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752AF" w14:textId="693F11BF" w:rsidR="005B0EC6" w:rsidRPr="00D71FA0" w:rsidRDefault="005B0EC6" w:rsidP="002E1B87">
      <w:pPr>
        <w:spacing w:before="240"/>
        <w:ind w:left="1440" w:right="3647"/>
        <w:rPr>
          <w:b/>
          <w:sz w:val="48"/>
        </w:rPr>
      </w:pPr>
      <w:r w:rsidRPr="00D71FA0">
        <w:rPr>
          <w:noProof/>
        </w:rPr>
        <w:drawing>
          <wp:inline distT="0" distB="0" distL="0" distR="0" wp14:anchorId="599669E5" wp14:editId="7A694EC1">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3EABBF5E" w14:textId="344FC440" w:rsidR="005B0EC6" w:rsidRPr="00D71FA0" w:rsidRDefault="005B0EC6" w:rsidP="00C310BD">
      <w:pPr>
        <w:jc w:val="center"/>
        <w:rPr>
          <w:b/>
          <w:sz w:val="44"/>
          <w:szCs w:val="44"/>
        </w:rPr>
      </w:pPr>
      <w:r w:rsidRPr="00D71FA0">
        <w:rPr>
          <w:b/>
          <w:sz w:val="44"/>
          <w:szCs w:val="44"/>
        </w:rPr>
        <w:t>California Department of Education Assessment Development &amp; Administration Division</w:t>
      </w:r>
    </w:p>
    <w:p w14:paraId="5DD9510A" w14:textId="20990A7E" w:rsidR="005B0EC6" w:rsidRPr="00D71FA0" w:rsidRDefault="005B0EC6" w:rsidP="00C310BD">
      <w:pPr>
        <w:jc w:val="center"/>
        <w:rPr>
          <w:b/>
          <w:sz w:val="44"/>
          <w:szCs w:val="44"/>
        </w:rPr>
      </w:pPr>
      <w:r w:rsidRPr="00D71FA0">
        <w:rPr>
          <w:noProof/>
        </w:rPr>
        <w:drawing>
          <wp:inline distT="0" distB="0" distL="0" distR="0" wp14:anchorId="34FF36C7" wp14:editId="3DE54317">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66" descr="California Assessment of Student Performance and Progress logo"/>
                    <pic:cNvPicPr/>
                  </pic:nvPicPr>
                  <pic:blipFill>
                    <a:blip r:embed="rId12">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7506C8F1" w14:textId="07B81A59" w:rsidR="005B0EC6" w:rsidRPr="00D71FA0" w:rsidRDefault="005B0EC6" w:rsidP="00C310BD">
      <w:pPr>
        <w:pStyle w:val="Heading1"/>
      </w:pPr>
      <w:r w:rsidRPr="00D71FA0">
        <w:t>California Assessment of Student Performance and Progress</w:t>
      </w:r>
      <w:bookmarkStart w:id="0" w:name="_Toc17094630"/>
      <w:r w:rsidRPr="00D71FA0">
        <w:t xml:space="preserve"> California Science Test 202</w:t>
      </w:r>
      <w:r>
        <w:t>1</w:t>
      </w:r>
      <w:r w:rsidRPr="00D71FA0">
        <w:t>–2</w:t>
      </w:r>
      <w:r>
        <w:t>2</w:t>
      </w:r>
      <w:r w:rsidRPr="00D71FA0">
        <w:t xml:space="preserve"> Technical Report</w:t>
      </w:r>
      <w:bookmarkEnd w:id="0"/>
    </w:p>
    <w:p w14:paraId="2057BD5D" w14:textId="569BA314" w:rsidR="005B0EC6" w:rsidRPr="00D71FA0" w:rsidRDefault="00E83A61" w:rsidP="00C310BD">
      <w:pPr>
        <w:jc w:val="center"/>
        <w:rPr>
          <w:b/>
          <w:sz w:val="32"/>
          <w:szCs w:val="32"/>
        </w:rPr>
      </w:pPr>
      <w:r>
        <w:rPr>
          <w:b/>
          <w:sz w:val="32"/>
          <w:szCs w:val="32"/>
        </w:rPr>
        <w:t>S</w:t>
      </w:r>
      <w:r w:rsidR="005B0EC6" w:rsidRPr="00D71FA0">
        <w:rPr>
          <w:b/>
          <w:sz w:val="32"/>
          <w:szCs w:val="32"/>
        </w:rPr>
        <w:t xml:space="preserve">ubmitted </w:t>
      </w:r>
      <w:r w:rsidR="00387479">
        <w:rPr>
          <w:b/>
          <w:sz w:val="32"/>
          <w:szCs w:val="32"/>
        </w:rPr>
        <w:t>July 13</w:t>
      </w:r>
      <w:r w:rsidR="005B0EC6" w:rsidRPr="00D71FA0">
        <w:rPr>
          <w:b/>
          <w:sz w:val="32"/>
          <w:szCs w:val="32"/>
        </w:rPr>
        <w:t>, 202</w:t>
      </w:r>
      <w:r w:rsidR="00BC5678">
        <w:rPr>
          <w:b/>
          <w:sz w:val="32"/>
          <w:szCs w:val="32"/>
        </w:rPr>
        <w:t>3</w:t>
      </w:r>
    </w:p>
    <w:p w14:paraId="61085D58" w14:textId="77777777" w:rsidR="005B0EC6" w:rsidRPr="00D71FA0" w:rsidRDefault="005B0EC6" w:rsidP="00C310BD">
      <w:pPr>
        <w:jc w:val="center"/>
        <w:rPr>
          <w:b/>
          <w:sz w:val="32"/>
          <w:szCs w:val="32"/>
        </w:rPr>
      </w:pPr>
      <w:r w:rsidRPr="00D71FA0">
        <w:rPr>
          <w:b/>
          <w:sz w:val="32"/>
          <w:szCs w:val="32"/>
        </w:rPr>
        <w:t>By ETS</w:t>
      </w:r>
    </w:p>
    <w:p w14:paraId="18F1DA87" w14:textId="77777777" w:rsidR="005B0EC6" w:rsidRPr="00D71FA0" w:rsidRDefault="005B0EC6" w:rsidP="00C310BD">
      <w:pPr>
        <w:jc w:val="center"/>
        <w:rPr>
          <w:b/>
          <w:sz w:val="32"/>
          <w:szCs w:val="32"/>
        </w:rPr>
      </w:pPr>
      <w:r w:rsidRPr="00D71FA0">
        <w:rPr>
          <w:noProof/>
        </w:rPr>
        <w:drawing>
          <wp:inline distT="0" distB="0" distL="0" distR="0" wp14:anchorId="1F4B982F" wp14:editId="3219F9D9">
            <wp:extent cx="1194435" cy="784860"/>
            <wp:effectExtent l="0" t="0" r="5715" b="0"/>
            <wp:docPr id="317215062" name="Picture 31721506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13">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1159338E" w14:textId="77777777" w:rsidR="005B0EC6" w:rsidRPr="00D71FA0" w:rsidRDefault="005B0EC6" w:rsidP="00C310BD">
      <w:pPr>
        <w:spacing w:before="120"/>
        <w:jc w:val="center"/>
      </w:pPr>
      <w:r w:rsidRPr="00D71FA0">
        <w:rPr>
          <w:b/>
          <w:sz w:val="32"/>
          <w:szCs w:val="32"/>
        </w:rPr>
        <w:t>Contract #CN150012</w:t>
      </w:r>
    </w:p>
    <w:p w14:paraId="261B7F24" w14:textId="5EE8BAAE" w:rsidR="005B0EC6" w:rsidRPr="00D71FA0" w:rsidRDefault="005B0EC6" w:rsidP="002E1B87">
      <w:pPr>
        <w:ind w:left="1440" w:right="3647"/>
        <w:sectPr w:rsidR="005B0EC6" w:rsidRPr="00D71FA0" w:rsidSect="00BF4F98">
          <w:headerReference w:type="even" r:id="rId14"/>
          <w:headerReference w:type="default" r:id="rId15"/>
          <w:footerReference w:type="even" r:id="rId16"/>
          <w:footerReference w:type="default" r:id="rId17"/>
          <w:footerReference w:type="first" r:id="rId18"/>
          <w:pgSz w:w="12240" w:h="15840" w:code="1"/>
          <w:pgMar w:top="1152" w:right="1152" w:bottom="1152" w:left="1152" w:header="576" w:footer="360" w:gutter="0"/>
          <w:cols w:space="720"/>
          <w:titlePg/>
          <w:docGrid w:linePitch="360"/>
        </w:sectPr>
      </w:pPr>
    </w:p>
    <w:p w14:paraId="07E95688" w14:textId="77777777" w:rsidR="005B0EC6" w:rsidRPr="001678C1" w:rsidRDefault="005B0EC6" w:rsidP="00AD687D">
      <w:pPr>
        <w:pStyle w:val="TOCHead"/>
      </w:pPr>
      <w:bookmarkStart w:id="1" w:name="_Toc456691067"/>
      <w:bookmarkStart w:id="2" w:name="_Toc456898956"/>
      <w:bookmarkStart w:id="3" w:name="_Toc456903870"/>
      <w:bookmarkStart w:id="4" w:name="_Toc17094351"/>
      <w:bookmarkStart w:id="5" w:name="_Toc17094631"/>
      <w:r w:rsidRPr="001678C1">
        <w:lastRenderedPageBreak/>
        <w:t>Table of Contents</w:t>
      </w:r>
      <w:bookmarkEnd w:id="1"/>
      <w:bookmarkEnd w:id="2"/>
      <w:bookmarkEnd w:id="3"/>
      <w:bookmarkEnd w:id="4"/>
      <w:bookmarkEnd w:id="5"/>
    </w:p>
    <w:bookmarkStart w:id="6" w:name="_Hlk120022586"/>
    <w:p w14:paraId="4FC0EB07" w14:textId="6FE7ACFD" w:rsidR="00064B2E" w:rsidRDefault="005B0EC6">
      <w:pPr>
        <w:pStyle w:val="TOC1"/>
        <w:rPr>
          <w:rFonts w:asciiTheme="minorHAnsi" w:eastAsiaTheme="minorEastAsia" w:hAnsiTheme="minorHAnsi" w:cstheme="minorBidi"/>
          <w:b w:val="0"/>
          <w:color w:val="auto"/>
          <w:sz w:val="22"/>
          <w:szCs w:val="22"/>
        </w:rPr>
      </w:pPr>
      <w:r w:rsidRPr="00D71FA0">
        <w:rPr>
          <w:b w:val="0"/>
          <w:noProof w:val="0"/>
        </w:rPr>
        <w:fldChar w:fldCharType="begin"/>
      </w:r>
      <w:r w:rsidRPr="00D71FA0">
        <w:rPr>
          <w:b w:val="0"/>
          <w:noProof w:val="0"/>
        </w:rPr>
        <w:instrText xml:space="preserve"> TOC \h \z \t "Heading 2,1,Heading 3,2,Heading 4,3" </w:instrText>
      </w:r>
      <w:r w:rsidRPr="00D71FA0">
        <w:rPr>
          <w:b w:val="0"/>
          <w:noProof w:val="0"/>
        </w:rPr>
        <w:fldChar w:fldCharType="separate"/>
      </w:r>
      <w:hyperlink w:anchor="_Toc136514786" w:history="1">
        <w:r w:rsidR="00064B2E" w:rsidRPr="00BF6D22">
          <w:rPr>
            <w:rStyle w:val="Hyperlink"/>
          </w:rPr>
          <w:t>Chapter 1: Introduction</w:t>
        </w:r>
        <w:r w:rsidR="00064B2E">
          <w:rPr>
            <w:webHidden/>
          </w:rPr>
          <w:tab/>
        </w:r>
        <w:r w:rsidR="00064B2E">
          <w:rPr>
            <w:webHidden/>
          </w:rPr>
          <w:fldChar w:fldCharType="begin"/>
        </w:r>
        <w:r w:rsidR="00064B2E">
          <w:rPr>
            <w:webHidden/>
          </w:rPr>
          <w:instrText xml:space="preserve"> PAGEREF _Toc136514786 \h </w:instrText>
        </w:r>
        <w:r w:rsidR="00064B2E">
          <w:rPr>
            <w:webHidden/>
          </w:rPr>
        </w:r>
        <w:r w:rsidR="00064B2E">
          <w:rPr>
            <w:webHidden/>
          </w:rPr>
          <w:fldChar w:fldCharType="separate"/>
        </w:r>
        <w:r w:rsidR="00B86572">
          <w:rPr>
            <w:rFonts w:hint="eastAsia"/>
            <w:webHidden/>
          </w:rPr>
          <w:t>1</w:t>
        </w:r>
        <w:r w:rsidR="00064B2E">
          <w:rPr>
            <w:webHidden/>
          </w:rPr>
          <w:fldChar w:fldCharType="end"/>
        </w:r>
      </w:hyperlink>
    </w:p>
    <w:p w14:paraId="370551BF" w14:textId="049D24CC" w:rsidR="00064B2E" w:rsidRDefault="00D22FCA">
      <w:pPr>
        <w:pStyle w:val="TOC2"/>
        <w:rPr>
          <w:rFonts w:asciiTheme="minorHAnsi" w:eastAsiaTheme="minorEastAsia" w:hAnsiTheme="minorHAnsi" w:cstheme="minorBidi"/>
          <w:color w:val="auto"/>
          <w:sz w:val="22"/>
          <w:szCs w:val="22"/>
        </w:rPr>
      </w:pPr>
      <w:hyperlink w:anchor="_Toc136514787" w:history="1">
        <w:r w:rsidR="00064B2E" w:rsidRPr="00BF6D22">
          <w:rPr>
            <w:rStyle w:val="Hyperlink"/>
          </w:rPr>
          <w:t>1.1. Background</w:t>
        </w:r>
        <w:r w:rsidR="00064B2E">
          <w:rPr>
            <w:webHidden/>
          </w:rPr>
          <w:tab/>
        </w:r>
        <w:r w:rsidR="00064B2E">
          <w:rPr>
            <w:webHidden/>
          </w:rPr>
          <w:fldChar w:fldCharType="begin"/>
        </w:r>
        <w:r w:rsidR="00064B2E">
          <w:rPr>
            <w:webHidden/>
          </w:rPr>
          <w:instrText xml:space="preserve"> PAGEREF _Toc136514787 \h </w:instrText>
        </w:r>
        <w:r w:rsidR="00064B2E">
          <w:rPr>
            <w:webHidden/>
          </w:rPr>
        </w:r>
        <w:r w:rsidR="00064B2E">
          <w:rPr>
            <w:webHidden/>
          </w:rPr>
          <w:fldChar w:fldCharType="separate"/>
        </w:r>
        <w:r w:rsidR="00B86572">
          <w:rPr>
            <w:webHidden/>
          </w:rPr>
          <w:t>1</w:t>
        </w:r>
        <w:r w:rsidR="00064B2E">
          <w:rPr>
            <w:webHidden/>
          </w:rPr>
          <w:fldChar w:fldCharType="end"/>
        </w:r>
      </w:hyperlink>
    </w:p>
    <w:p w14:paraId="621DDCEF" w14:textId="51BE70BF" w:rsidR="00064B2E" w:rsidRDefault="00D22FCA">
      <w:pPr>
        <w:pStyle w:val="TOC2"/>
        <w:rPr>
          <w:rFonts w:asciiTheme="minorHAnsi" w:eastAsiaTheme="minorEastAsia" w:hAnsiTheme="minorHAnsi" w:cstheme="minorBidi"/>
          <w:color w:val="auto"/>
          <w:sz w:val="22"/>
          <w:szCs w:val="22"/>
        </w:rPr>
      </w:pPr>
      <w:hyperlink w:anchor="_Toc136514788" w:history="1">
        <w:r w:rsidR="00064B2E" w:rsidRPr="00BF6D22">
          <w:rPr>
            <w:rStyle w:val="Hyperlink"/>
          </w:rPr>
          <w:t>1.2. Test Purpose</w:t>
        </w:r>
        <w:r w:rsidR="00064B2E">
          <w:rPr>
            <w:webHidden/>
          </w:rPr>
          <w:tab/>
        </w:r>
        <w:r w:rsidR="00064B2E">
          <w:rPr>
            <w:webHidden/>
          </w:rPr>
          <w:fldChar w:fldCharType="begin"/>
        </w:r>
        <w:r w:rsidR="00064B2E">
          <w:rPr>
            <w:webHidden/>
          </w:rPr>
          <w:instrText xml:space="preserve"> PAGEREF _Toc136514788 \h </w:instrText>
        </w:r>
        <w:r w:rsidR="00064B2E">
          <w:rPr>
            <w:webHidden/>
          </w:rPr>
        </w:r>
        <w:r w:rsidR="00064B2E">
          <w:rPr>
            <w:webHidden/>
          </w:rPr>
          <w:fldChar w:fldCharType="separate"/>
        </w:r>
        <w:r w:rsidR="00B86572">
          <w:rPr>
            <w:webHidden/>
          </w:rPr>
          <w:t>2</w:t>
        </w:r>
        <w:r w:rsidR="00064B2E">
          <w:rPr>
            <w:webHidden/>
          </w:rPr>
          <w:fldChar w:fldCharType="end"/>
        </w:r>
      </w:hyperlink>
    </w:p>
    <w:p w14:paraId="2EB1A0C8" w14:textId="6134E3D5" w:rsidR="00064B2E" w:rsidRDefault="00D22FCA">
      <w:pPr>
        <w:pStyle w:val="TOC2"/>
        <w:rPr>
          <w:rFonts w:asciiTheme="minorHAnsi" w:eastAsiaTheme="minorEastAsia" w:hAnsiTheme="minorHAnsi" w:cstheme="minorBidi"/>
          <w:color w:val="auto"/>
          <w:sz w:val="22"/>
          <w:szCs w:val="22"/>
        </w:rPr>
      </w:pPr>
      <w:hyperlink w:anchor="_Toc136514789" w:history="1">
        <w:r w:rsidR="00064B2E" w:rsidRPr="00BF6D22">
          <w:rPr>
            <w:rStyle w:val="Hyperlink"/>
          </w:rPr>
          <w:t>1.3. Test Design</w:t>
        </w:r>
        <w:r w:rsidR="00064B2E">
          <w:rPr>
            <w:webHidden/>
          </w:rPr>
          <w:tab/>
        </w:r>
        <w:r w:rsidR="00064B2E">
          <w:rPr>
            <w:webHidden/>
          </w:rPr>
          <w:fldChar w:fldCharType="begin"/>
        </w:r>
        <w:r w:rsidR="00064B2E">
          <w:rPr>
            <w:webHidden/>
          </w:rPr>
          <w:instrText xml:space="preserve"> PAGEREF _Toc136514789 \h </w:instrText>
        </w:r>
        <w:r w:rsidR="00064B2E">
          <w:rPr>
            <w:webHidden/>
          </w:rPr>
        </w:r>
        <w:r w:rsidR="00064B2E">
          <w:rPr>
            <w:webHidden/>
          </w:rPr>
          <w:fldChar w:fldCharType="separate"/>
        </w:r>
        <w:r w:rsidR="00B86572">
          <w:rPr>
            <w:webHidden/>
          </w:rPr>
          <w:t>2</w:t>
        </w:r>
        <w:r w:rsidR="00064B2E">
          <w:rPr>
            <w:webHidden/>
          </w:rPr>
          <w:fldChar w:fldCharType="end"/>
        </w:r>
      </w:hyperlink>
    </w:p>
    <w:p w14:paraId="6F71D7F8" w14:textId="370A97E8" w:rsidR="00064B2E" w:rsidRDefault="00D22FCA">
      <w:pPr>
        <w:pStyle w:val="TOC2"/>
        <w:rPr>
          <w:rFonts w:asciiTheme="minorHAnsi" w:eastAsiaTheme="minorEastAsia" w:hAnsiTheme="minorHAnsi" w:cstheme="minorBidi"/>
          <w:color w:val="auto"/>
          <w:sz w:val="22"/>
          <w:szCs w:val="22"/>
        </w:rPr>
      </w:pPr>
      <w:hyperlink w:anchor="_Toc136514790" w:history="1">
        <w:r w:rsidR="00064B2E" w:rsidRPr="00BF6D22">
          <w:rPr>
            <w:rStyle w:val="Hyperlink"/>
          </w:rPr>
          <w:t>1.4. Intended Population</w:t>
        </w:r>
        <w:r w:rsidR="00064B2E">
          <w:rPr>
            <w:webHidden/>
          </w:rPr>
          <w:tab/>
        </w:r>
        <w:r w:rsidR="00064B2E">
          <w:rPr>
            <w:webHidden/>
          </w:rPr>
          <w:fldChar w:fldCharType="begin"/>
        </w:r>
        <w:r w:rsidR="00064B2E">
          <w:rPr>
            <w:webHidden/>
          </w:rPr>
          <w:instrText xml:space="preserve"> PAGEREF _Toc136514790 \h </w:instrText>
        </w:r>
        <w:r w:rsidR="00064B2E">
          <w:rPr>
            <w:webHidden/>
          </w:rPr>
        </w:r>
        <w:r w:rsidR="00064B2E">
          <w:rPr>
            <w:webHidden/>
          </w:rPr>
          <w:fldChar w:fldCharType="separate"/>
        </w:r>
        <w:r w:rsidR="00B86572">
          <w:rPr>
            <w:webHidden/>
          </w:rPr>
          <w:t>3</w:t>
        </w:r>
        <w:r w:rsidR="00064B2E">
          <w:rPr>
            <w:webHidden/>
          </w:rPr>
          <w:fldChar w:fldCharType="end"/>
        </w:r>
      </w:hyperlink>
    </w:p>
    <w:p w14:paraId="7D773196" w14:textId="251E8378" w:rsidR="00064B2E" w:rsidRDefault="00D22FCA">
      <w:pPr>
        <w:pStyle w:val="TOC2"/>
        <w:rPr>
          <w:rFonts w:asciiTheme="minorHAnsi" w:eastAsiaTheme="minorEastAsia" w:hAnsiTheme="minorHAnsi" w:cstheme="minorBidi"/>
          <w:color w:val="auto"/>
          <w:sz w:val="22"/>
          <w:szCs w:val="22"/>
        </w:rPr>
      </w:pPr>
      <w:hyperlink w:anchor="_Toc136514791" w:history="1">
        <w:r w:rsidR="00064B2E" w:rsidRPr="00BF6D22">
          <w:rPr>
            <w:rStyle w:val="Hyperlink"/>
          </w:rPr>
          <w:t>1.5. Intended Use and Purpose of Test Scores</w:t>
        </w:r>
        <w:r w:rsidR="00064B2E">
          <w:rPr>
            <w:webHidden/>
          </w:rPr>
          <w:tab/>
        </w:r>
        <w:r w:rsidR="00064B2E">
          <w:rPr>
            <w:webHidden/>
          </w:rPr>
          <w:fldChar w:fldCharType="begin"/>
        </w:r>
        <w:r w:rsidR="00064B2E">
          <w:rPr>
            <w:webHidden/>
          </w:rPr>
          <w:instrText xml:space="preserve"> PAGEREF _Toc136514791 \h </w:instrText>
        </w:r>
        <w:r w:rsidR="00064B2E">
          <w:rPr>
            <w:webHidden/>
          </w:rPr>
        </w:r>
        <w:r w:rsidR="00064B2E">
          <w:rPr>
            <w:webHidden/>
          </w:rPr>
          <w:fldChar w:fldCharType="separate"/>
        </w:r>
        <w:r w:rsidR="00B86572">
          <w:rPr>
            <w:webHidden/>
          </w:rPr>
          <w:t>3</w:t>
        </w:r>
        <w:r w:rsidR="00064B2E">
          <w:rPr>
            <w:webHidden/>
          </w:rPr>
          <w:fldChar w:fldCharType="end"/>
        </w:r>
      </w:hyperlink>
    </w:p>
    <w:p w14:paraId="60B6484B" w14:textId="5883C14D" w:rsidR="00064B2E" w:rsidRDefault="00D22FCA">
      <w:pPr>
        <w:pStyle w:val="TOC2"/>
        <w:rPr>
          <w:rFonts w:asciiTheme="minorHAnsi" w:eastAsiaTheme="minorEastAsia" w:hAnsiTheme="minorHAnsi" w:cstheme="minorBidi"/>
          <w:color w:val="auto"/>
          <w:sz w:val="22"/>
          <w:szCs w:val="22"/>
        </w:rPr>
      </w:pPr>
      <w:hyperlink w:anchor="_Toc136514792" w:history="1">
        <w:r w:rsidR="00064B2E" w:rsidRPr="00BF6D22">
          <w:rPr>
            <w:rStyle w:val="Hyperlink"/>
          </w:rPr>
          <w:t>1.6. Testing Window</w:t>
        </w:r>
        <w:r w:rsidR="00064B2E">
          <w:rPr>
            <w:webHidden/>
          </w:rPr>
          <w:tab/>
        </w:r>
        <w:r w:rsidR="00064B2E">
          <w:rPr>
            <w:webHidden/>
          </w:rPr>
          <w:fldChar w:fldCharType="begin"/>
        </w:r>
        <w:r w:rsidR="00064B2E">
          <w:rPr>
            <w:webHidden/>
          </w:rPr>
          <w:instrText xml:space="preserve"> PAGEREF _Toc136514792 \h </w:instrText>
        </w:r>
        <w:r w:rsidR="00064B2E">
          <w:rPr>
            <w:webHidden/>
          </w:rPr>
        </w:r>
        <w:r w:rsidR="00064B2E">
          <w:rPr>
            <w:webHidden/>
          </w:rPr>
          <w:fldChar w:fldCharType="separate"/>
        </w:r>
        <w:r w:rsidR="00B86572">
          <w:rPr>
            <w:webHidden/>
          </w:rPr>
          <w:t>4</w:t>
        </w:r>
        <w:r w:rsidR="00064B2E">
          <w:rPr>
            <w:webHidden/>
          </w:rPr>
          <w:fldChar w:fldCharType="end"/>
        </w:r>
      </w:hyperlink>
    </w:p>
    <w:p w14:paraId="4C004860" w14:textId="303BB474" w:rsidR="00064B2E" w:rsidRDefault="00D22FCA">
      <w:pPr>
        <w:pStyle w:val="TOC2"/>
        <w:rPr>
          <w:rFonts w:asciiTheme="minorHAnsi" w:eastAsiaTheme="minorEastAsia" w:hAnsiTheme="minorHAnsi" w:cstheme="minorBidi"/>
          <w:color w:val="auto"/>
          <w:sz w:val="22"/>
          <w:szCs w:val="22"/>
        </w:rPr>
      </w:pPr>
      <w:hyperlink w:anchor="_Toc136514793" w:history="1">
        <w:r w:rsidR="00064B2E" w:rsidRPr="00BF6D22">
          <w:rPr>
            <w:rStyle w:val="Hyperlink"/>
          </w:rPr>
          <w:t>1.7. Impact of the Novel Coronavirus Disease 2019 Pandemic</w:t>
        </w:r>
        <w:r w:rsidR="00064B2E">
          <w:rPr>
            <w:webHidden/>
          </w:rPr>
          <w:tab/>
        </w:r>
        <w:r w:rsidR="00064B2E">
          <w:rPr>
            <w:webHidden/>
          </w:rPr>
          <w:fldChar w:fldCharType="begin"/>
        </w:r>
        <w:r w:rsidR="00064B2E">
          <w:rPr>
            <w:webHidden/>
          </w:rPr>
          <w:instrText xml:space="preserve"> PAGEREF _Toc136514793 \h </w:instrText>
        </w:r>
        <w:r w:rsidR="00064B2E">
          <w:rPr>
            <w:webHidden/>
          </w:rPr>
        </w:r>
        <w:r w:rsidR="00064B2E">
          <w:rPr>
            <w:webHidden/>
          </w:rPr>
          <w:fldChar w:fldCharType="separate"/>
        </w:r>
        <w:r w:rsidR="00B86572">
          <w:rPr>
            <w:webHidden/>
          </w:rPr>
          <w:t>4</w:t>
        </w:r>
        <w:r w:rsidR="00064B2E">
          <w:rPr>
            <w:webHidden/>
          </w:rPr>
          <w:fldChar w:fldCharType="end"/>
        </w:r>
      </w:hyperlink>
    </w:p>
    <w:p w14:paraId="41E570A1" w14:textId="1A138039" w:rsidR="00064B2E" w:rsidRDefault="00D22FCA">
      <w:pPr>
        <w:pStyle w:val="TOC3"/>
        <w:rPr>
          <w:rFonts w:asciiTheme="minorHAnsi" w:eastAsiaTheme="minorEastAsia" w:hAnsiTheme="minorHAnsi" w:cstheme="minorBidi"/>
          <w:color w:val="auto"/>
          <w:sz w:val="22"/>
          <w:szCs w:val="22"/>
        </w:rPr>
      </w:pPr>
      <w:hyperlink w:anchor="_Toc136514794" w:history="1">
        <w:r w:rsidR="00064B2E" w:rsidRPr="00BF6D22">
          <w:rPr>
            <w:rStyle w:val="Hyperlink"/>
          </w:rPr>
          <w:t>1.7.1. Remote Testing Flexibility</w:t>
        </w:r>
        <w:r w:rsidR="00064B2E">
          <w:rPr>
            <w:webHidden/>
          </w:rPr>
          <w:tab/>
        </w:r>
        <w:r w:rsidR="00064B2E">
          <w:rPr>
            <w:webHidden/>
          </w:rPr>
          <w:fldChar w:fldCharType="begin"/>
        </w:r>
        <w:r w:rsidR="00064B2E">
          <w:rPr>
            <w:webHidden/>
          </w:rPr>
          <w:instrText xml:space="preserve"> PAGEREF _Toc136514794 \h </w:instrText>
        </w:r>
        <w:r w:rsidR="00064B2E">
          <w:rPr>
            <w:webHidden/>
          </w:rPr>
        </w:r>
        <w:r w:rsidR="00064B2E">
          <w:rPr>
            <w:webHidden/>
          </w:rPr>
          <w:fldChar w:fldCharType="separate"/>
        </w:r>
        <w:r w:rsidR="00B86572">
          <w:rPr>
            <w:webHidden/>
          </w:rPr>
          <w:t>4</w:t>
        </w:r>
        <w:r w:rsidR="00064B2E">
          <w:rPr>
            <w:webHidden/>
          </w:rPr>
          <w:fldChar w:fldCharType="end"/>
        </w:r>
      </w:hyperlink>
    </w:p>
    <w:p w14:paraId="1A1E9D98" w14:textId="0249A6A6" w:rsidR="00064B2E" w:rsidRDefault="00D22FCA">
      <w:pPr>
        <w:pStyle w:val="TOC2"/>
        <w:rPr>
          <w:rFonts w:asciiTheme="minorHAnsi" w:eastAsiaTheme="minorEastAsia" w:hAnsiTheme="minorHAnsi" w:cstheme="minorBidi"/>
          <w:color w:val="auto"/>
          <w:sz w:val="22"/>
          <w:szCs w:val="22"/>
        </w:rPr>
      </w:pPr>
      <w:hyperlink w:anchor="_Toc136514795" w:history="1">
        <w:r w:rsidR="00064B2E" w:rsidRPr="00BF6D22">
          <w:rPr>
            <w:rStyle w:val="Hyperlink"/>
          </w:rPr>
          <w:t>1.8. Significant CAST Developments in 2021–22</w:t>
        </w:r>
        <w:r w:rsidR="00064B2E">
          <w:rPr>
            <w:webHidden/>
          </w:rPr>
          <w:tab/>
        </w:r>
        <w:r w:rsidR="00064B2E">
          <w:rPr>
            <w:webHidden/>
          </w:rPr>
          <w:fldChar w:fldCharType="begin"/>
        </w:r>
        <w:r w:rsidR="00064B2E">
          <w:rPr>
            <w:webHidden/>
          </w:rPr>
          <w:instrText xml:space="preserve"> PAGEREF _Toc136514795 \h </w:instrText>
        </w:r>
        <w:r w:rsidR="00064B2E">
          <w:rPr>
            <w:webHidden/>
          </w:rPr>
        </w:r>
        <w:r w:rsidR="00064B2E">
          <w:rPr>
            <w:webHidden/>
          </w:rPr>
          <w:fldChar w:fldCharType="separate"/>
        </w:r>
        <w:r w:rsidR="00B86572">
          <w:rPr>
            <w:webHidden/>
          </w:rPr>
          <w:t>4</w:t>
        </w:r>
        <w:r w:rsidR="00064B2E">
          <w:rPr>
            <w:webHidden/>
          </w:rPr>
          <w:fldChar w:fldCharType="end"/>
        </w:r>
      </w:hyperlink>
    </w:p>
    <w:p w14:paraId="2390802D" w14:textId="14F18193" w:rsidR="00064B2E" w:rsidRDefault="00D22FCA">
      <w:pPr>
        <w:pStyle w:val="TOC3"/>
        <w:rPr>
          <w:rFonts w:asciiTheme="minorHAnsi" w:eastAsiaTheme="minorEastAsia" w:hAnsiTheme="minorHAnsi" w:cstheme="minorBidi"/>
          <w:color w:val="auto"/>
          <w:sz w:val="22"/>
          <w:szCs w:val="22"/>
        </w:rPr>
      </w:pPr>
      <w:hyperlink w:anchor="_Toc136514796" w:history="1">
        <w:r w:rsidR="00064B2E" w:rsidRPr="00BF6D22">
          <w:rPr>
            <w:rStyle w:val="Hyperlink"/>
          </w:rPr>
          <w:t>1.8.1. Test Design</w:t>
        </w:r>
        <w:r w:rsidR="00064B2E">
          <w:rPr>
            <w:webHidden/>
          </w:rPr>
          <w:tab/>
        </w:r>
        <w:r w:rsidR="00064B2E">
          <w:rPr>
            <w:webHidden/>
          </w:rPr>
          <w:fldChar w:fldCharType="begin"/>
        </w:r>
        <w:r w:rsidR="00064B2E">
          <w:rPr>
            <w:webHidden/>
          </w:rPr>
          <w:instrText xml:space="preserve"> PAGEREF _Toc136514796 \h </w:instrText>
        </w:r>
        <w:r w:rsidR="00064B2E">
          <w:rPr>
            <w:webHidden/>
          </w:rPr>
        </w:r>
        <w:r w:rsidR="00064B2E">
          <w:rPr>
            <w:webHidden/>
          </w:rPr>
          <w:fldChar w:fldCharType="separate"/>
        </w:r>
        <w:r w:rsidR="00B86572">
          <w:rPr>
            <w:webHidden/>
          </w:rPr>
          <w:t>4</w:t>
        </w:r>
        <w:r w:rsidR="00064B2E">
          <w:rPr>
            <w:webHidden/>
          </w:rPr>
          <w:fldChar w:fldCharType="end"/>
        </w:r>
      </w:hyperlink>
    </w:p>
    <w:p w14:paraId="7991FB69" w14:textId="2E7EA602" w:rsidR="00064B2E" w:rsidRDefault="00D22FCA">
      <w:pPr>
        <w:pStyle w:val="TOC3"/>
        <w:rPr>
          <w:rFonts w:asciiTheme="minorHAnsi" w:eastAsiaTheme="minorEastAsia" w:hAnsiTheme="minorHAnsi" w:cstheme="minorBidi"/>
          <w:color w:val="auto"/>
          <w:sz w:val="22"/>
          <w:szCs w:val="22"/>
        </w:rPr>
      </w:pPr>
      <w:hyperlink w:anchor="_Toc136514797" w:history="1">
        <w:r w:rsidR="00064B2E" w:rsidRPr="00BF6D22">
          <w:rPr>
            <w:rStyle w:val="Hyperlink"/>
          </w:rPr>
          <w:t>1.8.2. Accessibility Resources</w:t>
        </w:r>
        <w:r w:rsidR="00064B2E">
          <w:rPr>
            <w:webHidden/>
          </w:rPr>
          <w:tab/>
        </w:r>
        <w:r w:rsidR="00064B2E">
          <w:rPr>
            <w:webHidden/>
          </w:rPr>
          <w:fldChar w:fldCharType="begin"/>
        </w:r>
        <w:r w:rsidR="00064B2E">
          <w:rPr>
            <w:webHidden/>
          </w:rPr>
          <w:instrText xml:space="preserve"> PAGEREF _Toc136514797 \h </w:instrText>
        </w:r>
        <w:r w:rsidR="00064B2E">
          <w:rPr>
            <w:webHidden/>
          </w:rPr>
        </w:r>
        <w:r w:rsidR="00064B2E">
          <w:rPr>
            <w:webHidden/>
          </w:rPr>
          <w:fldChar w:fldCharType="separate"/>
        </w:r>
        <w:r w:rsidR="00B86572">
          <w:rPr>
            <w:webHidden/>
          </w:rPr>
          <w:t>5</w:t>
        </w:r>
        <w:r w:rsidR="00064B2E">
          <w:rPr>
            <w:webHidden/>
          </w:rPr>
          <w:fldChar w:fldCharType="end"/>
        </w:r>
      </w:hyperlink>
    </w:p>
    <w:p w14:paraId="7066ECC5" w14:textId="15CCE906" w:rsidR="00064B2E" w:rsidRDefault="00D22FCA">
      <w:pPr>
        <w:pStyle w:val="TOC2"/>
        <w:rPr>
          <w:rFonts w:asciiTheme="minorHAnsi" w:eastAsiaTheme="minorEastAsia" w:hAnsiTheme="minorHAnsi" w:cstheme="minorBidi"/>
          <w:color w:val="auto"/>
          <w:sz w:val="22"/>
          <w:szCs w:val="22"/>
        </w:rPr>
      </w:pPr>
      <w:hyperlink w:anchor="_Toc136514798" w:history="1">
        <w:r w:rsidR="00064B2E" w:rsidRPr="00BF6D22">
          <w:rPr>
            <w:rStyle w:val="Hyperlink"/>
          </w:rPr>
          <w:t>1.9. Groups and Organizations Involved with the CAASPP System</w:t>
        </w:r>
        <w:r w:rsidR="00064B2E">
          <w:rPr>
            <w:webHidden/>
          </w:rPr>
          <w:tab/>
        </w:r>
        <w:r w:rsidR="00064B2E">
          <w:rPr>
            <w:webHidden/>
          </w:rPr>
          <w:fldChar w:fldCharType="begin"/>
        </w:r>
        <w:r w:rsidR="00064B2E">
          <w:rPr>
            <w:webHidden/>
          </w:rPr>
          <w:instrText xml:space="preserve"> PAGEREF _Toc136514798 \h </w:instrText>
        </w:r>
        <w:r w:rsidR="00064B2E">
          <w:rPr>
            <w:webHidden/>
          </w:rPr>
        </w:r>
        <w:r w:rsidR="00064B2E">
          <w:rPr>
            <w:webHidden/>
          </w:rPr>
          <w:fldChar w:fldCharType="separate"/>
        </w:r>
        <w:r w:rsidR="00B86572">
          <w:rPr>
            <w:webHidden/>
          </w:rPr>
          <w:t>5</w:t>
        </w:r>
        <w:r w:rsidR="00064B2E">
          <w:rPr>
            <w:webHidden/>
          </w:rPr>
          <w:fldChar w:fldCharType="end"/>
        </w:r>
      </w:hyperlink>
    </w:p>
    <w:p w14:paraId="379624B3" w14:textId="70D4985E" w:rsidR="00064B2E" w:rsidRDefault="00D22FCA">
      <w:pPr>
        <w:pStyle w:val="TOC3"/>
        <w:rPr>
          <w:rFonts w:asciiTheme="minorHAnsi" w:eastAsiaTheme="minorEastAsia" w:hAnsiTheme="minorHAnsi" w:cstheme="minorBidi"/>
          <w:color w:val="auto"/>
          <w:sz w:val="22"/>
          <w:szCs w:val="22"/>
        </w:rPr>
      </w:pPr>
      <w:hyperlink w:anchor="_Toc136514799" w:history="1">
        <w:r w:rsidR="00064B2E" w:rsidRPr="00BF6D22">
          <w:rPr>
            <w:rStyle w:val="Hyperlink"/>
          </w:rPr>
          <w:t>1.9.1. California State Board of Education</w:t>
        </w:r>
        <w:r w:rsidR="00064B2E">
          <w:rPr>
            <w:webHidden/>
          </w:rPr>
          <w:tab/>
        </w:r>
        <w:r w:rsidR="00064B2E">
          <w:rPr>
            <w:webHidden/>
          </w:rPr>
          <w:fldChar w:fldCharType="begin"/>
        </w:r>
        <w:r w:rsidR="00064B2E">
          <w:rPr>
            <w:webHidden/>
          </w:rPr>
          <w:instrText xml:space="preserve"> PAGEREF _Toc136514799 \h </w:instrText>
        </w:r>
        <w:r w:rsidR="00064B2E">
          <w:rPr>
            <w:webHidden/>
          </w:rPr>
        </w:r>
        <w:r w:rsidR="00064B2E">
          <w:rPr>
            <w:webHidden/>
          </w:rPr>
          <w:fldChar w:fldCharType="separate"/>
        </w:r>
        <w:r w:rsidR="00B86572">
          <w:rPr>
            <w:webHidden/>
          </w:rPr>
          <w:t>5</w:t>
        </w:r>
        <w:r w:rsidR="00064B2E">
          <w:rPr>
            <w:webHidden/>
          </w:rPr>
          <w:fldChar w:fldCharType="end"/>
        </w:r>
      </w:hyperlink>
    </w:p>
    <w:p w14:paraId="160AA67F" w14:textId="27E36512" w:rsidR="00064B2E" w:rsidRDefault="00D22FCA">
      <w:pPr>
        <w:pStyle w:val="TOC3"/>
        <w:rPr>
          <w:rFonts w:asciiTheme="minorHAnsi" w:eastAsiaTheme="minorEastAsia" w:hAnsiTheme="minorHAnsi" w:cstheme="minorBidi"/>
          <w:color w:val="auto"/>
          <w:sz w:val="22"/>
          <w:szCs w:val="22"/>
        </w:rPr>
      </w:pPr>
      <w:hyperlink w:anchor="_Toc136514800" w:history="1">
        <w:r w:rsidR="00064B2E" w:rsidRPr="00BF6D22">
          <w:rPr>
            <w:rStyle w:val="Hyperlink"/>
          </w:rPr>
          <w:t>1.9.2. California Department of Education</w:t>
        </w:r>
        <w:r w:rsidR="00064B2E">
          <w:rPr>
            <w:webHidden/>
          </w:rPr>
          <w:tab/>
        </w:r>
        <w:r w:rsidR="00064B2E">
          <w:rPr>
            <w:webHidden/>
          </w:rPr>
          <w:fldChar w:fldCharType="begin"/>
        </w:r>
        <w:r w:rsidR="00064B2E">
          <w:rPr>
            <w:webHidden/>
          </w:rPr>
          <w:instrText xml:space="preserve"> PAGEREF _Toc136514800 \h </w:instrText>
        </w:r>
        <w:r w:rsidR="00064B2E">
          <w:rPr>
            <w:webHidden/>
          </w:rPr>
        </w:r>
        <w:r w:rsidR="00064B2E">
          <w:rPr>
            <w:webHidden/>
          </w:rPr>
          <w:fldChar w:fldCharType="separate"/>
        </w:r>
        <w:r w:rsidR="00B86572">
          <w:rPr>
            <w:webHidden/>
          </w:rPr>
          <w:t>6</w:t>
        </w:r>
        <w:r w:rsidR="00064B2E">
          <w:rPr>
            <w:webHidden/>
          </w:rPr>
          <w:fldChar w:fldCharType="end"/>
        </w:r>
      </w:hyperlink>
    </w:p>
    <w:p w14:paraId="31A203D8" w14:textId="7A3CF6FE" w:rsidR="00064B2E" w:rsidRDefault="00D22FCA">
      <w:pPr>
        <w:pStyle w:val="TOC3"/>
        <w:rPr>
          <w:rFonts w:asciiTheme="minorHAnsi" w:eastAsiaTheme="minorEastAsia" w:hAnsiTheme="minorHAnsi" w:cstheme="minorBidi"/>
          <w:color w:val="auto"/>
          <w:sz w:val="22"/>
          <w:szCs w:val="22"/>
        </w:rPr>
      </w:pPr>
      <w:hyperlink w:anchor="_Toc136514801" w:history="1">
        <w:r w:rsidR="00064B2E" w:rsidRPr="00BF6D22">
          <w:rPr>
            <w:rStyle w:val="Hyperlink"/>
          </w:rPr>
          <w:t>1.9.3. California Educators</w:t>
        </w:r>
        <w:r w:rsidR="00064B2E">
          <w:rPr>
            <w:webHidden/>
          </w:rPr>
          <w:tab/>
        </w:r>
        <w:r w:rsidR="00064B2E">
          <w:rPr>
            <w:webHidden/>
          </w:rPr>
          <w:fldChar w:fldCharType="begin"/>
        </w:r>
        <w:r w:rsidR="00064B2E">
          <w:rPr>
            <w:webHidden/>
          </w:rPr>
          <w:instrText xml:space="preserve"> PAGEREF _Toc136514801 \h </w:instrText>
        </w:r>
        <w:r w:rsidR="00064B2E">
          <w:rPr>
            <w:webHidden/>
          </w:rPr>
        </w:r>
        <w:r w:rsidR="00064B2E">
          <w:rPr>
            <w:webHidden/>
          </w:rPr>
          <w:fldChar w:fldCharType="separate"/>
        </w:r>
        <w:r w:rsidR="00B86572">
          <w:rPr>
            <w:webHidden/>
          </w:rPr>
          <w:t>6</w:t>
        </w:r>
        <w:r w:rsidR="00064B2E">
          <w:rPr>
            <w:webHidden/>
          </w:rPr>
          <w:fldChar w:fldCharType="end"/>
        </w:r>
      </w:hyperlink>
    </w:p>
    <w:p w14:paraId="2F7A47AB" w14:textId="36BE9B35" w:rsidR="00064B2E" w:rsidRDefault="00D22FCA">
      <w:pPr>
        <w:pStyle w:val="TOC3"/>
        <w:rPr>
          <w:rFonts w:asciiTheme="minorHAnsi" w:eastAsiaTheme="minorEastAsia" w:hAnsiTheme="minorHAnsi" w:cstheme="minorBidi"/>
          <w:color w:val="auto"/>
          <w:sz w:val="22"/>
          <w:szCs w:val="22"/>
        </w:rPr>
      </w:pPr>
      <w:hyperlink w:anchor="_Toc136514802" w:history="1">
        <w:r w:rsidR="00064B2E" w:rsidRPr="00BF6D22">
          <w:rPr>
            <w:rStyle w:val="Hyperlink"/>
          </w:rPr>
          <w:t>1.9.4. National Science Experts</w:t>
        </w:r>
        <w:r w:rsidR="00064B2E">
          <w:rPr>
            <w:webHidden/>
          </w:rPr>
          <w:tab/>
        </w:r>
        <w:r w:rsidR="00064B2E">
          <w:rPr>
            <w:webHidden/>
          </w:rPr>
          <w:fldChar w:fldCharType="begin"/>
        </w:r>
        <w:r w:rsidR="00064B2E">
          <w:rPr>
            <w:webHidden/>
          </w:rPr>
          <w:instrText xml:space="preserve"> PAGEREF _Toc136514802 \h </w:instrText>
        </w:r>
        <w:r w:rsidR="00064B2E">
          <w:rPr>
            <w:webHidden/>
          </w:rPr>
        </w:r>
        <w:r w:rsidR="00064B2E">
          <w:rPr>
            <w:webHidden/>
          </w:rPr>
          <w:fldChar w:fldCharType="separate"/>
        </w:r>
        <w:r w:rsidR="00B86572">
          <w:rPr>
            <w:webHidden/>
          </w:rPr>
          <w:t>6</w:t>
        </w:r>
        <w:r w:rsidR="00064B2E">
          <w:rPr>
            <w:webHidden/>
          </w:rPr>
          <w:fldChar w:fldCharType="end"/>
        </w:r>
      </w:hyperlink>
    </w:p>
    <w:p w14:paraId="011C2891" w14:textId="5B43D6AF" w:rsidR="00064B2E" w:rsidRDefault="00D22FCA">
      <w:pPr>
        <w:pStyle w:val="TOC3"/>
        <w:rPr>
          <w:rFonts w:asciiTheme="minorHAnsi" w:eastAsiaTheme="minorEastAsia" w:hAnsiTheme="minorHAnsi" w:cstheme="minorBidi"/>
          <w:color w:val="auto"/>
          <w:sz w:val="22"/>
          <w:szCs w:val="22"/>
        </w:rPr>
      </w:pPr>
      <w:hyperlink w:anchor="_Toc136514803" w:history="1">
        <w:r w:rsidR="00064B2E" w:rsidRPr="00BF6D22">
          <w:rPr>
            <w:rStyle w:val="Hyperlink"/>
          </w:rPr>
          <w:t>1.9.5. Contractors</w:t>
        </w:r>
        <w:r w:rsidR="00064B2E">
          <w:rPr>
            <w:webHidden/>
          </w:rPr>
          <w:tab/>
        </w:r>
        <w:r w:rsidR="00064B2E">
          <w:rPr>
            <w:webHidden/>
          </w:rPr>
          <w:fldChar w:fldCharType="begin"/>
        </w:r>
        <w:r w:rsidR="00064B2E">
          <w:rPr>
            <w:webHidden/>
          </w:rPr>
          <w:instrText xml:space="preserve"> PAGEREF _Toc136514803 \h </w:instrText>
        </w:r>
        <w:r w:rsidR="00064B2E">
          <w:rPr>
            <w:webHidden/>
          </w:rPr>
        </w:r>
        <w:r w:rsidR="00064B2E">
          <w:rPr>
            <w:webHidden/>
          </w:rPr>
          <w:fldChar w:fldCharType="separate"/>
        </w:r>
        <w:r w:rsidR="00B86572">
          <w:rPr>
            <w:webHidden/>
          </w:rPr>
          <w:t>6</w:t>
        </w:r>
        <w:r w:rsidR="00064B2E">
          <w:rPr>
            <w:webHidden/>
          </w:rPr>
          <w:fldChar w:fldCharType="end"/>
        </w:r>
      </w:hyperlink>
    </w:p>
    <w:p w14:paraId="304CF40E" w14:textId="63DD4EE5" w:rsidR="00064B2E" w:rsidRDefault="00D22FCA">
      <w:pPr>
        <w:pStyle w:val="TOC2"/>
        <w:rPr>
          <w:rFonts w:asciiTheme="minorHAnsi" w:eastAsiaTheme="minorEastAsia" w:hAnsiTheme="minorHAnsi" w:cstheme="minorBidi"/>
          <w:color w:val="auto"/>
          <w:sz w:val="22"/>
          <w:szCs w:val="22"/>
        </w:rPr>
      </w:pPr>
      <w:hyperlink w:anchor="_Toc136514804" w:history="1">
        <w:r w:rsidR="00064B2E" w:rsidRPr="00BF6D22">
          <w:rPr>
            <w:rStyle w:val="Hyperlink"/>
          </w:rPr>
          <w:t>1.10. Systems Overview and Functionality</w:t>
        </w:r>
        <w:r w:rsidR="00064B2E">
          <w:rPr>
            <w:webHidden/>
          </w:rPr>
          <w:tab/>
        </w:r>
        <w:r w:rsidR="00064B2E">
          <w:rPr>
            <w:webHidden/>
          </w:rPr>
          <w:fldChar w:fldCharType="begin"/>
        </w:r>
        <w:r w:rsidR="00064B2E">
          <w:rPr>
            <w:webHidden/>
          </w:rPr>
          <w:instrText xml:space="preserve"> PAGEREF _Toc136514804 \h </w:instrText>
        </w:r>
        <w:r w:rsidR="00064B2E">
          <w:rPr>
            <w:webHidden/>
          </w:rPr>
        </w:r>
        <w:r w:rsidR="00064B2E">
          <w:rPr>
            <w:webHidden/>
          </w:rPr>
          <w:fldChar w:fldCharType="separate"/>
        </w:r>
        <w:r w:rsidR="00B86572">
          <w:rPr>
            <w:webHidden/>
          </w:rPr>
          <w:t>8</w:t>
        </w:r>
        <w:r w:rsidR="00064B2E">
          <w:rPr>
            <w:webHidden/>
          </w:rPr>
          <w:fldChar w:fldCharType="end"/>
        </w:r>
      </w:hyperlink>
    </w:p>
    <w:p w14:paraId="133B8B77" w14:textId="072AD21A" w:rsidR="00064B2E" w:rsidRDefault="00D22FCA">
      <w:pPr>
        <w:pStyle w:val="TOC3"/>
        <w:rPr>
          <w:rFonts w:asciiTheme="minorHAnsi" w:eastAsiaTheme="minorEastAsia" w:hAnsiTheme="minorHAnsi" w:cstheme="minorBidi"/>
          <w:color w:val="auto"/>
          <w:sz w:val="22"/>
          <w:szCs w:val="22"/>
        </w:rPr>
      </w:pPr>
      <w:hyperlink w:anchor="_Toc136514805" w:history="1">
        <w:r w:rsidR="00064B2E" w:rsidRPr="00BF6D22">
          <w:rPr>
            <w:rStyle w:val="Hyperlink"/>
          </w:rPr>
          <w:t>1.10.1. Test Operations Management System</w:t>
        </w:r>
        <w:r w:rsidR="00064B2E">
          <w:rPr>
            <w:webHidden/>
          </w:rPr>
          <w:tab/>
        </w:r>
        <w:r w:rsidR="00064B2E">
          <w:rPr>
            <w:webHidden/>
          </w:rPr>
          <w:fldChar w:fldCharType="begin"/>
        </w:r>
        <w:r w:rsidR="00064B2E">
          <w:rPr>
            <w:webHidden/>
          </w:rPr>
          <w:instrText xml:space="preserve"> PAGEREF _Toc136514805 \h </w:instrText>
        </w:r>
        <w:r w:rsidR="00064B2E">
          <w:rPr>
            <w:webHidden/>
          </w:rPr>
        </w:r>
        <w:r w:rsidR="00064B2E">
          <w:rPr>
            <w:webHidden/>
          </w:rPr>
          <w:fldChar w:fldCharType="separate"/>
        </w:r>
        <w:r w:rsidR="00B86572">
          <w:rPr>
            <w:webHidden/>
          </w:rPr>
          <w:t>8</w:t>
        </w:r>
        <w:r w:rsidR="00064B2E">
          <w:rPr>
            <w:webHidden/>
          </w:rPr>
          <w:fldChar w:fldCharType="end"/>
        </w:r>
      </w:hyperlink>
    </w:p>
    <w:p w14:paraId="6E62130E" w14:textId="7C13BEB1" w:rsidR="00064B2E" w:rsidRDefault="00D22FCA">
      <w:pPr>
        <w:pStyle w:val="TOC3"/>
        <w:rPr>
          <w:rFonts w:asciiTheme="minorHAnsi" w:eastAsiaTheme="minorEastAsia" w:hAnsiTheme="minorHAnsi" w:cstheme="minorBidi"/>
          <w:color w:val="auto"/>
          <w:sz w:val="22"/>
          <w:szCs w:val="22"/>
        </w:rPr>
      </w:pPr>
      <w:hyperlink w:anchor="_Toc136514806" w:history="1">
        <w:r w:rsidR="00064B2E" w:rsidRPr="00BF6D22">
          <w:rPr>
            <w:rStyle w:val="Hyperlink"/>
          </w:rPr>
          <w:t>1.10.2. Test Delivery System</w:t>
        </w:r>
        <w:r w:rsidR="00064B2E">
          <w:rPr>
            <w:webHidden/>
          </w:rPr>
          <w:tab/>
        </w:r>
        <w:r w:rsidR="00064B2E">
          <w:rPr>
            <w:webHidden/>
          </w:rPr>
          <w:fldChar w:fldCharType="begin"/>
        </w:r>
        <w:r w:rsidR="00064B2E">
          <w:rPr>
            <w:webHidden/>
          </w:rPr>
          <w:instrText xml:space="preserve"> PAGEREF _Toc136514806 \h </w:instrText>
        </w:r>
        <w:r w:rsidR="00064B2E">
          <w:rPr>
            <w:webHidden/>
          </w:rPr>
        </w:r>
        <w:r w:rsidR="00064B2E">
          <w:rPr>
            <w:webHidden/>
          </w:rPr>
          <w:fldChar w:fldCharType="separate"/>
        </w:r>
        <w:r w:rsidR="00B86572">
          <w:rPr>
            <w:webHidden/>
          </w:rPr>
          <w:t>8</w:t>
        </w:r>
        <w:r w:rsidR="00064B2E">
          <w:rPr>
            <w:webHidden/>
          </w:rPr>
          <w:fldChar w:fldCharType="end"/>
        </w:r>
      </w:hyperlink>
    </w:p>
    <w:p w14:paraId="4381F8D5" w14:textId="4DF94281" w:rsidR="00064B2E" w:rsidRDefault="00D22FCA">
      <w:pPr>
        <w:pStyle w:val="TOC3"/>
        <w:rPr>
          <w:rFonts w:asciiTheme="minorHAnsi" w:eastAsiaTheme="minorEastAsia" w:hAnsiTheme="minorHAnsi" w:cstheme="minorBidi"/>
          <w:color w:val="auto"/>
          <w:sz w:val="22"/>
          <w:szCs w:val="22"/>
        </w:rPr>
      </w:pPr>
      <w:hyperlink w:anchor="_Toc136514807" w:history="1">
        <w:r w:rsidR="00064B2E" w:rsidRPr="00BF6D22">
          <w:rPr>
            <w:rStyle w:val="Hyperlink"/>
          </w:rPr>
          <w:t>1.10.3. Practice and Training Tests</w:t>
        </w:r>
        <w:r w:rsidR="00064B2E">
          <w:rPr>
            <w:webHidden/>
          </w:rPr>
          <w:tab/>
        </w:r>
        <w:r w:rsidR="00064B2E">
          <w:rPr>
            <w:webHidden/>
          </w:rPr>
          <w:fldChar w:fldCharType="begin"/>
        </w:r>
        <w:r w:rsidR="00064B2E">
          <w:rPr>
            <w:webHidden/>
          </w:rPr>
          <w:instrText xml:space="preserve"> PAGEREF _Toc136514807 \h </w:instrText>
        </w:r>
        <w:r w:rsidR="00064B2E">
          <w:rPr>
            <w:webHidden/>
          </w:rPr>
        </w:r>
        <w:r w:rsidR="00064B2E">
          <w:rPr>
            <w:webHidden/>
          </w:rPr>
          <w:fldChar w:fldCharType="separate"/>
        </w:r>
        <w:r w:rsidR="00B86572">
          <w:rPr>
            <w:webHidden/>
          </w:rPr>
          <w:t>9</w:t>
        </w:r>
        <w:r w:rsidR="00064B2E">
          <w:rPr>
            <w:webHidden/>
          </w:rPr>
          <w:fldChar w:fldCharType="end"/>
        </w:r>
      </w:hyperlink>
    </w:p>
    <w:p w14:paraId="6C33E575" w14:textId="17A75F3C" w:rsidR="00064B2E" w:rsidRDefault="00D22FCA">
      <w:pPr>
        <w:pStyle w:val="TOC3"/>
        <w:rPr>
          <w:rFonts w:asciiTheme="minorHAnsi" w:eastAsiaTheme="minorEastAsia" w:hAnsiTheme="minorHAnsi" w:cstheme="minorBidi"/>
          <w:color w:val="auto"/>
          <w:sz w:val="22"/>
          <w:szCs w:val="22"/>
        </w:rPr>
      </w:pPr>
      <w:hyperlink w:anchor="_Toc136514808" w:history="1">
        <w:r w:rsidR="00064B2E" w:rsidRPr="00BF6D22">
          <w:rPr>
            <w:rStyle w:val="Hyperlink"/>
          </w:rPr>
          <w:t>1.10.4. California Educator Reporting System</w:t>
        </w:r>
        <w:r w:rsidR="00064B2E">
          <w:rPr>
            <w:webHidden/>
          </w:rPr>
          <w:tab/>
        </w:r>
        <w:r w:rsidR="00064B2E">
          <w:rPr>
            <w:webHidden/>
          </w:rPr>
          <w:fldChar w:fldCharType="begin"/>
        </w:r>
        <w:r w:rsidR="00064B2E">
          <w:rPr>
            <w:webHidden/>
          </w:rPr>
          <w:instrText xml:space="preserve"> PAGEREF _Toc136514808 \h </w:instrText>
        </w:r>
        <w:r w:rsidR="00064B2E">
          <w:rPr>
            <w:webHidden/>
          </w:rPr>
        </w:r>
        <w:r w:rsidR="00064B2E">
          <w:rPr>
            <w:webHidden/>
          </w:rPr>
          <w:fldChar w:fldCharType="separate"/>
        </w:r>
        <w:r w:rsidR="00B86572">
          <w:rPr>
            <w:webHidden/>
          </w:rPr>
          <w:t>9</w:t>
        </w:r>
        <w:r w:rsidR="00064B2E">
          <w:rPr>
            <w:webHidden/>
          </w:rPr>
          <w:fldChar w:fldCharType="end"/>
        </w:r>
      </w:hyperlink>
    </w:p>
    <w:p w14:paraId="1DF6B0CB" w14:textId="7962CDF2" w:rsidR="00064B2E" w:rsidRDefault="00D22FCA">
      <w:pPr>
        <w:pStyle w:val="TOC3"/>
        <w:rPr>
          <w:rFonts w:asciiTheme="minorHAnsi" w:eastAsiaTheme="minorEastAsia" w:hAnsiTheme="minorHAnsi" w:cstheme="minorBidi"/>
          <w:color w:val="auto"/>
          <w:sz w:val="22"/>
          <w:szCs w:val="22"/>
        </w:rPr>
      </w:pPr>
      <w:hyperlink w:anchor="_Toc136514809" w:history="1">
        <w:r w:rsidR="00064B2E" w:rsidRPr="00BF6D22">
          <w:rPr>
            <w:rStyle w:val="Hyperlink"/>
          </w:rPr>
          <w:t>1.10.5. Test Results for California’s Assessments Website</w:t>
        </w:r>
        <w:r w:rsidR="00064B2E">
          <w:rPr>
            <w:webHidden/>
          </w:rPr>
          <w:tab/>
        </w:r>
        <w:r w:rsidR="00064B2E">
          <w:rPr>
            <w:webHidden/>
          </w:rPr>
          <w:fldChar w:fldCharType="begin"/>
        </w:r>
        <w:r w:rsidR="00064B2E">
          <w:rPr>
            <w:webHidden/>
          </w:rPr>
          <w:instrText xml:space="preserve"> PAGEREF _Toc136514809 \h </w:instrText>
        </w:r>
        <w:r w:rsidR="00064B2E">
          <w:rPr>
            <w:webHidden/>
          </w:rPr>
        </w:r>
        <w:r w:rsidR="00064B2E">
          <w:rPr>
            <w:webHidden/>
          </w:rPr>
          <w:fldChar w:fldCharType="separate"/>
        </w:r>
        <w:r w:rsidR="00B86572">
          <w:rPr>
            <w:webHidden/>
          </w:rPr>
          <w:t>9</w:t>
        </w:r>
        <w:r w:rsidR="00064B2E">
          <w:rPr>
            <w:webHidden/>
          </w:rPr>
          <w:fldChar w:fldCharType="end"/>
        </w:r>
      </w:hyperlink>
    </w:p>
    <w:p w14:paraId="1BE915D1" w14:textId="347AD2CD" w:rsidR="00064B2E" w:rsidRDefault="00D22FCA">
      <w:pPr>
        <w:pStyle w:val="TOC3"/>
        <w:rPr>
          <w:rFonts w:asciiTheme="minorHAnsi" w:eastAsiaTheme="minorEastAsia" w:hAnsiTheme="minorHAnsi" w:cstheme="minorBidi"/>
          <w:color w:val="auto"/>
          <w:sz w:val="22"/>
          <w:szCs w:val="22"/>
        </w:rPr>
      </w:pPr>
      <w:hyperlink w:anchor="_Toc136514810" w:history="1">
        <w:r w:rsidR="00064B2E" w:rsidRPr="00BF6D22">
          <w:rPr>
            <w:rStyle w:val="Hyperlink"/>
          </w:rPr>
          <w:t>1.10.6. Constructed-Response Scoring Systems for ETS</w:t>
        </w:r>
        <w:r w:rsidR="00064B2E">
          <w:rPr>
            <w:webHidden/>
          </w:rPr>
          <w:tab/>
        </w:r>
        <w:r w:rsidR="00064B2E">
          <w:rPr>
            <w:webHidden/>
          </w:rPr>
          <w:fldChar w:fldCharType="begin"/>
        </w:r>
        <w:r w:rsidR="00064B2E">
          <w:rPr>
            <w:webHidden/>
          </w:rPr>
          <w:instrText xml:space="preserve"> PAGEREF _Toc136514810 \h </w:instrText>
        </w:r>
        <w:r w:rsidR="00064B2E">
          <w:rPr>
            <w:webHidden/>
          </w:rPr>
        </w:r>
        <w:r w:rsidR="00064B2E">
          <w:rPr>
            <w:webHidden/>
          </w:rPr>
          <w:fldChar w:fldCharType="separate"/>
        </w:r>
        <w:r w:rsidR="00B86572">
          <w:rPr>
            <w:webHidden/>
          </w:rPr>
          <w:t>10</w:t>
        </w:r>
        <w:r w:rsidR="00064B2E">
          <w:rPr>
            <w:webHidden/>
          </w:rPr>
          <w:fldChar w:fldCharType="end"/>
        </w:r>
      </w:hyperlink>
    </w:p>
    <w:p w14:paraId="57F6C3FF" w14:textId="1AFD5FED" w:rsidR="00064B2E" w:rsidRDefault="00D22FCA">
      <w:pPr>
        <w:pStyle w:val="TOC2"/>
        <w:rPr>
          <w:rFonts w:asciiTheme="minorHAnsi" w:eastAsiaTheme="minorEastAsia" w:hAnsiTheme="minorHAnsi" w:cstheme="minorBidi"/>
          <w:color w:val="auto"/>
          <w:sz w:val="22"/>
          <w:szCs w:val="22"/>
        </w:rPr>
      </w:pPr>
      <w:hyperlink w:anchor="_Toc136514811" w:history="1">
        <w:r w:rsidR="00064B2E" w:rsidRPr="00BF6D22">
          <w:rPr>
            <w:rStyle w:val="Hyperlink"/>
          </w:rPr>
          <w:t>1.11. Overview of the Technical Report</w:t>
        </w:r>
        <w:r w:rsidR="00064B2E">
          <w:rPr>
            <w:webHidden/>
          </w:rPr>
          <w:tab/>
        </w:r>
        <w:r w:rsidR="00064B2E">
          <w:rPr>
            <w:webHidden/>
          </w:rPr>
          <w:fldChar w:fldCharType="begin"/>
        </w:r>
        <w:r w:rsidR="00064B2E">
          <w:rPr>
            <w:webHidden/>
          </w:rPr>
          <w:instrText xml:space="preserve"> PAGEREF _Toc136514811 \h </w:instrText>
        </w:r>
        <w:r w:rsidR="00064B2E">
          <w:rPr>
            <w:webHidden/>
          </w:rPr>
        </w:r>
        <w:r w:rsidR="00064B2E">
          <w:rPr>
            <w:webHidden/>
          </w:rPr>
          <w:fldChar w:fldCharType="separate"/>
        </w:r>
        <w:r w:rsidR="00B86572">
          <w:rPr>
            <w:webHidden/>
          </w:rPr>
          <w:t>11</w:t>
        </w:r>
        <w:r w:rsidR="00064B2E">
          <w:rPr>
            <w:webHidden/>
          </w:rPr>
          <w:fldChar w:fldCharType="end"/>
        </w:r>
      </w:hyperlink>
    </w:p>
    <w:p w14:paraId="30C9FC02" w14:textId="2669E764" w:rsidR="00064B2E" w:rsidRDefault="00D22FCA">
      <w:pPr>
        <w:pStyle w:val="TOC2"/>
        <w:rPr>
          <w:rFonts w:asciiTheme="minorHAnsi" w:eastAsiaTheme="minorEastAsia" w:hAnsiTheme="minorHAnsi" w:cstheme="minorBidi"/>
          <w:color w:val="auto"/>
          <w:sz w:val="22"/>
          <w:szCs w:val="22"/>
        </w:rPr>
      </w:pPr>
      <w:hyperlink w:anchor="_Toc136514812" w:history="1">
        <w:r w:rsidR="00064B2E" w:rsidRPr="00BF6D22">
          <w:rPr>
            <w:rStyle w:val="Hyperlink"/>
          </w:rPr>
          <w:t>References</w:t>
        </w:r>
        <w:r w:rsidR="00064B2E">
          <w:rPr>
            <w:webHidden/>
          </w:rPr>
          <w:tab/>
        </w:r>
        <w:r w:rsidR="00064B2E">
          <w:rPr>
            <w:webHidden/>
          </w:rPr>
          <w:fldChar w:fldCharType="begin"/>
        </w:r>
        <w:r w:rsidR="00064B2E">
          <w:rPr>
            <w:webHidden/>
          </w:rPr>
          <w:instrText xml:space="preserve"> PAGEREF _Toc136514812 \h </w:instrText>
        </w:r>
        <w:r w:rsidR="00064B2E">
          <w:rPr>
            <w:webHidden/>
          </w:rPr>
        </w:r>
        <w:r w:rsidR="00064B2E">
          <w:rPr>
            <w:webHidden/>
          </w:rPr>
          <w:fldChar w:fldCharType="separate"/>
        </w:r>
        <w:r w:rsidR="00B86572">
          <w:rPr>
            <w:webHidden/>
          </w:rPr>
          <w:t>12</w:t>
        </w:r>
        <w:r w:rsidR="00064B2E">
          <w:rPr>
            <w:webHidden/>
          </w:rPr>
          <w:fldChar w:fldCharType="end"/>
        </w:r>
      </w:hyperlink>
    </w:p>
    <w:p w14:paraId="4FD5A18E" w14:textId="2B39C00B" w:rsidR="00064B2E" w:rsidRDefault="00D22FCA">
      <w:pPr>
        <w:pStyle w:val="TOC1"/>
        <w:rPr>
          <w:rFonts w:asciiTheme="minorHAnsi" w:eastAsiaTheme="minorEastAsia" w:hAnsiTheme="minorHAnsi" w:cstheme="minorBidi"/>
          <w:b w:val="0"/>
          <w:color w:val="auto"/>
          <w:sz w:val="22"/>
          <w:szCs w:val="22"/>
        </w:rPr>
      </w:pPr>
      <w:hyperlink w:anchor="_Toc136514813" w:history="1">
        <w:r w:rsidR="00064B2E" w:rsidRPr="00BF6D22">
          <w:rPr>
            <w:rStyle w:val="Hyperlink"/>
          </w:rPr>
          <w:t>Chapter 2: Overview of CAST Processes</w:t>
        </w:r>
        <w:r w:rsidR="00064B2E">
          <w:rPr>
            <w:webHidden/>
          </w:rPr>
          <w:tab/>
        </w:r>
        <w:r w:rsidR="00064B2E">
          <w:rPr>
            <w:webHidden/>
          </w:rPr>
          <w:fldChar w:fldCharType="begin"/>
        </w:r>
        <w:r w:rsidR="00064B2E">
          <w:rPr>
            <w:webHidden/>
          </w:rPr>
          <w:instrText xml:space="preserve"> PAGEREF _Toc136514813 \h </w:instrText>
        </w:r>
        <w:r w:rsidR="00064B2E">
          <w:rPr>
            <w:webHidden/>
          </w:rPr>
        </w:r>
        <w:r w:rsidR="00064B2E">
          <w:rPr>
            <w:webHidden/>
          </w:rPr>
          <w:fldChar w:fldCharType="separate"/>
        </w:r>
        <w:r w:rsidR="00B86572">
          <w:rPr>
            <w:rFonts w:hint="eastAsia"/>
            <w:webHidden/>
          </w:rPr>
          <w:t>13</w:t>
        </w:r>
        <w:r w:rsidR="00064B2E">
          <w:rPr>
            <w:webHidden/>
          </w:rPr>
          <w:fldChar w:fldCharType="end"/>
        </w:r>
      </w:hyperlink>
    </w:p>
    <w:p w14:paraId="51A3B3B4" w14:textId="6C149BF4" w:rsidR="00064B2E" w:rsidRDefault="00D22FCA">
      <w:pPr>
        <w:pStyle w:val="TOC2"/>
        <w:rPr>
          <w:rFonts w:asciiTheme="minorHAnsi" w:eastAsiaTheme="minorEastAsia" w:hAnsiTheme="minorHAnsi" w:cstheme="minorBidi"/>
          <w:color w:val="auto"/>
          <w:sz w:val="22"/>
          <w:szCs w:val="22"/>
        </w:rPr>
      </w:pPr>
      <w:hyperlink w:anchor="_Toc136514814" w:history="1">
        <w:r w:rsidR="00064B2E" w:rsidRPr="00BF6D22">
          <w:rPr>
            <w:rStyle w:val="Hyperlink"/>
          </w:rPr>
          <w:t>2.1. Item Development</w:t>
        </w:r>
        <w:r w:rsidR="00064B2E">
          <w:rPr>
            <w:webHidden/>
          </w:rPr>
          <w:tab/>
        </w:r>
        <w:r w:rsidR="00064B2E">
          <w:rPr>
            <w:webHidden/>
          </w:rPr>
          <w:fldChar w:fldCharType="begin"/>
        </w:r>
        <w:r w:rsidR="00064B2E">
          <w:rPr>
            <w:webHidden/>
          </w:rPr>
          <w:instrText xml:space="preserve"> PAGEREF _Toc136514814 \h </w:instrText>
        </w:r>
        <w:r w:rsidR="00064B2E">
          <w:rPr>
            <w:webHidden/>
          </w:rPr>
        </w:r>
        <w:r w:rsidR="00064B2E">
          <w:rPr>
            <w:webHidden/>
          </w:rPr>
          <w:fldChar w:fldCharType="separate"/>
        </w:r>
        <w:r w:rsidR="00B86572">
          <w:rPr>
            <w:webHidden/>
          </w:rPr>
          <w:t>13</w:t>
        </w:r>
        <w:r w:rsidR="00064B2E">
          <w:rPr>
            <w:webHidden/>
          </w:rPr>
          <w:fldChar w:fldCharType="end"/>
        </w:r>
      </w:hyperlink>
    </w:p>
    <w:p w14:paraId="1031E88B" w14:textId="29012ACE" w:rsidR="00064B2E" w:rsidRDefault="00D22FCA">
      <w:pPr>
        <w:pStyle w:val="TOC3"/>
        <w:rPr>
          <w:rFonts w:asciiTheme="minorHAnsi" w:eastAsiaTheme="minorEastAsia" w:hAnsiTheme="minorHAnsi" w:cstheme="minorBidi"/>
          <w:color w:val="auto"/>
          <w:sz w:val="22"/>
          <w:szCs w:val="22"/>
        </w:rPr>
      </w:pPr>
      <w:hyperlink w:anchor="_Toc136514815" w:history="1">
        <w:r w:rsidR="00064B2E" w:rsidRPr="00BF6D22">
          <w:rPr>
            <w:rStyle w:val="Hyperlink"/>
          </w:rPr>
          <w:t>2.1.1. Design Guidelines</w:t>
        </w:r>
        <w:r w:rsidR="00064B2E">
          <w:rPr>
            <w:webHidden/>
          </w:rPr>
          <w:tab/>
        </w:r>
        <w:r w:rsidR="00064B2E">
          <w:rPr>
            <w:webHidden/>
          </w:rPr>
          <w:fldChar w:fldCharType="begin"/>
        </w:r>
        <w:r w:rsidR="00064B2E">
          <w:rPr>
            <w:webHidden/>
          </w:rPr>
          <w:instrText xml:space="preserve"> PAGEREF _Toc136514815 \h </w:instrText>
        </w:r>
        <w:r w:rsidR="00064B2E">
          <w:rPr>
            <w:webHidden/>
          </w:rPr>
        </w:r>
        <w:r w:rsidR="00064B2E">
          <w:rPr>
            <w:webHidden/>
          </w:rPr>
          <w:fldChar w:fldCharType="separate"/>
        </w:r>
        <w:r w:rsidR="00B86572">
          <w:rPr>
            <w:webHidden/>
          </w:rPr>
          <w:t>13</w:t>
        </w:r>
        <w:r w:rsidR="00064B2E">
          <w:rPr>
            <w:webHidden/>
          </w:rPr>
          <w:fldChar w:fldCharType="end"/>
        </w:r>
      </w:hyperlink>
    </w:p>
    <w:p w14:paraId="65B2E267" w14:textId="708834CF" w:rsidR="00064B2E" w:rsidRDefault="00D22FCA">
      <w:pPr>
        <w:pStyle w:val="TOC3"/>
        <w:rPr>
          <w:rFonts w:asciiTheme="minorHAnsi" w:eastAsiaTheme="minorEastAsia" w:hAnsiTheme="minorHAnsi" w:cstheme="minorBidi"/>
          <w:color w:val="auto"/>
          <w:sz w:val="22"/>
          <w:szCs w:val="22"/>
        </w:rPr>
      </w:pPr>
      <w:hyperlink w:anchor="_Toc136514816" w:history="1">
        <w:r w:rsidR="00064B2E" w:rsidRPr="00BF6D22">
          <w:rPr>
            <w:rStyle w:val="Hyperlink"/>
          </w:rPr>
          <w:t>2.1.2. Content Guidelines</w:t>
        </w:r>
        <w:r w:rsidR="00064B2E">
          <w:rPr>
            <w:webHidden/>
          </w:rPr>
          <w:tab/>
        </w:r>
        <w:r w:rsidR="00064B2E">
          <w:rPr>
            <w:webHidden/>
          </w:rPr>
          <w:fldChar w:fldCharType="begin"/>
        </w:r>
        <w:r w:rsidR="00064B2E">
          <w:rPr>
            <w:webHidden/>
          </w:rPr>
          <w:instrText xml:space="preserve"> PAGEREF _Toc136514816 \h </w:instrText>
        </w:r>
        <w:r w:rsidR="00064B2E">
          <w:rPr>
            <w:webHidden/>
          </w:rPr>
        </w:r>
        <w:r w:rsidR="00064B2E">
          <w:rPr>
            <w:webHidden/>
          </w:rPr>
          <w:fldChar w:fldCharType="separate"/>
        </w:r>
        <w:r w:rsidR="00B86572">
          <w:rPr>
            <w:webHidden/>
          </w:rPr>
          <w:t>13</w:t>
        </w:r>
        <w:r w:rsidR="00064B2E">
          <w:rPr>
            <w:webHidden/>
          </w:rPr>
          <w:fldChar w:fldCharType="end"/>
        </w:r>
      </w:hyperlink>
    </w:p>
    <w:p w14:paraId="1AA47551" w14:textId="7653F61D" w:rsidR="00064B2E" w:rsidRDefault="00D22FCA">
      <w:pPr>
        <w:pStyle w:val="TOC3"/>
        <w:rPr>
          <w:rFonts w:asciiTheme="minorHAnsi" w:eastAsiaTheme="minorEastAsia" w:hAnsiTheme="minorHAnsi" w:cstheme="minorBidi"/>
          <w:color w:val="auto"/>
          <w:sz w:val="22"/>
          <w:szCs w:val="22"/>
        </w:rPr>
      </w:pPr>
      <w:hyperlink w:anchor="_Toc136514817" w:history="1">
        <w:r w:rsidR="00064B2E" w:rsidRPr="00BF6D22">
          <w:rPr>
            <w:rStyle w:val="Hyperlink"/>
          </w:rPr>
          <w:t>2.1.3. Item Types Guidelines</w:t>
        </w:r>
        <w:r w:rsidR="00064B2E">
          <w:rPr>
            <w:webHidden/>
          </w:rPr>
          <w:tab/>
        </w:r>
        <w:r w:rsidR="00064B2E">
          <w:rPr>
            <w:webHidden/>
          </w:rPr>
          <w:fldChar w:fldCharType="begin"/>
        </w:r>
        <w:r w:rsidR="00064B2E">
          <w:rPr>
            <w:webHidden/>
          </w:rPr>
          <w:instrText xml:space="preserve"> PAGEREF _Toc136514817 \h </w:instrText>
        </w:r>
        <w:r w:rsidR="00064B2E">
          <w:rPr>
            <w:webHidden/>
          </w:rPr>
        </w:r>
        <w:r w:rsidR="00064B2E">
          <w:rPr>
            <w:webHidden/>
          </w:rPr>
          <w:fldChar w:fldCharType="separate"/>
        </w:r>
        <w:r w:rsidR="00B86572">
          <w:rPr>
            <w:webHidden/>
          </w:rPr>
          <w:t>13</w:t>
        </w:r>
        <w:r w:rsidR="00064B2E">
          <w:rPr>
            <w:webHidden/>
          </w:rPr>
          <w:fldChar w:fldCharType="end"/>
        </w:r>
      </w:hyperlink>
    </w:p>
    <w:p w14:paraId="32356D7B" w14:textId="6B0FC19B" w:rsidR="00064B2E" w:rsidRDefault="00D22FCA">
      <w:pPr>
        <w:pStyle w:val="TOC2"/>
        <w:rPr>
          <w:rFonts w:asciiTheme="minorHAnsi" w:eastAsiaTheme="minorEastAsia" w:hAnsiTheme="minorHAnsi" w:cstheme="minorBidi"/>
          <w:color w:val="auto"/>
          <w:sz w:val="22"/>
          <w:szCs w:val="22"/>
        </w:rPr>
      </w:pPr>
      <w:hyperlink w:anchor="_Toc136514818" w:history="1">
        <w:r w:rsidR="00064B2E" w:rsidRPr="00BF6D22">
          <w:rPr>
            <w:rStyle w:val="Hyperlink"/>
          </w:rPr>
          <w:t>2.2. Test Assembly</w:t>
        </w:r>
        <w:r w:rsidR="00064B2E">
          <w:rPr>
            <w:webHidden/>
          </w:rPr>
          <w:tab/>
        </w:r>
        <w:r w:rsidR="00064B2E">
          <w:rPr>
            <w:webHidden/>
          </w:rPr>
          <w:fldChar w:fldCharType="begin"/>
        </w:r>
        <w:r w:rsidR="00064B2E">
          <w:rPr>
            <w:webHidden/>
          </w:rPr>
          <w:instrText xml:space="preserve"> PAGEREF _Toc136514818 \h </w:instrText>
        </w:r>
        <w:r w:rsidR="00064B2E">
          <w:rPr>
            <w:webHidden/>
          </w:rPr>
        </w:r>
        <w:r w:rsidR="00064B2E">
          <w:rPr>
            <w:webHidden/>
          </w:rPr>
          <w:fldChar w:fldCharType="separate"/>
        </w:r>
        <w:r w:rsidR="00B86572">
          <w:rPr>
            <w:webHidden/>
          </w:rPr>
          <w:t>14</w:t>
        </w:r>
        <w:r w:rsidR="00064B2E">
          <w:rPr>
            <w:webHidden/>
          </w:rPr>
          <w:fldChar w:fldCharType="end"/>
        </w:r>
      </w:hyperlink>
    </w:p>
    <w:p w14:paraId="46B5E558" w14:textId="6DC993E4" w:rsidR="00064B2E" w:rsidRDefault="00D22FCA">
      <w:pPr>
        <w:pStyle w:val="TOC3"/>
        <w:rPr>
          <w:rFonts w:asciiTheme="minorHAnsi" w:eastAsiaTheme="minorEastAsia" w:hAnsiTheme="minorHAnsi" w:cstheme="minorBidi"/>
          <w:color w:val="auto"/>
          <w:sz w:val="22"/>
          <w:szCs w:val="22"/>
        </w:rPr>
      </w:pPr>
      <w:hyperlink w:anchor="_Toc136514819" w:history="1">
        <w:r w:rsidR="00064B2E" w:rsidRPr="00BF6D22">
          <w:rPr>
            <w:rStyle w:val="Hyperlink"/>
          </w:rPr>
          <w:t>2.2.1. Test Blueprints</w:t>
        </w:r>
        <w:r w:rsidR="00064B2E">
          <w:rPr>
            <w:webHidden/>
          </w:rPr>
          <w:tab/>
        </w:r>
        <w:r w:rsidR="00064B2E">
          <w:rPr>
            <w:webHidden/>
          </w:rPr>
          <w:fldChar w:fldCharType="begin"/>
        </w:r>
        <w:r w:rsidR="00064B2E">
          <w:rPr>
            <w:webHidden/>
          </w:rPr>
          <w:instrText xml:space="preserve"> PAGEREF _Toc136514819 \h </w:instrText>
        </w:r>
        <w:r w:rsidR="00064B2E">
          <w:rPr>
            <w:webHidden/>
          </w:rPr>
        </w:r>
        <w:r w:rsidR="00064B2E">
          <w:rPr>
            <w:webHidden/>
          </w:rPr>
          <w:fldChar w:fldCharType="separate"/>
        </w:r>
        <w:r w:rsidR="00B86572">
          <w:rPr>
            <w:webHidden/>
          </w:rPr>
          <w:t>14</w:t>
        </w:r>
        <w:r w:rsidR="00064B2E">
          <w:rPr>
            <w:webHidden/>
          </w:rPr>
          <w:fldChar w:fldCharType="end"/>
        </w:r>
      </w:hyperlink>
    </w:p>
    <w:p w14:paraId="4B2C3CC1" w14:textId="199543FD" w:rsidR="00064B2E" w:rsidRDefault="00D22FCA">
      <w:pPr>
        <w:pStyle w:val="TOC2"/>
        <w:rPr>
          <w:rFonts w:asciiTheme="minorHAnsi" w:eastAsiaTheme="minorEastAsia" w:hAnsiTheme="minorHAnsi" w:cstheme="minorBidi"/>
          <w:color w:val="auto"/>
          <w:sz w:val="22"/>
          <w:szCs w:val="22"/>
        </w:rPr>
      </w:pPr>
      <w:hyperlink w:anchor="_Toc136514820" w:history="1">
        <w:r w:rsidR="00064B2E" w:rsidRPr="00BF6D22">
          <w:rPr>
            <w:rStyle w:val="Hyperlink"/>
          </w:rPr>
          <w:t>2.3. Test Administration</w:t>
        </w:r>
        <w:r w:rsidR="00064B2E">
          <w:rPr>
            <w:webHidden/>
          </w:rPr>
          <w:tab/>
        </w:r>
        <w:r w:rsidR="00064B2E">
          <w:rPr>
            <w:webHidden/>
          </w:rPr>
          <w:fldChar w:fldCharType="begin"/>
        </w:r>
        <w:r w:rsidR="00064B2E">
          <w:rPr>
            <w:webHidden/>
          </w:rPr>
          <w:instrText xml:space="preserve"> PAGEREF _Toc136514820 \h </w:instrText>
        </w:r>
        <w:r w:rsidR="00064B2E">
          <w:rPr>
            <w:webHidden/>
          </w:rPr>
        </w:r>
        <w:r w:rsidR="00064B2E">
          <w:rPr>
            <w:webHidden/>
          </w:rPr>
          <w:fldChar w:fldCharType="separate"/>
        </w:r>
        <w:r w:rsidR="00B86572">
          <w:rPr>
            <w:webHidden/>
          </w:rPr>
          <w:t>14</w:t>
        </w:r>
        <w:r w:rsidR="00064B2E">
          <w:rPr>
            <w:webHidden/>
          </w:rPr>
          <w:fldChar w:fldCharType="end"/>
        </w:r>
      </w:hyperlink>
    </w:p>
    <w:p w14:paraId="7B23A581" w14:textId="690B5E03" w:rsidR="00064B2E" w:rsidRDefault="00D22FCA">
      <w:pPr>
        <w:pStyle w:val="TOC3"/>
        <w:rPr>
          <w:rFonts w:asciiTheme="minorHAnsi" w:eastAsiaTheme="minorEastAsia" w:hAnsiTheme="minorHAnsi" w:cstheme="minorBidi"/>
          <w:color w:val="auto"/>
          <w:sz w:val="22"/>
          <w:szCs w:val="22"/>
        </w:rPr>
      </w:pPr>
      <w:hyperlink w:anchor="_Toc136514821" w:history="1">
        <w:r w:rsidR="00064B2E" w:rsidRPr="00BF6D22">
          <w:rPr>
            <w:rStyle w:val="Hyperlink"/>
          </w:rPr>
          <w:t>2.3.1. Test Security and Confidentiality</w:t>
        </w:r>
        <w:r w:rsidR="00064B2E">
          <w:rPr>
            <w:webHidden/>
          </w:rPr>
          <w:tab/>
        </w:r>
        <w:r w:rsidR="00064B2E">
          <w:rPr>
            <w:webHidden/>
          </w:rPr>
          <w:fldChar w:fldCharType="begin"/>
        </w:r>
        <w:r w:rsidR="00064B2E">
          <w:rPr>
            <w:webHidden/>
          </w:rPr>
          <w:instrText xml:space="preserve"> PAGEREF _Toc136514821 \h </w:instrText>
        </w:r>
        <w:r w:rsidR="00064B2E">
          <w:rPr>
            <w:webHidden/>
          </w:rPr>
        </w:r>
        <w:r w:rsidR="00064B2E">
          <w:rPr>
            <w:webHidden/>
          </w:rPr>
          <w:fldChar w:fldCharType="separate"/>
        </w:r>
        <w:r w:rsidR="00B86572">
          <w:rPr>
            <w:webHidden/>
          </w:rPr>
          <w:t>15</w:t>
        </w:r>
        <w:r w:rsidR="00064B2E">
          <w:rPr>
            <w:webHidden/>
          </w:rPr>
          <w:fldChar w:fldCharType="end"/>
        </w:r>
      </w:hyperlink>
    </w:p>
    <w:p w14:paraId="21914D90" w14:textId="62719CD0" w:rsidR="00064B2E" w:rsidRDefault="00D22FCA">
      <w:pPr>
        <w:pStyle w:val="TOC3"/>
        <w:rPr>
          <w:rFonts w:asciiTheme="minorHAnsi" w:eastAsiaTheme="minorEastAsia" w:hAnsiTheme="minorHAnsi" w:cstheme="minorBidi"/>
          <w:color w:val="auto"/>
          <w:sz w:val="22"/>
          <w:szCs w:val="22"/>
        </w:rPr>
      </w:pPr>
      <w:hyperlink w:anchor="_Toc136514822" w:history="1">
        <w:r w:rsidR="00064B2E" w:rsidRPr="00BF6D22">
          <w:rPr>
            <w:rStyle w:val="Hyperlink"/>
          </w:rPr>
          <w:t>2.3.2. Procedures to Maintain Standardization</w:t>
        </w:r>
        <w:r w:rsidR="00064B2E">
          <w:rPr>
            <w:webHidden/>
          </w:rPr>
          <w:tab/>
        </w:r>
        <w:r w:rsidR="00064B2E">
          <w:rPr>
            <w:webHidden/>
          </w:rPr>
          <w:fldChar w:fldCharType="begin"/>
        </w:r>
        <w:r w:rsidR="00064B2E">
          <w:rPr>
            <w:webHidden/>
          </w:rPr>
          <w:instrText xml:space="preserve"> PAGEREF _Toc136514822 \h </w:instrText>
        </w:r>
        <w:r w:rsidR="00064B2E">
          <w:rPr>
            <w:webHidden/>
          </w:rPr>
        </w:r>
        <w:r w:rsidR="00064B2E">
          <w:rPr>
            <w:webHidden/>
          </w:rPr>
          <w:fldChar w:fldCharType="separate"/>
        </w:r>
        <w:r w:rsidR="00B86572">
          <w:rPr>
            <w:webHidden/>
          </w:rPr>
          <w:t>15</w:t>
        </w:r>
        <w:r w:rsidR="00064B2E">
          <w:rPr>
            <w:webHidden/>
          </w:rPr>
          <w:fldChar w:fldCharType="end"/>
        </w:r>
      </w:hyperlink>
    </w:p>
    <w:p w14:paraId="5E593EFD" w14:textId="38C9DF5A" w:rsidR="00064B2E" w:rsidRDefault="00D22FCA">
      <w:pPr>
        <w:pStyle w:val="TOC2"/>
        <w:rPr>
          <w:rFonts w:asciiTheme="minorHAnsi" w:eastAsiaTheme="minorEastAsia" w:hAnsiTheme="minorHAnsi" w:cstheme="minorBidi"/>
          <w:color w:val="auto"/>
          <w:sz w:val="22"/>
          <w:szCs w:val="22"/>
        </w:rPr>
      </w:pPr>
      <w:hyperlink w:anchor="_Toc136514823" w:history="1">
        <w:r w:rsidR="00064B2E" w:rsidRPr="00BF6D22">
          <w:rPr>
            <w:rStyle w:val="Hyperlink"/>
          </w:rPr>
          <w:t>2.4. Fairness and Accessibility</w:t>
        </w:r>
        <w:r w:rsidR="00064B2E">
          <w:rPr>
            <w:webHidden/>
          </w:rPr>
          <w:tab/>
        </w:r>
        <w:r w:rsidR="00064B2E">
          <w:rPr>
            <w:webHidden/>
          </w:rPr>
          <w:fldChar w:fldCharType="begin"/>
        </w:r>
        <w:r w:rsidR="00064B2E">
          <w:rPr>
            <w:webHidden/>
          </w:rPr>
          <w:instrText xml:space="preserve"> PAGEREF _Toc136514823 \h </w:instrText>
        </w:r>
        <w:r w:rsidR="00064B2E">
          <w:rPr>
            <w:webHidden/>
          </w:rPr>
        </w:r>
        <w:r w:rsidR="00064B2E">
          <w:rPr>
            <w:webHidden/>
          </w:rPr>
          <w:fldChar w:fldCharType="separate"/>
        </w:r>
        <w:r w:rsidR="00B86572">
          <w:rPr>
            <w:webHidden/>
          </w:rPr>
          <w:t>16</w:t>
        </w:r>
        <w:r w:rsidR="00064B2E">
          <w:rPr>
            <w:webHidden/>
          </w:rPr>
          <w:fldChar w:fldCharType="end"/>
        </w:r>
      </w:hyperlink>
    </w:p>
    <w:p w14:paraId="20D25A29" w14:textId="42FB7D5A" w:rsidR="00064B2E" w:rsidRDefault="00D22FCA">
      <w:pPr>
        <w:pStyle w:val="TOC3"/>
        <w:rPr>
          <w:rFonts w:asciiTheme="minorHAnsi" w:eastAsiaTheme="minorEastAsia" w:hAnsiTheme="minorHAnsi" w:cstheme="minorBidi"/>
          <w:color w:val="auto"/>
          <w:sz w:val="22"/>
          <w:szCs w:val="22"/>
        </w:rPr>
      </w:pPr>
      <w:hyperlink w:anchor="_Toc136514824" w:history="1">
        <w:r w:rsidR="00064B2E" w:rsidRPr="00BF6D22">
          <w:rPr>
            <w:rStyle w:val="Hyperlink"/>
          </w:rPr>
          <w:t>2.4.1. Overview</w:t>
        </w:r>
        <w:r w:rsidR="00064B2E">
          <w:rPr>
            <w:webHidden/>
          </w:rPr>
          <w:tab/>
        </w:r>
        <w:r w:rsidR="00064B2E">
          <w:rPr>
            <w:webHidden/>
          </w:rPr>
          <w:fldChar w:fldCharType="begin"/>
        </w:r>
        <w:r w:rsidR="00064B2E">
          <w:rPr>
            <w:webHidden/>
          </w:rPr>
          <w:instrText xml:space="preserve"> PAGEREF _Toc136514824 \h </w:instrText>
        </w:r>
        <w:r w:rsidR="00064B2E">
          <w:rPr>
            <w:webHidden/>
          </w:rPr>
        </w:r>
        <w:r w:rsidR="00064B2E">
          <w:rPr>
            <w:webHidden/>
          </w:rPr>
          <w:fldChar w:fldCharType="separate"/>
        </w:r>
        <w:r w:rsidR="00B86572">
          <w:rPr>
            <w:webHidden/>
          </w:rPr>
          <w:t>16</w:t>
        </w:r>
        <w:r w:rsidR="00064B2E">
          <w:rPr>
            <w:webHidden/>
          </w:rPr>
          <w:fldChar w:fldCharType="end"/>
        </w:r>
      </w:hyperlink>
    </w:p>
    <w:p w14:paraId="40D9A01A" w14:textId="3212CA00" w:rsidR="00064B2E" w:rsidRDefault="00D22FCA">
      <w:pPr>
        <w:pStyle w:val="TOC3"/>
        <w:rPr>
          <w:rFonts w:asciiTheme="minorHAnsi" w:eastAsiaTheme="minorEastAsia" w:hAnsiTheme="minorHAnsi" w:cstheme="minorBidi"/>
          <w:color w:val="auto"/>
          <w:sz w:val="22"/>
          <w:szCs w:val="22"/>
        </w:rPr>
      </w:pPr>
      <w:hyperlink w:anchor="_Toc136514825" w:history="1">
        <w:r w:rsidR="00064B2E" w:rsidRPr="00BF6D22">
          <w:rPr>
            <w:rStyle w:val="Hyperlink"/>
          </w:rPr>
          <w:t>2.4.2. Universal Tools, Designated Supports, and Accommodations</w:t>
        </w:r>
        <w:r w:rsidR="00064B2E">
          <w:rPr>
            <w:webHidden/>
          </w:rPr>
          <w:tab/>
        </w:r>
        <w:r w:rsidR="00064B2E">
          <w:rPr>
            <w:webHidden/>
          </w:rPr>
          <w:fldChar w:fldCharType="begin"/>
        </w:r>
        <w:r w:rsidR="00064B2E">
          <w:rPr>
            <w:webHidden/>
          </w:rPr>
          <w:instrText xml:space="preserve"> PAGEREF _Toc136514825 \h </w:instrText>
        </w:r>
        <w:r w:rsidR="00064B2E">
          <w:rPr>
            <w:webHidden/>
          </w:rPr>
        </w:r>
        <w:r w:rsidR="00064B2E">
          <w:rPr>
            <w:webHidden/>
          </w:rPr>
          <w:fldChar w:fldCharType="separate"/>
        </w:r>
        <w:r w:rsidR="00B86572">
          <w:rPr>
            <w:webHidden/>
          </w:rPr>
          <w:t>16</w:t>
        </w:r>
        <w:r w:rsidR="00064B2E">
          <w:rPr>
            <w:webHidden/>
          </w:rPr>
          <w:fldChar w:fldCharType="end"/>
        </w:r>
      </w:hyperlink>
    </w:p>
    <w:p w14:paraId="77DFCAAD" w14:textId="25FF7A71" w:rsidR="00064B2E" w:rsidRDefault="00D22FCA">
      <w:pPr>
        <w:pStyle w:val="TOC3"/>
        <w:rPr>
          <w:rFonts w:asciiTheme="minorHAnsi" w:eastAsiaTheme="minorEastAsia" w:hAnsiTheme="minorHAnsi" w:cstheme="minorBidi"/>
          <w:color w:val="auto"/>
          <w:sz w:val="22"/>
          <w:szCs w:val="22"/>
        </w:rPr>
      </w:pPr>
      <w:hyperlink w:anchor="_Toc136514826" w:history="1">
        <w:r w:rsidR="00064B2E" w:rsidRPr="00BF6D22">
          <w:rPr>
            <w:rStyle w:val="Hyperlink"/>
          </w:rPr>
          <w:t>2.4.3. Description of Differential Item Functioning</w:t>
        </w:r>
        <w:r w:rsidR="00064B2E">
          <w:rPr>
            <w:webHidden/>
          </w:rPr>
          <w:tab/>
        </w:r>
        <w:r w:rsidR="00064B2E">
          <w:rPr>
            <w:webHidden/>
          </w:rPr>
          <w:fldChar w:fldCharType="begin"/>
        </w:r>
        <w:r w:rsidR="00064B2E">
          <w:rPr>
            <w:webHidden/>
          </w:rPr>
          <w:instrText xml:space="preserve"> PAGEREF _Toc136514826 \h </w:instrText>
        </w:r>
        <w:r w:rsidR="00064B2E">
          <w:rPr>
            <w:webHidden/>
          </w:rPr>
        </w:r>
        <w:r w:rsidR="00064B2E">
          <w:rPr>
            <w:webHidden/>
          </w:rPr>
          <w:fldChar w:fldCharType="separate"/>
        </w:r>
        <w:r w:rsidR="00B86572">
          <w:rPr>
            <w:webHidden/>
          </w:rPr>
          <w:t>16</w:t>
        </w:r>
        <w:r w:rsidR="00064B2E">
          <w:rPr>
            <w:webHidden/>
          </w:rPr>
          <w:fldChar w:fldCharType="end"/>
        </w:r>
      </w:hyperlink>
    </w:p>
    <w:p w14:paraId="5F6F48C1" w14:textId="384482A8" w:rsidR="00064B2E" w:rsidRDefault="00D22FCA" w:rsidP="006C04C5">
      <w:pPr>
        <w:pStyle w:val="TOC2"/>
        <w:keepNext/>
        <w:rPr>
          <w:rFonts w:asciiTheme="minorHAnsi" w:eastAsiaTheme="minorEastAsia" w:hAnsiTheme="minorHAnsi" w:cstheme="minorBidi"/>
          <w:color w:val="auto"/>
          <w:sz w:val="22"/>
          <w:szCs w:val="22"/>
        </w:rPr>
      </w:pPr>
      <w:hyperlink w:anchor="_Toc136514827" w:history="1">
        <w:r w:rsidR="00064B2E" w:rsidRPr="00BF6D22">
          <w:rPr>
            <w:rStyle w:val="Hyperlink"/>
          </w:rPr>
          <w:t>2.5. Scores</w:t>
        </w:r>
        <w:r w:rsidR="00064B2E">
          <w:rPr>
            <w:webHidden/>
          </w:rPr>
          <w:tab/>
        </w:r>
        <w:r w:rsidR="00064B2E">
          <w:rPr>
            <w:webHidden/>
          </w:rPr>
          <w:fldChar w:fldCharType="begin"/>
        </w:r>
        <w:r w:rsidR="00064B2E">
          <w:rPr>
            <w:webHidden/>
          </w:rPr>
          <w:instrText xml:space="preserve"> PAGEREF _Toc136514827 \h </w:instrText>
        </w:r>
        <w:r w:rsidR="00064B2E">
          <w:rPr>
            <w:webHidden/>
          </w:rPr>
        </w:r>
        <w:r w:rsidR="00064B2E">
          <w:rPr>
            <w:webHidden/>
          </w:rPr>
          <w:fldChar w:fldCharType="separate"/>
        </w:r>
        <w:r w:rsidR="00B86572">
          <w:rPr>
            <w:webHidden/>
          </w:rPr>
          <w:t>17</w:t>
        </w:r>
        <w:r w:rsidR="00064B2E">
          <w:rPr>
            <w:webHidden/>
          </w:rPr>
          <w:fldChar w:fldCharType="end"/>
        </w:r>
      </w:hyperlink>
    </w:p>
    <w:p w14:paraId="4B470255" w14:textId="4F58B9CF" w:rsidR="00064B2E" w:rsidRDefault="00D22FCA">
      <w:pPr>
        <w:pStyle w:val="TOC3"/>
        <w:rPr>
          <w:rFonts w:asciiTheme="minorHAnsi" w:eastAsiaTheme="minorEastAsia" w:hAnsiTheme="minorHAnsi" w:cstheme="minorBidi"/>
          <w:color w:val="auto"/>
          <w:sz w:val="22"/>
          <w:szCs w:val="22"/>
        </w:rPr>
      </w:pPr>
      <w:hyperlink w:anchor="_Toc136514828" w:history="1">
        <w:r w:rsidR="00064B2E" w:rsidRPr="00BF6D22">
          <w:rPr>
            <w:rStyle w:val="Hyperlink"/>
          </w:rPr>
          <w:t>2.5.1. Score Reporting</w:t>
        </w:r>
        <w:r w:rsidR="00064B2E">
          <w:rPr>
            <w:webHidden/>
          </w:rPr>
          <w:tab/>
        </w:r>
        <w:r w:rsidR="00064B2E">
          <w:rPr>
            <w:webHidden/>
          </w:rPr>
          <w:fldChar w:fldCharType="begin"/>
        </w:r>
        <w:r w:rsidR="00064B2E">
          <w:rPr>
            <w:webHidden/>
          </w:rPr>
          <w:instrText xml:space="preserve"> PAGEREF _Toc136514828 \h </w:instrText>
        </w:r>
        <w:r w:rsidR="00064B2E">
          <w:rPr>
            <w:webHidden/>
          </w:rPr>
        </w:r>
        <w:r w:rsidR="00064B2E">
          <w:rPr>
            <w:webHidden/>
          </w:rPr>
          <w:fldChar w:fldCharType="separate"/>
        </w:r>
        <w:r w:rsidR="00B86572">
          <w:rPr>
            <w:webHidden/>
          </w:rPr>
          <w:t>17</w:t>
        </w:r>
        <w:r w:rsidR="00064B2E">
          <w:rPr>
            <w:webHidden/>
          </w:rPr>
          <w:fldChar w:fldCharType="end"/>
        </w:r>
      </w:hyperlink>
    </w:p>
    <w:p w14:paraId="7E315822" w14:textId="1AE0B3FC" w:rsidR="00064B2E" w:rsidRDefault="00D22FCA">
      <w:pPr>
        <w:pStyle w:val="TOC3"/>
        <w:rPr>
          <w:rFonts w:asciiTheme="minorHAnsi" w:eastAsiaTheme="minorEastAsia" w:hAnsiTheme="minorHAnsi" w:cstheme="minorBidi"/>
          <w:color w:val="auto"/>
          <w:sz w:val="22"/>
          <w:szCs w:val="22"/>
        </w:rPr>
      </w:pPr>
      <w:hyperlink w:anchor="_Toc136514829" w:history="1">
        <w:r w:rsidR="00064B2E" w:rsidRPr="00BF6D22">
          <w:rPr>
            <w:rStyle w:val="Hyperlink"/>
          </w:rPr>
          <w:t>2.5.2. Aggregation Procedures</w:t>
        </w:r>
        <w:r w:rsidR="00064B2E">
          <w:rPr>
            <w:webHidden/>
          </w:rPr>
          <w:tab/>
        </w:r>
        <w:r w:rsidR="00064B2E">
          <w:rPr>
            <w:webHidden/>
          </w:rPr>
          <w:fldChar w:fldCharType="begin"/>
        </w:r>
        <w:r w:rsidR="00064B2E">
          <w:rPr>
            <w:webHidden/>
          </w:rPr>
          <w:instrText xml:space="preserve"> PAGEREF _Toc136514829 \h </w:instrText>
        </w:r>
        <w:r w:rsidR="00064B2E">
          <w:rPr>
            <w:webHidden/>
          </w:rPr>
        </w:r>
        <w:r w:rsidR="00064B2E">
          <w:rPr>
            <w:webHidden/>
          </w:rPr>
          <w:fldChar w:fldCharType="separate"/>
        </w:r>
        <w:r w:rsidR="00B86572">
          <w:rPr>
            <w:webHidden/>
          </w:rPr>
          <w:t>17</w:t>
        </w:r>
        <w:r w:rsidR="00064B2E">
          <w:rPr>
            <w:webHidden/>
          </w:rPr>
          <w:fldChar w:fldCharType="end"/>
        </w:r>
      </w:hyperlink>
    </w:p>
    <w:p w14:paraId="460F07B6" w14:textId="25A136CE" w:rsidR="00064B2E" w:rsidRDefault="00D22FCA">
      <w:pPr>
        <w:pStyle w:val="TOC2"/>
        <w:rPr>
          <w:rFonts w:asciiTheme="minorHAnsi" w:eastAsiaTheme="minorEastAsia" w:hAnsiTheme="minorHAnsi" w:cstheme="minorBidi"/>
          <w:color w:val="auto"/>
          <w:sz w:val="22"/>
          <w:szCs w:val="22"/>
        </w:rPr>
      </w:pPr>
      <w:hyperlink w:anchor="_Toc136514830" w:history="1">
        <w:r w:rsidR="00064B2E" w:rsidRPr="00BF6D22">
          <w:rPr>
            <w:rStyle w:val="Hyperlink"/>
          </w:rPr>
          <w:t>2.6. Psychometric Analyses</w:t>
        </w:r>
        <w:r w:rsidR="00064B2E">
          <w:rPr>
            <w:webHidden/>
          </w:rPr>
          <w:tab/>
        </w:r>
        <w:r w:rsidR="00064B2E">
          <w:rPr>
            <w:webHidden/>
          </w:rPr>
          <w:fldChar w:fldCharType="begin"/>
        </w:r>
        <w:r w:rsidR="00064B2E">
          <w:rPr>
            <w:webHidden/>
          </w:rPr>
          <w:instrText xml:space="preserve"> PAGEREF _Toc136514830 \h </w:instrText>
        </w:r>
        <w:r w:rsidR="00064B2E">
          <w:rPr>
            <w:webHidden/>
          </w:rPr>
        </w:r>
        <w:r w:rsidR="00064B2E">
          <w:rPr>
            <w:webHidden/>
          </w:rPr>
          <w:fldChar w:fldCharType="separate"/>
        </w:r>
        <w:r w:rsidR="00B86572">
          <w:rPr>
            <w:webHidden/>
          </w:rPr>
          <w:t>18</w:t>
        </w:r>
        <w:r w:rsidR="00064B2E">
          <w:rPr>
            <w:webHidden/>
          </w:rPr>
          <w:fldChar w:fldCharType="end"/>
        </w:r>
      </w:hyperlink>
    </w:p>
    <w:p w14:paraId="49A7B898" w14:textId="33F184AA" w:rsidR="00064B2E" w:rsidRDefault="00D22FCA">
      <w:pPr>
        <w:pStyle w:val="TOC3"/>
        <w:rPr>
          <w:rFonts w:asciiTheme="minorHAnsi" w:eastAsiaTheme="minorEastAsia" w:hAnsiTheme="minorHAnsi" w:cstheme="minorBidi"/>
          <w:color w:val="auto"/>
          <w:sz w:val="22"/>
          <w:szCs w:val="22"/>
        </w:rPr>
      </w:pPr>
      <w:hyperlink w:anchor="_Toc136514831" w:history="1">
        <w:r w:rsidR="00064B2E" w:rsidRPr="00BF6D22">
          <w:rPr>
            <w:rStyle w:val="Hyperlink"/>
          </w:rPr>
          <w:t>2.6.1. Description of Classical Item Analyses</w:t>
        </w:r>
        <w:r w:rsidR="00064B2E">
          <w:rPr>
            <w:webHidden/>
          </w:rPr>
          <w:tab/>
        </w:r>
        <w:r w:rsidR="00064B2E">
          <w:rPr>
            <w:webHidden/>
          </w:rPr>
          <w:fldChar w:fldCharType="begin"/>
        </w:r>
        <w:r w:rsidR="00064B2E">
          <w:rPr>
            <w:webHidden/>
          </w:rPr>
          <w:instrText xml:space="preserve"> PAGEREF _Toc136514831 \h </w:instrText>
        </w:r>
        <w:r w:rsidR="00064B2E">
          <w:rPr>
            <w:webHidden/>
          </w:rPr>
        </w:r>
        <w:r w:rsidR="00064B2E">
          <w:rPr>
            <w:webHidden/>
          </w:rPr>
          <w:fldChar w:fldCharType="separate"/>
        </w:r>
        <w:r w:rsidR="00B86572">
          <w:rPr>
            <w:webHidden/>
          </w:rPr>
          <w:t>18</w:t>
        </w:r>
        <w:r w:rsidR="00064B2E">
          <w:rPr>
            <w:webHidden/>
          </w:rPr>
          <w:fldChar w:fldCharType="end"/>
        </w:r>
      </w:hyperlink>
    </w:p>
    <w:p w14:paraId="42617323" w14:textId="32A4E8CA" w:rsidR="00064B2E" w:rsidRDefault="00D22FCA">
      <w:pPr>
        <w:pStyle w:val="TOC3"/>
        <w:rPr>
          <w:rFonts w:asciiTheme="minorHAnsi" w:eastAsiaTheme="minorEastAsia" w:hAnsiTheme="minorHAnsi" w:cstheme="minorBidi"/>
          <w:color w:val="auto"/>
          <w:sz w:val="22"/>
          <w:szCs w:val="22"/>
        </w:rPr>
      </w:pPr>
      <w:hyperlink w:anchor="_Toc136514832" w:history="1">
        <w:r w:rsidR="00064B2E" w:rsidRPr="00BF6D22">
          <w:rPr>
            <w:rStyle w:val="Hyperlink"/>
          </w:rPr>
          <w:t>2.6.2. Description of Item Response Theory Analyses</w:t>
        </w:r>
        <w:r w:rsidR="00064B2E">
          <w:rPr>
            <w:webHidden/>
          </w:rPr>
          <w:tab/>
        </w:r>
        <w:r w:rsidR="00064B2E">
          <w:rPr>
            <w:webHidden/>
          </w:rPr>
          <w:fldChar w:fldCharType="begin"/>
        </w:r>
        <w:r w:rsidR="00064B2E">
          <w:rPr>
            <w:webHidden/>
          </w:rPr>
          <w:instrText xml:space="preserve"> PAGEREF _Toc136514832 \h </w:instrText>
        </w:r>
        <w:r w:rsidR="00064B2E">
          <w:rPr>
            <w:webHidden/>
          </w:rPr>
        </w:r>
        <w:r w:rsidR="00064B2E">
          <w:rPr>
            <w:webHidden/>
          </w:rPr>
          <w:fldChar w:fldCharType="separate"/>
        </w:r>
        <w:r w:rsidR="00B86572">
          <w:rPr>
            <w:webHidden/>
          </w:rPr>
          <w:t>18</w:t>
        </w:r>
        <w:r w:rsidR="00064B2E">
          <w:rPr>
            <w:webHidden/>
          </w:rPr>
          <w:fldChar w:fldCharType="end"/>
        </w:r>
      </w:hyperlink>
    </w:p>
    <w:p w14:paraId="2F8AF057" w14:textId="4EA0D7B5" w:rsidR="00064B2E" w:rsidRDefault="00D22FCA">
      <w:pPr>
        <w:pStyle w:val="TOC2"/>
        <w:rPr>
          <w:rFonts w:asciiTheme="minorHAnsi" w:eastAsiaTheme="minorEastAsia" w:hAnsiTheme="minorHAnsi" w:cstheme="minorBidi"/>
          <w:color w:val="auto"/>
          <w:sz w:val="22"/>
          <w:szCs w:val="22"/>
        </w:rPr>
      </w:pPr>
      <w:hyperlink w:anchor="_Toc136514833" w:history="1">
        <w:r w:rsidR="00064B2E" w:rsidRPr="00BF6D22">
          <w:rPr>
            <w:rStyle w:val="Hyperlink"/>
          </w:rPr>
          <w:t>References</w:t>
        </w:r>
        <w:r w:rsidR="00064B2E">
          <w:rPr>
            <w:webHidden/>
          </w:rPr>
          <w:tab/>
        </w:r>
        <w:r w:rsidR="00064B2E">
          <w:rPr>
            <w:webHidden/>
          </w:rPr>
          <w:fldChar w:fldCharType="begin"/>
        </w:r>
        <w:r w:rsidR="00064B2E">
          <w:rPr>
            <w:webHidden/>
          </w:rPr>
          <w:instrText xml:space="preserve"> PAGEREF _Toc136514833 \h </w:instrText>
        </w:r>
        <w:r w:rsidR="00064B2E">
          <w:rPr>
            <w:webHidden/>
          </w:rPr>
        </w:r>
        <w:r w:rsidR="00064B2E">
          <w:rPr>
            <w:webHidden/>
          </w:rPr>
          <w:fldChar w:fldCharType="separate"/>
        </w:r>
        <w:r w:rsidR="00B86572">
          <w:rPr>
            <w:webHidden/>
          </w:rPr>
          <w:t>19</w:t>
        </w:r>
        <w:r w:rsidR="00064B2E">
          <w:rPr>
            <w:webHidden/>
          </w:rPr>
          <w:fldChar w:fldCharType="end"/>
        </w:r>
      </w:hyperlink>
    </w:p>
    <w:p w14:paraId="0032FF4B" w14:textId="6AEA8E69" w:rsidR="00064B2E" w:rsidRDefault="00D22FCA">
      <w:pPr>
        <w:pStyle w:val="TOC1"/>
        <w:rPr>
          <w:rFonts w:asciiTheme="minorHAnsi" w:eastAsiaTheme="minorEastAsia" w:hAnsiTheme="minorHAnsi" w:cstheme="minorBidi"/>
          <w:b w:val="0"/>
          <w:color w:val="auto"/>
          <w:sz w:val="22"/>
          <w:szCs w:val="22"/>
        </w:rPr>
      </w:pPr>
      <w:hyperlink w:anchor="_Toc136514834" w:history="1">
        <w:r w:rsidR="00064B2E" w:rsidRPr="00BF6D22">
          <w:rPr>
            <w:rStyle w:val="Hyperlink"/>
          </w:rPr>
          <w:t>Chapter 3: Item Development and Review</w:t>
        </w:r>
        <w:r w:rsidR="00064B2E">
          <w:rPr>
            <w:webHidden/>
          </w:rPr>
          <w:tab/>
        </w:r>
        <w:r w:rsidR="00064B2E">
          <w:rPr>
            <w:webHidden/>
          </w:rPr>
          <w:fldChar w:fldCharType="begin"/>
        </w:r>
        <w:r w:rsidR="00064B2E">
          <w:rPr>
            <w:webHidden/>
          </w:rPr>
          <w:instrText xml:space="preserve"> PAGEREF _Toc136514834 \h </w:instrText>
        </w:r>
        <w:r w:rsidR="00064B2E">
          <w:rPr>
            <w:webHidden/>
          </w:rPr>
        </w:r>
        <w:r w:rsidR="00064B2E">
          <w:rPr>
            <w:webHidden/>
          </w:rPr>
          <w:fldChar w:fldCharType="separate"/>
        </w:r>
        <w:r w:rsidR="00B86572">
          <w:rPr>
            <w:rFonts w:hint="eastAsia"/>
            <w:webHidden/>
          </w:rPr>
          <w:t>20</w:t>
        </w:r>
        <w:r w:rsidR="00064B2E">
          <w:rPr>
            <w:webHidden/>
          </w:rPr>
          <w:fldChar w:fldCharType="end"/>
        </w:r>
      </w:hyperlink>
    </w:p>
    <w:p w14:paraId="3F7890E0" w14:textId="67A453A4" w:rsidR="00064B2E" w:rsidRDefault="00D22FCA">
      <w:pPr>
        <w:pStyle w:val="TOC2"/>
        <w:rPr>
          <w:rFonts w:asciiTheme="minorHAnsi" w:eastAsiaTheme="minorEastAsia" w:hAnsiTheme="minorHAnsi" w:cstheme="minorBidi"/>
          <w:color w:val="auto"/>
          <w:sz w:val="22"/>
          <w:szCs w:val="22"/>
        </w:rPr>
      </w:pPr>
      <w:hyperlink w:anchor="_Toc136514835" w:history="1">
        <w:r w:rsidR="00064B2E" w:rsidRPr="00BF6D22">
          <w:rPr>
            <w:rStyle w:val="Hyperlink"/>
          </w:rPr>
          <w:t>3.1. Use of Evidence-Centered Design</w:t>
        </w:r>
        <w:r w:rsidR="00064B2E">
          <w:rPr>
            <w:webHidden/>
          </w:rPr>
          <w:tab/>
        </w:r>
        <w:r w:rsidR="00064B2E">
          <w:rPr>
            <w:webHidden/>
          </w:rPr>
          <w:fldChar w:fldCharType="begin"/>
        </w:r>
        <w:r w:rsidR="00064B2E">
          <w:rPr>
            <w:webHidden/>
          </w:rPr>
          <w:instrText xml:space="preserve"> PAGEREF _Toc136514835 \h </w:instrText>
        </w:r>
        <w:r w:rsidR="00064B2E">
          <w:rPr>
            <w:webHidden/>
          </w:rPr>
        </w:r>
        <w:r w:rsidR="00064B2E">
          <w:rPr>
            <w:webHidden/>
          </w:rPr>
          <w:fldChar w:fldCharType="separate"/>
        </w:r>
        <w:r w:rsidR="00B86572">
          <w:rPr>
            <w:webHidden/>
          </w:rPr>
          <w:t>20</w:t>
        </w:r>
        <w:r w:rsidR="00064B2E">
          <w:rPr>
            <w:webHidden/>
          </w:rPr>
          <w:fldChar w:fldCharType="end"/>
        </w:r>
      </w:hyperlink>
    </w:p>
    <w:p w14:paraId="0F5AB6CC" w14:textId="4173D04E" w:rsidR="00064B2E" w:rsidRDefault="00D22FCA">
      <w:pPr>
        <w:pStyle w:val="TOC3"/>
        <w:rPr>
          <w:rFonts w:asciiTheme="minorHAnsi" w:eastAsiaTheme="minorEastAsia" w:hAnsiTheme="minorHAnsi" w:cstheme="minorBidi"/>
          <w:color w:val="auto"/>
          <w:sz w:val="22"/>
          <w:szCs w:val="22"/>
        </w:rPr>
      </w:pPr>
      <w:hyperlink w:anchor="_Toc136514836" w:history="1">
        <w:r w:rsidR="00064B2E" w:rsidRPr="00BF6D22">
          <w:rPr>
            <w:rStyle w:val="Hyperlink"/>
          </w:rPr>
          <w:t>3.1.1. Principles</w:t>
        </w:r>
        <w:r w:rsidR="00064B2E">
          <w:rPr>
            <w:webHidden/>
          </w:rPr>
          <w:tab/>
        </w:r>
        <w:r w:rsidR="00064B2E">
          <w:rPr>
            <w:webHidden/>
          </w:rPr>
          <w:fldChar w:fldCharType="begin"/>
        </w:r>
        <w:r w:rsidR="00064B2E">
          <w:rPr>
            <w:webHidden/>
          </w:rPr>
          <w:instrText xml:space="preserve"> PAGEREF _Toc136514836 \h </w:instrText>
        </w:r>
        <w:r w:rsidR="00064B2E">
          <w:rPr>
            <w:webHidden/>
          </w:rPr>
        </w:r>
        <w:r w:rsidR="00064B2E">
          <w:rPr>
            <w:webHidden/>
          </w:rPr>
          <w:fldChar w:fldCharType="separate"/>
        </w:r>
        <w:r w:rsidR="00B86572">
          <w:rPr>
            <w:webHidden/>
          </w:rPr>
          <w:t>20</w:t>
        </w:r>
        <w:r w:rsidR="00064B2E">
          <w:rPr>
            <w:webHidden/>
          </w:rPr>
          <w:fldChar w:fldCharType="end"/>
        </w:r>
      </w:hyperlink>
    </w:p>
    <w:p w14:paraId="262374AC" w14:textId="272D8C32" w:rsidR="00064B2E" w:rsidRDefault="00D22FCA">
      <w:pPr>
        <w:pStyle w:val="TOC3"/>
        <w:rPr>
          <w:rFonts w:asciiTheme="minorHAnsi" w:eastAsiaTheme="minorEastAsia" w:hAnsiTheme="minorHAnsi" w:cstheme="minorBidi"/>
          <w:color w:val="auto"/>
          <w:sz w:val="22"/>
          <w:szCs w:val="22"/>
        </w:rPr>
      </w:pPr>
      <w:hyperlink w:anchor="_Toc136514837" w:history="1">
        <w:r w:rsidR="00064B2E" w:rsidRPr="00BF6D22">
          <w:rPr>
            <w:rStyle w:val="Hyperlink"/>
          </w:rPr>
          <w:t>3.1.2. Theory of Action Model</w:t>
        </w:r>
        <w:r w:rsidR="00064B2E">
          <w:rPr>
            <w:webHidden/>
          </w:rPr>
          <w:tab/>
        </w:r>
        <w:r w:rsidR="00064B2E">
          <w:rPr>
            <w:webHidden/>
          </w:rPr>
          <w:fldChar w:fldCharType="begin"/>
        </w:r>
        <w:r w:rsidR="00064B2E">
          <w:rPr>
            <w:webHidden/>
          </w:rPr>
          <w:instrText xml:space="preserve"> PAGEREF _Toc136514837 \h </w:instrText>
        </w:r>
        <w:r w:rsidR="00064B2E">
          <w:rPr>
            <w:webHidden/>
          </w:rPr>
        </w:r>
        <w:r w:rsidR="00064B2E">
          <w:rPr>
            <w:webHidden/>
          </w:rPr>
          <w:fldChar w:fldCharType="separate"/>
        </w:r>
        <w:r w:rsidR="00B86572">
          <w:rPr>
            <w:webHidden/>
          </w:rPr>
          <w:t>20</w:t>
        </w:r>
        <w:r w:rsidR="00064B2E">
          <w:rPr>
            <w:webHidden/>
          </w:rPr>
          <w:fldChar w:fldCharType="end"/>
        </w:r>
      </w:hyperlink>
    </w:p>
    <w:p w14:paraId="393FA5AE" w14:textId="04FB5689" w:rsidR="00064B2E" w:rsidRDefault="00D22FCA">
      <w:pPr>
        <w:pStyle w:val="TOC3"/>
        <w:rPr>
          <w:rFonts w:asciiTheme="minorHAnsi" w:eastAsiaTheme="minorEastAsia" w:hAnsiTheme="minorHAnsi" w:cstheme="minorBidi"/>
          <w:color w:val="auto"/>
          <w:sz w:val="22"/>
          <w:szCs w:val="22"/>
        </w:rPr>
      </w:pPr>
      <w:hyperlink w:anchor="_Toc136514838" w:history="1">
        <w:r w:rsidR="00064B2E" w:rsidRPr="00BF6D22">
          <w:rPr>
            <w:rStyle w:val="Hyperlink"/>
          </w:rPr>
          <w:t>3.1.3. Incorporation into Item Development Processes</w:t>
        </w:r>
        <w:r w:rsidR="00064B2E">
          <w:rPr>
            <w:webHidden/>
          </w:rPr>
          <w:tab/>
        </w:r>
        <w:r w:rsidR="00064B2E">
          <w:rPr>
            <w:webHidden/>
          </w:rPr>
          <w:fldChar w:fldCharType="begin"/>
        </w:r>
        <w:r w:rsidR="00064B2E">
          <w:rPr>
            <w:webHidden/>
          </w:rPr>
          <w:instrText xml:space="preserve"> PAGEREF _Toc136514838 \h </w:instrText>
        </w:r>
        <w:r w:rsidR="00064B2E">
          <w:rPr>
            <w:webHidden/>
          </w:rPr>
        </w:r>
        <w:r w:rsidR="00064B2E">
          <w:rPr>
            <w:webHidden/>
          </w:rPr>
          <w:fldChar w:fldCharType="separate"/>
        </w:r>
        <w:r w:rsidR="00B86572">
          <w:rPr>
            <w:webHidden/>
          </w:rPr>
          <w:t>22</w:t>
        </w:r>
        <w:r w:rsidR="00064B2E">
          <w:rPr>
            <w:webHidden/>
          </w:rPr>
          <w:fldChar w:fldCharType="end"/>
        </w:r>
      </w:hyperlink>
    </w:p>
    <w:p w14:paraId="59C3CAB8" w14:textId="25F004AB" w:rsidR="00064B2E" w:rsidRDefault="00D22FCA">
      <w:pPr>
        <w:pStyle w:val="TOC3"/>
        <w:rPr>
          <w:rFonts w:asciiTheme="minorHAnsi" w:eastAsiaTheme="minorEastAsia" w:hAnsiTheme="minorHAnsi" w:cstheme="minorBidi"/>
          <w:color w:val="auto"/>
          <w:sz w:val="22"/>
          <w:szCs w:val="22"/>
        </w:rPr>
      </w:pPr>
      <w:hyperlink w:anchor="_Toc136514839" w:history="1">
        <w:r w:rsidR="00064B2E" w:rsidRPr="00BF6D22">
          <w:rPr>
            <w:rStyle w:val="Hyperlink"/>
          </w:rPr>
          <w:t>3.1.4. Item Types and Features</w:t>
        </w:r>
        <w:r w:rsidR="00064B2E">
          <w:rPr>
            <w:webHidden/>
          </w:rPr>
          <w:tab/>
        </w:r>
        <w:r w:rsidR="00064B2E">
          <w:rPr>
            <w:webHidden/>
          </w:rPr>
          <w:fldChar w:fldCharType="begin"/>
        </w:r>
        <w:r w:rsidR="00064B2E">
          <w:rPr>
            <w:webHidden/>
          </w:rPr>
          <w:instrText xml:space="preserve"> PAGEREF _Toc136514839 \h </w:instrText>
        </w:r>
        <w:r w:rsidR="00064B2E">
          <w:rPr>
            <w:webHidden/>
          </w:rPr>
        </w:r>
        <w:r w:rsidR="00064B2E">
          <w:rPr>
            <w:webHidden/>
          </w:rPr>
          <w:fldChar w:fldCharType="separate"/>
        </w:r>
        <w:r w:rsidR="00B86572">
          <w:rPr>
            <w:webHidden/>
          </w:rPr>
          <w:t>23</w:t>
        </w:r>
        <w:r w:rsidR="00064B2E">
          <w:rPr>
            <w:webHidden/>
          </w:rPr>
          <w:fldChar w:fldCharType="end"/>
        </w:r>
      </w:hyperlink>
    </w:p>
    <w:p w14:paraId="4744CBC3" w14:textId="2DACAF9C" w:rsidR="00064B2E" w:rsidRDefault="00D22FCA">
      <w:pPr>
        <w:pStyle w:val="TOC2"/>
        <w:rPr>
          <w:rFonts w:asciiTheme="minorHAnsi" w:eastAsiaTheme="minorEastAsia" w:hAnsiTheme="minorHAnsi" w:cstheme="minorBidi"/>
          <w:color w:val="auto"/>
          <w:sz w:val="22"/>
          <w:szCs w:val="22"/>
        </w:rPr>
      </w:pPr>
      <w:hyperlink w:anchor="_Toc136514840" w:history="1">
        <w:r w:rsidR="00064B2E" w:rsidRPr="00BF6D22">
          <w:rPr>
            <w:rStyle w:val="Hyperlink"/>
          </w:rPr>
          <w:t>3.2. Guidelines</w:t>
        </w:r>
        <w:r w:rsidR="00064B2E">
          <w:rPr>
            <w:webHidden/>
          </w:rPr>
          <w:tab/>
        </w:r>
        <w:r w:rsidR="00064B2E">
          <w:rPr>
            <w:webHidden/>
          </w:rPr>
          <w:fldChar w:fldCharType="begin"/>
        </w:r>
        <w:r w:rsidR="00064B2E">
          <w:rPr>
            <w:webHidden/>
          </w:rPr>
          <w:instrText xml:space="preserve"> PAGEREF _Toc136514840 \h </w:instrText>
        </w:r>
        <w:r w:rsidR="00064B2E">
          <w:rPr>
            <w:webHidden/>
          </w:rPr>
        </w:r>
        <w:r w:rsidR="00064B2E">
          <w:rPr>
            <w:webHidden/>
          </w:rPr>
          <w:fldChar w:fldCharType="separate"/>
        </w:r>
        <w:r w:rsidR="00B86572">
          <w:rPr>
            <w:webHidden/>
          </w:rPr>
          <w:t>24</w:t>
        </w:r>
        <w:r w:rsidR="00064B2E">
          <w:rPr>
            <w:webHidden/>
          </w:rPr>
          <w:fldChar w:fldCharType="end"/>
        </w:r>
      </w:hyperlink>
    </w:p>
    <w:p w14:paraId="3549C64A" w14:textId="54877BA7" w:rsidR="00064B2E" w:rsidRDefault="00D22FCA">
      <w:pPr>
        <w:pStyle w:val="TOC3"/>
        <w:rPr>
          <w:rFonts w:asciiTheme="minorHAnsi" w:eastAsiaTheme="minorEastAsia" w:hAnsiTheme="minorHAnsi" w:cstheme="minorBidi"/>
          <w:color w:val="auto"/>
          <w:sz w:val="22"/>
          <w:szCs w:val="22"/>
        </w:rPr>
      </w:pPr>
      <w:hyperlink w:anchor="_Toc136514841" w:history="1">
        <w:r w:rsidR="00064B2E" w:rsidRPr="00BF6D22">
          <w:rPr>
            <w:rStyle w:val="Hyperlink"/>
          </w:rPr>
          <w:t>3.2.1. Plan</w:t>
        </w:r>
        <w:r w:rsidR="00064B2E">
          <w:rPr>
            <w:webHidden/>
          </w:rPr>
          <w:tab/>
        </w:r>
        <w:r w:rsidR="00064B2E">
          <w:rPr>
            <w:webHidden/>
          </w:rPr>
          <w:fldChar w:fldCharType="begin"/>
        </w:r>
        <w:r w:rsidR="00064B2E">
          <w:rPr>
            <w:webHidden/>
          </w:rPr>
          <w:instrText xml:space="preserve"> PAGEREF _Toc136514841 \h </w:instrText>
        </w:r>
        <w:r w:rsidR="00064B2E">
          <w:rPr>
            <w:webHidden/>
          </w:rPr>
        </w:r>
        <w:r w:rsidR="00064B2E">
          <w:rPr>
            <w:webHidden/>
          </w:rPr>
          <w:fldChar w:fldCharType="separate"/>
        </w:r>
        <w:r w:rsidR="00B86572">
          <w:rPr>
            <w:webHidden/>
          </w:rPr>
          <w:t>24</w:t>
        </w:r>
        <w:r w:rsidR="00064B2E">
          <w:rPr>
            <w:webHidden/>
          </w:rPr>
          <w:fldChar w:fldCharType="end"/>
        </w:r>
      </w:hyperlink>
    </w:p>
    <w:p w14:paraId="6A48E58A" w14:textId="2F8C62A8" w:rsidR="00064B2E" w:rsidRDefault="00D22FCA">
      <w:pPr>
        <w:pStyle w:val="TOC3"/>
        <w:rPr>
          <w:rFonts w:asciiTheme="minorHAnsi" w:eastAsiaTheme="minorEastAsia" w:hAnsiTheme="minorHAnsi" w:cstheme="minorBidi"/>
          <w:color w:val="auto"/>
          <w:sz w:val="22"/>
          <w:szCs w:val="22"/>
        </w:rPr>
      </w:pPr>
      <w:hyperlink w:anchor="_Toc136514842" w:history="1">
        <w:r w:rsidR="00064B2E" w:rsidRPr="00BF6D22">
          <w:rPr>
            <w:rStyle w:val="Hyperlink"/>
          </w:rPr>
          <w:t>3.2.2. Process</w:t>
        </w:r>
        <w:r w:rsidR="00064B2E">
          <w:rPr>
            <w:webHidden/>
          </w:rPr>
          <w:tab/>
        </w:r>
        <w:r w:rsidR="00064B2E">
          <w:rPr>
            <w:webHidden/>
          </w:rPr>
          <w:fldChar w:fldCharType="begin"/>
        </w:r>
        <w:r w:rsidR="00064B2E">
          <w:rPr>
            <w:webHidden/>
          </w:rPr>
          <w:instrText xml:space="preserve"> PAGEREF _Toc136514842 \h </w:instrText>
        </w:r>
        <w:r w:rsidR="00064B2E">
          <w:rPr>
            <w:webHidden/>
          </w:rPr>
        </w:r>
        <w:r w:rsidR="00064B2E">
          <w:rPr>
            <w:webHidden/>
          </w:rPr>
          <w:fldChar w:fldCharType="separate"/>
        </w:r>
        <w:r w:rsidR="00B86572">
          <w:rPr>
            <w:webHidden/>
          </w:rPr>
          <w:t>25</w:t>
        </w:r>
        <w:r w:rsidR="00064B2E">
          <w:rPr>
            <w:webHidden/>
          </w:rPr>
          <w:fldChar w:fldCharType="end"/>
        </w:r>
      </w:hyperlink>
    </w:p>
    <w:p w14:paraId="099AC51D" w14:textId="35743A60" w:rsidR="00064B2E" w:rsidRDefault="00D22FCA">
      <w:pPr>
        <w:pStyle w:val="TOC3"/>
        <w:rPr>
          <w:rFonts w:asciiTheme="minorHAnsi" w:eastAsiaTheme="minorEastAsia" w:hAnsiTheme="minorHAnsi" w:cstheme="minorBidi"/>
          <w:color w:val="auto"/>
          <w:sz w:val="22"/>
          <w:szCs w:val="22"/>
        </w:rPr>
      </w:pPr>
      <w:hyperlink w:anchor="_Toc136514843" w:history="1">
        <w:r w:rsidR="00064B2E" w:rsidRPr="00BF6D22">
          <w:rPr>
            <w:rStyle w:val="Hyperlink"/>
          </w:rPr>
          <w:t>3.2.3. Item Specifications</w:t>
        </w:r>
        <w:r w:rsidR="00064B2E">
          <w:rPr>
            <w:webHidden/>
          </w:rPr>
          <w:tab/>
        </w:r>
        <w:r w:rsidR="00064B2E">
          <w:rPr>
            <w:webHidden/>
          </w:rPr>
          <w:fldChar w:fldCharType="begin"/>
        </w:r>
        <w:r w:rsidR="00064B2E">
          <w:rPr>
            <w:webHidden/>
          </w:rPr>
          <w:instrText xml:space="preserve"> PAGEREF _Toc136514843 \h </w:instrText>
        </w:r>
        <w:r w:rsidR="00064B2E">
          <w:rPr>
            <w:webHidden/>
          </w:rPr>
        </w:r>
        <w:r w:rsidR="00064B2E">
          <w:rPr>
            <w:webHidden/>
          </w:rPr>
          <w:fldChar w:fldCharType="separate"/>
        </w:r>
        <w:r w:rsidR="00B86572">
          <w:rPr>
            <w:webHidden/>
          </w:rPr>
          <w:t>26</w:t>
        </w:r>
        <w:r w:rsidR="00064B2E">
          <w:rPr>
            <w:webHidden/>
          </w:rPr>
          <w:fldChar w:fldCharType="end"/>
        </w:r>
      </w:hyperlink>
    </w:p>
    <w:p w14:paraId="1188A52E" w14:textId="420F599F" w:rsidR="00064B2E" w:rsidRDefault="00D22FCA">
      <w:pPr>
        <w:pStyle w:val="TOC3"/>
        <w:rPr>
          <w:rFonts w:asciiTheme="minorHAnsi" w:eastAsiaTheme="minorEastAsia" w:hAnsiTheme="minorHAnsi" w:cstheme="minorBidi"/>
          <w:color w:val="auto"/>
          <w:sz w:val="22"/>
          <w:szCs w:val="22"/>
        </w:rPr>
      </w:pPr>
      <w:hyperlink w:anchor="_Toc136514844" w:history="1">
        <w:r w:rsidR="00064B2E" w:rsidRPr="00BF6D22">
          <w:rPr>
            <w:rStyle w:val="Hyperlink"/>
          </w:rPr>
          <w:t>3.2.4. Recruitment and Selection of Item Writers</w:t>
        </w:r>
        <w:r w:rsidR="00064B2E">
          <w:rPr>
            <w:webHidden/>
          </w:rPr>
          <w:tab/>
        </w:r>
        <w:r w:rsidR="00064B2E">
          <w:rPr>
            <w:webHidden/>
          </w:rPr>
          <w:fldChar w:fldCharType="begin"/>
        </w:r>
        <w:r w:rsidR="00064B2E">
          <w:rPr>
            <w:webHidden/>
          </w:rPr>
          <w:instrText xml:space="preserve"> PAGEREF _Toc136514844 \h </w:instrText>
        </w:r>
        <w:r w:rsidR="00064B2E">
          <w:rPr>
            <w:webHidden/>
          </w:rPr>
        </w:r>
        <w:r w:rsidR="00064B2E">
          <w:rPr>
            <w:webHidden/>
          </w:rPr>
          <w:fldChar w:fldCharType="separate"/>
        </w:r>
        <w:r w:rsidR="00B86572">
          <w:rPr>
            <w:webHidden/>
          </w:rPr>
          <w:t>26</w:t>
        </w:r>
        <w:r w:rsidR="00064B2E">
          <w:rPr>
            <w:webHidden/>
          </w:rPr>
          <w:fldChar w:fldCharType="end"/>
        </w:r>
      </w:hyperlink>
    </w:p>
    <w:p w14:paraId="42359FAA" w14:textId="2966A10E" w:rsidR="00064B2E" w:rsidRDefault="00D22FCA">
      <w:pPr>
        <w:pStyle w:val="TOC3"/>
        <w:rPr>
          <w:rFonts w:asciiTheme="minorHAnsi" w:eastAsiaTheme="minorEastAsia" w:hAnsiTheme="minorHAnsi" w:cstheme="minorBidi"/>
          <w:color w:val="auto"/>
          <w:sz w:val="22"/>
          <w:szCs w:val="22"/>
        </w:rPr>
      </w:pPr>
      <w:hyperlink w:anchor="_Toc136514845" w:history="1">
        <w:r w:rsidR="00064B2E" w:rsidRPr="00BF6D22">
          <w:rPr>
            <w:rStyle w:val="Hyperlink"/>
          </w:rPr>
          <w:t>3.2.5. Item Writer Training</w:t>
        </w:r>
        <w:r w:rsidR="00064B2E">
          <w:rPr>
            <w:webHidden/>
          </w:rPr>
          <w:tab/>
        </w:r>
        <w:r w:rsidR="00064B2E">
          <w:rPr>
            <w:webHidden/>
          </w:rPr>
          <w:fldChar w:fldCharType="begin"/>
        </w:r>
        <w:r w:rsidR="00064B2E">
          <w:rPr>
            <w:webHidden/>
          </w:rPr>
          <w:instrText xml:space="preserve"> PAGEREF _Toc136514845 \h </w:instrText>
        </w:r>
        <w:r w:rsidR="00064B2E">
          <w:rPr>
            <w:webHidden/>
          </w:rPr>
        </w:r>
        <w:r w:rsidR="00064B2E">
          <w:rPr>
            <w:webHidden/>
          </w:rPr>
          <w:fldChar w:fldCharType="separate"/>
        </w:r>
        <w:r w:rsidR="00B86572">
          <w:rPr>
            <w:webHidden/>
          </w:rPr>
          <w:t>26</w:t>
        </w:r>
        <w:r w:rsidR="00064B2E">
          <w:rPr>
            <w:webHidden/>
          </w:rPr>
          <w:fldChar w:fldCharType="end"/>
        </w:r>
      </w:hyperlink>
    </w:p>
    <w:p w14:paraId="1E3B2150" w14:textId="44B87688" w:rsidR="00064B2E" w:rsidRDefault="00D22FCA">
      <w:pPr>
        <w:pStyle w:val="TOC2"/>
        <w:rPr>
          <w:rFonts w:asciiTheme="minorHAnsi" w:eastAsiaTheme="minorEastAsia" w:hAnsiTheme="minorHAnsi" w:cstheme="minorBidi"/>
          <w:color w:val="auto"/>
          <w:sz w:val="22"/>
          <w:szCs w:val="22"/>
        </w:rPr>
      </w:pPr>
      <w:hyperlink w:anchor="_Toc136514846" w:history="1">
        <w:r w:rsidR="00064B2E" w:rsidRPr="00BF6D22">
          <w:rPr>
            <w:rStyle w:val="Hyperlink"/>
          </w:rPr>
          <w:t>3.3. ETS Item Review Process</w:t>
        </w:r>
        <w:r w:rsidR="00064B2E">
          <w:rPr>
            <w:webHidden/>
          </w:rPr>
          <w:tab/>
        </w:r>
        <w:r w:rsidR="00064B2E">
          <w:rPr>
            <w:webHidden/>
          </w:rPr>
          <w:fldChar w:fldCharType="begin"/>
        </w:r>
        <w:r w:rsidR="00064B2E">
          <w:rPr>
            <w:webHidden/>
          </w:rPr>
          <w:instrText xml:space="preserve"> PAGEREF _Toc136514846 \h </w:instrText>
        </w:r>
        <w:r w:rsidR="00064B2E">
          <w:rPr>
            <w:webHidden/>
          </w:rPr>
        </w:r>
        <w:r w:rsidR="00064B2E">
          <w:rPr>
            <w:webHidden/>
          </w:rPr>
          <w:fldChar w:fldCharType="separate"/>
        </w:r>
        <w:r w:rsidR="00B86572">
          <w:rPr>
            <w:webHidden/>
          </w:rPr>
          <w:t>27</w:t>
        </w:r>
        <w:r w:rsidR="00064B2E">
          <w:rPr>
            <w:webHidden/>
          </w:rPr>
          <w:fldChar w:fldCharType="end"/>
        </w:r>
      </w:hyperlink>
    </w:p>
    <w:p w14:paraId="5D79CAC2" w14:textId="386B0E81" w:rsidR="00064B2E" w:rsidRDefault="00D22FCA">
      <w:pPr>
        <w:pStyle w:val="TOC3"/>
        <w:rPr>
          <w:rFonts w:asciiTheme="minorHAnsi" w:eastAsiaTheme="minorEastAsia" w:hAnsiTheme="minorHAnsi" w:cstheme="minorBidi"/>
          <w:color w:val="auto"/>
          <w:sz w:val="22"/>
          <w:szCs w:val="22"/>
        </w:rPr>
      </w:pPr>
      <w:hyperlink w:anchor="_Toc136514847" w:history="1">
        <w:r w:rsidR="00064B2E" w:rsidRPr="00BF6D22">
          <w:rPr>
            <w:rStyle w:val="Hyperlink"/>
          </w:rPr>
          <w:t>3.3.1. Overview</w:t>
        </w:r>
        <w:r w:rsidR="00064B2E">
          <w:rPr>
            <w:webHidden/>
          </w:rPr>
          <w:tab/>
        </w:r>
        <w:r w:rsidR="00064B2E">
          <w:rPr>
            <w:webHidden/>
          </w:rPr>
          <w:fldChar w:fldCharType="begin"/>
        </w:r>
        <w:r w:rsidR="00064B2E">
          <w:rPr>
            <w:webHidden/>
          </w:rPr>
          <w:instrText xml:space="preserve"> PAGEREF _Toc136514847 \h </w:instrText>
        </w:r>
        <w:r w:rsidR="00064B2E">
          <w:rPr>
            <w:webHidden/>
          </w:rPr>
        </w:r>
        <w:r w:rsidR="00064B2E">
          <w:rPr>
            <w:webHidden/>
          </w:rPr>
          <w:fldChar w:fldCharType="separate"/>
        </w:r>
        <w:r w:rsidR="00B86572">
          <w:rPr>
            <w:webHidden/>
          </w:rPr>
          <w:t>27</w:t>
        </w:r>
        <w:r w:rsidR="00064B2E">
          <w:rPr>
            <w:webHidden/>
          </w:rPr>
          <w:fldChar w:fldCharType="end"/>
        </w:r>
      </w:hyperlink>
    </w:p>
    <w:p w14:paraId="2464665F" w14:textId="316C9202" w:rsidR="00064B2E" w:rsidRDefault="00D22FCA">
      <w:pPr>
        <w:pStyle w:val="TOC3"/>
        <w:rPr>
          <w:rFonts w:asciiTheme="minorHAnsi" w:eastAsiaTheme="minorEastAsia" w:hAnsiTheme="minorHAnsi" w:cstheme="minorBidi"/>
          <w:color w:val="auto"/>
          <w:sz w:val="22"/>
          <w:szCs w:val="22"/>
        </w:rPr>
      </w:pPr>
      <w:hyperlink w:anchor="_Toc136514848" w:history="1">
        <w:r w:rsidR="00064B2E" w:rsidRPr="00BF6D22">
          <w:rPr>
            <w:rStyle w:val="Hyperlink"/>
          </w:rPr>
          <w:t>3.3.2. ETS Content Review</w:t>
        </w:r>
        <w:r w:rsidR="00064B2E">
          <w:rPr>
            <w:webHidden/>
          </w:rPr>
          <w:tab/>
        </w:r>
        <w:r w:rsidR="00064B2E">
          <w:rPr>
            <w:webHidden/>
          </w:rPr>
          <w:fldChar w:fldCharType="begin"/>
        </w:r>
        <w:r w:rsidR="00064B2E">
          <w:rPr>
            <w:webHidden/>
          </w:rPr>
          <w:instrText xml:space="preserve"> PAGEREF _Toc136514848 \h </w:instrText>
        </w:r>
        <w:r w:rsidR="00064B2E">
          <w:rPr>
            <w:webHidden/>
          </w:rPr>
        </w:r>
        <w:r w:rsidR="00064B2E">
          <w:rPr>
            <w:webHidden/>
          </w:rPr>
          <w:fldChar w:fldCharType="separate"/>
        </w:r>
        <w:r w:rsidR="00B86572">
          <w:rPr>
            <w:webHidden/>
          </w:rPr>
          <w:t>28</w:t>
        </w:r>
        <w:r w:rsidR="00064B2E">
          <w:rPr>
            <w:webHidden/>
          </w:rPr>
          <w:fldChar w:fldCharType="end"/>
        </w:r>
      </w:hyperlink>
    </w:p>
    <w:p w14:paraId="3AB80196" w14:textId="2DD14579" w:rsidR="00064B2E" w:rsidRDefault="00D22FCA">
      <w:pPr>
        <w:pStyle w:val="TOC3"/>
        <w:rPr>
          <w:rFonts w:asciiTheme="minorHAnsi" w:eastAsiaTheme="minorEastAsia" w:hAnsiTheme="minorHAnsi" w:cstheme="minorBidi"/>
          <w:color w:val="auto"/>
          <w:sz w:val="22"/>
          <w:szCs w:val="22"/>
        </w:rPr>
      </w:pPr>
      <w:hyperlink w:anchor="_Toc136514849" w:history="1">
        <w:r w:rsidR="00064B2E" w:rsidRPr="00BF6D22">
          <w:rPr>
            <w:rStyle w:val="Hyperlink"/>
          </w:rPr>
          <w:t>3.3.3. ETS Accessibility Review</w:t>
        </w:r>
        <w:r w:rsidR="00064B2E">
          <w:rPr>
            <w:webHidden/>
          </w:rPr>
          <w:tab/>
        </w:r>
        <w:r w:rsidR="00064B2E">
          <w:rPr>
            <w:webHidden/>
          </w:rPr>
          <w:fldChar w:fldCharType="begin"/>
        </w:r>
        <w:r w:rsidR="00064B2E">
          <w:rPr>
            <w:webHidden/>
          </w:rPr>
          <w:instrText xml:space="preserve"> PAGEREF _Toc136514849 \h </w:instrText>
        </w:r>
        <w:r w:rsidR="00064B2E">
          <w:rPr>
            <w:webHidden/>
          </w:rPr>
        </w:r>
        <w:r w:rsidR="00064B2E">
          <w:rPr>
            <w:webHidden/>
          </w:rPr>
          <w:fldChar w:fldCharType="separate"/>
        </w:r>
        <w:r w:rsidR="00B86572">
          <w:rPr>
            <w:webHidden/>
          </w:rPr>
          <w:t>28</w:t>
        </w:r>
        <w:r w:rsidR="00064B2E">
          <w:rPr>
            <w:webHidden/>
          </w:rPr>
          <w:fldChar w:fldCharType="end"/>
        </w:r>
      </w:hyperlink>
    </w:p>
    <w:p w14:paraId="40219E60" w14:textId="5984FC0E" w:rsidR="00064B2E" w:rsidRDefault="00D22FCA">
      <w:pPr>
        <w:pStyle w:val="TOC3"/>
        <w:rPr>
          <w:rFonts w:asciiTheme="minorHAnsi" w:eastAsiaTheme="minorEastAsia" w:hAnsiTheme="minorHAnsi" w:cstheme="minorBidi"/>
          <w:color w:val="auto"/>
          <w:sz w:val="22"/>
          <w:szCs w:val="22"/>
        </w:rPr>
      </w:pPr>
      <w:hyperlink w:anchor="_Toc136514850" w:history="1">
        <w:r w:rsidR="00064B2E" w:rsidRPr="00BF6D22">
          <w:rPr>
            <w:rStyle w:val="Hyperlink"/>
          </w:rPr>
          <w:t>3.3.4. ETS Editorial Review</w:t>
        </w:r>
        <w:r w:rsidR="00064B2E">
          <w:rPr>
            <w:webHidden/>
          </w:rPr>
          <w:tab/>
        </w:r>
        <w:r w:rsidR="00064B2E">
          <w:rPr>
            <w:webHidden/>
          </w:rPr>
          <w:fldChar w:fldCharType="begin"/>
        </w:r>
        <w:r w:rsidR="00064B2E">
          <w:rPr>
            <w:webHidden/>
          </w:rPr>
          <w:instrText xml:space="preserve"> PAGEREF _Toc136514850 \h </w:instrText>
        </w:r>
        <w:r w:rsidR="00064B2E">
          <w:rPr>
            <w:webHidden/>
          </w:rPr>
        </w:r>
        <w:r w:rsidR="00064B2E">
          <w:rPr>
            <w:webHidden/>
          </w:rPr>
          <w:fldChar w:fldCharType="separate"/>
        </w:r>
        <w:r w:rsidR="00B86572">
          <w:rPr>
            <w:webHidden/>
          </w:rPr>
          <w:t>28</w:t>
        </w:r>
        <w:r w:rsidR="00064B2E">
          <w:rPr>
            <w:webHidden/>
          </w:rPr>
          <w:fldChar w:fldCharType="end"/>
        </w:r>
      </w:hyperlink>
    </w:p>
    <w:p w14:paraId="64C59C45" w14:textId="5F4B5036" w:rsidR="00064B2E" w:rsidRDefault="00D22FCA">
      <w:pPr>
        <w:pStyle w:val="TOC3"/>
        <w:rPr>
          <w:rFonts w:asciiTheme="minorHAnsi" w:eastAsiaTheme="minorEastAsia" w:hAnsiTheme="minorHAnsi" w:cstheme="minorBidi"/>
          <w:color w:val="auto"/>
          <w:sz w:val="22"/>
          <w:szCs w:val="22"/>
        </w:rPr>
      </w:pPr>
      <w:hyperlink w:anchor="_Toc136514851" w:history="1">
        <w:r w:rsidR="00064B2E" w:rsidRPr="00BF6D22">
          <w:rPr>
            <w:rStyle w:val="Hyperlink"/>
          </w:rPr>
          <w:t>3.3.5. ETS Sensitivity and Fairness Review</w:t>
        </w:r>
        <w:r w:rsidR="00064B2E">
          <w:rPr>
            <w:webHidden/>
          </w:rPr>
          <w:tab/>
        </w:r>
        <w:r w:rsidR="00064B2E">
          <w:rPr>
            <w:webHidden/>
          </w:rPr>
          <w:fldChar w:fldCharType="begin"/>
        </w:r>
        <w:r w:rsidR="00064B2E">
          <w:rPr>
            <w:webHidden/>
          </w:rPr>
          <w:instrText xml:space="preserve"> PAGEREF _Toc136514851 \h </w:instrText>
        </w:r>
        <w:r w:rsidR="00064B2E">
          <w:rPr>
            <w:webHidden/>
          </w:rPr>
        </w:r>
        <w:r w:rsidR="00064B2E">
          <w:rPr>
            <w:webHidden/>
          </w:rPr>
          <w:fldChar w:fldCharType="separate"/>
        </w:r>
        <w:r w:rsidR="00B86572">
          <w:rPr>
            <w:webHidden/>
          </w:rPr>
          <w:t>28</w:t>
        </w:r>
        <w:r w:rsidR="00064B2E">
          <w:rPr>
            <w:webHidden/>
          </w:rPr>
          <w:fldChar w:fldCharType="end"/>
        </w:r>
      </w:hyperlink>
    </w:p>
    <w:p w14:paraId="0C08E347" w14:textId="58FFD63C" w:rsidR="00064B2E" w:rsidRDefault="00D22FCA">
      <w:pPr>
        <w:pStyle w:val="TOC2"/>
        <w:rPr>
          <w:rFonts w:asciiTheme="minorHAnsi" w:eastAsiaTheme="minorEastAsia" w:hAnsiTheme="minorHAnsi" w:cstheme="minorBidi"/>
          <w:color w:val="auto"/>
          <w:sz w:val="22"/>
          <w:szCs w:val="22"/>
        </w:rPr>
      </w:pPr>
      <w:hyperlink w:anchor="_Toc136514852" w:history="1">
        <w:r w:rsidR="00064B2E" w:rsidRPr="00BF6D22">
          <w:rPr>
            <w:rStyle w:val="Hyperlink"/>
          </w:rPr>
          <w:t>3.4. California Department of Education Review</w:t>
        </w:r>
        <w:r w:rsidR="00064B2E">
          <w:rPr>
            <w:webHidden/>
          </w:rPr>
          <w:tab/>
        </w:r>
        <w:r w:rsidR="00064B2E">
          <w:rPr>
            <w:webHidden/>
          </w:rPr>
          <w:fldChar w:fldCharType="begin"/>
        </w:r>
        <w:r w:rsidR="00064B2E">
          <w:rPr>
            <w:webHidden/>
          </w:rPr>
          <w:instrText xml:space="preserve"> PAGEREF _Toc136514852 \h </w:instrText>
        </w:r>
        <w:r w:rsidR="00064B2E">
          <w:rPr>
            <w:webHidden/>
          </w:rPr>
        </w:r>
        <w:r w:rsidR="00064B2E">
          <w:rPr>
            <w:webHidden/>
          </w:rPr>
          <w:fldChar w:fldCharType="separate"/>
        </w:r>
        <w:r w:rsidR="00B86572">
          <w:rPr>
            <w:webHidden/>
          </w:rPr>
          <w:t>29</w:t>
        </w:r>
        <w:r w:rsidR="00064B2E">
          <w:rPr>
            <w:webHidden/>
          </w:rPr>
          <w:fldChar w:fldCharType="end"/>
        </w:r>
      </w:hyperlink>
    </w:p>
    <w:p w14:paraId="4C03D6F6" w14:textId="2629DD51" w:rsidR="00064B2E" w:rsidRDefault="00D22FCA">
      <w:pPr>
        <w:pStyle w:val="TOC2"/>
        <w:rPr>
          <w:rFonts w:asciiTheme="minorHAnsi" w:eastAsiaTheme="minorEastAsia" w:hAnsiTheme="minorHAnsi" w:cstheme="minorBidi"/>
          <w:color w:val="auto"/>
          <w:sz w:val="22"/>
          <w:szCs w:val="22"/>
        </w:rPr>
      </w:pPr>
      <w:hyperlink w:anchor="_Toc136514853" w:history="1">
        <w:r w:rsidR="00064B2E" w:rsidRPr="00BF6D22">
          <w:rPr>
            <w:rStyle w:val="Hyperlink"/>
          </w:rPr>
          <w:t>3.5. California Educator Review</w:t>
        </w:r>
        <w:r w:rsidR="00064B2E">
          <w:rPr>
            <w:webHidden/>
          </w:rPr>
          <w:tab/>
        </w:r>
        <w:r w:rsidR="00064B2E">
          <w:rPr>
            <w:webHidden/>
          </w:rPr>
          <w:fldChar w:fldCharType="begin"/>
        </w:r>
        <w:r w:rsidR="00064B2E">
          <w:rPr>
            <w:webHidden/>
          </w:rPr>
          <w:instrText xml:space="preserve"> PAGEREF _Toc136514853 \h </w:instrText>
        </w:r>
        <w:r w:rsidR="00064B2E">
          <w:rPr>
            <w:webHidden/>
          </w:rPr>
        </w:r>
        <w:r w:rsidR="00064B2E">
          <w:rPr>
            <w:webHidden/>
          </w:rPr>
          <w:fldChar w:fldCharType="separate"/>
        </w:r>
        <w:r w:rsidR="00B86572">
          <w:rPr>
            <w:webHidden/>
          </w:rPr>
          <w:t>29</w:t>
        </w:r>
        <w:r w:rsidR="00064B2E">
          <w:rPr>
            <w:webHidden/>
          </w:rPr>
          <w:fldChar w:fldCharType="end"/>
        </w:r>
      </w:hyperlink>
    </w:p>
    <w:p w14:paraId="4A5A6FBC" w14:textId="6247AD79" w:rsidR="00064B2E" w:rsidRDefault="00D22FCA">
      <w:pPr>
        <w:pStyle w:val="TOC3"/>
        <w:rPr>
          <w:rFonts w:asciiTheme="minorHAnsi" w:eastAsiaTheme="minorEastAsia" w:hAnsiTheme="minorHAnsi" w:cstheme="minorBidi"/>
          <w:color w:val="auto"/>
          <w:sz w:val="22"/>
          <w:szCs w:val="22"/>
        </w:rPr>
      </w:pPr>
      <w:hyperlink w:anchor="_Toc136514854" w:history="1">
        <w:r w:rsidR="00064B2E" w:rsidRPr="00BF6D22">
          <w:rPr>
            <w:rStyle w:val="Hyperlink"/>
          </w:rPr>
          <w:t>3.5.1. California Educators as Content Experts</w:t>
        </w:r>
        <w:r w:rsidR="00064B2E">
          <w:rPr>
            <w:webHidden/>
          </w:rPr>
          <w:tab/>
        </w:r>
        <w:r w:rsidR="00064B2E">
          <w:rPr>
            <w:webHidden/>
          </w:rPr>
          <w:fldChar w:fldCharType="begin"/>
        </w:r>
        <w:r w:rsidR="00064B2E">
          <w:rPr>
            <w:webHidden/>
          </w:rPr>
          <w:instrText xml:space="preserve"> PAGEREF _Toc136514854 \h </w:instrText>
        </w:r>
        <w:r w:rsidR="00064B2E">
          <w:rPr>
            <w:webHidden/>
          </w:rPr>
        </w:r>
        <w:r w:rsidR="00064B2E">
          <w:rPr>
            <w:webHidden/>
          </w:rPr>
          <w:fldChar w:fldCharType="separate"/>
        </w:r>
        <w:r w:rsidR="00B86572">
          <w:rPr>
            <w:webHidden/>
          </w:rPr>
          <w:t>29</w:t>
        </w:r>
        <w:r w:rsidR="00064B2E">
          <w:rPr>
            <w:webHidden/>
          </w:rPr>
          <w:fldChar w:fldCharType="end"/>
        </w:r>
      </w:hyperlink>
    </w:p>
    <w:p w14:paraId="0A7D6D5F" w14:textId="66DC3E2E" w:rsidR="00064B2E" w:rsidRDefault="00D22FCA">
      <w:pPr>
        <w:pStyle w:val="TOC3"/>
        <w:rPr>
          <w:rFonts w:asciiTheme="minorHAnsi" w:eastAsiaTheme="minorEastAsia" w:hAnsiTheme="minorHAnsi" w:cstheme="minorBidi"/>
          <w:color w:val="auto"/>
          <w:sz w:val="22"/>
          <w:szCs w:val="22"/>
        </w:rPr>
      </w:pPr>
      <w:hyperlink w:anchor="_Toc136514855" w:history="1">
        <w:r w:rsidR="00064B2E" w:rsidRPr="00BF6D22">
          <w:rPr>
            <w:rStyle w:val="Hyperlink"/>
          </w:rPr>
          <w:t>3.5.2. Composition of Item Review Panels</w:t>
        </w:r>
        <w:r w:rsidR="00064B2E">
          <w:rPr>
            <w:webHidden/>
          </w:rPr>
          <w:tab/>
        </w:r>
        <w:r w:rsidR="00064B2E">
          <w:rPr>
            <w:webHidden/>
          </w:rPr>
          <w:fldChar w:fldCharType="begin"/>
        </w:r>
        <w:r w:rsidR="00064B2E">
          <w:rPr>
            <w:webHidden/>
          </w:rPr>
          <w:instrText xml:space="preserve"> PAGEREF _Toc136514855 \h </w:instrText>
        </w:r>
        <w:r w:rsidR="00064B2E">
          <w:rPr>
            <w:webHidden/>
          </w:rPr>
        </w:r>
        <w:r w:rsidR="00064B2E">
          <w:rPr>
            <w:webHidden/>
          </w:rPr>
          <w:fldChar w:fldCharType="separate"/>
        </w:r>
        <w:r w:rsidR="00B86572">
          <w:rPr>
            <w:webHidden/>
          </w:rPr>
          <w:t>29</w:t>
        </w:r>
        <w:r w:rsidR="00064B2E">
          <w:rPr>
            <w:webHidden/>
          </w:rPr>
          <w:fldChar w:fldCharType="end"/>
        </w:r>
      </w:hyperlink>
    </w:p>
    <w:p w14:paraId="08D98279" w14:textId="20A6809E" w:rsidR="00064B2E" w:rsidRDefault="00D22FCA">
      <w:pPr>
        <w:pStyle w:val="TOC3"/>
        <w:rPr>
          <w:rFonts w:asciiTheme="minorHAnsi" w:eastAsiaTheme="minorEastAsia" w:hAnsiTheme="minorHAnsi" w:cstheme="minorBidi"/>
          <w:color w:val="auto"/>
          <w:sz w:val="22"/>
          <w:szCs w:val="22"/>
        </w:rPr>
      </w:pPr>
      <w:hyperlink w:anchor="_Toc136514856" w:history="1">
        <w:r w:rsidR="00064B2E" w:rsidRPr="00BF6D22">
          <w:rPr>
            <w:rStyle w:val="Hyperlink"/>
          </w:rPr>
          <w:t>3.5.3. Meetings for Review of CAST Field Test Items</w:t>
        </w:r>
        <w:r w:rsidR="00064B2E">
          <w:rPr>
            <w:webHidden/>
          </w:rPr>
          <w:tab/>
        </w:r>
        <w:r w:rsidR="00064B2E">
          <w:rPr>
            <w:webHidden/>
          </w:rPr>
          <w:fldChar w:fldCharType="begin"/>
        </w:r>
        <w:r w:rsidR="00064B2E">
          <w:rPr>
            <w:webHidden/>
          </w:rPr>
          <w:instrText xml:space="preserve"> PAGEREF _Toc136514856 \h </w:instrText>
        </w:r>
        <w:r w:rsidR="00064B2E">
          <w:rPr>
            <w:webHidden/>
          </w:rPr>
        </w:r>
        <w:r w:rsidR="00064B2E">
          <w:rPr>
            <w:webHidden/>
          </w:rPr>
          <w:fldChar w:fldCharType="separate"/>
        </w:r>
        <w:r w:rsidR="00B86572">
          <w:rPr>
            <w:webHidden/>
          </w:rPr>
          <w:t>30</w:t>
        </w:r>
        <w:r w:rsidR="00064B2E">
          <w:rPr>
            <w:webHidden/>
          </w:rPr>
          <w:fldChar w:fldCharType="end"/>
        </w:r>
      </w:hyperlink>
    </w:p>
    <w:p w14:paraId="1B6F0ED6" w14:textId="31D867C9" w:rsidR="00064B2E" w:rsidRDefault="00D22FCA">
      <w:pPr>
        <w:pStyle w:val="TOC3"/>
        <w:rPr>
          <w:rFonts w:asciiTheme="minorHAnsi" w:eastAsiaTheme="minorEastAsia" w:hAnsiTheme="minorHAnsi" w:cstheme="minorBidi"/>
          <w:color w:val="auto"/>
          <w:sz w:val="22"/>
          <w:szCs w:val="22"/>
        </w:rPr>
      </w:pPr>
      <w:hyperlink w:anchor="_Toc136514857" w:history="1">
        <w:r w:rsidR="00064B2E" w:rsidRPr="00BF6D22">
          <w:rPr>
            <w:rStyle w:val="Hyperlink"/>
          </w:rPr>
          <w:t>3.5.4. Data Review Meeting</w:t>
        </w:r>
        <w:r w:rsidR="00064B2E">
          <w:rPr>
            <w:webHidden/>
          </w:rPr>
          <w:tab/>
        </w:r>
        <w:r w:rsidR="00064B2E">
          <w:rPr>
            <w:webHidden/>
          </w:rPr>
          <w:fldChar w:fldCharType="begin"/>
        </w:r>
        <w:r w:rsidR="00064B2E">
          <w:rPr>
            <w:webHidden/>
          </w:rPr>
          <w:instrText xml:space="preserve"> PAGEREF _Toc136514857 \h </w:instrText>
        </w:r>
        <w:r w:rsidR="00064B2E">
          <w:rPr>
            <w:webHidden/>
          </w:rPr>
        </w:r>
        <w:r w:rsidR="00064B2E">
          <w:rPr>
            <w:webHidden/>
          </w:rPr>
          <w:fldChar w:fldCharType="separate"/>
        </w:r>
        <w:r w:rsidR="00B86572">
          <w:rPr>
            <w:webHidden/>
          </w:rPr>
          <w:t>31</w:t>
        </w:r>
        <w:r w:rsidR="00064B2E">
          <w:rPr>
            <w:webHidden/>
          </w:rPr>
          <w:fldChar w:fldCharType="end"/>
        </w:r>
      </w:hyperlink>
    </w:p>
    <w:p w14:paraId="0E98E809" w14:textId="04B87C9A" w:rsidR="00064B2E" w:rsidRDefault="00D22FCA">
      <w:pPr>
        <w:pStyle w:val="TOC2"/>
        <w:rPr>
          <w:rFonts w:asciiTheme="minorHAnsi" w:eastAsiaTheme="minorEastAsia" w:hAnsiTheme="minorHAnsi" w:cstheme="minorBidi"/>
          <w:color w:val="auto"/>
          <w:sz w:val="22"/>
          <w:szCs w:val="22"/>
        </w:rPr>
      </w:pPr>
      <w:hyperlink w:anchor="_Toc136514858" w:history="1">
        <w:r w:rsidR="00064B2E" w:rsidRPr="00BF6D22">
          <w:rPr>
            <w:rStyle w:val="Hyperlink"/>
          </w:rPr>
          <w:t>References</w:t>
        </w:r>
        <w:r w:rsidR="00064B2E">
          <w:rPr>
            <w:webHidden/>
          </w:rPr>
          <w:tab/>
        </w:r>
        <w:r w:rsidR="00064B2E">
          <w:rPr>
            <w:webHidden/>
          </w:rPr>
          <w:fldChar w:fldCharType="begin"/>
        </w:r>
        <w:r w:rsidR="00064B2E">
          <w:rPr>
            <w:webHidden/>
          </w:rPr>
          <w:instrText xml:space="preserve"> PAGEREF _Toc136514858 \h </w:instrText>
        </w:r>
        <w:r w:rsidR="00064B2E">
          <w:rPr>
            <w:webHidden/>
          </w:rPr>
        </w:r>
        <w:r w:rsidR="00064B2E">
          <w:rPr>
            <w:webHidden/>
          </w:rPr>
          <w:fldChar w:fldCharType="separate"/>
        </w:r>
        <w:r w:rsidR="00B86572">
          <w:rPr>
            <w:webHidden/>
          </w:rPr>
          <w:t>33</w:t>
        </w:r>
        <w:r w:rsidR="00064B2E">
          <w:rPr>
            <w:webHidden/>
          </w:rPr>
          <w:fldChar w:fldCharType="end"/>
        </w:r>
      </w:hyperlink>
    </w:p>
    <w:p w14:paraId="1B0A4EE7" w14:textId="62FD0FA0" w:rsidR="00064B2E" w:rsidRDefault="00D22FCA">
      <w:pPr>
        <w:pStyle w:val="TOC1"/>
        <w:rPr>
          <w:rFonts w:asciiTheme="minorHAnsi" w:eastAsiaTheme="minorEastAsia" w:hAnsiTheme="minorHAnsi" w:cstheme="minorBidi"/>
          <w:b w:val="0"/>
          <w:color w:val="auto"/>
          <w:sz w:val="22"/>
          <w:szCs w:val="22"/>
        </w:rPr>
      </w:pPr>
      <w:hyperlink w:anchor="_Toc136514859" w:history="1">
        <w:r w:rsidR="00064B2E" w:rsidRPr="00BF6D22">
          <w:rPr>
            <w:rStyle w:val="Hyperlink"/>
          </w:rPr>
          <w:t>Chapter 4: Test Assembly</w:t>
        </w:r>
        <w:r w:rsidR="00064B2E">
          <w:rPr>
            <w:webHidden/>
          </w:rPr>
          <w:tab/>
        </w:r>
        <w:r w:rsidR="00064B2E">
          <w:rPr>
            <w:webHidden/>
          </w:rPr>
          <w:fldChar w:fldCharType="begin"/>
        </w:r>
        <w:r w:rsidR="00064B2E">
          <w:rPr>
            <w:webHidden/>
          </w:rPr>
          <w:instrText xml:space="preserve"> PAGEREF _Toc136514859 \h </w:instrText>
        </w:r>
        <w:r w:rsidR="00064B2E">
          <w:rPr>
            <w:webHidden/>
          </w:rPr>
        </w:r>
        <w:r w:rsidR="00064B2E">
          <w:rPr>
            <w:webHidden/>
          </w:rPr>
          <w:fldChar w:fldCharType="separate"/>
        </w:r>
        <w:r w:rsidR="00B86572">
          <w:rPr>
            <w:rFonts w:hint="eastAsia"/>
            <w:webHidden/>
          </w:rPr>
          <w:t>34</w:t>
        </w:r>
        <w:r w:rsidR="00064B2E">
          <w:rPr>
            <w:webHidden/>
          </w:rPr>
          <w:fldChar w:fldCharType="end"/>
        </w:r>
      </w:hyperlink>
    </w:p>
    <w:p w14:paraId="7581BF25" w14:textId="1273658B" w:rsidR="00064B2E" w:rsidRDefault="00D22FCA">
      <w:pPr>
        <w:pStyle w:val="TOC2"/>
        <w:rPr>
          <w:rFonts w:asciiTheme="minorHAnsi" w:eastAsiaTheme="minorEastAsia" w:hAnsiTheme="minorHAnsi" w:cstheme="minorBidi"/>
          <w:color w:val="auto"/>
          <w:sz w:val="22"/>
          <w:szCs w:val="22"/>
        </w:rPr>
      </w:pPr>
      <w:hyperlink w:anchor="_Toc136514860" w:history="1">
        <w:r w:rsidR="00064B2E" w:rsidRPr="00BF6D22">
          <w:rPr>
            <w:rStyle w:val="Hyperlink"/>
          </w:rPr>
          <w:t>4.1. Test Design</w:t>
        </w:r>
        <w:r w:rsidR="00064B2E">
          <w:rPr>
            <w:webHidden/>
          </w:rPr>
          <w:tab/>
        </w:r>
        <w:r w:rsidR="00064B2E">
          <w:rPr>
            <w:webHidden/>
          </w:rPr>
          <w:fldChar w:fldCharType="begin"/>
        </w:r>
        <w:r w:rsidR="00064B2E">
          <w:rPr>
            <w:webHidden/>
          </w:rPr>
          <w:instrText xml:space="preserve"> PAGEREF _Toc136514860 \h </w:instrText>
        </w:r>
        <w:r w:rsidR="00064B2E">
          <w:rPr>
            <w:webHidden/>
          </w:rPr>
        </w:r>
        <w:r w:rsidR="00064B2E">
          <w:rPr>
            <w:webHidden/>
          </w:rPr>
          <w:fldChar w:fldCharType="separate"/>
        </w:r>
        <w:r w:rsidR="00B86572">
          <w:rPr>
            <w:webHidden/>
          </w:rPr>
          <w:t>34</w:t>
        </w:r>
        <w:r w:rsidR="00064B2E">
          <w:rPr>
            <w:webHidden/>
          </w:rPr>
          <w:fldChar w:fldCharType="end"/>
        </w:r>
      </w:hyperlink>
    </w:p>
    <w:p w14:paraId="0D8ED65F" w14:textId="60B58500" w:rsidR="00064B2E" w:rsidRDefault="00D22FCA">
      <w:pPr>
        <w:pStyle w:val="TOC2"/>
        <w:rPr>
          <w:rFonts w:asciiTheme="minorHAnsi" w:eastAsiaTheme="minorEastAsia" w:hAnsiTheme="minorHAnsi" w:cstheme="minorBidi"/>
          <w:color w:val="auto"/>
          <w:sz w:val="22"/>
          <w:szCs w:val="22"/>
        </w:rPr>
      </w:pPr>
      <w:hyperlink w:anchor="_Toc136514861" w:history="1">
        <w:r w:rsidR="00064B2E" w:rsidRPr="00BF6D22">
          <w:rPr>
            <w:rStyle w:val="Hyperlink"/>
          </w:rPr>
          <w:t>4.2. Test Blueprints and Other Content Specifications</w:t>
        </w:r>
        <w:r w:rsidR="00064B2E">
          <w:rPr>
            <w:webHidden/>
          </w:rPr>
          <w:tab/>
        </w:r>
        <w:r w:rsidR="00064B2E">
          <w:rPr>
            <w:webHidden/>
          </w:rPr>
          <w:fldChar w:fldCharType="begin"/>
        </w:r>
        <w:r w:rsidR="00064B2E">
          <w:rPr>
            <w:webHidden/>
          </w:rPr>
          <w:instrText xml:space="preserve"> PAGEREF _Toc136514861 \h </w:instrText>
        </w:r>
        <w:r w:rsidR="00064B2E">
          <w:rPr>
            <w:webHidden/>
          </w:rPr>
        </w:r>
        <w:r w:rsidR="00064B2E">
          <w:rPr>
            <w:webHidden/>
          </w:rPr>
          <w:fldChar w:fldCharType="separate"/>
        </w:r>
        <w:r w:rsidR="00B86572">
          <w:rPr>
            <w:webHidden/>
          </w:rPr>
          <w:t>35</w:t>
        </w:r>
        <w:r w:rsidR="00064B2E">
          <w:rPr>
            <w:webHidden/>
          </w:rPr>
          <w:fldChar w:fldCharType="end"/>
        </w:r>
      </w:hyperlink>
    </w:p>
    <w:p w14:paraId="3BC2AB97" w14:textId="68F8B518" w:rsidR="00064B2E" w:rsidRDefault="00D22FCA">
      <w:pPr>
        <w:pStyle w:val="TOC3"/>
        <w:rPr>
          <w:rFonts w:asciiTheme="minorHAnsi" w:eastAsiaTheme="minorEastAsia" w:hAnsiTheme="minorHAnsi" w:cstheme="minorBidi"/>
          <w:color w:val="auto"/>
          <w:sz w:val="22"/>
          <w:szCs w:val="22"/>
        </w:rPr>
      </w:pPr>
      <w:hyperlink w:anchor="_Toc136514862" w:history="1">
        <w:r w:rsidR="00064B2E" w:rsidRPr="00BF6D22">
          <w:rPr>
            <w:rStyle w:val="Hyperlink"/>
          </w:rPr>
          <w:t>4.2.1. Test Blueprints</w:t>
        </w:r>
        <w:r w:rsidR="00064B2E">
          <w:rPr>
            <w:webHidden/>
          </w:rPr>
          <w:tab/>
        </w:r>
        <w:r w:rsidR="00064B2E">
          <w:rPr>
            <w:webHidden/>
          </w:rPr>
          <w:fldChar w:fldCharType="begin"/>
        </w:r>
        <w:r w:rsidR="00064B2E">
          <w:rPr>
            <w:webHidden/>
          </w:rPr>
          <w:instrText xml:space="preserve"> PAGEREF _Toc136514862 \h </w:instrText>
        </w:r>
        <w:r w:rsidR="00064B2E">
          <w:rPr>
            <w:webHidden/>
          </w:rPr>
        </w:r>
        <w:r w:rsidR="00064B2E">
          <w:rPr>
            <w:webHidden/>
          </w:rPr>
          <w:fldChar w:fldCharType="separate"/>
        </w:r>
        <w:r w:rsidR="00B86572">
          <w:rPr>
            <w:webHidden/>
          </w:rPr>
          <w:t>35</w:t>
        </w:r>
        <w:r w:rsidR="00064B2E">
          <w:rPr>
            <w:webHidden/>
          </w:rPr>
          <w:fldChar w:fldCharType="end"/>
        </w:r>
      </w:hyperlink>
    </w:p>
    <w:p w14:paraId="363D98B9" w14:textId="33A0AA28" w:rsidR="00064B2E" w:rsidRDefault="00D22FCA">
      <w:pPr>
        <w:pStyle w:val="TOC2"/>
        <w:rPr>
          <w:rFonts w:asciiTheme="minorHAnsi" w:eastAsiaTheme="minorEastAsia" w:hAnsiTheme="minorHAnsi" w:cstheme="minorBidi"/>
          <w:color w:val="auto"/>
          <w:sz w:val="22"/>
          <w:szCs w:val="22"/>
        </w:rPr>
      </w:pPr>
      <w:hyperlink w:anchor="_Toc136514863" w:history="1">
        <w:r w:rsidR="00064B2E" w:rsidRPr="00BF6D22">
          <w:rPr>
            <w:rStyle w:val="Hyperlink"/>
          </w:rPr>
          <w:t>4.3. Test Production Process</w:t>
        </w:r>
        <w:r w:rsidR="00064B2E">
          <w:rPr>
            <w:webHidden/>
          </w:rPr>
          <w:tab/>
        </w:r>
        <w:r w:rsidR="00064B2E">
          <w:rPr>
            <w:webHidden/>
          </w:rPr>
          <w:fldChar w:fldCharType="begin"/>
        </w:r>
        <w:r w:rsidR="00064B2E">
          <w:rPr>
            <w:webHidden/>
          </w:rPr>
          <w:instrText xml:space="preserve"> PAGEREF _Toc136514863 \h </w:instrText>
        </w:r>
        <w:r w:rsidR="00064B2E">
          <w:rPr>
            <w:webHidden/>
          </w:rPr>
        </w:r>
        <w:r w:rsidR="00064B2E">
          <w:rPr>
            <w:webHidden/>
          </w:rPr>
          <w:fldChar w:fldCharType="separate"/>
        </w:r>
        <w:r w:rsidR="00B86572">
          <w:rPr>
            <w:webHidden/>
          </w:rPr>
          <w:t>35</w:t>
        </w:r>
        <w:r w:rsidR="00064B2E">
          <w:rPr>
            <w:webHidden/>
          </w:rPr>
          <w:fldChar w:fldCharType="end"/>
        </w:r>
      </w:hyperlink>
    </w:p>
    <w:p w14:paraId="7418B504" w14:textId="49302A55" w:rsidR="00064B2E" w:rsidRDefault="00D22FCA">
      <w:pPr>
        <w:pStyle w:val="TOC3"/>
        <w:rPr>
          <w:rFonts w:asciiTheme="minorHAnsi" w:eastAsiaTheme="minorEastAsia" w:hAnsiTheme="minorHAnsi" w:cstheme="minorBidi"/>
          <w:color w:val="auto"/>
          <w:sz w:val="22"/>
          <w:szCs w:val="22"/>
        </w:rPr>
      </w:pPr>
      <w:hyperlink w:anchor="_Toc136514864" w:history="1">
        <w:r w:rsidR="00064B2E" w:rsidRPr="00BF6D22">
          <w:rPr>
            <w:rStyle w:val="Hyperlink"/>
          </w:rPr>
          <w:t>4.3.1. Content Criteria</w:t>
        </w:r>
        <w:r w:rsidR="00064B2E">
          <w:rPr>
            <w:webHidden/>
          </w:rPr>
          <w:tab/>
        </w:r>
        <w:r w:rsidR="00064B2E">
          <w:rPr>
            <w:webHidden/>
          </w:rPr>
          <w:fldChar w:fldCharType="begin"/>
        </w:r>
        <w:r w:rsidR="00064B2E">
          <w:rPr>
            <w:webHidden/>
          </w:rPr>
          <w:instrText xml:space="preserve"> PAGEREF _Toc136514864 \h </w:instrText>
        </w:r>
        <w:r w:rsidR="00064B2E">
          <w:rPr>
            <w:webHidden/>
          </w:rPr>
        </w:r>
        <w:r w:rsidR="00064B2E">
          <w:rPr>
            <w:webHidden/>
          </w:rPr>
          <w:fldChar w:fldCharType="separate"/>
        </w:r>
        <w:r w:rsidR="00B86572">
          <w:rPr>
            <w:webHidden/>
          </w:rPr>
          <w:t>36</w:t>
        </w:r>
        <w:r w:rsidR="00064B2E">
          <w:rPr>
            <w:webHidden/>
          </w:rPr>
          <w:fldChar w:fldCharType="end"/>
        </w:r>
      </w:hyperlink>
    </w:p>
    <w:p w14:paraId="72E5430D" w14:textId="4B325DAA" w:rsidR="00064B2E" w:rsidRDefault="00D22FCA">
      <w:pPr>
        <w:pStyle w:val="TOC3"/>
        <w:rPr>
          <w:rFonts w:asciiTheme="minorHAnsi" w:eastAsiaTheme="minorEastAsia" w:hAnsiTheme="minorHAnsi" w:cstheme="minorBidi"/>
          <w:color w:val="auto"/>
          <w:sz w:val="22"/>
          <w:szCs w:val="22"/>
        </w:rPr>
      </w:pPr>
      <w:hyperlink w:anchor="_Toc136514865" w:history="1">
        <w:r w:rsidR="00064B2E" w:rsidRPr="00BF6D22">
          <w:rPr>
            <w:rStyle w:val="Hyperlink"/>
          </w:rPr>
          <w:t>4.3.2. Test Forms</w:t>
        </w:r>
        <w:r w:rsidR="00064B2E">
          <w:rPr>
            <w:webHidden/>
          </w:rPr>
          <w:tab/>
        </w:r>
        <w:r w:rsidR="00064B2E">
          <w:rPr>
            <w:webHidden/>
          </w:rPr>
          <w:fldChar w:fldCharType="begin"/>
        </w:r>
        <w:r w:rsidR="00064B2E">
          <w:rPr>
            <w:webHidden/>
          </w:rPr>
          <w:instrText xml:space="preserve"> PAGEREF _Toc136514865 \h </w:instrText>
        </w:r>
        <w:r w:rsidR="00064B2E">
          <w:rPr>
            <w:webHidden/>
          </w:rPr>
        </w:r>
        <w:r w:rsidR="00064B2E">
          <w:rPr>
            <w:webHidden/>
          </w:rPr>
          <w:fldChar w:fldCharType="separate"/>
        </w:r>
        <w:r w:rsidR="00B86572">
          <w:rPr>
            <w:webHidden/>
          </w:rPr>
          <w:t>36</w:t>
        </w:r>
        <w:r w:rsidR="00064B2E">
          <w:rPr>
            <w:webHidden/>
          </w:rPr>
          <w:fldChar w:fldCharType="end"/>
        </w:r>
      </w:hyperlink>
    </w:p>
    <w:p w14:paraId="604A3970" w14:textId="754B7A9A" w:rsidR="00064B2E" w:rsidRDefault="00D22FCA">
      <w:pPr>
        <w:pStyle w:val="TOC3"/>
        <w:rPr>
          <w:rFonts w:asciiTheme="minorHAnsi" w:eastAsiaTheme="minorEastAsia" w:hAnsiTheme="minorHAnsi" w:cstheme="minorBidi"/>
          <w:color w:val="auto"/>
          <w:sz w:val="22"/>
          <w:szCs w:val="22"/>
        </w:rPr>
      </w:pPr>
      <w:hyperlink w:anchor="_Toc136514866" w:history="1">
        <w:r w:rsidR="00064B2E" w:rsidRPr="00BF6D22">
          <w:rPr>
            <w:rStyle w:val="Hyperlink"/>
          </w:rPr>
          <w:t>4.3.3. Psychometric Criteria and Identification of Eligible Items</w:t>
        </w:r>
        <w:r w:rsidR="00064B2E">
          <w:rPr>
            <w:webHidden/>
          </w:rPr>
          <w:tab/>
        </w:r>
        <w:r w:rsidR="00064B2E">
          <w:rPr>
            <w:webHidden/>
          </w:rPr>
          <w:fldChar w:fldCharType="begin"/>
        </w:r>
        <w:r w:rsidR="00064B2E">
          <w:rPr>
            <w:webHidden/>
          </w:rPr>
          <w:instrText xml:space="preserve"> PAGEREF _Toc136514866 \h </w:instrText>
        </w:r>
        <w:r w:rsidR="00064B2E">
          <w:rPr>
            <w:webHidden/>
          </w:rPr>
        </w:r>
        <w:r w:rsidR="00064B2E">
          <w:rPr>
            <w:webHidden/>
          </w:rPr>
          <w:fldChar w:fldCharType="separate"/>
        </w:r>
        <w:r w:rsidR="00B86572">
          <w:rPr>
            <w:webHidden/>
          </w:rPr>
          <w:t>37</w:t>
        </w:r>
        <w:r w:rsidR="00064B2E">
          <w:rPr>
            <w:webHidden/>
          </w:rPr>
          <w:fldChar w:fldCharType="end"/>
        </w:r>
      </w:hyperlink>
    </w:p>
    <w:p w14:paraId="1A8A774C" w14:textId="6A367871" w:rsidR="00064B2E" w:rsidRDefault="00D22FCA">
      <w:pPr>
        <w:pStyle w:val="TOC3"/>
        <w:rPr>
          <w:rFonts w:asciiTheme="minorHAnsi" w:eastAsiaTheme="minorEastAsia" w:hAnsiTheme="minorHAnsi" w:cstheme="minorBidi"/>
          <w:color w:val="auto"/>
          <w:sz w:val="22"/>
          <w:szCs w:val="22"/>
        </w:rPr>
      </w:pPr>
      <w:hyperlink w:anchor="_Toc136514867" w:history="1">
        <w:r w:rsidR="00064B2E" w:rsidRPr="00BF6D22">
          <w:rPr>
            <w:rStyle w:val="Hyperlink"/>
          </w:rPr>
          <w:t>4.3.4. Content Review of Forms</w:t>
        </w:r>
        <w:r w:rsidR="00064B2E">
          <w:rPr>
            <w:webHidden/>
          </w:rPr>
          <w:tab/>
        </w:r>
        <w:r w:rsidR="00064B2E">
          <w:rPr>
            <w:webHidden/>
          </w:rPr>
          <w:fldChar w:fldCharType="begin"/>
        </w:r>
        <w:r w:rsidR="00064B2E">
          <w:rPr>
            <w:webHidden/>
          </w:rPr>
          <w:instrText xml:space="preserve"> PAGEREF _Toc136514867 \h </w:instrText>
        </w:r>
        <w:r w:rsidR="00064B2E">
          <w:rPr>
            <w:webHidden/>
          </w:rPr>
        </w:r>
        <w:r w:rsidR="00064B2E">
          <w:rPr>
            <w:webHidden/>
          </w:rPr>
          <w:fldChar w:fldCharType="separate"/>
        </w:r>
        <w:r w:rsidR="00B86572">
          <w:rPr>
            <w:webHidden/>
          </w:rPr>
          <w:t>39</w:t>
        </w:r>
        <w:r w:rsidR="00064B2E">
          <w:rPr>
            <w:webHidden/>
          </w:rPr>
          <w:fldChar w:fldCharType="end"/>
        </w:r>
      </w:hyperlink>
    </w:p>
    <w:p w14:paraId="4D0F70E1" w14:textId="3AE4F053" w:rsidR="00064B2E" w:rsidRDefault="00D22FCA">
      <w:pPr>
        <w:pStyle w:val="TOC3"/>
        <w:rPr>
          <w:rFonts w:asciiTheme="minorHAnsi" w:eastAsiaTheme="minorEastAsia" w:hAnsiTheme="minorHAnsi" w:cstheme="minorBidi"/>
          <w:color w:val="auto"/>
          <w:sz w:val="22"/>
          <w:szCs w:val="22"/>
        </w:rPr>
      </w:pPr>
      <w:hyperlink w:anchor="_Toc136514868" w:history="1">
        <w:r w:rsidR="00064B2E" w:rsidRPr="00BF6D22">
          <w:rPr>
            <w:rStyle w:val="Hyperlink"/>
          </w:rPr>
          <w:t>4.3.5. California Department of Education Forms Review</w:t>
        </w:r>
        <w:r w:rsidR="00064B2E">
          <w:rPr>
            <w:webHidden/>
          </w:rPr>
          <w:tab/>
        </w:r>
        <w:r w:rsidR="00064B2E">
          <w:rPr>
            <w:webHidden/>
          </w:rPr>
          <w:fldChar w:fldCharType="begin"/>
        </w:r>
        <w:r w:rsidR="00064B2E">
          <w:rPr>
            <w:webHidden/>
          </w:rPr>
          <w:instrText xml:space="preserve"> PAGEREF _Toc136514868 \h </w:instrText>
        </w:r>
        <w:r w:rsidR="00064B2E">
          <w:rPr>
            <w:webHidden/>
          </w:rPr>
        </w:r>
        <w:r w:rsidR="00064B2E">
          <w:rPr>
            <w:webHidden/>
          </w:rPr>
          <w:fldChar w:fldCharType="separate"/>
        </w:r>
        <w:r w:rsidR="00B86572">
          <w:rPr>
            <w:webHidden/>
          </w:rPr>
          <w:t>39</w:t>
        </w:r>
        <w:r w:rsidR="00064B2E">
          <w:rPr>
            <w:webHidden/>
          </w:rPr>
          <w:fldChar w:fldCharType="end"/>
        </w:r>
      </w:hyperlink>
    </w:p>
    <w:p w14:paraId="646A5282" w14:textId="11E25483" w:rsidR="00064B2E" w:rsidRDefault="00D22FCA">
      <w:pPr>
        <w:pStyle w:val="TOC3"/>
        <w:rPr>
          <w:rFonts w:asciiTheme="minorHAnsi" w:eastAsiaTheme="minorEastAsia" w:hAnsiTheme="minorHAnsi" w:cstheme="minorBidi"/>
          <w:color w:val="auto"/>
          <w:sz w:val="22"/>
          <w:szCs w:val="22"/>
        </w:rPr>
      </w:pPr>
      <w:hyperlink w:anchor="_Toc136514869" w:history="1">
        <w:r w:rsidR="00064B2E" w:rsidRPr="00BF6D22">
          <w:rPr>
            <w:rStyle w:val="Hyperlink"/>
          </w:rPr>
          <w:t>4.3.6. Configuration of the Test Delivery System</w:t>
        </w:r>
        <w:r w:rsidR="00064B2E">
          <w:rPr>
            <w:webHidden/>
          </w:rPr>
          <w:tab/>
        </w:r>
        <w:r w:rsidR="00064B2E">
          <w:rPr>
            <w:webHidden/>
          </w:rPr>
          <w:fldChar w:fldCharType="begin"/>
        </w:r>
        <w:r w:rsidR="00064B2E">
          <w:rPr>
            <w:webHidden/>
          </w:rPr>
          <w:instrText xml:space="preserve"> PAGEREF _Toc136514869 \h </w:instrText>
        </w:r>
        <w:r w:rsidR="00064B2E">
          <w:rPr>
            <w:webHidden/>
          </w:rPr>
        </w:r>
        <w:r w:rsidR="00064B2E">
          <w:rPr>
            <w:webHidden/>
          </w:rPr>
          <w:fldChar w:fldCharType="separate"/>
        </w:r>
        <w:r w:rsidR="00B86572">
          <w:rPr>
            <w:webHidden/>
          </w:rPr>
          <w:t>40</w:t>
        </w:r>
        <w:r w:rsidR="00064B2E">
          <w:rPr>
            <w:webHidden/>
          </w:rPr>
          <w:fldChar w:fldCharType="end"/>
        </w:r>
      </w:hyperlink>
    </w:p>
    <w:p w14:paraId="5DEC3F35" w14:textId="2A634828" w:rsidR="00064B2E" w:rsidRDefault="00D22FCA">
      <w:pPr>
        <w:pStyle w:val="TOC3"/>
        <w:rPr>
          <w:rFonts w:asciiTheme="minorHAnsi" w:eastAsiaTheme="minorEastAsia" w:hAnsiTheme="minorHAnsi" w:cstheme="minorBidi"/>
          <w:color w:val="auto"/>
          <w:sz w:val="22"/>
          <w:szCs w:val="22"/>
        </w:rPr>
      </w:pPr>
      <w:hyperlink w:anchor="_Toc136514870" w:history="1">
        <w:r w:rsidR="00064B2E" w:rsidRPr="00BF6D22">
          <w:rPr>
            <w:rStyle w:val="Hyperlink"/>
          </w:rPr>
          <w:t>4.3.7. Test Form Delivery</w:t>
        </w:r>
        <w:r w:rsidR="00064B2E">
          <w:rPr>
            <w:webHidden/>
          </w:rPr>
          <w:tab/>
        </w:r>
        <w:r w:rsidR="00064B2E">
          <w:rPr>
            <w:webHidden/>
          </w:rPr>
          <w:fldChar w:fldCharType="begin"/>
        </w:r>
        <w:r w:rsidR="00064B2E">
          <w:rPr>
            <w:webHidden/>
          </w:rPr>
          <w:instrText xml:space="preserve"> PAGEREF _Toc136514870 \h </w:instrText>
        </w:r>
        <w:r w:rsidR="00064B2E">
          <w:rPr>
            <w:webHidden/>
          </w:rPr>
        </w:r>
        <w:r w:rsidR="00064B2E">
          <w:rPr>
            <w:webHidden/>
          </w:rPr>
          <w:fldChar w:fldCharType="separate"/>
        </w:r>
        <w:r w:rsidR="00B86572">
          <w:rPr>
            <w:webHidden/>
          </w:rPr>
          <w:t>40</w:t>
        </w:r>
        <w:r w:rsidR="00064B2E">
          <w:rPr>
            <w:webHidden/>
          </w:rPr>
          <w:fldChar w:fldCharType="end"/>
        </w:r>
      </w:hyperlink>
    </w:p>
    <w:p w14:paraId="4B41C95E" w14:textId="68854503" w:rsidR="00064B2E" w:rsidRDefault="00D22FCA">
      <w:pPr>
        <w:pStyle w:val="TOC2"/>
        <w:rPr>
          <w:rFonts w:asciiTheme="minorHAnsi" w:eastAsiaTheme="minorEastAsia" w:hAnsiTheme="minorHAnsi" w:cstheme="minorBidi"/>
          <w:color w:val="auto"/>
          <w:sz w:val="22"/>
          <w:szCs w:val="22"/>
        </w:rPr>
      </w:pPr>
      <w:hyperlink w:anchor="_Toc136514871" w:history="1">
        <w:r w:rsidR="00064B2E" w:rsidRPr="00BF6D22">
          <w:rPr>
            <w:rStyle w:val="Hyperlink"/>
          </w:rPr>
          <w:t>4.4. Performance Expectation Coverage</w:t>
        </w:r>
        <w:r w:rsidR="00064B2E">
          <w:rPr>
            <w:webHidden/>
          </w:rPr>
          <w:tab/>
        </w:r>
        <w:r w:rsidR="00064B2E">
          <w:rPr>
            <w:webHidden/>
          </w:rPr>
          <w:fldChar w:fldCharType="begin"/>
        </w:r>
        <w:r w:rsidR="00064B2E">
          <w:rPr>
            <w:webHidden/>
          </w:rPr>
          <w:instrText xml:space="preserve"> PAGEREF _Toc136514871 \h </w:instrText>
        </w:r>
        <w:r w:rsidR="00064B2E">
          <w:rPr>
            <w:webHidden/>
          </w:rPr>
        </w:r>
        <w:r w:rsidR="00064B2E">
          <w:rPr>
            <w:webHidden/>
          </w:rPr>
          <w:fldChar w:fldCharType="separate"/>
        </w:r>
        <w:r w:rsidR="00B86572">
          <w:rPr>
            <w:webHidden/>
          </w:rPr>
          <w:t>41</w:t>
        </w:r>
        <w:r w:rsidR="00064B2E">
          <w:rPr>
            <w:webHidden/>
          </w:rPr>
          <w:fldChar w:fldCharType="end"/>
        </w:r>
      </w:hyperlink>
    </w:p>
    <w:p w14:paraId="35D6F151" w14:textId="4C3D7A85" w:rsidR="00064B2E" w:rsidRDefault="00D22FCA">
      <w:pPr>
        <w:pStyle w:val="TOC2"/>
        <w:rPr>
          <w:rFonts w:asciiTheme="minorHAnsi" w:eastAsiaTheme="minorEastAsia" w:hAnsiTheme="minorHAnsi" w:cstheme="minorBidi"/>
          <w:color w:val="auto"/>
          <w:sz w:val="22"/>
          <w:szCs w:val="22"/>
        </w:rPr>
      </w:pPr>
      <w:hyperlink w:anchor="_Toc136514872" w:history="1">
        <w:r w:rsidR="00064B2E" w:rsidRPr="00BF6D22">
          <w:rPr>
            <w:rStyle w:val="Hyperlink"/>
          </w:rPr>
          <w:t>4.5. Special Version Forms</w:t>
        </w:r>
        <w:r w:rsidR="00064B2E">
          <w:rPr>
            <w:webHidden/>
          </w:rPr>
          <w:tab/>
        </w:r>
        <w:r w:rsidR="00064B2E">
          <w:rPr>
            <w:webHidden/>
          </w:rPr>
          <w:fldChar w:fldCharType="begin"/>
        </w:r>
        <w:r w:rsidR="00064B2E">
          <w:rPr>
            <w:webHidden/>
          </w:rPr>
          <w:instrText xml:space="preserve"> PAGEREF _Toc136514872 \h </w:instrText>
        </w:r>
        <w:r w:rsidR="00064B2E">
          <w:rPr>
            <w:webHidden/>
          </w:rPr>
        </w:r>
        <w:r w:rsidR="00064B2E">
          <w:rPr>
            <w:webHidden/>
          </w:rPr>
          <w:fldChar w:fldCharType="separate"/>
        </w:r>
        <w:r w:rsidR="00B86572">
          <w:rPr>
            <w:webHidden/>
          </w:rPr>
          <w:t>41</w:t>
        </w:r>
        <w:r w:rsidR="00064B2E">
          <w:rPr>
            <w:webHidden/>
          </w:rPr>
          <w:fldChar w:fldCharType="end"/>
        </w:r>
      </w:hyperlink>
    </w:p>
    <w:p w14:paraId="11F485EC" w14:textId="400A800F" w:rsidR="00064B2E" w:rsidRDefault="00D22FCA">
      <w:pPr>
        <w:pStyle w:val="TOC3"/>
        <w:rPr>
          <w:rFonts w:asciiTheme="minorHAnsi" w:eastAsiaTheme="minorEastAsia" w:hAnsiTheme="minorHAnsi" w:cstheme="minorBidi"/>
          <w:color w:val="auto"/>
          <w:sz w:val="22"/>
          <w:szCs w:val="22"/>
        </w:rPr>
      </w:pPr>
      <w:hyperlink w:anchor="_Toc136514873" w:history="1">
        <w:r w:rsidR="00064B2E" w:rsidRPr="00BF6D22">
          <w:rPr>
            <w:rStyle w:val="Hyperlink"/>
          </w:rPr>
          <w:t>4.5.1. Braille Form</w:t>
        </w:r>
        <w:r w:rsidR="00064B2E">
          <w:rPr>
            <w:webHidden/>
          </w:rPr>
          <w:tab/>
        </w:r>
        <w:r w:rsidR="00064B2E">
          <w:rPr>
            <w:webHidden/>
          </w:rPr>
          <w:fldChar w:fldCharType="begin"/>
        </w:r>
        <w:r w:rsidR="00064B2E">
          <w:rPr>
            <w:webHidden/>
          </w:rPr>
          <w:instrText xml:space="preserve"> PAGEREF _Toc136514873 \h </w:instrText>
        </w:r>
        <w:r w:rsidR="00064B2E">
          <w:rPr>
            <w:webHidden/>
          </w:rPr>
        </w:r>
        <w:r w:rsidR="00064B2E">
          <w:rPr>
            <w:webHidden/>
          </w:rPr>
          <w:fldChar w:fldCharType="separate"/>
        </w:r>
        <w:r w:rsidR="00B86572">
          <w:rPr>
            <w:webHidden/>
          </w:rPr>
          <w:t>41</w:t>
        </w:r>
        <w:r w:rsidR="00064B2E">
          <w:rPr>
            <w:webHidden/>
          </w:rPr>
          <w:fldChar w:fldCharType="end"/>
        </w:r>
      </w:hyperlink>
    </w:p>
    <w:p w14:paraId="6CC26BE0" w14:textId="65AE9DE6" w:rsidR="00064B2E" w:rsidRDefault="00D22FCA">
      <w:pPr>
        <w:pStyle w:val="TOC3"/>
        <w:rPr>
          <w:rFonts w:asciiTheme="minorHAnsi" w:eastAsiaTheme="minorEastAsia" w:hAnsiTheme="minorHAnsi" w:cstheme="minorBidi"/>
          <w:color w:val="auto"/>
          <w:sz w:val="22"/>
          <w:szCs w:val="22"/>
        </w:rPr>
      </w:pPr>
      <w:hyperlink w:anchor="_Toc136514874" w:history="1">
        <w:r w:rsidR="00064B2E" w:rsidRPr="00BF6D22">
          <w:rPr>
            <w:rStyle w:val="Hyperlink"/>
          </w:rPr>
          <w:t>4.5.2. Emergency Paper–Pencil Form</w:t>
        </w:r>
        <w:r w:rsidR="00064B2E">
          <w:rPr>
            <w:webHidden/>
          </w:rPr>
          <w:tab/>
        </w:r>
        <w:r w:rsidR="00064B2E">
          <w:rPr>
            <w:webHidden/>
          </w:rPr>
          <w:fldChar w:fldCharType="begin"/>
        </w:r>
        <w:r w:rsidR="00064B2E">
          <w:rPr>
            <w:webHidden/>
          </w:rPr>
          <w:instrText xml:space="preserve"> PAGEREF _Toc136514874 \h </w:instrText>
        </w:r>
        <w:r w:rsidR="00064B2E">
          <w:rPr>
            <w:webHidden/>
          </w:rPr>
        </w:r>
        <w:r w:rsidR="00064B2E">
          <w:rPr>
            <w:webHidden/>
          </w:rPr>
          <w:fldChar w:fldCharType="separate"/>
        </w:r>
        <w:r w:rsidR="00B86572">
          <w:rPr>
            <w:webHidden/>
          </w:rPr>
          <w:t>42</w:t>
        </w:r>
        <w:r w:rsidR="00064B2E">
          <w:rPr>
            <w:webHidden/>
          </w:rPr>
          <w:fldChar w:fldCharType="end"/>
        </w:r>
      </w:hyperlink>
    </w:p>
    <w:p w14:paraId="79B1529A" w14:textId="127A2D56" w:rsidR="00064B2E" w:rsidRDefault="00D22FCA">
      <w:pPr>
        <w:pStyle w:val="TOC3"/>
        <w:rPr>
          <w:rFonts w:asciiTheme="minorHAnsi" w:eastAsiaTheme="minorEastAsia" w:hAnsiTheme="minorHAnsi" w:cstheme="minorBidi"/>
          <w:color w:val="auto"/>
          <w:sz w:val="22"/>
          <w:szCs w:val="22"/>
        </w:rPr>
      </w:pPr>
      <w:hyperlink w:anchor="_Toc136514875" w:history="1">
        <w:r w:rsidR="00064B2E" w:rsidRPr="00BF6D22">
          <w:rPr>
            <w:rStyle w:val="Hyperlink"/>
          </w:rPr>
          <w:t>4.5.3. Forms with Accessibility Features Other Than Braille</w:t>
        </w:r>
        <w:r w:rsidR="00064B2E">
          <w:rPr>
            <w:webHidden/>
          </w:rPr>
          <w:tab/>
        </w:r>
        <w:r w:rsidR="00064B2E">
          <w:rPr>
            <w:webHidden/>
          </w:rPr>
          <w:fldChar w:fldCharType="begin"/>
        </w:r>
        <w:r w:rsidR="00064B2E">
          <w:rPr>
            <w:webHidden/>
          </w:rPr>
          <w:instrText xml:space="preserve"> PAGEREF _Toc136514875 \h </w:instrText>
        </w:r>
        <w:r w:rsidR="00064B2E">
          <w:rPr>
            <w:webHidden/>
          </w:rPr>
        </w:r>
        <w:r w:rsidR="00064B2E">
          <w:rPr>
            <w:webHidden/>
          </w:rPr>
          <w:fldChar w:fldCharType="separate"/>
        </w:r>
        <w:r w:rsidR="00B86572">
          <w:rPr>
            <w:webHidden/>
          </w:rPr>
          <w:t>42</w:t>
        </w:r>
        <w:r w:rsidR="00064B2E">
          <w:rPr>
            <w:webHidden/>
          </w:rPr>
          <w:fldChar w:fldCharType="end"/>
        </w:r>
      </w:hyperlink>
    </w:p>
    <w:p w14:paraId="22BAE33F" w14:textId="750A9D96" w:rsidR="00064B2E" w:rsidRDefault="00D22FCA">
      <w:pPr>
        <w:pStyle w:val="TOC2"/>
        <w:rPr>
          <w:rFonts w:asciiTheme="minorHAnsi" w:eastAsiaTheme="minorEastAsia" w:hAnsiTheme="minorHAnsi" w:cstheme="minorBidi"/>
          <w:color w:val="auto"/>
          <w:sz w:val="22"/>
          <w:szCs w:val="22"/>
        </w:rPr>
      </w:pPr>
      <w:hyperlink w:anchor="_Toc136514876" w:history="1">
        <w:r w:rsidR="00064B2E" w:rsidRPr="00BF6D22">
          <w:rPr>
            <w:rStyle w:val="Hyperlink"/>
          </w:rPr>
          <w:t>References</w:t>
        </w:r>
        <w:r w:rsidR="00064B2E">
          <w:rPr>
            <w:webHidden/>
          </w:rPr>
          <w:tab/>
        </w:r>
        <w:r w:rsidR="00064B2E">
          <w:rPr>
            <w:webHidden/>
          </w:rPr>
          <w:fldChar w:fldCharType="begin"/>
        </w:r>
        <w:r w:rsidR="00064B2E">
          <w:rPr>
            <w:webHidden/>
          </w:rPr>
          <w:instrText xml:space="preserve"> PAGEREF _Toc136514876 \h </w:instrText>
        </w:r>
        <w:r w:rsidR="00064B2E">
          <w:rPr>
            <w:webHidden/>
          </w:rPr>
        </w:r>
        <w:r w:rsidR="00064B2E">
          <w:rPr>
            <w:webHidden/>
          </w:rPr>
          <w:fldChar w:fldCharType="separate"/>
        </w:r>
        <w:r w:rsidR="00B86572">
          <w:rPr>
            <w:webHidden/>
          </w:rPr>
          <w:t>43</w:t>
        </w:r>
        <w:r w:rsidR="00064B2E">
          <w:rPr>
            <w:webHidden/>
          </w:rPr>
          <w:fldChar w:fldCharType="end"/>
        </w:r>
      </w:hyperlink>
    </w:p>
    <w:p w14:paraId="76ACA0C1" w14:textId="2B00BE44" w:rsidR="00064B2E" w:rsidRDefault="00D22FCA">
      <w:pPr>
        <w:pStyle w:val="TOC2"/>
        <w:rPr>
          <w:rFonts w:asciiTheme="minorHAnsi" w:eastAsiaTheme="minorEastAsia" w:hAnsiTheme="minorHAnsi" w:cstheme="minorBidi"/>
          <w:color w:val="auto"/>
          <w:sz w:val="22"/>
          <w:szCs w:val="22"/>
        </w:rPr>
      </w:pPr>
      <w:hyperlink w:anchor="_Toc136514877" w:history="1">
        <w:r w:rsidR="00064B2E" w:rsidRPr="00BF6D22">
          <w:rPr>
            <w:rStyle w:val="Hyperlink"/>
          </w:rPr>
          <w:t>Appendix 4.A: Test Blueprints</w:t>
        </w:r>
        <w:r w:rsidR="00064B2E">
          <w:rPr>
            <w:webHidden/>
          </w:rPr>
          <w:tab/>
        </w:r>
        <w:r w:rsidR="00064B2E">
          <w:rPr>
            <w:webHidden/>
          </w:rPr>
          <w:fldChar w:fldCharType="begin"/>
        </w:r>
        <w:r w:rsidR="00064B2E">
          <w:rPr>
            <w:webHidden/>
          </w:rPr>
          <w:instrText xml:space="preserve"> PAGEREF _Toc136514877 \h </w:instrText>
        </w:r>
        <w:r w:rsidR="00064B2E">
          <w:rPr>
            <w:webHidden/>
          </w:rPr>
        </w:r>
        <w:r w:rsidR="00064B2E">
          <w:rPr>
            <w:webHidden/>
          </w:rPr>
          <w:fldChar w:fldCharType="separate"/>
        </w:r>
        <w:r w:rsidR="00B86572">
          <w:rPr>
            <w:webHidden/>
          </w:rPr>
          <w:t>44</w:t>
        </w:r>
        <w:r w:rsidR="00064B2E">
          <w:rPr>
            <w:webHidden/>
          </w:rPr>
          <w:fldChar w:fldCharType="end"/>
        </w:r>
      </w:hyperlink>
    </w:p>
    <w:p w14:paraId="57A00725" w14:textId="36347F29" w:rsidR="00064B2E" w:rsidRDefault="00D22FCA">
      <w:pPr>
        <w:pStyle w:val="TOC2"/>
        <w:rPr>
          <w:rFonts w:asciiTheme="minorHAnsi" w:eastAsiaTheme="minorEastAsia" w:hAnsiTheme="minorHAnsi" w:cstheme="minorBidi"/>
          <w:color w:val="auto"/>
          <w:sz w:val="22"/>
          <w:szCs w:val="22"/>
        </w:rPr>
      </w:pPr>
      <w:hyperlink w:anchor="_Toc136514878" w:history="1">
        <w:r w:rsidR="00064B2E" w:rsidRPr="00BF6D22">
          <w:rPr>
            <w:rStyle w:val="Hyperlink"/>
          </w:rPr>
          <w:t>Appendix 4.B: Performance Expectation Distribution for Segment A</w:t>
        </w:r>
        <w:r w:rsidR="00064B2E">
          <w:rPr>
            <w:webHidden/>
          </w:rPr>
          <w:tab/>
        </w:r>
        <w:r w:rsidR="00064B2E">
          <w:rPr>
            <w:webHidden/>
          </w:rPr>
          <w:fldChar w:fldCharType="begin"/>
        </w:r>
        <w:r w:rsidR="00064B2E">
          <w:rPr>
            <w:webHidden/>
          </w:rPr>
          <w:instrText xml:space="preserve"> PAGEREF _Toc136514878 \h </w:instrText>
        </w:r>
        <w:r w:rsidR="00064B2E">
          <w:rPr>
            <w:webHidden/>
          </w:rPr>
        </w:r>
        <w:r w:rsidR="00064B2E">
          <w:rPr>
            <w:webHidden/>
          </w:rPr>
          <w:fldChar w:fldCharType="separate"/>
        </w:r>
        <w:r w:rsidR="00B86572">
          <w:rPr>
            <w:webHidden/>
          </w:rPr>
          <w:t>47</w:t>
        </w:r>
        <w:r w:rsidR="00064B2E">
          <w:rPr>
            <w:webHidden/>
          </w:rPr>
          <w:fldChar w:fldCharType="end"/>
        </w:r>
      </w:hyperlink>
    </w:p>
    <w:p w14:paraId="313EFA2C" w14:textId="5252611C" w:rsidR="00064B2E" w:rsidRDefault="00D22FCA">
      <w:pPr>
        <w:pStyle w:val="TOC3"/>
        <w:rPr>
          <w:rFonts w:asciiTheme="minorHAnsi" w:eastAsiaTheme="minorEastAsia" w:hAnsiTheme="minorHAnsi" w:cstheme="minorBidi"/>
          <w:color w:val="auto"/>
          <w:sz w:val="22"/>
          <w:szCs w:val="22"/>
        </w:rPr>
      </w:pPr>
      <w:hyperlink w:anchor="_Toc136514879" w:history="1">
        <w:r w:rsidR="00064B2E" w:rsidRPr="00BF6D22">
          <w:rPr>
            <w:rStyle w:val="Hyperlink"/>
          </w:rPr>
          <w:t>Blueprints</w:t>
        </w:r>
        <w:r w:rsidR="00064B2E">
          <w:rPr>
            <w:webHidden/>
          </w:rPr>
          <w:tab/>
        </w:r>
        <w:r w:rsidR="00064B2E">
          <w:rPr>
            <w:webHidden/>
          </w:rPr>
          <w:fldChar w:fldCharType="begin"/>
        </w:r>
        <w:r w:rsidR="00064B2E">
          <w:rPr>
            <w:webHidden/>
          </w:rPr>
          <w:instrText xml:space="preserve"> PAGEREF _Toc136514879 \h </w:instrText>
        </w:r>
        <w:r w:rsidR="00064B2E">
          <w:rPr>
            <w:webHidden/>
          </w:rPr>
        </w:r>
        <w:r w:rsidR="00064B2E">
          <w:rPr>
            <w:webHidden/>
          </w:rPr>
          <w:fldChar w:fldCharType="separate"/>
        </w:r>
        <w:r w:rsidR="00B86572">
          <w:rPr>
            <w:webHidden/>
          </w:rPr>
          <w:t>47</w:t>
        </w:r>
        <w:r w:rsidR="00064B2E">
          <w:rPr>
            <w:webHidden/>
          </w:rPr>
          <w:fldChar w:fldCharType="end"/>
        </w:r>
      </w:hyperlink>
    </w:p>
    <w:p w14:paraId="58103AC2" w14:textId="7E16B44E" w:rsidR="00064B2E" w:rsidRDefault="00D22FCA">
      <w:pPr>
        <w:pStyle w:val="TOC3"/>
        <w:rPr>
          <w:rFonts w:asciiTheme="minorHAnsi" w:eastAsiaTheme="minorEastAsia" w:hAnsiTheme="minorHAnsi" w:cstheme="minorBidi"/>
          <w:color w:val="auto"/>
          <w:sz w:val="22"/>
          <w:szCs w:val="22"/>
        </w:rPr>
      </w:pPr>
      <w:hyperlink w:anchor="_Toc136514880" w:history="1">
        <w:r w:rsidR="00064B2E" w:rsidRPr="00BF6D22">
          <w:rPr>
            <w:rStyle w:val="Hyperlink"/>
          </w:rPr>
          <w:t>Accessibility Information</w:t>
        </w:r>
        <w:r w:rsidR="00064B2E">
          <w:rPr>
            <w:webHidden/>
          </w:rPr>
          <w:tab/>
        </w:r>
        <w:r w:rsidR="00064B2E">
          <w:rPr>
            <w:webHidden/>
          </w:rPr>
          <w:fldChar w:fldCharType="begin"/>
        </w:r>
        <w:r w:rsidR="00064B2E">
          <w:rPr>
            <w:webHidden/>
          </w:rPr>
          <w:instrText xml:space="preserve"> PAGEREF _Toc136514880 \h </w:instrText>
        </w:r>
        <w:r w:rsidR="00064B2E">
          <w:rPr>
            <w:webHidden/>
          </w:rPr>
        </w:r>
        <w:r w:rsidR="00064B2E">
          <w:rPr>
            <w:webHidden/>
          </w:rPr>
          <w:fldChar w:fldCharType="separate"/>
        </w:r>
        <w:r w:rsidR="00B86572">
          <w:rPr>
            <w:webHidden/>
          </w:rPr>
          <w:t>51</w:t>
        </w:r>
        <w:r w:rsidR="00064B2E">
          <w:rPr>
            <w:webHidden/>
          </w:rPr>
          <w:fldChar w:fldCharType="end"/>
        </w:r>
      </w:hyperlink>
    </w:p>
    <w:p w14:paraId="01AAF6FA" w14:textId="75D86371" w:rsidR="00064B2E" w:rsidRDefault="00D22FCA">
      <w:pPr>
        <w:pStyle w:val="TOC1"/>
        <w:rPr>
          <w:rFonts w:asciiTheme="minorHAnsi" w:eastAsiaTheme="minorEastAsia" w:hAnsiTheme="minorHAnsi" w:cstheme="minorBidi"/>
          <w:b w:val="0"/>
          <w:color w:val="auto"/>
          <w:sz w:val="22"/>
          <w:szCs w:val="22"/>
        </w:rPr>
      </w:pPr>
      <w:hyperlink w:anchor="_Toc136514881" w:history="1">
        <w:r w:rsidR="00064B2E" w:rsidRPr="00BF6D22">
          <w:rPr>
            <w:rStyle w:val="Hyperlink"/>
          </w:rPr>
          <w:t>Chapter 5: Test Administration</w:t>
        </w:r>
        <w:r w:rsidR="00064B2E">
          <w:rPr>
            <w:webHidden/>
          </w:rPr>
          <w:tab/>
        </w:r>
        <w:r w:rsidR="00064B2E">
          <w:rPr>
            <w:webHidden/>
          </w:rPr>
          <w:fldChar w:fldCharType="begin"/>
        </w:r>
        <w:r w:rsidR="00064B2E">
          <w:rPr>
            <w:webHidden/>
          </w:rPr>
          <w:instrText xml:space="preserve"> PAGEREF _Toc136514881 \h </w:instrText>
        </w:r>
        <w:r w:rsidR="00064B2E">
          <w:rPr>
            <w:webHidden/>
          </w:rPr>
        </w:r>
        <w:r w:rsidR="00064B2E">
          <w:rPr>
            <w:webHidden/>
          </w:rPr>
          <w:fldChar w:fldCharType="separate"/>
        </w:r>
        <w:r w:rsidR="00B86572">
          <w:rPr>
            <w:rFonts w:hint="eastAsia"/>
            <w:webHidden/>
          </w:rPr>
          <w:t>64</w:t>
        </w:r>
        <w:r w:rsidR="00064B2E">
          <w:rPr>
            <w:webHidden/>
          </w:rPr>
          <w:fldChar w:fldCharType="end"/>
        </w:r>
      </w:hyperlink>
    </w:p>
    <w:p w14:paraId="16D187C6" w14:textId="35BA5374" w:rsidR="00064B2E" w:rsidRDefault="00D22FCA">
      <w:pPr>
        <w:pStyle w:val="TOC2"/>
        <w:rPr>
          <w:rFonts w:asciiTheme="minorHAnsi" w:eastAsiaTheme="minorEastAsia" w:hAnsiTheme="minorHAnsi" w:cstheme="minorBidi"/>
          <w:color w:val="auto"/>
          <w:sz w:val="22"/>
          <w:szCs w:val="22"/>
        </w:rPr>
      </w:pPr>
      <w:hyperlink w:anchor="_Toc136514882" w:history="1">
        <w:r w:rsidR="00064B2E" w:rsidRPr="00BF6D22">
          <w:rPr>
            <w:rStyle w:val="Hyperlink"/>
          </w:rPr>
          <w:t>5.1. Overview</w:t>
        </w:r>
        <w:r w:rsidR="00064B2E">
          <w:rPr>
            <w:webHidden/>
          </w:rPr>
          <w:tab/>
        </w:r>
        <w:r w:rsidR="00064B2E">
          <w:rPr>
            <w:webHidden/>
          </w:rPr>
          <w:fldChar w:fldCharType="begin"/>
        </w:r>
        <w:r w:rsidR="00064B2E">
          <w:rPr>
            <w:webHidden/>
          </w:rPr>
          <w:instrText xml:space="preserve"> PAGEREF _Toc136514882 \h </w:instrText>
        </w:r>
        <w:r w:rsidR="00064B2E">
          <w:rPr>
            <w:webHidden/>
          </w:rPr>
        </w:r>
        <w:r w:rsidR="00064B2E">
          <w:rPr>
            <w:webHidden/>
          </w:rPr>
          <w:fldChar w:fldCharType="separate"/>
        </w:r>
        <w:r w:rsidR="00B86572">
          <w:rPr>
            <w:webHidden/>
          </w:rPr>
          <w:t>64</w:t>
        </w:r>
        <w:r w:rsidR="00064B2E">
          <w:rPr>
            <w:webHidden/>
          </w:rPr>
          <w:fldChar w:fldCharType="end"/>
        </w:r>
      </w:hyperlink>
    </w:p>
    <w:p w14:paraId="7F527E2F" w14:textId="268D795B" w:rsidR="00064B2E" w:rsidRDefault="00D22FCA">
      <w:pPr>
        <w:pStyle w:val="TOC3"/>
        <w:rPr>
          <w:rFonts w:asciiTheme="minorHAnsi" w:eastAsiaTheme="minorEastAsia" w:hAnsiTheme="minorHAnsi" w:cstheme="minorBidi"/>
          <w:color w:val="auto"/>
          <w:sz w:val="22"/>
          <w:szCs w:val="22"/>
        </w:rPr>
      </w:pPr>
      <w:hyperlink w:anchor="_Toc136514883" w:history="1">
        <w:r w:rsidR="00064B2E" w:rsidRPr="00BF6D22">
          <w:rPr>
            <w:rStyle w:val="Hyperlink"/>
          </w:rPr>
          <w:t>5.1.1. In-Person and Remote Testing</w:t>
        </w:r>
        <w:r w:rsidR="00064B2E">
          <w:rPr>
            <w:webHidden/>
          </w:rPr>
          <w:tab/>
        </w:r>
        <w:r w:rsidR="00064B2E">
          <w:rPr>
            <w:webHidden/>
          </w:rPr>
          <w:fldChar w:fldCharType="begin"/>
        </w:r>
        <w:r w:rsidR="00064B2E">
          <w:rPr>
            <w:webHidden/>
          </w:rPr>
          <w:instrText xml:space="preserve"> PAGEREF _Toc136514883 \h </w:instrText>
        </w:r>
        <w:r w:rsidR="00064B2E">
          <w:rPr>
            <w:webHidden/>
          </w:rPr>
        </w:r>
        <w:r w:rsidR="00064B2E">
          <w:rPr>
            <w:webHidden/>
          </w:rPr>
          <w:fldChar w:fldCharType="separate"/>
        </w:r>
        <w:r w:rsidR="00B86572">
          <w:rPr>
            <w:webHidden/>
          </w:rPr>
          <w:t>64</w:t>
        </w:r>
        <w:r w:rsidR="00064B2E">
          <w:rPr>
            <w:webHidden/>
          </w:rPr>
          <w:fldChar w:fldCharType="end"/>
        </w:r>
      </w:hyperlink>
    </w:p>
    <w:p w14:paraId="1ABFDE51" w14:textId="34D82B6F" w:rsidR="00064B2E" w:rsidRDefault="00D22FCA">
      <w:pPr>
        <w:pStyle w:val="TOC3"/>
        <w:rPr>
          <w:rFonts w:asciiTheme="minorHAnsi" w:eastAsiaTheme="minorEastAsia" w:hAnsiTheme="minorHAnsi" w:cstheme="minorBidi"/>
          <w:color w:val="auto"/>
          <w:sz w:val="22"/>
          <w:szCs w:val="22"/>
        </w:rPr>
      </w:pPr>
      <w:hyperlink w:anchor="_Toc136514884" w:history="1">
        <w:r w:rsidR="00064B2E" w:rsidRPr="00BF6D22">
          <w:rPr>
            <w:rStyle w:val="Hyperlink"/>
          </w:rPr>
          <w:t>5.1.2. Student Test-Taking Requirements</w:t>
        </w:r>
        <w:r w:rsidR="00064B2E">
          <w:rPr>
            <w:webHidden/>
          </w:rPr>
          <w:tab/>
        </w:r>
        <w:r w:rsidR="00064B2E">
          <w:rPr>
            <w:webHidden/>
          </w:rPr>
          <w:fldChar w:fldCharType="begin"/>
        </w:r>
        <w:r w:rsidR="00064B2E">
          <w:rPr>
            <w:webHidden/>
          </w:rPr>
          <w:instrText xml:space="preserve"> PAGEREF _Toc136514884 \h </w:instrText>
        </w:r>
        <w:r w:rsidR="00064B2E">
          <w:rPr>
            <w:webHidden/>
          </w:rPr>
        </w:r>
        <w:r w:rsidR="00064B2E">
          <w:rPr>
            <w:webHidden/>
          </w:rPr>
          <w:fldChar w:fldCharType="separate"/>
        </w:r>
        <w:r w:rsidR="00B86572">
          <w:rPr>
            <w:webHidden/>
          </w:rPr>
          <w:t>65</w:t>
        </w:r>
        <w:r w:rsidR="00064B2E">
          <w:rPr>
            <w:webHidden/>
          </w:rPr>
          <w:fldChar w:fldCharType="end"/>
        </w:r>
      </w:hyperlink>
    </w:p>
    <w:p w14:paraId="4DC08C09" w14:textId="54340CBA" w:rsidR="00064B2E" w:rsidRDefault="00D22FCA">
      <w:pPr>
        <w:pStyle w:val="TOC2"/>
        <w:rPr>
          <w:rFonts w:asciiTheme="minorHAnsi" w:eastAsiaTheme="minorEastAsia" w:hAnsiTheme="minorHAnsi" w:cstheme="minorBidi"/>
          <w:color w:val="auto"/>
          <w:sz w:val="22"/>
          <w:szCs w:val="22"/>
        </w:rPr>
      </w:pPr>
      <w:hyperlink w:anchor="_Toc136514885" w:history="1">
        <w:r w:rsidR="00064B2E" w:rsidRPr="00BF6D22">
          <w:rPr>
            <w:rStyle w:val="Hyperlink"/>
          </w:rPr>
          <w:t>5.2. User Roles and Standardization</w:t>
        </w:r>
        <w:r w:rsidR="00064B2E">
          <w:rPr>
            <w:webHidden/>
          </w:rPr>
          <w:tab/>
        </w:r>
        <w:r w:rsidR="00064B2E">
          <w:rPr>
            <w:webHidden/>
          </w:rPr>
          <w:fldChar w:fldCharType="begin"/>
        </w:r>
        <w:r w:rsidR="00064B2E">
          <w:rPr>
            <w:webHidden/>
          </w:rPr>
          <w:instrText xml:space="preserve"> PAGEREF _Toc136514885 \h </w:instrText>
        </w:r>
        <w:r w:rsidR="00064B2E">
          <w:rPr>
            <w:webHidden/>
          </w:rPr>
        </w:r>
        <w:r w:rsidR="00064B2E">
          <w:rPr>
            <w:webHidden/>
          </w:rPr>
          <w:fldChar w:fldCharType="separate"/>
        </w:r>
        <w:r w:rsidR="00B86572">
          <w:rPr>
            <w:webHidden/>
          </w:rPr>
          <w:t>65</w:t>
        </w:r>
        <w:r w:rsidR="00064B2E">
          <w:rPr>
            <w:webHidden/>
          </w:rPr>
          <w:fldChar w:fldCharType="end"/>
        </w:r>
      </w:hyperlink>
    </w:p>
    <w:p w14:paraId="6EC92177" w14:textId="28F57CE5" w:rsidR="00064B2E" w:rsidRDefault="00D22FCA">
      <w:pPr>
        <w:pStyle w:val="TOC3"/>
        <w:rPr>
          <w:rFonts w:asciiTheme="minorHAnsi" w:eastAsiaTheme="minorEastAsia" w:hAnsiTheme="minorHAnsi" w:cstheme="minorBidi"/>
          <w:color w:val="auto"/>
          <w:sz w:val="22"/>
          <w:szCs w:val="22"/>
        </w:rPr>
      </w:pPr>
      <w:hyperlink w:anchor="_Toc136514886" w:history="1">
        <w:r w:rsidR="00064B2E" w:rsidRPr="00BF6D22">
          <w:rPr>
            <w:rStyle w:val="Hyperlink"/>
          </w:rPr>
          <w:t>5.2.1. Local Educational Agency CAASPP Coordinator</w:t>
        </w:r>
        <w:r w:rsidR="00064B2E">
          <w:rPr>
            <w:webHidden/>
          </w:rPr>
          <w:tab/>
        </w:r>
        <w:r w:rsidR="00064B2E">
          <w:rPr>
            <w:webHidden/>
          </w:rPr>
          <w:fldChar w:fldCharType="begin"/>
        </w:r>
        <w:r w:rsidR="00064B2E">
          <w:rPr>
            <w:webHidden/>
          </w:rPr>
          <w:instrText xml:space="preserve"> PAGEREF _Toc136514886 \h </w:instrText>
        </w:r>
        <w:r w:rsidR="00064B2E">
          <w:rPr>
            <w:webHidden/>
          </w:rPr>
        </w:r>
        <w:r w:rsidR="00064B2E">
          <w:rPr>
            <w:webHidden/>
          </w:rPr>
          <w:fldChar w:fldCharType="separate"/>
        </w:r>
        <w:r w:rsidR="00B86572">
          <w:rPr>
            <w:webHidden/>
          </w:rPr>
          <w:t>65</w:t>
        </w:r>
        <w:r w:rsidR="00064B2E">
          <w:rPr>
            <w:webHidden/>
          </w:rPr>
          <w:fldChar w:fldCharType="end"/>
        </w:r>
      </w:hyperlink>
    </w:p>
    <w:p w14:paraId="3515B729" w14:textId="2D4865A5" w:rsidR="00064B2E" w:rsidRDefault="00D22FCA">
      <w:pPr>
        <w:pStyle w:val="TOC3"/>
        <w:rPr>
          <w:rFonts w:asciiTheme="minorHAnsi" w:eastAsiaTheme="minorEastAsia" w:hAnsiTheme="minorHAnsi" w:cstheme="minorBidi"/>
          <w:color w:val="auto"/>
          <w:sz w:val="22"/>
          <w:szCs w:val="22"/>
        </w:rPr>
      </w:pPr>
      <w:hyperlink w:anchor="_Toc136514887" w:history="1">
        <w:r w:rsidR="00064B2E" w:rsidRPr="00BF6D22">
          <w:rPr>
            <w:rStyle w:val="Hyperlink"/>
          </w:rPr>
          <w:t>5.2.2. CAASPP Test Site Coordinator</w:t>
        </w:r>
        <w:r w:rsidR="00064B2E">
          <w:rPr>
            <w:webHidden/>
          </w:rPr>
          <w:tab/>
        </w:r>
        <w:r w:rsidR="00064B2E">
          <w:rPr>
            <w:webHidden/>
          </w:rPr>
          <w:fldChar w:fldCharType="begin"/>
        </w:r>
        <w:r w:rsidR="00064B2E">
          <w:rPr>
            <w:webHidden/>
          </w:rPr>
          <w:instrText xml:space="preserve"> PAGEREF _Toc136514887 \h </w:instrText>
        </w:r>
        <w:r w:rsidR="00064B2E">
          <w:rPr>
            <w:webHidden/>
          </w:rPr>
        </w:r>
        <w:r w:rsidR="00064B2E">
          <w:rPr>
            <w:webHidden/>
          </w:rPr>
          <w:fldChar w:fldCharType="separate"/>
        </w:r>
        <w:r w:rsidR="00B86572">
          <w:rPr>
            <w:webHidden/>
          </w:rPr>
          <w:t>66</w:t>
        </w:r>
        <w:r w:rsidR="00064B2E">
          <w:rPr>
            <w:webHidden/>
          </w:rPr>
          <w:fldChar w:fldCharType="end"/>
        </w:r>
      </w:hyperlink>
    </w:p>
    <w:p w14:paraId="1D206D26" w14:textId="43A1C9C8" w:rsidR="00064B2E" w:rsidRDefault="00D22FCA">
      <w:pPr>
        <w:pStyle w:val="TOC3"/>
        <w:rPr>
          <w:rFonts w:asciiTheme="minorHAnsi" w:eastAsiaTheme="minorEastAsia" w:hAnsiTheme="minorHAnsi" w:cstheme="minorBidi"/>
          <w:color w:val="auto"/>
          <w:sz w:val="22"/>
          <w:szCs w:val="22"/>
        </w:rPr>
      </w:pPr>
      <w:hyperlink w:anchor="_Toc136514888" w:history="1">
        <w:r w:rsidR="00064B2E" w:rsidRPr="00BF6D22">
          <w:rPr>
            <w:rStyle w:val="Hyperlink"/>
          </w:rPr>
          <w:t>5.2.3. Test Administrator</w:t>
        </w:r>
        <w:r w:rsidR="00064B2E">
          <w:rPr>
            <w:webHidden/>
          </w:rPr>
          <w:tab/>
        </w:r>
        <w:r w:rsidR="00064B2E">
          <w:rPr>
            <w:webHidden/>
          </w:rPr>
          <w:fldChar w:fldCharType="begin"/>
        </w:r>
        <w:r w:rsidR="00064B2E">
          <w:rPr>
            <w:webHidden/>
          </w:rPr>
          <w:instrText xml:space="preserve"> PAGEREF _Toc136514888 \h </w:instrText>
        </w:r>
        <w:r w:rsidR="00064B2E">
          <w:rPr>
            <w:webHidden/>
          </w:rPr>
        </w:r>
        <w:r w:rsidR="00064B2E">
          <w:rPr>
            <w:webHidden/>
          </w:rPr>
          <w:fldChar w:fldCharType="separate"/>
        </w:r>
        <w:r w:rsidR="00B86572">
          <w:rPr>
            <w:webHidden/>
          </w:rPr>
          <w:t>66</w:t>
        </w:r>
        <w:r w:rsidR="00064B2E">
          <w:rPr>
            <w:webHidden/>
          </w:rPr>
          <w:fldChar w:fldCharType="end"/>
        </w:r>
      </w:hyperlink>
    </w:p>
    <w:p w14:paraId="000808B3" w14:textId="37C068FF" w:rsidR="00064B2E" w:rsidRDefault="00D22FCA">
      <w:pPr>
        <w:pStyle w:val="TOC3"/>
        <w:rPr>
          <w:rFonts w:asciiTheme="minorHAnsi" w:eastAsiaTheme="minorEastAsia" w:hAnsiTheme="minorHAnsi" w:cstheme="minorBidi"/>
          <w:color w:val="auto"/>
          <w:sz w:val="22"/>
          <w:szCs w:val="22"/>
        </w:rPr>
      </w:pPr>
      <w:hyperlink w:anchor="_Toc136514889" w:history="1">
        <w:r w:rsidR="00064B2E" w:rsidRPr="00BF6D22">
          <w:rPr>
            <w:rStyle w:val="Hyperlink"/>
          </w:rPr>
          <w:t>5.2.4. Instructions for Test Administration</w:t>
        </w:r>
        <w:r w:rsidR="00064B2E">
          <w:rPr>
            <w:webHidden/>
          </w:rPr>
          <w:tab/>
        </w:r>
        <w:r w:rsidR="00064B2E">
          <w:rPr>
            <w:webHidden/>
          </w:rPr>
          <w:fldChar w:fldCharType="begin"/>
        </w:r>
        <w:r w:rsidR="00064B2E">
          <w:rPr>
            <w:webHidden/>
          </w:rPr>
          <w:instrText xml:space="preserve"> PAGEREF _Toc136514889 \h </w:instrText>
        </w:r>
        <w:r w:rsidR="00064B2E">
          <w:rPr>
            <w:webHidden/>
          </w:rPr>
        </w:r>
        <w:r w:rsidR="00064B2E">
          <w:rPr>
            <w:webHidden/>
          </w:rPr>
          <w:fldChar w:fldCharType="separate"/>
        </w:r>
        <w:r w:rsidR="00B86572">
          <w:rPr>
            <w:webHidden/>
          </w:rPr>
          <w:t>67</w:t>
        </w:r>
        <w:r w:rsidR="00064B2E">
          <w:rPr>
            <w:webHidden/>
          </w:rPr>
          <w:fldChar w:fldCharType="end"/>
        </w:r>
      </w:hyperlink>
    </w:p>
    <w:p w14:paraId="4F426FDA" w14:textId="0A3AF9B7" w:rsidR="00064B2E" w:rsidRDefault="00D22FCA">
      <w:pPr>
        <w:pStyle w:val="TOC2"/>
        <w:rPr>
          <w:rFonts w:asciiTheme="minorHAnsi" w:eastAsiaTheme="minorEastAsia" w:hAnsiTheme="minorHAnsi" w:cstheme="minorBidi"/>
          <w:color w:val="auto"/>
          <w:sz w:val="22"/>
          <w:szCs w:val="22"/>
        </w:rPr>
      </w:pPr>
      <w:hyperlink w:anchor="_Toc136514890" w:history="1">
        <w:r w:rsidR="00064B2E" w:rsidRPr="00BF6D22">
          <w:rPr>
            <w:rStyle w:val="Hyperlink"/>
          </w:rPr>
          <w:t>5.3. Local Educational Agency Training</w:t>
        </w:r>
        <w:r w:rsidR="00064B2E">
          <w:rPr>
            <w:webHidden/>
          </w:rPr>
          <w:tab/>
        </w:r>
        <w:r w:rsidR="00064B2E">
          <w:rPr>
            <w:webHidden/>
          </w:rPr>
          <w:fldChar w:fldCharType="begin"/>
        </w:r>
        <w:r w:rsidR="00064B2E">
          <w:rPr>
            <w:webHidden/>
          </w:rPr>
          <w:instrText xml:space="preserve"> PAGEREF _Toc136514890 \h </w:instrText>
        </w:r>
        <w:r w:rsidR="00064B2E">
          <w:rPr>
            <w:webHidden/>
          </w:rPr>
        </w:r>
        <w:r w:rsidR="00064B2E">
          <w:rPr>
            <w:webHidden/>
          </w:rPr>
          <w:fldChar w:fldCharType="separate"/>
        </w:r>
        <w:r w:rsidR="00B86572">
          <w:rPr>
            <w:webHidden/>
          </w:rPr>
          <w:t>68</w:t>
        </w:r>
        <w:r w:rsidR="00064B2E">
          <w:rPr>
            <w:webHidden/>
          </w:rPr>
          <w:fldChar w:fldCharType="end"/>
        </w:r>
      </w:hyperlink>
    </w:p>
    <w:p w14:paraId="42C9DA35" w14:textId="06A96DD7" w:rsidR="00064B2E" w:rsidRDefault="00D22FCA">
      <w:pPr>
        <w:pStyle w:val="TOC3"/>
        <w:rPr>
          <w:rFonts w:asciiTheme="minorHAnsi" w:eastAsiaTheme="minorEastAsia" w:hAnsiTheme="minorHAnsi" w:cstheme="minorBidi"/>
          <w:color w:val="auto"/>
          <w:sz w:val="22"/>
          <w:szCs w:val="22"/>
        </w:rPr>
      </w:pPr>
      <w:hyperlink w:anchor="_Toc136514891" w:history="1">
        <w:r w:rsidR="00064B2E" w:rsidRPr="00BF6D22">
          <w:rPr>
            <w:rStyle w:val="Hyperlink"/>
          </w:rPr>
          <w:t>5.3.1. Synchronous and Asynchronous Training</w:t>
        </w:r>
        <w:r w:rsidR="00064B2E">
          <w:rPr>
            <w:webHidden/>
          </w:rPr>
          <w:tab/>
        </w:r>
        <w:r w:rsidR="00064B2E">
          <w:rPr>
            <w:webHidden/>
          </w:rPr>
          <w:fldChar w:fldCharType="begin"/>
        </w:r>
        <w:r w:rsidR="00064B2E">
          <w:rPr>
            <w:webHidden/>
          </w:rPr>
          <w:instrText xml:space="preserve"> PAGEREF _Toc136514891 \h </w:instrText>
        </w:r>
        <w:r w:rsidR="00064B2E">
          <w:rPr>
            <w:webHidden/>
          </w:rPr>
        </w:r>
        <w:r w:rsidR="00064B2E">
          <w:rPr>
            <w:webHidden/>
          </w:rPr>
          <w:fldChar w:fldCharType="separate"/>
        </w:r>
        <w:r w:rsidR="00B86572">
          <w:rPr>
            <w:webHidden/>
          </w:rPr>
          <w:t>69</w:t>
        </w:r>
        <w:r w:rsidR="00064B2E">
          <w:rPr>
            <w:webHidden/>
          </w:rPr>
          <w:fldChar w:fldCharType="end"/>
        </w:r>
      </w:hyperlink>
    </w:p>
    <w:p w14:paraId="54C50CD4" w14:textId="197CFBCA" w:rsidR="00064B2E" w:rsidRDefault="00D22FCA">
      <w:pPr>
        <w:pStyle w:val="TOC3"/>
        <w:rPr>
          <w:rFonts w:asciiTheme="minorHAnsi" w:eastAsiaTheme="minorEastAsia" w:hAnsiTheme="minorHAnsi" w:cstheme="minorBidi"/>
          <w:color w:val="auto"/>
          <w:sz w:val="22"/>
          <w:szCs w:val="22"/>
        </w:rPr>
      </w:pPr>
      <w:hyperlink w:anchor="_Toc136514892" w:history="1">
        <w:r w:rsidR="00064B2E" w:rsidRPr="00BF6D22">
          <w:rPr>
            <w:rStyle w:val="Hyperlink"/>
          </w:rPr>
          <w:t>5.3.2. Videos and Guides</w:t>
        </w:r>
        <w:r w:rsidR="00064B2E">
          <w:rPr>
            <w:webHidden/>
          </w:rPr>
          <w:tab/>
        </w:r>
        <w:r w:rsidR="00064B2E">
          <w:rPr>
            <w:webHidden/>
          </w:rPr>
          <w:fldChar w:fldCharType="begin"/>
        </w:r>
        <w:r w:rsidR="00064B2E">
          <w:rPr>
            <w:webHidden/>
          </w:rPr>
          <w:instrText xml:space="preserve"> PAGEREF _Toc136514892 \h </w:instrText>
        </w:r>
        <w:r w:rsidR="00064B2E">
          <w:rPr>
            <w:webHidden/>
          </w:rPr>
        </w:r>
        <w:r w:rsidR="00064B2E">
          <w:rPr>
            <w:webHidden/>
          </w:rPr>
          <w:fldChar w:fldCharType="separate"/>
        </w:r>
        <w:r w:rsidR="00B86572">
          <w:rPr>
            <w:webHidden/>
          </w:rPr>
          <w:t>69</w:t>
        </w:r>
        <w:r w:rsidR="00064B2E">
          <w:rPr>
            <w:webHidden/>
          </w:rPr>
          <w:fldChar w:fldCharType="end"/>
        </w:r>
      </w:hyperlink>
    </w:p>
    <w:p w14:paraId="2689F83C" w14:textId="607CD054" w:rsidR="00064B2E" w:rsidRDefault="00D22FCA">
      <w:pPr>
        <w:pStyle w:val="TOC3"/>
        <w:rPr>
          <w:rFonts w:asciiTheme="minorHAnsi" w:eastAsiaTheme="minorEastAsia" w:hAnsiTheme="minorHAnsi" w:cstheme="minorBidi"/>
          <w:color w:val="auto"/>
          <w:sz w:val="22"/>
          <w:szCs w:val="22"/>
        </w:rPr>
      </w:pPr>
      <w:hyperlink w:anchor="_Toc136514893" w:history="1">
        <w:r w:rsidR="00064B2E" w:rsidRPr="00BF6D22">
          <w:rPr>
            <w:rStyle w:val="Hyperlink"/>
          </w:rPr>
          <w:t>5.3.3. Training for Proper Identification and Assignment of Designated Supports and Accommodations</w:t>
        </w:r>
        <w:r w:rsidR="00064B2E">
          <w:rPr>
            <w:webHidden/>
          </w:rPr>
          <w:tab/>
        </w:r>
        <w:r w:rsidR="00064B2E">
          <w:rPr>
            <w:webHidden/>
          </w:rPr>
          <w:fldChar w:fldCharType="begin"/>
        </w:r>
        <w:r w:rsidR="00064B2E">
          <w:rPr>
            <w:webHidden/>
          </w:rPr>
          <w:instrText xml:space="preserve"> PAGEREF _Toc136514893 \h </w:instrText>
        </w:r>
        <w:r w:rsidR="00064B2E">
          <w:rPr>
            <w:webHidden/>
          </w:rPr>
        </w:r>
        <w:r w:rsidR="00064B2E">
          <w:rPr>
            <w:webHidden/>
          </w:rPr>
          <w:fldChar w:fldCharType="separate"/>
        </w:r>
        <w:r w:rsidR="00B86572">
          <w:rPr>
            <w:webHidden/>
          </w:rPr>
          <w:t>70</w:t>
        </w:r>
        <w:r w:rsidR="00064B2E">
          <w:rPr>
            <w:webHidden/>
          </w:rPr>
          <w:fldChar w:fldCharType="end"/>
        </w:r>
      </w:hyperlink>
    </w:p>
    <w:p w14:paraId="1604D9C2" w14:textId="014D69A7" w:rsidR="00064B2E" w:rsidRDefault="00D22FCA">
      <w:pPr>
        <w:pStyle w:val="TOC3"/>
        <w:rPr>
          <w:rFonts w:asciiTheme="minorHAnsi" w:eastAsiaTheme="minorEastAsia" w:hAnsiTheme="minorHAnsi" w:cstheme="minorBidi"/>
          <w:color w:val="auto"/>
          <w:sz w:val="22"/>
          <w:szCs w:val="22"/>
        </w:rPr>
      </w:pPr>
      <w:hyperlink w:anchor="_Toc136514894" w:history="1">
        <w:r w:rsidR="00064B2E" w:rsidRPr="00BF6D22">
          <w:rPr>
            <w:rStyle w:val="Hyperlink"/>
          </w:rPr>
          <w:t>5.3.4. Feedback for Continuous Improvement Survey</w:t>
        </w:r>
        <w:r w:rsidR="00064B2E">
          <w:rPr>
            <w:webHidden/>
          </w:rPr>
          <w:tab/>
        </w:r>
        <w:r w:rsidR="00064B2E">
          <w:rPr>
            <w:webHidden/>
          </w:rPr>
          <w:fldChar w:fldCharType="begin"/>
        </w:r>
        <w:r w:rsidR="00064B2E">
          <w:rPr>
            <w:webHidden/>
          </w:rPr>
          <w:instrText xml:space="preserve"> PAGEREF _Toc136514894 \h </w:instrText>
        </w:r>
        <w:r w:rsidR="00064B2E">
          <w:rPr>
            <w:webHidden/>
          </w:rPr>
        </w:r>
        <w:r w:rsidR="00064B2E">
          <w:rPr>
            <w:webHidden/>
          </w:rPr>
          <w:fldChar w:fldCharType="separate"/>
        </w:r>
        <w:r w:rsidR="00B86572">
          <w:rPr>
            <w:webHidden/>
          </w:rPr>
          <w:t>71</w:t>
        </w:r>
        <w:r w:rsidR="00064B2E">
          <w:rPr>
            <w:webHidden/>
          </w:rPr>
          <w:fldChar w:fldCharType="end"/>
        </w:r>
      </w:hyperlink>
    </w:p>
    <w:p w14:paraId="5322B7A6" w14:textId="1B7EA7F0" w:rsidR="00064B2E" w:rsidRDefault="00D22FCA">
      <w:pPr>
        <w:pStyle w:val="TOC2"/>
        <w:rPr>
          <w:rFonts w:asciiTheme="minorHAnsi" w:eastAsiaTheme="minorEastAsia" w:hAnsiTheme="minorHAnsi" w:cstheme="minorBidi"/>
          <w:color w:val="auto"/>
          <w:sz w:val="22"/>
          <w:szCs w:val="22"/>
        </w:rPr>
      </w:pPr>
      <w:hyperlink w:anchor="_Toc136514895" w:history="1">
        <w:r w:rsidR="00064B2E" w:rsidRPr="00BF6D22">
          <w:rPr>
            <w:rStyle w:val="Hyperlink"/>
          </w:rPr>
          <w:t>5.4. Accessibility Resources</w:t>
        </w:r>
        <w:r w:rsidR="00064B2E">
          <w:rPr>
            <w:webHidden/>
          </w:rPr>
          <w:tab/>
        </w:r>
        <w:r w:rsidR="00064B2E">
          <w:rPr>
            <w:webHidden/>
          </w:rPr>
          <w:fldChar w:fldCharType="begin"/>
        </w:r>
        <w:r w:rsidR="00064B2E">
          <w:rPr>
            <w:webHidden/>
          </w:rPr>
          <w:instrText xml:space="preserve"> PAGEREF _Toc136514895 \h </w:instrText>
        </w:r>
        <w:r w:rsidR="00064B2E">
          <w:rPr>
            <w:webHidden/>
          </w:rPr>
        </w:r>
        <w:r w:rsidR="00064B2E">
          <w:rPr>
            <w:webHidden/>
          </w:rPr>
          <w:fldChar w:fldCharType="separate"/>
        </w:r>
        <w:r w:rsidR="00B86572">
          <w:rPr>
            <w:webHidden/>
          </w:rPr>
          <w:t>72</w:t>
        </w:r>
        <w:r w:rsidR="00064B2E">
          <w:rPr>
            <w:webHidden/>
          </w:rPr>
          <w:fldChar w:fldCharType="end"/>
        </w:r>
      </w:hyperlink>
    </w:p>
    <w:p w14:paraId="75EC42C7" w14:textId="36F25679" w:rsidR="00064B2E" w:rsidRDefault="00D22FCA">
      <w:pPr>
        <w:pStyle w:val="TOC3"/>
        <w:rPr>
          <w:rFonts w:asciiTheme="minorHAnsi" w:eastAsiaTheme="minorEastAsia" w:hAnsiTheme="minorHAnsi" w:cstheme="minorBidi"/>
          <w:color w:val="auto"/>
          <w:sz w:val="22"/>
          <w:szCs w:val="22"/>
        </w:rPr>
      </w:pPr>
      <w:hyperlink w:anchor="_Toc136514896" w:history="1">
        <w:r w:rsidR="00064B2E" w:rsidRPr="00BF6D22">
          <w:rPr>
            <w:rStyle w:val="Hyperlink"/>
          </w:rPr>
          <w:t>5.4.1. Accessibility Resource Categories</w:t>
        </w:r>
        <w:r w:rsidR="00064B2E">
          <w:rPr>
            <w:webHidden/>
          </w:rPr>
          <w:tab/>
        </w:r>
        <w:r w:rsidR="00064B2E">
          <w:rPr>
            <w:webHidden/>
          </w:rPr>
          <w:fldChar w:fldCharType="begin"/>
        </w:r>
        <w:r w:rsidR="00064B2E">
          <w:rPr>
            <w:webHidden/>
          </w:rPr>
          <w:instrText xml:space="preserve"> PAGEREF _Toc136514896 \h </w:instrText>
        </w:r>
        <w:r w:rsidR="00064B2E">
          <w:rPr>
            <w:webHidden/>
          </w:rPr>
        </w:r>
        <w:r w:rsidR="00064B2E">
          <w:rPr>
            <w:webHidden/>
          </w:rPr>
          <w:fldChar w:fldCharType="separate"/>
        </w:r>
        <w:r w:rsidR="00B86572">
          <w:rPr>
            <w:webHidden/>
          </w:rPr>
          <w:t>72</w:t>
        </w:r>
        <w:r w:rsidR="00064B2E">
          <w:rPr>
            <w:webHidden/>
          </w:rPr>
          <w:fldChar w:fldCharType="end"/>
        </w:r>
      </w:hyperlink>
    </w:p>
    <w:p w14:paraId="03CAC694" w14:textId="1054D6D5" w:rsidR="00064B2E" w:rsidRDefault="00D22FCA">
      <w:pPr>
        <w:pStyle w:val="TOC3"/>
        <w:rPr>
          <w:rFonts w:asciiTheme="minorHAnsi" w:eastAsiaTheme="minorEastAsia" w:hAnsiTheme="minorHAnsi" w:cstheme="minorBidi"/>
          <w:color w:val="auto"/>
          <w:sz w:val="22"/>
          <w:szCs w:val="22"/>
        </w:rPr>
      </w:pPr>
      <w:hyperlink w:anchor="_Toc136514897" w:history="1">
        <w:r w:rsidR="00064B2E" w:rsidRPr="00BF6D22">
          <w:rPr>
            <w:rStyle w:val="Hyperlink"/>
          </w:rPr>
          <w:t>5.4.2. Identification and Selection</w:t>
        </w:r>
        <w:r w:rsidR="00064B2E">
          <w:rPr>
            <w:webHidden/>
          </w:rPr>
          <w:tab/>
        </w:r>
        <w:r w:rsidR="00064B2E">
          <w:rPr>
            <w:webHidden/>
          </w:rPr>
          <w:fldChar w:fldCharType="begin"/>
        </w:r>
        <w:r w:rsidR="00064B2E">
          <w:rPr>
            <w:webHidden/>
          </w:rPr>
          <w:instrText xml:space="preserve"> PAGEREF _Toc136514897 \h </w:instrText>
        </w:r>
        <w:r w:rsidR="00064B2E">
          <w:rPr>
            <w:webHidden/>
          </w:rPr>
        </w:r>
        <w:r w:rsidR="00064B2E">
          <w:rPr>
            <w:webHidden/>
          </w:rPr>
          <w:fldChar w:fldCharType="separate"/>
        </w:r>
        <w:r w:rsidR="00B86572">
          <w:rPr>
            <w:webHidden/>
          </w:rPr>
          <w:t>77</w:t>
        </w:r>
        <w:r w:rsidR="00064B2E">
          <w:rPr>
            <w:webHidden/>
          </w:rPr>
          <w:fldChar w:fldCharType="end"/>
        </w:r>
      </w:hyperlink>
    </w:p>
    <w:p w14:paraId="1530E007" w14:textId="468486B0" w:rsidR="00064B2E" w:rsidRDefault="00D22FCA">
      <w:pPr>
        <w:pStyle w:val="TOC3"/>
        <w:rPr>
          <w:rFonts w:asciiTheme="minorHAnsi" w:eastAsiaTheme="minorEastAsia" w:hAnsiTheme="minorHAnsi" w:cstheme="minorBidi"/>
          <w:color w:val="auto"/>
          <w:sz w:val="22"/>
          <w:szCs w:val="22"/>
        </w:rPr>
      </w:pPr>
      <w:hyperlink w:anchor="_Toc136514898" w:history="1">
        <w:r w:rsidR="00064B2E" w:rsidRPr="00BF6D22">
          <w:rPr>
            <w:rStyle w:val="Hyperlink"/>
          </w:rPr>
          <w:t>5.4.3. Assignment</w:t>
        </w:r>
        <w:r w:rsidR="00064B2E">
          <w:rPr>
            <w:webHidden/>
          </w:rPr>
          <w:tab/>
        </w:r>
        <w:r w:rsidR="00064B2E">
          <w:rPr>
            <w:webHidden/>
          </w:rPr>
          <w:fldChar w:fldCharType="begin"/>
        </w:r>
        <w:r w:rsidR="00064B2E">
          <w:rPr>
            <w:webHidden/>
          </w:rPr>
          <w:instrText xml:space="preserve"> PAGEREF _Toc136514898 \h </w:instrText>
        </w:r>
        <w:r w:rsidR="00064B2E">
          <w:rPr>
            <w:webHidden/>
          </w:rPr>
        </w:r>
        <w:r w:rsidR="00064B2E">
          <w:rPr>
            <w:webHidden/>
          </w:rPr>
          <w:fldChar w:fldCharType="separate"/>
        </w:r>
        <w:r w:rsidR="00B86572">
          <w:rPr>
            <w:webHidden/>
          </w:rPr>
          <w:t>77</w:t>
        </w:r>
        <w:r w:rsidR="00064B2E">
          <w:rPr>
            <w:webHidden/>
          </w:rPr>
          <w:fldChar w:fldCharType="end"/>
        </w:r>
      </w:hyperlink>
    </w:p>
    <w:p w14:paraId="0F0F323B" w14:textId="103E7C62" w:rsidR="00064B2E" w:rsidRDefault="00D22FCA">
      <w:pPr>
        <w:pStyle w:val="TOC3"/>
        <w:rPr>
          <w:rFonts w:asciiTheme="minorHAnsi" w:eastAsiaTheme="minorEastAsia" w:hAnsiTheme="minorHAnsi" w:cstheme="minorBidi"/>
          <w:color w:val="auto"/>
          <w:sz w:val="22"/>
          <w:szCs w:val="22"/>
        </w:rPr>
      </w:pPr>
      <w:hyperlink w:anchor="_Toc136514899" w:history="1">
        <w:r w:rsidR="00064B2E" w:rsidRPr="00BF6D22">
          <w:rPr>
            <w:rStyle w:val="Hyperlink"/>
          </w:rPr>
          <w:t>5.4.4. Delivery of Embedded and Non-Embedded Resources to Students</w:t>
        </w:r>
        <w:r w:rsidR="00064B2E">
          <w:rPr>
            <w:webHidden/>
          </w:rPr>
          <w:tab/>
        </w:r>
        <w:r w:rsidR="00064B2E">
          <w:rPr>
            <w:webHidden/>
          </w:rPr>
          <w:fldChar w:fldCharType="begin"/>
        </w:r>
        <w:r w:rsidR="00064B2E">
          <w:rPr>
            <w:webHidden/>
          </w:rPr>
          <w:instrText xml:space="preserve"> PAGEREF _Toc136514899 \h </w:instrText>
        </w:r>
        <w:r w:rsidR="00064B2E">
          <w:rPr>
            <w:webHidden/>
          </w:rPr>
        </w:r>
        <w:r w:rsidR="00064B2E">
          <w:rPr>
            <w:webHidden/>
          </w:rPr>
          <w:fldChar w:fldCharType="separate"/>
        </w:r>
        <w:r w:rsidR="00B86572">
          <w:rPr>
            <w:webHidden/>
          </w:rPr>
          <w:t>78</w:t>
        </w:r>
        <w:r w:rsidR="00064B2E">
          <w:rPr>
            <w:webHidden/>
          </w:rPr>
          <w:fldChar w:fldCharType="end"/>
        </w:r>
      </w:hyperlink>
    </w:p>
    <w:p w14:paraId="5506B210" w14:textId="0A8A72AB" w:rsidR="00064B2E" w:rsidRDefault="00D22FCA">
      <w:pPr>
        <w:pStyle w:val="TOC3"/>
        <w:rPr>
          <w:rFonts w:asciiTheme="minorHAnsi" w:eastAsiaTheme="minorEastAsia" w:hAnsiTheme="minorHAnsi" w:cstheme="minorBidi"/>
          <w:color w:val="auto"/>
          <w:sz w:val="22"/>
          <w:szCs w:val="22"/>
        </w:rPr>
      </w:pPr>
      <w:hyperlink w:anchor="_Toc136514900" w:history="1">
        <w:r w:rsidR="00064B2E" w:rsidRPr="00BF6D22">
          <w:rPr>
            <w:rStyle w:val="Hyperlink"/>
          </w:rPr>
          <w:t>5.4.5. Usage of Designated Supports and Accommodations</w:t>
        </w:r>
        <w:r w:rsidR="00064B2E">
          <w:rPr>
            <w:webHidden/>
          </w:rPr>
          <w:tab/>
        </w:r>
        <w:r w:rsidR="00064B2E">
          <w:rPr>
            <w:webHidden/>
          </w:rPr>
          <w:fldChar w:fldCharType="begin"/>
        </w:r>
        <w:r w:rsidR="00064B2E">
          <w:rPr>
            <w:webHidden/>
          </w:rPr>
          <w:instrText xml:space="preserve"> PAGEREF _Toc136514900 \h </w:instrText>
        </w:r>
        <w:r w:rsidR="00064B2E">
          <w:rPr>
            <w:webHidden/>
          </w:rPr>
        </w:r>
        <w:r w:rsidR="00064B2E">
          <w:rPr>
            <w:webHidden/>
          </w:rPr>
          <w:fldChar w:fldCharType="separate"/>
        </w:r>
        <w:r w:rsidR="00B86572">
          <w:rPr>
            <w:webHidden/>
          </w:rPr>
          <w:t>78</w:t>
        </w:r>
        <w:r w:rsidR="00064B2E">
          <w:rPr>
            <w:webHidden/>
          </w:rPr>
          <w:fldChar w:fldCharType="end"/>
        </w:r>
      </w:hyperlink>
    </w:p>
    <w:p w14:paraId="7CE9E53A" w14:textId="3DCB6982" w:rsidR="00064B2E" w:rsidRDefault="00D22FCA">
      <w:pPr>
        <w:pStyle w:val="TOC2"/>
        <w:rPr>
          <w:rFonts w:asciiTheme="minorHAnsi" w:eastAsiaTheme="minorEastAsia" w:hAnsiTheme="minorHAnsi" w:cstheme="minorBidi"/>
          <w:color w:val="auto"/>
          <w:sz w:val="22"/>
          <w:szCs w:val="22"/>
        </w:rPr>
      </w:pPr>
      <w:hyperlink w:anchor="_Toc136514901" w:history="1">
        <w:r w:rsidR="00064B2E" w:rsidRPr="00BF6D22">
          <w:rPr>
            <w:rStyle w:val="Hyperlink"/>
          </w:rPr>
          <w:t>5.5. Practice and Training Tests</w:t>
        </w:r>
        <w:r w:rsidR="00064B2E">
          <w:rPr>
            <w:webHidden/>
          </w:rPr>
          <w:tab/>
        </w:r>
        <w:r w:rsidR="00064B2E">
          <w:rPr>
            <w:webHidden/>
          </w:rPr>
          <w:fldChar w:fldCharType="begin"/>
        </w:r>
        <w:r w:rsidR="00064B2E">
          <w:rPr>
            <w:webHidden/>
          </w:rPr>
          <w:instrText xml:space="preserve"> PAGEREF _Toc136514901 \h </w:instrText>
        </w:r>
        <w:r w:rsidR="00064B2E">
          <w:rPr>
            <w:webHidden/>
          </w:rPr>
        </w:r>
        <w:r w:rsidR="00064B2E">
          <w:rPr>
            <w:webHidden/>
          </w:rPr>
          <w:fldChar w:fldCharType="separate"/>
        </w:r>
        <w:r w:rsidR="00B86572">
          <w:rPr>
            <w:webHidden/>
          </w:rPr>
          <w:t>83</w:t>
        </w:r>
        <w:r w:rsidR="00064B2E">
          <w:rPr>
            <w:webHidden/>
          </w:rPr>
          <w:fldChar w:fldCharType="end"/>
        </w:r>
      </w:hyperlink>
    </w:p>
    <w:p w14:paraId="340BE4F9" w14:textId="312BF01B" w:rsidR="00064B2E" w:rsidRDefault="00D22FCA">
      <w:pPr>
        <w:pStyle w:val="TOC2"/>
        <w:rPr>
          <w:rFonts w:asciiTheme="minorHAnsi" w:eastAsiaTheme="minorEastAsia" w:hAnsiTheme="minorHAnsi" w:cstheme="minorBidi"/>
          <w:color w:val="auto"/>
          <w:sz w:val="22"/>
          <w:szCs w:val="22"/>
        </w:rPr>
      </w:pPr>
      <w:hyperlink w:anchor="_Toc136514902" w:history="1">
        <w:r w:rsidR="00064B2E" w:rsidRPr="00BF6D22">
          <w:rPr>
            <w:rStyle w:val="Hyperlink"/>
          </w:rPr>
          <w:t>5.6. Test Security and Confidentiality</w:t>
        </w:r>
        <w:r w:rsidR="00064B2E">
          <w:rPr>
            <w:webHidden/>
          </w:rPr>
          <w:tab/>
        </w:r>
        <w:r w:rsidR="00064B2E">
          <w:rPr>
            <w:webHidden/>
          </w:rPr>
          <w:fldChar w:fldCharType="begin"/>
        </w:r>
        <w:r w:rsidR="00064B2E">
          <w:rPr>
            <w:webHidden/>
          </w:rPr>
          <w:instrText xml:space="preserve"> PAGEREF _Toc136514902 \h </w:instrText>
        </w:r>
        <w:r w:rsidR="00064B2E">
          <w:rPr>
            <w:webHidden/>
          </w:rPr>
        </w:r>
        <w:r w:rsidR="00064B2E">
          <w:rPr>
            <w:webHidden/>
          </w:rPr>
          <w:fldChar w:fldCharType="separate"/>
        </w:r>
        <w:r w:rsidR="00B86572">
          <w:rPr>
            <w:webHidden/>
          </w:rPr>
          <w:t>83</w:t>
        </w:r>
        <w:r w:rsidR="00064B2E">
          <w:rPr>
            <w:webHidden/>
          </w:rPr>
          <w:fldChar w:fldCharType="end"/>
        </w:r>
      </w:hyperlink>
    </w:p>
    <w:p w14:paraId="475BE485" w14:textId="3232879D" w:rsidR="00064B2E" w:rsidRDefault="00D22FCA">
      <w:pPr>
        <w:pStyle w:val="TOC3"/>
        <w:rPr>
          <w:rFonts w:asciiTheme="minorHAnsi" w:eastAsiaTheme="minorEastAsia" w:hAnsiTheme="minorHAnsi" w:cstheme="minorBidi"/>
          <w:color w:val="auto"/>
          <w:sz w:val="22"/>
          <w:szCs w:val="22"/>
        </w:rPr>
      </w:pPr>
      <w:hyperlink w:anchor="_Toc136514903" w:history="1">
        <w:r w:rsidR="00064B2E" w:rsidRPr="00BF6D22">
          <w:rPr>
            <w:rStyle w:val="Hyperlink"/>
          </w:rPr>
          <w:t>5.6.1. ETS’ Office of Testing Integrity</w:t>
        </w:r>
        <w:r w:rsidR="00064B2E">
          <w:rPr>
            <w:webHidden/>
          </w:rPr>
          <w:tab/>
        </w:r>
        <w:r w:rsidR="00064B2E">
          <w:rPr>
            <w:webHidden/>
          </w:rPr>
          <w:fldChar w:fldCharType="begin"/>
        </w:r>
        <w:r w:rsidR="00064B2E">
          <w:rPr>
            <w:webHidden/>
          </w:rPr>
          <w:instrText xml:space="preserve"> PAGEREF _Toc136514903 \h </w:instrText>
        </w:r>
        <w:r w:rsidR="00064B2E">
          <w:rPr>
            <w:webHidden/>
          </w:rPr>
        </w:r>
        <w:r w:rsidR="00064B2E">
          <w:rPr>
            <w:webHidden/>
          </w:rPr>
          <w:fldChar w:fldCharType="separate"/>
        </w:r>
        <w:r w:rsidR="00B86572">
          <w:rPr>
            <w:webHidden/>
          </w:rPr>
          <w:t>84</w:t>
        </w:r>
        <w:r w:rsidR="00064B2E">
          <w:rPr>
            <w:webHidden/>
          </w:rPr>
          <w:fldChar w:fldCharType="end"/>
        </w:r>
      </w:hyperlink>
    </w:p>
    <w:p w14:paraId="2B5AA7C5" w14:textId="6F6A6DBA" w:rsidR="00064B2E" w:rsidRDefault="00D22FCA">
      <w:pPr>
        <w:pStyle w:val="TOC3"/>
        <w:rPr>
          <w:rFonts w:asciiTheme="minorHAnsi" w:eastAsiaTheme="minorEastAsia" w:hAnsiTheme="minorHAnsi" w:cstheme="minorBidi"/>
          <w:color w:val="auto"/>
          <w:sz w:val="22"/>
          <w:szCs w:val="22"/>
        </w:rPr>
      </w:pPr>
      <w:hyperlink w:anchor="_Toc136514904" w:history="1">
        <w:r w:rsidR="00064B2E" w:rsidRPr="00BF6D22">
          <w:rPr>
            <w:rStyle w:val="Hyperlink"/>
          </w:rPr>
          <w:t>5.6.2. Procedures to Maintain Standardization of Test Security</w:t>
        </w:r>
        <w:r w:rsidR="00064B2E">
          <w:rPr>
            <w:webHidden/>
          </w:rPr>
          <w:tab/>
        </w:r>
        <w:r w:rsidR="00064B2E">
          <w:rPr>
            <w:webHidden/>
          </w:rPr>
          <w:fldChar w:fldCharType="begin"/>
        </w:r>
        <w:r w:rsidR="00064B2E">
          <w:rPr>
            <w:webHidden/>
          </w:rPr>
          <w:instrText xml:space="preserve"> PAGEREF _Toc136514904 \h </w:instrText>
        </w:r>
        <w:r w:rsidR="00064B2E">
          <w:rPr>
            <w:webHidden/>
          </w:rPr>
        </w:r>
        <w:r w:rsidR="00064B2E">
          <w:rPr>
            <w:webHidden/>
          </w:rPr>
          <w:fldChar w:fldCharType="separate"/>
        </w:r>
        <w:r w:rsidR="00B86572">
          <w:rPr>
            <w:webHidden/>
          </w:rPr>
          <w:t>84</w:t>
        </w:r>
        <w:r w:rsidR="00064B2E">
          <w:rPr>
            <w:webHidden/>
          </w:rPr>
          <w:fldChar w:fldCharType="end"/>
        </w:r>
      </w:hyperlink>
    </w:p>
    <w:p w14:paraId="4FE30828" w14:textId="5FE71F14" w:rsidR="00064B2E" w:rsidRDefault="00D22FCA">
      <w:pPr>
        <w:pStyle w:val="TOC3"/>
        <w:rPr>
          <w:rFonts w:asciiTheme="minorHAnsi" w:eastAsiaTheme="minorEastAsia" w:hAnsiTheme="minorHAnsi" w:cstheme="minorBidi"/>
          <w:color w:val="auto"/>
          <w:sz w:val="22"/>
          <w:szCs w:val="22"/>
        </w:rPr>
      </w:pPr>
      <w:hyperlink w:anchor="_Toc136514905" w:history="1">
        <w:r w:rsidR="00064B2E" w:rsidRPr="00BF6D22">
          <w:rPr>
            <w:rStyle w:val="Hyperlink"/>
          </w:rPr>
          <w:t>5.6.3. Test Security Monitoring</w:t>
        </w:r>
        <w:r w:rsidR="00064B2E">
          <w:rPr>
            <w:webHidden/>
          </w:rPr>
          <w:tab/>
        </w:r>
        <w:r w:rsidR="00064B2E">
          <w:rPr>
            <w:webHidden/>
          </w:rPr>
          <w:fldChar w:fldCharType="begin"/>
        </w:r>
        <w:r w:rsidR="00064B2E">
          <w:rPr>
            <w:webHidden/>
          </w:rPr>
          <w:instrText xml:space="preserve"> PAGEREF _Toc136514905 \h </w:instrText>
        </w:r>
        <w:r w:rsidR="00064B2E">
          <w:rPr>
            <w:webHidden/>
          </w:rPr>
        </w:r>
        <w:r w:rsidR="00064B2E">
          <w:rPr>
            <w:webHidden/>
          </w:rPr>
          <w:fldChar w:fldCharType="separate"/>
        </w:r>
        <w:r w:rsidR="00B86572">
          <w:rPr>
            <w:webHidden/>
          </w:rPr>
          <w:t>85</w:t>
        </w:r>
        <w:r w:rsidR="00064B2E">
          <w:rPr>
            <w:webHidden/>
          </w:rPr>
          <w:fldChar w:fldCharType="end"/>
        </w:r>
      </w:hyperlink>
    </w:p>
    <w:p w14:paraId="53BCCD55" w14:textId="237FEC6E" w:rsidR="00064B2E" w:rsidRDefault="00D22FCA">
      <w:pPr>
        <w:pStyle w:val="TOC3"/>
        <w:rPr>
          <w:rFonts w:asciiTheme="minorHAnsi" w:eastAsiaTheme="minorEastAsia" w:hAnsiTheme="minorHAnsi" w:cstheme="minorBidi"/>
          <w:color w:val="auto"/>
          <w:sz w:val="22"/>
          <w:szCs w:val="22"/>
        </w:rPr>
      </w:pPr>
      <w:hyperlink w:anchor="_Toc136514906" w:history="1">
        <w:r w:rsidR="00064B2E" w:rsidRPr="00BF6D22">
          <w:rPr>
            <w:rStyle w:val="Hyperlink"/>
          </w:rPr>
          <w:t>5.6.4. Security of Electronic Files Using a Firewall</w:t>
        </w:r>
        <w:r w:rsidR="00064B2E">
          <w:rPr>
            <w:webHidden/>
          </w:rPr>
          <w:tab/>
        </w:r>
        <w:r w:rsidR="00064B2E">
          <w:rPr>
            <w:webHidden/>
          </w:rPr>
          <w:fldChar w:fldCharType="begin"/>
        </w:r>
        <w:r w:rsidR="00064B2E">
          <w:rPr>
            <w:webHidden/>
          </w:rPr>
          <w:instrText xml:space="preserve"> PAGEREF _Toc136514906 \h </w:instrText>
        </w:r>
        <w:r w:rsidR="00064B2E">
          <w:rPr>
            <w:webHidden/>
          </w:rPr>
        </w:r>
        <w:r w:rsidR="00064B2E">
          <w:rPr>
            <w:webHidden/>
          </w:rPr>
          <w:fldChar w:fldCharType="separate"/>
        </w:r>
        <w:r w:rsidR="00B86572">
          <w:rPr>
            <w:webHidden/>
          </w:rPr>
          <w:t>85</w:t>
        </w:r>
        <w:r w:rsidR="00064B2E">
          <w:rPr>
            <w:webHidden/>
          </w:rPr>
          <w:fldChar w:fldCharType="end"/>
        </w:r>
      </w:hyperlink>
    </w:p>
    <w:p w14:paraId="0D1E17D0" w14:textId="543C4790" w:rsidR="00064B2E" w:rsidRDefault="00D22FCA">
      <w:pPr>
        <w:pStyle w:val="TOC3"/>
        <w:rPr>
          <w:rFonts w:asciiTheme="minorHAnsi" w:eastAsiaTheme="minorEastAsia" w:hAnsiTheme="minorHAnsi" w:cstheme="minorBidi"/>
          <w:color w:val="auto"/>
          <w:sz w:val="22"/>
          <w:szCs w:val="22"/>
        </w:rPr>
      </w:pPr>
      <w:hyperlink w:anchor="_Toc136514907" w:history="1">
        <w:r w:rsidR="00064B2E" w:rsidRPr="00BF6D22">
          <w:rPr>
            <w:rStyle w:val="Hyperlink"/>
          </w:rPr>
          <w:t>5.6.5. Transfer of Scores via Secure Data Exchange</w:t>
        </w:r>
        <w:r w:rsidR="00064B2E">
          <w:rPr>
            <w:webHidden/>
          </w:rPr>
          <w:tab/>
        </w:r>
        <w:r w:rsidR="00064B2E">
          <w:rPr>
            <w:webHidden/>
          </w:rPr>
          <w:fldChar w:fldCharType="begin"/>
        </w:r>
        <w:r w:rsidR="00064B2E">
          <w:rPr>
            <w:webHidden/>
          </w:rPr>
          <w:instrText xml:space="preserve"> PAGEREF _Toc136514907 \h </w:instrText>
        </w:r>
        <w:r w:rsidR="00064B2E">
          <w:rPr>
            <w:webHidden/>
          </w:rPr>
        </w:r>
        <w:r w:rsidR="00064B2E">
          <w:rPr>
            <w:webHidden/>
          </w:rPr>
          <w:fldChar w:fldCharType="separate"/>
        </w:r>
        <w:r w:rsidR="00B86572">
          <w:rPr>
            <w:webHidden/>
          </w:rPr>
          <w:t>86</w:t>
        </w:r>
        <w:r w:rsidR="00064B2E">
          <w:rPr>
            <w:webHidden/>
          </w:rPr>
          <w:fldChar w:fldCharType="end"/>
        </w:r>
      </w:hyperlink>
    </w:p>
    <w:p w14:paraId="5684498C" w14:textId="2735B8A4" w:rsidR="00064B2E" w:rsidRDefault="00D22FCA">
      <w:pPr>
        <w:pStyle w:val="TOC3"/>
        <w:rPr>
          <w:rFonts w:asciiTheme="minorHAnsi" w:eastAsiaTheme="minorEastAsia" w:hAnsiTheme="minorHAnsi" w:cstheme="minorBidi"/>
          <w:color w:val="auto"/>
          <w:sz w:val="22"/>
          <w:szCs w:val="22"/>
        </w:rPr>
      </w:pPr>
      <w:hyperlink w:anchor="_Toc136514908" w:history="1">
        <w:r w:rsidR="00064B2E" w:rsidRPr="00BF6D22">
          <w:rPr>
            <w:rStyle w:val="Hyperlink"/>
          </w:rPr>
          <w:t>5.6.6. Data Management in the Secure Database</w:t>
        </w:r>
        <w:r w:rsidR="00064B2E">
          <w:rPr>
            <w:webHidden/>
          </w:rPr>
          <w:tab/>
        </w:r>
        <w:r w:rsidR="00064B2E">
          <w:rPr>
            <w:webHidden/>
          </w:rPr>
          <w:fldChar w:fldCharType="begin"/>
        </w:r>
        <w:r w:rsidR="00064B2E">
          <w:rPr>
            <w:webHidden/>
          </w:rPr>
          <w:instrText xml:space="preserve"> PAGEREF _Toc136514908 \h </w:instrText>
        </w:r>
        <w:r w:rsidR="00064B2E">
          <w:rPr>
            <w:webHidden/>
          </w:rPr>
        </w:r>
        <w:r w:rsidR="00064B2E">
          <w:rPr>
            <w:webHidden/>
          </w:rPr>
          <w:fldChar w:fldCharType="separate"/>
        </w:r>
        <w:r w:rsidR="00B86572">
          <w:rPr>
            <w:webHidden/>
          </w:rPr>
          <w:t>86</w:t>
        </w:r>
        <w:r w:rsidR="00064B2E">
          <w:rPr>
            <w:webHidden/>
          </w:rPr>
          <w:fldChar w:fldCharType="end"/>
        </w:r>
      </w:hyperlink>
    </w:p>
    <w:p w14:paraId="2C066889" w14:textId="0990AD89" w:rsidR="00064B2E" w:rsidRDefault="00D22FCA">
      <w:pPr>
        <w:pStyle w:val="TOC3"/>
        <w:rPr>
          <w:rFonts w:asciiTheme="minorHAnsi" w:eastAsiaTheme="minorEastAsia" w:hAnsiTheme="minorHAnsi" w:cstheme="minorBidi"/>
          <w:color w:val="auto"/>
          <w:sz w:val="22"/>
          <w:szCs w:val="22"/>
        </w:rPr>
      </w:pPr>
      <w:hyperlink w:anchor="_Toc136514909" w:history="1">
        <w:r w:rsidR="00064B2E" w:rsidRPr="00BF6D22">
          <w:rPr>
            <w:rStyle w:val="Hyperlink"/>
          </w:rPr>
          <w:t>5.6.7. Statistical Analysis on Secure Servers</w:t>
        </w:r>
        <w:r w:rsidR="00064B2E">
          <w:rPr>
            <w:webHidden/>
          </w:rPr>
          <w:tab/>
        </w:r>
        <w:r w:rsidR="00064B2E">
          <w:rPr>
            <w:webHidden/>
          </w:rPr>
          <w:fldChar w:fldCharType="begin"/>
        </w:r>
        <w:r w:rsidR="00064B2E">
          <w:rPr>
            <w:webHidden/>
          </w:rPr>
          <w:instrText xml:space="preserve"> PAGEREF _Toc136514909 \h </w:instrText>
        </w:r>
        <w:r w:rsidR="00064B2E">
          <w:rPr>
            <w:webHidden/>
          </w:rPr>
        </w:r>
        <w:r w:rsidR="00064B2E">
          <w:rPr>
            <w:webHidden/>
          </w:rPr>
          <w:fldChar w:fldCharType="separate"/>
        </w:r>
        <w:r w:rsidR="00B86572">
          <w:rPr>
            <w:webHidden/>
          </w:rPr>
          <w:t>86</w:t>
        </w:r>
        <w:r w:rsidR="00064B2E">
          <w:rPr>
            <w:webHidden/>
          </w:rPr>
          <w:fldChar w:fldCharType="end"/>
        </w:r>
      </w:hyperlink>
    </w:p>
    <w:p w14:paraId="0CE52019" w14:textId="7E2D5393" w:rsidR="00064B2E" w:rsidRDefault="00D22FCA">
      <w:pPr>
        <w:pStyle w:val="TOC3"/>
        <w:rPr>
          <w:rFonts w:asciiTheme="minorHAnsi" w:eastAsiaTheme="minorEastAsia" w:hAnsiTheme="minorHAnsi" w:cstheme="minorBidi"/>
          <w:color w:val="auto"/>
          <w:sz w:val="22"/>
          <w:szCs w:val="22"/>
        </w:rPr>
      </w:pPr>
      <w:hyperlink w:anchor="_Toc136514910" w:history="1">
        <w:r w:rsidR="00064B2E" w:rsidRPr="00BF6D22">
          <w:rPr>
            <w:rStyle w:val="Hyperlink"/>
          </w:rPr>
          <w:t>5.6.8. Student Confidentiality</w:t>
        </w:r>
        <w:r w:rsidR="00064B2E">
          <w:rPr>
            <w:webHidden/>
          </w:rPr>
          <w:tab/>
        </w:r>
        <w:r w:rsidR="00064B2E">
          <w:rPr>
            <w:webHidden/>
          </w:rPr>
          <w:fldChar w:fldCharType="begin"/>
        </w:r>
        <w:r w:rsidR="00064B2E">
          <w:rPr>
            <w:webHidden/>
          </w:rPr>
          <w:instrText xml:space="preserve"> PAGEREF _Toc136514910 \h </w:instrText>
        </w:r>
        <w:r w:rsidR="00064B2E">
          <w:rPr>
            <w:webHidden/>
          </w:rPr>
        </w:r>
        <w:r w:rsidR="00064B2E">
          <w:rPr>
            <w:webHidden/>
          </w:rPr>
          <w:fldChar w:fldCharType="separate"/>
        </w:r>
        <w:r w:rsidR="00B86572">
          <w:rPr>
            <w:webHidden/>
          </w:rPr>
          <w:t>87</w:t>
        </w:r>
        <w:r w:rsidR="00064B2E">
          <w:rPr>
            <w:webHidden/>
          </w:rPr>
          <w:fldChar w:fldCharType="end"/>
        </w:r>
      </w:hyperlink>
    </w:p>
    <w:p w14:paraId="4D0D07C5" w14:textId="1784658F" w:rsidR="00064B2E" w:rsidRDefault="00D22FCA">
      <w:pPr>
        <w:pStyle w:val="TOC3"/>
        <w:rPr>
          <w:rFonts w:asciiTheme="minorHAnsi" w:eastAsiaTheme="minorEastAsia" w:hAnsiTheme="minorHAnsi" w:cstheme="minorBidi"/>
          <w:color w:val="auto"/>
          <w:sz w:val="22"/>
          <w:szCs w:val="22"/>
        </w:rPr>
      </w:pPr>
      <w:hyperlink w:anchor="_Toc136514911" w:history="1">
        <w:r w:rsidR="00064B2E" w:rsidRPr="00BF6D22">
          <w:rPr>
            <w:rStyle w:val="Hyperlink"/>
          </w:rPr>
          <w:t>5.6.9. Student Test Results</w:t>
        </w:r>
        <w:r w:rsidR="00064B2E">
          <w:rPr>
            <w:webHidden/>
          </w:rPr>
          <w:tab/>
        </w:r>
        <w:r w:rsidR="00064B2E">
          <w:rPr>
            <w:webHidden/>
          </w:rPr>
          <w:fldChar w:fldCharType="begin"/>
        </w:r>
        <w:r w:rsidR="00064B2E">
          <w:rPr>
            <w:webHidden/>
          </w:rPr>
          <w:instrText xml:space="preserve"> PAGEREF _Toc136514911 \h </w:instrText>
        </w:r>
        <w:r w:rsidR="00064B2E">
          <w:rPr>
            <w:webHidden/>
          </w:rPr>
        </w:r>
        <w:r w:rsidR="00064B2E">
          <w:rPr>
            <w:webHidden/>
          </w:rPr>
          <w:fldChar w:fldCharType="separate"/>
        </w:r>
        <w:r w:rsidR="00B86572">
          <w:rPr>
            <w:webHidden/>
          </w:rPr>
          <w:t>87</w:t>
        </w:r>
        <w:r w:rsidR="00064B2E">
          <w:rPr>
            <w:webHidden/>
          </w:rPr>
          <w:fldChar w:fldCharType="end"/>
        </w:r>
      </w:hyperlink>
    </w:p>
    <w:p w14:paraId="07EFDC3F" w14:textId="4B963B0F" w:rsidR="00064B2E" w:rsidRDefault="00D22FCA">
      <w:pPr>
        <w:pStyle w:val="TOC3"/>
        <w:rPr>
          <w:rFonts w:asciiTheme="minorHAnsi" w:eastAsiaTheme="minorEastAsia" w:hAnsiTheme="minorHAnsi" w:cstheme="minorBidi"/>
          <w:color w:val="auto"/>
          <w:sz w:val="22"/>
          <w:szCs w:val="22"/>
        </w:rPr>
      </w:pPr>
      <w:hyperlink w:anchor="_Toc136514912" w:history="1">
        <w:r w:rsidR="00064B2E" w:rsidRPr="00BF6D22">
          <w:rPr>
            <w:rStyle w:val="Hyperlink"/>
          </w:rPr>
          <w:t>5.6.10. Security and Test Administration Incident Reporting System Process</w:t>
        </w:r>
        <w:r w:rsidR="00064B2E">
          <w:rPr>
            <w:webHidden/>
          </w:rPr>
          <w:tab/>
        </w:r>
        <w:r w:rsidR="00064B2E">
          <w:rPr>
            <w:webHidden/>
          </w:rPr>
          <w:fldChar w:fldCharType="begin"/>
        </w:r>
        <w:r w:rsidR="00064B2E">
          <w:rPr>
            <w:webHidden/>
          </w:rPr>
          <w:instrText xml:space="preserve"> PAGEREF _Toc136514912 \h </w:instrText>
        </w:r>
        <w:r w:rsidR="00064B2E">
          <w:rPr>
            <w:webHidden/>
          </w:rPr>
        </w:r>
        <w:r w:rsidR="00064B2E">
          <w:rPr>
            <w:webHidden/>
          </w:rPr>
          <w:fldChar w:fldCharType="separate"/>
        </w:r>
        <w:r w:rsidR="00B86572">
          <w:rPr>
            <w:webHidden/>
          </w:rPr>
          <w:t>88</w:t>
        </w:r>
        <w:r w:rsidR="00064B2E">
          <w:rPr>
            <w:webHidden/>
          </w:rPr>
          <w:fldChar w:fldCharType="end"/>
        </w:r>
      </w:hyperlink>
    </w:p>
    <w:p w14:paraId="17E121E6" w14:textId="67A177E7" w:rsidR="00064B2E" w:rsidRDefault="00D22FCA">
      <w:pPr>
        <w:pStyle w:val="TOC3"/>
        <w:rPr>
          <w:rFonts w:asciiTheme="minorHAnsi" w:eastAsiaTheme="minorEastAsia" w:hAnsiTheme="minorHAnsi" w:cstheme="minorBidi"/>
          <w:color w:val="auto"/>
          <w:sz w:val="22"/>
          <w:szCs w:val="22"/>
        </w:rPr>
      </w:pPr>
      <w:hyperlink w:anchor="_Toc136514913" w:history="1">
        <w:r w:rsidR="00064B2E" w:rsidRPr="00BF6D22">
          <w:rPr>
            <w:rStyle w:val="Hyperlink"/>
          </w:rPr>
          <w:t>5.6.11. Appeals</w:t>
        </w:r>
        <w:r w:rsidR="00064B2E">
          <w:rPr>
            <w:webHidden/>
          </w:rPr>
          <w:tab/>
        </w:r>
        <w:r w:rsidR="00064B2E">
          <w:rPr>
            <w:webHidden/>
          </w:rPr>
          <w:fldChar w:fldCharType="begin"/>
        </w:r>
        <w:r w:rsidR="00064B2E">
          <w:rPr>
            <w:webHidden/>
          </w:rPr>
          <w:instrText xml:space="preserve"> PAGEREF _Toc136514913 \h </w:instrText>
        </w:r>
        <w:r w:rsidR="00064B2E">
          <w:rPr>
            <w:webHidden/>
          </w:rPr>
        </w:r>
        <w:r w:rsidR="00064B2E">
          <w:rPr>
            <w:webHidden/>
          </w:rPr>
          <w:fldChar w:fldCharType="separate"/>
        </w:r>
        <w:r w:rsidR="00B86572">
          <w:rPr>
            <w:webHidden/>
          </w:rPr>
          <w:t>90</w:t>
        </w:r>
        <w:r w:rsidR="00064B2E">
          <w:rPr>
            <w:webHidden/>
          </w:rPr>
          <w:fldChar w:fldCharType="end"/>
        </w:r>
      </w:hyperlink>
    </w:p>
    <w:p w14:paraId="32DE3332" w14:textId="40199EC6" w:rsidR="00064B2E" w:rsidRDefault="00D22FCA">
      <w:pPr>
        <w:pStyle w:val="TOC2"/>
        <w:rPr>
          <w:rFonts w:asciiTheme="minorHAnsi" w:eastAsiaTheme="minorEastAsia" w:hAnsiTheme="minorHAnsi" w:cstheme="minorBidi"/>
          <w:color w:val="auto"/>
          <w:sz w:val="22"/>
          <w:szCs w:val="22"/>
        </w:rPr>
      </w:pPr>
      <w:hyperlink w:anchor="_Toc136514914" w:history="1">
        <w:r w:rsidR="00064B2E" w:rsidRPr="00BF6D22">
          <w:rPr>
            <w:rStyle w:val="Hyperlink"/>
          </w:rPr>
          <w:t>References</w:t>
        </w:r>
        <w:r w:rsidR="00064B2E">
          <w:rPr>
            <w:webHidden/>
          </w:rPr>
          <w:tab/>
        </w:r>
        <w:r w:rsidR="00064B2E">
          <w:rPr>
            <w:webHidden/>
          </w:rPr>
          <w:fldChar w:fldCharType="begin"/>
        </w:r>
        <w:r w:rsidR="00064B2E">
          <w:rPr>
            <w:webHidden/>
          </w:rPr>
          <w:instrText xml:space="preserve"> PAGEREF _Toc136514914 \h </w:instrText>
        </w:r>
        <w:r w:rsidR="00064B2E">
          <w:rPr>
            <w:webHidden/>
          </w:rPr>
        </w:r>
        <w:r w:rsidR="00064B2E">
          <w:rPr>
            <w:webHidden/>
          </w:rPr>
          <w:fldChar w:fldCharType="separate"/>
        </w:r>
        <w:r w:rsidR="00B86572">
          <w:rPr>
            <w:webHidden/>
          </w:rPr>
          <w:t>93</w:t>
        </w:r>
        <w:r w:rsidR="00064B2E">
          <w:rPr>
            <w:webHidden/>
          </w:rPr>
          <w:fldChar w:fldCharType="end"/>
        </w:r>
      </w:hyperlink>
    </w:p>
    <w:p w14:paraId="115ED950" w14:textId="698E524E" w:rsidR="00064B2E" w:rsidRDefault="00D22FCA">
      <w:pPr>
        <w:pStyle w:val="TOC2"/>
        <w:rPr>
          <w:rFonts w:asciiTheme="minorHAnsi" w:eastAsiaTheme="minorEastAsia" w:hAnsiTheme="minorHAnsi" w:cstheme="minorBidi"/>
          <w:color w:val="auto"/>
          <w:sz w:val="22"/>
          <w:szCs w:val="22"/>
        </w:rPr>
      </w:pPr>
      <w:hyperlink w:anchor="_Toc136514915" w:history="1">
        <w:r w:rsidR="00064B2E" w:rsidRPr="00BF6D22">
          <w:rPr>
            <w:rStyle w:val="Hyperlink"/>
          </w:rPr>
          <w:t>Appendix 5.A: Accessibility Resource Assignment</w:t>
        </w:r>
        <w:r w:rsidR="00064B2E">
          <w:rPr>
            <w:webHidden/>
          </w:rPr>
          <w:tab/>
        </w:r>
        <w:r w:rsidR="00064B2E">
          <w:rPr>
            <w:webHidden/>
          </w:rPr>
          <w:fldChar w:fldCharType="begin"/>
        </w:r>
        <w:r w:rsidR="00064B2E">
          <w:rPr>
            <w:webHidden/>
          </w:rPr>
          <w:instrText xml:space="preserve"> PAGEREF _Toc136514915 \h </w:instrText>
        </w:r>
        <w:r w:rsidR="00064B2E">
          <w:rPr>
            <w:webHidden/>
          </w:rPr>
        </w:r>
        <w:r w:rsidR="00064B2E">
          <w:rPr>
            <w:webHidden/>
          </w:rPr>
          <w:fldChar w:fldCharType="separate"/>
        </w:r>
        <w:r w:rsidR="00B86572">
          <w:rPr>
            <w:webHidden/>
          </w:rPr>
          <w:t>95</w:t>
        </w:r>
        <w:r w:rsidR="00064B2E">
          <w:rPr>
            <w:webHidden/>
          </w:rPr>
          <w:fldChar w:fldCharType="end"/>
        </w:r>
      </w:hyperlink>
    </w:p>
    <w:p w14:paraId="7EC384DC" w14:textId="76AE29FD" w:rsidR="00064B2E" w:rsidRDefault="00D22FCA">
      <w:pPr>
        <w:pStyle w:val="TOC1"/>
        <w:rPr>
          <w:rFonts w:asciiTheme="minorHAnsi" w:eastAsiaTheme="minorEastAsia" w:hAnsiTheme="minorHAnsi" w:cstheme="minorBidi"/>
          <w:b w:val="0"/>
          <w:color w:val="auto"/>
          <w:sz w:val="22"/>
          <w:szCs w:val="22"/>
        </w:rPr>
      </w:pPr>
      <w:hyperlink w:anchor="_Toc136514916" w:history="1">
        <w:r w:rsidR="00064B2E" w:rsidRPr="00BF6D22">
          <w:rPr>
            <w:rStyle w:val="Hyperlink"/>
          </w:rPr>
          <w:t>Chapter 6: Standard Setting</w:t>
        </w:r>
        <w:r w:rsidR="00064B2E">
          <w:rPr>
            <w:webHidden/>
          </w:rPr>
          <w:tab/>
        </w:r>
        <w:r w:rsidR="00064B2E">
          <w:rPr>
            <w:webHidden/>
          </w:rPr>
          <w:fldChar w:fldCharType="begin"/>
        </w:r>
        <w:r w:rsidR="00064B2E">
          <w:rPr>
            <w:webHidden/>
          </w:rPr>
          <w:instrText xml:space="preserve"> PAGEREF _Toc136514916 \h </w:instrText>
        </w:r>
        <w:r w:rsidR="00064B2E">
          <w:rPr>
            <w:webHidden/>
          </w:rPr>
        </w:r>
        <w:r w:rsidR="00064B2E">
          <w:rPr>
            <w:webHidden/>
          </w:rPr>
          <w:fldChar w:fldCharType="separate"/>
        </w:r>
        <w:r w:rsidR="00B86572">
          <w:rPr>
            <w:rFonts w:hint="eastAsia"/>
            <w:webHidden/>
          </w:rPr>
          <w:t>99</w:t>
        </w:r>
        <w:r w:rsidR="00064B2E">
          <w:rPr>
            <w:webHidden/>
          </w:rPr>
          <w:fldChar w:fldCharType="end"/>
        </w:r>
      </w:hyperlink>
    </w:p>
    <w:p w14:paraId="2DCCF1F8" w14:textId="060BEE3C" w:rsidR="00064B2E" w:rsidRDefault="00D22FCA">
      <w:pPr>
        <w:pStyle w:val="TOC2"/>
        <w:rPr>
          <w:rFonts w:asciiTheme="minorHAnsi" w:eastAsiaTheme="minorEastAsia" w:hAnsiTheme="minorHAnsi" w:cstheme="minorBidi"/>
          <w:color w:val="auto"/>
          <w:sz w:val="22"/>
          <w:szCs w:val="22"/>
        </w:rPr>
      </w:pPr>
      <w:hyperlink w:anchor="_Toc136514917" w:history="1">
        <w:r w:rsidR="00064B2E" w:rsidRPr="00BF6D22">
          <w:rPr>
            <w:rStyle w:val="Hyperlink"/>
          </w:rPr>
          <w:t>Reference</w:t>
        </w:r>
        <w:r w:rsidR="00064B2E">
          <w:rPr>
            <w:webHidden/>
          </w:rPr>
          <w:tab/>
        </w:r>
        <w:r w:rsidR="00064B2E">
          <w:rPr>
            <w:webHidden/>
          </w:rPr>
          <w:fldChar w:fldCharType="begin"/>
        </w:r>
        <w:r w:rsidR="00064B2E">
          <w:rPr>
            <w:webHidden/>
          </w:rPr>
          <w:instrText xml:space="preserve"> PAGEREF _Toc136514917 \h </w:instrText>
        </w:r>
        <w:r w:rsidR="00064B2E">
          <w:rPr>
            <w:webHidden/>
          </w:rPr>
        </w:r>
        <w:r w:rsidR="00064B2E">
          <w:rPr>
            <w:webHidden/>
          </w:rPr>
          <w:fldChar w:fldCharType="separate"/>
        </w:r>
        <w:r w:rsidR="00B86572">
          <w:rPr>
            <w:webHidden/>
          </w:rPr>
          <w:t>100</w:t>
        </w:r>
        <w:r w:rsidR="00064B2E">
          <w:rPr>
            <w:webHidden/>
          </w:rPr>
          <w:fldChar w:fldCharType="end"/>
        </w:r>
      </w:hyperlink>
    </w:p>
    <w:p w14:paraId="2A6B8F49" w14:textId="10179A1F" w:rsidR="00064B2E" w:rsidRDefault="00D22FCA">
      <w:pPr>
        <w:pStyle w:val="TOC1"/>
        <w:rPr>
          <w:rFonts w:asciiTheme="minorHAnsi" w:eastAsiaTheme="minorEastAsia" w:hAnsiTheme="minorHAnsi" w:cstheme="minorBidi"/>
          <w:b w:val="0"/>
          <w:color w:val="auto"/>
          <w:sz w:val="22"/>
          <w:szCs w:val="22"/>
        </w:rPr>
      </w:pPr>
      <w:hyperlink w:anchor="_Toc136514918" w:history="1">
        <w:r w:rsidR="00064B2E" w:rsidRPr="00BF6D22">
          <w:rPr>
            <w:rStyle w:val="Hyperlink"/>
          </w:rPr>
          <w:t>Chapter 7: Scoring and Reporting</w:t>
        </w:r>
        <w:r w:rsidR="00064B2E">
          <w:rPr>
            <w:webHidden/>
          </w:rPr>
          <w:tab/>
        </w:r>
        <w:r w:rsidR="00064B2E">
          <w:rPr>
            <w:webHidden/>
          </w:rPr>
          <w:fldChar w:fldCharType="begin"/>
        </w:r>
        <w:r w:rsidR="00064B2E">
          <w:rPr>
            <w:webHidden/>
          </w:rPr>
          <w:instrText xml:space="preserve"> PAGEREF _Toc136514918 \h </w:instrText>
        </w:r>
        <w:r w:rsidR="00064B2E">
          <w:rPr>
            <w:webHidden/>
          </w:rPr>
        </w:r>
        <w:r w:rsidR="00064B2E">
          <w:rPr>
            <w:webHidden/>
          </w:rPr>
          <w:fldChar w:fldCharType="separate"/>
        </w:r>
        <w:r w:rsidR="00B86572">
          <w:rPr>
            <w:rFonts w:hint="eastAsia"/>
            <w:webHidden/>
          </w:rPr>
          <w:t>101</w:t>
        </w:r>
        <w:r w:rsidR="00064B2E">
          <w:rPr>
            <w:webHidden/>
          </w:rPr>
          <w:fldChar w:fldCharType="end"/>
        </w:r>
      </w:hyperlink>
    </w:p>
    <w:p w14:paraId="7B64B557" w14:textId="47E455B7" w:rsidR="00064B2E" w:rsidRDefault="00D22FCA">
      <w:pPr>
        <w:pStyle w:val="TOC2"/>
        <w:rPr>
          <w:rFonts w:asciiTheme="minorHAnsi" w:eastAsiaTheme="minorEastAsia" w:hAnsiTheme="minorHAnsi" w:cstheme="minorBidi"/>
          <w:color w:val="auto"/>
          <w:sz w:val="22"/>
          <w:szCs w:val="22"/>
        </w:rPr>
      </w:pPr>
      <w:hyperlink w:anchor="_Toc136514919" w:history="1">
        <w:r w:rsidR="00064B2E" w:rsidRPr="00BF6D22">
          <w:rPr>
            <w:rStyle w:val="Hyperlink"/>
          </w:rPr>
          <w:t>7.1. CAST Scoring Process</w:t>
        </w:r>
        <w:r w:rsidR="00064B2E">
          <w:rPr>
            <w:webHidden/>
          </w:rPr>
          <w:tab/>
        </w:r>
        <w:r w:rsidR="00064B2E">
          <w:rPr>
            <w:webHidden/>
          </w:rPr>
          <w:fldChar w:fldCharType="begin"/>
        </w:r>
        <w:r w:rsidR="00064B2E">
          <w:rPr>
            <w:webHidden/>
          </w:rPr>
          <w:instrText xml:space="preserve"> PAGEREF _Toc136514919 \h </w:instrText>
        </w:r>
        <w:r w:rsidR="00064B2E">
          <w:rPr>
            <w:webHidden/>
          </w:rPr>
        </w:r>
        <w:r w:rsidR="00064B2E">
          <w:rPr>
            <w:webHidden/>
          </w:rPr>
          <w:fldChar w:fldCharType="separate"/>
        </w:r>
        <w:r w:rsidR="00B86572">
          <w:rPr>
            <w:webHidden/>
          </w:rPr>
          <w:t>101</w:t>
        </w:r>
        <w:r w:rsidR="00064B2E">
          <w:rPr>
            <w:webHidden/>
          </w:rPr>
          <w:fldChar w:fldCharType="end"/>
        </w:r>
      </w:hyperlink>
    </w:p>
    <w:p w14:paraId="618DB1EE" w14:textId="67DE39BA" w:rsidR="00064B2E" w:rsidRDefault="00D22FCA">
      <w:pPr>
        <w:pStyle w:val="TOC3"/>
        <w:rPr>
          <w:rFonts w:asciiTheme="minorHAnsi" w:eastAsiaTheme="minorEastAsia" w:hAnsiTheme="minorHAnsi" w:cstheme="minorBidi"/>
          <w:color w:val="auto"/>
          <w:sz w:val="22"/>
          <w:szCs w:val="22"/>
        </w:rPr>
      </w:pPr>
      <w:hyperlink w:anchor="_Toc136514920" w:history="1">
        <w:r w:rsidR="00064B2E" w:rsidRPr="00BF6D22">
          <w:rPr>
            <w:rStyle w:val="Hyperlink"/>
          </w:rPr>
          <w:t>7.1.1. Scoring for Constructed-Response Items</w:t>
        </w:r>
        <w:r w:rsidR="00064B2E">
          <w:rPr>
            <w:webHidden/>
          </w:rPr>
          <w:tab/>
        </w:r>
        <w:r w:rsidR="00064B2E">
          <w:rPr>
            <w:webHidden/>
          </w:rPr>
          <w:fldChar w:fldCharType="begin"/>
        </w:r>
        <w:r w:rsidR="00064B2E">
          <w:rPr>
            <w:webHidden/>
          </w:rPr>
          <w:instrText xml:space="preserve"> PAGEREF _Toc136514920 \h </w:instrText>
        </w:r>
        <w:r w:rsidR="00064B2E">
          <w:rPr>
            <w:webHidden/>
          </w:rPr>
        </w:r>
        <w:r w:rsidR="00064B2E">
          <w:rPr>
            <w:webHidden/>
          </w:rPr>
          <w:fldChar w:fldCharType="separate"/>
        </w:r>
        <w:r w:rsidR="00B86572">
          <w:rPr>
            <w:webHidden/>
          </w:rPr>
          <w:t>101</w:t>
        </w:r>
        <w:r w:rsidR="00064B2E">
          <w:rPr>
            <w:webHidden/>
          </w:rPr>
          <w:fldChar w:fldCharType="end"/>
        </w:r>
      </w:hyperlink>
    </w:p>
    <w:p w14:paraId="13EFE3E3" w14:textId="7589F69E" w:rsidR="00064B2E" w:rsidRDefault="00D22FCA">
      <w:pPr>
        <w:pStyle w:val="TOC3"/>
        <w:rPr>
          <w:rFonts w:asciiTheme="minorHAnsi" w:eastAsiaTheme="minorEastAsia" w:hAnsiTheme="minorHAnsi" w:cstheme="minorBidi"/>
          <w:color w:val="auto"/>
          <w:sz w:val="22"/>
          <w:szCs w:val="22"/>
        </w:rPr>
      </w:pPr>
      <w:hyperlink w:anchor="_Toc136514921" w:history="1">
        <w:r w:rsidR="00064B2E" w:rsidRPr="00BF6D22">
          <w:rPr>
            <w:rStyle w:val="Hyperlink"/>
          </w:rPr>
          <w:t>7.1.2. Scoring for Selected-Response Items</w:t>
        </w:r>
        <w:r w:rsidR="00064B2E">
          <w:rPr>
            <w:webHidden/>
          </w:rPr>
          <w:tab/>
        </w:r>
        <w:r w:rsidR="00064B2E">
          <w:rPr>
            <w:webHidden/>
          </w:rPr>
          <w:fldChar w:fldCharType="begin"/>
        </w:r>
        <w:r w:rsidR="00064B2E">
          <w:rPr>
            <w:webHidden/>
          </w:rPr>
          <w:instrText xml:space="preserve"> PAGEREF _Toc136514921 \h </w:instrText>
        </w:r>
        <w:r w:rsidR="00064B2E">
          <w:rPr>
            <w:webHidden/>
          </w:rPr>
        </w:r>
        <w:r w:rsidR="00064B2E">
          <w:rPr>
            <w:webHidden/>
          </w:rPr>
          <w:fldChar w:fldCharType="separate"/>
        </w:r>
        <w:r w:rsidR="00B86572">
          <w:rPr>
            <w:webHidden/>
          </w:rPr>
          <w:t>109</w:t>
        </w:r>
        <w:r w:rsidR="00064B2E">
          <w:rPr>
            <w:webHidden/>
          </w:rPr>
          <w:fldChar w:fldCharType="end"/>
        </w:r>
      </w:hyperlink>
    </w:p>
    <w:p w14:paraId="75062892" w14:textId="5E7C9318" w:rsidR="00064B2E" w:rsidRDefault="00D22FCA">
      <w:pPr>
        <w:pStyle w:val="TOC2"/>
        <w:rPr>
          <w:rFonts w:asciiTheme="minorHAnsi" w:eastAsiaTheme="minorEastAsia" w:hAnsiTheme="minorHAnsi" w:cstheme="minorBidi"/>
          <w:color w:val="auto"/>
          <w:sz w:val="22"/>
          <w:szCs w:val="22"/>
        </w:rPr>
      </w:pPr>
      <w:hyperlink w:anchor="_Toc136514922" w:history="1">
        <w:r w:rsidR="00064B2E" w:rsidRPr="00BF6D22">
          <w:rPr>
            <w:rStyle w:val="Hyperlink"/>
          </w:rPr>
          <w:t>7.2. Student Test Scores</w:t>
        </w:r>
        <w:r w:rsidR="00064B2E">
          <w:rPr>
            <w:webHidden/>
          </w:rPr>
          <w:tab/>
        </w:r>
        <w:r w:rsidR="00064B2E">
          <w:rPr>
            <w:webHidden/>
          </w:rPr>
          <w:fldChar w:fldCharType="begin"/>
        </w:r>
        <w:r w:rsidR="00064B2E">
          <w:rPr>
            <w:webHidden/>
          </w:rPr>
          <w:instrText xml:space="preserve"> PAGEREF _Toc136514922 \h </w:instrText>
        </w:r>
        <w:r w:rsidR="00064B2E">
          <w:rPr>
            <w:webHidden/>
          </w:rPr>
        </w:r>
        <w:r w:rsidR="00064B2E">
          <w:rPr>
            <w:webHidden/>
          </w:rPr>
          <w:fldChar w:fldCharType="separate"/>
        </w:r>
        <w:r w:rsidR="00B86572">
          <w:rPr>
            <w:webHidden/>
          </w:rPr>
          <w:t>109</w:t>
        </w:r>
        <w:r w:rsidR="00064B2E">
          <w:rPr>
            <w:webHidden/>
          </w:rPr>
          <w:fldChar w:fldCharType="end"/>
        </w:r>
      </w:hyperlink>
    </w:p>
    <w:p w14:paraId="084F5038" w14:textId="4BDA9651" w:rsidR="00064B2E" w:rsidRDefault="00D22FCA">
      <w:pPr>
        <w:pStyle w:val="TOC3"/>
        <w:rPr>
          <w:rFonts w:asciiTheme="minorHAnsi" w:eastAsiaTheme="minorEastAsia" w:hAnsiTheme="minorHAnsi" w:cstheme="minorBidi"/>
          <w:color w:val="auto"/>
          <w:sz w:val="22"/>
          <w:szCs w:val="22"/>
        </w:rPr>
      </w:pPr>
      <w:hyperlink w:anchor="_Toc136514923" w:history="1">
        <w:r w:rsidR="00064B2E" w:rsidRPr="00BF6D22">
          <w:rPr>
            <w:rStyle w:val="Hyperlink"/>
          </w:rPr>
          <w:t>7.2.1. Theta Scores</w:t>
        </w:r>
        <w:r w:rsidR="00064B2E">
          <w:rPr>
            <w:webHidden/>
          </w:rPr>
          <w:tab/>
        </w:r>
        <w:r w:rsidR="00064B2E">
          <w:rPr>
            <w:webHidden/>
          </w:rPr>
          <w:fldChar w:fldCharType="begin"/>
        </w:r>
        <w:r w:rsidR="00064B2E">
          <w:rPr>
            <w:webHidden/>
          </w:rPr>
          <w:instrText xml:space="preserve"> PAGEREF _Toc136514923 \h </w:instrText>
        </w:r>
        <w:r w:rsidR="00064B2E">
          <w:rPr>
            <w:webHidden/>
          </w:rPr>
        </w:r>
        <w:r w:rsidR="00064B2E">
          <w:rPr>
            <w:webHidden/>
          </w:rPr>
          <w:fldChar w:fldCharType="separate"/>
        </w:r>
        <w:r w:rsidR="00B86572">
          <w:rPr>
            <w:webHidden/>
          </w:rPr>
          <w:t>110</w:t>
        </w:r>
        <w:r w:rsidR="00064B2E">
          <w:rPr>
            <w:webHidden/>
          </w:rPr>
          <w:fldChar w:fldCharType="end"/>
        </w:r>
      </w:hyperlink>
    </w:p>
    <w:p w14:paraId="65C52C77" w14:textId="3D291602" w:rsidR="00064B2E" w:rsidRDefault="00D22FCA">
      <w:pPr>
        <w:pStyle w:val="TOC3"/>
        <w:rPr>
          <w:rFonts w:asciiTheme="minorHAnsi" w:eastAsiaTheme="minorEastAsia" w:hAnsiTheme="minorHAnsi" w:cstheme="minorBidi"/>
          <w:color w:val="auto"/>
          <w:sz w:val="22"/>
          <w:szCs w:val="22"/>
        </w:rPr>
      </w:pPr>
      <w:hyperlink w:anchor="_Toc136514924" w:history="1">
        <w:r w:rsidR="00064B2E" w:rsidRPr="00BF6D22">
          <w:rPr>
            <w:rStyle w:val="Hyperlink"/>
          </w:rPr>
          <w:t>7.2.2. Scale Scores for the Total Assessment</w:t>
        </w:r>
        <w:r w:rsidR="00064B2E">
          <w:rPr>
            <w:webHidden/>
          </w:rPr>
          <w:tab/>
        </w:r>
        <w:r w:rsidR="00064B2E">
          <w:rPr>
            <w:webHidden/>
          </w:rPr>
          <w:fldChar w:fldCharType="begin"/>
        </w:r>
        <w:r w:rsidR="00064B2E">
          <w:rPr>
            <w:webHidden/>
          </w:rPr>
          <w:instrText xml:space="preserve"> PAGEREF _Toc136514924 \h </w:instrText>
        </w:r>
        <w:r w:rsidR="00064B2E">
          <w:rPr>
            <w:webHidden/>
          </w:rPr>
        </w:r>
        <w:r w:rsidR="00064B2E">
          <w:rPr>
            <w:webHidden/>
          </w:rPr>
          <w:fldChar w:fldCharType="separate"/>
        </w:r>
        <w:r w:rsidR="00B86572">
          <w:rPr>
            <w:webHidden/>
          </w:rPr>
          <w:t>110</w:t>
        </w:r>
        <w:r w:rsidR="00064B2E">
          <w:rPr>
            <w:webHidden/>
          </w:rPr>
          <w:fldChar w:fldCharType="end"/>
        </w:r>
      </w:hyperlink>
    </w:p>
    <w:p w14:paraId="5847ACF1" w14:textId="7A33627E" w:rsidR="00064B2E" w:rsidRDefault="00D22FCA">
      <w:pPr>
        <w:pStyle w:val="TOC2"/>
        <w:rPr>
          <w:rFonts w:asciiTheme="minorHAnsi" w:eastAsiaTheme="minorEastAsia" w:hAnsiTheme="minorHAnsi" w:cstheme="minorBidi"/>
          <w:color w:val="auto"/>
          <w:sz w:val="22"/>
          <w:szCs w:val="22"/>
        </w:rPr>
      </w:pPr>
      <w:hyperlink w:anchor="_Toc136514925" w:history="1">
        <w:r w:rsidR="00064B2E" w:rsidRPr="00BF6D22">
          <w:rPr>
            <w:rStyle w:val="Hyperlink"/>
          </w:rPr>
          <w:t>7.3. Overview of Score Aggregation Procedures</w:t>
        </w:r>
        <w:r w:rsidR="00064B2E">
          <w:rPr>
            <w:webHidden/>
          </w:rPr>
          <w:tab/>
        </w:r>
        <w:r w:rsidR="00064B2E">
          <w:rPr>
            <w:webHidden/>
          </w:rPr>
          <w:fldChar w:fldCharType="begin"/>
        </w:r>
        <w:r w:rsidR="00064B2E">
          <w:rPr>
            <w:webHidden/>
          </w:rPr>
          <w:instrText xml:space="preserve"> PAGEREF _Toc136514925 \h </w:instrText>
        </w:r>
        <w:r w:rsidR="00064B2E">
          <w:rPr>
            <w:webHidden/>
          </w:rPr>
        </w:r>
        <w:r w:rsidR="00064B2E">
          <w:rPr>
            <w:webHidden/>
          </w:rPr>
          <w:fldChar w:fldCharType="separate"/>
        </w:r>
        <w:r w:rsidR="00B86572">
          <w:rPr>
            <w:webHidden/>
          </w:rPr>
          <w:t>111</w:t>
        </w:r>
        <w:r w:rsidR="00064B2E">
          <w:rPr>
            <w:webHidden/>
          </w:rPr>
          <w:fldChar w:fldCharType="end"/>
        </w:r>
      </w:hyperlink>
    </w:p>
    <w:p w14:paraId="50C27FFA" w14:textId="1E5465A3" w:rsidR="00064B2E" w:rsidRDefault="00D22FCA">
      <w:pPr>
        <w:pStyle w:val="TOC2"/>
        <w:rPr>
          <w:rFonts w:asciiTheme="minorHAnsi" w:eastAsiaTheme="minorEastAsia" w:hAnsiTheme="minorHAnsi" w:cstheme="minorBidi"/>
          <w:color w:val="auto"/>
          <w:sz w:val="22"/>
          <w:szCs w:val="22"/>
        </w:rPr>
      </w:pPr>
      <w:hyperlink w:anchor="_Toc136514926" w:history="1">
        <w:r w:rsidR="00064B2E" w:rsidRPr="00BF6D22">
          <w:rPr>
            <w:rStyle w:val="Hyperlink"/>
          </w:rPr>
          <w:t>7.4. Summary Statistics</w:t>
        </w:r>
        <w:r w:rsidR="00064B2E">
          <w:rPr>
            <w:webHidden/>
          </w:rPr>
          <w:tab/>
        </w:r>
        <w:r w:rsidR="00064B2E">
          <w:rPr>
            <w:webHidden/>
          </w:rPr>
          <w:fldChar w:fldCharType="begin"/>
        </w:r>
        <w:r w:rsidR="00064B2E">
          <w:rPr>
            <w:webHidden/>
          </w:rPr>
          <w:instrText xml:space="preserve"> PAGEREF _Toc136514926 \h </w:instrText>
        </w:r>
        <w:r w:rsidR="00064B2E">
          <w:rPr>
            <w:webHidden/>
          </w:rPr>
        </w:r>
        <w:r w:rsidR="00064B2E">
          <w:rPr>
            <w:webHidden/>
          </w:rPr>
          <w:fldChar w:fldCharType="separate"/>
        </w:r>
        <w:r w:rsidR="00B86572">
          <w:rPr>
            <w:webHidden/>
          </w:rPr>
          <w:t>111</w:t>
        </w:r>
        <w:r w:rsidR="00064B2E">
          <w:rPr>
            <w:webHidden/>
          </w:rPr>
          <w:fldChar w:fldCharType="end"/>
        </w:r>
      </w:hyperlink>
    </w:p>
    <w:p w14:paraId="50B47F46" w14:textId="7018BF83" w:rsidR="00064B2E" w:rsidRDefault="00D22FCA">
      <w:pPr>
        <w:pStyle w:val="TOC3"/>
        <w:rPr>
          <w:rFonts w:asciiTheme="minorHAnsi" w:eastAsiaTheme="minorEastAsia" w:hAnsiTheme="minorHAnsi" w:cstheme="minorBidi"/>
          <w:color w:val="auto"/>
          <w:sz w:val="22"/>
          <w:szCs w:val="22"/>
        </w:rPr>
      </w:pPr>
      <w:hyperlink w:anchor="_Toc136514927" w:history="1">
        <w:r w:rsidR="00064B2E" w:rsidRPr="00BF6D22">
          <w:rPr>
            <w:rStyle w:val="Hyperlink"/>
          </w:rPr>
          <w:t>7.4.1. Total-Test Achievement Levels</w:t>
        </w:r>
        <w:r w:rsidR="00064B2E">
          <w:rPr>
            <w:webHidden/>
          </w:rPr>
          <w:tab/>
        </w:r>
        <w:r w:rsidR="00064B2E">
          <w:rPr>
            <w:webHidden/>
          </w:rPr>
          <w:fldChar w:fldCharType="begin"/>
        </w:r>
        <w:r w:rsidR="00064B2E">
          <w:rPr>
            <w:webHidden/>
          </w:rPr>
          <w:instrText xml:space="preserve"> PAGEREF _Toc136514927 \h </w:instrText>
        </w:r>
        <w:r w:rsidR="00064B2E">
          <w:rPr>
            <w:webHidden/>
          </w:rPr>
        </w:r>
        <w:r w:rsidR="00064B2E">
          <w:rPr>
            <w:webHidden/>
          </w:rPr>
          <w:fldChar w:fldCharType="separate"/>
        </w:r>
        <w:r w:rsidR="00B86572">
          <w:rPr>
            <w:webHidden/>
          </w:rPr>
          <w:t>112</w:t>
        </w:r>
        <w:r w:rsidR="00064B2E">
          <w:rPr>
            <w:webHidden/>
          </w:rPr>
          <w:fldChar w:fldCharType="end"/>
        </w:r>
      </w:hyperlink>
    </w:p>
    <w:p w14:paraId="37837806" w14:textId="29106C41" w:rsidR="00064B2E" w:rsidRDefault="00D22FCA">
      <w:pPr>
        <w:pStyle w:val="TOC3"/>
        <w:rPr>
          <w:rFonts w:asciiTheme="minorHAnsi" w:eastAsiaTheme="minorEastAsia" w:hAnsiTheme="minorHAnsi" w:cstheme="minorBidi"/>
          <w:color w:val="auto"/>
          <w:sz w:val="22"/>
          <w:szCs w:val="22"/>
        </w:rPr>
      </w:pPr>
      <w:hyperlink w:anchor="_Toc136514928" w:history="1">
        <w:r w:rsidR="00064B2E" w:rsidRPr="00BF6D22">
          <w:rPr>
            <w:rStyle w:val="Hyperlink"/>
          </w:rPr>
          <w:t>7.4.2. Domain Achievement Levels</w:t>
        </w:r>
        <w:r w:rsidR="00064B2E">
          <w:rPr>
            <w:webHidden/>
          </w:rPr>
          <w:tab/>
        </w:r>
        <w:r w:rsidR="00064B2E">
          <w:rPr>
            <w:webHidden/>
          </w:rPr>
          <w:fldChar w:fldCharType="begin"/>
        </w:r>
        <w:r w:rsidR="00064B2E">
          <w:rPr>
            <w:webHidden/>
          </w:rPr>
          <w:instrText xml:space="preserve"> PAGEREF _Toc136514928 \h </w:instrText>
        </w:r>
        <w:r w:rsidR="00064B2E">
          <w:rPr>
            <w:webHidden/>
          </w:rPr>
        </w:r>
        <w:r w:rsidR="00064B2E">
          <w:rPr>
            <w:webHidden/>
          </w:rPr>
          <w:fldChar w:fldCharType="separate"/>
        </w:r>
        <w:r w:rsidR="00B86572">
          <w:rPr>
            <w:webHidden/>
          </w:rPr>
          <w:t>114</w:t>
        </w:r>
        <w:r w:rsidR="00064B2E">
          <w:rPr>
            <w:webHidden/>
          </w:rPr>
          <w:fldChar w:fldCharType="end"/>
        </w:r>
      </w:hyperlink>
    </w:p>
    <w:p w14:paraId="49A03E9E" w14:textId="72E171C9" w:rsidR="00064B2E" w:rsidRDefault="00D22FCA">
      <w:pPr>
        <w:pStyle w:val="TOC3"/>
        <w:rPr>
          <w:rFonts w:asciiTheme="minorHAnsi" w:eastAsiaTheme="minorEastAsia" w:hAnsiTheme="minorHAnsi" w:cstheme="minorBidi"/>
          <w:color w:val="auto"/>
          <w:sz w:val="22"/>
          <w:szCs w:val="22"/>
        </w:rPr>
      </w:pPr>
      <w:hyperlink w:anchor="_Toc136514929" w:history="1">
        <w:r w:rsidR="00064B2E" w:rsidRPr="00BF6D22">
          <w:rPr>
            <w:rStyle w:val="Hyperlink"/>
          </w:rPr>
          <w:t>7.4.3. Demographic Student Group Summaries</w:t>
        </w:r>
        <w:r w:rsidR="00064B2E">
          <w:rPr>
            <w:webHidden/>
          </w:rPr>
          <w:tab/>
        </w:r>
        <w:r w:rsidR="00064B2E">
          <w:rPr>
            <w:webHidden/>
          </w:rPr>
          <w:fldChar w:fldCharType="begin"/>
        </w:r>
        <w:r w:rsidR="00064B2E">
          <w:rPr>
            <w:webHidden/>
          </w:rPr>
          <w:instrText xml:space="preserve"> PAGEREF _Toc136514929 \h </w:instrText>
        </w:r>
        <w:r w:rsidR="00064B2E">
          <w:rPr>
            <w:webHidden/>
          </w:rPr>
        </w:r>
        <w:r w:rsidR="00064B2E">
          <w:rPr>
            <w:webHidden/>
          </w:rPr>
          <w:fldChar w:fldCharType="separate"/>
        </w:r>
        <w:r w:rsidR="00B86572">
          <w:rPr>
            <w:webHidden/>
          </w:rPr>
          <w:t>119</w:t>
        </w:r>
        <w:r w:rsidR="00064B2E">
          <w:rPr>
            <w:webHidden/>
          </w:rPr>
          <w:fldChar w:fldCharType="end"/>
        </w:r>
      </w:hyperlink>
    </w:p>
    <w:p w14:paraId="238F1555" w14:textId="479F4B84" w:rsidR="00064B2E" w:rsidRDefault="00D22FCA">
      <w:pPr>
        <w:pStyle w:val="TOC2"/>
        <w:rPr>
          <w:rFonts w:asciiTheme="minorHAnsi" w:eastAsiaTheme="minorEastAsia" w:hAnsiTheme="minorHAnsi" w:cstheme="minorBidi"/>
          <w:color w:val="auto"/>
          <w:sz w:val="22"/>
          <w:szCs w:val="22"/>
        </w:rPr>
      </w:pPr>
      <w:hyperlink w:anchor="_Toc136514930" w:history="1">
        <w:r w:rsidR="00064B2E" w:rsidRPr="00BF6D22">
          <w:rPr>
            <w:rStyle w:val="Hyperlink"/>
          </w:rPr>
          <w:t>7.5. Reports Produced and Scores for Each Report</w:t>
        </w:r>
        <w:r w:rsidR="00064B2E">
          <w:rPr>
            <w:webHidden/>
          </w:rPr>
          <w:tab/>
        </w:r>
        <w:r w:rsidR="00064B2E">
          <w:rPr>
            <w:webHidden/>
          </w:rPr>
          <w:fldChar w:fldCharType="begin"/>
        </w:r>
        <w:r w:rsidR="00064B2E">
          <w:rPr>
            <w:webHidden/>
          </w:rPr>
          <w:instrText xml:space="preserve"> PAGEREF _Toc136514930 \h </w:instrText>
        </w:r>
        <w:r w:rsidR="00064B2E">
          <w:rPr>
            <w:webHidden/>
          </w:rPr>
        </w:r>
        <w:r w:rsidR="00064B2E">
          <w:rPr>
            <w:webHidden/>
          </w:rPr>
          <w:fldChar w:fldCharType="separate"/>
        </w:r>
        <w:r w:rsidR="00B86572">
          <w:rPr>
            <w:webHidden/>
          </w:rPr>
          <w:t>120</w:t>
        </w:r>
        <w:r w:rsidR="00064B2E">
          <w:rPr>
            <w:webHidden/>
          </w:rPr>
          <w:fldChar w:fldCharType="end"/>
        </w:r>
      </w:hyperlink>
    </w:p>
    <w:p w14:paraId="433220DD" w14:textId="289D4AAC" w:rsidR="00064B2E" w:rsidRDefault="00D22FCA">
      <w:pPr>
        <w:pStyle w:val="TOC3"/>
        <w:rPr>
          <w:rFonts w:asciiTheme="minorHAnsi" w:eastAsiaTheme="minorEastAsia" w:hAnsiTheme="minorHAnsi" w:cstheme="minorBidi"/>
          <w:color w:val="auto"/>
          <w:sz w:val="22"/>
          <w:szCs w:val="22"/>
        </w:rPr>
      </w:pPr>
      <w:hyperlink w:anchor="_Toc136514931" w:history="1">
        <w:r w:rsidR="00064B2E" w:rsidRPr="00BF6D22">
          <w:rPr>
            <w:rStyle w:val="Hyperlink"/>
          </w:rPr>
          <w:t>7.5.1. Online Reporting</w:t>
        </w:r>
        <w:r w:rsidR="00064B2E">
          <w:rPr>
            <w:webHidden/>
          </w:rPr>
          <w:tab/>
        </w:r>
        <w:r w:rsidR="00064B2E">
          <w:rPr>
            <w:webHidden/>
          </w:rPr>
          <w:fldChar w:fldCharType="begin"/>
        </w:r>
        <w:r w:rsidR="00064B2E">
          <w:rPr>
            <w:webHidden/>
          </w:rPr>
          <w:instrText xml:space="preserve"> PAGEREF _Toc136514931 \h </w:instrText>
        </w:r>
        <w:r w:rsidR="00064B2E">
          <w:rPr>
            <w:webHidden/>
          </w:rPr>
        </w:r>
        <w:r w:rsidR="00064B2E">
          <w:rPr>
            <w:webHidden/>
          </w:rPr>
          <w:fldChar w:fldCharType="separate"/>
        </w:r>
        <w:r w:rsidR="00B86572">
          <w:rPr>
            <w:webHidden/>
          </w:rPr>
          <w:t>120</w:t>
        </w:r>
        <w:r w:rsidR="00064B2E">
          <w:rPr>
            <w:webHidden/>
          </w:rPr>
          <w:fldChar w:fldCharType="end"/>
        </w:r>
      </w:hyperlink>
    </w:p>
    <w:p w14:paraId="7523A6F5" w14:textId="37A21F02" w:rsidR="00064B2E" w:rsidRDefault="00D22FCA">
      <w:pPr>
        <w:pStyle w:val="TOC3"/>
        <w:rPr>
          <w:rFonts w:asciiTheme="minorHAnsi" w:eastAsiaTheme="minorEastAsia" w:hAnsiTheme="minorHAnsi" w:cstheme="minorBidi"/>
          <w:color w:val="auto"/>
          <w:sz w:val="22"/>
          <w:szCs w:val="22"/>
        </w:rPr>
      </w:pPr>
      <w:hyperlink w:anchor="_Toc136514932" w:history="1">
        <w:r w:rsidR="00064B2E" w:rsidRPr="00BF6D22">
          <w:rPr>
            <w:rStyle w:val="Hyperlink"/>
          </w:rPr>
          <w:t>7.5.2. Special Cases</w:t>
        </w:r>
        <w:r w:rsidR="00064B2E">
          <w:rPr>
            <w:webHidden/>
          </w:rPr>
          <w:tab/>
        </w:r>
        <w:r w:rsidR="00064B2E">
          <w:rPr>
            <w:webHidden/>
          </w:rPr>
          <w:fldChar w:fldCharType="begin"/>
        </w:r>
        <w:r w:rsidR="00064B2E">
          <w:rPr>
            <w:webHidden/>
          </w:rPr>
          <w:instrText xml:space="preserve"> PAGEREF _Toc136514932 \h </w:instrText>
        </w:r>
        <w:r w:rsidR="00064B2E">
          <w:rPr>
            <w:webHidden/>
          </w:rPr>
        </w:r>
        <w:r w:rsidR="00064B2E">
          <w:rPr>
            <w:webHidden/>
          </w:rPr>
          <w:fldChar w:fldCharType="separate"/>
        </w:r>
        <w:r w:rsidR="00B86572">
          <w:rPr>
            <w:webHidden/>
          </w:rPr>
          <w:t>121</w:t>
        </w:r>
        <w:r w:rsidR="00064B2E">
          <w:rPr>
            <w:webHidden/>
          </w:rPr>
          <w:fldChar w:fldCharType="end"/>
        </w:r>
      </w:hyperlink>
    </w:p>
    <w:p w14:paraId="73C8FBB0" w14:textId="60341F99" w:rsidR="00064B2E" w:rsidRDefault="00D22FCA">
      <w:pPr>
        <w:pStyle w:val="TOC3"/>
        <w:rPr>
          <w:rFonts w:asciiTheme="minorHAnsi" w:eastAsiaTheme="minorEastAsia" w:hAnsiTheme="minorHAnsi" w:cstheme="minorBidi"/>
          <w:color w:val="auto"/>
          <w:sz w:val="22"/>
          <w:szCs w:val="22"/>
        </w:rPr>
      </w:pPr>
      <w:hyperlink w:anchor="_Toc136514933" w:history="1">
        <w:r w:rsidR="00064B2E" w:rsidRPr="00BF6D22">
          <w:rPr>
            <w:rStyle w:val="Hyperlink"/>
          </w:rPr>
          <w:t>7.5.3. Types of Score Reports</w:t>
        </w:r>
        <w:r w:rsidR="00064B2E">
          <w:rPr>
            <w:webHidden/>
          </w:rPr>
          <w:tab/>
        </w:r>
        <w:r w:rsidR="00064B2E">
          <w:rPr>
            <w:webHidden/>
          </w:rPr>
          <w:fldChar w:fldCharType="begin"/>
        </w:r>
        <w:r w:rsidR="00064B2E">
          <w:rPr>
            <w:webHidden/>
          </w:rPr>
          <w:instrText xml:space="preserve"> PAGEREF _Toc136514933 \h </w:instrText>
        </w:r>
        <w:r w:rsidR="00064B2E">
          <w:rPr>
            <w:webHidden/>
          </w:rPr>
        </w:r>
        <w:r w:rsidR="00064B2E">
          <w:rPr>
            <w:webHidden/>
          </w:rPr>
          <w:fldChar w:fldCharType="separate"/>
        </w:r>
        <w:r w:rsidR="00B86572">
          <w:rPr>
            <w:webHidden/>
          </w:rPr>
          <w:t>121</w:t>
        </w:r>
        <w:r w:rsidR="00064B2E">
          <w:rPr>
            <w:webHidden/>
          </w:rPr>
          <w:fldChar w:fldCharType="end"/>
        </w:r>
      </w:hyperlink>
    </w:p>
    <w:p w14:paraId="006C845B" w14:textId="4B5D8904" w:rsidR="00064B2E" w:rsidRDefault="00D22FCA">
      <w:pPr>
        <w:pStyle w:val="TOC3"/>
        <w:rPr>
          <w:rFonts w:asciiTheme="minorHAnsi" w:eastAsiaTheme="minorEastAsia" w:hAnsiTheme="minorHAnsi" w:cstheme="minorBidi"/>
          <w:color w:val="auto"/>
          <w:sz w:val="22"/>
          <w:szCs w:val="22"/>
        </w:rPr>
      </w:pPr>
      <w:hyperlink w:anchor="_Toc136514934" w:history="1">
        <w:r w:rsidR="00064B2E" w:rsidRPr="00BF6D22">
          <w:rPr>
            <w:rStyle w:val="Hyperlink"/>
          </w:rPr>
          <w:t>7.5.4. Score Report Applications</w:t>
        </w:r>
        <w:r w:rsidR="00064B2E">
          <w:rPr>
            <w:webHidden/>
          </w:rPr>
          <w:tab/>
        </w:r>
        <w:r w:rsidR="00064B2E">
          <w:rPr>
            <w:webHidden/>
          </w:rPr>
          <w:fldChar w:fldCharType="begin"/>
        </w:r>
        <w:r w:rsidR="00064B2E">
          <w:rPr>
            <w:webHidden/>
          </w:rPr>
          <w:instrText xml:space="preserve"> PAGEREF _Toc136514934 \h </w:instrText>
        </w:r>
        <w:r w:rsidR="00064B2E">
          <w:rPr>
            <w:webHidden/>
          </w:rPr>
        </w:r>
        <w:r w:rsidR="00064B2E">
          <w:rPr>
            <w:webHidden/>
          </w:rPr>
          <w:fldChar w:fldCharType="separate"/>
        </w:r>
        <w:r w:rsidR="00B86572">
          <w:rPr>
            <w:webHidden/>
          </w:rPr>
          <w:t>123</w:t>
        </w:r>
        <w:r w:rsidR="00064B2E">
          <w:rPr>
            <w:webHidden/>
          </w:rPr>
          <w:fldChar w:fldCharType="end"/>
        </w:r>
      </w:hyperlink>
    </w:p>
    <w:p w14:paraId="5E1E3C72" w14:textId="4AED0C23" w:rsidR="00064B2E" w:rsidRDefault="00D22FCA">
      <w:pPr>
        <w:pStyle w:val="TOC3"/>
        <w:rPr>
          <w:rFonts w:asciiTheme="minorHAnsi" w:eastAsiaTheme="minorEastAsia" w:hAnsiTheme="minorHAnsi" w:cstheme="minorBidi"/>
          <w:color w:val="auto"/>
          <w:sz w:val="22"/>
          <w:szCs w:val="22"/>
        </w:rPr>
      </w:pPr>
      <w:hyperlink w:anchor="_Toc136514935" w:history="1">
        <w:r w:rsidR="00064B2E" w:rsidRPr="00BF6D22">
          <w:rPr>
            <w:rStyle w:val="Hyperlink"/>
          </w:rPr>
          <w:t>7.5.5. Criteria for Interpreting Test Scores</w:t>
        </w:r>
        <w:r w:rsidR="00064B2E">
          <w:rPr>
            <w:webHidden/>
          </w:rPr>
          <w:tab/>
        </w:r>
        <w:r w:rsidR="00064B2E">
          <w:rPr>
            <w:webHidden/>
          </w:rPr>
          <w:fldChar w:fldCharType="begin"/>
        </w:r>
        <w:r w:rsidR="00064B2E">
          <w:rPr>
            <w:webHidden/>
          </w:rPr>
          <w:instrText xml:space="preserve"> PAGEREF _Toc136514935 \h </w:instrText>
        </w:r>
        <w:r w:rsidR="00064B2E">
          <w:rPr>
            <w:webHidden/>
          </w:rPr>
        </w:r>
        <w:r w:rsidR="00064B2E">
          <w:rPr>
            <w:webHidden/>
          </w:rPr>
          <w:fldChar w:fldCharType="separate"/>
        </w:r>
        <w:r w:rsidR="00B86572">
          <w:rPr>
            <w:webHidden/>
          </w:rPr>
          <w:t>123</w:t>
        </w:r>
        <w:r w:rsidR="00064B2E">
          <w:rPr>
            <w:webHidden/>
          </w:rPr>
          <w:fldChar w:fldCharType="end"/>
        </w:r>
      </w:hyperlink>
    </w:p>
    <w:p w14:paraId="4901D3C1" w14:textId="037D6C33" w:rsidR="00064B2E" w:rsidRDefault="00D22FCA">
      <w:pPr>
        <w:pStyle w:val="TOC3"/>
        <w:rPr>
          <w:rFonts w:asciiTheme="minorHAnsi" w:eastAsiaTheme="minorEastAsia" w:hAnsiTheme="minorHAnsi" w:cstheme="minorBidi"/>
          <w:color w:val="auto"/>
          <w:sz w:val="22"/>
          <w:szCs w:val="22"/>
        </w:rPr>
      </w:pPr>
      <w:hyperlink w:anchor="_Toc136514936" w:history="1">
        <w:r w:rsidR="00064B2E" w:rsidRPr="00BF6D22">
          <w:rPr>
            <w:rStyle w:val="Hyperlink"/>
          </w:rPr>
          <w:t>7.5.6. Criteria for Interpreting Score Reports</w:t>
        </w:r>
        <w:r w:rsidR="00064B2E">
          <w:rPr>
            <w:webHidden/>
          </w:rPr>
          <w:tab/>
        </w:r>
        <w:r w:rsidR="00064B2E">
          <w:rPr>
            <w:webHidden/>
          </w:rPr>
          <w:fldChar w:fldCharType="begin"/>
        </w:r>
        <w:r w:rsidR="00064B2E">
          <w:rPr>
            <w:webHidden/>
          </w:rPr>
          <w:instrText xml:space="preserve"> PAGEREF _Toc136514936 \h </w:instrText>
        </w:r>
        <w:r w:rsidR="00064B2E">
          <w:rPr>
            <w:webHidden/>
          </w:rPr>
        </w:r>
        <w:r w:rsidR="00064B2E">
          <w:rPr>
            <w:webHidden/>
          </w:rPr>
          <w:fldChar w:fldCharType="separate"/>
        </w:r>
        <w:r w:rsidR="00B86572">
          <w:rPr>
            <w:webHidden/>
          </w:rPr>
          <w:t>123</w:t>
        </w:r>
        <w:r w:rsidR="00064B2E">
          <w:rPr>
            <w:webHidden/>
          </w:rPr>
          <w:fldChar w:fldCharType="end"/>
        </w:r>
      </w:hyperlink>
    </w:p>
    <w:p w14:paraId="66257F75" w14:textId="7504FB3F" w:rsidR="00064B2E" w:rsidRDefault="00D22FCA">
      <w:pPr>
        <w:pStyle w:val="TOC2"/>
        <w:rPr>
          <w:rFonts w:asciiTheme="minorHAnsi" w:eastAsiaTheme="minorEastAsia" w:hAnsiTheme="minorHAnsi" w:cstheme="minorBidi"/>
          <w:color w:val="auto"/>
          <w:sz w:val="22"/>
          <w:szCs w:val="22"/>
        </w:rPr>
      </w:pPr>
      <w:hyperlink w:anchor="_Toc136514937" w:history="1">
        <w:r w:rsidR="00064B2E" w:rsidRPr="00BF6D22">
          <w:rPr>
            <w:rStyle w:val="Hyperlink"/>
          </w:rPr>
          <w:t>7.6. Artificial Intelligence Model Building</w:t>
        </w:r>
        <w:r w:rsidR="00064B2E">
          <w:rPr>
            <w:webHidden/>
          </w:rPr>
          <w:tab/>
        </w:r>
        <w:r w:rsidR="00064B2E">
          <w:rPr>
            <w:webHidden/>
          </w:rPr>
          <w:fldChar w:fldCharType="begin"/>
        </w:r>
        <w:r w:rsidR="00064B2E">
          <w:rPr>
            <w:webHidden/>
          </w:rPr>
          <w:instrText xml:space="preserve"> PAGEREF _Toc136514937 \h </w:instrText>
        </w:r>
        <w:r w:rsidR="00064B2E">
          <w:rPr>
            <w:webHidden/>
          </w:rPr>
        </w:r>
        <w:r w:rsidR="00064B2E">
          <w:rPr>
            <w:webHidden/>
          </w:rPr>
          <w:fldChar w:fldCharType="separate"/>
        </w:r>
        <w:r w:rsidR="00B86572">
          <w:rPr>
            <w:webHidden/>
          </w:rPr>
          <w:t>124</w:t>
        </w:r>
        <w:r w:rsidR="00064B2E">
          <w:rPr>
            <w:webHidden/>
          </w:rPr>
          <w:fldChar w:fldCharType="end"/>
        </w:r>
      </w:hyperlink>
    </w:p>
    <w:p w14:paraId="47979E5E" w14:textId="4EA1C307" w:rsidR="00064B2E" w:rsidRDefault="00D22FCA">
      <w:pPr>
        <w:pStyle w:val="TOC3"/>
        <w:rPr>
          <w:rFonts w:asciiTheme="minorHAnsi" w:eastAsiaTheme="minorEastAsia" w:hAnsiTheme="minorHAnsi" w:cstheme="minorBidi"/>
          <w:color w:val="auto"/>
          <w:sz w:val="22"/>
          <w:szCs w:val="22"/>
        </w:rPr>
      </w:pPr>
      <w:hyperlink w:anchor="_Toc136514938" w:history="1">
        <w:r w:rsidR="00064B2E" w:rsidRPr="00BF6D22">
          <w:rPr>
            <w:rStyle w:val="Hyperlink"/>
          </w:rPr>
          <w:t>7.6.1. Data Collection</w:t>
        </w:r>
        <w:r w:rsidR="00064B2E">
          <w:rPr>
            <w:webHidden/>
          </w:rPr>
          <w:tab/>
        </w:r>
        <w:r w:rsidR="00064B2E">
          <w:rPr>
            <w:webHidden/>
          </w:rPr>
          <w:fldChar w:fldCharType="begin"/>
        </w:r>
        <w:r w:rsidR="00064B2E">
          <w:rPr>
            <w:webHidden/>
          </w:rPr>
          <w:instrText xml:space="preserve"> PAGEREF _Toc136514938 \h </w:instrText>
        </w:r>
        <w:r w:rsidR="00064B2E">
          <w:rPr>
            <w:webHidden/>
          </w:rPr>
        </w:r>
        <w:r w:rsidR="00064B2E">
          <w:rPr>
            <w:webHidden/>
          </w:rPr>
          <w:fldChar w:fldCharType="separate"/>
        </w:r>
        <w:r w:rsidR="00B86572">
          <w:rPr>
            <w:webHidden/>
          </w:rPr>
          <w:t>124</w:t>
        </w:r>
        <w:r w:rsidR="00064B2E">
          <w:rPr>
            <w:webHidden/>
          </w:rPr>
          <w:fldChar w:fldCharType="end"/>
        </w:r>
      </w:hyperlink>
    </w:p>
    <w:p w14:paraId="1EA36773" w14:textId="7FCB7A98" w:rsidR="00064B2E" w:rsidRDefault="00D22FCA">
      <w:pPr>
        <w:pStyle w:val="TOC3"/>
        <w:rPr>
          <w:rFonts w:asciiTheme="minorHAnsi" w:eastAsiaTheme="minorEastAsia" w:hAnsiTheme="minorHAnsi" w:cstheme="minorBidi"/>
          <w:color w:val="auto"/>
          <w:sz w:val="22"/>
          <w:szCs w:val="22"/>
        </w:rPr>
      </w:pPr>
      <w:hyperlink w:anchor="_Toc136514939" w:history="1">
        <w:r w:rsidR="00064B2E" w:rsidRPr="00BF6D22">
          <w:rPr>
            <w:rStyle w:val="Hyperlink"/>
          </w:rPr>
          <w:t>7.6.2. Model Training</w:t>
        </w:r>
        <w:r w:rsidR="00064B2E">
          <w:rPr>
            <w:webHidden/>
          </w:rPr>
          <w:tab/>
        </w:r>
        <w:r w:rsidR="00064B2E">
          <w:rPr>
            <w:webHidden/>
          </w:rPr>
          <w:fldChar w:fldCharType="begin"/>
        </w:r>
        <w:r w:rsidR="00064B2E">
          <w:rPr>
            <w:webHidden/>
          </w:rPr>
          <w:instrText xml:space="preserve"> PAGEREF _Toc136514939 \h </w:instrText>
        </w:r>
        <w:r w:rsidR="00064B2E">
          <w:rPr>
            <w:webHidden/>
          </w:rPr>
        </w:r>
        <w:r w:rsidR="00064B2E">
          <w:rPr>
            <w:webHidden/>
          </w:rPr>
          <w:fldChar w:fldCharType="separate"/>
        </w:r>
        <w:r w:rsidR="00B86572">
          <w:rPr>
            <w:webHidden/>
          </w:rPr>
          <w:t>124</w:t>
        </w:r>
        <w:r w:rsidR="00064B2E">
          <w:rPr>
            <w:webHidden/>
          </w:rPr>
          <w:fldChar w:fldCharType="end"/>
        </w:r>
      </w:hyperlink>
    </w:p>
    <w:p w14:paraId="7DC45E72" w14:textId="5FF31242" w:rsidR="00064B2E" w:rsidRDefault="00D22FCA">
      <w:pPr>
        <w:pStyle w:val="TOC3"/>
        <w:rPr>
          <w:rFonts w:asciiTheme="minorHAnsi" w:eastAsiaTheme="minorEastAsia" w:hAnsiTheme="minorHAnsi" w:cstheme="minorBidi"/>
          <w:color w:val="auto"/>
          <w:sz w:val="22"/>
          <w:szCs w:val="22"/>
        </w:rPr>
      </w:pPr>
      <w:hyperlink w:anchor="_Toc136514940" w:history="1">
        <w:r w:rsidR="00064B2E" w:rsidRPr="00BF6D22">
          <w:rPr>
            <w:rStyle w:val="Hyperlink"/>
          </w:rPr>
          <w:t>7.6.3. Model Evaluation</w:t>
        </w:r>
        <w:r w:rsidR="00064B2E">
          <w:rPr>
            <w:webHidden/>
          </w:rPr>
          <w:tab/>
        </w:r>
        <w:r w:rsidR="00064B2E">
          <w:rPr>
            <w:webHidden/>
          </w:rPr>
          <w:fldChar w:fldCharType="begin"/>
        </w:r>
        <w:r w:rsidR="00064B2E">
          <w:rPr>
            <w:webHidden/>
          </w:rPr>
          <w:instrText xml:space="preserve"> PAGEREF _Toc136514940 \h </w:instrText>
        </w:r>
        <w:r w:rsidR="00064B2E">
          <w:rPr>
            <w:webHidden/>
          </w:rPr>
        </w:r>
        <w:r w:rsidR="00064B2E">
          <w:rPr>
            <w:webHidden/>
          </w:rPr>
          <w:fldChar w:fldCharType="separate"/>
        </w:r>
        <w:r w:rsidR="00B86572">
          <w:rPr>
            <w:webHidden/>
          </w:rPr>
          <w:t>125</w:t>
        </w:r>
        <w:r w:rsidR="00064B2E">
          <w:rPr>
            <w:webHidden/>
          </w:rPr>
          <w:fldChar w:fldCharType="end"/>
        </w:r>
      </w:hyperlink>
    </w:p>
    <w:p w14:paraId="71683A0A" w14:textId="438A2345" w:rsidR="00064B2E" w:rsidRDefault="00D22FCA">
      <w:pPr>
        <w:pStyle w:val="TOC2"/>
        <w:rPr>
          <w:rFonts w:asciiTheme="minorHAnsi" w:eastAsiaTheme="minorEastAsia" w:hAnsiTheme="minorHAnsi" w:cstheme="minorBidi"/>
          <w:color w:val="auto"/>
          <w:sz w:val="22"/>
          <w:szCs w:val="22"/>
        </w:rPr>
      </w:pPr>
      <w:hyperlink w:anchor="_Toc136514941" w:history="1">
        <w:r w:rsidR="00064B2E" w:rsidRPr="00BF6D22">
          <w:rPr>
            <w:rStyle w:val="Hyperlink"/>
          </w:rPr>
          <w:t>References</w:t>
        </w:r>
        <w:r w:rsidR="00064B2E">
          <w:rPr>
            <w:webHidden/>
          </w:rPr>
          <w:tab/>
        </w:r>
        <w:r w:rsidR="00064B2E">
          <w:rPr>
            <w:webHidden/>
          </w:rPr>
          <w:fldChar w:fldCharType="begin"/>
        </w:r>
        <w:r w:rsidR="00064B2E">
          <w:rPr>
            <w:webHidden/>
          </w:rPr>
          <w:instrText xml:space="preserve"> PAGEREF _Toc136514941 \h </w:instrText>
        </w:r>
        <w:r w:rsidR="00064B2E">
          <w:rPr>
            <w:webHidden/>
          </w:rPr>
        </w:r>
        <w:r w:rsidR="00064B2E">
          <w:rPr>
            <w:webHidden/>
          </w:rPr>
          <w:fldChar w:fldCharType="separate"/>
        </w:r>
        <w:r w:rsidR="00B86572">
          <w:rPr>
            <w:webHidden/>
          </w:rPr>
          <w:t>127</w:t>
        </w:r>
        <w:r w:rsidR="00064B2E">
          <w:rPr>
            <w:webHidden/>
          </w:rPr>
          <w:fldChar w:fldCharType="end"/>
        </w:r>
      </w:hyperlink>
    </w:p>
    <w:p w14:paraId="468790F0" w14:textId="28332C63" w:rsidR="00064B2E" w:rsidRDefault="00D22FCA">
      <w:pPr>
        <w:pStyle w:val="TOC2"/>
        <w:rPr>
          <w:rFonts w:asciiTheme="minorHAnsi" w:eastAsiaTheme="minorEastAsia" w:hAnsiTheme="minorHAnsi" w:cstheme="minorBidi"/>
          <w:color w:val="auto"/>
          <w:sz w:val="22"/>
          <w:szCs w:val="22"/>
        </w:rPr>
      </w:pPr>
      <w:hyperlink w:anchor="_Toc136514942" w:history="1">
        <w:r w:rsidR="00064B2E" w:rsidRPr="00BF6D22">
          <w:rPr>
            <w:rStyle w:val="Hyperlink"/>
          </w:rPr>
          <w:t>Accessibility Information</w:t>
        </w:r>
        <w:r w:rsidR="00064B2E">
          <w:rPr>
            <w:webHidden/>
          </w:rPr>
          <w:tab/>
        </w:r>
        <w:r w:rsidR="00064B2E">
          <w:rPr>
            <w:webHidden/>
          </w:rPr>
          <w:fldChar w:fldCharType="begin"/>
        </w:r>
        <w:r w:rsidR="00064B2E">
          <w:rPr>
            <w:webHidden/>
          </w:rPr>
          <w:instrText xml:space="preserve"> PAGEREF _Toc136514942 \h </w:instrText>
        </w:r>
        <w:r w:rsidR="00064B2E">
          <w:rPr>
            <w:webHidden/>
          </w:rPr>
        </w:r>
        <w:r w:rsidR="00064B2E">
          <w:rPr>
            <w:webHidden/>
          </w:rPr>
          <w:fldChar w:fldCharType="separate"/>
        </w:r>
        <w:r w:rsidR="00B86572">
          <w:rPr>
            <w:webHidden/>
          </w:rPr>
          <w:t>127</w:t>
        </w:r>
        <w:r w:rsidR="00064B2E">
          <w:rPr>
            <w:webHidden/>
          </w:rPr>
          <w:fldChar w:fldCharType="end"/>
        </w:r>
      </w:hyperlink>
    </w:p>
    <w:p w14:paraId="59D0120A" w14:textId="31AAF6A8" w:rsidR="00064B2E" w:rsidRDefault="00D22FCA">
      <w:pPr>
        <w:pStyle w:val="TOC3"/>
        <w:rPr>
          <w:rFonts w:asciiTheme="minorHAnsi" w:eastAsiaTheme="minorEastAsia" w:hAnsiTheme="minorHAnsi" w:cstheme="minorBidi"/>
          <w:color w:val="auto"/>
          <w:sz w:val="22"/>
          <w:szCs w:val="22"/>
        </w:rPr>
      </w:pPr>
      <w:hyperlink w:anchor="_Toc136514943" w:history="1">
        <w:r w:rsidR="00064B2E" w:rsidRPr="00BF6D22">
          <w:rPr>
            <w:rStyle w:val="Hyperlink"/>
          </w:rPr>
          <w:t>Alternative Text for Equation 7.1</w:t>
        </w:r>
        <w:r w:rsidR="00064B2E">
          <w:rPr>
            <w:webHidden/>
          </w:rPr>
          <w:tab/>
        </w:r>
        <w:r w:rsidR="00064B2E">
          <w:rPr>
            <w:webHidden/>
          </w:rPr>
          <w:fldChar w:fldCharType="begin"/>
        </w:r>
        <w:r w:rsidR="00064B2E">
          <w:rPr>
            <w:webHidden/>
          </w:rPr>
          <w:instrText xml:space="preserve"> PAGEREF _Toc136514943 \h </w:instrText>
        </w:r>
        <w:r w:rsidR="00064B2E">
          <w:rPr>
            <w:webHidden/>
          </w:rPr>
        </w:r>
        <w:r w:rsidR="00064B2E">
          <w:rPr>
            <w:webHidden/>
          </w:rPr>
          <w:fldChar w:fldCharType="separate"/>
        </w:r>
        <w:r w:rsidR="00B86572">
          <w:rPr>
            <w:webHidden/>
          </w:rPr>
          <w:t>128</w:t>
        </w:r>
        <w:r w:rsidR="00064B2E">
          <w:rPr>
            <w:webHidden/>
          </w:rPr>
          <w:fldChar w:fldCharType="end"/>
        </w:r>
      </w:hyperlink>
    </w:p>
    <w:p w14:paraId="1E50F515" w14:textId="13A83476" w:rsidR="00064B2E" w:rsidRDefault="00D22FCA">
      <w:pPr>
        <w:pStyle w:val="TOC3"/>
        <w:rPr>
          <w:rFonts w:asciiTheme="minorHAnsi" w:eastAsiaTheme="minorEastAsia" w:hAnsiTheme="minorHAnsi" w:cstheme="minorBidi"/>
          <w:color w:val="auto"/>
          <w:sz w:val="22"/>
          <w:szCs w:val="22"/>
        </w:rPr>
      </w:pPr>
      <w:hyperlink w:anchor="_Toc136514944" w:history="1">
        <w:r w:rsidR="00064B2E" w:rsidRPr="00BF6D22">
          <w:rPr>
            <w:rStyle w:val="Hyperlink"/>
          </w:rPr>
          <w:t>Alternative Text for Equation 7.2</w:t>
        </w:r>
        <w:r w:rsidR="00064B2E">
          <w:rPr>
            <w:webHidden/>
          </w:rPr>
          <w:tab/>
        </w:r>
        <w:r w:rsidR="00064B2E">
          <w:rPr>
            <w:webHidden/>
          </w:rPr>
          <w:fldChar w:fldCharType="begin"/>
        </w:r>
        <w:r w:rsidR="00064B2E">
          <w:rPr>
            <w:webHidden/>
          </w:rPr>
          <w:instrText xml:space="preserve"> PAGEREF _Toc136514944 \h </w:instrText>
        </w:r>
        <w:r w:rsidR="00064B2E">
          <w:rPr>
            <w:webHidden/>
          </w:rPr>
        </w:r>
        <w:r w:rsidR="00064B2E">
          <w:rPr>
            <w:webHidden/>
          </w:rPr>
          <w:fldChar w:fldCharType="separate"/>
        </w:r>
        <w:r w:rsidR="00B86572">
          <w:rPr>
            <w:webHidden/>
          </w:rPr>
          <w:t>128</w:t>
        </w:r>
        <w:r w:rsidR="00064B2E">
          <w:rPr>
            <w:webHidden/>
          </w:rPr>
          <w:fldChar w:fldCharType="end"/>
        </w:r>
      </w:hyperlink>
    </w:p>
    <w:p w14:paraId="22D6EC3D" w14:textId="06D64A6D" w:rsidR="00064B2E" w:rsidRDefault="00D22FCA">
      <w:pPr>
        <w:pStyle w:val="TOC3"/>
        <w:rPr>
          <w:rFonts w:asciiTheme="minorHAnsi" w:eastAsiaTheme="minorEastAsia" w:hAnsiTheme="minorHAnsi" w:cstheme="minorBidi"/>
          <w:color w:val="auto"/>
          <w:sz w:val="22"/>
          <w:szCs w:val="22"/>
        </w:rPr>
      </w:pPr>
      <w:hyperlink w:anchor="_Toc136514945" w:history="1">
        <w:r w:rsidR="00064B2E" w:rsidRPr="00BF6D22">
          <w:rPr>
            <w:rStyle w:val="Hyperlink"/>
          </w:rPr>
          <w:t>Alternative Text for Equation 7.3</w:t>
        </w:r>
        <w:r w:rsidR="00064B2E">
          <w:rPr>
            <w:webHidden/>
          </w:rPr>
          <w:tab/>
        </w:r>
        <w:r w:rsidR="00064B2E">
          <w:rPr>
            <w:webHidden/>
          </w:rPr>
          <w:fldChar w:fldCharType="begin"/>
        </w:r>
        <w:r w:rsidR="00064B2E">
          <w:rPr>
            <w:webHidden/>
          </w:rPr>
          <w:instrText xml:space="preserve"> PAGEREF _Toc136514945 \h </w:instrText>
        </w:r>
        <w:r w:rsidR="00064B2E">
          <w:rPr>
            <w:webHidden/>
          </w:rPr>
        </w:r>
        <w:r w:rsidR="00064B2E">
          <w:rPr>
            <w:webHidden/>
          </w:rPr>
          <w:fldChar w:fldCharType="separate"/>
        </w:r>
        <w:r w:rsidR="00B86572">
          <w:rPr>
            <w:webHidden/>
          </w:rPr>
          <w:t>128</w:t>
        </w:r>
        <w:r w:rsidR="00064B2E">
          <w:rPr>
            <w:webHidden/>
          </w:rPr>
          <w:fldChar w:fldCharType="end"/>
        </w:r>
      </w:hyperlink>
    </w:p>
    <w:p w14:paraId="2A31B02F" w14:textId="15C2BD05" w:rsidR="00064B2E" w:rsidRDefault="00D22FCA">
      <w:pPr>
        <w:pStyle w:val="TOC3"/>
        <w:rPr>
          <w:rFonts w:asciiTheme="minorHAnsi" w:eastAsiaTheme="minorEastAsia" w:hAnsiTheme="minorHAnsi" w:cstheme="minorBidi"/>
          <w:color w:val="auto"/>
          <w:sz w:val="22"/>
          <w:szCs w:val="22"/>
        </w:rPr>
      </w:pPr>
      <w:hyperlink w:anchor="_Toc136514946" w:history="1">
        <w:r w:rsidR="00064B2E" w:rsidRPr="00BF6D22">
          <w:rPr>
            <w:rStyle w:val="Hyperlink"/>
          </w:rPr>
          <w:t>Alternative Text for Equation 7.4</w:t>
        </w:r>
        <w:r w:rsidR="00064B2E">
          <w:rPr>
            <w:webHidden/>
          </w:rPr>
          <w:tab/>
        </w:r>
        <w:r w:rsidR="00064B2E">
          <w:rPr>
            <w:webHidden/>
          </w:rPr>
          <w:fldChar w:fldCharType="begin"/>
        </w:r>
        <w:r w:rsidR="00064B2E">
          <w:rPr>
            <w:webHidden/>
          </w:rPr>
          <w:instrText xml:space="preserve"> PAGEREF _Toc136514946 \h </w:instrText>
        </w:r>
        <w:r w:rsidR="00064B2E">
          <w:rPr>
            <w:webHidden/>
          </w:rPr>
        </w:r>
        <w:r w:rsidR="00064B2E">
          <w:rPr>
            <w:webHidden/>
          </w:rPr>
          <w:fldChar w:fldCharType="separate"/>
        </w:r>
        <w:r w:rsidR="00B86572">
          <w:rPr>
            <w:webHidden/>
          </w:rPr>
          <w:t>128</w:t>
        </w:r>
        <w:r w:rsidR="00064B2E">
          <w:rPr>
            <w:webHidden/>
          </w:rPr>
          <w:fldChar w:fldCharType="end"/>
        </w:r>
      </w:hyperlink>
    </w:p>
    <w:p w14:paraId="4F40D49D" w14:textId="3CC431E5" w:rsidR="00064B2E" w:rsidRDefault="00D22FCA">
      <w:pPr>
        <w:pStyle w:val="TOC2"/>
        <w:rPr>
          <w:rFonts w:asciiTheme="minorHAnsi" w:eastAsiaTheme="minorEastAsia" w:hAnsiTheme="minorHAnsi" w:cstheme="minorBidi"/>
          <w:color w:val="auto"/>
          <w:sz w:val="22"/>
          <w:szCs w:val="22"/>
        </w:rPr>
      </w:pPr>
      <w:hyperlink w:anchor="_Toc136514947" w:history="1">
        <w:r w:rsidR="00064B2E" w:rsidRPr="00BF6D22">
          <w:rPr>
            <w:rStyle w:val="Hyperlink"/>
          </w:rPr>
          <w:t>Appendix 7.A: Overall Theta Score Distribution</w:t>
        </w:r>
        <w:r w:rsidR="00064B2E">
          <w:rPr>
            <w:webHidden/>
          </w:rPr>
          <w:tab/>
        </w:r>
        <w:r w:rsidR="00064B2E">
          <w:rPr>
            <w:webHidden/>
          </w:rPr>
          <w:fldChar w:fldCharType="begin"/>
        </w:r>
        <w:r w:rsidR="00064B2E">
          <w:rPr>
            <w:webHidden/>
          </w:rPr>
          <w:instrText xml:space="preserve"> PAGEREF _Toc136514947 \h </w:instrText>
        </w:r>
        <w:r w:rsidR="00064B2E">
          <w:rPr>
            <w:webHidden/>
          </w:rPr>
        </w:r>
        <w:r w:rsidR="00064B2E">
          <w:rPr>
            <w:webHidden/>
          </w:rPr>
          <w:fldChar w:fldCharType="separate"/>
        </w:r>
        <w:r w:rsidR="00B86572">
          <w:rPr>
            <w:webHidden/>
          </w:rPr>
          <w:t>129</w:t>
        </w:r>
        <w:r w:rsidR="00064B2E">
          <w:rPr>
            <w:webHidden/>
          </w:rPr>
          <w:fldChar w:fldCharType="end"/>
        </w:r>
      </w:hyperlink>
    </w:p>
    <w:p w14:paraId="05296733" w14:textId="4861812A" w:rsidR="00064B2E" w:rsidRDefault="00D22FCA">
      <w:pPr>
        <w:pStyle w:val="TOC2"/>
        <w:rPr>
          <w:rFonts w:asciiTheme="minorHAnsi" w:eastAsiaTheme="minorEastAsia" w:hAnsiTheme="minorHAnsi" w:cstheme="minorBidi"/>
          <w:color w:val="auto"/>
          <w:sz w:val="22"/>
          <w:szCs w:val="22"/>
        </w:rPr>
      </w:pPr>
      <w:hyperlink w:anchor="_Toc136514948" w:history="1">
        <w:r w:rsidR="00064B2E" w:rsidRPr="00BF6D22">
          <w:rPr>
            <w:rStyle w:val="Hyperlink"/>
          </w:rPr>
          <w:t>Appendix 7.B: Scale Scores of Tests</w:t>
        </w:r>
        <w:r w:rsidR="00064B2E">
          <w:rPr>
            <w:webHidden/>
          </w:rPr>
          <w:tab/>
        </w:r>
        <w:r w:rsidR="00064B2E">
          <w:rPr>
            <w:webHidden/>
          </w:rPr>
          <w:fldChar w:fldCharType="begin"/>
        </w:r>
        <w:r w:rsidR="00064B2E">
          <w:rPr>
            <w:webHidden/>
          </w:rPr>
          <w:instrText xml:space="preserve"> PAGEREF _Toc136514948 \h </w:instrText>
        </w:r>
        <w:r w:rsidR="00064B2E">
          <w:rPr>
            <w:webHidden/>
          </w:rPr>
        </w:r>
        <w:r w:rsidR="00064B2E">
          <w:rPr>
            <w:webHidden/>
          </w:rPr>
          <w:fldChar w:fldCharType="separate"/>
        </w:r>
        <w:r w:rsidR="00B86572">
          <w:rPr>
            <w:webHidden/>
          </w:rPr>
          <w:t>135</w:t>
        </w:r>
        <w:r w:rsidR="00064B2E">
          <w:rPr>
            <w:webHidden/>
          </w:rPr>
          <w:fldChar w:fldCharType="end"/>
        </w:r>
      </w:hyperlink>
    </w:p>
    <w:p w14:paraId="2068D30A" w14:textId="7DEFA087" w:rsidR="00064B2E" w:rsidRDefault="00D22FCA">
      <w:pPr>
        <w:pStyle w:val="TOC2"/>
        <w:rPr>
          <w:rFonts w:asciiTheme="minorHAnsi" w:eastAsiaTheme="minorEastAsia" w:hAnsiTheme="minorHAnsi" w:cstheme="minorBidi"/>
          <w:color w:val="auto"/>
          <w:sz w:val="22"/>
          <w:szCs w:val="22"/>
        </w:rPr>
      </w:pPr>
      <w:hyperlink w:anchor="_Toc136514949" w:history="1">
        <w:r w:rsidR="00064B2E" w:rsidRPr="00BF6D22">
          <w:rPr>
            <w:rStyle w:val="Hyperlink"/>
          </w:rPr>
          <w:t>Appendix 7.C: Demographic Student Group Summaries of Participation</w:t>
        </w:r>
        <w:r w:rsidR="00064B2E">
          <w:rPr>
            <w:webHidden/>
          </w:rPr>
          <w:tab/>
        </w:r>
        <w:r w:rsidR="00064B2E">
          <w:rPr>
            <w:webHidden/>
          </w:rPr>
          <w:fldChar w:fldCharType="begin"/>
        </w:r>
        <w:r w:rsidR="00064B2E">
          <w:rPr>
            <w:webHidden/>
          </w:rPr>
          <w:instrText xml:space="preserve"> PAGEREF _Toc136514949 \h </w:instrText>
        </w:r>
        <w:r w:rsidR="00064B2E">
          <w:rPr>
            <w:webHidden/>
          </w:rPr>
        </w:r>
        <w:r w:rsidR="00064B2E">
          <w:rPr>
            <w:webHidden/>
          </w:rPr>
          <w:fldChar w:fldCharType="separate"/>
        </w:r>
        <w:r w:rsidR="00B86572">
          <w:rPr>
            <w:webHidden/>
          </w:rPr>
          <w:t>153</w:t>
        </w:r>
        <w:r w:rsidR="00064B2E">
          <w:rPr>
            <w:webHidden/>
          </w:rPr>
          <w:fldChar w:fldCharType="end"/>
        </w:r>
      </w:hyperlink>
    </w:p>
    <w:p w14:paraId="7074F35B" w14:textId="5A4CFC45" w:rsidR="00064B2E" w:rsidRDefault="00D22FCA">
      <w:pPr>
        <w:pStyle w:val="TOC2"/>
        <w:rPr>
          <w:rFonts w:asciiTheme="minorHAnsi" w:eastAsiaTheme="minorEastAsia" w:hAnsiTheme="minorHAnsi" w:cstheme="minorBidi"/>
          <w:color w:val="auto"/>
          <w:sz w:val="22"/>
          <w:szCs w:val="22"/>
        </w:rPr>
      </w:pPr>
      <w:hyperlink w:anchor="_Toc136514950" w:history="1">
        <w:r w:rsidR="00064B2E" w:rsidRPr="00BF6D22">
          <w:rPr>
            <w:rStyle w:val="Hyperlink"/>
          </w:rPr>
          <w:t xml:space="preserve">Appendix 7.D: Demographic Student Group Summaries of Overall Achievement </w:t>
        </w:r>
        <w:r w:rsidR="0073083D">
          <w:rPr>
            <w:rStyle w:val="Hyperlink"/>
          </w:rPr>
          <w:br/>
        </w:r>
        <w:r w:rsidR="00064B2E" w:rsidRPr="00BF6D22">
          <w:rPr>
            <w:rStyle w:val="Hyperlink"/>
          </w:rPr>
          <w:t>Levels</w:t>
        </w:r>
        <w:r w:rsidR="00064B2E">
          <w:rPr>
            <w:webHidden/>
          </w:rPr>
          <w:tab/>
        </w:r>
        <w:r w:rsidR="00064B2E">
          <w:rPr>
            <w:webHidden/>
          </w:rPr>
          <w:fldChar w:fldCharType="begin"/>
        </w:r>
        <w:r w:rsidR="00064B2E">
          <w:rPr>
            <w:webHidden/>
          </w:rPr>
          <w:instrText xml:space="preserve"> PAGEREF _Toc136514950 \h </w:instrText>
        </w:r>
        <w:r w:rsidR="00064B2E">
          <w:rPr>
            <w:webHidden/>
          </w:rPr>
        </w:r>
        <w:r w:rsidR="00064B2E">
          <w:rPr>
            <w:webHidden/>
          </w:rPr>
          <w:fldChar w:fldCharType="separate"/>
        </w:r>
        <w:r w:rsidR="00B86572">
          <w:rPr>
            <w:webHidden/>
          </w:rPr>
          <w:t>166</w:t>
        </w:r>
        <w:r w:rsidR="00064B2E">
          <w:rPr>
            <w:webHidden/>
          </w:rPr>
          <w:fldChar w:fldCharType="end"/>
        </w:r>
      </w:hyperlink>
    </w:p>
    <w:p w14:paraId="51A8EA43" w14:textId="4023E263" w:rsidR="00064B2E" w:rsidRDefault="00D22FCA">
      <w:pPr>
        <w:pStyle w:val="TOC2"/>
        <w:rPr>
          <w:rFonts w:asciiTheme="minorHAnsi" w:eastAsiaTheme="minorEastAsia" w:hAnsiTheme="minorHAnsi" w:cstheme="minorBidi"/>
          <w:color w:val="auto"/>
          <w:sz w:val="22"/>
          <w:szCs w:val="22"/>
        </w:rPr>
      </w:pPr>
      <w:hyperlink w:anchor="_Toc136514951" w:history="1">
        <w:r w:rsidR="00064B2E" w:rsidRPr="00BF6D22">
          <w:rPr>
            <w:rStyle w:val="Hyperlink"/>
          </w:rPr>
          <w:t xml:space="preserve">Appendix 7.E: Demographic Student Group Summaries of Domain Achievement </w:t>
        </w:r>
        <w:r w:rsidR="0073083D">
          <w:rPr>
            <w:rStyle w:val="Hyperlink"/>
          </w:rPr>
          <w:br/>
        </w:r>
        <w:r w:rsidR="00064B2E" w:rsidRPr="00BF6D22">
          <w:rPr>
            <w:rStyle w:val="Hyperlink"/>
          </w:rPr>
          <w:t>Levels</w:t>
        </w:r>
        <w:r w:rsidR="00064B2E">
          <w:rPr>
            <w:webHidden/>
          </w:rPr>
          <w:tab/>
        </w:r>
        <w:r w:rsidR="00064B2E">
          <w:rPr>
            <w:webHidden/>
          </w:rPr>
          <w:fldChar w:fldCharType="begin"/>
        </w:r>
        <w:r w:rsidR="00064B2E">
          <w:rPr>
            <w:webHidden/>
          </w:rPr>
          <w:instrText xml:space="preserve"> PAGEREF _Toc136514951 \h </w:instrText>
        </w:r>
        <w:r w:rsidR="00064B2E">
          <w:rPr>
            <w:webHidden/>
          </w:rPr>
        </w:r>
        <w:r w:rsidR="00064B2E">
          <w:rPr>
            <w:webHidden/>
          </w:rPr>
          <w:fldChar w:fldCharType="separate"/>
        </w:r>
        <w:r w:rsidR="00B86572">
          <w:rPr>
            <w:webHidden/>
          </w:rPr>
          <w:t>190</w:t>
        </w:r>
        <w:r w:rsidR="00064B2E">
          <w:rPr>
            <w:webHidden/>
          </w:rPr>
          <w:fldChar w:fldCharType="end"/>
        </w:r>
      </w:hyperlink>
    </w:p>
    <w:p w14:paraId="582FDE16" w14:textId="0E206960" w:rsidR="00064B2E" w:rsidRDefault="00D22FCA">
      <w:pPr>
        <w:pStyle w:val="TOC1"/>
        <w:rPr>
          <w:rFonts w:asciiTheme="minorHAnsi" w:eastAsiaTheme="minorEastAsia" w:hAnsiTheme="minorHAnsi" w:cstheme="minorBidi"/>
          <w:b w:val="0"/>
          <w:color w:val="auto"/>
          <w:sz w:val="22"/>
          <w:szCs w:val="22"/>
        </w:rPr>
      </w:pPr>
      <w:hyperlink w:anchor="_Toc136514952" w:history="1">
        <w:r w:rsidR="00064B2E" w:rsidRPr="00BF6D22">
          <w:rPr>
            <w:rStyle w:val="Hyperlink"/>
          </w:rPr>
          <w:t>Chapter 8: Psychometric Analyses</w:t>
        </w:r>
        <w:r w:rsidR="00064B2E">
          <w:rPr>
            <w:webHidden/>
          </w:rPr>
          <w:tab/>
        </w:r>
        <w:r w:rsidR="00064B2E">
          <w:rPr>
            <w:webHidden/>
          </w:rPr>
          <w:fldChar w:fldCharType="begin"/>
        </w:r>
        <w:r w:rsidR="00064B2E">
          <w:rPr>
            <w:webHidden/>
          </w:rPr>
          <w:instrText xml:space="preserve"> PAGEREF _Toc136514952 \h </w:instrText>
        </w:r>
        <w:r w:rsidR="00064B2E">
          <w:rPr>
            <w:webHidden/>
          </w:rPr>
        </w:r>
        <w:r w:rsidR="00064B2E">
          <w:rPr>
            <w:webHidden/>
          </w:rPr>
          <w:fldChar w:fldCharType="separate"/>
        </w:r>
        <w:r w:rsidR="00B86572">
          <w:rPr>
            <w:rFonts w:hint="eastAsia"/>
            <w:webHidden/>
          </w:rPr>
          <w:t>227</w:t>
        </w:r>
        <w:r w:rsidR="00064B2E">
          <w:rPr>
            <w:webHidden/>
          </w:rPr>
          <w:fldChar w:fldCharType="end"/>
        </w:r>
      </w:hyperlink>
    </w:p>
    <w:p w14:paraId="3F67D25A" w14:textId="18FB563D" w:rsidR="00064B2E" w:rsidRDefault="00D22FCA">
      <w:pPr>
        <w:pStyle w:val="TOC2"/>
        <w:rPr>
          <w:rFonts w:asciiTheme="minorHAnsi" w:eastAsiaTheme="minorEastAsia" w:hAnsiTheme="minorHAnsi" w:cstheme="minorBidi"/>
          <w:color w:val="auto"/>
          <w:sz w:val="22"/>
          <w:szCs w:val="22"/>
        </w:rPr>
      </w:pPr>
      <w:hyperlink w:anchor="_Toc136514953" w:history="1">
        <w:r w:rsidR="00064B2E" w:rsidRPr="00BF6D22">
          <w:rPr>
            <w:rStyle w:val="Hyperlink"/>
          </w:rPr>
          <w:t>8.1. Overview</w:t>
        </w:r>
        <w:r w:rsidR="00064B2E">
          <w:rPr>
            <w:webHidden/>
          </w:rPr>
          <w:tab/>
        </w:r>
        <w:r w:rsidR="00064B2E">
          <w:rPr>
            <w:webHidden/>
          </w:rPr>
          <w:fldChar w:fldCharType="begin"/>
        </w:r>
        <w:r w:rsidR="00064B2E">
          <w:rPr>
            <w:webHidden/>
          </w:rPr>
          <w:instrText xml:space="preserve"> PAGEREF _Toc136514953 \h </w:instrText>
        </w:r>
        <w:r w:rsidR="00064B2E">
          <w:rPr>
            <w:webHidden/>
          </w:rPr>
        </w:r>
        <w:r w:rsidR="00064B2E">
          <w:rPr>
            <w:webHidden/>
          </w:rPr>
          <w:fldChar w:fldCharType="separate"/>
        </w:r>
        <w:r w:rsidR="00B86572">
          <w:rPr>
            <w:webHidden/>
          </w:rPr>
          <w:t>227</w:t>
        </w:r>
        <w:r w:rsidR="00064B2E">
          <w:rPr>
            <w:webHidden/>
          </w:rPr>
          <w:fldChar w:fldCharType="end"/>
        </w:r>
      </w:hyperlink>
    </w:p>
    <w:p w14:paraId="0CFD90CE" w14:textId="65C20855" w:rsidR="00064B2E" w:rsidRDefault="00D22FCA">
      <w:pPr>
        <w:pStyle w:val="TOC3"/>
        <w:rPr>
          <w:rFonts w:asciiTheme="minorHAnsi" w:eastAsiaTheme="minorEastAsia" w:hAnsiTheme="minorHAnsi" w:cstheme="minorBidi"/>
          <w:color w:val="auto"/>
          <w:sz w:val="22"/>
          <w:szCs w:val="22"/>
        </w:rPr>
      </w:pPr>
      <w:hyperlink w:anchor="_Toc136514954" w:history="1">
        <w:r w:rsidR="00064B2E" w:rsidRPr="00BF6D22">
          <w:rPr>
            <w:rStyle w:val="Hyperlink"/>
          </w:rPr>
          <w:t>8.1.1. Summary of the Analyses</w:t>
        </w:r>
        <w:r w:rsidR="00064B2E">
          <w:rPr>
            <w:webHidden/>
          </w:rPr>
          <w:tab/>
        </w:r>
        <w:r w:rsidR="00064B2E">
          <w:rPr>
            <w:webHidden/>
          </w:rPr>
          <w:fldChar w:fldCharType="begin"/>
        </w:r>
        <w:r w:rsidR="00064B2E">
          <w:rPr>
            <w:webHidden/>
          </w:rPr>
          <w:instrText xml:space="preserve"> PAGEREF _Toc136514954 \h </w:instrText>
        </w:r>
        <w:r w:rsidR="00064B2E">
          <w:rPr>
            <w:webHidden/>
          </w:rPr>
        </w:r>
        <w:r w:rsidR="00064B2E">
          <w:rPr>
            <w:webHidden/>
          </w:rPr>
          <w:fldChar w:fldCharType="separate"/>
        </w:r>
        <w:r w:rsidR="00B86572">
          <w:rPr>
            <w:webHidden/>
          </w:rPr>
          <w:t>227</w:t>
        </w:r>
        <w:r w:rsidR="00064B2E">
          <w:rPr>
            <w:webHidden/>
          </w:rPr>
          <w:fldChar w:fldCharType="end"/>
        </w:r>
      </w:hyperlink>
    </w:p>
    <w:p w14:paraId="76A8D499" w14:textId="3890FBA9" w:rsidR="00064B2E" w:rsidRDefault="00D22FCA">
      <w:pPr>
        <w:pStyle w:val="TOC3"/>
        <w:rPr>
          <w:rFonts w:asciiTheme="minorHAnsi" w:eastAsiaTheme="minorEastAsia" w:hAnsiTheme="minorHAnsi" w:cstheme="minorBidi"/>
          <w:color w:val="auto"/>
          <w:sz w:val="22"/>
          <w:szCs w:val="22"/>
        </w:rPr>
      </w:pPr>
      <w:hyperlink w:anchor="_Toc136514955" w:history="1">
        <w:r w:rsidR="00064B2E" w:rsidRPr="00BF6D22">
          <w:rPr>
            <w:rStyle w:val="Hyperlink"/>
          </w:rPr>
          <w:t>8.1.2. Samples Used for Analyses</w:t>
        </w:r>
        <w:r w:rsidR="00064B2E">
          <w:rPr>
            <w:webHidden/>
          </w:rPr>
          <w:tab/>
        </w:r>
        <w:r w:rsidR="00064B2E">
          <w:rPr>
            <w:webHidden/>
          </w:rPr>
          <w:fldChar w:fldCharType="begin"/>
        </w:r>
        <w:r w:rsidR="00064B2E">
          <w:rPr>
            <w:webHidden/>
          </w:rPr>
          <w:instrText xml:space="preserve"> PAGEREF _Toc136514955 \h </w:instrText>
        </w:r>
        <w:r w:rsidR="00064B2E">
          <w:rPr>
            <w:webHidden/>
          </w:rPr>
        </w:r>
        <w:r w:rsidR="00064B2E">
          <w:rPr>
            <w:webHidden/>
          </w:rPr>
          <w:fldChar w:fldCharType="separate"/>
        </w:r>
        <w:r w:rsidR="00B86572">
          <w:rPr>
            <w:webHidden/>
          </w:rPr>
          <w:t>227</w:t>
        </w:r>
        <w:r w:rsidR="00064B2E">
          <w:rPr>
            <w:webHidden/>
          </w:rPr>
          <w:fldChar w:fldCharType="end"/>
        </w:r>
      </w:hyperlink>
    </w:p>
    <w:p w14:paraId="45F0E067" w14:textId="0260B86A" w:rsidR="00064B2E" w:rsidRDefault="00D22FCA">
      <w:pPr>
        <w:pStyle w:val="TOC3"/>
        <w:rPr>
          <w:rFonts w:asciiTheme="minorHAnsi" w:eastAsiaTheme="minorEastAsia" w:hAnsiTheme="minorHAnsi" w:cstheme="minorBidi"/>
          <w:color w:val="auto"/>
          <w:sz w:val="22"/>
          <w:szCs w:val="22"/>
        </w:rPr>
      </w:pPr>
      <w:hyperlink w:anchor="_Toc136514956" w:history="1">
        <w:r w:rsidR="00064B2E" w:rsidRPr="00BF6D22">
          <w:rPr>
            <w:rStyle w:val="Hyperlink"/>
          </w:rPr>
          <w:t>8.1.3. Test-Taking Rates</w:t>
        </w:r>
        <w:r w:rsidR="00064B2E">
          <w:rPr>
            <w:webHidden/>
          </w:rPr>
          <w:tab/>
        </w:r>
        <w:r w:rsidR="00064B2E">
          <w:rPr>
            <w:webHidden/>
          </w:rPr>
          <w:fldChar w:fldCharType="begin"/>
        </w:r>
        <w:r w:rsidR="00064B2E">
          <w:rPr>
            <w:webHidden/>
          </w:rPr>
          <w:instrText xml:space="preserve"> PAGEREF _Toc136514956 \h </w:instrText>
        </w:r>
        <w:r w:rsidR="00064B2E">
          <w:rPr>
            <w:webHidden/>
          </w:rPr>
        </w:r>
        <w:r w:rsidR="00064B2E">
          <w:rPr>
            <w:webHidden/>
          </w:rPr>
          <w:fldChar w:fldCharType="separate"/>
        </w:r>
        <w:r w:rsidR="00B86572">
          <w:rPr>
            <w:webHidden/>
          </w:rPr>
          <w:t>228</w:t>
        </w:r>
        <w:r w:rsidR="00064B2E">
          <w:rPr>
            <w:webHidden/>
          </w:rPr>
          <w:fldChar w:fldCharType="end"/>
        </w:r>
      </w:hyperlink>
    </w:p>
    <w:p w14:paraId="44DD9BC5" w14:textId="34F08BE2" w:rsidR="00064B2E" w:rsidRDefault="00D22FCA">
      <w:pPr>
        <w:pStyle w:val="TOC2"/>
        <w:rPr>
          <w:rFonts w:asciiTheme="minorHAnsi" w:eastAsiaTheme="minorEastAsia" w:hAnsiTheme="minorHAnsi" w:cstheme="minorBidi"/>
          <w:color w:val="auto"/>
          <w:sz w:val="22"/>
          <w:szCs w:val="22"/>
        </w:rPr>
      </w:pPr>
      <w:hyperlink w:anchor="_Toc136514957" w:history="1">
        <w:r w:rsidR="00064B2E" w:rsidRPr="00BF6D22">
          <w:rPr>
            <w:rStyle w:val="Hyperlink"/>
          </w:rPr>
          <w:t>8.2. Classical Item Analyses</w:t>
        </w:r>
        <w:r w:rsidR="00064B2E">
          <w:rPr>
            <w:webHidden/>
          </w:rPr>
          <w:tab/>
        </w:r>
        <w:r w:rsidR="00064B2E">
          <w:rPr>
            <w:webHidden/>
          </w:rPr>
          <w:fldChar w:fldCharType="begin"/>
        </w:r>
        <w:r w:rsidR="00064B2E">
          <w:rPr>
            <w:webHidden/>
          </w:rPr>
          <w:instrText xml:space="preserve"> PAGEREF _Toc136514957 \h </w:instrText>
        </w:r>
        <w:r w:rsidR="00064B2E">
          <w:rPr>
            <w:webHidden/>
          </w:rPr>
        </w:r>
        <w:r w:rsidR="00064B2E">
          <w:rPr>
            <w:webHidden/>
          </w:rPr>
          <w:fldChar w:fldCharType="separate"/>
        </w:r>
        <w:r w:rsidR="00B86572">
          <w:rPr>
            <w:webHidden/>
          </w:rPr>
          <w:t>229</w:t>
        </w:r>
        <w:r w:rsidR="00064B2E">
          <w:rPr>
            <w:webHidden/>
          </w:rPr>
          <w:fldChar w:fldCharType="end"/>
        </w:r>
      </w:hyperlink>
    </w:p>
    <w:p w14:paraId="04ADB1EE" w14:textId="281130F9" w:rsidR="00064B2E" w:rsidRDefault="00D22FCA">
      <w:pPr>
        <w:pStyle w:val="TOC3"/>
        <w:rPr>
          <w:rFonts w:asciiTheme="minorHAnsi" w:eastAsiaTheme="minorEastAsia" w:hAnsiTheme="minorHAnsi" w:cstheme="minorBidi"/>
          <w:color w:val="auto"/>
          <w:sz w:val="22"/>
          <w:szCs w:val="22"/>
        </w:rPr>
      </w:pPr>
      <w:hyperlink w:anchor="_Toc136514958" w:history="1">
        <w:r w:rsidR="00064B2E" w:rsidRPr="00BF6D22">
          <w:rPr>
            <w:rStyle w:val="Hyperlink"/>
          </w:rPr>
          <w:t>8.2.1. Classical Item Difficulty Indices (</w:t>
        </w:r>
        <w:r w:rsidR="00064B2E" w:rsidRPr="00BF6D22">
          <w:rPr>
            <w:rStyle w:val="Hyperlink"/>
            <w:i/>
            <w:iCs/>
          </w:rPr>
          <w:t>p</w:t>
        </w:r>
        <w:r w:rsidR="00064B2E" w:rsidRPr="00BF6D22">
          <w:rPr>
            <w:rStyle w:val="Hyperlink"/>
          </w:rPr>
          <w:t>-value)</w:t>
        </w:r>
        <w:r w:rsidR="00064B2E">
          <w:rPr>
            <w:webHidden/>
          </w:rPr>
          <w:tab/>
        </w:r>
        <w:r w:rsidR="00064B2E">
          <w:rPr>
            <w:webHidden/>
          </w:rPr>
          <w:fldChar w:fldCharType="begin"/>
        </w:r>
        <w:r w:rsidR="00064B2E">
          <w:rPr>
            <w:webHidden/>
          </w:rPr>
          <w:instrText xml:space="preserve"> PAGEREF _Toc136514958 \h </w:instrText>
        </w:r>
        <w:r w:rsidR="00064B2E">
          <w:rPr>
            <w:webHidden/>
          </w:rPr>
        </w:r>
        <w:r w:rsidR="00064B2E">
          <w:rPr>
            <w:webHidden/>
          </w:rPr>
          <w:fldChar w:fldCharType="separate"/>
        </w:r>
        <w:r w:rsidR="00B86572">
          <w:rPr>
            <w:webHidden/>
          </w:rPr>
          <w:t>229</w:t>
        </w:r>
        <w:r w:rsidR="00064B2E">
          <w:rPr>
            <w:webHidden/>
          </w:rPr>
          <w:fldChar w:fldCharType="end"/>
        </w:r>
      </w:hyperlink>
    </w:p>
    <w:p w14:paraId="168FB761" w14:textId="0FEEB4F4" w:rsidR="00064B2E" w:rsidRDefault="00D22FCA">
      <w:pPr>
        <w:pStyle w:val="TOC3"/>
        <w:rPr>
          <w:rFonts w:asciiTheme="minorHAnsi" w:eastAsiaTheme="minorEastAsia" w:hAnsiTheme="minorHAnsi" w:cstheme="minorBidi"/>
          <w:color w:val="auto"/>
          <w:sz w:val="22"/>
          <w:szCs w:val="22"/>
        </w:rPr>
      </w:pPr>
      <w:hyperlink w:anchor="_Toc136514959" w:history="1">
        <w:r w:rsidR="00064B2E" w:rsidRPr="00BF6D22">
          <w:rPr>
            <w:rStyle w:val="Hyperlink"/>
          </w:rPr>
          <w:t>8.2.2. Item-Total Correlation</w:t>
        </w:r>
        <w:r w:rsidR="00064B2E">
          <w:rPr>
            <w:webHidden/>
          </w:rPr>
          <w:tab/>
        </w:r>
        <w:r w:rsidR="00064B2E">
          <w:rPr>
            <w:webHidden/>
          </w:rPr>
          <w:fldChar w:fldCharType="begin"/>
        </w:r>
        <w:r w:rsidR="00064B2E">
          <w:rPr>
            <w:webHidden/>
          </w:rPr>
          <w:instrText xml:space="preserve"> PAGEREF _Toc136514959 \h </w:instrText>
        </w:r>
        <w:r w:rsidR="00064B2E">
          <w:rPr>
            <w:webHidden/>
          </w:rPr>
        </w:r>
        <w:r w:rsidR="00064B2E">
          <w:rPr>
            <w:webHidden/>
          </w:rPr>
          <w:fldChar w:fldCharType="separate"/>
        </w:r>
        <w:r w:rsidR="00B86572">
          <w:rPr>
            <w:webHidden/>
          </w:rPr>
          <w:t>230</w:t>
        </w:r>
        <w:r w:rsidR="00064B2E">
          <w:rPr>
            <w:webHidden/>
          </w:rPr>
          <w:fldChar w:fldCharType="end"/>
        </w:r>
      </w:hyperlink>
    </w:p>
    <w:p w14:paraId="227AB565" w14:textId="0568DD6D" w:rsidR="00064B2E" w:rsidRDefault="00D22FCA">
      <w:pPr>
        <w:pStyle w:val="TOC3"/>
        <w:rPr>
          <w:rFonts w:asciiTheme="minorHAnsi" w:eastAsiaTheme="minorEastAsia" w:hAnsiTheme="minorHAnsi" w:cstheme="minorBidi"/>
          <w:color w:val="auto"/>
          <w:sz w:val="22"/>
          <w:szCs w:val="22"/>
        </w:rPr>
      </w:pPr>
      <w:hyperlink w:anchor="_Toc136514960" w:history="1">
        <w:r w:rsidR="00064B2E" w:rsidRPr="00BF6D22">
          <w:rPr>
            <w:rStyle w:val="Hyperlink"/>
          </w:rPr>
          <w:t>8.2.3. Distribution of Item Scores</w:t>
        </w:r>
        <w:r w:rsidR="00064B2E">
          <w:rPr>
            <w:webHidden/>
          </w:rPr>
          <w:tab/>
        </w:r>
        <w:r w:rsidR="00064B2E">
          <w:rPr>
            <w:webHidden/>
          </w:rPr>
          <w:fldChar w:fldCharType="begin"/>
        </w:r>
        <w:r w:rsidR="00064B2E">
          <w:rPr>
            <w:webHidden/>
          </w:rPr>
          <w:instrText xml:space="preserve"> PAGEREF _Toc136514960 \h </w:instrText>
        </w:r>
        <w:r w:rsidR="00064B2E">
          <w:rPr>
            <w:webHidden/>
          </w:rPr>
        </w:r>
        <w:r w:rsidR="00064B2E">
          <w:rPr>
            <w:webHidden/>
          </w:rPr>
          <w:fldChar w:fldCharType="separate"/>
        </w:r>
        <w:r w:rsidR="00B86572">
          <w:rPr>
            <w:webHidden/>
          </w:rPr>
          <w:t>230</w:t>
        </w:r>
        <w:r w:rsidR="00064B2E">
          <w:rPr>
            <w:webHidden/>
          </w:rPr>
          <w:fldChar w:fldCharType="end"/>
        </w:r>
      </w:hyperlink>
    </w:p>
    <w:p w14:paraId="588D9D29" w14:textId="019C2EAC" w:rsidR="00064B2E" w:rsidRDefault="00D22FCA">
      <w:pPr>
        <w:pStyle w:val="TOC3"/>
        <w:rPr>
          <w:rFonts w:asciiTheme="minorHAnsi" w:eastAsiaTheme="minorEastAsia" w:hAnsiTheme="minorHAnsi" w:cstheme="minorBidi"/>
          <w:color w:val="auto"/>
          <w:sz w:val="22"/>
          <w:szCs w:val="22"/>
        </w:rPr>
      </w:pPr>
      <w:hyperlink w:anchor="_Toc136514961" w:history="1">
        <w:r w:rsidR="00064B2E" w:rsidRPr="00BF6D22">
          <w:rPr>
            <w:rStyle w:val="Hyperlink"/>
          </w:rPr>
          <w:t>8.2.4. Omit Rates</w:t>
        </w:r>
        <w:r w:rsidR="00064B2E">
          <w:rPr>
            <w:webHidden/>
          </w:rPr>
          <w:tab/>
        </w:r>
        <w:r w:rsidR="00064B2E">
          <w:rPr>
            <w:webHidden/>
          </w:rPr>
          <w:fldChar w:fldCharType="begin"/>
        </w:r>
        <w:r w:rsidR="00064B2E">
          <w:rPr>
            <w:webHidden/>
          </w:rPr>
          <w:instrText xml:space="preserve"> PAGEREF _Toc136514961 \h </w:instrText>
        </w:r>
        <w:r w:rsidR="00064B2E">
          <w:rPr>
            <w:webHidden/>
          </w:rPr>
        </w:r>
        <w:r w:rsidR="00064B2E">
          <w:rPr>
            <w:webHidden/>
          </w:rPr>
          <w:fldChar w:fldCharType="separate"/>
        </w:r>
        <w:r w:rsidR="00B86572">
          <w:rPr>
            <w:webHidden/>
          </w:rPr>
          <w:t>231</w:t>
        </w:r>
        <w:r w:rsidR="00064B2E">
          <w:rPr>
            <w:webHidden/>
          </w:rPr>
          <w:fldChar w:fldCharType="end"/>
        </w:r>
      </w:hyperlink>
    </w:p>
    <w:p w14:paraId="4BD313F2" w14:textId="29FD92D2" w:rsidR="00064B2E" w:rsidRDefault="00D22FCA">
      <w:pPr>
        <w:pStyle w:val="TOC3"/>
        <w:rPr>
          <w:rFonts w:asciiTheme="minorHAnsi" w:eastAsiaTheme="minorEastAsia" w:hAnsiTheme="minorHAnsi" w:cstheme="minorBidi"/>
          <w:color w:val="auto"/>
          <w:sz w:val="22"/>
          <w:szCs w:val="22"/>
        </w:rPr>
      </w:pPr>
      <w:hyperlink w:anchor="_Toc136514962" w:history="1">
        <w:r w:rsidR="00064B2E" w:rsidRPr="00BF6D22">
          <w:rPr>
            <w:rStyle w:val="Hyperlink"/>
          </w:rPr>
          <w:t>8.2.5. Completion Rates</w:t>
        </w:r>
        <w:r w:rsidR="00064B2E">
          <w:rPr>
            <w:webHidden/>
          </w:rPr>
          <w:tab/>
        </w:r>
        <w:r w:rsidR="00064B2E">
          <w:rPr>
            <w:webHidden/>
          </w:rPr>
          <w:fldChar w:fldCharType="begin"/>
        </w:r>
        <w:r w:rsidR="00064B2E">
          <w:rPr>
            <w:webHidden/>
          </w:rPr>
          <w:instrText xml:space="preserve"> PAGEREF _Toc136514962 \h </w:instrText>
        </w:r>
        <w:r w:rsidR="00064B2E">
          <w:rPr>
            <w:webHidden/>
          </w:rPr>
        </w:r>
        <w:r w:rsidR="00064B2E">
          <w:rPr>
            <w:webHidden/>
          </w:rPr>
          <w:fldChar w:fldCharType="separate"/>
        </w:r>
        <w:r w:rsidR="00B86572">
          <w:rPr>
            <w:webHidden/>
          </w:rPr>
          <w:t>231</w:t>
        </w:r>
        <w:r w:rsidR="00064B2E">
          <w:rPr>
            <w:webHidden/>
          </w:rPr>
          <w:fldChar w:fldCharType="end"/>
        </w:r>
      </w:hyperlink>
    </w:p>
    <w:p w14:paraId="7BB113E3" w14:textId="62EA9E26" w:rsidR="00064B2E" w:rsidRDefault="00D22FCA">
      <w:pPr>
        <w:pStyle w:val="TOC3"/>
        <w:rPr>
          <w:rFonts w:asciiTheme="minorHAnsi" w:eastAsiaTheme="minorEastAsia" w:hAnsiTheme="minorHAnsi" w:cstheme="minorBidi"/>
          <w:color w:val="auto"/>
          <w:sz w:val="22"/>
          <w:szCs w:val="22"/>
        </w:rPr>
      </w:pPr>
      <w:hyperlink w:anchor="_Toc136514963" w:history="1">
        <w:r w:rsidR="00064B2E" w:rsidRPr="00BF6D22">
          <w:rPr>
            <w:rStyle w:val="Hyperlink"/>
          </w:rPr>
          <w:t>8.2.6. Distractor Analyses</w:t>
        </w:r>
        <w:r w:rsidR="00064B2E">
          <w:rPr>
            <w:webHidden/>
          </w:rPr>
          <w:tab/>
        </w:r>
        <w:r w:rsidR="00064B2E">
          <w:rPr>
            <w:webHidden/>
          </w:rPr>
          <w:fldChar w:fldCharType="begin"/>
        </w:r>
        <w:r w:rsidR="00064B2E">
          <w:rPr>
            <w:webHidden/>
          </w:rPr>
          <w:instrText xml:space="preserve"> PAGEREF _Toc136514963 \h </w:instrText>
        </w:r>
        <w:r w:rsidR="00064B2E">
          <w:rPr>
            <w:webHidden/>
          </w:rPr>
        </w:r>
        <w:r w:rsidR="00064B2E">
          <w:rPr>
            <w:webHidden/>
          </w:rPr>
          <w:fldChar w:fldCharType="separate"/>
        </w:r>
        <w:r w:rsidR="00B86572">
          <w:rPr>
            <w:webHidden/>
          </w:rPr>
          <w:t>231</w:t>
        </w:r>
        <w:r w:rsidR="00064B2E">
          <w:rPr>
            <w:webHidden/>
          </w:rPr>
          <w:fldChar w:fldCharType="end"/>
        </w:r>
      </w:hyperlink>
    </w:p>
    <w:p w14:paraId="5354D7A9" w14:textId="1F4CDAB3" w:rsidR="00064B2E" w:rsidRDefault="00D22FCA">
      <w:pPr>
        <w:pStyle w:val="TOC3"/>
        <w:rPr>
          <w:rFonts w:asciiTheme="minorHAnsi" w:eastAsiaTheme="minorEastAsia" w:hAnsiTheme="minorHAnsi" w:cstheme="minorBidi"/>
          <w:color w:val="auto"/>
          <w:sz w:val="22"/>
          <w:szCs w:val="22"/>
        </w:rPr>
      </w:pPr>
      <w:hyperlink w:anchor="_Toc136514964" w:history="1">
        <w:r w:rsidR="00064B2E" w:rsidRPr="00BF6D22">
          <w:rPr>
            <w:rStyle w:val="Hyperlink"/>
          </w:rPr>
          <w:t>8.2.7. Summary of Classical Item Analyses Flagging Criteria</w:t>
        </w:r>
        <w:r w:rsidR="00064B2E">
          <w:rPr>
            <w:webHidden/>
          </w:rPr>
          <w:tab/>
        </w:r>
        <w:r w:rsidR="00064B2E">
          <w:rPr>
            <w:webHidden/>
          </w:rPr>
          <w:fldChar w:fldCharType="begin"/>
        </w:r>
        <w:r w:rsidR="00064B2E">
          <w:rPr>
            <w:webHidden/>
          </w:rPr>
          <w:instrText xml:space="preserve"> PAGEREF _Toc136514964 \h </w:instrText>
        </w:r>
        <w:r w:rsidR="00064B2E">
          <w:rPr>
            <w:webHidden/>
          </w:rPr>
        </w:r>
        <w:r w:rsidR="00064B2E">
          <w:rPr>
            <w:webHidden/>
          </w:rPr>
          <w:fldChar w:fldCharType="separate"/>
        </w:r>
        <w:r w:rsidR="00B86572">
          <w:rPr>
            <w:webHidden/>
          </w:rPr>
          <w:t>232</w:t>
        </w:r>
        <w:r w:rsidR="00064B2E">
          <w:rPr>
            <w:webHidden/>
          </w:rPr>
          <w:fldChar w:fldCharType="end"/>
        </w:r>
      </w:hyperlink>
    </w:p>
    <w:p w14:paraId="78E25352" w14:textId="75BF613C" w:rsidR="00064B2E" w:rsidRDefault="00D22FCA">
      <w:pPr>
        <w:pStyle w:val="TOC3"/>
        <w:rPr>
          <w:rFonts w:asciiTheme="minorHAnsi" w:eastAsiaTheme="minorEastAsia" w:hAnsiTheme="minorHAnsi" w:cstheme="minorBidi"/>
          <w:color w:val="auto"/>
          <w:sz w:val="22"/>
          <w:szCs w:val="22"/>
        </w:rPr>
      </w:pPr>
      <w:hyperlink w:anchor="_Toc136514965" w:history="1">
        <w:r w:rsidR="00064B2E" w:rsidRPr="00BF6D22">
          <w:rPr>
            <w:rStyle w:val="Hyperlink"/>
          </w:rPr>
          <w:t>8.2.8. Classical Item Analyses Results</w:t>
        </w:r>
        <w:r w:rsidR="00064B2E">
          <w:rPr>
            <w:webHidden/>
          </w:rPr>
          <w:tab/>
        </w:r>
        <w:r w:rsidR="00064B2E">
          <w:rPr>
            <w:webHidden/>
          </w:rPr>
          <w:fldChar w:fldCharType="begin"/>
        </w:r>
        <w:r w:rsidR="00064B2E">
          <w:rPr>
            <w:webHidden/>
          </w:rPr>
          <w:instrText xml:space="preserve"> PAGEREF _Toc136514965 \h </w:instrText>
        </w:r>
        <w:r w:rsidR="00064B2E">
          <w:rPr>
            <w:webHidden/>
          </w:rPr>
        </w:r>
        <w:r w:rsidR="00064B2E">
          <w:rPr>
            <w:webHidden/>
          </w:rPr>
          <w:fldChar w:fldCharType="separate"/>
        </w:r>
        <w:r w:rsidR="00B86572">
          <w:rPr>
            <w:webHidden/>
          </w:rPr>
          <w:t>232</w:t>
        </w:r>
        <w:r w:rsidR="00064B2E">
          <w:rPr>
            <w:webHidden/>
          </w:rPr>
          <w:fldChar w:fldCharType="end"/>
        </w:r>
      </w:hyperlink>
    </w:p>
    <w:p w14:paraId="1DA36455" w14:textId="3DCF4523" w:rsidR="00064B2E" w:rsidRDefault="00D22FCA">
      <w:pPr>
        <w:pStyle w:val="TOC2"/>
        <w:rPr>
          <w:rFonts w:asciiTheme="minorHAnsi" w:eastAsiaTheme="minorEastAsia" w:hAnsiTheme="minorHAnsi" w:cstheme="minorBidi"/>
          <w:color w:val="auto"/>
          <w:sz w:val="22"/>
          <w:szCs w:val="22"/>
        </w:rPr>
      </w:pPr>
      <w:hyperlink w:anchor="_Toc136514966" w:history="1">
        <w:r w:rsidR="00064B2E" w:rsidRPr="00BF6D22">
          <w:rPr>
            <w:rStyle w:val="Hyperlink"/>
          </w:rPr>
          <w:t>8.3. Differential Item Functioning Analyses</w:t>
        </w:r>
        <w:r w:rsidR="00064B2E">
          <w:rPr>
            <w:webHidden/>
          </w:rPr>
          <w:tab/>
        </w:r>
        <w:r w:rsidR="00064B2E">
          <w:rPr>
            <w:webHidden/>
          </w:rPr>
          <w:fldChar w:fldCharType="begin"/>
        </w:r>
        <w:r w:rsidR="00064B2E">
          <w:rPr>
            <w:webHidden/>
          </w:rPr>
          <w:instrText xml:space="preserve"> PAGEREF _Toc136514966 \h </w:instrText>
        </w:r>
        <w:r w:rsidR="00064B2E">
          <w:rPr>
            <w:webHidden/>
          </w:rPr>
        </w:r>
        <w:r w:rsidR="00064B2E">
          <w:rPr>
            <w:webHidden/>
          </w:rPr>
          <w:fldChar w:fldCharType="separate"/>
        </w:r>
        <w:r w:rsidR="00B86572">
          <w:rPr>
            <w:webHidden/>
          </w:rPr>
          <w:t>233</w:t>
        </w:r>
        <w:r w:rsidR="00064B2E">
          <w:rPr>
            <w:webHidden/>
          </w:rPr>
          <w:fldChar w:fldCharType="end"/>
        </w:r>
      </w:hyperlink>
    </w:p>
    <w:p w14:paraId="204CC7F4" w14:textId="7D9BA8A3" w:rsidR="00064B2E" w:rsidRDefault="00D22FCA">
      <w:pPr>
        <w:pStyle w:val="TOC3"/>
        <w:rPr>
          <w:rFonts w:asciiTheme="minorHAnsi" w:eastAsiaTheme="minorEastAsia" w:hAnsiTheme="minorHAnsi" w:cstheme="minorBidi"/>
          <w:color w:val="auto"/>
          <w:sz w:val="22"/>
          <w:szCs w:val="22"/>
        </w:rPr>
      </w:pPr>
      <w:hyperlink w:anchor="_Toc136514967" w:history="1">
        <w:r w:rsidR="00064B2E" w:rsidRPr="00BF6D22">
          <w:rPr>
            <w:rStyle w:val="Hyperlink"/>
          </w:rPr>
          <w:t>8.3.1. Differential Item Functioning Procedure for Dichotomous Items</w:t>
        </w:r>
        <w:r w:rsidR="00064B2E">
          <w:rPr>
            <w:webHidden/>
          </w:rPr>
          <w:tab/>
        </w:r>
        <w:r w:rsidR="00064B2E">
          <w:rPr>
            <w:webHidden/>
          </w:rPr>
          <w:fldChar w:fldCharType="begin"/>
        </w:r>
        <w:r w:rsidR="00064B2E">
          <w:rPr>
            <w:webHidden/>
          </w:rPr>
          <w:instrText xml:space="preserve"> PAGEREF _Toc136514967 \h </w:instrText>
        </w:r>
        <w:r w:rsidR="00064B2E">
          <w:rPr>
            <w:webHidden/>
          </w:rPr>
        </w:r>
        <w:r w:rsidR="00064B2E">
          <w:rPr>
            <w:webHidden/>
          </w:rPr>
          <w:fldChar w:fldCharType="separate"/>
        </w:r>
        <w:r w:rsidR="00B86572">
          <w:rPr>
            <w:webHidden/>
          </w:rPr>
          <w:t>234</w:t>
        </w:r>
        <w:r w:rsidR="00064B2E">
          <w:rPr>
            <w:webHidden/>
          </w:rPr>
          <w:fldChar w:fldCharType="end"/>
        </w:r>
      </w:hyperlink>
    </w:p>
    <w:p w14:paraId="3C9FA286" w14:textId="10DF29FE" w:rsidR="00064B2E" w:rsidRDefault="00D22FCA">
      <w:pPr>
        <w:pStyle w:val="TOC3"/>
        <w:rPr>
          <w:rFonts w:asciiTheme="minorHAnsi" w:eastAsiaTheme="minorEastAsia" w:hAnsiTheme="minorHAnsi" w:cstheme="minorBidi"/>
          <w:color w:val="auto"/>
          <w:sz w:val="22"/>
          <w:szCs w:val="22"/>
        </w:rPr>
      </w:pPr>
      <w:hyperlink w:anchor="_Toc136514968" w:history="1">
        <w:r w:rsidR="00064B2E" w:rsidRPr="00BF6D22">
          <w:rPr>
            <w:rStyle w:val="Hyperlink"/>
          </w:rPr>
          <w:t>8.3.2. Differential Item Functioning Procedure for Polytomous Items</w:t>
        </w:r>
        <w:r w:rsidR="00064B2E">
          <w:rPr>
            <w:webHidden/>
          </w:rPr>
          <w:tab/>
        </w:r>
        <w:r w:rsidR="00064B2E">
          <w:rPr>
            <w:webHidden/>
          </w:rPr>
          <w:fldChar w:fldCharType="begin"/>
        </w:r>
        <w:r w:rsidR="00064B2E">
          <w:rPr>
            <w:webHidden/>
          </w:rPr>
          <w:instrText xml:space="preserve"> PAGEREF _Toc136514968 \h </w:instrText>
        </w:r>
        <w:r w:rsidR="00064B2E">
          <w:rPr>
            <w:webHidden/>
          </w:rPr>
        </w:r>
        <w:r w:rsidR="00064B2E">
          <w:rPr>
            <w:webHidden/>
          </w:rPr>
          <w:fldChar w:fldCharType="separate"/>
        </w:r>
        <w:r w:rsidR="00B86572">
          <w:rPr>
            <w:webHidden/>
          </w:rPr>
          <w:t>235</w:t>
        </w:r>
        <w:r w:rsidR="00064B2E">
          <w:rPr>
            <w:webHidden/>
          </w:rPr>
          <w:fldChar w:fldCharType="end"/>
        </w:r>
      </w:hyperlink>
    </w:p>
    <w:p w14:paraId="532AC213" w14:textId="6E9A9168" w:rsidR="00064B2E" w:rsidRDefault="00D22FCA">
      <w:pPr>
        <w:pStyle w:val="TOC3"/>
        <w:rPr>
          <w:rFonts w:asciiTheme="minorHAnsi" w:eastAsiaTheme="minorEastAsia" w:hAnsiTheme="minorHAnsi" w:cstheme="minorBidi"/>
          <w:color w:val="auto"/>
          <w:sz w:val="22"/>
          <w:szCs w:val="22"/>
        </w:rPr>
      </w:pPr>
      <w:hyperlink w:anchor="_Toc136514969" w:history="1">
        <w:r w:rsidR="00064B2E" w:rsidRPr="00BF6D22">
          <w:rPr>
            <w:rStyle w:val="Hyperlink"/>
          </w:rPr>
          <w:t>8.3.3. Classification</w:t>
        </w:r>
        <w:r w:rsidR="00064B2E">
          <w:rPr>
            <w:webHidden/>
          </w:rPr>
          <w:tab/>
        </w:r>
        <w:r w:rsidR="00064B2E">
          <w:rPr>
            <w:webHidden/>
          </w:rPr>
          <w:fldChar w:fldCharType="begin"/>
        </w:r>
        <w:r w:rsidR="00064B2E">
          <w:rPr>
            <w:webHidden/>
          </w:rPr>
          <w:instrText xml:space="preserve"> PAGEREF _Toc136514969 \h </w:instrText>
        </w:r>
        <w:r w:rsidR="00064B2E">
          <w:rPr>
            <w:webHidden/>
          </w:rPr>
        </w:r>
        <w:r w:rsidR="00064B2E">
          <w:rPr>
            <w:webHidden/>
          </w:rPr>
          <w:fldChar w:fldCharType="separate"/>
        </w:r>
        <w:r w:rsidR="00B86572">
          <w:rPr>
            <w:webHidden/>
          </w:rPr>
          <w:t>236</w:t>
        </w:r>
        <w:r w:rsidR="00064B2E">
          <w:rPr>
            <w:webHidden/>
          </w:rPr>
          <w:fldChar w:fldCharType="end"/>
        </w:r>
      </w:hyperlink>
    </w:p>
    <w:p w14:paraId="2A64331D" w14:textId="27AAE856" w:rsidR="00064B2E" w:rsidRDefault="00D22FCA">
      <w:pPr>
        <w:pStyle w:val="TOC3"/>
        <w:rPr>
          <w:rFonts w:asciiTheme="minorHAnsi" w:eastAsiaTheme="minorEastAsia" w:hAnsiTheme="minorHAnsi" w:cstheme="minorBidi"/>
          <w:color w:val="auto"/>
          <w:sz w:val="22"/>
          <w:szCs w:val="22"/>
        </w:rPr>
      </w:pPr>
      <w:hyperlink w:anchor="_Toc136514970" w:history="1">
        <w:r w:rsidR="00064B2E" w:rsidRPr="00BF6D22">
          <w:rPr>
            <w:rStyle w:val="Hyperlink"/>
          </w:rPr>
          <w:t>8.3.4. Differential Item Functioning Analysis Results</w:t>
        </w:r>
        <w:r w:rsidR="00064B2E">
          <w:rPr>
            <w:webHidden/>
          </w:rPr>
          <w:tab/>
        </w:r>
        <w:r w:rsidR="00064B2E">
          <w:rPr>
            <w:webHidden/>
          </w:rPr>
          <w:fldChar w:fldCharType="begin"/>
        </w:r>
        <w:r w:rsidR="00064B2E">
          <w:rPr>
            <w:webHidden/>
          </w:rPr>
          <w:instrText xml:space="preserve"> PAGEREF _Toc136514970 \h </w:instrText>
        </w:r>
        <w:r w:rsidR="00064B2E">
          <w:rPr>
            <w:webHidden/>
          </w:rPr>
        </w:r>
        <w:r w:rsidR="00064B2E">
          <w:rPr>
            <w:webHidden/>
          </w:rPr>
          <w:fldChar w:fldCharType="separate"/>
        </w:r>
        <w:r w:rsidR="00B86572">
          <w:rPr>
            <w:webHidden/>
          </w:rPr>
          <w:t>236</w:t>
        </w:r>
        <w:r w:rsidR="00064B2E">
          <w:rPr>
            <w:webHidden/>
          </w:rPr>
          <w:fldChar w:fldCharType="end"/>
        </w:r>
      </w:hyperlink>
    </w:p>
    <w:p w14:paraId="61099BB3" w14:textId="589F45A1" w:rsidR="00064B2E" w:rsidRDefault="00D22FCA">
      <w:pPr>
        <w:pStyle w:val="TOC2"/>
        <w:rPr>
          <w:rFonts w:asciiTheme="minorHAnsi" w:eastAsiaTheme="minorEastAsia" w:hAnsiTheme="minorHAnsi" w:cstheme="minorBidi"/>
          <w:color w:val="auto"/>
          <w:sz w:val="22"/>
          <w:szCs w:val="22"/>
        </w:rPr>
      </w:pPr>
      <w:hyperlink w:anchor="_Toc136514971" w:history="1">
        <w:r w:rsidR="00064B2E" w:rsidRPr="00BF6D22">
          <w:rPr>
            <w:rStyle w:val="Hyperlink"/>
          </w:rPr>
          <w:t>8.4. Item Response Theory Analyses</w:t>
        </w:r>
        <w:r w:rsidR="00064B2E">
          <w:rPr>
            <w:webHidden/>
          </w:rPr>
          <w:tab/>
        </w:r>
        <w:r w:rsidR="00064B2E">
          <w:rPr>
            <w:webHidden/>
          </w:rPr>
          <w:fldChar w:fldCharType="begin"/>
        </w:r>
        <w:r w:rsidR="00064B2E">
          <w:rPr>
            <w:webHidden/>
          </w:rPr>
          <w:instrText xml:space="preserve"> PAGEREF _Toc136514971 \h </w:instrText>
        </w:r>
        <w:r w:rsidR="00064B2E">
          <w:rPr>
            <w:webHidden/>
          </w:rPr>
        </w:r>
        <w:r w:rsidR="00064B2E">
          <w:rPr>
            <w:webHidden/>
          </w:rPr>
          <w:fldChar w:fldCharType="separate"/>
        </w:r>
        <w:r w:rsidR="00B86572">
          <w:rPr>
            <w:webHidden/>
          </w:rPr>
          <w:t>238</w:t>
        </w:r>
        <w:r w:rsidR="00064B2E">
          <w:rPr>
            <w:webHidden/>
          </w:rPr>
          <w:fldChar w:fldCharType="end"/>
        </w:r>
      </w:hyperlink>
    </w:p>
    <w:p w14:paraId="48A71CC2" w14:textId="7CB29C43" w:rsidR="00064B2E" w:rsidRDefault="00D22FCA">
      <w:pPr>
        <w:pStyle w:val="TOC3"/>
        <w:rPr>
          <w:rFonts w:asciiTheme="minorHAnsi" w:eastAsiaTheme="minorEastAsia" w:hAnsiTheme="minorHAnsi" w:cstheme="minorBidi"/>
          <w:color w:val="auto"/>
          <w:sz w:val="22"/>
          <w:szCs w:val="22"/>
        </w:rPr>
      </w:pPr>
      <w:hyperlink w:anchor="_Toc136514972" w:history="1">
        <w:r w:rsidR="00064B2E" w:rsidRPr="00BF6D22">
          <w:rPr>
            <w:rStyle w:val="Hyperlink"/>
          </w:rPr>
          <w:t>8.4.1. Item Response Theory Model</w:t>
        </w:r>
        <w:r w:rsidR="00064B2E">
          <w:rPr>
            <w:webHidden/>
          </w:rPr>
          <w:tab/>
        </w:r>
        <w:r w:rsidR="00064B2E">
          <w:rPr>
            <w:webHidden/>
          </w:rPr>
          <w:fldChar w:fldCharType="begin"/>
        </w:r>
        <w:r w:rsidR="00064B2E">
          <w:rPr>
            <w:webHidden/>
          </w:rPr>
          <w:instrText xml:space="preserve"> PAGEREF _Toc136514972 \h </w:instrText>
        </w:r>
        <w:r w:rsidR="00064B2E">
          <w:rPr>
            <w:webHidden/>
          </w:rPr>
        </w:r>
        <w:r w:rsidR="00064B2E">
          <w:rPr>
            <w:webHidden/>
          </w:rPr>
          <w:fldChar w:fldCharType="separate"/>
        </w:r>
        <w:r w:rsidR="00B86572">
          <w:rPr>
            <w:webHidden/>
          </w:rPr>
          <w:t>239</w:t>
        </w:r>
        <w:r w:rsidR="00064B2E">
          <w:rPr>
            <w:webHidden/>
          </w:rPr>
          <w:fldChar w:fldCharType="end"/>
        </w:r>
      </w:hyperlink>
    </w:p>
    <w:p w14:paraId="4E072C8C" w14:textId="7C8ED1AA" w:rsidR="00064B2E" w:rsidRDefault="00D22FCA">
      <w:pPr>
        <w:pStyle w:val="TOC3"/>
        <w:rPr>
          <w:rFonts w:asciiTheme="minorHAnsi" w:eastAsiaTheme="minorEastAsia" w:hAnsiTheme="minorHAnsi" w:cstheme="minorBidi"/>
          <w:color w:val="auto"/>
          <w:sz w:val="22"/>
          <w:szCs w:val="22"/>
        </w:rPr>
      </w:pPr>
      <w:hyperlink w:anchor="_Toc136514973" w:history="1">
        <w:r w:rsidR="00064B2E" w:rsidRPr="00BF6D22">
          <w:rPr>
            <w:rStyle w:val="Hyperlink"/>
          </w:rPr>
          <w:t>8.4.2. Data Preparation</w:t>
        </w:r>
        <w:r w:rsidR="00064B2E">
          <w:rPr>
            <w:webHidden/>
          </w:rPr>
          <w:tab/>
        </w:r>
        <w:r w:rsidR="00064B2E">
          <w:rPr>
            <w:webHidden/>
          </w:rPr>
          <w:fldChar w:fldCharType="begin"/>
        </w:r>
        <w:r w:rsidR="00064B2E">
          <w:rPr>
            <w:webHidden/>
          </w:rPr>
          <w:instrText xml:space="preserve"> PAGEREF _Toc136514973 \h </w:instrText>
        </w:r>
        <w:r w:rsidR="00064B2E">
          <w:rPr>
            <w:webHidden/>
          </w:rPr>
        </w:r>
        <w:r w:rsidR="00064B2E">
          <w:rPr>
            <w:webHidden/>
          </w:rPr>
          <w:fldChar w:fldCharType="separate"/>
        </w:r>
        <w:r w:rsidR="00B86572">
          <w:rPr>
            <w:webHidden/>
          </w:rPr>
          <w:t>239</w:t>
        </w:r>
        <w:r w:rsidR="00064B2E">
          <w:rPr>
            <w:webHidden/>
          </w:rPr>
          <w:fldChar w:fldCharType="end"/>
        </w:r>
      </w:hyperlink>
    </w:p>
    <w:p w14:paraId="0444CA2F" w14:textId="0EBEF172" w:rsidR="00064B2E" w:rsidRDefault="00D22FCA">
      <w:pPr>
        <w:pStyle w:val="TOC3"/>
        <w:rPr>
          <w:rFonts w:asciiTheme="minorHAnsi" w:eastAsiaTheme="minorEastAsia" w:hAnsiTheme="minorHAnsi" w:cstheme="minorBidi"/>
          <w:color w:val="auto"/>
          <w:sz w:val="22"/>
          <w:szCs w:val="22"/>
        </w:rPr>
      </w:pPr>
      <w:hyperlink w:anchor="_Toc136514974" w:history="1">
        <w:r w:rsidR="00064B2E" w:rsidRPr="00BF6D22">
          <w:rPr>
            <w:rStyle w:val="Hyperlink"/>
          </w:rPr>
          <w:t>8.4.3. Equating</w:t>
        </w:r>
        <w:r w:rsidR="00064B2E">
          <w:rPr>
            <w:webHidden/>
          </w:rPr>
          <w:tab/>
        </w:r>
        <w:r w:rsidR="00064B2E">
          <w:rPr>
            <w:webHidden/>
          </w:rPr>
          <w:fldChar w:fldCharType="begin"/>
        </w:r>
        <w:r w:rsidR="00064B2E">
          <w:rPr>
            <w:webHidden/>
          </w:rPr>
          <w:instrText xml:space="preserve"> PAGEREF _Toc136514974 \h </w:instrText>
        </w:r>
        <w:r w:rsidR="00064B2E">
          <w:rPr>
            <w:webHidden/>
          </w:rPr>
        </w:r>
        <w:r w:rsidR="00064B2E">
          <w:rPr>
            <w:webHidden/>
          </w:rPr>
          <w:fldChar w:fldCharType="separate"/>
        </w:r>
        <w:r w:rsidR="00B86572">
          <w:rPr>
            <w:webHidden/>
          </w:rPr>
          <w:t>240</w:t>
        </w:r>
        <w:r w:rsidR="00064B2E">
          <w:rPr>
            <w:webHidden/>
          </w:rPr>
          <w:fldChar w:fldCharType="end"/>
        </w:r>
      </w:hyperlink>
    </w:p>
    <w:p w14:paraId="5E0D1FF3" w14:textId="7F17DA3A" w:rsidR="00064B2E" w:rsidRDefault="00D22FCA">
      <w:pPr>
        <w:pStyle w:val="TOC3"/>
        <w:rPr>
          <w:rFonts w:asciiTheme="minorHAnsi" w:eastAsiaTheme="minorEastAsia" w:hAnsiTheme="minorHAnsi" w:cstheme="minorBidi"/>
          <w:color w:val="auto"/>
          <w:sz w:val="22"/>
          <w:szCs w:val="22"/>
        </w:rPr>
      </w:pPr>
      <w:hyperlink w:anchor="_Toc136514975" w:history="1">
        <w:r w:rsidR="00064B2E" w:rsidRPr="00BF6D22">
          <w:rPr>
            <w:rStyle w:val="Hyperlink"/>
          </w:rPr>
          <w:t>8.4.4. Calibration and Linking for the Field Test Items</w:t>
        </w:r>
        <w:r w:rsidR="00064B2E">
          <w:rPr>
            <w:webHidden/>
          </w:rPr>
          <w:tab/>
        </w:r>
        <w:r w:rsidR="00064B2E">
          <w:rPr>
            <w:webHidden/>
          </w:rPr>
          <w:fldChar w:fldCharType="begin"/>
        </w:r>
        <w:r w:rsidR="00064B2E">
          <w:rPr>
            <w:webHidden/>
          </w:rPr>
          <w:instrText xml:space="preserve"> PAGEREF _Toc136514975 \h </w:instrText>
        </w:r>
        <w:r w:rsidR="00064B2E">
          <w:rPr>
            <w:webHidden/>
          </w:rPr>
        </w:r>
        <w:r w:rsidR="00064B2E">
          <w:rPr>
            <w:webHidden/>
          </w:rPr>
          <w:fldChar w:fldCharType="separate"/>
        </w:r>
        <w:r w:rsidR="00B86572">
          <w:rPr>
            <w:webHidden/>
          </w:rPr>
          <w:t>240</w:t>
        </w:r>
        <w:r w:rsidR="00064B2E">
          <w:rPr>
            <w:webHidden/>
          </w:rPr>
          <w:fldChar w:fldCharType="end"/>
        </w:r>
      </w:hyperlink>
    </w:p>
    <w:p w14:paraId="388F93EE" w14:textId="0F2DC63E" w:rsidR="00064B2E" w:rsidRDefault="00D22FCA">
      <w:pPr>
        <w:pStyle w:val="TOC3"/>
        <w:rPr>
          <w:rFonts w:asciiTheme="minorHAnsi" w:eastAsiaTheme="minorEastAsia" w:hAnsiTheme="minorHAnsi" w:cstheme="minorBidi"/>
          <w:color w:val="auto"/>
          <w:sz w:val="22"/>
          <w:szCs w:val="22"/>
        </w:rPr>
      </w:pPr>
      <w:hyperlink w:anchor="_Toc136514976" w:history="1">
        <w:r w:rsidR="00064B2E" w:rsidRPr="00BF6D22">
          <w:rPr>
            <w:rStyle w:val="Hyperlink"/>
          </w:rPr>
          <w:t>8.4.5. Parameter Estimates</w:t>
        </w:r>
        <w:r w:rsidR="00064B2E">
          <w:rPr>
            <w:webHidden/>
          </w:rPr>
          <w:tab/>
        </w:r>
        <w:r w:rsidR="00064B2E">
          <w:rPr>
            <w:webHidden/>
          </w:rPr>
          <w:fldChar w:fldCharType="begin"/>
        </w:r>
        <w:r w:rsidR="00064B2E">
          <w:rPr>
            <w:webHidden/>
          </w:rPr>
          <w:instrText xml:space="preserve"> PAGEREF _Toc136514976 \h </w:instrText>
        </w:r>
        <w:r w:rsidR="00064B2E">
          <w:rPr>
            <w:webHidden/>
          </w:rPr>
        </w:r>
        <w:r w:rsidR="00064B2E">
          <w:rPr>
            <w:webHidden/>
          </w:rPr>
          <w:fldChar w:fldCharType="separate"/>
        </w:r>
        <w:r w:rsidR="00B86572">
          <w:rPr>
            <w:webHidden/>
          </w:rPr>
          <w:t>241</w:t>
        </w:r>
        <w:r w:rsidR="00064B2E">
          <w:rPr>
            <w:webHidden/>
          </w:rPr>
          <w:fldChar w:fldCharType="end"/>
        </w:r>
      </w:hyperlink>
    </w:p>
    <w:p w14:paraId="772AE574" w14:textId="2EDA5438" w:rsidR="00064B2E" w:rsidRDefault="00D22FCA">
      <w:pPr>
        <w:pStyle w:val="TOC3"/>
        <w:rPr>
          <w:rFonts w:asciiTheme="minorHAnsi" w:eastAsiaTheme="minorEastAsia" w:hAnsiTheme="minorHAnsi" w:cstheme="minorBidi"/>
          <w:color w:val="auto"/>
          <w:sz w:val="22"/>
          <w:szCs w:val="22"/>
        </w:rPr>
      </w:pPr>
      <w:hyperlink w:anchor="_Toc136514977" w:history="1">
        <w:r w:rsidR="00064B2E" w:rsidRPr="00BF6D22">
          <w:rPr>
            <w:rStyle w:val="Hyperlink"/>
          </w:rPr>
          <w:t>8.4.6. Scaling the Scores</w:t>
        </w:r>
        <w:r w:rsidR="00064B2E">
          <w:rPr>
            <w:webHidden/>
          </w:rPr>
          <w:tab/>
        </w:r>
        <w:r w:rsidR="00064B2E">
          <w:rPr>
            <w:webHidden/>
          </w:rPr>
          <w:fldChar w:fldCharType="begin"/>
        </w:r>
        <w:r w:rsidR="00064B2E">
          <w:rPr>
            <w:webHidden/>
          </w:rPr>
          <w:instrText xml:space="preserve"> PAGEREF _Toc136514977 \h </w:instrText>
        </w:r>
        <w:r w:rsidR="00064B2E">
          <w:rPr>
            <w:webHidden/>
          </w:rPr>
        </w:r>
        <w:r w:rsidR="00064B2E">
          <w:rPr>
            <w:webHidden/>
          </w:rPr>
          <w:fldChar w:fldCharType="separate"/>
        </w:r>
        <w:r w:rsidR="00B86572">
          <w:rPr>
            <w:webHidden/>
          </w:rPr>
          <w:t>243</w:t>
        </w:r>
        <w:r w:rsidR="00064B2E">
          <w:rPr>
            <w:webHidden/>
          </w:rPr>
          <w:fldChar w:fldCharType="end"/>
        </w:r>
      </w:hyperlink>
    </w:p>
    <w:p w14:paraId="43B184BB" w14:textId="77FE0271" w:rsidR="00064B2E" w:rsidRDefault="00D22FCA">
      <w:pPr>
        <w:pStyle w:val="TOC2"/>
        <w:rPr>
          <w:rFonts w:asciiTheme="minorHAnsi" w:eastAsiaTheme="minorEastAsia" w:hAnsiTheme="minorHAnsi" w:cstheme="minorBidi"/>
          <w:color w:val="auto"/>
          <w:sz w:val="22"/>
          <w:szCs w:val="22"/>
        </w:rPr>
      </w:pPr>
      <w:hyperlink w:anchor="_Toc136514978" w:history="1">
        <w:r w:rsidR="00064B2E" w:rsidRPr="00BF6D22">
          <w:rPr>
            <w:rStyle w:val="Hyperlink"/>
          </w:rPr>
          <w:t>8.5. Testing Time Analyses</w:t>
        </w:r>
        <w:r w:rsidR="00064B2E">
          <w:rPr>
            <w:webHidden/>
          </w:rPr>
          <w:tab/>
        </w:r>
        <w:r w:rsidR="00064B2E">
          <w:rPr>
            <w:webHidden/>
          </w:rPr>
          <w:fldChar w:fldCharType="begin"/>
        </w:r>
        <w:r w:rsidR="00064B2E">
          <w:rPr>
            <w:webHidden/>
          </w:rPr>
          <w:instrText xml:space="preserve"> PAGEREF _Toc136514978 \h </w:instrText>
        </w:r>
        <w:r w:rsidR="00064B2E">
          <w:rPr>
            <w:webHidden/>
          </w:rPr>
        </w:r>
        <w:r w:rsidR="00064B2E">
          <w:rPr>
            <w:webHidden/>
          </w:rPr>
          <w:fldChar w:fldCharType="separate"/>
        </w:r>
        <w:r w:rsidR="00B86572">
          <w:rPr>
            <w:webHidden/>
          </w:rPr>
          <w:t>245</w:t>
        </w:r>
        <w:r w:rsidR="00064B2E">
          <w:rPr>
            <w:webHidden/>
          </w:rPr>
          <w:fldChar w:fldCharType="end"/>
        </w:r>
      </w:hyperlink>
    </w:p>
    <w:p w14:paraId="0C3DE1DD" w14:textId="7E497314" w:rsidR="00064B2E" w:rsidRDefault="00D22FCA">
      <w:pPr>
        <w:pStyle w:val="TOC2"/>
        <w:rPr>
          <w:rFonts w:asciiTheme="minorHAnsi" w:eastAsiaTheme="minorEastAsia" w:hAnsiTheme="minorHAnsi" w:cstheme="minorBidi"/>
          <w:color w:val="auto"/>
          <w:sz w:val="22"/>
          <w:szCs w:val="22"/>
        </w:rPr>
      </w:pPr>
      <w:hyperlink w:anchor="_Toc136514979" w:history="1">
        <w:r w:rsidR="00064B2E" w:rsidRPr="00BF6D22">
          <w:rPr>
            <w:rStyle w:val="Hyperlink"/>
          </w:rPr>
          <w:t>8.6. Reliability Analyses</w:t>
        </w:r>
        <w:r w:rsidR="00064B2E">
          <w:rPr>
            <w:webHidden/>
          </w:rPr>
          <w:tab/>
        </w:r>
        <w:r w:rsidR="00064B2E">
          <w:rPr>
            <w:webHidden/>
          </w:rPr>
          <w:fldChar w:fldCharType="begin"/>
        </w:r>
        <w:r w:rsidR="00064B2E">
          <w:rPr>
            <w:webHidden/>
          </w:rPr>
          <w:instrText xml:space="preserve"> PAGEREF _Toc136514979 \h </w:instrText>
        </w:r>
        <w:r w:rsidR="00064B2E">
          <w:rPr>
            <w:webHidden/>
          </w:rPr>
        </w:r>
        <w:r w:rsidR="00064B2E">
          <w:rPr>
            <w:webHidden/>
          </w:rPr>
          <w:fldChar w:fldCharType="separate"/>
        </w:r>
        <w:r w:rsidR="00B86572">
          <w:rPr>
            <w:webHidden/>
          </w:rPr>
          <w:t>249</w:t>
        </w:r>
        <w:r w:rsidR="00064B2E">
          <w:rPr>
            <w:webHidden/>
          </w:rPr>
          <w:fldChar w:fldCharType="end"/>
        </w:r>
      </w:hyperlink>
    </w:p>
    <w:p w14:paraId="3D0E8C4A" w14:textId="71F80E7E" w:rsidR="00064B2E" w:rsidRDefault="00D22FCA">
      <w:pPr>
        <w:pStyle w:val="TOC3"/>
        <w:rPr>
          <w:rFonts w:asciiTheme="minorHAnsi" w:eastAsiaTheme="minorEastAsia" w:hAnsiTheme="minorHAnsi" w:cstheme="minorBidi"/>
          <w:color w:val="auto"/>
          <w:sz w:val="22"/>
          <w:szCs w:val="22"/>
        </w:rPr>
      </w:pPr>
      <w:hyperlink w:anchor="_Toc136514980" w:history="1">
        <w:r w:rsidR="00064B2E" w:rsidRPr="00BF6D22">
          <w:rPr>
            <w:rStyle w:val="Hyperlink"/>
          </w:rPr>
          <w:t>8.6.1. Sample for Reliability Analyses</w:t>
        </w:r>
        <w:r w:rsidR="00064B2E">
          <w:rPr>
            <w:webHidden/>
          </w:rPr>
          <w:tab/>
        </w:r>
        <w:r w:rsidR="00064B2E">
          <w:rPr>
            <w:webHidden/>
          </w:rPr>
          <w:fldChar w:fldCharType="begin"/>
        </w:r>
        <w:r w:rsidR="00064B2E">
          <w:rPr>
            <w:webHidden/>
          </w:rPr>
          <w:instrText xml:space="preserve"> PAGEREF _Toc136514980 \h </w:instrText>
        </w:r>
        <w:r w:rsidR="00064B2E">
          <w:rPr>
            <w:webHidden/>
          </w:rPr>
        </w:r>
        <w:r w:rsidR="00064B2E">
          <w:rPr>
            <w:webHidden/>
          </w:rPr>
          <w:fldChar w:fldCharType="separate"/>
        </w:r>
        <w:r w:rsidR="00B86572">
          <w:rPr>
            <w:webHidden/>
          </w:rPr>
          <w:t>249</w:t>
        </w:r>
        <w:r w:rsidR="00064B2E">
          <w:rPr>
            <w:webHidden/>
          </w:rPr>
          <w:fldChar w:fldCharType="end"/>
        </w:r>
      </w:hyperlink>
    </w:p>
    <w:p w14:paraId="7228C4C7" w14:textId="18FFE0A7" w:rsidR="00064B2E" w:rsidRDefault="00D22FCA">
      <w:pPr>
        <w:pStyle w:val="TOC3"/>
        <w:rPr>
          <w:rFonts w:asciiTheme="minorHAnsi" w:eastAsiaTheme="minorEastAsia" w:hAnsiTheme="minorHAnsi" w:cstheme="minorBidi"/>
          <w:color w:val="auto"/>
          <w:sz w:val="22"/>
          <w:szCs w:val="22"/>
        </w:rPr>
      </w:pPr>
      <w:hyperlink w:anchor="_Toc136514981" w:history="1">
        <w:r w:rsidR="00064B2E" w:rsidRPr="00BF6D22">
          <w:rPr>
            <w:rStyle w:val="Hyperlink"/>
          </w:rPr>
          <w:t>8.6.2. Reliability Measures</w:t>
        </w:r>
        <w:r w:rsidR="00064B2E">
          <w:rPr>
            <w:webHidden/>
          </w:rPr>
          <w:tab/>
        </w:r>
        <w:r w:rsidR="00064B2E">
          <w:rPr>
            <w:webHidden/>
          </w:rPr>
          <w:fldChar w:fldCharType="begin"/>
        </w:r>
        <w:r w:rsidR="00064B2E">
          <w:rPr>
            <w:webHidden/>
          </w:rPr>
          <w:instrText xml:space="preserve"> PAGEREF _Toc136514981 \h </w:instrText>
        </w:r>
        <w:r w:rsidR="00064B2E">
          <w:rPr>
            <w:webHidden/>
          </w:rPr>
        </w:r>
        <w:r w:rsidR="00064B2E">
          <w:rPr>
            <w:webHidden/>
          </w:rPr>
          <w:fldChar w:fldCharType="separate"/>
        </w:r>
        <w:r w:rsidR="00B86572">
          <w:rPr>
            <w:webHidden/>
          </w:rPr>
          <w:t>249</w:t>
        </w:r>
        <w:r w:rsidR="00064B2E">
          <w:rPr>
            <w:webHidden/>
          </w:rPr>
          <w:fldChar w:fldCharType="end"/>
        </w:r>
      </w:hyperlink>
    </w:p>
    <w:p w14:paraId="2111F497" w14:textId="3F20C904" w:rsidR="00064B2E" w:rsidRDefault="00D22FCA">
      <w:pPr>
        <w:pStyle w:val="TOC3"/>
        <w:rPr>
          <w:rFonts w:asciiTheme="minorHAnsi" w:eastAsiaTheme="minorEastAsia" w:hAnsiTheme="minorHAnsi" w:cstheme="minorBidi"/>
          <w:color w:val="auto"/>
          <w:sz w:val="22"/>
          <w:szCs w:val="22"/>
        </w:rPr>
      </w:pPr>
      <w:hyperlink w:anchor="_Toc136514982" w:history="1">
        <w:r w:rsidR="00064B2E" w:rsidRPr="00BF6D22">
          <w:rPr>
            <w:rStyle w:val="Hyperlink"/>
          </w:rPr>
          <w:t>8.6.3. Standard Error of Measurement</w:t>
        </w:r>
        <w:r w:rsidR="00064B2E">
          <w:rPr>
            <w:webHidden/>
          </w:rPr>
          <w:tab/>
        </w:r>
        <w:r w:rsidR="00064B2E">
          <w:rPr>
            <w:webHidden/>
          </w:rPr>
          <w:fldChar w:fldCharType="begin"/>
        </w:r>
        <w:r w:rsidR="00064B2E">
          <w:rPr>
            <w:webHidden/>
          </w:rPr>
          <w:instrText xml:space="preserve"> PAGEREF _Toc136514982 \h </w:instrText>
        </w:r>
        <w:r w:rsidR="00064B2E">
          <w:rPr>
            <w:webHidden/>
          </w:rPr>
        </w:r>
        <w:r w:rsidR="00064B2E">
          <w:rPr>
            <w:webHidden/>
          </w:rPr>
          <w:fldChar w:fldCharType="separate"/>
        </w:r>
        <w:r w:rsidR="00B86572">
          <w:rPr>
            <w:webHidden/>
          </w:rPr>
          <w:t>250</w:t>
        </w:r>
        <w:r w:rsidR="00064B2E">
          <w:rPr>
            <w:webHidden/>
          </w:rPr>
          <w:fldChar w:fldCharType="end"/>
        </w:r>
      </w:hyperlink>
    </w:p>
    <w:p w14:paraId="48E106B8" w14:textId="678FFE2E" w:rsidR="00064B2E" w:rsidRDefault="00D22FCA">
      <w:pPr>
        <w:pStyle w:val="TOC3"/>
        <w:rPr>
          <w:rFonts w:asciiTheme="minorHAnsi" w:eastAsiaTheme="minorEastAsia" w:hAnsiTheme="minorHAnsi" w:cstheme="minorBidi"/>
          <w:color w:val="auto"/>
          <w:sz w:val="22"/>
          <w:szCs w:val="22"/>
        </w:rPr>
      </w:pPr>
      <w:hyperlink w:anchor="_Toc136514983" w:history="1">
        <w:r w:rsidR="00064B2E" w:rsidRPr="00BF6D22">
          <w:rPr>
            <w:rStyle w:val="Hyperlink"/>
          </w:rPr>
          <w:t>8.6.4. Student Group Reliabilities and Standard Errors of Measurement</w:t>
        </w:r>
        <w:r w:rsidR="00064B2E">
          <w:rPr>
            <w:webHidden/>
          </w:rPr>
          <w:tab/>
        </w:r>
        <w:r w:rsidR="00064B2E">
          <w:rPr>
            <w:webHidden/>
          </w:rPr>
          <w:fldChar w:fldCharType="begin"/>
        </w:r>
        <w:r w:rsidR="00064B2E">
          <w:rPr>
            <w:webHidden/>
          </w:rPr>
          <w:instrText xml:space="preserve"> PAGEREF _Toc136514983 \h </w:instrText>
        </w:r>
        <w:r w:rsidR="00064B2E">
          <w:rPr>
            <w:webHidden/>
          </w:rPr>
        </w:r>
        <w:r w:rsidR="00064B2E">
          <w:rPr>
            <w:webHidden/>
          </w:rPr>
          <w:fldChar w:fldCharType="separate"/>
        </w:r>
        <w:r w:rsidR="00B86572">
          <w:rPr>
            <w:webHidden/>
          </w:rPr>
          <w:t>251</w:t>
        </w:r>
        <w:r w:rsidR="00064B2E">
          <w:rPr>
            <w:webHidden/>
          </w:rPr>
          <w:fldChar w:fldCharType="end"/>
        </w:r>
      </w:hyperlink>
    </w:p>
    <w:p w14:paraId="7BCB8DB8" w14:textId="3EC700A8" w:rsidR="00064B2E" w:rsidRDefault="00D22FCA">
      <w:pPr>
        <w:pStyle w:val="TOC3"/>
        <w:rPr>
          <w:rFonts w:asciiTheme="minorHAnsi" w:eastAsiaTheme="minorEastAsia" w:hAnsiTheme="minorHAnsi" w:cstheme="minorBidi"/>
          <w:color w:val="auto"/>
          <w:sz w:val="22"/>
          <w:szCs w:val="22"/>
        </w:rPr>
      </w:pPr>
      <w:hyperlink w:anchor="_Toc136514984" w:history="1">
        <w:r w:rsidR="00064B2E" w:rsidRPr="00BF6D22">
          <w:rPr>
            <w:rStyle w:val="Hyperlink"/>
          </w:rPr>
          <w:t>8.6.5. Conditional Standard Errors of Measurement</w:t>
        </w:r>
        <w:r w:rsidR="00064B2E">
          <w:rPr>
            <w:webHidden/>
          </w:rPr>
          <w:tab/>
        </w:r>
        <w:r w:rsidR="00064B2E">
          <w:rPr>
            <w:webHidden/>
          </w:rPr>
          <w:fldChar w:fldCharType="begin"/>
        </w:r>
        <w:r w:rsidR="00064B2E">
          <w:rPr>
            <w:webHidden/>
          </w:rPr>
          <w:instrText xml:space="preserve"> PAGEREF _Toc136514984 \h </w:instrText>
        </w:r>
        <w:r w:rsidR="00064B2E">
          <w:rPr>
            <w:webHidden/>
          </w:rPr>
        </w:r>
        <w:r w:rsidR="00064B2E">
          <w:rPr>
            <w:webHidden/>
          </w:rPr>
          <w:fldChar w:fldCharType="separate"/>
        </w:r>
        <w:r w:rsidR="00B86572">
          <w:rPr>
            <w:webHidden/>
          </w:rPr>
          <w:t>252</w:t>
        </w:r>
        <w:r w:rsidR="00064B2E">
          <w:rPr>
            <w:webHidden/>
          </w:rPr>
          <w:fldChar w:fldCharType="end"/>
        </w:r>
      </w:hyperlink>
    </w:p>
    <w:p w14:paraId="4B08B39E" w14:textId="657D084B" w:rsidR="00064B2E" w:rsidRDefault="00D22FCA">
      <w:pPr>
        <w:pStyle w:val="TOC3"/>
        <w:rPr>
          <w:rFonts w:asciiTheme="minorHAnsi" w:eastAsiaTheme="minorEastAsia" w:hAnsiTheme="minorHAnsi" w:cstheme="minorBidi"/>
          <w:color w:val="auto"/>
          <w:sz w:val="22"/>
          <w:szCs w:val="22"/>
        </w:rPr>
      </w:pPr>
      <w:hyperlink w:anchor="_Toc136514985" w:history="1">
        <w:r w:rsidR="00064B2E" w:rsidRPr="00BF6D22">
          <w:rPr>
            <w:rStyle w:val="Hyperlink"/>
          </w:rPr>
          <w:t>8.6.6. Decision Classification Analyses</w:t>
        </w:r>
        <w:r w:rsidR="00064B2E">
          <w:rPr>
            <w:webHidden/>
          </w:rPr>
          <w:tab/>
        </w:r>
        <w:r w:rsidR="00064B2E">
          <w:rPr>
            <w:webHidden/>
          </w:rPr>
          <w:fldChar w:fldCharType="begin"/>
        </w:r>
        <w:r w:rsidR="00064B2E">
          <w:rPr>
            <w:webHidden/>
          </w:rPr>
          <w:instrText xml:space="preserve"> PAGEREF _Toc136514985 \h </w:instrText>
        </w:r>
        <w:r w:rsidR="00064B2E">
          <w:rPr>
            <w:webHidden/>
          </w:rPr>
        </w:r>
        <w:r w:rsidR="00064B2E">
          <w:rPr>
            <w:webHidden/>
          </w:rPr>
          <w:fldChar w:fldCharType="separate"/>
        </w:r>
        <w:r w:rsidR="00B86572">
          <w:rPr>
            <w:webHidden/>
          </w:rPr>
          <w:t>254</w:t>
        </w:r>
        <w:r w:rsidR="00064B2E">
          <w:rPr>
            <w:webHidden/>
          </w:rPr>
          <w:fldChar w:fldCharType="end"/>
        </w:r>
      </w:hyperlink>
    </w:p>
    <w:p w14:paraId="27DFA445" w14:textId="37A30645" w:rsidR="00064B2E" w:rsidRDefault="00D22FCA">
      <w:pPr>
        <w:pStyle w:val="TOC3"/>
        <w:rPr>
          <w:rFonts w:asciiTheme="minorHAnsi" w:eastAsiaTheme="minorEastAsia" w:hAnsiTheme="minorHAnsi" w:cstheme="minorBidi"/>
          <w:color w:val="auto"/>
          <w:sz w:val="22"/>
          <w:szCs w:val="22"/>
        </w:rPr>
      </w:pPr>
      <w:hyperlink w:anchor="_Toc136514986" w:history="1">
        <w:r w:rsidR="00064B2E" w:rsidRPr="00BF6D22">
          <w:rPr>
            <w:rStyle w:val="Hyperlink"/>
          </w:rPr>
          <w:t>8.6.7. Interrater Agreement</w:t>
        </w:r>
        <w:r w:rsidR="00064B2E">
          <w:rPr>
            <w:webHidden/>
          </w:rPr>
          <w:tab/>
        </w:r>
        <w:r w:rsidR="00064B2E">
          <w:rPr>
            <w:webHidden/>
          </w:rPr>
          <w:fldChar w:fldCharType="begin"/>
        </w:r>
        <w:r w:rsidR="00064B2E">
          <w:rPr>
            <w:webHidden/>
          </w:rPr>
          <w:instrText xml:space="preserve"> PAGEREF _Toc136514986 \h </w:instrText>
        </w:r>
        <w:r w:rsidR="00064B2E">
          <w:rPr>
            <w:webHidden/>
          </w:rPr>
        </w:r>
        <w:r w:rsidR="00064B2E">
          <w:rPr>
            <w:webHidden/>
          </w:rPr>
          <w:fldChar w:fldCharType="separate"/>
        </w:r>
        <w:r w:rsidR="00B86572">
          <w:rPr>
            <w:webHidden/>
          </w:rPr>
          <w:t>256</w:t>
        </w:r>
        <w:r w:rsidR="00064B2E">
          <w:rPr>
            <w:webHidden/>
          </w:rPr>
          <w:fldChar w:fldCharType="end"/>
        </w:r>
      </w:hyperlink>
    </w:p>
    <w:p w14:paraId="49ADA5CF" w14:textId="49B4A387" w:rsidR="00064B2E" w:rsidRDefault="00D22FCA">
      <w:pPr>
        <w:pStyle w:val="TOC2"/>
        <w:rPr>
          <w:rFonts w:asciiTheme="minorHAnsi" w:eastAsiaTheme="minorEastAsia" w:hAnsiTheme="minorHAnsi" w:cstheme="minorBidi"/>
          <w:color w:val="auto"/>
          <w:sz w:val="22"/>
          <w:szCs w:val="22"/>
        </w:rPr>
      </w:pPr>
      <w:hyperlink w:anchor="_Toc136514987" w:history="1">
        <w:r w:rsidR="00064B2E" w:rsidRPr="00BF6D22">
          <w:rPr>
            <w:rStyle w:val="Hyperlink"/>
          </w:rPr>
          <w:t>8.7. Validity Evidence</w:t>
        </w:r>
        <w:r w:rsidR="00064B2E">
          <w:rPr>
            <w:webHidden/>
          </w:rPr>
          <w:tab/>
        </w:r>
        <w:r w:rsidR="00064B2E">
          <w:rPr>
            <w:webHidden/>
          </w:rPr>
          <w:fldChar w:fldCharType="begin"/>
        </w:r>
        <w:r w:rsidR="00064B2E">
          <w:rPr>
            <w:webHidden/>
          </w:rPr>
          <w:instrText xml:space="preserve"> PAGEREF _Toc136514987 \h </w:instrText>
        </w:r>
        <w:r w:rsidR="00064B2E">
          <w:rPr>
            <w:webHidden/>
          </w:rPr>
        </w:r>
        <w:r w:rsidR="00064B2E">
          <w:rPr>
            <w:webHidden/>
          </w:rPr>
          <w:fldChar w:fldCharType="separate"/>
        </w:r>
        <w:r w:rsidR="00B86572">
          <w:rPr>
            <w:webHidden/>
          </w:rPr>
          <w:t>258</w:t>
        </w:r>
        <w:r w:rsidR="00064B2E">
          <w:rPr>
            <w:webHidden/>
          </w:rPr>
          <w:fldChar w:fldCharType="end"/>
        </w:r>
      </w:hyperlink>
    </w:p>
    <w:p w14:paraId="25BEDFA0" w14:textId="7AE11AC4" w:rsidR="00064B2E" w:rsidRDefault="00D22FCA">
      <w:pPr>
        <w:pStyle w:val="TOC3"/>
        <w:rPr>
          <w:rFonts w:asciiTheme="minorHAnsi" w:eastAsiaTheme="minorEastAsia" w:hAnsiTheme="minorHAnsi" w:cstheme="minorBidi"/>
          <w:color w:val="auto"/>
          <w:sz w:val="22"/>
          <w:szCs w:val="22"/>
        </w:rPr>
      </w:pPr>
      <w:hyperlink w:anchor="_Toc136514988" w:history="1">
        <w:r w:rsidR="00064B2E" w:rsidRPr="00BF6D22">
          <w:rPr>
            <w:rStyle w:val="Hyperlink"/>
          </w:rPr>
          <w:t>8.7.1. Design of the CAST</w:t>
        </w:r>
        <w:r w:rsidR="00064B2E">
          <w:rPr>
            <w:webHidden/>
          </w:rPr>
          <w:tab/>
        </w:r>
        <w:r w:rsidR="00064B2E">
          <w:rPr>
            <w:webHidden/>
          </w:rPr>
          <w:fldChar w:fldCharType="begin"/>
        </w:r>
        <w:r w:rsidR="00064B2E">
          <w:rPr>
            <w:webHidden/>
          </w:rPr>
          <w:instrText xml:space="preserve"> PAGEREF _Toc136514988 \h </w:instrText>
        </w:r>
        <w:r w:rsidR="00064B2E">
          <w:rPr>
            <w:webHidden/>
          </w:rPr>
        </w:r>
        <w:r w:rsidR="00064B2E">
          <w:rPr>
            <w:webHidden/>
          </w:rPr>
          <w:fldChar w:fldCharType="separate"/>
        </w:r>
        <w:r w:rsidR="00B86572">
          <w:rPr>
            <w:webHidden/>
          </w:rPr>
          <w:t>258</w:t>
        </w:r>
        <w:r w:rsidR="00064B2E">
          <w:rPr>
            <w:webHidden/>
          </w:rPr>
          <w:fldChar w:fldCharType="end"/>
        </w:r>
      </w:hyperlink>
    </w:p>
    <w:p w14:paraId="2695C668" w14:textId="36E2E79C" w:rsidR="00064B2E" w:rsidRDefault="00D22FCA">
      <w:pPr>
        <w:pStyle w:val="TOC3"/>
        <w:rPr>
          <w:rFonts w:asciiTheme="minorHAnsi" w:eastAsiaTheme="minorEastAsia" w:hAnsiTheme="minorHAnsi" w:cstheme="minorBidi"/>
          <w:color w:val="auto"/>
          <w:sz w:val="22"/>
          <w:szCs w:val="22"/>
        </w:rPr>
      </w:pPr>
      <w:hyperlink w:anchor="_Toc136514989" w:history="1">
        <w:r w:rsidR="00064B2E" w:rsidRPr="00BF6D22">
          <w:rPr>
            <w:rStyle w:val="Hyperlink"/>
          </w:rPr>
          <w:t>8.7.2. Content</w:t>
        </w:r>
        <w:r w:rsidR="00064B2E">
          <w:rPr>
            <w:webHidden/>
          </w:rPr>
          <w:tab/>
        </w:r>
        <w:r w:rsidR="00064B2E">
          <w:rPr>
            <w:webHidden/>
          </w:rPr>
          <w:fldChar w:fldCharType="begin"/>
        </w:r>
        <w:r w:rsidR="00064B2E">
          <w:rPr>
            <w:webHidden/>
          </w:rPr>
          <w:instrText xml:space="preserve"> PAGEREF _Toc136514989 \h </w:instrText>
        </w:r>
        <w:r w:rsidR="00064B2E">
          <w:rPr>
            <w:webHidden/>
          </w:rPr>
        </w:r>
        <w:r w:rsidR="00064B2E">
          <w:rPr>
            <w:webHidden/>
          </w:rPr>
          <w:fldChar w:fldCharType="separate"/>
        </w:r>
        <w:r w:rsidR="00B86572">
          <w:rPr>
            <w:webHidden/>
          </w:rPr>
          <w:t>259</w:t>
        </w:r>
        <w:r w:rsidR="00064B2E">
          <w:rPr>
            <w:webHidden/>
          </w:rPr>
          <w:fldChar w:fldCharType="end"/>
        </w:r>
      </w:hyperlink>
    </w:p>
    <w:p w14:paraId="5AE94FFB" w14:textId="59039BCB" w:rsidR="00064B2E" w:rsidRDefault="00D22FCA">
      <w:pPr>
        <w:pStyle w:val="TOC3"/>
        <w:rPr>
          <w:rFonts w:asciiTheme="minorHAnsi" w:eastAsiaTheme="minorEastAsia" w:hAnsiTheme="minorHAnsi" w:cstheme="minorBidi"/>
          <w:color w:val="auto"/>
          <w:sz w:val="22"/>
          <w:szCs w:val="22"/>
        </w:rPr>
      </w:pPr>
      <w:hyperlink w:anchor="_Toc136514990" w:history="1">
        <w:r w:rsidR="00064B2E" w:rsidRPr="00BF6D22">
          <w:rPr>
            <w:rStyle w:val="Hyperlink"/>
          </w:rPr>
          <w:t>8.7.3. Response Processes</w:t>
        </w:r>
        <w:r w:rsidR="00064B2E">
          <w:rPr>
            <w:webHidden/>
          </w:rPr>
          <w:tab/>
        </w:r>
        <w:r w:rsidR="00064B2E">
          <w:rPr>
            <w:webHidden/>
          </w:rPr>
          <w:fldChar w:fldCharType="begin"/>
        </w:r>
        <w:r w:rsidR="00064B2E">
          <w:rPr>
            <w:webHidden/>
          </w:rPr>
          <w:instrText xml:space="preserve"> PAGEREF _Toc136514990 \h </w:instrText>
        </w:r>
        <w:r w:rsidR="00064B2E">
          <w:rPr>
            <w:webHidden/>
          </w:rPr>
        </w:r>
        <w:r w:rsidR="00064B2E">
          <w:rPr>
            <w:webHidden/>
          </w:rPr>
          <w:fldChar w:fldCharType="separate"/>
        </w:r>
        <w:r w:rsidR="00B86572">
          <w:rPr>
            <w:webHidden/>
          </w:rPr>
          <w:t>260</w:t>
        </w:r>
        <w:r w:rsidR="00064B2E">
          <w:rPr>
            <w:webHidden/>
          </w:rPr>
          <w:fldChar w:fldCharType="end"/>
        </w:r>
      </w:hyperlink>
    </w:p>
    <w:p w14:paraId="43AE45F9" w14:textId="0A224BFE" w:rsidR="00064B2E" w:rsidRDefault="00D22FCA">
      <w:pPr>
        <w:pStyle w:val="TOC3"/>
        <w:rPr>
          <w:rFonts w:asciiTheme="minorHAnsi" w:eastAsiaTheme="minorEastAsia" w:hAnsiTheme="minorHAnsi" w:cstheme="minorBidi"/>
          <w:color w:val="auto"/>
          <w:sz w:val="22"/>
          <w:szCs w:val="22"/>
        </w:rPr>
      </w:pPr>
      <w:hyperlink w:anchor="_Toc136514991" w:history="1">
        <w:r w:rsidR="00064B2E" w:rsidRPr="00BF6D22">
          <w:rPr>
            <w:rStyle w:val="Hyperlink"/>
          </w:rPr>
          <w:t>8.7.4. Internal Structure</w:t>
        </w:r>
        <w:r w:rsidR="00064B2E">
          <w:rPr>
            <w:webHidden/>
          </w:rPr>
          <w:tab/>
        </w:r>
        <w:r w:rsidR="00064B2E">
          <w:rPr>
            <w:webHidden/>
          </w:rPr>
          <w:fldChar w:fldCharType="begin"/>
        </w:r>
        <w:r w:rsidR="00064B2E">
          <w:rPr>
            <w:webHidden/>
          </w:rPr>
          <w:instrText xml:space="preserve"> PAGEREF _Toc136514991 \h </w:instrText>
        </w:r>
        <w:r w:rsidR="00064B2E">
          <w:rPr>
            <w:webHidden/>
          </w:rPr>
        </w:r>
        <w:r w:rsidR="00064B2E">
          <w:rPr>
            <w:webHidden/>
          </w:rPr>
          <w:fldChar w:fldCharType="separate"/>
        </w:r>
        <w:r w:rsidR="00B86572">
          <w:rPr>
            <w:webHidden/>
          </w:rPr>
          <w:t>261</w:t>
        </w:r>
        <w:r w:rsidR="00064B2E">
          <w:rPr>
            <w:webHidden/>
          </w:rPr>
          <w:fldChar w:fldCharType="end"/>
        </w:r>
      </w:hyperlink>
    </w:p>
    <w:p w14:paraId="0FBF299E" w14:textId="690C84BC" w:rsidR="00064B2E" w:rsidRDefault="00D22FCA">
      <w:pPr>
        <w:pStyle w:val="TOC3"/>
        <w:rPr>
          <w:rFonts w:asciiTheme="minorHAnsi" w:eastAsiaTheme="minorEastAsia" w:hAnsiTheme="minorHAnsi" w:cstheme="minorBidi"/>
          <w:color w:val="auto"/>
          <w:sz w:val="22"/>
          <w:szCs w:val="22"/>
        </w:rPr>
      </w:pPr>
      <w:hyperlink w:anchor="_Toc136514992" w:history="1">
        <w:r w:rsidR="00064B2E" w:rsidRPr="00BF6D22">
          <w:rPr>
            <w:rStyle w:val="Hyperlink"/>
          </w:rPr>
          <w:t>8.7.5. Relations to Other Variables</w:t>
        </w:r>
        <w:r w:rsidR="00064B2E">
          <w:rPr>
            <w:webHidden/>
          </w:rPr>
          <w:tab/>
        </w:r>
        <w:r w:rsidR="00064B2E">
          <w:rPr>
            <w:webHidden/>
          </w:rPr>
          <w:fldChar w:fldCharType="begin"/>
        </w:r>
        <w:r w:rsidR="00064B2E">
          <w:rPr>
            <w:webHidden/>
          </w:rPr>
          <w:instrText xml:space="preserve"> PAGEREF _Toc136514992 \h </w:instrText>
        </w:r>
        <w:r w:rsidR="00064B2E">
          <w:rPr>
            <w:webHidden/>
          </w:rPr>
        </w:r>
        <w:r w:rsidR="00064B2E">
          <w:rPr>
            <w:webHidden/>
          </w:rPr>
          <w:fldChar w:fldCharType="separate"/>
        </w:r>
        <w:r w:rsidR="00B86572">
          <w:rPr>
            <w:webHidden/>
          </w:rPr>
          <w:t>262</w:t>
        </w:r>
        <w:r w:rsidR="00064B2E">
          <w:rPr>
            <w:webHidden/>
          </w:rPr>
          <w:fldChar w:fldCharType="end"/>
        </w:r>
      </w:hyperlink>
    </w:p>
    <w:p w14:paraId="33AC42CE" w14:textId="420FF7DC" w:rsidR="00064B2E" w:rsidRDefault="00D22FCA">
      <w:pPr>
        <w:pStyle w:val="TOC3"/>
        <w:rPr>
          <w:rFonts w:asciiTheme="minorHAnsi" w:eastAsiaTheme="minorEastAsia" w:hAnsiTheme="minorHAnsi" w:cstheme="minorBidi"/>
          <w:color w:val="auto"/>
          <w:sz w:val="22"/>
          <w:szCs w:val="22"/>
        </w:rPr>
      </w:pPr>
      <w:hyperlink w:anchor="_Toc136514993" w:history="1">
        <w:r w:rsidR="00064B2E" w:rsidRPr="00BF6D22">
          <w:rPr>
            <w:rStyle w:val="Hyperlink"/>
          </w:rPr>
          <w:t>8.7.6. Consequences of Testing</w:t>
        </w:r>
        <w:r w:rsidR="00064B2E">
          <w:rPr>
            <w:webHidden/>
          </w:rPr>
          <w:tab/>
        </w:r>
        <w:r w:rsidR="00064B2E">
          <w:rPr>
            <w:webHidden/>
          </w:rPr>
          <w:fldChar w:fldCharType="begin"/>
        </w:r>
        <w:r w:rsidR="00064B2E">
          <w:rPr>
            <w:webHidden/>
          </w:rPr>
          <w:instrText xml:space="preserve"> PAGEREF _Toc136514993 \h </w:instrText>
        </w:r>
        <w:r w:rsidR="00064B2E">
          <w:rPr>
            <w:webHidden/>
          </w:rPr>
        </w:r>
        <w:r w:rsidR="00064B2E">
          <w:rPr>
            <w:webHidden/>
          </w:rPr>
          <w:fldChar w:fldCharType="separate"/>
        </w:r>
        <w:r w:rsidR="00B86572">
          <w:rPr>
            <w:webHidden/>
          </w:rPr>
          <w:t>263</w:t>
        </w:r>
        <w:r w:rsidR="00064B2E">
          <w:rPr>
            <w:webHidden/>
          </w:rPr>
          <w:fldChar w:fldCharType="end"/>
        </w:r>
      </w:hyperlink>
    </w:p>
    <w:p w14:paraId="728B9959" w14:textId="73050C82" w:rsidR="00064B2E" w:rsidRDefault="00D22FCA">
      <w:pPr>
        <w:pStyle w:val="TOC2"/>
        <w:rPr>
          <w:rFonts w:asciiTheme="minorHAnsi" w:eastAsiaTheme="minorEastAsia" w:hAnsiTheme="minorHAnsi" w:cstheme="minorBidi"/>
          <w:color w:val="auto"/>
          <w:sz w:val="22"/>
          <w:szCs w:val="22"/>
        </w:rPr>
      </w:pPr>
      <w:hyperlink w:anchor="_Toc136514994" w:history="1">
        <w:r w:rsidR="00064B2E" w:rsidRPr="00BF6D22">
          <w:rPr>
            <w:rStyle w:val="Hyperlink"/>
          </w:rPr>
          <w:t>References</w:t>
        </w:r>
        <w:r w:rsidR="00064B2E">
          <w:rPr>
            <w:webHidden/>
          </w:rPr>
          <w:tab/>
        </w:r>
        <w:r w:rsidR="00064B2E">
          <w:rPr>
            <w:webHidden/>
          </w:rPr>
          <w:fldChar w:fldCharType="begin"/>
        </w:r>
        <w:r w:rsidR="00064B2E">
          <w:rPr>
            <w:webHidden/>
          </w:rPr>
          <w:instrText xml:space="preserve"> PAGEREF _Toc136514994 \h </w:instrText>
        </w:r>
        <w:r w:rsidR="00064B2E">
          <w:rPr>
            <w:webHidden/>
          </w:rPr>
        </w:r>
        <w:r w:rsidR="00064B2E">
          <w:rPr>
            <w:webHidden/>
          </w:rPr>
          <w:fldChar w:fldCharType="separate"/>
        </w:r>
        <w:r w:rsidR="00B86572">
          <w:rPr>
            <w:webHidden/>
          </w:rPr>
          <w:t>264</w:t>
        </w:r>
        <w:r w:rsidR="00064B2E">
          <w:rPr>
            <w:webHidden/>
          </w:rPr>
          <w:fldChar w:fldCharType="end"/>
        </w:r>
      </w:hyperlink>
    </w:p>
    <w:p w14:paraId="7086D43B" w14:textId="220E4C09" w:rsidR="00064B2E" w:rsidRDefault="00D22FCA">
      <w:pPr>
        <w:pStyle w:val="TOC2"/>
        <w:rPr>
          <w:rFonts w:asciiTheme="minorHAnsi" w:eastAsiaTheme="minorEastAsia" w:hAnsiTheme="minorHAnsi" w:cstheme="minorBidi"/>
          <w:color w:val="auto"/>
          <w:sz w:val="22"/>
          <w:szCs w:val="22"/>
        </w:rPr>
      </w:pPr>
      <w:hyperlink w:anchor="_Toc136514995" w:history="1">
        <w:r w:rsidR="00064B2E" w:rsidRPr="00BF6D22">
          <w:rPr>
            <w:rStyle w:val="Hyperlink"/>
          </w:rPr>
          <w:t>Accessibility Information</w:t>
        </w:r>
        <w:r w:rsidR="00064B2E">
          <w:rPr>
            <w:webHidden/>
          </w:rPr>
          <w:tab/>
        </w:r>
        <w:r w:rsidR="00064B2E">
          <w:rPr>
            <w:webHidden/>
          </w:rPr>
          <w:fldChar w:fldCharType="begin"/>
        </w:r>
        <w:r w:rsidR="00064B2E">
          <w:rPr>
            <w:webHidden/>
          </w:rPr>
          <w:instrText xml:space="preserve"> PAGEREF _Toc136514995 \h </w:instrText>
        </w:r>
        <w:r w:rsidR="00064B2E">
          <w:rPr>
            <w:webHidden/>
          </w:rPr>
        </w:r>
        <w:r w:rsidR="00064B2E">
          <w:rPr>
            <w:webHidden/>
          </w:rPr>
          <w:fldChar w:fldCharType="separate"/>
        </w:r>
        <w:r w:rsidR="00B86572">
          <w:rPr>
            <w:webHidden/>
          </w:rPr>
          <w:t>267</w:t>
        </w:r>
        <w:r w:rsidR="00064B2E">
          <w:rPr>
            <w:webHidden/>
          </w:rPr>
          <w:fldChar w:fldCharType="end"/>
        </w:r>
      </w:hyperlink>
    </w:p>
    <w:p w14:paraId="7F88C0A8" w14:textId="02B0A512" w:rsidR="00064B2E" w:rsidRDefault="00D22FCA">
      <w:pPr>
        <w:pStyle w:val="TOC3"/>
        <w:rPr>
          <w:rFonts w:asciiTheme="minorHAnsi" w:eastAsiaTheme="minorEastAsia" w:hAnsiTheme="minorHAnsi" w:cstheme="minorBidi"/>
          <w:color w:val="auto"/>
          <w:sz w:val="22"/>
          <w:szCs w:val="22"/>
        </w:rPr>
      </w:pPr>
      <w:hyperlink w:anchor="_Toc136514996" w:history="1">
        <w:r w:rsidR="00064B2E" w:rsidRPr="00BF6D22">
          <w:rPr>
            <w:rStyle w:val="Hyperlink"/>
          </w:rPr>
          <w:t>Alternative Text for Equation 8.1</w:t>
        </w:r>
        <w:r w:rsidR="00064B2E">
          <w:rPr>
            <w:webHidden/>
          </w:rPr>
          <w:tab/>
        </w:r>
        <w:r w:rsidR="00064B2E">
          <w:rPr>
            <w:webHidden/>
          </w:rPr>
          <w:fldChar w:fldCharType="begin"/>
        </w:r>
        <w:r w:rsidR="00064B2E">
          <w:rPr>
            <w:webHidden/>
          </w:rPr>
          <w:instrText xml:space="preserve"> PAGEREF _Toc136514996 \h </w:instrText>
        </w:r>
        <w:r w:rsidR="00064B2E">
          <w:rPr>
            <w:webHidden/>
          </w:rPr>
        </w:r>
        <w:r w:rsidR="00064B2E">
          <w:rPr>
            <w:webHidden/>
          </w:rPr>
          <w:fldChar w:fldCharType="separate"/>
        </w:r>
        <w:r w:rsidR="00B86572">
          <w:rPr>
            <w:webHidden/>
          </w:rPr>
          <w:t>267</w:t>
        </w:r>
        <w:r w:rsidR="00064B2E">
          <w:rPr>
            <w:webHidden/>
          </w:rPr>
          <w:fldChar w:fldCharType="end"/>
        </w:r>
      </w:hyperlink>
    </w:p>
    <w:p w14:paraId="3C53FC85" w14:textId="0C97310F" w:rsidR="00064B2E" w:rsidRDefault="00D22FCA">
      <w:pPr>
        <w:pStyle w:val="TOC3"/>
        <w:rPr>
          <w:rFonts w:asciiTheme="minorHAnsi" w:eastAsiaTheme="minorEastAsia" w:hAnsiTheme="minorHAnsi" w:cstheme="minorBidi"/>
          <w:color w:val="auto"/>
          <w:sz w:val="22"/>
          <w:szCs w:val="22"/>
        </w:rPr>
      </w:pPr>
      <w:hyperlink w:anchor="_Toc136514997" w:history="1">
        <w:r w:rsidR="00064B2E" w:rsidRPr="00BF6D22">
          <w:rPr>
            <w:rStyle w:val="Hyperlink"/>
          </w:rPr>
          <w:t>Alternative Text for Equation 8.2</w:t>
        </w:r>
        <w:r w:rsidR="00064B2E">
          <w:rPr>
            <w:webHidden/>
          </w:rPr>
          <w:tab/>
        </w:r>
        <w:r w:rsidR="00064B2E">
          <w:rPr>
            <w:webHidden/>
          </w:rPr>
          <w:fldChar w:fldCharType="begin"/>
        </w:r>
        <w:r w:rsidR="00064B2E">
          <w:rPr>
            <w:webHidden/>
          </w:rPr>
          <w:instrText xml:space="preserve"> PAGEREF _Toc136514997 \h </w:instrText>
        </w:r>
        <w:r w:rsidR="00064B2E">
          <w:rPr>
            <w:webHidden/>
          </w:rPr>
        </w:r>
        <w:r w:rsidR="00064B2E">
          <w:rPr>
            <w:webHidden/>
          </w:rPr>
          <w:fldChar w:fldCharType="separate"/>
        </w:r>
        <w:r w:rsidR="00B86572">
          <w:rPr>
            <w:webHidden/>
          </w:rPr>
          <w:t>267</w:t>
        </w:r>
        <w:r w:rsidR="00064B2E">
          <w:rPr>
            <w:webHidden/>
          </w:rPr>
          <w:fldChar w:fldCharType="end"/>
        </w:r>
      </w:hyperlink>
    </w:p>
    <w:p w14:paraId="7D0B4E28" w14:textId="479AC862" w:rsidR="00064B2E" w:rsidRDefault="00D22FCA">
      <w:pPr>
        <w:pStyle w:val="TOC3"/>
        <w:rPr>
          <w:rFonts w:asciiTheme="minorHAnsi" w:eastAsiaTheme="minorEastAsia" w:hAnsiTheme="minorHAnsi" w:cstheme="minorBidi"/>
          <w:color w:val="auto"/>
          <w:sz w:val="22"/>
          <w:szCs w:val="22"/>
        </w:rPr>
      </w:pPr>
      <w:hyperlink w:anchor="_Toc136514998" w:history="1">
        <w:r w:rsidR="00064B2E" w:rsidRPr="00BF6D22">
          <w:rPr>
            <w:rStyle w:val="Hyperlink"/>
          </w:rPr>
          <w:t>Alternative Text for Equation 8.3</w:t>
        </w:r>
        <w:r w:rsidR="00064B2E">
          <w:rPr>
            <w:webHidden/>
          </w:rPr>
          <w:tab/>
        </w:r>
        <w:r w:rsidR="00064B2E">
          <w:rPr>
            <w:webHidden/>
          </w:rPr>
          <w:fldChar w:fldCharType="begin"/>
        </w:r>
        <w:r w:rsidR="00064B2E">
          <w:rPr>
            <w:webHidden/>
          </w:rPr>
          <w:instrText xml:space="preserve"> PAGEREF _Toc136514998 \h </w:instrText>
        </w:r>
        <w:r w:rsidR="00064B2E">
          <w:rPr>
            <w:webHidden/>
          </w:rPr>
        </w:r>
        <w:r w:rsidR="00064B2E">
          <w:rPr>
            <w:webHidden/>
          </w:rPr>
          <w:fldChar w:fldCharType="separate"/>
        </w:r>
        <w:r w:rsidR="00B86572">
          <w:rPr>
            <w:webHidden/>
          </w:rPr>
          <w:t>267</w:t>
        </w:r>
        <w:r w:rsidR="00064B2E">
          <w:rPr>
            <w:webHidden/>
          </w:rPr>
          <w:fldChar w:fldCharType="end"/>
        </w:r>
      </w:hyperlink>
    </w:p>
    <w:p w14:paraId="35C25E8D" w14:textId="3C32BDA8" w:rsidR="00064B2E" w:rsidRDefault="00D22FCA">
      <w:pPr>
        <w:pStyle w:val="TOC3"/>
        <w:rPr>
          <w:rFonts w:asciiTheme="minorHAnsi" w:eastAsiaTheme="minorEastAsia" w:hAnsiTheme="minorHAnsi" w:cstheme="minorBidi"/>
          <w:color w:val="auto"/>
          <w:sz w:val="22"/>
          <w:szCs w:val="22"/>
        </w:rPr>
      </w:pPr>
      <w:hyperlink w:anchor="_Toc136514999" w:history="1">
        <w:r w:rsidR="00064B2E" w:rsidRPr="00BF6D22">
          <w:rPr>
            <w:rStyle w:val="Hyperlink"/>
          </w:rPr>
          <w:t>Alternative Text for Equation 8.4</w:t>
        </w:r>
        <w:r w:rsidR="00064B2E">
          <w:rPr>
            <w:webHidden/>
          </w:rPr>
          <w:tab/>
        </w:r>
        <w:r w:rsidR="00064B2E">
          <w:rPr>
            <w:webHidden/>
          </w:rPr>
          <w:fldChar w:fldCharType="begin"/>
        </w:r>
        <w:r w:rsidR="00064B2E">
          <w:rPr>
            <w:webHidden/>
          </w:rPr>
          <w:instrText xml:space="preserve"> PAGEREF _Toc136514999 \h </w:instrText>
        </w:r>
        <w:r w:rsidR="00064B2E">
          <w:rPr>
            <w:webHidden/>
          </w:rPr>
        </w:r>
        <w:r w:rsidR="00064B2E">
          <w:rPr>
            <w:webHidden/>
          </w:rPr>
          <w:fldChar w:fldCharType="separate"/>
        </w:r>
        <w:r w:rsidR="00B86572">
          <w:rPr>
            <w:webHidden/>
          </w:rPr>
          <w:t>267</w:t>
        </w:r>
        <w:r w:rsidR="00064B2E">
          <w:rPr>
            <w:webHidden/>
          </w:rPr>
          <w:fldChar w:fldCharType="end"/>
        </w:r>
      </w:hyperlink>
    </w:p>
    <w:p w14:paraId="7CB2112C" w14:textId="6E74AB39" w:rsidR="00064B2E" w:rsidRDefault="00D22FCA">
      <w:pPr>
        <w:pStyle w:val="TOC3"/>
        <w:rPr>
          <w:rFonts w:asciiTheme="minorHAnsi" w:eastAsiaTheme="minorEastAsia" w:hAnsiTheme="minorHAnsi" w:cstheme="minorBidi"/>
          <w:color w:val="auto"/>
          <w:sz w:val="22"/>
          <w:szCs w:val="22"/>
        </w:rPr>
      </w:pPr>
      <w:hyperlink w:anchor="_Toc136515000" w:history="1">
        <w:r w:rsidR="00064B2E" w:rsidRPr="00BF6D22">
          <w:rPr>
            <w:rStyle w:val="Hyperlink"/>
          </w:rPr>
          <w:t>Alternative Text for Equation 8.5</w:t>
        </w:r>
        <w:r w:rsidR="00064B2E">
          <w:rPr>
            <w:webHidden/>
          </w:rPr>
          <w:tab/>
        </w:r>
        <w:r w:rsidR="00064B2E">
          <w:rPr>
            <w:webHidden/>
          </w:rPr>
          <w:fldChar w:fldCharType="begin"/>
        </w:r>
        <w:r w:rsidR="00064B2E">
          <w:rPr>
            <w:webHidden/>
          </w:rPr>
          <w:instrText xml:space="preserve"> PAGEREF _Toc136515000 \h </w:instrText>
        </w:r>
        <w:r w:rsidR="00064B2E">
          <w:rPr>
            <w:webHidden/>
          </w:rPr>
        </w:r>
        <w:r w:rsidR="00064B2E">
          <w:rPr>
            <w:webHidden/>
          </w:rPr>
          <w:fldChar w:fldCharType="separate"/>
        </w:r>
        <w:r w:rsidR="00B86572">
          <w:rPr>
            <w:webHidden/>
          </w:rPr>
          <w:t>267</w:t>
        </w:r>
        <w:r w:rsidR="00064B2E">
          <w:rPr>
            <w:webHidden/>
          </w:rPr>
          <w:fldChar w:fldCharType="end"/>
        </w:r>
      </w:hyperlink>
    </w:p>
    <w:p w14:paraId="5649CFE7" w14:textId="49A8A81A" w:rsidR="00064B2E" w:rsidRDefault="00D22FCA">
      <w:pPr>
        <w:pStyle w:val="TOC3"/>
        <w:rPr>
          <w:rFonts w:asciiTheme="minorHAnsi" w:eastAsiaTheme="minorEastAsia" w:hAnsiTheme="minorHAnsi" w:cstheme="minorBidi"/>
          <w:color w:val="auto"/>
          <w:sz w:val="22"/>
          <w:szCs w:val="22"/>
        </w:rPr>
      </w:pPr>
      <w:hyperlink w:anchor="_Toc136515001" w:history="1">
        <w:r w:rsidR="00064B2E" w:rsidRPr="00BF6D22">
          <w:rPr>
            <w:rStyle w:val="Hyperlink"/>
          </w:rPr>
          <w:t>Alternative Text for Equation 8.6</w:t>
        </w:r>
        <w:r w:rsidR="00064B2E">
          <w:rPr>
            <w:webHidden/>
          </w:rPr>
          <w:tab/>
        </w:r>
        <w:r w:rsidR="00064B2E">
          <w:rPr>
            <w:webHidden/>
          </w:rPr>
          <w:fldChar w:fldCharType="begin"/>
        </w:r>
        <w:r w:rsidR="00064B2E">
          <w:rPr>
            <w:webHidden/>
          </w:rPr>
          <w:instrText xml:space="preserve"> PAGEREF _Toc136515001 \h </w:instrText>
        </w:r>
        <w:r w:rsidR="00064B2E">
          <w:rPr>
            <w:webHidden/>
          </w:rPr>
        </w:r>
        <w:r w:rsidR="00064B2E">
          <w:rPr>
            <w:webHidden/>
          </w:rPr>
          <w:fldChar w:fldCharType="separate"/>
        </w:r>
        <w:r w:rsidR="00B86572">
          <w:rPr>
            <w:webHidden/>
          </w:rPr>
          <w:t>267</w:t>
        </w:r>
        <w:r w:rsidR="00064B2E">
          <w:rPr>
            <w:webHidden/>
          </w:rPr>
          <w:fldChar w:fldCharType="end"/>
        </w:r>
      </w:hyperlink>
    </w:p>
    <w:p w14:paraId="68B9A1C3" w14:textId="6445BDEA" w:rsidR="00064B2E" w:rsidRDefault="00D22FCA">
      <w:pPr>
        <w:pStyle w:val="TOC3"/>
        <w:rPr>
          <w:rFonts w:asciiTheme="minorHAnsi" w:eastAsiaTheme="minorEastAsia" w:hAnsiTheme="minorHAnsi" w:cstheme="minorBidi"/>
          <w:color w:val="auto"/>
          <w:sz w:val="22"/>
          <w:szCs w:val="22"/>
        </w:rPr>
      </w:pPr>
      <w:hyperlink w:anchor="_Toc136515002" w:history="1">
        <w:r w:rsidR="00064B2E" w:rsidRPr="00BF6D22">
          <w:rPr>
            <w:rStyle w:val="Hyperlink"/>
          </w:rPr>
          <w:t>Alternative Text for Equation 8.7</w:t>
        </w:r>
        <w:r w:rsidR="00064B2E">
          <w:rPr>
            <w:webHidden/>
          </w:rPr>
          <w:tab/>
        </w:r>
        <w:r w:rsidR="00064B2E">
          <w:rPr>
            <w:webHidden/>
          </w:rPr>
          <w:fldChar w:fldCharType="begin"/>
        </w:r>
        <w:r w:rsidR="00064B2E">
          <w:rPr>
            <w:webHidden/>
          </w:rPr>
          <w:instrText xml:space="preserve"> PAGEREF _Toc136515002 \h </w:instrText>
        </w:r>
        <w:r w:rsidR="00064B2E">
          <w:rPr>
            <w:webHidden/>
          </w:rPr>
        </w:r>
        <w:r w:rsidR="00064B2E">
          <w:rPr>
            <w:webHidden/>
          </w:rPr>
          <w:fldChar w:fldCharType="separate"/>
        </w:r>
        <w:r w:rsidR="00B86572">
          <w:rPr>
            <w:webHidden/>
          </w:rPr>
          <w:t>267</w:t>
        </w:r>
        <w:r w:rsidR="00064B2E">
          <w:rPr>
            <w:webHidden/>
          </w:rPr>
          <w:fldChar w:fldCharType="end"/>
        </w:r>
      </w:hyperlink>
    </w:p>
    <w:p w14:paraId="347FB5AB" w14:textId="0F9B14D2" w:rsidR="00064B2E" w:rsidRDefault="00D22FCA">
      <w:pPr>
        <w:pStyle w:val="TOC3"/>
        <w:rPr>
          <w:rFonts w:asciiTheme="minorHAnsi" w:eastAsiaTheme="minorEastAsia" w:hAnsiTheme="minorHAnsi" w:cstheme="minorBidi"/>
          <w:color w:val="auto"/>
          <w:sz w:val="22"/>
          <w:szCs w:val="22"/>
        </w:rPr>
      </w:pPr>
      <w:hyperlink w:anchor="_Toc136515003" w:history="1">
        <w:r w:rsidR="00064B2E" w:rsidRPr="00BF6D22">
          <w:rPr>
            <w:rStyle w:val="Hyperlink"/>
          </w:rPr>
          <w:t>Alternative Text for Equation 8.8</w:t>
        </w:r>
        <w:r w:rsidR="00064B2E">
          <w:rPr>
            <w:webHidden/>
          </w:rPr>
          <w:tab/>
        </w:r>
        <w:r w:rsidR="00064B2E">
          <w:rPr>
            <w:webHidden/>
          </w:rPr>
          <w:fldChar w:fldCharType="begin"/>
        </w:r>
        <w:r w:rsidR="00064B2E">
          <w:rPr>
            <w:webHidden/>
          </w:rPr>
          <w:instrText xml:space="preserve"> PAGEREF _Toc136515003 \h </w:instrText>
        </w:r>
        <w:r w:rsidR="00064B2E">
          <w:rPr>
            <w:webHidden/>
          </w:rPr>
        </w:r>
        <w:r w:rsidR="00064B2E">
          <w:rPr>
            <w:webHidden/>
          </w:rPr>
          <w:fldChar w:fldCharType="separate"/>
        </w:r>
        <w:r w:rsidR="00B86572">
          <w:rPr>
            <w:webHidden/>
          </w:rPr>
          <w:t>267</w:t>
        </w:r>
        <w:r w:rsidR="00064B2E">
          <w:rPr>
            <w:webHidden/>
          </w:rPr>
          <w:fldChar w:fldCharType="end"/>
        </w:r>
      </w:hyperlink>
    </w:p>
    <w:p w14:paraId="22693651" w14:textId="6002F873" w:rsidR="00064B2E" w:rsidRDefault="00D22FCA">
      <w:pPr>
        <w:pStyle w:val="TOC3"/>
        <w:rPr>
          <w:rFonts w:asciiTheme="minorHAnsi" w:eastAsiaTheme="minorEastAsia" w:hAnsiTheme="minorHAnsi" w:cstheme="minorBidi"/>
          <w:color w:val="auto"/>
          <w:sz w:val="22"/>
          <w:szCs w:val="22"/>
        </w:rPr>
      </w:pPr>
      <w:hyperlink w:anchor="_Toc136515004" w:history="1">
        <w:r w:rsidR="00064B2E" w:rsidRPr="00BF6D22">
          <w:rPr>
            <w:rStyle w:val="Hyperlink"/>
          </w:rPr>
          <w:t>Alternative Text for Equation 8.9</w:t>
        </w:r>
        <w:r w:rsidR="00064B2E">
          <w:rPr>
            <w:webHidden/>
          </w:rPr>
          <w:tab/>
        </w:r>
        <w:r w:rsidR="00064B2E">
          <w:rPr>
            <w:webHidden/>
          </w:rPr>
          <w:fldChar w:fldCharType="begin"/>
        </w:r>
        <w:r w:rsidR="00064B2E">
          <w:rPr>
            <w:webHidden/>
          </w:rPr>
          <w:instrText xml:space="preserve"> PAGEREF _Toc136515004 \h </w:instrText>
        </w:r>
        <w:r w:rsidR="00064B2E">
          <w:rPr>
            <w:webHidden/>
          </w:rPr>
        </w:r>
        <w:r w:rsidR="00064B2E">
          <w:rPr>
            <w:webHidden/>
          </w:rPr>
          <w:fldChar w:fldCharType="separate"/>
        </w:r>
        <w:r w:rsidR="00B86572">
          <w:rPr>
            <w:webHidden/>
          </w:rPr>
          <w:t>268</w:t>
        </w:r>
        <w:r w:rsidR="00064B2E">
          <w:rPr>
            <w:webHidden/>
          </w:rPr>
          <w:fldChar w:fldCharType="end"/>
        </w:r>
      </w:hyperlink>
    </w:p>
    <w:p w14:paraId="3955890F" w14:textId="47CC8069" w:rsidR="00064B2E" w:rsidRDefault="00D22FCA">
      <w:pPr>
        <w:pStyle w:val="TOC3"/>
        <w:rPr>
          <w:rFonts w:asciiTheme="minorHAnsi" w:eastAsiaTheme="minorEastAsia" w:hAnsiTheme="minorHAnsi" w:cstheme="minorBidi"/>
          <w:color w:val="auto"/>
          <w:sz w:val="22"/>
          <w:szCs w:val="22"/>
        </w:rPr>
      </w:pPr>
      <w:hyperlink w:anchor="_Toc136515005" w:history="1">
        <w:r w:rsidR="00064B2E" w:rsidRPr="00BF6D22">
          <w:rPr>
            <w:rStyle w:val="Hyperlink"/>
          </w:rPr>
          <w:t>Alternative Text for Equation 8.10</w:t>
        </w:r>
        <w:r w:rsidR="00064B2E">
          <w:rPr>
            <w:webHidden/>
          </w:rPr>
          <w:tab/>
        </w:r>
        <w:r w:rsidR="00064B2E">
          <w:rPr>
            <w:webHidden/>
          </w:rPr>
          <w:fldChar w:fldCharType="begin"/>
        </w:r>
        <w:r w:rsidR="00064B2E">
          <w:rPr>
            <w:webHidden/>
          </w:rPr>
          <w:instrText xml:space="preserve"> PAGEREF _Toc136515005 \h </w:instrText>
        </w:r>
        <w:r w:rsidR="00064B2E">
          <w:rPr>
            <w:webHidden/>
          </w:rPr>
        </w:r>
        <w:r w:rsidR="00064B2E">
          <w:rPr>
            <w:webHidden/>
          </w:rPr>
          <w:fldChar w:fldCharType="separate"/>
        </w:r>
        <w:r w:rsidR="00B86572">
          <w:rPr>
            <w:webHidden/>
          </w:rPr>
          <w:t>268</w:t>
        </w:r>
        <w:r w:rsidR="00064B2E">
          <w:rPr>
            <w:webHidden/>
          </w:rPr>
          <w:fldChar w:fldCharType="end"/>
        </w:r>
      </w:hyperlink>
    </w:p>
    <w:p w14:paraId="2177D0CE" w14:textId="73238477" w:rsidR="00064B2E" w:rsidRDefault="00D22FCA">
      <w:pPr>
        <w:pStyle w:val="TOC3"/>
        <w:rPr>
          <w:rFonts w:asciiTheme="minorHAnsi" w:eastAsiaTheme="minorEastAsia" w:hAnsiTheme="minorHAnsi" w:cstheme="minorBidi"/>
          <w:color w:val="auto"/>
          <w:sz w:val="22"/>
          <w:szCs w:val="22"/>
        </w:rPr>
      </w:pPr>
      <w:hyperlink w:anchor="_Toc136515006" w:history="1">
        <w:r w:rsidR="00064B2E" w:rsidRPr="00BF6D22">
          <w:rPr>
            <w:rStyle w:val="Hyperlink"/>
          </w:rPr>
          <w:t>Alternative Text for Equation 8.11</w:t>
        </w:r>
        <w:r w:rsidR="00064B2E">
          <w:rPr>
            <w:webHidden/>
          </w:rPr>
          <w:tab/>
        </w:r>
        <w:r w:rsidR="00064B2E">
          <w:rPr>
            <w:webHidden/>
          </w:rPr>
          <w:fldChar w:fldCharType="begin"/>
        </w:r>
        <w:r w:rsidR="00064B2E">
          <w:rPr>
            <w:webHidden/>
          </w:rPr>
          <w:instrText xml:space="preserve"> PAGEREF _Toc136515006 \h </w:instrText>
        </w:r>
        <w:r w:rsidR="00064B2E">
          <w:rPr>
            <w:webHidden/>
          </w:rPr>
        </w:r>
        <w:r w:rsidR="00064B2E">
          <w:rPr>
            <w:webHidden/>
          </w:rPr>
          <w:fldChar w:fldCharType="separate"/>
        </w:r>
        <w:r w:rsidR="00B86572">
          <w:rPr>
            <w:webHidden/>
          </w:rPr>
          <w:t>268</w:t>
        </w:r>
        <w:r w:rsidR="00064B2E">
          <w:rPr>
            <w:webHidden/>
          </w:rPr>
          <w:fldChar w:fldCharType="end"/>
        </w:r>
      </w:hyperlink>
    </w:p>
    <w:p w14:paraId="0C9225D6" w14:textId="7B3EB682" w:rsidR="00064B2E" w:rsidRDefault="00D22FCA">
      <w:pPr>
        <w:pStyle w:val="TOC3"/>
        <w:rPr>
          <w:rFonts w:asciiTheme="minorHAnsi" w:eastAsiaTheme="minorEastAsia" w:hAnsiTheme="minorHAnsi" w:cstheme="minorBidi"/>
          <w:color w:val="auto"/>
          <w:sz w:val="22"/>
          <w:szCs w:val="22"/>
        </w:rPr>
      </w:pPr>
      <w:hyperlink w:anchor="_Toc136515007" w:history="1">
        <w:r w:rsidR="00064B2E" w:rsidRPr="00BF6D22">
          <w:rPr>
            <w:rStyle w:val="Hyperlink"/>
          </w:rPr>
          <w:t>Alternative Text for Equation 8.12</w:t>
        </w:r>
        <w:r w:rsidR="00064B2E">
          <w:rPr>
            <w:webHidden/>
          </w:rPr>
          <w:tab/>
        </w:r>
        <w:r w:rsidR="00064B2E">
          <w:rPr>
            <w:webHidden/>
          </w:rPr>
          <w:fldChar w:fldCharType="begin"/>
        </w:r>
        <w:r w:rsidR="00064B2E">
          <w:rPr>
            <w:webHidden/>
          </w:rPr>
          <w:instrText xml:space="preserve"> PAGEREF _Toc136515007 \h </w:instrText>
        </w:r>
        <w:r w:rsidR="00064B2E">
          <w:rPr>
            <w:webHidden/>
          </w:rPr>
        </w:r>
        <w:r w:rsidR="00064B2E">
          <w:rPr>
            <w:webHidden/>
          </w:rPr>
          <w:fldChar w:fldCharType="separate"/>
        </w:r>
        <w:r w:rsidR="00B86572">
          <w:rPr>
            <w:webHidden/>
          </w:rPr>
          <w:t>268</w:t>
        </w:r>
        <w:r w:rsidR="00064B2E">
          <w:rPr>
            <w:webHidden/>
          </w:rPr>
          <w:fldChar w:fldCharType="end"/>
        </w:r>
      </w:hyperlink>
    </w:p>
    <w:p w14:paraId="5DC242A8" w14:textId="62997E33" w:rsidR="00064B2E" w:rsidRDefault="00D22FCA">
      <w:pPr>
        <w:pStyle w:val="TOC3"/>
        <w:rPr>
          <w:rFonts w:asciiTheme="minorHAnsi" w:eastAsiaTheme="minorEastAsia" w:hAnsiTheme="minorHAnsi" w:cstheme="minorBidi"/>
          <w:color w:val="auto"/>
          <w:sz w:val="22"/>
          <w:szCs w:val="22"/>
        </w:rPr>
      </w:pPr>
      <w:hyperlink w:anchor="_Toc136515008" w:history="1">
        <w:r w:rsidR="00064B2E" w:rsidRPr="00BF6D22">
          <w:rPr>
            <w:rStyle w:val="Hyperlink"/>
          </w:rPr>
          <w:t>Alternative Text for Equation 8.13</w:t>
        </w:r>
        <w:r w:rsidR="00064B2E">
          <w:rPr>
            <w:webHidden/>
          </w:rPr>
          <w:tab/>
        </w:r>
        <w:r w:rsidR="00064B2E">
          <w:rPr>
            <w:webHidden/>
          </w:rPr>
          <w:fldChar w:fldCharType="begin"/>
        </w:r>
        <w:r w:rsidR="00064B2E">
          <w:rPr>
            <w:webHidden/>
          </w:rPr>
          <w:instrText xml:space="preserve"> PAGEREF _Toc136515008 \h </w:instrText>
        </w:r>
        <w:r w:rsidR="00064B2E">
          <w:rPr>
            <w:webHidden/>
          </w:rPr>
        </w:r>
        <w:r w:rsidR="00064B2E">
          <w:rPr>
            <w:webHidden/>
          </w:rPr>
          <w:fldChar w:fldCharType="separate"/>
        </w:r>
        <w:r w:rsidR="00B86572">
          <w:rPr>
            <w:webHidden/>
          </w:rPr>
          <w:t>268</w:t>
        </w:r>
        <w:r w:rsidR="00064B2E">
          <w:rPr>
            <w:webHidden/>
          </w:rPr>
          <w:fldChar w:fldCharType="end"/>
        </w:r>
      </w:hyperlink>
    </w:p>
    <w:p w14:paraId="0083FE8D" w14:textId="4BE84822" w:rsidR="00064B2E" w:rsidRDefault="00D22FCA">
      <w:pPr>
        <w:pStyle w:val="TOC3"/>
        <w:rPr>
          <w:rFonts w:asciiTheme="minorHAnsi" w:eastAsiaTheme="minorEastAsia" w:hAnsiTheme="minorHAnsi" w:cstheme="minorBidi"/>
          <w:color w:val="auto"/>
          <w:sz w:val="22"/>
          <w:szCs w:val="22"/>
        </w:rPr>
      </w:pPr>
      <w:hyperlink w:anchor="_Toc136515009" w:history="1">
        <w:r w:rsidR="00064B2E" w:rsidRPr="00BF6D22">
          <w:rPr>
            <w:rStyle w:val="Hyperlink"/>
          </w:rPr>
          <w:t>Alternative Text for Equation 8.14</w:t>
        </w:r>
        <w:r w:rsidR="00064B2E">
          <w:rPr>
            <w:webHidden/>
          </w:rPr>
          <w:tab/>
        </w:r>
        <w:r w:rsidR="00064B2E">
          <w:rPr>
            <w:webHidden/>
          </w:rPr>
          <w:fldChar w:fldCharType="begin"/>
        </w:r>
        <w:r w:rsidR="00064B2E">
          <w:rPr>
            <w:webHidden/>
          </w:rPr>
          <w:instrText xml:space="preserve"> PAGEREF _Toc136515009 \h </w:instrText>
        </w:r>
        <w:r w:rsidR="00064B2E">
          <w:rPr>
            <w:webHidden/>
          </w:rPr>
        </w:r>
        <w:r w:rsidR="00064B2E">
          <w:rPr>
            <w:webHidden/>
          </w:rPr>
          <w:fldChar w:fldCharType="separate"/>
        </w:r>
        <w:r w:rsidR="00B86572">
          <w:rPr>
            <w:webHidden/>
          </w:rPr>
          <w:t>268</w:t>
        </w:r>
        <w:r w:rsidR="00064B2E">
          <w:rPr>
            <w:webHidden/>
          </w:rPr>
          <w:fldChar w:fldCharType="end"/>
        </w:r>
      </w:hyperlink>
    </w:p>
    <w:p w14:paraId="62C920B1" w14:textId="1CBF527E" w:rsidR="00064B2E" w:rsidRDefault="00D22FCA">
      <w:pPr>
        <w:pStyle w:val="TOC3"/>
        <w:rPr>
          <w:rFonts w:asciiTheme="minorHAnsi" w:eastAsiaTheme="minorEastAsia" w:hAnsiTheme="minorHAnsi" w:cstheme="minorBidi"/>
          <w:color w:val="auto"/>
          <w:sz w:val="22"/>
          <w:szCs w:val="22"/>
        </w:rPr>
      </w:pPr>
      <w:hyperlink w:anchor="_Toc136515010" w:history="1">
        <w:r w:rsidR="00064B2E" w:rsidRPr="00BF6D22">
          <w:rPr>
            <w:rStyle w:val="Hyperlink"/>
          </w:rPr>
          <w:t>Alternative Text for Equation 8.15</w:t>
        </w:r>
        <w:r w:rsidR="00064B2E">
          <w:rPr>
            <w:webHidden/>
          </w:rPr>
          <w:tab/>
        </w:r>
        <w:r w:rsidR="00064B2E">
          <w:rPr>
            <w:webHidden/>
          </w:rPr>
          <w:fldChar w:fldCharType="begin"/>
        </w:r>
        <w:r w:rsidR="00064B2E">
          <w:rPr>
            <w:webHidden/>
          </w:rPr>
          <w:instrText xml:space="preserve"> PAGEREF _Toc136515010 \h </w:instrText>
        </w:r>
        <w:r w:rsidR="00064B2E">
          <w:rPr>
            <w:webHidden/>
          </w:rPr>
        </w:r>
        <w:r w:rsidR="00064B2E">
          <w:rPr>
            <w:webHidden/>
          </w:rPr>
          <w:fldChar w:fldCharType="separate"/>
        </w:r>
        <w:r w:rsidR="00B86572">
          <w:rPr>
            <w:webHidden/>
          </w:rPr>
          <w:t>268</w:t>
        </w:r>
        <w:r w:rsidR="00064B2E">
          <w:rPr>
            <w:webHidden/>
          </w:rPr>
          <w:fldChar w:fldCharType="end"/>
        </w:r>
      </w:hyperlink>
    </w:p>
    <w:p w14:paraId="58F80C5A" w14:textId="041CA1C8" w:rsidR="00064B2E" w:rsidRDefault="00D22FCA">
      <w:pPr>
        <w:pStyle w:val="TOC3"/>
        <w:rPr>
          <w:rFonts w:asciiTheme="minorHAnsi" w:eastAsiaTheme="minorEastAsia" w:hAnsiTheme="minorHAnsi" w:cstheme="minorBidi"/>
          <w:color w:val="auto"/>
          <w:sz w:val="22"/>
          <w:szCs w:val="22"/>
        </w:rPr>
      </w:pPr>
      <w:hyperlink w:anchor="_Toc136515011" w:history="1">
        <w:r w:rsidR="00064B2E" w:rsidRPr="00BF6D22">
          <w:rPr>
            <w:rStyle w:val="Hyperlink"/>
          </w:rPr>
          <w:t>Alternative Text for Equation 8.16</w:t>
        </w:r>
        <w:r w:rsidR="00064B2E">
          <w:rPr>
            <w:webHidden/>
          </w:rPr>
          <w:tab/>
        </w:r>
        <w:r w:rsidR="00064B2E">
          <w:rPr>
            <w:webHidden/>
          </w:rPr>
          <w:fldChar w:fldCharType="begin"/>
        </w:r>
        <w:r w:rsidR="00064B2E">
          <w:rPr>
            <w:webHidden/>
          </w:rPr>
          <w:instrText xml:space="preserve"> PAGEREF _Toc136515011 \h </w:instrText>
        </w:r>
        <w:r w:rsidR="00064B2E">
          <w:rPr>
            <w:webHidden/>
          </w:rPr>
        </w:r>
        <w:r w:rsidR="00064B2E">
          <w:rPr>
            <w:webHidden/>
          </w:rPr>
          <w:fldChar w:fldCharType="separate"/>
        </w:r>
        <w:r w:rsidR="00B86572">
          <w:rPr>
            <w:webHidden/>
          </w:rPr>
          <w:t>268</w:t>
        </w:r>
        <w:r w:rsidR="00064B2E">
          <w:rPr>
            <w:webHidden/>
          </w:rPr>
          <w:fldChar w:fldCharType="end"/>
        </w:r>
      </w:hyperlink>
    </w:p>
    <w:p w14:paraId="3EFECD22" w14:textId="6C0CD7CD" w:rsidR="00064B2E" w:rsidRDefault="00D22FCA">
      <w:pPr>
        <w:pStyle w:val="TOC3"/>
        <w:rPr>
          <w:rFonts w:asciiTheme="minorHAnsi" w:eastAsiaTheme="minorEastAsia" w:hAnsiTheme="minorHAnsi" w:cstheme="minorBidi"/>
          <w:color w:val="auto"/>
          <w:sz w:val="22"/>
          <w:szCs w:val="22"/>
        </w:rPr>
      </w:pPr>
      <w:hyperlink w:anchor="_Toc136515012" w:history="1">
        <w:r w:rsidR="00064B2E" w:rsidRPr="00BF6D22">
          <w:rPr>
            <w:rStyle w:val="Hyperlink"/>
          </w:rPr>
          <w:t>Alternative Text for Equation 8.17</w:t>
        </w:r>
        <w:r w:rsidR="00064B2E">
          <w:rPr>
            <w:webHidden/>
          </w:rPr>
          <w:tab/>
        </w:r>
        <w:r w:rsidR="00064B2E">
          <w:rPr>
            <w:webHidden/>
          </w:rPr>
          <w:fldChar w:fldCharType="begin"/>
        </w:r>
        <w:r w:rsidR="00064B2E">
          <w:rPr>
            <w:webHidden/>
          </w:rPr>
          <w:instrText xml:space="preserve"> PAGEREF _Toc136515012 \h </w:instrText>
        </w:r>
        <w:r w:rsidR="00064B2E">
          <w:rPr>
            <w:webHidden/>
          </w:rPr>
        </w:r>
        <w:r w:rsidR="00064B2E">
          <w:rPr>
            <w:webHidden/>
          </w:rPr>
          <w:fldChar w:fldCharType="separate"/>
        </w:r>
        <w:r w:rsidR="00B86572">
          <w:rPr>
            <w:webHidden/>
          </w:rPr>
          <w:t>268</w:t>
        </w:r>
        <w:r w:rsidR="00064B2E">
          <w:rPr>
            <w:webHidden/>
          </w:rPr>
          <w:fldChar w:fldCharType="end"/>
        </w:r>
      </w:hyperlink>
    </w:p>
    <w:p w14:paraId="50107588" w14:textId="44CCB5B2" w:rsidR="00064B2E" w:rsidRDefault="00D22FCA">
      <w:pPr>
        <w:pStyle w:val="TOC3"/>
        <w:rPr>
          <w:rFonts w:asciiTheme="minorHAnsi" w:eastAsiaTheme="minorEastAsia" w:hAnsiTheme="minorHAnsi" w:cstheme="minorBidi"/>
          <w:color w:val="auto"/>
          <w:sz w:val="22"/>
          <w:szCs w:val="22"/>
        </w:rPr>
      </w:pPr>
      <w:hyperlink w:anchor="_Toc136515013" w:history="1">
        <w:r w:rsidR="00064B2E" w:rsidRPr="00BF6D22">
          <w:rPr>
            <w:rStyle w:val="Hyperlink"/>
          </w:rPr>
          <w:t>Alternative Text for Equation 8.18</w:t>
        </w:r>
        <w:r w:rsidR="00064B2E">
          <w:rPr>
            <w:webHidden/>
          </w:rPr>
          <w:tab/>
        </w:r>
        <w:r w:rsidR="00064B2E">
          <w:rPr>
            <w:webHidden/>
          </w:rPr>
          <w:fldChar w:fldCharType="begin"/>
        </w:r>
        <w:r w:rsidR="00064B2E">
          <w:rPr>
            <w:webHidden/>
          </w:rPr>
          <w:instrText xml:space="preserve"> PAGEREF _Toc136515013 \h </w:instrText>
        </w:r>
        <w:r w:rsidR="00064B2E">
          <w:rPr>
            <w:webHidden/>
          </w:rPr>
        </w:r>
        <w:r w:rsidR="00064B2E">
          <w:rPr>
            <w:webHidden/>
          </w:rPr>
          <w:fldChar w:fldCharType="separate"/>
        </w:r>
        <w:r w:rsidR="00B86572">
          <w:rPr>
            <w:webHidden/>
          </w:rPr>
          <w:t>268</w:t>
        </w:r>
        <w:r w:rsidR="00064B2E">
          <w:rPr>
            <w:webHidden/>
          </w:rPr>
          <w:fldChar w:fldCharType="end"/>
        </w:r>
      </w:hyperlink>
    </w:p>
    <w:p w14:paraId="2279B6A1" w14:textId="58AD72C2" w:rsidR="00064B2E" w:rsidRDefault="00D22FCA">
      <w:pPr>
        <w:pStyle w:val="TOC3"/>
        <w:rPr>
          <w:rFonts w:asciiTheme="minorHAnsi" w:eastAsiaTheme="minorEastAsia" w:hAnsiTheme="minorHAnsi" w:cstheme="minorBidi"/>
          <w:color w:val="auto"/>
          <w:sz w:val="22"/>
          <w:szCs w:val="22"/>
        </w:rPr>
      </w:pPr>
      <w:hyperlink w:anchor="_Toc136515014" w:history="1">
        <w:r w:rsidR="00064B2E" w:rsidRPr="00BF6D22">
          <w:rPr>
            <w:rStyle w:val="Hyperlink"/>
          </w:rPr>
          <w:t>Alternative Text for Equation 8.19</w:t>
        </w:r>
        <w:r w:rsidR="00064B2E">
          <w:rPr>
            <w:webHidden/>
          </w:rPr>
          <w:tab/>
        </w:r>
        <w:r w:rsidR="00064B2E">
          <w:rPr>
            <w:webHidden/>
          </w:rPr>
          <w:fldChar w:fldCharType="begin"/>
        </w:r>
        <w:r w:rsidR="00064B2E">
          <w:rPr>
            <w:webHidden/>
          </w:rPr>
          <w:instrText xml:space="preserve"> PAGEREF _Toc136515014 \h </w:instrText>
        </w:r>
        <w:r w:rsidR="00064B2E">
          <w:rPr>
            <w:webHidden/>
          </w:rPr>
        </w:r>
        <w:r w:rsidR="00064B2E">
          <w:rPr>
            <w:webHidden/>
          </w:rPr>
          <w:fldChar w:fldCharType="separate"/>
        </w:r>
        <w:r w:rsidR="00B86572">
          <w:rPr>
            <w:webHidden/>
          </w:rPr>
          <w:t>268</w:t>
        </w:r>
        <w:r w:rsidR="00064B2E">
          <w:rPr>
            <w:webHidden/>
          </w:rPr>
          <w:fldChar w:fldCharType="end"/>
        </w:r>
      </w:hyperlink>
    </w:p>
    <w:p w14:paraId="325FF842" w14:textId="4DF1D169" w:rsidR="00064B2E" w:rsidRDefault="00D22FCA">
      <w:pPr>
        <w:pStyle w:val="TOC3"/>
        <w:rPr>
          <w:rFonts w:asciiTheme="minorHAnsi" w:eastAsiaTheme="minorEastAsia" w:hAnsiTheme="minorHAnsi" w:cstheme="minorBidi"/>
          <w:color w:val="auto"/>
          <w:sz w:val="22"/>
          <w:szCs w:val="22"/>
        </w:rPr>
      </w:pPr>
      <w:hyperlink w:anchor="_Toc136515015" w:history="1">
        <w:r w:rsidR="00064B2E" w:rsidRPr="00BF6D22">
          <w:rPr>
            <w:rStyle w:val="Hyperlink"/>
          </w:rPr>
          <w:t>Alternative Text for Equation 8.20</w:t>
        </w:r>
        <w:r w:rsidR="00064B2E">
          <w:rPr>
            <w:webHidden/>
          </w:rPr>
          <w:tab/>
        </w:r>
        <w:r w:rsidR="00064B2E">
          <w:rPr>
            <w:webHidden/>
          </w:rPr>
          <w:fldChar w:fldCharType="begin"/>
        </w:r>
        <w:r w:rsidR="00064B2E">
          <w:rPr>
            <w:webHidden/>
          </w:rPr>
          <w:instrText xml:space="preserve"> PAGEREF _Toc136515015 \h </w:instrText>
        </w:r>
        <w:r w:rsidR="00064B2E">
          <w:rPr>
            <w:webHidden/>
          </w:rPr>
        </w:r>
        <w:r w:rsidR="00064B2E">
          <w:rPr>
            <w:webHidden/>
          </w:rPr>
          <w:fldChar w:fldCharType="separate"/>
        </w:r>
        <w:r w:rsidR="00B86572">
          <w:rPr>
            <w:webHidden/>
          </w:rPr>
          <w:t>268</w:t>
        </w:r>
        <w:r w:rsidR="00064B2E">
          <w:rPr>
            <w:webHidden/>
          </w:rPr>
          <w:fldChar w:fldCharType="end"/>
        </w:r>
      </w:hyperlink>
    </w:p>
    <w:p w14:paraId="26C3D78A" w14:textId="4550AD4A" w:rsidR="00064B2E" w:rsidRDefault="00D22FCA">
      <w:pPr>
        <w:pStyle w:val="TOC3"/>
        <w:rPr>
          <w:rFonts w:asciiTheme="minorHAnsi" w:eastAsiaTheme="minorEastAsia" w:hAnsiTheme="minorHAnsi" w:cstheme="minorBidi"/>
          <w:color w:val="auto"/>
          <w:sz w:val="22"/>
          <w:szCs w:val="22"/>
        </w:rPr>
      </w:pPr>
      <w:hyperlink w:anchor="_Toc136515016" w:history="1">
        <w:r w:rsidR="00064B2E" w:rsidRPr="00BF6D22">
          <w:rPr>
            <w:rStyle w:val="Hyperlink"/>
          </w:rPr>
          <w:t>Alternative Text for Equation 8.21</w:t>
        </w:r>
        <w:r w:rsidR="00064B2E">
          <w:rPr>
            <w:webHidden/>
          </w:rPr>
          <w:tab/>
        </w:r>
        <w:r w:rsidR="00064B2E">
          <w:rPr>
            <w:webHidden/>
          </w:rPr>
          <w:fldChar w:fldCharType="begin"/>
        </w:r>
        <w:r w:rsidR="00064B2E">
          <w:rPr>
            <w:webHidden/>
          </w:rPr>
          <w:instrText xml:space="preserve"> PAGEREF _Toc136515016 \h </w:instrText>
        </w:r>
        <w:r w:rsidR="00064B2E">
          <w:rPr>
            <w:webHidden/>
          </w:rPr>
        </w:r>
        <w:r w:rsidR="00064B2E">
          <w:rPr>
            <w:webHidden/>
          </w:rPr>
          <w:fldChar w:fldCharType="separate"/>
        </w:r>
        <w:r w:rsidR="00B86572">
          <w:rPr>
            <w:webHidden/>
          </w:rPr>
          <w:t>269</w:t>
        </w:r>
        <w:r w:rsidR="00064B2E">
          <w:rPr>
            <w:webHidden/>
          </w:rPr>
          <w:fldChar w:fldCharType="end"/>
        </w:r>
      </w:hyperlink>
    </w:p>
    <w:p w14:paraId="4230A1A0" w14:textId="629425E4" w:rsidR="00064B2E" w:rsidRDefault="00D22FCA">
      <w:pPr>
        <w:pStyle w:val="TOC3"/>
        <w:rPr>
          <w:rFonts w:asciiTheme="minorHAnsi" w:eastAsiaTheme="minorEastAsia" w:hAnsiTheme="minorHAnsi" w:cstheme="minorBidi"/>
          <w:color w:val="auto"/>
          <w:sz w:val="22"/>
          <w:szCs w:val="22"/>
        </w:rPr>
      </w:pPr>
      <w:hyperlink w:anchor="_Toc136515017" w:history="1">
        <w:r w:rsidR="00064B2E" w:rsidRPr="00BF6D22">
          <w:rPr>
            <w:rStyle w:val="Hyperlink"/>
          </w:rPr>
          <w:t>Alternative Text for Equation 8.22</w:t>
        </w:r>
        <w:r w:rsidR="00064B2E">
          <w:rPr>
            <w:webHidden/>
          </w:rPr>
          <w:tab/>
        </w:r>
        <w:r w:rsidR="00064B2E">
          <w:rPr>
            <w:webHidden/>
          </w:rPr>
          <w:fldChar w:fldCharType="begin"/>
        </w:r>
        <w:r w:rsidR="00064B2E">
          <w:rPr>
            <w:webHidden/>
          </w:rPr>
          <w:instrText xml:space="preserve"> PAGEREF _Toc136515017 \h </w:instrText>
        </w:r>
        <w:r w:rsidR="00064B2E">
          <w:rPr>
            <w:webHidden/>
          </w:rPr>
        </w:r>
        <w:r w:rsidR="00064B2E">
          <w:rPr>
            <w:webHidden/>
          </w:rPr>
          <w:fldChar w:fldCharType="separate"/>
        </w:r>
        <w:r w:rsidR="00B86572">
          <w:rPr>
            <w:webHidden/>
          </w:rPr>
          <w:t>269</w:t>
        </w:r>
        <w:r w:rsidR="00064B2E">
          <w:rPr>
            <w:webHidden/>
          </w:rPr>
          <w:fldChar w:fldCharType="end"/>
        </w:r>
      </w:hyperlink>
    </w:p>
    <w:p w14:paraId="5EB53E75" w14:textId="3C2002EB" w:rsidR="00064B2E" w:rsidRDefault="00D22FCA">
      <w:pPr>
        <w:pStyle w:val="TOC3"/>
        <w:rPr>
          <w:rFonts w:asciiTheme="minorHAnsi" w:eastAsiaTheme="minorEastAsia" w:hAnsiTheme="minorHAnsi" w:cstheme="minorBidi"/>
          <w:color w:val="auto"/>
          <w:sz w:val="22"/>
          <w:szCs w:val="22"/>
        </w:rPr>
      </w:pPr>
      <w:hyperlink w:anchor="_Toc136515018" w:history="1">
        <w:r w:rsidR="00064B2E" w:rsidRPr="00BF6D22">
          <w:rPr>
            <w:rStyle w:val="Hyperlink"/>
          </w:rPr>
          <w:t>Alternative Text for Equation 8.23</w:t>
        </w:r>
        <w:r w:rsidR="00064B2E">
          <w:rPr>
            <w:webHidden/>
          </w:rPr>
          <w:tab/>
        </w:r>
        <w:r w:rsidR="00064B2E">
          <w:rPr>
            <w:webHidden/>
          </w:rPr>
          <w:fldChar w:fldCharType="begin"/>
        </w:r>
        <w:r w:rsidR="00064B2E">
          <w:rPr>
            <w:webHidden/>
          </w:rPr>
          <w:instrText xml:space="preserve"> PAGEREF _Toc136515018 \h </w:instrText>
        </w:r>
        <w:r w:rsidR="00064B2E">
          <w:rPr>
            <w:webHidden/>
          </w:rPr>
        </w:r>
        <w:r w:rsidR="00064B2E">
          <w:rPr>
            <w:webHidden/>
          </w:rPr>
          <w:fldChar w:fldCharType="separate"/>
        </w:r>
        <w:r w:rsidR="00B86572">
          <w:rPr>
            <w:webHidden/>
          </w:rPr>
          <w:t>269</w:t>
        </w:r>
        <w:r w:rsidR="00064B2E">
          <w:rPr>
            <w:webHidden/>
          </w:rPr>
          <w:fldChar w:fldCharType="end"/>
        </w:r>
      </w:hyperlink>
    </w:p>
    <w:p w14:paraId="6A29E558" w14:textId="6EDEFE20" w:rsidR="00064B2E" w:rsidRDefault="00D22FCA">
      <w:pPr>
        <w:pStyle w:val="TOC3"/>
        <w:rPr>
          <w:rFonts w:asciiTheme="minorHAnsi" w:eastAsiaTheme="minorEastAsia" w:hAnsiTheme="minorHAnsi" w:cstheme="minorBidi"/>
          <w:color w:val="auto"/>
          <w:sz w:val="22"/>
          <w:szCs w:val="22"/>
        </w:rPr>
      </w:pPr>
      <w:hyperlink w:anchor="_Toc136515019" w:history="1">
        <w:r w:rsidR="00064B2E" w:rsidRPr="00BF6D22">
          <w:rPr>
            <w:rStyle w:val="Hyperlink"/>
          </w:rPr>
          <w:t>Alternative Text for Equation 8.24</w:t>
        </w:r>
        <w:r w:rsidR="00064B2E">
          <w:rPr>
            <w:webHidden/>
          </w:rPr>
          <w:tab/>
        </w:r>
        <w:r w:rsidR="00064B2E">
          <w:rPr>
            <w:webHidden/>
          </w:rPr>
          <w:fldChar w:fldCharType="begin"/>
        </w:r>
        <w:r w:rsidR="00064B2E">
          <w:rPr>
            <w:webHidden/>
          </w:rPr>
          <w:instrText xml:space="preserve"> PAGEREF _Toc136515019 \h </w:instrText>
        </w:r>
        <w:r w:rsidR="00064B2E">
          <w:rPr>
            <w:webHidden/>
          </w:rPr>
        </w:r>
        <w:r w:rsidR="00064B2E">
          <w:rPr>
            <w:webHidden/>
          </w:rPr>
          <w:fldChar w:fldCharType="separate"/>
        </w:r>
        <w:r w:rsidR="00B86572">
          <w:rPr>
            <w:webHidden/>
          </w:rPr>
          <w:t>269</w:t>
        </w:r>
        <w:r w:rsidR="00064B2E">
          <w:rPr>
            <w:webHidden/>
          </w:rPr>
          <w:fldChar w:fldCharType="end"/>
        </w:r>
      </w:hyperlink>
    </w:p>
    <w:p w14:paraId="64504ED0" w14:textId="270AB883" w:rsidR="00064B2E" w:rsidRDefault="00D22FCA">
      <w:pPr>
        <w:pStyle w:val="TOC3"/>
        <w:rPr>
          <w:rFonts w:asciiTheme="minorHAnsi" w:eastAsiaTheme="minorEastAsia" w:hAnsiTheme="minorHAnsi" w:cstheme="minorBidi"/>
          <w:color w:val="auto"/>
          <w:sz w:val="22"/>
          <w:szCs w:val="22"/>
        </w:rPr>
      </w:pPr>
      <w:hyperlink w:anchor="_Toc136515020" w:history="1">
        <w:r w:rsidR="00064B2E" w:rsidRPr="00BF6D22">
          <w:rPr>
            <w:rStyle w:val="Hyperlink"/>
          </w:rPr>
          <w:t>Alternative Text for Equation 8.25</w:t>
        </w:r>
        <w:r w:rsidR="00064B2E">
          <w:rPr>
            <w:webHidden/>
          </w:rPr>
          <w:tab/>
        </w:r>
        <w:r w:rsidR="00064B2E">
          <w:rPr>
            <w:webHidden/>
          </w:rPr>
          <w:fldChar w:fldCharType="begin"/>
        </w:r>
        <w:r w:rsidR="00064B2E">
          <w:rPr>
            <w:webHidden/>
          </w:rPr>
          <w:instrText xml:space="preserve"> PAGEREF _Toc136515020 \h </w:instrText>
        </w:r>
        <w:r w:rsidR="00064B2E">
          <w:rPr>
            <w:webHidden/>
          </w:rPr>
        </w:r>
        <w:r w:rsidR="00064B2E">
          <w:rPr>
            <w:webHidden/>
          </w:rPr>
          <w:fldChar w:fldCharType="separate"/>
        </w:r>
        <w:r w:rsidR="00B86572">
          <w:rPr>
            <w:webHidden/>
          </w:rPr>
          <w:t>269</w:t>
        </w:r>
        <w:r w:rsidR="00064B2E">
          <w:rPr>
            <w:webHidden/>
          </w:rPr>
          <w:fldChar w:fldCharType="end"/>
        </w:r>
      </w:hyperlink>
    </w:p>
    <w:p w14:paraId="77EC6657" w14:textId="4BB12045" w:rsidR="00064B2E" w:rsidRDefault="00D22FCA">
      <w:pPr>
        <w:pStyle w:val="TOC3"/>
        <w:rPr>
          <w:rFonts w:asciiTheme="minorHAnsi" w:eastAsiaTheme="minorEastAsia" w:hAnsiTheme="minorHAnsi" w:cstheme="minorBidi"/>
          <w:color w:val="auto"/>
          <w:sz w:val="22"/>
          <w:szCs w:val="22"/>
        </w:rPr>
      </w:pPr>
      <w:hyperlink w:anchor="_Toc136515021" w:history="1">
        <w:r w:rsidR="00064B2E" w:rsidRPr="00BF6D22">
          <w:rPr>
            <w:rStyle w:val="Hyperlink"/>
          </w:rPr>
          <w:t>Alternative Text for Equation 8.26</w:t>
        </w:r>
        <w:r w:rsidR="00064B2E">
          <w:rPr>
            <w:webHidden/>
          </w:rPr>
          <w:tab/>
        </w:r>
        <w:r w:rsidR="00064B2E">
          <w:rPr>
            <w:webHidden/>
          </w:rPr>
          <w:fldChar w:fldCharType="begin"/>
        </w:r>
        <w:r w:rsidR="00064B2E">
          <w:rPr>
            <w:webHidden/>
          </w:rPr>
          <w:instrText xml:space="preserve"> PAGEREF _Toc136515021 \h </w:instrText>
        </w:r>
        <w:r w:rsidR="00064B2E">
          <w:rPr>
            <w:webHidden/>
          </w:rPr>
        </w:r>
        <w:r w:rsidR="00064B2E">
          <w:rPr>
            <w:webHidden/>
          </w:rPr>
          <w:fldChar w:fldCharType="separate"/>
        </w:r>
        <w:r w:rsidR="00B86572">
          <w:rPr>
            <w:webHidden/>
          </w:rPr>
          <w:t>269</w:t>
        </w:r>
        <w:r w:rsidR="00064B2E">
          <w:rPr>
            <w:webHidden/>
          </w:rPr>
          <w:fldChar w:fldCharType="end"/>
        </w:r>
      </w:hyperlink>
    </w:p>
    <w:p w14:paraId="431EFD35" w14:textId="3536F23B" w:rsidR="00064B2E" w:rsidRDefault="00D22FCA">
      <w:pPr>
        <w:pStyle w:val="TOC2"/>
        <w:rPr>
          <w:rFonts w:asciiTheme="minorHAnsi" w:eastAsiaTheme="minorEastAsia" w:hAnsiTheme="minorHAnsi" w:cstheme="minorBidi"/>
          <w:color w:val="auto"/>
          <w:sz w:val="22"/>
          <w:szCs w:val="22"/>
        </w:rPr>
      </w:pPr>
      <w:hyperlink w:anchor="_Toc136515022" w:history="1">
        <w:r w:rsidR="00064B2E" w:rsidRPr="00BF6D22">
          <w:rPr>
            <w:rStyle w:val="Hyperlink"/>
          </w:rPr>
          <w:t>Appendix 8.A: Test-Taking Rates</w:t>
        </w:r>
        <w:r w:rsidR="00064B2E">
          <w:rPr>
            <w:webHidden/>
          </w:rPr>
          <w:tab/>
        </w:r>
        <w:r w:rsidR="00064B2E">
          <w:rPr>
            <w:webHidden/>
          </w:rPr>
          <w:fldChar w:fldCharType="begin"/>
        </w:r>
        <w:r w:rsidR="00064B2E">
          <w:rPr>
            <w:webHidden/>
          </w:rPr>
          <w:instrText xml:space="preserve"> PAGEREF _Toc136515022 \h </w:instrText>
        </w:r>
        <w:r w:rsidR="00064B2E">
          <w:rPr>
            <w:webHidden/>
          </w:rPr>
        </w:r>
        <w:r w:rsidR="00064B2E">
          <w:rPr>
            <w:webHidden/>
          </w:rPr>
          <w:fldChar w:fldCharType="separate"/>
        </w:r>
        <w:r w:rsidR="00B86572">
          <w:rPr>
            <w:webHidden/>
          </w:rPr>
          <w:t>270</w:t>
        </w:r>
        <w:r w:rsidR="00064B2E">
          <w:rPr>
            <w:webHidden/>
          </w:rPr>
          <w:fldChar w:fldCharType="end"/>
        </w:r>
      </w:hyperlink>
    </w:p>
    <w:p w14:paraId="16E4BFC9" w14:textId="53D78D9C" w:rsidR="00064B2E" w:rsidRDefault="00D22FCA">
      <w:pPr>
        <w:pStyle w:val="TOC2"/>
        <w:rPr>
          <w:rFonts w:asciiTheme="minorHAnsi" w:eastAsiaTheme="minorEastAsia" w:hAnsiTheme="minorHAnsi" w:cstheme="minorBidi"/>
          <w:color w:val="auto"/>
          <w:sz w:val="22"/>
          <w:szCs w:val="22"/>
        </w:rPr>
      </w:pPr>
      <w:hyperlink w:anchor="_Toc136515023" w:history="1">
        <w:r w:rsidR="00064B2E" w:rsidRPr="00BF6D22">
          <w:rPr>
            <w:rStyle w:val="Hyperlink"/>
          </w:rPr>
          <w:t>Appendix 8.B: Item Difficulty Distribution</w:t>
        </w:r>
        <w:r w:rsidR="00064B2E">
          <w:rPr>
            <w:webHidden/>
          </w:rPr>
          <w:tab/>
        </w:r>
        <w:r w:rsidR="00064B2E">
          <w:rPr>
            <w:webHidden/>
          </w:rPr>
          <w:fldChar w:fldCharType="begin"/>
        </w:r>
        <w:r w:rsidR="00064B2E">
          <w:rPr>
            <w:webHidden/>
          </w:rPr>
          <w:instrText xml:space="preserve"> PAGEREF _Toc136515023 \h </w:instrText>
        </w:r>
        <w:r w:rsidR="00064B2E">
          <w:rPr>
            <w:webHidden/>
          </w:rPr>
        </w:r>
        <w:r w:rsidR="00064B2E">
          <w:rPr>
            <w:webHidden/>
          </w:rPr>
          <w:fldChar w:fldCharType="separate"/>
        </w:r>
        <w:r w:rsidR="00B86572">
          <w:rPr>
            <w:webHidden/>
          </w:rPr>
          <w:t>277</w:t>
        </w:r>
        <w:r w:rsidR="00064B2E">
          <w:rPr>
            <w:webHidden/>
          </w:rPr>
          <w:fldChar w:fldCharType="end"/>
        </w:r>
      </w:hyperlink>
    </w:p>
    <w:p w14:paraId="609E3A37" w14:textId="774C7495" w:rsidR="00064B2E" w:rsidRDefault="00D22FCA">
      <w:pPr>
        <w:pStyle w:val="TOC2"/>
        <w:rPr>
          <w:rFonts w:asciiTheme="minorHAnsi" w:eastAsiaTheme="minorEastAsia" w:hAnsiTheme="minorHAnsi" w:cstheme="minorBidi"/>
          <w:color w:val="auto"/>
          <w:sz w:val="22"/>
          <w:szCs w:val="22"/>
        </w:rPr>
      </w:pPr>
      <w:hyperlink w:anchor="_Toc136515024" w:history="1">
        <w:r w:rsidR="00064B2E" w:rsidRPr="00BF6D22">
          <w:rPr>
            <w:rStyle w:val="Hyperlink"/>
          </w:rPr>
          <w:t>Appendix 8.C: Item-Total Correlation Distribution</w:t>
        </w:r>
        <w:r w:rsidR="00064B2E">
          <w:rPr>
            <w:webHidden/>
          </w:rPr>
          <w:tab/>
        </w:r>
        <w:r w:rsidR="00064B2E">
          <w:rPr>
            <w:webHidden/>
          </w:rPr>
          <w:fldChar w:fldCharType="begin"/>
        </w:r>
        <w:r w:rsidR="00064B2E">
          <w:rPr>
            <w:webHidden/>
          </w:rPr>
          <w:instrText xml:space="preserve"> PAGEREF _Toc136515024 \h </w:instrText>
        </w:r>
        <w:r w:rsidR="00064B2E">
          <w:rPr>
            <w:webHidden/>
          </w:rPr>
        </w:r>
        <w:r w:rsidR="00064B2E">
          <w:rPr>
            <w:webHidden/>
          </w:rPr>
          <w:fldChar w:fldCharType="separate"/>
        </w:r>
        <w:r w:rsidR="00B86572">
          <w:rPr>
            <w:webHidden/>
          </w:rPr>
          <w:t>279</w:t>
        </w:r>
        <w:r w:rsidR="00064B2E">
          <w:rPr>
            <w:webHidden/>
          </w:rPr>
          <w:fldChar w:fldCharType="end"/>
        </w:r>
      </w:hyperlink>
    </w:p>
    <w:p w14:paraId="312C32AA" w14:textId="4DE779D0" w:rsidR="00064B2E" w:rsidRDefault="00D22FCA">
      <w:pPr>
        <w:pStyle w:val="TOC2"/>
        <w:rPr>
          <w:rFonts w:asciiTheme="minorHAnsi" w:eastAsiaTheme="minorEastAsia" w:hAnsiTheme="minorHAnsi" w:cstheme="minorBidi"/>
          <w:color w:val="auto"/>
          <w:sz w:val="22"/>
          <w:szCs w:val="22"/>
        </w:rPr>
      </w:pPr>
      <w:hyperlink w:anchor="_Toc136515025" w:history="1">
        <w:r w:rsidR="00064B2E" w:rsidRPr="00BF6D22">
          <w:rPr>
            <w:rStyle w:val="Hyperlink"/>
          </w:rPr>
          <w:t>Appendix 8.D: Item Discrimination Parameter Distribution</w:t>
        </w:r>
        <w:r w:rsidR="00064B2E">
          <w:rPr>
            <w:webHidden/>
          </w:rPr>
          <w:tab/>
        </w:r>
        <w:r w:rsidR="00064B2E">
          <w:rPr>
            <w:webHidden/>
          </w:rPr>
          <w:fldChar w:fldCharType="begin"/>
        </w:r>
        <w:r w:rsidR="00064B2E">
          <w:rPr>
            <w:webHidden/>
          </w:rPr>
          <w:instrText xml:space="preserve"> PAGEREF _Toc136515025 \h </w:instrText>
        </w:r>
        <w:r w:rsidR="00064B2E">
          <w:rPr>
            <w:webHidden/>
          </w:rPr>
        </w:r>
        <w:r w:rsidR="00064B2E">
          <w:rPr>
            <w:webHidden/>
          </w:rPr>
          <w:fldChar w:fldCharType="separate"/>
        </w:r>
        <w:r w:rsidR="00B86572">
          <w:rPr>
            <w:webHidden/>
          </w:rPr>
          <w:t>281</w:t>
        </w:r>
        <w:r w:rsidR="00064B2E">
          <w:rPr>
            <w:webHidden/>
          </w:rPr>
          <w:fldChar w:fldCharType="end"/>
        </w:r>
      </w:hyperlink>
    </w:p>
    <w:p w14:paraId="07A05FB4" w14:textId="4EB2A261" w:rsidR="00064B2E" w:rsidRDefault="00D22FCA">
      <w:pPr>
        <w:pStyle w:val="TOC2"/>
        <w:rPr>
          <w:rFonts w:asciiTheme="minorHAnsi" w:eastAsiaTheme="minorEastAsia" w:hAnsiTheme="minorHAnsi" w:cstheme="minorBidi"/>
          <w:color w:val="auto"/>
          <w:sz w:val="22"/>
          <w:szCs w:val="22"/>
        </w:rPr>
      </w:pPr>
      <w:hyperlink w:anchor="_Toc136515026" w:history="1">
        <w:r w:rsidR="00064B2E" w:rsidRPr="00BF6D22">
          <w:rPr>
            <w:rStyle w:val="Hyperlink"/>
          </w:rPr>
          <w:t>Appendix 8.E: Item Difficulty Parameter Distribution</w:t>
        </w:r>
        <w:r w:rsidR="00064B2E">
          <w:rPr>
            <w:webHidden/>
          </w:rPr>
          <w:tab/>
        </w:r>
        <w:r w:rsidR="00064B2E">
          <w:rPr>
            <w:webHidden/>
          </w:rPr>
          <w:fldChar w:fldCharType="begin"/>
        </w:r>
        <w:r w:rsidR="00064B2E">
          <w:rPr>
            <w:webHidden/>
          </w:rPr>
          <w:instrText xml:space="preserve"> PAGEREF _Toc136515026 \h </w:instrText>
        </w:r>
        <w:r w:rsidR="00064B2E">
          <w:rPr>
            <w:webHidden/>
          </w:rPr>
        </w:r>
        <w:r w:rsidR="00064B2E">
          <w:rPr>
            <w:webHidden/>
          </w:rPr>
          <w:fldChar w:fldCharType="separate"/>
        </w:r>
        <w:r w:rsidR="00B86572">
          <w:rPr>
            <w:webHidden/>
          </w:rPr>
          <w:t>287</w:t>
        </w:r>
        <w:r w:rsidR="00064B2E">
          <w:rPr>
            <w:webHidden/>
          </w:rPr>
          <w:fldChar w:fldCharType="end"/>
        </w:r>
      </w:hyperlink>
    </w:p>
    <w:p w14:paraId="2E843BDB" w14:textId="6D3EC6AA" w:rsidR="00064B2E" w:rsidRDefault="00D22FCA">
      <w:pPr>
        <w:pStyle w:val="TOC2"/>
        <w:rPr>
          <w:rFonts w:asciiTheme="minorHAnsi" w:eastAsiaTheme="minorEastAsia" w:hAnsiTheme="minorHAnsi" w:cstheme="minorBidi"/>
          <w:color w:val="auto"/>
          <w:sz w:val="22"/>
          <w:szCs w:val="22"/>
        </w:rPr>
      </w:pPr>
      <w:hyperlink w:anchor="_Toc136515027" w:history="1">
        <w:r w:rsidR="00064B2E" w:rsidRPr="00BF6D22">
          <w:rPr>
            <w:rStyle w:val="Hyperlink"/>
          </w:rPr>
          <w:t>Appendix 8.F: Testing Time Analyses</w:t>
        </w:r>
        <w:r w:rsidR="00064B2E">
          <w:rPr>
            <w:webHidden/>
          </w:rPr>
          <w:tab/>
        </w:r>
        <w:r w:rsidR="00064B2E">
          <w:rPr>
            <w:webHidden/>
          </w:rPr>
          <w:fldChar w:fldCharType="begin"/>
        </w:r>
        <w:r w:rsidR="00064B2E">
          <w:rPr>
            <w:webHidden/>
          </w:rPr>
          <w:instrText xml:space="preserve"> PAGEREF _Toc136515027 \h </w:instrText>
        </w:r>
        <w:r w:rsidR="00064B2E">
          <w:rPr>
            <w:webHidden/>
          </w:rPr>
        </w:r>
        <w:r w:rsidR="00064B2E">
          <w:rPr>
            <w:webHidden/>
          </w:rPr>
          <w:fldChar w:fldCharType="separate"/>
        </w:r>
        <w:r w:rsidR="00B86572">
          <w:rPr>
            <w:webHidden/>
          </w:rPr>
          <w:t>293</w:t>
        </w:r>
        <w:r w:rsidR="00064B2E">
          <w:rPr>
            <w:webHidden/>
          </w:rPr>
          <w:fldChar w:fldCharType="end"/>
        </w:r>
      </w:hyperlink>
    </w:p>
    <w:p w14:paraId="21F914A1" w14:textId="1B62BB3B" w:rsidR="00064B2E" w:rsidRDefault="00D22FCA">
      <w:pPr>
        <w:pStyle w:val="TOC2"/>
        <w:rPr>
          <w:rFonts w:asciiTheme="minorHAnsi" w:eastAsiaTheme="minorEastAsia" w:hAnsiTheme="minorHAnsi" w:cstheme="minorBidi"/>
          <w:color w:val="auto"/>
          <w:sz w:val="22"/>
          <w:szCs w:val="22"/>
        </w:rPr>
      </w:pPr>
      <w:hyperlink w:anchor="_Toc136515028" w:history="1">
        <w:r w:rsidR="00064B2E" w:rsidRPr="00BF6D22">
          <w:rPr>
            <w:rStyle w:val="Hyperlink"/>
          </w:rPr>
          <w:t>Appendix 8.G: Reliability Analyses</w:t>
        </w:r>
        <w:r w:rsidR="00064B2E">
          <w:rPr>
            <w:webHidden/>
          </w:rPr>
          <w:tab/>
        </w:r>
        <w:r w:rsidR="00064B2E">
          <w:rPr>
            <w:webHidden/>
          </w:rPr>
          <w:fldChar w:fldCharType="begin"/>
        </w:r>
        <w:r w:rsidR="00064B2E">
          <w:rPr>
            <w:webHidden/>
          </w:rPr>
          <w:instrText xml:space="preserve"> PAGEREF _Toc136515028 \h </w:instrText>
        </w:r>
        <w:r w:rsidR="00064B2E">
          <w:rPr>
            <w:webHidden/>
          </w:rPr>
        </w:r>
        <w:r w:rsidR="00064B2E">
          <w:rPr>
            <w:webHidden/>
          </w:rPr>
          <w:fldChar w:fldCharType="separate"/>
        </w:r>
        <w:r w:rsidR="00B86572">
          <w:rPr>
            <w:webHidden/>
          </w:rPr>
          <w:t>297</w:t>
        </w:r>
        <w:r w:rsidR="00064B2E">
          <w:rPr>
            <w:webHidden/>
          </w:rPr>
          <w:fldChar w:fldCharType="end"/>
        </w:r>
      </w:hyperlink>
    </w:p>
    <w:p w14:paraId="6B9936AF" w14:textId="13151685" w:rsidR="00064B2E" w:rsidRDefault="00D22FCA">
      <w:pPr>
        <w:pStyle w:val="TOC2"/>
        <w:rPr>
          <w:rFonts w:asciiTheme="minorHAnsi" w:eastAsiaTheme="minorEastAsia" w:hAnsiTheme="minorHAnsi" w:cstheme="minorBidi"/>
          <w:color w:val="auto"/>
          <w:sz w:val="22"/>
          <w:szCs w:val="22"/>
        </w:rPr>
      </w:pPr>
      <w:hyperlink w:anchor="_Toc136515029" w:history="1">
        <w:r w:rsidR="00064B2E" w:rsidRPr="00BF6D22">
          <w:rPr>
            <w:rStyle w:val="Hyperlink"/>
          </w:rPr>
          <w:t>Appendix 8.H: Conditional Standard Errors of Measurement</w:t>
        </w:r>
        <w:r w:rsidR="00064B2E">
          <w:rPr>
            <w:webHidden/>
          </w:rPr>
          <w:tab/>
        </w:r>
        <w:r w:rsidR="00064B2E">
          <w:rPr>
            <w:webHidden/>
          </w:rPr>
          <w:fldChar w:fldCharType="begin"/>
        </w:r>
        <w:r w:rsidR="00064B2E">
          <w:rPr>
            <w:webHidden/>
          </w:rPr>
          <w:instrText xml:space="preserve"> PAGEREF _Toc136515029 \h </w:instrText>
        </w:r>
        <w:r w:rsidR="00064B2E">
          <w:rPr>
            <w:webHidden/>
          </w:rPr>
        </w:r>
        <w:r w:rsidR="00064B2E">
          <w:rPr>
            <w:webHidden/>
          </w:rPr>
          <w:fldChar w:fldCharType="separate"/>
        </w:r>
        <w:r w:rsidR="00B86572">
          <w:rPr>
            <w:webHidden/>
          </w:rPr>
          <w:t>311</w:t>
        </w:r>
        <w:r w:rsidR="00064B2E">
          <w:rPr>
            <w:webHidden/>
          </w:rPr>
          <w:fldChar w:fldCharType="end"/>
        </w:r>
      </w:hyperlink>
    </w:p>
    <w:p w14:paraId="6FD3BB60" w14:textId="5F726CA9" w:rsidR="00064B2E" w:rsidRDefault="00D22FCA">
      <w:pPr>
        <w:pStyle w:val="TOC3"/>
        <w:rPr>
          <w:rFonts w:asciiTheme="minorHAnsi" w:eastAsiaTheme="minorEastAsia" w:hAnsiTheme="minorHAnsi" w:cstheme="minorBidi"/>
          <w:color w:val="auto"/>
          <w:sz w:val="22"/>
          <w:szCs w:val="22"/>
        </w:rPr>
      </w:pPr>
      <w:hyperlink w:anchor="_Toc136515030" w:history="1">
        <w:r w:rsidR="00064B2E" w:rsidRPr="00BF6D22">
          <w:rPr>
            <w:rStyle w:val="Hyperlink"/>
          </w:rPr>
          <w:t>CSEMs for Grade Five</w:t>
        </w:r>
        <w:r w:rsidR="00064B2E">
          <w:rPr>
            <w:webHidden/>
          </w:rPr>
          <w:tab/>
        </w:r>
        <w:r w:rsidR="00064B2E">
          <w:rPr>
            <w:webHidden/>
          </w:rPr>
          <w:fldChar w:fldCharType="begin"/>
        </w:r>
        <w:r w:rsidR="00064B2E">
          <w:rPr>
            <w:webHidden/>
          </w:rPr>
          <w:instrText xml:space="preserve"> PAGEREF _Toc136515030 \h </w:instrText>
        </w:r>
        <w:r w:rsidR="00064B2E">
          <w:rPr>
            <w:webHidden/>
          </w:rPr>
        </w:r>
        <w:r w:rsidR="00064B2E">
          <w:rPr>
            <w:webHidden/>
          </w:rPr>
          <w:fldChar w:fldCharType="separate"/>
        </w:r>
        <w:r w:rsidR="00B86572">
          <w:rPr>
            <w:webHidden/>
          </w:rPr>
          <w:t>311</w:t>
        </w:r>
        <w:r w:rsidR="00064B2E">
          <w:rPr>
            <w:webHidden/>
          </w:rPr>
          <w:fldChar w:fldCharType="end"/>
        </w:r>
      </w:hyperlink>
    </w:p>
    <w:p w14:paraId="28C84FFB" w14:textId="1CBD7FE7" w:rsidR="00064B2E" w:rsidRDefault="00D22FCA">
      <w:pPr>
        <w:pStyle w:val="TOC3"/>
        <w:rPr>
          <w:rFonts w:asciiTheme="minorHAnsi" w:eastAsiaTheme="minorEastAsia" w:hAnsiTheme="minorHAnsi" w:cstheme="minorBidi"/>
          <w:color w:val="auto"/>
          <w:sz w:val="22"/>
          <w:szCs w:val="22"/>
        </w:rPr>
      </w:pPr>
      <w:hyperlink w:anchor="_Toc136515031" w:history="1">
        <w:r w:rsidR="00064B2E" w:rsidRPr="00BF6D22">
          <w:rPr>
            <w:rStyle w:val="Hyperlink"/>
          </w:rPr>
          <w:t>CSEMs for Grade Eight</w:t>
        </w:r>
        <w:r w:rsidR="00064B2E">
          <w:rPr>
            <w:webHidden/>
          </w:rPr>
          <w:tab/>
        </w:r>
        <w:r w:rsidR="00064B2E">
          <w:rPr>
            <w:webHidden/>
          </w:rPr>
          <w:fldChar w:fldCharType="begin"/>
        </w:r>
        <w:r w:rsidR="00064B2E">
          <w:rPr>
            <w:webHidden/>
          </w:rPr>
          <w:instrText xml:space="preserve"> PAGEREF _Toc136515031 \h </w:instrText>
        </w:r>
        <w:r w:rsidR="00064B2E">
          <w:rPr>
            <w:webHidden/>
          </w:rPr>
        </w:r>
        <w:r w:rsidR="00064B2E">
          <w:rPr>
            <w:webHidden/>
          </w:rPr>
          <w:fldChar w:fldCharType="separate"/>
        </w:r>
        <w:r w:rsidR="00B86572">
          <w:rPr>
            <w:webHidden/>
          </w:rPr>
          <w:t>315</w:t>
        </w:r>
        <w:r w:rsidR="00064B2E">
          <w:rPr>
            <w:webHidden/>
          </w:rPr>
          <w:fldChar w:fldCharType="end"/>
        </w:r>
      </w:hyperlink>
    </w:p>
    <w:p w14:paraId="27B11EA3" w14:textId="23E1F6AB" w:rsidR="00064B2E" w:rsidRDefault="00D22FCA">
      <w:pPr>
        <w:pStyle w:val="TOC3"/>
        <w:rPr>
          <w:rFonts w:asciiTheme="minorHAnsi" w:eastAsiaTheme="minorEastAsia" w:hAnsiTheme="minorHAnsi" w:cstheme="minorBidi"/>
          <w:color w:val="auto"/>
          <w:sz w:val="22"/>
          <w:szCs w:val="22"/>
        </w:rPr>
      </w:pPr>
      <w:hyperlink w:anchor="_Toc136515032" w:history="1">
        <w:r w:rsidR="00064B2E" w:rsidRPr="00BF6D22">
          <w:rPr>
            <w:rStyle w:val="Hyperlink"/>
          </w:rPr>
          <w:t>CSEMs for Grade Ten</w:t>
        </w:r>
        <w:r w:rsidR="00064B2E">
          <w:rPr>
            <w:webHidden/>
          </w:rPr>
          <w:tab/>
        </w:r>
        <w:r w:rsidR="00064B2E">
          <w:rPr>
            <w:webHidden/>
          </w:rPr>
          <w:fldChar w:fldCharType="begin"/>
        </w:r>
        <w:r w:rsidR="00064B2E">
          <w:rPr>
            <w:webHidden/>
          </w:rPr>
          <w:instrText xml:space="preserve"> PAGEREF _Toc136515032 \h </w:instrText>
        </w:r>
        <w:r w:rsidR="00064B2E">
          <w:rPr>
            <w:webHidden/>
          </w:rPr>
        </w:r>
        <w:r w:rsidR="00064B2E">
          <w:rPr>
            <w:webHidden/>
          </w:rPr>
          <w:fldChar w:fldCharType="separate"/>
        </w:r>
        <w:r w:rsidR="00B86572">
          <w:rPr>
            <w:webHidden/>
          </w:rPr>
          <w:t>319</w:t>
        </w:r>
        <w:r w:rsidR="00064B2E">
          <w:rPr>
            <w:webHidden/>
          </w:rPr>
          <w:fldChar w:fldCharType="end"/>
        </w:r>
      </w:hyperlink>
    </w:p>
    <w:p w14:paraId="50F10D82" w14:textId="34995962" w:rsidR="00064B2E" w:rsidRDefault="00D22FCA">
      <w:pPr>
        <w:pStyle w:val="TOC3"/>
        <w:rPr>
          <w:rFonts w:asciiTheme="minorHAnsi" w:eastAsiaTheme="minorEastAsia" w:hAnsiTheme="minorHAnsi" w:cstheme="minorBidi"/>
          <w:color w:val="auto"/>
          <w:sz w:val="22"/>
          <w:szCs w:val="22"/>
        </w:rPr>
      </w:pPr>
      <w:hyperlink w:anchor="_Toc136515033" w:history="1">
        <w:r w:rsidR="00064B2E" w:rsidRPr="00BF6D22">
          <w:rPr>
            <w:rStyle w:val="Hyperlink"/>
          </w:rPr>
          <w:t>CSEMs for Grade Eleven</w:t>
        </w:r>
        <w:r w:rsidR="00064B2E">
          <w:rPr>
            <w:webHidden/>
          </w:rPr>
          <w:tab/>
        </w:r>
        <w:r w:rsidR="00064B2E">
          <w:rPr>
            <w:webHidden/>
          </w:rPr>
          <w:fldChar w:fldCharType="begin"/>
        </w:r>
        <w:r w:rsidR="00064B2E">
          <w:rPr>
            <w:webHidden/>
          </w:rPr>
          <w:instrText xml:space="preserve"> PAGEREF _Toc136515033 \h </w:instrText>
        </w:r>
        <w:r w:rsidR="00064B2E">
          <w:rPr>
            <w:webHidden/>
          </w:rPr>
        </w:r>
        <w:r w:rsidR="00064B2E">
          <w:rPr>
            <w:webHidden/>
          </w:rPr>
          <w:fldChar w:fldCharType="separate"/>
        </w:r>
        <w:r w:rsidR="00B86572">
          <w:rPr>
            <w:webHidden/>
          </w:rPr>
          <w:t>323</w:t>
        </w:r>
        <w:r w:rsidR="00064B2E">
          <w:rPr>
            <w:webHidden/>
          </w:rPr>
          <w:fldChar w:fldCharType="end"/>
        </w:r>
      </w:hyperlink>
    </w:p>
    <w:p w14:paraId="4AA01A34" w14:textId="1A51BB7E" w:rsidR="00064B2E" w:rsidRDefault="00D22FCA">
      <w:pPr>
        <w:pStyle w:val="TOC3"/>
        <w:rPr>
          <w:rFonts w:asciiTheme="minorHAnsi" w:eastAsiaTheme="minorEastAsia" w:hAnsiTheme="minorHAnsi" w:cstheme="minorBidi"/>
          <w:color w:val="auto"/>
          <w:sz w:val="22"/>
          <w:szCs w:val="22"/>
        </w:rPr>
      </w:pPr>
      <w:hyperlink w:anchor="_Toc136515034" w:history="1">
        <w:r w:rsidR="00064B2E" w:rsidRPr="00BF6D22">
          <w:rPr>
            <w:rStyle w:val="Hyperlink"/>
          </w:rPr>
          <w:t>CSEMs for Grade Twelve</w:t>
        </w:r>
        <w:r w:rsidR="00064B2E">
          <w:rPr>
            <w:webHidden/>
          </w:rPr>
          <w:tab/>
        </w:r>
        <w:r w:rsidR="00064B2E">
          <w:rPr>
            <w:webHidden/>
          </w:rPr>
          <w:fldChar w:fldCharType="begin"/>
        </w:r>
        <w:r w:rsidR="00064B2E">
          <w:rPr>
            <w:webHidden/>
          </w:rPr>
          <w:instrText xml:space="preserve"> PAGEREF _Toc136515034 \h </w:instrText>
        </w:r>
        <w:r w:rsidR="00064B2E">
          <w:rPr>
            <w:webHidden/>
          </w:rPr>
        </w:r>
        <w:r w:rsidR="00064B2E">
          <w:rPr>
            <w:webHidden/>
          </w:rPr>
          <w:fldChar w:fldCharType="separate"/>
        </w:r>
        <w:r w:rsidR="00B86572">
          <w:rPr>
            <w:webHidden/>
          </w:rPr>
          <w:t>327</w:t>
        </w:r>
        <w:r w:rsidR="00064B2E">
          <w:rPr>
            <w:webHidden/>
          </w:rPr>
          <w:fldChar w:fldCharType="end"/>
        </w:r>
      </w:hyperlink>
    </w:p>
    <w:p w14:paraId="7B1A1EE5" w14:textId="01C645F4" w:rsidR="00064B2E" w:rsidRDefault="00D22FCA">
      <w:pPr>
        <w:pStyle w:val="TOC3"/>
        <w:rPr>
          <w:rFonts w:asciiTheme="minorHAnsi" w:eastAsiaTheme="minorEastAsia" w:hAnsiTheme="minorHAnsi" w:cstheme="minorBidi"/>
          <w:color w:val="auto"/>
          <w:sz w:val="22"/>
          <w:szCs w:val="22"/>
        </w:rPr>
      </w:pPr>
      <w:hyperlink w:anchor="_Toc136515035" w:history="1">
        <w:r w:rsidR="00064B2E" w:rsidRPr="00BF6D22">
          <w:rPr>
            <w:rStyle w:val="Hyperlink"/>
          </w:rPr>
          <w:t>CSEMs for High School</w:t>
        </w:r>
        <w:r w:rsidR="00064B2E">
          <w:rPr>
            <w:webHidden/>
          </w:rPr>
          <w:tab/>
        </w:r>
        <w:r w:rsidR="00064B2E">
          <w:rPr>
            <w:webHidden/>
          </w:rPr>
          <w:fldChar w:fldCharType="begin"/>
        </w:r>
        <w:r w:rsidR="00064B2E">
          <w:rPr>
            <w:webHidden/>
          </w:rPr>
          <w:instrText xml:space="preserve"> PAGEREF _Toc136515035 \h </w:instrText>
        </w:r>
        <w:r w:rsidR="00064B2E">
          <w:rPr>
            <w:webHidden/>
          </w:rPr>
        </w:r>
        <w:r w:rsidR="00064B2E">
          <w:rPr>
            <w:webHidden/>
          </w:rPr>
          <w:fldChar w:fldCharType="separate"/>
        </w:r>
        <w:r w:rsidR="00B86572">
          <w:rPr>
            <w:webHidden/>
          </w:rPr>
          <w:t>331</w:t>
        </w:r>
        <w:r w:rsidR="00064B2E">
          <w:rPr>
            <w:webHidden/>
          </w:rPr>
          <w:fldChar w:fldCharType="end"/>
        </w:r>
      </w:hyperlink>
    </w:p>
    <w:p w14:paraId="34202783" w14:textId="25705773" w:rsidR="00064B2E" w:rsidRDefault="00D22FCA">
      <w:pPr>
        <w:pStyle w:val="TOC2"/>
        <w:rPr>
          <w:rFonts w:asciiTheme="minorHAnsi" w:eastAsiaTheme="minorEastAsia" w:hAnsiTheme="minorHAnsi" w:cstheme="minorBidi"/>
          <w:color w:val="auto"/>
          <w:sz w:val="22"/>
          <w:szCs w:val="22"/>
        </w:rPr>
      </w:pPr>
      <w:hyperlink w:anchor="_Toc136515036" w:history="1">
        <w:r w:rsidR="00064B2E" w:rsidRPr="00BF6D22">
          <w:rPr>
            <w:rStyle w:val="Hyperlink"/>
          </w:rPr>
          <w:t>Appendix 8.I: Analyses of Classification</w:t>
        </w:r>
        <w:r w:rsidR="00064B2E">
          <w:rPr>
            <w:webHidden/>
          </w:rPr>
          <w:tab/>
        </w:r>
        <w:r w:rsidR="00064B2E">
          <w:rPr>
            <w:webHidden/>
          </w:rPr>
          <w:fldChar w:fldCharType="begin"/>
        </w:r>
        <w:r w:rsidR="00064B2E">
          <w:rPr>
            <w:webHidden/>
          </w:rPr>
          <w:instrText xml:space="preserve"> PAGEREF _Toc136515036 \h </w:instrText>
        </w:r>
        <w:r w:rsidR="00064B2E">
          <w:rPr>
            <w:webHidden/>
          </w:rPr>
        </w:r>
        <w:r w:rsidR="00064B2E">
          <w:rPr>
            <w:webHidden/>
          </w:rPr>
          <w:fldChar w:fldCharType="separate"/>
        </w:r>
        <w:r w:rsidR="00B86572">
          <w:rPr>
            <w:webHidden/>
          </w:rPr>
          <w:t>335</w:t>
        </w:r>
        <w:r w:rsidR="00064B2E">
          <w:rPr>
            <w:webHidden/>
          </w:rPr>
          <w:fldChar w:fldCharType="end"/>
        </w:r>
      </w:hyperlink>
    </w:p>
    <w:p w14:paraId="50988ADB" w14:textId="3FEB5230" w:rsidR="00064B2E" w:rsidRDefault="00D22FCA">
      <w:pPr>
        <w:pStyle w:val="TOC2"/>
        <w:rPr>
          <w:rFonts w:asciiTheme="minorHAnsi" w:eastAsiaTheme="minorEastAsia" w:hAnsiTheme="minorHAnsi" w:cstheme="minorBidi"/>
          <w:color w:val="auto"/>
          <w:sz w:val="22"/>
          <w:szCs w:val="22"/>
        </w:rPr>
      </w:pPr>
      <w:hyperlink w:anchor="_Toc136515037" w:history="1">
        <w:r w:rsidR="00064B2E" w:rsidRPr="00BF6D22">
          <w:rPr>
            <w:rStyle w:val="Hyperlink"/>
          </w:rPr>
          <w:t>Appendix 8.J: Interrater Reliability</w:t>
        </w:r>
        <w:r w:rsidR="00064B2E">
          <w:rPr>
            <w:webHidden/>
          </w:rPr>
          <w:tab/>
        </w:r>
        <w:r w:rsidR="00064B2E">
          <w:rPr>
            <w:webHidden/>
          </w:rPr>
          <w:fldChar w:fldCharType="begin"/>
        </w:r>
        <w:r w:rsidR="00064B2E">
          <w:rPr>
            <w:webHidden/>
          </w:rPr>
          <w:instrText xml:space="preserve"> PAGEREF _Toc136515037 \h </w:instrText>
        </w:r>
        <w:r w:rsidR="00064B2E">
          <w:rPr>
            <w:webHidden/>
          </w:rPr>
        </w:r>
        <w:r w:rsidR="00064B2E">
          <w:rPr>
            <w:webHidden/>
          </w:rPr>
          <w:fldChar w:fldCharType="separate"/>
        </w:r>
        <w:r w:rsidR="00B86572">
          <w:rPr>
            <w:webHidden/>
          </w:rPr>
          <w:t>339</w:t>
        </w:r>
        <w:r w:rsidR="00064B2E">
          <w:rPr>
            <w:webHidden/>
          </w:rPr>
          <w:fldChar w:fldCharType="end"/>
        </w:r>
      </w:hyperlink>
    </w:p>
    <w:p w14:paraId="0713CB3A" w14:textId="2CDC1FE4" w:rsidR="00064B2E" w:rsidRDefault="00D22FCA">
      <w:pPr>
        <w:pStyle w:val="TOC2"/>
        <w:rPr>
          <w:rFonts w:asciiTheme="minorHAnsi" w:eastAsiaTheme="minorEastAsia" w:hAnsiTheme="minorHAnsi" w:cstheme="minorBidi"/>
          <w:color w:val="auto"/>
          <w:sz w:val="22"/>
          <w:szCs w:val="22"/>
        </w:rPr>
      </w:pPr>
      <w:hyperlink w:anchor="_Toc136515038" w:history="1">
        <w:r w:rsidR="00064B2E" w:rsidRPr="00BF6D22">
          <w:rPr>
            <w:rStyle w:val="Hyperlink"/>
          </w:rPr>
          <w:t>Appendix 8.K: Correlations to Smarter Balanced Test Scores</w:t>
        </w:r>
        <w:r w:rsidR="00064B2E">
          <w:rPr>
            <w:webHidden/>
          </w:rPr>
          <w:tab/>
        </w:r>
        <w:r w:rsidR="00064B2E">
          <w:rPr>
            <w:webHidden/>
          </w:rPr>
          <w:fldChar w:fldCharType="begin"/>
        </w:r>
        <w:r w:rsidR="00064B2E">
          <w:rPr>
            <w:webHidden/>
          </w:rPr>
          <w:instrText xml:space="preserve"> PAGEREF _Toc136515038 \h </w:instrText>
        </w:r>
        <w:r w:rsidR="00064B2E">
          <w:rPr>
            <w:webHidden/>
          </w:rPr>
        </w:r>
        <w:r w:rsidR="00064B2E">
          <w:rPr>
            <w:webHidden/>
          </w:rPr>
          <w:fldChar w:fldCharType="separate"/>
        </w:r>
        <w:r w:rsidR="00B86572">
          <w:rPr>
            <w:webHidden/>
          </w:rPr>
          <w:t>343</w:t>
        </w:r>
        <w:r w:rsidR="00064B2E">
          <w:rPr>
            <w:webHidden/>
          </w:rPr>
          <w:fldChar w:fldCharType="end"/>
        </w:r>
      </w:hyperlink>
    </w:p>
    <w:p w14:paraId="1D68377B" w14:textId="028A08A5" w:rsidR="00064B2E" w:rsidRDefault="00D22FCA">
      <w:pPr>
        <w:pStyle w:val="TOC2"/>
        <w:rPr>
          <w:rFonts w:asciiTheme="minorHAnsi" w:eastAsiaTheme="minorEastAsia" w:hAnsiTheme="minorHAnsi" w:cstheme="minorBidi"/>
          <w:color w:val="auto"/>
          <w:sz w:val="22"/>
          <w:szCs w:val="22"/>
        </w:rPr>
      </w:pPr>
      <w:hyperlink w:anchor="_Toc136515039" w:history="1">
        <w:r w:rsidR="00064B2E" w:rsidRPr="00BF6D22">
          <w:rPr>
            <w:rStyle w:val="Hyperlink"/>
          </w:rPr>
          <w:t>Appendix 8.L: Correlations Between CAST Domain Scores and Total Test Scores and Smarter Balanced Claim Scores and Total Test Scores</w:t>
        </w:r>
        <w:r w:rsidR="00064B2E">
          <w:rPr>
            <w:webHidden/>
          </w:rPr>
          <w:tab/>
        </w:r>
        <w:r w:rsidR="00064B2E">
          <w:rPr>
            <w:webHidden/>
          </w:rPr>
          <w:fldChar w:fldCharType="begin"/>
        </w:r>
        <w:r w:rsidR="00064B2E">
          <w:rPr>
            <w:webHidden/>
          </w:rPr>
          <w:instrText xml:space="preserve"> PAGEREF _Toc136515039 \h </w:instrText>
        </w:r>
        <w:r w:rsidR="00064B2E">
          <w:rPr>
            <w:webHidden/>
          </w:rPr>
        </w:r>
        <w:r w:rsidR="00064B2E">
          <w:rPr>
            <w:webHidden/>
          </w:rPr>
          <w:fldChar w:fldCharType="separate"/>
        </w:r>
        <w:r w:rsidR="00B86572">
          <w:rPr>
            <w:webHidden/>
          </w:rPr>
          <w:t>355</w:t>
        </w:r>
        <w:r w:rsidR="00064B2E">
          <w:rPr>
            <w:webHidden/>
          </w:rPr>
          <w:fldChar w:fldCharType="end"/>
        </w:r>
      </w:hyperlink>
    </w:p>
    <w:p w14:paraId="42252121" w14:textId="62F51916" w:rsidR="00064B2E" w:rsidRDefault="00D22FCA">
      <w:pPr>
        <w:pStyle w:val="TOC1"/>
        <w:rPr>
          <w:rFonts w:asciiTheme="minorHAnsi" w:eastAsiaTheme="minorEastAsia" w:hAnsiTheme="minorHAnsi" w:cstheme="minorBidi"/>
          <w:b w:val="0"/>
          <w:color w:val="auto"/>
          <w:sz w:val="22"/>
          <w:szCs w:val="22"/>
        </w:rPr>
      </w:pPr>
      <w:hyperlink w:anchor="_Toc136515040" w:history="1">
        <w:r w:rsidR="00064B2E" w:rsidRPr="00BF6D22">
          <w:rPr>
            <w:rStyle w:val="Hyperlink"/>
          </w:rPr>
          <w:t>Chapter 9: Quality Control Procedures</w:t>
        </w:r>
        <w:r w:rsidR="00064B2E">
          <w:rPr>
            <w:webHidden/>
          </w:rPr>
          <w:tab/>
        </w:r>
        <w:r w:rsidR="00064B2E">
          <w:rPr>
            <w:webHidden/>
          </w:rPr>
          <w:fldChar w:fldCharType="begin"/>
        </w:r>
        <w:r w:rsidR="00064B2E">
          <w:rPr>
            <w:webHidden/>
          </w:rPr>
          <w:instrText xml:space="preserve"> PAGEREF _Toc136515040 \h </w:instrText>
        </w:r>
        <w:r w:rsidR="00064B2E">
          <w:rPr>
            <w:webHidden/>
          </w:rPr>
        </w:r>
        <w:r w:rsidR="00064B2E">
          <w:rPr>
            <w:webHidden/>
          </w:rPr>
          <w:fldChar w:fldCharType="separate"/>
        </w:r>
        <w:r w:rsidR="00B86572">
          <w:rPr>
            <w:rFonts w:hint="eastAsia"/>
            <w:webHidden/>
          </w:rPr>
          <w:t>359</w:t>
        </w:r>
        <w:r w:rsidR="00064B2E">
          <w:rPr>
            <w:webHidden/>
          </w:rPr>
          <w:fldChar w:fldCharType="end"/>
        </w:r>
      </w:hyperlink>
    </w:p>
    <w:p w14:paraId="2574D8B7" w14:textId="248E6DB5" w:rsidR="00064B2E" w:rsidRDefault="00D22FCA">
      <w:pPr>
        <w:pStyle w:val="TOC2"/>
        <w:rPr>
          <w:rFonts w:asciiTheme="minorHAnsi" w:eastAsiaTheme="minorEastAsia" w:hAnsiTheme="minorHAnsi" w:cstheme="minorBidi"/>
          <w:color w:val="auto"/>
          <w:sz w:val="22"/>
          <w:szCs w:val="22"/>
        </w:rPr>
      </w:pPr>
      <w:hyperlink w:anchor="_Toc136515041" w:history="1">
        <w:r w:rsidR="00064B2E" w:rsidRPr="00BF6D22">
          <w:rPr>
            <w:rStyle w:val="Hyperlink"/>
          </w:rPr>
          <w:t>9.1. Quality Control of Item Development</w:t>
        </w:r>
        <w:r w:rsidR="00064B2E">
          <w:rPr>
            <w:webHidden/>
          </w:rPr>
          <w:tab/>
        </w:r>
        <w:r w:rsidR="00064B2E">
          <w:rPr>
            <w:webHidden/>
          </w:rPr>
          <w:fldChar w:fldCharType="begin"/>
        </w:r>
        <w:r w:rsidR="00064B2E">
          <w:rPr>
            <w:webHidden/>
          </w:rPr>
          <w:instrText xml:space="preserve"> PAGEREF _Toc136515041 \h </w:instrText>
        </w:r>
        <w:r w:rsidR="00064B2E">
          <w:rPr>
            <w:webHidden/>
          </w:rPr>
        </w:r>
        <w:r w:rsidR="00064B2E">
          <w:rPr>
            <w:webHidden/>
          </w:rPr>
          <w:fldChar w:fldCharType="separate"/>
        </w:r>
        <w:r w:rsidR="00B86572">
          <w:rPr>
            <w:webHidden/>
          </w:rPr>
          <w:t>359</w:t>
        </w:r>
        <w:r w:rsidR="00064B2E">
          <w:rPr>
            <w:webHidden/>
          </w:rPr>
          <w:fldChar w:fldCharType="end"/>
        </w:r>
      </w:hyperlink>
    </w:p>
    <w:p w14:paraId="0EAAA346" w14:textId="135A9994" w:rsidR="00064B2E" w:rsidRDefault="00D22FCA">
      <w:pPr>
        <w:pStyle w:val="TOC2"/>
        <w:rPr>
          <w:rFonts w:asciiTheme="minorHAnsi" w:eastAsiaTheme="minorEastAsia" w:hAnsiTheme="minorHAnsi" w:cstheme="minorBidi"/>
          <w:color w:val="auto"/>
          <w:sz w:val="22"/>
          <w:szCs w:val="22"/>
        </w:rPr>
      </w:pPr>
      <w:hyperlink w:anchor="_Toc136515042" w:history="1">
        <w:r w:rsidR="00064B2E" w:rsidRPr="00BF6D22">
          <w:rPr>
            <w:rStyle w:val="Hyperlink"/>
          </w:rPr>
          <w:t>9.2. Quality Control of Test Assembly and Delivery</w:t>
        </w:r>
        <w:r w:rsidR="00064B2E">
          <w:rPr>
            <w:webHidden/>
          </w:rPr>
          <w:tab/>
        </w:r>
        <w:r w:rsidR="00064B2E">
          <w:rPr>
            <w:webHidden/>
          </w:rPr>
          <w:fldChar w:fldCharType="begin"/>
        </w:r>
        <w:r w:rsidR="00064B2E">
          <w:rPr>
            <w:webHidden/>
          </w:rPr>
          <w:instrText xml:space="preserve"> PAGEREF _Toc136515042 \h </w:instrText>
        </w:r>
        <w:r w:rsidR="00064B2E">
          <w:rPr>
            <w:webHidden/>
          </w:rPr>
        </w:r>
        <w:r w:rsidR="00064B2E">
          <w:rPr>
            <w:webHidden/>
          </w:rPr>
          <w:fldChar w:fldCharType="separate"/>
        </w:r>
        <w:r w:rsidR="00B86572">
          <w:rPr>
            <w:webHidden/>
          </w:rPr>
          <w:t>359</w:t>
        </w:r>
        <w:r w:rsidR="00064B2E">
          <w:rPr>
            <w:webHidden/>
          </w:rPr>
          <w:fldChar w:fldCharType="end"/>
        </w:r>
      </w:hyperlink>
    </w:p>
    <w:p w14:paraId="43467026" w14:textId="29DF7D4F" w:rsidR="00064B2E" w:rsidRDefault="00D22FCA">
      <w:pPr>
        <w:pStyle w:val="TOC2"/>
        <w:rPr>
          <w:rFonts w:asciiTheme="minorHAnsi" w:eastAsiaTheme="minorEastAsia" w:hAnsiTheme="minorHAnsi" w:cstheme="minorBidi"/>
          <w:color w:val="auto"/>
          <w:sz w:val="22"/>
          <w:szCs w:val="22"/>
        </w:rPr>
      </w:pPr>
      <w:hyperlink w:anchor="_Toc136515043" w:history="1">
        <w:r w:rsidR="00064B2E" w:rsidRPr="00BF6D22">
          <w:rPr>
            <w:rStyle w:val="Hyperlink"/>
          </w:rPr>
          <w:t>9.3. Quality Control of Test Materials</w:t>
        </w:r>
        <w:r w:rsidR="00064B2E">
          <w:rPr>
            <w:webHidden/>
          </w:rPr>
          <w:tab/>
        </w:r>
        <w:r w:rsidR="00064B2E">
          <w:rPr>
            <w:webHidden/>
          </w:rPr>
          <w:fldChar w:fldCharType="begin"/>
        </w:r>
        <w:r w:rsidR="00064B2E">
          <w:rPr>
            <w:webHidden/>
          </w:rPr>
          <w:instrText xml:space="preserve"> PAGEREF _Toc136515043 \h </w:instrText>
        </w:r>
        <w:r w:rsidR="00064B2E">
          <w:rPr>
            <w:webHidden/>
          </w:rPr>
        </w:r>
        <w:r w:rsidR="00064B2E">
          <w:rPr>
            <w:webHidden/>
          </w:rPr>
          <w:fldChar w:fldCharType="separate"/>
        </w:r>
        <w:r w:rsidR="00B86572">
          <w:rPr>
            <w:webHidden/>
          </w:rPr>
          <w:t>360</w:t>
        </w:r>
        <w:r w:rsidR="00064B2E">
          <w:rPr>
            <w:webHidden/>
          </w:rPr>
          <w:fldChar w:fldCharType="end"/>
        </w:r>
      </w:hyperlink>
    </w:p>
    <w:p w14:paraId="004932BB" w14:textId="1A1A3A01" w:rsidR="00064B2E" w:rsidRDefault="00D22FCA">
      <w:pPr>
        <w:pStyle w:val="TOC3"/>
        <w:rPr>
          <w:rFonts w:asciiTheme="minorHAnsi" w:eastAsiaTheme="minorEastAsia" w:hAnsiTheme="minorHAnsi" w:cstheme="minorBidi"/>
          <w:color w:val="auto"/>
          <w:sz w:val="22"/>
          <w:szCs w:val="22"/>
        </w:rPr>
      </w:pPr>
      <w:hyperlink w:anchor="_Toc136515044" w:history="1">
        <w:r w:rsidR="00064B2E" w:rsidRPr="00BF6D22">
          <w:rPr>
            <w:rStyle w:val="Hyperlink"/>
          </w:rPr>
          <w:t>9.3.1. Developing Assessments</w:t>
        </w:r>
        <w:r w:rsidR="00064B2E">
          <w:rPr>
            <w:webHidden/>
          </w:rPr>
          <w:tab/>
        </w:r>
        <w:r w:rsidR="00064B2E">
          <w:rPr>
            <w:webHidden/>
          </w:rPr>
          <w:fldChar w:fldCharType="begin"/>
        </w:r>
        <w:r w:rsidR="00064B2E">
          <w:rPr>
            <w:webHidden/>
          </w:rPr>
          <w:instrText xml:space="preserve"> PAGEREF _Toc136515044 \h </w:instrText>
        </w:r>
        <w:r w:rsidR="00064B2E">
          <w:rPr>
            <w:webHidden/>
          </w:rPr>
        </w:r>
        <w:r w:rsidR="00064B2E">
          <w:rPr>
            <w:webHidden/>
          </w:rPr>
          <w:fldChar w:fldCharType="separate"/>
        </w:r>
        <w:r w:rsidR="00B86572">
          <w:rPr>
            <w:webHidden/>
          </w:rPr>
          <w:t>360</w:t>
        </w:r>
        <w:r w:rsidR="00064B2E">
          <w:rPr>
            <w:webHidden/>
          </w:rPr>
          <w:fldChar w:fldCharType="end"/>
        </w:r>
      </w:hyperlink>
    </w:p>
    <w:p w14:paraId="132BEA02" w14:textId="7A9A4B0C" w:rsidR="00064B2E" w:rsidRDefault="00D22FCA">
      <w:pPr>
        <w:pStyle w:val="TOC3"/>
        <w:rPr>
          <w:rFonts w:asciiTheme="minorHAnsi" w:eastAsiaTheme="minorEastAsia" w:hAnsiTheme="minorHAnsi" w:cstheme="minorBidi"/>
          <w:color w:val="auto"/>
          <w:sz w:val="22"/>
          <w:szCs w:val="22"/>
        </w:rPr>
      </w:pPr>
      <w:hyperlink w:anchor="_Toc136515045" w:history="1">
        <w:r w:rsidR="00064B2E" w:rsidRPr="00BF6D22">
          <w:rPr>
            <w:rStyle w:val="Hyperlink"/>
          </w:rPr>
          <w:t>9.3.2. Test Administration Manuals</w:t>
        </w:r>
        <w:r w:rsidR="00064B2E">
          <w:rPr>
            <w:webHidden/>
          </w:rPr>
          <w:tab/>
        </w:r>
        <w:r w:rsidR="00064B2E">
          <w:rPr>
            <w:webHidden/>
          </w:rPr>
          <w:fldChar w:fldCharType="begin"/>
        </w:r>
        <w:r w:rsidR="00064B2E">
          <w:rPr>
            <w:webHidden/>
          </w:rPr>
          <w:instrText xml:space="preserve"> PAGEREF _Toc136515045 \h </w:instrText>
        </w:r>
        <w:r w:rsidR="00064B2E">
          <w:rPr>
            <w:webHidden/>
          </w:rPr>
        </w:r>
        <w:r w:rsidR="00064B2E">
          <w:rPr>
            <w:webHidden/>
          </w:rPr>
          <w:fldChar w:fldCharType="separate"/>
        </w:r>
        <w:r w:rsidR="00B86572">
          <w:rPr>
            <w:webHidden/>
          </w:rPr>
          <w:t>360</w:t>
        </w:r>
        <w:r w:rsidR="00064B2E">
          <w:rPr>
            <w:webHidden/>
          </w:rPr>
          <w:fldChar w:fldCharType="end"/>
        </w:r>
      </w:hyperlink>
    </w:p>
    <w:p w14:paraId="16BCF971" w14:textId="64AE91F6" w:rsidR="00064B2E" w:rsidRDefault="00D22FCA">
      <w:pPr>
        <w:pStyle w:val="TOC3"/>
        <w:rPr>
          <w:rFonts w:asciiTheme="minorHAnsi" w:eastAsiaTheme="minorEastAsia" w:hAnsiTheme="minorHAnsi" w:cstheme="minorBidi"/>
          <w:color w:val="auto"/>
          <w:sz w:val="22"/>
          <w:szCs w:val="22"/>
        </w:rPr>
      </w:pPr>
      <w:hyperlink w:anchor="_Toc136515046" w:history="1">
        <w:r w:rsidR="00064B2E" w:rsidRPr="00BF6D22">
          <w:rPr>
            <w:rStyle w:val="Hyperlink"/>
          </w:rPr>
          <w:t>9.3.3. Collecting Test Materials</w:t>
        </w:r>
        <w:r w:rsidR="00064B2E">
          <w:rPr>
            <w:webHidden/>
          </w:rPr>
          <w:tab/>
        </w:r>
        <w:r w:rsidR="00064B2E">
          <w:rPr>
            <w:webHidden/>
          </w:rPr>
          <w:fldChar w:fldCharType="begin"/>
        </w:r>
        <w:r w:rsidR="00064B2E">
          <w:rPr>
            <w:webHidden/>
          </w:rPr>
          <w:instrText xml:space="preserve"> PAGEREF _Toc136515046 \h </w:instrText>
        </w:r>
        <w:r w:rsidR="00064B2E">
          <w:rPr>
            <w:webHidden/>
          </w:rPr>
        </w:r>
        <w:r w:rsidR="00064B2E">
          <w:rPr>
            <w:webHidden/>
          </w:rPr>
          <w:fldChar w:fldCharType="separate"/>
        </w:r>
        <w:r w:rsidR="00B86572">
          <w:rPr>
            <w:webHidden/>
          </w:rPr>
          <w:t>361</w:t>
        </w:r>
        <w:r w:rsidR="00064B2E">
          <w:rPr>
            <w:webHidden/>
          </w:rPr>
          <w:fldChar w:fldCharType="end"/>
        </w:r>
      </w:hyperlink>
    </w:p>
    <w:p w14:paraId="6ABA140F" w14:textId="102E0C42" w:rsidR="00064B2E" w:rsidRDefault="00D22FCA">
      <w:pPr>
        <w:pStyle w:val="TOC3"/>
        <w:rPr>
          <w:rFonts w:asciiTheme="minorHAnsi" w:eastAsiaTheme="minorEastAsia" w:hAnsiTheme="minorHAnsi" w:cstheme="minorBidi"/>
          <w:color w:val="auto"/>
          <w:sz w:val="22"/>
          <w:szCs w:val="22"/>
        </w:rPr>
      </w:pPr>
      <w:hyperlink w:anchor="_Toc136515047" w:history="1">
        <w:r w:rsidR="00064B2E" w:rsidRPr="00BF6D22">
          <w:rPr>
            <w:rStyle w:val="Hyperlink"/>
          </w:rPr>
          <w:t>9.3.4. Processing Test Materials</w:t>
        </w:r>
        <w:r w:rsidR="00064B2E">
          <w:rPr>
            <w:webHidden/>
          </w:rPr>
          <w:tab/>
        </w:r>
        <w:r w:rsidR="00064B2E">
          <w:rPr>
            <w:webHidden/>
          </w:rPr>
          <w:fldChar w:fldCharType="begin"/>
        </w:r>
        <w:r w:rsidR="00064B2E">
          <w:rPr>
            <w:webHidden/>
          </w:rPr>
          <w:instrText xml:space="preserve"> PAGEREF _Toc136515047 \h </w:instrText>
        </w:r>
        <w:r w:rsidR="00064B2E">
          <w:rPr>
            <w:webHidden/>
          </w:rPr>
        </w:r>
        <w:r w:rsidR="00064B2E">
          <w:rPr>
            <w:webHidden/>
          </w:rPr>
          <w:fldChar w:fldCharType="separate"/>
        </w:r>
        <w:r w:rsidR="00B86572">
          <w:rPr>
            <w:webHidden/>
          </w:rPr>
          <w:t>361</w:t>
        </w:r>
        <w:r w:rsidR="00064B2E">
          <w:rPr>
            <w:webHidden/>
          </w:rPr>
          <w:fldChar w:fldCharType="end"/>
        </w:r>
      </w:hyperlink>
    </w:p>
    <w:p w14:paraId="7FA075B1" w14:textId="22A6F78C" w:rsidR="00064B2E" w:rsidRDefault="00D22FCA">
      <w:pPr>
        <w:pStyle w:val="TOC2"/>
        <w:rPr>
          <w:rFonts w:asciiTheme="minorHAnsi" w:eastAsiaTheme="minorEastAsia" w:hAnsiTheme="minorHAnsi" w:cstheme="minorBidi"/>
          <w:color w:val="auto"/>
          <w:sz w:val="22"/>
          <w:szCs w:val="22"/>
        </w:rPr>
      </w:pPr>
      <w:hyperlink w:anchor="_Toc136515048" w:history="1">
        <w:r w:rsidR="00064B2E" w:rsidRPr="00BF6D22">
          <w:rPr>
            <w:rStyle w:val="Hyperlink"/>
          </w:rPr>
          <w:t>9.4. Quality Control of Test Administration</w:t>
        </w:r>
        <w:r w:rsidR="00064B2E">
          <w:rPr>
            <w:webHidden/>
          </w:rPr>
          <w:tab/>
        </w:r>
        <w:r w:rsidR="00064B2E">
          <w:rPr>
            <w:webHidden/>
          </w:rPr>
          <w:fldChar w:fldCharType="begin"/>
        </w:r>
        <w:r w:rsidR="00064B2E">
          <w:rPr>
            <w:webHidden/>
          </w:rPr>
          <w:instrText xml:space="preserve"> PAGEREF _Toc136515048 \h </w:instrText>
        </w:r>
        <w:r w:rsidR="00064B2E">
          <w:rPr>
            <w:webHidden/>
          </w:rPr>
        </w:r>
        <w:r w:rsidR="00064B2E">
          <w:rPr>
            <w:webHidden/>
          </w:rPr>
          <w:fldChar w:fldCharType="separate"/>
        </w:r>
        <w:r w:rsidR="00B86572">
          <w:rPr>
            <w:webHidden/>
          </w:rPr>
          <w:t>361</w:t>
        </w:r>
        <w:r w:rsidR="00064B2E">
          <w:rPr>
            <w:webHidden/>
          </w:rPr>
          <w:fldChar w:fldCharType="end"/>
        </w:r>
      </w:hyperlink>
    </w:p>
    <w:p w14:paraId="49D00F72" w14:textId="3515F75E" w:rsidR="00064B2E" w:rsidRDefault="00D22FCA">
      <w:pPr>
        <w:pStyle w:val="TOC2"/>
        <w:rPr>
          <w:rFonts w:asciiTheme="minorHAnsi" w:eastAsiaTheme="minorEastAsia" w:hAnsiTheme="minorHAnsi" w:cstheme="minorBidi"/>
          <w:color w:val="auto"/>
          <w:sz w:val="22"/>
          <w:szCs w:val="22"/>
        </w:rPr>
      </w:pPr>
      <w:hyperlink w:anchor="_Toc136515049" w:history="1">
        <w:r w:rsidR="00064B2E" w:rsidRPr="00BF6D22">
          <w:rPr>
            <w:rStyle w:val="Hyperlink"/>
          </w:rPr>
          <w:t>9.5. Quality Control of Scoring</w:t>
        </w:r>
        <w:r w:rsidR="00064B2E">
          <w:rPr>
            <w:webHidden/>
          </w:rPr>
          <w:tab/>
        </w:r>
        <w:r w:rsidR="00064B2E">
          <w:rPr>
            <w:webHidden/>
          </w:rPr>
          <w:fldChar w:fldCharType="begin"/>
        </w:r>
        <w:r w:rsidR="00064B2E">
          <w:rPr>
            <w:webHidden/>
          </w:rPr>
          <w:instrText xml:space="preserve"> PAGEREF _Toc136515049 \h </w:instrText>
        </w:r>
        <w:r w:rsidR="00064B2E">
          <w:rPr>
            <w:webHidden/>
          </w:rPr>
        </w:r>
        <w:r w:rsidR="00064B2E">
          <w:rPr>
            <w:webHidden/>
          </w:rPr>
          <w:fldChar w:fldCharType="separate"/>
        </w:r>
        <w:r w:rsidR="00B86572">
          <w:rPr>
            <w:webHidden/>
          </w:rPr>
          <w:t>362</w:t>
        </w:r>
        <w:r w:rsidR="00064B2E">
          <w:rPr>
            <w:webHidden/>
          </w:rPr>
          <w:fldChar w:fldCharType="end"/>
        </w:r>
      </w:hyperlink>
    </w:p>
    <w:p w14:paraId="4DED63E7" w14:textId="4BBAF02E" w:rsidR="00064B2E" w:rsidRDefault="00D22FCA">
      <w:pPr>
        <w:pStyle w:val="TOC3"/>
        <w:rPr>
          <w:rFonts w:asciiTheme="minorHAnsi" w:eastAsiaTheme="minorEastAsia" w:hAnsiTheme="minorHAnsi" w:cstheme="minorBidi"/>
          <w:color w:val="auto"/>
          <w:sz w:val="22"/>
          <w:szCs w:val="22"/>
        </w:rPr>
      </w:pPr>
      <w:hyperlink w:anchor="_Toc136515050" w:history="1">
        <w:r w:rsidR="00064B2E" w:rsidRPr="00BF6D22">
          <w:rPr>
            <w:rStyle w:val="Hyperlink"/>
          </w:rPr>
          <w:t>9.5.1. Machine-Scoring Procedures</w:t>
        </w:r>
        <w:r w:rsidR="00064B2E">
          <w:rPr>
            <w:webHidden/>
          </w:rPr>
          <w:tab/>
        </w:r>
        <w:r w:rsidR="00064B2E">
          <w:rPr>
            <w:webHidden/>
          </w:rPr>
          <w:fldChar w:fldCharType="begin"/>
        </w:r>
        <w:r w:rsidR="00064B2E">
          <w:rPr>
            <w:webHidden/>
          </w:rPr>
          <w:instrText xml:space="preserve"> PAGEREF _Toc136515050 \h </w:instrText>
        </w:r>
        <w:r w:rsidR="00064B2E">
          <w:rPr>
            <w:webHidden/>
          </w:rPr>
        </w:r>
        <w:r w:rsidR="00064B2E">
          <w:rPr>
            <w:webHidden/>
          </w:rPr>
          <w:fldChar w:fldCharType="separate"/>
        </w:r>
        <w:r w:rsidR="00B86572">
          <w:rPr>
            <w:webHidden/>
          </w:rPr>
          <w:t>362</w:t>
        </w:r>
        <w:r w:rsidR="00064B2E">
          <w:rPr>
            <w:webHidden/>
          </w:rPr>
          <w:fldChar w:fldCharType="end"/>
        </w:r>
      </w:hyperlink>
    </w:p>
    <w:p w14:paraId="271E6671" w14:textId="6644EDE5" w:rsidR="00064B2E" w:rsidRDefault="00D22FCA">
      <w:pPr>
        <w:pStyle w:val="TOC3"/>
        <w:rPr>
          <w:rFonts w:asciiTheme="minorHAnsi" w:eastAsiaTheme="minorEastAsia" w:hAnsiTheme="minorHAnsi" w:cstheme="minorBidi"/>
          <w:color w:val="auto"/>
          <w:sz w:val="22"/>
          <w:szCs w:val="22"/>
        </w:rPr>
      </w:pPr>
      <w:hyperlink w:anchor="_Toc136515051" w:history="1">
        <w:r w:rsidR="00064B2E" w:rsidRPr="00BF6D22">
          <w:rPr>
            <w:rStyle w:val="Hyperlink"/>
          </w:rPr>
          <w:t>9.5.2. Human Scoring</w:t>
        </w:r>
        <w:r w:rsidR="00064B2E">
          <w:rPr>
            <w:webHidden/>
          </w:rPr>
          <w:tab/>
        </w:r>
        <w:r w:rsidR="00064B2E">
          <w:rPr>
            <w:webHidden/>
          </w:rPr>
          <w:fldChar w:fldCharType="begin"/>
        </w:r>
        <w:r w:rsidR="00064B2E">
          <w:rPr>
            <w:webHidden/>
          </w:rPr>
          <w:instrText xml:space="preserve"> PAGEREF _Toc136515051 \h </w:instrText>
        </w:r>
        <w:r w:rsidR="00064B2E">
          <w:rPr>
            <w:webHidden/>
          </w:rPr>
        </w:r>
        <w:r w:rsidR="00064B2E">
          <w:rPr>
            <w:webHidden/>
          </w:rPr>
          <w:fldChar w:fldCharType="separate"/>
        </w:r>
        <w:r w:rsidR="00B86572">
          <w:rPr>
            <w:webHidden/>
          </w:rPr>
          <w:t>362</w:t>
        </w:r>
        <w:r w:rsidR="00064B2E">
          <w:rPr>
            <w:webHidden/>
          </w:rPr>
          <w:fldChar w:fldCharType="end"/>
        </w:r>
      </w:hyperlink>
    </w:p>
    <w:p w14:paraId="544CC881" w14:textId="0600AAC4" w:rsidR="00064B2E" w:rsidRDefault="00D22FCA">
      <w:pPr>
        <w:pStyle w:val="TOC3"/>
        <w:rPr>
          <w:rFonts w:asciiTheme="minorHAnsi" w:eastAsiaTheme="minorEastAsia" w:hAnsiTheme="minorHAnsi" w:cstheme="minorBidi"/>
          <w:color w:val="auto"/>
          <w:sz w:val="22"/>
          <w:szCs w:val="22"/>
        </w:rPr>
      </w:pPr>
      <w:hyperlink w:anchor="_Toc136515052" w:history="1">
        <w:r w:rsidR="00064B2E" w:rsidRPr="00BF6D22">
          <w:rPr>
            <w:rStyle w:val="Hyperlink"/>
          </w:rPr>
          <w:t>9.5.3. Artificial Intelligence Scoring Verification</w:t>
        </w:r>
        <w:r w:rsidR="00064B2E">
          <w:rPr>
            <w:webHidden/>
          </w:rPr>
          <w:tab/>
        </w:r>
        <w:r w:rsidR="00064B2E">
          <w:rPr>
            <w:webHidden/>
          </w:rPr>
          <w:fldChar w:fldCharType="begin"/>
        </w:r>
        <w:r w:rsidR="00064B2E">
          <w:rPr>
            <w:webHidden/>
          </w:rPr>
          <w:instrText xml:space="preserve"> PAGEREF _Toc136515052 \h </w:instrText>
        </w:r>
        <w:r w:rsidR="00064B2E">
          <w:rPr>
            <w:webHidden/>
          </w:rPr>
        </w:r>
        <w:r w:rsidR="00064B2E">
          <w:rPr>
            <w:webHidden/>
          </w:rPr>
          <w:fldChar w:fldCharType="separate"/>
        </w:r>
        <w:r w:rsidR="00B86572">
          <w:rPr>
            <w:webHidden/>
          </w:rPr>
          <w:t>363</w:t>
        </w:r>
        <w:r w:rsidR="00064B2E">
          <w:rPr>
            <w:webHidden/>
          </w:rPr>
          <w:fldChar w:fldCharType="end"/>
        </w:r>
      </w:hyperlink>
    </w:p>
    <w:p w14:paraId="20B4D355" w14:textId="49DF5023" w:rsidR="00064B2E" w:rsidRDefault="00D22FCA">
      <w:pPr>
        <w:pStyle w:val="TOC3"/>
        <w:rPr>
          <w:rFonts w:asciiTheme="minorHAnsi" w:eastAsiaTheme="minorEastAsia" w:hAnsiTheme="minorHAnsi" w:cstheme="minorBidi"/>
          <w:color w:val="auto"/>
          <w:sz w:val="22"/>
          <w:szCs w:val="22"/>
        </w:rPr>
      </w:pPr>
      <w:hyperlink w:anchor="_Toc136515053" w:history="1">
        <w:r w:rsidR="00064B2E" w:rsidRPr="00BF6D22">
          <w:rPr>
            <w:rStyle w:val="Hyperlink"/>
          </w:rPr>
          <w:t>9.5.4. Development of Scoring Specifications</w:t>
        </w:r>
        <w:r w:rsidR="00064B2E">
          <w:rPr>
            <w:webHidden/>
          </w:rPr>
          <w:tab/>
        </w:r>
        <w:r w:rsidR="00064B2E">
          <w:rPr>
            <w:webHidden/>
          </w:rPr>
          <w:fldChar w:fldCharType="begin"/>
        </w:r>
        <w:r w:rsidR="00064B2E">
          <w:rPr>
            <w:webHidden/>
          </w:rPr>
          <w:instrText xml:space="preserve"> PAGEREF _Toc136515053 \h </w:instrText>
        </w:r>
        <w:r w:rsidR="00064B2E">
          <w:rPr>
            <w:webHidden/>
          </w:rPr>
        </w:r>
        <w:r w:rsidR="00064B2E">
          <w:rPr>
            <w:webHidden/>
          </w:rPr>
          <w:fldChar w:fldCharType="separate"/>
        </w:r>
        <w:r w:rsidR="00B86572">
          <w:rPr>
            <w:webHidden/>
          </w:rPr>
          <w:t>363</w:t>
        </w:r>
        <w:r w:rsidR="00064B2E">
          <w:rPr>
            <w:webHidden/>
          </w:rPr>
          <w:fldChar w:fldCharType="end"/>
        </w:r>
      </w:hyperlink>
    </w:p>
    <w:p w14:paraId="541C2EE2" w14:textId="1A4B1AF9" w:rsidR="00064B2E" w:rsidRDefault="00D22FCA">
      <w:pPr>
        <w:pStyle w:val="TOC3"/>
        <w:rPr>
          <w:rFonts w:asciiTheme="minorHAnsi" w:eastAsiaTheme="minorEastAsia" w:hAnsiTheme="minorHAnsi" w:cstheme="minorBidi"/>
          <w:color w:val="auto"/>
          <w:sz w:val="22"/>
          <w:szCs w:val="22"/>
        </w:rPr>
      </w:pPr>
      <w:hyperlink w:anchor="_Toc136515054" w:history="1">
        <w:r w:rsidR="00064B2E" w:rsidRPr="00BF6D22">
          <w:rPr>
            <w:rStyle w:val="Hyperlink"/>
          </w:rPr>
          <w:t>9.5.5. Paper–Pencil Scoring</w:t>
        </w:r>
        <w:r w:rsidR="00064B2E">
          <w:rPr>
            <w:webHidden/>
          </w:rPr>
          <w:tab/>
        </w:r>
        <w:r w:rsidR="00064B2E">
          <w:rPr>
            <w:webHidden/>
          </w:rPr>
          <w:fldChar w:fldCharType="begin"/>
        </w:r>
        <w:r w:rsidR="00064B2E">
          <w:rPr>
            <w:webHidden/>
          </w:rPr>
          <w:instrText xml:space="preserve"> PAGEREF _Toc136515054 \h </w:instrText>
        </w:r>
        <w:r w:rsidR="00064B2E">
          <w:rPr>
            <w:webHidden/>
          </w:rPr>
        </w:r>
        <w:r w:rsidR="00064B2E">
          <w:rPr>
            <w:webHidden/>
          </w:rPr>
          <w:fldChar w:fldCharType="separate"/>
        </w:r>
        <w:r w:rsidR="00B86572">
          <w:rPr>
            <w:webHidden/>
          </w:rPr>
          <w:t>363</w:t>
        </w:r>
        <w:r w:rsidR="00064B2E">
          <w:rPr>
            <w:webHidden/>
          </w:rPr>
          <w:fldChar w:fldCharType="end"/>
        </w:r>
      </w:hyperlink>
    </w:p>
    <w:p w14:paraId="583F671F" w14:textId="3EB86E8B" w:rsidR="00064B2E" w:rsidRDefault="00D22FCA">
      <w:pPr>
        <w:pStyle w:val="TOC2"/>
        <w:rPr>
          <w:rFonts w:asciiTheme="minorHAnsi" w:eastAsiaTheme="minorEastAsia" w:hAnsiTheme="minorHAnsi" w:cstheme="minorBidi"/>
          <w:color w:val="auto"/>
          <w:sz w:val="22"/>
          <w:szCs w:val="22"/>
        </w:rPr>
      </w:pPr>
      <w:hyperlink w:anchor="_Toc136515055" w:history="1">
        <w:r w:rsidR="00064B2E" w:rsidRPr="00BF6D22">
          <w:rPr>
            <w:rStyle w:val="Hyperlink"/>
          </w:rPr>
          <w:t>9.6. Quality Control of Psychometric Processes</w:t>
        </w:r>
        <w:r w:rsidR="00064B2E">
          <w:rPr>
            <w:webHidden/>
          </w:rPr>
          <w:tab/>
        </w:r>
        <w:r w:rsidR="00064B2E">
          <w:rPr>
            <w:webHidden/>
          </w:rPr>
          <w:fldChar w:fldCharType="begin"/>
        </w:r>
        <w:r w:rsidR="00064B2E">
          <w:rPr>
            <w:webHidden/>
          </w:rPr>
          <w:instrText xml:space="preserve"> PAGEREF _Toc136515055 \h </w:instrText>
        </w:r>
        <w:r w:rsidR="00064B2E">
          <w:rPr>
            <w:webHidden/>
          </w:rPr>
        </w:r>
        <w:r w:rsidR="00064B2E">
          <w:rPr>
            <w:webHidden/>
          </w:rPr>
          <w:fldChar w:fldCharType="separate"/>
        </w:r>
        <w:r w:rsidR="00B86572">
          <w:rPr>
            <w:webHidden/>
          </w:rPr>
          <w:t>363</w:t>
        </w:r>
        <w:r w:rsidR="00064B2E">
          <w:rPr>
            <w:webHidden/>
          </w:rPr>
          <w:fldChar w:fldCharType="end"/>
        </w:r>
      </w:hyperlink>
    </w:p>
    <w:p w14:paraId="1363F3FF" w14:textId="52D90357" w:rsidR="00064B2E" w:rsidRDefault="00D22FCA">
      <w:pPr>
        <w:pStyle w:val="TOC3"/>
        <w:rPr>
          <w:rFonts w:asciiTheme="minorHAnsi" w:eastAsiaTheme="minorEastAsia" w:hAnsiTheme="minorHAnsi" w:cstheme="minorBidi"/>
          <w:color w:val="auto"/>
          <w:sz w:val="22"/>
          <w:szCs w:val="22"/>
        </w:rPr>
      </w:pPr>
      <w:hyperlink w:anchor="_Toc136515056" w:history="1">
        <w:r w:rsidR="00064B2E" w:rsidRPr="00BF6D22">
          <w:rPr>
            <w:rStyle w:val="Hyperlink"/>
          </w:rPr>
          <w:t>9.6.1. Scoring Verification</w:t>
        </w:r>
        <w:r w:rsidR="00064B2E">
          <w:rPr>
            <w:webHidden/>
          </w:rPr>
          <w:tab/>
        </w:r>
        <w:r w:rsidR="00064B2E">
          <w:rPr>
            <w:webHidden/>
          </w:rPr>
          <w:fldChar w:fldCharType="begin"/>
        </w:r>
        <w:r w:rsidR="00064B2E">
          <w:rPr>
            <w:webHidden/>
          </w:rPr>
          <w:instrText xml:space="preserve"> PAGEREF _Toc136515056 \h </w:instrText>
        </w:r>
        <w:r w:rsidR="00064B2E">
          <w:rPr>
            <w:webHidden/>
          </w:rPr>
        </w:r>
        <w:r w:rsidR="00064B2E">
          <w:rPr>
            <w:webHidden/>
          </w:rPr>
          <w:fldChar w:fldCharType="separate"/>
        </w:r>
        <w:r w:rsidR="00B86572">
          <w:rPr>
            <w:webHidden/>
          </w:rPr>
          <w:t>363</w:t>
        </w:r>
        <w:r w:rsidR="00064B2E">
          <w:rPr>
            <w:webHidden/>
          </w:rPr>
          <w:fldChar w:fldCharType="end"/>
        </w:r>
      </w:hyperlink>
    </w:p>
    <w:p w14:paraId="7C94280B" w14:textId="7EE91DE0" w:rsidR="00064B2E" w:rsidRDefault="00D22FCA">
      <w:pPr>
        <w:pStyle w:val="TOC3"/>
        <w:rPr>
          <w:rFonts w:asciiTheme="minorHAnsi" w:eastAsiaTheme="minorEastAsia" w:hAnsiTheme="minorHAnsi" w:cstheme="minorBidi"/>
          <w:color w:val="auto"/>
          <w:sz w:val="22"/>
          <w:szCs w:val="22"/>
        </w:rPr>
      </w:pPr>
      <w:hyperlink w:anchor="_Toc136515057" w:history="1">
        <w:r w:rsidR="00064B2E" w:rsidRPr="00BF6D22">
          <w:rPr>
            <w:rStyle w:val="Hyperlink"/>
          </w:rPr>
          <w:t>9.6.2. Psychometric Analyses</w:t>
        </w:r>
        <w:r w:rsidR="00064B2E">
          <w:rPr>
            <w:webHidden/>
          </w:rPr>
          <w:tab/>
        </w:r>
        <w:r w:rsidR="00064B2E">
          <w:rPr>
            <w:webHidden/>
          </w:rPr>
          <w:fldChar w:fldCharType="begin"/>
        </w:r>
        <w:r w:rsidR="00064B2E">
          <w:rPr>
            <w:webHidden/>
          </w:rPr>
          <w:instrText xml:space="preserve"> PAGEREF _Toc136515057 \h </w:instrText>
        </w:r>
        <w:r w:rsidR="00064B2E">
          <w:rPr>
            <w:webHidden/>
          </w:rPr>
        </w:r>
        <w:r w:rsidR="00064B2E">
          <w:rPr>
            <w:webHidden/>
          </w:rPr>
          <w:fldChar w:fldCharType="separate"/>
        </w:r>
        <w:r w:rsidR="00B86572">
          <w:rPr>
            <w:webHidden/>
          </w:rPr>
          <w:t>364</w:t>
        </w:r>
        <w:r w:rsidR="00064B2E">
          <w:rPr>
            <w:webHidden/>
          </w:rPr>
          <w:fldChar w:fldCharType="end"/>
        </w:r>
      </w:hyperlink>
    </w:p>
    <w:p w14:paraId="5AD126DB" w14:textId="6CB02B89" w:rsidR="00064B2E" w:rsidRDefault="00D22FCA">
      <w:pPr>
        <w:pStyle w:val="TOC2"/>
        <w:rPr>
          <w:rFonts w:asciiTheme="minorHAnsi" w:eastAsiaTheme="minorEastAsia" w:hAnsiTheme="minorHAnsi" w:cstheme="minorBidi"/>
          <w:color w:val="auto"/>
          <w:sz w:val="22"/>
          <w:szCs w:val="22"/>
        </w:rPr>
      </w:pPr>
      <w:hyperlink w:anchor="_Toc136515058" w:history="1">
        <w:r w:rsidR="00064B2E" w:rsidRPr="00BF6D22">
          <w:rPr>
            <w:rStyle w:val="Hyperlink"/>
          </w:rPr>
          <w:t>9.7. Quality Control of Reporting</w:t>
        </w:r>
        <w:r w:rsidR="00064B2E">
          <w:rPr>
            <w:webHidden/>
          </w:rPr>
          <w:tab/>
        </w:r>
        <w:r w:rsidR="00064B2E">
          <w:rPr>
            <w:webHidden/>
          </w:rPr>
          <w:fldChar w:fldCharType="begin"/>
        </w:r>
        <w:r w:rsidR="00064B2E">
          <w:rPr>
            <w:webHidden/>
          </w:rPr>
          <w:instrText xml:space="preserve"> PAGEREF _Toc136515058 \h </w:instrText>
        </w:r>
        <w:r w:rsidR="00064B2E">
          <w:rPr>
            <w:webHidden/>
          </w:rPr>
        </w:r>
        <w:r w:rsidR="00064B2E">
          <w:rPr>
            <w:webHidden/>
          </w:rPr>
          <w:fldChar w:fldCharType="separate"/>
        </w:r>
        <w:r w:rsidR="00B86572">
          <w:rPr>
            <w:webHidden/>
          </w:rPr>
          <w:t>365</w:t>
        </w:r>
        <w:r w:rsidR="00064B2E">
          <w:rPr>
            <w:webHidden/>
          </w:rPr>
          <w:fldChar w:fldCharType="end"/>
        </w:r>
      </w:hyperlink>
    </w:p>
    <w:p w14:paraId="24CC78F3" w14:textId="55019C75" w:rsidR="00064B2E" w:rsidRDefault="00D22FCA">
      <w:pPr>
        <w:pStyle w:val="TOC3"/>
        <w:rPr>
          <w:rFonts w:asciiTheme="minorHAnsi" w:eastAsiaTheme="minorEastAsia" w:hAnsiTheme="minorHAnsi" w:cstheme="minorBidi"/>
          <w:color w:val="auto"/>
          <w:sz w:val="22"/>
          <w:szCs w:val="22"/>
        </w:rPr>
      </w:pPr>
      <w:hyperlink w:anchor="_Toc136515059" w:history="1">
        <w:r w:rsidR="00064B2E" w:rsidRPr="00BF6D22">
          <w:rPr>
            <w:rStyle w:val="Hyperlink"/>
          </w:rPr>
          <w:t>9.7.1. Exclusion of Student Scores from Summary Reports</w:t>
        </w:r>
        <w:r w:rsidR="00064B2E">
          <w:rPr>
            <w:webHidden/>
          </w:rPr>
          <w:tab/>
        </w:r>
        <w:r w:rsidR="00064B2E">
          <w:rPr>
            <w:webHidden/>
          </w:rPr>
          <w:fldChar w:fldCharType="begin"/>
        </w:r>
        <w:r w:rsidR="00064B2E">
          <w:rPr>
            <w:webHidden/>
          </w:rPr>
          <w:instrText xml:space="preserve"> PAGEREF _Toc136515059 \h </w:instrText>
        </w:r>
        <w:r w:rsidR="00064B2E">
          <w:rPr>
            <w:webHidden/>
          </w:rPr>
        </w:r>
        <w:r w:rsidR="00064B2E">
          <w:rPr>
            <w:webHidden/>
          </w:rPr>
          <w:fldChar w:fldCharType="separate"/>
        </w:r>
        <w:r w:rsidR="00B86572">
          <w:rPr>
            <w:webHidden/>
          </w:rPr>
          <w:t>365</w:t>
        </w:r>
        <w:r w:rsidR="00064B2E">
          <w:rPr>
            <w:webHidden/>
          </w:rPr>
          <w:fldChar w:fldCharType="end"/>
        </w:r>
      </w:hyperlink>
    </w:p>
    <w:p w14:paraId="5348D080" w14:textId="7FC6090A" w:rsidR="00064B2E" w:rsidRDefault="00D22FCA">
      <w:pPr>
        <w:pStyle w:val="TOC2"/>
        <w:rPr>
          <w:rFonts w:asciiTheme="minorHAnsi" w:eastAsiaTheme="minorEastAsia" w:hAnsiTheme="minorHAnsi" w:cstheme="minorBidi"/>
          <w:color w:val="auto"/>
          <w:sz w:val="22"/>
          <w:szCs w:val="22"/>
        </w:rPr>
      </w:pPr>
      <w:hyperlink w:anchor="_Toc136515060" w:history="1">
        <w:r w:rsidR="00064B2E" w:rsidRPr="00BF6D22">
          <w:rPr>
            <w:rStyle w:val="Hyperlink"/>
          </w:rPr>
          <w:t>9.8. Quality Control of End-to-End Testing</w:t>
        </w:r>
        <w:r w:rsidR="00064B2E">
          <w:rPr>
            <w:webHidden/>
          </w:rPr>
          <w:tab/>
        </w:r>
        <w:r w:rsidR="00064B2E">
          <w:rPr>
            <w:webHidden/>
          </w:rPr>
          <w:fldChar w:fldCharType="begin"/>
        </w:r>
        <w:r w:rsidR="00064B2E">
          <w:rPr>
            <w:webHidden/>
          </w:rPr>
          <w:instrText xml:space="preserve"> PAGEREF _Toc136515060 \h </w:instrText>
        </w:r>
        <w:r w:rsidR="00064B2E">
          <w:rPr>
            <w:webHidden/>
          </w:rPr>
        </w:r>
        <w:r w:rsidR="00064B2E">
          <w:rPr>
            <w:webHidden/>
          </w:rPr>
          <w:fldChar w:fldCharType="separate"/>
        </w:r>
        <w:r w:rsidR="00B86572">
          <w:rPr>
            <w:webHidden/>
          </w:rPr>
          <w:t>365</w:t>
        </w:r>
        <w:r w:rsidR="00064B2E">
          <w:rPr>
            <w:webHidden/>
          </w:rPr>
          <w:fldChar w:fldCharType="end"/>
        </w:r>
      </w:hyperlink>
    </w:p>
    <w:p w14:paraId="2B73B09E" w14:textId="4EA2E73E" w:rsidR="00064B2E" w:rsidRDefault="00D22FCA">
      <w:pPr>
        <w:pStyle w:val="TOC3"/>
        <w:rPr>
          <w:rFonts w:asciiTheme="minorHAnsi" w:eastAsiaTheme="minorEastAsia" w:hAnsiTheme="minorHAnsi" w:cstheme="minorBidi"/>
          <w:color w:val="auto"/>
          <w:sz w:val="22"/>
          <w:szCs w:val="22"/>
        </w:rPr>
      </w:pPr>
      <w:hyperlink w:anchor="_Toc136515061" w:history="1">
        <w:r w:rsidR="00064B2E" w:rsidRPr="00BF6D22">
          <w:rPr>
            <w:rStyle w:val="Hyperlink"/>
          </w:rPr>
          <w:t>9.8.1. Computer-based Assessments</w:t>
        </w:r>
        <w:r w:rsidR="00064B2E">
          <w:rPr>
            <w:webHidden/>
          </w:rPr>
          <w:tab/>
        </w:r>
        <w:r w:rsidR="00064B2E">
          <w:rPr>
            <w:webHidden/>
          </w:rPr>
          <w:fldChar w:fldCharType="begin"/>
        </w:r>
        <w:r w:rsidR="00064B2E">
          <w:rPr>
            <w:webHidden/>
          </w:rPr>
          <w:instrText xml:space="preserve"> PAGEREF _Toc136515061 \h </w:instrText>
        </w:r>
        <w:r w:rsidR="00064B2E">
          <w:rPr>
            <w:webHidden/>
          </w:rPr>
        </w:r>
        <w:r w:rsidR="00064B2E">
          <w:rPr>
            <w:webHidden/>
          </w:rPr>
          <w:fldChar w:fldCharType="separate"/>
        </w:r>
        <w:r w:rsidR="00B86572">
          <w:rPr>
            <w:webHidden/>
          </w:rPr>
          <w:t>366</w:t>
        </w:r>
        <w:r w:rsidR="00064B2E">
          <w:rPr>
            <w:webHidden/>
          </w:rPr>
          <w:fldChar w:fldCharType="end"/>
        </w:r>
      </w:hyperlink>
    </w:p>
    <w:p w14:paraId="104B6961" w14:textId="069DEA00" w:rsidR="00064B2E" w:rsidRDefault="00D22FCA">
      <w:pPr>
        <w:pStyle w:val="TOC3"/>
        <w:rPr>
          <w:rFonts w:asciiTheme="minorHAnsi" w:eastAsiaTheme="minorEastAsia" w:hAnsiTheme="minorHAnsi" w:cstheme="minorBidi"/>
          <w:color w:val="auto"/>
          <w:sz w:val="22"/>
          <w:szCs w:val="22"/>
        </w:rPr>
      </w:pPr>
      <w:hyperlink w:anchor="_Toc136515062" w:history="1">
        <w:r w:rsidR="00064B2E" w:rsidRPr="00BF6D22">
          <w:rPr>
            <w:rStyle w:val="Hyperlink"/>
          </w:rPr>
          <w:t>9.8.2. Paper–Pencil Tests</w:t>
        </w:r>
        <w:r w:rsidR="00064B2E">
          <w:rPr>
            <w:webHidden/>
          </w:rPr>
          <w:tab/>
        </w:r>
        <w:r w:rsidR="00064B2E">
          <w:rPr>
            <w:webHidden/>
          </w:rPr>
          <w:fldChar w:fldCharType="begin"/>
        </w:r>
        <w:r w:rsidR="00064B2E">
          <w:rPr>
            <w:webHidden/>
          </w:rPr>
          <w:instrText xml:space="preserve"> PAGEREF _Toc136515062 \h </w:instrText>
        </w:r>
        <w:r w:rsidR="00064B2E">
          <w:rPr>
            <w:webHidden/>
          </w:rPr>
        </w:r>
        <w:r w:rsidR="00064B2E">
          <w:rPr>
            <w:webHidden/>
          </w:rPr>
          <w:fldChar w:fldCharType="separate"/>
        </w:r>
        <w:r w:rsidR="00B86572">
          <w:rPr>
            <w:webHidden/>
          </w:rPr>
          <w:t>366</w:t>
        </w:r>
        <w:r w:rsidR="00064B2E">
          <w:rPr>
            <w:webHidden/>
          </w:rPr>
          <w:fldChar w:fldCharType="end"/>
        </w:r>
      </w:hyperlink>
    </w:p>
    <w:p w14:paraId="381668C2" w14:textId="18D6C353" w:rsidR="00064B2E" w:rsidRDefault="00D22FCA">
      <w:pPr>
        <w:pStyle w:val="TOC2"/>
        <w:rPr>
          <w:rFonts w:asciiTheme="minorHAnsi" w:eastAsiaTheme="minorEastAsia" w:hAnsiTheme="minorHAnsi" w:cstheme="minorBidi"/>
          <w:color w:val="auto"/>
          <w:sz w:val="22"/>
          <w:szCs w:val="22"/>
        </w:rPr>
      </w:pPr>
      <w:hyperlink w:anchor="_Toc136515063" w:history="1">
        <w:r w:rsidR="00064B2E" w:rsidRPr="00BF6D22">
          <w:rPr>
            <w:rStyle w:val="Hyperlink"/>
          </w:rPr>
          <w:t>Reference</w:t>
        </w:r>
        <w:r w:rsidR="00064B2E">
          <w:rPr>
            <w:webHidden/>
          </w:rPr>
          <w:tab/>
        </w:r>
        <w:r w:rsidR="00064B2E">
          <w:rPr>
            <w:webHidden/>
          </w:rPr>
          <w:fldChar w:fldCharType="begin"/>
        </w:r>
        <w:r w:rsidR="00064B2E">
          <w:rPr>
            <w:webHidden/>
          </w:rPr>
          <w:instrText xml:space="preserve"> PAGEREF _Toc136515063 \h </w:instrText>
        </w:r>
        <w:r w:rsidR="00064B2E">
          <w:rPr>
            <w:webHidden/>
          </w:rPr>
        </w:r>
        <w:r w:rsidR="00064B2E">
          <w:rPr>
            <w:webHidden/>
          </w:rPr>
          <w:fldChar w:fldCharType="separate"/>
        </w:r>
        <w:r w:rsidR="00B86572">
          <w:rPr>
            <w:webHidden/>
          </w:rPr>
          <w:t>367</w:t>
        </w:r>
        <w:r w:rsidR="00064B2E">
          <w:rPr>
            <w:webHidden/>
          </w:rPr>
          <w:fldChar w:fldCharType="end"/>
        </w:r>
      </w:hyperlink>
    </w:p>
    <w:p w14:paraId="4EBDAEFF" w14:textId="1876BA67" w:rsidR="00064B2E" w:rsidRDefault="00D22FCA">
      <w:pPr>
        <w:pStyle w:val="TOC1"/>
        <w:rPr>
          <w:rFonts w:asciiTheme="minorHAnsi" w:eastAsiaTheme="minorEastAsia" w:hAnsiTheme="minorHAnsi" w:cstheme="minorBidi"/>
          <w:b w:val="0"/>
          <w:color w:val="auto"/>
          <w:sz w:val="22"/>
          <w:szCs w:val="22"/>
        </w:rPr>
      </w:pPr>
      <w:hyperlink w:anchor="_Toc136515064" w:history="1">
        <w:r w:rsidR="00064B2E" w:rsidRPr="00BF6D22">
          <w:rPr>
            <w:rStyle w:val="Hyperlink"/>
          </w:rPr>
          <w:t>Chapter 10: Student Survey</w:t>
        </w:r>
        <w:r w:rsidR="00064B2E">
          <w:rPr>
            <w:webHidden/>
          </w:rPr>
          <w:tab/>
        </w:r>
        <w:r w:rsidR="00064B2E">
          <w:rPr>
            <w:webHidden/>
          </w:rPr>
          <w:fldChar w:fldCharType="begin"/>
        </w:r>
        <w:r w:rsidR="00064B2E">
          <w:rPr>
            <w:webHidden/>
          </w:rPr>
          <w:instrText xml:space="preserve"> PAGEREF _Toc136515064 \h </w:instrText>
        </w:r>
        <w:r w:rsidR="00064B2E">
          <w:rPr>
            <w:webHidden/>
          </w:rPr>
        </w:r>
        <w:r w:rsidR="00064B2E">
          <w:rPr>
            <w:webHidden/>
          </w:rPr>
          <w:fldChar w:fldCharType="separate"/>
        </w:r>
        <w:r w:rsidR="00B86572">
          <w:rPr>
            <w:rFonts w:hint="eastAsia"/>
            <w:webHidden/>
          </w:rPr>
          <w:t>368</w:t>
        </w:r>
        <w:r w:rsidR="00064B2E">
          <w:rPr>
            <w:webHidden/>
          </w:rPr>
          <w:fldChar w:fldCharType="end"/>
        </w:r>
      </w:hyperlink>
    </w:p>
    <w:p w14:paraId="5DEF4247" w14:textId="65CF659B" w:rsidR="00064B2E" w:rsidRDefault="00D22FCA">
      <w:pPr>
        <w:pStyle w:val="TOC2"/>
        <w:rPr>
          <w:rFonts w:asciiTheme="minorHAnsi" w:eastAsiaTheme="minorEastAsia" w:hAnsiTheme="minorHAnsi" w:cstheme="minorBidi"/>
          <w:color w:val="auto"/>
          <w:sz w:val="22"/>
          <w:szCs w:val="22"/>
        </w:rPr>
      </w:pPr>
      <w:hyperlink w:anchor="_Toc136515065" w:history="1">
        <w:r w:rsidR="00064B2E" w:rsidRPr="00BF6D22">
          <w:rPr>
            <w:rStyle w:val="Hyperlink"/>
          </w:rPr>
          <w:t>10.1. Student Survey Questions</w:t>
        </w:r>
        <w:r w:rsidR="00064B2E">
          <w:rPr>
            <w:webHidden/>
          </w:rPr>
          <w:tab/>
        </w:r>
        <w:r w:rsidR="00064B2E">
          <w:rPr>
            <w:webHidden/>
          </w:rPr>
          <w:fldChar w:fldCharType="begin"/>
        </w:r>
        <w:r w:rsidR="00064B2E">
          <w:rPr>
            <w:webHidden/>
          </w:rPr>
          <w:instrText xml:space="preserve"> PAGEREF _Toc136515065 \h </w:instrText>
        </w:r>
        <w:r w:rsidR="00064B2E">
          <w:rPr>
            <w:webHidden/>
          </w:rPr>
        </w:r>
        <w:r w:rsidR="00064B2E">
          <w:rPr>
            <w:webHidden/>
          </w:rPr>
          <w:fldChar w:fldCharType="separate"/>
        </w:r>
        <w:r w:rsidR="00B86572">
          <w:rPr>
            <w:webHidden/>
          </w:rPr>
          <w:t>368</w:t>
        </w:r>
        <w:r w:rsidR="00064B2E">
          <w:rPr>
            <w:webHidden/>
          </w:rPr>
          <w:fldChar w:fldCharType="end"/>
        </w:r>
      </w:hyperlink>
    </w:p>
    <w:p w14:paraId="3ECE8F3C" w14:textId="3F407848" w:rsidR="00064B2E" w:rsidRDefault="00D22FCA">
      <w:pPr>
        <w:pStyle w:val="TOC2"/>
        <w:rPr>
          <w:rFonts w:asciiTheme="minorHAnsi" w:eastAsiaTheme="minorEastAsia" w:hAnsiTheme="minorHAnsi" w:cstheme="minorBidi"/>
          <w:color w:val="auto"/>
          <w:sz w:val="22"/>
          <w:szCs w:val="22"/>
        </w:rPr>
      </w:pPr>
      <w:hyperlink w:anchor="_Toc136515066" w:history="1">
        <w:r w:rsidR="00064B2E" w:rsidRPr="00BF6D22">
          <w:rPr>
            <w:rStyle w:val="Hyperlink"/>
          </w:rPr>
          <w:t>10.2. Student Survey Results</w:t>
        </w:r>
        <w:r w:rsidR="00064B2E">
          <w:rPr>
            <w:webHidden/>
          </w:rPr>
          <w:tab/>
        </w:r>
        <w:r w:rsidR="00064B2E">
          <w:rPr>
            <w:webHidden/>
          </w:rPr>
          <w:fldChar w:fldCharType="begin"/>
        </w:r>
        <w:r w:rsidR="00064B2E">
          <w:rPr>
            <w:webHidden/>
          </w:rPr>
          <w:instrText xml:space="preserve"> PAGEREF _Toc136515066 \h </w:instrText>
        </w:r>
        <w:r w:rsidR="00064B2E">
          <w:rPr>
            <w:webHidden/>
          </w:rPr>
        </w:r>
        <w:r w:rsidR="00064B2E">
          <w:rPr>
            <w:webHidden/>
          </w:rPr>
          <w:fldChar w:fldCharType="separate"/>
        </w:r>
        <w:r w:rsidR="00B86572">
          <w:rPr>
            <w:webHidden/>
          </w:rPr>
          <w:t>368</w:t>
        </w:r>
        <w:r w:rsidR="00064B2E">
          <w:rPr>
            <w:webHidden/>
          </w:rPr>
          <w:fldChar w:fldCharType="end"/>
        </w:r>
      </w:hyperlink>
    </w:p>
    <w:p w14:paraId="1559CACA" w14:textId="2EFE9AD9" w:rsidR="00064B2E" w:rsidRDefault="00D22FCA">
      <w:pPr>
        <w:pStyle w:val="TOC2"/>
        <w:rPr>
          <w:rFonts w:asciiTheme="minorHAnsi" w:eastAsiaTheme="minorEastAsia" w:hAnsiTheme="minorHAnsi" w:cstheme="minorBidi"/>
          <w:color w:val="auto"/>
          <w:sz w:val="22"/>
          <w:szCs w:val="22"/>
        </w:rPr>
      </w:pPr>
      <w:hyperlink w:anchor="_Toc136515067" w:history="1">
        <w:r w:rsidR="00064B2E" w:rsidRPr="00BF6D22">
          <w:rPr>
            <w:rStyle w:val="Hyperlink"/>
          </w:rPr>
          <w:t>Appendix 10.A: Results of the Student Survey</w:t>
        </w:r>
        <w:r w:rsidR="00064B2E">
          <w:rPr>
            <w:webHidden/>
          </w:rPr>
          <w:tab/>
        </w:r>
        <w:r w:rsidR="00064B2E">
          <w:rPr>
            <w:webHidden/>
          </w:rPr>
          <w:fldChar w:fldCharType="begin"/>
        </w:r>
        <w:r w:rsidR="00064B2E">
          <w:rPr>
            <w:webHidden/>
          </w:rPr>
          <w:instrText xml:space="preserve"> PAGEREF _Toc136515067 \h </w:instrText>
        </w:r>
        <w:r w:rsidR="00064B2E">
          <w:rPr>
            <w:webHidden/>
          </w:rPr>
        </w:r>
        <w:r w:rsidR="00064B2E">
          <w:rPr>
            <w:webHidden/>
          </w:rPr>
          <w:fldChar w:fldCharType="separate"/>
        </w:r>
        <w:r w:rsidR="00B86572">
          <w:rPr>
            <w:webHidden/>
          </w:rPr>
          <w:t>370</w:t>
        </w:r>
        <w:r w:rsidR="00064B2E">
          <w:rPr>
            <w:webHidden/>
          </w:rPr>
          <w:fldChar w:fldCharType="end"/>
        </w:r>
      </w:hyperlink>
    </w:p>
    <w:p w14:paraId="30C560A1" w14:textId="244DC1B3" w:rsidR="00064B2E" w:rsidRDefault="00D22FCA">
      <w:pPr>
        <w:pStyle w:val="TOC1"/>
        <w:rPr>
          <w:rFonts w:asciiTheme="minorHAnsi" w:eastAsiaTheme="minorEastAsia" w:hAnsiTheme="minorHAnsi" w:cstheme="minorBidi"/>
          <w:b w:val="0"/>
          <w:color w:val="auto"/>
          <w:sz w:val="22"/>
          <w:szCs w:val="22"/>
        </w:rPr>
      </w:pPr>
      <w:hyperlink w:anchor="_Toc136515068" w:history="1">
        <w:r w:rsidR="00064B2E" w:rsidRPr="00BF6D22">
          <w:rPr>
            <w:rStyle w:val="Hyperlink"/>
          </w:rPr>
          <w:t>Chapter 11: Continuous and Systematic Improvement</w:t>
        </w:r>
        <w:r w:rsidR="00064B2E">
          <w:rPr>
            <w:webHidden/>
          </w:rPr>
          <w:tab/>
        </w:r>
        <w:r w:rsidR="00064B2E">
          <w:rPr>
            <w:webHidden/>
          </w:rPr>
          <w:fldChar w:fldCharType="begin"/>
        </w:r>
        <w:r w:rsidR="00064B2E">
          <w:rPr>
            <w:webHidden/>
          </w:rPr>
          <w:instrText xml:space="preserve"> PAGEREF _Toc136515068 \h </w:instrText>
        </w:r>
        <w:r w:rsidR="00064B2E">
          <w:rPr>
            <w:webHidden/>
          </w:rPr>
        </w:r>
        <w:r w:rsidR="00064B2E">
          <w:rPr>
            <w:webHidden/>
          </w:rPr>
          <w:fldChar w:fldCharType="separate"/>
        </w:r>
        <w:r w:rsidR="00B86572">
          <w:rPr>
            <w:rFonts w:hint="eastAsia"/>
            <w:webHidden/>
          </w:rPr>
          <w:t>377</w:t>
        </w:r>
        <w:r w:rsidR="00064B2E">
          <w:rPr>
            <w:webHidden/>
          </w:rPr>
          <w:fldChar w:fldCharType="end"/>
        </w:r>
      </w:hyperlink>
    </w:p>
    <w:p w14:paraId="1F18D1A3" w14:textId="1EB96FEC" w:rsidR="00064B2E" w:rsidRDefault="00D22FCA">
      <w:pPr>
        <w:pStyle w:val="TOC2"/>
        <w:rPr>
          <w:rFonts w:asciiTheme="minorHAnsi" w:eastAsiaTheme="minorEastAsia" w:hAnsiTheme="minorHAnsi" w:cstheme="minorBidi"/>
          <w:color w:val="auto"/>
          <w:sz w:val="22"/>
          <w:szCs w:val="22"/>
        </w:rPr>
      </w:pPr>
      <w:hyperlink w:anchor="_Toc136515069" w:history="1">
        <w:r w:rsidR="00064B2E" w:rsidRPr="00BF6D22">
          <w:rPr>
            <w:rStyle w:val="Hyperlink"/>
          </w:rPr>
          <w:t>11.1. 2021–22 Feedback for Continuous Improvement Survey</w:t>
        </w:r>
        <w:r w:rsidR="00064B2E">
          <w:rPr>
            <w:webHidden/>
          </w:rPr>
          <w:tab/>
        </w:r>
        <w:r w:rsidR="00064B2E">
          <w:rPr>
            <w:webHidden/>
          </w:rPr>
          <w:fldChar w:fldCharType="begin"/>
        </w:r>
        <w:r w:rsidR="00064B2E">
          <w:rPr>
            <w:webHidden/>
          </w:rPr>
          <w:instrText xml:space="preserve"> PAGEREF _Toc136515069 \h </w:instrText>
        </w:r>
        <w:r w:rsidR="00064B2E">
          <w:rPr>
            <w:webHidden/>
          </w:rPr>
        </w:r>
        <w:r w:rsidR="00064B2E">
          <w:rPr>
            <w:webHidden/>
          </w:rPr>
          <w:fldChar w:fldCharType="separate"/>
        </w:r>
        <w:r w:rsidR="00B86572">
          <w:rPr>
            <w:webHidden/>
          </w:rPr>
          <w:t>377</w:t>
        </w:r>
        <w:r w:rsidR="00064B2E">
          <w:rPr>
            <w:webHidden/>
          </w:rPr>
          <w:fldChar w:fldCharType="end"/>
        </w:r>
      </w:hyperlink>
    </w:p>
    <w:p w14:paraId="162F2931" w14:textId="11AEC8FB" w:rsidR="00064B2E" w:rsidRDefault="00D22FCA">
      <w:pPr>
        <w:pStyle w:val="TOC3"/>
        <w:rPr>
          <w:rFonts w:asciiTheme="minorHAnsi" w:eastAsiaTheme="minorEastAsia" w:hAnsiTheme="minorHAnsi" w:cstheme="minorBidi"/>
          <w:color w:val="auto"/>
          <w:sz w:val="22"/>
          <w:szCs w:val="22"/>
        </w:rPr>
      </w:pPr>
      <w:hyperlink w:anchor="_Toc136515070" w:history="1">
        <w:r w:rsidR="00064B2E" w:rsidRPr="00BF6D22">
          <w:rPr>
            <w:rStyle w:val="Hyperlink"/>
          </w:rPr>
          <w:t>11.1.1. Outreach</w:t>
        </w:r>
        <w:r w:rsidR="00064B2E">
          <w:rPr>
            <w:webHidden/>
          </w:rPr>
          <w:tab/>
        </w:r>
        <w:r w:rsidR="00064B2E">
          <w:rPr>
            <w:webHidden/>
          </w:rPr>
          <w:fldChar w:fldCharType="begin"/>
        </w:r>
        <w:r w:rsidR="00064B2E">
          <w:rPr>
            <w:webHidden/>
          </w:rPr>
          <w:instrText xml:space="preserve"> PAGEREF _Toc136515070 \h </w:instrText>
        </w:r>
        <w:r w:rsidR="00064B2E">
          <w:rPr>
            <w:webHidden/>
          </w:rPr>
        </w:r>
        <w:r w:rsidR="00064B2E">
          <w:rPr>
            <w:webHidden/>
          </w:rPr>
          <w:fldChar w:fldCharType="separate"/>
        </w:r>
        <w:r w:rsidR="00B86572">
          <w:rPr>
            <w:webHidden/>
          </w:rPr>
          <w:t>377</w:t>
        </w:r>
        <w:r w:rsidR="00064B2E">
          <w:rPr>
            <w:webHidden/>
          </w:rPr>
          <w:fldChar w:fldCharType="end"/>
        </w:r>
      </w:hyperlink>
    </w:p>
    <w:p w14:paraId="2A4C0183" w14:textId="606FB3F6" w:rsidR="00064B2E" w:rsidRDefault="00D22FCA">
      <w:pPr>
        <w:pStyle w:val="TOC3"/>
        <w:rPr>
          <w:rFonts w:asciiTheme="minorHAnsi" w:eastAsiaTheme="minorEastAsia" w:hAnsiTheme="minorHAnsi" w:cstheme="minorBidi"/>
          <w:color w:val="auto"/>
          <w:sz w:val="22"/>
          <w:szCs w:val="22"/>
        </w:rPr>
      </w:pPr>
      <w:hyperlink w:anchor="_Toc136515071" w:history="1">
        <w:r w:rsidR="00064B2E" w:rsidRPr="00BF6D22">
          <w:rPr>
            <w:rStyle w:val="Hyperlink"/>
          </w:rPr>
          <w:t>11.1.2. Communications</w:t>
        </w:r>
        <w:r w:rsidR="00064B2E">
          <w:rPr>
            <w:webHidden/>
          </w:rPr>
          <w:tab/>
        </w:r>
        <w:r w:rsidR="00064B2E">
          <w:rPr>
            <w:webHidden/>
          </w:rPr>
          <w:fldChar w:fldCharType="begin"/>
        </w:r>
        <w:r w:rsidR="00064B2E">
          <w:rPr>
            <w:webHidden/>
          </w:rPr>
          <w:instrText xml:space="preserve"> PAGEREF _Toc136515071 \h </w:instrText>
        </w:r>
        <w:r w:rsidR="00064B2E">
          <w:rPr>
            <w:webHidden/>
          </w:rPr>
        </w:r>
        <w:r w:rsidR="00064B2E">
          <w:rPr>
            <w:webHidden/>
          </w:rPr>
          <w:fldChar w:fldCharType="separate"/>
        </w:r>
        <w:r w:rsidR="00B86572">
          <w:rPr>
            <w:webHidden/>
          </w:rPr>
          <w:t>378</w:t>
        </w:r>
        <w:r w:rsidR="00064B2E">
          <w:rPr>
            <w:webHidden/>
          </w:rPr>
          <w:fldChar w:fldCharType="end"/>
        </w:r>
      </w:hyperlink>
    </w:p>
    <w:p w14:paraId="40E2C7B8" w14:textId="52085A5B" w:rsidR="00064B2E" w:rsidRDefault="00D22FCA">
      <w:pPr>
        <w:pStyle w:val="TOC2"/>
        <w:rPr>
          <w:rFonts w:asciiTheme="minorHAnsi" w:eastAsiaTheme="minorEastAsia" w:hAnsiTheme="minorHAnsi" w:cstheme="minorBidi"/>
          <w:color w:val="auto"/>
          <w:sz w:val="22"/>
          <w:szCs w:val="22"/>
        </w:rPr>
      </w:pPr>
      <w:hyperlink w:anchor="_Toc136515072" w:history="1">
        <w:r w:rsidR="00064B2E" w:rsidRPr="00BF6D22">
          <w:rPr>
            <w:rStyle w:val="Hyperlink"/>
          </w:rPr>
          <w:t>11.2. Test Design</w:t>
        </w:r>
        <w:r w:rsidR="00064B2E">
          <w:rPr>
            <w:webHidden/>
          </w:rPr>
          <w:tab/>
        </w:r>
        <w:r w:rsidR="00064B2E">
          <w:rPr>
            <w:webHidden/>
          </w:rPr>
          <w:fldChar w:fldCharType="begin"/>
        </w:r>
        <w:r w:rsidR="00064B2E">
          <w:rPr>
            <w:webHidden/>
          </w:rPr>
          <w:instrText xml:space="preserve"> PAGEREF _Toc136515072 \h </w:instrText>
        </w:r>
        <w:r w:rsidR="00064B2E">
          <w:rPr>
            <w:webHidden/>
          </w:rPr>
        </w:r>
        <w:r w:rsidR="00064B2E">
          <w:rPr>
            <w:webHidden/>
          </w:rPr>
          <w:fldChar w:fldCharType="separate"/>
        </w:r>
        <w:r w:rsidR="00B86572">
          <w:rPr>
            <w:webHidden/>
          </w:rPr>
          <w:t>378</w:t>
        </w:r>
        <w:r w:rsidR="00064B2E">
          <w:rPr>
            <w:webHidden/>
          </w:rPr>
          <w:fldChar w:fldCharType="end"/>
        </w:r>
      </w:hyperlink>
    </w:p>
    <w:p w14:paraId="5714C279" w14:textId="645528B8" w:rsidR="00064B2E" w:rsidRDefault="00D22FCA">
      <w:pPr>
        <w:pStyle w:val="TOC2"/>
        <w:rPr>
          <w:rFonts w:asciiTheme="minorHAnsi" w:eastAsiaTheme="minorEastAsia" w:hAnsiTheme="minorHAnsi" w:cstheme="minorBidi"/>
          <w:color w:val="auto"/>
          <w:sz w:val="22"/>
          <w:szCs w:val="22"/>
        </w:rPr>
      </w:pPr>
      <w:hyperlink w:anchor="_Toc136515073" w:history="1">
        <w:r w:rsidR="00064B2E" w:rsidRPr="00BF6D22">
          <w:rPr>
            <w:rStyle w:val="Hyperlink"/>
          </w:rPr>
          <w:t>11.3. Item Development Improvements</w:t>
        </w:r>
        <w:r w:rsidR="00064B2E">
          <w:rPr>
            <w:webHidden/>
          </w:rPr>
          <w:tab/>
        </w:r>
        <w:r w:rsidR="00064B2E">
          <w:rPr>
            <w:webHidden/>
          </w:rPr>
          <w:fldChar w:fldCharType="begin"/>
        </w:r>
        <w:r w:rsidR="00064B2E">
          <w:rPr>
            <w:webHidden/>
          </w:rPr>
          <w:instrText xml:space="preserve"> PAGEREF _Toc136515073 \h </w:instrText>
        </w:r>
        <w:r w:rsidR="00064B2E">
          <w:rPr>
            <w:webHidden/>
          </w:rPr>
        </w:r>
        <w:r w:rsidR="00064B2E">
          <w:rPr>
            <w:webHidden/>
          </w:rPr>
          <w:fldChar w:fldCharType="separate"/>
        </w:r>
        <w:r w:rsidR="00B86572">
          <w:rPr>
            <w:webHidden/>
          </w:rPr>
          <w:t>378</w:t>
        </w:r>
        <w:r w:rsidR="00064B2E">
          <w:rPr>
            <w:webHidden/>
          </w:rPr>
          <w:fldChar w:fldCharType="end"/>
        </w:r>
      </w:hyperlink>
    </w:p>
    <w:p w14:paraId="5275739F" w14:textId="47171880" w:rsidR="00064B2E" w:rsidRDefault="00D22FCA">
      <w:pPr>
        <w:pStyle w:val="TOC3"/>
        <w:rPr>
          <w:rFonts w:asciiTheme="minorHAnsi" w:eastAsiaTheme="minorEastAsia" w:hAnsiTheme="minorHAnsi" w:cstheme="minorBidi"/>
          <w:color w:val="auto"/>
          <w:sz w:val="22"/>
          <w:szCs w:val="22"/>
        </w:rPr>
      </w:pPr>
      <w:hyperlink w:anchor="_Toc136515074" w:history="1">
        <w:r w:rsidR="00064B2E" w:rsidRPr="00BF6D22">
          <w:rPr>
            <w:rStyle w:val="Hyperlink"/>
          </w:rPr>
          <w:t>11.3.1. Item Content Specifications</w:t>
        </w:r>
        <w:r w:rsidR="00064B2E">
          <w:rPr>
            <w:webHidden/>
          </w:rPr>
          <w:tab/>
        </w:r>
        <w:r w:rsidR="00064B2E">
          <w:rPr>
            <w:webHidden/>
          </w:rPr>
          <w:fldChar w:fldCharType="begin"/>
        </w:r>
        <w:r w:rsidR="00064B2E">
          <w:rPr>
            <w:webHidden/>
          </w:rPr>
          <w:instrText xml:space="preserve"> PAGEREF _Toc136515074 \h </w:instrText>
        </w:r>
        <w:r w:rsidR="00064B2E">
          <w:rPr>
            <w:webHidden/>
          </w:rPr>
        </w:r>
        <w:r w:rsidR="00064B2E">
          <w:rPr>
            <w:webHidden/>
          </w:rPr>
          <w:fldChar w:fldCharType="separate"/>
        </w:r>
        <w:r w:rsidR="00B86572">
          <w:rPr>
            <w:webHidden/>
          </w:rPr>
          <w:t>378</w:t>
        </w:r>
        <w:r w:rsidR="00064B2E">
          <w:rPr>
            <w:webHidden/>
          </w:rPr>
          <w:fldChar w:fldCharType="end"/>
        </w:r>
      </w:hyperlink>
    </w:p>
    <w:p w14:paraId="7EE18887" w14:textId="5109C2EC" w:rsidR="00064B2E" w:rsidRDefault="00D22FCA">
      <w:pPr>
        <w:pStyle w:val="TOC3"/>
        <w:rPr>
          <w:rFonts w:asciiTheme="minorHAnsi" w:eastAsiaTheme="minorEastAsia" w:hAnsiTheme="minorHAnsi" w:cstheme="minorBidi"/>
          <w:color w:val="auto"/>
          <w:sz w:val="22"/>
          <w:szCs w:val="22"/>
        </w:rPr>
      </w:pPr>
      <w:hyperlink w:anchor="_Toc136515075" w:history="1">
        <w:r w:rsidR="00064B2E" w:rsidRPr="00BF6D22">
          <w:rPr>
            <w:rStyle w:val="Hyperlink"/>
          </w:rPr>
          <w:t>11.3.2. Processes</w:t>
        </w:r>
        <w:r w:rsidR="00064B2E">
          <w:rPr>
            <w:webHidden/>
          </w:rPr>
          <w:tab/>
        </w:r>
        <w:r w:rsidR="00064B2E">
          <w:rPr>
            <w:webHidden/>
          </w:rPr>
          <w:fldChar w:fldCharType="begin"/>
        </w:r>
        <w:r w:rsidR="00064B2E">
          <w:rPr>
            <w:webHidden/>
          </w:rPr>
          <w:instrText xml:space="preserve"> PAGEREF _Toc136515075 \h </w:instrText>
        </w:r>
        <w:r w:rsidR="00064B2E">
          <w:rPr>
            <w:webHidden/>
          </w:rPr>
        </w:r>
        <w:r w:rsidR="00064B2E">
          <w:rPr>
            <w:webHidden/>
          </w:rPr>
          <w:fldChar w:fldCharType="separate"/>
        </w:r>
        <w:r w:rsidR="00B86572">
          <w:rPr>
            <w:webHidden/>
          </w:rPr>
          <w:t>378</w:t>
        </w:r>
        <w:r w:rsidR="00064B2E">
          <w:rPr>
            <w:webHidden/>
          </w:rPr>
          <w:fldChar w:fldCharType="end"/>
        </w:r>
      </w:hyperlink>
    </w:p>
    <w:p w14:paraId="2D3FA738" w14:textId="0A36F6E7" w:rsidR="00064B2E" w:rsidRDefault="00D22FCA">
      <w:pPr>
        <w:pStyle w:val="TOC3"/>
        <w:rPr>
          <w:rFonts w:asciiTheme="minorHAnsi" w:eastAsiaTheme="minorEastAsia" w:hAnsiTheme="minorHAnsi" w:cstheme="minorBidi"/>
          <w:color w:val="auto"/>
          <w:sz w:val="22"/>
          <w:szCs w:val="22"/>
        </w:rPr>
      </w:pPr>
      <w:hyperlink w:anchor="_Toc136515076" w:history="1">
        <w:r w:rsidR="00064B2E" w:rsidRPr="00BF6D22">
          <w:rPr>
            <w:rStyle w:val="Hyperlink"/>
          </w:rPr>
          <w:t>11.3.3. Item Bank</w:t>
        </w:r>
        <w:r w:rsidR="00064B2E">
          <w:rPr>
            <w:webHidden/>
          </w:rPr>
          <w:tab/>
        </w:r>
        <w:r w:rsidR="00064B2E">
          <w:rPr>
            <w:webHidden/>
          </w:rPr>
          <w:fldChar w:fldCharType="begin"/>
        </w:r>
        <w:r w:rsidR="00064B2E">
          <w:rPr>
            <w:webHidden/>
          </w:rPr>
          <w:instrText xml:space="preserve"> PAGEREF _Toc136515076 \h </w:instrText>
        </w:r>
        <w:r w:rsidR="00064B2E">
          <w:rPr>
            <w:webHidden/>
          </w:rPr>
        </w:r>
        <w:r w:rsidR="00064B2E">
          <w:rPr>
            <w:webHidden/>
          </w:rPr>
          <w:fldChar w:fldCharType="separate"/>
        </w:r>
        <w:r w:rsidR="00B86572">
          <w:rPr>
            <w:webHidden/>
          </w:rPr>
          <w:t>379</w:t>
        </w:r>
        <w:r w:rsidR="00064B2E">
          <w:rPr>
            <w:webHidden/>
          </w:rPr>
          <w:fldChar w:fldCharType="end"/>
        </w:r>
      </w:hyperlink>
    </w:p>
    <w:p w14:paraId="7DFED2B3" w14:textId="64EAB02C" w:rsidR="00064B2E" w:rsidRDefault="00D22FCA">
      <w:pPr>
        <w:pStyle w:val="TOC2"/>
        <w:rPr>
          <w:rFonts w:asciiTheme="minorHAnsi" w:eastAsiaTheme="minorEastAsia" w:hAnsiTheme="minorHAnsi" w:cstheme="minorBidi"/>
          <w:color w:val="auto"/>
          <w:sz w:val="22"/>
          <w:szCs w:val="22"/>
        </w:rPr>
      </w:pPr>
      <w:hyperlink w:anchor="_Toc136515077" w:history="1">
        <w:r w:rsidR="00064B2E" w:rsidRPr="00BF6D22">
          <w:rPr>
            <w:rStyle w:val="Hyperlink"/>
          </w:rPr>
          <w:t>11.4. Psychometric Analyses</w:t>
        </w:r>
        <w:r w:rsidR="00064B2E">
          <w:rPr>
            <w:webHidden/>
          </w:rPr>
          <w:tab/>
        </w:r>
        <w:r w:rsidR="00064B2E">
          <w:rPr>
            <w:webHidden/>
          </w:rPr>
          <w:fldChar w:fldCharType="begin"/>
        </w:r>
        <w:r w:rsidR="00064B2E">
          <w:rPr>
            <w:webHidden/>
          </w:rPr>
          <w:instrText xml:space="preserve"> PAGEREF _Toc136515077 \h </w:instrText>
        </w:r>
        <w:r w:rsidR="00064B2E">
          <w:rPr>
            <w:webHidden/>
          </w:rPr>
        </w:r>
        <w:r w:rsidR="00064B2E">
          <w:rPr>
            <w:webHidden/>
          </w:rPr>
          <w:fldChar w:fldCharType="separate"/>
        </w:r>
        <w:r w:rsidR="00B86572">
          <w:rPr>
            <w:webHidden/>
          </w:rPr>
          <w:t>379</w:t>
        </w:r>
        <w:r w:rsidR="00064B2E">
          <w:rPr>
            <w:webHidden/>
          </w:rPr>
          <w:fldChar w:fldCharType="end"/>
        </w:r>
      </w:hyperlink>
    </w:p>
    <w:p w14:paraId="33E6288B" w14:textId="17B7C8F0" w:rsidR="00064B2E" w:rsidRDefault="00D22FCA">
      <w:pPr>
        <w:pStyle w:val="TOC3"/>
        <w:rPr>
          <w:rFonts w:asciiTheme="minorHAnsi" w:eastAsiaTheme="minorEastAsia" w:hAnsiTheme="minorHAnsi" w:cstheme="minorBidi"/>
          <w:color w:val="auto"/>
          <w:sz w:val="22"/>
          <w:szCs w:val="22"/>
        </w:rPr>
      </w:pPr>
      <w:hyperlink w:anchor="_Toc136515078" w:history="1">
        <w:r w:rsidR="00064B2E" w:rsidRPr="00BF6D22">
          <w:rPr>
            <w:rStyle w:val="Hyperlink"/>
          </w:rPr>
          <w:t>11.4.1.</w:t>
        </w:r>
        <w:r w:rsidR="00064B2E" w:rsidRPr="00BF6D22">
          <w:rPr>
            <w:rStyle w:val="Hyperlink"/>
            <w:lang w:eastAsia="zh-CN"/>
          </w:rPr>
          <w:t xml:space="preserve"> E</w:t>
        </w:r>
        <w:r w:rsidR="00064B2E" w:rsidRPr="00BF6D22">
          <w:rPr>
            <w:rStyle w:val="Hyperlink"/>
          </w:rPr>
          <w:t>quating</w:t>
        </w:r>
        <w:r w:rsidR="00064B2E">
          <w:rPr>
            <w:webHidden/>
          </w:rPr>
          <w:tab/>
        </w:r>
        <w:r w:rsidR="00064B2E">
          <w:rPr>
            <w:webHidden/>
          </w:rPr>
          <w:fldChar w:fldCharType="begin"/>
        </w:r>
        <w:r w:rsidR="00064B2E">
          <w:rPr>
            <w:webHidden/>
          </w:rPr>
          <w:instrText xml:space="preserve"> PAGEREF _Toc136515078 \h </w:instrText>
        </w:r>
        <w:r w:rsidR="00064B2E">
          <w:rPr>
            <w:webHidden/>
          </w:rPr>
        </w:r>
        <w:r w:rsidR="00064B2E">
          <w:rPr>
            <w:webHidden/>
          </w:rPr>
          <w:fldChar w:fldCharType="separate"/>
        </w:r>
        <w:r w:rsidR="00B86572">
          <w:rPr>
            <w:webHidden/>
          </w:rPr>
          <w:t>379</w:t>
        </w:r>
        <w:r w:rsidR="00064B2E">
          <w:rPr>
            <w:webHidden/>
          </w:rPr>
          <w:fldChar w:fldCharType="end"/>
        </w:r>
      </w:hyperlink>
    </w:p>
    <w:p w14:paraId="1FAE3EBB" w14:textId="75771941" w:rsidR="00064B2E" w:rsidRDefault="00D22FCA">
      <w:pPr>
        <w:pStyle w:val="TOC3"/>
        <w:rPr>
          <w:rFonts w:asciiTheme="minorHAnsi" w:eastAsiaTheme="minorEastAsia" w:hAnsiTheme="minorHAnsi" w:cstheme="minorBidi"/>
          <w:color w:val="auto"/>
          <w:sz w:val="22"/>
          <w:szCs w:val="22"/>
        </w:rPr>
      </w:pPr>
      <w:hyperlink w:anchor="_Toc136515079" w:history="1">
        <w:r w:rsidR="00064B2E" w:rsidRPr="00BF6D22">
          <w:rPr>
            <w:rStyle w:val="Hyperlink"/>
          </w:rPr>
          <w:t>11.4.2. Adjusted Cut Scores</w:t>
        </w:r>
        <w:r w:rsidR="00064B2E">
          <w:rPr>
            <w:webHidden/>
          </w:rPr>
          <w:tab/>
        </w:r>
        <w:r w:rsidR="00064B2E">
          <w:rPr>
            <w:webHidden/>
          </w:rPr>
          <w:fldChar w:fldCharType="begin"/>
        </w:r>
        <w:r w:rsidR="00064B2E">
          <w:rPr>
            <w:webHidden/>
          </w:rPr>
          <w:instrText xml:space="preserve"> PAGEREF _Toc136515079 \h </w:instrText>
        </w:r>
        <w:r w:rsidR="00064B2E">
          <w:rPr>
            <w:webHidden/>
          </w:rPr>
        </w:r>
        <w:r w:rsidR="00064B2E">
          <w:rPr>
            <w:webHidden/>
          </w:rPr>
          <w:fldChar w:fldCharType="separate"/>
        </w:r>
        <w:r w:rsidR="00B86572">
          <w:rPr>
            <w:webHidden/>
          </w:rPr>
          <w:t>380</w:t>
        </w:r>
        <w:r w:rsidR="00064B2E">
          <w:rPr>
            <w:webHidden/>
          </w:rPr>
          <w:fldChar w:fldCharType="end"/>
        </w:r>
      </w:hyperlink>
    </w:p>
    <w:p w14:paraId="7AA9446D" w14:textId="37D41AAB" w:rsidR="00064B2E" w:rsidRDefault="00D22FCA">
      <w:pPr>
        <w:pStyle w:val="TOC2"/>
        <w:rPr>
          <w:rFonts w:asciiTheme="minorHAnsi" w:eastAsiaTheme="minorEastAsia" w:hAnsiTheme="minorHAnsi" w:cstheme="minorBidi"/>
          <w:color w:val="auto"/>
          <w:sz w:val="22"/>
          <w:szCs w:val="22"/>
        </w:rPr>
      </w:pPr>
      <w:hyperlink w:anchor="_Toc136515080" w:history="1">
        <w:r w:rsidR="00064B2E" w:rsidRPr="00BF6D22">
          <w:rPr>
            <w:rStyle w:val="Hyperlink"/>
          </w:rPr>
          <w:t>11.5. Accessibility</w:t>
        </w:r>
        <w:r w:rsidR="00064B2E">
          <w:rPr>
            <w:webHidden/>
          </w:rPr>
          <w:tab/>
        </w:r>
        <w:r w:rsidR="00064B2E">
          <w:rPr>
            <w:webHidden/>
          </w:rPr>
          <w:fldChar w:fldCharType="begin"/>
        </w:r>
        <w:r w:rsidR="00064B2E">
          <w:rPr>
            <w:webHidden/>
          </w:rPr>
          <w:instrText xml:space="preserve"> PAGEREF _Toc136515080 \h </w:instrText>
        </w:r>
        <w:r w:rsidR="00064B2E">
          <w:rPr>
            <w:webHidden/>
          </w:rPr>
        </w:r>
        <w:r w:rsidR="00064B2E">
          <w:rPr>
            <w:webHidden/>
          </w:rPr>
          <w:fldChar w:fldCharType="separate"/>
        </w:r>
        <w:r w:rsidR="00B86572">
          <w:rPr>
            <w:webHidden/>
          </w:rPr>
          <w:t>380</w:t>
        </w:r>
        <w:r w:rsidR="00064B2E">
          <w:rPr>
            <w:webHidden/>
          </w:rPr>
          <w:fldChar w:fldCharType="end"/>
        </w:r>
      </w:hyperlink>
    </w:p>
    <w:p w14:paraId="4AB30827" w14:textId="10E84F94" w:rsidR="00064B2E" w:rsidRDefault="00D22FCA">
      <w:pPr>
        <w:pStyle w:val="TOC2"/>
        <w:rPr>
          <w:rFonts w:asciiTheme="minorHAnsi" w:eastAsiaTheme="minorEastAsia" w:hAnsiTheme="minorHAnsi" w:cstheme="minorBidi"/>
          <w:color w:val="auto"/>
          <w:sz w:val="22"/>
          <w:szCs w:val="22"/>
        </w:rPr>
      </w:pPr>
      <w:hyperlink w:anchor="_Toc136515081" w:history="1">
        <w:r w:rsidR="00064B2E" w:rsidRPr="00BF6D22">
          <w:rPr>
            <w:rStyle w:val="Hyperlink"/>
          </w:rPr>
          <w:t>References</w:t>
        </w:r>
        <w:r w:rsidR="00064B2E">
          <w:rPr>
            <w:webHidden/>
          </w:rPr>
          <w:tab/>
        </w:r>
        <w:r w:rsidR="00064B2E">
          <w:rPr>
            <w:webHidden/>
          </w:rPr>
          <w:fldChar w:fldCharType="begin"/>
        </w:r>
        <w:r w:rsidR="00064B2E">
          <w:rPr>
            <w:webHidden/>
          </w:rPr>
          <w:instrText xml:space="preserve"> PAGEREF _Toc136515081 \h </w:instrText>
        </w:r>
        <w:r w:rsidR="00064B2E">
          <w:rPr>
            <w:webHidden/>
          </w:rPr>
        </w:r>
        <w:r w:rsidR="00064B2E">
          <w:rPr>
            <w:webHidden/>
          </w:rPr>
          <w:fldChar w:fldCharType="separate"/>
        </w:r>
        <w:r w:rsidR="00B86572">
          <w:rPr>
            <w:webHidden/>
          </w:rPr>
          <w:t>381</w:t>
        </w:r>
        <w:r w:rsidR="00064B2E">
          <w:rPr>
            <w:webHidden/>
          </w:rPr>
          <w:fldChar w:fldCharType="end"/>
        </w:r>
      </w:hyperlink>
    </w:p>
    <w:p w14:paraId="2BDB37B5" w14:textId="514C9210" w:rsidR="005B0EC6" w:rsidRPr="00D71FA0" w:rsidRDefault="005B0EC6" w:rsidP="00AD687D">
      <w:pPr>
        <w:pStyle w:val="TOCHead-2"/>
      </w:pPr>
      <w:r w:rsidRPr="00D71FA0">
        <w:fldChar w:fldCharType="end"/>
      </w:r>
      <w:bookmarkEnd w:id="6"/>
      <w:r w:rsidRPr="00D71FA0">
        <w:t>List of Tables</w:t>
      </w:r>
    </w:p>
    <w:p w14:paraId="64B42AC2" w14:textId="342AAD89" w:rsidR="00983765" w:rsidRDefault="005B0EC6">
      <w:pPr>
        <w:pStyle w:val="TOC8"/>
        <w:rPr>
          <w:rFonts w:asciiTheme="minorHAnsi" w:eastAsiaTheme="minorEastAsia" w:hAnsiTheme="minorHAnsi" w:cstheme="minorBidi"/>
          <w:bCs w:val="0"/>
          <w:color w:val="auto"/>
          <w:sz w:val="22"/>
          <w:szCs w:val="22"/>
        </w:rPr>
      </w:pPr>
      <w:r w:rsidRPr="00D71FA0">
        <w:rPr>
          <w:noProof w:val="0"/>
          <w:color w:val="auto"/>
          <w:szCs w:val="22"/>
          <w:lang w:eastAsia="zh-CN"/>
        </w:rPr>
        <w:fldChar w:fldCharType="begin"/>
      </w:r>
      <w:r w:rsidRPr="00D71FA0">
        <w:rPr>
          <w:noProof w:val="0"/>
        </w:rPr>
        <w:instrText xml:space="preserve"> TOC \h \z \t "Caption,8" </w:instrText>
      </w:r>
      <w:r w:rsidRPr="00D71FA0">
        <w:rPr>
          <w:noProof w:val="0"/>
          <w:color w:val="auto"/>
          <w:szCs w:val="22"/>
          <w:lang w:eastAsia="zh-CN"/>
        </w:rPr>
        <w:fldChar w:fldCharType="separate"/>
      </w:r>
      <w:hyperlink w:anchor="_Toc136523358" w:history="1">
        <w:r w:rsidR="00983765" w:rsidRPr="005A3F00">
          <w:rPr>
            <w:rStyle w:val="Hyperlink"/>
          </w:rPr>
          <w:t>Acronyms and Initialisms Used in the California Science Test Technical Report</w:t>
        </w:r>
        <w:r w:rsidR="00983765">
          <w:rPr>
            <w:webHidden/>
          </w:rPr>
          <w:tab/>
        </w:r>
        <w:r w:rsidR="00983765">
          <w:rPr>
            <w:webHidden/>
          </w:rPr>
          <w:fldChar w:fldCharType="begin"/>
        </w:r>
        <w:r w:rsidR="00983765">
          <w:rPr>
            <w:webHidden/>
          </w:rPr>
          <w:instrText xml:space="preserve"> PAGEREF _Toc136523358 \h </w:instrText>
        </w:r>
        <w:r w:rsidR="00983765">
          <w:rPr>
            <w:webHidden/>
          </w:rPr>
        </w:r>
        <w:r w:rsidR="00983765">
          <w:rPr>
            <w:webHidden/>
          </w:rPr>
          <w:fldChar w:fldCharType="separate"/>
        </w:r>
        <w:r w:rsidR="00B86572">
          <w:rPr>
            <w:webHidden/>
          </w:rPr>
          <w:t>xv</w:t>
        </w:r>
        <w:r w:rsidR="00983765">
          <w:rPr>
            <w:webHidden/>
          </w:rPr>
          <w:fldChar w:fldCharType="end"/>
        </w:r>
      </w:hyperlink>
    </w:p>
    <w:p w14:paraId="6ED933DC" w14:textId="2030698D" w:rsidR="00983765" w:rsidRDefault="00D22FCA">
      <w:pPr>
        <w:pStyle w:val="TOC8"/>
        <w:rPr>
          <w:rFonts w:asciiTheme="minorHAnsi" w:eastAsiaTheme="minorEastAsia" w:hAnsiTheme="minorHAnsi" w:cstheme="minorBidi"/>
          <w:bCs w:val="0"/>
          <w:color w:val="auto"/>
          <w:sz w:val="22"/>
          <w:szCs w:val="22"/>
        </w:rPr>
      </w:pPr>
      <w:hyperlink w:anchor="_Toc136523359" w:history="1">
        <w:r w:rsidR="00983765" w:rsidRPr="005A3F00">
          <w:rPr>
            <w:rStyle w:val="Hyperlink"/>
          </w:rPr>
          <w:t>Table 3.1  Item Types Used in the CAST</w:t>
        </w:r>
        <w:r w:rsidR="00983765">
          <w:rPr>
            <w:webHidden/>
          </w:rPr>
          <w:tab/>
        </w:r>
        <w:r w:rsidR="00983765">
          <w:rPr>
            <w:webHidden/>
          </w:rPr>
          <w:fldChar w:fldCharType="begin"/>
        </w:r>
        <w:r w:rsidR="00983765">
          <w:rPr>
            <w:webHidden/>
          </w:rPr>
          <w:instrText xml:space="preserve"> PAGEREF _Toc136523359 \h </w:instrText>
        </w:r>
        <w:r w:rsidR="00983765">
          <w:rPr>
            <w:webHidden/>
          </w:rPr>
        </w:r>
        <w:r w:rsidR="00983765">
          <w:rPr>
            <w:webHidden/>
          </w:rPr>
          <w:fldChar w:fldCharType="separate"/>
        </w:r>
        <w:r w:rsidR="00B86572">
          <w:rPr>
            <w:webHidden/>
          </w:rPr>
          <w:t>23</w:t>
        </w:r>
        <w:r w:rsidR="00983765">
          <w:rPr>
            <w:webHidden/>
          </w:rPr>
          <w:fldChar w:fldCharType="end"/>
        </w:r>
      </w:hyperlink>
    </w:p>
    <w:p w14:paraId="1DA76188" w14:textId="121F6B37" w:rsidR="00983765" w:rsidRDefault="00D22FCA">
      <w:pPr>
        <w:pStyle w:val="TOC8"/>
        <w:rPr>
          <w:rFonts w:asciiTheme="minorHAnsi" w:eastAsiaTheme="minorEastAsia" w:hAnsiTheme="minorHAnsi" w:cstheme="minorBidi"/>
          <w:bCs w:val="0"/>
          <w:color w:val="auto"/>
          <w:sz w:val="22"/>
          <w:szCs w:val="22"/>
        </w:rPr>
      </w:pPr>
      <w:hyperlink w:anchor="_Toc136523360" w:history="1">
        <w:r w:rsidR="00983765" w:rsidRPr="005A3F00">
          <w:rPr>
            <w:rStyle w:val="Hyperlink"/>
          </w:rPr>
          <w:t>Table 3.2</w:t>
        </w:r>
        <w:r w:rsidR="00983765" w:rsidRPr="005A3F00">
          <w:rPr>
            <w:rStyle w:val="Hyperlink"/>
            <w:rFonts w:eastAsia="Arial"/>
          </w:rPr>
          <w:t xml:space="preserve">  Total Number of Items Developed per Grade Level and the Grade Band for the CAST</w:t>
        </w:r>
        <w:r w:rsidR="00983765">
          <w:rPr>
            <w:webHidden/>
          </w:rPr>
          <w:tab/>
        </w:r>
        <w:r w:rsidR="00983765">
          <w:rPr>
            <w:webHidden/>
          </w:rPr>
          <w:fldChar w:fldCharType="begin"/>
        </w:r>
        <w:r w:rsidR="00983765">
          <w:rPr>
            <w:webHidden/>
          </w:rPr>
          <w:instrText xml:space="preserve"> PAGEREF _Toc136523360 \h </w:instrText>
        </w:r>
        <w:r w:rsidR="00983765">
          <w:rPr>
            <w:webHidden/>
          </w:rPr>
        </w:r>
        <w:r w:rsidR="00983765">
          <w:rPr>
            <w:webHidden/>
          </w:rPr>
          <w:fldChar w:fldCharType="separate"/>
        </w:r>
        <w:r w:rsidR="00B86572">
          <w:rPr>
            <w:webHidden/>
          </w:rPr>
          <w:t>25</w:t>
        </w:r>
        <w:r w:rsidR="00983765">
          <w:rPr>
            <w:webHidden/>
          </w:rPr>
          <w:fldChar w:fldCharType="end"/>
        </w:r>
      </w:hyperlink>
    </w:p>
    <w:p w14:paraId="39555362" w14:textId="09C6759C" w:rsidR="00983765" w:rsidRDefault="00D22FCA">
      <w:pPr>
        <w:pStyle w:val="TOC8"/>
        <w:rPr>
          <w:rFonts w:asciiTheme="minorHAnsi" w:eastAsiaTheme="minorEastAsia" w:hAnsiTheme="minorHAnsi" w:cstheme="minorBidi"/>
          <w:bCs w:val="0"/>
          <w:color w:val="auto"/>
          <w:sz w:val="22"/>
          <w:szCs w:val="22"/>
        </w:rPr>
      </w:pPr>
      <w:hyperlink w:anchor="_Toc136523361" w:history="1">
        <w:r w:rsidR="00983765" w:rsidRPr="005A3F00">
          <w:rPr>
            <w:rStyle w:val="Hyperlink"/>
          </w:rPr>
          <w:t>Table 3.3  Item Data Review Results</w:t>
        </w:r>
        <w:r w:rsidR="00983765">
          <w:rPr>
            <w:webHidden/>
          </w:rPr>
          <w:tab/>
        </w:r>
        <w:r w:rsidR="00983765">
          <w:rPr>
            <w:webHidden/>
          </w:rPr>
          <w:fldChar w:fldCharType="begin"/>
        </w:r>
        <w:r w:rsidR="00983765">
          <w:rPr>
            <w:webHidden/>
          </w:rPr>
          <w:instrText xml:space="preserve"> PAGEREF _Toc136523361 \h </w:instrText>
        </w:r>
        <w:r w:rsidR="00983765">
          <w:rPr>
            <w:webHidden/>
          </w:rPr>
        </w:r>
        <w:r w:rsidR="00983765">
          <w:rPr>
            <w:webHidden/>
          </w:rPr>
          <w:fldChar w:fldCharType="separate"/>
        </w:r>
        <w:r w:rsidR="00B86572">
          <w:rPr>
            <w:webHidden/>
          </w:rPr>
          <w:t>32</w:t>
        </w:r>
        <w:r w:rsidR="00983765">
          <w:rPr>
            <w:webHidden/>
          </w:rPr>
          <w:fldChar w:fldCharType="end"/>
        </w:r>
      </w:hyperlink>
    </w:p>
    <w:p w14:paraId="196C9A31" w14:textId="1E1153F6" w:rsidR="00983765" w:rsidRDefault="00D22FCA">
      <w:pPr>
        <w:pStyle w:val="TOC8"/>
        <w:rPr>
          <w:rFonts w:asciiTheme="minorHAnsi" w:eastAsiaTheme="minorEastAsia" w:hAnsiTheme="minorHAnsi" w:cstheme="minorBidi"/>
          <w:bCs w:val="0"/>
          <w:color w:val="auto"/>
          <w:sz w:val="22"/>
          <w:szCs w:val="22"/>
        </w:rPr>
      </w:pPr>
      <w:hyperlink w:anchor="_Toc136523362" w:history="1">
        <w:r w:rsidR="00983765" w:rsidRPr="005A3F00">
          <w:rPr>
            <w:rStyle w:val="Hyperlink"/>
          </w:rPr>
          <w:t>Table 4.1  Number of Unique Items Assessed on the CAST</w:t>
        </w:r>
        <w:r w:rsidR="00983765">
          <w:rPr>
            <w:webHidden/>
          </w:rPr>
          <w:tab/>
        </w:r>
        <w:r w:rsidR="00983765">
          <w:rPr>
            <w:webHidden/>
          </w:rPr>
          <w:fldChar w:fldCharType="begin"/>
        </w:r>
        <w:r w:rsidR="00983765">
          <w:rPr>
            <w:webHidden/>
          </w:rPr>
          <w:instrText xml:space="preserve"> PAGEREF _Toc136523362 \h </w:instrText>
        </w:r>
        <w:r w:rsidR="00983765">
          <w:rPr>
            <w:webHidden/>
          </w:rPr>
        </w:r>
        <w:r w:rsidR="00983765">
          <w:rPr>
            <w:webHidden/>
          </w:rPr>
          <w:fldChar w:fldCharType="separate"/>
        </w:r>
        <w:r w:rsidR="00B86572">
          <w:rPr>
            <w:webHidden/>
          </w:rPr>
          <w:t>35</w:t>
        </w:r>
        <w:r w:rsidR="00983765">
          <w:rPr>
            <w:webHidden/>
          </w:rPr>
          <w:fldChar w:fldCharType="end"/>
        </w:r>
      </w:hyperlink>
    </w:p>
    <w:p w14:paraId="7663F721" w14:textId="57381FB0" w:rsidR="00983765" w:rsidRDefault="00D22FCA">
      <w:pPr>
        <w:pStyle w:val="TOC8"/>
        <w:rPr>
          <w:rFonts w:asciiTheme="minorHAnsi" w:eastAsiaTheme="minorEastAsia" w:hAnsiTheme="minorHAnsi" w:cstheme="minorBidi"/>
          <w:bCs w:val="0"/>
          <w:color w:val="auto"/>
          <w:sz w:val="22"/>
          <w:szCs w:val="22"/>
        </w:rPr>
      </w:pPr>
      <w:hyperlink w:anchor="_Toc136523363" w:history="1">
        <w:r w:rsidR="00983765" w:rsidRPr="005A3F00">
          <w:rPr>
            <w:rStyle w:val="Hyperlink"/>
          </w:rPr>
          <w:t>Table 4.2  The Number of Blocks for Each Segment for 2021–22 CAST General Computer</w:t>
        </w:r>
        <w:r w:rsidR="00983765" w:rsidRPr="005A3F00">
          <w:rPr>
            <w:rStyle w:val="Hyperlink"/>
          </w:rPr>
          <w:noBreakHyphen/>
          <w:t>based Forms</w:t>
        </w:r>
        <w:r w:rsidR="00983765">
          <w:rPr>
            <w:webHidden/>
          </w:rPr>
          <w:tab/>
        </w:r>
        <w:r w:rsidR="00983765">
          <w:rPr>
            <w:webHidden/>
          </w:rPr>
          <w:fldChar w:fldCharType="begin"/>
        </w:r>
        <w:r w:rsidR="00983765">
          <w:rPr>
            <w:webHidden/>
          </w:rPr>
          <w:instrText xml:space="preserve"> PAGEREF _Toc136523363 \h </w:instrText>
        </w:r>
        <w:r w:rsidR="00983765">
          <w:rPr>
            <w:webHidden/>
          </w:rPr>
        </w:r>
        <w:r w:rsidR="00983765">
          <w:rPr>
            <w:webHidden/>
          </w:rPr>
          <w:fldChar w:fldCharType="separate"/>
        </w:r>
        <w:r w:rsidR="00B86572">
          <w:rPr>
            <w:webHidden/>
          </w:rPr>
          <w:t>36</w:t>
        </w:r>
        <w:r w:rsidR="00983765">
          <w:rPr>
            <w:webHidden/>
          </w:rPr>
          <w:fldChar w:fldCharType="end"/>
        </w:r>
      </w:hyperlink>
    </w:p>
    <w:p w14:paraId="740CA911" w14:textId="741EFE16" w:rsidR="00983765" w:rsidRDefault="00D22FCA">
      <w:pPr>
        <w:pStyle w:val="TOC8"/>
        <w:rPr>
          <w:rFonts w:asciiTheme="minorHAnsi" w:eastAsiaTheme="minorEastAsia" w:hAnsiTheme="minorHAnsi" w:cstheme="minorBidi"/>
          <w:bCs w:val="0"/>
          <w:color w:val="auto"/>
          <w:sz w:val="22"/>
          <w:szCs w:val="22"/>
        </w:rPr>
      </w:pPr>
      <w:hyperlink w:anchor="_Toc136523364" w:history="1">
        <w:r w:rsidR="00983765" w:rsidRPr="005A3F00">
          <w:rPr>
            <w:rStyle w:val="Hyperlink"/>
          </w:rPr>
          <w:t>Table 4.3  Desired Item Difficulty Distribution in Segment A</w:t>
        </w:r>
        <w:r w:rsidR="00983765">
          <w:rPr>
            <w:webHidden/>
          </w:rPr>
          <w:tab/>
        </w:r>
        <w:r w:rsidR="00983765">
          <w:rPr>
            <w:webHidden/>
          </w:rPr>
          <w:fldChar w:fldCharType="begin"/>
        </w:r>
        <w:r w:rsidR="00983765">
          <w:rPr>
            <w:webHidden/>
          </w:rPr>
          <w:instrText xml:space="preserve"> PAGEREF _Toc136523364 \h </w:instrText>
        </w:r>
        <w:r w:rsidR="00983765">
          <w:rPr>
            <w:webHidden/>
          </w:rPr>
        </w:r>
        <w:r w:rsidR="00983765">
          <w:rPr>
            <w:webHidden/>
          </w:rPr>
          <w:fldChar w:fldCharType="separate"/>
        </w:r>
        <w:r w:rsidR="00B86572">
          <w:rPr>
            <w:webHidden/>
          </w:rPr>
          <w:t>38</w:t>
        </w:r>
        <w:r w:rsidR="00983765">
          <w:rPr>
            <w:webHidden/>
          </w:rPr>
          <w:fldChar w:fldCharType="end"/>
        </w:r>
      </w:hyperlink>
    </w:p>
    <w:p w14:paraId="24BEE996" w14:textId="3CDCA8A9" w:rsidR="00983765" w:rsidRDefault="00D22FCA">
      <w:pPr>
        <w:pStyle w:val="TOC8"/>
        <w:rPr>
          <w:rFonts w:asciiTheme="minorHAnsi" w:eastAsiaTheme="minorEastAsia" w:hAnsiTheme="minorHAnsi" w:cstheme="minorBidi"/>
          <w:bCs w:val="0"/>
          <w:color w:val="auto"/>
          <w:sz w:val="22"/>
          <w:szCs w:val="22"/>
        </w:rPr>
      </w:pPr>
      <w:hyperlink w:anchor="_Toc136523365" w:history="1">
        <w:r w:rsidR="00983765" w:rsidRPr="005A3F00">
          <w:rPr>
            <w:rStyle w:val="Hyperlink"/>
          </w:rPr>
          <w:t>Table 4.4  Theta Cut Scores Based on Standard Setting Results</w:t>
        </w:r>
        <w:r w:rsidR="00983765">
          <w:rPr>
            <w:webHidden/>
          </w:rPr>
          <w:tab/>
        </w:r>
        <w:r w:rsidR="00983765">
          <w:rPr>
            <w:webHidden/>
          </w:rPr>
          <w:fldChar w:fldCharType="begin"/>
        </w:r>
        <w:r w:rsidR="00983765">
          <w:rPr>
            <w:webHidden/>
          </w:rPr>
          <w:instrText xml:space="preserve"> PAGEREF _Toc136523365 \h </w:instrText>
        </w:r>
        <w:r w:rsidR="00983765">
          <w:rPr>
            <w:webHidden/>
          </w:rPr>
        </w:r>
        <w:r w:rsidR="00983765">
          <w:rPr>
            <w:webHidden/>
          </w:rPr>
          <w:fldChar w:fldCharType="separate"/>
        </w:r>
        <w:r w:rsidR="00B86572">
          <w:rPr>
            <w:webHidden/>
          </w:rPr>
          <w:t>38</w:t>
        </w:r>
        <w:r w:rsidR="00983765">
          <w:rPr>
            <w:webHidden/>
          </w:rPr>
          <w:fldChar w:fldCharType="end"/>
        </w:r>
      </w:hyperlink>
    </w:p>
    <w:p w14:paraId="4B13F56F" w14:textId="1E2DABF5" w:rsidR="00983765" w:rsidRDefault="00D22FCA">
      <w:pPr>
        <w:pStyle w:val="TOC8"/>
        <w:rPr>
          <w:rFonts w:asciiTheme="minorHAnsi" w:eastAsiaTheme="minorEastAsia" w:hAnsiTheme="minorHAnsi" w:cstheme="minorBidi"/>
          <w:bCs w:val="0"/>
          <w:color w:val="auto"/>
          <w:sz w:val="22"/>
          <w:szCs w:val="22"/>
        </w:rPr>
      </w:pPr>
      <w:hyperlink w:anchor="_Toc136523366" w:history="1">
        <w:r w:rsidR="00983765" w:rsidRPr="005A3F00">
          <w:rPr>
            <w:rStyle w:val="Hyperlink"/>
          </w:rPr>
          <w:t>Table 4.5  Number of Items and Blocks Reviewed</w:t>
        </w:r>
        <w:r w:rsidR="00983765">
          <w:rPr>
            <w:webHidden/>
          </w:rPr>
          <w:tab/>
        </w:r>
        <w:r w:rsidR="00983765">
          <w:rPr>
            <w:webHidden/>
          </w:rPr>
          <w:fldChar w:fldCharType="begin"/>
        </w:r>
        <w:r w:rsidR="00983765">
          <w:rPr>
            <w:webHidden/>
          </w:rPr>
          <w:instrText xml:space="preserve"> PAGEREF _Toc136523366 \h </w:instrText>
        </w:r>
        <w:r w:rsidR="00983765">
          <w:rPr>
            <w:webHidden/>
          </w:rPr>
        </w:r>
        <w:r w:rsidR="00983765">
          <w:rPr>
            <w:webHidden/>
          </w:rPr>
          <w:fldChar w:fldCharType="separate"/>
        </w:r>
        <w:r w:rsidR="00B86572">
          <w:rPr>
            <w:webHidden/>
          </w:rPr>
          <w:t>39</w:t>
        </w:r>
        <w:r w:rsidR="00983765">
          <w:rPr>
            <w:webHidden/>
          </w:rPr>
          <w:fldChar w:fldCharType="end"/>
        </w:r>
      </w:hyperlink>
    </w:p>
    <w:p w14:paraId="57BB8A46" w14:textId="08205340" w:rsidR="00983765" w:rsidRDefault="00D22FCA">
      <w:pPr>
        <w:pStyle w:val="TOC8"/>
        <w:rPr>
          <w:rFonts w:asciiTheme="minorHAnsi" w:eastAsiaTheme="minorEastAsia" w:hAnsiTheme="minorHAnsi" w:cstheme="minorBidi"/>
          <w:bCs w:val="0"/>
          <w:color w:val="auto"/>
          <w:sz w:val="22"/>
          <w:szCs w:val="22"/>
        </w:rPr>
      </w:pPr>
      <w:hyperlink w:anchor="_Toc136523367" w:history="1">
        <w:r w:rsidR="00983765" w:rsidRPr="005A3F00">
          <w:rPr>
            <w:rStyle w:val="Hyperlink"/>
          </w:rPr>
          <w:t xml:space="preserve">Table 4.6  </w:t>
        </w:r>
        <w:r w:rsidR="00983765" w:rsidRPr="005A3F00">
          <w:rPr>
            <w:rStyle w:val="Hyperlink"/>
            <w:rFonts w:eastAsia="Arial"/>
          </w:rPr>
          <w:t>Pes Assessed on the 2021–22 CAST</w:t>
        </w:r>
        <w:r w:rsidR="00983765">
          <w:rPr>
            <w:webHidden/>
          </w:rPr>
          <w:tab/>
        </w:r>
        <w:r w:rsidR="00983765">
          <w:rPr>
            <w:webHidden/>
          </w:rPr>
          <w:fldChar w:fldCharType="begin"/>
        </w:r>
        <w:r w:rsidR="00983765">
          <w:rPr>
            <w:webHidden/>
          </w:rPr>
          <w:instrText xml:space="preserve"> PAGEREF _Toc136523367 \h </w:instrText>
        </w:r>
        <w:r w:rsidR="00983765">
          <w:rPr>
            <w:webHidden/>
          </w:rPr>
        </w:r>
        <w:r w:rsidR="00983765">
          <w:rPr>
            <w:webHidden/>
          </w:rPr>
          <w:fldChar w:fldCharType="separate"/>
        </w:r>
        <w:r w:rsidR="00B86572">
          <w:rPr>
            <w:webHidden/>
          </w:rPr>
          <w:t>41</w:t>
        </w:r>
        <w:r w:rsidR="00983765">
          <w:rPr>
            <w:webHidden/>
          </w:rPr>
          <w:fldChar w:fldCharType="end"/>
        </w:r>
      </w:hyperlink>
    </w:p>
    <w:p w14:paraId="50B48F4C" w14:textId="094329DD" w:rsidR="00983765" w:rsidRDefault="00D22FCA">
      <w:pPr>
        <w:pStyle w:val="TOC8"/>
        <w:rPr>
          <w:rFonts w:asciiTheme="minorHAnsi" w:eastAsiaTheme="minorEastAsia" w:hAnsiTheme="minorHAnsi" w:cstheme="minorBidi"/>
          <w:bCs w:val="0"/>
          <w:color w:val="auto"/>
          <w:sz w:val="22"/>
          <w:szCs w:val="22"/>
        </w:rPr>
      </w:pPr>
      <w:hyperlink w:anchor="_Toc136523368" w:history="1">
        <w:r w:rsidR="00983765" w:rsidRPr="005A3F00">
          <w:rPr>
            <w:rStyle w:val="Hyperlink"/>
          </w:rPr>
          <w:t xml:space="preserve">Table 4.7  Cumulative Coverage of </w:t>
        </w:r>
        <w:r w:rsidR="00983765" w:rsidRPr="005A3F00">
          <w:rPr>
            <w:rStyle w:val="Hyperlink"/>
            <w:rFonts w:eastAsia="Arial"/>
          </w:rPr>
          <w:t>Pes Over Three Years</w:t>
        </w:r>
        <w:r w:rsidR="00983765">
          <w:rPr>
            <w:webHidden/>
          </w:rPr>
          <w:tab/>
        </w:r>
        <w:r w:rsidR="00983765">
          <w:rPr>
            <w:webHidden/>
          </w:rPr>
          <w:fldChar w:fldCharType="begin"/>
        </w:r>
        <w:r w:rsidR="00983765">
          <w:rPr>
            <w:webHidden/>
          </w:rPr>
          <w:instrText xml:space="preserve"> PAGEREF _Toc136523368 \h </w:instrText>
        </w:r>
        <w:r w:rsidR="00983765">
          <w:rPr>
            <w:webHidden/>
          </w:rPr>
        </w:r>
        <w:r w:rsidR="00983765">
          <w:rPr>
            <w:webHidden/>
          </w:rPr>
          <w:fldChar w:fldCharType="separate"/>
        </w:r>
        <w:r w:rsidR="00B86572">
          <w:rPr>
            <w:webHidden/>
          </w:rPr>
          <w:t>41</w:t>
        </w:r>
        <w:r w:rsidR="00983765">
          <w:rPr>
            <w:webHidden/>
          </w:rPr>
          <w:fldChar w:fldCharType="end"/>
        </w:r>
      </w:hyperlink>
    </w:p>
    <w:p w14:paraId="39EA37B8" w14:textId="280BBF82" w:rsidR="00983765" w:rsidRDefault="00D22FCA">
      <w:pPr>
        <w:pStyle w:val="TOC8"/>
        <w:rPr>
          <w:rFonts w:asciiTheme="minorHAnsi" w:eastAsiaTheme="minorEastAsia" w:hAnsiTheme="minorHAnsi" w:cstheme="minorBidi"/>
          <w:bCs w:val="0"/>
          <w:color w:val="auto"/>
          <w:sz w:val="22"/>
          <w:szCs w:val="22"/>
        </w:rPr>
      </w:pPr>
      <w:hyperlink w:anchor="_Toc136523369" w:history="1">
        <w:r w:rsidR="00983765" w:rsidRPr="005A3F00">
          <w:rPr>
            <w:rStyle w:val="Hyperlink"/>
          </w:rPr>
          <w:t xml:space="preserve">Table 4.A.1  </w:t>
        </w:r>
        <w:r w:rsidR="00983765" w:rsidRPr="005A3F00">
          <w:rPr>
            <w:rStyle w:val="Hyperlink"/>
            <w:rFonts w:eastAsia="Arial"/>
          </w:rPr>
          <w:t xml:space="preserve">CAST Blueprint for </w:t>
        </w:r>
        <w:r w:rsidR="00983765" w:rsidRPr="005A3F00">
          <w:rPr>
            <w:rStyle w:val="Hyperlink"/>
          </w:rPr>
          <w:t>Segments Contributing to Individual Scores from the Earth and Space Sciences Domain</w:t>
        </w:r>
        <w:r w:rsidR="00983765">
          <w:rPr>
            <w:webHidden/>
          </w:rPr>
          <w:tab/>
        </w:r>
        <w:r w:rsidR="00983765">
          <w:rPr>
            <w:webHidden/>
          </w:rPr>
          <w:fldChar w:fldCharType="begin"/>
        </w:r>
        <w:r w:rsidR="00983765">
          <w:rPr>
            <w:webHidden/>
          </w:rPr>
          <w:instrText xml:space="preserve"> PAGEREF _Toc136523369 \h </w:instrText>
        </w:r>
        <w:r w:rsidR="00983765">
          <w:rPr>
            <w:webHidden/>
          </w:rPr>
        </w:r>
        <w:r w:rsidR="00983765">
          <w:rPr>
            <w:webHidden/>
          </w:rPr>
          <w:fldChar w:fldCharType="separate"/>
        </w:r>
        <w:r w:rsidR="00B86572">
          <w:rPr>
            <w:webHidden/>
          </w:rPr>
          <w:t>44</w:t>
        </w:r>
        <w:r w:rsidR="00983765">
          <w:rPr>
            <w:webHidden/>
          </w:rPr>
          <w:fldChar w:fldCharType="end"/>
        </w:r>
      </w:hyperlink>
    </w:p>
    <w:p w14:paraId="696850E7" w14:textId="7912F8D4" w:rsidR="00983765" w:rsidRDefault="00D22FCA">
      <w:pPr>
        <w:pStyle w:val="TOC8"/>
        <w:rPr>
          <w:rFonts w:asciiTheme="minorHAnsi" w:eastAsiaTheme="minorEastAsia" w:hAnsiTheme="minorHAnsi" w:cstheme="minorBidi"/>
          <w:bCs w:val="0"/>
          <w:color w:val="auto"/>
          <w:sz w:val="22"/>
          <w:szCs w:val="22"/>
        </w:rPr>
      </w:pPr>
      <w:hyperlink w:anchor="_Toc136523370" w:history="1">
        <w:r w:rsidR="00983765" w:rsidRPr="005A3F00">
          <w:rPr>
            <w:rStyle w:val="Hyperlink"/>
          </w:rPr>
          <w:t xml:space="preserve">Table 4.A.2  </w:t>
        </w:r>
        <w:r w:rsidR="00983765" w:rsidRPr="005A3F00">
          <w:rPr>
            <w:rStyle w:val="Hyperlink"/>
            <w:rFonts w:eastAsia="Arial"/>
          </w:rPr>
          <w:t xml:space="preserve">CAST Blueprint for </w:t>
        </w:r>
        <w:r w:rsidR="00983765" w:rsidRPr="005A3F00">
          <w:rPr>
            <w:rStyle w:val="Hyperlink"/>
          </w:rPr>
          <w:t>Segments Contributing to Individual Scores from the Life Sciences Domain</w:t>
        </w:r>
        <w:r w:rsidR="00983765">
          <w:rPr>
            <w:webHidden/>
          </w:rPr>
          <w:tab/>
        </w:r>
        <w:r w:rsidR="00983765">
          <w:rPr>
            <w:webHidden/>
          </w:rPr>
          <w:fldChar w:fldCharType="begin"/>
        </w:r>
        <w:r w:rsidR="00983765">
          <w:rPr>
            <w:webHidden/>
          </w:rPr>
          <w:instrText xml:space="preserve"> PAGEREF _Toc136523370 \h </w:instrText>
        </w:r>
        <w:r w:rsidR="00983765">
          <w:rPr>
            <w:webHidden/>
          </w:rPr>
        </w:r>
        <w:r w:rsidR="00983765">
          <w:rPr>
            <w:webHidden/>
          </w:rPr>
          <w:fldChar w:fldCharType="separate"/>
        </w:r>
        <w:r w:rsidR="00B86572">
          <w:rPr>
            <w:webHidden/>
          </w:rPr>
          <w:t>45</w:t>
        </w:r>
        <w:r w:rsidR="00983765">
          <w:rPr>
            <w:webHidden/>
          </w:rPr>
          <w:fldChar w:fldCharType="end"/>
        </w:r>
      </w:hyperlink>
    </w:p>
    <w:p w14:paraId="61F49D8F" w14:textId="357B18B4" w:rsidR="00983765" w:rsidRDefault="00D22FCA">
      <w:pPr>
        <w:pStyle w:val="TOC8"/>
        <w:rPr>
          <w:rFonts w:asciiTheme="minorHAnsi" w:eastAsiaTheme="minorEastAsia" w:hAnsiTheme="minorHAnsi" w:cstheme="minorBidi"/>
          <w:bCs w:val="0"/>
          <w:color w:val="auto"/>
          <w:sz w:val="22"/>
          <w:szCs w:val="22"/>
        </w:rPr>
      </w:pPr>
      <w:hyperlink w:anchor="_Toc136523371" w:history="1">
        <w:r w:rsidR="00983765" w:rsidRPr="005A3F00">
          <w:rPr>
            <w:rStyle w:val="Hyperlink"/>
          </w:rPr>
          <w:t xml:space="preserve">Table 4.A.3  </w:t>
        </w:r>
        <w:r w:rsidR="00983765" w:rsidRPr="005A3F00">
          <w:rPr>
            <w:rStyle w:val="Hyperlink"/>
            <w:rFonts w:eastAsia="Arial"/>
          </w:rPr>
          <w:t xml:space="preserve">CAST Blueprint for </w:t>
        </w:r>
        <w:r w:rsidR="00983765" w:rsidRPr="005A3F00">
          <w:rPr>
            <w:rStyle w:val="Hyperlink"/>
          </w:rPr>
          <w:t>Segments Contributing to Individual Scores from the Physical Sciences Domain</w:t>
        </w:r>
        <w:r w:rsidR="00983765">
          <w:rPr>
            <w:webHidden/>
          </w:rPr>
          <w:tab/>
        </w:r>
        <w:r w:rsidR="00983765">
          <w:rPr>
            <w:webHidden/>
          </w:rPr>
          <w:fldChar w:fldCharType="begin"/>
        </w:r>
        <w:r w:rsidR="00983765">
          <w:rPr>
            <w:webHidden/>
          </w:rPr>
          <w:instrText xml:space="preserve"> PAGEREF _Toc136523371 \h </w:instrText>
        </w:r>
        <w:r w:rsidR="00983765">
          <w:rPr>
            <w:webHidden/>
          </w:rPr>
        </w:r>
        <w:r w:rsidR="00983765">
          <w:rPr>
            <w:webHidden/>
          </w:rPr>
          <w:fldChar w:fldCharType="separate"/>
        </w:r>
        <w:r w:rsidR="00B86572">
          <w:rPr>
            <w:webHidden/>
          </w:rPr>
          <w:t>45</w:t>
        </w:r>
        <w:r w:rsidR="00983765">
          <w:rPr>
            <w:webHidden/>
          </w:rPr>
          <w:fldChar w:fldCharType="end"/>
        </w:r>
      </w:hyperlink>
    </w:p>
    <w:p w14:paraId="004D6985" w14:textId="45DB1728" w:rsidR="00983765" w:rsidRDefault="00D22FCA">
      <w:pPr>
        <w:pStyle w:val="TOC8"/>
        <w:rPr>
          <w:rFonts w:asciiTheme="minorHAnsi" w:eastAsiaTheme="minorEastAsia" w:hAnsiTheme="minorHAnsi" w:cstheme="minorBidi"/>
          <w:bCs w:val="0"/>
          <w:color w:val="auto"/>
          <w:sz w:val="22"/>
          <w:szCs w:val="22"/>
        </w:rPr>
      </w:pPr>
      <w:hyperlink w:anchor="_Toc136523372" w:history="1">
        <w:r w:rsidR="00983765" w:rsidRPr="005A3F00">
          <w:rPr>
            <w:rStyle w:val="Hyperlink"/>
          </w:rPr>
          <w:t xml:space="preserve">Table 4.A.4  </w:t>
        </w:r>
        <w:r w:rsidR="00983765" w:rsidRPr="005A3F00">
          <w:rPr>
            <w:rStyle w:val="Hyperlink"/>
            <w:rFonts w:eastAsia="Arial"/>
          </w:rPr>
          <w:t xml:space="preserve">CAST Blueprint for </w:t>
        </w:r>
        <w:r w:rsidR="00983765" w:rsidRPr="005A3F00">
          <w:rPr>
            <w:rStyle w:val="Hyperlink"/>
          </w:rPr>
          <w:t>Segments Contributing to Individual Scores for Grade 5</w:t>
        </w:r>
        <w:r w:rsidR="00983765">
          <w:rPr>
            <w:webHidden/>
          </w:rPr>
          <w:tab/>
        </w:r>
        <w:r w:rsidR="00983765">
          <w:rPr>
            <w:webHidden/>
          </w:rPr>
          <w:fldChar w:fldCharType="begin"/>
        </w:r>
        <w:r w:rsidR="00983765">
          <w:rPr>
            <w:webHidden/>
          </w:rPr>
          <w:instrText xml:space="preserve"> PAGEREF _Toc136523372 \h </w:instrText>
        </w:r>
        <w:r w:rsidR="00983765">
          <w:rPr>
            <w:webHidden/>
          </w:rPr>
        </w:r>
        <w:r w:rsidR="00983765">
          <w:rPr>
            <w:webHidden/>
          </w:rPr>
          <w:fldChar w:fldCharType="separate"/>
        </w:r>
        <w:r w:rsidR="00B86572">
          <w:rPr>
            <w:webHidden/>
          </w:rPr>
          <w:t>46</w:t>
        </w:r>
        <w:r w:rsidR="00983765">
          <w:rPr>
            <w:webHidden/>
          </w:rPr>
          <w:fldChar w:fldCharType="end"/>
        </w:r>
      </w:hyperlink>
    </w:p>
    <w:p w14:paraId="34D5BC61" w14:textId="04859244" w:rsidR="00983765" w:rsidRDefault="00D22FCA">
      <w:pPr>
        <w:pStyle w:val="TOC8"/>
        <w:rPr>
          <w:rFonts w:asciiTheme="minorHAnsi" w:eastAsiaTheme="minorEastAsia" w:hAnsiTheme="minorHAnsi" w:cstheme="minorBidi"/>
          <w:bCs w:val="0"/>
          <w:color w:val="auto"/>
          <w:sz w:val="22"/>
          <w:szCs w:val="22"/>
        </w:rPr>
      </w:pPr>
      <w:hyperlink w:anchor="_Toc136523373" w:history="1">
        <w:r w:rsidR="00983765" w:rsidRPr="005A3F00">
          <w:rPr>
            <w:rStyle w:val="Hyperlink"/>
          </w:rPr>
          <w:t xml:space="preserve">Table 4.A.5  </w:t>
        </w:r>
        <w:r w:rsidR="00983765" w:rsidRPr="005A3F00">
          <w:rPr>
            <w:rStyle w:val="Hyperlink"/>
            <w:rFonts w:eastAsia="Arial"/>
          </w:rPr>
          <w:t xml:space="preserve">CAST Blueprint for </w:t>
        </w:r>
        <w:r w:rsidR="00983765" w:rsidRPr="005A3F00">
          <w:rPr>
            <w:rStyle w:val="Hyperlink"/>
          </w:rPr>
          <w:t>Segments Contributing to Individual Scores for Grade 8</w:t>
        </w:r>
        <w:r w:rsidR="00983765">
          <w:rPr>
            <w:webHidden/>
          </w:rPr>
          <w:tab/>
        </w:r>
        <w:r w:rsidR="00983765">
          <w:rPr>
            <w:webHidden/>
          </w:rPr>
          <w:fldChar w:fldCharType="begin"/>
        </w:r>
        <w:r w:rsidR="00983765">
          <w:rPr>
            <w:webHidden/>
          </w:rPr>
          <w:instrText xml:space="preserve"> PAGEREF _Toc136523373 \h </w:instrText>
        </w:r>
        <w:r w:rsidR="00983765">
          <w:rPr>
            <w:webHidden/>
          </w:rPr>
        </w:r>
        <w:r w:rsidR="00983765">
          <w:rPr>
            <w:webHidden/>
          </w:rPr>
          <w:fldChar w:fldCharType="separate"/>
        </w:r>
        <w:r w:rsidR="00B86572">
          <w:rPr>
            <w:webHidden/>
          </w:rPr>
          <w:t>46</w:t>
        </w:r>
        <w:r w:rsidR="00983765">
          <w:rPr>
            <w:webHidden/>
          </w:rPr>
          <w:fldChar w:fldCharType="end"/>
        </w:r>
      </w:hyperlink>
    </w:p>
    <w:p w14:paraId="06A89D66" w14:textId="2F1BDB17" w:rsidR="00983765" w:rsidRDefault="00D22FCA">
      <w:pPr>
        <w:pStyle w:val="TOC8"/>
        <w:rPr>
          <w:rFonts w:asciiTheme="minorHAnsi" w:eastAsiaTheme="minorEastAsia" w:hAnsiTheme="minorHAnsi" w:cstheme="minorBidi"/>
          <w:bCs w:val="0"/>
          <w:color w:val="auto"/>
          <w:sz w:val="22"/>
          <w:szCs w:val="22"/>
        </w:rPr>
      </w:pPr>
      <w:hyperlink w:anchor="_Toc136523374" w:history="1">
        <w:r w:rsidR="00983765" w:rsidRPr="005A3F00">
          <w:rPr>
            <w:rStyle w:val="Hyperlink"/>
          </w:rPr>
          <w:t xml:space="preserve">Table 4.A.6  </w:t>
        </w:r>
        <w:r w:rsidR="00983765" w:rsidRPr="005A3F00">
          <w:rPr>
            <w:rStyle w:val="Hyperlink"/>
            <w:rFonts w:eastAsia="Arial"/>
          </w:rPr>
          <w:t xml:space="preserve">CAST Blueprint for </w:t>
        </w:r>
        <w:r w:rsidR="00983765" w:rsidRPr="005A3F00">
          <w:rPr>
            <w:rStyle w:val="Hyperlink"/>
          </w:rPr>
          <w:t xml:space="preserve">Segments Contributing to Individual Scores for High </w:t>
        </w:r>
        <w:r w:rsidR="0073083D">
          <w:rPr>
            <w:rStyle w:val="Hyperlink"/>
          </w:rPr>
          <w:br/>
        </w:r>
        <w:r w:rsidR="00983765" w:rsidRPr="005A3F00">
          <w:rPr>
            <w:rStyle w:val="Hyperlink"/>
          </w:rPr>
          <w:t>School</w:t>
        </w:r>
        <w:r w:rsidR="00983765">
          <w:rPr>
            <w:webHidden/>
          </w:rPr>
          <w:tab/>
        </w:r>
        <w:r w:rsidR="00983765">
          <w:rPr>
            <w:webHidden/>
          </w:rPr>
          <w:fldChar w:fldCharType="begin"/>
        </w:r>
        <w:r w:rsidR="00983765">
          <w:rPr>
            <w:webHidden/>
          </w:rPr>
          <w:instrText xml:space="preserve"> PAGEREF _Toc136523374 \h </w:instrText>
        </w:r>
        <w:r w:rsidR="00983765">
          <w:rPr>
            <w:webHidden/>
          </w:rPr>
        </w:r>
        <w:r w:rsidR="00983765">
          <w:rPr>
            <w:webHidden/>
          </w:rPr>
          <w:fldChar w:fldCharType="separate"/>
        </w:r>
        <w:r w:rsidR="00B86572">
          <w:rPr>
            <w:webHidden/>
          </w:rPr>
          <w:t>46</w:t>
        </w:r>
        <w:r w:rsidR="00983765">
          <w:rPr>
            <w:webHidden/>
          </w:rPr>
          <w:fldChar w:fldCharType="end"/>
        </w:r>
      </w:hyperlink>
    </w:p>
    <w:p w14:paraId="0DAB10D9" w14:textId="0BE6C46F" w:rsidR="00983765" w:rsidRDefault="00D22FCA">
      <w:pPr>
        <w:pStyle w:val="TOC8"/>
        <w:rPr>
          <w:rFonts w:asciiTheme="minorHAnsi" w:eastAsiaTheme="minorEastAsia" w:hAnsiTheme="minorHAnsi" w:cstheme="minorBidi"/>
          <w:bCs w:val="0"/>
          <w:color w:val="auto"/>
          <w:sz w:val="22"/>
          <w:szCs w:val="22"/>
        </w:rPr>
      </w:pPr>
      <w:hyperlink w:anchor="_Toc136523375" w:history="1">
        <w:r w:rsidR="00983765" w:rsidRPr="005A3F00">
          <w:rPr>
            <w:rStyle w:val="Hyperlink"/>
          </w:rPr>
          <w:t>Table 5.1  Number of Students by Assessment Location</w:t>
        </w:r>
        <w:r w:rsidR="00983765">
          <w:rPr>
            <w:webHidden/>
          </w:rPr>
          <w:tab/>
        </w:r>
        <w:r w:rsidR="00983765">
          <w:rPr>
            <w:webHidden/>
          </w:rPr>
          <w:fldChar w:fldCharType="begin"/>
        </w:r>
        <w:r w:rsidR="00983765">
          <w:rPr>
            <w:webHidden/>
          </w:rPr>
          <w:instrText xml:space="preserve"> PAGEREF _Toc136523375 \h </w:instrText>
        </w:r>
        <w:r w:rsidR="00983765">
          <w:rPr>
            <w:webHidden/>
          </w:rPr>
        </w:r>
        <w:r w:rsidR="00983765">
          <w:rPr>
            <w:webHidden/>
          </w:rPr>
          <w:fldChar w:fldCharType="separate"/>
        </w:r>
        <w:r w:rsidR="00B86572">
          <w:rPr>
            <w:webHidden/>
          </w:rPr>
          <w:t>64</w:t>
        </w:r>
        <w:r w:rsidR="00983765">
          <w:rPr>
            <w:webHidden/>
          </w:rPr>
          <w:fldChar w:fldCharType="end"/>
        </w:r>
      </w:hyperlink>
    </w:p>
    <w:p w14:paraId="76B2108C" w14:textId="63DC1B57" w:rsidR="00983765" w:rsidRDefault="00D22FCA">
      <w:pPr>
        <w:pStyle w:val="TOC8"/>
        <w:rPr>
          <w:rFonts w:asciiTheme="minorHAnsi" w:eastAsiaTheme="minorEastAsia" w:hAnsiTheme="minorHAnsi" w:cstheme="minorBidi"/>
          <w:bCs w:val="0"/>
          <w:color w:val="auto"/>
          <w:sz w:val="22"/>
          <w:szCs w:val="22"/>
        </w:rPr>
      </w:pPr>
      <w:hyperlink w:anchor="_Toc136523376" w:history="1">
        <w:r w:rsidR="00983765" w:rsidRPr="005A3F00">
          <w:rPr>
            <w:rStyle w:val="Hyperlink"/>
          </w:rPr>
          <w:t>Table 5.2  Summary of Accommodations and Designated Supports Used by Students</w:t>
        </w:r>
        <w:r w:rsidR="00983765">
          <w:rPr>
            <w:webHidden/>
          </w:rPr>
          <w:tab/>
        </w:r>
        <w:r w:rsidR="00983765">
          <w:rPr>
            <w:webHidden/>
          </w:rPr>
          <w:fldChar w:fldCharType="begin"/>
        </w:r>
        <w:r w:rsidR="00983765">
          <w:rPr>
            <w:webHidden/>
          </w:rPr>
          <w:instrText xml:space="preserve"> PAGEREF _Toc136523376 \h </w:instrText>
        </w:r>
        <w:r w:rsidR="00983765">
          <w:rPr>
            <w:webHidden/>
          </w:rPr>
        </w:r>
        <w:r w:rsidR="00983765">
          <w:rPr>
            <w:webHidden/>
          </w:rPr>
          <w:fldChar w:fldCharType="separate"/>
        </w:r>
        <w:r w:rsidR="00B86572">
          <w:rPr>
            <w:webHidden/>
          </w:rPr>
          <w:t>80</w:t>
        </w:r>
        <w:r w:rsidR="00983765">
          <w:rPr>
            <w:webHidden/>
          </w:rPr>
          <w:fldChar w:fldCharType="end"/>
        </w:r>
      </w:hyperlink>
    </w:p>
    <w:p w14:paraId="2831C226" w14:textId="42E556EE" w:rsidR="00983765" w:rsidRDefault="00D22FCA">
      <w:pPr>
        <w:pStyle w:val="TOC8"/>
        <w:rPr>
          <w:rFonts w:asciiTheme="minorHAnsi" w:eastAsiaTheme="minorEastAsia" w:hAnsiTheme="minorHAnsi" w:cstheme="minorBidi"/>
          <w:bCs w:val="0"/>
          <w:color w:val="auto"/>
          <w:sz w:val="22"/>
          <w:szCs w:val="22"/>
        </w:rPr>
      </w:pPr>
      <w:hyperlink w:anchor="_Toc136523377" w:history="1">
        <w:r w:rsidR="00983765" w:rsidRPr="005A3F00">
          <w:rPr>
            <w:rStyle w:val="Hyperlink"/>
          </w:rPr>
          <w:t>Table 5.2  Types of Appeals</w:t>
        </w:r>
        <w:r w:rsidR="00983765">
          <w:rPr>
            <w:webHidden/>
          </w:rPr>
          <w:tab/>
        </w:r>
        <w:r w:rsidR="00983765">
          <w:rPr>
            <w:webHidden/>
          </w:rPr>
          <w:fldChar w:fldCharType="begin"/>
        </w:r>
        <w:r w:rsidR="00983765">
          <w:rPr>
            <w:webHidden/>
          </w:rPr>
          <w:instrText xml:space="preserve"> PAGEREF _Toc136523377 \h </w:instrText>
        </w:r>
        <w:r w:rsidR="00983765">
          <w:rPr>
            <w:webHidden/>
          </w:rPr>
        </w:r>
        <w:r w:rsidR="00983765">
          <w:rPr>
            <w:webHidden/>
          </w:rPr>
          <w:fldChar w:fldCharType="separate"/>
        </w:r>
        <w:r w:rsidR="00B86572">
          <w:rPr>
            <w:webHidden/>
          </w:rPr>
          <w:t>89</w:t>
        </w:r>
        <w:r w:rsidR="00983765">
          <w:rPr>
            <w:webHidden/>
          </w:rPr>
          <w:fldChar w:fldCharType="end"/>
        </w:r>
      </w:hyperlink>
    </w:p>
    <w:p w14:paraId="17F1E5E0" w14:textId="5BA34E03" w:rsidR="00983765" w:rsidRDefault="00D22FCA">
      <w:pPr>
        <w:pStyle w:val="TOC8"/>
        <w:rPr>
          <w:rFonts w:asciiTheme="minorHAnsi" w:eastAsiaTheme="minorEastAsia" w:hAnsiTheme="minorHAnsi" w:cstheme="minorBidi"/>
          <w:bCs w:val="0"/>
          <w:color w:val="auto"/>
          <w:sz w:val="22"/>
          <w:szCs w:val="22"/>
        </w:rPr>
      </w:pPr>
      <w:hyperlink w:anchor="_Toc136523378" w:history="1">
        <w:r w:rsidR="00983765" w:rsidRPr="005A3F00">
          <w:rPr>
            <w:rStyle w:val="Hyperlink"/>
          </w:rPr>
          <w:t>Table 5.3  Number and Types of Incidents Submitted in STAIRS in the 2021–22 Test Administration</w:t>
        </w:r>
        <w:r w:rsidR="00983765">
          <w:rPr>
            <w:webHidden/>
          </w:rPr>
          <w:tab/>
        </w:r>
        <w:r w:rsidR="00983765">
          <w:rPr>
            <w:webHidden/>
          </w:rPr>
          <w:fldChar w:fldCharType="begin"/>
        </w:r>
        <w:r w:rsidR="00983765">
          <w:rPr>
            <w:webHidden/>
          </w:rPr>
          <w:instrText xml:space="preserve"> PAGEREF _Toc136523378 \h </w:instrText>
        </w:r>
        <w:r w:rsidR="00983765">
          <w:rPr>
            <w:webHidden/>
          </w:rPr>
        </w:r>
        <w:r w:rsidR="00983765">
          <w:rPr>
            <w:webHidden/>
          </w:rPr>
          <w:fldChar w:fldCharType="separate"/>
        </w:r>
        <w:r w:rsidR="00B86572">
          <w:rPr>
            <w:webHidden/>
          </w:rPr>
          <w:t>91</w:t>
        </w:r>
        <w:r w:rsidR="00983765">
          <w:rPr>
            <w:webHidden/>
          </w:rPr>
          <w:fldChar w:fldCharType="end"/>
        </w:r>
      </w:hyperlink>
    </w:p>
    <w:p w14:paraId="360C9373" w14:textId="5E281294" w:rsidR="00983765" w:rsidRDefault="00D22FCA">
      <w:pPr>
        <w:pStyle w:val="TOC8"/>
        <w:rPr>
          <w:rFonts w:asciiTheme="minorHAnsi" w:eastAsiaTheme="minorEastAsia" w:hAnsiTheme="minorHAnsi" w:cstheme="minorBidi"/>
          <w:bCs w:val="0"/>
          <w:color w:val="auto"/>
          <w:sz w:val="22"/>
          <w:szCs w:val="22"/>
        </w:rPr>
      </w:pPr>
      <w:hyperlink w:anchor="_Toc136523379" w:history="1">
        <w:r w:rsidR="00983765" w:rsidRPr="005A3F00">
          <w:rPr>
            <w:rStyle w:val="Hyperlink"/>
          </w:rPr>
          <w:t>Table 5.4  Number of Appeals Requested in STAIRS for the 2021–22 Test Administration—‍All Grade Levels</w:t>
        </w:r>
        <w:r w:rsidR="00983765">
          <w:rPr>
            <w:webHidden/>
          </w:rPr>
          <w:tab/>
        </w:r>
        <w:r w:rsidR="00983765">
          <w:rPr>
            <w:webHidden/>
          </w:rPr>
          <w:fldChar w:fldCharType="begin"/>
        </w:r>
        <w:r w:rsidR="00983765">
          <w:rPr>
            <w:webHidden/>
          </w:rPr>
          <w:instrText xml:space="preserve"> PAGEREF _Toc136523379 \h </w:instrText>
        </w:r>
        <w:r w:rsidR="00983765">
          <w:rPr>
            <w:webHidden/>
          </w:rPr>
        </w:r>
        <w:r w:rsidR="00983765">
          <w:rPr>
            <w:webHidden/>
          </w:rPr>
          <w:fldChar w:fldCharType="separate"/>
        </w:r>
        <w:r w:rsidR="00B86572">
          <w:rPr>
            <w:webHidden/>
          </w:rPr>
          <w:t>92</w:t>
        </w:r>
        <w:r w:rsidR="00983765">
          <w:rPr>
            <w:webHidden/>
          </w:rPr>
          <w:fldChar w:fldCharType="end"/>
        </w:r>
      </w:hyperlink>
    </w:p>
    <w:p w14:paraId="1B816AC9" w14:textId="271A0FAE" w:rsidR="00983765" w:rsidRDefault="00D22FCA">
      <w:pPr>
        <w:pStyle w:val="TOC8"/>
        <w:rPr>
          <w:rFonts w:asciiTheme="minorHAnsi" w:eastAsiaTheme="minorEastAsia" w:hAnsiTheme="minorHAnsi" w:cstheme="minorBidi"/>
          <w:bCs w:val="0"/>
          <w:color w:val="auto"/>
          <w:sz w:val="22"/>
          <w:szCs w:val="22"/>
        </w:rPr>
      </w:pPr>
      <w:hyperlink w:anchor="_Toc136523380" w:history="1">
        <w:r w:rsidR="00983765" w:rsidRPr="005A3F00">
          <w:rPr>
            <w:rStyle w:val="Hyperlink"/>
          </w:rPr>
          <w:t>Table 5.A.1  Accessibility Resource Assignment for CAST, Grades Five and Eight—All Tested</w:t>
        </w:r>
        <w:r w:rsidR="00983765">
          <w:rPr>
            <w:webHidden/>
          </w:rPr>
          <w:tab/>
        </w:r>
        <w:r w:rsidR="00983765">
          <w:rPr>
            <w:webHidden/>
          </w:rPr>
          <w:fldChar w:fldCharType="begin"/>
        </w:r>
        <w:r w:rsidR="00983765">
          <w:rPr>
            <w:webHidden/>
          </w:rPr>
          <w:instrText xml:space="preserve"> PAGEREF _Toc136523380 \h </w:instrText>
        </w:r>
        <w:r w:rsidR="00983765">
          <w:rPr>
            <w:webHidden/>
          </w:rPr>
        </w:r>
        <w:r w:rsidR="00983765">
          <w:rPr>
            <w:webHidden/>
          </w:rPr>
          <w:fldChar w:fldCharType="separate"/>
        </w:r>
        <w:r w:rsidR="00B86572">
          <w:rPr>
            <w:webHidden/>
          </w:rPr>
          <w:t>95</w:t>
        </w:r>
        <w:r w:rsidR="00983765">
          <w:rPr>
            <w:webHidden/>
          </w:rPr>
          <w:fldChar w:fldCharType="end"/>
        </w:r>
      </w:hyperlink>
    </w:p>
    <w:p w14:paraId="4EEA69D9" w14:textId="6987E07C" w:rsidR="00983765" w:rsidRDefault="00D22FCA">
      <w:pPr>
        <w:pStyle w:val="TOC8"/>
        <w:rPr>
          <w:rFonts w:asciiTheme="minorHAnsi" w:eastAsiaTheme="minorEastAsia" w:hAnsiTheme="minorHAnsi" w:cstheme="minorBidi"/>
          <w:bCs w:val="0"/>
          <w:color w:val="auto"/>
          <w:sz w:val="22"/>
          <w:szCs w:val="22"/>
        </w:rPr>
      </w:pPr>
      <w:hyperlink w:anchor="_Toc136523381" w:history="1">
        <w:r w:rsidR="00983765" w:rsidRPr="005A3F00">
          <w:rPr>
            <w:rStyle w:val="Hyperlink"/>
          </w:rPr>
          <w:t>Table 5.A.2  Accessibility Resource Assignment for CAST, High School Grades—All Tested</w:t>
        </w:r>
        <w:r w:rsidR="00983765">
          <w:rPr>
            <w:webHidden/>
          </w:rPr>
          <w:tab/>
        </w:r>
        <w:r w:rsidR="00983765">
          <w:rPr>
            <w:webHidden/>
          </w:rPr>
          <w:fldChar w:fldCharType="begin"/>
        </w:r>
        <w:r w:rsidR="00983765">
          <w:rPr>
            <w:webHidden/>
          </w:rPr>
          <w:instrText xml:space="preserve"> PAGEREF _Toc136523381 \h </w:instrText>
        </w:r>
        <w:r w:rsidR="00983765">
          <w:rPr>
            <w:webHidden/>
          </w:rPr>
        </w:r>
        <w:r w:rsidR="00983765">
          <w:rPr>
            <w:webHidden/>
          </w:rPr>
          <w:fldChar w:fldCharType="separate"/>
        </w:r>
        <w:r w:rsidR="00B86572">
          <w:rPr>
            <w:webHidden/>
          </w:rPr>
          <w:t>97</w:t>
        </w:r>
        <w:r w:rsidR="00983765">
          <w:rPr>
            <w:webHidden/>
          </w:rPr>
          <w:fldChar w:fldCharType="end"/>
        </w:r>
      </w:hyperlink>
    </w:p>
    <w:p w14:paraId="11EB98F4" w14:textId="6AE5F12B" w:rsidR="00983765" w:rsidRDefault="00D22FCA">
      <w:pPr>
        <w:pStyle w:val="TOC8"/>
        <w:rPr>
          <w:rFonts w:asciiTheme="minorHAnsi" w:eastAsiaTheme="minorEastAsia" w:hAnsiTheme="minorHAnsi" w:cstheme="minorBidi"/>
          <w:bCs w:val="0"/>
          <w:color w:val="auto"/>
          <w:sz w:val="22"/>
          <w:szCs w:val="22"/>
        </w:rPr>
      </w:pPr>
      <w:hyperlink w:anchor="_Toc136523382" w:history="1">
        <w:r w:rsidR="00983765" w:rsidRPr="005A3F00">
          <w:rPr>
            <w:rStyle w:val="Hyperlink"/>
          </w:rPr>
          <w:t xml:space="preserve">Table 7.1  </w:t>
        </w:r>
        <w:r w:rsidR="00983765" w:rsidRPr="005A3F00">
          <w:rPr>
            <w:rStyle w:val="Hyperlink"/>
            <w:rFonts w:cs="Calibri"/>
          </w:rPr>
          <w:t>CAST Sample Selection for Human-Scoring Procedures</w:t>
        </w:r>
        <w:r w:rsidR="00983765">
          <w:rPr>
            <w:webHidden/>
          </w:rPr>
          <w:tab/>
        </w:r>
        <w:r w:rsidR="00983765">
          <w:rPr>
            <w:webHidden/>
          </w:rPr>
          <w:fldChar w:fldCharType="begin"/>
        </w:r>
        <w:r w:rsidR="00983765">
          <w:rPr>
            <w:webHidden/>
          </w:rPr>
          <w:instrText xml:space="preserve"> PAGEREF _Toc136523382 \h </w:instrText>
        </w:r>
        <w:r w:rsidR="00983765">
          <w:rPr>
            <w:webHidden/>
          </w:rPr>
        </w:r>
        <w:r w:rsidR="00983765">
          <w:rPr>
            <w:webHidden/>
          </w:rPr>
          <w:fldChar w:fldCharType="separate"/>
        </w:r>
        <w:r w:rsidR="00B86572">
          <w:rPr>
            <w:webHidden/>
          </w:rPr>
          <w:t>103</w:t>
        </w:r>
        <w:r w:rsidR="00983765">
          <w:rPr>
            <w:webHidden/>
          </w:rPr>
          <w:fldChar w:fldCharType="end"/>
        </w:r>
      </w:hyperlink>
    </w:p>
    <w:p w14:paraId="16578A6E" w14:textId="5AAE9D90" w:rsidR="00983765" w:rsidRDefault="00D22FCA">
      <w:pPr>
        <w:pStyle w:val="TOC8"/>
        <w:rPr>
          <w:rFonts w:asciiTheme="minorHAnsi" w:eastAsiaTheme="minorEastAsia" w:hAnsiTheme="minorHAnsi" w:cstheme="minorBidi"/>
          <w:bCs w:val="0"/>
          <w:color w:val="auto"/>
          <w:sz w:val="22"/>
          <w:szCs w:val="22"/>
        </w:rPr>
      </w:pPr>
      <w:hyperlink w:anchor="_Toc136523383" w:history="1">
        <w:r w:rsidR="00983765" w:rsidRPr="005A3F00">
          <w:rPr>
            <w:rStyle w:val="Hyperlink"/>
          </w:rPr>
          <w:t>Table 7.2  Summary of Characteristics of Human Raters Scoring the CAST</w:t>
        </w:r>
        <w:r w:rsidR="00983765">
          <w:rPr>
            <w:webHidden/>
          </w:rPr>
          <w:tab/>
        </w:r>
        <w:r w:rsidR="00983765">
          <w:rPr>
            <w:webHidden/>
          </w:rPr>
          <w:fldChar w:fldCharType="begin"/>
        </w:r>
        <w:r w:rsidR="00983765">
          <w:rPr>
            <w:webHidden/>
          </w:rPr>
          <w:instrText xml:space="preserve"> PAGEREF _Toc136523383 \h </w:instrText>
        </w:r>
        <w:r w:rsidR="00983765">
          <w:rPr>
            <w:webHidden/>
          </w:rPr>
        </w:r>
        <w:r w:rsidR="00983765">
          <w:rPr>
            <w:webHidden/>
          </w:rPr>
          <w:fldChar w:fldCharType="separate"/>
        </w:r>
        <w:r w:rsidR="00B86572">
          <w:rPr>
            <w:webHidden/>
          </w:rPr>
          <w:t>105</w:t>
        </w:r>
        <w:r w:rsidR="00983765">
          <w:rPr>
            <w:webHidden/>
          </w:rPr>
          <w:fldChar w:fldCharType="end"/>
        </w:r>
      </w:hyperlink>
    </w:p>
    <w:p w14:paraId="376663DF" w14:textId="33F34765" w:rsidR="00983765" w:rsidRDefault="00D22FCA">
      <w:pPr>
        <w:pStyle w:val="TOC8"/>
        <w:rPr>
          <w:rFonts w:asciiTheme="minorHAnsi" w:eastAsiaTheme="minorEastAsia" w:hAnsiTheme="minorHAnsi" w:cstheme="minorBidi"/>
          <w:bCs w:val="0"/>
          <w:color w:val="auto"/>
          <w:sz w:val="22"/>
          <w:szCs w:val="22"/>
        </w:rPr>
      </w:pPr>
      <w:hyperlink w:anchor="_Toc136523384" w:history="1">
        <w:r w:rsidR="00983765" w:rsidRPr="005A3F00">
          <w:rPr>
            <w:rStyle w:val="Hyperlink"/>
          </w:rPr>
          <w:t>Table 7.3  Number of Operational CR Items Flagged by Scoring Method</w:t>
        </w:r>
        <w:r w:rsidR="00983765">
          <w:rPr>
            <w:webHidden/>
          </w:rPr>
          <w:tab/>
        </w:r>
        <w:r w:rsidR="00983765">
          <w:rPr>
            <w:webHidden/>
          </w:rPr>
          <w:fldChar w:fldCharType="begin"/>
        </w:r>
        <w:r w:rsidR="00983765">
          <w:rPr>
            <w:webHidden/>
          </w:rPr>
          <w:instrText xml:space="preserve"> PAGEREF _Toc136523384 \h </w:instrText>
        </w:r>
        <w:r w:rsidR="00983765">
          <w:rPr>
            <w:webHidden/>
          </w:rPr>
        </w:r>
        <w:r w:rsidR="00983765">
          <w:rPr>
            <w:webHidden/>
          </w:rPr>
          <w:fldChar w:fldCharType="separate"/>
        </w:r>
        <w:r w:rsidR="00B86572">
          <w:rPr>
            <w:webHidden/>
          </w:rPr>
          <w:t>108</w:t>
        </w:r>
        <w:r w:rsidR="00983765">
          <w:rPr>
            <w:webHidden/>
          </w:rPr>
          <w:fldChar w:fldCharType="end"/>
        </w:r>
      </w:hyperlink>
    </w:p>
    <w:p w14:paraId="6E12278B" w14:textId="56745A03" w:rsidR="00983765" w:rsidRDefault="00D22FCA">
      <w:pPr>
        <w:pStyle w:val="TOC8"/>
        <w:rPr>
          <w:rFonts w:asciiTheme="minorHAnsi" w:eastAsiaTheme="minorEastAsia" w:hAnsiTheme="minorHAnsi" w:cstheme="minorBidi"/>
          <w:bCs w:val="0"/>
          <w:color w:val="auto"/>
          <w:sz w:val="22"/>
          <w:szCs w:val="22"/>
        </w:rPr>
      </w:pPr>
      <w:hyperlink w:anchor="_Toc136523385" w:history="1">
        <w:r w:rsidR="00983765" w:rsidRPr="005A3F00">
          <w:rPr>
            <w:rStyle w:val="Hyperlink"/>
          </w:rPr>
          <w:t>Table 7.4  Scaling Constants</w:t>
        </w:r>
        <w:r w:rsidR="00983765">
          <w:rPr>
            <w:webHidden/>
          </w:rPr>
          <w:tab/>
        </w:r>
        <w:r w:rsidR="00983765">
          <w:rPr>
            <w:webHidden/>
          </w:rPr>
          <w:fldChar w:fldCharType="begin"/>
        </w:r>
        <w:r w:rsidR="00983765">
          <w:rPr>
            <w:webHidden/>
          </w:rPr>
          <w:instrText xml:space="preserve"> PAGEREF _Toc136523385 \h </w:instrText>
        </w:r>
        <w:r w:rsidR="00983765">
          <w:rPr>
            <w:webHidden/>
          </w:rPr>
        </w:r>
        <w:r w:rsidR="00983765">
          <w:rPr>
            <w:webHidden/>
          </w:rPr>
          <w:fldChar w:fldCharType="separate"/>
        </w:r>
        <w:r w:rsidR="00B86572">
          <w:rPr>
            <w:webHidden/>
          </w:rPr>
          <w:t>111</w:t>
        </w:r>
        <w:r w:rsidR="00983765">
          <w:rPr>
            <w:webHidden/>
          </w:rPr>
          <w:fldChar w:fldCharType="end"/>
        </w:r>
      </w:hyperlink>
    </w:p>
    <w:p w14:paraId="4983EEEA" w14:textId="7407BF7E" w:rsidR="00983765" w:rsidRDefault="00D22FCA">
      <w:pPr>
        <w:pStyle w:val="TOC8"/>
        <w:rPr>
          <w:rFonts w:asciiTheme="minorHAnsi" w:eastAsiaTheme="minorEastAsia" w:hAnsiTheme="minorHAnsi" w:cstheme="minorBidi"/>
          <w:bCs w:val="0"/>
          <w:color w:val="auto"/>
          <w:sz w:val="22"/>
          <w:szCs w:val="22"/>
        </w:rPr>
      </w:pPr>
      <w:hyperlink w:anchor="_Toc136523386" w:history="1">
        <w:r w:rsidR="00983765" w:rsidRPr="005A3F00">
          <w:rPr>
            <w:rStyle w:val="Hyperlink"/>
          </w:rPr>
          <w:t>Table 7.5  Minimum Number of Item Requirements for Test Completion</w:t>
        </w:r>
        <w:r w:rsidR="00983765">
          <w:rPr>
            <w:webHidden/>
          </w:rPr>
          <w:tab/>
        </w:r>
        <w:r w:rsidR="00983765">
          <w:rPr>
            <w:webHidden/>
          </w:rPr>
          <w:fldChar w:fldCharType="begin"/>
        </w:r>
        <w:r w:rsidR="00983765">
          <w:rPr>
            <w:webHidden/>
          </w:rPr>
          <w:instrText xml:space="preserve"> PAGEREF _Toc136523386 \h </w:instrText>
        </w:r>
        <w:r w:rsidR="00983765">
          <w:rPr>
            <w:webHidden/>
          </w:rPr>
        </w:r>
        <w:r w:rsidR="00983765">
          <w:rPr>
            <w:webHidden/>
          </w:rPr>
          <w:fldChar w:fldCharType="separate"/>
        </w:r>
        <w:r w:rsidR="00B86572">
          <w:rPr>
            <w:webHidden/>
          </w:rPr>
          <w:t>111</w:t>
        </w:r>
        <w:r w:rsidR="00983765">
          <w:rPr>
            <w:webHidden/>
          </w:rPr>
          <w:fldChar w:fldCharType="end"/>
        </w:r>
      </w:hyperlink>
    </w:p>
    <w:p w14:paraId="657164BE" w14:textId="4E2904DD" w:rsidR="00983765" w:rsidRDefault="00D22FCA">
      <w:pPr>
        <w:pStyle w:val="TOC8"/>
        <w:rPr>
          <w:rFonts w:asciiTheme="minorHAnsi" w:eastAsiaTheme="minorEastAsia" w:hAnsiTheme="minorHAnsi" w:cstheme="minorBidi"/>
          <w:bCs w:val="0"/>
          <w:color w:val="auto"/>
          <w:sz w:val="22"/>
          <w:szCs w:val="22"/>
        </w:rPr>
      </w:pPr>
      <w:hyperlink w:anchor="_Toc136523387" w:history="1">
        <w:r w:rsidR="00983765" w:rsidRPr="005A3F00">
          <w:rPr>
            <w:rStyle w:val="Hyperlink"/>
          </w:rPr>
          <w:t xml:space="preserve">Table 7.6  </w:t>
        </w:r>
        <w:r w:rsidR="00983765" w:rsidRPr="005A3F00">
          <w:rPr>
            <w:rStyle w:val="Hyperlink"/>
            <w:lang w:bidi="en-US"/>
          </w:rPr>
          <w:t>Mean and SD of Theta Scores and Scale Scores</w:t>
        </w:r>
        <w:r w:rsidR="00983765">
          <w:rPr>
            <w:webHidden/>
          </w:rPr>
          <w:tab/>
        </w:r>
        <w:r w:rsidR="00983765">
          <w:rPr>
            <w:webHidden/>
          </w:rPr>
          <w:fldChar w:fldCharType="begin"/>
        </w:r>
        <w:r w:rsidR="00983765">
          <w:rPr>
            <w:webHidden/>
          </w:rPr>
          <w:instrText xml:space="preserve"> PAGEREF _Toc136523387 \h </w:instrText>
        </w:r>
        <w:r w:rsidR="00983765">
          <w:rPr>
            <w:webHidden/>
          </w:rPr>
        </w:r>
        <w:r w:rsidR="00983765">
          <w:rPr>
            <w:webHidden/>
          </w:rPr>
          <w:fldChar w:fldCharType="separate"/>
        </w:r>
        <w:r w:rsidR="00B86572">
          <w:rPr>
            <w:webHidden/>
          </w:rPr>
          <w:t>112</w:t>
        </w:r>
        <w:r w:rsidR="00983765">
          <w:rPr>
            <w:webHidden/>
          </w:rPr>
          <w:fldChar w:fldCharType="end"/>
        </w:r>
      </w:hyperlink>
    </w:p>
    <w:p w14:paraId="4A32AFC7" w14:textId="1165E9C3" w:rsidR="00983765" w:rsidRDefault="00D22FCA">
      <w:pPr>
        <w:pStyle w:val="TOC8"/>
        <w:rPr>
          <w:rFonts w:asciiTheme="minorHAnsi" w:eastAsiaTheme="minorEastAsia" w:hAnsiTheme="minorHAnsi" w:cstheme="minorBidi"/>
          <w:bCs w:val="0"/>
          <w:color w:val="auto"/>
          <w:sz w:val="22"/>
          <w:szCs w:val="22"/>
        </w:rPr>
      </w:pPr>
      <w:hyperlink w:anchor="_Toc136523388" w:history="1">
        <w:r w:rsidR="00983765" w:rsidRPr="005A3F00">
          <w:rPr>
            <w:rStyle w:val="Hyperlink"/>
          </w:rPr>
          <w:t>Table 7.7  Scale Score Ranges for Achievement Levels</w:t>
        </w:r>
        <w:r w:rsidR="00983765">
          <w:rPr>
            <w:webHidden/>
          </w:rPr>
          <w:tab/>
        </w:r>
        <w:r w:rsidR="00983765">
          <w:rPr>
            <w:webHidden/>
          </w:rPr>
          <w:fldChar w:fldCharType="begin"/>
        </w:r>
        <w:r w:rsidR="00983765">
          <w:rPr>
            <w:webHidden/>
          </w:rPr>
          <w:instrText xml:space="preserve"> PAGEREF _Toc136523388 \h </w:instrText>
        </w:r>
        <w:r w:rsidR="00983765">
          <w:rPr>
            <w:webHidden/>
          </w:rPr>
        </w:r>
        <w:r w:rsidR="00983765">
          <w:rPr>
            <w:webHidden/>
          </w:rPr>
          <w:fldChar w:fldCharType="separate"/>
        </w:r>
        <w:r w:rsidR="00B86572">
          <w:rPr>
            <w:webHidden/>
          </w:rPr>
          <w:t>113</w:t>
        </w:r>
        <w:r w:rsidR="00983765">
          <w:rPr>
            <w:webHidden/>
          </w:rPr>
          <w:fldChar w:fldCharType="end"/>
        </w:r>
      </w:hyperlink>
    </w:p>
    <w:p w14:paraId="158E4E92" w14:textId="10782359" w:rsidR="00983765" w:rsidRDefault="00D22FCA">
      <w:pPr>
        <w:pStyle w:val="TOC8"/>
        <w:rPr>
          <w:rFonts w:asciiTheme="minorHAnsi" w:eastAsiaTheme="minorEastAsia" w:hAnsiTheme="minorHAnsi" w:cstheme="minorBidi"/>
          <w:bCs w:val="0"/>
          <w:color w:val="auto"/>
          <w:sz w:val="22"/>
          <w:szCs w:val="22"/>
        </w:rPr>
      </w:pPr>
      <w:hyperlink w:anchor="_Toc136523389" w:history="1">
        <w:r w:rsidR="00983765" w:rsidRPr="005A3F00">
          <w:rPr>
            <w:rStyle w:val="Hyperlink"/>
          </w:rPr>
          <w:t>Table 7.8  Percent of Students in Each Achievement Level for Total Scores</w:t>
        </w:r>
        <w:r w:rsidR="00983765">
          <w:rPr>
            <w:webHidden/>
          </w:rPr>
          <w:tab/>
        </w:r>
        <w:r w:rsidR="00983765">
          <w:rPr>
            <w:webHidden/>
          </w:rPr>
          <w:fldChar w:fldCharType="begin"/>
        </w:r>
        <w:r w:rsidR="00983765">
          <w:rPr>
            <w:webHidden/>
          </w:rPr>
          <w:instrText xml:space="preserve"> PAGEREF _Toc136523389 \h </w:instrText>
        </w:r>
        <w:r w:rsidR="00983765">
          <w:rPr>
            <w:webHidden/>
          </w:rPr>
        </w:r>
        <w:r w:rsidR="00983765">
          <w:rPr>
            <w:webHidden/>
          </w:rPr>
          <w:fldChar w:fldCharType="separate"/>
        </w:r>
        <w:r w:rsidR="00B86572">
          <w:rPr>
            <w:webHidden/>
          </w:rPr>
          <w:t>113</w:t>
        </w:r>
        <w:r w:rsidR="00983765">
          <w:rPr>
            <w:webHidden/>
          </w:rPr>
          <w:fldChar w:fldCharType="end"/>
        </w:r>
      </w:hyperlink>
    </w:p>
    <w:p w14:paraId="0F68F263" w14:textId="351D4BA2" w:rsidR="00983765" w:rsidRDefault="00D22FCA">
      <w:pPr>
        <w:pStyle w:val="TOC8"/>
        <w:rPr>
          <w:rFonts w:asciiTheme="minorHAnsi" w:eastAsiaTheme="minorEastAsia" w:hAnsiTheme="minorHAnsi" w:cstheme="minorBidi"/>
          <w:bCs w:val="0"/>
          <w:color w:val="auto"/>
          <w:sz w:val="22"/>
          <w:szCs w:val="22"/>
        </w:rPr>
      </w:pPr>
      <w:hyperlink w:anchor="_Toc136523390" w:history="1">
        <w:r w:rsidR="00983765" w:rsidRPr="005A3F00">
          <w:rPr>
            <w:rStyle w:val="Hyperlink"/>
          </w:rPr>
          <w:t>Table 7.9  Description of Science Domain Achievement Levels</w:t>
        </w:r>
        <w:r w:rsidR="00983765">
          <w:rPr>
            <w:webHidden/>
          </w:rPr>
          <w:tab/>
        </w:r>
        <w:r w:rsidR="00983765">
          <w:rPr>
            <w:webHidden/>
          </w:rPr>
          <w:fldChar w:fldCharType="begin"/>
        </w:r>
        <w:r w:rsidR="00983765">
          <w:rPr>
            <w:webHidden/>
          </w:rPr>
          <w:instrText xml:space="preserve"> PAGEREF _Toc136523390 \h </w:instrText>
        </w:r>
        <w:r w:rsidR="00983765">
          <w:rPr>
            <w:webHidden/>
          </w:rPr>
        </w:r>
        <w:r w:rsidR="00983765">
          <w:rPr>
            <w:webHidden/>
          </w:rPr>
          <w:fldChar w:fldCharType="separate"/>
        </w:r>
        <w:r w:rsidR="00B86572">
          <w:rPr>
            <w:webHidden/>
          </w:rPr>
          <w:t>115</w:t>
        </w:r>
        <w:r w:rsidR="00983765">
          <w:rPr>
            <w:webHidden/>
          </w:rPr>
          <w:fldChar w:fldCharType="end"/>
        </w:r>
      </w:hyperlink>
    </w:p>
    <w:p w14:paraId="48276E0C" w14:textId="238F94E4" w:rsidR="00983765" w:rsidRDefault="00D22FCA">
      <w:pPr>
        <w:pStyle w:val="TOC8"/>
        <w:rPr>
          <w:rFonts w:asciiTheme="minorHAnsi" w:eastAsiaTheme="minorEastAsia" w:hAnsiTheme="minorHAnsi" w:cstheme="minorBidi"/>
          <w:bCs w:val="0"/>
          <w:color w:val="auto"/>
          <w:sz w:val="22"/>
          <w:szCs w:val="22"/>
        </w:rPr>
      </w:pPr>
      <w:hyperlink w:anchor="_Toc136523391" w:history="1">
        <w:r w:rsidR="00983765" w:rsidRPr="005A3F00">
          <w:rPr>
            <w:rStyle w:val="Hyperlink"/>
          </w:rPr>
          <w:t>Table 7.10  Scale Score Ranges in Each Achievement Level for the Earth and Space Sciences Domain</w:t>
        </w:r>
        <w:r w:rsidR="00983765">
          <w:rPr>
            <w:webHidden/>
          </w:rPr>
          <w:tab/>
        </w:r>
        <w:r w:rsidR="00983765">
          <w:rPr>
            <w:webHidden/>
          </w:rPr>
          <w:fldChar w:fldCharType="begin"/>
        </w:r>
        <w:r w:rsidR="00983765">
          <w:rPr>
            <w:webHidden/>
          </w:rPr>
          <w:instrText xml:space="preserve"> PAGEREF _Toc136523391 \h </w:instrText>
        </w:r>
        <w:r w:rsidR="00983765">
          <w:rPr>
            <w:webHidden/>
          </w:rPr>
        </w:r>
        <w:r w:rsidR="00983765">
          <w:rPr>
            <w:webHidden/>
          </w:rPr>
          <w:fldChar w:fldCharType="separate"/>
        </w:r>
        <w:r w:rsidR="00B86572">
          <w:rPr>
            <w:webHidden/>
          </w:rPr>
          <w:t>117</w:t>
        </w:r>
        <w:r w:rsidR="00983765">
          <w:rPr>
            <w:webHidden/>
          </w:rPr>
          <w:fldChar w:fldCharType="end"/>
        </w:r>
      </w:hyperlink>
    </w:p>
    <w:p w14:paraId="2BB59109" w14:textId="4F7F2251" w:rsidR="00983765" w:rsidRDefault="00D22FCA">
      <w:pPr>
        <w:pStyle w:val="TOC8"/>
        <w:rPr>
          <w:rFonts w:asciiTheme="minorHAnsi" w:eastAsiaTheme="minorEastAsia" w:hAnsiTheme="minorHAnsi" w:cstheme="minorBidi"/>
          <w:bCs w:val="0"/>
          <w:color w:val="auto"/>
          <w:sz w:val="22"/>
          <w:szCs w:val="22"/>
        </w:rPr>
      </w:pPr>
      <w:hyperlink w:anchor="_Toc136523392" w:history="1">
        <w:r w:rsidR="00983765" w:rsidRPr="005A3F00">
          <w:rPr>
            <w:rStyle w:val="Hyperlink"/>
          </w:rPr>
          <w:t>Table 7.11 Scale Score Ranges in Each Achievement Level for the Life Sciences </w:t>
        </w:r>
        <w:r w:rsidR="0073083D">
          <w:rPr>
            <w:rStyle w:val="Hyperlink"/>
          </w:rPr>
          <w:br/>
        </w:r>
        <w:r w:rsidR="00983765" w:rsidRPr="005A3F00">
          <w:rPr>
            <w:rStyle w:val="Hyperlink"/>
          </w:rPr>
          <w:t>Domain</w:t>
        </w:r>
        <w:r w:rsidR="00983765">
          <w:rPr>
            <w:webHidden/>
          </w:rPr>
          <w:tab/>
        </w:r>
        <w:r w:rsidR="00983765">
          <w:rPr>
            <w:webHidden/>
          </w:rPr>
          <w:fldChar w:fldCharType="begin"/>
        </w:r>
        <w:r w:rsidR="00983765">
          <w:rPr>
            <w:webHidden/>
          </w:rPr>
          <w:instrText xml:space="preserve"> PAGEREF _Toc136523392 \h </w:instrText>
        </w:r>
        <w:r w:rsidR="00983765">
          <w:rPr>
            <w:webHidden/>
          </w:rPr>
        </w:r>
        <w:r w:rsidR="00983765">
          <w:rPr>
            <w:webHidden/>
          </w:rPr>
          <w:fldChar w:fldCharType="separate"/>
        </w:r>
        <w:r w:rsidR="00B86572">
          <w:rPr>
            <w:webHidden/>
          </w:rPr>
          <w:t>117</w:t>
        </w:r>
        <w:r w:rsidR="00983765">
          <w:rPr>
            <w:webHidden/>
          </w:rPr>
          <w:fldChar w:fldCharType="end"/>
        </w:r>
      </w:hyperlink>
    </w:p>
    <w:p w14:paraId="6F89D577" w14:textId="50B1A129" w:rsidR="00983765" w:rsidRDefault="00D22FCA">
      <w:pPr>
        <w:pStyle w:val="TOC8"/>
        <w:rPr>
          <w:rFonts w:asciiTheme="minorHAnsi" w:eastAsiaTheme="minorEastAsia" w:hAnsiTheme="minorHAnsi" w:cstheme="minorBidi"/>
          <w:bCs w:val="0"/>
          <w:color w:val="auto"/>
          <w:sz w:val="22"/>
          <w:szCs w:val="22"/>
        </w:rPr>
      </w:pPr>
      <w:hyperlink w:anchor="_Toc136523393" w:history="1">
        <w:r w:rsidR="00983765" w:rsidRPr="005A3F00">
          <w:rPr>
            <w:rStyle w:val="Hyperlink"/>
          </w:rPr>
          <w:t>Table 7.12  Scale Score Ranges in Each Achievement Level for the Physical Sciences Domain</w:t>
        </w:r>
        <w:r w:rsidR="00983765">
          <w:rPr>
            <w:webHidden/>
          </w:rPr>
          <w:tab/>
        </w:r>
        <w:r w:rsidR="00983765">
          <w:rPr>
            <w:webHidden/>
          </w:rPr>
          <w:fldChar w:fldCharType="begin"/>
        </w:r>
        <w:r w:rsidR="00983765">
          <w:rPr>
            <w:webHidden/>
          </w:rPr>
          <w:instrText xml:space="preserve"> PAGEREF _Toc136523393 \h </w:instrText>
        </w:r>
        <w:r w:rsidR="00983765">
          <w:rPr>
            <w:webHidden/>
          </w:rPr>
        </w:r>
        <w:r w:rsidR="00983765">
          <w:rPr>
            <w:webHidden/>
          </w:rPr>
          <w:fldChar w:fldCharType="separate"/>
        </w:r>
        <w:r w:rsidR="00B86572">
          <w:rPr>
            <w:webHidden/>
          </w:rPr>
          <w:t>117</w:t>
        </w:r>
        <w:r w:rsidR="00983765">
          <w:rPr>
            <w:webHidden/>
          </w:rPr>
          <w:fldChar w:fldCharType="end"/>
        </w:r>
      </w:hyperlink>
    </w:p>
    <w:p w14:paraId="15CF3636" w14:textId="6A4665E3" w:rsidR="00983765" w:rsidRDefault="00D22FCA">
      <w:pPr>
        <w:pStyle w:val="TOC8"/>
        <w:rPr>
          <w:rFonts w:asciiTheme="minorHAnsi" w:eastAsiaTheme="minorEastAsia" w:hAnsiTheme="minorHAnsi" w:cstheme="minorBidi"/>
          <w:bCs w:val="0"/>
          <w:color w:val="auto"/>
          <w:sz w:val="22"/>
          <w:szCs w:val="22"/>
        </w:rPr>
      </w:pPr>
      <w:hyperlink w:anchor="_Toc136523394" w:history="1">
        <w:r w:rsidR="00983765" w:rsidRPr="005A3F00">
          <w:rPr>
            <w:rStyle w:val="Hyperlink"/>
          </w:rPr>
          <w:t xml:space="preserve">Table 7.13  </w:t>
        </w:r>
        <w:r w:rsidR="00983765" w:rsidRPr="005A3F00">
          <w:rPr>
            <w:rStyle w:val="Hyperlink"/>
            <w:rFonts w:eastAsiaTheme="minorHAnsi"/>
          </w:rPr>
          <w:t>Percent of Students in Each Achievement Level for the Earth and Space Sciences Domain</w:t>
        </w:r>
        <w:r w:rsidR="00983765">
          <w:rPr>
            <w:webHidden/>
          </w:rPr>
          <w:tab/>
        </w:r>
        <w:r w:rsidR="00983765">
          <w:rPr>
            <w:webHidden/>
          </w:rPr>
          <w:fldChar w:fldCharType="begin"/>
        </w:r>
        <w:r w:rsidR="00983765">
          <w:rPr>
            <w:webHidden/>
          </w:rPr>
          <w:instrText xml:space="preserve"> PAGEREF _Toc136523394 \h </w:instrText>
        </w:r>
        <w:r w:rsidR="00983765">
          <w:rPr>
            <w:webHidden/>
          </w:rPr>
        </w:r>
        <w:r w:rsidR="00983765">
          <w:rPr>
            <w:webHidden/>
          </w:rPr>
          <w:fldChar w:fldCharType="separate"/>
        </w:r>
        <w:r w:rsidR="00B86572">
          <w:rPr>
            <w:webHidden/>
          </w:rPr>
          <w:t>117</w:t>
        </w:r>
        <w:r w:rsidR="00983765">
          <w:rPr>
            <w:webHidden/>
          </w:rPr>
          <w:fldChar w:fldCharType="end"/>
        </w:r>
      </w:hyperlink>
    </w:p>
    <w:p w14:paraId="495F7262" w14:textId="612AD21C" w:rsidR="00983765" w:rsidRDefault="00D22FCA">
      <w:pPr>
        <w:pStyle w:val="TOC8"/>
        <w:rPr>
          <w:rFonts w:asciiTheme="minorHAnsi" w:eastAsiaTheme="minorEastAsia" w:hAnsiTheme="minorHAnsi" w:cstheme="minorBidi"/>
          <w:bCs w:val="0"/>
          <w:color w:val="auto"/>
          <w:sz w:val="22"/>
          <w:szCs w:val="22"/>
        </w:rPr>
      </w:pPr>
      <w:hyperlink w:anchor="_Toc136523395" w:history="1">
        <w:r w:rsidR="00983765" w:rsidRPr="005A3F00">
          <w:rPr>
            <w:rStyle w:val="Hyperlink"/>
          </w:rPr>
          <w:t xml:space="preserve">Table 7.14  </w:t>
        </w:r>
        <w:r w:rsidR="00983765" w:rsidRPr="005A3F00">
          <w:rPr>
            <w:rStyle w:val="Hyperlink"/>
            <w:rFonts w:eastAsiaTheme="minorHAnsi"/>
          </w:rPr>
          <w:t xml:space="preserve">Percent of Students in Each Achievement Level for the Life Sciences </w:t>
        </w:r>
        <w:r w:rsidR="0073083D">
          <w:rPr>
            <w:rStyle w:val="Hyperlink"/>
            <w:rFonts w:eastAsiaTheme="minorHAnsi"/>
          </w:rPr>
          <w:br/>
        </w:r>
        <w:r w:rsidR="00983765" w:rsidRPr="005A3F00">
          <w:rPr>
            <w:rStyle w:val="Hyperlink"/>
            <w:rFonts w:eastAsiaTheme="minorHAnsi"/>
          </w:rPr>
          <w:t>Domain</w:t>
        </w:r>
        <w:r w:rsidR="00983765">
          <w:rPr>
            <w:webHidden/>
          </w:rPr>
          <w:tab/>
        </w:r>
        <w:r w:rsidR="00983765">
          <w:rPr>
            <w:webHidden/>
          </w:rPr>
          <w:fldChar w:fldCharType="begin"/>
        </w:r>
        <w:r w:rsidR="00983765">
          <w:rPr>
            <w:webHidden/>
          </w:rPr>
          <w:instrText xml:space="preserve"> PAGEREF _Toc136523395 \h </w:instrText>
        </w:r>
        <w:r w:rsidR="00983765">
          <w:rPr>
            <w:webHidden/>
          </w:rPr>
        </w:r>
        <w:r w:rsidR="00983765">
          <w:rPr>
            <w:webHidden/>
          </w:rPr>
          <w:fldChar w:fldCharType="separate"/>
        </w:r>
        <w:r w:rsidR="00B86572">
          <w:rPr>
            <w:webHidden/>
          </w:rPr>
          <w:t>118</w:t>
        </w:r>
        <w:r w:rsidR="00983765">
          <w:rPr>
            <w:webHidden/>
          </w:rPr>
          <w:fldChar w:fldCharType="end"/>
        </w:r>
      </w:hyperlink>
    </w:p>
    <w:p w14:paraId="6DB3FF5A" w14:textId="409F761B" w:rsidR="00983765" w:rsidRDefault="00D22FCA">
      <w:pPr>
        <w:pStyle w:val="TOC8"/>
        <w:rPr>
          <w:rFonts w:asciiTheme="minorHAnsi" w:eastAsiaTheme="minorEastAsia" w:hAnsiTheme="minorHAnsi" w:cstheme="minorBidi"/>
          <w:bCs w:val="0"/>
          <w:color w:val="auto"/>
          <w:sz w:val="22"/>
          <w:szCs w:val="22"/>
        </w:rPr>
      </w:pPr>
      <w:hyperlink w:anchor="_Toc136523396" w:history="1">
        <w:r w:rsidR="00983765" w:rsidRPr="005A3F00">
          <w:rPr>
            <w:rStyle w:val="Hyperlink"/>
          </w:rPr>
          <w:t>Table 7.15</w:t>
        </w:r>
        <w:r w:rsidR="00983765" w:rsidRPr="005A3F00">
          <w:rPr>
            <w:rStyle w:val="Hyperlink"/>
            <w:rFonts w:eastAsiaTheme="minorHAnsi"/>
          </w:rPr>
          <w:t xml:space="preserve">  Percent of Students in Each Achievement Level for the Physical Sciences Domain</w:t>
        </w:r>
        <w:r w:rsidR="00983765">
          <w:rPr>
            <w:webHidden/>
          </w:rPr>
          <w:tab/>
        </w:r>
        <w:r w:rsidR="00983765">
          <w:rPr>
            <w:webHidden/>
          </w:rPr>
          <w:fldChar w:fldCharType="begin"/>
        </w:r>
        <w:r w:rsidR="00983765">
          <w:rPr>
            <w:webHidden/>
          </w:rPr>
          <w:instrText xml:space="preserve"> PAGEREF _Toc136523396 \h </w:instrText>
        </w:r>
        <w:r w:rsidR="00983765">
          <w:rPr>
            <w:webHidden/>
          </w:rPr>
        </w:r>
        <w:r w:rsidR="00983765">
          <w:rPr>
            <w:webHidden/>
          </w:rPr>
          <w:fldChar w:fldCharType="separate"/>
        </w:r>
        <w:r w:rsidR="00B86572">
          <w:rPr>
            <w:webHidden/>
          </w:rPr>
          <w:t>118</w:t>
        </w:r>
        <w:r w:rsidR="00983765">
          <w:rPr>
            <w:webHidden/>
          </w:rPr>
          <w:fldChar w:fldCharType="end"/>
        </w:r>
      </w:hyperlink>
    </w:p>
    <w:p w14:paraId="2D581329" w14:textId="162D6C8C" w:rsidR="00983765" w:rsidRDefault="00D22FCA">
      <w:pPr>
        <w:pStyle w:val="TOC8"/>
        <w:rPr>
          <w:rFonts w:asciiTheme="minorHAnsi" w:eastAsiaTheme="minorEastAsia" w:hAnsiTheme="minorHAnsi" w:cstheme="minorBidi"/>
          <w:bCs w:val="0"/>
          <w:color w:val="auto"/>
          <w:sz w:val="22"/>
          <w:szCs w:val="22"/>
        </w:rPr>
      </w:pPr>
      <w:hyperlink w:anchor="_Toc136523397" w:history="1">
        <w:r w:rsidR="00983765" w:rsidRPr="005A3F00">
          <w:rPr>
            <w:rStyle w:val="Hyperlink"/>
          </w:rPr>
          <w:t>Table 7.16  Demographic Student Groups to Be Reported</w:t>
        </w:r>
        <w:r w:rsidR="00983765">
          <w:rPr>
            <w:webHidden/>
          </w:rPr>
          <w:tab/>
        </w:r>
        <w:r w:rsidR="00983765">
          <w:rPr>
            <w:webHidden/>
          </w:rPr>
          <w:fldChar w:fldCharType="begin"/>
        </w:r>
        <w:r w:rsidR="00983765">
          <w:rPr>
            <w:webHidden/>
          </w:rPr>
          <w:instrText xml:space="preserve"> PAGEREF _Toc136523397 \h </w:instrText>
        </w:r>
        <w:r w:rsidR="00983765">
          <w:rPr>
            <w:webHidden/>
          </w:rPr>
        </w:r>
        <w:r w:rsidR="00983765">
          <w:rPr>
            <w:webHidden/>
          </w:rPr>
          <w:fldChar w:fldCharType="separate"/>
        </w:r>
        <w:r w:rsidR="00B86572">
          <w:rPr>
            <w:webHidden/>
          </w:rPr>
          <w:t>119</w:t>
        </w:r>
        <w:r w:rsidR="00983765">
          <w:rPr>
            <w:webHidden/>
          </w:rPr>
          <w:fldChar w:fldCharType="end"/>
        </w:r>
      </w:hyperlink>
    </w:p>
    <w:p w14:paraId="26E3E24A" w14:textId="75687CC5" w:rsidR="00983765" w:rsidRDefault="00D22FCA">
      <w:pPr>
        <w:pStyle w:val="TOC8"/>
        <w:rPr>
          <w:rFonts w:asciiTheme="minorHAnsi" w:eastAsiaTheme="minorEastAsia" w:hAnsiTheme="minorHAnsi" w:cstheme="minorBidi"/>
          <w:bCs w:val="0"/>
          <w:color w:val="auto"/>
          <w:sz w:val="22"/>
          <w:szCs w:val="22"/>
        </w:rPr>
      </w:pPr>
      <w:hyperlink w:anchor="_Toc136523398" w:history="1">
        <w:r w:rsidR="00983765" w:rsidRPr="005A3F00">
          <w:rPr>
            <w:rStyle w:val="Hyperlink"/>
          </w:rPr>
          <w:t>Table 7.17  Number of Items for New AI Model Building by Grade Level or Grade Band</w:t>
        </w:r>
        <w:r w:rsidR="00983765">
          <w:rPr>
            <w:webHidden/>
          </w:rPr>
          <w:tab/>
        </w:r>
        <w:r w:rsidR="00983765">
          <w:rPr>
            <w:webHidden/>
          </w:rPr>
          <w:fldChar w:fldCharType="begin"/>
        </w:r>
        <w:r w:rsidR="00983765">
          <w:rPr>
            <w:webHidden/>
          </w:rPr>
          <w:instrText xml:space="preserve"> PAGEREF _Toc136523398 \h </w:instrText>
        </w:r>
        <w:r w:rsidR="00983765">
          <w:rPr>
            <w:webHidden/>
          </w:rPr>
        </w:r>
        <w:r w:rsidR="00983765">
          <w:rPr>
            <w:webHidden/>
          </w:rPr>
          <w:fldChar w:fldCharType="separate"/>
        </w:r>
        <w:r w:rsidR="00B86572">
          <w:rPr>
            <w:webHidden/>
          </w:rPr>
          <w:t>124</w:t>
        </w:r>
        <w:r w:rsidR="00983765">
          <w:rPr>
            <w:webHidden/>
          </w:rPr>
          <w:fldChar w:fldCharType="end"/>
        </w:r>
      </w:hyperlink>
    </w:p>
    <w:p w14:paraId="0F6CF4EC" w14:textId="5883E420" w:rsidR="00983765" w:rsidRDefault="00D22FCA">
      <w:pPr>
        <w:pStyle w:val="TOC8"/>
        <w:rPr>
          <w:rFonts w:asciiTheme="minorHAnsi" w:eastAsiaTheme="minorEastAsia" w:hAnsiTheme="minorHAnsi" w:cstheme="minorBidi"/>
          <w:bCs w:val="0"/>
          <w:color w:val="auto"/>
          <w:sz w:val="22"/>
          <w:szCs w:val="22"/>
        </w:rPr>
      </w:pPr>
      <w:hyperlink w:anchor="_Toc136523399" w:history="1">
        <w:r w:rsidR="00983765" w:rsidRPr="005A3F00">
          <w:rPr>
            <w:rStyle w:val="Hyperlink"/>
          </w:rPr>
          <w:t xml:space="preserve">Table 7.A.1  </w:t>
        </w:r>
        <w:r w:rsidR="00983765" w:rsidRPr="005A3F00">
          <w:rPr>
            <w:rStyle w:val="Hyperlink"/>
            <w:lang w:bidi="en-US"/>
          </w:rPr>
          <w:t>Overall Theta Score Distribution for Grade Five</w:t>
        </w:r>
        <w:r w:rsidR="00983765">
          <w:rPr>
            <w:webHidden/>
          </w:rPr>
          <w:tab/>
        </w:r>
        <w:r w:rsidR="00983765">
          <w:rPr>
            <w:webHidden/>
          </w:rPr>
          <w:fldChar w:fldCharType="begin"/>
        </w:r>
        <w:r w:rsidR="00983765">
          <w:rPr>
            <w:webHidden/>
          </w:rPr>
          <w:instrText xml:space="preserve"> PAGEREF _Toc136523399 \h </w:instrText>
        </w:r>
        <w:r w:rsidR="00983765">
          <w:rPr>
            <w:webHidden/>
          </w:rPr>
        </w:r>
        <w:r w:rsidR="00983765">
          <w:rPr>
            <w:webHidden/>
          </w:rPr>
          <w:fldChar w:fldCharType="separate"/>
        </w:r>
        <w:r w:rsidR="00B86572">
          <w:rPr>
            <w:webHidden/>
          </w:rPr>
          <w:t>129</w:t>
        </w:r>
        <w:r w:rsidR="00983765">
          <w:rPr>
            <w:webHidden/>
          </w:rPr>
          <w:fldChar w:fldCharType="end"/>
        </w:r>
      </w:hyperlink>
    </w:p>
    <w:p w14:paraId="61FCB283" w14:textId="6008E6DF" w:rsidR="00983765" w:rsidRDefault="00D22FCA">
      <w:pPr>
        <w:pStyle w:val="TOC8"/>
        <w:rPr>
          <w:rFonts w:asciiTheme="minorHAnsi" w:eastAsiaTheme="minorEastAsia" w:hAnsiTheme="minorHAnsi" w:cstheme="minorBidi"/>
          <w:bCs w:val="0"/>
          <w:color w:val="auto"/>
          <w:sz w:val="22"/>
          <w:szCs w:val="22"/>
        </w:rPr>
      </w:pPr>
      <w:hyperlink w:anchor="_Toc136523400" w:history="1">
        <w:r w:rsidR="00983765" w:rsidRPr="005A3F00">
          <w:rPr>
            <w:rStyle w:val="Hyperlink"/>
          </w:rPr>
          <w:t xml:space="preserve">Table 7.A.2  </w:t>
        </w:r>
        <w:r w:rsidR="00983765" w:rsidRPr="005A3F00">
          <w:rPr>
            <w:rStyle w:val="Hyperlink"/>
            <w:lang w:bidi="en-US"/>
          </w:rPr>
          <w:t>Overall Theta Score Distribution for Grade Eight</w:t>
        </w:r>
        <w:r w:rsidR="00983765">
          <w:rPr>
            <w:webHidden/>
          </w:rPr>
          <w:tab/>
        </w:r>
        <w:r w:rsidR="00983765">
          <w:rPr>
            <w:webHidden/>
          </w:rPr>
          <w:fldChar w:fldCharType="begin"/>
        </w:r>
        <w:r w:rsidR="00983765">
          <w:rPr>
            <w:webHidden/>
          </w:rPr>
          <w:instrText xml:space="preserve"> PAGEREF _Toc136523400 \h </w:instrText>
        </w:r>
        <w:r w:rsidR="00983765">
          <w:rPr>
            <w:webHidden/>
          </w:rPr>
        </w:r>
        <w:r w:rsidR="00983765">
          <w:rPr>
            <w:webHidden/>
          </w:rPr>
          <w:fldChar w:fldCharType="separate"/>
        </w:r>
        <w:r w:rsidR="00B86572">
          <w:rPr>
            <w:webHidden/>
          </w:rPr>
          <w:t>130</w:t>
        </w:r>
        <w:r w:rsidR="00983765">
          <w:rPr>
            <w:webHidden/>
          </w:rPr>
          <w:fldChar w:fldCharType="end"/>
        </w:r>
      </w:hyperlink>
    </w:p>
    <w:p w14:paraId="36592EF2" w14:textId="0D6291D0" w:rsidR="00983765" w:rsidRDefault="00D22FCA">
      <w:pPr>
        <w:pStyle w:val="TOC8"/>
        <w:rPr>
          <w:rFonts w:asciiTheme="minorHAnsi" w:eastAsiaTheme="minorEastAsia" w:hAnsiTheme="minorHAnsi" w:cstheme="minorBidi"/>
          <w:bCs w:val="0"/>
          <w:color w:val="auto"/>
          <w:sz w:val="22"/>
          <w:szCs w:val="22"/>
        </w:rPr>
      </w:pPr>
      <w:hyperlink w:anchor="_Toc136523401" w:history="1">
        <w:r w:rsidR="00983765" w:rsidRPr="005A3F00">
          <w:rPr>
            <w:rStyle w:val="Hyperlink"/>
          </w:rPr>
          <w:t xml:space="preserve">Table 7.A.3  </w:t>
        </w:r>
        <w:r w:rsidR="00983765" w:rsidRPr="005A3F00">
          <w:rPr>
            <w:rStyle w:val="Hyperlink"/>
            <w:lang w:bidi="en-US"/>
          </w:rPr>
          <w:t>Overall Theta Score Distribution for Grade Ten</w:t>
        </w:r>
        <w:r w:rsidR="00983765">
          <w:rPr>
            <w:webHidden/>
          </w:rPr>
          <w:tab/>
        </w:r>
        <w:r w:rsidR="00983765">
          <w:rPr>
            <w:webHidden/>
          </w:rPr>
          <w:fldChar w:fldCharType="begin"/>
        </w:r>
        <w:r w:rsidR="00983765">
          <w:rPr>
            <w:webHidden/>
          </w:rPr>
          <w:instrText xml:space="preserve"> PAGEREF _Toc136523401 \h </w:instrText>
        </w:r>
        <w:r w:rsidR="00983765">
          <w:rPr>
            <w:webHidden/>
          </w:rPr>
        </w:r>
        <w:r w:rsidR="00983765">
          <w:rPr>
            <w:webHidden/>
          </w:rPr>
          <w:fldChar w:fldCharType="separate"/>
        </w:r>
        <w:r w:rsidR="00B86572">
          <w:rPr>
            <w:webHidden/>
          </w:rPr>
          <w:t>131</w:t>
        </w:r>
        <w:r w:rsidR="00983765">
          <w:rPr>
            <w:webHidden/>
          </w:rPr>
          <w:fldChar w:fldCharType="end"/>
        </w:r>
      </w:hyperlink>
    </w:p>
    <w:p w14:paraId="166ACE36" w14:textId="701F6E4C" w:rsidR="00983765" w:rsidRDefault="00D22FCA">
      <w:pPr>
        <w:pStyle w:val="TOC8"/>
        <w:rPr>
          <w:rFonts w:asciiTheme="minorHAnsi" w:eastAsiaTheme="minorEastAsia" w:hAnsiTheme="minorHAnsi" w:cstheme="minorBidi"/>
          <w:bCs w:val="0"/>
          <w:color w:val="auto"/>
          <w:sz w:val="22"/>
          <w:szCs w:val="22"/>
        </w:rPr>
      </w:pPr>
      <w:hyperlink w:anchor="_Toc136523402" w:history="1">
        <w:r w:rsidR="00983765" w:rsidRPr="005A3F00">
          <w:rPr>
            <w:rStyle w:val="Hyperlink"/>
          </w:rPr>
          <w:t xml:space="preserve">Table 7.A.4  </w:t>
        </w:r>
        <w:r w:rsidR="00983765" w:rsidRPr="005A3F00">
          <w:rPr>
            <w:rStyle w:val="Hyperlink"/>
            <w:lang w:bidi="en-US"/>
          </w:rPr>
          <w:t>Overall Theta Score Distribution for Grade Eleven</w:t>
        </w:r>
        <w:r w:rsidR="00983765">
          <w:rPr>
            <w:webHidden/>
          </w:rPr>
          <w:tab/>
        </w:r>
        <w:r w:rsidR="00983765">
          <w:rPr>
            <w:webHidden/>
          </w:rPr>
          <w:fldChar w:fldCharType="begin"/>
        </w:r>
        <w:r w:rsidR="00983765">
          <w:rPr>
            <w:webHidden/>
          </w:rPr>
          <w:instrText xml:space="preserve"> PAGEREF _Toc136523402 \h </w:instrText>
        </w:r>
        <w:r w:rsidR="00983765">
          <w:rPr>
            <w:webHidden/>
          </w:rPr>
        </w:r>
        <w:r w:rsidR="00983765">
          <w:rPr>
            <w:webHidden/>
          </w:rPr>
          <w:fldChar w:fldCharType="separate"/>
        </w:r>
        <w:r w:rsidR="00B86572">
          <w:rPr>
            <w:webHidden/>
          </w:rPr>
          <w:t>132</w:t>
        </w:r>
        <w:r w:rsidR="00983765">
          <w:rPr>
            <w:webHidden/>
          </w:rPr>
          <w:fldChar w:fldCharType="end"/>
        </w:r>
      </w:hyperlink>
    </w:p>
    <w:p w14:paraId="1A75AE5C" w14:textId="0F262FB4" w:rsidR="00983765" w:rsidRDefault="00D22FCA">
      <w:pPr>
        <w:pStyle w:val="TOC8"/>
        <w:rPr>
          <w:rFonts w:asciiTheme="minorHAnsi" w:eastAsiaTheme="minorEastAsia" w:hAnsiTheme="minorHAnsi" w:cstheme="minorBidi"/>
          <w:bCs w:val="0"/>
          <w:color w:val="auto"/>
          <w:sz w:val="22"/>
          <w:szCs w:val="22"/>
        </w:rPr>
      </w:pPr>
      <w:hyperlink w:anchor="_Toc136523403" w:history="1">
        <w:r w:rsidR="00983765" w:rsidRPr="005A3F00">
          <w:rPr>
            <w:rStyle w:val="Hyperlink"/>
          </w:rPr>
          <w:t xml:space="preserve">Table 7.A.5  </w:t>
        </w:r>
        <w:r w:rsidR="00983765" w:rsidRPr="005A3F00">
          <w:rPr>
            <w:rStyle w:val="Hyperlink"/>
            <w:lang w:bidi="en-US"/>
          </w:rPr>
          <w:t>Overall Theta Score Distribution for Grade Twelve</w:t>
        </w:r>
        <w:r w:rsidR="00983765">
          <w:rPr>
            <w:webHidden/>
          </w:rPr>
          <w:tab/>
        </w:r>
        <w:r w:rsidR="00983765">
          <w:rPr>
            <w:webHidden/>
          </w:rPr>
          <w:fldChar w:fldCharType="begin"/>
        </w:r>
        <w:r w:rsidR="00983765">
          <w:rPr>
            <w:webHidden/>
          </w:rPr>
          <w:instrText xml:space="preserve"> PAGEREF _Toc136523403 \h </w:instrText>
        </w:r>
        <w:r w:rsidR="00983765">
          <w:rPr>
            <w:webHidden/>
          </w:rPr>
        </w:r>
        <w:r w:rsidR="00983765">
          <w:rPr>
            <w:webHidden/>
          </w:rPr>
          <w:fldChar w:fldCharType="separate"/>
        </w:r>
        <w:r w:rsidR="00B86572">
          <w:rPr>
            <w:webHidden/>
          </w:rPr>
          <w:t>133</w:t>
        </w:r>
        <w:r w:rsidR="00983765">
          <w:rPr>
            <w:webHidden/>
          </w:rPr>
          <w:fldChar w:fldCharType="end"/>
        </w:r>
      </w:hyperlink>
    </w:p>
    <w:p w14:paraId="2FAEB080" w14:textId="48FB0DB2" w:rsidR="00983765" w:rsidRDefault="00D22FCA">
      <w:pPr>
        <w:pStyle w:val="TOC8"/>
        <w:rPr>
          <w:rFonts w:asciiTheme="minorHAnsi" w:eastAsiaTheme="minorEastAsia" w:hAnsiTheme="minorHAnsi" w:cstheme="minorBidi"/>
          <w:bCs w:val="0"/>
          <w:color w:val="auto"/>
          <w:sz w:val="22"/>
          <w:szCs w:val="22"/>
        </w:rPr>
      </w:pPr>
      <w:hyperlink w:anchor="_Toc136523404" w:history="1">
        <w:r w:rsidR="00983765" w:rsidRPr="005A3F00">
          <w:rPr>
            <w:rStyle w:val="Hyperlink"/>
          </w:rPr>
          <w:t xml:space="preserve">Table 7.A.6  </w:t>
        </w:r>
        <w:r w:rsidR="00983765" w:rsidRPr="005A3F00">
          <w:rPr>
            <w:rStyle w:val="Hyperlink"/>
            <w:lang w:bidi="en-US"/>
          </w:rPr>
          <w:t>Overall Theta Score Distribution for High School</w:t>
        </w:r>
        <w:r w:rsidR="00983765">
          <w:rPr>
            <w:webHidden/>
          </w:rPr>
          <w:tab/>
        </w:r>
        <w:r w:rsidR="00983765">
          <w:rPr>
            <w:webHidden/>
          </w:rPr>
          <w:fldChar w:fldCharType="begin"/>
        </w:r>
        <w:r w:rsidR="00983765">
          <w:rPr>
            <w:webHidden/>
          </w:rPr>
          <w:instrText xml:space="preserve"> PAGEREF _Toc136523404 \h </w:instrText>
        </w:r>
        <w:r w:rsidR="00983765">
          <w:rPr>
            <w:webHidden/>
          </w:rPr>
        </w:r>
        <w:r w:rsidR="00983765">
          <w:rPr>
            <w:webHidden/>
          </w:rPr>
          <w:fldChar w:fldCharType="separate"/>
        </w:r>
        <w:r w:rsidR="00B86572">
          <w:rPr>
            <w:webHidden/>
          </w:rPr>
          <w:t>134</w:t>
        </w:r>
        <w:r w:rsidR="00983765">
          <w:rPr>
            <w:webHidden/>
          </w:rPr>
          <w:fldChar w:fldCharType="end"/>
        </w:r>
      </w:hyperlink>
    </w:p>
    <w:p w14:paraId="5BB5F75D" w14:textId="08ABCCFE" w:rsidR="00983765" w:rsidRDefault="00D22FCA">
      <w:pPr>
        <w:pStyle w:val="TOC8"/>
        <w:rPr>
          <w:rFonts w:asciiTheme="minorHAnsi" w:eastAsiaTheme="minorEastAsia" w:hAnsiTheme="minorHAnsi" w:cstheme="minorBidi"/>
          <w:bCs w:val="0"/>
          <w:color w:val="auto"/>
          <w:sz w:val="22"/>
          <w:szCs w:val="22"/>
        </w:rPr>
      </w:pPr>
      <w:hyperlink w:anchor="_Toc136523405" w:history="1">
        <w:r w:rsidR="00983765" w:rsidRPr="005A3F00">
          <w:rPr>
            <w:rStyle w:val="Hyperlink"/>
          </w:rPr>
          <w:t>Table 7.B.1  Scale Scores of Tests for Grade Five</w:t>
        </w:r>
        <w:r w:rsidR="00983765">
          <w:rPr>
            <w:webHidden/>
          </w:rPr>
          <w:tab/>
        </w:r>
        <w:r w:rsidR="00983765">
          <w:rPr>
            <w:webHidden/>
          </w:rPr>
          <w:fldChar w:fldCharType="begin"/>
        </w:r>
        <w:r w:rsidR="00983765">
          <w:rPr>
            <w:webHidden/>
          </w:rPr>
          <w:instrText xml:space="preserve"> PAGEREF _Toc136523405 \h </w:instrText>
        </w:r>
        <w:r w:rsidR="00983765">
          <w:rPr>
            <w:webHidden/>
          </w:rPr>
        </w:r>
        <w:r w:rsidR="00983765">
          <w:rPr>
            <w:webHidden/>
          </w:rPr>
          <w:fldChar w:fldCharType="separate"/>
        </w:r>
        <w:r w:rsidR="00B86572">
          <w:rPr>
            <w:webHidden/>
          </w:rPr>
          <w:t>135</w:t>
        </w:r>
        <w:r w:rsidR="00983765">
          <w:rPr>
            <w:webHidden/>
          </w:rPr>
          <w:fldChar w:fldCharType="end"/>
        </w:r>
      </w:hyperlink>
    </w:p>
    <w:p w14:paraId="6EDF94F5" w14:textId="2757D309" w:rsidR="00983765" w:rsidRDefault="00D22FCA">
      <w:pPr>
        <w:pStyle w:val="TOC8"/>
        <w:rPr>
          <w:rFonts w:asciiTheme="minorHAnsi" w:eastAsiaTheme="minorEastAsia" w:hAnsiTheme="minorHAnsi" w:cstheme="minorBidi"/>
          <w:bCs w:val="0"/>
          <w:color w:val="auto"/>
          <w:sz w:val="22"/>
          <w:szCs w:val="22"/>
        </w:rPr>
      </w:pPr>
      <w:hyperlink w:anchor="_Toc136523406" w:history="1">
        <w:r w:rsidR="00983765" w:rsidRPr="005A3F00">
          <w:rPr>
            <w:rStyle w:val="Hyperlink"/>
          </w:rPr>
          <w:t>Table 7.B.2  Scale Scores of Tests for Grade Eight</w:t>
        </w:r>
        <w:r w:rsidR="00983765">
          <w:rPr>
            <w:webHidden/>
          </w:rPr>
          <w:tab/>
        </w:r>
        <w:r w:rsidR="00983765">
          <w:rPr>
            <w:webHidden/>
          </w:rPr>
          <w:fldChar w:fldCharType="begin"/>
        </w:r>
        <w:r w:rsidR="00983765">
          <w:rPr>
            <w:webHidden/>
          </w:rPr>
          <w:instrText xml:space="preserve"> PAGEREF _Toc136523406 \h </w:instrText>
        </w:r>
        <w:r w:rsidR="00983765">
          <w:rPr>
            <w:webHidden/>
          </w:rPr>
        </w:r>
        <w:r w:rsidR="00983765">
          <w:rPr>
            <w:webHidden/>
          </w:rPr>
          <w:fldChar w:fldCharType="separate"/>
        </w:r>
        <w:r w:rsidR="00B86572">
          <w:rPr>
            <w:webHidden/>
          </w:rPr>
          <w:t>138</w:t>
        </w:r>
        <w:r w:rsidR="00983765">
          <w:rPr>
            <w:webHidden/>
          </w:rPr>
          <w:fldChar w:fldCharType="end"/>
        </w:r>
      </w:hyperlink>
    </w:p>
    <w:p w14:paraId="1262639B" w14:textId="047ACDEB" w:rsidR="00983765" w:rsidRDefault="00D22FCA">
      <w:pPr>
        <w:pStyle w:val="TOC8"/>
        <w:rPr>
          <w:rFonts w:asciiTheme="minorHAnsi" w:eastAsiaTheme="minorEastAsia" w:hAnsiTheme="minorHAnsi" w:cstheme="minorBidi"/>
          <w:bCs w:val="0"/>
          <w:color w:val="auto"/>
          <w:sz w:val="22"/>
          <w:szCs w:val="22"/>
        </w:rPr>
      </w:pPr>
      <w:hyperlink w:anchor="_Toc136523407" w:history="1">
        <w:r w:rsidR="00983765" w:rsidRPr="005A3F00">
          <w:rPr>
            <w:rStyle w:val="Hyperlink"/>
          </w:rPr>
          <w:t>Table 7.B.3  Scale Scores of Tests for Grade Ten</w:t>
        </w:r>
        <w:r w:rsidR="00983765">
          <w:rPr>
            <w:webHidden/>
          </w:rPr>
          <w:tab/>
        </w:r>
        <w:r w:rsidR="00983765">
          <w:rPr>
            <w:webHidden/>
          </w:rPr>
          <w:fldChar w:fldCharType="begin"/>
        </w:r>
        <w:r w:rsidR="00983765">
          <w:rPr>
            <w:webHidden/>
          </w:rPr>
          <w:instrText xml:space="preserve"> PAGEREF _Toc136523407 \h </w:instrText>
        </w:r>
        <w:r w:rsidR="00983765">
          <w:rPr>
            <w:webHidden/>
          </w:rPr>
        </w:r>
        <w:r w:rsidR="00983765">
          <w:rPr>
            <w:webHidden/>
          </w:rPr>
          <w:fldChar w:fldCharType="separate"/>
        </w:r>
        <w:r w:rsidR="00B86572">
          <w:rPr>
            <w:webHidden/>
          </w:rPr>
          <w:t>141</w:t>
        </w:r>
        <w:r w:rsidR="00983765">
          <w:rPr>
            <w:webHidden/>
          </w:rPr>
          <w:fldChar w:fldCharType="end"/>
        </w:r>
      </w:hyperlink>
    </w:p>
    <w:p w14:paraId="6393FAA9" w14:textId="46A7F306" w:rsidR="00983765" w:rsidRDefault="00D22FCA">
      <w:pPr>
        <w:pStyle w:val="TOC8"/>
        <w:rPr>
          <w:rFonts w:asciiTheme="minorHAnsi" w:eastAsiaTheme="minorEastAsia" w:hAnsiTheme="minorHAnsi" w:cstheme="minorBidi"/>
          <w:bCs w:val="0"/>
          <w:color w:val="auto"/>
          <w:sz w:val="22"/>
          <w:szCs w:val="22"/>
        </w:rPr>
      </w:pPr>
      <w:hyperlink w:anchor="_Toc136523408" w:history="1">
        <w:r w:rsidR="00983765" w:rsidRPr="005A3F00">
          <w:rPr>
            <w:rStyle w:val="Hyperlink"/>
          </w:rPr>
          <w:t>Table 7.B.4  Scale Scores of Tests for Grade Eleven</w:t>
        </w:r>
        <w:r w:rsidR="00983765">
          <w:rPr>
            <w:webHidden/>
          </w:rPr>
          <w:tab/>
        </w:r>
        <w:r w:rsidR="00983765">
          <w:rPr>
            <w:webHidden/>
          </w:rPr>
          <w:fldChar w:fldCharType="begin"/>
        </w:r>
        <w:r w:rsidR="00983765">
          <w:rPr>
            <w:webHidden/>
          </w:rPr>
          <w:instrText xml:space="preserve"> PAGEREF _Toc136523408 \h </w:instrText>
        </w:r>
        <w:r w:rsidR="00983765">
          <w:rPr>
            <w:webHidden/>
          </w:rPr>
        </w:r>
        <w:r w:rsidR="00983765">
          <w:rPr>
            <w:webHidden/>
          </w:rPr>
          <w:fldChar w:fldCharType="separate"/>
        </w:r>
        <w:r w:rsidR="00B86572">
          <w:rPr>
            <w:webHidden/>
          </w:rPr>
          <w:t>144</w:t>
        </w:r>
        <w:r w:rsidR="00983765">
          <w:rPr>
            <w:webHidden/>
          </w:rPr>
          <w:fldChar w:fldCharType="end"/>
        </w:r>
      </w:hyperlink>
    </w:p>
    <w:p w14:paraId="3F041EEE" w14:textId="36A8A617" w:rsidR="00983765" w:rsidRDefault="00D22FCA">
      <w:pPr>
        <w:pStyle w:val="TOC8"/>
        <w:rPr>
          <w:rFonts w:asciiTheme="minorHAnsi" w:eastAsiaTheme="minorEastAsia" w:hAnsiTheme="minorHAnsi" w:cstheme="minorBidi"/>
          <w:bCs w:val="0"/>
          <w:color w:val="auto"/>
          <w:sz w:val="22"/>
          <w:szCs w:val="22"/>
        </w:rPr>
      </w:pPr>
      <w:hyperlink w:anchor="_Toc136523409" w:history="1">
        <w:r w:rsidR="00983765" w:rsidRPr="005A3F00">
          <w:rPr>
            <w:rStyle w:val="Hyperlink"/>
          </w:rPr>
          <w:t>Table 7.B.5  Scale Scores of Tests for Grade Twelve</w:t>
        </w:r>
        <w:r w:rsidR="00983765">
          <w:rPr>
            <w:webHidden/>
          </w:rPr>
          <w:tab/>
        </w:r>
        <w:r w:rsidR="00983765">
          <w:rPr>
            <w:webHidden/>
          </w:rPr>
          <w:fldChar w:fldCharType="begin"/>
        </w:r>
        <w:r w:rsidR="00983765">
          <w:rPr>
            <w:webHidden/>
          </w:rPr>
          <w:instrText xml:space="preserve"> PAGEREF _Toc136523409 \h </w:instrText>
        </w:r>
        <w:r w:rsidR="00983765">
          <w:rPr>
            <w:webHidden/>
          </w:rPr>
        </w:r>
        <w:r w:rsidR="00983765">
          <w:rPr>
            <w:webHidden/>
          </w:rPr>
          <w:fldChar w:fldCharType="separate"/>
        </w:r>
        <w:r w:rsidR="00B86572">
          <w:rPr>
            <w:webHidden/>
          </w:rPr>
          <w:t>147</w:t>
        </w:r>
        <w:r w:rsidR="00983765">
          <w:rPr>
            <w:webHidden/>
          </w:rPr>
          <w:fldChar w:fldCharType="end"/>
        </w:r>
      </w:hyperlink>
    </w:p>
    <w:p w14:paraId="1C235BC4" w14:textId="284175B7" w:rsidR="00983765" w:rsidRDefault="00D22FCA">
      <w:pPr>
        <w:pStyle w:val="TOC8"/>
        <w:rPr>
          <w:rFonts w:asciiTheme="minorHAnsi" w:eastAsiaTheme="minorEastAsia" w:hAnsiTheme="minorHAnsi" w:cstheme="minorBidi"/>
          <w:bCs w:val="0"/>
          <w:color w:val="auto"/>
          <w:sz w:val="22"/>
          <w:szCs w:val="22"/>
        </w:rPr>
      </w:pPr>
      <w:hyperlink w:anchor="_Toc136523410" w:history="1">
        <w:r w:rsidR="00983765" w:rsidRPr="005A3F00">
          <w:rPr>
            <w:rStyle w:val="Hyperlink"/>
          </w:rPr>
          <w:t>Table 7.B.6  Scale Scores of Tests for High School</w:t>
        </w:r>
        <w:r w:rsidR="00983765">
          <w:rPr>
            <w:webHidden/>
          </w:rPr>
          <w:tab/>
        </w:r>
        <w:r w:rsidR="00983765">
          <w:rPr>
            <w:webHidden/>
          </w:rPr>
          <w:fldChar w:fldCharType="begin"/>
        </w:r>
        <w:r w:rsidR="00983765">
          <w:rPr>
            <w:webHidden/>
          </w:rPr>
          <w:instrText xml:space="preserve"> PAGEREF _Toc136523410 \h </w:instrText>
        </w:r>
        <w:r w:rsidR="00983765">
          <w:rPr>
            <w:webHidden/>
          </w:rPr>
        </w:r>
        <w:r w:rsidR="00983765">
          <w:rPr>
            <w:webHidden/>
          </w:rPr>
          <w:fldChar w:fldCharType="separate"/>
        </w:r>
        <w:r w:rsidR="00B86572">
          <w:rPr>
            <w:webHidden/>
          </w:rPr>
          <w:t>150</w:t>
        </w:r>
        <w:r w:rsidR="00983765">
          <w:rPr>
            <w:webHidden/>
          </w:rPr>
          <w:fldChar w:fldCharType="end"/>
        </w:r>
      </w:hyperlink>
    </w:p>
    <w:p w14:paraId="138436BD" w14:textId="1308D41D" w:rsidR="00983765" w:rsidRDefault="00D22FCA">
      <w:pPr>
        <w:pStyle w:val="TOC8"/>
        <w:rPr>
          <w:rFonts w:asciiTheme="minorHAnsi" w:eastAsiaTheme="minorEastAsia" w:hAnsiTheme="minorHAnsi" w:cstheme="minorBidi"/>
          <w:bCs w:val="0"/>
          <w:color w:val="auto"/>
          <w:sz w:val="22"/>
          <w:szCs w:val="22"/>
        </w:rPr>
      </w:pPr>
      <w:hyperlink w:anchor="_Toc136523411" w:history="1">
        <w:r w:rsidR="00983765" w:rsidRPr="005A3F00">
          <w:rPr>
            <w:rStyle w:val="Hyperlink"/>
          </w:rPr>
          <w:t>Table 7.C.1  Demographic Student Group Summaries for Grade Five</w:t>
        </w:r>
        <w:r w:rsidR="00983765">
          <w:rPr>
            <w:webHidden/>
          </w:rPr>
          <w:tab/>
        </w:r>
        <w:r w:rsidR="00983765">
          <w:rPr>
            <w:webHidden/>
          </w:rPr>
          <w:fldChar w:fldCharType="begin"/>
        </w:r>
        <w:r w:rsidR="00983765">
          <w:rPr>
            <w:webHidden/>
          </w:rPr>
          <w:instrText xml:space="preserve"> PAGEREF _Toc136523411 \h </w:instrText>
        </w:r>
        <w:r w:rsidR="00983765">
          <w:rPr>
            <w:webHidden/>
          </w:rPr>
        </w:r>
        <w:r w:rsidR="00983765">
          <w:rPr>
            <w:webHidden/>
          </w:rPr>
          <w:fldChar w:fldCharType="separate"/>
        </w:r>
        <w:r w:rsidR="00B86572">
          <w:rPr>
            <w:webHidden/>
          </w:rPr>
          <w:t>153</w:t>
        </w:r>
        <w:r w:rsidR="00983765">
          <w:rPr>
            <w:webHidden/>
          </w:rPr>
          <w:fldChar w:fldCharType="end"/>
        </w:r>
      </w:hyperlink>
    </w:p>
    <w:p w14:paraId="52349D8B" w14:textId="0635CE03" w:rsidR="00983765" w:rsidRDefault="00D22FCA">
      <w:pPr>
        <w:pStyle w:val="TOC8"/>
        <w:rPr>
          <w:rFonts w:asciiTheme="minorHAnsi" w:eastAsiaTheme="minorEastAsia" w:hAnsiTheme="minorHAnsi" w:cstheme="minorBidi"/>
          <w:bCs w:val="0"/>
          <w:color w:val="auto"/>
          <w:sz w:val="22"/>
          <w:szCs w:val="22"/>
        </w:rPr>
      </w:pPr>
      <w:hyperlink w:anchor="_Toc136523412" w:history="1">
        <w:r w:rsidR="00983765" w:rsidRPr="005A3F00">
          <w:rPr>
            <w:rStyle w:val="Hyperlink"/>
          </w:rPr>
          <w:t>Table 7.C.2  Demographic Student Group Summaries for Grade Eight</w:t>
        </w:r>
        <w:r w:rsidR="00983765">
          <w:rPr>
            <w:webHidden/>
          </w:rPr>
          <w:tab/>
        </w:r>
        <w:r w:rsidR="00983765">
          <w:rPr>
            <w:webHidden/>
          </w:rPr>
          <w:fldChar w:fldCharType="begin"/>
        </w:r>
        <w:r w:rsidR="00983765">
          <w:rPr>
            <w:webHidden/>
          </w:rPr>
          <w:instrText xml:space="preserve"> PAGEREF _Toc136523412 \h </w:instrText>
        </w:r>
        <w:r w:rsidR="00983765">
          <w:rPr>
            <w:webHidden/>
          </w:rPr>
        </w:r>
        <w:r w:rsidR="00983765">
          <w:rPr>
            <w:webHidden/>
          </w:rPr>
          <w:fldChar w:fldCharType="separate"/>
        </w:r>
        <w:r w:rsidR="00B86572">
          <w:rPr>
            <w:webHidden/>
          </w:rPr>
          <w:t>156</w:t>
        </w:r>
        <w:r w:rsidR="00983765">
          <w:rPr>
            <w:webHidden/>
          </w:rPr>
          <w:fldChar w:fldCharType="end"/>
        </w:r>
      </w:hyperlink>
    </w:p>
    <w:p w14:paraId="478CAFC4" w14:textId="0F24C980" w:rsidR="00983765" w:rsidRDefault="00D22FCA">
      <w:pPr>
        <w:pStyle w:val="TOC8"/>
        <w:rPr>
          <w:rFonts w:asciiTheme="minorHAnsi" w:eastAsiaTheme="minorEastAsia" w:hAnsiTheme="minorHAnsi" w:cstheme="minorBidi"/>
          <w:bCs w:val="0"/>
          <w:color w:val="auto"/>
          <w:sz w:val="22"/>
          <w:szCs w:val="22"/>
        </w:rPr>
      </w:pPr>
      <w:hyperlink w:anchor="_Toc136523413" w:history="1">
        <w:r w:rsidR="00983765" w:rsidRPr="005A3F00">
          <w:rPr>
            <w:rStyle w:val="Hyperlink"/>
          </w:rPr>
          <w:t>Table 7.C.3  Demographic Student Group Summaries for Grade Ten</w:t>
        </w:r>
        <w:r w:rsidR="00983765">
          <w:rPr>
            <w:webHidden/>
          </w:rPr>
          <w:tab/>
        </w:r>
        <w:r w:rsidR="00983765">
          <w:rPr>
            <w:webHidden/>
          </w:rPr>
          <w:fldChar w:fldCharType="begin"/>
        </w:r>
        <w:r w:rsidR="00983765">
          <w:rPr>
            <w:webHidden/>
          </w:rPr>
          <w:instrText xml:space="preserve"> PAGEREF _Toc136523413 \h </w:instrText>
        </w:r>
        <w:r w:rsidR="00983765">
          <w:rPr>
            <w:webHidden/>
          </w:rPr>
        </w:r>
        <w:r w:rsidR="00983765">
          <w:rPr>
            <w:webHidden/>
          </w:rPr>
          <w:fldChar w:fldCharType="separate"/>
        </w:r>
        <w:r w:rsidR="00B86572">
          <w:rPr>
            <w:webHidden/>
          </w:rPr>
          <w:t>158</w:t>
        </w:r>
        <w:r w:rsidR="00983765">
          <w:rPr>
            <w:webHidden/>
          </w:rPr>
          <w:fldChar w:fldCharType="end"/>
        </w:r>
      </w:hyperlink>
    </w:p>
    <w:p w14:paraId="7B3FDCF9" w14:textId="4EB55508" w:rsidR="00983765" w:rsidRDefault="00D22FCA">
      <w:pPr>
        <w:pStyle w:val="TOC8"/>
        <w:rPr>
          <w:rFonts w:asciiTheme="minorHAnsi" w:eastAsiaTheme="minorEastAsia" w:hAnsiTheme="minorHAnsi" w:cstheme="minorBidi"/>
          <w:bCs w:val="0"/>
          <w:color w:val="auto"/>
          <w:sz w:val="22"/>
          <w:szCs w:val="22"/>
        </w:rPr>
      </w:pPr>
      <w:hyperlink w:anchor="_Toc136523414" w:history="1">
        <w:r w:rsidR="00983765" w:rsidRPr="005A3F00">
          <w:rPr>
            <w:rStyle w:val="Hyperlink"/>
          </w:rPr>
          <w:t>Table 7.C.4  Demographic Student Group Summaries for Grade Eleven</w:t>
        </w:r>
        <w:r w:rsidR="00983765">
          <w:rPr>
            <w:webHidden/>
          </w:rPr>
          <w:tab/>
        </w:r>
        <w:r w:rsidR="00983765">
          <w:rPr>
            <w:webHidden/>
          </w:rPr>
          <w:fldChar w:fldCharType="begin"/>
        </w:r>
        <w:r w:rsidR="00983765">
          <w:rPr>
            <w:webHidden/>
          </w:rPr>
          <w:instrText xml:space="preserve"> PAGEREF _Toc136523414 \h </w:instrText>
        </w:r>
        <w:r w:rsidR="00983765">
          <w:rPr>
            <w:webHidden/>
          </w:rPr>
        </w:r>
        <w:r w:rsidR="00983765">
          <w:rPr>
            <w:webHidden/>
          </w:rPr>
          <w:fldChar w:fldCharType="separate"/>
        </w:r>
        <w:r w:rsidR="00B86572">
          <w:rPr>
            <w:webHidden/>
          </w:rPr>
          <w:t>160</w:t>
        </w:r>
        <w:r w:rsidR="00983765">
          <w:rPr>
            <w:webHidden/>
          </w:rPr>
          <w:fldChar w:fldCharType="end"/>
        </w:r>
      </w:hyperlink>
    </w:p>
    <w:p w14:paraId="5C0D3670" w14:textId="581FD917" w:rsidR="00983765" w:rsidRDefault="00D22FCA">
      <w:pPr>
        <w:pStyle w:val="TOC8"/>
        <w:rPr>
          <w:rFonts w:asciiTheme="minorHAnsi" w:eastAsiaTheme="minorEastAsia" w:hAnsiTheme="minorHAnsi" w:cstheme="minorBidi"/>
          <w:bCs w:val="0"/>
          <w:color w:val="auto"/>
          <w:sz w:val="22"/>
          <w:szCs w:val="22"/>
        </w:rPr>
      </w:pPr>
      <w:hyperlink w:anchor="_Toc136523415" w:history="1">
        <w:r w:rsidR="00983765" w:rsidRPr="005A3F00">
          <w:rPr>
            <w:rStyle w:val="Hyperlink"/>
          </w:rPr>
          <w:t>Table 7.C.5  Demographic Student Group Summaries for Grade Twelve</w:t>
        </w:r>
        <w:r w:rsidR="00983765">
          <w:rPr>
            <w:webHidden/>
          </w:rPr>
          <w:tab/>
        </w:r>
        <w:r w:rsidR="00983765">
          <w:rPr>
            <w:webHidden/>
          </w:rPr>
          <w:fldChar w:fldCharType="begin"/>
        </w:r>
        <w:r w:rsidR="00983765">
          <w:rPr>
            <w:webHidden/>
          </w:rPr>
          <w:instrText xml:space="preserve"> PAGEREF _Toc136523415 \h </w:instrText>
        </w:r>
        <w:r w:rsidR="00983765">
          <w:rPr>
            <w:webHidden/>
          </w:rPr>
        </w:r>
        <w:r w:rsidR="00983765">
          <w:rPr>
            <w:webHidden/>
          </w:rPr>
          <w:fldChar w:fldCharType="separate"/>
        </w:r>
        <w:r w:rsidR="00B86572">
          <w:rPr>
            <w:webHidden/>
          </w:rPr>
          <w:t>162</w:t>
        </w:r>
        <w:r w:rsidR="00983765">
          <w:rPr>
            <w:webHidden/>
          </w:rPr>
          <w:fldChar w:fldCharType="end"/>
        </w:r>
      </w:hyperlink>
    </w:p>
    <w:p w14:paraId="01EE5BCE" w14:textId="17B58156" w:rsidR="00983765" w:rsidRDefault="00D22FCA">
      <w:pPr>
        <w:pStyle w:val="TOC8"/>
        <w:rPr>
          <w:rFonts w:asciiTheme="minorHAnsi" w:eastAsiaTheme="minorEastAsia" w:hAnsiTheme="minorHAnsi" w:cstheme="minorBidi"/>
          <w:bCs w:val="0"/>
          <w:color w:val="auto"/>
          <w:sz w:val="22"/>
          <w:szCs w:val="22"/>
        </w:rPr>
      </w:pPr>
      <w:hyperlink w:anchor="_Toc136523416" w:history="1">
        <w:r w:rsidR="00983765" w:rsidRPr="005A3F00">
          <w:rPr>
            <w:rStyle w:val="Hyperlink"/>
          </w:rPr>
          <w:t xml:space="preserve">Table 7.C.6  Demographic Student Group Summaries for High School (All Grades </w:t>
        </w:r>
        <w:r w:rsidR="0073083D">
          <w:rPr>
            <w:rStyle w:val="Hyperlink"/>
          </w:rPr>
          <w:br/>
        </w:r>
        <w:r w:rsidR="00983765" w:rsidRPr="005A3F00">
          <w:rPr>
            <w:rStyle w:val="Hyperlink"/>
          </w:rPr>
          <w:t>Tested)</w:t>
        </w:r>
        <w:r w:rsidR="00983765">
          <w:rPr>
            <w:webHidden/>
          </w:rPr>
          <w:tab/>
        </w:r>
        <w:r w:rsidR="00983765">
          <w:rPr>
            <w:webHidden/>
          </w:rPr>
          <w:fldChar w:fldCharType="begin"/>
        </w:r>
        <w:r w:rsidR="00983765">
          <w:rPr>
            <w:webHidden/>
          </w:rPr>
          <w:instrText xml:space="preserve"> PAGEREF _Toc136523416 \h </w:instrText>
        </w:r>
        <w:r w:rsidR="00983765">
          <w:rPr>
            <w:webHidden/>
          </w:rPr>
        </w:r>
        <w:r w:rsidR="00983765">
          <w:rPr>
            <w:webHidden/>
          </w:rPr>
          <w:fldChar w:fldCharType="separate"/>
        </w:r>
        <w:r w:rsidR="00B86572">
          <w:rPr>
            <w:webHidden/>
          </w:rPr>
          <w:t>164</w:t>
        </w:r>
        <w:r w:rsidR="00983765">
          <w:rPr>
            <w:webHidden/>
          </w:rPr>
          <w:fldChar w:fldCharType="end"/>
        </w:r>
      </w:hyperlink>
    </w:p>
    <w:p w14:paraId="30449DA4" w14:textId="3E66A218" w:rsidR="00983765" w:rsidRDefault="00D22FCA">
      <w:pPr>
        <w:pStyle w:val="TOC8"/>
        <w:rPr>
          <w:rFonts w:asciiTheme="minorHAnsi" w:eastAsiaTheme="minorEastAsia" w:hAnsiTheme="minorHAnsi" w:cstheme="minorBidi"/>
          <w:bCs w:val="0"/>
          <w:color w:val="auto"/>
          <w:sz w:val="22"/>
          <w:szCs w:val="22"/>
        </w:rPr>
      </w:pPr>
      <w:hyperlink w:anchor="_Toc136523417" w:history="1">
        <w:r w:rsidR="00983765" w:rsidRPr="005A3F00">
          <w:rPr>
            <w:rStyle w:val="Hyperlink"/>
          </w:rPr>
          <w:t>Table 7.D.1  Percent of Students in Each Achievement Level for Total Scores by Demographic Student Group for Grade Five</w:t>
        </w:r>
        <w:r w:rsidR="00983765">
          <w:rPr>
            <w:webHidden/>
          </w:rPr>
          <w:tab/>
        </w:r>
        <w:r w:rsidR="00983765">
          <w:rPr>
            <w:webHidden/>
          </w:rPr>
          <w:fldChar w:fldCharType="begin"/>
        </w:r>
        <w:r w:rsidR="00983765">
          <w:rPr>
            <w:webHidden/>
          </w:rPr>
          <w:instrText xml:space="preserve"> PAGEREF _Toc136523417 \h </w:instrText>
        </w:r>
        <w:r w:rsidR="00983765">
          <w:rPr>
            <w:webHidden/>
          </w:rPr>
        </w:r>
        <w:r w:rsidR="00983765">
          <w:rPr>
            <w:webHidden/>
          </w:rPr>
          <w:fldChar w:fldCharType="separate"/>
        </w:r>
        <w:r w:rsidR="00B86572">
          <w:rPr>
            <w:webHidden/>
          </w:rPr>
          <w:t>166</w:t>
        </w:r>
        <w:r w:rsidR="00983765">
          <w:rPr>
            <w:webHidden/>
          </w:rPr>
          <w:fldChar w:fldCharType="end"/>
        </w:r>
      </w:hyperlink>
    </w:p>
    <w:p w14:paraId="53607213" w14:textId="2FF107D9" w:rsidR="00983765" w:rsidRDefault="00D22FCA">
      <w:pPr>
        <w:pStyle w:val="TOC8"/>
        <w:rPr>
          <w:rFonts w:asciiTheme="minorHAnsi" w:eastAsiaTheme="minorEastAsia" w:hAnsiTheme="minorHAnsi" w:cstheme="minorBidi"/>
          <w:bCs w:val="0"/>
          <w:color w:val="auto"/>
          <w:sz w:val="22"/>
          <w:szCs w:val="22"/>
        </w:rPr>
      </w:pPr>
      <w:hyperlink w:anchor="_Toc136523418" w:history="1">
        <w:r w:rsidR="00983765" w:rsidRPr="005A3F00">
          <w:rPr>
            <w:rStyle w:val="Hyperlink"/>
          </w:rPr>
          <w:t>Table 7.D.2  Percent of Students in Each Achievement Level for Total Scores by Demographic Student Group for Grade Eight</w:t>
        </w:r>
        <w:r w:rsidR="00983765">
          <w:rPr>
            <w:webHidden/>
          </w:rPr>
          <w:tab/>
        </w:r>
        <w:r w:rsidR="00983765">
          <w:rPr>
            <w:webHidden/>
          </w:rPr>
          <w:fldChar w:fldCharType="begin"/>
        </w:r>
        <w:r w:rsidR="00983765">
          <w:rPr>
            <w:webHidden/>
          </w:rPr>
          <w:instrText xml:space="preserve"> PAGEREF _Toc136523418 \h </w:instrText>
        </w:r>
        <w:r w:rsidR="00983765">
          <w:rPr>
            <w:webHidden/>
          </w:rPr>
        </w:r>
        <w:r w:rsidR="00983765">
          <w:rPr>
            <w:webHidden/>
          </w:rPr>
          <w:fldChar w:fldCharType="separate"/>
        </w:r>
        <w:r w:rsidR="00B86572">
          <w:rPr>
            <w:webHidden/>
          </w:rPr>
          <w:t>170</w:t>
        </w:r>
        <w:r w:rsidR="00983765">
          <w:rPr>
            <w:webHidden/>
          </w:rPr>
          <w:fldChar w:fldCharType="end"/>
        </w:r>
      </w:hyperlink>
    </w:p>
    <w:p w14:paraId="3605170C" w14:textId="11823E09" w:rsidR="00983765" w:rsidRDefault="00D22FCA">
      <w:pPr>
        <w:pStyle w:val="TOC8"/>
        <w:rPr>
          <w:rFonts w:asciiTheme="minorHAnsi" w:eastAsiaTheme="minorEastAsia" w:hAnsiTheme="minorHAnsi" w:cstheme="minorBidi"/>
          <w:bCs w:val="0"/>
          <w:color w:val="auto"/>
          <w:sz w:val="22"/>
          <w:szCs w:val="22"/>
        </w:rPr>
      </w:pPr>
      <w:hyperlink w:anchor="_Toc136523419" w:history="1">
        <w:r w:rsidR="00983765" w:rsidRPr="005A3F00">
          <w:rPr>
            <w:rStyle w:val="Hyperlink"/>
          </w:rPr>
          <w:t>Table 7.D.3  Percent of Students in Each Achievement Level for Total Scores by Demographic Student Group for Grade Ten</w:t>
        </w:r>
        <w:r w:rsidR="00983765">
          <w:rPr>
            <w:webHidden/>
          </w:rPr>
          <w:tab/>
        </w:r>
        <w:r w:rsidR="00983765">
          <w:rPr>
            <w:webHidden/>
          </w:rPr>
          <w:fldChar w:fldCharType="begin"/>
        </w:r>
        <w:r w:rsidR="00983765">
          <w:rPr>
            <w:webHidden/>
          </w:rPr>
          <w:instrText xml:space="preserve"> PAGEREF _Toc136523419 \h </w:instrText>
        </w:r>
        <w:r w:rsidR="00983765">
          <w:rPr>
            <w:webHidden/>
          </w:rPr>
        </w:r>
        <w:r w:rsidR="00983765">
          <w:rPr>
            <w:webHidden/>
          </w:rPr>
          <w:fldChar w:fldCharType="separate"/>
        </w:r>
        <w:r w:rsidR="00B86572">
          <w:rPr>
            <w:webHidden/>
          </w:rPr>
          <w:t>174</w:t>
        </w:r>
        <w:r w:rsidR="00983765">
          <w:rPr>
            <w:webHidden/>
          </w:rPr>
          <w:fldChar w:fldCharType="end"/>
        </w:r>
      </w:hyperlink>
    </w:p>
    <w:p w14:paraId="7C520085" w14:textId="2B8F0457" w:rsidR="00983765" w:rsidRDefault="00D22FCA">
      <w:pPr>
        <w:pStyle w:val="TOC8"/>
        <w:rPr>
          <w:rFonts w:asciiTheme="minorHAnsi" w:eastAsiaTheme="minorEastAsia" w:hAnsiTheme="minorHAnsi" w:cstheme="minorBidi"/>
          <w:bCs w:val="0"/>
          <w:color w:val="auto"/>
          <w:sz w:val="22"/>
          <w:szCs w:val="22"/>
        </w:rPr>
      </w:pPr>
      <w:hyperlink w:anchor="_Toc136523420" w:history="1">
        <w:r w:rsidR="00983765" w:rsidRPr="005A3F00">
          <w:rPr>
            <w:rStyle w:val="Hyperlink"/>
          </w:rPr>
          <w:t>Table 7.D.4  Percent of Students in Each Achievement Level for Total Scores by Demographic Student Group for Grade Eleven</w:t>
        </w:r>
        <w:r w:rsidR="00983765">
          <w:rPr>
            <w:webHidden/>
          </w:rPr>
          <w:tab/>
        </w:r>
        <w:r w:rsidR="00983765">
          <w:rPr>
            <w:webHidden/>
          </w:rPr>
          <w:fldChar w:fldCharType="begin"/>
        </w:r>
        <w:r w:rsidR="00983765">
          <w:rPr>
            <w:webHidden/>
          </w:rPr>
          <w:instrText xml:space="preserve"> PAGEREF _Toc136523420 \h </w:instrText>
        </w:r>
        <w:r w:rsidR="00983765">
          <w:rPr>
            <w:webHidden/>
          </w:rPr>
        </w:r>
        <w:r w:rsidR="00983765">
          <w:rPr>
            <w:webHidden/>
          </w:rPr>
          <w:fldChar w:fldCharType="separate"/>
        </w:r>
        <w:r w:rsidR="00B86572">
          <w:rPr>
            <w:webHidden/>
          </w:rPr>
          <w:t>178</w:t>
        </w:r>
        <w:r w:rsidR="00983765">
          <w:rPr>
            <w:webHidden/>
          </w:rPr>
          <w:fldChar w:fldCharType="end"/>
        </w:r>
      </w:hyperlink>
    </w:p>
    <w:p w14:paraId="70EAF45C" w14:textId="2E6C70D6" w:rsidR="00983765" w:rsidRDefault="00D22FCA">
      <w:pPr>
        <w:pStyle w:val="TOC8"/>
        <w:rPr>
          <w:rFonts w:asciiTheme="minorHAnsi" w:eastAsiaTheme="minorEastAsia" w:hAnsiTheme="minorHAnsi" w:cstheme="minorBidi"/>
          <w:bCs w:val="0"/>
          <w:color w:val="auto"/>
          <w:sz w:val="22"/>
          <w:szCs w:val="22"/>
        </w:rPr>
      </w:pPr>
      <w:hyperlink w:anchor="_Toc136523421" w:history="1">
        <w:r w:rsidR="00983765" w:rsidRPr="005A3F00">
          <w:rPr>
            <w:rStyle w:val="Hyperlink"/>
          </w:rPr>
          <w:t>Table 7.D.5  Percent of Students in Each Achievement Level for Total Scores by Demographic Student Group for Grade Twelve</w:t>
        </w:r>
        <w:r w:rsidR="00983765">
          <w:rPr>
            <w:webHidden/>
          </w:rPr>
          <w:tab/>
        </w:r>
        <w:r w:rsidR="00983765">
          <w:rPr>
            <w:webHidden/>
          </w:rPr>
          <w:fldChar w:fldCharType="begin"/>
        </w:r>
        <w:r w:rsidR="00983765">
          <w:rPr>
            <w:webHidden/>
          </w:rPr>
          <w:instrText xml:space="preserve"> PAGEREF _Toc136523421 \h </w:instrText>
        </w:r>
        <w:r w:rsidR="00983765">
          <w:rPr>
            <w:webHidden/>
          </w:rPr>
        </w:r>
        <w:r w:rsidR="00983765">
          <w:rPr>
            <w:webHidden/>
          </w:rPr>
          <w:fldChar w:fldCharType="separate"/>
        </w:r>
        <w:r w:rsidR="00B86572">
          <w:rPr>
            <w:webHidden/>
          </w:rPr>
          <w:t>182</w:t>
        </w:r>
        <w:r w:rsidR="00983765">
          <w:rPr>
            <w:webHidden/>
          </w:rPr>
          <w:fldChar w:fldCharType="end"/>
        </w:r>
      </w:hyperlink>
    </w:p>
    <w:p w14:paraId="00AD6BFB" w14:textId="730DF013" w:rsidR="00983765" w:rsidRDefault="00D22FCA">
      <w:pPr>
        <w:pStyle w:val="TOC8"/>
        <w:rPr>
          <w:rFonts w:asciiTheme="minorHAnsi" w:eastAsiaTheme="minorEastAsia" w:hAnsiTheme="minorHAnsi" w:cstheme="minorBidi"/>
          <w:bCs w:val="0"/>
          <w:color w:val="auto"/>
          <w:sz w:val="22"/>
          <w:szCs w:val="22"/>
        </w:rPr>
      </w:pPr>
      <w:hyperlink w:anchor="_Toc136523422" w:history="1">
        <w:r w:rsidR="00983765" w:rsidRPr="005A3F00">
          <w:rPr>
            <w:rStyle w:val="Hyperlink"/>
          </w:rPr>
          <w:t>Table 7.D.6  Percent of Students in Each Achievement Level for Total Scores by Demographic Student Group for High School</w:t>
        </w:r>
        <w:r w:rsidR="00983765">
          <w:rPr>
            <w:webHidden/>
          </w:rPr>
          <w:tab/>
        </w:r>
        <w:r w:rsidR="00983765">
          <w:rPr>
            <w:webHidden/>
          </w:rPr>
          <w:fldChar w:fldCharType="begin"/>
        </w:r>
        <w:r w:rsidR="00983765">
          <w:rPr>
            <w:webHidden/>
          </w:rPr>
          <w:instrText xml:space="preserve"> PAGEREF _Toc136523422 \h </w:instrText>
        </w:r>
        <w:r w:rsidR="00983765">
          <w:rPr>
            <w:webHidden/>
          </w:rPr>
        </w:r>
        <w:r w:rsidR="00983765">
          <w:rPr>
            <w:webHidden/>
          </w:rPr>
          <w:fldChar w:fldCharType="separate"/>
        </w:r>
        <w:r w:rsidR="00B86572">
          <w:rPr>
            <w:webHidden/>
          </w:rPr>
          <w:t>186</w:t>
        </w:r>
        <w:r w:rsidR="00983765">
          <w:rPr>
            <w:webHidden/>
          </w:rPr>
          <w:fldChar w:fldCharType="end"/>
        </w:r>
      </w:hyperlink>
    </w:p>
    <w:p w14:paraId="181427B8" w14:textId="06E82FEE" w:rsidR="00983765" w:rsidRDefault="00D22FCA">
      <w:pPr>
        <w:pStyle w:val="TOC8"/>
        <w:rPr>
          <w:rFonts w:asciiTheme="minorHAnsi" w:eastAsiaTheme="minorEastAsia" w:hAnsiTheme="minorHAnsi" w:cstheme="minorBidi"/>
          <w:bCs w:val="0"/>
          <w:color w:val="auto"/>
          <w:sz w:val="22"/>
          <w:szCs w:val="22"/>
        </w:rPr>
      </w:pPr>
      <w:hyperlink w:anchor="_Toc136523423" w:history="1">
        <w:r w:rsidR="00983765" w:rsidRPr="005A3F00">
          <w:rPr>
            <w:rStyle w:val="Hyperlink"/>
          </w:rPr>
          <w:t>Table 7.E.1  Percent of Students in Each Achievement Level by Demographic Student Group—Life Sciences Domain, Grade Five</w:t>
        </w:r>
        <w:r w:rsidR="00983765">
          <w:rPr>
            <w:webHidden/>
          </w:rPr>
          <w:tab/>
        </w:r>
        <w:r w:rsidR="00983765">
          <w:rPr>
            <w:webHidden/>
          </w:rPr>
          <w:fldChar w:fldCharType="begin"/>
        </w:r>
        <w:r w:rsidR="00983765">
          <w:rPr>
            <w:webHidden/>
          </w:rPr>
          <w:instrText xml:space="preserve"> PAGEREF _Toc136523423 \h </w:instrText>
        </w:r>
        <w:r w:rsidR="00983765">
          <w:rPr>
            <w:webHidden/>
          </w:rPr>
        </w:r>
        <w:r w:rsidR="00983765">
          <w:rPr>
            <w:webHidden/>
          </w:rPr>
          <w:fldChar w:fldCharType="separate"/>
        </w:r>
        <w:r w:rsidR="00B86572">
          <w:rPr>
            <w:webHidden/>
          </w:rPr>
          <w:t>190</w:t>
        </w:r>
        <w:r w:rsidR="00983765">
          <w:rPr>
            <w:webHidden/>
          </w:rPr>
          <w:fldChar w:fldCharType="end"/>
        </w:r>
      </w:hyperlink>
    </w:p>
    <w:p w14:paraId="584485C6" w14:textId="5AF80C3E" w:rsidR="00983765" w:rsidRDefault="00D22FCA">
      <w:pPr>
        <w:pStyle w:val="TOC8"/>
        <w:rPr>
          <w:rFonts w:asciiTheme="minorHAnsi" w:eastAsiaTheme="minorEastAsia" w:hAnsiTheme="minorHAnsi" w:cstheme="minorBidi"/>
          <w:bCs w:val="0"/>
          <w:color w:val="auto"/>
          <w:sz w:val="22"/>
          <w:szCs w:val="22"/>
        </w:rPr>
      </w:pPr>
      <w:hyperlink w:anchor="_Toc136523424" w:history="1">
        <w:r w:rsidR="00983765" w:rsidRPr="005A3F00">
          <w:rPr>
            <w:rStyle w:val="Hyperlink"/>
          </w:rPr>
          <w:t>Table 7.E.2  Percent of Students in Each Achievement Level by Demographic Student Group—Life Sciences Domain, Grade Eight</w:t>
        </w:r>
        <w:r w:rsidR="00983765">
          <w:rPr>
            <w:webHidden/>
          </w:rPr>
          <w:tab/>
        </w:r>
        <w:r w:rsidR="00983765">
          <w:rPr>
            <w:webHidden/>
          </w:rPr>
          <w:fldChar w:fldCharType="begin"/>
        </w:r>
        <w:r w:rsidR="00983765">
          <w:rPr>
            <w:webHidden/>
          </w:rPr>
          <w:instrText xml:space="preserve"> PAGEREF _Toc136523424 \h </w:instrText>
        </w:r>
        <w:r w:rsidR="00983765">
          <w:rPr>
            <w:webHidden/>
          </w:rPr>
        </w:r>
        <w:r w:rsidR="00983765">
          <w:rPr>
            <w:webHidden/>
          </w:rPr>
          <w:fldChar w:fldCharType="separate"/>
        </w:r>
        <w:r w:rsidR="00B86572">
          <w:rPr>
            <w:webHidden/>
          </w:rPr>
          <w:t>193</w:t>
        </w:r>
        <w:r w:rsidR="00983765">
          <w:rPr>
            <w:webHidden/>
          </w:rPr>
          <w:fldChar w:fldCharType="end"/>
        </w:r>
      </w:hyperlink>
    </w:p>
    <w:p w14:paraId="57CCF0A8" w14:textId="4D29A09F" w:rsidR="00983765" w:rsidRDefault="00D22FCA">
      <w:pPr>
        <w:pStyle w:val="TOC8"/>
        <w:rPr>
          <w:rFonts w:asciiTheme="minorHAnsi" w:eastAsiaTheme="minorEastAsia" w:hAnsiTheme="minorHAnsi" w:cstheme="minorBidi"/>
          <w:bCs w:val="0"/>
          <w:color w:val="auto"/>
          <w:sz w:val="22"/>
          <w:szCs w:val="22"/>
        </w:rPr>
      </w:pPr>
      <w:hyperlink w:anchor="_Toc136523425" w:history="1">
        <w:r w:rsidR="00983765" w:rsidRPr="005A3F00">
          <w:rPr>
            <w:rStyle w:val="Hyperlink"/>
          </w:rPr>
          <w:t>Table 7.E.3  Percent of Students in Each Achievement Level by Demographic Student Group—Life Sciences Domain, Grade Ten</w:t>
        </w:r>
        <w:r w:rsidR="00983765">
          <w:rPr>
            <w:webHidden/>
          </w:rPr>
          <w:tab/>
        </w:r>
        <w:r w:rsidR="00983765">
          <w:rPr>
            <w:webHidden/>
          </w:rPr>
          <w:fldChar w:fldCharType="begin"/>
        </w:r>
        <w:r w:rsidR="00983765">
          <w:rPr>
            <w:webHidden/>
          </w:rPr>
          <w:instrText xml:space="preserve"> PAGEREF _Toc136523425 \h </w:instrText>
        </w:r>
        <w:r w:rsidR="00983765">
          <w:rPr>
            <w:webHidden/>
          </w:rPr>
        </w:r>
        <w:r w:rsidR="00983765">
          <w:rPr>
            <w:webHidden/>
          </w:rPr>
          <w:fldChar w:fldCharType="separate"/>
        </w:r>
        <w:r w:rsidR="00B86572">
          <w:rPr>
            <w:webHidden/>
          </w:rPr>
          <w:t>195</w:t>
        </w:r>
        <w:r w:rsidR="00983765">
          <w:rPr>
            <w:webHidden/>
          </w:rPr>
          <w:fldChar w:fldCharType="end"/>
        </w:r>
      </w:hyperlink>
    </w:p>
    <w:p w14:paraId="6C393897" w14:textId="0E71D7C9" w:rsidR="00983765" w:rsidRDefault="00D22FCA">
      <w:pPr>
        <w:pStyle w:val="TOC8"/>
        <w:rPr>
          <w:rFonts w:asciiTheme="minorHAnsi" w:eastAsiaTheme="minorEastAsia" w:hAnsiTheme="minorHAnsi" w:cstheme="minorBidi"/>
          <w:bCs w:val="0"/>
          <w:color w:val="auto"/>
          <w:sz w:val="22"/>
          <w:szCs w:val="22"/>
        </w:rPr>
      </w:pPr>
      <w:hyperlink w:anchor="_Toc136523426" w:history="1">
        <w:r w:rsidR="00983765" w:rsidRPr="005A3F00">
          <w:rPr>
            <w:rStyle w:val="Hyperlink"/>
          </w:rPr>
          <w:t>Table 7.E.4  Percent of Students in Each Achievement Level by Demographic Student Group—Life Sciences Domain, Grade Eleven</w:t>
        </w:r>
        <w:r w:rsidR="00983765">
          <w:rPr>
            <w:webHidden/>
          </w:rPr>
          <w:tab/>
        </w:r>
        <w:r w:rsidR="00983765">
          <w:rPr>
            <w:webHidden/>
          </w:rPr>
          <w:fldChar w:fldCharType="begin"/>
        </w:r>
        <w:r w:rsidR="00983765">
          <w:rPr>
            <w:webHidden/>
          </w:rPr>
          <w:instrText xml:space="preserve"> PAGEREF _Toc136523426 \h </w:instrText>
        </w:r>
        <w:r w:rsidR="00983765">
          <w:rPr>
            <w:webHidden/>
          </w:rPr>
        </w:r>
        <w:r w:rsidR="00983765">
          <w:rPr>
            <w:webHidden/>
          </w:rPr>
          <w:fldChar w:fldCharType="separate"/>
        </w:r>
        <w:r w:rsidR="00B86572">
          <w:rPr>
            <w:webHidden/>
          </w:rPr>
          <w:t>197</w:t>
        </w:r>
        <w:r w:rsidR="00983765">
          <w:rPr>
            <w:webHidden/>
          </w:rPr>
          <w:fldChar w:fldCharType="end"/>
        </w:r>
      </w:hyperlink>
    </w:p>
    <w:p w14:paraId="6A3CF7B5" w14:textId="5C34F277" w:rsidR="00983765" w:rsidRDefault="00D22FCA">
      <w:pPr>
        <w:pStyle w:val="TOC8"/>
        <w:rPr>
          <w:rFonts w:asciiTheme="minorHAnsi" w:eastAsiaTheme="minorEastAsia" w:hAnsiTheme="minorHAnsi" w:cstheme="minorBidi"/>
          <w:bCs w:val="0"/>
          <w:color w:val="auto"/>
          <w:sz w:val="22"/>
          <w:szCs w:val="22"/>
        </w:rPr>
      </w:pPr>
      <w:hyperlink w:anchor="_Toc136523427" w:history="1">
        <w:r w:rsidR="00983765" w:rsidRPr="005A3F00">
          <w:rPr>
            <w:rStyle w:val="Hyperlink"/>
          </w:rPr>
          <w:t>Table 7.E.5  Percent of Students in Each Achievement Level by Demographic Student Group—Life Sciences Domain, Grade Twelve</w:t>
        </w:r>
        <w:r w:rsidR="00983765">
          <w:rPr>
            <w:webHidden/>
          </w:rPr>
          <w:tab/>
        </w:r>
        <w:r w:rsidR="00983765">
          <w:rPr>
            <w:webHidden/>
          </w:rPr>
          <w:fldChar w:fldCharType="begin"/>
        </w:r>
        <w:r w:rsidR="00983765">
          <w:rPr>
            <w:webHidden/>
          </w:rPr>
          <w:instrText xml:space="preserve"> PAGEREF _Toc136523427 \h </w:instrText>
        </w:r>
        <w:r w:rsidR="00983765">
          <w:rPr>
            <w:webHidden/>
          </w:rPr>
        </w:r>
        <w:r w:rsidR="00983765">
          <w:rPr>
            <w:webHidden/>
          </w:rPr>
          <w:fldChar w:fldCharType="separate"/>
        </w:r>
        <w:r w:rsidR="00B86572">
          <w:rPr>
            <w:webHidden/>
          </w:rPr>
          <w:t>199</w:t>
        </w:r>
        <w:r w:rsidR="00983765">
          <w:rPr>
            <w:webHidden/>
          </w:rPr>
          <w:fldChar w:fldCharType="end"/>
        </w:r>
      </w:hyperlink>
    </w:p>
    <w:p w14:paraId="3FF7C886" w14:textId="3914BA6A" w:rsidR="00983765" w:rsidRDefault="00D22FCA">
      <w:pPr>
        <w:pStyle w:val="TOC8"/>
        <w:rPr>
          <w:rFonts w:asciiTheme="minorHAnsi" w:eastAsiaTheme="minorEastAsia" w:hAnsiTheme="minorHAnsi" w:cstheme="minorBidi"/>
          <w:bCs w:val="0"/>
          <w:color w:val="auto"/>
          <w:sz w:val="22"/>
          <w:szCs w:val="22"/>
        </w:rPr>
      </w:pPr>
      <w:hyperlink w:anchor="_Toc136523428" w:history="1">
        <w:r w:rsidR="00983765" w:rsidRPr="005A3F00">
          <w:rPr>
            <w:rStyle w:val="Hyperlink"/>
          </w:rPr>
          <w:t>Table 7.E.6  Percent of Students in Each Achievement Level by Demographic Student Group—Life Sciences Domain, High School</w:t>
        </w:r>
        <w:r w:rsidR="00983765">
          <w:rPr>
            <w:webHidden/>
          </w:rPr>
          <w:tab/>
        </w:r>
        <w:r w:rsidR="00983765">
          <w:rPr>
            <w:webHidden/>
          </w:rPr>
          <w:fldChar w:fldCharType="begin"/>
        </w:r>
        <w:r w:rsidR="00983765">
          <w:rPr>
            <w:webHidden/>
          </w:rPr>
          <w:instrText xml:space="preserve"> PAGEREF _Toc136523428 \h </w:instrText>
        </w:r>
        <w:r w:rsidR="00983765">
          <w:rPr>
            <w:webHidden/>
          </w:rPr>
        </w:r>
        <w:r w:rsidR="00983765">
          <w:rPr>
            <w:webHidden/>
          </w:rPr>
          <w:fldChar w:fldCharType="separate"/>
        </w:r>
        <w:r w:rsidR="00B86572">
          <w:rPr>
            <w:webHidden/>
          </w:rPr>
          <w:t>201</w:t>
        </w:r>
        <w:r w:rsidR="00983765">
          <w:rPr>
            <w:webHidden/>
          </w:rPr>
          <w:fldChar w:fldCharType="end"/>
        </w:r>
      </w:hyperlink>
    </w:p>
    <w:p w14:paraId="1FD49A7E" w14:textId="2E97DE41" w:rsidR="00983765" w:rsidRDefault="00D22FCA">
      <w:pPr>
        <w:pStyle w:val="TOC8"/>
        <w:rPr>
          <w:rFonts w:asciiTheme="minorHAnsi" w:eastAsiaTheme="minorEastAsia" w:hAnsiTheme="minorHAnsi" w:cstheme="minorBidi"/>
          <w:bCs w:val="0"/>
          <w:color w:val="auto"/>
          <w:sz w:val="22"/>
          <w:szCs w:val="22"/>
        </w:rPr>
      </w:pPr>
      <w:hyperlink w:anchor="_Toc136523429" w:history="1">
        <w:r w:rsidR="00983765" w:rsidRPr="005A3F00">
          <w:rPr>
            <w:rStyle w:val="Hyperlink"/>
          </w:rPr>
          <w:t>Table 7.E.7  Percent of Students in Each Achievement Level by Demographic Student Group—Physical Sciences Domain, Grade Five</w:t>
        </w:r>
        <w:r w:rsidR="00983765">
          <w:rPr>
            <w:webHidden/>
          </w:rPr>
          <w:tab/>
        </w:r>
        <w:r w:rsidR="00983765">
          <w:rPr>
            <w:webHidden/>
          </w:rPr>
          <w:fldChar w:fldCharType="begin"/>
        </w:r>
        <w:r w:rsidR="00983765">
          <w:rPr>
            <w:webHidden/>
          </w:rPr>
          <w:instrText xml:space="preserve"> PAGEREF _Toc136523429 \h </w:instrText>
        </w:r>
        <w:r w:rsidR="00983765">
          <w:rPr>
            <w:webHidden/>
          </w:rPr>
        </w:r>
        <w:r w:rsidR="00983765">
          <w:rPr>
            <w:webHidden/>
          </w:rPr>
          <w:fldChar w:fldCharType="separate"/>
        </w:r>
        <w:r w:rsidR="00B86572">
          <w:rPr>
            <w:webHidden/>
          </w:rPr>
          <w:t>203</w:t>
        </w:r>
        <w:r w:rsidR="00983765">
          <w:rPr>
            <w:webHidden/>
          </w:rPr>
          <w:fldChar w:fldCharType="end"/>
        </w:r>
      </w:hyperlink>
    </w:p>
    <w:p w14:paraId="3A379722" w14:textId="2A977DD5" w:rsidR="00983765" w:rsidRDefault="00D22FCA">
      <w:pPr>
        <w:pStyle w:val="TOC8"/>
        <w:rPr>
          <w:rFonts w:asciiTheme="minorHAnsi" w:eastAsiaTheme="minorEastAsia" w:hAnsiTheme="minorHAnsi" w:cstheme="minorBidi"/>
          <w:bCs w:val="0"/>
          <w:color w:val="auto"/>
          <w:sz w:val="22"/>
          <w:szCs w:val="22"/>
        </w:rPr>
      </w:pPr>
      <w:hyperlink w:anchor="_Toc136523430" w:history="1">
        <w:r w:rsidR="00983765" w:rsidRPr="005A3F00">
          <w:rPr>
            <w:rStyle w:val="Hyperlink"/>
          </w:rPr>
          <w:t>Table 7.E.8  Percent of Students in Each Achievement Level by Demographic Student Group—Physical Sciences Domain, Grade Eight</w:t>
        </w:r>
        <w:r w:rsidR="00983765">
          <w:rPr>
            <w:webHidden/>
          </w:rPr>
          <w:tab/>
        </w:r>
        <w:r w:rsidR="00983765">
          <w:rPr>
            <w:webHidden/>
          </w:rPr>
          <w:fldChar w:fldCharType="begin"/>
        </w:r>
        <w:r w:rsidR="00983765">
          <w:rPr>
            <w:webHidden/>
          </w:rPr>
          <w:instrText xml:space="preserve"> PAGEREF _Toc136523430 \h </w:instrText>
        </w:r>
        <w:r w:rsidR="00983765">
          <w:rPr>
            <w:webHidden/>
          </w:rPr>
        </w:r>
        <w:r w:rsidR="00983765">
          <w:rPr>
            <w:webHidden/>
          </w:rPr>
          <w:fldChar w:fldCharType="separate"/>
        </w:r>
        <w:r w:rsidR="00B86572">
          <w:rPr>
            <w:webHidden/>
          </w:rPr>
          <w:t>205</w:t>
        </w:r>
        <w:r w:rsidR="00983765">
          <w:rPr>
            <w:webHidden/>
          </w:rPr>
          <w:fldChar w:fldCharType="end"/>
        </w:r>
      </w:hyperlink>
    </w:p>
    <w:p w14:paraId="01ADD882" w14:textId="7D1EAA3D" w:rsidR="00983765" w:rsidRDefault="00D22FCA">
      <w:pPr>
        <w:pStyle w:val="TOC8"/>
        <w:rPr>
          <w:rFonts w:asciiTheme="minorHAnsi" w:eastAsiaTheme="minorEastAsia" w:hAnsiTheme="minorHAnsi" w:cstheme="minorBidi"/>
          <w:bCs w:val="0"/>
          <w:color w:val="auto"/>
          <w:sz w:val="22"/>
          <w:szCs w:val="22"/>
        </w:rPr>
      </w:pPr>
      <w:hyperlink w:anchor="_Toc136523431" w:history="1">
        <w:r w:rsidR="00983765" w:rsidRPr="005A3F00">
          <w:rPr>
            <w:rStyle w:val="Hyperlink"/>
          </w:rPr>
          <w:t>Table 7.E.9  Percent of Students in Each Achievement Level by Demographic Student Group—Physical Sciences Domain, Grade Ten</w:t>
        </w:r>
        <w:r w:rsidR="00983765">
          <w:rPr>
            <w:webHidden/>
          </w:rPr>
          <w:tab/>
        </w:r>
        <w:r w:rsidR="00983765">
          <w:rPr>
            <w:webHidden/>
          </w:rPr>
          <w:fldChar w:fldCharType="begin"/>
        </w:r>
        <w:r w:rsidR="00983765">
          <w:rPr>
            <w:webHidden/>
          </w:rPr>
          <w:instrText xml:space="preserve"> PAGEREF _Toc136523431 \h </w:instrText>
        </w:r>
        <w:r w:rsidR="00983765">
          <w:rPr>
            <w:webHidden/>
          </w:rPr>
        </w:r>
        <w:r w:rsidR="00983765">
          <w:rPr>
            <w:webHidden/>
          </w:rPr>
          <w:fldChar w:fldCharType="separate"/>
        </w:r>
        <w:r w:rsidR="00B86572">
          <w:rPr>
            <w:webHidden/>
          </w:rPr>
          <w:t>207</w:t>
        </w:r>
        <w:r w:rsidR="00983765">
          <w:rPr>
            <w:webHidden/>
          </w:rPr>
          <w:fldChar w:fldCharType="end"/>
        </w:r>
      </w:hyperlink>
    </w:p>
    <w:p w14:paraId="0557AEF3" w14:textId="5498B09C" w:rsidR="00983765" w:rsidRDefault="00D22FCA">
      <w:pPr>
        <w:pStyle w:val="TOC8"/>
        <w:rPr>
          <w:rFonts w:asciiTheme="minorHAnsi" w:eastAsiaTheme="minorEastAsia" w:hAnsiTheme="minorHAnsi" w:cstheme="minorBidi"/>
          <w:bCs w:val="0"/>
          <w:color w:val="auto"/>
          <w:sz w:val="22"/>
          <w:szCs w:val="22"/>
        </w:rPr>
      </w:pPr>
      <w:hyperlink w:anchor="_Toc136523432" w:history="1">
        <w:r w:rsidR="00983765" w:rsidRPr="005A3F00">
          <w:rPr>
            <w:rStyle w:val="Hyperlink"/>
          </w:rPr>
          <w:t>Table 7.E.10  Percent of Students in Each Achievement Level by Demographic Student Group—Physical Sciences Domain, Grade Eleven</w:t>
        </w:r>
        <w:r w:rsidR="00983765">
          <w:rPr>
            <w:webHidden/>
          </w:rPr>
          <w:tab/>
        </w:r>
        <w:r w:rsidR="00983765">
          <w:rPr>
            <w:webHidden/>
          </w:rPr>
          <w:fldChar w:fldCharType="begin"/>
        </w:r>
        <w:r w:rsidR="00983765">
          <w:rPr>
            <w:webHidden/>
          </w:rPr>
          <w:instrText xml:space="preserve"> PAGEREF _Toc136523432 \h </w:instrText>
        </w:r>
        <w:r w:rsidR="00983765">
          <w:rPr>
            <w:webHidden/>
          </w:rPr>
        </w:r>
        <w:r w:rsidR="00983765">
          <w:rPr>
            <w:webHidden/>
          </w:rPr>
          <w:fldChar w:fldCharType="separate"/>
        </w:r>
        <w:r w:rsidR="00B86572">
          <w:rPr>
            <w:webHidden/>
          </w:rPr>
          <w:t>209</w:t>
        </w:r>
        <w:r w:rsidR="00983765">
          <w:rPr>
            <w:webHidden/>
          </w:rPr>
          <w:fldChar w:fldCharType="end"/>
        </w:r>
      </w:hyperlink>
    </w:p>
    <w:p w14:paraId="0FDF4AD8" w14:textId="0D687F6E" w:rsidR="00983765" w:rsidRDefault="00D22FCA">
      <w:pPr>
        <w:pStyle w:val="TOC8"/>
        <w:rPr>
          <w:rFonts w:asciiTheme="minorHAnsi" w:eastAsiaTheme="minorEastAsia" w:hAnsiTheme="minorHAnsi" w:cstheme="minorBidi"/>
          <w:bCs w:val="0"/>
          <w:color w:val="auto"/>
          <w:sz w:val="22"/>
          <w:szCs w:val="22"/>
        </w:rPr>
      </w:pPr>
      <w:hyperlink w:anchor="_Toc136523433" w:history="1">
        <w:r w:rsidR="00983765" w:rsidRPr="005A3F00">
          <w:rPr>
            <w:rStyle w:val="Hyperlink"/>
          </w:rPr>
          <w:t>Table 7.E.11  Percent of Students in Each Achievement Level by Demographic Student Group—Physical Sciences Domain, Grade Twelve</w:t>
        </w:r>
        <w:r w:rsidR="00983765">
          <w:rPr>
            <w:webHidden/>
          </w:rPr>
          <w:tab/>
        </w:r>
        <w:r w:rsidR="00983765">
          <w:rPr>
            <w:webHidden/>
          </w:rPr>
          <w:fldChar w:fldCharType="begin"/>
        </w:r>
        <w:r w:rsidR="00983765">
          <w:rPr>
            <w:webHidden/>
          </w:rPr>
          <w:instrText xml:space="preserve"> PAGEREF _Toc136523433 \h </w:instrText>
        </w:r>
        <w:r w:rsidR="00983765">
          <w:rPr>
            <w:webHidden/>
          </w:rPr>
        </w:r>
        <w:r w:rsidR="00983765">
          <w:rPr>
            <w:webHidden/>
          </w:rPr>
          <w:fldChar w:fldCharType="separate"/>
        </w:r>
        <w:r w:rsidR="00B86572">
          <w:rPr>
            <w:webHidden/>
          </w:rPr>
          <w:t>211</w:t>
        </w:r>
        <w:r w:rsidR="00983765">
          <w:rPr>
            <w:webHidden/>
          </w:rPr>
          <w:fldChar w:fldCharType="end"/>
        </w:r>
      </w:hyperlink>
    </w:p>
    <w:p w14:paraId="0446EB2C" w14:textId="15F4D87C" w:rsidR="00983765" w:rsidRDefault="00D22FCA">
      <w:pPr>
        <w:pStyle w:val="TOC8"/>
        <w:rPr>
          <w:rFonts w:asciiTheme="minorHAnsi" w:eastAsiaTheme="minorEastAsia" w:hAnsiTheme="minorHAnsi" w:cstheme="minorBidi"/>
          <w:bCs w:val="0"/>
          <w:color w:val="auto"/>
          <w:sz w:val="22"/>
          <w:szCs w:val="22"/>
        </w:rPr>
      </w:pPr>
      <w:hyperlink w:anchor="_Toc136523434" w:history="1">
        <w:r w:rsidR="00983765" w:rsidRPr="005A3F00">
          <w:rPr>
            <w:rStyle w:val="Hyperlink"/>
          </w:rPr>
          <w:t>Table 7.E.12  Percent of Students in Each Achievement Level by Demographic Student Group—Physical Sciences Domain, High School</w:t>
        </w:r>
        <w:r w:rsidR="00983765">
          <w:rPr>
            <w:webHidden/>
          </w:rPr>
          <w:tab/>
        </w:r>
        <w:r w:rsidR="00983765">
          <w:rPr>
            <w:webHidden/>
          </w:rPr>
          <w:fldChar w:fldCharType="begin"/>
        </w:r>
        <w:r w:rsidR="00983765">
          <w:rPr>
            <w:webHidden/>
          </w:rPr>
          <w:instrText xml:space="preserve"> PAGEREF _Toc136523434 \h </w:instrText>
        </w:r>
        <w:r w:rsidR="00983765">
          <w:rPr>
            <w:webHidden/>
          </w:rPr>
        </w:r>
        <w:r w:rsidR="00983765">
          <w:rPr>
            <w:webHidden/>
          </w:rPr>
          <w:fldChar w:fldCharType="separate"/>
        </w:r>
        <w:r w:rsidR="00B86572">
          <w:rPr>
            <w:webHidden/>
          </w:rPr>
          <w:t>213</w:t>
        </w:r>
        <w:r w:rsidR="00983765">
          <w:rPr>
            <w:webHidden/>
          </w:rPr>
          <w:fldChar w:fldCharType="end"/>
        </w:r>
      </w:hyperlink>
    </w:p>
    <w:p w14:paraId="2FB8AFBE" w14:textId="13299764" w:rsidR="00983765" w:rsidRDefault="00D22FCA">
      <w:pPr>
        <w:pStyle w:val="TOC8"/>
        <w:rPr>
          <w:rFonts w:asciiTheme="minorHAnsi" w:eastAsiaTheme="minorEastAsia" w:hAnsiTheme="minorHAnsi" w:cstheme="minorBidi"/>
          <w:bCs w:val="0"/>
          <w:color w:val="auto"/>
          <w:sz w:val="22"/>
          <w:szCs w:val="22"/>
        </w:rPr>
      </w:pPr>
      <w:hyperlink w:anchor="_Toc136523435" w:history="1">
        <w:r w:rsidR="00983765" w:rsidRPr="005A3F00">
          <w:rPr>
            <w:rStyle w:val="Hyperlink"/>
          </w:rPr>
          <w:t>Table 7.E.13  Percent of Students in Each Achievement Level by Demographic Student Group—Earth and Space Sciences Domain, Grade Five</w:t>
        </w:r>
        <w:r w:rsidR="00983765">
          <w:rPr>
            <w:webHidden/>
          </w:rPr>
          <w:tab/>
        </w:r>
        <w:r w:rsidR="00983765">
          <w:rPr>
            <w:webHidden/>
          </w:rPr>
          <w:fldChar w:fldCharType="begin"/>
        </w:r>
        <w:r w:rsidR="00983765">
          <w:rPr>
            <w:webHidden/>
          </w:rPr>
          <w:instrText xml:space="preserve"> PAGEREF _Toc136523435 \h </w:instrText>
        </w:r>
        <w:r w:rsidR="00983765">
          <w:rPr>
            <w:webHidden/>
          </w:rPr>
        </w:r>
        <w:r w:rsidR="00983765">
          <w:rPr>
            <w:webHidden/>
          </w:rPr>
          <w:fldChar w:fldCharType="separate"/>
        </w:r>
        <w:r w:rsidR="00B86572">
          <w:rPr>
            <w:webHidden/>
          </w:rPr>
          <w:t>215</w:t>
        </w:r>
        <w:r w:rsidR="00983765">
          <w:rPr>
            <w:webHidden/>
          </w:rPr>
          <w:fldChar w:fldCharType="end"/>
        </w:r>
      </w:hyperlink>
    </w:p>
    <w:p w14:paraId="5B3AE96C" w14:textId="5B084995" w:rsidR="00983765" w:rsidRDefault="00D22FCA">
      <w:pPr>
        <w:pStyle w:val="TOC8"/>
        <w:rPr>
          <w:rFonts w:asciiTheme="minorHAnsi" w:eastAsiaTheme="minorEastAsia" w:hAnsiTheme="minorHAnsi" w:cstheme="minorBidi"/>
          <w:bCs w:val="0"/>
          <w:color w:val="auto"/>
          <w:sz w:val="22"/>
          <w:szCs w:val="22"/>
        </w:rPr>
      </w:pPr>
      <w:hyperlink w:anchor="_Toc136523436" w:history="1">
        <w:r w:rsidR="00983765" w:rsidRPr="005A3F00">
          <w:rPr>
            <w:rStyle w:val="Hyperlink"/>
          </w:rPr>
          <w:t>Table 7.E.14  Percent of Students in Each Achievement Level by Demographic Student Group—Earth and Space Sciences Domain, Grade Eight</w:t>
        </w:r>
        <w:r w:rsidR="00983765">
          <w:rPr>
            <w:webHidden/>
          </w:rPr>
          <w:tab/>
        </w:r>
        <w:r w:rsidR="00983765">
          <w:rPr>
            <w:webHidden/>
          </w:rPr>
          <w:fldChar w:fldCharType="begin"/>
        </w:r>
        <w:r w:rsidR="00983765">
          <w:rPr>
            <w:webHidden/>
          </w:rPr>
          <w:instrText xml:space="preserve"> PAGEREF _Toc136523436 \h </w:instrText>
        </w:r>
        <w:r w:rsidR="00983765">
          <w:rPr>
            <w:webHidden/>
          </w:rPr>
        </w:r>
        <w:r w:rsidR="00983765">
          <w:rPr>
            <w:webHidden/>
          </w:rPr>
          <w:fldChar w:fldCharType="separate"/>
        </w:r>
        <w:r w:rsidR="00B86572">
          <w:rPr>
            <w:webHidden/>
          </w:rPr>
          <w:t>217</w:t>
        </w:r>
        <w:r w:rsidR="00983765">
          <w:rPr>
            <w:webHidden/>
          </w:rPr>
          <w:fldChar w:fldCharType="end"/>
        </w:r>
      </w:hyperlink>
    </w:p>
    <w:p w14:paraId="7E19AAD0" w14:textId="0704DF1A" w:rsidR="00983765" w:rsidRDefault="00D22FCA">
      <w:pPr>
        <w:pStyle w:val="TOC8"/>
        <w:rPr>
          <w:rFonts w:asciiTheme="minorHAnsi" w:eastAsiaTheme="minorEastAsia" w:hAnsiTheme="minorHAnsi" w:cstheme="minorBidi"/>
          <w:bCs w:val="0"/>
          <w:color w:val="auto"/>
          <w:sz w:val="22"/>
          <w:szCs w:val="22"/>
        </w:rPr>
      </w:pPr>
      <w:hyperlink w:anchor="_Toc136523437" w:history="1">
        <w:r w:rsidR="00983765" w:rsidRPr="005A3F00">
          <w:rPr>
            <w:rStyle w:val="Hyperlink"/>
          </w:rPr>
          <w:t>Table 7.E.15  Percent of Students in Each Achievement Level by Demographic Student Group—Earth and Space Sciences Domain, Grade Ten</w:t>
        </w:r>
        <w:r w:rsidR="00983765">
          <w:rPr>
            <w:webHidden/>
          </w:rPr>
          <w:tab/>
        </w:r>
        <w:r w:rsidR="00983765">
          <w:rPr>
            <w:webHidden/>
          </w:rPr>
          <w:fldChar w:fldCharType="begin"/>
        </w:r>
        <w:r w:rsidR="00983765">
          <w:rPr>
            <w:webHidden/>
          </w:rPr>
          <w:instrText xml:space="preserve"> PAGEREF _Toc136523437 \h </w:instrText>
        </w:r>
        <w:r w:rsidR="00983765">
          <w:rPr>
            <w:webHidden/>
          </w:rPr>
        </w:r>
        <w:r w:rsidR="00983765">
          <w:rPr>
            <w:webHidden/>
          </w:rPr>
          <w:fldChar w:fldCharType="separate"/>
        </w:r>
        <w:r w:rsidR="00B86572">
          <w:rPr>
            <w:webHidden/>
          </w:rPr>
          <w:t>219</w:t>
        </w:r>
        <w:r w:rsidR="00983765">
          <w:rPr>
            <w:webHidden/>
          </w:rPr>
          <w:fldChar w:fldCharType="end"/>
        </w:r>
      </w:hyperlink>
    </w:p>
    <w:p w14:paraId="39BAD62A" w14:textId="3BB7DB9E" w:rsidR="00983765" w:rsidRDefault="00D22FCA">
      <w:pPr>
        <w:pStyle w:val="TOC8"/>
        <w:rPr>
          <w:rFonts w:asciiTheme="minorHAnsi" w:eastAsiaTheme="minorEastAsia" w:hAnsiTheme="minorHAnsi" w:cstheme="minorBidi"/>
          <w:bCs w:val="0"/>
          <w:color w:val="auto"/>
          <w:sz w:val="22"/>
          <w:szCs w:val="22"/>
        </w:rPr>
      </w:pPr>
      <w:hyperlink w:anchor="_Toc136523438" w:history="1">
        <w:r w:rsidR="00983765" w:rsidRPr="005A3F00">
          <w:rPr>
            <w:rStyle w:val="Hyperlink"/>
          </w:rPr>
          <w:t>Table 7.E.16  Percent of Students in Each Achievement Level by Demographic Student Group—Earth and Space Sciences Domain, Grade Eleven</w:t>
        </w:r>
        <w:r w:rsidR="00983765">
          <w:rPr>
            <w:webHidden/>
          </w:rPr>
          <w:tab/>
        </w:r>
        <w:r w:rsidR="00983765">
          <w:rPr>
            <w:webHidden/>
          </w:rPr>
          <w:fldChar w:fldCharType="begin"/>
        </w:r>
        <w:r w:rsidR="00983765">
          <w:rPr>
            <w:webHidden/>
          </w:rPr>
          <w:instrText xml:space="preserve"> PAGEREF _Toc136523438 \h </w:instrText>
        </w:r>
        <w:r w:rsidR="00983765">
          <w:rPr>
            <w:webHidden/>
          </w:rPr>
        </w:r>
        <w:r w:rsidR="00983765">
          <w:rPr>
            <w:webHidden/>
          </w:rPr>
          <w:fldChar w:fldCharType="separate"/>
        </w:r>
        <w:r w:rsidR="00B86572">
          <w:rPr>
            <w:webHidden/>
          </w:rPr>
          <w:t>221</w:t>
        </w:r>
        <w:r w:rsidR="00983765">
          <w:rPr>
            <w:webHidden/>
          </w:rPr>
          <w:fldChar w:fldCharType="end"/>
        </w:r>
      </w:hyperlink>
    </w:p>
    <w:p w14:paraId="4FB6D29D" w14:textId="1565BEFD" w:rsidR="00983765" w:rsidRDefault="00D22FCA">
      <w:pPr>
        <w:pStyle w:val="TOC8"/>
        <w:rPr>
          <w:rFonts w:asciiTheme="minorHAnsi" w:eastAsiaTheme="minorEastAsia" w:hAnsiTheme="minorHAnsi" w:cstheme="minorBidi"/>
          <w:bCs w:val="0"/>
          <w:color w:val="auto"/>
          <w:sz w:val="22"/>
          <w:szCs w:val="22"/>
        </w:rPr>
      </w:pPr>
      <w:hyperlink w:anchor="_Toc136523439" w:history="1">
        <w:r w:rsidR="00983765" w:rsidRPr="005A3F00">
          <w:rPr>
            <w:rStyle w:val="Hyperlink"/>
          </w:rPr>
          <w:t>Table 7.E.17  Percent of Students in Each Achievement Level by Demographic Student Group—Earth and Space Sciences Domain, Grade Twelve</w:t>
        </w:r>
        <w:r w:rsidR="00983765">
          <w:rPr>
            <w:webHidden/>
          </w:rPr>
          <w:tab/>
        </w:r>
        <w:r w:rsidR="00983765">
          <w:rPr>
            <w:webHidden/>
          </w:rPr>
          <w:fldChar w:fldCharType="begin"/>
        </w:r>
        <w:r w:rsidR="00983765">
          <w:rPr>
            <w:webHidden/>
          </w:rPr>
          <w:instrText xml:space="preserve"> PAGEREF _Toc136523439 \h </w:instrText>
        </w:r>
        <w:r w:rsidR="00983765">
          <w:rPr>
            <w:webHidden/>
          </w:rPr>
        </w:r>
        <w:r w:rsidR="00983765">
          <w:rPr>
            <w:webHidden/>
          </w:rPr>
          <w:fldChar w:fldCharType="separate"/>
        </w:r>
        <w:r w:rsidR="00B86572">
          <w:rPr>
            <w:webHidden/>
          </w:rPr>
          <w:t>223</w:t>
        </w:r>
        <w:r w:rsidR="00983765">
          <w:rPr>
            <w:webHidden/>
          </w:rPr>
          <w:fldChar w:fldCharType="end"/>
        </w:r>
      </w:hyperlink>
    </w:p>
    <w:p w14:paraId="33BAA435" w14:textId="0D7B17BB" w:rsidR="00983765" w:rsidRDefault="00D22FCA">
      <w:pPr>
        <w:pStyle w:val="TOC8"/>
        <w:rPr>
          <w:rFonts w:asciiTheme="minorHAnsi" w:eastAsiaTheme="minorEastAsia" w:hAnsiTheme="minorHAnsi" w:cstheme="minorBidi"/>
          <w:bCs w:val="0"/>
          <w:color w:val="auto"/>
          <w:sz w:val="22"/>
          <w:szCs w:val="22"/>
        </w:rPr>
      </w:pPr>
      <w:hyperlink w:anchor="_Toc136523440" w:history="1">
        <w:r w:rsidR="00983765" w:rsidRPr="005A3F00">
          <w:rPr>
            <w:rStyle w:val="Hyperlink"/>
          </w:rPr>
          <w:t>Table 7.E.18  Percent of Students in Each Achievement Level by Demographic Student Group—Earth and Space Sciences Domain, High School</w:t>
        </w:r>
        <w:r w:rsidR="00983765">
          <w:rPr>
            <w:webHidden/>
          </w:rPr>
          <w:tab/>
        </w:r>
        <w:r w:rsidR="00983765">
          <w:rPr>
            <w:webHidden/>
          </w:rPr>
          <w:fldChar w:fldCharType="begin"/>
        </w:r>
        <w:r w:rsidR="00983765">
          <w:rPr>
            <w:webHidden/>
          </w:rPr>
          <w:instrText xml:space="preserve"> PAGEREF _Toc136523440 \h </w:instrText>
        </w:r>
        <w:r w:rsidR="00983765">
          <w:rPr>
            <w:webHidden/>
          </w:rPr>
        </w:r>
        <w:r w:rsidR="00983765">
          <w:rPr>
            <w:webHidden/>
          </w:rPr>
          <w:fldChar w:fldCharType="separate"/>
        </w:r>
        <w:r w:rsidR="00B86572">
          <w:rPr>
            <w:webHidden/>
          </w:rPr>
          <w:t>225</w:t>
        </w:r>
        <w:r w:rsidR="00983765">
          <w:rPr>
            <w:webHidden/>
          </w:rPr>
          <w:fldChar w:fldCharType="end"/>
        </w:r>
      </w:hyperlink>
    </w:p>
    <w:p w14:paraId="1A3A508F" w14:textId="707B4A55" w:rsidR="00983765" w:rsidRDefault="00D22FCA">
      <w:pPr>
        <w:pStyle w:val="TOC8"/>
        <w:rPr>
          <w:rFonts w:asciiTheme="minorHAnsi" w:eastAsiaTheme="minorEastAsia" w:hAnsiTheme="minorHAnsi" w:cstheme="minorBidi"/>
          <w:bCs w:val="0"/>
          <w:color w:val="auto"/>
          <w:sz w:val="22"/>
          <w:szCs w:val="22"/>
        </w:rPr>
      </w:pPr>
      <w:hyperlink w:anchor="_Toc136523441" w:history="1">
        <w:r w:rsidR="00983765" w:rsidRPr="005A3F00">
          <w:rPr>
            <w:rStyle w:val="Hyperlink"/>
          </w:rPr>
          <w:t>Table 8.1  CAST Test-Taking Rates of the Full Population</w:t>
        </w:r>
        <w:r w:rsidR="00983765">
          <w:rPr>
            <w:webHidden/>
          </w:rPr>
          <w:tab/>
        </w:r>
        <w:r w:rsidR="00983765">
          <w:rPr>
            <w:webHidden/>
          </w:rPr>
          <w:fldChar w:fldCharType="begin"/>
        </w:r>
        <w:r w:rsidR="00983765">
          <w:rPr>
            <w:webHidden/>
          </w:rPr>
          <w:instrText xml:space="preserve"> PAGEREF _Toc136523441 \h </w:instrText>
        </w:r>
        <w:r w:rsidR="00983765">
          <w:rPr>
            <w:webHidden/>
          </w:rPr>
        </w:r>
        <w:r w:rsidR="00983765">
          <w:rPr>
            <w:webHidden/>
          </w:rPr>
          <w:fldChar w:fldCharType="separate"/>
        </w:r>
        <w:r w:rsidR="00B86572">
          <w:rPr>
            <w:webHidden/>
          </w:rPr>
          <w:t>228</w:t>
        </w:r>
        <w:r w:rsidR="00983765">
          <w:rPr>
            <w:webHidden/>
          </w:rPr>
          <w:fldChar w:fldCharType="end"/>
        </w:r>
      </w:hyperlink>
    </w:p>
    <w:p w14:paraId="4A31467B" w14:textId="0477EA42" w:rsidR="00983765" w:rsidRDefault="00D22FCA">
      <w:pPr>
        <w:pStyle w:val="TOC8"/>
        <w:rPr>
          <w:rFonts w:asciiTheme="minorHAnsi" w:eastAsiaTheme="minorEastAsia" w:hAnsiTheme="minorHAnsi" w:cstheme="minorBidi"/>
          <w:bCs w:val="0"/>
          <w:color w:val="auto"/>
          <w:sz w:val="22"/>
          <w:szCs w:val="22"/>
        </w:rPr>
      </w:pPr>
      <w:hyperlink w:anchor="_Toc136523442" w:history="1">
        <w:r w:rsidR="00983765" w:rsidRPr="005A3F00">
          <w:rPr>
            <w:rStyle w:val="Hyperlink"/>
          </w:rPr>
          <w:t>Table 8.2  Item Difficulty Distributions</w:t>
        </w:r>
        <w:r w:rsidR="00983765">
          <w:rPr>
            <w:webHidden/>
          </w:rPr>
          <w:tab/>
        </w:r>
        <w:r w:rsidR="00983765">
          <w:rPr>
            <w:webHidden/>
          </w:rPr>
          <w:fldChar w:fldCharType="begin"/>
        </w:r>
        <w:r w:rsidR="00983765">
          <w:rPr>
            <w:webHidden/>
          </w:rPr>
          <w:instrText xml:space="preserve"> PAGEREF _Toc136523442 \h </w:instrText>
        </w:r>
        <w:r w:rsidR="00983765">
          <w:rPr>
            <w:webHidden/>
          </w:rPr>
        </w:r>
        <w:r w:rsidR="00983765">
          <w:rPr>
            <w:webHidden/>
          </w:rPr>
          <w:fldChar w:fldCharType="separate"/>
        </w:r>
        <w:r w:rsidR="00B86572">
          <w:rPr>
            <w:webHidden/>
          </w:rPr>
          <w:t>233</w:t>
        </w:r>
        <w:r w:rsidR="00983765">
          <w:rPr>
            <w:webHidden/>
          </w:rPr>
          <w:fldChar w:fldCharType="end"/>
        </w:r>
      </w:hyperlink>
    </w:p>
    <w:p w14:paraId="5F69AFED" w14:textId="6C799111" w:rsidR="00983765" w:rsidRDefault="00D22FCA">
      <w:pPr>
        <w:pStyle w:val="TOC8"/>
        <w:rPr>
          <w:rFonts w:asciiTheme="minorHAnsi" w:eastAsiaTheme="minorEastAsia" w:hAnsiTheme="minorHAnsi" w:cstheme="minorBidi"/>
          <w:bCs w:val="0"/>
          <w:color w:val="auto"/>
          <w:sz w:val="22"/>
          <w:szCs w:val="22"/>
        </w:rPr>
      </w:pPr>
      <w:hyperlink w:anchor="_Toc136523443" w:history="1">
        <w:r w:rsidR="00983765" w:rsidRPr="005A3F00">
          <w:rPr>
            <w:rStyle w:val="Hyperlink"/>
          </w:rPr>
          <w:t>Table 8.3  Item-Total Correlation Distributions</w:t>
        </w:r>
        <w:r w:rsidR="00983765">
          <w:rPr>
            <w:webHidden/>
          </w:rPr>
          <w:tab/>
        </w:r>
        <w:r w:rsidR="00983765">
          <w:rPr>
            <w:webHidden/>
          </w:rPr>
          <w:fldChar w:fldCharType="begin"/>
        </w:r>
        <w:r w:rsidR="00983765">
          <w:rPr>
            <w:webHidden/>
          </w:rPr>
          <w:instrText xml:space="preserve"> PAGEREF _Toc136523443 \h </w:instrText>
        </w:r>
        <w:r w:rsidR="00983765">
          <w:rPr>
            <w:webHidden/>
          </w:rPr>
        </w:r>
        <w:r w:rsidR="00983765">
          <w:rPr>
            <w:webHidden/>
          </w:rPr>
          <w:fldChar w:fldCharType="separate"/>
        </w:r>
        <w:r w:rsidR="00B86572">
          <w:rPr>
            <w:webHidden/>
          </w:rPr>
          <w:t>233</w:t>
        </w:r>
        <w:r w:rsidR="00983765">
          <w:rPr>
            <w:webHidden/>
          </w:rPr>
          <w:fldChar w:fldCharType="end"/>
        </w:r>
      </w:hyperlink>
    </w:p>
    <w:p w14:paraId="748F0FBB" w14:textId="53AD1E9C" w:rsidR="00983765" w:rsidRDefault="00D22FCA">
      <w:pPr>
        <w:pStyle w:val="TOC8"/>
        <w:rPr>
          <w:rFonts w:asciiTheme="minorHAnsi" w:eastAsiaTheme="minorEastAsia" w:hAnsiTheme="minorHAnsi" w:cstheme="minorBidi"/>
          <w:bCs w:val="0"/>
          <w:color w:val="auto"/>
          <w:sz w:val="22"/>
          <w:szCs w:val="22"/>
        </w:rPr>
      </w:pPr>
      <w:hyperlink w:anchor="_Toc136523444" w:history="1">
        <w:r w:rsidR="00983765" w:rsidRPr="005A3F00">
          <w:rPr>
            <w:rStyle w:val="Hyperlink"/>
          </w:rPr>
          <w:t>Table 8.4  Student Groups for DIF Comparison</w:t>
        </w:r>
        <w:r w:rsidR="00983765">
          <w:rPr>
            <w:webHidden/>
          </w:rPr>
          <w:tab/>
        </w:r>
        <w:r w:rsidR="00983765">
          <w:rPr>
            <w:webHidden/>
          </w:rPr>
          <w:fldChar w:fldCharType="begin"/>
        </w:r>
        <w:r w:rsidR="00983765">
          <w:rPr>
            <w:webHidden/>
          </w:rPr>
          <w:instrText xml:space="preserve"> PAGEREF _Toc136523444 \h </w:instrText>
        </w:r>
        <w:r w:rsidR="00983765">
          <w:rPr>
            <w:webHidden/>
          </w:rPr>
        </w:r>
        <w:r w:rsidR="00983765">
          <w:rPr>
            <w:webHidden/>
          </w:rPr>
          <w:fldChar w:fldCharType="separate"/>
        </w:r>
        <w:r w:rsidR="00B86572">
          <w:rPr>
            <w:webHidden/>
          </w:rPr>
          <w:t>234</w:t>
        </w:r>
        <w:r w:rsidR="00983765">
          <w:rPr>
            <w:webHidden/>
          </w:rPr>
          <w:fldChar w:fldCharType="end"/>
        </w:r>
      </w:hyperlink>
    </w:p>
    <w:p w14:paraId="2F5B63B5" w14:textId="2715FB94" w:rsidR="00983765" w:rsidRDefault="00D22FCA">
      <w:pPr>
        <w:pStyle w:val="TOC8"/>
        <w:rPr>
          <w:rFonts w:asciiTheme="minorHAnsi" w:eastAsiaTheme="minorEastAsia" w:hAnsiTheme="minorHAnsi" w:cstheme="minorBidi"/>
          <w:bCs w:val="0"/>
          <w:color w:val="auto"/>
          <w:sz w:val="22"/>
          <w:szCs w:val="22"/>
        </w:rPr>
      </w:pPr>
      <w:hyperlink w:anchor="_Toc136523445" w:history="1">
        <w:r w:rsidR="00983765" w:rsidRPr="005A3F00">
          <w:rPr>
            <w:rStyle w:val="Hyperlink"/>
          </w:rPr>
          <w:t>Table 8.5  DIF Categories for Dichotomous Items</w:t>
        </w:r>
        <w:r w:rsidR="00983765">
          <w:rPr>
            <w:webHidden/>
          </w:rPr>
          <w:tab/>
        </w:r>
        <w:r w:rsidR="00983765">
          <w:rPr>
            <w:webHidden/>
          </w:rPr>
          <w:fldChar w:fldCharType="begin"/>
        </w:r>
        <w:r w:rsidR="00983765">
          <w:rPr>
            <w:webHidden/>
          </w:rPr>
          <w:instrText xml:space="preserve"> PAGEREF _Toc136523445 \h </w:instrText>
        </w:r>
        <w:r w:rsidR="00983765">
          <w:rPr>
            <w:webHidden/>
          </w:rPr>
        </w:r>
        <w:r w:rsidR="00983765">
          <w:rPr>
            <w:webHidden/>
          </w:rPr>
          <w:fldChar w:fldCharType="separate"/>
        </w:r>
        <w:r w:rsidR="00B86572">
          <w:rPr>
            <w:webHidden/>
          </w:rPr>
          <w:t>236</w:t>
        </w:r>
        <w:r w:rsidR="00983765">
          <w:rPr>
            <w:webHidden/>
          </w:rPr>
          <w:fldChar w:fldCharType="end"/>
        </w:r>
      </w:hyperlink>
    </w:p>
    <w:p w14:paraId="600CEA72" w14:textId="63EEEABD" w:rsidR="00983765" w:rsidRDefault="00D22FCA">
      <w:pPr>
        <w:pStyle w:val="TOC8"/>
        <w:rPr>
          <w:rFonts w:asciiTheme="minorHAnsi" w:eastAsiaTheme="minorEastAsia" w:hAnsiTheme="minorHAnsi" w:cstheme="minorBidi"/>
          <w:bCs w:val="0"/>
          <w:color w:val="auto"/>
          <w:sz w:val="22"/>
          <w:szCs w:val="22"/>
        </w:rPr>
      </w:pPr>
      <w:hyperlink w:anchor="_Toc136523446" w:history="1">
        <w:r w:rsidR="00983765" w:rsidRPr="005A3F00">
          <w:rPr>
            <w:rStyle w:val="Hyperlink"/>
          </w:rPr>
          <w:t>Table 8.6  DIF Categories for Polytomous Items</w:t>
        </w:r>
        <w:r w:rsidR="00983765">
          <w:rPr>
            <w:webHidden/>
          </w:rPr>
          <w:tab/>
        </w:r>
        <w:r w:rsidR="00983765">
          <w:rPr>
            <w:webHidden/>
          </w:rPr>
          <w:fldChar w:fldCharType="begin"/>
        </w:r>
        <w:r w:rsidR="00983765">
          <w:rPr>
            <w:webHidden/>
          </w:rPr>
          <w:instrText xml:space="preserve"> PAGEREF _Toc136523446 \h </w:instrText>
        </w:r>
        <w:r w:rsidR="00983765">
          <w:rPr>
            <w:webHidden/>
          </w:rPr>
        </w:r>
        <w:r w:rsidR="00983765">
          <w:rPr>
            <w:webHidden/>
          </w:rPr>
          <w:fldChar w:fldCharType="separate"/>
        </w:r>
        <w:r w:rsidR="00B86572">
          <w:rPr>
            <w:webHidden/>
          </w:rPr>
          <w:t>236</w:t>
        </w:r>
        <w:r w:rsidR="00983765">
          <w:rPr>
            <w:webHidden/>
          </w:rPr>
          <w:fldChar w:fldCharType="end"/>
        </w:r>
      </w:hyperlink>
    </w:p>
    <w:p w14:paraId="6A8B137E" w14:textId="6A184E30" w:rsidR="00983765" w:rsidRDefault="00D22FCA">
      <w:pPr>
        <w:pStyle w:val="TOC8"/>
        <w:rPr>
          <w:rFonts w:asciiTheme="minorHAnsi" w:eastAsiaTheme="minorEastAsia" w:hAnsiTheme="minorHAnsi" w:cstheme="minorBidi"/>
          <w:bCs w:val="0"/>
          <w:color w:val="auto"/>
          <w:sz w:val="22"/>
          <w:szCs w:val="22"/>
        </w:rPr>
      </w:pPr>
      <w:hyperlink w:anchor="_Toc136523447" w:history="1">
        <w:r w:rsidR="00983765" w:rsidRPr="005A3F00">
          <w:rPr>
            <w:rStyle w:val="Hyperlink"/>
          </w:rPr>
          <w:t>Table 8.7  Number of Items by DIF Category for Grade Five</w:t>
        </w:r>
        <w:r w:rsidR="00983765">
          <w:rPr>
            <w:webHidden/>
          </w:rPr>
          <w:tab/>
        </w:r>
        <w:r w:rsidR="00983765">
          <w:rPr>
            <w:webHidden/>
          </w:rPr>
          <w:fldChar w:fldCharType="begin"/>
        </w:r>
        <w:r w:rsidR="00983765">
          <w:rPr>
            <w:webHidden/>
          </w:rPr>
          <w:instrText xml:space="preserve"> PAGEREF _Toc136523447 \h </w:instrText>
        </w:r>
        <w:r w:rsidR="00983765">
          <w:rPr>
            <w:webHidden/>
          </w:rPr>
        </w:r>
        <w:r w:rsidR="00983765">
          <w:rPr>
            <w:webHidden/>
          </w:rPr>
          <w:fldChar w:fldCharType="separate"/>
        </w:r>
        <w:r w:rsidR="00B86572">
          <w:rPr>
            <w:webHidden/>
          </w:rPr>
          <w:t>237</w:t>
        </w:r>
        <w:r w:rsidR="00983765">
          <w:rPr>
            <w:webHidden/>
          </w:rPr>
          <w:fldChar w:fldCharType="end"/>
        </w:r>
      </w:hyperlink>
    </w:p>
    <w:p w14:paraId="7477C12E" w14:textId="322AF5A6" w:rsidR="00983765" w:rsidRDefault="00D22FCA">
      <w:pPr>
        <w:pStyle w:val="TOC8"/>
        <w:rPr>
          <w:rFonts w:asciiTheme="minorHAnsi" w:eastAsiaTheme="minorEastAsia" w:hAnsiTheme="minorHAnsi" w:cstheme="minorBidi"/>
          <w:bCs w:val="0"/>
          <w:color w:val="auto"/>
          <w:sz w:val="22"/>
          <w:szCs w:val="22"/>
        </w:rPr>
      </w:pPr>
      <w:hyperlink w:anchor="_Toc136523448" w:history="1">
        <w:r w:rsidR="00983765" w:rsidRPr="005A3F00">
          <w:rPr>
            <w:rStyle w:val="Hyperlink"/>
          </w:rPr>
          <w:t>Table 8.8  Number of Items by DIF Category for Grade Eight</w:t>
        </w:r>
        <w:r w:rsidR="00983765">
          <w:rPr>
            <w:webHidden/>
          </w:rPr>
          <w:tab/>
        </w:r>
        <w:r w:rsidR="00983765">
          <w:rPr>
            <w:webHidden/>
          </w:rPr>
          <w:fldChar w:fldCharType="begin"/>
        </w:r>
        <w:r w:rsidR="00983765">
          <w:rPr>
            <w:webHidden/>
          </w:rPr>
          <w:instrText xml:space="preserve"> PAGEREF _Toc136523448 \h </w:instrText>
        </w:r>
        <w:r w:rsidR="00983765">
          <w:rPr>
            <w:webHidden/>
          </w:rPr>
        </w:r>
        <w:r w:rsidR="00983765">
          <w:rPr>
            <w:webHidden/>
          </w:rPr>
          <w:fldChar w:fldCharType="separate"/>
        </w:r>
        <w:r w:rsidR="00B86572">
          <w:rPr>
            <w:webHidden/>
          </w:rPr>
          <w:t>237</w:t>
        </w:r>
        <w:r w:rsidR="00983765">
          <w:rPr>
            <w:webHidden/>
          </w:rPr>
          <w:fldChar w:fldCharType="end"/>
        </w:r>
      </w:hyperlink>
    </w:p>
    <w:p w14:paraId="313AFDF1" w14:textId="6C0F69F1" w:rsidR="00983765" w:rsidRDefault="00D22FCA">
      <w:pPr>
        <w:pStyle w:val="TOC8"/>
        <w:rPr>
          <w:rFonts w:asciiTheme="minorHAnsi" w:eastAsiaTheme="minorEastAsia" w:hAnsiTheme="minorHAnsi" w:cstheme="minorBidi"/>
          <w:bCs w:val="0"/>
          <w:color w:val="auto"/>
          <w:sz w:val="22"/>
          <w:szCs w:val="22"/>
        </w:rPr>
      </w:pPr>
      <w:hyperlink w:anchor="_Toc136523449" w:history="1">
        <w:r w:rsidR="00983765" w:rsidRPr="005A3F00">
          <w:rPr>
            <w:rStyle w:val="Hyperlink"/>
          </w:rPr>
          <w:t>Table 8.9  Number of Items by DIF Category for High School</w:t>
        </w:r>
        <w:r w:rsidR="00983765">
          <w:rPr>
            <w:webHidden/>
          </w:rPr>
          <w:tab/>
        </w:r>
        <w:r w:rsidR="00983765">
          <w:rPr>
            <w:webHidden/>
          </w:rPr>
          <w:fldChar w:fldCharType="begin"/>
        </w:r>
        <w:r w:rsidR="00983765">
          <w:rPr>
            <w:webHidden/>
          </w:rPr>
          <w:instrText xml:space="preserve"> PAGEREF _Toc136523449 \h </w:instrText>
        </w:r>
        <w:r w:rsidR="00983765">
          <w:rPr>
            <w:webHidden/>
          </w:rPr>
        </w:r>
        <w:r w:rsidR="00983765">
          <w:rPr>
            <w:webHidden/>
          </w:rPr>
          <w:fldChar w:fldCharType="separate"/>
        </w:r>
        <w:r w:rsidR="00B86572">
          <w:rPr>
            <w:webHidden/>
          </w:rPr>
          <w:t>238</w:t>
        </w:r>
        <w:r w:rsidR="00983765">
          <w:rPr>
            <w:webHidden/>
          </w:rPr>
          <w:fldChar w:fldCharType="end"/>
        </w:r>
      </w:hyperlink>
    </w:p>
    <w:p w14:paraId="3F2CE6AF" w14:textId="207A0444" w:rsidR="00983765" w:rsidRDefault="00D22FCA">
      <w:pPr>
        <w:pStyle w:val="TOC8"/>
        <w:rPr>
          <w:rFonts w:asciiTheme="minorHAnsi" w:eastAsiaTheme="minorEastAsia" w:hAnsiTheme="minorHAnsi" w:cstheme="minorBidi"/>
          <w:bCs w:val="0"/>
          <w:color w:val="auto"/>
          <w:sz w:val="22"/>
          <w:szCs w:val="22"/>
        </w:rPr>
      </w:pPr>
      <w:hyperlink w:anchor="_Toc136523450" w:history="1">
        <w:r w:rsidR="00983765" w:rsidRPr="005A3F00">
          <w:rPr>
            <w:rStyle w:val="Hyperlink"/>
          </w:rPr>
          <w:t>Table 8.10  Item Discrimination Parameter Distribution by Grade Level or Grade Band</w:t>
        </w:r>
        <w:r w:rsidR="00983765">
          <w:rPr>
            <w:webHidden/>
          </w:rPr>
          <w:tab/>
        </w:r>
        <w:r w:rsidR="00983765">
          <w:rPr>
            <w:webHidden/>
          </w:rPr>
          <w:fldChar w:fldCharType="begin"/>
        </w:r>
        <w:r w:rsidR="00983765">
          <w:rPr>
            <w:webHidden/>
          </w:rPr>
          <w:instrText xml:space="preserve"> PAGEREF _Toc136523450 \h </w:instrText>
        </w:r>
        <w:r w:rsidR="00983765">
          <w:rPr>
            <w:webHidden/>
          </w:rPr>
        </w:r>
        <w:r w:rsidR="00983765">
          <w:rPr>
            <w:webHidden/>
          </w:rPr>
          <w:fldChar w:fldCharType="separate"/>
        </w:r>
        <w:r w:rsidR="00B86572">
          <w:rPr>
            <w:webHidden/>
          </w:rPr>
          <w:t>242</w:t>
        </w:r>
        <w:r w:rsidR="00983765">
          <w:rPr>
            <w:webHidden/>
          </w:rPr>
          <w:fldChar w:fldCharType="end"/>
        </w:r>
      </w:hyperlink>
    </w:p>
    <w:p w14:paraId="389AA323" w14:textId="49593EF7" w:rsidR="00983765" w:rsidRDefault="00D22FCA">
      <w:pPr>
        <w:pStyle w:val="TOC8"/>
        <w:rPr>
          <w:rFonts w:asciiTheme="minorHAnsi" w:eastAsiaTheme="minorEastAsia" w:hAnsiTheme="minorHAnsi" w:cstheme="minorBidi"/>
          <w:bCs w:val="0"/>
          <w:color w:val="auto"/>
          <w:sz w:val="22"/>
          <w:szCs w:val="22"/>
        </w:rPr>
      </w:pPr>
      <w:hyperlink w:anchor="_Toc136523451" w:history="1">
        <w:r w:rsidR="00983765" w:rsidRPr="005A3F00">
          <w:rPr>
            <w:rStyle w:val="Hyperlink"/>
          </w:rPr>
          <w:t>Table 8.11  Item Difficulty Parameter Distribution by Grade Level or Grade Band</w:t>
        </w:r>
        <w:r w:rsidR="00983765">
          <w:rPr>
            <w:webHidden/>
          </w:rPr>
          <w:tab/>
        </w:r>
        <w:r w:rsidR="00983765">
          <w:rPr>
            <w:webHidden/>
          </w:rPr>
          <w:fldChar w:fldCharType="begin"/>
        </w:r>
        <w:r w:rsidR="00983765">
          <w:rPr>
            <w:webHidden/>
          </w:rPr>
          <w:instrText xml:space="preserve"> PAGEREF _Toc136523451 \h </w:instrText>
        </w:r>
        <w:r w:rsidR="00983765">
          <w:rPr>
            <w:webHidden/>
          </w:rPr>
        </w:r>
        <w:r w:rsidR="00983765">
          <w:rPr>
            <w:webHidden/>
          </w:rPr>
          <w:fldChar w:fldCharType="separate"/>
        </w:r>
        <w:r w:rsidR="00B86572">
          <w:rPr>
            <w:webHidden/>
          </w:rPr>
          <w:t>243</w:t>
        </w:r>
        <w:r w:rsidR="00983765">
          <w:rPr>
            <w:webHidden/>
          </w:rPr>
          <w:fldChar w:fldCharType="end"/>
        </w:r>
      </w:hyperlink>
    </w:p>
    <w:p w14:paraId="1F714E35" w14:textId="057E1F61" w:rsidR="00983765" w:rsidRDefault="00D22FCA">
      <w:pPr>
        <w:pStyle w:val="TOC8"/>
        <w:rPr>
          <w:rFonts w:asciiTheme="minorHAnsi" w:eastAsiaTheme="minorEastAsia" w:hAnsiTheme="minorHAnsi" w:cstheme="minorBidi"/>
          <w:bCs w:val="0"/>
          <w:color w:val="auto"/>
          <w:sz w:val="22"/>
          <w:szCs w:val="22"/>
        </w:rPr>
      </w:pPr>
      <w:hyperlink w:anchor="_Toc136523452" w:history="1">
        <w:r w:rsidR="00983765" w:rsidRPr="005A3F00">
          <w:rPr>
            <w:rStyle w:val="Hyperlink"/>
          </w:rPr>
          <w:t>Table 8.12  Testing Time (in Minutes) for the Total Test</w:t>
        </w:r>
        <w:r w:rsidR="00983765">
          <w:rPr>
            <w:webHidden/>
          </w:rPr>
          <w:tab/>
        </w:r>
        <w:r w:rsidR="00983765">
          <w:rPr>
            <w:webHidden/>
          </w:rPr>
          <w:fldChar w:fldCharType="begin"/>
        </w:r>
        <w:r w:rsidR="00983765">
          <w:rPr>
            <w:webHidden/>
          </w:rPr>
          <w:instrText xml:space="preserve"> PAGEREF _Toc136523452 \h </w:instrText>
        </w:r>
        <w:r w:rsidR="00983765">
          <w:rPr>
            <w:webHidden/>
          </w:rPr>
        </w:r>
        <w:r w:rsidR="00983765">
          <w:rPr>
            <w:webHidden/>
          </w:rPr>
          <w:fldChar w:fldCharType="separate"/>
        </w:r>
        <w:r w:rsidR="00B86572">
          <w:rPr>
            <w:webHidden/>
          </w:rPr>
          <w:t>247</w:t>
        </w:r>
        <w:r w:rsidR="00983765">
          <w:rPr>
            <w:webHidden/>
          </w:rPr>
          <w:fldChar w:fldCharType="end"/>
        </w:r>
      </w:hyperlink>
    </w:p>
    <w:p w14:paraId="58D20E96" w14:textId="23201752" w:rsidR="00983765" w:rsidRDefault="00D22FCA">
      <w:pPr>
        <w:pStyle w:val="TOC8"/>
        <w:rPr>
          <w:rFonts w:asciiTheme="minorHAnsi" w:eastAsiaTheme="minorEastAsia" w:hAnsiTheme="minorHAnsi" w:cstheme="minorBidi"/>
          <w:bCs w:val="0"/>
          <w:color w:val="auto"/>
          <w:sz w:val="22"/>
          <w:szCs w:val="22"/>
        </w:rPr>
      </w:pPr>
      <w:hyperlink w:anchor="_Toc136523453" w:history="1">
        <w:r w:rsidR="00983765" w:rsidRPr="005A3F00">
          <w:rPr>
            <w:rStyle w:val="Hyperlink"/>
          </w:rPr>
          <w:t xml:space="preserve">Table 8.13  Summary Statistics for Scale Scores and Theta Scores, Reliability, and </w:t>
        </w:r>
        <w:r w:rsidR="0073083D">
          <w:rPr>
            <w:rStyle w:val="Hyperlink"/>
          </w:rPr>
          <w:br/>
        </w:r>
        <w:r w:rsidR="00983765" w:rsidRPr="005A3F00">
          <w:rPr>
            <w:rStyle w:val="Hyperlink"/>
          </w:rPr>
          <w:t>SEMs</w:t>
        </w:r>
        <w:r w:rsidR="00983765">
          <w:rPr>
            <w:webHidden/>
          </w:rPr>
          <w:tab/>
        </w:r>
        <w:r w:rsidR="00983765">
          <w:rPr>
            <w:webHidden/>
          </w:rPr>
          <w:fldChar w:fldCharType="begin"/>
        </w:r>
        <w:r w:rsidR="00983765">
          <w:rPr>
            <w:webHidden/>
          </w:rPr>
          <w:instrText xml:space="preserve"> PAGEREF _Toc136523453 \h </w:instrText>
        </w:r>
        <w:r w:rsidR="00983765">
          <w:rPr>
            <w:webHidden/>
          </w:rPr>
        </w:r>
        <w:r w:rsidR="00983765">
          <w:rPr>
            <w:webHidden/>
          </w:rPr>
          <w:fldChar w:fldCharType="separate"/>
        </w:r>
        <w:r w:rsidR="00B86572">
          <w:rPr>
            <w:webHidden/>
          </w:rPr>
          <w:t>251</w:t>
        </w:r>
        <w:r w:rsidR="00983765">
          <w:rPr>
            <w:webHidden/>
          </w:rPr>
          <w:fldChar w:fldCharType="end"/>
        </w:r>
      </w:hyperlink>
    </w:p>
    <w:p w14:paraId="0D866756" w14:textId="211F4D0E" w:rsidR="00983765" w:rsidRDefault="00D22FCA">
      <w:pPr>
        <w:pStyle w:val="TOC8"/>
        <w:rPr>
          <w:rFonts w:asciiTheme="minorHAnsi" w:eastAsiaTheme="minorEastAsia" w:hAnsiTheme="minorHAnsi" w:cstheme="minorBidi"/>
          <w:bCs w:val="0"/>
          <w:color w:val="auto"/>
          <w:sz w:val="22"/>
          <w:szCs w:val="22"/>
        </w:rPr>
      </w:pPr>
      <w:hyperlink w:anchor="_Toc136523454" w:history="1">
        <w:r w:rsidR="00983765" w:rsidRPr="005A3F00">
          <w:rPr>
            <w:rStyle w:val="Hyperlink"/>
          </w:rPr>
          <w:t>Table 8.14  Average CSEMs for Achievement Levels</w:t>
        </w:r>
        <w:r w:rsidR="00983765">
          <w:rPr>
            <w:webHidden/>
          </w:rPr>
          <w:tab/>
        </w:r>
        <w:r w:rsidR="00983765">
          <w:rPr>
            <w:webHidden/>
          </w:rPr>
          <w:fldChar w:fldCharType="begin"/>
        </w:r>
        <w:r w:rsidR="00983765">
          <w:rPr>
            <w:webHidden/>
          </w:rPr>
          <w:instrText xml:space="preserve"> PAGEREF _Toc136523454 \h </w:instrText>
        </w:r>
        <w:r w:rsidR="00983765">
          <w:rPr>
            <w:webHidden/>
          </w:rPr>
        </w:r>
        <w:r w:rsidR="00983765">
          <w:rPr>
            <w:webHidden/>
          </w:rPr>
          <w:fldChar w:fldCharType="separate"/>
        </w:r>
        <w:r w:rsidR="00B86572">
          <w:rPr>
            <w:webHidden/>
          </w:rPr>
          <w:t>254</w:t>
        </w:r>
        <w:r w:rsidR="00983765">
          <w:rPr>
            <w:webHidden/>
          </w:rPr>
          <w:fldChar w:fldCharType="end"/>
        </w:r>
      </w:hyperlink>
    </w:p>
    <w:p w14:paraId="783715B8" w14:textId="07054FD0" w:rsidR="00983765" w:rsidRDefault="00D22FCA">
      <w:pPr>
        <w:pStyle w:val="TOC8"/>
        <w:rPr>
          <w:rFonts w:asciiTheme="minorHAnsi" w:eastAsiaTheme="minorEastAsia" w:hAnsiTheme="minorHAnsi" w:cstheme="minorBidi"/>
          <w:bCs w:val="0"/>
          <w:color w:val="auto"/>
          <w:sz w:val="22"/>
          <w:szCs w:val="22"/>
        </w:rPr>
      </w:pPr>
      <w:hyperlink w:anchor="_Toc136523455" w:history="1">
        <w:r w:rsidR="00983765" w:rsidRPr="005A3F00">
          <w:rPr>
            <w:rStyle w:val="Hyperlink"/>
          </w:rPr>
          <w:t>Table 8.15</w:t>
        </w:r>
        <w:r w:rsidR="00983765" w:rsidRPr="005A3F00">
          <w:rPr>
            <w:rStyle w:val="Hyperlink"/>
            <w:rFonts w:ascii="Times New Roman" w:hAnsi="Times New Roman"/>
          </w:rPr>
          <w:t xml:space="preserve">  </w:t>
        </w:r>
        <w:r w:rsidR="00983765" w:rsidRPr="005A3F00">
          <w:rPr>
            <w:rStyle w:val="Hyperlink"/>
          </w:rPr>
          <w:t>Decision Accuracy for Reaching an Achievement Level</w:t>
        </w:r>
        <w:r w:rsidR="00983765">
          <w:rPr>
            <w:webHidden/>
          </w:rPr>
          <w:tab/>
        </w:r>
        <w:r w:rsidR="00983765">
          <w:rPr>
            <w:webHidden/>
          </w:rPr>
          <w:fldChar w:fldCharType="begin"/>
        </w:r>
        <w:r w:rsidR="00983765">
          <w:rPr>
            <w:webHidden/>
          </w:rPr>
          <w:instrText xml:space="preserve"> PAGEREF _Toc136523455 \h </w:instrText>
        </w:r>
        <w:r w:rsidR="00983765">
          <w:rPr>
            <w:webHidden/>
          </w:rPr>
        </w:r>
        <w:r w:rsidR="00983765">
          <w:rPr>
            <w:webHidden/>
          </w:rPr>
          <w:fldChar w:fldCharType="separate"/>
        </w:r>
        <w:r w:rsidR="00B86572">
          <w:rPr>
            <w:webHidden/>
          </w:rPr>
          <w:t>255</w:t>
        </w:r>
        <w:r w:rsidR="00983765">
          <w:rPr>
            <w:webHidden/>
          </w:rPr>
          <w:fldChar w:fldCharType="end"/>
        </w:r>
      </w:hyperlink>
    </w:p>
    <w:p w14:paraId="74493EFC" w14:textId="3ED0CC1E" w:rsidR="00983765" w:rsidRDefault="00D22FCA">
      <w:pPr>
        <w:pStyle w:val="TOC8"/>
        <w:rPr>
          <w:rFonts w:asciiTheme="minorHAnsi" w:eastAsiaTheme="minorEastAsia" w:hAnsiTheme="minorHAnsi" w:cstheme="minorBidi"/>
          <w:bCs w:val="0"/>
          <w:color w:val="auto"/>
          <w:sz w:val="22"/>
          <w:szCs w:val="22"/>
        </w:rPr>
      </w:pPr>
      <w:hyperlink w:anchor="_Toc136523456" w:history="1">
        <w:r w:rsidR="00983765" w:rsidRPr="005A3F00">
          <w:rPr>
            <w:rStyle w:val="Hyperlink"/>
          </w:rPr>
          <w:t>Table 8.16  Decision Consistency for Reaching an Achievement Level</w:t>
        </w:r>
        <w:r w:rsidR="00983765">
          <w:rPr>
            <w:webHidden/>
          </w:rPr>
          <w:tab/>
        </w:r>
        <w:r w:rsidR="00983765">
          <w:rPr>
            <w:webHidden/>
          </w:rPr>
          <w:fldChar w:fldCharType="begin"/>
        </w:r>
        <w:r w:rsidR="00983765">
          <w:rPr>
            <w:webHidden/>
          </w:rPr>
          <w:instrText xml:space="preserve"> PAGEREF _Toc136523456 \h </w:instrText>
        </w:r>
        <w:r w:rsidR="00983765">
          <w:rPr>
            <w:webHidden/>
          </w:rPr>
        </w:r>
        <w:r w:rsidR="00983765">
          <w:rPr>
            <w:webHidden/>
          </w:rPr>
          <w:fldChar w:fldCharType="separate"/>
        </w:r>
        <w:r w:rsidR="00B86572">
          <w:rPr>
            <w:webHidden/>
          </w:rPr>
          <w:t>255</w:t>
        </w:r>
        <w:r w:rsidR="00983765">
          <w:rPr>
            <w:webHidden/>
          </w:rPr>
          <w:fldChar w:fldCharType="end"/>
        </w:r>
      </w:hyperlink>
    </w:p>
    <w:p w14:paraId="39022F3A" w14:textId="2A902136" w:rsidR="00983765" w:rsidRDefault="00D22FCA">
      <w:pPr>
        <w:pStyle w:val="TOC8"/>
        <w:rPr>
          <w:rFonts w:asciiTheme="minorHAnsi" w:eastAsiaTheme="minorEastAsia" w:hAnsiTheme="minorHAnsi" w:cstheme="minorBidi"/>
          <w:bCs w:val="0"/>
          <w:color w:val="auto"/>
          <w:sz w:val="22"/>
          <w:szCs w:val="22"/>
        </w:rPr>
      </w:pPr>
      <w:hyperlink w:anchor="_Toc136523457" w:history="1">
        <w:r w:rsidR="00983765" w:rsidRPr="005A3F00">
          <w:rPr>
            <w:rStyle w:val="Hyperlink"/>
          </w:rPr>
          <w:t>Table 8.17  Frequencies of Ratings</w:t>
        </w:r>
        <w:r w:rsidR="00983765">
          <w:rPr>
            <w:webHidden/>
          </w:rPr>
          <w:tab/>
        </w:r>
        <w:r w:rsidR="00983765">
          <w:rPr>
            <w:webHidden/>
          </w:rPr>
          <w:fldChar w:fldCharType="begin"/>
        </w:r>
        <w:r w:rsidR="00983765">
          <w:rPr>
            <w:webHidden/>
          </w:rPr>
          <w:instrText xml:space="preserve"> PAGEREF _Toc136523457 \h </w:instrText>
        </w:r>
        <w:r w:rsidR="00983765">
          <w:rPr>
            <w:webHidden/>
          </w:rPr>
        </w:r>
        <w:r w:rsidR="00983765">
          <w:rPr>
            <w:webHidden/>
          </w:rPr>
          <w:fldChar w:fldCharType="separate"/>
        </w:r>
        <w:r w:rsidR="00B86572">
          <w:rPr>
            <w:webHidden/>
          </w:rPr>
          <w:t>256</w:t>
        </w:r>
        <w:r w:rsidR="00983765">
          <w:rPr>
            <w:webHidden/>
          </w:rPr>
          <w:fldChar w:fldCharType="end"/>
        </w:r>
      </w:hyperlink>
    </w:p>
    <w:p w14:paraId="23DA8A48" w14:textId="3C63E0E2" w:rsidR="00983765" w:rsidRDefault="00D22FCA">
      <w:pPr>
        <w:pStyle w:val="TOC8"/>
        <w:rPr>
          <w:rFonts w:asciiTheme="minorHAnsi" w:eastAsiaTheme="minorEastAsia" w:hAnsiTheme="minorHAnsi" w:cstheme="minorBidi"/>
          <w:bCs w:val="0"/>
          <w:color w:val="auto"/>
          <w:sz w:val="22"/>
          <w:szCs w:val="22"/>
        </w:rPr>
      </w:pPr>
      <w:hyperlink w:anchor="_Toc136523458" w:history="1">
        <w:r w:rsidR="00983765" w:rsidRPr="005A3F00">
          <w:rPr>
            <w:rStyle w:val="Hyperlink"/>
          </w:rPr>
          <w:t>Table 8.18  Correlations Between CAST and ELPAC Scores</w:t>
        </w:r>
        <w:r w:rsidR="00983765">
          <w:rPr>
            <w:webHidden/>
          </w:rPr>
          <w:tab/>
        </w:r>
        <w:r w:rsidR="00983765">
          <w:rPr>
            <w:webHidden/>
          </w:rPr>
          <w:fldChar w:fldCharType="begin"/>
        </w:r>
        <w:r w:rsidR="00983765">
          <w:rPr>
            <w:webHidden/>
          </w:rPr>
          <w:instrText xml:space="preserve"> PAGEREF _Toc136523458 \h </w:instrText>
        </w:r>
        <w:r w:rsidR="00983765">
          <w:rPr>
            <w:webHidden/>
          </w:rPr>
        </w:r>
        <w:r w:rsidR="00983765">
          <w:rPr>
            <w:webHidden/>
          </w:rPr>
          <w:fldChar w:fldCharType="separate"/>
        </w:r>
        <w:r w:rsidR="00B86572">
          <w:rPr>
            <w:webHidden/>
          </w:rPr>
          <w:t>263</w:t>
        </w:r>
        <w:r w:rsidR="00983765">
          <w:rPr>
            <w:webHidden/>
          </w:rPr>
          <w:fldChar w:fldCharType="end"/>
        </w:r>
      </w:hyperlink>
    </w:p>
    <w:p w14:paraId="11F7A734" w14:textId="50C43828" w:rsidR="00983765" w:rsidRDefault="00D22FCA">
      <w:pPr>
        <w:pStyle w:val="TOC8"/>
        <w:rPr>
          <w:rFonts w:asciiTheme="minorHAnsi" w:eastAsiaTheme="minorEastAsia" w:hAnsiTheme="minorHAnsi" w:cstheme="minorBidi"/>
          <w:bCs w:val="0"/>
          <w:color w:val="auto"/>
          <w:sz w:val="22"/>
          <w:szCs w:val="22"/>
        </w:rPr>
      </w:pPr>
      <w:hyperlink w:anchor="_Toc136523459" w:history="1">
        <w:r w:rsidR="00983765" w:rsidRPr="005A3F00">
          <w:rPr>
            <w:rStyle w:val="Hyperlink"/>
          </w:rPr>
          <w:t>Table 8.A.1  CAST Test-Taking Rates for Grade Five by Student Group</w:t>
        </w:r>
        <w:r w:rsidR="00983765">
          <w:rPr>
            <w:webHidden/>
          </w:rPr>
          <w:tab/>
        </w:r>
        <w:r w:rsidR="00983765">
          <w:rPr>
            <w:webHidden/>
          </w:rPr>
          <w:fldChar w:fldCharType="begin"/>
        </w:r>
        <w:r w:rsidR="00983765">
          <w:rPr>
            <w:webHidden/>
          </w:rPr>
          <w:instrText xml:space="preserve"> PAGEREF _Toc136523459 \h </w:instrText>
        </w:r>
        <w:r w:rsidR="00983765">
          <w:rPr>
            <w:webHidden/>
          </w:rPr>
        </w:r>
        <w:r w:rsidR="00983765">
          <w:rPr>
            <w:webHidden/>
          </w:rPr>
          <w:fldChar w:fldCharType="separate"/>
        </w:r>
        <w:r w:rsidR="00B86572">
          <w:rPr>
            <w:webHidden/>
          </w:rPr>
          <w:t>270</w:t>
        </w:r>
        <w:r w:rsidR="00983765">
          <w:rPr>
            <w:webHidden/>
          </w:rPr>
          <w:fldChar w:fldCharType="end"/>
        </w:r>
      </w:hyperlink>
    </w:p>
    <w:p w14:paraId="64D62E76" w14:textId="74800FB9" w:rsidR="00983765" w:rsidRDefault="00D22FCA">
      <w:pPr>
        <w:pStyle w:val="TOC8"/>
        <w:rPr>
          <w:rFonts w:asciiTheme="minorHAnsi" w:eastAsiaTheme="minorEastAsia" w:hAnsiTheme="minorHAnsi" w:cstheme="minorBidi"/>
          <w:bCs w:val="0"/>
          <w:color w:val="auto"/>
          <w:sz w:val="22"/>
          <w:szCs w:val="22"/>
        </w:rPr>
      </w:pPr>
      <w:hyperlink w:anchor="_Toc136523460" w:history="1">
        <w:r w:rsidR="00983765" w:rsidRPr="005A3F00">
          <w:rPr>
            <w:rStyle w:val="Hyperlink"/>
          </w:rPr>
          <w:t>Table 8.A.2  CAST Test-Taking Rates for Grade Eight by Student Group</w:t>
        </w:r>
        <w:r w:rsidR="00983765">
          <w:rPr>
            <w:webHidden/>
          </w:rPr>
          <w:tab/>
        </w:r>
        <w:r w:rsidR="00983765">
          <w:rPr>
            <w:webHidden/>
          </w:rPr>
          <w:fldChar w:fldCharType="begin"/>
        </w:r>
        <w:r w:rsidR="00983765">
          <w:rPr>
            <w:webHidden/>
          </w:rPr>
          <w:instrText xml:space="preserve"> PAGEREF _Toc136523460 \h </w:instrText>
        </w:r>
        <w:r w:rsidR="00983765">
          <w:rPr>
            <w:webHidden/>
          </w:rPr>
        </w:r>
        <w:r w:rsidR="00983765">
          <w:rPr>
            <w:webHidden/>
          </w:rPr>
          <w:fldChar w:fldCharType="separate"/>
        </w:r>
        <w:r w:rsidR="00B86572">
          <w:rPr>
            <w:webHidden/>
          </w:rPr>
          <w:t>272</w:t>
        </w:r>
        <w:r w:rsidR="00983765">
          <w:rPr>
            <w:webHidden/>
          </w:rPr>
          <w:fldChar w:fldCharType="end"/>
        </w:r>
      </w:hyperlink>
    </w:p>
    <w:p w14:paraId="07C14408" w14:textId="3BCD7589" w:rsidR="00983765" w:rsidRDefault="00D22FCA">
      <w:pPr>
        <w:pStyle w:val="TOC8"/>
        <w:rPr>
          <w:rFonts w:asciiTheme="minorHAnsi" w:eastAsiaTheme="minorEastAsia" w:hAnsiTheme="minorHAnsi" w:cstheme="minorBidi"/>
          <w:bCs w:val="0"/>
          <w:color w:val="auto"/>
          <w:sz w:val="22"/>
          <w:szCs w:val="22"/>
        </w:rPr>
      </w:pPr>
      <w:hyperlink w:anchor="_Toc136523461" w:history="1">
        <w:r w:rsidR="00983765" w:rsidRPr="005A3F00">
          <w:rPr>
            <w:rStyle w:val="Hyperlink"/>
          </w:rPr>
          <w:t>Table 8.A.3  CAST Test-Taking Rates for Grade Ten by Student Group</w:t>
        </w:r>
        <w:r w:rsidR="00983765">
          <w:rPr>
            <w:webHidden/>
          </w:rPr>
          <w:tab/>
        </w:r>
        <w:r w:rsidR="00983765">
          <w:rPr>
            <w:webHidden/>
          </w:rPr>
          <w:fldChar w:fldCharType="begin"/>
        </w:r>
        <w:r w:rsidR="00983765">
          <w:rPr>
            <w:webHidden/>
          </w:rPr>
          <w:instrText xml:space="preserve"> PAGEREF _Toc136523461 \h </w:instrText>
        </w:r>
        <w:r w:rsidR="00983765">
          <w:rPr>
            <w:webHidden/>
          </w:rPr>
        </w:r>
        <w:r w:rsidR="00983765">
          <w:rPr>
            <w:webHidden/>
          </w:rPr>
          <w:fldChar w:fldCharType="separate"/>
        </w:r>
        <w:r w:rsidR="00B86572">
          <w:rPr>
            <w:webHidden/>
          </w:rPr>
          <w:t>273</w:t>
        </w:r>
        <w:r w:rsidR="00983765">
          <w:rPr>
            <w:webHidden/>
          </w:rPr>
          <w:fldChar w:fldCharType="end"/>
        </w:r>
      </w:hyperlink>
    </w:p>
    <w:p w14:paraId="1C5B8E3F" w14:textId="2B180A91" w:rsidR="00983765" w:rsidRDefault="00D22FCA">
      <w:pPr>
        <w:pStyle w:val="TOC8"/>
        <w:rPr>
          <w:rFonts w:asciiTheme="minorHAnsi" w:eastAsiaTheme="minorEastAsia" w:hAnsiTheme="minorHAnsi" w:cstheme="minorBidi"/>
          <w:bCs w:val="0"/>
          <w:color w:val="auto"/>
          <w:sz w:val="22"/>
          <w:szCs w:val="22"/>
        </w:rPr>
      </w:pPr>
      <w:hyperlink w:anchor="_Toc136523462" w:history="1">
        <w:r w:rsidR="00983765" w:rsidRPr="005A3F00">
          <w:rPr>
            <w:rStyle w:val="Hyperlink"/>
          </w:rPr>
          <w:t>Table 8.A.4  CAST Test-Taking Rates for Grade Eleven by Student Group</w:t>
        </w:r>
        <w:r w:rsidR="00983765">
          <w:rPr>
            <w:webHidden/>
          </w:rPr>
          <w:tab/>
        </w:r>
        <w:r w:rsidR="00983765">
          <w:rPr>
            <w:webHidden/>
          </w:rPr>
          <w:fldChar w:fldCharType="begin"/>
        </w:r>
        <w:r w:rsidR="00983765">
          <w:rPr>
            <w:webHidden/>
          </w:rPr>
          <w:instrText xml:space="preserve"> PAGEREF _Toc136523462 \h </w:instrText>
        </w:r>
        <w:r w:rsidR="00983765">
          <w:rPr>
            <w:webHidden/>
          </w:rPr>
        </w:r>
        <w:r w:rsidR="00983765">
          <w:rPr>
            <w:webHidden/>
          </w:rPr>
          <w:fldChar w:fldCharType="separate"/>
        </w:r>
        <w:r w:rsidR="00B86572">
          <w:rPr>
            <w:webHidden/>
          </w:rPr>
          <w:t>274</w:t>
        </w:r>
        <w:r w:rsidR="00983765">
          <w:rPr>
            <w:webHidden/>
          </w:rPr>
          <w:fldChar w:fldCharType="end"/>
        </w:r>
      </w:hyperlink>
    </w:p>
    <w:p w14:paraId="7F6CC838" w14:textId="18D6E37C" w:rsidR="00983765" w:rsidRDefault="00D22FCA">
      <w:pPr>
        <w:pStyle w:val="TOC8"/>
        <w:rPr>
          <w:rFonts w:asciiTheme="minorHAnsi" w:eastAsiaTheme="minorEastAsia" w:hAnsiTheme="minorHAnsi" w:cstheme="minorBidi"/>
          <w:bCs w:val="0"/>
          <w:color w:val="auto"/>
          <w:sz w:val="22"/>
          <w:szCs w:val="22"/>
        </w:rPr>
      </w:pPr>
      <w:hyperlink w:anchor="_Toc136523463" w:history="1">
        <w:r w:rsidR="00983765" w:rsidRPr="005A3F00">
          <w:rPr>
            <w:rStyle w:val="Hyperlink"/>
          </w:rPr>
          <w:t>Table 8.A.5  CAST Test-Taking Rates for Grade Twelve by Student Group</w:t>
        </w:r>
        <w:r w:rsidR="00983765">
          <w:rPr>
            <w:webHidden/>
          </w:rPr>
          <w:tab/>
        </w:r>
        <w:r w:rsidR="00983765">
          <w:rPr>
            <w:webHidden/>
          </w:rPr>
          <w:fldChar w:fldCharType="begin"/>
        </w:r>
        <w:r w:rsidR="00983765">
          <w:rPr>
            <w:webHidden/>
          </w:rPr>
          <w:instrText xml:space="preserve"> PAGEREF _Toc136523463 \h </w:instrText>
        </w:r>
        <w:r w:rsidR="00983765">
          <w:rPr>
            <w:webHidden/>
          </w:rPr>
        </w:r>
        <w:r w:rsidR="00983765">
          <w:rPr>
            <w:webHidden/>
          </w:rPr>
          <w:fldChar w:fldCharType="separate"/>
        </w:r>
        <w:r w:rsidR="00B86572">
          <w:rPr>
            <w:webHidden/>
          </w:rPr>
          <w:t>275</w:t>
        </w:r>
        <w:r w:rsidR="00983765">
          <w:rPr>
            <w:webHidden/>
          </w:rPr>
          <w:fldChar w:fldCharType="end"/>
        </w:r>
      </w:hyperlink>
    </w:p>
    <w:p w14:paraId="0B4A1B89" w14:textId="15DFEEE2" w:rsidR="00983765" w:rsidRDefault="00D22FCA">
      <w:pPr>
        <w:pStyle w:val="TOC8"/>
        <w:rPr>
          <w:rFonts w:asciiTheme="minorHAnsi" w:eastAsiaTheme="minorEastAsia" w:hAnsiTheme="minorHAnsi" w:cstheme="minorBidi"/>
          <w:bCs w:val="0"/>
          <w:color w:val="auto"/>
          <w:sz w:val="22"/>
          <w:szCs w:val="22"/>
        </w:rPr>
      </w:pPr>
      <w:hyperlink w:anchor="_Toc136523464" w:history="1">
        <w:r w:rsidR="00983765" w:rsidRPr="005A3F00">
          <w:rPr>
            <w:rStyle w:val="Hyperlink"/>
          </w:rPr>
          <w:t>Table 8.A.6  CAST Test-Taking Rates for High School (All Grades Tested) by Student Group</w:t>
        </w:r>
        <w:r w:rsidR="00983765">
          <w:rPr>
            <w:webHidden/>
          </w:rPr>
          <w:tab/>
        </w:r>
        <w:r w:rsidR="00983765">
          <w:rPr>
            <w:webHidden/>
          </w:rPr>
          <w:fldChar w:fldCharType="begin"/>
        </w:r>
        <w:r w:rsidR="00983765">
          <w:rPr>
            <w:webHidden/>
          </w:rPr>
          <w:instrText xml:space="preserve"> PAGEREF _Toc136523464 \h </w:instrText>
        </w:r>
        <w:r w:rsidR="00983765">
          <w:rPr>
            <w:webHidden/>
          </w:rPr>
        </w:r>
        <w:r w:rsidR="00983765">
          <w:rPr>
            <w:webHidden/>
          </w:rPr>
          <w:fldChar w:fldCharType="separate"/>
        </w:r>
        <w:r w:rsidR="00B86572">
          <w:rPr>
            <w:webHidden/>
          </w:rPr>
          <w:t>276</w:t>
        </w:r>
        <w:r w:rsidR="00983765">
          <w:rPr>
            <w:webHidden/>
          </w:rPr>
          <w:fldChar w:fldCharType="end"/>
        </w:r>
      </w:hyperlink>
    </w:p>
    <w:p w14:paraId="350F0EBE" w14:textId="3AE8D205" w:rsidR="00983765" w:rsidRDefault="00D22FCA">
      <w:pPr>
        <w:pStyle w:val="TOC8"/>
        <w:rPr>
          <w:rFonts w:asciiTheme="minorHAnsi" w:eastAsiaTheme="minorEastAsia" w:hAnsiTheme="minorHAnsi" w:cstheme="minorBidi"/>
          <w:bCs w:val="0"/>
          <w:color w:val="auto"/>
          <w:sz w:val="22"/>
          <w:szCs w:val="22"/>
        </w:rPr>
      </w:pPr>
      <w:hyperlink w:anchor="_Toc136523465" w:history="1">
        <w:r w:rsidR="00983765" w:rsidRPr="005A3F00">
          <w:rPr>
            <w:rStyle w:val="Hyperlink"/>
          </w:rPr>
          <w:t>Table 8.B.1  Item Difficulty Distributions by Item Type</w:t>
        </w:r>
        <w:r w:rsidR="00983765">
          <w:rPr>
            <w:webHidden/>
          </w:rPr>
          <w:tab/>
        </w:r>
        <w:r w:rsidR="00983765">
          <w:rPr>
            <w:webHidden/>
          </w:rPr>
          <w:fldChar w:fldCharType="begin"/>
        </w:r>
        <w:r w:rsidR="00983765">
          <w:rPr>
            <w:webHidden/>
          </w:rPr>
          <w:instrText xml:space="preserve"> PAGEREF _Toc136523465 \h </w:instrText>
        </w:r>
        <w:r w:rsidR="00983765">
          <w:rPr>
            <w:webHidden/>
          </w:rPr>
        </w:r>
        <w:r w:rsidR="00983765">
          <w:rPr>
            <w:webHidden/>
          </w:rPr>
          <w:fldChar w:fldCharType="separate"/>
        </w:r>
        <w:r w:rsidR="00B86572">
          <w:rPr>
            <w:webHidden/>
          </w:rPr>
          <w:t>277</w:t>
        </w:r>
        <w:r w:rsidR="00983765">
          <w:rPr>
            <w:webHidden/>
          </w:rPr>
          <w:fldChar w:fldCharType="end"/>
        </w:r>
      </w:hyperlink>
    </w:p>
    <w:p w14:paraId="1DB55CCD" w14:textId="6E3E1E4D" w:rsidR="00983765" w:rsidRDefault="00D22FCA">
      <w:pPr>
        <w:pStyle w:val="TOC8"/>
        <w:rPr>
          <w:rFonts w:asciiTheme="minorHAnsi" w:eastAsiaTheme="minorEastAsia" w:hAnsiTheme="minorHAnsi" w:cstheme="minorBidi"/>
          <w:bCs w:val="0"/>
          <w:color w:val="auto"/>
          <w:sz w:val="22"/>
          <w:szCs w:val="22"/>
        </w:rPr>
      </w:pPr>
      <w:hyperlink w:anchor="_Toc136523466" w:history="1">
        <w:r w:rsidR="00983765" w:rsidRPr="005A3F00">
          <w:rPr>
            <w:rStyle w:val="Hyperlink"/>
          </w:rPr>
          <w:t>Table 8.B.2  Item Difficulty Distributions by Content Domain</w:t>
        </w:r>
        <w:r w:rsidR="00983765">
          <w:rPr>
            <w:webHidden/>
          </w:rPr>
          <w:tab/>
        </w:r>
        <w:r w:rsidR="00983765">
          <w:rPr>
            <w:webHidden/>
          </w:rPr>
          <w:fldChar w:fldCharType="begin"/>
        </w:r>
        <w:r w:rsidR="00983765">
          <w:rPr>
            <w:webHidden/>
          </w:rPr>
          <w:instrText xml:space="preserve"> PAGEREF _Toc136523466 \h </w:instrText>
        </w:r>
        <w:r w:rsidR="00983765">
          <w:rPr>
            <w:webHidden/>
          </w:rPr>
        </w:r>
        <w:r w:rsidR="00983765">
          <w:rPr>
            <w:webHidden/>
          </w:rPr>
          <w:fldChar w:fldCharType="separate"/>
        </w:r>
        <w:r w:rsidR="00B86572">
          <w:rPr>
            <w:webHidden/>
          </w:rPr>
          <w:t>278</w:t>
        </w:r>
        <w:r w:rsidR="00983765">
          <w:rPr>
            <w:webHidden/>
          </w:rPr>
          <w:fldChar w:fldCharType="end"/>
        </w:r>
      </w:hyperlink>
    </w:p>
    <w:p w14:paraId="51B5ECC7" w14:textId="4113008D" w:rsidR="00983765" w:rsidRDefault="00D22FCA">
      <w:pPr>
        <w:pStyle w:val="TOC8"/>
        <w:rPr>
          <w:rFonts w:asciiTheme="minorHAnsi" w:eastAsiaTheme="minorEastAsia" w:hAnsiTheme="minorHAnsi" w:cstheme="minorBidi"/>
          <w:bCs w:val="0"/>
          <w:color w:val="auto"/>
          <w:sz w:val="22"/>
          <w:szCs w:val="22"/>
        </w:rPr>
      </w:pPr>
      <w:hyperlink w:anchor="_Toc136523467" w:history="1">
        <w:r w:rsidR="00983765" w:rsidRPr="005A3F00">
          <w:rPr>
            <w:rStyle w:val="Hyperlink"/>
          </w:rPr>
          <w:t>Table 8.C.1  Item-Total Correlation Distributions by Item Type</w:t>
        </w:r>
        <w:r w:rsidR="00983765">
          <w:rPr>
            <w:webHidden/>
          </w:rPr>
          <w:tab/>
        </w:r>
        <w:r w:rsidR="00983765">
          <w:rPr>
            <w:webHidden/>
          </w:rPr>
          <w:fldChar w:fldCharType="begin"/>
        </w:r>
        <w:r w:rsidR="00983765">
          <w:rPr>
            <w:webHidden/>
          </w:rPr>
          <w:instrText xml:space="preserve"> PAGEREF _Toc136523467 \h </w:instrText>
        </w:r>
        <w:r w:rsidR="00983765">
          <w:rPr>
            <w:webHidden/>
          </w:rPr>
        </w:r>
        <w:r w:rsidR="00983765">
          <w:rPr>
            <w:webHidden/>
          </w:rPr>
          <w:fldChar w:fldCharType="separate"/>
        </w:r>
        <w:r w:rsidR="00B86572">
          <w:rPr>
            <w:webHidden/>
          </w:rPr>
          <w:t>279</w:t>
        </w:r>
        <w:r w:rsidR="00983765">
          <w:rPr>
            <w:webHidden/>
          </w:rPr>
          <w:fldChar w:fldCharType="end"/>
        </w:r>
      </w:hyperlink>
    </w:p>
    <w:p w14:paraId="4B4972FF" w14:textId="27857578" w:rsidR="00983765" w:rsidRDefault="00D22FCA">
      <w:pPr>
        <w:pStyle w:val="TOC8"/>
        <w:rPr>
          <w:rFonts w:asciiTheme="minorHAnsi" w:eastAsiaTheme="minorEastAsia" w:hAnsiTheme="minorHAnsi" w:cstheme="minorBidi"/>
          <w:bCs w:val="0"/>
          <w:color w:val="auto"/>
          <w:sz w:val="22"/>
          <w:szCs w:val="22"/>
        </w:rPr>
      </w:pPr>
      <w:hyperlink w:anchor="_Toc136523468" w:history="1">
        <w:r w:rsidR="00983765" w:rsidRPr="005A3F00">
          <w:rPr>
            <w:rStyle w:val="Hyperlink"/>
          </w:rPr>
          <w:t>Table 8.C.2  Item-Total Correlation Distributions by Content Domain</w:t>
        </w:r>
        <w:r w:rsidR="00983765">
          <w:rPr>
            <w:webHidden/>
          </w:rPr>
          <w:tab/>
        </w:r>
        <w:r w:rsidR="00983765">
          <w:rPr>
            <w:webHidden/>
          </w:rPr>
          <w:fldChar w:fldCharType="begin"/>
        </w:r>
        <w:r w:rsidR="00983765">
          <w:rPr>
            <w:webHidden/>
          </w:rPr>
          <w:instrText xml:space="preserve"> PAGEREF _Toc136523468 \h </w:instrText>
        </w:r>
        <w:r w:rsidR="00983765">
          <w:rPr>
            <w:webHidden/>
          </w:rPr>
        </w:r>
        <w:r w:rsidR="00983765">
          <w:rPr>
            <w:webHidden/>
          </w:rPr>
          <w:fldChar w:fldCharType="separate"/>
        </w:r>
        <w:r w:rsidR="00B86572">
          <w:rPr>
            <w:webHidden/>
          </w:rPr>
          <w:t>280</w:t>
        </w:r>
        <w:r w:rsidR="00983765">
          <w:rPr>
            <w:webHidden/>
          </w:rPr>
          <w:fldChar w:fldCharType="end"/>
        </w:r>
      </w:hyperlink>
    </w:p>
    <w:p w14:paraId="5BCD7F45" w14:textId="6D8C1D1E" w:rsidR="00983765" w:rsidRDefault="00D22FCA">
      <w:pPr>
        <w:pStyle w:val="TOC8"/>
        <w:rPr>
          <w:rFonts w:asciiTheme="minorHAnsi" w:eastAsiaTheme="minorEastAsia" w:hAnsiTheme="minorHAnsi" w:cstheme="minorBidi"/>
          <w:bCs w:val="0"/>
          <w:color w:val="auto"/>
          <w:sz w:val="22"/>
          <w:szCs w:val="22"/>
        </w:rPr>
      </w:pPr>
      <w:hyperlink w:anchor="_Toc136523469" w:history="1">
        <w:r w:rsidR="00983765" w:rsidRPr="005A3F00">
          <w:rPr>
            <w:rStyle w:val="Hyperlink"/>
          </w:rPr>
          <w:t>Table 8.D.1  Item Discrimination Parameter Distribution by Item Type for Grade Five</w:t>
        </w:r>
        <w:r w:rsidR="00983765">
          <w:rPr>
            <w:webHidden/>
          </w:rPr>
          <w:tab/>
        </w:r>
        <w:r w:rsidR="00983765">
          <w:rPr>
            <w:webHidden/>
          </w:rPr>
          <w:fldChar w:fldCharType="begin"/>
        </w:r>
        <w:r w:rsidR="00983765">
          <w:rPr>
            <w:webHidden/>
          </w:rPr>
          <w:instrText xml:space="preserve"> PAGEREF _Toc136523469 \h </w:instrText>
        </w:r>
        <w:r w:rsidR="00983765">
          <w:rPr>
            <w:webHidden/>
          </w:rPr>
        </w:r>
        <w:r w:rsidR="00983765">
          <w:rPr>
            <w:webHidden/>
          </w:rPr>
          <w:fldChar w:fldCharType="separate"/>
        </w:r>
        <w:r w:rsidR="00B86572">
          <w:rPr>
            <w:webHidden/>
          </w:rPr>
          <w:t>281</w:t>
        </w:r>
        <w:r w:rsidR="00983765">
          <w:rPr>
            <w:webHidden/>
          </w:rPr>
          <w:fldChar w:fldCharType="end"/>
        </w:r>
      </w:hyperlink>
    </w:p>
    <w:p w14:paraId="759863B6" w14:textId="1067BEA9" w:rsidR="00983765" w:rsidRDefault="00D22FCA">
      <w:pPr>
        <w:pStyle w:val="TOC8"/>
        <w:rPr>
          <w:rFonts w:asciiTheme="minorHAnsi" w:eastAsiaTheme="minorEastAsia" w:hAnsiTheme="minorHAnsi" w:cstheme="minorBidi"/>
          <w:bCs w:val="0"/>
          <w:color w:val="auto"/>
          <w:sz w:val="22"/>
          <w:szCs w:val="22"/>
        </w:rPr>
      </w:pPr>
      <w:hyperlink w:anchor="_Toc136523470" w:history="1">
        <w:r w:rsidR="00983765" w:rsidRPr="005A3F00">
          <w:rPr>
            <w:rStyle w:val="Hyperlink"/>
          </w:rPr>
          <w:t>Table 8.D.2  Item Discrimination Parameter Distribution by Item Type for Grade Eight</w:t>
        </w:r>
        <w:r w:rsidR="00983765">
          <w:rPr>
            <w:webHidden/>
          </w:rPr>
          <w:tab/>
        </w:r>
        <w:r w:rsidR="00983765">
          <w:rPr>
            <w:webHidden/>
          </w:rPr>
          <w:fldChar w:fldCharType="begin"/>
        </w:r>
        <w:r w:rsidR="00983765">
          <w:rPr>
            <w:webHidden/>
          </w:rPr>
          <w:instrText xml:space="preserve"> PAGEREF _Toc136523470 \h </w:instrText>
        </w:r>
        <w:r w:rsidR="00983765">
          <w:rPr>
            <w:webHidden/>
          </w:rPr>
        </w:r>
        <w:r w:rsidR="00983765">
          <w:rPr>
            <w:webHidden/>
          </w:rPr>
          <w:fldChar w:fldCharType="separate"/>
        </w:r>
        <w:r w:rsidR="00B86572">
          <w:rPr>
            <w:webHidden/>
          </w:rPr>
          <w:t>282</w:t>
        </w:r>
        <w:r w:rsidR="00983765">
          <w:rPr>
            <w:webHidden/>
          </w:rPr>
          <w:fldChar w:fldCharType="end"/>
        </w:r>
      </w:hyperlink>
    </w:p>
    <w:p w14:paraId="723641AA" w14:textId="58A90770" w:rsidR="00983765" w:rsidRDefault="00D22FCA">
      <w:pPr>
        <w:pStyle w:val="TOC8"/>
        <w:rPr>
          <w:rFonts w:asciiTheme="minorHAnsi" w:eastAsiaTheme="minorEastAsia" w:hAnsiTheme="minorHAnsi" w:cstheme="minorBidi"/>
          <w:bCs w:val="0"/>
          <w:color w:val="auto"/>
          <w:sz w:val="22"/>
          <w:szCs w:val="22"/>
        </w:rPr>
      </w:pPr>
      <w:hyperlink w:anchor="_Toc136523471" w:history="1">
        <w:r w:rsidR="00983765" w:rsidRPr="005A3F00">
          <w:rPr>
            <w:rStyle w:val="Hyperlink"/>
          </w:rPr>
          <w:t>Table 8.D.3  Item Discrimination Parameter Distribution by Item Type for High School</w:t>
        </w:r>
        <w:r w:rsidR="00983765">
          <w:rPr>
            <w:webHidden/>
          </w:rPr>
          <w:tab/>
        </w:r>
        <w:r w:rsidR="00983765">
          <w:rPr>
            <w:webHidden/>
          </w:rPr>
          <w:fldChar w:fldCharType="begin"/>
        </w:r>
        <w:r w:rsidR="00983765">
          <w:rPr>
            <w:webHidden/>
          </w:rPr>
          <w:instrText xml:space="preserve"> PAGEREF _Toc136523471 \h </w:instrText>
        </w:r>
        <w:r w:rsidR="00983765">
          <w:rPr>
            <w:webHidden/>
          </w:rPr>
        </w:r>
        <w:r w:rsidR="00983765">
          <w:rPr>
            <w:webHidden/>
          </w:rPr>
          <w:fldChar w:fldCharType="separate"/>
        </w:r>
        <w:r w:rsidR="00B86572">
          <w:rPr>
            <w:webHidden/>
          </w:rPr>
          <w:t>283</w:t>
        </w:r>
        <w:r w:rsidR="00983765">
          <w:rPr>
            <w:webHidden/>
          </w:rPr>
          <w:fldChar w:fldCharType="end"/>
        </w:r>
      </w:hyperlink>
    </w:p>
    <w:p w14:paraId="2681FD09" w14:textId="7A68C02A" w:rsidR="00983765" w:rsidRDefault="00D22FCA">
      <w:pPr>
        <w:pStyle w:val="TOC8"/>
        <w:rPr>
          <w:rFonts w:asciiTheme="minorHAnsi" w:eastAsiaTheme="minorEastAsia" w:hAnsiTheme="minorHAnsi" w:cstheme="minorBidi"/>
          <w:bCs w:val="0"/>
          <w:color w:val="auto"/>
          <w:sz w:val="22"/>
          <w:szCs w:val="22"/>
        </w:rPr>
      </w:pPr>
      <w:hyperlink w:anchor="_Toc136523472" w:history="1">
        <w:r w:rsidR="00983765" w:rsidRPr="005A3F00">
          <w:rPr>
            <w:rStyle w:val="Hyperlink"/>
          </w:rPr>
          <w:t>Table 8.D.4  Item Discrimination Parameter Distribution by Content Domain for Grade </w:t>
        </w:r>
        <w:r w:rsidR="0073083D">
          <w:rPr>
            <w:rStyle w:val="Hyperlink"/>
          </w:rPr>
          <w:br/>
        </w:r>
        <w:r w:rsidR="00983765" w:rsidRPr="005A3F00">
          <w:rPr>
            <w:rStyle w:val="Hyperlink"/>
          </w:rPr>
          <w:t>Five</w:t>
        </w:r>
        <w:r w:rsidR="00983765">
          <w:rPr>
            <w:webHidden/>
          </w:rPr>
          <w:tab/>
        </w:r>
        <w:r w:rsidR="00983765">
          <w:rPr>
            <w:webHidden/>
          </w:rPr>
          <w:fldChar w:fldCharType="begin"/>
        </w:r>
        <w:r w:rsidR="00983765">
          <w:rPr>
            <w:webHidden/>
          </w:rPr>
          <w:instrText xml:space="preserve"> PAGEREF _Toc136523472 \h </w:instrText>
        </w:r>
        <w:r w:rsidR="00983765">
          <w:rPr>
            <w:webHidden/>
          </w:rPr>
        </w:r>
        <w:r w:rsidR="00983765">
          <w:rPr>
            <w:webHidden/>
          </w:rPr>
          <w:fldChar w:fldCharType="separate"/>
        </w:r>
        <w:r w:rsidR="00B86572">
          <w:rPr>
            <w:webHidden/>
          </w:rPr>
          <w:t>284</w:t>
        </w:r>
        <w:r w:rsidR="00983765">
          <w:rPr>
            <w:webHidden/>
          </w:rPr>
          <w:fldChar w:fldCharType="end"/>
        </w:r>
      </w:hyperlink>
    </w:p>
    <w:p w14:paraId="63D519DC" w14:textId="444A5BD5" w:rsidR="00983765" w:rsidRDefault="00D22FCA">
      <w:pPr>
        <w:pStyle w:val="TOC8"/>
        <w:rPr>
          <w:rFonts w:asciiTheme="minorHAnsi" w:eastAsiaTheme="minorEastAsia" w:hAnsiTheme="minorHAnsi" w:cstheme="minorBidi"/>
          <w:bCs w:val="0"/>
          <w:color w:val="auto"/>
          <w:sz w:val="22"/>
          <w:szCs w:val="22"/>
        </w:rPr>
      </w:pPr>
      <w:hyperlink w:anchor="_Toc136523473" w:history="1">
        <w:r w:rsidR="00983765" w:rsidRPr="005A3F00">
          <w:rPr>
            <w:rStyle w:val="Hyperlink"/>
          </w:rPr>
          <w:t>Table 8.D.5  Item Discrimination Parameter Distribution by Content Domain for Grade </w:t>
        </w:r>
        <w:r w:rsidR="0073083D">
          <w:rPr>
            <w:rStyle w:val="Hyperlink"/>
          </w:rPr>
          <w:br/>
        </w:r>
        <w:r w:rsidR="00983765" w:rsidRPr="005A3F00">
          <w:rPr>
            <w:rStyle w:val="Hyperlink"/>
          </w:rPr>
          <w:t>Eight</w:t>
        </w:r>
        <w:r w:rsidR="00983765">
          <w:rPr>
            <w:webHidden/>
          </w:rPr>
          <w:tab/>
        </w:r>
        <w:r w:rsidR="00983765">
          <w:rPr>
            <w:webHidden/>
          </w:rPr>
          <w:fldChar w:fldCharType="begin"/>
        </w:r>
        <w:r w:rsidR="00983765">
          <w:rPr>
            <w:webHidden/>
          </w:rPr>
          <w:instrText xml:space="preserve"> PAGEREF _Toc136523473 \h </w:instrText>
        </w:r>
        <w:r w:rsidR="00983765">
          <w:rPr>
            <w:webHidden/>
          </w:rPr>
        </w:r>
        <w:r w:rsidR="00983765">
          <w:rPr>
            <w:webHidden/>
          </w:rPr>
          <w:fldChar w:fldCharType="separate"/>
        </w:r>
        <w:r w:rsidR="00B86572">
          <w:rPr>
            <w:webHidden/>
          </w:rPr>
          <w:t>285</w:t>
        </w:r>
        <w:r w:rsidR="00983765">
          <w:rPr>
            <w:webHidden/>
          </w:rPr>
          <w:fldChar w:fldCharType="end"/>
        </w:r>
      </w:hyperlink>
    </w:p>
    <w:p w14:paraId="014DF3BA" w14:textId="2A628B4B" w:rsidR="00983765" w:rsidRDefault="00D22FCA">
      <w:pPr>
        <w:pStyle w:val="TOC8"/>
        <w:rPr>
          <w:rFonts w:asciiTheme="minorHAnsi" w:eastAsiaTheme="minorEastAsia" w:hAnsiTheme="minorHAnsi" w:cstheme="minorBidi"/>
          <w:bCs w:val="0"/>
          <w:color w:val="auto"/>
          <w:sz w:val="22"/>
          <w:szCs w:val="22"/>
        </w:rPr>
      </w:pPr>
      <w:hyperlink w:anchor="_Toc136523474" w:history="1">
        <w:r w:rsidR="00983765" w:rsidRPr="005A3F00">
          <w:rPr>
            <w:rStyle w:val="Hyperlink"/>
          </w:rPr>
          <w:t>Table 8.D.6  Item Discrimination Parameter Distribution by Content Domain for High </w:t>
        </w:r>
        <w:r w:rsidR="0073083D">
          <w:rPr>
            <w:rStyle w:val="Hyperlink"/>
          </w:rPr>
          <w:br/>
        </w:r>
        <w:r w:rsidR="00983765" w:rsidRPr="005A3F00">
          <w:rPr>
            <w:rStyle w:val="Hyperlink"/>
          </w:rPr>
          <w:t>School</w:t>
        </w:r>
        <w:r w:rsidR="00983765">
          <w:rPr>
            <w:webHidden/>
          </w:rPr>
          <w:tab/>
        </w:r>
        <w:r w:rsidR="00983765">
          <w:rPr>
            <w:webHidden/>
          </w:rPr>
          <w:fldChar w:fldCharType="begin"/>
        </w:r>
        <w:r w:rsidR="00983765">
          <w:rPr>
            <w:webHidden/>
          </w:rPr>
          <w:instrText xml:space="preserve"> PAGEREF _Toc136523474 \h </w:instrText>
        </w:r>
        <w:r w:rsidR="00983765">
          <w:rPr>
            <w:webHidden/>
          </w:rPr>
        </w:r>
        <w:r w:rsidR="00983765">
          <w:rPr>
            <w:webHidden/>
          </w:rPr>
          <w:fldChar w:fldCharType="separate"/>
        </w:r>
        <w:r w:rsidR="00B86572">
          <w:rPr>
            <w:webHidden/>
          </w:rPr>
          <w:t>286</w:t>
        </w:r>
        <w:r w:rsidR="00983765">
          <w:rPr>
            <w:webHidden/>
          </w:rPr>
          <w:fldChar w:fldCharType="end"/>
        </w:r>
      </w:hyperlink>
    </w:p>
    <w:p w14:paraId="268BE224" w14:textId="74471A16" w:rsidR="00983765" w:rsidRDefault="00D22FCA">
      <w:pPr>
        <w:pStyle w:val="TOC8"/>
        <w:rPr>
          <w:rFonts w:asciiTheme="minorHAnsi" w:eastAsiaTheme="minorEastAsia" w:hAnsiTheme="minorHAnsi" w:cstheme="minorBidi"/>
          <w:bCs w:val="0"/>
          <w:color w:val="auto"/>
          <w:sz w:val="22"/>
          <w:szCs w:val="22"/>
        </w:rPr>
      </w:pPr>
      <w:hyperlink w:anchor="_Toc136523475" w:history="1">
        <w:r w:rsidR="00983765" w:rsidRPr="005A3F00">
          <w:rPr>
            <w:rStyle w:val="Hyperlink"/>
          </w:rPr>
          <w:t>Table 8.E.1  Item Difficulty Parameter Distribution by Item Type for Grade Five</w:t>
        </w:r>
        <w:r w:rsidR="00983765">
          <w:rPr>
            <w:webHidden/>
          </w:rPr>
          <w:tab/>
        </w:r>
        <w:r w:rsidR="00983765">
          <w:rPr>
            <w:webHidden/>
          </w:rPr>
          <w:fldChar w:fldCharType="begin"/>
        </w:r>
        <w:r w:rsidR="00983765">
          <w:rPr>
            <w:webHidden/>
          </w:rPr>
          <w:instrText xml:space="preserve"> PAGEREF _Toc136523475 \h </w:instrText>
        </w:r>
        <w:r w:rsidR="00983765">
          <w:rPr>
            <w:webHidden/>
          </w:rPr>
        </w:r>
        <w:r w:rsidR="00983765">
          <w:rPr>
            <w:webHidden/>
          </w:rPr>
          <w:fldChar w:fldCharType="separate"/>
        </w:r>
        <w:r w:rsidR="00B86572">
          <w:rPr>
            <w:webHidden/>
          </w:rPr>
          <w:t>287</w:t>
        </w:r>
        <w:r w:rsidR="00983765">
          <w:rPr>
            <w:webHidden/>
          </w:rPr>
          <w:fldChar w:fldCharType="end"/>
        </w:r>
      </w:hyperlink>
    </w:p>
    <w:p w14:paraId="5F6F4210" w14:textId="33873EB5" w:rsidR="00983765" w:rsidRDefault="00D22FCA">
      <w:pPr>
        <w:pStyle w:val="TOC8"/>
        <w:rPr>
          <w:rFonts w:asciiTheme="minorHAnsi" w:eastAsiaTheme="minorEastAsia" w:hAnsiTheme="minorHAnsi" w:cstheme="minorBidi"/>
          <w:bCs w:val="0"/>
          <w:color w:val="auto"/>
          <w:sz w:val="22"/>
          <w:szCs w:val="22"/>
        </w:rPr>
      </w:pPr>
      <w:hyperlink w:anchor="_Toc136523476" w:history="1">
        <w:r w:rsidR="00983765" w:rsidRPr="005A3F00">
          <w:rPr>
            <w:rStyle w:val="Hyperlink"/>
          </w:rPr>
          <w:t>Table 8.E.2  Item Difficulty Parameter Distribution by Item Type for Grade Eight</w:t>
        </w:r>
        <w:r w:rsidR="00983765">
          <w:rPr>
            <w:webHidden/>
          </w:rPr>
          <w:tab/>
        </w:r>
        <w:r w:rsidR="00983765">
          <w:rPr>
            <w:webHidden/>
          </w:rPr>
          <w:fldChar w:fldCharType="begin"/>
        </w:r>
        <w:r w:rsidR="00983765">
          <w:rPr>
            <w:webHidden/>
          </w:rPr>
          <w:instrText xml:space="preserve"> PAGEREF _Toc136523476 \h </w:instrText>
        </w:r>
        <w:r w:rsidR="00983765">
          <w:rPr>
            <w:webHidden/>
          </w:rPr>
        </w:r>
        <w:r w:rsidR="00983765">
          <w:rPr>
            <w:webHidden/>
          </w:rPr>
          <w:fldChar w:fldCharType="separate"/>
        </w:r>
        <w:r w:rsidR="00B86572">
          <w:rPr>
            <w:webHidden/>
          </w:rPr>
          <w:t>288</w:t>
        </w:r>
        <w:r w:rsidR="00983765">
          <w:rPr>
            <w:webHidden/>
          </w:rPr>
          <w:fldChar w:fldCharType="end"/>
        </w:r>
      </w:hyperlink>
    </w:p>
    <w:p w14:paraId="4A4653FD" w14:textId="6AAD13C8" w:rsidR="00983765" w:rsidRDefault="00D22FCA">
      <w:pPr>
        <w:pStyle w:val="TOC8"/>
        <w:rPr>
          <w:rFonts w:asciiTheme="minorHAnsi" w:eastAsiaTheme="minorEastAsia" w:hAnsiTheme="minorHAnsi" w:cstheme="minorBidi"/>
          <w:bCs w:val="0"/>
          <w:color w:val="auto"/>
          <w:sz w:val="22"/>
          <w:szCs w:val="22"/>
        </w:rPr>
      </w:pPr>
      <w:hyperlink w:anchor="_Toc136523477" w:history="1">
        <w:r w:rsidR="00983765" w:rsidRPr="005A3F00">
          <w:rPr>
            <w:rStyle w:val="Hyperlink"/>
          </w:rPr>
          <w:t>Table 8.E.3  Item Difficulty Parameter Distribution by Item Type for High School</w:t>
        </w:r>
        <w:r w:rsidR="00983765">
          <w:rPr>
            <w:webHidden/>
          </w:rPr>
          <w:tab/>
        </w:r>
        <w:r w:rsidR="00983765">
          <w:rPr>
            <w:webHidden/>
          </w:rPr>
          <w:fldChar w:fldCharType="begin"/>
        </w:r>
        <w:r w:rsidR="00983765">
          <w:rPr>
            <w:webHidden/>
          </w:rPr>
          <w:instrText xml:space="preserve"> PAGEREF _Toc136523477 \h </w:instrText>
        </w:r>
        <w:r w:rsidR="00983765">
          <w:rPr>
            <w:webHidden/>
          </w:rPr>
        </w:r>
        <w:r w:rsidR="00983765">
          <w:rPr>
            <w:webHidden/>
          </w:rPr>
          <w:fldChar w:fldCharType="separate"/>
        </w:r>
        <w:r w:rsidR="00B86572">
          <w:rPr>
            <w:webHidden/>
          </w:rPr>
          <w:t>289</w:t>
        </w:r>
        <w:r w:rsidR="00983765">
          <w:rPr>
            <w:webHidden/>
          </w:rPr>
          <w:fldChar w:fldCharType="end"/>
        </w:r>
      </w:hyperlink>
    </w:p>
    <w:p w14:paraId="0710EFEC" w14:textId="63FEE440" w:rsidR="00983765" w:rsidRDefault="00D22FCA">
      <w:pPr>
        <w:pStyle w:val="TOC8"/>
        <w:rPr>
          <w:rFonts w:asciiTheme="minorHAnsi" w:eastAsiaTheme="minorEastAsia" w:hAnsiTheme="minorHAnsi" w:cstheme="minorBidi"/>
          <w:bCs w:val="0"/>
          <w:color w:val="auto"/>
          <w:sz w:val="22"/>
          <w:szCs w:val="22"/>
        </w:rPr>
      </w:pPr>
      <w:hyperlink w:anchor="_Toc136523478" w:history="1">
        <w:r w:rsidR="00983765" w:rsidRPr="005A3F00">
          <w:rPr>
            <w:rStyle w:val="Hyperlink"/>
          </w:rPr>
          <w:t>Table 8.E.4  Item Difficulty Parameter Distribution by Content Domain for Grade Five</w:t>
        </w:r>
        <w:r w:rsidR="00983765">
          <w:rPr>
            <w:webHidden/>
          </w:rPr>
          <w:tab/>
        </w:r>
        <w:r w:rsidR="00983765">
          <w:rPr>
            <w:webHidden/>
          </w:rPr>
          <w:fldChar w:fldCharType="begin"/>
        </w:r>
        <w:r w:rsidR="00983765">
          <w:rPr>
            <w:webHidden/>
          </w:rPr>
          <w:instrText xml:space="preserve"> PAGEREF _Toc136523478 \h </w:instrText>
        </w:r>
        <w:r w:rsidR="00983765">
          <w:rPr>
            <w:webHidden/>
          </w:rPr>
        </w:r>
        <w:r w:rsidR="00983765">
          <w:rPr>
            <w:webHidden/>
          </w:rPr>
          <w:fldChar w:fldCharType="separate"/>
        </w:r>
        <w:r w:rsidR="00B86572">
          <w:rPr>
            <w:webHidden/>
          </w:rPr>
          <w:t>290</w:t>
        </w:r>
        <w:r w:rsidR="00983765">
          <w:rPr>
            <w:webHidden/>
          </w:rPr>
          <w:fldChar w:fldCharType="end"/>
        </w:r>
      </w:hyperlink>
    </w:p>
    <w:p w14:paraId="2FD0F080" w14:textId="4B8B902D" w:rsidR="00983765" w:rsidRDefault="00D22FCA">
      <w:pPr>
        <w:pStyle w:val="TOC8"/>
        <w:rPr>
          <w:rFonts w:asciiTheme="minorHAnsi" w:eastAsiaTheme="minorEastAsia" w:hAnsiTheme="minorHAnsi" w:cstheme="minorBidi"/>
          <w:bCs w:val="0"/>
          <w:color w:val="auto"/>
          <w:sz w:val="22"/>
          <w:szCs w:val="22"/>
        </w:rPr>
      </w:pPr>
      <w:hyperlink w:anchor="_Toc136523479" w:history="1">
        <w:r w:rsidR="00983765" w:rsidRPr="005A3F00">
          <w:rPr>
            <w:rStyle w:val="Hyperlink"/>
          </w:rPr>
          <w:t>Table 8.E.5  Item Difficulty Parameter Distribution by Content Domain for Grade Eight</w:t>
        </w:r>
        <w:r w:rsidR="00983765">
          <w:rPr>
            <w:webHidden/>
          </w:rPr>
          <w:tab/>
        </w:r>
        <w:r w:rsidR="00983765">
          <w:rPr>
            <w:webHidden/>
          </w:rPr>
          <w:fldChar w:fldCharType="begin"/>
        </w:r>
        <w:r w:rsidR="00983765">
          <w:rPr>
            <w:webHidden/>
          </w:rPr>
          <w:instrText xml:space="preserve"> PAGEREF _Toc136523479 \h </w:instrText>
        </w:r>
        <w:r w:rsidR="00983765">
          <w:rPr>
            <w:webHidden/>
          </w:rPr>
        </w:r>
        <w:r w:rsidR="00983765">
          <w:rPr>
            <w:webHidden/>
          </w:rPr>
          <w:fldChar w:fldCharType="separate"/>
        </w:r>
        <w:r w:rsidR="00B86572">
          <w:rPr>
            <w:webHidden/>
          </w:rPr>
          <w:t>291</w:t>
        </w:r>
        <w:r w:rsidR="00983765">
          <w:rPr>
            <w:webHidden/>
          </w:rPr>
          <w:fldChar w:fldCharType="end"/>
        </w:r>
      </w:hyperlink>
    </w:p>
    <w:p w14:paraId="7DA72813" w14:textId="53048BB1" w:rsidR="00983765" w:rsidRDefault="00D22FCA">
      <w:pPr>
        <w:pStyle w:val="TOC8"/>
        <w:rPr>
          <w:rFonts w:asciiTheme="minorHAnsi" w:eastAsiaTheme="minorEastAsia" w:hAnsiTheme="minorHAnsi" w:cstheme="minorBidi"/>
          <w:bCs w:val="0"/>
          <w:color w:val="auto"/>
          <w:sz w:val="22"/>
          <w:szCs w:val="22"/>
        </w:rPr>
      </w:pPr>
      <w:hyperlink w:anchor="_Toc136523480" w:history="1">
        <w:r w:rsidR="00983765" w:rsidRPr="005A3F00">
          <w:rPr>
            <w:rStyle w:val="Hyperlink"/>
          </w:rPr>
          <w:t>Table 8.E.6  Item Difficulty Parameter Distribution by Content Domain for High School</w:t>
        </w:r>
        <w:r w:rsidR="00983765">
          <w:rPr>
            <w:webHidden/>
          </w:rPr>
          <w:tab/>
        </w:r>
        <w:r w:rsidR="00983765">
          <w:rPr>
            <w:webHidden/>
          </w:rPr>
          <w:fldChar w:fldCharType="begin"/>
        </w:r>
        <w:r w:rsidR="00983765">
          <w:rPr>
            <w:webHidden/>
          </w:rPr>
          <w:instrText xml:space="preserve"> PAGEREF _Toc136523480 \h </w:instrText>
        </w:r>
        <w:r w:rsidR="00983765">
          <w:rPr>
            <w:webHidden/>
          </w:rPr>
        </w:r>
        <w:r w:rsidR="00983765">
          <w:rPr>
            <w:webHidden/>
          </w:rPr>
          <w:fldChar w:fldCharType="separate"/>
        </w:r>
        <w:r w:rsidR="00B86572">
          <w:rPr>
            <w:webHidden/>
          </w:rPr>
          <w:t>292</w:t>
        </w:r>
        <w:r w:rsidR="00983765">
          <w:rPr>
            <w:webHidden/>
          </w:rPr>
          <w:fldChar w:fldCharType="end"/>
        </w:r>
      </w:hyperlink>
    </w:p>
    <w:p w14:paraId="10B96F58" w14:textId="7ED7B4CA" w:rsidR="00983765" w:rsidRDefault="00D22FCA">
      <w:pPr>
        <w:pStyle w:val="TOC8"/>
        <w:rPr>
          <w:rFonts w:asciiTheme="minorHAnsi" w:eastAsiaTheme="minorEastAsia" w:hAnsiTheme="minorHAnsi" w:cstheme="minorBidi"/>
          <w:bCs w:val="0"/>
          <w:color w:val="auto"/>
          <w:sz w:val="22"/>
          <w:szCs w:val="22"/>
        </w:rPr>
      </w:pPr>
      <w:hyperlink w:anchor="_Toc136523481" w:history="1">
        <w:r w:rsidR="00983765" w:rsidRPr="005A3F00">
          <w:rPr>
            <w:rStyle w:val="Hyperlink"/>
          </w:rPr>
          <w:t>Table 8.F.1  Testing Time (in Minutes) by Segment</w:t>
        </w:r>
        <w:r w:rsidR="00983765">
          <w:rPr>
            <w:webHidden/>
          </w:rPr>
          <w:tab/>
        </w:r>
        <w:r w:rsidR="00983765">
          <w:rPr>
            <w:webHidden/>
          </w:rPr>
          <w:fldChar w:fldCharType="begin"/>
        </w:r>
        <w:r w:rsidR="00983765">
          <w:rPr>
            <w:webHidden/>
          </w:rPr>
          <w:instrText xml:space="preserve"> PAGEREF _Toc136523481 \h </w:instrText>
        </w:r>
        <w:r w:rsidR="00983765">
          <w:rPr>
            <w:webHidden/>
          </w:rPr>
        </w:r>
        <w:r w:rsidR="00983765">
          <w:rPr>
            <w:webHidden/>
          </w:rPr>
          <w:fldChar w:fldCharType="separate"/>
        </w:r>
        <w:r w:rsidR="00B86572">
          <w:rPr>
            <w:webHidden/>
          </w:rPr>
          <w:t>293</w:t>
        </w:r>
        <w:r w:rsidR="00983765">
          <w:rPr>
            <w:webHidden/>
          </w:rPr>
          <w:fldChar w:fldCharType="end"/>
        </w:r>
      </w:hyperlink>
    </w:p>
    <w:p w14:paraId="34F141FC" w14:textId="1BC76F10" w:rsidR="00983765" w:rsidRDefault="00D22FCA">
      <w:pPr>
        <w:pStyle w:val="TOC8"/>
        <w:rPr>
          <w:rFonts w:asciiTheme="minorHAnsi" w:eastAsiaTheme="minorEastAsia" w:hAnsiTheme="minorHAnsi" w:cstheme="minorBidi"/>
          <w:bCs w:val="0"/>
          <w:color w:val="auto"/>
          <w:sz w:val="22"/>
          <w:szCs w:val="22"/>
        </w:rPr>
      </w:pPr>
      <w:hyperlink w:anchor="_Toc136523482" w:history="1">
        <w:r w:rsidR="00983765" w:rsidRPr="005A3F00">
          <w:rPr>
            <w:rStyle w:val="Hyperlink"/>
          </w:rPr>
          <w:t>Table 8.F.2  Testing Time (in Minutes) by Item Type</w:t>
        </w:r>
        <w:r w:rsidR="00983765">
          <w:rPr>
            <w:webHidden/>
          </w:rPr>
          <w:tab/>
        </w:r>
        <w:r w:rsidR="00983765">
          <w:rPr>
            <w:webHidden/>
          </w:rPr>
          <w:fldChar w:fldCharType="begin"/>
        </w:r>
        <w:r w:rsidR="00983765">
          <w:rPr>
            <w:webHidden/>
          </w:rPr>
          <w:instrText xml:space="preserve"> PAGEREF _Toc136523482 \h </w:instrText>
        </w:r>
        <w:r w:rsidR="00983765">
          <w:rPr>
            <w:webHidden/>
          </w:rPr>
        </w:r>
        <w:r w:rsidR="00983765">
          <w:rPr>
            <w:webHidden/>
          </w:rPr>
          <w:fldChar w:fldCharType="separate"/>
        </w:r>
        <w:r w:rsidR="00B86572">
          <w:rPr>
            <w:webHidden/>
          </w:rPr>
          <w:t>296</w:t>
        </w:r>
        <w:r w:rsidR="00983765">
          <w:rPr>
            <w:webHidden/>
          </w:rPr>
          <w:fldChar w:fldCharType="end"/>
        </w:r>
      </w:hyperlink>
    </w:p>
    <w:p w14:paraId="267D312C" w14:textId="3D3E9454" w:rsidR="00983765" w:rsidRDefault="00D22FCA">
      <w:pPr>
        <w:pStyle w:val="TOC8"/>
        <w:rPr>
          <w:rFonts w:asciiTheme="minorHAnsi" w:eastAsiaTheme="minorEastAsia" w:hAnsiTheme="minorHAnsi" w:cstheme="minorBidi"/>
          <w:bCs w:val="0"/>
          <w:color w:val="auto"/>
          <w:sz w:val="22"/>
          <w:szCs w:val="22"/>
        </w:rPr>
      </w:pPr>
      <w:hyperlink w:anchor="_Toc136523483" w:history="1">
        <w:r w:rsidR="00983765" w:rsidRPr="005A3F00">
          <w:rPr>
            <w:rStyle w:val="Hyperlink"/>
          </w:rPr>
          <w:t xml:space="preserve">Table 8.G.1  </w:t>
        </w:r>
        <w:r w:rsidR="00983765" w:rsidRPr="005A3F00">
          <w:rPr>
            <w:rStyle w:val="Hyperlink"/>
            <w:lang w:bidi="en-US"/>
          </w:rPr>
          <w:t>Reliabilities and SEMs by Demographic Student Groups</w:t>
        </w:r>
        <w:r w:rsidR="00983765" w:rsidRPr="005A3F00">
          <w:rPr>
            <w:rStyle w:val="Hyperlink"/>
          </w:rPr>
          <w:t xml:space="preserve"> for Grade Five</w:t>
        </w:r>
        <w:r w:rsidR="00983765">
          <w:rPr>
            <w:webHidden/>
          </w:rPr>
          <w:tab/>
        </w:r>
        <w:r w:rsidR="00983765">
          <w:rPr>
            <w:webHidden/>
          </w:rPr>
          <w:fldChar w:fldCharType="begin"/>
        </w:r>
        <w:r w:rsidR="00983765">
          <w:rPr>
            <w:webHidden/>
          </w:rPr>
          <w:instrText xml:space="preserve"> PAGEREF _Toc136523483 \h </w:instrText>
        </w:r>
        <w:r w:rsidR="00983765">
          <w:rPr>
            <w:webHidden/>
          </w:rPr>
        </w:r>
        <w:r w:rsidR="00983765">
          <w:rPr>
            <w:webHidden/>
          </w:rPr>
          <w:fldChar w:fldCharType="separate"/>
        </w:r>
        <w:r w:rsidR="00B86572">
          <w:rPr>
            <w:webHidden/>
          </w:rPr>
          <w:t>297</w:t>
        </w:r>
        <w:r w:rsidR="00983765">
          <w:rPr>
            <w:webHidden/>
          </w:rPr>
          <w:fldChar w:fldCharType="end"/>
        </w:r>
      </w:hyperlink>
    </w:p>
    <w:p w14:paraId="2BD4298C" w14:textId="7F8706FF" w:rsidR="00983765" w:rsidRDefault="00D22FCA">
      <w:pPr>
        <w:pStyle w:val="TOC8"/>
        <w:rPr>
          <w:rFonts w:asciiTheme="minorHAnsi" w:eastAsiaTheme="minorEastAsia" w:hAnsiTheme="minorHAnsi" w:cstheme="minorBidi"/>
          <w:bCs w:val="0"/>
          <w:color w:val="auto"/>
          <w:sz w:val="22"/>
          <w:szCs w:val="22"/>
        </w:rPr>
      </w:pPr>
      <w:hyperlink w:anchor="_Toc136523484" w:history="1">
        <w:r w:rsidR="00983765" w:rsidRPr="005A3F00">
          <w:rPr>
            <w:rStyle w:val="Hyperlink"/>
          </w:rPr>
          <w:t xml:space="preserve">Table 8.G.2  </w:t>
        </w:r>
        <w:r w:rsidR="00983765" w:rsidRPr="005A3F00">
          <w:rPr>
            <w:rStyle w:val="Hyperlink"/>
            <w:lang w:bidi="en-US"/>
          </w:rPr>
          <w:t>Reliabilities and SEMs by Demographic Student Groups</w:t>
        </w:r>
        <w:r w:rsidR="00983765" w:rsidRPr="005A3F00">
          <w:rPr>
            <w:rStyle w:val="Hyperlink"/>
          </w:rPr>
          <w:t xml:space="preserve"> for Grade Eight</w:t>
        </w:r>
        <w:r w:rsidR="00983765">
          <w:rPr>
            <w:webHidden/>
          </w:rPr>
          <w:tab/>
        </w:r>
        <w:r w:rsidR="00983765">
          <w:rPr>
            <w:webHidden/>
          </w:rPr>
          <w:fldChar w:fldCharType="begin"/>
        </w:r>
        <w:r w:rsidR="00983765">
          <w:rPr>
            <w:webHidden/>
          </w:rPr>
          <w:instrText xml:space="preserve"> PAGEREF _Toc136523484 \h </w:instrText>
        </w:r>
        <w:r w:rsidR="00983765">
          <w:rPr>
            <w:webHidden/>
          </w:rPr>
        </w:r>
        <w:r w:rsidR="00983765">
          <w:rPr>
            <w:webHidden/>
          </w:rPr>
          <w:fldChar w:fldCharType="separate"/>
        </w:r>
        <w:r w:rsidR="00B86572">
          <w:rPr>
            <w:webHidden/>
          </w:rPr>
          <w:t>299</w:t>
        </w:r>
        <w:r w:rsidR="00983765">
          <w:rPr>
            <w:webHidden/>
          </w:rPr>
          <w:fldChar w:fldCharType="end"/>
        </w:r>
      </w:hyperlink>
    </w:p>
    <w:p w14:paraId="054A9B0E" w14:textId="5EF95DF0" w:rsidR="00983765" w:rsidRDefault="00D22FCA">
      <w:pPr>
        <w:pStyle w:val="TOC8"/>
        <w:rPr>
          <w:rFonts w:asciiTheme="minorHAnsi" w:eastAsiaTheme="minorEastAsia" w:hAnsiTheme="minorHAnsi" w:cstheme="minorBidi"/>
          <w:bCs w:val="0"/>
          <w:color w:val="auto"/>
          <w:sz w:val="22"/>
          <w:szCs w:val="22"/>
        </w:rPr>
      </w:pPr>
      <w:hyperlink w:anchor="_Toc136523485" w:history="1">
        <w:r w:rsidR="00983765" w:rsidRPr="005A3F00">
          <w:rPr>
            <w:rStyle w:val="Hyperlink"/>
          </w:rPr>
          <w:t xml:space="preserve">Table 8.G.3  </w:t>
        </w:r>
        <w:r w:rsidR="00983765" w:rsidRPr="005A3F00">
          <w:rPr>
            <w:rStyle w:val="Hyperlink"/>
            <w:lang w:bidi="en-US"/>
          </w:rPr>
          <w:t>Reliabilities and SEMs by Demographic Student Groups</w:t>
        </w:r>
        <w:r w:rsidR="00983765" w:rsidRPr="005A3F00">
          <w:rPr>
            <w:rStyle w:val="Hyperlink"/>
          </w:rPr>
          <w:t xml:space="preserve"> for Grade Ten</w:t>
        </w:r>
        <w:r w:rsidR="00983765">
          <w:rPr>
            <w:webHidden/>
          </w:rPr>
          <w:tab/>
        </w:r>
        <w:r w:rsidR="00983765">
          <w:rPr>
            <w:webHidden/>
          </w:rPr>
          <w:fldChar w:fldCharType="begin"/>
        </w:r>
        <w:r w:rsidR="00983765">
          <w:rPr>
            <w:webHidden/>
          </w:rPr>
          <w:instrText xml:space="preserve"> PAGEREF _Toc136523485 \h </w:instrText>
        </w:r>
        <w:r w:rsidR="00983765">
          <w:rPr>
            <w:webHidden/>
          </w:rPr>
        </w:r>
        <w:r w:rsidR="00983765">
          <w:rPr>
            <w:webHidden/>
          </w:rPr>
          <w:fldChar w:fldCharType="separate"/>
        </w:r>
        <w:r w:rsidR="00B86572">
          <w:rPr>
            <w:webHidden/>
          </w:rPr>
          <w:t>301</w:t>
        </w:r>
        <w:r w:rsidR="00983765">
          <w:rPr>
            <w:webHidden/>
          </w:rPr>
          <w:fldChar w:fldCharType="end"/>
        </w:r>
      </w:hyperlink>
    </w:p>
    <w:p w14:paraId="1A2B2E99" w14:textId="715F38BD" w:rsidR="00983765" w:rsidRDefault="00D22FCA">
      <w:pPr>
        <w:pStyle w:val="TOC8"/>
        <w:rPr>
          <w:rFonts w:asciiTheme="minorHAnsi" w:eastAsiaTheme="minorEastAsia" w:hAnsiTheme="minorHAnsi" w:cstheme="minorBidi"/>
          <w:bCs w:val="0"/>
          <w:color w:val="auto"/>
          <w:sz w:val="22"/>
          <w:szCs w:val="22"/>
        </w:rPr>
      </w:pPr>
      <w:hyperlink w:anchor="_Toc136523486" w:history="1">
        <w:r w:rsidR="00983765" w:rsidRPr="005A3F00">
          <w:rPr>
            <w:rStyle w:val="Hyperlink"/>
          </w:rPr>
          <w:t xml:space="preserve">Table 8.G.4  </w:t>
        </w:r>
        <w:r w:rsidR="00983765" w:rsidRPr="005A3F00">
          <w:rPr>
            <w:rStyle w:val="Hyperlink"/>
            <w:lang w:bidi="en-US"/>
          </w:rPr>
          <w:t>Reliabilities and SEMs by Demographic Student Groups</w:t>
        </w:r>
        <w:r w:rsidR="00983765" w:rsidRPr="005A3F00">
          <w:rPr>
            <w:rStyle w:val="Hyperlink"/>
          </w:rPr>
          <w:t xml:space="preserve"> for Grade Eleven</w:t>
        </w:r>
        <w:r w:rsidR="00983765">
          <w:rPr>
            <w:webHidden/>
          </w:rPr>
          <w:tab/>
        </w:r>
        <w:r w:rsidR="00983765">
          <w:rPr>
            <w:webHidden/>
          </w:rPr>
          <w:fldChar w:fldCharType="begin"/>
        </w:r>
        <w:r w:rsidR="00983765">
          <w:rPr>
            <w:webHidden/>
          </w:rPr>
          <w:instrText xml:space="preserve"> PAGEREF _Toc136523486 \h </w:instrText>
        </w:r>
        <w:r w:rsidR="00983765">
          <w:rPr>
            <w:webHidden/>
          </w:rPr>
        </w:r>
        <w:r w:rsidR="00983765">
          <w:rPr>
            <w:webHidden/>
          </w:rPr>
          <w:fldChar w:fldCharType="separate"/>
        </w:r>
        <w:r w:rsidR="00B86572">
          <w:rPr>
            <w:webHidden/>
          </w:rPr>
          <w:t>303</w:t>
        </w:r>
        <w:r w:rsidR="00983765">
          <w:rPr>
            <w:webHidden/>
          </w:rPr>
          <w:fldChar w:fldCharType="end"/>
        </w:r>
      </w:hyperlink>
    </w:p>
    <w:p w14:paraId="05A75424" w14:textId="2D8F1F17" w:rsidR="00983765" w:rsidRDefault="00D22FCA">
      <w:pPr>
        <w:pStyle w:val="TOC8"/>
        <w:rPr>
          <w:rFonts w:asciiTheme="minorHAnsi" w:eastAsiaTheme="minorEastAsia" w:hAnsiTheme="minorHAnsi" w:cstheme="minorBidi"/>
          <w:bCs w:val="0"/>
          <w:color w:val="auto"/>
          <w:sz w:val="22"/>
          <w:szCs w:val="22"/>
        </w:rPr>
      </w:pPr>
      <w:hyperlink w:anchor="_Toc136523487" w:history="1">
        <w:r w:rsidR="00983765" w:rsidRPr="005A3F00">
          <w:rPr>
            <w:rStyle w:val="Hyperlink"/>
          </w:rPr>
          <w:t xml:space="preserve">Table 8.G.5  </w:t>
        </w:r>
        <w:r w:rsidR="00983765" w:rsidRPr="005A3F00">
          <w:rPr>
            <w:rStyle w:val="Hyperlink"/>
            <w:lang w:bidi="en-US"/>
          </w:rPr>
          <w:t>Reliabilities and SEMs by Demographic Student Groups</w:t>
        </w:r>
        <w:r w:rsidR="00983765" w:rsidRPr="005A3F00">
          <w:rPr>
            <w:rStyle w:val="Hyperlink"/>
          </w:rPr>
          <w:t xml:space="preserve"> for Grade Twelve</w:t>
        </w:r>
        <w:r w:rsidR="00983765">
          <w:rPr>
            <w:webHidden/>
          </w:rPr>
          <w:tab/>
        </w:r>
        <w:r w:rsidR="00983765">
          <w:rPr>
            <w:webHidden/>
          </w:rPr>
          <w:fldChar w:fldCharType="begin"/>
        </w:r>
        <w:r w:rsidR="00983765">
          <w:rPr>
            <w:webHidden/>
          </w:rPr>
          <w:instrText xml:space="preserve"> PAGEREF _Toc136523487 \h </w:instrText>
        </w:r>
        <w:r w:rsidR="00983765">
          <w:rPr>
            <w:webHidden/>
          </w:rPr>
        </w:r>
        <w:r w:rsidR="00983765">
          <w:rPr>
            <w:webHidden/>
          </w:rPr>
          <w:fldChar w:fldCharType="separate"/>
        </w:r>
        <w:r w:rsidR="00B86572">
          <w:rPr>
            <w:webHidden/>
          </w:rPr>
          <w:t>305</w:t>
        </w:r>
        <w:r w:rsidR="00983765">
          <w:rPr>
            <w:webHidden/>
          </w:rPr>
          <w:fldChar w:fldCharType="end"/>
        </w:r>
      </w:hyperlink>
    </w:p>
    <w:p w14:paraId="7F539129" w14:textId="560368AC" w:rsidR="00983765" w:rsidRDefault="00D22FCA">
      <w:pPr>
        <w:pStyle w:val="TOC8"/>
        <w:rPr>
          <w:rFonts w:asciiTheme="minorHAnsi" w:eastAsiaTheme="minorEastAsia" w:hAnsiTheme="minorHAnsi" w:cstheme="minorBidi"/>
          <w:bCs w:val="0"/>
          <w:color w:val="auto"/>
          <w:sz w:val="22"/>
          <w:szCs w:val="22"/>
        </w:rPr>
      </w:pPr>
      <w:hyperlink w:anchor="_Toc136523488" w:history="1">
        <w:r w:rsidR="00983765" w:rsidRPr="005A3F00">
          <w:rPr>
            <w:rStyle w:val="Hyperlink"/>
          </w:rPr>
          <w:t xml:space="preserve">Table 8.G.6  </w:t>
        </w:r>
        <w:r w:rsidR="00983765" w:rsidRPr="005A3F00">
          <w:rPr>
            <w:rStyle w:val="Hyperlink"/>
            <w:lang w:bidi="en-US"/>
          </w:rPr>
          <w:t>Reliabilities and SEMs by Demographic Student Groups</w:t>
        </w:r>
        <w:r w:rsidR="00983765" w:rsidRPr="005A3F00">
          <w:rPr>
            <w:rStyle w:val="Hyperlink"/>
          </w:rPr>
          <w:t xml:space="preserve"> for High School</w:t>
        </w:r>
        <w:r w:rsidR="00983765">
          <w:rPr>
            <w:webHidden/>
          </w:rPr>
          <w:tab/>
        </w:r>
        <w:r w:rsidR="00983765">
          <w:rPr>
            <w:webHidden/>
          </w:rPr>
          <w:fldChar w:fldCharType="begin"/>
        </w:r>
        <w:r w:rsidR="00983765">
          <w:rPr>
            <w:webHidden/>
          </w:rPr>
          <w:instrText xml:space="preserve"> PAGEREF _Toc136523488 \h </w:instrText>
        </w:r>
        <w:r w:rsidR="00983765">
          <w:rPr>
            <w:webHidden/>
          </w:rPr>
        </w:r>
        <w:r w:rsidR="00983765">
          <w:rPr>
            <w:webHidden/>
          </w:rPr>
          <w:fldChar w:fldCharType="separate"/>
        </w:r>
        <w:r w:rsidR="00B86572">
          <w:rPr>
            <w:webHidden/>
          </w:rPr>
          <w:t>307</w:t>
        </w:r>
        <w:r w:rsidR="00983765">
          <w:rPr>
            <w:webHidden/>
          </w:rPr>
          <w:fldChar w:fldCharType="end"/>
        </w:r>
      </w:hyperlink>
    </w:p>
    <w:p w14:paraId="43F4D8EA" w14:textId="7FDBC1B9" w:rsidR="00983765" w:rsidRDefault="00D22FCA">
      <w:pPr>
        <w:pStyle w:val="TOC8"/>
        <w:rPr>
          <w:rFonts w:asciiTheme="minorHAnsi" w:eastAsiaTheme="minorEastAsia" w:hAnsiTheme="minorHAnsi" w:cstheme="minorBidi"/>
          <w:bCs w:val="0"/>
          <w:color w:val="auto"/>
          <w:sz w:val="22"/>
          <w:szCs w:val="22"/>
        </w:rPr>
      </w:pPr>
      <w:hyperlink w:anchor="_Toc136523489" w:history="1">
        <w:r w:rsidR="00983765" w:rsidRPr="005A3F00">
          <w:rPr>
            <w:rStyle w:val="Hyperlink"/>
          </w:rPr>
          <w:t>Table 8.G.7  Reliabilities and SEMs by ELPAC Performance Levels</w:t>
        </w:r>
        <w:r w:rsidR="00983765">
          <w:rPr>
            <w:webHidden/>
          </w:rPr>
          <w:tab/>
        </w:r>
        <w:r w:rsidR="00983765">
          <w:rPr>
            <w:webHidden/>
          </w:rPr>
          <w:fldChar w:fldCharType="begin"/>
        </w:r>
        <w:r w:rsidR="00983765">
          <w:rPr>
            <w:webHidden/>
          </w:rPr>
          <w:instrText xml:space="preserve"> PAGEREF _Toc136523489 \h </w:instrText>
        </w:r>
        <w:r w:rsidR="00983765">
          <w:rPr>
            <w:webHidden/>
          </w:rPr>
        </w:r>
        <w:r w:rsidR="00983765">
          <w:rPr>
            <w:webHidden/>
          </w:rPr>
          <w:fldChar w:fldCharType="separate"/>
        </w:r>
        <w:r w:rsidR="00B86572">
          <w:rPr>
            <w:webHidden/>
          </w:rPr>
          <w:t>309</w:t>
        </w:r>
        <w:r w:rsidR="00983765">
          <w:rPr>
            <w:webHidden/>
          </w:rPr>
          <w:fldChar w:fldCharType="end"/>
        </w:r>
      </w:hyperlink>
    </w:p>
    <w:p w14:paraId="23326F23" w14:textId="4DC42CB2" w:rsidR="00983765" w:rsidRDefault="00D22FCA">
      <w:pPr>
        <w:pStyle w:val="TOC8"/>
        <w:rPr>
          <w:rFonts w:asciiTheme="minorHAnsi" w:eastAsiaTheme="minorEastAsia" w:hAnsiTheme="minorHAnsi" w:cstheme="minorBidi"/>
          <w:bCs w:val="0"/>
          <w:color w:val="auto"/>
          <w:sz w:val="22"/>
          <w:szCs w:val="22"/>
        </w:rPr>
      </w:pPr>
      <w:hyperlink w:anchor="_Toc136523490" w:history="1">
        <w:r w:rsidR="00983765" w:rsidRPr="005A3F00">
          <w:rPr>
            <w:rStyle w:val="Hyperlink"/>
          </w:rPr>
          <w:t>Table 8.H.1  Average CSEM by Theta Data, Grade Five</w:t>
        </w:r>
        <w:r w:rsidR="00983765">
          <w:rPr>
            <w:webHidden/>
          </w:rPr>
          <w:tab/>
        </w:r>
        <w:r w:rsidR="00983765">
          <w:rPr>
            <w:webHidden/>
          </w:rPr>
          <w:fldChar w:fldCharType="begin"/>
        </w:r>
        <w:r w:rsidR="00983765">
          <w:rPr>
            <w:webHidden/>
          </w:rPr>
          <w:instrText xml:space="preserve"> PAGEREF _Toc136523490 \h </w:instrText>
        </w:r>
        <w:r w:rsidR="00983765">
          <w:rPr>
            <w:webHidden/>
          </w:rPr>
        </w:r>
        <w:r w:rsidR="00983765">
          <w:rPr>
            <w:webHidden/>
          </w:rPr>
          <w:fldChar w:fldCharType="separate"/>
        </w:r>
        <w:r w:rsidR="00B86572">
          <w:rPr>
            <w:webHidden/>
          </w:rPr>
          <w:t>312</w:t>
        </w:r>
        <w:r w:rsidR="00983765">
          <w:rPr>
            <w:webHidden/>
          </w:rPr>
          <w:fldChar w:fldCharType="end"/>
        </w:r>
      </w:hyperlink>
    </w:p>
    <w:p w14:paraId="60DE5B4B" w14:textId="55C84813" w:rsidR="00983765" w:rsidRDefault="00D22FCA">
      <w:pPr>
        <w:pStyle w:val="TOC8"/>
        <w:rPr>
          <w:rFonts w:asciiTheme="minorHAnsi" w:eastAsiaTheme="minorEastAsia" w:hAnsiTheme="minorHAnsi" w:cstheme="minorBidi"/>
          <w:bCs w:val="0"/>
          <w:color w:val="auto"/>
          <w:sz w:val="22"/>
          <w:szCs w:val="22"/>
        </w:rPr>
      </w:pPr>
      <w:hyperlink w:anchor="_Toc136523491" w:history="1">
        <w:r w:rsidR="00983765" w:rsidRPr="005A3F00">
          <w:rPr>
            <w:rStyle w:val="Hyperlink"/>
          </w:rPr>
          <w:t>Table 8.H.2  Average CSEM by Theta Data, Grade Eight</w:t>
        </w:r>
        <w:r w:rsidR="00983765">
          <w:rPr>
            <w:webHidden/>
          </w:rPr>
          <w:tab/>
        </w:r>
        <w:r w:rsidR="00983765">
          <w:rPr>
            <w:webHidden/>
          </w:rPr>
          <w:fldChar w:fldCharType="begin"/>
        </w:r>
        <w:r w:rsidR="00983765">
          <w:rPr>
            <w:webHidden/>
          </w:rPr>
          <w:instrText xml:space="preserve"> PAGEREF _Toc136523491 \h </w:instrText>
        </w:r>
        <w:r w:rsidR="00983765">
          <w:rPr>
            <w:webHidden/>
          </w:rPr>
        </w:r>
        <w:r w:rsidR="00983765">
          <w:rPr>
            <w:webHidden/>
          </w:rPr>
          <w:fldChar w:fldCharType="separate"/>
        </w:r>
        <w:r w:rsidR="00B86572">
          <w:rPr>
            <w:webHidden/>
          </w:rPr>
          <w:t>316</w:t>
        </w:r>
        <w:r w:rsidR="00983765">
          <w:rPr>
            <w:webHidden/>
          </w:rPr>
          <w:fldChar w:fldCharType="end"/>
        </w:r>
      </w:hyperlink>
    </w:p>
    <w:p w14:paraId="4D613452" w14:textId="4692079E" w:rsidR="00983765" w:rsidRDefault="00D22FCA">
      <w:pPr>
        <w:pStyle w:val="TOC8"/>
        <w:rPr>
          <w:rFonts w:asciiTheme="minorHAnsi" w:eastAsiaTheme="minorEastAsia" w:hAnsiTheme="minorHAnsi" w:cstheme="minorBidi"/>
          <w:bCs w:val="0"/>
          <w:color w:val="auto"/>
          <w:sz w:val="22"/>
          <w:szCs w:val="22"/>
        </w:rPr>
      </w:pPr>
      <w:hyperlink w:anchor="_Toc136523492" w:history="1">
        <w:r w:rsidR="00983765" w:rsidRPr="005A3F00">
          <w:rPr>
            <w:rStyle w:val="Hyperlink"/>
          </w:rPr>
          <w:t>Table 8.H.3  Average CSEM by Theta Data, Grade Ten</w:t>
        </w:r>
        <w:r w:rsidR="00983765">
          <w:rPr>
            <w:webHidden/>
          </w:rPr>
          <w:tab/>
        </w:r>
        <w:r w:rsidR="00983765">
          <w:rPr>
            <w:webHidden/>
          </w:rPr>
          <w:fldChar w:fldCharType="begin"/>
        </w:r>
        <w:r w:rsidR="00983765">
          <w:rPr>
            <w:webHidden/>
          </w:rPr>
          <w:instrText xml:space="preserve"> PAGEREF _Toc136523492 \h </w:instrText>
        </w:r>
        <w:r w:rsidR="00983765">
          <w:rPr>
            <w:webHidden/>
          </w:rPr>
        </w:r>
        <w:r w:rsidR="00983765">
          <w:rPr>
            <w:webHidden/>
          </w:rPr>
          <w:fldChar w:fldCharType="separate"/>
        </w:r>
        <w:r w:rsidR="00B86572">
          <w:rPr>
            <w:webHidden/>
          </w:rPr>
          <w:t>320</w:t>
        </w:r>
        <w:r w:rsidR="00983765">
          <w:rPr>
            <w:webHidden/>
          </w:rPr>
          <w:fldChar w:fldCharType="end"/>
        </w:r>
      </w:hyperlink>
    </w:p>
    <w:p w14:paraId="25211318" w14:textId="67F8C60D" w:rsidR="00983765" w:rsidRDefault="00D22FCA">
      <w:pPr>
        <w:pStyle w:val="TOC8"/>
        <w:rPr>
          <w:rFonts w:asciiTheme="minorHAnsi" w:eastAsiaTheme="minorEastAsia" w:hAnsiTheme="minorHAnsi" w:cstheme="minorBidi"/>
          <w:bCs w:val="0"/>
          <w:color w:val="auto"/>
          <w:sz w:val="22"/>
          <w:szCs w:val="22"/>
        </w:rPr>
      </w:pPr>
      <w:hyperlink w:anchor="_Toc136523493" w:history="1">
        <w:r w:rsidR="00983765" w:rsidRPr="005A3F00">
          <w:rPr>
            <w:rStyle w:val="Hyperlink"/>
          </w:rPr>
          <w:t>Table 8.H.4  Average CSEM by Theta Data, Grade Eleven</w:t>
        </w:r>
        <w:r w:rsidR="00983765">
          <w:rPr>
            <w:webHidden/>
          </w:rPr>
          <w:tab/>
        </w:r>
        <w:r w:rsidR="00983765">
          <w:rPr>
            <w:webHidden/>
          </w:rPr>
          <w:fldChar w:fldCharType="begin"/>
        </w:r>
        <w:r w:rsidR="00983765">
          <w:rPr>
            <w:webHidden/>
          </w:rPr>
          <w:instrText xml:space="preserve"> PAGEREF _Toc136523493 \h </w:instrText>
        </w:r>
        <w:r w:rsidR="00983765">
          <w:rPr>
            <w:webHidden/>
          </w:rPr>
        </w:r>
        <w:r w:rsidR="00983765">
          <w:rPr>
            <w:webHidden/>
          </w:rPr>
          <w:fldChar w:fldCharType="separate"/>
        </w:r>
        <w:r w:rsidR="00B86572">
          <w:rPr>
            <w:webHidden/>
          </w:rPr>
          <w:t>324</w:t>
        </w:r>
        <w:r w:rsidR="00983765">
          <w:rPr>
            <w:webHidden/>
          </w:rPr>
          <w:fldChar w:fldCharType="end"/>
        </w:r>
      </w:hyperlink>
    </w:p>
    <w:p w14:paraId="00E64961" w14:textId="1A8041C0" w:rsidR="00983765" w:rsidRDefault="00D22FCA">
      <w:pPr>
        <w:pStyle w:val="TOC8"/>
        <w:rPr>
          <w:rFonts w:asciiTheme="minorHAnsi" w:eastAsiaTheme="minorEastAsia" w:hAnsiTheme="minorHAnsi" w:cstheme="minorBidi"/>
          <w:bCs w:val="0"/>
          <w:color w:val="auto"/>
          <w:sz w:val="22"/>
          <w:szCs w:val="22"/>
        </w:rPr>
      </w:pPr>
      <w:hyperlink w:anchor="_Toc136523494" w:history="1">
        <w:r w:rsidR="00983765" w:rsidRPr="005A3F00">
          <w:rPr>
            <w:rStyle w:val="Hyperlink"/>
          </w:rPr>
          <w:t>Table 8.H.5  Average CSEM by Theta Data, Grade Twelve</w:t>
        </w:r>
        <w:r w:rsidR="00983765">
          <w:rPr>
            <w:webHidden/>
          </w:rPr>
          <w:tab/>
        </w:r>
        <w:r w:rsidR="00983765">
          <w:rPr>
            <w:webHidden/>
          </w:rPr>
          <w:fldChar w:fldCharType="begin"/>
        </w:r>
        <w:r w:rsidR="00983765">
          <w:rPr>
            <w:webHidden/>
          </w:rPr>
          <w:instrText xml:space="preserve"> PAGEREF _Toc136523494 \h </w:instrText>
        </w:r>
        <w:r w:rsidR="00983765">
          <w:rPr>
            <w:webHidden/>
          </w:rPr>
        </w:r>
        <w:r w:rsidR="00983765">
          <w:rPr>
            <w:webHidden/>
          </w:rPr>
          <w:fldChar w:fldCharType="separate"/>
        </w:r>
        <w:r w:rsidR="00B86572">
          <w:rPr>
            <w:webHidden/>
          </w:rPr>
          <w:t>328</w:t>
        </w:r>
        <w:r w:rsidR="00983765">
          <w:rPr>
            <w:webHidden/>
          </w:rPr>
          <w:fldChar w:fldCharType="end"/>
        </w:r>
      </w:hyperlink>
    </w:p>
    <w:p w14:paraId="1D99B08F" w14:textId="248CEE5A" w:rsidR="00983765" w:rsidRDefault="00D22FCA">
      <w:pPr>
        <w:pStyle w:val="TOC8"/>
        <w:rPr>
          <w:rFonts w:asciiTheme="minorHAnsi" w:eastAsiaTheme="minorEastAsia" w:hAnsiTheme="minorHAnsi" w:cstheme="minorBidi"/>
          <w:bCs w:val="0"/>
          <w:color w:val="auto"/>
          <w:sz w:val="22"/>
          <w:szCs w:val="22"/>
        </w:rPr>
      </w:pPr>
      <w:hyperlink w:anchor="_Toc136523495" w:history="1">
        <w:r w:rsidR="00983765" w:rsidRPr="005A3F00">
          <w:rPr>
            <w:rStyle w:val="Hyperlink"/>
          </w:rPr>
          <w:t>Table 8.H.6  Average CSEM by Theta Data, High School</w:t>
        </w:r>
        <w:r w:rsidR="00983765">
          <w:rPr>
            <w:webHidden/>
          </w:rPr>
          <w:tab/>
        </w:r>
        <w:r w:rsidR="00983765">
          <w:rPr>
            <w:webHidden/>
          </w:rPr>
          <w:fldChar w:fldCharType="begin"/>
        </w:r>
        <w:r w:rsidR="00983765">
          <w:rPr>
            <w:webHidden/>
          </w:rPr>
          <w:instrText xml:space="preserve"> PAGEREF _Toc136523495 \h </w:instrText>
        </w:r>
        <w:r w:rsidR="00983765">
          <w:rPr>
            <w:webHidden/>
          </w:rPr>
        </w:r>
        <w:r w:rsidR="00983765">
          <w:rPr>
            <w:webHidden/>
          </w:rPr>
          <w:fldChar w:fldCharType="separate"/>
        </w:r>
        <w:r w:rsidR="00B86572">
          <w:rPr>
            <w:webHidden/>
          </w:rPr>
          <w:t>332</w:t>
        </w:r>
        <w:r w:rsidR="00983765">
          <w:rPr>
            <w:webHidden/>
          </w:rPr>
          <w:fldChar w:fldCharType="end"/>
        </w:r>
      </w:hyperlink>
    </w:p>
    <w:p w14:paraId="2C1718C5" w14:textId="7928B811" w:rsidR="00983765" w:rsidRDefault="00D22FCA">
      <w:pPr>
        <w:pStyle w:val="TOC8"/>
        <w:rPr>
          <w:rFonts w:asciiTheme="minorHAnsi" w:eastAsiaTheme="minorEastAsia" w:hAnsiTheme="minorHAnsi" w:cstheme="minorBidi"/>
          <w:bCs w:val="0"/>
          <w:color w:val="auto"/>
          <w:sz w:val="22"/>
          <w:szCs w:val="22"/>
        </w:rPr>
      </w:pPr>
      <w:hyperlink w:anchor="_Toc136523496" w:history="1">
        <w:r w:rsidR="00983765" w:rsidRPr="005A3F00">
          <w:rPr>
            <w:rStyle w:val="Hyperlink"/>
          </w:rPr>
          <w:t>Table 8.I.1  Grade Five: Decision Accuracy</w:t>
        </w:r>
        <w:r w:rsidR="00983765">
          <w:rPr>
            <w:webHidden/>
          </w:rPr>
          <w:tab/>
        </w:r>
        <w:r w:rsidR="00983765">
          <w:rPr>
            <w:webHidden/>
          </w:rPr>
          <w:fldChar w:fldCharType="begin"/>
        </w:r>
        <w:r w:rsidR="00983765">
          <w:rPr>
            <w:webHidden/>
          </w:rPr>
          <w:instrText xml:space="preserve"> PAGEREF _Toc136523496 \h </w:instrText>
        </w:r>
        <w:r w:rsidR="00983765">
          <w:rPr>
            <w:webHidden/>
          </w:rPr>
        </w:r>
        <w:r w:rsidR="00983765">
          <w:rPr>
            <w:webHidden/>
          </w:rPr>
          <w:fldChar w:fldCharType="separate"/>
        </w:r>
        <w:r w:rsidR="00B86572">
          <w:rPr>
            <w:webHidden/>
          </w:rPr>
          <w:t>335</w:t>
        </w:r>
        <w:r w:rsidR="00983765">
          <w:rPr>
            <w:webHidden/>
          </w:rPr>
          <w:fldChar w:fldCharType="end"/>
        </w:r>
      </w:hyperlink>
    </w:p>
    <w:p w14:paraId="0D1E131A" w14:textId="61BD3E0C" w:rsidR="00983765" w:rsidRDefault="00D22FCA">
      <w:pPr>
        <w:pStyle w:val="TOC8"/>
        <w:rPr>
          <w:rFonts w:asciiTheme="minorHAnsi" w:eastAsiaTheme="minorEastAsia" w:hAnsiTheme="minorHAnsi" w:cstheme="minorBidi"/>
          <w:bCs w:val="0"/>
          <w:color w:val="auto"/>
          <w:sz w:val="22"/>
          <w:szCs w:val="22"/>
        </w:rPr>
      </w:pPr>
      <w:hyperlink w:anchor="_Toc136523497" w:history="1">
        <w:r w:rsidR="00983765" w:rsidRPr="005A3F00">
          <w:rPr>
            <w:rStyle w:val="Hyperlink"/>
          </w:rPr>
          <w:t>Table 8.I.2  Grade Five: Decision Consistency</w:t>
        </w:r>
        <w:r w:rsidR="00983765">
          <w:rPr>
            <w:webHidden/>
          </w:rPr>
          <w:tab/>
        </w:r>
        <w:r w:rsidR="00983765">
          <w:rPr>
            <w:webHidden/>
          </w:rPr>
          <w:fldChar w:fldCharType="begin"/>
        </w:r>
        <w:r w:rsidR="00983765">
          <w:rPr>
            <w:webHidden/>
          </w:rPr>
          <w:instrText xml:space="preserve"> PAGEREF _Toc136523497 \h </w:instrText>
        </w:r>
        <w:r w:rsidR="00983765">
          <w:rPr>
            <w:webHidden/>
          </w:rPr>
        </w:r>
        <w:r w:rsidR="00983765">
          <w:rPr>
            <w:webHidden/>
          </w:rPr>
          <w:fldChar w:fldCharType="separate"/>
        </w:r>
        <w:r w:rsidR="00B86572">
          <w:rPr>
            <w:webHidden/>
          </w:rPr>
          <w:t>335</w:t>
        </w:r>
        <w:r w:rsidR="00983765">
          <w:rPr>
            <w:webHidden/>
          </w:rPr>
          <w:fldChar w:fldCharType="end"/>
        </w:r>
      </w:hyperlink>
    </w:p>
    <w:p w14:paraId="55CF79E3" w14:textId="44701FAE" w:rsidR="00983765" w:rsidRDefault="00D22FCA">
      <w:pPr>
        <w:pStyle w:val="TOC8"/>
        <w:rPr>
          <w:rFonts w:asciiTheme="minorHAnsi" w:eastAsiaTheme="minorEastAsia" w:hAnsiTheme="minorHAnsi" w:cstheme="minorBidi"/>
          <w:bCs w:val="0"/>
          <w:color w:val="auto"/>
          <w:sz w:val="22"/>
          <w:szCs w:val="22"/>
        </w:rPr>
      </w:pPr>
      <w:hyperlink w:anchor="_Toc136523498" w:history="1">
        <w:r w:rsidR="00983765" w:rsidRPr="005A3F00">
          <w:rPr>
            <w:rStyle w:val="Hyperlink"/>
          </w:rPr>
          <w:t>Table 8.I.3  Grade Eight: Decision Accuracy</w:t>
        </w:r>
        <w:r w:rsidR="00983765">
          <w:rPr>
            <w:webHidden/>
          </w:rPr>
          <w:tab/>
        </w:r>
        <w:r w:rsidR="00983765">
          <w:rPr>
            <w:webHidden/>
          </w:rPr>
          <w:fldChar w:fldCharType="begin"/>
        </w:r>
        <w:r w:rsidR="00983765">
          <w:rPr>
            <w:webHidden/>
          </w:rPr>
          <w:instrText xml:space="preserve"> PAGEREF _Toc136523498 \h </w:instrText>
        </w:r>
        <w:r w:rsidR="00983765">
          <w:rPr>
            <w:webHidden/>
          </w:rPr>
        </w:r>
        <w:r w:rsidR="00983765">
          <w:rPr>
            <w:webHidden/>
          </w:rPr>
          <w:fldChar w:fldCharType="separate"/>
        </w:r>
        <w:r w:rsidR="00B86572">
          <w:rPr>
            <w:webHidden/>
          </w:rPr>
          <w:t>335</w:t>
        </w:r>
        <w:r w:rsidR="00983765">
          <w:rPr>
            <w:webHidden/>
          </w:rPr>
          <w:fldChar w:fldCharType="end"/>
        </w:r>
      </w:hyperlink>
    </w:p>
    <w:p w14:paraId="1383ECD2" w14:textId="2C7E81CB" w:rsidR="00983765" w:rsidRDefault="00D22FCA">
      <w:pPr>
        <w:pStyle w:val="TOC8"/>
        <w:rPr>
          <w:rFonts w:asciiTheme="minorHAnsi" w:eastAsiaTheme="minorEastAsia" w:hAnsiTheme="minorHAnsi" w:cstheme="minorBidi"/>
          <w:bCs w:val="0"/>
          <w:color w:val="auto"/>
          <w:sz w:val="22"/>
          <w:szCs w:val="22"/>
        </w:rPr>
      </w:pPr>
      <w:hyperlink w:anchor="_Toc136523499" w:history="1">
        <w:r w:rsidR="00983765" w:rsidRPr="005A3F00">
          <w:rPr>
            <w:rStyle w:val="Hyperlink"/>
          </w:rPr>
          <w:t>Table 8.I.4  Grade Eight: Decision Consistency</w:t>
        </w:r>
        <w:r w:rsidR="00983765">
          <w:rPr>
            <w:webHidden/>
          </w:rPr>
          <w:tab/>
        </w:r>
        <w:r w:rsidR="00983765">
          <w:rPr>
            <w:webHidden/>
          </w:rPr>
          <w:fldChar w:fldCharType="begin"/>
        </w:r>
        <w:r w:rsidR="00983765">
          <w:rPr>
            <w:webHidden/>
          </w:rPr>
          <w:instrText xml:space="preserve"> PAGEREF _Toc136523499 \h </w:instrText>
        </w:r>
        <w:r w:rsidR="00983765">
          <w:rPr>
            <w:webHidden/>
          </w:rPr>
        </w:r>
        <w:r w:rsidR="00983765">
          <w:rPr>
            <w:webHidden/>
          </w:rPr>
          <w:fldChar w:fldCharType="separate"/>
        </w:r>
        <w:r w:rsidR="00B86572">
          <w:rPr>
            <w:webHidden/>
          </w:rPr>
          <w:t>336</w:t>
        </w:r>
        <w:r w:rsidR="00983765">
          <w:rPr>
            <w:webHidden/>
          </w:rPr>
          <w:fldChar w:fldCharType="end"/>
        </w:r>
      </w:hyperlink>
    </w:p>
    <w:p w14:paraId="4720ECEF" w14:textId="08F8EE1A" w:rsidR="00983765" w:rsidRDefault="00D22FCA">
      <w:pPr>
        <w:pStyle w:val="TOC8"/>
        <w:rPr>
          <w:rFonts w:asciiTheme="minorHAnsi" w:eastAsiaTheme="minorEastAsia" w:hAnsiTheme="minorHAnsi" w:cstheme="minorBidi"/>
          <w:bCs w:val="0"/>
          <w:color w:val="auto"/>
          <w:sz w:val="22"/>
          <w:szCs w:val="22"/>
        </w:rPr>
      </w:pPr>
      <w:hyperlink w:anchor="_Toc136523500" w:history="1">
        <w:r w:rsidR="00983765" w:rsidRPr="005A3F00">
          <w:rPr>
            <w:rStyle w:val="Hyperlink"/>
          </w:rPr>
          <w:t>Table 8.I.5  High School—Grade Ten: Decision Accuracy</w:t>
        </w:r>
        <w:r w:rsidR="00983765">
          <w:rPr>
            <w:webHidden/>
          </w:rPr>
          <w:tab/>
        </w:r>
        <w:r w:rsidR="00983765">
          <w:rPr>
            <w:webHidden/>
          </w:rPr>
          <w:fldChar w:fldCharType="begin"/>
        </w:r>
        <w:r w:rsidR="00983765">
          <w:rPr>
            <w:webHidden/>
          </w:rPr>
          <w:instrText xml:space="preserve"> PAGEREF _Toc136523500 \h </w:instrText>
        </w:r>
        <w:r w:rsidR="00983765">
          <w:rPr>
            <w:webHidden/>
          </w:rPr>
        </w:r>
        <w:r w:rsidR="00983765">
          <w:rPr>
            <w:webHidden/>
          </w:rPr>
          <w:fldChar w:fldCharType="separate"/>
        </w:r>
        <w:r w:rsidR="00B86572">
          <w:rPr>
            <w:webHidden/>
          </w:rPr>
          <w:t>336</w:t>
        </w:r>
        <w:r w:rsidR="00983765">
          <w:rPr>
            <w:webHidden/>
          </w:rPr>
          <w:fldChar w:fldCharType="end"/>
        </w:r>
      </w:hyperlink>
    </w:p>
    <w:p w14:paraId="552E72F3" w14:textId="048D1E5F" w:rsidR="00983765" w:rsidRDefault="00D22FCA">
      <w:pPr>
        <w:pStyle w:val="TOC8"/>
        <w:rPr>
          <w:rFonts w:asciiTheme="minorHAnsi" w:eastAsiaTheme="minorEastAsia" w:hAnsiTheme="minorHAnsi" w:cstheme="minorBidi"/>
          <w:bCs w:val="0"/>
          <w:color w:val="auto"/>
          <w:sz w:val="22"/>
          <w:szCs w:val="22"/>
        </w:rPr>
      </w:pPr>
      <w:hyperlink w:anchor="_Toc136523501" w:history="1">
        <w:r w:rsidR="00983765" w:rsidRPr="005A3F00">
          <w:rPr>
            <w:rStyle w:val="Hyperlink"/>
          </w:rPr>
          <w:t>Table 8.I.6  High School—Grade Ten: Decision Consistency</w:t>
        </w:r>
        <w:r w:rsidR="00983765">
          <w:rPr>
            <w:webHidden/>
          </w:rPr>
          <w:tab/>
        </w:r>
        <w:r w:rsidR="00983765">
          <w:rPr>
            <w:webHidden/>
          </w:rPr>
          <w:fldChar w:fldCharType="begin"/>
        </w:r>
        <w:r w:rsidR="00983765">
          <w:rPr>
            <w:webHidden/>
          </w:rPr>
          <w:instrText xml:space="preserve"> PAGEREF _Toc136523501 \h </w:instrText>
        </w:r>
        <w:r w:rsidR="00983765">
          <w:rPr>
            <w:webHidden/>
          </w:rPr>
        </w:r>
        <w:r w:rsidR="00983765">
          <w:rPr>
            <w:webHidden/>
          </w:rPr>
          <w:fldChar w:fldCharType="separate"/>
        </w:r>
        <w:r w:rsidR="00B86572">
          <w:rPr>
            <w:webHidden/>
          </w:rPr>
          <w:t>336</w:t>
        </w:r>
        <w:r w:rsidR="00983765">
          <w:rPr>
            <w:webHidden/>
          </w:rPr>
          <w:fldChar w:fldCharType="end"/>
        </w:r>
      </w:hyperlink>
    </w:p>
    <w:p w14:paraId="71FCC438" w14:textId="7E63C368" w:rsidR="00983765" w:rsidRDefault="00D22FCA">
      <w:pPr>
        <w:pStyle w:val="TOC8"/>
        <w:rPr>
          <w:rFonts w:asciiTheme="minorHAnsi" w:eastAsiaTheme="minorEastAsia" w:hAnsiTheme="minorHAnsi" w:cstheme="minorBidi"/>
          <w:bCs w:val="0"/>
          <w:color w:val="auto"/>
          <w:sz w:val="22"/>
          <w:szCs w:val="22"/>
        </w:rPr>
      </w:pPr>
      <w:hyperlink w:anchor="_Toc136523502" w:history="1">
        <w:r w:rsidR="00983765" w:rsidRPr="005A3F00">
          <w:rPr>
            <w:rStyle w:val="Hyperlink"/>
          </w:rPr>
          <w:t>Table 8.I.7  High School—Grade Eleven: Decision Accuracy</w:t>
        </w:r>
        <w:r w:rsidR="00983765">
          <w:rPr>
            <w:webHidden/>
          </w:rPr>
          <w:tab/>
        </w:r>
        <w:r w:rsidR="00983765">
          <w:rPr>
            <w:webHidden/>
          </w:rPr>
          <w:fldChar w:fldCharType="begin"/>
        </w:r>
        <w:r w:rsidR="00983765">
          <w:rPr>
            <w:webHidden/>
          </w:rPr>
          <w:instrText xml:space="preserve"> PAGEREF _Toc136523502 \h </w:instrText>
        </w:r>
        <w:r w:rsidR="00983765">
          <w:rPr>
            <w:webHidden/>
          </w:rPr>
        </w:r>
        <w:r w:rsidR="00983765">
          <w:rPr>
            <w:webHidden/>
          </w:rPr>
          <w:fldChar w:fldCharType="separate"/>
        </w:r>
        <w:r w:rsidR="00B86572">
          <w:rPr>
            <w:webHidden/>
          </w:rPr>
          <w:t>336</w:t>
        </w:r>
        <w:r w:rsidR="00983765">
          <w:rPr>
            <w:webHidden/>
          </w:rPr>
          <w:fldChar w:fldCharType="end"/>
        </w:r>
      </w:hyperlink>
    </w:p>
    <w:p w14:paraId="0900806C" w14:textId="1110FF02" w:rsidR="00983765" w:rsidRDefault="00D22FCA">
      <w:pPr>
        <w:pStyle w:val="TOC8"/>
        <w:rPr>
          <w:rFonts w:asciiTheme="minorHAnsi" w:eastAsiaTheme="minorEastAsia" w:hAnsiTheme="minorHAnsi" w:cstheme="minorBidi"/>
          <w:bCs w:val="0"/>
          <w:color w:val="auto"/>
          <w:sz w:val="22"/>
          <w:szCs w:val="22"/>
        </w:rPr>
      </w:pPr>
      <w:hyperlink w:anchor="_Toc136523503" w:history="1">
        <w:r w:rsidR="00983765" w:rsidRPr="005A3F00">
          <w:rPr>
            <w:rStyle w:val="Hyperlink"/>
          </w:rPr>
          <w:t>Table 8.I.8  High School—Grade Eleven: Decision Consistency</w:t>
        </w:r>
        <w:r w:rsidR="00983765">
          <w:rPr>
            <w:webHidden/>
          </w:rPr>
          <w:tab/>
        </w:r>
        <w:r w:rsidR="00983765">
          <w:rPr>
            <w:webHidden/>
          </w:rPr>
          <w:fldChar w:fldCharType="begin"/>
        </w:r>
        <w:r w:rsidR="00983765">
          <w:rPr>
            <w:webHidden/>
          </w:rPr>
          <w:instrText xml:space="preserve"> PAGEREF _Toc136523503 \h </w:instrText>
        </w:r>
        <w:r w:rsidR="00983765">
          <w:rPr>
            <w:webHidden/>
          </w:rPr>
        </w:r>
        <w:r w:rsidR="00983765">
          <w:rPr>
            <w:webHidden/>
          </w:rPr>
          <w:fldChar w:fldCharType="separate"/>
        </w:r>
        <w:r w:rsidR="00B86572">
          <w:rPr>
            <w:webHidden/>
          </w:rPr>
          <w:t>337</w:t>
        </w:r>
        <w:r w:rsidR="00983765">
          <w:rPr>
            <w:webHidden/>
          </w:rPr>
          <w:fldChar w:fldCharType="end"/>
        </w:r>
      </w:hyperlink>
    </w:p>
    <w:p w14:paraId="734B6E3F" w14:textId="32238DB5" w:rsidR="00983765" w:rsidRDefault="00D22FCA">
      <w:pPr>
        <w:pStyle w:val="TOC8"/>
        <w:rPr>
          <w:rFonts w:asciiTheme="minorHAnsi" w:eastAsiaTheme="minorEastAsia" w:hAnsiTheme="minorHAnsi" w:cstheme="minorBidi"/>
          <w:bCs w:val="0"/>
          <w:color w:val="auto"/>
          <w:sz w:val="22"/>
          <w:szCs w:val="22"/>
        </w:rPr>
      </w:pPr>
      <w:hyperlink w:anchor="_Toc136523504" w:history="1">
        <w:r w:rsidR="00983765" w:rsidRPr="005A3F00">
          <w:rPr>
            <w:rStyle w:val="Hyperlink"/>
          </w:rPr>
          <w:t>Table 8.I.9  High School—Grade Twelve: Decision Accuracy</w:t>
        </w:r>
        <w:r w:rsidR="00983765">
          <w:rPr>
            <w:webHidden/>
          </w:rPr>
          <w:tab/>
        </w:r>
        <w:r w:rsidR="00983765">
          <w:rPr>
            <w:webHidden/>
          </w:rPr>
          <w:fldChar w:fldCharType="begin"/>
        </w:r>
        <w:r w:rsidR="00983765">
          <w:rPr>
            <w:webHidden/>
          </w:rPr>
          <w:instrText xml:space="preserve"> PAGEREF _Toc136523504 \h </w:instrText>
        </w:r>
        <w:r w:rsidR="00983765">
          <w:rPr>
            <w:webHidden/>
          </w:rPr>
        </w:r>
        <w:r w:rsidR="00983765">
          <w:rPr>
            <w:webHidden/>
          </w:rPr>
          <w:fldChar w:fldCharType="separate"/>
        </w:r>
        <w:r w:rsidR="00B86572">
          <w:rPr>
            <w:webHidden/>
          </w:rPr>
          <w:t>337</w:t>
        </w:r>
        <w:r w:rsidR="00983765">
          <w:rPr>
            <w:webHidden/>
          </w:rPr>
          <w:fldChar w:fldCharType="end"/>
        </w:r>
      </w:hyperlink>
    </w:p>
    <w:p w14:paraId="2FD15DE0" w14:textId="5A4CF628" w:rsidR="00983765" w:rsidRDefault="00D22FCA">
      <w:pPr>
        <w:pStyle w:val="TOC8"/>
        <w:rPr>
          <w:rFonts w:asciiTheme="minorHAnsi" w:eastAsiaTheme="minorEastAsia" w:hAnsiTheme="minorHAnsi" w:cstheme="minorBidi"/>
          <w:bCs w:val="0"/>
          <w:color w:val="auto"/>
          <w:sz w:val="22"/>
          <w:szCs w:val="22"/>
        </w:rPr>
      </w:pPr>
      <w:hyperlink w:anchor="_Toc136523505" w:history="1">
        <w:r w:rsidR="00983765" w:rsidRPr="005A3F00">
          <w:rPr>
            <w:rStyle w:val="Hyperlink"/>
          </w:rPr>
          <w:t>Table 8.I.10  High School—Grade Twelve: Decision Consistency</w:t>
        </w:r>
        <w:r w:rsidR="00983765">
          <w:rPr>
            <w:webHidden/>
          </w:rPr>
          <w:tab/>
        </w:r>
        <w:r w:rsidR="00983765">
          <w:rPr>
            <w:webHidden/>
          </w:rPr>
          <w:fldChar w:fldCharType="begin"/>
        </w:r>
        <w:r w:rsidR="00983765">
          <w:rPr>
            <w:webHidden/>
          </w:rPr>
          <w:instrText xml:space="preserve"> PAGEREF _Toc136523505 \h </w:instrText>
        </w:r>
        <w:r w:rsidR="00983765">
          <w:rPr>
            <w:webHidden/>
          </w:rPr>
        </w:r>
        <w:r w:rsidR="00983765">
          <w:rPr>
            <w:webHidden/>
          </w:rPr>
          <w:fldChar w:fldCharType="separate"/>
        </w:r>
        <w:r w:rsidR="00B86572">
          <w:rPr>
            <w:webHidden/>
          </w:rPr>
          <w:t>337</w:t>
        </w:r>
        <w:r w:rsidR="00983765">
          <w:rPr>
            <w:webHidden/>
          </w:rPr>
          <w:fldChar w:fldCharType="end"/>
        </w:r>
      </w:hyperlink>
    </w:p>
    <w:p w14:paraId="0E0B1EF0" w14:textId="0065BB31" w:rsidR="00983765" w:rsidRDefault="00D22FCA">
      <w:pPr>
        <w:pStyle w:val="TOC8"/>
        <w:rPr>
          <w:rFonts w:asciiTheme="minorHAnsi" w:eastAsiaTheme="minorEastAsia" w:hAnsiTheme="minorHAnsi" w:cstheme="minorBidi"/>
          <w:bCs w:val="0"/>
          <w:color w:val="auto"/>
          <w:sz w:val="22"/>
          <w:szCs w:val="22"/>
        </w:rPr>
      </w:pPr>
      <w:hyperlink w:anchor="_Toc136523506" w:history="1">
        <w:r w:rsidR="00983765" w:rsidRPr="005A3F00">
          <w:rPr>
            <w:rStyle w:val="Hyperlink"/>
          </w:rPr>
          <w:t>Table 8.I.11  High School: Decision Accuracy</w:t>
        </w:r>
        <w:r w:rsidR="00983765">
          <w:rPr>
            <w:webHidden/>
          </w:rPr>
          <w:tab/>
        </w:r>
        <w:r w:rsidR="00983765">
          <w:rPr>
            <w:webHidden/>
          </w:rPr>
          <w:fldChar w:fldCharType="begin"/>
        </w:r>
        <w:r w:rsidR="00983765">
          <w:rPr>
            <w:webHidden/>
          </w:rPr>
          <w:instrText xml:space="preserve"> PAGEREF _Toc136523506 \h </w:instrText>
        </w:r>
        <w:r w:rsidR="00983765">
          <w:rPr>
            <w:webHidden/>
          </w:rPr>
        </w:r>
        <w:r w:rsidR="00983765">
          <w:rPr>
            <w:webHidden/>
          </w:rPr>
          <w:fldChar w:fldCharType="separate"/>
        </w:r>
        <w:r w:rsidR="00B86572">
          <w:rPr>
            <w:webHidden/>
          </w:rPr>
          <w:t>337</w:t>
        </w:r>
        <w:r w:rsidR="00983765">
          <w:rPr>
            <w:webHidden/>
          </w:rPr>
          <w:fldChar w:fldCharType="end"/>
        </w:r>
      </w:hyperlink>
    </w:p>
    <w:p w14:paraId="5BAE9861" w14:textId="4C808234" w:rsidR="00983765" w:rsidRDefault="00D22FCA">
      <w:pPr>
        <w:pStyle w:val="TOC8"/>
        <w:rPr>
          <w:rFonts w:asciiTheme="minorHAnsi" w:eastAsiaTheme="minorEastAsia" w:hAnsiTheme="minorHAnsi" w:cstheme="minorBidi"/>
          <w:bCs w:val="0"/>
          <w:color w:val="auto"/>
          <w:sz w:val="22"/>
          <w:szCs w:val="22"/>
        </w:rPr>
      </w:pPr>
      <w:hyperlink w:anchor="_Toc136523507" w:history="1">
        <w:r w:rsidR="00983765" w:rsidRPr="005A3F00">
          <w:rPr>
            <w:rStyle w:val="Hyperlink"/>
          </w:rPr>
          <w:t>Table 8.I.12  High School: Decision Consistency</w:t>
        </w:r>
        <w:r w:rsidR="00983765">
          <w:rPr>
            <w:webHidden/>
          </w:rPr>
          <w:tab/>
        </w:r>
        <w:r w:rsidR="00983765">
          <w:rPr>
            <w:webHidden/>
          </w:rPr>
          <w:fldChar w:fldCharType="begin"/>
        </w:r>
        <w:r w:rsidR="00983765">
          <w:rPr>
            <w:webHidden/>
          </w:rPr>
          <w:instrText xml:space="preserve"> PAGEREF _Toc136523507 \h </w:instrText>
        </w:r>
        <w:r w:rsidR="00983765">
          <w:rPr>
            <w:webHidden/>
          </w:rPr>
        </w:r>
        <w:r w:rsidR="00983765">
          <w:rPr>
            <w:webHidden/>
          </w:rPr>
          <w:fldChar w:fldCharType="separate"/>
        </w:r>
        <w:r w:rsidR="00B86572">
          <w:rPr>
            <w:webHidden/>
          </w:rPr>
          <w:t>338</w:t>
        </w:r>
        <w:r w:rsidR="00983765">
          <w:rPr>
            <w:webHidden/>
          </w:rPr>
          <w:fldChar w:fldCharType="end"/>
        </w:r>
      </w:hyperlink>
    </w:p>
    <w:p w14:paraId="5418AE1C" w14:textId="3E5CF700" w:rsidR="00983765" w:rsidRDefault="00D22FCA">
      <w:pPr>
        <w:pStyle w:val="TOC8"/>
        <w:rPr>
          <w:rFonts w:asciiTheme="minorHAnsi" w:eastAsiaTheme="minorEastAsia" w:hAnsiTheme="minorHAnsi" w:cstheme="minorBidi"/>
          <w:bCs w:val="0"/>
          <w:color w:val="auto"/>
          <w:sz w:val="22"/>
          <w:szCs w:val="22"/>
        </w:rPr>
      </w:pPr>
      <w:hyperlink w:anchor="_Toc136523508" w:history="1">
        <w:r w:rsidR="00983765" w:rsidRPr="005A3F00">
          <w:rPr>
            <w:rStyle w:val="Hyperlink"/>
          </w:rPr>
          <w:t xml:space="preserve">Table 8.J.1  Interrater Reliability and Descriptive Statistics for the Ratings by AI and </w:t>
        </w:r>
        <w:r w:rsidR="0073083D">
          <w:rPr>
            <w:rStyle w:val="Hyperlink"/>
          </w:rPr>
          <w:br/>
        </w:r>
        <w:r w:rsidR="00983765" w:rsidRPr="005A3F00">
          <w:rPr>
            <w:rStyle w:val="Hyperlink"/>
          </w:rPr>
          <w:t>Human Raters in AI-Scoring of Operational Items for Grade Five</w:t>
        </w:r>
        <w:r w:rsidR="00983765">
          <w:rPr>
            <w:webHidden/>
          </w:rPr>
          <w:tab/>
        </w:r>
        <w:r w:rsidR="00983765">
          <w:rPr>
            <w:webHidden/>
          </w:rPr>
          <w:fldChar w:fldCharType="begin"/>
        </w:r>
        <w:r w:rsidR="00983765">
          <w:rPr>
            <w:webHidden/>
          </w:rPr>
          <w:instrText xml:space="preserve"> PAGEREF _Toc136523508 \h </w:instrText>
        </w:r>
        <w:r w:rsidR="00983765">
          <w:rPr>
            <w:webHidden/>
          </w:rPr>
        </w:r>
        <w:r w:rsidR="00983765">
          <w:rPr>
            <w:webHidden/>
          </w:rPr>
          <w:fldChar w:fldCharType="separate"/>
        </w:r>
        <w:r w:rsidR="00B86572">
          <w:rPr>
            <w:webHidden/>
          </w:rPr>
          <w:t>339</w:t>
        </w:r>
        <w:r w:rsidR="00983765">
          <w:rPr>
            <w:webHidden/>
          </w:rPr>
          <w:fldChar w:fldCharType="end"/>
        </w:r>
      </w:hyperlink>
    </w:p>
    <w:p w14:paraId="51DC3F17" w14:textId="1664DC88" w:rsidR="00983765" w:rsidRDefault="00D22FCA">
      <w:pPr>
        <w:pStyle w:val="TOC8"/>
        <w:rPr>
          <w:rFonts w:asciiTheme="minorHAnsi" w:eastAsiaTheme="minorEastAsia" w:hAnsiTheme="minorHAnsi" w:cstheme="minorBidi"/>
          <w:bCs w:val="0"/>
          <w:color w:val="auto"/>
          <w:sz w:val="22"/>
          <w:szCs w:val="22"/>
        </w:rPr>
      </w:pPr>
      <w:hyperlink w:anchor="_Toc136523509" w:history="1">
        <w:r w:rsidR="00983765" w:rsidRPr="005A3F00">
          <w:rPr>
            <w:rStyle w:val="Hyperlink"/>
          </w:rPr>
          <w:t xml:space="preserve">Table 8.J.2  Interrater Reliability and Descriptive Statistics for the Ratings by AI and </w:t>
        </w:r>
        <w:r w:rsidR="0073083D">
          <w:rPr>
            <w:rStyle w:val="Hyperlink"/>
          </w:rPr>
          <w:br/>
        </w:r>
        <w:r w:rsidR="00983765" w:rsidRPr="005A3F00">
          <w:rPr>
            <w:rStyle w:val="Hyperlink"/>
          </w:rPr>
          <w:t>Human Raters in AI-Scoring of Operational Items for Grade Eight</w:t>
        </w:r>
        <w:r w:rsidR="00983765">
          <w:rPr>
            <w:webHidden/>
          </w:rPr>
          <w:tab/>
        </w:r>
        <w:r w:rsidR="00983765">
          <w:rPr>
            <w:webHidden/>
          </w:rPr>
          <w:fldChar w:fldCharType="begin"/>
        </w:r>
        <w:r w:rsidR="00983765">
          <w:rPr>
            <w:webHidden/>
          </w:rPr>
          <w:instrText xml:space="preserve"> PAGEREF _Toc136523509 \h </w:instrText>
        </w:r>
        <w:r w:rsidR="00983765">
          <w:rPr>
            <w:webHidden/>
          </w:rPr>
        </w:r>
        <w:r w:rsidR="00983765">
          <w:rPr>
            <w:webHidden/>
          </w:rPr>
          <w:fldChar w:fldCharType="separate"/>
        </w:r>
        <w:r w:rsidR="00B86572">
          <w:rPr>
            <w:webHidden/>
          </w:rPr>
          <w:t>340</w:t>
        </w:r>
        <w:r w:rsidR="00983765">
          <w:rPr>
            <w:webHidden/>
          </w:rPr>
          <w:fldChar w:fldCharType="end"/>
        </w:r>
      </w:hyperlink>
    </w:p>
    <w:p w14:paraId="096D23CF" w14:textId="314F927E" w:rsidR="00983765" w:rsidRDefault="00D22FCA">
      <w:pPr>
        <w:pStyle w:val="TOC8"/>
        <w:rPr>
          <w:rFonts w:asciiTheme="minorHAnsi" w:eastAsiaTheme="minorEastAsia" w:hAnsiTheme="minorHAnsi" w:cstheme="minorBidi"/>
          <w:bCs w:val="0"/>
          <w:color w:val="auto"/>
          <w:sz w:val="22"/>
          <w:szCs w:val="22"/>
        </w:rPr>
      </w:pPr>
      <w:hyperlink w:anchor="_Toc136523510" w:history="1">
        <w:r w:rsidR="00983765" w:rsidRPr="005A3F00">
          <w:rPr>
            <w:rStyle w:val="Hyperlink"/>
          </w:rPr>
          <w:t xml:space="preserve">Table 8.J.3  Interrater Reliability and Descriptive Statistics for the Ratings by AI and </w:t>
        </w:r>
        <w:r w:rsidR="0073083D">
          <w:rPr>
            <w:rStyle w:val="Hyperlink"/>
          </w:rPr>
          <w:br/>
        </w:r>
        <w:r w:rsidR="00983765" w:rsidRPr="005A3F00">
          <w:rPr>
            <w:rStyle w:val="Hyperlink"/>
          </w:rPr>
          <w:t>Human Raters in AI-Scoring of Operational Items for High School</w:t>
        </w:r>
        <w:r w:rsidR="00983765">
          <w:rPr>
            <w:webHidden/>
          </w:rPr>
          <w:tab/>
        </w:r>
        <w:r w:rsidR="00983765">
          <w:rPr>
            <w:webHidden/>
          </w:rPr>
          <w:fldChar w:fldCharType="begin"/>
        </w:r>
        <w:r w:rsidR="00983765">
          <w:rPr>
            <w:webHidden/>
          </w:rPr>
          <w:instrText xml:space="preserve"> PAGEREF _Toc136523510 \h </w:instrText>
        </w:r>
        <w:r w:rsidR="00983765">
          <w:rPr>
            <w:webHidden/>
          </w:rPr>
        </w:r>
        <w:r w:rsidR="00983765">
          <w:rPr>
            <w:webHidden/>
          </w:rPr>
          <w:fldChar w:fldCharType="separate"/>
        </w:r>
        <w:r w:rsidR="00B86572">
          <w:rPr>
            <w:webHidden/>
          </w:rPr>
          <w:t>341</w:t>
        </w:r>
        <w:r w:rsidR="00983765">
          <w:rPr>
            <w:webHidden/>
          </w:rPr>
          <w:fldChar w:fldCharType="end"/>
        </w:r>
      </w:hyperlink>
    </w:p>
    <w:p w14:paraId="3B03767E" w14:textId="2E82E3F5" w:rsidR="00983765" w:rsidRDefault="00D22FCA">
      <w:pPr>
        <w:pStyle w:val="TOC8"/>
        <w:rPr>
          <w:rFonts w:asciiTheme="minorHAnsi" w:eastAsiaTheme="minorEastAsia" w:hAnsiTheme="minorHAnsi" w:cstheme="minorBidi"/>
          <w:bCs w:val="0"/>
          <w:color w:val="auto"/>
          <w:sz w:val="22"/>
          <w:szCs w:val="22"/>
        </w:rPr>
      </w:pPr>
      <w:hyperlink w:anchor="_Toc136523511" w:history="1">
        <w:r w:rsidR="00983765" w:rsidRPr="005A3F00">
          <w:rPr>
            <w:rStyle w:val="Hyperlink"/>
          </w:rPr>
          <w:t>Table 8.J.4  Interrater Reliability for the Ratings by Two Raters in Human-Scoring of Operational Item for High School</w:t>
        </w:r>
        <w:r w:rsidR="00983765">
          <w:rPr>
            <w:webHidden/>
          </w:rPr>
          <w:tab/>
        </w:r>
        <w:r w:rsidR="00983765">
          <w:rPr>
            <w:webHidden/>
          </w:rPr>
          <w:fldChar w:fldCharType="begin"/>
        </w:r>
        <w:r w:rsidR="00983765">
          <w:rPr>
            <w:webHidden/>
          </w:rPr>
          <w:instrText xml:space="preserve"> PAGEREF _Toc136523511 \h </w:instrText>
        </w:r>
        <w:r w:rsidR="00983765">
          <w:rPr>
            <w:webHidden/>
          </w:rPr>
        </w:r>
        <w:r w:rsidR="00983765">
          <w:rPr>
            <w:webHidden/>
          </w:rPr>
          <w:fldChar w:fldCharType="separate"/>
        </w:r>
        <w:r w:rsidR="00B86572">
          <w:rPr>
            <w:webHidden/>
          </w:rPr>
          <w:t>342</w:t>
        </w:r>
        <w:r w:rsidR="00983765">
          <w:rPr>
            <w:webHidden/>
          </w:rPr>
          <w:fldChar w:fldCharType="end"/>
        </w:r>
      </w:hyperlink>
    </w:p>
    <w:p w14:paraId="0EE5A5C1" w14:textId="229C6D8F" w:rsidR="00983765" w:rsidRDefault="00D22FCA">
      <w:pPr>
        <w:pStyle w:val="TOC8"/>
        <w:rPr>
          <w:rFonts w:asciiTheme="minorHAnsi" w:eastAsiaTheme="minorEastAsia" w:hAnsiTheme="minorHAnsi" w:cstheme="minorBidi"/>
          <w:bCs w:val="0"/>
          <w:color w:val="auto"/>
          <w:sz w:val="22"/>
          <w:szCs w:val="22"/>
        </w:rPr>
      </w:pPr>
      <w:hyperlink w:anchor="_Toc136523512" w:history="1">
        <w:r w:rsidR="00983765" w:rsidRPr="005A3F00">
          <w:rPr>
            <w:rStyle w:val="Hyperlink"/>
          </w:rPr>
          <w:t>Table 8.K.1  Correlations with Smarter Balanced ELA Test Scores for Grade Five</w:t>
        </w:r>
        <w:r w:rsidR="00983765">
          <w:rPr>
            <w:webHidden/>
          </w:rPr>
          <w:tab/>
        </w:r>
        <w:r w:rsidR="00983765">
          <w:rPr>
            <w:webHidden/>
          </w:rPr>
          <w:fldChar w:fldCharType="begin"/>
        </w:r>
        <w:r w:rsidR="00983765">
          <w:rPr>
            <w:webHidden/>
          </w:rPr>
          <w:instrText xml:space="preserve"> PAGEREF _Toc136523512 \h </w:instrText>
        </w:r>
        <w:r w:rsidR="00983765">
          <w:rPr>
            <w:webHidden/>
          </w:rPr>
        </w:r>
        <w:r w:rsidR="00983765">
          <w:rPr>
            <w:webHidden/>
          </w:rPr>
          <w:fldChar w:fldCharType="separate"/>
        </w:r>
        <w:r w:rsidR="00B86572">
          <w:rPr>
            <w:webHidden/>
          </w:rPr>
          <w:t>343</w:t>
        </w:r>
        <w:r w:rsidR="00983765">
          <w:rPr>
            <w:webHidden/>
          </w:rPr>
          <w:fldChar w:fldCharType="end"/>
        </w:r>
      </w:hyperlink>
    </w:p>
    <w:p w14:paraId="1B1498C2" w14:textId="02F9C853" w:rsidR="00983765" w:rsidRDefault="00D22FCA">
      <w:pPr>
        <w:pStyle w:val="TOC8"/>
        <w:rPr>
          <w:rFonts w:asciiTheme="minorHAnsi" w:eastAsiaTheme="minorEastAsia" w:hAnsiTheme="minorHAnsi" w:cstheme="minorBidi"/>
          <w:bCs w:val="0"/>
          <w:color w:val="auto"/>
          <w:sz w:val="22"/>
          <w:szCs w:val="22"/>
        </w:rPr>
      </w:pPr>
      <w:hyperlink w:anchor="_Toc136523513" w:history="1">
        <w:r w:rsidR="00983765" w:rsidRPr="005A3F00">
          <w:rPr>
            <w:rStyle w:val="Hyperlink"/>
          </w:rPr>
          <w:t>Table 8.K.2  Correlations with Smarter Balanced Mathematics Test Scores for Grade </w:t>
        </w:r>
        <w:r w:rsidR="0073083D">
          <w:rPr>
            <w:rStyle w:val="Hyperlink"/>
          </w:rPr>
          <w:br/>
        </w:r>
        <w:r w:rsidR="00983765" w:rsidRPr="005A3F00">
          <w:rPr>
            <w:rStyle w:val="Hyperlink"/>
          </w:rPr>
          <w:t>Five</w:t>
        </w:r>
        <w:r w:rsidR="00983765">
          <w:rPr>
            <w:webHidden/>
          </w:rPr>
          <w:tab/>
        </w:r>
        <w:r w:rsidR="00983765">
          <w:rPr>
            <w:webHidden/>
          </w:rPr>
          <w:fldChar w:fldCharType="begin"/>
        </w:r>
        <w:r w:rsidR="00983765">
          <w:rPr>
            <w:webHidden/>
          </w:rPr>
          <w:instrText xml:space="preserve"> PAGEREF _Toc136523513 \h </w:instrText>
        </w:r>
        <w:r w:rsidR="00983765">
          <w:rPr>
            <w:webHidden/>
          </w:rPr>
        </w:r>
        <w:r w:rsidR="00983765">
          <w:rPr>
            <w:webHidden/>
          </w:rPr>
          <w:fldChar w:fldCharType="separate"/>
        </w:r>
        <w:r w:rsidR="00B86572">
          <w:rPr>
            <w:webHidden/>
          </w:rPr>
          <w:t>345</w:t>
        </w:r>
        <w:r w:rsidR="00983765">
          <w:rPr>
            <w:webHidden/>
          </w:rPr>
          <w:fldChar w:fldCharType="end"/>
        </w:r>
      </w:hyperlink>
    </w:p>
    <w:p w14:paraId="0035146F" w14:textId="0A556B8C" w:rsidR="00983765" w:rsidRDefault="00D22FCA">
      <w:pPr>
        <w:pStyle w:val="TOC8"/>
        <w:rPr>
          <w:rFonts w:asciiTheme="minorHAnsi" w:eastAsiaTheme="minorEastAsia" w:hAnsiTheme="minorHAnsi" w:cstheme="minorBidi"/>
          <w:bCs w:val="0"/>
          <w:color w:val="auto"/>
          <w:sz w:val="22"/>
          <w:szCs w:val="22"/>
        </w:rPr>
      </w:pPr>
      <w:hyperlink w:anchor="_Toc136523514" w:history="1">
        <w:r w:rsidR="00983765" w:rsidRPr="005A3F00">
          <w:rPr>
            <w:rStyle w:val="Hyperlink"/>
          </w:rPr>
          <w:t>Table 8.K.3  Correlations with Smarter Balanced ELA Test Scores for Grade Eight</w:t>
        </w:r>
        <w:r w:rsidR="00983765">
          <w:rPr>
            <w:webHidden/>
          </w:rPr>
          <w:tab/>
        </w:r>
        <w:r w:rsidR="00983765">
          <w:rPr>
            <w:webHidden/>
          </w:rPr>
          <w:fldChar w:fldCharType="begin"/>
        </w:r>
        <w:r w:rsidR="00983765">
          <w:rPr>
            <w:webHidden/>
          </w:rPr>
          <w:instrText xml:space="preserve"> PAGEREF _Toc136523514 \h </w:instrText>
        </w:r>
        <w:r w:rsidR="00983765">
          <w:rPr>
            <w:webHidden/>
          </w:rPr>
        </w:r>
        <w:r w:rsidR="00983765">
          <w:rPr>
            <w:webHidden/>
          </w:rPr>
          <w:fldChar w:fldCharType="separate"/>
        </w:r>
        <w:r w:rsidR="00B86572">
          <w:rPr>
            <w:webHidden/>
          </w:rPr>
          <w:t>347</w:t>
        </w:r>
        <w:r w:rsidR="00983765">
          <w:rPr>
            <w:webHidden/>
          </w:rPr>
          <w:fldChar w:fldCharType="end"/>
        </w:r>
      </w:hyperlink>
    </w:p>
    <w:p w14:paraId="0F5DA485" w14:textId="6EB93FD8" w:rsidR="00983765" w:rsidRDefault="00D22FCA">
      <w:pPr>
        <w:pStyle w:val="TOC8"/>
        <w:rPr>
          <w:rFonts w:asciiTheme="minorHAnsi" w:eastAsiaTheme="minorEastAsia" w:hAnsiTheme="minorHAnsi" w:cstheme="minorBidi"/>
          <w:bCs w:val="0"/>
          <w:color w:val="auto"/>
          <w:sz w:val="22"/>
          <w:szCs w:val="22"/>
        </w:rPr>
      </w:pPr>
      <w:hyperlink w:anchor="_Toc136523515" w:history="1">
        <w:r w:rsidR="00983765" w:rsidRPr="005A3F00">
          <w:rPr>
            <w:rStyle w:val="Hyperlink"/>
          </w:rPr>
          <w:t>Table 8.K.4  Correlations with Smarter Balanced Mathematics Test Scores for Grade </w:t>
        </w:r>
        <w:r w:rsidR="0073083D">
          <w:rPr>
            <w:rStyle w:val="Hyperlink"/>
          </w:rPr>
          <w:br/>
        </w:r>
        <w:r w:rsidR="00983765" w:rsidRPr="005A3F00">
          <w:rPr>
            <w:rStyle w:val="Hyperlink"/>
          </w:rPr>
          <w:t>Eight</w:t>
        </w:r>
        <w:r w:rsidR="00983765">
          <w:rPr>
            <w:webHidden/>
          </w:rPr>
          <w:tab/>
        </w:r>
        <w:r w:rsidR="00983765">
          <w:rPr>
            <w:webHidden/>
          </w:rPr>
          <w:fldChar w:fldCharType="begin"/>
        </w:r>
        <w:r w:rsidR="00983765">
          <w:rPr>
            <w:webHidden/>
          </w:rPr>
          <w:instrText xml:space="preserve"> PAGEREF _Toc136523515 \h </w:instrText>
        </w:r>
        <w:r w:rsidR="00983765">
          <w:rPr>
            <w:webHidden/>
          </w:rPr>
        </w:r>
        <w:r w:rsidR="00983765">
          <w:rPr>
            <w:webHidden/>
          </w:rPr>
          <w:fldChar w:fldCharType="separate"/>
        </w:r>
        <w:r w:rsidR="00B86572">
          <w:rPr>
            <w:webHidden/>
          </w:rPr>
          <w:t>349</w:t>
        </w:r>
        <w:r w:rsidR="00983765">
          <w:rPr>
            <w:webHidden/>
          </w:rPr>
          <w:fldChar w:fldCharType="end"/>
        </w:r>
      </w:hyperlink>
    </w:p>
    <w:p w14:paraId="167D2CA8" w14:textId="3F401BCE" w:rsidR="00983765" w:rsidRDefault="00D22FCA">
      <w:pPr>
        <w:pStyle w:val="TOC8"/>
        <w:rPr>
          <w:rFonts w:asciiTheme="minorHAnsi" w:eastAsiaTheme="minorEastAsia" w:hAnsiTheme="minorHAnsi" w:cstheme="minorBidi"/>
          <w:bCs w:val="0"/>
          <w:color w:val="auto"/>
          <w:sz w:val="22"/>
          <w:szCs w:val="22"/>
        </w:rPr>
      </w:pPr>
      <w:hyperlink w:anchor="_Toc136523516" w:history="1">
        <w:r w:rsidR="00983765" w:rsidRPr="005A3F00">
          <w:rPr>
            <w:rStyle w:val="Hyperlink"/>
          </w:rPr>
          <w:t>Table 8.K.5  Correlations with Smarter Balanced ELA Test Scores for Grade Eleven</w:t>
        </w:r>
        <w:r w:rsidR="00983765">
          <w:rPr>
            <w:webHidden/>
          </w:rPr>
          <w:tab/>
        </w:r>
        <w:r w:rsidR="00983765">
          <w:rPr>
            <w:webHidden/>
          </w:rPr>
          <w:fldChar w:fldCharType="begin"/>
        </w:r>
        <w:r w:rsidR="00983765">
          <w:rPr>
            <w:webHidden/>
          </w:rPr>
          <w:instrText xml:space="preserve"> PAGEREF _Toc136523516 \h </w:instrText>
        </w:r>
        <w:r w:rsidR="00983765">
          <w:rPr>
            <w:webHidden/>
          </w:rPr>
        </w:r>
        <w:r w:rsidR="00983765">
          <w:rPr>
            <w:webHidden/>
          </w:rPr>
          <w:fldChar w:fldCharType="separate"/>
        </w:r>
        <w:r w:rsidR="00B86572">
          <w:rPr>
            <w:webHidden/>
          </w:rPr>
          <w:t>351</w:t>
        </w:r>
        <w:r w:rsidR="00983765">
          <w:rPr>
            <w:webHidden/>
          </w:rPr>
          <w:fldChar w:fldCharType="end"/>
        </w:r>
      </w:hyperlink>
    </w:p>
    <w:p w14:paraId="5B26DC90" w14:textId="55EE86D6" w:rsidR="00983765" w:rsidRDefault="00D22FCA">
      <w:pPr>
        <w:pStyle w:val="TOC8"/>
        <w:rPr>
          <w:rFonts w:asciiTheme="minorHAnsi" w:eastAsiaTheme="minorEastAsia" w:hAnsiTheme="minorHAnsi" w:cstheme="minorBidi"/>
          <w:bCs w:val="0"/>
          <w:color w:val="auto"/>
          <w:sz w:val="22"/>
          <w:szCs w:val="22"/>
        </w:rPr>
      </w:pPr>
      <w:hyperlink w:anchor="_Toc136523517" w:history="1">
        <w:r w:rsidR="00983765" w:rsidRPr="005A3F00">
          <w:rPr>
            <w:rStyle w:val="Hyperlink"/>
          </w:rPr>
          <w:t>Table 8.K.6  Correlations with Smarter Balanced Mathematics Test Scores for Grade </w:t>
        </w:r>
        <w:r w:rsidR="0073083D">
          <w:rPr>
            <w:rStyle w:val="Hyperlink"/>
          </w:rPr>
          <w:br/>
        </w:r>
        <w:r w:rsidR="00983765" w:rsidRPr="005A3F00">
          <w:rPr>
            <w:rStyle w:val="Hyperlink"/>
          </w:rPr>
          <w:t>Eleven</w:t>
        </w:r>
        <w:r w:rsidR="00983765">
          <w:rPr>
            <w:webHidden/>
          </w:rPr>
          <w:tab/>
        </w:r>
        <w:r w:rsidR="00983765">
          <w:rPr>
            <w:webHidden/>
          </w:rPr>
          <w:fldChar w:fldCharType="begin"/>
        </w:r>
        <w:r w:rsidR="00983765">
          <w:rPr>
            <w:webHidden/>
          </w:rPr>
          <w:instrText xml:space="preserve"> PAGEREF _Toc136523517 \h </w:instrText>
        </w:r>
        <w:r w:rsidR="00983765">
          <w:rPr>
            <w:webHidden/>
          </w:rPr>
        </w:r>
        <w:r w:rsidR="00983765">
          <w:rPr>
            <w:webHidden/>
          </w:rPr>
          <w:fldChar w:fldCharType="separate"/>
        </w:r>
        <w:r w:rsidR="00B86572">
          <w:rPr>
            <w:webHidden/>
          </w:rPr>
          <w:t>353</w:t>
        </w:r>
        <w:r w:rsidR="00983765">
          <w:rPr>
            <w:webHidden/>
          </w:rPr>
          <w:fldChar w:fldCharType="end"/>
        </w:r>
      </w:hyperlink>
    </w:p>
    <w:p w14:paraId="7CE860CC" w14:textId="6D21E173" w:rsidR="00983765" w:rsidRDefault="00D22FCA">
      <w:pPr>
        <w:pStyle w:val="TOC8"/>
        <w:rPr>
          <w:rFonts w:asciiTheme="minorHAnsi" w:eastAsiaTheme="minorEastAsia" w:hAnsiTheme="minorHAnsi" w:cstheme="minorBidi"/>
          <w:bCs w:val="0"/>
          <w:color w:val="auto"/>
          <w:sz w:val="22"/>
          <w:szCs w:val="22"/>
        </w:rPr>
      </w:pPr>
      <w:hyperlink w:anchor="_Toc136523518" w:history="1">
        <w:r w:rsidR="00983765" w:rsidRPr="005A3F00">
          <w:rPr>
            <w:rStyle w:val="Hyperlink"/>
          </w:rPr>
          <w:t>Table 8.L.1  Correlations Between CAST Domain and Total Test Scores and Smarter Balanced ELA Claim and Total Test Scores, Grade Five</w:t>
        </w:r>
        <w:r w:rsidR="00983765">
          <w:rPr>
            <w:webHidden/>
          </w:rPr>
          <w:tab/>
        </w:r>
        <w:r w:rsidR="00983765">
          <w:rPr>
            <w:webHidden/>
          </w:rPr>
          <w:fldChar w:fldCharType="begin"/>
        </w:r>
        <w:r w:rsidR="00983765">
          <w:rPr>
            <w:webHidden/>
          </w:rPr>
          <w:instrText xml:space="preserve"> PAGEREF _Toc136523518 \h </w:instrText>
        </w:r>
        <w:r w:rsidR="00983765">
          <w:rPr>
            <w:webHidden/>
          </w:rPr>
        </w:r>
        <w:r w:rsidR="00983765">
          <w:rPr>
            <w:webHidden/>
          </w:rPr>
          <w:fldChar w:fldCharType="separate"/>
        </w:r>
        <w:r w:rsidR="00B86572">
          <w:rPr>
            <w:webHidden/>
          </w:rPr>
          <w:t>355</w:t>
        </w:r>
        <w:r w:rsidR="00983765">
          <w:rPr>
            <w:webHidden/>
          </w:rPr>
          <w:fldChar w:fldCharType="end"/>
        </w:r>
      </w:hyperlink>
    </w:p>
    <w:p w14:paraId="79D67861" w14:textId="736C77A9" w:rsidR="00983765" w:rsidRDefault="00D22FCA">
      <w:pPr>
        <w:pStyle w:val="TOC8"/>
        <w:rPr>
          <w:rFonts w:asciiTheme="minorHAnsi" w:eastAsiaTheme="minorEastAsia" w:hAnsiTheme="minorHAnsi" w:cstheme="minorBidi"/>
          <w:bCs w:val="0"/>
          <w:color w:val="auto"/>
          <w:sz w:val="22"/>
          <w:szCs w:val="22"/>
        </w:rPr>
      </w:pPr>
      <w:hyperlink w:anchor="_Toc136523519" w:history="1">
        <w:r w:rsidR="00983765" w:rsidRPr="005A3F00">
          <w:rPr>
            <w:rStyle w:val="Hyperlink"/>
          </w:rPr>
          <w:t>Table 8.L.2  Correlations Between CAST Domain and Total Test Scores and Smarter Balanced Mathematics Claim and Total Test Scores, Grade Five</w:t>
        </w:r>
        <w:r w:rsidR="00983765">
          <w:rPr>
            <w:webHidden/>
          </w:rPr>
          <w:tab/>
        </w:r>
        <w:r w:rsidR="00983765">
          <w:rPr>
            <w:webHidden/>
          </w:rPr>
          <w:fldChar w:fldCharType="begin"/>
        </w:r>
        <w:r w:rsidR="00983765">
          <w:rPr>
            <w:webHidden/>
          </w:rPr>
          <w:instrText xml:space="preserve"> PAGEREF _Toc136523519 \h </w:instrText>
        </w:r>
        <w:r w:rsidR="00983765">
          <w:rPr>
            <w:webHidden/>
          </w:rPr>
        </w:r>
        <w:r w:rsidR="00983765">
          <w:rPr>
            <w:webHidden/>
          </w:rPr>
          <w:fldChar w:fldCharType="separate"/>
        </w:r>
        <w:r w:rsidR="00B86572">
          <w:rPr>
            <w:webHidden/>
          </w:rPr>
          <w:t>356</w:t>
        </w:r>
        <w:r w:rsidR="00983765">
          <w:rPr>
            <w:webHidden/>
          </w:rPr>
          <w:fldChar w:fldCharType="end"/>
        </w:r>
      </w:hyperlink>
    </w:p>
    <w:p w14:paraId="33D50E43" w14:textId="6C5FB50C" w:rsidR="00983765" w:rsidRDefault="00D22FCA">
      <w:pPr>
        <w:pStyle w:val="TOC8"/>
        <w:rPr>
          <w:rFonts w:asciiTheme="minorHAnsi" w:eastAsiaTheme="minorEastAsia" w:hAnsiTheme="minorHAnsi" w:cstheme="minorBidi"/>
          <w:bCs w:val="0"/>
          <w:color w:val="auto"/>
          <w:sz w:val="22"/>
          <w:szCs w:val="22"/>
        </w:rPr>
      </w:pPr>
      <w:hyperlink w:anchor="_Toc136523520" w:history="1">
        <w:r w:rsidR="00983765" w:rsidRPr="005A3F00">
          <w:rPr>
            <w:rStyle w:val="Hyperlink"/>
          </w:rPr>
          <w:t>Table 8.L.3  Correlations Between CAST Domain and Total Test Scores and Smarter Balanced ELA Claim and Total Test Scores, Grade Eight</w:t>
        </w:r>
        <w:r w:rsidR="00983765">
          <w:rPr>
            <w:webHidden/>
          </w:rPr>
          <w:tab/>
        </w:r>
        <w:r w:rsidR="00983765">
          <w:rPr>
            <w:webHidden/>
          </w:rPr>
          <w:fldChar w:fldCharType="begin"/>
        </w:r>
        <w:r w:rsidR="00983765">
          <w:rPr>
            <w:webHidden/>
          </w:rPr>
          <w:instrText xml:space="preserve"> PAGEREF _Toc136523520 \h </w:instrText>
        </w:r>
        <w:r w:rsidR="00983765">
          <w:rPr>
            <w:webHidden/>
          </w:rPr>
        </w:r>
        <w:r w:rsidR="00983765">
          <w:rPr>
            <w:webHidden/>
          </w:rPr>
          <w:fldChar w:fldCharType="separate"/>
        </w:r>
        <w:r w:rsidR="00B86572">
          <w:rPr>
            <w:webHidden/>
          </w:rPr>
          <w:t>357</w:t>
        </w:r>
        <w:r w:rsidR="00983765">
          <w:rPr>
            <w:webHidden/>
          </w:rPr>
          <w:fldChar w:fldCharType="end"/>
        </w:r>
      </w:hyperlink>
    </w:p>
    <w:p w14:paraId="0F90DEE9" w14:textId="68542FB2" w:rsidR="00983765" w:rsidRDefault="00D22FCA">
      <w:pPr>
        <w:pStyle w:val="TOC8"/>
        <w:rPr>
          <w:rFonts w:asciiTheme="minorHAnsi" w:eastAsiaTheme="minorEastAsia" w:hAnsiTheme="minorHAnsi" w:cstheme="minorBidi"/>
          <w:bCs w:val="0"/>
          <w:color w:val="auto"/>
          <w:sz w:val="22"/>
          <w:szCs w:val="22"/>
        </w:rPr>
      </w:pPr>
      <w:hyperlink w:anchor="_Toc136523521" w:history="1">
        <w:r w:rsidR="00983765" w:rsidRPr="005A3F00">
          <w:rPr>
            <w:rStyle w:val="Hyperlink"/>
          </w:rPr>
          <w:t>Table 8.L.4  Correlations Between CAST Domain and Total Test Scores and Smarter Balanced Mathematics Claim and Total Test Scores, Grade Eight</w:t>
        </w:r>
        <w:r w:rsidR="00983765">
          <w:rPr>
            <w:webHidden/>
          </w:rPr>
          <w:tab/>
        </w:r>
        <w:r w:rsidR="00983765">
          <w:rPr>
            <w:webHidden/>
          </w:rPr>
          <w:fldChar w:fldCharType="begin"/>
        </w:r>
        <w:r w:rsidR="00983765">
          <w:rPr>
            <w:webHidden/>
          </w:rPr>
          <w:instrText xml:space="preserve"> PAGEREF _Toc136523521 \h </w:instrText>
        </w:r>
        <w:r w:rsidR="00983765">
          <w:rPr>
            <w:webHidden/>
          </w:rPr>
        </w:r>
        <w:r w:rsidR="00983765">
          <w:rPr>
            <w:webHidden/>
          </w:rPr>
          <w:fldChar w:fldCharType="separate"/>
        </w:r>
        <w:r w:rsidR="00B86572">
          <w:rPr>
            <w:webHidden/>
          </w:rPr>
          <w:t>357</w:t>
        </w:r>
        <w:r w:rsidR="00983765">
          <w:rPr>
            <w:webHidden/>
          </w:rPr>
          <w:fldChar w:fldCharType="end"/>
        </w:r>
      </w:hyperlink>
    </w:p>
    <w:p w14:paraId="43C43775" w14:textId="04CCDBAF" w:rsidR="00983765" w:rsidRDefault="00D22FCA">
      <w:pPr>
        <w:pStyle w:val="TOC8"/>
        <w:rPr>
          <w:rFonts w:asciiTheme="minorHAnsi" w:eastAsiaTheme="minorEastAsia" w:hAnsiTheme="minorHAnsi" w:cstheme="minorBidi"/>
          <w:bCs w:val="0"/>
          <w:color w:val="auto"/>
          <w:sz w:val="22"/>
          <w:szCs w:val="22"/>
        </w:rPr>
      </w:pPr>
      <w:hyperlink w:anchor="_Toc136523522" w:history="1">
        <w:r w:rsidR="00983765" w:rsidRPr="005A3F00">
          <w:rPr>
            <w:rStyle w:val="Hyperlink"/>
          </w:rPr>
          <w:t>Table 8.L.5  Correlations Between CAST Domain and Total Test Scores and Smarter Balanced ELA Claim and Total Test Scores, Grade Eleven</w:t>
        </w:r>
        <w:r w:rsidR="00983765">
          <w:rPr>
            <w:webHidden/>
          </w:rPr>
          <w:tab/>
        </w:r>
        <w:r w:rsidR="00983765">
          <w:rPr>
            <w:webHidden/>
          </w:rPr>
          <w:fldChar w:fldCharType="begin"/>
        </w:r>
        <w:r w:rsidR="00983765">
          <w:rPr>
            <w:webHidden/>
          </w:rPr>
          <w:instrText xml:space="preserve"> PAGEREF _Toc136523522 \h </w:instrText>
        </w:r>
        <w:r w:rsidR="00983765">
          <w:rPr>
            <w:webHidden/>
          </w:rPr>
        </w:r>
        <w:r w:rsidR="00983765">
          <w:rPr>
            <w:webHidden/>
          </w:rPr>
          <w:fldChar w:fldCharType="separate"/>
        </w:r>
        <w:r w:rsidR="00B86572">
          <w:rPr>
            <w:webHidden/>
          </w:rPr>
          <w:t>358</w:t>
        </w:r>
        <w:r w:rsidR="00983765">
          <w:rPr>
            <w:webHidden/>
          </w:rPr>
          <w:fldChar w:fldCharType="end"/>
        </w:r>
      </w:hyperlink>
    </w:p>
    <w:p w14:paraId="599060CA" w14:textId="3A305D93" w:rsidR="00983765" w:rsidRDefault="00D22FCA">
      <w:pPr>
        <w:pStyle w:val="TOC8"/>
        <w:rPr>
          <w:rFonts w:asciiTheme="minorHAnsi" w:eastAsiaTheme="minorEastAsia" w:hAnsiTheme="minorHAnsi" w:cstheme="minorBidi"/>
          <w:bCs w:val="0"/>
          <w:color w:val="auto"/>
          <w:sz w:val="22"/>
          <w:szCs w:val="22"/>
        </w:rPr>
      </w:pPr>
      <w:hyperlink w:anchor="_Toc136523523" w:history="1">
        <w:r w:rsidR="00983765" w:rsidRPr="005A3F00">
          <w:rPr>
            <w:rStyle w:val="Hyperlink"/>
          </w:rPr>
          <w:t>Table 8.L.6  Correlations Between CAST Domain and Total Test Scores and Smarter Balanced Mathematics Claim and Total Test Scores, Grade Eleven</w:t>
        </w:r>
        <w:r w:rsidR="00983765">
          <w:rPr>
            <w:webHidden/>
          </w:rPr>
          <w:tab/>
        </w:r>
        <w:r w:rsidR="00983765">
          <w:rPr>
            <w:webHidden/>
          </w:rPr>
          <w:fldChar w:fldCharType="begin"/>
        </w:r>
        <w:r w:rsidR="00983765">
          <w:rPr>
            <w:webHidden/>
          </w:rPr>
          <w:instrText xml:space="preserve"> PAGEREF _Toc136523523 \h </w:instrText>
        </w:r>
        <w:r w:rsidR="00983765">
          <w:rPr>
            <w:webHidden/>
          </w:rPr>
        </w:r>
        <w:r w:rsidR="00983765">
          <w:rPr>
            <w:webHidden/>
          </w:rPr>
          <w:fldChar w:fldCharType="separate"/>
        </w:r>
        <w:r w:rsidR="00B86572">
          <w:rPr>
            <w:webHidden/>
          </w:rPr>
          <w:t>358</w:t>
        </w:r>
        <w:r w:rsidR="00983765">
          <w:rPr>
            <w:webHidden/>
          </w:rPr>
          <w:fldChar w:fldCharType="end"/>
        </w:r>
      </w:hyperlink>
    </w:p>
    <w:p w14:paraId="12DE04B2" w14:textId="73588815" w:rsidR="00983765" w:rsidRDefault="00D22FCA">
      <w:pPr>
        <w:pStyle w:val="TOC8"/>
        <w:rPr>
          <w:rFonts w:asciiTheme="minorHAnsi" w:eastAsiaTheme="minorEastAsia" w:hAnsiTheme="minorHAnsi" w:cstheme="minorBidi"/>
          <w:bCs w:val="0"/>
          <w:color w:val="auto"/>
          <w:sz w:val="22"/>
          <w:szCs w:val="22"/>
        </w:rPr>
      </w:pPr>
      <w:hyperlink w:anchor="_Toc136523524" w:history="1">
        <w:r w:rsidR="00983765" w:rsidRPr="005A3F00">
          <w:rPr>
            <w:rStyle w:val="Hyperlink"/>
          </w:rPr>
          <w:t>Table 10.A.1  Scale Score Distribution by Responses to Question 1 for Grade Five</w:t>
        </w:r>
        <w:r w:rsidR="00983765">
          <w:rPr>
            <w:webHidden/>
          </w:rPr>
          <w:tab/>
        </w:r>
        <w:r w:rsidR="00983765">
          <w:rPr>
            <w:webHidden/>
          </w:rPr>
          <w:fldChar w:fldCharType="begin"/>
        </w:r>
        <w:r w:rsidR="00983765">
          <w:rPr>
            <w:webHidden/>
          </w:rPr>
          <w:instrText xml:space="preserve"> PAGEREF _Toc136523524 \h </w:instrText>
        </w:r>
        <w:r w:rsidR="00983765">
          <w:rPr>
            <w:webHidden/>
          </w:rPr>
        </w:r>
        <w:r w:rsidR="00983765">
          <w:rPr>
            <w:webHidden/>
          </w:rPr>
          <w:fldChar w:fldCharType="separate"/>
        </w:r>
        <w:r w:rsidR="00B86572">
          <w:rPr>
            <w:webHidden/>
          </w:rPr>
          <w:t>370</w:t>
        </w:r>
        <w:r w:rsidR="00983765">
          <w:rPr>
            <w:webHidden/>
          </w:rPr>
          <w:fldChar w:fldCharType="end"/>
        </w:r>
      </w:hyperlink>
    </w:p>
    <w:p w14:paraId="6A66D5F0" w14:textId="30A2BAEA" w:rsidR="00983765" w:rsidRDefault="00D22FCA">
      <w:pPr>
        <w:pStyle w:val="TOC8"/>
        <w:rPr>
          <w:rFonts w:asciiTheme="minorHAnsi" w:eastAsiaTheme="minorEastAsia" w:hAnsiTheme="minorHAnsi" w:cstheme="minorBidi"/>
          <w:bCs w:val="0"/>
          <w:color w:val="auto"/>
          <w:sz w:val="22"/>
          <w:szCs w:val="22"/>
        </w:rPr>
      </w:pPr>
      <w:hyperlink w:anchor="_Toc136523525" w:history="1">
        <w:r w:rsidR="00983765" w:rsidRPr="005A3F00">
          <w:rPr>
            <w:rStyle w:val="Hyperlink"/>
          </w:rPr>
          <w:t>Table 10.A.2  Scale Score Distribution by Responses to Question 2 for Grade Five</w:t>
        </w:r>
        <w:r w:rsidR="00983765">
          <w:rPr>
            <w:webHidden/>
          </w:rPr>
          <w:tab/>
        </w:r>
        <w:r w:rsidR="00983765">
          <w:rPr>
            <w:webHidden/>
          </w:rPr>
          <w:fldChar w:fldCharType="begin"/>
        </w:r>
        <w:r w:rsidR="00983765">
          <w:rPr>
            <w:webHidden/>
          </w:rPr>
          <w:instrText xml:space="preserve"> PAGEREF _Toc136523525 \h </w:instrText>
        </w:r>
        <w:r w:rsidR="00983765">
          <w:rPr>
            <w:webHidden/>
          </w:rPr>
        </w:r>
        <w:r w:rsidR="00983765">
          <w:rPr>
            <w:webHidden/>
          </w:rPr>
          <w:fldChar w:fldCharType="separate"/>
        </w:r>
        <w:r w:rsidR="00B86572">
          <w:rPr>
            <w:webHidden/>
          </w:rPr>
          <w:t>370</w:t>
        </w:r>
        <w:r w:rsidR="00983765">
          <w:rPr>
            <w:webHidden/>
          </w:rPr>
          <w:fldChar w:fldCharType="end"/>
        </w:r>
      </w:hyperlink>
    </w:p>
    <w:p w14:paraId="062A37A6" w14:textId="788FEFE5" w:rsidR="00983765" w:rsidRDefault="00D22FCA">
      <w:pPr>
        <w:pStyle w:val="TOC8"/>
        <w:rPr>
          <w:rFonts w:asciiTheme="minorHAnsi" w:eastAsiaTheme="minorEastAsia" w:hAnsiTheme="minorHAnsi" w:cstheme="minorBidi"/>
          <w:bCs w:val="0"/>
          <w:color w:val="auto"/>
          <w:sz w:val="22"/>
          <w:szCs w:val="22"/>
        </w:rPr>
      </w:pPr>
      <w:hyperlink w:anchor="_Toc136523526" w:history="1">
        <w:r w:rsidR="00983765" w:rsidRPr="005A3F00">
          <w:rPr>
            <w:rStyle w:val="Hyperlink"/>
          </w:rPr>
          <w:t>Table 10.A.3  Scale Score Distribution by Responses to Question 3 for Grade Five</w:t>
        </w:r>
        <w:r w:rsidR="00983765">
          <w:rPr>
            <w:webHidden/>
          </w:rPr>
          <w:tab/>
        </w:r>
        <w:r w:rsidR="00983765">
          <w:rPr>
            <w:webHidden/>
          </w:rPr>
          <w:fldChar w:fldCharType="begin"/>
        </w:r>
        <w:r w:rsidR="00983765">
          <w:rPr>
            <w:webHidden/>
          </w:rPr>
          <w:instrText xml:space="preserve"> PAGEREF _Toc136523526 \h </w:instrText>
        </w:r>
        <w:r w:rsidR="00983765">
          <w:rPr>
            <w:webHidden/>
          </w:rPr>
        </w:r>
        <w:r w:rsidR="00983765">
          <w:rPr>
            <w:webHidden/>
          </w:rPr>
          <w:fldChar w:fldCharType="separate"/>
        </w:r>
        <w:r w:rsidR="00B86572">
          <w:rPr>
            <w:webHidden/>
          </w:rPr>
          <w:t>370</w:t>
        </w:r>
        <w:r w:rsidR="00983765">
          <w:rPr>
            <w:webHidden/>
          </w:rPr>
          <w:fldChar w:fldCharType="end"/>
        </w:r>
      </w:hyperlink>
    </w:p>
    <w:p w14:paraId="1CA59E85" w14:textId="587E7224" w:rsidR="00983765" w:rsidRDefault="00D22FCA">
      <w:pPr>
        <w:pStyle w:val="TOC8"/>
        <w:rPr>
          <w:rFonts w:asciiTheme="minorHAnsi" w:eastAsiaTheme="minorEastAsia" w:hAnsiTheme="minorHAnsi" w:cstheme="minorBidi"/>
          <w:bCs w:val="0"/>
          <w:color w:val="auto"/>
          <w:sz w:val="22"/>
          <w:szCs w:val="22"/>
        </w:rPr>
      </w:pPr>
      <w:hyperlink w:anchor="_Toc136523527" w:history="1">
        <w:r w:rsidR="00983765" w:rsidRPr="005A3F00">
          <w:rPr>
            <w:rStyle w:val="Hyperlink"/>
          </w:rPr>
          <w:t>Table 10.A.4  Scale Score Distribution by Responses to Question 1 for Grade Eight</w:t>
        </w:r>
        <w:r w:rsidR="00983765">
          <w:rPr>
            <w:webHidden/>
          </w:rPr>
          <w:tab/>
        </w:r>
        <w:r w:rsidR="00983765">
          <w:rPr>
            <w:webHidden/>
          </w:rPr>
          <w:fldChar w:fldCharType="begin"/>
        </w:r>
        <w:r w:rsidR="00983765">
          <w:rPr>
            <w:webHidden/>
          </w:rPr>
          <w:instrText xml:space="preserve"> PAGEREF _Toc136523527 \h </w:instrText>
        </w:r>
        <w:r w:rsidR="00983765">
          <w:rPr>
            <w:webHidden/>
          </w:rPr>
        </w:r>
        <w:r w:rsidR="00983765">
          <w:rPr>
            <w:webHidden/>
          </w:rPr>
          <w:fldChar w:fldCharType="separate"/>
        </w:r>
        <w:r w:rsidR="00B86572">
          <w:rPr>
            <w:webHidden/>
          </w:rPr>
          <w:t>371</w:t>
        </w:r>
        <w:r w:rsidR="00983765">
          <w:rPr>
            <w:webHidden/>
          </w:rPr>
          <w:fldChar w:fldCharType="end"/>
        </w:r>
      </w:hyperlink>
    </w:p>
    <w:p w14:paraId="18BF052C" w14:textId="449F6D8B" w:rsidR="00983765" w:rsidRDefault="00D22FCA">
      <w:pPr>
        <w:pStyle w:val="TOC8"/>
        <w:rPr>
          <w:rFonts w:asciiTheme="minorHAnsi" w:eastAsiaTheme="minorEastAsia" w:hAnsiTheme="minorHAnsi" w:cstheme="minorBidi"/>
          <w:bCs w:val="0"/>
          <w:color w:val="auto"/>
          <w:sz w:val="22"/>
          <w:szCs w:val="22"/>
        </w:rPr>
      </w:pPr>
      <w:hyperlink w:anchor="_Toc136523528" w:history="1">
        <w:r w:rsidR="00983765" w:rsidRPr="005A3F00">
          <w:rPr>
            <w:rStyle w:val="Hyperlink"/>
          </w:rPr>
          <w:t>Table 10.A.5  Scale Score Distribution by Responses to Question 2 for Grade Eight</w:t>
        </w:r>
        <w:r w:rsidR="00983765">
          <w:rPr>
            <w:webHidden/>
          </w:rPr>
          <w:tab/>
        </w:r>
        <w:r w:rsidR="00983765">
          <w:rPr>
            <w:webHidden/>
          </w:rPr>
          <w:fldChar w:fldCharType="begin"/>
        </w:r>
        <w:r w:rsidR="00983765">
          <w:rPr>
            <w:webHidden/>
          </w:rPr>
          <w:instrText xml:space="preserve"> PAGEREF _Toc136523528 \h </w:instrText>
        </w:r>
        <w:r w:rsidR="00983765">
          <w:rPr>
            <w:webHidden/>
          </w:rPr>
        </w:r>
        <w:r w:rsidR="00983765">
          <w:rPr>
            <w:webHidden/>
          </w:rPr>
          <w:fldChar w:fldCharType="separate"/>
        </w:r>
        <w:r w:rsidR="00B86572">
          <w:rPr>
            <w:webHidden/>
          </w:rPr>
          <w:t>371</w:t>
        </w:r>
        <w:r w:rsidR="00983765">
          <w:rPr>
            <w:webHidden/>
          </w:rPr>
          <w:fldChar w:fldCharType="end"/>
        </w:r>
      </w:hyperlink>
    </w:p>
    <w:p w14:paraId="73362CF1" w14:textId="378AB622" w:rsidR="00983765" w:rsidRDefault="00D22FCA">
      <w:pPr>
        <w:pStyle w:val="TOC8"/>
        <w:rPr>
          <w:rFonts w:asciiTheme="minorHAnsi" w:eastAsiaTheme="minorEastAsia" w:hAnsiTheme="minorHAnsi" w:cstheme="minorBidi"/>
          <w:bCs w:val="0"/>
          <w:color w:val="auto"/>
          <w:sz w:val="22"/>
          <w:szCs w:val="22"/>
        </w:rPr>
      </w:pPr>
      <w:hyperlink w:anchor="_Toc136523529" w:history="1">
        <w:r w:rsidR="00983765" w:rsidRPr="005A3F00">
          <w:rPr>
            <w:rStyle w:val="Hyperlink"/>
          </w:rPr>
          <w:t>Table 10.A.6  Scale Score Distribution by Responses to Question 3 for Grade Eight</w:t>
        </w:r>
        <w:r w:rsidR="00983765">
          <w:rPr>
            <w:webHidden/>
          </w:rPr>
          <w:tab/>
        </w:r>
        <w:r w:rsidR="00983765">
          <w:rPr>
            <w:webHidden/>
          </w:rPr>
          <w:fldChar w:fldCharType="begin"/>
        </w:r>
        <w:r w:rsidR="00983765">
          <w:rPr>
            <w:webHidden/>
          </w:rPr>
          <w:instrText xml:space="preserve"> PAGEREF _Toc136523529 \h </w:instrText>
        </w:r>
        <w:r w:rsidR="00983765">
          <w:rPr>
            <w:webHidden/>
          </w:rPr>
        </w:r>
        <w:r w:rsidR="00983765">
          <w:rPr>
            <w:webHidden/>
          </w:rPr>
          <w:fldChar w:fldCharType="separate"/>
        </w:r>
        <w:r w:rsidR="00B86572">
          <w:rPr>
            <w:webHidden/>
          </w:rPr>
          <w:t>371</w:t>
        </w:r>
        <w:r w:rsidR="00983765">
          <w:rPr>
            <w:webHidden/>
          </w:rPr>
          <w:fldChar w:fldCharType="end"/>
        </w:r>
      </w:hyperlink>
    </w:p>
    <w:p w14:paraId="00671017" w14:textId="572A9EF6" w:rsidR="00983765" w:rsidRDefault="00D22FCA">
      <w:pPr>
        <w:pStyle w:val="TOC8"/>
        <w:rPr>
          <w:rFonts w:asciiTheme="minorHAnsi" w:eastAsiaTheme="minorEastAsia" w:hAnsiTheme="minorHAnsi" w:cstheme="minorBidi"/>
          <w:bCs w:val="0"/>
          <w:color w:val="auto"/>
          <w:sz w:val="22"/>
          <w:szCs w:val="22"/>
        </w:rPr>
      </w:pPr>
      <w:hyperlink w:anchor="_Toc136523530" w:history="1">
        <w:r w:rsidR="00983765" w:rsidRPr="005A3F00">
          <w:rPr>
            <w:rStyle w:val="Hyperlink"/>
          </w:rPr>
          <w:t>Table 10.A.7  Scale Score Distribution by Responses to Question 1 for Grade Ten</w:t>
        </w:r>
        <w:r w:rsidR="00983765">
          <w:rPr>
            <w:webHidden/>
          </w:rPr>
          <w:tab/>
        </w:r>
        <w:r w:rsidR="00983765">
          <w:rPr>
            <w:webHidden/>
          </w:rPr>
          <w:fldChar w:fldCharType="begin"/>
        </w:r>
        <w:r w:rsidR="00983765">
          <w:rPr>
            <w:webHidden/>
          </w:rPr>
          <w:instrText xml:space="preserve"> PAGEREF _Toc136523530 \h </w:instrText>
        </w:r>
        <w:r w:rsidR="00983765">
          <w:rPr>
            <w:webHidden/>
          </w:rPr>
        </w:r>
        <w:r w:rsidR="00983765">
          <w:rPr>
            <w:webHidden/>
          </w:rPr>
          <w:fldChar w:fldCharType="separate"/>
        </w:r>
        <w:r w:rsidR="00B86572">
          <w:rPr>
            <w:webHidden/>
          </w:rPr>
          <w:t>372</w:t>
        </w:r>
        <w:r w:rsidR="00983765">
          <w:rPr>
            <w:webHidden/>
          </w:rPr>
          <w:fldChar w:fldCharType="end"/>
        </w:r>
      </w:hyperlink>
    </w:p>
    <w:p w14:paraId="0CE1039F" w14:textId="27B5C091" w:rsidR="00983765" w:rsidRDefault="00D22FCA">
      <w:pPr>
        <w:pStyle w:val="TOC8"/>
        <w:rPr>
          <w:rFonts w:asciiTheme="minorHAnsi" w:eastAsiaTheme="minorEastAsia" w:hAnsiTheme="minorHAnsi" w:cstheme="minorBidi"/>
          <w:bCs w:val="0"/>
          <w:color w:val="auto"/>
          <w:sz w:val="22"/>
          <w:szCs w:val="22"/>
        </w:rPr>
      </w:pPr>
      <w:hyperlink w:anchor="_Toc136523531" w:history="1">
        <w:r w:rsidR="00983765" w:rsidRPr="005A3F00">
          <w:rPr>
            <w:rStyle w:val="Hyperlink"/>
          </w:rPr>
          <w:t>Table 10.A.8  Scale Score Distribution by Responses to Question 2 for Grade Ten</w:t>
        </w:r>
        <w:r w:rsidR="00983765">
          <w:rPr>
            <w:webHidden/>
          </w:rPr>
          <w:tab/>
        </w:r>
        <w:r w:rsidR="00983765">
          <w:rPr>
            <w:webHidden/>
          </w:rPr>
          <w:fldChar w:fldCharType="begin"/>
        </w:r>
        <w:r w:rsidR="00983765">
          <w:rPr>
            <w:webHidden/>
          </w:rPr>
          <w:instrText xml:space="preserve"> PAGEREF _Toc136523531 \h </w:instrText>
        </w:r>
        <w:r w:rsidR="00983765">
          <w:rPr>
            <w:webHidden/>
          </w:rPr>
        </w:r>
        <w:r w:rsidR="00983765">
          <w:rPr>
            <w:webHidden/>
          </w:rPr>
          <w:fldChar w:fldCharType="separate"/>
        </w:r>
        <w:r w:rsidR="00B86572">
          <w:rPr>
            <w:webHidden/>
          </w:rPr>
          <w:t>372</w:t>
        </w:r>
        <w:r w:rsidR="00983765">
          <w:rPr>
            <w:webHidden/>
          </w:rPr>
          <w:fldChar w:fldCharType="end"/>
        </w:r>
      </w:hyperlink>
    </w:p>
    <w:p w14:paraId="2F54A642" w14:textId="61E5F3D9" w:rsidR="00983765" w:rsidRDefault="00D22FCA">
      <w:pPr>
        <w:pStyle w:val="TOC8"/>
        <w:rPr>
          <w:rFonts w:asciiTheme="minorHAnsi" w:eastAsiaTheme="minorEastAsia" w:hAnsiTheme="minorHAnsi" w:cstheme="minorBidi"/>
          <w:bCs w:val="0"/>
          <w:color w:val="auto"/>
          <w:sz w:val="22"/>
          <w:szCs w:val="22"/>
        </w:rPr>
      </w:pPr>
      <w:hyperlink w:anchor="_Toc136523532" w:history="1">
        <w:r w:rsidR="00983765" w:rsidRPr="005A3F00">
          <w:rPr>
            <w:rStyle w:val="Hyperlink"/>
          </w:rPr>
          <w:t>Table 10.A.9  Scale Score Distribution by Responses to Question 3 for Grade Ten</w:t>
        </w:r>
        <w:r w:rsidR="00983765">
          <w:rPr>
            <w:webHidden/>
          </w:rPr>
          <w:tab/>
        </w:r>
        <w:r w:rsidR="00983765">
          <w:rPr>
            <w:webHidden/>
          </w:rPr>
          <w:fldChar w:fldCharType="begin"/>
        </w:r>
        <w:r w:rsidR="00983765">
          <w:rPr>
            <w:webHidden/>
          </w:rPr>
          <w:instrText xml:space="preserve"> PAGEREF _Toc136523532 \h </w:instrText>
        </w:r>
        <w:r w:rsidR="00983765">
          <w:rPr>
            <w:webHidden/>
          </w:rPr>
        </w:r>
        <w:r w:rsidR="00983765">
          <w:rPr>
            <w:webHidden/>
          </w:rPr>
          <w:fldChar w:fldCharType="separate"/>
        </w:r>
        <w:r w:rsidR="00B86572">
          <w:rPr>
            <w:webHidden/>
          </w:rPr>
          <w:t>372</w:t>
        </w:r>
        <w:r w:rsidR="00983765">
          <w:rPr>
            <w:webHidden/>
          </w:rPr>
          <w:fldChar w:fldCharType="end"/>
        </w:r>
      </w:hyperlink>
    </w:p>
    <w:p w14:paraId="5D7AFC5F" w14:textId="2E7BC908" w:rsidR="00983765" w:rsidRDefault="00D22FCA">
      <w:pPr>
        <w:pStyle w:val="TOC8"/>
        <w:rPr>
          <w:rFonts w:asciiTheme="minorHAnsi" w:eastAsiaTheme="minorEastAsia" w:hAnsiTheme="minorHAnsi" w:cstheme="minorBidi"/>
          <w:bCs w:val="0"/>
          <w:color w:val="auto"/>
          <w:sz w:val="22"/>
          <w:szCs w:val="22"/>
        </w:rPr>
      </w:pPr>
      <w:hyperlink w:anchor="_Toc136523533" w:history="1">
        <w:r w:rsidR="00983765" w:rsidRPr="005A3F00">
          <w:rPr>
            <w:rStyle w:val="Hyperlink"/>
          </w:rPr>
          <w:t>Table 10.A.10  Scale Score Distribution by Responses to Question 4 for Grade Ten</w:t>
        </w:r>
        <w:r w:rsidR="00983765">
          <w:rPr>
            <w:webHidden/>
          </w:rPr>
          <w:tab/>
        </w:r>
        <w:r w:rsidR="00983765">
          <w:rPr>
            <w:webHidden/>
          </w:rPr>
          <w:fldChar w:fldCharType="begin"/>
        </w:r>
        <w:r w:rsidR="00983765">
          <w:rPr>
            <w:webHidden/>
          </w:rPr>
          <w:instrText xml:space="preserve"> PAGEREF _Toc136523533 \h </w:instrText>
        </w:r>
        <w:r w:rsidR="00983765">
          <w:rPr>
            <w:webHidden/>
          </w:rPr>
        </w:r>
        <w:r w:rsidR="00983765">
          <w:rPr>
            <w:webHidden/>
          </w:rPr>
          <w:fldChar w:fldCharType="separate"/>
        </w:r>
        <w:r w:rsidR="00B86572">
          <w:rPr>
            <w:webHidden/>
          </w:rPr>
          <w:t>372</w:t>
        </w:r>
        <w:r w:rsidR="00983765">
          <w:rPr>
            <w:webHidden/>
          </w:rPr>
          <w:fldChar w:fldCharType="end"/>
        </w:r>
      </w:hyperlink>
    </w:p>
    <w:p w14:paraId="5230A143" w14:textId="5FA61E42" w:rsidR="00983765" w:rsidRDefault="00D22FCA">
      <w:pPr>
        <w:pStyle w:val="TOC8"/>
        <w:rPr>
          <w:rFonts w:asciiTheme="minorHAnsi" w:eastAsiaTheme="minorEastAsia" w:hAnsiTheme="minorHAnsi" w:cstheme="minorBidi"/>
          <w:bCs w:val="0"/>
          <w:color w:val="auto"/>
          <w:sz w:val="22"/>
          <w:szCs w:val="22"/>
        </w:rPr>
      </w:pPr>
      <w:hyperlink w:anchor="_Toc136523534" w:history="1">
        <w:r w:rsidR="00983765" w:rsidRPr="005A3F00">
          <w:rPr>
            <w:rStyle w:val="Hyperlink"/>
          </w:rPr>
          <w:t>Table 10.A.11  Scale Score Distribution by Responses to Question 1 for Grade Eleven</w:t>
        </w:r>
        <w:r w:rsidR="00983765">
          <w:rPr>
            <w:webHidden/>
          </w:rPr>
          <w:tab/>
        </w:r>
        <w:r w:rsidR="00983765">
          <w:rPr>
            <w:webHidden/>
          </w:rPr>
          <w:fldChar w:fldCharType="begin"/>
        </w:r>
        <w:r w:rsidR="00983765">
          <w:rPr>
            <w:webHidden/>
          </w:rPr>
          <w:instrText xml:space="preserve"> PAGEREF _Toc136523534 \h </w:instrText>
        </w:r>
        <w:r w:rsidR="00983765">
          <w:rPr>
            <w:webHidden/>
          </w:rPr>
        </w:r>
        <w:r w:rsidR="00983765">
          <w:rPr>
            <w:webHidden/>
          </w:rPr>
          <w:fldChar w:fldCharType="separate"/>
        </w:r>
        <w:r w:rsidR="00B86572">
          <w:rPr>
            <w:webHidden/>
          </w:rPr>
          <w:t>373</w:t>
        </w:r>
        <w:r w:rsidR="00983765">
          <w:rPr>
            <w:webHidden/>
          </w:rPr>
          <w:fldChar w:fldCharType="end"/>
        </w:r>
      </w:hyperlink>
    </w:p>
    <w:p w14:paraId="2EA77A48" w14:textId="40C1410C" w:rsidR="00983765" w:rsidRDefault="00D22FCA">
      <w:pPr>
        <w:pStyle w:val="TOC8"/>
        <w:rPr>
          <w:rFonts w:asciiTheme="minorHAnsi" w:eastAsiaTheme="minorEastAsia" w:hAnsiTheme="minorHAnsi" w:cstheme="minorBidi"/>
          <w:bCs w:val="0"/>
          <w:color w:val="auto"/>
          <w:sz w:val="22"/>
          <w:szCs w:val="22"/>
        </w:rPr>
      </w:pPr>
      <w:hyperlink w:anchor="_Toc136523535" w:history="1">
        <w:r w:rsidR="00983765" w:rsidRPr="005A3F00">
          <w:rPr>
            <w:rStyle w:val="Hyperlink"/>
          </w:rPr>
          <w:t>Table 10.A.12  Scale Score Distribution by Responses to Question 2 for Grade Eleven</w:t>
        </w:r>
        <w:r w:rsidR="00983765">
          <w:rPr>
            <w:webHidden/>
          </w:rPr>
          <w:tab/>
        </w:r>
        <w:r w:rsidR="00983765">
          <w:rPr>
            <w:webHidden/>
          </w:rPr>
          <w:fldChar w:fldCharType="begin"/>
        </w:r>
        <w:r w:rsidR="00983765">
          <w:rPr>
            <w:webHidden/>
          </w:rPr>
          <w:instrText xml:space="preserve"> PAGEREF _Toc136523535 \h </w:instrText>
        </w:r>
        <w:r w:rsidR="00983765">
          <w:rPr>
            <w:webHidden/>
          </w:rPr>
        </w:r>
        <w:r w:rsidR="00983765">
          <w:rPr>
            <w:webHidden/>
          </w:rPr>
          <w:fldChar w:fldCharType="separate"/>
        </w:r>
        <w:r w:rsidR="00B86572">
          <w:rPr>
            <w:webHidden/>
          </w:rPr>
          <w:t>373</w:t>
        </w:r>
        <w:r w:rsidR="00983765">
          <w:rPr>
            <w:webHidden/>
          </w:rPr>
          <w:fldChar w:fldCharType="end"/>
        </w:r>
      </w:hyperlink>
    </w:p>
    <w:p w14:paraId="6A0AE80E" w14:textId="728B669B" w:rsidR="00983765" w:rsidRDefault="00D22FCA">
      <w:pPr>
        <w:pStyle w:val="TOC8"/>
        <w:rPr>
          <w:rFonts w:asciiTheme="minorHAnsi" w:eastAsiaTheme="minorEastAsia" w:hAnsiTheme="minorHAnsi" w:cstheme="minorBidi"/>
          <w:bCs w:val="0"/>
          <w:color w:val="auto"/>
          <w:sz w:val="22"/>
          <w:szCs w:val="22"/>
        </w:rPr>
      </w:pPr>
      <w:hyperlink w:anchor="_Toc136523536" w:history="1">
        <w:r w:rsidR="00983765" w:rsidRPr="005A3F00">
          <w:rPr>
            <w:rStyle w:val="Hyperlink"/>
          </w:rPr>
          <w:t>Table 10.A.13  Scale Score Distribution by Responses to Question 3 for Grade Eleven</w:t>
        </w:r>
        <w:r w:rsidR="00983765">
          <w:rPr>
            <w:webHidden/>
          </w:rPr>
          <w:tab/>
        </w:r>
        <w:r w:rsidR="00983765">
          <w:rPr>
            <w:webHidden/>
          </w:rPr>
          <w:fldChar w:fldCharType="begin"/>
        </w:r>
        <w:r w:rsidR="00983765">
          <w:rPr>
            <w:webHidden/>
          </w:rPr>
          <w:instrText xml:space="preserve"> PAGEREF _Toc136523536 \h </w:instrText>
        </w:r>
        <w:r w:rsidR="00983765">
          <w:rPr>
            <w:webHidden/>
          </w:rPr>
        </w:r>
        <w:r w:rsidR="00983765">
          <w:rPr>
            <w:webHidden/>
          </w:rPr>
          <w:fldChar w:fldCharType="separate"/>
        </w:r>
        <w:r w:rsidR="00B86572">
          <w:rPr>
            <w:webHidden/>
          </w:rPr>
          <w:t>373</w:t>
        </w:r>
        <w:r w:rsidR="00983765">
          <w:rPr>
            <w:webHidden/>
          </w:rPr>
          <w:fldChar w:fldCharType="end"/>
        </w:r>
      </w:hyperlink>
    </w:p>
    <w:p w14:paraId="3F75615D" w14:textId="30AE7C1C" w:rsidR="00983765" w:rsidRDefault="00D22FCA">
      <w:pPr>
        <w:pStyle w:val="TOC8"/>
        <w:rPr>
          <w:rFonts w:asciiTheme="minorHAnsi" w:eastAsiaTheme="minorEastAsia" w:hAnsiTheme="minorHAnsi" w:cstheme="minorBidi"/>
          <w:bCs w:val="0"/>
          <w:color w:val="auto"/>
          <w:sz w:val="22"/>
          <w:szCs w:val="22"/>
        </w:rPr>
      </w:pPr>
      <w:hyperlink w:anchor="_Toc136523537" w:history="1">
        <w:r w:rsidR="00983765" w:rsidRPr="005A3F00">
          <w:rPr>
            <w:rStyle w:val="Hyperlink"/>
          </w:rPr>
          <w:t>Table 10.A.14  Scale Score Distribution by Responses to Question 4 for Grade Eleven</w:t>
        </w:r>
        <w:r w:rsidR="00983765">
          <w:rPr>
            <w:webHidden/>
          </w:rPr>
          <w:tab/>
        </w:r>
        <w:r w:rsidR="00983765">
          <w:rPr>
            <w:webHidden/>
          </w:rPr>
          <w:fldChar w:fldCharType="begin"/>
        </w:r>
        <w:r w:rsidR="00983765">
          <w:rPr>
            <w:webHidden/>
          </w:rPr>
          <w:instrText xml:space="preserve"> PAGEREF _Toc136523537 \h </w:instrText>
        </w:r>
        <w:r w:rsidR="00983765">
          <w:rPr>
            <w:webHidden/>
          </w:rPr>
        </w:r>
        <w:r w:rsidR="00983765">
          <w:rPr>
            <w:webHidden/>
          </w:rPr>
          <w:fldChar w:fldCharType="separate"/>
        </w:r>
        <w:r w:rsidR="00B86572">
          <w:rPr>
            <w:webHidden/>
          </w:rPr>
          <w:t>373</w:t>
        </w:r>
        <w:r w:rsidR="00983765">
          <w:rPr>
            <w:webHidden/>
          </w:rPr>
          <w:fldChar w:fldCharType="end"/>
        </w:r>
      </w:hyperlink>
    </w:p>
    <w:p w14:paraId="1525056E" w14:textId="66C04822" w:rsidR="00983765" w:rsidRDefault="00D22FCA">
      <w:pPr>
        <w:pStyle w:val="TOC8"/>
        <w:rPr>
          <w:rFonts w:asciiTheme="minorHAnsi" w:eastAsiaTheme="minorEastAsia" w:hAnsiTheme="minorHAnsi" w:cstheme="minorBidi"/>
          <w:bCs w:val="0"/>
          <w:color w:val="auto"/>
          <w:sz w:val="22"/>
          <w:szCs w:val="22"/>
        </w:rPr>
      </w:pPr>
      <w:hyperlink w:anchor="_Toc136523538" w:history="1">
        <w:r w:rsidR="00983765" w:rsidRPr="005A3F00">
          <w:rPr>
            <w:rStyle w:val="Hyperlink"/>
          </w:rPr>
          <w:t>Table 10.A.15  Scale Score Distribution by Responses to Question 1 for Grade Twelve</w:t>
        </w:r>
        <w:r w:rsidR="00983765">
          <w:rPr>
            <w:webHidden/>
          </w:rPr>
          <w:tab/>
        </w:r>
        <w:r w:rsidR="00983765">
          <w:rPr>
            <w:webHidden/>
          </w:rPr>
          <w:fldChar w:fldCharType="begin"/>
        </w:r>
        <w:r w:rsidR="00983765">
          <w:rPr>
            <w:webHidden/>
          </w:rPr>
          <w:instrText xml:space="preserve"> PAGEREF _Toc136523538 \h </w:instrText>
        </w:r>
        <w:r w:rsidR="00983765">
          <w:rPr>
            <w:webHidden/>
          </w:rPr>
        </w:r>
        <w:r w:rsidR="00983765">
          <w:rPr>
            <w:webHidden/>
          </w:rPr>
          <w:fldChar w:fldCharType="separate"/>
        </w:r>
        <w:r w:rsidR="00B86572">
          <w:rPr>
            <w:webHidden/>
          </w:rPr>
          <w:t>374</w:t>
        </w:r>
        <w:r w:rsidR="00983765">
          <w:rPr>
            <w:webHidden/>
          </w:rPr>
          <w:fldChar w:fldCharType="end"/>
        </w:r>
      </w:hyperlink>
    </w:p>
    <w:p w14:paraId="484DFBDE" w14:textId="0A3846EA" w:rsidR="00983765" w:rsidRDefault="00D22FCA">
      <w:pPr>
        <w:pStyle w:val="TOC8"/>
        <w:rPr>
          <w:rFonts w:asciiTheme="minorHAnsi" w:eastAsiaTheme="minorEastAsia" w:hAnsiTheme="minorHAnsi" w:cstheme="minorBidi"/>
          <w:bCs w:val="0"/>
          <w:color w:val="auto"/>
          <w:sz w:val="22"/>
          <w:szCs w:val="22"/>
        </w:rPr>
      </w:pPr>
      <w:hyperlink w:anchor="_Toc136523539" w:history="1">
        <w:r w:rsidR="00983765" w:rsidRPr="005A3F00">
          <w:rPr>
            <w:rStyle w:val="Hyperlink"/>
          </w:rPr>
          <w:t>Table 10.A.16  Scale Score Distribution by Responses to Question 2 for Grade Twelve</w:t>
        </w:r>
        <w:r w:rsidR="00983765">
          <w:rPr>
            <w:webHidden/>
          </w:rPr>
          <w:tab/>
        </w:r>
        <w:r w:rsidR="00983765">
          <w:rPr>
            <w:webHidden/>
          </w:rPr>
          <w:fldChar w:fldCharType="begin"/>
        </w:r>
        <w:r w:rsidR="00983765">
          <w:rPr>
            <w:webHidden/>
          </w:rPr>
          <w:instrText xml:space="preserve"> PAGEREF _Toc136523539 \h </w:instrText>
        </w:r>
        <w:r w:rsidR="00983765">
          <w:rPr>
            <w:webHidden/>
          </w:rPr>
        </w:r>
        <w:r w:rsidR="00983765">
          <w:rPr>
            <w:webHidden/>
          </w:rPr>
          <w:fldChar w:fldCharType="separate"/>
        </w:r>
        <w:r w:rsidR="00B86572">
          <w:rPr>
            <w:webHidden/>
          </w:rPr>
          <w:t>374</w:t>
        </w:r>
        <w:r w:rsidR="00983765">
          <w:rPr>
            <w:webHidden/>
          </w:rPr>
          <w:fldChar w:fldCharType="end"/>
        </w:r>
      </w:hyperlink>
    </w:p>
    <w:p w14:paraId="72C4423F" w14:textId="60BDA752" w:rsidR="00983765" w:rsidRDefault="00D22FCA">
      <w:pPr>
        <w:pStyle w:val="TOC8"/>
        <w:rPr>
          <w:rFonts w:asciiTheme="minorHAnsi" w:eastAsiaTheme="minorEastAsia" w:hAnsiTheme="minorHAnsi" w:cstheme="minorBidi"/>
          <w:bCs w:val="0"/>
          <w:color w:val="auto"/>
          <w:sz w:val="22"/>
          <w:szCs w:val="22"/>
        </w:rPr>
      </w:pPr>
      <w:hyperlink w:anchor="_Toc136523540" w:history="1">
        <w:r w:rsidR="00983765" w:rsidRPr="005A3F00">
          <w:rPr>
            <w:rStyle w:val="Hyperlink"/>
          </w:rPr>
          <w:t>Table 10.A.17  Scale Score Distribution by Responses to Question 3 for Grade Twelve</w:t>
        </w:r>
        <w:r w:rsidR="00983765">
          <w:rPr>
            <w:webHidden/>
          </w:rPr>
          <w:tab/>
        </w:r>
        <w:r w:rsidR="00983765">
          <w:rPr>
            <w:webHidden/>
          </w:rPr>
          <w:fldChar w:fldCharType="begin"/>
        </w:r>
        <w:r w:rsidR="00983765">
          <w:rPr>
            <w:webHidden/>
          </w:rPr>
          <w:instrText xml:space="preserve"> PAGEREF _Toc136523540 \h </w:instrText>
        </w:r>
        <w:r w:rsidR="00983765">
          <w:rPr>
            <w:webHidden/>
          </w:rPr>
        </w:r>
        <w:r w:rsidR="00983765">
          <w:rPr>
            <w:webHidden/>
          </w:rPr>
          <w:fldChar w:fldCharType="separate"/>
        </w:r>
        <w:r w:rsidR="00B86572">
          <w:rPr>
            <w:webHidden/>
          </w:rPr>
          <w:t>374</w:t>
        </w:r>
        <w:r w:rsidR="00983765">
          <w:rPr>
            <w:webHidden/>
          </w:rPr>
          <w:fldChar w:fldCharType="end"/>
        </w:r>
      </w:hyperlink>
    </w:p>
    <w:p w14:paraId="6E2E597A" w14:textId="3466B0B7" w:rsidR="00983765" w:rsidRDefault="00D22FCA">
      <w:pPr>
        <w:pStyle w:val="TOC8"/>
        <w:rPr>
          <w:rFonts w:asciiTheme="minorHAnsi" w:eastAsiaTheme="minorEastAsia" w:hAnsiTheme="minorHAnsi" w:cstheme="minorBidi"/>
          <w:bCs w:val="0"/>
          <w:color w:val="auto"/>
          <w:sz w:val="22"/>
          <w:szCs w:val="22"/>
        </w:rPr>
      </w:pPr>
      <w:hyperlink w:anchor="_Toc136523541" w:history="1">
        <w:r w:rsidR="00983765" w:rsidRPr="005A3F00">
          <w:rPr>
            <w:rStyle w:val="Hyperlink"/>
          </w:rPr>
          <w:t>Table 10.A.18  Scale Score Distribution by Responses to Question 1 for High School</w:t>
        </w:r>
        <w:r w:rsidR="00983765">
          <w:rPr>
            <w:webHidden/>
          </w:rPr>
          <w:tab/>
        </w:r>
        <w:r w:rsidR="00983765">
          <w:rPr>
            <w:webHidden/>
          </w:rPr>
          <w:fldChar w:fldCharType="begin"/>
        </w:r>
        <w:r w:rsidR="00983765">
          <w:rPr>
            <w:webHidden/>
          </w:rPr>
          <w:instrText xml:space="preserve"> PAGEREF _Toc136523541 \h </w:instrText>
        </w:r>
        <w:r w:rsidR="00983765">
          <w:rPr>
            <w:webHidden/>
          </w:rPr>
        </w:r>
        <w:r w:rsidR="00983765">
          <w:rPr>
            <w:webHidden/>
          </w:rPr>
          <w:fldChar w:fldCharType="separate"/>
        </w:r>
        <w:r w:rsidR="00B86572">
          <w:rPr>
            <w:webHidden/>
          </w:rPr>
          <w:t>375</w:t>
        </w:r>
        <w:r w:rsidR="00983765">
          <w:rPr>
            <w:webHidden/>
          </w:rPr>
          <w:fldChar w:fldCharType="end"/>
        </w:r>
      </w:hyperlink>
    </w:p>
    <w:p w14:paraId="032BA16C" w14:textId="6EF0444E" w:rsidR="00983765" w:rsidRDefault="00D22FCA">
      <w:pPr>
        <w:pStyle w:val="TOC8"/>
        <w:rPr>
          <w:rFonts w:asciiTheme="minorHAnsi" w:eastAsiaTheme="minorEastAsia" w:hAnsiTheme="minorHAnsi" w:cstheme="minorBidi"/>
          <w:bCs w:val="0"/>
          <w:color w:val="auto"/>
          <w:sz w:val="22"/>
          <w:szCs w:val="22"/>
        </w:rPr>
      </w:pPr>
      <w:hyperlink w:anchor="_Toc136523542" w:history="1">
        <w:r w:rsidR="00983765" w:rsidRPr="005A3F00">
          <w:rPr>
            <w:rStyle w:val="Hyperlink"/>
          </w:rPr>
          <w:t>Table 10.A.19  Scale Score Distribution by Responses to Question 2 for High School</w:t>
        </w:r>
        <w:r w:rsidR="00983765">
          <w:rPr>
            <w:webHidden/>
          </w:rPr>
          <w:tab/>
        </w:r>
        <w:r w:rsidR="00983765">
          <w:rPr>
            <w:webHidden/>
          </w:rPr>
          <w:fldChar w:fldCharType="begin"/>
        </w:r>
        <w:r w:rsidR="00983765">
          <w:rPr>
            <w:webHidden/>
          </w:rPr>
          <w:instrText xml:space="preserve"> PAGEREF _Toc136523542 \h </w:instrText>
        </w:r>
        <w:r w:rsidR="00983765">
          <w:rPr>
            <w:webHidden/>
          </w:rPr>
        </w:r>
        <w:r w:rsidR="00983765">
          <w:rPr>
            <w:webHidden/>
          </w:rPr>
          <w:fldChar w:fldCharType="separate"/>
        </w:r>
        <w:r w:rsidR="00B86572">
          <w:rPr>
            <w:webHidden/>
          </w:rPr>
          <w:t>375</w:t>
        </w:r>
        <w:r w:rsidR="00983765">
          <w:rPr>
            <w:webHidden/>
          </w:rPr>
          <w:fldChar w:fldCharType="end"/>
        </w:r>
      </w:hyperlink>
    </w:p>
    <w:p w14:paraId="3BDC68B4" w14:textId="5E9A3D7D" w:rsidR="00983765" w:rsidRDefault="00D22FCA">
      <w:pPr>
        <w:pStyle w:val="TOC8"/>
        <w:rPr>
          <w:rFonts w:asciiTheme="minorHAnsi" w:eastAsiaTheme="minorEastAsia" w:hAnsiTheme="minorHAnsi" w:cstheme="minorBidi"/>
          <w:bCs w:val="0"/>
          <w:color w:val="auto"/>
          <w:sz w:val="22"/>
          <w:szCs w:val="22"/>
        </w:rPr>
      </w:pPr>
      <w:hyperlink w:anchor="_Toc136523543" w:history="1">
        <w:r w:rsidR="00983765" w:rsidRPr="005A3F00">
          <w:rPr>
            <w:rStyle w:val="Hyperlink"/>
          </w:rPr>
          <w:t>Table 10.A.20  Scale Score Distribution by Responses to Question 3 for High School</w:t>
        </w:r>
        <w:r w:rsidR="00983765">
          <w:rPr>
            <w:webHidden/>
          </w:rPr>
          <w:tab/>
        </w:r>
        <w:r w:rsidR="00983765">
          <w:rPr>
            <w:webHidden/>
          </w:rPr>
          <w:fldChar w:fldCharType="begin"/>
        </w:r>
        <w:r w:rsidR="00983765">
          <w:rPr>
            <w:webHidden/>
          </w:rPr>
          <w:instrText xml:space="preserve"> PAGEREF _Toc136523543 \h </w:instrText>
        </w:r>
        <w:r w:rsidR="00983765">
          <w:rPr>
            <w:webHidden/>
          </w:rPr>
        </w:r>
        <w:r w:rsidR="00983765">
          <w:rPr>
            <w:webHidden/>
          </w:rPr>
          <w:fldChar w:fldCharType="separate"/>
        </w:r>
        <w:r w:rsidR="00B86572">
          <w:rPr>
            <w:webHidden/>
          </w:rPr>
          <w:t>375</w:t>
        </w:r>
        <w:r w:rsidR="00983765">
          <w:rPr>
            <w:webHidden/>
          </w:rPr>
          <w:fldChar w:fldCharType="end"/>
        </w:r>
      </w:hyperlink>
    </w:p>
    <w:p w14:paraId="11A98B47" w14:textId="75CB2F69" w:rsidR="00983765" w:rsidRDefault="00D22FCA">
      <w:pPr>
        <w:pStyle w:val="TOC8"/>
        <w:rPr>
          <w:rFonts w:asciiTheme="minorHAnsi" w:eastAsiaTheme="minorEastAsia" w:hAnsiTheme="minorHAnsi" w:cstheme="minorBidi"/>
          <w:bCs w:val="0"/>
          <w:color w:val="auto"/>
          <w:sz w:val="22"/>
          <w:szCs w:val="22"/>
        </w:rPr>
      </w:pPr>
      <w:hyperlink w:anchor="_Toc136523544" w:history="1">
        <w:r w:rsidR="00983765" w:rsidRPr="005A3F00">
          <w:rPr>
            <w:rStyle w:val="Hyperlink"/>
          </w:rPr>
          <w:t xml:space="preserve">Table 10.A.21  Scale Score Distribution by Responses to Question 4 for Grades Ten </w:t>
        </w:r>
        <w:r w:rsidR="0073083D">
          <w:rPr>
            <w:rStyle w:val="Hyperlink"/>
          </w:rPr>
          <w:br/>
        </w:r>
        <w:r w:rsidR="00983765" w:rsidRPr="005A3F00">
          <w:rPr>
            <w:rStyle w:val="Hyperlink"/>
          </w:rPr>
          <w:t>and Eleven</w:t>
        </w:r>
        <w:r w:rsidR="00983765">
          <w:rPr>
            <w:webHidden/>
          </w:rPr>
          <w:tab/>
        </w:r>
        <w:r w:rsidR="00983765">
          <w:rPr>
            <w:webHidden/>
          </w:rPr>
          <w:fldChar w:fldCharType="begin"/>
        </w:r>
        <w:r w:rsidR="00983765">
          <w:rPr>
            <w:webHidden/>
          </w:rPr>
          <w:instrText xml:space="preserve"> PAGEREF _Toc136523544 \h </w:instrText>
        </w:r>
        <w:r w:rsidR="00983765">
          <w:rPr>
            <w:webHidden/>
          </w:rPr>
        </w:r>
        <w:r w:rsidR="00983765">
          <w:rPr>
            <w:webHidden/>
          </w:rPr>
          <w:fldChar w:fldCharType="separate"/>
        </w:r>
        <w:r w:rsidR="00B86572">
          <w:rPr>
            <w:webHidden/>
          </w:rPr>
          <w:t>375</w:t>
        </w:r>
        <w:r w:rsidR="00983765">
          <w:rPr>
            <w:webHidden/>
          </w:rPr>
          <w:fldChar w:fldCharType="end"/>
        </w:r>
      </w:hyperlink>
    </w:p>
    <w:p w14:paraId="3050CAA8" w14:textId="6D102CD6" w:rsidR="00983765" w:rsidRDefault="00D22FCA">
      <w:pPr>
        <w:pStyle w:val="TOC8"/>
        <w:rPr>
          <w:rFonts w:asciiTheme="minorHAnsi" w:eastAsiaTheme="minorEastAsia" w:hAnsiTheme="minorHAnsi" w:cstheme="minorBidi"/>
          <w:bCs w:val="0"/>
          <w:color w:val="auto"/>
          <w:sz w:val="22"/>
          <w:szCs w:val="22"/>
        </w:rPr>
      </w:pPr>
      <w:hyperlink w:anchor="_Toc136523545" w:history="1">
        <w:r w:rsidR="00983765" w:rsidRPr="005A3F00">
          <w:rPr>
            <w:rStyle w:val="Hyperlink"/>
          </w:rPr>
          <w:t xml:space="preserve">Table 10.A.22  Correlations Between Student Survey Responses and CAST Scale </w:t>
        </w:r>
        <w:r w:rsidR="0073083D">
          <w:rPr>
            <w:rStyle w:val="Hyperlink"/>
          </w:rPr>
          <w:br/>
        </w:r>
        <w:r w:rsidR="00983765" w:rsidRPr="005A3F00">
          <w:rPr>
            <w:rStyle w:val="Hyperlink"/>
          </w:rPr>
          <w:t>Scores</w:t>
        </w:r>
        <w:r w:rsidR="00983765">
          <w:rPr>
            <w:webHidden/>
          </w:rPr>
          <w:tab/>
        </w:r>
        <w:r w:rsidR="00983765">
          <w:rPr>
            <w:webHidden/>
          </w:rPr>
          <w:fldChar w:fldCharType="begin"/>
        </w:r>
        <w:r w:rsidR="00983765">
          <w:rPr>
            <w:webHidden/>
          </w:rPr>
          <w:instrText xml:space="preserve"> PAGEREF _Toc136523545 \h </w:instrText>
        </w:r>
        <w:r w:rsidR="00983765">
          <w:rPr>
            <w:webHidden/>
          </w:rPr>
        </w:r>
        <w:r w:rsidR="00983765">
          <w:rPr>
            <w:webHidden/>
          </w:rPr>
          <w:fldChar w:fldCharType="separate"/>
        </w:r>
        <w:r w:rsidR="00B86572">
          <w:rPr>
            <w:webHidden/>
          </w:rPr>
          <w:t>376</w:t>
        </w:r>
        <w:r w:rsidR="00983765">
          <w:rPr>
            <w:webHidden/>
          </w:rPr>
          <w:fldChar w:fldCharType="end"/>
        </w:r>
      </w:hyperlink>
    </w:p>
    <w:p w14:paraId="267B5AC9" w14:textId="62AB6488" w:rsidR="00983765" w:rsidRDefault="00D22FCA">
      <w:pPr>
        <w:pStyle w:val="TOC8"/>
        <w:rPr>
          <w:rFonts w:asciiTheme="minorHAnsi" w:eastAsiaTheme="minorEastAsia" w:hAnsiTheme="minorHAnsi" w:cstheme="minorBidi"/>
          <w:bCs w:val="0"/>
          <w:color w:val="auto"/>
          <w:sz w:val="22"/>
          <w:szCs w:val="22"/>
        </w:rPr>
      </w:pPr>
      <w:hyperlink w:anchor="_Toc136523546" w:history="1">
        <w:r w:rsidR="00983765" w:rsidRPr="005A3F00">
          <w:rPr>
            <w:rStyle w:val="Hyperlink"/>
          </w:rPr>
          <w:t>Table 11.1  Item Development Results</w:t>
        </w:r>
        <w:r w:rsidR="00983765">
          <w:rPr>
            <w:webHidden/>
          </w:rPr>
          <w:tab/>
        </w:r>
        <w:r w:rsidR="00983765">
          <w:rPr>
            <w:webHidden/>
          </w:rPr>
          <w:fldChar w:fldCharType="begin"/>
        </w:r>
        <w:r w:rsidR="00983765">
          <w:rPr>
            <w:webHidden/>
          </w:rPr>
          <w:instrText xml:space="preserve"> PAGEREF _Toc136523546 \h </w:instrText>
        </w:r>
        <w:r w:rsidR="00983765">
          <w:rPr>
            <w:webHidden/>
          </w:rPr>
        </w:r>
        <w:r w:rsidR="00983765">
          <w:rPr>
            <w:webHidden/>
          </w:rPr>
          <w:fldChar w:fldCharType="separate"/>
        </w:r>
        <w:r w:rsidR="00B86572">
          <w:rPr>
            <w:webHidden/>
          </w:rPr>
          <w:t>379</w:t>
        </w:r>
        <w:r w:rsidR="00983765">
          <w:rPr>
            <w:webHidden/>
          </w:rPr>
          <w:fldChar w:fldCharType="end"/>
        </w:r>
      </w:hyperlink>
    </w:p>
    <w:p w14:paraId="1B18FBA7" w14:textId="65569CFF" w:rsidR="005B0EC6" w:rsidRPr="00D71FA0" w:rsidRDefault="005B0EC6" w:rsidP="00AD687D">
      <w:pPr>
        <w:pStyle w:val="TOCHead-2"/>
      </w:pPr>
      <w:r w:rsidRPr="00D71FA0">
        <w:fldChar w:fldCharType="end"/>
      </w:r>
      <w:r w:rsidRPr="00D71FA0">
        <w:t>List of Figures</w:t>
      </w:r>
    </w:p>
    <w:p w14:paraId="00697F81" w14:textId="67F03936" w:rsidR="00064B2E" w:rsidRDefault="005B0EC6">
      <w:pPr>
        <w:pStyle w:val="TableofFigures"/>
        <w:tabs>
          <w:tab w:val="right" w:leader="dot" w:pos="9926"/>
        </w:tabs>
        <w:rPr>
          <w:rFonts w:asciiTheme="minorHAnsi" w:eastAsiaTheme="minorEastAsia" w:hAnsiTheme="minorHAnsi" w:cstheme="minorBidi"/>
          <w:noProof/>
          <w:color w:val="auto"/>
          <w:sz w:val="22"/>
          <w:szCs w:val="22"/>
        </w:rPr>
      </w:pPr>
      <w:r w:rsidRPr="00D71FA0">
        <w:rPr>
          <w:b/>
          <w:color w:val="auto"/>
          <w:sz w:val="32"/>
          <w:szCs w:val="18"/>
          <w:shd w:val="clear" w:color="auto" w:fill="E6E6E6"/>
        </w:rPr>
        <w:fldChar w:fldCharType="begin"/>
      </w:r>
      <w:r w:rsidRPr="00D71FA0">
        <w:instrText xml:space="preserve"> TOC \h \z \t "Captionwide" \c </w:instrText>
      </w:r>
      <w:r w:rsidRPr="00D71FA0">
        <w:rPr>
          <w:b/>
          <w:color w:val="auto"/>
          <w:sz w:val="32"/>
          <w:szCs w:val="18"/>
          <w:shd w:val="clear" w:color="auto" w:fill="E6E6E6"/>
        </w:rPr>
        <w:fldChar w:fldCharType="separate"/>
      </w:r>
      <w:hyperlink w:anchor="_Toc136515271" w:history="1">
        <w:r w:rsidR="00064B2E" w:rsidRPr="00270371">
          <w:rPr>
            <w:rStyle w:val="Hyperlink"/>
            <w:noProof/>
          </w:rPr>
          <w:t xml:space="preserve">Figure 4.B.1 </w:t>
        </w:r>
        <w:r w:rsidR="00064B2E" w:rsidRPr="00270371">
          <w:rPr>
            <w:rStyle w:val="Hyperlink"/>
            <w:rFonts w:eastAsia="Arial"/>
            <w:noProof/>
          </w:rPr>
          <w:t xml:space="preserve"> PE distribution for Segment A of the CAST grade five assessment</w:t>
        </w:r>
        <w:r w:rsidR="00064B2E">
          <w:rPr>
            <w:noProof/>
            <w:webHidden/>
          </w:rPr>
          <w:tab/>
        </w:r>
        <w:r w:rsidR="00064B2E">
          <w:rPr>
            <w:noProof/>
            <w:webHidden/>
          </w:rPr>
          <w:fldChar w:fldCharType="begin"/>
        </w:r>
        <w:r w:rsidR="00064B2E">
          <w:rPr>
            <w:noProof/>
            <w:webHidden/>
          </w:rPr>
          <w:instrText xml:space="preserve"> PAGEREF _Toc136515271 \h </w:instrText>
        </w:r>
        <w:r w:rsidR="00064B2E">
          <w:rPr>
            <w:noProof/>
            <w:webHidden/>
          </w:rPr>
        </w:r>
        <w:r w:rsidR="00064B2E">
          <w:rPr>
            <w:noProof/>
            <w:webHidden/>
          </w:rPr>
          <w:fldChar w:fldCharType="separate"/>
        </w:r>
        <w:r w:rsidR="00B86572">
          <w:rPr>
            <w:noProof/>
            <w:webHidden/>
          </w:rPr>
          <w:t>47</w:t>
        </w:r>
        <w:r w:rsidR="00064B2E">
          <w:rPr>
            <w:noProof/>
            <w:webHidden/>
          </w:rPr>
          <w:fldChar w:fldCharType="end"/>
        </w:r>
      </w:hyperlink>
    </w:p>
    <w:p w14:paraId="6A4D378D" w14:textId="3EB13760" w:rsidR="00064B2E" w:rsidRDefault="00D22FCA">
      <w:pPr>
        <w:pStyle w:val="TableofFigures"/>
        <w:tabs>
          <w:tab w:val="right" w:leader="dot" w:pos="9926"/>
        </w:tabs>
        <w:rPr>
          <w:rFonts w:asciiTheme="minorHAnsi" w:eastAsiaTheme="minorEastAsia" w:hAnsiTheme="minorHAnsi" w:cstheme="minorBidi"/>
          <w:noProof/>
          <w:color w:val="auto"/>
          <w:sz w:val="22"/>
          <w:szCs w:val="22"/>
        </w:rPr>
      </w:pPr>
      <w:hyperlink w:anchor="_Toc136515272" w:history="1">
        <w:r w:rsidR="00064B2E" w:rsidRPr="00270371">
          <w:rPr>
            <w:rStyle w:val="Hyperlink"/>
            <w:noProof/>
          </w:rPr>
          <w:t xml:space="preserve">Figure 4.B.2  PE distribution for </w:t>
        </w:r>
        <w:r w:rsidR="00064B2E" w:rsidRPr="00270371">
          <w:rPr>
            <w:rStyle w:val="Hyperlink"/>
            <w:rFonts w:eastAsia="Arial"/>
            <w:noProof/>
          </w:rPr>
          <w:t>Segment A of the CAST grade eight assessment</w:t>
        </w:r>
        <w:r w:rsidR="00064B2E">
          <w:rPr>
            <w:noProof/>
            <w:webHidden/>
          </w:rPr>
          <w:tab/>
        </w:r>
        <w:r w:rsidR="00064B2E">
          <w:rPr>
            <w:noProof/>
            <w:webHidden/>
          </w:rPr>
          <w:fldChar w:fldCharType="begin"/>
        </w:r>
        <w:r w:rsidR="00064B2E">
          <w:rPr>
            <w:noProof/>
            <w:webHidden/>
          </w:rPr>
          <w:instrText xml:space="preserve"> PAGEREF _Toc136515272 \h </w:instrText>
        </w:r>
        <w:r w:rsidR="00064B2E">
          <w:rPr>
            <w:noProof/>
            <w:webHidden/>
          </w:rPr>
        </w:r>
        <w:r w:rsidR="00064B2E">
          <w:rPr>
            <w:noProof/>
            <w:webHidden/>
          </w:rPr>
          <w:fldChar w:fldCharType="separate"/>
        </w:r>
        <w:r w:rsidR="00B86572">
          <w:rPr>
            <w:noProof/>
            <w:webHidden/>
          </w:rPr>
          <w:t>48</w:t>
        </w:r>
        <w:r w:rsidR="00064B2E">
          <w:rPr>
            <w:noProof/>
            <w:webHidden/>
          </w:rPr>
          <w:fldChar w:fldCharType="end"/>
        </w:r>
      </w:hyperlink>
    </w:p>
    <w:p w14:paraId="2F590533" w14:textId="2EE01AF2" w:rsidR="00064B2E" w:rsidRDefault="00D22FCA">
      <w:pPr>
        <w:pStyle w:val="TableofFigures"/>
        <w:tabs>
          <w:tab w:val="right" w:leader="dot" w:pos="9926"/>
        </w:tabs>
        <w:rPr>
          <w:rFonts w:asciiTheme="minorHAnsi" w:eastAsiaTheme="minorEastAsia" w:hAnsiTheme="minorHAnsi" w:cstheme="minorBidi"/>
          <w:noProof/>
          <w:color w:val="auto"/>
          <w:sz w:val="22"/>
          <w:szCs w:val="22"/>
        </w:rPr>
      </w:pPr>
      <w:hyperlink w:anchor="_Toc136515273" w:history="1">
        <w:r w:rsidR="00064B2E" w:rsidRPr="00270371">
          <w:rPr>
            <w:rStyle w:val="Hyperlink"/>
            <w:noProof/>
          </w:rPr>
          <w:t>Figure 4.B.3  PE distribution for Segment A of the CAST high school assessment</w:t>
        </w:r>
        <w:r w:rsidR="00064B2E">
          <w:rPr>
            <w:noProof/>
            <w:webHidden/>
          </w:rPr>
          <w:tab/>
        </w:r>
        <w:r w:rsidR="00064B2E">
          <w:rPr>
            <w:noProof/>
            <w:webHidden/>
          </w:rPr>
          <w:fldChar w:fldCharType="begin"/>
        </w:r>
        <w:r w:rsidR="00064B2E">
          <w:rPr>
            <w:noProof/>
            <w:webHidden/>
          </w:rPr>
          <w:instrText xml:space="preserve"> PAGEREF _Toc136515273 \h </w:instrText>
        </w:r>
        <w:r w:rsidR="00064B2E">
          <w:rPr>
            <w:noProof/>
            <w:webHidden/>
          </w:rPr>
        </w:r>
        <w:r w:rsidR="00064B2E">
          <w:rPr>
            <w:noProof/>
            <w:webHidden/>
          </w:rPr>
          <w:fldChar w:fldCharType="separate"/>
        </w:r>
        <w:r w:rsidR="00B86572">
          <w:rPr>
            <w:noProof/>
            <w:webHidden/>
          </w:rPr>
          <w:t>49</w:t>
        </w:r>
        <w:r w:rsidR="00064B2E">
          <w:rPr>
            <w:noProof/>
            <w:webHidden/>
          </w:rPr>
          <w:fldChar w:fldCharType="end"/>
        </w:r>
      </w:hyperlink>
    </w:p>
    <w:p w14:paraId="052949C0" w14:textId="02971951" w:rsidR="00064B2E" w:rsidRDefault="00D22FCA">
      <w:pPr>
        <w:pStyle w:val="TableofFigures"/>
        <w:tabs>
          <w:tab w:val="right" w:leader="dot" w:pos="9926"/>
        </w:tabs>
        <w:rPr>
          <w:rFonts w:asciiTheme="minorHAnsi" w:eastAsiaTheme="minorEastAsia" w:hAnsiTheme="minorHAnsi" w:cstheme="minorBidi"/>
          <w:noProof/>
          <w:color w:val="auto"/>
          <w:sz w:val="22"/>
          <w:szCs w:val="22"/>
        </w:rPr>
      </w:pPr>
      <w:hyperlink w:anchor="_Toc136515274" w:history="1">
        <w:r w:rsidR="00064B2E" w:rsidRPr="00270371">
          <w:rPr>
            <w:rStyle w:val="Hyperlink"/>
            <w:noProof/>
          </w:rPr>
          <w:t>Figure 7.1  Percentage of achievement levels</w:t>
        </w:r>
        <w:r w:rsidR="00064B2E">
          <w:rPr>
            <w:noProof/>
            <w:webHidden/>
          </w:rPr>
          <w:tab/>
        </w:r>
        <w:r w:rsidR="00064B2E">
          <w:rPr>
            <w:noProof/>
            <w:webHidden/>
          </w:rPr>
          <w:fldChar w:fldCharType="begin"/>
        </w:r>
        <w:r w:rsidR="00064B2E">
          <w:rPr>
            <w:noProof/>
            <w:webHidden/>
          </w:rPr>
          <w:instrText xml:space="preserve"> PAGEREF _Toc136515274 \h </w:instrText>
        </w:r>
        <w:r w:rsidR="00064B2E">
          <w:rPr>
            <w:noProof/>
            <w:webHidden/>
          </w:rPr>
        </w:r>
        <w:r w:rsidR="00064B2E">
          <w:rPr>
            <w:noProof/>
            <w:webHidden/>
          </w:rPr>
          <w:fldChar w:fldCharType="separate"/>
        </w:r>
        <w:r w:rsidR="00B86572">
          <w:rPr>
            <w:noProof/>
            <w:webHidden/>
          </w:rPr>
          <w:t>114</w:t>
        </w:r>
        <w:r w:rsidR="00064B2E">
          <w:rPr>
            <w:noProof/>
            <w:webHidden/>
          </w:rPr>
          <w:fldChar w:fldCharType="end"/>
        </w:r>
      </w:hyperlink>
    </w:p>
    <w:p w14:paraId="1BFF0486" w14:textId="100270B1" w:rsidR="00064B2E" w:rsidRDefault="00D22FCA">
      <w:pPr>
        <w:pStyle w:val="TableofFigures"/>
        <w:tabs>
          <w:tab w:val="right" w:leader="dot" w:pos="9926"/>
        </w:tabs>
        <w:rPr>
          <w:rFonts w:asciiTheme="minorHAnsi" w:eastAsiaTheme="minorEastAsia" w:hAnsiTheme="minorHAnsi" w:cstheme="minorBidi"/>
          <w:noProof/>
          <w:color w:val="auto"/>
          <w:sz w:val="22"/>
          <w:szCs w:val="22"/>
        </w:rPr>
      </w:pPr>
      <w:hyperlink w:anchor="_Toc136515275" w:history="1">
        <w:r w:rsidR="00064B2E" w:rsidRPr="00270371">
          <w:rPr>
            <w:rStyle w:val="Hyperlink"/>
            <w:noProof/>
          </w:rPr>
          <w:t>Figure 7.2  Model building and evaluation process</w:t>
        </w:r>
        <w:r w:rsidR="00064B2E">
          <w:rPr>
            <w:noProof/>
            <w:webHidden/>
          </w:rPr>
          <w:tab/>
        </w:r>
        <w:r w:rsidR="00064B2E">
          <w:rPr>
            <w:noProof/>
            <w:webHidden/>
          </w:rPr>
          <w:fldChar w:fldCharType="begin"/>
        </w:r>
        <w:r w:rsidR="00064B2E">
          <w:rPr>
            <w:noProof/>
            <w:webHidden/>
          </w:rPr>
          <w:instrText xml:space="preserve"> PAGEREF _Toc136515275 \h </w:instrText>
        </w:r>
        <w:r w:rsidR="00064B2E">
          <w:rPr>
            <w:noProof/>
            <w:webHidden/>
          </w:rPr>
        </w:r>
        <w:r w:rsidR="00064B2E">
          <w:rPr>
            <w:noProof/>
            <w:webHidden/>
          </w:rPr>
          <w:fldChar w:fldCharType="separate"/>
        </w:r>
        <w:r w:rsidR="00B86572">
          <w:rPr>
            <w:noProof/>
            <w:webHidden/>
          </w:rPr>
          <w:t>125</w:t>
        </w:r>
        <w:r w:rsidR="00064B2E">
          <w:rPr>
            <w:noProof/>
            <w:webHidden/>
          </w:rPr>
          <w:fldChar w:fldCharType="end"/>
        </w:r>
      </w:hyperlink>
    </w:p>
    <w:p w14:paraId="215D3DE2" w14:textId="4663DA05" w:rsidR="00064B2E" w:rsidRDefault="00D22FCA">
      <w:pPr>
        <w:pStyle w:val="TableofFigures"/>
        <w:tabs>
          <w:tab w:val="right" w:leader="dot" w:pos="9926"/>
        </w:tabs>
        <w:rPr>
          <w:rFonts w:asciiTheme="minorHAnsi" w:eastAsiaTheme="minorEastAsia" w:hAnsiTheme="minorHAnsi" w:cstheme="minorBidi"/>
          <w:noProof/>
          <w:color w:val="auto"/>
          <w:sz w:val="22"/>
          <w:szCs w:val="22"/>
        </w:rPr>
      </w:pPr>
      <w:hyperlink w:anchor="_Toc136515276" w:history="1">
        <w:r w:rsidR="00064B2E" w:rsidRPr="00270371">
          <w:rPr>
            <w:rStyle w:val="Hyperlink"/>
            <w:noProof/>
          </w:rPr>
          <w:t>Figure 8.H.1  Average CSEM by theta, grade five</w:t>
        </w:r>
        <w:r w:rsidR="00064B2E">
          <w:rPr>
            <w:noProof/>
            <w:webHidden/>
          </w:rPr>
          <w:tab/>
        </w:r>
        <w:r w:rsidR="00064B2E">
          <w:rPr>
            <w:noProof/>
            <w:webHidden/>
          </w:rPr>
          <w:fldChar w:fldCharType="begin"/>
        </w:r>
        <w:r w:rsidR="00064B2E">
          <w:rPr>
            <w:noProof/>
            <w:webHidden/>
          </w:rPr>
          <w:instrText xml:space="preserve"> PAGEREF _Toc136515276 \h </w:instrText>
        </w:r>
        <w:r w:rsidR="00064B2E">
          <w:rPr>
            <w:noProof/>
            <w:webHidden/>
          </w:rPr>
        </w:r>
        <w:r w:rsidR="00064B2E">
          <w:rPr>
            <w:noProof/>
            <w:webHidden/>
          </w:rPr>
          <w:fldChar w:fldCharType="separate"/>
        </w:r>
        <w:r w:rsidR="00B86572">
          <w:rPr>
            <w:noProof/>
            <w:webHidden/>
          </w:rPr>
          <w:t>311</w:t>
        </w:r>
        <w:r w:rsidR="00064B2E">
          <w:rPr>
            <w:noProof/>
            <w:webHidden/>
          </w:rPr>
          <w:fldChar w:fldCharType="end"/>
        </w:r>
      </w:hyperlink>
    </w:p>
    <w:p w14:paraId="111BB93B" w14:textId="6BB1F72D" w:rsidR="00064B2E" w:rsidRDefault="00D22FCA">
      <w:pPr>
        <w:pStyle w:val="TableofFigures"/>
        <w:tabs>
          <w:tab w:val="right" w:leader="dot" w:pos="9926"/>
        </w:tabs>
        <w:rPr>
          <w:rFonts w:asciiTheme="minorHAnsi" w:eastAsiaTheme="minorEastAsia" w:hAnsiTheme="minorHAnsi" w:cstheme="minorBidi"/>
          <w:noProof/>
          <w:color w:val="auto"/>
          <w:sz w:val="22"/>
          <w:szCs w:val="22"/>
        </w:rPr>
      </w:pPr>
      <w:hyperlink w:anchor="_Toc136515277" w:history="1">
        <w:r w:rsidR="00064B2E" w:rsidRPr="00270371">
          <w:rPr>
            <w:rStyle w:val="Hyperlink"/>
            <w:noProof/>
          </w:rPr>
          <w:t>Figure 8.H.2  Average CSEM by theta, grade eight</w:t>
        </w:r>
        <w:r w:rsidR="00064B2E">
          <w:rPr>
            <w:noProof/>
            <w:webHidden/>
          </w:rPr>
          <w:tab/>
        </w:r>
        <w:r w:rsidR="00064B2E">
          <w:rPr>
            <w:noProof/>
            <w:webHidden/>
          </w:rPr>
          <w:fldChar w:fldCharType="begin"/>
        </w:r>
        <w:r w:rsidR="00064B2E">
          <w:rPr>
            <w:noProof/>
            <w:webHidden/>
          </w:rPr>
          <w:instrText xml:space="preserve"> PAGEREF _Toc136515277 \h </w:instrText>
        </w:r>
        <w:r w:rsidR="00064B2E">
          <w:rPr>
            <w:noProof/>
            <w:webHidden/>
          </w:rPr>
        </w:r>
        <w:r w:rsidR="00064B2E">
          <w:rPr>
            <w:noProof/>
            <w:webHidden/>
          </w:rPr>
          <w:fldChar w:fldCharType="separate"/>
        </w:r>
        <w:r w:rsidR="00B86572">
          <w:rPr>
            <w:noProof/>
            <w:webHidden/>
          </w:rPr>
          <w:t>315</w:t>
        </w:r>
        <w:r w:rsidR="00064B2E">
          <w:rPr>
            <w:noProof/>
            <w:webHidden/>
          </w:rPr>
          <w:fldChar w:fldCharType="end"/>
        </w:r>
      </w:hyperlink>
    </w:p>
    <w:p w14:paraId="6F9DD3C3" w14:textId="3B64B14D" w:rsidR="00064B2E" w:rsidRDefault="00D22FCA">
      <w:pPr>
        <w:pStyle w:val="TableofFigures"/>
        <w:tabs>
          <w:tab w:val="right" w:leader="dot" w:pos="9926"/>
        </w:tabs>
        <w:rPr>
          <w:rFonts w:asciiTheme="minorHAnsi" w:eastAsiaTheme="minorEastAsia" w:hAnsiTheme="minorHAnsi" w:cstheme="minorBidi"/>
          <w:noProof/>
          <w:color w:val="auto"/>
          <w:sz w:val="22"/>
          <w:szCs w:val="22"/>
        </w:rPr>
      </w:pPr>
      <w:hyperlink w:anchor="_Toc136515278" w:history="1">
        <w:r w:rsidR="00064B2E" w:rsidRPr="00270371">
          <w:rPr>
            <w:rStyle w:val="Hyperlink"/>
            <w:noProof/>
          </w:rPr>
          <w:t>Figure 8.H.3  Average CSEM by theta, grade ten</w:t>
        </w:r>
        <w:r w:rsidR="00064B2E">
          <w:rPr>
            <w:noProof/>
            <w:webHidden/>
          </w:rPr>
          <w:tab/>
        </w:r>
        <w:r w:rsidR="00064B2E">
          <w:rPr>
            <w:noProof/>
            <w:webHidden/>
          </w:rPr>
          <w:fldChar w:fldCharType="begin"/>
        </w:r>
        <w:r w:rsidR="00064B2E">
          <w:rPr>
            <w:noProof/>
            <w:webHidden/>
          </w:rPr>
          <w:instrText xml:space="preserve"> PAGEREF _Toc136515278 \h </w:instrText>
        </w:r>
        <w:r w:rsidR="00064B2E">
          <w:rPr>
            <w:noProof/>
            <w:webHidden/>
          </w:rPr>
        </w:r>
        <w:r w:rsidR="00064B2E">
          <w:rPr>
            <w:noProof/>
            <w:webHidden/>
          </w:rPr>
          <w:fldChar w:fldCharType="separate"/>
        </w:r>
        <w:r w:rsidR="00B86572">
          <w:rPr>
            <w:noProof/>
            <w:webHidden/>
          </w:rPr>
          <w:t>319</w:t>
        </w:r>
        <w:r w:rsidR="00064B2E">
          <w:rPr>
            <w:noProof/>
            <w:webHidden/>
          </w:rPr>
          <w:fldChar w:fldCharType="end"/>
        </w:r>
      </w:hyperlink>
    </w:p>
    <w:p w14:paraId="14D1DD0C" w14:textId="64712F15" w:rsidR="00064B2E" w:rsidRDefault="00D22FCA">
      <w:pPr>
        <w:pStyle w:val="TableofFigures"/>
        <w:tabs>
          <w:tab w:val="right" w:leader="dot" w:pos="9926"/>
        </w:tabs>
        <w:rPr>
          <w:rFonts w:asciiTheme="minorHAnsi" w:eastAsiaTheme="minorEastAsia" w:hAnsiTheme="minorHAnsi" w:cstheme="minorBidi"/>
          <w:noProof/>
          <w:color w:val="auto"/>
          <w:sz w:val="22"/>
          <w:szCs w:val="22"/>
        </w:rPr>
      </w:pPr>
      <w:hyperlink w:anchor="_Toc136515279" w:history="1">
        <w:r w:rsidR="00064B2E" w:rsidRPr="00270371">
          <w:rPr>
            <w:rStyle w:val="Hyperlink"/>
            <w:noProof/>
          </w:rPr>
          <w:t>Figure 8.H.4  Average CSEM by theta, grade eleven</w:t>
        </w:r>
        <w:r w:rsidR="00064B2E">
          <w:rPr>
            <w:noProof/>
            <w:webHidden/>
          </w:rPr>
          <w:tab/>
        </w:r>
        <w:r w:rsidR="00064B2E">
          <w:rPr>
            <w:noProof/>
            <w:webHidden/>
          </w:rPr>
          <w:fldChar w:fldCharType="begin"/>
        </w:r>
        <w:r w:rsidR="00064B2E">
          <w:rPr>
            <w:noProof/>
            <w:webHidden/>
          </w:rPr>
          <w:instrText xml:space="preserve"> PAGEREF _Toc136515279 \h </w:instrText>
        </w:r>
        <w:r w:rsidR="00064B2E">
          <w:rPr>
            <w:noProof/>
            <w:webHidden/>
          </w:rPr>
        </w:r>
        <w:r w:rsidR="00064B2E">
          <w:rPr>
            <w:noProof/>
            <w:webHidden/>
          </w:rPr>
          <w:fldChar w:fldCharType="separate"/>
        </w:r>
        <w:r w:rsidR="00B86572">
          <w:rPr>
            <w:noProof/>
            <w:webHidden/>
          </w:rPr>
          <w:t>323</w:t>
        </w:r>
        <w:r w:rsidR="00064B2E">
          <w:rPr>
            <w:noProof/>
            <w:webHidden/>
          </w:rPr>
          <w:fldChar w:fldCharType="end"/>
        </w:r>
      </w:hyperlink>
    </w:p>
    <w:p w14:paraId="5219DCEA" w14:textId="02FE1A96" w:rsidR="00064B2E" w:rsidRDefault="00D22FCA">
      <w:pPr>
        <w:pStyle w:val="TableofFigures"/>
        <w:tabs>
          <w:tab w:val="right" w:leader="dot" w:pos="9926"/>
        </w:tabs>
        <w:rPr>
          <w:rFonts w:asciiTheme="minorHAnsi" w:eastAsiaTheme="minorEastAsia" w:hAnsiTheme="minorHAnsi" w:cstheme="minorBidi"/>
          <w:noProof/>
          <w:color w:val="auto"/>
          <w:sz w:val="22"/>
          <w:szCs w:val="22"/>
        </w:rPr>
      </w:pPr>
      <w:hyperlink w:anchor="_Toc136515280" w:history="1">
        <w:r w:rsidR="00064B2E" w:rsidRPr="00270371">
          <w:rPr>
            <w:rStyle w:val="Hyperlink"/>
            <w:noProof/>
          </w:rPr>
          <w:t>Figure 8.H.5  Average CSEM by theta, grade twelve</w:t>
        </w:r>
        <w:r w:rsidR="00064B2E">
          <w:rPr>
            <w:noProof/>
            <w:webHidden/>
          </w:rPr>
          <w:tab/>
        </w:r>
        <w:r w:rsidR="00064B2E">
          <w:rPr>
            <w:noProof/>
            <w:webHidden/>
          </w:rPr>
          <w:fldChar w:fldCharType="begin"/>
        </w:r>
        <w:r w:rsidR="00064B2E">
          <w:rPr>
            <w:noProof/>
            <w:webHidden/>
          </w:rPr>
          <w:instrText xml:space="preserve"> PAGEREF _Toc136515280 \h </w:instrText>
        </w:r>
        <w:r w:rsidR="00064B2E">
          <w:rPr>
            <w:noProof/>
            <w:webHidden/>
          </w:rPr>
        </w:r>
        <w:r w:rsidR="00064B2E">
          <w:rPr>
            <w:noProof/>
            <w:webHidden/>
          </w:rPr>
          <w:fldChar w:fldCharType="separate"/>
        </w:r>
        <w:r w:rsidR="00B86572">
          <w:rPr>
            <w:noProof/>
            <w:webHidden/>
          </w:rPr>
          <w:t>327</w:t>
        </w:r>
        <w:r w:rsidR="00064B2E">
          <w:rPr>
            <w:noProof/>
            <w:webHidden/>
          </w:rPr>
          <w:fldChar w:fldCharType="end"/>
        </w:r>
      </w:hyperlink>
    </w:p>
    <w:p w14:paraId="453CE8C1" w14:textId="2AE6BBFA" w:rsidR="00064B2E" w:rsidRDefault="00D22FCA">
      <w:pPr>
        <w:pStyle w:val="TableofFigures"/>
        <w:tabs>
          <w:tab w:val="right" w:leader="dot" w:pos="9926"/>
        </w:tabs>
        <w:rPr>
          <w:rFonts w:asciiTheme="minorHAnsi" w:eastAsiaTheme="minorEastAsia" w:hAnsiTheme="minorHAnsi" w:cstheme="minorBidi"/>
          <w:noProof/>
          <w:color w:val="auto"/>
          <w:sz w:val="22"/>
          <w:szCs w:val="22"/>
        </w:rPr>
      </w:pPr>
      <w:hyperlink w:anchor="_Toc136515281" w:history="1">
        <w:r w:rsidR="00064B2E" w:rsidRPr="00270371">
          <w:rPr>
            <w:rStyle w:val="Hyperlink"/>
            <w:noProof/>
          </w:rPr>
          <w:t>Figure 8.H.6  Average CSEM by theta, high school</w:t>
        </w:r>
        <w:r w:rsidR="00064B2E">
          <w:rPr>
            <w:noProof/>
            <w:webHidden/>
          </w:rPr>
          <w:tab/>
        </w:r>
        <w:r w:rsidR="00064B2E">
          <w:rPr>
            <w:noProof/>
            <w:webHidden/>
          </w:rPr>
          <w:fldChar w:fldCharType="begin"/>
        </w:r>
        <w:r w:rsidR="00064B2E">
          <w:rPr>
            <w:noProof/>
            <w:webHidden/>
          </w:rPr>
          <w:instrText xml:space="preserve"> PAGEREF _Toc136515281 \h </w:instrText>
        </w:r>
        <w:r w:rsidR="00064B2E">
          <w:rPr>
            <w:noProof/>
            <w:webHidden/>
          </w:rPr>
        </w:r>
        <w:r w:rsidR="00064B2E">
          <w:rPr>
            <w:noProof/>
            <w:webHidden/>
          </w:rPr>
          <w:fldChar w:fldCharType="separate"/>
        </w:r>
        <w:r w:rsidR="00B86572">
          <w:rPr>
            <w:noProof/>
            <w:webHidden/>
          </w:rPr>
          <w:t>331</w:t>
        </w:r>
        <w:r w:rsidR="00064B2E">
          <w:rPr>
            <w:noProof/>
            <w:webHidden/>
          </w:rPr>
          <w:fldChar w:fldCharType="end"/>
        </w:r>
      </w:hyperlink>
    </w:p>
    <w:p w14:paraId="1F3C14FA" w14:textId="4CBA1598" w:rsidR="005B0EC6" w:rsidRPr="00D71FA0" w:rsidRDefault="005B0EC6" w:rsidP="00EF592B">
      <w:pPr>
        <w:pStyle w:val="Caption"/>
        <w:pageBreakBefore/>
      </w:pPr>
      <w:r w:rsidRPr="00D71FA0">
        <w:rPr>
          <w:color w:val="auto"/>
          <w:shd w:val="clear" w:color="auto" w:fill="E6E6E6"/>
        </w:rPr>
        <w:fldChar w:fldCharType="end"/>
      </w:r>
      <w:bookmarkStart w:id="7" w:name="_Toc519757940"/>
      <w:bookmarkStart w:id="8" w:name="_Toc8975764"/>
      <w:bookmarkStart w:id="9" w:name="_Toc39066795"/>
      <w:bookmarkStart w:id="10" w:name="_Toc39078067"/>
      <w:bookmarkStart w:id="11" w:name="_Toc70078058"/>
      <w:bookmarkStart w:id="12" w:name="_Toc136523358"/>
      <w:r w:rsidRPr="00D71FA0">
        <w:t>Acronyms and Initialisms Used in the California Science Test Technical Report</w:t>
      </w:r>
      <w:bookmarkEnd w:id="7"/>
      <w:bookmarkEnd w:id="8"/>
      <w:bookmarkEnd w:id="9"/>
      <w:bookmarkEnd w:id="10"/>
      <w:bookmarkEnd w:id="11"/>
      <w:bookmarkEnd w:id="12"/>
    </w:p>
    <w:tbl>
      <w:tblPr>
        <w:tblStyle w:val="TRsBorders"/>
        <w:tblW w:w="0" w:type="auto"/>
        <w:tblLook w:val="04A0" w:firstRow="1" w:lastRow="0" w:firstColumn="1" w:lastColumn="0" w:noHBand="0" w:noVBand="1"/>
      </w:tblPr>
      <w:tblGrid>
        <w:gridCol w:w="1584"/>
        <w:gridCol w:w="7200"/>
      </w:tblGrid>
      <w:tr w:rsidR="005B0EC6" w:rsidRPr="00EF592B" w14:paraId="247313FD" w14:textId="77777777" w:rsidTr="00D22675">
        <w:trPr>
          <w:cnfStyle w:val="100000000000" w:firstRow="1" w:lastRow="0" w:firstColumn="0" w:lastColumn="0" w:oddVBand="0" w:evenVBand="0" w:oddHBand="0" w:evenHBand="0" w:firstRowFirstColumn="0" w:firstRowLastColumn="0" w:lastRowFirstColumn="0" w:lastRowLastColumn="0"/>
        </w:trPr>
        <w:tc>
          <w:tcPr>
            <w:tcW w:w="1584" w:type="dxa"/>
          </w:tcPr>
          <w:p w14:paraId="5EFD72CA" w14:textId="77777777" w:rsidR="005B0EC6" w:rsidRPr="00EF592B" w:rsidRDefault="005B0EC6" w:rsidP="00EF592B">
            <w:pPr>
              <w:pStyle w:val="TableHead"/>
              <w:rPr>
                <w:b/>
                <w:bCs w:val="0"/>
              </w:rPr>
            </w:pPr>
            <w:r w:rsidRPr="00EF592B">
              <w:rPr>
                <w:b/>
                <w:bCs w:val="0"/>
              </w:rPr>
              <w:t>Term</w:t>
            </w:r>
          </w:p>
        </w:tc>
        <w:tc>
          <w:tcPr>
            <w:tcW w:w="7200" w:type="dxa"/>
          </w:tcPr>
          <w:p w14:paraId="3C29A386" w14:textId="77777777" w:rsidR="005B0EC6" w:rsidRPr="00EF592B" w:rsidRDefault="005B0EC6" w:rsidP="00EF592B">
            <w:pPr>
              <w:pStyle w:val="TableHead"/>
              <w:rPr>
                <w:b/>
                <w:bCs w:val="0"/>
              </w:rPr>
            </w:pPr>
            <w:r w:rsidRPr="00EF592B">
              <w:rPr>
                <w:b/>
                <w:bCs w:val="0"/>
              </w:rPr>
              <w:t>Definition</w:t>
            </w:r>
          </w:p>
        </w:tc>
      </w:tr>
      <w:tr w:rsidR="005B0EC6" w:rsidRPr="00D71FA0" w14:paraId="269A8FD4" w14:textId="77777777" w:rsidTr="00D22675">
        <w:trPr>
          <w:cantSplit w:val="0"/>
        </w:trPr>
        <w:tc>
          <w:tcPr>
            <w:tcW w:w="1584" w:type="dxa"/>
          </w:tcPr>
          <w:p w14:paraId="6DD28F3F" w14:textId="77777777" w:rsidR="005B0EC6" w:rsidRPr="00D71FA0" w:rsidRDefault="005B0EC6" w:rsidP="00EF592B">
            <w:pPr>
              <w:pStyle w:val="TableTextLeft"/>
              <w:rPr>
                <w:noProof w:val="0"/>
              </w:rPr>
            </w:pPr>
            <w:r w:rsidRPr="00D71FA0">
              <w:rPr>
                <w:noProof w:val="0"/>
              </w:rPr>
              <w:t>2PL-IRT</w:t>
            </w:r>
          </w:p>
        </w:tc>
        <w:tc>
          <w:tcPr>
            <w:tcW w:w="7200" w:type="dxa"/>
          </w:tcPr>
          <w:p w14:paraId="41CE68E2" w14:textId="77777777" w:rsidR="005B0EC6" w:rsidRPr="00D71FA0" w:rsidRDefault="005B0EC6" w:rsidP="00EF592B">
            <w:pPr>
              <w:pStyle w:val="TableTextLeft"/>
              <w:rPr>
                <w:noProof w:val="0"/>
              </w:rPr>
            </w:pPr>
            <w:r w:rsidRPr="00D71FA0">
              <w:rPr>
                <w:noProof w:val="0"/>
              </w:rPr>
              <w:t>two-parameter logistic item response theory</w:t>
            </w:r>
          </w:p>
        </w:tc>
      </w:tr>
      <w:tr w:rsidR="005B0EC6" w:rsidRPr="00D71FA0" w14:paraId="45FB6E4B" w14:textId="77777777" w:rsidTr="00D22675">
        <w:trPr>
          <w:cantSplit w:val="0"/>
        </w:trPr>
        <w:tc>
          <w:tcPr>
            <w:tcW w:w="1584" w:type="dxa"/>
          </w:tcPr>
          <w:p w14:paraId="128C76CF" w14:textId="77777777" w:rsidR="005B0EC6" w:rsidRPr="00D71FA0" w:rsidRDefault="005B0EC6" w:rsidP="00EF592B">
            <w:pPr>
              <w:pStyle w:val="TableTextLeft"/>
              <w:rPr>
                <w:noProof w:val="0"/>
              </w:rPr>
            </w:pPr>
            <w:r w:rsidRPr="00D71FA0">
              <w:rPr>
                <w:noProof w:val="0"/>
              </w:rPr>
              <w:t>ADEL</w:t>
            </w:r>
          </w:p>
        </w:tc>
        <w:tc>
          <w:tcPr>
            <w:tcW w:w="7200" w:type="dxa"/>
          </w:tcPr>
          <w:p w14:paraId="31B69EEB" w14:textId="77777777" w:rsidR="005B0EC6" w:rsidRPr="00D71FA0" w:rsidRDefault="005B0EC6" w:rsidP="00EF592B">
            <w:pPr>
              <w:pStyle w:val="TableTextLeft"/>
              <w:rPr>
                <w:noProof w:val="0"/>
              </w:rPr>
            </w:pPr>
            <w:r w:rsidRPr="00D71FA0">
              <w:rPr>
                <w:noProof w:val="0"/>
              </w:rPr>
              <w:t>adult English learner</w:t>
            </w:r>
          </w:p>
        </w:tc>
      </w:tr>
      <w:tr w:rsidR="005B0EC6" w:rsidRPr="00D71FA0" w14:paraId="6A417786" w14:textId="77777777" w:rsidTr="00D22675">
        <w:trPr>
          <w:cantSplit w:val="0"/>
        </w:trPr>
        <w:tc>
          <w:tcPr>
            <w:tcW w:w="1584" w:type="dxa"/>
          </w:tcPr>
          <w:p w14:paraId="59C313AD" w14:textId="77777777" w:rsidR="005B0EC6" w:rsidRPr="00D71FA0" w:rsidRDefault="005B0EC6" w:rsidP="00EF592B">
            <w:pPr>
              <w:pStyle w:val="TableTextLeft"/>
              <w:rPr>
                <w:noProof w:val="0"/>
              </w:rPr>
            </w:pPr>
            <w:r w:rsidRPr="00D71FA0">
              <w:rPr>
                <w:noProof w:val="0"/>
              </w:rPr>
              <w:t>AERA</w:t>
            </w:r>
          </w:p>
        </w:tc>
        <w:tc>
          <w:tcPr>
            <w:tcW w:w="7200" w:type="dxa"/>
          </w:tcPr>
          <w:p w14:paraId="2BD6CB49" w14:textId="77777777" w:rsidR="005B0EC6" w:rsidRPr="00D71FA0" w:rsidRDefault="005B0EC6" w:rsidP="00EF592B">
            <w:pPr>
              <w:pStyle w:val="TableTextLeft"/>
              <w:rPr>
                <w:noProof w:val="0"/>
              </w:rPr>
            </w:pPr>
            <w:r w:rsidRPr="00D71FA0">
              <w:rPr>
                <w:noProof w:val="0"/>
              </w:rPr>
              <w:t>American Educational Research Association</w:t>
            </w:r>
          </w:p>
        </w:tc>
      </w:tr>
      <w:tr w:rsidR="005B0EC6" w:rsidRPr="00D71FA0" w14:paraId="12A63A37" w14:textId="77777777" w:rsidTr="00D22675">
        <w:trPr>
          <w:cantSplit w:val="0"/>
        </w:trPr>
        <w:tc>
          <w:tcPr>
            <w:tcW w:w="1584" w:type="dxa"/>
          </w:tcPr>
          <w:p w14:paraId="6C933EDF" w14:textId="77777777" w:rsidR="005B0EC6" w:rsidRPr="00D71FA0" w:rsidRDefault="005B0EC6" w:rsidP="00EF592B">
            <w:pPr>
              <w:pStyle w:val="TableTextLeft"/>
              <w:rPr>
                <w:noProof w:val="0"/>
              </w:rPr>
            </w:pPr>
            <w:r w:rsidRPr="00D71FA0">
              <w:rPr>
                <w:noProof w:val="0"/>
              </w:rPr>
              <w:t>AI</w:t>
            </w:r>
          </w:p>
        </w:tc>
        <w:tc>
          <w:tcPr>
            <w:tcW w:w="7200" w:type="dxa"/>
          </w:tcPr>
          <w:p w14:paraId="67DFE021" w14:textId="77777777" w:rsidR="005B0EC6" w:rsidRPr="00D71FA0" w:rsidRDefault="005B0EC6" w:rsidP="00EF592B">
            <w:pPr>
              <w:pStyle w:val="TableTextLeft"/>
              <w:rPr>
                <w:noProof w:val="0"/>
              </w:rPr>
            </w:pPr>
            <w:r w:rsidRPr="00D71FA0">
              <w:rPr>
                <w:noProof w:val="0"/>
              </w:rPr>
              <w:t>artificial intelligence</w:t>
            </w:r>
          </w:p>
        </w:tc>
      </w:tr>
      <w:tr w:rsidR="005B0EC6" w:rsidRPr="00D71FA0" w14:paraId="0EA1DDAD" w14:textId="77777777" w:rsidTr="00D22675">
        <w:trPr>
          <w:cantSplit w:val="0"/>
        </w:trPr>
        <w:tc>
          <w:tcPr>
            <w:tcW w:w="1584" w:type="dxa"/>
          </w:tcPr>
          <w:p w14:paraId="0E141CDC" w14:textId="77777777" w:rsidR="005B0EC6" w:rsidRPr="00D71FA0" w:rsidRDefault="005B0EC6" w:rsidP="00EF592B">
            <w:pPr>
              <w:pStyle w:val="TableTextLeft"/>
              <w:rPr>
                <w:noProof w:val="0"/>
              </w:rPr>
            </w:pPr>
            <w:r w:rsidRPr="00D71FA0">
              <w:rPr>
                <w:noProof w:val="0"/>
              </w:rPr>
              <w:t>AIS</w:t>
            </w:r>
          </w:p>
        </w:tc>
        <w:tc>
          <w:tcPr>
            <w:tcW w:w="7200" w:type="dxa"/>
          </w:tcPr>
          <w:p w14:paraId="34A3E556" w14:textId="77777777" w:rsidR="005B0EC6" w:rsidRPr="00D71FA0" w:rsidRDefault="005B0EC6" w:rsidP="00EF592B">
            <w:pPr>
              <w:pStyle w:val="TableTextLeft"/>
              <w:rPr>
                <w:noProof w:val="0"/>
              </w:rPr>
            </w:pPr>
            <w:r w:rsidRPr="00D71FA0">
              <w:rPr>
                <w:noProof w:val="0"/>
              </w:rPr>
              <w:t>average item score</w:t>
            </w:r>
          </w:p>
        </w:tc>
      </w:tr>
      <w:tr w:rsidR="005B0EC6" w:rsidRPr="00D71FA0" w14:paraId="065DADC2" w14:textId="77777777" w:rsidTr="00D22675">
        <w:trPr>
          <w:cantSplit w:val="0"/>
        </w:trPr>
        <w:tc>
          <w:tcPr>
            <w:tcW w:w="1584" w:type="dxa"/>
          </w:tcPr>
          <w:p w14:paraId="72C1E99F" w14:textId="77777777" w:rsidR="005B0EC6" w:rsidRPr="00D71FA0" w:rsidRDefault="005B0EC6" w:rsidP="00EF592B">
            <w:pPr>
              <w:pStyle w:val="TableTextLeft"/>
              <w:rPr>
                <w:noProof w:val="0"/>
              </w:rPr>
            </w:pPr>
            <w:r w:rsidRPr="00D71FA0">
              <w:rPr>
                <w:noProof w:val="0"/>
              </w:rPr>
              <w:t>ALTRD</w:t>
            </w:r>
          </w:p>
        </w:tc>
        <w:tc>
          <w:tcPr>
            <w:tcW w:w="7200" w:type="dxa"/>
          </w:tcPr>
          <w:p w14:paraId="142C664F" w14:textId="77777777" w:rsidR="005B0EC6" w:rsidRPr="00D71FA0" w:rsidRDefault="005B0EC6" w:rsidP="00EF592B">
            <w:pPr>
              <w:pStyle w:val="TableTextLeft"/>
              <w:rPr>
                <w:noProof w:val="0"/>
              </w:rPr>
            </w:pPr>
            <w:bookmarkStart w:id="13" w:name="_Hlk135752661"/>
            <w:r w:rsidRPr="00D71FA0">
              <w:rPr>
                <w:noProof w:val="0"/>
              </w:rPr>
              <w:t>Assessment and Learning Technology Research &amp; Development</w:t>
            </w:r>
            <w:bookmarkEnd w:id="13"/>
          </w:p>
        </w:tc>
      </w:tr>
      <w:tr w:rsidR="005B0EC6" w:rsidRPr="00D71FA0" w14:paraId="53D596E0" w14:textId="77777777" w:rsidTr="00D22675">
        <w:trPr>
          <w:cantSplit w:val="0"/>
        </w:trPr>
        <w:tc>
          <w:tcPr>
            <w:tcW w:w="1584" w:type="dxa"/>
          </w:tcPr>
          <w:p w14:paraId="52DFA2C6" w14:textId="77777777" w:rsidR="005B0EC6" w:rsidRPr="00D71FA0" w:rsidRDefault="005B0EC6" w:rsidP="00EF592B">
            <w:pPr>
              <w:pStyle w:val="TableTextLeft"/>
              <w:rPr>
                <w:noProof w:val="0"/>
              </w:rPr>
            </w:pPr>
            <w:r w:rsidRPr="00D71FA0">
              <w:rPr>
                <w:noProof w:val="0"/>
              </w:rPr>
              <w:t>APA</w:t>
            </w:r>
          </w:p>
        </w:tc>
        <w:tc>
          <w:tcPr>
            <w:tcW w:w="7200" w:type="dxa"/>
          </w:tcPr>
          <w:p w14:paraId="687461B7" w14:textId="77777777" w:rsidR="005B0EC6" w:rsidRPr="00D71FA0" w:rsidRDefault="005B0EC6" w:rsidP="00EF592B">
            <w:pPr>
              <w:pStyle w:val="TableTextLeft"/>
              <w:rPr>
                <w:noProof w:val="0"/>
              </w:rPr>
            </w:pPr>
            <w:r w:rsidRPr="00D71FA0">
              <w:rPr>
                <w:noProof w:val="0"/>
              </w:rPr>
              <w:t>American Psychological Association</w:t>
            </w:r>
          </w:p>
        </w:tc>
      </w:tr>
      <w:tr w:rsidR="005B0EC6" w:rsidRPr="00D71FA0" w14:paraId="3954A120" w14:textId="77777777" w:rsidTr="00D22675">
        <w:trPr>
          <w:cantSplit w:val="0"/>
        </w:trPr>
        <w:tc>
          <w:tcPr>
            <w:tcW w:w="1584" w:type="dxa"/>
          </w:tcPr>
          <w:p w14:paraId="4409F0B5" w14:textId="77777777" w:rsidR="005B0EC6" w:rsidRPr="00D71FA0" w:rsidRDefault="005B0EC6" w:rsidP="00EF592B">
            <w:pPr>
              <w:pStyle w:val="TableTextLeft"/>
              <w:rPr>
                <w:noProof w:val="0"/>
              </w:rPr>
            </w:pPr>
            <w:r w:rsidRPr="00D71FA0">
              <w:rPr>
                <w:noProof w:val="0"/>
              </w:rPr>
              <w:t>ASL</w:t>
            </w:r>
          </w:p>
        </w:tc>
        <w:tc>
          <w:tcPr>
            <w:tcW w:w="7200" w:type="dxa"/>
          </w:tcPr>
          <w:p w14:paraId="4C6427B8" w14:textId="77777777" w:rsidR="005B0EC6" w:rsidRPr="00D71FA0" w:rsidRDefault="005B0EC6" w:rsidP="00EF592B">
            <w:pPr>
              <w:pStyle w:val="TableTextLeft"/>
              <w:rPr>
                <w:noProof w:val="0"/>
              </w:rPr>
            </w:pPr>
            <w:r w:rsidRPr="00D71FA0">
              <w:rPr>
                <w:noProof w:val="0"/>
              </w:rPr>
              <w:t>American Sign Language</w:t>
            </w:r>
          </w:p>
        </w:tc>
      </w:tr>
      <w:tr w:rsidR="005B0EC6" w:rsidRPr="00D71FA0" w14:paraId="642163A4" w14:textId="77777777" w:rsidTr="00D22675">
        <w:trPr>
          <w:cantSplit w:val="0"/>
        </w:trPr>
        <w:tc>
          <w:tcPr>
            <w:tcW w:w="1584" w:type="dxa"/>
          </w:tcPr>
          <w:p w14:paraId="7EB615F3" w14:textId="77777777" w:rsidR="005B0EC6" w:rsidRPr="00D71FA0" w:rsidRDefault="005B0EC6" w:rsidP="00EF592B">
            <w:pPr>
              <w:pStyle w:val="TableTextLeft"/>
              <w:rPr>
                <w:noProof w:val="0"/>
              </w:rPr>
            </w:pPr>
            <w:r w:rsidRPr="00D71FA0">
              <w:rPr>
                <w:noProof w:val="0"/>
              </w:rPr>
              <w:t>CA NGSS</w:t>
            </w:r>
          </w:p>
        </w:tc>
        <w:tc>
          <w:tcPr>
            <w:tcW w:w="7200" w:type="dxa"/>
          </w:tcPr>
          <w:p w14:paraId="2A74F680" w14:textId="77777777" w:rsidR="005B0EC6" w:rsidRPr="00D71FA0" w:rsidRDefault="005B0EC6" w:rsidP="00EF592B">
            <w:pPr>
              <w:pStyle w:val="TableTextLeft"/>
              <w:rPr>
                <w:noProof w:val="0"/>
              </w:rPr>
            </w:pPr>
            <w:r w:rsidRPr="00D71FA0">
              <w:rPr>
                <w:noProof w:val="0"/>
              </w:rPr>
              <w:t>California Next Generation Science Standards</w:t>
            </w:r>
          </w:p>
        </w:tc>
      </w:tr>
      <w:tr w:rsidR="005B0EC6" w:rsidRPr="00D71FA0" w14:paraId="59C1EC13" w14:textId="77777777" w:rsidTr="00D22675">
        <w:trPr>
          <w:cantSplit w:val="0"/>
        </w:trPr>
        <w:tc>
          <w:tcPr>
            <w:tcW w:w="1584" w:type="dxa"/>
          </w:tcPr>
          <w:p w14:paraId="6FF86DEE" w14:textId="77777777" w:rsidR="005B0EC6" w:rsidRPr="00D71FA0" w:rsidRDefault="005B0EC6" w:rsidP="00EF592B">
            <w:pPr>
              <w:pStyle w:val="TableTextLeft"/>
              <w:rPr>
                <w:noProof w:val="0"/>
              </w:rPr>
            </w:pPr>
            <w:r w:rsidRPr="00D71FA0">
              <w:rPr>
                <w:noProof w:val="0"/>
              </w:rPr>
              <w:t>CAA</w:t>
            </w:r>
          </w:p>
        </w:tc>
        <w:tc>
          <w:tcPr>
            <w:tcW w:w="7200" w:type="dxa"/>
          </w:tcPr>
          <w:p w14:paraId="289E3E1F" w14:textId="77777777" w:rsidR="005B0EC6" w:rsidRPr="00D71FA0" w:rsidRDefault="005B0EC6" w:rsidP="00EF592B">
            <w:pPr>
              <w:pStyle w:val="TableTextLeft"/>
              <w:rPr>
                <w:noProof w:val="0"/>
              </w:rPr>
            </w:pPr>
            <w:r w:rsidRPr="00D71FA0">
              <w:rPr>
                <w:noProof w:val="0"/>
              </w:rPr>
              <w:t>California Alternate Assessment</w:t>
            </w:r>
          </w:p>
        </w:tc>
      </w:tr>
      <w:tr w:rsidR="005B0EC6" w:rsidRPr="00D71FA0" w14:paraId="49D10175" w14:textId="77777777" w:rsidTr="00D22675">
        <w:trPr>
          <w:cantSplit w:val="0"/>
        </w:trPr>
        <w:tc>
          <w:tcPr>
            <w:tcW w:w="1584" w:type="dxa"/>
          </w:tcPr>
          <w:p w14:paraId="7F8A734F" w14:textId="77777777" w:rsidR="005B0EC6" w:rsidRPr="00D71FA0" w:rsidRDefault="005B0EC6" w:rsidP="00EF592B">
            <w:pPr>
              <w:pStyle w:val="TableTextLeft"/>
              <w:rPr>
                <w:noProof w:val="0"/>
              </w:rPr>
            </w:pPr>
            <w:r w:rsidRPr="00D71FA0">
              <w:rPr>
                <w:noProof w:val="0"/>
              </w:rPr>
              <w:t>CAASPP</w:t>
            </w:r>
          </w:p>
        </w:tc>
        <w:tc>
          <w:tcPr>
            <w:tcW w:w="7200" w:type="dxa"/>
          </w:tcPr>
          <w:p w14:paraId="7D7698CE" w14:textId="77777777" w:rsidR="005B0EC6" w:rsidRPr="00D71FA0" w:rsidRDefault="005B0EC6" w:rsidP="00EF592B">
            <w:pPr>
              <w:pStyle w:val="TableTextLeft"/>
              <w:rPr>
                <w:noProof w:val="0"/>
              </w:rPr>
            </w:pPr>
            <w:r w:rsidRPr="00D71FA0">
              <w:rPr>
                <w:noProof w:val="0"/>
              </w:rPr>
              <w:t>California Assessment of Student Performance and Progress</w:t>
            </w:r>
          </w:p>
        </w:tc>
      </w:tr>
      <w:tr w:rsidR="005B0EC6" w:rsidRPr="00D71FA0" w14:paraId="4EECAE70" w14:textId="77777777" w:rsidTr="00D22675">
        <w:trPr>
          <w:cantSplit w:val="0"/>
        </w:trPr>
        <w:tc>
          <w:tcPr>
            <w:tcW w:w="1584" w:type="dxa"/>
          </w:tcPr>
          <w:p w14:paraId="7231D19F" w14:textId="77777777" w:rsidR="005B0EC6" w:rsidRPr="00D71FA0" w:rsidRDefault="005B0EC6" w:rsidP="00EF592B">
            <w:pPr>
              <w:pStyle w:val="TableTextLeft"/>
              <w:rPr>
                <w:noProof w:val="0"/>
              </w:rPr>
            </w:pPr>
            <w:r w:rsidRPr="00D71FA0">
              <w:rPr>
                <w:noProof w:val="0"/>
              </w:rPr>
              <w:t>CAI</w:t>
            </w:r>
          </w:p>
        </w:tc>
        <w:tc>
          <w:tcPr>
            <w:tcW w:w="7200" w:type="dxa"/>
          </w:tcPr>
          <w:p w14:paraId="7C43C515" w14:textId="77777777" w:rsidR="005B0EC6" w:rsidRPr="00D71FA0" w:rsidRDefault="005B0EC6" w:rsidP="00EF592B">
            <w:pPr>
              <w:pStyle w:val="TableTextLeft"/>
              <w:rPr>
                <w:noProof w:val="0"/>
              </w:rPr>
            </w:pPr>
            <w:r w:rsidRPr="00D71FA0">
              <w:rPr>
                <w:noProof w:val="0"/>
              </w:rPr>
              <w:t>Cambium Assessment, Inc.</w:t>
            </w:r>
          </w:p>
        </w:tc>
      </w:tr>
      <w:tr w:rsidR="005B0EC6" w:rsidRPr="00D71FA0" w14:paraId="7A1588F0" w14:textId="77777777" w:rsidTr="00D22675">
        <w:trPr>
          <w:cantSplit w:val="0"/>
        </w:trPr>
        <w:tc>
          <w:tcPr>
            <w:tcW w:w="1584" w:type="dxa"/>
          </w:tcPr>
          <w:p w14:paraId="68ECE99C" w14:textId="77777777" w:rsidR="005B0EC6" w:rsidRPr="00D71FA0" w:rsidRDefault="005B0EC6" w:rsidP="00EF592B">
            <w:pPr>
              <w:pStyle w:val="TableTextLeft"/>
              <w:rPr>
                <w:noProof w:val="0"/>
              </w:rPr>
            </w:pPr>
            <w:r w:rsidRPr="00D71FA0">
              <w:rPr>
                <w:noProof w:val="0"/>
              </w:rPr>
              <w:t>CALPADS</w:t>
            </w:r>
          </w:p>
        </w:tc>
        <w:tc>
          <w:tcPr>
            <w:tcW w:w="7200" w:type="dxa"/>
          </w:tcPr>
          <w:p w14:paraId="63CAE73A" w14:textId="77777777" w:rsidR="005B0EC6" w:rsidRPr="00D71FA0" w:rsidRDefault="005B0EC6" w:rsidP="00EF592B">
            <w:pPr>
              <w:pStyle w:val="TableTextLeft"/>
              <w:rPr>
                <w:noProof w:val="0"/>
              </w:rPr>
            </w:pPr>
            <w:r w:rsidRPr="00D71FA0">
              <w:rPr>
                <w:noProof w:val="0"/>
              </w:rPr>
              <w:t>California Longitudinal Pupil Achievement Data System</w:t>
            </w:r>
          </w:p>
        </w:tc>
      </w:tr>
      <w:tr w:rsidR="005B0EC6" w:rsidRPr="00D71FA0" w14:paraId="5D7924A7" w14:textId="77777777" w:rsidTr="00D22675">
        <w:trPr>
          <w:cantSplit w:val="0"/>
        </w:trPr>
        <w:tc>
          <w:tcPr>
            <w:tcW w:w="1584" w:type="dxa"/>
          </w:tcPr>
          <w:p w14:paraId="27335C78" w14:textId="77777777" w:rsidR="005B0EC6" w:rsidRPr="00D71FA0" w:rsidRDefault="005B0EC6" w:rsidP="00EF592B">
            <w:pPr>
              <w:pStyle w:val="TableTextLeft"/>
              <w:rPr>
                <w:noProof w:val="0"/>
              </w:rPr>
            </w:pPr>
            <w:r w:rsidRPr="00D71FA0">
              <w:rPr>
                <w:noProof w:val="0"/>
              </w:rPr>
              <w:t>CalTAC</w:t>
            </w:r>
          </w:p>
        </w:tc>
        <w:tc>
          <w:tcPr>
            <w:tcW w:w="7200" w:type="dxa"/>
          </w:tcPr>
          <w:p w14:paraId="786F360A" w14:textId="77777777" w:rsidR="005B0EC6" w:rsidRPr="00D71FA0" w:rsidRDefault="005B0EC6" w:rsidP="00EF592B">
            <w:pPr>
              <w:pStyle w:val="TableTextLeft"/>
              <w:rPr>
                <w:noProof w:val="0"/>
              </w:rPr>
            </w:pPr>
            <w:r w:rsidRPr="00D71FA0">
              <w:rPr>
                <w:noProof w:val="0"/>
              </w:rPr>
              <w:t>California Technical Assistance Center</w:t>
            </w:r>
          </w:p>
        </w:tc>
      </w:tr>
      <w:tr w:rsidR="005B0EC6" w:rsidRPr="00D71FA0" w14:paraId="70E95703" w14:textId="77777777" w:rsidTr="00D22675">
        <w:trPr>
          <w:cantSplit w:val="0"/>
        </w:trPr>
        <w:tc>
          <w:tcPr>
            <w:tcW w:w="1584" w:type="dxa"/>
          </w:tcPr>
          <w:p w14:paraId="0B8000CC" w14:textId="77777777" w:rsidR="005B0EC6" w:rsidRPr="00D71FA0" w:rsidRDefault="005B0EC6" w:rsidP="00EF592B">
            <w:pPr>
              <w:pStyle w:val="TableTextLeft"/>
              <w:rPr>
                <w:noProof w:val="0"/>
              </w:rPr>
            </w:pPr>
            <w:r w:rsidRPr="00D71FA0">
              <w:rPr>
                <w:noProof w:val="0"/>
              </w:rPr>
              <w:t>CAST</w:t>
            </w:r>
          </w:p>
        </w:tc>
        <w:tc>
          <w:tcPr>
            <w:tcW w:w="7200" w:type="dxa"/>
          </w:tcPr>
          <w:p w14:paraId="48AB5BB0" w14:textId="77777777" w:rsidR="005B0EC6" w:rsidRPr="00D71FA0" w:rsidRDefault="005B0EC6" w:rsidP="00EF592B">
            <w:pPr>
              <w:pStyle w:val="TableTextLeft"/>
              <w:rPr>
                <w:noProof w:val="0"/>
              </w:rPr>
            </w:pPr>
            <w:r w:rsidRPr="00D71FA0">
              <w:rPr>
                <w:noProof w:val="0"/>
              </w:rPr>
              <w:t>California Science Test</w:t>
            </w:r>
          </w:p>
        </w:tc>
      </w:tr>
      <w:tr w:rsidR="005B0EC6" w:rsidRPr="00D71FA0" w14:paraId="0E3FA604" w14:textId="77777777" w:rsidTr="00D22675">
        <w:trPr>
          <w:cantSplit w:val="0"/>
        </w:trPr>
        <w:tc>
          <w:tcPr>
            <w:tcW w:w="1584" w:type="dxa"/>
          </w:tcPr>
          <w:p w14:paraId="42BBF365" w14:textId="77777777" w:rsidR="005B0EC6" w:rsidRPr="00D71FA0" w:rsidRDefault="005B0EC6" w:rsidP="00EF592B">
            <w:pPr>
              <w:pStyle w:val="TableTextLeft"/>
              <w:rPr>
                <w:noProof w:val="0"/>
              </w:rPr>
            </w:pPr>
            <w:r w:rsidRPr="00D71FA0">
              <w:rPr>
                <w:noProof w:val="0"/>
              </w:rPr>
              <w:t>CCC</w:t>
            </w:r>
          </w:p>
        </w:tc>
        <w:tc>
          <w:tcPr>
            <w:tcW w:w="7200" w:type="dxa"/>
          </w:tcPr>
          <w:p w14:paraId="3F753359" w14:textId="77777777" w:rsidR="005B0EC6" w:rsidRPr="00D71FA0" w:rsidRDefault="005B0EC6" w:rsidP="00EF592B">
            <w:pPr>
              <w:pStyle w:val="TableTextLeft"/>
              <w:rPr>
                <w:noProof w:val="0"/>
              </w:rPr>
            </w:pPr>
            <w:r w:rsidRPr="00D71FA0">
              <w:rPr>
                <w:noProof w:val="0"/>
              </w:rPr>
              <w:t>crosscutting concept</w:t>
            </w:r>
          </w:p>
        </w:tc>
      </w:tr>
      <w:tr w:rsidR="005B0EC6" w:rsidRPr="00D71FA0" w14:paraId="7A867106" w14:textId="77777777" w:rsidTr="00D22675">
        <w:trPr>
          <w:cantSplit w:val="0"/>
        </w:trPr>
        <w:tc>
          <w:tcPr>
            <w:tcW w:w="1584" w:type="dxa"/>
          </w:tcPr>
          <w:p w14:paraId="3AD0A246" w14:textId="77777777" w:rsidR="005B0EC6" w:rsidRPr="00D71FA0" w:rsidRDefault="005B0EC6" w:rsidP="00EF592B">
            <w:pPr>
              <w:pStyle w:val="TableTextLeft"/>
              <w:rPr>
                <w:noProof w:val="0"/>
              </w:rPr>
            </w:pPr>
            <w:r w:rsidRPr="00D71FA0">
              <w:rPr>
                <w:noProof w:val="0"/>
              </w:rPr>
              <w:t>CCR</w:t>
            </w:r>
          </w:p>
        </w:tc>
        <w:tc>
          <w:tcPr>
            <w:tcW w:w="7200" w:type="dxa"/>
          </w:tcPr>
          <w:p w14:paraId="70EE2175" w14:textId="77777777" w:rsidR="005B0EC6" w:rsidRPr="00232FEE" w:rsidRDefault="005B0EC6" w:rsidP="00EF592B">
            <w:pPr>
              <w:pStyle w:val="TableTextLeft"/>
              <w:rPr>
                <w:i/>
                <w:iCs/>
                <w:noProof w:val="0"/>
              </w:rPr>
            </w:pPr>
            <w:r w:rsidRPr="00232FEE">
              <w:rPr>
                <w:i/>
                <w:iCs/>
                <w:noProof w:val="0"/>
              </w:rPr>
              <w:t>California Code of Regulations</w:t>
            </w:r>
          </w:p>
        </w:tc>
      </w:tr>
      <w:tr w:rsidR="005B0EC6" w:rsidRPr="00D71FA0" w14:paraId="637511EE" w14:textId="77777777" w:rsidTr="00D22675">
        <w:trPr>
          <w:cantSplit w:val="0"/>
        </w:trPr>
        <w:tc>
          <w:tcPr>
            <w:tcW w:w="1584" w:type="dxa"/>
          </w:tcPr>
          <w:p w14:paraId="12AAE633" w14:textId="77777777" w:rsidR="005B0EC6" w:rsidRPr="00D71FA0" w:rsidRDefault="005B0EC6" w:rsidP="00EF592B">
            <w:pPr>
              <w:pStyle w:val="TableTextLeft"/>
              <w:rPr>
                <w:noProof w:val="0"/>
              </w:rPr>
            </w:pPr>
            <w:r w:rsidRPr="00D71FA0">
              <w:rPr>
                <w:noProof w:val="0"/>
              </w:rPr>
              <w:t>CDE</w:t>
            </w:r>
          </w:p>
        </w:tc>
        <w:tc>
          <w:tcPr>
            <w:tcW w:w="7200" w:type="dxa"/>
          </w:tcPr>
          <w:p w14:paraId="414DDF1C" w14:textId="77777777" w:rsidR="005B0EC6" w:rsidRPr="00D71FA0" w:rsidRDefault="005B0EC6" w:rsidP="00EF592B">
            <w:pPr>
              <w:pStyle w:val="TableTextLeft"/>
              <w:rPr>
                <w:noProof w:val="0"/>
              </w:rPr>
            </w:pPr>
            <w:r w:rsidRPr="00D71FA0">
              <w:rPr>
                <w:noProof w:val="0"/>
              </w:rPr>
              <w:t>California Department of Education</w:t>
            </w:r>
          </w:p>
        </w:tc>
      </w:tr>
      <w:tr w:rsidR="005B0EC6" w:rsidRPr="00D71FA0" w14:paraId="3F4A1691" w14:textId="77777777" w:rsidTr="00D22675">
        <w:trPr>
          <w:cantSplit w:val="0"/>
        </w:trPr>
        <w:tc>
          <w:tcPr>
            <w:tcW w:w="1584" w:type="dxa"/>
          </w:tcPr>
          <w:p w14:paraId="1D3DD2B8" w14:textId="77777777" w:rsidR="005B0EC6" w:rsidRPr="00D71FA0" w:rsidRDefault="005B0EC6" w:rsidP="00EF592B">
            <w:pPr>
              <w:pStyle w:val="TableTextLeft"/>
              <w:rPr>
                <w:noProof w:val="0"/>
              </w:rPr>
            </w:pPr>
            <w:r w:rsidRPr="00D71FA0">
              <w:rPr>
                <w:noProof w:val="0"/>
              </w:rPr>
              <w:t>CDS</w:t>
            </w:r>
          </w:p>
        </w:tc>
        <w:tc>
          <w:tcPr>
            <w:tcW w:w="7200" w:type="dxa"/>
          </w:tcPr>
          <w:p w14:paraId="67C9AEF7" w14:textId="77777777" w:rsidR="005B0EC6" w:rsidRPr="00D71FA0" w:rsidRDefault="005B0EC6" w:rsidP="00EF592B">
            <w:pPr>
              <w:pStyle w:val="TableTextLeft"/>
              <w:rPr>
                <w:noProof w:val="0"/>
              </w:rPr>
            </w:pPr>
            <w:r w:rsidRPr="00D71FA0">
              <w:rPr>
                <w:noProof w:val="0"/>
              </w:rPr>
              <w:t>county/district/school</w:t>
            </w:r>
          </w:p>
        </w:tc>
      </w:tr>
      <w:tr w:rsidR="005B0EC6" w:rsidRPr="00D71FA0" w14:paraId="6F2C358F" w14:textId="77777777" w:rsidTr="00D22675">
        <w:trPr>
          <w:cantSplit w:val="0"/>
        </w:trPr>
        <w:tc>
          <w:tcPr>
            <w:tcW w:w="1584" w:type="dxa"/>
          </w:tcPr>
          <w:p w14:paraId="1850948A" w14:textId="77777777" w:rsidR="005B0EC6" w:rsidRPr="00D71FA0" w:rsidRDefault="005B0EC6" w:rsidP="00EF592B">
            <w:pPr>
              <w:pStyle w:val="TableTextLeft"/>
              <w:rPr>
                <w:noProof w:val="0"/>
              </w:rPr>
            </w:pPr>
            <w:r w:rsidRPr="00D71FA0">
              <w:rPr>
                <w:noProof w:val="0"/>
              </w:rPr>
              <w:t>CERS</w:t>
            </w:r>
          </w:p>
        </w:tc>
        <w:tc>
          <w:tcPr>
            <w:tcW w:w="7200" w:type="dxa"/>
          </w:tcPr>
          <w:p w14:paraId="665F4022" w14:textId="77777777" w:rsidR="005B0EC6" w:rsidRPr="00D71FA0" w:rsidRDefault="005B0EC6" w:rsidP="00EF592B">
            <w:pPr>
              <w:pStyle w:val="TableTextLeft"/>
              <w:rPr>
                <w:noProof w:val="0"/>
              </w:rPr>
            </w:pPr>
            <w:r w:rsidRPr="00D71FA0">
              <w:rPr>
                <w:noProof w:val="0"/>
              </w:rPr>
              <w:t>California Educator Reporting System</w:t>
            </w:r>
          </w:p>
        </w:tc>
      </w:tr>
      <w:tr w:rsidR="005B0EC6" w:rsidRPr="00D71FA0" w14:paraId="38A75D5A" w14:textId="77777777" w:rsidTr="00D22675">
        <w:trPr>
          <w:cantSplit w:val="0"/>
        </w:trPr>
        <w:tc>
          <w:tcPr>
            <w:tcW w:w="1584" w:type="dxa"/>
          </w:tcPr>
          <w:p w14:paraId="3AC74533" w14:textId="77777777" w:rsidR="005B0EC6" w:rsidRPr="00D71FA0" w:rsidRDefault="005B0EC6" w:rsidP="00EF592B">
            <w:pPr>
              <w:pStyle w:val="TableTextLeft"/>
              <w:rPr>
                <w:noProof w:val="0"/>
              </w:rPr>
            </w:pPr>
            <w:r w:rsidRPr="00D71FA0">
              <w:rPr>
                <w:noProof w:val="0"/>
              </w:rPr>
              <w:t>CR</w:t>
            </w:r>
          </w:p>
        </w:tc>
        <w:tc>
          <w:tcPr>
            <w:tcW w:w="7200" w:type="dxa"/>
          </w:tcPr>
          <w:p w14:paraId="09B67B5D" w14:textId="77777777" w:rsidR="005B0EC6" w:rsidRPr="00D71FA0" w:rsidRDefault="005B0EC6" w:rsidP="00EF592B">
            <w:pPr>
              <w:pStyle w:val="TableTextLeft"/>
              <w:rPr>
                <w:noProof w:val="0"/>
              </w:rPr>
            </w:pPr>
            <w:r w:rsidRPr="00D71FA0">
              <w:rPr>
                <w:noProof w:val="0"/>
              </w:rPr>
              <w:t>constructed response</w:t>
            </w:r>
          </w:p>
        </w:tc>
      </w:tr>
      <w:tr w:rsidR="005B0EC6" w:rsidRPr="00D71FA0" w14:paraId="030D8CEC" w14:textId="77777777" w:rsidTr="00D22675">
        <w:trPr>
          <w:cantSplit w:val="0"/>
        </w:trPr>
        <w:tc>
          <w:tcPr>
            <w:tcW w:w="1584" w:type="dxa"/>
          </w:tcPr>
          <w:p w14:paraId="07B512E0" w14:textId="77777777" w:rsidR="005B0EC6" w:rsidRPr="00D71FA0" w:rsidRDefault="005B0EC6" w:rsidP="00EF592B">
            <w:pPr>
              <w:pStyle w:val="TableTextLeft"/>
              <w:rPr>
                <w:noProof w:val="0"/>
              </w:rPr>
            </w:pPr>
            <w:r w:rsidRPr="00D71FA0">
              <w:rPr>
                <w:noProof w:val="0"/>
              </w:rPr>
              <w:t>CSEM</w:t>
            </w:r>
          </w:p>
        </w:tc>
        <w:tc>
          <w:tcPr>
            <w:tcW w:w="7200" w:type="dxa"/>
          </w:tcPr>
          <w:p w14:paraId="48A1D24C" w14:textId="77777777" w:rsidR="005B0EC6" w:rsidRPr="00D71FA0" w:rsidRDefault="005B0EC6" w:rsidP="00EF592B">
            <w:pPr>
              <w:pStyle w:val="TableTextLeft"/>
              <w:rPr>
                <w:noProof w:val="0"/>
              </w:rPr>
            </w:pPr>
            <w:r w:rsidRPr="00D71FA0">
              <w:rPr>
                <w:noProof w:val="0"/>
              </w:rPr>
              <w:t>conditional standard error of measurement</w:t>
            </w:r>
          </w:p>
        </w:tc>
      </w:tr>
      <w:tr w:rsidR="005B0EC6" w:rsidRPr="00D71FA0" w14:paraId="6FCEAEA6" w14:textId="77777777" w:rsidTr="00D22675">
        <w:trPr>
          <w:cantSplit w:val="0"/>
        </w:trPr>
        <w:tc>
          <w:tcPr>
            <w:tcW w:w="1584" w:type="dxa"/>
          </w:tcPr>
          <w:p w14:paraId="39E3EF02" w14:textId="77777777" w:rsidR="005B0EC6" w:rsidRPr="00D71FA0" w:rsidRDefault="005B0EC6" w:rsidP="00EF592B">
            <w:pPr>
              <w:pStyle w:val="TableTextLeft"/>
              <w:rPr>
                <w:noProof w:val="0"/>
              </w:rPr>
            </w:pPr>
            <w:r w:rsidRPr="00D71FA0">
              <w:rPr>
                <w:noProof w:val="0"/>
              </w:rPr>
              <w:t>DCI</w:t>
            </w:r>
          </w:p>
        </w:tc>
        <w:tc>
          <w:tcPr>
            <w:tcW w:w="7200" w:type="dxa"/>
          </w:tcPr>
          <w:p w14:paraId="7854FF2F" w14:textId="77777777" w:rsidR="005B0EC6" w:rsidRPr="00D71FA0" w:rsidRDefault="005B0EC6" w:rsidP="00EF592B">
            <w:pPr>
              <w:pStyle w:val="TableTextLeft"/>
              <w:rPr>
                <w:noProof w:val="0"/>
              </w:rPr>
            </w:pPr>
            <w:r w:rsidRPr="00D71FA0">
              <w:rPr>
                <w:noProof w:val="0"/>
              </w:rPr>
              <w:t>disciplinary core idea</w:t>
            </w:r>
          </w:p>
        </w:tc>
      </w:tr>
      <w:tr w:rsidR="005B0EC6" w:rsidRPr="00D71FA0" w14:paraId="06638BE0" w14:textId="77777777" w:rsidTr="00D22675">
        <w:trPr>
          <w:cantSplit w:val="0"/>
        </w:trPr>
        <w:tc>
          <w:tcPr>
            <w:tcW w:w="1584" w:type="dxa"/>
          </w:tcPr>
          <w:p w14:paraId="670F0AD1" w14:textId="77777777" w:rsidR="005B0EC6" w:rsidRPr="00D71FA0" w:rsidRDefault="005B0EC6" w:rsidP="00EF592B">
            <w:pPr>
              <w:pStyle w:val="TableTextLeft"/>
              <w:rPr>
                <w:i/>
                <w:iCs/>
                <w:noProof w:val="0"/>
              </w:rPr>
            </w:pPr>
            <w:r w:rsidRPr="00D71FA0">
              <w:rPr>
                <w:i/>
                <w:iCs/>
                <w:noProof w:val="0"/>
              </w:rPr>
              <w:t>DFA</w:t>
            </w:r>
          </w:p>
        </w:tc>
        <w:tc>
          <w:tcPr>
            <w:tcW w:w="7200" w:type="dxa"/>
          </w:tcPr>
          <w:p w14:paraId="471EDF26" w14:textId="77777777" w:rsidR="005B0EC6" w:rsidRPr="00D71FA0" w:rsidRDefault="005B0EC6" w:rsidP="00EF592B">
            <w:pPr>
              <w:pStyle w:val="TableTextLeft"/>
              <w:rPr>
                <w:i/>
                <w:iCs/>
                <w:noProof w:val="0"/>
              </w:rPr>
            </w:pPr>
            <w:r w:rsidRPr="00D71FA0">
              <w:rPr>
                <w:i/>
                <w:iCs/>
                <w:noProof w:val="0"/>
              </w:rPr>
              <w:t>Directions for Administration</w:t>
            </w:r>
          </w:p>
        </w:tc>
      </w:tr>
      <w:tr w:rsidR="005B0EC6" w:rsidRPr="00D71FA0" w14:paraId="11875553" w14:textId="77777777" w:rsidTr="00D22675">
        <w:trPr>
          <w:cantSplit w:val="0"/>
        </w:trPr>
        <w:tc>
          <w:tcPr>
            <w:tcW w:w="1584" w:type="dxa"/>
          </w:tcPr>
          <w:p w14:paraId="33F9C666" w14:textId="77777777" w:rsidR="005B0EC6" w:rsidRPr="00D71FA0" w:rsidRDefault="005B0EC6" w:rsidP="00EF592B">
            <w:pPr>
              <w:pStyle w:val="TableTextLeft"/>
              <w:rPr>
                <w:noProof w:val="0"/>
              </w:rPr>
            </w:pPr>
            <w:r w:rsidRPr="00D71FA0">
              <w:rPr>
                <w:noProof w:val="0"/>
              </w:rPr>
              <w:t>DIF</w:t>
            </w:r>
          </w:p>
        </w:tc>
        <w:tc>
          <w:tcPr>
            <w:tcW w:w="7200" w:type="dxa"/>
          </w:tcPr>
          <w:p w14:paraId="103D0F79" w14:textId="77777777" w:rsidR="005B0EC6" w:rsidRPr="00D71FA0" w:rsidRDefault="005B0EC6" w:rsidP="00EF592B">
            <w:pPr>
              <w:pStyle w:val="TableTextLeft"/>
              <w:rPr>
                <w:noProof w:val="0"/>
              </w:rPr>
            </w:pPr>
            <w:r w:rsidRPr="00D71FA0">
              <w:rPr>
                <w:noProof w:val="0"/>
              </w:rPr>
              <w:t>differential item functioning</w:t>
            </w:r>
          </w:p>
        </w:tc>
      </w:tr>
      <w:tr w:rsidR="005B0EC6" w:rsidRPr="00D71FA0" w14:paraId="7D2B40A4" w14:textId="77777777" w:rsidTr="00D22675">
        <w:trPr>
          <w:cantSplit w:val="0"/>
        </w:trPr>
        <w:tc>
          <w:tcPr>
            <w:tcW w:w="1584" w:type="dxa"/>
          </w:tcPr>
          <w:p w14:paraId="0FE105C1" w14:textId="77777777" w:rsidR="005B0EC6" w:rsidRPr="00D71FA0" w:rsidRDefault="005B0EC6" w:rsidP="00EF592B">
            <w:pPr>
              <w:pStyle w:val="TableTextLeft"/>
              <w:rPr>
                <w:noProof w:val="0"/>
              </w:rPr>
            </w:pPr>
            <w:r w:rsidRPr="00D71FA0">
              <w:rPr>
                <w:noProof w:val="0"/>
              </w:rPr>
              <w:t>DOK</w:t>
            </w:r>
          </w:p>
        </w:tc>
        <w:tc>
          <w:tcPr>
            <w:tcW w:w="7200" w:type="dxa"/>
          </w:tcPr>
          <w:p w14:paraId="46A68438" w14:textId="77777777" w:rsidR="005B0EC6" w:rsidRPr="00D71FA0" w:rsidRDefault="005B0EC6" w:rsidP="00EF592B">
            <w:pPr>
              <w:pStyle w:val="TableTextLeft"/>
              <w:rPr>
                <w:noProof w:val="0"/>
              </w:rPr>
            </w:pPr>
            <w:r w:rsidRPr="00D71FA0">
              <w:rPr>
                <w:noProof w:val="0"/>
              </w:rPr>
              <w:t>depth of knowledge</w:t>
            </w:r>
          </w:p>
        </w:tc>
      </w:tr>
      <w:tr w:rsidR="006B4CC7" w:rsidRPr="00D71FA0" w14:paraId="4FD04FBC" w14:textId="77777777" w:rsidTr="00D22675">
        <w:trPr>
          <w:cantSplit w:val="0"/>
        </w:trPr>
        <w:tc>
          <w:tcPr>
            <w:tcW w:w="1584" w:type="dxa"/>
          </w:tcPr>
          <w:p w14:paraId="5E1F2EFF" w14:textId="5D8836B4" w:rsidR="006B4CC7" w:rsidRPr="00D71FA0" w:rsidRDefault="006B4CC7" w:rsidP="00EF592B">
            <w:pPr>
              <w:pStyle w:val="TableTextLeft"/>
              <w:rPr>
                <w:noProof w:val="0"/>
              </w:rPr>
            </w:pPr>
            <w:r>
              <w:rPr>
                <w:noProof w:val="0"/>
              </w:rPr>
              <w:t>DRM</w:t>
            </w:r>
          </w:p>
        </w:tc>
        <w:tc>
          <w:tcPr>
            <w:tcW w:w="7200" w:type="dxa"/>
          </w:tcPr>
          <w:p w14:paraId="6D5ACF51" w14:textId="398E7108" w:rsidR="006B4CC7" w:rsidRPr="00D71FA0" w:rsidRDefault="006B4CC7" w:rsidP="00EF592B">
            <w:pPr>
              <w:pStyle w:val="TableTextLeft"/>
              <w:rPr>
                <w:noProof w:val="0"/>
              </w:rPr>
            </w:pPr>
            <w:r>
              <w:rPr>
                <w:noProof w:val="0"/>
              </w:rPr>
              <w:t>data review meeting</w:t>
            </w:r>
          </w:p>
        </w:tc>
      </w:tr>
      <w:tr w:rsidR="005B0EC6" w:rsidRPr="00D71FA0" w14:paraId="1482459A" w14:textId="77777777" w:rsidTr="00D22675">
        <w:trPr>
          <w:cantSplit w:val="0"/>
        </w:trPr>
        <w:tc>
          <w:tcPr>
            <w:tcW w:w="1584" w:type="dxa"/>
          </w:tcPr>
          <w:p w14:paraId="7F5BCDC8" w14:textId="77777777" w:rsidR="005B0EC6" w:rsidRPr="00D71FA0" w:rsidRDefault="005B0EC6" w:rsidP="00EF592B">
            <w:pPr>
              <w:pStyle w:val="TableTextLeft"/>
              <w:rPr>
                <w:noProof w:val="0"/>
              </w:rPr>
            </w:pPr>
            <w:r w:rsidRPr="00D71FA0">
              <w:rPr>
                <w:noProof w:val="0"/>
              </w:rPr>
              <w:t>EC</w:t>
            </w:r>
          </w:p>
        </w:tc>
        <w:tc>
          <w:tcPr>
            <w:tcW w:w="7200" w:type="dxa"/>
          </w:tcPr>
          <w:p w14:paraId="7FF27BBF" w14:textId="77777777" w:rsidR="005B0EC6" w:rsidRPr="00232FEE" w:rsidRDefault="005B0EC6" w:rsidP="00EF592B">
            <w:pPr>
              <w:pStyle w:val="TableTextLeft"/>
              <w:rPr>
                <w:i/>
                <w:iCs/>
                <w:noProof w:val="0"/>
              </w:rPr>
            </w:pPr>
            <w:r w:rsidRPr="00232FEE">
              <w:rPr>
                <w:i/>
                <w:iCs/>
                <w:noProof w:val="0"/>
              </w:rPr>
              <w:t>Education Code</w:t>
            </w:r>
          </w:p>
        </w:tc>
      </w:tr>
      <w:tr w:rsidR="005B0EC6" w:rsidRPr="00D71FA0" w14:paraId="47148E1C" w14:textId="77777777" w:rsidTr="00D22675">
        <w:trPr>
          <w:cantSplit w:val="0"/>
        </w:trPr>
        <w:tc>
          <w:tcPr>
            <w:tcW w:w="1584" w:type="dxa"/>
          </w:tcPr>
          <w:p w14:paraId="64B4D81F" w14:textId="77777777" w:rsidR="005B0EC6" w:rsidRPr="00D71FA0" w:rsidRDefault="005B0EC6" w:rsidP="00EF592B">
            <w:pPr>
              <w:pStyle w:val="TableTextLeft"/>
              <w:rPr>
                <w:noProof w:val="0"/>
              </w:rPr>
            </w:pPr>
            <w:r w:rsidRPr="00D71FA0">
              <w:rPr>
                <w:noProof w:val="0"/>
              </w:rPr>
              <w:t>ECD</w:t>
            </w:r>
          </w:p>
        </w:tc>
        <w:tc>
          <w:tcPr>
            <w:tcW w:w="7200" w:type="dxa"/>
          </w:tcPr>
          <w:p w14:paraId="08D3F96D" w14:textId="04BE5884" w:rsidR="005B0EC6" w:rsidRPr="00D71FA0" w:rsidRDefault="0083450C" w:rsidP="00EF592B">
            <w:pPr>
              <w:pStyle w:val="TableTextLeft"/>
              <w:rPr>
                <w:noProof w:val="0"/>
              </w:rPr>
            </w:pPr>
            <w:r>
              <w:rPr>
                <w:noProof w:val="0"/>
              </w:rPr>
              <w:t>e</w:t>
            </w:r>
            <w:r w:rsidR="005B0EC6" w:rsidRPr="00D71FA0">
              <w:rPr>
                <w:noProof w:val="0"/>
              </w:rPr>
              <w:t>vidence-</w:t>
            </w:r>
            <w:r>
              <w:rPr>
                <w:noProof w:val="0"/>
              </w:rPr>
              <w:t>c</w:t>
            </w:r>
            <w:r w:rsidR="005B0EC6" w:rsidRPr="00D71FA0">
              <w:rPr>
                <w:noProof w:val="0"/>
              </w:rPr>
              <w:t xml:space="preserve">entered </w:t>
            </w:r>
            <w:r>
              <w:rPr>
                <w:noProof w:val="0"/>
              </w:rPr>
              <w:t>d</w:t>
            </w:r>
            <w:r w:rsidR="005B0EC6" w:rsidRPr="00D71FA0">
              <w:rPr>
                <w:noProof w:val="0"/>
              </w:rPr>
              <w:t>esign</w:t>
            </w:r>
          </w:p>
        </w:tc>
      </w:tr>
      <w:tr w:rsidR="005B0EC6" w:rsidRPr="00D71FA0" w14:paraId="4B869570" w14:textId="77777777" w:rsidTr="00D22675">
        <w:trPr>
          <w:cantSplit w:val="0"/>
        </w:trPr>
        <w:tc>
          <w:tcPr>
            <w:tcW w:w="1584" w:type="dxa"/>
          </w:tcPr>
          <w:p w14:paraId="7A9C94E5" w14:textId="77777777" w:rsidR="005B0EC6" w:rsidRPr="00D71FA0" w:rsidRDefault="005B0EC6" w:rsidP="00EF592B">
            <w:pPr>
              <w:pStyle w:val="TableTextLeft"/>
              <w:rPr>
                <w:noProof w:val="0"/>
              </w:rPr>
            </w:pPr>
            <w:r w:rsidRPr="00D71FA0">
              <w:rPr>
                <w:noProof w:val="0"/>
              </w:rPr>
              <w:t>EL</w:t>
            </w:r>
          </w:p>
        </w:tc>
        <w:tc>
          <w:tcPr>
            <w:tcW w:w="7200" w:type="dxa"/>
          </w:tcPr>
          <w:p w14:paraId="64091564" w14:textId="77777777" w:rsidR="005B0EC6" w:rsidRPr="00D71FA0" w:rsidRDefault="005B0EC6" w:rsidP="00EF592B">
            <w:pPr>
              <w:pStyle w:val="TableTextLeft"/>
              <w:rPr>
                <w:noProof w:val="0"/>
              </w:rPr>
            </w:pPr>
            <w:r w:rsidRPr="00D71FA0">
              <w:rPr>
                <w:noProof w:val="0"/>
              </w:rPr>
              <w:t>English learner</w:t>
            </w:r>
          </w:p>
        </w:tc>
      </w:tr>
      <w:tr w:rsidR="005B0EC6" w:rsidRPr="00D71FA0" w14:paraId="4DC6B95B" w14:textId="77777777" w:rsidTr="00D22675">
        <w:trPr>
          <w:cantSplit w:val="0"/>
        </w:trPr>
        <w:tc>
          <w:tcPr>
            <w:tcW w:w="1584" w:type="dxa"/>
          </w:tcPr>
          <w:p w14:paraId="051FCA0D" w14:textId="45F98C6D" w:rsidR="005B0EC6" w:rsidRPr="00D71FA0" w:rsidRDefault="005B0EC6" w:rsidP="00EF592B">
            <w:pPr>
              <w:pStyle w:val="TableTextLeft"/>
              <w:rPr>
                <w:noProof w:val="0"/>
              </w:rPr>
            </w:pPr>
            <w:r w:rsidRPr="00D71FA0">
              <w:rPr>
                <w:noProof w:val="0"/>
              </w:rPr>
              <w:t>ELA</w:t>
            </w:r>
          </w:p>
        </w:tc>
        <w:tc>
          <w:tcPr>
            <w:tcW w:w="7200" w:type="dxa"/>
          </w:tcPr>
          <w:p w14:paraId="2F96F877" w14:textId="77777777" w:rsidR="005B0EC6" w:rsidRPr="00D71FA0" w:rsidRDefault="005B0EC6" w:rsidP="00EF592B">
            <w:pPr>
              <w:pStyle w:val="TableTextLeft"/>
              <w:rPr>
                <w:noProof w:val="0"/>
              </w:rPr>
            </w:pPr>
            <w:r w:rsidRPr="00D71FA0">
              <w:rPr>
                <w:noProof w:val="0"/>
              </w:rPr>
              <w:t>English language arts/literacy</w:t>
            </w:r>
          </w:p>
        </w:tc>
      </w:tr>
      <w:tr w:rsidR="005B0EC6" w:rsidRPr="00D71FA0" w14:paraId="36DDD9D9" w14:textId="77777777" w:rsidTr="00D22675">
        <w:trPr>
          <w:cantSplit w:val="0"/>
        </w:trPr>
        <w:tc>
          <w:tcPr>
            <w:tcW w:w="1584" w:type="dxa"/>
          </w:tcPr>
          <w:p w14:paraId="5BC1C6E0" w14:textId="77777777" w:rsidR="005B0EC6" w:rsidRPr="00D71FA0" w:rsidRDefault="005B0EC6" w:rsidP="00EF592B">
            <w:pPr>
              <w:pStyle w:val="TableTextLeft"/>
              <w:rPr>
                <w:noProof w:val="0"/>
              </w:rPr>
            </w:pPr>
            <w:r w:rsidRPr="00D71FA0">
              <w:rPr>
                <w:noProof w:val="0"/>
              </w:rPr>
              <w:t>ELPAC</w:t>
            </w:r>
          </w:p>
        </w:tc>
        <w:tc>
          <w:tcPr>
            <w:tcW w:w="7200" w:type="dxa"/>
          </w:tcPr>
          <w:p w14:paraId="33F77204" w14:textId="77777777" w:rsidR="005B0EC6" w:rsidRPr="00D71FA0" w:rsidRDefault="005B0EC6" w:rsidP="00EF592B">
            <w:pPr>
              <w:pStyle w:val="TableTextLeft"/>
              <w:rPr>
                <w:noProof w:val="0"/>
              </w:rPr>
            </w:pPr>
            <w:r w:rsidRPr="00D71FA0">
              <w:rPr>
                <w:noProof w:val="0"/>
              </w:rPr>
              <w:t>English Language Proficiency Assessments for California</w:t>
            </w:r>
          </w:p>
        </w:tc>
      </w:tr>
      <w:tr w:rsidR="005B0EC6" w:rsidRPr="00D71FA0" w14:paraId="0E7FBCD1" w14:textId="77777777" w:rsidTr="00D22675">
        <w:trPr>
          <w:cantSplit w:val="0"/>
        </w:trPr>
        <w:tc>
          <w:tcPr>
            <w:tcW w:w="1584" w:type="dxa"/>
          </w:tcPr>
          <w:p w14:paraId="77FB1DDD" w14:textId="77777777" w:rsidR="005B0EC6" w:rsidRPr="00D71FA0" w:rsidRDefault="005B0EC6" w:rsidP="00EF592B">
            <w:pPr>
              <w:pStyle w:val="TableTextLeft"/>
              <w:rPr>
                <w:noProof w:val="0"/>
              </w:rPr>
            </w:pPr>
            <w:r w:rsidRPr="00D71FA0">
              <w:rPr>
                <w:noProof w:val="0"/>
              </w:rPr>
              <w:t>eSKM</w:t>
            </w:r>
          </w:p>
        </w:tc>
        <w:tc>
          <w:tcPr>
            <w:tcW w:w="7200" w:type="dxa"/>
          </w:tcPr>
          <w:p w14:paraId="77B5A4C9" w14:textId="77777777" w:rsidR="005B0EC6" w:rsidRPr="00D71FA0" w:rsidRDefault="005B0EC6" w:rsidP="00EF592B">
            <w:pPr>
              <w:pStyle w:val="TableTextLeft"/>
              <w:rPr>
                <w:noProof w:val="0"/>
              </w:rPr>
            </w:pPr>
            <w:r w:rsidRPr="00D71FA0">
              <w:rPr>
                <w:noProof w:val="0"/>
              </w:rPr>
              <w:t>Enterprise Score Key Management</w:t>
            </w:r>
          </w:p>
        </w:tc>
      </w:tr>
      <w:tr w:rsidR="005B0EC6" w:rsidRPr="00D71FA0" w14:paraId="5B19C78F" w14:textId="77777777" w:rsidTr="00D22675">
        <w:trPr>
          <w:cantSplit w:val="0"/>
        </w:trPr>
        <w:tc>
          <w:tcPr>
            <w:tcW w:w="1584" w:type="dxa"/>
          </w:tcPr>
          <w:p w14:paraId="557B52E6" w14:textId="77777777" w:rsidR="005B0EC6" w:rsidRPr="00D71FA0" w:rsidRDefault="005B0EC6" w:rsidP="00EF592B">
            <w:pPr>
              <w:pStyle w:val="TableTextLeft"/>
              <w:rPr>
                <w:noProof w:val="0"/>
              </w:rPr>
            </w:pPr>
            <w:r w:rsidRPr="00D71FA0">
              <w:rPr>
                <w:noProof w:val="0"/>
              </w:rPr>
              <w:t>ESS</w:t>
            </w:r>
          </w:p>
        </w:tc>
        <w:tc>
          <w:tcPr>
            <w:tcW w:w="7200" w:type="dxa"/>
          </w:tcPr>
          <w:p w14:paraId="77282B80" w14:textId="77777777" w:rsidR="005B0EC6" w:rsidRPr="00D71FA0" w:rsidRDefault="005B0EC6" w:rsidP="00EF592B">
            <w:pPr>
              <w:pStyle w:val="TableTextLeft"/>
              <w:rPr>
                <w:noProof w:val="0"/>
              </w:rPr>
            </w:pPr>
            <w:r w:rsidRPr="00D71FA0">
              <w:rPr>
                <w:noProof w:val="0"/>
              </w:rPr>
              <w:t>Earth and Space Sciences</w:t>
            </w:r>
          </w:p>
        </w:tc>
      </w:tr>
      <w:tr w:rsidR="005B0EC6" w:rsidRPr="00D71FA0" w14:paraId="21939962" w14:textId="77777777" w:rsidTr="00D22675">
        <w:trPr>
          <w:cantSplit w:val="0"/>
        </w:trPr>
        <w:tc>
          <w:tcPr>
            <w:tcW w:w="1584" w:type="dxa"/>
          </w:tcPr>
          <w:p w14:paraId="07098EBF" w14:textId="77777777" w:rsidR="005B0EC6" w:rsidRPr="00D71FA0" w:rsidRDefault="005B0EC6" w:rsidP="00EF592B">
            <w:pPr>
              <w:pStyle w:val="TableTextLeft"/>
              <w:rPr>
                <w:noProof w:val="0"/>
              </w:rPr>
            </w:pPr>
            <w:r w:rsidRPr="00D71FA0">
              <w:rPr>
                <w:noProof w:val="0"/>
              </w:rPr>
              <w:t>FIA</w:t>
            </w:r>
          </w:p>
        </w:tc>
        <w:tc>
          <w:tcPr>
            <w:tcW w:w="7200" w:type="dxa"/>
          </w:tcPr>
          <w:p w14:paraId="14B5E80B" w14:textId="77777777" w:rsidR="005B0EC6" w:rsidRPr="00D71FA0" w:rsidRDefault="005B0EC6" w:rsidP="00EF592B">
            <w:pPr>
              <w:pStyle w:val="TableTextLeft"/>
              <w:rPr>
                <w:noProof w:val="0"/>
              </w:rPr>
            </w:pPr>
            <w:r w:rsidRPr="00D71FA0">
              <w:rPr>
                <w:noProof w:val="0"/>
              </w:rPr>
              <w:t>final item analysis</w:t>
            </w:r>
          </w:p>
        </w:tc>
      </w:tr>
      <w:tr w:rsidR="005B0EC6" w:rsidRPr="00D71FA0" w14:paraId="32BF1511" w14:textId="77777777" w:rsidTr="00D22675">
        <w:trPr>
          <w:cantSplit w:val="0"/>
        </w:trPr>
        <w:tc>
          <w:tcPr>
            <w:tcW w:w="1584" w:type="dxa"/>
          </w:tcPr>
          <w:p w14:paraId="366FFE99" w14:textId="77777777" w:rsidR="005B0EC6" w:rsidRPr="00D71FA0" w:rsidRDefault="005B0EC6" w:rsidP="00EF592B">
            <w:pPr>
              <w:pStyle w:val="TableTextLeft"/>
              <w:rPr>
                <w:noProof w:val="0"/>
              </w:rPr>
            </w:pPr>
            <w:r w:rsidRPr="00D71FA0">
              <w:rPr>
                <w:noProof w:val="0"/>
              </w:rPr>
              <w:t>GPCM</w:t>
            </w:r>
          </w:p>
        </w:tc>
        <w:tc>
          <w:tcPr>
            <w:tcW w:w="7200" w:type="dxa"/>
          </w:tcPr>
          <w:p w14:paraId="0186FDB1" w14:textId="77777777" w:rsidR="005B0EC6" w:rsidRPr="00D71FA0" w:rsidRDefault="005B0EC6" w:rsidP="00EF592B">
            <w:pPr>
              <w:pStyle w:val="TableTextLeft"/>
              <w:rPr>
                <w:noProof w:val="0"/>
              </w:rPr>
            </w:pPr>
            <w:r w:rsidRPr="00D71FA0">
              <w:rPr>
                <w:noProof w:val="0"/>
              </w:rPr>
              <w:t>generalized partial credit model</w:t>
            </w:r>
          </w:p>
        </w:tc>
      </w:tr>
      <w:tr w:rsidR="00924163" w:rsidRPr="00D71FA0" w14:paraId="260F7B6E" w14:textId="77777777" w:rsidTr="00D22675">
        <w:trPr>
          <w:cantSplit w:val="0"/>
        </w:trPr>
        <w:tc>
          <w:tcPr>
            <w:tcW w:w="1584" w:type="dxa"/>
          </w:tcPr>
          <w:p w14:paraId="6723E79A" w14:textId="7DF0527D" w:rsidR="00924163" w:rsidRPr="00D71FA0" w:rsidRDefault="00924163" w:rsidP="00EF592B">
            <w:pPr>
              <w:pStyle w:val="TableTextLeft"/>
              <w:rPr>
                <w:noProof w:val="0"/>
              </w:rPr>
            </w:pPr>
            <w:r>
              <w:rPr>
                <w:noProof w:val="0"/>
              </w:rPr>
              <w:t>HOANR</w:t>
            </w:r>
          </w:p>
        </w:tc>
        <w:tc>
          <w:tcPr>
            <w:tcW w:w="7200" w:type="dxa"/>
          </w:tcPr>
          <w:p w14:paraId="6778F302" w14:textId="6E1B76C1" w:rsidR="00924163" w:rsidRPr="00D71FA0" w:rsidRDefault="00924163" w:rsidP="00EF592B">
            <w:pPr>
              <w:pStyle w:val="TableTextLeft"/>
              <w:rPr>
                <w:noProof w:val="0"/>
              </w:rPr>
            </w:pPr>
            <w:r>
              <w:rPr>
                <w:noProof w:val="0"/>
              </w:rPr>
              <w:t>highest obtainable adjusted number right</w:t>
            </w:r>
          </w:p>
        </w:tc>
      </w:tr>
      <w:tr w:rsidR="00770FF4" w:rsidRPr="00D71FA0" w14:paraId="39646634" w14:textId="77777777" w:rsidTr="00D22675">
        <w:trPr>
          <w:cantSplit w:val="0"/>
        </w:trPr>
        <w:tc>
          <w:tcPr>
            <w:tcW w:w="1584" w:type="dxa"/>
          </w:tcPr>
          <w:p w14:paraId="7BE00EBD" w14:textId="3F3546A9" w:rsidR="00770FF4" w:rsidRPr="00D71FA0" w:rsidRDefault="00770FF4" w:rsidP="00EF592B">
            <w:pPr>
              <w:pStyle w:val="TableTextLeft"/>
              <w:rPr>
                <w:noProof w:val="0"/>
              </w:rPr>
            </w:pPr>
            <w:r>
              <w:rPr>
                <w:noProof w:val="0"/>
              </w:rPr>
              <w:t>HONR</w:t>
            </w:r>
          </w:p>
        </w:tc>
        <w:tc>
          <w:tcPr>
            <w:tcW w:w="7200" w:type="dxa"/>
          </w:tcPr>
          <w:p w14:paraId="5DA260B2" w14:textId="135AD37B" w:rsidR="00770FF4" w:rsidRPr="00D71FA0" w:rsidRDefault="00770FF4" w:rsidP="00EF592B">
            <w:pPr>
              <w:pStyle w:val="TableTextLeft"/>
              <w:rPr>
                <w:noProof w:val="0"/>
              </w:rPr>
            </w:pPr>
            <w:r>
              <w:rPr>
                <w:noProof w:val="0"/>
              </w:rPr>
              <w:t>highest obtainable number right</w:t>
            </w:r>
          </w:p>
        </w:tc>
      </w:tr>
    </w:tbl>
    <w:p w14:paraId="24F0765F" w14:textId="2CA37700" w:rsidR="00DC3B1E" w:rsidRPr="00BC4ADD" w:rsidRDefault="00DC3B1E" w:rsidP="00DC3B1E">
      <w:pPr>
        <w:pStyle w:val="NormalContinuation"/>
        <w:rPr>
          <w:i/>
        </w:rPr>
      </w:pPr>
      <w:r w:rsidRPr="00BC4ADD">
        <w:t xml:space="preserve">Table of Acronyms and Initialisms </w:t>
      </w:r>
      <w:r w:rsidRPr="00BC4ADD">
        <w:rPr>
          <w:i/>
        </w:rPr>
        <w:t>(continuation</w:t>
      </w:r>
      <w:r>
        <w:rPr>
          <w:i/>
        </w:rPr>
        <w:t xml:space="preserve"> one</w:t>
      </w:r>
      <w:r w:rsidRPr="00BC4ADD">
        <w:rPr>
          <w:i/>
        </w:rPr>
        <w:t>)</w:t>
      </w:r>
    </w:p>
    <w:tbl>
      <w:tblPr>
        <w:tblStyle w:val="TRsBorders"/>
        <w:tblW w:w="0" w:type="auto"/>
        <w:tblLook w:val="04A0" w:firstRow="1" w:lastRow="0" w:firstColumn="1" w:lastColumn="0" w:noHBand="0" w:noVBand="1"/>
      </w:tblPr>
      <w:tblGrid>
        <w:gridCol w:w="1584"/>
        <w:gridCol w:w="7200"/>
      </w:tblGrid>
      <w:tr w:rsidR="00DC3B1E" w:rsidRPr="00EF592B" w14:paraId="690DA4A8" w14:textId="77777777" w:rsidTr="004F7E73">
        <w:trPr>
          <w:cnfStyle w:val="100000000000" w:firstRow="1" w:lastRow="0" w:firstColumn="0" w:lastColumn="0" w:oddVBand="0" w:evenVBand="0" w:oddHBand="0" w:evenHBand="0" w:firstRowFirstColumn="0" w:firstRowLastColumn="0" w:lastRowFirstColumn="0" w:lastRowLastColumn="0"/>
        </w:trPr>
        <w:tc>
          <w:tcPr>
            <w:tcW w:w="1584" w:type="dxa"/>
          </w:tcPr>
          <w:p w14:paraId="0B61FD71" w14:textId="77777777" w:rsidR="00DC3B1E" w:rsidRPr="00EF592B" w:rsidRDefault="00DC3B1E" w:rsidP="004F7E73">
            <w:pPr>
              <w:pStyle w:val="TableHead"/>
              <w:rPr>
                <w:b/>
                <w:bCs w:val="0"/>
              </w:rPr>
            </w:pPr>
            <w:r w:rsidRPr="00EF592B">
              <w:rPr>
                <w:b/>
                <w:bCs w:val="0"/>
              </w:rPr>
              <w:t>Term</w:t>
            </w:r>
          </w:p>
        </w:tc>
        <w:tc>
          <w:tcPr>
            <w:tcW w:w="7200" w:type="dxa"/>
          </w:tcPr>
          <w:p w14:paraId="4944A228" w14:textId="77777777" w:rsidR="00DC3B1E" w:rsidRPr="00EF592B" w:rsidRDefault="00DC3B1E" w:rsidP="004F7E73">
            <w:pPr>
              <w:pStyle w:val="TableHead"/>
              <w:rPr>
                <w:b/>
                <w:bCs w:val="0"/>
              </w:rPr>
            </w:pPr>
            <w:r w:rsidRPr="00EF592B">
              <w:rPr>
                <w:b/>
                <w:bCs w:val="0"/>
              </w:rPr>
              <w:t>Definition</w:t>
            </w:r>
          </w:p>
        </w:tc>
      </w:tr>
      <w:tr w:rsidR="006B4CC7" w:rsidRPr="00D71FA0" w14:paraId="6EDAE2DB" w14:textId="77777777" w:rsidTr="00EA5ADE">
        <w:trPr>
          <w:cantSplit w:val="0"/>
        </w:trPr>
        <w:tc>
          <w:tcPr>
            <w:tcW w:w="1584" w:type="dxa"/>
          </w:tcPr>
          <w:p w14:paraId="31F7968D" w14:textId="77777777" w:rsidR="006B4CC7" w:rsidRPr="00D71FA0" w:rsidRDefault="006B4CC7" w:rsidP="00EA5ADE">
            <w:pPr>
              <w:pStyle w:val="TableTextLeft"/>
              <w:rPr>
                <w:noProof w:val="0"/>
              </w:rPr>
            </w:pPr>
            <w:r w:rsidRPr="00D71FA0">
              <w:rPr>
                <w:noProof w:val="0"/>
              </w:rPr>
              <w:t>IFEP</w:t>
            </w:r>
          </w:p>
        </w:tc>
        <w:tc>
          <w:tcPr>
            <w:tcW w:w="7200" w:type="dxa"/>
          </w:tcPr>
          <w:p w14:paraId="02576C1A" w14:textId="77777777" w:rsidR="006B4CC7" w:rsidRPr="00D71FA0" w:rsidRDefault="006B4CC7" w:rsidP="00EA5ADE">
            <w:pPr>
              <w:pStyle w:val="TableTextLeft"/>
              <w:rPr>
                <w:noProof w:val="0"/>
              </w:rPr>
            </w:pPr>
            <w:r w:rsidRPr="00D71FA0">
              <w:rPr>
                <w:noProof w:val="0"/>
              </w:rPr>
              <w:t>initial fluent English proficient</w:t>
            </w:r>
          </w:p>
        </w:tc>
      </w:tr>
      <w:tr w:rsidR="00770FF4" w:rsidRPr="00D71FA0" w14:paraId="52A892FF" w14:textId="77777777" w:rsidTr="004F7E73">
        <w:trPr>
          <w:cantSplit w:val="0"/>
        </w:trPr>
        <w:tc>
          <w:tcPr>
            <w:tcW w:w="1584" w:type="dxa"/>
          </w:tcPr>
          <w:p w14:paraId="4F722363" w14:textId="77777777" w:rsidR="00770FF4" w:rsidRPr="00D71FA0" w:rsidRDefault="00770FF4" w:rsidP="004F7E73">
            <w:pPr>
              <w:pStyle w:val="TableTextLeft"/>
              <w:rPr>
                <w:noProof w:val="0"/>
              </w:rPr>
            </w:pPr>
            <w:r w:rsidRPr="00D71FA0">
              <w:rPr>
                <w:noProof w:val="0"/>
              </w:rPr>
              <w:t>IEP</w:t>
            </w:r>
          </w:p>
        </w:tc>
        <w:tc>
          <w:tcPr>
            <w:tcW w:w="7200" w:type="dxa"/>
          </w:tcPr>
          <w:p w14:paraId="68C46D78" w14:textId="77777777" w:rsidR="00770FF4" w:rsidRPr="00D71FA0" w:rsidRDefault="00770FF4" w:rsidP="004F7E73">
            <w:pPr>
              <w:pStyle w:val="TableTextLeft"/>
              <w:rPr>
                <w:noProof w:val="0"/>
              </w:rPr>
            </w:pPr>
            <w:r w:rsidRPr="00D71FA0">
              <w:rPr>
                <w:noProof w:val="0"/>
              </w:rPr>
              <w:t>individualized education program</w:t>
            </w:r>
          </w:p>
        </w:tc>
      </w:tr>
      <w:tr w:rsidR="0067775D" w:rsidRPr="00D71FA0" w14:paraId="4B6A540D" w14:textId="77777777" w:rsidTr="004F7E73">
        <w:trPr>
          <w:cantSplit w:val="0"/>
        </w:trPr>
        <w:tc>
          <w:tcPr>
            <w:tcW w:w="1584" w:type="dxa"/>
          </w:tcPr>
          <w:p w14:paraId="607950F3" w14:textId="77777777" w:rsidR="0067775D" w:rsidRPr="00D71FA0" w:rsidRDefault="0067775D" w:rsidP="004F7E73">
            <w:pPr>
              <w:pStyle w:val="TableTextLeft"/>
              <w:rPr>
                <w:noProof w:val="0"/>
              </w:rPr>
            </w:pPr>
            <w:r w:rsidRPr="00D71FA0">
              <w:rPr>
                <w:noProof w:val="0"/>
              </w:rPr>
              <w:t>IMS</w:t>
            </w:r>
          </w:p>
        </w:tc>
        <w:tc>
          <w:tcPr>
            <w:tcW w:w="7200" w:type="dxa"/>
          </w:tcPr>
          <w:p w14:paraId="2923546B" w14:textId="77777777" w:rsidR="0067775D" w:rsidRPr="00D71FA0" w:rsidRDefault="0067775D" w:rsidP="004F7E73">
            <w:pPr>
              <w:pStyle w:val="TableTextLeft"/>
              <w:rPr>
                <w:noProof w:val="0"/>
              </w:rPr>
            </w:pPr>
            <w:r w:rsidRPr="00D71FA0">
              <w:rPr>
                <w:noProof w:val="0"/>
              </w:rPr>
              <w:t>Instructional Management Systems</w:t>
            </w:r>
          </w:p>
        </w:tc>
      </w:tr>
      <w:tr w:rsidR="005B0EC6" w:rsidRPr="00D71FA0" w14:paraId="1408103A" w14:textId="77777777" w:rsidTr="00D22675">
        <w:trPr>
          <w:cantSplit w:val="0"/>
        </w:trPr>
        <w:tc>
          <w:tcPr>
            <w:tcW w:w="1584" w:type="dxa"/>
          </w:tcPr>
          <w:p w14:paraId="21F883AC" w14:textId="77777777" w:rsidR="005B0EC6" w:rsidRPr="00D71FA0" w:rsidRDefault="005B0EC6" w:rsidP="00EF592B">
            <w:pPr>
              <w:pStyle w:val="TableTextLeft"/>
              <w:rPr>
                <w:noProof w:val="0"/>
              </w:rPr>
            </w:pPr>
            <w:r w:rsidRPr="00D71FA0">
              <w:rPr>
                <w:noProof w:val="0"/>
              </w:rPr>
              <w:t>IRT</w:t>
            </w:r>
          </w:p>
        </w:tc>
        <w:tc>
          <w:tcPr>
            <w:tcW w:w="7200" w:type="dxa"/>
          </w:tcPr>
          <w:p w14:paraId="55E02C15" w14:textId="77777777" w:rsidR="005B0EC6" w:rsidRPr="00D71FA0" w:rsidRDefault="005B0EC6" w:rsidP="00EF592B">
            <w:pPr>
              <w:pStyle w:val="TableTextLeft"/>
              <w:rPr>
                <w:noProof w:val="0"/>
              </w:rPr>
            </w:pPr>
            <w:r w:rsidRPr="00D71FA0">
              <w:rPr>
                <w:noProof w:val="0"/>
              </w:rPr>
              <w:t>item response theory</w:t>
            </w:r>
          </w:p>
        </w:tc>
      </w:tr>
      <w:tr w:rsidR="002E22A0" w:rsidRPr="00D71FA0" w14:paraId="4508EB13" w14:textId="77777777" w:rsidTr="00D22675">
        <w:trPr>
          <w:cantSplit w:val="0"/>
        </w:trPr>
        <w:tc>
          <w:tcPr>
            <w:tcW w:w="1584" w:type="dxa"/>
          </w:tcPr>
          <w:p w14:paraId="3FE11AD1" w14:textId="04317959" w:rsidR="002E22A0" w:rsidRPr="00D71FA0" w:rsidRDefault="002E22A0" w:rsidP="00EF592B">
            <w:pPr>
              <w:pStyle w:val="TableTextLeft"/>
              <w:rPr>
                <w:noProof w:val="0"/>
              </w:rPr>
            </w:pPr>
            <w:r>
              <w:rPr>
                <w:noProof w:val="0"/>
              </w:rPr>
              <w:t>IRM</w:t>
            </w:r>
          </w:p>
        </w:tc>
        <w:tc>
          <w:tcPr>
            <w:tcW w:w="7200" w:type="dxa"/>
          </w:tcPr>
          <w:p w14:paraId="39CE93CD" w14:textId="4DA3053F" w:rsidR="002E22A0" w:rsidRPr="00D71FA0" w:rsidRDefault="002E22A0" w:rsidP="00EF592B">
            <w:pPr>
              <w:pStyle w:val="TableTextLeft"/>
              <w:rPr>
                <w:noProof w:val="0"/>
              </w:rPr>
            </w:pPr>
            <w:r>
              <w:rPr>
                <w:noProof w:val="0"/>
              </w:rPr>
              <w:t>item review meeting</w:t>
            </w:r>
          </w:p>
        </w:tc>
      </w:tr>
      <w:tr w:rsidR="005B0EC6" w:rsidRPr="00D71FA0" w14:paraId="6C45AD1C" w14:textId="77777777" w:rsidTr="00D22675">
        <w:trPr>
          <w:cantSplit w:val="0"/>
        </w:trPr>
        <w:tc>
          <w:tcPr>
            <w:tcW w:w="1584" w:type="dxa"/>
          </w:tcPr>
          <w:p w14:paraId="14633872" w14:textId="77777777" w:rsidR="005B0EC6" w:rsidRPr="00D71FA0" w:rsidRDefault="005B0EC6" w:rsidP="00EF592B">
            <w:pPr>
              <w:pStyle w:val="TableTextLeft"/>
              <w:rPr>
                <w:noProof w:val="0"/>
              </w:rPr>
            </w:pPr>
            <w:r w:rsidRPr="00D71FA0">
              <w:rPr>
                <w:noProof w:val="0"/>
              </w:rPr>
              <w:t>ISAAP Tool</w:t>
            </w:r>
          </w:p>
        </w:tc>
        <w:tc>
          <w:tcPr>
            <w:tcW w:w="7200" w:type="dxa"/>
          </w:tcPr>
          <w:p w14:paraId="3D7929CF" w14:textId="77777777" w:rsidR="005B0EC6" w:rsidRPr="00D71FA0" w:rsidRDefault="005B0EC6" w:rsidP="00EF592B">
            <w:pPr>
              <w:pStyle w:val="TableTextLeft"/>
              <w:rPr>
                <w:noProof w:val="0"/>
              </w:rPr>
            </w:pPr>
            <w:r w:rsidRPr="00D71FA0">
              <w:rPr>
                <w:noProof w:val="0"/>
              </w:rPr>
              <w:t>Individual Student Assessment Accessibility Profile Tool</w:t>
            </w:r>
          </w:p>
        </w:tc>
      </w:tr>
      <w:tr w:rsidR="005B0EC6" w:rsidRPr="00D71FA0" w14:paraId="7CDC71BC" w14:textId="77777777" w:rsidTr="00D22675">
        <w:trPr>
          <w:cantSplit w:val="0"/>
        </w:trPr>
        <w:tc>
          <w:tcPr>
            <w:tcW w:w="1584" w:type="dxa"/>
          </w:tcPr>
          <w:p w14:paraId="2127F21A" w14:textId="77777777" w:rsidR="005B0EC6" w:rsidRPr="00D71FA0" w:rsidRDefault="005B0EC6" w:rsidP="00EF592B">
            <w:pPr>
              <w:pStyle w:val="TableTextLeft"/>
              <w:rPr>
                <w:noProof w:val="0"/>
              </w:rPr>
            </w:pPr>
            <w:r w:rsidRPr="00D71FA0">
              <w:rPr>
                <w:noProof w:val="0"/>
              </w:rPr>
              <w:t>K</w:t>
            </w:r>
          </w:p>
        </w:tc>
        <w:tc>
          <w:tcPr>
            <w:tcW w:w="7200" w:type="dxa"/>
          </w:tcPr>
          <w:p w14:paraId="147F90A3" w14:textId="77777777" w:rsidR="005B0EC6" w:rsidRPr="00D71FA0" w:rsidRDefault="005B0EC6" w:rsidP="00EF592B">
            <w:pPr>
              <w:pStyle w:val="TableTextLeft"/>
              <w:rPr>
                <w:noProof w:val="0"/>
              </w:rPr>
            </w:pPr>
            <w:r w:rsidRPr="00D71FA0">
              <w:rPr>
                <w:noProof w:val="0"/>
              </w:rPr>
              <w:t>kindergarten</w:t>
            </w:r>
          </w:p>
        </w:tc>
      </w:tr>
      <w:tr w:rsidR="005B0EC6" w:rsidRPr="00D71FA0" w14:paraId="5A9519E5" w14:textId="77777777" w:rsidTr="00D22675">
        <w:trPr>
          <w:cantSplit w:val="0"/>
        </w:trPr>
        <w:tc>
          <w:tcPr>
            <w:tcW w:w="1584" w:type="dxa"/>
          </w:tcPr>
          <w:p w14:paraId="3004462A" w14:textId="77777777" w:rsidR="005B0EC6" w:rsidRPr="00D71FA0" w:rsidRDefault="005B0EC6" w:rsidP="00EF592B">
            <w:pPr>
              <w:pStyle w:val="TableTextLeft"/>
              <w:rPr>
                <w:noProof w:val="0"/>
              </w:rPr>
            </w:pPr>
            <w:r w:rsidRPr="00D71FA0">
              <w:rPr>
                <w:noProof w:val="0"/>
              </w:rPr>
              <w:t>KSAs</w:t>
            </w:r>
          </w:p>
        </w:tc>
        <w:tc>
          <w:tcPr>
            <w:tcW w:w="7200" w:type="dxa"/>
          </w:tcPr>
          <w:p w14:paraId="2F047F51" w14:textId="77777777" w:rsidR="005B0EC6" w:rsidRPr="00D71FA0" w:rsidRDefault="005B0EC6" w:rsidP="00EF592B">
            <w:pPr>
              <w:pStyle w:val="TableTextLeft"/>
              <w:rPr>
                <w:noProof w:val="0"/>
              </w:rPr>
            </w:pPr>
            <w:r w:rsidRPr="00D71FA0">
              <w:rPr>
                <w:noProof w:val="0"/>
              </w:rPr>
              <w:t>knowledge, skills, and abilities</w:t>
            </w:r>
          </w:p>
        </w:tc>
      </w:tr>
      <w:tr w:rsidR="005B0EC6" w:rsidRPr="00D71FA0" w14:paraId="4C015BB1" w14:textId="77777777" w:rsidTr="00D22675">
        <w:trPr>
          <w:cantSplit w:val="0"/>
        </w:trPr>
        <w:tc>
          <w:tcPr>
            <w:tcW w:w="1584" w:type="dxa"/>
          </w:tcPr>
          <w:p w14:paraId="250F4D5F" w14:textId="77777777" w:rsidR="005B0EC6" w:rsidRPr="00D71FA0" w:rsidRDefault="005B0EC6" w:rsidP="00EF592B">
            <w:pPr>
              <w:pStyle w:val="TableTextLeft"/>
              <w:rPr>
                <w:noProof w:val="0"/>
              </w:rPr>
            </w:pPr>
            <w:r w:rsidRPr="00D71FA0">
              <w:rPr>
                <w:noProof w:val="0"/>
              </w:rPr>
              <w:t>LEA</w:t>
            </w:r>
          </w:p>
        </w:tc>
        <w:tc>
          <w:tcPr>
            <w:tcW w:w="7200" w:type="dxa"/>
          </w:tcPr>
          <w:p w14:paraId="5717ED8F" w14:textId="77777777" w:rsidR="005B0EC6" w:rsidRPr="00D71FA0" w:rsidRDefault="005B0EC6" w:rsidP="00EF592B">
            <w:pPr>
              <w:pStyle w:val="TableTextLeft"/>
              <w:rPr>
                <w:noProof w:val="0"/>
              </w:rPr>
            </w:pPr>
            <w:r w:rsidRPr="00D71FA0">
              <w:rPr>
                <w:noProof w:val="0"/>
              </w:rPr>
              <w:t>local educational agency</w:t>
            </w:r>
          </w:p>
        </w:tc>
      </w:tr>
      <w:tr w:rsidR="00924163" w:rsidRPr="00D71FA0" w14:paraId="69B558A8" w14:textId="77777777" w:rsidTr="00D22675">
        <w:trPr>
          <w:cantSplit w:val="0"/>
        </w:trPr>
        <w:tc>
          <w:tcPr>
            <w:tcW w:w="1584" w:type="dxa"/>
          </w:tcPr>
          <w:p w14:paraId="1132C86A" w14:textId="205A5131" w:rsidR="00924163" w:rsidRPr="00D71FA0" w:rsidRDefault="00924163" w:rsidP="00EF592B">
            <w:pPr>
              <w:pStyle w:val="TableTextLeft"/>
              <w:rPr>
                <w:noProof w:val="0"/>
              </w:rPr>
            </w:pPr>
            <w:r>
              <w:rPr>
                <w:noProof w:val="0"/>
              </w:rPr>
              <w:t>LOANR</w:t>
            </w:r>
          </w:p>
        </w:tc>
        <w:tc>
          <w:tcPr>
            <w:tcW w:w="7200" w:type="dxa"/>
          </w:tcPr>
          <w:p w14:paraId="643F4134" w14:textId="1230577A" w:rsidR="00924163" w:rsidRPr="00D71FA0" w:rsidRDefault="00924163" w:rsidP="00EF592B">
            <w:pPr>
              <w:pStyle w:val="TableTextLeft"/>
              <w:rPr>
                <w:noProof w:val="0"/>
              </w:rPr>
            </w:pPr>
            <w:r>
              <w:rPr>
                <w:noProof w:val="0"/>
              </w:rPr>
              <w:t>lowest obtainable adjusted number right</w:t>
            </w:r>
          </w:p>
        </w:tc>
      </w:tr>
      <w:tr w:rsidR="00770FF4" w:rsidRPr="00D71FA0" w14:paraId="7679DCFC" w14:textId="77777777" w:rsidTr="00D22675">
        <w:trPr>
          <w:cantSplit w:val="0"/>
        </w:trPr>
        <w:tc>
          <w:tcPr>
            <w:tcW w:w="1584" w:type="dxa"/>
          </w:tcPr>
          <w:p w14:paraId="3EFDC8B6" w14:textId="1F48D0C0" w:rsidR="00770FF4" w:rsidRPr="00D71FA0" w:rsidRDefault="00770FF4" w:rsidP="00EF592B">
            <w:pPr>
              <w:pStyle w:val="TableTextLeft"/>
              <w:rPr>
                <w:noProof w:val="0"/>
              </w:rPr>
            </w:pPr>
            <w:r>
              <w:rPr>
                <w:noProof w:val="0"/>
              </w:rPr>
              <w:t>LONR</w:t>
            </w:r>
          </w:p>
        </w:tc>
        <w:tc>
          <w:tcPr>
            <w:tcW w:w="7200" w:type="dxa"/>
          </w:tcPr>
          <w:p w14:paraId="2909C290" w14:textId="7C661D17" w:rsidR="00770FF4" w:rsidRPr="00D71FA0" w:rsidRDefault="00770FF4" w:rsidP="00EF592B">
            <w:pPr>
              <w:pStyle w:val="TableTextLeft"/>
              <w:rPr>
                <w:noProof w:val="0"/>
              </w:rPr>
            </w:pPr>
            <w:r>
              <w:rPr>
                <w:noProof w:val="0"/>
              </w:rPr>
              <w:t>lowest obtainable number right</w:t>
            </w:r>
          </w:p>
        </w:tc>
      </w:tr>
      <w:tr w:rsidR="005B0EC6" w:rsidRPr="00D71FA0" w14:paraId="440AA1D5" w14:textId="77777777" w:rsidTr="00D22675">
        <w:trPr>
          <w:cantSplit w:val="0"/>
        </w:trPr>
        <w:tc>
          <w:tcPr>
            <w:tcW w:w="1584" w:type="dxa"/>
          </w:tcPr>
          <w:p w14:paraId="6B277FD9" w14:textId="77777777" w:rsidR="005B0EC6" w:rsidRPr="00D71FA0" w:rsidRDefault="005B0EC6" w:rsidP="00EF592B">
            <w:pPr>
              <w:pStyle w:val="TableTextLeft"/>
              <w:rPr>
                <w:noProof w:val="0"/>
              </w:rPr>
            </w:pPr>
            <w:r w:rsidRPr="00D71FA0">
              <w:rPr>
                <w:noProof w:val="0"/>
              </w:rPr>
              <w:t>LOSS</w:t>
            </w:r>
          </w:p>
        </w:tc>
        <w:tc>
          <w:tcPr>
            <w:tcW w:w="7200" w:type="dxa"/>
          </w:tcPr>
          <w:p w14:paraId="65608CE9" w14:textId="77777777" w:rsidR="005B0EC6" w:rsidRPr="00D71FA0" w:rsidRDefault="005B0EC6" w:rsidP="00EF592B">
            <w:pPr>
              <w:pStyle w:val="TableTextLeft"/>
              <w:rPr>
                <w:noProof w:val="0"/>
              </w:rPr>
            </w:pPr>
            <w:r w:rsidRPr="00D71FA0">
              <w:rPr>
                <w:noProof w:val="0"/>
              </w:rPr>
              <w:t>lowest obtainable scale score</w:t>
            </w:r>
          </w:p>
        </w:tc>
      </w:tr>
      <w:tr w:rsidR="005B0EC6" w:rsidRPr="00D71FA0" w14:paraId="4954E1AC" w14:textId="77777777" w:rsidTr="00D22675">
        <w:trPr>
          <w:cantSplit w:val="0"/>
        </w:trPr>
        <w:tc>
          <w:tcPr>
            <w:tcW w:w="1584" w:type="dxa"/>
          </w:tcPr>
          <w:p w14:paraId="66EF4464" w14:textId="77777777" w:rsidR="005B0EC6" w:rsidRPr="00D71FA0" w:rsidRDefault="005B0EC6" w:rsidP="00EF592B">
            <w:pPr>
              <w:pStyle w:val="TableTextLeft"/>
              <w:rPr>
                <w:noProof w:val="0"/>
              </w:rPr>
            </w:pPr>
            <w:r w:rsidRPr="00D71FA0">
              <w:rPr>
                <w:noProof w:val="0"/>
              </w:rPr>
              <w:t>LS</w:t>
            </w:r>
          </w:p>
        </w:tc>
        <w:tc>
          <w:tcPr>
            <w:tcW w:w="7200" w:type="dxa"/>
          </w:tcPr>
          <w:p w14:paraId="041F8C45" w14:textId="77777777" w:rsidR="005B0EC6" w:rsidRPr="00D71FA0" w:rsidRDefault="005B0EC6" w:rsidP="00EF592B">
            <w:pPr>
              <w:pStyle w:val="TableTextLeft"/>
              <w:rPr>
                <w:noProof w:val="0"/>
              </w:rPr>
            </w:pPr>
            <w:r w:rsidRPr="00D71FA0">
              <w:rPr>
                <w:noProof w:val="0"/>
              </w:rPr>
              <w:t>Life Sciences</w:t>
            </w:r>
          </w:p>
        </w:tc>
      </w:tr>
      <w:tr w:rsidR="005B0EC6" w:rsidRPr="00D71FA0" w14:paraId="4B22F723" w14:textId="77777777" w:rsidTr="00D22675">
        <w:trPr>
          <w:cantSplit w:val="0"/>
        </w:trPr>
        <w:tc>
          <w:tcPr>
            <w:tcW w:w="1584" w:type="dxa"/>
          </w:tcPr>
          <w:p w14:paraId="58625C93" w14:textId="77777777" w:rsidR="005B0EC6" w:rsidRPr="00D71FA0" w:rsidRDefault="005B0EC6" w:rsidP="00EF592B">
            <w:pPr>
              <w:pStyle w:val="TableTextLeft"/>
              <w:rPr>
                <w:noProof w:val="0"/>
              </w:rPr>
            </w:pPr>
            <w:r w:rsidRPr="00D71FA0">
              <w:rPr>
                <w:noProof w:val="0"/>
              </w:rPr>
              <w:t>MC</w:t>
            </w:r>
          </w:p>
        </w:tc>
        <w:tc>
          <w:tcPr>
            <w:tcW w:w="7200" w:type="dxa"/>
          </w:tcPr>
          <w:p w14:paraId="50864C1E" w14:textId="77777777" w:rsidR="005B0EC6" w:rsidRPr="00D71FA0" w:rsidRDefault="005B0EC6" w:rsidP="00EF592B">
            <w:pPr>
              <w:pStyle w:val="TableTextLeft"/>
              <w:rPr>
                <w:noProof w:val="0"/>
              </w:rPr>
            </w:pPr>
            <w:r w:rsidRPr="00D71FA0">
              <w:rPr>
                <w:noProof w:val="0"/>
              </w:rPr>
              <w:t>multiple choice</w:t>
            </w:r>
          </w:p>
        </w:tc>
      </w:tr>
      <w:tr w:rsidR="005B0EC6" w:rsidRPr="00D71FA0" w14:paraId="1A60B1C8" w14:textId="77777777" w:rsidTr="00D22675">
        <w:trPr>
          <w:cantSplit w:val="0"/>
        </w:trPr>
        <w:tc>
          <w:tcPr>
            <w:tcW w:w="1584" w:type="dxa"/>
          </w:tcPr>
          <w:p w14:paraId="176FC432" w14:textId="77777777" w:rsidR="005B0EC6" w:rsidRPr="00D71FA0" w:rsidRDefault="005B0EC6" w:rsidP="00EF592B">
            <w:pPr>
              <w:pStyle w:val="TableTextLeft"/>
              <w:rPr>
                <w:noProof w:val="0"/>
              </w:rPr>
            </w:pPr>
            <w:r w:rsidRPr="00D71FA0">
              <w:rPr>
                <w:noProof w:val="0"/>
              </w:rPr>
              <w:t>MCMS</w:t>
            </w:r>
          </w:p>
        </w:tc>
        <w:tc>
          <w:tcPr>
            <w:tcW w:w="7200" w:type="dxa"/>
          </w:tcPr>
          <w:p w14:paraId="35C67AC5" w14:textId="77777777" w:rsidR="005B0EC6" w:rsidRPr="00D71FA0" w:rsidRDefault="005B0EC6" w:rsidP="00EF592B">
            <w:pPr>
              <w:pStyle w:val="TableTextLeft"/>
              <w:rPr>
                <w:noProof w:val="0"/>
              </w:rPr>
            </w:pPr>
            <w:r w:rsidRPr="00D71FA0">
              <w:rPr>
                <w:noProof w:val="0"/>
              </w:rPr>
              <w:t>multiple choice, multiple select</w:t>
            </w:r>
          </w:p>
        </w:tc>
      </w:tr>
      <w:tr w:rsidR="005B0EC6" w:rsidRPr="00D71FA0" w14:paraId="0DDF83A6" w14:textId="77777777" w:rsidTr="00D22675">
        <w:trPr>
          <w:cantSplit w:val="0"/>
        </w:trPr>
        <w:tc>
          <w:tcPr>
            <w:tcW w:w="1584" w:type="dxa"/>
          </w:tcPr>
          <w:p w14:paraId="0A9113CF" w14:textId="77777777" w:rsidR="005B0EC6" w:rsidRPr="00D71FA0" w:rsidRDefault="005B0EC6" w:rsidP="00EF592B">
            <w:pPr>
              <w:pStyle w:val="TableTextLeft"/>
              <w:rPr>
                <w:noProof w:val="0"/>
              </w:rPr>
            </w:pPr>
            <w:r w:rsidRPr="00D71FA0">
              <w:rPr>
                <w:noProof w:val="0"/>
              </w:rPr>
              <w:t>MCSS</w:t>
            </w:r>
          </w:p>
        </w:tc>
        <w:tc>
          <w:tcPr>
            <w:tcW w:w="7200" w:type="dxa"/>
          </w:tcPr>
          <w:p w14:paraId="7AB1B0FB" w14:textId="77777777" w:rsidR="005B0EC6" w:rsidRPr="00D71FA0" w:rsidRDefault="005B0EC6" w:rsidP="00EF592B">
            <w:pPr>
              <w:pStyle w:val="TableTextLeft"/>
              <w:rPr>
                <w:noProof w:val="0"/>
              </w:rPr>
            </w:pPr>
            <w:r w:rsidRPr="00D71FA0">
              <w:rPr>
                <w:noProof w:val="0"/>
              </w:rPr>
              <w:t>multiple choice, single select</w:t>
            </w:r>
          </w:p>
        </w:tc>
      </w:tr>
      <w:tr w:rsidR="005B0EC6" w:rsidRPr="00D71FA0" w14:paraId="301F0611" w14:textId="77777777" w:rsidTr="00D22675">
        <w:trPr>
          <w:cantSplit w:val="0"/>
        </w:trPr>
        <w:tc>
          <w:tcPr>
            <w:tcW w:w="1584" w:type="dxa"/>
          </w:tcPr>
          <w:p w14:paraId="52CA3186" w14:textId="77777777" w:rsidR="005B0EC6" w:rsidRPr="00D71FA0" w:rsidRDefault="005B0EC6" w:rsidP="00EF592B">
            <w:pPr>
              <w:pStyle w:val="TableTextLeft"/>
              <w:rPr>
                <w:noProof w:val="0"/>
              </w:rPr>
            </w:pPr>
            <w:r w:rsidRPr="00D71FA0">
              <w:rPr>
                <w:noProof w:val="0"/>
              </w:rPr>
              <w:t>MH</w:t>
            </w:r>
          </w:p>
        </w:tc>
        <w:tc>
          <w:tcPr>
            <w:tcW w:w="7200" w:type="dxa"/>
          </w:tcPr>
          <w:p w14:paraId="31DAC0B1" w14:textId="77777777" w:rsidR="005B0EC6" w:rsidRPr="00D71FA0" w:rsidRDefault="005B0EC6" w:rsidP="00EF592B">
            <w:pPr>
              <w:pStyle w:val="TableTextLeft"/>
              <w:rPr>
                <w:noProof w:val="0"/>
              </w:rPr>
            </w:pPr>
            <w:r w:rsidRPr="00D71FA0">
              <w:rPr>
                <w:noProof w:val="0"/>
              </w:rPr>
              <w:t>Mantel-Haenszel</w:t>
            </w:r>
          </w:p>
        </w:tc>
      </w:tr>
      <w:tr w:rsidR="005B0EC6" w:rsidRPr="00D71FA0" w14:paraId="49D3F5BE" w14:textId="77777777" w:rsidTr="00D22675">
        <w:trPr>
          <w:cantSplit w:val="0"/>
        </w:trPr>
        <w:tc>
          <w:tcPr>
            <w:tcW w:w="1584" w:type="dxa"/>
          </w:tcPr>
          <w:p w14:paraId="313883C2" w14:textId="77777777" w:rsidR="005B0EC6" w:rsidRPr="00D71FA0" w:rsidRDefault="005B0EC6" w:rsidP="00EF592B">
            <w:pPr>
              <w:pStyle w:val="TableTextLeft"/>
              <w:rPr>
                <w:noProof w:val="0"/>
              </w:rPr>
            </w:pPr>
            <w:r w:rsidRPr="00D71FA0">
              <w:rPr>
                <w:noProof w:val="0"/>
              </w:rPr>
              <w:t>NCME</w:t>
            </w:r>
          </w:p>
        </w:tc>
        <w:tc>
          <w:tcPr>
            <w:tcW w:w="7200" w:type="dxa"/>
          </w:tcPr>
          <w:p w14:paraId="60236B30" w14:textId="77777777" w:rsidR="005B0EC6" w:rsidRPr="00D71FA0" w:rsidRDefault="005B0EC6" w:rsidP="00EF592B">
            <w:pPr>
              <w:pStyle w:val="TableTextLeft"/>
              <w:rPr>
                <w:noProof w:val="0"/>
              </w:rPr>
            </w:pPr>
            <w:r w:rsidRPr="00D71FA0">
              <w:rPr>
                <w:noProof w:val="0"/>
              </w:rPr>
              <w:t>National Council on Measurement in Education</w:t>
            </w:r>
          </w:p>
        </w:tc>
      </w:tr>
      <w:tr w:rsidR="005B0EC6" w:rsidRPr="00D71FA0" w14:paraId="3B793603" w14:textId="77777777" w:rsidTr="00D22675">
        <w:trPr>
          <w:cantSplit w:val="0"/>
        </w:trPr>
        <w:tc>
          <w:tcPr>
            <w:tcW w:w="1584" w:type="dxa"/>
          </w:tcPr>
          <w:p w14:paraId="638743AD" w14:textId="77777777" w:rsidR="005B0EC6" w:rsidRPr="00D71FA0" w:rsidRDefault="005B0EC6" w:rsidP="00EF592B">
            <w:pPr>
              <w:pStyle w:val="TableTextLeft"/>
              <w:rPr>
                <w:noProof w:val="0"/>
              </w:rPr>
            </w:pPr>
            <w:r w:rsidRPr="00D71FA0">
              <w:rPr>
                <w:noProof w:val="0"/>
              </w:rPr>
              <w:t>NGSS</w:t>
            </w:r>
          </w:p>
        </w:tc>
        <w:tc>
          <w:tcPr>
            <w:tcW w:w="7200" w:type="dxa"/>
          </w:tcPr>
          <w:p w14:paraId="573C32E4" w14:textId="77777777" w:rsidR="005B0EC6" w:rsidRPr="00D71FA0" w:rsidRDefault="005B0EC6" w:rsidP="00EF592B">
            <w:pPr>
              <w:pStyle w:val="TableTextLeft"/>
              <w:rPr>
                <w:noProof w:val="0"/>
              </w:rPr>
            </w:pPr>
            <w:r w:rsidRPr="00D71FA0">
              <w:rPr>
                <w:noProof w:val="0"/>
              </w:rPr>
              <w:t>Next Generation Science Standards</w:t>
            </w:r>
          </w:p>
        </w:tc>
      </w:tr>
      <w:tr w:rsidR="005B0EC6" w:rsidRPr="00D71FA0" w14:paraId="6A2870CF" w14:textId="77777777" w:rsidTr="00D22675">
        <w:trPr>
          <w:cantSplit w:val="0"/>
        </w:trPr>
        <w:tc>
          <w:tcPr>
            <w:tcW w:w="1584" w:type="dxa"/>
          </w:tcPr>
          <w:p w14:paraId="3419DB1F" w14:textId="77777777" w:rsidR="005B0EC6" w:rsidRPr="00D71FA0" w:rsidRDefault="005B0EC6" w:rsidP="00EF592B">
            <w:pPr>
              <w:pStyle w:val="TableTextLeft"/>
              <w:rPr>
                <w:noProof w:val="0"/>
              </w:rPr>
            </w:pPr>
            <w:r w:rsidRPr="00D71FA0">
              <w:rPr>
                <w:noProof w:val="0"/>
              </w:rPr>
              <w:t>NR</w:t>
            </w:r>
          </w:p>
        </w:tc>
        <w:tc>
          <w:tcPr>
            <w:tcW w:w="7200" w:type="dxa"/>
          </w:tcPr>
          <w:p w14:paraId="5EF7F96B" w14:textId="77777777" w:rsidR="005B0EC6" w:rsidRPr="00D71FA0" w:rsidRDefault="005B0EC6" w:rsidP="00EF592B">
            <w:pPr>
              <w:pStyle w:val="TableTextLeft"/>
              <w:rPr>
                <w:noProof w:val="0"/>
              </w:rPr>
            </w:pPr>
            <w:r w:rsidRPr="00D71FA0">
              <w:rPr>
                <w:noProof w:val="0"/>
              </w:rPr>
              <w:t>number right</w:t>
            </w:r>
          </w:p>
        </w:tc>
      </w:tr>
      <w:tr w:rsidR="005B0EC6" w:rsidRPr="00D71FA0" w14:paraId="115C1616" w14:textId="77777777" w:rsidTr="00D22675">
        <w:trPr>
          <w:cantSplit w:val="0"/>
        </w:trPr>
        <w:tc>
          <w:tcPr>
            <w:tcW w:w="1584" w:type="dxa"/>
          </w:tcPr>
          <w:p w14:paraId="2C7CA777" w14:textId="77777777" w:rsidR="005B0EC6" w:rsidRPr="00D71FA0" w:rsidRDefault="005B0EC6" w:rsidP="00EF592B">
            <w:pPr>
              <w:pStyle w:val="TableTextLeft"/>
              <w:rPr>
                <w:noProof w:val="0"/>
              </w:rPr>
            </w:pPr>
            <w:r w:rsidRPr="00D71FA0">
              <w:rPr>
                <w:noProof w:val="0"/>
              </w:rPr>
              <w:t>ONE</w:t>
            </w:r>
          </w:p>
        </w:tc>
        <w:tc>
          <w:tcPr>
            <w:tcW w:w="7200" w:type="dxa"/>
          </w:tcPr>
          <w:p w14:paraId="45315A25" w14:textId="77777777" w:rsidR="005B0EC6" w:rsidRPr="00D71FA0" w:rsidRDefault="005B0EC6" w:rsidP="00EF592B">
            <w:pPr>
              <w:pStyle w:val="TableTextLeft"/>
              <w:rPr>
                <w:noProof w:val="0"/>
              </w:rPr>
            </w:pPr>
            <w:r w:rsidRPr="00D71FA0">
              <w:rPr>
                <w:noProof w:val="0"/>
              </w:rPr>
              <w:t>Online Network for Evaluation</w:t>
            </w:r>
          </w:p>
        </w:tc>
      </w:tr>
      <w:tr w:rsidR="005B0EC6" w:rsidRPr="00D71FA0" w14:paraId="7ABCECC2" w14:textId="77777777" w:rsidTr="00D22675">
        <w:trPr>
          <w:cantSplit w:val="0"/>
        </w:trPr>
        <w:tc>
          <w:tcPr>
            <w:tcW w:w="1584" w:type="dxa"/>
          </w:tcPr>
          <w:p w14:paraId="14C7F8E6" w14:textId="77777777" w:rsidR="005B0EC6" w:rsidRPr="00D71FA0" w:rsidRDefault="005B0EC6" w:rsidP="00EF592B">
            <w:pPr>
              <w:pStyle w:val="TableTextLeft"/>
              <w:rPr>
                <w:noProof w:val="0"/>
              </w:rPr>
            </w:pPr>
            <w:r w:rsidRPr="00D71FA0">
              <w:rPr>
                <w:noProof w:val="0"/>
              </w:rPr>
              <w:t>OTI</w:t>
            </w:r>
          </w:p>
        </w:tc>
        <w:tc>
          <w:tcPr>
            <w:tcW w:w="7200" w:type="dxa"/>
          </w:tcPr>
          <w:p w14:paraId="56A45E27" w14:textId="77777777" w:rsidR="005B0EC6" w:rsidRPr="00D71FA0" w:rsidRDefault="005B0EC6" w:rsidP="00EF592B">
            <w:pPr>
              <w:pStyle w:val="TableTextLeft"/>
              <w:rPr>
                <w:noProof w:val="0"/>
              </w:rPr>
            </w:pPr>
            <w:r w:rsidRPr="00D71FA0">
              <w:rPr>
                <w:noProof w:val="0"/>
              </w:rPr>
              <w:t>Office of Testing Integrity</w:t>
            </w:r>
          </w:p>
        </w:tc>
      </w:tr>
      <w:tr w:rsidR="005B0EC6" w:rsidRPr="00D71FA0" w14:paraId="77DAABAC" w14:textId="77777777" w:rsidTr="00D22675">
        <w:trPr>
          <w:cantSplit w:val="0"/>
        </w:trPr>
        <w:tc>
          <w:tcPr>
            <w:tcW w:w="1584" w:type="dxa"/>
          </w:tcPr>
          <w:p w14:paraId="3CD3D293" w14:textId="77777777" w:rsidR="005B0EC6" w:rsidRPr="00D71FA0" w:rsidRDefault="005B0EC6" w:rsidP="00EF592B">
            <w:pPr>
              <w:pStyle w:val="TableTextLeft"/>
              <w:rPr>
                <w:noProof w:val="0"/>
              </w:rPr>
            </w:pPr>
            <w:r w:rsidRPr="00D71FA0">
              <w:rPr>
                <w:noProof w:val="0"/>
              </w:rPr>
              <w:t>PAR</w:t>
            </w:r>
          </w:p>
        </w:tc>
        <w:tc>
          <w:tcPr>
            <w:tcW w:w="7200" w:type="dxa"/>
          </w:tcPr>
          <w:p w14:paraId="2542343C" w14:textId="77777777" w:rsidR="005B0EC6" w:rsidRPr="00D71FA0" w:rsidRDefault="005B0EC6" w:rsidP="00EF592B">
            <w:pPr>
              <w:pStyle w:val="TableTextLeft"/>
              <w:rPr>
                <w:noProof w:val="0"/>
              </w:rPr>
            </w:pPr>
            <w:r w:rsidRPr="00D71FA0">
              <w:rPr>
                <w:noProof w:val="0"/>
              </w:rPr>
              <w:t>Psychometric Analysis &amp; Research</w:t>
            </w:r>
          </w:p>
        </w:tc>
      </w:tr>
      <w:tr w:rsidR="005B0EC6" w:rsidRPr="00D71FA0" w14:paraId="1CE76278" w14:textId="77777777" w:rsidTr="00D22675">
        <w:trPr>
          <w:cantSplit w:val="0"/>
        </w:trPr>
        <w:tc>
          <w:tcPr>
            <w:tcW w:w="1584" w:type="dxa"/>
          </w:tcPr>
          <w:p w14:paraId="1AF8E970" w14:textId="77777777" w:rsidR="005B0EC6" w:rsidRPr="00D71FA0" w:rsidRDefault="005B0EC6" w:rsidP="00EF592B">
            <w:pPr>
              <w:pStyle w:val="TableTextLeft"/>
              <w:rPr>
                <w:noProof w:val="0"/>
              </w:rPr>
            </w:pPr>
            <w:r w:rsidRPr="00D71FA0">
              <w:rPr>
                <w:noProof w:val="0"/>
              </w:rPr>
              <w:t>PE</w:t>
            </w:r>
          </w:p>
        </w:tc>
        <w:tc>
          <w:tcPr>
            <w:tcW w:w="7200" w:type="dxa"/>
          </w:tcPr>
          <w:p w14:paraId="5A201C37" w14:textId="77777777" w:rsidR="005B0EC6" w:rsidRPr="00D71FA0" w:rsidRDefault="005B0EC6" w:rsidP="00EF592B">
            <w:pPr>
              <w:pStyle w:val="TableTextLeft"/>
              <w:rPr>
                <w:noProof w:val="0"/>
              </w:rPr>
            </w:pPr>
            <w:r w:rsidRPr="00D71FA0">
              <w:rPr>
                <w:noProof w:val="0"/>
              </w:rPr>
              <w:t>performance expectation</w:t>
            </w:r>
          </w:p>
        </w:tc>
      </w:tr>
      <w:tr w:rsidR="005B0EC6" w:rsidRPr="00D71FA0" w14:paraId="16AFC1C9" w14:textId="77777777" w:rsidTr="00D22675">
        <w:trPr>
          <w:cantSplit w:val="0"/>
        </w:trPr>
        <w:tc>
          <w:tcPr>
            <w:tcW w:w="1584" w:type="dxa"/>
          </w:tcPr>
          <w:p w14:paraId="73B94C10" w14:textId="77777777" w:rsidR="005B0EC6" w:rsidRPr="00D71FA0" w:rsidRDefault="005B0EC6" w:rsidP="00EF592B">
            <w:pPr>
              <w:pStyle w:val="TableTextLeft"/>
              <w:rPr>
                <w:noProof w:val="0"/>
              </w:rPr>
            </w:pPr>
            <w:r w:rsidRPr="00D71FA0">
              <w:rPr>
                <w:noProof w:val="0"/>
              </w:rPr>
              <w:t>PIA</w:t>
            </w:r>
          </w:p>
        </w:tc>
        <w:tc>
          <w:tcPr>
            <w:tcW w:w="7200" w:type="dxa"/>
          </w:tcPr>
          <w:p w14:paraId="26A8040A" w14:textId="77777777" w:rsidR="005B0EC6" w:rsidRPr="00D71FA0" w:rsidRDefault="005B0EC6" w:rsidP="00EF592B">
            <w:pPr>
              <w:pStyle w:val="TableTextLeft"/>
              <w:rPr>
                <w:noProof w:val="0"/>
              </w:rPr>
            </w:pPr>
            <w:r w:rsidRPr="00D71FA0">
              <w:rPr>
                <w:noProof w:val="0"/>
              </w:rPr>
              <w:t>preliminary item analysis</w:t>
            </w:r>
          </w:p>
        </w:tc>
      </w:tr>
      <w:tr w:rsidR="005B0EC6" w:rsidRPr="00D71FA0" w14:paraId="6874A12B" w14:textId="77777777" w:rsidTr="00D22675">
        <w:trPr>
          <w:cantSplit w:val="0"/>
        </w:trPr>
        <w:tc>
          <w:tcPr>
            <w:tcW w:w="1584" w:type="dxa"/>
          </w:tcPr>
          <w:p w14:paraId="1B265FCB" w14:textId="77777777" w:rsidR="005B0EC6" w:rsidRPr="00D71FA0" w:rsidRDefault="005B0EC6" w:rsidP="00EF592B">
            <w:pPr>
              <w:pStyle w:val="TableTextLeft"/>
              <w:rPr>
                <w:noProof w:val="0"/>
              </w:rPr>
            </w:pPr>
            <w:r w:rsidRPr="00D71FA0">
              <w:rPr>
                <w:noProof w:val="0"/>
              </w:rPr>
              <w:t>PPT</w:t>
            </w:r>
          </w:p>
        </w:tc>
        <w:tc>
          <w:tcPr>
            <w:tcW w:w="7200" w:type="dxa"/>
          </w:tcPr>
          <w:p w14:paraId="2A35AE83" w14:textId="77777777" w:rsidR="005B0EC6" w:rsidRPr="00D71FA0" w:rsidRDefault="005B0EC6" w:rsidP="00EF592B">
            <w:pPr>
              <w:pStyle w:val="TableTextLeft"/>
              <w:rPr>
                <w:noProof w:val="0"/>
              </w:rPr>
            </w:pPr>
            <w:r w:rsidRPr="00D71FA0">
              <w:rPr>
                <w:noProof w:val="0"/>
              </w:rPr>
              <w:t>paper–pencil test</w:t>
            </w:r>
          </w:p>
        </w:tc>
      </w:tr>
      <w:tr w:rsidR="005B0EC6" w:rsidRPr="00D71FA0" w14:paraId="250CA6C0" w14:textId="77777777" w:rsidTr="00D22675">
        <w:trPr>
          <w:cantSplit w:val="0"/>
        </w:trPr>
        <w:tc>
          <w:tcPr>
            <w:tcW w:w="1584" w:type="dxa"/>
          </w:tcPr>
          <w:p w14:paraId="5D57D6B2" w14:textId="77777777" w:rsidR="005B0EC6" w:rsidRPr="00D71FA0" w:rsidRDefault="005B0EC6" w:rsidP="00EF592B">
            <w:pPr>
              <w:pStyle w:val="TableTextLeft"/>
              <w:rPr>
                <w:noProof w:val="0"/>
              </w:rPr>
            </w:pPr>
            <w:r w:rsidRPr="00D71FA0">
              <w:rPr>
                <w:noProof w:val="0"/>
              </w:rPr>
              <w:t>PS</w:t>
            </w:r>
          </w:p>
        </w:tc>
        <w:tc>
          <w:tcPr>
            <w:tcW w:w="7200" w:type="dxa"/>
          </w:tcPr>
          <w:p w14:paraId="0DD44FF8" w14:textId="77777777" w:rsidR="005B0EC6" w:rsidRPr="00D71FA0" w:rsidRDefault="005B0EC6" w:rsidP="00EF592B">
            <w:pPr>
              <w:pStyle w:val="TableTextLeft"/>
              <w:rPr>
                <w:noProof w:val="0"/>
              </w:rPr>
            </w:pPr>
            <w:r w:rsidRPr="00D71FA0">
              <w:rPr>
                <w:noProof w:val="0"/>
              </w:rPr>
              <w:t>Physical Sciences</w:t>
            </w:r>
          </w:p>
        </w:tc>
      </w:tr>
      <w:tr w:rsidR="005B0EC6" w:rsidRPr="00D71FA0" w14:paraId="30F0DA8C" w14:textId="77777777" w:rsidTr="00D22675">
        <w:trPr>
          <w:cantSplit w:val="0"/>
        </w:trPr>
        <w:tc>
          <w:tcPr>
            <w:tcW w:w="1584" w:type="dxa"/>
          </w:tcPr>
          <w:p w14:paraId="7165DC6E" w14:textId="77777777" w:rsidR="005B0EC6" w:rsidRPr="00D71FA0" w:rsidRDefault="005B0EC6" w:rsidP="00EF592B">
            <w:pPr>
              <w:pStyle w:val="TableTextLeft"/>
              <w:rPr>
                <w:noProof w:val="0"/>
              </w:rPr>
            </w:pPr>
            <w:r w:rsidRPr="00D71FA0">
              <w:rPr>
                <w:noProof w:val="0"/>
              </w:rPr>
              <w:t>PT</w:t>
            </w:r>
          </w:p>
        </w:tc>
        <w:tc>
          <w:tcPr>
            <w:tcW w:w="7200" w:type="dxa"/>
          </w:tcPr>
          <w:p w14:paraId="6BC64924" w14:textId="77777777" w:rsidR="005B0EC6" w:rsidRPr="00D71FA0" w:rsidRDefault="005B0EC6" w:rsidP="00EF592B">
            <w:pPr>
              <w:pStyle w:val="TableTextLeft"/>
              <w:rPr>
                <w:noProof w:val="0"/>
              </w:rPr>
            </w:pPr>
            <w:r w:rsidRPr="00D71FA0">
              <w:rPr>
                <w:noProof w:val="0"/>
              </w:rPr>
              <w:t>performance task</w:t>
            </w:r>
          </w:p>
        </w:tc>
      </w:tr>
      <w:tr w:rsidR="005B0EC6" w:rsidRPr="00D71FA0" w14:paraId="34EEAE51" w14:textId="77777777" w:rsidTr="00D22675">
        <w:trPr>
          <w:cantSplit w:val="0"/>
        </w:trPr>
        <w:tc>
          <w:tcPr>
            <w:tcW w:w="1584" w:type="dxa"/>
          </w:tcPr>
          <w:p w14:paraId="22FCF910" w14:textId="77777777" w:rsidR="005B0EC6" w:rsidRPr="00D71FA0" w:rsidRDefault="005B0EC6" w:rsidP="00EF592B">
            <w:pPr>
              <w:pStyle w:val="TableTextLeft"/>
              <w:rPr>
                <w:noProof w:val="0"/>
              </w:rPr>
            </w:pPr>
            <w:r w:rsidRPr="00D71FA0">
              <w:rPr>
                <w:noProof w:val="0"/>
              </w:rPr>
              <w:t>QA</w:t>
            </w:r>
          </w:p>
        </w:tc>
        <w:tc>
          <w:tcPr>
            <w:tcW w:w="7200" w:type="dxa"/>
          </w:tcPr>
          <w:p w14:paraId="5DEBAA3C" w14:textId="77777777" w:rsidR="005B0EC6" w:rsidRPr="00D71FA0" w:rsidRDefault="005B0EC6" w:rsidP="00EF592B">
            <w:pPr>
              <w:pStyle w:val="TableTextLeft"/>
              <w:rPr>
                <w:noProof w:val="0"/>
              </w:rPr>
            </w:pPr>
            <w:r w:rsidRPr="00D71FA0">
              <w:rPr>
                <w:noProof w:val="0"/>
              </w:rPr>
              <w:t>quality assurance</w:t>
            </w:r>
          </w:p>
        </w:tc>
      </w:tr>
      <w:tr w:rsidR="005B0EC6" w:rsidRPr="00D71FA0" w14:paraId="1A7D0BC0" w14:textId="77777777" w:rsidTr="00D22675">
        <w:trPr>
          <w:cantSplit w:val="0"/>
        </w:trPr>
        <w:tc>
          <w:tcPr>
            <w:tcW w:w="1584" w:type="dxa"/>
          </w:tcPr>
          <w:p w14:paraId="43A23031" w14:textId="77777777" w:rsidR="005B0EC6" w:rsidRPr="00D71FA0" w:rsidRDefault="005B0EC6" w:rsidP="00EF592B">
            <w:pPr>
              <w:pStyle w:val="TableTextLeft"/>
              <w:rPr>
                <w:noProof w:val="0"/>
              </w:rPr>
            </w:pPr>
            <w:r w:rsidRPr="00D71FA0">
              <w:rPr>
                <w:noProof w:val="0"/>
              </w:rPr>
              <w:t>QTI</w:t>
            </w:r>
          </w:p>
        </w:tc>
        <w:tc>
          <w:tcPr>
            <w:tcW w:w="7200" w:type="dxa"/>
          </w:tcPr>
          <w:p w14:paraId="401FAEAD" w14:textId="77777777" w:rsidR="005B0EC6" w:rsidRPr="00D71FA0" w:rsidRDefault="005B0EC6" w:rsidP="00EF592B">
            <w:pPr>
              <w:pStyle w:val="TableTextLeft"/>
              <w:rPr>
                <w:noProof w:val="0"/>
              </w:rPr>
            </w:pPr>
            <w:r w:rsidRPr="00D71FA0">
              <w:rPr>
                <w:noProof w:val="0"/>
              </w:rPr>
              <w:t>Question and Test Interoperability</w:t>
            </w:r>
          </w:p>
        </w:tc>
      </w:tr>
      <w:tr w:rsidR="005B0EC6" w:rsidRPr="00D71FA0" w14:paraId="1C02A3CC" w14:textId="77777777" w:rsidTr="00D22675">
        <w:trPr>
          <w:cantSplit w:val="0"/>
        </w:trPr>
        <w:tc>
          <w:tcPr>
            <w:tcW w:w="1584" w:type="dxa"/>
          </w:tcPr>
          <w:p w14:paraId="4A38839D" w14:textId="77777777" w:rsidR="005B0EC6" w:rsidRPr="00D71FA0" w:rsidRDefault="005B0EC6" w:rsidP="00EF592B">
            <w:pPr>
              <w:pStyle w:val="TableTextLeft"/>
              <w:rPr>
                <w:noProof w:val="0"/>
              </w:rPr>
            </w:pPr>
            <w:r w:rsidRPr="00D71FA0">
              <w:rPr>
                <w:noProof w:val="0"/>
              </w:rPr>
              <w:t>QWK</w:t>
            </w:r>
          </w:p>
        </w:tc>
        <w:tc>
          <w:tcPr>
            <w:tcW w:w="7200" w:type="dxa"/>
          </w:tcPr>
          <w:p w14:paraId="751E0715" w14:textId="77777777" w:rsidR="005B0EC6" w:rsidRPr="00D71FA0" w:rsidRDefault="005B0EC6" w:rsidP="00EF592B">
            <w:pPr>
              <w:pStyle w:val="TableTextLeft"/>
              <w:rPr>
                <w:noProof w:val="0"/>
              </w:rPr>
            </w:pPr>
            <w:r w:rsidRPr="00D71FA0">
              <w:rPr>
                <w:noProof w:val="0"/>
              </w:rPr>
              <w:t>quadratic-weighted kappa</w:t>
            </w:r>
          </w:p>
        </w:tc>
      </w:tr>
      <w:tr w:rsidR="005B0EC6" w:rsidRPr="00D71FA0" w14:paraId="6857FE5E" w14:textId="77777777" w:rsidTr="00D22675">
        <w:trPr>
          <w:cantSplit w:val="0"/>
        </w:trPr>
        <w:tc>
          <w:tcPr>
            <w:tcW w:w="1584" w:type="dxa"/>
          </w:tcPr>
          <w:p w14:paraId="2C5283A1" w14:textId="77777777" w:rsidR="005B0EC6" w:rsidRPr="00D71FA0" w:rsidRDefault="005B0EC6" w:rsidP="00EF592B">
            <w:pPr>
              <w:pStyle w:val="TableTextLeft"/>
              <w:rPr>
                <w:noProof w:val="0"/>
              </w:rPr>
            </w:pPr>
            <w:r w:rsidRPr="00D71FA0">
              <w:rPr>
                <w:noProof w:val="0"/>
              </w:rPr>
              <w:t>RFEP</w:t>
            </w:r>
          </w:p>
        </w:tc>
        <w:tc>
          <w:tcPr>
            <w:tcW w:w="7200" w:type="dxa"/>
          </w:tcPr>
          <w:p w14:paraId="74908C01" w14:textId="77777777" w:rsidR="005B0EC6" w:rsidRPr="00D71FA0" w:rsidRDefault="005B0EC6" w:rsidP="00EF592B">
            <w:pPr>
              <w:pStyle w:val="TableTextLeft"/>
              <w:rPr>
                <w:noProof w:val="0"/>
              </w:rPr>
            </w:pPr>
            <w:r w:rsidRPr="00D71FA0">
              <w:rPr>
                <w:noProof w:val="0"/>
              </w:rPr>
              <w:t>reclassified fluent English proficient</w:t>
            </w:r>
          </w:p>
        </w:tc>
      </w:tr>
      <w:tr w:rsidR="005B0EC6" w:rsidRPr="00D71FA0" w14:paraId="40FE6EF8" w14:textId="77777777" w:rsidTr="00D22675">
        <w:trPr>
          <w:cantSplit w:val="0"/>
        </w:trPr>
        <w:tc>
          <w:tcPr>
            <w:tcW w:w="1584" w:type="dxa"/>
          </w:tcPr>
          <w:p w14:paraId="12C64DAB" w14:textId="77777777" w:rsidR="005B0EC6" w:rsidRPr="00D71FA0" w:rsidRDefault="005B0EC6" w:rsidP="00EF592B">
            <w:pPr>
              <w:pStyle w:val="TableTextLeft"/>
              <w:rPr>
                <w:noProof w:val="0"/>
              </w:rPr>
            </w:pPr>
            <w:r w:rsidRPr="00D71FA0">
              <w:rPr>
                <w:noProof w:val="0"/>
              </w:rPr>
              <w:t>SBE</w:t>
            </w:r>
          </w:p>
        </w:tc>
        <w:tc>
          <w:tcPr>
            <w:tcW w:w="7200" w:type="dxa"/>
          </w:tcPr>
          <w:p w14:paraId="5C9E53B7" w14:textId="77777777" w:rsidR="005B0EC6" w:rsidRPr="00D71FA0" w:rsidRDefault="005B0EC6" w:rsidP="00EF592B">
            <w:pPr>
              <w:pStyle w:val="TableTextLeft"/>
              <w:rPr>
                <w:noProof w:val="0"/>
              </w:rPr>
            </w:pPr>
            <w:r w:rsidRPr="00D71FA0">
              <w:rPr>
                <w:noProof w:val="0"/>
              </w:rPr>
              <w:t>State Board of Education</w:t>
            </w:r>
          </w:p>
        </w:tc>
      </w:tr>
      <w:tr w:rsidR="005B0EC6" w:rsidRPr="00D71FA0" w14:paraId="1BB252BD" w14:textId="77777777" w:rsidTr="00D22675">
        <w:trPr>
          <w:cantSplit w:val="0"/>
        </w:trPr>
        <w:tc>
          <w:tcPr>
            <w:tcW w:w="1584" w:type="dxa"/>
          </w:tcPr>
          <w:p w14:paraId="7BF3F19D" w14:textId="77777777" w:rsidR="005B0EC6" w:rsidRPr="00D71FA0" w:rsidRDefault="005B0EC6" w:rsidP="00EF592B">
            <w:pPr>
              <w:pStyle w:val="TableTextLeft"/>
              <w:rPr>
                <w:noProof w:val="0"/>
              </w:rPr>
            </w:pPr>
            <w:r w:rsidRPr="00D71FA0">
              <w:rPr>
                <w:noProof w:val="0"/>
              </w:rPr>
              <w:t>SCOE</w:t>
            </w:r>
          </w:p>
        </w:tc>
        <w:tc>
          <w:tcPr>
            <w:tcW w:w="7200" w:type="dxa"/>
          </w:tcPr>
          <w:p w14:paraId="588905DA" w14:textId="77777777" w:rsidR="005B0EC6" w:rsidRPr="00D71FA0" w:rsidRDefault="005B0EC6" w:rsidP="00EF592B">
            <w:pPr>
              <w:pStyle w:val="TableTextLeft"/>
              <w:rPr>
                <w:noProof w:val="0"/>
              </w:rPr>
            </w:pPr>
            <w:r w:rsidRPr="00D71FA0">
              <w:rPr>
                <w:noProof w:val="0"/>
              </w:rPr>
              <w:t>Sacramento County Office of Education</w:t>
            </w:r>
          </w:p>
        </w:tc>
      </w:tr>
      <w:tr w:rsidR="005B0EC6" w:rsidRPr="00D71FA0" w14:paraId="782D28DA" w14:textId="77777777" w:rsidTr="00D22675">
        <w:trPr>
          <w:cantSplit w:val="0"/>
        </w:trPr>
        <w:tc>
          <w:tcPr>
            <w:tcW w:w="1584" w:type="dxa"/>
          </w:tcPr>
          <w:p w14:paraId="231CEEA2" w14:textId="77777777" w:rsidR="005B0EC6" w:rsidRPr="00D71FA0" w:rsidRDefault="005B0EC6" w:rsidP="00EF592B">
            <w:pPr>
              <w:pStyle w:val="TableTextLeft"/>
              <w:rPr>
                <w:noProof w:val="0"/>
              </w:rPr>
            </w:pPr>
            <w:r w:rsidRPr="00D71FA0">
              <w:rPr>
                <w:noProof w:val="0"/>
              </w:rPr>
              <w:t>SD</w:t>
            </w:r>
          </w:p>
        </w:tc>
        <w:tc>
          <w:tcPr>
            <w:tcW w:w="7200" w:type="dxa"/>
          </w:tcPr>
          <w:p w14:paraId="27FB8BC1" w14:textId="77777777" w:rsidR="005B0EC6" w:rsidRPr="00D71FA0" w:rsidRDefault="005B0EC6" w:rsidP="00EF592B">
            <w:pPr>
              <w:pStyle w:val="TableTextLeft"/>
              <w:rPr>
                <w:noProof w:val="0"/>
              </w:rPr>
            </w:pPr>
            <w:r w:rsidRPr="00D71FA0">
              <w:rPr>
                <w:noProof w:val="0"/>
              </w:rPr>
              <w:t>standard deviation</w:t>
            </w:r>
          </w:p>
        </w:tc>
      </w:tr>
      <w:tr w:rsidR="005B0EC6" w:rsidRPr="00D71FA0" w14:paraId="7D439845" w14:textId="77777777" w:rsidTr="00D22675">
        <w:trPr>
          <w:cantSplit w:val="0"/>
        </w:trPr>
        <w:tc>
          <w:tcPr>
            <w:tcW w:w="1584" w:type="dxa"/>
          </w:tcPr>
          <w:p w14:paraId="778526CE" w14:textId="77777777" w:rsidR="005B0EC6" w:rsidRPr="00D71FA0" w:rsidRDefault="005B0EC6" w:rsidP="00EF592B">
            <w:pPr>
              <w:pStyle w:val="TableTextLeft"/>
              <w:rPr>
                <w:noProof w:val="0"/>
              </w:rPr>
            </w:pPr>
            <w:r w:rsidRPr="00D71FA0">
              <w:rPr>
                <w:noProof w:val="0"/>
              </w:rPr>
              <w:t>SE</w:t>
            </w:r>
          </w:p>
        </w:tc>
        <w:tc>
          <w:tcPr>
            <w:tcW w:w="7200" w:type="dxa"/>
          </w:tcPr>
          <w:p w14:paraId="4A2EB787" w14:textId="77777777" w:rsidR="005B0EC6" w:rsidRPr="00D71FA0" w:rsidRDefault="005B0EC6" w:rsidP="00EF592B">
            <w:pPr>
              <w:pStyle w:val="TableTextLeft"/>
              <w:rPr>
                <w:noProof w:val="0"/>
              </w:rPr>
            </w:pPr>
            <w:r w:rsidRPr="00D71FA0">
              <w:rPr>
                <w:noProof w:val="0"/>
              </w:rPr>
              <w:t>standard error</w:t>
            </w:r>
          </w:p>
        </w:tc>
      </w:tr>
      <w:tr w:rsidR="00991872" w:rsidRPr="00D71FA0" w14:paraId="105AD3F5" w14:textId="77777777" w:rsidTr="00991872">
        <w:tc>
          <w:tcPr>
            <w:tcW w:w="1584" w:type="dxa"/>
          </w:tcPr>
          <w:p w14:paraId="2BBE9491" w14:textId="77777777" w:rsidR="00991872" w:rsidRPr="00D71FA0" w:rsidRDefault="00991872" w:rsidP="00410620">
            <w:pPr>
              <w:pStyle w:val="TableTextLeft"/>
              <w:rPr>
                <w:noProof w:val="0"/>
              </w:rPr>
            </w:pPr>
            <w:r w:rsidRPr="00D71FA0">
              <w:rPr>
                <w:noProof w:val="0"/>
              </w:rPr>
              <w:t>SEM</w:t>
            </w:r>
          </w:p>
        </w:tc>
        <w:tc>
          <w:tcPr>
            <w:tcW w:w="7200" w:type="dxa"/>
          </w:tcPr>
          <w:p w14:paraId="4956572A" w14:textId="77777777" w:rsidR="00991872" w:rsidRPr="00D71FA0" w:rsidRDefault="00991872" w:rsidP="00410620">
            <w:pPr>
              <w:pStyle w:val="TableTextLeft"/>
              <w:rPr>
                <w:noProof w:val="0"/>
              </w:rPr>
            </w:pPr>
            <w:r w:rsidRPr="00D71FA0">
              <w:rPr>
                <w:noProof w:val="0"/>
              </w:rPr>
              <w:t>standard error of measurement</w:t>
            </w:r>
          </w:p>
        </w:tc>
      </w:tr>
      <w:tr w:rsidR="00991872" w:rsidRPr="00D71FA0" w14:paraId="2EF71092" w14:textId="77777777" w:rsidTr="00991872">
        <w:tc>
          <w:tcPr>
            <w:tcW w:w="1584" w:type="dxa"/>
          </w:tcPr>
          <w:p w14:paraId="54CC8DE1" w14:textId="77777777" w:rsidR="00991872" w:rsidRPr="00D71FA0" w:rsidRDefault="00991872" w:rsidP="007149D6">
            <w:pPr>
              <w:pStyle w:val="TableTextLeft"/>
              <w:rPr>
                <w:noProof w:val="0"/>
              </w:rPr>
            </w:pPr>
            <w:r w:rsidRPr="00D71FA0">
              <w:rPr>
                <w:noProof w:val="0"/>
              </w:rPr>
              <w:t>SEP</w:t>
            </w:r>
          </w:p>
        </w:tc>
        <w:tc>
          <w:tcPr>
            <w:tcW w:w="7200" w:type="dxa"/>
          </w:tcPr>
          <w:p w14:paraId="466BC1D0" w14:textId="77777777" w:rsidR="00991872" w:rsidRPr="00D71FA0" w:rsidRDefault="00991872" w:rsidP="007149D6">
            <w:pPr>
              <w:pStyle w:val="TableTextLeft"/>
              <w:rPr>
                <w:noProof w:val="0"/>
              </w:rPr>
            </w:pPr>
            <w:r w:rsidRPr="00D71FA0">
              <w:rPr>
                <w:noProof w:val="0"/>
              </w:rPr>
              <w:t>science and engineering practice</w:t>
            </w:r>
          </w:p>
        </w:tc>
      </w:tr>
      <w:tr w:rsidR="00991872" w:rsidRPr="00D71FA0" w14:paraId="1FA28794" w14:textId="77777777" w:rsidTr="00991872">
        <w:tc>
          <w:tcPr>
            <w:tcW w:w="1584" w:type="dxa"/>
          </w:tcPr>
          <w:p w14:paraId="0E33A6BA" w14:textId="77777777" w:rsidR="00991872" w:rsidRPr="00D71FA0" w:rsidRDefault="00991872" w:rsidP="00687DBB">
            <w:pPr>
              <w:pStyle w:val="TableTextLeft"/>
              <w:rPr>
                <w:noProof w:val="0"/>
              </w:rPr>
            </w:pPr>
            <w:r w:rsidRPr="00D71FA0">
              <w:rPr>
                <w:noProof w:val="0"/>
              </w:rPr>
              <w:t>SFTP</w:t>
            </w:r>
          </w:p>
        </w:tc>
        <w:tc>
          <w:tcPr>
            <w:tcW w:w="7200" w:type="dxa"/>
          </w:tcPr>
          <w:p w14:paraId="6E8FD9C7" w14:textId="77777777" w:rsidR="00991872" w:rsidRPr="00D71FA0" w:rsidRDefault="00991872" w:rsidP="00687DBB">
            <w:pPr>
              <w:pStyle w:val="TableTextLeft"/>
              <w:rPr>
                <w:noProof w:val="0"/>
              </w:rPr>
            </w:pPr>
            <w:r w:rsidRPr="00D71FA0">
              <w:rPr>
                <w:noProof w:val="0"/>
              </w:rPr>
              <w:t>secure file transfer protocol</w:t>
            </w:r>
          </w:p>
        </w:tc>
      </w:tr>
    </w:tbl>
    <w:p w14:paraId="72CDA64E" w14:textId="3DCD0551" w:rsidR="00DC3B1E" w:rsidRPr="00BC4ADD" w:rsidRDefault="00DC3B1E" w:rsidP="00DC3B1E">
      <w:pPr>
        <w:pStyle w:val="NormalContinuation"/>
        <w:rPr>
          <w:i/>
        </w:rPr>
      </w:pPr>
      <w:r w:rsidRPr="00BC4ADD">
        <w:t xml:space="preserve">Table of Acronyms and Initialisms </w:t>
      </w:r>
      <w:r w:rsidRPr="00BC4ADD">
        <w:rPr>
          <w:i/>
        </w:rPr>
        <w:t>(continuation</w:t>
      </w:r>
      <w:r>
        <w:rPr>
          <w:i/>
        </w:rPr>
        <w:t xml:space="preserve"> two</w:t>
      </w:r>
      <w:r w:rsidRPr="00BC4ADD">
        <w:rPr>
          <w:i/>
        </w:rPr>
        <w:t>)</w:t>
      </w:r>
    </w:p>
    <w:tbl>
      <w:tblPr>
        <w:tblStyle w:val="TRsBorders"/>
        <w:tblW w:w="0" w:type="auto"/>
        <w:tblLook w:val="04A0" w:firstRow="1" w:lastRow="0" w:firstColumn="1" w:lastColumn="0" w:noHBand="0" w:noVBand="1"/>
      </w:tblPr>
      <w:tblGrid>
        <w:gridCol w:w="1584"/>
        <w:gridCol w:w="7200"/>
      </w:tblGrid>
      <w:tr w:rsidR="00DC3B1E" w:rsidRPr="00EF592B" w14:paraId="1F79FB1D" w14:textId="77777777" w:rsidTr="004F7E73">
        <w:trPr>
          <w:cnfStyle w:val="100000000000" w:firstRow="1" w:lastRow="0" w:firstColumn="0" w:lastColumn="0" w:oddVBand="0" w:evenVBand="0" w:oddHBand="0" w:evenHBand="0" w:firstRowFirstColumn="0" w:firstRowLastColumn="0" w:lastRowFirstColumn="0" w:lastRowLastColumn="0"/>
        </w:trPr>
        <w:tc>
          <w:tcPr>
            <w:tcW w:w="1584" w:type="dxa"/>
          </w:tcPr>
          <w:p w14:paraId="4D67B197" w14:textId="77777777" w:rsidR="00DC3B1E" w:rsidRPr="00EF592B" w:rsidRDefault="00DC3B1E" w:rsidP="004F7E73">
            <w:pPr>
              <w:pStyle w:val="TableHead"/>
              <w:rPr>
                <w:b/>
                <w:bCs w:val="0"/>
              </w:rPr>
            </w:pPr>
            <w:r w:rsidRPr="00EF592B">
              <w:rPr>
                <w:b/>
                <w:bCs w:val="0"/>
              </w:rPr>
              <w:t>Term</w:t>
            </w:r>
          </w:p>
        </w:tc>
        <w:tc>
          <w:tcPr>
            <w:tcW w:w="7200" w:type="dxa"/>
          </w:tcPr>
          <w:p w14:paraId="1E14CFF0" w14:textId="77777777" w:rsidR="00DC3B1E" w:rsidRPr="00EF592B" w:rsidRDefault="00DC3B1E" w:rsidP="004F7E73">
            <w:pPr>
              <w:pStyle w:val="TableHead"/>
              <w:rPr>
                <w:b/>
                <w:bCs w:val="0"/>
              </w:rPr>
            </w:pPr>
            <w:r w:rsidRPr="00EF592B">
              <w:rPr>
                <w:b/>
                <w:bCs w:val="0"/>
              </w:rPr>
              <w:t>Definition</w:t>
            </w:r>
          </w:p>
        </w:tc>
      </w:tr>
      <w:tr w:rsidR="00770FF4" w:rsidRPr="00D71FA0" w14:paraId="43963B0E" w14:textId="77777777" w:rsidTr="004F7E73">
        <w:trPr>
          <w:cantSplit w:val="0"/>
        </w:trPr>
        <w:tc>
          <w:tcPr>
            <w:tcW w:w="1584" w:type="dxa"/>
          </w:tcPr>
          <w:p w14:paraId="179EB38E" w14:textId="77777777" w:rsidR="00770FF4" w:rsidRPr="00D71FA0" w:rsidRDefault="00770FF4" w:rsidP="004F7E73">
            <w:pPr>
              <w:pStyle w:val="TableTextLeft"/>
              <w:rPr>
                <w:noProof w:val="0"/>
              </w:rPr>
            </w:pPr>
            <w:r w:rsidRPr="00D71FA0">
              <w:rPr>
                <w:noProof w:val="0"/>
              </w:rPr>
              <w:t>SMD</w:t>
            </w:r>
          </w:p>
        </w:tc>
        <w:tc>
          <w:tcPr>
            <w:tcW w:w="7200" w:type="dxa"/>
          </w:tcPr>
          <w:p w14:paraId="3E5AFC84" w14:textId="77777777" w:rsidR="00770FF4" w:rsidRPr="00D71FA0" w:rsidRDefault="00770FF4" w:rsidP="004F7E73">
            <w:pPr>
              <w:pStyle w:val="TableTextLeft"/>
              <w:rPr>
                <w:noProof w:val="0"/>
              </w:rPr>
            </w:pPr>
            <w:r w:rsidRPr="00D71FA0">
              <w:rPr>
                <w:noProof w:val="0"/>
              </w:rPr>
              <w:t>standardized mean difference</w:t>
            </w:r>
          </w:p>
        </w:tc>
      </w:tr>
      <w:tr w:rsidR="0067775D" w:rsidRPr="00D71FA0" w14:paraId="4219F343" w14:textId="77777777" w:rsidTr="004F7E73">
        <w:trPr>
          <w:cantSplit w:val="0"/>
        </w:trPr>
        <w:tc>
          <w:tcPr>
            <w:tcW w:w="1584" w:type="dxa"/>
          </w:tcPr>
          <w:p w14:paraId="4A69B0FC" w14:textId="77777777" w:rsidR="0067775D" w:rsidRPr="00D71FA0" w:rsidRDefault="0067775D" w:rsidP="004F7E73">
            <w:pPr>
              <w:pStyle w:val="TableTextLeft"/>
              <w:rPr>
                <w:noProof w:val="0"/>
              </w:rPr>
            </w:pPr>
            <w:r w:rsidRPr="00D71FA0">
              <w:rPr>
                <w:noProof w:val="0"/>
              </w:rPr>
              <w:t>SR</w:t>
            </w:r>
          </w:p>
        </w:tc>
        <w:tc>
          <w:tcPr>
            <w:tcW w:w="7200" w:type="dxa"/>
          </w:tcPr>
          <w:p w14:paraId="53B78298" w14:textId="77777777" w:rsidR="0067775D" w:rsidRPr="00D71FA0" w:rsidRDefault="0067775D" w:rsidP="004F7E73">
            <w:pPr>
              <w:pStyle w:val="TableTextLeft"/>
              <w:rPr>
                <w:noProof w:val="0"/>
              </w:rPr>
            </w:pPr>
            <w:r w:rsidRPr="00D71FA0">
              <w:rPr>
                <w:noProof w:val="0"/>
              </w:rPr>
              <w:t>selected response</w:t>
            </w:r>
          </w:p>
        </w:tc>
      </w:tr>
      <w:tr w:rsidR="0067775D" w:rsidRPr="00D71FA0" w14:paraId="3E786C63" w14:textId="77777777" w:rsidTr="004F7E73">
        <w:trPr>
          <w:cantSplit w:val="0"/>
        </w:trPr>
        <w:tc>
          <w:tcPr>
            <w:tcW w:w="1584" w:type="dxa"/>
          </w:tcPr>
          <w:p w14:paraId="78961658" w14:textId="77777777" w:rsidR="0067775D" w:rsidRPr="00D71FA0" w:rsidRDefault="0067775D" w:rsidP="004F7E73">
            <w:pPr>
              <w:pStyle w:val="TableTextLeft"/>
              <w:rPr>
                <w:noProof w:val="0"/>
              </w:rPr>
            </w:pPr>
            <w:r w:rsidRPr="00D71FA0">
              <w:rPr>
                <w:noProof w:val="0"/>
              </w:rPr>
              <w:t>SRO</w:t>
            </w:r>
          </w:p>
        </w:tc>
        <w:tc>
          <w:tcPr>
            <w:tcW w:w="7200" w:type="dxa"/>
          </w:tcPr>
          <w:p w14:paraId="30E43956" w14:textId="77777777" w:rsidR="0067775D" w:rsidRPr="00D71FA0" w:rsidRDefault="0067775D" w:rsidP="004F7E73">
            <w:pPr>
              <w:pStyle w:val="TableTextLeft"/>
              <w:rPr>
                <w:noProof w:val="0"/>
              </w:rPr>
            </w:pPr>
            <w:r w:rsidRPr="00D71FA0">
              <w:rPr>
                <w:noProof w:val="0"/>
              </w:rPr>
              <w:t>Scoring and Reporting Operations</w:t>
            </w:r>
          </w:p>
        </w:tc>
      </w:tr>
      <w:tr w:rsidR="002E22A0" w:rsidRPr="00D71FA0" w14:paraId="22A8F6EB" w14:textId="77777777" w:rsidTr="004F7E73">
        <w:trPr>
          <w:cantSplit w:val="0"/>
        </w:trPr>
        <w:tc>
          <w:tcPr>
            <w:tcW w:w="1584" w:type="dxa"/>
          </w:tcPr>
          <w:p w14:paraId="47E359F9" w14:textId="77777777" w:rsidR="002E22A0" w:rsidRPr="00D71FA0" w:rsidRDefault="002E22A0" w:rsidP="004F7E73">
            <w:pPr>
              <w:pStyle w:val="TableTextLeft"/>
              <w:rPr>
                <w:noProof w:val="0"/>
              </w:rPr>
            </w:pPr>
            <w:r w:rsidRPr="00D71FA0">
              <w:rPr>
                <w:noProof w:val="0"/>
              </w:rPr>
              <w:t>SSID</w:t>
            </w:r>
          </w:p>
        </w:tc>
        <w:tc>
          <w:tcPr>
            <w:tcW w:w="7200" w:type="dxa"/>
          </w:tcPr>
          <w:p w14:paraId="77FF92A0" w14:textId="77777777" w:rsidR="002E22A0" w:rsidRPr="00D71FA0" w:rsidRDefault="002E22A0" w:rsidP="004F7E73">
            <w:pPr>
              <w:pStyle w:val="TableTextLeft"/>
              <w:rPr>
                <w:noProof w:val="0"/>
              </w:rPr>
            </w:pPr>
            <w:r w:rsidRPr="00D71FA0">
              <w:rPr>
                <w:noProof w:val="0"/>
              </w:rPr>
              <w:t>Statewide Student Identifier</w:t>
            </w:r>
          </w:p>
        </w:tc>
      </w:tr>
      <w:tr w:rsidR="005B0EC6" w:rsidRPr="00D71FA0" w14:paraId="2023CC8E" w14:textId="77777777" w:rsidTr="00D22675">
        <w:trPr>
          <w:cantSplit w:val="0"/>
        </w:trPr>
        <w:tc>
          <w:tcPr>
            <w:tcW w:w="1584" w:type="dxa"/>
          </w:tcPr>
          <w:p w14:paraId="181CCC12" w14:textId="77777777" w:rsidR="005B0EC6" w:rsidRPr="00D71FA0" w:rsidRDefault="005B0EC6" w:rsidP="00EF592B">
            <w:pPr>
              <w:pStyle w:val="TableTextLeft"/>
              <w:rPr>
                <w:noProof w:val="0"/>
              </w:rPr>
            </w:pPr>
            <w:r w:rsidRPr="00D71FA0">
              <w:rPr>
                <w:noProof w:val="0"/>
              </w:rPr>
              <w:t>SSR</w:t>
            </w:r>
          </w:p>
        </w:tc>
        <w:tc>
          <w:tcPr>
            <w:tcW w:w="7200" w:type="dxa"/>
          </w:tcPr>
          <w:p w14:paraId="23CD9041" w14:textId="77777777" w:rsidR="005B0EC6" w:rsidRPr="00D71FA0" w:rsidRDefault="005B0EC6" w:rsidP="00EF592B">
            <w:pPr>
              <w:pStyle w:val="TableTextLeft"/>
              <w:rPr>
                <w:noProof w:val="0"/>
              </w:rPr>
            </w:pPr>
            <w:r w:rsidRPr="00D71FA0">
              <w:rPr>
                <w:noProof w:val="0"/>
              </w:rPr>
              <w:t>Student Score Report</w:t>
            </w:r>
          </w:p>
        </w:tc>
      </w:tr>
      <w:tr w:rsidR="005B0EC6" w:rsidRPr="00D71FA0" w14:paraId="184AE813" w14:textId="77777777" w:rsidTr="00D22675">
        <w:trPr>
          <w:cantSplit w:val="0"/>
        </w:trPr>
        <w:tc>
          <w:tcPr>
            <w:tcW w:w="1584" w:type="dxa"/>
          </w:tcPr>
          <w:p w14:paraId="186B2D3E" w14:textId="77777777" w:rsidR="005B0EC6" w:rsidRPr="00D71FA0" w:rsidRDefault="005B0EC6" w:rsidP="00EF592B">
            <w:pPr>
              <w:pStyle w:val="TableTextLeft"/>
              <w:rPr>
                <w:noProof w:val="0"/>
              </w:rPr>
            </w:pPr>
            <w:r w:rsidRPr="00D71FA0">
              <w:rPr>
                <w:noProof w:val="0"/>
              </w:rPr>
              <w:t>STAIRS</w:t>
            </w:r>
          </w:p>
        </w:tc>
        <w:tc>
          <w:tcPr>
            <w:tcW w:w="7200" w:type="dxa"/>
          </w:tcPr>
          <w:p w14:paraId="62B36C34" w14:textId="77777777" w:rsidR="005B0EC6" w:rsidRPr="00D71FA0" w:rsidRDefault="005B0EC6" w:rsidP="00EF592B">
            <w:pPr>
              <w:pStyle w:val="TableTextLeft"/>
              <w:rPr>
                <w:noProof w:val="0"/>
              </w:rPr>
            </w:pPr>
            <w:r w:rsidRPr="00D71FA0">
              <w:rPr>
                <w:noProof w:val="0"/>
              </w:rPr>
              <w:t>Security and Test Administration Incident Reporting System</w:t>
            </w:r>
          </w:p>
        </w:tc>
      </w:tr>
      <w:tr w:rsidR="005B0EC6" w:rsidRPr="00D71FA0" w14:paraId="108D6B20" w14:textId="77777777" w:rsidTr="00D22675">
        <w:trPr>
          <w:cantSplit w:val="0"/>
        </w:trPr>
        <w:tc>
          <w:tcPr>
            <w:tcW w:w="1584" w:type="dxa"/>
          </w:tcPr>
          <w:p w14:paraId="0CB5EAEF" w14:textId="77777777" w:rsidR="005B0EC6" w:rsidRPr="00D71FA0" w:rsidRDefault="005B0EC6" w:rsidP="00EF592B">
            <w:pPr>
              <w:pStyle w:val="TableTextLeft"/>
              <w:rPr>
                <w:noProof w:val="0"/>
              </w:rPr>
            </w:pPr>
            <w:r w:rsidRPr="00D71FA0">
              <w:rPr>
                <w:noProof w:val="0"/>
              </w:rPr>
              <w:t>SVM</w:t>
            </w:r>
          </w:p>
        </w:tc>
        <w:tc>
          <w:tcPr>
            <w:tcW w:w="7200" w:type="dxa"/>
          </w:tcPr>
          <w:p w14:paraId="3A0297FC" w14:textId="77777777" w:rsidR="005B0EC6" w:rsidRPr="00D71FA0" w:rsidRDefault="005B0EC6" w:rsidP="00EF592B">
            <w:pPr>
              <w:pStyle w:val="TableTextLeft"/>
              <w:rPr>
                <w:noProof w:val="0"/>
              </w:rPr>
            </w:pPr>
            <w:r w:rsidRPr="00D71FA0">
              <w:rPr>
                <w:noProof w:val="0"/>
              </w:rPr>
              <w:t>support vector machine</w:t>
            </w:r>
          </w:p>
        </w:tc>
      </w:tr>
      <w:tr w:rsidR="005B0EC6" w:rsidRPr="00D71FA0" w14:paraId="44D379A5" w14:textId="77777777" w:rsidTr="00D22675">
        <w:trPr>
          <w:cantSplit w:val="0"/>
        </w:trPr>
        <w:tc>
          <w:tcPr>
            <w:tcW w:w="1584" w:type="dxa"/>
          </w:tcPr>
          <w:p w14:paraId="1C537688" w14:textId="77777777" w:rsidR="005B0EC6" w:rsidRPr="00D71FA0" w:rsidRDefault="005B0EC6" w:rsidP="00EF592B">
            <w:pPr>
              <w:pStyle w:val="TableTextLeft"/>
              <w:rPr>
                <w:noProof w:val="0"/>
              </w:rPr>
            </w:pPr>
            <w:r w:rsidRPr="00D71FA0">
              <w:rPr>
                <w:noProof w:val="0"/>
              </w:rPr>
              <w:t>TDS</w:t>
            </w:r>
          </w:p>
        </w:tc>
        <w:tc>
          <w:tcPr>
            <w:tcW w:w="7200" w:type="dxa"/>
          </w:tcPr>
          <w:p w14:paraId="48F6F2F5" w14:textId="77777777" w:rsidR="005B0EC6" w:rsidRPr="00D71FA0" w:rsidRDefault="005B0EC6" w:rsidP="00EF592B">
            <w:pPr>
              <w:pStyle w:val="TableTextLeft"/>
              <w:rPr>
                <w:noProof w:val="0"/>
              </w:rPr>
            </w:pPr>
            <w:r w:rsidRPr="00D71FA0">
              <w:rPr>
                <w:noProof w:val="0"/>
              </w:rPr>
              <w:t>test delivery system</w:t>
            </w:r>
          </w:p>
        </w:tc>
      </w:tr>
      <w:tr w:rsidR="005B0EC6" w:rsidRPr="00D71FA0" w14:paraId="118A5EA7" w14:textId="77777777" w:rsidTr="00D22675">
        <w:trPr>
          <w:cantSplit w:val="0"/>
        </w:trPr>
        <w:tc>
          <w:tcPr>
            <w:tcW w:w="1584" w:type="dxa"/>
          </w:tcPr>
          <w:p w14:paraId="7FEE8435" w14:textId="77777777" w:rsidR="005B0EC6" w:rsidRPr="00D71FA0" w:rsidRDefault="005B0EC6" w:rsidP="00EF592B">
            <w:pPr>
              <w:pStyle w:val="TableTextLeft"/>
              <w:rPr>
                <w:noProof w:val="0"/>
              </w:rPr>
            </w:pPr>
            <w:r w:rsidRPr="00D71FA0">
              <w:rPr>
                <w:noProof w:val="0"/>
              </w:rPr>
              <w:t>TEI</w:t>
            </w:r>
          </w:p>
        </w:tc>
        <w:tc>
          <w:tcPr>
            <w:tcW w:w="7200" w:type="dxa"/>
          </w:tcPr>
          <w:p w14:paraId="7C52DA37" w14:textId="77777777" w:rsidR="005B0EC6" w:rsidRPr="00D71FA0" w:rsidRDefault="005B0EC6" w:rsidP="00EF592B">
            <w:pPr>
              <w:pStyle w:val="TableTextLeft"/>
              <w:rPr>
                <w:noProof w:val="0"/>
              </w:rPr>
            </w:pPr>
            <w:r w:rsidRPr="00D71FA0">
              <w:rPr>
                <w:noProof w:val="0"/>
              </w:rPr>
              <w:t>technology-enhanced item</w:t>
            </w:r>
          </w:p>
        </w:tc>
      </w:tr>
      <w:tr w:rsidR="005B0EC6" w:rsidRPr="00D71FA0" w14:paraId="615D8B57" w14:textId="77777777" w:rsidTr="00D22675">
        <w:trPr>
          <w:cantSplit w:val="0"/>
        </w:trPr>
        <w:tc>
          <w:tcPr>
            <w:tcW w:w="1584" w:type="dxa"/>
          </w:tcPr>
          <w:p w14:paraId="1F2441EE" w14:textId="77777777" w:rsidR="005B0EC6" w:rsidRPr="00D71FA0" w:rsidRDefault="005B0EC6" w:rsidP="00EF592B">
            <w:pPr>
              <w:pStyle w:val="TableTextLeft"/>
              <w:rPr>
                <w:noProof w:val="0"/>
              </w:rPr>
            </w:pPr>
            <w:r w:rsidRPr="00D71FA0">
              <w:rPr>
                <w:noProof w:val="0"/>
              </w:rPr>
              <w:t>TIF</w:t>
            </w:r>
          </w:p>
        </w:tc>
        <w:tc>
          <w:tcPr>
            <w:tcW w:w="7200" w:type="dxa"/>
          </w:tcPr>
          <w:p w14:paraId="4D0203ED" w14:textId="77777777" w:rsidR="005B0EC6" w:rsidRPr="00D71FA0" w:rsidRDefault="005B0EC6" w:rsidP="00EF592B">
            <w:pPr>
              <w:pStyle w:val="TableTextLeft"/>
              <w:rPr>
                <w:noProof w:val="0"/>
              </w:rPr>
            </w:pPr>
            <w:r w:rsidRPr="00D71FA0">
              <w:rPr>
                <w:noProof w:val="0"/>
              </w:rPr>
              <w:t>test information function</w:t>
            </w:r>
          </w:p>
        </w:tc>
      </w:tr>
      <w:tr w:rsidR="005B0EC6" w:rsidRPr="00D71FA0" w14:paraId="3C4DB0EA" w14:textId="77777777" w:rsidTr="00D22675">
        <w:trPr>
          <w:cantSplit w:val="0"/>
        </w:trPr>
        <w:tc>
          <w:tcPr>
            <w:tcW w:w="1584" w:type="dxa"/>
          </w:tcPr>
          <w:p w14:paraId="5CB76631" w14:textId="77777777" w:rsidR="005B0EC6" w:rsidRPr="00D71FA0" w:rsidRDefault="005B0EC6" w:rsidP="00EF592B">
            <w:pPr>
              <w:pStyle w:val="TableTextLeft"/>
              <w:rPr>
                <w:noProof w:val="0"/>
              </w:rPr>
            </w:pPr>
            <w:r w:rsidRPr="00D71FA0">
              <w:rPr>
                <w:noProof w:val="0"/>
              </w:rPr>
              <w:t>TOMS</w:t>
            </w:r>
          </w:p>
        </w:tc>
        <w:tc>
          <w:tcPr>
            <w:tcW w:w="7200" w:type="dxa"/>
          </w:tcPr>
          <w:p w14:paraId="02D83AA0" w14:textId="77777777" w:rsidR="005B0EC6" w:rsidRPr="00D71FA0" w:rsidRDefault="005B0EC6" w:rsidP="00EF592B">
            <w:pPr>
              <w:pStyle w:val="TableTextLeft"/>
              <w:rPr>
                <w:noProof w:val="0"/>
              </w:rPr>
            </w:pPr>
            <w:r w:rsidRPr="00D71FA0">
              <w:rPr>
                <w:noProof w:val="0"/>
              </w:rPr>
              <w:t>Test Operations Management System</w:t>
            </w:r>
          </w:p>
        </w:tc>
      </w:tr>
      <w:tr w:rsidR="00DC4278" w:rsidRPr="00D71FA0" w14:paraId="3F657CAC" w14:textId="77777777" w:rsidTr="00D22675">
        <w:trPr>
          <w:cantSplit w:val="0"/>
        </w:trPr>
        <w:tc>
          <w:tcPr>
            <w:tcW w:w="1584" w:type="dxa"/>
          </w:tcPr>
          <w:p w14:paraId="2F020139" w14:textId="3B739498" w:rsidR="00DC4278" w:rsidRPr="00D71FA0" w:rsidRDefault="00DC4278" w:rsidP="00EF592B">
            <w:pPr>
              <w:pStyle w:val="TableTextLeft"/>
              <w:rPr>
                <w:noProof w:val="0"/>
              </w:rPr>
            </w:pPr>
            <w:r>
              <w:rPr>
                <w:noProof w:val="0"/>
              </w:rPr>
              <w:t>TVIs</w:t>
            </w:r>
          </w:p>
        </w:tc>
        <w:tc>
          <w:tcPr>
            <w:tcW w:w="7200" w:type="dxa"/>
          </w:tcPr>
          <w:p w14:paraId="7AF5B674" w14:textId="1922B157" w:rsidR="00DC4278" w:rsidRPr="00D71FA0" w:rsidRDefault="00DC4278" w:rsidP="00EF592B">
            <w:pPr>
              <w:pStyle w:val="TableTextLeft"/>
              <w:rPr>
                <w:noProof w:val="0"/>
              </w:rPr>
            </w:pPr>
            <w:r>
              <w:t>Teachers of the visually impaired</w:t>
            </w:r>
          </w:p>
        </w:tc>
      </w:tr>
      <w:tr w:rsidR="005B0EC6" w:rsidRPr="00D71FA0" w14:paraId="62555A29" w14:textId="77777777" w:rsidTr="00D22675">
        <w:trPr>
          <w:cantSplit w:val="0"/>
        </w:trPr>
        <w:tc>
          <w:tcPr>
            <w:tcW w:w="1584" w:type="dxa"/>
          </w:tcPr>
          <w:p w14:paraId="0B88E1F9" w14:textId="77777777" w:rsidR="005B0EC6" w:rsidRPr="00D71FA0" w:rsidRDefault="005B0EC6" w:rsidP="00EF592B">
            <w:pPr>
              <w:pStyle w:val="TableTextLeft"/>
              <w:rPr>
                <w:noProof w:val="0"/>
              </w:rPr>
            </w:pPr>
            <w:r w:rsidRPr="00D71FA0">
              <w:rPr>
                <w:noProof w:val="0"/>
              </w:rPr>
              <w:t>UAT</w:t>
            </w:r>
          </w:p>
        </w:tc>
        <w:tc>
          <w:tcPr>
            <w:tcW w:w="7200" w:type="dxa"/>
          </w:tcPr>
          <w:p w14:paraId="1D51B339" w14:textId="77777777" w:rsidR="005B0EC6" w:rsidRPr="00D71FA0" w:rsidRDefault="005B0EC6" w:rsidP="00EF592B">
            <w:pPr>
              <w:pStyle w:val="TableTextLeft"/>
              <w:rPr>
                <w:noProof w:val="0"/>
              </w:rPr>
            </w:pPr>
            <w:r w:rsidRPr="00D71FA0">
              <w:rPr>
                <w:noProof w:val="0"/>
              </w:rPr>
              <w:t>user acceptance testing</w:t>
            </w:r>
          </w:p>
        </w:tc>
      </w:tr>
      <w:tr w:rsidR="005B0EC6" w:rsidRPr="00D71FA0" w14:paraId="15C6754A" w14:textId="77777777" w:rsidTr="00D22675">
        <w:trPr>
          <w:cantSplit w:val="0"/>
        </w:trPr>
        <w:tc>
          <w:tcPr>
            <w:tcW w:w="1584" w:type="dxa"/>
          </w:tcPr>
          <w:p w14:paraId="1C162243" w14:textId="77777777" w:rsidR="005B0EC6" w:rsidRPr="00D71FA0" w:rsidRDefault="005B0EC6" w:rsidP="00EF592B">
            <w:pPr>
              <w:pStyle w:val="TableTextLeft"/>
              <w:rPr>
                <w:noProof w:val="0"/>
              </w:rPr>
            </w:pPr>
            <w:r w:rsidRPr="00D71FA0">
              <w:rPr>
                <w:noProof w:val="0"/>
              </w:rPr>
              <w:t>USC</w:t>
            </w:r>
          </w:p>
        </w:tc>
        <w:tc>
          <w:tcPr>
            <w:tcW w:w="7200" w:type="dxa"/>
          </w:tcPr>
          <w:p w14:paraId="182D1D37" w14:textId="77777777" w:rsidR="005B0EC6" w:rsidRPr="00D71FA0" w:rsidRDefault="005B0EC6" w:rsidP="00EF592B">
            <w:pPr>
              <w:pStyle w:val="TableTextLeft"/>
              <w:rPr>
                <w:noProof w:val="0"/>
              </w:rPr>
            </w:pPr>
            <w:r w:rsidRPr="00D71FA0">
              <w:rPr>
                <w:noProof w:val="0"/>
              </w:rPr>
              <w:t>United States Code</w:t>
            </w:r>
          </w:p>
        </w:tc>
      </w:tr>
    </w:tbl>
    <w:p w14:paraId="798E5519" w14:textId="4F438390" w:rsidR="005B0EC6" w:rsidRPr="007C558E" w:rsidRDefault="007C558E" w:rsidP="007C558E">
      <w:pPr>
        <w:pageBreakBefore/>
        <w:jc w:val="center"/>
        <w:rPr>
          <w:b/>
          <w:bCs/>
        </w:rPr>
      </w:pPr>
      <w:r>
        <w:rPr>
          <w:b/>
          <w:bCs/>
        </w:rPr>
        <w:t>This page is intentionally left blank.</w:t>
      </w:r>
    </w:p>
    <w:p w14:paraId="64638948" w14:textId="77777777" w:rsidR="005B0EC6" w:rsidRPr="00D71FA0" w:rsidRDefault="005B0EC6" w:rsidP="002E1B87">
      <w:pPr>
        <w:ind w:left="1440" w:right="3647"/>
        <w:sectPr w:rsidR="005B0EC6" w:rsidRPr="00D71FA0" w:rsidSect="00BF4F98">
          <w:headerReference w:type="even" r:id="rId19"/>
          <w:headerReference w:type="default" r:id="rId20"/>
          <w:footerReference w:type="even" r:id="rId21"/>
          <w:footerReference w:type="default" r:id="rId22"/>
          <w:headerReference w:type="first" r:id="rId23"/>
          <w:footerReference w:type="first" r:id="rId24"/>
          <w:pgSz w:w="12240" w:h="15840" w:code="1"/>
          <w:pgMar w:top="1152" w:right="1152" w:bottom="1152" w:left="1152" w:header="576" w:footer="360" w:gutter="0"/>
          <w:pgNumType w:fmt="lowerRoman"/>
          <w:cols w:space="720"/>
          <w:titlePg/>
          <w:docGrid w:linePitch="360"/>
        </w:sectPr>
      </w:pPr>
    </w:p>
    <w:p w14:paraId="73CC7F7B" w14:textId="7B1FBFCC" w:rsidR="00565D2F" w:rsidRDefault="00565D2F" w:rsidP="00787A80">
      <w:pPr>
        <w:pStyle w:val="Heading2"/>
        <w:rPr>
          <w:webHidden/>
        </w:rPr>
      </w:pPr>
      <w:bookmarkStart w:id="14" w:name="_Introduction"/>
      <w:bookmarkStart w:id="15" w:name="_Toc136514786"/>
      <w:bookmarkEnd w:id="14"/>
      <w:r w:rsidRPr="001A3E9E">
        <w:t>Introduction</w:t>
      </w:r>
      <w:bookmarkEnd w:id="15"/>
    </w:p>
    <w:p w14:paraId="16DFFC9D" w14:textId="7DD9AFAA" w:rsidR="00227453" w:rsidRPr="00D71FA0" w:rsidRDefault="00227453" w:rsidP="002911BC">
      <w:r w:rsidRPr="00D71FA0">
        <w:t>This chapter provides an overview of the California Science Test (CAST) program, including background information, purpose of the test, intended population, impact of the novel coronavirus disease 2019</w:t>
      </w:r>
      <w:r w:rsidR="009278F3">
        <w:t xml:space="preserve"> </w:t>
      </w:r>
      <w:r w:rsidRPr="00D71FA0">
        <w:t>pandemic, and organizations and systems involved</w:t>
      </w:r>
      <w:r w:rsidR="00253E35" w:rsidRPr="00253E35">
        <w:t xml:space="preserve"> </w:t>
      </w:r>
      <w:r w:rsidR="00253E35">
        <w:t>in the development and administration of the CAST</w:t>
      </w:r>
      <w:r w:rsidRPr="00D71FA0">
        <w:t>.</w:t>
      </w:r>
    </w:p>
    <w:p w14:paraId="07437F9B" w14:textId="65BFFAB1" w:rsidR="00565D2F" w:rsidRDefault="00565D2F" w:rsidP="00787A80">
      <w:pPr>
        <w:pStyle w:val="Heading3"/>
      </w:pPr>
      <w:bookmarkStart w:id="16" w:name="_Background"/>
      <w:bookmarkStart w:id="17" w:name="_Toc136514787"/>
      <w:bookmarkEnd w:id="16"/>
      <w:r w:rsidRPr="001A3E9E">
        <w:t>Background</w:t>
      </w:r>
      <w:bookmarkEnd w:id="17"/>
    </w:p>
    <w:p w14:paraId="15EE2EF6" w14:textId="09AB0964" w:rsidR="008215B4" w:rsidRPr="00D71FA0" w:rsidRDefault="5162B5EB" w:rsidP="002911BC">
      <w:r>
        <w:t xml:space="preserve">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w:t>
      </w:r>
      <w:r w:rsidR="27515A1F">
        <w:t>using</w:t>
      </w:r>
      <w:r>
        <w:t xml:space="preserve"> a variety of item types and assessment approaches. These tests provide the foundation for the state’s school accountability system.</w:t>
      </w:r>
    </w:p>
    <w:p w14:paraId="6D8C56F3" w14:textId="6B4E37D8" w:rsidR="008215B4" w:rsidRPr="00D71FA0" w:rsidRDefault="5162B5EB" w:rsidP="002911BC">
      <w:r>
        <w:t xml:space="preserve">California adopted the California Next Generation Science Standards (CA NGSS) in September 2013. The CAST is a computer-based assessment aligned with the CA NGSS. It was administered as a pilot for the first time during the 2016–17 CAASPP administration, followed by a field test administration during the 2017–18 CAASPP administration. </w:t>
      </w:r>
      <w:bookmarkStart w:id="18" w:name="_Hlk31792568"/>
      <w:r>
        <w:t>The first operational CAST was administered during the 2018–19 CAASPP administration. The assessment is administered to students in grades five and eight and once in high school (i.e., in grade ten, eleven, or twelve [</w:t>
      </w:r>
      <w:r w:rsidR="4F7A626E">
        <w:t>if</w:t>
      </w:r>
      <w:r>
        <w:t xml:space="preserve"> the student is not repeating grade twelve]).</w:t>
      </w:r>
    </w:p>
    <w:bookmarkEnd w:id="18"/>
    <w:p w14:paraId="3BF0A256" w14:textId="49C8F41B" w:rsidR="008215B4" w:rsidRPr="00D71FA0" w:rsidRDefault="008215B4" w:rsidP="002911BC">
      <w:r w:rsidRPr="00D71FA0">
        <w:t>During t</w:t>
      </w:r>
      <w:r w:rsidRPr="00675BA2">
        <w:t>he 202</w:t>
      </w:r>
      <w:r w:rsidR="00675BA2">
        <w:t>1</w:t>
      </w:r>
      <w:r w:rsidRPr="00675BA2">
        <w:t>–2</w:t>
      </w:r>
      <w:r w:rsidR="00675BA2">
        <w:t>2</w:t>
      </w:r>
      <w:r w:rsidR="00A37127">
        <w:t xml:space="preserve"> test</w:t>
      </w:r>
      <w:r w:rsidRPr="00675BA2">
        <w:t xml:space="preserve"> ad</w:t>
      </w:r>
      <w:r w:rsidRPr="00D71FA0">
        <w:t>ministration, the CAASPP System comprised the following assessments:</w:t>
      </w:r>
    </w:p>
    <w:p w14:paraId="1990930A" w14:textId="77777777" w:rsidR="008215B4" w:rsidRPr="00D71FA0" w:rsidRDefault="008215B4" w:rsidP="00787A80">
      <w:pPr>
        <w:pStyle w:val="bullets"/>
      </w:pPr>
      <w:r w:rsidRPr="00D71FA0">
        <w:t>Smarter Balanced assessments and tools:</w:t>
      </w:r>
    </w:p>
    <w:p w14:paraId="5A659948" w14:textId="77777777" w:rsidR="008215B4" w:rsidRPr="00D71FA0" w:rsidRDefault="008215B4" w:rsidP="002911BC">
      <w:pPr>
        <w:pStyle w:val="bullets2"/>
      </w:pPr>
      <w:r w:rsidRPr="00D71FA0">
        <w:t>Summative Assessments—Computer-based assessments for English language arts/literacy (ELA) and mathematics in grades three through eight and grade eleven</w:t>
      </w:r>
    </w:p>
    <w:p w14:paraId="06B65745" w14:textId="4B02EC96" w:rsidR="008215B4" w:rsidRPr="00D71FA0" w:rsidRDefault="008215B4" w:rsidP="005F180A">
      <w:pPr>
        <w:pStyle w:val="bullets2"/>
      </w:pPr>
      <w:r w:rsidRPr="00D71FA0">
        <w:t>Interim Assessments—Optional resources developed for grades three through eight and grade eleven designed to inform and promote teaching and learning by providing information that can be used to monitor student progress toward mastery of the Common Core State Standards and that may be administered to students at any grade level</w:t>
      </w:r>
    </w:p>
    <w:p w14:paraId="1C3EAC10" w14:textId="6DF228D6" w:rsidR="008215B4" w:rsidRPr="00D71FA0" w:rsidRDefault="008215B4" w:rsidP="002911BC">
      <w:pPr>
        <w:pStyle w:val="bullets2"/>
      </w:pPr>
      <w:r w:rsidRPr="00D71FA0">
        <w:t>Tools for Teachers—</w:t>
      </w:r>
      <w:bookmarkStart w:id="19" w:name="_Hlk38817103"/>
      <w:r w:rsidRPr="00D71FA0">
        <w:t>Professional development materials and instructional resources</w:t>
      </w:r>
      <w:bookmarkEnd w:id="19"/>
      <w:r w:rsidRPr="00D71FA0">
        <w:t xml:space="preserve"> designed to help teachers use formative assessment processes for improved teaching and learning in all grade</w:t>
      </w:r>
      <w:r w:rsidR="00C74C95">
        <w:t xml:space="preserve"> level</w:t>
      </w:r>
      <w:r w:rsidRPr="00D71FA0">
        <w:t>s</w:t>
      </w:r>
    </w:p>
    <w:p w14:paraId="2B5BABEB" w14:textId="77777777" w:rsidR="008215B4" w:rsidRPr="00D71FA0" w:rsidRDefault="008215B4" w:rsidP="00787A80">
      <w:pPr>
        <w:pStyle w:val="bullets"/>
      </w:pPr>
      <w:r w:rsidRPr="00D71FA0">
        <w:t>California Alternate Assessments (CAAs) for ELA and mathematics in grades three through eight and grade eleven for students with significant cognitive disabilities</w:t>
      </w:r>
    </w:p>
    <w:p w14:paraId="76DF227F" w14:textId="75448CA8" w:rsidR="008215B4" w:rsidRPr="00D71FA0" w:rsidRDefault="008215B4" w:rsidP="00787A80">
      <w:pPr>
        <w:pStyle w:val="bullets"/>
        <w:rPr>
          <w:rFonts w:eastAsiaTheme="minorEastAsia"/>
          <w:lang w:eastAsia="zh-CN"/>
        </w:rPr>
      </w:pPr>
      <w:r w:rsidRPr="00D71FA0">
        <w:t xml:space="preserve">Science assessments in grades five and eight and </w:t>
      </w:r>
      <w:r w:rsidR="00F30DA1">
        <w:t xml:space="preserve">the </w:t>
      </w:r>
      <w:r w:rsidRPr="00D71FA0">
        <w:t>high school</w:t>
      </w:r>
      <w:r w:rsidR="00F30DA1">
        <w:t xml:space="preserve"> grade band</w:t>
      </w:r>
      <w:r w:rsidR="00ED2F57" w:rsidRPr="00ED2F57">
        <w:t xml:space="preserve"> </w:t>
      </w:r>
      <w:r w:rsidR="00ED2F57" w:rsidRPr="00BC4ADD">
        <w:t>if the student is not repeating grade twelve</w:t>
      </w:r>
      <w:r w:rsidR="00C74C95" w:rsidRPr="001378D3">
        <w:t>; these are</w:t>
      </w:r>
      <w:r w:rsidRPr="00D71FA0">
        <w:t xml:space="preserve"> the CAST and the CAA for Science</w:t>
      </w:r>
      <w:r w:rsidR="00C74C95">
        <w:t>)</w:t>
      </w:r>
    </w:p>
    <w:p w14:paraId="693B50F4" w14:textId="61D50795" w:rsidR="008215B4" w:rsidRPr="00D71FA0" w:rsidRDefault="008215B4" w:rsidP="00787A80">
      <w:pPr>
        <w:pStyle w:val="bullets"/>
        <w:rPr>
          <w:rFonts w:eastAsia="Times New Roman"/>
          <w:sz w:val="20"/>
          <w:szCs w:val="20"/>
        </w:rPr>
      </w:pPr>
      <w:r w:rsidRPr="00D71FA0">
        <w:t xml:space="preserve">The California Spanish Assessment, optional for eligible students in grades three through eight and high school and designed to measure a student’s </w:t>
      </w:r>
      <w:r w:rsidR="00FC1C62">
        <w:t xml:space="preserve">literacy in </w:t>
      </w:r>
      <w:r w:rsidRPr="00D71FA0">
        <w:t xml:space="preserve">Spanish </w:t>
      </w:r>
      <w:r w:rsidR="00FC1C62">
        <w:t>language arts inclusive of</w:t>
      </w:r>
      <w:r w:rsidRPr="00D71FA0">
        <w:t xml:space="preserve"> reading, writing mechanics, and listening, as well as to serve as a high school measure suitable to be used in part for the California Seal of Biliteracy</w:t>
      </w:r>
    </w:p>
    <w:p w14:paraId="239D935C" w14:textId="4490D764" w:rsidR="008215B4" w:rsidRPr="00D71FA0" w:rsidRDefault="5162B5EB" w:rsidP="002911BC">
      <w:bookmarkStart w:id="20" w:name="_Hlk34032903"/>
      <w:r>
        <w:t>The CAST is presented as a computer-based assessment. Braille, large-print, and general paper–pencil test (PPT) versions of the CAST are made available to individual students within a local educational agency (LEA) whose need to take a PPT is documented in a student’s individualized education program or Section 504 plan</w:t>
      </w:r>
      <w:r w:rsidR="00687257" w:rsidRPr="00687257">
        <w:t xml:space="preserve"> or when a school experienced unexpected, temporary technology issues beyond the school’s control</w:t>
      </w:r>
      <w:r>
        <w:t>. Students who repeatedly experience difficulty accessing the computer-based assessments because of technical issues that cannot be resolved within two weeks may be allowed to take a standard PPT, upon approval by the California Department of Education (CDE).</w:t>
      </w:r>
      <w:bookmarkEnd w:id="20"/>
    </w:p>
    <w:p w14:paraId="6F2AE76B" w14:textId="77777777" w:rsidR="008215B4" w:rsidRPr="00D71FA0" w:rsidRDefault="008215B4" w:rsidP="002911BC">
      <w:r w:rsidRPr="00D71FA0">
        <w:t xml:space="preserve">More background information about the CAASPP System can be found on the CAASPP Description – </w:t>
      </w:r>
      <w:r w:rsidRPr="00D71FA0">
        <w:rPr>
          <w:i/>
        </w:rPr>
        <w:t>CalEdFacts</w:t>
      </w:r>
      <w:r w:rsidRPr="00D71FA0">
        <w:t xml:space="preserve"> web page on the CDE website.</w:t>
      </w:r>
    </w:p>
    <w:p w14:paraId="438322C4" w14:textId="0F16B7E1" w:rsidR="00565D2F" w:rsidRDefault="00565D2F" w:rsidP="00787A80">
      <w:pPr>
        <w:pStyle w:val="Heading3"/>
        <w:rPr>
          <w:webHidden/>
        </w:rPr>
      </w:pPr>
      <w:bookmarkStart w:id="21" w:name="_Toc121293651"/>
      <w:bookmarkStart w:id="22" w:name="_Toc121294300"/>
      <w:bookmarkStart w:id="23" w:name="_Toc136514788"/>
      <w:bookmarkEnd w:id="21"/>
      <w:bookmarkEnd w:id="22"/>
      <w:r w:rsidRPr="001A3E9E">
        <w:t>Test Purpose</w:t>
      </w:r>
      <w:bookmarkEnd w:id="23"/>
    </w:p>
    <w:p w14:paraId="18649EF9" w14:textId="61C02087" w:rsidR="00FD7A98" w:rsidRPr="00D71FA0" w:rsidRDefault="00FD7A98" w:rsidP="002911BC">
      <w:r w:rsidRPr="00D71FA0">
        <w:rPr>
          <w:rFonts w:eastAsia="Calibri"/>
        </w:rPr>
        <w:t xml:space="preserve">The purpose of the CAST </w:t>
      </w:r>
      <w:r w:rsidRPr="00D71FA0">
        <w:t>is to assess students with federally required science assessments in grades five and eight and once in high school. The CAST is designed to assess the three dimensions (i.e., science and engineering practices, disciplinary core ideas, and crosscutting concepts) of the CA NGSS by using various item types, some of which involve the use of dynamic stimuli and other types of new media (e.g., animations of scientific phenomena, virtual engineering challenges, or simulated experiments).</w:t>
      </w:r>
    </w:p>
    <w:p w14:paraId="67336CDA" w14:textId="22ACCA50" w:rsidR="00FD7A98" w:rsidRPr="00D71FA0" w:rsidRDefault="3CDFD426" w:rsidP="002911BC">
      <w:r>
        <w:t xml:space="preserve">The </w:t>
      </w:r>
      <w:bookmarkStart w:id="24" w:name="_Hlk65424222"/>
      <w:r>
        <w:t>202</w:t>
      </w:r>
      <w:r w:rsidR="3D1177BC">
        <w:t>1</w:t>
      </w:r>
      <w:r>
        <w:t>–2</w:t>
      </w:r>
      <w:bookmarkEnd w:id="24"/>
      <w:r w:rsidR="3D1177BC">
        <w:t>2</w:t>
      </w:r>
      <w:r w:rsidRPr="6826D2ED">
        <w:rPr>
          <w:rFonts w:eastAsia="Calibri"/>
        </w:rPr>
        <w:t xml:space="preserve"> </w:t>
      </w:r>
      <w:r w:rsidR="22EED904" w:rsidRPr="6826D2ED">
        <w:rPr>
          <w:rFonts w:eastAsia="Calibri"/>
        </w:rPr>
        <w:t xml:space="preserve">test </w:t>
      </w:r>
      <w:r>
        <w:t xml:space="preserve">administration was the </w:t>
      </w:r>
      <w:r w:rsidR="3D1177BC" w:rsidRPr="6826D2ED">
        <w:rPr>
          <w:rFonts w:eastAsia="Arial"/>
        </w:rPr>
        <w:t xml:space="preserve">third </w:t>
      </w:r>
      <w:r>
        <w:t xml:space="preserve">operational year of the assessment </w:t>
      </w:r>
      <w:r w:rsidRPr="6826D2ED">
        <w:rPr>
          <w:rFonts w:eastAsia="Calibri"/>
        </w:rPr>
        <w:t xml:space="preserve">and the </w:t>
      </w:r>
      <w:r w:rsidR="3D1177BC" w:rsidRPr="6826D2ED">
        <w:rPr>
          <w:rFonts w:eastAsia="Calibri"/>
        </w:rPr>
        <w:t xml:space="preserve">third </w:t>
      </w:r>
      <w:r w:rsidRPr="6826D2ED">
        <w:rPr>
          <w:rFonts w:eastAsia="Calibri"/>
        </w:rPr>
        <w:t>year that</w:t>
      </w:r>
      <w:r>
        <w:t xml:space="preserve"> Student Score Reports were generated (</w:t>
      </w:r>
      <w:r w:rsidR="545369F1">
        <w:t>for more information</w:t>
      </w:r>
      <w:r w:rsidR="000C137E">
        <w:t>,</w:t>
      </w:r>
      <w:r w:rsidR="545369F1">
        <w:t xml:space="preserve"> </w:t>
      </w:r>
      <w:r>
        <w:t xml:space="preserve">refer to </w:t>
      </w:r>
      <w:hyperlink w:anchor="_Scoring_and_Reporting">
        <w:r w:rsidRPr="6826D2ED">
          <w:rPr>
            <w:rStyle w:val="Hyperlink"/>
            <w:i/>
            <w:iCs/>
          </w:rPr>
          <w:t xml:space="preserve">Chapter </w:t>
        </w:r>
        <w:r w:rsidR="3DE9C46C" w:rsidRPr="6826D2ED">
          <w:rPr>
            <w:rStyle w:val="Hyperlink"/>
            <w:i/>
            <w:iCs/>
          </w:rPr>
          <w:t>7</w:t>
        </w:r>
        <w:r w:rsidRPr="6826D2ED">
          <w:rPr>
            <w:rStyle w:val="Hyperlink"/>
            <w:i/>
            <w:iCs/>
          </w:rPr>
          <w:t>: Scoring and Reporting</w:t>
        </w:r>
      </w:hyperlink>
      <w:r w:rsidRPr="6826D2ED">
        <w:rPr>
          <w:i/>
          <w:iCs/>
        </w:rPr>
        <w:t>)</w:t>
      </w:r>
      <w:r>
        <w:t>.</w:t>
      </w:r>
    </w:p>
    <w:p w14:paraId="74674364" w14:textId="4E7319C9" w:rsidR="00CC7CB1" w:rsidRDefault="00CC7CB1" w:rsidP="00787A80">
      <w:pPr>
        <w:pStyle w:val="Heading3"/>
      </w:pPr>
      <w:bookmarkStart w:id="25" w:name="_Toc136514789"/>
      <w:r>
        <w:t>Test Design</w:t>
      </w:r>
      <w:bookmarkEnd w:id="25"/>
    </w:p>
    <w:p w14:paraId="25A781B6" w14:textId="3C5E57E5" w:rsidR="00AC66AC" w:rsidRPr="00D71FA0" w:rsidRDefault="00AC66AC" w:rsidP="002911BC">
      <w:r w:rsidRPr="00D71FA0">
        <w:t>The 202</w:t>
      </w:r>
      <w:r w:rsidR="005B292F">
        <w:t>1</w:t>
      </w:r>
      <w:r w:rsidRPr="00D71FA0">
        <w:t>–2</w:t>
      </w:r>
      <w:r w:rsidR="005B292F">
        <w:t>2</w:t>
      </w:r>
      <w:r w:rsidRPr="00D71FA0">
        <w:t xml:space="preserve"> test, administered at each grade level or</w:t>
      </w:r>
      <w:r w:rsidR="005F560B">
        <w:t xml:space="preserve"> the high school</w:t>
      </w:r>
      <w:r w:rsidRPr="00D71FA0">
        <w:t xml:space="preserve"> grade band, comprised three segments: A, B, and C. Content was assigned to students randomly, independent of their level of performance. Both discrete items and performance tasks (PTs) were included in the tests.</w:t>
      </w:r>
    </w:p>
    <w:p w14:paraId="2627EE1F" w14:textId="76D81D52" w:rsidR="00AC66AC" w:rsidRPr="00D71FA0" w:rsidRDefault="00AC66AC" w:rsidP="002911BC">
      <w:r w:rsidRPr="00D71FA0">
        <w:t xml:space="preserve">At each grade level or </w:t>
      </w:r>
      <w:r w:rsidR="005F560B">
        <w:t xml:space="preserve">within the high school </w:t>
      </w:r>
      <w:r w:rsidRPr="00D71FA0">
        <w:t xml:space="preserve">grade band, the test delivery system (TDS) assigned students to two different operational item blocks in Segment A, with each </w:t>
      </w:r>
      <w:r w:rsidR="33C8D4EB">
        <w:t xml:space="preserve">block </w:t>
      </w:r>
      <w:r w:rsidRPr="00D71FA0">
        <w:t xml:space="preserve">containing </w:t>
      </w:r>
      <w:r w:rsidR="00AD1872">
        <w:t xml:space="preserve">13, 14, or </w:t>
      </w:r>
      <w:r w:rsidRPr="00D71FA0">
        <w:t>16 discrete items</w:t>
      </w:r>
      <w:r w:rsidR="00D84C18">
        <w:t xml:space="preserve"> for grade five, </w:t>
      </w:r>
      <w:r w:rsidR="005B3B2C">
        <w:t xml:space="preserve">grade </w:t>
      </w:r>
      <w:r w:rsidR="00D84C18">
        <w:t>eight, and high school, respectively</w:t>
      </w:r>
      <w:r w:rsidRPr="00D71FA0">
        <w:t xml:space="preserve">. Each test also contained </w:t>
      </w:r>
      <w:r w:rsidR="00380D6E">
        <w:t>three</w:t>
      </w:r>
      <w:r w:rsidRPr="00D71FA0">
        <w:t xml:space="preserve"> different operational PTs in Segment B, with each task presenting five to six items. Finally, either one field test discrete item block (with </w:t>
      </w:r>
      <w:r w:rsidR="00AD2731">
        <w:t>six</w:t>
      </w:r>
      <w:r w:rsidRPr="00D71FA0">
        <w:t xml:space="preserve"> discrete items) or one field test PT (with six items) was assigned in Segment C.</w:t>
      </w:r>
    </w:p>
    <w:p w14:paraId="64E6EE48" w14:textId="249CF370" w:rsidR="00AC66AC" w:rsidRPr="00D71FA0" w:rsidRDefault="00AC66AC" w:rsidP="002911BC">
      <w:r w:rsidRPr="00D71FA0">
        <w:t xml:space="preserve">The PTs were designed to provide students with an opportunity to demonstrate their ability to apply their skills in exploring and analyzing a complex, real-world scenario. The discrete items included traditional multiple-choice items, constructed-response (CR) items, and innovative technology-enhanced items (refer to </w:t>
      </w:r>
      <w:hyperlink w:anchor="_Item_Development_and" w:history="1">
        <w:r w:rsidRPr="00AB3619">
          <w:rPr>
            <w:rStyle w:val="Hyperlink"/>
            <w:i/>
            <w:iCs/>
          </w:rPr>
          <w:t xml:space="preserve">Chapter </w:t>
        </w:r>
        <w:r w:rsidRPr="00AB3619">
          <w:rPr>
            <w:rStyle w:val="Hyperlink"/>
            <w:i/>
          </w:rPr>
          <w:t>3: Item Development</w:t>
        </w:r>
        <w:r w:rsidR="005B3B2C" w:rsidRPr="00AB3619">
          <w:rPr>
            <w:rStyle w:val="Hyperlink"/>
            <w:i/>
          </w:rPr>
          <w:t xml:space="preserve"> and Review</w:t>
        </w:r>
      </w:hyperlink>
      <w:r w:rsidRPr="00D71FA0">
        <w:t>).</w:t>
      </w:r>
    </w:p>
    <w:p w14:paraId="0A5023E4" w14:textId="59DA2EC9" w:rsidR="00AC66AC" w:rsidRPr="00D71FA0" w:rsidRDefault="00AC66AC" w:rsidP="002911BC">
      <w:r w:rsidRPr="00D71FA0">
        <w:t xml:space="preserve">A braille form was available for students with visual impairments (refer to </w:t>
      </w:r>
      <w:r w:rsidR="009E2D13">
        <w:t>sub</w:t>
      </w:r>
      <w:r w:rsidRPr="00D71FA0">
        <w:t>section</w:t>
      </w:r>
      <w:r w:rsidRPr="00D71FA0">
        <w:rPr>
          <w:i/>
          <w:iCs/>
        </w:rPr>
        <w:t xml:space="preserve"> </w:t>
      </w:r>
      <w:hyperlink w:anchor="_Braille_Form" w:history="1">
        <w:r w:rsidR="009E2D13" w:rsidRPr="00876101">
          <w:rPr>
            <w:rStyle w:val="Hyperlink"/>
            <w:i/>
            <w:iCs/>
          </w:rPr>
          <w:t>4.5.1</w:t>
        </w:r>
        <w:r w:rsidR="00ED2F57">
          <w:rPr>
            <w:rStyle w:val="Hyperlink"/>
            <w:i/>
            <w:iCs/>
          </w:rPr>
          <w:t> </w:t>
        </w:r>
        <w:r w:rsidR="009E2D13" w:rsidRPr="00876101">
          <w:rPr>
            <w:rStyle w:val="Hyperlink"/>
            <w:i/>
            <w:iCs/>
          </w:rPr>
          <w:t>Braille Form</w:t>
        </w:r>
      </w:hyperlink>
      <w:r w:rsidRPr="00D71FA0">
        <w:t>). The braille form was composed of two Segment A blocks</w:t>
      </w:r>
      <w:r w:rsidR="00876101">
        <w:t xml:space="preserve"> </w:t>
      </w:r>
      <w:r w:rsidRPr="00D71FA0">
        <w:t xml:space="preserve">totaling </w:t>
      </w:r>
      <w:r w:rsidR="0055705C">
        <w:t xml:space="preserve">26, 28, or </w:t>
      </w:r>
      <w:r w:rsidRPr="00D71FA0">
        <w:t xml:space="preserve">32 </w:t>
      </w:r>
      <w:r w:rsidR="00814F3A">
        <w:t xml:space="preserve">discrete </w:t>
      </w:r>
      <w:r w:rsidRPr="00D71FA0">
        <w:t>items</w:t>
      </w:r>
      <w:r w:rsidR="00814F3A">
        <w:t xml:space="preserve"> for grade five, </w:t>
      </w:r>
      <w:r w:rsidR="00876101">
        <w:t xml:space="preserve">grade </w:t>
      </w:r>
      <w:r w:rsidR="00814F3A">
        <w:t>eight, and high school, respectively</w:t>
      </w:r>
      <w:r w:rsidR="00ED2F57">
        <w:t>;</w:t>
      </w:r>
      <w:r w:rsidR="00876101">
        <w:t xml:space="preserve"> </w:t>
      </w:r>
      <w:r w:rsidRPr="00D71FA0">
        <w:t xml:space="preserve">and </w:t>
      </w:r>
      <w:r w:rsidR="00941466">
        <w:t>three</w:t>
      </w:r>
      <w:r w:rsidRPr="00D71FA0">
        <w:t xml:space="preserve"> Segment B PTs </w:t>
      </w:r>
      <w:r w:rsidR="00876101">
        <w:t>(</w:t>
      </w:r>
      <w:r w:rsidR="16E47DE4">
        <w:t xml:space="preserve">totaling 18, 17, or 16 </w:t>
      </w:r>
      <w:r w:rsidR="00446AF2">
        <w:t>PT</w:t>
      </w:r>
      <w:r w:rsidR="16E47DE4">
        <w:t xml:space="preserve"> </w:t>
      </w:r>
      <w:r w:rsidRPr="00D71FA0">
        <w:t>items</w:t>
      </w:r>
      <w:r w:rsidR="5EBAD80F">
        <w:t xml:space="preserve"> for grade five,</w:t>
      </w:r>
      <w:r w:rsidR="00876101">
        <w:t xml:space="preserve"> grade</w:t>
      </w:r>
      <w:r w:rsidR="5EBAD80F">
        <w:t xml:space="preserve"> eight, and high school, respectively</w:t>
      </w:r>
      <w:r w:rsidR="00876101">
        <w:t>)</w:t>
      </w:r>
      <w:r w:rsidRPr="00D71FA0">
        <w:t>.</w:t>
      </w:r>
    </w:p>
    <w:p w14:paraId="3F7D8C3D" w14:textId="3122F675" w:rsidR="00AC66AC" w:rsidRPr="00D71FA0" w:rsidRDefault="006161C3" w:rsidP="002911BC">
      <w:r w:rsidRPr="00D71FA0">
        <w:rPr>
          <w:rStyle w:val="Cross-Reference"/>
        </w:rPr>
        <w:fldChar w:fldCharType="begin"/>
      </w:r>
      <w:r w:rsidRPr="00D71FA0">
        <w:rPr>
          <w:rStyle w:val="Cross-Reference"/>
        </w:rPr>
        <w:instrText xml:space="preserve"> REF _Ref59453965 \h  \* MERGEFORMAT </w:instrText>
      </w:r>
      <w:r w:rsidRPr="00D71FA0">
        <w:rPr>
          <w:rStyle w:val="Cross-Reference"/>
        </w:rPr>
      </w:r>
      <w:r w:rsidRPr="00D71FA0">
        <w:rPr>
          <w:rStyle w:val="Cross-Reference"/>
        </w:rPr>
        <w:fldChar w:fldCharType="separate"/>
      </w:r>
      <w:r w:rsidR="00A079C7" w:rsidRPr="00A079C7">
        <w:rPr>
          <w:rStyle w:val="Cross-Reference"/>
        </w:rPr>
        <w:t>Table 4.1</w:t>
      </w:r>
      <w:r w:rsidRPr="00D71FA0">
        <w:rPr>
          <w:rStyle w:val="Cross-Reference"/>
        </w:rPr>
        <w:fldChar w:fldCharType="end"/>
      </w:r>
      <w:r w:rsidRPr="00C02F6D">
        <w:t xml:space="preserve"> in </w:t>
      </w:r>
      <w:hyperlink w:anchor="_Test_Assembly" w:history="1">
        <w:r w:rsidRPr="00C02F6D">
          <w:rPr>
            <w:rStyle w:val="Hyperlink"/>
          </w:rPr>
          <w:t>chapter 4</w:t>
        </w:r>
      </w:hyperlink>
      <w:r w:rsidRPr="00D71FA0" w:rsidDel="0041772D">
        <w:t xml:space="preserve"> lists the total number of unique items per segment across test</w:t>
      </w:r>
      <w:r w:rsidRPr="00D71FA0">
        <w:t xml:space="preserve"> f</w:t>
      </w:r>
      <w:r w:rsidRPr="00D71FA0" w:rsidDel="0041772D">
        <w:t>orms.</w:t>
      </w:r>
    </w:p>
    <w:p w14:paraId="067FCA5C" w14:textId="4442EB47" w:rsidR="00565D2F" w:rsidRDefault="00565D2F" w:rsidP="00787A80">
      <w:pPr>
        <w:pStyle w:val="Heading3"/>
      </w:pPr>
      <w:bookmarkStart w:id="26" w:name="_Toc136514790"/>
      <w:r>
        <w:t>Intended Population</w:t>
      </w:r>
      <w:bookmarkEnd w:id="26"/>
    </w:p>
    <w:p w14:paraId="3421D475" w14:textId="6CE8D00A" w:rsidR="004B6FD9" w:rsidRPr="00D71FA0" w:rsidRDefault="004B6FD9" w:rsidP="002911BC">
      <w:r w:rsidRPr="00D71FA0">
        <w:t>The CAST was expected to be administered to approximately 1.</w:t>
      </w:r>
      <w:r w:rsidR="0022336A">
        <w:t>5</w:t>
      </w:r>
      <w:r w:rsidRPr="00D71FA0">
        <w:t xml:space="preserve"> million students in the general population. The intended population </w:t>
      </w:r>
      <w:r w:rsidR="009F3233">
        <w:t>comprised</w:t>
      </w:r>
      <w:r w:rsidR="009F3233" w:rsidRPr="00D71FA0">
        <w:t xml:space="preserve"> </w:t>
      </w:r>
      <w:r w:rsidRPr="00D71FA0">
        <w:t xml:space="preserve">all students in grades five and eight as well as one time for high school students in grade ten, eleven, or twelve who were assigned by their LEA (refer to </w:t>
      </w:r>
      <w:r w:rsidR="00734456">
        <w:t>sub</w:t>
      </w:r>
      <w:r w:rsidRPr="00D71FA0">
        <w:t xml:space="preserve">section </w:t>
      </w:r>
      <w:hyperlink w:anchor="_Student_Test-Taking_Requirements">
        <w:r w:rsidRPr="00D71FA0">
          <w:rPr>
            <w:rStyle w:val="Hyperlink"/>
            <w:i/>
          </w:rPr>
          <w:t>5.1.2 Student Test-Taking Requirements</w:t>
        </w:r>
      </w:hyperlink>
      <w:r w:rsidRPr="00D71FA0">
        <w:t xml:space="preserve"> for more details about the high school grade assignments).</w:t>
      </w:r>
    </w:p>
    <w:p w14:paraId="10E069A5" w14:textId="4E64EE01" w:rsidR="004B6FD9" w:rsidRPr="00D71FA0" w:rsidRDefault="004B6FD9" w:rsidP="002911BC">
      <w:r w:rsidRPr="00D71FA0">
        <w:t xml:space="preserve">Students eligible for alternate assessments take the CAA for Science in grades five and eight and </w:t>
      </w:r>
      <w:r w:rsidR="0003489D">
        <w:t xml:space="preserve">the </w:t>
      </w:r>
      <w:r w:rsidRPr="00D71FA0">
        <w:t xml:space="preserve">high school </w:t>
      </w:r>
      <w:r w:rsidR="0003489D">
        <w:t>grade band</w:t>
      </w:r>
      <w:r w:rsidRPr="00D71FA0">
        <w:t>. Analyses of the results of the CAA for Science are reported separately.</w:t>
      </w:r>
    </w:p>
    <w:p w14:paraId="6F82D4A1" w14:textId="41C36193" w:rsidR="00565D2F" w:rsidRDefault="00565D2F" w:rsidP="00787A80">
      <w:pPr>
        <w:pStyle w:val="Heading3"/>
        <w:rPr>
          <w:webHidden/>
        </w:rPr>
      </w:pPr>
      <w:bookmarkStart w:id="27" w:name="_Toc136514791"/>
      <w:r>
        <w:t>Intended Use and Purpose of Test Scores</w:t>
      </w:r>
      <w:bookmarkEnd w:id="27"/>
    </w:p>
    <w:p w14:paraId="7E26B3D4" w14:textId="77777777" w:rsidR="00786D71" w:rsidRPr="00A57B8E" w:rsidRDefault="00786D71" w:rsidP="00454CF9">
      <w:bookmarkStart w:id="28" w:name="_Hlk130727800"/>
      <w:r>
        <w:t xml:space="preserve">The results of tests within the CAASPP System are used for two primary purposes as described in </w:t>
      </w:r>
      <w:r w:rsidRPr="082C59F0">
        <w:rPr>
          <w:i/>
          <w:iCs/>
        </w:rPr>
        <w:t>Education Code (EC)</w:t>
      </w:r>
      <w:r>
        <w:t xml:space="preserve"> sections 60602.5(a) and (a)(4). (Excerpted from the </w:t>
      </w:r>
      <w:r w:rsidRPr="082C59F0">
        <w:rPr>
          <w:i/>
          <w:iCs/>
        </w:rPr>
        <w:t xml:space="preserve">EC </w:t>
      </w:r>
      <w:r>
        <w:t>Section 60602 web page.)</w:t>
      </w:r>
    </w:p>
    <w:p w14:paraId="2DCDBE95" w14:textId="77777777" w:rsidR="00786D71" w:rsidRPr="00A57B8E" w:rsidRDefault="00786D71" w:rsidP="00454CF9">
      <w:pPr>
        <w:pStyle w:val="NormalIndent2"/>
        <w:ind w:left="720"/>
      </w:pPr>
      <w:r w:rsidRPr="00A57B8E">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w:t>
      </w:r>
      <w:r>
        <w:t>teaching</w:t>
      </w:r>
      <w:r w:rsidRPr="00A57B8E">
        <w:t xml:space="preserve">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491529A1" w14:textId="77777777" w:rsidR="00786D71" w:rsidRPr="00A57B8E" w:rsidRDefault="00786D71" w:rsidP="00454CF9">
      <w:pPr>
        <w:pStyle w:val="NormalIndent2"/>
        <w:ind w:left="720"/>
      </w:pPr>
      <w:r w:rsidRPr="00A57B8E">
        <w:t>60602.5(a)(4) Provide information to pupils, parents and guardians, teachers, schools, and local educational agencies on a timely basis so that the information can be used to further the development of the pupil and to improve the educational program.</w:t>
      </w:r>
    </w:p>
    <w:p w14:paraId="4BEAD49D" w14:textId="77777777" w:rsidR="00786D71" w:rsidRPr="00A57B8E" w:rsidRDefault="00786D71" w:rsidP="00454CF9">
      <w:r>
        <w:t>Therefore, the two primary purposes of a test within the CAASPP System are:</w:t>
      </w:r>
    </w:p>
    <w:p w14:paraId="0AEB5DAF" w14:textId="77777777" w:rsidR="00786D71" w:rsidRPr="00A57B8E" w:rsidRDefault="00786D71" w:rsidP="00787A80">
      <w:pPr>
        <w:pStyle w:val="Numbered"/>
        <w:numPr>
          <w:ilvl w:val="0"/>
          <w:numId w:val="11"/>
        </w:numPr>
        <w:ind w:left="864" w:hanging="288"/>
      </w:pPr>
      <w:bookmarkStart w:id="29" w:name="_Toc418955029"/>
      <w:bookmarkStart w:id="30" w:name="_Toc421195787"/>
      <w:bookmarkStart w:id="31" w:name="_Toc421689155"/>
      <w:bookmarkStart w:id="32" w:name="_Toc453438842"/>
      <w:bookmarkStart w:id="33" w:name="_Toc453511858"/>
      <w:bookmarkStart w:id="34" w:name="_Toc457304935"/>
      <w:bookmarkStart w:id="35" w:name="_Toc468782794"/>
      <w:r w:rsidRPr="00A57B8E">
        <w:t>To communicate students’ progress in achieving the state’s academic standards to students, parents/guardians, and teachers</w:t>
      </w:r>
    </w:p>
    <w:p w14:paraId="0275C377" w14:textId="77777777" w:rsidR="00786D71" w:rsidRPr="00A57B8E" w:rsidRDefault="00786D71" w:rsidP="00787A80">
      <w:pPr>
        <w:pStyle w:val="Numbered"/>
        <w:numPr>
          <w:ilvl w:val="0"/>
          <w:numId w:val="11"/>
        </w:numPr>
        <w:ind w:left="864" w:hanging="288"/>
      </w:pPr>
      <w:r w:rsidRPr="00A57B8E">
        <w:t>To inform decisions that teachers and administrators make about improving the educational program</w:t>
      </w:r>
    </w:p>
    <w:p w14:paraId="7AD86B3E" w14:textId="77777777" w:rsidR="00786D71" w:rsidRPr="00A57B8E" w:rsidRDefault="00786D71" w:rsidP="00454CF9">
      <w:bookmarkStart w:id="36" w:name="_Hlk121291934"/>
      <w:bookmarkEnd w:id="29"/>
      <w:bookmarkEnd w:id="30"/>
      <w:bookmarkEnd w:id="31"/>
      <w:bookmarkEnd w:id="32"/>
      <w:bookmarkEnd w:id="33"/>
      <w:bookmarkEnd w:id="34"/>
      <w:bookmarkEnd w:id="35"/>
      <w:r w:rsidRPr="00A57B8E">
        <w:t>Sections 60602.5(c) and (d) provide additional information regarding use and purpose of test scores for the system of assessments:</w:t>
      </w:r>
    </w:p>
    <w:p w14:paraId="5B972083" w14:textId="77777777" w:rsidR="00786D71" w:rsidRPr="00A57B8E" w:rsidRDefault="00786D71" w:rsidP="00454CF9">
      <w:pPr>
        <w:pStyle w:val="NormalIndent2"/>
        <w:ind w:left="720"/>
      </w:pPr>
      <w:r w:rsidRPr="00A57B8E">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4FC71D3A" w14:textId="77777777" w:rsidR="00786D71" w:rsidRPr="00A57B8E" w:rsidRDefault="00786D71" w:rsidP="00454CF9">
      <w:pPr>
        <w:pStyle w:val="NormalIndent2"/>
        <w:ind w:left="720"/>
      </w:pPr>
      <w:r w:rsidRPr="00A57B8E">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092420F3" w14:textId="1C16D940" w:rsidR="00565D2F" w:rsidRDefault="00565D2F" w:rsidP="00787A80">
      <w:pPr>
        <w:pStyle w:val="Heading3"/>
        <w:rPr>
          <w:webHidden/>
        </w:rPr>
      </w:pPr>
      <w:bookmarkStart w:id="37" w:name="_Toc136514792"/>
      <w:bookmarkEnd w:id="28"/>
      <w:bookmarkEnd w:id="36"/>
      <w:r>
        <w:t>Testing Window</w:t>
      </w:r>
      <w:bookmarkEnd w:id="37"/>
    </w:p>
    <w:p w14:paraId="0423D01C" w14:textId="00E7E3FE" w:rsidR="00227453" w:rsidRPr="00D71FA0" w:rsidRDefault="00227453" w:rsidP="002911BC">
      <w:r w:rsidRPr="00D71FA0">
        <w:t xml:space="preserve">The CAST is administered within a testing window pursuant to </w:t>
      </w:r>
      <w:r w:rsidRPr="00D71FA0">
        <w:rPr>
          <w:i/>
        </w:rPr>
        <w:t>California Code of Regulations,</w:t>
      </w:r>
      <w:r w:rsidRPr="00D71FA0">
        <w:t xml:space="preserve"> Title </w:t>
      </w:r>
      <w:r w:rsidRPr="00D71FA0">
        <w:rPr>
          <w:rFonts w:eastAsia="Times New Roman"/>
        </w:rPr>
        <w:t xml:space="preserve">5 [5 </w:t>
      </w:r>
      <w:r w:rsidRPr="00D71FA0">
        <w:rPr>
          <w:rFonts w:eastAsia="Times New Roman"/>
          <w:i/>
        </w:rPr>
        <w:t>CCR</w:t>
      </w:r>
      <w:r w:rsidRPr="00D71FA0">
        <w:rPr>
          <w:rFonts w:eastAsia="Times New Roman"/>
        </w:rPr>
        <w:t>]</w:t>
      </w:r>
      <w:r w:rsidRPr="00D71FA0">
        <w:rPr>
          <w:rFonts w:eastAsia="Times New Roman"/>
          <w:i/>
        </w:rPr>
        <w:t>,</w:t>
      </w:r>
      <w:r w:rsidRPr="00D71FA0">
        <w:rPr>
          <w:rFonts w:eastAsia="Times New Roman"/>
        </w:rPr>
        <w:t xml:space="preserve"> </w:t>
      </w:r>
      <w:r w:rsidRPr="00D71FA0">
        <w:t>Education, Division 1, Chapter 2, Subchapter 3.75, Article 2</w:t>
      </w:r>
      <w:r w:rsidRPr="00D71FA0">
        <w:rPr>
          <w:i/>
        </w:rPr>
        <w:t>,</w:t>
      </w:r>
      <w:r w:rsidRPr="00D71FA0">
        <w:t xml:space="preserve"> sections 855(a)(1), 855(a)(2), 855(b), and 855(c). </w:t>
      </w:r>
      <w:r w:rsidR="17F438AE">
        <w:t>The</w:t>
      </w:r>
      <w:r w:rsidR="36DDAEC6">
        <w:t xml:space="preserve"> CAST state testing window opened on January 1</w:t>
      </w:r>
      <w:r w:rsidR="00A70E48">
        <w:t>1</w:t>
      </w:r>
      <w:r w:rsidR="36DDAEC6">
        <w:t>, 2022</w:t>
      </w:r>
      <w:r w:rsidR="00A375BB">
        <w:t>,</w:t>
      </w:r>
      <w:r w:rsidR="36DDAEC6">
        <w:t xml:space="preserve"> and ended July </w:t>
      </w:r>
      <w:r w:rsidR="094A7F4B">
        <w:t>1</w:t>
      </w:r>
      <w:r w:rsidR="006A390E">
        <w:t>5</w:t>
      </w:r>
      <w:r w:rsidR="006E3D2C">
        <w:t>,</w:t>
      </w:r>
      <w:r w:rsidR="094A7F4B">
        <w:t xml:space="preserve"> </w:t>
      </w:r>
      <w:r w:rsidR="36DDAEC6">
        <w:t>2022</w:t>
      </w:r>
      <w:r w:rsidR="00A375BB">
        <w:t>.</w:t>
      </w:r>
    </w:p>
    <w:p w14:paraId="6CF36E74" w14:textId="213B7148" w:rsidR="00227453" w:rsidRPr="00D71FA0" w:rsidRDefault="00227453" w:rsidP="002911BC">
      <w:r w:rsidRPr="00D71FA0">
        <w:t xml:space="preserve">Like other CAASPP assessments, the CAST was untimed for students. A student could take the CAST within the LEA’s testing window over as many days as required to meet a student’s needs (5 </w:t>
      </w:r>
      <w:r w:rsidRPr="00D71FA0">
        <w:rPr>
          <w:i/>
        </w:rPr>
        <w:t>CCR,</w:t>
      </w:r>
      <w:r w:rsidRPr="00D71FA0">
        <w:t xml:space="preserve"> </w:t>
      </w:r>
      <w:r w:rsidRPr="00D71FA0">
        <w:rPr>
          <w:rFonts w:eastAsia="Times New Roman"/>
        </w:rPr>
        <w:t>Section 855[a][3])</w:t>
      </w:r>
      <w:r w:rsidRPr="00D71FA0">
        <w:t xml:space="preserve">. The average time it took a student to complete and submit the test was approximately </w:t>
      </w:r>
      <w:r w:rsidR="006C04D8">
        <w:t xml:space="preserve">one hour and forty-five minutes for grade </w:t>
      </w:r>
      <w:r w:rsidR="00C178BC">
        <w:t xml:space="preserve">five, one hour and thirty minutes for grade eight, </w:t>
      </w:r>
      <w:r w:rsidRPr="00D71FA0">
        <w:t>and approximately one hour for high school.</w:t>
      </w:r>
      <w:r w:rsidR="00433EAD">
        <w:t xml:space="preserve"> This is an improvement over past years </w:t>
      </w:r>
      <w:r w:rsidR="001B67D8" w:rsidRPr="00AB3619">
        <w:t>because of</w:t>
      </w:r>
      <w:r w:rsidR="00433EAD">
        <w:t xml:space="preserve"> the </w:t>
      </w:r>
      <w:r w:rsidR="0083768C">
        <w:t xml:space="preserve">changes </w:t>
      </w:r>
      <w:r w:rsidR="0082198C">
        <w:t xml:space="preserve">approved by the </w:t>
      </w:r>
      <w:r w:rsidR="00FE235E">
        <w:t>California State Board of Education (</w:t>
      </w:r>
      <w:r w:rsidR="0082198C">
        <w:t>SBE</w:t>
      </w:r>
      <w:r w:rsidR="00FE235E">
        <w:t>)</w:t>
      </w:r>
      <w:r w:rsidR="0082198C">
        <w:t xml:space="preserve"> for the CAST blueprint</w:t>
      </w:r>
      <w:r w:rsidR="0056373D">
        <w:t>s</w:t>
      </w:r>
      <w:r w:rsidR="0082198C">
        <w:t xml:space="preserve">, described in </w:t>
      </w:r>
      <w:r w:rsidR="0095214F">
        <w:t>sub</w:t>
      </w:r>
      <w:r w:rsidR="00111EB1">
        <w:t xml:space="preserve">section </w:t>
      </w:r>
      <w:hyperlink w:anchor="_Test_Design">
        <w:r w:rsidR="5E963AA5" w:rsidRPr="77B0B163">
          <w:rPr>
            <w:rStyle w:val="Hyperlink"/>
            <w:i/>
            <w:iCs/>
          </w:rPr>
          <w:t>1.8.1 Test Design</w:t>
        </w:r>
      </w:hyperlink>
      <w:r w:rsidR="00111EB1">
        <w:t>.</w:t>
      </w:r>
    </w:p>
    <w:p w14:paraId="4A10B283" w14:textId="76E1AED3" w:rsidR="00565D2F" w:rsidRDefault="00565D2F" w:rsidP="00787A80">
      <w:pPr>
        <w:pStyle w:val="Heading3"/>
        <w:rPr>
          <w:webHidden/>
        </w:rPr>
      </w:pPr>
      <w:bookmarkStart w:id="38" w:name="_Toc136514793"/>
      <w:r>
        <w:t>Impact of the Novel Coronavirus Disease 2019 Pandemic</w:t>
      </w:r>
      <w:bookmarkEnd w:id="38"/>
    </w:p>
    <w:p w14:paraId="7D9D3A2E" w14:textId="5CE2B770" w:rsidR="00565D2F" w:rsidRDefault="00565D2F" w:rsidP="00787A80">
      <w:pPr>
        <w:pStyle w:val="Heading4"/>
        <w:rPr>
          <w:webHidden/>
        </w:rPr>
      </w:pPr>
      <w:bookmarkStart w:id="39" w:name="_Toc136514794"/>
      <w:r w:rsidRPr="001A3E9E">
        <w:t>Remote Testing Flexibility</w:t>
      </w:r>
      <w:bookmarkEnd w:id="39"/>
    </w:p>
    <w:p w14:paraId="0F84E3D6" w14:textId="4AF6C7E2" w:rsidR="000F63F4" w:rsidRPr="00A57B8E" w:rsidRDefault="000F63F4" w:rsidP="00454CF9">
      <w:bookmarkStart w:id="40" w:name="_Hlk90034666"/>
      <w:bookmarkStart w:id="41" w:name="_Hlk90034635"/>
      <w:bookmarkStart w:id="42" w:name="_Hlk130727867"/>
      <w:r>
        <w:t>In the 2021–22 administration,</w:t>
      </w:r>
      <w:r w:rsidRPr="00A57B8E">
        <w:t xml:space="preserve"> LEAs </w:t>
      </w:r>
      <w:r>
        <w:t xml:space="preserve">continued to use </w:t>
      </w:r>
      <w:r w:rsidRPr="00A57B8E">
        <w:t xml:space="preserve">two options for testing students using the </w:t>
      </w:r>
      <w:bookmarkEnd w:id="40"/>
      <w:bookmarkEnd w:id="41"/>
      <w:r w:rsidR="006706D8">
        <w:t>CAASPP</w:t>
      </w:r>
      <w:r w:rsidRPr="00A57B8E">
        <w:t>:</w:t>
      </w:r>
    </w:p>
    <w:p w14:paraId="78253120" w14:textId="77777777" w:rsidR="000F63F4" w:rsidRPr="00A57B8E" w:rsidRDefault="000F63F4" w:rsidP="00787A80">
      <w:pPr>
        <w:pStyle w:val="Numbered"/>
        <w:ind w:left="1080" w:hanging="360"/>
      </w:pPr>
      <w:r w:rsidRPr="00A57B8E">
        <w:t>Test in person, with both students and test administrators co-located in the same room at a school or other secure location and following physical distancing guidelines.</w:t>
      </w:r>
    </w:p>
    <w:p w14:paraId="45DA9528" w14:textId="0AAD44CC" w:rsidR="000F63F4" w:rsidRPr="00A57B8E" w:rsidRDefault="000F63F4" w:rsidP="00787A80">
      <w:pPr>
        <w:pStyle w:val="Numbered"/>
        <w:ind w:left="1080" w:hanging="360"/>
      </w:pPr>
      <w:r w:rsidRPr="00A57B8E">
        <w:t>Test remotely, with students and test administrators</w:t>
      </w:r>
      <w:r w:rsidRPr="00A57B8E" w:rsidDel="00E465C6">
        <w:t xml:space="preserve"> </w:t>
      </w:r>
      <w:r w:rsidRPr="00A57B8E">
        <w:t>located at different physical locations. The test administrator would monitor students’ progress throughout the test by using remote monitoring tools connected to the TDS.</w:t>
      </w:r>
      <w:r>
        <w:t xml:space="preserve"> Remote administration is intended as an option for an LEA only when its students are receiving remote instruction. Students receiving in-person instruction should be tested in person.</w:t>
      </w:r>
    </w:p>
    <w:p w14:paraId="6D98F52C" w14:textId="77777777" w:rsidR="000F63F4" w:rsidRPr="00A57B8E" w:rsidRDefault="000F63F4" w:rsidP="00454CF9">
      <w:pPr>
        <w:rPr>
          <w:rFonts w:eastAsia="Times New Roman"/>
          <w:lang w:eastAsia="zh-CN"/>
        </w:rPr>
      </w:pPr>
      <w:bookmarkStart w:id="43" w:name="_Hlk90034705"/>
      <w:r w:rsidRPr="00A57B8E">
        <w:rPr>
          <w:rFonts w:eastAsia="Times New Roman"/>
          <w:lang w:eastAsia="zh-CN"/>
        </w:rPr>
        <w:t>Note that remote testing was not available for students taking alternate assessments.</w:t>
      </w:r>
    </w:p>
    <w:p w14:paraId="22BC8ECA" w14:textId="42EE1349" w:rsidR="00565D2F" w:rsidRDefault="00565D2F" w:rsidP="00787A80">
      <w:pPr>
        <w:pStyle w:val="Heading3"/>
        <w:rPr>
          <w:webHidden/>
        </w:rPr>
      </w:pPr>
      <w:bookmarkStart w:id="44" w:name="_Toc136514795"/>
      <w:bookmarkEnd w:id="42"/>
      <w:bookmarkEnd w:id="43"/>
      <w:r>
        <w:t xml:space="preserve">Significant </w:t>
      </w:r>
      <w:r w:rsidR="00227453">
        <w:t>CAST</w:t>
      </w:r>
      <w:r>
        <w:t xml:space="preserve"> Developments in </w:t>
      </w:r>
      <w:r w:rsidR="00227453" w:rsidRPr="211033AC">
        <w:rPr>
          <w:color w:val="auto"/>
        </w:rPr>
        <w:t>2021–22</w:t>
      </w:r>
      <w:bookmarkEnd w:id="44"/>
    </w:p>
    <w:p w14:paraId="2C029EE5" w14:textId="383F67CA" w:rsidR="00720F2F" w:rsidRPr="00D71FA0" w:rsidRDefault="00720F2F" w:rsidP="00787A80">
      <w:pPr>
        <w:pStyle w:val="Heading4"/>
      </w:pPr>
      <w:bookmarkStart w:id="45" w:name="_Test_Design"/>
      <w:bookmarkStart w:id="46" w:name="_Toc103172534"/>
      <w:bookmarkStart w:id="47" w:name="_Toc136514796"/>
      <w:bookmarkEnd w:id="45"/>
      <w:r w:rsidRPr="00D71FA0">
        <w:t>Test Design</w:t>
      </w:r>
      <w:bookmarkEnd w:id="46"/>
      <w:bookmarkEnd w:id="47"/>
    </w:p>
    <w:p w14:paraId="324A0957" w14:textId="419E0B82" w:rsidR="0870F77D" w:rsidRDefault="009F3233" w:rsidP="00787A80">
      <w:pPr>
        <w:pStyle w:val="Heading5"/>
      </w:pPr>
      <w:r>
        <w:t xml:space="preserve">Reduction of </w:t>
      </w:r>
      <w:r w:rsidR="0870F77D">
        <w:t>Discrete Item Counts in Segment A</w:t>
      </w:r>
    </w:p>
    <w:p w14:paraId="6966DFE0" w14:textId="3340E013" w:rsidR="0870F77D" w:rsidRDefault="0870F77D" w:rsidP="002911BC">
      <w:r>
        <w:t>The 2021</w:t>
      </w:r>
      <w:r w:rsidR="00E24BE7">
        <w:t>–</w:t>
      </w:r>
      <w:r>
        <w:t xml:space="preserve">22 </w:t>
      </w:r>
      <w:r w:rsidR="005353CF">
        <w:t xml:space="preserve">test </w:t>
      </w:r>
      <w:r>
        <w:t>administration featured fewer discrete item counts in Segment A to allow for an additional operational PT to be administered in Segment B. This update adhered to the revised blueprint</w:t>
      </w:r>
      <w:r w:rsidR="0056373D">
        <w:t>s</w:t>
      </w:r>
      <w:r>
        <w:t>.</w:t>
      </w:r>
      <w:r w:rsidR="00FD5232">
        <w:t xml:space="preserve"> The changes</w:t>
      </w:r>
      <w:r w:rsidR="009F3233">
        <w:t xml:space="preserve"> to meet the revised blueprint</w:t>
      </w:r>
      <w:r w:rsidR="0056373D">
        <w:t>s</w:t>
      </w:r>
      <w:r w:rsidR="00FD5232">
        <w:t xml:space="preserve"> included the following:</w:t>
      </w:r>
    </w:p>
    <w:p w14:paraId="3F691C7F" w14:textId="110B84BE" w:rsidR="007F4A59" w:rsidRDefault="0870F77D" w:rsidP="00787A80">
      <w:pPr>
        <w:pStyle w:val="bullets"/>
      </w:pPr>
      <w:r w:rsidRPr="007F0276">
        <w:rPr>
          <w:b/>
          <w:bCs/>
        </w:rPr>
        <w:t xml:space="preserve">Grade </w:t>
      </w:r>
      <w:r w:rsidR="00B125D5">
        <w:rPr>
          <w:b/>
          <w:bCs/>
        </w:rPr>
        <w:t>Five</w:t>
      </w:r>
      <w:r w:rsidRPr="007F0276">
        <w:rPr>
          <w:b/>
          <w:bCs/>
        </w:rPr>
        <w:t>:</w:t>
      </w:r>
      <w:r>
        <w:t xml:space="preserve"> Segment </w:t>
      </w:r>
      <w:r w:rsidR="00520D56">
        <w:t xml:space="preserve">A </w:t>
      </w:r>
      <w:r>
        <w:t>was reduced from 32</w:t>
      </w:r>
      <w:r w:rsidR="0002111A">
        <w:t>–</w:t>
      </w:r>
      <w:r>
        <w:t>34 discrete items to 26 discrete items.</w:t>
      </w:r>
    </w:p>
    <w:p w14:paraId="73CC973F" w14:textId="01F0217A" w:rsidR="007F4A59" w:rsidRDefault="0870F77D" w:rsidP="00787A80">
      <w:pPr>
        <w:pStyle w:val="bullets"/>
      </w:pPr>
      <w:r w:rsidRPr="007F0276">
        <w:rPr>
          <w:b/>
          <w:bCs/>
        </w:rPr>
        <w:t xml:space="preserve">Grade </w:t>
      </w:r>
      <w:r w:rsidR="00B125D5">
        <w:rPr>
          <w:b/>
          <w:bCs/>
        </w:rPr>
        <w:t>Eight</w:t>
      </w:r>
      <w:r w:rsidRPr="007F0276">
        <w:rPr>
          <w:b/>
          <w:bCs/>
        </w:rPr>
        <w:t>:</w:t>
      </w:r>
      <w:r>
        <w:t xml:space="preserve"> Segment A </w:t>
      </w:r>
      <w:r w:rsidR="00773A44">
        <w:t>i</w:t>
      </w:r>
      <w:r>
        <w:t xml:space="preserve">tem </w:t>
      </w:r>
      <w:r w:rsidR="00773A44">
        <w:t>c</w:t>
      </w:r>
      <w:r>
        <w:t>ount was reduced from 32</w:t>
      </w:r>
      <w:r w:rsidR="00B45359">
        <w:t>–</w:t>
      </w:r>
      <w:r>
        <w:t>34 discrete items to 28</w:t>
      </w:r>
      <w:r w:rsidR="009F3233">
        <w:t> </w:t>
      </w:r>
      <w:r>
        <w:t>discrete items.</w:t>
      </w:r>
    </w:p>
    <w:p w14:paraId="45011389" w14:textId="20E7792C" w:rsidR="0870F77D" w:rsidRDefault="0870F77D" w:rsidP="00787A80">
      <w:pPr>
        <w:pStyle w:val="bullets"/>
      </w:pPr>
      <w:r w:rsidRPr="007F0276">
        <w:rPr>
          <w:b/>
          <w:bCs/>
        </w:rPr>
        <w:t>High School:</w:t>
      </w:r>
      <w:r>
        <w:t xml:space="preserve"> Segment A </w:t>
      </w:r>
      <w:r w:rsidR="00773A44">
        <w:t>i</w:t>
      </w:r>
      <w:r>
        <w:t xml:space="preserve">tem </w:t>
      </w:r>
      <w:r w:rsidR="00773A44">
        <w:t>c</w:t>
      </w:r>
      <w:r>
        <w:t xml:space="preserve">ount was </w:t>
      </w:r>
      <w:r w:rsidR="61721C92">
        <w:t>up</w:t>
      </w:r>
      <w:r w:rsidR="4354DC70">
        <w:t xml:space="preserve">dated to have 32 discrete items </w:t>
      </w:r>
      <w:r w:rsidR="00A74195">
        <w:t>(</w:t>
      </w:r>
      <w:r w:rsidR="4354DC70">
        <w:t>where previously it had</w:t>
      </w:r>
      <w:r>
        <w:t xml:space="preserve"> 32</w:t>
      </w:r>
      <w:r w:rsidR="004134CD">
        <w:t>–</w:t>
      </w:r>
      <w:r>
        <w:t>34 discrete items</w:t>
      </w:r>
      <w:r w:rsidR="00A74195">
        <w:t>)</w:t>
      </w:r>
      <w:r w:rsidR="73E770D6">
        <w:t>.</w:t>
      </w:r>
    </w:p>
    <w:p w14:paraId="6844955A" w14:textId="1C86908E" w:rsidR="0870F77D" w:rsidRDefault="003C7A08" w:rsidP="00787A80">
      <w:pPr>
        <w:pStyle w:val="Heading5"/>
      </w:pPr>
      <w:r>
        <w:t>T</w:t>
      </w:r>
      <w:r w:rsidR="0870F77D">
        <w:t>hree P</w:t>
      </w:r>
      <w:r>
        <w:t xml:space="preserve">erformance </w:t>
      </w:r>
      <w:r w:rsidR="0870F77D">
        <w:t>T</w:t>
      </w:r>
      <w:r>
        <w:t>ask</w:t>
      </w:r>
      <w:r w:rsidR="0870F77D">
        <w:t>s in Segment B</w:t>
      </w:r>
    </w:p>
    <w:p w14:paraId="46DD9CCE" w14:textId="7EA5BE42" w:rsidR="0870F77D" w:rsidRDefault="0870F77D" w:rsidP="002911BC">
      <w:r>
        <w:t>The 2021</w:t>
      </w:r>
      <w:r w:rsidR="004134CD">
        <w:t>–</w:t>
      </w:r>
      <w:r>
        <w:t xml:space="preserve">22 </w:t>
      </w:r>
      <w:r w:rsidR="001770D0">
        <w:t xml:space="preserve">test </w:t>
      </w:r>
      <w:r>
        <w:t>administration was the first year that students received three operational PTs in Segment B, one from each of the three science domains: Earth and Space Sciences, Life Sciences, and</w:t>
      </w:r>
      <w:r w:rsidR="7E00AB9E">
        <w:t xml:space="preserve"> </w:t>
      </w:r>
      <w:r>
        <w:t xml:space="preserve">Physical Sciences. During prior </w:t>
      </w:r>
      <w:r w:rsidR="001770D0">
        <w:t xml:space="preserve">test </w:t>
      </w:r>
      <w:r>
        <w:t xml:space="preserve">administrations, students received </w:t>
      </w:r>
      <w:r w:rsidR="008A2B92">
        <w:t>two</w:t>
      </w:r>
      <w:r>
        <w:t xml:space="preserve"> PTs from two (of three) randomly assigned science domains. This update adhered to the revised blueprint</w:t>
      </w:r>
      <w:r w:rsidR="0056373D">
        <w:t>s</w:t>
      </w:r>
      <w:r>
        <w:t>.</w:t>
      </w:r>
    </w:p>
    <w:p w14:paraId="226291CC" w14:textId="57665E6A" w:rsidR="0870F77D" w:rsidRDefault="009F3233" w:rsidP="00787A80">
      <w:pPr>
        <w:pStyle w:val="Heading5"/>
      </w:pPr>
      <w:r>
        <w:t xml:space="preserve">Reduction of </w:t>
      </w:r>
      <w:r w:rsidR="0870F77D">
        <w:t>Field Test Item Counts in Segment C</w:t>
      </w:r>
    </w:p>
    <w:p w14:paraId="32384F2F" w14:textId="79E130B2" w:rsidR="0870F77D" w:rsidRDefault="0870F77D" w:rsidP="002911BC">
      <w:r>
        <w:t>The 2021</w:t>
      </w:r>
      <w:r w:rsidR="008B59B7">
        <w:t>–</w:t>
      </w:r>
      <w:r>
        <w:t xml:space="preserve">22 </w:t>
      </w:r>
      <w:r w:rsidR="001770D0">
        <w:t xml:space="preserve">test </w:t>
      </w:r>
      <w:r>
        <w:t>administration also featured fewer field test items.</w:t>
      </w:r>
    </w:p>
    <w:p w14:paraId="6FD0F72F" w14:textId="6B204541" w:rsidR="00720F2F" w:rsidRPr="00D71FA0" w:rsidRDefault="0870F77D" w:rsidP="002911BC">
      <w:r>
        <w:t>In 2021</w:t>
      </w:r>
      <w:r w:rsidR="008B59B7">
        <w:t>–</w:t>
      </w:r>
      <w:r>
        <w:t>22, each student was administered one field test block with six discrete items or one field test PT with six items. All 30 field test PT blocks came from parallel PTs</w:t>
      </w:r>
      <w:r w:rsidR="00773CB8">
        <w:t>.</w:t>
      </w:r>
      <w:r w:rsidR="0066391F">
        <w:t xml:space="preserve"> </w:t>
      </w:r>
      <w:r w:rsidR="00EA01CF">
        <w:t>Refer to</w:t>
      </w:r>
      <w:r w:rsidR="0066391F">
        <w:t xml:space="preserve"> section </w:t>
      </w:r>
      <w:hyperlink w:anchor="_Test_Design_1">
        <w:r w:rsidR="57E9266C" w:rsidRPr="4BADD8EE">
          <w:rPr>
            <w:rStyle w:val="Hyperlink"/>
            <w:i/>
            <w:iCs/>
          </w:rPr>
          <w:t>4</w:t>
        </w:r>
        <w:r w:rsidR="6D306076" w:rsidRPr="4BADD8EE">
          <w:rPr>
            <w:rStyle w:val="Hyperlink"/>
            <w:i/>
            <w:iCs/>
          </w:rPr>
          <w:t>.</w:t>
        </w:r>
        <w:r w:rsidR="57E9266C" w:rsidRPr="4BADD8EE">
          <w:rPr>
            <w:rStyle w:val="Hyperlink"/>
            <w:i/>
            <w:iCs/>
          </w:rPr>
          <w:t>1</w:t>
        </w:r>
        <w:r w:rsidR="6D306076" w:rsidRPr="4BADD8EE">
          <w:rPr>
            <w:rStyle w:val="Hyperlink"/>
            <w:i/>
            <w:iCs/>
          </w:rPr>
          <w:t xml:space="preserve"> </w:t>
        </w:r>
        <w:r w:rsidR="57E9266C" w:rsidRPr="4BADD8EE">
          <w:rPr>
            <w:rStyle w:val="Hyperlink"/>
            <w:i/>
            <w:iCs/>
          </w:rPr>
          <w:t>Test Design</w:t>
        </w:r>
      </w:hyperlink>
      <w:r w:rsidR="00711DDE">
        <w:t xml:space="preserve"> for </w:t>
      </w:r>
      <w:r w:rsidR="00C55DC3">
        <w:t xml:space="preserve">a </w:t>
      </w:r>
      <w:r w:rsidR="00711DDE">
        <w:t>description of parallel PTs</w:t>
      </w:r>
      <w:r w:rsidR="244493C2">
        <w:t>.</w:t>
      </w:r>
      <w:r>
        <w:t xml:space="preserve"> In prior </w:t>
      </w:r>
      <w:r w:rsidR="00BB12BA">
        <w:t xml:space="preserve">test </w:t>
      </w:r>
      <w:r>
        <w:t>administrations, each student was administered one field test block with 13 discrete items or one field test PT with six to eight items.</w:t>
      </w:r>
      <w:bookmarkStart w:id="48" w:name="_Toc121293661"/>
      <w:bookmarkStart w:id="49" w:name="_Toc121294310"/>
      <w:bookmarkStart w:id="50" w:name="_Toc121293662"/>
      <w:bookmarkStart w:id="51" w:name="_Toc121294311"/>
      <w:bookmarkStart w:id="52" w:name="_Toc121293663"/>
      <w:bookmarkStart w:id="53" w:name="_Toc121294312"/>
      <w:bookmarkStart w:id="54" w:name="_Toc121293664"/>
      <w:bookmarkStart w:id="55" w:name="_Toc121294313"/>
      <w:bookmarkStart w:id="56" w:name="_Toc121293665"/>
      <w:bookmarkStart w:id="57" w:name="_Toc121294314"/>
      <w:bookmarkStart w:id="58" w:name="_Toc121293666"/>
      <w:bookmarkStart w:id="59" w:name="_Toc121294315"/>
      <w:bookmarkStart w:id="60" w:name="_Toc121293667"/>
      <w:bookmarkStart w:id="61" w:name="_Toc121294316"/>
      <w:bookmarkStart w:id="62" w:name="_Toc121293668"/>
      <w:bookmarkStart w:id="63" w:name="_Toc121294317"/>
      <w:bookmarkStart w:id="64" w:name="_Toc121293669"/>
      <w:bookmarkStart w:id="65" w:name="_Toc121294318"/>
      <w:bookmarkStart w:id="66" w:name="_Toc121293670"/>
      <w:bookmarkStart w:id="67" w:name="_Toc121294319"/>
      <w:bookmarkStart w:id="68" w:name="_Toc121293671"/>
      <w:bookmarkStart w:id="69" w:name="_Toc121294320"/>
      <w:bookmarkStart w:id="70" w:name="_Toc121293672"/>
      <w:bookmarkStart w:id="71" w:name="_Toc121294321"/>
      <w:bookmarkStart w:id="72" w:name="_Toc121293673"/>
      <w:bookmarkStart w:id="73" w:name="_Toc121294322"/>
      <w:bookmarkStart w:id="74" w:name="_Toc121293674"/>
      <w:bookmarkStart w:id="75" w:name="_Toc121294323"/>
      <w:bookmarkStart w:id="76" w:name="_Toc9157788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EA7B199" w14:textId="7049E9E5" w:rsidR="00720F2F" w:rsidRPr="00D71FA0" w:rsidRDefault="00720F2F" w:rsidP="00787A80">
      <w:pPr>
        <w:pStyle w:val="Heading4"/>
      </w:pPr>
      <w:bookmarkStart w:id="77" w:name="_Toc103172536"/>
      <w:bookmarkStart w:id="78" w:name="_Toc136514797"/>
      <w:r w:rsidRPr="00D71FA0">
        <w:t>Accessibility Resources</w:t>
      </w:r>
      <w:bookmarkEnd w:id="76"/>
      <w:bookmarkEnd w:id="77"/>
      <w:bookmarkEnd w:id="78"/>
    </w:p>
    <w:p w14:paraId="4255073C" w14:textId="77777777" w:rsidR="00720F2F" w:rsidRPr="00D71FA0" w:rsidRDefault="00720F2F" w:rsidP="002911BC">
      <w:bookmarkStart w:id="79" w:name="_Hlk98168794"/>
      <w:r w:rsidRPr="00D71FA0">
        <w:t>The following accessibility resource–related updates were made:</w:t>
      </w:r>
    </w:p>
    <w:bookmarkEnd w:id="79"/>
    <w:p w14:paraId="101E4F93" w14:textId="31B70C0E" w:rsidR="002C571D" w:rsidRDefault="002C571D" w:rsidP="00787A80">
      <w:pPr>
        <w:pStyle w:val="bullets"/>
      </w:pPr>
      <w:r w:rsidRPr="002C571D">
        <w:t xml:space="preserve">The turn off any universal tools embedded designated support </w:t>
      </w:r>
      <w:r w:rsidRPr="00500F2D">
        <w:t>was indicated in the Test Administrator Interface</w:t>
      </w:r>
      <w:r w:rsidRPr="002C571D">
        <w:t>; test administrators were notified during the test entry approval process that an individual student needed universal tools turned off.</w:t>
      </w:r>
    </w:p>
    <w:p w14:paraId="514BDD5A" w14:textId="77777777" w:rsidR="00E92D68" w:rsidRPr="00E70763" w:rsidRDefault="00E92D68" w:rsidP="00787A80">
      <w:pPr>
        <w:pStyle w:val="bullets"/>
      </w:pPr>
      <w:bookmarkStart w:id="80" w:name="_Toc121293681"/>
      <w:bookmarkStart w:id="81" w:name="_Toc121294330"/>
      <w:bookmarkEnd w:id="80"/>
      <w:bookmarkEnd w:id="81"/>
      <w:r w:rsidRPr="00E70763">
        <w:t xml:space="preserve">In-test widgets, such as help guides, glossaries, and calculators, </w:t>
      </w:r>
      <w:r>
        <w:t>were</w:t>
      </w:r>
      <w:r w:rsidRPr="00E70763">
        <w:t xml:space="preserve"> resizable and movable on-screen. This allow</w:t>
      </w:r>
      <w:r>
        <w:t>ed</w:t>
      </w:r>
      <w:r w:rsidRPr="00E70763">
        <w:t xml:space="preserve"> students to move or resize widgets to increase focus on desired content.</w:t>
      </w:r>
    </w:p>
    <w:p w14:paraId="6677A18E" w14:textId="77777777" w:rsidR="00E92D68" w:rsidRPr="00E70763" w:rsidRDefault="00E92D68" w:rsidP="00787A80">
      <w:pPr>
        <w:pStyle w:val="bullets"/>
      </w:pPr>
      <w:r w:rsidRPr="00E70763">
        <w:t xml:space="preserve">LEAs </w:t>
      </w:r>
      <w:r>
        <w:t xml:space="preserve">could </w:t>
      </w:r>
      <w:r w:rsidRPr="00E70763">
        <w:t>upload supporting documents as part of the request for an unlisted resource</w:t>
      </w:r>
      <w:r>
        <w:t xml:space="preserve"> and could use the Notes feature to communicate with the CDE</w:t>
      </w:r>
      <w:r w:rsidRPr="00E70763">
        <w:t>.</w:t>
      </w:r>
    </w:p>
    <w:p w14:paraId="167DB8F4" w14:textId="77777777" w:rsidR="00E92D68" w:rsidRPr="00E70763" w:rsidRDefault="00E92D68" w:rsidP="00787A80">
      <w:pPr>
        <w:pStyle w:val="bullets"/>
      </w:pPr>
      <w:r w:rsidRPr="00E70763">
        <w:t xml:space="preserve">Speech-to-text </w:t>
      </w:r>
      <w:r>
        <w:t>was</w:t>
      </w:r>
      <w:r w:rsidRPr="00E70763">
        <w:t xml:space="preserve"> embedded within the student testing interface for CR items</w:t>
      </w:r>
      <w:r>
        <w:t>, meaning that t</w:t>
      </w:r>
      <w:r w:rsidRPr="00E70763">
        <w:t xml:space="preserve">hird-party applications </w:t>
      </w:r>
      <w:r>
        <w:t>were</w:t>
      </w:r>
      <w:r w:rsidRPr="00E70763">
        <w:t xml:space="preserve"> no longer required.</w:t>
      </w:r>
    </w:p>
    <w:p w14:paraId="702D1F7C" w14:textId="77777777" w:rsidR="00E92D68" w:rsidRDefault="00E92D68" w:rsidP="00787A80">
      <w:pPr>
        <w:pStyle w:val="bullets"/>
      </w:pPr>
      <w:r w:rsidRPr="00E70763">
        <w:t xml:space="preserve">Text-to-speech for CR items </w:t>
      </w:r>
      <w:r>
        <w:t>was made available</w:t>
      </w:r>
      <w:r w:rsidRPr="00E70763">
        <w:t>. This resource allow</w:t>
      </w:r>
      <w:r>
        <w:t>ed</w:t>
      </w:r>
      <w:r w:rsidRPr="00E70763">
        <w:t xml:space="preserve"> a student’s response to be read back using text-to-speech.</w:t>
      </w:r>
    </w:p>
    <w:p w14:paraId="0E1DD6C1" w14:textId="0CA7426B" w:rsidR="00E92D68" w:rsidRPr="00A57B8E" w:rsidRDefault="00E92D68" w:rsidP="00787A80">
      <w:pPr>
        <w:pStyle w:val="bullets"/>
      </w:pPr>
      <w:r w:rsidRPr="00AE3EF0">
        <w:rPr>
          <w:rFonts w:cs="Open Sans"/>
          <w:color w:val="151515"/>
        </w:rPr>
        <w:t xml:space="preserve">The designated support of Translations (Spanish stacked) </w:t>
      </w:r>
      <w:r>
        <w:rPr>
          <w:rFonts w:cs="Open Sans"/>
          <w:color w:val="151515"/>
        </w:rPr>
        <w:t xml:space="preserve">for science </w:t>
      </w:r>
      <w:proofErr w:type="gramStart"/>
      <w:r>
        <w:rPr>
          <w:rFonts w:cs="Open Sans"/>
          <w:color w:val="151515"/>
        </w:rPr>
        <w:t>was</w:t>
      </w:r>
      <w:r w:rsidRPr="00AE3EF0">
        <w:rPr>
          <w:rFonts w:cs="Open Sans"/>
          <w:color w:val="151515"/>
        </w:rPr>
        <w:t xml:space="preserve"> </w:t>
      </w:r>
      <w:r>
        <w:rPr>
          <w:rFonts w:cs="Open Sans"/>
          <w:color w:val="151515"/>
        </w:rPr>
        <w:t>renamed,</w:t>
      </w:r>
      <w:proofErr w:type="gramEnd"/>
      <w:r w:rsidRPr="00AE3EF0">
        <w:rPr>
          <w:rFonts w:cs="Open Sans"/>
          <w:color w:val="151515"/>
        </w:rPr>
        <w:t xml:space="preserve"> to Translations (Spanish stacked–dual language).</w:t>
      </w:r>
    </w:p>
    <w:p w14:paraId="324B84E8" w14:textId="58DC8CD2" w:rsidR="00565D2F" w:rsidRDefault="00565D2F" w:rsidP="00787A80">
      <w:pPr>
        <w:pStyle w:val="Heading3"/>
        <w:rPr>
          <w:webHidden/>
        </w:rPr>
      </w:pPr>
      <w:bookmarkStart w:id="82" w:name="_Toc122603118"/>
      <w:bookmarkStart w:id="83" w:name="_Toc122603856"/>
      <w:bookmarkStart w:id="84" w:name="_Toc123018731"/>
      <w:bookmarkStart w:id="85" w:name="_Toc125375106"/>
      <w:bookmarkStart w:id="86" w:name="_Toc125377756"/>
      <w:bookmarkStart w:id="87" w:name="_Toc122603119"/>
      <w:bookmarkStart w:id="88" w:name="_Toc122603857"/>
      <w:bookmarkStart w:id="89" w:name="_Toc123018732"/>
      <w:bookmarkStart w:id="90" w:name="_Toc125375107"/>
      <w:bookmarkStart w:id="91" w:name="_Toc125377757"/>
      <w:bookmarkStart w:id="92" w:name="_Toc122603120"/>
      <w:bookmarkStart w:id="93" w:name="_Toc122603858"/>
      <w:bookmarkStart w:id="94" w:name="_Toc123018733"/>
      <w:bookmarkStart w:id="95" w:name="_Toc125375108"/>
      <w:bookmarkStart w:id="96" w:name="_Toc125377758"/>
      <w:bookmarkStart w:id="97" w:name="_Toc122603121"/>
      <w:bookmarkStart w:id="98" w:name="_Toc122603859"/>
      <w:bookmarkStart w:id="99" w:name="_Toc123018734"/>
      <w:bookmarkStart w:id="100" w:name="_Toc125375109"/>
      <w:bookmarkStart w:id="101" w:name="_Toc125377759"/>
      <w:bookmarkStart w:id="102" w:name="_Toc122603122"/>
      <w:bookmarkStart w:id="103" w:name="_Toc122603860"/>
      <w:bookmarkStart w:id="104" w:name="_Toc123018735"/>
      <w:bookmarkStart w:id="105" w:name="_Toc125375110"/>
      <w:bookmarkStart w:id="106" w:name="_Toc125377760"/>
      <w:bookmarkStart w:id="107" w:name="_Toc90359292"/>
      <w:bookmarkStart w:id="108" w:name="_Toc90533954"/>
      <w:bookmarkStart w:id="109" w:name="_Toc90619167"/>
      <w:bookmarkStart w:id="110" w:name="_Toc90622956"/>
      <w:bookmarkStart w:id="111" w:name="_Toc90623420"/>
      <w:bookmarkStart w:id="112" w:name="_Toc90639133"/>
      <w:bookmarkStart w:id="113" w:name="_Toc91947615"/>
      <w:bookmarkStart w:id="114" w:name="_Toc13651479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t>Groups and Organizations Involved with the CAASPP System</w:t>
      </w:r>
      <w:bookmarkEnd w:id="114"/>
    </w:p>
    <w:p w14:paraId="163697D1" w14:textId="3799C5B1" w:rsidR="00565D2F" w:rsidRDefault="00565D2F" w:rsidP="00787A80">
      <w:pPr>
        <w:pStyle w:val="Heading4"/>
        <w:rPr>
          <w:webHidden/>
        </w:rPr>
      </w:pPr>
      <w:bookmarkStart w:id="115" w:name="_Toc136514799"/>
      <w:bookmarkStart w:id="116" w:name="_Hlk119764813"/>
      <w:r w:rsidRPr="001A3E9E">
        <w:t>California State Board of Education</w:t>
      </w:r>
      <w:bookmarkEnd w:id="115"/>
    </w:p>
    <w:p w14:paraId="795B895F" w14:textId="653C9CFA" w:rsidR="00267A4C" w:rsidRPr="00A57B8E" w:rsidRDefault="00267A4C" w:rsidP="00454CF9">
      <w:bookmarkStart w:id="117" w:name="_Hlk130727921"/>
      <w:r>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47B1FE58" w14:textId="03AB6B93" w:rsidR="00267A4C" w:rsidRPr="00A57B8E" w:rsidRDefault="00267A4C" w:rsidP="00454CF9">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118" w:name="_Hlk90034720"/>
      <w:r>
        <w:t>Student Succeeds Act as well as the state’s Public School Accountability Act that measures the academic performance and progress of schools on a variety of academic metrics (CDE, 2022</w:t>
      </w:r>
      <w:r w:rsidR="00C213AB">
        <w:t>c</w:t>
      </w:r>
      <w:r>
        <w:t>).</w:t>
      </w:r>
    </w:p>
    <w:p w14:paraId="476AF71B" w14:textId="26EC5FDE" w:rsidR="00565D2F" w:rsidRDefault="00565D2F" w:rsidP="00787A80">
      <w:pPr>
        <w:pStyle w:val="Heading4"/>
        <w:rPr>
          <w:webHidden/>
        </w:rPr>
      </w:pPr>
      <w:bookmarkStart w:id="119" w:name="_Toc136514800"/>
      <w:bookmarkEnd w:id="117"/>
      <w:bookmarkEnd w:id="118"/>
      <w:r w:rsidRPr="001A3E9E">
        <w:t>California Department of Education</w:t>
      </w:r>
      <w:bookmarkEnd w:id="119"/>
    </w:p>
    <w:p w14:paraId="132B6E3C" w14:textId="77777777" w:rsidR="00561ACC" w:rsidRPr="00A57B8E" w:rsidRDefault="00561ACC" w:rsidP="00454CF9">
      <w:bookmarkStart w:id="120" w:name="_Hlk90034727"/>
      <w:r w:rsidRPr="00A57B8E">
        <w:t xml:space="preserve">The CDE oversees California’s public school system, which is responsible for the education of more than </w:t>
      </w:r>
      <w:r>
        <w:t>5,8</w:t>
      </w:r>
      <w:r w:rsidRPr="00A57B8E">
        <w:t>00,000 children and young adults in more than 10,500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0430AC39" w14:textId="28292F31" w:rsidR="00561ACC" w:rsidRPr="00A57B8E" w:rsidRDefault="00561ACC" w:rsidP="00454CF9">
      <w:r w:rsidRPr="00A57B8E">
        <w:t>Within the CDE, it is the Instruction, Measurement, &amp; Administration Branch that oversees programs promoting improved student achievement. Programs include oversight of statewide assessments and the collection and reporting of educational data (CDE, 202</w:t>
      </w:r>
      <w:r>
        <w:t>2</w:t>
      </w:r>
      <w:r w:rsidR="00C213AB">
        <w:t>b</w:t>
      </w:r>
      <w:r w:rsidRPr="00A57B8E">
        <w:t>).</w:t>
      </w:r>
    </w:p>
    <w:p w14:paraId="6D9699E7" w14:textId="06FC9534" w:rsidR="00565D2F" w:rsidRDefault="00565D2F" w:rsidP="00787A80">
      <w:pPr>
        <w:pStyle w:val="Heading4"/>
        <w:rPr>
          <w:webHidden/>
        </w:rPr>
      </w:pPr>
      <w:bookmarkStart w:id="121" w:name="_Toc136514801"/>
      <w:bookmarkEnd w:id="120"/>
      <w:r w:rsidRPr="001A3E9E">
        <w:t>California Educators</w:t>
      </w:r>
      <w:bookmarkEnd w:id="121"/>
    </w:p>
    <w:p w14:paraId="4AFA9CB3" w14:textId="5F42D237" w:rsidR="00540272" w:rsidRPr="00D71FA0" w:rsidRDefault="00540272" w:rsidP="002911BC">
      <w:r w:rsidRPr="00D71FA0">
        <w:t xml:space="preserve">A variety of California educators, including teachers and school administrators—who were selected </w:t>
      </w:r>
      <w:r w:rsidR="00915231">
        <w:t>on the basis of</w:t>
      </w:r>
      <w:r w:rsidRPr="00D71FA0">
        <w:t xml:space="preserve"> their qualifications, experiences, demographics, and geographic locations—were invited to participate in the various aspects of the assessment process. </w:t>
      </w:r>
      <w:r w:rsidR="00DC6B78">
        <w:t xml:space="preserve">For the 2021–22 </w:t>
      </w:r>
      <w:r w:rsidR="00BB12BA">
        <w:t xml:space="preserve">test </w:t>
      </w:r>
      <w:r w:rsidR="00DC6B78">
        <w:t>administration, t</w:t>
      </w:r>
      <w:r w:rsidRPr="00D71FA0">
        <w:t>his included item development</w:t>
      </w:r>
      <w:r w:rsidR="06108637">
        <w:t xml:space="preserve">, item review meetings, item writing workshops, </w:t>
      </w:r>
      <w:r w:rsidR="00E468C7">
        <w:t xml:space="preserve">data review </w:t>
      </w:r>
      <w:r w:rsidR="008835FA">
        <w:t>meetings</w:t>
      </w:r>
      <w:r w:rsidR="00E468C7">
        <w:t>,</w:t>
      </w:r>
      <w:r w:rsidRPr="00D71FA0">
        <w:t xml:space="preserve"> and scoring of the CAST CR items.</w:t>
      </w:r>
    </w:p>
    <w:p w14:paraId="28DD6DD3" w14:textId="394F2F45" w:rsidR="003B651D" w:rsidRDefault="003B651D" w:rsidP="00787A80">
      <w:pPr>
        <w:pStyle w:val="Heading4"/>
      </w:pPr>
      <w:bookmarkStart w:id="122" w:name="_Toc136514802"/>
      <w:r>
        <w:t>National Science Experts</w:t>
      </w:r>
      <w:bookmarkEnd w:id="122"/>
    </w:p>
    <w:p w14:paraId="1E9AA3F3" w14:textId="7F25B57E" w:rsidR="002C05BF" w:rsidRPr="00D71FA0" w:rsidRDefault="446972E1" w:rsidP="002911BC">
      <w:r>
        <w:t xml:space="preserve">ETS convenes a group of experts from various science backgrounds and disciplines on an as-needed basis. Together, the group discusses and provides insight on topics pertinent to the </w:t>
      </w:r>
      <w:r w:rsidR="00561ACC">
        <w:t>CAST</w:t>
      </w:r>
      <w:r>
        <w:t>.</w:t>
      </w:r>
    </w:p>
    <w:p w14:paraId="6ACC030C" w14:textId="5B7EC1CB" w:rsidR="00565D2F" w:rsidRDefault="00565D2F" w:rsidP="00787A80">
      <w:pPr>
        <w:pStyle w:val="Heading4"/>
        <w:rPr>
          <w:webHidden/>
        </w:rPr>
      </w:pPr>
      <w:bookmarkStart w:id="123" w:name="_Toc136514803"/>
      <w:r>
        <w:t>Contractors</w:t>
      </w:r>
      <w:bookmarkEnd w:id="123"/>
    </w:p>
    <w:p w14:paraId="40C2E587" w14:textId="14F838FC" w:rsidR="00F5723D" w:rsidRPr="00A57B8E" w:rsidRDefault="00F5723D" w:rsidP="00454CF9">
      <w:pPr>
        <w:spacing w:after="60"/>
      </w:pPr>
      <w:bookmarkStart w:id="124" w:name="_Hlk130727970"/>
      <w:r>
        <w:t xml:space="preserve">A number of organizations contribute to the success of the </w:t>
      </w:r>
      <w:r w:rsidR="002A7CA1">
        <w:t>CAST</w:t>
      </w:r>
      <w:r>
        <w:t>.</w:t>
      </w:r>
    </w:p>
    <w:bookmarkEnd w:id="124"/>
    <w:p w14:paraId="3B32659B" w14:textId="7E2B43A9" w:rsidR="00917CBB" w:rsidRDefault="00917CBB" w:rsidP="00787A80">
      <w:pPr>
        <w:pStyle w:val="Heading5"/>
      </w:pPr>
      <w:r w:rsidRPr="00917CBB">
        <w:t>Primary Testing Contractor—ETS</w:t>
      </w:r>
    </w:p>
    <w:p w14:paraId="72C71206" w14:textId="70BEEB5A" w:rsidR="00A929CD" w:rsidRPr="00A57B8E" w:rsidRDefault="00A929CD" w:rsidP="00454CF9">
      <w:pPr>
        <w:spacing w:after="60"/>
      </w:pPr>
      <w:bookmarkStart w:id="125" w:name="_Hlk130727997"/>
      <w:r>
        <w:t xml:space="preserve">The CDE and the SBE contract with ETS to develop, administer, and report the </w:t>
      </w:r>
      <w:r w:rsidR="002A7CA1">
        <w:t>CAST</w:t>
      </w:r>
      <w:r>
        <w:t>. As the primary testing contractor, ETS has overall responsibility for working with the CDE to implement and maintain an effective assessment system and coordinating ETS’ work with its subcontractors.</w:t>
      </w:r>
    </w:p>
    <w:p w14:paraId="5A0B673D" w14:textId="77777777" w:rsidR="00A929CD" w:rsidRPr="00A57B8E" w:rsidRDefault="00A929CD" w:rsidP="00454CF9">
      <w:pPr>
        <w:keepNext/>
        <w:keepLines/>
        <w:spacing w:after="60"/>
      </w:pPr>
      <w:r>
        <w:t>Activities conducted directly by ETS include, but are not limited to, the following:</w:t>
      </w:r>
    </w:p>
    <w:p w14:paraId="02848121" w14:textId="77777777" w:rsidR="00A929CD" w:rsidRPr="007743CA" w:rsidRDefault="00A929CD" w:rsidP="00787A80">
      <w:pPr>
        <w:pStyle w:val="bullets"/>
        <w:numPr>
          <w:ilvl w:val="0"/>
          <w:numId w:val="20"/>
        </w:numPr>
        <w:ind w:left="576" w:hanging="288"/>
      </w:pPr>
      <w:r w:rsidRPr="007743CA">
        <w:t>Providing management of the program activities</w:t>
      </w:r>
    </w:p>
    <w:p w14:paraId="305A8D08" w14:textId="77777777" w:rsidR="00A929CD" w:rsidRPr="007743CA" w:rsidRDefault="00A929CD" w:rsidP="00787A80">
      <w:pPr>
        <w:pStyle w:val="bullets"/>
        <w:numPr>
          <w:ilvl w:val="0"/>
          <w:numId w:val="20"/>
        </w:numPr>
        <w:ind w:left="576" w:hanging="288"/>
      </w:pPr>
      <w:r w:rsidRPr="007743CA">
        <w:t>Supporting and training county offices of education, LEAs, and direct funded charter schools</w:t>
      </w:r>
    </w:p>
    <w:p w14:paraId="1CE12EAC" w14:textId="10EFF2AD" w:rsidR="00A929CD" w:rsidRPr="007743CA" w:rsidRDefault="00A929CD" w:rsidP="00787A80">
      <w:pPr>
        <w:pStyle w:val="bullets"/>
        <w:numPr>
          <w:ilvl w:val="0"/>
          <w:numId w:val="20"/>
        </w:numPr>
        <w:ind w:left="576" w:hanging="288"/>
      </w:pPr>
      <w:r w:rsidRPr="007743CA">
        <w:t>Constructing, producing, and controlling the quality of PPT booklets and related test materials</w:t>
      </w:r>
    </w:p>
    <w:p w14:paraId="6E6E64CF" w14:textId="032A841B" w:rsidR="00A929CD" w:rsidRPr="007743CA" w:rsidRDefault="00A929CD" w:rsidP="00787A80">
      <w:pPr>
        <w:pStyle w:val="bullets"/>
        <w:numPr>
          <w:ilvl w:val="0"/>
          <w:numId w:val="20"/>
        </w:numPr>
        <w:ind w:left="576" w:hanging="288"/>
      </w:pPr>
      <w:r w:rsidRPr="007743CA">
        <w:t>Developing processes and scripts associated with remote testing</w:t>
      </w:r>
    </w:p>
    <w:p w14:paraId="1C1E4E51" w14:textId="39EA4CDA" w:rsidR="00A929CD" w:rsidRPr="007743CA" w:rsidRDefault="00A929CD" w:rsidP="00787A80">
      <w:pPr>
        <w:pStyle w:val="bullets"/>
        <w:numPr>
          <w:ilvl w:val="0"/>
          <w:numId w:val="20"/>
        </w:numPr>
        <w:ind w:left="576" w:hanging="288"/>
      </w:pPr>
      <w:r w:rsidRPr="007743CA">
        <w:t xml:space="preserve">Hosting and maintaining a website with resources for LEA </w:t>
      </w:r>
      <w:r w:rsidR="00F1096A">
        <w:t>CAASPP</w:t>
      </w:r>
      <w:r w:rsidRPr="007743CA">
        <w:t xml:space="preserve"> coordinators</w:t>
      </w:r>
    </w:p>
    <w:p w14:paraId="51AF294E" w14:textId="77777777" w:rsidR="00A929CD" w:rsidRPr="007743CA" w:rsidRDefault="00A929CD" w:rsidP="00787A80">
      <w:pPr>
        <w:pStyle w:val="bullets"/>
        <w:numPr>
          <w:ilvl w:val="0"/>
          <w:numId w:val="20"/>
        </w:numPr>
        <w:ind w:left="576" w:hanging="288"/>
      </w:pPr>
      <w:r w:rsidRPr="007743CA">
        <w:t>Developing, hosting, and providing support for the Test Operations Management System (TOMS)</w:t>
      </w:r>
    </w:p>
    <w:p w14:paraId="47D071CC" w14:textId="77777777" w:rsidR="00A929CD" w:rsidRPr="007743CA" w:rsidRDefault="00A929CD" w:rsidP="00787A80">
      <w:pPr>
        <w:pStyle w:val="bullets"/>
        <w:numPr>
          <w:ilvl w:val="0"/>
          <w:numId w:val="20"/>
        </w:numPr>
        <w:ind w:left="576" w:hanging="288"/>
      </w:pPr>
      <w:r w:rsidRPr="007743CA">
        <w:t xml:space="preserve">Supporting </w:t>
      </w:r>
      <w:r>
        <w:t>the California Educator Reporting System (</w:t>
      </w:r>
      <w:r w:rsidRPr="007743CA">
        <w:t>CERS</w:t>
      </w:r>
      <w:r>
        <w:t>)</w:t>
      </w:r>
    </w:p>
    <w:p w14:paraId="22AA7E7F" w14:textId="77777777" w:rsidR="00A929CD" w:rsidRPr="007743CA" w:rsidRDefault="00A929CD" w:rsidP="00787A80">
      <w:pPr>
        <w:pStyle w:val="bullets"/>
        <w:numPr>
          <w:ilvl w:val="0"/>
          <w:numId w:val="20"/>
        </w:numPr>
        <w:ind w:left="576" w:hanging="288"/>
      </w:pPr>
      <w:r w:rsidRPr="007743CA">
        <w:t>Processing student test assignments</w:t>
      </w:r>
    </w:p>
    <w:p w14:paraId="01C38A62" w14:textId="77777777" w:rsidR="00A929CD" w:rsidRPr="007743CA" w:rsidRDefault="00A929CD" w:rsidP="00787A80">
      <w:pPr>
        <w:pStyle w:val="bullets"/>
        <w:numPr>
          <w:ilvl w:val="0"/>
          <w:numId w:val="20"/>
        </w:numPr>
        <w:ind w:left="576" w:hanging="288"/>
      </w:pPr>
      <w:r w:rsidRPr="007743CA">
        <w:t>Processing orders and shipment of test materials</w:t>
      </w:r>
    </w:p>
    <w:p w14:paraId="45A08693" w14:textId="73D08E16" w:rsidR="00A929CD" w:rsidRPr="007743CA" w:rsidRDefault="00A929CD" w:rsidP="00787A80">
      <w:pPr>
        <w:pStyle w:val="bullets"/>
        <w:numPr>
          <w:ilvl w:val="0"/>
          <w:numId w:val="20"/>
        </w:numPr>
        <w:ind w:left="576" w:hanging="288"/>
      </w:pPr>
      <w:r w:rsidRPr="007743CA">
        <w:t xml:space="preserve">Servicing all aspects of CR scoring for the </w:t>
      </w:r>
      <w:r w:rsidR="002A7CA1">
        <w:t>CAST</w:t>
      </w:r>
    </w:p>
    <w:p w14:paraId="3A579F5B" w14:textId="77777777" w:rsidR="00A929CD" w:rsidRPr="007743CA" w:rsidRDefault="00A929CD" w:rsidP="00787A80">
      <w:pPr>
        <w:pStyle w:val="bullets"/>
        <w:numPr>
          <w:ilvl w:val="0"/>
          <w:numId w:val="20"/>
        </w:numPr>
        <w:ind w:left="576" w:hanging="288"/>
      </w:pPr>
      <w:r w:rsidRPr="007743CA">
        <w:t>Producing and distributing score reports electronically</w:t>
      </w:r>
    </w:p>
    <w:p w14:paraId="4E892A65" w14:textId="77777777" w:rsidR="00A929CD" w:rsidRPr="007743CA" w:rsidRDefault="00A929CD" w:rsidP="00787A80">
      <w:pPr>
        <w:pStyle w:val="bullets"/>
        <w:numPr>
          <w:ilvl w:val="0"/>
          <w:numId w:val="20"/>
        </w:numPr>
        <w:ind w:left="576" w:hanging="288"/>
      </w:pPr>
      <w:r w:rsidRPr="007743CA">
        <w:t>Developing a summary score reporting website that can be viewed by the public</w:t>
      </w:r>
    </w:p>
    <w:p w14:paraId="7F2C3157" w14:textId="77777777" w:rsidR="00A929CD" w:rsidRPr="007743CA" w:rsidRDefault="00A929CD" w:rsidP="00787A80">
      <w:pPr>
        <w:pStyle w:val="bullets"/>
        <w:numPr>
          <w:ilvl w:val="0"/>
          <w:numId w:val="20"/>
        </w:numPr>
        <w:ind w:left="576" w:hanging="288"/>
      </w:pPr>
      <w:r w:rsidRPr="007743CA">
        <w:t>Completing all psychometric procedures</w:t>
      </w:r>
    </w:p>
    <w:p w14:paraId="5D6DCFD7" w14:textId="77777777" w:rsidR="00A929CD" w:rsidRPr="007743CA" w:rsidRDefault="00A929CD" w:rsidP="00787A80">
      <w:pPr>
        <w:pStyle w:val="bullets"/>
        <w:numPr>
          <w:ilvl w:val="0"/>
          <w:numId w:val="20"/>
        </w:numPr>
        <w:ind w:left="576" w:hanging="288"/>
      </w:pPr>
      <w:r w:rsidRPr="007743CA">
        <w:t>Providing a tiered help desk support system for LEAs</w:t>
      </w:r>
    </w:p>
    <w:bookmarkEnd w:id="125"/>
    <w:p w14:paraId="5CCFB5FC" w14:textId="60A597B7" w:rsidR="00917CBB" w:rsidRDefault="00917CBB" w:rsidP="00787A80">
      <w:pPr>
        <w:pStyle w:val="Heading5"/>
      </w:pPr>
      <w:r w:rsidRPr="00917CBB">
        <w:t>Subcontractor—Cambium Assessment, Inc.</w:t>
      </w:r>
    </w:p>
    <w:p w14:paraId="4E4B66B5" w14:textId="48858517" w:rsidR="003B7795" w:rsidRPr="00A57B8E" w:rsidRDefault="003B7795" w:rsidP="00454CF9">
      <w:pPr>
        <w:keepNext/>
      </w:pPr>
      <w:bookmarkStart w:id="126" w:name="_Hlk130728053"/>
      <w:r w:rsidRPr="00A57B8E">
        <w:t xml:space="preserve">ETS also monitors and manages the work of Cambium Assessment, Inc. (CAI), subcontractor to ETS for the </w:t>
      </w:r>
      <w:r w:rsidR="00F1096A">
        <w:t>CAASPP</w:t>
      </w:r>
      <w:r w:rsidRPr="00A57B8E">
        <w:t xml:space="preserve"> System of </w:t>
      </w:r>
      <w:r w:rsidRPr="009E2E8B">
        <w:t>computer-based</w:t>
      </w:r>
      <w:r w:rsidRPr="00A57B8E">
        <w:t xml:space="preserve"> assessments. Activities conducted by CAI include</w:t>
      </w:r>
    </w:p>
    <w:p w14:paraId="3DAFF9BB" w14:textId="77777777" w:rsidR="003B7795" w:rsidRPr="00A57B8E" w:rsidRDefault="003B7795" w:rsidP="00787A80">
      <w:pPr>
        <w:pStyle w:val="bullets"/>
        <w:numPr>
          <w:ilvl w:val="0"/>
          <w:numId w:val="16"/>
        </w:numPr>
        <w:ind w:left="864" w:hanging="288"/>
      </w:pPr>
      <w:r w:rsidRPr="00A57B8E">
        <w:t>providing the CAI proprietary TDS, including the Student Testing Interface, Test Administrator Interface, secure browser, and practice and training tests;</w:t>
      </w:r>
    </w:p>
    <w:p w14:paraId="230C5BD1" w14:textId="47DFD732" w:rsidR="003B7795" w:rsidRPr="00A57B8E" w:rsidRDefault="003B7795" w:rsidP="00787A80">
      <w:pPr>
        <w:pStyle w:val="bullets"/>
        <w:numPr>
          <w:ilvl w:val="0"/>
          <w:numId w:val="16"/>
        </w:numPr>
        <w:ind w:left="864" w:hanging="288"/>
      </w:pPr>
      <w:r w:rsidRPr="00A57B8E">
        <w:t xml:space="preserve">hosting and providing support for its TDS, a component of the overall </w:t>
      </w:r>
      <w:r w:rsidR="00F1096A">
        <w:t>CAASPP</w:t>
      </w:r>
      <w:r w:rsidRPr="00A57B8E">
        <w:t xml:space="preserve"> Assessment Delivery System;</w:t>
      </w:r>
    </w:p>
    <w:p w14:paraId="2C2B3572" w14:textId="0B5BC19D" w:rsidR="003B7795" w:rsidRPr="00943846" w:rsidRDefault="003B7795" w:rsidP="00787A80">
      <w:pPr>
        <w:pStyle w:val="bullets"/>
        <w:spacing w:before="10"/>
      </w:pPr>
      <w:r>
        <w:t xml:space="preserve">hosting and providing support for </w:t>
      </w:r>
      <w:r w:rsidRPr="00943846">
        <w:t xml:space="preserve">the </w:t>
      </w:r>
      <w:r>
        <w:t>Data Entry Interface</w:t>
      </w:r>
      <w:r w:rsidRPr="00943846">
        <w:t xml:space="preserve">, the web browser–based application that, for the operational administration of the </w:t>
      </w:r>
      <w:r w:rsidR="002A7CA1">
        <w:t>CAST</w:t>
      </w:r>
      <w:r w:rsidRPr="00943846">
        <w:t>, allows</w:t>
      </w:r>
      <w:r>
        <w:t xml:space="preserve"> users to enter student responses</w:t>
      </w:r>
      <w:r w:rsidRPr="00943846">
        <w:t>.</w:t>
      </w:r>
    </w:p>
    <w:p w14:paraId="10AE2C0F" w14:textId="77777777" w:rsidR="003B7795" w:rsidRPr="00A57B8E" w:rsidRDefault="003B7795" w:rsidP="00787A80">
      <w:pPr>
        <w:pStyle w:val="bullets"/>
        <w:numPr>
          <w:ilvl w:val="0"/>
          <w:numId w:val="16"/>
        </w:numPr>
        <w:ind w:left="864" w:hanging="288"/>
      </w:pPr>
      <w:r w:rsidRPr="00A57B8E">
        <w:t>scoring machine-scorable items; and</w:t>
      </w:r>
    </w:p>
    <w:p w14:paraId="04DD0688" w14:textId="77777777" w:rsidR="003B7795" w:rsidRPr="00A57B8E" w:rsidRDefault="003B7795" w:rsidP="00787A80">
      <w:pPr>
        <w:pStyle w:val="bullets"/>
        <w:numPr>
          <w:ilvl w:val="0"/>
          <w:numId w:val="16"/>
        </w:numPr>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bookmarkEnd w:id="126"/>
    <w:p w14:paraId="6FD3B6B3" w14:textId="00DE7B62" w:rsidR="00917CBB" w:rsidRDefault="00917CBB" w:rsidP="00787A80">
      <w:pPr>
        <w:pStyle w:val="Heading5"/>
      </w:pPr>
      <w:r w:rsidRPr="00A57B8E">
        <w:t>Subcontractor—Sacramento County Office of Education</w:t>
      </w:r>
    </w:p>
    <w:p w14:paraId="1FF9C214" w14:textId="77777777" w:rsidR="003B7795" w:rsidRPr="00A57B8E" w:rsidRDefault="003B7795" w:rsidP="00454CF9">
      <w:pPr>
        <w:keepNext/>
        <w:keepLines/>
      </w:pPr>
      <w:bookmarkStart w:id="127" w:name="_Hlk130728086"/>
      <w:r w:rsidRPr="00A57B8E">
        <w:t>ETS contracted with the Sacramento County Office of Education to manage all activities associated with educator recruitment, training, and outreach, including the following:</w:t>
      </w:r>
    </w:p>
    <w:p w14:paraId="4B973429" w14:textId="77777777" w:rsidR="003B7795" w:rsidRPr="00A57B8E" w:rsidRDefault="003B7795" w:rsidP="00787A80">
      <w:pPr>
        <w:pStyle w:val="bullets"/>
        <w:numPr>
          <w:ilvl w:val="0"/>
          <w:numId w:val="20"/>
        </w:numPr>
        <w:ind w:left="864" w:hanging="288"/>
      </w:pPr>
      <w:r w:rsidRPr="00A57B8E">
        <w:t>Supporting and training county offices of education, LEAs, and charter schools</w:t>
      </w:r>
    </w:p>
    <w:p w14:paraId="02B8D9E5" w14:textId="77777777" w:rsidR="003B7795" w:rsidRPr="00A57B8E" w:rsidRDefault="003B7795" w:rsidP="00787A80">
      <w:pPr>
        <w:pStyle w:val="bullets"/>
        <w:numPr>
          <w:ilvl w:val="0"/>
          <w:numId w:val="20"/>
        </w:numPr>
        <w:ind w:left="864" w:hanging="288"/>
      </w:pPr>
      <w:r w:rsidRPr="00A57B8E">
        <w:t>Developing informational materials</w:t>
      </w:r>
    </w:p>
    <w:p w14:paraId="088BE73C" w14:textId="55C281BE" w:rsidR="003B7795" w:rsidRPr="00A57B8E" w:rsidRDefault="003B7795" w:rsidP="00787A80">
      <w:pPr>
        <w:pStyle w:val="bullets"/>
        <w:numPr>
          <w:ilvl w:val="0"/>
          <w:numId w:val="20"/>
        </w:numPr>
        <w:ind w:left="864" w:hanging="288"/>
      </w:pPr>
      <w:r w:rsidRPr="00A57B8E">
        <w:t>Recruiting and providing logistics for educator meetings</w:t>
      </w:r>
    </w:p>
    <w:p w14:paraId="2F9DDC98" w14:textId="08689141" w:rsidR="00565D2F" w:rsidRDefault="00565D2F" w:rsidP="00787A80">
      <w:pPr>
        <w:pStyle w:val="Heading3"/>
        <w:rPr>
          <w:webHidden/>
        </w:rPr>
      </w:pPr>
      <w:bookmarkStart w:id="128" w:name="_Systems_Overview_and_1"/>
      <w:bookmarkStart w:id="129" w:name="_Systems_Overview_and"/>
      <w:bookmarkStart w:id="130" w:name="_Toc136514804"/>
      <w:bookmarkEnd w:id="116"/>
      <w:bookmarkEnd w:id="127"/>
      <w:bookmarkEnd w:id="128"/>
      <w:bookmarkEnd w:id="129"/>
      <w:r>
        <w:t>Systems Overview and Functionality</w:t>
      </w:r>
      <w:bookmarkEnd w:id="130"/>
    </w:p>
    <w:p w14:paraId="56248929" w14:textId="769859B1" w:rsidR="00565D2F" w:rsidRDefault="00565D2F" w:rsidP="00787A80">
      <w:pPr>
        <w:pStyle w:val="Heading4"/>
        <w:rPr>
          <w:webHidden/>
        </w:rPr>
      </w:pPr>
      <w:bookmarkStart w:id="131" w:name="_Toc136514805"/>
      <w:r w:rsidRPr="001A3E9E">
        <w:t>Test Operations Management System</w:t>
      </w:r>
      <w:bookmarkEnd w:id="131"/>
    </w:p>
    <w:p w14:paraId="6225F573" w14:textId="45C49C44" w:rsidR="00892F4A" w:rsidRPr="00A57B8E" w:rsidRDefault="00892F4A" w:rsidP="000A542D">
      <w:pPr>
        <w:keepNext/>
        <w:keepLines/>
      </w:pPr>
      <w:bookmarkStart w:id="132" w:name="_Hlk130728131"/>
      <w:r>
        <w:t xml:space="preserve">TOMS is the password-protected, web-based system used by LEAs to manage all aspects of </w:t>
      </w:r>
      <w:r w:rsidR="00F1096A">
        <w:t>CAASPP</w:t>
      </w:r>
      <w:r>
        <w:t xml:space="preserve"> testing. TOMS serves various functions, including, but not limited to, the following:</w:t>
      </w:r>
    </w:p>
    <w:p w14:paraId="65462946" w14:textId="77777777" w:rsidR="00892F4A" w:rsidRPr="00A57B8E" w:rsidRDefault="00892F4A" w:rsidP="000A542D">
      <w:pPr>
        <w:pStyle w:val="bullets"/>
        <w:keepNext/>
        <w:keepLines/>
        <w:numPr>
          <w:ilvl w:val="0"/>
          <w:numId w:val="20"/>
        </w:numPr>
        <w:ind w:left="864" w:hanging="288"/>
      </w:pPr>
      <w:r>
        <w:t>Managing test administration windows</w:t>
      </w:r>
    </w:p>
    <w:p w14:paraId="4FAA3CDE" w14:textId="3B4A51AB" w:rsidR="00892F4A" w:rsidRPr="00A57B8E" w:rsidRDefault="00892F4A" w:rsidP="00787A80">
      <w:pPr>
        <w:pStyle w:val="bullets"/>
        <w:numPr>
          <w:ilvl w:val="0"/>
          <w:numId w:val="20"/>
        </w:numPr>
        <w:ind w:left="864" w:hanging="288"/>
      </w:pPr>
      <w:r>
        <w:t xml:space="preserve">Assigning and managing </w:t>
      </w:r>
      <w:r w:rsidR="00F1096A">
        <w:t>CAASPP</w:t>
      </w:r>
      <w:r>
        <w:t xml:space="preserve"> online user roles</w:t>
      </w:r>
    </w:p>
    <w:p w14:paraId="50EDF3B4" w14:textId="77777777" w:rsidR="00892F4A" w:rsidRPr="00A57B8E" w:rsidRDefault="00892F4A" w:rsidP="00787A80">
      <w:pPr>
        <w:pStyle w:val="bullets"/>
        <w:numPr>
          <w:ilvl w:val="0"/>
          <w:numId w:val="20"/>
        </w:numPr>
        <w:ind w:left="864" w:hanging="288"/>
      </w:pPr>
      <w:r>
        <w:t>Managing student test assignments and accessibility resources</w:t>
      </w:r>
    </w:p>
    <w:p w14:paraId="53AB1F2D" w14:textId="77777777" w:rsidR="00892F4A" w:rsidRPr="00A57B8E" w:rsidRDefault="00892F4A" w:rsidP="00787A80">
      <w:pPr>
        <w:pStyle w:val="bullets"/>
        <w:numPr>
          <w:ilvl w:val="0"/>
          <w:numId w:val="20"/>
        </w:numPr>
        <w:ind w:left="864" w:hanging="288"/>
      </w:pPr>
      <w:r>
        <w:t>Ordering test materials</w:t>
      </w:r>
    </w:p>
    <w:p w14:paraId="66D7D291" w14:textId="77777777" w:rsidR="00892F4A" w:rsidRPr="00A57B8E" w:rsidRDefault="00892F4A" w:rsidP="00787A80">
      <w:pPr>
        <w:pStyle w:val="bullets"/>
        <w:numPr>
          <w:ilvl w:val="0"/>
          <w:numId w:val="20"/>
        </w:numPr>
        <w:ind w:left="864" w:hanging="288"/>
      </w:pPr>
      <w:r>
        <w:t>Viewing and downloading reports</w:t>
      </w:r>
    </w:p>
    <w:p w14:paraId="00B600FC" w14:textId="77777777" w:rsidR="00892F4A" w:rsidRPr="00A57B8E" w:rsidRDefault="00892F4A" w:rsidP="00787A80">
      <w:pPr>
        <w:pStyle w:val="bullets"/>
        <w:numPr>
          <w:ilvl w:val="0"/>
          <w:numId w:val="20"/>
        </w:numPr>
        <w:ind w:left="864" w:hanging="288"/>
      </w:pPr>
      <w:r>
        <w:t>Reporting security incidents</w:t>
      </w:r>
    </w:p>
    <w:p w14:paraId="61508422" w14:textId="3200323B" w:rsidR="00892F4A" w:rsidRPr="00A57B8E" w:rsidRDefault="00892F4A" w:rsidP="00787A80">
      <w:pPr>
        <w:pStyle w:val="bullets"/>
        <w:numPr>
          <w:ilvl w:val="0"/>
          <w:numId w:val="20"/>
        </w:numPr>
        <w:ind w:left="864" w:hanging="288"/>
      </w:pPr>
      <w:r>
        <w:t xml:space="preserve">Providing a platform for authorized user access to secure materials, such as </w:t>
      </w:r>
      <w:r w:rsidR="00292B8B">
        <w:t>CAASPP</w:t>
      </w:r>
      <w:r>
        <w:t xml:space="preserve"> </w:t>
      </w:r>
      <w:r w:rsidR="00B95541" w:rsidRPr="00B95541">
        <w:rPr>
          <w:i/>
          <w:iCs/>
        </w:rPr>
        <w:t>Directions for Administration</w:t>
      </w:r>
      <w:r w:rsidRPr="0B6A7DF7">
        <w:rPr>
          <w:i/>
          <w:iCs/>
        </w:rPr>
        <w:t>,</w:t>
      </w:r>
      <w:r>
        <w:t xml:space="preserve"> student data and results, </w:t>
      </w:r>
      <w:r w:rsidR="00292B8B">
        <w:t>CAASPP</w:t>
      </w:r>
      <w:r>
        <w:t xml:space="preserve"> user information, and access to the </w:t>
      </w:r>
      <w:r w:rsidR="00292B8B">
        <w:t>CAASPP</w:t>
      </w:r>
      <w:r>
        <w:t xml:space="preserve"> Security and Test Administration Incident Reporting System/Appeals process</w:t>
      </w:r>
    </w:p>
    <w:p w14:paraId="68E9FC38" w14:textId="77777777" w:rsidR="00892F4A" w:rsidRDefault="00892F4A" w:rsidP="00454CF9">
      <w:pPr>
        <w:tabs>
          <w:tab w:val="left" w:pos="720"/>
        </w:tabs>
        <w:ind w:left="0"/>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737DDCE9" w14:textId="605EE003" w:rsidR="00892F4A" w:rsidRPr="00A57B8E" w:rsidRDefault="00892F4A" w:rsidP="00454CF9">
      <w:pPr>
        <w:tabs>
          <w:tab w:val="left" w:pos="720"/>
        </w:tabs>
        <w:ind w:left="0"/>
      </w:pPr>
      <w:r>
        <w:t xml:space="preserve">LEA staff involved in the administration of the </w:t>
      </w:r>
      <w:r w:rsidR="003106A7">
        <w:t>CAASPP</w:t>
      </w:r>
      <w:r>
        <w:t xml:space="preserve">—such as LEA </w:t>
      </w:r>
      <w:r w:rsidR="003106A7">
        <w:t>CAASPP</w:t>
      </w:r>
      <w:r>
        <w:t xml:space="preserve"> coordinators, </w:t>
      </w:r>
      <w:r w:rsidRPr="003106A7">
        <w:t>CAASPP test site coordinators, test</w:t>
      </w:r>
      <w:r>
        <w:t xml:space="preserve"> administrators, and test examiners—are assigned varying levels of access to TOMS. For example, only an LEA </w:t>
      </w:r>
      <w:r w:rsidR="003106A7">
        <w:t>CAASPP</w:t>
      </w:r>
      <w:r>
        <w:t xml:space="preserve"> coordinator is given permission to set up the LEA’s test </w:t>
      </w:r>
      <w:bookmarkStart w:id="133" w:name="_Hlk90034842"/>
      <w:r>
        <w:t xml:space="preserve">administration window; a test administrator or test examiner cannot download student reports. A description of user roles is explained more extensively in the </w:t>
      </w:r>
      <w:r w:rsidR="00C60495">
        <w:rPr>
          <w:i/>
          <w:iCs/>
        </w:rPr>
        <w:t>2021–22 CAASPP</w:t>
      </w:r>
      <w:r w:rsidRPr="0B6A7DF7">
        <w:rPr>
          <w:i/>
          <w:iCs/>
        </w:rPr>
        <w:t xml:space="preserve"> Online Test Administration Manual</w:t>
      </w:r>
      <w:r>
        <w:t xml:space="preserve"> (CDE, 2022</w:t>
      </w:r>
      <w:r w:rsidR="00C213AB">
        <w:t>a</w:t>
      </w:r>
      <w:r>
        <w:t>).</w:t>
      </w:r>
    </w:p>
    <w:p w14:paraId="52AED0D8" w14:textId="2FF67F3C" w:rsidR="00565D2F" w:rsidRDefault="00565D2F" w:rsidP="00787A80">
      <w:pPr>
        <w:pStyle w:val="Heading4"/>
        <w:rPr>
          <w:webHidden/>
        </w:rPr>
      </w:pPr>
      <w:bookmarkStart w:id="134" w:name="_Toc136514806"/>
      <w:bookmarkEnd w:id="132"/>
      <w:bookmarkEnd w:id="133"/>
      <w:r w:rsidRPr="001A3E9E">
        <w:t>Test Delivery System</w:t>
      </w:r>
      <w:bookmarkEnd w:id="134"/>
    </w:p>
    <w:p w14:paraId="3060417F" w14:textId="77777777" w:rsidR="009F3040" w:rsidRPr="00A57B8E" w:rsidRDefault="009F3040" w:rsidP="00454CF9">
      <w:r w:rsidRPr="00071B82">
        <w:rPr>
          <w:rFonts w:eastAsia="Arial" w:cs="Arial"/>
        </w:rPr>
        <w:t xml:space="preserve">The TDS is the means by which the statewide computer-based assessments are delivered to students. </w:t>
      </w:r>
      <w:bookmarkStart w:id="135" w:name="_Hlk130728164"/>
      <w:r>
        <w:t>Components of the TDS include</w:t>
      </w:r>
    </w:p>
    <w:p w14:paraId="77BD7A84" w14:textId="39808DB2" w:rsidR="009F3040" w:rsidRPr="00A57B8E" w:rsidRDefault="009F3040" w:rsidP="00787A80">
      <w:pPr>
        <w:pStyle w:val="bullets"/>
        <w:numPr>
          <w:ilvl w:val="0"/>
          <w:numId w:val="20"/>
        </w:numPr>
        <w:ind w:left="864" w:hanging="288"/>
      </w:pPr>
      <w:r>
        <w:t xml:space="preserve">the Test Administrator Interface, the web browser–based application that allows test </w:t>
      </w:r>
      <w:r w:rsidRPr="00895436">
        <w:t>administrators</w:t>
      </w:r>
      <w:r>
        <w:t xml:space="preserve"> to activate student tests and monitor student testing;</w:t>
      </w:r>
    </w:p>
    <w:p w14:paraId="3B120630" w14:textId="77777777" w:rsidR="009F3040" w:rsidRPr="00A57B8E" w:rsidRDefault="009F3040" w:rsidP="00787A80">
      <w:pPr>
        <w:pStyle w:val="bullets"/>
        <w:numPr>
          <w:ilvl w:val="0"/>
          <w:numId w:val="20"/>
        </w:numPr>
        <w:ind w:left="864" w:hanging="288"/>
      </w:pPr>
      <w:r>
        <w:t>the Student Testing Interface, on which students take the test using the secure browser; and</w:t>
      </w:r>
    </w:p>
    <w:p w14:paraId="3D8434C8" w14:textId="77777777" w:rsidR="009F3040" w:rsidRPr="00A57B8E" w:rsidRDefault="009F3040" w:rsidP="00787A80">
      <w:pPr>
        <w:pStyle w:val="bullets"/>
        <w:numPr>
          <w:ilvl w:val="0"/>
          <w:numId w:val="20"/>
        </w:numPr>
        <w:ind w:left="864" w:hanging="288"/>
      </w:pPr>
      <w:r>
        <w:t>the secure browser, the</w:t>
      </w:r>
      <w:r w:rsidRPr="48C83CD9">
        <w:rPr>
          <w:rFonts w:cstheme="minorBidi"/>
        </w:rPr>
        <w:t xml:space="preserve"> computer-based applica</w:t>
      </w:r>
      <w:r>
        <w:t>tion through which the Student Testing Interface may be accessed. The secure browser prevents students from accessing other applications during testing.</w:t>
      </w:r>
    </w:p>
    <w:p w14:paraId="178EDE57" w14:textId="68ECF54B" w:rsidR="00565D2F" w:rsidRDefault="00565D2F" w:rsidP="00787A80">
      <w:pPr>
        <w:pStyle w:val="Heading4"/>
        <w:rPr>
          <w:webHidden/>
        </w:rPr>
      </w:pPr>
      <w:bookmarkStart w:id="136" w:name="_Toc136514807"/>
      <w:bookmarkEnd w:id="135"/>
      <w:r w:rsidRPr="001A3E9E">
        <w:t>Practice and Training Tests</w:t>
      </w:r>
      <w:bookmarkEnd w:id="136"/>
    </w:p>
    <w:p w14:paraId="1EA17CC2" w14:textId="5269932C" w:rsidR="008251EA" w:rsidRPr="00A57B8E" w:rsidRDefault="008251EA" w:rsidP="00454CF9">
      <w:bookmarkStart w:id="137" w:name="_Hlk130728214"/>
      <w:r w:rsidRPr="00943846">
        <w:t xml:space="preserve">All California </w:t>
      </w:r>
      <w:r>
        <w:t xml:space="preserve">testing </w:t>
      </w:r>
      <w:r w:rsidRPr="00943846">
        <w:t xml:space="preserve">programs have practice and training tests to inform educators, parents/‌guardians, and students about </w:t>
      </w:r>
      <w:r>
        <w:t>the individual tests</w:t>
      </w:r>
      <w:r w:rsidRPr="00943846">
        <w:t xml:space="preserve">. </w:t>
      </w:r>
      <w:r>
        <w:t xml:space="preserve">The practice and training tests were provided to LEAs to prepare students and LEA staff for administration of the </w:t>
      </w:r>
      <w:r w:rsidR="002A7CA1">
        <w:t>CAST</w:t>
      </w:r>
      <w:r>
        <w:t xml:space="preserve">. These tests simulated the experience of the </w:t>
      </w:r>
      <w:r w:rsidR="002A7CA1">
        <w:t>CAST</w:t>
      </w:r>
      <w:r>
        <w:t xml:space="preserve"> computer-based assessments. Unlike the summative assessments, the practice and training tests did not gauge student success on the operational test, or produce scores. Students, teachers, and the public could access them using a web browser, although accessing them through the secure browser permitted students to take the tests using the text-to-speech embedded accommodation and to test assistive technology. As remote testing was added for the </w:t>
      </w:r>
      <w:r w:rsidR="0067794C">
        <w:t>2021–22</w:t>
      </w:r>
      <w:r>
        <w:t xml:space="preserve"> administration, the practice and training tests permitted te</w:t>
      </w:r>
      <w:r w:rsidRPr="0067794C">
        <w:t>st administrators</w:t>
      </w:r>
      <w:r w:rsidR="0067794C" w:rsidRPr="0067794C">
        <w:t xml:space="preserve"> </w:t>
      </w:r>
      <w:r w:rsidRPr="0067794C">
        <w:t>and stu</w:t>
      </w:r>
      <w:r>
        <w:t>dents to practice using the remote monitoring and communication features.</w:t>
      </w:r>
    </w:p>
    <w:p w14:paraId="343BE06A" w14:textId="77777777" w:rsidR="008251EA" w:rsidRPr="00A57B8E" w:rsidRDefault="008251EA" w:rsidP="00454CF9">
      <w:r w:rsidRPr="00A57B8E">
        <w:t>The purposes of the training tests are to</w:t>
      </w:r>
    </w:p>
    <w:p w14:paraId="781D1659" w14:textId="0D5588CC" w:rsidR="008251EA" w:rsidRPr="00A57B8E" w:rsidRDefault="008251EA" w:rsidP="00787A80">
      <w:pPr>
        <w:pStyle w:val="bullets"/>
        <w:numPr>
          <w:ilvl w:val="0"/>
          <w:numId w:val="20"/>
        </w:numPr>
        <w:ind w:left="864" w:hanging="288"/>
      </w:pPr>
      <w:r>
        <w:t xml:space="preserve">allow students and </w:t>
      </w:r>
      <w:r w:rsidR="0067794C">
        <w:t>te</w:t>
      </w:r>
      <w:r w:rsidR="0067794C" w:rsidRPr="0067794C">
        <w:t>st administrators</w:t>
      </w:r>
      <w:r>
        <w:t xml:space="preserve"> to quickly become familiar with the user interface and components of the TDS as well as with the process of starting and completing a testing session;</w:t>
      </w:r>
    </w:p>
    <w:p w14:paraId="0EEF5E5A" w14:textId="2CB0B1CF" w:rsidR="008251EA" w:rsidRDefault="008251EA" w:rsidP="00787A80">
      <w:pPr>
        <w:pStyle w:val="bullets"/>
        <w:numPr>
          <w:ilvl w:val="0"/>
          <w:numId w:val="20"/>
        </w:numPr>
        <w:ind w:left="864" w:hanging="288"/>
      </w:pPr>
      <w:r>
        <w:t xml:space="preserve">allow students and </w:t>
      </w:r>
      <w:r w:rsidR="0067794C">
        <w:t>te</w:t>
      </w:r>
      <w:r w:rsidR="0067794C" w:rsidRPr="0067794C">
        <w:t>st administrators</w:t>
      </w:r>
      <w:r>
        <w:t xml:space="preserve"> to experience a grade-level assessment, grade-specific items and difficulty levels, and the format and structure of an operational assessment; and</w:t>
      </w:r>
    </w:p>
    <w:p w14:paraId="10036CA7" w14:textId="77777777" w:rsidR="008251EA" w:rsidRDefault="008251EA" w:rsidP="00787A80">
      <w:pPr>
        <w:pStyle w:val="bullets"/>
        <w:numPr>
          <w:ilvl w:val="0"/>
          <w:numId w:val="20"/>
        </w:numPr>
        <w:ind w:left="864" w:hanging="288"/>
      </w:pPr>
      <w:r>
        <w:t>provide an opportunity for educators to assign embedded designated supports and accommodations and determine how they worked for their students prior to using the resources in an operational test setting.</w:t>
      </w:r>
    </w:p>
    <w:p w14:paraId="5EF46A59" w14:textId="234E1FB6" w:rsidR="00565D2F" w:rsidRDefault="00565D2F" w:rsidP="00787A80">
      <w:pPr>
        <w:pStyle w:val="Heading4"/>
        <w:rPr>
          <w:webHidden/>
        </w:rPr>
      </w:pPr>
      <w:bookmarkStart w:id="138" w:name="_Toc136514808"/>
      <w:bookmarkEnd w:id="137"/>
      <w:r w:rsidRPr="001A3E9E">
        <w:t>California Educator Reporting System</w:t>
      </w:r>
      <w:bookmarkEnd w:id="138"/>
    </w:p>
    <w:p w14:paraId="5FD61D99" w14:textId="06AB5B83" w:rsidR="003E08AB" w:rsidRPr="00A57B8E" w:rsidRDefault="003E08AB" w:rsidP="00454CF9">
      <w:pPr>
        <w:keepLines/>
      </w:pPr>
      <w:bookmarkStart w:id="139" w:name="_Hlk130728251"/>
      <w:r w:rsidRPr="00A57B8E">
        <w:t xml:space="preserve">CERS is the system used by LEAs to view </w:t>
      </w:r>
      <w:r w:rsidRPr="00A57B8E">
        <w:rPr>
          <w:bCs/>
        </w:rPr>
        <w:t>preliminary</w:t>
      </w:r>
      <w:r w:rsidRPr="00A57B8E">
        <w:t xml:space="preserve"> student results from </w:t>
      </w:r>
      <w:r w:rsidR="0067794C">
        <w:t>CAASPP</w:t>
      </w:r>
      <w:r>
        <w:t xml:space="preserve"> testing</w:t>
      </w:r>
      <w:r w:rsidRPr="00A57B8E">
        <w:t>. The primary purpose of CERS is to provide educators and administrators with access to timely test results data for individual students and groups of students.</w:t>
      </w:r>
    </w:p>
    <w:p w14:paraId="343A5D9C" w14:textId="104BF27C" w:rsidR="003E08AB" w:rsidRPr="00A57B8E" w:rsidRDefault="003E08AB" w:rsidP="00454CF9">
      <w:bookmarkStart w:id="140" w:name="_Toc122338031"/>
      <w:r w:rsidRPr="0B6A7DF7">
        <w:rPr>
          <w:lang w:eastAsia="zh-CN"/>
        </w:rPr>
        <w:t>CERS allows educators to view their students’ assessment results at the individual student level and at the aggregated level using grouping and other features. For example, educators can create customized groups from assigned student groups based on demographic informat</w:t>
      </w:r>
      <w:r w:rsidRPr="0067794C">
        <w:rPr>
          <w:lang w:eastAsia="zh-CN"/>
        </w:rPr>
        <w:t>ion, achievement lev</w:t>
      </w:r>
      <w:r w:rsidRPr="0B6A7DF7">
        <w:rPr>
          <w:lang w:eastAsia="zh-CN"/>
        </w:rPr>
        <w:t>el, or other characteristics of their choosing.</w:t>
      </w:r>
      <w:bookmarkStart w:id="141" w:name="_Hlk66010939"/>
      <w:r w:rsidRPr="0B6A7DF7">
        <w:rPr>
          <w:lang w:eastAsia="zh-CN"/>
        </w:rPr>
        <w:t xml:space="preserve"> The student results sent to CERS are appropriate for analysis of assessment results for use in </w:t>
      </w:r>
      <w:r>
        <w:rPr>
          <w:lang w:eastAsia="zh-CN"/>
        </w:rPr>
        <w:t>inform</w:t>
      </w:r>
      <w:r w:rsidRPr="0B6A7DF7">
        <w:rPr>
          <w:lang w:eastAsia="zh-CN"/>
        </w:rPr>
        <w:t>ing instruction.</w:t>
      </w:r>
      <w:bookmarkEnd w:id="141"/>
    </w:p>
    <w:p w14:paraId="2FB4A8D3" w14:textId="0BCA538C" w:rsidR="00F07239" w:rsidRPr="00943846" w:rsidRDefault="00F07239" w:rsidP="00787A80">
      <w:pPr>
        <w:pStyle w:val="Heading4"/>
      </w:pPr>
      <w:bookmarkStart w:id="142" w:name="_Toc136514809"/>
      <w:bookmarkEnd w:id="139"/>
      <w:r w:rsidRPr="00943846">
        <w:t>Test Results for California’s Assessments</w:t>
      </w:r>
      <w:bookmarkEnd w:id="140"/>
      <w:r w:rsidR="00892654">
        <w:t xml:space="preserve"> Website</w:t>
      </w:r>
      <w:bookmarkEnd w:id="142"/>
    </w:p>
    <w:p w14:paraId="29173D56" w14:textId="0B400ABC" w:rsidR="000B1725" w:rsidRPr="00A57B8E" w:rsidRDefault="000B1725" w:rsidP="00454CF9">
      <w:bookmarkStart w:id="143" w:name="_Hlk130728290"/>
      <w:r>
        <w:t xml:space="preserve">The Test Results for California’s Assessments website is used by educators, families, researchers, and interested members of the public to view aggregated results from the </w:t>
      </w:r>
      <w:r w:rsidR="002A7CA1">
        <w:t>CAST</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Test scores for a given grade level are aggregated at the school, LEA or direct funded charter school, county, and state levels. The aggregated scores are generated for selected student groups of interest (e.g., gender, ethnicity, economic status</w:t>
      </w:r>
      <w:r>
        <w:rPr>
          <w:rFonts w:eastAsia="Arial"/>
          <w:color w:val="000000" w:themeColor="text1"/>
        </w:rPr>
        <w:t>,</w:t>
      </w:r>
      <w:r w:rsidRPr="4A8411F0">
        <w:rPr>
          <w:rFonts w:eastAsia="Arial"/>
          <w:color w:val="000000" w:themeColor="text1"/>
        </w:rPr>
        <w:t xml:space="preserve"> migrant status, and special education services status) and for the total population.</w:t>
      </w:r>
    </w:p>
    <w:p w14:paraId="61A0C1C1" w14:textId="298806C5" w:rsidR="00565D2F" w:rsidRDefault="00565D2F" w:rsidP="00787A80">
      <w:pPr>
        <w:pStyle w:val="Heading4"/>
      </w:pPr>
      <w:bookmarkStart w:id="144" w:name="_Toc136514810"/>
      <w:bookmarkEnd w:id="143"/>
      <w:r>
        <w:t>Constructed-Response Scoring Systems for ETS</w:t>
      </w:r>
      <w:bookmarkEnd w:id="144"/>
    </w:p>
    <w:p w14:paraId="0D37202F" w14:textId="30C41A25" w:rsidR="00720F2F" w:rsidRPr="00D71FA0" w:rsidRDefault="00720F2F" w:rsidP="002911BC">
      <w:r w:rsidRPr="00D71FA0">
        <w:t>CR items from the TDS were routed to ETS’ CR scoring systems. CR items were scored by certified raters or the artificial intelligence (AI) scoring engine. More information regarding scoring of CR items is availabl</w:t>
      </w:r>
      <w:r w:rsidRPr="00BD6B31">
        <w:t xml:space="preserve">e in </w:t>
      </w:r>
      <w:hyperlink w:anchor="_Scoring_and_Reporting" w:history="1">
        <w:r w:rsidRPr="00AB3619">
          <w:rPr>
            <w:rStyle w:val="Hyperlink"/>
            <w:i/>
            <w:iCs/>
          </w:rPr>
          <w:t xml:space="preserve">Chapter </w:t>
        </w:r>
        <w:r w:rsidR="1B4F1303" w:rsidRPr="00AB3619">
          <w:rPr>
            <w:rStyle w:val="Hyperlink"/>
            <w:i/>
            <w:iCs/>
          </w:rPr>
          <w:t>7</w:t>
        </w:r>
        <w:r w:rsidRPr="00AB3619">
          <w:rPr>
            <w:rStyle w:val="Hyperlink"/>
            <w:i/>
            <w:iCs/>
          </w:rPr>
          <w:t>: Scoring and Reporting</w:t>
        </w:r>
      </w:hyperlink>
      <w:r w:rsidRPr="00BD6B31">
        <w:t>.</w:t>
      </w:r>
    </w:p>
    <w:p w14:paraId="16DA508B" w14:textId="1BBBD49D" w:rsidR="00720F2F" w:rsidRPr="00D71FA0" w:rsidRDefault="00720F2F" w:rsidP="002911BC">
      <w:r w:rsidRPr="00D71FA0">
        <w:t xml:space="preserve">For the CAST, targeted efforts were made to hire qualified raters from existing CAASPP rater pools and California science teachers. The hired human raters were provided with </w:t>
      </w:r>
      <w:r>
        <w:t>in</w:t>
      </w:r>
      <w:r w:rsidR="000170F7">
        <w:t>-‍</w:t>
      </w:r>
      <w:r>
        <w:t>depth</w:t>
      </w:r>
      <w:r w:rsidRPr="00D71FA0">
        <w:t xml:space="preserve"> training and were certified before starting the scoring process. Human raters were organized under a scoring leader and were provided CAST scoring materials such as benchmark sets, training sets, scoring rubrics, and scoring notes. The quality control processes for CR scoring are explained further i</w:t>
      </w:r>
      <w:r w:rsidRPr="00ED3FD9">
        <w:t xml:space="preserve">n </w:t>
      </w:r>
      <w:hyperlink w:anchor="_Quality_Control_of" w:history="1">
        <w:r w:rsidR="002F2DB1">
          <w:rPr>
            <w:rStyle w:val="Hyperlink"/>
            <w:i/>
            <w:iCs/>
          </w:rPr>
          <w:t>9.5 Quality Control of Scoring</w:t>
        </w:r>
      </w:hyperlink>
      <w:r w:rsidRPr="00ED3FD9">
        <w:t>.</w:t>
      </w:r>
    </w:p>
    <w:p w14:paraId="50509114" w14:textId="2B64117E" w:rsidR="00720F2F" w:rsidRPr="00D71FA0" w:rsidRDefault="539D86B3" w:rsidP="463EF894">
      <w:bookmarkStart w:id="145" w:name="_Hlk64963682"/>
      <w:r>
        <w:t xml:space="preserve">The CR items could also be rated by AI scoring engines (e.g., </w:t>
      </w:r>
      <w:r w:rsidR="000B39DE">
        <w:t>ETS’</w:t>
      </w:r>
      <w:r>
        <w:t xml:space="preserve"> </w:t>
      </w:r>
      <w:r w:rsidRPr="463EF894">
        <w:rPr>
          <w:i/>
          <w:iCs/>
        </w:rPr>
        <w:t>c-rater</w:t>
      </w:r>
      <w:r>
        <w:t xml:space="preserve">™ </w:t>
      </w:r>
      <w:r w:rsidRPr="463EF894">
        <w:rPr>
          <w:rFonts w:eastAsia="Arial"/>
        </w:rPr>
        <w:t>system</w:t>
      </w:r>
      <w:r w:rsidR="352E92DE" w:rsidRPr="463EF894">
        <w:rPr>
          <w:rFonts w:eastAsia="Arial"/>
        </w:rPr>
        <w:t xml:space="preserve">). The </w:t>
      </w:r>
      <w:r w:rsidR="352E92DE" w:rsidRPr="463EF894">
        <w:rPr>
          <w:i/>
          <w:iCs/>
        </w:rPr>
        <w:t>c-rater</w:t>
      </w:r>
      <w:r w:rsidR="352E92DE">
        <w:t xml:space="preserve">™ </w:t>
      </w:r>
      <w:r w:rsidR="352E92DE" w:rsidRPr="463EF894">
        <w:rPr>
          <w:rFonts w:eastAsia="Arial"/>
        </w:rPr>
        <w:t>system</w:t>
      </w:r>
      <w:r w:rsidR="00A60D6A" w:rsidRPr="463EF894">
        <w:rPr>
          <w:rFonts w:eastAsia="Arial"/>
        </w:rPr>
        <w:t xml:space="preserve"> </w:t>
      </w:r>
      <w:r w:rsidR="00A60D6A">
        <w:t>uses state-of-the-art, machine-learning technology to score items that elicit and measure knowledge about specific content</w:t>
      </w:r>
      <w:r w:rsidRPr="463EF894">
        <w:rPr>
          <w:rFonts w:eastAsia="Arial"/>
        </w:rPr>
        <w:t>. The use of such engines often required models</w:t>
      </w:r>
      <w:r>
        <w:t xml:space="preserve"> </w:t>
      </w:r>
      <w:r w:rsidR="70A95CE8">
        <w:t>to be</w:t>
      </w:r>
      <w:r>
        <w:t xml:space="preserve"> built with reliable human-rating data. For the 2017–18 </w:t>
      </w:r>
      <w:r w:rsidR="4DA68F23">
        <w:t xml:space="preserve">test </w:t>
      </w:r>
      <w:r>
        <w:t xml:space="preserve">administration, a data collection design was used to </w:t>
      </w:r>
      <w:bookmarkStart w:id="146" w:name="_Hlk91162482"/>
      <w:r>
        <w:t xml:space="preserve">provide data to build and evaluate AI models for the field test CRs. For details on AI model building and evaluation on field test CRs, refer to the </w:t>
      </w:r>
      <w:r w:rsidRPr="463EF894">
        <w:rPr>
          <w:i/>
          <w:iCs/>
        </w:rPr>
        <w:t>California Science Test Field Test Technical Report 2017–2018 Administration</w:t>
      </w:r>
      <w:r>
        <w:t xml:space="preserve"> (CDE, 2019).</w:t>
      </w:r>
    </w:p>
    <w:bookmarkEnd w:id="145"/>
    <w:bookmarkEnd w:id="146"/>
    <w:p w14:paraId="42571A7E" w14:textId="29F3DC63" w:rsidR="00A60553" w:rsidRDefault="00720F2F" w:rsidP="002911BC">
      <w:r>
        <w:t>During the first operational administration in 2018–19, AI scoring was used to score responses for those CRs with approved AI models. A careful data collection design was also used to provide data to build the AI scoring engine for future use. Additional scoring models were built in 2019</w:t>
      </w:r>
      <w:r w:rsidR="7D398CA8">
        <w:t xml:space="preserve">, </w:t>
      </w:r>
      <w:r w:rsidR="5E6AC47B">
        <w:t>2021</w:t>
      </w:r>
      <w:r w:rsidR="00ED3FD9">
        <w:t>,</w:t>
      </w:r>
      <w:r w:rsidR="518C9214">
        <w:t xml:space="preserve"> and 2022</w:t>
      </w:r>
      <w:r>
        <w:t xml:space="preserve"> for use in future</w:t>
      </w:r>
      <w:r w:rsidR="00BB12BA">
        <w:t xml:space="preserve"> test</w:t>
      </w:r>
      <w:r>
        <w:t xml:space="preserve"> administrations. </w:t>
      </w:r>
      <w:r w:rsidR="00A60553">
        <w:t>Note that no new AI scoring models were built in 2020 because the 2019</w:t>
      </w:r>
      <w:r w:rsidR="00CB1A86">
        <w:t>–</w:t>
      </w:r>
      <w:r w:rsidR="00A60553">
        <w:t xml:space="preserve">20 CAST test administration was </w:t>
      </w:r>
      <w:r w:rsidR="006C2A09">
        <w:t>suspended</w:t>
      </w:r>
      <w:r w:rsidR="009278F3">
        <w:t xml:space="preserve"> because of the COVID-19 pandemic,</w:t>
      </w:r>
      <w:r w:rsidR="006C2A09">
        <w:t xml:space="preserve"> </w:t>
      </w:r>
      <w:r w:rsidR="00A60553">
        <w:t>so no range finding activities were conducted that year.</w:t>
      </w:r>
    </w:p>
    <w:p w14:paraId="5EEF50AD" w14:textId="36F23AAF" w:rsidR="00A60D6A" w:rsidRDefault="00720F2F" w:rsidP="002911BC">
      <w:r>
        <w:t xml:space="preserve">A CR sampling plan to support the new AI model building is provided in subsection </w:t>
      </w:r>
      <w:hyperlink w:anchor="_Sampling_Process_for">
        <w:r w:rsidR="3BC3AB7A" w:rsidRPr="396DF3F1">
          <w:rPr>
            <w:rStyle w:val="Hyperlink"/>
            <w:i/>
            <w:iCs/>
          </w:rPr>
          <w:t>7</w:t>
        </w:r>
        <w:r w:rsidRPr="396DF3F1">
          <w:rPr>
            <w:rStyle w:val="Hyperlink"/>
            <w:i/>
            <w:iCs/>
          </w:rPr>
          <w:t>.1.1.1.2 Sampling Process for Field Test Constructed-Response Items</w:t>
        </w:r>
      </w:hyperlink>
      <w:r>
        <w:t xml:space="preserve">. </w:t>
      </w:r>
      <w:r w:rsidR="4362DDB2">
        <w:t>An additional</w:t>
      </w:r>
      <w:r w:rsidR="13390583">
        <w:t xml:space="preserve"> </w:t>
      </w:r>
      <w:r w:rsidR="320883B7">
        <w:t xml:space="preserve">56 CAST models </w:t>
      </w:r>
      <w:r w:rsidR="26C2216C">
        <w:t xml:space="preserve">for automated scoring </w:t>
      </w:r>
      <w:r w:rsidR="320883B7">
        <w:t xml:space="preserve">were built in 2022 </w:t>
      </w:r>
      <w:r w:rsidR="00915231">
        <w:t>on the basis of</w:t>
      </w:r>
      <w:r w:rsidR="320883B7">
        <w:t xml:space="preserve"> operational data and 2020</w:t>
      </w:r>
      <w:r w:rsidR="007642D1">
        <w:t>–</w:t>
      </w:r>
      <w:r w:rsidR="320883B7">
        <w:t>22 field test data.</w:t>
      </w:r>
      <w:r w:rsidRPr="00D71FA0">
        <w:t xml:space="preserve"> </w:t>
      </w:r>
    </w:p>
    <w:p w14:paraId="03C7A671" w14:textId="0B23292D" w:rsidR="00720F2F" w:rsidRPr="00D71FA0" w:rsidRDefault="00720F2F" w:rsidP="002911BC">
      <w:r w:rsidRPr="00D71FA0">
        <w:t xml:space="preserve">The engine computes a large set of linguistic features from each response that relate to the content focus of the item. This broad set of features extends beyond key words to capture grammatical relationships and mitigates the impact of spelling and grammatical variation on how the model assigns scores. The </w:t>
      </w:r>
      <w:r w:rsidRPr="00D71FA0">
        <w:rPr>
          <w:i/>
        </w:rPr>
        <w:t>c-rater</w:t>
      </w:r>
      <w:r w:rsidRPr="00D71FA0">
        <w:t>™ system evaluates expected content for subject-matter CR questions in content areas, including social studies, science, ELA, and mathematics.</w:t>
      </w:r>
    </w:p>
    <w:p w14:paraId="1D48E8D0" w14:textId="047E210C" w:rsidR="00720F2F" w:rsidRPr="00D71FA0" w:rsidRDefault="539D86B3" w:rsidP="002911BC">
      <w:r w:rsidRPr="00D71FA0">
        <w:t xml:space="preserve">ETS’ process required test designers to define the required content but did not ask them to predict every aspect of the form of student language. The </w:t>
      </w:r>
      <w:r w:rsidRPr="6826D2ED">
        <w:rPr>
          <w:i/>
          <w:iCs/>
        </w:rPr>
        <w:t>c-rater</w:t>
      </w:r>
      <w:r w:rsidRPr="00D71FA0">
        <w:t xml:space="preserve">™ engine filtered out potential, nonscorable responses (e.g., responses in a language other than English, no-attempt responses such as “I don’t know,” etc.). Filtering was applied both during the </w:t>
      </w:r>
      <w:r w:rsidR="68603535" w:rsidRPr="00D71FA0">
        <w:t>AI scoring</w:t>
      </w:r>
      <w:r w:rsidR="00903236">
        <w:t xml:space="preserve"> and the</w:t>
      </w:r>
      <w:r w:rsidRPr="00D71FA0">
        <w:t xml:space="preserve"> model</w:t>
      </w:r>
      <w:r w:rsidR="73227E57">
        <w:t>-</w:t>
      </w:r>
      <w:r w:rsidRPr="00D71FA0">
        <w:t>building step</w:t>
      </w:r>
      <w:r w:rsidR="001E2139">
        <w:t>s</w:t>
      </w:r>
      <w:r w:rsidRPr="00D71FA0">
        <w:t xml:space="preserve"> to ensure AI-scoring models were built on reliable data; and when the AI-scoring model was deployed, to ensure that such responses were filtered and scored correctly.</w:t>
      </w:r>
    </w:p>
    <w:p w14:paraId="11182A0A" w14:textId="77777777" w:rsidR="00720F2F" w:rsidRPr="00D71FA0" w:rsidRDefault="00720F2F" w:rsidP="002911BC">
      <w:r w:rsidRPr="00D71FA0">
        <w:t xml:space="preserve">Any response that was entirely in a language other than English as detected by </w:t>
      </w:r>
      <w:r w:rsidRPr="00D71FA0">
        <w:rPr>
          <w:i/>
        </w:rPr>
        <w:t>c-rater</w:t>
      </w:r>
      <w:r w:rsidRPr="00D71FA0">
        <w:t xml:space="preserve">™ was given a specific advisory designation and handled following the policy established with the CDE to mark these responses as not scorable and return them to the Online Network for Evaluation </w:t>
      </w:r>
      <w:r w:rsidRPr="00D71FA0">
        <w:rPr>
          <w:rFonts w:eastAsia="Times New Roman"/>
        </w:rPr>
        <w:t>with an advisory code to be human-scored.</w:t>
      </w:r>
      <w:r w:rsidRPr="00D71FA0">
        <w:t xml:space="preserve"> If the response was in Spanish,</w:t>
      </w:r>
      <w:r w:rsidRPr="00D71FA0">
        <w:rPr>
          <w:rFonts w:eastAsia="Times New Roman"/>
        </w:rPr>
        <w:t xml:space="preserve"> these responses were then reviewed by Spanish biliterate raters and scored according to the rubric. If the response was not in English or Spanish, the response received a zero score</w:t>
      </w:r>
      <w:r w:rsidRPr="00D71FA0">
        <w:t>.</w:t>
      </w:r>
    </w:p>
    <w:p w14:paraId="6F35F8C1" w14:textId="3BB321DC" w:rsidR="00565D2F" w:rsidRDefault="00565D2F" w:rsidP="00787A80">
      <w:pPr>
        <w:pStyle w:val="Heading3"/>
        <w:rPr>
          <w:webHidden/>
        </w:rPr>
      </w:pPr>
      <w:bookmarkStart w:id="147" w:name="_Toc136514811"/>
      <w:r>
        <w:t>Overview of the Technical Report</w:t>
      </w:r>
      <w:bookmarkEnd w:id="147"/>
    </w:p>
    <w:p w14:paraId="16310BE5" w14:textId="53CD6858" w:rsidR="006E5A48" w:rsidRPr="00D71FA0" w:rsidRDefault="006E5A48" w:rsidP="002911BC">
      <w:r w:rsidRPr="00D71FA0">
        <w:t xml:space="preserve">This technical report addresses the characteristics of the CAST administered in </w:t>
      </w:r>
      <w:r w:rsidRPr="00596C4B">
        <w:t>spring 202</w:t>
      </w:r>
      <w:r w:rsidR="00596C4B">
        <w:t>2</w:t>
      </w:r>
      <w:r w:rsidRPr="00D71FA0">
        <w:t xml:space="preserve"> and contains </w:t>
      </w:r>
      <w:r w:rsidR="00156D3C">
        <w:t>10</w:t>
      </w:r>
      <w:r w:rsidR="008C2151" w:rsidRPr="00D71FA0">
        <w:t xml:space="preserve"> </w:t>
      </w:r>
      <w:r w:rsidRPr="00D71FA0">
        <w:t>additional chapters as follows:</w:t>
      </w:r>
    </w:p>
    <w:p w14:paraId="72A20311" w14:textId="2A66CD25" w:rsidR="006E5A48" w:rsidRPr="00D71FA0" w:rsidRDefault="00D22FCA" w:rsidP="00787A80">
      <w:pPr>
        <w:pStyle w:val="bullets"/>
      </w:pPr>
      <w:hyperlink w:anchor="_Overview_of_CAST">
        <w:r w:rsidR="3F2CB389" w:rsidRPr="2B8A0E8E">
          <w:rPr>
            <w:rStyle w:val="Hyperlink"/>
          </w:rPr>
          <w:t>Chapter 2</w:t>
        </w:r>
      </w:hyperlink>
      <w:r w:rsidR="006E5A48" w:rsidRPr="00D71FA0">
        <w:t xml:space="preserve"> presents an overview of processes involved in a CAST testing cycle. This includes item development, test assembly</w:t>
      </w:r>
      <w:r w:rsidR="00BA2462">
        <w:t>,</w:t>
      </w:r>
      <w:r w:rsidR="006E5A48" w:rsidRPr="00D71FA0">
        <w:t xml:space="preserve"> </w:t>
      </w:r>
      <w:r w:rsidR="00BA2462">
        <w:t xml:space="preserve">test </w:t>
      </w:r>
      <w:r w:rsidR="006E5A48" w:rsidRPr="00D71FA0">
        <w:t>administration,</w:t>
      </w:r>
      <w:r w:rsidR="00BA2462">
        <w:t xml:space="preserve"> fairness and accessibility,</w:t>
      </w:r>
      <w:r w:rsidR="006E5A48" w:rsidRPr="00D71FA0">
        <w:t xml:space="preserve"> generation of test scores</w:t>
      </w:r>
      <w:r w:rsidR="00BA2462">
        <w:t>, and psychometric analyses</w:t>
      </w:r>
      <w:r w:rsidR="006E5A48" w:rsidRPr="00D71FA0">
        <w:t>.</w:t>
      </w:r>
    </w:p>
    <w:p w14:paraId="4C5C89D4" w14:textId="39001E49" w:rsidR="006E5A48" w:rsidRPr="00D71FA0" w:rsidRDefault="00D22FCA" w:rsidP="00787A80">
      <w:pPr>
        <w:pStyle w:val="bullets"/>
      </w:pPr>
      <w:hyperlink w:anchor="_Item_Development_and">
        <w:r w:rsidR="3F2CB389" w:rsidRPr="2B8A0E8E">
          <w:rPr>
            <w:rStyle w:val="Hyperlink"/>
          </w:rPr>
          <w:t>Chapter 3</w:t>
        </w:r>
      </w:hyperlink>
      <w:r w:rsidR="006E5A48" w:rsidRPr="00D71FA0">
        <w:t xml:space="preserve"> discusses the detailed procedures of item development </w:t>
      </w:r>
      <w:r w:rsidR="00927CB1">
        <w:t xml:space="preserve">and review </w:t>
      </w:r>
      <w:r w:rsidR="006E5A48" w:rsidRPr="00D71FA0">
        <w:t>for the CAST to help ensure valid interpretation of test scores.</w:t>
      </w:r>
    </w:p>
    <w:p w14:paraId="15205E2A" w14:textId="7F2059C7" w:rsidR="006E5A48" w:rsidRPr="00D71FA0" w:rsidRDefault="00D22FCA" w:rsidP="00787A80">
      <w:pPr>
        <w:pStyle w:val="bullets"/>
      </w:pPr>
      <w:hyperlink w:anchor="_Test_Assembly">
        <w:r w:rsidR="3F2CB389" w:rsidRPr="2B8A0E8E">
          <w:rPr>
            <w:rStyle w:val="Hyperlink"/>
          </w:rPr>
          <w:t>Chapter 4</w:t>
        </w:r>
      </w:hyperlink>
      <w:r w:rsidR="006E5A48" w:rsidRPr="00D71FA0">
        <w:t xml:space="preserve"> discusses the content, psychometric criteria, and reviews that guide procedures of CAST test assembly.</w:t>
      </w:r>
    </w:p>
    <w:p w14:paraId="15C92410" w14:textId="4B4E77A4" w:rsidR="006E5A48" w:rsidRPr="00D71FA0" w:rsidRDefault="00D22FCA" w:rsidP="00787A80">
      <w:pPr>
        <w:pStyle w:val="bullets"/>
      </w:pPr>
      <w:hyperlink w:anchor="_Test_Administration">
        <w:r w:rsidR="3F2CB389" w:rsidRPr="2B8A0E8E">
          <w:rPr>
            <w:rStyle w:val="Hyperlink"/>
          </w:rPr>
          <w:t>Chapter 5</w:t>
        </w:r>
      </w:hyperlink>
      <w:r w:rsidR="006E5A48" w:rsidRPr="00D71FA0">
        <w:t xml:space="preserve"> details the processes involved in the administration of the CAST. It also describes the procedures followed by ETS to maintain test security throughout the test administration process.</w:t>
      </w:r>
    </w:p>
    <w:p w14:paraId="3030126B" w14:textId="5CE82B5C" w:rsidR="006E0EF8" w:rsidRDefault="00D22FCA" w:rsidP="00787A80">
      <w:pPr>
        <w:pStyle w:val="bullets"/>
      </w:pPr>
      <w:hyperlink w:anchor="_Standard__" w:history="1">
        <w:r w:rsidR="006E5A48" w:rsidRPr="007C79BE">
          <w:rPr>
            <w:rStyle w:val="Hyperlink"/>
          </w:rPr>
          <w:t>Chapter 6</w:t>
        </w:r>
      </w:hyperlink>
      <w:r w:rsidR="006E5A48" w:rsidRPr="00D71FA0">
        <w:t xml:space="preserve"> </w:t>
      </w:r>
      <w:r w:rsidR="008316FC">
        <w:t>presents a high</w:t>
      </w:r>
      <w:r w:rsidR="004D582B">
        <w:t>-level overview of the standard setting procedures implemented for the CAST.</w:t>
      </w:r>
    </w:p>
    <w:p w14:paraId="60793322" w14:textId="0BBE26C5" w:rsidR="006E5A48" w:rsidRPr="00D71FA0" w:rsidRDefault="00D22FCA" w:rsidP="00787A80">
      <w:pPr>
        <w:pStyle w:val="bullets"/>
      </w:pPr>
      <w:hyperlink w:anchor="_Scoring_and_Reporting">
        <w:r w:rsidR="01FC12E0" w:rsidRPr="5A0E7A40">
          <w:rPr>
            <w:rStyle w:val="Hyperlink"/>
          </w:rPr>
          <w:t>Chapter 7</w:t>
        </w:r>
      </w:hyperlink>
      <w:r w:rsidR="01E7F781">
        <w:t xml:space="preserve"> </w:t>
      </w:r>
      <w:r w:rsidR="335702DD" w:rsidRPr="211033AC">
        <w:rPr>
          <w:lang w:bidi="en-US"/>
        </w:rPr>
        <w:t>summarizes the types of scores and score reports that are produced at the end of each administration of the CAST.</w:t>
      </w:r>
    </w:p>
    <w:p w14:paraId="24AB7778" w14:textId="4BA7B08E" w:rsidR="006E5A48" w:rsidRPr="00D71FA0" w:rsidRDefault="00D22FCA" w:rsidP="00787A80">
      <w:pPr>
        <w:pStyle w:val="bullets"/>
      </w:pPr>
      <w:hyperlink w:anchor="_Psychometric__Analyses">
        <w:r w:rsidR="54B53DD8" w:rsidRPr="5A0E7A40">
          <w:rPr>
            <w:rStyle w:val="Hyperlink"/>
          </w:rPr>
          <w:t xml:space="preserve">Chapter </w:t>
        </w:r>
        <w:r w:rsidR="5109F9B4" w:rsidRPr="5A0E7A40">
          <w:rPr>
            <w:rStyle w:val="Hyperlink"/>
          </w:rPr>
          <w:t>8</w:t>
        </w:r>
      </w:hyperlink>
      <w:r w:rsidR="335702DD" w:rsidRPr="211033AC">
        <w:rPr>
          <w:lang w:bidi="en-US"/>
        </w:rPr>
        <w:t xml:space="preserve"> </w:t>
      </w:r>
      <w:r w:rsidR="335702DD">
        <w:t>summarizes the statistical procedures and results for 202</w:t>
      </w:r>
      <w:r w:rsidR="620921CA">
        <w:t>1</w:t>
      </w:r>
      <w:r w:rsidR="335702DD">
        <w:t>–2</w:t>
      </w:r>
      <w:r w:rsidR="620921CA">
        <w:t>2</w:t>
      </w:r>
      <w:r w:rsidR="335702DD">
        <w:t>. These analyses include</w:t>
      </w:r>
    </w:p>
    <w:p w14:paraId="61130172" w14:textId="77777777" w:rsidR="006E5A48" w:rsidRPr="00483477" w:rsidRDefault="006E5A48" w:rsidP="00483477">
      <w:pPr>
        <w:pStyle w:val="bullets2-one"/>
      </w:pPr>
      <w:r w:rsidRPr="00483477">
        <w:t>test taking rates,</w:t>
      </w:r>
    </w:p>
    <w:p w14:paraId="312B5DDD" w14:textId="77777777" w:rsidR="006E5A48" w:rsidRPr="00483477" w:rsidRDefault="006E5A48" w:rsidP="00483477">
      <w:pPr>
        <w:pStyle w:val="bullets2-one"/>
      </w:pPr>
      <w:r w:rsidRPr="00483477">
        <w:t>classical item analyses,</w:t>
      </w:r>
    </w:p>
    <w:p w14:paraId="67BCACE4" w14:textId="77777777" w:rsidR="006E5A48" w:rsidRPr="00483477" w:rsidRDefault="006E5A48" w:rsidP="00483477">
      <w:pPr>
        <w:pStyle w:val="bullets2-one"/>
      </w:pPr>
      <w:r w:rsidRPr="00483477">
        <w:t>differential item functioning analyses,</w:t>
      </w:r>
    </w:p>
    <w:p w14:paraId="4C419D37" w14:textId="77777777" w:rsidR="006E5A48" w:rsidRPr="00483477" w:rsidRDefault="006E5A48" w:rsidP="00483477">
      <w:pPr>
        <w:pStyle w:val="bullets2-one"/>
      </w:pPr>
      <w:r w:rsidRPr="00483477">
        <w:t>item response theory analyses,</w:t>
      </w:r>
    </w:p>
    <w:p w14:paraId="0C392086" w14:textId="0791B59B" w:rsidR="006E5A48" w:rsidRPr="00483477" w:rsidRDefault="00122A81" w:rsidP="00483477">
      <w:pPr>
        <w:pStyle w:val="bullets2-one"/>
      </w:pPr>
      <w:r w:rsidRPr="00483477">
        <w:t xml:space="preserve">testing </w:t>
      </w:r>
      <w:r w:rsidR="006E5A48" w:rsidRPr="00483477">
        <w:t>time analyses</w:t>
      </w:r>
      <w:r w:rsidR="006C30E6">
        <w:t>,</w:t>
      </w:r>
    </w:p>
    <w:p w14:paraId="06A16A7B" w14:textId="77777777" w:rsidR="006E5A48" w:rsidRPr="00483477" w:rsidRDefault="006E5A48" w:rsidP="00483477">
      <w:pPr>
        <w:pStyle w:val="bullets2-one"/>
      </w:pPr>
      <w:r w:rsidRPr="00483477">
        <w:t>reliability analyses, and</w:t>
      </w:r>
    </w:p>
    <w:p w14:paraId="797EB431" w14:textId="664037FA" w:rsidR="006E5A48" w:rsidRPr="00483477" w:rsidRDefault="00514DAC" w:rsidP="00483477">
      <w:pPr>
        <w:pStyle w:val="bullets2-one"/>
      </w:pPr>
      <w:r w:rsidRPr="00483477">
        <w:t>validity analyses</w:t>
      </w:r>
      <w:r w:rsidR="00A9679A">
        <w:t>.</w:t>
      </w:r>
    </w:p>
    <w:p w14:paraId="0CD3AEE5" w14:textId="5337EF22" w:rsidR="006E5A48" w:rsidRPr="00D71FA0" w:rsidRDefault="00D22FCA" w:rsidP="00787A80">
      <w:pPr>
        <w:pStyle w:val="bullets"/>
      </w:pPr>
      <w:hyperlink w:anchor="_Quality_Control_Procedures">
        <w:r w:rsidR="54B53DD8" w:rsidRPr="5A0E7A40">
          <w:rPr>
            <w:rStyle w:val="Hyperlink"/>
          </w:rPr>
          <w:t xml:space="preserve">Chapter </w:t>
        </w:r>
        <w:r w:rsidR="158DD3F0" w:rsidRPr="5A0E7A40">
          <w:rPr>
            <w:rStyle w:val="Hyperlink"/>
          </w:rPr>
          <w:t>9</w:t>
        </w:r>
      </w:hyperlink>
      <w:r w:rsidR="335702DD">
        <w:t xml:space="preserve"> highlights the quality control processes used at various stages of development and administration of the CAST.</w:t>
      </w:r>
    </w:p>
    <w:p w14:paraId="2FE93AAB" w14:textId="3BDADB51" w:rsidR="006E5A48" w:rsidRPr="00D71FA0" w:rsidRDefault="00D22FCA" w:rsidP="00787A80">
      <w:pPr>
        <w:pStyle w:val="bullets"/>
      </w:pPr>
      <w:hyperlink w:anchor="_Student_Survey">
        <w:r w:rsidR="54B53DD8" w:rsidRPr="5A0E7A40">
          <w:rPr>
            <w:rStyle w:val="Hyperlink"/>
          </w:rPr>
          <w:t xml:space="preserve">Chapter </w:t>
        </w:r>
        <w:r w:rsidR="158DD3F0" w:rsidRPr="5A0E7A40">
          <w:rPr>
            <w:rStyle w:val="Hyperlink"/>
          </w:rPr>
          <w:t>10</w:t>
        </w:r>
      </w:hyperlink>
      <w:r w:rsidR="335702DD">
        <w:t xml:space="preserve"> </w:t>
      </w:r>
      <w:r w:rsidR="335702DD" w:rsidRPr="211033AC">
        <w:rPr>
          <w:lang w:bidi="en-US"/>
        </w:rPr>
        <w:t>describes the development and administration of the survey questionnaires for students and the results of analyses of their responses.</w:t>
      </w:r>
    </w:p>
    <w:p w14:paraId="217C83CC" w14:textId="3AAF7AFA" w:rsidR="006E5A48" w:rsidRPr="00D71FA0" w:rsidRDefault="00D22FCA" w:rsidP="00787A80">
      <w:pPr>
        <w:pStyle w:val="bullets"/>
      </w:pPr>
      <w:hyperlink w:anchor="_Continuous__and">
        <w:r w:rsidR="54B53DD8" w:rsidRPr="5A0E7A40">
          <w:rPr>
            <w:rStyle w:val="Hyperlink"/>
          </w:rPr>
          <w:t>Chapter 1</w:t>
        </w:r>
        <w:r w:rsidR="30E22EB3" w:rsidRPr="5A0E7A40">
          <w:rPr>
            <w:rStyle w:val="Hyperlink"/>
          </w:rPr>
          <w:t>1</w:t>
        </w:r>
      </w:hyperlink>
      <w:r w:rsidR="335702DD">
        <w:t xml:space="preserve"> discusses the various procedures used to gather information to improve the CAST as well as strategies to implement possible improvements.</w:t>
      </w:r>
    </w:p>
    <w:p w14:paraId="0494F6AF" w14:textId="4610004B" w:rsidR="00565D2F" w:rsidRDefault="00565D2F" w:rsidP="00454CF9">
      <w:pPr>
        <w:pStyle w:val="Heading3"/>
        <w:pageBreakBefore/>
        <w:numPr>
          <w:ilvl w:val="0"/>
          <w:numId w:val="0"/>
        </w:numPr>
        <w:ind w:left="446" w:hanging="446"/>
        <w:rPr>
          <w:webHidden/>
        </w:rPr>
      </w:pPr>
      <w:bookmarkStart w:id="148" w:name="_Toc136514812"/>
      <w:r w:rsidRPr="001A3E9E">
        <w:t>References</w:t>
      </w:r>
      <w:bookmarkEnd w:id="148"/>
    </w:p>
    <w:p w14:paraId="038BB816" w14:textId="77777777" w:rsidR="006E5A48" w:rsidRPr="00D71FA0" w:rsidRDefault="006E5A48" w:rsidP="00454CF9">
      <w:pPr>
        <w:pStyle w:val="References"/>
      </w:pPr>
      <w:bookmarkStart w:id="149" w:name="_Hlk38726473"/>
      <w:bookmarkStart w:id="150" w:name="_Hlk93411400"/>
      <w:r w:rsidRPr="00EB5DFF">
        <w:rPr>
          <w:i/>
        </w:rPr>
        <w:t>California</w:t>
      </w:r>
      <w:r w:rsidRPr="00EB5DFF">
        <w:t xml:space="preserve"> </w:t>
      </w:r>
      <w:r w:rsidRPr="00EB5DFF">
        <w:rPr>
          <w:i/>
        </w:rPr>
        <w:t>C</w:t>
      </w:r>
      <w:r w:rsidRPr="00D71FA0">
        <w:rPr>
          <w:i/>
        </w:rPr>
        <w:t xml:space="preserve">ode of Regulations, </w:t>
      </w:r>
      <w:r w:rsidRPr="00D71FA0">
        <w:t>Title 5</w:t>
      </w:r>
      <w:r w:rsidRPr="00D71FA0">
        <w:rPr>
          <w:i/>
        </w:rPr>
        <w:t xml:space="preserve">, </w:t>
      </w:r>
      <w:r w:rsidRPr="00D71FA0">
        <w:t>Education, Division 1, Chapter 2, Subchapter 3.75, Article 2, Section 855.</w:t>
      </w:r>
    </w:p>
    <w:p w14:paraId="2221E82E" w14:textId="77777777" w:rsidR="006E5A48" w:rsidRPr="006E5A48" w:rsidRDefault="006E5A48" w:rsidP="00454CF9">
      <w:pPr>
        <w:pStyle w:val="References"/>
      </w:pPr>
      <w:bookmarkStart w:id="151" w:name="_Hlk93411917"/>
      <w:r w:rsidRPr="00D71FA0">
        <w:t>California Department of Education. (2019).</w:t>
      </w:r>
      <w:r w:rsidRPr="00D71FA0">
        <w:rPr>
          <w:i/>
        </w:rPr>
        <w:t xml:space="preserve"> California Science Test field test technical report 2017–18 administration.</w:t>
      </w:r>
      <w:r w:rsidRPr="00D71FA0">
        <w:t xml:space="preserve"> </w:t>
      </w:r>
      <w:r w:rsidR="008059E5">
        <w:t>[</w:t>
      </w:r>
      <w:r w:rsidRPr="00D71FA0">
        <w:t>Unpublished report</w:t>
      </w:r>
      <w:r w:rsidR="008059E5">
        <w:t>]</w:t>
      </w:r>
      <w:r w:rsidRPr="00D71FA0">
        <w:t>. Sacramento, CA: California Department of Education.</w:t>
      </w:r>
      <w:bookmarkEnd w:id="149"/>
      <w:bookmarkEnd w:id="150"/>
      <w:bookmarkEnd w:id="151"/>
    </w:p>
    <w:p w14:paraId="09D4EB6E" w14:textId="77777777" w:rsidR="00E87FD9" w:rsidRDefault="00E87FD9" w:rsidP="00454CF9">
      <w:pPr>
        <w:pStyle w:val="References"/>
      </w:pPr>
      <w:bookmarkStart w:id="152" w:name="_Hlk133481154"/>
      <w:r>
        <w:t>California Department of Education. (</w:t>
      </w:r>
      <w:r w:rsidR="00C213AB">
        <w:t>2022s).</w:t>
      </w:r>
      <w:r w:rsidR="00C213AB">
        <w:rPr>
          <w:i/>
          <w:iCs/>
        </w:rPr>
        <w:t xml:space="preserve"> CAASPP</w:t>
      </w:r>
      <w:r w:rsidRPr="00551B54">
        <w:rPr>
          <w:i/>
          <w:iCs/>
        </w:rPr>
        <w:t xml:space="preserve"> </w:t>
      </w:r>
      <w:r>
        <w:rPr>
          <w:i/>
        </w:rPr>
        <w:t>online test administration manual.</w:t>
      </w:r>
      <w:r>
        <w:t xml:space="preserve"> Sacramento, CA: California Department of Education.</w:t>
      </w:r>
    </w:p>
    <w:p w14:paraId="48588FB6" w14:textId="77777777" w:rsidR="00E87FD9" w:rsidRDefault="00E87FD9" w:rsidP="00454CF9">
      <w:pPr>
        <w:pStyle w:val="References"/>
        <w:rPr>
          <w:color w:val="000000"/>
        </w:rPr>
      </w:pPr>
      <w:bookmarkStart w:id="153" w:name="_Hlk128926906"/>
      <w:r>
        <w:t xml:space="preserve">California Department of Education. </w:t>
      </w:r>
      <w:r w:rsidR="00C213AB">
        <w:t>(2022b,</w:t>
      </w:r>
      <w:r>
        <w:t xml:space="preserve"> August). </w:t>
      </w:r>
      <w:r>
        <w:rPr>
          <w:i/>
        </w:rPr>
        <w:t>Organization.</w:t>
      </w:r>
      <w:r>
        <w:t xml:space="preserve"> California Department of Education website.</w:t>
      </w:r>
    </w:p>
    <w:p w14:paraId="088E0E2A" w14:textId="77777777" w:rsidR="00E87FD9" w:rsidRPr="006E5A48" w:rsidRDefault="00E87FD9" w:rsidP="00454CF9">
      <w:pPr>
        <w:pStyle w:val="References"/>
      </w:pPr>
      <w:r>
        <w:t xml:space="preserve">California Department of Education. </w:t>
      </w:r>
      <w:r w:rsidR="00C213AB">
        <w:t>(2022c,</w:t>
      </w:r>
      <w:r>
        <w:t xml:space="preserve"> October). </w:t>
      </w:r>
      <w:r>
        <w:rPr>
          <w:i/>
        </w:rPr>
        <w:t>State Board of Education responsibilities.</w:t>
      </w:r>
      <w:r>
        <w:t xml:space="preserve"> California Department of Education website.</w:t>
      </w:r>
      <w:bookmarkEnd w:id="153"/>
    </w:p>
    <w:p w14:paraId="61C840B5" w14:textId="03E7459C" w:rsidR="00565D2F" w:rsidRDefault="00565D2F" w:rsidP="00787A80">
      <w:pPr>
        <w:pStyle w:val="Heading2"/>
        <w:rPr>
          <w:webHidden/>
        </w:rPr>
      </w:pPr>
      <w:bookmarkStart w:id="154" w:name="_Overview_of_CAST"/>
      <w:bookmarkStart w:id="155" w:name="_Toc136514813"/>
      <w:bookmarkEnd w:id="152"/>
      <w:bookmarkEnd w:id="154"/>
      <w:r w:rsidRPr="001A3E9E">
        <w:t xml:space="preserve">Overview of </w:t>
      </w:r>
      <w:r w:rsidR="006D1D55">
        <w:t>CAST</w:t>
      </w:r>
      <w:r w:rsidRPr="001A3E9E">
        <w:t xml:space="preserve"> Processes</w:t>
      </w:r>
      <w:bookmarkEnd w:id="155"/>
    </w:p>
    <w:p w14:paraId="070BC6B6" w14:textId="23D7AFE0" w:rsidR="00B10B9A" w:rsidRPr="00D71FA0" w:rsidRDefault="00B10B9A" w:rsidP="00454CF9">
      <w:pPr>
        <w:rPr>
          <w:rFonts w:cs="Calibri"/>
          <w:lang w:bidi="en-US"/>
        </w:rPr>
      </w:pPr>
      <w:r w:rsidRPr="00D71FA0">
        <w:t>This chapter provides an overview of the processes implemented by ETS during a typical, full testing cycle for the California Science Test (CAST), including item development, test design, test administration, and scoring. The details on each step in the process will be presented in the subsequent chapters.</w:t>
      </w:r>
    </w:p>
    <w:p w14:paraId="5A67553D" w14:textId="3083BE33" w:rsidR="00565D2F" w:rsidRDefault="00565D2F" w:rsidP="00787A80">
      <w:pPr>
        <w:pStyle w:val="Heading3"/>
        <w:rPr>
          <w:webHidden/>
        </w:rPr>
      </w:pPr>
      <w:bookmarkStart w:id="156" w:name="_Toc136514814"/>
      <w:r w:rsidRPr="001A3E9E">
        <w:t>Item Development</w:t>
      </w:r>
      <w:bookmarkEnd w:id="156"/>
    </w:p>
    <w:p w14:paraId="4C512E6A" w14:textId="7660A3D2" w:rsidR="00B10B9A" w:rsidRDefault="00B10B9A" w:rsidP="0054620F">
      <w:r w:rsidRPr="00D71FA0">
        <w:t xml:space="preserve">CAST item development processes </w:t>
      </w:r>
      <w:r w:rsidR="00687BB9">
        <w:t xml:space="preserve">sustained best practices from prior development cycles and </w:t>
      </w:r>
      <w:r w:rsidRPr="00D71FA0">
        <w:t xml:space="preserve">incorporated </w:t>
      </w:r>
      <w:r w:rsidR="00687BB9">
        <w:t xml:space="preserve">further </w:t>
      </w:r>
      <w:r w:rsidRPr="00D71FA0">
        <w:t xml:space="preserve">innovations </w:t>
      </w:r>
      <w:r w:rsidR="001F4795">
        <w:t xml:space="preserve">informed by </w:t>
      </w:r>
      <w:r w:rsidR="00092D8E">
        <w:t xml:space="preserve">feedback from </w:t>
      </w:r>
      <w:r w:rsidR="0009492B">
        <w:t>the California Department of Education (</w:t>
      </w:r>
      <w:r w:rsidR="00092D8E">
        <w:t>CDE</w:t>
      </w:r>
      <w:r w:rsidR="0009492B">
        <w:t>)</w:t>
      </w:r>
      <w:r w:rsidR="00092D8E">
        <w:t xml:space="preserve"> and educators in the field.</w:t>
      </w:r>
      <w:r w:rsidR="00E80E9D">
        <w:t xml:space="preserve"> </w:t>
      </w:r>
      <w:r w:rsidRPr="00D71FA0">
        <w:t>For the CAST, items and associated stimuli were developed to integrate the dimensions of the performance expectations (PEs) while maintaining grade-level appropriateness for test takers. California science teachers assisted in creating these items, and item review meetings with California educators were instrumental in determining both the proper integration of the PE dimensions and grade-level appropriateness.</w:t>
      </w:r>
    </w:p>
    <w:p w14:paraId="4BAD0DDC" w14:textId="55D97DEF" w:rsidR="002D5FCC" w:rsidRPr="00D71FA0" w:rsidRDefault="002D5FCC" w:rsidP="0054620F">
      <w:pPr>
        <w:rPr>
          <w:rFonts w:eastAsia="TimesNewRomanMTStd"/>
        </w:rPr>
      </w:pPr>
      <w:r w:rsidRPr="00D71FA0">
        <w:t>This section describes the process used to develop new items</w:t>
      </w:r>
      <w:r w:rsidR="00287543">
        <w:t xml:space="preserve"> and </w:t>
      </w:r>
      <w:r w:rsidR="00287543" w:rsidRPr="00D71FA0">
        <w:t>how California educators were selected</w:t>
      </w:r>
      <w:r w:rsidR="00287543">
        <w:t xml:space="preserve"> to participate in the process</w:t>
      </w:r>
      <w:r w:rsidR="00F76ABD" w:rsidRPr="00D71FA0">
        <w:t>.</w:t>
      </w:r>
    </w:p>
    <w:p w14:paraId="582FFB84" w14:textId="77777777" w:rsidR="0036790F" w:rsidRPr="00D71FA0" w:rsidRDefault="0036790F" w:rsidP="00787A80">
      <w:pPr>
        <w:pStyle w:val="Heading4"/>
      </w:pPr>
      <w:bookmarkStart w:id="157" w:name="_Toc120535380"/>
      <w:bookmarkStart w:id="158" w:name="_Toc120535665"/>
      <w:bookmarkStart w:id="159" w:name="_Toc120709775"/>
      <w:bookmarkStart w:id="160" w:name="_Toc120777423"/>
      <w:bookmarkStart w:id="161" w:name="_Toc121293698"/>
      <w:bookmarkStart w:id="162" w:name="_Toc121294347"/>
      <w:bookmarkStart w:id="163" w:name="_Toc122435178"/>
      <w:bookmarkStart w:id="164" w:name="_Toc122517727"/>
      <w:bookmarkStart w:id="165" w:name="_Toc124169380"/>
      <w:bookmarkStart w:id="166" w:name="_Toc124228385"/>
      <w:bookmarkStart w:id="167" w:name="_Toc124316551"/>
      <w:bookmarkStart w:id="168" w:name="_Toc124316884"/>
      <w:bookmarkStart w:id="169" w:name="_Toc128549739"/>
      <w:bookmarkStart w:id="170" w:name="_Toc128635930"/>
      <w:bookmarkStart w:id="171" w:name="_Toc128649266"/>
      <w:bookmarkStart w:id="172" w:name="_Toc129076667"/>
      <w:bookmarkStart w:id="173" w:name="_Toc129168765"/>
      <w:bookmarkStart w:id="174" w:name="_Toc129173481"/>
      <w:bookmarkStart w:id="175" w:name="_Toc129772303"/>
      <w:bookmarkStart w:id="176" w:name="_Toc129953245"/>
      <w:bookmarkStart w:id="177" w:name="_Toc130305069"/>
      <w:bookmarkStart w:id="178" w:name="_Toc130305365"/>
      <w:bookmarkStart w:id="179" w:name="_Toc103172553"/>
      <w:bookmarkStart w:id="180" w:name="_Toc136514815"/>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D71FA0">
        <w:t>Design Guidelines</w:t>
      </w:r>
      <w:bookmarkEnd w:id="179"/>
      <w:bookmarkEnd w:id="180"/>
    </w:p>
    <w:p w14:paraId="43D0E59F" w14:textId="00B64EF2" w:rsidR="0036790F" w:rsidRDefault="0036790F" w:rsidP="0054620F">
      <w:r w:rsidRPr="00D71FA0">
        <w:t xml:space="preserve">ETS content specialists referred to design patterns and task templates as part of the emerging Evidence-Centered Design documentation created by ETS researchers and based </w:t>
      </w:r>
      <w:bookmarkStart w:id="181" w:name="_Hlk91578092"/>
      <w:r w:rsidRPr="00D71FA0">
        <w:t xml:space="preserve">on current educational research to properly frame the construct measured in each item (Mislevy, Almond, &amp; Lukas, 2003). As such, all items developed and used in the </w:t>
      </w:r>
      <w:r w:rsidR="004D791D" w:rsidRPr="00D71FA0">
        <w:t>202</w:t>
      </w:r>
      <w:r w:rsidR="004D791D">
        <w:t>1</w:t>
      </w:r>
      <w:r w:rsidRPr="00D71FA0">
        <w:rPr>
          <w:rFonts w:eastAsia="Arial"/>
        </w:rPr>
        <w:t>–</w:t>
      </w:r>
      <w:r w:rsidR="004D791D" w:rsidRPr="00D71FA0">
        <w:rPr>
          <w:rFonts w:eastAsia="Arial"/>
        </w:rPr>
        <w:t>‍2</w:t>
      </w:r>
      <w:r w:rsidR="004D791D">
        <w:t>2</w:t>
      </w:r>
      <w:r w:rsidRPr="00D71FA0">
        <w:t xml:space="preserve"> </w:t>
      </w:r>
      <w:bookmarkEnd w:id="181"/>
      <w:r w:rsidRPr="00D71FA0">
        <w:t xml:space="preserve">CAST administration were appropriate for the grade level and aligned with the </w:t>
      </w:r>
      <w:r w:rsidRPr="00D71FA0">
        <w:rPr>
          <w:rFonts w:eastAsia="Arial"/>
        </w:rPr>
        <w:t>California Next Generation Science Standards (</w:t>
      </w:r>
      <w:r w:rsidRPr="00D71FA0">
        <w:t>CA NGSS)</w:t>
      </w:r>
      <w:r w:rsidRPr="00D71FA0" w:rsidDel="0023664D">
        <w:t>.</w:t>
      </w:r>
    </w:p>
    <w:p w14:paraId="47B036FB" w14:textId="77777777" w:rsidR="00AC7F88" w:rsidRPr="00D71FA0" w:rsidRDefault="00AC7F88" w:rsidP="00787A80">
      <w:pPr>
        <w:pStyle w:val="Heading4"/>
      </w:pPr>
      <w:bookmarkStart w:id="182" w:name="_Toc103172554"/>
      <w:bookmarkStart w:id="183" w:name="_Toc136514816"/>
      <w:r w:rsidRPr="00D71FA0">
        <w:t>Content Guidelines</w:t>
      </w:r>
      <w:bookmarkEnd w:id="182"/>
      <w:bookmarkEnd w:id="183"/>
    </w:p>
    <w:p w14:paraId="4E3A2714" w14:textId="5B9D1E6C" w:rsidR="00AC7F88" w:rsidRPr="00D71FA0" w:rsidRDefault="00AC7F88" w:rsidP="0054620F">
      <w:r w:rsidRPr="00D71FA0">
        <w:t xml:space="preserve">Throughout the item writing process, ETS developers adhered to ETS’ foundational guidelines for quality item writing. These guidelines formed the basis for training item writers and for the rigorous review process that was implemented for every item. Additionally, item content specifications and the CA NGSS PEs were used to guide the writing of items for the CAST. Refer to section </w:t>
      </w:r>
      <w:hyperlink w:anchor="_Guidelines" w:history="1">
        <w:r w:rsidRPr="00D71FA0">
          <w:rPr>
            <w:rStyle w:val="Hyperlink"/>
            <w:rFonts w:eastAsia="Arial"/>
            <w:i/>
          </w:rPr>
          <w:t>3.2 Guidelines</w:t>
        </w:r>
      </w:hyperlink>
      <w:r w:rsidRPr="00D71FA0">
        <w:t xml:space="preserve"> for the guidelines of item writing, including the item content specifications.</w:t>
      </w:r>
    </w:p>
    <w:p w14:paraId="27FA19B0" w14:textId="727CF8E1" w:rsidR="00AC7F88" w:rsidRPr="00D71FA0" w:rsidRDefault="00AC7F88" w:rsidP="0054620F">
      <w:r w:rsidRPr="00D71FA0">
        <w:t xml:space="preserve">ETS trained California science teachers to develop items for the CAST during an item writing workshop in January </w:t>
      </w:r>
      <w:r w:rsidR="000D1D5F" w:rsidRPr="00D71FA0">
        <w:t>20</w:t>
      </w:r>
      <w:r w:rsidR="000D1D5F">
        <w:t>20</w:t>
      </w:r>
      <w:r w:rsidR="000D1D5F" w:rsidRPr="00D71FA0">
        <w:t xml:space="preserve"> </w:t>
      </w:r>
      <w:r w:rsidRPr="00D71FA0">
        <w:t xml:space="preserve">(refer to subsections </w:t>
      </w:r>
      <w:hyperlink w:anchor="_Selection__">
        <w:r w:rsidRPr="00541A39">
          <w:rPr>
            <w:rStyle w:val="Hyperlink"/>
            <w:i/>
            <w:iCs/>
          </w:rPr>
          <w:t>3</w:t>
        </w:r>
        <w:r w:rsidRPr="00D71FA0">
          <w:rPr>
            <w:rStyle w:val="Hyperlink"/>
            <w:i/>
          </w:rPr>
          <w:t>.2.4 </w:t>
        </w:r>
        <w:r w:rsidR="0035099D" w:rsidRPr="00AB3619">
          <w:rPr>
            <w:rStyle w:val="Hyperlink"/>
            <w:i/>
          </w:rPr>
          <w:t xml:space="preserve">Recruitment and </w:t>
        </w:r>
        <w:r w:rsidRPr="00D71FA0">
          <w:rPr>
            <w:rStyle w:val="Hyperlink"/>
            <w:i/>
          </w:rPr>
          <w:t>Selection of Item Writers</w:t>
        </w:r>
      </w:hyperlink>
      <w:r>
        <w:rPr>
          <w:rStyle w:val="Hyperlink"/>
          <w:i/>
        </w:rPr>
        <w:t xml:space="preserve"> </w:t>
      </w:r>
      <w:r w:rsidRPr="00D71FA0">
        <w:t xml:space="preserve">and </w:t>
      </w:r>
      <w:hyperlink w:anchor="_Item_Writer_Training">
        <w:r w:rsidRPr="00D71FA0">
          <w:rPr>
            <w:rStyle w:val="Hyperlink"/>
            <w:i/>
          </w:rPr>
          <w:t>3.2.5 Item Writer Training</w:t>
        </w:r>
      </w:hyperlink>
      <w:r w:rsidRPr="00D71FA0">
        <w:t xml:space="preserve">). California science teachers were instructed to produce items that spanned a variety of science and engineering practices and science domains (i.e., </w:t>
      </w:r>
      <w:r w:rsidR="000D2D45" w:rsidRPr="00D71FA0">
        <w:t>Earth and Space Sciences</w:t>
      </w:r>
      <w:r w:rsidR="000D2D45">
        <w:t>;</w:t>
      </w:r>
      <w:r w:rsidR="000D2D45" w:rsidRPr="00D71FA0">
        <w:t xml:space="preserve"> </w:t>
      </w:r>
      <w:r w:rsidRPr="00D71FA0">
        <w:t>Life Sciences; Physical Sciences; and Engineering, Technology, and Applications of Science) to provide as wide an array of items as possible for the CAST forms construction.</w:t>
      </w:r>
    </w:p>
    <w:p w14:paraId="40B82C3C" w14:textId="77777777" w:rsidR="00AC7F88" w:rsidRPr="00D71FA0" w:rsidRDefault="00AC7F88" w:rsidP="00787A80">
      <w:pPr>
        <w:pStyle w:val="Heading4"/>
      </w:pPr>
      <w:bookmarkStart w:id="184" w:name="_Toc103172555"/>
      <w:bookmarkStart w:id="185" w:name="_Toc136514817"/>
      <w:r w:rsidRPr="00D71FA0">
        <w:t>Item Types Guidelines</w:t>
      </w:r>
      <w:bookmarkEnd w:id="184"/>
      <w:bookmarkEnd w:id="185"/>
    </w:p>
    <w:p w14:paraId="4D5FA286" w14:textId="0B0D7181" w:rsidR="00AC7F88" w:rsidRPr="00D71FA0" w:rsidRDefault="00AC7F88" w:rsidP="009C4E61">
      <w:r w:rsidRPr="00D71FA0">
        <w:t xml:space="preserve">The CAST was designed to assess the CA NGSS using discrete items, single and multipoint items, and performance tasks (PTs). A variety of item types were developed, including traditional multiple-choice (MC) items, constructed-response (CR) items, some familiar technology-enhanced item (TEI) types, as well as some new TEI types that used simulations and animations. </w:t>
      </w:r>
      <w:r w:rsidRPr="00AB3619">
        <w:t xml:space="preserve">Refer to section </w:t>
      </w:r>
      <w:hyperlink w:anchor="_Guidelines">
        <w:r w:rsidRPr="00541A39">
          <w:rPr>
            <w:rStyle w:val="Hyperlink"/>
            <w:i/>
            <w:iCs/>
          </w:rPr>
          <w:t>3.2 Guidelines</w:t>
        </w:r>
      </w:hyperlink>
      <w:r w:rsidRPr="00541A39">
        <w:t xml:space="preserve"> for </w:t>
      </w:r>
      <w:r w:rsidRPr="00D71FA0">
        <w:t>more details on the number of items</w:t>
      </w:r>
      <w:r w:rsidRPr="00D71FA0" w:rsidDel="00B545F2">
        <w:t xml:space="preserve"> </w:t>
      </w:r>
      <w:r w:rsidRPr="00D71FA0">
        <w:t>developed</w:t>
      </w:r>
      <w:r w:rsidR="00A37A83">
        <w:t>,</w:t>
      </w:r>
      <w:r w:rsidRPr="00D71FA0">
        <w:t xml:space="preserve"> and to subsection </w:t>
      </w:r>
      <w:hyperlink w:anchor="_Item_Types_and">
        <w:r w:rsidRPr="00D71FA0">
          <w:rPr>
            <w:rStyle w:val="Hyperlink"/>
            <w:i/>
          </w:rPr>
          <w:t>3.1.4 Item Types and Features</w:t>
        </w:r>
      </w:hyperlink>
      <w:r w:rsidRPr="00D71FA0">
        <w:t xml:space="preserve"> for the types of items used in the CAST. </w:t>
      </w:r>
      <w:r w:rsidR="7A2C24CC">
        <w:t>A significant emphasis was placed on</w:t>
      </w:r>
      <w:r w:rsidR="6B41A4AB">
        <w:t xml:space="preserve"> fill</w:t>
      </w:r>
      <w:r w:rsidR="02573FCA">
        <w:t>ing</w:t>
      </w:r>
      <w:r w:rsidRPr="00D71FA0">
        <w:t xml:space="preserve"> the CAST item bank with items that have students explore phenomena using item types that best fit the construct. A key factor in determining the assignment of PEs to each item writer was the teaching experience and expertise that the item writer possessed. ETS also generated item sets—PTs—internally to measure more complex skills in a particular domain.</w:t>
      </w:r>
    </w:p>
    <w:p w14:paraId="1877B664" w14:textId="44284747" w:rsidR="00565D2F" w:rsidRDefault="00565D2F" w:rsidP="00787A80">
      <w:pPr>
        <w:pStyle w:val="Heading3"/>
        <w:rPr>
          <w:webHidden/>
        </w:rPr>
      </w:pPr>
      <w:bookmarkStart w:id="186" w:name="_Toc136514818"/>
      <w:r w:rsidRPr="001A3E9E">
        <w:t>Test Assembly</w:t>
      </w:r>
      <w:bookmarkEnd w:id="186"/>
    </w:p>
    <w:p w14:paraId="2EC937E5" w14:textId="47DD00CB" w:rsidR="00B10B9A" w:rsidRPr="00D71FA0" w:rsidRDefault="00B10B9A" w:rsidP="0054620F">
      <w:r w:rsidRPr="00D71FA0">
        <w:t>The 2021–2</w:t>
      </w:r>
      <w:r w:rsidR="0004412E">
        <w:t>2</w:t>
      </w:r>
      <w:r w:rsidRPr="00D71FA0">
        <w:t xml:space="preserve"> CAST design was based on the </w:t>
      </w:r>
      <w:r w:rsidR="00A37A83">
        <w:t xml:space="preserve">California </w:t>
      </w:r>
      <w:r w:rsidRPr="00D71FA0">
        <w:t>State Board of Education</w:t>
      </w:r>
      <w:r w:rsidR="0034484E">
        <w:t xml:space="preserve"> (SBE)</w:t>
      </w:r>
      <w:r w:rsidRPr="00D71FA0">
        <w:t>–approved, high-level test design for an operational assessment, which requires that all students in the tested grades participate in three segments of the test: Segment A, Segment</w:t>
      </w:r>
      <w:r w:rsidR="00A37A83">
        <w:t> </w:t>
      </w:r>
      <w:r w:rsidRPr="00D71FA0">
        <w:t>B, and Segment C. The first two segments comprised the operational assessment;</w:t>
      </w:r>
      <w:r w:rsidRPr="00D71FA0" w:rsidDel="00672DA4">
        <w:t xml:space="preserve"> </w:t>
      </w:r>
      <w:r w:rsidRPr="00D71FA0">
        <w:t>Segment C was for field-testing future operational items. Note that braille computer-based forms and paper–pencil tests did not include Segment C.</w:t>
      </w:r>
    </w:p>
    <w:p w14:paraId="78722B46" w14:textId="0F7D8E91" w:rsidR="00B10B9A" w:rsidRPr="00D71FA0" w:rsidRDefault="00B10B9A" w:rsidP="0054620F">
      <w:r w:rsidRPr="00D71FA0">
        <w:t>ETS designed the general CAST forms to be taken in approximately two hours and used historical timing data from previous CAST assessments that had the same item types to estimate the amount of time needed to complete MC, CR, and TEI types</w:t>
      </w:r>
      <w:r w:rsidRPr="005461B7">
        <w:t xml:space="preserve">. </w:t>
      </w:r>
      <w:hyperlink w:anchor="_Test_Assembly" w:history="1">
        <w:r w:rsidRPr="005461B7">
          <w:rPr>
            <w:rStyle w:val="Hyperlink"/>
            <w:i/>
          </w:rPr>
          <w:t>Chapter 4: Test Assembly</w:t>
        </w:r>
      </w:hyperlink>
      <w:r w:rsidRPr="005461B7">
        <w:t xml:space="preserve"> provides detail</w:t>
      </w:r>
      <w:r w:rsidRPr="00D71FA0">
        <w:t>s about test assembly.</w:t>
      </w:r>
    </w:p>
    <w:p w14:paraId="75EE5732" w14:textId="6EC6D3C3" w:rsidR="00565D2F" w:rsidRDefault="00565D2F" w:rsidP="00787A80">
      <w:pPr>
        <w:pStyle w:val="Heading4"/>
        <w:rPr>
          <w:webHidden/>
        </w:rPr>
      </w:pPr>
      <w:bookmarkStart w:id="187" w:name="_Toc121293703"/>
      <w:bookmarkStart w:id="188" w:name="_Toc121294352"/>
      <w:bookmarkStart w:id="189" w:name="_Toc136514819"/>
      <w:bookmarkEnd w:id="187"/>
      <w:bookmarkEnd w:id="188"/>
      <w:r w:rsidRPr="001A3E9E">
        <w:t>Test Blueprints</w:t>
      </w:r>
      <w:bookmarkEnd w:id="189"/>
    </w:p>
    <w:p w14:paraId="5E32DE8E" w14:textId="01CB8E45" w:rsidR="00B10B9A" w:rsidRPr="00D71FA0" w:rsidRDefault="00B10B9A" w:rsidP="0054620F">
      <w:r>
        <w:t xml:space="preserve">Blueprints represent a set of constraints and specifications to which each test form must conform. The CAST had three main subcontent areas or domains: </w:t>
      </w:r>
      <w:r w:rsidR="00062285">
        <w:t xml:space="preserve">Earth and Space Sciences, </w:t>
      </w:r>
      <w:r>
        <w:t xml:space="preserve">Life Sciences, </w:t>
      </w:r>
      <w:r w:rsidR="00062285">
        <w:t xml:space="preserve">and </w:t>
      </w:r>
      <w:r>
        <w:t xml:space="preserve">Physical Sciences. The </w:t>
      </w:r>
      <w:r w:rsidR="008F1C60">
        <w:t>revised</w:t>
      </w:r>
      <w:r>
        <w:t xml:space="preserve"> blueprints of the assessment are shown </w:t>
      </w:r>
      <w:r w:rsidRPr="00F067E0">
        <w:t xml:space="preserve">in </w:t>
      </w:r>
      <w:hyperlink w:anchor="_Appendix_4.A:_Test_1" w:history="1">
        <w:r w:rsidR="00FF48F8" w:rsidRPr="00541A39">
          <w:rPr>
            <w:rStyle w:val="Hyperlink"/>
          </w:rPr>
          <w:t>appendix 4</w:t>
        </w:r>
        <w:r w:rsidR="00F067E0" w:rsidRPr="00F067E0">
          <w:rPr>
            <w:rStyle w:val="Hyperlink"/>
          </w:rPr>
          <w:t>.A</w:t>
        </w:r>
      </w:hyperlink>
      <w:r w:rsidR="00FF48F8" w:rsidRPr="00F067E0">
        <w:t>,</w:t>
      </w:r>
      <w:r w:rsidR="00FF48F8">
        <w:t xml:space="preserve"> </w:t>
      </w:r>
      <w:r w:rsidR="00C21816" w:rsidRPr="00C21816">
        <w:rPr>
          <w:rStyle w:val="Cross-ReferenceChar"/>
        </w:rPr>
        <w:fldChar w:fldCharType="begin"/>
      </w:r>
      <w:r w:rsidR="00C21816" w:rsidRPr="00C21816">
        <w:rPr>
          <w:rStyle w:val="Cross-ReferenceChar"/>
        </w:rPr>
        <w:instrText xml:space="preserve"> REF _Ref120529160 \h </w:instrText>
      </w:r>
      <w:r w:rsidR="00C21816">
        <w:rPr>
          <w:rStyle w:val="Cross-ReferenceChar"/>
        </w:rPr>
        <w:instrText xml:space="preserve"> \* MERGEFORMAT </w:instrText>
      </w:r>
      <w:r w:rsidR="00C21816" w:rsidRPr="00C21816">
        <w:rPr>
          <w:rStyle w:val="Cross-ReferenceChar"/>
        </w:rPr>
      </w:r>
      <w:r w:rsidR="00C21816" w:rsidRPr="00C21816">
        <w:rPr>
          <w:rStyle w:val="Cross-ReferenceChar"/>
        </w:rPr>
        <w:fldChar w:fldCharType="separate"/>
      </w:r>
      <w:r w:rsidR="00C21816" w:rsidRPr="00C21816">
        <w:rPr>
          <w:rStyle w:val="Cross-ReferenceChar"/>
        </w:rPr>
        <w:t>table 4.A.1</w:t>
      </w:r>
      <w:r w:rsidR="00C21816" w:rsidRPr="00C21816">
        <w:rPr>
          <w:rStyle w:val="Cross-ReferenceChar"/>
        </w:rPr>
        <w:fldChar w:fldCharType="end"/>
      </w:r>
      <w:r w:rsidR="009A71EC" w:rsidRPr="00A37A83">
        <w:t xml:space="preserve"> through </w:t>
      </w:r>
      <w:r w:rsidR="00C21816" w:rsidRPr="00441216">
        <w:rPr>
          <w:rStyle w:val="Cross-ReferenceChar"/>
        </w:rPr>
        <w:fldChar w:fldCharType="begin"/>
      </w:r>
      <w:r w:rsidR="00C21816" w:rsidRPr="00441216">
        <w:rPr>
          <w:rStyle w:val="Cross-ReferenceChar"/>
        </w:rPr>
        <w:instrText xml:space="preserve"> REF _Ref128735824 \h </w:instrText>
      </w:r>
      <w:r w:rsidR="00441216">
        <w:rPr>
          <w:rStyle w:val="Cross-ReferenceChar"/>
        </w:rPr>
        <w:instrText xml:space="preserve"> \* MERGEFORMAT </w:instrText>
      </w:r>
      <w:r w:rsidR="00C21816" w:rsidRPr="00441216">
        <w:rPr>
          <w:rStyle w:val="Cross-ReferenceChar"/>
        </w:rPr>
      </w:r>
      <w:r w:rsidR="00C21816" w:rsidRPr="00441216">
        <w:rPr>
          <w:rStyle w:val="Cross-ReferenceChar"/>
        </w:rPr>
        <w:fldChar w:fldCharType="separate"/>
      </w:r>
      <w:r w:rsidR="00441216" w:rsidRPr="00441216">
        <w:rPr>
          <w:rStyle w:val="Cross-ReferenceChar"/>
        </w:rPr>
        <w:t>table 4.A.6</w:t>
      </w:r>
      <w:r w:rsidR="00C21816" w:rsidRPr="00441216">
        <w:rPr>
          <w:rStyle w:val="Cross-ReferenceChar"/>
        </w:rPr>
        <w:fldChar w:fldCharType="end"/>
      </w:r>
      <w:r w:rsidR="00FF48F8" w:rsidRPr="00A37A83">
        <w:t>.</w:t>
      </w:r>
      <w:r w:rsidR="009A71EC" w:rsidRPr="00D71FA0">
        <w:rPr>
          <w:rFonts w:eastAsia="Arial"/>
        </w:rPr>
        <w:t xml:space="preserve"> </w:t>
      </w:r>
      <w:r w:rsidR="47D0F33E">
        <w:t>The number of operational discrete items and PTs that a student was administered in 202</w:t>
      </w:r>
      <w:r w:rsidR="70431369">
        <w:t>1</w:t>
      </w:r>
      <w:r w:rsidR="007C277B">
        <w:t>–</w:t>
      </w:r>
      <w:r w:rsidR="70431369">
        <w:t xml:space="preserve">22 was updated to reflect </w:t>
      </w:r>
      <w:r w:rsidR="00F04572">
        <w:t>the revis</w:t>
      </w:r>
      <w:r w:rsidR="70431369">
        <w:t>ed blueprint</w:t>
      </w:r>
      <w:r w:rsidR="0056373D">
        <w:t>s</w:t>
      </w:r>
      <w:r w:rsidR="00796822">
        <w:t xml:space="preserve">, approved by the </w:t>
      </w:r>
      <w:r w:rsidR="0034484E">
        <w:t>SBE</w:t>
      </w:r>
      <w:r w:rsidR="00796822">
        <w:t xml:space="preserve"> in January 2020 and </w:t>
      </w:r>
      <w:r w:rsidR="00705348">
        <w:t xml:space="preserve">first </w:t>
      </w:r>
      <w:r w:rsidR="00796822">
        <w:t xml:space="preserve">implemented for the 2021–22 </w:t>
      </w:r>
      <w:r w:rsidR="00772293">
        <w:t xml:space="preserve">test </w:t>
      </w:r>
      <w:r w:rsidR="00796822">
        <w:t>administration</w:t>
      </w:r>
      <w:r w:rsidR="70431369">
        <w:t>.</w:t>
      </w:r>
    </w:p>
    <w:p w14:paraId="1B9B813F" w14:textId="3D88FC97" w:rsidR="3B192FEE" w:rsidRPr="002A4E94" w:rsidRDefault="00B10B9A" w:rsidP="0034484E">
      <w:r>
        <w:t xml:space="preserve">For the </w:t>
      </w:r>
      <w:r w:rsidRPr="00D71FA0">
        <w:t>2021–2</w:t>
      </w:r>
      <w:r w:rsidR="00661C7F">
        <w:t>2</w:t>
      </w:r>
      <w:r>
        <w:t xml:space="preserve"> assessment, each </w:t>
      </w:r>
      <w:r w:rsidR="64682102">
        <w:t xml:space="preserve">grade five </w:t>
      </w:r>
      <w:r>
        <w:t xml:space="preserve">student </w:t>
      </w:r>
      <w:r w:rsidRPr="002A4E94">
        <w:t xml:space="preserve">took 8 </w:t>
      </w:r>
      <w:r w:rsidR="00F067E0">
        <w:t>or</w:t>
      </w:r>
      <w:r w:rsidRPr="002A4E94">
        <w:t xml:space="preserve"> </w:t>
      </w:r>
      <w:r w:rsidR="42766855" w:rsidRPr="002A4E94">
        <w:t>9</w:t>
      </w:r>
      <w:r w:rsidRPr="002A4E94">
        <w:t xml:space="preserve"> discrete items from each domain</w:t>
      </w:r>
      <w:r w:rsidR="0034484E">
        <w:t>,</w:t>
      </w:r>
      <w:r w:rsidRPr="002A4E94">
        <w:t xml:space="preserve"> </w:t>
      </w:r>
      <w:r w:rsidR="004069C5" w:rsidRPr="002A4E94">
        <w:t xml:space="preserve">for a total of </w:t>
      </w:r>
      <w:r w:rsidR="00DF6704" w:rsidRPr="002A4E94">
        <w:t xml:space="preserve">26 items </w:t>
      </w:r>
      <w:r w:rsidRPr="002A4E94">
        <w:t xml:space="preserve">that were worth </w:t>
      </w:r>
      <w:r w:rsidR="2922FAA6" w:rsidRPr="002A4E94">
        <w:t>2</w:t>
      </w:r>
      <w:r w:rsidR="39264BFE" w:rsidRPr="002A4E94">
        <w:t>8</w:t>
      </w:r>
      <w:r w:rsidRPr="002A4E94">
        <w:t xml:space="preserve"> to </w:t>
      </w:r>
      <w:r w:rsidR="046216B0" w:rsidRPr="002A4E94">
        <w:t>32</w:t>
      </w:r>
      <w:r w:rsidRPr="002A4E94">
        <w:t xml:space="preserve"> total points</w:t>
      </w:r>
      <w:r w:rsidR="0034484E">
        <w:t>;</w:t>
      </w:r>
      <w:r w:rsidRPr="002A4E94">
        <w:t xml:space="preserve"> and </w:t>
      </w:r>
      <w:r w:rsidR="7BC2D074" w:rsidRPr="002A4E94">
        <w:t>t</w:t>
      </w:r>
      <w:r w:rsidR="3053548D" w:rsidRPr="002A4E94">
        <w:t>hree</w:t>
      </w:r>
      <w:r w:rsidRPr="002A4E94">
        <w:t xml:space="preserve"> PTs</w:t>
      </w:r>
      <w:r w:rsidRPr="002A4E94" w:rsidDel="00FB779C">
        <w:t xml:space="preserve"> </w:t>
      </w:r>
      <w:r w:rsidRPr="002A4E94">
        <w:t xml:space="preserve">assessing different domains, worth </w:t>
      </w:r>
      <w:r w:rsidR="0F18E214" w:rsidRPr="002A4E94">
        <w:t>18</w:t>
      </w:r>
      <w:r w:rsidRPr="002A4E94">
        <w:t xml:space="preserve"> to </w:t>
      </w:r>
      <w:r w:rsidR="58FF10F0" w:rsidRPr="002A4E94">
        <w:t>21</w:t>
      </w:r>
      <w:r w:rsidRPr="002A4E94">
        <w:t xml:space="preserve"> total points.</w:t>
      </w:r>
      <w:r w:rsidR="0034484E">
        <w:t xml:space="preserve"> E</w:t>
      </w:r>
      <w:r w:rsidR="561CF0C3">
        <w:t xml:space="preserve">ach grade eight student </w:t>
      </w:r>
      <w:r w:rsidR="561CF0C3" w:rsidRPr="002A4E94">
        <w:t xml:space="preserve">took </w:t>
      </w:r>
      <w:r w:rsidR="7276BF20" w:rsidRPr="002A4E94">
        <w:t xml:space="preserve">8 </w:t>
      </w:r>
      <w:r w:rsidR="561CF0C3" w:rsidRPr="002A4E94">
        <w:t xml:space="preserve">to </w:t>
      </w:r>
      <w:r w:rsidR="4F4F5007" w:rsidRPr="002A4E94">
        <w:t>10</w:t>
      </w:r>
      <w:r w:rsidR="561CF0C3" w:rsidRPr="002A4E94">
        <w:t xml:space="preserve"> discrete items from each domain</w:t>
      </w:r>
      <w:r w:rsidR="0034484E">
        <w:t>,</w:t>
      </w:r>
      <w:r w:rsidR="561CF0C3" w:rsidRPr="002A4E94">
        <w:t xml:space="preserve"> </w:t>
      </w:r>
      <w:r w:rsidR="001832AE" w:rsidRPr="002A4E94">
        <w:t xml:space="preserve">for a total of 28 items </w:t>
      </w:r>
      <w:r w:rsidR="561CF0C3" w:rsidRPr="002A4E94">
        <w:t xml:space="preserve">that were worth </w:t>
      </w:r>
      <w:r w:rsidR="47BF577C" w:rsidRPr="002A4E94">
        <w:t>30</w:t>
      </w:r>
      <w:r w:rsidR="561CF0C3" w:rsidRPr="002A4E94">
        <w:t xml:space="preserve"> to </w:t>
      </w:r>
      <w:r w:rsidR="5A37D239" w:rsidRPr="002A4E94">
        <w:t>3</w:t>
      </w:r>
      <w:r w:rsidR="47B0C2C9" w:rsidRPr="002A4E94">
        <w:t>4</w:t>
      </w:r>
      <w:r w:rsidR="561CF0C3" w:rsidRPr="002A4E94">
        <w:t xml:space="preserve"> total points</w:t>
      </w:r>
      <w:r w:rsidR="0034484E">
        <w:t>;</w:t>
      </w:r>
      <w:r w:rsidR="561CF0C3" w:rsidRPr="002A4E94">
        <w:t xml:space="preserve"> and three PTs assessing different domains, worth 18 to 21 total points.</w:t>
      </w:r>
      <w:r w:rsidR="0034484E">
        <w:t xml:space="preserve"> Finally, </w:t>
      </w:r>
      <w:r w:rsidR="3B192FEE">
        <w:t xml:space="preserve">each high school student </w:t>
      </w:r>
      <w:r w:rsidR="3B192FEE" w:rsidRPr="002A4E94">
        <w:t>took 9 to 12 discrete items from each domain</w:t>
      </w:r>
      <w:r w:rsidR="0034484E">
        <w:t>,</w:t>
      </w:r>
      <w:r w:rsidR="3B192FEE" w:rsidRPr="002A4E94">
        <w:t xml:space="preserve"> </w:t>
      </w:r>
      <w:r w:rsidR="00F07362" w:rsidRPr="002A4E94">
        <w:t xml:space="preserve">for a total of 32 items </w:t>
      </w:r>
      <w:r w:rsidR="3B192FEE" w:rsidRPr="002A4E94">
        <w:t>that were worth 34 to 38 total points</w:t>
      </w:r>
      <w:r w:rsidR="0034484E">
        <w:t>;</w:t>
      </w:r>
      <w:r w:rsidR="3B192FEE" w:rsidRPr="002A4E94">
        <w:t xml:space="preserve"> and three PTs assessing different domains, worth 18 to 21 total points.</w:t>
      </w:r>
    </w:p>
    <w:p w14:paraId="08BCE7D9" w14:textId="545C6CE9" w:rsidR="0063012D" w:rsidRDefault="0034484E" w:rsidP="0054620F">
      <w:pPr>
        <w:rPr>
          <w:rFonts w:eastAsia="Times New Roman"/>
          <w:highlight w:val="yellow"/>
        </w:rPr>
      </w:pPr>
      <w:r>
        <w:t>E</w:t>
      </w:r>
      <w:r w:rsidR="0063012D">
        <w:t>ach student taking the general</w:t>
      </w:r>
      <w:r w:rsidR="000C716E">
        <w:t>,</w:t>
      </w:r>
      <w:r w:rsidR="0063012D">
        <w:t xml:space="preserve"> </w:t>
      </w:r>
      <w:r>
        <w:t>computer-based</w:t>
      </w:r>
      <w:r w:rsidR="0063012D">
        <w:t xml:space="preserve"> form</w:t>
      </w:r>
      <w:r>
        <w:t xml:space="preserve"> during the 2021–22 test administration</w:t>
      </w:r>
      <w:r w:rsidR="0063012D">
        <w:t xml:space="preserve"> received a field test block of six discrete items or a field test PT with six items.</w:t>
      </w:r>
    </w:p>
    <w:p w14:paraId="74C60FA6" w14:textId="470EEF15" w:rsidR="00565D2F" w:rsidRDefault="00565D2F" w:rsidP="00787A80">
      <w:pPr>
        <w:pStyle w:val="Heading3"/>
        <w:rPr>
          <w:webHidden/>
        </w:rPr>
      </w:pPr>
      <w:bookmarkStart w:id="190" w:name="_Toc120535101"/>
      <w:bookmarkStart w:id="191" w:name="_Toc120535386"/>
      <w:bookmarkStart w:id="192" w:name="_Toc120535671"/>
      <w:bookmarkStart w:id="193" w:name="_Toc120709781"/>
      <w:bookmarkStart w:id="194" w:name="_Toc120777429"/>
      <w:bookmarkStart w:id="195" w:name="_Toc121293705"/>
      <w:bookmarkStart w:id="196" w:name="_Toc121294354"/>
      <w:bookmarkStart w:id="197" w:name="_Toc136514820"/>
      <w:bookmarkEnd w:id="190"/>
      <w:bookmarkEnd w:id="191"/>
      <w:bookmarkEnd w:id="192"/>
      <w:bookmarkEnd w:id="193"/>
      <w:bookmarkEnd w:id="194"/>
      <w:bookmarkEnd w:id="195"/>
      <w:bookmarkEnd w:id="196"/>
      <w:r w:rsidRPr="001A3E9E">
        <w:t>Test Administration</w:t>
      </w:r>
      <w:bookmarkEnd w:id="197"/>
    </w:p>
    <w:p w14:paraId="5CB58F46" w14:textId="773F02F1" w:rsidR="003C2EB4" w:rsidRPr="00A57B8E" w:rsidRDefault="003C2EB4" w:rsidP="00454CF9">
      <w:pPr>
        <w:rPr>
          <w:color w:val="000000" w:themeColor="text1"/>
        </w:rPr>
      </w:pPr>
      <w:bookmarkStart w:id="198" w:name="_Toc124316558"/>
      <w:bookmarkStart w:id="199" w:name="_Toc124316891"/>
      <w:bookmarkStart w:id="200" w:name="_Toc128549746"/>
      <w:bookmarkStart w:id="201" w:name="_Toc128635937"/>
      <w:bookmarkStart w:id="202" w:name="_Toc128649273"/>
      <w:bookmarkStart w:id="203" w:name="_Toc129076674"/>
      <w:bookmarkStart w:id="204" w:name="_Toc129168772"/>
      <w:bookmarkStart w:id="205" w:name="_Toc129173488"/>
      <w:bookmarkStart w:id="206" w:name="_Toc124316559"/>
      <w:bookmarkStart w:id="207" w:name="_Toc124316892"/>
      <w:bookmarkStart w:id="208" w:name="_Toc128549747"/>
      <w:bookmarkStart w:id="209" w:name="_Toc128635938"/>
      <w:bookmarkStart w:id="210" w:name="_Toc128649274"/>
      <w:bookmarkStart w:id="211" w:name="_Toc129076675"/>
      <w:bookmarkStart w:id="212" w:name="_Toc129168773"/>
      <w:bookmarkStart w:id="213" w:name="_Toc129173489"/>
      <w:bookmarkStart w:id="214" w:name="_Hlk13072846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21092D71">
        <w:rPr>
          <w:color w:val="000000" w:themeColor="text1"/>
        </w:rPr>
        <w:t xml:space="preserve">The </w:t>
      </w:r>
      <w:r w:rsidR="00507AB7">
        <w:rPr>
          <w:rFonts w:cs="Arial"/>
        </w:rPr>
        <w:t>CAST</w:t>
      </w:r>
      <w:r w:rsidRPr="21092D71">
        <w:rPr>
          <w:color w:val="000000" w:themeColor="text1"/>
        </w:rPr>
        <w:t xml:space="preserve"> </w:t>
      </w:r>
      <w:r>
        <w:rPr>
          <w:color w:val="000000" w:themeColor="text1"/>
        </w:rPr>
        <w:t>was</w:t>
      </w:r>
      <w:r w:rsidRPr="21092D71">
        <w:rPr>
          <w:color w:val="000000" w:themeColor="text1"/>
        </w:rPr>
        <w:t xml:space="preserve"> administered using the secure browser and test delivery system, ensuring a secure, confidential, standardized, consistent, and appropriate administration for students.</w:t>
      </w:r>
      <w:r>
        <w:t xml:space="preserve"> </w:t>
      </w:r>
      <w:r w:rsidRPr="21092D71">
        <w:rPr>
          <w:color w:val="000000" w:themeColor="text1"/>
        </w:rPr>
        <w:t xml:space="preserve">Additional information about the administration of the </w:t>
      </w:r>
      <w:r w:rsidR="00A74474">
        <w:rPr>
          <w:rFonts w:cs="Arial"/>
        </w:rPr>
        <w:t>CAST</w:t>
      </w:r>
      <w:r w:rsidRPr="21092D71">
        <w:rPr>
          <w:color w:val="000000" w:themeColor="text1"/>
        </w:rPr>
        <w:t xml:space="preserve"> can be found in </w:t>
      </w:r>
      <w:hyperlink w:anchor="_Test_Administration" w:history="1">
        <w:r w:rsidRPr="00026760">
          <w:rPr>
            <w:rStyle w:val="Hyperlink"/>
            <w:i/>
            <w:iCs/>
          </w:rPr>
          <w:t>Chapter 5: Test Administration</w:t>
        </w:r>
      </w:hyperlink>
      <w:r w:rsidRPr="21092D71">
        <w:rPr>
          <w:color w:val="000000" w:themeColor="text1"/>
        </w:rPr>
        <w:t>.</w:t>
      </w:r>
    </w:p>
    <w:p w14:paraId="6D533828" w14:textId="5EA226C2" w:rsidR="00565D2F" w:rsidRDefault="00565D2F" w:rsidP="00787A80">
      <w:pPr>
        <w:pStyle w:val="Heading4"/>
        <w:rPr>
          <w:webHidden/>
        </w:rPr>
      </w:pPr>
      <w:bookmarkStart w:id="215" w:name="_Toc136514821"/>
      <w:bookmarkEnd w:id="214"/>
      <w:r>
        <w:t>Test Security and Confidentiality</w:t>
      </w:r>
      <w:bookmarkEnd w:id="215"/>
    </w:p>
    <w:p w14:paraId="001421AB" w14:textId="5A3D154C" w:rsidR="003C2EB4" w:rsidRPr="00A57B8E" w:rsidRDefault="003C2EB4" w:rsidP="00454CF9">
      <w:bookmarkStart w:id="216" w:name="_Hlk130728512"/>
      <w:r w:rsidRPr="00A57B8E">
        <w:t xml:space="preserve">All operational tests within the </w:t>
      </w:r>
      <w:r w:rsidR="0061640E">
        <w:t>California Assessment of Student Performance and Progress (</w:t>
      </w:r>
      <w:r w:rsidR="00885262">
        <w:t>CAASPP</w:t>
      </w:r>
      <w:r w:rsidR="0061640E">
        <w:t>)</w:t>
      </w:r>
      <w:r w:rsidRPr="00A57B8E">
        <w:t xml:space="preserve"> System are secure. For the </w:t>
      </w:r>
      <w:r w:rsidR="00A74474">
        <w:rPr>
          <w:rFonts w:cs="Arial"/>
        </w:rPr>
        <w:t>CAST</w:t>
      </w:r>
      <w:r w:rsidRPr="00A57B8E">
        <w:t xml:space="preserve"> administration, every person having access to test materials maintained the security and confidentiality of the tests. ETS’ internal Code of Ethics requires that all test information, including tangible materials (such as </w:t>
      </w:r>
      <w:r w:rsidRPr="009304C4">
        <w:t>test booklets, tes</w:t>
      </w:r>
      <w:r w:rsidRPr="00A57B8E">
        <w:t>t questions and test results), confidential files, processes, and activities were kept secure. To ensure security for all tests that ETS develops or handles, ETS maintains an Office of Testing Integrity (OTI). A detailed description of the OTI and its mission is presented in subsection</w:t>
      </w:r>
      <w:r w:rsidRPr="004243D2">
        <w:rPr>
          <w:i/>
        </w:rPr>
        <w:t xml:space="preserve"> </w:t>
      </w:r>
      <w:hyperlink w:anchor="_ETS’_Office_of" w:history="1">
        <w:r w:rsidR="001A112A" w:rsidRPr="001A112A">
          <w:rPr>
            <w:rStyle w:val="Hyperlink"/>
            <w:i/>
            <w:iCs/>
          </w:rPr>
          <w:t>5.6.1</w:t>
        </w:r>
        <w:r w:rsidRPr="001A112A">
          <w:rPr>
            <w:rStyle w:val="Hyperlink"/>
            <w:i/>
          </w:rPr>
          <w:t xml:space="preserve"> ETS’ Office of Testing Integrity</w:t>
        </w:r>
      </w:hyperlink>
      <w:r w:rsidRPr="00A57B8E">
        <w:t xml:space="preserve"> in </w:t>
      </w:r>
      <w:hyperlink w:anchor="_Test_Administration" w:history="1">
        <w:r w:rsidR="00026760" w:rsidRPr="00026760">
          <w:rPr>
            <w:rStyle w:val="Hyperlink"/>
            <w:i/>
            <w:iCs/>
          </w:rPr>
          <w:t>Chapter 5: Test Administration</w:t>
        </w:r>
      </w:hyperlink>
      <w:r w:rsidRPr="00A57B8E">
        <w:t>.</w:t>
      </w:r>
    </w:p>
    <w:p w14:paraId="1F5C5BB0" w14:textId="73D40A50" w:rsidR="003C2EB4" w:rsidRPr="00A57B8E" w:rsidRDefault="003C2EB4" w:rsidP="00454CF9">
      <w:pPr>
        <w:spacing w:after="60"/>
      </w:pPr>
      <w:r w:rsidRPr="00A57B8E">
        <w:t xml:space="preserve">In the pursuit of enforcing secure practices, ETS strives to safeguard the various processes involved in a test development and administration cycle. Those processes are listed next. The practices related to each of the following security processes are discussed in detail in section </w:t>
      </w:r>
      <w:hyperlink w:anchor="_Test_Security_and" w:history="1">
        <w:r w:rsidR="009862BE" w:rsidRPr="009862BE">
          <w:rPr>
            <w:rStyle w:val="Hyperlink"/>
            <w:i/>
            <w:iCs/>
          </w:rPr>
          <w:t>5.6</w:t>
        </w:r>
        <w:r w:rsidRPr="009862BE">
          <w:rPr>
            <w:rStyle w:val="Hyperlink"/>
            <w:i/>
            <w:iCs/>
          </w:rPr>
          <w:t xml:space="preserve"> Test Security and Confidentiality</w:t>
        </w:r>
      </w:hyperlink>
      <w:r w:rsidRPr="00A57B8E">
        <w:t>:</w:t>
      </w:r>
    </w:p>
    <w:p w14:paraId="35363C1E" w14:textId="77777777" w:rsidR="003C2EB4" w:rsidRPr="003C2EB4" w:rsidRDefault="003C2EB4" w:rsidP="00787A80">
      <w:pPr>
        <w:pStyle w:val="bullets-one"/>
        <w:rPr>
          <w:rStyle w:val="Hyperlink"/>
          <w:color w:val="auto"/>
          <w:u w:val="none"/>
        </w:rPr>
      </w:pPr>
      <w:r w:rsidRPr="003C2EB4">
        <w:t>Procedures to maintain standardization of test security</w:t>
      </w:r>
    </w:p>
    <w:p w14:paraId="7CAD0F74" w14:textId="77777777" w:rsidR="003C2EB4" w:rsidRPr="00A57B8E" w:rsidRDefault="003C2EB4" w:rsidP="00787A80">
      <w:pPr>
        <w:pStyle w:val="bullets-one"/>
        <w:tabs>
          <w:tab w:val="clear" w:pos="3967"/>
        </w:tabs>
      </w:pPr>
      <w:r w:rsidRPr="00EB7860">
        <w:t>Test security monitoring</w:t>
      </w:r>
    </w:p>
    <w:p w14:paraId="1636DD10" w14:textId="77777777" w:rsidR="003C2EB4" w:rsidRPr="00A57B8E" w:rsidRDefault="003C2EB4" w:rsidP="00787A80">
      <w:pPr>
        <w:pStyle w:val="bullets-one"/>
        <w:tabs>
          <w:tab w:val="clear" w:pos="3967"/>
        </w:tabs>
      </w:pPr>
      <w:r w:rsidRPr="00EB7860">
        <w:t>Security of electronic files using a firewall</w:t>
      </w:r>
    </w:p>
    <w:p w14:paraId="51CB7578" w14:textId="77777777" w:rsidR="003C2EB4" w:rsidRPr="00A57B8E" w:rsidRDefault="003C2EB4" w:rsidP="00787A80">
      <w:pPr>
        <w:pStyle w:val="bullets-one"/>
        <w:tabs>
          <w:tab w:val="clear" w:pos="3967"/>
        </w:tabs>
      </w:pPr>
      <w:r w:rsidRPr="00EB7860">
        <w:t>Transfer of scores via secure data exchange</w:t>
      </w:r>
    </w:p>
    <w:p w14:paraId="05666173" w14:textId="77777777" w:rsidR="003C2EB4" w:rsidRPr="00A57B8E" w:rsidRDefault="003C2EB4" w:rsidP="00787A80">
      <w:pPr>
        <w:pStyle w:val="bullets-one"/>
        <w:tabs>
          <w:tab w:val="clear" w:pos="3967"/>
        </w:tabs>
      </w:pPr>
      <w:r w:rsidRPr="00EB7860">
        <w:t>Data management in the secure database</w:t>
      </w:r>
    </w:p>
    <w:p w14:paraId="43B53EFC" w14:textId="77777777" w:rsidR="003C2EB4" w:rsidRPr="00A57B8E" w:rsidRDefault="003C2EB4" w:rsidP="00787A80">
      <w:pPr>
        <w:pStyle w:val="bullets-one"/>
        <w:keepNext/>
        <w:keepLines/>
        <w:tabs>
          <w:tab w:val="clear" w:pos="3967"/>
        </w:tabs>
      </w:pPr>
      <w:r w:rsidRPr="00EB7860">
        <w:t>Statistical analysis on secure servers</w:t>
      </w:r>
    </w:p>
    <w:p w14:paraId="1B3E2AF5" w14:textId="77777777" w:rsidR="003C2EB4" w:rsidRPr="00A57B8E" w:rsidRDefault="003C2EB4" w:rsidP="00787A80">
      <w:pPr>
        <w:pStyle w:val="bullets-one"/>
        <w:keepNext/>
        <w:keepLines/>
        <w:tabs>
          <w:tab w:val="clear" w:pos="3967"/>
        </w:tabs>
      </w:pPr>
      <w:r w:rsidRPr="00EB7860">
        <w:t>Student confidentiality</w:t>
      </w:r>
    </w:p>
    <w:p w14:paraId="3B02B193" w14:textId="77777777" w:rsidR="003C2EB4" w:rsidRPr="00A57B8E" w:rsidRDefault="003C2EB4" w:rsidP="00787A80">
      <w:pPr>
        <w:pStyle w:val="bullets-one"/>
        <w:tabs>
          <w:tab w:val="clear" w:pos="3967"/>
        </w:tabs>
      </w:pPr>
      <w:r w:rsidRPr="00EB7860">
        <w:t>Student test results</w:t>
      </w:r>
    </w:p>
    <w:p w14:paraId="2C9E4341" w14:textId="1C0F3D7F" w:rsidR="00565D2F" w:rsidRDefault="00565D2F" w:rsidP="00787A80">
      <w:pPr>
        <w:pStyle w:val="Heading4"/>
        <w:rPr>
          <w:webHidden/>
        </w:rPr>
      </w:pPr>
      <w:bookmarkStart w:id="217" w:name="_Toc136514822"/>
      <w:bookmarkEnd w:id="216"/>
      <w:r>
        <w:t>Procedures to Maintain Standardization</w:t>
      </w:r>
      <w:bookmarkEnd w:id="217"/>
    </w:p>
    <w:p w14:paraId="6F472679" w14:textId="42BBBF58" w:rsidR="0045470E" w:rsidRPr="00A57B8E" w:rsidRDefault="0045470E" w:rsidP="00454CF9">
      <w:bookmarkStart w:id="218" w:name="_Hlk130728574"/>
      <w:r w:rsidRPr="00A57B8E">
        <w:t xml:space="preserve">ETS takes all necessary measures to ensure the standardization of administration of the </w:t>
      </w:r>
      <w:r w:rsidR="00A74474">
        <w:rPr>
          <w:rFonts w:cs="Arial"/>
        </w:rPr>
        <w:t>CAST</w:t>
      </w:r>
      <w:r w:rsidRPr="00A57B8E">
        <w:t>.</w:t>
      </w:r>
    </w:p>
    <w:p w14:paraId="179BE17A" w14:textId="30756B6E" w:rsidR="0045470E" w:rsidRPr="00A57B8E" w:rsidRDefault="0045470E" w:rsidP="00454CF9">
      <w:r>
        <w:t xml:space="preserve">The </w:t>
      </w:r>
      <w:r w:rsidR="00A74474">
        <w:rPr>
          <w:rFonts w:cs="Arial"/>
        </w:rPr>
        <w:t>CAST</w:t>
      </w:r>
      <w:r>
        <w:t xml:space="preserve"> is administered in conjunction with the other assessments that compose the </w:t>
      </w:r>
      <w:r w:rsidR="00885262">
        <w:t>CAASPP</w:t>
      </w:r>
      <w:r>
        <w:t xml:space="preserve"> System. ETS employs processes to ensure the standardization of an administration cycle; these processes are discussed in more detail in section </w:t>
      </w:r>
      <w:hyperlink w:anchor="_User_Roles_and" w:history="1">
        <w:r w:rsidR="000A38C0" w:rsidRPr="000A38C0">
          <w:rPr>
            <w:rStyle w:val="Hyperlink"/>
            <w:i/>
            <w:iCs/>
          </w:rPr>
          <w:t>5.2</w:t>
        </w:r>
        <w:r w:rsidRPr="000A38C0">
          <w:rPr>
            <w:rStyle w:val="Hyperlink"/>
            <w:i/>
            <w:iCs/>
          </w:rPr>
          <w:t xml:space="preserve"> User Roles and Standardization</w:t>
        </w:r>
      </w:hyperlink>
      <w:r>
        <w:t>.</w:t>
      </w:r>
    </w:p>
    <w:p w14:paraId="5225BFFD" w14:textId="1E1D1C1E" w:rsidR="0045470E" w:rsidRPr="00A57B8E" w:rsidRDefault="0045470E" w:rsidP="00454CF9">
      <w:bookmarkStart w:id="219" w:name="_Hlk90040820"/>
      <w:r>
        <w:t xml:space="preserve">Staff at local educational agencies (LEAs) involved in the </w:t>
      </w:r>
      <w:r w:rsidR="00885262">
        <w:t>CAASPP</w:t>
      </w:r>
      <w:r>
        <w:t xml:space="preserve"> administration include LEA </w:t>
      </w:r>
      <w:r w:rsidR="00885262">
        <w:t>CAASPP</w:t>
      </w:r>
      <w:r>
        <w:t xml:space="preserve"> coordinators, </w:t>
      </w:r>
      <w:r w:rsidRPr="006242BE">
        <w:t xml:space="preserve">CAASPP test site coordinators, </w:t>
      </w:r>
      <w:r>
        <w:t xml:space="preserve">and </w:t>
      </w:r>
      <w:r w:rsidRPr="001C14A8">
        <w:t xml:space="preserve">test </w:t>
      </w:r>
      <w:r w:rsidRPr="00A42BF6">
        <w:t>administrators.</w:t>
      </w:r>
      <w:r>
        <w:t xml:space="preserve"> The responsibilities of each of the staff members are described in the </w:t>
      </w:r>
      <w:r w:rsidR="00302AAA">
        <w:rPr>
          <w:i/>
          <w:iCs/>
        </w:rPr>
        <w:t>CAASPP</w:t>
      </w:r>
      <w:r w:rsidRPr="21092D71">
        <w:rPr>
          <w:i/>
          <w:iCs/>
        </w:rPr>
        <w:t xml:space="preserve"> Online Test Administration Manual </w:t>
      </w:r>
      <w:r>
        <w:t>(CDE, 2022</w:t>
      </w:r>
      <w:r w:rsidR="007548D1">
        <w:t>b</w:t>
      </w:r>
      <w:r>
        <w:t>)</w:t>
      </w:r>
      <w:r w:rsidRPr="21092D71">
        <w:rPr>
          <w:rFonts w:eastAsia="Times New Roman"/>
        </w:rPr>
        <w:t>.</w:t>
      </w:r>
    </w:p>
    <w:bookmarkEnd w:id="219"/>
    <w:p w14:paraId="0D432F5F" w14:textId="61D94F18" w:rsidR="0045470E" w:rsidRPr="00A57B8E" w:rsidRDefault="0045470E" w:rsidP="00454CF9">
      <w:pPr>
        <w:rPr>
          <w:i/>
          <w:iCs/>
        </w:rPr>
      </w:pPr>
      <w:r>
        <w:t xml:space="preserve">Several series of instructions regarding the </w:t>
      </w:r>
      <w:r w:rsidR="00885262">
        <w:t>CAASPP</w:t>
      </w:r>
      <w:r>
        <w:t xml:space="preserve"> administration are compiled in detailed manuals and provided to the LEA staff. Such documents include, but are not limited to, the following:</w:t>
      </w:r>
    </w:p>
    <w:p w14:paraId="657CF68C" w14:textId="552391FF" w:rsidR="0045470E" w:rsidRPr="00A57B8E" w:rsidRDefault="00885262" w:rsidP="00787A80">
      <w:pPr>
        <w:pStyle w:val="bullets"/>
        <w:numPr>
          <w:ilvl w:val="0"/>
          <w:numId w:val="20"/>
        </w:numPr>
        <w:ind w:left="864" w:hanging="288"/>
      </w:pPr>
      <w:bookmarkStart w:id="220" w:name="_Hlk90040834"/>
      <w:r w:rsidRPr="00885262">
        <w:rPr>
          <w:b/>
          <w:bCs/>
          <w:i/>
          <w:iCs/>
        </w:rPr>
        <w:t>CAASPP</w:t>
      </w:r>
      <w:r w:rsidR="0045470E" w:rsidRPr="000E4B2B">
        <w:rPr>
          <w:b/>
          <w:bCs/>
          <w:i/>
          <w:iCs/>
        </w:rPr>
        <w:t xml:space="preserve"> </w:t>
      </w:r>
      <w:r w:rsidR="0045470E" w:rsidRPr="21092D71">
        <w:rPr>
          <w:b/>
          <w:bCs/>
          <w:i/>
          <w:iCs/>
        </w:rPr>
        <w:t>Online Test Administration Manual</w:t>
      </w:r>
      <w:r w:rsidR="0045470E" w:rsidRPr="21092D71">
        <w:rPr>
          <w:b/>
          <w:bCs/>
        </w:rPr>
        <w:t>—</w:t>
      </w:r>
      <w:r w:rsidR="0045470E">
        <w:t xml:space="preserve">This web-based manual provides test administration procedures and guidelines for LEA </w:t>
      </w:r>
      <w:r>
        <w:t>CAASPP</w:t>
      </w:r>
      <w:r w:rsidR="0045470E">
        <w:t xml:space="preserve"> coordinators and </w:t>
      </w:r>
      <w:r w:rsidR="0045470E" w:rsidRPr="006242BE">
        <w:t>CAASPP test site coordinators</w:t>
      </w:r>
      <w:r w:rsidR="0045470E">
        <w:t xml:space="preserve">, as well as the script and </w:t>
      </w:r>
      <w:r w:rsidR="0045470E" w:rsidRPr="21092D71">
        <w:rPr>
          <w:i/>
          <w:iCs/>
        </w:rPr>
        <w:t xml:space="preserve">Directions for Administration </w:t>
      </w:r>
      <w:r w:rsidR="0045470E">
        <w:t>to be followed exactly by test administrators during a testing session (CDE, 2022</w:t>
      </w:r>
      <w:r w:rsidR="007548D1">
        <w:t>b</w:t>
      </w:r>
      <w:r w:rsidR="0045470E">
        <w:t xml:space="preserve">). (Refer to </w:t>
      </w:r>
      <w:hyperlink w:anchor="_CAASPP_Online_Test" w:history="1">
        <w:r w:rsidR="007C3195" w:rsidRPr="00573DDF">
          <w:rPr>
            <w:rStyle w:val="Hyperlink"/>
            <w:i/>
            <w:iCs/>
          </w:rPr>
          <w:t>5.2.4.2</w:t>
        </w:r>
        <w:r w:rsidR="0045470E" w:rsidRPr="00573DDF">
          <w:rPr>
            <w:rStyle w:val="Hyperlink"/>
            <w:i/>
            <w:iCs/>
          </w:rPr>
          <w:t xml:space="preserve"> </w:t>
        </w:r>
        <w:r w:rsidR="007C3195" w:rsidRPr="00573DDF">
          <w:rPr>
            <w:rStyle w:val="Hyperlink"/>
            <w:i/>
            <w:iCs/>
          </w:rPr>
          <w:t>CAASPP</w:t>
        </w:r>
        <w:r w:rsidR="0045470E" w:rsidRPr="00573DDF">
          <w:rPr>
            <w:rStyle w:val="Hyperlink"/>
            <w:i/>
            <w:iCs/>
          </w:rPr>
          <w:t xml:space="preserve"> Online Test Administration Manual</w:t>
        </w:r>
      </w:hyperlink>
      <w:r w:rsidR="0045470E">
        <w:t xml:space="preserve"> in </w:t>
      </w:r>
      <w:hyperlink w:anchor="_Test_Administration" w:history="1">
        <w:r w:rsidR="0045470E" w:rsidRPr="00384EEB">
          <w:rPr>
            <w:rStyle w:val="Hyperlink"/>
          </w:rPr>
          <w:t>chapter 5</w:t>
        </w:r>
      </w:hyperlink>
      <w:r w:rsidR="0045470E">
        <w:t xml:space="preserve"> for more information.)</w:t>
      </w:r>
    </w:p>
    <w:p w14:paraId="060B4B0E" w14:textId="06DE8208" w:rsidR="0045470E" w:rsidRPr="00A57B8E" w:rsidRDefault="0045470E" w:rsidP="00787A80">
      <w:pPr>
        <w:pStyle w:val="bullets"/>
        <w:numPr>
          <w:ilvl w:val="0"/>
          <w:numId w:val="20"/>
        </w:numPr>
        <w:ind w:left="864" w:hanging="288"/>
        <w:rPr>
          <w:b/>
          <w:bCs/>
          <w:i/>
          <w:iCs/>
        </w:rPr>
      </w:pPr>
      <w:bookmarkStart w:id="221" w:name="_Toc459039134"/>
      <w:bookmarkStart w:id="222" w:name="_Ref478753219"/>
      <w:r w:rsidRPr="21092D71">
        <w:rPr>
          <w:b/>
          <w:bCs/>
          <w:i/>
          <w:iCs/>
        </w:rPr>
        <w:t>CAASPP and ELPAC Test Operations Management System (TOMS) User Guide</w:t>
      </w:r>
      <w:r w:rsidRPr="21092D71">
        <w:rPr>
          <w:b/>
          <w:bCs/>
        </w:rPr>
        <w:t>—</w:t>
      </w:r>
      <w:r>
        <w:t xml:space="preserve">This web-based manual provides instructions for TOMS, allowing LEA staff, including LEA </w:t>
      </w:r>
      <w:r w:rsidR="00885262">
        <w:t>CAASPP</w:t>
      </w:r>
      <w:r>
        <w:t xml:space="preserve"> coordinators and </w:t>
      </w:r>
      <w:r w:rsidRPr="0099657B">
        <w:t xml:space="preserve">CAASPP test site coordinators, </w:t>
      </w:r>
      <w:r>
        <w:t>to perform several tasks, including setting up test administrations, adding and managing users, assigning tests, and configuring computer-based student test settings (CDE, 2022</w:t>
      </w:r>
      <w:r w:rsidR="007548D1">
        <w:t>a</w:t>
      </w:r>
      <w:r>
        <w:t xml:space="preserve">). (Refer to </w:t>
      </w:r>
      <w:hyperlink w:anchor="_CAASPP_and_English" w:history="1">
        <w:r w:rsidR="009413BA" w:rsidRPr="009413BA">
          <w:rPr>
            <w:rStyle w:val="Hyperlink"/>
            <w:i/>
            <w:iCs/>
          </w:rPr>
          <w:t>5.2.4.3</w:t>
        </w:r>
        <w:r w:rsidRPr="009413BA">
          <w:rPr>
            <w:rStyle w:val="Hyperlink"/>
            <w:i/>
            <w:iCs/>
          </w:rPr>
          <w:t xml:space="preserve"> CAASPP and ELPAC Test Operations Management System User Guide</w:t>
        </w:r>
      </w:hyperlink>
      <w:r>
        <w:t xml:space="preserve"> in </w:t>
      </w:r>
      <w:hyperlink w:anchor="_Test_Administration" w:history="1">
        <w:r w:rsidR="001C73C8" w:rsidRPr="00384EEB">
          <w:rPr>
            <w:rStyle w:val="Hyperlink"/>
          </w:rPr>
          <w:t>chapter 5</w:t>
        </w:r>
      </w:hyperlink>
      <w:r>
        <w:t xml:space="preserve"> for more information.)</w:t>
      </w:r>
    </w:p>
    <w:p w14:paraId="4E86DDAB" w14:textId="18943155" w:rsidR="00565D2F" w:rsidRDefault="00565D2F" w:rsidP="00787A80">
      <w:pPr>
        <w:pStyle w:val="Heading3"/>
        <w:rPr>
          <w:webHidden/>
        </w:rPr>
      </w:pPr>
      <w:bookmarkStart w:id="223" w:name="_Fairness_and_Accessibility_1"/>
      <w:bookmarkStart w:id="224" w:name="_Toc136514823"/>
      <w:bookmarkEnd w:id="218"/>
      <w:bookmarkEnd w:id="220"/>
      <w:bookmarkEnd w:id="221"/>
      <w:bookmarkEnd w:id="222"/>
      <w:bookmarkEnd w:id="223"/>
      <w:r w:rsidRPr="001A3E9E">
        <w:t>Fairness and Accessibility</w:t>
      </w:r>
      <w:bookmarkEnd w:id="224"/>
    </w:p>
    <w:p w14:paraId="7FA31F35" w14:textId="38133CCE" w:rsidR="005673E9" w:rsidRPr="00A57B8E" w:rsidRDefault="005673E9" w:rsidP="00454CF9">
      <w:bookmarkStart w:id="225" w:name="_Hlk130728650"/>
      <w:r>
        <w:t xml:space="preserve">Several procedures are in place to ensure that the </w:t>
      </w:r>
      <w:r w:rsidR="00A74474">
        <w:rPr>
          <w:rFonts w:cs="Arial"/>
        </w:rPr>
        <w:t>CAST</w:t>
      </w:r>
      <w:r>
        <w:t xml:space="preserve"> is fair and accessible to all test takers. This section provides information on the available accessibility resources.</w:t>
      </w:r>
    </w:p>
    <w:p w14:paraId="26F2C6C9" w14:textId="50E156CC" w:rsidR="00565D2F" w:rsidRDefault="00565D2F" w:rsidP="00787A80">
      <w:pPr>
        <w:pStyle w:val="Heading4"/>
        <w:rPr>
          <w:webHidden/>
        </w:rPr>
      </w:pPr>
      <w:bookmarkStart w:id="226" w:name="_Toc136514824"/>
      <w:bookmarkEnd w:id="225"/>
      <w:r w:rsidRPr="001A3E9E">
        <w:t>Overview</w:t>
      </w:r>
      <w:bookmarkEnd w:id="226"/>
    </w:p>
    <w:p w14:paraId="0CEECC7F" w14:textId="61D3015B" w:rsidR="005673E9" w:rsidRPr="00A57B8E" w:rsidRDefault="005673E9" w:rsidP="00454CF9">
      <w:bookmarkStart w:id="227" w:name="_Toc121293712"/>
      <w:bookmarkStart w:id="228" w:name="_Toc121294361"/>
      <w:bookmarkStart w:id="229" w:name="_Hlk130728662"/>
      <w:bookmarkEnd w:id="227"/>
      <w:bookmarkEnd w:id="228"/>
      <w:r>
        <w:t xml:space="preserve">All eligible students enrolled in a California public school participate in the </w:t>
      </w:r>
      <w:r w:rsidR="00885262">
        <w:t>CAASPP</w:t>
      </w:r>
      <w:r>
        <w:t xml:space="preserve"> System of assessments, including students with disabilities </w:t>
      </w:r>
      <w:r w:rsidRPr="00A74474">
        <w:t>and English learner (EL) students</w:t>
      </w:r>
      <w:r>
        <w:t>. Additional resources are sometimes needed for these students. The CDE provides a full range of assessment resources for all students, including those who ar</w:t>
      </w:r>
      <w:r w:rsidRPr="00A74474">
        <w:t>e EL students and</w:t>
      </w:r>
      <w:r>
        <w:t xml:space="preserve"> students with disabilities. </w:t>
      </w:r>
    </w:p>
    <w:p w14:paraId="2AD3120F" w14:textId="136242E4" w:rsidR="00AF74AE" w:rsidRDefault="00AF74AE" w:rsidP="00787A80">
      <w:pPr>
        <w:pStyle w:val="Heading4"/>
        <w:rPr>
          <w:webHidden/>
        </w:rPr>
      </w:pPr>
      <w:bookmarkStart w:id="230" w:name="_Toc136514825"/>
      <w:bookmarkEnd w:id="229"/>
      <w:r w:rsidRPr="001A3E9E">
        <w:t>Universal Tools, Designated Supports, and Accommodations</w:t>
      </w:r>
      <w:bookmarkEnd w:id="230"/>
    </w:p>
    <w:p w14:paraId="12A1C4F6" w14:textId="3072DDDC" w:rsidR="005673E9" w:rsidRPr="00A57B8E" w:rsidRDefault="005673E9" w:rsidP="00454CF9">
      <w:pPr>
        <w:keepNext/>
      </w:pPr>
      <w:bookmarkStart w:id="231" w:name="_Hlk130728695"/>
      <w:r w:rsidRPr="00A57B8E">
        <w:t xml:space="preserve">There are four different categories of student accessibility resources in the California assessment accessibility system, including universal tools, designated supports, accommodations, and unlisted </w:t>
      </w:r>
      <w:bookmarkStart w:id="232" w:name="_Hlk90040846"/>
      <w:r w:rsidRPr="00A57B8E">
        <w:t xml:space="preserve">resources that are permitted for use in </w:t>
      </w:r>
      <w:r w:rsidR="00885262">
        <w:t>CAASPP</w:t>
      </w:r>
      <w:r w:rsidRPr="00A57B8E">
        <w:t xml:space="preserve"> computer-based assessments. These are listed in the CDE </w:t>
      </w:r>
      <w:r w:rsidRPr="00A57B8E">
        <w:rPr>
          <w:iCs/>
        </w:rPr>
        <w:t>California Assessment Accessibility Resources Matrix</w:t>
      </w:r>
      <w:r w:rsidRPr="00AD097E">
        <w:rPr>
          <w:rStyle w:val="FootnoteReference"/>
          <w:vertAlign w:val="baseline"/>
        </w:rPr>
        <w:t xml:space="preserve"> </w:t>
      </w:r>
      <w:r w:rsidRPr="00A57B8E">
        <w:rPr>
          <w:iCs/>
        </w:rPr>
        <w:t>(</w:t>
      </w:r>
      <w:r w:rsidRPr="00A57B8E">
        <w:t>CDE, 202</w:t>
      </w:r>
      <w:r>
        <w:t>1</w:t>
      </w:r>
      <w:r w:rsidRPr="00A57B8E">
        <w:t>).</w:t>
      </w:r>
    </w:p>
    <w:bookmarkEnd w:id="232"/>
    <w:p w14:paraId="630DBCE6" w14:textId="25029860" w:rsidR="005673E9" w:rsidRPr="00A57B8E" w:rsidRDefault="005673E9" w:rsidP="00454CF9">
      <w:pPr>
        <w:rPr>
          <w:bCs/>
        </w:rPr>
      </w:pPr>
      <w:r w:rsidRPr="00A57B8E">
        <w:rPr>
          <w:b/>
        </w:rPr>
        <w:t>Universal tools</w:t>
      </w:r>
      <w:r w:rsidRPr="00A57B8E">
        <w:t xml:space="preserve"> are available to all students. These resources may be turned on and off when embedded as part of the technology platform for the computer-based </w:t>
      </w:r>
      <w:r w:rsidR="00885262">
        <w:t>CAASPP</w:t>
      </w:r>
      <w:r w:rsidRPr="00A57B8E">
        <w:t xml:space="preserve"> on the basis of student preference and selection.</w:t>
      </w:r>
    </w:p>
    <w:p w14:paraId="2114B1DA" w14:textId="77777777" w:rsidR="005673E9" w:rsidRPr="00A57B8E" w:rsidRDefault="005673E9" w:rsidP="00454CF9">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31F7BA0F" w14:textId="10549A0D" w:rsidR="005673E9" w:rsidRPr="00A57B8E" w:rsidRDefault="005673E9" w:rsidP="00454CF9">
      <w:r w:rsidRPr="00A57B8E">
        <w:rPr>
          <w:b/>
        </w:rPr>
        <w:t>Accommodations</w:t>
      </w:r>
      <w:r w:rsidRPr="00A57B8E">
        <w:t xml:space="preserve"> must be permitted on </w:t>
      </w:r>
      <w:r>
        <w:t xml:space="preserve">the </w:t>
      </w:r>
      <w:r w:rsidR="00885262">
        <w:t>CAASPP</w:t>
      </w:r>
      <w:r w:rsidRPr="00A57B8E">
        <w:t xml:space="preserve"> for all eligible students when specified in the student’s IEP or Section 504 plan.</w:t>
      </w:r>
    </w:p>
    <w:p w14:paraId="07A99E54" w14:textId="77777777" w:rsidR="005673E9" w:rsidRPr="00A57B8E" w:rsidRDefault="005673E9" w:rsidP="00454CF9">
      <w:r w:rsidRPr="035253C2">
        <w:rPr>
          <w:rStyle w:val="Strong"/>
        </w:rPr>
        <w:t>Unlisted resources</w:t>
      </w:r>
      <w:r>
        <w:t xml:space="preserve"> are non-embedded and made available if specified in the eligible student’s IEP or Section 504 plan and only on approval by the CDE.</w:t>
      </w:r>
    </w:p>
    <w:p w14:paraId="56221CE4" w14:textId="0E3F4AC6" w:rsidR="005673E9" w:rsidRPr="00A57B8E" w:rsidRDefault="00D22FCA" w:rsidP="00454CF9">
      <w:hyperlink w:anchor="_Appendix_5.A:_Accessibility_1" w:history="1">
        <w:r w:rsidR="005673E9" w:rsidRPr="006968C8">
          <w:rPr>
            <w:rStyle w:val="Hyperlink"/>
          </w:rPr>
          <w:t>Appendix 5.</w:t>
        </w:r>
        <w:r w:rsidR="006968C8" w:rsidRPr="006968C8">
          <w:rPr>
            <w:rStyle w:val="Hyperlink"/>
          </w:rPr>
          <w:t>A</w:t>
        </w:r>
      </w:hyperlink>
      <w:r w:rsidR="005673E9">
        <w:t xml:space="preserve"> presents counts and percentages of students assigned designated supports, accommodations, and unlisted resources for the </w:t>
      </w:r>
      <w:r w:rsidR="00D17FE2" w:rsidRPr="00D71FA0">
        <w:t>2021–2</w:t>
      </w:r>
      <w:r w:rsidR="00D17FE2">
        <w:t>2</w:t>
      </w:r>
      <w:r w:rsidR="005673E9">
        <w:t xml:space="preserve"> </w:t>
      </w:r>
      <w:r w:rsidR="00A74474">
        <w:rPr>
          <w:rFonts w:cs="Arial"/>
        </w:rPr>
        <w:t>CAST</w:t>
      </w:r>
      <w:r w:rsidR="005673E9">
        <w:t xml:space="preserve"> administration. </w:t>
      </w:r>
      <w:bookmarkStart w:id="233" w:name="_Hlk94943124"/>
      <w:r w:rsidR="005673E9">
        <w:t xml:space="preserve">The tables in </w:t>
      </w:r>
      <w:hyperlink w:anchor="_Appendix_5.A:_Accessibility_1" w:history="1">
        <w:r w:rsidR="005271C9" w:rsidRPr="006968C8">
          <w:rPr>
            <w:rStyle w:val="Hyperlink"/>
          </w:rPr>
          <w:t>appendix 5.A</w:t>
        </w:r>
      </w:hyperlink>
      <w:r w:rsidR="005673E9">
        <w:t xml:space="preserve"> were created using student demographic data in version</w:t>
      </w:r>
      <w:r w:rsidR="00DC1BAC">
        <w:t xml:space="preserve"> </w:t>
      </w:r>
      <w:r w:rsidR="000B28CF">
        <w:t>2</w:t>
      </w:r>
      <w:r w:rsidR="005673E9">
        <w:t xml:space="preserve"> of the production data file (“P</w:t>
      </w:r>
      <w:r w:rsidR="00DC1BAC">
        <w:t>2</w:t>
      </w:r>
      <w:r w:rsidR="005673E9">
        <w:t xml:space="preserve">”) updated on </w:t>
      </w:r>
      <w:bookmarkEnd w:id="233"/>
      <w:r w:rsidR="000B28CF">
        <w:t>August 21, 2022</w:t>
      </w:r>
      <w:r w:rsidR="005673E9">
        <w:t>.</w:t>
      </w:r>
    </w:p>
    <w:p w14:paraId="75BB30F7" w14:textId="77777777" w:rsidR="005673E9" w:rsidRPr="00A57B8E" w:rsidRDefault="005673E9" w:rsidP="00454CF9">
      <w:bookmarkStart w:id="234" w:name="_Toc121293714"/>
      <w:bookmarkStart w:id="235" w:name="_Toc121294363"/>
      <w:bookmarkEnd w:id="234"/>
      <w:bookmarkEnd w:id="235"/>
      <w:r>
        <w:t>The majority of students did not use any designated supports, accommodations, or unlisted resources.</w:t>
      </w:r>
    </w:p>
    <w:p w14:paraId="609CCB6E" w14:textId="12ACB646" w:rsidR="00904DBA" w:rsidRDefault="007E7803" w:rsidP="00787A80">
      <w:pPr>
        <w:pStyle w:val="Heading4"/>
      </w:pPr>
      <w:bookmarkStart w:id="236" w:name="_Toc136514826"/>
      <w:bookmarkEnd w:id="231"/>
      <w:r w:rsidRPr="001A3E9E">
        <w:t>Descripti</w:t>
      </w:r>
      <w:r w:rsidR="003A23AF" w:rsidRPr="001A3E9E">
        <w:t>o</w:t>
      </w:r>
      <w:r w:rsidRPr="001A3E9E">
        <w:t>n of Differential Item Function</w:t>
      </w:r>
      <w:r w:rsidR="003267E4">
        <w:t>ing</w:t>
      </w:r>
      <w:bookmarkEnd w:id="236"/>
    </w:p>
    <w:p w14:paraId="60082851" w14:textId="21A72159" w:rsidR="00C90D13" w:rsidRPr="00CD48A8" w:rsidRDefault="00C90D13" w:rsidP="00454CF9">
      <w:bookmarkStart w:id="237" w:name="_Toc121293716"/>
      <w:bookmarkStart w:id="238" w:name="_Toc121294365"/>
      <w:bookmarkEnd w:id="237"/>
      <w:bookmarkEnd w:id="238"/>
      <w:r w:rsidRPr="21092D71">
        <w:rPr>
          <w:rFonts w:eastAsiaTheme="minorEastAsia"/>
          <w:lang w:eastAsia="ko-KR"/>
        </w:rPr>
        <w:t xml:space="preserve">Differential item functioning (DIF) analyses are conducted to detect possible test bias by locating items for which one group of </w:t>
      </w:r>
      <w:r>
        <w:t>students</w:t>
      </w:r>
      <w:r w:rsidRPr="21092D71">
        <w:rPr>
          <w:rFonts w:eastAsiaTheme="minorEastAsia"/>
          <w:lang w:eastAsia="ko-KR"/>
        </w:rPr>
        <w:t xml:space="preserve"> performs significantly better than another group. DIF is a collection of statistical methods used to recognize whether performance varies across different groups of examinees (e.g., male vs. female</w:t>
      </w:r>
      <w:r>
        <w:rPr>
          <w:rFonts w:eastAsiaTheme="minorEastAsia"/>
          <w:lang w:eastAsia="ko-KR"/>
        </w:rPr>
        <w:t xml:space="preserve"> or White vs. Black or African American</w:t>
      </w:r>
      <w:r w:rsidRPr="21092D71">
        <w:rPr>
          <w:rFonts w:eastAsiaTheme="minorEastAsia"/>
          <w:lang w:eastAsia="ko-KR"/>
        </w:rPr>
        <w:t>). If an item perform</w:t>
      </w:r>
      <w:r>
        <w:rPr>
          <w:rFonts w:eastAsiaTheme="minorEastAsia"/>
          <w:lang w:eastAsia="ko-KR"/>
        </w:rPr>
        <w:t>ed</w:t>
      </w:r>
      <w:r w:rsidRPr="21092D71">
        <w:rPr>
          <w:rFonts w:eastAsiaTheme="minorEastAsia"/>
          <w:lang w:eastAsia="ko-KR"/>
        </w:rPr>
        <w:t xml:space="preserve"> differentially across student groups</w:t>
      </w:r>
      <w:r>
        <w:rPr>
          <w:rFonts w:eastAsiaTheme="minorEastAsia"/>
          <w:lang w:eastAsia="ko-KR"/>
        </w:rPr>
        <w:t>, even</w:t>
      </w:r>
      <w:r w:rsidRPr="21092D71">
        <w:rPr>
          <w:rFonts w:eastAsiaTheme="minorEastAsia"/>
          <w:lang w:eastAsia="ko-KR"/>
        </w:rPr>
        <w:t xml:space="preserve"> when students </w:t>
      </w:r>
      <w:r>
        <w:rPr>
          <w:rFonts w:eastAsiaTheme="minorEastAsia"/>
          <w:lang w:eastAsia="ko-KR"/>
        </w:rPr>
        <w:t>were</w:t>
      </w:r>
      <w:r w:rsidRPr="21092D71">
        <w:rPr>
          <w:rFonts w:eastAsiaTheme="minorEastAsia"/>
          <w:lang w:eastAsia="ko-KR"/>
        </w:rPr>
        <w:t xml:space="preserve"> matched on ability, the item may be measuring something other than the intended construct. Therefore, it is important to identify items flagged for DIF. Content experts and bias and sensitivity experts from diverse backgrounds review</w:t>
      </w:r>
      <w:r>
        <w:rPr>
          <w:rFonts w:eastAsiaTheme="minorEastAsia"/>
          <w:lang w:eastAsia="ko-KR"/>
        </w:rPr>
        <w:t>ed</w:t>
      </w:r>
      <w:r w:rsidRPr="21092D71">
        <w:rPr>
          <w:rFonts w:eastAsiaTheme="minorEastAsia"/>
          <w:lang w:eastAsia="ko-KR"/>
        </w:rPr>
        <w:t xml:space="preserve"> these DIF-flagged items </w:t>
      </w:r>
      <w:r>
        <w:rPr>
          <w:rFonts w:eastAsiaTheme="minorEastAsia"/>
          <w:lang w:eastAsia="ko-KR"/>
        </w:rPr>
        <w:t>to</w:t>
      </w:r>
      <w:r w:rsidRPr="21092D71">
        <w:rPr>
          <w:rFonts w:eastAsiaTheme="minorEastAsia"/>
          <w:lang w:eastAsia="ko-KR"/>
        </w:rPr>
        <w:t xml:space="preserve"> determine the </w:t>
      </w:r>
      <w:r>
        <w:rPr>
          <w:rFonts w:eastAsiaTheme="minorEastAsia"/>
          <w:lang w:eastAsia="ko-KR"/>
        </w:rPr>
        <w:t xml:space="preserve">potential </w:t>
      </w:r>
      <w:r w:rsidRPr="21092D71">
        <w:rPr>
          <w:rFonts w:eastAsiaTheme="minorEastAsia"/>
          <w:lang w:eastAsia="ko-KR"/>
        </w:rPr>
        <w:t xml:space="preserve">sources and meanings of performance differences. </w:t>
      </w:r>
      <w:r>
        <w:t xml:space="preserve">Refer to section </w:t>
      </w:r>
      <w:hyperlink w:anchor="_Differential_Item_Functioning" w:history="1">
        <w:r w:rsidR="00BE0FB7" w:rsidRPr="00BE0FB7">
          <w:rPr>
            <w:rStyle w:val="Hyperlink"/>
            <w:i/>
            <w:iCs/>
          </w:rPr>
          <w:t>8.3</w:t>
        </w:r>
        <w:r w:rsidRPr="00BE0FB7">
          <w:rPr>
            <w:rStyle w:val="Hyperlink"/>
            <w:i/>
            <w:iCs/>
          </w:rPr>
          <w:t xml:space="preserve"> Differential Item Functioning Analyses</w:t>
        </w:r>
      </w:hyperlink>
      <w:r>
        <w:t xml:space="preserve"> for additional information about DIF.</w:t>
      </w:r>
    </w:p>
    <w:p w14:paraId="5FF05672" w14:textId="0158121D" w:rsidR="00565D2F" w:rsidRDefault="00565D2F" w:rsidP="00787A80">
      <w:pPr>
        <w:pStyle w:val="Heading3"/>
        <w:rPr>
          <w:webHidden/>
        </w:rPr>
      </w:pPr>
      <w:bookmarkStart w:id="239" w:name="_Toc136514827"/>
      <w:r w:rsidRPr="001A3E9E">
        <w:t>Scores</w:t>
      </w:r>
      <w:bookmarkEnd w:id="239"/>
    </w:p>
    <w:p w14:paraId="4F634C22" w14:textId="0B0E86D0" w:rsidR="00DD0CAD" w:rsidRPr="00A57B8E" w:rsidRDefault="00DD0CAD" w:rsidP="00454CF9">
      <w:bookmarkStart w:id="240" w:name="_Hlk130728785"/>
      <w:r>
        <w:t xml:space="preserve">Individual student scores were reported for the </w:t>
      </w:r>
      <w:r w:rsidR="002F0EA2" w:rsidRPr="00D71FA0">
        <w:t>2021–2</w:t>
      </w:r>
      <w:r w:rsidR="002F0EA2">
        <w:t>2</w:t>
      </w:r>
      <w:r>
        <w:t xml:space="preserve"> </w:t>
      </w:r>
      <w:r w:rsidR="00A74474">
        <w:rPr>
          <w:rFonts w:cs="Arial"/>
        </w:rPr>
        <w:t>CAST</w:t>
      </w:r>
      <w:r>
        <w:t xml:space="preserve"> administration. Student performance on the reporting scale was designated into one of the </w:t>
      </w:r>
      <w:r w:rsidRPr="006549D2">
        <w:t>four achievement</w:t>
      </w:r>
      <w:r>
        <w:t xml:space="preserve"> levels described in subsection </w:t>
      </w:r>
      <w:hyperlink w:anchor="_Total-Test_Achievement_Levels" w:history="1">
        <w:r w:rsidR="008C199D" w:rsidRPr="008C199D">
          <w:rPr>
            <w:rStyle w:val="Hyperlink"/>
            <w:i/>
            <w:iCs/>
          </w:rPr>
          <w:t>7.4.1</w:t>
        </w:r>
        <w:r w:rsidRPr="008C199D">
          <w:rPr>
            <w:rStyle w:val="Hyperlink"/>
            <w:i/>
            <w:iCs/>
          </w:rPr>
          <w:t xml:space="preserve"> </w:t>
        </w:r>
        <w:r w:rsidR="006549D2" w:rsidRPr="008C199D">
          <w:rPr>
            <w:rStyle w:val="Hyperlink"/>
            <w:i/>
            <w:iCs/>
          </w:rPr>
          <w:t xml:space="preserve">Total-Test </w:t>
        </w:r>
        <w:r w:rsidRPr="008C199D">
          <w:rPr>
            <w:rStyle w:val="Hyperlink"/>
            <w:i/>
            <w:iCs/>
          </w:rPr>
          <w:t>Achievement Levels</w:t>
        </w:r>
      </w:hyperlink>
      <w:r>
        <w:t xml:space="preserve">. For information regarding score specifications and score reports, refer to </w:t>
      </w:r>
      <w:hyperlink w:anchor="_Toc129076787" w:history="1">
        <w:r w:rsidRPr="006549D2">
          <w:rPr>
            <w:rStyle w:val="Hyperlink"/>
            <w:i/>
            <w:iCs/>
          </w:rPr>
          <w:t>Chapter 7: Scoring and Reporting</w:t>
        </w:r>
      </w:hyperlink>
      <w:r>
        <w:t>.</w:t>
      </w:r>
    </w:p>
    <w:p w14:paraId="223134C0" w14:textId="1B5F845C" w:rsidR="00565D2F" w:rsidRDefault="00565D2F" w:rsidP="00787A80">
      <w:pPr>
        <w:pStyle w:val="Heading4"/>
        <w:rPr>
          <w:webHidden/>
        </w:rPr>
      </w:pPr>
      <w:bookmarkStart w:id="241" w:name="_Toc136514828"/>
      <w:bookmarkEnd w:id="240"/>
      <w:r w:rsidRPr="001A3E9E">
        <w:t>Score Reporting</w:t>
      </w:r>
      <w:bookmarkEnd w:id="241"/>
    </w:p>
    <w:p w14:paraId="11160C34" w14:textId="562E7E57" w:rsidR="00195BD1" w:rsidRPr="00A57B8E" w:rsidRDefault="00195BD1" w:rsidP="00454CF9">
      <w:pPr>
        <w:ind w:left="180"/>
      </w:pPr>
      <w:bookmarkStart w:id="242" w:name="_Hlk130728824"/>
      <w:r>
        <w:t xml:space="preserve">TOMS is a secure website hosted by ETS that permits LEA users to manage aspects of </w:t>
      </w:r>
      <w:r w:rsidR="00885262">
        <w:t>CAASPP</w:t>
      </w:r>
      <w:r>
        <w:t xml:space="preserve"> test administration such as test assignment and the assignment of test settings. TOMS also provides a secure means for LEA </w:t>
      </w:r>
      <w:r w:rsidR="00885262">
        <w:t>CAASPP</w:t>
      </w:r>
      <w:r>
        <w:t xml:space="preserve"> coordinators to download Student Score Reports as PDF files.</w:t>
      </w:r>
    </w:p>
    <w:p w14:paraId="15DEE815" w14:textId="37D748A0" w:rsidR="00195BD1" w:rsidRPr="00A57B8E" w:rsidRDefault="00A74474" w:rsidP="00454CF9">
      <w:pPr>
        <w:ind w:left="180"/>
      </w:pPr>
      <w:r>
        <w:rPr>
          <w:rFonts w:cs="Arial"/>
        </w:rPr>
        <w:t>CAST</w:t>
      </w:r>
      <w:r w:rsidR="00195BD1">
        <w:t xml:space="preserve"> scores can also be viewed through the California Educator Reporting System (CERS), a secure website that provided authorized users with interactive and cumulative online reports for </w:t>
      </w:r>
      <w:r w:rsidR="008D5D92">
        <w:t>the CAST</w:t>
      </w:r>
      <w:r w:rsidR="00195BD1">
        <w:t xml:space="preserve"> at the student, school, and LEA levels. CERS also provided individual score reports. Refer to subsection </w:t>
      </w:r>
      <w:hyperlink w:anchor="_Online_Reporting" w:history="1">
        <w:r w:rsidR="00917214" w:rsidRPr="00917214">
          <w:rPr>
            <w:rStyle w:val="Hyperlink"/>
            <w:i/>
            <w:iCs/>
          </w:rPr>
          <w:t>7.5.1</w:t>
        </w:r>
        <w:r w:rsidR="00195BD1" w:rsidRPr="00917214">
          <w:rPr>
            <w:rStyle w:val="Hyperlink"/>
            <w:i/>
            <w:iCs/>
          </w:rPr>
          <w:t xml:space="preserve"> Online Reporting</w:t>
        </w:r>
      </w:hyperlink>
      <w:r w:rsidR="00195BD1">
        <w:t xml:space="preserve"> for details about TOMS and CERS and subsection </w:t>
      </w:r>
      <w:hyperlink w:anchor="_Types_of_Score" w:history="1">
        <w:r w:rsidR="00917214" w:rsidRPr="00917214">
          <w:rPr>
            <w:rStyle w:val="Hyperlink"/>
            <w:i/>
            <w:iCs/>
          </w:rPr>
          <w:t>7.5.3</w:t>
        </w:r>
        <w:r w:rsidR="00195BD1" w:rsidRPr="00917214">
          <w:rPr>
            <w:rStyle w:val="Hyperlink"/>
            <w:i/>
            <w:iCs/>
          </w:rPr>
          <w:t xml:space="preserve"> Types of Score Reports</w:t>
        </w:r>
      </w:hyperlink>
      <w:r w:rsidR="00195BD1">
        <w:t xml:space="preserve"> for the content of each type of score report.</w:t>
      </w:r>
    </w:p>
    <w:p w14:paraId="54C15B5A" w14:textId="7D0CB84F" w:rsidR="00565D2F" w:rsidRDefault="00565D2F" w:rsidP="00787A80">
      <w:pPr>
        <w:pStyle w:val="Heading4"/>
        <w:rPr>
          <w:webHidden/>
        </w:rPr>
      </w:pPr>
      <w:bookmarkStart w:id="243" w:name="_Toc136514829"/>
      <w:bookmarkEnd w:id="242"/>
      <w:r w:rsidRPr="001A3E9E">
        <w:t>Aggregation Procedures</w:t>
      </w:r>
      <w:bookmarkEnd w:id="243"/>
    </w:p>
    <w:p w14:paraId="6C99961E" w14:textId="6A7C86BB" w:rsidR="00195BD1" w:rsidRDefault="00195BD1" w:rsidP="00454CF9">
      <w:bookmarkStart w:id="244" w:name="_Hlk130728862"/>
      <w:r>
        <w:t xml:space="preserve">To provide meaningful results to interested educators, </w:t>
      </w:r>
      <w:r w:rsidR="00A74474">
        <w:rPr>
          <w:rFonts w:cs="Arial"/>
        </w:rPr>
        <w:t>CAST</w:t>
      </w:r>
      <w:r>
        <w:t xml:space="preserve"> scores for a given grade-level assessment were aggregated at the school, LEA or direct funded charter school, county, and state levels.</w:t>
      </w:r>
      <w:r>
        <w:rPr>
          <w:rFonts w:ascii="Segoe UI" w:eastAsia="Times New Roman" w:hAnsi="Segoe UI" w:cs="Segoe UI"/>
        </w:rPr>
        <w:t xml:space="preserve"> </w:t>
      </w:r>
      <w:r>
        <w:t>State-level results are available on the Test Results for California’s Assessments website. The aggregated scores were presented for all students or selected demographic student groups.</w:t>
      </w:r>
    </w:p>
    <w:p w14:paraId="5B20E652" w14:textId="77777777" w:rsidR="00195BD1" w:rsidRDefault="00195BD1" w:rsidP="00454CF9">
      <w:pPr>
        <w:rPr>
          <w:color w:val="000000" w:themeColor="text1"/>
        </w:rPr>
      </w:pPr>
      <w:r>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1830C783" w14:textId="5D9672FE" w:rsidR="00195BD1" w:rsidRDefault="00195BD1" w:rsidP="00454CF9">
      <w:r>
        <w:t xml:space="preserve">The aggregation procedures used to present </w:t>
      </w:r>
      <w:r w:rsidR="00A74474">
        <w:rPr>
          <w:rFonts w:cs="Arial"/>
        </w:rPr>
        <w:t>CAST</w:t>
      </w:r>
      <w:r>
        <w:t xml:space="preserve"> results are described in section </w:t>
      </w:r>
      <w:hyperlink w:anchor="_Overview_of_Score" w:history="1">
        <w:r w:rsidR="008223B7" w:rsidRPr="00B04E82">
          <w:rPr>
            <w:rStyle w:val="Hyperlink"/>
            <w:i/>
            <w:iCs/>
          </w:rPr>
          <w:t>7.3</w:t>
        </w:r>
        <w:r w:rsidR="006E3C87">
          <w:rPr>
            <w:rStyle w:val="Hyperlink"/>
            <w:i/>
            <w:iCs/>
          </w:rPr>
          <w:t> </w:t>
        </w:r>
        <w:r w:rsidRPr="00B04E82">
          <w:rPr>
            <w:rStyle w:val="Hyperlink"/>
            <w:i/>
            <w:iCs/>
          </w:rPr>
          <w:t>Overview of Score Aggregation Procedures</w:t>
        </w:r>
      </w:hyperlink>
      <w:r>
        <w:t xml:space="preserve">. Aggregated results by demographic variables are presented in </w:t>
      </w:r>
      <w:hyperlink w:anchor="_Appendix_7.D:_Demographic" w:history="1">
        <w:r w:rsidRPr="00DB6282">
          <w:rPr>
            <w:rStyle w:val="Hyperlink"/>
          </w:rPr>
          <w:t>appendix 7.D</w:t>
        </w:r>
      </w:hyperlink>
      <w:r>
        <w:t xml:space="preserve">. In </w:t>
      </w:r>
      <w:r w:rsidR="000423CF" w:rsidRPr="000423CF">
        <w:rPr>
          <w:rStyle w:val="Cross-ReferenceChar"/>
        </w:rPr>
        <w:fldChar w:fldCharType="begin"/>
      </w:r>
      <w:r w:rsidR="000423CF" w:rsidRPr="000423CF">
        <w:rPr>
          <w:rStyle w:val="Cross-ReferenceChar"/>
        </w:rPr>
        <w:instrText xml:space="preserve"> REF _Ref120535262 \h </w:instrText>
      </w:r>
      <w:r w:rsidR="000423CF">
        <w:rPr>
          <w:rStyle w:val="Cross-ReferenceChar"/>
        </w:rPr>
        <w:instrText xml:space="preserve"> \* MERGEFORMAT </w:instrText>
      </w:r>
      <w:r w:rsidR="000423CF" w:rsidRPr="000423CF">
        <w:rPr>
          <w:rStyle w:val="Cross-ReferenceChar"/>
        </w:rPr>
      </w:r>
      <w:r w:rsidR="000423CF" w:rsidRPr="000423CF">
        <w:rPr>
          <w:rStyle w:val="Cross-ReferenceChar"/>
        </w:rPr>
        <w:fldChar w:fldCharType="separate"/>
      </w:r>
      <w:r w:rsidR="000423CF" w:rsidRPr="000423CF">
        <w:rPr>
          <w:rStyle w:val="Cross-ReferenceChar"/>
        </w:rPr>
        <w:t>table 7.D.1</w:t>
      </w:r>
      <w:r w:rsidR="000423CF" w:rsidRPr="000423CF">
        <w:rPr>
          <w:rStyle w:val="Cross-ReferenceChar"/>
        </w:rPr>
        <w:fldChar w:fldCharType="end"/>
      </w:r>
      <w:r>
        <w:t xml:space="preserve"> through </w:t>
      </w:r>
      <w:r w:rsidR="000423CF" w:rsidRPr="000423CF">
        <w:rPr>
          <w:rStyle w:val="Cross-ReferenceChar"/>
        </w:rPr>
        <w:fldChar w:fldCharType="begin"/>
      </w:r>
      <w:r w:rsidR="000423CF" w:rsidRPr="000423CF">
        <w:rPr>
          <w:rStyle w:val="Cross-ReferenceChar"/>
        </w:rPr>
        <w:instrText xml:space="preserve"> REF _Ref120535741 \h </w:instrText>
      </w:r>
      <w:r w:rsidR="000423CF">
        <w:rPr>
          <w:rStyle w:val="Cross-ReferenceChar"/>
        </w:rPr>
        <w:instrText xml:space="preserve"> \* MERGEFORMAT </w:instrText>
      </w:r>
      <w:r w:rsidR="000423CF" w:rsidRPr="000423CF">
        <w:rPr>
          <w:rStyle w:val="Cross-ReferenceChar"/>
        </w:rPr>
      </w:r>
      <w:r w:rsidR="000423CF" w:rsidRPr="000423CF">
        <w:rPr>
          <w:rStyle w:val="Cross-ReferenceChar"/>
        </w:rPr>
        <w:fldChar w:fldCharType="separate"/>
      </w:r>
      <w:r w:rsidR="000423CF" w:rsidRPr="000423CF">
        <w:rPr>
          <w:rStyle w:val="Cross-ReferenceChar"/>
        </w:rPr>
        <w:t>table 7.D.6</w:t>
      </w:r>
      <w:r w:rsidR="000423CF" w:rsidRPr="000423CF">
        <w:rPr>
          <w:rStyle w:val="Cross-ReferenceChar"/>
        </w:rPr>
        <w:fldChar w:fldCharType="end"/>
      </w:r>
      <w:r>
        <w:t xml:space="preserve">, students are grouped by demographic groups, including gender, ethnicity, English language fluency, special education service status, and economic status, as well as crosstab analysis for ethnicity and economic status. The tables show the numbers of students with valid scores in each group, scale score means and standard deviations, and the percentage of students in each </w:t>
      </w:r>
      <w:r w:rsidRPr="00DB6282">
        <w:t>achievement</w:t>
      </w:r>
      <w:r>
        <w:t xml:space="preserve"> level. </w:t>
      </w:r>
      <w:bookmarkStart w:id="245" w:name="_Hlk97992021"/>
      <w:r>
        <w:t xml:space="preserve">To protect student privacy, statistics are presented in the tables as “N/A” when the number of students in the sample is 10 or fewer. </w:t>
      </w:r>
      <w:bookmarkEnd w:id="245"/>
      <w:r>
        <w:t xml:space="preserve">Definitions for the demographic student groups included in these tables are provided in </w:t>
      </w:r>
      <w:r w:rsidR="00D0310F" w:rsidRPr="00D0310F">
        <w:rPr>
          <w:rStyle w:val="Cross-ReferenceChar"/>
        </w:rPr>
        <w:fldChar w:fldCharType="begin"/>
      </w:r>
      <w:r w:rsidR="00D0310F" w:rsidRPr="00D0310F">
        <w:rPr>
          <w:rStyle w:val="Cross-ReferenceChar"/>
        </w:rPr>
        <w:instrText xml:space="preserve"> REF  _Ref121133018 \* Lower \h </w:instrText>
      </w:r>
      <w:r w:rsidR="00D0310F">
        <w:rPr>
          <w:rStyle w:val="Cross-ReferenceChar"/>
        </w:rPr>
        <w:instrText xml:space="preserve"> \* MERGEFORMAT </w:instrText>
      </w:r>
      <w:r w:rsidR="00D0310F" w:rsidRPr="00D0310F">
        <w:rPr>
          <w:rStyle w:val="Cross-ReferenceChar"/>
        </w:rPr>
      </w:r>
      <w:r w:rsidR="00D0310F" w:rsidRPr="00D0310F">
        <w:rPr>
          <w:rStyle w:val="Cross-ReferenceChar"/>
        </w:rPr>
        <w:fldChar w:fldCharType="separate"/>
      </w:r>
      <w:r w:rsidR="005043F0" w:rsidRPr="005043F0">
        <w:rPr>
          <w:rStyle w:val="Cross-ReferenceChar"/>
        </w:rPr>
        <w:t>table 7.16</w:t>
      </w:r>
      <w:r w:rsidR="00D0310F" w:rsidRPr="00D0310F">
        <w:rPr>
          <w:rStyle w:val="Cross-ReferenceChar"/>
        </w:rPr>
        <w:fldChar w:fldCharType="end"/>
      </w:r>
      <w:r>
        <w:t>.</w:t>
      </w:r>
    </w:p>
    <w:p w14:paraId="1B319FCF" w14:textId="73A20472" w:rsidR="003C7C0A" w:rsidRDefault="003C7C0A" w:rsidP="00787A80">
      <w:pPr>
        <w:pStyle w:val="Heading3"/>
        <w:rPr>
          <w:webHidden/>
        </w:rPr>
      </w:pPr>
      <w:bookmarkStart w:id="246" w:name="_Toc136514830"/>
      <w:bookmarkEnd w:id="244"/>
      <w:r w:rsidRPr="001A3E9E">
        <w:t>Psychometric Analyses</w:t>
      </w:r>
      <w:bookmarkEnd w:id="246"/>
    </w:p>
    <w:p w14:paraId="2C384AC6" w14:textId="3385B90E" w:rsidR="00195BD1" w:rsidRDefault="00195BD1" w:rsidP="00454CF9">
      <w:bookmarkStart w:id="247" w:name="_Toc103172568"/>
      <w:r>
        <w:t xml:space="preserve">Psychometric analyses were conducted on the data from the </w:t>
      </w:r>
      <w:r w:rsidR="00A74474">
        <w:rPr>
          <w:rFonts w:cs="Arial"/>
        </w:rPr>
        <w:t>CAST</w:t>
      </w:r>
      <w:r>
        <w:t xml:space="preserve">, including classical item analyses, DIF analyses, item response theory (IRT) calibration and linking, testing time analyses, and reliability analyses. The results of these analyses support understanding of item performances and internal structure of the assessment and provide validity evidence for both response processes and scoring. Detailed descriptions of these analyses are presented in </w:t>
      </w:r>
      <w:hyperlink w:anchor="_Psychometric__Analyses" w:history="1">
        <w:r w:rsidRPr="00102E76">
          <w:rPr>
            <w:rStyle w:val="Hyperlink"/>
            <w:i/>
            <w:iCs/>
          </w:rPr>
          <w:t>Chapter 8: Psychometric Analyses</w:t>
        </w:r>
      </w:hyperlink>
      <w:r>
        <w:t xml:space="preserve">. </w:t>
      </w:r>
    </w:p>
    <w:p w14:paraId="459A0BA8" w14:textId="77777777" w:rsidR="00B10B9A" w:rsidRDefault="00B10B9A" w:rsidP="00787A80">
      <w:pPr>
        <w:pStyle w:val="Heading4"/>
      </w:pPr>
      <w:bookmarkStart w:id="248" w:name="_Toc136514831"/>
      <w:r w:rsidRPr="00D71FA0">
        <w:t>Description of Classical Item Analyses</w:t>
      </w:r>
      <w:bookmarkEnd w:id="247"/>
      <w:bookmarkEnd w:id="248"/>
    </w:p>
    <w:p w14:paraId="4F53B316" w14:textId="58B06FF4" w:rsidR="00195BD1" w:rsidRPr="00D71FA0" w:rsidRDefault="00195BD1" w:rsidP="00454CF9">
      <w:pPr>
        <w:rPr>
          <w:i/>
          <w:iCs/>
        </w:rPr>
      </w:pPr>
      <w:bookmarkStart w:id="249" w:name="_Toc121293722"/>
      <w:bookmarkStart w:id="250" w:name="_Toc121294371"/>
      <w:bookmarkStart w:id="251" w:name="_Toc103172569"/>
      <w:bookmarkEnd w:id="249"/>
      <w:bookmarkEnd w:id="250"/>
      <w:r>
        <w:t xml:space="preserve">The psychometric analyses for the </w:t>
      </w:r>
      <w:r w:rsidR="00A74474">
        <w:rPr>
          <w:rFonts w:cs="Arial"/>
        </w:rPr>
        <w:t>CAST</w:t>
      </w:r>
      <w:r>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B6A7DF7">
        <w:rPr>
          <w:rFonts w:eastAsia="Calibri"/>
        </w:rPr>
        <w:t xml:space="preserve"> </w:t>
      </w:r>
      <w:r>
        <w:t xml:space="preserve">item, and the proportion of test takers obtaining each score point for polytomous items. CDE-approved flagging rules based on these statistics identified items that were not performing as expected. A description of the classical item analyses procedure is provided in section </w:t>
      </w:r>
      <w:hyperlink w:anchor="_Toc121293865" w:history="1">
        <w:r w:rsidR="00102E76" w:rsidRPr="00102E76">
          <w:rPr>
            <w:rStyle w:val="Hyperlink"/>
            <w:i/>
            <w:iCs/>
          </w:rPr>
          <w:t>8.2</w:t>
        </w:r>
        <w:r w:rsidRPr="00102E76">
          <w:rPr>
            <w:rStyle w:val="Hyperlink"/>
            <w:i/>
            <w:iCs/>
          </w:rPr>
          <w:t xml:space="preserve"> Classical Item Analyses</w:t>
        </w:r>
      </w:hyperlink>
      <w:r w:rsidRPr="0B6A7DF7">
        <w:rPr>
          <w:i/>
          <w:iCs/>
        </w:rPr>
        <w:t>.</w:t>
      </w:r>
      <w:r>
        <w:t xml:space="preserve"> A description of the DIF analyses procedure is provided in section </w:t>
      </w:r>
      <w:hyperlink w:anchor="_Differential_Item_Functioning" w:history="1">
        <w:r w:rsidR="00102E76" w:rsidRPr="00102E76">
          <w:rPr>
            <w:rStyle w:val="Hyperlink"/>
            <w:i/>
            <w:iCs/>
          </w:rPr>
          <w:t>8.3</w:t>
        </w:r>
        <w:r w:rsidRPr="00102E76">
          <w:rPr>
            <w:rStyle w:val="Hyperlink"/>
            <w:i/>
            <w:iCs/>
          </w:rPr>
          <w:t> Differential Item Functioning Analyses</w:t>
        </w:r>
      </w:hyperlink>
      <w:r w:rsidRPr="0B6A7DF7">
        <w:rPr>
          <w:i/>
          <w:iCs/>
        </w:rPr>
        <w:t>.</w:t>
      </w:r>
    </w:p>
    <w:p w14:paraId="30506091" w14:textId="77777777" w:rsidR="00B10B9A" w:rsidRDefault="00B10B9A" w:rsidP="00787A80">
      <w:pPr>
        <w:pStyle w:val="Heading4"/>
      </w:pPr>
      <w:bookmarkStart w:id="252" w:name="_Toc136514832"/>
      <w:r w:rsidRPr="00D71FA0">
        <w:t>Description of Item Response Theory Analyses</w:t>
      </w:r>
      <w:bookmarkEnd w:id="251"/>
      <w:bookmarkEnd w:id="252"/>
    </w:p>
    <w:p w14:paraId="5BBDDB3B" w14:textId="0FB76442" w:rsidR="00195BD1" w:rsidRPr="00A76E26" w:rsidRDefault="00195BD1" w:rsidP="00454CF9">
      <w:r>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9A7A92" w:rsidRPr="009A7A92">
          <w:rPr>
            <w:rStyle w:val="Hyperlink"/>
            <w:i/>
            <w:iCs/>
          </w:rPr>
          <w:t>8.4</w:t>
        </w:r>
        <w:r w:rsidRPr="009A7A92">
          <w:rPr>
            <w:rStyle w:val="Hyperlink"/>
            <w:i/>
            <w:iCs/>
          </w:rPr>
          <w:t xml:space="preserve"> Item Response Theory Analyses</w:t>
        </w:r>
      </w:hyperlink>
      <w:r w:rsidRPr="21092D71">
        <w:rPr>
          <w:color w:val="2B579A"/>
        </w:rPr>
        <w:t>.</w:t>
      </w:r>
    </w:p>
    <w:p w14:paraId="77F3ABF1" w14:textId="312CC2EF" w:rsidR="00BE7DFA" w:rsidRDefault="004D18C3" w:rsidP="0054620F">
      <w:pPr>
        <w:pStyle w:val="Heading3"/>
        <w:pageBreakBefore/>
        <w:numPr>
          <w:ilvl w:val="0"/>
          <w:numId w:val="0"/>
        </w:numPr>
        <w:ind w:left="446" w:hanging="446"/>
        <w:rPr>
          <w:webHidden/>
        </w:rPr>
      </w:pPr>
      <w:bookmarkStart w:id="253" w:name="_Toc136514833"/>
      <w:r w:rsidRPr="001A3E9E">
        <w:t>Reference</w:t>
      </w:r>
      <w:r w:rsidR="006743C1">
        <w:t>s</w:t>
      </w:r>
      <w:bookmarkEnd w:id="253"/>
    </w:p>
    <w:p w14:paraId="2FDD2EF3" w14:textId="72C77EE1" w:rsidR="00B31AFD" w:rsidRDefault="00B31AFD" w:rsidP="00454CF9">
      <w:pPr>
        <w:pStyle w:val="References"/>
        <w:rPr>
          <w:color w:val="000000"/>
        </w:rPr>
      </w:pPr>
      <w:bookmarkStart w:id="254" w:name="_Hlk38969978"/>
      <w:r>
        <w:t xml:space="preserve">California Department of Education. (2021). </w:t>
      </w:r>
      <w:r>
        <w:rPr>
          <w:i/>
        </w:rPr>
        <w:t>California assessment accessibility resources matrix</w:t>
      </w:r>
      <w:r>
        <w:t>. California Department of Education website.</w:t>
      </w:r>
    </w:p>
    <w:bookmarkEnd w:id="254"/>
    <w:p w14:paraId="79D62A85" w14:textId="77777777" w:rsidR="00B31AFD" w:rsidRDefault="00B31AFD" w:rsidP="00454CF9">
      <w:pPr>
        <w:pStyle w:val="References"/>
      </w:pPr>
      <w:r>
        <w:t xml:space="preserve">California Department of Education. </w:t>
      </w:r>
      <w:r w:rsidR="0098298B">
        <w:t>(2022a).</w:t>
      </w:r>
      <w:r>
        <w:t xml:space="preserve"> </w:t>
      </w:r>
      <w:r>
        <w:rPr>
          <w:i/>
        </w:rPr>
        <w:t>CAASPP and ELPAC Test Operations Management System user guide</w:t>
      </w:r>
      <w:r>
        <w:t>. Sacramento, CA: California Department of Education.</w:t>
      </w:r>
    </w:p>
    <w:p w14:paraId="282A3BAF" w14:textId="77777777" w:rsidR="00B31AFD" w:rsidRDefault="00B31AFD" w:rsidP="00454CF9">
      <w:pPr>
        <w:pStyle w:val="References"/>
      </w:pPr>
      <w:r>
        <w:t>California Department of Education. (</w:t>
      </w:r>
      <w:r w:rsidR="0098298B">
        <w:t xml:space="preserve">2022b). </w:t>
      </w:r>
      <w:r w:rsidR="0098298B">
        <w:rPr>
          <w:i/>
          <w:iCs/>
        </w:rPr>
        <w:t>CAASPP</w:t>
      </w:r>
      <w:r w:rsidRPr="00F03D96">
        <w:rPr>
          <w:i/>
          <w:iCs/>
        </w:rPr>
        <w:t xml:space="preserve"> </w:t>
      </w:r>
      <w:r>
        <w:rPr>
          <w:i/>
        </w:rPr>
        <w:t>online test administration manual</w:t>
      </w:r>
      <w:r>
        <w:t>. Sacramento, CA: California Department of Education.</w:t>
      </w:r>
    </w:p>
    <w:p w14:paraId="6346087D" w14:textId="4C1CC84B" w:rsidR="00416498" w:rsidRPr="00D71FA0" w:rsidRDefault="00416498" w:rsidP="00454CF9">
      <w:pPr>
        <w:pStyle w:val="References"/>
      </w:pPr>
      <w:r w:rsidRPr="00AB3619">
        <w:t>Mislevy</w:t>
      </w:r>
      <w:r w:rsidRPr="00D71FA0">
        <w:t xml:space="preserve">, R. J., Almond, R. G., &amp; Lukas, J. F. (2003). </w:t>
      </w:r>
      <w:r w:rsidRPr="00D71FA0">
        <w:rPr>
          <w:i/>
        </w:rPr>
        <w:t>A brief introduction to evidence-centered design</w:t>
      </w:r>
      <w:r w:rsidRPr="00D71FA0">
        <w:t xml:space="preserve"> (ETS Research Report RR-03-16). Princeton, NJ: Educational Testing Service.</w:t>
      </w:r>
    </w:p>
    <w:p w14:paraId="366A521D" w14:textId="111B1251" w:rsidR="00565D2F" w:rsidRDefault="00565D2F" w:rsidP="00787A80">
      <w:pPr>
        <w:pStyle w:val="Heading2"/>
        <w:rPr>
          <w:webHidden/>
        </w:rPr>
      </w:pPr>
      <w:bookmarkStart w:id="255" w:name="_Toc129076689"/>
      <w:bookmarkStart w:id="256" w:name="_Toc129168787"/>
      <w:bookmarkStart w:id="257" w:name="_Toc129173503"/>
      <w:bookmarkStart w:id="258" w:name="_Toc129076690"/>
      <w:bookmarkStart w:id="259" w:name="_Toc129168788"/>
      <w:bookmarkStart w:id="260" w:name="_Toc129173504"/>
      <w:bookmarkStart w:id="261" w:name="_Toc129076691"/>
      <w:bookmarkStart w:id="262" w:name="_Toc129168789"/>
      <w:bookmarkStart w:id="263" w:name="_Toc129173505"/>
      <w:bookmarkStart w:id="264" w:name="_Item_Development_and"/>
      <w:bookmarkStart w:id="265" w:name="_Toc136514834"/>
      <w:bookmarkEnd w:id="255"/>
      <w:bookmarkEnd w:id="256"/>
      <w:bookmarkEnd w:id="257"/>
      <w:bookmarkEnd w:id="258"/>
      <w:bookmarkEnd w:id="259"/>
      <w:bookmarkEnd w:id="260"/>
      <w:bookmarkEnd w:id="261"/>
      <w:bookmarkEnd w:id="262"/>
      <w:bookmarkEnd w:id="263"/>
      <w:bookmarkEnd w:id="264"/>
      <w:r w:rsidRPr="001A3E9E">
        <w:t>Item Development</w:t>
      </w:r>
      <w:r w:rsidR="008B6068" w:rsidRPr="001A3E9E">
        <w:t xml:space="preserve"> and Review</w:t>
      </w:r>
      <w:bookmarkEnd w:id="265"/>
    </w:p>
    <w:p w14:paraId="4391E543" w14:textId="5C0C2023" w:rsidR="002729E4" w:rsidRDefault="002729E4" w:rsidP="00454CF9">
      <w:pPr>
        <w:keepNext/>
        <w:keepLines/>
      </w:pPr>
      <w:bookmarkStart w:id="266" w:name="_Toc129953266"/>
      <w:bookmarkEnd w:id="266"/>
      <w:r>
        <w:t xml:space="preserve">This chapter discusses the detailed procedures of item development for the </w:t>
      </w:r>
      <w:r w:rsidR="002F0EA2" w:rsidRPr="00D71FA0">
        <w:t>2021–2</w:t>
      </w:r>
      <w:r w:rsidR="002F0EA2">
        <w:t>2</w:t>
      </w:r>
      <w:r>
        <w:t xml:space="preserve"> </w:t>
      </w:r>
      <w:r w:rsidR="002D6791">
        <w:t>California Science Test (</w:t>
      </w:r>
      <w:r w:rsidR="004D3E2F">
        <w:rPr>
          <w:rFonts w:cs="Arial"/>
        </w:rPr>
        <w:t>CAST</w:t>
      </w:r>
      <w:r w:rsidR="002D6791">
        <w:rPr>
          <w:rFonts w:cs="Arial"/>
        </w:rPr>
        <w:t>)</w:t>
      </w:r>
      <w:r>
        <w:t xml:space="preserve"> administration.</w:t>
      </w:r>
    </w:p>
    <w:p w14:paraId="7ED9DDF1" w14:textId="7B3CA221" w:rsidR="00127109" w:rsidRDefault="00127109" w:rsidP="00787A80">
      <w:pPr>
        <w:pStyle w:val="Heading3"/>
        <w:rPr>
          <w:webHidden/>
        </w:rPr>
      </w:pPr>
      <w:bookmarkStart w:id="267" w:name="_Toc136514835"/>
      <w:r w:rsidRPr="001A3E9E">
        <w:t>Use of Evidence-Centered Design</w:t>
      </w:r>
      <w:bookmarkEnd w:id="267"/>
    </w:p>
    <w:p w14:paraId="0724579F" w14:textId="01ED3A95" w:rsidR="00127109" w:rsidRDefault="00127109" w:rsidP="00787A80">
      <w:pPr>
        <w:pStyle w:val="Heading4"/>
        <w:rPr>
          <w:webHidden/>
        </w:rPr>
      </w:pPr>
      <w:bookmarkStart w:id="268" w:name="_Toc136514836"/>
      <w:r w:rsidRPr="001A3E9E">
        <w:t>Principles</w:t>
      </w:r>
      <w:bookmarkEnd w:id="268"/>
    </w:p>
    <w:p w14:paraId="53DB896B" w14:textId="77777777" w:rsidR="00894E74" w:rsidRPr="00D71FA0" w:rsidRDefault="00894E74" w:rsidP="00CB1FCC">
      <w:r w:rsidRPr="00D71FA0">
        <w:t xml:space="preserve">The principles and practices of </w:t>
      </w:r>
      <w:r w:rsidRPr="00D71FA0">
        <w:rPr>
          <w:szCs w:val="20"/>
        </w:rPr>
        <w:t>evidence-centered design</w:t>
      </w:r>
      <w:r w:rsidRPr="00D71FA0">
        <w:t xml:space="preserve"> (ECD) guided the development of all CAST items. Developed at ETS in 1999, ECD is a framework for designing, producing, and delivering educational assessments so that evidence collected about student performance during testing provides support for claims about what students actually know </w:t>
      </w:r>
      <w:bookmarkStart w:id="269" w:name="_Hlk91595070"/>
      <w:r w:rsidRPr="00D71FA0">
        <w:t>and can do. ECD is an important tool used to support assessment validity arguments as well as inferences made about student scores (Mislevy, Almond, &amp; Lukas, 2003).</w:t>
      </w:r>
    </w:p>
    <w:p w14:paraId="28339F18" w14:textId="0D3CFFFF" w:rsidR="00894E74" w:rsidRPr="00D71FA0" w:rsidRDefault="00894E74" w:rsidP="00CB1FCC">
      <w:bookmarkStart w:id="270" w:name="_Hlk91595082"/>
      <w:bookmarkEnd w:id="269"/>
      <w:r w:rsidRPr="00D71FA0">
        <w:t xml:space="preserve">As described in the </w:t>
      </w:r>
      <w:r w:rsidRPr="00D71FA0">
        <w:rPr>
          <w:i/>
        </w:rPr>
        <w:t>Standards for Educational and Psychological Testing</w:t>
      </w:r>
      <w:r w:rsidRPr="00D71FA0">
        <w:t xml:space="preserve"> (American Educational Research Association, American Psychological Association, &amp; National Council on Measurement in Education</w:t>
      </w:r>
      <w:r w:rsidRPr="00D71FA0" w:rsidDel="00D231E6">
        <w:t xml:space="preserve">, </w:t>
      </w:r>
      <w:r w:rsidRPr="00D71FA0">
        <w:t xml:space="preserve">2014), a coherent validity argument, including alignment </w:t>
      </w:r>
      <w:bookmarkEnd w:id="270"/>
      <w:r w:rsidRPr="00D71FA0">
        <w:t xml:space="preserve">evidence, is essential to supporting the appropriateness of inferences made on the basis of an assessment’s results. </w:t>
      </w:r>
      <w:r w:rsidR="005C6F12">
        <w:t xml:space="preserve">ETS consulted with California educators, the Stanford Next Generation Science Standards (NGSS) Assessment Project, and other national leaders of science education reform in building CAST development processes. </w:t>
      </w:r>
      <w:r w:rsidRPr="00D71FA0">
        <w:t>By employing ECD during the development process, ETS built the validity argument needed to support the operational use of the CAST.</w:t>
      </w:r>
    </w:p>
    <w:p w14:paraId="184225FD" w14:textId="672FA341" w:rsidR="00127109" w:rsidRDefault="00127109" w:rsidP="00787A80">
      <w:pPr>
        <w:pStyle w:val="Heading4"/>
        <w:rPr>
          <w:webHidden/>
        </w:rPr>
      </w:pPr>
      <w:bookmarkStart w:id="271" w:name="_Toc136514837"/>
      <w:r w:rsidRPr="001A3E9E">
        <w:t>Theory of Action Model</w:t>
      </w:r>
      <w:bookmarkEnd w:id="271"/>
    </w:p>
    <w:p w14:paraId="66F0825B" w14:textId="70F4F218" w:rsidR="00894E74" w:rsidRPr="00D71FA0" w:rsidRDefault="00894E74" w:rsidP="00CB1FCC">
      <w:bookmarkStart w:id="272" w:name="_Hlk91595092"/>
      <w:r w:rsidRPr="00D71FA0">
        <w:t xml:space="preserve">One of the priorities of interested educators presented to the California State Board of Education (SBE) in March 2016 was the “focus on providing information to support the </w:t>
      </w:r>
      <w:r w:rsidRPr="00D71FA0">
        <w:rPr>
          <w:i/>
        </w:rPr>
        <w:t>improvement of teaching and learning</w:t>
      </w:r>
      <w:r w:rsidRPr="00D71FA0">
        <w:t>” (CDE, 2016).</w:t>
      </w:r>
    </w:p>
    <w:bookmarkEnd w:id="272"/>
    <w:p w14:paraId="33C5BE04" w14:textId="77777777" w:rsidR="00894E74" w:rsidRPr="00D71FA0" w:rsidRDefault="00894E74" w:rsidP="00CB1FCC">
      <w:r w:rsidRPr="00D71FA0">
        <w:t xml:space="preserve">The principles of ECD pervade all aspects of the CAST, including item development, so that the CAST is able to gather evidence of student proficiency that can be used to support improvement in how science is taught. Because CAST items are aligned with a wide variety of performance expectations (PEs), the CAST allows students to demonstrate a wide array of </w:t>
      </w:r>
      <w:bookmarkStart w:id="273" w:name="_Hlk91595103"/>
      <w:r w:rsidRPr="00D71FA0">
        <w:t>scientific knowledge and skills. In this way, the CAST supports instruction that “encourages students to build the knowledge and skills needed for college and careers” (CDE, 2019).</w:t>
      </w:r>
    </w:p>
    <w:bookmarkEnd w:id="273"/>
    <w:p w14:paraId="44177AF1" w14:textId="77A84971" w:rsidR="00894E74" w:rsidRPr="00D71FA0" w:rsidRDefault="00894E74" w:rsidP="00CB1FCC">
      <w:r>
        <w:t xml:space="preserve">As part of ECD, ETS continually analyzes student performance data and feedback from interested </w:t>
      </w:r>
      <w:r w:rsidR="01AFC28D">
        <w:t xml:space="preserve">California </w:t>
      </w:r>
      <w:r>
        <w:t xml:space="preserve">educators to improve item alignment with the standards and provide students with grade-level appropriate phenomena. </w:t>
      </w:r>
      <w:r w:rsidR="2B814C53">
        <w:t xml:space="preserve">Additionally, </w:t>
      </w:r>
      <w:r>
        <w:t>ETS incorporates feedback from interested</w:t>
      </w:r>
      <w:r w:rsidR="237C3497">
        <w:t xml:space="preserve"> </w:t>
      </w:r>
      <w:bookmarkStart w:id="274" w:name="_Int_gSHEf8mq"/>
      <w:r w:rsidR="237C3497">
        <w:t>California</w:t>
      </w:r>
      <w:bookmarkEnd w:id="274"/>
      <w:r>
        <w:t xml:space="preserve"> educators in the CAST development process to allow for continual improvement of the assessment and to impact instructional strategies. These processes support the validity argument for the CAST and support the claims enumerated in the CAST blueprint</w:t>
      </w:r>
      <w:r w:rsidR="0056373D">
        <w:t>s</w:t>
      </w:r>
      <w:r>
        <w:t>.</w:t>
      </w:r>
    </w:p>
    <w:p w14:paraId="53D44112" w14:textId="77777777" w:rsidR="00894E74" w:rsidRPr="00D71FA0" w:rsidRDefault="00894E74" w:rsidP="00CB1FCC">
      <w:r w:rsidRPr="00D71FA0">
        <w:t>The logic model provides the sequence of how the CAST was conceptualized, starting with the components that led to the design and development of the assessment, the anticipated actions by interested educators, and outcomes (both intended for the intermediate and long-term futures; and potentially unintended).</w:t>
      </w:r>
    </w:p>
    <w:p w14:paraId="10D1415C" w14:textId="77777777" w:rsidR="00894E74" w:rsidRPr="00D71FA0" w:rsidRDefault="00894E74" w:rsidP="00787A80">
      <w:pPr>
        <w:pStyle w:val="Heading5"/>
      </w:pPr>
      <w:r w:rsidRPr="00D71FA0">
        <w:t>Components</w:t>
      </w:r>
    </w:p>
    <w:p w14:paraId="46C51687" w14:textId="36F6A3B9" w:rsidR="00894E74" w:rsidRPr="00D71FA0" w:rsidRDefault="00894E74" w:rsidP="00CB1FCC">
      <w:r w:rsidRPr="00D71FA0">
        <w:t>The CAST was aligned with the CA NGSS to assess rigorous standards that emphasize continual building of knowledge and skills, as well as to</w:t>
      </w:r>
    </w:p>
    <w:p w14:paraId="11FE040D" w14:textId="77777777" w:rsidR="00894E74" w:rsidRPr="00D71FA0" w:rsidRDefault="00103699" w:rsidP="00787A80">
      <w:pPr>
        <w:pStyle w:val="bullets"/>
      </w:pPr>
      <w:r>
        <w:t>assess both the breadth and depth of the CA NGSS via items aligned with the three dimensions (i.e., science and engineering practices [SEPs], disciplinary core ideas [DCIs], and crosscutting concepts [CCCs]) of the standards; and</w:t>
      </w:r>
    </w:p>
    <w:p w14:paraId="58EE1361" w14:textId="77777777" w:rsidR="00894E74" w:rsidRPr="00D71FA0" w:rsidRDefault="00103699" w:rsidP="00787A80">
      <w:pPr>
        <w:pStyle w:val="bullets"/>
      </w:pPr>
      <w:r>
        <w:t>include performance tasks (PTs) that encourage test takers to thoroughly explore a phenomenon through the dimensions of the CA NGSS, in addition to discrete items.</w:t>
      </w:r>
    </w:p>
    <w:p w14:paraId="406A53F8" w14:textId="77777777" w:rsidR="00894E74" w:rsidRPr="00D71FA0" w:rsidRDefault="00894E74" w:rsidP="004E5A50">
      <w:r w:rsidRPr="00D71FA0">
        <w:t>Accessibility resources are available to students to ensure equity of the assessment.</w:t>
      </w:r>
    </w:p>
    <w:p w14:paraId="4A2421DE" w14:textId="77777777" w:rsidR="00894E74" w:rsidRPr="00D71FA0" w:rsidRDefault="00894E74" w:rsidP="00787A80">
      <w:pPr>
        <w:pStyle w:val="Heading5"/>
      </w:pPr>
      <w:r w:rsidRPr="00D71FA0">
        <w:t>Actions</w:t>
      </w:r>
    </w:p>
    <w:p w14:paraId="67341424" w14:textId="77777777" w:rsidR="00894E74" w:rsidRPr="00D71FA0" w:rsidRDefault="00894E74" w:rsidP="00CB1FCC">
      <w:r w:rsidRPr="00D71FA0">
        <w:rPr>
          <w:b/>
          <w:i/>
          <w:iCs/>
        </w:rPr>
        <w:t>Interested participants</w:t>
      </w:r>
      <w:r w:rsidRPr="00D71FA0">
        <w:t xml:space="preserve"> are an essential part of ECD. Interested participant groups involved in the logic model are students, educators, and those developing the assessment.</w:t>
      </w:r>
    </w:p>
    <w:p w14:paraId="53F5A8C1" w14:textId="0B76D9F8" w:rsidR="00894E74" w:rsidRPr="00D71FA0" w:rsidRDefault="00894E74" w:rsidP="00CB1FCC">
      <w:r w:rsidRPr="396DF3F1">
        <w:rPr>
          <w:b/>
          <w:bCs/>
          <w:i/>
          <w:iCs/>
        </w:rPr>
        <w:t>Students</w:t>
      </w:r>
      <w:r>
        <w:t xml:space="preserve"> engage </w:t>
      </w:r>
      <w:r w:rsidR="37F8BE9E">
        <w:t>with</w:t>
      </w:r>
      <w:r>
        <w:t xml:space="preserve"> PTs </w:t>
      </w:r>
      <w:r w:rsidR="006E793F">
        <w:t xml:space="preserve">and discrete items </w:t>
      </w:r>
      <w:r>
        <w:t xml:space="preserve">that </w:t>
      </w:r>
      <w:r w:rsidR="2E9DBA95">
        <w:t xml:space="preserve">provide </w:t>
      </w:r>
      <w:r>
        <w:t>the opportunity to experience authentic science.</w:t>
      </w:r>
    </w:p>
    <w:p w14:paraId="1257E1BD" w14:textId="77777777" w:rsidR="00894E74" w:rsidRPr="00D71FA0" w:rsidRDefault="00894E74" w:rsidP="00CB1FCC">
      <w:r w:rsidRPr="00232FEE">
        <w:rPr>
          <w:rFonts w:eastAsiaTheme="minorEastAsia"/>
          <w:b/>
          <w:bCs/>
          <w:i/>
          <w:iCs/>
        </w:rPr>
        <w:t>Educators</w:t>
      </w:r>
      <w:r>
        <w:t xml:space="preserve"> will</w:t>
      </w:r>
    </w:p>
    <w:p w14:paraId="507BB92B" w14:textId="6994A47B" w:rsidR="00894E74" w:rsidRPr="00D71FA0" w:rsidRDefault="6BAC0099" w:rsidP="00787A80">
      <w:pPr>
        <w:pStyle w:val="bullets"/>
      </w:pPr>
      <w:r>
        <w:t>participate in item writing workshops</w:t>
      </w:r>
      <w:r w:rsidR="5EF4648B">
        <w:t>, item review meetings</w:t>
      </w:r>
      <w:r w:rsidR="00285461">
        <w:t xml:space="preserve"> (IRMs)</w:t>
      </w:r>
      <w:r w:rsidR="5EF4648B">
        <w:t xml:space="preserve">, data review meetings </w:t>
      </w:r>
      <w:r w:rsidR="00292541">
        <w:t>(DRMs)</w:t>
      </w:r>
      <w:r w:rsidR="5EF4648B">
        <w:t xml:space="preserve"> and range</w:t>
      </w:r>
      <w:r w:rsidR="005C6F12">
        <w:t xml:space="preserve"> </w:t>
      </w:r>
      <w:r w:rsidR="5EF4648B">
        <w:t>finding activities</w:t>
      </w:r>
      <w:r>
        <w:t xml:space="preserve"> </w:t>
      </w:r>
      <w:r w:rsidR="00103699">
        <w:t>to improve understanding in the multidimensionality of the CA NGSS</w:t>
      </w:r>
      <w:r w:rsidR="003313A3">
        <w:t>;</w:t>
      </w:r>
    </w:p>
    <w:p w14:paraId="357B9897" w14:textId="0676F507" w:rsidR="00894E74" w:rsidRPr="00D71FA0" w:rsidRDefault="00103699" w:rsidP="00787A80">
      <w:pPr>
        <w:pStyle w:val="bullets"/>
      </w:pPr>
      <w:r>
        <w:t>access item content specifications to develop aligned classroom assessment</w:t>
      </w:r>
      <w:r w:rsidR="003313A3">
        <w:t>;</w:t>
      </w:r>
      <w:r>
        <w:t xml:space="preserve"> and</w:t>
      </w:r>
    </w:p>
    <w:p w14:paraId="619996E5" w14:textId="2DB037A2" w:rsidR="00894E74" w:rsidRPr="00D71FA0" w:rsidRDefault="00103699" w:rsidP="00787A80">
      <w:pPr>
        <w:pStyle w:val="bullets"/>
      </w:pPr>
      <w:r>
        <w:t>access released practice and training tests to better understand the item types and range of science content assessed on the CAST.</w:t>
      </w:r>
    </w:p>
    <w:p w14:paraId="5C3EB850" w14:textId="77777777" w:rsidR="00894E74" w:rsidRPr="00D71FA0" w:rsidRDefault="00894E74" w:rsidP="00CB1FCC">
      <w:r w:rsidRPr="00D71FA0">
        <w:rPr>
          <w:b/>
          <w:i/>
        </w:rPr>
        <w:t>Assessment developers</w:t>
      </w:r>
      <w:r w:rsidRPr="00D71FA0">
        <w:t xml:space="preserve"> refine development practices and ways to obtain and apply external feedback after reviewing field test item performance data.</w:t>
      </w:r>
    </w:p>
    <w:p w14:paraId="6D31CF31" w14:textId="77777777" w:rsidR="00894E74" w:rsidRPr="00D71FA0" w:rsidRDefault="00894E74" w:rsidP="00787A80">
      <w:pPr>
        <w:pStyle w:val="Heading5"/>
      </w:pPr>
      <w:r w:rsidRPr="00D71FA0">
        <w:t>Intermediate Outcomes</w:t>
      </w:r>
    </w:p>
    <w:p w14:paraId="2AE68DDA" w14:textId="7E39CDEA" w:rsidR="00894E74" w:rsidRPr="00D71FA0" w:rsidRDefault="00894E74" w:rsidP="00CB1FCC">
      <w:r w:rsidRPr="00D71FA0">
        <w:t xml:space="preserve">After </w:t>
      </w:r>
      <w:r w:rsidR="003E004D">
        <w:t xml:space="preserve">test </w:t>
      </w:r>
      <w:r w:rsidRPr="00D71FA0">
        <w:t>administration, the results from the CAST can show how students have begun to make sense of phenomena using the knowledge and skills learned through instruction aligned with the CA NGSS.</w:t>
      </w:r>
    </w:p>
    <w:p w14:paraId="69DCB232" w14:textId="77777777" w:rsidR="00894E74" w:rsidRPr="00D71FA0" w:rsidRDefault="00894E74" w:rsidP="00CB1FCC">
      <w:r w:rsidRPr="00D71FA0">
        <w:t>Results from the CAST</w:t>
      </w:r>
    </w:p>
    <w:p w14:paraId="52AD0560" w14:textId="77777777" w:rsidR="00894E74" w:rsidRPr="004E5A50" w:rsidRDefault="00103699" w:rsidP="00787A80">
      <w:pPr>
        <w:pStyle w:val="bullets"/>
      </w:pPr>
      <w:r w:rsidRPr="004E5A50">
        <w:t>provide educators, students, and parents/guardians with information about the student’s progress; and</w:t>
      </w:r>
    </w:p>
    <w:p w14:paraId="52B40C37" w14:textId="77777777" w:rsidR="00894E74" w:rsidRPr="004E5A50" w:rsidRDefault="00103699" w:rsidP="00787A80">
      <w:pPr>
        <w:pStyle w:val="bullets"/>
      </w:pPr>
      <w:r w:rsidRPr="004E5A50">
        <w:t>help advise schools and local educational agencies (LEAs) on strengths and weaknesses in their instructional programs to provide better alignment with the CA NGSS.</w:t>
      </w:r>
    </w:p>
    <w:p w14:paraId="604579BD" w14:textId="77777777" w:rsidR="00894E74" w:rsidRPr="00D71FA0" w:rsidRDefault="00894E74" w:rsidP="00787A80">
      <w:pPr>
        <w:pStyle w:val="Heading5"/>
      </w:pPr>
      <w:r w:rsidRPr="00D71FA0">
        <w:t>Long-Term Outcomes</w:t>
      </w:r>
    </w:p>
    <w:p w14:paraId="645C26BE" w14:textId="77777777" w:rsidR="00894E74" w:rsidRPr="00D71FA0" w:rsidRDefault="00894E74" w:rsidP="00CB1FCC">
      <w:r w:rsidRPr="00D71FA0">
        <w:t>Both students and interested educator groups can benefit from a science assessment developed using ECD.</w:t>
      </w:r>
    </w:p>
    <w:p w14:paraId="3E47341F" w14:textId="77777777" w:rsidR="00894E74" w:rsidRPr="00D71FA0" w:rsidRDefault="00894E74" w:rsidP="00CB1FCC">
      <w:r w:rsidRPr="00D71FA0">
        <w:rPr>
          <w:b/>
          <w:i/>
        </w:rPr>
        <w:t>Students</w:t>
      </w:r>
      <w:r w:rsidRPr="00D71FA0">
        <w:t xml:space="preserve"> develop the ability to provide mechanistic reasoning about phenomena in the natural and designed world around them.</w:t>
      </w:r>
    </w:p>
    <w:p w14:paraId="4CA74EB8" w14:textId="77777777" w:rsidR="00894E74" w:rsidRPr="00D71FA0" w:rsidRDefault="00894E74" w:rsidP="00CB1FCC">
      <w:r w:rsidRPr="00D71FA0">
        <w:rPr>
          <w:b/>
          <w:i/>
        </w:rPr>
        <w:t>Educators</w:t>
      </w:r>
      <w:r w:rsidRPr="00D71FA0">
        <w:t xml:space="preserve"> continue to better align instruction with the three dimensions of the CA NGSS to promote greater science proficiency.</w:t>
      </w:r>
    </w:p>
    <w:p w14:paraId="4983D14B" w14:textId="77777777" w:rsidR="00894E74" w:rsidRPr="00D71FA0" w:rsidRDefault="00894E74" w:rsidP="00787A80">
      <w:pPr>
        <w:pStyle w:val="Heading5"/>
      </w:pPr>
      <w:r w:rsidRPr="00D71FA0">
        <w:t>Unintended Outcomes</w:t>
      </w:r>
    </w:p>
    <w:p w14:paraId="61010C07" w14:textId="7B5555AD" w:rsidR="00894E74" w:rsidRPr="00D71FA0" w:rsidRDefault="00894E74" w:rsidP="00D0518D">
      <w:pPr>
        <w:keepNext/>
      </w:pPr>
      <w:r w:rsidRPr="00D71FA0">
        <w:t>As with any endeavor, there may be unintended outcomes.</w:t>
      </w:r>
    </w:p>
    <w:p w14:paraId="003743F6" w14:textId="77777777" w:rsidR="00894E74" w:rsidRPr="00D71FA0" w:rsidRDefault="00894E74" w:rsidP="00CB1FCC">
      <w:r w:rsidRPr="00D71FA0">
        <w:t>For example, in early administrations of the CAST, teachers and students will have had limited access to teaching and learning of the CA NGSS. Therefore, score users may initially misinterpret CAST results because of limited access to the CA NGSS.</w:t>
      </w:r>
    </w:p>
    <w:p w14:paraId="6336D88E" w14:textId="53AB14CC" w:rsidR="00894E74" w:rsidRPr="00D71FA0" w:rsidRDefault="00894E74" w:rsidP="00CB1FCC">
      <w:r w:rsidRPr="00D71FA0">
        <w:t>This will be resolved as student exposure to the CA NGSS increases and educators have put effective strategies in place for presenting the concepts associated with the CA NGSS. As described in sub</w:t>
      </w:r>
      <w:r w:rsidRPr="0051770A">
        <w:t xml:space="preserve">section </w:t>
      </w:r>
      <w:hyperlink w:anchor="_Evidence_Based_on" w:history="1">
        <w:r w:rsidR="00652B61" w:rsidRPr="0048661B">
          <w:rPr>
            <w:rStyle w:val="Hyperlink"/>
            <w:i/>
            <w:iCs/>
          </w:rPr>
          <w:t>8</w:t>
        </w:r>
        <w:r w:rsidRPr="0048661B">
          <w:rPr>
            <w:rStyle w:val="Hyperlink"/>
            <w:i/>
          </w:rPr>
          <w:t>.7.6 Consequences of Testing</w:t>
        </w:r>
      </w:hyperlink>
      <w:r w:rsidRPr="0051770A">
        <w:t>, potential</w:t>
      </w:r>
      <w:r w:rsidRPr="00D71FA0">
        <w:t xml:space="preserve"> unintended outcomes included reduced morale among teachers and students and increased pressure on students, which could lead to higher school dropout rates.</w:t>
      </w:r>
    </w:p>
    <w:p w14:paraId="3CB8095E" w14:textId="6EB78A1E" w:rsidR="00127109" w:rsidRDefault="00127109" w:rsidP="00787A80">
      <w:pPr>
        <w:pStyle w:val="Heading4"/>
        <w:rPr>
          <w:webHidden/>
        </w:rPr>
      </w:pPr>
      <w:bookmarkStart w:id="275" w:name="_Incorporation_into_Item"/>
      <w:bookmarkStart w:id="276" w:name="_Toc136514838"/>
      <w:bookmarkEnd w:id="275"/>
      <w:r w:rsidRPr="001A3E9E">
        <w:t>Incorporation into Item Development Processes</w:t>
      </w:r>
      <w:bookmarkEnd w:id="276"/>
    </w:p>
    <w:p w14:paraId="68AE067B" w14:textId="13B4AC86" w:rsidR="00435E8A" w:rsidRPr="00D71FA0" w:rsidRDefault="00435E8A" w:rsidP="00CB1FCC">
      <w:r w:rsidRPr="00D71FA0">
        <w:t xml:space="preserve">For the CAST item development process, ETS began with the existing NGSS evidence statements that provide additional detail </w:t>
      </w:r>
      <w:bookmarkStart w:id="277" w:name="_Hlk91595121"/>
      <w:r w:rsidRPr="00D71FA0">
        <w:t xml:space="preserve">on what students should know and be able to do and that describe the NGSS PEs in some detail (Achieve, 2015). ETS drafted work on the task models and task templates </w:t>
      </w:r>
      <w:bookmarkEnd w:id="277"/>
      <w:r w:rsidRPr="00D71FA0">
        <w:t>to outline the types of items that would elicit student output sufficient to provide observable evidence of achievement in each assessed PE.</w:t>
      </w:r>
    </w:p>
    <w:p w14:paraId="773B8222" w14:textId="6BC6FEB3" w:rsidR="00435E8A" w:rsidRPr="00D71FA0" w:rsidRDefault="00435E8A" w:rsidP="00CB1FCC">
      <w:r w:rsidRPr="00D71FA0">
        <w:t>The task-model documentation is practice</w:t>
      </w:r>
      <w:r w:rsidR="007C0DA3">
        <w:t xml:space="preserve"> </w:t>
      </w:r>
      <w:r w:rsidRPr="00D71FA0">
        <w:t xml:space="preserve">based. ETS developed one design pattern for each CA NGSS SEP and began developing one to three task templates for each design pattern. Each design pattern captured the results of domain analysis by specifying knowledge, skills, and abilities (KSAs) focal to the corresponding SEP, characteristics of the SEP that differ across the two grade levels and the </w:t>
      </w:r>
      <w:r w:rsidR="003F017E">
        <w:t xml:space="preserve">high school </w:t>
      </w:r>
      <w:r w:rsidRPr="00D71FA0">
        <w:t>grade band, and characteristic features of assessments that elicit evidence of the focal KSAs.</w:t>
      </w:r>
    </w:p>
    <w:p w14:paraId="40FC504E" w14:textId="47078575" w:rsidR="00435E8A" w:rsidRPr="00D71FA0" w:rsidRDefault="00435E8A" w:rsidP="00CB1FCC">
      <w:r w:rsidRPr="00D71FA0">
        <w:t>During the drafting stage, ETS further specified approaches to the task templates designed to engage students meaningfully with the SEP by specifying item characteristics, work products, and observations that can be made about student proficiency from those work products. The approaches were used during both item development and revision to ensure that the student responses elicited by the items validly reflected the integrated science understanding specified in the targeted PEs. Detailed information on item content specifications is presented in subse</w:t>
      </w:r>
      <w:r w:rsidRPr="007C0DA3">
        <w:t xml:space="preserve">ction </w:t>
      </w:r>
      <w:hyperlink w:anchor="_Item_Specifications" w:history="1">
        <w:r w:rsidRPr="007C0DA3">
          <w:rPr>
            <w:rStyle w:val="Hyperlink"/>
            <w:i/>
            <w:iCs/>
          </w:rPr>
          <w:t xml:space="preserve">3.2.3 </w:t>
        </w:r>
        <w:r w:rsidR="00050709" w:rsidRPr="007C0DA3">
          <w:rPr>
            <w:rStyle w:val="Hyperlink"/>
            <w:i/>
            <w:iCs/>
          </w:rPr>
          <w:t xml:space="preserve">Item </w:t>
        </w:r>
        <w:r w:rsidRPr="007C0DA3">
          <w:rPr>
            <w:rStyle w:val="Hyperlink"/>
            <w:i/>
            <w:iCs/>
          </w:rPr>
          <w:t>Specifications</w:t>
        </w:r>
      </w:hyperlink>
      <w:r w:rsidRPr="007C0DA3">
        <w:t>.</w:t>
      </w:r>
    </w:p>
    <w:p w14:paraId="2AA1A737" w14:textId="77777777" w:rsidR="00435E8A" w:rsidRPr="00D71FA0" w:rsidRDefault="00435E8A" w:rsidP="00CB1FCC">
      <w:r w:rsidRPr="00D71FA0">
        <w:t>ECD is an inherently iterative process. Lessons learned in one stage are used to refine both test design decisions and documentation for later stages. Information documented in some artifacts that were key to the development of the CAST items was later incorporated into more comprehensive documents. For example, the information contained in the design patterns described previously was, for later rounds of item development, incorporated into more robust item content specifications. Item content specifications for each PE assessed on the CAST include assessment targets, framed from focal KSAs, for each dimension of the PE.</w:t>
      </w:r>
    </w:p>
    <w:p w14:paraId="1698AB85" w14:textId="33D3DB78" w:rsidR="00435E8A" w:rsidRPr="00D71FA0" w:rsidRDefault="00435E8A" w:rsidP="00CB1FCC">
      <w:r w:rsidRPr="00D71FA0">
        <w:t xml:space="preserve">Similarly, the definition of claims for the CAST is an ongoing and iterative process, one informed both by the data collected from the CAST field test administration and the data collection from operational administrations. Comprehensive documentation of this process is </w:t>
      </w:r>
      <w:bookmarkStart w:id="278" w:name="_Hlk91595133"/>
      <w:r w:rsidRPr="00D71FA0">
        <w:t xml:space="preserve">captured in a white paper titled </w:t>
      </w:r>
      <w:r w:rsidRPr="00D71FA0">
        <w:rPr>
          <w:i/>
        </w:rPr>
        <w:t>“Use of Evidence-Centered Design in CAST Item and Test Development”</w:t>
      </w:r>
      <w:r w:rsidRPr="00D71FA0">
        <w:t xml:space="preserve"> (ETS, 2019</w:t>
      </w:r>
      <w:r w:rsidR="002B3054">
        <w:t>a</w:t>
      </w:r>
      <w:r w:rsidRPr="00D71FA0">
        <w:t>).</w:t>
      </w:r>
    </w:p>
    <w:p w14:paraId="7B4C264C" w14:textId="4C0C8B0A" w:rsidR="00127109" w:rsidRDefault="00127109" w:rsidP="00787A80">
      <w:pPr>
        <w:pStyle w:val="Heading4"/>
        <w:rPr>
          <w:webHidden/>
        </w:rPr>
      </w:pPr>
      <w:bookmarkStart w:id="279" w:name="_Item_Types_and"/>
      <w:bookmarkStart w:id="280" w:name="_Toc136514839"/>
      <w:bookmarkEnd w:id="278"/>
      <w:bookmarkEnd w:id="279"/>
      <w:r w:rsidRPr="001A3E9E">
        <w:t>Item Types and Features</w:t>
      </w:r>
      <w:bookmarkEnd w:id="280"/>
    </w:p>
    <w:p w14:paraId="06609A3D" w14:textId="6E6B34C2" w:rsidR="004C4A72" w:rsidRPr="00D71FA0" w:rsidRDefault="004C4A72" w:rsidP="00CB1FCC">
      <w:r w:rsidRPr="00D71FA0">
        <w:t>Every CAST item assessed a CA NGSS DCI as well as at least one of the other two CA NGSS dimensions (i.e., SEP or CCC). Wherever possible, a single item assessed all three dimensions</w:t>
      </w:r>
      <w:r w:rsidR="6CA976C5">
        <w:t xml:space="preserve"> of the CA NGSS</w:t>
      </w:r>
      <w:r w:rsidRPr="00D71FA0">
        <w:t xml:space="preserve">. However, leading NGSS experts </w:t>
      </w:r>
      <w:bookmarkStart w:id="281" w:name="_Hlk91595147"/>
      <w:r w:rsidRPr="00D71FA0">
        <w:t>agreed that it was not always practical to assess all three dimensions using a single item (ETS, 2016).</w:t>
      </w:r>
    </w:p>
    <w:bookmarkEnd w:id="281"/>
    <w:p w14:paraId="4309BD7F" w14:textId="37E8486A" w:rsidR="004C4A72" w:rsidRPr="00D71FA0" w:rsidRDefault="004C4A72" w:rsidP="00CB1FCC">
      <w:r w:rsidRPr="00D71FA0">
        <w:t>ETS used item types, individually and in combinations or sets, to measure targeted CA</w:t>
      </w:r>
      <w:r w:rsidR="00A13B54">
        <w:t xml:space="preserve"> </w:t>
      </w:r>
      <w:r w:rsidRPr="00D71FA0">
        <w:t>NGSS content. In some cases, the presentation of the content involved the use of dynamic stimuli and other types of media (e.g., animations of scientific phenomena, real-life engineering challenges, and simulated experiments run multiple times by a student to generate data for analysis) to provide rich opportunities for students to demonstrate their scientific knowledge and skills.</w:t>
      </w:r>
    </w:p>
    <w:p w14:paraId="67B798D6" w14:textId="443A978E" w:rsidR="004C4A72" w:rsidRPr="00D71FA0" w:rsidRDefault="004C4A72" w:rsidP="00CB1FCC">
      <w:bookmarkStart w:id="282" w:name="_Hlk91595161"/>
      <w:r w:rsidRPr="00D71FA0">
        <w:t xml:space="preserve">For the item development process, ETS developed item types and features for the </w:t>
      </w:r>
      <w:r w:rsidR="2B4BFFE5">
        <w:t>202</w:t>
      </w:r>
      <w:r w:rsidR="66EB929D">
        <w:t>1</w:t>
      </w:r>
      <w:r w:rsidR="2B4BFFE5">
        <w:t>–</w:t>
      </w:r>
      <w:r w:rsidR="2B4BFFE5" w:rsidRPr="0BCAEF8C">
        <w:rPr>
          <w:rFonts w:eastAsia="Arial"/>
        </w:rPr>
        <w:t>2</w:t>
      </w:r>
      <w:r w:rsidR="4C1AA5C8" w:rsidRPr="0BCAEF8C">
        <w:rPr>
          <w:rFonts w:eastAsia="Arial"/>
        </w:rPr>
        <w:t>2</w:t>
      </w:r>
      <w:r w:rsidRPr="00D71FA0">
        <w:t xml:space="preserve"> CAST that were supported by </w:t>
      </w:r>
      <w:r w:rsidRPr="00D71FA0">
        <w:rPr>
          <w:i/>
        </w:rPr>
        <w:t xml:space="preserve">Instructional Management Systems (IMS) Global Question and Test Interoperability (QTI) </w:t>
      </w:r>
      <w:r w:rsidRPr="00D71FA0">
        <w:t>standards (IMS, 2020).</w:t>
      </w:r>
    </w:p>
    <w:bookmarkEnd w:id="282"/>
    <w:p w14:paraId="096F3292" w14:textId="7CB94007" w:rsidR="004C4A72" w:rsidRPr="00D71FA0" w:rsidRDefault="00D22435" w:rsidP="00CB1FCC">
      <w:r w:rsidRPr="00D22435">
        <w:rPr>
          <w:rStyle w:val="Cross-Reference"/>
        </w:rPr>
        <w:fldChar w:fldCharType="begin"/>
      </w:r>
      <w:r w:rsidRPr="00D22435">
        <w:rPr>
          <w:rStyle w:val="Cross-Reference"/>
        </w:rPr>
        <w:instrText xml:space="preserve"> REF _Ref60054296 \h </w:instrText>
      </w:r>
      <w:r>
        <w:rPr>
          <w:rStyle w:val="Cross-Reference"/>
        </w:rPr>
        <w:instrText xml:space="preserve"> \* MERGEFORMAT </w:instrText>
      </w:r>
      <w:r w:rsidRPr="00D22435">
        <w:rPr>
          <w:rStyle w:val="Cross-Reference"/>
        </w:rPr>
      </w:r>
      <w:r w:rsidRPr="00D22435">
        <w:rPr>
          <w:rStyle w:val="Cross-Reference"/>
        </w:rPr>
        <w:fldChar w:fldCharType="separate"/>
      </w:r>
      <w:r w:rsidR="005043F0" w:rsidRPr="005043F0">
        <w:rPr>
          <w:rStyle w:val="Cross-Reference"/>
        </w:rPr>
        <w:t>Table 3.1</w:t>
      </w:r>
      <w:r w:rsidRPr="00D22435">
        <w:rPr>
          <w:rStyle w:val="Cross-Reference"/>
        </w:rPr>
        <w:fldChar w:fldCharType="end"/>
      </w:r>
      <w:r>
        <w:t xml:space="preserve"> </w:t>
      </w:r>
      <w:r w:rsidR="004C4A72" w:rsidRPr="00D71FA0">
        <w:t>outlines the major categories of QTI item types that were included in the CAST. This includes item types ranging from traditional multiple-choice (MC) items and constructed-response (CR) items (i.e., extended text) to new technology-enhanced item (TEI) types (the remainder of the item types).</w:t>
      </w:r>
    </w:p>
    <w:p w14:paraId="09F3C2F0" w14:textId="795AFB19" w:rsidR="004C4A72" w:rsidRPr="00D71FA0" w:rsidRDefault="004C4A72" w:rsidP="00CB1FCC">
      <w:pPr>
        <w:pStyle w:val="Caption"/>
      </w:pPr>
      <w:bookmarkStart w:id="283" w:name="_Ref60054296"/>
      <w:bookmarkStart w:id="284" w:name="_Toc70078062"/>
      <w:bookmarkStart w:id="285" w:name="_Toc103172796"/>
      <w:bookmarkStart w:id="286" w:name="_Toc136523359"/>
      <w:r w:rsidRPr="00D71FA0">
        <w:t xml:space="preserve">Table </w:t>
      </w:r>
      <w:r>
        <w:fldChar w:fldCharType="begin"/>
      </w:r>
      <w:r>
        <w:instrText>STYLEREF 2 \s</w:instrText>
      </w:r>
      <w:r>
        <w:fldChar w:fldCharType="separate"/>
      </w:r>
      <w:r w:rsidR="00C04FFC">
        <w:rPr>
          <w:noProof/>
        </w:rPr>
        <w:t>3</w:t>
      </w:r>
      <w:r>
        <w:fldChar w:fldCharType="end"/>
      </w:r>
      <w:r w:rsidR="00C04FFC">
        <w:t>.</w:t>
      </w:r>
      <w:r>
        <w:fldChar w:fldCharType="begin"/>
      </w:r>
      <w:r>
        <w:instrText>SEQ Table \* ARABIC \s 2</w:instrText>
      </w:r>
      <w:r>
        <w:fldChar w:fldCharType="separate"/>
      </w:r>
      <w:r w:rsidR="00C04FFC">
        <w:rPr>
          <w:noProof/>
        </w:rPr>
        <w:t>1</w:t>
      </w:r>
      <w:r>
        <w:fldChar w:fldCharType="end"/>
      </w:r>
      <w:bookmarkEnd w:id="283"/>
      <w:r w:rsidRPr="00D71FA0">
        <w:t xml:space="preserve">  Item Types Used in the CAST</w:t>
      </w:r>
      <w:bookmarkEnd w:id="284"/>
      <w:bookmarkEnd w:id="285"/>
      <w:bookmarkEnd w:id="286"/>
    </w:p>
    <w:tbl>
      <w:tblPr>
        <w:tblStyle w:val="TRsBorders"/>
        <w:tblW w:w="10080" w:type="dxa"/>
        <w:tblLook w:val="04A0" w:firstRow="1" w:lastRow="0" w:firstColumn="1" w:lastColumn="0" w:noHBand="0" w:noVBand="1"/>
      </w:tblPr>
      <w:tblGrid>
        <w:gridCol w:w="2880"/>
        <w:gridCol w:w="7200"/>
      </w:tblGrid>
      <w:tr w:rsidR="004C4A72" w:rsidRPr="00CB1FCC" w14:paraId="6E299024" w14:textId="77777777" w:rsidTr="00AB3619">
        <w:trPr>
          <w:cnfStyle w:val="100000000000" w:firstRow="1" w:lastRow="0" w:firstColumn="0" w:lastColumn="0" w:oddVBand="0" w:evenVBand="0" w:oddHBand="0" w:evenHBand="0" w:firstRowFirstColumn="0" w:firstRowLastColumn="0" w:lastRowFirstColumn="0" w:lastRowLastColumn="0"/>
        </w:trPr>
        <w:tc>
          <w:tcPr>
            <w:tcW w:w="2880" w:type="dxa"/>
          </w:tcPr>
          <w:p w14:paraId="678A37FE" w14:textId="77777777" w:rsidR="004C4A72" w:rsidRPr="00CB1FCC" w:rsidRDefault="004C4A72" w:rsidP="00CB1FCC">
            <w:pPr>
              <w:pStyle w:val="TableHead"/>
              <w:rPr>
                <w:b/>
                <w:bCs w:val="0"/>
              </w:rPr>
            </w:pPr>
            <w:r w:rsidRPr="00CB1FCC">
              <w:rPr>
                <w:b/>
                <w:bCs w:val="0"/>
              </w:rPr>
              <w:t>Feature</w:t>
            </w:r>
          </w:p>
        </w:tc>
        <w:tc>
          <w:tcPr>
            <w:tcW w:w="7200" w:type="dxa"/>
          </w:tcPr>
          <w:p w14:paraId="3C92FE10" w14:textId="77777777" w:rsidR="004C4A72" w:rsidRPr="00CB1FCC" w:rsidRDefault="004C4A72" w:rsidP="00CB1FCC">
            <w:pPr>
              <w:pStyle w:val="TableHead"/>
              <w:rPr>
                <w:b/>
                <w:bCs w:val="0"/>
              </w:rPr>
            </w:pPr>
            <w:r w:rsidRPr="00CB1FCC">
              <w:rPr>
                <w:b/>
                <w:bCs w:val="0"/>
              </w:rPr>
              <w:t>Description</w:t>
            </w:r>
          </w:p>
        </w:tc>
      </w:tr>
      <w:tr w:rsidR="004C4A72" w:rsidRPr="00D71FA0" w14:paraId="37CDEBFE" w14:textId="77777777" w:rsidTr="00AB3619">
        <w:tc>
          <w:tcPr>
            <w:tcW w:w="2880" w:type="dxa"/>
          </w:tcPr>
          <w:p w14:paraId="4B8B973C" w14:textId="3513D3F3" w:rsidR="004C4A72" w:rsidRPr="00CB1FCC" w:rsidRDefault="004C4A72" w:rsidP="00CB1FCC">
            <w:pPr>
              <w:pStyle w:val="TableTextLeft"/>
              <w:rPr>
                <w:b/>
                <w:bCs/>
              </w:rPr>
            </w:pPr>
            <w:r w:rsidRPr="00CB1FCC">
              <w:rPr>
                <w:b/>
                <w:bCs/>
                <w:lang w:bidi="en-US"/>
              </w:rPr>
              <w:t>Multiple Choice, Single</w:t>
            </w:r>
            <w:r w:rsidR="0046524B" w:rsidRPr="00CB1FCC">
              <w:rPr>
                <w:b/>
                <w:bCs/>
                <w:lang w:bidi="en-US"/>
              </w:rPr>
              <w:t> </w:t>
            </w:r>
            <w:r w:rsidRPr="00CB1FCC">
              <w:rPr>
                <w:b/>
                <w:bCs/>
                <w:lang w:bidi="en-US"/>
              </w:rPr>
              <w:t>Select (MCSS)</w:t>
            </w:r>
          </w:p>
        </w:tc>
        <w:tc>
          <w:tcPr>
            <w:tcW w:w="7200" w:type="dxa"/>
          </w:tcPr>
          <w:p w14:paraId="4535B0D6" w14:textId="11981D87" w:rsidR="004C4A72" w:rsidRPr="00D71FA0" w:rsidRDefault="004C4A72" w:rsidP="00CB1FCC">
            <w:pPr>
              <w:pStyle w:val="TableTextLeft"/>
              <w:rPr>
                <w:lang w:bidi="en-US"/>
              </w:rPr>
            </w:pPr>
            <w:r w:rsidRPr="00D71FA0">
              <w:rPr>
                <w:rFonts w:eastAsia="Arial"/>
                <w:color w:val="000000" w:themeColor="text1"/>
              </w:rPr>
              <w:t>Th</w:t>
            </w:r>
            <w:r w:rsidR="00A13B54">
              <w:rPr>
                <w:rFonts w:eastAsia="Arial"/>
                <w:color w:val="000000" w:themeColor="text1"/>
              </w:rPr>
              <w:t>e MCSS</w:t>
            </w:r>
            <w:r w:rsidRPr="00D71FA0">
              <w:rPr>
                <w:rFonts w:eastAsia="Arial"/>
                <w:color w:val="000000" w:themeColor="text1"/>
              </w:rPr>
              <w:t xml:space="preserve"> item type generally consists of a stem and list of choices; the test taker can select only one choice (option) to respond. The options have radio buttons, but the test taker can select text or an image by clicking in the option space rather than exactly on the radio button. Items should have four options: one key and three distractors.</w:t>
            </w:r>
          </w:p>
        </w:tc>
      </w:tr>
      <w:tr w:rsidR="004C4A72" w:rsidRPr="00D71FA0" w14:paraId="0AD689EB" w14:textId="77777777" w:rsidTr="00AB3619">
        <w:trPr>
          <w:trHeight w:val="576"/>
        </w:trPr>
        <w:tc>
          <w:tcPr>
            <w:tcW w:w="2880" w:type="dxa"/>
          </w:tcPr>
          <w:p w14:paraId="71E3387A" w14:textId="77777777" w:rsidR="004C4A72" w:rsidRPr="00CB1FCC" w:rsidRDefault="004C4A72" w:rsidP="00CB1FCC">
            <w:pPr>
              <w:pStyle w:val="TableTextLeft"/>
              <w:rPr>
                <w:b/>
                <w:bCs/>
                <w:color w:val="000000" w:themeColor="text1"/>
                <w:szCs w:val="24"/>
              </w:rPr>
            </w:pPr>
            <w:r w:rsidRPr="00CB1FCC">
              <w:rPr>
                <w:rFonts w:eastAsia="Arial"/>
                <w:b/>
                <w:bCs/>
                <w:color w:val="000000" w:themeColor="text1"/>
                <w:szCs w:val="24"/>
              </w:rPr>
              <w:t>Multiple Choice, Multiple Select (MCMS)</w:t>
            </w:r>
          </w:p>
        </w:tc>
        <w:tc>
          <w:tcPr>
            <w:tcW w:w="7200" w:type="dxa"/>
          </w:tcPr>
          <w:p w14:paraId="34FA8BEB" w14:textId="4D79017A" w:rsidR="004C4A72" w:rsidRPr="00D71FA0" w:rsidRDefault="004C4A72" w:rsidP="00CB1FCC">
            <w:pPr>
              <w:pStyle w:val="TableTextLeft"/>
              <w:rPr>
                <w:lang w:bidi="en-US"/>
              </w:rPr>
            </w:pPr>
            <w:r w:rsidRPr="00D71FA0">
              <w:rPr>
                <w:rFonts w:eastAsia="Arial"/>
                <w:color w:val="000000" w:themeColor="text1"/>
              </w:rPr>
              <w:t>Th</w:t>
            </w:r>
            <w:r w:rsidR="00A13B54">
              <w:rPr>
                <w:rFonts w:eastAsia="Arial"/>
                <w:color w:val="000000" w:themeColor="text1"/>
              </w:rPr>
              <w:t>e MCMS</w:t>
            </w:r>
            <w:r w:rsidRPr="00D71FA0">
              <w:rPr>
                <w:rFonts w:eastAsia="Arial"/>
                <w:color w:val="000000" w:themeColor="text1"/>
              </w:rPr>
              <w:t xml:space="preserve"> item type generally consists of a stimulus, stem, and a list of choices; the test taker can select one or more choices (options) to respond. The options use checkboxes, but the test taker can select text or an image by clicking in the option space rather than exactly in the checkboxes. The stem should specify how many selections should be made. An item with a two-option keyset should have four or five total options, and an item with a three-option keyset should have five options.</w:t>
            </w:r>
          </w:p>
        </w:tc>
      </w:tr>
      <w:tr w:rsidR="004C4A72" w:rsidRPr="00D71FA0" w14:paraId="7C7FEB9E" w14:textId="77777777" w:rsidTr="00AB3619">
        <w:tc>
          <w:tcPr>
            <w:tcW w:w="2880" w:type="dxa"/>
          </w:tcPr>
          <w:p w14:paraId="6375C427" w14:textId="0122EE42" w:rsidR="004C4A72" w:rsidRPr="00CB1FCC" w:rsidRDefault="004C4A72" w:rsidP="00CB1FCC">
            <w:pPr>
              <w:pStyle w:val="TableTextLeft"/>
              <w:rPr>
                <w:b/>
                <w:bCs/>
                <w:lang w:bidi="en-US"/>
              </w:rPr>
            </w:pPr>
            <w:r w:rsidRPr="00CB1FCC">
              <w:rPr>
                <w:rFonts w:eastAsia="Arial"/>
                <w:b/>
                <w:bCs/>
                <w:color w:val="000000" w:themeColor="text1"/>
              </w:rPr>
              <w:t>CR</w:t>
            </w:r>
          </w:p>
        </w:tc>
        <w:tc>
          <w:tcPr>
            <w:tcW w:w="7200" w:type="dxa"/>
          </w:tcPr>
          <w:p w14:paraId="37F2E675" w14:textId="363A8A40" w:rsidR="004C4A72" w:rsidRPr="00D71FA0" w:rsidRDefault="004C4A72" w:rsidP="00CB1FCC">
            <w:pPr>
              <w:pStyle w:val="TableTextLeft"/>
              <w:rPr>
                <w:lang w:bidi="en-US"/>
              </w:rPr>
            </w:pPr>
            <w:r w:rsidRPr="00D71FA0">
              <w:rPr>
                <w:rFonts w:eastAsia="Arial"/>
                <w:color w:val="000000" w:themeColor="text1"/>
              </w:rPr>
              <w:t>Th</w:t>
            </w:r>
            <w:r w:rsidR="00A13B54">
              <w:rPr>
                <w:rFonts w:eastAsia="Arial"/>
                <w:color w:val="000000" w:themeColor="text1"/>
              </w:rPr>
              <w:t>e CR</w:t>
            </w:r>
            <w:r w:rsidRPr="00D71FA0">
              <w:rPr>
                <w:rFonts w:eastAsia="Arial"/>
                <w:color w:val="000000" w:themeColor="text1"/>
              </w:rPr>
              <w:t xml:space="preserve"> item type consists of a stem to which the test taker must provide a typed response in a designated response box.</w:t>
            </w:r>
          </w:p>
        </w:tc>
      </w:tr>
      <w:tr w:rsidR="004C4A72" w:rsidRPr="00D71FA0" w14:paraId="70CF85B1" w14:textId="77777777" w:rsidTr="00AB3619">
        <w:tc>
          <w:tcPr>
            <w:tcW w:w="2880" w:type="dxa"/>
          </w:tcPr>
          <w:p w14:paraId="7A45AF4F" w14:textId="77777777" w:rsidR="004C4A72" w:rsidRPr="00CB1FCC" w:rsidRDefault="004C4A72" w:rsidP="00CB1FCC">
            <w:pPr>
              <w:pStyle w:val="TableTextLeft"/>
              <w:rPr>
                <w:b/>
                <w:bCs/>
                <w:lang w:bidi="en-US"/>
              </w:rPr>
            </w:pPr>
            <w:r w:rsidRPr="00CB1FCC">
              <w:rPr>
                <w:rFonts w:eastAsia="Arial"/>
                <w:b/>
                <w:bCs/>
                <w:color w:val="000000" w:themeColor="text1"/>
              </w:rPr>
              <w:t>Composite</w:t>
            </w:r>
          </w:p>
        </w:tc>
        <w:tc>
          <w:tcPr>
            <w:tcW w:w="7200" w:type="dxa"/>
          </w:tcPr>
          <w:p w14:paraId="25BD78C9" w14:textId="3B931D7C" w:rsidR="004C4A72" w:rsidRPr="00D71FA0" w:rsidRDefault="004C4A72" w:rsidP="00D40F70">
            <w:pPr>
              <w:pStyle w:val="TableTextLeft"/>
            </w:pPr>
            <w:r w:rsidRPr="00D71FA0">
              <w:rPr>
                <w:rFonts w:eastAsia="Arial"/>
                <w:color w:val="000000" w:themeColor="text1"/>
              </w:rPr>
              <w:t>The composite item type is a multipart item that is expected to have two responses selected from two sets of options. This item type contains two item parts from the machine-scored list: one MC item part and one TEI part.</w:t>
            </w:r>
            <w:r w:rsidR="00D40F70">
              <w:rPr>
                <w:rFonts w:eastAsia="Arial"/>
                <w:color w:val="000000" w:themeColor="text1"/>
              </w:rPr>
              <w:t xml:space="preserve"> </w:t>
            </w:r>
            <w:r w:rsidRPr="00D71FA0">
              <w:rPr>
                <w:rFonts w:eastAsia="Arial"/>
                <w:color w:val="000000" w:themeColor="text1"/>
                <w:szCs w:val="24"/>
              </w:rPr>
              <w:t>The TEI</w:t>
            </w:r>
            <w:r w:rsidRPr="00D71FA0" w:rsidDel="001B6102">
              <w:rPr>
                <w:rFonts w:eastAsia="Arial"/>
                <w:color w:val="000000" w:themeColor="text1"/>
                <w:szCs w:val="24"/>
              </w:rPr>
              <w:t xml:space="preserve"> </w:t>
            </w:r>
            <w:r w:rsidRPr="00D71FA0">
              <w:rPr>
                <w:rFonts w:eastAsia="Arial"/>
                <w:color w:val="000000" w:themeColor="text1"/>
                <w:szCs w:val="24"/>
              </w:rPr>
              <w:t>part should abide by guidelines provided in this document for grid and inline choice list items</w:t>
            </w:r>
            <w:r w:rsidR="00D40F70">
              <w:rPr>
                <w:rFonts w:eastAsia="Arial"/>
                <w:color w:val="000000" w:themeColor="text1"/>
                <w:szCs w:val="24"/>
              </w:rPr>
              <w:t>.</w:t>
            </w:r>
          </w:p>
        </w:tc>
      </w:tr>
    </w:tbl>
    <w:p w14:paraId="6448D284" w14:textId="0C0D0CDF" w:rsidR="00541A39" w:rsidRPr="00541A39" w:rsidRDefault="00541A39" w:rsidP="00541A39">
      <w:pPr>
        <w:pStyle w:val="NormalContinuation"/>
        <w:rPr>
          <w:i/>
          <w:iCs/>
        </w:rPr>
      </w:pPr>
      <w:r>
        <w:fldChar w:fldCharType="begin"/>
      </w:r>
      <w:r>
        <w:instrText xml:space="preserve"> REF _Ref60054296 \h </w:instrText>
      </w:r>
      <w:r>
        <w:fldChar w:fldCharType="separate"/>
      </w:r>
      <w:r w:rsidR="00DD52D2" w:rsidRPr="00D71FA0">
        <w:t xml:space="preserve">Table </w:t>
      </w:r>
      <w:r w:rsidR="00DD52D2">
        <w:rPr>
          <w:noProof/>
        </w:rPr>
        <w:t>3</w:t>
      </w:r>
      <w:r w:rsidR="00DD52D2">
        <w:t>.</w:t>
      </w:r>
      <w:r w:rsidR="00DD52D2">
        <w:rPr>
          <w:noProof/>
        </w:rPr>
        <w:t>1</w:t>
      </w:r>
      <w:r>
        <w:fldChar w:fldCharType="end"/>
      </w:r>
      <w:r>
        <w:t xml:space="preserve"> </w:t>
      </w:r>
      <w:r>
        <w:rPr>
          <w:i/>
          <w:iCs/>
        </w:rPr>
        <w:t>(continuation)</w:t>
      </w:r>
    </w:p>
    <w:tbl>
      <w:tblPr>
        <w:tblStyle w:val="TRsBorders"/>
        <w:tblW w:w="10080" w:type="dxa"/>
        <w:tblLook w:val="04A0" w:firstRow="1" w:lastRow="0" w:firstColumn="1" w:lastColumn="0" w:noHBand="0" w:noVBand="1"/>
      </w:tblPr>
      <w:tblGrid>
        <w:gridCol w:w="2880"/>
        <w:gridCol w:w="7200"/>
      </w:tblGrid>
      <w:tr w:rsidR="00541A39" w:rsidRPr="00CB1FCC" w14:paraId="4774A088" w14:textId="77777777" w:rsidTr="004F7E73">
        <w:trPr>
          <w:cnfStyle w:val="100000000000" w:firstRow="1" w:lastRow="0" w:firstColumn="0" w:lastColumn="0" w:oddVBand="0" w:evenVBand="0" w:oddHBand="0" w:evenHBand="0" w:firstRowFirstColumn="0" w:firstRowLastColumn="0" w:lastRowFirstColumn="0" w:lastRowLastColumn="0"/>
        </w:trPr>
        <w:tc>
          <w:tcPr>
            <w:tcW w:w="2880" w:type="dxa"/>
          </w:tcPr>
          <w:p w14:paraId="6A1F3E7C" w14:textId="77777777" w:rsidR="00541A39" w:rsidRPr="00CB1FCC" w:rsidRDefault="00541A39" w:rsidP="004F7E73">
            <w:pPr>
              <w:pStyle w:val="TableHead"/>
              <w:rPr>
                <w:b/>
                <w:bCs w:val="0"/>
              </w:rPr>
            </w:pPr>
            <w:r w:rsidRPr="00CB1FCC">
              <w:rPr>
                <w:b/>
                <w:bCs w:val="0"/>
              </w:rPr>
              <w:t>Feature</w:t>
            </w:r>
          </w:p>
        </w:tc>
        <w:tc>
          <w:tcPr>
            <w:tcW w:w="7200" w:type="dxa"/>
          </w:tcPr>
          <w:p w14:paraId="4BAD03B9" w14:textId="77777777" w:rsidR="00541A39" w:rsidRPr="00CB1FCC" w:rsidRDefault="00541A39" w:rsidP="004F7E73">
            <w:pPr>
              <w:pStyle w:val="TableHead"/>
              <w:rPr>
                <w:b/>
                <w:bCs w:val="0"/>
              </w:rPr>
            </w:pPr>
            <w:r w:rsidRPr="00CB1FCC">
              <w:rPr>
                <w:b/>
                <w:bCs w:val="0"/>
              </w:rPr>
              <w:t>Description</w:t>
            </w:r>
          </w:p>
        </w:tc>
      </w:tr>
      <w:tr w:rsidR="00A13B54" w:rsidRPr="00D71FA0" w14:paraId="4B8D8D1B" w14:textId="77777777" w:rsidTr="004F7E73">
        <w:tc>
          <w:tcPr>
            <w:tcW w:w="2880" w:type="dxa"/>
          </w:tcPr>
          <w:p w14:paraId="515E19B0" w14:textId="77777777" w:rsidR="00A13B54" w:rsidRPr="00CB1FCC" w:rsidRDefault="00A13B54" w:rsidP="004F7E73">
            <w:pPr>
              <w:pStyle w:val="TableTextLeft"/>
              <w:rPr>
                <w:b/>
                <w:bCs/>
              </w:rPr>
            </w:pPr>
            <w:r w:rsidRPr="00CB1FCC">
              <w:rPr>
                <w:rFonts w:eastAsia="Arial"/>
                <w:b/>
                <w:bCs/>
                <w:color w:val="000000" w:themeColor="text1"/>
                <w:szCs w:val="24"/>
              </w:rPr>
              <w:t>Grid, Multiple Select</w:t>
            </w:r>
          </w:p>
        </w:tc>
        <w:tc>
          <w:tcPr>
            <w:tcW w:w="7200" w:type="dxa"/>
          </w:tcPr>
          <w:p w14:paraId="220C43B0" w14:textId="6E7B7231" w:rsidR="00A13B54" w:rsidRPr="00D71FA0" w:rsidRDefault="00A13B54" w:rsidP="004F7E73">
            <w:pPr>
              <w:pStyle w:val="TableTextLeft"/>
              <w:rPr>
                <w:lang w:bidi="en-US"/>
              </w:rPr>
            </w:pPr>
            <w:r w:rsidRPr="00D71FA0">
              <w:rPr>
                <w:rFonts w:eastAsia="Arial"/>
                <w:color w:val="000000" w:themeColor="text1"/>
              </w:rPr>
              <w:t>The test taker responds to th</w:t>
            </w:r>
            <w:r>
              <w:rPr>
                <w:rFonts w:eastAsia="Arial"/>
                <w:color w:val="000000" w:themeColor="text1"/>
              </w:rPr>
              <w:t>e grid, multiple select</w:t>
            </w:r>
            <w:r w:rsidRPr="00D71FA0">
              <w:rPr>
                <w:rFonts w:eastAsia="Arial"/>
                <w:color w:val="000000" w:themeColor="text1"/>
              </w:rPr>
              <w:t xml:space="preserve"> item type by placing a check mark in two or more cells in a grid. Grid items generally should have </w:t>
            </w:r>
            <w:r>
              <w:rPr>
                <w:rFonts w:eastAsia="Arial"/>
                <w:color w:val="000000" w:themeColor="text1"/>
              </w:rPr>
              <w:t>three</w:t>
            </w:r>
            <w:r w:rsidRPr="00D71FA0">
              <w:rPr>
                <w:rFonts w:eastAsia="Arial"/>
                <w:color w:val="000000" w:themeColor="text1"/>
              </w:rPr>
              <w:t xml:space="preserve"> rows and </w:t>
            </w:r>
            <w:r>
              <w:rPr>
                <w:rFonts w:eastAsia="Arial"/>
                <w:color w:val="000000" w:themeColor="text1"/>
              </w:rPr>
              <w:t>three</w:t>
            </w:r>
            <w:r w:rsidRPr="00D71FA0">
              <w:rPr>
                <w:rFonts w:eastAsia="Arial"/>
                <w:color w:val="000000" w:themeColor="text1"/>
              </w:rPr>
              <w:t xml:space="preserve"> columns and should not have more than </w:t>
            </w:r>
            <w:r>
              <w:rPr>
                <w:rFonts w:eastAsia="Arial"/>
                <w:color w:val="000000" w:themeColor="text1"/>
              </w:rPr>
              <w:t>four</w:t>
            </w:r>
            <w:r w:rsidRPr="00D71FA0">
              <w:rPr>
                <w:rFonts w:eastAsia="Arial"/>
                <w:color w:val="000000" w:themeColor="text1"/>
              </w:rPr>
              <w:t xml:space="preserve"> rows and </w:t>
            </w:r>
            <w:r>
              <w:rPr>
                <w:rFonts w:eastAsia="Arial"/>
                <w:color w:val="000000" w:themeColor="text1"/>
              </w:rPr>
              <w:t>four</w:t>
            </w:r>
            <w:r w:rsidRPr="00D71FA0">
              <w:rPr>
                <w:rFonts w:eastAsia="Arial"/>
                <w:color w:val="000000" w:themeColor="text1"/>
              </w:rPr>
              <w:t xml:space="preserve"> columns or 16 total checkboxes.</w:t>
            </w:r>
          </w:p>
        </w:tc>
      </w:tr>
      <w:tr w:rsidR="004C4A72" w:rsidRPr="00D71FA0" w14:paraId="4BA6CE08" w14:textId="77777777" w:rsidTr="00AB3619">
        <w:tc>
          <w:tcPr>
            <w:tcW w:w="2880" w:type="dxa"/>
          </w:tcPr>
          <w:p w14:paraId="793B2637" w14:textId="77777777" w:rsidR="004C4A72" w:rsidRPr="00CB1FCC" w:rsidRDefault="004C4A72" w:rsidP="00CB1FCC">
            <w:pPr>
              <w:pStyle w:val="TableTextLeft"/>
              <w:rPr>
                <w:b/>
                <w:bCs/>
              </w:rPr>
            </w:pPr>
            <w:r w:rsidRPr="00CB1FCC">
              <w:rPr>
                <w:rFonts w:eastAsia="Arial"/>
                <w:b/>
                <w:bCs/>
                <w:color w:val="000000" w:themeColor="text1"/>
                <w:szCs w:val="24"/>
              </w:rPr>
              <w:t>Inline Choice List, Single Select</w:t>
            </w:r>
          </w:p>
        </w:tc>
        <w:tc>
          <w:tcPr>
            <w:tcW w:w="7200" w:type="dxa"/>
          </w:tcPr>
          <w:p w14:paraId="6D35FFE4" w14:textId="10D8BA37" w:rsidR="004C4A72" w:rsidRPr="00D71FA0" w:rsidRDefault="004C4A72" w:rsidP="00CB1FCC">
            <w:pPr>
              <w:pStyle w:val="TableTextLeft"/>
              <w:rPr>
                <w:lang w:bidi="en-US"/>
              </w:rPr>
            </w:pPr>
            <w:r w:rsidRPr="00D71FA0">
              <w:rPr>
                <w:rFonts w:eastAsia="Arial"/>
                <w:color w:val="000000" w:themeColor="text1"/>
              </w:rPr>
              <w:t>In th</w:t>
            </w:r>
            <w:r w:rsidR="00A13B54">
              <w:rPr>
                <w:rFonts w:eastAsia="Arial"/>
                <w:color w:val="000000" w:themeColor="text1"/>
              </w:rPr>
              <w:t>e inline choice list, single select</w:t>
            </w:r>
            <w:r w:rsidRPr="00D71FA0">
              <w:rPr>
                <w:rFonts w:eastAsia="Arial"/>
                <w:color w:val="000000" w:themeColor="text1"/>
              </w:rPr>
              <w:t xml:space="preserve"> item type, the stem contains a single blank that the test taker must fill in by selecting a single choice from a drop-down list.</w:t>
            </w:r>
          </w:p>
        </w:tc>
      </w:tr>
      <w:tr w:rsidR="004C4A72" w:rsidRPr="00D71FA0" w14:paraId="4043EBA6" w14:textId="77777777" w:rsidTr="00AB3619">
        <w:tc>
          <w:tcPr>
            <w:tcW w:w="2880" w:type="dxa"/>
          </w:tcPr>
          <w:p w14:paraId="593ADAA7" w14:textId="77777777" w:rsidR="004C4A72" w:rsidRPr="00CB1FCC" w:rsidRDefault="004C4A72" w:rsidP="00CB1FCC">
            <w:pPr>
              <w:pStyle w:val="TableTextLeft"/>
              <w:rPr>
                <w:b/>
                <w:bCs/>
              </w:rPr>
            </w:pPr>
            <w:r w:rsidRPr="00CB1FCC">
              <w:rPr>
                <w:rFonts w:eastAsia="Arial"/>
                <w:b/>
                <w:bCs/>
                <w:color w:val="000000" w:themeColor="text1"/>
                <w:szCs w:val="24"/>
              </w:rPr>
              <w:t>Inline Choice List, Multiple Select</w:t>
            </w:r>
          </w:p>
        </w:tc>
        <w:tc>
          <w:tcPr>
            <w:tcW w:w="7200" w:type="dxa"/>
          </w:tcPr>
          <w:p w14:paraId="41E31907" w14:textId="656C7F8F" w:rsidR="004C4A72" w:rsidRPr="00D71FA0" w:rsidRDefault="00A13B54" w:rsidP="00CB1FCC">
            <w:pPr>
              <w:pStyle w:val="TableTextLeft"/>
              <w:rPr>
                <w:lang w:bidi="en-US"/>
              </w:rPr>
            </w:pPr>
            <w:r>
              <w:rPr>
                <w:rFonts w:eastAsia="Arial"/>
                <w:color w:val="000000" w:themeColor="text1"/>
              </w:rPr>
              <w:t>In the inline choice list, multiple select item type, t</w:t>
            </w:r>
            <w:r w:rsidR="004C4A72" w:rsidRPr="00D71FA0">
              <w:rPr>
                <w:rFonts w:eastAsia="Arial"/>
                <w:color w:val="000000" w:themeColor="text1"/>
              </w:rPr>
              <w:t>he stem contains two or more blanks that the test taker must fill in by selecting choices from a drop-down list of choices.</w:t>
            </w:r>
          </w:p>
        </w:tc>
      </w:tr>
      <w:tr w:rsidR="004C4A72" w:rsidRPr="00D71FA0" w14:paraId="4F484C5E" w14:textId="77777777" w:rsidTr="00AB3619">
        <w:tc>
          <w:tcPr>
            <w:tcW w:w="2880" w:type="dxa"/>
          </w:tcPr>
          <w:p w14:paraId="08B40B6F" w14:textId="77777777" w:rsidR="004C4A72" w:rsidRPr="00CB1FCC" w:rsidRDefault="004C4A72" w:rsidP="00CB1FCC">
            <w:pPr>
              <w:pStyle w:val="TableTextLeft"/>
              <w:rPr>
                <w:b/>
                <w:bCs/>
                <w:lang w:bidi="en-US"/>
              </w:rPr>
            </w:pPr>
            <w:r w:rsidRPr="00CB1FCC">
              <w:rPr>
                <w:rFonts w:eastAsia="Arial"/>
                <w:b/>
                <w:bCs/>
                <w:color w:val="000000" w:themeColor="text1"/>
              </w:rPr>
              <w:t>Interactive</w:t>
            </w:r>
          </w:p>
        </w:tc>
        <w:tc>
          <w:tcPr>
            <w:tcW w:w="7200" w:type="dxa"/>
          </w:tcPr>
          <w:p w14:paraId="4911E9EF" w14:textId="45CCE6A4" w:rsidR="004C4A72" w:rsidRPr="00D71FA0" w:rsidRDefault="00A13B54" w:rsidP="00A13B54">
            <w:pPr>
              <w:pStyle w:val="TableTextLeft"/>
              <w:rPr>
                <w:lang w:bidi="en-US"/>
              </w:rPr>
            </w:pPr>
            <w:r>
              <w:rPr>
                <w:rFonts w:eastAsia="Arial"/>
                <w:color w:val="000000" w:themeColor="text1"/>
              </w:rPr>
              <w:t>In the interactive item type, u</w:t>
            </w:r>
            <w:r w:rsidR="004C4A72" w:rsidRPr="00D71FA0">
              <w:rPr>
                <w:rFonts w:eastAsia="Arial"/>
                <w:color w:val="000000" w:themeColor="text1"/>
              </w:rPr>
              <w:t>nscored simulations require the test taker to select inputs that provide certain outputs to answer one or more questions</w:t>
            </w:r>
            <w:r>
              <w:rPr>
                <w:rFonts w:eastAsia="Arial"/>
                <w:color w:val="000000" w:themeColor="text1"/>
              </w:rPr>
              <w:t xml:space="preserve"> and s</w:t>
            </w:r>
            <w:r w:rsidR="004C4A72" w:rsidRPr="00D71FA0">
              <w:rPr>
                <w:rFonts w:eastAsia="Arial"/>
                <w:color w:val="000000" w:themeColor="text1"/>
              </w:rPr>
              <w:t>cored simulations require the test taker to select inputs that are scored.</w:t>
            </w:r>
          </w:p>
        </w:tc>
      </w:tr>
      <w:tr w:rsidR="004C4A72" w:rsidRPr="00D71FA0" w14:paraId="70D3D0FF" w14:textId="77777777" w:rsidTr="00AB3619">
        <w:tc>
          <w:tcPr>
            <w:tcW w:w="2880" w:type="dxa"/>
          </w:tcPr>
          <w:p w14:paraId="23A6841F" w14:textId="177D8DA2" w:rsidR="004C4A72" w:rsidRPr="00CB1FCC" w:rsidRDefault="004C4A72" w:rsidP="00CB1FCC">
            <w:pPr>
              <w:pStyle w:val="TableTextLeft"/>
              <w:rPr>
                <w:b/>
                <w:bCs/>
              </w:rPr>
            </w:pPr>
            <w:r w:rsidRPr="00CB1FCC">
              <w:rPr>
                <w:rFonts w:eastAsia="Arial"/>
                <w:b/>
                <w:bCs/>
                <w:color w:val="000000" w:themeColor="text1"/>
              </w:rPr>
              <w:t>Zone, Single Select</w:t>
            </w:r>
          </w:p>
        </w:tc>
        <w:tc>
          <w:tcPr>
            <w:tcW w:w="7200" w:type="dxa"/>
          </w:tcPr>
          <w:p w14:paraId="46276829" w14:textId="60B8F100" w:rsidR="004C4A72" w:rsidRPr="00D71FA0" w:rsidRDefault="004C4A72" w:rsidP="00CB1FCC">
            <w:pPr>
              <w:pStyle w:val="TableTextLeft"/>
              <w:rPr>
                <w:lang w:bidi="en-US"/>
              </w:rPr>
            </w:pPr>
            <w:r w:rsidRPr="00D71FA0">
              <w:rPr>
                <w:rFonts w:eastAsia="Arial"/>
                <w:color w:val="000000" w:themeColor="text1"/>
              </w:rPr>
              <w:t>Th</w:t>
            </w:r>
            <w:r w:rsidR="00A13B54">
              <w:rPr>
                <w:rFonts w:eastAsia="Arial"/>
                <w:color w:val="000000" w:themeColor="text1"/>
              </w:rPr>
              <w:t>e zone, single select</w:t>
            </w:r>
            <w:r w:rsidRPr="00D71FA0">
              <w:rPr>
                <w:rFonts w:eastAsia="Arial"/>
                <w:color w:val="000000" w:themeColor="text1"/>
              </w:rPr>
              <w:t xml:space="preserve"> item type has answer choices that are predefined “hotspots” or zones on an image. When the test taker clicks on a hotspot, the selection is shaded light blue with a blue outline. The test taker selects one zone to respond. </w:t>
            </w:r>
            <w:r w:rsidRPr="00D71FA0">
              <w:rPr>
                <w:rFonts w:eastAsia="Arial"/>
                <w:i/>
                <w:color w:val="000000" w:themeColor="text1"/>
              </w:rPr>
              <w:t>This item type is no longer under development.</w:t>
            </w:r>
          </w:p>
        </w:tc>
      </w:tr>
      <w:tr w:rsidR="004C4A72" w:rsidRPr="00D71FA0" w14:paraId="3661DD23" w14:textId="77777777" w:rsidTr="00AB3619">
        <w:tc>
          <w:tcPr>
            <w:tcW w:w="2880" w:type="dxa"/>
          </w:tcPr>
          <w:p w14:paraId="4208DDA0" w14:textId="77777777" w:rsidR="004C4A72" w:rsidRPr="00CB1FCC" w:rsidRDefault="004C4A72" w:rsidP="00CB1FCC">
            <w:pPr>
              <w:pStyle w:val="TableTextLeft"/>
              <w:rPr>
                <w:b/>
                <w:bCs/>
                <w:color w:val="000000" w:themeColor="text1"/>
                <w:szCs w:val="24"/>
              </w:rPr>
            </w:pPr>
            <w:r w:rsidRPr="00CB1FCC">
              <w:rPr>
                <w:b/>
                <w:bCs/>
                <w:color w:val="000000" w:themeColor="text1"/>
                <w:szCs w:val="24"/>
              </w:rPr>
              <w:t>Match, Multiple Select</w:t>
            </w:r>
          </w:p>
        </w:tc>
        <w:tc>
          <w:tcPr>
            <w:tcW w:w="7200" w:type="dxa"/>
          </w:tcPr>
          <w:p w14:paraId="692B1F6F" w14:textId="794B24A2" w:rsidR="004C4A72" w:rsidRPr="00D71FA0" w:rsidRDefault="00A13B54" w:rsidP="00CB1FCC">
            <w:pPr>
              <w:pStyle w:val="TableTextLeft"/>
              <w:rPr>
                <w:lang w:bidi="en-US"/>
              </w:rPr>
            </w:pPr>
            <w:r>
              <w:rPr>
                <w:rFonts w:eastAsia="Arial"/>
                <w:color w:val="000000" w:themeColor="text1"/>
              </w:rPr>
              <w:t>In the match, multiple select item type, t</w:t>
            </w:r>
            <w:r w:rsidR="004C4A72" w:rsidRPr="00D71FA0">
              <w:rPr>
                <w:rFonts w:eastAsia="Arial"/>
                <w:color w:val="000000" w:themeColor="text1"/>
              </w:rPr>
              <w:t>he test taker responds by dragging and dropping two or more choices (sources) into the appropriate locations (targets). There should be a maximum of five sources to fill a maximum of four targets.</w:t>
            </w:r>
          </w:p>
        </w:tc>
      </w:tr>
      <w:tr w:rsidR="004C4A72" w:rsidRPr="00D71FA0" w14:paraId="724A1886" w14:textId="77777777" w:rsidTr="00AB3619">
        <w:tc>
          <w:tcPr>
            <w:tcW w:w="2880" w:type="dxa"/>
          </w:tcPr>
          <w:p w14:paraId="636D4C33" w14:textId="46AF3BB8" w:rsidR="004C4A72" w:rsidRPr="00CB1FCC" w:rsidRDefault="004C4A72" w:rsidP="00CB1FCC">
            <w:pPr>
              <w:pStyle w:val="TableTextLeft"/>
              <w:rPr>
                <w:b/>
                <w:bCs/>
                <w:color w:val="000000" w:themeColor="text1"/>
              </w:rPr>
            </w:pPr>
            <w:r w:rsidRPr="00CB1FCC">
              <w:rPr>
                <w:rFonts w:eastAsia="Arial"/>
                <w:b/>
                <w:bCs/>
                <w:color w:val="000000" w:themeColor="text1"/>
              </w:rPr>
              <w:t>Bar-Picturegraph, Multiple Select</w:t>
            </w:r>
          </w:p>
        </w:tc>
        <w:tc>
          <w:tcPr>
            <w:tcW w:w="7200" w:type="dxa"/>
          </w:tcPr>
          <w:p w14:paraId="73111B1D" w14:textId="0FB1911D" w:rsidR="004C4A72" w:rsidRPr="00D71FA0" w:rsidRDefault="00491B78" w:rsidP="00CB1FCC">
            <w:pPr>
              <w:pStyle w:val="TableTextLeft"/>
              <w:rPr>
                <w:lang w:bidi="en-US"/>
              </w:rPr>
            </w:pPr>
            <w:r>
              <w:rPr>
                <w:rFonts w:eastAsia="Arial"/>
                <w:color w:val="000000" w:themeColor="text1"/>
              </w:rPr>
              <w:t>In the bar-picturegraph, multiple select item type, t</w:t>
            </w:r>
            <w:r w:rsidR="004C4A72" w:rsidRPr="00D71FA0">
              <w:rPr>
                <w:rFonts w:eastAsia="Arial"/>
                <w:color w:val="000000" w:themeColor="text1"/>
              </w:rPr>
              <w:t xml:space="preserve">he test taker responds by dragging the top line of three to five bars in a bar graph or histogram to specific heights. </w:t>
            </w:r>
            <w:r w:rsidR="004C4A72" w:rsidRPr="00D71FA0">
              <w:rPr>
                <w:rFonts w:eastAsia="Arial"/>
                <w:i/>
                <w:color w:val="000000" w:themeColor="text1"/>
              </w:rPr>
              <w:t>This item type is no longer under development.</w:t>
            </w:r>
          </w:p>
        </w:tc>
      </w:tr>
    </w:tbl>
    <w:p w14:paraId="336638EE" w14:textId="54B9435B" w:rsidR="00127109" w:rsidRDefault="00127109" w:rsidP="00787A80">
      <w:pPr>
        <w:pStyle w:val="Heading3"/>
        <w:rPr>
          <w:webHidden/>
        </w:rPr>
      </w:pPr>
      <w:bookmarkStart w:id="287" w:name="_Guidelines"/>
      <w:bookmarkStart w:id="288" w:name="_Toc136514840"/>
      <w:bookmarkEnd w:id="287"/>
      <w:r w:rsidRPr="001A3E9E">
        <w:t>Guidelines</w:t>
      </w:r>
      <w:bookmarkEnd w:id="288"/>
    </w:p>
    <w:p w14:paraId="4CCCB4EB" w14:textId="7E956808" w:rsidR="00D720D5" w:rsidRPr="00D720D5" w:rsidRDefault="00B17206" w:rsidP="00F355B1">
      <w:r>
        <w:t>Each item for the CAST was developed through a comprehensive development cycle and designed to conform to principles of item writing defined by ETS. Each item in the CAST operational item bank was developed to measure a specific CA NGSS PE. In addition, guidelines for style, fairness, and bias and sensitivity helped item developers and reviewers to ensure consistency across the item development process.</w:t>
      </w:r>
    </w:p>
    <w:p w14:paraId="73A2DE18" w14:textId="4FCD32B4" w:rsidR="00127109" w:rsidRDefault="00127109" w:rsidP="00787A80">
      <w:pPr>
        <w:pStyle w:val="Heading4"/>
        <w:rPr>
          <w:webHidden/>
        </w:rPr>
      </w:pPr>
      <w:bookmarkStart w:id="289" w:name="_Toc136514841"/>
      <w:r w:rsidRPr="001A3E9E">
        <w:t>Plan</w:t>
      </w:r>
      <w:bookmarkEnd w:id="289"/>
    </w:p>
    <w:p w14:paraId="3D571A71" w14:textId="77777777" w:rsidR="00B17206" w:rsidRPr="00D71FA0" w:rsidRDefault="00B17206" w:rsidP="00F355B1">
      <w:r w:rsidRPr="00D71FA0">
        <w:t>The item development plan for the CAST focused on developing items that integrated at least two of the three dimensions of the CA NGSS—DCIs, SEPs, and CCCs. The plan incorporated a diverse selection of PEs to incorporate a range of SEPs, DCIs, and CCCs.</w:t>
      </w:r>
    </w:p>
    <w:p w14:paraId="519E3352" w14:textId="67E342BC" w:rsidR="00B17206" w:rsidRPr="00D71FA0" w:rsidRDefault="00B17206" w:rsidP="00F355B1">
      <w:r w:rsidRPr="00D71FA0">
        <w:t>Certain PEs were the focus of discrete item development, with the ultimate goal of generating operational items to enrich the CAST item bank and meet the PE coverage goals stated in the blueprint</w:t>
      </w:r>
      <w:r w:rsidR="0056373D">
        <w:t>s</w:t>
      </w:r>
      <w:r w:rsidRPr="00D71FA0">
        <w:t>. For the most part, each PT was developed to PEs that did not yet have representation in the PT item bank.</w:t>
      </w:r>
    </w:p>
    <w:p w14:paraId="3D23BB90" w14:textId="7C9BD174" w:rsidR="00B17206" w:rsidRPr="00D71FA0" w:rsidRDefault="00D22435" w:rsidP="00541A39">
      <w:pPr>
        <w:keepNext/>
      </w:pPr>
      <w:r w:rsidRPr="00D22435">
        <w:rPr>
          <w:rStyle w:val="Cross-Reference"/>
        </w:rPr>
        <w:fldChar w:fldCharType="begin"/>
      </w:r>
      <w:r w:rsidRPr="00D22435">
        <w:rPr>
          <w:rStyle w:val="Cross-Reference"/>
        </w:rPr>
        <w:instrText xml:space="preserve"> REF _Ref60054561 \h </w:instrText>
      </w:r>
      <w:r>
        <w:rPr>
          <w:rStyle w:val="Cross-Reference"/>
        </w:rPr>
        <w:instrText xml:space="preserve"> \* MERGEFORMAT </w:instrText>
      </w:r>
      <w:r w:rsidRPr="00D22435">
        <w:rPr>
          <w:rStyle w:val="Cross-Reference"/>
        </w:rPr>
      </w:r>
      <w:r w:rsidRPr="00D22435">
        <w:rPr>
          <w:rStyle w:val="Cross-Reference"/>
        </w:rPr>
        <w:fldChar w:fldCharType="separate"/>
      </w:r>
      <w:r w:rsidR="005043F0" w:rsidRPr="005043F0">
        <w:rPr>
          <w:rStyle w:val="Cross-Reference"/>
        </w:rPr>
        <w:t>Table 3.2</w:t>
      </w:r>
      <w:r w:rsidRPr="00D22435">
        <w:rPr>
          <w:rStyle w:val="Cross-Reference"/>
        </w:rPr>
        <w:fldChar w:fldCharType="end"/>
      </w:r>
      <w:r>
        <w:t xml:space="preserve"> </w:t>
      </w:r>
      <w:r w:rsidR="00B17206" w:rsidRPr="00D71FA0">
        <w:t>shows the total number of items developed per grade level and the</w:t>
      </w:r>
      <w:r w:rsidR="0017464F">
        <w:t xml:space="preserve"> high school</w:t>
      </w:r>
      <w:r w:rsidR="00B17206" w:rsidRPr="00D71FA0">
        <w:t xml:space="preserve"> grade band to accommodate the CAST.</w:t>
      </w:r>
    </w:p>
    <w:p w14:paraId="1EDF56EF" w14:textId="56A1D43E" w:rsidR="00B17206" w:rsidRPr="00D71FA0" w:rsidRDefault="00B17206" w:rsidP="00F355B1">
      <w:pPr>
        <w:pStyle w:val="Caption"/>
        <w:rPr>
          <w:rFonts w:eastAsia="Arial"/>
        </w:rPr>
      </w:pPr>
      <w:bookmarkStart w:id="290" w:name="_Ref60054561"/>
      <w:bookmarkStart w:id="291" w:name="_Toc70078063"/>
      <w:bookmarkStart w:id="292" w:name="_Toc103172797"/>
      <w:bookmarkStart w:id="293" w:name="_Toc136523360"/>
      <w:r w:rsidRPr="00D71FA0">
        <w:t xml:space="preserve">Table </w:t>
      </w:r>
      <w:r>
        <w:fldChar w:fldCharType="begin"/>
      </w:r>
      <w:r>
        <w:instrText>STYLEREF 2 \s</w:instrText>
      </w:r>
      <w:r>
        <w:fldChar w:fldCharType="separate"/>
      </w:r>
      <w:r w:rsidR="00C04FFC">
        <w:rPr>
          <w:noProof/>
        </w:rPr>
        <w:t>3</w:t>
      </w:r>
      <w:r>
        <w:fldChar w:fldCharType="end"/>
      </w:r>
      <w:r w:rsidR="00C04FFC">
        <w:t>.</w:t>
      </w:r>
      <w:r>
        <w:fldChar w:fldCharType="begin"/>
      </w:r>
      <w:r>
        <w:instrText>SEQ Table \* ARABIC \s 2</w:instrText>
      </w:r>
      <w:r>
        <w:fldChar w:fldCharType="separate"/>
      </w:r>
      <w:r w:rsidR="00C04FFC">
        <w:rPr>
          <w:noProof/>
        </w:rPr>
        <w:t>2</w:t>
      </w:r>
      <w:r>
        <w:fldChar w:fldCharType="end"/>
      </w:r>
      <w:bookmarkEnd w:id="290"/>
      <w:r w:rsidRPr="00D71FA0">
        <w:rPr>
          <w:rFonts w:eastAsia="Arial"/>
        </w:rPr>
        <w:t xml:space="preserve">  Total Number of Items Developed per Grade </w:t>
      </w:r>
      <w:bookmarkEnd w:id="291"/>
      <w:r w:rsidRPr="00D71FA0">
        <w:rPr>
          <w:rFonts w:eastAsia="Arial"/>
        </w:rPr>
        <w:t>Level and the Grade Band for the CAST</w:t>
      </w:r>
      <w:bookmarkEnd w:id="292"/>
      <w:bookmarkEnd w:id="293"/>
    </w:p>
    <w:tbl>
      <w:tblPr>
        <w:tblStyle w:val="TRs"/>
        <w:tblW w:w="0" w:type="auto"/>
        <w:tblLayout w:type="fixed"/>
        <w:tblLook w:val="04A0" w:firstRow="1" w:lastRow="0" w:firstColumn="1" w:lastColumn="0" w:noHBand="0" w:noVBand="1"/>
      </w:tblPr>
      <w:tblGrid>
        <w:gridCol w:w="5760"/>
        <w:gridCol w:w="1152"/>
        <w:gridCol w:w="1152"/>
        <w:gridCol w:w="1152"/>
      </w:tblGrid>
      <w:tr w:rsidR="00AE3357" w:rsidRPr="00F355B1" w14:paraId="1577D89B" w14:textId="77777777" w:rsidTr="00F355B1">
        <w:trPr>
          <w:cnfStyle w:val="100000000000" w:firstRow="1" w:lastRow="0" w:firstColumn="0" w:lastColumn="0" w:oddVBand="0" w:evenVBand="0" w:oddHBand="0" w:evenHBand="0" w:firstRowFirstColumn="0" w:firstRowLastColumn="0" w:lastRowFirstColumn="0" w:lastRowLastColumn="0"/>
        </w:trPr>
        <w:tc>
          <w:tcPr>
            <w:tcW w:w="5760" w:type="dxa"/>
          </w:tcPr>
          <w:p w14:paraId="7916DD92" w14:textId="77777777" w:rsidR="00B17206" w:rsidRPr="00F355B1" w:rsidRDefault="00B17206" w:rsidP="00F355B1">
            <w:pPr>
              <w:pStyle w:val="TableHead"/>
              <w:rPr>
                <w:b/>
                <w:bCs w:val="0"/>
              </w:rPr>
            </w:pPr>
            <w:r w:rsidRPr="00F355B1">
              <w:rPr>
                <w:b/>
                <w:bCs w:val="0"/>
              </w:rPr>
              <w:t>Item Type</w:t>
            </w:r>
          </w:p>
        </w:tc>
        <w:tc>
          <w:tcPr>
            <w:tcW w:w="1152" w:type="dxa"/>
          </w:tcPr>
          <w:p w14:paraId="7D3F2691" w14:textId="77777777" w:rsidR="00B17206" w:rsidRPr="00F355B1" w:rsidRDefault="00B17206" w:rsidP="00F355B1">
            <w:pPr>
              <w:pStyle w:val="TableHead"/>
              <w:rPr>
                <w:b/>
                <w:bCs w:val="0"/>
              </w:rPr>
            </w:pPr>
            <w:r w:rsidRPr="00F355B1">
              <w:rPr>
                <w:b/>
                <w:bCs w:val="0"/>
              </w:rPr>
              <w:t>Grade 5</w:t>
            </w:r>
          </w:p>
        </w:tc>
        <w:tc>
          <w:tcPr>
            <w:tcW w:w="1152" w:type="dxa"/>
          </w:tcPr>
          <w:p w14:paraId="7AB784AE" w14:textId="77777777" w:rsidR="00B17206" w:rsidRPr="00F355B1" w:rsidRDefault="00B17206" w:rsidP="00F355B1">
            <w:pPr>
              <w:pStyle w:val="TableHead"/>
              <w:rPr>
                <w:b/>
                <w:bCs w:val="0"/>
              </w:rPr>
            </w:pPr>
            <w:r w:rsidRPr="00F355B1">
              <w:rPr>
                <w:b/>
                <w:bCs w:val="0"/>
              </w:rPr>
              <w:t>Grade 8</w:t>
            </w:r>
          </w:p>
        </w:tc>
        <w:tc>
          <w:tcPr>
            <w:tcW w:w="1152" w:type="dxa"/>
          </w:tcPr>
          <w:p w14:paraId="6D69F8BA" w14:textId="77777777" w:rsidR="00B17206" w:rsidRPr="00F355B1" w:rsidRDefault="00B17206" w:rsidP="00F355B1">
            <w:pPr>
              <w:pStyle w:val="TableHead"/>
              <w:rPr>
                <w:b/>
                <w:bCs w:val="0"/>
              </w:rPr>
            </w:pPr>
            <w:r w:rsidRPr="00F355B1">
              <w:rPr>
                <w:b/>
                <w:bCs w:val="0"/>
              </w:rPr>
              <w:t>High School</w:t>
            </w:r>
          </w:p>
        </w:tc>
      </w:tr>
      <w:tr w:rsidR="00AE3357" w:rsidRPr="00D71FA0" w14:paraId="6669DD99" w14:textId="77777777" w:rsidTr="00F355B1">
        <w:tc>
          <w:tcPr>
            <w:tcW w:w="5760" w:type="dxa"/>
          </w:tcPr>
          <w:p w14:paraId="31BD6E7A" w14:textId="77777777" w:rsidR="00411B98" w:rsidRPr="00D71FA0" w:rsidRDefault="00411B98" w:rsidP="00F355B1">
            <w:pPr>
              <w:pStyle w:val="TableText"/>
            </w:pPr>
            <w:r w:rsidRPr="00D71FA0">
              <w:t>Standard discrete item types (non-CR)</w:t>
            </w:r>
          </w:p>
        </w:tc>
        <w:tc>
          <w:tcPr>
            <w:tcW w:w="1152" w:type="dxa"/>
          </w:tcPr>
          <w:p w14:paraId="4B4412B0" w14:textId="471C88B4" w:rsidR="00411B98" w:rsidRPr="00D71FA0" w:rsidRDefault="00216522" w:rsidP="00541A39">
            <w:pPr>
              <w:pStyle w:val="TableText"/>
              <w:ind w:right="288"/>
            </w:pPr>
            <w:r>
              <w:t>24</w:t>
            </w:r>
          </w:p>
        </w:tc>
        <w:tc>
          <w:tcPr>
            <w:tcW w:w="1152" w:type="dxa"/>
          </w:tcPr>
          <w:p w14:paraId="0D8DD803" w14:textId="52A6955D" w:rsidR="00411B98" w:rsidRPr="00D71FA0" w:rsidRDefault="00216522" w:rsidP="00541A39">
            <w:pPr>
              <w:pStyle w:val="TableText"/>
              <w:ind w:right="288"/>
            </w:pPr>
            <w:r>
              <w:t>23</w:t>
            </w:r>
          </w:p>
        </w:tc>
        <w:tc>
          <w:tcPr>
            <w:tcW w:w="1152" w:type="dxa"/>
          </w:tcPr>
          <w:p w14:paraId="15A4980D" w14:textId="715B03BB" w:rsidR="00411B98" w:rsidRPr="00D71FA0" w:rsidRDefault="00216522" w:rsidP="00541A39">
            <w:pPr>
              <w:pStyle w:val="TableText"/>
              <w:ind w:right="288"/>
            </w:pPr>
            <w:r>
              <w:t>49</w:t>
            </w:r>
          </w:p>
        </w:tc>
      </w:tr>
      <w:tr w:rsidR="00AE3357" w:rsidRPr="00D71FA0" w14:paraId="2304070C" w14:textId="77777777" w:rsidTr="00F355B1">
        <w:tc>
          <w:tcPr>
            <w:tcW w:w="5760" w:type="dxa"/>
          </w:tcPr>
          <w:p w14:paraId="06671D3D" w14:textId="77777777" w:rsidR="00411B98" w:rsidRPr="00D71FA0" w:rsidRDefault="00411B98" w:rsidP="00F355B1">
            <w:pPr>
              <w:pStyle w:val="TableText"/>
            </w:pPr>
            <w:r w:rsidRPr="00D71FA0">
              <w:t>Discrete CR</w:t>
            </w:r>
          </w:p>
        </w:tc>
        <w:tc>
          <w:tcPr>
            <w:tcW w:w="1152" w:type="dxa"/>
          </w:tcPr>
          <w:p w14:paraId="3CD95ACB" w14:textId="7FA6B720" w:rsidR="00411B98" w:rsidRPr="00D71FA0" w:rsidRDefault="00216522" w:rsidP="00541A39">
            <w:pPr>
              <w:pStyle w:val="TableText"/>
              <w:ind w:right="288"/>
            </w:pPr>
            <w:r>
              <w:t>1</w:t>
            </w:r>
          </w:p>
        </w:tc>
        <w:tc>
          <w:tcPr>
            <w:tcW w:w="1152" w:type="dxa"/>
          </w:tcPr>
          <w:p w14:paraId="797CE8F9" w14:textId="46DC90DE" w:rsidR="00411B98" w:rsidRPr="00D71FA0" w:rsidRDefault="00216522" w:rsidP="00541A39">
            <w:pPr>
              <w:pStyle w:val="TableText"/>
              <w:ind w:right="288"/>
            </w:pPr>
            <w:r>
              <w:t>2</w:t>
            </w:r>
          </w:p>
        </w:tc>
        <w:tc>
          <w:tcPr>
            <w:tcW w:w="1152" w:type="dxa"/>
          </w:tcPr>
          <w:p w14:paraId="48028062" w14:textId="67AE6119" w:rsidR="00411B98" w:rsidRPr="00D71FA0" w:rsidRDefault="00216522" w:rsidP="00541A39">
            <w:pPr>
              <w:pStyle w:val="TableText"/>
              <w:ind w:right="288"/>
            </w:pPr>
            <w:r>
              <w:t>0</w:t>
            </w:r>
          </w:p>
        </w:tc>
      </w:tr>
      <w:tr w:rsidR="00AE3357" w:rsidRPr="00D71FA0" w14:paraId="3C53BB81" w14:textId="77777777" w:rsidTr="00F355B1">
        <w:tc>
          <w:tcPr>
            <w:tcW w:w="5760" w:type="dxa"/>
            <w:tcBorders>
              <w:bottom w:val="single" w:sz="4" w:space="0" w:color="auto"/>
            </w:tcBorders>
          </w:tcPr>
          <w:p w14:paraId="6C8F09DC" w14:textId="2822C992" w:rsidR="00411B98" w:rsidRPr="00D71FA0" w:rsidRDefault="00411B98" w:rsidP="00F355B1">
            <w:pPr>
              <w:pStyle w:val="TableText"/>
            </w:pPr>
            <w:r w:rsidRPr="00D71FA0">
              <w:t>PT items (</w:t>
            </w:r>
            <w:r w:rsidR="002361CE">
              <w:t>4</w:t>
            </w:r>
            <w:r w:rsidRPr="00D71FA0">
              <w:t>–</w:t>
            </w:r>
            <w:r w:rsidR="002361CE">
              <w:t>6</w:t>
            </w:r>
            <w:r w:rsidR="002361CE" w:rsidRPr="00D71FA0">
              <w:t xml:space="preserve"> </w:t>
            </w:r>
            <w:r w:rsidRPr="00D71FA0">
              <w:t>tasks per grade</w:t>
            </w:r>
            <w:r w:rsidR="00AE3357">
              <w:t xml:space="preserve"> level or grade band</w:t>
            </w:r>
            <w:r w:rsidRPr="00D71FA0">
              <w:t>)</w:t>
            </w:r>
          </w:p>
        </w:tc>
        <w:tc>
          <w:tcPr>
            <w:tcW w:w="1152" w:type="dxa"/>
            <w:tcBorders>
              <w:bottom w:val="single" w:sz="4" w:space="0" w:color="auto"/>
            </w:tcBorders>
          </w:tcPr>
          <w:p w14:paraId="467A2718" w14:textId="7211C7E6" w:rsidR="00411B98" w:rsidRPr="00D71FA0" w:rsidRDefault="007A0380" w:rsidP="00541A39">
            <w:pPr>
              <w:pStyle w:val="TableText"/>
              <w:ind w:right="288"/>
            </w:pPr>
            <w:r>
              <w:t>60</w:t>
            </w:r>
          </w:p>
        </w:tc>
        <w:tc>
          <w:tcPr>
            <w:tcW w:w="1152" w:type="dxa"/>
            <w:tcBorders>
              <w:bottom w:val="single" w:sz="4" w:space="0" w:color="auto"/>
            </w:tcBorders>
          </w:tcPr>
          <w:p w14:paraId="573AAC64" w14:textId="68990907" w:rsidR="00411B98" w:rsidRPr="00D71FA0" w:rsidRDefault="007A0380" w:rsidP="00541A39">
            <w:pPr>
              <w:pStyle w:val="TableText"/>
              <w:ind w:right="288"/>
            </w:pPr>
            <w:r>
              <w:t>48</w:t>
            </w:r>
          </w:p>
        </w:tc>
        <w:tc>
          <w:tcPr>
            <w:tcW w:w="1152" w:type="dxa"/>
            <w:tcBorders>
              <w:bottom w:val="single" w:sz="4" w:space="0" w:color="auto"/>
            </w:tcBorders>
          </w:tcPr>
          <w:p w14:paraId="00F46F05" w14:textId="566E097E" w:rsidR="00411B98" w:rsidRPr="00D71FA0" w:rsidRDefault="007A0380" w:rsidP="00541A39">
            <w:pPr>
              <w:pStyle w:val="TableText"/>
              <w:ind w:right="288"/>
            </w:pPr>
            <w:r>
              <w:t>72</w:t>
            </w:r>
          </w:p>
        </w:tc>
      </w:tr>
      <w:tr w:rsidR="00AE3357" w:rsidRPr="00F355B1" w14:paraId="2A299C96" w14:textId="77777777" w:rsidTr="00F355B1">
        <w:tc>
          <w:tcPr>
            <w:tcW w:w="5760" w:type="dxa"/>
            <w:tcBorders>
              <w:top w:val="single" w:sz="4" w:space="0" w:color="auto"/>
              <w:bottom w:val="single" w:sz="12" w:space="0" w:color="auto"/>
            </w:tcBorders>
          </w:tcPr>
          <w:p w14:paraId="734D0F8A" w14:textId="77777777" w:rsidR="00411B98" w:rsidRPr="00F355B1" w:rsidRDefault="00411B98" w:rsidP="00F355B1">
            <w:pPr>
              <w:pStyle w:val="TableText"/>
              <w:rPr>
                <w:b/>
                <w:bCs/>
              </w:rPr>
            </w:pPr>
            <w:r w:rsidRPr="00F355B1">
              <w:rPr>
                <w:b/>
                <w:bCs/>
              </w:rPr>
              <w:t>Total:</w:t>
            </w:r>
          </w:p>
        </w:tc>
        <w:tc>
          <w:tcPr>
            <w:tcW w:w="1152" w:type="dxa"/>
            <w:tcBorders>
              <w:top w:val="single" w:sz="4" w:space="0" w:color="auto"/>
              <w:bottom w:val="single" w:sz="12" w:space="0" w:color="auto"/>
            </w:tcBorders>
          </w:tcPr>
          <w:p w14:paraId="6E5A17F7" w14:textId="4F0FD67D" w:rsidR="00411B98" w:rsidRPr="00F355B1" w:rsidRDefault="0055496E" w:rsidP="00541A39">
            <w:pPr>
              <w:pStyle w:val="TableText"/>
              <w:ind w:right="288"/>
              <w:rPr>
                <w:b/>
                <w:bCs/>
              </w:rPr>
            </w:pPr>
            <w:r w:rsidRPr="00F355B1">
              <w:rPr>
                <w:b/>
                <w:bCs/>
              </w:rPr>
              <w:t>85</w:t>
            </w:r>
          </w:p>
        </w:tc>
        <w:tc>
          <w:tcPr>
            <w:tcW w:w="1152" w:type="dxa"/>
            <w:tcBorders>
              <w:top w:val="single" w:sz="4" w:space="0" w:color="auto"/>
              <w:bottom w:val="single" w:sz="12" w:space="0" w:color="auto"/>
            </w:tcBorders>
          </w:tcPr>
          <w:p w14:paraId="1156623C" w14:textId="67BA313C" w:rsidR="00411B98" w:rsidRPr="00F355B1" w:rsidRDefault="0055496E" w:rsidP="00541A39">
            <w:pPr>
              <w:pStyle w:val="TableText"/>
              <w:ind w:right="288"/>
              <w:rPr>
                <w:b/>
                <w:bCs/>
              </w:rPr>
            </w:pPr>
            <w:r w:rsidRPr="00F355B1">
              <w:rPr>
                <w:b/>
                <w:bCs/>
              </w:rPr>
              <w:t>73</w:t>
            </w:r>
          </w:p>
        </w:tc>
        <w:tc>
          <w:tcPr>
            <w:tcW w:w="1152" w:type="dxa"/>
            <w:tcBorders>
              <w:top w:val="single" w:sz="4" w:space="0" w:color="auto"/>
              <w:bottom w:val="single" w:sz="12" w:space="0" w:color="auto"/>
            </w:tcBorders>
          </w:tcPr>
          <w:p w14:paraId="3A0342E2" w14:textId="4F73A0D8" w:rsidR="00411B98" w:rsidRPr="00F355B1" w:rsidRDefault="0055496E" w:rsidP="00541A39">
            <w:pPr>
              <w:pStyle w:val="TableText"/>
              <w:ind w:right="288"/>
              <w:rPr>
                <w:b/>
                <w:bCs/>
              </w:rPr>
            </w:pPr>
            <w:r w:rsidRPr="00F355B1">
              <w:rPr>
                <w:b/>
                <w:bCs/>
              </w:rPr>
              <w:t>121</w:t>
            </w:r>
          </w:p>
        </w:tc>
      </w:tr>
    </w:tbl>
    <w:p w14:paraId="19690115" w14:textId="49E4C7A6" w:rsidR="00B17206" w:rsidRPr="00D71FA0" w:rsidRDefault="00B17206" w:rsidP="008C5D40">
      <w:pPr>
        <w:spacing w:before="120"/>
      </w:pPr>
      <w:r w:rsidRPr="00D71FA0">
        <w:t xml:space="preserve">The standard discrete item types from </w:t>
      </w:r>
      <w:r w:rsidR="00B1373A" w:rsidRPr="00B1373A">
        <w:rPr>
          <w:rStyle w:val="Cross-ReferenceChar"/>
          <w:highlight w:val="magenta"/>
        </w:rPr>
        <w:fldChar w:fldCharType="begin"/>
      </w:r>
      <w:r w:rsidR="00B1373A" w:rsidRPr="00B1373A">
        <w:rPr>
          <w:rStyle w:val="Cross-ReferenceChar"/>
          <w:highlight w:val="magenta"/>
        </w:rPr>
        <w:instrText xml:space="preserve"> REF  _Ref60054561 \* Lower \h  \* MERGEFORMAT </w:instrText>
      </w:r>
      <w:r w:rsidR="00B1373A" w:rsidRPr="00B1373A">
        <w:rPr>
          <w:rStyle w:val="Cross-ReferenceChar"/>
          <w:highlight w:val="magenta"/>
        </w:rPr>
      </w:r>
      <w:r w:rsidR="00B1373A" w:rsidRPr="00B1373A">
        <w:rPr>
          <w:rStyle w:val="Cross-ReferenceChar"/>
          <w:highlight w:val="magenta"/>
        </w:rPr>
        <w:fldChar w:fldCharType="separate"/>
      </w:r>
      <w:r w:rsidR="005043F0" w:rsidRPr="005043F0">
        <w:rPr>
          <w:rStyle w:val="Cross-ReferenceChar"/>
        </w:rPr>
        <w:t>table 3.2</w:t>
      </w:r>
      <w:r w:rsidR="00B1373A" w:rsidRPr="00B1373A">
        <w:rPr>
          <w:rStyle w:val="Cross-ReferenceChar"/>
          <w:highlight w:val="magenta"/>
        </w:rPr>
        <w:fldChar w:fldCharType="end"/>
      </w:r>
      <w:r w:rsidRPr="00D71FA0">
        <w:t xml:space="preserve"> include</w:t>
      </w:r>
      <w:r w:rsidR="00B1373A">
        <w:t>d</w:t>
      </w:r>
      <w:r w:rsidRPr="00D71FA0">
        <w:t xml:space="preserve"> traditional MC items and familiar TEI types (e.g., match, inline choice list).</w:t>
      </w:r>
    </w:p>
    <w:p w14:paraId="6C5B4D41" w14:textId="69FDF38A" w:rsidR="00B17206" w:rsidRPr="00D71FA0" w:rsidRDefault="00B17206" w:rsidP="00603CDB">
      <w:r w:rsidRPr="00D71FA0">
        <w:t xml:space="preserve">The </w:t>
      </w:r>
      <w:r w:rsidR="1AF36472">
        <w:t xml:space="preserve">operational </w:t>
      </w:r>
      <w:r w:rsidRPr="00D71FA0">
        <w:t>PTs, which contained four to six items for the CAST, were designed to provide students with an opportunity to demonstrate their ability to apply knowledge and higher-order thinking skills to explore and analyze a complex, real-world scenario.</w:t>
      </w:r>
    </w:p>
    <w:p w14:paraId="05AFB386" w14:textId="77777777" w:rsidR="00B17206" w:rsidRPr="00D71FA0" w:rsidRDefault="00B17206" w:rsidP="00603CDB">
      <w:bookmarkStart w:id="294" w:name="_Hlk91595187"/>
      <w:r w:rsidRPr="00D71FA0">
        <w:t xml:space="preserve">ETS developed all items for the CAST in accordance with the </w:t>
      </w:r>
      <w:r w:rsidRPr="00D71FA0">
        <w:rPr>
          <w:i/>
        </w:rPr>
        <w:t>ETS</w:t>
      </w:r>
      <w:r w:rsidRPr="00D71FA0">
        <w:t xml:space="preserve"> </w:t>
      </w:r>
      <w:r w:rsidRPr="00D71FA0">
        <w:rPr>
          <w:i/>
        </w:rPr>
        <w:t xml:space="preserve">Standards for Quality and Fairness </w:t>
      </w:r>
      <w:r w:rsidRPr="00D71FA0">
        <w:t>(2014)</w:t>
      </w:r>
      <w:r w:rsidRPr="00D71FA0">
        <w:rPr>
          <w:i/>
        </w:rPr>
        <w:t xml:space="preserve"> </w:t>
      </w:r>
      <w:r w:rsidRPr="00D71FA0">
        <w:t>across all phases of item and test development.</w:t>
      </w:r>
    </w:p>
    <w:p w14:paraId="4A2F448A" w14:textId="4D451E18" w:rsidR="00127109" w:rsidRDefault="00127109" w:rsidP="00787A80">
      <w:pPr>
        <w:pStyle w:val="Heading4"/>
        <w:rPr>
          <w:webHidden/>
        </w:rPr>
      </w:pPr>
      <w:bookmarkStart w:id="295" w:name="_Toc136514842"/>
      <w:bookmarkEnd w:id="294"/>
      <w:r w:rsidRPr="001A3E9E">
        <w:t>Process</w:t>
      </w:r>
      <w:bookmarkEnd w:id="295"/>
    </w:p>
    <w:p w14:paraId="1A1FF845" w14:textId="669D9903" w:rsidR="00B17206" w:rsidRPr="00D71FA0" w:rsidRDefault="00B17206" w:rsidP="00603CDB">
      <w:pPr>
        <w:rPr>
          <w:i/>
        </w:rPr>
      </w:pPr>
      <w:r w:rsidRPr="00D71FA0">
        <w:t xml:space="preserve">Each CAST item was developed through a comprehensive development cycle and designed to conform to principles of quality item writing as defined by </w:t>
      </w:r>
      <w:r w:rsidR="234F9F23">
        <w:t>the item acceptance criteria</w:t>
      </w:r>
      <w:r w:rsidR="4280D1A8">
        <w:t xml:space="preserve"> that w</w:t>
      </w:r>
      <w:r w:rsidR="7D8EC1A1">
        <w:t>ere</w:t>
      </w:r>
      <w:r w:rsidR="234F9F23">
        <w:t xml:space="preserve"> develop</w:t>
      </w:r>
      <w:r w:rsidR="2CBE7D88">
        <w:t xml:space="preserve">ed by </w:t>
      </w:r>
      <w:r w:rsidR="000A7975">
        <w:t xml:space="preserve">the </w:t>
      </w:r>
      <w:r w:rsidR="234F9F23">
        <w:t>CDE and</w:t>
      </w:r>
      <w:r w:rsidR="507ECE05">
        <w:t xml:space="preserve"> ETS</w:t>
      </w:r>
      <w:r w:rsidRPr="00D71FA0">
        <w:t>. Further, each item in the CAST item bank was developed to measure a specific PE through integration of at least two of the three dimensions of the CA NGSS (i.e., DCI, CCC, and SEP). In addition, guidelines for style and for fairness—including issues related to bias and sensitivity—helped item developers and reviewers maintain item consistency across the item bank.</w:t>
      </w:r>
    </w:p>
    <w:p w14:paraId="57841C3F" w14:textId="68123A1B" w:rsidR="00B17206" w:rsidRPr="00D71FA0" w:rsidRDefault="00B17206" w:rsidP="00603CDB">
      <w:r>
        <w:t xml:space="preserve">Throughout the item writing process, ETS adhered to its </w:t>
      </w:r>
      <w:r w:rsidR="00B93E3B">
        <w:t>best practices</w:t>
      </w:r>
      <w:r>
        <w:t xml:space="preserve"> for quality item writing. According to these </w:t>
      </w:r>
      <w:r w:rsidR="260870C2">
        <w:t>best practices</w:t>
      </w:r>
      <w:r>
        <w:t>, item developers conformed to the following list of eight attributes for each item:</w:t>
      </w:r>
    </w:p>
    <w:p w14:paraId="02B60EC8" w14:textId="77777777" w:rsidR="008C5D40" w:rsidRDefault="00B17206" w:rsidP="00787A80">
      <w:pPr>
        <w:pStyle w:val="Numbered"/>
        <w:numPr>
          <w:ilvl w:val="0"/>
          <w:numId w:val="12"/>
        </w:numPr>
        <w:ind w:left="864" w:hanging="288"/>
      </w:pPr>
      <w:r w:rsidRPr="008C5D40">
        <w:t>The question is clearly and concisely presented.</w:t>
      </w:r>
    </w:p>
    <w:p w14:paraId="2FB4CDFF" w14:textId="77777777" w:rsidR="008C5D40" w:rsidRDefault="00B17206" w:rsidP="00787A80">
      <w:pPr>
        <w:pStyle w:val="Numbered"/>
        <w:numPr>
          <w:ilvl w:val="0"/>
          <w:numId w:val="12"/>
        </w:numPr>
        <w:ind w:left="864" w:hanging="288"/>
      </w:pPr>
      <w:r w:rsidRPr="008C5D40">
        <w:t>There is an absence of clueing in the item stem and supporting stimuli.</w:t>
      </w:r>
    </w:p>
    <w:p w14:paraId="1FC0CAA0" w14:textId="77777777" w:rsidR="008C5D40" w:rsidRDefault="00B17206" w:rsidP="00787A80">
      <w:pPr>
        <w:pStyle w:val="Numbered"/>
        <w:numPr>
          <w:ilvl w:val="0"/>
          <w:numId w:val="12"/>
        </w:numPr>
        <w:ind w:left="864" w:hanging="288"/>
      </w:pPr>
      <w:r w:rsidRPr="008C5D40">
        <w:t>The supporting stimulus, or stimuli, is presented clearly and is construct relevant.</w:t>
      </w:r>
    </w:p>
    <w:p w14:paraId="41298929" w14:textId="77777777" w:rsidR="008C5D40" w:rsidRDefault="00B17206" w:rsidP="00787A80">
      <w:pPr>
        <w:pStyle w:val="Numbered"/>
        <w:numPr>
          <w:ilvl w:val="0"/>
          <w:numId w:val="12"/>
        </w:numPr>
        <w:ind w:left="864" w:hanging="288"/>
      </w:pPr>
      <w:r w:rsidRPr="008C5D40">
        <w:t>There is a single correct answer (for selected-response items only).</w:t>
      </w:r>
    </w:p>
    <w:p w14:paraId="26ACDAB2" w14:textId="77777777" w:rsidR="008C5D40" w:rsidRDefault="00B17206" w:rsidP="00787A80">
      <w:pPr>
        <w:pStyle w:val="Numbered"/>
        <w:numPr>
          <w:ilvl w:val="0"/>
          <w:numId w:val="12"/>
        </w:numPr>
        <w:ind w:left="864" w:hanging="288"/>
      </w:pPr>
      <w:r w:rsidRPr="008C5D40">
        <w:t>Distractors are plausible but are incorrect or do not answer the stem (for selected response only).</w:t>
      </w:r>
    </w:p>
    <w:p w14:paraId="7B4BD8A1" w14:textId="77777777" w:rsidR="008C5D40" w:rsidRDefault="00B17206" w:rsidP="00787A80">
      <w:pPr>
        <w:pStyle w:val="Numbered"/>
        <w:numPr>
          <w:ilvl w:val="0"/>
          <w:numId w:val="12"/>
        </w:numPr>
        <w:ind w:left="864" w:hanging="288"/>
      </w:pPr>
      <w:r w:rsidRPr="008C5D40">
        <w:t>The answer key is correct.</w:t>
      </w:r>
    </w:p>
    <w:p w14:paraId="79D4B43D" w14:textId="77777777" w:rsidR="008C5D40" w:rsidRDefault="00B17206" w:rsidP="00787A80">
      <w:pPr>
        <w:pStyle w:val="Numbered"/>
        <w:numPr>
          <w:ilvl w:val="0"/>
          <w:numId w:val="12"/>
        </w:numPr>
        <w:ind w:left="864" w:hanging="288"/>
      </w:pPr>
      <w:r w:rsidRPr="008C5D40">
        <w:t>The scoring rubric and annotations are accurate, precise, and complete.</w:t>
      </w:r>
    </w:p>
    <w:p w14:paraId="4103A51B" w14:textId="7CEF0D0D" w:rsidR="00B17206" w:rsidRPr="008C5D40" w:rsidRDefault="00B17206" w:rsidP="00787A80">
      <w:pPr>
        <w:pStyle w:val="Numbered"/>
        <w:numPr>
          <w:ilvl w:val="0"/>
          <w:numId w:val="12"/>
        </w:numPr>
        <w:ind w:left="864" w:hanging="288"/>
      </w:pPr>
      <w:r w:rsidRPr="008C5D40">
        <w:t>Item format and content adhere to the principles of universal design.</w:t>
      </w:r>
    </w:p>
    <w:p w14:paraId="12654BDC" w14:textId="769B68F5" w:rsidR="00127109" w:rsidRDefault="00A81E77" w:rsidP="00787A80">
      <w:pPr>
        <w:pStyle w:val="Heading4"/>
        <w:rPr>
          <w:webHidden/>
        </w:rPr>
      </w:pPr>
      <w:bookmarkStart w:id="296" w:name="_Toc121293734"/>
      <w:bookmarkStart w:id="297" w:name="_Toc121294383"/>
      <w:bookmarkStart w:id="298" w:name="_Item_Specifications"/>
      <w:bookmarkStart w:id="299" w:name="_Toc136514843"/>
      <w:bookmarkEnd w:id="296"/>
      <w:bookmarkEnd w:id="297"/>
      <w:bookmarkEnd w:id="298"/>
      <w:r w:rsidRPr="001A3E9E">
        <w:t xml:space="preserve">Item </w:t>
      </w:r>
      <w:r w:rsidR="00127109" w:rsidRPr="001A3E9E">
        <w:t>Specifications</w:t>
      </w:r>
      <w:bookmarkEnd w:id="299"/>
    </w:p>
    <w:p w14:paraId="26753CC9" w14:textId="77777777" w:rsidR="00B17206" w:rsidRPr="00D71FA0" w:rsidRDefault="00B17206" w:rsidP="00B1373A">
      <w:pPr>
        <w:keepLines/>
        <w:rPr>
          <w:rFonts w:cs="Calibri"/>
        </w:rPr>
      </w:pPr>
      <w:r w:rsidRPr="00D71FA0">
        <w:t>ETS created item content specifications for the CAST using feedback from the CDE and California teachers, with task models guiding the initial development. The item content specifications are extensions of these models intended to be more specific in nature and to incorporate information and feedback gained through the development, review, and administration processes. These specifications describe the characteristics of items that consistently elicit evidence of student mastery of specified aspects of each PE. The specifications were developed in consultation with the CDE, and the CDE determined the emphasis on different aspects of each PE. The specifications include the following:</w:t>
      </w:r>
    </w:p>
    <w:p w14:paraId="7AA9B246" w14:textId="77777777" w:rsidR="00B17206" w:rsidRPr="004E5A50" w:rsidRDefault="00B17206" w:rsidP="00787A80">
      <w:pPr>
        <w:pStyle w:val="bullets-one"/>
      </w:pPr>
      <w:r w:rsidRPr="004E5A50">
        <w:t>Science and Engineering subpractice</w:t>
      </w:r>
    </w:p>
    <w:p w14:paraId="5B291DAA" w14:textId="77777777" w:rsidR="00B17206" w:rsidRPr="004E5A50" w:rsidRDefault="00B17206" w:rsidP="00787A80">
      <w:pPr>
        <w:pStyle w:val="bullets-one"/>
      </w:pPr>
      <w:r w:rsidRPr="004E5A50">
        <w:t>Subpractice assessment targets</w:t>
      </w:r>
    </w:p>
    <w:p w14:paraId="5363F4DF" w14:textId="77777777" w:rsidR="00B17206" w:rsidRPr="004E5A50" w:rsidRDefault="00B17206" w:rsidP="00787A80">
      <w:pPr>
        <w:pStyle w:val="bullets-one"/>
      </w:pPr>
      <w:r w:rsidRPr="004E5A50">
        <w:t>DCI assessment targets</w:t>
      </w:r>
    </w:p>
    <w:p w14:paraId="3CB6015A" w14:textId="77777777" w:rsidR="00B17206" w:rsidRPr="004E5A50" w:rsidRDefault="00B17206" w:rsidP="00787A80">
      <w:pPr>
        <w:pStyle w:val="bullets-one"/>
      </w:pPr>
      <w:r w:rsidRPr="004E5A50">
        <w:t>CCC assessment targets</w:t>
      </w:r>
    </w:p>
    <w:p w14:paraId="2D5EBA94" w14:textId="77777777" w:rsidR="00B17206" w:rsidRPr="004E5A50" w:rsidRDefault="00B17206" w:rsidP="00787A80">
      <w:pPr>
        <w:pStyle w:val="bullets-one"/>
      </w:pPr>
      <w:r w:rsidRPr="004E5A50">
        <w:t>Possible phenomena or contexts</w:t>
      </w:r>
    </w:p>
    <w:p w14:paraId="26289449" w14:textId="77777777" w:rsidR="00B17206" w:rsidRPr="004E5A50" w:rsidRDefault="00B17206" w:rsidP="00787A80">
      <w:pPr>
        <w:pStyle w:val="bullets-one"/>
      </w:pPr>
      <w:r w:rsidRPr="004E5A50">
        <w:t>Examples of integration of assessment targets and evidence</w:t>
      </w:r>
    </w:p>
    <w:p w14:paraId="7DCD8A29" w14:textId="77777777" w:rsidR="00B17206" w:rsidRPr="004E5A50" w:rsidRDefault="00B17206" w:rsidP="00787A80">
      <w:pPr>
        <w:pStyle w:val="bullets-one"/>
      </w:pPr>
      <w:r w:rsidRPr="004E5A50">
        <w:t>California Environmental Principles and Concepts (where applicable)</w:t>
      </w:r>
    </w:p>
    <w:p w14:paraId="513A3856" w14:textId="77777777" w:rsidR="00B17206" w:rsidRPr="004E5A50" w:rsidRDefault="00B17206" w:rsidP="00787A80">
      <w:pPr>
        <w:pStyle w:val="bullets-one"/>
      </w:pPr>
      <w:r w:rsidRPr="004E5A50">
        <w:t>Common misconceptions</w:t>
      </w:r>
    </w:p>
    <w:p w14:paraId="41901562" w14:textId="77777777" w:rsidR="00B17206" w:rsidRPr="004E5A50" w:rsidRDefault="00B17206" w:rsidP="00787A80">
      <w:pPr>
        <w:pStyle w:val="bullets-one"/>
      </w:pPr>
      <w:r w:rsidRPr="004E5A50">
        <w:t>Additional assessment boundaries</w:t>
      </w:r>
    </w:p>
    <w:p w14:paraId="4F9117C8" w14:textId="77777777" w:rsidR="00B17206" w:rsidRDefault="00B17206" w:rsidP="00603CDB">
      <w:r w:rsidRPr="00D71FA0">
        <w:t>In accordance with the iterative nature of ECD described previously, the item content specifications used to produce the CAST items will be updated periodically to support subsequent rounds of item development.</w:t>
      </w:r>
    </w:p>
    <w:p w14:paraId="11B3140C" w14:textId="0BB255E7" w:rsidR="002F20D3" w:rsidRDefault="0010161B" w:rsidP="00787A80">
      <w:pPr>
        <w:pStyle w:val="Heading4"/>
      </w:pPr>
      <w:bookmarkStart w:id="300" w:name="_Selection__"/>
      <w:bookmarkStart w:id="301" w:name="_Recruitment_and_Selection"/>
      <w:bookmarkStart w:id="302" w:name="_Toc103172582"/>
      <w:bookmarkStart w:id="303" w:name="_Toc136514844"/>
      <w:bookmarkEnd w:id="300"/>
      <w:bookmarkEnd w:id="301"/>
      <w:r>
        <w:t xml:space="preserve">Recruitment and </w:t>
      </w:r>
      <w:r w:rsidR="002F20D3" w:rsidRPr="00D71FA0">
        <w:t>Selection of Item Writers</w:t>
      </w:r>
      <w:bookmarkEnd w:id="302"/>
      <w:bookmarkEnd w:id="303"/>
    </w:p>
    <w:p w14:paraId="1E14C09E" w14:textId="2A18CC6B" w:rsidR="002F20D3" w:rsidRPr="00D71FA0" w:rsidRDefault="002F20D3" w:rsidP="00603CDB">
      <w:r w:rsidRPr="00D71FA0">
        <w:t xml:space="preserve">For the item writing that occurred in </w:t>
      </w:r>
      <w:r w:rsidRPr="3F07582C">
        <w:t>20</w:t>
      </w:r>
      <w:r w:rsidR="003A23AC" w:rsidRPr="3F07582C">
        <w:t>2</w:t>
      </w:r>
      <w:r w:rsidR="3A98F0D4" w:rsidRPr="3F07582C">
        <w:t>0</w:t>
      </w:r>
      <w:r w:rsidRPr="00D71FA0">
        <w:t>, senior ETS content staff screened applications for CAST item writers, and ETS approved only those with strong content and teaching backgrounds for the item writing training program. ETS selected item writers after the training, but not all recipients of the training became an item writer.</w:t>
      </w:r>
    </w:p>
    <w:p w14:paraId="1D2E1FFA" w14:textId="77777777" w:rsidR="002F20D3" w:rsidRPr="00D71FA0" w:rsidRDefault="002F20D3" w:rsidP="00603CDB">
      <w:r w:rsidRPr="00D71FA0">
        <w:t>Because some of the participants were current or former California educators, they were particularly knowledgeable about the standards assessed by the CA NGSS. All item writers shared the following qualifications:</w:t>
      </w:r>
    </w:p>
    <w:p w14:paraId="0D8D849A" w14:textId="77777777" w:rsidR="002F20D3" w:rsidRPr="00D71FA0" w:rsidRDefault="4668E5DF" w:rsidP="00787A80">
      <w:pPr>
        <w:pStyle w:val="bullets"/>
      </w:pPr>
      <w:r>
        <w:t>Possession of a bachelor’s degree in science or in the field of education with special focus on a particular scientific domain (An advanced degree in the relevant content was desirable.)</w:t>
      </w:r>
    </w:p>
    <w:p w14:paraId="0924C611" w14:textId="77777777" w:rsidR="002F20D3" w:rsidRPr="00D71FA0" w:rsidRDefault="4668E5DF" w:rsidP="00787A80">
      <w:pPr>
        <w:pStyle w:val="bullets"/>
      </w:pPr>
      <w:r>
        <w:t>Previous experience or training in writing items for standards-based assessments, including knowledge of the many considerations that are important when developing items for special student populations</w:t>
      </w:r>
    </w:p>
    <w:p w14:paraId="62CF1D8A" w14:textId="77777777" w:rsidR="002F20D3" w:rsidRPr="00D71FA0" w:rsidRDefault="4668E5DF" w:rsidP="00787A80">
      <w:pPr>
        <w:pStyle w:val="bullets"/>
      </w:pPr>
      <w:r>
        <w:t>Previous experience or training in writing items in the grades and content areas covered by the CAST</w:t>
      </w:r>
    </w:p>
    <w:p w14:paraId="3EAD2D25" w14:textId="77777777" w:rsidR="002F20D3" w:rsidRPr="00D71FA0" w:rsidRDefault="4668E5DF" w:rsidP="00787A80">
      <w:pPr>
        <w:pStyle w:val="bullets"/>
      </w:pPr>
      <w:r>
        <w:t>Familiarity with, and understanding of, the CA NGSS</w:t>
      </w:r>
    </w:p>
    <w:p w14:paraId="0F37A173" w14:textId="77777777" w:rsidR="005B1E66" w:rsidRPr="00D71FA0" w:rsidRDefault="005B1E66" w:rsidP="00787A80">
      <w:pPr>
        <w:pStyle w:val="Heading4"/>
      </w:pPr>
      <w:bookmarkStart w:id="304" w:name="_Item_Writer_Training"/>
      <w:bookmarkStart w:id="305" w:name="_Toc103172583"/>
      <w:bookmarkStart w:id="306" w:name="_Toc136514845"/>
      <w:bookmarkEnd w:id="304"/>
      <w:r w:rsidRPr="00D71FA0">
        <w:t>Item Writer Training</w:t>
      </w:r>
      <w:bookmarkEnd w:id="305"/>
      <w:bookmarkEnd w:id="306"/>
    </w:p>
    <w:p w14:paraId="3D0F1537" w14:textId="2D67365B" w:rsidR="00030CFC" w:rsidRPr="00D71FA0" w:rsidRDefault="00030CFC" w:rsidP="00655601">
      <w:pPr>
        <w:rPr>
          <w:rFonts w:eastAsia="Arial"/>
        </w:rPr>
      </w:pPr>
      <w:r w:rsidRPr="00D71FA0">
        <w:rPr>
          <w:rFonts w:eastAsia="Arial"/>
        </w:rPr>
        <w:t xml:space="preserve">Item writer training is a vital part of establishing the validity chain for item and task development. In addition to relying on internal item writing experts for the </w:t>
      </w:r>
      <w:r w:rsidR="004D3E2F">
        <w:rPr>
          <w:rFonts w:cs="Arial"/>
        </w:rPr>
        <w:t>CAST</w:t>
      </w:r>
      <w:r w:rsidRPr="00D71FA0">
        <w:rPr>
          <w:rFonts w:eastAsia="Arial"/>
        </w:rPr>
        <w:t>, ETS recruited and trained educators</w:t>
      </w:r>
      <w:r>
        <w:rPr>
          <w:rFonts w:eastAsia="Arial"/>
        </w:rPr>
        <w:t xml:space="preserve"> in</w:t>
      </w:r>
      <w:r w:rsidR="00240270">
        <w:rPr>
          <w:rFonts w:eastAsia="Arial"/>
        </w:rPr>
        <w:t xml:space="preserve"> the CA NGSS</w:t>
      </w:r>
      <w:r w:rsidRPr="00D71FA0">
        <w:rPr>
          <w:rFonts w:eastAsia="Arial"/>
        </w:rPr>
        <w:t>.</w:t>
      </w:r>
    </w:p>
    <w:p w14:paraId="06ADC3EA" w14:textId="77777777" w:rsidR="00030CFC" w:rsidRPr="00D71FA0" w:rsidRDefault="00030CFC" w:rsidP="00655601">
      <w:pPr>
        <w:keepNext/>
        <w:keepLines/>
        <w:rPr>
          <w:rFonts w:eastAsia="Arial"/>
        </w:rPr>
      </w:pPr>
      <w:r w:rsidRPr="00D71FA0">
        <w:rPr>
          <w:rFonts w:eastAsia="Arial"/>
        </w:rPr>
        <w:t>The three primary goals for the training were to</w:t>
      </w:r>
    </w:p>
    <w:p w14:paraId="53418ED2" w14:textId="4112AFE4" w:rsidR="00030CFC" w:rsidRPr="00741E4E" w:rsidRDefault="00030CFC" w:rsidP="00787A80">
      <w:pPr>
        <w:pStyle w:val="Numbered"/>
        <w:keepNext/>
        <w:keepLines/>
        <w:numPr>
          <w:ilvl w:val="0"/>
          <w:numId w:val="21"/>
        </w:numPr>
        <w:ind w:left="864" w:hanging="288"/>
        <w:rPr>
          <w:rFonts w:eastAsia="Arial"/>
        </w:rPr>
      </w:pPr>
      <w:r w:rsidRPr="2594CF68">
        <w:rPr>
          <w:rFonts w:eastAsia="Arial"/>
        </w:rPr>
        <w:t>provide teachers with knowledge, via professional development on writing items, that they can use to help develop or refine their own classroom teaching and assessments;</w:t>
      </w:r>
    </w:p>
    <w:p w14:paraId="1510EB94" w14:textId="35977EBA" w:rsidR="00030CFC" w:rsidRPr="00D71FA0" w:rsidRDefault="00030CFC" w:rsidP="00787A80">
      <w:pPr>
        <w:pStyle w:val="Numbered"/>
        <w:keepNext/>
        <w:keepLines/>
        <w:numPr>
          <w:ilvl w:val="0"/>
          <w:numId w:val="21"/>
        </w:numPr>
        <w:ind w:left="864" w:hanging="288"/>
      </w:pPr>
      <w:r w:rsidRPr="00D71FA0">
        <w:rPr>
          <w:rFonts w:eastAsia="Arial"/>
        </w:rPr>
        <w:t xml:space="preserve">ensure that teachers who successfully completed the training were ready to develop high-quality items for the </w:t>
      </w:r>
      <w:r w:rsidR="004D3E2F">
        <w:rPr>
          <w:rFonts w:cs="Arial"/>
        </w:rPr>
        <w:t>CAST</w:t>
      </w:r>
      <w:r w:rsidRPr="00D71FA0">
        <w:rPr>
          <w:rFonts w:eastAsia="Arial"/>
        </w:rPr>
        <w:t>; and</w:t>
      </w:r>
    </w:p>
    <w:p w14:paraId="452A45B6" w14:textId="21F1A29F" w:rsidR="00030CFC" w:rsidRPr="00D71FA0" w:rsidRDefault="00030CFC" w:rsidP="00787A80">
      <w:pPr>
        <w:pStyle w:val="Numbered"/>
        <w:numPr>
          <w:ilvl w:val="0"/>
          <w:numId w:val="21"/>
        </w:numPr>
        <w:ind w:left="864" w:hanging="288"/>
      </w:pPr>
      <w:r w:rsidRPr="00D71FA0">
        <w:rPr>
          <w:rFonts w:eastAsia="Arial"/>
        </w:rPr>
        <w:t xml:space="preserve">leverage the </w:t>
      </w:r>
      <w:r w:rsidRPr="00D71FA0">
        <w:t>experiences</w:t>
      </w:r>
      <w:r w:rsidRPr="00D71FA0">
        <w:rPr>
          <w:rFonts w:eastAsia="Arial"/>
        </w:rPr>
        <w:t xml:space="preserve">, perspectives, and expertise of the teachers in writing items for the </w:t>
      </w:r>
      <w:r w:rsidR="004D3E2F">
        <w:rPr>
          <w:rFonts w:cs="Arial"/>
        </w:rPr>
        <w:t>CAST</w:t>
      </w:r>
      <w:r w:rsidRPr="00D71FA0">
        <w:rPr>
          <w:rFonts w:eastAsia="Arial"/>
        </w:rPr>
        <w:t>.</w:t>
      </w:r>
    </w:p>
    <w:p w14:paraId="01C132C2" w14:textId="1381D1BB" w:rsidR="00030CFC" w:rsidRPr="00CD48A8" w:rsidRDefault="00030CFC" w:rsidP="00655601">
      <w:r w:rsidRPr="006F10E5">
        <w:t>ETS held item writer workshops to provide prospective item writers with professional development in several areas. A review of the general assessment development process gave trainees a sense of the total life cycle of an item.</w:t>
      </w:r>
    </w:p>
    <w:p w14:paraId="6BC4F592" w14:textId="77777777" w:rsidR="00030CFC" w:rsidRPr="00CD48A8" w:rsidRDefault="00030CFC" w:rsidP="00655601">
      <w:r w:rsidRPr="00CD48A8">
        <w:t>Participants learned</w:t>
      </w:r>
      <w:r w:rsidRPr="006F10E5">
        <w:t xml:space="preserve"> best practices in item writing to provide clarity within the item and avoid bias or sensitivity concerns</w:t>
      </w:r>
      <w:r w:rsidRPr="00CD48A8">
        <w:t xml:space="preserve">, learned how to review a passage for item opportunities, and were introduced to how the new, innovative item </w:t>
      </w:r>
      <w:proofErr w:type="gramStart"/>
      <w:r w:rsidRPr="00CD48A8">
        <w:t>types</w:t>
      </w:r>
      <w:proofErr w:type="gramEnd"/>
      <w:r w:rsidRPr="00CD48A8">
        <w:t xml:space="preserve"> work.</w:t>
      </w:r>
    </w:p>
    <w:p w14:paraId="7E0DCB9D" w14:textId="2454AE24" w:rsidR="00030CFC" w:rsidRPr="00D71FA0" w:rsidRDefault="00030CFC" w:rsidP="00655601">
      <w:bookmarkStart w:id="307" w:name="_Toc121293738"/>
      <w:bookmarkStart w:id="308" w:name="_Toc121294387"/>
      <w:bookmarkEnd w:id="307"/>
      <w:bookmarkEnd w:id="308"/>
      <w:r w:rsidRPr="00D71FA0">
        <w:t>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1E6F5A74" w14:textId="0B11F0FA" w:rsidR="00127109" w:rsidRDefault="00127109" w:rsidP="00787A80">
      <w:pPr>
        <w:pStyle w:val="Heading3"/>
        <w:rPr>
          <w:webHidden/>
        </w:rPr>
      </w:pPr>
      <w:bookmarkStart w:id="309" w:name="_ETS_Item_Review"/>
      <w:bookmarkStart w:id="310" w:name="_Toc136514846"/>
      <w:bookmarkEnd w:id="309"/>
      <w:r w:rsidRPr="001A3E9E">
        <w:t>ETS Item Review Process</w:t>
      </w:r>
      <w:bookmarkEnd w:id="310"/>
    </w:p>
    <w:p w14:paraId="4E5203D4" w14:textId="16183FB0" w:rsidR="003F6863" w:rsidRPr="00CD48A8" w:rsidRDefault="003F6863" w:rsidP="00655601">
      <w:r>
        <w:t xml:space="preserve">After items were drafted, ETS placed items developed for the </w:t>
      </w:r>
      <w:r w:rsidR="004D3E2F">
        <w:rPr>
          <w:rFonts w:cs="Arial"/>
        </w:rPr>
        <w:t>CAST</w:t>
      </w:r>
      <w:r w:rsidRPr="21092D71">
        <w:rPr>
          <w:rFonts w:cs="Arial"/>
        </w:rPr>
        <w:t xml:space="preserve"> </w:t>
      </w:r>
      <w:r>
        <w:t xml:space="preserve">through an extensive internal item review process designed to provide the best standards-based assessments possible. This section summarizes the item review process that confirmed the quality of </w:t>
      </w:r>
      <w:r w:rsidR="004D3E2F">
        <w:rPr>
          <w:rFonts w:cs="Arial"/>
        </w:rPr>
        <w:t>CAST</w:t>
      </w:r>
      <w:r w:rsidRPr="21092D71">
        <w:rPr>
          <w:rFonts w:cs="Arial"/>
        </w:rPr>
        <w:t xml:space="preserve"> </w:t>
      </w:r>
      <w:r>
        <w:t>items.</w:t>
      </w:r>
    </w:p>
    <w:p w14:paraId="30EDCE36" w14:textId="62C6FBCD" w:rsidR="00127109" w:rsidRDefault="00127109" w:rsidP="00787A80">
      <w:pPr>
        <w:pStyle w:val="Heading4"/>
        <w:rPr>
          <w:webHidden/>
        </w:rPr>
      </w:pPr>
      <w:bookmarkStart w:id="311" w:name="_Toc136514847"/>
      <w:r w:rsidRPr="001A3E9E">
        <w:t>Overview</w:t>
      </w:r>
      <w:bookmarkEnd w:id="311"/>
    </w:p>
    <w:p w14:paraId="30A6CAF9" w14:textId="7F334150" w:rsidR="003F6863" w:rsidRPr="00CD48A8" w:rsidRDefault="003F6863" w:rsidP="00655601">
      <w:r w:rsidRPr="00CD48A8">
        <w:t>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w:t>
      </w:r>
      <w:r>
        <w:t xml:space="preserve"> ahead of their being reviewed by</w:t>
      </w:r>
      <w:r w:rsidRPr="00CD48A8">
        <w:t xml:space="preserve"> the CDE and</w:t>
      </w:r>
      <w:r>
        <w:t xml:space="preserve"> by educators at</w:t>
      </w:r>
      <w:r w:rsidRPr="00CD48A8">
        <w:t xml:space="preserve"> </w:t>
      </w:r>
      <w:r w:rsidR="00DD402F">
        <w:t>IRMs</w:t>
      </w:r>
      <w:r w:rsidRPr="00CD48A8">
        <w:t xml:space="preserve">, which are described in more detail in section </w:t>
      </w:r>
      <w:hyperlink w:anchor="_California_Educator_Review_1" w:history="1">
        <w:r w:rsidR="00CD4DCB" w:rsidRPr="00CD4DCB">
          <w:rPr>
            <w:rStyle w:val="Hyperlink"/>
            <w:i/>
          </w:rPr>
          <w:t>3.5</w:t>
        </w:r>
        <w:r w:rsidRPr="00CD4DCB">
          <w:rPr>
            <w:rStyle w:val="Hyperlink"/>
            <w:i/>
          </w:rPr>
          <w:t xml:space="preserve"> California Educator Review</w:t>
        </w:r>
      </w:hyperlink>
      <w:r w:rsidRPr="00CD48A8">
        <w:t>.</w:t>
      </w:r>
    </w:p>
    <w:p w14:paraId="09C56FFA" w14:textId="77777777" w:rsidR="003F6863" w:rsidRPr="00CD48A8" w:rsidRDefault="003F6863" w:rsidP="00655601">
      <w:r w:rsidRPr="00CD48A8">
        <w:t xml:space="preserve">All items were entered into </w:t>
      </w:r>
      <w:r>
        <w:t>the Item Banking Information System (</w:t>
      </w:r>
      <w:r w:rsidRPr="00CD48A8">
        <w:t>IBIS</w:t>
      </w:r>
      <w:r>
        <w:t>)</w:t>
      </w:r>
      <w:r w:rsidRPr="00CD48A8">
        <w:t xml:space="preserve"> with corresponding artwork and metadata. Within IBIS, items received ETS internal content, fairness, and editorial reviews.</w:t>
      </w:r>
    </w:p>
    <w:p w14:paraId="7665822A" w14:textId="5935CB23" w:rsidR="003F6863" w:rsidRPr="00CD48A8" w:rsidRDefault="003F6863" w:rsidP="00655601">
      <w:r>
        <w:t xml:space="preserve">The CDE reviewed proposed changes to items in response to reviews by the participants of the </w:t>
      </w:r>
      <w:r w:rsidR="00DD402F">
        <w:t>IRMs</w:t>
      </w:r>
      <w:r>
        <w:t xml:space="preserve"> to ensure the quality of the item pool. The CDE then gained access to </w:t>
      </w:r>
      <w:r w:rsidR="004D3E2F">
        <w:rPr>
          <w:rFonts w:cs="Arial"/>
        </w:rPr>
        <w:t>CAST</w:t>
      </w:r>
      <w:r w:rsidRPr="75F12D56">
        <w:rPr>
          <w:rFonts w:cs="Arial"/>
        </w:rPr>
        <w:t xml:space="preserve"> </w:t>
      </w:r>
      <w:r>
        <w:t>items and conducted reviews in IBIS. ETS revised items in response to comments from the CDE prior to using them in the assessment forms.</w:t>
      </w:r>
    </w:p>
    <w:p w14:paraId="2F3F75E0" w14:textId="7DB314D9" w:rsidR="003F6863" w:rsidRPr="00CD48A8" w:rsidRDefault="003F6863" w:rsidP="00655601">
      <w:pPr>
        <w:keepNext/>
        <w:spacing w:after="60"/>
      </w:pPr>
      <w:r w:rsidRPr="00CD48A8">
        <w:t xml:space="preserve">The ETS review process for the </w:t>
      </w:r>
      <w:r w:rsidR="004D3E2F">
        <w:rPr>
          <w:rFonts w:cs="Arial"/>
        </w:rPr>
        <w:t>CAST</w:t>
      </w:r>
      <w:r>
        <w:rPr>
          <w:rFonts w:cs="Arial"/>
        </w:rPr>
        <w:t xml:space="preserve"> </w:t>
      </w:r>
      <w:r w:rsidRPr="00CD48A8">
        <w:t>includes the following; these tasks are described in the next subsections:</w:t>
      </w:r>
    </w:p>
    <w:p w14:paraId="3099EC84" w14:textId="77777777" w:rsidR="003F6863" w:rsidRPr="00CD48A8" w:rsidRDefault="003F6863" w:rsidP="00787A80">
      <w:pPr>
        <w:pStyle w:val="Numbered"/>
        <w:numPr>
          <w:ilvl w:val="0"/>
          <w:numId w:val="22"/>
        </w:numPr>
        <w:ind w:left="864" w:hanging="288"/>
        <w:contextualSpacing/>
      </w:pPr>
      <w:r w:rsidRPr="00CD48A8">
        <w:t>Content review</w:t>
      </w:r>
    </w:p>
    <w:p w14:paraId="1C134B23" w14:textId="77777777" w:rsidR="003F6863" w:rsidRPr="00CD48A8" w:rsidRDefault="003F6863" w:rsidP="00787A80">
      <w:pPr>
        <w:pStyle w:val="Numbered"/>
        <w:numPr>
          <w:ilvl w:val="0"/>
          <w:numId w:val="22"/>
        </w:numPr>
        <w:ind w:left="864" w:hanging="288"/>
        <w:contextualSpacing/>
      </w:pPr>
      <w:r w:rsidRPr="00CD48A8">
        <w:t>Accessibility review</w:t>
      </w:r>
    </w:p>
    <w:p w14:paraId="2B36469F" w14:textId="77777777" w:rsidR="003F6863" w:rsidRPr="00CD48A8" w:rsidRDefault="003F6863" w:rsidP="00787A80">
      <w:pPr>
        <w:pStyle w:val="Numbered"/>
        <w:numPr>
          <w:ilvl w:val="0"/>
          <w:numId w:val="22"/>
        </w:numPr>
        <w:ind w:left="864" w:hanging="288"/>
        <w:contextualSpacing/>
      </w:pPr>
      <w:r w:rsidRPr="00CD48A8">
        <w:t>Editorial review</w:t>
      </w:r>
    </w:p>
    <w:p w14:paraId="5C40117C" w14:textId="77777777" w:rsidR="003F6863" w:rsidRPr="00CD48A8" w:rsidRDefault="003F6863" w:rsidP="00787A80">
      <w:pPr>
        <w:pStyle w:val="Numbered"/>
        <w:numPr>
          <w:ilvl w:val="0"/>
          <w:numId w:val="22"/>
        </w:numPr>
        <w:ind w:left="864" w:hanging="288"/>
        <w:contextualSpacing/>
      </w:pPr>
      <w:r w:rsidRPr="00CD48A8">
        <w:t>Sensitivity and fairness review</w:t>
      </w:r>
    </w:p>
    <w:p w14:paraId="20EBA614" w14:textId="77777777" w:rsidR="003F6863" w:rsidRPr="00CD48A8" w:rsidRDefault="003F6863" w:rsidP="00655601">
      <w:r w:rsidRPr="00CD48A8">
        <w:t>Throughout this multistep item review process, the lead content-area assessment specialists and development team members at ETS continually evaluated the activities and items for adherence to the rules for item development.</w:t>
      </w:r>
    </w:p>
    <w:p w14:paraId="2E0CBEB1" w14:textId="7FBFF644" w:rsidR="00127109" w:rsidRDefault="00127109" w:rsidP="00787A80">
      <w:pPr>
        <w:pStyle w:val="Heading4"/>
        <w:rPr>
          <w:webHidden/>
        </w:rPr>
      </w:pPr>
      <w:bookmarkStart w:id="312" w:name="_Toc136514848"/>
      <w:r w:rsidRPr="001A3E9E">
        <w:t>ETS Content Review</w:t>
      </w:r>
      <w:bookmarkEnd w:id="312"/>
    </w:p>
    <w:p w14:paraId="3103C4B7" w14:textId="409A3077" w:rsidR="000A38B1" w:rsidRPr="00CD48A8" w:rsidRDefault="000A38B1" w:rsidP="00655601">
      <w:pPr>
        <w:keepLines/>
        <w:spacing w:after="60"/>
      </w:pPr>
      <w:bookmarkStart w:id="313" w:name="_Hlk129002652"/>
      <w:r>
        <w:t>On all items ETS developed, content-area assessment specialists conducted three reviews on items and stimuli. These assessment specialists verified that</w:t>
      </w:r>
      <w:r w:rsidRPr="10C59CF7">
        <w:rPr>
          <w:i/>
          <w:iCs/>
        </w:rPr>
        <w:t xml:space="preserve"> </w:t>
      </w:r>
      <w:r>
        <w:t>the items</w:t>
      </w:r>
      <w:r w:rsidRPr="10C59CF7">
        <w:rPr>
          <w:rFonts w:eastAsia="Arial"/>
        </w:rPr>
        <w:t xml:space="preserve"> </w:t>
      </w:r>
      <w:r>
        <w:t>and sti</w:t>
      </w:r>
      <w:r w:rsidRPr="00D179A1">
        <w:t xml:space="preserve">muli were in compliance with ETS’ written guidelines for </w:t>
      </w:r>
      <w:r w:rsidRPr="006C6E5A">
        <w:t>clarity, style, accuracy, and appropriateness</w:t>
      </w:r>
      <w:r w:rsidRPr="00D179A1">
        <w:t xml:space="preserve"> for California students and were also in compliance with the approved item specifications, the </w:t>
      </w:r>
      <w:bookmarkStart w:id="314" w:name="_Hlk98339081"/>
      <w:r w:rsidRPr="0071231D">
        <w:rPr>
          <w:i/>
          <w:iCs/>
        </w:rPr>
        <w:t>CAASPP and ELPAC Item Review Acceptance Criteria</w:t>
      </w:r>
      <w:r w:rsidRPr="004C109A">
        <w:t xml:space="preserve"> (ETS, 2019</w:t>
      </w:r>
      <w:r w:rsidR="002B3054">
        <w:t>a</w:t>
      </w:r>
      <w:r w:rsidRPr="004C109A">
        <w:t>),</w:t>
      </w:r>
      <w:bookmarkEnd w:id="314"/>
      <w:r w:rsidRPr="004C109A">
        <w:t xml:space="preserve"> and other E</w:t>
      </w:r>
      <w:r w:rsidRPr="006C6E5A">
        <w:t>TS-produced procedures such as the ETS guidelines for fair tests and communications (2016</w:t>
      </w:r>
      <w:r w:rsidR="002B3054">
        <w:t>a</w:t>
      </w:r>
      <w:r w:rsidRPr="006C6E5A">
        <w:t>).</w:t>
      </w:r>
      <w:r>
        <w:t xml:space="preserve"> Assessment specialists reviewed each item in terms of the following characteristics:</w:t>
      </w:r>
    </w:p>
    <w:p w14:paraId="789E761F" w14:textId="77777777" w:rsidR="000A38B1" w:rsidRPr="00CD48A8" w:rsidRDefault="000A38B1" w:rsidP="00787A80">
      <w:pPr>
        <w:pStyle w:val="bullets-one"/>
        <w:keepNext/>
        <w:tabs>
          <w:tab w:val="clear" w:pos="3967"/>
        </w:tabs>
      </w:pPr>
      <w:r w:rsidRPr="00CD48A8">
        <w:t>Relevance to the purpose of the test</w:t>
      </w:r>
    </w:p>
    <w:p w14:paraId="722674B3" w14:textId="77777777" w:rsidR="000A38B1" w:rsidRPr="00CD48A8" w:rsidRDefault="000A38B1" w:rsidP="00787A80">
      <w:pPr>
        <w:pStyle w:val="bullets-one"/>
        <w:tabs>
          <w:tab w:val="clear" w:pos="3967"/>
        </w:tabs>
      </w:pPr>
      <w:r w:rsidRPr="00CD48A8">
        <w:t>Match of each item to the item specifications, including the tier of item complexity</w:t>
      </w:r>
    </w:p>
    <w:p w14:paraId="4857F787" w14:textId="77777777" w:rsidR="000A38B1" w:rsidRPr="00CD48A8" w:rsidRDefault="000A38B1" w:rsidP="00787A80">
      <w:pPr>
        <w:pStyle w:val="bullets-one"/>
        <w:tabs>
          <w:tab w:val="clear" w:pos="3967"/>
        </w:tabs>
      </w:pPr>
      <w:r w:rsidRPr="00CD48A8">
        <w:t>Match of each item to the principles of quality item writing</w:t>
      </w:r>
    </w:p>
    <w:p w14:paraId="71BFE3A9" w14:textId="77777777" w:rsidR="000A38B1" w:rsidRPr="00CD48A8" w:rsidRDefault="000A38B1" w:rsidP="00787A80">
      <w:pPr>
        <w:pStyle w:val="bullets-one"/>
        <w:tabs>
          <w:tab w:val="clear" w:pos="3967"/>
        </w:tabs>
      </w:pPr>
      <w:r w:rsidRPr="00CD48A8">
        <w:t>Match of each item to the identified standard or standards</w:t>
      </w:r>
    </w:p>
    <w:p w14:paraId="698DC0A1" w14:textId="77777777" w:rsidR="000A38B1" w:rsidRPr="00CD48A8" w:rsidRDefault="000A38B1" w:rsidP="00787A80">
      <w:pPr>
        <w:pStyle w:val="bullets-one"/>
        <w:tabs>
          <w:tab w:val="clear" w:pos="3967"/>
        </w:tabs>
      </w:pPr>
      <w:r w:rsidRPr="00CD48A8">
        <w:t>Difficulty of the item</w:t>
      </w:r>
    </w:p>
    <w:p w14:paraId="7E23D29A" w14:textId="77777777" w:rsidR="000A38B1" w:rsidRPr="00CD48A8" w:rsidRDefault="000A38B1" w:rsidP="00787A80">
      <w:pPr>
        <w:pStyle w:val="bullets-one"/>
        <w:tabs>
          <w:tab w:val="clear" w:pos="3967"/>
        </w:tabs>
      </w:pPr>
      <w:r w:rsidRPr="00CD48A8">
        <w:t>Accuracy of the content of the item</w:t>
      </w:r>
    </w:p>
    <w:p w14:paraId="3F535049" w14:textId="77777777" w:rsidR="000A38B1" w:rsidRPr="00CD48A8" w:rsidRDefault="000A38B1" w:rsidP="00787A80">
      <w:pPr>
        <w:pStyle w:val="bullets-one"/>
        <w:tabs>
          <w:tab w:val="clear" w:pos="3967"/>
        </w:tabs>
      </w:pPr>
      <w:r w:rsidRPr="00CD48A8">
        <w:t>Readability of the item or passage</w:t>
      </w:r>
    </w:p>
    <w:p w14:paraId="7A3BE18C" w14:textId="77777777" w:rsidR="000A38B1" w:rsidRPr="00CD48A8" w:rsidRDefault="000A38B1" w:rsidP="00787A80">
      <w:pPr>
        <w:pStyle w:val="bullets-one"/>
        <w:tabs>
          <w:tab w:val="clear" w:pos="3967"/>
        </w:tabs>
      </w:pPr>
      <w:r w:rsidRPr="00CD48A8">
        <w:t>Grade-level appropriateness of the item</w:t>
      </w:r>
    </w:p>
    <w:p w14:paraId="6648C0AD" w14:textId="77777777" w:rsidR="000A38B1" w:rsidRPr="00CD48A8" w:rsidRDefault="000A38B1" w:rsidP="00787A80">
      <w:pPr>
        <w:pStyle w:val="bullets-one"/>
        <w:tabs>
          <w:tab w:val="clear" w:pos="3967"/>
        </w:tabs>
      </w:pPr>
      <w:r w:rsidRPr="00CD48A8">
        <w:t>Appropriateness of any illustrations, graphs, or figures</w:t>
      </w:r>
    </w:p>
    <w:p w14:paraId="1014A0C4" w14:textId="77777777" w:rsidR="000A38B1" w:rsidRPr="00CD48A8" w:rsidRDefault="000A38B1" w:rsidP="00655601">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39FC544F" w14:textId="5EA087BC" w:rsidR="00127109" w:rsidRDefault="00127109" w:rsidP="00787A80">
      <w:pPr>
        <w:pStyle w:val="Heading4"/>
        <w:rPr>
          <w:webHidden/>
        </w:rPr>
      </w:pPr>
      <w:bookmarkStart w:id="315" w:name="_Toc136514849"/>
      <w:bookmarkEnd w:id="313"/>
      <w:r w:rsidRPr="001A3E9E">
        <w:t>ETS Accessibility Review</w:t>
      </w:r>
      <w:bookmarkEnd w:id="315"/>
    </w:p>
    <w:p w14:paraId="4F202846" w14:textId="39D3FE4A" w:rsidR="00557271" w:rsidRPr="00CD48A8" w:rsidRDefault="00557271" w:rsidP="00655601">
      <w:bookmarkStart w:id="316" w:name="_Hlk129002722"/>
      <w:r>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w:t>
      </w:r>
    </w:p>
    <w:p w14:paraId="203B2388" w14:textId="7010EB9D" w:rsidR="00127109" w:rsidRDefault="00127109" w:rsidP="00787A80">
      <w:pPr>
        <w:pStyle w:val="Heading4"/>
        <w:rPr>
          <w:webHidden/>
        </w:rPr>
      </w:pPr>
      <w:bookmarkStart w:id="317" w:name="_Toc136514850"/>
      <w:bookmarkEnd w:id="316"/>
      <w:r w:rsidRPr="001A3E9E">
        <w:t>ETS Editorial Review</w:t>
      </w:r>
      <w:bookmarkEnd w:id="317"/>
    </w:p>
    <w:p w14:paraId="6B4242BA" w14:textId="77777777" w:rsidR="006A1EBA" w:rsidRPr="00CD48A8" w:rsidRDefault="006A1EBA" w:rsidP="00655601">
      <w:bookmarkStart w:id="318" w:name="_Hlk129002744"/>
      <w:r w:rsidRPr="00CD48A8">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assessed, adherence to the style guidelines, and conformity with accepted item-writing practices.</w:t>
      </w:r>
    </w:p>
    <w:p w14:paraId="17CEE12A" w14:textId="06A7424F" w:rsidR="00127109" w:rsidRDefault="00127109" w:rsidP="00787A80">
      <w:pPr>
        <w:pStyle w:val="Heading4"/>
        <w:rPr>
          <w:webHidden/>
        </w:rPr>
      </w:pPr>
      <w:bookmarkStart w:id="319" w:name="_ETS_Sensitivity_and"/>
      <w:bookmarkStart w:id="320" w:name="_Toc136514851"/>
      <w:bookmarkEnd w:id="318"/>
      <w:bookmarkEnd w:id="319"/>
      <w:r w:rsidRPr="001A3E9E">
        <w:t>ETS Sensitivity and Fairness Review</w:t>
      </w:r>
      <w:bookmarkEnd w:id="320"/>
    </w:p>
    <w:p w14:paraId="5A1F8355" w14:textId="31016659" w:rsidR="00FC576D" w:rsidRPr="00CD48A8" w:rsidRDefault="00FC576D" w:rsidP="00655601">
      <w:bookmarkStart w:id="321" w:name="_Hlk129002777"/>
      <w:r>
        <w:t xml:space="preserve">ETS assessment specialists who were specially trained to identify and edit or eliminate questions that contained content or wording that could be construed to be offensive to, or </w:t>
      </w:r>
      <w:bookmarkStart w:id="322" w:name="_Hlk92878094"/>
      <w:r>
        <w:t>biased against, members of specific student groups (e.g., ethnicity, race, or gender) conducted the next level of review (ETS, 2014 and 2016</w:t>
      </w:r>
      <w:r w:rsidR="002B3054">
        <w:t>a</w:t>
      </w:r>
      <w:r>
        <w:t>).</w:t>
      </w:r>
      <w:bookmarkEnd w:id="322"/>
      <w:r>
        <w:t xml:space="preserve"> These trained staff members reviewed every item before the CDE and </w:t>
      </w:r>
      <w:r w:rsidR="00DD402F">
        <w:t>IRMs</w:t>
      </w:r>
      <w:r>
        <w:t>.</w:t>
      </w:r>
      <w:r w:rsidRPr="00392D62">
        <w:t xml:space="preserve"> </w:t>
      </w:r>
      <w:r w:rsidRPr="00FF13AB">
        <w:t>Newly developed items were then submitted to the CDE for review prior to educator reviews.</w:t>
      </w:r>
    </w:p>
    <w:p w14:paraId="05FE3CEF" w14:textId="77777777" w:rsidR="00FC576D" w:rsidRPr="00CD48A8" w:rsidRDefault="00FC576D" w:rsidP="00655601">
      <w:r w:rsidRPr="00CD48A8">
        <w:t>The review process promoted a general awareness of, and responsiveness to, the following:</w:t>
      </w:r>
    </w:p>
    <w:p w14:paraId="05744344" w14:textId="77777777" w:rsidR="00FC576D" w:rsidRPr="00CD48A8" w:rsidRDefault="00FC576D" w:rsidP="00787A80">
      <w:pPr>
        <w:pStyle w:val="bullets"/>
        <w:numPr>
          <w:ilvl w:val="0"/>
          <w:numId w:val="20"/>
        </w:numPr>
        <w:ind w:left="864" w:hanging="288"/>
      </w:pPr>
      <w:r>
        <w:t>Cultural diversity</w:t>
      </w:r>
    </w:p>
    <w:p w14:paraId="58454225" w14:textId="77777777" w:rsidR="00FC576D" w:rsidRPr="00CD48A8" w:rsidRDefault="00FC576D" w:rsidP="00787A80">
      <w:pPr>
        <w:pStyle w:val="bullets"/>
        <w:numPr>
          <w:ilvl w:val="0"/>
          <w:numId w:val="20"/>
        </w:numPr>
        <w:ind w:left="864" w:hanging="288"/>
      </w:pPr>
      <w:r>
        <w:t>Diversity of background, cultural tradition, and viewpoints to be found in the test-taking populations</w:t>
      </w:r>
    </w:p>
    <w:p w14:paraId="7407795A" w14:textId="77777777" w:rsidR="00FC576D" w:rsidRPr="00CD48A8" w:rsidRDefault="00FC576D" w:rsidP="00787A80">
      <w:pPr>
        <w:pStyle w:val="bullets"/>
        <w:numPr>
          <w:ilvl w:val="0"/>
          <w:numId w:val="20"/>
        </w:numPr>
        <w:ind w:left="864" w:hanging="288"/>
      </w:pPr>
      <w:r>
        <w:t>Changing roles and attitudes toward various groups</w:t>
      </w:r>
    </w:p>
    <w:p w14:paraId="5DC771D2" w14:textId="77777777" w:rsidR="00FC576D" w:rsidRPr="00CD48A8" w:rsidRDefault="00FC576D" w:rsidP="00787A80">
      <w:pPr>
        <w:pStyle w:val="bullets"/>
        <w:numPr>
          <w:ilvl w:val="0"/>
          <w:numId w:val="20"/>
        </w:numPr>
        <w:ind w:left="864" w:hanging="288"/>
      </w:pPr>
      <w:r>
        <w:t>Role of language in setting and changing attitudes toward various groups</w:t>
      </w:r>
    </w:p>
    <w:p w14:paraId="47667681" w14:textId="77777777" w:rsidR="00FC576D" w:rsidRPr="00CD48A8" w:rsidRDefault="00FC576D" w:rsidP="00787A80">
      <w:pPr>
        <w:pStyle w:val="bullets"/>
        <w:numPr>
          <w:ilvl w:val="0"/>
          <w:numId w:val="20"/>
        </w:numPr>
        <w:ind w:left="864" w:hanging="288"/>
      </w:pPr>
      <w:r w:rsidRPr="48C83CD9">
        <w:rPr>
          <w:rFonts w:eastAsia="Times New Roman"/>
        </w:rPr>
        <w:t>Topics that may be unsettling or otherwise distract the student from the content being measured, such as natural disasters, disease, or family discord</w:t>
      </w:r>
    </w:p>
    <w:p w14:paraId="40DD1E50" w14:textId="77777777" w:rsidR="00FC576D" w:rsidRPr="00CD48A8" w:rsidRDefault="00FC576D" w:rsidP="00787A80">
      <w:pPr>
        <w:pStyle w:val="bullets"/>
        <w:numPr>
          <w:ilvl w:val="0"/>
          <w:numId w:val="20"/>
        </w:numPr>
        <w:ind w:left="864" w:hanging="288"/>
      </w:pPr>
      <w:r>
        <w:t>Contributions of diverse groups (including ethnic and minority groups, individuals with disabilities, and women) to the history and culture of the United States and the achievements of individuals within these groups</w:t>
      </w:r>
    </w:p>
    <w:p w14:paraId="7DE0A8AB" w14:textId="77777777" w:rsidR="00FC576D" w:rsidRPr="00CD48A8" w:rsidRDefault="00FC576D" w:rsidP="00787A80">
      <w:pPr>
        <w:pStyle w:val="bullets"/>
        <w:numPr>
          <w:ilvl w:val="0"/>
          <w:numId w:val="20"/>
        </w:numPr>
        <w:ind w:left="864" w:hanging="288"/>
      </w:pPr>
      <w:r>
        <w:t>Item accessibility for language learners of diverse backgrounds</w:t>
      </w:r>
    </w:p>
    <w:p w14:paraId="76A0CA0B" w14:textId="268D7645" w:rsidR="00127109" w:rsidRDefault="00127109" w:rsidP="00787A80">
      <w:pPr>
        <w:pStyle w:val="Heading3"/>
        <w:rPr>
          <w:webHidden/>
        </w:rPr>
      </w:pPr>
      <w:bookmarkStart w:id="323" w:name="_Toc136514852"/>
      <w:bookmarkEnd w:id="321"/>
      <w:r w:rsidRPr="001A3E9E">
        <w:t>California Department of Education Review</w:t>
      </w:r>
      <w:bookmarkEnd w:id="323"/>
      <w:r w:rsidRPr="001A3E9E">
        <w:rPr>
          <w:webHidden/>
        </w:rPr>
        <w:tab/>
      </w:r>
    </w:p>
    <w:p w14:paraId="01562239" w14:textId="063ABD4E" w:rsidR="00F26E84" w:rsidRPr="00CD48A8" w:rsidRDefault="00F26E84" w:rsidP="00655601">
      <w:bookmarkStart w:id="324" w:name="_California_Educator_Review"/>
      <w:bookmarkStart w:id="325" w:name="_Hlk129002877"/>
      <w:bookmarkEnd w:id="324"/>
      <w:r w:rsidRPr="00CD48A8">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DD402F">
        <w:t>IRMs</w:t>
      </w:r>
      <w:r w:rsidRPr="00CD48A8">
        <w:t xml:space="preserve"> with California educators.</w:t>
      </w:r>
    </w:p>
    <w:p w14:paraId="1173F445" w14:textId="2E5186FD" w:rsidR="00127109" w:rsidRDefault="00127109" w:rsidP="00787A80">
      <w:pPr>
        <w:pStyle w:val="Heading3"/>
        <w:rPr>
          <w:webHidden/>
        </w:rPr>
      </w:pPr>
      <w:bookmarkStart w:id="326" w:name="_California_Educator_Review_1"/>
      <w:bookmarkStart w:id="327" w:name="_Toc136514853"/>
      <w:bookmarkEnd w:id="325"/>
      <w:bookmarkEnd w:id="326"/>
      <w:r w:rsidRPr="001A3E9E">
        <w:t>California Educator Review</w:t>
      </w:r>
      <w:bookmarkEnd w:id="327"/>
    </w:p>
    <w:p w14:paraId="286EC0AD" w14:textId="0A64DD4D" w:rsidR="00127109" w:rsidRDefault="00127109" w:rsidP="00787A80">
      <w:pPr>
        <w:pStyle w:val="Heading4"/>
        <w:rPr>
          <w:webHidden/>
        </w:rPr>
      </w:pPr>
      <w:bookmarkStart w:id="328" w:name="_California_Educators_as"/>
      <w:bookmarkStart w:id="329" w:name="_Toc136514854"/>
      <w:bookmarkEnd w:id="328"/>
      <w:r w:rsidRPr="001A3E9E">
        <w:t>California Educators as Content Experts</w:t>
      </w:r>
      <w:bookmarkEnd w:id="329"/>
    </w:p>
    <w:p w14:paraId="6BA69EAF" w14:textId="1466F845" w:rsidR="0067075D" w:rsidRPr="00D71FA0" w:rsidRDefault="1A5CE72A" w:rsidP="00603CDB">
      <w:r>
        <w:t>In addition to the ETS internal reviews,</w:t>
      </w:r>
      <w:r w:rsidR="0067075D" w:rsidRPr="00D71FA0">
        <w:t xml:space="preserve"> meetings with California educators </w:t>
      </w:r>
      <w:r w:rsidR="2003055D">
        <w:t xml:space="preserve">were held </w:t>
      </w:r>
      <w:r w:rsidR="0067075D" w:rsidRPr="00D71FA0">
        <w:t>at the end of the item review process as the final content-expert review that items must undergo before being placed on the CAST. The California educators fill an advisory role to the CDE and ETS and provide guidance on matters related to item development for the CAST.</w:t>
      </w:r>
    </w:p>
    <w:p w14:paraId="30FD1938" w14:textId="5E73360C" w:rsidR="0067075D" w:rsidRPr="00D71FA0" w:rsidRDefault="0067075D" w:rsidP="00603CDB">
      <w:r w:rsidRPr="00D71FA0">
        <w:t xml:space="preserve">These educators were responsible for reviewing all newly developed items for alignment with the CA NGSS. Meeting participants also reviewed the items for accuracy of content, clarity of phrasing, and overall quality. In their examination of items, participants could raise concerns related to </w:t>
      </w:r>
      <w:r w:rsidR="7F0151C8">
        <w:t xml:space="preserve">the accuracy of the science content and </w:t>
      </w:r>
      <w:r>
        <w:t>grade</w:t>
      </w:r>
      <w:r w:rsidR="00A92075">
        <w:t>-level</w:t>
      </w:r>
      <w:r w:rsidRPr="00D71FA0">
        <w:t xml:space="preserve"> appropriateness as well as gender, racial, ethnic, or socioeconomic bias.</w:t>
      </w:r>
    </w:p>
    <w:p w14:paraId="3BE27CDF" w14:textId="0C006E2E" w:rsidR="00127109" w:rsidRDefault="00127109" w:rsidP="00787A80">
      <w:pPr>
        <w:pStyle w:val="Heading4"/>
        <w:rPr>
          <w:webHidden/>
        </w:rPr>
      </w:pPr>
      <w:bookmarkStart w:id="330" w:name="_Toc136514855"/>
      <w:r w:rsidRPr="001A3E9E">
        <w:t>Composition of Item Review Panels</w:t>
      </w:r>
      <w:bookmarkEnd w:id="330"/>
    </w:p>
    <w:p w14:paraId="2F07BE0D" w14:textId="40B426F7" w:rsidR="0067075D" w:rsidRPr="00D71FA0" w:rsidRDefault="0067075D" w:rsidP="00603CDB">
      <w:r w:rsidRPr="00D71FA0">
        <w:t xml:space="preserve">The panelists for </w:t>
      </w:r>
      <w:r w:rsidR="5288A680">
        <w:t>the</w:t>
      </w:r>
      <w:r w:rsidRPr="00D71FA0">
        <w:t xml:space="preserve"> </w:t>
      </w:r>
      <w:r w:rsidR="002E22A0">
        <w:t>IRMs</w:t>
      </w:r>
      <w:r w:rsidRPr="00D71FA0">
        <w:t xml:space="preserve"> for CAST items </w:t>
      </w:r>
      <w:r w:rsidR="00EA679B" w:rsidRPr="00D71FA0">
        <w:t xml:space="preserve">included current </w:t>
      </w:r>
      <w:r w:rsidR="00AD7E7D">
        <w:t xml:space="preserve">and former </w:t>
      </w:r>
      <w:r w:rsidR="00EA679B" w:rsidRPr="00D71FA0">
        <w:t>teachers,</w:t>
      </w:r>
      <w:r w:rsidRPr="00D71FA0">
        <w:t xml:space="preserve"> resource specialists, administrators, curricular experts, and other education professionals. Minimum qualifications to be invited to participate were</w:t>
      </w:r>
    </w:p>
    <w:p w14:paraId="5712B51D" w14:textId="77777777" w:rsidR="0067075D" w:rsidRPr="00D71FA0" w:rsidRDefault="6EA4A451" w:rsidP="00787A80">
      <w:pPr>
        <w:pStyle w:val="bullets"/>
      </w:pPr>
      <w:r>
        <w:t>three or more years of general teaching experience in kindergarten through grade twelve,</w:t>
      </w:r>
    </w:p>
    <w:p w14:paraId="03BB02D0" w14:textId="77777777" w:rsidR="0067075D" w:rsidRPr="00D71FA0" w:rsidRDefault="6EA4A451" w:rsidP="00787A80">
      <w:pPr>
        <w:pStyle w:val="bullets"/>
      </w:pPr>
      <w:r>
        <w:t>three or more years of teaching experience in science,</w:t>
      </w:r>
    </w:p>
    <w:p w14:paraId="3867A0E8" w14:textId="77777777" w:rsidR="0067075D" w:rsidRPr="00D71FA0" w:rsidRDefault="6EA4A451" w:rsidP="00787A80">
      <w:pPr>
        <w:pStyle w:val="bullets"/>
      </w:pPr>
      <w:r>
        <w:t>bachelor’s or higher degree in science or education, and</w:t>
      </w:r>
    </w:p>
    <w:p w14:paraId="7A94B8B9" w14:textId="77777777" w:rsidR="0067075D" w:rsidRPr="00D71FA0" w:rsidRDefault="6EA4A451" w:rsidP="00787A80">
      <w:pPr>
        <w:pStyle w:val="bullets"/>
      </w:pPr>
      <w:r>
        <w:t>knowledge of, and experience with, the CA NGSS.</w:t>
      </w:r>
    </w:p>
    <w:p w14:paraId="367F863F" w14:textId="77777777" w:rsidR="0067075D" w:rsidRPr="00D71FA0" w:rsidRDefault="0067075D" w:rsidP="004E5A50">
      <w:r w:rsidRPr="00D71FA0">
        <w:t>School administrators; LEA, county content, or program specialists; or university educators met the following qualifications to be invited to participate:</w:t>
      </w:r>
    </w:p>
    <w:p w14:paraId="554DEE3C" w14:textId="77777777" w:rsidR="0067075D" w:rsidRPr="00D71FA0" w:rsidRDefault="6EA4A451" w:rsidP="00787A80">
      <w:pPr>
        <w:pStyle w:val="bullets"/>
      </w:pPr>
      <w:r>
        <w:t>Three or more years of experience as a school administrator, LEA, county content, or program specialist; or university instructor in a grade-specific area or area related to science</w:t>
      </w:r>
    </w:p>
    <w:p w14:paraId="29B95B59" w14:textId="77777777" w:rsidR="0067075D" w:rsidRPr="00D71FA0" w:rsidRDefault="6EA4A451" w:rsidP="00787A80">
      <w:pPr>
        <w:pStyle w:val="bullets"/>
      </w:pPr>
      <w:r>
        <w:t>Bachelor’s or higher degree in a grade-specific or content area related to science</w:t>
      </w:r>
    </w:p>
    <w:p w14:paraId="46F24038" w14:textId="77777777" w:rsidR="0067075D" w:rsidRPr="00D71FA0" w:rsidRDefault="6EA4A451" w:rsidP="00787A80">
      <w:pPr>
        <w:pStyle w:val="bullets"/>
      </w:pPr>
      <w:r>
        <w:t>Knowledge of, and experience with, the CA NGSS</w:t>
      </w:r>
    </w:p>
    <w:p w14:paraId="56968AD8" w14:textId="50932869" w:rsidR="0067075D" w:rsidRPr="00D71FA0" w:rsidRDefault="0067075D" w:rsidP="004E5A50">
      <w:r w:rsidRPr="00D71FA0">
        <w:t>Every effort was made to ensure that groups of item reviewers included a wide representation of genders, geographic regions, and ethnic groups in California.</w:t>
      </w:r>
      <w:r w:rsidR="003C3C7C">
        <w:t xml:space="preserve"> </w:t>
      </w:r>
      <w:r w:rsidRPr="00D71FA0">
        <w:t xml:space="preserve"> </w:t>
      </w:r>
    </w:p>
    <w:p w14:paraId="5A6A8BB2" w14:textId="28734C06" w:rsidR="0067075D" w:rsidRPr="00D71FA0" w:rsidRDefault="57450A63" w:rsidP="00A74D8E">
      <w:r>
        <w:t>I</w:t>
      </w:r>
      <w:r w:rsidR="0067075D" w:rsidRPr="00D71FA0">
        <w:t xml:space="preserve">tem reviewers </w:t>
      </w:r>
      <w:r w:rsidR="50381136">
        <w:t>we</w:t>
      </w:r>
      <w:r w:rsidR="0067075D" w:rsidRPr="00D71FA0">
        <w:t xml:space="preserve">re recruited through an online application process. Recommendations </w:t>
      </w:r>
      <w:r w:rsidR="70CB8232">
        <w:t>we</w:t>
      </w:r>
      <w:r w:rsidR="0067075D" w:rsidRPr="00D71FA0">
        <w:t xml:space="preserve">re solicited from LEAs and county offices of education as well as from CDE and SBE staff. ETS assessment directors </w:t>
      </w:r>
      <w:r w:rsidR="0067075D">
        <w:t>review</w:t>
      </w:r>
      <w:r w:rsidR="26A11788">
        <w:t>ed</w:t>
      </w:r>
      <w:r w:rsidR="0067075D" w:rsidRPr="00D71FA0">
        <w:t xml:space="preserve"> applications and </w:t>
      </w:r>
      <w:r w:rsidR="0067075D">
        <w:t>confirm</w:t>
      </w:r>
      <w:r w:rsidR="2CFFC5D2">
        <w:t>ed</w:t>
      </w:r>
      <w:r w:rsidR="0067075D" w:rsidRPr="00D71FA0">
        <w:t xml:space="preserve"> that an applicant’s qualifications met the specified criteria. Applicants who met the criteria </w:t>
      </w:r>
      <w:r w:rsidR="00212127">
        <w:t>had</w:t>
      </w:r>
      <w:r w:rsidR="00212127" w:rsidRPr="00D71FA0">
        <w:t xml:space="preserve"> </w:t>
      </w:r>
      <w:r w:rsidR="0067075D" w:rsidRPr="00D71FA0">
        <w:t xml:space="preserve">their information forwarded to CDE staff for further review and agreement before invitations to participate </w:t>
      </w:r>
      <w:r w:rsidR="00212127">
        <w:t>were</w:t>
      </w:r>
      <w:r w:rsidR="00212127" w:rsidRPr="00D71FA0">
        <w:t xml:space="preserve"> </w:t>
      </w:r>
      <w:r w:rsidR="0067075D" w:rsidRPr="00D71FA0">
        <w:t>distributed.</w:t>
      </w:r>
    </w:p>
    <w:p w14:paraId="7ADD508C" w14:textId="55DFBFDF" w:rsidR="00127109" w:rsidRDefault="00127109" w:rsidP="00787A80">
      <w:pPr>
        <w:pStyle w:val="Heading4"/>
        <w:rPr>
          <w:webHidden/>
        </w:rPr>
      </w:pPr>
      <w:bookmarkStart w:id="331" w:name="_Meetings_for_Review"/>
      <w:bookmarkStart w:id="332" w:name="_Toc136514856"/>
      <w:bookmarkEnd w:id="331"/>
      <w:r w:rsidRPr="001A3E9E">
        <w:t xml:space="preserve">Meetings for Review of </w:t>
      </w:r>
      <w:r w:rsidR="0067075D">
        <w:t>CAST</w:t>
      </w:r>
      <w:r w:rsidRPr="001A3E9E">
        <w:t xml:space="preserve"> Field Test Items</w:t>
      </w:r>
      <w:bookmarkEnd w:id="332"/>
    </w:p>
    <w:p w14:paraId="6C2CCA00" w14:textId="48162FC0" w:rsidR="3C0C4FA3" w:rsidRDefault="3C0C4FA3" w:rsidP="00603CDB">
      <w:pPr>
        <w:rPr>
          <w:rFonts w:eastAsia="Arial" w:cs="Arial"/>
        </w:rPr>
      </w:pPr>
      <w:r w:rsidRPr="00583AEF">
        <w:rPr>
          <w:rFonts w:eastAsia="Arial" w:cs="Arial"/>
        </w:rPr>
        <w:t>T</w:t>
      </w:r>
      <w:r w:rsidR="396EA49D" w:rsidRPr="00583AEF">
        <w:rPr>
          <w:rFonts w:eastAsia="Arial" w:cs="Arial"/>
        </w:rPr>
        <w:t xml:space="preserve">he 2020–21 CAST </w:t>
      </w:r>
      <w:r w:rsidR="002E22A0">
        <w:rPr>
          <w:rFonts w:eastAsia="Arial" w:cs="Arial"/>
        </w:rPr>
        <w:t>IRMs</w:t>
      </w:r>
      <w:r w:rsidR="396EA49D" w:rsidRPr="00583AEF">
        <w:rPr>
          <w:rFonts w:eastAsia="Arial" w:cs="Arial"/>
        </w:rPr>
        <w:t xml:space="preserve"> were held virtually from May </w:t>
      </w:r>
      <w:r w:rsidR="00893648">
        <w:rPr>
          <w:rFonts w:eastAsia="Arial" w:cs="Arial"/>
        </w:rPr>
        <w:t>3</w:t>
      </w:r>
      <w:r w:rsidR="396EA49D" w:rsidRPr="00583AEF">
        <w:rPr>
          <w:rFonts w:eastAsia="Arial" w:cs="Arial"/>
        </w:rPr>
        <w:t xml:space="preserve"> to May </w:t>
      </w:r>
      <w:r w:rsidR="00893648">
        <w:rPr>
          <w:rFonts w:eastAsia="Arial" w:cs="Arial"/>
        </w:rPr>
        <w:t>5</w:t>
      </w:r>
      <w:r w:rsidR="396EA49D" w:rsidRPr="00583AEF">
        <w:rPr>
          <w:rFonts w:eastAsia="Arial" w:cs="Arial"/>
        </w:rPr>
        <w:t>, 20</w:t>
      </w:r>
      <w:r w:rsidR="5643DB1F" w:rsidRPr="1C97D0BC">
        <w:rPr>
          <w:rFonts w:eastAsia="Arial" w:cs="Arial"/>
        </w:rPr>
        <w:t>2</w:t>
      </w:r>
      <w:r w:rsidR="00893648">
        <w:rPr>
          <w:rFonts w:eastAsia="Arial" w:cs="Arial"/>
        </w:rPr>
        <w:t>1</w:t>
      </w:r>
      <w:r w:rsidR="396EA49D" w:rsidRPr="00583AEF">
        <w:rPr>
          <w:rFonts w:eastAsia="Arial" w:cs="Arial"/>
        </w:rPr>
        <w:t xml:space="preserve">. ETS content-area assessment specialists facilitated </w:t>
      </w:r>
      <w:r w:rsidR="002E22A0">
        <w:rPr>
          <w:rFonts w:eastAsia="Arial" w:cs="Arial"/>
        </w:rPr>
        <w:t>the</w:t>
      </w:r>
      <w:r w:rsidR="396EA49D" w:rsidRPr="00583AEF">
        <w:rPr>
          <w:rFonts w:eastAsia="Arial" w:cs="Arial"/>
        </w:rPr>
        <w:t xml:space="preserve"> </w:t>
      </w:r>
      <w:r w:rsidR="002E22A0">
        <w:rPr>
          <w:rFonts w:eastAsia="Arial" w:cs="Arial"/>
        </w:rPr>
        <w:t>IRMs</w:t>
      </w:r>
      <w:r w:rsidR="396EA49D" w:rsidRPr="00583AEF">
        <w:rPr>
          <w:rFonts w:eastAsia="Arial" w:cs="Arial"/>
        </w:rPr>
        <w:t xml:space="preserve">. Each meeting began with a brief training session on how to review and make recommendations for </w:t>
      </w:r>
      <w:r w:rsidR="00A87B78">
        <w:rPr>
          <w:rFonts w:eastAsia="Arial" w:cs="Arial"/>
        </w:rPr>
        <w:t xml:space="preserve">accepting or </w:t>
      </w:r>
      <w:r w:rsidR="396EA49D" w:rsidRPr="00583AEF">
        <w:rPr>
          <w:rFonts w:eastAsia="Arial" w:cs="Arial"/>
        </w:rPr>
        <w:t>revising items.</w:t>
      </w:r>
    </w:p>
    <w:p w14:paraId="04BABEE1" w14:textId="77777777" w:rsidR="00291BDF" w:rsidRPr="00D71FA0" w:rsidRDefault="00291BDF" w:rsidP="00603CDB">
      <w:r w:rsidRPr="00D71FA0">
        <w:t>ETS provides training on the following topics:</w:t>
      </w:r>
    </w:p>
    <w:p w14:paraId="0B397C88" w14:textId="77777777" w:rsidR="00291BDF" w:rsidRPr="00D71FA0" w:rsidRDefault="00291BDF" w:rsidP="00787A80">
      <w:pPr>
        <w:pStyle w:val="bullets-one"/>
      </w:pPr>
      <w:r w:rsidRPr="00D71FA0">
        <w:t>Overview of the purpose and scope of the CAST</w:t>
      </w:r>
    </w:p>
    <w:p w14:paraId="376B2920" w14:textId="77777777" w:rsidR="00291BDF" w:rsidRPr="00D71FA0" w:rsidRDefault="00291BDF" w:rsidP="00787A80">
      <w:pPr>
        <w:pStyle w:val="bullets-one"/>
      </w:pPr>
      <w:r w:rsidRPr="00D71FA0">
        <w:t>Overview of the CAST design specifications</w:t>
      </w:r>
    </w:p>
    <w:p w14:paraId="2515818D" w14:textId="77777777" w:rsidR="00291BDF" w:rsidRPr="00D71FA0" w:rsidRDefault="00291BDF" w:rsidP="00787A80">
      <w:pPr>
        <w:pStyle w:val="bullets-one"/>
        <w:keepNext/>
      </w:pPr>
      <w:r w:rsidRPr="00D71FA0">
        <w:t>Overview of criteria for evaluating test items</w:t>
      </w:r>
    </w:p>
    <w:p w14:paraId="4517B84B" w14:textId="77777777" w:rsidR="00291BDF" w:rsidRPr="00D71FA0" w:rsidRDefault="00291BDF" w:rsidP="00787A80">
      <w:pPr>
        <w:pStyle w:val="bullets-one"/>
      </w:pPr>
      <w:r w:rsidRPr="00D71FA0">
        <w:t>Review and evaluation of items for fairness concerns</w:t>
      </w:r>
    </w:p>
    <w:p w14:paraId="3A05E652" w14:textId="77777777" w:rsidR="00291BDF" w:rsidRPr="00D71FA0" w:rsidRDefault="00291BDF" w:rsidP="00603CDB">
      <w:r w:rsidRPr="00D71FA0">
        <w:t>The criteria for reviewing items include the following:</w:t>
      </w:r>
    </w:p>
    <w:p w14:paraId="0F619FCC" w14:textId="77777777" w:rsidR="00291BDF" w:rsidRPr="00D71FA0" w:rsidRDefault="00291BDF" w:rsidP="00787A80">
      <w:pPr>
        <w:pStyle w:val="bullets-one"/>
      </w:pPr>
      <w:r w:rsidRPr="00D71FA0">
        <w:t>Overall technical quality</w:t>
      </w:r>
    </w:p>
    <w:p w14:paraId="2F3C1DF1" w14:textId="77777777" w:rsidR="00291BDF" w:rsidRPr="00D71FA0" w:rsidRDefault="00291BDF" w:rsidP="00787A80">
      <w:pPr>
        <w:pStyle w:val="bullets-one"/>
      </w:pPr>
      <w:r w:rsidRPr="00D71FA0">
        <w:t>Alignment with the PEs</w:t>
      </w:r>
    </w:p>
    <w:p w14:paraId="30556F4F" w14:textId="77777777" w:rsidR="00291BDF" w:rsidRPr="00D71FA0" w:rsidRDefault="00291BDF" w:rsidP="00787A80">
      <w:pPr>
        <w:pStyle w:val="bullets-one"/>
      </w:pPr>
      <w:r w:rsidRPr="00D71FA0">
        <w:t>Alignment with the construct being assessed by the standard</w:t>
      </w:r>
    </w:p>
    <w:p w14:paraId="589BEB7C" w14:textId="77777777" w:rsidR="00291BDF" w:rsidRPr="00D71FA0" w:rsidRDefault="00291BDF" w:rsidP="00787A80">
      <w:pPr>
        <w:pStyle w:val="bullets-one"/>
      </w:pPr>
      <w:r w:rsidRPr="00D71FA0">
        <w:t>Difficulty range</w:t>
      </w:r>
    </w:p>
    <w:p w14:paraId="70A5E051" w14:textId="77777777" w:rsidR="00291BDF" w:rsidRPr="00D71FA0" w:rsidRDefault="00291BDF" w:rsidP="00787A80">
      <w:pPr>
        <w:pStyle w:val="bullets-one"/>
      </w:pPr>
      <w:r w:rsidRPr="00D71FA0">
        <w:t>Clarity</w:t>
      </w:r>
    </w:p>
    <w:p w14:paraId="269B6F53" w14:textId="77777777" w:rsidR="00291BDF" w:rsidRPr="00D71FA0" w:rsidRDefault="00291BDF" w:rsidP="00787A80">
      <w:pPr>
        <w:pStyle w:val="bullets-one"/>
      </w:pPr>
      <w:r w:rsidRPr="00D71FA0">
        <w:t>Correctness of the answer</w:t>
      </w:r>
    </w:p>
    <w:p w14:paraId="340A8C35" w14:textId="77777777" w:rsidR="00291BDF" w:rsidRPr="00D71FA0" w:rsidRDefault="00291BDF" w:rsidP="00787A80">
      <w:pPr>
        <w:pStyle w:val="bullets-one"/>
      </w:pPr>
      <w:r w:rsidRPr="00D71FA0">
        <w:t>Plausibility of the distractors</w:t>
      </w:r>
    </w:p>
    <w:p w14:paraId="13B1AAEB" w14:textId="77777777" w:rsidR="00291BDF" w:rsidRPr="00D71FA0" w:rsidRDefault="00291BDF" w:rsidP="00787A80">
      <w:pPr>
        <w:pStyle w:val="bullets-one"/>
      </w:pPr>
      <w:r w:rsidRPr="00D71FA0">
        <w:t>Bias and sensitivity factors</w:t>
      </w:r>
    </w:p>
    <w:p w14:paraId="21F6AECC" w14:textId="77777777" w:rsidR="00291BDF" w:rsidRPr="00D71FA0" w:rsidRDefault="00291BDF" w:rsidP="00603CDB">
      <w:r w:rsidRPr="00D71FA0">
        <w:t>ETS provides guidelines for reviewing items, which the CDE approves. The set of guidelines for reviewing items is summarized as follows:</w:t>
      </w:r>
    </w:p>
    <w:p w14:paraId="0F9C8F25" w14:textId="77777777" w:rsidR="00291BDF" w:rsidRPr="00D71FA0" w:rsidRDefault="00291BDF" w:rsidP="00787A80">
      <w:pPr>
        <w:pStyle w:val="bullets-one"/>
      </w:pPr>
      <w:r w:rsidRPr="00D71FA0">
        <w:t>Does the item</w:t>
      </w:r>
    </w:p>
    <w:p w14:paraId="042C396A" w14:textId="2754DA20" w:rsidR="00291BDF" w:rsidRPr="00D71FA0" w:rsidRDefault="00291BDF" w:rsidP="00472734">
      <w:pPr>
        <w:pStyle w:val="bullets2-one"/>
      </w:pPr>
      <w:r w:rsidRPr="00D71FA0">
        <w:t>have one and only one clearly correct answer</w:t>
      </w:r>
      <w:r w:rsidR="00A0754B">
        <w:t xml:space="preserve"> or</w:t>
      </w:r>
      <w:r w:rsidR="00F50438">
        <w:t xml:space="preserve"> </w:t>
      </w:r>
      <w:r w:rsidR="00A0754B">
        <w:t>set of correct answers</w:t>
      </w:r>
      <w:r w:rsidRPr="00D71FA0">
        <w:t>?</w:t>
      </w:r>
    </w:p>
    <w:p w14:paraId="2FA3491D" w14:textId="77777777" w:rsidR="00291BDF" w:rsidRPr="00D71FA0" w:rsidRDefault="00291BDF" w:rsidP="00787A80">
      <w:pPr>
        <w:pStyle w:val="bullets-one"/>
        <w:keepNext/>
      </w:pPr>
      <w:r w:rsidRPr="00D71FA0">
        <w:t>measure the achievement standard?</w:t>
      </w:r>
    </w:p>
    <w:p w14:paraId="26389A74" w14:textId="77777777" w:rsidR="00291BDF" w:rsidRPr="00D71FA0" w:rsidRDefault="00291BDF" w:rsidP="00472734">
      <w:pPr>
        <w:pStyle w:val="bullets2-one"/>
      </w:pPr>
      <w:r w:rsidRPr="00D71FA0">
        <w:t>align with the construct being measured?</w:t>
      </w:r>
    </w:p>
    <w:p w14:paraId="648A2177" w14:textId="77777777" w:rsidR="00291BDF" w:rsidRPr="00D71FA0" w:rsidRDefault="00291BDF" w:rsidP="00472734">
      <w:pPr>
        <w:pStyle w:val="bullets2-one"/>
      </w:pPr>
      <w:r w:rsidRPr="00D71FA0">
        <w:t>test worthwhile concepts or information?</w:t>
      </w:r>
    </w:p>
    <w:p w14:paraId="2232BD74" w14:textId="77777777" w:rsidR="00291BDF" w:rsidRPr="00D71FA0" w:rsidRDefault="00291BDF" w:rsidP="00787A80">
      <w:pPr>
        <w:pStyle w:val="bullets-one"/>
      </w:pPr>
      <w:r w:rsidRPr="00D71FA0">
        <w:t>Is the stimulus, if any, for the item</w:t>
      </w:r>
    </w:p>
    <w:p w14:paraId="0F9AE236" w14:textId="77777777" w:rsidR="00291BDF" w:rsidRPr="00D71FA0" w:rsidRDefault="00291BDF" w:rsidP="00472734">
      <w:pPr>
        <w:pStyle w:val="bullets2-one"/>
      </w:pPr>
      <w:r w:rsidRPr="00D71FA0">
        <w:t>required to answer the item?</w:t>
      </w:r>
    </w:p>
    <w:p w14:paraId="43E4E7A4" w14:textId="77777777" w:rsidR="00291BDF" w:rsidRPr="00D71FA0" w:rsidRDefault="00291BDF" w:rsidP="00472734">
      <w:pPr>
        <w:pStyle w:val="bullets2-one"/>
      </w:pPr>
      <w:r w:rsidRPr="00D71FA0">
        <w:t>likely to be interesting to students?</w:t>
      </w:r>
    </w:p>
    <w:p w14:paraId="3F9756FE" w14:textId="77777777" w:rsidR="00291BDF" w:rsidRPr="00D71FA0" w:rsidRDefault="00291BDF" w:rsidP="00472734">
      <w:pPr>
        <w:pStyle w:val="bullets2-one"/>
      </w:pPr>
      <w:r w:rsidRPr="00D71FA0">
        <w:t xml:space="preserve">clearly and correctly </w:t>
      </w:r>
      <w:proofErr w:type="gramStart"/>
      <w:r w:rsidRPr="00D71FA0">
        <w:t>labeled?</w:t>
      </w:r>
      <w:proofErr w:type="gramEnd"/>
    </w:p>
    <w:p w14:paraId="2BF13500" w14:textId="77777777" w:rsidR="00291BDF" w:rsidRPr="00D71FA0" w:rsidRDefault="00291BDF" w:rsidP="00472734">
      <w:pPr>
        <w:pStyle w:val="bullets2-one"/>
      </w:pPr>
      <w:r w:rsidRPr="00D71FA0">
        <w:t>providing all the information needed to answer the item?</w:t>
      </w:r>
    </w:p>
    <w:p w14:paraId="5F8B1BF6" w14:textId="1BD02D06" w:rsidR="00291BDF" w:rsidRPr="00D71FA0" w:rsidRDefault="00291BDF" w:rsidP="00603CDB">
      <w:bookmarkStart w:id="333" w:name="_Hlk38809294"/>
      <w:r w:rsidRPr="00D71FA0">
        <w:t>Once ETS staff compile and review the panel’s feedback, the feedback is delivered to the CDE for further review and guidance on decisions on whether to field-test the items.</w:t>
      </w:r>
      <w:bookmarkEnd w:id="333"/>
    </w:p>
    <w:p w14:paraId="17680D63" w14:textId="78EFEDFE" w:rsidR="00127109" w:rsidRDefault="00127109" w:rsidP="00787A80">
      <w:pPr>
        <w:pStyle w:val="Heading4"/>
        <w:rPr>
          <w:webHidden/>
        </w:rPr>
      </w:pPr>
      <w:bookmarkStart w:id="334" w:name="_Data_Review_Meeting"/>
      <w:bookmarkStart w:id="335" w:name="_Toc136514857"/>
      <w:bookmarkEnd w:id="334"/>
      <w:r w:rsidRPr="001A3E9E">
        <w:t>Data Review Meeting</w:t>
      </w:r>
      <w:bookmarkEnd w:id="335"/>
    </w:p>
    <w:p w14:paraId="62E86DB1" w14:textId="77777777" w:rsidR="002A1E67" w:rsidRPr="00D71FA0" w:rsidRDefault="002A1E67" w:rsidP="00603CDB">
      <w:bookmarkStart w:id="336" w:name="_Hlk33617250"/>
      <w:r w:rsidRPr="00D71FA0">
        <w:t>After items were included in a field test segment administered to students, ETS prepared items that did not meet all statistical thresholds for review by the CDE and California educators.</w:t>
      </w:r>
    </w:p>
    <w:p w14:paraId="09C50C8D" w14:textId="7391C588" w:rsidR="002A1E67" w:rsidRPr="00D71FA0" w:rsidRDefault="00AD7E7D" w:rsidP="00603CDB">
      <w:r>
        <w:t xml:space="preserve">Educators who were part of the data review panel were assigned a training video in Upskill—a centralized, online location for training materials—to give them an overview of what is involved in a </w:t>
      </w:r>
      <w:r w:rsidR="006B4CC7">
        <w:t>DRM</w:t>
      </w:r>
      <w:r>
        <w:t xml:space="preserve"> as well as an understanding of the statistical measures used to review the </w:t>
      </w:r>
      <w:r w:rsidR="2412CC1B">
        <w:t xml:space="preserve">flagged </w:t>
      </w:r>
      <w:r>
        <w:t xml:space="preserve">field test items. This was followed by </w:t>
      </w:r>
      <w:r w:rsidR="002A1E67">
        <w:t>ETS</w:t>
      </w:r>
      <w:r>
        <w:t>’</w:t>
      </w:r>
      <w:r w:rsidR="002A1E67">
        <w:t xml:space="preserve"> conduct</w:t>
      </w:r>
      <w:r>
        <w:t>ing</w:t>
      </w:r>
      <w:r w:rsidR="002A1E67">
        <w:t xml:space="preserve"> an introductory training </w:t>
      </w:r>
      <w:r w:rsidR="4C515DE0">
        <w:t>for</w:t>
      </w:r>
      <w:r w:rsidR="1D370B72">
        <w:t xml:space="preserve"> reviewers</w:t>
      </w:r>
      <w:r>
        <w:t xml:space="preserve"> </w:t>
      </w:r>
      <w:r w:rsidR="002A1E67">
        <w:t>to highlight any new issues and serve as a statistical refresher</w:t>
      </w:r>
      <w:r w:rsidR="66A094AE">
        <w:t xml:space="preserve"> </w:t>
      </w:r>
      <w:r w:rsidR="00D327F3">
        <w:t>at the beginning of</w:t>
      </w:r>
      <w:r w:rsidR="66A094AE">
        <w:t xml:space="preserve"> the </w:t>
      </w:r>
      <w:r w:rsidR="006B4CC7">
        <w:t>DRM.</w:t>
      </w:r>
      <w:r w:rsidR="002A1E67">
        <w:t xml:space="preserve"> Reviewers then made recommendations about which </w:t>
      </w:r>
      <w:r w:rsidR="5A6D0380">
        <w:t xml:space="preserve">field test </w:t>
      </w:r>
      <w:r w:rsidR="002A1E67">
        <w:t xml:space="preserve">items should be included in the item bank for future form assembly. </w:t>
      </w:r>
      <w:r w:rsidR="1EAFF3FB">
        <w:t xml:space="preserve">If a </w:t>
      </w:r>
      <w:r w:rsidR="427CF5C7">
        <w:t>field test</w:t>
      </w:r>
      <w:r w:rsidR="002A1E67">
        <w:t xml:space="preserve"> item was considered problematic and not to be included in the item bank, it would be either removed from the bank or revised and once again follow the steps in the item development process, including field testing. ETS psychometric and content staff were available to reviewers throughout this process.</w:t>
      </w:r>
    </w:p>
    <w:p w14:paraId="677F35B7" w14:textId="3A53D6F6" w:rsidR="002A1E67" w:rsidRPr="00D71FA0" w:rsidRDefault="002A1E67" w:rsidP="00603CDB">
      <w:r w:rsidRPr="00D71FA0">
        <w:t xml:space="preserve">Content staff facilitated the meeting, confirming that all educators weighed in on each flagged </w:t>
      </w:r>
      <w:r w:rsidR="009A682D">
        <w:t xml:space="preserve">field test </w:t>
      </w:r>
      <w:r w:rsidRPr="00D71FA0">
        <w:t>item to confirm there were no concerns, from a content perspective, as it pertained to the item flag. ETS</w:t>
      </w:r>
      <w:r w:rsidR="009A682D">
        <w:t xml:space="preserve"> content staff and</w:t>
      </w:r>
      <w:r w:rsidRPr="00D71FA0">
        <w:t xml:space="preserve"> psychometricians provided training on the item statistics and responded to questions about the item statistics during the item discussion. The </w:t>
      </w:r>
      <w:r w:rsidR="006B4CC7">
        <w:t>DRM</w:t>
      </w:r>
      <w:r w:rsidRPr="00D71FA0">
        <w:t xml:space="preserve"> participants reviewed the content and statistics of each item and then made a recommendation to accept or reject an item.</w:t>
      </w:r>
    </w:p>
    <w:p w14:paraId="163CAC0A" w14:textId="513EE555" w:rsidR="002A1E67" w:rsidRPr="00D71FA0" w:rsidRDefault="002A1E67" w:rsidP="00603CDB">
      <w:r w:rsidRPr="00D71FA0">
        <w:t xml:space="preserve">Content staff recorded each participant’s recommendations and comments regarding the flagged </w:t>
      </w:r>
      <w:r w:rsidR="00AD7E7D">
        <w:t xml:space="preserve">field test </w:t>
      </w:r>
      <w:r w:rsidRPr="00D71FA0">
        <w:t>items. The feedback was referenced when working with the CDE to reconcile educator feedback and to make a final decision on whether or not to include each field test item in the operational pool.</w:t>
      </w:r>
    </w:p>
    <w:p w14:paraId="42129F17" w14:textId="5BDBF60C" w:rsidR="00302B19" w:rsidRDefault="00415F1C" w:rsidP="463EF894">
      <w:r>
        <w:t xml:space="preserve">Compared with the data review for the 2020–21 test administration, far fewer field-tested items were flagged. Considering all field-tested items (i.e., flagged and unflagged), grade five had 96 percent acceptance into the operational item bank (81 of 84 field-tested items), grade eight had 93 percent acceptance (78 of 84 field-tested items), and </w:t>
      </w:r>
      <w:r w:rsidR="00D84CC3">
        <w:t xml:space="preserve">the </w:t>
      </w:r>
      <w:r>
        <w:t>high school</w:t>
      </w:r>
      <w:r w:rsidR="00D84CC3">
        <w:t xml:space="preserve"> grade band</w:t>
      </w:r>
      <w:r>
        <w:t xml:space="preserve"> had 91 percent acceptance (87 of 96 field-tested items).</w:t>
      </w:r>
      <w:bookmarkStart w:id="337" w:name="_Hlk133756912"/>
      <w:r w:rsidR="23FFD4DC">
        <w:t xml:space="preserve"> </w:t>
      </w:r>
    </w:p>
    <w:p w14:paraId="69CC0C9B" w14:textId="79EBA15B" w:rsidR="00EB5104" w:rsidRDefault="0090403D" w:rsidP="463EF894">
      <w:r>
        <w:t xml:space="preserve">During the </w:t>
      </w:r>
      <w:r w:rsidR="00EB5104">
        <w:t>2020–21</w:t>
      </w:r>
      <w:r>
        <w:t xml:space="preserve"> administration</w:t>
      </w:r>
      <w:r w:rsidR="00EB5104">
        <w:t>,</w:t>
      </w:r>
      <w:bookmarkStart w:id="338" w:name="_Hlk133756858"/>
      <w:bookmarkEnd w:id="337"/>
      <w:r w:rsidR="4E546E60">
        <w:t xml:space="preserve"> there </w:t>
      </w:r>
      <w:r w:rsidR="4C5CDF3D">
        <w:t>w</w:t>
      </w:r>
      <w:r w:rsidR="2EA5F93F">
        <w:t>ere</w:t>
      </w:r>
      <w:r w:rsidR="4E546E60">
        <w:t xml:space="preserve"> insufficient student responses to conduct </w:t>
      </w:r>
      <w:r w:rsidR="61C33AD4">
        <w:t>range</w:t>
      </w:r>
      <w:r w:rsidR="314426E2">
        <w:t xml:space="preserve"> </w:t>
      </w:r>
      <w:r w:rsidR="61C33AD4">
        <w:t>finding</w:t>
      </w:r>
      <w:r w:rsidR="4E546E60">
        <w:t xml:space="preserve"> activities </w:t>
      </w:r>
      <w:r w:rsidR="2510B772">
        <w:t>and scoring</w:t>
      </w:r>
      <w:r w:rsidR="4C5CDF3D">
        <w:t xml:space="preserve"> </w:t>
      </w:r>
      <w:r w:rsidR="5BF1FC24">
        <w:t>for</w:t>
      </w:r>
      <w:r w:rsidR="6121F8FC">
        <w:t xml:space="preserve"> </w:t>
      </w:r>
      <w:r w:rsidR="00F73E85">
        <w:t xml:space="preserve">grade five and grade eight </w:t>
      </w:r>
      <w:r w:rsidR="003A1BAA">
        <w:t xml:space="preserve">field test </w:t>
      </w:r>
      <w:r w:rsidR="6121F8FC">
        <w:t xml:space="preserve">CR items </w:t>
      </w:r>
      <w:r w:rsidR="00EB5104">
        <w:t xml:space="preserve">as an impact of the novel coronavirus </w:t>
      </w:r>
      <w:r w:rsidR="00CF66C1">
        <w:t xml:space="preserve">disease </w:t>
      </w:r>
      <w:r w:rsidR="00EB5104">
        <w:t>2019 pandemic</w:t>
      </w:r>
      <w:r w:rsidR="55F70CF1">
        <w:t>.</w:t>
      </w:r>
      <w:bookmarkEnd w:id="338"/>
      <w:r w:rsidR="007E5B75">
        <w:t xml:space="preserve"> Because of that, </w:t>
      </w:r>
      <w:r w:rsidR="00212A45">
        <w:t>grade</w:t>
      </w:r>
      <w:r w:rsidR="00212A45" w:rsidRPr="00212A45">
        <w:t xml:space="preserve"> </w:t>
      </w:r>
      <w:r w:rsidR="00212A45">
        <w:t>five and grade eight field test CR items from the 2020–21 test administration were included in the 2022 data review meeting</w:t>
      </w:r>
      <w:r w:rsidR="007A11E3">
        <w:t>.</w:t>
      </w:r>
    </w:p>
    <w:p w14:paraId="456EC045" w14:textId="2DE88864" w:rsidR="008339E0" w:rsidRDefault="00335833" w:rsidP="00407AB3">
      <w:pPr>
        <w:keepNext/>
      </w:pPr>
      <w:r w:rsidRPr="00EB5104">
        <w:rPr>
          <w:rStyle w:val="Cross-ReferenceChar"/>
          <w:highlight w:val="magenta"/>
        </w:rPr>
        <w:fldChar w:fldCharType="begin"/>
      </w:r>
      <w:r w:rsidRPr="00EB5104">
        <w:rPr>
          <w:rStyle w:val="Cross-ReferenceChar"/>
          <w:highlight w:val="magenta"/>
        </w:rPr>
        <w:instrText xml:space="preserve"> REF  _Ref120883225 \h  \* MERGEFORMAT </w:instrText>
      </w:r>
      <w:r w:rsidRPr="00EB5104">
        <w:rPr>
          <w:rStyle w:val="Cross-ReferenceChar"/>
          <w:highlight w:val="magenta"/>
        </w:rPr>
      </w:r>
      <w:r w:rsidRPr="00EB5104">
        <w:rPr>
          <w:rStyle w:val="Cross-ReferenceChar"/>
          <w:highlight w:val="magenta"/>
        </w:rPr>
        <w:fldChar w:fldCharType="separate"/>
      </w:r>
      <w:r w:rsidR="005043F0" w:rsidRPr="005043F0">
        <w:rPr>
          <w:rStyle w:val="Cross-ReferenceChar"/>
        </w:rPr>
        <w:t>Table 3.3</w:t>
      </w:r>
      <w:r w:rsidRPr="00EB5104">
        <w:rPr>
          <w:rStyle w:val="Cross-ReferenceChar"/>
          <w:highlight w:val="magenta"/>
        </w:rPr>
        <w:fldChar w:fldCharType="end"/>
      </w:r>
      <w:r w:rsidR="00407AB3">
        <w:t xml:space="preserve">, which contains the results of the DRM, </w:t>
      </w:r>
      <w:r w:rsidR="0C9FB409" w:rsidRPr="00D71FA0">
        <w:t xml:space="preserve">shows the </w:t>
      </w:r>
      <w:r w:rsidR="008339E0">
        <w:t>following information:</w:t>
      </w:r>
    </w:p>
    <w:p w14:paraId="7345472B" w14:textId="2F1AB0E6" w:rsidR="008339E0" w:rsidRDefault="008339E0" w:rsidP="00787A80">
      <w:pPr>
        <w:pStyle w:val="bullets"/>
        <w:keepNext/>
      </w:pPr>
      <w:r>
        <w:t>F</w:t>
      </w:r>
      <w:r w:rsidR="003A7202">
        <w:t>ield test</w:t>
      </w:r>
      <w:r w:rsidR="001F777B">
        <w:t xml:space="preserve"> items </w:t>
      </w:r>
      <w:r w:rsidR="00A70632">
        <w:t xml:space="preserve">analyzed by </w:t>
      </w:r>
      <w:r w:rsidR="006C2819">
        <w:t xml:space="preserve">ETS </w:t>
      </w:r>
      <w:r w:rsidR="00D97FF8">
        <w:t>psychometric</w:t>
      </w:r>
      <w:r>
        <w:t>ian</w:t>
      </w:r>
      <w:r w:rsidR="004B729D">
        <w:t>s</w:t>
      </w:r>
    </w:p>
    <w:p w14:paraId="539FC3FB" w14:textId="4FE42F56" w:rsidR="008339E0" w:rsidRDefault="008339E0" w:rsidP="00787A80">
      <w:pPr>
        <w:pStyle w:val="bullets"/>
        <w:keepNext/>
      </w:pPr>
      <w:r>
        <w:t>I</w:t>
      </w:r>
      <w:r w:rsidR="00764430">
        <w:t xml:space="preserve">tems </w:t>
      </w:r>
      <w:r w:rsidR="0C9FB409" w:rsidRPr="00D71FA0">
        <w:t>flagged</w:t>
      </w:r>
      <w:r w:rsidR="002F7941">
        <w:t xml:space="preserve"> and reviewed at </w:t>
      </w:r>
      <w:r w:rsidR="00FF012A">
        <w:t xml:space="preserve">the </w:t>
      </w:r>
      <w:r w:rsidR="002F7941">
        <w:t>DRM</w:t>
      </w:r>
    </w:p>
    <w:p w14:paraId="7E5BC32E" w14:textId="1A293AE7" w:rsidR="008339E0" w:rsidRDefault="008339E0" w:rsidP="00787A80">
      <w:pPr>
        <w:pStyle w:val="bullets"/>
        <w:keepNext/>
      </w:pPr>
      <w:r>
        <w:t>F</w:t>
      </w:r>
      <w:r w:rsidR="00E7487B">
        <w:t>lagged</w:t>
      </w:r>
      <w:r>
        <w:t>,</w:t>
      </w:r>
      <w:r w:rsidR="0C9FB409" w:rsidRPr="00D71FA0">
        <w:t xml:space="preserve"> </w:t>
      </w:r>
      <w:r w:rsidR="7318DB87" w:rsidRPr="00D71FA0">
        <w:t>field</w:t>
      </w:r>
      <w:r w:rsidR="14AAE239">
        <w:t>-</w:t>
      </w:r>
      <w:r w:rsidR="7318DB87" w:rsidRPr="00D71FA0">
        <w:t>tested</w:t>
      </w:r>
      <w:r w:rsidR="68107FAC" w:rsidRPr="00D71FA0">
        <w:t xml:space="preserve"> items </w:t>
      </w:r>
      <w:r w:rsidR="0C9FB409" w:rsidRPr="00D71FA0">
        <w:t xml:space="preserve">accepted without edits </w:t>
      </w:r>
      <w:r w:rsidR="00E7487B">
        <w:t xml:space="preserve">at </w:t>
      </w:r>
      <w:r w:rsidR="00FF012A">
        <w:t xml:space="preserve">the </w:t>
      </w:r>
      <w:r w:rsidR="00E7487B">
        <w:t xml:space="preserve">DRM </w:t>
      </w:r>
    </w:p>
    <w:p w14:paraId="5CFA5D24" w14:textId="7FF23ACC" w:rsidR="008339E0" w:rsidRDefault="008339E0" w:rsidP="00787A80">
      <w:pPr>
        <w:pStyle w:val="bullets"/>
        <w:keepNext/>
      </w:pPr>
      <w:r>
        <w:t>F</w:t>
      </w:r>
      <w:r w:rsidR="3DA35AAB">
        <w:t>lagged</w:t>
      </w:r>
      <w:r w:rsidR="14AAE239">
        <w:t>,</w:t>
      </w:r>
      <w:r w:rsidR="3DA35AAB">
        <w:t xml:space="preserve"> </w:t>
      </w:r>
      <w:r w:rsidR="31BF152E">
        <w:t>field</w:t>
      </w:r>
      <w:r w:rsidR="14AAE239">
        <w:t>-</w:t>
      </w:r>
      <w:r w:rsidR="31BF152E">
        <w:t xml:space="preserve">tested </w:t>
      </w:r>
      <w:r w:rsidR="68107FAC" w:rsidRPr="00D71FA0">
        <w:t>items</w:t>
      </w:r>
      <w:r w:rsidR="0C9FB409" w:rsidRPr="00D71FA0">
        <w:t xml:space="preserve"> rejected outright</w:t>
      </w:r>
      <w:r w:rsidR="00050CDA">
        <w:t xml:space="preserve"> at </w:t>
      </w:r>
      <w:r w:rsidR="00FF012A">
        <w:t xml:space="preserve">the </w:t>
      </w:r>
      <w:r w:rsidR="00050CDA">
        <w:t>DRM</w:t>
      </w:r>
      <w:r w:rsidR="0C9FB409" w:rsidRPr="00D71FA0">
        <w:t>.</w:t>
      </w:r>
      <w:r w:rsidR="0C9FB409" w:rsidRPr="00D71FA0" w:rsidDel="005A30F6">
        <w:t xml:space="preserve"> </w:t>
      </w:r>
    </w:p>
    <w:p w14:paraId="4478CDF2" w14:textId="4A5A3DAD" w:rsidR="008339E0" w:rsidRDefault="008339E0" w:rsidP="00787A80">
      <w:pPr>
        <w:pStyle w:val="bullets"/>
        <w:keepNext/>
      </w:pPr>
      <w:r>
        <w:t>O</w:t>
      </w:r>
      <w:r w:rsidR="00013460">
        <w:t xml:space="preserve">verall number and percentage of </w:t>
      </w:r>
      <w:r w:rsidR="00457867">
        <w:t xml:space="preserve">field test items that were </w:t>
      </w:r>
      <w:r w:rsidR="00223E59">
        <w:t xml:space="preserve">accepted into the operational </w:t>
      </w:r>
      <w:r>
        <w:t xml:space="preserve">item </w:t>
      </w:r>
      <w:r w:rsidR="00223E59">
        <w:t>bank</w:t>
      </w:r>
      <w:r w:rsidR="00A100B8">
        <w:t xml:space="preserve"> </w:t>
      </w:r>
      <w:r w:rsidR="00985637">
        <w:t xml:space="preserve">after </w:t>
      </w:r>
      <w:r w:rsidR="00FF012A">
        <w:t xml:space="preserve">the </w:t>
      </w:r>
      <w:r w:rsidR="003977A8">
        <w:t xml:space="preserve">DRM </w:t>
      </w:r>
      <w:r w:rsidR="00AA3F9E">
        <w:t>concluded</w:t>
      </w:r>
      <w:r w:rsidR="00223E59">
        <w:t xml:space="preserve"> </w:t>
      </w:r>
    </w:p>
    <w:p w14:paraId="19C7FC54" w14:textId="13C81AFA" w:rsidR="117488D4" w:rsidRDefault="117488D4" w:rsidP="00603CDB">
      <w:pPr>
        <w:pStyle w:val="Caption"/>
      </w:pPr>
      <w:bookmarkStart w:id="339" w:name="_Ref120883225"/>
      <w:bookmarkStart w:id="340" w:name="_Toc136523361"/>
      <w:bookmarkEnd w:id="336"/>
      <w:r>
        <w:t xml:space="preserve">Table </w:t>
      </w:r>
      <w:r>
        <w:fldChar w:fldCharType="begin"/>
      </w:r>
      <w:r>
        <w:instrText>STYLEREF 2 \s</w:instrText>
      </w:r>
      <w:r>
        <w:fldChar w:fldCharType="separate"/>
      </w:r>
      <w:r w:rsidR="00C04FFC">
        <w:rPr>
          <w:noProof/>
        </w:rPr>
        <w:t>3</w:t>
      </w:r>
      <w:r>
        <w:fldChar w:fldCharType="end"/>
      </w:r>
      <w:r w:rsidR="00C04FFC">
        <w:t>.</w:t>
      </w:r>
      <w:r>
        <w:fldChar w:fldCharType="begin"/>
      </w:r>
      <w:r>
        <w:instrText>SEQ Table \* ARABIC \s 2</w:instrText>
      </w:r>
      <w:r>
        <w:fldChar w:fldCharType="separate"/>
      </w:r>
      <w:r w:rsidR="00AA303D">
        <w:rPr>
          <w:noProof/>
        </w:rPr>
        <w:t>3</w:t>
      </w:r>
      <w:r>
        <w:fldChar w:fldCharType="end"/>
      </w:r>
      <w:bookmarkEnd w:id="339"/>
      <w:r>
        <w:t xml:space="preserve">  Item Data Review Results</w:t>
      </w:r>
      <w:bookmarkEnd w:id="340"/>
    </w:p>
    <w:tbl>
      <w:tblPr>
        <w:tblStyle w:val="TRs"/>
        <w:tblW w:w="7140" w:type="dxa"/>
        <w:tblLayout w:type="fixed"/>
        <w:tblLook w:val="06A0" w:firstRow="1" w:lastRow="0" w:firstColumn="1" w:lastColumn="0" w:noHBand="1" w:noVBand="1"/>
      </w:tblPr>
      <w:tblGrid>
        <w:gridCol w:w="1886"/>
        <w:gridCol w:w="662"/>
        <w:gridCol w:w="662"/>
        <w:gridCol w:w="662"/>
        <w:gridCol w:w="662"/>
        <w:gridCol w:w="662"/>
        <w:gridCol w:w="979"/>
        <w:gridCol w:w="965"/>
      </w:tblGrid>
      <w:tr w:rsidR="5A4BF363" w:rsidRPr="00603CDB" w14:paraId="19EBD33C" w14:textId="77777777" w:rsidTr="00603CDB">
        <w:trPr>
          <w:cnfStyle w:val="100000000000" w:firstRow="1" w:lastRow="0" w:firstColumn="0" w:lastColumn="0" w:oddVBand="0" w:evenVBand="0" w:oddHBand="0" w:evenHBand="0" w:firstRowFirstColumn="0" w:firstRowLastColumn="0" w:lastRowFirstColumn="0" w:lastRowLastColumn="0"/>
          <w:trHeight w:val="2448"/>
        </w:trPr>
        <w:tc>
          <w:tcPr>
            <w:tcW w:w="1886" w:type="dxa"/>
          </w:tcPr>
          <w:p w14:paraId="299F5301" w14:textId="770B61E4" w:rsidR="5A4BF363" w:rsidRPr="00603CDB" w:rsidRDefault="3A17D270" w:rsidP="00603CDB">
            <w:pPr>
              <w:pStyle w:val="TableHead"/>
              <w:rPr>
                <w:b/>
              </w:rPr>
            </w:pPr>
            <w:r w:rsidRPr="00603CDB">
              <w:rPr>
                <w:b/>
              </w:rPr>
              <w:t>Grade Level</w:t>
            </w:r>
            <w:r w:rsidR="004978A8" w:rsidRPr="00603CDB">
              <w:rPr>
                <w:b/>
              </w:rPr>
              <w:t xml:space="preserve"> or Grade Band</w:t>
            </w:r>
          </w:p>
        </w:tc>
        <w:tc>
          <w:tcPr>
            <w:tcW w:w="662" w:type="dxa"/>
            <w:textDirection w:val="btLr"/>
            <w:vAlign w:val="center"/>
          </w:tcPr>
          <w:p w14:paraId="0E16F776" w14:textId="5CF70EC3" w:rsidR="60928D83" w:rsidRPr="00603CDB" w:rsidRDefault="388AC4A6" w:rsidP="00603CDB">
            <w:pPr>
              <w:pStyle w:val="TableHead"/>
              <w:ind w:left="72"/>
              <w:jc w:val="left"/>
              <w:rPr>
                <w:b/>
              </w:rPr>
            </w:pPr>
            <w:r w:rsidRPr="00603CDB">
              <w:rPr>
                <w:b/>
              </w:rPr>
              <w:t>Total Items Field Tested</w:t>
            </w:r>
          </w:p>
        </w:tc>
        <w:tc>
          <w:tcPr>
            <w:tcW w:w="662" w:type="dxa"/>
            <w:textDirection w:val="btLr"/>
            <w:vAlign w:val="center"/>
          </w:tcPr>
          <w:p w14:paraId="4DEDE88A" w14:textId="1209783C" w:rsidR="5A4BF363" w:rsidRPr="00603CDB" w:rsidRDefault="3B2A2B47" w:rsidP="00603CDB">
            <w:pPr>
              <w:pStyle w:val="TableHead"/>
              <w:ind w:left="72"/>
              <w:jc w:val="left"/>
              <w:rPr>
                <w:b/>
              </w:rPr>
            </w:pPr>
            <w:r w:rsidRPr="00603CDB">
              <w:rPr>
                <w:b/>
              </w:rPr>
              <w:t>Items Not Flagged for DRM</w:t>
            </w:r>
          </w:p>
        </w:tc>
        <w:tc>
          <w:tcPr>
            <w:tcW w:w="662" w:type="dxa"/>
            <w:textDirection w:val="btLr"/>
            <w:vAlign w:val="center"/>
          </w:tcPr>
          <w:p w14:paraId="3A3BB759" w14:textId="5F557944" w:rsidR="5A4BF363" w:rsidRPr="00603CDB" w:rsidRDefault="3A17D270" w:rsidP="00603CDB">
            <w:pPr>
              <w:pStyle w:val="TableHead"/>
              <w:ind w:left="72"/>
              <w:jc w:val="left"/>
              <w:rPr>
                <w:b/>
              </w:rPr>
            </w:pPr>
            <w:r w:rsidRPr="00603CDB">
              <w:rPr>
                <w:b/>
              </w:rPr>
              <w:t>Items Flagged to bring to DRM</w:t>
            </w:r>
          </w:p>
        </w:tc>
        <w:tc>
          <w:tcPr>
            <w:tcW w:w="662" w:type="dxa"/>
            <w:textDirection w:val="btLr"/>
            <w:vAlign w:val="center"/>
          </w:tcPr>
          <w:p w14:paraId="19CB21EA" w14:textId="36B0D536" w:rsidR="5A4BF363" w:rsidRPr="00603CDB" w:rsidRDefault="3A17D270" w:rsidP="00603CDB">
            <w:pPr>
              <w:pStyle w:val="TableHead"/>
              <w:ind w:left="72"/>
              <w:jc w:val="left"/>
              <w:rPr>
                <w:b/>
              </w:rPr>
            </w:pPr>
            <w:r w:rsidRPr="00603CDB">
              <w:rPr>
                <w:b/>
              </w:rPr>
              <w:t>Items Accepted at DRM</w:t>
            </w:r>
          </w:p>
        </w:tc>
        <w:tc>
          <w:tcPr>
            <w:tcW w:w="662" w:type="dxa"/>
            <w:textDirection w:val="btLr"/>
            <w:vAlign w:val="center"/>
          </w:tcPr>
          <w:p w14:paraId="2A765E13" w14:textId="028D9E75" w:rsidR="5A4BF363" w:rsidRPr="00603CDB" w:rsidRDefault="3A17D270" w:rsidP="00603CDB">
            <w:pPr>
              <w:pStyle w:val="TableHead"/>
              <w:ind w:left="72"/>
              <w:jc w:val="left"/>
              <w:rPr>
                <w:b/>
              </w:rPr>
            </w:pPr>
            <w:r w:rsidRPr="00603CDB">
              <w:rPr>
                <w:b/>
              </w:rPr>
              <w:t xml:space="preserve">Items Rejected at </w:t>
            </w:r>
            <w:r w:rsidR="766E893E" w:rsidRPr="00603CDB">
              <w:rPr>
                <w:b/>
              </w:rPr>
              <w:t>D</w:t>
            </w:r>
            <w:r w:rsidRPr="00603CDB">
              <w:rPr>
                <w:b/>
              </w:rPr>
              <w:t>RM</w:t>
            </w:r>
          </w:p>
        </w:tc>
        <w:tc>
          <w:tcPr>
            <w:tcW w:w="979" w:type="dxa"/>
            <w:textDirection w:val="btLr"/>
            <w:vAlign w:val="center"/>
          </w:tcPr>
          <w:p w14:paraId="791D0795" w14:textId="30127EBC" w:rsidR="5A4BF363" w:rsidRPr="00603CDB" w:rsidRDefault="2A46CE2F" w:rsidP="00603CDB">
            <w:pPr>
              <w:pStyle w:val="TableHead"/>
              <w:ind w:left="72"/>
              <w:jc w:val="left"/>
              <w:rPr>
                <w:b/>
              </w:rPr>
            </w:pPr>
            <w:r w:rsidRPr="00603CDB">
              <w:rPr>
                <w:b/>
              </w:rPr>
              <w:t>Field Tested</w:t>
            </w:r>
            <w:r w:rsidR="6506BFE0" w:rsidRPr="00603CDB">
              <w:rPr>
                <w:b/>
              </w:rPr>
              <w:t xml:space="preserve"> Items </w:t>
            </w:r>
            <w:r w:rsidR="032B23EF" w:rsidRPr="00603CDB">
              <w:rPr>
                <w:b/>
              </w:rPr>
              <w:t xml:space="preserve">Accepted </w:t>
            </w:r>
            <w:r w:rsidR="6506BFE0" w:rsidRPr="00603CDB">
              <w:rPr>
                <w:b/>
              </w:rPr>
              <w:t>into Operational Bank</w:t>
            </w:r>
          </w:p>
        </w:tc>
        <w:tc>
          <w:tcPr>
            <w:tcW w:w="965" w:type="dxa"/>
            <w:textDirection w:val="btLr"/>
            <w:vAlign w:val="center"/>
          </w:tcPr>
          <w:p w14:paraId="7942E354" w14:textId="79FD25E9" w:rsidR="5A4BF363" w:rsidRPr="00603CDB" w:rsidRDefault="6149909E" w:rsidP="00603CDB">
            <w:pPr>
              <w:pStyle w:val="TableHead"/>
              <w:ind w:left="72"/>
              <w:jc w:val="left"/>
              <w:rPr>
                <w:b/>
              </w:rPr>
            </w:pPr>
            <w:r w:rsidRPr="00603CDB">
              <w:rPr>
                <w:b/>
              </w:rPr>
              <w:t xml:space="preserve">% </w:t>
            </w:r>
            <w:r w:rsidR="289C7927" w:rsidRPr="00603CDB">
              <w:rPr>
                <w:b/>
              </w:rPr>
              <w:t>of Field Tested Items Accepted into Operational Bank</w:t>
            </w:r>
          </w:p>
        </w:tc>
      </w:tr>
      <w:tr w:rsidR="5A4BF363" w14:paraId="15D5486B" w14:textId="77777777" w:rsidTr="00C65802">
        <w:trPr>
          <w:trHeight w:val="300"/>
        </w:trPr>
        <w:tc>
          <w:tcPr>
            <w:tcW w:w="1886" w:type="dxa"/>
          </w:tcPr>
          <w:p w14:paraId="7FA7FD79" w14:textId="10C6D347" w:rsidR="5A4BF363" w:rsidRPr="006A01E8" w:rsidRDefault="3A17D270" w:rsidP="00415F1C">
            <w:pPr>
              <w:pStyle w:val="TableText"/>
              <w:keepNext/>
            </w:pPr>
            <w:r w:rsidRPr="006A01E8">
              <w:t>Grade 5</w:t>
            </w:r>
          </w:p>
        </w:tc>
        <w:tc>
          <w:tcPr>
            <w:tcW w:w="662" w:type="dxa"/>
          </w:tcPr>
          <w:p w14:paraId="2C80D646" w14:textId="42168F35" w:rsidR="60928D83" w:rsidRPr="006A01E8" w:rsidRDefault="56B19DA5" w:rsidP="00603CDB">
            <w:pPr>
              <w:pStyle w:val="TableText"/>
            </w:pPr>
            <w:r w:rsidRPr="006A01E8">
              <w:t>84</w:t>
            </w:r>
          </w:p>
        </w:tc>
        <w:tc>
          <w:tcPr>
            <w:tcW w:w="662" w:type="dxa"/>
          </w:tcPr>
          <w:p w14:paraId="64F15442" w14:textId="707C65E7" w:rsidR="5A4BF363" w:rsidRPr="006A01E8" w:rsidRDefault="0ACE4E11" w:rsidP="00603CDB">
            <w:pPr>
              <w:pStyle w:val="TableText"/>
            </w:pPr>
            <w:r w:rsidRPr="006A01E8">
              <w:t>73</w:t>
            </w:r>
          </w:p>
        </w:tc>
        <w:tc>
          <w:tcPr>
            <w:tcW w:w="662" w:type="dxa"/>
          </w:tcPr>
          <w:p w14:paraId="00135837" w14:textId="6FAF4519" w:rsidR="5A4BF363" w:rsidRPr="006A01E8" w:rsidRDefault="0AC31B9C" w:rsidP="00603CDB">
            <w:pPr>
              <w:pStyle w:val="TableText"/>
            </w:pPr>
            <w:r w:rsidRPr="006A01E8">
              <w:t>11</w:t>
            </w:r>
          </w:p>
        </w:tc>
        <w:tc>
          <w:tcPr>
            <w:tcW w:w="662" w:type="dxa"/>
          </w:tcPr>
          <w:p w14:paraId="5C9D5571" w14:textId="30FAB048" w:rsidR="5A4BF363" w:rsidRPr="006A01E8" w:rsidRDefault="612E6459" w:rsidP="00603CDB">
            <w:pPr>
              <w:pStyle w:val="TableText"/>
            </w:pPr>
            <w:r w:rsidRPr="006A01E8">
              <w:t>8</w:t>
            </w:r>
          </w:p>
        </w:tc>
        <w:tc>
          <w:tcPr>
            <w:tcW w:w="662" w:type="dxa"/>
          </w:tcPr>
          <w:p w14:paraId="2DB6BBE3" w14:textId="1B126480" w:rsidR="5A4BF363" w:rsidRPr="006A01E8" w:rsidRDefault="5A2463AE" w:rsidP="00603CDB">
            <w:pPr>
              <w:pStyle w:val="TableText"/>
            </w:pPr>
            <w:r w:rsidRPr="006A01E8">
              <w:t>3</w:t>
            </w:r>
          </w:p>
        </w:tc>
        <w:tc>
          <w:tcPr>
            <w:tcW w:w="979" w:type="dxa"/>
          </w:tcPr>
          <w:p w14:paraId="089111F4" w14:textId="692EAFB3" w:rsidR="5A4BF363" w:rsidRPr="006A01E8" w:rsidRDefault="3A7677F0" w:rsidP="00603CDB">
            <w:pPr>
              <w:pStyle w:val="TableText"/>
            </w:pPr>
            <w:r w:rsidRPr="006A01E8">
              <w:t>81</w:t>
            </w:r>
          </w:p>
        </w:tc>
        <w:tc>
          <w:tcPr>
            <w:tcW w:w="965" w:type="dxa"/>
          </w:tcPr>
          <w:p w14:paraId="605EE58B" w14:textId="7F1AEFEB" w:rsidR="5A4BF363" w:rsidRPr="006A01E8" w:rsidRDefault="4B0638A3" w:rsidP="00603CDB">
            <w:pPr>
              <w:pStyle w:val="TableText"/>
            </w:pPr>
            <w:r w:rsidRPr="006A01E8">
              <w:t>96%</w:t>
            </w:r>
          </w:p>
        </w:tc>
      </w:tr>
      <w:tr w:rsidR="5A4BF363" w14:paraId="29C9644C" w14:textId="77777777" w:rsidTr="00C65802">
        <w:trPr>
          <w:trHeight w:val="300"/>
        </w:trPr>
        <w:tc>
          <w:tcPr>
            <w:tcW w:w="1886" w:type="dxa"/>
          </w:tcPr>
          <w:p w14:paraId="737ACF29" w14:textId="6C8DA7CE" w:rsidR="5A4BF363" w:rsidRPr="006A01E8" w:rsidRDefault="3A17D270" w:rsidP="00415F1C">
            <w:pPr>
              <w:pStyle w:val="TableText"/>
              <w:keepNext/>
            </w:pPr>
            <w:r w:rsidRPr="006A01E8">
              <w:t>Grade 8</w:t>
            </w:r>
          </w:p>
        </w:tc>
        <w:tc>
          <w:tcPr>
            <w:tcW w:w="662" w:type="dxa"/>
          </w:tcPr>
          <w:p w14:paraId="3F83D9A4" w14:textId="7DB73596" w:rsidR="60928D83" w:rsidRPr="006A01E8" w:rsidRDefault="3C87E5EC" w:rsidP="00603CDB">
            <w:pPr>
              <w:pStyle w:val="TableText"/>
            </w:pPr>
            <w:r w:rsidRPr="006A01E8">
              <w:t>84</w:t>
            </w:r>
          </w:p>
        </w:tc>
        <w:tc>
          <w:tcPr>
            <w:tcW w:w="662" w:type="dxa"/>
          </w:tcPr>
          <w:p w14:paraId="24FDF9A1" w14:textId="7A79DC07" w:rsidR="5A4BF363" w:rsidRPr="006A01E8" w:rsidRDefault="66BB6B80" w:rsidP="00603CDB">
            <w:pPr>
              <w:pStyle w:val="TableText"/>
            </w:pPr>
            <w:r w:rsidRPr="006A01E8">
              <w:t>62</w:t>
            </w:r>
          </w:p>
        </w:tc>
        <w:tc>
          <w:tcPr>
            <w:tcW w:w="662" w:type="dxa"/>
          </w:tcPr>
          <w:p w14:paraId="401B672F" w14:textId="4249AF64" w:rsidR="5A4BF363" w:rsidRPr="006A01E8" w:rsidRDefault="1A65A742" w:rsidP="00603CDB">
            <w:pPr>
              <w:pStyle w:val="TableText"/>
            </w:pPr>
            <w:r w:rsidRPr="006A01E8">
              <w:t>22</w:t>
            </w:r>
          </w:p>
        </w:tc>
        <w:tc>
          <w:tcPr>
            <w:tcW w:w="662" w:type="dxa"/>
          </w:tcPr>
          <w:p w14:paraId="41B70A4B" w14:textId="061E5A33" w:rsidR="5A4BF363" w:rsidRPr="006A01E8" w:rsidRDefault="1722FA9C" w:rsidP="00603CDB">
            <w:pPr>
              <w:pStyle w:val="TableText"/>
            </w:pPr>
            <w:r w:rsidRPr="006A01E8">
              <w:t>1</w:t>
            </w:r>
            <w:r w:rsidR="0DEDE4BD" w:rsidRPr="006A01E8">
              <w:t>6</w:t>
            </w:r>
          </w:p>
        </w:tc>
        <w:tc>
          <w:tcPr>
            <w:tcW w:w="662" w:type="dxa"/>
          </w:tcPr>
          <w:p w14:paraId="698678D0" w14:textId="70CC58F9" w:rsidR="5A4BF363" w:rsidRPr="006A01E8" w:rsidRDefault="6010C38F" w:rsidP="00603CDB">
            <w:pPr>
              <w:pStyle w:val="TableText"/>
            </w:pPr>
            <w:r w:rsidRPr="006A01E8">
              <w:t>6</w:t>
            </w:r>
          </w:p>
        </w:tc>
        <w:tc>
          <w:tcPr>
            <w:tcW w:w="979" w:type="dxa"/>
          </w:tcPr>
          <w:p w14:paraId="0748BC5F" w14:textId="36C62340" w:rsidR="5A4BF363" w:rsidRPr="006A01E8" w:rsidRDefault="70D3C82F" w:rsidP="00603CDB">
            <w:pPr>
              <w:pStyle w:val="TableText"/>
            </w:pPr>
            <w:r w:rsidRPr="006A01E8">
              <w:t>78</w:t>
            </w:r>
          </w:p>
        </w:tc>
        <w:tc>
          <w:tcPr>
            <w:tcW w:w="965" w:type="dxa"/>
          </w:tcPr>
          <w:p w14:paraId="040E31D6" w14:textId="3FB503AD" w:rsidR="5A4BF363" w:rsidRPr="006A01E8" w:rsidRDefault="06F64CE8" w:rsidP="00603CDB">
            <w:pPr>
              <w:pStyle w:val="TableText"/>
            </w:pPr>
            <w:r w:rsidRPr="006A01E8">
              <w:t>93%</w:t>
            </w:r>
          </w:p>
        </w:tc>
      </w:tr>
      <w:tr w:rsidR="5A4BF363" w14:paraId="0015FF79" w14:textId="77777777" w:rsidTr="00C65802">
        <w:trPr>
          <w:trHeight w:val="300"/>
        </w:trPr>
        <w:tc>
          <w:tcPr>
            <w:tcW w:w="1886" w:type="dxa"/>
          </w:tcPr>
          <w:p w14:paraId="61E7E568" w14:textId="3C24ADB1" w:rsidR="5A4BF363" w:rsidRPr="006A01E8" w:rsidRDefault="3A17D270" w:rsidP="00603CDB">
            <w:pPr>
              <w:pStyle w:val="TableText"/>
            </w:pPr>
            <w:r w:rsidRPr="006A01E8">
              <w:t>High school</w:t>
            </w:r>
          </w:p>
        </w:tc>
        <w:tc>
          <w:tcPr>
            <w:tcW w:w="662" w:type="dxa"/>
          </w:tcPr>
          <w:p w14:paraId="0FA797B9" w14:textId="047E9859" w:rsidR="60928D83" w:rsidRPr="006A01E8" w:rsidRDefault="10FBE441" w:rsidP="00603CDB">
            <w:pPr>
              <w:pStyle w:val="TableText"/>
            </w:pPr>
            <w:r w:rsidRPr="006A01E8">
              <w:t>96</w:t>
            </w:r>
          </w:p>
        </w:tc>
        <w:tc>
          <w:tcPr>
            <w:tcW w:w="662" w:type="dxa"/>
          </w:tcPr>
          <w:p w14:paraId="34BD1909" w14:textId="0CD50262" w:rsidR="5A4BF363" w:rsidRPr="006A01E8" w:rsidRDefault="683F5D64" w:rsidP="00603CDB">
            <w:pPr>
              <w:pStyle w:val="TableText"/>
            </w:pPr>
            <w:r w:rsidRPr="006A01E8">
              <w:t>73</w:t>
            </w:r>
          </w:p>
        </w:tc>
        <w:tc>
          <w:tcPr>
            <w:tcW w:w="662" w:type="dxa"/>
          </w:tcPr>
          <w:p w14:paraId="13201F8D" w14:textId="4C1F7DBF" w:rsidR="5A4BF363" w:rsidRPr="006A01E8" w:rsidRDefault="2956875A" w:rsidP="00603CDB">
            <w:pPr>
              <w:pStyle w:val="TableText"/>
            </w:pPr>
            <w:r w:rsidRPr="006A01E8">
              <w:t>23</w:t>
            </w:r>
          </w:p>
        </w:tc>
        <w:tc>
          <w:tcPr>
            <w:tcW w:w="662" w:type="dxa"/>
          </w:tcPr>
          <w:p w14:paraId="49D190DD" w14:textId="62398E58" w:rsidR="5A4BF363" w:rsidRPr="006A01E8" w:rsidRDefault="4C04F27D" w:rsidP="00603CDB">
            <w:pPr>
              <w:pStyle w:val="TableText"/>
            </w:pPr>
            <w:r w:rsidRPr="006A01E8">
              <w:t>14</w:t>
            </w:r>
          </w:p>
        </w:tc>
        <w:tc>
          <w:tcPr>
            <w:tcW w:w="662" w:type="dxa"/>
          </w:tcPr>
          <w:p w14:paraId="7C1B724D" w14:textId="6BC10FBB" w:rsidR="5A4BF363" w:rsidRPr="006A01E8" w:rsidRDefault="08AA0D18" w:rsidP="00603CDB">
            <w:pPr>
              <w:pStyle w:val="TableText"/>
            </w:pPr>
            <w:r w:rsidRPr="006A01E8">
              <w:t>9</w:t>
            </w:r>
          </w:p>
        </w:tc>
        <w:tc>
          <w:tcPr>
            <w:tcW w:w="979" w:type="dxa"/>
          </w:tcPr>
          <w:p w14:paraId="305A990B" w14:textId="4153A4FE" w:rsidR="5A4BF363" w:rsidRPr="006A01E8" w:rsidRDefault="2167BE0E" w:rsidP="00603CDB">
            <w:pPr>
              <w:pStyle w:val="TableText"/>
            </w:pPr>
            <w:r w:rsidRPr="006A01E8">
              <w:t>87</w:t>
            </w:r>
          </w:p>
        </w:tc>
        <w:tc>
          <w:tcPr>
            <w:tcW w:w="965" w:type="dxa"/>
          </w:tcPr>
          <w:p w14:paraId="22DA35DD" w14:textId="6B23E01B" w:rsidR="5A4BF363" w:rsidRPr="006A01E8" w:rsidRDefault="4F339B2E" w:rsidP="00603CDB">
            <w:pPr>
              <w:pStyle w:val="TableText"/>
            </w:pPr>
            <w:r w:rsidRPr="006A01E8">
              <w:t>91%</w:t>
            </w:r>
          </w:p>
        </w:tc>
      </w:tr>
    </w:tbl>
    <w:p w14:paraId="0DD652A1" w14:textId="3DFDB6A1" w:rsidR="00127109" w:rsidRDefault="00127109" w:rsidP="00472734">
      <w:pPr>
        <w:pStyle w:val="Heading3"/>
        <w:pageBreakBefore/>
        <w:numPr>
          <w:ilvl w:val="0"/>
          <w:numId w:val="0"/>
        </w:numPr>
        <w:ind w:left="446" w:hanging="446"/>
        <w:rPr>
          <w:webHidden/>
        </w:rPr>
      </w:pPr>
      <w:bookmarkStart w:id="341" w:name="_Toc136514858"/>
      <w:r w:rsidRPr="001A3E9E">
        <w:t>References</w:t>
      </w:r>
      <w:bookmarkEnd w:id="341"/>
    </w:p>
    <w:p w14:paraId="2ACD2CFD" w14:textId="77777777" w:rsidR="002A1E67" w:rsidRPr="006425D1" w:rsidRDefault="002A1E67" w:rsidP="00472734">
      <w:pPr>
        <w:pStyle w:val="References"/>
      </w:pPr>
      <w:bookmarkStart w:id="342" w:name="_Hlk88059369"/>
      <w:bookmarkStart w:id="343" w:name="_Hlk133934682"/>
      <w:r w:rsidRPr="006425D1">
        <w:t xml:space="preserve">Achieve. (2015). Next Generation Science Standards evidence statements. </w:t>
      </w:r>
    </w:p>
    <w:p w14:paraId="7BE1F2B9" w14:textId="77777777" w:rsidR="00E54F7E" w:rsidRDefault="00E54F7E" w:rsidP="00E54F7E">
      <w:pPr>
        <w:pStyle w:val="References"/>
      </w:pPr>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p w14:paraId="6D1D460F" w14:textId="77777777" w:rsidR="002A1E67" w:rsidRPr="006425D1" w:rsidRDefault="002A1E67" w:rsidP="00472734">
      <w:pPr>
        <w:pStyle w:val="References"/>
      </w:pPr>
      <w:r w:rsidRPr="006425D1">
        <w:t xml:space="preserve">California Department of Education. (2016). </w:t>
      </w:r>
      <w:r w:rsidRPr="006425D1">
        <w:rPr>
          <w:i/>
        </w:rPr>
        <w:t>California’s Next Generation Science Standards (CA NGSS) assessment plan.</w:t>
      </w:r>
      <w:r w:rsidRPr="006425D1">
        <w:t xml:space="preserve"> Presented to the California State Board of Education in March 2016. California Department of Education website.</w:t>
      </w:r>
    </w:p>
    <w:p w14:paraId="1715A078" w14:textId="77777777" w:rsidR="002A1E67" w:rsidRPr="006425D1" w:rsidRDefault="002A1E67" w:rsidP="00655601">
      <w:pPr>
        <w:pStyle w:val="References"/>
      </w:pPr>
      <w:r w:rsidRPr="006425D1">
        <w:t xml:space="preserve">California Department of Education. (2019) </w:t>
      </w:r>
      <w:r w:rsidRPr="006425D1">
        <w:rPr>
          <w:i/>
        </w:rPr>
        <w:t>California Science Test assessment fact sheet.</w:t>
      </w:r>
      <w:r w:rsidRPr="006425D1">
        <w:t xml:space="preserve"> California Department of Education website.</w:t>
      </w:r>
    </w:p>
    <w:p w14:paraId="33B9C82D" w14:textId="1F92904E" w:rsidR="002A1E67" w:rsidRPr="006425D1" w:rsidRDefault="002A1E67" w:rsidP="00655601">
      <w:pPr>
        <w:pStyle w:val="References"/>
      </w:pPr>
      <w:bookmarkStart w:id="344" w:name="_Hlk89093856"/>
      <w:r w:rsidRPr="006425D1">
        <w:t xml:space="preserve">Educational Testing Service. (2014). </w:t>
      </w:r>
      <w:r w:rsidRPr="006425D1">
        <w:rPr>
          <w:i/>
        </w:rPr>
        <w:t>ETS standards for quality and fairness</w:t>
      </w:r>
      <w:r w:rsidRPr="006425D1">
        <w:t>. Princeton, NJ: Educational Testing Service.</w:t>
      </w:r>
    </w:p>
    <w:bookmarkEnd w:id="344"/>
    <w:p w14:paraId="182954A6" w14:textId="419997AD" w:rsidR="00156F6E" w:rsidRDefault="00156F6E" w:rsidP="00655601">
      <w:pPr>
        <w:pStyle w:val="References"/>
      </w:pPr>
      <w:r w:rsidRPr="00156F6E">
        <w:t>Educational Testing Service. (2016</w:t>
      </w:r>
      <w:r w:rsidR="00E54F7E">
        <w:t>a</w:t>
      </w:r>
      <w:r w:rsidRPr="00156F6E">
        <w:t xml:space="preserve">). </w:t>
      </w:r>
      <w:r w:rsidRPr="00156F6E">
        <w:rPr>
          <w:i/>
          <w:iCs/>
        </w:rPr>
        <w:t>ETS guidelines for fair tests and communications.</w:t>
      </w:r>
      <w:r w:rsidRPr="00156F6E">
        <w:t xml:space="preserve"> Princeton, NJ: Educational Testing Service.</w:t>
      </w:r>
    </w:p>
    <w:p w14:paraId="57B85E11" w14:textId="1A9253B3" w:rsidR="002A1E67" w:rsidRDefault="002A1E67" w:rsidP="00655601">
      <w:pPr>
        <w:pStyle w:val="References"/>
      </w:pPr>
      <w:r w:rsidRPr="006425D1">
        <w:rPr>
          <w:szCs w:val="20"/>
        </w:rPr>
        <w:t xml:space="preserve">Educational Testing Service. </w:t>
      </w:r>
      <w:r w:rsidRPr="006425D1">
        <w:t>(2016</w:t>
      </w:r>
      <w:r w:rsidR="00E54F7E">
        <w:t>b</w:t>
      </w:r>
      <w:r w:rsidRPr="006425D1">
        <w:t xml:space="preserve">). </w:t>
      </w:r>
      <w:r w:rsidRPr="006425D1">
        <w:rPr>
          <w:i/>
        </w:rPr>
        <w:t>Proposed design for California’s Next Generation Science Standards general summative assessments.</w:t>
      </w:r>
      <w:r w:rsidRPr="006425D1">
        <w:t xml:space="preserve"> [Unpublished report.] Princeton, NJ: Educational Testing Service.</w:t>
      </w:r>
    </w:p>
    <w:p w14:paraId="0486F3C4" w14:textId="7B8DDB2B" w:rsidR="00156F6E" w:rsidRDefault="00156F6E" w:rsidP="00655601">
      <w:pPr>
        <w:pStyle w:val="References"/>
      </w:pPr>
      <w:bookmarkStart w:id="345" w:name="_Hlk129002918"/>
      <w:r w:rsidRPr="00246CEE">
        <w:t>Educational Testing Service. (2019</w:t>
      </w:r>
      <w:r w:rsidR="00E54F7E">
        <w:t>a</w:t>
      </w:r>
      <w:r w:rsidRPr="00246CEE">
        <w:t xml:space="preserve">). </w:t>
      </w:r>
      <w:r w:rsidRPr="00246CEE">
        <w:rPr>
          <w:i/>
        </w:rPr>
        <w:t>CAASPP and ELPAC item acceptance criteria</w:t>
      </w:r>
      <w:r w:rsidRPr="00246CEE">
        <w:t>. [Unpublished manuscript]. Princeton, NJ: Educational Testing Service.</w:t>
      </w:r>
    </w:p>
    <w:bookmarkEnd w:id="345"/>
    <w:p w14:paraId="56FD845F" w14:textId="4292AB7E" w:rsidR="002A1E67" w:rsidRPr="00D71FA0" w:rsidRDefault="002A1E67" w:rsidP="00472734">
      <w:pPr>
        <w:pStyle w:val="References"/>
      </w:pPr>
      <w:r w:rsidRPr="006425D1">
        <w:t>Educational Testing Service. (2019</w:t>
      </w:r>
      <w:r w:rsidR="00E54F7E">
        <w:t>b</w:t>
      </w:r>
      <w:r w:rsidRPr="006425D1">
        <w:t xml:space="preserve">). </w:t>
      </w:r>
      <w:r w:rsidRPr="006425D1">
        <w:rPr>
          <w:i/>
        </w:rPr>
        <w:t>Use of evidence-centered design in CAST item and test devel</w:t>
      </w:r>
      <w:r w:rsidRPr="00D71FA0">
        <w:rPr>
          <w:i/>
        </w:rPr>
        <w:t>opment.</w:t>
      </w:r>
      <w:r w:rsidRPr="00D71FA0">
        <w:t xml:space="preserve"> [Unpublished report.] Princeton, NJ: Educational Testing Service.</w:t>
      </w:r>
    </w:p>
    <w:p w14:paraId="56CC1451" w14:textId="77777777" w:rsidR="002A1E67" w:rsidRPr="00D71FA0" w:rsidRDefault="002A1E67" w:rsidP="00472734">
      <w:pPr>
        <w:pStyle w:val="References"/>
      </w:pPr>
      <w:r w:rsidRPr="00D71FA0">
        <w:t xml:space="preserve">Instructional Management Systems (IMS). (2020). IMS question &amp; test interoperability specification. </w:t>
      </w:r>
    </w:p>
    <w:p w14:paraId="17F95C8C" w14:textId="5843A016" w:rsidR="00D720D5" w:rsidRPr="00851BC3" w:rsidRDefault="002A1E67" w:rsidP="00472734">
      <w:pPr>
        <w:pStyle w:val="References"/>
      </w:pPr>
      <w:r w:rsidRPr="00D71FA0">
        <w:t xml:space="preserve">Mislevy, R. J., Almond, R. G., &amp; Lukas, J. F. (2003). </w:t>
      </w:r>
      <w:r w:rsidRPr="00D71FA0">
        <w:rPr>
          <w:i/>
        </w:rPr>
        <w:t>A brief introduction to evidence-centered design</w:t>
      </w:r>
      <w:r w:rsidRPr="00D71FA0">
        <w:t xml:space="preserve"> (ETS Research Report RR-03-16). Princeton, NJ: Educational Testing Service.</w:t>
      </w:r>
      <w:bookmarkEnd w:id="342"/>
    </w:p>
    <w:p w14:paraId="2CFD88FF" w14:textId="69AF1FA1" w:rsidR="00565D2F" w:rsidRDefault="00565D2F" w:rsidP="00787A80">
      <w:pPr>
        <w:pStyle w:val="Heading2"/>
        <w:rPr>
          <w:webHidden/>
        </w:rPr>
      </w:pPr>
      <w:bookmarkStart w:id="346" w:name="_Test_Assembly"/>
      <w:bookmarkStart w:id="347" w:name="_Toc136514859"/>
      <w:bookmarkEnd w:id="343"/>
      <w:bookmarkEnd w:id="346"/>
      <w:r w:rsidRPr="001A3E9E">
        <w:t>Test Assembly</w:t>
      </w:r>
      <w:bookmarkEnd w:id="347"/>
    </w:p>
    <w:p w14:paraId="13B590CB" w14:textId="2D266F43" w:rsidR="00176254" w:rsidRPr="00D71FA0" w:rsidRDefault="00176254" w:rsidP="00655601">
      <w:r w:rsidRPr="00D71FA0">
        <w:t>This chapter discusses the detailed procedures of test assembly for the 2021</w:t>
      </w:r>
      <w:r w:rsidR="009D3302" w:rsidRPr="00D71FA0">
        <w:t>–2</w:t>
      </w:r>
      <w:r w:rsidR="009D3302">
        <w:t>2</w:t>
      </w:r>
      <w:r w:rsidRPr="00D71FA0">
        <w:t xml:space="preserve"> </w:t>
      </w:r>
      <w:r w:rsidRPr="00D71FA0">
        <w:rPr>
          <w:rFonts w:eastAsia="Arial"/>
        </w:rPr>
        <w:t>California Science Test (</w:t>
      </w:r>
      <w:r w:rsidRPr="00D71FA0">
        <w:t>CAST) administration.</w:t>
      </w:r>
    </w:p>
    <w:p w14:paraId="2D262AF2" w14:textId="40E1A410" w:rsidR="00686107" w:rsidRDefault="00686107" w:rsidP="00787A80">
      <w:pPr>
        <w:pStyle w:val="Heading3"/>
        <w:rPr>
          <w:webHidden/>
        </w:rPr>
      </w:pPr>
      <w:bookmarkStart w:id="348" w:name="_Test_Design_1"/>
      <w:bookmarkStart w:id="349" w:name="_Toc136514860"/>
      <w:bookmarkEnd w:id="348"/>
      <w:r w:rsidRPr="001A3E9E">
        <w:t>Test Design</w:t>
      </w:r>
      <w:bookmarkEnd w:id="349"/>
    </w:p>
    <w:p w14:paraId="6396EF6A" w14:textId="777FA955" w:rsidR="00176254" w:rsidRPr="00D71FA0" w:rsidRDefault="00176254" w:rsidP="001616DE">
      <w:pPr>
        <w:rPr>
          <w:rFonts w:eastAsia="Arial"/>
        </w:rPr>
      </w:pPr>
      <w:r w:rsidRPr="00D71FA0">
        <w:t xml:space="preserve">The CAST design </w:t>
      </w:r>
      <w:bookmarkStart w:id="350" w:name="_Hlk35414689"/>
      <w:r w:rsidRPr="00D71FA0">
        <w:t>is based on the California State Board of Education (SBE)–approved high-level test</w:t>
      </w:r>
      <w:bookmarkEnd w:id="350"/>
      <w:r w:rsidRPr="00D71FA0">
        <w:t xml:space="preserve"> design for an operational assessment, which requires that students in the tested grade</w:t>
      </w:r>
      <w:r w:rsidR="009E71EA">
        <w:t xml:space="preserve"> level</w:t>
      </w:r>
      <w:r w:rsidRPr="00D71FA0">
        <w:t xml:space="preserve">s participate in three segments of the test: Segment A, Segment B, and Segment C. </w:t>
      </w:r>
      <w:r w:rsidRPr="00D71FA0">
        <w:rPr>
          <w:rFonts w:eastAsia="Arial"/>
        </w:rPr>
        <w:t xml:space="preserve">Segments A and B contribute to individual student score reporting. Segment C is used for field testing, where the items do not count toward students’ score reporting. The </w:t>
      </w:r>
      <w:r w:rsidRPr="00D71FA0">
        <w:t>braille computer-based forms and paper–pencil tests</w:t>
      </w:r>
      <w:r w:rsidR="0088630E">
        <w:t xml:space="preserve"> (PPTs)</w:t>
      </w:r>
      <w:r w:rsidRPr="00D71FA0">
        <w:t xml:space="preserve"> did not include field test items because of the increase in testing time needed by the students using the braille resource and </w:t>
      </w:r>
      <w:r w:rsidR="00AA0923">
        <w:t>because</w:t>
      </w:r>
      <w:r w:rsidR="00AA0923" w:rsidRPr="00D71FA0">
        <w:t xml:space="preserve"> </w:t>
      </w:r>
      <w:r w:rsidRPr="00D71FA0">
        <w:t xml:space="preserve">the same </w:t>
      </w:r>
      <w:r w:rsidR="0016104E">
        <w:t>PPT</w:t>
      </w:r>
      <w:r w:rsidRPr="00D71FA0">
        <w:t xml:space="preserve"> forms are used over multiple test administrations. Additionally, very few students test using either braille or paper forms and so are not necessarily representative of the overall testing population.</w:t>
      </w:r>
    </w:p>
    <w:p w14:paraId="306BA36E" w14:textId="4F4EC3C8" w:rsidR="00176254" w:rsidRPr="00D71FA0" w:rsidRDefault="00176254" w:rsidP="001616DE">
      <w:r w:rsidRPr="00D71FA0">
        <w:t>As described in subs</w:t>
      </w:r>
      <w:r w:rsidRPr="008F0586">
        <w:t xml:space="preserve">ection </w:t>
      </w:r>
      <w:hyperlink w:anchor="_California_Educators_as" w:history="1">
        <w:r w:rsidRPr="008F0586">
          <w:rPr>
            <w:rStyle w:val="Hyperlink"/>
            <w:rFonts w:eastAsia="Arial"/>
            <w:i/>
            <w:iCs/>
          </w:rPr>
          <w:t>3.5.1 California Educators as Content Experts</w:t>
        </w:r>
      </w:hyperlink>
      <w:r w:rsidRPr="008F0586">
        <w:t>, th</w:t>
      </w:r>
      <w:r w:rsidRPr="00D71FA0">
        <w:t xml:space="preserve">e </w:t>
      </w:r>
      <w:r w:rsidR="2C6D396D" w:rsidRPr="00092D1C">
        <w:t>20</w:t>
      </w:r>
      <w:r w:rsidR="1D80274A" w:rsidRPr="00092D1C">
        <w:t>20</w:t>
      </w:r>
      <w:r w:rsidR="00092D1C">
        <w:t>–</w:t>
      </w:r>
      <w:r w:rsidR="1D80274A" w:rsidRPr="00092D1C">
        <w:t>2</w:t>
      </w:r>
      <w:r w:rsidR="7F3F88E8" w:rsidRPr="00092D1C">
        <w:t>1</w:t>
      </w:r>
      <w:r w:rsidRPr="00D71FA0">
        <w:t xml:space="preserve"> test forms were </w:t>
      </w:r>
      <w:r w:rsidR="2C6D396D" w:rsidRPr="30537362">
        <w:t>re</w:t>
      </w:r>
      <w:r w:rsidR="7E4470E2" w:rsidRPr="30537362">
        <w:t>freshed</w:t>
      </w:r>
      <w:r w:rsidRPr="00D71FA0">
        <w:t xml:space="preserve"> during the </w:t>
      </w:r>
      <w:r w:rsidR="2C6D396D" w:rsidRPr="00092D1C">
        <w:t>202</w:t>
      </w:r>
      <w:r w:rsidR="5FBBB369" w:rsidRPr="00092D1C">
        <w:t>1</w:t>
      </w:r>
      <w:r w:rsidR="2C6D396D" w:rsidRPr="00092D1C">
        <w:t>–2</w:t>
      </w:r>
      <w:r w:rsidR="6B64D74F" w:rsidRPr="00092D1C">
        <w:t>2</w:t>
      </w:r>
      <w:r w:rsidRPr="00D71FA0">
        <w:t xml:space="preserve"> </w:t>
      </w:r>
      <w:r w:rsidR="000D27D8">
        <w:t xml:space="preserve">test </w:t>
      </w:r>
      <w:r w:rsidRPr="00D71FA0">
        <w:t>administration. However, to meet the revised blueprint</w:t>
      </w:r>
      <w:r w:rsidR="0056373D">
        <w:t>s</w:t>
      </w:r>
      <w:r w:rsidRPr="00D71FA0">
        <w:t xml:space="preserve"> for the </w:t>
      </w:r>
      <w:r w:rsidRPr="00092D1C">
        <w:t>2021–22</w:t>
      </w:r>
      <w:r w:rsidR="000D27D8">
        <w:t xml:space="preserve"> test</w:t>
      </w:r>
      <w:r w:rsidRPr="00D71FA0">
        <w:t xml:space="preserve"> administration, some changes were made to the number of </w:t>
      </w:r>
      <w:r w:rsidR="4C3A6596" w:rsidRPr="30537362">
        <w:t xml:space="preserve">operational and </w:t>
      </w:r>
      <w:r w:rsidRPr="00D71FA0">
        <w:t xml:space="preserve">field test items on the forms administered in </w:t>
      </w:r>
      <w:r w:rsidR="2C6D396D" w:rsidRPr="00092D1C">
        <w:t>202</w:t>
      </w:r>
      <w:r w:rsidR="28859DB7" w:rsidRPr="00092D1C">
        <w:t>1</w:t>
      </w:r>
      <w:r w:rsidR="2C6D396D" w:rsidRPr="00092D1C">
        <w:t>–2</w:t>
      </w:r>
      <w:r w:rsidR="5A3AD803" w:rsidRPr="00092D1C">
        <w:t>2</w:t>
      </w:r>
      <w:r w:rsidRPr="00D71FA0">
        <w:t>.</w:t>
      </w:r>
    </w:p>
    <w:p w14:paraId="2C697859" w14:textId="1F3BBF0B" w:rsidR="00176254" w:rsidRPr="00D71FA0" w:rsidRDefault="2B86A9DA" w:rsidP="001616DE">
      <w:r w:rsidRPr="0CDB64B1">
        <w:t>In the</w:t>
      </w:r>
      <w:r w:rsidR="19BA4D98" w:rsidRPr="16DD5C7F">
        <w:t xml:space="preserve"> 2021</w:t>
      </w:r>
      <w:r w:rsidR="00420E09">
        <w:t>–</w:t>
      </w:r>
      <w:r w:rsidR="19BA4D98" w:rsidRPr="16DD5C7F">
        <w:t xml:space="preserve">22 </w:t>
      </w:r>
      <w:r w:rsidR="000D27D8">
        <w:t xml:space="preserve">test </w:t>
      </w:r>
      <w:r w:rsidR="19BA4D98" w:rsidRPr="16DD5C7F">
        <w:t>administration</w:t>
      </w:r>
      <w:r w:rsidR="00176254" w:rsidRPr="00D71FA0">
        <w:t xml:space="preserve">, Segment A contained two blocks of discrete items equally distributed between the two blocks. All students </w:t>
      </w:r>
      <w:r w:rsidR="6CE6D62C" w:rsidRPr="0CDB64B1">
        <w:t xml:space="preserve">being assessed at a specific grade </w:t>
      </w:r>
      <w:r w:rsidR="00C57168">
        <w:t xml:space="preserve">level or the </w:t>
      </w:r>
      <w:r w:rsidR="0017464F">
        <w:t xml:space="preserve">high school </w:t>
      </w:r>
      <w:r w:rsidR="00C57168">
        <w:t xml:space="preserve">grade </w:t>
      </w:r>
      <w:r w:rsidR="6CE6D62C" w:rsidRPr="0CDB64B1">
        <w:t>band</w:t>
      </w:r>
      <w:r w:rsidR="0068118C">
        <w:t xml:space="preserve"> </w:t>
      </w:r>
      <w:r w:rsidR="0068118C" w:rsidRPr="00D71FA0">
        <w:t>(</w:t>
      </w:r>
      <w:r w:rsidR="0068118C">
        <w:t xml:space="preserve">i.e., </w:t>
      </w:r>
      <w:r w:rsidR="0068118C" w:rsidRPr="00D71FA0">
        <w:t>grade ten, eleven, or twelve)</w:t>
      </w:r>
      <w:r w:rsidR="6CE6D62C" w:rsidRPr="0CDB64B1">
        <w:t xml:space="preserve"> </w:t>
      </w:r>
      <w:r w:rsidR="00176254" w:rsidRPr="00D71FA0">
        <w:t>received the same two Segment A blocks. The delivery order of the two Segment A blocks was random, with either one being presented first to the student.</w:t>
      </w:r>
    </w:p>
    <w:p w14:paraId="653AA973" w14:textId="61C712D4" w:rsidR="00176254" w:rsidRPr="00D71FA0" w:rsidRDefault="00176254" w:rsidP="001616DE">
      <w:r w:rsidRPr="00D71FA0">
        <w:t xml:space="preserve">Segment B included </w:t>
      </w:r>
      <w:r w:rsidRPr="0CDB64B1">
        <w:t>t</w:t>
      </w:r>
      <w:r w:rsidR="42C31D92" w:rsidRPr="0CDB64B1">
        <w:t>hree</w:t>
      </w:r>
      <w:r w:rsidRPr="00D71FA0">
        <w:t xml:space="preserve"> performance tasks (PTs) from the pool. Each PT consisted of five to six items worth six to seven points total. Through analysis of the items, each PT was identified as applying to one of the three science domains. Where a PT had items that were aligned with an Engineering, Technology, and Applications of Science (“ETS” in </w:t>
      </w:r>
      <w:bookmarkStart w:id="351" w:name="_Hlk87945754"/>
      <w:r w:rsidR="00CC3E5B" w:rsidRPr="00CC3E5B">
        <w:rPr>
          <w:rStyle w:val="Cross-ReferenceChar"/>
        </w:rPr>
        <w:fldChar w:fldCharType="begin"/>
      </w:r>
      <w:r w:rsidR="00CC3E5B" w:rsidRPr="00CC3E5B">
        <w:rPr>
          <w:rStyle w:val="Cross-ReferenceChar"/>
        </w:rPr>
        <w:instrText xml:space="preserve"> REF _Ref120529160 \h </w:instrText>
      </w:r>
      <w:r w:rsidR="00CC3E5B">
        <w:rPr>
          <w:rStyle w:val="Cross-ReferenceChar"/>
        </w:rPr>
        <w:instrText xml:space="preserve"> \* MERGEFORMAT </w:instrText>
      </w:r>
      <w:r w:rsidR="00CC3E5B" w:rsidRPr="00CC3E5B">
        <w:rPr>
          <w:rStyle w:val="Cross-ReferenceChar"/>
        </w:rPr>
      </w:r>
      <w:r w:rsidR="00CC3E5B" w:rsidRPr="00CC3E5B">
        <w:rPr>
          <w:rStyle w:val="Cross-ReferenceChar"/>
        </w:rPr>
        <w:fldChar w:fldCharType="separate"/>
      </w:r>
      <w:r w:rsidR="00CC3E5B" w:rsidRPr="00CC3E5B">
        <w:rPr>
          <w:rStyle w:val="Cross-ReferenceChar"/>
        </w:rPr>
        <w:t>table 4.A.1</w:t>
      </w:r>
      <w:r w:rsidR="00CC3E5B" w:rsidRPr="00CC3E5B">
        <w:rPr>
          <w:rStyle w:val="Cross-ReferenceChar"/>
        </w:rPr>
        <w:fldChar w:fldCharType="end"/>
      </w:r>
      <w:r w:rsidRPr="00D71FA0">
        <w:t xml:space="preserve"> </w:t>
      </w:r>
      <w:bookmarkEnd w:id="351"/>
      <w:r w:rsidRPr="00D71FA0">
        <w:t xml:space="preserve">through </w:t>
      </w:r>
      <w:r w:rsidR="00CC3E5B" w:rsidRPr="00CC3E5B">
        <w:rPr>
          <w:rStyle w:val="Cross-ReferenceChar"/>
        </w:rPr>
        <w:fldChar w:fldCharType="begin"/>
      </w:r>
      <w:r w:rsidR="00CC3E5B" w:rsidRPr="00CC3E5B">
        <w:rPr>
          <w:rStyle w:val="Cross-ReferenceChar"/>
        </w:rPr>
        <w:instrText xml:space="preserve"> REF _Ref136582068 \h </w:instrText>
      </w:r>
      <w:r w:rsidR="00CC3E5B" w:rsidRPr="00CC3E5B">
        <w:rPr>
          <w:rStyle w:val="Cross-ReferenceChar"/>
        </w:rPr>
      </w:r>
      <w:r w:rsidR="00CC3E5B" w:rsidRPr="00CC3E5B">
        <w:rPr>
          <w:rStyle w:val="Cross-ReferenceChar"/>
        </w:rPr>
        <w:fldChar w:fldCharType="separate"/>
      </w:r>
      <w:r w:rsidR="00CC3E5B" w:rsidRPr="00CC3E5B">
        <w:rPr>
          <w:rStyle w:val="Cross-ReferenceChar"/>
        </w:rPr>
        <w:t>table 4.A.3</w:t>
      </w:r>
      <w:r w:rsidR="00CC3E5B" w:rsidRPr="00CC3E5B">
        <w:rPr>
          <w:rStyle w:val="Cross-ReferenceChar"/>
        </w:rPr>
        <w:fldChar w:fldCharType="end"/>
      </w:r>
      <w:r w:rsidR="00CF6925" w:rsidRPr="00BB084F">
        <w:t xml:space="preserve"> in </w:t>
      </w:r>
      <w:hyperlink w:anchor="_Appendix_4.A:_Test_1" w:history="1">
        <w:r w:rsidR="00CF6925" w:rsidRPr="00C04703">
          <w:rPr>
            <w:rStyle w:val="Hyperlink"/>
          </w:rPr>
          <w:t>appendix 4.A</w:t>
        </w:r>
      </w:hyperlink>
      <w:r w:rsidRPr="00D71FA0">
        <w:t xml:space="preserve">) performance expectation (PE), a science domain for the item was designated </w:t>
      </w:r>
      <w:r w:rsidR="00915231">
        <w:t>on</w:t>
      </w:r>
      <w:r w:rsidRPr="00D71FA0">
        <w:t xml:space="preserve"> the </w:t>
      </w:r>
      <w:r w:rsidR="00915231">
        <w:t>basis of</w:t>
      </w:r>
      <w:r w:rsidRPr="00D71FA0">
        <w:t xml:space="preserve"> the context of the item. Where a PT had items that were part of more than one science domain, a primary content domain was designated </w:t>
      </w:r>
      <w:r w:rsidR="00915231">
        <w:t>on</w:t>
      </w:r>
      <w:r w:rsidRPr="00D71FA0">
        <w:t xml:space="preserve"> the </w:t>
      </w:r>
      <w:r w:rsidR="00915231">
        <w:t>basis of</w:t>
      </w:r>
      <w:r w:rsidRPr="00D71FA0">
        <w:t xml:space="preserve"> the predominant domain in the storyline. Each student received </w:t>
      </w:r>
      <w:r w:rsidR="00765643">
        <w:t>one</w:t>
      </w:r>
      <w:r w:rsidRPr="00D71FA0">
        <w:t xml:space="preserve"> PT from</w:t>
      </w:r>
      <w:r w:rsidR="00765643">
        <w:t xml:space="preserve"> each of</w:t>
      </w:r>
      <w:r w:rsidRPr="00D71FA0">
        <w:t xml:space="preserve"> </w:t>
      </w:r>
      <w:r w:rsidRPr="0CDB64B1">
        <w:t>t</w:t>
      </w:r>
      <w:r w:rsidR="5C24EDAE" w:rsidRPr="0CDB64B1">
        <w:t>hree</w:t>
      </w:r>
      <w:r w:rsidRPr="00D71FA0">
        <w:t xml:space="preserve"> different domains—</w:t>
      </w:r>
      <w:r w:rsidR="00625E9B" w:rsidRPr="00D71FA0">
        <w:t>Earth and Space Sciences</w:t>
      </w:r>
      <w:r w:rsidR="00625E9B">
        <w:t xml:space="preserve">, </w:t>
      </w:r>
      <w:r w:rsidRPr="00D71FA0">
        <w:t xml:space="preserve">Life Sciences, </w:t>
      </w:r>
      <w:r w:rsidR="00625E9B">
        <w:t xml:space="preserve">and </w:t>
      </w:r>
      <w:r w:rsidRPr="00D71FA0">
        <w:t>Physical Sciences (</w:t>
      </w:r>
      <w:r w:rsidR="00C57168">
        <w:t xml:space="preserve">“ESS,” “LS,” and “PS” in </w:t>
      </w:r>
      <w:r w:rsidR="00CC3E5B" w:rsidRPr="00CC3E5B">
        <w:rPr>
          <w:rStyle w:val="Cross-ReferenceChar"/>
        </w:rPr>
        <w:fldChar w:fldCharType="begin"/>
      </w:r>
      <w:r w:rsidR="00CC3E5B" w:rsidRPr="00CC3E5B">
        <w:rPr>
          <w:rStyle w:val="Cross-ReferenceChar"/>
        </w:rPr>
        <w:instrText xml:space="preserve"> REF _Ref120529160 \h </w:instrText>
      </w:r>
      <w:r w:rsidR="00CC3E5B">
        <w:rPr>
          <w:rStyle w:val="Cross-ReferenceChar"/>
        </w:rPr>
        <w:instrText xml:space="preserve"> \* MERGEFORMAT </w:instrText>
      </w:r>
      <w:r w:rsidR="00CC3E5B" w:rsidRPr="00CC3E5B">
        <w:rPr>
          <w:rStyle w:val="Cross-ReferenceChar"/>
        </w:rPr>
      </w:r>
      <w:r w:rsidR="00CC3E5B" w:rsidRPr="00CC3E5B">
        <w:rPr>
          <w:rStyle w:val="Cross-ReferenceChar"/>
        </w:rPr>
        <w:fldChar w:fldCharType="separate"/>
      </w:r>
      <w:r w:rsidR="00CC3E5B" w:rsidRPr="00CC3E5B">
        <w:rPr>
          <w:rStyle w:val="Cross-ReferenceChar"/>
        </w:rPr>
        <w:t>table 4.A.1</w:t>
      </w:r>
      <w:r w:rsidR="00CC3E5B" w:rsidRPr="00CC3E5B">
        <w:rPr>
          <w:rStyle w:val="Cross-ReferenceChar"/>
        </w:rPr>
        <w:fldChar w:fldCharType="end"/>
      </w:r>
      <w:r w:rsidR="002A362A" w:rsidRPr="00360A3F">
        <w:t xml:space="preserve"> through </w:t>
      </w:r>
      <w:r w:rsidR="00CC3E5B" w:rsidRPr="00CC3E5B">
        <w:rPr>
          <w:rStyle w:val="Cross-ReferenceChar"/>
        </w:rPr>
        <w:fldChar w:fldCharType="begin"/>
      </w:r>
      <w:r w:rsidR="00CC3E5B" w:rsidRPr="00CC3E5B">
        <w:rPr>
          <w:rStyle w:val="Cross-ReferenceChar"/>
        </w:rPr>
        <w:instrText xml:space="preserve"> REF _Ref128735824 \h </w:instrText>
      </w:r>
      <w:r w:rsidR="00CC3E5B" w:rsidRPr="00CC3E5B">
        <w:rPr>
          <w:rStyle w:val="Cross-ReferenceChar"/>
        </w:rPr>
      </w:r>
      <w:r w:rsidR="00CC3E5B" w:rsidRPr="00CC3E5B">
        <w:rPr>
          <w:rStyle w:val="Cross-ReferenceChar"/>
        </w:rPr>
        <w:fldChar w:fldCharType="separate"/>
      </w:r>
      <w:r w:rsidR="00CC3E5B" w:rsidRPr="00CC3E5B">
        <w:rPr>
          <w:rStyle w:val="Cross-ReferenceChar"/>
        </w:rPr>
        <w:t>table 4.A.6</w:t>
      </w:r>
      <w:r w:rsidR="00CC3E5B" w:rsidRPr="00CC3E5B">
        <w:rPr>
          <w:rStyle w:val="Cross-ReferenceChar"/>
        </w:rPr>
        <w:fldChar w:fldCharType="end"/>
      </w:r>
      <w:r w:rsidRPr="00D71FA0">
        <w:t>)</w:t>
      </w:r>
      <w:r w:rsidR="00765643">
        <w:t>, for a total of three PTs per student</w:t>
      </w:r>
      <w:r w:rsidRPr="00D71FA0">
        <w:t>. The PTs were</w:t>
      </w:r>
      <w:r w:rsidRPr="00D71FA0" w:rsidDel="002D422A">
        <w:t xml:space="preserve"> </w:t>
      </w:r>
      <w:r w:rsidRPr="00D71FA0">
        <w:t>presented after the discrete blocks and were delivered randomly</w:t>
      </w:r>
      <w:r w:rsidR="00C01D17">
        <w:t>.</w:t>
      </w:r>
      <w:r w:rsidRPr="00D71FA0" w:rsidDel="00C01D17">
        <w:t xml:space="preserve">  </w:t>
      </w:r>
    </w:p>
    <w:p w14:paraId="168386AF" w14:textId="44DB7B2C" w:rsidR="00176254" w:rsidRDefault="00176254" w:rsidP="001616DE">
      <w:r w:rsidRPr="006B55F6">
        <w:t xml:space="preserve">Segment C </w:t>
      </w:r>
      <w:r w:rsidR="00B50E33">
        <w:t xml:space="preserve">included a </w:t>
      </w:r>
      <w:r w:rsidR="009605C2">
        <w:t xml:space="preserve">block of </w:t>
      </w:r>
      <w:r w:rsidR="00B7461A">
        <w:t xml:space="preserve">discrete </w:t>
      </w:r>
      <w:r w:rsidR="009605C2">
        <w:t xml:space="preserve">field test </w:t>
      </w:r>
      <w:r w:rsidR="00B7461A">
        <w:t>item</w:t>
      </w:r>
      <w:r w:rsidR="009605C2">
        <w:t>s</w:t>
      </w:r>
      <w:r w:rsidR="00B7461A">
        <w:t xml:space="preserve"> </w:t>
      </w:r>
      <w:r w:rsidR="00A62CC0">
        <w:t xml:space="preserve">or </w:t>
      </w:r>
      <w:r w:rsidR="009605C2">
        <w:t xml:space="preserve">a field test </w:t>
      </w:r>
      <w:r w:rsidR="00A62CC0">
        <w:t>PT</w:t>
      </w:r>
      <w:r w:rsidR="00B7461A">
        <w:t xml:space="preserve"> from the poo</w:t>
      </w:r>
      <w:r w:rsidR="00C815F7">
        <w:t xml:space="preserve">l. </w:t>
      </w:r>
      <w:r w:rsidR="001E5729">
        <w:t>The field test pool</w:t>
      </w:r>
      <w:r w:rsidR="00F560A9">
        <w:t xml:space="preserve"> </w:t>
      </w:r>
      <w:r w:rsidRPr="006B55F6">
        <w:t xml:space="preserve">contained </w:t>
      </w:r>
      <w:r w:rsidR="751E9BAE" w:rsidRPr="006B55F6">
        <w:t>four</w:t>
      </w:r>
      <w:r w:rsidRPr="006B55F6">
        <w:t xml:space="preserve"> or </w:t>
      </w:r>
      <w:r w:rsidR="61BB08C4" w:rsidRPr="006B55F6">
        <w:t>six</w:t>
      </w:r>
      <w:r w:rsidRPr="006B55F6">
        <w:t xml:space="preserve"> discrete item blocks and 1</w:t>
      </w:r>
      <w:r w:rsidR="4C1D7DCF" w:rsidRPr="006B55F6">
        <w:t>0</w:t>
      </w:r>
      <w:r w:rsidRPr="006B55F6">
        <w:t xml:space="preserve"> PT blocks at each grade level or the </w:t>
      </w:r>
      <w:r w:rsidR="0017464F">
        <w:t xml:space="preserve">high school </w:t>
      </w:r>
      <w:r w:rsidRPr="006B55F6">
        <w:t xml:space="preserve">grade band. Each student was administered one block with </w:t>
      </w:r>
      <w:r w:rsidR="00487F49">
        <w:t>six</w:t>
      </w:r>
      <w:r w:rsidRPr="006B55F6">
        <w:t xml:space="preserve"> discrete items or one PT with six items. </w:t>
      </w:r>
      <w:r w:rsidR="0854999F" w:rsidRPr="006B55F6">
        <w:t>All</w:t>
      </w:r>
      <w:r w:rsidRPr="006B55F6">
        <w:t xml:space="preserve"> of the </w:t>
      </w:r>
      <w:r w:rsidR="74F106B4" w:rsidRPr="006B55F6">
        <w:t>30</w:t>
      </w:r>
      <w:r w:rsidRPr="006B55F6">
        <w:t xml:space="preserve"> field test PT blocks came from parallel PTs</w:t>
      </w:r>
      <w:r w:rsidRPr="00D71FA0">
        <w:t>.</w:t>
      </w:r>
      <w:r w:rsidR="00A10E30" w:rsidRPr="00A10E30">
        <w:t xml:space="preserve"> </w:t>
      </w:r>
      <w:r w:rsidR="00A10E30" w:rsidRPr="00D71FA0">
        <w:t>Parallel PTs were field-tested as two distinct Segment C PTs with identical stimuli but unique item sets. One goal of parallel PTs was to increase the likelihood of yielding an operational Segment B PT from among the pool of parallel PT field test items. The operational Segment B PT would align with the California SBE</w:t>
      </w:r>
      <w:r w:rsidR="00D16D52">
        <w:t>–</w:t>
      </w:r>
      <w:r w:rsidR="00A10E30" w:rsidRPr="00D71FA0">
        <w:t>approved</w:t>
      </w:r>
      <w:r w:rsidR="00D16D52">
        <w:t>,</w:t>
      </w:r>
      <w:r w:rsidR="00A10E30" w:rsidRPr="00D71FA0">
        <w:t xml:space="preserve"> revised CAST blueprint</w:t>
      </w:r>
      <w:r w:rsidR="0056373D">
        <w:t>s</w:t>
      </w:r>
      <w:r w:rsidR="00A10E30" w:rsidRPr="00D71FA0">
        <w:t xml:space="preserve"> and </w:t>
      </w:r>
      <w:r w:rsidR="00D42D98" w:rsidRPr="00D42D98">
        <w:t xml:space="preserve">California Department of Education </w:t>
      </w:r>
      <w:r w:rsidR="00D42D98">
        <w:t>(</w:t>
      </w:r>
      <w:r w:rsidR="00A10E30" w:rsidRPr="00D71FA0">
        <w:t>CDE</w:t>
      </w:r>
      <w:r w:rsidR="00D42D98">
        <w:t>)</w:t>
      </w:r>
      <w:r w:rsidR="00A10E30" w:rsidRPr="00D71FA0">
        <w:t xml:space="preserve"> guidelines.</w:t>
      </w:r>
    </w:p>
    <w:bookmarkStart w:id="352" w:name="_Hlk32493675"/>
    <w:p w14:paraId="090E0C11" w14:textId="52B7C4EF" w:rsidR="00C0445D" w:rsidRPr="00D71FA0" w:rsidRDefault="00C0445D" w:rsidP="002A7201">
      <w:pPr>
        <w:keepNext/>
      </w:pPr>
      <w:r w:rsidRPr="00D71FA0">
        <w:rPr>
          <w:rStyle w:val="Cross-Reference"/>
        </w:rPr>
        <w:fldChar w:fldCharType="begin"/>
      </w:r>
      <w:r w:rsidRPr="00D71FA0">
        <w:rPr>
          <w:rStyle w:val="Cross-Reference"/>
        </w:rPr>
        <w:instrText xml:space="preserve"> REF _Ref59453965 \h  \* MERGEFORMAT </w:instrText>
      </w:r>
      <w:r w:rsidRPr="00D71FA0">
        <w:rPr>
          <w:rStyle w:val="Cross-Reference"/>
        </w:rPr>
      </w:r>
      <w:r w:rsidRPr="00D71FA0">
        <w:rPr>
          <w:rStyle w:val="Cross-Reference"/>
        </w:rPr>
        <w:fldChar w:fldCharType="separate"/>
      </w:r>
      <w:r w:rsidR="00F96053" w:rsidRPr="00F96053">
        <w:rPr>
          <w:rStyle w:val="Cross-Reference"/>
        </w:rPr>
        <w:t>Table 4.1</w:t>
      </w:r>
      <w:r w:rsidRPr="00D71FA0">
        <w:rPr>
          <w:rStyle w:val="Cross-Reference"/>
        </w:rPr>
        <w:fldChar w:fldCharType="end"/>
      </w:r>
      <w:r w:rsidRPr="00D71FA0" w:rsidDel="0041772D">
        <w:t xml:space="preserve"> lists the total number of unique items per segment across test</w:t>
      </w:r>
      <w:r w:rsidRPr="00D71FA0">
        <w:t xml:space="preserve"> f</w:t>
      </w:r>
      <w:r w:rsidRPr="00D71FA0" w:rsidDel="0041772D">
        <w:t xml:space="preserve">orms. </w:t>
      </w:r>
      <w:r w:rsidRPr="00D71FA0">
        <w:t>(Braille computer-based forms and PPTs did not include Segment C.)</w:t>
      </w:r>
    </w:p>
    <w:p w14:paraId="7AF1A9A9" w14:textId="03295971" w:rsidR="00C0445D" w:rsidRPr="00D71FA0" w:rsidRDefault="00C0445D" w:rsidP="001616DE">
      <w:pPr>
        <w:pStyle w:val="Caption"/>
      </w:pPr>
      <w:bookmarkStart w:id="353" w:name="_Ref59453965"/>
      <w:bookmarkStart w:id="354" w:name="_Toc39078068"/>
      <w:bookmarkStart w:id="355" w:name="_Toc70078059"/>
      <w:bookmarkStart w:id="356" w:name="_Toc103172793"/>
      <w:bookmarkStart w:id="357" w:name="_Toc136523362"/>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1</w:t>
      </w:r>
      <w:r>
        <w:fldChar w:fldCharType="end"/>
      </w:r>
      <w:bookmarkEnd w:id="353"/>
      <w:r w:rsidRPr="00D71FA0">
        <w:t xml:space="preserve">  Number of Unique Items Assessed on the CAST</w:t>
      </w:r>
      <w:bookmarkEnd w:id="354"/>
      <w:bookmarkEnd w:id="355"/>
      <w:bookmarkEnd w:id="356"/>
      <w:bookmarkEnd w:id="357"/>
    </w:p>
    <w:tbl>
      <w:tblPr>
        <w:tblStyle w:val="TRs"/>
        <w:tblW w:w="0" w:type="auto"/>
        <w:tblLayout w:type="fixed"/>
        <w:tblLook w:val="04A0" w:firstRow="1" w:lastRow="0" w:firstColumn="1" w:lastColumn="0" w:noHBand="0" w:noVBand="1"/>
      </w:tblPr>
      <w:tblGrid>
        <w:gridCol w:w="2736"/>
        <w:gridCol w:w="1152"/>
        <w:gridCol w:w="1152"/>
        <w:gridCol w:w="1152"/>
      </w:tblGrid>
      <w:tr w:rsidR="0024646D" w:rsidRPr="001616DE" w14:paraId="7FCACE41" w14:textId="77777777" w:rsidTr="001616DE">
        <w:trPr>
          <w:cnfStyle w:val="100000000000" w:firstRow="1" w:lastRow="0" w:firstColumn="0" w:lastColumn="0" w:oddVBand="0" w:evenVBand="0" w:oddHBand="0" w:evenHBand="0" w:firstRowFirstColumn="0" w:firstRowLastColumn="0" w:lastRowFirstColumn="0" w:lastRowLastColumn="0"/>
        </w:trPr>
        <w:tc>
          <w:tcPr>
            <w:tcW w:w="2736" w:type="dxa"/>
          </w:tcPr>
          <w:bookmarkEnd w:id="352"/>
          <w:p w14:paraId="2406AF28" w14:textId="77777777" w:rsidR="00C0445D" w:rsidRPr="001616DE" w:rsidRDefault="00C0445D" w:rsidP="001616DE">
            <w:pPr>
              <w:pStyle w:val="TableHead"/>
              <w:rPr>
                <w:b/>
                <w:bCs w:val="0"/>
              </w:rPr>
            </w:pPr>
            <w:r w:rsidRPr="001616DE">
              <w:rPr>
                <w:b/>
                <w:bCs w:val="0"/>
              </w:rPr>
              <w:t>Segment</w:t>
            </w:r>
          </w:p>
        </w:tc>
        <w:tc>
          <w:tcPr>
            <w:tcW w:w="1152" w:type="dxa"/>
          </w:tcPr>
          <w:p w14:paraId="2F7A67A0" w14:textId="77777777" w:rsidR="00C0445D" w:rsidRPr="001616DE" w:rsidRDefault="00C0445D" w:rsidP="001616DE">
            <w:pPr>
              <w:pStyle w:val="TableHead"/>
              <w:rPr>
                <w:b/>
                <w:bCs w:val="0"/>
              </w:rPr>
            </w:pPr>
            <w:r w:rsidRPr="001616DE">
              <w:rPr>
                <w:b/>
                <w:bCs w:val="0"/>
              </w:rPr>
              <w:t>Grade 5</w:t>
            </w:r>
          </w:p>
        </w:tc>
        <w:tc>
          <w:tcPr>
            <w:tcW w:w="1152" w:type="dxa"/>
          </w:tcPr>
          <w:p w14:paraId="05E633A7" w14:textId="77777777" w:rsidR="00C0445D" w:rsidRPr="001616DE" w:rsidRDefault="00C0445D" w:rsidP="001616DE">
            <w:pPr>
              <w:pStyle w:val="TableHead"/>
              <w:rPr>
                <w:b/>
                <w:bCs w:val="0"/>
              </w:rPr>
            </w:pPr>
            <w:r w:rsidRPr="001616DE">
              <w:rPr>
                <w:b/>
                <w:bCs w:val="0"/>
              </w:rPr>
              <w:t>Grade 8</w:t>
            </w:r>
          </w:p>
        </w:tc>
        <w:tc>
          <w:tcPr>
            <w:tcW w:w="1152" w:type="dxa"/>
          </w:tcPr>
          <w:p w14:paraId="6B584EEE" w14:textId="77777777" w:rsidR="00C0445D" w:rsidRPr="001616DE" w:rsidRDefault="00C0445D" w:rsidP="001616DE">
            <w:pPr>
              <w:pStyle w:val="TableHead"/>
              <w:rPr>
                <w:b/>
                <w:bCs w:val="0"/>
              </w:rPr>
            </w:pPr>
            <w:r w:rsidRPr="001616DE">
              <w:rPr>
                <w:b/>
                <w:bCs w:val="0"/>
              </w:rPr>
              <w:t>High School</w:t>
            </w:r>
          </w:p>
        </w:tc>
      </w:tr>
      <w:tr w:rsidR="0024646D" w:rsidRPr="00D71FA0" w14:paraId="6C79737C" w14:textId="77777777" w:rsidTr="001616DE">
        <w:tc>
          <w:tcPr>
            <w:tcW w:w="2736" w:type="dxa"/>
          </w:tcPr>
          <w:p w14:paraId="5C6F1FF4" w14:textId="77777777" w:rsidR="00CA7C5F" w:rsidRPr="00D71FA0" w:rsidRDefault="00CA7C5F" w:rsidP="001616DE">
            <w:pPr>
              <w:pStyle w:val="TableText"/>
              <w:rPr>
                <w:noProof w:val="0"/>
              </w:rPr>
            </w:pPr>
            <w:r w:rsidRPr="00D71FA0">
              <w:rPr>
                <w:noProof w:val="0"/>
              </w:rPr>
              <w:t>A (2 blocks)</w:t>
            </w:r>
          </w:p>
        </w:tc>
        <w:tc>
          <w:tcPr>
            <w:tcW w:w="1152" w:type="dxa"/>
          </w:tcPr>
          <w:p w14:paraId="2E29CE60" w14:textId="6C7A2729" w:rsidR="00CA7C5F" w:rsidRPr="00D71FA0" w:rsidRDefault="086CD561" w:rsidP="00FE15FA">
            <w:pPr>
              <w:pStyle w:val="TableText"/>
              <w:ind w:right="288"/>
              <w:rPr>
                <w:noProof w:val="0"/>
              </w:rPr>
            </w:pPr>
            <w:r>
              <w:rPr>
                <w:noProof w:val="0"/>
              </w:rPr>
              <w:t>26</w:t>
            </w:r>
          </w:p>
        </w:tc>
        <w:tc>
          <w:tcPr>
            <w:tcW w:w="1152" w:type="dxa"/>
          </w:tcPr>
          <w:p w14:paraId="14DF0096" w14:textId="4E2CB483" w:rsidR="00CA7C5F" w:rsidRPr="00D71FA0" w:rsidRDefault="4FA6BC1F" w:rsidP="00FE15FA">
            <w:pPr>
              <w:pStyle w:val="TableText"/>
              <w:ind w:right="288"/>
              <w:rPr>
                <w:noProof w:val="0"/>
              </w:rPr>
            </w:pPr>
            <w:r>
              <w:rPr>
                <w:noProof w:val="0"/>
              </w:rPr>
              <w:t>28</w:t>
            </w:r>
          </w:p>
        </w:tc>
        <w:tc>
          <w:tcPr>
            <w:tcW w:w="1152" w:type="dxa"/>
          </w:tcPr>
          <w:p w14:paraId="4A262773" w14:textId="7FB06BE7" w:rsidR="00CA7C5F" w:rsidRPr="00D71FA0" w:rsidRDefault="0399A282" w:rsidP="00FE15FA">
            <w:pPr>
              <w:pStyle w:val="TableText"/>
              <w:ind w:right="288"/>
              <w:rPr>
                <w:noProof w:val="0"/>
              </w:rPr>
            </w:pPr>
            <w:r>
              <w:rPr>
                <w:noProof w:val="0"/>
              </w:rPr>
              <w:t>32</w:t>
            </w:r>
          </w:p>
        </w:tc>
      </w:tr>
      <w:tr w:rsidR="0024646D" w:rsidRPr="00D71FA0" w14:paraId="1A00F9A5" w14:textId="77777777" w:rsidTr="001616DE">
        <w:tc>
          <w:tcPr>
            <w:tcW w:w="2736" w:type="dxa"/>
          </w:tcPr>
          <w:p w14:paraId="67D8C01A" w14:textId="77777777" w:rsidR="00CA7C5F" w:rsidRPr="00D71FA0" w:rsidRDefault="00CA7C5F" w:rsidP="001616DE">
            <w:pPr>
              <w:pStyle w:val="TableText"/>
              <w:rPr>
                <w:noProof w:val="0"/>
              </w:rPr>
            </w:pPr>
            <w:r w:rsidRPr="00D71FA0">
              <w:rPr>
                <w:noProof w:val="0"/>
              </w:rPr>
              <w:t>B (5–6 PTs)</w:t>
            </w:r>
          </w:p>
        </w:tc>
        <w:tc>
          <w:tcPr>
            <w:tcW w:w="1152" w:type="dxa"/>
          </w:tcPr>
          <w:p w14:paraId="014E9FCF" w14:textId="2EA52DF9" w:rsidR="00CA7C5F" w:rsidRPr="00D71FA0" w:rsidRDefault="6946913E" w:rsidP="00FE15FA">
            <w:pPr>
              <w:pStyle w:val="TableText"/>
              <w:ind w:right="288"/>
              <w:rPr>
                <w:noProof w:val="0"/>
              </w:rPr>
            </w:pPr>
            <w:r>
              <w:rPr>
                <w:noProof w:val="0"/>
              </w:rPr>
              <w:t>30</w:t>
            </w:r>
          </w:p>
        </w:tc>
        <w:tc>
          <w:tcPr>
            <w:tcW w:w="1152" w:type="dxa"/>
          </w:tcPr>
          <w:p w14:paraId="40556D10" w14:textId="7082C030" w:rsidR="00CA7C5F" w:rsidRPr="00D71FA0" w:rsidRDefault="6413A29F" w:rsidP="00FE15FA">
            <w:pPr>
              <w:pStyle w:val="TableText"/>
              <w:ind w:right="288"/>
              <w:rPr>
                <w:noProof w:val="0"/>
              </w:rPr>
            </w:pPr>
            <w:r>
              <w:rPr>
                <w:noProof w:val="0"/>
              </w:rPr>
              <w:t>33</w:t>
            </w:r>
          </w:p>
        </w:tc>
        <w:tc>
          <w:tcPr>
            <w:tcW w:w="1152" w:type="dxa"/>
          </w:tcPr>
          <w:p w14:paraId="2845E6BE" w14:textId="7A9969B5" w:rsidR="00CA7C5F" w:rsidRPr="00D71FA0" w:rsidRDefault="3598A97D" w:rsidP="00FE15FA">
            <w:pPr>
              <w:pStyle w:val="TableText"/>
              <w:ind w:right="288"/>
              <w:rPr>
                <w:noProof w:val="0"/>
              </w:rPr>
            </w:pPr>
            <w:r>
              <w:rPr>
                <w:noProof w:val="0"/>
              </w:rPr>
              <w:t>32</w:t>
            </w:r>
          </w:p>
        </w:tc>
      </w:tr>
      <w:tr w:rsidR="0024646D" w:rsidRPr="00D71FA0" w14:paraId="375EB870" w14:textId="77777777" w:rsidTr="001616DE">
        <w:tc>
          <w:tcPr>
            <w:tcW w:w="2736" w:type="dxa"/>
          </w:tcPr>
          <w:p w14:paraId="6AA582A7" w14:textId="26DD2210" w:rsidR="00CA7C5F" w:rsidRPr="00D71FA0" w:rsidRDefault="00CA7C5F" w:rsidP="001616DE">
            <w:pPr>
              <w:pStyle w:val="TableText"/>
              <w:rPr>
                <w:noProof w:val="0"/>
              </w:rPr>
            </w:pPr>
            <w:r w:rsidRPr="00D71FA0">
              <w:rPr>
                <w:noProof w:val="0"/>
              </w:rPr>
              <w:t>C (</w:t>
            </w:r>
            <w:r w:rsidR="7DAD42D9">
              <w:rPr>
                <w:noProof w:val="0"/>
              </w:rPr>
              <w:t>4</w:t>
            </w:r>
            <w:r w:rsidR="0510161A">
              <w:rPr>
                <w:noProof w:val="0"/>
              </w:rPr>
              <w:t>–</w:t>
            </w:r>
            <w:r w:rsidR="05469BD3">
              <w:rPr>
                <w:noProof w:val="0"/>
              </w:rPr>
              <w:t>6</w:t>
            </w:r>
            <w:r w:rsidRPr="00D71FA0">
              <w:rPr>
                <w:noProof w:val="0"/>
              </w:rPr>
              <w:t xml:space="preserve"> discrete blocks)</w:t>
            </w:r>
          </w:p>
        </w:tc>
        <w:tc>
          <w:tcPr>
            <w:tcW w:w="1152" w:type="dxa"/>
          </w:tcPr>
          <w:p w14:paraId="6A921E40" w14:textId="09EC7019" w:rsidR="00CA7C5F" w:rsidRPr="00D71FA0" w:rsidRDefault="4EEC4F9D" w:rsidP="00FE15FA">
            <w:pPr>
              <w:pStyle w:val="TableText"/>
              <w:ind w:right="288"/>
              <w:rPr>
                <w:noProof w:val="0"/>
              </w:rPr>
            </w:pPr>
            <w:r>
              <w:rPr>
                <w:noProof w:val="0"/>
              </w:rPr>
              <w:t>24</w:t>
            </w:r>
          </w:p>
        </w:tc>
        <w:tc>
          <w:tcPr>
            <w:tcW w:w="1152" w:type="dxa"/>
          </w:tcPr>
          <w:p w14:paraId="029F7870" w14:textId="0053AC7C" w:rsidR="00CA7C5F" w:rsidRPr="00D71FA0" w:rsidRDefault="570697A8" w:rsidP="00FE15FA">
            <w:pPr>
              <w:pStyle w:val="TableText"/>
              <w:ind w:right="288"/>
              <w:rPr>
                <w:noProof w:val="0"/>
              </w:rPr>
            </w:pPr>
            <w:r>
              <w:rPr>
                <w:noProof w:val="0"/>
              </w:rPr>
              <w:t>24</w:t>
            </w:r>
          </w:p>
        </w:tc>
        <w:tc>
          <w:tcPr>
            <w:tcW w:w="1152" w:type="dxa"/>
          </w:tcPr>
          <w:p w14:paraId="3ADC057A" w14:textId="7BF2A56D" w:rsidR="00CA7C5F" w:rsidRPr="00D71FA0" w:rsidRDefault="377DE5BF" w:rsidP="00FE15FA">
            <w:pPr>
              <w:pStyle w:val="TableText"/>
              <w:ind w:right="288"/>
              <w:rPr>
                <w:noProof w:val="0"/>
              </w:rPr>
            </w:pPr>
            <w:r>
              <w:rPr>
                <w:noProof w:val="0"/>
              </w:rPr>
              <w:t>36</w:t>
            </w:r>
          </w:p>
        </w:tc>
      </w:tr>
      <w:tr w:rsidR="0024646D" w:rsidRPr="00D71FA0" w14:paraId="65F940FA" w14:textId="77777777" w:rsidTr="001616DE">
        <w:tc>
          <w:tcPr>
            <w:tcW w:w="2736" w:type="dxa"/>
          </w:tcPr>
          <w:p w14:paraId="76F06848" w14:textId="560895BF" w:rsidR="00CA7C5F" w:rsidRPr="00D71FA0" w:rsidRDefault="00CA7C5F" w:rsidP="001616DE">
            <w:pPr>
              <w:pStyle w:val="TableText"/>
              <w:rPr>
                <w:noProof w:val="0"/>
              </w:rPr>
            </w:pPr>
            <w:r w:rsidRPr="00D71FA0">
              <w:rPr>
                <w:noProof w:val="0"/>
              </w:rPr>
              <w:t>C (</w:t>
            </w:r>
            <w:r w:rsidR="0510161A">
              <w:rPr>
                <w:noProof w:val="0"/>
              </w:rPr>
              <w:t>1</w:t>
            </w:r>
            <w:r w:rsidR="1E0E5F1F">
              <w:rPr>
                <w:noProof w:val="0"/>
              </w:rPr>
              <w:t>0</w:t>
            </w:r>
            <w:r w:rsidRPr="00D71FA0">
              <w:rPr>
                <w:noProof w:val="0"/>
              </w:rPr>
              <w:t xml:space="preserve"> PTs)</w:t>
            </w:r>
          </w:p>
        </w:tc>
        <w:tc>
          <w:tcPr>
            <w:tcW w:w="1152" w:type="dxa"/>
          </w:tcPr>
          <w:p w14:paraId="7FDD80F9" w14:textId="03D0F694" w:rsidR="00CA7C5F" w:rsidRPr="00D71FA0" w:rsidRDefault="17244FEF" w:rsidP="00FE15FA">
            <w:pPr>
              <w:pStyle w:val="TableText"/>
              <w:ind w:right="288"/>
              <w:rPr>
                <w:noProof w:val="0"/>
              </w:rPr>
            </w:pPr>
            <w:r>
              <w:rPr>
                <w:noProof w:val="0"/>
              </w:rPr>
              <w:t>60</w:t>
            </w:r>
          </w:p>
        </w:tc>
        <w:tc>
          <w:tcPr>
            <w:tcW w:w="1152" w:type="dxa"/>
          </w:tcPr>
          <w:p w14:paraId="6FA9C32B" w14:textId="30E8B6C3" w:rsidR="00CA7C5F" w:rsidRPr="00D71FA0" w:rsidRDefault="1A810F36" w:rsidP="00FE15FA">
            <w:pPr>
              <w:pStyle w:val="TableText"/>
              <w:ind w:right="288"/>
              <w:rPr>
                <w:noProof w:val="0"/>
              </w:rPr>
            </w:pPr>
            <w:r>
              <w:rPr>
                <w:noProof w:val="0"/>
              </w:rPr>
              <w:t>60</w:t>
            </w:r>
          </w:p>
        </w:tc>
        <w:tc>
          <w:tcPr>
            <w:tcW w:w="1152" w:type="dxa"/>
          </w:tcPr>
          <w:p w14:paraId="5EB14C6B" w14:textId="17DDEE71" w:rsidR="00CA7C5F" w:rsidRPr="00D71FA0" w:rsidRDefault="78A97F58" w:rsidP="00FE15FA">
            <w:pPr>
              <w:pStyle w:val="TableText"/>
              <w:ind w:right="288"/>
              <w:rPr>
                <w:noProof w:val="0"/>
              </w:rPr>
            </w:pPr>
            <w:r>
              <w:rPr>
                <w:noProof w:val="0"/>
              </w:rPr>
              <w:t>60</w:t>
            </w:r>
          </w:p>
        </w:tc>
      </w:tr>
    </w:tbl>
    <w:p w14:paraId="2C4A5AA9" w14:textId="7285C1F0" w:rsidR="00686107" w:rsidRDefault="00686107" w:rsidP="00787A80">
      <w:pPr>
        <w:pStyle w:val="Heading3"/>
        <w:rPr>
          <w:webHidden/>
        </w:rPr>
      </w:pPr>
      <w:bookmarkStart w:id="358" w:name="_Toc136514861"/>
      <w:r w:rsidRPr="001A3E9E">
        <w:t>Test Blueprints and Other Content Specifications</w:t>
      </w:r>
      <w:bookmarkEnd w:id="358"/>
    </w:p>
    <w:p w14:paraId="3B84C994" w14:textId="12449FE2" w:rsidR="00686107" w:rsidRDefault="00686107" w:rsidP="00787A80">
      <w:pPr>
        <w:pStyle w:val="Heading4"/>
        <w:rPr>
          <w:webHidden/>
        </w:rPr>
      </w:pPr>
      <w:bookmarkStart w:id="359" w:name="_Test_Blueprints"/>
      <w:bookmarkStart w:id="360" w:name="_Toc136514862"/>
      <w:bookmarkEnd w:id="359"/>
      <w:r w:rsidRPr="001A3E9E">
        <w:t>Test Blueprints</w:t>
      </w:r>
      <w:bookmarkEnd w:id="360"/>
    </w:p>
    <w:p w14:paraId="45BD71F3" w14:textId="22037970" w:rsidR="008C4799" w:rsidRDefault="009D00F8" w:rsidP="001616DE">
      <w:r w:rsidRPr="009D00F8">
        <w:rPr>
          <w:rStyle w:val="Cross-ReferenceChar"/>
        </w:rPr>
        <w:fldChar w:fldCharType="begin"/>
      </w:r>
      <w:r w:rsidRPr="009D00F8">
        <w:rPr>
          <w:rStyle w:val="Cross-ReferenceChar"/>
        </w:rPr>
        <w:instrText xml:space="preserve"> REF _Ref120529160 \h </w:instrText>
      </w:r>
      <w:r>
        <w:rPr>
          <w:rStyle w:val="Cross-ReferenceChar"/>
        </w:rPr>
        <w:instrText xml:space="preserve"> \* MERGEFORMAT </w:instrText>
      </w:r>
      <w:r w:rsidRPr="009D00F8">
        <w:rPr>
          <w:rStyle w:val="Cross-ReferenceChar"/>
        </w:rPr>
      </w:r>
      <w:r w:rsidRPr="009D00F8">
        <w:rPr>
          <w:rStyle w:val="Cross-ReferenceChar"/>
        </w:rPr>
        <w:fldChar w:fldCharType="separate"/>
      </w:r>
      <w:r w:rsidRPr="009D00F8">
        <w:rPr>
          <w:rStyle w:val="Cross-ReferenceChar"/>
        </w:rPr>
        <w:t xml:space="preserve">Table </w:t>
      </w:r>
      <w:proofErr w:type="gramStart"/>
      <w:r w:rsidRPr="009D00F8">
        <w:rPr>
          <w:rStyle w:val="Cross-ReferenceChar"/>
        </w:rPr>
        <w:t>4.A.</w:t>
      </w:r>
      <w:proofErr w:type="gramEnd"/>
      <w:r w:rsidRPr="009D00F8">
        <w:rPr>
          <w:rStyle w:val="Cross-ReferenceChar"/>
        </w:rPr>
        <w:t>1</w:t>
      </w:r>
      <w:r w:rsidRPr="009D00F8">
        <w:rPr>
          <w:rStyle w:val="Cross-ReferenceChar"/>
        </w:rPr>
        <w:fldChar w:fldCharType="end"/>
      </w:r>
      <w:r w:rsidR="008C4799" w:rsidRPr="00D71FA0">
        <w:t xml:space="preserve"> through </w:t>
      </w:r>
      <w:r w:rsidRPr="009D00F8">
        <w:rPr>
          <w:rStyle w:val="Cross-ReferenceChar"/>
        </w:rPr>
        <w:fldChar w:fldCharType="begin"/>
      </w:r>
      <w:r w:rsidRPr="009D00F8">
        <w:rPr>
          <w:rStyle w:val="Cross-ReferenceChar"/>
        </w:rPr>
        <w:instrText xml:space="preserve"> REF _Ref128735824 \h </w:instrText>
      </w:r>
      <w:r w:rsidRPr="009D00F8">
        <w:rPr>
          <w:rStyle w:val="Cross-ReferenceChar"/>
        </w:rPr>
      </w:r>
      <w:r w:rsidRPr="009D00F8">
        <w:rPr>
          <w:rStyle w:val="Cross-ReferenceChar"/>
        </w:rPr>
        <w:fldChar w:fldCharType="separate"/>
      </w:r>
      <w:r w:rsidRPr="009D00F8">
        <w:rPr>
          <w:rStyle w:val="Cross-ReferenceChar"/>
        </w:rPr>
        <w:t>table 4.A.6</w:t>
      </w:r>
      <w:r w:rsidRPr="009D00F8">
        <w:rPr>
          <w:rStyle w:val="Cross-ReferenceChar"/>
        </w:rPr>
        <w:fldChar w:fldCharType="end"/>
      </w:r>
      <w:r w:rsidR="008C4799" w:rsidRPr="00D71FA0">
        <w:t xml:space="preserve"> show the </w:t>
      </w:r>
      <w:r w:rsidR="1953324B" w:rsidRPr="5EF9D9CF">
        <w:t xml:space="preserve">revised </w:t>
      </w:r>
      <w:r w:rsidR="008C4799" w:rsidRPr="00D71FA0">
        <w:t>CAST blueprint</w:t>
      </w:r>
      <w:r w:rsidR="0056373D">
        <w:t>s</w:t>
      </w:r>
      <w:r w:rsidR="008C4799" w:rsidRPr="00D71FA0">
        <w:t xml:space="preserve"> approved by the California SBE in </w:t>
      </w:r>
      <w:r w:rsidR="00402759">
        <w:t>January 2020</w:t>
      </w:r>
      <w:r w:rsidR="008C4799" w:rsidRPr="00D71FA0">
        <w:t xml:space="preserve"> </w:t>
      </w:r>
      <w:r w:rsidR="00FE15FA">
        <w:t>and</w:t>
      </w:r>
      <w:r w:rsidR="008C4799" w:rsidRPr="00D71FA0">
        <w:t xml:space="preserve"> used to build the 2021</w:t>
      </w:r>
      <w:r w:rsidR="00515B47" w:rsidRPr="00602C0A">
        <w:t>–22</w:t>
      </w:r>
      <w:r w:rsidR="008C4799" w:rsidRPr="00D71FA0">
        <w:t xml:space="preserve"> operational forms. For details on the test blueprint</w:t>
      </w:r>
      <w:r w:rsidR="0056373D">
        <w:t>s</w:t>
      </w:r>
      <w:r w:rsidR="008C4799" w:rsidRPr="00D71FA0">
        <w:t xml:space="preserve"> for the CAST, refer to the </w:t>
      </w:r>
      <w:r w:rsidR="00C9707C">
        <w:rPr>
          <w:i/>
          <w:iCs/>
        </w:rPr>
        <w:t xml:space="preserve">Revised </w:t>
      </w:r>
      <w:r w:rsidR="008C4799" w:rsidRPr="00D71FA0">
        <w:rPr>
          <w:i/>
          <w:iCs/>
        </w:rPr>
        <w:t>California Science Test Blueprint</w:t>
      </w:r>
      <w:r w:rsidR="008C4799" w:rsidRPr="00D71FA0">
        <w:t xml:space="preserve"> (CDE, </w:t>
      </w:r>
      <w:r w:rsidR="00C9707C">
        <w:t>2020a</w:t>
      </w:r>
      <w:r w:rsidR="008C4799" w:rsidRPr="00D71FA0">
        <w:t>).</w:t>
      </w:r>
    </w:p>
    <w:p w14:paraId="1409F5C0" w14:textId="3D105202" w:rsidR="002E30DA" w:rsidRPr="00D71FA0" w:rsidRDefault="002E30DA" w:rsidP="001616DE">
      <w:pPr>
        <w:rPr>
          <w:rFonts w:eastAsia="Arial"/>
        </w:rPr>
      </w:pPr>
      <w:r w:rsidRPr="00D71FA0">
        <w:t xml:space="preserve">In these tables, an asterisk (*) indicates that, across the three science content domains, a student will receive </w:t>
      </w:r>
      <w:r w:rsidR="00304BB8">
        <w:t>zer</w:t>
      </w:r>
      <w:r w:rsidRPr="00D71FA0">
        <w:t xml:space="preserve">o to </w:t>
      </w:r>
      <w:r w:rsidR="00454D6A">
        <w:t>one</w:t>
      </w:r>
      <w:r w:rsidRPr="00D71FA0">
        <w:t xml:space="preserve"> item assessing Engineering, Technology, and the Applications of Science. The item(s) may be discrete or part of a PT. Two asterisks (**) indicate that the CAST </w:t>
      </w:r>
      <w:r w:rsidR="00C9707C">
        <w:t>i</w:t>
      </w:r>
      <w:r w:rsidRPr="00D71FA0">
        <w:t xml:space="preserve">tem </w:t>
      </w:r>
      <w:r w:rsidR="00C9707C">
        <w:t>s</w:t>
      </w:r>
      <w:r w:rsidRPr="00D71FA0">
        <w:t>pecifications provide greater detail on the assessment targets by PE (CDE, 2020</w:t>
      </w:r>
      <w:r w:rsidR="00C9707C">
        <w:t>b</w:t>
      </w:r>
      <w:r w:rsidRPr="00D71FA0">
        <w:t>).</w:t>
      </w:r>
    </w:p>
    <w:p w14:paraId="0BB33120" w14:textId="477B4D1E" w:rsidR="008C4799" w:rsidRPr="00D71FA0" w:rsidRDefault="008C4799" w:rsidP="001616DE">
      <w:r w:rsidRPr="00D71FA0">
        <w:t>The test blueprint</w:t>
      </w:r>
      <w:r w:rsidR="0056373D">
        <w:t>s</w:t>
      </w:r>
      <w:r w:rsidRPr="00D71FA0">
        <w:t xml:space="preserve"> also specif</w:t>
      </w:r>
      <w:r w:rsidR="0056373D">
        <w:t>y</w:t>
      </w:r>
      <w:r w:rsidRPr="00D71FA0">
        <w:t xml:space="preserve"> the PE distribution for Segment A items by the </w:t>
      </w:r>
      <w:r w:rsidR="00292541" w:rsidRPr="00292541">
        <w:t>disciplinary core idea</w:t>
      </w:r>
      <w:r w:rsidR="00292541">
        <w:t>s (</w:t>
      </w:r>
      <w:r w:rsidRPr="00D71FA0">
        <w:t>DCIs</w:t>
      </w:r>
      <w:r w:rsidR="00292541">
        <w:t>)</w:t>
      </w:r>
      <w:r w:rsidRPr="00D71FA0">
        <w:t xml:space="preserve"> (within each content domain), science and engineering practices (SEPs), and crosscutting concepts (CCCs). These tables are included </w:t>
      </w:r>
      <w:r w:rsidRPr="008F0586">
        <w:t xml:space="preserve">in </w:t>
      </w:r>
      <w:hyperlink w:anchor="_Appendix_4.B:_Performance" w:history="1">
        <w:r w:rsidRPr="00AB3619">
          <w:rPr>
            <w:rStyle w:val="Hyperlink"/>
          </w:rPr>
          <w:t>appendix 4.</w:t>
        </w:r>
        <w:r w:rsidR="007F202F" w:rsidRPr="00AB3619">
          <w:rPr>
            <w:rStyle w:val="Hyperlink"/>
          </w:rPr>
          <w:t>B</w:t>
        </w:r>
      </w:hyperlink>
      <w:r w:rsidRPr="008F0586">
        <w:t xml:space="preserve"> </w:t>
      </w:r>
      <w:r w:rsidR="006A006A">
        <w:t>as</w:t>
      </w:r>
      <w:r w:rsidR="006A006A" w:rsidRPr="00D71FA0">
        <w:t xml:space="preserve"> </w:t>
      </w:r>
      <w:r w:rsidR="009D00F8" w:rsidRPr="009D00F8">
        <w:rPr>
          <w:rStyle w:val="Cross-ReferenceChar"/>
        </w:rPr>
        <w:fldChar w:fldCharType="begin"/>
      </w:r>
      <w:r w:rsidR="009D00F8" w:rsidRPr="009D00F8">
        <w:rPr>
          <w:rStyle w:val="Cross-ReferenceChar"/>
        </w:rPr>
        <w:instrText xml:space="preserve"> REF _Ref120529590 \h </w:instrText>
      </w:r>
      <w:r w:rsidR="009D00F8">
        <w:rPr>
          <w:rStyle w:val="Cross-ReferenceChar"/>
        </w:rPr>
        <w:instrText xml:space="preserve"> \* MERGEFORMAT </w:instrText>
      </w:r>
      <w:r w:rsidR="009D00F8" w:rsidRPr="009D00F8">
        <w:rPr>
          <w:rStyle w:val="Cross-ReferenceChar"/>
        </w:rPr>
      </w:r>
      <w:r w:rsidR="009D00F8" w:rsidRPr="009D00F8">
        <w:rPr>
          <w:rStyle w:val="Cross-ReferenceChar"/>
        </w:rPr>
        <w:fldChar w:fldCharType="separate"/>
      </w:r>
      <w:r w:rsidR="009D00F8" w:rsidRPr="009D00F8">
        <w:rPr>
          <w:rStyle w:val="Cross-ReferenceChar"/>
        </w:rPr>
        <w:t>figure 4.B.1</w:t>
      </w:r>
      <w:r w:rsidR="009D00F8" w:rsidRPr="009D00F8">
        <w:rPr>
          <w:rStyle w:val="Cross-ReferenceChar"/>
        </w:rPr>
        <w:fldChar w:fldCharType="end"/>
      </w:r>
      <w:r w:rsidRPr="00D71FA0">
        <w:t xml:space="preserve"> through </w:t>
      </w:r>
      <w:r w:rsidR="009D00F8" w:rsidRPr="009D00F8">
        <w:rPr>
          <w:rStyle w:val="Cross-ReferenceChar"/>
        </w:rPr>
        <w:fldChar w:fldCharType="begin"/>
      </w:r>
      <w:r w:rsidR="009D00F8" w:rsidRPr="009D00F8">
        <w:rPr>
          <w:rStyle w:val="Cross-ReferenceChar"/>
        </w:rPr>
        <w:instrText xml:space="preserve"> REF _Ref120529831 \h </w:instrText>
      </w:r>
      <w:r w:rsidR="009D00F8">
        <w:rPr>
          <w:rStyle w:val="Cross-ReferenceChar"/>
        </w:rPr>
        <w:instrText xml:space="preserve"> \* MERGEFORMAT </w:instrText>
      </w:r>
      <w:r w:rsidR="009D00F8" w:rsidRPr="009D00F8">
        <w:rPr>
          <w:rStyle w:val="Cross-ReferenceChar"/>
        </w:rPr>
      </w:r>
      <w:r w:rsidR="009D00F8" w:rsidRPr="009D00F8">
        <w:rPr>
          <w:rStyle w:val="Cross-ReferenceChar"/>
        </w:rPr>
        <w:fldChar w:fldCharType="separate"/>
      </w:r>
      <w:r w:rsidR="009D00F8" w:rsidRPr="009D00F8">
        <w:rPr>
          <w:rStyle w:val="Cross-ReferenceChar"/>
        </w:rPr>
        <w:t>figure 4.B.3</w:t>
      </w:r>
      <w:r w:rsidR="009D00F8" w:rsidRPr="009D00F8">
        <w:rPr>
          <w:rStyle w:val="Cross-ReferenceChar"/>
        </w:rPr>
        <w:fldChar w:fldCharType="end"/>
      </w:r>
      <w:r w:rsidRPr="00D71FA0">
        <w:t>.</w:t>
      </w:r>
    </w:p>
    <w:p w14:paraId="74705BFC" w14:textId="3DBDE1EA" w:rsidR="008C4799" w:rsidRPr="00D71FA0" w:rsidRDefault="008C4799" w:rsidP="001616DE">
      <w:r w:rsidRPr="00D71FA0">
        <w:t>Segment A is designed to assess a student’s mastery of a breadth of P</w:t>
      </w:r>
      <w:r w:rsidR="0028345A">
        <w:t>E</w:t>
      </w:r>
      <w:r w:rsidRPr="00D71FA0">
        <w:t xml:space="preserve">s of the California Next Generation Science Standards </w:t>
      </w:r>
      <w:r w:rsidR="002F4F02">
        <w:t xml:space="preserve">(CA NGSS) </w:t>
      </w:r>
      <w:r w:rsidRPr="00D71FA0">
        <w:t>in the grade</w:t>
      </w:r>
      <w:r w:rsidR="008A487A">
        <w:t xml:space="preserve"> leve</w:t>
      </w:r>
      <w:r w:rsidR="008A487A" w:rsidRPr="00B309B2">
        <w:t xml:space="preserve">ls and </w:t>
      </w:r>
      <w:r w:rsidR="0017464F" w:rsidRPr="00B309B2">
        <w:t>h</w:t>
      </w:r>
      <w:r w:rsidR="0017464F" w:rsidRPr="00B309B2">
        <w:rPr>
          <w:rStyle w:val="Cross-Reference"/>
          <w:color w:val="auto"/>
          <w:u w:val="none"/>
        </w:rPr>
        <w:t xml:space="preserve">igh school </w:t>
      </w:r>
      <w:r w:rsidR="008A487A" w:rsidRPr="00B309B2">
        <w:t>grade</w:t>
      </w:r>
      <w:r w:rsidRPr="00B309B2">
        <w:t xml:space="preserve"> </w:t>
      </w:r>
      <w:r w:rsidRPr="00D71FA0">
        <w:t>band tested.</w:t>
      </w:r>
    </w:p>
    <w:p w14:paraId="1585B7B4" w14:textId="3890A24E" w:rsidR="008C4799" w:rsidRPr="00D71FA0" w:rsidRDefault="008C4799" w:rsidP="001616DE">
      <w:r w:rsidRPr="00D71FA0">
        <w:t xml:space="preserve">The tables display an “X” for the intersections of SEPs, DCIs, and CCCs articulated in the PEs. These intersections represent opportunities to develop items that can be used to assemble Segment A. While each individual item reflects the intersection of a SEP, DCI, and CCC, the tables also indicate the proposed distribution of Segment A items by DCI, SEP, and CCC. Segment A </w:t>
      </w:r>
      <w:r w:rsidR="000B0D5F">
        <w:t xml:space="preserve">on the 2021–22 CAST </w:t>
      </w:r>
      <w:r w:rsidR="00454890">
        <w:t xml:space="preserve">general online </w:t>
      </w:r>
      <w:r w:rsidR="000B0D5F">
        <w:t xml:space="preserve">forms </w:t>
      </w:r>
      <w:r w:rsidRPr="00D71FA0">
        <w:t>had</w:t>
      </w:r>
      <w:r w:rsidRPr="00D71FA0" w:rsidDel="00AA3EAA">
        <w:t xml:space="preserve"> </w:t>
      </w:r>
      <w:r w:rsidRPr="00D71FA0">
        <w:t xml:space="preserve">8 to </w:t>
      </w:r>
      <w:r>
        <w:t>1</w:t>
      </w:r>
      <w:r w:rsidR="69F906B3">
        <w:t>2</w:t>
      </w:r>
      <w:r w:rsidRPr="00D71FA0">
        <w:t xml:space="preserve"> items in each of the three science domains: </w:t>
      </w:r>
      <w:r w:rsidR="00062285" w:rsidRPr="00D71FA0">
        <w:t>Earth and Space Sciences</w:t>
      </w:r>
      <w:r w:rsidRPr="00D71FA0">
        <w:t xml:space="preserve">, Life Sciences, and </w:t>
      </w:r>
      <w:r w:rsidR="00062285" w:rsidRPr="00D71FA0">
        <w:t>Physical Sciences</w:t>
      </w:r>
      <w:r w:rsidRPr="00D71FA0">
        <w:t xml:space="preserve">. </w:t>
      </w:r>
      <w:r w:rsidR="001060C2">
        <w:t>Zero</w:t>
      </w:r>
      <w:r w:rsidRPr="00D71FA0">
        <w:t xml:space="preserve"> to four items </w:t>
      </w:r>
      <w:r w:rsidR="00B8263B">
        <w:t>assessed</w:t>
      </w:r>
      <w:r w:rsidRPr="00D71FA0">
        <w:t xml:space="preserve"> the Engineering, Technology, and Applications of Science PEs, but for scoring and reporting purposes, items written to those PEs were assigned to one of the three science domains depending on the context of their stimulus.</w:t>
      </w:r>
    </w:p>
    <w:p w14:paraId="663D9494" w14:textId="1222A371" w:rsidR="00686107" w:rsidRDefault="00686107" w:rsidP="00787A80">
      <w:pPr>
        <w:pStyle w:val="Heading3"/>
      </w:pPr>
      <w:bookmarkStart w:id="361" w:name="_Toc122435228"/>
      <w:bookmarkStart w:id="362" w:name="_Toc122517777"/>
      <w:bookmarkStart w:id="363" w:name="_Toc124169430"/>
      <w:bookmarkStart w:id="364" w:name="_Toc124228435"/>
      <w:bookmarkStart w:id="365" w:name="_Toc124316602"/>
      <w:bookmarkStart w:id="366" w:name="_Toc124316935"/>
      <w:bookmarkStart w:id="367" w:name="_Toc128549790"/>
      <w:bookmarkStart w:id="368" w:name="_Toc128635981"/>
      <w:bookmarkStart w:id="369" w:name="_Toc128649317"/>
      <w:bookmarkStart w:id="370" w:name="_Toc129076721"/>
      <w:bookmarkStart w:id="371" w:name="_Toc129168819"/>
      <w:bookmarkStart w:id="372" w:name="_Toc129173535"/>
      <w:bookmarkStart w:id="373" w:name="_Toc129772352"/>
      <w:bookmarkStart w:id="374" w:name="_Toc129953295"/>
      <w:bookmarkStart w:id="375" w:name="_Toc130305118"/>
      <w:bookmarkStart w:id="376" w:name="_Toc130305414"/>
      <w:bookmarkStart w:id="377" w:name="_Toc122435229"/>
      <w:bookmarkStart w:id="378" w:name="_Toc122517778"/>
      <w:bookmarkStart w:id="379" w:name="_Toc124169431"/>
      <w:bookmarkStart w:id="380" w:name="_Toc124228436"/>
      <w:bookmarkStart w:id="381" w:name="_Toc124316603"/>
      <w:bookmarkStart w:id="382" w:name="_Toc124316936"/>
      <w:bookmarkStart w:id="383" w:name="_Toc128549791"/>
      <w:bookmarkStart w:id="384" w:name="_Toc128635982"/>
      <w:bookmarkStart w:id="385" w:name="_Toc128649318"/>
      <w:bookmarkStart w:id="386" w:name="_Toc129076722"/>
      <w:bookmarkStart w:id="387" w:name="_Toc129168820"/>
      <w:bookmarkStart w:id="388" w:name="_Toc129173536"/>
      <w:bookmarkStart w:id="389" w:name="_Toc129772353"/>
      <w:bookmarkStart w:id="390" w:name="_Toc129953296"/>
      <w:bookmarkStart w:id="391" w:name="_Toc130305119"/>
      <w:bookmarkStart w:id="392" w:name="_Toc130305415"/>
      <w:bookmarkStart w:id="393" w:name="_Toc122435230"/>
      <w:bookmarkStart w:id="394" w:name="_Toc122517779"/>
      <w:bookmarkStart w:id="395" w:name="_Toc124169432"/>
      <w:bookmarkStart w:id="396" w:name="_Toc124228437"/>
      <w:bookmarkStart w:id="397" w:name="_Toc124316604"/>
      <w:bookmarkStart w:id="398" w:name="_Toc124316937"/>
      <w:bookmarkStart w:id="399" w:name="_Toc128549792"/>
      <w:bookmarkStart w:id="400" w:name="_Toc128635983"/>
      <w:bookmarkStart w:id="401" w:name="_Toc128649319"/>
      <w:bookmarkStart w:id="402" w:name="_Toc129076723"/>
      <w:bookmarkStart w:id="403" w:name="_Toc129168821"/>
      <w:bookmarkStart w:id="404" w:name="_Toc129173537"/>
      <w:bookmarkStart w:id="405" w:name="_Toc129772354"/>
      <w:bookmarkStart w:id="406" w:name="_Toc129953297"/>
      <w:bookmarkStart w:id="407" w:name="_Toc130305120"/>
      <w:bookmarkStart w:id="408" w:name="_Toc130305416"/>
      <w:bookmarkStart w:id="409" w:name="_Toc122435231"/>
      <w:bookmarkStart w:id="410" w:name="_Toc122517780"/>
      <w:bookmarkStart w:id="411" w:name="_Toc124169433"/>
      <w:bookmarkStart w:id="412" w:name="_Toc124228438"/>
      <w:bookmarkStart w:id="413" w:name="_Toc124316605"/>
      <w:bookmarkStart w:id="414" w:name="_Toc124316938"/>
      <w:bookmarkStart w:id="415" w:name="_Toc128549793"/>
      <w:bookmarkStart w:id="416" w:name="_Toc128635984"/>
      <w:bookmarkStart w:id="417" w:name="_Toc128649320"/>
      <w:bookmarkStart w:id="418" w:name="_Toc129076724"/>
      <w:bookmarkStart w:id="419" w:name="_Toc129168822"/>
      <w:bookmarkStart w:id="420" w:name="_Toc129173538"/>
      <w:bookmarkStart w:id="421" w:name="_Toc129772355"/>
      <w:bookmarkStart w:id="422" w:name="_Toc129953298"/>
      <w:bookmarkStart w:id="423" w:name="_Toc130305121"/>
      <w:bookmarkStart w:id="424" w:name="_Toc130305417"/>
      <w:bookmarkStart w:id="425" w:name="_Test_Production_Process"/>
      <w:bookmarkStart w:id="426" w:name="_Toc136514863"/>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Pr="001A3E9E">
        <w:t>Test Production Process</w:t>
      </w:r>
      <w:bookmarkEnd w:id="426"/>
    </w:p>
    <w:p w14:paraId="4F06C76D" w14:textId="05AD1D05" w:rsidR="003641F6" w:rsidRPr="00282830" w:rsidRDefault="003641F6" w:rsidP="00655601">
      <w:r w:rsidRPr="00CD48A8">
        <w:t xml:space="preserve">The final steps in production of the </w:t>
      </w:r>
      <w:r w:rsidR="0005182A">
        <w:rPr>
          <w:rFonts w:cs="Arial"/>
        </w:rPr>
        <w:t>CAST</w:t>
      </w:r>
      <w:r>
        <w:rPr>
          <w:rFonts w:cs="Arial"/>
        </w:rPr>
        <w:t xml:space="preserve"> </w:t>
      </w:r>
      <w:r w:rsidRPr="00CD48A8">
        <w:t>are to identify, select, and review items. These are discussed in the following subsections.</w:t>
      </w:r>
    </w:p>
    <w:p w14:paraId="6379ED2C" w14:textId="660ABCBE" w:rsidR="00686107" w:rsidRDefault="008D0FAF" w:rsidP="00787A80">
      <w:pPr>
        <w:pStyle w:val="Heading4"/>
        <w:rPr>
          <w:webHidden/>
        </w:rPr>
      </w:pPr>
      <w:bookmarkStart w:id="427" w:name="_Toc136514864"/>
      <w:r w:rsidRPr="001A3E9E">
        <w:t>Content Criteria</w:t>
      </w:r>
      <w:bookmarkEnd w:id="427"/>
    </w:p>
    <w:p w14:paraId="6F2F5180" w14:textId="68455F67" w:rsidR="002A0D50" w:rsidRPr="00D71FA0" w:rsidRDefault="002A0D50" w:rsidP="001616DE">
      <w:r w:rsidRPr="00D71FA0">
        <w:t>Operational</w:t>
      </w:r>
      <w:r>
        <w:t xml:space="preserve"> segments A and B in 2021</w:t>
      </w:r>
      <w:r w:rsidR="00515B47">
        <w:t>–22</w:t>
      </w:r>
      <w:r>
        <w:t xml:space="preserve"> were</w:t>
      </w:r>
      <w:r w:rsidR="591ABB1F">
        <w:t xml:space="preserve"> built to be parallel in terms of other content and statistical specifications. </w:t>
      </w:r>
      <w:r w:rsidR="2353D833">
        <w:t>Operational segments A and B in 2021</w:t>
      </w:r>
      <w:r w:rsidR="00903954">
        <w:t>–</w:t>
      </w:r>
      <w:r w:rsidR="2353D833">
        <w:t>22 were refreshed from the 2020</w:t>
      </w:r>
      <w:r w:rsidR="0079780A">
        <w:t>–</w:t>
      </w:r>
      <w:r w:rsidR="2353D833">
        <w:t xml:space="preserve">21 </w:t>
      </w:r>
      <w:r w:rsidR="000D27D8">
        <w:t xml:space="preserve">test </w:t>
      </w:r>
      <w:r w:rsidR="42055A5C">
        <w:t xml:space="preserve">administration </w:t>
      </w:r>
      <w:r w:rsidR="2353D833">
        <w:t xml:space="preserve">to meet </w:t>
      </w:r>
      <w:r w:rsidR="67E4C6F5">
        <w:t>refresh requirements and other specifications</w:t>
      </w:r>
      <w:r w:rsidR="50F5FB6E">
        <w:t xml:space="preserve"> </w:t>
      </w:r>
      <w:r w:rsidR="004C2E4E">
        <w:t xml:space="preserve">that are </w:t>
      </w:r>
      <w:r w:rsidR="50F5FB6E">
        <w:t>based on the revised blueprint</w:t>
      </w:r>
      <w:r w:rsidR="0056373D">
        <w:t>s</w:t>
      </w:r>
      <w:r w:rsidR="3EBE048D">
        <w:t>.</w:t>
      </w:r>
    </w:p>
    <w:p w14:paraId="3C0F6312" w14:textId="7BDC1AFC" w:rsidR="00F30935" w:rsidRPr="00D71FA0" w:rsidRDefault="59CDF817" w:rsidP="00F30935">
      <w:r>
        <w:t xml:space="preserve">Segment A had an item type distribution of 32 to 56 percent multiple-choice items and 31 to 57 percent technology-enhanced items per form. Each Segment A block had one to two constructed-response (CR) items. </w:t>
      </w:r>
      <w:r w:rsidR="67B87D1A">
        <w:t>All Segment B</w:t>
      </w:r>
      <w:r>
        <w:t xml:space="preserve"> PTs contained one CR item. Cognitive complexity as measured by depth of knowledge (DOK) had a distribution for Segment A where up to 7 percent of the items on the form had DOK 1, 29 to 50 percent</w:t>
      </w:r>
      <w:r w:rsidR="1E142B50">
        <w:t xml:space="preserve"> </w:t>
      </w:r>
      <w:r>
        <w:t>measured at DOK 2, and 44 to 64 percent measured at DOK 3 or 4.</w:t>
      </w:r>
      <w:r w:rsidR="00332F6D">
        <w:t xml:space="preserve"> DOK</w:t>
      </w:r>
      <w:r w:rsidR="00BE2B41">
        <w:t xml:space="preserve"> </w:t>
      </w:r>
      <w:r w:rsidR="006D327C">
        <w:t>values were determined</w:t>
      </w:r>
      <w:r w:rsidR="007F74C8">
        <w:t xml:space="preserve"> and reviewed </w:t>
      </w:r>
      <w:r w:rsidR="00F30935">
        <w:t>by educators, ETS assessment specialists</w:t>
      </w:r>
      <w:r w:rsidR="00270879">
        <w:t>,</w:t>
      </w:r>
      <w:r w:rsidR="00F30935">
        <w:t xml:space="preserve"> and CDE staff</w:t>
      </w:r>
      <w:r w:rsidR="002B2A7A">
        <w:t xml:space="preserve"> periodically during </w:t>
      </w:r>
      <w:r w:rsidR="0007618D">
        <w:t xml:space="preserve">item development and </w:t>
      </w:r>
      <w:r w:rsidR="00F91703">
        <w:t>item review meetings</w:t>
      </w:r>
      <w:r w:rsidR="00F30935">
        <w:t xml:space="preserve">. </w:t>
      </w:r>
    </w:p>
    <w:p w14:paraId="44690F43" w14:textId="4B0B503D" w:rsidR="002A0D50" w:rsidRPr="00D71FA0" w:rsidRDefault="002A0D50" w:rsidP="001616DE">
      <w:r w:rsidRPr="00D71FA0">
        <w:t>For more information on how the additional field test items were selected to be added, refer to subsec</w:t>
      </w:r>
      <w:r w:rsidRPr="008F0586">
        <w:t xml:space="preserve">tion </w:t>
      </w:r>
      <w:hyperlink w:anchor="_Meetings_for_Review" w:history="1">
        <w:r w:rsidRPr="008F0586">
          <w:rPr>
            <w:rStyle w:val="Hyperlink"/>
            <w:i/>
            <w:iCs/>
          </w:rPr>
          <w:t>3.5.3 Meetings for Review of CAST Field Test Item</w:t>
        </w:r>
        <w:r w:rsidRPr="008F0586">
          <w:rPr>
            <w:rStyle w:val="Hyperlink"/>
          </w:rPr>
          <w:t>s</w:t>
        </w:r>
      </w:hyperlink>
      <w:r w:rsidRPr="008F0586">
        <w:t>.</w:t>
      </w:r>
    </w:p>
    <w:p w14:paraId="0D7B6006" w14:textId="77777777" w:rsidR="002A0D50" w:rsidRPr="00D71FA0" w:rsidRDefault="002A0D50" w:rsidP="001616DE">
      <w:r w:rsidRPr="00D71FA0">
        <w:t>For a typical operational test production process when test forms are not being reused, test developers select items from the eligible item pool, ensuring that, as a whole, test forms</w:t>
      </w:r>
    </w:p>
    <w:p w14:paraId="511F821F" w14:textId="6560E27C" w:rsidR="002A0D50" w:rsidRPr="00325DD0" w:rsidRDefault="0C369E7C" w:rsidP="00787A80">
      <w:pPr>
        <w:pStyle w:val="bullets"/>
      </w:pPr>
      <w:r>
        <w:t>meet the coverage specifications of the test blueprints (sub</w:t>
      </w:r>
      <w:r w:rsidRPr="00325DD0">
        <w:t xml:space="preserve">section </w:t>
      </w:r>
      <w:hyperlink w:anchor="_Test_Blueprints">
        <w:r w:rsidR="2BB5FB74" w:rsidRPr="2B8A0E8E">
          <w:rPr>
            <w:rStyle w:val="Hyperlink"/>
            <w:i/>
            <w:iCs/>
          </w:rPr>
          <w:t>4.2.1 Test Blueprints</w:t>
        </w:r>
      </w:hyperlink>
      <w:r w:rsidRPr="00325DD0">
        <w:t>),</w:t>
      </w:r>
    </w:p>
    <w:p w14:paraId="40CFC517" w14:textId="12C99415" w:rsidR="002A0D50" w:rsidRPr="00EC03F8" w:rsidRDefault="0C369E7C" w:rsidP="00787A80">
      <w:pPr>
        <w:pStyle w:val="bullets"/>
      </w:pPr>
      <w:r>
        <w:t>meet item selection criteria developed by the ETS psychometrics team (</w:t>
      </w:r>
      <w:r w:rsidR="00890CE7">
        <w:t>sub</w:t>
      </w:r>
      <w:r>
        <w:t xml:space="preserve">section </w:t>
      </w:r>
      <w:hyperlink w:anchor="_Psychometric_Criteria_and">
        <w:r w:rsidR="2BB5FB74" w:rsidRPr="2B8A0E8E">
          <w:rPr>
            <w:rStyle w:val="Hyperlink"/>
            <w:i/>
            <w:iCs/>
          </w:rPr>
          <w:t>4.3.3 Psychometric Criteria and Identification of Eligible Items</w:t>
        </w:r>
      </w:hyperlink>
      <w:r w:rsidRPr="00EC03F8">
        <w:t>),</w:t>
      </w:r>
    </w:p>
    <w:p w14:paraId="7DC8D76C" w14:textId="77777777" w:rsidR="002A0D50" w:rsidRPr="00D71FA0" w:rsidRDefault="0C369E7C" w:rsidP="00787A80">
      <w:pPr>
        <w:pStyle w:val="bullets"/>
      </w:pPr>
      <w:r>
        <w:t>represent a wide variety of item types, and</w:t>
      </w:r>
    </w:p>
    <w:p w14:paraId="1CFD42CC" w14:textId="46BC81EA" w:rsidR="002A0D50" w:rsidRPr="00D71FA0" w:rsidRDefault="0C369E7C" w:rsidP="00787A80">
      <w:pPr>
        <w:pStyle w:val="bullets"/>
      </w:pPr>
      <w:r>
        <w:t>provide a wide variety of item context</w:t>
      </w:r>
      <w:r w:rsidR="00E9684B">
        <w:t>s</w:t>
      </w:r>
      <w:r>
        <w:t>.</w:t>
      </w:r>
    </w:p>
    <w:p w14:paraId="578C910B" w14:textId="02F15867" w:rsidR="00686107" w:rsidRDefault="00686107" w:rsidP="00787A80">
      <w:pPr>
        <w:pStyle w:val="Heading4"/>
        <w:rPr>
          <w:webHidden/>
        </w:rPr>
      </w:pPr>
      <w:bookmarkStart w:id="428" w:name="_Test_Forms"/>
      <w:bookmarkStart w:id="429" w:name="_Toc136514865"/>
      <w:bookmarkEnd w:id="428"/>
      <w:r w:rsidRPr="001A3E9E">
        <w:t>Test Forms</w:t>
      </w:r>
      <w:bookmarkEnd w:id="429"/>
    </w:p>
    <w:p w14:paraId="4B0B882E" w14:textId="6C31F0A0" w:rsidR="002A0D50" w:rsidRPr="00D71FA0" w:rsidRDefault="00CC0CC6" w:rsidP="001616DE">
      <w:r w:rsidRPr="00CC0CC6">
        <w:rPr>
          <w:rStyle w:val="Cross-Reference"/>
          <w:highlight w:val="magenta"/>
        </w:rPr>
        <w:fldChar w:fldCharType="begin"/>
      </w:r>
      <w:r w:rsidRPr="00CC0CC6">
        <w:rPr>
          <w:rStyle w:val="Cross-Reference"/>
          <w:highlight w:val="magenta"/>
        </w:rPr>
        <w:instrText xml:space="preserve"> REF _Ref83972725 \h </w:instrText>
      </w:r>
      <w:r>
        <w:rPr>
          <w:rStyle w:val="Cross-Reference"/>
          <w:highlight w:val="magenta"/>
        </w:rPr>
        <w:instrText xml:space="preserve"> \* MERGEFORMAT </w:instrText>
      </w:r>
      <w:r w:rsidRPr="00CC0CC6">
        <w:rPr>
          <w:rStyle w:val="Cross-Reference"/>
          <w:highlight w:val="magenta"/>
        </w:rPr>
      </w:r>
      <w:r w:rsidRPr="00CC0CC6">
        <w:rPr>
          <w:rStyle w:val="Cross-Reference"/>
          <w:highlight w:val="magenta"/>
        </w:rPr>
        <w:fldChar w:fldCharType="separate"/>
      </w:r>
      <w:r w:rsidR="00F96053" w:rsidRPr="00F96053">
        <w:rPr>
          <w:rStyle w:val="Cross-Reference"/>
        </w:rPr>
        <w:t>Table 4.2</w:t>
      </w:r>
      <w:r w:rsidRPr="00CC0CC6">
        <w:rPr>
          <w:rStyle w:val="Cross-Reference"/>
          <w:highlight w:val="magenta"/>
        </w:rPr>
        <w:fldChar w:fldCharType="end"/>
      </w:r>
      <w:r w:rsidR="002A0D50" w:rsidRPr="00D71FA0">
        <w:t xml:space="preserve"> provides the number of blocks for each grade level and the </w:t>
      </w:r>
      <w:r w:rsidR="00255C44">
        <w:t xml:space="preserve">high school </w:t>
      </w:r>
      <w:r w:rsidR="002A0D50" w:rsidRPr="00D71FA0">
        <w:t>grade band, for each segment of the general computer-based form.</w:t>
      </w:r>
    </w:p>
    <w:p w14:paraId="147423EE" w14:textId="48FF4BF9" w:rsidR="002A0D50" w:rsidRPr="00D71FA0" w:rsidRDefault="002A0D50" w:rsidP="001616DE">
      <w:pPr>
        <w:pStyle w:val="Caption"/>
      </w:pPr>
      <w:bookmarkStart w:id="430" w:name="_Ref83972725"/>
      <w:bookmarkStart w:id="431" w:name="_Toc103172804"/>
      <w:bookmarkStart w:id="432" w:name="_Toc136523363"/>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2</w:t>
      </w:r>
      <w:r>
        <w:fldChar w:fldCharType="end"/>
      </w:r>
      <w:bookmarkEnd w:id="430"/>
      <w:r w:rsidRPr="00D71FA0">
        <w:t xml:space="preserve">  The Number of Blocks for Each Segment for 2021–2</w:t>
      </w:r>
      <w:r w:rsidR="006B7156">
        <w:t>2</w:t>
      </w:r>
      <w:r w:rsidRPr="00D71FA0">
        <w:t xml:space="preserve"> CAST General Computer</w:t>
      </w:r>
      <w:r w:rsidR="00B412C2">
        <w:noBreakHyphen/>
      </w:r>
      <w:r w:rsidRPr="00D71FA0">
        <w:t>based Forms</w:t>
      </w:r>
      <w:bookmarkEnd w:id="431"/>
      <w:bookmarkEnd w:id="432"/>
    </w:p>
    <w:tbl>
      <w:tblPr>
        <w:tblStyle w:val="TRs"/>
        <w:tblW w:w="0" w:type="auto"/>
        <w:tblLayout w:type="fixed"/>
        <w:tblLook w:val="04A0" w:firstRow="1" w:lastRow="0" w:firstColumn="1" w:lastColumn="0" w:noHBand="0" w:noVBand="1"/>
      </w:tblPr>
      <w:tblGrid>
        <w:gridCol w:w="3180"/>
        <w:gridCol w:w="910"/>
        <w:gridCol w:w="922"/>
        <w:gridCol w:w="1627"/>
      </w:tblGrid>
      <w:tr w:rsidR="002A0D50" w:rsidRPr="001616DE" w14:paraId="340E0BD1" w14:textId="77777777" w:rsidTr="00F33E5E">
        <w:trPr>
          <w:cnfStyle w:val="100000000000" w:firstRow="1" w:lastRow="0" w:firstColumn="0" w:lastColumn="0" w:oddVBand="0" w:evenVBand="0" w:oddHBand="0" w:evenHBand="0" w:firstRowFirstColumn="0" w:firstRowLastColumn="0" w:lastRowFirstColumn="0" w:lastRowLastColumn="0"/>
        </w:trPr>
        <w:tc>
          <w:tcPr>
            <w:tcW w:w="3180" w:type="dxa"/>
          </w:tcPr>
          <w:p w14:paraId="4693256C" w14:textId="77777777" w:rsidR="002A0D50" w:rsidRPr="001616DE" w:rsidRDefault="002A0D50" w:rsidP="001616DE">
            <w:pPr>
              <w:pStyle w:val="TableHead"/>
              <w:rPr>
                <w:b/>
                <w:bCs w:val="0"/>
              </w:rPr>
            </w:pPr>
            <w:r w:rsidRPr="001616DE">
              <w:rPr>
                <w:b/>
                <w:bCs w:val="0"/>
              </w:rPr>
              <w:t>Block Description</w:t>
            </w:r>
          </w:p>
        </w:tc>
        <w:tc>
          <w:tcPr>
            <w:tcW w:w="910" w:type="dxa"/>
          </w:tcPr>
          <w:p w14:paraId="160F7069" w14:textId="77777777" w:rsidR="002A0D50" w:rsidRPr="001616DE" w:rsidRDefault="002A0D50" w:rsidP="001616DE">
            <w:pPr>
              <w:pStyle w:val="TableHead"/>
              <w:rPr>
                <w:b/>
                <w:bCs w:val="0"/>
              </w:rPr>
            </w:pPr>
            <w:r w:rsidRPr="001616DE">
              <w:rPr>
                <w:b/>
                <w:bCs w:val="0"/>
              </w:rPr>
              <w:t>Grade 5</w:t>
            </w:r>
          </w:p>
        </w:tc>
        <w:tc>
          <w:tcPr>
            <w:tcW w:w="922" w:type="dxa"/>
          </w:tcPr>
          <w:p w14:paraId="69582D41" w14:textId="77777777" w:rsidR="002A0D50" w:rsidRPr="001616DE" w:rsidRDefault="002A0D50" w:rsidP="001616DE">
            <w:pPr>
              <w:pStyle w:val="TableHead"/>
              <w:rPr>
                <w:b/>
                <w:bCs w:val="0"/>
              </w:rPr>
            </w:pPr>
            <w:r w:rsidRPr="001616DE">
              <w:rPr>
                <w:b/>
                <w:bCs w:val="0"/>
              </w:rPr>
              <w:t>Grade 8</w:t>
            </w:r>
          </w:p>
        </w:tc>
        <w:tc>
          <w:tcPr>
            <w:tcW w:w="1627" w:type="dxa"/>
          </w:tcPr>
          <w:p w14:paraId="76CD10E5" w14:textId="77777777" w:rsidR="002A0D50" w:rsidRPr="001616DE" w:rsidRDefault="002A0D50" w:rsidP="001616DE">
            <w:pPr>
              <w:pStyle w:val="TableHead"/>
              <w:rPr>
                <w:b/>
                <w:bCs w:val="0"/>
              </w:rPr>
            </w:pPr>
            <w:r w:rsidRPr="001616DE">
              <w:rPr>
                <w:b/>
                <w:bCs w:val="0"/>
              </w:rPr>
              <w:t>High School (# of unique forms)</w:t>
            </w:r>
          </w:p>
        </w:tc>
      </w:tr>
      <w:tr w:rsidR="003B18CB" w:rsidRPr="00D71FA0" w14:paraId="5A357DB1" w14:textId="77777777" w:rsidTr="00F33E5E">
        <w:tc>
          <w:tcPr>
            <w:tcW w:w="3180" w:type="dxa"/>
          </w:tcPr>
          <w:p w14:paraId="19E816B0" w14:textId="77777777" w:rsidR="003B18CB" w:rsidRPr="00D71FA0" w:rsidRDefault="003B18CB" w:rsidP="001616DE">
            <w:pPr>
              <w:pStyle w:val="TableText"/>
            </w:pPr>
            <w:r w:rsidRPr="00D71FA0">
              <w:t>Operational Discrete Blocks</w:t>
            </w:r>
          </w:p>
        </w:tc>
        <w:tc>
          <w:tcPr>
            <w:tcW w:w="910" w:type="dxa"/>
          </w:tcPr>
          <w:p w14:paraId="77BB1588" w14:textId="1A6CC7F6" w:rsidR="003B18CB" w:rsidRPr="00D71FA0" w:rsidRDefault="20B5D043" w:rsidP="001C6FE8">
            <w:pPr>
              <w:pStyle w:val="TableText"/>
              <w:ind w:right="288"/>
            </w:pPr>
            <w:r>
              <w:t>2</w:t>
            </w:r>
          </w:p>
        </w:tc>
        <w:tc>
          <w:tcPr>
            <w:tcW w:w="922" w:type="dxa"/>
          </w:tcPr>
          <w:p w14:paraId="5F35FA11" w14:textId="4CB45F73" w:rsidR="003B18CB" w:rsidRPr="00D71FA0" w:rsidRDefault="682B1053" w:rsidP="001C6FE8">
            <w:pPr>
              <w:pStyle w:val="TableText"/>
              <w:ind w:right="288"/>
            </w:pPr>
            <w:r>
              <w:t>2</w:t>
            </w:r>
          </w:p>
        </w:tc>
        <w:tc>
          <w:tcPr>
            <w:tcW w:w="1627" w:type="dxa"/>
          </w:tcPr>
          <w:p w14:paraId="34C73B2A" w14:textId="502D292C" w:rsidR="003B18CB" w:rsidRPr="00D71FA0" w:rsidRDefault="308F9B77" w:rsidP="001C6FE8">
            <w:pPr>
              <w:pStyle w:val="TableText"/>
              <w:ind w:right="576"/>
            </w:pPr>
            <w:r>
              <w:t>2</w:t>
            </w:r>
          </w:p>
        </w:tc>
      </w:tr>
      <w:tr w:rsidR="003B18CB" w:rsidRPr="00D71FA0" w14:paraId="2C464720" w14:textId="77777777" w:rsidTr="00F33E5E">
        <w:tc>
          <w:tcPr>
            <w:tcW w:w="3180" w:type="dxa"/>
          </w:tcPr>
          <w:p w14:paraId="5123DB6C" w14:textId="77777777" w:rsidR="003B18CB" w:rsidRPr="00D71FA0" w:rsidRDefault="003B18CB" w:rsidP="001616DE">
            <w:pPr>
              <w:pStyle w:val="TableText"/>
            </w:pPr>
            <w:r w:rsidRPr="00D71FA0">
              <w:t>Operational PTs</w:t>
            </w:r>
          </w:p>
        </w:tc>
        <w:tc>
          <w:tcPr>
            <w:tcW w:w="910" w:type="dxa"/>
          </w:tcPr>
          <w:p w14:paraId="67A59C31" w14:textId="6E7F8CBA" w:rsidR="003B18CB" w:rsidRPr="00D71FA0" w:rsidRDefault="22FBD7B2" w:rsidP="001C6FE8">
            <w:pPr>
              <w:pStyle w:val="TableText"/>
              <w:ind w:right="288"/>
            </w:pPr>
            <w:r>
              <w:t>5</w:t>
            </w:r>
          </w:p>
        </w:tc>
        <w:tc>
          <w:tcPr>
            <w:tcW w:w="922" w:type="dxa"/>
          </w:tcPr>
          <w:p w14:paraId="5765FB76" w14:textId="42BAA06E" w:rsidR="003B18CB" w:rsidRPr="00D71FA0" w:rsidRDefault="7A3CE26A" w:rsidP="001C6FE8">
            <w:pPr>
              <w:pStyle w:val="TableText"/>
              <w:ind w:right="288"/>
            </w:pPr>
            <w:r>
              <w:t>6</w:t>
            </w:r>
          </w:p>
        </w:tc>
        <w:tc>
          <w:tcPr>
            <w:tcW w:w="1627" w:type="dxa"/>
          </w:tcPr>
          <w:p w14:paraId="7E6CBAC6" w14:textId="1C26213E" w:rsidR="003B18CB" w:rsidRPr="00D71FA0" w:rsidRDefault="053B317B" w:rsidP="001C6FE8">
            <w:pPr>
              <w:pStyle w:val="TableText"/>
              <w:ind w:right="576"/>
            </w:pPr>
            <w:r>
              <w:t>6</w:t>
            </w:r>
          </w:p>
        </w:tc>
      </w:tr>
      <w:tr w:rsidR="003B18CB" w:rsidRPr="00D71FA0" w14:paraId="43B0A6A0" w14:textId="77777777" w:rsidTr="00F33E5E">
        <w:tc>
          <w:tcPr>
            <w:tcW w:w="3180" w:type="dxa"/>
          </w:tcPr>
          <w:p w14:paraId="1F236095" w14:textId="77777777" w:rsidR="003B18CB" w:rsidRPr="00D71FA0" w:rsidRDefault="003B18CB" w:rsidP="001616DE">
            <w:pPr>
              <w:pStyle w:val="TableText"/>
            </w:pPr>
            <w:r w:rsidRPr="00D71FA0">
              <w:t>Field Test Discrete Blocks</w:t>
            </w:r>
          </w:p>
        </w:tc>
        <w:tc>
          <w:tcPr>
            <w:tcW w:w="910" w:type="dxa"/>
          </w:tcPr>
          <w:p w14:paraId="2B3CF252" w14:textId="262967FD" w:rsidR="003B18CB" w:rsidRPr="00D71FA0" w:rsidRDefault="6C6721D5" w:rsidP="001C6FE8">
            <w:pPr>
              <w:pStyle w:val="TableText"/>
              <w:ind w:right="288"/>
            </w:pPr>
            <w:r>
              <w:t>4</w:t>
            </w:r>
          </w:p>
        </w:tc>
        <w:tc>
          <w:tcPr>
            <w:tcW w:w="922" w:type="dxa"/>
          </w:tcPr>
          <w:p w14:paraId="5C29047C" w14:textId="18D76C4F" w:rsidR="003B18CB" w:rsidRPr="00D71FA0" w:rsidRDefault="0CF3AFC1" w:rsidP="001C6FE8">
            <w:pPr>
              <w:pStyle w:val="TableText"/>
              <w:ind w:right="288"/>
            </w:pPr>
            <w:r>
              <w:t>4</w:t>
            </w:r>
          </w:p>
        </w:tc>
        <w:tc>
          <w:tcPr>
            <w:tcW w:w="1627" w:type="dxa"/>
          </w:tcPr>
          <w:p w14:paraId="2C9DFAF0" w14:textId="0A5A28BB" w:rsidR="003B18CB" w:rsidRPr="00D71FA0" w:rsidRDefault="10ED7A61" w:rsidP="001C6FE8">
            <w:pPr>
              <w:pStyle w:val="TableText"/>
              <w:ind w:right="576"/>
            </w:pPr>
            <w:r>
              <w:t>6</w:t>
            </w:r>
          </w:p>
        </w:tc>
      </w:tr>
      <w:tr w:rsidR="003B18CB" w:rsidRPr="00D71FA0" w14:paraId="56D0FBE2" w14:textId="77777777" w:rsidTr="00F33E5E">
        <w:tc>
          <w:tcPr>
            <w:tcW w:w="3180" w:type="dxa"/>
          </w:tcPr>
          <w:p w14:paraId="6AF50F01" w14:textId="77777777" w:rsidR="003B18CB" w:rsidRPr="00D71FA0" w:rsidRDefault="003B18CB" w:rsidP="001616DE">
            <w:pPr>
              <w:pStyle w:val="TableText"/>
            </w:pPr>
            <w:r w:rsidRPr="00D71FA0">
              <w:t>Field Test PTs</w:t>
            </w:r>
          </w:p>
        </w:tc>
        <w:tc>
          <w:tcPr>
            <w:tcW w:w="910" w:type="dxa"/>
          </w:tcPr>
          <w:p w14:paraId="564D931F" w14:textId="0936A7F7" w:rsidR="003B18CB" w:rsidRPr="00D71FA0" w:rsidRDefault="63629230" w:rsidP="001C6FE8">
            <w:pPr>
              <w:pStyle w:val="TableText"/>
              <w:ind w:right="288"/>
            </w:pPr>
            <w:r>
              <w:t>10</w:t>
            </w:r>
          </w:p>
        </w:tc>
        <w:tc>
          <w:tcPr>
            <w:tcW w:w="922" w:type="dxa"/>
          </w:tcPr>
          <w:p w14:paraId="7911EC8B" w14:textId="0E21BB81" w:rsidR="003B18CB" w:rsidRPr="00D71FA0" w:rsidRDefault="4F24F3F1" w:rsidP="001C6FE8">
            <w:pPr>
              <w:pStyle w:val="TableText"/>
              <w:ind w:right="288"/>
            </w:pPr>
            <w:r>
              <w:t>10</w:t>
            </w:r>
          </w:p>
        </w:tc>
        <w:tc>
          <w:tcPr>
            <w:tcW w:w="1627" w:type="dxa"/>
          </w:tcPr>
          <w:p w14:paraId="3FAC79FF" w14:textId="6305B880" w:rsidR="003B18CB" w:rsidRPr="00D71FA0" w:rsidRDefault="05F28015" w:rsidP="001C6FE8">
            <w:pPr>
              <w:pStyle w:val="TableText"/>
              <w:ind w:right="576"/>
            </w:pPr>
            <w:r>
              <w:t>10</w:t>
            </w:r>
          </w:p>
        </w:tc>
      </w:tr>
    </w:tbl>
    <w:p w14:paraId="2A5BFB8C" w14:textId="293CBE57" w:rsidR="002A0D50" w:rsidRPr="00D71FA0" w:rsidRDefault="002A0D50" w:rsidP="002A7201">
      <w:pPr>
        <w:spacing w:before="120"/>
      </w:pPr>
      <w:bookmarkStart w:id="433" w:name="_Hlk122589775"/>
      <w:r w:rsidRPr="00D71FA0">
        <w:t xml:space="preserve">The number of blocks summarized in </w:t>
      </w:r>
      <w:r w:rsidR="00CC0CC6" w:rsidRPr="00CC0CC6">
        <w:rPr>
          <w:rStyle w:val="Cross-Reference"/>
        </w:rPr>
        <w:fldChar w:fldCharType="begin"/>
      </w:r>
      <w:r w:rsidR="00CC0CC6" w:rsidRPr="00CC0CC6">
        <w:rPr>
          <w:rStyle w:val="Cross-Reference"/>
        </w:rPr>
        <w:instrText xml:space="preserve"> REF  _Ref83972725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F96053" w:rsidRPr="00F96053">
        <w:rPr>
          <w:rStyle w:val="Cross-Reference"/>
        </w:rPr>
        <w:t>table 4.2</w:t>
      </w:r>
      <w:r w:rsidR="00CC0CC6" w:rsidRPr="00CC0CC6">
        <w:rPr>
          <w:rStyle w:val="Cross-Reference"/>
        </w:rPr>
        <w:fldChar w:fldCharType="end"/>
      </w:r>
      <w:r w:rsidRPr="00D71FA0">
        <w:t xml:space="preserve"> resulted in the following number of unique forms for the general computer-based administration:</w:t>
      </w:r>
    </w:p>
    <w:p w14:paraId="25CDF9A9" w14:textId="4869F445" w:rsidR="002A0D50" w:rsidRPr="009734F5" w:rsidRDefault="00883B7F" w:rsidP="00787A80">
      <w:pPr>
        <w:pStyle w:val="bullets-one"/>
      </w:pPr>
      <w:r w:rsidRPr="009734F5">
        <w:t xml:space="preserve">Four </w:t>
      </w:r>
      <w:r w:rsidR="002A0D50" w:rsidRPr="009734F5">
        <w:t>forms for grade five</w:t>
      </w:r>
    </w:p>
    <w:p w14:paraId="69EF8D07" w14:textId="23CCCC97" w:rsidR="002A0D50" w:rsidRPr="009734F5" w:rsidRDefault="00883B7F" w:rsidP="00787A80">
      <w:pPr>
        <w:pStyle w:val="bullets-one"/>
      </w:pPr>
      <w:r w:rsidRPr="009734F5">
        <w:t xml:space="preserve">Eight </w:t>
      </w:r>
      <w:r w:rsidR="002A0D50" w:rsidRPr="009734F5">
        <w:t>forms for grade eight</w:t>
      </w:r>
    </w:p>
    <w:p w14:paraId="26022E12" w14:textId="77777777" w:rsidR="002A0D50" w:rsidRPr="009734F5" w:rsidRDefault="002A0D50" w:rsidP="00787A80">
      <w:pPr>
        <w:pStyle w:val="bullets-one"/>
      </w:pPr>
      <w:r w:rsidRPr="009734F5">
        <w:t>Eight forms for high school (grade ten, eleven, or twelve)</w:t>
      </w:r>
    </w:p>
    <w:p w14:paraId="3CAE2AED" w14:textId="77777777" w:rsidR="002A0D50" w:rsidRPr="0098286B" w:rsidRDefault="002A0D50" w:rsidP="00CD5A30">
      <w:pPr>
        <w:keepNext/>
      </w:pPr>
      <w:r w:rsidRPr="0098286B">
        <w:t>By including field test blocks, the total numbers of unique forms are</w:t>
      </w:r>
    </w:p>
    <w:p w14:paraId="00B19D65" w14:textId="02D18850" w:rsidR="002A0D50" w:rsidRPr="0098286B" w:rsidRDefault="009734F5" w:rsidP="00787A80">
      <w:pPr>
        <w:pStyle w:val="bullets-one"/>
        <w:keepNext/>
      </w:pPr>
      <w:r>
        <w:t>fifty</w:t>
      </w:r>
      <w:r w:rsidR="001371E7">
        <w:t>-six</w:t>
      </w:r>
      <w:r w:rsidR="002A0D50" w:rsidRPr="0098286B">
        <w:t xml:space="preserve"> forms for grade five,</w:t>
      </w:r>
    </w:p>
    <w:p w14:paraId="38EFD042" w14:textId="3B67152B" w:rsidR="002A0D50" w:rsidRPr="0098286B" w:rsidRDefault="009734F5" w:rsidP="00787A80">
      <w:pPr>
        <w:pStyle w:val="bullets-one"/>
        <w:keepNext/>
      </w:pPr>
      <w:r w:rsidRPr="0098286B">
        <w:t xml:space="preserve">one </w:t>
      </w:r>
      <w:r w:rsidR="002A0D50" w:rsidRPr="0098286B">
        <w:t xml:space="preserve">hundred </w:t>
      </w:r>
      <w:r w:rsidR="00FB40A1">
        <w:t>twelve</w:t>
      </w:r>
      <w:r w:rsidR="002A0D50" w:rsidRPr="0098286B">
        <w:t xml:space="preserve"> forms for grade eight, and</w:t>
      </w:r>
    </w:p>
    <w:p w14:paraId="63154007" w14:textId="357A2D26" w:rsidR="002A0D50" w:rsidRPr="0098286B" w:rsidRDefault="009734F5" w:rsidP="00787A80">
      <w:pPr>
        <w:pStyle w:val="bullets-one"/>
      </w:pPr>
      <w:r w:rsidRPr="0098286B">
        <w:t xml:space="preserve">one </w:t>
      </w:r>
      <w:r w:rsidR="002A0D50" w:rsidRPr="0098286B">
        <w:t xml:space="preserve">hundred </w:t>
      </w:r>
      <w:r w:rsidR="00FB40A1">
        <w:t>twenty-eight</w:t>
      </w:r>
      <w:r w:rsidR="00FB40A1" w:rsidRPr="0098286B">
        <w:t xml:space="preserve"> </w:t>
      </w:r>
      <w:r w:rsidR="002A0D50" w:rsidRPr="0098286B">
        <w:t>forms for high school.</w:t>
      </w:r>
    </w:p>
    <w:p w14:paraId="41463FDC" w14:textId="74CCDE0F" w:rsidR="002A0D50" w:rsidRPr="00D71FA0" w:rsidRDefault="002A0D50" w:rsidP="001616DE">
      <w:r w:rsidRPr="00D71FA0">
        <w:t>In addition to the forms for the general computer-based administration, there was also one computer-based braille form and one paper–pencil form available in the 202</w:t>
      </w:r>
      <w:r w:rsidR="0035389A">
        <w:t>1</w:t>
      </w:r>
      <w:r w:rsidRPr="00D71FA0">
        <w:t>–2</w:t>
      </w:r>
      <w:r w:rsidR="0035389A">
        <w:t>2</w:t>
      </w:r>
      <w:r w:rsidRPr="00D71FA0">
        <w:t xml:space="preserve"> </w:t>
      </w:r>
      <w:r w:rsidR="00296513">
        <w:t xml:space="preserve">test </w:t>
      </w:r>
      <w:r w:rsidRPr="00D71FA0">
        <w:t xml:space="preserve">administration. Each of these two forms include two discrete blocks in Segment A and </w:t>
      </w:r>
      <w:r w:rsidR="00F12FC9">
        <w:t>three</w:t>
      </w:r>
      <w:r w:rsidRPr="00D71FA0">
        <w:t xml:space="preserve"> PTs in Segment B. No field test blocks were included for either of these two forms.</w:t>
      </w:r>
    </w:p>
    <w:bookmarkEnd w:id="433"/>
    <w:p w14:paraId="3F0CA34E" w14:textId="0CCD3A67" w:rsidR="002A0D50" w:rsidRPr="00D71FA0" w:rsidRDefault="002A0D50" w:rsidP="001616DE">
      <w:r w:rsidRPr="00D71FA0">
        <w:t>All the forms mentioned previously were evaluated using the psychometric criteria as described in subsec</w:t>
      </w:r>
      <w:r w:rsidRPr="007946DC">
        <w:t xml:space="preserve">tion </w:t>
      </w:r>
      <w:hyperlink w:anchor="_Psychometric_Criteria_and" w:history="1">
        <w:r w:rsidRPr="007946DC">
          <w:rPr>
            <w:rStyle w:val="Hyperlink"/>
            <w:i/>
          </w:rPr>
          <w:t>4.3.3 Psychometric Criteria and Identification of Eligible Items</w:t>
        </w:r>
      </w:hyperlink>
      <w:r w:rsidRPr="007946DC">
        <w:t>. The</w:t>
      </w:r>
      <w:r w:rsidRPr="00D71FA0">
        <w:t xml:space="preserve"> variation in the number of forms across grade levels is partially due to the number of operational and field test </w:t>
      </w:r>
      <w:r w:rsidR="000336BB">
        <w:t xml:space="preserve">discrete and </w:t>
      </w:r>
      <w:r w:rsidRPr="00D71FA0">
        <w:t>PT</w:t>
      </w:r>
      <w:r w:rsidR="003D215D">
        <w:t xml:space="preserve"> item blocks</w:t>
      </w:r>
      <w:r w:rsidRPr="00D71FA0">
        <w:t xml:space="preserve"> available for each grade level.</w:t>
      </w:r>
    </w:p>
    <w:p w14:paraId="46A52797" w14:textId="6CB0B0EF" w:rsidR="00686107" w:rsidRDefault="00686107" w:rsidP="00787A80">
      <w:pPr>
        <w:pStyle w:val="Heading4"/>
        <w:rPr>
          <w:webHidden/>
        </w:rPr>
      </w:pPr>
      <w:bookmarkStart w:id="434" w:name="_Psychometric_Criteria_and"/>
      <w:bookmarkStart w:id="435" w:name="_Toc136514866"/>
      <w:bookmarkEnd w:id="434"/>
      <w:r w:rsidRPr="001A3E9E">
        <w:t>Psychometric Criteria and Identification of Eligible Items</w:t>
      </w:r>
      <w:bookmarkEnd w:id="435"/>
    </w:p>
    <w:p w14:paraId="17F365C8" w14:textId="4FE5ADE6" w:rsidR="005F0B26" w:rsidRPr="00D71FA0" w:rsidRDefault="005F0B26" w:rsidP="001616DE">
      <w:r>
        <w:t xml:space="preserve">The classical item statistics such as the </w:t>
      </w:r>
      <w:r w:rsidRPr="463EF894">
        <w:rPr>
          <w:i/>
          <w:iCs/>
        </w:rPr>
        <w:t>p</w:t>
      </w:r>
      <w:r>
        <w:t xml:space="preserve">-value (item difficulty; refer to subsection </w:t>
      </w:r>
      <w:hyperlink w:anchor="_Classical_Item_Difficulty_1">
        <w:r w:rsidR="004C6A57" w:rsidRPr="463EF894">
          <w:rPr>
            <w:rStyle w:val="Hyperlink"/>
            <w:rFonts w:eastAsia="Arial"/>
            <w:i/>
            <w:iCs/>
          </w:rPr>
          <w:t>8</w:t>
        </w:r>
        <w:r w:rsidRPr="463EF894">
          <w:rPr>
            <w:rStyle w:val="Hyperlink"/>
            <w:rFonts w:eastAsia="Arial"/>
            <w:i/>
            <w:iCs/>
          </w:rPr>
          <w:t>.2.1</w:t>
        </w:r>
        <w:r w:rsidR="00D725AA" w:rsidRPr="463EF894">
          <w:rPr>
            <w:rStyle w:val="Hyperlink"/>
            <w:rFonts w:eastAsia="Arial"/>
            <w:i/>
            <w:iCs/>
          </w:rPr>
          <w:t> </w:t>
        </w:r>
        <w:r w:rsidRPr="463EF894">
          <w:rPr>
            <w:rStyle w:val="Hyperlink"/>
            <w:rFonts w:eastAsia="Arial"/>
            <w:i/>
            <w:iCs/>
          </w:rPr>
          <w:t>Classical Item Difficulty Indices (</w:t>
        </w:r>
        <w:r w:rsidRPr="463EF894">
          <w:rPr>
            <w:rStyle w:val="Hyperlink"/>
            <w:i/>
            <w:iCs/>
          </w:rPr>
          <w:t>p</w:t>
        </w:r>
        <w:r w:rsidRPr="463EF894">
          <w:rPr>
            <w:rStyle w:val="Hyperlink"/>
            <w:rFonts w:eastAsia="Arial"/>
            <w:i/>
            <w:iCs/>
          </w:rPr>
          <w:t>-value)</w:t>
        </w:r>
      </w:hyperlink>
      <w:r>
        <w:t xml:space="preserve"> for more details on this statistic), item total polyserial correlation (item discrimination; refer to subsection </w:t>
      </w:r>
      <w:hyperlink w:anchor="_Item-Total_Correlation">
        <w:r w:rsidR="008E43AE" w:rsidRPr="463EF894">
          <w:rPr>
            <w:rStyle w:val="Hyperlink"/>
            <w:i/>
            <w:iCs/>
          </w:rPr>
          <w:t>8</w:t>
        </w:r>
        <w:r w:rsidRPr="463EF894">
          <w:rPr>
            <w:rStyle w:val="Hyperlink"/>
            <w:i/>
            <w:iCs/>
          </w:rPr>
          <w:t>.2.2 Item-Total Correlation</w:t>
        </w:r>
      </w:hyperlink>
      <w:r>
        <w:t xml:space="preserve"> for more details on this statistic), as well as the item response theory (IRT) parameters (refer to section </w:t>
      </w:r>
      <w:hyperlink w:anchor="_Item_Response_Theory">
        <w:r w:rsidR="003A0340" w:rsidRPr="463EF894">
          <w:rPr>
            <w:rStyle w:val="Hyperlink"/>
            <w:i/>
            <w:iCs/>
          </w:rPr>
          <w:t>8</w:t>
        </w:r>
        <w:r w:rsidRPr="463EF894">
          <w:rPr>
            <w:rStyle w:val="Hyperlink"/>
            <w:i/>
            <w:iCs/>
          </w:rPr>
          <w:t>.4 Item Response Theory Analyses</w:t>
        </w:r>
      </w:hyperlink>
      <w:r>
        <w:t xml:space="preserve"> for more details on the IRT parameters) obtained from </w:t>
      </w:r>
      <w:r w:rsidR="00930719">
        <w:t xml:space="preserve">previous </w:t>
      </w:r>
      <w:r>
        <w:t xml:space="preserve">administrations of the CAST </w:t>
      </w:r>
      <w:r w:rsidR="0097576F">
        <w:t>were</w:t>
      </w:r>
      <w:r>
        <w:t xml:space="preserve"> used to inform the item selection for the operational forms used in the 2021</w:t>
      </w:r>
      <w:r w:rsidR="002B1AA3">
        <w:t>–22</w:t>
      </w:r>
      <w:r>
        <w:t xml:space="preserve"> </w:t>
      </w:r>
      <w:r w:rsidR="00391250">
        <w:t xml:space="preserve">test </w:t>
      </w:r>
      <w:r>
        <w:t>administration</w:t>
      </w:r>
      <w:r w:rsidR="00F77107">
        <w:t>.</w:t>
      </w:r>
      <w:r w:rsidR="00824E0E">
        <w:t xml:space="preserve"> </w:t>
      </w:r>
      <w:r w:rsidR="00C20B1C">
        <w:t xml:space="preserve">The </w:t>
      </w:r>
      <w:r w:rsidR="00713955">
        <w:t xml:space="preserve">item selection guidelines </w:t>
      </w:r>
      <w:r w:rsidR="008D7010">
        <w:t>listed next</w:t>
      </w:r>
      <w:r w:rsidR="00713955">
        <w:t xml:space="preserve"> suggest the most </w:t>
      </w:r>
      <w:r w:rsidR="00AA6A77">
        <w:t>favorable qualities for</w:t>
      </w:r>
      <w:r w:rsidR="00713955">
        <w:t xml:space="preserve"> item</w:t>
      </w:r>
      <w:r w:rsidR="006762B7">
        <w:t>s</w:t>
      </w:r>
      <w:r w:rsidR="00713955">
        <w:t xml:space="preserve"> used in a</w:t>
      </w:r>
      <w:r w:rsidR="001F3AF4">
        <w:t>n operational</w:t>
      </w:r>
      <w:r w:rsidR="00713955">
        <w:t xml:space="preserve"> form. </w:t>
      </w:r>
      <w:r w:rsidR="00D5718D">
        <w:t>There may be items</w:t>
      </w:r>
      <w:r w:rsidR="00A6304A">
        <w:t xml:space="preserve"> in the pool that </w:t>
      </w:r>
      <w:r w:rsidR="00AA63C7">
        <w:t xml:space="preserve">are not </w:t>
      </w:r>
      <w:r w:rsidR="007C2603">
        <w:t xml:space="preserve">meeting these criteria but </w:t>
      </w:r>
      <w:r w:rsidR="008A715F">
        <w:t xml:space="preserve">have been </w:t>
      </w:r>
      <w:r w:rsidR="00BC64F9">
        <w:t xml:space="preserve">fully </w:t>
      </w:r>
      <w:r w:rsidR="008D7010">
        <w:t>reviewed to ensure</w:t>
      </w:r>
      <w:r w:rsidR="00BC64F9">
        <w:t xml:space="preserve"> there are no content issues</w:t>
      </w:r>
      <w:r w:rsidR="00591034">
        <w:t xml:space="preserve">. Such items </w:t>
      </w:r>
      <w:r w:rsidR="00EC3B78">
        <w:t>may</w:t>
      </w:r>
      <w:r w:rsidR="00591034">
        <w:t xml:space="preserve"> be used in the operational form </w:t>
      </w:r>
      <w:r w:rsidR="00407E4F">
        <w:t xml:space="preserve">only </w:t>
      </w:r>
      <w:r w:rsidR="00EC3B78">
        <w:t xml:space="preserve">when they are needed for content coverage. </w:t>
      </w:r>
      <w:r w:rsidR="004B683D">
        <w:t xml:space="preserve"> </w:t>
      </w:r>
    </w:p>
    <w:p w14:paraId="6F947482" w14:textId="2174BB67" w:rsidR="005F0B26" w:rsidRPr="00D71FA0" w:rsidRDefault="005F0B26" w:rsidP="001616DE">
      <w:r w:rsidRPr="00D71FA0">
        <w:t xml:space="preserve">The following guidelines </w:t>
      </w:r>
      <w:r w:rsidR="00A07357">
        <w:t>we</w:t>
      </w:r>
      <w:r w:rsidR="00A07357" w:rsidRPr="00D71FA0">
        <w:t xml:space="preserve">re </w:t>
      </w:r>
      <w:r w:rsidRPr="00D71FA0">
        <w:t>used to select items:</w:t>
      </w:r>
    </w:p>
    <w:p w14:paraId="2D468AAD" w14:textId="77777777" w:rsidR="005F0B26" w:rsidRPr="00D71FA0" w:rsidRDefault="0CDBB631" w:rsidP="00787A80">
      <w:pPr>
        <w:pStyle w:val="bullets"/>
      </w:pPr>
      <w:r>
        <w:t>All items were operationally ready, with item statistics.</w:t>
      </w:r>
    </w:p>
    <w:p w14:paraId="0642D49C" w14:textId="5036376C" w:rsidR="005F0B26" w:rsidRPr="00D71FA0" w:rsidRDefault="0CDBB631" w:rsidP="00787A80">
      <w:pPr>
        <w:pStyle w:val="bullets"/>
      </w:pPr>
      <w:r>
        <w:t>All items conformed to the specifications in the test blueprint</w:t>
      </w:r>
      <w:r w:rsidR="0056373D">
        <w:t>s</w:t>
      </w:r>
      <w:r>
        <w:t>.</w:t>
      </w:r>
    </w:p>
    <w:p w14:paraId="287E7711" w14:textId="6EAED46B" w:rsidR="006D1646" w:rsidRPr="00D71FA0" w:rsidRDefault="0CDBB631" w:rsidP="00787A80">
      <w:pPr>
        <w:pStyle w:val="bullets"/>
      </w:pPr>
      <w:r>
        <w:t xml:space="preserve">Items with </w:t>
      </w:r>
      <w:r w:rsidRPr="211033AC">
        <w:rPr>
          <w:i/>
          <w:iCs/>
        </w:rPr>
        <w:t>p</w:t>
      </w:r>
      <w:r>
        <w:t>-values between 0.20 and 0.95 were used.</w:t>
      </w:r>
      <w:r w:rsidR="006D1646">
        <w:t xml:space="preserve"> </w:t>
      </w:r>
      <w:r w:rsidR="006D1646" w:rsidRPr="00D71FA0">
        <w:t xml:space="preserve">A </w:t>
      </w:r>
      <w:r w:rsidR="006D1646" w:rsidRPr="00D71FA0">
        <w:rPr>
          <w:i/>
        </w:rPr>
        <w:t>p</w:t>
      </w:r>
      <w:r w:rsidR="006D1646" w:rsidRPr="00D71FA0">
        <w:t xml:space="preserve">-value less than 0.20 suggested that the item might be too difficult; a </w:t>
      </w:r>
      <w:r w:rsidR="006D1646" w:rsidRPr="00D71FA0">
        <w:rPr>
          <w:i/>
        </w:rPr>
        <w:t>p</w:t>
      </w:r>
      <w:r w:rsidR="006D1646" w:rsidRPr="00D71FA0">
        <w:t>-value greater than 0.95 suggested that the item might be too easy.</w:t>
      </w:r>
    </w:p>
    <w:p w14:paraId="507150B2" w14:textId="77777777" w:rsidR="005F0B26" w:rsidRPr="00D71FA0" w:rsidRDefault="005F0B26" w:rsidP="00787A80">
      <w:pPr>
        <w:pStyle w:val="bullets"/>
      </w:pPr>
      <w:r w:rsidRPr="00D71FA0">
        <w:t>Items that were too easy or too difficult</w:t>
      </w:r>
      <w:r w:rsidRPr="00D71FA0" w:rsidDel="000C37FD">
        <w:t xml:space="preserve"> </w:t>
      </w:r>
      <w:r w:rsidRPr="00D71FA0">
        <w:t>were not used, as they provided little information on evaluating students’ abilities.</w:t>
      </w:r>
    </w:p>
    <w:p w14:paraId="26319F7F" w14:textId="77857D40" w:rsidR="005F0B26" w:rsidRPr="00D71FA0" w:rsidRDefault="0CDBB631" w:rsidP="00787A80">
      <w:pPr>
        <w:pStyle w:val="bullets"/>
        <w:rPr>
          <w:rFonts w:eastAsia="Arial"/>
        </w:rPr>
      </w:pPr>
      <w:r w:rsidRPr="211033AC">
        <w:rPr>
          <w:rFonts w:eastAsia="Arial"/>
        </w:rPr>
        <w:t>The item-total polyserial correlation was at least 0.2</w:t>
      </w:r>
      <w:r w:rsidR="00B40947">
        <w:rPr>
          <w:rFonts w:eastAsia="Arial"/>
        </w:rPr>
        <w:t>0</w:t>
      </w:r>
      <w:r w:rsidRPr="211033AC">
        <w:rPr>
          <w:rFonts w:eastAsia="Arial"/>
        </w:rPr>
        <w:t>. Most items selected had polyserial correlations higher than 0.3</w:t>
      </w:r>
      <w:r w:rsidR="00B40947">
        <w:rPr>
          <w:rFonts w:eastAsia="Arial"/>
        </w:rPr>
        <w:t>0</w:t>
      </w:r>
      <w:r w:rsidRPr="211033AC">
        <w:rPr>
          <w:rFonts w:eastAsia="Arial"/>
        </w:rPr>
        <w:t>.</w:t>
      </w:r>
    </w:p>
    <w:p w14:paraId="58C09504" w14:textId="7074850B" w:rsidR="005F0B26" w:rsidRPr="00D71FA0" w:rsidRDefault="0CDBB631" w:rsidP="00787A80">
      <w:pPr>
        <w:pStyle w:val="bullets"/>
      </w:pPr>
      <w:r w:rsidRPr="211033AC">
        <w:t>Items flagged for C-DIF were not used unless it was necessary for content coverage (refer to subse</w:t>
      </w:r>
      <w:r w:rsidRPr="00C80B16">
        <w:t xml:space="preserve">ction </w:t>
      </w:r>
      <w:hyperlink w:anchor="_Classification_1">
        <w:r w:rsidR="11A880B1" w:rsidRPr="5A0E7A40">
          <w:rPr>
            <w:rStyle w:val="Hyperlink"/>
            <w:rFonts w:eastAsia="Arial"/>
            <w:i/>
            <w:iCs/>
          </w:rPr>
          <w:t>8</w:t>
        </w:r>
        <w:r w:rsidR="2A7B5965" w:rsidRPr="5A0E7A40">
          <w:rPr>
            <w:rStyle w:val="Hyperlink"/>
            <w:rFonts w:eastAsia="Arial"/>
            <w:i/>
            <w:iCs/>
          </w:rPr>
          <w:t>.3.3 Classification</w:t>
        </w:r>
      </w:hyperlink>
      <w:r w:rsidRPr="00C80B16">
        <w:t xml:space="preserve"> for</w:t>
      </w:r>
      <w:r w:rsidRPr="211033AC">
        <w:t xml:space="preserve"> more details on the differential item functioning [DIF] classification). All items flagged for C-DIF were reviewed by a DIF panel that included members of the focal groups that were affected and who confirmed the items were not biased before the items could be selected for use. The panelists did not have a vested interest in the outcome of the decision.</w:t>
      </w:r>
    </w:p>
    <w:p w14:paraId="6F219809" w14:textId="77777777" w:rsidR="005F0B26" w:rsidRPr="00D71FA0" w:rsidRDefault="0CDBB631" w:rsidP="00787A80">
      <w:pPr>
        <w:pStyle w:val="bullets"/>
      </w:pPr>
      <w:bookmarkStart w:id="436" w:name="_Hlk88130305"/>
      <w:r w:rsidRPr="211033AC">
        <w:t xml:space="preserve">Item discrimination IRT </w:t>
      </w:r>
      <w:r w:rsidRPr="211033AC">
        <w:rPr>
          <w:i/>
          <w:iCs/>
        </w:rPr>
        <w:t>a-</w:t>
      </w:r>
      <w:r w:rsidRPr="211033AC">
        <w:t>parameter was positive with a standard error (SE) at 0.3 or less.</w:t>
      </w:r>
    </w:p>
    <w:p w14:paraId="76D28C73" w14:textId="77777777" w:rsidR="005F0B26" w:rsidRPr="00D71FA0" w:rsidRDefault="0CDBB631" w:rsidP="00787A80">
      <w:pPr>
        <w:pStyle w:val="bullets"/>
      </w:pPr>
      <w:r w:rsidRPr="211033AC">
        <w:t xml:space="preserve">Item difficulty IRT </w:t>
      </w:r>
      <w:r w:rsidRPr="211033AC">
        <w:rPr>
          <w:i/>
          <w:iCs/>
        </w:rPr>
        <w:t>b</w:t>
      </w:r>
      <w:r w:rsidRPr="211033AC">
        <w:t>-parameter was in the range of -4 and 4, with an SE at 0.3 or less.</w:t>
      </w:r>
    </w:p>
    <w:bookmarkEnd w:id="436"/>
    <w:p w14:paraId="0663094C" w14:textId="3871314C" w:rsidR="005F0B26" w:rsidRPr="00D71FA0" w:rsidRDefault="0CDBB631" w:rsidP="00787A80">
      <w:pPr>
        <w:pStyle w:val="bullets"/>
      </w:pPr>
      <w:r w:rsidRPr="211033AC">
        <w:t xml:space="preserve">Polytomous items should have item category IRT </w:t>
      </w:r>
      <w:r w:rsidRPr="211033AC">
        <w:rPr>
          <w:i/>
          <w:iCs/>
        </w:rPr>
        <w:t>d-</w:t>
      </w:r>
      <w:r w:rsidRPr="211033AC">
        <w:t>parameter in the range of -4 and 4, with SE at 0.3 or less. The distance between two adjacent step parameters should be 2.5 or less.</w:t>
      </w:r>
    </w:p>
    <w:p w14:paraId="20686348" w14:textId="13728FF2" w:rsidR="005F0B26" w:rsidRPr="00D71FA0" w:rsidRDefault="005F0B26" w:rsidP="00216E23">
      <w:pPr>
        <w:keepNext/>
      </w:pPr>
      <w:r>
        <w:t>At the form level, the blocks in Segment A should also me</w:t>
      </w:r>
      <w:r w:rsidR="00023949">
        <w:t>e</w:t>
      </w:r>
      <w:r>
        <w:t>t the following statistical specifications:</w:t>
      </w:r>
    </w:p>
    <w:p w14:paraId="5FB57D3F" w14:textId="7808EB79" w:rsidR="005F0B26" w:rsidRPr="00D71FA0" w:rsidRDefault="0CDBB631" w:rsidP="00787A80">
      <w:pPr>
        <w:pStyle w:val="bullets"/>
      </w:pPr>
      <w:r>
        <w:t xml:space="preserve">The average </w:t>
      </w:r>
      <w:r w:rsidRPr="463EF894">
        <w:rPr>
          <w:i/>
          <w:iCs/>
        </w:rPr>
        <w:t>b</w:t>
      </w:r>
      <w:r>
        <w:t xml:space="preserve">-value of the form should be around zero. The desired item difficulty distribution for the two Segment A blocks is shown in </w:t>
      </w:r>
      <w:r w:rsidR="00CC0CC6" w:rsidRPr="00CC0CC6">
        <w:rPr>
          <w:rStyle w:val="Cross-Reference"/>
        </w:rPr>
        <w:fldChar w:fldCharType="begin"/>
      </w:r>
      <w:r w:rsidR="00CC0CC6" w:rsidRPr="00CC0CC6">
        <w:rPr>
          <w:rStyle w:val="Cross-Reference"/>
        </w:rPr>
        <w:instrText xml:space="preserve"> REF  _Ref83972802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F96053" w:rsidRPr="00F96053">
        <w:rPr>
          <w:rStyle w:val="Cross-Reference"/>
        </w:rPr>
        <w:t>table 4.3</w:t>
      </w:r>
      <w:r w:rsidR="00CC0CC6" w:rsidRPr="00CC0CC6">
        <w:rPr>
          <w:rStyle w:val="Cross-Reference"/>
        </w:rPr>
        <w:fldChar w:fldCharType="end"/>
      </w:r>
      <w:r>
        <w:t xml:space="preserve">. The item </w:t>
      </w:r>
      <w:r w:rsidR="00B31DEE">
        <w:t xml:space="preserve">difficulty </w:t>
      </w:r>
      <w:r>
        <w:t>distribution should be even across domains. However, because of the size of the item pool and the content constraints, it might be difficult to meet this distribution exactly, especially at the domain level. When that happens, the content constraint should be given a higher priority.</w:t>
      </w:r>
      <w:r w:rsidR="00ED2821">
        <w:t xml:space="preserve"> </w:t>
      </w:r>
      <w:r w:rsidR="007236BE">
        <w:t xml:space="preserve">(Refer to </w:t>
      </w:r>
      <w:r w:rsidR="001C600F" w:rsidRPr="001C600F">
        <w:rPr>
          <w:rStyle w:val="Cross-ReferenceChar"/>
        </w:rPr>
        <w:fldChar w:fldCharType="begin"/>
      </w:r>
      <w:r w:rsidR="001C600F" w:rsidRPr="001C600F">
        <w:rPr>
          <w:rStyle w:val="Cross-ReferenceChar"/>
        </w:rPr>
        <w:instrText xml:space="preserve"> REF _Ref136521568 \h </w:instrText>
      </w:r>
      <w:r w:rsidR="001C600F">
        <w:rPr>
          <w:rStyle w:val="Cross-ReferenceChar"/>
        </w:rPr>
        <w:instrText xml:space="preserve"> \* MERGEFORMAT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8.E.4</w:t>
      </w:r>
      <w:r w:rsidR="001C600F" w:rsidRPr="001C600F">
        <w:rPr>
          <w:rStyle w:val="Cross-ReferenceChar"/>
        </w:rPr>
        <w:fldChar w:fldCharType="end"/>
      </w:r>
      <w:r w:rsidR="001E6D96" w:rsidRPr="00D71FA0">
        <w:t xml:space="preserve"> through </w:t>
      </w:r>
      <w:r w:rsidR="001C600F" w:rsidRPr="001C600F">
        <w:rPr>
          <w:rStyle w:val="Cross-ReferenceChar"/>
        </w:rPr>
        <w:fldChar w:fldCharType="begin"/>
      </w:r>
      <w:r w:rsidR="001C600F" w:rsidRPr="001C600F">
        <w:rPr>
          <w:rStyle w:val="Cross-ReferenceChar"/>
        </w:rPr>
        <w:instrText xml:space="preserve"> REF _Ref136521576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8.E.6</w:t>
      </w:r>
      <w:r w:rsidR="001C600F" w:rsidRPr="001C600F">
        <w:rPr>
          <w:rStyle w:val="Cross-ReferenceChar"/>
        </w:rPr>
        <w:fldChar w:fldCharType="end"/>
      </w:r>
      <w:r w:rsidR="001E6D96" w:rsidRPr="00D71FA0">
        <w:t xml:space="preserve"> </w:t>
      </w:r>
      <w:r w:rsidR="001E6D96">
        <w:t xml:space="preserve">in </w:t>
      </w:r>
      <w:hyperlink w:anchor="_Appendix_8.E:_Item_1" w:history="1">
        <w:r w:rsidR="00F66164" w:rsidRPr="00307ED8">
          <w:rPr>
            <w:rStyle w:val="Hyperlink"/>
          </w:rPr>
          <w:t>appendix 8.E</w:t>
        </w:r>
      </w:hyperlink>
      <w:r w:rsidR="00F66164" w:rsidRPr="00D71FA0">
        <w:t xml:space="preserve"> </w:t>
      </w:r>
      <w:r w:rsidR="007236BE">
        <w:t xml:space="preserve">for </w:t>
      </w:r>
      <w:r w:rsidR="001E6D96">
        <w:t>i</w:t>
      </w:r>
      <w:r w:rsidR="001E6D96" w:rsidRPr="00D71FA0">
        <w:t xml:space="preserve">tem </w:t>
      </w:r>
      <w:r w:rsidR="001E6D96">
        <w:t>d</w:t>
      </w:r>
      <w:r w:rsidR="001E6D96" w:rsidRPr="00D71FA0">
        <w:t xml:space="preserve">ifficulty </w:t>
      </w:r>
      <w:r w:rsidR="001E6D96">
        <w:t>d</w:t>
      </w:r>
      <w:r w:rsidR="001E6D96" w:rsidRPr="00D71FA0">
        <w:t>istribution by content domain</w:t>
      </w:r>
      <w:r w:rsidR="007236BE">
        <w:t>.)</w:t>
      </w:r>
    </w:p>
    <w:p w14:paraId="5092CDA6" w14:textId="51959317" w:rsidR="005F0B26" w:rsidRPr="00D71FA0" w:rsidRDefault="005F0B26" w:rsidP="000514F2">
      <w:pPr>
        <w:pStyle w:val="Caption"/>
      </w:pPr>
      <w:bookmarkStart w:id="437" w:name="_Ref83972802"/>
      <w:bookmarkStart w:id="438" w:name="_Toc103172805"/>
      <w:bookmarkStart w:id="439" w:name="_Toc136523364"/>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3</w:t>
      </w:r>
      <w:r>
        <w:fldChar w:fldCharType="end"/>
      </w:r>
      <w:bookmarkEnd w:id="437"/>
      <w:r w:rsidRPr="00D71FA0">
        <w:t xml:space="preserve">  Desired Item Difficulty Distribution in Segment A</w:t>
      </w:r>
      <w:bookmarkEnd w:id="438"/>
      <w:bookmarkEnd w:id="439"/>
    </w:p>
    <w:tbl>
      <w:tblPr>
        <w:tblStyle w:val="TRs"/>
        <w:tblW w:w="0" w:type="auto"/>
        <w:tblLook w:val="04A0" w:firstRow="1" w:lastRow="0" w:firstColumn="1" w:lastColumn="0" w:noHBand="0" w:noVBand="1"/>
      </w:tblPr>
      <w:tblGrid>
        <w:gridCol w:w="1728"/>
        <w:gridCol w:w="1152"/>
        <w:gridCol w:w="1152"/>
      </w:tblGrid>
      <w:tr w:rsidR="005F0B26" w:rsidRPr="001616DE" w14:paraId="280BF539" w14:textId="77777777" w:rsidTr="002A5FF8">
        <w:trPr>
          <w:cnfStyle w:val="100000000000" w:firstRow="1" w:lastRow="0" w:firstColumn="0" w:lastColumn="0" w:oddVBand="0" w:evenVBand="0" w:oddHBand="0" w:evenHBand="0" w:firstRowFirstColumn="0" w:firstRowLastColumn="0" w:lastRowFirstColumn="0" w:lastRowLastColumn="0"/>
        </w:trPr>
        <w:tc>
          <w:tcPr>
            <w:tcW w:w="1728" w:type="dxa"/>
          </w:tcPr>
          <w:p w14:paraId="2AE84B7F" w14:textId="77777777" w:rsidR="005F0B26" w:rsidRPr="001616DE" w:rsidRDefault="005F0B26" w:rsidP="001616DE">
            <w:pPr>
              <w:pStyle w:val="TableHead"/>
              <w:rPr>
                <w:b/>
                <w:bCs w:val="0"/>
              </w:rPr>
            </w:pPr>
            <w:r w:rsidRPr="001616DE">
              <w:rPr>
                <w:b/>
                <w:bCs w:val="0"/>
                <w:i/>
              </w:rPr>
              <w:t>b-p</w:t>
            </w:r>
            <w:r w:rsidRPr="001616DE">
              <w:rPr>
                <w:b/>
                <w:bCs w:val="0"/>
              </w:rPr>
              <w:t>arameter Range</w:t>
            </w:r>
          </w:p>
        </w:tc>
        <w:tc>
          <w:tcPr>
            <w:tcW w:w="1152" w:type="dxa"/>
          </w:tcPr>
          <w:p w14:paraId="2CA51A15" w14:textId="77777777" w:rsidR="005F0B26" w:rsidRPr="001616DE" w:rsidRDefault="005F0B26" w:rsidP="001616DE">
            <w:pPr>
              <w:pStyle w:val="TableHead"/>
              <w:rPr>
                <w:b/>
                <w:bCs w:val="0"/>
                <w:noProof w:val="0"/>
              </w:rPr>
            </w:pPr>
            <w:r w:rsidRPr="001616DE">
              <w:rPr>
                <w:b/>
                <w:bCs w:val="0"/>
                <w:noProof w:val="0"/>
              </w:rPr>
              <w:t>Percent of Items</w:t>
            </w:r>
          </w:p>
        </w:tc>
        <w:tc>
          <w:tcPr>
            <w:tcW w:w="1152" w:type="dxa"/>
          </w:tcPr>
          <w:p w14:paraId="54E67464" w14:textId="77777777" w:rsidR="005F0B26" w:rsidRPr="001616DE" w:rsidRDefault="005F0B26" w:rsidP="001616DE">
            <w:pPr>
              <w:pStyle w:val="TableHead"/>
              <w:rPr>
                <w:b/>
                <w:bCs w:val="0"/>
                <w:noProof w:val="0"/>
              </w:rPr>
            </w:pPr>
            <w:r w:rsidRPr="001616DE">
              <w:rPr>
                <w:b/>
                <w:bCs w:val="0"/>
                <w:noProof w:val="0"/>
              </w:rPr>
              <w:t>Number of Items</w:t>
            </w:r>
          </w:p>
        </w:tc>
      </w:tr>
      <w:tr w:rsidR="00757226" w:rsidRPr="00D71FA0" w14:paraId="512E3252" w14:textId="77777777" w:rsidTr="002A5FF8">
        <w:tc>
          <w:tcPr>
            <w:tcW w:w="1728" w:type="dxa"/>
          </w:tcPr>
          <w:p w14:paraId="6DCB5DD3" w14:textId="77777777" w:rsidR="00757226" w:rsidRPr="00D71FA0" w:rsidRDefault="00757226" w:rsidP="001616DE">
            <w:pPr>
              <w:pStyle w:val="TableText"/>
            </w:pPr>
            <w:r w:rsidRPr="00D71FA0">
              <w:t>b ≤ -1.5</w:t>
            </w:r>
          </w:p>
        </w:tc>
        <w:tc>
          <w:tcPr>
            <w:tcW w:w="1152" w:type="dxa"/>
          </w:tcPr>
          <w:p w14:paraId="2DDB6ADA" w14:textId="68B08EBB" w:rsidR="00757226" w:rsidRPr="00D71FA0" w:rsidRDefault="00757226" w:rsidP="001616DE">
            <w:pPr>
              <w:pStyle w:val="TableText"/>
              <w:rPr>
                <w:noProof w:val="0"/>
              </w:rPr>
            </w:pPr>
            <w:r w:rsidRPr="00D71FA0">
              <w:rPr>
                <w:noProof w:val="0"/>
              </w:rPr>
              <w:t>7%</w:t>
            </w:r>
          </w:p>
        </w:tc>
        <w:tc>
          <w:tcPr>
            <w:tcW w:w="1152" w:type="dxa"/>
          </w:tcPr>
          <w:p w14:paraId="559F0922" w14:textId="58608CC6" w:rsidR="00757226" w:rsidRPr="00D71FA0" w:rsidRDefault="00757226" w:rsidP="001616DE">
            <w:pPr>
              <w:pStyle w:val="TableText"/>
              <w:rPr>
                <w:noProof w:val="0"/>
              </w:rPr>
            </w:pPr>
            <w:r w:rsidRPr="00D71FA0">
              <w:rPr>
                <w:noProof w:val="0"/>
              </w:rPr>
              <w:t>2–3</w:t>
            </w:r>
          </w:p>
        </w:tc>
      </w:tr>
      <w:tr w:rsidR="00757226" w:rsidRPr="00D71FA0" w14:paraId="670D65B7" w14:textId="77777777" w:rsidTr="002A5FF8">
        <w:tc>
          <w:tcPr>
            <w:tcW w:w="1728" w:type="dxa"/>
          </w:tcPr>
          <w:p w14:paraId="744D4CE0" w14:textId="77777777" w:rsidR="00757226" w:rsidRPr="00D71FA0" w:rsidRDefault="00757226" w:rsidP="001616DE">
            <w:pPr>
              <w:pStyle w:val="TableText"/>
            </w:pPr>
            <w:r w:rsidRPr="00D71FA0">
              <w:t>-1.5 &lt; b ≤ -0.5</w:t>
            </w:r>
          </w:p>
        </w:tc>
        <w:tc>
          <w:tcPr>
            <w:tcW w:w="1152" w:type="dxa"/>
          </w:tcPr>
          <w:p w14:paraId="548B2C74" w14:textId="0B0576E7" w:rsidR="00757226" w:rsidRPr="00D71FA0" w:rsidRDefault="00757226" w:rsidP="001616DE">
            <w:pPr>
              <w:pStyle w:val="TableText"/>
              <w:rPr>
                <w:noProof w:val="0"/>
              </w:rPr>
            </w:pPr>
            <w:r w:rsidRPr="00D71FA0">
              <w:rPr>
                <w:noProof w:val="0"/>
              </w:rPr>
              <w:t>24%</w:t>
            </w:r>
          </w:p>
        </w:tc>
        <w:tc>
          <w:tcPr>
            <w:tcW w:w="1152" w:type="dxa"/>
          </w:tcPr>
          <w:p w14:paraId="7A353A60" w14:textId="6BAF2FC4" w:rsidR="00757226" w:rsidRPr="00D71FA0" w:rsidRDefault="00757226" w:rsidP="001616DE">
            <w:pPr>
              <w:pStyle w:val="TableText"/>
              <w:rPr>
                <w:noProof w:val="0"/>
              </w:rPr>
            </w:pPr>
            <w:r w:rsidRPr="00D71FA0">
              <w:rPr>
                <w:noProof w:val="0"/>
              </w:rPr>
              <w:t>7–8</w:t>
            </w:r>
          </w:p>
        </w:tc>
      </w:tr>
      <w:tr w:rsidR="00757226" w:rsidRPr="00D71FA0" w14:paraId="70B819C9" w14:textId="77777777" w:rsidTr="002A5FF8">
        <w:tc>
          <w:tcPr>
            <w:tcW w:w="1728" w:type="dxa"/>
          </w:tcPr>
          <w:p w14:paraId="08040C9A" w14:textId="77777777" w:rsidR="00757226" w:rsidRPr="00D71FA0" w:rsidRDefault="00757226" w:rsidP="001616DE">
            <w:pPr>
              <w:pStyle w:val="TableText"/>
            </w:pPr>
            <w:r w:rsidRPr="00D71FA0">
              <w:t>-0.5 &lt; b ≤ 0.5</w:t>
            </w:r>
          </w:p>
        </w:tc>
        <w:tc>
          <w:tcPr>
            <w:tcW w:w="1152" w:type="dxa"/>
          </w:tcPr>
          <w:p w14:paraId="1E6431BC" w14:textId="3AC866B8" w:rsidR="00757226" w:rsidRPr="00D71FA0" w:rsidRDefault="00757226" w:rsidP="001616DE">
            <w:pPr>
              <w:pStyle w:val="TableText"/>
              <w:rPr>
                <w:noProof w:val="0"/>
              </w:rPr>
            </w:pPr>
            <w:r w:rsidRPr="00D71FA0">
              <w:rPr>
                <w:noProof w:val="0"/>
              </w:rPr>
              <w:t>38%</w:t>
            </w:r>
          </w:p>
        </w:tc>
        <w:tc>
          <w:tcPr>
            <w:tcW w:w="1152" w:type="dxa"/>
          </w:tcPr>
          <w:p w14:paraId="04D4BF35" w14:textId="351965B4" w:rsidR="00757226" w:rsidRPr="00D71FA0" w:rsidRDefault="00757226" w:rsidP="001616DE">
            <w:pPr>
              <w:pStyle w:val="TableText"/>
              <w:rPr>
                <w:noProof w:val="0"/>
              </w:rPr>
            </w:pPr>
            <w:r w:rsidRPr="00D71FA0">
              <w:rPr>
                <w:noProof w:val="0"/>
              </w:rPr>
              <w:t>12–13</w:t>
            </w:r>
          </w:p>
        </w:tc>
      </w:tr>
      <w:tr w:rsidR="00757226" w:rsidRPr="00D71FA0" w14:paraId="3A400556" w14:textId="77777777" w:rsidTr="002A5FF8">
        <w:tc>
          <w:tcPr>
            <w:tcW w:w="1728" w:type="dxa"/>
          </w:tcPr>
          <w:p w14:paraId="61C22370" w14:textId="77777777" w:rsidR="00757226" w:rsidRPr="00D71FA0" w:rsidRDefault="00757226" w:rsidP="001616DE">
            <w:pPr>
              <w:pStyle w:val="TableText"/>
            </w:pPr>
            <w:r w:rsidRPr="00D71FA0">
              <w:t>0.5 &lt; b ≤ 1.5</w:t>
            </w:r>
          </w:p>
        </w:tc>
        <w:tc>
          <w:tcPr>
            <w:tcW w:w="1152" w:type="dxa"/>
          </w:tcPr>
          <w:p w14:paraId="6FD65D6C" w14:textId="2A5F8175" w:rsidR="00757226" w:rsidRPr="00D71FA0" w:rsidRDefault="00757226" w:rsidP="001616DE">
            <w:pPr>
              <w:pStyle w:val="TableText"/>
              <w:rPr>
                <w:noProof w:val="0"/>
              </w:rPr>
            </w:pPr>
            <w:r w:rsidRPr="00D71FA0">
              <w:rPr>
                <w:noProof w:val="0"/>
              </w:rPr>
              <w:t>24%</w:t>
            </w:r>
          </w:p>
        </w:tc>
        <w:tc>
          <w:tcPr>
            <w:tcW w:w="1152" w:type="dxa"/>
          </w:tcPr>
          <w:p w14:paraId="0DCADAFE" w14:textId="2CF641E4" w:rsidR="00757226" w:rsidRPr="00D71FA0" w:rsidRDefault="00757226" w:rsidP="001616DE">
            <w:pPr>
              <w:pStyle w:val="TableText"/>
              <w:rPr>
                <w:noProof w:val="0"/>
              </w:rPr>
            </w:pPr>
            <w:r w:rsidRPr="00D71FA0">
              <w:rPr>
                <w:noProof w:val="0"/>
              </w:rPr>
              <w:t>7–8</w:t>
            </w:r>
          </w:p>
        </w:tc>
      </w:tr>
      <w:tr w:rsidR="00757226" w:rsidRPr="00D71FA0" w14:paraId="651B2D32" w14:textId="77777777" w:rsidTr="002A5FF8">
        <w:tc>
          <w:tcPr>
            <w:tcW w:w="1728" w:type="dxa"/>
          </w:tcPr>
          <w:p w14:paraId="45197D86" w14:textId="77777777" w:rsidR="00757226" w:rsidRPr="00D71FA0" w:rsidRDefault="00757226" w:rsidP="001616DE">
            <w:pPr>
              <w:pStyle w:val="TableText"/>
            </w:pPr>
            <w:r w:rsidRPr="00D71FA0">
              <w:t>b &gt; 1.5</w:t>
            </w:r>
          </w:p>
        </w:tc>
        <w:tc>
          <w:tcPr>
            <w:tcW w:w="1152" w:type="dxa"/>
          </w:tcPr>
          <w:p w14:paraId="7DF149E1" w14:textId="7E4AA03D" w:rsidR="00757226" w:rsidRPr="00D71FA0" w:rsidRDefault="00757226" w:rsidP="001616DE">
            <w:pPr>
              <w:pStyle w:val="TableText"/>
              <w:rPr>
                <w:noProof w:val="0"/>
              </w:rPr>
            </w:pPr>
            <w:r w:rsidRPr="00D71FA0">
              <w:rPr>
                <w:noProof w:val="0"/>
              </w:rPr>
              <w:t>7%</w:t>
            </w:r>
          </w:p>
        </w:tc>
        <w:tc>
          <w:tcPr>
            <w:tcW w:w="1152" w:type="dxa"/>
          </w:tcPr>
          <w:p w14:paraId="2CAC3287" w14:textId="0FF25141" w:rsidR="00757226" w:rsidRPr="00D71FA0" w:rsidRDefault="00757226" w:rsidP="001616DE">
            <w:pPr>
              <w:pStyle w:val="TableText"/>
              <w:rPr>
                <w:noProof w:val="0"/>
              </w:rPr>
            </w:pPr>
            <w:r w:rsidRPr="00D71FA0">
              <w:rPr>
                <w:noProof w:val="0"/>
              </w:rPr>
              <w:t>2–3</w:t>
            </w:r>
          </w:p>
        </w:tc>
      </w:tr>
    </w:tbl>
    <w:p w14:paraId="5EA1D44B" w14:textId="317F63DA" w:rsidR="005F0B26" w:rsidRPr="00D71FA0" w:rsidRDefault="0CDBB631" w:rsidP="00787A80">
      <w:pPr>
        <w:pStyle w:val="bullets"/>
        <w:spacing w:before="120"/>
      </w:pPr>
      <w:r>
        <w:t xml:space="preserve">The two blocks in Segment A should have parallel test information functions. For each block, test information should be maximized around three theta points where the cut scores were set. Standard setting following the 2018–19 </w:t>
      </w:r>
      <w:r w:rsidR="00391250">
        <w:t xml:space="preserve">test </w:t>
      </w:r>
      <w:r>
        <w:t xml:space="preserve">administration resulted in the theta cut scores shown in </w:t>
      </w:r>
      <w:r w:rsidR="00CC0CC6" w:rsidRPr="00CC0CC6">
        <w:rPr>
          <w:rStyle w:val="Cross-Reference"/>
        </w:rPr>
        <w:fldChar w:fldCharType="begin"/>
      </w:r>
      <w:r w:rsidR="00CC0CC6" w:rsidRPr="00CC0CC6">
        <w:rPr>
          <w:rStyle w:val="Cross-Reference"/>
        </w:rPr>
        <w:instrText xml:space="preserve"> REF  _Ref93996645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F96053" w:rsidRPr="00F96053">
        <w:rPr>
          <w:rStyle w:val="Cross-Reference"/>
        </w:rPr>
        <w:t>table 4.4</w:t>
      </w:r>
      <w:r w:rsidR="00CC0CC6" w:rsidRPr="00CC0CC6">
        <w:rPr>
          <w:rStyle w:val="Cross-Reference"/>
        </w:rPr>
        <w:fldChar w:fldCharType="end"/>
      </w:r>
      <w:r>
        <w:t>.</w:t>
      </w:r>
    </w:p>
    <w:p w14:paraId="015A2820" w14:textId="3D4BC164" w:rsidR="005F0B26" w:rsidRPr="00D71FA0" w:rsidRDefault="005F0B26" w:rsidP="001616DE">
      <w:pPr>
        <w:pStyle w:val="Caption"/>
      </w:pPr>
      <w:bookmarkStart w:id="440" w:name="_Ref93996645"/>
      <w:bookmarkStart w:id="441" w:name="_Toc103172806"/>
      <w:bookmarkStart w:id="442" w:name="_Toc136523365"/>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4</w:t>
      </w:r>
      <w:r>
        <w:fldChar w:fldCharType="end"/>
      </w:r>
      <w:bookmarkEnd w:id="440"/>
      <w:r w:rsidRPr="00D71FA0">
        <w:t xml:space="preserve">  Theta Cut Scores Based on Standard Setting Results</w:t>
      </w:r>
      <w:bookmarkEnd w:id="441"/>
      <w:bookmarkEnd w:id="442"/>
    </w:p>
    <w:tbl>
      <w:tblPr>
        <w:tblStyle w:val="TRs"/>
        <w:tblW w:w="0" w:type="auto"/>
        <w:tblLook w:val="04A0" w:firstRow="1" w:lastRow="0" w:firstColumn="1" w:lastColumn="0" w:noHBand="0" w:noVBand="1"/>
      </w:tblPr>
      <w:tblGrid>
        <w:gridCol w:w="1886"/>
        <w:gridCol w:w="1037"/>
        <w:gridCol w:w="1037"/>
        <w:gridCol w:w="1037"/>
      </w:tblGrid>
      <w:tr w:rsidR="005F0B26" w:rsidRPr="001616DE" w14:paraId="42C2DE26" w14:textId="77777777" w:rsidTr="00C65802">
        <w:trPr>
          <w:cnfStyle w:val="100000000000" w:firstRow="1" w:lastRow="0" w:firstColumn="0" w:lastColumn="0" w:oddVBand="0" w:evenVBand="0" w:oddHBand="0" w:evenHBand="0" w:firstRowFirstColumn="0" w:firstRowLastColumn="0" w:lastRowFirstColumn="0" w:lastRowLastColumn="0"/>
        </w:trPr>
        <w:tc>
          <w:tcPr>
            <w:tcW w:w="1886" w:type="dxa"/>
          </w:tcPr>
          <w:p w14:paraId="7AC21628" w14:textId="4C75EE6A" w:rsidR="005F0B26" w:rsidRPr="001616DE" w:rsidRDefault="005F0B26" w:rsidP="001616DE">
            <w:pPr>
              <w:pStyle w:val="TableHead"/>
              <w:rPr>
                <w:b/>
                <w:bCs w:val="0"/>
              </w:rPr>
            </w:pPr>
            <w:r w:rsidRPr="001616DE">
              <w:rPr>
                <w:b/>
                <w:bCs w:val="0"/>
              </w:rPr>
              <w:t>Grade Level</w:t>
            </w:r>
            <w:r w:rsidR="00CD14F5" w:rsidRPr="001616DE">
              <w:rPr>
                <w:b/>
                <w:bCs w:val="0"/>
              </w:rPr>
              <w:t xml:space="preserve"> or Grade Band</w:t>
            </w:r>
          </w:p>
        </w:tc>
        <w:tc>
          <w:tcPr>
            <w:tcW w:w="1037" w:type="dxa"/>
          </w:tcPr>
          <w:p w14:paraId="02D90821" w14:textId="77777777" w:rsidR="005F0B26" w:rsidRPr="001616DE" w:rsidRDefault="005F0B26" w:rsidP="001616DE">
            <w:pPr>
              <w:pStyle w:val="TableHead"/>
              <w:rPr>
                <w:b/>
                <w:bCs w:val="0"/>
              </w:rPr>
            </w:pPr>
            <w:r w:rsidRPr="001616DE">
              <w:rPr>
                <w:b/>
                <w:bCs w:val="0"/>
              </w:rPr>
              <w:t>Level 2 Theta</w:t>
            </w:r>
          </w:p>
        </w:tc>
        <w:tc>
          <w:tcPr>
            <w:tcW w:w="1037" w:type="dxa"/>
          </w:tcPr>
          <w:p w14:paraId="5B1981EC" w14:textId="77777777" w:rsidR="005F0B26" w:rsidRPr="001616DE" w:rsidRDefault="005F0B26" w:rsidP="001616DE">
            <w:pPr>
              <w:pStyle w:val="TableHead"/>
              <w:rPr>
                <w:b/>
                <w:bCs w:val="0"/>
              </w:rPr>
            </w:pPr>
            <w:r w:rsidRPr="001616DE">
              <w:rPr>
                <w:b/>
                <w:bCs w:val="0"/>
              </w:rPr>
              <w:t>Level 3 Theta</w:t>
            </w:r>
          </w:p>
        </w:tc>
        <w:tc>
          <w:tcPr>
            <w:tcW w:w="1037" w:type="dxa"/>
          </w:tcPr>
          <w:p w14:paraId="7C9A33D1" w14:textId="77777777" w:rsidR="005F0B26" w:rsidRPr="001616DE" w:rsidRDefault="005F0B26" w:rsidP="001616DE">
            <w:pPr>
              <w:pStyle w:val="TableHead"/>
              <w:rPr>
                <w:b/>
                <w:bCs w:val="0"/>
              </w:rPr>
            </w:pPr>
            <w:r w:rsidRPr="001616DE">
              <w:rPr>
                <w:b/>
                <w:bCs w:val="0"/>
              </w:rPr>
              <w:t>Level 4 Theta</w:t>
            </w:r>
          </w:p>
        </w:tc>
      </w:tr>
      <w:tr w:rsidR="00134773" w:rsidRPr="00D71FA0" w14:paraId="38A66607" w14:textId="77777777" w:rsidTr="00C65802">
        <w:tc>
          <w:tcPr>
            <w:tcW w:w="1886" w:type="dxa"/>
          </w:tcPr>
          <w:p w14:paraId="48D13025" w14:textId="77777777" w:rsidR="00134773" w:rsidRPr="00D71FA0" w:rsidRDefault="00134773" w:rsidP="001616DE">
            <w:pPr>
              <w:pStyle w:val="TableText"/>
            </w:pPr>
            <w:r w:rsidRPr="00D71FA0">
              <w:t>Grade 5</w:t>
            </w:r>
          </w:p>
        </w:tc>
        <w:tc>
          <w:tcPr>
            <w:tcW w:w="1037" w:type="dxa"/>
          </w:tcPr>
          <w:p w14:paraId="1C30DB34" w14:textId="6A0305D9" w:rsidR="00134773" w:rsidRPr="00D71FA0" w:rsidRDefault="00134773" w:rsidP="001616DE">
            <w:pPr>
              <w:pStyle w:val="TableText"/>
            </w:pPr>
            <w:r w:rsidRPr="00D71FA0">
              <w:t>-0.96</w:t>
            </w:r>
          </w:p>
        </w:tc>
        <w:tc>
          <w:tcPr>
            <w:tcW w:w="1037" w:type="dxa"/>
          </w:tcPr>
          <w:p w14:paraId="1956129D" w14:textId="110443D4" w:rsidR="00134773" w:rsidRPr="00D71FA0" w:rsidRDefault="00134773" w:rsidP="001616DE">
            <w:pPr>
              <w:pStyle w:val="TableText"/>
            </w:pPr>
            <w:r w:rsidRPr="00D71FA0">
              <w:t>0.51</w:t>
            </w:r>
          </w:p>
        </w:tc>
        <w:tc>
          <w:tcPr>
            <w:tcW w:w="1037" w:type="dxa"/>
          </w:tcPr>
          <w:p w14:paraId="1614D7C5" w14:textId="6BAAE85D" w:rsidR="00134773" w:rsidRPr="00D71FA0" w:rsidRDefault="00134773" w:rsidP="001616DE">
            <w:pPr>
              <w:pStyle w:val="TableText"/>
            </w:pPr>
            <w:r w:rsidRPr="00D71FA0">
              <w:t>1.35</w:t>
            </w:r>
          </w:p>
        </w:tc>
      </w:tr>
      <w:tr w:rsidR="00134773" w:rsidRPr="00D71FA0" w14:paraId="3F6890BC" w14:textId="77777777" w:rsidTr="00C65802">
        <w:tc>
          <w:tcPr>
            <w:tcW w:w="1886" w:type="dxa"/>
          </w:tcPr>
          <w:p w14:paraId="62A4DCA1" w14:textId="77777777" w:rsidR="00134773" w:rsidRPr="00D71FA0" w:rsidRDefault="00134773" w:rsidP="001616DE">
            <w:pPr>
              <w:pStyle w:val="TableText"/>
            </w:pPr>
            <w:r w:rsidRPr="00D71FA0">
              <w:t>Grade 8</w:t>
            </w:r>
          </w:p>
        </w:tc>
        <w:tc>
          <w:tcPr>
            <w:tcW w:w="1037" w:type="dxa"/>
          </w:tcPr>
          <w:p w14:paraId="69B0EE44" w14:textId="16A13B83" w:rsidR="00134773" w:rsidRPr="00D71FA0" w:rsidRDefault="00134773" w:rsidP="001616DE">
            <w:pPr>
              <w:pStyle w:val="TableText"/>
            </w:pPr>
            <w:r w:rsidRPr="00D71FA0">
              <w:t>-1.01</w:t>
            </w:r>
          </w:p>
        </w:tc>
        <w:tc>
          <w:tcPr>
            <w:tcW w:w="1037" w:type="dxa"/>
          </w:tcPr>
          <w:p w14:paraId="43B1A87B" w14:textId="4274D0A7" w:rsidR="00134773" w:rsidRPr="00D71FA0" w:rsidRDefault="00134773" w:rsidP="001616DE">
            <w:pPr>
              <w:pStyle w:val="TableText"/>
            </w:pPr>
            <w:r w:rsidRPr="00D71FA0">
              <w:t>0.55</w:t>
            </w:r>
          </w:p>
        </w:tc>
        <w:tc>
          <w:tcPr>
            <w:tcW w:w="1037" w:type="dxa"/>
          </w:tcPr>
          <w:p w14:paraId="1199413E" w14:textId="16757C20" w:rsidR="00134773" w:rsidRPr="00D71FA0" w:rsidRDefault="00134773" w:rsidP="001616DE">
            <w:pPr>
              <w:pStyle w:val="TableText"/>
            </w:pPr>
            <w:r w:rsidRPr="00D71FA0">
              <w:t>1.47</w:t>
            </w:r>
          </w:p>
        </w:tc>
      </w:tr>
      <w:tr w:rsidR="00134773" w:rsidRPr="00D71FA0" w14:paraId="7E5085B0" w14:textId="77777777" w:rsidTr="00C65802">
        <w:tc>
          <w:tcPr>
            <w:tcW w:w="1886" w:type="dxa"/>
          </w:tcPr>
          <w:p w14:paraId="29855264" w14:textId="77777777" w:rsidR="00134773" w:rsidRPr="00D71FA0" w:rsidRDefault="00134773" w:rsidP="001616DE">
            <w:pPr>
              <w:pStyle w:val="TableText"/>
            </w:pPr>
            <w:r w:rsidRPr="00D71FA0">
              <w:t>High school</w:t>
            </w:r>
          </w:p>
        </w:tc>
        <w:tc>
          <w:tcPr>
            <w:tcW w:w="1037" w:type="dxa"/>
          </w:tcPr>
          <w:p w14:paraId="7AB694DA" w14:textId="342788DB" w:rsidR="00134773" w:rsidRPr="00D71FA0" w:rsidRDefault="00134773" w:rsidP="001616DE">
            <w:pPr>
              <w:pStyle w:val="TableText"/>
            </w:pPr>
            <w:r w:rsidRPr="00D71FA0">
              <w:t>-1.11</w:t>
            </w:r>
          </w:p>
        </w:tc>
        <w:tc>
          <w:tcPr>
            <w:tcW w:w="1037" w:type="dxa"/>
          </w:tcPr>
          <w:p w14:paraId="497956D2" w14:textId="6BB9F9FF" w:rsidR="00134773" w:rsidRPr="00D71FA0" w:rsidRDefault="00134773" w:rsidP="001616DE">
            <w:pPr>
              <w:pStyle w:val="TableText"/>
            </w:pPr>
            <w:r w:rsidRPr="00D71FA0">
              <w:t>0.55</w:t>
            </w:r>
          </w:p>
        </w:tc>
        <w:tc>
          <w:tcPr>
            <w:tcW w:w="1037" w:type="dxa"/>
          </w:tcPr>
          <w:p w14:paraId="4F049838" w14:textId="58B88D91" w:rsidR="00134773" w:rsidRPr="00D71FA0" w:rsidRDefault="00134773" w:rsidP="001616DE">
            <w:pPr>
              <w:pStyle w:val="TableText"/>
            </w:pPr>
            <w:r w:rsidRPr="00D71FA0">
              <w:t>1.68</w:t>
            </w:r>
          </w:p>
        </w:tc>
      </w:tr>
    </w:tbl>
    <w:p w14:paraId="7225BFF9" w14:textId="0FB0A046" w:rsidR="005F0B26" w:rsidRPr="00D71FA0" w:rsidRDefault="0CDBB631" w:rsidP="00787A80">
      <w:pPr>
        <w:pStyle w:val="bullets"/>
        <w:spacing w:before="120"/>
      </w:pPr>
      <w:r>
        <w:t xml:space="preserve">The test characteristic curve from the forms built should be comparable to those from the past </w:t>
      </w:r>
      <w:r w:rsidR="00853322">
        <w:t xml:space="preserve">test </w:t>
      </w:r>
      <w:r>
        <w:t>administrations, especially at the ability intervals with high density.</w:t>
      </w:r>
    </w:p>
    <w:p w14:paraId="2D42AA38" w14:textId="4243653C" w:rsidR="005F0B26" w:rsidRPr="00D71FA0" w:rsidRDefault="0CDBB631" w:rsidP="00787A80">
      <w:pPr>
        <w:pStyle w:val="bullets"/>
      </w:pPr>
      <w:r>
        <w:t>The sequence of items used in the operational form should be as close as possible to the sequence in the block when they were field-tested. Whenever possible, the position difference at the block level should be no more than five items.</w:t>
      </w:r>
    </w:p>
    <w:p w14:paraId="7188FC6F" w14:textId="15E11CE4" w:rsidR="005F0B26" w:rsidRPr="00D71FA0" w:rsidRDefault="005F0B26" w:rsidP="001616DE">
      <w:r w:rsidRPr="00D71FA0">
        <w:t>ETS test developers sent the proposed forms—both the general forms and the braille forms—to the ETS psychometrics team for approval. For the operational forms, the psychometric review included a check on whether the selected items and the forms met the test blueprint</w:t>
      </w:r>
      <w:r w:rsidR="0056373D">
        <w:t>s</w:t>
      </w:r>
      <w:r w:rsidRPr="00D71FA0">
        <w:t xml:space="preserve"> as described in </w:t>
      </w:r>
      <w:r w:rsidR="009C3398" w:rsidRPr="009C3398">
        <w:rPr>
          <w:rStyle w:val="Cross-ReferenceChar"/>
        </w:rPr>
        <w:fldChar w:fldCharType="begin"/>
      </w:r>
      <w:r w:rsidR="009C3398" w:rsidRPr="009C3398">
        <w:rPr>
          <w:rStyle w:val="Cross-ReferenceChar"/>
        </w:rPr>
        <w:instrText xml:space="preserve"> REF _Ref120529160 \h </w:instrText>
      </w:r>
      <w:r w:rsidR="009C3398">
        <w:rPr>
          <w:rStyle w:val="Cross-ReferenceChar"/>
        </w:rPr>
        <w:instrText xml:space="preserve"> \* MERGEFORMAT </w:instrText>
      </w:r>
      <w:r w:rsidR="009C3398" w:rsidRPr="009C3398">
        <w:rPr>
          <w:rStyle w:val="Cross-ReferenceChar"/>
        </w:rPr>
      </w:r>
      <w:r w:rsidR="009C3398" w:rsidRPr="009C3398">
        <w:rPr>
          <w:rStyle w:val="Cross-ReferenceChar"/>
        </w:rPr>
        <w:fldChar w:fldCharType="separate"/>
      </w:r>
      <w:r w:rsidR="009C3398" w:rsidRPr="009C3398">
        <w:rPr>
          <w:rStyle w:val="Cross-ReferenceChar"/>
        </w:rPr>
        <w:t>table 4.A.1</w:t>
      </w:r>
      <w:r w:rsidR="009C3398" w:rsidRPr="009C3398">
        <w:rPr>
          <w:rStyle w:val="Cross-ReferenceChar"/>
        </w:rPr>
        <w:fldChar w:fldCharType="end"/>
      </w:r>
      <w:r w:rsidRPr="00D71FA0">
        <w:t xml:space="preserve"> through </w:t>
      </w:r>
      <w:r w:rsidR="009C3398" w:rsidRPr="009C3398">
        <w:rPr>
          <w:rStyle w:val="Cross-ReferenceChar"/>
        </w:rPr>
        <w:fldChar w:fldCharType="begin"/>
      </w:r>
      <w:r w:rsidR="009C3398" w:rsidRPr="009C3398">
        <w:rPr>
          <w:rStyle w:val="Cross-ReferenceChar"/>
        </w:rPr>
        <w:instrText xml:space="preserve"> REF _Ref128735824 \h </w:instrText>
      </w:r>
      <w:r w:rsidR="009C3398" w:rsidRPr="009C3398">
        <w:rPr>
          <w:rStyle w:val="Cross-ReferenceChar"/>
        </w:rPr>
      </w:r>
      <w:r w:rsidR="009C3398" w:rsidRPr="009C3398">
        <w:rPr>
          <w:rStyle w:val="Cross-ReferenceChar"/>
        </w:rPr>
        <w:fldChar w:fldCharType="separate"/>
      </w:r>
      <w:r w:rsidR="009C3398" w:rsidRPr="009C3398">
        <w:rPr>
          <w:rStyle w:val="Cross-ReferenceChar"/>
        </w:rPr>
        <w:t>table 4.A.6</w:t>
      </w:r>
      <w:r w:rsidR="009C3398" w:rsidRPr="009C3398">
        <w:rPr>
          <w:rStyle w:val="Cross-ReferenceChar"/>
        </w:rPr>
        <w:fldChar w:fldCharType="end"/>
      </w:r>
      <w:r w:rsidRPr="00D71FA0">
        <w:t xml:space="preserve"> </w:t>
      </w:r>
      <w:r w:rsidR="00E67678">
        <w:t xml:space="preserve">in </w:t>
      </w:r>
      <w:hyperlink w:anchor="_Appendix_4.A:_Test_1" w:history="1">
        <w:r w:rsidR="00E67678" w:rsidRPr="00AB3619">
          <w:rPr>
            <w:rStyle w:val="Hyperlink"/>
          </w:rPr>
          <w:t>appendix 4.A</w:t>
        </w:r>
      </w:hyperlink>
      <w:r w:rsidR="00E67678">
        <w:t xml:space="preserve"> </w:t>
      </w:r>
      <w:r w:rsidRPr="00D71FA0">
        <w:t>and the psychometric criteria as described in this subsection.</w:t>
      </w:r>
    </w:p>
    <w:p w14:paraId="2F492337" w14:textId="60AFD6EF" w:rsidR="005F0B26" w:rsidRPr="00D71FA0" w:rsidRDefault="005F0B26" w:rsidP="001616DE">
      <w:r w:rsidRPr="00D71FA0">
        <w:t>The psychometric review is an iterative process. The psychometric team worked with the content team to find replacement items, if items or forms were identified as not meeting the specifications; forms review continued until all forms met the specifications.</w:t>
      </w:r>
      <w:r w:rsidRPr="00D71FA0">
        <w:rPr>
          <w:rStyle w:val="FootnoteReference"/>
        </w:rPr>
        <w:footnoteReference w:id="4"/>
      </w:r>
      <w:r w:rsidRPr="00D71FA0">
        <w:t xml:space="preserve"> The number of items and blocks reviewed is summarized in </w:t>
      </w:r>
      <w:r w:rsidR="00CC0CC6" w:rsidRPr="00CC0CC6">
        <w:rPr>
          <w:rStyle w:val="Cross-Reference"/>
        </w:rPr>
        <w:fldChar w:fldCharType="begin"/>
      </w:r>
      <w:r w:rsidR="00CC0CC6" w:rsidRPr="00CC0CC6">
        <w:rPr>
          <w:rStyle w:val="Cross-Reference"/>
        </w:rPr>
        <w:instrText xml:space="preserve"> REF  _Ref91603159 \* Lower \h </w:instrText>
      </w:r>
      <w:r w:rsidR="00CC0CC6">
        <w:rPr>
          <w:rStyle w:val="Cross-Reference"/>
        </w:rPr>
        <w:instrText xml:space="preserve"> \* MERGEFORMAT </w:instrText>
      </w:r>
      <w:r w:rsidR="00CC0CC6" w:rsidRPr="00CC0CC6">
        <w:rPr>
          <w:rStyle w:val="Cross-Reference"/>
        </w:rPr>
      </w:r>
      <w:r w:rsidR="00CC0CC6" w:rsidRPr="00CC0CC6">
        <w:rPr>
          <w:rStyle w:val="Cross-Reference"/>
        </w:rPr>
        <w:fldChar w:fldCharType="separate"/>
      </w:r>
      <w:r w:rsidR="00F96053" w:rsidRPr="00F96053">
        <w:rPr>
          <w:rStyle w:val="Cross-Reference"/>
        </w:rPr>
        <w:t>table 4.5</w:t>
      </w:r>
      <w:r w:rsidR="00CC0CC6" w:rsidRPr="00CC0CC6">
        <w:rPr>
          <w:rStyle w:val="Cross-Reference"/>
        </w:rPr>
        <w:fldChar w:fldCharType="end"/>
      </w:r>
      <w:r w:rsidRPr="00D71FA0">
        <w:t>. Note that the number of operational discrete blocks and PTs includes the number of blocks included in the computer-based braille form and the paper–pencil form as well as forms used in the general computer-based assessment.</w:t>
      </w:r>
    </w:p>
    <w:p w14:paraId="23D8B63F" w14:textId="2D8D6743" w:rsidR="005F0B26" w:rsidRPr="00D71FA0" w:rsidRDefault="005F0B26" w:rsidP="001616DE">
      <w:pPr>
        <w:pStyle w:val="Caption"/>
      </w:pPr>
      <w:bookmarkStart w:id="443" w:name="_Ref91603159"/>
      <w:bookmarkStart w:id="444" w:name="_Toc103172807"/>
      <w:bookmarkStart w:id="445" w:name="_Toc136523366"/>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5</w:t>
      </w:r>
      <w:r>
        <w:fldChar w:fldCharType="end"/>
      </w:r>
      <w:bookmarkEnd w:id="443"/>
      <w:r w:rsidRPr="00D71FA0">
        <w:t xml:space="preserve">  Number of Items and Blocks Reviewed</w:t>
      </w:r>
      <w:bookmarkEnd w:id="444"/>
      <w:bookmarkEnd w:id="445"/>
    </w:p>
    <w:tbl>
      <w:tblPr>
        <w:tblStyle w:val="TRs"/>
        <w:tblW w:w="0" w:type="auto"/>
        <w:tblLayout w:type="fixed"/>
        <w:tblLook w:val="04A0" w:firstRow="1" w:lastRow="0" w:firstColumn="1" w:lastColumn="0" w:noHBand="0" w:noVBand="1"/>
      </w:tblPr>
      <w:tblGrid>
        <w:gridCol w:w="1886"/>
        <w:gridCol w:w="1584"/>
        <w:gridCol w:w="1584"/>
        <w:gridCol w:w="1440"/>
        <w:gridCol w:w="1440"/>
        <w:gridCol w:w="1152"/>
      </w:tblGrid>
      <w:tr w:rsidR="005F0B26" w:rsidRPr="001616DE" w14:paraId="139D9314" w14:textId="77777777" w:rsidTr="00C65802">
        <w:trPr>
          <w:cnfStyle w:val="100000000000" w:firstRow="1" w:lastRow="0" w:firstColumn="0" w:lastColumn="0" w:oddVBand="0" w:evenVBand="0" w:oddHBand="0" w:evenHBand="0" w:firstRowFirstColumn="0" w:firstRowLastColumn="0" w:lastRowFirstColumn="0" w:lastRowLastColumn="0"/>
        </w:trPr>
        <w:tc>
          <w:tcPr>
            <w:tcW w:w="1886" w:type="dxa"/>
          </w:tcPr>
          <w:p w14:paraId="4BD44A61" w14:textId="27BBEE0B" w:rsidR="005F0B26" w:rsidRPr="001616DE" w:rsidRDefault="005F0B26" w:rsidP="001616DE">
            <w:pPr>
              <w:pStyle w:val="TableHead"/>
              <w:rPr>
                <w:b/>
                <w:bCs w:val="0"/>
              </w:rPr>
            </w:pPr>
            <w:r w:rsidRPr="001616DE">
              <w:rPr>
                <w:b/>
                <w:bCs w:val="0"/>
              </w:rPr>
              <w:t>Grade Level</w:t>
            </w:r>
            <w:r w:rsidR="005B0913" w:rsidRPr="001616DE">
              <w:rPr>
                <w:b/>
                <w:bCs w:val="0"/>
              </w:rPr>
              <w:t xml:space="preserve"> or Grade Band</w:t>
            </w:r>
          </w:p>
        </w:tc>
        <w:tc>
          <w:tcPr>
            <w:tcW w:w="1584" w:type="dxa"/>
          </w:tcPr>
          <w:p w14:paraId="2A364D9F" w14:textId="77777777" w:rsidR="005F0B26" w:rsidRPr="001616DE" w:rsidRDefault="005F0B26" w:rsidP="001616DE">
            <w:pPr>
              <w:pStyle w:val="TableHead"/>
              <w:rPr>
                <w:b/>
                <w:bCs w:val="0"/>
              </w:rPr>
            </w:pPr>
            <w:r w:rsidRPr="001616DE">
              <w:rPr>
                <w:b/>
                <w:bCs w:val="0"/>
              </w:rPr>
              <w:t>Number of Operational Discrete Blocks</w:t>
            </w:r>
          </w:p>
        </w:tc>
        <w:tc>
          <w:tcPr>
            <w:tcW w:w="1584" w:type="dxa"/>
          </w:tcPr>
          <w:p w14:paraId="004C9333" w14:textId="77777777" w:rsidR="005F0B26" w:rsidRPr="001616DE" w:rsidRDefault="005F0B26" w:rsidP="001616DE">
            <w:pPr>
              <w:pStyle w:val="TableHead"/>
              <w:rPr>
                <w:b/>
                <w:bCs w:val="0"/>
              </w:rPr>
            </w:pPr>
            <w:r w:rsidRPr="001616DE">
              <w:rPr>
                <w:b/>
                <w:bCs w:val="0"/>
              </w:rPr>
              <w:t>Number of Operational PTs</w:t>
            </w:r>
          </w:p>
        </w:tc>
        <w:tc>
          <w:tcPr>
            <w:tcW w:w="1440" w:type="dxa"/>
          </w:tcPr>
          <w:p w14:paraId="14B7B51E" w14:textId="77777777" w:rsidR="005F0B26" w:rsidRPr="001616DE" w:rsidRDefault="005F0B26" w:rsidP="001616DE">
            <w:pPr>
              <w:pStyle w:val="TableHead"/>
              <w:rPr>
                <w:b/>
                <w:bCs w:val="0"/>
              </w:rPr>
            </w:pPr>
            <w:r w:rsidRPr="001616DE">
              <w:rPr>
                <w:b/>
                <w:bCs w:val="0"/>
              </w:rPr>
              <w:t>Number of Field Test Discrete Blocks</w:t>
            </w:r>
          </w:p>
        </w:tc>
        <w:tc>
          <w:tcPr>
            <w:tcW w:w="1440" w:type="dxa"/>
          </w:tcPr>
          <w:p w14:paraId="66ABEC1B" w14:textId="77777777" w:rsidR="005F0B26" w:rsidRPr="001616DE" w:rsidRDefault="005F0B26" w:rsidP="001616DE">
            <w:pPr>
              <w:pStyle w:val="TableHead"/>
              <w:rPr>
                <w:b/>
                <w:bCs w:val="0"/>
              </w:rPr>
            </w:pPr>
            <w:r w:rsidRPr="001616DE">
              <w:rPr>
                <w:b/>
                <w:bCs w:val="0"/>
              </w:rPr>
              <w:t>Number of Field Test PTs</w:t>
            </w:r>
          </w:p>
        </w:tc>
        <w:tc>
          <w:tcPr>
            <w:tcW w:w="1152" w:type="dxa"/>
          </w:tcPr>
          <w:p w14:paraId="6C8DB675" w14:textId="77777777" w:rsidR="005F0B26" w:rsidRPr="001616DE" w:rsidRDefault="005F0B26" w:rsidP="001616DE">
            <w:pPr>
              <w:pStyle w:val="TableHead"/>
              <w:rPr>
                <w:b/>
                <w:bCs w:val="0"/>
              </w:rPr>
            </w:pPr>
            <w:r w:rsidRPr="001616DE">
              <w:rPr>
                <w:b/>
                <w:bCs w:val="0"/>
              </w:rPr>
              <w:t>Total Number of Items</w:t>
            </w:r>
          </w:p>
        </w:tc>
      </w:tr>
      <w:tr w:rsidR="00DD7616" w:rsidRPr="00D71FA0" w14:paraId="1CDD5B81" w14:textId="77777777" w:rsidTr="00C65802">
        <w:tc>
          <w:tcPr>
            <w:tcW w:w="1886" w:type="dxa"/>
          </w:tcPr>
          <w:p w14:paraId="1F202163" w14:textId="77777777" w:rsidR="00DD7616" w:rsidRPr="00D71FA0" w:rsidRDefault="00DD7616" w:rsidP="001616DE">
            <w:pPr>
              <w:pStyle w:val="TableText"/>
            </w:pPr>
            <w:r w:rsidRPr="00D71FA0">
              <w:t>Grade 5</w:t>
            </w:r>
          </w:p>
        </w:tc>
        <w:tc>
          <w:tcPr>
            <w:tcW w:w="1584" w:type="dxa"/>
          </w:tcPr>
          <w:p w14:paraId="2EAD9281" w14:textId="4C29B9C1" w:rsidR="00DD7616" w:rsidRPr="00D71FA0" w:rsidRDefault="6684811F" w:rsidP="00216E23">
            <w:pPr>
              <w:pStyle w:val="TableText"/>
              <w:ind w:right="576"/>
            </w:pPr>
            <w:r>
              <w:t>2</w:t>
            </w:r>
          </w:p>
        </w:tc>
        <w:tc>
          <w:tcPr>
            <w:tcW w:w="1584" w:type="dxa"/>
          </w:tcPr>
          <w:p w14:paraId="53DA39E6" w14:textId="581216F2" w:rsidR="00DD7616" w:rsidRPr="00D71FA0" w:rsidRDefault="4AB81BEB" w:rsidP="00216E23">
            <w:pPr>
              <w:pStyle w:val="TableText"/>
              <w:ind w:right="576"/>
            </w:pPr>
            <w:r>
              <w:t>5</w:t>
            </w:r>
          </w:p>
        </w:tc>
        <w:tc>
          <w:tcPr>
            <w:tcW w:w="1440" w:type="dxa"/>
          </w:tcPr>
          <w:p w14:paraId="75EC20FE" w14:textId="39BEE2F9" w:rsidR="00DD7616" w:rsidRPr="00D71FA0" w:rsidRDefault="534F5046" w:rsidP="00216E23">
            <w:pPr>
              <w:pStyle w:val="TableText"/>
              <w:ind w:right="576"/>
            </w:pPr>
            <w:r>
              <w:t>4</w:t>
            </w:r>
          </w:p>
        </w:tc>
        <w:tc>
          <w:tcPr>
            <w:tcW w:w="1440" w:type="dxa"/>
          </w:tcPr>
          <w:p w14:paraId="7EBA9473" w14:textId="67229164" w:rsidR="00DD7616" w:rsidRPr="00D71FA0" w:rsidRDefault="39A7B28F" w:rsidP="00216E23">
            <w:pPr>
              <w:pStyle w:val="TableText"/>
              <w:ind w:right="432"/>
            </w:pPr>
            <w:r>
              <w:t>10</w:t>
            </w:r>
          </w:p>
        </w:tc>
        <w:tc>
          <w:tcPr>
            <w:tcW w:w="1152" w:type="dxa"/>
          </w:tcPr>
          <w:p w14:paraId="56DDFA6F" w14:textId="34D84DBD" w:rsidR="00DD7616" w:rsidRPr="00D71FA0" w:rsidRDefault="30470B4E" w:rsidP="00216E23">
            <w:pPr>
              <w:pStyle w:val="TableText"/>
              <w:ind w:right="288"/>
            </w:pPr>
            <w:r>
              <w:t>140</w:t>
            </w:r>
          </w:p>
        </w:tc>
      </w:tr>
      <w:tr w:rsidR="00DD7616" w:rsidRPr="00D71FA0" w14:paraId="664A7450" w14:textId="77777777" w:rsidTr="00C65802">
        <w:tc>
          <w:tcPr>
            <w:tcW w:w="1886" w:type="dxa"/>
          </w:tcPr>
          <w:p w14:paraId="730C1BE8" w14:textId="77777777" w:rsidR="00DD7616" w:rsidRPr="00D71FA0" w:rsidRDefault="00DD7616" w:rsidP="001616DE">
            <w:pPr>
              <w:pStyle w:val="TableText"/>
            </w:pPr>
            <w:r w:rsidRPr="00D71FA0">
              <w:t>Grade 8</w:t>
            </w:r>
          </w:p>
        </w:tc>
        <w:tc>
          <w:tcPr>
            <w:tcW w:w="1584" w:type="dxa"/>
          </w:tcPr>
          <w:p w14:paraId="32978E64" w14:textId="08B7A7EA" w:rsidR="00DD7616" w:rsidRPr="00D71FA0" w:rsidRDefault="16E435AF" w:rsidP="00216E23">
            <w:pPr>
              <w:pStyle w:val="TableText"/>
              <w:ind w:right="576"/>
            </w:pPr>
            <w:r>
              <w:t>2</w:t>
            </w:r>
          </w:p>
        </w:tc>
        <w:tc>
          <w:tcPr>
            <w:tcW w:w="1584" w:type="dxa"/>
          </w:tcPr>
          <w:p w14:paraId="7B3E5696" w14:textId="701B661C" w:rsidR="00DD7616" w:rsidRPr="00D71FA0" w:rsidRDefault="46DF91C3" w:rsidP="00216E23">
            <w:pPr>
              <w:pStyle w:val="TableText"/>
              <w:ind w:right="576"/>
            </w:pPr>
            <w:r>
              <w:t>6</w:t>
            </w:r>
          </w:p>
        </w:tc>
        <w:tc>
          <w:tcPr>
            <w:tcW w:w="1440" w:type="dxa"/>
          </w:tcPr>
          <w:p w14:paraId="218CA48A" w14:textId="7E499FEE" w:rsidR="00DD7616" w:rsidRPr="00D71FA0" w:rsidRDefault="0E48A5CD" w:rsidP="00216E23">
            <w:pPr>
              <w:pStyle w:val="TableText"/>
              <w:ind w:right="576"/>
            </w:pPr>
            <w:r>
              <w:t>4</w:t>
            </w:r>
          </w:p>
        </w:tc>
        <w:tc>
          <w:tcPr>
            <w:tcW w:w="1440" w:type="dxa"/>
          </w:tcPr>
          <w:p w14:paraId="2B911947" w14:textId="23F66CA9" w:rsidR="00DD7616" w:rsidRPr="00D71FA0" w:rsidRDefault="2CA26EB0" w:rsidP="00216E23">
            <w:pPr>
              <w:pStyle w:val="TableText"/>
              <w:ind w:right="432"/>
            </w:pPr>
            <w:r>
              <w:t>10</w:t>
            </w:r>
          </w:p>
        </w:tc>
        <w:tc>
          <w:tcPr>
            <w:tcW w:w="1152" w:type="dxa"/>
          </w:tcPr>
          <w:p w14:paraId="788375C8" w14:textId="2689A8A5" w:rsidR="00DD7616" w:rsidRPr="00D71FA0" w:rsidRDefault="55A40E88" w:rsidP="00216E23">
            <w:pPr>
              <w:pStyle w:val="TableText"/>
              <w:ind w:right="288"/>
            </w:pPr>
            <w:r>
              <w:t>145</w:t>
            </w:r>
          </w:p>
        </w:tc>
      </w:tr>
      <w:tr w:rsidR="00DD7616" w:rsidRPr="00D71FA0" w14:paraId="2F85E43E" w14:textId="77777777" w:rsidTr="00C65802">
        <w:tc>
          <w:tcPr>
            <w:tcW w:w="1886" w:type="dxa"/>
          </w:tcPr>
          <w:p w14:paraId="515D083D" w14:textId="77777777" w:rsidR="00DD7616" w:rsidRPr="00D71FA0" w:rsidRDefault="00DD7616" w:rsidP="001616DE">
            <w:pPr>
              <w:pStyle w:val="TableText"/>
            </w:pPr>
            <w:r w:rsidRPr="00D71FA0">
              <w:t>High school</w:t>
            </w:r>
          </w:p>
        </w:tc>
        <w:tc>
          <w:tcPr>
            <w:tcW w:w="1584" w:type="dxa"/>
          </w:tcPr>
          <w:p w14:paraId="7911EA91" w14:textId="7E78A433" w:rsidR="00DD7616" w:rsidRPr="00D71FA0" w:rsidRDefault="7B0FA91C" w:rsidP="00216E23">
            <w:pPr>
              <w:pStyle w:val="TableText"/>
              <w:ind w:right="576"/>
            </w:pPr>
            <w:r>
              <w:t>2</w:t>
            </w:r>
          </w:p>
        </w:tc>
        <w:tc>
          <w:tcPr>
            <w:tcW w:w="1584" w:type="dxa"/>
          </w:tcPr>
          <w:p w14:paraId="3F60B7C9" w14:textId="2E3E0A17" w:rsidR="00DD7616" w:rsidRPr="00D71FA0" w:rsidRDefault="2ABE41DB" w:rsidP="00216E23">
            <w:pPr>
              <w:pStyle w:val="TableText"/>
              <w:ind w:right="576"/>
            </w:pPr>
            <w:r>
              <w:t>6</w:t>
            </w:r>
          </w:p>
        </w:tc>
        <w:tc>
          <w:tcPr>
            <w:tcW w:w="1440" w:type="dxa"/>
          </w:tcPr>
          <w:p w14:paraId="7C775E47" w14:textId="6A2F606F" w:rsidR="00DD7616" w:rsidRPr="00D71FA0" w:rsidRDefault="372FA250" w:rsidP="00216E23">
            <w:pPr>
              <w:pStyle w:val="TableText"/>
              <w:ind w:right="576"/>
            </w:pPr>
            <w:r>
              <w:t>6</w:t>
            </w:r>
          </w:p>
        </w:tc>
        <w:tc>
          <w:tcPr>
            <w:tcW w:w="1440" w:type="dxa"/>
          </w:tcPr>
          <w:p w14:paraId="0A68B5D8" w14:textId="3E2B8C61" w:rsidR="00DD7616" w:rsidRPr="00D71FA0" w:rsidRDefault="14D99633" w:rsidP="00216E23">
            <w:pPr>
              <w:pStyle w:val="TableText"/>
              <w:ind w:right="432"/>
            </w:pPr>
            <w:r>
              <w:t>10</w:t>
            </w:r>
          </w:p>
        </w:tc>
        <w:tc>
          <w:tcPr>
            <w:tcW w:w="1152" w:type="dxa"/>
          </w:tcPr>
          <w:p w14:paraId="6E14D03F" w14:textId="71CE05FB" w:rsidR="00DD7616" w:rsidRPr="00D71FA0" w:rsidRDefault="650C643D" w:rsidP="00216E23">
            <w:pPr>
              <w:pStyle w:val="TableText"/>
              <w:ind w:right="288"/>
            </w:pPr>
            <w:r>
              <w:t>160</w:t>
            </w:r>
          </w:p>
        </w:tc>
      </w:tr>
    </w:tbl>
    <w:p w14:paraId="48ECA877" w14:textId="152640B0" w:rsidR="00686107" w:rsidRDefault="00686107" w:rsidP="00787A80">
      <w:pPr>
        <w:pStyle w:val="Heading4"/>
        <w:rPr>
          <w:webHidden/>
        </w:rPr>
      </w:pPr>
      <w:bookmarkStart w:id="446" w:name="_Toc136514867"/>
      <w:r w:rsidRPr="001A3E9E">
        <w:t>Content Review of Forms</w:t>
      </w:r>
      <w:bookmarkEnd w:id="446"/>
    </w:p>
    <w:p w14:paraId="5DF07E2E" w14:textId="77777777" w:rsidR="003641F6" w:rsidRDefault="003641F6" w:rsidP="00655601">
      <w:pPr>
        <w:keepLines/>
      </w:pPr>
      <w:bookmarkStart w:id="447" w:name="_Hlk129006467"/>
      <w:r>
        <w:rPr>
          <w:kern w:val="32"/>
        </w:rPr>
        <w:t xml:space="preserve">After psychometric approval, the proposed assessment underwent two additional content reviews and one editorial review. </w:t>
      </w:r>
      <w:r>
        <w:t>The content reviewers were test developers who had not previously worked on the development of the test forms they were reviewing. These reviewers brought a fresh perspective to the review. They were given the appropriate materials and documentation to complete the following tasks:</w:t>
      </w:r>
    </w:p>
    <w:p w14:paraId="6E259242" w14:textId="77777777" w:rsidR="003641F6" w:rsidRDefault="003641F6" w:rsidP="00787A80">
      <w:pPr>
        <w:pStyle w:val="bullets-one"/>
        <w:tabs>
          <w:tab w:val="clear" w:pos="3967"/>
        </w:tabs>
      </w:pPr>
      <w:r>
        <w:t>Verification of item keys</w:t>
      </w:r>
    </w:p>
    <w:p w14:paraId="3268EF3B" w14:textId="0C2243B9" w:rsidR="003641F6" w:rsidRPr="00B037F2" w:rsidRDefault="003641F6" w:rsidP="00787A80">
      <w:pPr>
        <w:pStyle w:val="bullets-one"/>
        <w:tabs>
          <w:tab w:val="clear" w:pos="3967"/>
        </w:tabs>
      </w:pPr>
      <w:r w:rsidRPr="00B037F2">
        <w:t>Identification of possible clueing across the items</w:t>
      </w:r>
    </w:p>
    <w:p w14:paraId="7EAE6AA5" w14:textId="4FEC49FD" w:rsidR="003641F6" w:rsidRPr="00B037F2" w:rsidRDefault="003641F6" w:rsidP="00787A80">
      <w:pPr>
        <w:pStyle w:val="bullets-one"/>
        <w:tabs>
          <w:tab w:val="clear" w:pos="3967"/>
        </w:tabs>
      </w:pPr>
      <w:r w:rsidRPr="00B037F2">
        <w:t xml:space="preserve">Verification that individual items aligned with the </w:t>
      </w:r>
      <w:r w:rsidR="00846125">
        <w:t>CA NGSS</w:t>
      </w:r>
    </w:p>
    <w:p w14:paraId="043E2F56" w14:textId="276CF28C" w:rsidR="003641F6" w:rsidRPr="00B037F2" w:rsidRDefault="003641F6" w:rsidP="00787A80">
      <w:pPr>
        <w:pStyle w:val="bullets-one"/>
        <w:tabs>
          <w:tab w:val="clear" w:pos="3967"/>
        </w:tabs>
      </w:pPr>
      <w:r w:rsidRPr="00B037F2">
        <w:t xml:space="preserve">Verification of coverage of the </w:t>
      </w:r>
      <w:r w:rsidR="00846125">
        <w:t>CA NGSS</w:t>
      </w:r>
    </w:p>
    <w:p w14:paraId="60AA9F3A" w14:textId="77777777" w:rsidR="003641F6" w:rsidRPr="00B037F2" w:rsidRDefault="003641F6" w:rsidP="00787A80">
      <w:pPr>
        <w:pStyle w:val="bullets-one"/>
        <w:tabs>
          <w:tab w:val="clear" w:pos="3967"/>
        </w:tabs>
      </w:pPr>
      <w:r w:rsidRPr="00B037F2">
        <w:t>Identification of any possible grammatical or production errors</w:t>
      </w:r>
    </w:p>
    <w:p w14:paraId="3A07CA8D" w14:textId="79E06A74" w:rsidR="00686107" w:rsidRDefault="00686107" w:rsidP="00787A80">
      <w:pPr>
        <w:pStyle w:val="Heading4"/>
        <w:rPr>
          <w:webHidden/>
        </w:rPr>
      </w:pPr>
      <w:bookmarkStart w:id="448" w:name="_Toc136514868"/>
      <w:bookmarkEnd w:id="447"/>
      <w:r w:rsidRPr="001A3E9E">
        <w:t xml:space="preserve">California Department of Education </w:t>
      </w:r>
      <w:r w:rsidR="00012654">
        <w:t xml:space="preserve">Forms </w:t>
      </w:r>
      <w:r w:rsidRPr="001A3E9E">
        <w:t>Review</w:t>
      </w:r>
      <w:bookmarkEnd w:id="448"/>
    </w:p>
    <w:p w14:paraId="451D3F22" w14:textId="57A386C6" w:rsidR="001009AF" w:rsidRPr="00943846" w:rsidRDefault="001009AF" w:rsidP="00655601">
      <w:bookmarkStart w:id="449" w:name="_Hlk129006508"/>
      <w:r w:rsidRPr="00943846">
        <w:t xml:space="preserve">The CDE used a gatekeeper process to review all test materials. Test materials for review and approval by the CDE included form planners, and student-facing items in the </w:t>
      </w:r>
      <w:r w:rsidR="0099312C">
        <w:t>test delivery system (</w:t>
      </w:r>
      <w:r w:rsidRPr="00943846">
        <w:t>TDS</w:t>
      </w:r>
      <w:r w:rsidR="0099312C">
        <w:t>)</w:t>
      </w:r>
      <w:r w:rsidRPr="00943846">
        <w:t xml:space="preserve">. All test materials were approved before they were </w:t>
      </w:r>
      <w:r>
        <w:t>made available</w:t>
      </w:r>
      <w:r w:rsidRPr="00943846">
        <w:t xml:space="preserve"> for use.</w:t>
      </w:r>
    </w:p>
    <w:p w14:paraId="0E0BDA97" w14:textId="409F9DEB" w:rsidR="001009AF" w:rsidRPr="00943846" w:rsidRDefault="001009AF" w:rsidP="00655601">
      <w:r w:rsidRPr="00943846">
        <w:t>For the reviews of form planners</w:t>
      </w:r>
      <w:r w:rsidRPr="002D5107">
        <w:rPr>
          <w:i/>
        </w:rPr>
        <w:t>,</w:t>
      </w:r>
      <w:r w:rsidRPr="00943846">
        <w:t xml:space="preserve">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77CD8128" w14:textId="2BAA3973" w:rsidR="001009AF" w:rsidRDefault="001009AF" w:rsidP="00655601">
      <w:r w:rsidRPr="00943846">
        <w:t>Once CDE consultants found</w:t>
      </w:r>
      <w:r>
        <w:t xml:space="preserve"> that</w:t>
      </w:r>
      <w:r w:rsidRPr="00943846">
        <w:t xml:space="preserve">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bookmarkEnd w:id="449"/>
    <w:p w14:paraId="75AE3990" w14:textId="251FC925" w:rsidR="009823FE" w:rsidRPr="00D71FA0" w:rsidRDefault="009823FE" w:rsidP="00655601">
      <w:r w:rsidRPr="00D71FA0">
        <w:t>Following the ETS content review, all proposed assessments were sent to the CDE for review via the Item Banking Information System Content Review Tool to ensure the proposed assessments met the CAST blueprint requirements and to check for possible</w:t>
      </w:r>
      <w:r w:rsidR="00D40996" w:rsidRPr="00D71FA0">
        <w:t xml:space="preserve"> statistical issues</w:t>
      </w:r>
      <w:r w:rsidRPr="00D71FA0">
        <w:t xml:space="preserve"> </w:t>
      </w:r>
      <w:r w:rsidR="006322D0">
        <w:t xml:space="preserve">or </w:t>
      </w:r>
      <w:r w:rsidRPr="00D71FA0">
        <w:t>clueing between items. The CDE was provided with block builders that catalogued information and documented resolutions for staff comments about the assembled segments.</w:t>
      </w:r>
    </w:p>
    <w:p w14:paraId="11C45CCF" w14:textId="299B24FC" w:rsidR="004E458D" w:rsidRPr="004E458D" w:rsidRDefault="009823FE" w:rsidP="00655601">
      <w:r w:rsidRPr="00D71FA0">
        <w:t>Comments from the CDE to make changes to the forms were acted upon by the ETS test development team.</w:t>
      </w:r>
    </w:p>
    <w:p w14:paraId="57F25D96" w14:textId="50BC065E" w:rsidR="00686107" w:rsidRDefault="00686107" w:rsidP="00787A80">
      <w:pPr>
        <w:pStyle w:val="Heading4"/>
        <w:rPr>
          <w:webHidden/>
        </w:rPr>
      </w:pPr>
      <w:bookmarkStart w:id="450" w:name="_Toc136514869"/>
      <w:r w:rsidRPr="001A3E9E">
        <w:t>Configuration of the Test Delivery System</w:t>
      </w:r>
      <w:bookmarkEnd w:id="450"/>
    </w:p>
    <w:p w14:paraId="0C201486" w14:textId="2819CFFE" w:rsidR="0045168D" w:rsidRDefault="0045168D" w:rsidP="00655601">
      <w:bookmarkStart w:id="451" w:name="_Hlk129006604"/>
      <w:r>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05182A">
        <w:rPr>
          <w:rFonts w:cs="Arial"/>
        </w:rPr>
        <w:t>CAST</w:t>
      </w:r>
      <w:r>
        <w:t>, even in the case of a form reuse.</w:t>
      </w:r>
    </w:p>
    <w:p w14:paraId="45C01D04" w14:textId="77777777" w:rsidR="0045168D" w:rsidRDefault="0045168D" w:rsidP="00655601">
      <w:r>
        <w:t>Each item underwent an extensive platform review on different operating systems, such as Windows, Linux, and iOS, to ensure that the item looked consistent across all platforms.</w:t>
      </w:r>
    </w:p>
    <w:p w14:paraId="7625EF1A" w14:textId="77777777" w:rsidR="0045168D" w:rsidRDefault="0045168D" w:rsidP="00655601">
      <w:r>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2852B1AE" w14:textId="77777777" w:rsidR="0045168D" w:rsidRDefault="0045168D" w:rsidP="00655601">
      <w:r>
        <w:t>Prior to operational deployment, the testing system and content were deployed to a staging server where they were subject to user acceptance testing (UAT) by both ETS and CAI staff. The TDS UAT served as both a software evaluation and a content approval.</w:t>
      </w:r>
    </w:p>
    <w:p w14:paraId="07773628" w14:textId="01DFDE56" w:rsidR="0045168D" w:rsidRPr="00282830" w:rsidRDefault="0045168D" w:rsidP="00655601">
      <w:r>
        <w:t xml:space="preserve">Following the UAT by ETS and CAI staff, separate UAT cycles were conducted by the CDE. The UAT review provided the CDE with an opportunity to interact with the exact test that would be administered to the students. The CDE had to approve the </w:t>
      </w:r>
      <w:r w:rsidR="0005182A">
        <w:rPr>
          <w:rFonts w:cs="Arial"/>
        </w:rPr>
        <w:t>CAST</w:t>
      </w:r>
      <w:r>
        <w:t xml:space="preserve"> UAT before the test could be released for administration to students. </w:t>
      </w:r>
    </w:p>
    <w:p w14:paraId="07FD1F95" w14:textId="748C529A" w:rsidR="00686107" w:rsidRDefault="00686107" w:rsidP="00787A80">
      <w:pPr>
        <w:pStyle w:val="Heading4"/>
        <w:rPr>
          <w:webHidden/>
        </w:rPr>
      </w:pPr>
      <w:bookmarkStart w:id="452" w:name="_Toc136514870"/>
      <w:bookmarkEnd w:id="451"/>
      <w:r w:rsidRPr="001A3E9E">
        <w:t>Test Form Delivery</w:t>
      </w:r>
      <w:bookmarkEnd w:id="452"/>
    </w:p>
    <w:p w14:paraId="7EC8CA26" w14:textId="3F91442A" w:rsidR="00787C8B" w:rsidRPr="00D71FA0" w:rsidRDefault="00787C8B" w:rsidP="00655601">
      <w:r w:rsidRPr="00D71FA0">
        <w:t xml:space="preserve">Students were administered the </w:t>
      </w:r>
      <w:r w:rsidR="0025146C">
        <w:t xml:space="preserve">two operational, </w:t>
      </w:r>
      <w:r w:rsidRPr="00D71FA0">
        <w:t>discrete blocks first</w:t>
      </w:r>
      <w:r w:rsidR="00036EE3">
        <w:t>,</w:t>
      </w:r>
      <w:r w:rsidR="0025146C">
        <w:t xml:space="preserve"> in Segment A</w:t>
      </w:r>
      <w:r w:rsidRPr="00D71FA0">
        <w:t xml:space="preserve">, followed by the </w:t>
      </w:r>
      <w:r w:rsidR="0025146C">
        <w:t xml:space="preserve">three operational </w:t>
      </w:r>
      <w:r w:rsidRPr="00D71FA0">
        <w:t>PT</w:t>
      </w:r>
      <w:r w:rsidR="0025146C">
        <w:t xml:space="preserve"> blocks in Segment B</w:t>
      </w:r>
      <w:r w:rsidRPr="00D71FA0">
        <w:t>. Within each type of block (i.e., discrete blocks or PTs), the blocks were delivered in a random order.</w:t>
      </w:r>
      <w:r w:rsidR="0025146C">
        <w:t xml:space="preserve"> Segment C, which is used for field testing, </w:t>
      </w:r>
      <w:r w:rsidR="0F6C6DE7">
        <w:t xml:space="preserve">is a block that </w:t>
      </w:r>
      <w:r w:rsidR="5FA7A43C">
        <w:t xml:space="preserve">included </w:t>
      </w:r>
      <w:r w:rsidR="2E2EA7F9">
        <w:t>six</w:t>
      </w:r>
      <w:r w:rsidR="5FA7A43C">
        <w:t xml:space="preserve"> discrete item</w:t>
      </w:r>
      <w:r w:rsidR="1D71400F">
        <w:t>s</w:t>
      </w:r>
      <w:r w:rsidR="5FA7A43C">
        <w:t xml:space="preserve"> or </w:t>
      </w:r>
      <w:r w:rsidR="3A27F363">
        <w:t xml:space="preserve">a </w:t>
      </w:r>
      <w:r w:rsidR="5FA7A43C">
        <w:t>PT.</w:t>
      </w:r>
    </w:p>
    <w:p w14:paraId="14B153AD" w14:textId="07C8C805" w:rsidR="00686107" w:rsidRDefault="00686107" w:rsidP="00787A80">
      <w:pPr>
        <w:pStyle w:val="Heading3"/>
        <w:rPr>
          <w:webHidden/>
        </w:rPr>
      </w:pPr>
      <w:bookmarkStart w:id="453" w:name="_Toc136514871"/>
      <w:r w:rsidRPr="001A3E9E">
        <w:t>Performance Expectation Coverage</w:t>
      </w:r>
      <w:bookmarkEnd w:id="453"/>
    </w:p>
    <w:p w14:paraId="0061A1FE" w14:textId="6D568F2E" w:rsidR="00AB66C1" w:rsidRPr="00D71FA0" w:rsidRDefault="00AB66C1" w:rsidP="00FD0F8A">
      <w:pPr>
        <w:keepNext/>
      </w:pPr>
      <w:r w:rsidRPr="00D71FA0">
        <w:t>The various blocks of items that comprise each segment of the CAST covered an extensive range of P</w:t>
      </w:r>
      <w:r w:rsidR="005D34C5" w:rsidRPr="00D71FA0">
        <w:t>e</w:t>
      </w:r>
      <w:r w:rsidRPr="00D71FA0">
        <w:t>s; these P</w:t>
      </w:r>
      <w:r w:rsidR="005D34C5" w:rsidRPr="00D71FA0">
        <w:t>e</w:t>
      </w:r>
      <w:r w:rsidRPr="00D71FA0">
        <w:t xml:space="preserve">s at the operational item–pool level are shown for the grade levels and the grade band in </w:t>
      </w:r>
      <w:r w:rsidR="00CC0CC6" w:rsidRPr="00CC0CC6">
        <w:rPr>
          <w:rStyle w:val="Cross-Reference"/>
          <w:highlight w:val="magenta"/>
        </w:rPr>
        <w:fldChar w:fldCharType="begin"/>
      </w:r>
      <w:r w:rsidR="00CC0CC6" w:rsidRPr="00CC0CC6">
        <w:rPr>
          <w:rStyle w:val="Cross-Reference"/>
          <w:highlight w:val="magenta"/>
        </w:rPr>
        <w:instrText xml:space="preserve"> REF  _Ref93996700 \* Lower \h </w:instrText>
      </w:r>
      <w:r w:rsidR="00CC0CC6">
        <w:rPr>
          <w:rStyle w:val="Cross-Reference"/>
          <w:highlight w:val="magenta"/>
        </w:rPr>
        <w:instrText xml:space="preserve"> \* MERGEFORMAT </w:instrText>
      </w:r>
      <w:r w:rsidR="00CC0CC6" w:rsidRPr="00CC0CC6">
        <w:rPr>
          <w:rStyle w:val="Cross-Reference"/>
          <w:highlight w:val="magenta"/>
        </w:rPr>
      </w:r>
      <w:r w:rsidR="00CC0CC6" w:rsidRPr="00CC0CC6">
        <w:rPr>
          <w:rStyle w:val="Cross-Reference"/>
          <w:highlight w:val="magenta"/>
        </w:rPr>
        <w:fldChar w:fldCharType="separate"/>
      </w:r>
      <w:r w:rsidR="00F96053" w:rsidRPr="00F96053">
        <w:rPr>
          <w:rStyle w:val="Cross-Reference"/>
        </w:rPr>
        <w:t>table 4.6</w:t>
      </w:r>
      <w:r w:rsidR="00CC0CC6" w:rsidRPr="00CC0CC6">
        <w:rPr>
          <w:rStyle w:val="Cross-Reference"/>
          <w:highlight w:val="magenta"/>
        </w:rPr>
        <w:fldChar w:fldCharType="end"/>
      </w:r>
      <w:r w:rsidRPr="00D71FA0">
        <w:t>.</w:t>
      </w:r>
    </w:p>
    <w:p w14:paraId="3C9047F1" w14:textId="4AF021FD" w:rsidR="00AB66C1" w:rsidRPr="00D71FA0" w:rsidRDefault="00AB66C1" w:rsidP="001616DE">
      <w:pPr>
        <w:pStyle w:val="Caption"/>
        <w:rPr>
          <w:rFonts w:eastAsia="Cambria Math"/>
        </w:rPr>
      </w:pPr>
      <w:bookmarkStart w:id="454" w:name="_Ref93996700"/>
      <w:bookmarkStart w:id="455" w:name="_Toc103172808"/>
      <w:bookmarkStart w:id="456" w:name="_Toc136523367"/>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6</w:t>
      </w:r>
      <w:r>
        <w:fldChar w:fldCharType="end"/>
      </w:r>
      <w:bookmarkEnd w:id="454"/>
      <w:r w:rsidRPr="00D71FA0">
        <w:t xml:space="preserve">  </w:t>
      </w:r>
      <w:r w:rsidRPr="00D71FA0">
        <w:rPr>
          <w:rFonts w:eastAsia="Arial"/>
        </w:rPr>
        <w:t>P</w:t>
      </w:r>
      <w:r w:rsidR="005D34C5" w:rsidRPr="00D71FA0">
        <w:rPr>
          <w:rFonts w:eastAsia="Arial"/>
        </w:rPr>
        <w:t>e</w:t>
      </w:r>
      <w:r w:rsidRPr="00D71FA0">
        <w:rPr>
          <w:rFonts w:eastAsia="Arial"/>
        </w:rPr>
        <w:t xml:space="preserve">s Assessed on the </w:t>
      </w:r>
      <w:bookmarkEnd w:id="455"/>
      <w:r w:rsidR="21E954E2" w:rsidRPr="52FBDD9A">
        <w:rPr>
          <w:rFonts w:eastAsia="Arial"/>
        </w:rPr>
        <w:t>2021</w:t>
      </w:r>
      <w:r w:rsidR="00CC0CC6">
        <w:rPr>
          <w:rFonts w:eastAsia="Arial"/>
        </w:rPr>
        <w:t>–</w:t>
      </w:r>
      <w:r w:rsidR="21E954E2" w:rsidRPr="52FBDD9A">
        <w:rPr>
          <w:rFonts w:eastAsia="Arial"/>
        </w:rPr>
        <w:t xml:space="preserve">22 </w:t>
      </w:r>
      <w:r w:rsidRPr="52FBDD9A">
        <w:rPr>
          <w:rFonts w:eastAsia="Arial"/>
        </w:rPr>
        <w:t>CAST</w:t>
      </w:r>
      <w:bookmarkEnd w:id="456"/>
    </w:p>
    <w:tbl>
      <w:tblPr>
        <w:tblStyle w:val="TRs"/>
        <w:tblW w:w="0" w:type="auto"/>
        <w:tblLook w:val="04A0" w:firstRow="1" w:lastRow="0" w:firstColumn="1" w:lastColumn="0" w:noHBand="0" w:noVBand="1"/>
      </w:tblPr>
      <w:tblGrid>
        <w:gridCol w:w="1886"/>
        <w:gridCol w:w="1337"/>
        <w:gridCol w:w="1296"/>
        <w:gridCol w:w="1872"/>
      </w:tblGrid>
      <w:tr w:rsidR="00AB66C1" w:rsidRPr="001616DE" w14:paraId="408A24B4" w14:textId="77777777" w:rsidTr="00925AEE">
        <w:trPr>
          <w:cnfStyle w:val="100000000000" w:firstRow="1" w:lastRow="0" w:firstColumn="0" w:lastColumn="0" w:oddVBand="0" w:evenVBand="0" w:oddHBand="0" w:evenHBand="0" w:firstRowFirstColumn="0" w:firstRowLastColumn="0" w:lastRowFirstColumn="0" w:lastRowLastColumn="0"/>
        </w:trPr>
        <w:tc>
          <w:tcPr>
            <w:tcW w:w="1886" w:type="dxa"/>
          </w:tcPr>
          <w:p w14:paraId="0624CB03" w14:textId="6BBA35F9" w:rsidR="00AB66C1" w:rsidRPr="001616DE" w:rsidRDefault="00AB66C1" w:rsidP="001616DE">
            <w:pPr>
              <w:pStyle w:val="TableHead"/>
              <w:rPr>
                <w:b/>
                <w:bCs w:val="0"/>
              </w:rPr>
            </w:pPr>
            <w:r w:rsidRPr="001616DE">
              <w:rPr>
                <w:b/>
                <w:bCs w:val="0"/>
              </w:rPr>
              <w:t>Grade Level</w:t>
            </w:r>
            <w:r w:rsidR="005B0913" w:rsidRPr="001616DE">
              <w:rPr>
                <w:b/>
                <w:bCs w:val="0"/>
              </w:rPr>
              <w:t xml:space="preserve"> or Grade Band</w:t>
            </w:r>
          </w:p>
        </w:tc>
        <w:tc>
          <w:tcPr>
            <w:tcW w:w="1337" w:type="dxa"/>
          </w:tcPr>
          <w:p w14:paraId="4C8CE783" w14:textId="42DDDE26" w:rsidR="00AB66C1" w:rsidRPr="001616DE" w:rsidRDefault="00AB66C1" w:rsidP="001616DE">
            <w:pPr>
              <w:pStyle w:val="TableHead"/>
              <w:rPr>
                <w:b/>
                <w:bCs w:val="0"/>
              </w:rPr>
            </w:pPr>
            <w:r w:rsidRPr="001616DE">
              <w:rPr>
                <w:b/>
                <w:bCs w:val="0"/>
              </w:rPr>
              <w:t>P</w:t>
            </w:r>
            <w:r w:rsidR="005D34C5" w:rsidRPr="001616DE">
              <w:rPr>
                <w:b/>
                <w:bCs w:val="0"/>
              </w:rPr>
              <w:t>e</w:t>
            </w:r>
            <w:r w:rsidRPr="001616DE">
              <w:rPr>
                <w:b/>
                <w:bCs w:val="0"/>
              </w:rPr>
              <w:t>s Assessed</w:t>
            </w:r>
          </w:p>
        </w:tc>
        <w:tc>
          <w:tcPr>
            <w:tcW w:w="1296" w:type="dxa"/>
          </w:tcPr>
          <w:p w14:paraId="549A79FC" w14:textId="1E30748D" w:rsidR="00AB66C1" w:rsidRPr="001616DE" w:rsidRDefault="00AB66C1" w:rsidP="001616DE">
            <w:pPr>
              <w:pStyle w:val="TableHead"/>
              <w:rPr>
                <w:b/>
                <w:bCs w:val="0"/>
              </w:rPr>
            </w:pPr>
            <w:r w:rsidRPr="001616DE">
              <w:rPr>
                <w:b/>
                <w:bCs w:val="0"/>
              </w:rPr>
              <w:t>P</w:t>
            </w:r>
            <w:r w:rsidR="005D34C5" w:rsidRPr="001616DE">
              <w:rPr>
                <w:b/>
                <w:bCs w:val="0"/>
              </w:rPr>
              <w:t>e</w:t>
            </w:r>
            <w:r w:rsidRPr="001616DE">
              <w:rPr>
                <w:b/>
                <w:bCs w:val="0"/>
              </w:rPr>
              <w:t>s Available</w:t>
            </w:r>
          </w:p>
        </w:tc>
        <w:tc>
          <w:tcPr>
            <w:tcW w:w="1872" w:type="dxa"/>
          </w:tcPr>
          <w:p w14:paraId="454699E1" w14:textId="02B27008" w:rsidR="00AB66C1" w:rsidRPr="001616DE" w:rsidRDefault="00AB66C1" w:rsidP="001616DE">
            <w:pPr>
              <w:pStyle w:val="TableHead"/>
              <w:rPr>
                <w:b/>
                <w:bCs w:val="0"/>
              </w:rPr>
            </w:pPr>
            <w:r w:rsidRPr="001616DE">
              <w:rPr>
                <w:b/>
                <w:bCs w:val="0"/>
              </w:rPr>
              <w:t>Percent of P</w:t>
            </w:r>
            <w:r w:rsidR="005D34C5" w:rsidRPr="001616DE">
              <w:rPr>
                <w:b/>
                <w:bCs w:val="0"/>
              </w:rPr>
              <w:t>e</w:t>
            </w:r>
            <w:r w:rsidRPr="001616DE">
              <w:rPr>
                <w:b/>
                <w:bCs w:val="0"/>
              </w:rPr>
              <w:t>s Assessed</w:t>
            </w:r>
          </w:p>
        </w:tc>
      </w:tr>
      <w:tr w:rsidR="008B1C46" w:rsidRPr="00D71FA0" w14:paraId="4C31D382" w14:textId="77777777" w:rsidTr="00925AEE">
        <w:tc>
          <w:tcPr>
            <w:tcW w:w="1886" w:type="dxa"/>
          </w:tcPr>
          <w:p w14:paraId="0EAEF0AD" w14:textId="77777777" w:rsidR="008B1C46" w:rsidRPr="00D71FA0" w:rsidRDefault="008B1C46" w:rsidP="001616DE">
            <w:pPr>
              <w:pStyle w:val="TableText"/>
            </w:pPr>
            <w:r w:rsidRPr="00D71FA0">
              <w:t>Grade 5</w:t>
            </w:r>
          </w:p>
        </w:tc>
        <w:tc>
          <w:tcPr>
            <w:tcW w:w="1337" w:type="dxa"/>
          </w:tcPr>
          <w:p w14:paraId="6853C3CF" w14:textId="1F7FB3BC" w:rsidR="008B1C46" w:rsidRPr="00D71FA0" w:rsidRDefault="52FFDCF3" w:rsidP="002A7201">
            <w:pPr>
              <w:pStyle w:val="TableText"/>
              <w:ind w:right="432"/>
            </w:pPr>
            <w:r>
              <w:t>31</w:t>
            </w:r>
          </w:p>
        </w:tc>
        <w:tc>
          <w:tcPr>
            <w:tcW w:w="1296" w:type="dxa"/>
          </w:tcPr>
          <w:p w14:paraId="708BC76B" w14:textId="6A069DF7" w:rsidR="008B1C46" w:rsidRPr="00D71FA0" w:rsidRDefault="34CD2E5A" w:rsidP="002A7201">
            <w:pPr>
              <w:pStyle w:val="TableText"/>
              <w:ind w:right="432"/>
            </w:pPr>
            <w:r>
              <w:t>45</w:t>
            </w:r>
          </w:p>
        </w:tc>
        <w:tc>
          <w:tcPr>
            <w:tcW w:w="1872" w:type="dxa"/>
          </w:tcPr>
          <w:p w14:paraId="3D6E514D" w14:textId="05229398" w:rsidR="008B1C46" w:rsidRPr="00D71FA0" w:rsidRDefault="09E179CF" w:rsidP="002A7201">
            <w:pPr>
              <w:pStyle w:val="TableText"/>
              <w:ind w:right="576"/>
            </w:pPr>
            <w:r>
              <w:t>69</w:t>
            </w:r>
          </w:p>
        </w:tc>
      </w:tr>
      <w:tr w:rsidR="008B1C46" w:rsidRPr="00D71FA0" w14:paraId="68946E32" w14:textId="77777777" w:rsidTr="00925AEE">
        <w:tc>
          <w:tcPr>
            <w:tcW w:w="1886" w:type="dxa"/>
          </w:tcPr>
          <w:p w14:paraId="2E8C0894" w14:textId="77777777" w:rsidR="008B1C46" w:rsidRPr="00D71FA0" w:rsidRDefault="008B1C46" w:rsidP="001616DE">
            <w:pPr>
              <w:pStyle w:val="TableText"/>
            </w:pPr>
            <w:r w:rsidRPr="00D71FA0">
              <w:t>Grade 8</w:t>
            </w:r>
          </w:p>
        </w:tc>
        <w:tc>
          <w:tcPr>
            <w:tcW w:w="1337" w:type="dxa"/>
          </w:tcPr>
          <w:p w14:paraId="4D31F440" w14:textId="45519E09" w:rsidR="008B1C46" w:rsidRPr="00D71FA0" w:rsidRDefault="4BA4E63F" w:rsidP="002A7201">
            <w:pPr>
              <w:pStyle w:val="TableText"/>
              <w:ind w:right="432"/>
            </w:pPr>
            <w:r>
              <w:t>37</w:t>
            </w:r>
          </w:p>
        </w:tc>
        <w:tc>
          <w:tcPr>
            <w:tcW w:w="1296" w:type="dxa"/>
          </w:tcPr>
          <w:p w14:paraId="107416F7" w14:textId="0CE394D9" w:rsidR="008B1C46" w:rsidRPr="00D71FA0" w:rsidRDefault="2B8D984E" w:rsidP="002A7201">
            <w:pPr>
              <w:pStyle w:val="TableText"/>
              <w:ind w:right="432"/>
            </w:pPr>
            <w:r>
              <w:t>59</w:t>
            </w:r>
          </w:p>
        </w:tc>
        <w:tc>
          <w:tcPr>
            <w:tcW w:w="1872" w:type="dxa"/>
          </w:tcPr>
          <w:p w14:paraId="50A1C1CB" w14:textId="05384481" w:rsidR="008B1C46" w:rsidRPr="00D71FA0" w:rsidRDefault="77531665" w:rsidP="002A7201">
            <w:pPr>
              <w:pStyle w:val="TableText"/>
              <w:ind w:right="576"/>
            </w:pPr>
            <w:r>
              <w:t>63</w:t>
            </w:r>
          </w:p>
        </w:tc>
      </w:tr>
      <w:tr w:rsidR="008B1C46" w:rsidRPr="00D71FA0" w14:paraId="14FFE460" w14:textId="77777777" w:rsidTr="00925AEE">
        <w:tc>
          <w:tcPr>
            <w:tcW w:w="1886" w:type="dxa"/>
          </w:tcPr>
          <w:p w14:paraId="2154721F" w14:textId="77777777" w:rsidR="008B1C46" w:rsidRPr="00D71FA0" w:rsidRDefault="008B1C46" w:rsidP="001616DE">
            <w:pPr>
              <w:pStyle w:val="TableText"/>
            </w:pPr>
            <w:r w:rsidRPr="00D71FA0">
              <w:t>High school</w:t>
            </w:r>
          </w:p>
        </w:tc>
        <w:tc>
          <w:tcPr>
            <w:tcW w:w="1337" w:type="dxa"/>
          </w:tcPr>
          <w:p w14:paraId="3FAACFB3" w14:textId="50A40034" w:rsidR="008B1C46" w:rsidRPr="00D71FA0" w:rsidRDefault="5F6B2F21" w:rsidP="002A7201">
            <w:pPr>
              <w:pStyle w:val="TableText"/>
              <w:ind w:right="432"/>
            </w:pPr>
            <w:r>
              <w:t>43</w:t>
            </w:r>
          </w:p>
        </w:tc>
        <w:tc>
          <w:tcPr>
            <w:tcW w:w="1296" w:type="dxa"/>
          </w:tcPr>
          <w:p w14:paraId="16EEE7F6" w14:textId="7D4DFCB1" w:rsidR="008B1C46" w:rsidRPr="00D71FA0" w:rsidRDefault="459DFA2A" w:rsidP="002A7201">
            <w:pPr>
              <w:pStyle w:val="TableText"/>
              <w:ind w:right="432"/>
            </w:pPr>
            <w:r>
              <w:t>71</w:t>
            </w:r>
          </w:p>
        </w:tc>
        <w:tc>
          <w:tcPr>
            <w:tcW w:w="1872" w:type="dxa"/>
          </w:tcPr>
          <w:p w14:paraId="66458B5A" w14:textId="25E130D9" w:rsidR="008B1C46" w:rsidRPr="00D71FA0" w:rsidRDefault="5992702E" w:rsidP="002A7201">
            <w:pPr>
              <w:pStyle w:val="TableText"/>
              <w:ind w:right="576"/>
            </w:pPr>
            <w:r>
              <w:t>61</w:t>
            </w:r>
          </w:p>
        </w:tc>
      </w:tr>
    </w:tbl>
    <w:p w14:paraId="37E8E0D6" w14:textId="57697D31" w:rsidR="00AB66C1" w:rsidRPr="00423547" w:rsidRDefault="00AB66C1" w:rsidP="00FD0F8A">
      <w:pPr>
        <w:spacing w:before="120"/>
      </w:pPr>
      <w:r w:rsidRPr="00D71FA0">
        <w:t>Test forms were built to rotate assessed P</w:t>
      </w:r>
      <w:r w:rsidR="005D34C5" w:rsidRPr="00D71FA0">
        <w:t>e</w:t>
      </w:r>
      <w:r w:rsidRPr="00D71FA0">
        <w:t>s in segments A and B as much as possible so that all P</w:t>
      </w:r>
      <w:r w:rsidR="005D34C5" w:rsidRPr="00D71FA0">
        <w:t>e</w:t>
      </w:r>
      <w:r w:rsidRPr="00D71FA0">
        <w:t>s can be assessed operationally over the course of a three-year period, as noted in the test blueprint</w:t>
      </w:r>
      <w:r w:rsidR="0056373D">
        <w:t>s</w:t>
      </w:r>
      <w:r w:rsidRPr="00D71FA0">
        <w:t>. The</w:t>
      </w:r>
      <w:r w:rsidR="0064622B">
        <w:t xml:space="preserve"> sum of percentages from </w:t>
      </w:r>
      <w:r w:rsidR="00F71F75">
        <w:t>the three operational administrations</w:t>
      </w:r>
      <w:r w:rsidR="00EB231B">
        <w:t xml:space="preserve"> </w:t>
      </w:r>
      <w:r w:rsidR="00B605F3">
        <w:t>is greater than 100 percent because some</w:t>
      </w:r>
      <w:r w:rsidR="000A61DF">
        <w:t xml:space="preserve"> of the same P</w:t>
      </w:r>
      <w:r w:rsidR="005D34C5">
        <w:t>e</w:t>
      </w:r>
      <w:r w:rsidR="000A61DF">
        <w:t xml:space="preserve">s were assessed in multiple </w:t>
      </w:r>
      <w:r w:rsidR="00853322">
        <w:t xml:space="preserve">test </w:t>
      </w:r>
      <w:r w:rsidR="000A61DF" w:rsidRPr="00423547">
        <w:t>administrations.</w:t>
      </w:r>
      <w:r w:rsidR="002F04FC" w:rsidRPr="00423547">
        <w:t xml:space="preserve"> </w:t>
      </w:r>
      <w:r w:rsidR="00F95EBB" w:rsidRPr="00423547">
        <w:t xml:space="preserve">As shown </w:t>
      </w:r>
      <w:r w:rsidRPr="00423547">
        <w:t xml:space="preserve">in </w:t>
      </w:r>
      <w:r w:rsidR="00CC0CC6" w:rsidRPr="0048794B">
        <w:rPr>
          <w:rStyle w:val="Cross-Reference"/>
        </w:rPr>
        <w:fldChar w:fldCharType="begin"/>
      </w:r>
      <w:r w:rsidR="00CC0CC6" w:rsidRPr="0048794B">
        <w:rPr>
          <w:rStyle w:val="Cross-Reference"/>
        </w:rPr>
        <w:instrText xml:space="preserve"> REF  _Ref91603254 \* Lower \h  \* MERGEFORMAT </w:instrText>
      </w:r>
      <w:r w:rsidR="00CC0CC6" w:rsidRPr="0048794B">
        <w:rPr>
          <w:rStyle w:val="Cross-Reference"/>
        </w:rPr>
      </w:r>
      <w:r w:rsidR="00CC0CC6" w:rsidRPr="0048794B">
        <w:rPr>
          <w:rStyle w:val="Cross-Reference"/>
        </w:rPr>
        <w:fldChar w:fldCharType="separate"/>
      </w:r>
      <w:r w:rsidR="00F96053" w:rsidRPr="00F96053">
        <w:rPr>
          <w:rStyle w:val="Cross-Reference"/>
        </w:rPr>
        <w:t>table 4.7</w:t>
      </w:r>
      <w:r w:rsidR="00CC0CC6" w:rsidRPr="0048794B">
        <w:rPr>
          <w:rStyle w:val="Cross-Reference"/>
        </w:rPr>
        <w:fldChar w:fldCharType="end"/>
      </w:r>
      <w:r w:rsidR="00F95EBB" w:rsidRPr="00423547">
        <w:rPr>
          <w:rStyle w:val="Cross-Reference"/>
          <w:color w:val="auto"/>
          <w:u w:val="none"/>
        </w:rPr>
        <w:t xml:space="preserve">, over the course of three consecutive </w:t>
      </w:r>
      <w:r w:rsidR="00853322">
        <w:rPr>
          <w:rStyle w:val="Cross-Reference"/>
          <w:color w:val="auto"/>
          <w:u w:val="none"/>
        </w:rPr>
        <w:t xml:space="preserve">test </w:t>
      </w:r>
      <w:r w:rsidR="000E6B0F" w:rsidRPr="00423547">
        <w:rPr>
          <w:rStyle w:val="Cross-Reference"/>
          <w:color w:val="auto"/>
          <w:u w:val="none"/>
        </w:rPr>
        <w:t xml:space="preserve">administrations, all </w:t>
      </w:r>
      <w:r w:rsidR="00F06730" w:rsidRPr="00423547">
        <w:rPr>
          <w:rStyle w:val="Cross-Reference"/>
          <w:color w:val="auto"/>
          <w:u w:val="none"/>
        </w:rPr>
        <w:t>P</w:t>
      </w:r>
      <w:r w:rsidR="005D34C5" w:rsidRPr="00423547">
        <w:rPr>
          <w:rStyle w:val="Cross-Reference"/>
          <w:color w:val="auto"/>
          <w:u w:val="none"/>
        </w:rPr>
        <w:t>e</w:t>
      </w:r>
      <w:r w:rsidR="00F06730" w:rsidRPr="00423547">
        <w:rPr>
          <w:rStyle w:val="Cross-Reference"/>
          <w:color w:val="auto"/>
          <w:u w:val="none"/>
        </w:rPr>
        <w:t xml:space="preserve">s </w:t>
      </w:r>
      <w:r w:rsidR="009916BD" w:rsidRPr="00423547">
        <w:rPr>
          <w:rStyle w:val="Cross-Reference"/>
          <w:color w:val="auto"/>
          <w:u w:val="none"/>
        </w:rPr>
        <w:t xml:space="preserve">were assessed for each grade </w:t>
      </w:r>
      <w:r w:rsidR="00F0742C">
        <w:rPr>
          <w:rStyle w:val="Cross-Reference"/>
          <w:color w:val="auto"/>
          <w:u w:val="none"/>
        </w:rPr>
        <w:t>level</w:t>
      </w:r>
      <w:r w:rsidR="009916BD" w:rsidRPr="00423547">
        <w:rPr>
          <w:rStyle w:val="Cross-Reference"/>
          <w:color w:val="auto"/>
          <w:u w:val="none"/>
        </w:rPr>
        <w:t xml:space="preserve"> or </w:t>
      </w:r>
      <w:r w:rsidR="00255C44">
        <w:rPr>
          <w:rStyle w:val="Cross-Reference"/>
          <w:color w:val="auto"/>
          <w:u w:val="none"/>
        </w:rPr>
        <w:t xml:space="preserve">the high school </w:t>
      </w:r>
      <w:r w:rsidR="009916BD" w:rsidRPr="00423547">
        <w:rPr>
          <w:rStyle w:val="Cross-Reference"/>
          <w:color w:val="auto"/>
          <w:u w:val="none"/>
        </w:rPr>
        <w:t xml:space="preserve">grade </w:t>
      </w:r>
      <w:r w:rsidR="00F0742C">
        <w:rPr>
          <w:rStyle w:val="Cross-Reference"/>
          <w:color w:val="auto"/>
          <w:u w:val="none"/>
        </w:rPr>
        <w:t>band</w:t>
      </w:r>
      <w:r w:rsidR="009916BD" w:rsidRPr="00423547">
        <w:rPr>
          <w:rStyle w:val="Cross-Reference"/>
          <w:color w:val="auto"/>
          <w:u w:val="none"/>
        </w:rPr>
        <w:t>.</w:t>
      </w:r>
    </w:p>
    <w:p w14:paraId="7C0640CA" w14:textId="7CBEBE93" w:rsidR="00AB66C1" w:rsidRPr="00D71FA0" w:rsidRDefault="00AB66C1" w:rsidP="001616DE">
      <w:pPr>
        <w:pStyle w:val="Caption"/>
        <w:rPr>
          <w:rFonts w:eastAsia="Arial"/>
        </w:rPr>
      </w:pPr>
      <w:bookmarkStart w:id="457" w:name="_Ref91603254"/>
      <w:bookmarkStart w:id="458" w:name="_Toc103172809"/>
      <w:bookmarkStart w:id="459" w:name="_Toc136523368"/>
      <w:r w:rsidRPr="00D71FA0">
        <w:t xml:space="preserve">Table </w:t>
      </w:r>
      <w:r>
        <w:fldChar w:fldCharType="begin"/>
      </w:r>
      <w:r>
        <w:instrText>STYLEREF 2 \s</w:instrText>
      </w:r>
      <w:r>
        <w:fldChar w:fldCharType="separate"/>
      </w:r>
      <w:r w:rsidR="00C04FFC">
        <w:rPr>
          <w:noProof/>
        </w:rPr>
        <w:t>4</w:t>
      </w:r>
      <w:r>
        <w:fldChar w:fldCharType="end"/>
      </w:r>
      <w:r w:rsidR="00C04FFC">
        <w:t>.</w:t>
      </w:r>
      <w:r>
        <w:fldChar w:fldCharType="begin"/>
      </w:r>
      <w:r>
        <w:instrText>SEQ Table \* ARABIC \s 2</w:instrText>
      </w:r>
      <w:r>
        <w:fldChar w:fldCharType="separate"/>
      </w:r>
      <w:r w:rsidR="00C04FFC">
        <w:rPr>
          <w:noProof/>
        </w:rPr>
        <w:t>7</w:t>
      </w:r>
      <w:r>
        <w:fldChar w:fldCharType="end"/>
      </w:r>
      <w:bookmarkEnd w:id="457"/>
      <w:r w:rsidRPr="00D71FA0">
        <w:t xml:space="preserve">  Cumulative Coverage of </w:t>
      </w:r>
      <w:r w:rsidRPr="00D71FA0">
        <w:rPr>
          <w:rFonts w:eastAsia="Arial"/>
        </w:rPr>
        <w:t>P</w:t>
      </w:r>
      <w:r w:rsidR="005D34C5" w:rsidRPr="00D71FA0">
        <w:rPr>
          <w:rFonts w:eastAsia="Arial"/>
        </w:rPr>
        <w:t>e</w:t>
      </w:r>
      <w:r w:rsidRPr="00D71FA0">
        <w:rPr>
          <w:rFonts w:eastAsia="Arial"/>
        </w:rPr>
        <w:t>s</w:t>
      </w:r>
      <w:bookmarkEnd w:id="458"/>
      <w:r w:rsidR="232B9F78" w:rsidRPr="44CFCF6C">
        <w:rPr>
          <w:rFonts w:eastAsia="Arial"/>
        </w:rPr>
        <w:t xml:space="preserve"> Over Three Years</w:t>
      </w:r>
      <w:bookmarkEnd w:id="459"/>
    </w:p>
    <w:tbl>
      <w:tblPr>
        <w:tblStyle w:val="TRs"/>
        <w:tblW w:w="0" w:type="auto"/>
        <w:tblLayout w:type="fixed"/>
        <w:tblLook w:val="04A0" w:firstRow="1" w:lastRow="0" w:firstColumn="1" w:lastColumn="0" w:noHBand="0" w:noVBand="1"/>
      </w:tblPr>
      <w:tblGrid>
        <w:gridCol w:w="1886"/>
        <w:gridCol w:w="1627"/>
        <w:gridCol w:w="1627"/>
        <w:gridCol w:w="1627"/>
        <w:gridCol w:w="2376"/>
      </w:tblGrid>
      <w:tr w:rsidR="00925AEE" w:rsidRPr="001616DE" w14:paraId="500A57D3" w14:textId="77777777" w:rsidTr="0048794B">
        <w:trPr>
          <w:cnfStyle w:val="100000000000" w:firstRow="1" w:lastRow="0" w:firstColumn="0" w:lastColumn="0" w:oddVBand="0" w:evenVBand="0" w:oddHBand="0" w:evenHBand="0" w:firstRowFirstColumn="0" w:firstRowLastColumn="0" w:lastRowFirstColumn="0" w:lastRowLastColumn="0"/>
          <w:trHeight w:val="300"/>
        </w:trPr>
        <w:tc>
          <w:tcPr>
            <w:tcW w:w="1886" w:type="dxa"/>
          </w:tcPr>
          <w:p w14:paraId="16F0776D" w14:textId="7211E84C" w:rsidR="00AB66C1" w:rsidRPr="001616DE" w:rsidRDefault="00AB66C1" w:rsidP="001616DE">
            <w:pPr>
              <w:pStyle w:val="TableHead"/>
              <w:rPr>
                <w:b/>
                <w:bCs w:val="0"/>
              </w:rPr>
            </w:pPr>
            <w:r w:rsidRPr="001616DE">
              <w:rPr>
                <w:b/>
                <w:bCs w:val="0"/>
              </w:rPr>
              <w:t>Grade Level</w:t>
            </w:r>
            <w:r w:rsidR="00925AEE" w:rsidRPr="001616DE">
              <w:rPr>
                <w:b/>
                <w:bCs w:val="0"/>
              </w:rPr>
              <w:t xml:space="preserve"> or Grade Band</w:t>
            </w:r>
          </w:p>
        </w:tc>
        <w:tc>
          <w:tcPr>
            <w:tcW w:w="1627" w:type="dxa"/>
          </w:tcPr>
          <w:p w14:paraId="222255C2" w14:textId="2EF9902E" w:rsidR="00AB66C1" w:rsidRPr="001616DE" w:rsidRDefault="00AB66C1" w:rsidP="001616DE">
            <w:pPr>
              <w:pStyle w:val="TableHead"/>
              <w:rPr>
                <w:b/>
                <w:bCs w:val="0"/>
                <w:noProof w:val="0"/>
              </w:rPr>
            </w:pPr>
            <w:r w:rsidRPr="001616DE">
              <w:rPr>
                <w:b/>
                <w:bCs w:val="0"/>
                <w:noProof w:val="0"/>
              </w:rPr>
              <w:t>Percent of P</w:t>
            </w:r>
            <w:r w:rsidR="005D34C5" w:rsidRPr="001616DE">
              <w:rPr>
                <w:b/>
                <w:bCs w:val="0"/>
                <w:noProof w:val="0"/>
              </w:rPr>
              <w:t>e</w:t>
            </w:r>
            <w:r w:rsidRPr="001616DE">
              <w:rPr>
                <w:b/>
                <w:bCs w:val="0"/>
                <w:noProof w:val="0"/>
              </w:rPr>
              <w:t xml:space="preserve">s Assessed in Year </w:t>
            </w:r>
            <w:r w:rsidR="15062B68" w:rsidRPr="001616DE">
              <w:rPr>
                <w:b/>
                <w:bCs w:val="0"/>
                <w:noProof w:val="0"/>
              </w:rPr>
              <w:t>One</w:t>
            </w:r>
          </w:p>
        </w:tc>
        <w:tc>
          <w:tcPr>
            <w:tcW w:w="1627" w:type="dxa"/>
          </w:tcPr>
          <w:p w14:paraId="1A40C00E" w14:textId="6D5D1014" w:rsidR="00AB66C1" w:rsidRPr="001616DE" w:rsidRDefault="00AB66C1" w:rsidP="001616DE">
            <w:pPr>
              <w:pStyle w:val="TableHead"/>
              <w:rPr>
                <w:b/>
                <w:bCs w:val="0"/>
                <w:noProof w:val="0"/>
              </w:rPr>
            </w:pPr>
            <w:r w:rsidRPr="001616DE">
              <w:rPr>
                <w:b/>
                <w:bCs w:val="0"/>
                <w:noProof w:val="0"/>
              </w:rPr>
              <w:t>Percent of P</w:t>
            </w:r>
            <w:r w:rsidR="005D34C5" w:rsidRPr="001616DE">
              <w:rPr>
                <w:b/>
                <w:bCs w:val="0"/>
                <w:noProof w:val="0"/>
              </w:rPr>
              <w:t>e</w:t>
            </w:r>
            <w:r w:rsidRPr="001616DE">
              <w:rPr>
                <w:b/>
                <w:bCs w:val="0"/>
                <w:noProof w:val="0"/>
              </w:rPr>
              <w:t>s Assessed in Year Two</w:t>
            </w:r>
          </w:p>
        </w:tc>
        <w:tc>
          <w:tcPr>
            <w:tcW w:w="1627" w:type="dxa"/>
          </w:tcPr>
          <w:p w14:paraId="1ECC0250" w14:textId="5000BF11" w:rsidR="56C7E086" w:rsidRPr="001616DE" w:rsidRDefault="56C7E086" w:rsidP="001616DE">
            <w:pPr>
              <w:pStyle w:val="TableHead"/>
              <w:rPr>
                <w:b/>
                <w:bCs w:val="0"/>
                <w:noProof w:val="0"/>
              </w:rPr>
            </w:pPr>
            <w:r w:rsidRPr="001616DE">
              <w:rPr>
                <w:b/>
                <w:bCs w:val="0"/>
                <w:noProof w:val="0"/>
              </w:rPr>
              <w:t>Percent of P</w:t>
            </w:r>
            <w:r w:rsidR="005D34C5" w:rsidRPr="001616DE">
              <w:rPr>
                <w:b/>
                <w:bCs w:val="0"/>
                <w:noProof w:val="0"/>
              </w:rPr>
              <w:t>e</w:t>
            </w:r>
            <w:r w:rsidRPr="001616DE">
              <w:rPr>
                <w:b/>
                <w:bCs w:val="0"/>
                <w:noProof w:val="0"/>
              </w:rPr>
              <w:t xml:space="preserve">s Assessed </w:t>
            </w:r>
            <w:r w:rsidR="00925AEE" w:rsidRPr="001616DE">
              <w:rPr>
                <w:b/>
                <w:bCs w:val="0"/>
                <w:noProof w:val="0"/>
              </w:rPr>
              <w:t>i</w:t>
            </w:r>
            <w:r w:rsidRPr="001616DE">
              <w:rPr>
                <w:b/>
                <w:bCs w:val="0"/>
                <w:noProof w:val="0"/>
              </w:rPr>
              <w:t>n Year Three</w:t>
            </w:r>
          </w:p>
        </w:tc>
        <w:tc>
          <w:tcPr>
            <w:tcW w:w="2376" w:type="dxa"/>
          </w:tcPr>
          <w:p w14:paraId="4114A4FD" w14:textId="164B9CAC" w:rsidR="00AB66C1" w:rsidRPr="001616DE" w:rsidRDefault="00AB66C1" w:rsidP="001616DE">
            <w:pPr>
              <w:pStyle w:val="TableHead"/>
              <w:rPr>
                <w:b/>
                <w:bCs w:val="0"/>
                <w:noProof w:val="0"/>
              </w:rPr>
            </w:pPr>
            <w:r w:rsidRPr="001616DE">
              <w:rPr>
                <w:b/>
                <w:bCs w:val="0"/>
                <w:noProof w:val="0"/>
              </w:rPr>
              <w:t>Percent of P</w:t>
            </w:r>
            <w:r w:rsidR="005D34C5" w:rsidRPr="001616DE">
              <w:rPr>
                <w:b/>
                <w:bCs w:val="0"/>
                <w:noProof w:val="0"/>
              </w:rPr>
              <w:t>e</w:t>
            </w:r>
            <w:r w:rsidRPr="001616DE">
              <w:rPr>
                <w:b/>
                <w:bCs w:val="0"/>
                <w:noProof w:val="0"/>
              </w:rPr>
              <w:t>s Assessed in Year</w:t>
            </w:r>
            <w:r w:rsidR="00925AEE" w:rsidRPr="001616DE">
              <w:rPr>
                <w:b/>
                <w:bCs w:val="0"/>
                <w:noProof w:val="0"/>
              </w:rPr>
              <w:t> </w:t>
            </w:r>
            <w:r w:rsidRPr="001616DE">
              <w:rPr>
                <w:b/>
                <w:bCs w:val="0"/>
                <w:noProof w:val="0"/>
              </w:rPr>
              <w:t xml:space="preserve">One </w:t>
            </w:r>
            <w:r w:rsidR="0048794B" w:rsidRPr="001616DE">
              <w:rPr>
                <w:b/>
                <w:bCs w:val="0"/>
                <w:noProof w:val="0"/>
              </w:rPr>
              <w:t>T</w:t>
            </w:r>
            <w:r w:rsidR="6B817A4B" w:rsidRPr="001616DE">
              <w:rPr>
                <w:b/>
                <w:bCs w:val="0"/>
                <w:noProof w:val="0"/>
              </w:rPr>
              <w:t>hrough Year</w:t>
            </w:r>
            <w:r w:rsidR="00925AEE" w:rsidRPr="001616DE">
              <w:rPr>
                <w:b/>
                <w:bCs w:val="0"/>
                <w:noProof w:val="0"/>
              </w:rPr>
              <w:t> </w:t>
            </w:r>
            <w:r w:rsidR="6B817A4B" w:rsidRPr="001616DE">
              <w:rPr>
                <w:b/>
                <w:bCs w:val="0"/>
                <w:noProof w:val="0"/>
              </w:rPr>
              <w:t>Three</w:t>
            </w:r>
          </w:p>
        </w:tc>
      </w:tr>
      <w:tr w:rsidR="00925AEE" w:rsidRPr="00D71FA0" w14:paraId="3C495488" w14:textId="77777777" w:rsidTr="0048794B">
        <w:trPr>
          <w:trHeight w:val="300"/>
        </w:trPr>
        <w:tc>
          <w:tcPr>
            <w:tcW w:w="1886" w:type="dxa"/>
          </w:tcPr>
          <w:p w14:paraId="37D8124B" w14:textId="77777777" w:rsidR="000459D8" w:rsidRPr="00D71FA0" w:rsidRDefault="000459D8" w:rsidP="001616DE">
            <w:pPr>
              <w:pStyle w:val="TableText"/>
            </w:pPr>
            <w:r w:rsidRPr="00D71FA0">
              <w:t>Grade 5</w:t>
            </w:r>
          </w:p>
        </w:tc>
        <w:tc>
          <w:tcPr>
            <w:tcW w:w="1627" w:type="dxa"/>
          </w:tcPr>
          <w:p w14:paraId="77429C83" w14:textId="4B4F7604" w:rsidR="000459D8" w:rsidRPr="00D71FA0" w:rsidRDefault="4B3754A4" w:rsidP="006C6A80">
            <w:pPr>
              <w:pStyle w:val="TableText"/>
              <w:ind w:right="432"/>
              <w:rPr>
                <w:noProof w:val="0"/>
              </w:rPr>
            </w:pPr>
            <w:r>
              <w:rPr>
                <w:noProof w:val="0"/>
              </w:rPr>
              <w:t>7</w:t>
            </w:r>
            <w:r w:rsidR="23831A7B">
              <w:rPr>
                <w:noProof w:val="0"/>
              </w:rPr>
              <w:t>6</w:t>
            </w:r>
          </w:p>
        </w:tc>
        <w:tc>
          <w:tcPr>
            <w:tcW w:w="1627" w:type="dxa"/>
          </w:tcPr>
          <w:p w14:paraId="517B428D" w14:textId="4F67FD37" w:rsidR="000459D8" w:rsidRPr="00D71FA0" w:rsidRDefault="01E34F5A" w:rsidP="006C6A80">
            <w:pPr>
              <w:pStyle w:val="TableText"/>
              <w:ind w:right="432"/>
              <w:rPr>
                <w:noProof w:val="0"/>
              </w:rPr>
            </w:pPr>
            <w:r>
              <w:rPr>
                <w:noProof w:val="0"/>
              </w:rPr>
              <w:t>78</w:t>
            </w:r>
          </w:p>
        </w:tc>
        <w:tc>
          <w:tcPr>
            <w:tcW w:w="1627" w:type="dxa"/>
          </w:tcPr>
          <w:p w14:paraId="31570900" w14:textId="30B1F68A" w:rsidR="5ED92724" w:rsidRDefault="5ED92724" w:rsidP="006C6A80">
            <w:pPr>
              <w:pStyle w:val="TableText"/>
              <w:ind w:right="432"/>
            </w:pPr>
            <w:r>
              <w:t>69</w:t>
            </w:r>
          </w:p>
        </w:tc>
        <w:tc>
          <w:tcPr>
            <w:tcW w:w="2376" w:type="dxa"/>
          </w:tcPr>
          <w:p w14:paraId="00B509E5" w14:textId="1687AE9F" w:rsidR="000459D8" w:rsidRPr="00D71FA0" w:rsidRDefault="7A2B4D73" w:rsidP="006C6A80">
            <w:pPr>
              <w:pStyle w:val="TableText"/>
              <w:ind w:right="720"/>
              <w:rPr>
                <w:noProof w:val="0"/>
              </w:rPr>
            </w:pPr>
            <w:r>
              <w:rPr>
                <w:noProof w:val="0"/>
              </w:rPr>
              <w:t>100</w:t>
            </w:r>
          </w:p>
        </w:tc>
      </w:tr>
      <w:tr w:rsidR="00925AEE" w:rsidRPr="00D71FA0" w14:paraId="771090C4" w14:textId="77777777" w:rsidTr="0048794B">
        <w:trPr>
          <w:trHeight w:val="300"/>
        </w:trPr>
        <w:tc>
          <w:tcPr>
            <w:tcW w:w="1886" w:type="dxa"/>
          </w:tcPr>
          <w:p w14:paraId="643CC40A" w14:textId="77777777" w:rsidR="000459D8" w:rsidRPr="00D71FA0" w:rsidRDefault="000459D8" w:rsidP="001616DE">
            <w:pPr>
              <w:pStyle w:val="TableText"/>
            </w:pPr>
            <w:r w:rsidRPr="00D71FA0">
              <w:t>Grade 8</w:t>
            </w:r>
          </w:p>
        </w:tc>
        <w:tc>
          <w:tcPr>
            <w:tcW w:w="1627" w:type="dxa"/>
          </w:tcPr>
          <w:p w14:paraId="0A39A8C0" w14:textId="43D0ADA6" w:rsidR="000459D8" w:rsidRPr="00D71FA0" w:rsidRDefault="670F5DB3" w:rsidP="006C6A80">
            <w:pPr>
              <w:pStyle w:val="TableText"/>
              <w:ind w:right="432"/>
              <w:rPr>
                <w:noProof w:val="0"/>
              </w:rPr>
            </w:pPr>
            <w:r>
              <w:rPr>
                <w:noProof w:val="0"/>
              </w:rPr>
              <w:t>66</w:t>
            </w:r>
          </w:p>
        </w:tc>
        <w:tc>
          <w:tcPr>
            <w:tcW w:w="1627" w:type="dxa"/>
          </w:tcPr>
          <w:p w14:paraId="610B7D8D" w14:textId="21D3783B" w:rsidR="000459D8" w:rsidRPr="00D71FA0" w:rsidRDefault="7537B726" w:rsidP="006C6A80">
            <w:pPr>
              <w:pStyle w:val="TableText"/>
              <w:ind w:right="432"/>
              <w:rPr>
                <w:noProof w:val="0"/>
              </w:rPr>
            </w:pPr>
            <w:r>
              <w:rPr>
                <w:noProof w:val="0"/>
              </w:rPr>
              <w:t>6</w:t>
            </w:r>
            <w:r w:rsidR="782C75F9">
              <w:rPr>
                <w:noProof w:val="0"/>
              </w:rPr>
              <w:t>8</w:t>
            </w:r>
          </w:p>
        </w:tc>
        <w:tc>
          <w:tcPr>
            <w:tcW w:w="1627" w:type="dxa"/>
          </w:tcPr>
          <w:p w14:paraId="504A5CF3" w14:textId="5358298C" w:rsidR="058B7056" w:rsidRDefault="058B7056" w:rsidP="006C6A80">
            <w:pPr>
              <w:pStyle w:val="TableText"/>
              <w:ind w:right="432"/>
              <w:rPr>
                <w:noProof w:val="0"/>
              </w:rPr>
            </w:pPr>
            <w:r>
              <w:rPr>
                <w:noProof w:val="0"/>
              </w:rPr>
              <w:t>63</w:t>
            </w:r>
          </w:p>
        </w:tc>
        <w:tc>
          <w:tcPr>
            <w:tcW w:w="2376" w:type="dxa"/>
          </w:tcPr>
          <w:p w14:paraId="10DC8615" w14:textId="0AF958F5" w:rsidR="000459D8" w:rsidRPr="00D71FA0" w:rsidRDefault="5673E8EF" w:rsidP="006C6A80">
            <w:pPr>
              <w:pStyle w:val="TableText"/>
              <w:ind w:right="720"/>
              <w:rPr>
                <w:noProof w:val="0"/>
              </w:rPr>
            </w:pPr>
            <w:r>
              <w:rPr>
                <w:noProof w:val="0"/>
              </w:rPr>
              <w:t>100</w:t>
            </w:r>
          </w:p>
        </w:tc>
      </w:tr>
      <w:tr w:rsidR="00925AEE" w:rsidRPr="00D71FA0" w14:paraId="6914A3E0" w14:textId="77777777" w:rsidTr="0048794B">
        <w:trPr>
          <w:trHeight w:val="300"/>
        </w:trPr>
        <w:tc>
          <w:tcPr>
            <w:tcW w:w="1886" w:type="dxa"/>
          </w:tcPr>
          <w:p w14:paraId="518EB7CC" w14:textId="77777777" w:rsidR="000459D8" w:rsidRPr="00D71FA0" w:rsidRDefault="000459D8" w:rsidP="001616DE">
            <w:pPr>
              <w:pStyle w:val="TableText"/>
            </w:pPr>
            <w:r w:rsidRPr="00D71FA0">
              <w:t>High school</w:t>
            </w:r>
          </w:p>
        </w:tc>
        <w:tc>
          <w:tcPr>
            <w:tcW w:w="1627" w:type="dxa"/>
          </w:tcPr>
          <w:p w14:paraId="6B2DEC0B" w14:textId="548E3206" w:rsidR="000459D8" w:rsidRPr="00D71FA0" w:rsidRDefault="5A0D6949" w:rsidP="006C6A80">
            <w:pPr>
              <w:pStyle w:val="TableText"/>
              <w:ind w:right="432"/>
              <w:rPr>
                <w:noProof w:val="0"/>
              </w:rPr>
            </w:pPr>
            <w:r>
              <w:rPr>
                <w:noProof w:val="0"/>
              </w:rPr>
              <w:t>49</w:t>
            </w:r>
          </w:p>
        </w:tc>
        <w:tc>
          <w:tcPr>
            <w:tcW w:w="1627" w:type="dxa"/>
          </w:tcPr>
          <w:p w14:paraId="5BC54127" w14:textId="36F7A819" w:rsidR="000459D8" w:rsidRPr="00D71FA0" w:rsidRDefault="50D3012D" w:rsidP="006C6A80">
            <w:pPr>
              <w:pStyle w:val="TableText"/>
              <w:ind w:right="432"/>
              <w:rPr>
                <w:noProof w:val="0"/>
              </w:rPr>
            </w:pPr>
            <w:r>
              <w:rPr>
                <w:noProof w:val="0"/>
              </w:rPr>
              <w:t>56</w:t>
            </w:r>
          </w:p>
        </w:tc>
        <w:tc>
          <w:tcPr>
            <w:tcW w:w="1627" w:type="dxa"/>
          </w:tcPr>
          <w:p w14:paraId="243180F8" w14:textId="26CAD8FA" w:rsidR="088DC0FE" w:rsidRDefault="088DC0FE" w:rsidP="006C6A80">
            <w:pPr>
              <w:pStyle w:val="TableText"/>
              <w:ind w:right="432"/>
              <w:rPr>
                <w:noProof w:val="0"/>
              </w:rPr>
            </w:pPr>
            <w:r>
              <w:rPr>
                <w:noProof w:val="0"/>
              </w:rPr>
              <w:t>61</w:t>
            </w:r>
          </w:p>
        </w:tc>
        <w:tc>
          <w:tcPr>
            <w:tcW w:w="2376" w:type="dxa"/>
          </w:tcPr>
          <w:p w14:paraId="39616962" w14:textId="61A82045" w:rsidR="000459D8" w:rsidRPr="00D71FA0" w:rsidRDefault="7C1F8208" w:rsidP="006C6A80">
            <w:pPr>
              <w:pStyle w:val="TableText"/>
              <w:ind w:right="720"/>
              <w:rPr>
                <w:noProof w:val="0"/>
              </w:rPr>
            </w:pPr>
            <w:r>
              <w:rPr>
                <w:noProof w:val="0"/>
              </w:rPr>
              <w:t>100</w:t>
            </w:r>
          </w:p>
        </w:tc>
      </w:tr>
    </w:tbl>
    <w:p w14:paraId="71E3BE54" w14:textId="6C939990" w:rsidR="00686107" w:rsidRDefault="00686107" w:rsidP="00787A80">
      <w:pPr>
        <w:pStyle w:val="Heading3"/>
        <w:rPr>
          <w:webHidden/>
        </w:rPr>
      </w:pPr>
      <w:bookmarkStart w:id="460" w:name="_Toc136514872"/>
      <w:r w:rsidRPr="001A3E9E">
        <w:t>Special Version Forms</w:t>
      </w:r>
      <w:bookmarkEnd w:id="460"/>
    </w:p>
    <w:p w14:paraId="49099C58" w14:textId="53E7C39D" w:rsidR="00686107" w:rsidRDefault="00686107" w:rsidP="00787A80">
      <w:pPr>
        <w:pStyle w:val="Heading4"/>
        <w:rPr>
          <w:webHidden/>
        </w:rPr>
      </w:pPr>
      <w:bookmarkStart w:id="461" w:name="_Braille_Form"/>
      <w:bookmarkStart w:id="462" w:name="_Toc136514873"/>
      <w:bookmarkEnd w:id="461"/>
      <w:r w:rsidRPr="001A3E9E">
        <w:t>Braille Form</w:t>
      </w:r>
      <w:bookmarkEnd w:id="462"/>
    </w:p>
    <w:p w14:paraId="0DF0ECE2" w14:textId="77777777" w:rsidR="00AB66C1" w:rsidRPr="00D71FA0" w:rsidRDefault="00AB66C1" w:rsidP="001616DE">
      <w:r w:rsidRPr="00D71FA0">
        <w:t>ETS designed a braille form for students with visual impairment. The same segment A and B pool of items and PTs that were used for embedded designated supports and accommodations were also used for the braille form.</w:t>
      </w:r>
    </w:p>
    <w:p w14:paraId="6EBC5F8F" w14:textId="02D64C21" w:rsidR="00AB66C1" w:rsidRPr="00D71FA0" w:rsidRDefault="00AB66C1" w:rsidP="001616DE">
      <w:r w:rsidRPr="00D71FA0">
        <w:t xml:space="preserve">The Segment A items appeared in the same or similar positions on the braille form as they did in Segment A of the form for the general population. The braille form Segment B included </w:t>
      </w:r>
      <w:r w:rsidR="00765765">
        <w:t>three</w:t>
      </w:r>
      <w:r w:rsidR="00765765" w:rsidRPr="00D71FA0">
        <w:t xml:space="preserve"> </w:t>
      </w:r>
      <w:r w:rsidRPr="00D71FA0">
        <w:t>PTs</w:t>
      </w:r>
      <w:r w:rsidR="002954EF">
        <w:t>, one</w:t>
      </w:r>
      <w:r w:rsidRPr="00D71FA0">
        <w:t xml:space="preserve"> from </w:t>
      </w:r>
      <w:r w:rsidR="002954EF">
        <w:t>each of the</w:t>
      </w:r>
      <w:r w:rsidR="00EB5420">
        <w:t xml:space="preserve"> </w:t>
      </w:r>
      <w:r w:rsidR="002954EF">
        <w:t>three</w:t>
      </w:r>
      <w:r w:rsidRPr="00D71FA0">
        <w:t xml:space="preserve"> different science content domains. These </w:t>
      </w:r>
      <w:r w:rsidR="00B73F39">
        <w:t>three</w:t>
      </w:r>
      <w:r w:rsidR="00B73F39" w:rsidRPr="00D71FA0">
        <w:t xml:space="preserve"> </w:t>
      </w:r>
      <w:r w:rsidRPr="00D71FA0">
        <w:t>PTs were selected from PTs available for Segment B of the general population form.</w:t>
      </w:r>
    </w:p>
    <w:p w14:paraId="5BBC98A8" w14:textId="5EAC44F7" w:rsidR="00997611" w:rsidRDefault="00AB66C1" w:rsidP="001616DE">
      <w:r>
        <w:t>If an item that relied heavily on visual input—whether through item type or visual stimuli—was needed to meet the blueprint</w:t>
      </w:r>
      <w:r w:rsidR="004C2E4E">
        <w:t>s</w:t>
      </w:r>
      <w:r>
        <w:t xml:space="preserve">, the item was either adapted or “twinned” to meet the accessibility needs of the population of students with visual impairment. </w:t>
      </w:r>
      <w:r w:rsidR="002A7182">
        <w:t>Whether items were adapted or twinned, the item construct and overall cognitive complexity was maintained as closely as possible with the original parent item.</w:t>
      </w:r>
    </w:p>
    <w:p w14:paraId="6805EAF0" w14:textId="6DD9B036" w:rsidR="007419DD" w:rsidRDefault="00AB66C1" w:rsidP="007419DD">
      <w:r>
        <w:t>Adaptation</w:t>
      </w:r>
      <w:r w:rsidR="005D34C5">
        <w:t>, which did not change the item type,</w:t>
      </w:r>
      <w:r>
        <w:t xml:space="preserve"> may have included simplified graphics, more descriptive alternative text for images, or other changes to make the item more accessible to refreshable braille devices, embossed tactile graphics, or screen readers. Twinning an item meant the item </w:t>
      </w:r>
      <w:r w:rsidR="002A7182">
        <w:t xml:space="preserve">used </w:t>
      </w:r>
      <w:r>
        <w:t>a different item type while maintaining the same construct and storyline of the original item.</w:t>
      </w:r>
    </w:p>
    <w:p w14:paraId="4BAAD966" w14:textId="42960C58" w:rsidR="00AB66C1" w:rsidRPr="00D71FA0" w:rsidRDefault="00700E13" w:rsidP="007419DD">
      <w:r>
        <w:t>Techniques and methods for adapting or twinning items were developed through a cognitive laboratory study with students with visual impairment, item review meetings with teachers of the visually impaired (TVIs), and a comparability study with blind or visually impaired scientists and TVIs.</w:t>
      </w:r>
    </w:p>
    <w:p w14:paraId="10BFB151" w14:textId="57682D33" w:rsidR="00686107" w:rsidRDefault="00686107" w:rsidP="00787A80">
      <w:pPr>
        <w:pStyle w:val="Heading4"/>
        <w:rPr>
          <w:webHidden/>
        </w:rPr>
      </w:pPr>
      <w:bookmarkStart w:id="463" w:name="_Toc136514874"/>
      <w:r w:rsidRPr="001A3E9E">
        <w:t>Emergency Paper–Pencil Form</w:t>
      </w:r>
      <w:bookmarkEnd w:id="463"/>
    </w:p>
    <w:p w14:paraId="3AD84E92" w14:textId="72333420" w:rsidR="00AB66C1" w:rsidRPr="00D71FA0" w:rsidRDefault="00AB66C1" w:rsidP="001616DE">
      <w:r w:rsidRPr="00D71FA0">
        <w:t>The 2021</w:t>
      </w:r>
      <w:r w:rsidR="002B1AA3" w:rsidRPr="00D71FA0">
        <w:t>–2</w:t>
      </w:r>
      <w:r w:rsidR="002B1AA3">
        <w:t>2</w:t>
      </w:r>
      <w:r w:rsidRPr="00D71FA0">
        <w:t xml:space="preserve"> CAST administration included a paper-based emergency form for students whose individualized education program (IEP) or Section 504 plan specified testing on a paper–pencil form, or when a school experienced unexpected, temporary technology issues beyond the school’s control.</w:t>
      </w:r>
    </w:p>
    <w:p w14:paraId="174AF8AE" w14:textId="553B44D9" w:rsidR="00AB66C1" w:rsidRPr="00D71FA0" w:rsidRDefault="00AB66C1" w:rsidP="001616DE">
      <w:r w:rsidRPr="00D71FA0">
        <w:t>The form used in 2021</w:t>
      </w:r>
      <w:r w:rsidR="002B1AA3" w:rsidRPr="00D71FA0">
        <w:t>–2</w:t>
      </w:r>
      <w:r w:rsidR="002B1AA3">
        <w:t>2</w:t>
      </w:r>
      <w:r w:rsidRPr="00D71FA0">
        <w:t xml:space="preserve"> was the same as the </w:t>
      </w:r>
      <w:r w:rsidR="45E2B568" w:rsidRPr="00A1596C">
        <w:t>20</w:t>
      </w:r>
      <w:r w:rsidR="3352189E" w:rsidRPr="00A1596C">
        <w:t>20</w:t>
      </w:r>
      <w:r w:rsidR="45E2B568" w:rsidRPr="00A1596C">
        <w:t>–2</w:t>
      </w:r>
      <w:r w:rsidR="674009AF" w:rsidRPr="00A1596C">
        <w:t>1</w:t>
      </w:r>
      <w:r w:rsidRPr="00D71FA0">
        <w:t xml:space="preserve"> paper–pencil form and complied with item selection and forms construction criteria noted in prior sections. Standard, large-print, and braille paper–pencil forms were developed.</w:t>
      </w:r>
    </w:p>
    <w:p w14:paraId="25021FA2" w14:textId="3F1994E6" w:rsidR="00686107" w:rsidRDefault="00686107" w:rsidP="00787A80">
      <w:pPr>
        <w:pStyle w:val="Heading4"/>
        <w:rPr>
          <w:webHidden/>
        </w:rPr>
      </w:pPr>
      <w:bookmarkStart w:id="464" w:name="_Toc136514875"/>
      <w:r w:rsidRPr="001A3E9E">
        <w:t>Forms with Accessibility Features Other Than Braille</w:t>
      </w:r>
      <w:bookmarkEnd w:id="464"/>
    </w:p>
    <w:p w14:paraId="3E0D6615" w14:textId="0155063C" w:rsidR="000D0E95" w:rsidRPr="00D71FA0" w:rsidRDefault="000D0E95" w:rsidP="001616DE">
      <w:r w:rsidRPr="00D71FA0">
        <w:t>A</w:t>
      </w:r>
      <w:r w:rsidR="00283AEF">
        <w:t>ll</w:t>
      </w:r>
      <w:r w:rsidRPr="00D71FA0">
        <w:t xml:space="preserve"> of the general form blocks w</w:t>
      </w:r>
      <w:r w:rsidR="007A6FF7">
        <w:t>ere</w:t>
      </w:r>
      <w:r w:rsidRPr="00D71FA0">
        <w:t xml:space="preserve"> used to provide accessible content for those students who had one or more designated support or accommodation assigned, as determined by an educator, IEP team, or Section 504 plan. Items were embedded with content for text-to-speech, stacked Spanish, translation glossaries, and American Sign Language videos. Refer t</w:t>
      </w:r>
      <w:r w:rsidRPr="001300C7">
        <w:t xml:space="preserve">o </w:t>
      </w:r>
      <w:hyperlink w:anchor="_Accessibility_Resource_Categories_1" w:history="1">
        <w:r w:rsidRPr="001300C7">
          <w:rPr>
            <w:rStyle w:val="Hyperlink"/>
            <w:i/>
          </w:rPr>
          <w:t>5.4.1 Accessibility Resource Categories</w:t>
        </w:r>
      </w:hyperlink>
      <w:r w:rsidRPr="001300C7">
        <w:t xml:space="preserve"> for</w:t>
      </w:r>
      <w:r w:rsidRPr="00D71FA0">
        <w:t xml:space="preserve"> a list of designated supports and accommodations available during the 2021</w:t>
      </w:r>
      <w:r w:rsidR="002B1AA3" w:rsidRPr="00D71FA0">
        <w:t>–2</w:t>
      </w:r>
      <w:r w:rsidR="002B1AA3">
        <w:t>2</w:t>
      </w:r>
      <w:r w:rsidRPr="00D71FA0">
        <w:t xml:space="preserve"> CAST administration.</w:t>
      </w:r>
    </w:p>
    <w:p w14:paraId="231205FA" w14:textId="3D58D266" w:rsidR="000D0E95" w:rsidRPr="00D71FA0" w:rsidRDefault="000D0E95" w:rsidP="001616DE">
      <w:r w:rsidRPr="00D71FA0">
        <w:t xml:space="preserve">Both Segment A blocks and </w:t>
      </w:r>
      <w:r w:rsidR="009637C6">
        <w:t xml:space="preserve">all </w:t>
      </w:r>
      <w:r w:rsidRPr="00D71FA0">
        <w:t xml:space="preserve">Segment B PTs found on the general forms included designated supports and accommodations; a student received </w:t>
      </w:r>
      <w:r w:rsidR="00D732A9">
        <w:t xml:space="preserve">one </w:t>
      </w:r>
      <w:r w:rsidRPr="00D71FA0">
        <w:t xml:space="preserve">Segment B PT for </w:t>
      </w:r>
      <w:r w:rsidR="00D732A9">
        <w:t xml:space="preserve">each science </w:t>
      </w:r>
      <w:r w:rsidRPr="00D71FA0">
        <w:t xml:space="preserve">domain. </w:t>
      </w:r>
      <w:r w:rsidR="1CD09EC8">
        <w:t>All</w:t>
      </w:r>
      <w:r w:rsidRPr="00D71FA0">
        <w:t xml:space="preserve"> discrete item </w:t>
      </w:r>
      <w:r w:rsidR="0239E2A7">
        <w:t>block</w:t>
      </w:r>
      <w:r w:rsidR="669AA0D3">
        <w:t>s</w:t>
      </w:r>
      <w:r w:rsidRPr="00D71FA0">
        <w:t xml:space="preserve"> and </w:t>
      </w:r>
      <w:r w:rsidR="0239E2A7">
        <w:t>PT</w:t>
      </w:r>
      <w:r w:rsidR="59BC4F84">
        <w:t xml:space="preserve"> blocks</w:t>
      </w:r>
      <w:r w:rsidRPr="00D71FA0">
        <w:t xml:space="preserve"> from different science domains in Segment C were designated as accessible with these resources. Students received either the discrete </w:t>
      </w:r>
      <w:r w:rsidR="00207B43">
        <w:t xml:space="preserve">item </w:t>
      </w:r>
      <w:r w:rsidRPr="00D71FA0">
        <w:t>block or one PT for Segment C.</w:t>
      </w:r>
    </w:p>
    <w:p w14:paraId="314D1790" w14:textId="5AAC503F" w:rsidR="000D0E95" w:rsidRDefault="000D0E95" w:rsidP="001616DE">
      <w:pPr>
        <w:pStyle w:val="Heading3"/>
        <w:pageBreakBefore/>
        <w:numPr>
          <w:ilvl w:val="0"/>
          <w:numId w:val="0"/>
        </w:numPr>
        <w:ind w:left="446" w:hanging="446"/>
      </w:pPr>
      <w:bookmarkStart w:id="465" w:name="_Toc136514876"/>
      <w:r>
        <w:t>References</w:t>
      </w:r>
      <w:bookmarkEnd w:id="465"/>
    </w:p>
    <w:p w14:paraId="1F8F5688" w14:textId="2B3E8EB2" w:rsidR="000D0E95" w:rsidRDefault="000D0E95" w:rsidP="001616DE">
      <w:pPr>
        <w:pStyle w:val="References"/>
      </w:pPr>
      <w:bookmarkStart w:id="466" w:name="_Hlk83731636"/>
      <w:r w:rsidRPr="00D71FA0">
        <w:t>California Department of Education. (2020</w:t>
      </w:r>
      <w:r w:rsidR="00C9707C">
        <w:t>a</w:t>
      </w:r>
      <w:r w:rsidRPr="00D71FA0">
        <w:t>).</w:t>
      </w:r>
      <w:r w:rsidRPr="000D0E95">
        <w:t xml:space="preserve"> </w:t>
      </w:r>
      <w:r w:rsidRPr="000D0E95">
        <w:rPr>
          <w:i/>
          <w:iCs/>
        </w:rPr>
        <w:t>CAST item specifications.</w:t>
      </w:r>
      <w:r w:rsidRPr="000D0E95">
        <w:t xml:space="preserve"> </w:t>
      </w:r>
      <w:r w:rsidRPr="00D71FA0">
        <w:t>California Department of Education website.</w:t>
      </w:r>
      <w:bookmarkEnd w:id="466"/>
    </w:p>
    <w:p w14:paraId="2F2F5951" w14:textId="149180D7" w:rsidR="00DE7AB7" w:rsidRDefault="00C9707C" w:rsidP="00DE7AB7">
      <w:pPr>
        <w:pStyle w:val="References"/>
        <w:rPr>
          <w:webHidden/>
        </w:rPr>
      </w:pPr>
      <w:r>
        <w:t xml:space="preserve">California Department of Education. (2020b). </w:t>
      </w:r>
      <w:r>
        <w:rPr>
          <w:i/>
          <w:iCs/>
        </w:rPr>
        <w:t xml:space="preserve">Revised California Science Test blueprint. </w:t>
      </w:r>
      <w:r>
        <w:t>California Department of Education website.</w:t>
      </w:r>
      <w:bookmarkStart w:id="467" w:name="_Appendix_4.A_Test"/>
      <w:bookmarkStart w:id="468" w:name="_Appendix_4.A:_Test"/>
      <w:bookmarkEnd w:id="467"/>
      <w:bookmarkEnd w:id="468"/>
    </w:p>
    <w:p w14:paraId="46824F58" w14:textId="77777777" w:rsidR="00DE7AB7" w:rsidRDefault="00DE7AB7" w:rsidP="001D688D">
      <w:pPr>
        <w:rPr>
          <w:webHidden/>
        </w:rPr>
        <w:sectPr w:rsidR="00DE7AB7" w:rsidSect="00CE42C1">
          <w:headerReference w:type="even" r:id="rId25"/>
          <w:headerReference w:type="default" r:id="rId26"/>
          <w:footerReference w:type="even" r:id="rId27"/>
          <w:footerReference w:type="default" r:id="rId28"/>
          <w:headerReference w:type="first" r:id="rId29"/>
          <w:footerReference w:type="first" r:id="rId30"/>
          <w:pgSz w:w="12240" w:h="15840" w:code="1"/>
          <w:pgMar w:top="1152" w:right="1152" w:bottom="1152" w:left="1152" w:header="576" w:footer="360" w:gutter="0"/>
          <w:pgNumType w:start="1"/>
          <w:cols w:space="720"/>
          <w:titlePg/>
          <w:docGrid w:linePitch="360"/>
        </w:sectPr>
      </w:pPr>
    </w:p>
    <w:p w14:paraId="31DDCD3B" w14:textId="77777777" w:rsidR="00DE7AB7" w:rsidRDefault="00DE7AB7" w:rsidP="00DE7AB7">
      <w:pPr>
        <w:pStyle w:val="Heading3"/>
        <w:pageBreakBefore/>
        <w:numPr>
          <w:ilvl w:val="0"/>
          <w:numId w:val="0"/>
        </w:numPr>
        <w:ind w:left="446" w:hanging="446"/>
        <w:rPr>
          <w:webHidden/>
        </w:rPr>
      </w:pPr>
      <w:bookmarkStart w:id="469" w:name="_Appendix_4.A:_Test_1"/>
      <w:bookmarkStart w:id="470" w:name="_Toc136514877"/>
      <w:bookmarkStart w:id="471" w:name="_Toc114734235"/>
      <w:bookmarkEnd w:id="469"/>
      <w:r w:rsidRPr="00DE7AB7">
        <w:t>Appendix 4.A: Test Blueprints</w:t>
      </w:r>
      <w:bookmarkEnd w:id="470"/>
    </w:p>
    <w:bookmarkEnd w:id="471"/>
    <w:p w14:paraId="50E53687" w14:textId="77777777" w:rsidR="00DE7AB7" w:rsidRDefault="00DE7AB7" w:rsidP="00D44F2F">
      <w:r w:rsidRPr="004712EA">
        <w:t xml:space="preserve">In </w:t>
      </w:r>
      <w:r w:rsidRPr="00062442">
        <w:rPr>
          <w:rStyle w:val="Cross-Reference"/>
        </w:rPr>
        <w:fldChar w:fldCharType="begin"/>
      </w:r>
      <w:r w:rsidRPr="00062442">
        <w:rPr>
          <w:rStyle w:val="Cross-Reference"/>
        </w:rPr>
        <w:instrText xml:space="preserve"> REF _Ref129701832 \h </w:instrText>
      </w:r>
      <w:r>
        <w:rPr>
          <w:rStyle w:val="Cross-Reference"/>
        </w:rPr>
        <w:instrText xml:space="preserve"> \* MERGEFORMAT </w:instrText>
      </w:r>
      <w:r w:rsidRPr="00062442">
        <w:rPr>
          <w:rStyle w:val="Cross-Reference"/>
        </w:rPr>
      </w:r>
      <w:r w:rsidRPr="00062442">
        <w:rPr>
          <w:rStyle w:val="Cross-Reference"/>
        </w:rPr>
        <w:fldChar w:fldCharType="separate"/>
      </w:r>
      <w:r w:rsidRPr="00062442">
        <w:rPr>
          <w:rStyle w:val="Cross-Reference"/>
        </w:rPr>
        <w:t>table 4.A.1</w:t>
      </w:r>
      <w:r w:rsidRPr="00062442">
        <w:rPr>
          <w:rStyle w:val="Cross-Reference"/>
        </w:rPr>
        <w:fldChar w:fldCharType="end"/>
      </w:r>
      <w:r w:rsidRPr="004712EA">
        <w:t xml:space="preserve"> through </w:t>
      </w:r>
      <w:r w:rsidRPr="004712EA">
        <w:rPr>
          <w:rStyle w:val="Cross-Reference"/>
        </w:rPr>
        <w:fldChar w:fldCharType="begin"/>
      </w:r>
      <w:r w:rsidRPr="004712EA">
        <w:rPr>
          <w:rStyle w:val="Cross-Reference"/>
        </w:rPr>
        <w:instrText xml:space="preserve"> REF _Ref128735824 \h  \* MERGEFORMAT </w:instrText>
      </w:r>
      <w:r w:rsidRPr="004712EA">
        <w:rPr>
          <w:rStyle w:val="Cross-Reference"/>
        </w:rPr>
      </w:r>
      <w:r w:rsidRPr="004712EA">
        <w:rPr>
          <w:rStyle w:val="Cross-Reference"/>
        </w:rPr>
        <w:fldChar w:fldCharType="separate"/>
      </w:r>
      <w:r w:rsidRPr="004712EA">
        <w:rPr>
          <w:rStyle w:val="Cross-Reference"/>
        </w:rPr>
        <w:t>table 4.A.6</w:t>
      </w:r>
      <w:r w:rsidRPr="004712EA">
        <w:rPr>
          <w:rStyle w:val="Cross-Reference"/>
        </w:rPr>
        <w:fldChar w:fldCharType="end"/>
      </w:r>
      <w:r w:rsidRPr="004712EA">
        <w:t>, an asterisk (*) indicates that, across the three science content domains, a student will receive zero to one items assessing Engineering, Technology, and the Applications of Science. The item(s) may be discrete or part of a PT. Two asterisks (**) indicate that the CAST Item Specifications provide greater detail on the assessment targets by PE (CDE, 2020).</w:t>
      </w:r>
    </w:p>
    <w:p w14:paraId="0469BF06" w14:textId="77777777" w:rsidR="00DE7AB7" w:rsidRPr="004712EA" w:rsidRDefault="00DE7AB7" w:rsidP="00062442">
      <w:pPr>
        <w:pStyle w:val="Caption"/>
      </w:pPr>
      <w:bookmarkStart w:id="472" w:name="_Ref120529160"/>
      <w:bookmarkStart w:id="473" w:name="_Ref129701832"/>
      <w:bookmarkStart w:id="474" w:name="_Toc136523369"/>
      <w:r w:rsidRPr="004712EA">
        <w:t>Table 4.A.</w:t>
      </w:r>
      <w:fldSimple w:instr=" SEQ Table_4.A. \* ARABIC ">
        <w:r w:rsidRPr="004712EA">
          <w:t>1</w:t>
        </w:r>
      </w:fldSimple>
      <w:bookmarkEnd w:id="472"/>
      <w:bookmarkEnd w:id="473"/>
      <w:r w:rsidRPr="004712EA">
        <w:t xml:space="preserve">  </w:t>
      </w:r>
      <w:r w:rsidRPr="004712EA">
        <w:rPr>
          <w:rFonts w:eastAsia="Arial"/>
        </w:rPr>
        <w:t xml:space="preserve">CAST Blueprint for </w:t>
      </w:r>
      <w:r w:rsidRPr="004712EA">
        <w:t>Segments Contributing to Individual Scores from the Earth and Space Sciences Domain</w:t>
      </w:r>
      <w:bookmarkEnd w:id="474"/>
    </w:p>
    <w:tbl>
      <w:tblPr>
        <w:tblStyle w:val="TRs"/>
        <w:tblW w:w="11664" w:type="dxa"/>
        <w:tblLook w:val="04A0" w:firstRow="1" w:lastRow="0" w:firstColumn="1" w:lastColumn="0" w:noHBand="0" w:noVBand="1"/>
      </w:tblPr>
      <w:tblGrid>
        <w:gridCol w:w="3744"/>
        <w:gridCol w:w="1872"/>
        <w:gridCol w:w="1872"/>
        <w:gridCol w:w="1872"/>
        <w:gridCol w:w="2304"/>
      </w:tblGrid>
      <w:tr w:rsidR="00DE7AB7" w:rsidRPr="004712EA" w14:paraId="42958D45" w14:textId="77777777" w:rsidTr="00B377C1">
        <w:trPr>
          <w:cnfStyle w:val="100000000000" w:firstRow="1" w:lastRow="0" w:firstColumn="0" w:lastColumn="0" w:oddVBand="0" w:evenVBand="0" w:oddHBand="0" w:evenHBand="0" w:firstRowFirstColumn="0" w:firstRowLastColumn="0" w:lastRowFirstColumn="0" w:lastRowLastColumn="0"/>
        </w:trPr>
        <w:tc>
          <w:tcPr>
            <w:tcW w:w="3744" w:type="dxa"/>
          </w:tcPr>
          <w:p w14:paraId="67D204D2" w14:textId="77777777" w:rsidR="00DE7AB7" w:rsidRPr="004712EA" w:rsidRDefault="00DE7AB7" w:rsidP="00B377C1">
            <w:pPr>
              <w:pStyle w:val="TableHead"/>
              <w:rPr>
                <w:b/>
                <w:bCs w:val="0"/>
                <w:noProof w:val="0"/>
              </w:rPr>
            </w:pPr>
            <w:r w:rsidRPr="004712EA">
              <w:rPr>
                <w:b/>
                <w:bCs w:val="0"/>
                <w:noProof w:val="0"/>
              </w:rPr>
              <w:t>Science Content Domain and DCI**</w:t>
            </w:r>
          </w:p>
        </w:tc>
        <w:tc>
          <w:tcPr>
            <w:tcW w:w="1872" w:type="dxa"/>
          </w:tcPr>
          <w:p w14:paraId="7F0FDC9A" w14:textId="77777777" w:rsidR="00DE7AB7" w:rsidRPr="004712EA" w:rsidRDefault="00DE7AB7" w:rsidP="00B377C1">
            <w:pPr>
              <w:pStyle w:val="TableHead"/>
              <w:rPr>
                <w:b/>
                <w:bCs w:val="0"/>
                <w:noProof w:val="0"/>
              </w:rPr>
            </w:pPr>
            <w:r w:rsidRPr="004712EA">
              <w:rPr>
                <w:b/>
                <w:bCs w:val="0"/>
                <w:noProof w:val="0"/>
              </w:rPr>
              <w:t>Segment A: Discrete Items by DCI—Grade 5</w:t>
            </w:r>
          </w:p>
        </w:tc>
        <w:tc>
          <w:tcPr>
            <w:tcW w:w="1872" w:type="dxa"/>
          </w:tcPr>
          <w:p w14:paraId="1E8F0ADD" w14:textId="77777777" w:rsidR="00DE7AB7" w:rsidRPr="004712EA" w:rsidRDefault="00DE7AB7" w:rsidP="00B377C1">
            <w:pPr>
              <w:pStyle w:val="TableHead"/>
              <w:rPr>
                <w:b/>
                <w:bCs w:val="0"/>
                <w:noProof w:val="0"/>
              </w:rPr>
            </w:pPr>
            <w:r w:rsidRPr="004712EA">
              <w:rPr>
                <w:b/>
                <w:bCs w:val="0"/>
                <w:noProof w:val="0"/>
              </w:rPr>
              <w:t>Segment A: Discrete Items by DCI—Grade 8</w:t>
            </w:r>
          </w:p>
        </w:tc>
        <w:tc>
          <w:tcPr>
            <w:tcW w:w="1872" w:type="dxa"/>
          </w:tcPr>
          <w:p w14:paraId="70A09121" w14:textId="77777777" w:rsidR="00DE7AB7" w:rsidRPr="004712EA" w:rsidRDefault="00DE7AB7" w:rsidP="00B377C1">
            <w:pPr>
              <w:pStyle w:val="TableHead"/>
              <w:rPr>
                <w:b/>
                <w:bCs w:val="0"/>
                <w:noProof w:val="0"/>
              </w:rPr>
            </w:pPr>
            <w:r w:rsidRPr="004712EA">
              <w:rPr>
                <w:b/>
                <w:bCs w:val="0"/>
                <w:noProof w:val="0"/>
              </w:rPr>
              <w:t>Segment A: Discrete Items by DCI—High School</w:t>
            </w:r>
          </w:p>
        </w:tc>
        <w:tc>
          <w:tcPr>
            <w:tcW w:w="2304" w:type="dxa"/>
          </w:tcPr>
          <w:p w14:paraId="5AEC9ED1" w14:textId="77777777" w:rsidR="00DE7AB7" w:rsidRPr="004712EA" w:rsidRDefault="00DE7AB7" w:rsidP="00B377C1">
            <w:pPr>
              <w:pStyle w:val="TableHead"/>
              <w:rPr>
                <w:b/>
                <w:bCs w:val="0"/>
                <w:noProof w:val="0"/>
              </w:rPr>
            </w:pPr>
            <w:r w:rsidRPr="004712EA">
              <w:rPr>
                <w:b/>
                <w:bCs w:val="0"/>
                <w:noProof w:val="0"/>
              </w:rPr>
              <w:t>Segment B: PTs</w:t>
            </w:r>
          </w:p>
        </w:tc>
      </w:tr>
      <w:tr w:rsidR="00DE7AB7" w:rsidRPr="004712EA" w14:paraId="4820CB52" w14:textId="77777777" w:rsidTr="00B377C1">
        <w:tc>
          <w:tcPr>
            <w:tcW w:w="3744" w:type="dxa"/>
          </w:tcPr>
          <w:p w14:paraId="7E5965A2" w14:textId="77777777" w:rsidR="00DE7AB7" w:rsidRPr="004712EA" w:rsidRDefault="00DE7AB7" w:rsidP="00B377C1">
            <w:pPr>
              <w:pStyle w:val="TableText"/>
              <w:keepNext/>
              <w:jc w:val="left"/>
              <w:rPr>
                <w:b/>
                <w:noProof w:val="0"/>
              </w:rPr>
            </w:pPr>
            <w:r w:rsidRPr="004712EA">
              <w:rPr>
                <w:b/>
                <w:noProof w:val="0"/>
              </w:rPr>
              <w:t xml:space="preserve">ESS1: </w:t>
            </w:r>
            <w:r w:rsidRPr="004712EA">
              <w:rPr>
                <w:noProof w:val="0"/>
              </w:rPr>
              <w:t>Earth’s Place in the Universe</w:t>
            </w:r>
          </w:p>
        </w:tc>
        <w:tc>
          <w:tcPr>
            <w:tcW w:w="1872" w:type="dxa"/>
          </w:tcPr>
          <w:p w14:paraId="469CE253" w14:textId="77777777" w:rsidR="00DE7AB7" w:rsidRPr="004712EA" w:rsidRDefault="00DE7AB7" w:rsidP="00B377C1">
            <w:pPr>
              <w:pStyle w:val="TableText"/>
              <w:ind w:right="720"/>
              <w:rPr>
                <w:noProof w:val="0"/>
              </w:rPr>
            </w:pPr>
            <w:r w:rsidRPr="004712EA">
              <w:rPr>
                <w:noProof w:val="0"/>
              </w:rPr>
              <w:t>1–2</w:t>
            </w:r>
          </w:p>
        </w:tc>
        <w:tc>
          <w:tcPr>
            <w:tcW w:w="1872" w:type="dxa"/>
          </w:tcPr>
          <w:p w14:paraId="0BA36857" w14:textId="77777777" w:rsidR="00DE7AB7" w:rsidRPr="004712EA" w:rsidRDefault="00DE7AB7" w:rsidP="00B377C1">
            <w:pPr>
              <w:pStyle w:val="TableText"/>
              <w:ind w:right="720"/>
              <w:rPr>
                <w:noProof w:val="0"/>
              </w:rPr>
            </w:pPr>
            <w:r w:rsidRPr="004712EA">
              <w:rPr>
                <w:noProof w:val="0"/>
              </w:rPr>
              <w:t>1–3</w:t>
            </w:r>
          </w:p>
        </w:tc>
        <w:tc>
          <w:tcPr>
            <w:tcW w:w="1872" w:type="dxa"/>
          </w:tcPr>
          <w:p w14:paraId="16E69172" w14:textId="77777777" w:rsidR="00DE7AB7" w:rsidRPr="004712EA" w:rsidRDefault="00DE7AB7" w:rsidP="00B377C1">
            <w:pPr>
              <w:pStyle w:val="TableText"/>
              <w:ind w:right="720"/>
              <w:rPr>
                <w:noProof w:val="0"/>
              </w:rPr>
            </w:pPr>
            <w:r w:rsidRPr="004712EA">
              <w:rPr>
                <w:noProof w:val="0"/>
              </w:rPr>
              <w:t>1–5</w:t>
            </w:r>
          </w:p>
        </w:tc>
        <w:tc>
          <w:tcPr>
            <w:tcW w:w="2304" w:type="dxa"/>
          </w:tcPr>
          <w:p w14:paraId="266692F7" w14:textId="77777777" w:rsidR="00DE7AB7" w:rsidRPr="004712EA" w:rsidRDefault="00DE7AB7" w:rsidP="00B377C1">
            <w:pPr>
              <w:pStyle w:val="TableText"/>
              <w:jc w:val="left"/>
              <w:rPr>
                <w:noProof w:val="0"/>
              </w:rPr>
            </w:pPr>
            <w:r w:rsidRPr="004712EA">
              <w:rPr>
                <w:noProof w:val="0"/>
              </w:rPr>
              <w:t>0–1 PTs for all ESS DCI strands</w:t>
            </w:r>
          </w:p>
        </w:tc>
      </w:tr>
      <w:tr w:rsidR="00DE7AB7" w:rsidRPr="004712EA" w14:paraId="46C1B52A" w14:textId="77777777" w:rsidTr="00B377C1">
        <w:tc>
          <w:tcPr>
            <w:tcW w:w="3744" w:type="dxa"/>
          </w:tcPr>
          <w:p w14:paraId="2D24EE78" w14:textId="77777777" w:rsidR="00DE7AB7" w:rsidRPr="004712EA" w:rsidRDefault="00DE7AB7" w:rsidP="00B377C1">
            <w:pPr>
              <w:pStyle w:val="TableText"/>
              <w:keepNext/>
              <w:jc w:val="left"/>
              <w:rPr>
                <w:b/>
                <w:noProof w:val="0"/>
              </w:rPr>
            </w:pPr>
            <w:r w:rsidRPr="004712EA">
              <w:rPr>
                <w:b/>
                <w:noProof w:val="0"/>
              </w:rPr>
              <w:t xml:space="preserve">ESS2: </w:t>
            </w:r>
            <w:r w:rsidRPr="004712EA">
              <w:rPr>
                <w:noProof w:val="0"/>
              </w:rPr>
              <w:t>Earth’s Systems</w:t>
            </w:r>
          </w:p>
        </w:tc>
        <w:tc>
          <w:tcPr>
            <w:tcW w:w="1872" w:type="dxa"/>
          </w:tcPr>
          <w:p w14:paraId="7CDD37B9" w14:textId="77777777" w:rsidR="00DE7AB7" w:rsidRPr="004712EA" w:rsidRDefault="00DE7AB7" w:rsidP="00B377C1">
            <w:pPr>
              <w:pStyle w:val="TableText"/>
              <w:ind w:right="720"/>
              <w:rPr>
                <w:noProof w:val="0"/>
              </w:rPr>
            </w:pPr>
            <w:r w:rsidRPr="004712EA">
              <w:rPr>
                <w:noProof w:val="0"/>
              </w:rPr>
              <w:t>1–5</w:t>
            </w:r>
          </w:p>
        </w:tc>
        <w:tc>
          <w:tcPr>
            <w:tcW w:w="1872" w:type="dxa"/>
          </w:tcPr>
          <w:p w14:paraId="4DAFB502" w14:textId="77777777" w:rsidR="00DE7AB7" w:rsidRPr="004712EA" w:rsidRDefault="00DE7AB7" w:rsidP="00B377C1">
            <w:pPr>
              <w:pStyle w:val="TableText"/>
              <w:ind w:right="720"/>
              <w:rPr>
                <w:noProof w:val="0"/>
              </w:rPr>
            </w:pPr>
            <w:r w:rsidRPr="004712EA">
              <w:rPr>
                <w:noProof w:val="0"/>
              </w:rPr>
              <w:t>1–5</w:t>
            </w:r>
          </w:p>
        </w:tc>
        <w:tc>
          <w:tcPr>
            <w:tcW w:w="1872" w:type="dxa"/>
          </w:tcPr>
          <w:p w14:paraId="68BFF0DB" w14:textId="77777777" w:rsidR="00DE7AB7" w:rsidRPr="004712EA" w:rsidRDefault="00DE7AB7" w:rsidP="00B377C1">
            <w:pPr>
              <w:pStyle w:val="TableText"/>
              <w:ind w:right="720"/>
              <w:rPr>
                <w:noProof w:val="0"/>
              </w:rPr>
            </w:pPr>
            <w:r w:rsidRPr="004712EA">
              <w:rPr>
                <w:noProof w:val="0"/>
              </w:rPr>
              <w:t>1–6</w:t>
            </w:r>
          </w:p>
        </w:tc>
        <w:tc>
          <w:tcPr>
            <w:tcW w:w="2304" w:type="dxa"/>
          </w:tcPr>
          <w:p w14:paraId="2687E750" w14:textId="77777777" w:rsidR="00DE7AB7" w:rsidRPr="004712EA" w:rsidRDefault="00DE7AB7" w:rsidP="00B377C1">
            <w:pPr>
              <w:pStyle w:val="TableText"/>
              <w:jc w:val="left"/>
              <w:rPr>
                <w:noProof w:val="0"/>
              </w:rPr>
            </w:pPr>
            <w:r w:rsidRPr="004712EA">
              <w:rPr>
                <w:noProof w:val="0"/>
              </w:rPr>
              <w:t>0–1 PTs for all ESS DCI strands</w:t>
            </w:r>
          </w:p>
        </w:tc>
      </w:tr>
      <w:tr w:rsidR="00DE7AB7" w:rsidRPr="004712EA" w14:paraId="17860D8D" w14:textId="77777777" w:rsidTr="00B377C1">
        <w:tc>
          <w:tcPr>
            <w:tcW w:w="3744" w:type="dxa"/>
          </w:tcPr>
          <w:p w14:paraId="104FE294" w14:textId="77777777" w:rsidR="00DE7AB7" w:rsidRPr="004712EA" w:rsidRDefault="00DE7AB7" w:rsidP="00B377C1">
            <w:pPr>
              <w:pStyle w:val="TableText"/>
              <w:jc w:val="left"/>
              <w:rPr>
                <w:b/>
                <w:noProof w:val="0"/>
              </w:rPr>
            </w:pPr>
            <w:r w:rsidRPr="004712EA">
              <w:rPr>
                <w:b/>
                <w:noProof w:val="0"/>
              </w:rPr>
              <w:t xml:space="preserve">ESS3: </w:t>
            </w:r>
            <w:r w:rsidRPr="004712EA">
              <w:rPr>
                <w:noProof w:val="0"/>
              </w:rPr>
              <w:t>Earth and Human Activity</w:t>
            </w:r>
          </w:p>
        </w:tc>
        <w:tc>
          <w:tcPr>
            <w:tcW w:w="1872" w:type="dxa"/>
          </w:tcPr>
          <w:p w14:paraId="63B404D5" w14:textId="77777777" w:rsidR="00DE7AB7" w:rsidRPr="004712EA" w:rsidRDefault="00DE7AB7" w:rsidP="00B377C1">
            <w:pPr>
              <w:pStyle w:val="TableText"/>
              <w:ind w:right="720"/>
              <w:rPr>
                <w:noProof w:val="0"/>
              </w:rPr>
            </w:pPr>
            <w:r w:rsidRPr="004712EA">
              <w:rPr>
                <w:noProof w:val="0"/>
              </w:rPr>
              <w:t>1–3</w:t>
            </w:r>
          </w:p>
        </w:tc>
        <w:tc>
          <w:tcPr>
            <w:tcW w:w="1872" w:type="dxa"/>
          </w:tcPr>
          <w:p w14:paraId="0C2A3AA5" w14:textId="77777777" w:rsidR="00DE7AB7" w:rsidRPr="004712EA" w:rsidRDefault="00DE7AB7" w:rsidP="00B377C1">
            <w:pPr>
              <w:pStyle w:val="TableText"/>
              <w:ind w:right="720"/>
              <w:rPr>
                <w:noProof w:val="0"/>
              </w:rPr>
            </w:pPr>
            <w:r w:rsidRPr="004712EA">
              <w:rPr>
                <w:noProof w:val="0"/>
              </w:rPr>
              <w:t>1–4</w:t>
            </w:r>
          </w:p>
        </w:tc>
        <w:tc>
          <w:tcPr>
            <w:tcW w:w="1872" w:type="dxa"/>
          </w:tcPr>
          <w:p w14:paraId="4B18888F" w14:textId="77777777" w:rsidR="00DE7AB7" w:rsidRPr="004712EA" w:rsidRDefault="00DE7AB7" w:rsidP="00B377C1">
            <w:pPr>
              <w:pStyle w:val="TableText"/>
              <w:ind w:right="720"/>
              <w:rPr>
                <w:noProof w:val="0"/>
              </w:rPr>
            </w:pPr>
            <w:r w:rsidRPr="004712EA">
              <w:rPr>
                <w:noProof w:val="0"/>
              </w:rPr>
              <w:t>1–5</w:t>
            </w:r>
          </w:p>
        </w:tc>
        <w:tc>
          <w:tcPr>
            <w:tcW w:w="2304" w:type="dxa"/>
          </w:tcPr>
          <w:p w14:paraId="073BADC5" w14:textId="3A6A18FF" w:rsidR="00A411A1" w:rsidRPr="00A411A1" w:rsidRDefault="00DE7AB7" w:rsidP="00A411A1">
            <w:pPr>
              <w:pStyle w:val="TableText"/>
              <w:jc w:val="left"/>
            </w:pPr>
            <w:r w:rsidRPr="004712EA">
              <w:rPr>
                <w:noProof w:val="0"/>
              </w:rPr>
              <w:t>0–1 PTs for all ESS DCI strands</w:t>
            </w:r>
          </w:p>
        </w:tc>
      </w:tr>
      <w:tr w:rsidR="00DE7AB7" w:rsidRPr="004712EA" w14:paraId="316DB20E" w14:textId="77777777" w:rsidTr="00B377C1">
        <w:tc>
          <w:tcPr>
            <w:tcW w:w="3744" w:type="dxa"/>
            <w:tcBorders>
              <w:bottom w:val="single" w:sz="4" w:space="0" w:color="auto"/>
            </w:tcBorders>
          </w:tcPr>
          <w:p w14:paraId="0CC2896E" w14:textId="77777777" w:rsidR="00DE7AB7" w:rsidRPr="004712EA" w:rsidRDefault="00DE7AB7" w:rsidP="00B377C1">
            <w:pPr>
              <w:pStyle w:val="TableText"/>
              <w:jc w:val="left"/>
              <w:rPr>
                <w:b/>
                <w:noProof w:val="0"/>
              </w:rPr>
            </w:pPr>
            <w:r w:rsidRPr="004712EA">
              <w:rPr>
                <w:b/>
                <w:noProof w:val="0"/>
              </w:rPr>
              <w:t xml:space="preserve">ETS1: </w:t>
            </w:r>
            <w:r w:rsidRPr="004712EA">
              <w:rPr>
                <w:noProof w:val="0"/>
              </w:rPr>
              <w:t>Engineering Design</w:t>
            </w:r>
          </w:p>
        </w:tc>
        <w:tc>
          <w:tcPr>
            <w:tcW w:w="1872" w:type="dxa"/>
            <w:tcBorders>
              <w:bottom w:val="single" w:sz="4" w:space="0" w:color="auto"/>
            </w:tcBorders>
          </w:tcPr>
          <w:p w14:paraId="1E1F0513" w14:textId="77777777" w:rsidR="00DE7AB7" w:rsidRPr="004712EA" w:rsidRDefault="00DE7AB7" w:rsidP="00B377C1">
            <w:pPr>
              <w:pStyle w:val="TableText"/>
              <w:ind w:right="720"/>
              <w:rPr>
                <w:noProof w:val="0"/>
              </w:rPr>
            </w:pPr>
            <w:r w:rsidRPr="004712EA">
              <w:rPr>
                <w:noProof w:val="0"/>
              </w:rPr>
              <w:t>*</w:t>
            </w:r>
          </w:p>
        </w:tc>
        <w:tc>
          <w:tcPr>
            <w:tcW w:w="1872" w:type="dxa"/>
            <w:tcBorders>
              <w:bottom w:val="single" w:sz="4" w:space="0" w:color="auto"/>
            </w:tcBorders>
          </w:tcPr>
          <w:p w14:paraId="271261A7" w14:textId="77777777" w:rsidR="00DE7AB7" w:rsidRPr="004712EA" w:rsidRDefault="00DE7AB7" w:rsidP="00B377C1">
            <w:pPr>
              <w:pStyle w:val="TableText"/>
              <w:ind w:right="720"/>
              <w:rPr>
                <w:noProof w:val="0"/>
              </w:rPr>
            </w:pPr>
            <w:r w:rsidRPr="004712EA">
              <w:rPr>
                <w:noProof w:val="0"/>
              </w:rPr>
              <w:t>*</w:t>
            </w:r>
          </w:p>
        </w:tc>
        <w:tc>
          <w:tcPr>
            <w:tcW w:w="1872" w:type="dxa"/>
            <w:tcBorders>
              <w:bottom w:val="single" w:sz="4" w:space="0" w:color="auto"/>
            </w:tcBorders>
          </w:tcPr>
          <w:p w14:paraId="0738FC8B" w14:textId="77777777" w:rsidR="00DE7AB7" w:rsidRPr="004712EA" w:rsidRDefault="00DE7AB7" w:rsidP="00B377C1">
            <w:pPr>
              <w:pStyle w:val="TableText"/>
              <w:ind w:right="720"/>
              <w:rPr>
                <w:noProof w:val="0"/>
              </w:rPr>
            </w:pPr>
            <w:r w:rsidRPr="004712EA">
              <w:rPr>
                <w:noProof w:val="0"/>
              </w:rPr>
              <w:t>*</w:t>
            </w:r>
          </w:p>
        </w:tc>
        <w:tc>
          <w:tcPr>
            <w:tcW w:w="2304" w:type="dxa"/>
            <w:tcBorders>
              <w:bottom w:val="single" w:sz="4" w:space="0" w:color="auto"/>
            </w:tcBorders>
          </w:tcPr>
          <w:p w14:paraId="303D0ECE" w14:textId="29FFD24C" w:rsidR="00A411A1" w:rsidRPr="00A411A1" w:rsidRDefault="00DE7AB7" w:rsidP="00A411A1">
            <w:pPr>
              <w:pStyle w:val="TableText"/>
              <w:jc w:val="left"/>
            </w:pPr>
            <w:r w:rsidRPr="004712EA">
              <w:rPr>
                <w:noProof w:val="0"/>
              </w:rPr>
              <w:t>0–1 PTs for all ETS (ESS) DCI strands</w:t>
            </w:r>
          </w:p>
        </w:tc>
      </w:tr>
      <w:tr w:rsidR="00DE7AB7" w:rsidRPr="004712EA" w14:paraId="4A630C23" w14:textId="77777777" w:rsidTr="00B377C1">
        <w:tc>
          <w:tcPr>
            <w:tcW w:w="3744" w:type="dxa"/>
            <w:tcBorders>
              <w:top w:val="single" w:sz="4" w:space="0" w:color="auto"/>
              <w:bottom w:val="single" w:sz="12" w:space="0" w:color="auto"/>
            </w:tcBorders>
          </w:tcPr>
          <w:p w14:paraId="585485EC" w14:textId="77777777" w:rsidR="00DE7AB7" w:rsidRPr="004712EA" w:rsidRDefault="00DE7AB7" w:rsidP="00B377C1">
            <w:pPr>
              <w:pStyle w:val="TableText"/>
              <w:jc w:val="left"/>
              <w:rPr>
                <w:b/>
                <w:noProof w:val="0"/>
              </w:rPr>
            </w:pPr>
            <w:r w:rsidRPr="004712EA">
              <w:rPr>
                <w:b/>
                <w:noProof w:val="0"/>
              </w:rPr>
              <w:t>Total for ESS:</w:t>
            </w:r>
          </w:p>
        </w:tc>
        <w:tc>
          <w:tcPr>
            <w:tcW w:w="1872" w:type="dxa"/>
            <w:tcBorders>
              <w:top w:val="single" w:sz="4" w:space="0" w:color="auto"/>
              <w:bottom w:val="single" w:sz="12" w:space="0" w:color="auto"/>
            </w:tcBorders>
          </w:tcPr>
          <w:p w14:paraId="3DA28979" w14:textId="77777777" w:rsidR="00DE7AB7" w:rsidRPr="004712EA" w:rsidRDefault="00DE7AB7" w:rsidP="00B377C1">
            <w:pPr>
              <w:spacing w:before="20" w:after="20"/>
              <w:ind w:right="144"/>
              <w:jc w:val="center"/>
              <w:rPr>
                <w:b/>
              </w:rPr>
            </w:pPr>
            <w:r w:rsidRPr="004712EA">
              <w:rPr>
                <w:b/>
              </w:rPr>
              <w:t>8–</w:t>
            </w:r>
            <w:r w:rsidRPr="004712EA">
              <w:rPr>
                <w:b/>
                <w:bCs/>
              </w:rPr>
              <w:t>9</w:t>
            </w:r>
            <w:r w:rsidRPr="004712EA">
              <w:rPr>
                <w:b/>
              </w:rPr>
              <w:t xml:space="preserve"> items</w:t>
            </w:r>
          </w:p>
        </w:tc>
        <w:tc>
          <w:tcPr>
            <w:tcW w:w="1872" w:type="dxa"/>
            <w:tcBorders>
              <w:top w:val="single" w:sz="4" w:space="0" w:color="auto"/>
              <w:bottom w:val="single" w:sz="12" w:space="0" w:color="auto"/>
            </w:tcBorders>
          </w:tcPr>
          <w:p w14:paraId="1F80BF86" w14:textId="77777777" w:rsidR="00DE7AB7" w:rsidRPr="004712EA" w:rsidRDefault="00DE7AB7" w:rsidP="00B377C1">
            <w:pPr>
              <w:spacing w:before="20" w:after="20"/>
              <w:ind w:right="144"/>
              <w:jc w:val="center"/>
              <w:rPr>
                <w:b/>
              </w:rPr>
            </w:pPr>
            <w:r w:rsidRPr="004712EA">
              <w:rPr>
                <w:b/>
              </w:rPr>
              <w:t>8–</w:t>
            </w:r>
            <w:r w:rsidRPr="004712EA">
              <w:rPr>
                <w:b/>
                <w:bCs/>
              </w:rPr>
              <w:t>10</w:t>
            </w:r>
            <w:r w:rsidRPr="004712EA">
              <w:rPr>
                <w:b/>
              </w:rPr>
              <w:t xml:space="preserve"> items</w:t>
            </w:r>
          </w:p>
        </w:tc>
        <w:tc>
          <w:tcPr>
            <w:tcW w:w="1872" w:type="dxa"/>
            <w:tcBorders>
              <w:top w:val="single" w:sz="4" w:space="0" w:color="auto"/>
              <w:bottom w:val="single" w:sz="12" w:space="0" w:color="auto"/>
            </w:tcBorders>
          </w:tcPr>
          <w:p w14:paraId="294045FB" w14:textId="77777777" w:rsidR="00DE7AB7" w:rsidRPr="004712EA" w:rsidRDefault="00DE7AB7" w:rsidP="00B377C1">
            <w:pPr>
              <w:spacing w:before="20" w:after="20"/>
              <w:ind w:right="144"/>
              <w:jc w:val="center"/>
              <w:rPr>
                <w:b/>
              </w:rPr>
            </w:pPr>
            <w:r w:rsidRPr="004712EA">
              <w:rPr>
                <w:b/>
                <w:bCs/>
              </w:rPr>
              <w:t>9</w:t>
            </w:r>
            <w:r w:rsidRPr="004712EA">
              <w:rPr>
                <w:b/>
              </w:rPr>
              <w:t>–12 items</w:t>
            </w:r>
          </w:p>
        </w:tc>
        <w:tc>
          <w:tcPr>
            <w:tcW w:w="2304" w:type="dxa"/>
            <w:tcBorders>
              <w:top w:val="single" w:sz="4" w:space="0" w:color="auto"/>
              <w:bottom w:val="single" w:sz="12" w:space="0" w:color="auto"/>
            </w:tcBorders>
          </w:tcPr>
          <w:p w14:paraId="21C980E8" w14:textId="27CFD02C" w:rsidR="00A411A1" w:rsidRPr="00A411A1" w:rsidRDefault="00DE7AB7" w:rsidP="00A411A1">
            <w:pPr>
              <w:spacing w:before="20" w:after="20"/>
            </w:pPr>
            <w:r w:rsidRPr="004712EA">
              <w:rPr>
                <w:b/>
              </w:rPr>
              <w:t>4–6 items per PT</w:t>
            </w:r>
          </w:p>
        </w:tc>
      </w:tr>
    </w:tbl>
    <w:p w14:paraId="54D57BF9" w14:textId="77777777" w:rsidR="00DE7AB7" w:rsidRPr="004712EA" w:rsidRDefault="00DE7AB7" w:rsidP="00062442">
      <w:pPr>
        <w:pStyle w:val="Caption"/>
        <w:pageBreakBefore/>
      </w:pPr>
      <w:bookmarkStart w:id="475" w:name="_Toc136523370"/>
      <w:r w:rsidRPr="004712EA">
        <w:t>Table 4.A.</w:t>
      </w:r>
      <w:fldSimple w:instr=" SEQ Table_4.A. \* ARABIC ">
        <w:r>
          <w:rPr>
            <w:noProof/>
          </w:rPr>
          <w:t>2</w:t>
        </w:r>
      </w:fldSimple>
      <w:r w:rsidRPr="004712EA">
        <w:t xml:space="preserve">  </w:t>
      </w:r>
      <w:r w:rsidRPr="004712EA">
        <w:rPr>
          <w:rFonts w:eastAsia="Arial"/>
        </w:rPr>
        <w:t xml:space="preserve">CAST Blueprint for </w:t>
      </w:r>
      <w:r w:rsidRPr="004712EA">
        <w:t>Segments Contributing to Individual Scores from the Life Sciences Domain</w:t>
      </w:r>
      <w:bookmarkEnd w:id="475"/>
    </w:p>
    <w:tbl>
      <w:tblPr>
        <w:tblStyle w:val="TRs"/>
        <w:tblW w:w="12672" w:type="dxa"/>
        <w:tblLook w:val="04A0" w:firstRow="1" w:lastRow="0" w:firstColumn="1" w:lastColumn="0" w:noHBand="0" w:noVBand="1"/>
      </w:tblPr>
      <w:tblGrid>
        <w:gridCol w:w="4320"/>
        <w:gridCol w:w="2016"/>
        <w:gridCol w:w="2016"/>
        <w:gridCol w:w="2016"/>
        <w:gridCol w:w="2304"/>
      </w:tblGrid>
      <w:tr w:rsidR="00DE7AB7" w:rsidRPr="004712EA" w14:paraId="322B197B" w14:textId="77777777" w:rsidTr="00831C9A">
        <w:trPr>
          <w:cnfStyle w:val="100000000000" w:firstRow="1" w:lastRow="0" w:firstColumn="0" w:lastColumn="0" w:oddVBand="0" w:evenVBand="0" w:oddHBand="0" w:evenHBand="0" w:firstRowFirstColumn="0" w:firstRowLastColumn="0" w:lastRowFirstColumn="0" w:lastRowLastColumn="0"/>
        </w:trPr>
        <w:tc>
          <w:tcPr>
            <w:tcW w:w="4320" w:type="dxa"/>
          </w:tcPr>
          <w:p w14:paraId="1D01D075" w14:textId="77777777" w:rsidR="00DE7AB7" w:rsidRPr="004712EA" w:rsidRDefault="00DE7AB7" w:rsidP="00831C9A">
            <w:pPr>
              <w:pStyle w:val="TableHead"/>
              <w:keepNext/>
              <w:keepLines/>
              <w:rPr>
                <w:b/>
                <w:bCs w:val="0"/>
                <w:noProof w:val="0"/>
              </w:rPr>
            </w:pPr>
            <w:r w:rsidRPr="004712EA">
              <w:rPr>
                <w:b/>
                <w:bCs w:val="0"/>
                <w:noProof w:val="0"/>
              </w:rPr>
              <w:t>Science Content Domain and DCI**</w:t>
            </w:r>
          </w:p>
        </w:tc>
        <w:tc>
          <w:tcPr>
            <w:tcW w:w="2016" w:type="dxa"/>
          </w:tcPr>
          <w:p w14:paraId="69A6D98A" w14:textId="77777777" w:rsidR="00DE7AB7" w:rsidRPr="004712EA" w:rsidRDefault="00DE7AB7" w:rsidP="00831C9A">
            <w:pPr>
              <w:pStyle w:val="TableHead"/>
              <w:keepNext/>
              <w:keepLines/>
              <w:rPr>
                <w:b/>
                <w:bCs w:val="0"/>
                <w:noProof w:val="0"/>
              </w:rPr>
            </w:pPr>
            <w:r w:rsidRPr="004712EA">
              <w:rPr>
                <w:b/>
                <w:bCs w:val="0"/>
                <w:noProof w:val="0"/>
              </w:rPr>
              <w:t>Items by DCI in Segment A—Grade 5</w:t>
            </w:r>
          </w:p>
        </w:tc>
        <w:tc>
          <w:tcPr>
            <w:tcW w:w="2016" w:type="dxa"/>
          </w:tcPr>
          <w:p w14:paraId="40F47673" w14:textId="77777777" w:rsidR="00DE7AB7" w:rsidRPr="004712EA" w:rsidRDefault="00DE7AB7" w:rsidP="00831C9A">
            <w:pPr>
              <w:pStyle w:val="TableHead"/>
              <w:keepNext/>
              <w:keepLines/>
              <w:rPr>
                <w:b/>
                <w:bCs w:val="0"/>
                <w:noProof w:val="0"/>
              </w:rPr>
            </w:pPr>
            <w:r w:rsidRPr="004712EA">
              <w:rPr>
                <w:b/>
                <w:bCs w:val="0"/>
                <w:noProof w:val="0"/>
              </w:rPr>
              <w:t>Items by DCI in Segment A—Grade 8</w:t>
            </w:r>
          </w:p>
        </w:tc>
        <w:tc>
          <w:tcPr>
            <w:tcW w:w="2016" w:type="dxa"/>
          </w:tcPr>
          <w:p w14:paraId="7D70E228" w14:textId="77777777" w:rsidR="00DE7AB7" w:rsidRPr="004712EA" w:rsidRDefault="00DE7AB7" w:rsidP="00831C9A">
            <w:pPr>
              <w:pStyle w:val="TableHead"/>
              <w:keepNext/>
              <w:keepLines/>
              <w:rPr>
                <w:b/>
                <w:bCs w:val="0"/>
                <w:noProof w:val="0"/>
              </w:rPr>
            </w:pPr>
            <w:r w:rsidRPr="004712EA">
              <w:rPr>
                <w:b/>
                <w:bCs w:val="0"/>
                <w:noProof w:val="0"/>
              </w:rPr>
              <w:t>Items by DCI in Segment A—High School</w:t>
            </w:r>
          </w:p>
        </w:tc>
        <w:tc>
          <w:tcPr>
            <w:tcW w:w="2304" w:type="dxa"/>
          </w:tcPr>
          <w:p w14:paraId="6EA10433" w14:textId="77777777" w:rsidR="00DE7AB7" w:rsidRPr="004712EA" w:rsidRDefault="00DE7AB7" w:rsidP="00831C9A">
            <w:pPr>
              <w:pStyle w:val="TableHead"/>
              <w:keepNext/>
              <w:keepLines/>
              <w:rPr>
                <w:b/>
                <w:bCs w:val="0"/>
                <w:noProof w:val="0"/>
              </w:rPr>
            </w:pPr>
            <w:r w:rsidRPr="004712EA">
              <w:rPr>
                <w:b/>
                <w:bCs w:val="0"/>
                <w:noProof w:val="0"/>
              </w:rPr>
              <w:t>Segment B: PTs</w:t>
            </w:r>
          </w:p>
        </w:tc>
      </w:tr>
      <w:tr w:rsidR="00DE7AB7" w:rsidRPr="004712EA" w14:paraId="78C390D9" w14:textId="77777777" w:rsidTr="00831C9A">
        <w:tc>
          <w:tcPr>
            <w:tcW w:w="4320" w:type="dxa"/>
          </w:tcPr>
          <w:p w14:paraId="3A7D4E63" w14:textId="77777777" w:rsidR="00DE7AB7" w:rsidRPr="004712EA" w:rsidRDefault="00DE7AB7" w:rsidP="00831C9A">
            <w:pPr>
              <w:pStyle w:val="TableText"/>
              <w:jc w:val="left"/>
              <w:rPr>
                <w:b/>
                <w:noProof w:val="0"/>
              </w:rPr>
            </w:pPr>
            <w:r w:rsidRPr="004712EA">
              <w:rPr>
                <w:b/>
                <w:noProof w:val="0"/>
              </w:rPr>
              <w:t xml:space="preserve">LS1: </w:t>
            </w:r>
            <w:r w:rsidRPr="004712EA">
              <w:rPr>
                <w:noProof w:val="0"/>
              </w:rPr>
              <w:t>From Molecules to Organisms: Structures and Processes</w:t>
            </w:r>
          </w:p>
        </w:tc>
        <w:tc>
          <w:tcPr>
            <w:tcW w:w="2016" w:type="dxa"/>
          </w:tcPr>
          <w:p w14:paraId="74350979" w14:textId="77777777" w:rsidR="00DE7AB7" w:rsidRPr="004712EA" w:rsidRDefault="00DE7AB7" w:rsidP="00831C9A">
            <w:pPr>
              <w:pStyle w:val="TableText"/>
              <w:ind w:right="720"/>
              <w:rPr>
                <w:noProof w:val="0"/>
              </w:rPr>
            </w:pPr>
            <w:r w:rsidRPr="004712EA">
              <w:rPr>
                <w:noProof w:val="0"/>
              </w:rPr>
              <w:t>1–2</w:t>
            </w:r>
          </w:p>
        </w:tc>
        <w:tc>
          <w:tcPr>
            <w:tcW w:w="2016" w:type="dxa"/>
          </w:tcPr>
          <w:p w14:paraId="31B95B2C" w14:textId="77777777" w:rsidR="00DE7AB7" w:rsidRPr="004712EA" w:rsidRDefault="00DE7AB7" w:rsidP="00831C9A">
            <w:pPr>
              <w:pStyle w:val="TableText"/>
              <w:ind w:right="720"/>
              <w:rPr>
                <w:noProof w:val="0"/>
              </w:rPr>
            </w:pPr>
            <w:r w:rsidRPr="004712EA">
              <w:rPr>
                <w:noProof w:val="0"/>
              </w:rPr>
              <w:t>1–6</w:t>
            </w:r>
          </w:p>
        </w:tc>
        <w:tc>
          <w:tcPr>
            <w:tcW w:w="2016" w:type="dxa"/>
          </w:tcPr>
          <w:p w14:paraId="2EEB7656" w14:textId="77777777" w:rsidR="00DE7AB7" w:rsidRPr="004712EA" w:rsidRDefault="00DE7AB7" w:rsidP="00831C9A">
            <w:pPr>
              <w:pStyle w:val="TableText"/>
              <w:ind w:right="720"/>
              <w:rPr>
                <w:noProof w:val="0"/>
              </w:rPr>
            </w:pPr>
            <w:r w:rsidRPr="004712EA">
              <w:rPr>
                <w:noProof w:val="0"/>
              </w:rPr>
              <w:t>1–6</w:t>
            </w:r>
          </w:p>
        </w:tc>
        <w:tc>
          <w:tcPr>
            <w:tcW w:w="2304" w:type="dxa"/>
          </w:tcPr>
          <w:p w14:paraId="1A27826F" w14:textId="77777777" w:rsidR="00DE7AB7" w:rsidRPr="004712EA" w:rsidRDefault="00DE7AB7" w:rsidP="00831C9A">
            <w:pPr>
              <w:pStyle w:val="TableText"/>
              <w:jc w:val="left"/>
              <w:rPr>
                <w:noProof w:val="0"/>
              </w:rPr>
            </w:pPr>
            <w:r w:rsidRPr="004712EA">
              <w:rPr>
                <w:noProof w:val="0"/>
              </w:rPr>
              <w:t>0–1 PTs for all LS DCI strands</w:t>
            </w:r>
          </w:p>
        </w:tc>
      </w:tr>
      <w:tr w:rsidR="00DE7AB7" w:rsidRPr="004712EA" w14:paraId="107B6EB4" w14:textId="77777777" w:rsidTr="00831C9A">
        <w:tc>
          <w:tcPr>
            <w:tcW w:w="4320" w:type="dxa"/>
          </w:tcPr>
          <w:p w14:paraId="0198BB57" w14:textId="77777777" w:rsidR="00DE7AB7" w:rsidRPr="004712EA" w:rsidRDefault="00DE7AB7" w:rsidP="00831C9A">
            <w:pPr>
              <w:pStyle w:val="TableText"/>
              <w:jc w:val="left"/>
              <w:rPr>
                <w:noProof w:val="0"/>
              </w:rPr>
            </w:pPr>
            <w:r w:rsidRPr="004712EA">
              <w:rPr>
                <w:b/>
                <w:noProof w:val="0"/>
              </w:rPr>
              <w:t xml:space="preserve">LS2: </w:t>
            </w:r>
            <w:r w:rsidRPr="004712EA">
              <w:rPr>
                <w:noProof w:val="0"/>
              </w:rPr>
              <w:t>Ecosystems: Interactions, Energy, and Dynamics</w:t>
            </w:r>
          </w:p>
        </w:tc>
        <w:tc>
          <w:tcPr>
            <w:tcW w:w="2016" w:type="dxa"/>
          </w:tcPr>
          <w:p w14:paraId="5B57984C" w14:textId="77777777" w:rsidR="00DE7AB7" w:rsidRPr="004712EA" w:rsidRDefault="00DE7AB7" w:rsidP="00831C9A">
            <w:pPr>
              <w:pStyle w:val="TableText"/>
              <w:ind w:right="720"/>
              <w:rPr>
                <w:noProof w:val="0"/>
              </w:rPr>
            </w:pPr>
            <w:r w:rsidRPr="004712EA">
              <w:rPr>
                <w:noProof w:val="0"/>
              </w:rPr>
              <w:t>1–2</w:t>
            </w:r>
          </w:p>
        </w:tc>
        <w:tc>
          <w:tcPr>
            <w:tcW w:w="2016" w:type="dxa"/>
          </w:tcPr>
          <w:p w14:paraId="4A7A9572" w14:textId="77777777" w:rsidR="00DE7AB7" w:rsidRPr="004712EA" w:rsidRDefault="00DE7AB7" w:rsidP="00831C9A">
            <w:pPr>
              <w:pStyle w:val="TableText"/>
              <w:ind w:right="720"/>
              <w:rPr>
                <w:noProof w:val="0"/>
              </w:rPr>
            </w:pPr>
            <w:r w:rsidRPr="004712EA">
              <w:rPr>
                <w:noProof w:val="0"/>
              </w:rPr>
              <w:t>1–4</w:t>
            </w:r>
          </w:p>
        </w:tc>
        <w:tc>
          <w:tcPr>
            <w:tcW w:w="2016" w:type="dxa"/>
          </w:tcPr>
          <w:p w14:paraId="5BC402B1" w14:textId="77777777" w:rsidR="00DE7AB7" w:rsidRPr="004712EA" w:rsidRDefault="00DE7AB7" w:rsidP="00831C9A">
            <w:pPr>
              <w:pStyle w:val="TableText"/>
              <w:ind w:right="720"/>
              <w:rPr>
                <w:noProof w:val="0"/>
              </w:rPr>
            </w:pPr>
            <w:r w:rsidRPr="004712EA">
              <w:rPr>
                <w:noProof w:val="0"/>
              </w:rPr>
              <w:t>1–7</w:t>
            </w:r>
          </w:p>
        </w:tc>
        <w:tc>
          <w:tcPr>
            <w:tcW w:w="2304" w:type="dxa"/>
          </w:tcPr>
          <w:p w14:paraId="09A816B2" w14:textId="77777777" w:rsidR="00DE7AB7" w:rsidRPr="004712EA" w:rsidRDefault="00DE7AB7" w:rsidP="00831C9A">
            <w:pPr>
              <w:pStyle w:val="TableText"/>
              <w:jc w:val="left"/>
              <w:rPr>
                <w:noProof w:val="0"/>
              </w:rPr>
            </w:pPr>
            <w:r w:rsidRPr="004712EA">
              <w:rPr>
                <w:noProof w:val="0"/>
              </w:rPr>
              <w:t>0–1 PTs for all LS DCI strands</w:t>
            </w:r>
          </w:p>
        </w:tc>
      </w:tr>
      <w:tr w:rsidR="00DE7AB7" w:rsidRPr="004712EA" w14:paraId="4C40C5C9" w14:textId="77777777" w:rsidTr="00831C9A">
        <w:tc>
          <w:tcPr>
            <w:tcW w:w="4320" w:type="dxa"/>
          </w:tcPr>
          <w:p w14:paraId="6A52A02B" w14:textId="77777777" w:rsidR="00DE7AB7" w:rsidRPr="004712EA" w:rsidRDefault="00DE7AB7" w:rsidP="00831C9A">
            <w:pPr>
              <w:pStyle w:val="TableText"/>
              <w:jc w:val="left"/>
              <w:rPr>
                <w:b/>
                <w:noProof w:val="0"/>
              </w:rPr>
            </w:pPr>
            <w:r w:rsidRPr="004712EA">
              <w:rPr>
                <w:b/>
                <w:noProof w:val="0"/>
              </w:rPr>
              <w:t xml:space="preserve">LS3: </w:t>
            </w:r>
            <w:r w:rsidRPr="004712EA">
              <w:rPr>
                <w:noProof w:val="0"/>
              </w:rPr>
              <w:t>Heredity: Inheritance and Variation of Traits</w:t>
            </w:r>
          </w:p>
        </w:tc>
        <w:tc>
          <w:tcPr>
            <w:tcW w:w="2016" w:type="dxa"/>
          </w:tcPr>
          <w:p w14:paraId="7ED774F9" w14:textId="77777777" w:rsidR="00DE7AB7" w:rsidRPr="004712EA" w:rsidRDefault="00DE7AB7" w:rsidP="00831C9A">
            <w:pPr>
              <w:pStyle w:val="TableText"/>
              <w:ind w:right="720"/>
              <w:rPr>
                <w:noProof w:val="0"/>
              </w:rPr>
            </w:pPr>
            <w:r w:rsidRPr="004712EA">
              <w:rPr>
                <w:noProof w:val="0"/>
              </w:rPr>
              <w:t>1–2</w:t>
            </w:r>
          </w:p>
        </w:tc>
        <w:tc>
          <w:tcPr>
            <w:tcW w:w="2016" w:type="dxa"/>
          </w:tcPr>
          <w:p w14:paraId="2AAF6F1E" w14:textId="77777777" w:rsidR="00DE7AB7" w:rsidRPr="004712EA" w:rsidRDefault="00DE7AB7" w:rsidP="00831C9A">
            <w:pPr>
              <w:pStyle w:val="TableText"/>
              <w:ind w:right="720"/>
              <w:rPr>
                <w:noProof w:val="0"/>
              </w:rPr>
            </w:pPr>
            <w:r w:rsidRPr="004712EA">
              <w:rPr>
                <w:noProof w:val="0"/>
              </w:rPr>
              <w:t>1–2</w:t>
            </w:r>
          </w:p>
        </w:tc>
        <w:tc>
          <w:tcPr>
            <w:tcW w:w="2016" w:type="dxa"/>
          </w:tcPr>
          <w:p w14:paraId="274692B7" w14:textId="77777777" w:rsidR="00DE7AB7" w:rsidRPr="004712EA" w:rsidRDefault="00DE7AB7" w:rsidP="00831C9A">
            <w:pPr>
              <w:pStyle w:val="TableText"/>
              <w:ind w:right="720"/>
              <w:rPr>
                <w:noProof w:val="0"/>
              </w:rPr>
            </w:pPr>
            <w:r w:rsidRPr="004712EA">
              <w:rPr>
                <w:noProof w:val="0"/>
              </w:rPr>
              <w:t>1–2</w:t>
            </w:r>
          </w:p>
        </w:tc>
        <w:tc>
          <w:tcPr>
            <w:tcW w:w="2304" w:type="dxa"/>
          </w:tcPr>
          <w:p w14:paraId="59772E87" w14:textId="77777777" w:rsidR="00DE7AB7" w:rsidRPr="004712EA" w:rsidRDefault="00DE7AB7" w:rsidP="00831C9A">
            <w:pPr>
              <w:pStyle w:val="TableText"/>
              <w:jc w:val="left"/>
              <w:rPr>
                <w:noProof w:val="0"/>
              </w:rPr>
            </w:pPr>
            <w:r w:rsidRPr="004712EA">
              <w:rPr>
                <w:noProof w:val="0"/>
              </w:rPr>
              <w:t>0–1 PTs for all LS DCI strands</w:t>
            </w:r>
          </w:p>
        </w:tc>
      </w:tr>
      <w:tr w:rsidR="00DE7AB7" w:rsidRPr="004712EA" w14:paraId="1431BE05" w14:textId="77777777" w:rsidTr="00831C9A">
        <w:tc>
          <w:tcPr>
            <w:tcW w:w="4320" w:type="dxa"/>
          </w:tcPr>
          <w:p w14:paraId="6BF09A91" w14:textId="77777777" w:rsidR="00DE7AB7" w:rsidRPr="004712EA" w:rsidRDefault="00DE7AB7" w:rsidP="00831C9A">
            <w:pPr>
              <w:pStyle w:val="TableText"/>
              <w:jc w:val="left"/>
              <w:rPr>
                <w:b/>
                <w:noProof w:val="0"/>
              </w:rPr>
            </w:pPr>
            <w:r w:rsidRPr="004712EA">
              <w:rPr>
                <w:b/>
                <w:noProof w:val="0"/>
              </w:rPr>
              <w:t xml:space="preserve">LS4: </w:t>
            </w:r>
            <w:r w:rsidRPr="004712EA">
              <w:rPr>
                <w:noProof w:val="0"/>
              </w:rPr>
              <w:t>Biological Evolution: Unity and Diversity</w:t>
            </w:r>
          </w:p>
        </w:tc>
        <w:tc>
          <w:tcPr>
            <w:tcW w:w="2016" w:type="dxa"/>
          </w:tcPr>
          <w:p w14:paraId="086691C2" w14:textId="77777777" w:rsidR="00DE7AB7" w:rsidRPr="004712EA" w:rsidRDefault="00DE7AB7" w:rsidP="00831C9A">
            <w:pPr>
              <w:pStyle w:val="TableText"/>
              <w:ind w:right="720"/>
              <w:rPr>
                <w:noProof w:val="0"/>
              </w:rPr>
            </w:pPr>
            <w:r w:rsidRPr="004712EA">
              <w:rPr>
                <w:noProof w:val="0"/>
              </w:rPr>
              <w:t>1–4</w:t>
            </w:r>
          </w:p>
        </w:tc>
        <w:tc>
          <w:tcPr>
            <w:tcW w:w="2016" w:type="dxa"/>
          </w:tcPr>
          <w:p w14:paraId="61F2744D" w14:textId="77777777" w:rsidR="00DE7AB7" w:rsidRPr="004712EA" w:rsidRDefault="00DE7AB7" w:rsidP="00831C9A">
            <w:pPr>
              <w:pStyle w:val="TableText"/>
              <w:ind w:right="720"/>
              <w:rPr>
                <w:noProof w:val="0"/>
              </w:rPr>
            </w:pPr>
            <w:r w:rsidRPr="004712EA">
              <w:rPr>
                <w:noProof w:val="0"/>
              </w:rPr>
              <w:t>1–5</w:t>
            </w:r>
          </w:p>
        </w:tc>
        <w:tc>
          <w:tcPr>
            <w:tcW w:w="2016" w:type="dxa"/>
          </w:tcPr>
          <w:p w14:paraId="2D6489FC" w14:textId="77777777" w:rsidR="00DE7AB7" w:rsidRPr="004712EA" w:rsidRDefault="00DE7AB7" w:rsidP="00831C9A">
            <w:pPr>
              <w:pStyle w:val="TableText"/>
              <w:ind w:right="720"/>
              <w:rPr>
                <w:noProof w:val="0"/>
              </w:rPr>
            </w:pPr>
            <w:r w:rsidRPr="004712EA">
              <w:rPr>
                <w:noProof w:val="0"/>
              </w:rPr>
              <w:t>1–5</w:t>
            </w:r>
          </w:p>
        </w:tc>
        <w:tc>
          <w:tcPr>
            <w:tcW w:w="2304" w:type="dxa"/>
          </w:tcPr>
          <w:p w14:paraId="050E647D" w14:textId="77777777" w:rsidR="00DE7AB7" w:rsidRPr="004712EA" w:rsidRDefault="00DE7AB7" w:rsidP="00831C9A">
            <w:pPr>
              <w:pStyle w:val="TableText"/>
              <w:jc w:val="left"/>
              <w:rPr>
                <w:noProof w:val="0"/>
              </w:rPr>
            </w:pPr>
            <w:r w:rsidRPr="004712EA">
              <w:rPr>
                <w:noProof w:val="0"/>
              </w:rPr>
              <w:t>0–1 PTs for all LS DCI strands</w:t>
            </w:r>
          </w:p>
        </w:tc>
      </w:tr>
      <w:tr w:rsidR="00DE7AB7" w:rsidRPr="004712EA" w14:paraId="76B1B65F" w14:textId="77777777" w:rsidTr="00831C9A">
        <w:tc>
          <w:tcPr>
            <w:tcW w:w="4320" w:type="dxa"/>
            <w:tcBorders>
              <w:bottom w:val="single" w:sz="4" w:space="0" w:color="auto"/>
            </w:tcBorders>
          </w:tcPr>
          <w:p w14:paraId="5353788B" w14:textId="77777777" w:rsidR="00DE7AB7" w:rsidRPr="004712EA" w:rsidRDefault="00DE7AB7" w:rsidP="00831C9A">
            <w:pPr>
              <w:pStyle w:val="TableText"/>
              <w:jc w:val="left"/>
              <w:rPr>
                <w:b/>
                <w:noProof w:val="0"/>
              </w:rPr>
            </w:pPr>
            <w:r w:rsidRPr="004712EA">
              <w:rPr>
                <w:b/>
                <w:noProof w:val="0"/>
              </w:rPr>
              <w:t xml:space="preserve">ETS1: </w:t>
            </w:r>
            <w:r w:rsidRPr="004712EA">
              <w:rPr>
                <w:noProof w:val="0"/>
              </w:rPr>
              <w:t>Engineering Design</w:t>
            </w:r>
          </w:p>
        </w:tc>
        <w:tc>
          <w:tcPr>
            <w:tcW w:w="2016" w:type="dxa"/>
            <w:tcBorders>
              <w:bottom w:val="single" w:sz="4" w:space="0" w:color="auto"/>
            </w:tcBorders>
          </w:tcPr>
          <w:p w14:paraId="44444536" w14:textId="77777777" w:rsidR="00DE7AB7" w:rsidRPr="004712EA" w:rsidRDefault="00DE7AB7" w:rsidP="00831C9A">
            <w:pPr>
              <w:pStyle w:val="TableText"/>
              <w:ind w:right="720"/>
              <w:rPr>
                <w:noProof w:val="0"/>
              </w:rPr>
            </w:pPr>
            <w:r w:rsidRPr="004712EA">
              <w:rPr>
                <w:noProof w:val="0"/>
              </w:rPr>
              <w:t>*</w:t>
            </w:r>
          </w:p>
        </w:tc>
        <w:tc>
          <w:tcPr>
            <w:tcW w:w="2016" w:type="dxa"/>
            <w:tcBorders>
              <w:bottom w:val="single" w:sz="4" w:space="0" w:color="auto"/>
            </w:tcBorders>
          </w:tcPr>
          <w:p w14:paraId="0A2004DC" w14:textId="77777777" w:rsidR="00DE7AB7" w:rsidRPr="004712EA" w:rsidRDefault="00DE7AB7" w:rsidP="00831C9A">
            <w:pPr>
              <w:pStyle w:val="TableText"/>
              <w:ind w:right="720"/>
              <w:rPr>
                <w:noProof w:val="0"/>
              </w:rPr>
            </w:pPr>
            <w:r w:rsidRPr="004712EA">
              <w:rPr>
                <w:noProof w:val="0"/>
              </w:rPr>
              <w:t>*</w:t>
            </w:r>
          </w:p>
        </w:tc>
        <w:tc>
          <w:tcPr>
            <w:tcW w:w="2016" w:type="dxa"/>
            <w:tcBorders>
              <w:bottom w:val="single" w:sz="4" w:space="0" w:color="auto"/>
            </w:tcBorders>
          </w:tcPr>
          <w:p w14:paraId="0967100A" w14:textId="77777777" w:rsidR="00DE7AB7" w:rsidRPr="004712EA" w:rsidRDefault="00DE7AB7" w:rsidP="00831C9A">
            <w:pPr>
              <w:pStyle w:val="TableText"/>
              <w:ind w:right="720"/>
              <w:rPr>
                <w:noProof w:val="0"/>
              </w:rPr>
            </w:pPr>
            <w:r w:rsidRPr="004712EA">
              <w:rPr>
                <w:noProof w:val="0"/>
              </w:rPr>
              <w:t>*</w:t>
            </w:r>
          </w:p>
        </w:tc>
        <w:tc>
          <w:tcPr>
            <w:tcW w:w="2304" w:type="dxa"/>
            <w:tcBorders>
              <w:bottom w:val="single" w:sz="4" w:space="0" w:color="auto"/>
            </w:tcBorders>
          </w:tcPr>
          <w:p w14:paraId="51DF183D" w14:textId="77777777" w:rsidR="00DE7AB7" w:rsidRPr="004712EA" w:rsidRDefault="00DE7AB7" w:rsidP="00831C9A">
            <w:pPr>
              <w:pStyle w:val="TableText"/>
              <w:jc w:val="left"/>
              <w:rPr>
                <w:noProof w:val="0"/>
              </w:rPr>
            </w:pPr>
            <w:r w:rsidRPr="004712EA">
              <w:rPr>
                <w:noProof w:val="0"/>
              </w:rPr>
              <w:t>0–1 PTs for all ETS (LS) DCI strands</w:t>
            </w:r>
          </w:p>
        </w:tc>
      </w:tr>
      <w:tr w:rsidR="00DE7AB7" w:rsidRPr="004712EA" w14:paraId="23166664" w14:textId="77777777" w:rsidTr="00831C9A">
        <w:tc>
          <w:tcPr>
            <w:tcW w:w="4320" w:type="dxa"/>
            <w:tcBorders>
              <w:top w:val="single" w:sz="4" w:space="0" w:color="auto"/>
              <w:bottom w:val="single" w:sz="12" w:space="0" w:color="auto"/>
            </w:tcBorders>
          </w:tcPr>
          <w:p w14:paraId="1AAE4F07" w14:textId="77777777" w:rsidR="00DE7AB7" w:rsidRPr="004712EA" w:rsidRDefault="00DE7AB7" w:rsidP="00831C9A">
            <w:pPr>
              <w:pStyle w:val="TableText"/>
              <w:jc w:val="left"/>
              <w:rPr>
                <w:b/>
                <w:noProof w:val="0"/>
              </w:rPr>
            </w:pPr>
            <w:r w:rsidRPr="004712EA">
              <w:rPr>
                <w:b/>
                <w:noProof w:val="0"/>
              </w:rPr>
              <w:t>Total for LS:</w:t>
            </w:r>
          </w:p>
        </w:tc>
        <w:tc>
          <w:tcPr>
            <w:tcW w:w="2016" w:type="dxa"/>
            <w:tcBorders>
              <w:top w:val="single" w:sz="4" w:space="0" w:color="auto"/>
              <w:bottom w:val="single" w:sz="12" w:space="0" w:color="auto"/>
            </w:tcBorders>
          </w:tcPr>
          <w:p w14:paraId="2C1A8467" w14:textId="77777777" w:rsidR="00DE7AB7" w:rsidRPr="004712EA" w:rsidRDefault="00DE7AB7" w:rsidP="00831C9A">
            <w:pPr>
              <w:spacing w:before="20" w:after="20"/>
              <w:jc w:val="center"/>
              <w:rPr>
                <w:b/>
              </w:rPr>
            </w:pPr>
            <w:r w:rsidRPr="004712EA">
              <w:rPr>
                <w:b/>
              </w:rPr>
              <w:t>8–</w:t>
            </w:r>
            <w:r w:rsidRPr="004712EA">
              <w:rPr>
                <w:b/>
                <w:bCs/>
              </w:rPr>
              <w:t>9</w:t>
            </w:r>
            <w:r w:rsidRPr="004712EA">
              <w:rPr>
                <w:b/>
              </w:rPr>
              <w:t xml:space="preserve"> items</w:t>
            </w:r>
          </w:p>
        </w:tc>
        <w:tc>
          <w:tcPr>
            <w:tcW w:w="2016" w:type="dxa"/>
            <w:tcBorders>
              <w:top w:val="single" w:sz="4" w:space="0" w:color="auto"/>
              <w:bottom w:val="single" w:sz="12" w:space="0" w:color="auto"/>
            </w:tcBorders>
          </w:tcPr>
          <w:p w14:paraId="10563A7D" w14:textId="77777777" w:rsidR="00DE7AB7" w:rsidRPr="004712EA" w:rsidRDefault="00DE7AB7" w:rsidP="00831C9A">
            <w:pPr>
              <w:spacing w:before="20" w:after="20"/>
              <w:jc w:val="center"/>
              <w:rPr>
                <w:b/>
              </w:rPr>
            </w:pPr>
            <w:r w:rsidRPr="004712EA">
              <w:rPr>
                <w:b/>
              </w:rPr>
              <w:t>8–</w:t>
            </w:r>
            <w:r w:rsidRPr="004712EA">
              <w:rPr>
                <w:b/>
                <w:bCs/>
              </w:rPr>
              <w:t>10</w:t>
            </w:r>
            <w:r w:rsidRPr="004712EA">
              <w:rPr>
                <w:b/>
              </w:rPr>
              <w:t xml:space="preserve"> items</w:t>
            </w:r>
          </w:p>
        </w:tc>
        <w:tc>
          <w:tcPr>
            <w:tcW w:w="2016" w:type="dxa"/>
            <w:tcBorders>
              <w:top w:val="single" w:sz="4" w:space="0" w:color="auto"/>
              <w:bottom w:val="single" w:sz="12" w:space="0" w:color="auto"/>
            </w:tcBorders>
          </w:tcPr>
          <w:p w14:paraId="570E836F" w14:textId="77777777" w:rsidR="00DE7AB7" w:rsidRPr="004712EA" w:rsidRDefault="00DE7AB7" w:rsidP="00831C9A">
            <w:pPr>
              <w:spacing w:before="20" w:after="20"/>
              <w:jc w:val="center"/>
              <w:rPr>
                <w:b/>
              </w:rPr>
            </w:pPr>
            <w:r w:rsidRPr="004712EA">
              <w:rPr>
                <w:b/>
                <w:bCs/>
              </w:rPr>
              <w:t>9</w:t>
            </w:r>
            <w:r w:rsidRPr="004712EA">
              <w:rPr>
                <w:b/>
              </w:rPr>
              <w:t>–12 items</w:t>
            </w:r>
          </w:p>
        </w:tc>
        <w:tc>
          <w:tcPr>
            <w:tcW w:w="2304" w:type="dxa"/>
            <w:tcBorders>
              <w:top w:val="single" w:sz="4" w:space="0" w:color="auto"/>
              <w:bottom w:val="single" w:sz="12" w:space="0" w:color="auto"/>
            </w:tcBorders>
          </w:tcPr>
          <w:p w14:paraId="62D511BD" w14:textId="77777777" w:rsidR="00DE7AB7" w:rsidRPr="004712EA" w:rsidRDefault="00DE7AB7" w:rsidP="00831C9A">
            <w:pPr>
              <w:spacing w:before="20" w:after="20"/>
              <w:ind w:left="0"/>
              <w:rPr>
                <w:b/>
              </w:rPr>
            </w:pPr>
            <w:r w:rsidRPr="004712EA">
              <w:rPr>
                <w:b/>
              </w:rPr>
              <w:t>4–6 items per PT</w:t>
            </w:r>
          </w:p>
        </w:tc>
      </w:tr>
    </w:tbl>
    <w:p w14:paraId="2D62BEEE" w14:textId="77777777" w:rsidR="00DE7AB7" w:rsidRPr="004712EA" w:rsidRDefault="00DE7AB7" w:rsidP="00686BAE">
      <w:pPr>
        <w:pStyle w:val="Caption"/>
      </w:pPr>
      <w:bookmarkStart w:id="476" w:name="_Ref136582068"/>
      <w:bookmarkStart w:id="477" w:name="_Toc136523371"/>
      <w:r w:rsidRPr="004712EA">
        <w:t>Table 4.A.</w:t>
      </w:r>
      <w:fldSimple w:instr=" SEQ Table_4.A. \* ARABIC ">
        <w:r>
          <w:rPr>
            <w:noProof/>
          </w:rPr>
          <w:t>3</w:t>
        </w:r>
      </w:fldSimple>
      <w:bookmarkEnd w:id="476"/>
      <w:r w:rsidRPr="004712EA">
        <w:t xml:space="preserve">  </w:t>
      </w:r>
      <w:r w:rsidRPr="004712EA">
        <w:rPr>
          <w:rFonts w:eastAsia="Arial"/>
        </w:rPr>
        <w:t xml:space="preserve">CAST Blueprint for </w:t>
      </w:r>
      <w:r w:rsidRPr="004712EA">
        <w:t>Segments Contributing to Individual Scores from the Physical Sciences Domain</w:t>
      </w:r>
      <w:bookmarkEnd w:id="477"/>
    </w:p>
    <w:tbl>
      <w:tblPr>
        <w:tblStyle w:val="TRs"/>
        <w:tblW w:w="12672" w:type="dxa"/>
        <w:tblLook w:val="04A0" w:firstRow="1" w:lastRow="0" w:firstColumn="1" w:lastColumn="0" w:noHBand="0" w:noVBand="1"/>
      </w:tblPr>
      <w:tblGrid>
        <w:gridCol w:w="4320"/>
        <w:gridCol w:w="2016"/>
        <w:gridCol w:w="2016"/>
        <w:gridCol w:w="2016"/>
        <w:gridCol w:w="2304"/>
      </w:tblGrid>
      <w:tr w:rsidR="00DE7AB7" w:rsidRPr="004712EA" w14:paraId="3D329D92" w14:textId="77777777" w:rsidTr="001F27B8">
        <w:trPr>
          <w:cnfStyle w:val="100000000000" w:firstRow="1" w:lastRow="0" w:firstColumn="0" w:lastColumn="0" w:oddVBand="0" w:evenVBand="0" w:oddHBand="0" w:evenHBand="0" w:firstRowFirstColumn="0" w:firstRowLastColumn="0" w:lastRowFirstColumn="0" w:lastRowLastColumn="0"/>
        </w:trPr>
        <w:tc>
          <w:tcPr>
            <w:tcW w:w="4320" w:type="dxa"/>
          </w:tcPr>
          <w:p w14:paraId="40437791" w14:textId="77777777" w:rsidR="00DE7AB7" w:rsidRPr="004712EA" w:rsidRDefault="00DE7AB7" w:rsidP="001B5B5F">
            <w:pPr>
              <w:pStyle w:val="TableHead"/>
              <w:rPr>
                <w:b/>
                <w:bCs w:val="0"/>
                <w:noProof w:val="0"/>
              </w:rPr>
            </w:pPr>
            <w:r w:rsidRPr="004712EA">
              <w:rPr>
                <w:b/>
                <w:bCs w:val="0"/>
                <w:noProof w:val="0"/>
              </w:rPr>
              <w:t>Science Content Domain and Disciplinary Core Idea (DCI)**</w:t>
            </w:r>
          </w:p>
        </w:tc>
        <w:tc>
          <w:tcPr>
            <w:tcW w:w="2016" w:type="dxa"/>
          </w:tcPr>
          <w:p w14:paraId="774EDDF9" w14:textId="77777777" w:rsidR="00DE7AB7" w:rsidRPr="004712EA" w:rsidRDefault="00DE7AB7" w:rsidP="001B5B5F">
            <w:pPr>
              <w:pStyle w:val="TableHead"/>
              <w:rPr>
                <w:b/>
                <w:bCs w:val="0"/>
                <w:noProof w:val="0"/>
              </w:rPr>
            </w:pPr>
            <w:r w:rsidRPr="004712EA">
              <w:rPr>
                <w:b/>
                <w:bCs w:val="0"/>
                <w:noProof w:val="0"/>
              </w:rPr>
              <w:t>Items by DCI in Segment A—Grade 5</w:t>
            </w:r>
          </w:p>
        </w:tc>
        <w:tc>
          <w:tcPr>
            <w:tcW w:w="2016" w:type="dxa"/>
          </w:tcPr>
          <w:p w14:paraId="27A693AB" w14:textId="77777777" w:rsidR="00DE7AB7" w:rsidRPr="004712EA" w:rsidRDefault="00DE7AB7" w:rsidP="001B5B5F">
            <w:pPr>
              <w:pStyle w:val="TableHead"/>
              <w:rPr>
                <w:b/>
                <w:bCs w:val="0"/>
                <w:noProof w:val="0"/>
              </w:rPr>
            </w:pPr>
            <w:r w:rsidRPr="004712EA">
              <w:rPr>
                <w:b/>
                <w:bCs w:val="0"/>
                <w:noProof w:val="0"/>
              </w:rPr>
              <w:t>Items by DCI in Segment A—Grade 8</w:t>
            </w:r>
          </w:p>
        </w:tc>
        <w:tc>
          <w:tcPr>
            <w:tcW w:w="2016" w:type="dxa"/>
          </w:tcPr>
          <w:p w14:paraId="3C7BC47D" w14:textId="77777777" w:rsidR="00DE7AB7" w:rsidRPr="004712EA" w:rsidRDefault="00DE7AB7" w:rsidP="001B5B5F">
            <w:pPr>
              <w:pStyle w:val="TableHead"/>
              <w:rPr>
                <w:b/>
                <w:bCs w:val="0"/>
                <w:noProof w:val="0"/>
              </w:rPr>
            </w:pPr>
            <w:r w:rsidRPr="004712EA">
              <w:rPr>
                <w:b/>
                <w:bCs w:val="0"/>
                <w:noProof w:val="0"/>
              </w:rPr>
              <w:t>Items by DCI in Segment A—High School</w:t>
            </w:r>
          </w:p>
        </w:tc>
        <w:tc>
          <w:tcPr>
            <w:tcW w:w="2304" w:type="dxa"/>
          </w:tcPr>
          <w:p w14:paraId="732DC02E" w14:textId="77777777" w:rsidR="00DE7AB7" w:rsidRPr="004712EA" w:rsidRDefault="00DE7AB7" w:rsidP="001B5B5F">
            <w:pPr>
              <w:pStyle w:val="TableHead"/>
              <w:rPr>
                <w:b/>
                <w:bCs w:val="0"/>
                <w:noProof w:val="0"/>
              </w:rPr>
            </w:pPr>
            <w:r w:rsidRPr="004712EA">
              <w:rPr>
                <w:b/>
                <w:bCs w:val="0"/>
                <w:noProof w:val="0"/>
              </w:rPr>
              <w:t>Segment B: PTs</w:t>
            </w:r>
          </w:p>
        </w:tc>
      </w:tr>
      <w:tr w:rsidR="00DE7AB7" w:rsidRPr="004712EA" w14:paraId="1BC9F6F2" w14:textId="77777777" w:rsidTr="001F27B8">
        <w:tc>
          <w:tcPr>
            <w:tcW w:w="4320" w:type="dxa"/>
          </w:tcPr>
          <w:p w14:paraId="59D3C36D" w14:textId="77777777" w:rsidR="00DE7AB7" w:rsidRPr="004712EA" w:rsidRDefault="00DE7AB7" w:rsidP="001B5B5F">
            <w:pPr>
              <w:pStyle w:val="TableText"/>
              <w:jc w:val="left"/>
              <w:rPr>
                <w:noProof w:val="0"/>
              </w:rPr>
            </w:pPr>
            <w:r w:rsidRPr="004712EA">
              <w:rPr>
                <w:b/>
                <w:noProof w:val="0"/>
              </w:rPr>
              <w:t xml:space="preserve">PS1: </w:t>
            </w:r>
            <w:r w:rsidRPr="004712EA">
              <w:rPr>
                <w:noProof w:val="0"/>
              </w:rPr>
              <w:t>Matter and Its Interactions</w:t>
            </w:r>
          </w:p>
        </w:tc>
        <w:tc>
          <w:tcPr>
            <w:tcW w:w="2016" w:type="dxa"/>
          </w:tcPr>
          <w:p w14:paraId="2BFD2130" w14:textId="77777777" w:rsidR="00DE7AB7" w:rsidRPr="004712EA" w:rsidRDefault="00DE7AB7" w:rsidP="00CE0231">
            <w:pPr>
              <w:pStyle w:val="TableText"/>
              <w:ind w:right="720"/>
              <w:rPr>
                <w:noProof w:val="0"/>
              </w:rPr>
            </w:pPr>
            <w:r w:rsidRPr="004712EA">
              <w:rPr>
                <w:noProof w:val="0"/>
              </w:rPr>
              <w:t>1–3</w:t>
            </w:r>
          </w:p>
        </w:tc>
        <w:tc>
          <w:tcPr>
            <w:tcW w:w="2016" w:type="dxa"/>
          </w:tcPr>
          <w:p w14:paraId="28EEFA31" w14:textId="77777777" w:rsidR="00DE7AB7" w:rsidRPr="004712EA" w:rsidRDefault="00DE7AB7" w:rsidP="00CE0231">
            <w:pPr>
              <w:pStyle w:val="TableText"/>
              <w:ind w:right="720"/>
              <w:rPr>
                <w:noProof w:val="0"/>
              </w:rPr>
            </w:pPr>
            <w:r w:rsidRPr="004712EA">
              <w:rPr>
                <w:noProof w:val="0"/>
              </w:rPr>
              <w:t>1–5</w:t>
            </w:r>
          </w:p>
        </w:tc>
        <w:tc>
          <w:tcPr>
            <w:tcW w:w="2016" w:type="dxa"/>
          </w:tcPr>
          <w:p w14:paraId="7300F5C6" w14:textId="77777777" w:rsidR="00DE7AB7" w:rsidRPr="004712EA" w:rsidRDefault="00DE7AB7" w:rsidP="001B5B5F">
            <w:pPr>
              <w:pStyle w:val="TableText"/>
              <w:ind w:right="720"/>
              <w:rPr>
                <w:noProof w:val="0"/>
              </w:rPr>
            </w:pPr>
            <w:r w:rsidRPr="004712EA">
              <w:rPr>
                <w:noProof w:val="0"/>
              </w:rPr>
              <w:t>2–7</w:t>
            </w:r>
          </w:p>
        </w:tc>
        <w:tc>
          <w:tcPr>
            <w:tcW w:w="2304" w:type="dxa"/>
          </w:tcPr>
          <w:p w14:paraId="06E1B42E" w14:textId="77777777" w:rsidR="00DE7AB7" w:rsidRPr="004712EA" w:rsidRDefault="00DE7AB7" w:rsidP="001B5B5F">
            <w:pPr>
              <w:pStyle w:val="TableText"/>
              <w:jc w:val="left"/>
              <w:rPr>
                <w:noProof w:val="0"/>
              </w:rPr>
            </w:pPr>
            <w:r w:rsidRPr="004712EA">
              <w:rPr>
                <w:noProof w:val="0"/>
              </w:rPr>
              <w:t>0–1 PTs for all PS DCI strands</w:t>
            </w:r>
          </w:p>
        </w:tc>
      </w:tr>
      <w:tr w:rsidR="00DE7AB7" w:rsidRPr="004712EA" w14:paraId="1CB71E20" w14:textId="77777777" w:rsidTr="001F27B8">
        <w:tc>
          <w:tcPr>
            <w:tcW w:w="4320" w:type="dxa"/>
          </w:tcPr>
          <w:p w14:paraId="2E13582A" w14:textId="77777777" w:rsidR="00DE7AB7" w:rsidRPr="004712EA" w:rsidRDefault="00DE7AB7" w:rsidP="001B5B5F">
            <w:pPr>
              <w:pStyle w:val="TableText"/>
              <w:jc w:val="left"/>
              <w:rPr>
                <w:noProof w:val="0"/>
              </w:rPr>
            </w:pPr>
            <w:r w:rsidRPr="004712EA">
              <w:rPr>
                <w:b/>
                <w:noProof w:val="0"/>
              </w:rPr>
              <w:t xml:space="preserve">PS2: </w:t>
            </w:r>
            <w:r w:rsidRPr="004712EA">
              <w:rPr>
                <w:noProof w:val="0"/>
              </w:rPr>
              <w:t>Motion and Stability: Forces and Interactions</w:t>
            </w:r>
          </w:p>
        </w:tc>
        <w:tc>
          <w:tcPr>
            <w:tcW w:w="2016" w:type="dxa"/>
          </w:tcPr>
          <w:p w14:paraId="372A0A37" w14:textId="77777777" w:rsidR="00DE7AB7" w:rsidRPr="004712EA" w:rsidRDefault="00DE7AB7" w:rsidP="00CE0231">
            <w:pPr>
              <w:pStyle w:val="TableText"/>
              <w:ind w:right="720"/>
              <w:rPr>
                <w:noProof w:val="0"/>
              </w:rPr>
            </w:pPr>
            <w:r w:rsidRPr="004712EA">
              <w:rPr>
                <w:noProof w:val="0"/>
              </w:rPr>
              <w:t>1–4</w:t>
            </w:r>
          </w:p>
        </w:tc>
        <w:tc>
          <w:tcPr>
            <w:tcW w:w="2016" w:type="dxa"/>
          </w:tcPr>
          <w:p w14:paraId="62D6BA58" w14:textId="77777777" w:rsidR="00DE7AB7" w:rsidRPr="004712EA" w:rsidRDefault="00DE7AB7" w:rsidP="00CE0231">
            <w:pPr>
              <w:pStyle w:val="TableText"/>
              <w:ind w:right="720"/>
              <w:rPr>
                <w:noProof w:val="0"/>
              </w:rPr>
            </w:pPr>
            <w:r w:rsidRPr="004712EA">
              <w:rPr>
                <w:noProof w:val="0"/>
              </w:rPr>
              <w:t>1–4</w:t>
            </w:r>
          </w:p>
        </w:tc>
        <w:tc>
          <w:tcPr>
            <w:tcW w:w="2016" w:type="dxa"/>
          </w:tcPr>
          <w:p w14:paraId="62B79E0E" w14:textId="77777777" w:rsidR="00DE7AB7" w:rsidRPr="004712EA" w:rsidRDefault="00DE7AB7" w:rsidP="001B5B5F">
            <w:pPr>
              <w:pStyle w:val="TableText"/>
              <w:ind w:right="720"/>
              <w:rPr>
                <w:noProof w:val="0"/>
              </w:rPr>
            </w:pPr>
            <w:r w:rsidRPr="004712EA">
              <w:rPr>
                <w:noProof w:val="0"/>
              </w:rPr>
              <w:t>1–5</w:t>
            </w:r>
          </w:p>
        </w:tc>
        <w:tc>
          <w:tcPr>
            <w:tcW w:w="2304" w:type="dxa"/>
          </w:tcPr>
          <w:p w14:paraId="393761FE" w14:textId="77777777" w:rsidR="00DE7AB7" w:rsidRPr="004712EA" w:rsidRDefault="00DE7AB7" w:rsidP="001B5B5F">
            <w:pPr>
              <w:pStyle w:val="TableText"/>
              <w:jc w:val="left"/>
              <w:rPr>
                <w:noProof w:val="0"/>
              </w:rPr>
            </w:pPr>
            <w:r w:rsidRPr="004712EA">
              <w:rPr>
                <w:noProof w:val="0"/>
              </w:rPr>
              <w:t>0–1 PTs for all PS DCI strands</w:t>
            </w:r>
          </w:p>
        </w:tc>
      </w:tr>
      <w:tr w:rsidR="00DE7AB7" w:rsidRPr="004712EA" w14:paraId="05D4578C" w14:textId="77777777" w:rsidTr="001F27B8">
        <w:tc>
          <w:tcPr>
            <w:tcW w:w="4320" w:type="dxa"/>
          </w:tcPr>
          <w:p w14:paraId="380B64BA" w14:textId="77777777" w:rsidR="00DE7AB7" w:rsidRPr="004712EA" w:rsidRDefault="00DE7AB7" w:rsidP="001B5B5F">
            <w:pPr>
              <w:pStyle w:val="TableText"/>
              <w:jc w:val="left"/>
              <w:rPr>
                <w:noProof w:val="0"/>
              </w:rPr>
            </w:pPr>
            <w:r w:rsidRPr="004712EA">
              <w:rPr>
                <w:b/>
                <w:noProof w:val="0"/>
              </w:rPr>
              <w:t xml:space="preserve">PS3: </w:t>
            </w:r>
            <w:r w:rsidRPr="004712EA">
              <w:rPr>
                <w:noProof w:val="0"/>
              </w:rPr>
              <w:t>Energy</w:t>
            </w:r>
          </w:p>
        </w:tc>
        <w:tc>
          <w:tcPr>
            <w:tcW w:w="2016" w:type="dxa"/>
          </w:tcPr>
          <w:p w14:paraId="282408C4" w14:textId="77777777" w:rsidR="00DE7AB7" w:rsidRPr="004712EA" w:rsidRDefault="00DE7AB7" w:rsidP="00CE0231">
            <w:pPr>
              <w:pStyle w:val="TableText"/>
              <w:ind w:right="720"/>
              <w:rPr>
                <w:noProof w:val="0"/>
              </w:rPr>
            </w:pPr>
            <w:r w:rsidRPr="004712EA">
              <w:rPr>
                <w:noProof w:val="0"/>
              </w:rPr>
              <w:t>1–4</w:t>
            </w:r>
          </w:p>
        </w:tc>
        <w:tc>
          <w:tcPr>
            <w:tcW w:w="2016" w:type="dxa"/>
          </w:tcPr>
          <w:p w14:paraId="09710ED7" w14:textId="77777777" w:rsidR="00DE7AB7" w:rsidRPr="004712EA" w:rsidRDefault="00DE7AB7" w:rsidP="00CE0231">
            <w:pPr>
              <w:pStyle w:val="TableText"/>
              <w:ind w:right="720"/>
              <w:rPr>
                <w:noProof w:val="0"/>
              </w:rPr>
            </w:pPr>
            <w:r w:rsidRPr="004712EA">
              <w:rPr>
                <w:noProof w:val="0"/>
              </w:rPr>
              <w:t>1–4</w:t>
            </w:r>
          </w:p>
        </w:tc>
        <w:tc>
          <w:tcPr>
            <w:tcW w:w="2016" w:type="dxa"/>
          </w:tcPr>
          <w:p w14:paraId="5152F418" w14:textId="77777777" w:rsidR="00DE7AB7" w:rsidRPr="004712EA" w:rsidRDefault="00DE7AB7" w:rsidP="001B5B5F">
            <w:pPr>
              <w:pStyle w:val="TableText"/>
              <w:ind w:right="720"/>
              <w:rPr>
                <w:noProof w:val="0"/>
              </w:rPr>
            </w:pPr>
            <w:r w:rsidRPr="004712EA">
              <w:rPr>
                <w:noProof w:val="0"/>
              </w:rPr>
              <w:t>1–4</w:t>
            </w:r>
          </w:p>
        </w:tc>
        <w:tc>
          <w:tcPr>
            <w:tcW w:w="2304" w:type="dxa"/>
          </w:tcPr>
          <w:p w14:paraId="766B1A14" w14:textId="77777777" w:rsidR="00DE7AB7" w:rsidRPr="004712EA" w:rsidRDefault="00DE7AB7" w:rsidP="001B5B5F">
            <w:pPr>
              <w:pStyle w:val="TableText"/>
              <w:jc w:val="left"/>
              <w:rPr>
                <w:noProof w:val="0"/>
              </w:rPr>
            </w:pPr>
            <w:r w:rsidRPr="004712EA">
              <w:rPr>
                <w:noProof w:val="0"/>
              </w:rPr>
              <w:t>0–1 PTs for all PS DCI strands</w:t>
            </w:r>
          </w:p>
        </w:tc>
      </w:tr>
      <w:tr w:rsidR="00DE7AB7" w:rsidRPr="004712EA" w14:paraId="5B762A6D" w14:textId="77777777" w:rsidTr="001F27B8">
        <w:tc>
          <w:tcPr>
            <w:tcW w:w="4320" w:type="dxa"/>
          </w:tcPr>
          <w:p w14:paraId="3E2F4716" w14:textId="77777777" w:rsidR="00DE7AB7" w:rsidRPr="004712EA" w:rsidRDefault="00DE7AB7" w:rsidP="001B5B5F">
            <w:pPr>
              <w:pStyle w:val="TableText"/>
              <w:jc w:val="left"/>
              <w:rPr>
                <w:noProof w:val="0"/>
              </w:rPr>
            </w:pPr>
            <w:r w:rsidRPr="004712EA">
              <w:rPr>
                <w:b/>
                <w:noProof w:val="0"/>
              </w:rPr>
              <w:t xml:space="preserve">PS4: </w:t>
            </w:r>
            <w:r w:rsidRPr="004712EA">
              <w:rPr>
                <w:noProof w:val="0"/>
              </w:rPr>
              <w:t>Waves and Their Applications in Technologies for Information Transfer</w:t>
            </w:r>
          </w:p>
        </w:tc>
        <w:tc>
          <w:tcPr>
            <w:tcW w:w="2016" w:type="dxa"/>
          </w:tcPr>
          <w:p w14:paraId="36C6FDCB" w14:textId="77777777" w:rsidR="00DE7AB7" w:rsidRPr="004712EA" w:rsidRDefault="00DE7AB7" w:rsidP="00CE0231">
            <w:pPr>
              <w:pStyle w:val="TableText"/>
              <w:ind w:right="720"/>
              <w:rPr>
                <w:noProof w:val="0"/>
              </w:rPr>
            </w:pPr>
            <w:r w:rsidRPr="004712EA">
              <w:rPr>
                <w:noProof w:val="0"/>
              </w:rPr>
              <w:t>1–2</w:t>
            </w:r>
          </w:p>
        </w:tc>
        <w:tc>
          <w:tcPr>
            <w:tcW w:w="2016" w:type="dxa"/>
          </w:tcPr>
          <w:p w14:paraId="0B0336AE" w14:textId="77777777" w:rsidR="00DE7AB7" w:rsidRPr="004712EA" w:rsidRDefault="00DE7AB7" w:rsidP="00CE0231">
            <w:pPr>
              <w:pStyle w:val="TableText"/>
              <w:ind w:right="720"/>
              <w:rPr>
                <w:noProof w:val="0"/>
              </w:rPr>
            </w:pPr>
            <w:r w:rsidRPr="004712EA">
              <w:rPr>
                <w:noProof w:val="0"/>
              </w:rPr>
              <w:t>1–2</w:t>
            </w:r>
          </w:p>
        </w:tc>
        <w:tc>
          <w:tcPr>
            <w:tcW w:w="2016" w:type="dxa"/>
          </w:tcPr>
          <w:p w14:paraId="15557433" w14:textId="77777777" w:rsidR="00DE7AB7" w:rsidRPr="004712EA" w:rsidRDefault="00DE7AB7" w:rsidP="001B5B5F">
            <w:pPr>
              <w:pStyle w:val="TableText"/>
              <w:ind w:right="720"/>
              <w:rPr>
                <w:noProof w:val="0"/>
              </w:rPr>
            </w:pPr>
            <w:r w:rsidRPr="004712EA">
              <w:rPr>
                <w:noProof w:val="0"/>
              </w:rPr>
              <w:t>1–4</w:t>
            </w:r>
          </w:p>
        </w:tc>
        <w:tc>
          <w:tcPr>
            <w:tcW w:w="2304" w:type="dxa"/>
          </w:tcPr>
          <w:p w14:paraId="0A578AD8" w14:textId="77777777" w:rsidR="00DE7AB7" w:rsidRPr="004712EA" w:rsidRDefault="00DE7AB7" w:rsidP="001B5B5F">
            <w:pPr>
              <w:pStyle w:val="TableText"/>
              <w:jc w:val="left"/>
              <w:rPr>
                <w:noProof w:val="0"/>
              </w:rPr>
            </w:pPr>
            <w:r w:rsidRPr="004712EA">
              <w:rPr>
                <w:noProof w:val="0"/>
              </w:rPr>
              <w:t>0–1 PTs for all PS DCI strands</w:t>
            </w:r>
          </w:p>
        </w:tc>
      </w:tr>
      <w:tr w:rsidR="00DE7AB7" w:rsidRPr="004712EA" w14:paraId="6A016743" w14:textId="77777777" w:rsidTr="001F27B8">
        <w:tc>
          <w:tcPr>
            <w:tcW w:w="4320" w:type="dxa"/>
            <w:tcBorders>
              <w:bottom w:val="single" w:sz="4" w:space="0" w:color="auto"/>
            </w:tcBorders>
          </w:tcPr>
          <w:p w14:paraId="5F468D02" w14:textId="77777777" w:rsidR="00DE7AB7" w:rsidRPr="004712EA" w:rsidRDefault="00DE7AB7" w:rsidP="001B5B5F">
            <w:pPr>
              <w:pStyle w:val="TableText"/>
              <w:jc w:val="left"/>
              <w:rPr>
                <w:b/>
                <w:noProof w:val="0"/>
              </w:rPr>
            </w:pPr>
            <w:r w:rsidRPr="004712EA">
              <w:rPr>
                <w:b/>
                <w:noProof w:val="0"/>
              </w:rPr>
              <w:t xml:space="preserve">ETS1: </w:t>
            </w:r>
            <w:r w:rsidRPr="004712EA">
              <w:rPr>
                <w:noProof w:val="0"/>
              </w:rPr>
              <w:t>Engineering Design</w:t>
            </w:r>
          </w:p>
        </w:tc>
        <w:tc>
          <w:tcPr>
            <w:tcW w:w="2016" w:type="dxa"/>
            <w:tcBorders>
              <w:bottom w:val="single" w:sz="4" w:space="0" w:color="auto"/>
            </w:tcBorders>
          </w:tcPr>
          <w:p w14:paraId="309C77C5" w14:textId="77777777" w:rsidR="00DE7AB7" w:rsidRPr="004712EA" w:rsidRDefault="00DE7AB7" w:rsidP="00CE0231">
            <w:pPr>
              <w:pStyle w:val="TableText"/>
              <w:ind w:right="720"/>
              <w:rPr>
                <w:noProof w:val="0"/>
              </w:rPr>
            </w:pPr>
            <w:r w:rsidRPr="004712EA">
              <w:rPr>
                <w:noProof w:val="0"/>
              </w:rPr>
              <w:t>*</w:t>
            </w:r>
          </w:p>
        </w:tc>
        <w:tc>
          <w:tcPr>
            <w:tcW w:w="2016" w:type="dxa"/>
            <w:tcBorders>
              <w:bottom w:val="single" w:sz="4" w:space="0" w:color="auto"/>
            </w:tcBorders>
          </w:tcPr>
          <w:p w14:paraId="7DAB8592" w14:textId="77777777" w:rsidR="00DE7AB7" w:rsidRPr="004712EA" w:rsidRDefault="00DE7AB7" w:rsidP="00CE0231">
            <w:pPr>
              <w:pStyle w:val="TableText"/>
              <w:ind w:right="720"/>
              <w:rPr>
                <w:noProof w:val="0"/>
              </w:rPr>
            </w:pPr>
            <w:r w:rsidRPr="004712EA">
              <w:rPr>
                <w:noProof w:val="0"/>
              </w:rPr>
              <w:t>*</w:t>
            </w:r>
          </w:p>
        </w:tc>
        <w:tc>
          <w:tcPr>
            <w:tcW w:w="2016" w:type="dxa"/>
            <w:tcBorders>
              <w:bottom w:val="single" w:sz="4" w:space="0" w:color="auto"/>
            </w:tcBorders>
          </w:tcPr>
          <w:p w14:paraId="38303D68" w14:textId="77777777" w:rsidR="00DE7AB7" w:rsidRPr="004712EA" w:rsidRDefault="00DE7AB7" w:rsidP="001B5B5F">
            <w:pPr>
              <w:pStyle w:val="TableText"/>
              <w:ind w:right="720"/>
              <w:rPr>
                <w:noProof w:val="0"/>
              </w:rPr>
            </w:pPr>
            <w:r w:rsidRPr="004712EA">
              <w:rPr>
                <w:noProof w:val="0"/>
              </w:rPr>
              <w:t>*</w:t>
            </w:r>
          </w:p>
        </w:tc>
        <w:tc>
          <w:tcPr>
            <w:tcW w:w="2304" w:type="dxa"/>
            <w:tcBorders>
              <w:bottom w:val="single" w:sz="4" w:space="0" w:color="auto"/>
            </w:tcBorders>
          </w:tcPr>
          <w:p w14:paraId="2DB092ED" w14:textId="77777777" w:rsidR="00DE7AB7" w:rsidRPr="004712EA" w:rsidRDefault="00DE7AB7" w:rsidP="001B5B5F">
            <w:pPr>
              <w:pStyle w:val="TableText"/>
              <w:jc w:val="left"/>
              <w:rPr>
                <w:noProof w:val="0"/>
              </w:rPr>
            </w:pPr>
            <w:r w:rsidRPr="004712EA">
              <w:rPr>
                <w:noProof w:val="0"/>
              </w:rPr>
              <w:t>0–1 PTs for all ETS (PS) DCI strands</w:t>
            </w:r>
          </w:p>
        </w:tc>
      </w:tr>
      <w:tr w:rsidR="00DE7AB7" w:rsidRPr="004712EA" w14:paraId="04A4D756" w14:textId="77777777" w:rsidTr="001F27B8">
        <w:tc>
          <w:tcPr>
            <w:tcW w:w="4320" w:type="dxa"/>
            <w:tcBorders>
              <w:top w:val="single" w:sz="4" w:space="0" w:color="auto"/>
              <w:bottom w:val="single" w:sz="12" w:space="0" w:color="auto"/>
            </w:tcBorders>
          </w:tcPr>
          <w:p w14:paraId="52E35506" w14:textId="77777777" w:rsidR="00DE7AB7" w:rsidRPr="004712EA" w:rsidRDefault="00DE7AB7" w:rsidP="001B5B5F">
            <w:pPr>
              <w:pStyle w:val="TableText"/>
              <w:jc w:val="left"/>
              <w:rPr>
                <w:b/>
                <w:noProof w:val="0"/>
              </w:rPr>
            </w:pPr>
            <w:r w:rsidRPr="004712EA">
              <w:rPr>
                <w:b/>
                <w:noProof w:val="0"/>
              </w:rPr>
              <w:t>Total for PS:</w:t>
            </w:r>
          </w:p>
        </w:tc>
        <w:tc>
          <w:tcPr>
            <w:tcW w:w="2016" w:type="dxa"/>
            <w:tcBorders>
              <w:top w:val="single" w:sz="4" w:space="0" w:color="auto"/>
              <w:bottom w:val="single" w:sz="12" w:space="0" w:color="auto"/>
            </w:tcBorders>
          </w:tcPr>
          <w:p w14:paraId="76419F4B" w14:textId="77777777" w:rsidR="00DE7AB7" w:rsidRPr="004712EA" w:rsidRDefault="00DE7AB7" w:rsidP="00CE0231">
            <w:pPr>
              <w:spacing w:before="20" w:after="20"/>
              <w:ind w:left="0"/>
              <w:jc w:val="center"/>
              <w:rPr>
                <w:b/>
              </w:rPr>
            </w:pPr>
            <w:r w:rsidRPr="004712EA">
              <w:rPr>
                <w:b/>
              </w:rPr>
              <w:t>8–</w:t>
            </w:r>
            <w:r w:rsidRPr="004712EA">
              <w:rPr>
                <w:b/>
                <w:bCs/>
              </w:rPr>
              <w:t>9</w:t>
            </w:r>
            <w:r w:rsidRPr="004712EA">
              <w:rPr>
                <w:b/>
              </w:rPr>
              <w:t xml:space="preserve"> items</w:t>
            </w:r>
          </w:p>
        </w:tc>
        <w:tc>
          <w:tcPr>
            <w:tcW w:w="2016" w:type="dxa"/>
            <w:tcBorders>
              <w:top w:val="single" w:sz="4" w:space="0" w:color="auto"/>
              <w:bottom w:val="single" w:sz="12" w:space="0" w:color="auto"/>
            </w:tcBorders>
          </w:tcPr>
          <w:p w14:paraId="4E88F176" w14:textId="77777777" w:rsidR="00DE7AB7" w:rsidRPr="004712EA" w:rsidRDefault="00DE7AB7" w:rsidP="001B5B5F">
            <w:pPr>
              <w:spacing w:before="20" w:after="20"/>
              <w:ind w:left="0"/>
              <w:jc w:val="center"/>
              <w:rPr>
                <w:b/>
              </w:rPr>
            </w:pPr>
            <w:r w:rsidRPr="004712EA">
              <w:rPr>
                <w:b/>
              </w:rPr>
              <w:t>8–</w:t>
            </w:r>
            <w:r w:rsidRPr="004712EA">
              <w:rPr>
                <w:b/>
                <w:bCs/>
              </w:rPr>
              <w:t>10</w:t>
            </w:r>
            <w:r w:rsidRPr="004712EA">
              <w:rPr>
                <w:b/>
              </w:rPr>
              <w:t xml:space="preserve"> items</w:t>
            </w:r>
          </w:p>
        </w:tc>
        <w:tc>
          <w:tcPr>
            <w:tcW w:w="2016" w:type="dxa"/>
            <w:tcBorders>
              <w:top w:val="single" w:sz="4" w:space="0" w:color="auto"/>
              <w:bottom w:val="single" w:sz="12" w:space="0" w:color="auto"/>
            </w:tcBorders>
          </w:tcPr>
          <w:p w14:paraId="76A42763" w14:textId="77777777" w:rsidR="00DE7AB7" w:rsidRPr="004712EA" w:rsidRDefault="00DE7AB7" w:rsidP="00CE0231">
            <w:pPr>
              <w:spacing w:before="20" w:after="20"/>
              <w:jc w:val="center"/>
              <w:rPr>
                <w:b/>
              </w:rPr>
            </w:pPr>
            <w:r w:rsidRPr="004712EA">
              <w:rPr>
                <w:b/>
                <w:bCs/>
              </w:rPr>
              <w:t>9–12</w:t>
            </w:r>
            <w:r w:rsidRPr="004712EA">
              <w:rPr>
                <w:b/>
              </w:rPr>
              <w:t xml:space="preserve"> items</w:t>
            </w:r>
          </w:p>
        </w:tc>
        <w:tc>
          <w:tcPr>
            <w:tcW w:w="2304" w:type="dxa"/>
            <w:tcBorders>
              <w:top w:val="single" w:sz="4" w:space="0" w:color="auto"/>
              <w:bottom w:val="single" w:sz="12" w:space="0" w:color="auto"/>
            </w:tcBorders>
          </w:tcPr>
          <w:p w14:paraId="1287F3E8" w14:textId="77777777" w:rsidR="00DE7AB7" w:rsidRPr="004712EA" w:rsidRDefault="00DE7AB7" w:rsidP="001B5B5F">
            <w:pPr>
              <w:spacing w:before="20" w:after="20"/>
              <w:rPr>
                <w:b/>
              </w:rPr>
            </w:pPr>
            <w:r w:rsidRPr="004712EA">
              <w:rPr>
                <w:b/>
              </w:rPr>
              <w:t>4–6 items per PT</w:t>
            </w:r>
          </w:p>
        </w:tc>
      </w:tr>
    </w:tbl>
    <w:p w14:paraId="42E5BFBB" w14:textId="3A5A2881" w:rsidR="00DE7AB7" w:rsidRPr="004712EA" w:rsidRDefault="00DE7AB7" w:rsidP="00354CE8">
      <w:pPr>
        <w:pStyle w:val="Caption"/>
      </w:pPr>
      <w:bookmarkStart w:id="478" w:name="_Toc136523372"/>
      <w:r w:rsidRPr="004712EA">
        <w:t>Table 4.A.</w:t>
      </w:r>
      <w:fldSimple w:instr=" SEQ Table_4.A. \* ARABIC ">
        <w:r w:rsidRPr="004712EA">
          <w:t>4</w:t>
        </w:r>
      </w:fldSimple>
      <w:r w:rsidRPr="004712EA">
        <w:t xml:space="preserve">  </w:t>
      </w:r>
      <w:r w:rsidRPr="004712EA">
        <w:rPr>
          <w:rFonts w:eastAsia="Arial"/>
        </w:rPr>
        <w:t xml:space="preserve">CAST Blueprint for </w:t>
      </w:r>
      <w:r w:rsidRPr="004712EA">
        <w:t xml:space="preserve">Segments Contributing to Individual Scores for Grade </w:t>
      </w:r>
      <w:r w:rsidR="00D20C57">
        <w:t>Five</w:t>
      </w:r>
      <w:bookmarkEnd w:id="478"/>
    </w:p>
    <w:tbl>
      <w:tblPr>
        <w:tblStyle w:val="TRs"/>
        <w:tblW w:w="12227" w:type="dxa"/>
        <w:tblLook w:val="04A0" w:firstRow="1" w:lastRow="0" w:firstColumn="1" w:lastColumn="0" w:noHBand="0" w:noVBand="1"/>
      </w:tblPr>
      <w:tblGrid>
        <w:gridCol w:w="1283"/>
        <w:gridCol w:w="2088"/>
        <w:gridCol w:w="2232"/>
        <w:gridCol w:w="2088"/>
        <w:gridCol w:w="2304"/>
        <w:gridCol w:w="2232"/>
      </w:tblGrid>
      <w:tr w:rsidR="00DE7AB7" w:rsidRPr="004712EA" w14:paraId="5597085E" w14:textId="77777777" w:rsidTr="00DC4014">
        <w:trPr>
          <w:cnfStyle w:val="100000000000" w:firstRow="1" w:lastRow="0" w:firstColumn="0" w:lastColumn="0" w:oddVBand="0" w:evenVBand="0" w:oddHBand="0" w:evenHBand="0" w:firstRowFirstColumn="0" w:firstRowLastColumn="0" w:lastRowFirstColumn="0" w:lastRowLastColumn="0"/>
        </w:trPr>
        <w:tc>
          <w:tcPr>
            <w:tcW w:w="1283" w:type="dxa"/>
          </w:tcPr>
          <w:p w14:paraId="02F93956" w14:textId="77777777" w:rsidR="00DE7AB7" w:rsidRPr="004712EA" w:rsidRDefault="00DE7AB7" w:rsidP="001B5B5F">
            <w:pPr>
              <w:pStyle w:val="TableHead"/>
              <w:rPr>
                <w:b/>
                <w:bCs w:val="0"/>
                <w:noProof w:val="0"/>
              </w:rPr>
            </w:pPr>
            <w:r w:rsidRPr="004712EA">
              <w:rPr>
                <w:b/>
                <w:bCs w:val="0"/>
                <w:noProof w:val="0"/>
              </w:rPr>
              <w:t>Science Content Domain**</w:t>
            </w:r>
          </w:p>
        </w:tc>
        <w:tc>
          <w:tcPr>
            <w:tcW w:w="2088" w:type="dxa"/>
          </w:tcPr>
          <w:p w14:paraId="2E1947E6" w14:textId="77777777" w:rsidR="00DE7AB7" w:rsidRPr="004712EA" w:rsidRDefault="00DE7AB7" w:rsidP="001B5B5F">
            <w:pPr>
              <w:pStyle w:val="TableHead"/>
              <w:rPr>
                <w:b/>
                <w:bCs w:val="0"/>
                <w:noProof w:val="0"/>
              </w:rPr>
            </w:pPr>
            <w:r w:rsidRPr="004712EA">
              <w:rPr>
                <w:b/>
                <w:bCs w:val="0"/>
                <w:noProof w:val="0"/>
              </w:rPr>
              <w:t>Segment A: Discrete Items by Science Content Domain</w:t>
            </w:r>
          </w:p>
        </w:tc>
        <w:tc>
          <w:tcPr>
            <w:tcW w:w="2232" w:type="dxa"/>
          </w:tcPr>
          <w:p w14:paraId="1AE80A1E" w14:textId="77777777" w:rsidR="00DE7AB7" w:rsidRPr="004712EA" w:rsidRDefault="00DE7AB7" w:rsidP="001B5B5F">
            <w:pPr>
              <w:pStyle w:val="TableHead"/>
              <w:rPr>
                <w:b/>
                <w:bCs w:val="0"/>
                <w:noProof w:val="0"/>
              </w:rPr>
            </w:pPr>
            <w:r w:rsidRPr="004712EA">
              <w:rPr>
                <w:b/>
                <w:bCs w:val="0"/>
                <w:noProof w:val="0"/>
              </w:rPr>
              <w:t>Segment A: Number of Points by Science Content Domain</w:t>
            </w:r>
          </w:p>
        </w:tc>
        <w:tc>
          <w:tcPr>
            <w:tcW w:w="2088" w:type="dxa"/>
          </w:tcPr>
          <w:p w14:paraId="52D8D6EC" w14:textId="77777777" w:rsidR="00DE7AB7" w:rsidRPr="004712EA" w:rsidRDefault="00DE7AB7" w:rsidP="001B5B5F">
            <w:pPr>
              <w:pStyle w:val="TableHead"/>
              <w:rPr>
                <w:b/>
                <w:bCs w:val="0"/>
                <w:noProof w:val="0"/>
              </w:rPr>
            </w:pPr>
            <w:r w:rsidRPr="004712EA">
              <w:rPr>
                <w:b/>
                <w:bCs w:val="0"/>
                <w:noProof w:val="0"/>
              </w:rPr>
              <w:t>Segment B: Number of PTs by Science Content Domain</w:t>
            </w:r>
          </w:p>
        </w:tc>
        <w:tc>
          <w:tcPr>
            <w:tcW w:w="2304" w:type="dxa"/>
          </w:tcPr>
          <w:p w14:paraId="63B9F426" w14:textId="77777777" w:rsidR="00DE7AB7" w:rsidRPr="004712EA" w:rsidRDefault="00DE7AB7" w:rsidP="001B5B5F">
            <w:pPr>
              <w:pStyle w:val="TableHead"/>
              <w:rPr>
                <w:b/>
                <w:bCs w:val="0"/>
                <w:noProof w:val="0"/>
              </w:rPr>
            </w:pPr>
            <w:r w:rsidRPr="004712EA">
              <w:rPr>
                <w:b/>
                <w:bCs w:val="0"/>
                <w:noProof w:val="0"/>
              </w:rPr>
              <w:t>Segment B: Number of Items per PT by Science Content Domain</w:t>
            </w:r>
          </w:p>
        </w:tc>
        <w:tc>
          <w:tcPr>
            <w:tcW w:w="2232" w:type="dxa"/>
          </w:tcPr>
          <w:p w14:paraId="6FD83C87" w14:textId="77777777" w:rsidR="00DE7AB7" w:rsidRPr="004712EA" w:rsidRDefault="00DE7AB7" w:rsidP="001B5B5F">
            <w:pPr>
              <w:pStyle w:val="TableHead"/>
              <w:rPr>
                <w:b/>
                <w:bCs w:val="0"/>
                <w:noProof w:val="0"/>
              </w:rPr>
            </w:pPr>
            <w:r w:rsidRPr="004712EA">
              <w:rPr>
                <w:b/>
                <w:bCs w:val="0"/>
                <w:noProof w:val="0"/>
              </w:rPr>
              <w:t>Segment B: Number of Points by Science Content Domain</w:t>
            </w:r>
          </w:p>
        </w:tc>
      </w:tr>
      <w:tr w:rsidR="00DE7AB7" w:rsidRPr="004712EA" w14:paraId="0D24D8BC" w14:textId="77777777" w:rsidTr="006002FF">
        <w:tc>
          <w:tcPr>
            <w:tcW w:w="1283" w:type="dxa"/>
            <w:tcBorders>
              <w:bottom w:val="nil"/>
            </w:tcBorders>
          </w:tcPr>
          <w:p w14:paraId="1E28EBC5" w14:textId="77777777" w:rsidR="00DE7AB7" w:rsidRPr="004712EA" w:rsidRDefault="00DE7AB7" w:rsidP="00622433">
            <w:pPr>
              <w:pStyle w:val="TableText"/>
              <w:jc w:val="left"/>
              <w:rPr>
                <w:b/>
                <w:noProof w:val="0"/>
              </w:rPr>
            </w:pPr>
            <w:r w:rsidRPr="004712EA">
              <w:rPr>
                <w:b/>
                <w:noProof w:val="0"/>
              </w:rPr>
              <w:t>ESS</w:t>
            </w:r>
          </w:p>
        </w:tc>
        <w:tc>
          <w:tcPr>
            <w:tcW w:w="2088" w:type="dxa"/>
            <w:tcBorders>
              <w:bottom w:val="nil"/>
            </w:tcBorders>
          </w:tcPr>
          <w:p w14:paraId="22E9B471" w14:textId="77777777" w:rsidR="00DE7AB7" w:rsidRPr="004712EA" w:rsidRDefault="00DE7AB7" w:rsidP="00622433">
            <w:pPr>
              <w:pStyle w:val="TableText"/>
              <w:jc w:val="center"/>
              <w:rPr>
                <w:noProof w:val="0"/>
              </w:rPr>
            </w:pPr>
            <w:r w:rsidRPr="004712EA">
              <w:rPr>
                <w:noProof w:val="0"/>
              </w:rPr>
              <w:t>8–9 items</w:t>
            </w:r>
          </w:p>
        </w:tc>
        <w:tc>
          <w:tcPr>
            <w:tcW w:w="2232" w:type="dxa"/>
            <w:tcBorders>
              <w:bottom w:val="nil"/>
            </w:tcBorders>
          </w:tcPr>
          <w:p w14:paraId="7ABC1EA6" w14:textId="77777777" w:rsidR="00DE7AB7" w:rsidRPr="004712EA" w:rsidRDefault="00DE7AB7" w:rsidP="00622433">
            <w:pPr>
              <w:pStyle w:val="TableText"/>
              <w:jc w:val="center"/>
              <w:rPr>
                <w:noProof w:val="0"/>
              </w:rPr>
            </w:pPr>
            <w:r w:rsidRPr="004712EA">
              <w:rPr>
                <w:noProof w:val="0"/>
              </w:rPr>
              <w:t>8–12 points</w:t>
            </w:r>
          </w:p>
        </w:tc>
        <w:tc>
          <w:tcPr>
            <w:tcW w:w="2088" w:type="dxa"/>
            <w:tcBorders>
              <w:bottom w:val="nil"/>
            </w:tcBorders>
          </w:tcPr>
          <w:p w14:paraId="1DF0D113" w14:textId="77777777" w:rsidR="00DE7AB7" w:rsidRPr="004712EA" w:rsidRDefault="00DE7AB7" w:rsidP="00622433">
            <w:pPr>
              <w:pStyle w:val="TableText"/>
              <w:jc w:val="center"/>
              <w:rPr>
                <w:noProof w:val="0"/>
              </w:rPr>
            </w:pPr>
            <w:r w:rsidRPr="004712EA">
              <w:rPr>
                <w:noProof w:val="0"/>
              </w:rPr>
              <w:t>1 PTs</w:t>
            </w:r>
          </w:p>
        </w:tc>
        <w:tc>
          <w:tcPr>
            <w:tcW w:w="2304" w:type="dxa"/>
            <w:tcBorders>
              <w:bottom w:val="nil"/>
            </w:tcBorders>
          </w:tcPr>
          <w:p w14:paraId="3A9188AA" w14:textId="77777777" w:rsidR="00DE7AB7" w:rsidRPr="004712EA" w:rsidRDefault="00DE7AB7" w:rsidP="00622433">
            <w:pPr>
              <w:pStyle w:val="TableText"/>
              <w:jc w:val="center"/>
              <w:rPr>
                <w:noProof w:val="0"/>
              </w:rPr>
            </w:pPr>
            <w:r w:rsidRPr="004712EA">
              <w:rPr>
                <w:noProof w:val="0"/>
              </w:rPr>
              <w:t>4–6 items</w:t>
            </w:r>
          </w:p>
        </w:tc>
        <w:tc>
          <w:tcPr>
            <w:tcW w:w="2232" w:type="dxa"/>
            <w:tcBorders>
              <w:bottom w:val="nil"/>
            </w:tcBorders>
          </w:tcPr>
          <w:p w14:paraId="7C34B586" w14:textId="77777777" w:rsidR="00DE7AB7" w:rsidRPr="004712EA" w:rsidRDefault="00DE7AB7" w:rsidP="00622433">
            <w:pPr>
              <w:pStyle w:val="TableText"/>
              <w:jc w:val="center"/>
              <w:rPr>
                <w:noProof w:val="0"/>
              </w:rPr>
            </w:pPr>
            <w:r w:rsidRPr="004712EA">
              <w:rPr>
                <w:noProof w:val="0"/>
              </w:rPr>
              <w:t>6–7 points</w:t>
            </w:r>
          </w:p>
        </w:tc>
      </w:tr>
      <w:tr w:rsidR="00DE7AB7" w:rsidRPr="004712EA" w14:paraId="0E5EE22E" w14:textId="77777777" w:rsidTr="006002FF">
        <w:tc>
          <w:tcPr>
            <w:tcW w:w="1283" w:type="dxa"/>
            <w:tcBorders>
              <w:top w:val="nil"/>
              <w:bottom w:val="nil"/>
            </w:tcBorders>
          </w:tcPr>
          <w:p w14:paraId="599B4BEF" w14:textId="77777777" w:rsidR="00DE7AB7" w:rsidRPr="004712EA" w:rsidRDefault="00DE7AB7" w:rsidP="00BE6925">
            <w:pPr>
              <w:pStyle w:val="TableText"/>
              <w:jc w:val="left"/>
              <w:rPr>
                <w:b/>
                <w:noProof w:val="0"/>
              </w:rPr>
            </w:pPr>
            <w:r w:rsidRPr="004712EA">
              <w:rPr>
                <w:b/>
                <w:noProof w:val="0"/>
              </w:rPr>
              <w:t>LS</w:t>
            </w:r>
          </w:p>
        </w:tc>
        <w:tc>
          <w:tcPr>
            <w:tcW w:w="2088" w:type="dxa"/>
            <w:tcBorders>
              <w:top w:val="nil"/>
              <w:bottom w:val="nil"/>
            </w:tcBorders>
          </w:tcPr>
          <w:p w14:paraId="35BCED09" w14:textId="77777777" w:rsidR="00DE7AB7" w:rsidRPr="004712EA" w:rsidRDefault="00DE7AB7" w:rsidP="00BE6925">
            <w:pPr>
              <w:pStyle w:val="TableText"/>
              <w:jc w:val="center"/>
              <w:rPr>
                <w:noProof w:val="0"/>
              </w:rPr>
            </w:pPr>
            <w:r w:rsidRPr="004712EA">
              <w:rPr>
                <w:noProof w:val="0"/>
              </w:rPr>
              <w:t>8–9 items</w:t>
            </w:r>
          </w:p>
        </w:tc>
        <w:tc>
          <w:tcPr>
            <w:tcW w:w="2232" w:type="dxa"/>
            <w:tcBorders>
              <w:top w:val="nil"/>
              <w:bottom w:val="nil"/>
            </w:tcBorders>
          </w:tcPr>
          <w:p w14:paraId="2BDE4A9D" w14:textId="77777777" w:rsidR="00DE7AB7" w:rsidRPr="004712EA" w:rsidRDefault="00DE7AB7" w:rsidP="00BE6925">
            <w:pPr>
              <w:pStyle w:val="TableText"/>
              <w:jc w:val="center"/>
              <w:rPr>
                <w:noProof w:val="0"/>
              </w:rPr>
            </w:pPr>
            <w:r w:rsidRPr="004712EA">
              <w:rPr>
                <w:noProof w:val="0"/>
              </w:rPr>
              <w:t>8–12 points</w:t>
            </w:r>
          </w:p>
        </w:tc>
        <w:tc>
          <w:tcPr>
            <w:tcW w:w="2088" w:type="dxa"/>
            <w:tcBorders>
              <w:top w:val="nil"/>
              <w:bottom w:val="nil"/>
            </w:tcBorders>
          </w:tcPr>
          <w:p w14:paraId="09E1226F" w14:textId="77777777" w:rsidR="00DE7AB7" w:rsidRPr="004712EA" w:rsidRDefault="00DE7AB7" w:rsidP="00BE6925">
            <w:pPr>
              <w:pStyle w:val="TableText"/>
              <w:jc w:val="center"/>
              <w:rPr>
                <w:noProof w:val="0"/>
              </w:rPr>
            </w:pPr>
            <w:r w:rsidRPr="004712EA">
              <w:rPr>
                <w:noProof w:val="0"/>
              </w:rPr>
              <w:t>1 PTs</w:t>
            </w:r>
          </w:p>
        </w:tc>
        <w:tc>
          <w:tcPr>
            <w:tcW w:w="2304" w:type="dxa"/>
            <w:tcBorders>
              <w:top w:val="nil"/>
              <w:bottom w:val="nil"/>
            </w:tcBorders>
          </w:tcPr>
          <w:p w14:paraId="1CF2B50C" w14:textId="77777777" w:rsidR="00DE7AB7" w:rsidRPr="004712EA" w:rsidRDefault="00DE7AB7" w:rsidP="00BE6925">
            <w:pPr>
              <w:pStyle w:val="TableText"/>
              <w:jc w:val="center"/>
              <w:rPr>
                <w:noProof w:val="0"/>
              </w:rPr>
            </w:pPr>
            <w:r w:rsidRPr="004712EA">
              <w:rPr>
                <w:noProof w:val="0"/>
              </w:rPr>
              <w:t>4–6 items</w:t>
            </w:r>
          </w:p>
        </w:tc>
        <w:tc>
          <w:tcPr>
            <w:tcW w:w="2232" w:type="dxa"/>
            <w:tcBorders>
              <w:top w:val="nil"/>
              <w:bottom w:val="nil"/>
            </w:tcBorders>
          </w:tcPr>
          <w:p w14:paraId="26185418" w14:textId="77777777" w:rsidR="00DE7AB7" w:rsidRPr="004712EA" w:rsidRDefault="00DE7AB7" w:rsidP="00BE6925">
            <w:pPr>
              <w:pStyle w:val="TableText"/>
              <w:jc w:val="center"/>
              <w:rPr>
                <w:noProof w:val="0"/>
              </w:rPr>
            </w:pPr>
            <w:r w:rsidRPr="004712EA">
              <w:rPr>
                <w:noProof w:val="0"/>
              </w:rPr>
              <w:t>6–7 points</w:t>
            </w:r>
          </w:p>
        </w:tc>
      </w:tr>
      <w:tr w:rsidR="00DE7AB7" w:rsidRPr="004712EA" w14:paraId="43A8CD0D" w14:textId="77777777" w:rsidTr="006002FF">
        <w:tc>
          <w:tcPr>
            <w:tcW w:w="1283" w:type="dxa"/>
            <w:tcBorders>
              <w:top w:val="nil"/>
            </w:tcBorders>
          </w:tcPr>
          <w:p w14:paraId="6917C0CC" w14:textId="77777777" w:rsidR="00DE7AB7" w:rsidRPr="004712EA" w:rsidRDefault="00DE7AB7" w:rsidP="001B5B5F">
            <w:pPr>
              <w:pStyle w:val="TableText"/>
              <w:keepNext/>
              <w:jc w:val="left"/>
              <w:rPr>
                <w:b/>
                <w:noProof w:val="0"/>
              </w:rPr>
            </w:pPr>
            <w:r w:rsidRPr="004712EA">
              <w:rPr>
                <w:b/>
                <w:noProof w:val="0"/>
              </w:rPr>
              <w:t>PS</w:t>
            </w:r>
          </w:p>
        </w:tc>
        <w:tc>
          <w:tcPr>
            <w:tcW w:w="2088" w:type="dxa"/>
            <w:tcBorders>
              <w:top w:val="nil"/>
            </w:tcBorders>
          </w:tcPr>
          <w:p w14:paraId="4F4C33E4" w14:textId="77777777" w:rsidR="00DE7AB7" w:rsidRPr="004712EA" w:rsidRDefault="00DE7AB7" w:rsidP="00DC4014">
            <w:pPr>
              <w:pStyle w:val="TableText"/>
              <w:jc w:val="center"/>
              <w:rPr>
                <w:noProof w:val="0"/>
              </w:rPr>
            </w:pPr>
            <w:r w:rsidRPr="004712EA">
              <w:rPr>
                <w:noProof w:val="0"/>
              </w:rPr>
              <w:t>8–9 items</w:t>
            </w:r>
          </w:p>
        </w:tc>
        <w:tc>
          <w:tcPr>
            <w:tcW w:w="2232" w:type="dxa"/>
            <w:tcBorders>
              <w:top w:val="nil"/>
            </w:tcBorders>
          </w:tcPr>
          <w:p w14:paraId="396F8D3E" w14:textId="77777777" w:rsidR="00DE7AB7" w:rsidRPr="004712EA" w:rsidRDefault="00DE7AB7" w:rsidP="00DC4014">
            <w:pPr>
              <w:pStyle w:val="TableText"/>
              <w:jc w:val="center"/>
              <w:rPr>
                <w:noProof w:val="0"/>
              </w:rPr>
            </w:pPr>
            <w:r w:rsidRPr="004712EA">
              <w:rPr>
                <w:noProof w:val="0"/>
              </w:rPr>
              <w:t>8–12 points</w:t>
            </w:r>
          </w:p>
        </w:tc>
        <w:tc>
          <w:tcPr>
            <w:tcW w:w="2088" w:type="dxa"/>
            <w:tcBorders>
              <w:top w:val="nil"/>
            </w:tcBorders>
          </w:tcPr>
          <w:p w14:paraId="078A4E15" w14:textId="77777777" w:rsidR="00DE7AB7" w:rsidRPr="004712EA" w:rsidRDefault="00DE7AB7" w:rsidP="00DC4014">
            <w:pPr>
              <w:pStyle w:val="TableText"/>
              <w:jc w:val="center"/>
              <w:rPr>
                <w:noProof w:val="0"/>
              </w:rPr>
            </w:pPr>
            <w:r w:rsidRPr="004712EA">
              <w:rPr>
                <w:noProof w:val="0"/>
              </w:rPr>
              <w:t>1 PTs</w:t>
            </w:r>
          </w:p>
        </w:tc>
        <w:tc>
          <w:tcPr>
            <w:tcW w:w="2304" w:type="dxa"/>
            <w:tcBorders>
              <w:top w:val="nil"/>
            </w:tcBorders>
          </w:tcPr>
          <w:p w14:paraId="5FE224D6" w14:textId="77777777" w:rsidR="00DE7AB7" w:rsidRPr="004712EA" w:rsidRDefault="00DE7AB7" w:rsidP="00DC4014">
            <w:pPr>
              <w:pStyle w:val="TableText"/>
              <w:jc w:val="center"/>
              <w:rPr>
                <w:noProof w:val="0"/>
              </w:rPr>
            </w:pPr>
            <w:r w:rsidRPr="004712EA">
              <w:rPr>
                <w:noProof w:val="0"/>
              </w:rPr>
              <w:t>4–6 items</w:t>
            </w:r>
          </w:p>
        </w:tc>
        <w:tc>
          <w:tcPr>
            <w:tcW w:w="2232" w:type="dxa"/>
            <w:tcBorders>
              <w:top w:val="nil"/>
            </w:tcBorders>
          </w:tcPr>
          <w:p w14:paraId="01AC2234" w14:textId="77777777" w:rsidR="00DE7AB7" w:rsidRPr="004712EA" w:rsidRDefault="00DE7AB7" w:rsidP="00DC4014">
            <w:pPr>
              <w:pStyle w:val="TableText"/>
              <w:jc w:val="center"/>
              <w:rPr>
                <w:noProof w:val="0"/>
              </w:rPr>
            </w:pPr>
            <w:r w:rsidRPr="004712EA">
              <w:rPr>
                <w:noProof w:val="0"/>
              </w:rPr>
              <w:t>6–7 points</w:t>
            </w:r>
          </w:p>
        </w:tc>
      </w:tr>
      <w:tr w:rsidR="00DE7AB7" w:rsidRPr="004712EA" w14:paraId="4AF22C01" w14:textId="77777777" w:rsidTr="00DC4014">
        <w:tc>
          <w:tcPr>
            <w:tcW w:w="1283" w:type="dxa"/>
            <w:tcBorders>
              <w:top w:val="single" w:sz="4" w:space="0" w:color="auto"/>
              <w:bottom w:val="single" w:sz="12" w:space="0" w:color="auto"/>
            </w:tcBorders>
          </w:tcPr>
          <w:p w14:paraId="3DCF535A" w14:textId="77777777" w:rsidR="00DE7AB7" w:rsidRPr="004712EA" w:rsidRDefault="00DE7AB7" w:rsidP="001B5B5F">
            <w:pPr>
              <w:pStyle w:val="TableText"/>
              <w:jc w:val="left"/>
              <w:rPr>
                <w:b/>
                <w:noProof w:val="0"/>
              </w:rPr>
            </w:pPr>
            <w:r w:rsidRPr="004712EA">
              <w:rPr>
                <w:b/>
                <w:noProof w:val="0"/>
              </w:rPr>
              <w:t>Total:</w:t>
            </w:r>
          </w:p>
        </w:tc>
        <w:tc>
          <w:tcPr>
            <w:tcW w:w="2088" w:type="dxa"/>
            <w:tcBorders>
              <w:top w:val="single" w:sz="4" w:space="0" w:color="auto"/>
              <w:bottom w:val="single" w:sz="12" w:space="0" w:color="auto"/>
            </w:tcBorders>
          </w:tcPr>
          <w:p w14:paraId="55BD7631" w14:textId="77777777" w:rsidR="00DE7AB7" w:rsidRPr="004712EA" w:rsidRDefault="00DE7AB7" w:rsidP="00DC4014">
            <w:pPr>
              <w:spacing w:before="20" w:after="20"/>
              <w:ind w:left="0"/>
              <w:jc w:val="center"/>
              <w:rPr>
                <w:b/>
                <w:bCs/>
              </w:rPr>
            </w:pPr>
            <w:r w:rsidRPr="004712EA">
              <w:rPr>
                <w:b/>
                <w:bCs/>
              </w:rPr>
              <w:t>26 items</w:t>
            </w:r>
          </w:p>
        </w:tc>
        <w:tc>
          <w:tcPr>
            <w:tcW w:w="2232" w:type="dxa"/>
            <w:tcBorders>
              <w:top w:val="single" w:sz="4" w:space="0" w:color="auto"/>
              <w:bottom w:val="single" w:sz="12" w:space="0" w:color="auto"/>
            </w:tcBorders>
          </w:tcPr>
          <w:p w14:paraId="606C0F1D" w14:textId="77777777" w:rsidR="00DE7AB7" w:rsidRPr="004712EA" w:rsidRDefault="00DE7AB7" w:rsidP="00DC4014">
            <w:pPr>
              <w:spacing w:before="20" w:after="20"/>
              <w:ind w:left="0"/>
              <w:jc w:val="center"/>
              <w:rPr>
                <w:b/>
                <w:bCs/>
              </w:rPr>
            </w:pPr>
            <w:r w:rsidRPr="004712EA">
              <w:rPr>
                <w:b/>
                <w:bCs/>
              </w:rPr>
              <w:t>28–32 points</w:t>
            </w:r>
          </w:p>
        </w:tc>
        <w:tc>
          <w:tcPr>
            <w:tcW w:w="2088" w:type="dxa"/>
            <w:tcBorders>
              <w:top w:val="single" w:sz="4" w:space="0" w:color="auto"/>
              <w:bottom w:val="single" w:sz="12" w:space="0" w:color="auto"/>
            </w:tcBorders>
          </w:tcPr>
          <w:p w14:paraId="2C8CB928" w14:textId="77777777" w:rsidR="00DE7AB7" w:rsidRPr="004712EA" w:rsidRDefault="00DE7AB7" w:rsidP="00DC4014">
            <w:pPr>
              <w:spacing w:before="20" w:after="20"/>
              <w:ind w:left="0"/>
              <w:jc w:val="center"/>
              <w:rPr>
                <w:b/>
                <w:bCs/>
              </w:rPr>
            </w:pPr>
            <w:r w:rsidRPr="004712EA">
              <w:rPr>
                <w:b/>
                <w:bCs/>
              </w:rPr>
              <w:t>3 PTs</w:t>
            </w:r>
          </w:p>
        </w:tc>
        <w:tc>
          <w:tcPr>
            <w:tcW w:w="2304" w:type="dxa"/>
            <w:tcBorders>
              <w:top w:val="single" w:sz="4" w:space="0" w:color="auto"/>
              <w:bottom w:val="single" w:sz="12" w:space="0" w:color="auto"/>
            </w:tcBorders>
          </w:tcPr>
          <w:p w14:paraId="2DA80368" w14:textId="77777777" w:rsidR="00DE7AB7" w:rsidRPr="004712EA" w:rsidRDefault="00DE7AB7" w:rsidP="00DC4014">
            <w:pPr>
              <w:spacing w:before="20" w:after="20"/>
              <w:ind w:left="0"/>
              <w:jc w:val="center"/>
              <w:rPr>
                <w:b/>
                <w:bCs/>
              </w:rPr>
            </w:pPr>
            <w:r w:rsidRPr="004712EA">
              <w:rPr>
                <w:b/>
                <w:bCs/>
              </w:rPr>
              <w:t>12–18 items</w:t>
            </w:r>
          </w:p>
        </w:tc>
        <w:tc>
          <w:tcPr>
            <w:tcW w:w="2232" w:type="dxa"/>
            <w:tcBorders>
              <w:top w:val="single" w:sz="4" w:space="0" w:color="auto"/>
              <w:bottom w:val="single" w:sz="12" w:space="0" w:color="auto"/>
            </w:tcBorders>
          </w:tcPr>
          <w:p w14:paraId="21977863" w14:textId="77777777" w:rsidR="00DE7AB7" w:rsidRPr="004712EA" w:rsidRDefault="00DE7AB7" w:rsidP="00DC4014">
            <w:pPr>
              <w:spacing w:before="20" w:after="20"/>
              <w:ind w:left="0"/>
              <w:jc w:val="center"/>
              <w:rPr>
                <w:b/>
                <w:bCs/>
              </w:rPr>
            </w:pPr>
            <w:r w:rsidRPr="004712EA">
              <w:rPr>
                <w:b/>
                <w:bCs/>
              </w:rPr>
              <w:t>18–21 points</w:t>
            </w:r>
          </w:p>
        </w:tc>
      </w:tr>
    </w:tbl>
    <w:p w14:paraId="478F0B7D" w14:textId="01B940CF" w:rsidR="00DE7AB7" w:rsidRPr="004712EA" w:rsidRDefault="00DE7AB7" w:rsidP="72F73ECD">
      <w:pPr>
        <w:pStyle w:val="Caption"/>
      </w:pPr>
      <w:bookmarkStart w:id="479" w:name="_Toc136523373"/>
      <w:r w:rsidRPr="004712EA">
        <w:t>Table 4.A.</w:t>
      </w:r>
      <w:fldSimple w:instr=" SEQ Table_4.A. \* ARABIC ">
        <w:r w:rsidRPr="004712EA">
          <w:t>5</w:t>
        </w:r>
      </w:fldSimple>
      <w:r w:rsidRPr="004712EA">
        <w:t xml:space="preserve">  </w:t>
      </w:r>
      <w:r w:rsidRPr="004712EA">
        <w:rPr>
          <w:rFonts w:eastAsia="Arial"/>
        </w:rPr>
        <w:t xml:space="preserve">CAST Blueprint for </w:t>
      </w:r>
      <w:r w:rsidRPr="004712EA">
        <w:t xml:space="preserve">Segments Contributing to Individual Scores for Grade </w:t>
      </w:r>
      <w:r w:rsidR="00D20C57">
        <w:t>Eight</w:t>
      </w:r>
      <w:bookmarkEnd w:id="479"/>
    </w:p>
    <w:tbl>
      <w:tblPr>
        <w:tblStyle w:val="TRs"/>
        <w:tblW w:w="0" w:type="auto"/>
        <w:tblLook w:val="04A0" w:firstRow="1" w:lastRow="0" w:firstColumn="1" w:lastColumn="0" w:noHBand="0" w:noVBand="1"/>
      </w:tblPr>
      <w:tblGrid>
        <w:gridCol w:w="1283"/>
        <w:gridCol w:w="2088"/>
        <w:gridCol w:w="2232"/>
        <w:gridCol w:w="2088"/>
        <w:gridCol w:w="2304"/>
        <w:gridCol w:w="2232"/>
      </w:tblGrid>
      <w:tr w:rsidR="00DE7AB7" w:rsidRPr="004712EA" w14:paraId="16FCB610" w14:textId="77777777" w:rsidTr="00DC4014">
        <w:trPr>
          <w:cnfStyle w:val="100000000000" w:firstRow="1" w:lastRow="0" w:firstColumn="0" w:lastColumn="0" w:oddVBand="0" w:evenVBand="0" w:oddHBand="0" w:evenHBand="0" w:firstRowFirstColumn="0" w:firstRowLastColumn="0" w:lastRowFirstColumn="0" w:lastRowLastColumn="0"/>
          <w:trHeight w:val="300"/>
        </w:trPr>
        <w:tc>
          <w:tcPr>
            <w:tcW w:w="1283" w:type="dxa"/>
          </w:tcPr>
          <w:p w14:paraId="55B88E2E" w14:textId="77777777" w:rsidR="00DE7AB7" w:rsidRPr="004712EA" w:rsidRDefault="00DE7AB7" w:rsidP="72F73ECD">
            <w:pPr>
              <w:pStyle w:val="TableHead"/>
              <w:rPr>
                <w:noProof w:val="0"/>
              </w:rPr>
            </w:pPr>
            <w:r w:rsidRPr="004712EA">
              <w:rPr>
                <w:b/>
                <w:noProof w:val="0"/>
              </w:rPr>
              <w:t>Science Content Domain**</w:t>
            </w:r>
          </w:p>
        </w:tc>
        <w:tc>
          <w:tcPr>
            <w:tcW w:w="2088" w:type="dxa"/>
          </w:tcPr>
          <w:p w14:paraId="24335766" w14:textId="77777777" w:rsidR="00DE7AB7" w:rsidRPr="004712EA" w:rsidRDefault="00DE7AB7" w:rsidP="72F73ECD">
            <w:pPr>
              <w:pStyle w:val="TableHead"/>
              <w:rPr>
                <w:noProof w:val="0"/>
              </w:rPr>
            </w:pPr>
            <w:r w:rsidRPr="004712EA">
              <w:rPr>
                <w:b/>
                <w:noProof w:val="0"/>
              </w:rPr>
              <w:t>Segment A: Discrete Items by Science Content Domain</w:t>
            </w:r>
          </w:p>
        </w:tc>
        <w:tc>
          <w:tcPr>
            <w:tcW w:w="2232" w:type="dxa"/>
          </w:tcPr>
          <w:p w14:paraId="60ACB1FA" w14:textId="77777777" w:rsidR="00DE7AB7" w:rsidRPr="004712EA" w:rsidRDefault="00DE7AB7" w:rsidP="72F73ECD">
            <w:pPr>
              <w:pStyle w:val="TableHead"/>
              <w:rPr>
                <w:noProof w:val="0"/>
              </w:rPr>
            </w:pPr>
            <w:r w:rsidRPr="004712EA">
              <w:rPr>
                <w:b/>
                <w:noProof w:val="0"/>
              </w:rPr>
              <w:t>Segment A: Number of Points by Science Content Domain</w:t>
            </w:r>
          </w:p>
        </w:tc>
        <w:tc>
          <w:tcPr>
            <w:tcW w:w="2088" w:type="dxa"/>
          </w:tcPr>
          <w:p w14:paraId="5C34C06D" w14:textId="77777777" w:rsidR="00DE7AB7" w:rsidRPr="004712EA" w:rsidRDefault="00DE7AB7" w:rsidP="72F73ECD">
            <w:pPr>
              <w:pStyle w:val="TableHead"/>
              <w:rPr>
                <w:noProof w:val="0"/>
              </w:rPr>
            </w:pPr>
            <w:r w:rsidRPr="004712EA">
              <w:rPr>
                <w:b/>
                <w:noProof w:val="0"/>
              </w:rPr>
              <w:t>Segment B: Number of PTs by Science Content Domain</w:t>
            </w:r>
          </w:p>
        </w:tc>
        <w:tc>
          <w:tcPr>
            <w:tcW w:w="2304" w:type="dxa"/>
          </w:tcPr>
          <w:p w14:paraId="6EC6F20E" w14:textId="77777777" w:rsidR="00DE7AB7" w:rsidRPr="004712EA" w:rsidRDefault="00DE7AB7" w:rsidP="72F73ECD">
            <w:pPr>
              <w:pStyle w:val="TableHead"/>
              <w:rPr>
                <w:noProof w:val="0"/>
              </w:rPr>
            </w:pPr>
            <w:r w:rsidRPr="004712EA">
              <w:rPr>
                <w:b/>
                <w:noProof w:val="0"/>
              </w:rPr>
              <w:t>Segment B: Number of Items per PT by Science Content Domain</w:t>
            </w:r>
          </w:p>
        </w:tc>
        <w:tc>
          <w:tcPr>
            <w:tcW w:w="2232" w:type="dxa"/>
          </w:tcPr>
          <w:p w14:paraId="614108D5" w14:textId="77777777" w:rsidR="00DE7AB7" w:rsidRPr="004712EA" w:rsidRDefault="00DE7AB7" w:rsidP="72F73ECD">
            <w:pPr>
              <w:pStyle w:val="TableHead"/>
              <w:rPr>
                <w:noProof w:val="0"/>
              </w:rPr>
            </w:pPr>
            <w:r w:rsidRPr="004712EA">
              <w:rPr>
                <w:b/>
                <w:noProof w:val="0"/>
              </w:rPr>
              <w:t>Segment B: Number of Points by Science Content Domain</w:t>
            </w:r>
          </w:p>
        </w:tc>
      </w:tr>
      <w:tr w:rsidR="00DE7AB7" w:rsidRPr="004712EA" w14:paraId="69F9374B" w14:textId="77777777" w:rsidTr="006002FF">
        <w:trPr>
          <w:trHeight w:val="300"/>
        </w:trPr>
        <w:tc>
          <w:tcPr>
            <w:tcW w:w="1283" w:type="dxa"/>
            <w:tcBorders>
              <w:bottom w:val="nil"/>
            </w:tcBorders>
          </w:tcPr>
          <w:p w14:paraId="77E13FC1" w14:textId="77777777" w:rsidR="00DE7AB7" w:rsidRPr="004712EA" w:rsidRDefault="00DE7AB7" w:rsidP="00596706">
            <w:pPr>
              <w:pStyle w:val="TableText"/>
              <w:jc w:val="left"/>
              <w:rPr>
                <w:b/>
                <w:bCs/>
                <w:noProof w:val="0"/>
              </w:rPr>
            </w:pPr>
            <w:r w:rsidRPr="004712EA">
              <w:rPr>
                <w:b/>
                <w:bCs/>
                <w:noProof w:val="0"/>
              </w:rPr>
              <w:t>ESS</w:t>
            </w:r>
          </w:p>
        </w:tc>
        <w:tc>
          <w:tcPr>
            <w:tcW w:w="2088" w:type="dxa"/>
            <w:tcBorders>
              <w:bottom w:val="nil"/>
            </w:tcBorders>
          </w:tcPr>
          <w:p w14:paraId="1757B4F2" w14:textId="77777777" w:rsidR="00DE7AB7" w:rsidRPr="004712EA" w:rsidRDefault="00DE7AB7" w:rsidP="00596706">
            <w:pPr>
              <w:pStyle w:val="TableText"/>
              <w:jc w:val="center"/>
              <w:rPr>
                <w:noProof w:val="0"/>
              </w:rPr>
            </w:pPr>
            <w:r w:rsidRPr="004712EA">
              <w:rPr>
                <w:noProof w:val="0"/>
              </w:rPr>
              <w:t>8–10 items</w:t>
            </w:r>
          </w:p>
        </w:tc>
        <w:tc>
          <w:tcPr>
            <w:tcW w:w="2232" w:type="dxa"/>
            <w:tcBorders>
              <w:bottom w:val="nil"/>
            </w:tcBorders>
          </w:tcPr>
          <w:p w14:paraId="1AC555B3" w14:textId="77777777" w:rsidR="00DE7AB7" w:rsidRPr="004712EA" w:rsidRDefault="00DE7AB7" w:rsidP="00596706">
            <w:pPr>
              <w:pStyle w:val="TableText"/>
              <w:jc w:val="center"/>
              <w:rPr>
                <w:noProof w:val="0"/>
              </w:rPr>
            </w:pPr>
            <w:r w:rsidRPr="004712EA">
              <w:rPr>
                <w:noProof w:val="0"/>
              </w:rPr>
              <w:t>8–13 points</w:t>
            </w:r>
          </w:p>
        </w:tc>
        <w:tc>
          <w:tcPr>
            <w:tcW w:w="2088" w:type="dxa"/>
            <w:tcBorders>
              <w:bottom w:val="nil"/>
            </w:tcBorders>
          </w:tcPr>
          <w:p w14:paraId="1F7566D5" w14:textId="77777777" w:rsidR="00DE7AB7" w:rsidRPr="004712EA" w:rsidRDefault="00DE7AB7" w:rsidP="00596706">
            <w:pPr>
              <w:pStyle w:val="TableText"/>
              <w:jc w:val="center"/>
              <w:rPr>
                <w:noProof w:val="0"/>
              </w:rPr>
            </w:pPr>
            <w:r w:rsidRPr="004712EA">
              <w:rPr>
                <w:noProof w:val="0"/>
              </w:rPr>
              <w:t>1 PTs</w:t>
            </w:r>
          </w:p>
        </w:tc>
        <w:tc>
          <w:tcPr>
            <w:tcW w:w="2304" w:type="dxa"/>
            <w:tcBorders>
              <w:bottom w:val="nil"/>
            </w:tcBorders>
          </w:tcPr>
          <w:p w14:paraId="75F6B2B2" w14:textId="77777777" w:rsidR="00DE7AB7" w:rsidRPr="004712EA" w:rsidRDefault="00DE7AB7" w:rsidP="00596706">
            <w:pPr>
              <w:pStyle w:val="TableText"/>
              <w:jc w:val="center"/>
              <w:rPr>
                <w:noProof w:val="0"/>
              </w:rPr>
            </w:pPr>
            <w:r w:rsidRPr="004712EA">
              <w:rPr>
                <w:noProof w:val="0"/>
              </w:rPr>
              <w:t>4–6 items</w:t>
            </w:r>
          </w:p>
        </w:tc>
        <w:tc>
          <w:tcPr>
            <w:tcW w:w="2232" w:type="dxa"/>
            <w:tcBorders>
              <w:bottom w:val="nil"/>
            </w:tcBorders>
          </w:tcPr>
          <w:p w14:paraId="14325525" w14:textId="77777777" w:rsidR="00DE7AB7" w:rsidRPr="004712EA" w:rsidRDefault="00DE7AB7" w:rsidP="00596706">
            <w:pPr>
              <w:pStyle w:val="TableText"/>
              <w:jc w:val="center"/>
              <w:rPr>
                <w:noProof w:val="0"/>
              </w:rPr>
            </w:pPr>
            <w:r w:rsidRPr="004712EA">
              <w:rPr>
                <w:noProof w:val="0"/>
              </w:rPr>
              <w:t>6–7 points</w:t>
            </w:r>
          </w:p>
        </w:tc>
      </w:tr>
      <w:tr w:rsidR="00DE7AB7" w:rsidRPr="004712EA" w14:paraId="7FD9D06E" w14:textId="77777777" w:rsidTr="006002FF">
        <w:trPr>
          <w:trHeight w:val="300"/>
        </w:trPr>
        <w:tc>
          <w:tcPr>
            <w:tcW w:w="1283" w:type="dxa"/>
            <w:tcBorders>
              <w:top w:val="nil"/>
              <w:bottom w:val="nil"/>
            </w:tcBorders>
          </w:tcPr>
          <w:p w14:paraId="18CB23B2" w14:textId="77777777" w:rsidR="00DE7AB7" w:rsidRPr="004712EA" w:rsidRDefault="00DE7AB7" w:rsidP="005954E6">
            <w:pPr>
              <w:pStyle w:val="TableText"/>
              <w:jc w:val="left"/>
              <w:rPr>
                <w:b/>
                <w:bCs/>
                <w:noProof w:val="0"/>
              </w:rPr>
            </w:pPr>
            <w:r w:rsidRPr="004712EA">
              <w:rPr>
                <w:b/>
                <w:bCs/>
                <w:noProof w:val="0"/>
              </w:rPr>
              <w:t>LS</w:t>
            </w:r>
          </w:p>
        </w:tc>
        <w:tc>
          <w:tcPr>
            <w:tcW w:w="2088" w:type="dxa"/>
            <w:tcBorders>
              <w:top w:val="nil"/>
              <w:bottom w:val="nil"/>
            </w:tcBorders>
          </w:tcPr>
          <w:p w14:paraId="44252946" w14:textId="77777777" w:rsidR="00DE7AB7" w:rsidRPr="004712EA" w:rsidRDefault="00DE7AB7" w:rsidP="005954E6">
            <w:pPr>
              <w:pStyle w:val="TableText"/>
              <w:jc w:val="center"/>
              <w:rPr>
                <w:noProof w:val="0"/>
              </w:rPr>
            </w:pPr>
            <w:r w:rsidRPr="004712EA">
              <w:rPr>
                <w:noProof w:val="0"/>
              </w:rPr>
              <w:t>8–10 items</w:t>
            </w:r>
          </w:p>
        </w:tc>
        <w:tc>
          <w:tcPr>
            <w:tcW w:w="2232" w:type="dxa"/>
            <w:tcBorders>
              <w:top w:val="nil"/>
              <w:bottom w:val="nil"/>
            </w:tcBorders>
          </w:tcPr>
          <w:p w14:paraId="60AD3274" w14:textId="77777777" w:rsidR="00DE7AB7" w:rsidRPr="004712EA" w:rsidRDefault="00DE7AB7" w:rsidP="005954E6">
            <w:pPr>
              <w:pStyle w:val="TableText"/>
              <w:jc w:val="center"/>
              <w:rPr>
                <w:noProof w:val="0"/>
              </w:rPr>
            </w:pPr>
            <w:r w:rsidRPr="004712EA">
              <w:rPr>
                <w:noProof w:val="0"/>
              </w:rPr>
              <w:t>8–13 points</w:t>
            </w:r>
          </w:p>
        </w:tc>
        <w:tc>
          <w:tcPr>
            <w:tcW w:w="2088" w:type="dxa"/>
            <w:tcBorders>
              <w:top w:val="nil"/>
              <w:bottom w:val="nil"/>
            </w:tcBorders>
          </w:tcPr>
          <w:p w14:paraId="6F7565AD" w14:textId="77777777" w:rsidR="00DE7AB7" w:rsidRPr="004712EA" w:rsidRDefault="00DE7AB7" w:rsidP="005954E6">
            <w:pPr>
              <w:pStyle w:val="TableText"/>
              <w:jc w:val="center"/>
              <w:rPr>
                <w:noProof w:val="0"/>
              </w:rPr>
            </w:pPr>
            <w:r w:rsidRPr="004712EA">
              <w:rPr>
                <w:noProof w:val="0"/>
              </w:rPr>
              <w:t>1 PTs</w:t>
            </w:r>
          </w:p>
        </w:tc>
        <w:tc>
          <w:tcPr>
            <w:tcW w:w="2304" w:type="dxa"/>
            <w:tcBorders>
              <w:top w:val="nil"/>
              <w:bottom w:val="nil"/>
            </w:tcBorders>
          </w:tcPr>
          <w:p w14:paraId="05CAA060" w14:textId="77777777" w:rsidR="00DE7AB7" w:rsidRPr="004712EA" w:rsidRDefault="00DE7AB7" w:rsidP="005954E6">
            <w:pPr>
              <w:pStyle w:val="TableText"/>
              <w:jc w:val="center"/>
              <w:rPr>
                <w:noProof w:val="0"/>
              </w:rPr>
            </w:pPr>
            <w:r w:rsidRPr="004712EA">
              <w:rPr>
                <w:noProof w:val="0"/>
              </w:rPr>
              <w:t>4–6 items</w:t>
            </w:r>
          </w:p>
        </w:tc>
        <w:tc>
          <w:tcPr>
            <w:tcW w:w="2232" w:type="dxa"/>
            <w:tcBorders>
              <w:top w:val="nil"/>
              <w:bottom w:val="nil"/>
            </w:tcBorders>
          </w:tcPr>
          <w:p w14:paraId="49774689" w14:textId="77777777" w:rsidR="00DE7AB7" w:rsidRPr="004712EA" w:rsidRDefault="00DE7AB7" w:rsidP="005954E6">
            <w:pPr>
              <w:pStyle w:val="TableText"/>
              <w:jc w:val="center"/>
              <w:rPr>
                <w:noProof w:val="0"/>
              </w:rPr>
            </w:pPr>
            <w:r w:rsidRPr="004712EA">
              <w:rPr>
                <w:noProof w:val="0"/>
              </w:rPr>
              <w:t>6–7 points</w:t>
            </w:r>
          </w:p>
        </w:tc>
      </w:tr>
      <w:tr w:rsidR="00DE7AB7" w:rsidRPr="004712EA" w14:paraId="59F20A43" w14:textId="77777777" w:rsidTr="006002FF">
        <w:trPr>
          <w:trHeight w:val="300"/>
        </w:trPr>
        <w:tc>
          <w:tcPr>
            <w:tcW w:w="1283" w:type="dxa"/>
            <w:tcBorders>
              <w:top w:val="nil"/>
            </w:tcBorders>
          </w:tcPr>
          <w:p w14:paraId="621E03EB" w14:textId="77777777" w:rsidR="00DE7AB7" w:rsidRPr="004712EA" w:rsidRDefault="00DE7AB7" w:rsidP="72F73ECD">
            <w:pPr>
              <w:pStyle w:val="TableText"/>
              <w:keepNext/>
              <w:jc w:val="left"/>
              <w:rPr>
                <w:b/>
                <w:bCs/>
                <w:noProof w:val="0"/>
              </w:rPr>
            </w:pPr>
            <w:r w:rsidRPr="004712EA">
              <w:rPr>
                <w:b/>
                <w:bCs/>
                <w:noProof w:val="0"/>
              </w:rPr>
              <w:t>PS</w:t>
            </w:r>
          </w:p>
        </w:tc>
        <w:tc>
          <w:tcPr>
            <w:tcW w:w="2088" w:type="dxa"/>
            <w:tcBorders>
              <w:top w:val="nil"/>
            </w:tcBorders>
          </w:tcPr>
          <w:p w14:paraId="3489473B" w14:textId="77777777" w:rsidR="00DE7AB7" w:rsidRPr="004712EA" w:rsidRDefault="00DE7AB7" w:rsidP="72F73ECD">
            <w:pPr>
              <w:pStyle w:val="TableText"/>
              <w:jc w:val="center"/>
              <w:rPr>
                <w:noProof w:val="0"/>
              </w:rPr>
            </w:pPr>
            <w:r w:rsidRPr="004712EA">
              <w:rPr>
                <w:noProof w:val="0"/>
              </w:rPr>
              <w:t>8–10 items</w:t>
            </w:r>
          </w:p>
        </w:tc>
        <w:tc>
          <w:tcPr>
            <w:tcW w:w="2232" w:type="dxa"/>
            <w:tcBorders>
              <w:top w:val="nil"/>
            </w:tcBorders>
          </w:tcPr>
          <w:p w14:paraId="117E7BC0" w14:textId="77777777" w:rsidR="00DE7AB7" w:rsidRPr="004712EA" w:rsidRDefault="00DE7AB7" w:rsidP="72F73ECD">
            <w:pPr>
              <w:pStyle w:val="TableText"/>
              <w:jc w:val="center"/>
              <w:rPr>
                <w:noProof w:val="0"/>
              </w:rPr>
            </w:pPr>
            <w:r w:rsidRPr="004712EA">
              <w:rPr>
                <w:noProof w:val="0"/>
              </w:rPr>
              <w:t>8–13 points</w:t>
            </w:r>
          </w:p>
        </w:tc>
        <w:tc>
          <w:tcPr>
            <w:tcW w:w="2088" w:type="dxa"/>
            <w:tcBorders>
              <w:top w:val="nil"/>
            </w:tcBorders>
          </w:tcPr>
          <w:p w14:paraId="3C5E3C02" w14:textId="77777777" w:rsidR="00DE7AB7" w:rsidRPr="004712EA" w:rsidRDefault="00DE7AB7" w:rsidP="72F73ECD">
            <w:pPr>
              <w:pStyle w:val="TableText"/>
              <w:jc w:val="center"/>
              <w:rPr>
                <w:noProof w:val="0"/>
              </w:rPr>
            </w:pPr>
            <w:r w:rsidRPr="004712EA">
              <w:rPr>
                <w:noProof w:val="0"/>
              </w:rPr>
              <w:t>1 PTs</w:t>
            </w:r>
          </w:p>
        </w:tc>
        <w:tc>
          <w:tcPr>
            <w:tcW w:w="2304" w:type="dxa"/>
            <w:tcBorders>
              <w:top w:val="nil"/>
            </w:tcBorders>
          </w:tcPr>
          <w:p w14:paraId="0630E89B" w14:textId="77777777" w:rsidR="00DE7AB7" w:rsidRPr="004712EA" w:rsidRDefault="00DE7AB7" w:rsidP="72F73ECD">
            <w:pPr>
              <w:pStyle w:val="TableText"/>
              <w:jc w:val="center"/>
              <w:rPr>
                <w:noProof w:val="0"/>
              </w:rPr>
            </w:pPr>
            <w:r w:rsidRPr="004712EA">
              <w:rPr>
                <w:noProof w:val="0"/>
              </w:rPr>
              <w:t>4–6 items</w:t>
            </w:r>
          </w:p>
        </w:tc>
        <w:tc>
          <w:tcPr>
            <w:tcW w:w="2232" w:type="dxa"/>
            <w:tcBorders>
              <w:top w:val="nil"/>
            </w:tcBorders>
          </w:tcPr>
          <w:p w14:paraId="1D58278D" w14:textId="77777777" w:rsidR="00DE7AB7" w:rsidRPr="004712EA" w:rsidRDefault="00DE7AB7" w:rsidP="72F73ECD">
            <w:pPr>
              <w:pStyle w:val="TableText"/>
              <w:jc w:val="center"/>
              <w:rPr>
                <w:noProof w:val="0"/>
              </w:rPr>
            </w:pPr>
            <w:r w:rsidRPr="004712EA">
              <w:rPr>
                <w:noProof w:val="0"/>
              </w:rPr>
              <w:t>6–7 points</w:t>
            </w:r>
          </w:p>
        </w:tc>
      </w:tr>
      <w:tr w:rsidR="00DE7AB7" w:rsidRPr="004712EA" w14:paraId="44D4A266" w14:textId="77777777" w:rsidTr="00DC4014">
        <w:trPr>
          <w:trHeight w:val="300"/>
        </w:trPr>
        <w:tc>
          <w:tcPr>
            <w:tcW w:w="1283" w:type="dxa"/>
            <w:tcBorders>
              <w:top w:val="single" w:sz="4" w:space="0" w:color="auto"/>
              <w:bottom w:val="single" w:sz="12" w:space="0" w:color="auto"/>
            </w:tcBorders>
          </w:tcPr>
          <w:p w14:paraId="35809577" w14:textId="77777777" w:rsidR="00DE7AB7" w:rsidRPr="004712EA" w:rsidRDefault="00DE7AB7" w:rsidP="72F73ECD">
            <w:pPr>
              <w:pStyle w:val="TableText"/>
              <w:jc w:val="left"/>
              <w:rPr>
                <w:b/>
                <w:bCs/>
                <w:noProof w:val="0"/>
              </w:rPr>
            </w:pPr>
            <w:r w:rsidRPr="004712EA">
              <w:rPr>
                <w:b/>
                <w:bCs/>
                <w:noProof w:val="0"/>
              </w:rPr>
              <w:t>Total:</w:t>
            </w:r>
          </w:p>
        </w:tc>
        <w:tc>
          <w:tcPr>
            <w:tcW w:w="2088" w:type="dxa"/>
            <w:tcBorders>
              <w:top w:val="single" w:sz="4" w:space="0" w:color="auto"/>
              <w:bottom w:val="single" w:sz="12" w:space="0" w:color="auto"/>
            </w:tcBorders>
          </w:tcPr>
          <w:p w14:paraId="20F2CA01" w14:textId="77777777" w:rsidR="00DE7AB7" w:rsidRPr="004712EA" w:rsidRDefault="00DE7AB7" w:rsidP="72F73ECD">
            <w:pPr>
              <w:spacing w:before="20" w:after="20"/>
              <w:jc w:val="center"/>
              <w:rPr>
                <w:b/>
                <w:bCs/>
              </w:rPr>
            </w:pPr>
            <w:r w:rsidRPr="004712EA">
              <w:rPr>
                <w:b/>
                <w:bCs/>
              </w:rPr>
              <w:t>28 items</w:t>
            </w:r>
          </w:p>
        </w:tc>
        <w:tc>
          <w:tcPr>
            <w:tcW w:w="2232" w:type="dxa"/>
            <w:tcBorders>
              <w:top w:val="single" w:sz="4" w:space="0" w:color="auto"/>
              <w:bottom w:val="single" w:sz="12" w:space="0" w:color="auto"/>
            </w:tcBorders>
          </w:tcPr>
          <w:p w14:paraId="1D3C3EB0" w14:textId="77777777" w:rsidR="00DE7AB7" w:rsidRPr="004712EA" w:rsidRDefault="00DE7AB7" w:rsidP="009B0A05">
            <w:pPr>
              <w:spacing w:before="20" w:after="20"/>
              <w:ind w:left="0"/>
              <w:jc w:val="center"/>
              <w:rPr>
                <w:b/>
                <w:bCs/>
              </w:rPr>
            </w:pPr>
            <w:r w:rsidRPr="004712EA">
              <w:rPr>
                <w:b/>
                <w:bCs/>
              </w:rPr>
              <w:t>30–34 points</w:t>
            </w:r>
          </w:p>
        </w:tc>
        <w:tc>
          <w:tcPr>
            <w:tcW w:w="2088" w:type="dxa"/>
            <w:tcBorders>
              <w:top w:val="single" w:sz="4" w:space="0" w:color="auto"/>
              <w:bottom w:val="single" w:sz="12" w:space="0" w:color="auto"/>
            </w:tcBorders>
          </w:tcPr>
          <w:p w14:paraId="2B3DB3DD" w14:textId="77777777" w:rsidR="00DE7AB7" w:rsidRPr="004712EA" w:rsidRDefault="00DE7AB7" w:rsidP="009B0A05">
            <w:pPr>
              <w:spacing w:before="20" w:after="20"/>
              <w:ind w:left="0"/>
              <w:jc w:val="center"/>
              <w:rPr>
                <w:b/>
                <w:bCs/>
              </w:rPr>
            </w:pPr>
            <w:r w:rsidRPr="004712EA">
              <w:rPr>
                <w:b/>
                <w:bCs/>
              </w:rPr>
              <w:t>3 PTs</w:t>
            </w:r>
          </w:p>
        </w:tc>
        <w:tc>
          <w:tcPr>
            <w:tcW w:w="2304" w:type="dxa"/>
            <w:tcBorders>
              <w:top w:val="single" w:sz="4" w:space="0" w:color="auto"/>
              <w:bottom w:val="single" w:sz="12" w:space="0" w:color="auto"/>
            </w:tcBorders>
          </w:tcPr>
          <w:p w14:paraId="7929FB86" w14:textId="77777777" w:rsidR="00DE7AB7" w:rsidRPr="004712EA" w:rsidRDefault="00DE7AB7" w:rsidP="72F73ECD">
            <w:pPr>
              <w:spacing w:before="20" w:after="20"/>
              <w:jc w:val="center"/>
              <w:rPr>
                <w:b/>
                <w:bCs/>
              </w:rPr>
            </w:pPr>
            <w:r w:rsidRPr="004712EA">
              <w:rPr>
                <w:b/>
                <w:bCs/>
              </w:rPr>
              <w:t>12–18 items</w:t>
            </w:r>
          </w:p>
        </w:tc>
        <w:tc>
          <w:tcPr>
            <w:tcW w:w="2232" w:type="dxa"/>
            <w:tcBorders>
              <w:top w:val="single" w:sz="4" w:space="0" w:color="auto"/>
              <w:bottom w:val="single" w:sz="12" w:space="0" w:color="auto"/>
            </w:tcBorders>
          </w:tcPr>
          <w:p w14:paraId="5AA34681" w14:textId="77777777" w:rsidR="00DE7AB7" w:rsidRPr="004712EA" w:rsidRDefault="00DE7AB7" w:rsidP="72F73ECD">
            <w:pPr>
              <w:spacing w:before="20" w:after="20"/>
              <w:jc w:val="center"/>
              <w:rPr>
                <w:b/>
                <w:bCs/>
              </w:rPr>
            </w:pPr>
            <w:r w:rsidRPr="004712EA">
              <w:rPr>
                <w:b/>
                <w:bCs/>
              </w:rPr>
              <w:t>18–21 points</w:t>
            </w:r>
          </w:p>
        </w:tc>
      </w:tr>
    </w:tbl>
    <w:p w14:paraId="2C66ED3C" w14:textId="77777777" w:rsidR="00DE7AB7" w:rsidRPr="004712EA" w:rsidRDefault="00DE7AB7" w:rsidP="72F73ECD">
      <w:pPr>
        <w:pStyle w:val="Caption"/>
      </w:pPr>
      <w:bookmarkStart w:id="480" w:name="_Ref128735824"/>
      <w:bookmarkStart w:id="481" w:name="_Toc136523374"/>
      <w:r w:rsidRPr="004712EA">
        <w:t>Table 4.A.</w:t>
      </w:r>
      <w:fldSimple w:instr=" SEQ Table_4.A. \* ARABIC ">
        <w:r w:rsidRPr="004712EA">
          <w:t>6</w:t>
        </w:r>
      </w:fldSimple>
      <w:bookmarkEnd w:id="480"/>
      <w:r w:rsidRPr="004712EA">
        <w:t xml:space="preserve">  </w:t>
      </w:r>
      <w:r w:rsidRPr="004712EA">
        <w:rPr>
          <w:rFonts w:eastAsia="Arial"/>
        </w:rPr>
        <w:t xml:space="preserve">CAST Blueprint for </w:t>
      </w:r>
      <w:r w:rsidRPr="004712EA">
        <w:t>Segments Contributing to Individual Scores for High School</w:t>
      </w:r>
      <w:bookmarkEnd w:id="481"/>
    </w:p>
    <w:tbl>
      <w:tblPr>
        <w:tblStyle w:val="TRs"/>
        <w:tblW w:w="0" w:type="auto"/>
        <w:tblLook w:val="04A0" w:firstRow="1" w:lastRow="0" w:firstColumn="1" w:lastColumn="0" w:noHBand="0" w:noVBand="1"/>
      </w:tblPr>
      <w:tblGrid>
        <w:gridCol w:w="1283"/>
        <w:gridCol w:w="2088"/>
        <w:gridCol w:w="2232"/>
        <w:gridCol w:w="2088"/>
        <w:gridCol w:w="2304"/>
        <w:gridCol w:w="2232"/>
      </w:tblGrid>
      <w:tr w:rsidR="00DE7AB7" w:rsidRPr="004712EA" w14:paraId="1E244A23" w14:textId="77777777" w:rsidTr="00DC4014">
        <w:trPr>
          <w:cnfStyle w:val="100000000000" w:firstRow="1" w:lastRow="0" w:firstColumn="0" w:lastColumn="0" w:oddVBand="0" w:evenVBand="0" w:oddHBand="0" w:evenHBand="0" w:firstRowFirstColumn="0" w:firstRowLastColumn="0" w:lastRowFirstColumn="0" w:lastRowLastColumn="0"/>
          <w:trHeight w:val="300"/>
        </w:trPr>
        <w:tc>
          <w:tcPr>
            <w:tcW w:w="1283" w:type="dxa"/>
          </w:tcPr>
          <w:p w14:paraId="03A7E9E5" w14:textId="77777777" w:rsidR="00DE7AB7" w:rsidRPr="004712EA" w:rsidRDefault="00DE7AB7" w:rsidP="72F73ECD">
            <w:pPr>
              <w:pStyle w:val="TableHead"/>
              <w:rPr>
                <w:noProof w:val="0"/>
              </w:rPr>
            </w:pPr>
            <w:r w:rsidRPr="004712EA">
              <w:rPr>
                <w:b/>
                <w:noProof w:val="0"/>
              </w:rPr>
              <w:t>Science Content Domain**</w:t>
            </w:r>
          </w:p>
        </w:tc>
        <w:tc>
          <w:tcPr>
            <w:tcW w:w="2088" w:type="dxa"/>
          </w:tcPr>
          <w:p w14:paraId="5BC4BA86" w14:textId="77777777" w:rsidR="00DE7AB7" w:rsidRPr="004712EA" w:rsidRDefault="00DE7AB7" w:rsidP="72F73ECD">
            <w:pPr>
              <w:pStyle w:val="TableHead"/>
              <w:rPr>
                <w:noProof w:val="0"/>
              </w:rPr>
            </w:pPr>
            <w:r w:rsidRPr="004712EA">
              <w:rPr>
                <w:b/>
                <w:noProof w:val="0"/>
              </w:rPr>
              <w:t>Segment A: Discrete Items by Science Content Domain</w:t>
            </w:r>
          </w:p>
        </w:tc>
        <w:tc>
          <w:tcPr>
            <w:tcW w:w="2232" w:type="dxa"/>
          </w:tcPr>
          <w:p w14:paraId="253499B2" w14:textId="77777777" w:rsidR="00DE7AB7" w:rsidRPr="004712EA" w:rsidRDefault="00DE7AB7" w:rsidP="72F73ECD">
            <w:pPr>
              <w:pStyle w:val="TableHead"/>
              <w:rPr>
                <w:noProof w:val="0"/>
              </w:rPr>
            </w:pPr>
            <w:r w:rsidRPr="004712EA">
              <w:rPr>
                <w:b/>
                <w:noProof w:val="0"/>
              </w:rPr>
              <w:t>Segment A: Number of Points by Science Content Domain</w:t>
            </w:r>
          </w:p>
        </w:tc>
        <w:tc>
          <w:tcPr>
            <w:tcW w:w="2088" w:type="dxa"/>
          </w:tcPr>
          <w:p w14:paraId="6DF91488" w14:textId="77777777" w:rsidR="00DE7AB7" w:rsidRPr="004712EA" w:rsidRDefault="00DE7AB7" w:rsidP="72F73ECD">
            <w:pPr>
              <w:pStyle w:val="TableHead"/>
              <w:rPr>
                <w:noProof w:val="0"/>
              </w:rPr>
            </w:pPr>
            <w:r w:rsidRPr="004712EA">
              <w:rPr>
                <w:b/>
                <w:noProof w:val="0"/>
              </w:rPr>
              <w:t>Segment B: Number of PTs by Science Content Domain</w:t>
            </w:r>
          </w:p>
        </w:tc>
        <w:tc>
          <w:tcPr>
            <w:tcW w:w="2304" w:type="dxa"/>
          </w:tcPr>
          <w:p w14:paraId="0795A191" w14:textId="77777777" w:rsidR="00DE7AB7" w:rsidRPr="004712EA" w:rsidRDefault="00DE7AB7" w:rsidP="72F73ECD">
            <w:pPr>
              <w:pStyle w:val="TableHead"/>
              <w:rPr>
                <w:noProof w:val="0"/>
              </w:rPr>
            </w:pPr>
            <w:r w:rsidRPr="004712EA">
              <w:rPr>
                <w:b/>
                <w:noProof w:val="0"/>
              </w:rPr>
              <w:t>Segment B: Number of Items per PT by Science Content Domain</w:t>
            </w:r>
          </w:p>
        </w:tc>
        <w:tc>
          <w:tcPr>
            <w:tcW w:w="2232" w:type="dxa"/>
          </w:tcPr>
          <w:p w14:paraId="1263EA68" w14:textId="77777777" w:rsidR="00DE7AB7" w:rsidRPr="004712EA" w:rsidRDefault="00DE7AB7" w:rsidP="72F73ECD">
            <w:pPr>
              <w:pStyle w:val="TableHead"/>
              <w:rPr>
                <w:noProof w:val="0"/>
              </w:rPr>
            </w:pPr>
            <w:r w:rsidRPr="004712EA">
              <w:rPr>
                <w:b/>
                <w:noProof w:val="0"/>
              </w:rPr>
              <w:t>Segment B: Number of Points by Science Content Domain</w:t>
            </w:r>
          </w:p>
        </w:tc>
      </w:tr>
      <w:tr w:rsidR="00DE7AB7" w:rsidRPr="004712EA" w14:paraId="607A44B6" w14:textId="77777777" w:rsidTr="006002FF">
        <w:trPr>
          <w:trHeight w:val="300"/>
        </w:trPr>
        <w:tc>
          <w:tcPr>
            <w:tcW w:w="1283" w:type="dxa"/>
            <w:tcBorders>
              <w:bottom w:val="nil"/>
            </w:tcBorders>
          </w:tcPr>
          <w:p w14:paraId="713CD696" w14:textId="77777777" w:rsidR="00DE7AB7" w:rsidRPr="004712EA" w:rsidRDefault="00DE7AB7" w:rsidP="00AF0DF3">
            <w:pPr>
              <w:pStyle w:val="TableText"/>
              <w:keepNext/>
              <w:jc w:val="left"/>
              <w:rPr>
                <w:b/>
                <w:bCs/>
                <w:noProof w:val="0"/>
              </w:rPr>
            </w:pPr>
            <w:r w:rsidRPr="004712EA">
              <w:rPr>
                <w:b/>
                <w:bCs/>
                <w:noProof w:val="0"/>
              </w:rPr>
              <w:t>ESS</w:t>
            </w:r>
          </w:p>
        </w:tc>
        <w:tc>
          <w:tcPr>
            <w:tcW w:w="2088" w:type="dxa"/>
            <w:tcBorders>
              <w:bottom w:val="nil"/>
            </w:tcBorders>
          </w:tcPr>
          <w:p w14:paraId="46012956" w14:textId="77777777" w:rsidR="00DE7AB7" w:rsidRPr="004712EA" w:rsidRDefault="00DE7AB7" w:rsidP="00AF0DF3">
            <w:pPr>
              <w:pStyle w:val="TableText"/>
              <w:jc w:val="center"/>
              <w:rPr>
                <w:noProof w:val="0"/>
              </w:rPr>
            </w:pPr>
            <w:r w:rsidRPr="004712EA">
              <w:rPr>
                <w:noProof w:val="0"/>
              </w:rPr>
              <w:t>9–12 items</w:t>
            </w:r>
          </w:p>
        </w:tc>
        <w:tc>
          <w:tcPr>
            <w:tcW w:w="2232" w:type="dxa"/>
            <w:tcBorders>
              <w:bottom w:val="nil"/>
            </w:tcBorders>
          </w:tcPr>
          <w:p w14:paraId="359B9100" w14:textId="77777777" w:rsidR="00DE7AB7" w:rsidRPr="004712EA" w:rsidRDefault="00DE7AB7" w:rsidP="00AF0DF3">
            <w:pPr>
              <w:pStyle w:val="TableText"/>
              <w:jc w:val="center"/>
              <w:rPr>
                <w:noProof w:val="0"/>
              </w:rPr>
            </w:pPr>
            <w:r w:rsidRPr="004712EA">
              <w:rPr>
                <w:noProof w:val="0"/>
              </w:rPr>
              <w:t>9–15 points</w:t>
            </w:r>
          </w:p>
        </w:tc>
        <w:tc>
          <w:tcPr>
            <w:tcW w:w="2088" w:type="dxa"/>
            <w:tcBorders>
              <w:bottom w:val="nil"/>
            </w:tcBorders>
          </w:tcPr>
          <w:p w14:paraId="2C166ECA" w14:textId="77777777" w:rsidR="00DE7AB7" w:rsidRPr="004712EA" w:rsidRDefault="00DE7AB7" w:rsidP="00AF0DF3">
            <w:pPr>
              <w:pStyle w:val="TableText"/>
              <w:jc w:val="center"/>
              <w:rPr>
                <w:noProof w:val="0"/>
              </w:rPr>
            </w:pPr>
            <w:r w:rsidRPr="004712EA">
              <w:rPr>
                <w:noProof w:val="0"/>
              </w:rPr>
              <w:t>1 PTs</w:t>
            </w:r>
          </w:p>
        </w:tc>
        <w:tc>
          <w:tcPr>
            <w:tcW w:w="2304" w:type="dxa"/>
            <w:tcBorders>
              <w:bottom w:val="nil"/>
            </w:tcBorders>
          </w:tcPr>
          <w:p w14:paraId="73A5014A" w14:textId="77777777" w:rsidR="00DE7AB7" w:rsidRPr="004712EA" w:rsidRDefault="00DE7AB7" w:rsidP="00AF0DF3">
            <w:pPr>
              <w:pStyle w:val="TableText"/>
              <w:jc w:val="center"/>
              <w:rPr>
                <w:noProof w:val="0"/>
              </w:rPr>
            </w:pPr>
            <w:r w:rsidRPr="004712EA">
              <w:rPr>
                <w:noProof w:val="0"/>
              </w:rPr>
              <w:t>4–6 items</w:t>
            </w:r>
          </w:p>
        </w:tc>
        <w:tc>
          <w:tcPr>
            <w:tcW w:w="2232" w:type="dxa"/>
            <w:tcBorders>
              <w:bottom w:val="nil"/>
            </w:tcBorders>
          </w:tcPr>
          <w:p w14:paraId="1C2F5FC8" w14:textId="77777777" w:rsidR="00DE7AB7" w:rsidRPr="004712EA" w:rsidRDefault="00DE7AB7" w:rsidP="00AF0DF3">
            <w:pPr>
              <w:pStyle w:val="TableText"/>
              <w:jc w:val="center"/>
              <w:rPr>
                <w:noProof w:val="0"/>
              </w:rPr>
            </w:pPr>
            <w:r w:rsidRPr="004712EA">
              <w:rPr>
                <w:noProof w:val="0"/>
              </w:rPr>
              <w:t>6–7 points</w:t>
            </w:r>
          </w:p>
        </w:tc>
      </w:tr>
      <w:tr w:rsidR="00DE7AB7" w:rsidRPr="004712EA" w14:paraId="6D24130C" w14:textId="77777777" w:rsidTr="006002FF">
        <w:trPr>
          <w:trHeight w:val="300"/>
        </w:trPr>
        <w:tc>
          <w:tcPr>
            <w:tcW w:w="1283" w:type="dxa"/>
            <w:tcBorders>
              <w:top w:val="nil"/>
              <w:bottom w:val="nil"/>
            </w:tcBorders>
          </w:tcPr>
          <w:p w14:paraId="4DAAD7C7" w14:textId="77777777" w:rsidR="00DE7AB7" w:rsidRPr="004712EA" w:rsidRDefault="00DE7AB7" w:rsidP="009403E7">
            <w:pPr>
              <w:pStyle w:val="TableText"/>
              <w:keepNext/>
              <w:jc w:val="left"/>
              <w:rPr>
                <w:b/>
                <w:bCs/>
                <w:noProof w:val="0"/>
              </w:rPr>
            </w:pPr>
            <w:r w:rsidRPr="004712EA">
              <w:rPr>
                <w:b/>
                <w:bCs/>
                <w:noProof w:val="0"/>
              </w:rPr>
              <w:t>LS</w:t>
            </w:r>
          </w:p>
        </w:tc>
        <w:tc>
          <w:tcPr>
            <w:tcW w:w="2088" w:type="dxa"/>
            <w:tcBorders>
              <w:top w:val="nil"/>
              <w:bottom w:val="nil"/>
            </w:tcBorders>
          </w:tcPr>
          <w:p w14:paraId="2E24C915" w14:textId="77777777" w:rsidR="00DE7AB7" w:rsidRPr="004712EA" w:rsidRDefault="00DE7AB7" w:rsidP="009403E7">
            <w:pPr>
              <w:pStyle w:val="TableText"/>
              <w:jc w:val="center"/>
              <w:rPr>
                <w:noProof w:val="0"/>
              </w:rPr>
            </w:pPr>
            <w:r w:rsidRPr="004712EA">
              <w:rPr>
                <w:noProof w:val="0"/>
              </w:rPr>
              <w:t>9–12 items</w:t>
            </w:r>
          </w:p>
        </w:tc>
        <w:tc>
          <w:tcPr>
            <w:tcW w:w="2232" w:type="dxa"/>
            <w:tcBorders>
              <w:top w:val="nil"/>
              <w:bottom w:val="nil"/>
            </w:tcBorders>
          </w:tcPr>
          <w:p w14:paraId="5442F1A9" w14:textId="77777777" w:rsidR="00DE7AB7" w:rsidRPr="004712EA" w:rsidRDefault="00DE7AB7" w:rsidP="009403E7">
            <w:pPr>
              <w:pStyle w:val="TableText"/>
              <w:jc w:val="center"/>
              <w:rPr>
                <w:noProof w:val="0"/>
              </w:rPr>
            </w:pPr>
            <w:r w:rsidRPr="004712EA">
              <w:rPr>
                <w:noProof w:val="0"/>
              </w:rPr>
              <w:t>9–15 points</w:t>
            </w:r>
          </w:p>
        </w:tc>
        <w:tc>
          <w:tcPr>
            <w:tcW w:w="2088" w:type="dxa"/>
            <w:tcBorders>
              <w:top w:val="nil"/>
              <w:bottom w:val="nil"/>
            </w:tcBorders>
          </w:tcPr>
          <w:p w14:paraId="273DC1BA" w14:textId="77777777" w:rsidR="00DE7AB7" w:rsidRPr="004712EA" w:rsidRDefault="00DE7AB7" w:rsidP="009403E7">
            <w:pPr>
              <w:pStyle w:val="TableText"/>
              <w:jc w:val="center"/>
              <w:rPr>
                <w:noProof w:val="0"/>
              </w:rPr>
            </w:pPr>
            <w:r w:rsidRPr="004712EA">
              <w:rPr>
                <w:noProof w:val="0"/>
              </w:rPr>
              <w:t>1 PTs</w:t>
            </w:r>
          </w:p>
        </w:tc>
        <w:tc>
          <w:tcPr>
            <w:tcW w:w="2304" w:type="dxa"/>
            <w:tcBorders>
              <w:top w:val="nil"/>
              <w:bottom w:val="nil"/>
            </w:tcBorders>
          </w:tcPr>
          <w:p w14:paraId="073DD48A" w14:textId="77777777" w:rsidR="00DE7AB7" w:rsidRPr="004712EA" w:rsidRDefault="00DE7AB7" w:rsidP="009403E7">
            <w:pPr>
              <w:pStyle w:val="TableText"/>
              <w:jc w:val="center"/>
              <w:rPr>
                <w:noProof w:val="0"/>
              </w:rPr>
            </w:pPr>
            <w:r w:rsidRPr="004712EA">
              <w:rPr>
                <w:noProof w:val="0"/>
              </w:rPr>
              <w:t>4–6 items</w:t>
            </w:r>
          </w:p>
        </w:tc>
        <w:tc>
          <w:tcPr>
            <w:tcW w:w="2232" w:type="dxa"/>
            <w:tcBorders>
              <w:top w:val="nil"/>
              <w:bottom w:val="nil"/>
            </w:tcBorders>
          </w:tcPr>
          <w:p w14:paraId="6A0F6F0C" w14:textId="77777777" w:rsidR="00DE7AB7" w:rsidRPr="004712EA" w:rsidRDefault="00DE7AB7" w:rsidP="009403E7">
            <w:pPr>
              <w:pStyle w:val="TableText"/>
              <w:jc w:val="center"/>
              <w:rPr>
                <w:noProof w:val="0"/>
              </w:rPr>
            </w:pPr>
            <w:r w:rsidRPr="004712EA">
              <w:rPr>
                <w:noProof w:val="0"/>
              </w:rPr>
              <w:t>6–7 points</w:t>
            </w:r>
          </w:p>
        </w:tc>
      </w:tr>
      <w:tr w:rsidR="00DE7AB7" w:rsidRPr="004712EA" w14:paraId="1CD0A8F8" w14:textId="77777777" w:rsidTr="006002FF">
        <w:trPr>
          <w:trHeight w:val="300"/>
        </w:trPr>
        <w:tc>
          <w:tcPr>
            <w:tcW w:w="1283" w:type="dxa"/>
            <w:tcBorders>
              <w:top w:val="nil"/>
            </w:tcBorders>
          </w:tcPr>
          <w:p w14:paraId="1BFB9E96" w14:textId="77777777" w:rsidR="00DE7AB7" w:rsidRPr="004712EA" w:rsidRDefault="00DE7AB7" w:rsidP="00CE0231">
            <w:pPr>
              <w:pStyle w:val="TableText"/>
              <w:keepNext/>
              <w:jc w:val="left"/>
              <w:rPr>
                <w:b/>
                <w:bCs/>
                <w:noProof w:val="0"/>
              </w:rPr>
            </w:pPr>
            <w:r w:rsidRPr="004712EA">
              <w:rPr>
                <w:b/>
                <w:bCs/>
                <w:noProof w:val="0"/>
              </w:rPr>
              <w:t>PS</w:t>
            </w:r>
          </w:p>
        </w:tc>
        <w:tc>
          <w:tcPr>
            <w:tcW w:w="2088" w:type="dxa"/>
            <w:tcBorders>
              <w:top w:val="nil"/>
            </w:tcBorders>
          </w:tcPr>
          <w:p w14:paraId="1EFF9146" w14:textId="77777777" w:rsidR="00DE7AB7" w:rsidRPr="004712EA" w:rsidRDefault="00DE7AB7" w:rsidP="72F73ECD">
            <w:pPr>
              <w:pStyle w:val="TableText"/>
              <w:jc w:val="center"/>
              <w:rPr>
                <w:noProof w:val="0"/>
              </w:rPr>
            </w:pPr>
            <w:r w:rsidRPr="004712EA">
              <w:rPr>
                <w:noProof w:val="0"/>
              </w:rPr>
              <w:t>9–12 items</w:t>
            </w:r>
          </w:p>
        </w:tc>
        <w:tc>
          <w:tcPr>
            <w:tcW w:w="2232" w:type="dxa"/>
            <w:tcBorders>
              <w:top w:val="nil"/>
            </w:tcBorders>
          </w:tcPr>
          <w:p w14:paraId="4D74E76C" w14:textId="77777777" w:rsidR="00DE7AB7" w:rsidRPr="004712EA" w:rsidRDefault="00DE7AB7" w:rsidP="72F73ECD">
            <w:pPr>
              <w:pStyle w:val="TableText"/>
              <w:jc w:val="center"/>
              <w:rPr>
                <w:noProof w:val="0"/>
              </w:rPr>
            </w:pPr>
            <w:r w:rsidRPr="004712EA">
              <w:rPr>
                <w:noProof w:val="0"/>
              </w:rPr>
              <w:t>9–15 points</w:t>
            </w:r>
          </w:p>
        </w:tc>
        <w:tc>
          <w:tcPr>
            <w:tcW w:w="2088" w:type="dxa"/>
            <w:tcBorders>
              <w:top w:val="nil"/>
            </w:tcBorders>
          </w:tcPr>
          <w:p w14:paraId="18DEEE88" w14:textId="77777777" w:rsidR="00DE7AB7" w:rsidRPr="004712EA" w:rsidRDefault="00DE7AB7" w:rsidP="72F73ECD">
            <w:pPr>
              <w:pStyle w:val="TableText"/>
              <w:jc w:val="center"/>
              <w:rPr>
                <w:noProof w:val="0"/>
              </w:rPr>
            </w:pPr>
            <w:r w:rsidRPr="004712EA">
              <w:rPr>
                <w:noProof w:val="0"/>
              </w:rPr>
              <w:t>1 PTs</w:t>
            </w:r>
          </w:p>
        </w:tc>
        <w:tc>
          <w:tcPr>
            <w:tcW w:w="2304" w:type="dxa"/>
            <w:tcBorders>
              <w:top w:val="nil"/>
            </w:tcBorders>
          </w:tcPr>
          <w:p w14:paraId="3B719825" w14:textId="77777777" w:rsidR="00DE7AB7" w:rsidRPr="004712EA" w:rsidRDefault="00DE7AB7" w:rsidP="72F73ECD">
            <w:pPr>
              <w:pStyle w:val="TableText"/>
              <w:jc w:val="center"/>
              <w:rPr>
                <w:noProof w:val="0"/>
              </w:rPr>
            </w:pPr>
            <w:r w:rsidRPr="004712EA">
              <w:rPr>
                <w:noProof w:val="0"/>
              </w:rPr>
              <w:t>4–6 items</w:t>
            </w:r>
          </w:p>
        </w:tc>
        <w:tc>
          <w:tcPr>
            <w:tcW w:w="2232" w:type="dxa"/>
            <w:tcBorders>
              <w:top w:val="nil"/>
            </w:tcBorders>
          </w:tcPr>
          <w:p w14:paraId="0FE69AE3" w14:textId="77777777" w:rsidR="00DE7AB7" w:rsidRPr="004712EA" w:rsidRDefault="00DE7AB7" w:rsidP="72F73ECD">
            <w:pPr>
              <w:pStyle w:val="TableText"/>
              <w:jc w:val="center"/>
              <w:rPr>
                <w:noProof w:val="0"/>
              </w:rPr>
            </w:pPr>
            <w:r w:rsidRPr="004712EA">
              <w:rPr>
                <w:noProof w:val="0"/>
              </w:rPr>
              <w:t>6–7 points</w:t>
            </w:r>
          </w:p>
        </w:tc>
      </w:tr>
      <w:tr w:rsidR="00DE7AB7" w:rsidRPr="004712EA" w14:paraId="5D33B52C" w14:textId="77777777" w:rsidTr="00DC4014">
        <w:trPr>
          <w:trHeight w:val="300"/>
        </w:trPr>
        <w:tc>
          <w:tcPr>
            <w:tcW w:w="1283" w:type="dxa"/>
            <w:tcBorders>
              <w:top w:val="single" w:sz="4" w:space="0" w:color="auto"/>
              <w:bottom w:val="single" w:sz="12" w:space="0" w:color="auto"/>
            </w:tcBorders>
          </w:tcPr>
          <w:p w14:paraId="0BEEF5E8" w14:textId="77777777" w:rsidR="00DE7AB7" w:rsidRPr="004712EA" w:rsidRDefault="00DE7AB7" w:rsidP="72F73ECD">
            <w:pPr>
              <w:pStyle w:val="TableText"/>
              <w:jc w:val="left"/>
              <w:rPr>
                <w:b/>
                <w:bCs/>
                <w:noProof w:val="0"/>
              </w:rPr>
            </w:pPr>
            <w:r w:rsidRPr="004712EA">
              <w:rPr>
                <w:b/>
                <w:bCs/>
                <w:noProof w:val="0"/>
              </w:rPr>
              <w:t>Total:</w:t>
            </w:r>
          </w:p>
        </w:tc>
        <w:tc>
          <w:tcPr>
            <w:tcW w:w="2088" w:type="dxa"/>
            <w:tcBorders>
              <w:top w:val="single" w:sz="4" w:space="0" w:color="auto"/>
              <w:bottom w:val="single" w:sz="12" w:space="0" w:color="auto"/>
            </w:tcBorders>
          </w:tcPr>
          <w:p w14:paraId="695C8784" w14:textId="77777777" w:rsidR="00DE7AB7" w:rsidRPr="004712EA" w:rsidRDefault="00DE7AB7" w:rsidP="72F73ECD">
            <w:pPr>
              <w:spacing w:before="20" w:after="20"/>
              <w:jc w:val="center"/>
              <w:rPr>
                <w:b/>
                <w:bCs/>
              </w:rPr>
            </w:pPr>
            <w:r w:rsidRPr="004712EA">
              <w:rPr>
                <w:b/>
                <w:bCs/>
              </w:rPr>
              <w:t>32 items</w:t>
            </w:r>
          </w:p>
        </w:tc>
        <w:tc>
          <w:tcPr>
            <w:tcW w:w="2232" w:type="dxa"/>
            <w:tcBorders>
              <w:top w:val="single" w:sz="4" w:space="0" w:color="auto"/>
              <w:bottom w:val="single" w:sz="12" w:space="0" w:color="auto"/>
            </w:tcBorders>
          </w:tcPr>
          <w:p w14:paraId="1DC7C2AC" w14:textId="77777777" w:rsidR="00DE7AB7" w:rsidRPr="004712EA" w:rsidRDefault="00DE7AB7" w:rsidP="009B0A05">
            <w:pPr>
              <w:spacing w:before="20" w:after="20"/>
              <w:ind w:left="0"/>
              <w:jc w:val="center"/>
              <w:rPr>
                <w:b/>
                <w:bCs/>
              </w:rPr>
            </w:pPr>
            <w:r w:rsidRPr="004712EA">
              <w:rPr>
                <w:b/>
                <w:bCs/>
              </w:rPr>
              <w:t>34–38 points</w:t>
            </w:r>
          </w:p>
        </w:tc>
        <w:tc>
          <w:tcPr>
            <w:tcW w:w="2088" w:type="dxa"/>
            <w:tcBorders>
              <w:top w:val="single" w:sz="4" w:space="0" w:color="auto"/>
              <w:bottom w:val="single" w:sz="12" w:space="0" w:color="auto"/>
            </w:tcBorders>
          </w:tcPr>
          <w:p w14:paraId="138413A8" w14:textId="77777777" w:rsidR="00DE7AB7" w:rsidRPr="004712EA" w:rsidRDefault="00DE7AB7" w:rsidP="009B0A05">
            <w:pPr>
              <w:spacing w:before="20" w:after="20"/>
              <w:ind w:left="0"/>
              <w:jc w:val="center"/>
              <w:rPr>
                <w:b/>
                <w:bCs/>
              </w:rPr>
            </w:pPr>
            <w:r w:rsidRPr="004712EA">
              <w:rPr>
                <w:b/>
                <w:bCs/>
              </w:rPr>
              <w:t>3 PTs</w:t>
            </w:r>
          </w:p>
        </w:tc>
        <w:tc>
          <w:tcPr>
            <w:tcW w:w="2304" w:type="dxa"/>
            <w:tcBorders>
              <w:top w:val="single" w:sz="4" w:space="0" w:color="auto"/>
              <w:bottom w:val="single" w:sz="12" w:space="0" w:color="auto"/>
            </w:tcBorders>
          </w:tcPr>
          <w:p w14:paraId="4CF2DF55" w14:textId="77777777" w:rsidR="00DE7AB7" w:rsidRPr="004712EA" w:rsidRDefault="00DE7AB7" w:rsidP="72F73ECD">
            <w:pPr>
              <w:spacing w:before="20" w:after="20"/>
              <w:jc w:val="center"/>
              <w:rPr>
                <w:b/>
                <w:bCs/>
              </w:rPr>
            </w:pPr>
            <w:r w:rsidRPr="004712EA">
              <w:rPr>
                <w:b/>
                <w:bCs/>
              </w:rPr>
              <w:t>12–18 items</w:t>
            </w:r>
          </w:p>
        </w:tc>
        <w:tc>
          <w:tcPr>
            <w:tcW w:w="2232" w:type="dxa"/>
            <w:tcBorders>
              <w:top w:val="single" w:sz="4" w:space="0" w:color="auto"/>
              <w:bottom w:val="single" w:sz="12" w:space="0" w:color="auto"/>
            </w:tcBorders>
          </w:tcPr>
          <w:p w14:paraId="1C6EAEC6" w14:textId="77777777" w:rsidR="00DE7AB7" w:rsidRPr="004712EA" w:rsidRDefault="00DE7AB7" w:rsidP="72F73ECD">
            <w:pPr>
              <w:spacing w:before="20" w:after="20"/>
              <w:jc w:val="center"/>
              <w:rPr>
                <w:b/>
                <w:bCs/>
              </w:rPr>
            </w:pPr>
            <w:r w:rsidRPr="004712EA">
              <w:rPr>
                <w:b/>
                <w:bCs/>
              </w:rPr>
              <w:t>18–21 points</w:t>
            </w:r>
          </w:p>
        </w:tc>
      </w:tr>
    </w:tbl>
    <w:p w14:paraId="4050DE44" w14:textId="77777777" w:rsidR="00A411A1" w:rsidRDefault="00A411A1" w:rsidP="00A411A1">
      <w:pPr>
        <w:pStyle w:val="Heading3"/>
        <w:pageBreakBefore/>
        <w:numPr>
          <w:ilvl w:val="0"/>
          <w:numId w:val="0"/>
        </w:numPr>
        <w:ind w:left="446" w:hanging="446"/>
        <w:rPr>
          <w:webHidden/>
        </w:rPr>
      </w:pPr>
      <w:bookmarkStart w:id="482" w:name="_Appendix_4.B:_Performance"/>
      <w:bookmarkStart w:id="483" w:name="_Toc136514878"/>
      <w:bookmarkStart w:id="484" w:name="_Toc114734236"/>
      <w:bookmarkEnd w:id="482"/>
      <w:r w:rsidRPr="00A411A1">
        <w:t>Appendix 4.B: Performance Expectation Distribution for Segment A</w:t>
      </w:r>
      <w:bookmarkEnd w:id="483"/>
    </w:p>
    <w:p w14:paraId="46CB197F" w14:textId="77777777" w:rsidR="00A411A1" w:rsidRPr="004712EA" w:rsidRDefault="00A411A1" w:rsidP="00752ED9">
      <w:pPr>
        <w:pStyle w:val="Heading4"/>
        <w:numPr>
          <w:ilvl w:val="0"/>
          <w:numId w:val="0"/>
        </w:numPr>
        <w:rPr>
          <w:color w:val="auto"/>
        </w:rPr>
      </w:pPr>
      <w:bookmarkStart w:id="485" w:name="_Toc103172617"/>
      <w:bookmarkStart w:id="486" w:name="_Toc136514879"/>
      <w:bookmarkStart w:id="487" w:name="_Toc17121006"/>
      <w:bookmarkStart w:id="488" w:name="_Toc25228062"/>
      <w:bookmarkEnd w:id="484"/>
      <w:r w:rsidRPr="004712EA">
        <w:rPr>
          <w:color w:val="auto"/>
        </w:rPr>
        <w:t>Blueprints</w:t>
      </w:r>
      <w:bookmarkEnd w:id="485"/>
      <w:bookmarkEnd w:id="486"/>
    </w:p>
    <w:p w14:paraId="789E0762" w14:textId="77777777" w:rsidR="00A411A1" w:rsidRPr="004712EA" w:rsidRDefault="00A411A1" w:rsidP="00752ED9">
      <w:r w:rsidRPr="004712EA">
        <w:t xml:space="preserve">For scoring and reporting purposes, </w:t>
      </w:r>
      <w:r w:rsidRPr="004712EA">
        <w:rPr>
          <w:rFonts w:eastAsia="Times New Roman" w:cs="Times New Roman"/>
          <w:lang w:bidi="en-US"/>
        </w:rPr>
        <w:t xml:space="preserve">items written to assess </w:t>
      </w:r>
      <w:r w:rsidRPr="004712EA">
        <w:t>PEs associated with Engineering, Technology, and Application of Science (ETS) will be assigned to one of the three science content domains, depending upon the context of their stimulus.</w:t>
      </w:r>
    </w:p>
    <w:p w14:paraId="618E2A2B" w14:textId="1F7185F7" w:rsidR="00A411A1" w:rsidRPr="004712EA" w:rsidRDefault="00A411A1" w:rsidP="00752ED9">
      <w:r w:rsidRPr="004712EA">
        <w:rPr>
          <w:iCs/>
        </w:rPr>
        <w:t>Refer to</w:t>
      </w:r>
      <w:r w:rsidRPr="004712EA">
        <w:t xml:space="preserve"> the </w:t>
      </w:r>
      <w:hyperlink w:anchor="_Alternative_Text_for_50" w:history="1">
        <w:r w:rsidRPr="004712EA">
          <w:rPr>
            <w:rStyle w:val="Hyperlink"/>
            <w:i/>
          </w:rPr>
          <w:t>Alternative Text for Figure 4.B.1</w:t>
        </w:r>
      </w:hyperlink>
      <w:r w:rsidRPr="004712EA">
        <w:t xml:space="preserve"> for a description of this spreadsheet image.</w:t>
      </w:r>
      <w:bookmarkEnd w:id="487"/>
      <w:bookmarkEnd w:id="488"/>
    </w:p>
    <w:p w14:paraId="25F49F4C" w14:textId="77777777" w:rsidR="00A411A1" w:rsidRPr="004712EA" w:rsidRDefault="00A411A1" w:rsidP="00E21C12">
      <w:pPr>
        <w:pStyle w:val="Image"/>
      </w:pPr>
      <w:r w:rsidRPr="004712EA">
        <w:rPr>
          <w:noProof/>
        </w:rPr>
        <w:drawing>
          <wp:inline distT="0" distB="0" distL="0" distR="0" wp14:anchorId="4472DADD" wp14:editId="05431FA3">
            <wp:extent cx="8410575" cy="3333750"/>
            <wp:effectExtent l="0" t="0" r="0" b="0"/>
            <wp:docPr id="1016815091" name="Picture 1016815091" descr="PE distribution for Segment A of the CAST grade five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15091" name="Picture 1016815091" descr="PE distribution for Segment A of the CAST grade five assessment; a link to the alternative text for this image is provided in the preceding paragraph"/>
                    <pic:cNvPicPr/>
                  </pic:nvPicPr>
                  <pic:blipFill>
                    <a:blip r:embed="rId31">
                      <a:extLst>
                        <a:ext uri="{28A0092B-C50C-407E-A947-70E740481C1C}">
                          <a14:useLocalDpi xmlns:a14="http://schemas.microsoft.com/office/drawing/2010/main" val="0"/>
                        </a:ext>
                      </a:extLst>
                    </a:blip>
                    <a:stretch>
                      <a:fillRect/>
                    </a:stretch>
                  </pic:blipFill>
                  <pic:spPr>
                    <a:xfrm>
                      <a:off x="0" y="0"/>
                      <a:ext cx="8410575" cy="3333750"/>
                    </a:xfrm>
                    <a:prstGeom prst="rect">
                      <a:avLst/>
                    </a:prstGeom>
                  </pic:spPr>
                </pic:pic>
              </a:graphicData>
            </a:graphic>
          </wp:inline>
        </w:drawing>
      </w:r>
    </w:p>
    <w:p w14:paraId="348FDAC3" w14:textId="14DDCF40" w:rsidR="00A411A1" w:rsidRPr="004712EA" w:rsidRDefault="00A411A1" w:rsidP="00D46D16">
      <w:pPr>
        <w:pStyle w:val="Captionwide"/>
      </w:pPr>
      <w:bookmarkStart w:id="489" w:name="_Ref120529590"/>
      <w:bookmarkStart w:id="490" w:name="_Toc136515271"/>
      <w:r w:rsidRPr="004712EA">
        <w:t>Figure</w:t>
      </w:r>
      <w:r w:rsidR="009D00F8">
        <w:t> </w:t>
      </w:r>
      <w:r w:rsidRPr="004712EA">
        <w:t>4.B.</w:t>
      </w:r>
      <w:fldSimple w:instr=" SEQ Figure_4.B. \* ARABIC ">
        <w:r w:rsidRPr="004712EA">
          <w:t>1</w:t>
        </w:r>
      </w:fldSimple>
      <w:bookmarkEnd w:id="489"/>
      <w:r w:rsidRPr="004712EA">
        <w:t xml:space="preserve"> </w:t>
      </w:r>
      <w:r w:rsidRPr="004712EA">
        <w:rPr>
          <w:rFonts w:eastAsia="Arial"/>
        </w:rPr>
        <w:t xml:space="preserve"> PE distribution for Segment A of the CAST grade five assessment</w:t>
      </w:r>
      <w:bookmarkEnd w:id="490"/>
    </w:p>
    <w:p w14:paraId="0DC82E81" w14:textId="77777777" w:rsidR="00A411A1" w:rsidRPr="004712EA" w:rsidRDefault="00A411A1" w:rsidP="00F12B1B">
      <w:pPr>
        <w:pStyle w:val="Heading5"/>
        <w:keepLines/>
        <w:numPr>
          <w:ilvl w:val="0"/>
          <w:numId w:val="0"/>
        </w:numPr>
        <w:ind w:left="1080" w:hanging="936"/>
        <w:rPr>
          <w:color w:val="auto"/>
        </w:rPr>
      </w:pPr>
      <w:r w:rsidRPr="004712EA">
        <w:rPr>
          <w:color w:val="auto"/>
        </w:rPr>
        <w:t xml:space="preserve">Notes on </w:t>
      </w:r>
      <w:r w:rsidRPr="004712EA">
        <w:rPr>
          <w:rStyle w:val="Cross-Reference"/>
        </w:rPr>
        <w:fldChar w:fldCharType="begin"/>
      </w:r>
      <w:r w:rsidRPr="004712EA">
        <w:rPr>
          <w:rStyle w:val="Cross-Reference"/>
        </w:rPr>
        <w:instrText xml:space="preserve"> REF _Ref120529590 \h  \* MERGEFORMAT </w:instrText>
      </w:r>
      <w:r w:rsidRPr="004712EA">
        <w:rPr>
          <w:rStyle w:val="Cross-Reference"/>
        </w:rPr>
      </w:r>
      <w:r w:rsidRPr="004712EA">
        <w:rPr>
          <w:rStyle w:val="Cross-Reference"/>
        </w:rPr>
        <w:fldChar w:fldCharType="separate"/>
      </w:r>
      <w:r w:rsidRPr="004712EA">
        <w:rPr>
          <w:rStyle w:val="Cross-Reference"/>
        </w:rPr>
        <w:t xml:space="preserve">figure </w:t>
      </w:r>
      <w:proofErr w:type="gramStart"/>
      <w:r w:rsidRPr="004712EA">
        <w:rPr>
          <w:rStyle w:val="Cross-Reference"/>
        </w:rPr>
        <w:t>4.B.</w:t>
      </w:r>
      <w:proofErr w:type="gramEnd"/>
      <w:r w:rsidRPr="004712EA">
        <w:rPr>
          <w:rStyle w:val="Cross-Reference"/>
        </w:rPr>
        <w:t>1</w:t>
      </w:r>
      <w:r w:rsidRPr="004712EA">
        <w:rPr>
          <w:rStyle w:val="Cross-Reference"/>
        </w:rPr>
        <w:fldChar w:fldCharType="end"/>
      </w:r>
      <w:r w:rsidRPr="004712EA">
        <w:rPr>
          <w:color w:val="auto"/>
        </w:rPr>
        <w:t>:</w:t>
      </w:r>
    </w:p>
    <w:p w14:paraId="53ACBF2A" w14:textId="77777777" w:rsidR="00A411A1" w:rsidRPr="004712EA" w:rsidRDefault="00A411A1" w:rsidP="00787A80">
      <w:pPr>
        <w:pStyle w:val="bullets"/>
        <w:keepNext/>
        <w:keepLines/>
        <w:rPr>
          <w:lang w:bidi="en-US"/>
        </w:rPr>
      </w:pPr>
      <w:r w:rsidRPr="004712EA">
        <w:rPr>
          <w:lang w:bidi="en-US"/>
        </w:rPr>
        <w:t>X indicates that there is at least one PE at the given intersection of the three dimensions that can be sampled on a test form for Segment A.</w:t>
      </w:r>
    </w:p>
    <w:p w14:paraId="252E7FDB" w14:textId="77777777" w:rsidR="00A411A1" w:rsidRPr="004712EA" w:rsidRDefault="00A411A1" w:rsidP="00787A80">
      <w:pPr>
        <w:pStyle w:val="bullets"/>
        <w:keepNext/>
        <w:keepLines/>
        <w:rPr>
          <w:lang w:bidi="en-US"/>
        </w:rPr>
      </w:pPr>
      <w:r w:rsidRPr="004712EA">
        <w:rPr>
          <w:lang w:bidi="en-US"/>
        </w:rPr>
        <w:t>N/A indicates there is no CCC for at least some of the PEs in the column.</w:t>
      </w:r>
    </w:p>
    <w:p w14:paraId="03EBC6FC" w14:textId="77777777" w:rsidR="00A411A1" w:rsidRPr="004712EA" w:rsidRDefault="00A411A1" w:rsidP="00787A80">
      <w:pPr>
        <w:pStyle w:val="bullets"/>
        <w:rPr>
          <w:lang w:bidi="en-US"/>
        </w:rPr>
      </w:pPr>
      <w:r w:rsidRPr="004712EA">
        <w:rPr>
          <w:lang w:bidi="en-US"/>
        </w:rPr>
        <w:t>SEPs 1 and 6 have separate components for science and engineering (SEP 1E and SEP 6E). All other SEPs incorporate the same components for both science and engineering.</w:t>
      </w:r>
    </w:p>
    <w:p w14:paraId="073D5D89" w14:textId="77777777" w:rsidR="00A411A1" w:rsidRPr="004712EA" w:rsidRDefault="00A411A1" w:rsidP="00752ED9">
      <w:pPr>
        <w:pStyle w:val="bullets2-one"/>
        <w:rPr>
          <w:lang w:bidi="en-US"/>
        </w:rPr>
      </w:pPr>
      <w:r w:rsidRPr="004712EA">
        <w:t>The California Next Generation Science Standards</w:t>
      </w:r>
      <w:r w:rsidRPr="004712EA">
        <w:rPr>
          <w:lang w:bidi="en-US"/>
        </w:rPr>
        <w:t xml:space="preserv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5839F5C8" w14:textId="66782C41" w:rsidR="00A411A1" w:rsidRPr="004712EA" w:rsidRDefault="00A411A1" w:rsidP="00752ED9">
      <w:pPr>
        <w:keepNext/>
      </w:pPr>
      <w:r w:rsidRPr="004712EA">
        <w:rPr>
          <w:iCs/>
        </w:rPr>
        <w:t>Refer to</w:t>
      </w:r>
      <w:r w:rsidRPr="004712EA">
        <w:t xml:space="preserve"> the </w:t>
      </w:r>
      <w:hyperlink w:anchor="_Alternative_Text_for_51" w:history="1">
        <w:r w:rsidRPr="004712EA">
          <w:rPr>
            <w:rStyle w:val="Hyperlink"/>
            <w:i/>
          </w:rPr>
          <w:t>Alternative Text for Figure 4.B.2</w:t>
        </w:r>
      </w:hyperlink>
      <w:r w:rsidRPr="004712EA">
        <w:t xml:space="preserve"> for a description of this spreadsheet image.</w:t>
      </w:r>
    </w:p>
    <w:p w14:paraId="4296EF85" w14:textId="77777777" w:rsidR="00A411A1" w:rsidRPr="004712EA" w:rsidRDefault="00A411A1" w:rsidP="00E21C12">
      <w:pPr>
        <w:pStyle w:val="Image"/>
      </w:pPr>
      <w:r w:rsidRPr="004712EA">
        <w:rPr>
          <w:noProof/>
        </w:rPr>
        <w:drawing>
          <wp:inline distT="0" distB="0" distL="0" distR="0" wp14:anchorId="7B217166" wp14:editId="4D08574E">
            <wp:extent cx="7962900" cy="3219450"/>
            <wp:effectExtent l="0" t="0" r="0" b="0"/>
            <wp:docPr id="1038517150" name="Picture 1038517150" descr="PE distribution for Segment A of the CAST grade eight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17150" name="Picture 1038517150" descr="PE distribution for Segment A of the CAST grade eight assessment; a link to the alternative text for this image is provided in the preceding paragraph"/>
                    <pic:cNvPicPr/>
                  </pic:nvPicPr>
                  <pic:blipFill>
                    <a:blip r:embed="rId32">
                      <a:extLst>
                        <a:ext uri="{28A0092B-C50C-407E-A947-70E740481C1C}">
                          <a14:useLocalDpi xmlns:a14="http://schemas.microsoft.com/office/drawing/2010/main" val="0"/>
                        </a:ext>
                      </a:extLst>
                    </a:blip>
                    <a:stretch>
                      <a:fillRect/>
                    </a:stretch>
                  </pic:blipFill>
                  <pic:spPr>
                    <a:xfrm>
                      <a:off x="0" y="0"/>
                      <a:ext cx="7962900" cy="3219450"/>
                    </a:xfrm>
                    <a:prstGeom prst="rect">
                      <a:avLst/>
                    </a:prstGeom>
                  </pic:spPr>
                </pic:pic>
              </a:graphicData>
            </a:graphic>
          </wp:inline>
        </w:drawing>
      </w:r>
    </w:p>
    <w:p w14:paraId="336F9071" w14:textId="77777777" w:rsidR="00A411A1" w:rsidRPr="004712EA" w:rsidRDefault="00A411A1" w:rsidP="00D46D16">
      <w:pPr>
        <w:pStyle w:val="Captionwide"/>
      </w:pPr>
      <w:bookmarkStart w:id="491" w:name="_Ref120529765"/>
      <w:bookmarkStart w:id="492" w:name="_Toc136515272"/>
      <w:r w:rsidRPr="004712EA">
        <w:t>Figure 4.B.</w:t>
      </w:r>
      <w:fldSimple w:instr=" SEQ Figure_4.B. \* ARABIC ">
        <w:r w:rsidRPr="004712EA">
          <w:t>2</w:t>
        </w:r>
      </w:fldSimple>
      <w:bookmarkEnd w:id="491"/>
      <w:r w:rsidRPr="004712EA">
        <w:t xml:space="preserve">  PE distribution for </w:t>
      </w:r>
      <w:r w:rsidRPr="004712EA">
        <w:rPr>
          <w:rFonts w:eastAsia="Arial"/>
        </w:rPr>
        <w:t>Segment A of the CAST grade eight assessment</w:t>
      </w:r>
      <w:bookmarkEnd w:id="492"/>
    </w:p>
    <w:p w14:paraId="5A0511B2" w14:textId="77777777" w:rsidR="00A411A1" w:rsidRPr="004712EA" w:rsidRDefault="00A411A1" w:rsidP="00752ED9">
      <w:pPr>
        <w:pStyle w:val="Heading5"/>
        <w:keepLines/>
        <w:pageBreakBefore/>
        <w:numPr>
          <w:ilvl w:val="0"/>
          <w:numId w:val="0"/>
        </w:numPr>
        <w:ind w:left="1080" w:hanging="936"/>
        <w:rPr>
          <w:color w:val="auto"/>
        </w:rPr>
      </w:pPr>
      <w:r w:rsidRPr="004712EA">
        <w:rPr>
          <w:color w:val="auto"/>
        </w:rPr>
        <w:t xml:space="preserve">Notes on </w:t>
      </w:r>
      <w:r w:rsidRPr="004712EA">
        <w:rPr>
          <w:rStyle w:val="Cross-Reference"/>
        </w:rPr>
        <w:fldChar w:fldCharType="begin"/>
      </w:r>
      <w:r w:rsidRPr="004712EA">
        <w:rPr>
          <w:rStyle w:val="Cross-Reference"/>
        </w:rPr>
        <w:instrText xml:space="preserve"> REF _Ref120529765 \h  \* MERGEFORMAT </w:instrText>
      </w:r>
      <w:r w:rsidRPr="004712EA">
        <w:rPr>
          <w:rStyle w:val="Cross-Reference"/>
        </w:rPr>
      </w:r>
      <w:r w:rsidRPr="004712EA">
        <w:rPr>
          <w:rStyle w:val="Cross-Reference"/>
        </w:rPr>
        <w:fldChar w:fldCharType="separate"/>
      </w:r>
      <w:r w:rsidRPr="004712EA">
        <w:rPr>
          <w:rStyle w:val="Cross-Reference"/>
        </w:rPr>
        <w:t xml:space="preserve">figure </w:t>
      </w:r>
      <w:proofErr w:type="gramStart"/>
      <w:r w:rsidRPr="004712EA">
        <w:rPr>
          <w:rStyle w:val="Cross-Reference"/>
        </w:rPr>
        <w:t>4.B.</w:t>
      </w:r>
      <w:proofErr w:type="gramEnd"/>
      <w:r w:rsidRPr="004712EA">
        <w:rPr>
          <w:rStyle w:val="Cross-Reference"/>
        </w:rPr>
        <w:t>2</w:t>
      </w:r>
      <w:r w:rsidRPr="004712EA">
        <w:rPr>
          <w:rStyle w:val="Cross-Reference"/>
        </w:rPr>
        <w:fldChar w:fldCharType="end"/>
      </w:r>
      <w:r w:rsidRPr="004712EA">
        <w:rPr>
          <w:color w:val="auto"/>
        </w:rPr>
        <w:t>:</w:t>
      </w:r>
    </w:p>
    <w:p w14:paraId="0F84C0EB" w14:textId="77777777" w:rsidR="00A411A1" w:rsidRPr="004712EA" w:rsidRDefault="00A411A1" w:rsidP="00787A80">
      <w:pPr>
        <w:pStyle w:val="bullets"/>
        <w:keepNext/>
        <w:keepLines/>
        <w:rPr>
          <w:lang w:bidi="en-US"/>
        </w:rPr>
      </w:pPr>
      <w:r w:rsidRPr="004712EA">
        <w:rPr>
          <w:lang w:bidi="en-US"/>
        </w:rPr>
        <w:t>X indicates that there is at least one PE at the given intersection of the three dimensions that can be sampled on a test form for Segment A.</w:t>
      </w:r>
    </w:p>
    <w:p w14:paraId="72E9B662" w14:textId="77777777" w:rsidR="00A411A1" w:rsidRPr="004712EA" w:rsidRDefault="00A411A1" w:rsidP="00787A80">
      <w:pPr>
        <w:pStyle w:val="bullets"/>
        <w:keepNext/>
        <w:keepLines/>
        <w:rPr>
          <w:sz w:val="23"/>
          <w:lang w:bidi="en-US"/>
        </w:rPr>
      </w:pPr>
      <w:r w:rsidRPr="004712EA">
        <w:rPr>
          <w:lang w:bidi="en-US"/>
        </w:rPr>
        <w:t>N/A indicates there is no CCC for at least some of the PEs in the column.</w:t>
      </w:r>
    </w:p>
    <w:p w14:paraId="0B06C497" w14:textId="77777777" w:rsidR="00A411A1" w:rsidRPr="004712EA" w:rsidRDefault="00A411A1" w:rsidP="00787A80">
      <w:pPr>
        <w:pStyle w:val="bullets"/>
        <w:keepNext/>
        <w:keepLines/>
        <w:rPr>
          <w:lang w:bidi="en-US"/>
        </w:rPr>
      </w:pPr>
      <w:r w:rsidRPr="004712EA">
        <w:rPr>
          <w:lang w:bidi="en-US"/>
        </w:rPr>
        <w:t>SEPs 1 and 6 have separate components for science and engineering (SEP 1E and SEP 6E). All other SEPs incorporate the same components for both science and engineering.</w:t>
      </w:r>
    </w:p>
    <w:p w14:paraId="1DB0996B" w14:textId="77777777" w:rsidR="00A411A1" w:rsidRPr="004712EA" w:rsidRDefault="00A411A1" w:rsidP="00752ED9">
      <w:pPr>
        <w:pStyle w:val="bullets2-one"/>
        <w:rPr>
          <w:lang w:bidi="en-US"/>
        </w:rPr>
      </w:pPr>
      <w:r w:rsidRPr="004712EA">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1AFA5911" w14:textId="799B4995" w:rsidR="00A411A1" w:rsidRPr="004712EA" w:rsidRDefault="00A411A1" w:rsidP="00752ED9">
      <w:pPr>
        <w:keepNext/>
        <w:keepLines/>
      </w:pPr>
      <w:r w:rsidRPr="004712EA">
        <w:rPr>
          <w:iCs/>
        </w:rPr>
        <w:t>Refer to</w:t>
      </w:r>
      <w:r w:rsidRPr="004712EA">
        <w:t xml:space="preserve"> the </w:t>
      </w:r>
      <w:hyperlink w:anchor="_Alternative_Text_for_52" w:history="1">
        <w:r w:rsidRPr="004712EA">
          <w:rPr>
            <w:rStyle w:val="Hyperlink"/>
            <w:i/>
          </w:rPr>
          <w:t>Alternative Text for Figure 4.B.3</w:t>
        </w:r>
      </w:hyperlink>
      <w:r w:rsidRPr="004712EA">
        <w:t xml:space="preserve"> for a description of this spreadsheet image.</w:t>
      </w:r>
    </w:p>
    <w:p w14:paraId="1137A7B0" w14:textId="77777777" w:rsidR="00A411A1" w:rsidRPr="004712EA" w:rsidRDefault="00A411A1" w:rsidP="00E21C12">
      <w:pPr>
        <w:pStyle w:val="Image"/>
      </w:pPr>
      <w:r w:rsidRPr="004712EA">
        <w:rPr>
          <w:noProof/>
        </w:rPr>
        <w:drawing>
          <wp:inline distT="0" distB="0" distL="0" distR="0" wp14:anchorId="540A31E9" wp14:editId="2629AB09">
            <wp:extent cx="8515350" cy="3267075"/>
            <wp:effectExtent l="0" t="0" r="0" b="0"/>
            <wp:docPr id="1803577566" name="Picture 1803577566" descr="PE distribution for Segment A of the CAST high school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77566" name="Picture 1803577566" descr="PE distribution for Segment A of the CAST high school assessment; a link to the alternative text for this image is provided in the preceding paragraph"/>
                    <pic:cNvPicPr/>
                  </pic:nvPicPr>
                  <pic:blipFill>
                    <a:blip r:embed="rId33">
                      <a:extLst>
                        <a:ext uri="{28A0092B-C50C-407E-A947-70E740481C1C}">
                          <a14:useLocalDpi xmlns:a14="http://schemas.microsoft.com/office/drawing/2010/main" val="0"/>
                        </a:ext>
                      </a:extLst>
                    </a:blip>
                    <a:stretch>
                      <a:fillRect/>
                    </a:stretch>
                  </pic:blipFill>
                  <pic:spPr>
                    <a:xfrm>
                      <a:off x="0" y="0"/>
                      <a:ext cx="8515350" cy="3267075"/>
                    </a:xfrm>
                    <a:prstGeom prst="rect">
                      <a:avLst/>
                    </a:prstGeom>
                  </pic:spPr>
                </pic:pic>
              </a:graphicData>
            </a:graphic>
          </wp:inline>
        </w:drawing>
      </w:r>
    </w:p>
    <w:p w14:paraId="1F28BB7E" w14:textId="77777777" w:rsidR="00A411A1" w:rsidRPr="004712EA" w:rsidRDefault="00A411A1" w:rsidP="009F1898">
      <w:pPr>
        <w:pStyle w:val="Captionwide"/>
      </w:pPr>
      <w:bookmarkStart w:id="493" w:name="_Ref120529831"/>
      <w:bookmarkStart w:id="494" w:name="_Toc136515273"/>
      <w:r w:rsidRPr="004712EA">
        <w:t>Figure 4.B.</w:t>
      </w:r>
      <w:fldSimple w:instr=" SEQ Figure_4.B. \* ARABIC ">
        <w:r w:rsidRPr="004712EA">
          <w:t>3</w:t>
        </w:r>
      </w:fldSimple>
      <w:bookmarkEnd w:id="493"/>
      <w:r w:rsidRPr="004712EA">
        <w:t xml:space="preserve">  PE distribution for Segment A of the CAST high school assessment</w:t>
      </w:r>
      <w:bookmarkEnd w:id="494"/>
    </w:p>
    <w:p w14:paraId="78AD9F38" w14:textId="77777777" w:rsidR="00A411A1" w:rsidRPr="004712EA" w:rsidRDefault="00A411A1" w:rsidP="00752ED9">
      <w:pPr>
        <w:pStyle w:val="Heading5"/>
        <w:keepLines/>
        <w:pageBreakBefore/>
        <w:numPr>
          <w:ilvl w:val="0"/>
          <w:numId w:val="0"/>
        </w:numPr>
        <w:ind w:left="1080" w:hanging="936"/>
        <w:rPr>
          <w:color w:val="auto"/>
        </w:rPr>
      </w:pPr>
      <w:r w:rsidRPr="004712EA">
        <w:rPr>
          <w:color w:val="auto"/>
        </w:rPr>
        <w:t xml:space="preserve">Notes on </w:t>
      </w:r>
      <w:r w:rsidRPr="004712EA">
        <w:rPr>
          <w:rStyle w:val="Cross-Reference"/>
        </w:rPr>
        <w:fldChar w:fldCharType="begin"/>
      </w:r>
      <w:r w:rsidRPr="004712EA">
        <w:rPr>
          <w:rStyle w:val="Cross-Reference"/>
        </w:rPr>
        <w:instrText xml:space="preserve"> REF _Ref120529831 \h  \* MERGEFORMAT </w:instrText>
      </w:r>
      <w:r w:rsidRPr="004712EA">
        <w:rPr>
          <w:rStyle w:val="Cross-Reference"/>
        </w:rPr>
      </w:r>
      <w:r w:rsidRPr="004712EA">
        <w:rPr>
          <w:rStyle w:val="Cross-Reference"/>
        </w:rPr>
        <w:fldChar w:fldCharType="separate"/>
      </w:r>
      <w:r w:rsidRPr="004712EA">
        <w:rPr>
          <w:rStyle w:val="Cross-Reference"/>
        </w:rPr>
        <w:t xml:space="preserve">figure </w:t>
      </w:r>
      <w:proofErr w:type="gramStart"/>
      <w:r w:rsidRPr="004712EA">
        <w:rPr>
          <w:rStyle w:val="Cross-Reference"/>
        </w:rPr>
        <w:t>4.B.</w:t>
      </w:r>
      <w:proofErr w:type="gramEnd"/>
      <w:r w:rsidRPr="004712EA">
        <w:rPr>
          <w:rStyle w:val="Cross-Reference"/>
        </w:rPr>
        <w:t>3</w:t>
      </w:r>
      <w:r w:rsidRPr="004712EA">
        <w:rPr>
          <w:rStyle w:val="Cross-Reference"/>
        </w:rPr>
        <w:fldChar w:fldCharType="end"/>
      </w:r>
      <w:r w:rsidRPr="004712EA">
        <w:rPr>
          <w:color w:val="auto"/>
        </w:rPr>
        <w:t>:</w:t>
      </w:r>
    </w:p>
    <w:p w14:paraId="37C22E5E" w14:textId="77777777" w:rsidR="00A411A1" w:rsidRPr="004712EA" w:rsidRDefault="00A411A1" w:rsidP="00787A80">
      <w:pPr>
        <w:pStyle w:val="bullets"/>
        <w:keepNext/>
        <w:keepLines/>
        <w:rPr>
          <w:lang w:bidi="en-US"/>
        </w:rPr>
      </w:pPr>
      <w:r w:rsidRPr="004712EA">
        <w:rPr>
          <w:lang w:bidi="en-US"/>
        </w:rPr>
        <w:t>X indicates that there is at least one PE at the given intersection of the three dimensions that can be sampled on a test form for Segment A.</w:t>
      </w:r>
    </w:p>
    <w:p w14:paraId="2F798BEA" w14:textId="77777777" w:rsidR="00A411A1" w:rsidRPr="004712EA" w:rsidRDefault="00A411A1" w:rsidP="00787A80">
      <w:pPr>
        <w:pStyle w:val="bullets"/>
        <w:keepNext/>
        <w:keepLines/>
        <w:rPr>
          <w:sz w:val="23"/>
          <w:lang w:bidi="en-US"/>
        </w:rPr>
      </w:pPr>
      <w:r w:rsidRPr="004712EA">
        <w:rPr>
          <w:lang w:bidi="en-US"/>
        </w:rPr>
        <w:t>N/A indicates there is no CCC for at least some of the PEs in the column.</w:t>
      </w:r>
    </w:p>
    <w:p w14:paraId="64F95996" w14:textId="77777777" w:rsidR="00A411A1" w:rsidRPr="004712EA" w:rsidRDefault="00A411A1" w:rsidP="00787A80">
      <w:pPr>
        <w:pStyle w:val="bullets"/>
        <w:keepNext/>
        <w:rPr>
          <w:lang w:bidi="en-US"/>
        </w:rPr>
      </w:pPr>
      <w:r w:rsidRPr="004712EA">
        <w:rPr>
          <w:lang w:bidi="en-US"/>
        </w:rPr>
        <w:t>SEPs 1 and 6 have separate components for science and engineering (SEP 1E and SEP 6E). All other SEPs incorporate the same components for both science and engineering.</w:t>
      </w:r>
    </w:p>
    <w:p w14:paraId="4CEEB791" w14:textId="77777777" w:rsidR="00A411A1" w:rsidRPr="004712EA" w:rsidRDefault="00A411A1" w:rsidP="00752ED9">
      <w:pPr>
        <w:pStyle w:val="bullets2-one"/>
        <w:rPr>
          <w:lang w:bidi="en-US"/>
        </w:rPr>
      </w:pPr>
      <w:r w:rsidRPr="004712EA">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7D051AFA" w14:textId="77777777" w:rsidR="00A411A1" w:rsidRPr="004712EA" w:rsidRDefault="00A411A1" w:rsidP="00752ED9">
      <w:pPr>
        <w:pStyle w:val="Heading4"/>
        <w:pageBreakBefore/>
        <w:numPr>
          <w:ilvl w:val="0"/>
          <w:numId w:val="0"/>
        </w:numPr>
        <w:rPr>
          <w:color w:val="auto"/>
        </w:rPr>
      </w:pPr>
      <w:bookmarkStart w:id="495" w:name="_Toc103172618"/>
      <w:bookmarkStart w:id="496" w:name="_Toc136514880"/>
      <w:r w:rsidRPr="004712EA">
        <w:rPr>
          <w:color w:val="auto"/>
        </w:rPr>
        <w:t>Accessibility Information</w:t>
      </w:r>
      <w:bookmarkEnd w:id="495"/>
      <w:bookmarkEnd w:id="496"/>
    </w:p>
    <w:p w14:paraId="47E8D8D7" w14:textId="77777777" w:rsidR="00A411A1" w:rsidRPr="004712EA" w:rsidRDefault="00A411A1" w:rsidP="00752ED9">
      <w:pPr>
        <w:pStyle w:val="Heading5"/>
        <w:numPr>
          <w:ilvl w:val="0"/>
          <w:numId w:val="0"/>
        </w:numPr>
        <w:ind w:left="1080" w:hanging="936"/>
        <w:rPr>
          <w:color w:val="auto"/>
        </w:rPr>
      </w:pPr>
      <w:bookmarkStart w:id="497" w:name="_Alternative_Text_for_50"/>
      <w:bookmarkEnd w:id="497"/>
      <w:r w:rsidRPr="004712EA">
        <w:rPr>
          <w:color w:val="auto"/>
        </w:rPr>
        <w:t>Alternative Text for Figure 4.B.1</w:t>
      </w:r>
    </w:p>
    <w:p w14:paraId="4AD378DC"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2DD07813"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Physical Sciences (PS) domain for grade five, there are 17 PEs, organized into four DCI strands, that are distributed among six of the eight SEPs and four of the seven CCCs.</w:t>
      </w:r>
    </w:p>
    <w:p w14:paraId="319B36D0" w14:textId="77777777" w:rsidR="00A411A1" w:rsidRPr="004712EA" w:rsidRDefault="00A411A1" w:rsidP="00787A80">
      <w:pPr>
        <w:pStyle w:val="bullets"/>
        <w:contextualSpacing/>
        <w:rPr>
          <w:lang w:bidi="en-US"/>
        </w:rPr>
      </w:pPr>
      <w:r w:rsidRPr="004712EA">
        <w:rPr>
          <w:lang w:bidi="en-US"/>
        </w:rPr>
        <w:t>For the science component of SEP 1, there are at least two PEs.</w:t>
      </w:r>
    </w:p>
    <w:p w14:paraId="2A928F19" w14:textId="77777777" w:rsidR="00A411A1" w:rsidRPr="004712EA" w:rsidRDefault="00A411A1" w:rsidP="00752ED9">
      <w:pPr>
        <w:pStyle w:val="bullets2-one"/>
        <w:rPr>
          <w:lang w:bidi="en-US"/>
        </w:rPr>
      </w:pPr>
      <w:r w:rsidRPr="004712EA">
        <w:rPr>
          <w:lang w:bidi="en-US"/>
        </w:rPr>
        <w:t xml:space="preserve">There is </w:t>
      </w:r>
      <w:bookmarkStart w:id="498" w:name="_Hlk27117437"/>
      <w:r w:rsidRPr="004712EA">
        <w:rPr>
          <w:lang w:bidi="en-US"/>
        </w:rPr>
        <w:t xml:space="preserve">at least one </w:t>
      </w:r>
      <w:bookmarkEnd w:id="498"/>
      <w:r w:rsidRPr="004712EA">
        <w:rPr>
          <w:lang w:bidi="en-US"/>
        </w:rPr>
        <w:t>PE in DCI strand PS2, with CCC 2.</w:t>
      </w:r>
    </w:p>
    <w:p w14:paraId="53887B23" w14:textId="77777777" w:rsidR="00A411A1" w:rsidRPr="004712EA" w:rsidRDefault="00A411A1" w:rsidP="00752ED9">
      <w:pPr>
        <w:pStyle w:val="bullets2-one"/>
        <w:rPr>
          <w:lang w:bidi="en-US"/>
        </w:rPr>
      </w:pPr>
      <w:r w:rsidRPr="004712EA">
        <w:rPr>
          <w:lang w:bidi="en-US"/>
        </w:rPr>
        <w:t>There is at least one PE in DCI strand PS3, with CCC 5.</w:t>
      </w:r>
    </w:p>
    <w:p w14:paraId="35E8CB60" w14:textId="77777777" w:rsidR="00A411A1" w:rsidRPr="004712EA" w:rsidRDefault="00A411A1" w:rsidP="00787A80">
      <w:pPr>
        <w:pStyle w:val="bullets"/>
        <w:contextualSpacing/>
        <w:rPr>
          <w:lang w:bidi="en-US"/>
        </w:rPr>
      </w:pPr>
      <w:r w:rsidRPr="004712EA">
        <w:rPr>
          <w:lang w:bidi="en-US"/>
        </w:rPr>
        <w:t>For the engineering component of SEP 1 (SEP 1E), there is at least one PE in DCI strand PS2, with no CCC.</w:t>
      </w:r>
    </w:p>
    <w:p w14:paraId="3ECEFDAA" w14:textId="77777777" w:rsidR="00A411A1" w:rsidRPr="004712EA" w:rsidRDefault="00A411A1" w:rsidP="00787A80">
      <w:pPr>
        <w:pStyle w:val="bullets"/>
        <w:contextualSpacing/>
        <w:rPr>
          <w:lang w:bidi="en-US"/>
        </w:rPr>
      </w:pPr>
      <w:r w:rsidRPr="004712EA">
        <w:rPr>
          <w:lang w:bidi="en-US"/>
        </w:rPr>
        <w:t>For SEP 2, there are at least four PEs.</w:t>
      </w:r>
    </w:p>
    <w:p w14:paraId="25E629CB" w14:textId="77777777" w:rsidR="00A411A1" w:rsidRPr="004712EA" w:rsidRDefault="00A411A1" w:rsidP="00752ED9">
      <w:pPr>
        <w:pStyle w:val="bullets2-one"/>
        <w:rPr>
          <w:lang w:bidi="en-US"/>
        </w:rPr>
      </w:pPr>
      <w:r w:rsidRPr="004712EA">
        <w:rPr>
          <w:lang w:bidi="en-US"/>
        </w:rPr>
        <w:t>There is at least one PE in DCI strand PS1, with CCC 3.</w:t>
      </w:r>
    </w:p>
    <w:p w14:paraId="09DE0BB8" w14:textId="77777777" w:rsidR="00A411A1" w:rsidRPr="004712EA" w:rsidRDefault="00A411A1" w:rsidP="00752ED9">
      <w:pPr>
        <w:pStyle w:val="bullets2-one"/>
        <w:rPr>
          <w:lang w:bidi="en-US"/>
        </w:rPr>
      </w:pPr>
      <w:r w:rsidRPr="004712EA">
        <w:rPr>
          <w:lang w:bidi="en-US"/>
        </w:rPr>
        <w:t>There is at least one PE in DCI strand PS3, with CCC 5.</w:t>
      </w:r>
    </w:p>
    <w:p w14:paraId="26744373" w14:textId="77777777" w:rsidR="00A411A1" w:rsidRPr="004712EA" w:rsidRDefault="00A411A1" w:rsidP="00752ED9">
      <w:pPr>
        <w:pStyle w:val="bullets2-one"/>
        <w:rPr>
          <w:lang w:bidi="en-US"/>
        </w:rPr>
      </w:pPr>
      <w:r w:rsidRPr="004712EA">
        <w:rPr>
          <w:lang w:bidi="en-US"/>
        </w:rPr>
        <w:t>There are at least two PEs in DCI strand PS4, with CCC 1 and CCC 2.</w:t>
      </w:r>
    </w:p>
    <w:p w14:paraId="554C4FB1" w14:textId="77777777" w:rsidR="00A411A1" w:rsidRPr="004712EA" w:rsidRDefault="00A411A1" w:rsidP="00787A80">
      <w:pPr>
        <w:pStyle w:val="bullets"/>
        <w:contextualSpacing/>
        <w:rPr>
          <w:lang w:bidi="en-US"/>
        </w:rPr>
      </w:pPr>
      <w:r w:rsidRPr="004712EA">
        <w:rPr>
          <w:lang w:bidi="en-US"/>
        </w:rPr>
        <w:t>For SEP 3, there are at least five PEs.</w:t>
      </w:r>
    </w:p>
    <w:p w14:paraId="6B9A2CFD" w14:textId="77777777" w:rsidR="00A411A1" w:rsidRPr="004712EA" w:rsidRDefault="00A411A1" w:rsidP="00752ED9">
      <w:pPr>
        <w:pStyle w:val="bullets2-one"/>
        <w:rPr>
          <w:lang w:bidi="en-US"/>
        </w:rPr>
      </w:pPr>
      <w:r w:rsidRPr="004712EA">
        <w:rPr>
          <w:lang w:bidi="en-US"/>
        </w:rPr>
        <w:t>There are at least two PEs in DCI strand PS1, with CCC 2 and CCC 3.</w:t>
      </w:r>
    </w:p>
    <w:p w14:paraId="14BCD123" w14:textId="77777777" w:rsidR="00A411A1" w:rsidRPr="004712EA" w:rsidRDefault="00A411A1" w:rsidP="00752ED9">
      <w:pPr>
        <w:pStyle w:val="bullets2-one"/>
        <w:rPr>
          <w:lang w:bidi="en-US"/>
        </w:rPr>
      </w:pPr>
      <w:r w:rsidRPr="004712EA">
        <w:rPr>
          <w:lang w:bidi="en-US"/>
        </w:rPr>
        <w:t>There are at least two PEs in DCI strand PS2, with CCC 1 and CCC 2.</w:t>
      </w:r>
    </w:p>
    <w:p w14:paraId="2AAFDC7F" w14:textId="77777777" w:rsidR="00A411A1" w:rsidRPr="004712EA" w:rsidRDefault="00A411A1" w:rsidP="00752ED9">
      <w:pPr>
        <w:pStyle w:val="bullets2-one"/>
        <w:rPr>
          <w:lang w:bidi="en-US"/>
        </w:rPr>
      </w:pPr>
      <w:r w:rsidRPr="004712EA">
        <w:rPr>
          <w:lang w:bidi="en-US"/>
        </w:rPr>
        <w:t>There is at least one PE in DCI strand PS3, with CCC 5.</w:t>
      </w:r>
    </w:p>
    <w:p w14:paraId="37AAB121" w14:textId="77777777" w:rsidR="00A411A1" w:rsidRPr="004712EA" w:rsidRDefault="00A411A1" w:rsidP="00787A80">
      <w:pPr>
        <w:pStyle w:val="bullets"/>
        <w:contextualSpacing/>
        <w:rPr>
          <w:lang w:bidi="en-US"/>
        </w:rPr>
      </w:pPr>
      <w:r w:rsidRPr="004712EA">
        <w:rPr>
          <w:lang w:bidi="en-US"/>
        </w:rPr>
        <w:t>For SEP 5, there is at least one PE in DCI strand PS1, with CCC 3.</w:t>
      </w:r>
    </w:p>
    <w:p w14:paraId="2A5A1349" w14:textId="77777777" w:rsidR="00A411A1" w:rsidRPr="004712EA" w:rsidRDefault="00A411A1" w:rsidP="00787A80">
      <w:pPr>
        <w:pStyle w:val="bullets"/>
        <w:contextualSpacing/>
        <w:rPr>
          <w:lang w:bidi="en-US"/>
        </w:rPr>
      </w:pPr>
      <w:r w:rsidRPr="004712EA">
        <w:rPr>
          <w:lang w:bidi="en-US"/>
        </w:rPr>
        <w:t>For the science component of SEP 6, there is at least one PE in DCI strand PS3, with CCC 5.</w:t>
      </w:r>
    </w:p>
    <w:p w14:paraId="5CA29842" w14:textId="77777777" w:rsidR="00A411A1" w:rsidRPr="004712EA" w:rsidRDefault="00A411A1" w:rsidP="00787A80">
      <w:pPr>
        <w:pStyle w:val="bullets"/>
        <w:contextualSpacing/>
        <w:rPr>
          <w:lang w:bidi="en-US"/>
        </w:rPr>
      </w:pPr>
      <w:r w:rsidRPr="004712EA">
        <w:rPr>
          <w:lang w:bidi="en-US"/>
        </w:rPr>
        <w:t>For the engineering component of SEP 6 (SEP 6E), there are at least two PEs.</w:t>
      </w:r>
    </w:p>
    <w:p w14:paraId="64B7F36A" w14:textId="77777777" w:rsidR="00A411A1" w:rsidRPr="004712EA" w:rsidRDefault="00A411A1" w:rsidP="00752ED9">
      <w:pPr>
        <w:pStyle w:val="bullets2-one"/>
        <w:rPr>
          <w:lang w:bidi="en-US"/>
        </w:rPr>
      </w:pPr>
      <w:r w:rsidRPr="004712EA">
        <w:rPr>
          <w:lang w:bidi="en-US"/>
        </w:rPr>
        <w:t>There is at least one PE in DCI strand PS3, with CCC 5.</w:t>
      </w:r>
    </w:p>
    <w:p w14:paraId="000228BE" w14:textId="77777777" w:rsidR="00A411A1" w:rsidRPr="004712EA" w:rsidRDefault="00A411A1" w:rsidP="00752ED9">
      <w:pPr>
        <w:pStyle w:val="bullets2-one"/>
        <w:rPr>
          <w:lang w:bidi="en-US"/>
        </w:rPr>
      </w:pPr>
      <w:r w:rsidRPr="004712EA">
        <w:rPr>
          <w:lang w:bidi="en-US"/>
        </w:rPr>
        <w:t>There is at least one PE in DCI strand PS4, with CCC 1.</w:t>
      </w:r>
    </w:p>
    <w:p w14:paraId="6DE19E78" w14:textId="77777777" w:rsidR="00A411A1" w:rsidRPr="004712EA" w:rsidRDefault="00A411A1" w:rsidP="00787A80">
      <w:pPr>
        <w:pStyle w:val="bullets"/>
        <w:contextualSpacing/>
        <w:rPr>
          <w:lang w:bidi="en-US"/>
        </w:rPr>
      </w:pPr>
      <w:r w:rsidRPr="004712EA">
        <w:rPr>
          <w:lang w:bidi="en-US"/>
        </w:rPr>
        <w:t>For SEP 7, there is at least one PE in DCI strand PS2, with CCC 2.</w:t>
      </w:r>
    </w:p>
    <w:p w14:paraId="03894A33" w14:textId="77777777" w:rsidR="00A411A1" w:rsidRPr="00CF0A5C" w:rsidRDefault="00A411A1" w:rsidP="006741EF">
      <w:pPr>
        <w:pStyle w:val="NormalContinuation"/>
        <w:rPr>
          <w:i/>
          <w:iCs/>
        </w:rPr>
      </w:pPr>
      <w:r w:rsidRPr="006741EF">
        <w:rPr>
          <w:b/>
          <w:bCs/>
        </w:rPr>
        <w:t xml:space="preserve">Alternative Text for Figure 4.B.1 </w:t>
      </w:r>
      <w:r w:rsidRPr="006741EF">
        <w:rPr>
          <w:b/>
          <w:bCs/>
          <w:i/>
          <w:iCs/>
        </w:rPr>
        <w:t>(continuation one)</w:t>
      </w:r>
    </w:p>
    <w:p w14:paraId="44F03775"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4E8C4E6E" w14:textId="77777777" w:rsidR="00A411A1" w:rsidRPr="004712EA" w:rsidRDefault="00A411A1" w:rsidP="00787A80">
      <w:pPr>
        <w:pStyle w:val="bullets"/>
        <w:keepNext/>
        <w:contextualSpacing/>
        <w:rPr>
          <w:lang w:bidi="en-US"/>
        </w:rPr>
      </w:pPr>
      <w:r w:rsidRPr="004712EA">
        <w:rPr>
          <w:lang w:bidi="en-US"/>
        </w:rPr>
        <w:t>Between one and three items aligned to PEs from DCI strand PS1 will be assessed on Segment A of the CAST.</w:t>
      </w:r>
    </w:p>
    <w:p w14:paraId="77A9C460" w14:textId="77777777" w:rsidR="00A411A1" w:rsidRPr="004712EA" w:rsidRDefault="00A411A1" w:rsidP="00787A80">
      <w:pPr>
        <w:pStyle w:val="bullets"/>
        <w:keepNext/>
        <w:contextualSpacing/>
        <w:rPr>
          <w:lang w:bidi="en-US"/>
        </w:rPr>
      </w:pPr>
      <w:r w:rsidRPr="004712EA">
        <w:rPr>
          <w:lang w:bidi="en-US"/>
        </w:rPr>
        <w:t>Between one and four items aligned to PEs from DCI strand PS2 will be assessed on Segment A of the CAST.</w:t>
      </w:r>
    </w:p>
    <w:p w14:paraId="46DF7EBA" w14:textId="77777777" w:rsidR="00A411A1" w:rsidRPr="004712EA" w:rsidRDefault="00A411A1" w:rsidP="00787A80">
      <w:pPr>
        <w:pStyle w:val="bullets"/>
        <w:keepNext/>
        <w:contextualSpacing/>
        <w:rPr>
          <w:lang w:bidi="en-US"/>
        </w:rPr>
      </w:pPr>
      <w:r w:rsidRPr="004712EA">
        <w:rPr>
          <w:lang w:bidi="en-US"/>
        </w:rPr>
        <w:t>Between one and four items aligned to PEs from DCI strand PS3 will be assessed on Segment A of the CAST.</w:t>
      </w:r>
    </w:p>
    <w:p w14:paraId="070D761F" w14:textId="77777777" w:rsidR="00A411A1" w:rsidRPr="004712EA" w:rsidRDefault="00A411A1" w:rsidP="00787A80">
      <w:pPr>
        <w:pStyle w:val="bullets"/>
        <w:contextualSpacing/>
        <w:rPr>
          <w:lang w:bidi="en-US"/>
        </w:rPr>
      </w:pPr>
      <w:r w:rsidRPr="004712EA">
        <w:rPr>
          <w:lang w:bidi="en-US"/>
        </w:rPr>
        <w:t>Between one and two items aligned to PEs from DCI strand PS4 will be assessed on Segment A of the CAST.</w:t>
      </w:r>
    </w:p>
    <w:p w14:paraId="2A7940DB"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PS domain, between eight and nine items will be assessed on Segment A of the CAST.</w:t>
      </w:r>
    </w:p>
    <w:p w14:paraId="08B9D0E0"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Life Sciences (LS) domain for grade five, there are 12 PEs, organized into four DCI strands, that are distributed among four of the eight SEPs and five of the seven CCCs.</w:t>
      </w:r>
    </w:p>
    <w:p w14:paraId="5B8EE782" w14:textId="77777777" w:rsidR="00A411A1" w:rsidRPr="004712EA" w:rsidRDefault="00A411A1" w:rsidP="00787A80">
      <w:pPr>
        <w:pStyle w:val="bullets"/>
        <w:contextualSpacing/>
        <w:rPr>
          <w:lang w:bidi="en-US"/>
        </w:rPr>
      </w:pPr>
      <w:r w:rsidRPr="004712EA">
        <w:rPr>
          <w:lang w:bidi="en-US"/>
        </w:rPr>
        <w:t>For SEP 2, there are at least three PEs.</w:t>
      </w:r>
    </w:p>
    <w:p w14:paraId="145440AB" w14:textId="77777777" w:rsidR="00A411A1" w:rsidRPr="004712EA" w:rsidRDefault="00A411A1" w:rsidP="00752ED9">
      <w:pPr>
        <w:pStyle w:val="bullets2-one"/>
        <w:rPr>
          <w:lang w:bidi="en-US"/>
        </w:rPr>
      </w:pPr>
      <w:r w:rsidRPr="004712EA">
        <w:rPr>
          <w:lang w:bidi="en-US"/>
        </w:rPr>
        <w:t>There are at least two PEs in DCI strand LS1, with CCC 1 and CCC 4.</w:t>
      </w:r>
    </w:p>
    <w:p w14:paraId="7F419CCF" w14:textId="77777777" w:rsidR="00A411A1" w:rsidRPr="004712EA" w:rsidRDefault="00A411A1" w:rsidP="00752ED9">
      <w:pPr>
        <w:pStyle w:val="bullets2-one"/>
        <w:rPr>
          <w:lang w:bidi="en-US"/>
        </w:rPr>
      </w:pPr>
      <w:r w:rsidRPr="004712EA">
        <w:rPr>
          <w:lang w:bidi="en-US"/>
        </w:rPr>
        <w:t>There is at least one PE in DCI strand LS2, with CCC 4.</w:t>
      </w:r>
    </w:p>
    <w:p w14:paraId="1329B65A" w14:textId="77777777" w:rsidR="00A411A1" w:rsidRPr="004712EA" w:rsidRDefault="00A411A1" w:rsidP="00787A80">
      <w:pPr>
        <w:pStyle w:val="bullets"/>
        <w:contextualSpacing/>
        <w:rPr>
          <w:lang w:bidi="en-US"/>
        </w:rPr>
      </w:pPr>
      <w:r w:rsidRPr="004712EA">
        <w:rPr>
          <w:lang w:bidi="en-US"/>
        </w:rPr>
        <w:t>For SEP 4, there are at least two PEs.</w:t>
      </w:r>
    </w:p>
    <w:p w14:paraId="424545A1" w14:textId="77777777" w:rsidR="00A411A1" w:rsidRPr="004712EA" w:rsidRDefault="00A411A1" w:rsidP="00752ED9">
      <w:pPr>
        <w:pStyle w:val="bullets2-one"/>
        <w:rPr>
          <w:lang w:bidi="en-US"/>
        </w:rPr>
      </w:pPr>
      <w:r w:rsidRPr="004712EA">
        <w:rPr>
          <w:lang w:bidi="en-US"/>
        </w:rPr>
        <w:t>There is at least one PE in DCI strand LS3, with CCC 1.</w:t>
      </w:r>
    </w:p>
    <w:p w14:paraId="768D0E65" w14:textId="77777777" w:rsidR="00A411A1" w:rsidRPr="004712EA" w:rsidRDefault="00A411A1" w:rsidP="00752ED9">
      <w:pPr>
        <w:pStyle w:val="bullets2-one"/>
        <w:rPr>
          <w:lang w:bidi="en-US"/>
        </w:rPr>
      </w:pPr>
      <w:r w:rsidRPr="004712EA">
        <w:rPr>
          <w:lang w:bidi="en-US"/>
        </w:rPr>
        <w:t>There is at least one PE in DCI strand LS4, with CCC 3.</w:t>
      </w:r>
    </w:p>
    <w:p w14:paraId="1C6E41E3" w14:textId="77777777" w:rsidR="00A411A1" w:rsidRPr="004712EA" w:rsidRDefault="00A411A1" w:rsidP="00787A80">
      <w:pPr>
        <w:pStyle w:val="bullets"/>
        <w:contextualSpacing/>
        <w:rPr>
          <w:lang w:bidi="en-US"/>
        </w:rPr>
      </w:pPr>
      <w:r w:rsidRPr="004712EA">
        <w:rPr>
          <w:lang w:bidi="en-US"/>
        </w:rPr>
        <w:t>For the science component of SEP 6 (SEP 6), there are at least two PEs.</w:t>
      </w:r>
    </w:p>
    <w:p w14:paraId="4CE26B6B" w14:textId="77777777" w:rsidR="00A411A1" w:rsidRPr="004712EA" w:rsidRDefault="00A411A1" w:rsidP="00752ED9">
      <w:pPr>
        <w:pStyle w:val="bullets2-one"/>
        <w:rPr>
          <w:lang w:bidi="en-US"/>
        </w:rPr>
      </w:pPr>
      <w:r w:rsidRPr="004712EA">
        <w:rPr>
          <w:lang w:bidi="en-US"/>
        </w:rPr>
        <w:t>There is at least one PE in DCI strand LS3, with CCC 2.</w:t>
      </w:r>
    </w:p>
    <w:p w14:paraId="253FCC6D" w14:textId="77777777" w:rsidR="00A411A1" w:rsidRPr="004712EA" w:rsidRDefault="00A411A1" w:rsidP="00752ED9">
      <w:pPr>
        <w:pStyle w:val="bullets2-one"/>
        <w:rPr>
          <w:lang w:bidi="en-US"/>
        </w:rPr>
      </w:pPr>
      <w:r w:rsidRPr="004712EA">
        <w:rPr>
          <w:lang w:bidi="en-US"/>
        </w:rPr>
        <w:t>There is at least one PE in DCI strand LS4, with CCC 2.</w:t>
      </w:r>
    </w:p>
    <w:p w14:paraId="1B92424C" w14:textId="77777777" w:rsidR="00A411A1" w:rsidRPr="004712EA" w:rsidRDefault="00A411A1" w:rsidP="00787A80">
      <w:pPr>
        <w:pStyle w:val="bullets"/>
        <w:contextualSpacing/>
        <w:rPr>
          <w:lang w:bidi="en-US"/>
        </w:rPr>
      </w:pPr>
      <w:r w:rsidRPr="004712EA">
        <w:rPr>
          <w:lang w:bidi="en-US"/>
        </w:rPr>
        <w:t>For SEP 7, there are at least five PEs.</w:t>
      </w:r>
    </w:p>
    <w:p w14:paraId="55062923" w14:textId="77777777" w:rsidR="00A411A1" w:rsidRPr="004712EA" w:rsidRDefault="00A411A1" w:rsidP="00752ED9">
      <w:pPr>
        <w:pStyle w:val="bullets2-one"/>
        <w:rPr>
          <w:lang w:bidi="en-US"/>
        </w:rPr>
      </w:pPr>
      <w:r w:rsidRPr="004712EA">
        <w:rPr>
          <w:lang w:bidi="en-US"/>
        </w:rPr>
        <w:t>There are at least two PEs in DCI strand LS1, with CCC 4 and CCC 5.</w:t>
      </w:r>
    </w:p>
    <w:p w14:paraId="68650126" w14:textId="77777777" w:rsidR="00A411A1" w:rsidRPr="004712EA" w:rsidRDefault="00A411A1" w:rsidP="00752ED9">
      <w:pPr>
        <w:pStyle w:val="bullets2-one"/>
        <w:rPr>
          <w:lang w:bidi="en-US"/>
        </w:rPr>
      </w:pPr>
      <w:r w:rsidRPr="004712EA">
        <w:rPr>
          <w:lang w:bidi="en-US"/>
        </w:rPr>
        <w:t>There is at least one PE in DCI strand LS2, with CCC 2.</w:t>
      </w:r>
    </w:p>
    <w:p w14:paraId="05E9FC0E" w14:textId="77777777" w:rsidR="00A411A1" w:rsidRPr="004712EA" w:rsidRDefault="00A411A1" w:rsidP="00752ED9">
      <w:pPr>
        <w:pStyle w:val="bullets2-one"/>
        <w:rPr>
          <w:lang w:bidi="en-US"/>
        </w:rPr>
      </w:pPr>
      <w:r w:rsidRPr="004712EA">
        <w:rPr>
          <w:lang w:bidi="en-US"/>
        </w:rPr>
        <w:t>There are at least two PEs in DCI strand LS4, with CCC 2 and CCC 4.</w:t>
      </w:r>
    </w:p>
    <w:p w14:paraId="7C77521D"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0896291C" w14:textId="77777777" w:rsidR="00A411A1" w:rsidRPr="004712EA" w:rsidRDefault="00A411A1" w:rsidP="00787A80">
      <w:pPr>
        <w:pStyle w:val="bullets"/>
        <w:contextualSpacing/>
        <w:rPr>
          <w:lang w:bidi="en-US"/>
        </w:rPr>
      </w:pPr>
      <w:r w:rsidRPr="004712EA">
        <w:rPr>
          <w:lang w:bidi="en-US"/>
        </w:rPr>
        <w:t>Between one and two items aligned to PEs from DCI strand LS1 will be assessed on Segment A of the CAST.</w:t>
      </w:r>
    </w:p>
    <w:p w14:paraId="03B3D358" w14:textId="77777777" w:rsidR="00A411A1" w:rsidRPr="004712EA" w:rsidRDefault="00A411A1" w:rsidP="00787A80">
      <w:pPr>
        <w:pStyle w:val="bullets"/>
        <w:contextualSpacing/>
        <w:rPr>
          <w:lang w:bidi="en-US"/>
        </w:rPr>
      </w:pPr>
      <w:r w:rsidRPr="004712EA">
        <w:rPr>
          <w:lang w:bidi="en-US"/>
        </w:rPr>
        <w:t>Between one and two items aligned to PEs from DCI strand LS2 will be assessed on Segment A of the CAST.</w:t>
      </w:r>
    </w:p>
    <w:p w14:paraId="24BF84FA" w14:textId="77777777" w:rsidR="00A411A1" w:rsidRPr="004712EA" w:rsidRDefault="00A411A1" w:rsidP="00787A80">
      <w:pPr>
        <w:pStyle w:val="bullets"/>
        <w:contextualSpacing/>
        <w:rPr>
          <w:lang w:bidi="en-US"/>
        </w:rPr>
      </w:pPr>
      <w:r w:rsidRPr="004712EA">
        <w:rPr>
          <w:lang w:bidi="en-US"/>
        </w:rPr>
        <w:t>Between one and two items aligned to PEs from DCI strand LS3 will be assessed on Segment A of the CAST.</w:t>
      </w:r>
    </w:p>
    <w:p w14:paraId="625D3286" w14:textId="77777777" w:rsidR="00A411A1" w:rsidRPr="004712EA" w:rsidRDefault="00A411A1" w:rsidP="00787A80">
      <w:pPr>
        <w:pStyle w:val="bullets"/>
        <w:contextualSpacing/>
        <w:rPr>
          <w:lang w:bidi="en-US"/>
        </w:rPr>
      </w:pPr>
      <w:r w:rsidRPr="004712EA">
        <w:rPr>
          <w:lang w:bidi="en-US"/>
        </w:rPr>
        <w:t>Between one and four items aligned to PEs from DCI strand LS4 will be assessed on Segment A of the CAST.</w:t>
      </w:r>
    </w:p>
    <w:p w14:paraId="2C68385D" w14:textId="77777777" w:rsidR="00A411A1" w:rsidRPr="00CF0A5C" w:rsidRDefault="00A411A1" w:rsidP="006741EF">
      <w:pPr>
        <w:pStyle w:val="NormalContinuation"/>
        <w:rPr>
          <w:i/>
          <w:iCs/>
        </w:rPr>
      </w:pPr>
      <w:r w:rsidRPr="006741EF">
        <w:rPr>
          <w:b/>
          <w:bCs/>
        </w:rPr>
        <w:t xml:space="preserve">Alternative Text for Figure 4.B.1 </w:t>
      </w:r>
      <w:r w:rsidRPr="006741EF">
        <w:rPr>
          <w:b/>
          <w:bCs/>
          <w:i/>
          <w:iCs/>
        </w:rPr>
        <w:t>(continuation two)</w:t>
      </w:r>
    </w:p>
    <w:p w14:paraId="35472107"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For the entire LS domain, between eight and nine items will be assessed on Segment A of the CAST.</w:t>
      </w:r>
    </w:p>
    <w:p w14:paraId="04CAC9D6"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Earth and Space Sciences (ESS) domain for grade five, there are 13 PEs, organized into three DCI strands, that are distributed among seven of the eight SEPs and four of the seven CCCs.</w:t>
      </w:r>
    </w:p>
    <w:p w14:paraId="72ADC45F" w14:textId="77777777" w:rsidR="00A411A1" w:rsidRPr="004712EA" w:rsidRDefault="00A411A1" w:rsidP="00787A80">
      <w:pPr>
        <w:pStyle w:val="bullets"/>
        <w:contextualSpacing/>
        <w:rPr>
          <w:lang w:bidi="en-US"/>
        </w:rPr>
      </w:pPr>
      <w:r w:rsidRPr="004712EA">
        <w:rPr>
          <w:lang w:bidi="en-US"/>
        </w:rPr>
        <w:t>For SEP 2, there is at least one PE in DCI strand ESS2, with CCC 4.</w:t>
      </w:r>
    </w:p>
    <w:p w14:paraId="0F53621B" w14:textId="77777777" w:rsidR="00A411A1" w:rsidRPr="004712EA" w:rsidRDefault="00A411A1" w:rsidP="00787A80">
      <w:pPr>
        <w:pStyle w:val="bullets"/>
        <w:contextualSpacing/>
        <w:rPr>
          <w:lang w:bidi="en-US"/>
        </w:rPr>
      </w:pPr>
      <w:r w:rsidRPr="004712EA">
        <w:rPr>
          <w:lang w:bidi="en-US"/>
        </w:rPr>
        <w:t>For SEP 3, there is at least one PE in DCI strand ESS2, with CCC 2.</w:t>
      </w:r>
    </w:p>
    <w:p w14:paraId="0CE76760" w14:textId="77777777" w:rsidR="00A411A1" w:rsidRPr="004712EA" w:rsidRDefault="00A411A1" w:rsidP="00787A80">
      <w:pPr>
        <w:pStyle w:val="bullets"/>
        <w:contextualSpacing/>
        <w:rPr>
          <w:lang w:bidi="en-US"/>
        </w:rPr>
      </w:pPr>
      <w:r w:rsidRPr="004712EA">
        <w:rPr>
          <w:lang w:bidi="en-US"/>
        </w:rPr>
        <w:t>For SEP 4, there are at least two PEs.</w:t>
      </w:r>
    </w:p>
    <w:p w14:paraId="24757EE1" w14:textId="77777777" w:rsidR="00A411A1" w:rsidRPr="004712EA" w:rsidRDefault="00A411A1" w:rsidP="00752ED9">
      <w:pPr>
        <w:pStyle w:val="bullets2-one"/>
        <w:rPr>
          <w:lang w:bidi="en-US"/>
        </w:rPr>
      </w:pPr>
      <w:r w:rsidRPr="004712EA">
        <w:rPr>
          <w:lang w:bidi="en-US"/>
        </w:rPr>
        <w:t>There is at least one PE in DCI strand ESS1, with CCC 1.</w:t>
      </w:r>
    </w:p>
    <w:p w14:paraId="4A914FA2" w14:textId="77777777" w:rsidR="00A411A1" w:rsidRPr="004712EA" w:rsidRDefault="00A411A1" w:rsidP="00752ED9">
      <w:pPr>
        <w:pStyle w:val="bullets2-one"/>
        <w:rPr>
          <w:lang w:bidi="en-US"/>
        </w:rPr>
      </w:pPr>
      <w:r w:rsidRPr="004712EA">
        <w:rPr>
          <w:lang w:bidi="en-US"/>
        </w:rPr>
        <w:t>There is at least one PE in DCI strand ESS2, with CCC 1.</w:t>
      </w:r>
    </w:p>
    <w:p w14:paraId="43A8E825" w14:textId="77777777" w:rsidR="00A411A1" w:rsidRPr="004712EA" w:rsidRDefault="00A411A1" w:rsidP="00787A80">
      <w:pPr>
        <w:pStyle w:val="bullets"/>
        <w:contextualSpacing/>
        <w:rPr>
          <w:lang w:bidi="en-US"/>
        </w:rPr>
      </w:pPr>
      <w:r w:rsidRPr="004712EA">
        <w:rPr>
          <w:lang w:bidi="en-US"/>
        </w:rPr>
        <w:t>For SEP 5, there is at least one PE in DCI strand ESS2, with CCC 3.</w:t>
      </w:r>
    </w:p>
    <w:p w14:paraId="41DEBBAB" w14:textId="77777777" w:rsidR="00A411A1" w:rsidRPr="004712EA" w:rsidRDefault="00A411A1" w:rsidP="00787A80">
      <w:pPr>
        <w:pStyle w:val="bullets"/>
        <w:contextualSpacing/>
        <w:rPr>
          <w:lang w:bidi="en-US"/>
        </w:rPr>
      </w:pPr>
      <w:r w:rsidRPr="004712EA">
        <w:rPr>
          <w:lang w:bidi="en-US"/>
        </w:rPr>
        <w:t>For the science component of SEP 6, there is at least one PE in DCI strand ESS1, with CCC 1.</w:t>
      </w:r>
    </w:p>
    <w:p w14:paraId="18D25C00" w14:textId="77777777" w:rsidR="00A411A1" w:rsidRPr="004712EA" w:rsidRDefault="00A411A1" w:rsidP="00787A80">
      <w:pPr>
        <w:pStyle w:val="bullets"/>
        <w:contextualSpacing/>
        <w:rPr>
          <w:lang w:bidi="en-US"/>
        </w:rPr>
      </w:pPr>
      <w:r w:rsidRPr="004712EA">
        <w:rPr>
          <w:lang w:bidi="en-US"/>
        </w:rPr>
        <w:t>For the engineering component of SEP 6 (SEP 6E), there is at least one PE in DCI strand ESS3, with CCC 2.</w:t>
      </w:r>
    </w:p>
    <w:p w14:paraId="59202D69" w14:textId="77777777" w:rsidR="00A411A1" w:rsidRPr="004712EA" w:rsidRDefault="00A411A1" w:rsidP="00787A80">
      <w:pPr>
        <w:pStyle w:val="bullets"/>
        <w:contextualSpacing/>
        <w:rPr>
          <w:lang w:bidi="en-US"/>
        </w:rPr>
      </w:pPr>
      <w:r w:rsidRPr="004712EA">
        <w:rPr>
          <w:lang w:bidi="en-US"/>
        </w:rPr>
        <w:t>For SEP 7, there are at least two PEs.</w:t>
      </w:r>
    </w:p>
    <w:p w14:paraId="427B04F0" w14:textId="77777777" w:rsidR="00A411A1" w:rsidRPr="004712EA" w:rsidRDefault="00A411A1" w:rsidP="00752ED9">
      <w:pPr>
        <w:pStyle w:val="bullets2-one"/>
        <w:rPr>
          <w:lang w:bidi="en-US"/>
        </w:rPr>
      </w:pPr>
      <w:r w:rsidRPr="004712EA">
        <w:rPr>
          <w:lang w:bidi="en-US"/>
        </w:rPr>
        <w:t>There is at least one PE in DCI strand ESS1, with CCC 3.</w:t>
      </w:r>
    </w:p>
    <w:p w14:paraId="04794555" w14:textId="77777777" w:rsidR="00A411A1" w:rsidRPr="004712EA" w:rsidRDefault="00A411A1" w:rsidP="00752ED9">
      <w:pPr>
        <w:pStyle w:val="bullets2-one"/>
        <w:rPr>
          <w:lang w:bidi="en-US"/>
        </w:rPr>
      </w:pPr>
      <w:r w:rsidRPr="004712EA">
        <w:rPr>
          <w:lang w:bidi="en-US"/>
        </w:rPr>
        <w:t>There is at least one PE in DCI strand ESS3, with CCC 2.</w:t>
      </w:r>
    </w:p>
    <w:p w14:paraId="3B656EB3" w14:textId="77777777" w:rsidR="00A411A1" w:rsidRPr="004712EA" w:rsidRDefault="00A411A1" w:rsidP="00787A80">
      <w:pPr>
        <w:pStyle w:val="bullets"/>
        <w:contextualSpacing/>
        <w:rPr>
          <w:lang w:bidi="en-US"/>
        </w:rPr>
      </w:pPr>
      <w:r w:rsidRPr="004712EA">
        <w:rPr>
          <w:lang w:bidi="en-US"/>
        </w:rPr>
        <w:t>For SEP 8, there are at least three PEs.</w:t>
      </w:r>
    </w:p>
    <w:p w14:paraId="3D5491EF" w14:textId="77777777" w:rsidR="00A411A1" w:rsidRPr="004712EA" w:rsidRDefault="00A411A1" w:rsidP="00752ED9">
      <w:pPr>
        <w:pStyle w:val="bullets2-one"/>
        <w:rPr>
          <w:lang w:bidi="en-US"/>
        </w:rPr>
      </w:pPr>
      <w:r w:rsidRPr="004712EA">
        <w:rPr>
          <w:lang w:bidi="en-US"/>
        </w:rPr>
        <w:t>There is at least one PE in DCI strand ESS2, with CCC 1.</w:t>
      </w:r>
    </w:p>
    <w:p w14:paraId="706F4D8C" w14:textId="77777777" w:rsidR="00A411A1" w:rsidRPr="004712EA" w:rsidRDefault="00A411A1" w:rsidP="00752ED9">
      <w:pPr>
        <w:pStyle w:val="bullets2-one"/>
        <w:rPr>
          <w:lang w:bidi="en-US"/>
        </w:rPr>
      </w:pPr>
      <w:r w:rsidRPr="004712EA">
        <w:rPr>
          <w:lang w:bidi="en-US"/>
        </w:rPr>
        <w:t>There are at least two PEs in DCI strand ESS3, with CCC 2 and CCC 4.</w:t>
      </w:r>
    </w:p>
    <w:p w14:paraId="78FED7E3"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63AD0C2F" w14:textId="77777777" w:rsidR="00A411A1" w:rsidRPr="004712EA" w:rsidRDefault="00A411A1" w:rsidP="00787A80">
      <w:pPr>
        <w:pStyle w:val="bullets"/>
        <w:contextualSpacing/>
        <w:rPr>
          <w:lang w:bidi="en-US"/>
        </w:rPr>
      </w:pPr>
      <w:r w:rsidRPr="004712EA">
        <w:rPr>
          <w:lang w:bidi="en-US"/>
        </w:rPr>
        <w:t>Between one and two items aligned to PEs from DCI strand ESS1 will be assessed on Segment A of the CAST.</w:t>
      </w:r>
    </w:p>
    <w:p w14:paraId="00B9567F" w14:textId="77777777" w:rsidR="00A411A1" w:rsidRPr="004712EA" w:rsidRDefault="00A411A1" w:rsidP="00787A80">
      <w:pPr>
        <w:pStyle w:val="bullets"/>
        <w:contextualSpacing/>
        <w:rPr>
          <w:lang w:bidi="en-US"/>
        </w:rPr>
      </w:pPr>
      <w:r w:rsidRPr="004712EA">
        <w:rPr>
          <w:lang w:bidi="en-US"/>
        </w:rPr>
        <w:t>Between one and five items aligned to PEs from DCI strand ESS2 will be assessed on Segment A of the CAST.</w:t>
      </w:r>
    </w:p>
    <w:p w14:paraId="6137FD6F" w14:textId="77777777" w:rsidR="00A411A1" w:rsidRPr="004712EA" w:rsidRDefault="00A411A1" w:rsidP="00787A80">
      <w:pPr>
        <w:pStyle w:val="bullets"/>
        <w:contextualSpacing/>
        <w:rPr>
          <w:lang w:bidi="en-US"/>
        </w:rPr>
      </w:pPr>
      <w:r w:rsidRPr="004712EA">
        <w:rPr>
          <w:lang w:bidi="en-US"/>
        </w:rPr>
        <w:t>Between one and three items aligned to PEs from DCI strand ESS3 will be assessed on Segment A of the CAST.</w:t>
      </w:r>
    </w:p>
    <w:p w14:paraId="3C02671D"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ESS domain, between eight and nine items will be assessed on Segment A of the CAST.</w:t>
      </w:r>
    </w:p>
    <w:p w14:paraId="433A9608"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ETS subdomain for grade five, there are three PEs, organized into one DCI strand, that are distributed among three of the eight SEPs and no CCCs.</w:t>
      </w:r>
    </w:p>
    <w:p w14:paraId="399A8A39" w14:textId="77777777" w:rsidR="00A411A1" w:rsidRPr="004712EA" w:rsidRDefault="00A411A1" w:rsidP="00787A80">
      <w:pPr>
        <w:pStyle w:val="bullets"/>
        <w:contextualSpacing/>
        <w:rPr>
          <w:lang w:bidi="en-US"/>
        </w:rPr>
      </w:pPr>
      <w:r w:rsidRPr="004712EA">
        <w:rPr>
          <w:lang w:bidi="en-US"/>
        </w:rPr>
        <w:t>For the science component of SEP 1, there is at least one PE.</w:t>
      </w:r>
    </w:p>
    <w:p w14:paraId="78B573F6" w14:textId="77777777" w:rsidR="00A411A1" w:rsidRPr="004712EA" w:rsidRDefault="00A411A1" w:rsidP="00787A80">
      <w:pPr>
        <w:pStyle w:val="bullets"/>
        <w:contextualSpacing/>
        <w:rPr>
          <w:lang w:bidi="en-US"/>
        </w:rPr>
      </w:pPr>
      <w:r w:rsidRPr="004712EA">
        <w:rPr>
          <w:lang w:bidi="en-US"/>
        </w:rPr>
        <w:t>For SEP 3, there is at least one PE.</w:t>
      </w:r>
    </w:p>
    <w:p w14:paraId="642E9A9A" w14:textId="77777777" w:rsidR="00A411A1" w:rsidRPr="004712EA" w:rsidRDefault="00A411A1" w:rsidP="00787A80">
      <w:pPr>
        <w:pStyle w:val="bullets"/>
        <w:contextualSpacing/>
        <w:rPr>
          <w:lang w:bidi="en-US"/>
        </w:rPr>
      </w:pPr>
      <w:r w:rsidRPr="004712EA">
        <w:rPr>
          <w:lang w:bidi="en-US"/>
        </w:rPr>
        <w:t>For the engineering component of SEP 6 (SEP 6E), there is at least one PE.</w:t>
      </w:r>
    </w:p>
    <w:p w14:paraId="6AEDF80F" w14:textId="77777777" w:rsidR="00A411A1" w:rsidRPr="00CF0A5C" w:rsidRDefault="00A411A1" w:rsidP="006741EF">
      <w:pPr>
        <w:pStyle w:val="NormalContinuation"/>
        <w:rPr>
          <w:i/>
          <w:iCs/>
        </w:rPr>
      </w:pPr>
      <w:r w:rsidRPr="006741EF">
        <w:rPr>
          <w:b/>
          <w:bCs/>
        </w:rPr>
        <w:t xml:space="preserve">Alternative Text for Figure 4.B.1 </w:t>
      </w:r>
      <w:r w:rsidRPr="006741EF">
        <w:rPr>
          <w:b/>
          <w:bCs/>
          <w:i/>
          <w:iCs/>
        </w:rPr>
        <w:t>(continuation three)</w:t>
      </w:r>
    </w:p>
    <w:p w14:paraId="465249CA"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5DE5AB6A" w14:textId="77777777" w:rsidR="00A411A1" w:rsidRPr="004712EA" w:rsidRDefault="00A411A1" w:rsidP="00787A80">
      <w:pPr>
        <w:pStyle w:val="bullets"/>
        <w:contextualSpacing/>
        <w:rPr>
          <w:lang w:bidi="en-US"/>
        </w:rPr>
      </w:pPr>
      <w:r w:rsidRPr="004712EA">
        <w:rPr>
          <w:lang w:bidi="en-US"/>
        </w:rPr>
        <w:t>Between two and four items aligned to PEs from DCI strand ETS1 will be assessed on Segment A of the CAST.</w:t>
      </w:r>
    </w:p>
    <w:p w14:paraId="4EEDE3F7"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ETS subdomain, between two and four items will be assessed on Segment A of the CAST.</w:t>
      </w:r>
    </w:p>
    <w:p w14:paraId="174F4822"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SEP across all domains in grade five is described as follows:</w:t>
      </w:r>
    </w:p>
    <w:p w14:paraId="578F0C2E" w14:textId="77777777" w:rsidR="00A411A1" w:rsidRPr="004712EA" w:rsidRDefault="00A411A1" w:rsidP="00787A80">
      <w:pPr>
        <w:pStyle w:val="bullets"/>
        <w:rPr>
          <w:lang w:bidi="en-US"/>
        </w:rPr>
      </w:pPr>
      <w:r w:rsidRPr="004712EA">
        <w:rPr>
          <w:lang w:bidi="en-US"/>
        </w:rPr>
        <w:t>Between one and four items representing both the science and engineering components of SEP 1 will be assessed on Segment A of the CAST.</w:t>
      </w:r>
    </w:p>
    <w:p w14:paraId="25D313A9" w14:textId="77777777" w:rsidR="00A411A1" w:rsidRPr="004712EA" w:rsidRDefault="00A411A1" w:rsidP="00787A80">
      <w:pPr>
        <w:pStyle w:val="bullets"/>
        <w:rPr>
          <w:lang w:bidi="en-US"/>
        </w:rPr>
      </w:pPr>
      <w:r w:rsidRPr="004712EA">
        <w:rPr>
          <w:lang w:bidi="en-US"/>
        </w:rPr>
        <w:t>Between one and seven items representing SEP 2 will be assessed on Segment A of the CAST.</w:t>
      </w:r>
    </w:p>
    <w:p w14:paraId="2DA5F0CB" w14:textId="77777777" w:rsidR="00A411A1" w:rsidRPr="004712EA" w:rsidRDefault="00A411A1" w:rsidP="00787A80">
      <w:pPr>
        <w:pStyle w:val="bullets"/>
        <w:rPr>
          <w:lang w:bidi="en-US"/>
        </w:rPr>
      </w:pPr>
      <w:r w:rsidRPr="004712EA">
        <w:rPr>
          <w:lang w:bidi="en-US"/>
        </w:rPr>
        <w:t>Between one and seven items representing SEP 3 will be assessed on Segment A of the CAST.</w:t>
      </w:r>
    </w:p>
    <w:p w14:paraId="521370A4" w14:textId="77777777" w:rsidR="00A411A1" w:rsidRPr="004712EA" w:rsidRDefault="00A411A1" w:rsidP="00787A80">
      <w:pPr>
        <w:pStyle w:val="bullets"/>
        <w:rPr>
          <w:lang w:bidi="en-US"/>
        </w:rPr>
      </w:pPr>
      <w:r w:rsidRPr="004712EA">
        <w:rPr>
          <w:lang w:bidi="en-US"/>
        </w:rPr>
        <w:t>Between two and four items representing SEP 4 will be assessed on Segment A of the CAST.</w:t>
      </w:r>
    </w:p>
    <w:p w14:paraId="4ED515B3" w14:textId="77777777" w:rsidR="00A411A1" w:rsidRPr="004712EA" w:rsidRDefault="00A411A1" w:rsidP="00787A80">
      <w:pPr>
        <w:pStyle w:val="bullets"/>
        <w:rPr>
          <w:lang w:bidi="en-US"/>
        </w:rPr>
      </w:pPr>
      <w:r w:rsidRPr="004712EA">
        <w:rPr>
          <w:lang w:bidi="en-US"/>
        </w:rPr>
        <w:t>Between one and two items representing SEP 5 will be assessed on Segment A of the CAST.</w:t>
      </w:r>
    </w:p>
    <w:p w14:paraId="5FAE50DD" w14:textId="77777777" w:rsidR="00A411A1" w:rsidRPr="004712EA" w:rsidRDefault="00A411A1" w:rsidP="00787A80">
      <w:pPr>
        <w:pStyle w:val="bullets"/>
        <w:rPr>
          <w:lang w:bidi="en-US"/>
        </w:rPr>
      </w:pPr>
      <w:r w:rsidRPr="004712EA">
        <w:rPr>
          <w:lang w:bidi="en-US"/>
        </w:rPr>
        <w:t>Between two and eight items representing both the science and engineering components of SEP 6 will be assessed on Segment A of the CAST.</w:t>
      </w:r>
    </w:p>
    <w:p w14:paraId="3D610A26" w14:textId="77777777" w:rsidR="00A411A1" w:rsidRPr="004712EA" w:rsidRDefault="00A411A1" w:rsidP="00787A80">
      <w:pPr>
        <w:pStyle w:val="bullets"/>
        <w:rPr>
          <w:lang w:bidi="en-US"/>
        </w:rPr>
      </w:pPr>
      <w:r w:rsidRPr="004712EA">
        <w:rPr>
          <w:lang w:bidi="en-US"/>
        </w:rPr>
        <w:t>Between one and eight items representing SEP 7 will be assessed on Segment A of the CAST.</w:t>
      </w:r>
    </w:p>
    <w:p w14:paraId="4ECF21CE" w14:textId="77777777" w:rsidR="00A411A1" w:rsidRPr="004712EA" w:rsidRDefault="00A411A1" w:rsidP="00787A80">
      <w:pPr>
        <w:pStyle w:val="bullets"/>
        <w:rPr>
          <w:lang w:bidi="en-US"/>
        </w:rPr>
      </w:pPr>
      <w:r w:rsidRPr="004712EA">
        <w:rPr>
          <w:lang w:bidi="en-US"/>
        </w:rPr>
        <w:t>Between one and three items representing SEP 8 will be assessed on Segment A of the CAST.</w:t>
      </w:r>
    </w:p>
    <w:p w14:paraId="7B50B90B" w14:textId="77777777" w:rsidR="00A411A1" w:rsidRPr="004712EA" w:rsidRDefault="00A411A1" w:rsidP="00752ED9">
      <w:pPr>
        <w:rPr>
          <w:lang w:bidi="en-US"/>
        </w:rPr>
      </w:pPr>
      <w:r w:rsidRPr="004712EA">
        <w:rPr>
          <w:lang w:bidi="en-US"/>
        </w:rPr>
        <w:t xml:space="preserve">In grade five, a total of 26 items representing a selection of PEs across all three science domains and the ETS subdomain will be assessed on Segment A of the CAST. </w:t>
      </w:r>
    </w:p>
    <w:p w14:paraId="62D7D9B3" w14:textId="77777777" w:rsidR="00A411A1" w:rsidRPr="004712EA" w:rsidRDefault="00A411A1" w:rsidP="00752ED9">
      <w:pPr>
        <w:pStyle w:val="Heading5"/>
        <w:pageBreakBefore/>
        <w:numPr>
          <w:ilvl w:val="0"/>
          <w:numId w:val="0"/>
        </w:numPr>
        <w:ind w:left="1080" w:hanging="936"/>
        <w:rPr>
          <w:color w:val="auto"/>
        </w:rPr>
      </w:pPr>
      <w:bookmarkStart w:id="499" w:name="_Alternative_Text_for_51"/>
      <w:bookmarkEnd w:id="499"/>
      <w:r w:rsidRPr="004712EA">
        <w:rPr>
          <w:color w:val="auto"/>
        </w:rPr>
        <w:t>Alternative Text for Figure 4.B.2</w:t>
      </w:r>
    </w:p>
    <w:p w14:paraId="0DC787DD"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3AB3E8FA"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PS domain for grade eight, there are 19 PEs, organized into four DCI strands, that are distributed among eight SEPs and seven CCCs.</w:t>
      </w:r>
    </w:p>
    <w:p w14:paraId="22FD816F" w14:textId="77777777" w:rsidR="00A411A1" w:rsidRPr="004712EA" w:rsidRDefault="00A411A1" w:rsidP="00787A80">
      <w:pPr>
        <w:pStyle w:val="bullets"/>
        <w:contextualSpacing/>
        <w:rPr>
          <w:lang w:bidi="en-US"/>
        </w:rPr>
      </w:pPr>
      <w:r w:rsidRPr="004712EA">
        <w:rPr>
          <w:lang w:bidi="en-US"/>
        </w:rPr>
        <w:t>For the science component of SEP 1, there is at least one PE in DCI strand PS2, with CCC 2.</w:t>
      </w:r>
    </w:p>
    <w:p w14:paraId="725B4528" w14:textId="77777777" w:rsidR="00A411A1" w:rsidRPr="004712EA" w:rsidRDefault="00A411A1" w:rsidP="00787A80">
      <w:pPr>
        <w:pStyle w:val="bullets"/>
        <w:keepNext/>
        <w:contextualSpacing/>
        <w:rPr>
          <w:lang w:bidi="en-US"/>
        </w:rPr>
      </w:pPr>
      <w:r w:rsidRPr="004712EA">
        <w:rPr>
          <w:lang w:bidi="en-US"/>
        </w:rPr>
        <w:t>For SEP 2, there are at least five PEs.</w:t>
      </w:r>
    </w:p>
    <w:p w14:paraId="3278F476" w14:textId="77777777" w:rsidR="00A411A1" w:rsidRPr="004712EA" w:rsidRDefault="00A411A1" w:rsidP="00752ED9">
      <w:pPr>
        <w:pStyle w:val="bullets2-one"/>
        <w:keepNext/>
        <w:rPr>
          <w:lang w:bidi="en-US"/>
        </w:rPr>
      </w:pPr>
      <w:r w:rsidRPr="004712EA">
        <w:rPr>
          <w:lang w:bidi="en-US"/>
        </w:rPr>
        <w:t>There are at least three PEs in DCI strand PS1, with CCC 2, CCC 3, and CCC 5.</w:t>
      </w:r>
    </w:p>
    <w:p w14:paraId="6547201E" w14:textId="77777777" w:rsidR="00A411A1" w:rsidRPr="004712EA" w:rsidRDefault="00A411A1" w:rsidP="00752ED9">
      <w:pPr>
        <w:pStyle w:val="bullets2-one"/>
        <w:keepNext/>
        <w:rPr>
          <w:lang w:bidi="en-US"/>
        </w:rPr>
      </w:pPr>
      <w:r w:rsidRPr="004712EA">
        <w:rPr>
          <w:lang w:bidi="en-US"/>
        </w:rPr>
        <w:t>There is at least one PE in DCI strand PS3, with CCC 4.</w:t>
      </w:r>
    </w:p>
    <w:p w14:paraId="74A80326" w14:textId="77777777" w:rsidR="00A411A1" w:rsidRPr="004712EA" w:rsidRDefault="00A411A1" w:rsidP="00752ED9">
      <w:pPr>
        <w:pStyle w:val="bullets2-one"/>
        <w:rPr>
          <w:lang w:bidi="en-US"/>
        </w:rPr>
      </w:pPr>
      <w:r w:rsidRPr="004712EA">
        <w:rPr>
          <w:lang w:bidi="en-US"/>
        </w:rPr>
        <w:t>There is at least one PE in DCI strand PS4, with CCC 6.</w:t>
      </w:r>
    </w:p>
    <w:p w14:paraId="6C8DCA5A" w14:textId="77777777" w:rsidR="00A411A1" w:rsidRPr="004712EA" w:rsidRDefault="00A411A1" w:rsidP="00787A80">
      <w:pPr>
        <w:pStyle w:val="bullets"/>
        <w:contextualSpacing/>
        <w:rPr>
          <w:lang w:bidi="en-US"/>
        </w:rPr>
      </w:pPr>
      <w:r w:rsidRPr="004712EA">
        <w:rPr>
          <w:lang w:bidi="en-US"/>
        </w:rPr>
        <w:t>For SEP 3, there are at least three PEs.</w:t>
      </w:r>
    </w:p>
    <w:p w14:paraId="1698E126" w14:textId="77777777" w:rsidR="00A411A1" w:rsidRPr="004712EA" w:rsidRDefault="00A411A1" w:rsidP="00752ED9">
      <w:pPr>
        <w:pStyle w:val="bullets2-one"/>
        <w:rPr>
          <w:lang w:bidi="en-US"/>
        </w:rPr>
      </w:pPr>
      <w:r w:rsidRPr="004712EA">
        <w:rPr>
          <w:lang w:bidi="en-US"/>
        </w:rPr>
        <w:t>There are at least two PEs in DCI strand PS2, with CCC 2 and CCC 7.</w:t>
      </w:r>
    </w:p>
    <w:p w14:paraId="02022B6D" w14:textId="77777777" w:rsidR="00A411A1" w:rsidRPr="004712EA" w:rsidRDefault="00A411A1" w:rsidP="00752ED9">
      <w:pPr>
        <w:pStyle w:val="bullets2-one"/>
        <w:rPr>
          <w:lang w:bidi="en-US"/>
        </w:rPr>
      </w:pPr>
      <w:r w:rsidRPr="004712EA">
        <w:rPr>
          <w:lang w:bidi="en-US"/>
        </w:rPr>
        <w:t>There is at least one PE in DCI strand PS3, with CCC 3.</w:t>
      </w:r>
    </w:p>
    <w:p w14:paraId="2848A60D" w14:textId="77777777" w:rsidR="00A411A1" w:rsidRPr="004712EA" w:rsidRDefault="00A411A1" w:rsidP="00787A80">
      <w:pPr>
        <w:pStyle w:val="bullets"/>
        <w:contextualSpacing/>
        <w:rPr>
          <w:lang w:bidi="en-US"/>
        </w:rPr>
      </w:pPr>
      <w:r w:rsidRPr="004712EA">
        <w:rPr>
          <w:lang w:bidi="en-US"/>
        </w:rPr>
        <w:t>For SEP 4, there are at least two PEs.</w:t>
      </w:r>
    </w:p>
    <w:p w14:paraId="06171612" w14:textId="77777777" w:rsidR="00A411A1" w:rsidRPr="004712EA" w:rsidRDefault="00A411A1" w:rsidP="00752ED9">
      <w:pPr>
        <w:pStyle w:val="bullets2-one"/>
        <w:rPr>
          <w:lang w:bidi="en-US"/>
        </w:rPr>
      </w:pPr>
      <w:r w:rsidRPr="004712EA">
        <w:rPr>
          <w:lang w:bidi="en-US"/>
        </w:rPr>
        <w:t>There is at least one PE in DCI strand PS1, with CCC 1.</w:t>
      </w:r>
    </w:p>
    <w:p w14:paraId="3EB676BF" w14:textId="77777777" w:rsidR="00A411A1" w:rsidRPr="004712EA" w:rsidRDefault="00A411A1" w:rsidP="00752ED9">
      <w:pPr>
        <w:pStyle w:val="bullets2-one"/>
        <w:rPr>
          <w:lang w:bidi="en-US"/>
        </w:rPr>
      </w:pPr>
      <w:r w:rsidRPr="004712EA">
        <w:rPr>
          <w:lang w:bidi="en-US"/>
        </w:rPr>
        <w:t>There is at least one PE in DCI strand PS3, with CCC 3.</w:t>
      </w:r>
    </w:p>
    <w:p w14:paraId="78F65ECA" w14:textId="77777777" w:rsidR="00A411A1" w:rsidRPr="004712EA" w:rsidRDefault="00A411A1" w:rsidP="00787A80">
      <w:pPr>
        <w:pStyle w:val="bullets"/>
        <w:contextualSpacing/>
        <w:rPr>
          <w:lang w:bidi="en-US"/>
        </w:rPr>
      </w:pPr>
      <w:r w:rsidRPr="004712EA">
        <w:rPr>
          <w:lang w:bidi="en-US"/>
        </w:rPr>
        <w:t>For SEP 5, there is at least one PE in DCI strand PS4, with CCC 1.</w:t>
      </w:r>
    </w:p>
    <w:p w14:paraId="1E9F70AF" w14:textId="77777777" w:rsidR="00A411A1" w:rsidRPr="004712EA" w:rsidRDefault="00A411A1" w:rsidP="00787A80">
      <w:pPr>
        <w:pStyle w:val="bullets"/>
        <w:contextualSpacing/>
        <w:rPr>
          <w:lang w:bidi="en-US"/>
        </w:rPr>
      </w:pPr>
      <w:r w:rsidRPr="004712EA">
        <w:rPr>
          <w:lang w:bidi="en-US"/>
        </w:rPr>
        <w:t>For the engineering component of SEP 6 (SEP 6E), there are at least three PEs.</w:t>
      </w:r>
    </w:p>
    <w:p w14:paraId="65B2A271" w14:textId="77777777" w:rsidR="00A411A1" w:rsidRPr="004712EA" w:rsidRDefault="00A411A1" w:rsidP="00752ED9">
      <w:pPr>
        <w:pStyle w:val="bullets2-one"/>
        <w:rPr>
          <w:lang w:bidi="en-US"/>
        </w:rPr>
      </w:pPr>
      <w:r w:rsidRPr="004712EA">
        <w:rPr>
          <w:lang w:bidi="en-US"/>
        </w:rPr>
        <w:t>There is at least one PE in DCI strand PS1, with CCC 5.</w:t>
      </w:r>
    </w:p>
    <w:p w14:paraId="110EC416" w14:textId="77777777" w:rsidR="00A411A1" w:rsidRPr="004712EA" w:rsidRDefault="00A411A1" w:rsidP="00752ED9">
      <w:pPr>
        <w:pStyle w:val="bullets2-one"/>
        <w:rPr>
          <w:lang w:bidi="en-US"/>
        </w:rPr>
      </w:pPr>
      <w:r w:rsidRPr="004712EA">
        <w:rPr>
          <w:lang w:bidi="en-US"/>
        </w:rPr>
        <w:t>There is at least one PE in DCI strand PS2, with CCC 4.</w:t>
      </w:r>
    </w:p>
    <w:p w14:paraId="7E853D35" w14:textId="77777777" w:rsidR="00A411A1" w:rsidRPr="004712EA" w:rsidRDefault="00A411A1" w:rsidP="00752ED9">
      <w:pPr>
        <w:pStyle w:val="bullets2-one"/>
        <w:rPr>
          <w:lang w:bidi="en-US"/>
        </w:rPr>
      </w:pPr>
      <w:r w:rsidRPr="004712EA">
        <w:rPr>
          <w:lang w:bidi="en-US"/>
        </w:rPr>
        <w:t>There is at least one PE in DCI strand PS3, with CCC 5.</w:t>
      </w:r>
    </w:p>
    <w:p w14:paraId="588A0374" w14:textId="77777777" w:rsidR="00A411A1" w:rsidRPr="004712EA" w:rsidRDefault="00A411A1" w:rsidP="00787A80">
      <w:pPr>
        <w:pStyle w:val="bullets"/>
        <w:contextualSpacing/>
        <w:rPr>
          <w:lang w:bidi="en-US"/>
        </w:rPr>
      </w:pPr>
      <w:r w:rsidRPr="004712EA">
        <w:rPr>
          <w:lang w:bidi="en-US"/>
        </w:rPr>
        <w:t>For SEP 7, there are at least two PEs.</w:t>
      </w:r>
    </w:p>
    <w:p w14:paraId="41B353E1" w14:textId="77777777" w:rsidR="00A411A1" w:rsidRPr="004712EA" w:rsidRDefault="00A411A1" w:rsidP="00752ED9">
      <w:pPr>
        <w:pStyle w:val="bullets2-one"/>
        <w:rPr>
          <w:lang w:bidi="en-US"/>
        </w:rPr>
      </w:pPr>
      <w:r w:rsidRPr="004712EA">
        <w:rPr>
          <w:lang w:bidi="en-US"/>
        </w:rPr>
        <w:t>There is at least one PE in DCI strand PS2, with CCC 4.</w:t>
      </w:r>
    </w:p>
    <w:p w14:paraId="17A5B74E" w14:textId="77777777" w:rsidR="00A411A1" w:rsidRPr="004712EA" w:rsidRDefault="00A411A1" w:rsidP="00752ED9">
      <w:pPr>
        <w:pStyle w:val="bullets2-one"/>
        <w:rPr>
          <w:lang w:bidi="en-US"/>
        </w:rPr>
      </w:pPr>
      <w:r w:rsidRPr="004712EA">
        <w:rPr>
          <w:lang w:bidi="en-US"/>
        </w:rPr>
        <w:t>There is at least one PE in DCI strand PS3, with CCC 5.</w:t>
      </w:r>
    </w:p>
    <w:p w14:paraId="4B75F9A3" w14:textId="77777777" w:rsidR="00A411A1" w:rsidRPr="004712EA" w:rsidRDefault="00A411A1" w:rsidP="00787A80">
      <w:pPr>
        <w:pStyle w:val="bullets"/>
        <w:keepNext/>
        <w:contextualSpacing/>
        <w:rPr>
          <w:lang w:bidi="en-US"/>
        </w:rPr>
      </w:pPr>
      <w:r w:rsidRPr="004712EA">
        <w:rPr>
          <w:lang w:bidi="en-US"/>
        </w:rPr>
        <w:t>For SEP 8, there are at least two PEs.</w:t>
      </w:r>
    </w:p>
    <w:p w14:paraId="07F6B4F0" w14:textId="77777777" w:rsidR="00A411A1" w:rsidRPr="004712EA" w:rsidRDefault="00A411A1" w:rsidP="00752ED9">
      <w:pPr>
        <w:pStyle w:val="bullets2-one"/>
        <w:keepNext/>
        <w:rPr>
          <w:lang w:bidi="en-US"/>
        </w:rPr>
      </w:pPr>
      <w:r w:rsidRPr="004712EA">
        <w:rPr>
          <w:lang w:bidi="en-US"/>
        </w:rPr>
        <w:t>There is at least one PE in DCI strand PS1, with CCC 6.</w:t>
      </w:r>
    </w:p>
    <w:p w14:paraId="1E88230C" w14:textId="77777777" w:rsidR="00A411A1" w:rsidRPr="004712EA" w:rsidRDefault="00A411A1" w:rsidP="00752ED9">
      <w:pPr>
        <w:pStyle w:val="bullets2-one"/>
        <w:rPr>
          <w:lang w:bidi="en-US"/>
        </w:rPr>
      </w:pPr>
      <w:r w:rsidRPr="004712EA">
        <w:rPr>
          <w:lang w:bidi="en-US"/>
        </w:rPr>
        <w:t>There is at least one PE in DCI strand PS4, with CCC 6.</w:t>
      </w:r>
    </w:p>
    <w:p w14:paraId="67B53E40" w14:textId="77777777" w:rsidR="00A411A1" w:rsidRPr="00CF0A5C" w:rsidRDefault="00A411A1" w:rsidP="006741EF">
      <w:pPr>
        <w:pStyle w:val="NormalContinuation"/>
      </w:pPr>
      <w:r w:rsidRPr="006741EF">
        <w:rPr>
          <w:b/>
          <w:bCs/>
        </w:rPr>
        <w:t xml:space="preserve">Alternative Text for Figure 4.B.2 </w:t>
      </w:r>
      <w:r w:rsidRPr="006741EF">
        <w:rPr>
          <w:b/>
          <w:bCs/>
          <w:i/>
          <w:iCs/>
        </w:rPr>
        <w:t>(continuation one)</w:t>
      </w:r>
    </w:p>
    <w:p w14:paraId="2F22149D"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497D8C13" w14:textId="77777777" w:rsidR="00A411A1" w:rsidRPr="004712EA" w:rsidRDefault="00A411A1" w:rsidP="00787A80">
      <w:pPr>
        <w:pStyle w:val="bullets"/>
        <w:contextualSpacing/>
        <w:rPr>
          <w:lang w:bidi="en-US"/>
        </w:rPr>
      </w:pPr>
      <w:r w:rsidRPr="004712EA">
        <w:rPr>
          <w:lang w:bidi="en-US"/>
        </w:rPr>
        <w:t>Between one and five items aligned to PEs from DCI strand PS1 will be assessed on Segment A of the CAST.</w:t>
      </w:r>
    </w:p>
    <w:p w14:paraId="707381DA" w14:textId="77777777" w:rsidR="00A411A1" w:rsidRPr="004712EA" w:rsidRDefault="00A411A1" w:rsidP="00787A80">
      <w:pPr>
        <w:pStyle w:val="bullets"/>
        <w:contextualSpacing/>
        <w:rPr>
          <w:lang w:bidi="en-US"/>
        </w:rPr>
      </w:pPr>
      <w:r w:rsidRPr="004712EA">
        <w:rPr>
          <w:lang w:bidi="en-US"/>
        </w:rPr>
        <w:t>Between one and four items aligned to PEs from DCI strand PS2 will be assessed on Segment A of the CAST.</w:t>
      </w:r>
    </w:p>
    <w:p w14:paraId="1A4976F1" w14:textId="77777777" w:rsidR="00A411A1" w:rsidRPr="004712EA" w:rsidRDefault="00A411A1" w:rsidP="00787A80">
      <w:pPr>
        <w:pStyle w:val="bullets"/>
        <w:contextualSpacing/>
        <w:rPr>
          <w:lang w:bidi="en-US"/>
        </w:rPr>
      </w:pPr>
      <w:r w:rsidRPr="004712EA">
        <w:rPr>
          <w:lang w:bidi="en-US"/>
        </w:rPr>
        <w:t>Between one and four items aligned to PEs from DCI strand PS3 will be assessed on Segment A of the CAST.</w:t>
      </w:r>
    </w:p>
    <w:p w14:paraId="0F64C103" w14:textId="77777777" w:rsidR="00A411A1" w:rsidRPr="004712EA" w:rsidRDefault="00A411A1" w:rsidP="00787A80">
      <w:pPr>
        <w:pStyle w:val="bullets"/>
        <w:contextualSpacing/>
        <w:rPr>
          <w:lang w:bidi="en-US"/>
        </w:rPr>
      </w:pPr>
      <w:r w:rsidRPr="004712EA">
        <w:rPr>
          <w:lang w:bidi="en-US"/>
        </w:rPr>
        <w:t>Between one and two items aligned to PEs from DCI strand PS4 will be assessed on Segment A of the CAST.</w:t>
      </w:r>
    </w:p>
    <w:p w14:paraId="274D522E"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For the entire PS domain, between 8 and 10 items will be assessed on Segment A of the CAST.</w:t>
      </w:r>
    </w:p>
    <w:p w14:paraId="5C566A21" w14:textId="77777777" w:rsidR="00A411A1" w:rsidRPr="004712EA" w:rsidRDefault="00A411A1" w:rsidP="00752ED9">
      <w:pPr>
        <w:widowControl w:val="0"/>
        <w:autoSpaceDE w:val="0"/>
        <w:autoSpaceDN w:val="0"/>
        <w:spacing w:after="60" w:line="276" w:lineRule="auto"/>
        <w:rPr>
          <w:rFonts w:eastAsia="Arial"/>
          <w:lang w:bidi="en-US"/>
        </w:rPr>
      </w:pPr>
      <w:r w:rsidRPr="004712EA">
        <w:rPr>
          <w:rFonts w:eastAsia="Arial"/>
          <w:lang w:bidi="en-US"/>
        </w:rPr>
        <w:t>In the LS domain for grade eight, there are 21 PEs, organized into four DCI strands, that are distributed among seven of the eight SEPs and seven CCCs.</w:t>
      </w:r>
    </w:p>
    <w:p w14:paraId="7A324F66" w14:textId="77777777" w:rsidR="00A411A1" w:rsidRPr="004712EA" w:rsidRDefault="00A411A1" w:rsidP="00787A80">
      <w:pPr>
        <w:pStyle w:val="bullets"/>
        <w:contextualSpacing/>
        <w:rPr>
          <w:lang w:bidi="en-US"/>
        </w:rPr>
      </w:pPr>
      <w:r w:rsidRPr="004712EA">
        <w:rPr>
          <w:lang w:bidi="en-US"/>
        </w:rPr>
        <w:t>For SEP 2, there are at least five PEs.</w:t>
      </w:r>
    </w:p>
    <w:p w14:paraId="771CECF8" w14:textId="77777777" w:rsidR="00A411A1" w:rsidRPr="004712EA" w:rsidRDefault="00A411A1" w:rsidP="00752ED9">
      <w:pPr>
        <w:pStyle w:val="bullets2-one"/>
        <w:rPr>
          <w:lang w:bidi="en-US"/>
        </w:rPr>
      </w:pPr>
      <w:r w:rsidRPr="004712EA">
        <w:rPr>
          <w:lang w:bidi="en-US"/>
        </w:rPr>
        <w:t>There are at least two PEs in DCI strand LS1, with CCC 5 and CCC 6.</w:t>
      </w:r>
    </w:p>
    <w:p w14:paraId="2BBBDC1B" w14:textId="77777777" w:rsidR="00A411A1" w:rsidRPr="004712EA" w:rsidRDefault="00A411A1" w:rsidP="00752ED9">
      <w:pPr>
        <w:pStyle w:val="bullets2-one"/>
        <w:rPr>
          <w:lang w:bidi="en-US"/>
        </w:rPr>
      </w:pPr>
      <w:r w:rsidRPr="004712EA">
        <w:rPr>
          <w:lang w:bidi="en-US"/>
        </w:rPr>
        <w:t>There is at least one PE in DCI strand LS2, with CCC 5.</w:t>
      </w:r>
    </w:p>
    <w:p w14:paraId="60F7D4F1" w14:textId="77777777" w:rsidR="00A411A1" w:rsidRPr="004712EA" w:rsidRDefault="00A411A1" w:rsidP="00752ED9">
      <w:pPr>
        <w:pStyle w:val="bullets2-one"/>
        <w:rPr>
          <w:lang w:bidi="en-US"/>
        </w:rPr>
      </w:pPr>
      <w:r w:rsidRPr="004712EA">
        <w:rPr>
          <w:lang w:bidi="en-US"/>
        </w:rPr>
        <w:t>There are at least two PEs in DCI strand LS3, with CCC 2 and CCC 6.</w:t>
      </w:r>
    </w:p>
    <w:p w14:paraId="1EB1194A" w14:textId="77777777" w:rsidR="00A411A1" w:rsidRPr="004712EA" w:rsidRDefault="00A411A1" w:rsidP="00787A80">
      <w:pPr>
        <w:pStyle w:val="bullets"/>
        <w:contextualSpacing/>
        <w:rPr>
          <w:lang w:bidi="en-US"/>
        </w:rPr>
      </w:pPr>
      <w:r w:rsidRPr="004712EA">
        <w:rPr>
          <w:lang w:bidi="en-US"/>
        </w:rPr>
        <w:t>For SEP 3, there is at least one PE in DCI strand LS1, with CCC 3.</w:t>
      </w:r>
    </w:p>
    <w:p w14:paraId="0B23E967" w14:textId="77777777" w:rsidR="00A411A1" w:rsidRPr="004712EA" w:rsidRDefault="00A411A1" w:rsidP="00787A80">
      <w:pPr>
        <w:pStyle w:val="bullets"/>
        <w:contextualSpacing/>
        <w:rPr>
          <w:lang w:bidi="en-US"/>
        </w:rPr>
      </w:pPr>
      <w:r w:rsidRPr="004712EA">
        <w:rPr>
          <w:lang w:bidi="en-US"/>
        </w:rPr>
        <w:t>For SEP 4, there are at least two PEs.</w:t>
      </w:r>
    </w:p>
    <w:p w14:paraId="7BBDCCC3" w14:textId="77777777" w:rsidR="00A411A1" w:rsidRPr="004712EA" w:rsidRDefault="00A411A1" w:rsidP="00752ED9">
      <w:pPr>
        <w:pStyle w:val="bullets2-one"/>
        <w:rPr>
          <w:lang w:bidi="en-US"/>
        </w:rPr>
      </w:pPr>
      <w:r w:rsidRPr="004712EA">
        <w:rPr>
          <w:lang w:bidi="en-US"/>
        </w:rPr>
        <w:t>There is at least one PE in DCI strand LS2, with CCC 2.</w:t>
      </w:r>
    </w:p>
    <w:p w14:paraId="3B654575" w14:textId="77777777" w:rsidR="00A411A1" w:rsidRPr="004712EA" w:rsidRDefault="00A411A1" w:rsidP="00752ED9">
      <w:pPr>
        <w:pStyle w:val="bullets2-one"/>
        <w:rPr>
          <w:lang w:bidi="en-US"/>
        </w:rPr>
      </w:pPr>
      <w:r w:rsidRPr="004712EA">
        <w:rPr>
          <w:lang w:bidi="en-US"/>
        </w:rPr>
        <w:t>There is at least one PE in DCI strand LS4, with CCC 1.</w:t>
      </w:r>
    </w:p>
    <w:p w14:paraId="372673A5" w14:textId="77777777" w:rsidR="00A411A1" w:rsidRPr="004712EA" w:rsidRDefault="00A411A1" w:rsidP="00787A80">
      <w:pPr>
        <w:pStyle w:val="bullets"/>
        <w:contextualSpacing/>
        <w:rPr>
          <w:lang w:bidi="en-US"/>
        </w:rPr>
      </w:pPr>
      <w:r w:rsidRPr="004712EA">
        <w:rPr>
          <w:lang w:bidi="en-US"/>
        </w:rPr>
        <w:t>For SEP 5, there is at least one PE in DCI strand LS4, with CCC 2.</w:t>
      </w:r>
    </w:p>
    <w:p w14:paraId="592F481F" w14:textId="77777777" w:rsidR="00A411A1" w:rsidRPr="004712EA" w:rsidRDefault="00A411A1" w:rsidP="00787A80">
      <w:pPr>
        <w:pStyle w:val="bullets"/>
        <w:contextualSpacing/>
        <w:rPr>
          <w:lang w:bidi="en-US"/>
        </w:rPr>
      </w:pPr>
      <w:r w:rsidRPr="004712EA">
        <w:rPr>
          <w:lang w:bidi="en-US"/>
        </w:rPr>
        <w:t>For the science component of SEP 6 (SEP 6), there are at least five PEs.</w:t>
      </w:r>
    </w:p>
    <w:p w14:paraId="05EEBC89" w14:textId="77777777" w:rsidR="00A411A1" w:rsidRPr="004712EA" w:rsidRDefault="00A411A1" w:rsidP="00752ED9">
      <w:pPr>
        <w:pStyle w:val="bullets2-one"/>
        <w:rPr>
          <w:lang w:bidi="en-US"/>
        </w:rPr>
      </w:pPr>
      <w:r w:rsidRPr="004712EA">
        <w:rPr>
          <w:lang w:bidi="en-US"/>
        </w:rPr>
        <w:t>There are at least two PEs in DCI strand LS1, with CCC 2 and CCC 5.</w:t>
      </w:r>
    </w:p>
    <w:p w14:paraId="32C37D22" w14:textId="77777777" w:rsidR="00A411A1" w:rsidRPr="004712EA" w:rsidRDefault="00A411A1" w:rsidP="00752ED9">
      <w:pPr>
        <w:pStyle w:val="bullets2-one"/>
        <w:rPr>
          <w:lang w:bidi="en-US"/>
        </w:rPr>
      </w:pPr>
      <w:r w:rsidRPr="004712EA">
        <w:rPr>
          <w:lang w:bidi="en-US"/>
        </w:rPr>
        <w:t>There is at least one PE in DCI strand LS2, with CCC 1.</w:t>
      </w:r>
    </w:p>
    <w:p w14:paraId="10A43F05" w14:textId="77777777" w:rsidR="00A411A1" w:rsidRPr="004712EA" w:rsidRDefault="00A411A1" w:rsidP="00752ED9">
      <w:pPr>
        <w:pStyle w:val="bullets2-one"/>
        <w:rPr>
          <w:lang w:bidi="en-US"/>
        </w:rPr>
      </w:pPr>
      <w:r w:rsidRPr="004712EA">
        <w:rPr>
          <w:lang w:bidi="en-US"/>
        </w:rPr>
        <w:t>There are at least two PEs in DCI strand LS4, with CCC 1 and CCC 2.</w:t>
      </w:r>
    </w:p>
    <w:p w14:paraId="0812691A" w14:textId="77777777" w:rsidR="00A411A1" w:rsidRPr="004712EA" w:rsidRDefault="00A411A1" w:rsidP="00787A80">
      <w:pPr>
        <w:pStyle w:val="bullets"/>
        <w:contextualSpacing/>
        <w:rPr>
          <w:lang w:bidi="en-US"/>
        </w:rPr>
      </w:pPr>
      <w:r w:rsidRPr="004712EA">
        <w:rPr>
          <w:lang w:bidi="en-US"/>
        </w:rPr>
        <w:t>For SEP 7, there are at least three PEs.</w:t>
      </w:r>
    </w:p>
    <w:p w14:paraId="4556CC75" w14:textId="77777777" w:rsidR="00A411A1" w:rsidRPr="004712EA" w:rsidRDefault="00A411A1" w:rsidP="00752ED9">
      <w:pPr>
        <w:pStyle w:val="bullets2-one"/>
        <w:rPr>
          <w:lang w:bidi="en-US"/>
        </w:rPr>
      </w:pPr>
      <w:r w:rsidRPr="004712EA">
        <w:rPr>
          <w:lang w:bidi="en-US"/>
        </w:rPr>
        <w:t>There are at least two PEs in DCI strand LS1, with CCC 2 and CCC 4.</w:t>
      </w:r>
    </w:p>
    <w:p w14:paraId="2DEE7F52" w14:textId="77777777" w:rsidR="00A411A1" w:rsidRPr="004712EA" w:rsidRDefault="00A411A1" w:rsidP="00752ED9">
      <w:pPr>
        <w:pStyle w:val="bullets2-one"/>
        <w:rPr>
          <w:lang w:bidi="en-US"/>
        </w:rPr>
      </w:pPr>
      <w:r w:rsidRPr="004712EA">
        <w:rPr>
          <w:lang w:bidi="en-US"/>
        </w:rPr>
        <w:t>There is at least one PE in DCI strand LS2, with CCC 7.</w:t>
      </w:r>
    </w:p>
    <w:p w14:paraId="319725F6" w14:textId="77777777" w:rsidR="00A411A1" w:rsidRPr="004712EA" w:rsidRDefault="00A411A1" w:rsidP="00787A80">
      <w:pPr>
        <w:pStyle w:val="bullets"/>
        <w:contextualSpacing/>
        <w:rPr>
          <w:lang w:bidi="en-US"/>
        </w:rPr>
      </w:pPr>
      <w:r w:rsidRPr="004712EA">
        <w:rPr>
          <w:lang w:bidi="en-US"/>
        </w:rPr>
        <w:t>For SEP 8, there are at least two PEs.</w:t>
      </w:r>
    </w:p>
    <w:p w14:paraId="0E98188D" w14:textId="77777777" w:rsidR="00A411A1" w:rsidRPr="004712EA" w:rsidRDefault="00A411A1" w:rsidP="00752ED9">
      <w:pPr>
        <w:pStyle w:val="bullets2-one"/>
        <w:rPr>
          <w:lang w:bidi="en-US"/>
        </w:rPr>
      </w:pPr>
      <w:r w:rsidRPr="004712EA">
        <w:rPr>
          <w:lang w:bidi="en-US"/>
        </w:rPr>
        <w:t>There is at least one PE in DCI strand LS1, with CCC 2.</w:t>
      </w:r>
    </w:p>
    <w:p w14:paraId="7BF285F4" w14:textId="77777777" w:rsidR="00A411A1" w:rsidRPr="004712EA" w:rsidRDefault="00A411A1" w:rsidP="00752ED9">
      <w:pPr>
        <w:pStyle w:val="bullets2-one"/>
        <w:rPr>
          <w:lang w:bidi="en-US"/>
        </w:rPr>
      </w:pPr>
      <w:r w:rsidRPr="004712EA">
        <w:rPr>
          <w:lang w:bidi="en-US"/>
        </w:rPr>
        <w:t>There is at least one PE in DCI strand LS4, with CCC 2.</w:t>
      </w:r>
    </w:p>
    <w:p w14:paraId="2209CC57" w14:textId="77777777" w:rsidR="00A411A1" w:rsidRPr="00CF0A5C" w:rsidRDefault="00A411A1" w:rsidP="006741EF">
      <w:pPr>
        <w:pStyle w:val="NormalContinuation"/>
      </w:pPr>
      <w:r w:rsidRPr="006741EF">
        <w:rPr>
          <w:b/>
          <w:bCs/>
        </w:rPr>
        <w:t xml:space="preserve">Alternative Text for Figure 4.B.2 </w:t>
      </w:r>
      <w:r w:rsidRPr="006741EF">
        <w:rPr>
          <w:b/>
          <w:bCs/>
          <w:i/>
          <w:iCs/>
        </w:rPr>
        <w:t>(continuation two)</w:t>
      </w:r>
    </w:p>
    <w:p w14:paraId="6CF0F241"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728AA0D8" w14:textId="77777777" w:rsidR="00A411A1" w:rsidRPr="004712EA" w:rsidRDefault="00A411A1" w:rsidP="00787A80">
      <w:pPr>
        <w:pStyle w:val="bullets"/>
        <w:keepNext/>
        <w:contextualSpacing/>
        <w:rPr>
          <w:lang w:bidi="en-US"/>
        </w:rPr>
      </w:pPr>
      <w:r w:rsidRPr="004712EA">
        <w:rPr>
          <w:lang w:bidi="en-US"/>
        </w:rPr>
        <w:t>Between one and six items aligned to PEs from DCI strand LS1 will be assessed on Segment A of the CAST.</w:t>
      </w:r>
    </w:p>
    <w:p w14:paraId="4B497AC6" w14:textId="77777777" w:rsidR="00A411A1" w:rsidRPr="004712EA" w:rsidRDefault="00A411A1" w:rsidP="00787A80">
      <w:pPr>
        <w:pStyle w:val="bullets"/>
        <w:contextualSpacing/>
        <w:rPr>
          <w:lang w:bidi="en-US"/>
        </w:rPr>
      </w:pPr>
      <w:r w:rsidRPr="004712EA">
        <w:rPr>
          <w:lang w:bidi="en-US"/>
        </w:rPr>
        <w:t>Between one and four items aligned to PEs from DCI strand LS2 will be assessed on Segment A of the CAST.</w:t>
      </w:r>
    </w:p>
    <w:p w14:paraId="5CF7E4F4" w14:textId="77777777" w:rsidR="00A411A1" w:rsidRPr="004712EA" w:rsidRDefault="00A411A1" w:rsidP="00787A80">
      <w:pPr>
        <w:pStyle w:val="bullets"/>
        <w:contextualSpacing/>
        <w:rPr>
          <w:lang w:bidi="en-US"/>
        </w:rPr>
      </w:pPr>
      <w:r w:rsidRPr="004712EA">
        <w:rPr>
          <w:lang w:bidi="en-US"/>
        </w:rPr>
        <w:t>Between one and two items aligned to PEs from DCI strand LS3 will be assessed on Segment A of the CAST.</w:t>
      </w:r>
    </w:p>
    <w:p w14:paraId="2D175B7A" w14:textId="77777777" w:rsidR="00A411A1" w:rsidRPr="004712EA" w:rsidRDefault="00A411A1" w:rsidP="00787A80">
      <w:pPr>
        <w:pStyle w:val="bullets"/>
        <w:contextualSpacing/>
        <w:rPr>
          <w:lang w:bidi="en-US"/>
        </w:rPr>
      </w:pPr>
      <w:r w:rsidRPr="004712EA">
        <w:rPr>
          <w:lang w:bidi="en-US"/>
        </w:rPr>
        <w:t>Between one and five items aligned to PEs from DCI strand LS4 will be assessed on Segment A of the CAST.</w:t>
      </w:r>
    </w:p>
    <w:p w14:paraId="741D344E"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LS domain, between 8 and 10 items will be assessed on Segment A of the CAST.</w:t>
      </w:r>
    </w:p>
    <w:p w14:paraId="1F6C7E23"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ESS domain for grade eight, there are 15 PEs, organized into three DCI strands, that are distributed among six of the eight SEPs and six of the seven CCCs.</w:t>
      </w:r>
    </w:p>
    <w:p w14:paraId="202FCA7A" w14:textId="77777777" w:rsidR="00A411A1" w:rsidRPr="004712EA" w:rsidRDefault="00A411A1" w:rsidP="00787A80">
      <w:pPr>
        <w:pStyle w:val="bullets"/>
        <w:contextualSpacing/>
        <w:rPr>
          <w:lang w:bidi="en-US"/>
        </w:rPr>
      </w:pPr>
      <w:r w:rsidRPr="004712EA">
        <w:rPr>
          <w:lang w:bidi="en-US"/>
        </w:rPr>
        <w:t>For the science component of SEP 1, there is at least one PE in DCI strand ESS3, with CCC 7.</w:t>
      </w:r>
    </w:p>
    <w:p w14:paraId="647761EA" w14:textId="77777777" w:rsidR="00A411A1" w:rsidRPr="004712EA" w:rsidRDefault="00A411A1" w:rsidP="00787A80">
      <w:pPr>
        <w:pStyle w:val="bullets"/>
        <w:contextualSpacing/>
        <w:rPr>
          <w:lang w:bidi="en-US"/>
        </w:rPr>
      </w:pPr>
      <w:r w:rsidRPr="004712EA">
        <w:rPr>
          <w:lang w:bidi="en-US"/>
        </w:rPr>
        <w:t>For SEP 2, there are at least five PEs.</w:t>
      </w:r>
    </w:p>
    <w:p w14:paraId="52F445AB" w14:textId="77777777" w:rsidR="00A411A1" w:rsidRPr="004712EA" w:rsidRDefault="00A411A1" w:rsidP="00752ED9">
      <w:pPr>
        <w:pStyle w:val="bullets2-one"/>
        <w:rPr>
          <w:lang w:bidi="en-US"/>
        </w:rPr>
      </w:pPr>
      <w:r w:rsidRPr="004712EA">
        <w:rPr>
          <w:lang w:bidi="en-US"/>
        </w:rPr>
        <w:t>There are at least two PEs in DCI strand ESS1, with CCC 1 and CCC 4.</w:t>
      </w:r>
    </w:p>
    <w:p w14:paraId="00218E09" w14:textId="77777777" w:rsidR="00A411A1" w:rsidRPr="004712EA" w:rsidRDefault="00A411A1" w:rsidP="00752ED9">
      <w:pPr>
        <w:pStyle w:val="bullets2-one"/>
        <w:rPr>
          <w:lang w:bidi="en-US"/>
        </w:rPr>
      </w:pPr>
      <w:r w:rsidRPr="004712EA">
        <w:rPr>
          <w:lang w:bidi="en-US"/>
        </w:rPr>
        <w:t>There are at least three PEs in DCI strand ESS2, with CCC 4, CCC 5, and CCC 7.</w:t>
      </w:r>
    </w:p>
    <w:p w14:paraId="2252ABBD" w14:textId="77777777" w:rsidR="00A411A1" w:rsidRPr="004712EA" w:rsidRDefault="00A411A1" w:rsidP="00787A80">
      <w:pPr>
        <w:pStyle w:val="bullets"/>
        <w:contextualSpacing/>
        <w:rPr>
          <w:lang w:bidi="en-US"/>
        </w:rPr>
      </w:pPr>
      <w:r w:rsidRPr="004712EA">
        <w:rPr>
          <w:lang w:bidi="en-US"/>
        </w:rPr>
        <w:t>For SEP 3, there is at least one PE in DCI strand ESS2, with CCC 2.</w:t>
      </w:r>
    </w:p>
    <w:p w14:paraId="58933B8A" w14:textId="77777777" w:rsidR="00A411A1" w:rsidRPr="004712EA" w:rsidRDefault="00A411A1" w:rsidP="00787A80">
      <w:pPr>
        <w:pStyle w:val="bullets"/>
        <w:contextualSpacing/>
        <w:rPr>
          <w:lang w:bidi="en-US"/>
        </w:rPr>
      </w:pPr>
      <w:r w:rsidRPr="004712EA">
        <w:rPr>
          <w:lang w:bidi="en-US"/>
        </w:rPr>
        <w:t>For SEP 4, there are at least three PEs.</w:t>
      </w:r>
    </w:p>
    <w:p w14:paraId="2360091B" w14:textId="77777777" w:rsidR="00A411A1" w:rsidRPr="004712EA" w:rsidRDefault="00A411A1" w:rsidP="00752ED9">
      <w:pPr>
        <w:pStyle w:val="bullets2-one"/>
        <w:rPr>
          <w:lang w:bidi="en-US"/>
        </w:rPr>
      </w:pPr>
      <w:r w:rsidRPr="004712EA">
        <w:rPr>
          <w:lang w:bidi="en-US"/>
        </w:rPr>
        <w:t>There is at least one PE in DCI strand ESS1, with CCC 3.</w:t>
      </w:r>
    </w:p>
    <w:p w14:paraId="364A20D5" w14:textId="77777777" w:rsidR="00A411A1" w:rsidRPr="004712EA" w:rsidRDefault="00A411A1" w:rsidP="00752ED9">
      <w:pPr>
        <w:pStyle w:val="bullets2-one"/>
        <w:rPr>
          <w:lang w:bidi="en-US"/>
        </w:rPr>
      </w:pPr>
      <w:r w:rsidRPr="004712EA">
        <w:rPr>
          <w:lang w:bidi="en-US"/>
        </w:rPr>
        <w:t>There is at least one PE in DCI strand ESS2, with CCC 1.</w:t>
      </w:r>
    </w:p>
    <w:p w14:paraId="54DA64EB" w14:textId="77777777" w:rsidR="00A411A1" w:rsidRPr="004712EA" w:rsidRDefault="00A411A1" w:rsidP="00752ED9">
      <w:pPr>
        <w:pStyle w:val="bullets2-one"/>
        <w:rPr>
          <w:lang w:bidi="en-US"/>
        </w:rPr>
      </w:pPr>
      <w:r w:rsidRPr="004712EA">
        <w:rPr>
          <w:lang w:bidi="en-US"/>
        </w:rPr>
        <w:t>There is at least one PE in DCI strand ESS3, with CCC 1.</w:t>
      </w:r>
    </w:p>
    <w:p w14:paraId="595E6788" w14:textId="77777777" w:rsidR="00A411A1" w:rsidRPr="004712EA" w:rsidRDefault="00A411A1" w:rsidP="00787A80">
      <w:pPr>
        <w:pStyle w:val="bullets"/>
        <w:contextualSpacing/>
        <w:rPr>
          <w:lang w:bidi="en-US"/>
        </w:rPr>
      </w:pPr>
      <w:r w:rsidRPr="004712EA">
        <w:rPr>
          <w:lang w:bidi="en-US"/>
        </w:rPr>
        <w:t>For the science component of SEP 6, there are at least three PEs.</w:t>
      </w:r>
    </w:p>
    <w:p w14:paraId="15B6B648" w14:textId="77777777" w:rsidR="00A411A1" w:rsidRPr="004712EA" w:rsidRDefault="00A411A1" w:rsidP="00752ED9">
      <w:pPr>
        <w:pStyle w:val="bullets2-one"/>
        <w:rPr>
          <w:lang w:bidi="en-US"/>
        </w:rPr>
      </w:pPr>
      <w:r w:rsidRPr="004712EA">
        <w:rPr>
          <w:lang w:bidi="en-US"/>
        </w:rPr>
        <w:t>There is at least one PE in DCI strand ESS1, with CCC 3.</w:t>
      </w:r>
    </w:p>
    <w:p w14:paraId="1D7BB4E3" w14:textId="77777777" w:rsidR="00A411A1" w:rsidRPr="004712EA" w:rsidRDefault="00A411A1" w:rsidP="00752ED9">
      <w:pPr>
        <w:pStyle w:val="bullets2-one"/>
        <w:rPr>
          <w:lang w:bidi="en-US"/>
        </w:rPr>
      </w:pPr>
      <w:r w:rsidRPr="004712EA">
        <w:rPr>
          <w:lang w:bidi="en-US"/>
        </w:rPr>
        <w:t>There is at least one PE in DCI strand ESS2, with CCC 3.</w:t>
      </w:r>
    </w:p>
    <w:p w14:paraId="2DD71BF1" w14:textId="77777777" w:rsidR="00A411A1" w:rsidRPr="004712EA" w:rsidRDefault="00A411A1" w:rsidP="00752ED9">
      <w:pPr>
        <w:pStyle w:val="bullets2-one"/>
        <w:rPr>
          <w:lang w:bidi="en-US"/>
        </w:rPr>
      </w:pPr>
      <w:r w:rsidRPr="004712EA">
        <w:rPr>
          <w:lang w:bidi="en-US"/>
        </w:rPr>
        <w:t>There is at least one PE in DCI strand ESS3, with CCC 2.</w:t>
      </w:r>
    </w:p>
    <w:p w14:paraId="3057BE39" w14:textId="77777777" w:rsidR="00A411A1" w:rsidRPr="004712EA" w:rsidRDefault="00A411A1" w:rsidP="00787A80">
      <w:pPr>
        <w:pStyle w:val="bullets"/>
        <w:contextualSpacing/>
        <w:rPr>
          <w:lang w:bidi="en-US"/>
        </w:rPr>
      </w:pPr>
      <w:r w:rsidRPr="004712EA">
        <w:rPr>
          <w:lang w:bidi="en-US"/>
        </w:rPr>
        <w:t>For the engineering component of SEP 6 (SEP 6E), there is at least one PE in DCI strand ESS3, with CCC 2.</w:t>
      </w:r>
    </w:p>
    <w:p w14:paraId="31296A19" w14:textId="77777777" w:rsidR="00A411A1" w:rsidRPr="004712EA" w:rsidRDefault="00A411A1" w:rsidP="00787A80">
      <w:pPr>
        <w:pStyle w:val="bullets"/>
        <w:contextualSpacing/>
        <w:rPr>
          <w:lang w:bidi="en-US"/>
        </w:rPr>
      </w:pPr>
      <w:r w:rsidRPr="004712EA">
        <w:rPr>
          <w:lang w:bidi="en-US"/>
        </w:rPr>
        <w:t>For SEP 7, there is at least one PE in DCI strand ESS3, with CCC 2.</w:t>
      </w:r>
    </w:p>
    <w:p w14:paraId="1CD80F4F" w14:textId="77777777" w:rsidR="00A411A1" w:rsidRPr="004712EA" w:rsidRDefault="00A411A1" w:rsidP="00752ED9">
      <w:pPr>
        <w:keepNext/>
        <w:widowControl w:val="0"/>
        <w:autoSpaceDE w:val="0"/>
        <w:autoSpaceDN w:val="0"/>
        <w:spacing w:after="60" w:line="276" w:lineRule="auto"/>
        <w:rPr>
          <w:rFonts w:eastAsia="Arial"/>
          <w:lang w:bidi="en-US"/>
        </w:rPr>
      </w:pPr>
      <w:r w:rsidRPr="004712EA">
        <w:rPr>
          <w:rFonts w:eastAsia="Arial"/>
          <w:lang w:bidi="en-US"/>
        </w:rPr>
        <w:t>The range of items per DCI strand is described as follows:</w:t>
      </w:r>
    </w:p>
    <w:p w14:paraId="27D01574" w14:textId="77777777" w:rsidR="00A411A1" w:rsidRPr="004712EA" w:rsidRDefault="00A411A1" w:rsidP="00787A80">
      <w:pPr>
        <w:pStyle w:val="bullets"/>
        <w:contextualSpacing/>
        <w:rPr>
          <w:lang w:bidi="en-US"/>
        </w:rPr>
      </w:pPr>
      <w:r w:rsidRPr="004712EA">
        <w:rPr>
          <w:lang w:bidi="en-US"/>
        </w:rPr>
        <w:t>Between one and three items aligned to PEs from DCI strand ESS1 will be assessed on Segment A of the CAST.</w:t>
      </w:r>
    </w:p>
    <w:p w14:paraId="74D3CF1D" w14:textId="77777777" w:rsidR="00A411A1" w:rsidRPr="004712EA" w:rsidRDefault="00A411A1" w:rsidP="00787A80">
      <w:pPr>
        <w:pStyle w:val="bullets"/>
        <w:contextualSpacing/>
        <w:rPr>
          <w:lang w:bidi="en-US"/>
        </w:rPr>
      </w:pPr>
      <w:r w:rsidRPr="004712EA">
        <w:rPr>
          <w:lang w:bidi="en-US"/>
        </w:rPr>
        <w:t>Between one and five items aligned to PEs from DCI strand ESS2 will be assessed on Segment A of the CAST.</w:t>
      </w:r>
    </w:p>
    <w:p w14:paraId="7CBD92C7" w14:textId="77777777" w:rsidR="00A411A1" w:rsidRPr="004712EA" w:rsidRDefault="00A411A1" w:rsidP="00787A80">
      <w:pPr>
        <w:pStyle w:val="bullets"/>
        <w:contextualSpacing/>
        <w:rPr>
          <w:lang w:bidi="en-US"/>
        </w:rPr>
      </w:pPr>
      <w:r w:rsidRPr="004712EA">
        <w:rPr>
          <w:lang w:bidi="en-US"/>
        </w:rPr>
        <w:t>Between one and four items aligned to PEs from DCI strand ESS3 will be assessed on Segment A of the CAST.</w:t>
      </w:r>
    </w:p>
    <w:p w14:paraId="0FB4D741" w14:textId="77777777" w:rsidR="00A411A1" w:rsidRPr="004712EA" w:rsidRDefault="00A411A1" w:rsidP="00752ED9">
      <w:pPr>
        <w:widowControl w:val="0"/>
        <w:autoSpaceDE w:val="0"/>
        <w:autoSpaceDN w:val="0"/>
        <w:spacing w:after="60" w:line="276" w:lineRule="auto"/>
        <w:rPr>
          <w:rFonts w:eastAsia="Arial"/>
          <w:lang w:bidi="en-US"/>
        </w:rPr>
      </w:pPr>
      <w:r w:rsidRPr="004712EA">
        <w:rPr>
          <w:rFonts w:eastAsia="Arial"/>
          <w:lang w:bidi="en-US"/>
        </w:rPr>
        <w:t>For the entire ESS domain, between 8 and 10 items will be assessed on Segment A of the CAST.</w:t>
      </w:r>
    </w:p>
    <w:p w14:paraId="27B28EF0" w14:textId="77777777" w:rsidR="00A411A1" w:rsidRPr="00CF0A5C" w:rsidRDefault="00A411A1" w:rsidP="006741EF">
      <w:pPr>
        <w:pStyle w:val="NormalContinuation"/>
      </w:pPr>
      <w:r w:rsidRPr="006741EF">
        <w:rPr>
          <w:b/>
          <w:bCs/>
        </w:rPr>
        <w:t xml:space="preserve">Alternative Text for Figure 4.B.2 </w:t>
      </w:r>
      <w:r w:rsidRPr="006741EF">
        <w:rPr>
          <w:b/>
          <w:bCs/>
          <w:i/>
          <w:iCs/>
        </w:rPr>
        <w:t>(continuation three)</w:t>
      </w:r>
    </w:p>
    <w:p w14:paraId="08225B1E" w14:textId="77777777" w:rsidR="00A411A1" w:rsidRPr="004712EA" w:rsidRDefault="00A411A1" w:rsidP="00752ED9">
      <w:pPr>
        <w:keepLines/>
        <w:widowControl w:val="0"/>
        <w:autoSpaceDE w:val="0"/>
        <w:autoSpaceDN w:val="0"/>
        <w:spacing w:before="120" w:after="60" w:line="276" w:lineRule="auto"/>
        <w:rPr>
          <w:rFonts w:eastAsia="Arial"/>
          <w:lang w:bidi="en-US"/>
        </w:rPr>
      </w:pPr>
      <w:r w:rsidRPr="004712EA">
        <w:rPr>
          <w:rFonts w:eastAsia="Arial"/>
          <w:lang w:bidi="en-US"/>
        </w:rPr>
        <w:t>In the ETS subdomain for grade eight, there are four PEs, organized into one DCI strand, that are distributed among four of the eight SEPs and no CCCs.</w:t>
      </w:r>
    </w:p>
    <w:p w14:paraId="290E3DC8" w14:textId="77777777" w:rsidR="00A411A1" w:rsidRPr="004712EA" w:rsidRDefault="00A411A1" w:rsidP="00787A80">
      <w:pPr>
        <w:pStyle w:val="bullets"/>
        <w:contextualSpacing/>
        <w:rPr>
          <w:lang w:bidi="en-US"/>
        </w:rPr>
      </w:pPr>
      <w:r w:rsidRPr="004712EA">
        <w:rPr>
          <w:lang w:bidi="en-US"/>
        </w:rPr>
        <w:t>For the science component of SEP 1, there is at least one PE aligned to DCI strand ETS1.</w:t>
      </w:r>
    </w:p>
    <w:p w14:paraId="2264D7C2" w14:textId="77777777" w:rsidR="00A411A1" w:rsidRPr="004712EA" w:rsidRDefault="00A411A1" w:rsidP="00787A80">
      <w:pPr>
        <w:pStyle w:val="bullets"/>
        <w:contextualSpacing/>
        <w:rPr>
          <w:lang w:bidi="en-US"/>
        </w:rPr>
      </w:pPr>
      <w:r w:rsidRPr="004712EA">
        <w:rPr>
          <w:lang w:bidi="en-US"/>
        </w:rPr>
        <w:t>For SEP 2, there is at least one PE aligned to DCI strand ETS1.</w:t>
      </w:r>
    </w:p>
    <w:p w14:paraId="11B5E680" w14:textId="77777777" w:rsidR="00A411A1" w:rsidRPr="004712EA" w:rsidRDefault="00A411A1" w:rsidP="00787A80">
      <w:pPr>
        <w:pStyle w:val="bullets"/>
        <w:contextualSpacing/>
        <w:rPr>
          <w:lang w:bidi="en-US"/>
        </w:rPr>
      </w:pPr>
      <w:r w:rsidRPr="004712EA">
        <w:rPr>
          <w:lang w:bidi="en-US"/>
        </w:rPr>
        <w:t>For SEP 4, there is at least one PE aligned to DCI strand ETS1.</w:t>
      </w:r>
    </w:p>
    <w:p w14:paraId="0A5878BF" w14:textId="77777777" w:rsidR="00A411A1" w:rsidRPr="004712EA" w:rsidRDefault="00A411A1" w:rsidP="00787A80">
      <w:pPr>
        <w:pStyle w:val="bullets"/>
        <w:contextualSpacing/>
        <w:rPr>
          <w:lang w:bidi="en-US"/>
        </w:rPr>
      </w:pPr>
      <w:r w:rsidRPr="004712EA">
        <w:rPr>
          <w:lang w:bidi="en-US"/>
        </w:rPr>
        <w:t>For SEP 7, there is at least one PE aligned to DCI strand ETS1.</w:t>
      </w:r>
    </w:p>
    <w:p w14:paraId="7F1CEC5C" w14:textId="77777777" w:rsidR="00A411A1" w:rsidRPr="004712EA" w:rsidRDefault="00A411A1" w:rsidP="00752ED9">
      <w:pPr>
        <w:widowControl w:val="0"/>
        <w:autoSpaceDE w:val="0"/>
        <w:autoSpaceDN w:val="0"/>
        <w:spacing w:after="60" w:line="276" w:lineRule="auto"/>
        <w:rPr>
          <w:rFonts w:eastAsia="Arial"/>
          <w:lang w:bidi="en-US"/>
        </w:rPr>
      </w:pPr>
      <w:r w:rsidRPr="004712EA">
        <w:rPr>
          <w:rFonts w:eastAsia="Arial"/>
          <w:lang w:bidi="en-US"/>
        </w:rPr>
        <w:t>The range of items per DCI strand is described as follows:</w:t>
      </w:r>
    </w:p>
    <w:p w14:paraId="13A46F60" w14:textId="77777777" w:rsidR="00A411A1" w:rsidRPr="004712EA" w:rsidRDefault="00A411A1" w:rsidP="00787A80">
      <w:pPr>
        <w:pStyle w:val="bullets"/>
        <w:contextualSpacing/>
        <w:rPr>
          <w:lang w:bidi="en-US"/>
        </w:rPr>
      </w:pPr>
      <w:r w:rsidRPr="004712EA">
        <w:rPr>
          <w:lang w:bidi="en-US"/>
        </w:rPr>
        <w:t>Between two and four items aligned to PEs from DCI strand ETS1 will be assessed on Segment A of the CAST.</w:t>
      </w:r>
    </w:p>
    <w:p w14:paraId="2651635C" w14:textId="77777777" w:rsidR="00A411A1" w:rsidRPr="004712EA" w:rsidRDefault="00A411A1" w:rsidP="00752ED9">
      <w:pPr>
        <w:widowControl w:val="0"/>
        <w:autoSpaceDE w:val="0"/>
        <w:autoSpaceDN w:val="0"/>
        <w:spacing w:after="60" w:line="276" w:lineRule="auto"/>
        <w:rPr>
          <w:rFonts w:eastAsia="Arial"/>
          <w:lang w:bidi="en-US"/>
        </w:rPr>
      </w:pPr>
      <w:r w:rsidRPr="004712EA">
        <w:rPr>
          <w:rFonts w:eastAsia="Arial"/>
          <w:lang w:bidi="en-US"/>
        </w:rPr>
        <w:t>For the entire ETS subdomain, between two and four items will be assessed on Segment A of the CAST.</w:t>
      </w:r>
    </w:p>
    <w:p w14:paraId="1B5D7DB7" w14:textId="77777777" w:rsidR="00A411A1" w:rsidRPr="004712EA" w:rsidRDefault="00A411A1" w:rsidP="00752ED9">
      <w:pPr>
        <w:widowControl w:val="0"/>
        <w:autoSpaceDE w:val="0"/>
        <w:autoSpaceDN w:val="0"/>
        <w:spacing w:after="60" w:line="276" w:lineRule="auto"/>
        <w:rPr>
          <w:rFonts w:eastAsia="Arial"/>
          <w:lang w:bidi="en-US"/>
        </w:rPr>
      </w:pPr>
      <w:r w:rsidRPr="004712EA">
        <w:rPr>
          <w:rFonts w:eastAsia="Arial"/>
          <w:lang w:bidi="en-US"/>
        </w:rPr>
        <w:t>The range of items per SEP across all domains is described as follows:</w:t>
      </w:r>
    </w:p>
    <w:p w14:paraId="6CAC9F48" w14:textId="77777777" w:rsidR="00A411A1" w:rsidRPr="004712EA" w:rsidRDefault="00A411A1" w:rsidP="00787A80">
      <w:pPr>
        <w:pStyle w:val="bullets"/>
        <w:rPr>
          <w:lang w:bidi="en-US"/>
        </w:rPr>
      </w:pPr>
      <w:r w:rsidRPr="004712EA">
        <w:rPr>
          <w:lang w:bidi="en-US"/>
        </w:rPr>
        <w:t>Between one and three items representing both the science and engineering components of SEP 1 will be assessed on Segment A of the CAST.</w:t>
      </w:r>
    </w:p>
    <w:p w14:paraId="35678A23" w14:textId="77777777" w:rsidR="00A411A1" w:rsidRPr="004712EA" w:rsidRDefault="00A411A1" w:rsidP="00787A80">
      <w:pPr>
        <w:pStyle w:val="bullets"/>
        <w:rPr>
          <w:lang w:bidi="en-US"/>
        </w:rPr>
      </w:pPr>
      <w:r w:rsidRPr="004712EA">
        <w:rPr>
          <w:lang w:bidi="en-US"/>
        </w:rPr>
        <w:t>Between 1 and 16 items representing SEP 2 will be assessed on Segment A of the CAST.</w:t>
      </w:r>
    </w:p>
    <w:p w14:paraId="602B39A7" w14:textId="77777777" w:rsidR="00A411A1" w:rsidRPr="004712EA" w:rsidRDefault="00A411A1" w:rsidP="00787A80">
      <w:pPr>
        <w:pStyle w:val="bullets"/>
        <w:rPr>
          <w:lang w:bidi="en-US"/>
        </w:rPr>
      </w:pPr>
      <w:r w:rsidRPr="004712EA">
        <w:rPr>
          <w:lang w:bidi="en-US"/>
        </w:rPr>
        <w:t>Between one and five items representing SEP 3 will be assessed on Segment A of the CAST.</w:t>
      </w:r>
    </w:p>
    <w:p w14:paraId="754FACCF" w14:textId="77777777" w:rsidR="00A411A1" w:rsidRPr="004712EA" w:rsidRDefault="00A411A1" w:rsidP="00787A80">
      <w:pPr>
        <w:pStyle w:val="bullets"/>
        <w:rPr>
          <w:lang w:bidi="en-US"/>
        </w:rPr>
      </w:pPr>
      <w:r w:rsidRPr="004712EA">
        <w:rPr>
          <w:lang w:bidi="en-US"/>
        </w:rPr>
        <w:t>Between one and nine items representing SEP 4 will be assessed on Segment A of the CAST.</w:t>
      </w:r>
    </w:p>
    <w:p w14:paraId="0CA565AE" w14:textId="77777777" w:rsidR="00A411A1" w:rsidRPr="004712EA" w:rsidRDefault="00A411A1" w:rsidP="00787A80">
      <w:pPr>
        <w:pStyle w:val="bullets"/>
        <w:rPr>
          <w:lang w:bidi="en-US"/>
        </w:rPr>
      </w:pPr>
      <w:r w:rsidRPr="004712EA">
        <w:rPr>
          <w:lang w:bidi="en-US"/>
        </w:rPr>
        <w:t>Between one and two items representing SEP 5 will be assessed on Segment A of the CAST.</w:t>
      </w:r>
    </w:p>
    <w:p w14:paraId="403A8E04" w14:textId="77777777" w:rsidR="00A411A1" w:rsidRPr="004712EA" w:rsidRDefault="00A411A1" w:rsidP="00787A80">
      <w:pPr>
        <w:pStyle w:val="bullets"/>
        <w:keepNext/>
        <w:rPr>
          <w:lang w:bidi="en-US"/>
        </w:rPr>
      </w:pPr>
      <w:r w:rsidRPr="004712EA">
        <w:rPr>
          <w:lang w:bidi="en-US"/>
        </w:rPr>
        <w:t>Between 1 and 12 items representing both the science and engineering components of SEP 6 will be assessed on Segment A of the CAST.</w:t>
      </w:r>
    </w:p>
    <w:p w14:paraId="21670613" w14:textId="77777777" w:rsidR="00A411A1" w:rsidRPr="004712EA" w:rsidRDefault="00A411A1" w:rsidP="00787A80">
      <w:pPr>
        <w:pStyle w:val="bullets"/>
        <w:keepNext/>
        <w:rPr>
          <w:lang w:bidi="en-US"/>
        </w:rPr>
      </w:pPr>
      <w:r w:rsidRPr="004712EA">
        <w:rPr>
          <w:lang w:bidi="en-US"/>
        </w:rPr>
        <w:t>Between one and eight items representing SEP 7 will be assessed on Segment A of the CAST.</w:t>
      </w:r>
    </w:p>
    <w:p w14:paraId="0860B97C" w14:textId="77777777" w:rsidR="00A411A1" w:rsidRPr="004712EA" w:rsidRDefault="00A411A1" w:rsidP="00787A80">
      <w:pPr>
        <w:pStyle w:val="bullets"/>
        <w:keepNext/>
        <w:rPr>
          <w:lang w:bidi="en-US"/>
        </w:rPr>
      </w:pPr>
      <w:r w:rsidRPr="004712EA">
        <w:rPr>
          <w:lang w:bidi="en-US"/>
        </w:rPr>
        <w:t>Between one and four items representing SEP 8 will be assessed on Segment A of the CAST.</w:t>
      </w:r>
    </w:p>
    <w:p w14:paraId="01B86E77"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grade eight, a total of 28 items representing a selection of PEs across all three science domains and the ETS subdomain will be assessed on Segment A of the CAST.</w:t>
      </w:r>
    </w:p>
    <w:p w14:paraId="1B728959" w14:textId="77777777" w:rsidR="00A411A1" w:rsidRPr="004712EA" w:rsidRDefault="00A411A1" w:rsidP="00752ED9">
      <w:pPr>
        <w:pStyle w:val="Heading5"/>
        <w:pageBreakBefore/>
        <w:numPr>
          <w:ilvl w:val="0"/>
          <w:numId w:val="0"/>
        </w:numPr>
        <w:ind w:left="1080" w:hanging="936"/>
        <w:rPr>
          <w:color w:val="auto"/>
        </w:rPr>
      </w:pPr>
      <w:bookmarkStart w:id="500" w:name="_Alternative_Text_for_52"/>
      <w:bookmarkEnd w:id="500"/>
      <w:r w:rsidRPr="004712EA">
        <w:rPr>
          <w:color w:val="auto"/>
        </w:rPr>
        <w:t>Alternative Text for Figure 4.B.3</w:t>
      </w:r>
    </w:p>
    <w:p w14:paraId="140BE511"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275F7D77"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PS domain for high school, there are 24 PEs, organized into four DCI strands, that are distributed among the eight SEPs and six of the seven CCCs.</w:t>
      </w:r>
    </w:p>
    <w:p w14:paraId="155D123A" w14:textId="77777777" w:rsidR="00A411A1" w:rsidRPr="004712EA" w:rsidRDefault="00A411A1" w:rsidP="00787A80">
      <w:pPr>
        <w:pStyle w:val="bullets"/>
        <w:contextualSpacing/>
        <w:rPr>
          <w:lang w:bidi="en-US"/>
        </w:rPr>
      </w:pPr>
      <w:r w:rsidRPr="004712EA">
        <w:rPr>
          <w:lang w:bidi="en-US"/>
        </w:rPr>
        <w:t>For the science component of SEP 1, there is at least one PE in DCI strand PS4, with CCC 7.</w:t>
      </w:r>
    </w:p>
    <w:p w14:paraId="2E91064D" w14:textId="77777777" w:rsidR="00A411A1" w:rsidRPr="004712EA" w:rsidRDefault="00A411A1" w:rsidP="00787A80">
      <w:pPr>
        <w:pStyle w:val="bullets"/>
        <w:contextualSpacing/>
        <w:rPr>
          <w:lang w:bidi="en-US"/>
        </w:rPr>
      </w:pPr>
      <w:r w:rsidRPr="004712EA">
        <w:rPr>
          <w:lang w:bidi="en-US"/>
        </w:rPr>
        <w:t>For SEP 2, there are at least four PEs.</w:t>
      </w:r>
    </w:p>
    <w:p w14:paraId="0CAB798A" w14:textId="77777777" w:rsidR="00A411A1" w:rsidRPr="004712EA" w:rsidRDefault="00A411A1" w:rsidP="00752ED9">
      <w:pPr>
        <w:pStyle w:val="bullets2-one"/>
        <w:rPr>
          <w:lang w:bidi="en-US"/>
        </w:rPr>
      </w:pPr>
      <w:r w:rsidRPr="004712EA">
        <w:rPr>
          <w:lang w:bidi="en-US"/>
        </w:rPr>
        <w:t>There are at least two PEs in DCI strand PS1, with CCC 1 and CCC 5.</w:t>
      </w:r>
    </w:p>
    <w:p w14:paraId="29625423" w14:textId="77777777" w:rsidR="00A411A1" w:rsidRPr="004712EA" w:rsidRDefault="00A411A1" w:rsidP="00752ED9">
      <w:pPr>
        <w:pStyle w:val="bullets2-one"/>
        <w:rPr>
          <w:lang w:bidi="en-US"/>
        </w:rPr>
      </w:pPr>
      <w:r w:rsidRPr="004712EA">
        <w:rPr>
          <w:lang w:bidi="en-US"/>
        </w:rPr>
        <w:t>There are at least two PEs in DCI strand PS3, with CCC 2 and CCC 5.</w:t>
      </w:r>
    </w:p>
    <w:p w14:paraId="3C42949D" w14:textId="77777777" w:rsidR="00A411A1" w:rsidRPr="004712EA" w:rsidRDefault="00A411A1" w:rsidP="00787A80">
      <w:pPr>
        <w:pStyle w:val="bullets"/>
        <w:contextualSpacing/>
        <w:rPr>
          <w:lang w:bidi="en-US"/>
        </w:rPr>
      </w:pPr>
      <w:r w:rsidRPr="004712EA">
        <w:rPr>
          <w:lang w:bidi="en-US"/>
        </w:rPr>
        <w:t>For SEP 3, there are at least three PEs.</w:t>
      </w:r>
    </w:p>
    <w:p w14:paraId="614C12F7" w14:textId="77777777" w:rsidR="00A411A1" w:rsidRPr="004712EA" w:rsidRDefault="00A411A1" w:rsidP="00752ED9">
      <w:pPr>
        <w:pStyle w:val="bullets2-one"/>
        <w:rPr>
          <w:lang w:bidi="en-US"/>
        </w:rPr>
      </w:pPr>
      <w:r w:rsidRPr="004712EA">
        <w:rPr>
          <w:lang w:bidi="en-US"/>
        </w:rPr>
        <w:t>There is at least one PE in DCI strand PS1, with CCC 1.</w:t>
      </w:r>
    </w:p>
    <w:p w14:paraId="3E8075F5" w14:textId="77777777" w:rsidR="00A411A1" w:rsidRPr="004712EA" w:rsidRDefault="00A411A1" w:rsidP="00752ED9">
      <w:pPr>
        <w:pStyle w:val="bullets2-one"/>
        <w:rPr>
          <w:lang w:bidi="en-US"/>
        </w:rPr>
      </w:pPr>
      <w:r w:rsidRPr="004712EA">
        <w:rPr>
          <w:lang w:bidi="en-US"/>
        </w:rPr>
        <w:t>There is at least one PE in DCI strand PS2, with CCC 2.</w:t>
      </w:r>
    </w:p>
    <w:p w14:paraId="613A04E1" w14:textId="77777777" w:rsidR="00A411A1" w:rsidRPr="004712EA" w:rsidRDefault="00A411A1" w:rsidP="00752ED9">
      <w:pPr>
        <w:pStyle w:val="bullets2-one"/>
        <w:rPr>
          <w:lang w:bidi="en-US"/>
        </w:rPr>
      </w:pPr>
      <w:r w:rsidRPr="004712EA">
        <w:rPr>
          <w:lang w:bidi="en-US"/>
        </w:rPr>
        <w:t>There is at least one PE in DCI strand PS3, with CCC 4.</w:t>
      </w:r>
    </w:p>
    <w:p w14:paraId="09DA1385" w14:textId="77777777" w:rsidR="00A411A1" w:rsidRPr="004712EA" w:rsidRDefault="00A411A1" w:rsidP="00787A80">
      <w:pPr>
        <w:pStyle w:val="bullets"/>
        <w:contextualSpacing/>
        <w:rPr>
          <w:lang w:bidi="en-US"/>
        </w:rPr>
      </w:pPr>
      <w:r w:rsidRPr="004712EA">
        <w:rPr>
          <w:lang w:bidi="en-US"/>
        </w:rPr>
        <w:t>For SEP 4, there is at least one PE in DCI strand PS2, with CCC 2.</w:t>
      </w:r>
    </w:p>
    <w:p w14:paraId="0E2B7863" w14:textId="77777777" w:rsidR="00A411A1" w:rsidRPr="004712EA" w:rsidRDefault="00A411A1" w:rsidP="00787A80">
      <w:pPr>
        <w:pStyle w:val="bullets"/>
        <w:contextualSpacing/>
        <w:rPr>
          <w:lang w:bidi="en-US"/>
        </w:rPr>
      </w:pPr>
      <w:r w:rsidRPr="004712EA">
        <w:rPr>
          <w:lang w:bidi="en-US"/>
        </w:rPr>
        <w:t>For SEP 5, there are at least five PEs.</w:t>
      </w:r>
    </w:p>
    <w:p w14:paraId="34B621BE" w14:textId="77777777" w:rsidR="00A411A1" w:rsidRPr="004712EA" w:rsidRDefault="00A411A1" w:rsidP="00752ED9">
      <w:pPr>
        <w:pStyle w:val="bullets2-one"/>
        <w:rPr>
          <w:lang w:bidi="en-US"/>
        </w:rPr>
      </w:pPr>
      <w:r w:rsidRPr="004712EA">
        <w:rPr>
          <w:lang w:bidi="en-US"/>
        </w:rPr>
        <w:t>There is at least one PE in DCI strand PS1, with CCC 5.</w:t>
      </w:r>
    </w:p>
    <w:p w14:paraId="4A393D34" w14:textId="77777777" w:rsidR="00A411A1" w:rsidRPr="004712EA" w:rsidRDefault="00A411A1" w:rsidP="00752ED9">
      <w:pPr>
        <w:pStyle w:val="bullets2-one"/>
        <w:rPr>
          <w:lang w:bidi="en-US"/>
        </w:rPr>
      </w:pPr>
      <w:r w:rsidRPr="004712EA">
        <w:rPr>
          <w:lang w:bidi="en-US"/>
        </w:rPr>
        <w:t>There are at least two PEs in DCI strand PS2, with CCC 1 and CCC 4.</w:t>
      </w:r>
    </w:p>
    <w:p w14:paraId="10EDE32A" w14:textId="77777777" w:rsidR="00A411A1" w:rsidRPr="004712EA" w:rsidRDefault="00A411A1" w:rsidP="00752ED9">
      <w:pPr>
        <w:pStyle w:val="bullets2-one"/>
        <w:rPr>
          <w:lang w:bidi="en-US"/>
        </w:rPr>
      </w:pPr>
      <w:r w:rsidRPr="004712EA">
        <w:rPr>
          <w:lang w:bidi="en-US"/>
        </w:rPr>
        <w:t>There is at least one PE in DCI strand PS3, with CCC 4.</w:t>
      </w:r>
    </w:p>
    <w:p w14:paraId="11306B9F" w14:textId="77777777" w:rsidR="00A411A1" w:rsidRPr="004712EA" w:rsidRDefault="00A411A1" w:rsidP="00752ED9">
      <w:pPr>
        <w:pStyle w:val="bullets2-one"/>
        <w:rPr>
          <w:lang w:bidi="en-US"/>
        </w:rPr>
      </w:pPr>
      <w:r w:rsidRPr="004712EA">
        <w:rPr>
          <w:lang w:bidi="en-US"/>
        </w:rPr>
        <w:t>There is at least one PE in DCI strand PS4, with CCC 2.</w:t>
      </w:r>
    </w:p>
    <w:p w14:paraId="099D706E" w14:textId="77777777" w:rsidR="00A411A1" w:rsidRPr="004712EA" w:rsidRDefault="00A411A1" w:rsidP="00787A80">
      <w:pPr>
        <w:pStyle w:val="bullets"/>
        <w:contextualSpacing/>
        <w:rPr>
          <w:lang w:bidi="en-US"/>
        </w:rPr>
      </w:pPr>
      <w:r w:rsidRPr="004712EA">
        <w:rPr>
          <w:lang w:bidi="en-US"/>
        </w:rPr>
        <w:t>For the science component of SEP 6, there is at least one PE in DCI strand PS1, with CCC 1.</w:t>
      </w:r>
    </w:p>
    <w:p w14:paraId="77EEF23E" w14:textId="77777777" w:rsidR="00A411A1" w:rsidRPr="004712EA" w:rsidRDefault="00A411A1" w:rsidP="00787A80">
      <w:pPr>
        <w:pStyle w:val="bullets"/>
        <w:contextualSpacing/>
        <w:rPr>
          <w:lang w:bidi="en-US"/>
        </w:rPr>
      </w:pPr>
      <w:r w:rsidRPr="004712EA">
        <w:rPr>
          <w:lang w:bidi="en-US"/>
        </w:rPr>
        <w:t>For the engineering component of SEP 6 (SEP 6E), there are at least three PEs.</w:t>
      </w:r>
    </w:p>
    <w:p w14:paraId="24D01CE7" w14:textId="77777777" w:rsidR="00A411A1" w:rsidRPr="004712EA" w:rsidRDefault="00A411A1" w:rsidP="00752ED9">
      <w:pPr>
        <w:pStyle w:val="bullets2-one"/>
        <w:rPr>
          <w:lang w:bidi="en-US"/>
        </w:rPr>
      </w:pPr>
      <w:r w:rsidRPr="004712EA">
        <w:rPr>
          <w:lang w:bidi="en-US"/>
        </w:rPr>
        <w:t>There is at least one PE in DCI strand PS1, with CCC 7.</w:t>
      </w:r>
    </w:p>
    <w:p w14:paraId="5EF17E71" w14:textId="77777777" w:rsidR="00A411A1" w:rsidRPr="004712EA" w:rsidRDefault="00A411A1" w:rsidP="00752ED9">
      <w:pPr>
        <w:pStyle w:val="bullets2-one"/>
        <w:rPr>
          <w:lang w:bidi="en-US"/>
        </w:rPr>
      </w:pPr>
      <w:r w:rsidRPr="004712EA">
        <w:rPr>
          <w:lang w:bidi="en-US"/>
        </w:rPr>
        <w:t>There is at least one PE in DCI strand PS2, with CCC 2.</w:t>
      </w:r>
    </w:p>
    <w:p w14:paraId="718C9B8D" w14:textId="77777777" w:rsidR="00A411A1" w:rsidRPr="004712EA" w:rsidRDefault="00A411A1" w:rsidP="00752ED9">
      <w:pPr>
        <w:pStyle w:val="bullets2-one"/>
        <w:rPr>
          <w:lang w:bidi="en-US"/>
        </w:rPr>
      </w:pPr>
      <w:r w:rsidRPr="004712EA">
        <w:rPr>
          <w:lang w:bidi="en-US"/>
        </w:rPr>
        <w:t>There is at least one PE in DCI strand PS3, with CCC 5.</w:t>
      </w:r>
    </w:p>
    <w:p w14:paraId="3A385CA5" w14:textId="77777777" w:rsidR="00A411A1" w:rsidRPr="004712EA" w:rsidRDefault="00A411A1" w:rsidP="00787A80">
      <w:pPr>
        <w:pStyle w:val="bullets"/>
        <w:keepNext/>
        <w:contextualSpacing/>
        <w:rPr>
          <w:lang w:bidi="en-US"/>
        </w:rPr>
      </w:pPr>
      <w:r w:rsidRPr="004712EA">
        <w:rPr>
          <w:lang w:bidi="en-US"/>
        </w:rPr>
        <w:t>For SEP 7, there is at least one PE in DCI strand PS4, with CCC 4.</w:t>
      </w:r>
    </w:p>
    <w:p w14:paraId="1F46F97D" w14:textId="77777777" w:rsidR="00A411A1" w:rsidRPr="004712EA" w:rsidRDefault="00A411A1" w:rsidP="00787A80">
      <w:pPr>
        <w:pStyle w:val="bullets"/>
        <w:keepNext/>
        <w:contextualSpacing/>
        <w:rPr>
          <w:lang w:bidi="en-US"/>
        </w:rPr>
      </w:pPr>
      <w:r w:rsidRPr="004712EA">
        <w:rPr>
          <w:lang w:bidi="en-US"/>
        </w:rPr>
        <w:t>For SEP 8, there are at least two PEs.</w:t>
      </w:r>
    </w:p>
    <w:p w14:paraId="00DDF832" w14:textId="77777777" w:rsidR="00A411A1" w:rsidRPr="004712EA" w:rsidRDefault="00A411A1" w:rsidP="00752ED9">
      <w:pPr>
        <w:pStyle w:val="bullets2-one"/>
        <w:keepNext/>
        <w:rPr>
          <w:lang w:bidi="en-US"/>
        </w:rPr>
      </w:pPr>
      <w:r w:rsidRPr="004712EA">
        <w:rPr>
          <w:lang w:bidi="en-US"/>
        </w:rPr>
        <w:t>There is at least one PE in DCI strand PS2, with CCC 6.</w:t>
      </w:r>
    </w:p>
    <w:p w14:paraId="5E874A16" w14:textId="77777777" w:rsidR="00A411A1" w:rsidRPr="004712EA" w:rsidRDefault="00A411A1" w:rsidP="00752ED9">
      <w:pPr>
        <w:pStyle w:val="bullets2-one"/>
        <w:rPr>
          <w:lang w:bidi="en-US"/>
        </w:rPr>
      </w:pPr>
      <w:r w:rsidRPr="004712EA">
        <w:rPr>
          <w:lang w:bidi="en-US"/>
        </w:rPr>
        <w:t>There is at least one PE in DCI strand PS4, with CCC 2.</w:t>
      </w:r>
    </w:p>
    <w:p w14:paraId="0732297B" w14:textId="77777777" w:rsidR="00A411A1" w:rsidRPr="00CF0A5C" w:rsidRDefault="00A411A1" w:rsidP="006741EF">
      <w:pPr>
        <w:pStyle w:val="NormalContinuation"/>
        <w:rPr>
          <w:i/>
          <w:iCs/>
        </w:rPr>
      </w:pPr>
      <w:r w:rsidRPr="006741EF">
        <w:rPr>
          <w:b/>
          <w:bCs/>
        </w:rPr>
        <w:t xml:space="preserve">Alternative Text for Figure 4.B.3 </w:t>
      </w:r>
      <w:r w:rsidRPr="006741EF">
        <w:rPr>
          <w:b/>
          <w:bCs/>
          <w:i/>
          <w:iCs/>
        </w:rPr>
        <w:t>(continuation one)</w:t>
      </w:r>
    </w:p>
    <w:p w14:paraId="2A6DF973"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5807793B" w14:textId="77777777" w:rsidR="00A411A1" w:rsidRPr="004712EA" w:rsidRDefault="00A411A1" w:rsidP="00787A80">
      <w:pPr>
        <w:pStyle w:val="bullets"/>
        <w:contextualSpacing/>
        <w:rPr>
          <w:lang w:bidi="en-US"/>
        </w:rPr>
      </w:pPr>
      <w:r w:rsidRPr="004712EA">
        <w:rPr>
          <w:lang w:bidi="en-US"/>
        </w:rPr>
        <w:t>Between two and seven items aligned to PEs from DCI strand PS1 will be assessed on Segment A of the CAST.</w:t>
      </w:r>
    </w:p>
    <w:p w14:paraId="31C2BF13" w14:textId="77777777" w:rsidR="00A411A1" w:rsidRPr="004712EA" w:rsidRDefault="00A411A1" w:rsidP="00787A80">
      <w:pPr>
        <w:pStyle w:val="bullets"/>
        <w:contextualSpacing/>
        <w:rPr>
          <w:lang w:bidi="en-US"/>
        </w:rPr>
      </w:pPr>
      <w:r w:rsidRPr="004712EA">
        <w:rPr>
          <w:lang w:bidi="en-US"/>
        </w:rPr>
        <w:t>Between one and five items aligned to PEs from DCI strand PS2 will be assessed on Segment A of the CAST.</w:t>
      </w:r>
    </w:p>
    <w:p w14:paraId="1729124C" w14:textId="77777777" w:rsidR="00A411A1" w:rsidRPr="004712EA" w:rsidRDefault="00A411A1" w:rsidP="00787A80">
      <w:pPr>
        <w:pStyle w:val="bullets"/>
        <w:contextualSpacing/>
        <w:rPr>
          <w:lang w:bidi="en-US"/>
        </w:rPr>
      </w:pPr>
      <w:r w:rsidRPr="004712EA">
        <w:rPr>
          <w:lang w:bidi="en-US"/>
        </w:rPr>
        <w:t>Between one and four items aligned to PEs from DCI strand PS3 will be assessed on Segment A of the CAST.</w:t>
      </w:r>
    </w:p>
    <w:p w14:paraId="1DAFB1A6" w14:textId="77777777" w:rsidR="00A411A1" w:rsidRPr="004712EA" w:rsidRDefault="00A411A1" w:rsidP="00787A80">
      <w:pPr>
        <w:pStyle w:val="bullets"/>
        <w:contextualSpacing/>
        <w:rPr>
          <w:lang w:bidi="en-US"/>
        </w:rPr>
      </w:pPr>
      <w:r w:rsidRPr="004712EA">
        <w:rPr>
          <w:lang w:bidi="en-US"/>
        </w:rPr>
        <w:t>Between one and four items aligned to PEs from DCI strand PS4 will be assessed on Segment A of the CAST.</w:t>
      </w:r>
    </w:p>
    <w:p w14:paraId="783EDE14" w14:textId="77777777" w:rsidR="00A411A1" w:rsidRPr="004712EA" w:rsidRDefault="00A411A1" w:rsidP="00752ED9">
      <w:pPr>
        <w:keepNext/>
        <w:keepLines/>
        <w:widowControl w:val="0"/>
        <w:autoSpaceDE w:val="0"/>
        <w:autoSpaceDN w:val="0"/>
        <w:spacing w:before="120" w:after="60"/>
        <w:rPr>
          <w:rFonts w:eastAsia="Arial"/>
          <w:lang w:bidi="en-US"/>
        </w:rPr>
      </w:pPr>
      <w:r w:rsidRPr="004712EA">
        <w:rPr>
          <w:rFonts w:eastAsia="Arial"/>
          <w:lang w:bidi="en-US"/>
        </w:rPr>
        <w:t>For the entire PS domain, between 9 and 12 items will be assessed on Segment A of the CAST.</w:t>
      </w:r>
    </w:p>
    <w:p w14:paraId="1EDAAEFC" w14:textId="77777777" w:rsidR="00A411A1" w:rsidRPr="004712EA" w:rsidRDefault="00A411A1" w:rsidP="00752ED9">
      <w:pPr>
        <w:keepNext/>
        <w:keepLines/>
        <w:widowControl w:val="0"/>
        <w:autoSpaceDE w:val="0"/>
        <w:autoSpaceDN w:val="0"/>
        <w:spacing w:before="120" w:after="60"/>
        <w:rPr>
          <w:rFonts w:eastAsia="Arial"/>
          <w:lang w:bidi="en-US"/>
        </w:rPr>
      </w:pPr>
      <w:r w:rsidRPr="004712EA">
        <w:rPr>
          <w:rFonts w:eastAsia="Arial"/>
          <w:lang w:bidi="en-US"/>
        </w:rPr>
        <w:t>In the LS domain for high school, there are 24 PEs, organized into four DCI strands, that are distributed among eight SEPs and seven CCCs.</w:t>
      </w:r>
    </w:p>
    <w:p w14:paraId="4677CDFE" w14:textId="77777777" w:rsidR="00A411A1" w:rsidRPr="004712EA" w:rsidRDefault="00A411A1" w:rsidP="00787A80">
      <w:pPr>
        <w:pStyle w:val="bullets"/>
        <w:contextualSpacing/>
        <w:rPr>
          <w:lang w:bidi="en-US"/>
        </w:rPr>
      </w:pPr>
      <w:r w:rsidRPr="004712EA">
        <w:rPr>
          <w:lang w:bidi="en-US"/>
        </w:rPr>
        <w:t>For the science component of SEP 1, there is at least one PE in DCI strand LS3, with CCC 2.</w:t>
      </w:r>
    </w:p>
    <w:p w14:paraId="7D2657F2" w14:textId="77777777" w:rsidR="00A411A1" w:rsidRPr="004712EA" w:rsidRDefault="00A411A1" w:rsidP="00787A80">
      <w:pPr>
        <w:pStyle w:val="bullets"/>
        <w:contextualSpacing/>
        <w:rPr>
          <w:lang w:bidi="en-US"/>
        </w:rPr>
      </w:pPr>
      <w:r w:rsidRPr="004712EA">
        <w:rPr>
          <w:lang w:bidi="en-US"/>
        </w:rPr>
        <w:t>For SEP 2, there are at least three PEs.</w:t>
      </w:r>
    </w:p>
    <w:p w14:paraId="4308D47A" w14:textId="77777777" w:rsidR="00A411A1" w:rsidRPr="004712EA" w:rsidRDefault="00A411A1" w:rsidP="00752ED9">
      <w:pPr>
        <w:pStyle w:val="bullets2-one"/>
        <w:rPr>
          <w:lang w:bidi="en-US"/>
        </w:rPr>
      </w:pPr>
      <w:r w:rsidRPr="004712EA">
        <w:rPr>
          <w:lang w:bidi="en-US"/>
        </w:rPr>
        <w:t>There are at least two PEs in DCI strand LS1, with CCC 4 and CCC 5.</w:t>
      </w:r>
    </w:p>
    <w:p w14:paraId="44CC2602" w14:textId="77777777" w:rsidR="00A411A1" w:rsidRPr="004712EA" w:rsidRDefault="00A411A1" w:rsidP="00752ED9">
      <w:pPr>
        <w:pStyle w:val="bullets2-one"/>
        <w:rPr>
          <w:lang w:bidi="en-US"/>
        </w:rPr>
      </w:pPr>
      <w:r w:rsidRPr="004712EA">
        <w:rPr>
          <w:lang w:bidi="en-US"/>
        </w:rPr>
        <w:t>There is at least one PE in DCI strand LS2, with CCC 4.</w:t>
      </w:r>
    </w:p>
    <w:p w14:paraId="66DB04D3" w14:textId="77777777" w:rsidR="00A411A1" w:rsidRPr="004712EA" w:rsidRDefault="00A411A1" w:rsidP="00787A80">
      <w:pPr>
        <w:pStyle w:val="bullets"/>
        <w:contextualSpacing/>
        <w:rPr>
          <w:lang w:bidi="en-US"/>
        </w:rPr>
      </w:pPr>
      <w:r w:rsidRPr="004712EA">
        <w:rPr>
          <w:lang w:bidi="en-US"/>
        </w:rPr>
        <w:t>For SEP 3, there is at least one PE in DCI strand LS1, with CCC 7.</w:t>
      </w:r>
    </w:p>
    <w:p w14:paraId="7B54F448" w14:textId="77777777" w:rsidR="00A411A1" w:rsidRPr="004712EA" w:rsidRDefault="00A411A1" w:rsidP="00787A80">
      <w:pPr>
        <w:pStyle w:val="bullets"/>
        <w:contextualSpacing/>
        <w:rPr>
          <w:lang w:bidi="en-US"/>
        </w:rPr>
      </w:pPr>
      <w:r w:rsidRPr="004712EA">
        <w:rPr>
          <w:lang w:bidi="en-US"/>
        </w:rPr>
        <w:t>For SEP 4, there are at least two PEs.</w:t>
      </w:r>
    </w:p>
    <w:p w14:paraId="052C6200" w14:textId="77777777" w:rsidR="00A411A1" w:rsidRPr="004712EA" w:rsidRDefault="00A411A1" w:rsidP="00752ED9">
      <w:pPr>
        <w:pStyle w:val="bullets2-one"/>
        <w:rPr>
          <w:lang w:bidi="en-US"/>
        </w:rPr>
      </w:pPr>
      <w:r w:rsidRPr="004712EA">
        <w:rPr>
          <w:lang w:bidi="en-US"/>
        </w:rPr>
        <w:t>There is at least one PE in DCI strand LS3, with CCC 3.</w:t>
      </w:r>
    </w:p>
    <w:p w14:paraId="12B84696" w14:textId="77777777" w:rsidR="00A411A1" w:rsidRPr="004712EA" w:rsidRDefault="00A411A1" w:rsidP="00752ED9">
      <w:pPr>
        <w:pStyle w:val="bullets2-one"/>
        <w:rPr>
          <w:lang w:bidi="en-US"/>
        </w:rPr>
      </w:pPr>
      <w:r w:rsidRPr="004712EA">
        <w:rPr>
          <w:lang w:bidi="en-US"/>
        </w:rPr>
        <w:t>There is at least one PE in DCI strand LS4, with CCC 1.</w:t>
      </w:r>
    </w:p>
    <w:p w14:paraId="42789EE4" w14:textId="77777777" w:rsidR="00A411A1" w:rsidRPr="004712EA" w:rsidRDefault="00A411A1" w:rsidP="00787A80">
      <w:pPr>
        <w:pStyle w:val="bullets"/>
        <w:contextualSpacing/>
        <w:rPr>
          <w:lang w:bidi="en-US"/>
        </w:rPr>
      </w:pPr>
      <w:r w:rsidRPr="004712EA">
        <w:rPr>
          <w:lang w:bidi="en-US"/>
        </w:rPr>
        <w:t>For SEP 5, there are at least three PEs.</w:t>
      </w:r>
    </w:p>
    <w:p w14:paraId="287465B9" w14:textId="77777777" w:rsidR="00A411A1" w:rsidRPr="004712EA" w:rsidRDefault="00A411A1" w:rsidP="00752ED9">
      <w:pPr>
        <w:pStyle w:val="bullets2-one"/>
        <w:rPr>
          <w:lang w:bidi="en-US"/>
        </w:rPr>
      </w:pPr>
      <w:r w:rsidRPr="004712EA">
        <w:rPr>
          <w:lang w:bidi="en-US"/>
        </w:rPr>
        <w:t>There are at least two PEs in DCI strand LS2, with CCC 3 and CCC 5.</w:t>
      </w:r>
    </w:p>
    <w:p w14:paraId="146F3C55" w14:textId="77777777" w:rsidR="00A411A1" w:rsidRPr="004712EA" w:rsidRDefault="00A411A1" w:rsidP="00752ED9">
      <w:pPr>
        <w:pStyle w:val="bullets2-one"/>
        <w:rPr>
          <w:lang w:bidi="en-US"/>
        </w:rPr>
      </w:pPr>
      <w:r w:rsidRPr="004712EA">
        <w:rPr>
          <w:lang w:bidi="en-US"/>
        </w:rPr>
        <w:t>There is at least one PE in DCI strand LS4, with CCC 2.</w:t>
      </w:r>
    </w:p>
    <w:p w14:paraId="0A6A3F5B" w14:textId="77777777" w:rsidR="00A411A1" w:rsidRPr="004712EA" w:rsidRDefault="00A411A1" w:rsidP="00787A80">
      <w:pPr>
        <w:pStyle w:val="bullets"/>
        <w:contextualSpacing/>
        <w:rPr>
          <w:lang w:bidi="en-US"/>
        </w:rPr>
      </w:pPr>
      <w:r w:rsidRPr="004712EA">
        <w:rPr>
          <w:lang w:bidi="en-US"/>
        </w:rPr>
        <w:t>For the science component of SEP 6, there are at least four PEs.</w:t>
      </w:r>
    </w:p>
    <w:p w14:paraId="290D3B8F" w14:textId="77777777" w:rsidR="00A411A1" w:rsidRPr="004712EA" w:rsidRDefault="00A411A1" w:rsidP="00752ED9">
      <w:pPr>
        <w:pStyle w:val="bullets2-one"/>
        <w:rPr>
          <w:lang w:bidi="en-US"/>
        </w:rPr>
      </w:pPr>
      <w:r w:rsidRPr="004712EA">
        <w:rPr>
          <w:lang w:bidi="en-US"/>
        </w:rPr>
        <w:t>There are at least two PEs in DCI strand LS1, with CCC 5 and CCC 6.</w:t>
      </w:r>
    </w:p>
    <w:p w14:paraId="7BB2AAF2" w14:textId="77777777" w:rsidR="00A411A1" w:rsidRPr="004712EA" w:rsidRDefault="00A411A1" w:rsidP="00752ED9">
      <w:pPr>
        <w:pStyle w:val="bullets2-one"/>
        <w:rPr>
          <w:lang w:bidi="en-US"/>
        </w:rPr>
      </w:pPr>
      <w:r w:rsidRPr="004712EA">
        <w:rPr>
          <w:lang w:bidi="en-US"/>
        </w:rPr>
        <w:t>There is at least one PE in DCI strand LS2, with CCC 5.</w:t>
      </w:r>
    </w:p>
    <w:p w14:paraId="1055097E" w14:textId="77777777" w:rsidR="00A411A1" w:rsidRPr="004712EA" w:rsidRDefault="00A411A1" w:rsidP="00752ED9">
      <w:pPr>
        <w:pStyle w:val="bullets2-one"/>
        <w:rPr>
          <w:lang w:bidi="en-US"/>
        </w:rPr>
      </w:pPr>
      <w:r w:rsidRPr="004712EA">
        <w:rPr>
          <w:lang w:bidi="en-US"/>
        </w:rPr>
        <w:t>There is at least one PE in DCI strand LS4, with CCC 2.</w:t>
      </w:r>
    </w:p>
    <w:p w14:paraId="2959D8C1" w14:textId="77777777" w:rsidR="00A411A1" w:rsidRPr="004712EA" w:rsidRDefault="00A411A1" w:rsidP="00787A80">
      <w:pPr>
        <w:pStyle w:val="bullets"/>
        <w:contextualSpacing/>
        <w:rPr>
          <w:lang w:bidi="en-US"/>
        </w:rPr>
      </w:pPr>
      <w:r w:rsidRPr="004712EA">
        <w:rPr>
          <w:lang w:bidi="en-US"/>
        </w:rPr>
        <w:t>For the engineering component of SEP 6 (SEP 6E), there is at least one PE in DCI strand LS2, with CCC 7.</w:t>
      </w:r>
    </w:p>
    <w:p w14:paraId="76DD1D81" w14:textId="77777777" w:rsidR="00A411A1" w:rsidRPr="006741EF" w:rsidRDefault="00A411A1" w:rsidP="006741EF">
      <w:pPr>
        <w:pStyle w:val="NormalContinuation"/>
        <w:pageBreakBefore/>
      </w:pPr>
      <w:r w:rsidRPr="006741EF">
        <w:rPr>
          <w:b/>
          <w:bCs/>
        </w:rPr>
        <w:t xml:space="preserve">Alternative Text for Figure 4.B.3 </w:t>
      </w:r>
      <w:r w:rsidRPr="006741EF">
        <w:rPr>
          <w:b/>
          <w:bCs/>
          <w:i/>
          <w:iCs/>
        </w:rPr>
        <w:t>(continuation two)</w:t>
      </w:r>
    </w:p>
    <w:p w14:paraId="1BC1E350" w14:textId="77777777" w:rsidR="00A411A1" w:rsidRPr="004712EA" w:rsidRDefault="00A411A1" w:rsidP="00787A80">
      <w:pPr>
        <w:pStyle w:val="bullets"/>
        <w:contextualSpacing/>
        <w:rPr>
          <w:lang w:bidi="en-US"/>
        </w:rPr>
      </w:pPr>
      <w:r w:rsidRPr="004712EA">
        <w:rPr>
          <w:lang w:bidi="en-US"/>
        </w:rPr>
        <w:t>For SEP 7, there are at least four PEs.</w:t>
      </w:r>
    </w:p>
    <w:p w14:paraId="783A3ADE" w14:textId="77777777" w:rsidR="00A411A1" w:rsidRPr="004712EA" w:rsidRDefault="00A411A1" w:rsidP="00752ED9">
      <w:pPr>
        <w:pStyle w:val="bullets2-one"/>
        <w:rPr>
          <w:lang w:bidi="en-US"/>
        </w:rPr>
      </w:pPr>
      <w:r w:rsidRPr="004712EA">
        <w:rPr>
          <w:lang w:bidi="en-US"/>
        </w:rPr>
        <w:t>There are at least two PEs in DCI strand LS2, with CCC 2 and CCC 7.</w:t>
      </w:r>
    </w:p>
    <w:p w14:paraId="6CF14970" w14:textId="77777777" w:rsidR="00A411A1" w:rsidRPr="004712EA" w:rsidRDefault="00A411A1" w:rsidP="00752ED9">
      <w:pPr>
        <w:pStyle w:val="bullets2-one"/>
        <w:rPr>
          <w:lang w:bidi="en-US"/>
        </w:rPr>
      </w:pPr>
      <w:r w:rsidRPr="004712EA">
        <w:rPr>
          <w:lang w:bidi="en-US"/>
        </w:rPr>
        <w:t>There is at least one PE in DCI strand LS3, with CCC 2.</w:t>
      </w:r>
    </w:p>
    <w:p w14:paraId="7F9B3203" w14:textId="77777777" w:rsidR="00A411A1" w:rsidRPr="004712EA" w:rsidRDefault="00A411A1" w:rsidP="00752ED9">
      <w:pPr>
        <w:pStyle w:val="bullets2-one"/>
        <w:rPr>
          <w:lang w:bidi="en-US"/>
        </w:rPr>
      </w:pPr>
      <w:r w:rsidRPr="004712EA">
        <w:rPr>
          <w:lang w:bidi="en-US"/>
        </w:rPr>
        <w:t>There is at least one PE in DCI strand LS4, with CCC 2.</w:t>
      </w:r>
    </w:p>
    <w:p w14:paraId="7FDAA5AE" w14:textId="77777777" w:rsidR="00A411A1" w:rsidRPr="004712EA" w:rsidRDefault="00A411A1" w:rsidP="00787A80">
      <w:pPr>
        <w:pStyle w:val="bullets"/>
        <w:contextualSpacing/>
        <w:rPr>
          <w:lang w:bidi="en-US"/>
        </w:rPr>
      </w:pPr>
      <w:r w:rsidRPr="004712EA">
        <w:rPr>
          <w:lang w:bidi="en-US"/>
        </w:rPr>
        <w:t>For SEP 8, there is at least one PE in DCI strand LS4, with CCC 1.</w:t>
      </w:r>
    </w:p>
    <w:p w14:paraId="02130983" w14:textId="77777777" w:rsidR="00A411A1" w:rsidRPr="004712EA" w:rsidRDefault="00A411A1" w:rsidP="00752ED9">
      <w:pPr>
        <w:keepNext/>
        <w:keepLines/>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2F609F76" w14:textId="77777777" w:rsidR="00A411A1" w:rsidRPr="004712EA" w:rsidRDefault="00A411A1" w:rsidP="00787A80">
      <w:pPr>
        <w:pStyle w:val="bullets"/>
        <w:keepNext/>
        <w:keepLines/>
        <w:contextualSpacing/>
        <w:rPr>
          <w:lang w:bidi="en-US"/>
        </w:rPr>
      </w:pPr>
      <w:r w:rsidRPr="004712EA">
        <w:rPr>
          <w:lang w:bidi="en-US"/>
        </w:rPr>
        <w:t>Between one and six items aligned to PEs from DCI strand LS1 will be assessed on Segment A of the CAST.</w:t>
      </w:r>
    </w:p>
    <w:p w14:paraId="28D2468A" w14:textId="77777777" w:rsidR="00A411A1" w:rsidRPr="004712EA" w:rsidRDefault="00A411A1" w:rsidP="00787A80">
      <w:pPr>
        <w:pStyle w:val="bullets"/>
        <w:keepNext/>
        <w:keepLines/>
        <w:contextualSpacing/>
        <w:rPr>
          <w:lang w:bidi="en-US"/>
        </w:rPr>
      </w:pPr>
      <w:r w:rsidRPr="004712EA">
        <w:rPr>
          <w:lang w:bidi="en-US"/>
        </w:rPr>
        <w:t>Between one and seven items aligned to PEs from DCI strand LS2 will be assessed on Segment A of the CAST.</w:t>
      </w:r>
    </w:p>
    <w:p w14:paraId="25E8F05B" w14:textId="77777777" w:rsidR="00A411A1" w:rsidRPr="004712EA" w:rsidRDefault="00A411A1" w:rsidP="00787A80">
      <w:pPr>
        <w:pStyle w:val="bullets"/>
        <w:contextualSpacing/>
        <w:rPr>
          <w:lang w:bidi="en-US"/>
        </w:rPr>
      </w:pPr>
      <w:r w:rsidRPr="004712EA">
        <w:rPr>
          <w:lang w:bidi="en-US"/>
        </w:rPr>
        <w:t>Between one and two items aligned to PEs from DCI strand LS3 will be assessed on Segment A of the CAST.</w:t>
      </w:r>
    </w:p>
    <w:p w14:paraId="74598CD3" w14:textId="77777777" w:rsidR="00A411A1" w:rsidRPr="004712EA" w:rsidRDefault="00A411A1" w:rsidP="00787A80">
      <w:pPr>
        <w:pStyle w:val="bullets"/>
        <w:contextualSpacing/>
        <w:rPr>
          <w:lang w:bidi="en-US"/>
        </w:rPr>
      </w:pPr>
      <w:r w:rsidRPr="004712EA">
        <w:rPr>
          <w:lang w:bidi="en-US"/>
        </w:rPr>
        <w:t>Between one and five items aligned to PEs from DCI strand LS4 will be assessed on Segment A of the CAST.</w:t>
      </w:r>
    </w:p>
    <w:p w14:paraId="2A7C7C94"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LS domain, between 9 and 12 items will be assessed on Segment A of the CAST.</w:t>
      </w:r>
    </w:p>
    <w:p w14:paraId="04C41269"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ESS domain for high school, there are 19 PEs, organized into three DCI strands, that are distributed among seven of the eight SEPs and seven CCCs.</w:t>
      </w:r>
    </w:p>
    <w:p w14:paraId="7102F50C" w14:textId="77777777" w:rsidR="00A411A1" w:rsidRPr="004712EA" w:rsidRDefault="00A411A1" w:rsidP="00787A80">
      <w:pPr>
        <w:pStyle w:val="bullets"/>
        <w:contextualSpacing/>
        <w:rPr>
          <w:lang w:bidi="en-US"/>
        </w:rPr>
      </w:pPr>
      <w:r w:rsidRPr="004712EA">
        <w:rPr>
          <w:lang w:bidi="en-US"/>
        </w:rPr>
        <w:t>For SEP 2, there are at least four PEs.</w:t>
      </w:r>
    </w:p>
    <w:p w14:paraId="197FC253" w14:textId="77777777" w:rsidR="00A411A1" w:rsidRPr="004712EA" w:rsidRDefault="00A411A1" w:rsidP="00752ED9">
      <w:pPr>
        <w:pStyle w:val="bullets2-one"/>
        <w:rPr>
          <w:lang w:bidi="en-US"/>
        </w:rPr>
      </w:pPr>
      <w:r w:rsidRPr="004712EA">
        <w:rPr>
          <w:lang w:bidi="en-US"/>
        </w:rPr>
        <w:t>There is at least one PE in DCI strand ESS1, with CCC 3.</w:t>
      </w:r>
    </w:p>
    <w:p w14:paraId="554EB275" w14:textId="77777777" w:rsidR="00A411A1" w:rsidRPr="004712EA" w:rsidRDefault="00A411A1" w:rsidP="00752ED9">
      <w:pPr>
        <w:pStyle w:val="bullets2-one"/>
        <w:rPr>
          <w:lang w:bidi="en-US"/>
        </w:rPr>
      </w:pPr>
      <w:r w:rsidRPr="004712EA">
        <w:rPr>
          <w:lang w:bidi="en-US"/>
        </w:rPr>
        <w:t>There are at least three PEs in DCI strand ESS2, with CCC 2, CCC 5, and CCC 7.</w:t>
      </w:r>
    </w:p>
    <w:p w14:paraId="47211735" w14:textId="77777777" w:rsidR="00A411A1" w:rsidRPr="004712EA" w:rsidRDefault="00A411A1" w:rsidP="00787A80">
      <w:pPr>
        <w:pStyle w:val="bullets"/>
        <w:contextualSpacing/>
        <w:rPr>
          <w:lang w:bidi="en-US"/>
        </w:rPr>
      </w:pPr>
      <w:r w:rsidRPr="004712EA">
        <w:rPr>
          <w:lang w:bidi="en-US"/>
        </w:rPr>
        <w:t>For SEP 3, there is at least one PE in DCI strand ESS2, with CCC 6.</w:t>
      </w:r>
    </w:p>
    <w:p w14:paraId="5B842AE3" w14:textId="77777777" w:rsidR="00A411A1" w:rsidRPr="004712EA" w:rsidRDefault="00A411A1" w:rsidP="00787A80">
      <w:pPr>
        <w:pStyle w:val="bullets"/>
        <w:contextualSpacing/>
        <w:rPr>
          <w:lang w:bidi="en-US"/>
        </w:rPr>
      </w:pPr>
      <w:r w:rsidRPr="004712EA">
        <w:rPr>
          <w:lang w:bidi="en-US"/>
        </w:rPr>
        <w:t>For SEP 4, there are at least two PEs.</w:t>
      </w:r>
    </w:p>
    <w:p w14:paraId="786E301C" w14:textId="77777777" w:rsidR="00A411A1" w:rsidRPr="004712EA" w:rsidRDefault="00A411A1" w:rsidP="00752ED9">
      <w:pPr>
        <w:pStyle w:val="bullets2-one"/>
        <w:rPr>
          <w:lang w:bidi="en-US"/>
        </w:rPr>
      </w:pPr>
      <w:r w:rsidRPr="004712EA">
        <w:rPr>
          <w:lang w:bidi="en-US"/>
        </w:rPr>
        <w:t>There is at least one PE in DCI strand ESS2, with CCC 7.</w:t>
      </w:r>
    </w:p>
    <w:p w14:paraId="3638A6B9" w14:textId="77777777" w:rsidR="00A411A1" w:rsidRPr="004712EA" w:rsidRDefault="00A411A1" w:rsidP="00752ED9">
      <w:pPr>
        <w:pStyle w:val="bullets2-one"/>
        <w:rPr>
          <w:lang w:bidi="en-US"/>
        </w:rPr>
      </w:pPr>
      <w:r w:rsidRPr="004712EA">
        <w:rPr>
          <w:lang w:bidi="en-US"/>
        </w:rPr>
        <w:t>There is at least one PE in DCI strand ESS3, with CCC 7.</w:t>
      </w:r>
    </w:p>
    <w:p w14:paraId="3660C71F" w14:textId="77777777" w:rsidR="00A411A1" w:rsidRPr="004712EA" w:rsidRDefault="00A411A1" w:rsidP="00787A80">
      <w:pPr>
        <w:pStyle w:val="bullets"/>
        <w:contextualSpacing/>
        <w:rPr>
          <w:lang w:bidi="en-US"/>
        </w:rPr>
      </w:pPr>
      <w:r w:rsidRPr="004712EA">
        <w:rPr>
          <w:lang w:bidi="en-US"/>
        </w:rPr>
        <w:t>For SEP 5, there are at least three PEs.</w:t>
      </w:r>
    </w:p>
    <w:p w14:paraId="39C3C7C7" w14:textId="77777777" w:rsidR="00A411A1" w:rsidRPr="004712EA" w:rsidRDefault="00A411A1" w:rsidP="00752ED9">
      <w:pPr>
        <w:pStyle w:val="bullets2-one"/>
        <w:rPr>
          <w:lang w:bidi="en-US"/>
        </w:rPr>
      </w:pPr>
      <w:r w:rsidRPr="004712EA">
        <w:rPr>
          <w:lang w:bidi="en-US"/>
        </w:rPr>
        <w:t>There is at least one PE in DCI strand ESS1, with CCC 3.</w:t>
      </w:r>
    </w:p>
    <w:p w14:paraId="26D3FD21" w14:textId="77777777" w:rsidR="00A411A1" w:rsidRPr="004712EA" w:rsidRDefault="00A411A1" w:rsidP="00752ED9">
      <w:pPr>
        <w:pStyle w:val="bullets2-one"/>
        <w:rPr>
          <w:lang w:bidi="en-US"/>
        </w:rPr>
      </w:pPr>
      <w:r w:rsidRPr="004712EA">
        <w:rPr>
          <w:lang w:bidi="en-US"/>
        </w:rPr>
        <w:t>There are at least two PEs in DCI strand ESS3, with CCC 4 and CCC 7.</w:t>
      </w:r>
    </w:p>
    <w:p w14:paraId="2DA29AAE" w14:textId="77777777" w:rsidR="00A411A1" w:rsidRPr="004712EA" w:rsidRDefault="00A411A1" w:rsidP="00787A80">
      <w:pPr>
        <w:pStyle w:val="bullets"/>
        <w:contextualSpacing/>
        <w:rPr>
          <w:lang w:bidi="en-US"/>
        </w:rPr>
      </w:pPr>
      <w:r w:rsidRPr="004712EA">
        <w:rPr>
          <w:lang w:bidi="en-US"/>
        </w:rPr>
        <w:t>For the science component of SEP 6, there are at least three PEs.</w:t>
      </w:r>
    </w:p>
    <w:p w14:paraId="5214C7D2" w14:textId="77777777" w:rsidR="00A411A1" w:rsidRPr="004712EA" w:rsidRDefault="00A411A1" w:rsidP="00752ED9">
      <w:pPr>
        <w:pStyle w:val="bullets2-one"/>
        <w:rPr>
          <w:lang w:bidi="en-US"/>
        </w:rPr>
      </w:pPr>
      <w:r w:rsidRPr="004712EA">
        <w:rPr>
          <w:lang w:bidi="en-US"/>
        </w:rPr>
        <w:t>There are at least two PEs in DCI strand ESS1, with CCC 5 and CCC 7.</w:t>
      </w:r>
    </w:p>
    <w:p w14:paraId="0242AF7D" w14:textId="77777777" w:rsidR="00A411A1" w:rsidRPr="004712EA" w:rsidRDefault="00A411A1" w:rsidP="00752ED9">
      <w:pPr>
        <w:pStyle w:val="bullets2-one"/>
        <w:rPr>
          <w:lang w:bidi="en-US"/>
        </w:rPr>
      </w:pPr>
      <w:r w:rsidRPr="004712EA">
        <w:rPr>
          <w:lang w:bidi="en-US"/>
        </w:rPr>
        <w:t>There is at least one PE in DCI strand ESS3, with CCC 2.</w:t>
      </w:r>
    </w:p>
    <w:p w14:paraId="53530CF9" w14:textId="77777777" w:rsidR="00A411A1" w:rsidRPr="004712EA" w:rsidRDefault="00A411A1" w:rsidP="00787A80">
      <w:pPr>
        <w:pStyle w:val="bullets"/>
        <w:contextualSpacing/>
        <w:rPr>
          <w:lang w:bidi="en-US"/>
        </w:rPr>
      </w:pPr>
      <w:r w:rsidRPr="004712EA">
        <w:rPr>
          <w:lang w:bidi="en-US"/>
        </w:rPr>
        <w:t>For the engineering component of SEP 6 (SEP 6E), there is at least one PE in DCI strand ESS3, with CCC 7.</w:t>
      </w:r>
    </w:p>
    <w:p w14:paraId="3425A000" w14:textId="77777777" w:rsidR="00A411A1" w:rsidRPr="00CF0A5C" w:rsidRDefault="00A411A1" w:rsidP="006741EF">
      <w:pPr>
        <w:pStyle w:val="NormalContinuation"/>
        <w:rPr>
          <w:i/>
          <w:iCs/>
        </w:rPr>
      </w:pPr>
      <w:r w:rsidRPr="006741EF">
        <w:rPr>
          <w:b/>
          <w:bCs/>
        </w:rPr>
        <w:t xml:space="preserve">Alternative Text for Figure 4.B.3 </w:t>
      </w:r>
      <w:r w:rsidRPr="006741EF">
        <w:rPr>
          <w:b/>
          <w:bCs/>
          <w:i/>
          <w:iCs/>
        </w:rPr>
        <w:t>(continuation three)</w:t>
      </w:r>
    </w:p>
    <w:p w14:paraId="2277EDED" w14:textId="77777777" w:rsidR="00A411A1" w:rsidRPr="004712EA" w:rsidRDefault="00A411A1" w:rsidP="00787A80">
      <w:pPr>
        <w:pStyle w:val="bullets"/>
        <w:spacing w:before="120"/>
        <w:contextualSpacing/>
        <w:rPr>
          <w:lang w:bidi="en-US"/>
        </w:rPr>
      </w:pPr>
      <w:r w:rsidRPr="004712EA">
        <w:rPr>
          <w:lang w:bidi="en-US"/>
        </w:rPr>
        <w:t>For SEP 7, there are at least three PEs.</w:t>
      </w:r>
    </w:p>
    <w:p w14:paraId="6DEF7356" w14:textId="77777777" w:rsidR="00A411A1" w:rsidRPr="004712EA" w:rsidRDefault="00A411A1" w:rsidP="00752ED9">
      <w:pPr>
        <w:pStyle w:val="bullets2-one"/>
        <w:rPr>
          <w:lang w:bidi="en-US"/>
        </w:rPr>
      </w:pPr>
      <w:r w:rsidRPr="004712EA">
        <w:rPr>
          <w:lang w:bidi="en-US"/>
        </w:rPr>
        <w:t>There is at least one PE in DCI strand ESS1, with CCC 1.</w:t>
      </w:r>
    </w:p>
    <w:p w14:paraId="1628AD12" w14:textId="77777777" w:rsidR="00A411A1" w:rsidRPr="004712EA" w:rsidRDefault="00A411A1" w:rsidP="00752ED9">
      <w:pPr>
        <w:pStyle w:val="bullets2-one"/>
        <w:rPr>
          <w:lang w:bidi="en-US"/>
        </w:rPr>
      </w:pPr>
      <w:r w:rsidRPr="004712EA">
        <w:rPr>
          <w:lang w:bidi="en-US"/>
        </w:rPr>
        <w:t>There is at least one PE in DCI strand ESS2, with CCC 7.</w:t>
      </w:r>
    </w:p>
    <w:p w14:paraId="318444B6" w14:textId="77777777" w:rsidR="00A411A1" w:rsidRPr="004712EA" w:rsidRDefault="00A411A1" w:rsidP="00752ED9">
      <w:pPr>
        <w:pStyle w:val="bullets2-one"/>
        <w:rPr>
          <w:lang w:bidi="en-US"/>
        </w:rPr>
      </w:pPr>
      <w:r w:rsidRPr="004712EA">
        <w:rPr>
          <w:lang w:bidi="en-US"/>
        </w:rPr>
        <w:t>There is at least one PE in DCI strand ESS3, with no CCC.</w:t>
      </w:r>
    </w:p>
    <w:p w14:paraId="3A4CC44C" w14:textId="77777777" w:rsidR="00A411A1" w:rsidRPr="004712EA" w:rsidRDefault="00A411A1" w:rsidP="00787A80">
      <w:pPr>
        <w:pStyle w:val="bullets"/>
        <w:contextualSpacing/>
        <w:rPr>
          <w:lang w:bidi="en-US"/>
        </w:rPr>
      </w:pPr>
      <w:r w:rsidRPr="004712EA">
        <w:rPr>
          <w:lang w:bidi="en-US"/>
        </w:rPr>
        <w:t>For SEP 8, there is at least one PE in DCI strand ESS1, with CCC 5.</w:t>
      </w:r>
    </w:p>
    <w:p w14:paraId="2E136AB5" w14:textId="77777777" w:rsidR="00A411A1" w:rsidRPr="004712EA" w:rsidRDefault="00A411A1" w:rsidP="00752ED9">
      <w:pPr>
        <w:keepNext/>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39F16617" w14:textId="77777777" w:rsidR="00A411A1" w:rsidRPr="004712EA" w:rsidRDefault="00A411A1" w:rsidP="00787A80">
      <w:pPr>
        <w:pStyle w:val="bullets"/>
        <w:contextualSpacing/>
        <w:rPr>
          <w:lang w:bidi="en-US"/>
        </w:rPr>
      </w:pPr>
      <w:r w:rsidRPr="004712EA">
        <w:rPr>
          <w:lang w:bidi="en-US"/>
        </w:rPr>
        <w:t>Between one and five items aligned to PEs from DCI strand ESS1 will be assessed on Segment A of the CAST.</w:t>
      </w:r>
    </w:p>
    <w:p w14:paraId="7CE64D01" w14:textId="77777777" w:rsidR="00A411A1" w:rsidRPr="004712EA" w:rsidRDefault="00A411A1" w:rsidP="00787A80">
      <w:pPr>
        <w:pStyle w:val="bullets"/>
        <w:contextualSpacing/>
        <w:rPr>
          <w:lang w:bidi="en-US"/>
        </w:rPr>
      </w:pPr>
      <w:r w:rsidRPr="004712EA">
        <w:rPr>
          <w:lang w:bidi="en-US"/>
        </w:rPr>
        <w:t>Between one and six items aligned to PEs from DCI strand ESS2 will be assessed on Segment A of the CAST.</w:t>
      </w:r>
    </w:p>
    <w:p w14:paraId="2A251899" w14:textId="77777777" w:rsidR="00A411A1" w:rsidRPr="004712EA" w:rsidRDefault="00A411A1" w:rsidP="00787A80">
      <w:pPr>
        <w:pStyle w:val="bullets"/>
        <w:contextualSpacing/>
        <w:rPr>
          <w:lang w:bidi="en-US"/>
        </w:rPr>
      </w:pPr>
      <w:r w:rsidRPr="004712EA">
        <w:rPr>
          <w:lang w:bidi="en-US"/>
        </w:rPr>
        <w:t>Between one and five items aligned to PEs from DCI strand ESS3 will be assessed on Segment A of the CAST.</w:t>
      </w:r>
    </w:p>
    <w:p w14:paraId="6C2D7B86"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ESS domain, between 9 and 12 items will be assessed on Segment A of the CAST.</w:t>
      </w:r>
    </w:p>
    <w:p w14:paraId="27E8AAA2"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In the ETS subdomain for high school, there are four PEs, organized into one DCI strand, that are distributed among three of the eight SEPs and one of the seven CCCs.</w:t>
      </w:r>
    </w:p>
    <w:p w14:paraId="23E6D282" w14:textId="77777777" w:rsidR="00A411A1" w:rsidRPr="004712EA" w:rsidRDefault="00A411A1" w:rsidP="00787A80">
      <w:pPr>
        <w:pStyle w:val="bullets"/>
        <w:rPr>
          <w:lang w:bidi="en-US"/>
        </w:rPr>
      </w:pPr>
      <w:r w:rsidRPr="004712EA">
        <w:rPr>
          <w:lang w:bidi="en-US"/>
        </w:rPr>
        <w:t>For the engineering component of SEP 1 (SEP 1E), there is at least one PE in the DCI strand ETS1, with no CCC.</w:t>
      </w:r>
    </w:p>
    <w:p w14:paraId="69268DE8" w14:textId="77777777" w:rsidR="00A411A1" w:rsidRPr="004712EA" w:rsidRDefault="00A411A1" w:rsidP="00787A80">
      <w:pPr>
        <w:pStyle w:val="bullets"/>
        <w:rPr>
          <w:lang w:bidi="en-US"/>
        </w:rPr>
      </w:pPr>
      <w:r w:rsidRPr="004712EA">
        <w:rPr>
          <w:lang w:bidi="en-US"/>
        </w:rPr>
        <w:t>For SEP 5, there is at least one PE in the DCI strand ETS1, with CCC 4.</w:t>
      </w:r>
    </w:p>
    <w:p w14:paraId="071EDE78" w14:textId="77777777" w:rsidR="00A411A1" w:rsidRPr="004712EA" w:rsidRDefault="00A411A1" w:rsidP="00787A80">
      <w:pPr>
        <w:pStyle w:val="bullets"/>
        <w:rPr>
          <w:lang w:bidi="en-US"/>
        </w:rPr>
      </w:pPr>
      <w:r w:rsidRPr="004712EA">
        <w:rPr>
          <w:lang w:bidi="en-US"/>
        </w:rPr>
        <w:t>For the science component of SEP 6, there is at least one PE in the DCI strand ETS1, with no CCC.</w:t>
      </w:r>
    </w:p>
    <w:p w14:paraId="46494542"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The range of items per DCI strand is described as follows:</w:t>
      </w:r>
    </w:p>
    <w:p w14:paraId="03F2E081" w14:textId="77777777" w:rsidR="00A411A1" w:rsidRPr="004712EA" w:rsidRDefault="00A411A1" w:rsidP="00787A80">
      <w:pPr>
        <w:pStyle w:val="bullets"/>
        <w:contextualSpacing/>
        <w:rPr>
          <w:lang w:bidi="en-US"/>
        </w:rPr>
      </w:pPr>
      <w:r w:rsidRPr="004712EA">
        <w:rPr>
          <w:lang w:bidi="en-US"/>
        </w:rPr>
        <w:t>Between two and four items aligned to PEs from DCI strand ETS1 will be assessed on Segment A of the CAST.</w:t>
      </w:r>
    </w:p>
    <w:p w14:paraId="179B5B14"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For the entire ETS subdomain, between two and four items will be assessed on Segment A of the CAST.</w:t>
      </w:r>
    </w:p>
    <w:p w14:paraId="3E01DA2B" w14:textId="77777777" w:rsidR="00A411A1" w:rsidRPr="004712EA" w:rsidRDefault="00A411A1" w:rsidP="00752ED9">
      <w:pPr>
        <w:widowControl w:val="0"/>
        <w:autoSpaceDE w:val="0"/>
        <w:autoSpaceDN w:val="0"/>
        <w:spacing w:before="120" w:after="60"/>
        <w:rPr>
          <w:rFonts w:eastAsia="Arial"/>
          <w:lang w:bidi="en-US"/>
        </w:rPr>
      </w:pPr>
      <w:r w:rsidRPr="004712EA">
        <w:rPr>
          <w:rFonts w:eastAsia="Arial"/>
          <w:lang w:bidi="en-US"/>
        </w:rPr>
        <w:t>The range of items per SEP across all domains is described as follows:</w:t>
      </w:r>
    </w:p>
    <w:p w14:paraId="681B7D88" w14:textId="77777777" w:rsidR="00A411A1" w:rsidRPr="004712EA" w:rsidRDefault="00A411A1" w:rsidP="00787A80">
      <w:pPr>
        <w:pStyle w:val="bullets"/>
        <w:rPr>
          <w:lang w:bidi="en-US"/>
        </w:rPr>
      </w:pPr>
      <w:r w:rsidRPr="004712EA">
        <w:rPr>
          <w:lang w:bidi="en-US"/>
        </w:rPr>
        <w:t>Between two and three items representing both the science and engineering components of SEP 1 will be assessed on Segment A of the CAST.</w:t>
      </w:r>
    </w:p>
    <w:p w14:paraId="01ABC96A" w14:textId="77777777" w:rsidR="00A411A1" w:rsidRPr="004712EA" w:rsidRDefault="00A411A1" w:rsidP="00787A80">
      <w:pPr>
        <w:pStyle w:val="bullets"/>
        <w:rPr>
          <w:lang w:bidi="en-US"/>
        </w:rPr>
      </w:pPr>
      <w:r w:rsidRPr="004712EA">
        <w:rPr>
          <w:lang w:bidi="en-US"/>
        </w:rPr>
        <w:t>Between two and six items representing SEP 2 will be assessed on Segment A of the CAST.</w:t>
      </w:r>
    </w:p>
    <w:p w14:paraId="365A966A" w14:textId="77777777" w:rsidR="00A411A1" w:rsidRPr="004712EA" w:rsidRDefault="00A411A1" w:rsidP="00787A80">
      <w:pPr>
        <w:pStyle w:val="bullets"/>
        <w:rPr>
          <w:lang w:bidi="en-US"/>
        </w:rPr>
      </w:pPr>
      <w:r w:rsidRPr="004712EA">
        <w:rPr>
          <w:lang w:bidi="en-US"/>
        </w:rPr>
        <w:t>Between two and five items representing SEP 3 will be assessed on Segment A of the CAST.</w:t>
      </w:r>
    </w:p>
    <w:p w14:paraId="4C492F1C" w14:textId="77777777" w:rsidR="00A411A1" w:rsidRPr="004712EA" w:rsidRDefault="00A411A1" w:rsidP="00787A80">
      <w:pPr>
        <w:pStyle w:val="bullets"/>
        <w:rPr>
          <w:lang w:bidi="en-US"/>
        </w:rPr>
      </w:pPr>
      <w:r w:rsidRPr="004712EA">
        <w:rPr>
          <w:lang w:bidi="en-US"/>
        </w:rPr>
        <w:t>Between two and five items representing SEP 4 will be assessed on Segment A of the CAST.</w:t>
      </w:r>
    </w:p>
    <w:p w14:paraId="2EA12468" w14:textId="77777777" w:rsidR="00A411A1" w:rsidRPr="004712EA" w:rsidRDefault="00A411A1" w:rsidP="00787A80">
      <w:pPr>
        <w:pStyle w:val="bullets"/>
        <w:rPr>
          <w:lang w:bidi="en-US"/>
        </w:rPr>
      </w:pPr>
      <w:r w:rsidRPr="004712EA">
        <w:rPr>
          <w:lang w:bidi="en-US"/>
        </w:rPr>
        <w:t>Between two and six items representing SEP 5 will be assessed on Segment A of the CAST.</w:t>
      </w:r>
    </w:p>
    <w:p w14:paraId="76FE7E72" w14:textId="77777777" w:rsidR="00A411A1" w:rsidRPr="00CF0A5C" w:rsidRDefault="00A411A1" w:rsidP="006741EF">
      <w:pPr>
        <w:pStyle w:val="NormalContinuation"/>
        <w:rPr>
          <w:i/>
          <w:iCs/>
        </w:rPr>
      </w:pPr>
      <w:r w:rsidRPr="006741EF">
        <w:rPr>
          <w:b/>
          <w:bCs/>
        </w:rPr>
        <w:t xml:space="preserve">Alternative Text for Figure 4.B.3 </w:t>
      </w:r>
      <w:r w:rsidRPr="006741EF">
        <w:rPr>
          <w:b/>
          <w:bCs/>
          <w:i/>
          <w:iCs/>
        </w:rPr>
        <w:t>(continuation four)</w:t>
      </w:r>
    </w:p>
    <w:p w14:paraId="1C45E55C" w14:textId="77777777" w:rsidR="00A411A1" w:rsidRPr="004712EA" w:rsidRDefault="00A411A1" w:rsidP="00787A80">
      <w:pPr>
        <w:pStyle w:val="bullets"/>
        <w:spacing w:before="120"/>
        <w:rPr>
          <w:lang w:bidi="en-US"/>
        </w:rPr>
      </w:pPr>
      <w:r w:rsidRPr="004712EA">
        <w:rPr>
          <w:lang w:bidi="en-US"/>
        </w:rPr>
        <w:t>Between two and six items representing both the science and engineering components of SEP 6 will be assessed on Segment A of the CAST.</w:t>
      </w:r>
    </w:p>
    <w:p w14:paraId="407CBD55" w14:textId="77777777" w:rsidR="00A411A1" w:rsidRPr="004712EA" w:rsidRDefault="00A411A1" w:rsidP="00787A80">
      <w:pPr>
        <w:pStyle w:val="bullets"/>
        <w:rPr>
          <w:lang w:bidi="en-US"/>
        </w:rPr>
      </w:pPr>
      <w:r w:rsidRPr="004712EA">
        <w:rPr>
          <w:lang w:bidi="en-US"/>
        </w:rPr>
        <w:t>Between two and six items representing SEP 7 will be assessed on Segment A of the CAST.</w:t>
      </w:r>
    </w:p>
    <w:p w14:paraId="0C784797" w14:textId="77777777" w:rsidR="00A411A1" w:rsidRPr="004712EA" w:rsidRDefault="00A411A1" w:rsidP="00787A80">
      <w:pPr>
        <w:pStyle w:val="bullets"/>
        <w:rPr>
          <w:lang w:bidi="en-US"/>
        </w:rPr>
      </w:pPr>
      <w:r w:rsidRPr="004712EA">
        <w:rPr>
          <w:lang w:bidi="en-US"/>
        </w:rPr>
        <w:t>Between two and six items representing SEP 8 will be assessed on Segment A of the CAST.</w:t>
      </w:r>
    </w:p>
    <w:p w14:paraId="7D5F19EF" w14:textId="77777777" w:rsidR="00A411A1" w:rsidRPr="004712EA" w:rsidRDefault="00A411A1" w:rsidP="00752ED9">
      <w:r w:rsidRPr="004712EA">
        <w:rPr>
          <w:rFonts w:eastAsia="Arial"/>
          <w:lang w:bidi="en-US"/>
        </w:rPr>
        <w:t>For high school, a total of 32 items representing a selection of PEs across all three science domains and the ETS subdomain will be assessed on Segment A of the CAST.</w:t>
      </w:r>
    </w:p>
    <w:p w14:paraId="72D104B2" w14:textId="77777777" w:rsidR="00A411A1" w:rsidRDefault="00A411A1" w:rsidP="000514F2">
      <w:pPr>
        <w:sectPr w:rsidR="00A411A1" w:rsidSect="00A411A1">
          <w:headerReference w:type="even" r:id="rId34"/>
          <w:headerReference w:type="default" r:id="rId35"/>
          <w:footerReference w:type="even" r:id="rId36"/>
          <w:footerReference w:type="default" r:id="rId37"/>
          <w:headerReference w:type="first" r:id="rId38"/>
          <w:footerReference w:type="first" r:id="rId39"/>
          <w:pgSz w:w="15840" w:h="12240" w:orient="landscape" w:code="1"/>
          <w:pgMar w:top="1152" w:right="1152" w:bottom="1152" w:left="1152" w:header="576" w:footer="360" w:gutter="0"/>
          <w:cols w:space="720"/>
          <w:titlePg/>
          <w:docGrid w:linePitch="360"/>
        </w:sectPr>
      </w:pPr>
    </w:p>
    <w:p w14:paraId="4F05442E" w14:textId="4A780E57" w:rsidR="00565D2F" w:rsidRPr="001A3E9E" w:rsidRDefault="00565D2F" w:rsidP="00787A80">
      <w:pPr>
        <w:pStyle w:val="Heading2"/>
      </w:pPr>
      <w:bookmarkStart w:id="501" w:name="_Test_Administration"/>
      <w:bookmarkStart w:id="502" w:name="_Toc136514881"/>
      <w:bookmarkEnd w:id="501"/>
      <w:r w:rsidRPr="001A3E9E">
        <w:t>Test Administration</w:t>
      </w:r>
      <w:bookmarkEnd w:id="502"/>
    </w:p>
    <w:p w14:paraId="47189892" w14:textId="1CE9821D" w:rsidR="005D05EF" w:rsidRDefault="005D05EF" w:rsidP="00655601">
      <w:r>
        <w:t xml:space="preserve">This chapter details the processes involved in the administration of the </w:t>
      </w:r>
      <w:r w:rsidR="002F0EA2" w:rsidRPr="00D71FA0">
        <w:t>2021–2</w:t>
      </w:r>
      <w:r w:rsidR="002F0EA2">
        <w:t>2</w:t>
      </w:r>
      <w:r>
        <w:t xml:space="preserve"> </w:t>
      </w:r>
      <w:r w:rsidR="00DB2DD7">
        <w:t>California Science Test (</w:t>
      </w:r>
      <w:r w:rsidR="0005182A">
        <w:rPr>
          <w:rFonts w:cs="Arial"/>
        </w:rPr>
        <w:t>CAST</w:t>
      </w:r>
      <w:r w:rsidR="00DB2DD7">
        <w:rPr>
          <w:rFonts w:cs="Arial"/>
        </w:rPr>
        <w:t>)</w:t>
      </w:r>
      <w:r>
        <w:t>. It also describes the procedures followed by ETS to maintain test security throughout the test administration process.</w:t>
      </w:r>
    </w:p>
    <w:p w14:paraId="18157AF2" w14:textId="39D7D4B1" w:rsidR="00565D2F" w:rsidRDefault="00565D2F" w:rsidP="00787A80">
      <w:pPr>
        <w:pStyle w:val="Heading3"/>
        <w:rPr>
          <w:webHidden/>
        </w:rPr>
      </w:pPr>
      <w:bookmarkStart w:id="503" w:name="_Toc136514882"/>
      <w:r w:rsidRPr="001A3E9E">
        <w:t>Overview</w:t>
      </w:r>
      <w:bookmarkEnd w:id="503"/>
    </w:p>
    <w:p w14:paraId="00C9782F" w14:textId="42F71C69" w:rsidR="005D05EF" w:rsidRDefault="005D05EF" w:rsidP="00655601">
      <w:r>
        <w:t xml:space="preserve">The </w:t>
      </w:r>
      <w:r w:rsidR="00164850">
        <w:rPr>
          <w:rFonts w:cs="Arial"/>
        </w:rPr>
        <w:t>CAST</w:t>
      </w:r>
      <w:r>
        <w:t xml:space="preserve"> was administered to students in </w:t>
      </w:r>
      <w:r w:rsidR="001B48D0">
        <w:t>grade five, grade eight, and the high school grade band (i.e., grades ten, eleven, and twelve)</w:t>
      </w:r>
      <w:r>
        <w:t xml:space="preserve"> in </w:t>
      </w:r>
      <w:r w:rsidR="002F0EA2" w:rsidRPr="00D71FA0">
        <w:t>2021–2</w:t>
      </w:r>
      <w:r w:rsidR="002F0EA2">
        <w:t>2</w:t>
      </w:r>
      <w:r>
        <w:t xml:space="preserve"> in conjunction with the other tests that comprise the </w:t>
      </w:r>
      <w:r w:rsidR="00D661C4">
        <w:t>California Assessment of Student Performance and Progress (</w:t>
      </w:r>
      <w:r w:rsidR="00B0201E">
        <w:t>CAASPP</w:t>
      </w:r>
      <w:r w:rsidR="00D661C4">
        <w:t>)</w:t>
      </w:r>
      <w:r>
        <w:t xml:space="preserve"> System.</w:t>
      </w:r>
    </w:p>
    <w:p w14:paraId="4C144EAF" w14:textId="12ECD66F" w:rsidR="005D05EF" w:rsidRDefault="005D05EF" w:rsidP="00655601">
      <w:r>
        <w:t xml:space="preserve">In accordance with the procedures for the computer-based </w:t>
      </w:r>
      <w:r w:rsidR="00B0201E">
        <w:t>CAASPP</w:t>
      </w:r>
      <w:r>
        <w:t xml:space="preserve">, local educational agencies (LEAs) identified test </w:t>
      </w:r>
      <w:r w:rsidRPr="00A42BF6">
        <w:t>administrators</w:t>
      </w:r>
      <w:r>
        <w:t xml:space="preserve"> and entered the test </w:t>
      </w:r>
      <w:r w:rsidRPr="00A42BF6">
        <w:t>administrators</w:t>
      </w:r>
      <w:r>
        <w:t xml:space="preserve"> as users into the Test Operations Management System (TOMS). ETS provided LEA staff with the appropriate training materials, such as test administration manuals, videos, and webinars, to ensure that the LEA staff and test </w:t>
      </w:r>
      <w:r w:rsidRPr="00A42BF6">
        <w:t>administrators</w:t>
      </w:r>
      <w:r>
        <w:t xml:space="preserve"> understood how to administer the computer-based </w:t>
      </w:r>
      <w:r w:rsidR="00164850">
        <w:rPr>
          <w:rFonts w:cs="Arial"/>
        </w:rPr>
        <w:t>CAST</w:t>
      </w:r>
      <w:r>
        <w:t xml:space="preserve"> content-area assessments.</w:t>
      </w:r>
    </w:p>
    <w:p w14:paraId="421B5E7A" w14:textId="41E799C3" w:rsidR="005D05EF" w:rsidRPr="000F0172" w:rsidRDefault="005D05EF" w:rsidP="00655601">
      <w:r>
        <w:t xml:space="preserve">The testing window for the </w:t>
      </w:r>
      <w:r w:rsidR="002D474F" w:rsidRPr="00D71FA0">
        <w:t>2021–2</w:t>
      </w:r>
      <w:r w:rsidR="002D474F">
        <w:t>2</w:t>
      </w:r>
      <w:r>
        <w:t xml:space="preserve"> administration of the </w:t>
      </w:r>
      <w:r w:rsidR="00164850">
        <w:rPr>
          <w:rFonts w:cs="Arial"/>
        </w:rPr>
        <w:t>CAST</w:t>
      </w:r>
      <w:r>
        <w:t xml:space="preserve"> was planned for </w:t>
      </w:r>
      <w:r w:rsidR="00A36315">
        <w:t>January 11 through July 15, 2022</w:t>
      </w:r>
      <w:r>
        <w:t xml:space="preserve">. Specific test administration schedules within that window were determined locally pursuant to </w:t>
      </w:r>
      <w:r>
        <w:rPr>
          <w:i/>
          <w:iCs/>
        </w:rPr>
        <w:t xml:space="preserve">California Code of Regulations, </w:t>
      </w:r>
      <w:r>
        <w:t>Title 5 (</w:t>
      </w:r>
      <w:r w:rsidRPr="001B5E77">
        <w:t>5</w:t>
      </w:r>
      <w:r w:rsidRPr="001B5E77">
        <w:rPr>
          <w:i/>
        </w:rPr>
        <w:t> CCR</w:t>
      </w:r>
      <w:r>
        <w:rPr>
          <w:iCs/>
        </w:rPr>
        <w:t>),</w:t>
      </w:r>
      <w:r w:rsidRPr="001B5E77">
        <w:t xml:space="preserve"> Sectio</w:t>
      </w:r>
      <w:r w:rsidRPr="005C4DE1">
        <w:t>n</w:t>
      </w:r>
      <w:r w:rsidRPr="005C4DE1" w:rsidDel="00037EA1">
        <w:t xml:space="preserve"> </w:t>
      </w:r>
      <w:r w:rsidRPr="005C4DE1">
        <w:t>855(a).</w:t>
      </w:r>
    </w:p>
    <w:p w14:paraId="0B3EEA57" w14:textId="6D0FEED0" w:rsidR="00565D2F" w:rsidRDefault="00565D2F" w:rsidP="00787A80">
      <w:pPr>
        <w:pStyle w:val="Heading4"/>
        <w:rPr>
          <w:webHidden/>
        </w:rPr>
      </w:pPr>
      <w:bookmarkStart w:id="504" w:name="_Toc136514883"/>
      <w:r w:rsidRPr="001A3E9E">
        <w:t xml:space="preserve">In-Person </w:t>
      </w:r>
      <w:r w:rsidR="007221DA">
        <w:t>and Remote</w:t>
      </w:r>
      <w:r w:rsidRPr="001A3E9E">
        <w:t xml:space="preserve"> Testing</w:t>
      </w:r>
      <w:bookmarkEnd w:id="504"/>
    </w:p>
    <w:p w14:paraId="1AC9539A" w14:textId="0109219A" w:rsidR="00B959E5" w:rsidRPr="00A57B8E" w:rsidRDefault="00B959E5" w:rsidP="00655601">
      <w:pPr>
        <w:rPr>
          <w:rFonts w:cs="Calibri"/>
        </w:rPr>
      </w:pPr>
      <w:r>
        <w:t xml:space="preserve">In the 2021–22 administration, the California Department of Education (CDE) continued to offer flexibility for testing students to LEAs for the </w:t>
      </w:r>
      <w:r w:rsidR="00B0201E">
        <w:t>CAASPP</w:t>
      </w:r>
      <w:r>
        <w:t xml:space="preserve"> (with the exception of the alternate assessments):</w:t>
      </w:r>
      <w:bookmarkStart w:id="505" w:name="_Hlk90293843"/>
      <w:bookmarkStart w:id="506" w:name="_Hlk90127532"/>
    </w:p>
    <w:bookmarkEnd w:id="505"/>
    <w:bookmarkEnd w:id="506"/>
    <w:p w14:paraId="3899099F" w14:textId="2D9694B9" w:rsidR="00B959E5" w:rsidRPr="00A57B8E" w:rsidRDefault="00B959E5" w:rsidP="00787A80">
      <w:pPr>
        <w:pStyle w:val="Numbered"/>
        <w:keepLines/>
        <w:numPr>
          <w:ilvl w:val="0"/>
          <w:numId w:val="23"/>
        </w:numPr>
        <w:ind w:left="864" w:hanging="288"/>
        <w:rPr>
          <w:lang w:eastAsia="zh-CN"/>
        </w:rPr>
      </w:pPr>
      <w:r w:rsidRPr="00071B82">
        <w:rPr>
          <w:lang w:eastAsia="zh-CN"/>
        </w:rPr>
        <w:t xml:space="preserve">Students may test in person, with both students and test </w:t>
      </w:r>
      <w:r w:rsidRPr="00A42BF6">
        <w:t>administrators</w:t>
      </w:r>
      <w:r w:rsidRPr="00071B82">
        <w:rPr>
          <w:lang w:eastAsia="zh-CN"/>
        </w:rPr>
        <w:t xml:space="preserve"> co-located in the same room at a school or other secure location and following physical distancing guidelines.</w:t>
      </w:r>
    </w:p>
    <w:p w14:paraId="6212E7F6" w14:textId="6AE0C1E2" w:rsidR="00B959E5" w:rsidRPr="00A57B8E" w:rsidRDefault="00B959E5" w:rsidP="00787A80">
      <w:pPr>
        <w:pStyle w:val="Numbered"/>
        <w:numPr>
          <w:ilvl w:val="0"/>
          <w:numId w:val="24"/>
        </w:numPr>
        <w:ind w:left="864" w:hanging="288"/>
        <w:rPr>
          <w:lang w:eastAsia="zh-CN"/>
        </w:rPr>
      </w:pPr>
      <w:r>
        <w:rPr>
          <w:lang w:eastAsia="zh-CN"/>
        </w:rPr>
        <w:t>Students may t</w:t>
      </w:r>
      <w:r w:rsidRPr="00A57B8E">
        <w:rPr>
          <w:lang w:eastAsia="zh-CN"/>
        </w:rPr>
        <w:t xml:space="preserve">est remotely, with students and test </w:t>
      </w:r>
      <w:r w:rsidRPr="00A42BF6">
        <w:t>administrators</w:t>
      </w:r>
      <w:r w:rsidRPr="00A57B8E">
        <w:rPr>
          <w:lang w:eastAsia="zh-CN"/>
        </w:rPr>
        <w:t xml:space="preserve"> located at different physical locations. The test </w:t>
      </w:r>
      <w:r w:rsidR="007669B0">
        <w:t>administrator</w:t>
      </w:r>
      <w:r w:rsidRPr="00A57B8E">
        <w:rPr>
          <w:lang w:eastAsia="zh-CN"/>
        </w:rPr>
        <w:t xml:space="preserve"> would monitor students’ progress throughout the test by using remote monitoring tools connected to the test delivery system (TDS).</w:t>
      </w:r>
      <w:r>
        <w:rPr>
          <w:lang w:eastAsia="zh-CN"/>
        </w:rPr>
        <w:t xml:space="preserve"> This option is offered when instruction is received remotely or when there are health issues that do not allow a student to test in person.</w:t>
      </w:r>
    </w:p>
    <w:p w14:paraId="351B240C" w14:textId="606B6F0B" w:rsidR="005503C3" w:rsidRPr="00D71FA0" w:rsidRDefault="005503C3" w:rsidP="00655601">
      <w:r w:rsidRPr="00D71FA0">
        <w:t xml:space="preserve">The number of students by assessment location is presented in </w:t>
      </w:r>
      <w:r w:rsidRPr="00D71FA0">
        <w:rPr>
          <w:rStyle w:val="Cross-Reference"/>
        </w:rPr>
        <w:fldChar w:fldCharType="begin"/>
      </w:r>
      <w:r w:rsidRPr="00D71FA0">
        <w:rPr>
          <w:rStyle w:val="Cross-Reference"/>
        </w:rPr>
        <w:instrText xml:space="preserve"> REF  _Ref92094432 \* Lower \h  \* MERGEFORMAT </w:instrText>
      </w:r>
      <w:r w:rsidRPr="00D71FA0">
        <w:rPr>
          <w:rStyle w:val="Cross-Reference"/>
        </w:rPr>
      </w:r>
      <w:r w:rsidRPr="00D71FA0">
        <w:rPr>
          <w:rStyle w:val="Cross-Reference"/>
        </w:rPr>
        <w:fldChar w:fldCharType="separate"/>
      </w:r>
      <w:r w:rsidR="00DD52D2" w:rsidRPr="00DD52D2">
        <w:rPr>
          <w:rStyle w:val="Cross-Reference"/>
        </w:rPr>
        <w:t>table 5.1</w:t>
      </w:r>
      <w:r w:rsidRPr="00D71FA0">
        <w:rPr>
          <w:rStyle w:val="Cross-Reference"/>
        </w:rPr>
        <w:fldChar w:fldCharType="end"/>
      </w:r>
      <w:r w:rsidRPr="00D71FA0">
        <w:t>.</w:t>
      </w:r>
    </w:p>
    <w:p w14:paraId="6D42A6CA" w14:textId="20ECD914" w:rsidR="005503C3" w:rsidRPr="00D71FA0" w:rsidRDefault="005503C3" w:rsidP="006B1D61">
      <w:pPr>
        <w:pStyle w:val="Caption"/>
      </w:pPr>
      <w:bookmarkStart w:id="507" w:name="_Ref92094432"/>
      <w:bookmarkStart w:id="508" w:name="_Toc103172896"/>
      <w:bookmarkStart w:id="509" w:name="_Toc136523375"/>
      <w:r w:rsidRPr="00D71FA0">
        <w:t>Table </w:t>
      </w:r>
      <w:r>
        <w:fldChar w:fldCharType="begin"/>
      </w:r>
      <w:r>
        <w:instrText>STYLEREF 2 \s</w:instrText>
      </w:r>
      <w:r>
        <w:fldChar w:fldCharType="separate"/>
      </w:r>
      <w:r w:rsidR="00C04FFC">
        <w:rPr>
          <w:noProof/>
        </w:rPr>
        <w:t>5</w:t>
      </w:r>
      <w:r>
        <w:fldChar w:fldCharType="end"/>
      </w:r>
      <w:r w:rsidR="00C04FFC">
        <w:t>.</w:t>
      </w:r>
      <w:r>
        <w:fldChar w:fldCharType="begin"/>
      </w:r>
      <w:r>
        <w:instrText>SEQ Table \* ARABIC \s 2</w:instrText>
      </w:r>
      <w:r>
        <w:fldChar w:fldCharType="separate"/>
      </w:r>
      <w:r w:rsidR="00C04FFC">
        <w:rPr>
          <w:noProof/>
        </w:rPr>
        <w:t>1</w:t>
      </w:r>
      <w:r>
        <w:fldChar w:fldCharType="end"/>
      </w:r>
      <w:bookmarkEnd w:id="507"/>
      <w:r w:rsidRPr="00D71FA0">
        <w:t xml:space="preserve">  Number of Students by Assessment Location</w:t>
      </w:r>
      <w:bookmarkEnd w:id="508"/>
      <w:bookmarkEnd w:id="509"/>
    </w:p>
    <w:tbl>
      <w:tblPr>
        <w:tblStyle w:val="TRs"/>
        <w:tblW w:w="0" w:type="auto"/>
        <w:tblLayout w:type="fixed"/>
        <w:tblLook w:val="04A0" w:firstRow="1" w:lastRow="0" w:firstColumn="1" w:lastColumn="0" w:noHBand="0" w:noVBand="1"/>
      </w:tblPr>
      <w:tblGrid>
        <w:gridCol w:w="1944"/>
        <w:gridCol w:w="1656"/>
        <w:gridCol w:w="1656"/>
      </w:tblGrid>
      <w:tr w:rsidR="009D2DD2" w:rsidRPr="006B1D61" w14:paraId="4A6069A7" w14:textId="77777777" w:rsidTr="00BF61E4">
        <w:trPr>
          <w:cnfStyle w:val="100000000000" w:firstRow="1" w:lastRow="0" w:firstColumn="0" w:lastColumn="0" w:oddVBand="0" w:evenVBand="0" w:oddHBand="0" w:evenHBand="0" w:firstRowFirstColumn="0" w:firstRowLastColumn="0" w:lastRowFirstColumn="0" w:lastRowLastColumn="0"/>
        </w:trPr>
        <w:tc>
          <w:tcPr>
            <w:tcW w:w="1944" w:type="dxa"/>
          </w:tcPr>
          <w:p w14:paraId="310589B2" w14:textId="00F02BEF" w:rsidR="009D2DD2" w:rsidRPr="006B1D61" w:rsidRDefault="009D2DD2" w:rsidP="006B1D61">
            <w:pPr>
              <w:pStyle w:val="TableHead"/>
              <w:rPr>
                <w:b/>
                <w:bCs w:val="0"/>
              </w:rPr>
            </w:pPr>
            <w:r w:rsidRPr="006B1D61">
              <w:rPr>
                <w:b/>
                <w:bCs w:val="0"/>
              </w:rPr>
              <w:t>Grade Level</w:t>
            </w:r>
            <w:r w:rsidR="00BF61E4" w:rsidRPr="006B1D61">
              <w:rPr>
                <w:b/>
                <w:bCs w:val="0"/>
              </w:rPr>
              <w:t xml:space="preserve"> or Grade Band</w:t>
            </w:r>
          </w:p>
        </w:tc>
        <w:tc>
          <w:tcPr>
            <w:tcW w:w="1656" w:type="dxa"/>
          </w:tcPr>
          <w:p w14:paraId="1FC971F4" w14:textId="77777777" w:rsidR="009D2DD2" w:rsidRPr="006B1D61" w:rsidRDefault="009D2DD2" w:rsidP="006B1D61">
            <w:pPr>
              <w:pStyle w:val="TableHead"/>
              <w:rPr>
                <w:b/>
                <w:bCs w:val="0"/>
              </w:rPr>
            </w:pPr>
            <w:r w:rsidRPr="006B1D61">
              <w:rPr>
                <w:b/>
                <w:bCs w:val="0"/>
              </w:rPr>
              <w:t>In-Person Assessment</w:t>
            </w:r>
          </w:p>
        </w:tc>
        <w:tc>
          <w:tcPr>
            <w:tcW w:w="1656" w:type="dxa"/>
          </w:tcPr>
          <w:p w14:paraId="0E255CA9" w14:textId="77777777" w:rsidR="009D2DD2" w:rsidRPr="006B1D61" w:rsidRDefault="009D2DD2" w:rsidP="006B1D61">
            <w:pPr>
              <w:pStyle w:val="TableHead"/>
              <w:rPr>
                <w:b/>
                <w:bCs w:val="0"/>
              </w:rPr>
            </w:pPr>
            <w:r w:rsidRPr="006B1D61">
              <w:rPr>
                <w:b/>
                <w:bCs w:val="0"/>
              </w:rPr>
              <w:t>Remote Assessment</w:t>
            </w:r>
          </w:p>
        </w:tc>
      </w:tr>
      <w:tr w:rsidR="005F3F31" w:rsidRPr="00D71FA0" w14:paraId="52FEBFBE" w14:textId="77777777" w:rsidTr="00BF61E4">
        <w:tc>
          <w:tcPr>
            <w:tcW w:w="1944" w:type="dxa"/>
            <w:tcBorders>
              <w:top w:val="single" w:sz="4" w:space="0" w:color="auto"/>
              <w:bottom w:val="nil"/>
            </w:tcBorders>
          </w:tcPr>
          <w:p w14:paraId="6FC21697" w14:textId="77777777" w:rsidR="005F3F31" w:rsidRPr="00D71FA0" w:rsidRDefault="005F3F31" w:rsidP="006B1D61">
            <w:pPr>
              <w:pStyle w:val="TableText"/>
            </w:pPr>
            <w:r w:rsidRPr="00D71FA0">
              <w:t>Grade 5</w:t>
            </w:r>
          </w:p>
        </w:tc>
        <w:tc>
          <w:tcPr>
            <w:tcW w:w="1656" w:type="dxa"/>
            <w:tcBorders>
              <w:top w:val="single" w:sz="4" w:space="0" w:color="auto"/>
              <w:bottom w:val="nil"/>
            </w:tcBorders>
          </w:tcPr>
          <w:p w14:paraId="2FF0292B" w14:textId="6453C884" w:rsidR="005F3F31" w:rsidRPr="00D71FA0" w:rsidRDefault="005F3F31" w:rsidP="00186866">
            <w:pPr>
              <w:pStyle w:val="TableText"/>
              <w:ind w:right="216"/>
            </w:pPr>
            <w:r w:rsidRPr="00647203">
              <w:t>414,886</w:t>
            </w:r>
          </w:p>
        </w:tc>
        <w:tc>
          <w:tcPr>
            <w:tcW w:w="1656" w:type="dxa"/>
            <w:tcBorders>
              <w:top w:val="single" w:sz="4" w:space="0" w:color="auto"/>
              <w:bottom w:val="nil"/>
            </w:tcBorders>
          </w:tcPr>
          <w:p w14:paraId="2B68151D" w14:textId="7D405507" w:rsidR="005F3F31" w:rsidRPr="00D71FA0" w:rsidRDefault="005F3F31" w:rsidP="00186866">
            <w:pPr>
              <w:pStyle w:val="TableText"/>
              <w:ind w:right="216"/>
            </w:pPr>
            <w:r w:rsidRPr="00647203">
              <w:t>13,897</w:t>
            </w:r>
          </w:p>
        </w:tc>
      </w:tr>
      <w:tr w:rsidR="005F3F31" w:rsidRPr="00D71FA0" w14:paraId="39514982" w14:textId="77777777" w:rsidTr="00BF61E4">
        <w:tc>
          <w:tcPr>
            <w:tcW w:w="1944" w:type="dxa"/>
            <w:tcBorders>
              <w:top w:val="nil"/>
              <w:bottom w:val="nil"/>
            </w:tcBorders>
          </w:tcPr>
          <w:p w14:paraId="28FCA56B" w14:textId="77777777" w:rsidR="005F3F31" w:rsidRPr="00D71FA0" w:rsidRDefault="005F3F31" w:rsidP="006B1D61">
            <w:pPr>
              <w:pStyle w:val="TableText"/>
            </w:pPr>
            <w:r w:rsidRPr="00D71FA0">
              <w:t>Grade 8</w:t>
            </w:r>
          </w:p>
        </w:tc>
        <w:tc>
          <w:tcPr>
            <w:tcW w:w="1656" w:type="dxa"/>
            <w:tcBorders>
              <w:top w:val="nil"/>
              <w:bottom w:val="nil"/>
            </w:tcBorders>
          </w:tcPr>
          <w:p w14:paraId="0A78404A" w14:textId="4D71FE23" w:rsidR="005F3F31" w:rsidRPr="00D71FA0" w:rsidRDefault="00CE38E5" w:rsidP="00186866">
            <w:pPr>
              <w:pStyle w:val="TableText"/>
              <w:ind w:right="216"/>
            </w:pPr>
            <w:r>
              <w:t>421,</w:t>
            </w:r>
            <w:r w:rsidR="00886187">
              <w:t>965</w:t>
            </w:r>
          </w:p>
        </w:tc>
        <w:tc>
          <w:tcPr>
            <w:tcW w:w="1656" w:type="dxa"/>
            <w:tcBorders>
              <w:top w:val="nil"/>
              <w:bottom w:val="nil"/>
            </w:tcBorders>
          </w:tcPr>
          <w:p w14:paraId="4247032A" w14:textId="75A6364E" w:rsidR="005F3F31" w:rsidRPr="00D71FA0" w:rsidRDefault="000F5C45" w:rsidP="00186866">
            <w:pPr>
              <w:pStyle w:val="TableText"/>
              <w:ind w:right="216"/>
            </w:pPr>
            <w:r>
              <w:t>14,183</w:t>
            </w:r>
          </w:p>
        </w:tc>
      </w:tr>
      <w:tr w:rsidR="005F3F31" w:rsidRPr="00D71FA0" w14:paraId="08C47CAF" w14:textId="77777777" w:rsidTr="00BF61E4">
        <w:tc>
          <w:tcPr>
            <w:tcW w:w="1944" w:type="dxa"/>
            <w:tcBorders>
              <w:top w:val="nil"/>
              <w:bottom w:val="nil"/>
            </w:tcBorders>
          </w:tcPr>
          <w:p w14:paraId="54200EFB" w14:textId="77777777" w:rsidR="005F3F31" w:rsidRPr="00D71FA0" w:rsidRDefault="005F3F31" w:rsidP="006B1D61">
            <w:pPr>
              <w:pStyle w:val="TableText"/>
            </w:pPr>
            <w:r w:rsidRPr="00D71FA0">
              <w:t>Grade 10</w:t>
            </w:r>
          </w:p>
        </w:tc>
        <w:tc>
          <w:tcPr>
            <w:tcW w:w="1656" w:type="dxa"/>
            <w:tcBorders>
              <w:top w:val="nil"/>
              <w:bottom w:val="nil"/>
            </w:tcBorders>
          </w:tcPr>
          <w:p w14:paraId="2473E682" w14:textId="52266C2D" w:rsidR="005F3F31" w:rsidRPr="00D71FA0" w:rsidRDefault="00886187" w:rsidP="00186866">
            <w:pPr>
              <w:pStyle w:val="TableText"/>
              <w:ind w:right="216"/>
            </w:pPr>
            <w:r>
              <w:t>18,875</w:t>
            </w:r>
          </w:p>
        </w:tc>
        <w:tc>
          <w:tcPr>
            <w:tcW w:w="1656" w:type="dxa"/>
            <w:tcBorders>
              <w:top w:val="nil"/>
              <w:bottom w:val="nil"/>
            </w:tcBorders>
          </w:tcPr>
          <w:p w14:paraId="0D5ECBFE" w14:textId="054A9F4C" w:rsidR="005F3F31" w:rsidRPr="00D71FA0" w:rsidRDefault="000F5C45" w:rsidP="00186866">
            <w:pPr>
              <w:pStyle w:val="TableText"/>
              <w:ind w:right="216"/>
            </w:pPr>
            <w:r>
              <w:t>848</w:t>
            </w:r>
          </w:p>
        </w:tc>
      </w:tr>
      <w:tr w:rsidR="005F3F31" w:rsidRPr="00D71FA0" w14:paraId="07631920" w14:textId="77777777" w:rsidTr="00BF61E4">
        <w:tc>
          <w:tcPr>
            <w:tcW w:w="1944" w:type="dxa"/>
            <w:tcBorders>
              <w:top w:val="nil"/>
              <w:bottom w:val="nil"/>
            </w:tcBorders>
          </w:tcPr>
          <w:p w14:paraId="73C97FA3" w14:textId="77777777" w:rsidR="005F3F31" w:rsidRPr="00D71FA0" w:rsidRDefault="005F3F31" w:rsidP="006B1D61">
            <w:pPr>
              <w:pStyle w:val="TableText"/>
            </w:pPr>
            <w:r w:rsidRPr="00D71FA0">
              <w:t>Grade 11</w:t>
            </w:r>
          </w:p>
        </w:tc>
        <w:tc>
          <w:tcPr>
            <w:tcW w:w="1656" w:type="dxa"/>
            <w:tcBorders>
              <w:top w:val="nil"/>
              <w:bottom w:val="nil"/>
            </w:tcBorders>
          </w:tcPr>
          <w:p w14:paraId="6E65FE08" w14:textId="3BF9A014" w:rsidR="005F3F31" w:rsidRPr="00D71FA0" w:rsidRDefault="005F3F31" w:rsidP="00186866">
            <w:pPr>
              <w:pStyle w:val="TableText"/>
              <w:ind w:right="216"/>
            </w:pPr>
            <w:r w:rsidRPr="00647203">
              <w:t>276,997</w:t>
            </w:r>
          </w:p>
        </w:tc>
        <w:tc>
          <w:tcPr>
            <w:tcW w:w="1656" w:type="dxa"/>
            <w:tcBorders>
              <w:top w:val="nil"/>
              <w:bottom w:val="nil"/>
            </w:tcBorders>
          </w:tcPr>
          <w:p w14:paraId="59CF7908" w14:textId="727EE4A5" w:rsidR="005F3F31" w:rsidRPr="00D71FA0" w:rsidRDefault="005F3F31" w:rsidP="00186866">
            <w:pPr>
              <w:pStyle w:val="TableText"/>
              <w:ind w:right="216"/>
            </w:pPr>
            <w:r w:rsidRPr="00647203">
              <w:t>9,162</w:t>
            </w:r>
          </w:p>
        </w:tc>
      </w:tr>
      <w:tr w:rsidR="005F3F31" w:rsidRPr="00D71FA0" w14:paraId="37AD61B1" w14:textId="77777777" w:rsidTr="00BF61E4">
        <w:tc>
          <w:tcPr>
            <w:tcW w:w="1944" w:type="dxa"/>
            <w:tcBorders>
              <w:top w:val="nil"/>
              <w:bottom w:val="nil"/>
            </w:tcBorders>
          </w:tcPr>
          <w:p w14:paraId="4DC545FD" w14:textId="77777777" w:rsidR="005F3F31" w:rsidRPr="00D71FA0" w:rsidRDefault="005F3F31" w:rsidP="006B1D61">
            <w:pPr>
              <w:pStyle w:val="TableText"/>
            </w:pPr>
            <w:r w:rsidRPr="00D71FA0">
              <w:t>Grade 12</w:t>
            </w:r>
          </w:p>
        </w:tc>
        <w:tc>
          <w:tcPr>
            <w:tcW w:w="1656" w:type="dxa"/>
            <w:tcBorders>
              <w:top w:val="nil"/>
              <w:bottom w:val="nil"/>
            </w:tcBorders>
          </w:tcPr>
          <w:p w14:paraId="328370E4" w14:textId="0527D467" w:rsidR="005F3F31" w:rsidRPr="00D71FA0" w:rsidRDefault="00956EBA" w:rsidP="00186866">
            <w:pPr>
              <w:pStyle w:val="TableText"/>
              <w:ind w:right="216"/>
            </w:pPr>
            <w:r>
              <w:t>325,334</w:t>
            </w:r>
          </w:p>
        </w:tc>
        <w:tc>
          <w:tcPr>
            <w:tcW w:w="1656" w:type="dxa"/>
            <w:tcBorders>
              <w:top w:val="nil"/>
              <w:bottom w:val="nil"/>
            </w:tcBorders>
          </w:tcPr>
          <w:p w14:paraId="778EADC5" w14:textId="2C81C68F" w:rsidR="005F3F31" w:rsidRPr="00D71FA0" w:rsidRDefault="000B2C0E" w:rsidP="00186866">
            <w:pPr>
              <w:pStyle w:val="TableText"/>
              <w:ind w:right="216"/>
            </w:pPr>
            <w:r>
              <w:t>6,502</w:t>
            </w:r>
          </w:p>
        </w:tc>
      </w:tr>
      <w:tr w:rsidR="005F3F31" w:rsidRPr="00D71FA0" w14:paraId="5A2D97D7" w14:textId="77777777" w:rsidTr="00BF61E4">
        <w:tc>
          <w:tcPr>
            <w:tcW w:w="1944" w:type="dxa"/>
            <w:tcBorders>
              <w:top w:val="nil"/>
              <w:bottom w:val="single" w:sz="12" w:space="0" w:color="auto"/>
            </w:tcBorders>
          </w:tcPr>
          <w:p w14:paraId="07B35148" w14:textId="77777777" w:rsidR="005F3F31" w:rsidRPr="00D71FA0" w:rsidRDefault="005F3F31" w:rsidP="006B1D61">
            <w:pPr>
              <w:pStyle w:val="TableText"/>
            </w:pPr>
            <w:r w:rsidRPr="00D71FA0">
              <w:t>High school</w:t>
            </w:r>
          </w:p>
        </w:tc>
        <w:tc>
          <w:tcPr>
            <w:tcW w:w="1656" w:type="dxa"/>
            <w:tcBorders>
              <w:top w:val="nil"/>
              <w:bottom w:val="single" w:sz="12" w:space="0" w:color="auto"/>
            </w:tcBorders>
          </w:tcPr>
          <w:p w14:paraId="4C54A037" w14:textId="0F166F11" w:rsidR="005F3F31" w:rsidRPr="00D71FA0" w:rsidRDefault="005F3F31" w:rsidP="00186866">
            <w:pPr>
              <w:pStyle w:val="TableText"/>
              <w:ind w:right="216"/>
            </w:pPr>
            <w:r w:rsidRPr="00647203">
              <w:t>621,206</w:t>
            </w:r>
          </w:p>
        </w:tc>
        <w:tc>
          <w:tcPr>
            <w:tcW w:w="1656" w:type="dxa"/>
            <w:tcBorders>
              <w:top w:val="nil"/>
              <w:bottom w:val="single" w:sz="12" w:space="0" w:color="auto"/>
            </w:tcBorders>
          </w:tcPr>
          <w:p w14:paraId="65932CE1" w14:textId="6AAF993E" w:rsidR="005F3F31" w:rsidRPr="00D71FA0" w:rsidRDefault="005F3F31" w:rsidP="00186866">
            <w:pPr>
              <w:pStyle w:val="TableText"/>
              <w:ind w:right="216"/>
            </w:pPr>
            <w:r w:rsidRPr="00647203">
              <w:t>16,512</w:t>
            </w:r>
          </w:p>
        </w:tc>
      </w:tr>
    </w:tbl>
    <w:p w14:paraId="0DC7593C" w14:textId="77777777" w:rsidR="00727727" w:rsidRPr="00D71FA0" w:rsidRDefault="00727727" w:rsidP="00787A80">
      <w:pPr>
        <w:pStyle w:val="Heading4"/>
      </w:pPr>
      <w:bookmarkStart w:id="510" w:name="_Student_Test-Taking_Requirements"/>
      <w:bookmarkStart w:id="511" w:name="_Toc92180394"/>
      <w:bookmarkStart w:id="512" w:name="_Toc103172622"/>
      <w:bookmarkStart w:id="513" w:name="_Toc136514884"/>
      <w:bookmarkEnd w:id="510"/>
      <w:r w:rsidRPr="00D71FA0">
        <w:t>Student Test-Taking Requirements</w:t>
      </w:r>
      <w:bookmarkEnd w:id="511"/>
      <w:bookmarkEnd w:id="512"/>
      <w:bookmarkEnd w:id="513"/>
    </w:p>
    <w:p w14:paraId="33B70AFF" w14:textId="006441B1" w:rsidR="00727727" w:rsidRPr="00D71FA0" w:rsidRDefault="00727727" w:rsidP="006B1D61">
      <w:r w:rsidRPr="00D71FA0">
        <w:t xml:space="preserve">The CAST was administered to students in grades five and eight as well as high school students in grade ten, eleven, or twelve who were assigned by their LEA. The CAST is a science assessment for the general student population (i.e., those students who are not otherwise eligible for the California Alternate Assessment [CAA] for Science). Subsection </w:t>
      </w:r>
      <w:hyperlink w:anchor="_High_School">
        <w:r w:rsidRPr="00D71FA0">
          <w:rPr>
            <w:rStyle w:val="Hyperlink"/>
            <w:i/>
            <w:iCs/>
          </w:rPr>
          <w:t>5.1.2.2 High School</w:t>
        </w:r>
      </w:hyperlink>
      <w:r w:rsidRPr="00D71FA0">
        <w:t xml:space="preserve"> outlines the process for grade</w:t>
      </w:r>
      <w:r w:rsidR="00B5722B">
        <w:t>-level</w:t>
      </w:r>
      <w:r w:rsidRPr="00D71FA0">
        <w:t xml:space="preserve"> assignment </w:t>
      </w:r>
      <w:r w:rsidR="00B5722B">
        <w:t>for</w:t>
      </w:r>
      <w:r w:rsidRPr="00D71FA0">
        <w:t xml:space="preserve"> the CAST for high school students.</w:t>
      </w:r>
    </w:p>
    <w:p w14:paraId="102D94F5" w14:textId="77777777" w:rsidR="00727727" w:rsidRPr="00D71FA0" w:rsidRDefault="00727727" w:rsidP="00787A80">
      <w:pPr>
        <w:pStyle w:val="Heading5"/>
      </w:pPr>
      <w:r w:rsidRPr="00D71FA0">
        <w:t>Grades Five and Eight</w:t>
      </w:r>
    </w:p>
    <w:p w14:paraId="3FB836F2" w14:textId="77777777" w:rsidR="00727727" w:rsidRPr="00D71FA0" w:rsidRDefault="00727727" w:rsidP="006B1D61">
      <w:pPr>
        <w:rPr>
          <w:rFonts w:ascii="Calibri" w:eastAsia="Calibri" w:hAnsi="Calibri" w:cs="Calibri"/>
          <w:sz w:val="22"/>
          <w:szCs w:val="22"/>
        </w:rPr>
      </w:pPr>
      <w:r w:rsidRPr="00D71FA0">
        <w:t>All students enrolled in grades five and eight were automatically designated in TOMS to take the CAST. If the student’s individualized education program (IEP) team indicated an alternate assessment, the LEA and school had to register the eligible student manually in TOMS to take the CAA for Science.</w:t>
      </w:r>
    </w:p>
    <w:p w14:paraId="1920C7BF" w14:textId="77777777" w:rsidR="00727727" w:rsidRPr="00D71FA0" w:rsidRDefault="00727727" w:rsidP="00787A80">
      <w:pPr>
        <w:pStyle w:val="Heading5"/>
      </w:pPr>
      <w:bookmarkStart w:id="514" w:name="_High_School"/>
      <w:bookmarkEnd w:id="514"/>
      <w:r w:rsidRPr="00D71FA0">
        <w:t>High School</w:t>
      </w:r>
    </w:p>
    <w:p w14:paraId="199B9818" w14:textId="138C6B40" w:rsidR="00727727" w:rsidRPr="00D71FA0" w:rsidRDefault="00727727" w:rsidP="006B1D61">
      <w:bookmarkStart w:id="515" w:name="_Hlk32486528"/>
      <w:r w:rsidRPr="00D71FA0">
        <w:t xml:space="preserve">At the high school level, schools and LEAs were responsible for assigning students in grade ten or eleven to take the CAST or CAA for Science. Guidelines were provided by the CDE suggesting that students who completed or were in the process of completing their last high school science course </w:t>
      </w:r>
      <w:bookmarkStart w:id="516" w:name="_Hlk91682001"/>
      <w:r w:rsidRPr="00D71FA0">
        <w:t xml:space="preserve">should take the science test, either the CAST or CAA for Science, depending on the student’s eligibility. All grade twelve students who had not previously completed the CAST in </w:t>
      </w:r>
      <w:proofErr w:type="gramStart"/>
      <w:r w:rsidRPr="00D71FA0">
        <w:t>grade</w:t>
      </w:r>
      <w:proofErr w:type="gramEnd"/>
      <w:r w:rsidRPr="00D71FA0">
        <w:t xml:space="preserve"> ten or eleven were automatically assigned to take the CAST. Neither students in grade nine nor students who repeated grade twelve were eligible to take a science test (CDE, </w:t>
      </w:r>
      <w:r w:rsidR="00A904A3">
        <w:t>2021</w:t>
      </w:r>
      <w:r w:rsidR="00AB1E74">
        <w:t>h</w:t>
      </w:r>
      <w:r w:rsidRPr="00D71FA0">
        <w:t>).</w:t>
      </w:r>
      <w:bookmarkEnd w:id="515"/>
    </w:p>
    <w:p w14:paraId="1D5DE239" w14:textId="0CFB21B6" w:rsidR="00602616" w:rsidRDefault="002C0E97" w:rsidP="00787A80">
      <w:pPr>
        <w:pStyle w:val="Heading3"/>
        <w:rPr>
          <w:webHidden/>
        </w:rPr>
      </w:pPr>
      <w:bookmarkStart w:id="517" w:name="_User_Roles_and"/>
      <w:bookmarkStart w:id="518" w:name="_Toc136514885"/>
      <w:bookmarkEnd w:id="516"/>
      <w:bookmarkEnd w:id="517"/>
      <w:r>
        <w:t>User Roles</w:t>
      </w:r>
      <w:r w:rsidR="00602616" w:rsidRPr="001A3E9E">
        <w:t xml:space="preserve"> </w:t>
      </w:r>
      <w:r>
        <w:t>and</w:t>
      </w:r>
      <w:r w:rsidR="00602616" w:rsidRPr="001A3E9E">
        <w:t xml:space="preserve"> Standardization</w:t>
      </w:r>
      <w:bookmarkEnd w:id="518"/>
    </w:p>
    <w:p w14:paraId="7C6951B0" w14:textId="36B3D809" w:rsidR="00B95CB5" w:rsidRPr="001B5E77" w:rsidRDefault="00B95CB5" w:rsidP="00655601">
      <w:pPr>
        <w:keepNext/>
        <w:keepLines/>
      </w:pPr>
      <w:r>
        <w:t>The test administration procedures were designed so that the tests are administered in a standardized manner. ETS took all necessary measures to ensure the standardization of test administration, as described in this section.</w:t>
      </w:r>
    </w:p>
    <w:p w14:paraId="35BC703C" w14:textId="6DC84210" w:rsidR="00602616" w:rsidRDefault="00602616" w:rsidP="00787A80">
      <w:pPr>
        <w:pStyle w:val="Heading4"/>
        <w:rPr>
          <w:webHidden/>
        </w:rPr>
      </w:pPr>
      <w:bookmarkStart w:id="519" w:name="_Toc136514886"/>
      <w:r w:rsidRPr="001A3E9E">
        <w:t>Local Educational Agency</w:t>
      </w:r>
      <w:r w:rsidR="002756B1">
        <w:t xml:space="preserve"> </w:t>
      </w:r>
      <w:r w:rsidR="00345EDD">
        <w:t>CA</w:t>
      </w:r>
      <w:r w:rsidR="00E005CB">
        <w:t>ASPP</w:t>
      </w:r>
      <w:r w:rsidRPr="001A3E9E">
        <w:t xml:space="preserve"> Coordinator</w:t>
      </w:r>
      <w:bookmarkEnd w:id="519"/>
    </w:p>
    <w:p w14:paraId="1918AE0E" w14:textId="77C4FD40" w:rsidR="00B95CB5" w:rsidRPr="001B5E77" w:rsidRDefault="00B95CB5" w:rsidP="00655601">
      <w:bookmarkStart w:id="520" w:name="_Hlk129327418"/>
      <w:r>
        <w:t xml:space="preserve">An LEA </w:t>
      </w:r>
      <w:r w:rsidR="00B0201E">
        <w:t>CAASPP</w:t>
      </w:r>
      <w:r>
        <w:t xml:space="preserve"> coordinator was designated by the district superintendent or charter school administrator at the beginning of the </w:t>
      </w:r>
      <w:r w:rsidR="00B779A9" w:rsidRPr="00D71FA0">
        <w:t>2021–2</w:t>
      </w:r>
      <w:r w:rsidR="00B779A9">
        <w:t>2</w:t>
      </w:r>
      <w:r>
        <w:t xml:space="preserve"> school year. LEAs include public school districts, California State Board of Education–authorized charter schools, county office of education programs, and direct funded charter schools.</w:t>
      </w:r>
    </w:p>
    <w:p w14:paraId="62DA0662" w14:textId="09E1E605" w:rsidR="00B95CB5" w:rsidRPr="001B5E77" w:rsidRDefault="00B95CB5" w:rsidP="00655601">
      <w:r w:rsidRPr="001B5E77">
        <w:t xml:space="preserve">LEA </w:t>
      </w:r>
      <w:r w:rsidR="00B0201E">
        <w:t>CAASPP</w:t>
      </w:r>
      <w:r w:rsidRPr="001B5E77">
        <w:t xml:space="preserve"> coordinators </w:t>
      </w:r>
      <w:r w:rsidRPr="00D968B9">
        <w:t xml:space="preserve">were </w:t>
      </w:r>
      <w:r w:rsidRPr="001B5E77">
        <w:t xml:space="preserve">responsible for ensuring the proper and consistent administration of the </w:t>
      </w:r>
      <w:r w:rsidR="00B0201E">
        <w:t>CAASPP</w:t>
      </w:r>
      <w:r w:rsidRPr="001B5E77">
        <w:t>. In addition to the responsibilities set forth in 5</w:t>
      </w:r>
      <w:r w:rsidRPr="001B5E77">
        <w:rPr>
          <w:i/>
        </w:rPr>
        <w:t> CCR</w:t>
      </w:r>
      <w:r w:rsidRPr="001B5E77">
        <w:t xml:space="preserve"> Section </w:t>
      </w:r>
      <w:r w:rsidRPr="007669B0">
        <w:t>857</w:t>
      </w:r>
      <w:r w:rsidRPr="001B5E77">
        <w:t xml:space="preserve">, their responsibilities </w:t>
      </w:r>
      <w:r w:rsidRPr="00D968B9">
        <w:t>included</w:t>
      </w:r>
    </w:p>
    <w:p w14:paraId="6133B963" w14:textId="2ED0F60C" w:rsidR="00B95CB5" w:rsidRPr="001B5E77" w:rsidRDefault="00B95CB5" w:rsidP="00787A80">
      <w:pPr>
        <w:pStyle w:val="bullets"/>
        <w:numPr>
          <w:ilvl w:val="0"/>
          <w:numId w:val="20"/>
        </w:numPr>
        <w:ind w:left="864" w:hanging="288"/>
      </w:pPr>
      <w:r>
        <w:t xml:space="preserve">adding </w:t>
      </w:r>
      <w:r w:rsidRPr="006242BE">
        <w:t>CAASPP test site coordinators</w:t>
      </w:r>
      <w:r>
        <w:t xml:space="preserve"> and test </w:t>
      </w:r>
      <w:r w:rsidRPr="00A42BF6">
        <w:t>administrators</w:t>
      </w:r>
      <w:r>
        <w:t xml:space="preserve"> into TOMS;</w:t>
      </w:r>
    </w:p>
    <w:p w14:paraId="185BF85D" w14:textId="5D278846" w:rsidR="00B95CB5" w:rsidRPr="001B5E77" w:rsidRDefault="00B95CB5" w:rsidP="00787A80">
      <w:pPr>
        <w:pStyle w:val="bullets"/>
        <w:numPr>
          <w:ilvl w:val="0"/>
          <w:numId w:val="20"/>
        </w:numPr>
        <w:ind w:left="864" w:hanging="288"/>
      </w:pPr>
      <w:r w:rsidRPr="001B5E77">
        <w:t xml:space="preserve">training </w:t>
      </w:r>
      <w:r w:rsidRPr="006242BE">
        <w:t>CAASPP test site coordinators</w:t>
      </w:r>
      <w:r w:rsidRPr="001B5E77">
        <w:t xml:space="preserve"> and test </w:t>
      </w:r>
      <w:r w:rsidRPr="00A42BF6">
        <w:t>administrators</w:t>
      </w:r>
      <w:r w:rsidRPr="001B5E77">
        <w:t xml:space="preserve"> regarding the state </w:t>
      </w:r>
      <w:r w:rsidRPr="00D968B9">
        <w:t xml:space="preserve">requirements </w:t>
      </w:r>
      <w:r w:rsidRPr="001B5E77">
        <w:t xml:space="preserve">and </w:t>
      </w:r>
      <w:r w:rsidR="00B0201E">
        <w:t>CAASPP</w:t>
      </w:r>
      <w:r w:rsidRPr="001B5E77">
        <w:t xml:space="preserve"> administration as well as security policies and procedures; </w:t>
      </w:r>
    </w:p>
    <w:p w14:paraId="1B53C2C2" w14:textId="47712D82" w:rsidR="00B95CB5" w:rsidRPr="001B5E77" w:rsidRDefault="00B95CB5" w:rsidP="00787A80">
      <w:pPr>
        <w:pStyle w:val="bullets"/>
        <w:numPr>
          <w:ilvl w:val="0"/>
          <w:numId w:val="20"/>
        </w:numPr>
        <w:ind w:left="864" w:hanging="288"/>
      </w:pPr>
      <w:r w:rsidRPr="00D968B9">
        <w:t>providing</w:t>
      </w:r>
      <w:r w:rsidRPr="001B5E77">
        <w:t xml:space="preserve"> checklists for </w:t>
      </w:r>
      <w:r w:rsidRPr="006242BE">
        <w:t>CAASPP test site coordinators</w:t>
      </w:r>
      <w:r w:rsidRPr="001B5E77">
        <w:t xml:space="preserve"> and test </w:t>
      </w:r>
      <w:r w:rsidRPr="00A42BF6">
        <w:t>administrators</w:t>
      </w:r>
      <w:r w:rsidRPr="001B5E77">
        <w:t xml:space="preserve"> to review in preparation for administering the summative assessments;</w:t>
      </w:r>
    </w:p>
    <w:p w14:paraId="77633E13" w14:textId="77777777" w:rsidR="00B95CB5" w:rsidRPr="001B5E77" w:rsidRDefault="00B95CB5" w:rsidP="00787A80">
      <w:pPr>
        <w:pStyle w:val="bullets"/>
        <w:numPr>
          <w:ilvl w:val="0"/>
          <w:numId w:val="20"/>
        </w:numPr>
        <w:ind w:left="864" w:hanging="288"/>
      </w:pPr>
      <w:r w:rsidRPr="001B5E77">
        <w:t>overseeing test administration activities;</w:t>
      </w:r>
    </w:p>
    <w:p w14:paraId="3551688C" w14:textId="77777777" w:rsidR="00B95CB5" w:rsidRPr="00D968B9" w:rsidRDefault="00B95CB5" w:rsidP="00787A80">
      <w:pPr>
        <w:pStyle w:val="bullets"/>
        <w:numPr>
          <w:ilvl w:val="0"/>
          <w:numId w:val="20"/>
        </w:numPr>
        <w:ind w:left="864" w:hanging="288"/>
      </w:pPr>
      <w:r w:rsidRPr="00D968B9">
        <w:t>reporting test security incidents (including testing irregularities) to the CDE</w:t>
      </w:r>
      <w:bookmarkStart w:id="521" w:name="_Hlk98081678"/>
      <w:r w:rsidRPr="00D968B9">
        <w:t xml:space="preserve"> using the online Security and Test Administration Incident Reporting System (STAIRS)/Appeals process</w:t>
      </w:r>
      <w:bookmarkEnd w:id="521"/>
      <w:r w:rsidRPr="00D968B9">
        <w:t>;</w:t>
      </w:r>
    </w:p>
    <w:p w14:paraId="0F249043" w14:textId="7E2AFA81" w:rsidR="00B95CB5" w:rsidRPr="005C4DE1" w:rsidRDefault="00B95CB5" w:rsidP="00787A80">
      <w:pPr>
        <w:pStyle w:val="bullets"/>
        <w:numPr>
          <w:ilvl w:val="0"/>
          <w:numId w:val="20"/>
        </w:numPr>
        <w:ind w:left="864" w:hanging="288"/>
      </w:pPr>
      <w:r>
        <w:t xml:space="preserve">filing a report of a testing incident in STAIRS; </w:t>
      </w:r>
      <w:r w:rsidRPr="005C4DE1">
        <w:t>and</w:t>
      </w:r>
    </w:p>
    <w:p w14:paraId="08BF262C" w14:textId="78B37324" w:rsidR="00B95CB5" w:rsidRPr="005C4DE1" w:rsidRDefault="00B95CB5" w:rsidP="00787A80">
      <w:pPr>
        <w:pStyle w:val="bullets"/>
        <w:numPr>
          <w:ilvl w:val="0"/>
          <w:numId w:val="20"/>
        </w:numPr>
        <w:ind w:left="864" w:hanging="288"/>
      </w:pPr>
      <w:r w:rsidRPr="005C4DE1">
        <w:t>requesting an Appeal (</w:t>
      </w:r>
      <w:bookmarkStart w:id="522" w:name="_Hlk33892312"/>
      <w:r w:rsidRPr="005C4DE1">
        <w:t>if indicated by TOMS prompts while reporting an incident using the STAIRS/Appeals process</w:t>
      </w:r>
      <w:bookmarkEnd w:id="522"/>
      <w:r w:rsidRPr="005C4DE1">
        <w:t>).</w:t>
      </w:r>
    </w:p>
    <w:p w14:paraId="192A8B3C" w14:textId="4C59D333" w:rsidR="00602616" w:rsidRDefault="00E005CB" w:rsidP="00787A80">
      <w:pPr>
        <w:pStyle w:val="Heading4"/>
        <w:rPr>
          <w:webHidden/>
        </w:rPr>
      </w:pPr>
      <w:bookmarkStart w:id="523" w:name="_Toc136514887"/>
      <w:bookmarkEnd w:id="520"/>
      <w:r>
        <w:t>CAASPP</w:t>
      </w:r>
      <w:r w:rsidRPr="001A3E9E">
        <w:t xml:space="preserve"> </w:t>
      </w:r>
      <w:r w:rsidR="00345EDD">
        <w:t xml:space="preserve">Test </w:t>
      </w:r>
      <w:r w:rsidR="008D02CB" w:rsidRPr="001A3E9E">
        <w:t xml:space="preserve">Site </w:t>
      </w:r>
      <w:r w:rsidR="00602616" w:rsidRPr="001A3E9E">
        <w:t>Coordinator</w:t>
      </w:r>
      <w:bookmarkEnd w:id="523"/>
    </w:p>
    <w:p w14:paraId="61878572" w14:textId="184B4505" w:rsidR="004823A3" w:rsidRPr="001B5E77" w:rsidRDefault="004823A3" w:rsidP="00655601">
      <w:bookmarkStart w:id="524" w:name="_Hlk129329509"/>
      <w:r w:rsidRPr="001B5E77">
        <w:t xml:space="preserve">A </w:t>
      </w:r>
      <w:r w:rsidRPr="007669B0">
        <w:t>CAASPP test site coordinator is tr</w:t>
      </w:r>
      <w:r w:rsidRPr="001B5E77">
        <w:t xml:space="preserve">ained by the LEA </w:t>
      </w:r>
      <w:r w:rsidR="00B0201E">
        <w:t>CAASPP</w:t>
      </w:r>
      <w:r w:rsidRPr="001B5E77">
        <w:t xml:space="preserve"> coordinator for each test site (5</w:t>
      </w:r>
      <w:r w:rsidRPr="001B5E77">
        <w:rPr>
          <w:i/>
        </w:rPr>
        <w:t xml:space="preserve"> CCR </w:t>
      </w:r>
      <w:r w:rsidRPr="001B5E77">
        <w:t>Secti</w:t>
      </w:r>
      <w:r w:rsidRPr="005C4DE1">
        <w:t>on 857[f])</w:t>
      </w:r>
      <w:r w:rsidRPr="001B5E77">
        <w:t xml:space="preserve">. A test site coordinator must be an employee of the LEA and must sign a security agreement (5 </w:t>
      </w:r>
      <w:r w:rsidRPr="001B5E77">
        <w:rPr>
          <w:i/>
        </w:rPr>
        <w:t>CCR</w:t>
      </w:r>
      <w:r w:rsidRPr="001B5E77">
        <w:t xml:space="preserve"> Section </w:t>
      </w:r>
      <w:r w:rsidRPr="005C4DE1">
        <w:t>859[a]).</w:t>
      </w:r>
    </w:p>
    <w:p w14:paraId="27174CD8" w14:textId="7A6418C1" w:rsidR="004823A3" w:rsidRPr="001B5E77" w:rsidRDefault="004823A3" w:rsidP="00655601">
      <w:r w:rsidRPr="001B5E77">
        <w:t xml:space="preserve">A test site coordinator </w:t>
      </w:r>
      <w:r w:rsidRPr="00D968B9">
        <w:t xml:space="preserve">was </w:t>
      </w:r>
      <w:r w:rsidRPr="001B5E77">
        <w:t xml:space="preserve">responsible for identifying test </w:t>
      </w:r>
      <w:r w:rsidRPr="00A42BF6">
        <w:t>administrators</w:t>
      </w:r>
      <w:r w:rsidRPr="001B5E77">
        <w:t xml:space="preserve"> and ensuring that they have signed </w:t>
      </w:r>
      <w:r w:rsidR="007669B0">
        <w:rPr>
          <w:i/>
          <w:iCs/>
        </w:rPr>
        <w:t>CAASPP</w:t>
      </w:r>
      <w:r w:rsidRPr="001B5E77">
        <w:t xml:space="preserve"> </w:t>
      </w:r>
      <w:r w:rsidRPr="005F3B85">
        <w:rPr>
          <w:i/>
        </w:rPr>
        <w:t>Test Security Affidavits</w:t>
      </w:r>
      <w:r w:rsidRPr="001B5E77">
        <w:t xml:space="preserve"> (5 </w:t>
      </w:r>
      <w:r w:rsidRPr="001B5E77">
        <w:rPr>
          <w:i/>
        </w:rPr>
        <w:t>CCR</w:t>
      </w:r>
      <w:r w:rsidRPr="001B5E77">
        <w:t xml:space="preserve"> Section</w:t>
      </w:r>
      <w:r w:rsidR="005C4DE1">
        <w:t> </w:t>
      </w:r>
      <w:r w:rsidRPr="000C2E73">
        <w:t>859[d</w:t>
      </w:r>
      <w:r w:rsidR="000C2E73">
        <w:t>]</w:t>
      </w:r>
      <w:r w:rsidRPr="001B5E77">
        <w:t xml:space="preserve">). </w:t>
      </w:r>
      <w:r w:rsidRPr="007669B0">
        <w:t>A CAASPP test site coordinators’ duties may have included</w:t>
      </w:r>
    </w:p>
    <w:p w14:paraId="43EBB98F" w14:textId="00726C1B" w:rsidR="004823A3" w:rsidRPr="001B5E77" w:rsidRDefault="004823A3" w:rsidP="00787A80">
      <w:pPr>
        <w:pStyle w:val="bullets"/>
        <w:numPr>
          <w:ilvl w:val="0"/>
          <w:numId w:val="13"/>
        </w:numPr>
        <w:spacing w:before="10"/>
        <w:ind w:left="864" w:hanging="288"/>
      </w:pPr>
      <w:r>
        <w:t xml:space="preserve">adding test </w:t>
      </w:r>
      <w:r w:rsidRPr="00A42BF6">
        <w:t>administrators</w:t>
      </w:r>
      <w:r>
        <w:t xml:space="preserve"> into TOMS;</w:t>
      </w:r>
    </w:p>
    <w:p w14:paraId="453A7A8A" w14:textId="77777777" w:rsidR="004823A3" w:rsidRPr="001B5E77" w:rsidRDefault="004823A3" w:rsidP="00787A80">
      <w:pPr>
        <w:pStyle w:val="bullets"/>
        <w:numPr>
          <w:ilvl w:val="0"/>
          <w:numId w:val="13"/>
        </w:numPr>
        <w:spacing w:before="10"/>
        <w:ind w:left="864" w:hanging="288"/>
      </w:pPr>
      <w:r>
        <w:t>entering test settings for students;</w:t>
      </w:r>
    </w:p>
    <w:p w14:paraId="6F7BE6EF" w14:textId="77777777" w:rsidR="004823A3" w:rsidRPr="001B5E77" w:rsidRDefault="004823A3" w:rsidP="00787A80">
      <w:pPr>
        <w:pStyle w:val="bullets"/>
        <w:numPr>
          <w:ilvl w:val="0"/>
          <w:numId w:val="13"/>
        </w:numPr>
        <w:spacing w:before="10"/>
        <w:ind w:left="864" w:hanging="288"/>
      </w:pPr>
      <w:r>
        <w:t>creating testing schedules and procedures for a school consistent with state and LEA policies;</w:t>
      </w:r>
    </w:p>
    <w:p w14:paraId="7F5740C1" w14:textId="77777777" w:rsidR="004823A3" w:rsidRPr="001B5E77" w:rsidRDefault="004823A3" w:rsidP="00787A80">
      <w:pPr>
        <w:pStyle w:val="bullets"/>
        <w:numPr>
          <w:ilvl w:val="0"/>
          <w:numId w:val="13"/>
        </w:numPr>
        <w:spacing w:before="10"/>
        <w:ind w:left="864" w:hanging="288"/>
      </w:pPr>
      <w:r>
        <w:t>working with technology staff to ensure secure browsers are installed and any technical issues are resolved;</w:t>
      </w:r>
    </w:p>
    <w:p w14:paraId="515C1589" w14:textId="6D853CDF" w:rsidR="004823A3" w:rsidRPr="001B5E77" w:rsidRDefault="004823A3" w:rsidP="00787A80">
      <w:pPr>
        <w:pStyle w:val="bullets"/>
        <w:numPr>
          <w:ilvl w:val="0"/>
          <w:numId w:val="13"/>
        </w:numPr>
        <w:spacing w:before="10"/>
        <w:ind w:left="864" w:hanging="288"/>
      </w:pPr>
      <w:r>
        <w:t xml:space="preserve">monitoring testing progress during the testing window and ensuring all students take the </w:t>
      </w:r>
      <w:r w:rsidR="002C12CC">
        <w:rPr>
          <w:rFonts w:cs="Arial"/>
        </w:rPr>
        <w:t>CAST</w:t>
      </w:r>
      <w:r>
        <w:t>, as appropriate;</w:t>
      </w:r>
    </w:p>
    <w:p w14:paraId="54B3187D" w14:textId="77777777" w:rsidR="004823A3" w:rsidRPr="001B5E77" w:rsidRDefault="004823A3" w:rsidP="00787A80">
      <w:pPr>
        <w:pStyle w:val="bullets"/>
        <w:numPr>
          <w:ilvl w:val="0"/>
          <w:numId w:val="13"/>
        </w:numPr>
        <w:spacing w:before="10"/>
        <w:ind w:left="864" w:hanging="288"/>
      </w:pPr>
      <w:r>
        <w:t>coordinating and verifying the correction of student data errors in the California Longitudinal Pupil Achievement Data System;</w:t>
      </w:r>
    </w:p>
    <w:p w14:paraId="75BF4694" w14:textId="77777777" w:rsidR="004823A3" w:rsidRPr="001B5E77" w:rsidRDefault="004823A3" w:rsidP="00787A80">
      <w:pPr>
        <w:pStyle w:val="bullets"/>
        <w:numPr>
          <w:ilvl w:val="0"/>
          <w:numId w:val="13"/>
        </w:numPr>
        <w:spacing w:before="10"/>
        <w:ind w:left="864" w:hanging="288"/>
      </w:pPr>
      <w:r>
        <w:t>ensuring a student’s test session is rescheduled, if necessary;</w:t>
      </w:r>
    </w:p>
    <w:p w14:paraId="46038D6F" w14:textId="77777777" w:rsidR="004823A3" w:rsidRPr="001B5E77" w:rsidRDefault="004823A3" w:rsidP="00787A80">
      <w:pPr>
        <w:pStyle w:val="bullets"/>
        <w:numPr>
          <w:ilvl w:val="0"/>
          <w:numId w:val="13"/>
        </w:numPr>
        <w:spacing w:before="10"/>
        <w:ind w:left="864" w:hanging="288"/>
      </w:pPr>
      <w:r>
        <w:t>addressing testing problems;</w:t>
      </w:r>
    </w:p>
    <w:p w14:paraId="1155A3EF" w14:textId="77777777" w:rsidR="004823A3" w:rsidRPr="001B5E77" w:rsidRDefault="004823A3" w:rsidP="00787A80">
      <w:pPr>
        <w:pStyle w:val="bullets"/>
        <w:numPr>
          <w:ilvl w:val="0"/>
          <w:numId w:val="13"/>
        </w:numPr>
        <w:spacing w:before="10"/>
        <w:ind w:left="864" w:hanging="288"/>
      </w:pPr>
      <w:r>
        <w:t>reporting test security incidents (including testing irregularities) to the CDE using the online STAIRS/Appeals process;</w:t>
      </w:r>
    </w:p>
    <w:p w14:paraId="1D7EBBAD" w14:textId="77777777" w:rsidR="004823A3" w:rsidRPr="001B5E77" w:rsidRDefault="004823A3" w:rsidP="00787A80">
      <w:pPr>
        <w:pStyle w:val="bullets"/>
        <w:numPr>
          <w:ilvl w:val="0"/>
          <w:numId w:val="13"/>
        </w:numPr>
        <w:spacing w:before="10"/>
        <w:ind w:left="864" w:hanging="288"/>
      </w:pPr>
      <w:r>
        <w:t>overseeing administration activities at a school site; and</w:t>
      </w:r>
    </w:p>
    <w:p w14:paraId="21F2AA00" w14:textId="77777777" w:rsidR="004823A3" w:rsidRPr="001B5E77" w:rsidRDefault="004823A3" w:rsidP="00787A80">
      <w:pPr>
        <w:pStyle w:val="bullets"/>
        <w:numPr>
          <w:ilvl w:val="0"/>
          <w:numId w:val="13"/>
        </w:numPr>
        <w:spacing w:before="10"/>
        <w:ind w:left="864" w:hanging="288"/>
      </w:pPr>
      <w:r>
        <w:t>requesting an Appeal (if indicated by TOMS prompts while reporting an incident using the STAIRS/Appeals process).</w:t>
      </w:r>
    </w:p>
    <w:p w14:paraId="102C43AF" w14:textId="1BDA749D" w:rsidR="00602616" w:rsidRDefault="00602616" w:rsidP="00787A80">
      <w:pPr>
        <w:pStyle w:val="Heading4"/>
        <w:rPr>
          <w:webHidden/>
        </w:rPr>
      </w:pPr>
      <w:bookmarkStart w:id="525" w:name="_Toc136514888"/>
      <w:bookmarkEnd w:id="524"/>
      <w:r w:rsidRPr="001A3E9E">
        <w:t>Test Administrator</w:t>
      </w:r>
      <w:bookmarkEnd w:id="525"/>
    </w:p>
    <w:p w14:paraId="3E627C5E" w14:textId="1C5831E8" w:rsidR="004823A3" w:rsidRPr="001B5E77" w:rsidRDefault="004823A3" w:rsidP="00655601">
      <w:pPr>
        <w:keepNext/>
      </w:pPr>
      <w:bookmarkStart w:id="526" w:name="_Hlk129329567"/>
      <w:r w:rsidRPr="001B5E77">
        <w:t xml:space="preserve">Test </w:t>
      </w:r>
      <w:r w:rsidRPr="00A42BF6">
        <w:t>administrators</w:t>
      </w:r>
      <w:r w:rsidRPr="001B5E77">
        <w:t xml:space="preserve"> </w:t>
      </w:r>
      <w:r>
        <w:t xml:space="preserve">were </w:t>
      </w:r>
      <w:r w:rsidRPr="001B5E77">
        <w:t xml:space="preserve">identified by </w:t>
      </w:r>
      <w:r w:rsidRPr="006242BE">
        <w:t>CAASPP test site coordinators</w:t>
      </w:r>
      <w:r w:rsidRPr="001B5E77">
        <w:t xml:space="preserve"> as individuals who will administer the </w:t>
      </w:r>
      <w:r w:rsidR="002C12CC">
        <w:rPr>
          <w:rFonts w:cs="Arial"/>
        </w:rPr>
        <w:t>CAST</w:t>
      </w:r>
      <w:r w:rsidRPr="001B5E77">
        <w:t>.</w:t>
      </w:r>
    </w:p>
    <w:p w14:paraId="6349FB76" w14:textId="60D59C0E" w:rsidR="004823A3" w:rsidRDefault="004823A3" w:rsidP="00655601">
      <w:pPr>
        <w:rPr>
          <w:rFonts w:eastAsia="Arial" w:cs="Arial"/>
          <w:color w:val="000000" w:themeColor="text1"/>
        </w:rPr>
      </w:pPr>
      <w:r w:rsidRPr="2594CF68">
        <w:rPr>
          <w:rFonts w:eastAsia="Arial" w:cs="Arial"/>
          <w:color w:val="000000" w:themeColor="text1"/>
        </w:rPr>
        <w:t xml:space="preserve">A test </w:t>
      </w:r>
      <w:r w:rsidR="001528DE">
        <w:rPr>
          <w:rFonts w:eastAsia="Arial" w:cs="Arial"/>
          <w:color w:val="000000" w:themeColor="text1"/>
        </w:rPr>
        <w:t>administrator</w:t>
      </w:r>
      <w:r w:rsidR="001528DE" w:rsidRPr="2594CF68">
        <w:rPr>
          <w:rFonts w:eastAsia="Arial" w:cs="Arial"/>
          <w:color w:val="000000" w:themeColor="text1"/>
        </w:rPr>
        <w:t xml:space="preserve"> </w:t>
      </w:r>
      <w:r w:rsidRPr="2594CF68">
        <w:rPr>
          <w:rFonts w:eastAsia="Arial" w:cs="Arial"/>
          <w:color w:val="000000" w:themeColor="text1"/>
        </w:rPr>
        <w:t xml:space="preserve">must sign a security affidavit </w:t>
      </w:r>
      <w:r w:rsidRPr="001C14A8">
        <w:rPr>
          <w:rFonts w:eastAsia="Arial" w:cs="Arial"/>
          <w:color w:val="000000" w:themeColor="text1"/>
        </w:rPr>
        <w:t xml:space="preserve">(5 </w:t>
      </w:r>
      <w:r w:rsidRPr="001C14A8">
        <w:rPr>
          <w:rFonts w:eastAsia="Arial" w:cs="Arial"/>
          <w:i/>
          <w:iCs/>
          <w:color w:val="000000" w:themeColor="text1"/>
        </w:rPr>
        <w:t>CCR</w:t>
      </w:r>
      <w:r w:rsidRPr="001C14A8">
        <w:rPr>
          <w:rFonts w:eastAsia="Arial" w:cs="Arial"/>
          <w:color w:val="000000" w:themeColor="text1"/>
        </w:rPr>
        <w:t xml:space="preserve"> Secti</w:t>
      </w:r>
      <w:r w:rsidRPr="001528DE">
        <w:rPr>
          <w:rFonts w:eastAsia="Arial" w:cs="Arial"/>
          <w:color w:val="000000" w:themeColor="text1"/>
        </w:rPr>
        <w:t>on 859[d]).</w:t>
      </w:r>
    </w:p>
    <w:p w14:paraId="2840CB7D" w14:textId="7B3C1AC1" w:rsidR="004823A3" w:rsidRPr="001B5E77" w:rsidRDefault="004823A3" w:rsidP="00655601">
      <w:r>
        <w:t>A te</w:t>
      </w:r>
      <w:r w:rsidRPr="00AD2092">
        <w:t xml:space="preserve">st </w:t>
      </w:r>
      <w:r w:rsidR="00AD2092" w:rsidRPr="00AD2092">
        <w:t>administrator</w:t>
      </w:r>
      <w:r w:rsidRPr="00AD2092">
        <w:t>’s d</w:t>
      </w:r>
      <w:r>
        <w:t>uties may have included</w:t>
      </w:r>
    </w:p>
    <w:p w14:paraId="58CB4A48" w14:textId="77777777" w:rsidR="004823A3" w:rsidRPr="001B5E77" w:rsidRDefault="004823A3" w:rsidP="00787A80">
      <w:pPr>
        <w:pStyle w:val="bullets"/>
        <w:numPr>
          <w:ilvl w:val="0"/>
          <w:numId w:val="13"/>
        </w:numPr>
        <w:spacing w:before="10"/>
        <w:ind w:left="864" w:hanging="288"/>
      </w:pPr>
      <w:r>
        <w:t>ensuring the physical conditions of the testing room meet the criteria for a secure test environment;</w:t>
      </w:r>
    </w:p>
    <w:p w14:paraId="09ED9E20" w14:textId="6367F4E6" w:rsidR="004823A3" w:rsidRPr="001B5E77" w:rsidRDefault="004823A3" w:rsidP="00787A80">
      <w:pPr>
        <w:pStyle w:val="bullets"/>
        <w:numPr>
          <w:ilvl w:val="0"/>
          <w:numId w:val="13"/>
        </w:numPr>
        <w:spacing w:before="10"/>
        <w:ind w:left="864" w:hanging="288"/>
      </w:pPr>
      <w:r>
        <w:t xml:space="preserve">administering the </w:t>
      </w:r>
      <w:r w:rsidR="00B0201E">
        <w:t>CAASPP</w:t>
      </w:r>
      <w:r>
        <w:t xml:space="preserve">, including the </w:t>
      </w:r>
      <w:r w:rsidR="002C12CC">
        <w:rPr>
          <w:rFonts w:cs="Arial"/>
        </w:rPr>
        <w:t>CAST</w:t>
      </w:r>
      <w:r>
        <w:t>;</w:t>
      </w:r>
    </w:p>
    <w:p w14:paraId="7BD7EFAA" w14:textId="23AE5387" w:rsidR="004823A3" w:rsidRPr="001B5E77" w:rsidRDefault="004823A3" w:rsidP="00787A80">
      <w:pPr>
        <w:pStyle w:val="bullets"/>
        <w:numPr>
          <w:ilvl w:val="0"/>
          <w:numId w:val="13"/>
        </w:numPr>
        <w:spacing w:before="10"/>
        <w:ind w:left="864" w:hanging="288"/>
      </w:pPr>
      <w:r>
        <w:t>reporting all test security incidents to t</w:t>
      </w:r>
      <w:r w:rsidRPr="00AD2092">
        <w:t xml:space="preserve">he </w:t>
      </w:r>
      <w:r w:rsidR="00AD2092" w:rsidRPr="00AD2092">
        <w:t>CAASPP test site coordinator</w:t>
      </w:r>
      <w:r w:rsidRPr="00AD2092">
        <w:t xml:space="preserve"> and LEA </w:t>
      </w:r>
      <w:r w:rsidR="00B0201E" w:rsidRPr="00AD2092">
        <w:t>CAASPP</w:t>
      </w:r>
      <w:r w:rsidRPr="00AD2092">
        <w:t xml:space="preserve"> coordi</w:t>
      </w:r>
      <w:r>
        <w:t>nator in a manner consistent with state and LEA policies;</w:t>
      </w:r>
    </w:p>
    <w:p w14:paraId="261235E2" w14:textId="6176A6D9" w:rsidR="004823A3" w:rsidRPr="001B5E77" w:rsidRDefault="004823A3" w:rsidP="00787A80">
      <w:pPr>
        <w:pStyle w:val="bullets"/>
        <w:numPr>
          <w:ilvl w:val="0"/>
          <w:numId w:val="13"/>
        </w:numPr>
        <w:spacing w:before="10"/>
        <w:ind w:left="864" w:hanging="288"/>
      </w:pPr>
      <w:r>
        <w:t xml:space="preserve">viewing student information prior to testing to ensure that the correct student receives the proper test with appropriate resources and reporting potential data errors to </w:t>
      </w:r>
      <w:r w:rsidRPr="006242BE">
        <w:t>CAASPP test site coordinators</w:t>
      </w:r>
      <w:r>
        <w:t xml:space="preserve"> and LEA </w:t>
      </w:r>
      <w:r w:rsidR="00B0201E">
        <w:t>CAASPP</w:t>
      </w:r>
      <w:r>
        <w:t xml:space="preserve"> coordinators;</w:t>
      </w:r>
    </w:p>
    <w:p w14:paraId="23A9F2F3" w14:textId="77777777" w:rsidR="004823A3" w:rsidRPr="001B5E77" w:rsidRDefault="004823A3" w:rsidP="00787A80">
      <w:pPr>
        <w:pStyle w:val="bullets"/>
        <w:numPr>
          <w:ilvl w:val="0"/>
          <w:numId w:val="13"/>
        </w:numPr>
        <w:spacing w:before="10"/>
        <w:ind w:left="864" w:hanging="288"/>
      </w:pPr>
      <w:r>
        <w:t>monitoring student progress throughout the test session using the Test Administrator Interface; and</w:t>
      </w:r>
    </w:p>
    <w:p w14:paraId="49DA1192" w14:textId="575E7E30" w:rsidR="004823A3" w:rsidRPr="001B5E77" w:rsidRDefault="004823A3" w:rsidP="00787A80">
      <w:pPr>
        <w:pStyle w:val="bullets"/>
        <w:numPr>
          <w:ilvl w:val="0"/>
          <w:numId w:val="13"/>
        </w:numPr>
        <w:spacing w:before="10"/>
        <w:ind w:left="864" w:hanging="288"/>
        <w:rPr>
          <w:rFonts w:asciiTheme="minorHAnsi" w:eastAsiaTheme="minorEastAsia" w:hAnsiTheme="minorHAnsi" w:cstheme="minorBidi"/>
        </w:rPr>
      </w:pPr>
      <w:bookmarkStart w:id="527" w:name="_Hlk65051551"/>
      <w:r>
        <w:t xml:space="preserve">fully complying with all directions provided in the </w:t>
      </w:r>
      <w:r w:rsidRPr="48C83CD9">
        <w:rPr>
          <w:i/>
          <w:iCs/>
        </w:rPr>
        <w:t>Directions for Administration (DFAs)</w:t>
      </w:r>
      <w:r>
        <w:t xml:space="preserve"> for the </w:t>
      </w:r>
      <w:r w:rsidR="002C12CC">
        <w:rPr>
          <w:rFonts w:cs="Arial"/>
        </w:rPr>
        <w:t>CAST</w:t>
      </w:r>
      <w:r>
        <w:t xml:space="preserve"> (CDE, 2022</w:t>
      </w:r>
      <w:r w:rsidR="00AB1E74">
        <w:t>e</w:t>
      </w:r>
      <w:r>
        <w:t>).</w:t>
      </w:r>
    </w:p>
    <w:p w14:paraId="0D2D3D9C" w14:textId="3FEF93D1" w:rsidR="00602616" w:rsidRDefault="00602616" w:rsidP="00787A80">
      <w:pPr>
        <w:pStyle w:val="Heading4"/>
        <w:rPr>
          <w:webHidden/>
        </w:rPr>
      </w:pPr>
      <w:bookmarkStart w:id="528" w:name="_Instructions_for_Test"/>
      <w:bookmarkStart w:id="529" w:name="_Toc136514889"/>
      <w:bookmarkEnd w:id="526"/>
      <w:bookmarkEnd w:id="527"/>
      <w:bookmarkEnd w:id="528"/>
      <w:r w:rsidRPr="001A3E9E">
        <w:t>Instructions for Test Administrat</w:t>
      </w:r>
      <w:r w:rsidR="00921CD0">
        <w:t>ion</w:t>
      </w:r>
      <w:bookmarkEnd w:id="529"/>
    </w:p>
    <w:p w14:paraId="2EAD66C4" w14:textId="6AE5F45E" w:rsidR="003146F9" w:rsidRDefault="003146F9" w:rsidP="00787A80">
      <w:pPr>
        <w:pStyle w:val="Heading5"/>
      </w:pPr>
      <w:r w:rsidRPr="00D71FA0">
        <w:t xml:space="preserve">Test Administrator </w:t>
      </w:r>
      <w:r w:rsidRPr="00D0621A">
        <w:rPr>
          <w:i/>
          <w:iCs/>
        </w:rPr>
        <w:t>Directions for Administration</w:t>
      </w:r>
    </w:p>
    <w:p w14:paraId="29BF5D0F" w14:textId="2E0D1EDA" w:rsidR="003146F9" w:rsidRDefault="003146F9" w:rsidP="00655601">
      <w:bookmarkStart w:id="530" w:name="_Hlk64971169"/>
      <w:r w:rsidRPr="00D71FA0">
        <w:rPr>
          <w:lang w:eastAsia="x-none"/>
        </w:rPr>
        <w:t xml:space="preserve">The </w:t>
      </w:r>
      <w:r w:rsidRPr="00D71FA0">
        <w:rPr>
          <w:i/>
          <w:lang w:eastAsia="x-none"/>
        </w:rPr>
        <w:t>DFAs</w:t>
      </w:r>
      <w:r w:rsidRPr="00D71FA0">
        <w:rPr>
          <w:lang w:eastAsia="x-none"/>
        </w:rPr>
        <w:t xml:space="preserve">, </w:t>
      </w:r>
      <w:r w:rsidRPr="00D71FA0">
        <w:t xml:space="preserve">used by test administrators to administer the CAST to students, are included in the </w:t>
      </w:r>
      <w:r w:rsidRPr="00D71FA0">
        <w:rPr>
          <w:i/>
        </w:rPr>
        <w:t xml:space="preserve">CAASPP Online Test Administration Manual </w:t>
      </w:r>
      <w:r w:rsidRPr="00D71FA0">
        <w:t>(CDE, 202</w:t>
      </w:r>
      <w:r w:rsidR="00B46F9A">
        <w:t>2</w:t>
      </w:r>
      <w:r w:rsidR="00AB1E74">
        <w:t>e</w:t>
      </w:r>
      <w:r w:rsidRPr="00D71FA0">
        <w:t>). Test administrators must follow all directions and guidelines and read, word-for-</w:t>
      </w:r>
      <w:bookmarkEnd w:id="530"/>
      <w:r w:rsidRPr="00D71FA0">
        <w:t>word, the instructions to students in the “SAY” boxes to ensure standardization of test administration.</w:t>
      </w:r>
      <w:r w:rsidR="00461E6B" w:rsidRPr="00461E6B">
        <w:t xml:space="preserve"> </w:t>
      </w:r>
      <w:r w:rsidR="00461E6B" w:rsidRPr="00D71FA0">
        <w:t xml:space="preserve">Additionally, the </w:t>
      </w:r>
      <w:r w:rsidR="00461E6B" w:rsidRPr="00D71FA0">
        <w:rPr>
          <w:i/>
        </w:rPr>
        <w:t xml:space="preserve">CAASPP Online Test Administration Manual </w:t>
      </w:r>
      <w:r w:rsidR="00461E6B" w:rsidRPr="00D71FA0">
        <w:t xml:space="preserve">provided information to test administrators regarding the systems involved in testing, including sections describing the TDS, so </w:t>
      </w:r>
      <w:r w:rsidR="008903A3">
        <w:t>test administrators</w:t>
      </w:r>
      <w:r w:rsidR="008903A3" w:rsidRPr="00D71FA0">
        <w:t xml:space="preserve"> </w:t>
      </w:r>
      <w:r w:rsidR="00461E6B" w:rsidRPr="00D71FA0">
        <w:t>could become familiar with the testing application used by their students (CDE, 202</w:t>
      </w:r>
      <w:r w:rsidR="00B46F9A">
        <w:t>2</w:t>
      </w:r>
      <w:r w:rsidR="00AB1E74">
        <w:t>e</w:t>
      </w:r>
      <w:r w:rsidR="00461E6B" w:rsidRPr="00D71FA0">
        <w:t>).</w:t>
      </w:r>
    </w:p>
    <w:p w14:paraId="5004A5C2" w14:textId="74ABC7A9" w:rsidR="00853A1F" w:rsidRPr="004A2FAF" w:rsidRDefault="00461E6B" w:rsidP="00787A80">
      <w:pPr>
        <w:pStyle w:val="Heading5"/>
        <w:rPr>
          <w:i/>
          <w:iCs/>
        </w:rPr>
      </w:pPr>
      <w:bookmarkStart w:id="531" w:name="_CAASPP_Online_Test"/>
      <w:bookmarkStart w:id="532" w:name="_Toc435796600"/>
      <w:bookmarkStart w:id="533" w:name="_Ref447356423"/>
      <w:bookmarkStart w:id="534" w:name="_Toc459039191"/>
      <w:bookmarkStart w:id="535" w:name="_Ref478748580"/>
      <w:bookmarkStart w:id="536" w:name="_Toc520202708"/>
      <w:bookmarkEnd w:id="531"/>
      <w:r w:rsidRPr="004A2FAF">
        <w:rPr>
          <w:i/>
          <w:iCs/>
        </w:rPr>
        <w:t>CAASPP</w:t>
      </w:r>
      <w:r w:rsidR="00853A1F" w:rsidRPr="004A2FAF">
        <w:rPr>
          <w:i/>
          <w:iCs/>
        </w:rPr>
        <w:t xml:space="preserve"> Online Test Administration Manual</w:t>
      </w:r>
      <w:bookmarkEnd w:id="532"/>
      <w:bookmarkEnd w:id="533"/>
      <w:bookmarkEnd w:id="534"/>
      <w:bookmarkEnd w:id="535"/>
      <w:bookmarkEnd w:id="536"/>
    </w:p>
    <w:p w14:paraId="30C46C84" w14:textId="2793A6DC" w:rsidR="004823A3" w:rsidRPr="001B5E77" w:rsidRDefault="004823A3" w:rsidP="00655601">
      <w:bookmarkStart w:id="537" w:name="_Hlk129329617"/>
      <w:r w:rsidRPr="001B5E77">
        <w:t xml:space="preserve">The </w:t>
      </w:r>
      <w:r w:rsidR="004E53E6">
        <w:rPr>
          <w:i/>
          <w:iCs/>
        </w:rPr>
        <w:t>CAASPP</w:t>
      </w:r>
      <w:r w:rsidRPr="007D27F0">
        <w:rPr>
          <w:i/>
          <w:iCs/>
        </w:rPr>
        <w:t xml:space="preserve"> </w:t>
      </w:r>
      <w:r w:rsidRPr="001B5E77">
        <w:rPr>
          <w:i/>
        </w:rPr>
        <w:t xml:space="preserve">Online Test Administration Manual </w:t>
      </w:r>
      <w:r w:rsidRPr="001B5E77">
        <w:t xml:space="preserve">(CDE, </w:t>
      </w:r>
      <w:r w:rsidRPr="00D968B9">
        <w:t>202</w:t>
      </w:r>
      <w:r>
        <w:t>2</w:t>
      </w:r>
      <w:r w:rsidR="00AB1E74">
        <w:t>e</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7A83CBF5" w14:textId="0BCC810A" w:rsidR="004823A3" w:rsidRPr="001B5E77" w:rsidRDefault="004823A3" w:rsidP="00787A80">
      <w:pPr>
        <w:pStyle w:val="bullets-one"/>
        <w:tabs>
          <w:tab w:val="clear" w:pos="3967"/>
        </w:tabs>
      </w:pPr>
      <w:r>
        <w:t xml:space="preserve">Roles and responsibilities of those involved with </w:t>
      </w:r>
      <w:r w:rsidR="00D73748">
        <w:t>CAASPP</w:t>
      </w:r>
      <w:r>
        <w:t xml:space="preserve"> testing</w:t>
      </w:r>
    </w:p>
    <w:p w14:paraId="2D346533" w14:textId="77777777" w:rsidR="004823A3" w:rsidRPr="001B5E77" w:rsidRDefault="004823A3" w:rsidP="00787A80">
      <w:pPr>
        <w:pStyle w:val="bullets-one"/>
        <w:tabs>
          <w:tab w:val="clear" w:pos="3967"/>
        </w:tabs>
      </w:pPr>
      <w:r>
        <w:t>Test administration resources</w:t>
      </w:r>
    </w:p>
    <w:p w14:paraId="4E1B1E48" w14:textId="77777777" w:rsidR="004823A3" w:rsidRPr="001B5E77" w:rsidRDefault="004823A3" w:rsidP="00787A80">
      <w:pPr>
        <w:pStyle w:val="bullets-one"/>
        <w:tabs>
          <w:tab w:val="clear" w:pos="3967"/>
        </w:tabs>
      </w:pPr>
      <w:r>
        <w:t>Test security</w:t>
      </w:r>
    </w:p>
    <w:p w14:paraId="01659850" w14:textId="77777777" w:rsidR="004823A3" w:rsidRPr="001B5E77" w:rsidRDefault="004823A3" w:rsidP="00787A80">
      <w:pPr>
        <w:pStyle w:val="bullets-one"/>
        <w:tabs>
          <w:tab w:val="clear" w:pos="3967"/>
        </w:tabs>
      </w:pPr>
      <w:r>
        <w:t>Administration preparation and planning</w:t>
      </w:r>
    </w:p>
    <w:p w14:paraId="3190D49C" w14:textId="77777777" w:rsidR="004823A3" w:rsidRDefault="004823A3" w:rsidP="00787A80">
      <w:pPr>
        <w:pStyle w:val="bullets-one"/>
        <w:tabs>
          <w:tab w:val="clear" w:pos="3967"/>
        </w:tabs>
      </w:pPr>
      <w:r>
        <w:t>General test administration</w:t>
      </w:r>
    </w:p>
    <w:p w14:paraId="1C392A36" w14:textId="2DCD2B29" w:rsidR="004823A3" w:rsidRDefault="004823A3" w:rsidP="00787A80">
      <w:pPr>
        <w:pStyle w:val="bullets-one"/>
        <w:tabs>
          <w:tab w:val="clear" w:pos="3967"/>
        </w:tabs>
      </w:pPr>
      <w:r>
        <w:t>In-person test administration</w:t>
      </w:r>
    </w:p>
    <w:p w14:paraId="581507CF" w14:textId="3A4BA109" w:rsidR="004823A3" w:rsidRPr="001B5E77" w:rsidRDefault="004823A3" w:rsidP="00787A80">
      <w:pPr>
        <w:pStyle w:val="bullets-one"/>
        <w:tabs>
          <w:tab w:val="clear" w:pos="3967"/>
        </w:tabs>
      </w:pPr>
      <w:r>
        <w:t>Remote test administration</w:t>
      </w:r>
    </w:p>
    <w:p w14:paraId="39D97C82" w14:textId="07B8D7D6" w:rsidR="004823A3" w:rsidRPr="001B5E77" w:rsidRDefault="004823A3" w:rsidP="00787A80">
      <w:pPr>
        <w:pStyle w:val="bullets-one"/>
        <w:tabs>
          <w:tab w:val="clear" w:pos="3967"/>
        </w:tabs>
      </w:pPr>
      <w:r>
        <w:t>Test administration directions and scripts for test administrators</w:t>
      </w:r>
    </w:p>
    <w:p w14:paraId="678A6363" w14:textId="76E6DA2D" w:rsidR="004823A3" w:rsidRPr="001B5E77" w:rsidRDefault="004823A3" w:rsidP="00787A80">
      <w:pPr>
        <w:pStyle w:val="bullets-one"/>
        <w:tabs>
          <w:tab w:val="clear" w:pos="3967"/>
        </w:tabs>
      </w:pPr>
      <w:r>
        <w:t>Overview of the student testing application</w:t>
      </w:r>
    </w:p>
    <w:p w14:paraId="4313B6D7" w14:textId="77777777" w:rsidR="004823A3" w:rsidRPr="001B5E77" w:rsidRDefault="004823A3" w:rsidP="00787A80">
      <w:pPr>
        <w:pStyle w:val="bullets-one"/>
        <w:tabs>
          <w:tab w:val="clear" w:pos="3967"/>
        </w:tabs>
      </w:pPr>
      <w:r>
        <w:t>Instructions for steps to take before, during, and after testing</w:t>
      </w:r>
    </w:p>
    <w:p w14:paraId="65757903" w14:textId="77777777" w:rsidR="004823A3" w:rsidRPr="001B5E77" w:rsidRDefault="004823A3" w:rsidP="00655601">
      <w:r w:rsidRPr="001B5E77">
        <w:t>Appendices include</w:t>
      </w:r>
      <w:r>
        <w:t>d</w:t>
      </w:r>
      <w:r w:rsidRPr="001B5E77">
        <w:t xml:space="preserve"> definitions of common terms</w:t>
      </w:r>
      <w:r>
        <w:t xml:space="preserve"> and</w:t>
      </w:r>
      <w:r w:rsidRPr="001B5E77">
        <w:t xml:space="preserve"> descriptions of different aspects of the test and systems associated with the test.</w:t>
      </w:r>
    </w:p>
    <w:p w14:paraId="510F0E79" w14:textId="22C59DE9" w:rsidR="00045993" w:rsidRPr="004A2FAF" w:rsidRDefault="001E3E5E" w:rsidP="00787A80">
      <w:pPr>
        <w:pStyle w:val="Heading5"/>
        <w:rPr>
          <w:i/>
          <w:iCs/>
        </w:rPr>
      </w:pPr>
      <w:bookmarkStart w:id="538" w:name="_CAASPP_and_English"/>
      <w:bookmarkEnd w:id="537"/>
      <w:bookmarkEnd w:id="538"/>
      <w:r w:rsidRPr="004A2FAF">
        <w:rPr>
          <w:i/>
          <w:iCs/>
        </w:rPr>
        <w:t xml:space="preserve">CAASPP and </w:t>
      </w:r>
      <w:r w:rsidR="009413BA">
        <w:rPr>
          <w:i/>
          <w:iCs/>
        </w:rPr>
        <w:t>ELPAC</w:t>
      </w:r>
      <w:r w:rsidRPr="004A2FAF">
        <w:rPr>
          <w:i/>
          <w:iCs/>
        </w:rPr>
        <w:t xml:space="preserve"> Test Operations Management System User Guide</w:t>
      </w:r>
    </w:p>
    <w:p w14:paraId="30AE81F2" w14:textId="2B1C1D2F" w:rsidR="004823A3" w:rsidRPr="001B5E77" w:rsidRDefault="004823A3" w:rsidP="00655601">
      <w:pPr>
        <w:keepNext/>
        <w:keepLines/>
      </w:pPr>
      <w:bookmarkStart w:id="539" w:name="_Hlk129077293"/>
      <w:r>
        <w:t xml:space="preserve">TOMS is a web-based application that allows LEA </w:t>
      </w:r>
      <w:r w:rsidR="00D73748">
        <w:t>CAASPP</w:t>
      </w:r>
      <w:r>
        <w:t xml:space="preserve"> coordinators to set up test administrations, add and manage users, submit computer-based student test settings, and order paper–pencil tests (PPTs). </w:t>
      </w:r>
    </w:p>
    <w:p w14:paraId="31BBEB78" w14:textId="11C682C0" w:rsidR="004823A3" w:rsidRPr="001B5E77" w:rsidRDefault="004823A3" w:rsidP="00655601">
      <w:pPr>
        <w:keepNext/>
        <w:keepLines/>
      </w:pPr>
      <w:r w:rsidRPr="001B5E77">
        <w:t xml:space="preserve">TOMS modules described in the </w:t>
      </w:r>
      <w:r w:rsidRPr="001B5E77">
        <w:rPr>
          <w:i/>
          <w:iCs/>
        </w:rPr>
        <w:t>TOMS User Guide</w:t>
      </w:r>
      <w:r w:rsidRPr="001B5E77">
        <w:t xml:space="preserve"> included the following (CDE, </w:t>
      </w:r>
      <w:r w:rsidRPr="00D968B9">
        <w:t>202</w:t>
      </w:r>
      <w:r>
        <w:t>2</w:t>
      </w:r>
      <w:r w:rsidR="00AB1E74">
        <w:t>d</w:t>
      </w:r>
      <w:r w:rsidRPr="001B5E77">
        <w:t>):</w:t>
      </w:r>
    </w:p>
    <w:p w14:paraId="11452A2C" w14:textId="2BC3D910" w:rsidR="004823A3" w:rsidRPr="001B5E77" w:rsidRDefault="004823A3" w:rsidP="00787A80">
      <w:pPr>
        <w:pStyle w:val="bullets"/>
        <w:numPr>
          <w:ilvl w:val="0"/>
          <w:numId w:val="13"/>
        </w:numPr>
        <w:spacing w:before="10"/>
        <w:ind w:left="864" w:hanging="288"/>
      </w:pPr>
      <w:r w:rsidRPr="35BDEE4A">
        <w:rPr>
          <w:b/>
          <w:bCs/>
        </w:rPr>
        <w:t>Test Administration Setup—</w:t>
      </w:r>
      <w:r>
        <w:t xml:space="preserve">This module allowed LEAs to determine and calculate dates for the LEA’s </w:t>
      </w:r>
      <w:r w:rsidR="00B779A9" w:rsidRPr="00D71FA0">
        <w:t>2021–2</w:t>
      </w:r>
      <w:r w:rsidR="00B779A9">
        <w:t>2</w:t>
      </w:r>
      <w:r>
        <w:t xml:space="preserve"> administration of the </w:t>
      </w:r>
      <w:r w:rsidR="00D73748">
        <w:t>CAASPP</w:t>
      </w:r>
      <w:r>
        <w:t xml:space="preserve">, including the </w:t>
      </w:r>
      <w:r w:rsidR="002C12CC">
        <w:rPr>
          <w:rFonts w:cs="Arial"/>
        </w:rPr>
        <w:t>CAST</w:t>
      </w:r>
      <w:r>
        <w:t>.</w:t>
      </w:r>
    </w:p>
    <w:p w14:paraId="256F89B7" w14:textId="7F133B6C" w:rsidR="004823A3" w:rsidRPr="001B5E77" w:rsidRDefault="004823A3" w:rsidP="00787A80">
      <w:pPr>
        <w:pStyle w:val="bullets"/>
        <w:numPr>
          <w:ilvl w:val="0"/>
          <w:numId w:val="13"/>
        </w:numPr>
        <w:spacing w:before="10"/>
        <w:ind w:left="864" w:hanging="288"/>
      </w:pPr>
      <w:r w:rsidRPr="2594CF68">
        <w:rPr>
          <w:b/>
          <w:bCs/>
        </w:rPr>
        <w:t>Adding and Managing Users—</w:t>
      </w:r>
      <w:r>
        <w:t xml:space="preserve">This module allowed LEA </w:t>
      </w:r>
      <w:r w:rsidR="00D73748">
        <w:t>CAASPP</w:t>
      </w:r>
      <w:r>
        <w:t xml:space="preserve"> coordinators to add </w:t>
      </w:r>
      <w:r w:rsidRPr="006242BE">
        <w:t>CAASPP test site coordinators</w:t>
      </w:r>
      <w:r>
        <w:t xml:space="preserve"> and test </w:t>
      </w:r>
      <w:r w:rsidRPr="00A42BF6">
        <w:t>administrators</w:t>
      </w:r>
      <w:r>
        <w:t xml:space="preserve"> to TOMS so that the designated user could administer, monitor, and manage the </w:t>
      </w:r>
      <w:r w:rsidR="00D73748">
        <w:t>CAASPP</w:t>
      </w:r>
      <w:r>
        <w:t xml:space="preserve"> computer-based assessments.</w:t>
      </w:r>
    </w:p>
    <w:p w14:paraId="43030001" w14:textId="495F2E92" w:rsidR="004823A3" w:rsidRPr="00D968B9" w:rsidRDefault="004823A3" w:rsidP="00787A80">
      <w:pPr>
        <w:pStyle w:val="bullets"/>
        <w:numPr>
          <w:ilvl w:val="0"/>
          <w:numId w:val="20"/>
        </w:numPr>
        <w:spacing w:before="10"/>
        <w:ind w:left="864" w:hanging="288"/>
      </w:pPr>
      <w:r w:rsidRPr="48C83CD9">
        <w:rPr>
          <w:b/>
          <w:bCs/>
        </w:rPr>
        <w:t>Reports—</w:t>
      </w:r>
      <w:r>
        <w:t xml:space="preserve">This module allowed LEA </w:t>
      </w:r>
      <w:r w:rsidR="00D73748">
        <w:t>CAASPP</w:t>
      </w:r>
      <w:r>
        <w:t xml:space="preserve"> coordinators and </w:t>
      </w:r>
      <w:r w:rsidRPr="006242BE">
        <w:t>CAASPP test site coordinators</w:t>
      </w:r>
      <w:r>
        <w:t xml:space="preserve"> access to the various reports in TOMS.</w:t>
      </w:r>
    </w:p>
    <w:p w14:paraId="65240DFD" w14:textId="0278CEE0" w:rsidR="004823A3" w:rsidRPr="000217BD" w:rsidRDefault="004823A3" w:rsidP="00787A80">
      <w:pPr>
        <w:pStyle w:val="bullets"/>
        <w:numPr>
          <w:ilvl w:val="0"/>
          <w:numId w:val="20"/>
        </w:numPr>
        <w:spacing w:before="10"/>
        <w:ind w:left="864" w:hanging="288"/>
      </w:pPr>
      <w:r w:rsidRPr="48C83CD9">
        <w:rPr>
          <w:b/>
          <w:bCs/>
        </w:rPr>
        <w:t>STAIRS/Appeals—</w:t>
      </w:r>
      <w:r>
        <w:t xml:space="preserve">This module allowed LEA </w:t>
      </w:r>
      <w:r w:rsidR="00D73748">
        <w:t>CAASPP</w:t>
      </w:r>
      <w:r>
        <w:t xml:space="preserve"> coordinators and </w:t>
      </w:r>
      <w:r w:rsidRPr="006242BE">
        <w:t>CAASPP test site coordinators</w:t>
      </w:r>
      <w:r>
        <w:t xml:space="preserve"> access to create new STAIRS cases or search for STAIRS/Appeals cases.</w:t>
      </w:r>
    </w:p>
    <w:p w14:paraId="333984C5" w14:textId="6D12521B" w:rsidR="004823A3" w:rsidRPr="001B5E77" w:rsidRDefault="004823A3" w:rsidP="00787A80">
      <w:pPr>
        <w:pStyle w:val="bullets"/>
        <w:numPr>
          <w:ilvl w:val="0"/>
          <w:numId w:val="13"/>
        </w:numPr>
        <w:spacing w:before="10"/>
        <w:ind w:left="864" w:hanging="288"/>
      </w:pPr>
      <w:r w:rsidRPr="00071B82">
        <w:rPr>
          <w:b/>
          <w:bCs/>
        </w:rPr>
        <w:t>Student Profile—</w:t>
      </w:r>
      <w:r>
        <w:t xml:space="preserve">This module allowed LEA </w:t>
      </w:r>
      <w:r w:rsidR="00D73748">
        <w:t>CAASPP</w:t>
      </w:r>
      <w:r>
        <w:t xml:space="preserve"> coordinators, </w:t>
      </w:r>
      <w:r w:rsidRPr="006242BE">
        <w:t>CAASPP test site coordinators</w:t>
      </w:r>
      <w:r>
        <w:t xml:space="preserve">, and test administrators </w:t>
      </w:r>
      <w:r w:rsidR="00241E3A">
        <w:t xml:space="preserve">and </w:t>
      </w:r>
      <w:r>
        <w:t>test examiners to view and manage student’s test assignments and test settings.</w:t>
      </w:r>
    </w:p>
    <w:bookmarkEnd w:id="539"/>
    <w:p w14:paraId="49DACCB1" w14:textId="037C7ED9" w:rsidR="001E3E5E" w:rsidRDefault="001E3E5E" w:rsidP="00787A80">
      <w:pPr>
        <w:pStyle w:val="Heading5"/>
      </w:pPr>
      <w:r w:rsidRPr="001E3E5E">
        <w:t>Other System Manuals</w:t>
      </w:r>
    </w:p>
    <w:p w14:paraId="3A407218" w14:textId="17DEE0D2" w:rsidR="004823A3" w:rsidRPr="001B5E77" w:rsidRDefault="004823A3" w:rsidP="00655601">
      <w:bookmarkStart w:id="540" w:name="_Hlk129077345"/>
      <w:r w:rsidRPr="001B5E77">
        <w:t xml:space="preserve">Other manuals were created to assist LEA </w:t>
      </w:r>
      <w:r w:rsidR="00D73748">
        <w:t>CAASPP</w:t>
      </w:r>
      <w:r w:rsidRPr="001B5E77">
        <w:t xml:space="preserve"> coordinators and others with the technological components of the </w:t>
      </w:r>
      <w:r w:rsidR="00D73748">
        <w:t>CAASPP</w:t>
      </w:r>
      <w:r w:rsidRPr="001B5E77">
        <w:t xml:space="preserve"> System and are listed next.</w:t>
      </w:r>
    </w:p>
    <w:p w14:paraId="5565C8ED" w14:textId="7A0FA992" w:rsidR="004823A3" w:rsidRPr="001B5E77" w:rsidRDefault="004823A3" w:rsidP="00787A80">
      <w:pPr>
        <w:pStyle w:val="bullets"/>
        <w:numPr>
          <w:ilvl w:val="0"/>
          <w:numId w:val="13"/>
        </w:numPr>
        <w:spacing w:before="10"/>
        <w:ind w:left="864" w:hanging="288"/>
        <w:rPr>
          <w:b/>
        </w:rPr>
      </w:pPr>
      <w:r w:rsidRPr="48C83CD9">
        <w:rPr>
          <w:b/>
          <w:bCs/>
          <w:i/>
          <w:iCs/>
        </w:rPr>
        <w:t>CAASPP and ELPAC Technical Specifications and Configuration Guide for Online Testing</w:t>
      </w:r>
      <w:r w:rsidRPr="48C83CD9">
        <w:rPr>
          <w:b/>
          <w:bCs/>
        </w:rPr>
        <w:t>—</w:t>
      </w:r>
      <w:r>
        <w:t xml:space="preserve">This manual provided information, tools, and recommended configuration details to help technology staff prepare computers and install the secure browser to be used for the computer-based </w:t>
      </w:r>
      <w:r w:rsidR="00D73748">
        <w:t>CAASPP</w:t>
      </w:r>
      <w:r>
        <w:t xml:space="preserve"> (CDE, 2022</w:t>
      </w:r>
      <w:r w:rsidR="00AB1E74">
        <w:t>c</w:t>
      </w:r>
      <w:r>
        <w:t>).</w:t>
      </w:r>
    </w:p>
    <w:p w14:paraId="3CDA0D81" w14:textId="5D5818AB" w:rsidR="004823A3" w:rsidRPr="001B5E77" w:rsidRDefault="004823A3" w:rsidP="00787A80">
      <w:pPr>
        <w:pStyle w:val="bullets"/>
        <w:numPr>
          <w:ilvl w:val="0"/>
          <w:numId w:val="13"/>
        </w:numPr>
        <w:spacing w:before="10"/>
        <w:ind w:left="864" w:hanging="288"/>
        <w:rPr>
          <w:b/>
        </w:rPr>
      </w:pPr>
      <w:r w:rsidRPr="48C83CD9">
        <w:rPr>
          <w:b/>
          <w:bCs/>
          <w:i/>
          <w:iCs/>
        </w:rPr>
        <w:t>CAASPP and ELPAC 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2022</w:t>
      </w:r>
      <w:r w:rsidR="00AB1E74">
        <w:t>b</w:t>
      </w:r>
      <w:r>
        <w:t>).</w:t>
      </w:r>
    </w:p>
    <w:p w14:paraId="1444ECCD" w14:textId="657CFF51" w:rsidR="004823A3" w:rsidRPr="001B5E77" w:rsidRDefault="004823A3" w:rsidP="00787A80">
      <w:pPr>
        <w:pStyle w:val="bullets"/>
        <w:keepLines/>
        <w:numPr>
          <w:ilvl w:val="0"/>
          <w:numId w:val="13"/>
        </w:numPr>
        <w:spacing w:before="10"/>
        <w:ind w:left="864" w:hanging="288"/>
        <w:rPr>
          <w:b/>
        </w:rPr>
      </w:pPr>
      <w:r w:rsidRPr="48C83CD9">
        <w:rPr>
          <w:b/>
          <w:bCs/>
          <w:i/>
          <w:iCs/>
        </w:rPr>
        <w:t>CAASPP and ELPAC Accessibility Guide</w:t>
      </w:r>
      <w:r w:rsidRPr="48C83CD9">
        <w:rPr>
          <w:b/>
          <w:bCs/>
        </w:rPr>
        <w:t>—</w:t>
      </w:r>
      <w:r>
        <w:t>This manual provided descriptions of the accessibility features for computer-based tests as well as information about supported hardware and software requirements for administering tests to students using accessibility resources, including those with a braille accommodation using Job Access With Speech® (software) or a braille embosser (hardware) (CDE, 2022</w:t>
      </w:r>
      <w:r w:rsidR="00AB1E74">
        <w:t>a</w:t>
      </w:r>
      <w:r>
        <w:t>).</w:t>
      </w:r>
    </w:p>
    <w:p w14:paraId="5792EB68" w14:textId="37BE4EA9" w:rsidR="00602616" w:rsidRDefault="00602616" w:rsidP="00787A80">
      <w:pPr>
        <w:pStyle w:val="Heading3"/>
        <w:rPr>
          <w:webHidden/>
        </w:rPr>
      </w:pPr>
      <w:bookmarkStart w:id="541" w:name="_Toc136514890"/>
      <w:bookmarkEnd w:id="540"/>
      <w:r w:rsidRPr="001A3E9E">
        <w:t>Local Educational Agency Training</w:t>
      </w:r>
      <w:bookmarkEnd w:id="541"/>
    </w:p>
    <w:p w14:paraId="659F1E9A" w14:textId="68703145" w:rsidR="00384CD3" w:rsidRPr="001B5E77" w:rsidRDefault="00384CD3" w:rsidP="00655601">
      <w:pPr>
        <w:rPr>
          <w:rFonts w:eastAsia="Arial"/>
        </w:rPr>
      </w:pPr>
      <w:bookmarkStart w:id="542" w:name="_Hlk129330529"/>
      <w:r w:rsidRPr="001B5E77">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2465EC4A" w14:textId="77777777" w:rsidR="00384CD3" w:rsidRPr="001B5E77" w:rsidRDefault="00384CD3" w:rsidP="00655601">
      <w:pPr>
        <w:rPr>
          <w:rFonts w:eastAsia="Arial"/>
        </w:rPr>
      </w:pPr>
      <w:r w:rsidRPr="3C1DD2ED">
        <w:rPr>
          <w:rFonts w:eastAsia="Arial"/>
        </w:rPr>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w:t>
      </w:r>
      <w:r>
        <w:rPr>
          <w:rFonts w:eastAsia="Arial"/>
        </w:rPr>
        <w:t xml:space="preserve"> </w:t>
      </w:r>
      <w:proofErr w:type="gramStart"/>
      <w:r w:rsidRPr="3C1DD2ED">
        <w:rPr>
          <w:rFonts w:eastAsia="Arial"/>
        </w:rPr>
        <w:t>recording</w:t>
      </w:r>
      <w:proofErr w:type="gramEnd"/>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75268D66" w14:textId="6D0D1AD2" w:rsidR="00384CD3" w:rsidRPr="001B5E77" w:rsidRDefault="00384CD3" w:rsidP="00655601">
      <w:pPr>
        <w:rPr>
          <w:rFonts w:eastAsia="Arial"/>
        </w:rPr>
      </w:pPr>
      <w:bookmarkStart w:id="543" w:name="_Toc98746881"/>
      <w:r w:rsidRPr="0B6A7DF7">
        <w:rPr>
          <w:rFonts w:eastAsia="Arial"/>
        </w:rPr>
        <w:t xml:space="preserve">All training opportunities were posted in one centralized location on the </w:t>
      </w:r>
      <w:r w:rsidR="00D73748">
        <w:t>CAASPP</w:t>
      </w:r>
      <w:r w:rsidRPr="0B6A7DF7">
        <w:rPr>
          <w:rFonts w:eastAsia="Arial"/>
        </w:rPr>
        <w:t xml:space="preserve"> website. LEA staff were able to register for training opportunities in one place, on the Upcoming Training Opportunities web page. Archived training was made available on the Past Training Opportunities web page, making it easier for educators to find a training they missed, and providing easier access to recorded </w:t>
      </w:r>
      <w:bookmarkStart w:id="544" w:name="_Toc62219453"/>
      <w:bookmarkStart w:id="545" w:name="_Toc63229925"/>
      <w:bookmarkStart w:id="546" w:name="_Toc63253891"/>
      <w:bookmarkStart w:id="547" w:name="_Toc63337313"/>
      <w:bookmarkStart w:id="548" w:name="_Toc62219454"/>
      <w:bookmarkStart w:id="549" w:name="_Toc63229926"/>
      <w:bookmarkStart w:id="550" w:name="_Toc63253892"/>
      <w:bookmarkStart w:id="551" w:name="_Toc63337314"/>
      <w:bookmarkStart w:id="552" w:name="_Toc63686478"/>
      <w:bookmarkStart w:id="553" w:name="_Toc62219455"/>
      <w:bookmarkStart w:id="554" w:name="_Toc63229927"/>
      <w:bookmarkStart w:id="555" w:name="_Toc63253893"/>
      <w:bookmarkStart w:id="556" w:name="_Toc63337315"/>
      <w:bookmarkEnd w:id="544"/>
      <w:bookmarkEnd w:id="545"/>
      <w:bookmarkEnd w:id="546"/>
      <w:bookmarkEnd w:id="547"/>
      <w:bookmarkEnd w:id="548"/>
      <w:bookmarkEnd w:id="549"/>
      <w:bookmarkEnd w:id="550"/>
      <w:bookmarkEnd w:id="551"/>
      <w:bookmarkEnd w:id="552"/>
      <w:bookmarkEnd w:id="553"/>
      <w:bookmarkEnd w:id="554"/>
      <w:bookmarkEnd w:id="555"/>
      <w:bookmarkEnd w:id="556"/>
      <w:r w:rsidRPr="0B6A7DF7">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3A5DD211" w14:textId="73C44B80" w:rsidR="00602616" w:rsidRDefault="006B0CEC" w:rsidP="00787A80">
      <w:pPr>
        <w:pStyle w:val="Heading4"/>
        <w:rPr>
          <w:webHidden/>
        </w:rPr>
      </w:pPr>
      <w:bookmarkStart w:id="557" w:name="_Toc136514891"/>
      <w:bookmarkEnd w:id="542"/>
      <w:r>
        <w:t>Synchronous and Asynchronous Training</w:t>
      </w:r>
      <w:bookmarkEnd w:id="543"/>
      <w:bookmarkEnd w:id="557"/>
    </w:p>
    <w:p w14:paraId="7738985C" w14:textId="331F131C" w:rsidR="00455AE3" w:rsidRPr="001B5E77" w:rsidRDefault="00455AE3" w:rsidP="00655601">
      <w:bookmarkStart w:id="558" w:name="_Hlk129330566"/>
      <w:r w:rsidRPr="00D968B9">
        <w:t xml:space="preserve">All </w:t>
      </w:r>
      <w:r>
        <w:t>synchronous training was</w:t>
      </w:r>
      <w:r w:rsidRPr="001B5E77">
        <w:t xml:space="preserve"> </w:t>
      </w:r>
      <w:r>
        <w:t xml:space="preserve">offered on Zoom, </w:t>
      </w:r>
      <w:r w:rsidRPr="001B5E77">
        <w:t>recorded</w:t>
      </w:r>
      <w:r>
        <w:t>,</w:t>
      </w:r>
      <w:r w:rsidRPr="001B5E77">
        <w:t xml:space="preserve"> and made available for on-demand viewing. Zoom </w:t>
      </w:r>
      <w:r>
        <w:t>provides</w:t>
      </w:r>
      <w:r w:rsidRPr="001B5E77">
        <w:t xml:space="preserve"> an opportunity for educators to ask questions and get answers in real time. </w:t>
      </w:r>
      <w:r>
        <w:t>Training was</w:t>
      </w:r>
      <w:r w:rsidRPr="001B5E77">
        <w:t xml:space="preserve"> also livestreamed on YouTube so that educators still had access if a particular training reached registration capacity.</w:t>
      </w:r>
    </w:p>
    <w:p w14:paraId="5139E946" w14:textId="77777777" w:rsidR="00455AE3" w:rsidRPr="001B5E77" w:rsidRDefault="00455AE3" w:rsidP="00655601">
      <w:r w:rsidRPr="001B5E77">
        <w:t xml:space="preserve">In response to an environment where educators had competing priorities to juggle, ETS and SCOE </w:t>
      </w:r>
      <w:r>
        <w:t>used various</w:t>
      </w:r>
      <w:r w:rsidRPr="001B5E77">
        <w:t xml:space="preserve"> strategies to increase engagement during </w:t>
      </w:r>
      <w:r>
        <w:t>synchronous</w:t>
      </w:r>
      <w:r w:rsidRPr="001B5E77">
        <w:t xml:space="preserve">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w:t>
      </w:r>
      <w:r>
        <w:t>’</w:t>
      </w:r>
      <w:r w:rsidRPr="001B5E77">
        <w:t xml:space="preserve"> focus to the information being presented. Breakout groups were used in smaller group trainings, as appropriate. Breaks and processing time were incorporated into presentations to give attendees opportunities to attend to other responsibilities that might result as part of their job or home environment. </w:t>
      </w:r>
    </w:p>
    <w:p w14:paraId="35B6F2FB" w14:textId="6C7111D0" w:rsidR="00455AE3" w:rsidRPr="001B5E77" w:rsidRDefault="00455AE3" w:rsidP="00655601">
      <w:r w:rsidRPr="001B5E77">
        <w:t xml:space="preserve">Working closely with the CDE, ETS and SCOE </w:t>
      </w:r>
      <w:r>
        <w:t>continued to provide informal</w:t>
      </w:r>
      <w:r w:rsidRPr="001B5E77">
        <w:t xml:space="preserve"> support to educators </w:t>
      </w:r>
      <w:r>
        <w:t>by offering monthly</w:t>
      </w:r>
      <w:r w:rsidRPr="001B5E77">
        <w:t xml:space="preserve"> </w:t>
      </w:r>
      <w:r>
        <w:t>Coffee Sessions.</w:t>
      </w:r>
      <w:r w:rsidRPr="001B5E77">
        <w:t xml:space="preserve"> </w:t>
      </w:r>
      <w:r>
        <w:t>Coffee Sessions</w:t>
      </w:r>
      <w:r w:rsidRPr="001B5E77">
        <w:t xml:space="preserve"> included CDE and ETS </w:t>
      </w:r>
      <w:r>
        <w:t>staff</w:t>
      </w:r>
      <w:r w:rsidRPr="001B5E77">
        <w:t xml:space="preserve"> </w:t>
      </w:r>
      <w:r w:rsidRPr="00D968B9">
        <w:t xml:space="preserve">who </w:t>
      </w:r>
      <w:r w:rsidRPr="001B5E77">
        <w:t>could answer questions about all aspects of testing</w:t>
      </w:r>
      <w:r>
        <w:t>.</w:t>
      </w:r>
      <w:r w:rsidRPr="001B5E77">
        <w:t xml:space="preserve"> </w:t>
      </w:r>
      <w:r>
        <w:t xml:space="preserve">ETS also offered a “workday” for coordinators where support staff were available throughout the day, allowing coordinators to join as needed and get customized support. </w:t>
      </w:r>
      <w:r w:rsidRPr="001B5E77">
        <w:t xml:space="preserve">SCOE continued to offer assessment update meetings intended to provide LEA coordinators with regular updates about California’s assessment system. All trainings and meetings were recorded and archived for on-demand viewing on the Past Training Opportunities web page on the </w:t>
      </w:r>
      <w:r w:rsidR="00964655">
        <w:t>CAASPP</w:t>
      </w:r>
      <w:r w:rsidRPr="001B5E77">
        <w:t xml:space="preserve"> website.</w:t>
      </w:r>
    </w:p>
    <w:p w14:paraId="3C50B57C" w14:textId="0B9B4D9A" w:rsidR="00602616" w:rsidRDefault="00602616" w:rsidP="00787A80">
      <w:pPr>
        <w:pStyle w:val="Heading4"/>
        <w:rPr>
          <w:webHidden/>
        </w:rPr>
      </w:pPr>
      <w:bookmarkStart w:id="559" w:name="_Toc136514892"/>
      <w:bookmarkEnd w:id="558"/>
      <w:r w:rsidRPr="001A3E9E">
        <w:t>Videos and Guides</w:t>
      </w:r>
      <w:bookmarkEnd w:id="559"/>
    </w:p>
    <w:p w14:paraId="19BEAD96" w14:textId="139C58CC" w:rsidR="00455AE3" w:rsidRDefault="00455AE3" w:rsidP="00655601">
      <w:bookmarkStart w:id="560" w:name="_Hlk129330729"/>
      <w:r>
        <w:t xml:space="preserve">ETS produced videos on various aspects of administering the </w:t>
      </w:r>
      <w:r w:rsidR="00964655">
        <w:t>CAASPP</w:t>
      </w:r>
      <w:r>
        <w:t>, including how to perform functions within TOMS, such as setting up a test administration window, adding users, assigning tests to students, and uploading test settings. SCOE produced the accompanying quick reference guides, providing multiple avenues of support for educators administering the assessments.</w:t>
      </w:r>
    </w:p>
    <w:p w14:paraId="43160039" w14:textId="181AA8C9" w:rsidR="00455AE3" w:rsidRPr="001B5E77" w:rsidRDefault="00455AE3" w:rsidP="00655601">
      <w:r>
        <w:t xml:space="preserve">In addition to the standard administration videos, ETS produced additional videos to support administration. Some videos were geared toward parents and guardians to help them understand the assessment’s purpose or how to read the Student Score Report (SSR). Other videos were intended to help coordinators or other users complete a process, such as administering a practice or training test, </w:t>
      </w:r>
      <w:proofErr w:type="gramStart"/>
      <w:r>
        <w:t>starting</w:t>
      </w:r>
      <w:proofErr w:type="gramEnd"/>
      <w:r>
        <w:t xml:space="preserve">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964655">
        <w:t>CAASPP</w:t>
      </w:r>
      <w:r>
        <w:t xml:space="preserve"> Videos and Quick Reference Guides web page.</w:t>
      </w:r>
    </w:p>
    <w:p w14:paraId="7F4F31AE" w14:textId="54040F92" w:rsidR="00602616" w:rsidRDefault="00602616" w:rsidP="00787A80">
      <w:pPr>
        <w:pStyle w:val="Heading4"/>
        <w:rPr>
          <w:webHidden/>
        </w:rPr>
      </w:pPr>
      <w:bookmarkStart w:id="561" w:name="_Toc136514893"/>
      <w:bookmarkEnd w:id="560"/>
      <w:r w:rsidRPr="001A3E9E">
        <w:t>Training for Proper Identification and Assignment of Designated Supports and</w:t>
      </w:r>
      <w:r w:rsidR="00B412C2">
        <w:t> </w:t>
      </w:r>
      <w:r w:rsidRPr="001A3E9E">
        <w:t>Accommodations</w:t>
      </w:r>
      <w:bookmarkEnd w:id="561"/>
    </w:p>
    <w:p w14:paraId="59898734" w14:textId="36F755E3" w:rsidR="00276CE6" w:rsidRPr="001B5E77" w:rsidRDefault="00276CE6" w:rsidP="00655601">
      <w:bookmarkStart w:id="562" w:name="_Hlk129330762"/>
      <w:r>
        <w:t xml:space="preserve">ETS developed a video with LEA staff to help California educators learn more about the importance of implementing </w:t>
      </w:r>
      <w:r w:rsidR="00964655">
        <w:t>CAASPP</w:t>
      </w:r>
      <w:r>
        <w:t xml:space="preserve"> accessibility resources and best practices used by educators in the field. The “Importance of Implementing CAASPP and ELPAC Accessibility Resources: Voices from Educators” video was available on the Quick Reference Guides and Videos web page on the </w:t>
      </w:r>
      <w:r w:rsidR="00964655">
        <w:t>CAASPP</w:t>
      </w:r>
      <w:r>
        <w:t xml:space="preserve"> website.</w:t>
      </w:r>
    </w:p>
    <w:p w14:paraId="0C14B700" w14:textId="2DC717B7" w:rsidR="00276CE6" w:rsidRPr="001B5E77" w:rsidRDefault="00276CE6" w:rsidP="00655601">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563" w:name="_Hlk91764631"/>
      <w:r>
        <w:t xml:space="preserve"> on the Accessibility Resources Demonstration Videos web page on the </w:t>
      </w:r>
      <w:r w:rsidR="00964655">
        <w:t>CAASPP</w:t>
      </w:r>
      <w:r>
        <w:t xml:space="preserve"> website</w:t>
      </w:r>
      <w:bookmarkEnd w:id="563"/>
      <w:r>
        <w:t>.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11BD3E10" w14:textId="77777777" w:rsidR="00276CE6" w:rsidRPr="001B5E77" w:rsidRDefault="00276CE6" w:rsidP="00655601">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2402B518" w14:textId="682733E7" w:rsidR="00276CE6" w:rsidRPr="001B5E77" w:rsidRDefault="00276CE6" w:rsidP="00655601">
      <w:r w:rsidRPr="001B5E77">
        <w:t xml:space="preserve">For the </w:t>
      </w:r>
      <w:r w:rsidR="00DA76C6" w:rsidRPr="00D71FA0">
        <w:t>2021–2</w:t>
      </w:r>
      <w:r w:rsidR="00DA76C6">
        <w:t>2</w:t>
      </w:r>
      <w:r w:rsidRPr="001B5E77">
        <w:t xml:space="preserve"> </w:t>
      </w:r>
      <w:r w:rsidR="00964655">
        <w:t>CAASPP</w:t>
      </w:r>
      <w:r w:rsidRPr="001B5E77">
        <w:t xml:space="preserve"> administration, ETS </w:t>
      </w:r>
      <w:r>
        <w:t>produced a</w:t>
      </w:r>
      <w:r w:rsidRPr="001B5E77">
        <w:t xml:space="preserve"> </w:t>
      </w:r>
      <w:r>
        <w:t>two-part asynchronous</w:t>
      </w:r>
      <w:r w:rsidRPr="001B5E77">
        <w:t xml:space="preserve"> </w:t>
      </w:r>
      <w:bookmarkStart w:id="564" w:name="_Hlk90447122"/>
      <w:r w:rsidRPr="001B5E77">
        <w:t xml:space="preserve">training </w:t>
      </w:r>
      <w:r>
        <w:t>module. Module A,</w:t>
      </w:r>
      <w:r w:rsidRPr="001B5E77">
        <w:t xml:space="preserve"> Matching Accessibility Resources to Students’ Needs</w:t>
      </w:r>
      <w:bookmarkEnd w:id="564"/>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16EA25EC" w14:textId="319471E0" w:rsidR="00276CE6" w:rsidRPr="001B5E77" w:rsidRDefault="00276CE6" w:rsidP="00655601">
      <w:r>
        <w:t>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w:t>
      </w:r>
    </w:p>
    <w:p w14:paraId="1C31E609" w14:textId="231EB317" w:rsidR="00602616" w:rsidRDefault="00602616" w:rsidP="00787A80">
      <w:pPr>
        <w:pStyle w:val="Heading4"/>
        <w:rPr>
          <w:webHidden/>
        </w:rPr>
      </w:pPr>
      <w:bookmarkStart w:id="565" w:name="_Toc136514894"/>
      <w:bookmarkEnd w:id="562"/>
      <w:r w:rsidRPr="001A3E9E">
        <w:t>Feedback for Continuous Improvement Survey</w:t>
      </w:r>
      <w:bookmarkEnd w:id="565"/>
    </w:p>
    <w:p w14:paraId="4A713D57" w14:textId="4623ECD9" w:rsidR="00276CE6" w:rsidRDefault="00276CE6" w:rsidP="00655601">
      <w:pPr>
        <w:keepLines/>
      </w:pPr>
      <w:bookmarkStart w:id="566" w:name="_Hlk129330782"/>
      <w:r>
        <w:t xml:space="preserve">The </w:t>
      </w:r>
      <w:r w:rsidR="00964655">
        <w:t>CAASPP</w:t>
      </w:r>
      <w:r>
        <w:t xml:space="preserve"> program solicits feedback annually from various interest holder groups, including LEA </w:t>
      </w:r>
      <w:r w:rsidR="00964655">
        <w:t>CAASPP</w:t>
      </w:r>
      <w:r>
        <w:t xml:space="preserve"> coordinators, </w:t>
      </w:r>
      <w:r w:rsidRPr="006242BE">
        <w:t>CAASPP test site coordinators</w:t>
      </w:r>
      <w:r>
        <w:t xml:space="preserve">, test administrators, and test examiners, through the CAASPP and ELPAC Feedback for Continuous Improvement Survey. Feedback was collected via a post-test survey sent to more than </w:t>
      </w:r>
      <w:r w:rsidRPr="00241E3A">
        <w:t>510,000</w:t>
      </w:r>
      <w:r>
        <w:t xml:space="preserve"> California educators and through focus groups. Educators provided valuable feedback for potential improvements to the future administration of CAASPP and the ELPAC—one or both—by reporting some lessons they learned in </w:t>
      </w:r>
      <w:r w:rsidR="003F6134">
        <w:t>2021–22</w:t>
      </w:r>
      <w:r>
        <w:t>.</w:t>
      </w:r>
    </w:p>
    <w:p w14:paraId="754B08C5" w14:textId="7F250064" w:rsidR="00276CE6" w:rsidRPr="0054289C" w:rsidRDefault="00276CE6" w:rsidP="00655601">
      <w:pPr>
        <w:keepLines/>
      </w:pPr>
      <w:r>
        <w:t xml:space="preserve">Improvements made in response to survey results are detailed in </w:t>
      </w:r>
      <w:hyperlink w:anchor="_Continuous_and_Systematic" w:history="1">
        <w:r w:rsidRPr="000C3801">
          <w:rPr>
            <w:rStyle w:val="Hyperlink"/>
          </w:rPr>
          <w:t xml:space="preserve">chapter </w:t>
        </w:r>
        <w:r w:rsidR="000C3801" w:rsidRPr="000C3801">
          <w:rPr>
            <w:rStyle w:val="Hyperlink"/>
          </w:rPr>
          <w:t>11</w:t>
        </w:r>
      </w:hyperlink>
      <w:r>
        <w:t>. The CDE and ETS used key recommendations from educators to implement positive changes in the next test administration year.</w:t>
      </w:r>
    </w:p>
    <w:bookmarkEnd w:id="566"/>
    <w:p w14:paraId="7AE60238" w14:textId="77777777" w:rsidR="003110BD" w:rsidRDefault="003110BD" w:rsidP="00787A80">
      <w:pPr>
        <w:pStyle w:val="Heading5"/>
      </w:pPr>
      <w:r>
        <w:t>Overview</w:t>
      </w:r>
    </w:p>
    <w:p w14:paraId="28F973D1" w14:textId="308EFC06" w:rsidR="003C0CA8" w:rsidRDefault="003C0CA8" w:rsidP="00655601">
      <w:bookmarkStart w:id="567" w:name="_Hlk130729724"/>
      <w:bookmarkStart w:id="568" w:name="_Hlk129331231"/>
      <w:r>
        <w:t xml:space="preserve">LEA and </w:t>
      </w:r>
      <w:r w:rsidRPr="006242BE">
        <w:t>CAASPP test site coordinators</w:t>
      </w:r>
      <w:r>
        <w:t>, as well as</w:t>
      </w:r>
      <w:r w:rsidRPr="661BF8C5">
        <w:rPr>
          <w:b/>
          <w:bCs/>
        </w:rPr>
        <w:t xml:space="preserve"> </w:t>
      </w:r>
      <w:r>
        <w:t>test administrators and test examiners, were invited to participate in the survey. 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04DCD206" w14:textId="77777777" w:rsidR="003C0CA8" w:rsidRDefault="003C0CA8" w:rsidP="00655601">
      <w:r>
        <w:t xml:space="preserve">Overall, California educators continue to express positive experiences in their preparations for administering CAASPP and the ELPAC. </w:t>
      </w:r>
    </w:p>
    <w:bookmarkEnd w:id="567"/>
    <w:bookmarkEnd w:id="568"/>
    <w:p w14:paraId="23068E0E" w14:textId="77777777" w:rsidR="003110BD" w:rsidRDefault="003110BD" w:rsidP="00787A80">
      <w:pPr>
        <w:pStyle w:val="Heading5"/>
      </w:pPr>
      <w:r>
        <w:t>Communication</w:t>
      </w:r>
    </w:p>
    <w:p w14:paraId="3CD30CE9" w14:textId="6AD714DA" w:rsidR="00FC4BA0" w:rsidRDefault="00FC4BA0" w:rsidP="00655601">
      <w:bookmarkStart w:id="569" w:name="_Hlk129331524"/>
      <w:r>
        <w:t xml:space="preserve">One example of these efforts is the monthly email communication, which is sent to LEA </w:t>
      </w:r>
      <w:r w:rsidR="00964655">
        <w:t>CAASPP</w:t>
      </w:r>
      <w:r>
        <w:t xml:space="preserve"> coordinators. During the 2021–22 test administration year, the CDE and ETS worked to streamline communications and provide LEAs with timely and relevant information throughout the year. Monthly CAASPP and ELPAC email communications were sent to the field during the 2021–22 test administration year. More than 70 percent of respondents from the 2021–22 survey found the new monthly email to be helpful. </w:t>
      </w:r>
    </w:p>
    <w:bookmarkEnd w:id="569"/>
    <w:p w14:paraId="41033433" w14:textId="77777777" w:rsidR="003110BD" w:rsidRDefault="003110BD" w:rsidP="00787A80">
      <w:pPr>
        <w:pStyle w:val="Heading5"/>
      </w:pPr>
      <w:r>
        <w:t>Testing Locations</w:t>
      </w:r>
    </w:p>
    <w:p w14:paraId="34796AE5" w14:textId="4A2CFA5B" w:rsidR="00FC4BA0" w:rsidRDefault="00FC4BA0" w:rsidP="00655601">
      <w:bookmarkStart w:id="570" w:name="_Hlk131746642"/>
      <w:bookmarkStart w:id="571" w:name="_Hlk130729788"/>
      <w:r>
        <w:t xml:space="preserve">Although the 2021–22 school year included the transition from distance learning back to in-person learning, educators felt that the resources and training materials provided were useful in preparing them and their students for test administration. Their feedback generally described smooth preparation, training, support, and assessment administration experiences. </w:t>
      </w:r>
    </w:p>
    <w:p w14:paraId="310692A8" w14:textId="77777777" w:rsidR="00FC4BA0" w:rsidRDefault="00FC4BA0" w:rsidP="00655601">
      <w:r>
        <w:t xml:space="preserve">With the transition back to in-person learning, testing in person was the primary testing mode for LEAs in 2021–22. However, many LEAs expressed their appreciation for the continued option of remote testing, either for students who were receiving remote instruction or for those with medical parameters that prevented them from attending school in person. </w:t>
      </w:r>
    </w:p>
    <w:p w14:paraId="64350B19" w14:textId="3E3244D5" w:rsidR="00FC4BA0" w:rsidRDefault="00FC4BA0" w:rsidP="00655601">
      <w:bookmarkStart w:id="572" w:name="_Toc121293787"/>
      <w:bookmarkStart w:id="573" w:name="_Toc121294436"/>
      <w:bookmarkStart w:id="574" w:name="_Toc122435262"/>
      <w:bookmarkStart w:id="575" w:name="_Toc122517811"/>
      <w:bookmarkStart w:id="576" w:name="_Toc124169464"/>
      <w:bookmarkStart w:id="577" w:name="_Toc124228469"/>
      <w:bookmarkStart w:id="578" w:name="_Toc124316636"/>
      <w:bookmarkStart w:id="579" w:name="_Toc124316969"/>
      <w:bookmarkStart w:id="580" w:name="_Toc128549824"/>
      <w:bookmarkStart w:id="581" w:name="_Toc128636015"/>
      <w:bookmarkStart w:id="582" w:name="_Toc128649351"/>
      <w:bookmarkStart w:id="583" w:name="_Toc129076755"/>
      <w:bookmarkStart w:id="584" w:name="_Toc129168853"/>
      <w:bookmarkStart w:id="585" w:name="_Toc129173569"/>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t xml:space="preserve">Many of the existing remote testing resources were updated or improved from the previous versions. Most notably, the chapter on remote testing was added to the </w:t>
      </w:r>
      <w:r w:rsidRPr="091EA79B">
        <w:rPr>
          <w:i/>
          <w:iCs/>
        </w:rPr>
        <w:t>CAASPP Online Test Administration Manual,</w:t>
      </w:r>
      <w:r>
        <w:t xml:space="preserve"> </w:t>
      </w:r>
      <w:r w:rsidRPr="091EA79B">
        <w:rPr>
          <w:i/>
          <w:iCs/>
        </w:rPr>
        <w:t>Initial ELPAC Online Test Administration Manual,</w:t>
      </w:r>
      <w:r>
        <w:t xml:space="preserve"> and the </w:t>
      </w:r>
      <w:r w:rsidRPr="091EA79B">
        <w:rPr>
          <w:i/>
          <w:iCs/>
        </w:rPr>
        <w:t>Summative ELPAC Online Test Administration Manual</w:t>
      </w:r>
      <w:r>
        <w:t xml:space="preserve">. Sixty-nine percent of both LEA </w:t>
      </w:r>
      <w:r w:rsidR="00964655">
        <w:t>CAASPP</w:t>
      </w:r>
      <w:r>
        <w:t xml:space="preserve"> coordinators and LEA </w:t>
      </w:r>
      <w:r w:rsidR="00B27B94">
        <w:t>ELPAC</w:t>
      </w:r>
      <w:r>
        <w:t xml:space="preserve"> coordinators indicated that </w:t>
      </w:r>
      <w:bookmarkEnd w:id="570"/>
      <w:r>
        <w:t>they found it helpful.</w:t>
      </w:r>
    </w:p>
    <w:p w14:paraId="6728339B" w14:textId="5092017F" w:rsidR="00602616" w:rsidRDefault="00602616" w:rsidP="00787A80">
      <w:pPr>
        <w:pStyle w:val="Heading3"/>
        <w:rPr>
          <w:webHidden/>
        </w:rPr>
      </w:pPr>
      <w:bookmarkStart w:id="586" w:name="_Toc136514895"/>
      <w:bookmarkEnd w:id="571"/>
      <w:r w:rsidRPr="001A3E9E">
        <w:t>Accessibility Resources</w:t>
      </w:r>
      <w:bookmarkEnd w:id="586"/>
    </w:p>
    <w:p w14:paraId="5850DB59" w14:textId="627EB521" w:rsidR="00C81541" w:rsidRPr="001B5E77" w:rsidRDefault="00C81541" w:rsidP="00655601">
      <w:pPr>
        <w:rPr>
          <w:rFonts w:eastAsia="Arial"/>
        </w:rPr>
      </w:pPr>
      <w:bookmarkStart w:id="587" w:name="_Hlk129077425"/>
      <w:proofErr w:type="gramStart"/>
      <w:r w:rsidRPr="001B5E77">
        <w:rPr>
          <w:rFonts w:eastAsia="Arial"/>
        </w:rPr>
        <w:t>The Every</w:t>
      </w:r>
      <w:proofErr w:type="gramEnd"/>
      <w:r w:rsidRPr="001B5E77">
        <w:rPr>
          <w:rFonts w:eastAsia="Arial"/>
        </w:rPr>
        <w:t xml:space="preserve"> Student Succeeds Act 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2C12CC">
        <w:rPr>
          <w:rFonts w:cs="Arial"/>
        </w:rPr>
        <w:t>CAST</w:t>
      </w:r>
      <w:r w:rsidRPr="001B5E77">
        <w:rPr>
          <w:rFonts w:eastAsia="Arial"/>
        </w:rPr>
        <w:t xml:space="preserve">, as well as the procedures to identify and assign students with accommodations and designated supports. Finally, the number of students who were assigned accessibility resources was reported </w:t>
      </w:r>
      <w:r>
        <w:rPr>
          <w:rFonts w:eastAsia="Arial"/>
        </w:rPr>
        <w:t>on the basis of</w:t>
      </w:r>
      <w:r w:rsidRPr="001B5E77">
        <w:rPr>
          <w:rFonts w:eastAsia="Arial"/>
        </w:rPr>
        <w:t xml:space="preserve"> available data.</w:t>
      </w:r>
    </w:p>
    <w:p w14:paraId="30FBD1E8" w14:textId="589CB44F" w:rsidR="00C81541" w:rsidRPr="001B5E77" w:rsidRDefault="00C81541" w:rsidP="00655601">
      <w:bookmarkStart w:id="588" w:name="_Accessibility_Resource_Categories"/>
      <w:bookmarkEnd w:id="588"/>
      <w:r w:rsidRPr="001B5E77">
        <w:t xml:space="preserve">The </w:t>
      </w:r>
      <w:r w:rsidR="00DA76C6" w:rsidRPr="00D71FA0">
        <w:t>2021–2</w:t>
      </w:r>
      <w:r w:rsidR="00DA76C6">
        <w:t>2</w:t>
      </w:r>
      <w:r w:rsidRPr="001B5E77">
        <w:t xml:space="preserve"> </w:t>
      </w:r>
      <w:r w:rsidR="002A7CA1">
        <w:rPr>
          <w:rFonts w:cs="Arial"/>
        </w:rPr>
        <w:t>CAST</w:t>
      </w:r>
      <w:r w:rsidRPr="001B5E77">
        <w:t xml:space="preserve"> offered commonly used accessibility resources available through the </w:t>
      </w:r>
      <w:r w:rsidR="00964655">
        <w:t>CAASPP</w:t>
      </w:r>
      <w:r w:rsidRPr="001B5E77">
        <w:t xml:space="preserve"> </w:t>
      </w:r>
      <w:r>
        <w:t>computer-based</w:t>
      </w:r>
      <w:r w:rsidRPr="001B5E77">
        <w:t xml:space="preserve"> testing platform, where applicable for the tested construct.</w:t>
      </w:r>
    </w:p>
    <w:p w14:paraId="0C509E5F" w14:textId="45E3314D" w:rsidR="00602616" w:rsidRDefault="00602616" w:rsidP="00787A80">
      <w:pPr>
        <w:pStyle w:val="Heading4"/>
        <w:rPr>
          <w:webHidden/>
        </w:rPr>
      </w:pPr>
      <w:bookmarkStart w:id="589" w:name="_Accessibility_Resource_Categories_1"/>
      <w:bookmarkStart w:id="590" w:name="_Toc136514896"/>
      <w:bookmarkEnd w:id="587"/>
      <w:bookmarkEnd w:id="589"/>
      <w:r w:rsidRPr="001A3E9E">
        <w:t>Accessibility Resource Categories</w:t>
      </w:r>
      <w:bookmarkEnd w:id="590"/>
    </w:p>
    <w:p w14:paraId="29C2CFEF" w14:textId="3A8D3F17" w:rsidR="000F128A" w:rsidRPr="001B5E77" w:rsidRDefault="000F128A" w:rsidP="00655601">
      <w:pPr>
        <w:keepLines/>
      </w:pPr>
      <w:bookmarkStart w:id="591" w:name="_Hlk129077497"/>
      <w:r>
        <w:t xml:space="preserve">The purpose of universal tools, designated supports, and accommodations in testing is to provide </w:t>
      </w:r>
      <w:r w:rsidRPr="2594CF68">
        <w:rPr>
          <w:i/>
          <w:iCs/>
        </w:rPr>
        <w:t>all</w:t>
      </w:r>
      <w:r>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content area.</w:t>
      </w:r>
    </w:p>
    <w:p w14:paraId="31AFDD71" w14:textId="597B42C9" w:rsidR="000F128A" w:rsidRPr="00EE30AD" w:rsidRDefault="000F128A" w:rsidP="00655601">
      <w:r w:rsidRPr="00EE30AD">
        <w:t xml:space="preserve">The CDE’s </w:t>
      </w:r>
      <w:r w:rsidRPr="000721BF">
        <w:rPr>
          <w:i/>
        </w:rPr>
        <w:t>California Assessment Accessibility Resources Matrix</w:t>
      </w:r>
      <w:r w:rsidRPr="00EE30AD">
        <w:t xml:space="preserve"> (Accessibility Matrix) (CDE, 202</w:t>
      </w:r>
      <w:r>
        <w:t>1</w:t>
      </w:r>
      <w:r w:rsidR="00580CB7">
        <w:t>a</w:t>
      </w:r>
      <w:r w:rsidRPr="00EE30AD">
        <w:t>) is intended for school-level personnel and IEP and Section 504 plan teams to select and administer the appropriate universal tools, designated supports, and accommodations as deemed necessary for individual students.</w:t>
      </w:r>
    </w:p>
    <w:bookmarkEnd w:id="591"/>
    <w:p w14:paraId="40EE0919" w14:textId="127205AD" w:rsidR="00835643" w:rsidRPr="00D71FA0" w:rsidRDefault="00835643" w:rsidP="00787A80">
      <w:pPr>
        <w:pStyle w:val="Heading5"/>
      </w:pPr>
      <w:r w:rsidRPr="00D71FA0">
        <w:t>Universal Tools</w:t>
      </w:r>
    </w:p>
    <w:p w14:paraId="67978B30" w14:textId="321512EC" w:rsidR="000F128A" w:rsidRPr="001B5E77" w:rsidRDefault="000F128A" w:rsidP="00655601">
      <w:bookmarkStart w:id="592" w:name="_Hlk129077517"/>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rsidR="00964655">
        <w:t>CAASPP</w:t>
      </w:r>
      <w:r w:rsidRPr="001B5E77">
        <w:t xml:space="preserve"> secure browser), although they </w:t>
      </w:r>
      <w:r>
        <w:t>could</w:t>
      </w:r>
      <w:r w:rsidRPr="001B5E77">
        <w:t xml:space="preserve"> be turned off by a test </w:t>
      </w:r>
      <w:r w:rsidR="00AD2092" w:rsidRPr="00AD2092">
        <w:t>administrator</w:t>
      </w:r>
      <w:r w:rsidRPr="00A66AEC">
        <w:t>.</w:t>
      </w:r>
      <w:r w:rsidR="00A66AEC" w:rsidRPr="00A66AEC">
        <w:t xml:space="preserve"> </w:t>
      </w:r>
    </w:p>
    <w:p w14:paraId="3BC3AA7F" w14:textId="3A39B675" w:rsidR="000F128A" w:rsidRPr="001B5E77" w:rsidRDefault="000F128A" w:rsidP="00655601">
      <w:r w:rsidRPr="001B5E77">
        <w:t xml:space="preserve">The universal tools in the following subsections were available in the </w:t>
      </w:r>
      <w:r w:rsidR="00DA76C6" w:rsidRPr="00D71FA0">
        <w:t>2021–2</w:t>
      </w:r>
      <w:r w:rsidR="00DA76C6">
        <w:t>2</w:t>
      </w:r>
      <w:r w:rsidRPr="001B5E77">
        <w:t xml:space="preserve"> </w:t>
      </w:r>
      <w:r w:rsidR="002A7CA1">
        <w:rPr>
          <w:rFonts w:cs="Arial"/>
        </w:rPr>
        <w:t>CAST</w:t>
      </w:r>
      <w:r w:rsidRPr="001B5E77">
        <w:t xml:space="preserve"> administration.</w:t>
      </w:r>
    </w:p>
    <w:bookmarkEnd w:id="592"/>
    <w:p w14:paraId="7AF96C30" w14:textId="77777777" w:rsidR="00835643" w:rsidRPr="00D71FA0" w:rsidRDefault="00835643" w:rsidP="00787A80">
      <w:pPr>
        <w:pStyle w:val="Heading6"/>
      </w:pPr>
      <w:r w:rsidRPr="00D71FA0">
        <w:t>Embedded</w:t>
      </w:r>
    </w:p>
    <w:p w14:paraId="2E1C7949" w14:textId="77777777" w:rsidR="00835643" w:rsidRPr="00D71FA0" w:rsidRDefault="00835643" w:rsidP="00655601">
      <w:r w:rsidRPr="00D71FA0">
        <w:t>The following embedded universal tools were available to students testing in the secure browser:</w:t>
      </w:r>
    </w:p>
    <w:p w14:paraId="1565B446" w14:textId="77777777" w:rsidR="00835643" w:rsidRPr="00D71FA0" w:rsidRDefault="00835643" w:rsidP="00787A80">
      <w:pPr>
        <w:pStyle w:val="bullets-one"/>
      </w:pPr>
      <w:r w:rsidRPr="00D71FA0">
        <w:t>Breaks</w:t>
      </w:r>
    </w:p>
    <w:p w14:paraId="79C1913B" w14:textId="77777777" w:rsidR="00835643" w:rsidRPr="00D71FA0" w:rsidRDefault="00835643" w:rsidP="00787A80">
      <w:pPr>
        <w:pStyle w:val="bullets-one"/>
      </w:pPr>
      <w:r w:rsidRPr="00D71FA0">
        <w:t>Calculator:</w:t>
      </w:r>
      <w:r w:rsidRPr="00D71FA0">
        <w:rPr>
          <w:rStyle w:val="FootnoteReference"/>
        </w:rPr>
        <w:footnoteReference w:id="5"/>
      </w:r>
    </w:p>
    <w:p w14:paraId="11ED804B" w14:textId="77777777" w:rsidR="00835643" w:rsidRPr="00D71FA0" w:rsidRDefault="00835643" w:rsidP="00655601">
      <w:pPr>
        <w:pStyle w:val="bullets2-one"/>
      </w:pPr>
      <w:r w:rsidRPr="00D71FA0">
        <w:t>Four-function—grade five</w:t>
      </w:r>
    </w:p>
    <w:p w14:paraId="5F5F7A76" w14:textId="77777777" w:rsidR="00835643" w:rsidRPr="00D71FA0" w:rsidRDefault="00835643" w:rsidP="00655601">
      <w:pPr>
        <w:pStyle w:val="bullets2-one"/>
      </w:pPr>
      <w:r w:rsidRPr="00D71FA0">
        <w:t>Scientific—grade eight and high school</w:t>
      </w:r>
    </w:p>
    <w:p w14:paraId="6CE9EA10" w14:textId="77777777" w:rsidR="00835643" w:rsidRPr="00D71FA0" w:rsidRDefault="00835643" w:rsidP="00787A80">
      <w:pPr>
        <w:pStyle w:val="bullets-one"/>
        <w:rPr>
          <w:rFonts w:eastAsiaTheme="minorEastAsia"/>
        </w:rPr>
      </w:pPr>
      <w:bookmarkStart w:id="593" w:name="_Toc478119638"/>
      <w:r w:rsidRPr="00D71FA0">
        <w:t>Digital notepad</w:t>
      </w:r>
    </w:p>
    <w:p w14:paraId="64C568E9" w14:textId="77777777" w:rsidR="00835643" w:rsidRPr="00D71FA0" w:rsidRDefault="00835643" w:rsidP="00787A80">
      <w:pPr>
        <w:pStyle w:val="bullets-one"/>
        <w:rPr>
          <w:rFonts w:eastAsiaTheme="minorEastAsia"/>
        </w:rPr>
      </w:pPr>
      <w:r w:rsidRPr="00D71FA0">
        <w:t>English glossary</w:t>
      </w:r>
    </w:p>
    <w:p w14:paraId="0456B1A7" w14:textId="77777777" w:rsidR="00835643" w:rsidRPr="00D71FA0" w:rsidRDefault="00835643" w:rsidP="00787A80">
      <w:pPr>
        <w:pStyle w:val="bullets-one"/>
        <w:rPr>
          <w:rFonts w:eastAsiaTheme="minorEastAsia"/>
        </w:rPr>
      </w:pPr>
      <w:r w:rsidRPr="00D71FA0">
        <w:t>Expandable items</w:t>
      </w:r>
      <w:r w:rsidRPr="00D71FA0">
        <w:rPr>
          <w:rStyle w:val="FootnoteReference"/>
        </w:rPr>
        <w:footnoteReference w:id="6"/>
      </w:r>
    </w:p>
    <w:p w14:paraId="0CEA0294" w14:textId="77777777" w:rsidR="00835643" w:rsidRPr="00D71FA0" w:rsidRDefault="00835643" w:rsidP="00787A80">
      <w:pPr>
        <w:pStyle w:val="bullets-one"/>
        <w:rPr>
          <w:rFonts w:eastAsiaTheme="minorEastAsia"/>
        </w:rPr>
      </w:pPr>
      <w:r w:rsidRPr="00D71FA0">
        <w:t>Expandable passages</w:t>
      </w:r>
    </w:p>
    <w:p w14:paraId="08719001" w14:textId="7B253548" w:rsidR="00835643" w:rsidRPr="00D71FA0" w:rsidRDefault="00835643" w:rsidP="00787A80">
      <w:pPr>
        <w:pStyle w:val="bullets-one"/>
        <w:rPr>
          <w:rFonts w:eastAsiaTheme="minorEastAsia"/>
        </w:rPr>
      </w:pPr>
      <w:r>
        <w:t>Highlighter</w:t>
      </w:r>
      <w:r w:rsidR="6CD3EB09">
        <w:t xml:space="preserve"> (embedded)</w:t>
      </w:r>
    </w:p>
    <w:p w14:paraId="07AE3E99" w14:textId="77777777" w:rsidR="00835643" w:rsidRPr="00D71FA0" w:rsidRDefault="00835643" w:rsidP="00787A80">
      <w:pPr>
        <w:pStyle w:val="bullets-one"/>
        <w:rPr>
          <w:rFonts w:eastAsiaTheme="minorEastAsia"/>
        </w:rPr>
      </w:pPr>
      <w:r w:rsidRPr="00D71FA0">
        <w:t>Keyboard navigation</w:t>
      </w:r>
    </w:p>
    <w:p w14:paraId="42A42AF4" w14:textId="4343391C" w:rsidR="00835643" w:rsidRPr="00D71FA0" w:rsidRDefault="00835643" w:rsidP="00787A80">
      <w:pPr>
        <w:pStyle w:val="bullets-one"/>
        <w:rPr>
          <w:rFonts w:eastAsiaTheme="minorEastAsia"/>
        </w:rPr>
      </w:pPr>
      <w:r>
        <w:t>Line reader</w:t>
      </w:r>
      <w:r w:rsidR="000DF71B">
        <w:t xml:space="preserve"> (embedded)</w:t>
      </w:r>
    </w:p>
    <w:p w14:paraId="2F10B566" w14:textId="77777777" w:rsidR="00835643" w:rsidRPr="00D71FA0" w:rsidRDefault="00835643" w:rsidP="00787A80">
      <w:pPr>
        <w:pStyle w:val="bullets-one"/>
        <w:rPr>
          <w:rFonts w:eastAsiaTheme="minorEastAsia"/>
        </w:rPr>
      </w:pPr>
      <w:r w:rsidRPr="00D71FA0">
        <w:t>Mark for review</w:t>
      </w:r>
    </w:p>
    <w:p w14:paraId="2F0BCCF8" w14:textId="0983E9A2" w:rsidR="00835643" w:rsidRPr="00D71FA0" w:rsidRDefault="00835643" w:rsidP="00787A80">
      <w:pPr>
        <w:pStyle w:val="bullets-one"/>
        <w:rPr>
          <w:rFonts w:eastAsiaTheme="minorEastAsia"/>
        </w:rPr>
      </w:pPr>
      <w:r w:rsidRPr="00D71FA0">
        <w:t>Mathematics tools (e.g., ruler, protractor)</w:t>
      </w:r>
      <w:r w:rsidRPr="00D71FA0">
        <w:rPr>
          <w:rStyle w:val="FootnoteReference"/>
        </w:rPr>
        <w:footnoteReference w:id="7"/>
      </w:r>
    </w:p>
    <w:p w14:paraId="72C3016F" w14:textId="77777777" w:rsidR="00835643" w:rsidRPr="00D71FA0" w:rsidRDefault="00835643" w:rsidP="00787A80">
      <w:pPr>
        <w:pStyle w:val="bullets-one"/>
        <w:rPr>
          <w:rFonts w:eastAsiaTheme="minorEastAsia"/>
        </w:rPr>
      </w:pPr>
      <w:r w:rsidRPr="00D71FA0">
        <w:t>Science charts (i.e., calendar, Periodic Table of the Elements, conversion charts)</w:t>
      </w:r>
    </w:p>
    <w:p w14:paraId="21E4B0CF" w14:textId="1B19AACF" w:rsidR="00835643" w:rsidRDefault="00835643" w:rsidP="00787A80">
      <w:pPr>
        <w:pStyle w:val="bullets-one"/>
        <w:rPr>
          <w:rFonts w:eastAsiaTheme="minorEastAsia"/>
        </w:rPr>
      </w:pPr>
      <w:r>
        <w:t>Science tools (e.g., analog clock, laboratory equipment)</w:t>
      </w:r>
    </w:p>
    <w:p w14:paraId="2BFAB91A" w14:textId="77777777" w:rsidR="00835643" w:rsidRPr="00D71FA0" w:rsidRDefault="00835643" w:rsidP="00787A80">
      <w:pPr>
        <w:pStyle w:val="bullets-one"/>
        <w:rPr>
          <w:rFonts w:eastAsiaTheme="minorEastAsia"/>
        </w:rPr>
      </w:pPr>
      <w:r w:rsidRPr="00D71FA0">
        <w:t>Strikethrough</w:t>
      </w:r>
    </w:p>
    <w:p w14:paraId="4C9BF09D" w14:textId="77777777" w:rsidR="00835643" w:rsidRPr="00D71FA0" w:rsidRDefault="00835643" w:rsidP="00787A80">
      <w:pPr>
        <w:pStyle w:val="bullets-one"/>
        <w:rPr>
          <w:rFonts w:eastAsiaTheme="minorEastAsia"/>
        </w:rPr>
      </w:pPr>
      <w:r w:rsidRPr="00D71FA0">
        <w:t>Writing tools (e.g., bold, italic, bullets, undo/redo)</w:t>
      </w:r>
    </w:p>
    <w:p w14:paraId="156A8C88" w14:textId="77777777" w:rsidR="00835643" w:rsidRPr="00D71FA0" w:rsidRDefault="00835643" w:rsidP="00787A80">
      <w:pPr>
        <w:pStyle w:val="bullets-one"/>
        <w:rPr>
          <w:rFonts w:eastAsiaTheme="minorEastAsia"/>
        </w:rPr>
      </w:pPr>
      <w:r w:rsidRPr="00D71FA0">
        <w:t>Zoom (in/out)</w:t>
      </w:r>
    </w:p>
    <w:bookmarkEnd w:id="593"/>
    <w:p w14:paraId="46CC4D28" w14:textId="77777777" w:rsidR="00835643" w:rsidRPr="00D71FA0" w:rsidRDefault="00835643" w:rsidP="00787A80">
      <w:pPr>
        <w:pStyle w:val="Heading6"/>
      </w:pPr>
      <w:r w:rsidRPr="00D71FA0">
        <w:t>Non-Embedded</w:t>
      </w:r>
    </w:p>
    <w:p w14:paraId="26B8D6EB" w14:textId="77777777" w:rsidR="00835643" w:rsidRPr="00D71FA0" w:rsidRDefault="00835643" w:rsidP="006B1D61">
      <w:r w:rsidRPr="00D71FA0">
        <w:t>The following non-embedded universal tools were available to students testing in the secure browser:</w:t>
      </w:r>
    </w:p>
    <w:p w14:paraId="1C19B19E" w14:textId="77777777" w:rsidR="00835643" w:rsidRPr="00D71FA0" w:rsidRDefault="00835643" w:rsidP="00787A80">
      <w:pPr>
        <w:pStyle w:val="bullets-one"/>
      </w:pPr>
      <w:r w:rsidRPr="00D71FA0">
        <w:t>Breaks</w:t>
      </w:r>
    </w:p>
    <w:p w14:paraId="20BFAF60" w14:textId="77777777" w:rsidR="00835643" w:rsidRPr="00D71FA0" w:rsidRDefault="00835643" w:rsidP="00787A80">
      <w:pPr>
        <w:pStyle w:val="bullets-one"/>
      </w:pPr>
      <w:r w:rsidRPr="00D71FA0">
        <w:t>Scratch paper</w:t>
      </w:r>
    </w:p>
    <w:p w14:paraId="74B7B975" w14:textId="77777777" w:rsidR="00835643" w:rsidRPr="00D71FA0" w:rsidRDefault="00835643" w:rsidP="006B1D61">
      <w:r w:rsidRPr="00D71FA0">
        <w:t>The following non-embedded universal tools were available to students taking the PPT:</w:t>
      </w:r>
    </w:p>
    <w:p w14:paraId="4752B790" w14:textId="77777777" w:rsidR="00835643" w:rsidRPr="00D71FA0" w:rsidRDefault="00835643" w:rsidP="00787A80">
      <w:pPr>
        <w:pStyle w:val="bullets-one"/>
      </w:pPr>
      <w:r w:rsidRPr="00D71FA0">
        <w:t>Breaks</w:t>
      </w:r>
    </w:p>
    <w:p w14:paraId="4B58E51B" w14:textId="77777777" w:rsidR="00835643" w:rsidRPr="00D71FA0" w:rsidRDefault="00835643" w:rsidP="00787A80">
      <w:pPr>
        <w:pStyle w:val="bullets-one"/>
      </w:pPr>
      <w:r w:rsidRPr="00D71FA0">
        <w:t>Calculator</w:t>
      </w:r>
    </w:p>
    <w:p w14:paraId="2C5A15D3" w14:textId="77777777" w:rsidR="00835643" w:rsidRPr="00D71FA0" w:rsidRDefault="00835643" w:rsidP="00787A80">
      <w:pPr>
        <w:pStyle w:val="bullets-one"/>
      </w:pPr>
      <w:r w:rsidRPr="00D71FA0">
        <w:t>English glossary</w:t>
      </w:r>
    </w:p>
    <w:p w14:paraId="17041167" w14:textId="77777777" w:rsidR="00835643" w:rsidRPr="00D71FA0" w:rsidRDefault="00835643" w:rsidP="00787A80">
      <w:pPr>
        <w:pStyle w:val="bullets-one"/>
      </w:pPr>
      <w:r w:rsidRPr="00D71FA0">
        <w:t>Highlighter</w:t>
      </w:r>
    </w:p>
    <w:p w14:paraId="121C566A" w14:textId="77777777" w:rsidR="00835643" w:rsidRPr="00D71FA0" w:rsidRDefault="00835643" w:rsidP="00787A80">
      <w:pPr>
        <w:pStyle w:val="bullets-one"/>
      </w:pPr>
      <w:r w:rsidRPr="00D71FA0">
        <w:t>Line reader</w:t>
      </w:r>
    </w:p>
    <w:p w14:paraId="642BEA9C" w14:textId="77777777" w:rsidR="00835643" w:rsidRPr="00D71FA0" w:rsidRDefault="00835643" w:rsidP="00787A80">
      <w:pPr>
        <w:pStyle w:val="bullets-one"/>
      </w:pPr>
      <w:r w:rsidRPr="00D71FA0">
        <w:t>Mark for review</w:t>
      </w:r>
    </w:p>
    <w:p w14:paraId="03D4552B" w14:textId="77777777" w:rsidR="00835643" w:rsidRPr="00D71FA0" w:rsidRDefault="00835643" w:rsidP="00787A80">
      <w:pPr>
        <w:pStyle w:val="bullets-one"/>
      </w:pPr>
      <w:r w:rsidRPr="00D71FA0">
        <w:t>Science reference tools</w:t>
      </w:r>
    </w:p>
    <w:p w14:paraId="03D3F4B8" w14:textId="77777777" w:rsidR="00835643" w:rsidRPr="00D71FA0" w:rsidRDefault="00835643" w:rsidP="00787A80">
      <w:pPr>
        <w:pStyle w:val="bullets-one"/>
      </w:pPr>
      <w:r w:rsidRPr="00D71FA0">
        <w:t>Scratch paper</w:t>
      </w:r>
    </w:p>
    <w:p w14:paraId="755FDCC1" w14:textId="77777777" w:rsidR="00835643" w:rsidRPr="00D71FA0" w:rsidRDefault="00835643" w:rsidP="00787A80">
      <w:pPr>
        <w:pStyle w:val="bullets-one"/>
      </w:pPr>
      <w:r w:rsidRPr="00D71FA0">
        <w:t>Strikethrough</w:t>
      </w:r>
    </w:p>
    <w:p w14:paraId="79A4D4DE" w14:textId="77777777" w:rsidR="00835643" w:rsidRPr="00D71FA0" w:rsidRDefault="00835643" w:rsidP="00787A80">
      <w:pPr>
        <w:pStyle w:val="Heading5"/>
      </w:pPr>
      <w:r w:rsidRPr="00D71FA0">
        <w:t>Designated Supports</w:t>
      </w:r>
    </w:p>
    <w:p w14:paraId="289212DD" w14:textId="5CE043B6" w:rsidR="000F128A" w:rsidRPr="001B5E77" w:rsidRDefault="000F128A" w:rsidP="00655601">
      <w:bookmarkStart w:id="594" w:name="_Hlk129077543"/>
      <w:r w:rsidRPr="001B5E77">
        <w:t xml:space="preserve">Designated supports </w:t>
      </w:r>
      <w:r>
        <w:t>we</w:t>
      </w:r>
      <w:r w:rsidRPr="001B5E77">
        <w:t>re available to all students through the test settings in TOMS. The designated supports each f</w:t>
      </w:r>
      <w:r>
        <w:t>e</w:t>
      </w:r>
      <w:r w:rsidRPr="001B5E77">
        <w:t xml:space="preserve">ll into one of two categories: embedded and non-embedded.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964655">
        <w:t>CAASPP</w:t>
      </w:r>
      <w:r w:rsidRPr="001B5E77">
        <w:t xml:space="preserve"> secure browser).</w:t>
      </w:r>
    </w:p>
    <w:p w14:paraId="06EA7F0E" w14:textId="07FA82E2" w:rsidR="000F128A" w:rsidRPr="001B5E77" w:rsidRDefault="000F128A" w:rsidP="00655601">
      <w:bookmarkStart w:id="595" w:name="_Hlk66181731"/>
      <w:r w:rsidRPr="001B5E77">
        <w:t xml:space="preserve">The designated supports in the following subsections were available in the </w:t>
      </w:r>
      <w:r w:rsidR="00DA76C6" w:rsidRPr="00D71FA0">
        <w:t>2021–2</w:t>
      </w:r>
      <w:r w:rsidR="00DA76C6">
        <w:t>2</w:t>
      </w:r>
      <w:r w:rsidRPr="001B5E77">
        <w:t xml:space="preserve"> </w:t>
      </w:r>
      <w:r w:rsidR="002A7CA1">
        <w:rPr>
          <w:rFonts w:cs="Arial"/>
        </w:rPr>
        <w:t>CAST</w:t>
      </w:r>
      <w:r w:rsidRPr="001B5E77">
        <w:t xml:space="preserve"> administration.</w:t>
      </w:r>
      <w:bookmarkEnd w:id="595"/>
    </w:p>
    <w:bookmarkEnd w:id="594"/>
    <w:p w14:paraId="1765FA35" w14:textId="77777777" w:rsidR="00835643" w:rsidRPr="00D71FA0" w:rsidRDefault="00835643" w:rsidP="00787A80">
      <w:pPr>
        <w:pStyle w:val="Heading6"/>
      </w:pPr>
      <w:r w:rsidRPr="00D71FA0">
        <w:t>Embedded</w:t>
      </w:r>
    </w:p>
    <w:p w14:paraId="3E3C90F4" w14:textId="77777777" w:rsidR="00835643" w:rsidRPr="00D71FA0" w:rsidRDefault="00835643" w:rsidP="006B1D61">
      <w:r w:rsidRPr="00D71FA0">
        <w:t>The following embedded designated supports were available to students testing in the secure browser:</w:t>
      </w:r>
    </w:p>
    <w:p w14:paraId="3491C858" w14:textId="77777777" w:rsidR="00835643" w:rsidRPr="00D71FA0" w:rsidRDefault="00835643" w:rsidP="00787A80">
      <w:pPr>
        <w:pStyle w:val="bullets-one"/>
      </w:pPr>
      <w:r w:rsidRPr="00D71FA0">
        <w:t>Color contrast</w:t>
      </w:r>
    </w:p>
    <w:p w14:paraId="57BF9A6E" w14:textId="77777777" w:rsidR="00835643" w:rsidRPr="00D71FA0" w:rsidRDefault="00835643" w:rsidP="00787A80">
      <w:pPr>
        <w:pStyle w:val="bullets-one"/>
      </w:pPr>
      <w:r w:rsidRPr="00D71FA0">
        <w:t>Masking</w:t>
      </w:r>
    </w:p>
    <w:p w14:paraId="6C944C38" w14:textId="77777777" w:rsidR="00835643" w:rsidRPr="00D71FA0" w:rsidRDefault="00835643" w:rsidP="00787A80">
      <w:pPr>
        <w:pStyle w:val="bullets-one"/>
      </w:pPr>
      <w:r w:rsidRPr="00D71FA0">
        <w:t>Mouse pointer (size and color)</w:t>
      </w:r>
    </w:p>
    <w:p w14:paraId="103CED84" w14:textId="77777777" w:rsidR="00835643" w:rsidRPr="00D71FA0" w:rsidRDefault="00835643" w:rsidP="00787A80">
      <w:pPr>
        <w:pStyle w:val="bullets-one"/>
      </w:pPr>
      <w:r w:rsidRPr="00D71FA0">
        <w:t>Permissive mode</w:t>
      </w:r>
    </w:p>
    <w:p w14:paraId="0C70AD75" w14:textId="77777777" w:rsidR="00835643" w:rsidRPr="00D71FA0" w:rsidRDefault="00835643" w:rsidP="00787A80">
      <w:pPr>
        <w:pStyle w:val="bullets-one"/>
      </w:pPr>
      <w:r w:rsidRPr="00D71FA0">
        <w:t>Print (font) size</w:t>
      </w:r>
    </w:p>
    <w:p w14:paraId="7BBE74B8" w14:textId="77777777" w:rsidR="00835643" w:rsidRPr="00D71FA0" w:rsidRDefault="00835643" w:rsidP="00787A80">
      <w:pPr>
        <w:pStyle w:val="bullets-one"/>
      </w:pPr>
      <w:r w:rsidRPr="00D71FA0">
        <w:t>Streamline</w:t>
      </w:r>
    </w:p>
    <w:p w14:paraId="5490B579" w14:textId="77777777" w:rsidR="00835643" w:rsidRPr="00D71FA0" w:rsidRDefault="00835643" w:rsidP="00787A80">
      <w:pPr>
        <w:pStyle w:val="bullets-one"/>
      </w:pPr>
      <w:r w:rsidRPr="00D71FA0">
        <w:t>Text-to-speech (items and stimuli)</w:t>
      </w:r>
    </w:p>
    <w:p w14:paraId="4E8EBBE5" w14:textId="77777777" w:rsidR="00835643" w:rsidRPr="00D71FA0" w:rsidRDefault="00835643" w:rsidP="00787A80">
      <w:pPr>
        <w:pStyle w:val="bullets-one"/>
      </w:pPr>
      <w:r w:rsidRPr="00D71FA0">
        <w:t>Translations (glossary)</w:t>
      </w:r>
    </w:p>
    <w:p w14:paraId="1B9CB7C0" w14:textId="77777777" w:rsidR="00D21CD6" w:rsidRPr="00D71FA0" w:rsidRDefault="00D21CD6" w:rsidP="00787A80">
      <w:pPr>
        <w:pStyle w:val="bullets-one"/>
      </w:pPr>
      <w:r>
        <w:t>T</w:t>
      </w:r>
      <w:r w:rsidRPr="00D71FA0">
        <w:t>ranslations (Spanish</w:t>
      </w:r>
      <w:r>
        <w:t xml:space="preserve"> stacked–dual language</w:t>
      </w:r>
      <w:r w:rsidRPr="00D71FA0">
        <w:t>)</w:t>
      </w:r>
    </w:p>
    <w:p w14:paraId="54CB3155" w14:textId="77777777" w:rsidR="00835643" w:rsidRPr="00D71FA0" w:rsidRDefault="00835643" w:rsidP="00787A80">
      <w:pPr>
        <w:pStyle w:val="bullets-one"/>
      </w:pPr>
      <w:r w:rsidRPr="00D71FA0">
        <w:t>Turn off any universal tool(s)</w:t>
      </w:r>
    </w:p>
    <w:p w14:paraId="12306E5C" w14:textId="77777777" w:rsidR="00835643" w:rsidRPr="00D71FA0" w:rsidRDefault="00835643" w:rsidP="00787A80">
      <w:pPr>
        <w:pStyle w:val="Heading6"/>
      </w:pPr>
      <w:r w:rsidRPr="00D71FA0">
        <w:t>Non-Embedded</w:t>
      </w:r>
    </w:p>
    <w:p w14:paraId="67068926" w14:textId="77777777" w:rsidR="00835643" w:rsidRPr="00D71FA0" w:rsidRDefault="00835643" w:rsidP="006B1D61">
      <w:r w:rsidRPr="00D71FA0">
        <w:t>The following non-embedded designated supports were available to students testing in the secure browser:</w:t>
      </w:r>
    </w:p>
    <w:p w14:paraId="00C86CD2" w14:textId="77777777" w:rsidR="00835643" w:rsidRPr="00D71FA0" w:rsidRDefault="7AB8AB3A" w:rsidP="00787A80">
      <w:pPr>
        <w:pStyle w:val="bullets-one"/>
        <w:contextualSpacing w:val="0"/>
      </w:pPr>
      <w:r>
        <w:t>100s number table</w:t>
      </w:r>
    </w:p>
    <w:p w14:paraId="24036AFD" w14:textId="77777777" w:rsidR="00835643" w:rsidRPr="00D71FA0" w:rsidRDefault="7AB8AB3A" w:rsidP="00787A80">
      <w:pPr>
        <w:pStyle w:val="bullets-one"/>
        <w:contextualSpacing w:val="0"/>
      </w:pPr>
      <w:r>
        <w:t>Amplification</w:t>
      </w:r>
    </w:p>
    <w:p w14:paraId="322C3651" w14:textId="77777777" w:rsidR="00835643" w:rsidRPr="00D71FA0" w:rsidRDefault="7AB8AB3A" w:rsidP="00787A80">
      <w:pPr>
        <w:pStyle w:val="bullets-one"/>
        <w:contextualSpacing w:val="0"/>
      </w:pPr>
      <w:r>
        <w:t>Calculator:</w:t>
      </w:r>
    </w:p>
    <w:p w14:paraId="652C8E90" w14:textId="77777777" w:rsidR="00835643" w:rsidRPr="004A2FAF" w:rsidRDefault="00835643" w:rsidP="004A2FAF">
      <w:pPr>
        <w:pStyle w:val="bullets2-one"/>
        <w:contextualSpacing w:val="0"/>
      </w:pPr>
      <w:r w:rsidRPr="004A2FAF">
        <w:t>Four-function—grade five</w:t>
      </w:r>
    </w:p>
    <w:p w14:paraId="7966174B" w14:textId="77777777" w:rsidR="00835643" w:rsidRPr="004A2FAF" w:rsidRDefault="00835643" w:rsidP="004A2FAF">
      <w:pPr>
        <w:pStyle w:val="bullets2-one"/>
        <w:contextualSpacing w:val="0"/>
      </w:pPr>
      <w:r w:rsidRPr="004A2FAF">
        <w:t>Scientific—grade eight and high school</w:t>
      </w:r>
    </w:p>
    <w:p w14:paraId="5C988CD5" w14:textId="77777777" w:rsidR="00835643" w:rsidRPr="00D71FA0" w:rsidRDefault="7AB8AB3A" w:rsidP="00787A80">
      <w:pPr>
        <w:pStyle w:val="bullets-one"/>
        <w:contextualSpacing w:val="0"/>
      </w:pPr>
      <w:r>
        <w:t>Color contrast</w:t>
      </w:r>
    </w:p>
    <w:p w14:paraId="635FB97E" w14:textId="77777777" w:rsidR="00835643" w:rsidRPr="00D71FA0" w:rsidRDefault="7AB8AB3A" w:rsidP="00787A80">
      <w:pPr>
        <w:pStyle w:val="bullets-one"/>
        <w:contextualSpacing w:val="0"/>
      </w:pPr>
      <w:r>
        <w:t>Color overlay</w:t>
      </w:r>
    </w:p>
    <w:p w14:paraId="6A5C091D" w14:textId="77777777" w:rsidR="00835643" w:rsidRPr="00D71FA0" w:rsidRDefault="7AB8AB3A" w:rsidP="00787A80">
      <w:pPr>
        <w:pStyle w:val="bullets-one"/>
        <w:contextualSpacing w:val="0"/>
      </w:pPr>
      <w:r>
        <w:t>Magnification</w:t>
      </w:r>
    </w:p>
    <w:p w14:paraId="67D67E6A" w14:textId="77777777" w:rsidR="00835643" w:rsidRPr="00D71FA0" w:rsidRDefault="7AB8AB3A" w:rsidP="00787A80">
      <w:pPr>
        <w:pStyle w:val="bullets-one"/>
        <w:contextualSpacing w:val="0"/>
      </w:pPr>
      <w:r>
        <w:t>Medical supports</w:t>
      </w:r>
    </w:p>
    <w:p w14:paraId="2ABCA364" w14:textId="77777777" w:rsidR="00835643" w:rsidRPr="00D71FA0" w:rsidRDefault="7AB8AB3A" w:rsidP="00787A80">
      <w:pPr>
        <w:pStyle w:val="bullets-one"/>
        <w:contextualSpacing w:val="0"/>
      </w:pPr>
      <w:r>
        <w:t>Multiplication table</w:t>
      </w:r>
    </w:p>
    <w:p w14:paraId="21D508F9" w14:textId="77777777" w:rsidR="00835643" w:rsidRPr="00D71FA0" w:rsidRDefault="7AB8AB3A" w:rsidP="00787A80">
      <w:pPr>
        <w:pStyle w:val="bullets-one"/>
        <w:contextualSpacing w:val="0"/>
      </w:pPr>
      <w:r>
        <w:t>Noise buffers</w:t>
      </w:r>
    </w:p>
    <w:p w14:paraId="04C6038A" w14:textId="77777777" w:rsidR="00835643" w:rsidRPr="00D71FA0" w:rsidRDefault="7AB8AB3A" w:rsidP="00787A80">
      <w:pPr>
        <w:pStyle w:val="bullets-one"/>
        <w:contextualSpacing w:val="0"/>
      </w:pPr>
      <w:r>
        <w:t>Read aloud for items and stimuli</w:t>
      </w:r>
    </w:p>
    <w:p w14:paraId="3B8278C2" w14:textId="77777777" w:rsidR="00835643" w:rsidRPr="00D71FA0" w:rsidRDefault="7AB8AB3A" w:rsidP="00787A80">
      <w:pPr>
        <w:pStyle w:val="bullets-one"/>
        <w:contextualSpacing w:val="0"/>
      </w:pPr>
      <w:r>
        <w:t>Read aloud in Spanish</w:t>
      </w:r>
    </w:p>
    <w:p w14:paraId="175F8A16" w14:textId="627A83C9" w:rsidR="00835643" w:rsidRPr="00D71FA0" w:rsidRDefault="7AB8AB3A" w:rsidP="00787A80">
      <w:pPr>
        <w:pStyle w:val="bullets-one"/>
        <w:contextualSpacing w:val="0"/>
      </w:pPr>
      <w:r w:rsidRPr="00D71FA0">
        <w:t>Science charts (i.e., calendar, Periodic Table of the Elements, conversion charts)</w:t>
      </w:r>
      <w:r w:rsidR="00835643" w:rsidRPr="00D71FA0">
        <w:rPr>
          <w:rStyle w:val="FootnoteReference"/>
        </w:rPr>
        <w:footnoteReference w:id="8"/>
      </w:r>
    </w:p>
    <w:p w14:paraId="47413F24" w14:textId="77777777" w:rsidR="00835643" w:rsidRPr="00D71FA0" w:rsidRDefault="7AB8AB3A" w:rsidP="00787A80">
      <w:pPr>
        <w:pStyle w:val="bullets-one"/>
        <w:contextualSpacing w:val="0"/>
      </w:pPr>
      <w:r>
        <w:t>Scribe</w:t>
      </w:r>
    </w:p>
    <w:p w14:paraId="2D20170E" w14:textId="77777777" w:rsidR="00835643" w:rsidRPr="00D71FA0" w:rsidRDefault="7AB8AB3A" w:rsidP="00787A80">
      <w:pPr>
        <w:pStyle w:val="bullets-one"/>
        <w:contextualSpacing w:val="0"/>
      </w:pPr>
      <w:r>
        <w:t>Separate setting (e.g., most beneficial time, special lighting or acoustics, adaptive furniture)</w:t>
      </w:r>
    </w:p>
    <w:p w14:paraId="432138CC" w14:textId="77777777" w:rsidR="00835643" w:rsidRPr="00D71FA0" w:rsidRDefault="7AB8AB3A" w:rsidP="00787A80">
      <w:pPr>
        <w:pStyle w:val="bullets-one"/>
        <w:contextualSpacing w:val="0"/>
      </w:pPr>
      <w:r>
        <w:t>Simplified test directions</w:t>
      </w:r>
    </w:p>
    <w:p w14:paraId="6C8CB33D" w14:textId="77777777" w:rsidR="00835643" w:rsidRPr="00D71FA0" w:rsidRDefault="7AB8AB3A" w:rsidP="00787A80">
      <w:pPr>
        <w:pStyle w:val="bullets-one"/>
        <w:contextualSpacing w:val="0"/>
      </w:pPr>
      <w:r>
        <w:t>Translated test directions</w:t>
      </w:r>
    </w:p>
    <w:p w14:paraId="6CC50FC9" w14:textId="77777777" w:rsidR="00835643" w:rsidRPr="00D71FA0" w:rsidRDefault="00835643" w:rsidP="00072B99">
      <w:pPr>
        <w:keepNext/>
      </w:pPr>
      <w:r w:rsidRPr="00D71FA0">
        <w:t>The following non-embedded designated supports were available to students taking the PPT:</w:t>
      </w:r>
    </w:p>
    <w:p w14:paraId="5EFB901F" w14:textId="77777777" w:rsidR="00835643" w:rsidRPr="00D71FA0" w:rsidRDefault="00835643" w:rsidP="00787A80">
      <w:pPr>
        <w:pStyle w:val="bullets-one"/>
        <w:keepNext/>
      </w:pPr>
      <w:r w:rsidRPr="00D71FA0">
        <w:t>100s number table</w:t>
      </w:r>
    </w:p>
    <w:p w14:paraId="73D4EA12" w14:textId="77777777" w:rsidR="00835643" w:rsidRPr="00D71FA0" w:rsidRDefault="00835643" w:rsidP="00787A80">
      <w:pPr>
        <w:pStyle w:val="bullets-one"/>
      </w:pPr>
      <w:r w:rsidRPr="00D71FA0">
        <w:t>Magnification</w:t>
      </w:r>
    </w:p>
    <w:p w14:paraId="4A24BB8F" w14:textId="77777777" w:rsidR="00835643" w:rsidRPr="00D71FA0" w:rsidRDefault="00835643" w:rsidP="00787A80">
      <w:pPr>
        <w:pStyle w:val="bullets-one"/>
        <w:contextualSpacing w:val="0"/>
      </w:pPr>
      <w:r w:rsidRPr="00D71FA0">
        <w:t>Masking</w:t>
      </w:r>
    </w:p>
    <w:p w14:paraId="7E3C4313" w14:textId="77777777" w:rsidR="00835643" w:rsidRPr="00D71FA0" w:rsidRDefault="00835643" w:rsidP="00787A80">
      <w:pPr>
        <w:pStyle w:val="bullets-one"/>
        <w:contextualSpacing w:val="0"/>
      </w:pPr>
      <w:r w:rsidRPr="00D71FA0">
        <w:t>Medical supports</w:t>
      </w:r>
    </w:p>
    <w:p w14:paraId="68E61FD8" w14:textId="77777777" w:rsidR="00835643" w:rsidRPr="00D71FA0" w:rsidRDefault="00835643" w:rsidP="00787A80">
      <w:pPr>
        <w:pStyle w:val="bullets-one"/>
        <w:contextualSpacing w:val="0"/>
      </w:pPr>
      <w:r w:rsidRPr="00D71FA0">
        <w:t>Multiplication table</w:t>
      </w:r>
    </w:p>
    <w:p w14:paraId="5F6089B1" w14:textId="77777777" w:rsidR="00835643" w:rsidRPr="00D71FA0" w:rsidRDefault="00835643" w:rsidP="00787A80">
      <w:pPr>
        <w:pStyle w:val="bullets-one"/>
        <w:contextualSpacing w:val="0"/>
      </w:pPr>
      <w:r w:rsidRPr="00D71FA0">
        <w:t>Noise buffers</w:t>
      </w:r>
    </w:p>
    <w:p w14:paraId="158F3E8B" w14:textId="77777777" w:rsidR="00835643" w:rsidRPr="00D71FA0" w:rsidRDefault="00835643" w:rsidP="00787A80">
      <w:pPr>
        <w:pStyle w:val="bullets-one"/>
        <w:contextualSpacing w:val="0"/>
      </w:pPr>
      <w:r w:rsidRPr="00D71FA0">
        <w:t>Read aloud (items)</w:t>
      </w:r>
    </w:p>
    <w:p w14:paraId="335F1BE9" w14:textId="77777777" w:rsidR="00835643" w:rsidRPr="00D71FA0" w:rsidRDefault="00835643" w:rsidP="00787A80">
      <w:pPr>
        <w:pStyle w:val="bullets-one"/>
        <w:contextualSpacing w:val="0"/>
      </w:pPr>
      <w:r w:rsidRPr="00D71FA0">
        <w:t>Scribe</w:t>
      </w:r>
    </w:p>
    <w:p w14:paraId="62BE8313" w14:textId="77777777" w:rsidR="00835643" w:rsidRPr="00D71FA0" w:rsidRDefault="00835643" w:rsidP="00787A80">
      <w:pPr>
        <w:pStyle w:val="bullets-one"/>
        <w:contextualSpacing w:val="0"/>
      </w:pPr>
      <w:r w:rsidRPr="00D71FA0">
        <w:t>Separate setting (e.g., most beneficial time, special lighting or acoustics, adaptive furniture)</w:t>
      </w:r>
    </w:p>
    <w:p w14:paraId="41B74A0B" w14:textId="77777777" w:rsidR="00835643" w:rsidRPr="00D71FA0" w:rsidRDefault="00835643" w:rsidP="00787A80">
      <w:pPr>
        <w:pStyle w:val="bullets-one"/>
        <w:contextualSpacing w:val="0"/>
      </w:pPr>
      <w:r w:rsidRPr="00D71FA0">
        <w:t>Simplified test directions</w:t>
      </w:r>
    </w:p>
    <w:p w14:paraId="2FA04F2E" w14:textId="77777777" w:rsidR="00835643" w:rsidRPr="00D71FA0" w:rsidRDefault="00835643" w:rsidP="00787A80">
      <w:pPr>
        <w:pStyle w:val="bullets-one"/>
        <w:contextualSpacing w:val="0"/>
      </w:pPr>
      <w:r w:rsidRPr="00D71FA0">
        <w:t>Translated test directions</w:t>
      </w:r>
    </w:p>
    <w:p w14:paraId="340A609E" w14:textId="77777777" w:rsidR="00835643" w:rsidRPr="00D71FA0" w:rsidRDefault="00835643" w:rsidP="00787A80">
      <w:pPr>
        <w:pStyle w:val="bullets-one"/>
        <w:contextualSpacing w:val="0"/>
      </w:pPr>
      <w:r w:rsidRPr="00D71FA0">
        <w:t>Translations (glossary)</w:t>
      </w:r>
    </w:p>
    <w:p w14:paraId="0D295D20" w14:textId="77777777" w:rsidR="00835643" w:rsidRPr="00D71FA0" w:rsidRDefault="00835643" w:rsidP="00787A80">
      <w:pPr>
        <w:pStyle w:val="Heading5"/>
      </w:pPr>
      <w:r w:rsidRPr="00D71FA0">
        <w:t>Accommodations</w:t>
      </w:r>
    </w:p>
    <w:p w14:paraId="14D80CB2" w14:textId="0BFBDD49" w:rsidR="00CD05D7" w:rsidRPr="001B5E77" w:rsidRDefault="00CD05D7" w:rsidP="00655601">
      <w:bookmarkStart w:id="596" w:name="_Hlk129077571"/>
      <w:r>
        <w:t xml:space="preserve">Accommodations are changes in procedures or materials that increased equitable access during </w:t>
      </w:r>
      <w:r w:rsidR="00964655">
        <w:t>CAASPP</w:t>
      </w:r>
      <w:r>
        <w:t xml:space="preserve"> administration.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3F6BBE77" w14:textId="6096DE8F" w:rsidR="00CD05D7" w:rsidRPr="001B5E77" w:rsidRDefault="00CD05D7" w:rsidP="00655601">
      <w:r w:rsidRPr="001B5E77">
        <w:t xml:space="preserve">The accommodations in the following subsections were available in the </w:t>
      </w:r>
      <w:r w:rsidR="00DA76C6" w:rsidRPr="00D71FA0">
        <w:t>2021–2</w:t>
      </w:r>
      <w:r w:rsidR="00DA76C6">
        <w:t>2</w:t>
      </w:r>
      <w:r w:rsidRPr="001B5E77">
        <w:t xml:space="preserve"> </w:t>
      </w:r>
      <w:r w:rsidR="002A7CA1">
        <w:rPr>
          <w:rFonts w:cs="Arial"/>
        </w:rPr>
        <w:t>CAST</w:t>
      </w:r>
      <w:r w:rsidRPr="001B5E77">
        <w:t xml:space="preserve"> administration.</w:t>
      </w:r>
    </w:p>
    <w:bookmarkEnd w:id="596"/>
    <w:p w14:paraId="65BFD5A1" w14:textId="77777777" w:rsidR="00835643" w:rsidRPr="00D71FA0" w:rsidRDefault="00835643" w:rsidP="00787A80">
      <w:pPr>
        <w:pStyle w:val="Heading6"/>
      </w:pPr>
      <w:r w:rsidRPr="00D71FA0">
        <w:t>Embedded</w:t>
      </w:r>
    </w:p>
    <w:p w14:paraId="0B736D50" w14:textId="77777777" w:rsidR="00835643" w:rsidRPr="00D71FA0" w:rsidRDefault="00835643" w:rsidP="00655601">
      <w:r w:rsidRPr="00D71FA0">
        <w:t>The following embedded accommodations were available to students testing in the secure browser:</w:t>
      </w:r>
    </w:p>
    <w:p w14:paraId="66355826" w14:textId="77777777" w:rsidR="00835643" w:rsidRPr="00D71FA0" w:rsidRDefault="00835643" w:rsidP="00787A80">
      <w:pPr>
        <w:pStyle w:val="bullets-one"/>
      </w:pPr>
      <w:r w:rsidRPr="00D71FA0">
        <w:t>American Sign Language (videos)</w:t>
      </w:r>
    </w:p>
    <w:p w14:paraId="27838B97" w14:textId="77777777" w:rsidR="00835643" w:rsidRPr="00D71FA0" w:rsidRDefault="00835643" w:rsidP="00787A80">
      <w:pPr>
        <w:pStyle w:val="bullets-one"/>
      </w:pPr>
      <w:r w:rsidRPr="00D71FA0">
        <w:t>Audio transcript (allowed but not currently used)</w:t>
      </w:r>
    </w:p>
    <w:p w14:paraId="7C8ED4E7" w14:textId="77777777" w:rsidR="00835643" w:rsidRPr="00D71FA0" w:rsidRDefault="00835643" w:rsidP="00787A80">
      <w:pPr>
        <w:pStyle w:val="bullets-one"/>
      </w:pPr>
      <w:r w:rsidRPr="00D71FA0">
        <w:t>Braille (embosser and refreshable)</w:t>
      </w:r>
    </w:p>
    <w:p w14:paraId="0E8A92D7" w14:textId="3B69E93E" w:rsidR="00835643" w:rsidRDefault="00835643" w:rsidP="00787A80">
      <w:pPr>
        <w:pStyle w:val="bullets-one"/>
      </w:pPr>
      <w:r w:rsidRPr="00D71FA0">
        <w:t>Closed-captioning (allowed but not currently used)</w:t>
      </w:r>
    </w:p>
    <w:p w14:paraId="6925B534" w14:textId="633ECBA5" w:rsidR="007C4C8B" w:rsidRPr="00D71FA0" w:rsidRDefault="007C4C8B" w:rsidP="00787A80">
      <w:pPr>
        <w:pStyle w:val="bullets-one"/>
      </w:pPr>
      <w:r>
        <w:t>Speech-to-text</w:t>
      </w:r>
    </w:p>
    <w:p w14:paraId="752FEB63" w14:textId="77777777" w:rsidR="00835643" w:rsidRPr="00D71FA0" w:rsidRDefault="00835643" w:rsidP="00787A80">
      <w:pPr>
        <w:pStyle w:val="Heading6"/>
      </w:pPr>
      <w:r w:rsidRPr="00D71FA0">
        <w:t>Non-Embedded</w:t>
      </w:r>
    </w:p>
    <w:p w14:paraId="4A663864" w14:textId="77777777" w:rsidR="00835643" w:rsidRPr="00D71FA0" w:rsidRDefault="00835643" w:rsidP="00655601">
      <w:r w:rsidRPr="00D71FA0">
        <w:t>The following non-embedded accommodations were available to students testing in the secure browser:</w:t>
      </w:r>
    </w:p>
    <w:p w14:paraId="4E8E1EE2" w14:textId="77777777" w:rsidR="00835643" w:rsidRPr="00D71FA0" w:rsidRDefault="00835643" w:rsidP="00787A80">
      <w:pPr>
        <w:pStyle w:val="bullets-one"/>
      </w:pPr>
      <w:r w:rsidRPr="00D71FA0">
        <w:t>Abacus</w:t>
      </w:r>
    </w:p>
    <w:p w14:paraId="3D4393AD" w14:textId="77777777" w:rsidR="00835643" w:rsidRPr="00D71FA0" w:rsidRDefault="00835643" w:rsidP="00787A80">
      <w:pPr>
        <w:pStyle w:val="bullets-one"/>
      </w:pPr>
      <w:r w:rsidRPr="00D71FA0">
        <w:t>Alternate response options</w:t>
      </w:r>
    </w:p>
    <w:p w14:paraId="648529F0" w14:textId="77777777" w:rsidR="00835643" w:rsidRPr="00D71FA0" w:rsidRDefault="00835643" w:rsidP="00787A80">
      <w:pPr>
        <w:pStyle w:val="bullets-one"/>
      </w:pPr>
      <w:r w:rsidRPr="00D71FA0">
        <w:t>Print-on-demand</w:t>
      </w:r>
    </w:p>
    <w:p w14:paraId="63A6D113" w14:textId="77777777" w:rsidR="00835643" w:rsidRPr="00D71FA0" w:rsidRDefault="00835643" w:rsidP="00787A80">
      <w:pPr>
        <w:pStyle w:val="bullets-one"/>
      </w:pPr>
      <w:r w:rsidRPr="00D71FA0">
        <w:t>Speech-to-text</w:t>
      </w:r>
    </w:p>
    <w:p w14:paraId="11AFAD88" w14:textId="77777777" w:rsidR="00835643" w:rsidRPr="00D71FA0" w:rsidRDefault="00835643" w:rsidP="00787A80">
      <w:pPr>
        <w:pStyle w:val="bullets-one"/>
      </w:pPr>
      <w:r w:rsidRPr="00D71FA0">
        <w:t>Word prediction</w:t>
      </w:r>
    </w:p>
    <w:p w14:paraId="1BA0F5E7" w14:textId="77777777" w:rsidR="00835643" w:rsidRPr="00D71FA0" w:rsidRDefault="00835643" w:rsidP="00655601">
      <w:r w:rsidRPr="00D71FA0">
        <w:t>The following non-embedded accommodations were available to students taking the PPT:</w:t>
      </w:r>
    </w:p>
    <w:p w14:paraId="09065AF0" w14:textId="77777777" w:rsidR="00835643" w:rsidRPr="00D71FA0" w:rsidRDefault="00835643" w:rsidP="00787A80">
      <w:pPr>
        <w:pStyle w:val="bullets-one"/>
      </w:pPr>
      <w:r w:rsidRPr="00D71FA0">
        <w:t>Abacus</w:t>
      </w:r>
    </w:p>
    <w:p w14:paraId="53DB6F9F" w14:textId="77777777" w:rsidR="00835643" w:rsidRPr="00D71FA0" w:rsidRDefault="00835643" w:rsidP="00787A80">
      <w:pPr>
        <w:pStyle w:val="bullets-one"/>
      </w:pPr>
      <w:r w:rsidRPr="00D71FA0">
        <w:t>Alternate response options</w:t>
      </w:r>
    </w:p>
    <w:p w14:paraId="2455F6B6" w14:textId="77777777" w:rsidR="00835643" w:rsidRPr="00D71FA0" w:rsidRDefault="00835643" w:rsidP="00787A80">
      <w:pPr>
        <w:pStyle w:val="bullets-one"/>
      </w:pPr>
      <w:r w:rsidRPr="00D71FA0">
        <w:t>American Sign Language</w:t>
      </w:r>
    </w:p>
    <w:p w14:paraId="10E676B1" w14:textId="77777777" w:rsidR="00835643" w:rsidRPr="00D71FA0" w:rsidRDefault="00835643" w:rsidP="00787A80">
      <w:pPr>
        <w:pStyle w:val="bullets-one"/>
      </w:pPr>
      <w:r w:rsidRPr="00D71FA0">
        <w:t>Braille</w:t>
      </w:r>
    </w:p>
    <w:p w14:paraId="74641E38" w14:textId="77777777" w:rsidR="00835643" w:rsidRPr="00D71FA0" w:rsidRDefault="00835643" w:rsidP="00787A80">
      <w:pPr>
        <w:pStyle w:val="bullets-one"/>
      </w:pPr>
      <w:r w:rsidRPr="00D71FA0">
        <w:t>Breaks</w:t>
      </w:r>
    </w:p>
    <w:p w14:paraId="3FE833D8" w14:textId="77777777" w:rsidR="00835643" w:rsidRPr="00D71FA0" w:rsidRDefault="00835643" w:rsidP="00787A80">
      <w:pPr>
        <w:pStyle w:val="bullets-one"/>
      </w:pPr>
      <w:r w:rsidRPr="00D71FA0">
        <w:t>Large print</w:t>
      </w:r>
    </w:p>
    <w:p w14:paraId="4A19B5B7" w14:textId="4F72089C" w:rsidR="00835643" w:rsidRPr="00D71FA0" w:rsidRDefault="00835643" w:rsidP="00787A80">
      <w:pPr>
        <w:pStyle w:val="Heading5"/>
      </w:pPr>
      <w:r w:rsidRPr="00D71FA0">
        <w:t>Unlisted Resources</w:t>
      </w:r>
    </w:p>
    <w:p w14:paraId="34582271" w14:textId="13F5DF00" w:rsidR="00CD05D7" w:rsidRPr="00D968B9" w:rsidRDefault="00CD05D7" w:rsidP="00655601">
      <w:bookmarkStart w:id="597" w:name="_Hlk131748676"/>
      <w:r>
        <w:t>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2021</w:t>
      </w:r>
      <w:r w:rsidR="00580CB7">
        <w:t>a</w:t>
      </w:r>
      <w:r>
        <w:t xml:space="preserve">). During the </w:t>
      </w:r>
      <w:r w:rsidR="00DA76C6" w:rsidRPr="00D71FA0">
        <w:t>2021–2</w:t>
      </w:r>
      <w:r w:rsidR="00DA76C6">
        <w:t>2</w:t>
      </w:r>
      <w:r>
        <w:t xml:space="preserve"> </w:t>
      </w:r>
      <w:r w:rsidR="00964655">
        <w:t>CAASPP</w:t>
      </w:r>
      <w:r>
        <w:t xml:space="preserve"> administration, an LEA </w:t>
      </w:r>
      <w:r w:rsidR="00964655">
        <w:t>CAASPP</w:t>
      </w:r>
      <w:r>
        <w:t xml:space="preserve"> coordinator or a </w:t>
      </w:r>
      <w:r w:rsidR="00AD2092" w:rsidRPr="00AD2092">
        <w:t>CAASPP test site coordinator</w:t>
      </w:r>
      <w:r>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342E2058" w14:textId="44446151" w:rsidR="00CD05D7" w:rsidRDefault="00CD05D7" w:rsidP="00655601">
      <w:r w:rsidRPr="7C99991D">
        <w:rPr>
          <w:rFonts w:ascii="Helvetica" w:hAnsi="Helvetica" w:cs="Helvetica"/>
        </w:rPr>
        <w:t>Unlisted</w:t>
      </w:r>
      <w:r>
        <w:t xml:space="preserve"> </w:t>
      </w:r>
      <w:r w:rsidRPr="7C99991D">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The lowest obtainable scale score (LOSS) would be assigned to the </w:t>
      </w:r>
      <w:r w:rsidR="00A401CF">
        <w:t>CAASPP</w:t>
      </w:r>
      <w:r>
        <w:t xml:space="preserve"> with the unlisted resource that changes the construct, the student’s score status would remain valid, and the student’s scale score would be reported but appear on the </w:t>
      </w:r>
      <w:r w:rsidR="00B00AA1">
        <w:t>SSR</w:t>
      </w:r>
      <w:r>
        <w:t xml:space="preserve"> with an asterisk and a footnote that the test was administered under conditions that resulted in a score that may not be an accurate representation of the student’s achievement. </w:t>
      </w:r>
    </w:p>
    <w:bookmarkEnd w:id="597"/>
    <w:p w14:paraId="7C0F39F6" w14:textId="5C825B3B" w:rsidR="00D21CD6" w:rsidRDefault="00D21CD6" w:rsidP="00655601">
      <w:r>
        <w:t>Preidentified unlisted resources applicable to the CAST are as follows:</w:t>
      </w:r>
    </w:p>
    <w:p w14:paraId="6F2F7C03" w14:textId="77777777" w:rsidR="00D21CD6" w:rsidRDefault="00D21CD6" w:rsidP="00787A80">
      <w:pPr>
        <w:pStyle w:val="bullets-one"/>
      </w:pPr>
      <w:r>
        <w:t>Bilingual dictionary</w:t>
      </w:r>
    </w:p>
    <w:p w14:paraId="4D8DAA3C" w14:textId="77777777" w:rsidR="00D21CD6" w:rsidRDefault="00D21CD6" w:rsidP="00787A80">
      <w:pPr>
        <w:pStyle w:val="bullets-one"/>
      </w:pPr>
      <w:r>
        <w:t>English dictionary</w:t>
      </w:r>
    </w:p>
    <w:p w14:paraId="7F25861E" w14:textId="77777777" w:rsidR="00D21CD6" w:rsidRDefault="00D21CD6" w:rsidP="00787A80">
      <w:pPr>
        <w:pStyle w:val="bullets-one"/>
      </w:pPr>
      <w:r>
        <w:t>Signed exact English</w:t>
      </w:r>
    </w:p>
    <w:p w14:paraId="5D973245" w14:textId="77777777" w:rsidR="00D21CD6" w:rsidRDefault="00D21CD6" w:rsidP="00787A80">
      <w:pPr>
        <w:pStyle w:val="bullets-one"/>
      </w:pPr>
      <w:r>
        <w:t>Thesaurus</w:t>
      </w:r>
    </w:p>
    <w:p w14:paraId="0C706732" w14:textId="77777777" w:rsidR="00D21CD6" w:rsidRDefault="00D21CD6" w:rsidP="00787A80">
      <w:pPr>
        <w:pStyle w:val="bullets-one"/>
      </w:pPr>
      <w:r>
        <w:t>Translated word lists</w:t>
      </w:r>
    </w:p>
    <w:p w14:paraId="4F33B2BE" w14:textId="77777777" w:rsidR="00D21CD6" w:rsidRDefault="00D21CD6" w:rsidP="00787A80">
      <w:pPr>
        <w:pStyle w:val="bullets-one"/>
      </w:pPr>
      <w:r>
        <w:t>Translations (not provided by Smarter Balanced)</w:t>
      </w:r>
    </w:p>
    <w:p w14:paraId="0F5801BF" w14:textId="2B516A5E" w:rsidR="00CD05D7" w:rsidRPr="00D968B9" w:rsidRDefault="00CD05D7" w:rsidP="00655601">
      <w:bookmarkStart w:id="598" w:name="_Hlk129077618"/>
      <w:r w:rsidRPr="00D968B9">
        <w:t xml:space="preserve">The LEA </w:t>
      </w:r>
      <w:r w:rsidR="00964655">
        <w:t>CAASPP</w:t>
      </w:r>
      <w:r w:rsidRPr="00D968B9">
        <w:t xml:space="preserve"> coordinator or </w:t>
      </w:r>
      <w:r w:rsidR="00AD2092" w:rsidRPr="00AD2092">
        <w:t>CAASPP test site coordinator</w:t>
      </w:r>
      <w:r w:rsidRPr="00D968B9">
        <w:t xml:space="preserve"> was required to submit a request for the use of an unlisted resource to the CDE a minimum of 10 business days before the student’s first day of testing. The </w:t>
      </w:r>
      <w:r>
        <w:t>LOSS</w:t>
      </w:r>
      <w:r w:rsidRPr="00D968B9">
        <w:t xml:space="preserve"> </w:t>
      </w:r>
      <w:r>
        <w:t>was</w:t>
      </w:r>
      <w:r w:rsidRPr="00D968B9">
        <w:t xml:space="preserve"> reported for the affected domain when administrations included unlisted resources that changed the construct of that assessment.</w:t>
      </w:r>
    </w:p>
    <w:p w14:paraId="0BD86CEB" w14:textId="10C56666" w:rsidR="00602616" w:rsidRDefault="00602616" w:rsidP="00787A80">
      <w:pPr>
        <w:pStyle w:val="Heading4"/>
        <w:rPr>
          <w:webHidden/>
        </w:rPr>
      </w:pPr>
      <w:bookmarkStart w:id="599" w:name="_Identification_and_Selection"/>
      <w:bookmarkStart w:id="600" w:name="_Toc136514897"/>
      <w:bookmarkEnd w:id="598"/>
      <w:bookmarkEnd w:id="599"/>
      <w:r w:rsidRPr="001A3E9E">
        <w:t>Identification</w:t>
      </w:r>
      <w:r w:rsidR="00965BB1">
        <w:t xml:space="preserve"> and Selection</w:t>
      </w:r>
      <w:bookmarkEnd w:id="600"/>
    </w:p>
    <w:p w14:paraId="13264A52" w14:textId="78EB3C54" w:rsidR="00335603" w:rsidRPr="001B5E77" w:rsidRDefault="00335603" w:rsidP="00655601">
      <w:pPr>
        <w:keepLines/>
      </w:pPr>
      <w:bookmarkStart w:id="601" w:name="_Hlk129333469"/>
      <w:r>
        <w:t xml:space="preserve">All eligible students enrolled in a California public school participate in the </w:t>
      </w:r>
      <w:r w:rsidR="00FA1744">
        <w:t>CAASPP</w:t>
      </w:r>
      <w:r>
        <w:t xml:space="preserve"> System, including students with </w:t>
      </w:r>
      <w:bookmarkStart w:id="602" w:name="_Hlk65051692"/>
      <w:r>
        <w:t xml:space="preserve">disabilities and English learner students. The Smarter Balanced Assessment Consortium’s </w:t>
      </w:r>
      <w:r w:rsidRPr="2594CF68">
        <w:rPr>
          <w:i/>
          <w:iCs/>
        </w:rPr>
        <w:t>Usability, Accessibility, and Accommodations Guidelines</w:t>
      </w:r>
      <w:r>
        <w:t xml:space="preserve"> (Smarter Balanced, 2021) and </w:t>
      </w:r>
      <w:r w:rsidR="00A654B9">
        <w:t>t</w:t>
      </w:r>
      <w:r>
        <w:t xml:space="preserve">he CDE Accessibility Matrix (CDE, </w:t>
      </w:r>
      <w:r w:rsidRPr="00D968B9">
        <w:t>202</w:t>
      </w:r>
      <w:r>
        <w:t>1</w:t>
      </w:r>
      <w:r w:rsidR="00580CB7">
        <w:t>a</w:t>
      </w:r>
      <w:r>
        <w:t xml:space="preserve">) </w:t>
      </w:r>
      <w:r w:rsidR="00A654B9">
        <w:t>are</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9"/>
      </w:r>
      <w:r>
        <w:t xml:space="preserve"> The </w:t>
      </w:r>
      <w:r w:rsidR="00A74474">
        <w:rPr>
          <w:rFonts w:cs="Arial"/>
        </w:rPr>
        <w:t>CAST</w:t>
      </w:r>
      <w:r>
        <w:t xml:space="preserve"> follows the Smarter Balanced recommendations for use (Smarter Balanced, 2018).</w:t>
      </w:r>
    </w:p>
    <w:p w14:paraId="3EFDE542" w14:textId="332E99E7" w:rsidR="00335603" w:rsidRPr="001B5E77" w:rsidRDefault="00335603" w:rsidP="00655601">
      <w:r>
        <w:t xml:space="preserve">The </w:t>
      </w:r>
      <w:r w:rsidRPr="2594CF68">
        <w:rPr>
          <w:i/>
          <w:iCs/>
        </w:rPr>
        <w:t>Guidelines</w:t>
      </w:r>
      <w:r>
        <w:t xml:space="preserve"> apply to all participating students and promote an individualized approach to the implementation of assessment practices. Another web page, the Smarter Balanced Accessibility Strategies web page on the Tools for Teachers website (Smarter Balanced, 2022), connects the assessment resources described in the </w:t>
      </w:r>
      <w:r w:rsidRPr="2594CF68">
        <w:rPr>
          <w:i/>
          <w:iCs/>
        </w:rPr>
        <w:t>Guidelines</w:t>
      </w:r>
      <w:r>
        <w:t xml:space="preserve"> with associated classroom practices.</w:t>
      </w:r>
    </w:p>
    <w:p w14:paraId="2D50FB08" w14:textId="75E8269B" w:rsidR="00335603" w:rsidRPr="00636B0A" w:rsidRDefault="00335603" w:rsidP="00655601">
      <w:pPr>
        <w:rPr>
          <w:b/>
          <w:bCs/>
        </w:rPr>
      </w:pPr>
      <w:r w:rsidRPr="00A57B8E">
        <w:t xml:space="preserve">The full list of the universal tools, designated supports, and accommodations used in </w:t>
      </w:r>
      <w:r w:rsidR="001C2689">
        <w:t>CAASPP</w:t>
      </w:r>
      <w:r w:rsidRPr="00A57B8E">
        <w:t xml:space="preserve"> computer-based assessments, including </w:t>
      </w:r>
      <w:r>
        <w:t xml:space="preserve">the </w:t>
      </w:r>
      <w:r w:rsidR="0081142A">
        <w:rPr>
          <w:rFonts w:cs="Arial"/>
        </w:rPr>
        <w:t>CAST</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81142A">
        <w:rPr>
          <w:rFonts w:cs="Arial"/>
        </w:rPr>
        <w:t>CAST</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r>
        <w:t xml:space="preserve"> Another manual, the </w:t>
      </w:r>
      <w:r w:rsidRPr="00071B82">
        <w:rPr>
          <w:i/>
          <w:iCs/>
        </w:rPr>
        <w:t>Smarter Balanced Usability, Accessibility, and Accommodations Implementation Guide</w:t>
      </w:r>
      <w:r>
        <w:t xml:space="preserve"> (Smarter Balanced, 2014),</w:t>
      </w:r>
      <w:r w:rsidRPr="00071B82">
        <w:rPr>
          <w:i/>
          <w:iCs/>
        </w:rPr>
        <w:t xml:space="preserve"> </w:t>
      </w:r>
      <w:r>
        <w:t>provides suggestions for implementation of these resources.</w:t>
      </w:r>
    </w:p>
    <w:p w14:paraId="16BB2485" w14:textId="6816E201" w:rsidR="00335603" w:rsidRPr="001B5E77" w:rsidRDefault="00335603" w:rsidP="00655601">
      <w:bookmarkStart w:id="603" w:name="_Toc121293791"/>
      <w:bookmarkStart w:id="604" w:name="_Toc121294440"/>
      <w:bookmarkStart w:id="605" w:name="_Toc122435266"/>
      <w:bookmarkStart w:id="606" w:name="_Toc122517815"/>
      <w:bookmarkStart w:id="607" w:name="_Toc124169468"/>
      <w:bookmarkStart w:id="608" w:name="_Toc124228473"/>
      <w:bookmarkStart w:id="609" w:name="_Toc124316640"/>
      <w:bookmarkStart w:id="610" w:name="_Toc124316973"/>
      <w:bookmarkStart w:id="611" w:name="_Toc128549828"/>
      <w:bookmarkStart w:id="612" w:name="_Toc128636019"/>
      <w:bookmarkStart w:id="613" w:name="_Toc128649355"/>
      <w:bookmarkStart w:id="614" w:name="_Toc129076759"/>
      <w:bookmarkStart w:id="615" w:name="_Toc129168857"/>
      <w:bookmarkStart w:id="616" w:name="_Toc129173573"/>
      <w:bookmarkStart w:id="617" w:name="_Toc121293792"/>
      <w:bookmarkStart w:id="618" w:name="_Toc121294441"/>
      <w:bookmarkStart w:id="619" w:name="_Toc122435267"/>
      <w:bookmarkStart w:id="620" w:name="_Toc122517816"/>
      <w:bookmarkStart w:id="621" w:name="_Toc124169469"/>
      <w:bookmarkStart w:id="622" w:name="_Toc124228474"/>
      <w:bookmarkStart w:id="623" w:name="_Toc124316641"/>
      <w:bookmarkStart w:id="624" w:name="_Toc124316974"/>
      <w:bookmarkStart w:id="625" w:name="_Toc128549829"/>
      <w:bookmarkStart w:id="626" w:name="_Toc128636020"/>
      <w:bookmarkStart w:id="627" w:name="_Toc128649356"/>
      <w:bookmarkStart w:id="628" w:name="_Toc129076760"/>
      <w:bookmarkStart w:id="629" w:name="_Toc129168858"/>
      <w:bookmarkStart w:id="630" w:name="_Toc129173574"/>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t xml:space="preserve">Test administrators and </w:t>
      </w:r>
      <w:r w:rsidR="00A654B9">
        <w:t>t</w:t>
      </w:r>
      <w:r>
        <w:t xml:space="preserve">est examiners are given the opportunity to administer the </w:t>
      </w:r>
      <w:r w:rsidR="001C2689">
        <w:t>CAASPP</w:t>
      </w:r>
      <w:r>
        <w:t xml:space="preserve"> practice and training tests so that students have the opportunity to familiarize themselves with a designated support or accommodation prior to testing.</w:t>
      </w:r>
    </w:p>
    <w:p w14:paraId="08D73503" w14:textId="6B7D2716" w:rsidR="00602616" w:rsidRDefault="00602616" w:rsidP="00787A80">
      <w:pPr>
        <w:pStyle w:val="Heading4"/>
        <w:rPr>
          <w:webHidden/>
        </w:rPr>
      </w:pPr>
      <w:bookmarkStart w:id="631" w:name="_Toc136514898"/>
      <w:bookmarkEnd w:id="601"/>
      <w:bookmarkEnd w:id="602"/>
      <w:r w:rsidRPr="001A3E9E">
        <w:t>Assignmen</w:t>
      </w:r>
      <w:r w:rsidR="00452DFE">
        <w:t>t</w:t>
      </w:r>
      <w:bookmarkEnd w:id="631"/>
    </w:p>
    <w:p w14:paraId="21157157" w14:textId="443E845A" w:rsidR="00174AA1" w:rsidRPr="00A57B8E" w:rsidRDefault="00174AA1" w:rsidP="00655601">
      <w:bookmarkStart w:id="632" w:name="_Hlk129333503"/>
      <w:r>
        <w:t xml:space="preserve">Designated supports and accommodations are assigned to individual students on the basis of identified student need. Such assignments are implemented in TOMS by the LEA </w:t>
      </w:r>
      <w:r w:rsidR="001C2689">
        <w:t>CAASPP</w:t>
      </w:r>
      <w:r>
        <w:t xml:space="preserve"> coordinator or </w:t>
      </w:r>
      <w:r w:rsidR="00AD2092" w:rsidRPr="00AD2092">
        <w:t>CAASPP test site coordinator</w:t>
      </w:r>
      <w:r>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633" w:name="_Hlk91685299"/>
      <w:r w:rsidRPr="009E328A">
        <w:rPr>
          <w:rStyle w:val="Emphasis"/>
          <w:i w:val="0"/>
        </w:rPr>
        <w:t xml:space="preserve">The ISAAP Tool could be used by LEAs in conjunction with the </w:t>
      </w:r>
      <w:r w:rsidRPr="2594CF68">
        <w:rPr>
          <w:i/>
          <w:iCs/>
        </w:rPr>
        <w:t>Guidelines</w:t>
      </w:r>
      <w:r w:rsidRPr="009E328A">
        <w:rPr>
          <w:i/>
        </w:rPr>
        <w:t xml:space="preserve"> </w:t>
      </w:r>
      <w:r w:rsidRPr="009E328A">
        <w:rPr>
          <w:rStyle w:val="Emphasis"/>
          <w:i w:val="0"/>
        </w:rPr>
        <w:t xml:space="preserve">and the </w:t>
      </w:r>
      <w:r w:rsidR="00580CB7">
        <w:rPr>
          <w:i/>
          <w:iCs/>
        </w:rPr>
        <w:t>2021–22</w:t>
      </w:r>
      <w:r w:rsidRPr="2594CF68">
        <w:rPr>
          <w:rStyle w:val="Emphasis"/>
        </w:rPr>
        <w:t xml:space="preserve"> CAASPP and ELPAC Accessibility Guide </w:t>
      </w:r>
      <w:r w:rsidRPr="009E328A">
        <w:rPr>
          <w:rStyle w:val="Emphasis"/>
          <w:i w:val="0"/>
        </w:rPr>
        <w:t xml:space="preserve">(CDE, </w:t>
      </w:r>
      <w:r w:rsidRPr="009E328A">
        <w:rPr>
          <w:rStyle w:val="Emphasis"/>
          <w:i w:val="0"/>
          <w:iCs/>
        </w:rPr>
        <w:t>2022</w:t>
      </w:r>
      <w:r w:rsidR="00580CB7">
        <w:rPr>
          <w:rStyle w:val="Emphasis"/>
          <w:i w:val="0"/>
          <w:iCs/>
        </w:rPr>
        <w:t>a</w:t>
      </w:r>
      <w:r w:rsidRPr="009E328A">
        <w:rPr>
          <w:rStyle w:val="Emphasis"/>
          <w:i w:val="0"/>
          <w:iCs/>
        </w:rPr>
        <w:t>),</w:t>
      </w:r>
      <w:r w:rsidRPr="009E328A">
        <w:rPr>
          <w:rStyle w:val="Emphasis"/>
          <w:i w:val="0"/>
        </w:rPr>
        <w:t xml:space="preserve"> </w:t>
      </w:r>
      <w:r w:rsidRPr="009E328A">
        <w:rPr>
          <w:i/>
        </w:rPr>
        <w:t>as</w:t>
      </w:r>
      <w:r>
        <w:t xml:space="preserve"> well as with state regulations and policies (such as the Accessibility Matrix) related to assessment accessibility</w:t>
      </w:r>
      <w:r w:rsidRPr="2594CF68">
        <w:rPr>
          <w:i/>
          <w:iCs/>
        </w:rPr>
        <w:t>.</w:t>
      </w:r>
      <w:bookmarkEnd w:id="633"/>
    </w:p>
    <w:p w14:paraId="4EA9E714" w14:textId="5EC240D7" w:rsidR="00174AA1" w:rsidRPr="00A57B8E" w:rsidRDefault="00174AA1" w:rsidP="00655601">
      <w:r w:rsidRPr="00A57B8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 w:history="1">
        <w:r w:rsidR="002C3F94" w:rsidRPr="002C3F94">
          <w:rPr>
            <w:rStyle w:val="Hyperlink"/>
            <w:i/>
            <w:iCs/>
          </w:rPr>
          <w:t>1.10</w:t>
        </w:r>
        <w:r w:rsidRPr="002C3F94">
          <w:rPr>
            <w:rStyle w:val="Hyperlink"/>
            <w:i/>
          </w:rPr>
          <w:t xml:space="preserve"> Systems Overview and Functionality</w:t>
        </w:r>
      </w:hyperlink>
      <w:r w:rsidRPr="00A57B8E">
        <w:t xml:space="preserve"> in </w:t>
      </w:r>
      <w:hyperlink w:anchor="_Introduction" w:history="1">
        <w:r w:rsidRPr="002C3F94">
          <w:rPr>
            <w:rStyle w:val="Hyperlink"/>
            <w:i/>
          </w:rPr>
          <w:t>Chapter 1: Introduction</w:t>
        </w:r>
      </w:hyperlink>
      <w:r w:rsidRPr="00A57B8E">
        <w:t xml:space="preserve"> for more details regarding the TDS.</w:t>
      </w:r>
    </w:p>
    <w:p w14:paraId="6712C740" w14:textId="0B373B1B" w:rsidR="00174AA1" w:rsidRPr="001B5E77" w:rsidRDefault="00174AA1" w:rsidP="00655601">
      <w:pPr>
        <w:keepLines/>
      </w:pPr>
      <w:r w:rsidRPr="001B5E77">
        <w:t xml:space="preserve">Once a student’s IEP or Section 504 plan team decided which accessibility resource(s) the student should use, LEA </w:t>
      </w:r>
      <w:r w:rsidR="001C2689">
        <w:t>CAASPP</w:t>
      </w:r>
      <w:r w:rsidRPr="001B5E77">
        <w:t xml:space="preserve"> coordinators and </w:t>
      </w:r>
      <w:r w:rsidRPr="006242BE">
        <w:t>CAASPP test site coordinators</w:t>
      </w:r>
      <w:r w:rsidRPr="001B5E77">
        <w:t xml:space="preserve"> used TOMS to assign designated supports and accommodations to students prior to the start of a test session.</w:t>
      </w:r>
    </w:p>
    <w:p w14:paraId="5672CC0C" w14:textId="77777777" w:rsidR="00174AA1" w:rsidRPr="001B5E77" w:rsidRDefault="00174AA1" w:rsidP="00655601">
      <w:pPr>
        <w:keepNext/>
        <w:keepLines/>
      </w:pPr>
      <w:r w:rsidRPr="001B5E77">
        <w:t xml:space="preserve">There </w:t>
      </w:r>
      <w:r w:rsidRPr="00D968B9">
        <w:t xml:space="preserve">were </w:t>
      </w:r>
      <w:r w:rsidRPr="001B5E77">
        <w:t>three ways a student’s accessibility resource(s) could be assigned:</w:t>
      </w:r>
    </w:p>
    <w:p w14:paraId="0D0AD47C" w14:textId="0D997931" w:rsidR="00174AA1" w:rsidRPr="001B5E77" w:rsidRDefault="00174AA1" w:rsidP="00787A80">
      <w:pPr>
        <w:pStyle w:val="Numbered"/>
        <w:keepNext/>
        <w:keepLines/>
        <w:numPr>
          <w:ilvl w:val="0"/>
          <w:numId w:val="25"/>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 w:history="1">
        <w:r w:rsidR="002C3F94" w:rsidRPr="002C3F94">
          <w:rPr>
            <w:rStyle w:val="Hyperlink"/>
            <w:i/>
            <w:iCs/>
          </w:rPr>
          <w:t>5.4.2</w:t>
        </w:r>
        <w:r w:rsidRPr="002C3F94">
          <w:rPr>
            <w:rStyle w:val="Hyperlink"/>
            <w:i/>
          </w:rPr>
          <w:t xml:space="preserve"> Identification and Selection</w:t>
        </w:r>
      </w:hyperlink>
      <w:r w:rsidRPr="001B5E77">
        <w:t>.)</w:t>
      </w:r>
    </w:p>
    <w:p w14:paraId="738650A4" w14:textId="77777777" w:rsidR="00174AA1" w:rsidRPr="001B5E77" w:rsidRDefault="00174AA1" w:rsidP="00787A80">
      <w:pPr>
        <w:pStyle w:val="Numbered"/>
        <w:keepNext/>
        <w:keepLines/>
        <w:numPr>
          <w:ilvl w:val="0"/>
          <w:numId w:val="25"/>
        </w:numPr>
        <w:spacing w:before="10"/>
        <w:ind w:left="864" w:hanging="288"/>
      </w:pPr>
      <w:r w:rsidRPr="001B5E77">
        <w:t>Using the Online Student Test Settings template to enter students’ assignments and then uploading the spreadsheet into TOMS</w:t>
      </w:r>
    </w:p>
    <w:p w14:paraId="02D09B3E" w14:textId="77777777" w:rsidR="00174AA1" w:rsidRPr="001B5E77" w:rsidRDefault="00174AA1" w:rsidP="00787A80">
      <w:pPr>
        <w:pStyle w:val="Numbered"/>
        <w:numPr>
          <w:ilvl w:val="0"/>
          <w:numId w:val="25"/>
        </w:numPr>
        <w:spacing w:before="10"/>
        <w:ind w:left="864" w:hanging="288"/>
      </w:pPr>
      <w:r w:rsidRPr="001B5E77">
        <w:t>Entering assignments for each student individually in TOMS</w:t>
      </w:r>
    </w:p>
    <w:p w14:paraId="17E05026" w14:textId="26B0D155" w:rsidR="00174AA1" w:rsidRPr="001B5E77" w:rsidRDefault="00174AA1" w:rsidP="00655601">
      <w:r w:rsidRPr="001B5E77">
        <w:rPr>
          <w:bCs/>
        </w:rPr>
        <w:t xml:space="preserve">If a student’s IEP or Section 504 plan team identified and designated a resource not identified in the CDE Accessibility Matrix, the LEA </w:t>
      </w:r>
      <w:r w:rsidR="001C2689">
        <w:t>CAASPP</w:t>
      </w:r>
      <w:r w:rsidRPr="001B5E77">
        <w:rPr>
          <w:bCs/>
        </w:rPr>
        <w:t xml:space="preserve"> coordinator or </w:t>
      </w:r>
      <w:r w:rsidR="00AD2092" w:rsidRPr="00AD2092">
        <w:t>CAASPP test site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p>
    <w:p w14:paraId="136F853F" w14:textId="6DAE0287" w:rsidR="00174AA1" w:rsidRDefault="00D22FCA" w:rsidP="00655601">
      <w:hyperlink w:anchor="_Appendix_5.A:_Accessibility_1" w:history="1">
        <w:r w:rsidR="00174AA1" w:rsidRPr="002C3F94">
          <w:rPr>
            <w:rStyle w:val="Hyperlink"/>
          </w:rPr>
          <w:t>Appendix 5.</w:t>
        </w:r>
        <w:r w:rsidR="002C3F94" w:rsidRPr="002C3F94">
          <w:rPr>
            <w:rStyle w:val="Hyperlink"/>
          </w:rPr>
          <w:t>A</w:t>
        </w:r>
      </w:hyperlink>
      <w:r w:rsidR="00174AA1" w:rsidRPr="001B5E77">
        <w:t xml:space="preserve"> provides information on the number of students who were assigned accommodations</w:t>
      </w:r>
      <w:r w:rsidR="00174AA1">
        <w:t xml:space="preserve"> and</w:t>
      </w:r>
      <w:r w:rsidR="00174AA1" w:rsidRPr="001B5E77">
        <w:t xml:space="preserve"> designated supports.</w:t>
      </w:r>
    </w:p>
    <w:p w14:paraId="30D2262D" w14:textId="0F553036" w:rsidR="00CB79CE" w:rsidRDefault="00CB79CE" w:rsidP="00787A80">
      <w:pPr>
        <w:pStyle w:val="Heading4"/>
      </w:pPr>
      <w:bookmarkStart w:id="634" w:name="_Toc136514899"/>
      <w:bookmarkEnd w:id="632"/>
      <w:r>
        <w:t>Delivery</w:t>
      </w:r>
      <w:r w:rsidR="00DA3854">
        <w:t xml:space="preserve"> </w:t>
      </w:r>
      <w:bookmarkStart w:id="635" w:name="_Hlk130730359"/>
      <w:r w:rsidR="00DA3854">
        <w:t>of Embedded and Non-Embedded Resources to Students</w:t>
      </w:r>
      <w:bookmarkEnd w:id="634"/>
      <w:bookmarkEnd w:id="635"/>
    </w:p>
    <w:p w14:paraId="65BFE922" w14:textId="4ABEFE62" w:rsidR="00AC665A" w:rsidRPr="007229FD" w:rsidRDefault="00AC665A" w:rsidP="00655601">
      <w:bookmarkStart w:id="636" w:name="_Hlk129333553"/>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81142A">
        <w:rPr>
          <w:rFonts w:cs="Arial"/>
        </w:rPr>
        <w:t>CAST</w:t>
      </w:r>
      <w:r w:rsidRPr="007229FD">
        <w:t xml:space="preserve"> testing. Examples of embedded resources include the </w:t>
      </w:r>
      <w:r>
        <w:t>expandable items</w:t>
      </w:r>
      <w:r w:rsidRPr="007229FD">
        <w:t xml:space="preserve">, color contrast, and </w:t>
      </w:r>
      <w:r>
        <w:t>masking</w:t>
      </w:r>
      <w:r w:rsidRPr="007229FD">
        <w:t>.</w:t>
      </w:r>
    </w:p>
    <w:p w14:paraId="0E5F99E4" w14:textId="3B802196" w:rsidR="00AC665A" w:rsidRPr="007229FD" w:rsidRDefault="00AC665A" w:rsidP="00655601">
      <w:r w:rsidRPr="00A57B8E">
        <w:t xml:space="preserve">Non-embedded resources are available, when provided by the LEA, for both </w:t>
      </w:r>
      <w:r w:rsidRPr="00EB7860">
        <w:t>computer-based</w:t>
      </w:r>
      <w:r w:rsidRPr="00A57B8E">
        <w:t xml:space="preserve"> and PPT assessments. </w:t>
      </w:r>
      <w:r w:rsidRPr="007229FD">
        <w:t xml:space="preserve">These resources are not part of the technology platform for </w:t>
      </w:r>
      <w:r w:rsidRPr="00A57B8E">
        <w:t>the computer-administered</w:t>
      </w:r>
      <w:r w:rsidRPr="00374FD1">
        <w:t xml:space="preserve"> </w:t>
      </w:r>
      <w:r w:rsidR="0081142A">
        <w:rPr>
          <w:rFonts w:cs="Arial"/>
        </w:rPr>
        <w:t>CAST</w:t>
      </w:r>
      <w:r w:rsidRPr="00374FD1">
        <w:t>.</w:t>
      </w:r>
      <w:r w:rsidRPr="007229FD">
        <w:t xml:space="preserve"> </w:t>
      </w:r>
      <w:r w:rsidRPr="00A57B8E">
        <w:t>Examples of non-embedded resources include magnification, noise buffers, and the use of a scribe.</w:t>
      </w:r>
    </w:p>
    <w:p w14:paraId="049F7FD2" w14:textId="14E79B09" w:rsidR="00AC665A" w:rsidRPr="007229FD" w:rsidRDefault="00AC665A" w:rsidP="00655601">
      <w:r w:rsidRPr="007229FD">
        <w:t xml:space="preserve">Refer to subsection </w:t>
      </w:r>
      <w:hyperlink w:anchor="_Accessibility_Resource_Categories_1" w:history="1">
        <w:r w:rsidR="002C3F94" w:rsidRPr="004F47CB">
          <w:rPr>
            <w:rStyle w:val="Hyperlink"/>
            <w:i/>
            <w:iCs/>
          </w:rPr>
          <w:t>5.4.1</w:t>
        </w:r>
        <w:r w:rsidRPr="004F47CB">
          <w:rPr>
            <w:rStyle w:val="Hyperlink"/>
            <w:i/>
            <w:iCs/>
          </w:rPr>
          <w:t xml:space="preserve"> Accessibility Resource Categories</w:t>
        </w:r>
      </w:hyperlink>
      <w:r w:rsidRPr="007229FD">
        <w:t xml:space="preserve"> for a detailed description of the accessibility resources available to students taking the </w:t>
      </w:r>
      <w:r w:rsidR="0081142A">
        <w:rPr>
          <w:rFonts w:cs="Arial"/>
        </w:rPr>
        <w:t>CAST</w:t>
      </w:r>
      <w:r w:rsidRPr="007229FD">
        <w:t>.</w:t>
      </w:r>
    </w:p>
    <w:p w14:paraId="43196C10" w14:textId="1B4E3452" w:rsidR="00602616" w:rsidRDefault="00602616" w:rsidP="00787A80">
      <w:pPr>
        <w:pStyle w:val="Heading4"/>
        <w:rPr>
          <w:webHidden/>
        </w:rPr>
      </w:pPr>
      <w:bookmarkStart w:id="637" w:name="_Toc136514900"/>
      <w:bookmarkEnd w:id="636"/>
      <w:r w:rsidRPr="001A3E9E">
        <w:t>Usage of Designated Supports and Accommodations</w:t>
      </w:r>
      <w:bookmarkEnd w:id="637"/>
    </w:p>
    <w:p w14:paraId="22242A36" w14:textId="35C41BF7" w:rsidR="00A36AEF" w:rsidRPr="00D71FA0" w:rsidRDefault="00A36AEF" w:rsidP="00655601">
      <w:r w:rsidRPr="00D71FA0">
        <w:t>LEA CAASPP coordinators and CAASPP test site coordinators were responsible for assigning their students’ test settings in TOMS before testing occurred and providing the necessary resources during testing. If a test setting was not applied before testing, then a STAIRS incident was to be submitted to reset the test so the student could be retested with the correct accommodation or designated support. If a test setting was accidentally assigned to a student, then a STAIRS incident was also to be submitted to reset the test so the student could be retested without the accommodation or designated support.</w:t>
      </w:r>
    </w:p>
    <w:p w14:paraId="60740D64" w14:textId="6EA73896" w:rsidR="00A36AEF" w:rsidRPr="00D71FA0" w:rsidRDefault="00A36AEF" w:rsidP="006B1D61">
      <w:pPr>
        <w:rPr>
          <w:lang w:eastAsia="zh-CN"/>
        </w:rPr>
      </w:pPr>
      <w:r w:rsidRPr="00D71FA0">
        <w:rPr>
          <w:lang w:eastAsia="zh-CN"/>
        </w:rPr>
        <w:t xml:space="preserve">After schools and LEAs assigned eligible students to accommodations or designated supports, </w:t>
      </w:r>
      <w:r w:rsidRPr="00D71FA0">
        <w:t>Cambium Assessment, Inc.</w:t>
      </w:r>
      <w:r w:rsidRPr="00D71FA0">
        <w:rPr>
          <w:lang w:eastAsia="zh-CN"/>
        </w:rPr>
        <w:t>’s</w:t>
      </w:r>
      <w:r w:rsidRPr="00D71FA0">
        <w:t xml:space="preserve"> (CAI’s) </w:t>
      </w:r>
      <w:r w:rsidRPr="00D71FA0">
        <w:rPr>
          <w:lang w:eastAsia="zh-CN"/>
        </w:rPr>
        <w:t>TDS</w:t>
      </w:r>
      <w:r w:rsidRPr="00D71FA0">
        <w:t xml:space="preserve"> </w:t>
      </w:r>
      <w:r w:rsidRPr="00D71FA0">
        <w:rPr>
          <w:lang w:eastAsia="zh-CN"/>
        </w:rPr>
        <w:t>provided and</w:t>
      </w:r>
      <w:r w:rsidRPr="00D71FA0">
        <w:t xml:space="preserve"> </w:t>
      </w:r>
      <w:r w:rsidRPr="00D71FA0">
        <w:rPr>
          <w:lang w:eastAsia="zh-CN"/>
        </w:rPr>
        <w:t xml:space="preserve">captured whether a certain accommodation or designated support </w:t>
      </w:r>
      <w:r w:rsidR="007C7E52">
        <w:rPr>
          <w:lang w:eastAsia="zh-CN"/>
        </w:rPr>
        <w:t>(</w:t>
      </w:r>
      <w:r w:rsidRPr="00D71FA0">
        <w:rPr>
          <w:lang w:eastAsia="zh-CN"/>
        </w:rPr>
        <w:t>or multiple</w:t>
      </w:r>
      <w:r w:rsidRPr="00D71FA0">
        <w:t xml:space="preserve"> </w:t>
      </w:r>
      <w:r w:rsidRPr="00D71FA0">
        <w:rPr>
          <w:lang w:eastAsia="zh-CN"/>
        </w:rPr>
        <w:t>accommodations or designated</w:t>
      </w:r>
      <w:r w:rsidRPr="00D71FA0">
        <w:t xml:space="preserve"> </w:t>
      </w:r>
      <w:r w:rsidRPr="00D71FA0">
        <w:rPr>
          <w:lang w:eastAsia="zh-CN"/>
        </w:rPr>
        <w:t>supports</w:t>
      </w:r>
      <w:r w:rsidR="007C7E52">
        <w:rPr>
          <w:lang w:eastAsia="zh-CN"/>
        </w:rPr>
        <w:t>)</w:t>
      </w:r>
      <w:r w:rsidRPr="00D71FA0">
        <w:rPr>
          <w:lang w:eastAsia="zh-CN"/>
        </w:rPr>
        <w:t xml:space="preserve"> w</w:t>
      </w:r>
      <w:r w:rsidR="007C7E52">
        <w:rPr>
          <w:lang w:eastAsia="zh-CN"/>
        </w:rPr>
        <w:t>as</w:t>
      </w:r>
      <w:r w:rsidRPr="00D71FA0">
        <w:rPr>
          <w:lang w:eastAsia="zh-CN"/>
        </w:rPr>
        <w:t xml:space="preserve"> used by a student as the student progressed through the test.</w:t>
      </w:r>
    </w:p>
    <w:p w14:paraId="5F32A2DF" w14:textId="1F76FDCB" w:rsidR="00A36AEF" w:rsidRPr="00D71FA0" w:rsidRDefault="00D22FCA" w:rsidP="006B1D61">
      <w:pPr>
        <w:rPr>
          <w:lang w:eastAsia="zh-CN"/>
        </w:rPr>
      </w:pPr>
      <w:hyperlink w:anchor="_Appendix_5.A:_Accessibility_1" w:history="1">
        <w:r w:rsidR="00203BAD" w:rsidRPr="00C2305F">
          <w:rPr>
            <w:rStyle w:val="Hyperlink"/>
          </w:rPr>
          <w:t>Appendix 5.A</w:t>
        </w:r>
      </w:hyperlink>
      <w:r w:rsidR="00203BAD" w:rsidRPr="00C2305F">
        <w:t xml:space="preserve"> reports the number of students who were assigned to a certain accommodation or designated support at school.</w:t>
      </w:r>
      <w:r w:rsidR="00203BAD">
        <w:t xml:space="preserve"> </w:t>
      </w:r>
      <w:r w:rsidR="00A34EBE" w:rsidRPr="00A34EBE">
        <w:rPr>
          <w:rStyle w:val="Cross-Reference"/>
        </w:rPr>
        <w:fldChar w:fldCharType="begin"/>
      </w:r>
      <w:r w:rsidR="00A34EBE" w:rsidRPr="00A34EBE">
        <w:rPr>
          <w:rStyle w:val="Cross-Reference"/>
        </w:rPr>
        <w:instrText xml:space="preserve"> REF _Ref120889543 \h </w:instrText>
      </w:r>
      <w:r w:rsidR="00A34EBE">
        <w:rPr>
          <w:rStyle w:val="Cross-Reference"/>
        </w:rPr>
        <w:instrText xml:space="preserve"> \* MERGEFORMAT </w:instrText>
      </w:r>
      <w:r w:rsidR="00A34EBE" w:rsidRPr="00A34EBE">
        <w:rPr>
          <w:rStyle w:val="Cross-Reference"/>
        </w:rPr>
      </w:r>
      <w:r w:rsidR="00A34EBE" w:rsidRPr="00A34EBE">
        <w:rPr>
          <w:rStyle w:val="Cross-Reference"/>
        </w:rPr>
        <w:fldChar w:fldCharType="separate"/>
      </w:r>
      <w:r w:rsidR="00DD52D2" w:rsidRPr="00DD52D2">
        <w:rPr>
          <w:rStyle w:val="Cross-Reference"/>
        </w:rPr>
        <w:t>Table 5.2</w:t>
      </w:r>
      <w:r w:rsidR="00A34EBE" w:rsidRPr="00A34EBE">
        <w:rPr>
          <w:rStyle w:val="Cross-Reference"/>
        </w:rPr>
        <w:fldChar w:fldCharType="end"/>
      </w:r>
      <w:r w:rsidR="00A34EBE">
        <w:t xml:space="preserve"> </w:t>
      </w:r>
      <w:r w:rsidR="00A36AEF" w:rsidRPr="00D71FA0">
        <w:rPr>
          <w:lang w:eastAsia="zh-CN"/>
        </w:rPr>
        <w:t>reports the number of students who</w:t>
      </w:r>
      <w:r w:rsidR="00A36AEF" w:rsidRPr="00D71FA0">
        <w:rPr>
          <w:rFonts w:eastAsia="Arial"/>
        </w:rPr>
        <w:t xml:space="preserve">, </w:t>
      </w:r>
      <w:proofErr w:type="gramStart"/>
      <w:r w:rsidR="00915231">
        <w:rPr>
          <w:rFonts w:eastAsia="Arial"/>
        </w:rPr>
        <w:t>on the basis of</w:t>
      </w:r>
      <w:proofErr w:type="gramEnd"/>
      <w:r w:rsidR="00A36AEF" w:rsidRPr="00D71FA0">
        <w:rPr>
          <w:rFonts w:eastAsia="Arial"/>
        </w:rPr>
        <w:t xml:space="preserve"> the availability of data,</w:t>
      </w:r>
      <w:r w:rsidR="00A36AEF" w:rsidRPr="00D71FA0">
        <w:rPr>
          <w:lang w:eastAsia="zh-CN"/>
        </w:rPr>
        <w:t xml:space="preserve"> were assigned to each accommodation or designated support</w:t>
      </w:r>
      <w:r w:rsidR="00A36AEF" w:rsidRPr="00D71FA0">
        <w:t xml:space="preserve"> </w:t>
      </w:r>
      <w:r w:rsidR="00A36AEF" w:rsidRPr="00D71FA0">
        <w:rPr>
          <w:lang w:eastAsia="zh-CN"/>
        </w:rPr>
        <w:t>and the number of students who used this accommodation or designated support at least once</w:t>
      </w:r>
      <w:r w:rsidR="00AB1BD8">
        <w:rPr>
          <w:lang w:eastAsia="zh-CN"/>
        </w:rPr>
        <w:t xml:space="preserve"> during test administration</w:t>
      </w:r>
      <w:r w:rsidR="00A36AEF" w:rsidRPr="00D71FA0">
        <w:rPr>
          <w:lang w:eastAsia="zh-CN"/>
        </w:rPr>
        <w:t>.</w:t>
      </w:r>
      <w:r w:rsidR="00A36AEF" w:rsidRPr="00D71FA0">
        <w:t xml:space="preserve"> </w:t>
      </w:r>
      <w:r w:rsidR="00167B1A">
        <w:rPr>
          <w:rFonts w:eastAsia="Arial"/>
        </w:rPr>
        <w:t>However, because the TDS</w:t>
      </w:r>
      <w:r w:rsidR="00167B1A" w:rsidRPr="47B521C4">
        <w:rPr>
          <w:rFonts w:eastAsia="Arial"/>
        </w:rPr>
        <w:t xml:space="preserve"> does not capture the usage of all embedded </w:t>
      </w:r>
      <w:r w:rsidR="00167B1A">
        <w:rPr>
          <w:rFonts w:eastAsia="Arial"/>
        </w:rPr>
        <w:t>resources</w:t>
      </w:r>
      <w:r w:rsidR="00167B1A" w:rsidRPr="47B521C4">
        <w:rPr>
          <w:rFonts w:eastAsia="Arial"/>
        </w:rPr>
        <w:t xml:space="preserve"> and </w:t>
      </w:r>
      <w:r w:rsidR="00167B1A">
        <w:rPr>
          <w:rFonts w:eastAsia="Arial"/>
        </w:rPr>
        <w:t>can</w:t>
      </w:r>
      <w:r w:rsidR="00167B1A" w:rsidRPr="47B521C4">
        <w:rPr>
          <w:rFonts w:eastAsia="Arial"/>
        </w:rPr>
        <w:t xml:space="preserve">not capture the usage of any non-embedded </w:t>
      </w:r>
      <w:r w:rsidR="00167B1A">
        <w:rPr>
          <w:rFonts w:eastAsia="Arial"/>
        </w:rPr>
        <w:t>resources, this table</w:t>
      </w:r>
      <w:r w:rsidR="00167B1A" w:rsidRPr="47B521C4">
        <w:rPr>
          <w:rFonts w:eastAsia="Arial"/>
        </w:rPr>
        <w:t xml:space="preserve"> report</w:t>
      </w:r>
      <w:r w:rsidR="00167B1A">
        <w:rPr>
          <w:rFonts w:eastAsia="Arial"/>
        </w:rPr>
        <w:t>s only</w:t>
      </w:r>
      <w:r w:rsidR="00167B1A" w:rsidRPr="47B521C4">
        <w:rPr>
          <w:rFonts w:eastAsia="Arial"/>
        </w:rPr>
        <w:t xml:space="preserve"> on a limited subset of the embedded </w:t>
      </w:r>
      <w:r w:rsidR="00167B1A">
        <w:rPr>
          <w:rFonts w:eastAsia="Arial"/>
        </w:rPr>
        <w:t>resources</w:t>
      </w:r>
      <w:r w:rsidR="00167B1A" w:rsidRPr="47B521C4">
        <w:rPr>
          <w:rFonts w:eastAsia="Arial"/>
        </w:rPr>
        <w:t>.</w:t>
      </w:r>
      <w:r w:rsidR="00167B1A">
        <w:rPr>
          <w:rFonts w:eastAsia="Arial"/>
        </w:rPr>
        <w:t xml:space="preserve"> </w:t>
      </w:r>
      <w:bookmarkStart w:id="638" w:name="_Hlk133310643"/>
      <w:r w:rsidR="00766A64">
        <w:rPr>
          <w:rFonts w:eastAsia="Arial"/>
        </w:rPr>
        <w:t>(</w:t>
      </w:r>
      <w:r w:rsidR="00A36AEF" w:rsidRPr="00D71FA0">
        <w:t>Embedded accessibility resources are those that are part of the computer-based TDS, whereas non</w:t>
      </w:r>
      <w:r w:rsidR="00A36AEF" w:rsidRPr="00D71FA0">
        <w:noBreakHyphen/>
        <w:t>embedded accessibility resources are provided outside of that system.</w:t>
      </w:r>
      <w:r w:rsidR="00766A64">
        <w:rPr>
          <w:rFonts w:eastAsia="Arial"/>
        </w:rPr>
        <w:t>)</w:t>
      </w:r>
      <w:bookmarkEnd w:id="638"/>
    </w:p>
    <w:p w14:paraId="30B349C4" w14:textId="21C054A9" w:rsidR="00106F62" w:rsidRPr="00D71FA0" w:rsidRDefault="00106F62" w:rsidP="006B1D61">
      <w:pPr>
        <w:rPr>
          <w:lang w:eastAsia="zh-CN"/>
        </w:rPr>
      </w:pPr>
      <w:r w:rsidRPr="00D71FA0">
        <w:rPr>
          <w:lang w:eastAsia="zh-CN"/>
        </w:rPr>
        <w:t>Types of accommodations and</w:t>
      </w:r>
      <w:r w:rsidRPr="00D71FA0">
        <w:t xml:space="preserve"> </w:t>
      </w:r>
      <w:r w:rsidRPr="00D71FA0">
        <w:rPr>
          <w:rFonts w:eastAsia="Arial"/>
        </w:rPr>
        <w:t xml:space="preserve">designated supports—labeled “ACC” and “DS” in the </w:t>
      </w:r>
      <w:r w:rsidRPr="00D71FA0">
        <w:rPr>
          <w:rFonts w:eastAsia="Arial"/>
          <w:i/>
        </w:rPr>
        <w:t xml:space="preserve">Resource Type </w:t>
      </w:r>
      <w:r w:rsidRPr="00D71FA0">
        <w:rPr>
          <w:rFonts w:eastAsia="Arial"/>
        </w:rPr>
        <w:t>column—</w:t>
      </w:r>
      <w:r w:rsidRPr="00D71FA0">
        <w:rPr>
          <w:lang w:eastAsia="zh-CN"/>
        </w:rPr>
        <w:t>included in</w:t>
      </w:r>
      <w:r w:rsidRPr="0092028B">
        <w:rPr>
          <w:lang w:eastAsia="zh-CN"/>
        </w:rPr>
        <w:t xml:space="preserve"> </w:t>
      </w:r>
      <w:r w:rsidR="00A34EBE" w:rsidRPr="00A34EBE">
        <w:rPr>
          <w:rStyle w:val="Cross-Reference"/>
        </w:rPr>
        <w:fldChar w:fldCharType="begin"/>
      </w:r>
      <w:r w:rsidR="00A34EBE" w:rsidRPr="00A34EBE">
        <w:rPr>
          <w:rStyle w:val="Cross-Reference"/>
        </w:rPr>
        <w:instrText xml:space="preserve"> REF  _Ref120889543 \* Lower \h </w:instrText>
      </w:r>
      <w:r w:rsidR="00A34EBE">
        <w:rPr>
          <w:rStyle w:val="Cross-Reference"/>
        </w:rPr>
        <w:instrText xml:space="preserve"> \* MERGEFORMAT </w:instrText>
      </w:r>
      <w:r w:rsidR="00A34EBE" w:rsidRPr="00A34EBE">
        <w:rPr>
          <w:rStyle w:val="Cross-Reference"/>
        </w:rPr>
      </w:r>
      <w:r w:rsidR="00A34EBE" w:rsidRPr="00A34EBE">
        <w:rPr>
          <w:rStyle w:val="Cross-Reference"/>
        </w:rPr>
        <w:fldChar w:fldCharType="separate"/>
      </w:r>
      <w:r w:rsidR="00DD52D2" w:rsidRPr="00DD52D2">
        <w:rPr>
          <w:rStyle w:val="Cross-Reference"/>
        </w:rPr>
        <w:t>table 5.2</w:t>
      </w:r>
      <w:r w:rsidR="00A34EBE" w:rsidRPr="00A34EBE">
        <w:rPr>
          <w:rStyle w:val="Cross-Reference"/>
        </w:rPr>
        <w:fldChar w:fldCharType="end"/>
      </w:r>
      <w:r w:rsidR="00A34EBE">
        <w:rPr>
          <w:lang w:eastAsia="zh-CN"/>
        </w:rPr>
        <w:t xml:space="preserve"> </w:t>
      </w:r>
      <w:r w:rsidRPr="0092028B">
        <w:rPr>
          <w:lang w:eastAsia="zh-CN"/>
        </w:rPr>
        <w:t>a</w:t>
      </w:r>
      <w:r w:rsidRPr="00D71FA0">
        <w:rPr>
          <w:lang w:eastAsia="zh-CN"/>
        </w:rPr>
        <w:t>re as follows:</w:t>
      </w:r>
    </w:p>
    <w:p w14:paraId="6921A46A" w14:textId="5F3CCA20" w:rsidR="00106F62" w:rsidRPr="00D71FA0" w:rsidRDefault="41757826" w:rsidP="00787A80">
      <w:pPr>
        <w:pStyle w:val="bullets"/>
      </w:pPr>
      <w:r w:rsidRPr="211033AC">
        <w:rPr>
          <w:b/>
          <w:bCs/>
        </w:rPr>
        <w:t>Text-</w:t>
      </w:r>
      <w:r w:rsidR="00C91A51">
        <w:rPr>
          <w:b/>
          <w:bCs/>
        </w:rPr>
        <w:t>t</w:t>
      </w:r>
      <w:r w:rsidRPr="211033AC">
        <w:rPr>
          <w:b/>
          <w:bCs/>
        </w:rPr>
        <w:t>o-Speech</w:t>
      </w:r>
      <w:r w:rsidR="00602F18">
        <w:rPr>
          <w:b/>
          <w:bCs/>
        </w:rPr>
        <w:t xml:space="preserve"> (TTS)</w:t>
      </w:r>
      <w:r w:rsidRPr="211033AC">
        <w:rPr>
          <w:b/>
          <w:bCs/>
        </w:rPr>
        <w:t>:</w:t>
      </w:r>
      <w:r>
        <w:t xml:space="preserve"> Text is read aloud to the student via embedded text-to-speech technology</w:t>
      </w:r>
      <w:r w:rsidR="00602F18">
        <w:t xml:space="preserve"> either in English or used in conjunction with the translations (Spanish stacked–dual language)</w:t>
      </w:r>
      <w:r w:rsidR="008E52F1">
        <w:t xml:space="preserve"> des</w:t>
      </w:r>
      <w:r w:rsidR="00470F08">
        <w:t>i</w:t>
      </w:r>
      <w:r w:rsidR="008E52F1">
        <w:t>gnated support</w:t>
      </w:r>
      <w:r>
        <w:t>.</w:t>
      </w:r>
    </w:p>
    <w:p w14:paraId="4AAD69E6" w14:textId="77777777" w:rsidR="00106F62" w:rsidRDefault="41757826" w:rsidP="00787A80">
      <w:pPr>
        <w:pStyle w:val="bullets"/>
      </w:pPr>
      <w:r w:rsidRPr="211033AC">
        <w:rPr>
          <w:b/>
          <w:bCs/>
        </w:rPr>
        <w:t>American Sign Language (ASL):</w:t>
      </w:r>
      <w:r>
        <w:t xml:space="preserve"> ASL videos are available for any item that has a listening component. The ASL human signer and the signed test content are viewed on the same screen.</w:t>
      </w:r>
    </w:p>
    <w:p w14:paraId="6A99E43B" w14:textId="7C0AF06B" w:rsidR="00602F18" w:rsidRPr="00D71FA0" w:rsidRDefault="00602F18" w:rsidP="00787A80">
      <w:pPr>
        <w:pStyle w:val="bullets"/>
      </w:pPr>
      <w:r>
        <w:rPr>
          <w:b/>
          <w:bCs/>
        </w:rPr>
        <w:t>Speech-to-Text:</w:t>
      </w:r>
      <w:r>
        <w:t xml:space="preserve"> </w:t>
      </w:r>
      <w:r w:rsidR="000016E8" w:rsidRPr="00F21F41">
        <w:t>Voice recognition allows students to use their voices as input devices to the computer to dictate responses</w:t>
      </w:r>
      <w:r w:rsidR="000016E8">
        <w:t>.</w:t>
      </w:r>
    </w:p>
    <w:p w14:paraId="79C46BE7" w14:textId="78B279C9" w:rsidR="00106F62" w:rsidRPr="00D71FA0" w:rsidRDefault="41757826" w:rsidP="00787A80">
      <w:pPr>
        <w:pStyle w:val="bullets"/>
      </w:pPr>
      <w:r w:rsidRPr="211033AC">
        <w:rPr>
          <w:b/>
          <w:bCs/>
        </w:rPr>
        <w:t>Print</w:t>
      </w:r>
      <w:r w:rsidR="00EA3BAA">
        <w:rPr>
          <w:b/>
          <w:bCs/>
        </w:rPr>
        <w:t>-</w:t>
      </w:r>
      <w:r w:rsidRPr="211033AC">
        <w:rPr>
          <w:b/>
          <w:bCs/>
        </w:rPr>
        <w:t>on</w:t>
      </w:r>
      <w:r w:rsidR="00EA3BAA">
        <w:rPr>
          <w:b/>
          <w:bCs/>
        </w:rPr>
        <w:t>-</w:t>
      </w:r>
      <w:r w:rsidRPr="211033AC">
        <w:rPr>
          <w:b/>
          <w:bCs/>
        </w:rPr>
        <w:t>Demand:</w:t>
      </w:r>
      <w:r>
        <w:t> Paper copies of passages and stimuli, items, or all of these are printed for students.</w:t>
      </w:r>
    </w:p>
    <w:p w14:paraId="08EB5ED9" w14:textId="77777777" w:rsidR="009337C9" w:rsidRDefault="41757826" w:rsidP="00787A80">
      <w:pPr>
        <w:pStyle w:val="bullets"/>
      </w:pPr>
      <w:r w:rsidRPr="211033AC">
        <w:rPr>
          <w:b/>
          <w:bCs/>
        </w:rPr>
        <w:t>Masking:</w:t>
      </w:r>
      <w:r>
        <w:t> This resource involves blocking off content that is not of immediate need or that may be distracting to the student.</w:t>
      </w:r>
    </w:p>
    <w:p w14:paraId="60ABAA6B" w14:textId="46356187" w:rsidR="009337C9" w:rsidRDefault="009337C9" w:rsidP="00787A80">
      <w:pPr>
        <w:pStyle w:val="bullets"/>
        <w:ind w:left="1440" w:right="3647" w:firstLine="0"/>
        <w:sectPr w:rsidR="009337C9" w:rsidSect="00E83A61">
          <w:pgSz w:w="12240" w:h="15840" w:code="1"/>
          <w:pgMar w:top="1152" w:right="1152" w:bottom="1152" w:left="1152" w:header="576" w:footer="360" w:gutter="0"/>
          <w:cols w:space="720"/>
          <w:titlePg/>
          <w:docGrid w:linePitch="360"/>
        </w:sectPr>
      </w:pPr>
    </w:p>
    <w:p w14:paraId="535733D7" w14:textId="1EBBC0E6" w:rsidR="00A34EBE" w:rsidRDefault="00A34EBE" w:rsidP="006B1D61">
      <w:pPr>
        <w:pStyle w:val="Caption"/>
      </w:pPr>
      <w:bookmarkStart w:id="639" w:name="_Ref120889543"/>
      <w:bookmarkStart w:id="640" w:name="_Toc136523376"/>
      <w:r>
        <w:t xml:space="preserve">Table </w:t>
      </w:r>
      <w:r>
        <w:fldChar w:fldCharType="begin"/>
      </w:r>
      <w:r>
        <w:instrText>STYLEREF 2 \s</w:instrText>
      </w:r>
      <w:r>
        <w:fldChar w:fldCharType="separate"/>
      </w:r>
      <w:r w:rsidR="00C04FFC">
        <w:rPr>
          <w:noProof/>
        </w:rPr>
        <w:t>5</w:t>
      </w:r>
      <w:r>
        <w:fldChar w:fldCharType="end"/>
      </w:r>
      <w:r w:rsidR="00C04FFC">
        <w:t>.</w:t>
      </w:r>
      <w:r>
        <w:fldChar w:fldCharType="begin"/>
      </w:r>
      <w:r>
        <w:instrText>SEQ Table \* ARABIC \s 2</w:instrText>
      </w:r>
      <w:r>
        <w:fldChar w:fldCharType="separate"/>
      </w:r>
      <w:r w:rsidR="00C04FFC">
        <w:rPr>
          <w:noProof/>
        </w:rPr>
        <w:t>2</w:t>
      </w:r>
      <w:r>
        <w:fldChar w:fldCharType="end"/>
      </w:r>
      <w:bookmarkEnd w:id="639"/>
      <w:r w:rsidRPr="00A34EBE">
        <w:t xml:space="preserve"> </w:t>
      </w:r>
      <w:r>
        <w:t xml:space="preserve"> </w:t>
      </w:r>
      <w:r w:rsidRPr="00D71FA0">
        <w:t>Summary of Accommodations and Designated Supports Used by Students</w:t>
      </w:r>
      <w:bookmarkEnd w:id="640"/>
    </w:p>
    <w:tbl>
      <w:tblPr>
        <w:tblStyle w:val="TRs"/>
        <w:tblW w:w="12701" w:type="dxa"/>
        <w:tblLayout w:type="fixed"/>
        <w:tblCellMar>
          <w:left w:w="58" w:type="dxa"/>
          <w:right w:w="58" w:type="dxa"/>
        </w:tblCellMar>
        <w:tblLook w:val="04A0" w:firstRow="1" w:lastRow="0" w:firstColumn="1" w:lastColumn="0" w:noHBand="0" w:noVBand="1"/>
      </w:tblPr>
      <w:tblGrid>
        <w:gridCol w:w="1584"/>
        <w:gridCol w:w="6048"/>
        <w:gridCol w:w="1296"/>
        <w:gridCol w:w="1210"/>
        <w:gridCol w:w="1152"/>
        <w:gridCol w:w="1411"/>
      </w:tblGrid>
      <w:tr w:rsidR="00EF00EC" w:rsidRPr="006B1D61" w14:paraId="1CFE60D6" w14:textId="34F79487" w:rsidTr="001209BB">
        <w:trPr>
          <w:cnfStyle w:val="100000000000" w:firstRow="1" w:lastRow="0" w:firstColumn="0" w:lastColumn="0" w:oddVBand="0" w:evenVBand="0" w:oddHBand="0" w:evenHBand="0" w:firstRowFirstColumn="0" w:firstRowLastColumn="0" w:lastRowFirstColumn="0" w:lastRowLastColumn="0"/>
        </w:trPr>
        <w:tc>
          <w:tcPr>
            <w:tcW w:w="1584" w:type="dxa"/>
          </w:tcPr>
          <w:p w14:paraId="370B5701" w14:textId="134EE4BE" w:rsidR="00B60E61" w:rsidRPr="006B1D61" w:rsidRDefault="00B60E61" w:rsidP="006B1D61">
            <w:pPr>
              <w:pStyle w:val="TableHead"/>
              <w:rPr>
                <w:b/>
                <w:bCs w:val="0"/>
              </w:rPr>
            </w:pPr>
            <w:r w:rsidRPr="006B1D61">
              <w:rPr>
                <w:b/>
                <w:bCs w:val="0"/>
              </w:rPr>
              <w:t>Grade Level or Grade Span</w:t>
            </w:r>
          </w:p>
        </w:tc>
        <w:tc>
          <w:tcPr>
            <w:tcW w:w="6048" w:type="dxa"/>
          </w:tcPr>
          <w:p w14:paraId="49158639" w14:textId="77777777" w:rsidR="00B60E61" w:rsidRPr="006B1D61" w:rsidRDefault="00B60E61" w:rsidP="006B1D61">
            <w:pPr>
              <w:pStyle w:val="TableHead"/>
              <w:rPr>
                <w:b/>
                <w:bCs w:val="0"/>
              </w:rPr>
            </w:pPr>
            <w:r w:rsidRPr="006B1D61">
              <w:rPr>
                <w:b/>
                <w:bCs w:val="0"/>
              </w:rPr>
              <w:t>Accessibility Resource</w:t>
            </w:r>
          </w:p>
        </w:tc>
        <w:tc>
          <w:tcPr>
            <w:tcW w:w="1296" w:type="dxa"/>
          </w:tcPr>
          <w:p w14:paraId="48E8F357" w14:textId="1AA173DE" w:rsidR="00B60E61" w:rsidRPr="006B1D61" w:rsidRDefault="00EF00EC" w:rsidP="006B1D61">
            <w:pPr>
              <w:pStyle w:val="TableHead"/>
              <w:rPr>
                <w:b/>
                <w:bCs w:val="0"/>
                <w:color w:val="000000"/>
              </w:rPr>
            </w:pPr>
            <w:r w:rsidRPr="006B1D61">
              <w:rPr>
                <w:b/>
                <w:bCs w:val="0"/>
                <w:color w:val="000000"/>
              </w:rPr>
              <w:t>Resource Type</w:t>
            </w:r>
          </w:p>
        </w:tc>
        <w:tc>
          <w:tcPr>
            <w:tcW w:w="1210" w:type="dxa"/>
          </w:tcPr>
          <w:p w14:paraId="5E28FB51" w14:textId="78B167D3" w:rsidR="00B60E61" w:rsidRPr="006B1D61" w:rsidRDefault="00B60E61" w:rsidP="006B1D61">
            <w:pPr>
              <w:pStyle w:val="TableHead"/>
              <w:rPr>
                <w:b/>
                <w:bCs w:val="0"/>
                <w:color w:val="000000"/>
              </w:rPr>
            </w:pPr>
            <w:r w:rsidRPr="006B1D61">
              <w:rPr>
                <w:b/>
                <w:bCs w:val="0"/>
                <w:color w:val="000000"/>
              </w:rPr>
              <w:t>Students Assigned</w:t>
            </w:r>
          </w:p>
        </w:tc>
        <w:tc>
          <w:tcPr>
            <w:tcW w:w="1152" w:type="dxa"/>
          </w:tcPr>
          <w:p w14:paraId="653E2AD7" w14:textId="77777777" w:rsidR="00B60E61" w:rsidRPr="006B1D61" w:rsidRDefault="00B60E61" w:rsidP="006B1D61">
            <w:pPr>
              <w:pStyle w:val="TableHead"/>
              <w:rPr>
                <w:b/>
                <w:bCs w:val="0"/>
                <w:color w:val="000000"/>
              </w:rPr>
            </w:pPr>
            <w:r w:rsidRPr="006B1D61">
              <w:rPr>
                <w:b/>
                <w:bCs w:val="0"/>
                <w:color w:val="000000"/>
              </w:rPr>
              <w:t>Students Used</w:t>
            </w:r>
          </w:p>
        </w:tc>
        <w:tc>
          <w:tcPr>
            <w:tcW w:w="1411" w:type="dxa"/>
          </w:tcPr>
          <w:p w14:paraId="1909DBA8" w14:textId="22B4ADA8" w:rsidR="00B60E61" w:rsidRPr="006B1D61" w:rsidRDefault="00B60E61" w:rsidP="006B1D61">
            <w:pPr>
              <w:pStyle w:val="TableHead"/>
              <w:rPr>
                <w:b/>
                <w:bCs w:val="0"/>
                <w:color w:val="000000"/>
              </w:rPr>
            </w:pPr>
            <w:r w:rsidRPr="006B1D61">
              <w:rPr>
                <w:b/>
                <w:bCs w:val="0"/>
                <w:color w:val="000000"/>
              </w:rPr>
              <w:t>Percentage Used</w:t>
            </w:r>
          </w:p>
        </w:tc>
      </w:tr>
      <w:tr w:rsidR="00EF00EC" w:rsidRPr="00C4702D" w14:paraId="1FB57024" w14:textId="77777777" w:rsidTr="001209BB">
        <w:tblPrEx>
          <w:tblCellMar>
            <w:left w:w="108" w:type="dxa"/>
            <w:right w:w="108" w:type="dxa"/>
          </w:tblCellMar>
        </w:tblPrEx>
        <w:trPr>
          <w:trHeight w:val="300"/>
        </w:trPr>
        <w:tc>
          <w:tcPr>
            <w:tcW w:w="1584" w:type="dxa"/>
            <w:noWrap/>
            <w:hideMark/>
          </w:tcPr>
          <w:p w14:paraId="3BA8023A" w14:textId="77777777" w:rsidR="00B60E61" w:rsidRPr="00C4702D" w:rsidRDefault="00B60E61" w:rsidP="006B1D61">
            <w:pPr>
              <w:pStyle w:val="TableText"/>
              <w:rPr>
                <w:rFonts w:eastAsia="Times New Roman"/>
                <w:color w:val="000000"/>
              </w:rPr>
            </w:pPr>
            <w:r w:rsidRPr="00C4702D">
              <w:rPr>
                <w:rFonts w:eastAsia="Times New Roman"/>
                <w:color w:val="000000"/>
              </w:rPr>
              <w:t>All</w:t>
            </w:r>
          </w:p>
        </w:tc>
        <w:tc>
          <w:tcPr>
            <w:tcW w:w="6048" w:type="dxa"/>
            <w:noWrap/>
            <w:hideMark/>
          </w:tcPr>
          <w:p w14:paraId="376A30E8" w14:textId="6C9C7B93"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Pr>
          <w:p w14:paraId="1792216A" w14:textId="4BEB8B9F" w:rsidR="00B60E61" w:rsidRPr="00C4702D" w:rsidRDefault="00EF00EC" w:rsidP="006B1D61">
            <w:pPr>
              <w:pStyle w:val="TableText"/>
              <w:rPr>
                <w:rFonts w:eastAsia="Times New Roman"/>
                <w:color w:val="000000"/>
              </w:rPr>
            </w:pPr>
            <w:r>
              <w:rPr>
                <w:rFonts w:eastAsia="Times New Roman"/>
                <w:color w:val="000000"/>
              </w:rPr>
              <w:t>All</w:t>
            </w:r>
          </w:p>
        </w:tc>
        <w:tc>
          <w:tcPr>
            <w:tcW w:w="1210" w:type="dxa"/>
            <w:noWrap/>
            <w:hideMark/>
          </w:tcPr>
          <w:p w14:paraId="7FE2F2D8" w14:textId="3C43FEC8" w:rsidR="00B60E61" w:rsidRPr="00C4702D" w:rsidRDefault="00B60E61" w:rsidP="006B1D61">
            <w:pPr>
              <w:pStyle w:val="TableText"/>
              <w:rPr>
                <w:rFonts w:eastAsia="Times New Roman"/>
                <w:color w:val="000000"/>
              </w:rPr>
            </w:pPr>
            <w:r w:rsidRPr="00C4702D">
              <w:rPr>
                <w:rFonts w:eastAsia="Times New Roman"/>
                <w:color w:val="000000"/>
              </w:rPr>
              <w:t>137,658</w:t>
            </w:r>
          </w:p>
        </w:tc>
        <w:tc>
          <w:tcPr>
            <w:tcW w:w="1152" w:type="dxa"/>
            <w:noWrap/>
            <w:hideMark/>
          </w:tcPr>
          <w:p w14:paraId="408B3C02" w14:textId="77777777" w:rsidR="00B60E61" w:rsidRPr="00C4702D" w:rsidRDefault="00B60E61" w:rsidP="006B1D61">
            <w:pPr>
              <w:pStyle w:val="TableText"/>
              <w:rPr>
                <w:rFonts w:eastAsia="Times New Roman"/>
                <w:color w:val="000000"/>
              </w:rPr>
            </w:pPr>
            <w:r w:rsidRPr="00C4702D">
              <w:rPr>
                <w:rFonts w:eastAsia="Times New Roman"/>
                <w:color w:val="000000"/>
              </w:rPr>
              <w:t>47,927</w:t>
            </w:r>
          </w:p>
        </w:tc>
        <w:tc>
          <w:tcPr>
            <w:tcW w:w="1411" w:type="dxa"/>
            <w:noWrap/>
            <w:hideMark/>
          </w:tcPr>
          <w:p w14:paraId="3889F62A" w14:textId="77777777" w:rsidR="00B60E61" w:rsidRPr="00C4702D" w:rsidRDefault="00B60E61" w:rsidP="006B1D61">
            <w:pPr>
              <w:pStyle w:val="TableText"/>
              <w:rPr>
                <w:rFonts w:eastAsia="Times New Roman"/>
                <w:color w:val="000000"/>
              </w:rPr>
            </w:pPr>
            <w:r w:rsidRPr="00C4702D">
              <w:rPr>
                <w:rFonts w:eastAsia="Times New Roman"/>
                <w:color w:val="000000"/>
              </w:rPr>
              <w:t>34.82</w:t>
            </w:r>
          </w:p>
        </w:tc>
      </w:tr>
      <w:tr w:rsidR="00AF07D8" w:rsidRPr="00C4702D" w14:paraId="238C3E9D" w14:textId="77777777" w:rsidTr="001209BB">
        <w:tblPrEx>
          <w:tblCellMar>
            <w:left w:w="108" w:type="dxa"/>
            <w:right w:w="108" w:type="dxa"/>
          </w:tblCellMar>
        </w:tblPrEx>
        <w:trPr>
          <w:trHeight w:val="300"/>
        </w:trPr>
        <w:tc>
          <w:tcPr>
            <w:tcW w:w="1584" w:type="dxa"/>
            <w:noWrap/>
            <w:hideMark/>
          </w:tcPr>
          <w:p w14:paraId="0E9BE87A"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noWrap/>
            <w:hideMark/>
          </w:tcPr>
          <w:p w14:paraId="0E324A2B" w14:textId="3D721D89"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7299844A" w14:textId="56747961" w:rsidR="00AF07D8" w:rsidRPr="00C4702D" w:rsidRDefault="00AF07D8" w:rsidP="006B1D61">
            <w:pPr>
              <w:pStyle w:val="TableText"/>
              <w:rPr>
                <w:rFonts w:eastAsia="Times New Roman"/>
                <w:color w:val="000000"/>
              </w:rPr>
            </w:pPr>
            <w:r w:rsidRPr="00786CCB">
              <w:rPr>
                <w:rFonts w:eastAsia="Times New Roman"/>
                <w:color w:val="000000"/>
              </w:rPr>
              <w:t>ACC</w:t>
            </w:r>
          </w:p>
        </w:tc>
        <w:tc>
          <w:tcPr>
            <w:tcW w:w="1210" w:type="dxa"/>
            <w:noWrap/>
            <w:hideMark/>
          </w:tcPr>
          <w:p w14:paraId="3A540FCA" w14:textId="1C513636" w:rsidR="00AF07D8" w:rsidRPr="00C4702D" w:rsidRDefault="00AF07D8" w:rsidP="006B1D61">
            <w:pPr>
              <w:pStyle w:val="TableText"/>
              <w:rPr>
                <w:rFonts w:eastAsia="Times New Roman"/>
                <w:color w:val="000000"/>
              </w:rPr>
            </w:pPr>
            <w:r w:rsidRPr="00C4702D">
              <w:rPr>
                <w:rFonts w:eastAsia="Times New Roman"/>
                <w:color w:val="000000"/>
              </w:rPr>
              <w:t>506</w:t>
            </w:r>
          </w:p>
        </w:tc>
        <w:tc>
          <w:tcPr>
            <w:tcW w:w="1152" w:type="dxa"/>
            <w:noWrap/>
            <w:hideMark/>
          </w:tcPr>
          <w:p w14:paraId="45EE8CC1" w14:textId="77777777" w:rsidR="00AF07D8" w:rsidRPr="00C4702D" w:rsidRDefault="00AF07D8" w:rsidP="006B1D61">
            <w:pPr>
              <w:pStyle w:val="TableText"/>
              <w:rPr>
                <w:rFonts w:eastAsia="Times New Roman"/>
                <w:color w:val="000000"/>
              </w:rPr>
            </w:pPr>
            <w:r w:rsidRPr="00C4702D">
              <w:rPr>
                <w:rFonts w:eastAsia="Times New Roman"/>
                <w:color w:val="000000"/>
              </w:rPr>
              <w:t>275</w:t>
            </w:r>
          </w:p>
        </w:tc>
        <w:tc>
          <w:tcPr>
            <w:tcW w:w="1411" w:type="dxa"/>
            <w:noWrap/>
            <w:hideMark/>
          </w:tcPr>
          <w:p w14:paraId="6B9A8FD1" w14:textId="77777777" w:rsidR="00AF07D8" w:rsidRPr="00C4702D" w:rsidRDefault="00AF07D8" w:rsidP="006B1D61">
            <w:pPr>
              <w:pStyle w:val="TableText"/>
              <w:rPr>
                <w:rFonts w:eastAsia="Times New Roman"/>
                <w:color w:val="000000"/>
              </w:rPr>
            </w:pPr>
            <w:r w:rsidRPr="00C4702D">
              <w:rPr>
                <w:rFonts w:eastAsia="Times New Roman"/>
                <w:color w:val="000000"/>
              </w:rPr>
              <w:t>54.35</w:t>
            </w:r>
          </w:p>
        </w:tc>
      </w:tr>
      <w:tr w:rsidR="00AF07D8" w:rsidRPr="00C4702D" w14:paraId="7EC84B07" w14:textId="77777777" w:rsidTr="001209BB">
        <w:tblPrEx>
          <w:tblCellMar>
            <w:left w:w="108" w:type="dxa"/>
            <w:right w:w="108" w:type="dxa"/>
          </w:tblCellMar>
        </w:tblPrEx>
        <w:trPr>
          <w:trHeight w:val="300"/>
        </w:trPr>
        <w:tc>
          <w:tcPr>
            <w:tcW w:w="1584" w:type="dxa"/>
            <w:noWrap/>
            <w:hideMark/>
          </w:tcPr>
          <w:p w14:paraId="564ABFE9"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noWrap/>
            <w:hideMark/>
          </w:tcPr>
          <w:p w14:paraId="0CB1344D" w14:textId="5DE3F5D9"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2C339021" w14:textId="4D61674A" w:rsidR="00AF07D8" w:rsidRPr="00C4702D" w:rsidRDefault="00AF07D8" w:rsidP="006B1D61">
            <w:pPr>
              <w:pStyle w:val="TableText"/>
              <w:rPr>
                <w:rFonts w:eastAsia="Times New Roman"/>
                <w:color w:val="000000"/>
              </w:rPr>
            </w:pPr>
            <w:r w:rsidRPr="00786CCB">
              <w:rPr>
                <w:rFonts w:eastAsia="Times New Roman"/>
                <w:color w:val="000000"/>
              </w:rPr>
              <w:t>ACC</w:t>
            </w:r>
          </w:p>
        </w:tc>
        <w:tc>
          <w:tcPr>
            <w:tcW w:w="1210" w:type="dxa"/>
            <w:noWrap/>
            <w:hideMark/>
          </w:tcPr>
          <w:p w14:paraId="05301B9C" w14:textId="5947A28B" w:rsidR="00AF07D8" w:rsidRPr="00C4702D" w:rsidRDefault="00AF07D8" w:rsidP="006B1D61">
            <w:pPr>
              <w:pStyle w:val="TableText"/>
              <w:rPr>
                <w:rFonts w:eastAsia="Times New Roman"/>
                <w:color w:val="000000"/>
              </w:rPr>
            </w:pPr>
            <w:r w:rsidRPr="00C4702D">
              <w:rPr>
                <w:rFonts w:eastAsia="Times New Roman"/>
                <w:color w:val="000000"/>
              </w:rPr>
              <w:t>10,581</w:t>
            </w:r>
          </w:p>
        </w:tc>
        <w:tc>
          <w:tcPr>
            <w:tcW w:w="1152" w:type="dxa"/>
            <w:noWrap/>
            <w:hideMark/>
          </w:tcPr>
          <w:p w14:paraId="219FD48A" w14:textId="77777777" w:rsidR="00AF07D8" w:rsidRPr="00C4702D" w:rsidRDefault="00AF07D8" w:rsidP="006B1D61">
            <w:pPr>
              <w:pStyle w:val="TableText"/>
              <w:rPr>
                <w:rFonts w:eastAsia="Times New Roman"/>
                <w:color w:val="000000"/>
              </w:rPr>
            </w:pPr>
            <w:r w:rsidRPr="00C4702D">
              <w:rPr>
                <w:rFonts w:eastAsia="Times New Roman"/>
                <w:color w:val="000000"/>
              </w:rPr>
              <w:t>3,026</w:t>
            </w:r>
          </w:p>
        </w:tc>
        <w:tc>
          <w:tcPr>
            <w:tcW w:w="1411" w:type="dxa"/>
            <w:noWrap/>
            <w:hideMark/>
          </w:tcPr>
          <w:p w14:paraId="0BA973B3" w14:textId="77777777" w:rsidR="00AF07D8" w:rsidRPr="00C4702D" w:rsidRDefault="00AF07D8" w:rsidP="006B1D61">
            <w:pPr>
              <w:pStyle w:val="TableText"/>
              <w:rPr>
                <w:rFonts w:eastAsia="Times New Roman"/>
                <w:color w:val="000000"/>
              </w:rPr>
            </w:pPr>
            <w:r w:rsidRPr="00C4702D">
              <w:rPr>
                <w:rFonts w:eastAsia="Times New Roman"/>
                <w:color w:val="000000"/>
              </w:rPr>
              <w:t>28.60</w:t>
            </w:r>
          </w:p>
        </w:tc>
      </w:tr>
      <w:tr w:rsidR="00AF07D8" w:rsidRPr="00C4702D" w14:paraId="05547C1E" w14:textId="77777777" w:rsidTr="001209BB">
        <w:tblPrEx>
          <w:tblCellMar>
            <w:left w:w="108" w:type="dxa"/>
            <w:right w:w="108" w:type="dxa"/>
          </w:tblCellMar>
        </w:tblPrEx>
        <w:trPr>
          <w:trHeight w:val="300"/>
        </w:trPr>
        <w:tc>
          <w:tcPr>
            <w:tcW w:w="1584" w:type="dxa"/>
            <w:noWrap/>
            <w:hideMark/>
          </w:tcPr>
          <w:p w14:paraId="64F343CD"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noWrap/>
            <w:hideMark/>
          </w:tcPr>
          <w:p w14:paraId="637CFDD7" w14:textId="5835AF10" w:rsidR="00AF07D8" w:rsidRPr="00C4702D" w:rsidRDefault="00AF07D8" w:rsidP="006B1D61">
            <w:pPr>
              <w:pStyle w:val="TableText"/>
              <w:rPr>
                <w:rFonts w:eastAsia="Times New Roman"/>
                <w:color w:val="000000"/>
              </w:rPr>
            </w:pPr>
            <w:r w:rsidRPr="00C4702D">
              <w:rPr>
                <w:rFonts w:eastAsia="Times New Roman"/>
                <w:color w:val="000000"/>
              </w:rPr>
              <w:t>Non-Embedded Print</w:t>
            </w:r>
            <w:r>
              <w:rPr>
                <w:rFonts w:eastAsia="Times New Roman"/>
                <w:color w:val="000000"/>
              </w:rPr>
              <w:t>-</w:t>
            </w:r>
            <w:r w:rsidRPr="00C4702D">
              <w:rPr>
                <w:rFonts w:eastAsia="Times New Roman"/>
                <w:color w:val="000000"/>
              </w:rPr>
              <w:t>on</w:t>
            </w:r>
            <w:r>
              <w:rPr>
                <w:rFonts w:eastAsia="Times New Roman"/>
                <w:color w:val="000000"/>
              </w:rPr>
              <w:t>-</w:t>
            </w:r>
            <w:r w:rsidRPr="00C4702D">
              <w:rPr>
                <w:rFonts w:eastAsia="Times New Roman"/>
                <w:color w:val="000000"/>
              </w:rPr>
              <w:t>Demand</w:t>
            </w:r>
          </w:p>
        </w:tc>
        <w:tc>
          <w:tcPr>
            <w:tcW w:w="1296" w:type="dxa"/>
          </w:tcPr>
          <w:p w14:paraId="6958B548" w14:textId="2CC44EB0" w:rsidR="00AF07D8" w:rsidRPr="00C4702D" w:rsidRDefault="00AF07D8" w:rsidP="006B1D61">
            <w:pPr>
              <w:pStyle w:val="TableText"/>
              <w:rPr>
                <w:rFonts w:eastAsia="Times New Roman"/>
                <w:color w:val="000000"/>
              </w:rPr>
            </w:pPr>
            <w:r w:rsidRPr="00786CCB">
              <w:rPr>
                <w:rFonts w:eastAsia="Times New Roman"/>
                <w:color w:val="000000"/>
              </w:rPr>
              <w:t>ACC</w:t>
            </w:r>
          </w:p>
        </w:tc>
        <w:tc>
          <w:tcPr>
            <w:tcW w:w="1210" w:type="dxa"/>
            <w:noWrap/>
            <w:hideMark/>
          </w:tcPr>
          <w:p w14:paraId="4D23104C" w14:textId="3394AA5E" w:rsidR="00AF07D8" w:rsidRPr="00C4702D" w:rsidRDefault="00AF07D8" w:rsidP="006B1D61">
            <w:pPr>
              <w:pStyle w:val="TableText"/>
              <w:rPr>
                <w:rFonts w:eastAsia="Times New Roman"/>
                <w:color w:val="000000"/>
              </w:rPr>
            </w:pPr>
            <w:r w:rsidRPr="00C4702D">
              <w:rPr>
                <w:rFonts w:eastAsia="Times New Roman"/>
                <w:color w:val="000000"/>
              </w:rPr>
              <w:t>201</w:t>
            </w:r>
          </w:p>
        </w:tc>
        <w:tc>
          <w:tcPr>
            <w:tcW w:w="1152" w:type="dxa"/>
            <w:noWrap/>
            <w:hideMark/>
          </w:tcPr>
          <w:p w14:paraId="553522BA" w14:textId="77777777" w:rsidR="00AF07D8" w:rsidRPr="00C4702D" w:rsidRDefault="00AF07D8" w:rsidP="006B1D61">
            <w:pPr>
              <w:pStyle w:val="TableText"/>
              <w:rPr>
                <w:rFonts w:eastAsia="Times New Roman"/>
                <w:color w:val="000000"/>
              </w:rPr>
            </w:pPr>
            <w:r w:rsidRPr="00C4702D">
              <w:rPr>
                <w:rFonts w:eastAsia="Times New Roman"/>
                <w:color w:val="000000"/>
              </w:rPr>
              <w:t>35</w:t>
            </w:r>
          </w:p>
        </w:tc>
        <w:tc>
          <w:tcPr>
            <w:tcW w:w="1411" w:type="dxa"/>
            <w:noWrap/>
            <w:hideMark/>
          </w:tcPr>
          <w:p w14:paraId="728221B8" w14:textId="77777777" w:rsidR="00AF07D8" w:rsidRPr="00C4702D" w:rsidRDefault="00AF07D8" w:rsidP="006B1D61">
            <w:pPr>
              <w:pStyle w:val="TableText"/>
              <w:rPr>
                <w:rFonts w:eastAsia="Times New Roman"/>
                <w:color w:val="000000"/>
              </w:rPr>
            </w:pPr>
            <w:r w:rsidRPr="00C4702D">
              <w:rPr>
                <w:rFonts w:eastAsia="Times New Roman"/>
                <w:color w:val="000000"/>
              </w:rPr>
              <w:t>17.41</w:t>
            </w:r>
          </w:p>
        </w:tc>
      </w:tr>
      <w:tr w:rsidR="00AF07D8" w:rsidRPr="00C4702D" w14:paraId="3131733D" w14:textId="77777777" w:rsidTr="001209BB">
        <w:tblPrEx>
          <w:tblCellMar>
            <w:left w:w="108" w:type="dxa"/>
            <w:right w:w="108" w:type="dxa"/>
          </w:tblCellMar>
        </w:tblPrEx>
        <w:trPr>
          <w:trHeight w:val="300"/>
        </w:trPr>
        <w:tc>
          <w:tcPr>
            <w:tcW w:w="1584" w:type="dxa"/>
            <w:noWrap/>
            <w:hideMark/>
          </w:tcPr>
          <w:p w14:paraId="152A5082"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noWrap/>
            <w:hideMark/>
          </w:tcPr>
          <w:p w14:paraId="135F5B41" w14:textId="1E89CD69"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6B1F6D7B" w14:textId="0F5C6A4F" w:rsidR="00AF07D8" w:rsidRPr="00C4702D" w:rsidRDefault="00AF07D8" w:rsidP="006B1D61">
            <w:pPr>
              <w:pStyle w:val="TableText"/>
              <w:rPr>
                <w:rFonts w:eastAsia="Times New Roman"/>
                <w:color w:val="000000"/>
              </w:rPr>
            </w:pPr>
            <w:r w:rsidRPr="009A3DC0">
              <w:rPr>
                <w:rFonts w:eastAsia="Times New Roman"/>
                <w:color w:val="000000"/>
              </w:rPr>
              <w:t>DS</w:t>
            </w:r>
          </w:p>
        </w:tc>
        <w:tc>
          <w:tcPr>
            <w:tcW w:w="1210" w:type="dxa"/>
            <w:noWrap/>
            <w:hideMark/>
          </w:tcPr>
          <w:p w14:paraId="4C3C7FCA" w14:textId="509B2676" w:rsidR="00AF07D8" w:rsidRPr="00C4702D" w:rsidRDefault="00AF07D8" w:rsidP="006B1D61">
            <w:pPr>
              <w:pStyle w:val="TableText"/>
              <w:rPr>
                <w:rFonts w:eastAsia="Times New Roman"/>
                <w:color w:val="000000"/>
              </w:rPr>
            </w:pPr>
            <w:r w:rsidRPr="00C4702D">
              <w:rPr>
                <w:rFonts w:eastAsia="Times New Roman"/>
                <w:color w:val="000000"/>
              </w:rPr>
              <w:t>24,500</w:t>
            </w:r>
          </w:p>
        </w:tc>
        <w:tc>
          <w:tcPr>
            <w:tcW w:w="1152" w:type="dxa"/>
            <w:noWrap/>
            <w:hideMark/>
          </w:tcPr>
          <w:p w14:paraId="47FF448B" w14:textId="77777777" w:rsidR="00AF07D8" w:rsidRPr="00C4702D" w:rsidRDefault="00AF07D8" w:rsidP="006B1D61">
            <w:pPr>
              <w:pStyle w:val="TableText"/>
              <w:rPr>
                <w:rFonts w:eastAsia="Times New Roman"/>
                <w:color w:val="000000"/>
              </w:rPr>
            </w:pPr>
            <w:r w:rsidRPr="00C4702D">
              <w:rPr>
                <w:rFonts w:eastAsia="Times New Roman"/>
                <w:color w:val="000000"/>
              </w:rPr>
              <w:t>833</w:t>
            </w:r>
          </w:p>
        </w:tc>
        <w:tc>
          <w:tcPr>
            <w:tcW w:w="1411" w:type="dxa"/>
            <w:noWrap/>
            <w:hideMark/>
          </w:tcPr>
          <w:p w14:paraId="26F5725F" w14:textId="77777777" w:rsidR="00AF07D8" w:rsidRPr="00C4702D" w:rsidRDefault="00AF07D8" w:rsidP="006B1D61">
            <w:pPr>
              <w:pStyle w:val="TableText"/>
              <w:rPr>
                <w:rFonts w:eastAsia="Times New Roman"/>
                <w:color w:val="000000"/>
              </w:rPr>
            </w:pPr>
            <w:r w:rsidRPr="00C4702D">
              <w:rPr>
                <w:rFonts w:eastAsia="Times New Roman"/>
                <w:color w:val="000000"/>
              </w:rPr>
              <w:t>3.40</w:t>
            </w:r>
          </w:p>
        </w:tc>
      </w:tr>
      <w:tr w:rsidR="00AF07D8" w:rsidRPr="00C4702D" w14:paraId="75845600" w14:textId="77777777" w:rsidTr="001209BB">
        <w:tblPrEx>
          <w:tblCellMar>
            <w:left w:w="108" w:type="dxa"/>
            <w:right w:w="108" w:type="dxa"/>
          </w:tblCellMar>
        </w:tblPrEx>
        <w:trPr>
          <w:trHeight w:val="300"/>
        </w:trPr>
        <w:tc>
          <w:tcPr>
            <w:tcW w:w="1584" w:type="dxa"/>
            <w:tcBorders>
              <w:bottom w:val="nil"/>
            </w:tcBorders>
            <w:noWrap/>
            <w:hideMark/>
          </w:tcPr>
          <w:p w14:paraId="511EC500"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tcBorders>
              <w:bottom w:val="nil"/>
            </w:tcBorders>
            <w:noWrap/>
            <w:hideMark/>
          </w:tcPr>
          <w:p w14:paraId="247862AD" w14:textId="2799EB65"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15797F6D" w14:textId="676716E3" w:rsidR="00AF07D8" w:rsidRPr="00C4702D" w:rsidRDefault="00AF07D8" w:rsidP="006B1D61">
            <w:pPr>
              <w:pStyle w:val="TableText"/>
              <w:rPr>
                <w:rFonts w:eastAsia="Times New Roman"/>
                <w:color w:val="000000"/>
              </w:rPr>
            </w:pPr>
            <w:r w:rsidRPr="009A3DC0">
              <w:rPr>
                <w:rFonts w:eastAsia="Times New Roman"/>
                <w:color w:val="000000"/>
              </w:rPr>
              <w:t>DS</w:t>
            </w:r>
          </w:p>
        </w:tc>
        <w:tc>
          <w:tcPr>
            <w:tcW w:w="1210" w:type="dxa"/>
            <w:tcBorders>
              <w:bottom w:val="nil"/>
            </w:tcBorders>
            <w:noWrap/>
            <w:hideMark/>
          </w:tcPr>
          <w:p w14:paraId="396E39E0" w14:textId="475B5284" w:rsidR="00AF07D8" w:rsidRPr="00C4702D" w:rsidRDefault="00AF07D8" w:rsidP="006B1D61">
            <w:pPr>
              <w:pStyle w:val="TableText"/>
              <w:rPr>
                <w:rFonts w:eastAsia="Times New Roman"/>
                <w:color w:val="000000"/>
              </w:rPr>
            </w:pPr>
            <w:r w:rsidRPr="00C4702D">
              <w:rPr>
                <w:rFonts w:eastAsia="Times New Roman"/>
                <w:color w:val="000000"/>
              </w:rPr>
              <w:t>122,604</w:t>
            </w:r>
          </w:p>
        </w:tc>
        <w:tc>
          <w:tcPr>
            <w:tcW w:w="1152" w:type="dxa"/>
            <w:tcBorders>
              <w:bottom w:val="nil"/>
            </w:tcBorders>
            <w:noWrap/>
            <w:hideMark/>
          </w:tcPr>
          <w:p w14:paraId="54AF1499" w14:textId="77777777" w:rsidR="00AF07D8" w:rsidRPr="00C4702D" w:rsidRDefault="00AF07D8" w:rsidP="006B1D61">
            <w:pPr>
              <w:pStyle w:val="TableText"/>
              <w:rPr>
                <w:rFonts w:eastAsia="Times New Roman"/>
                <w:color w:val="000000"/>
              </w:rPr>
            </w:pPr>
            <w:r w:rsidRPr="00C4702D">
              <w:rPr>
                <w:rFonts w:eastAsia="Times New Roman"/>
                <w:color w:val="000000"/>
              </w:rPr>
              <w:t>45,879</w:t>
            </w:r>
          </w:p>
        </w:tc>
        <w:tc>
          <w:tcPr>
            <w:tcW w:w="1411" w:type="dxa"/>
            <w:tcBorders>
              <w:bottom w:val="nil"/>
            </w:tcBorders>
            <w:noWrap/>
            <w:hideMark/>
          </w:tcPr>
          <w:p w14:paraId="5BB623B2" w14:textId="77777777" w:rsidR="00AF07D8" w:rsidRPr="00C4702D" w:rsidRDefault="00AF07D8" w:rsidP="006B1D61">
            <w:pPr>
              <w:pStyle w:val="TableText"/>
              <w:rPr>
                <w:rFonts w:eastAsia="Times New Roman"/>
                <w:color w:val="000000"/>
              </w:rPr>
            </w:pPr>
            <w:r w:rsidRPr="00C4702D">
              <w:rPr>
                <w:rFonts w:eastAsia="Times New Roman"/>
                <w:color w:val="000000"/>
              </w:rPr>
              <w:t>37.42</w:t>
            </w:r>
          </w:p>
        </w:tc>
      </w:tr>
      <w:tr w:rsidR="00AF07D8" w:rsidRPr="00C4702D" w14:paraId="1B515B18" w14:textId="77777777" w:rsidTr="001209BB">
        <w:tblPrEx>
          <w:tblCellMar>
            <w:left w:w="108" w:type="dxa"/>
            <w:right w:w="108" w:type="dxa"/>
          </w:tblCellMar>
        </w:tblPrEx>
        <w:trPr>
          <w:trHeight w:val="300"/>
        </w:trPr>
        <w:tc>
          <w:tcPr>
            <w:tcW w:w="1584" w:type="dxa"/>
            <w:tcBorders>
              <w:top w:val="nil"/>
              <w:bottom w:val="single" w:sz="4" w:space="0" w:color="auto"/>
            </w:tcBorders>
            <w:noWrap/>
            <w:hideMark/>
          </w:tcPr>
          <w:p w14:paraId="70E4453E" w14:textId="77777777" w:rsidR="00AF07D8" w:rsidRPr="00C4702D" w:rsidRDefault="00AF07D8" w:rsidP="006B1D61">
            <w:pPr>
              <w:pStyle w:val="TableText"/>
              <w:rPr>
                <w:rFonts w:eastAsia="Times New Roman"/>
                <w:color w:val="000000"/>
              </w:rPr>
            </w:pPr>
            <w:r w:rsidRPr="00C4702D">
              <w:rPr>
                <w:rFonts w:eastAsia="Times New Roman"/>
                <w:color w:val="000000"/>
              </w:rPr>
              <w:t>All</w:t>
            </w:r>
          </w:p>
        </w:tc>
        <w:tc>
          <w:tcPr>
            <w:tcW w:w="6048" w:type="dxa"/>
            <w:tcBorders>
              <w:top w:val="nil"/>
              <w:bottom w:val="single" w:sz="4" w:space="0" w:color="auto"/>
            </w:tcBorders>
            <w:noWrap/>
            <w:hideMark/>
          </w:tcPr>
          <w:p w14:paraId="0041567C" w14:textId="6DA2E72F" w:rsidR="00AF07D8" w:rsidRPr="00C4702D" w:rsidRDefault="00AF07D8" w:rsidP="006B1D61">
            <w:pPr>
              <w:pStyle w:val="TableText"/>
              <w:rPr>
                <w:rFonts w:eastAsia="Times New Roman"/>
                <w:color w:val="000000"/>
              </w:rPr>
            </w:pPr>
            <w:r w:rsidRPr="00C4702D">
              <w:rPr>
                <w:rFonts w:eastAsia="Times New Roman"/>
                <w:color w:val="000000"/>
              </w:rPr>
              <w:t xml:space="preserve">Embedded Text-to-Speech </w:t>
            </w:r>
            <w:r w:rsidR="00044FC9">
              <w:rPr>
                <w:rFonts w:eastAsia="Times New Roman"/>
                <w:color w:val="000000"/>
              </w:rPr>
              <w:t>with Translations (</w:t>
            </w:r>
            <w:r w:rsidRPr="00C4702D">
              <w:rPr>
                <w:rFonts w:eastAsia="Times New Roman"/>
                <w:color w:val="000000"/>
              </w:rPr>
              <w:t>Spanish Stacked</w:t>
            </w:r>
            <w:r w:rsidR="00044FC9">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4" w:space="0" w:color="auto"/>
            </w:tcBorders>
          </w:tcPr>
          <w:p w14:paraId="325346FA" w14:textId="78E5F986" w:rsidR="00AF07D8" w:rsidRPr="00C4702D" w:rsidRDefault="00AF07D8" w:rsidP="006B1D61">
            <w:pPr>
              <w:pStyle w:val="TableText"/>
              <w:rPr>
                <w:rFonts w:eastAsia="Times New Roman"/>
                <w:color w:val="000000"/>
              </w:rPr>
            </w:pPr>
            <w:r w:rsidRPr="009A3DC0">
              <w:rPr>
                <w:rFonts w:eastAsia="Times New Roman"/>
                <w:color w:val="000000"/>
              </w:rPr>
              <w:t>DS</w:t>
            </w:r>
          </w:p>
        </w:tc>
        <w:tc>
          <w:tcPr>
            <w:tcW w:w="1210" w:type="dxa"/>
            <w:tcBorders>
              <w:top w:val="nil"/>
              <w:bottom w:val="single" w:sz="4" w:space="0" w:color="auto"/>
            </w:tcBorders>
            <w:noWrap/>
            <w:hideMark/>
          </w:tcPr>
          <w:p w14:paraId="659F895E" w14:textId="5A2E03C3" w:rsidR="00AF07D8" w:rsidRPr="00C4702D" w:rsidRDefault="00AF07D8" w:rsidP="006B1D61">
            <w:pPr>
              <w:pStyle w:val="TableText"/>
              <w:rPr>
                <w:rFonts w:eastAsia="Times New Roman"/>
                <w:color w:val="000000"/>
              </w:rPr>
            </w:pPr>
            <w:r w:rsidRPr="00C4702D">
              <w:rPr>
                <w:rFonts w:eastAsia="Times New Roman"/>
                <w:color w:val="000000"/>
              </w:rPr>
              <w:t>2,658</w:t>
            </w:r>
          </w:p>
        </w:tc>
        <w:tc>
          <w:tcPr>
            <w:tcW w:w="1152" w:type="dxa"/>
            <w:tcBorders>
              <w:top w:val="nil"/>
              <w:bottom w:val="single" w:sz="4" w:space="0" w:color="auto"/>
            </w:tcBorders>
            <w:noWrap/>
            <w:hideMark/>
          </w:tcPr>
          <w:p w14:paraId="3465CF71" w14:textId="77777777" w:rsidR="00AF07D8" w:rsidRPr="00C4702D" w:rsidRDefault="00AF07D8" w:rsidP="006B1D61">
            <w:pPr>
              <w:pStyle w:val="TableText"/>
              <w:rPr>
                <w:rFonts w:eastAsia="Times New Roman"/>
                <w:color w:val="000000"/>
              </w:rPr>
            </w:pPr>
            <w:r w:rsidRPr="00C4702D">
              <w:rPr>
                <w:rFonts w:eastAsia="Times New Roman"/>
                <w:color w:val="000000"/>
              </w:rPr>
              <w:t>82</w:t>
            </w:r>
          </w:p>
        </w:tc>
        <w:tc>
          <w:tcPr>
            <w:tcW w:w="1411" w:type="dxa"/>
            <w:tcBorders>
              <w:top w:val="nil"/>
              <w:bottom w:val="single" w:sz="4" w:space="0" w:color="auto"/>
            </w:tcBorders>
            <w:noWrap/>
            <w:hideMark/>
          </w:tcPr>
          <w:p w14:paraId="40D3E051" w14:textId="77777777" w:rsidR="00AF07D8" w:rsidRPr="00C4702D" w:rsidRDefault="00AF07D8" w:rsidP="006B1D61">
            <w:pPr>
              <w:pStyle w:val="TableText"/>
              <w:rPr>
                <w:rFonts w:eastAsia="Times New Roman"/>
                <w:color w:val="000000"/>
              </w:rPr>
            </w:pPr>
            <w:r w:rsidRPr="00C4702D">
              <w:rPr>
                <w:rFonts w:eastAsia="Times New Roman"/>
                <w:color w:val="000000"/>
              </w:rPr>
              <w:t>3.09</w:t>
            </w:r>
          </w:p>
        </w:tc>
      </w:tr>
      <w:tr w:rsidR="00EF00EC" w:rsidRPr="00C4702D" w14:paraId="25869F69" w14:textId="77777777" w:rsidTr="001209BB">
        <w:tblPrEx>
          <w:tblCellMar>
            <w:left w:w="108" w:type="dxa"/>
            <w:right w:w="108" w:type="dxa"/>
          </w:tblCellMar>
        </w:tblPrEx>
        <w:trPr>
          <w:trHeight w:val="300"/>
        </w:trPr>
        <w:tc>
          <w:tcPr>
            <w:tcW w:w="1584" w:type="dxa"/>
            <w:tcBorders>
              <w:top w:val="single" w:sz="4" w:space="0" w:color="auto"/>
            </w:tcBorders>
            <w:noWrap/>
            <w:hideMark/>
          </w:tcPr>
          <w:p w14:paraId="1B206F21" w14:textId="2ECFEFF6" w:rsidR="00B60E61" w:rsidRPr="00C4702D" w:rsidRDefault="00B60E61"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tcBorders>
              <w:top w:val="single" w:sz="4" w:space="0" w:color="auto"/>
            </w:tcBorders>
            <w:noWrap/>
            <w:hideMark/>
          </w:tcPr>
          <w:p w14:paraId="4653FC6F" w14:textId="77F32819"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28674908" w14:textId="48A7AD78"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1F08180D" w14:textId="56557B47" w:rsidR="00B60E61" w:rsidRPr="00C4702D" w:rsidRDefault="00B60E61" w:rsidP="006B1D61">
            <w:pPr>
              <w:pStyle w:val="TableText"/>
              <w:rPr>
                <w:rFonts w:eastAsia="Times New Roman"/>
                <w:color w:val="000000"/>
              </w:rPr>
            </w:pPr>
            <w:r w:rsidRPr="00C4702D">
              <w:rPr>
                <w:rFonts w:eastAsia="Times New Roman"/>
                <w:color w:val="000000"/>
              </w:rPr>
              <w:t>61,786</w:t>
            </w:r>
          </w:p>
        </w:tc>
        <w:tc>
          <w:tcPr>
            <w:tcW w:w="1152" w:type="dxa"/>
            <w:tcBorders>
              <w:top w:val="single" w:sz="4" w:space="0" w:color="auto"/>
            </w:tcBorders>
            <w:noWrap/>
            <w:hideMark/>
          </w:tcPr>
          <w:p w14:paraId="148F6984" w14:textId="77777777" w:rsidR="00B60E61" w:rsidRPr="00C4702D" w:rsidRDefault="00B60E61" w:rsidP="006B1D61">
            <w:pPr>
              <w:pStyle w:val="TableText"/>
              <w:rPr>
                <w:rFonts w:eastAsia="Times New Roman"/>
                <w:color w:val="000000"/>
              </w:rPr>
            </w:pPr>
            <w:r w:rsidRPr="00C4702D">
              <w:rPr>
                <w:rFonts w:eastAsia="Times New Roman"/>
                <w:color w:val="000000"/>
              </w:rPr>
              <w:t>31,501</w:t>
            </w:r>
          </w:p>
        </w:tc>
        <w:tc>
          <w:tcPr>
            <w:tcW w:w="1411" w:type="dxa"/>
            <w:tcBorders>
              <w:top w:val="single" w:sz="4" w:space="0" w:color="auto"/>
            </w:tcBorders>
            <w:noWrap/>
            <w:hideMark/>
          </w:tcPr>
          <w:p w14:paraId="5CCFA8AB" w14:textId="77777777" w:rsidR="00B60E61" w:rsidRPr="00C4702D" w:rsidRDefault="00B60E61" w:rsidP="006B1D61">
            <w:pPr>
              <w:pStyle w:val="TableText"/>
              <w:rPr>
                <w:rFonts w:eastAsia="Times New Roman"/>
                <w:color w:val="000000"/>
              </w:rPr>
            </w:pPr>
            <w:r w:rsidRPr="00C4702D">
              <w:rPr>
                <w:rFonts w:eastAsia="Times New Roman"/>
                <w:color w:val="000000"/>
              </w:rPr>
              <w:t>50.98</w:t>
            </w:r>
          </w:p>
        </w:tc>
      </w:tr>
      <w:tr w:rsidR="00AF07D8" w:rsidRPr="00C4702D" w14:paraId="1F3695F9" w14:textId="77777777" w:rsidTr="001209BB">
        <w:tblPrEx>
          <w:tblCellMar>
            <w:left w:w="108" w:type="dxa"/>
            <w:right w:w="108" w:type="dxa"/>
          </w:tblCellMar>
        </w:tblPrEx>
        <w:trPr>
          <w:trHeight w:val="300"/>
        </w:trPr>
        <w:tc>
          <w:tcPr>
            <w:tcW w:w="1584" w:type="dxa"/>
            <w:noWrap/>
            <w:hideMark/>
          </w:tcPr>
          <w:p w14:paraId="389E3937" w14:textId="5A692E8F"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2905C40E" w14:textId="1C75F888"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04E3C5E2" w14:textId="23BAFAD9" w:rsidR="00AF07D8" w:rsidRPr="00C4702D" w:rsidRDefault="00AF07D8" w:rsidP="006B1D61">
            <w:pPr>
              <w:pStyle w:val="TableText"/>
              <w:rPr>
                <w:rFonts w:eastAsia="Times New Roman"/>
                <w:color w:val="000000"/>
              </w:rPr>
            </w:pPr>
            <w:r w:rsidRPr="004A1E40">
              <w:rPr>
                <w:rFonts w:eastAsia="Times New Roman"/>
                <w:color w:val="000000"/>
              </w:rPr>
              <w:t>ACC</w:t>
            </w:r>
          </w:p>
        </w:tc>
        <w:tc>
          <w:tcPr>
            <w:tcW w:w="1210" w:type="dxa"/>
            <w:noWrap/>
            <w:hideMark/>
          </w:tcPr>
          <w:p w14:paraId="5D3F1517" w14:textId="7E90679C" w:rsidR="00AF07D8" w:rsidRPr="00C4702D" w:rsidRDefault="00AF07D8" w:rsidP="006B1D61">
            <w:pPr>
              <w:pStyle w:val="TableText"/>
              <w:rPr>
                <w:rFonts w:eastAsia="Times New Roman"/>
                <w:color w:val="000000"/>
              </w:rPr>
            </w:pPr>
            <w:r w:rsidRPr="00C4702D">
              <w:rPr>
                <w:rFonts w:eastAsia="Times New Roman"/>
                <w:color w:val="000000"/>
              </w:rPr>
              <w:t>149</w:t>
            </w:r>
          </w:p>
        </w:tc>
        <w:tc>
          <w:tcPr>
            <w:tcW w:w="1152" w:type="dxa"/>
            <w:noWrap/>
            <w:hideMark/>
          </w:tcPr>
          <w:p w14:paraId="5819028C" w14:textId="77777777" w:rsidR="00AF07D8" w:rsidRPr="00C4702D" w:rsidRDefault="00AF07D8" w:rsidP="006B1D61">
            <w:pPr>
              <w:pStyle w:val="TableText"/>
              <w:rPr>
                <w:rFonts w:eastAsia="Times New Roman"/>
                <w:color w:val="000000"/>
              </w:rPr>
            </w:pPr>
            <w:r w:rsidRPr="00C4702D">
              <w:rPr>
                <w:rFonts w:eastAsia="Times New Roman"/>
                <w:color w:val="000000"/>
              </w:rPr>
              <w:t>87</w:t>
            </w:r>
          </w:p>
        </w:tc>
        <w:tc>
          <w:tcPr>
            <w:tcW w:w="1411" w:type="dxa"/>
            <w:noWrap/>
            <w:hideMark/>
          </w:tcPr>
          <w:p w14:paraId="5283A3FA" w14:textId="77777777" w:rsidR="00AF07D8" w:rsidRPr="00C4702D" w:rsidRDefault="00AF07D8" w:rsidP="006B1D61">
            <w:pPr>
              <w:pStyle w:val="TableText"/>
              <w:rPr>
                <w:rFonts w:eastAsia="Times New Roman"/>
                <w:color w:val="000000"/>
              </w:rPr>
            </w:pPr>
            <w:r w:rsidRPr="00C4702D">
              <w:rPr>
                <w:rFonts w:eastAsia="Times New Roman"/>
                <w:color w:val="000000"/>
              </w:rPr>
              <w:t>58.39</w:t>
            </w:r>
          </w:p>
        </w:tc>
      </w:tr>
      <w:tr w:rsidR="00AF07D8" w:rsidRPr="00C4702D" w14:paraId="01A7F541" w14:textId="77777777" w:rsidTr="001209BB">
        <w:tblPrEx>
          <w:tblCellMar>
            <w:left w:w="108" w:type="dxa"/>
            <w:right w:w="108" w:type="dxa"/>
          </w:tblCellMar>
        </w:tblPrEx>
        <w:trPr>
          <w:trHeight w:val="300"/>
        </w:trPr>
        <w:tc>
          <w:tcPr>
            <w:tcW w:w="1584" w:type="dxa"/>
            <w:noWrap/>
            <w:hideMark/>
          </w:tcPr>
          <w:p w14:paraId="0C24375E" w14:textId="22AF95C0"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646CD6AE" w14:textId="6C319D75"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225DE342" w14:textId="57360943" w:rsidR="00AF07D8" w:rsidRPr="00C4702D" w:rsidRDefault="00AF07D8" w:rsidP="006B1D61">
            <w:pPr>
              <w:pStyle w:val="TableText"/>
              <w:rPr>
                <w:rFonts w:eastAsia="Times New Roman"/>
                <w:color w:val="000000"/>
              </w:rPr>
            </w:pPr>
            <w:r w:rsidRPr="004A1E40">
              <w:rPr>
                <w:rFonts w:eastAsia="Times New Roman"/>
                <w:color w:val="000000"/>
              </w:rPr>
              <w:t>ACC</w:t>
            </w:r>
          </w:p>
        </w:tc>
        <w:tc>
          <w:tcPr>
            <w:tcW w:w="1210" w:type="dxa"/>
            <w:noWrap/>
            <w:hideMark/>
          </w:tcPr>
          <w:p w14:paraId="3E74C0A1" w14:textId="55F490A5" w:rsidR="00AF07D8" w:rsidRPr="00C4702D" w:rsidRDefault="00AF07D8" w:rsidP="006B1D61">
            <w:pPr>
              <w:pStyle w:val="TableText"/>
              <w:rPr>
                <w:rFonts w:eastAsia="Times New Roman"/>
                <w:color w:val="000000"/>
              </w:rPr>
            </w:pPr>
            <w:r w:rsidRPr="00C4702D">
              <w:rPr>
                <w:rFonts w:eastAsia="Times New Roman"/>
                <w:color w:val="000000"/>
              </w:rPr>
              <w:t>5,864</w:t>
            </w:r>
          </w:p>
        </w:tc>
        <w:tc>
          <w:tcPr>
            <w:tcW w:w="1152" w:type="dxa"/>
            <w:noWrap/>
            <w:hideMark/>
          </w:tcPr>
          <w:p w14:paraId="200EBE27" w14:textId="77777777" w:rsidR="00AF07D8" w:rsidRPr="00C4702D" w:rsidRDefault="00AF07D8" w:rsidP="006B1D61">
            <w:pPr>
              <w:pStyle w:val="TableText"/>
              <w:rPr>
                <w:rFonts w:eastAsia="Times New Roman"/>
                <w:color w:val="000000"/>
              </w:rPr>
            </w:pPr>
            <w:r w:rsidRPr="00C4702D">
              <w:rPr>
                <w:rFonts w:eastAsia="Times New Roman"/>
                <w:color w:val="000000"/>
              </w:rPr>
              <w:t>2,424</w:t>
            </w:r>
          </w:p>
        </w:tc>
        <w:tc>
          <w:tcPr>
            <w:tcW w:w="1411" w:type="dxa"/>
            <w:noWrap/>
            <w:hideMark/>
          </w:tcPr>
          <w:p w14:paraId="70A19397" w14:textId="77777777" w:rsidR="00AF07D8" w:rsidRPr="00C4702D" w:rsidRDefault="00AF07D8" w:rsidP="006B1D61">
            <w:pPr>
              <w:pStyle w:val="TableText"/>
              <w:rPr>
                <w:rFonts w:eastAsia="Times New Roman"/>
                <w:color w:val="000000"/>
              </w:rPr>
            </w:pPr>
            <w:r w:rsidRPr="00C4702D">
              <w:rPr>
                <w:rFonts w:eastAsia="Times New Roman"/>
                <w:color w:val="000000"/>
              </w:rPr>
              <w:t>41.34</w:t>
            </w:r>
          </w:p>
        </w:tc>
      </w:tr>
      <w:tr w:rsidR="00AF07D8" w:rsidRPr="00C4702D" w14:paraId="439FE703" w14:textId="77777777" w:rsidTr="001209BB">
        <w:tblPrEx>
          <w:tblCellMar>
            <w:left w:w="108" w:type="dxa"/>
            <w:right w:w="108" w:type="dxa"/>
          </w:tblCellMar>
        </w:tblPrEx>
        <w:trPr>
          <w:trHeight w:val="300"/>
        </w:trPr>
        <w:tc>
          <w:tcPr>
            <w:tcW w:w="1584" w:type="dxa"/>
            <w:noWrap/>
            <w:hideMark/>
          </w:tcPr>
          <w:p w14:paraId="23787995" w14:textId="5C314C35"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5FDD2118" w14:textId="5125F11C"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643AD978" w14:textId="4F0E232F" w:rsidR="00AF07D8" w:rsidRPr="00C4702D" w:rsidRDefault="00AF07D8" w:rsidP="006B1D61">
            <w:pPr>
              <w:pStyle w:val="TableText"/>
              <w:rPr>
                <w:rFonts w:eastAsia="Times New Roman"/>
                <w:color w:val="000000"/>
              </w:rPr>
            </w:pPr>
            <w:r w:rsidRPr="004A1E40">
              <w:rPr>
                <w:rFonts w:eastAsia="Times New Roman"/>
                <w:color w:val="000000"/>
              </w:rPr>
              <w:t>ACC</w:t>
            </w:r>
          </w:p>
        </w:tc>
        <w:tc>
          <w:tcPr>
            <w:tcW w:w="1210" w:type="dxa"/>
            <w:noWrap/>
            <w:hideMark/>
          </w:tcPr>
          <w:p w14:paraId="414B8480" w14:textId="62B8BD16" w:rsidR="00AF07D8" w:rsidRPr="00C4702D" w:rsidRDefault="00AF07D8" w:rsidP="006B1D61">
            <w:pPr>
              <w:pStyle w:val="TableText"/>
              <w:rPr>
                <w:rFonts w:eastAsia="Times New Roman"/>
                <w:color w:val="000000"/>
              </w:rPr>
            </w:pPr>
            <w:r w:rsidRPr="00C4702D">
              <w:rPr>
                <w:rFonts w:eastAsia="Times New Roman"/>
                <w:color w:val="000000"/>
              </w:rPr>
              <w:t>59</w:t>
            </w:r>
          </w:p>
        </w:tc>
        <w:tc>
          <w:tcPr>
            <w:tcW w:w="1152" w:type="dxa"/>
            <w:noWrap/>
            <w:hideMark/>
          </w:tcPr>
          <w:p w14:paraId="0926FE84" w14:textId="77777777" w:rsidR="00AF07D8" w:rsidRPr="00C4702D" w:rsidRDefault="00AF07D8" w:rsidP="006B1D61">
            <w:pPr>
              <w:pStyle w:val="TableText"/>
              <w:rPr>
                <w:rFonts w:eastAsia="Times New Roman"/>
                <w:color w:val="000000"/>
              </w:rPr>
            </w:pPr>
            <w:r w:rsidRPr="00C4702D">
              <w:rPr>
                <w:rFonts w:eastAsia="Times New Roman"/>
                <w:color w:val="000000"/>
              </w:rPr>
              <w:t>12</w:t>
            </w:r>
          </w:p>
        </w:tc>
        <w:tc>
          <w:tcPr>
            <w:tcW w:w="1411" w:type="dxa"/>
            <w:noWrap/>
            <w:hideMark/>
          </w:tcPr>
          <w:p w14:paraId="37FEC387" w14:textId="77777777" w:rsidR="00AF07D8" w:rsidRPr="00C4702D" w:rsidRDefault="00AF07D8" w:rsidP="006B1D61">
            <w:pPr>
              <w:pStyle w:val="TableText"/>
              <w:rPr>
                <w:rFonts w:eastAsia="Times New Roman"/>
                <w:color w:val="000000"/>
              </w:rPr>
            </w:pPr>
            <w:r w:rsidRPr="00C4702D">
              <w:rPr>
                <w:rFonts w:eastAsia="Times New Roman"/>
                <w:color w:val="000000"/>
              </w:rPr>
              <w:t>20.34</w:t>
            </w:r>
          </w:p>
        </w:tc>
      </w:tr>
      <w:tr w:rsidR="00AF07D8" w:rsidRPr="00C4702D" w14:paraId="1A3DE747" w14:textId="77777777" w:rsidTr="001209BB">
        <w:tblPrEx>
          <w:tblCellMar>
            <w:left w:w="108" w:type="dxa"/>
            <w:right w:w="108" w:type="dxa"/>
          </w:tblCellMar>
        </w:tblPrEx>
        <w:trPr>
          <w:trHeight w:val="300"/>
        </w:trPr>
        <w:tc>
          <w:tcPr>
            <w:tcW w:w="1584" w:type="dxa"/>
            <w:noWrap/>
            <w:hideMark/>
          </w:tcPr>
          <w:p w14:paraId="686E372D" w14:textId="6B0F8747"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noWrap/>
            <w:hideMark/>
          </w:tcPr>
          <w:p w14:paraId="6747B86D" w14:textId="336F1285"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07E653FE" w14:textId="3E9EC01D" w:rsidR="00AF07D8" w:rsidRPr="00C4702D" w:rsidRDefault="00AF07D8" w:rsidP="006B1D61">
            <w:pPr>
              <w:pStyle w:val="TableText"/>
              <w:rPr>
                <w:rFonts w:eastAsia="Times New Roman"/>
                <w:color w:val="000000"/>
              </w:rPr>
            </w:pPr>
            <w:r w:rsidRPr="00262AA9">
              <w:rPr>
                <w:rFonts w:eastAsia="Times New Roman"/>
                <w:color w:val="000000"/>
              </w:rPr>
              <w:t>DS</w:t>
            </w:r>
          </w:p>
        </w:tc>
        <w:tc>
          <w:tcPr>
            <w:tcW w:w="1210" w:type="dxa"/>
            <w:noWrap/>
            <w:hideMark/>
          </w:tcPr>
          <w:p w14:paraId="457B09D6" w14:textId="06CD2A8F" w:rsidR="00AF07D8" w:rsidRPr="00C4702D" w:rsidRDefault="00AF07D8" w:rsidP="006B1D61">
            <w:pPr>
              <w:pStyle w:val="TableText"/>
              <w:rPr>
                <w:rFonts w:eastAsia="Times New Roman"/>
                <w:color w:val="000000"/>
              </w:rPr>
            </w:pPr>
            <w:r w:rsidRPr="00C4702D">
              <w:rPr>
                <w:rFonts w:eastAsia="Times New Roman"/>
                <w:color w:val="000000"/>
              </w:rPr>
              <w:t>9,221</w:t>
            </w:r>
          </w:p>
        </w:tc>
        <w:tc>
          <w:tcPr>
            <w:tcW w:w="1152" w:type="dxa"/>
            <w:noWrap/>
            <w:hideMark/>
          </w:tcPr>
          <w:p w14:paraId="1C352139" w14:textId="77777777" w:rsidR="00AF07D8" w:rsidRPr="00C4702D" w:rsidRDefault="00AF07D8" w:rsidP="006B1D61">
            <w:pPr>
              <w:pStyle w:val="TableText"/>
              <w:rPr>
                <w:rFonts w:eastAsia="Times New Roman"/>
                <w:color w:val="000000"/>
              </w:rPr>
            </w:pPr>
            <w:r w:rsidRPr="00C4702D">
              <w:rPr>
                <w:rFonts w:eastAsia="Times New Roman"/>
                <w:color w:val="000000"/>
              </w:rPr>
              <w:t>373</w:t>
            </w:r>
          </w:p>
        </w:tc>
        <w:tc>
          <w:tcPr>
            <w:tcW w:w="1411" w:type="dxa"/>
            <w:noWrap/>
            <w:hideMark/>
          </w:tcPr>
          <w:p w14:paraId="3D485050" w14:textId="77777777" w:rsidR="00AF07D8" w:rsidRPr="00C4702D" w:rsidRDefault="00AF07D8" w:rsidP="006B1D61">
            <w:pPr>
              <w:pStyle w:val="TableText"/>
              <w:rPr>
                <w:rFonts w:eastAsia="Times New Roman"/>
                <w:color w:val="000000"/>
              </w:rPr>
            </w:pPr>
            <w:r w:rsidRPr="00C4702D">
              <w:rPr>
                <w:rFonts w:eastAsia="Times New Roman"/>
                <w:color w:val="000000"/>
              </w:rPr>
              <w:t>4.05</w:t>
            </w:r>
          </w:p>
        </w:tc>
      </w:tr>
      <w:tr w:rsidR="00AF07D8" w:rsidRPr="00C4702D" w14:paraId="78E50593" w14:textId="77777777" w:rsidTr="001209BB">
        <w:tblPrEx>
          <w:tblCellMar>
            <w:left w:w="108" w:type="dxa"/>
            <w:right w:w="108" w:type="dxa"/>
          </w:tblCellMar>
        </w:tblPrEx>
        <w:trPr>
          <w:trHeight w:val="300"/>
        </w:trPr>
        <w:tc>
          <w:tcPr>
            <w:tcW w:w="1584" w:type="dxa"/>
            <w:tcBorders>
              <w:bottom w:val="nil"/>
            </w:tcBorders>
            <w:noWrap/>
            <w:hideMark/>
          </w:tcPr>
          <w:p w14:paraId="53DE5CF1" w14:textId="556A8146"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tcBorders>
              <w:bottom w:val="nil"/>
            </w:tcBorders>
            <w:noWrap/>
            <w:hideMark/>
          </w:tcPr>
          <w:p w14:paraId="14A074B4" w14:textId="3BC09290"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4C1F07AC" w14:textId="6B3CDCF1" w:rsidR="00AF07D8" w:rsidRPr="00C4702D" w:rsidRDefault="00AF07D8" w:rsidP="006B1D61">
            <w:pPr>
              <w:pStyle w:val="TableText"/>
              <w:rPr>
                <w:rFonts w:eastAsia="Times New Roman"/>
                <w:color w:val="000000"/>
              </w:rPr>
            </w:pPr>
            <w:r w:rsidRPr="00262AA9">
              <w:rPr>
                <w:rFonts w:eastAsia="Times New Roman"/>
                <w:color w:val="000000"/>
              </w:rPr>
              <w:t>DS</w:t>
            </w:r>
          </w:p>
        </w:tc>
        <w:tc>
          <w:tcPr>
            <w:tcW w:w="1210" w:type="dxa"/>
            <w:tcBorders>
              <w:bottom w:val="nil"/>
            </w:tcBorders>
            <w:noWrap/>
            <w:hideMark/>
          </w:tcPr>
          <w:p w14:paraId="6AA9C720" w14:textId="62C8CAF5" w:rsidR="00AF07D8" w:rsidRPr="00C4702D" w:rsidRDefault="00AF07D8" w:rsidP="006B1D61">
            <w:pPr>
              <w:pStyle w:val="TableText"/>
              <w:rPr>
                <w:rFonts w:eastAsia="Times New Roman"/>
                <w:color w:val="000000"/>
              </w:rPr>
            </w:pPr>
            <w:r w:rsidRPr="00C4702D">
              <w:rPr>
                <w:rFonts w:eastAsia="Times New Roman"/>
                <w:color w:val="000000"/>
              </w:rPr>
              <w:t>55,707</w:t>
            </w:r>
          </w:p>
        </w:tc>
        <w:tc>
          <w:tcPr>
            <w:tcW w:w="1152" w:type="dxa"/>
            <w:tcBorders>
              <w:bottom w:val="nil"/>
            </w:tcBorders>
            <w:noWrap/>
            <w:hideMark/>
          </w:tcPr>
          <w:p w14:paraId="0E48F723" w14:textId="77777777" w:rsidR="00AF07D8" w:rsidRPr="00C4702D" w:rsidRDefault="00AF07D8" w:rsidP="006B1D61">
            <w:pPr>
              <w:pStyle w:val="TableText"/>
              <w:rPr>
                <w:rFonts w:eastAsia="Times New Roman"/>
                <w:color w:val="000000"/>
              </w:rPr>
            </w:pPr>
            <w:r w:rsidRPr="00C4702D">
              <w:rPr>
                <w:rFonts w:eastAsia="Times New Roman"/>
                <w:color w:val="000000"/>
              </w:rPr>
              <w:t>30,302</w:t>
            </w:r>
          </w:p>
        </w:tc>
        <w:tc>
          <w:tcPr>
            <w:tcW w:w="1411" w:type="dxa"/>
            <w:tcBorders>
              <w:bottom w:val="nil"/>
            </w:tcBorders>
            <w:noWrap/>
            <w:hideMark/>
          </w:tcPr>
          <w:p w14:paraId="203DAB65" w14:textId="4E79F4BD" w:rsidR="00AF07D8" w:rsidRPr="00C4702D" w:rsidRDefault="00AF07D8" w:rsidP="006B1D61">
            <w:pPr>
              <w:pStyle w:val="TableText"/>
              <w:rPr>
                <w:rFonts w:eastAsia="Times New Roman"/>
                <w:color w:val="000000"/>
              </w:rPr>
            </w:pPr>
            <w:r w:rsidRPr="00C4702D">
              <w:rPr>
                <w:rFonts w:eastAsia="Times New Roman"/>
                <w:color w:val="000000"/>
              </w:rPr>
              <w:t>54.40</w:t>
            </w:r>
          </w:p>
        </w:tc>
      </w:tr>
      <w:tr w:rsidR="00AF07D8" w:rsidRPr="00C4702D" w14:paraId="761D0282" w14:textId="77777777" w:rsidTr="001209BB">
        <w:tblPrEx>
          <w:tblCellMar>
            <w:left w:w="108" w:type="dxa"/>
            <w:right w:w="108" w:type="dxa"/>
          </w:tblCellMar>
        </w:tblPrEx>
        <w:trPr>
          <w:trHeight w:val="300"/>
        </w:trPr>
        <w:tc>
          <w:tcPr>
            <w:tcW w:w="1584" w:type="dxa"/>
            <w:tcBorders>
              <w:top w:val="nil"/>
              <w:bottom w:val="single" w:sz="4" w:space="0" w:color="auto"/>
            </w:tcBorders>
            <w:noWrap/>
            <w:hideMark/>
          </w:tcPr>
          <w:p w14:paraId="0513C7F9" w14:textId="564C0EF3"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5</w:t>
            </w:r>
          </w:p>
        </w:tc>
        <w:tc>
          <w:tcPr>
            <w:tcW w:w="6048" w:type="dxa"/>
            <w:tcBorders>
              <w:top w:val="nil"/>
              <w:bottom w:val="single" w:sz="4" w:space="0" w:color="auto"/>
            </w:tcBorders>
            <w:noWrap/>
            <w:hideMark/>
          </w:tcPr>
          <w:p w14:paraId="62EB60C4" w14:textId="115FE8B6" w:rsidR="00AF07D8" w:rsidRPr="00C4702D" w:rsidRDefault="00AF07D8" w:rsidP="006B1D61">
            <w:pPr>
              <w:pStyle w:val="TableText"/>
              <w:rPr>
                <w:rFonts w:eastAsia="Times New Roman"/>
                <w:color w:val="000000"/>
              </w:rPr>
            </w:pPr>
            <w:r w:rsidRPr="00C4702D">
              <w:rPr>
                <w:rFonts w:eastAsia="Times New Roman"/>
                <w:color w:val="000000"/>
              </w:rPr>
              <w:t xml:space="preserve">Embedded Text-to-Speech </w:t>
            </w:r>
            <w:r w:rsidR="001209BB">
              <w:rPr>
                <w:rFonts w:eastAsia="Times New Roman"/>
                <w:color w:val="000000"/>
              </w:rPr>
              <w:t>with Translations</w:t>
            </w:r>
            <w:r w:rsidRPr="00C4702D">
              <w:rPr>
                <w:rFonts w:eastAsia="Times New Roman"/>
                <w:color w:val="000000"/>
              </w:rPr>
              <w:t xml:space="preserve"> </w:t>
            </w:r>
            <w:r w:rsidR="001209BB">
              <w:rPr>
                <w:rFonts w:eastAsia="Times New Roman"/>
                <w:color w:val="000000"/>
              </w:rPr>
              <w:t>(</w:t>
            </w:r>
            <w:r w:rsidRPr="00C4702D">
              <w:rPr>
                <w:rFonts w:eastAsia="Times New Roman"/>
                <w:color w:val="000000"/>
              </w:rPr>
              <w:t>Spanish Stacked</w:t>
            </w:r>
            <w:r w:rsidR="001209BB">
              <w:rPr>
                <w:rFonts w:eastAsia="Times New Roman"/>
                <w:color w:val="000000"/>
              </w:rPr>
              <w:t>–Dual Langu</w:t>
            </w:r>
            <w:r w:rsidR="00776F7D">
              <w:rPr>
                <w:rFonts w:eastAsia="Times New Roman"/>
                <w:color w:val="000000"/>
              </w:rPr>
              <w:t>a</w:t>
            </w:r>
            <w:r w:rsidR="001209BB">
              <w:rPr>
                <w:rFonts w:eastAsia="Times New Roman"/>
                <w:color w:val="000000"/>
              </w:rPr>
              <w:t>ge)</w:t>
            </w:r>
            <w:r w:rsidRPr="00C4702D">
              <w:rPr>
                <w:rFonts w:eastAsia="Times New Roman"/>
                <w:color w:val="000000"/>
              </w:rPr>
              <w:t xml:space="preserve"> (English TTS)</w:t>
            </w:r>
          </w:p>
        </w:tc>
        <w:tc>
          <w:tcPr>
            <w:tcW w:w="1296" w:type="dxa"/>
            <w:tcBorders>
              <w:top w:val="nil"/>
              <w:bottom w:val="single" w:sz="4" w:space="0" w:color="auto"/>
            </w:tcBorders>
          </w:tcPr>
          <w:p w14:paraId="72F7599F" w14:textId="18F50389" w:rsidR="00AF07D8" w:rsidRPr="00C4702D" w:rsidRDefault="00AF07D8" w:rsidP="006B1D61">
            <w:pPr>
              <w:pStyle w:val="TableText"/>
              <w:rPr>
                <w:rFonts w:eastAsia="Times New Roman"/>
                <w:color w:val="000000"/>
              </w:rPr>
            </w:pPr>
            <w:r w:rsidRPr="00262AA9">
              <w:rPr>
                <w:rFonts w:eastAsia="Times New Roman"/>
                <w:color w:val="000000"/>
              </w:rPr>
              <w:t>DS</w:t>
            </w:r>
          </w:p>
        </w:tc>
        <w:tc>
          <w:tcPr>
            <w:tcW w:w="1210" w:type="dxa"/>
            <w:tcBorders>
              <w:top w:val="nil"/>
              <w:bottom w:val="single" w:sz="4" w:space="0" w:color="auto"/>
            </w:tcBorders>
            <w:noWrap/>
            <w:hideMark/>
          </w:tcPr>
          <w:p w14:paraId="7AEC19B7" w14:textId="5D67D230" w:rsidR="00AF07D8" w:rsidRPr="00C4702D" w:rsidRDefault="00AF07D8" w:rsidP="006B1D61">
            <w:pPr>
              <w:pStyle w:val="TableText"/>
              <w:rPr>
                <w:rFonts w:eastAsia="Times New Roman"/>
                <w:color w:val="000000"/>
              </w:rPr>
            </w:pPr>
            <w:r w:rsidRPr="00C4702D">
              <w:rPr>
                <w:rFonts w:eastAsia="Times New Roman"/>
                <w:color w:val="000000"/>
              </w:rPr>
              <w:t>1,425</w:t>
            </w:r>
          </w:p>
        </w:tc>
        <w:tc>
          <w:tcPr>
            <w:tcW w:w="1152" w:type="dxa"/>
            <w:tcBorders>
              <w:top w:val="nil"/>
              <w:bottom w:val="single" w:sz="4" w:space="0" w:color="auto"/>
            </w:tcBorders>
            <w:noWrap/>
            <w:hideMark/>
          </w:tcPr>
          <w:p w14:paraId="4EA36B81" w14:textId="77777777" w:rsidR="00AF07D8" w:rsidRPr="00C4702D" w:rsidRDefault="00AF07D8" w:rsidP="006B1D61">
            <w:pPr>
              <w:pStyle w:val="TableText"/>
              <w:rPr>
                <w:rFonts w:eastAsia="Times New Roman"/>
                <w:color w:val="000000"/>
              </w:rPr>
            </w:pPr>
            <w:r w:rsidRPr="00C4702D">
              <w:rPr>
                <w:rFonts w:eastAsia="Times New Roman"/>
                <w:color w:val="000000"/>
              </w:rPr>
              <w:t>61</w:t>
            </w:r>
          </w:p>
        </w:tc>
        <w:tc>
          <w:tcPr>
            <w:tcW w:w="1411" w:type="dxa"/>
            <w:tcBorders>
              <w:top w:val="nil"/>
              <w:bottom w:val="single" w:sz="4" w:space="0" w:color="auto"/>
            </w:tcBorders>
            <w:noWrap/>
            <w:hideMark/>
          </w:tcPr>
          <w:p w14:paraId="6E600E99" w14:textId="77777777" w:rsidR="00AF07D8" w:rsidRPr="00C4702D" w:rsidRDefault="00AF07D8" w:rsidP="006B1D61">
            <w:pPr>
              <w:pStyle w:val="TableText"/>
              <w:rPr>
                <w:rFonts w:eastAsia="Times New Roman"/>
                <w:color w:val="000000"/>
              </w:rPr>
            </w:pPr>
            <w:r w:rsidRPr="00C4702D">
              <w:rPr>
                <w:rFonts w:eastAsia="Times New Roman"/>
                <w:color w:val="000000"/>
              </w:rPr>
              <w:t>4.28</w:t>
            </w:r>
          </w:p>
        </w:tc>
      </w:tr>
      <w:tr w:rsidR="00EF00EC" w:rsidRPr="00C4702D" w14:paraId="32C50529" w14:textId="77777777" w:rsidTr="001209BB">
        <w:tblPrEx>
          <w:tblCellMar>
            <w:left w:w="108" w:type="dxa"/>
            <w:right w:w="108" w:type="dxa"/>
          </w:tblCellMar>
        </w:tblPrEx>
        <w:trPr>
          <w:trHeight w:val="300"/>
        </w:trPr>
        <w:tc>
          <w:tcPr>
            <w:tcW w:w="1584" w:type="dxa"/>
            <w:tcBorders>
              <w:top w:val="single" w:sz="4" w:space="0" w:color="auto"/>
            </w:tcBorders>
            <w:noWrap/>
            <w:hideMark/>
          </w:tcPr>
          <w:p w14:paraId="51F62A0A" w14:textId="6A241903" w:rsidR="00B60E61" w:rsidRPr="00C4702D" w:rsidRDefault="00B60E61"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tcBorders>
              <w:top w:val="single" w:sz="4" w:space="0" w:color="auto"/>
            </w:tcBorders>
            <w:noWrap/>
            <w:hideMark/>
          </w:tcPr>
          <w:p w14:paraId="6BB7A25D" w14:textId="1CEB8FAF"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74614A10" w14:textId="6874E3C6"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7EDCB6BA" w14:textId="2C7089C0" w:rsidR="00B60E61" w:rsidRPr="00C4702D" w:rsidRDefault="00B60E61" w:rsidP="006B1D61">
            <w:pPr>
              <w:pStyle w:val="TableText"/>
              <w:rPr>
                <w:rFonts w:eastAsia="Times New Roman"/>
                <w:color w:val="000000"/>
              </w:rPr>
            </w:pPr>
            <w:r w:rsidRPr="00C4702D">
              <w:rPr>
                <w:rFonts w:eastAsia="Times New Roman"/>
                <w:color w:val="000000"/>
              </w:rPr>
              <w:t>46,331</w:t>
            </w:r>
          </w:p>
        </w:tc>
        <w:tc>
          <w:tcPr>
            <w:tcW w:w="1152" w:type="dxa"/>
            <w:tcBorders>
              <w:top w:val="single" w:sz="4" w:space="0" w:color="auto"/>
            </w:tcBorders>
            <w:noWrap/>
            <w:hideMark/>
          </w:tcPr>
          <w:p w14:paraId="745B01F7" w14:textId="77777777" w:rsidR="00B60E61" w:rsidRPr="00C4702D" w:rsidRDefault="00B60E61" w:rsidP="006B1D61">
            <w:pPr>
              <w:pStyle w:val="TableText"/>
              <w:rPr>
                <w:rFonts w:eastAsia="Times New Roman"/>
                <w:color w:val="000000"/>
              </w:rPr>
            </w:pPr>
            <w:r w:rsidRPr="00C4702D">
              <w:rPr>
                <w:rFonts w:eastAsia="Times New Roman"/>
                <w:color w:val="000000"/>
              </w:rPr>
              <w:t>13,414</w:t>
            </w:r>
          </w:p>
        </w:tc>
        <w:tc>
          <w:tcPr>
            <w:tcW w:w="1411" w:type="dxa"/>
            <w:tcBorders>
              <w:top w:val="single" w:sz="4" w:space="0" w:color="auto"/>
            </w:tcBorders>
            <w:noWrap/>
            <w:hideMark/>
          </w:tcPr>
          <w:p w14:paraId="62675F6F" w14:textId="77777777" w:rsidR="00B60E61" w:rsidRPr="00C4702D" w:rsidRDefault="00B60E61" w:rsidP="006B1D61">
            <w:pPr>
              <w:pStyle w:val="TableText"/>
              <w:rPr>
                <w:rFonts w:eastAsia="Times New Roman"/>
                <w:color w:val="000000"/>
              </w:rPr>
            </w:pPr>
            <w:r w:rsidRPr="00C4702D">
              <w:rPr>
                <w:rFonts w:eastAsia="Times New Roman"/>
                <w:color w:val="000000"/>
              </w:rPr>
              <w:t>28.95</w:t>
            </w:r>
          </w:p>
        </w:tc>
      </w:tr>
      <w:tr w:rsidR="00AF07D8" w:rsidRPr="00C4702D" w14:paraId="2FB01FB4" w14:textId="77777777" w:rsidTr="001209BB">
        <w:tblPrEx>
          <w:tblCellMar>
            <w:left w:w="108" w:type="dxa"/>
            <w:right w:w="108" w:type="dxa"/>
          </w:tblCellMar>
        </w:tblPrEx>
        <w:trPr>
          <w:trHeight w:val="300"/>
        </w:trPr>
        <w:tc>
          <w:tcPr>
            <w:tcW w:w="1584" w:type="dxa"/>
            <w:noWrap/>
            <w:hideMark/>
          </w:tcPr>
          <w:p w14:paraId="4B63B595" w14:textId="72AAB5CE"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4B39FE1A" w14:textId="55BDE824"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2F465E5A" w14:textId="6DD08EC0" w:rsidR="00AF07D8" w:rsidRPr="00C4702D" w:rsidRDefault="00AF07D8" w:rsidP="006B1D61">
            <w:pPr>
              <w:pStyle w:val="TableText"/>
              <w:rPr>
                <w:rFonts w:eastAsia="Times New Roman"/>
                <w:color w:val="000000"/>
              </w:rPr>
            </w:pPr>
            <w:r w:rsidRPr="00EE6E52">
              <w:rPr>
                <w:rFonts w:eastAsia="Times New Roman"/>
                <w:color w:val="000000"/>
              </w:rPr>
              <w:t>ACC</w:t>
            </w:r>
          </w:p>
        </w:tc>
        <w:tc>
          <w:tcPr>
            <w:tcW w:w="1210" w:type="dxa"/>
            <w:noWrap/>
            <w:hideMark/>
          </w:tcPr>
          <w:p w14:paraId="0AD617A5" w14:textId="1F9842C6" w:rsidR="00AF07D8" w:rsidRPr="00C4702D" w:rsidRDefault="00AF07D8" w:rsidP="006B1D61">
            <w:pPr>
              <w:pStyle w:val="TableText"/>
              <w:rPr>
                <w:rFonts w:eastAsia="Times New Roman"/>
                <w:color w:val="000000"/>
              </w:rPr>
            </w:pPr>
            <w:r w:rsidRPr="00C4702D">
              <w:rPr>
                <w:rFonts w:eastAsia="Times New Roman"/>
                <w:color w:val="000000"/>
              </w:rPr>
              <w:t>142</w:t>
            </w:r>
          </w:p>
        </w:tc>
        <w:tc>
          <w:tcPr>
            <w:tcW w:w="1152" w:type="dxa"/>
            <w:noWrap/>
            <w:hideMark/>
          </w:tcPr>
          <w:p w14:paraId="5255D381" w14:textId="77777777" w:rsidR="00AF07D8" w:rsidRPr="00C4702D" w:rsidRDefault="00AF07D8" w:rsidP="006B1D61">
            <w:pPr>
              <w:pStyle w:val="TableText"/>
              <w:rPr>
                <w:rFonts w:eastAsia="Times New Roman"/>
                <w:color w:val="000000"/>
              </w:rPr>
            </w:pPr>
            <w:r w:rsidRPr="00C4702D">
              <w:rPr>
                <w:rFonts w:eastAsia="Times New Roman"/>
                <w:color w:val="000000"/>
              </w:rPr>
              <w:t>70</w:t>
            </w:r>
          </w:p>
        </w:tc>
        <w:tc>
          <w:tcPr>
            <w:tcW w:w="1411" w:type="dxa"/>
            <w:noWrap/>
            <w:hideMark/>
          </w:tcPr>
          <w:p w14:paraId="419FEF67" w14:textId="77777777" w:rsidR="00AF07D8" w:rsidRPr="00C4702D" w:rsidRDefault="00AF07D8" w:rsidP="006B1D61">
            <w:pPr>
              <w:pStyle w:val="TableText"/>
              <w:rPr>
                <w:rFonts w:eastAsia="Times New Roman"/>
                <w:color w:val="000000"/>
              </w:rPr>
            </w:pPr>
            <w:r w:rsidRPr="00C4702D">
              <w:rPr>
                <w:rFonts w:eastAsia="Times New Roman"/>
                <w:color w:val="000000"/>
              </w:rPr>
              <w:t>49.30</w:t>
            </w:r>
          </w:p>
        </w:tc>
      </w:tr>
      <w:tr w:rsidR="00AF07D8" w:rsidRPr="00C4702D" w14:paraId="2B8CC5BB" w14:textId="77777777" w:rsidTr="001209BB">
        <w:tblPrEx>
          <w:tblCellMar>
            <w:left w:w="108" w:type="dxa"/>
            <w:right w:w="108" w:type="dxa"/>
          </w:tblCellMar>
        </w:tblPrEx>
        <w:trPr>
          <w:trHeight w:val="300"/>
        </w:trPr>
        <w:tc>
          <w:tcPr>
            <w:tcW w:w="1584" w:type="dxa"/>
            <w:noWrap/>
            <w:hideMark/>
          </w:tcPr>
          <w:p w14:paraId="12BD1BB4" w14:textId="07CC6813"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7BDC7DA9" w14:textId="3FFA5862"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5D33AAF5" w14:textId="75014BFD" w:rsidR="00AF07D8" w:rsidRPr="00C4702D" w:rsidRDefault="00AF07D8" w:rsidP="006B1D61">
            <w:pPr>
              <w:pStyle w:val="TableText"/>
              <w:rPr>
                <w:rFonts w:eastAsia="Times New Roman"/>
                <w:color w:val="000000"/>
              </w:rPr>
            </w:pPr>
            <w:r w:rsidRPr="00EE6E52">
              <w:rPr>
                <w:rFonts w:eastAsia="Times New Roman"/>
                <w:color w:val="000000"/>
              </w:rPr>
              <w:t>ACC</w:t>
            </w:r>
          </w:p>
        </w:tc>
        <w:tc>
          <w:tcPr>
            <w:tcW w:w="1210" w:type="dxa"/>
            <w:noWrap/>
            <w:hideMark/>
          </w:tcPr>
          <w:p w14:paraId="54CDC237" w14:textId="22CAE804" w:rsidR="00AF07D8" w:rsidRPr="00C4702D" w:rsidRDefault="00AF07D8" w:rsidP="006B1D61">
            <w:pPr>
              <w:pStyle w:val="TableText"/>
              <w:rPr>
                <w:rFonts w:eastAsia="Times New Roman"/>
                <w:color w:val="000000"/>
              </w:rPr>
            </w:pPr>
            <w:r w:rsidRPr="00C4702D">
              <w:rPr>
                <w:rFonts w:eastAsia="Times New Roman"/>
                <w:color w:val="000000"/>
              </w:rPr>
              <w:t>3,531</w:t>
            </w:r>
          </w:p>
        </w:tc>
        <w:tc>
          <w:tcPr>
            <w:tcW w:w="1152" w:type="dxa"/>
            <w:noWrap/>
            <w:hideMark/>
          </w:tcPr>
          <w:p w14:paraId="74A0A1B4" w14:textId="77777777" w:rsidR="00AF07D8" w:rsidRPr="00C4702D" w:rsidRDefault="00AF07D8" w:rsidP="006B1D61">
            <w:pPr>
              <w:pStyle w:val="TableText"/>
              <w:rPr>
                <w:rFonts w:eastAsia="Times New Roman"/>
                <w:color w:val="000000"/>
              </w:rPr>
            </w:pPr>
            <w:r w:rsidRPr="00C4702D">
              <w:rPr>
                <w:rFonts w:eastAsia="Times New Roman"/>
                <w:color w:val="000000"/>
              </w:rPr>
              <w:t>529</w:t>
            </w:r>
          </w:p>
        </w:tc>
        <w:tc>
          <w:tcPr>
            <w:tcW w:w="1411" w:type="dxa"/>
            <w:noWrap/>
            <w:hideMark/>
          </w:tcPr>
          <w:p w14:paraId="51685B8B" w14:textId="77777777" w:rsidR="00AF07D8" w:rsidRPr="00C4702D" w:rsidRDefault="00AF07D8" w:rsidP="006B1D61">
            <w:pPr>
              <w:pStyle w:val="TableText"/>
              <w:rPr>
                <w:rFonts w:eastAsia="Times New Roman"/>
                <w:color w:val="000000"/>
              </w:rPr>
            </w:pPr>
            <w:r w:rsidRPr="00C4702D">
              <w:rPr>
                <w:rFonts w:eastAsia="Times New Roman"/>
                <w:color w:val="000000"/>
              </w:rPr>
              <w:t>14.98</w:t>
            </w:r>
          </w:p>
        </w:tc>
      </w:tr>
      <w:tr w:rsidR="00AF07D8" w:rsidRPr="00C4702D" w14:paraId="052976F2" w14:textId="77777777" w:rsidTr="001209BB">
        <w:tblPrEx>
          <w:tblCellMar>
            <w:left w:w="108" w:type="dxa"/>
            <w:right w:w="108" w:type="dxa"/>
          </w:tblCellMar>
        </w:tblPrEx>
        <w:trPr>
          <w:trHeight w:val="300"/>
        </w:trPr>
        <w:tc>
          <w:tcPr>
            <w:tcW w:w="1584" w:type="dxa"/>
            <w:noWrap/>
            <w:hideMark/>
          </w:tcPr>
          <w:p w14:paraId="528A4F6E" w14:textId="729CFD85"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1F160727" w14:textId="49F030C2"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79D3FD7C" w14:textId="4DCD2D02" w:rsidR="00AF07D8" w:rsidRPr="00C4702D" w:rsidRDefault="00AF07D8" w:rsidP="006B1D61">
            <w:pPr>
              <w:pStyle w:val="TableText"/>
              <w:rPr>
                <w:rFonts w:eastAsia="Times New Roman"/>
                <w:color w:val="000000"/>
              </w:rPr>
            </w:pPr>
            <w:r w:rsidRPr="00EE6E52">
              <w:rPr>
                <w:rFonts w:eastAsia="Times New Roman"/>
                <w:color w:val="000000"/>
              </w:rPr>
              <w:t>ACC</w:t>
            </w:r>
          </w:p>
        </w:tc>
        <w:tc>
          <w:tcPr>
            <w:tcW w:w="1210" w:type="dxa"/>
            <w:noWrap/>
            <w:hideMark/>
          </w:tcPr>
          <w:p w14:paraId="2B1D34FE" w14:textId="26572FDD" w:rsidR="00AF07D8" w:rsidRPr="00C4702D" w:rsidRDefault="00AF07D8" w:rsidP="006B1D61">
            <w:pPr>
              <w:pStyle w:val="TableText"/>
              <w:rPr>
                <w:rFonts w:eastAsia="Times New Roman"/>
                <w:color w:val="000000"/>
              </w:rPr>
            </w:pPr>
            <w:r w:rsidRPr="00C4702D">
              <w:rPr>
                <w:rFonts w:eastAsia="Times New Roman"/>
                <w:color w:val="000000"/>
              </w:rPr>
              <w:t>70</w:t>
            </w:r>
          </w:p>
        </w:tc>
        <w:tc>
          <w:tcPr>
            <w:tcW w:w="1152" w:type="dxa"/>
            <w:noWrap/>
            <w:hideMark/>
          </w:tcPr>
          <w:p w14:paraId="1A86B53D" w14:textId="77777777" w:rsidR="00AF07D8" w:rsidRPr="00C4702D" w:rsidRDefault="00AF07D8" w:rsidP="006B1D61">
            <w:pPr>
              <w:pStyle w:val="TableText"/>
              <w:rPr>
                <w:rFonts w:eastAsia="Times New Roman"/>
                <w:color w:val="000000"/>
              </w:rPr>
            </w:pPr>
            <w:r w:rsidRPr="00C4702D">
              <w:rPr>
                <w:rFonts w:eastAsia="Times New Roman"/>
                <w:color w:val="000000"/>
              </w:rPr>
              <w:t>16</w:t>
            </w:r>
          </w:p>
        </w:tc>
        <w:tc>
          <w:tcPr>
            <w:tcW w:w="1411" w:type="dxa"/>
            <w:noWrap/>
            <w:hideMark/>
          </w:tcPr>
          <w:p w14:paraId="3CE3AB25" w14:textId="77777777" w:rsidR="00AF07D8" w:rsidRPr="00C4702D" w:rsidRDefault="00AF07D8" w:rsidP="006B1D61">
            <w:pPr>
              <w:pStyle w:val="TableText"/>
              <w:rPr>
                <w:rFonts w:eastAsia="Times New Roman"/>
                <w:color w:val="000000"/>
              </w:rPr>
            </w:pPr>
            <w:r w:rsidRPr="00C4702D">
              <w:rPr>
                <w:rFonts w:eastAsia="Times New Roman"/>
                <w:color w:val="000000"/>
              </w:rPr>
              <w:t>22.86</w:t>
            </w:r>
          </w:p>
        </w:tc>
      </w:tr>
      <w:tr w:rsidR="00AF07D8" w:rsidRPr="00C4702D" w14:paraId="49E58B6F" w14:textId="77777777" w:rsidTr="001209BB">
        <w:tblPrEx>
          <w:tblCellMar>
            <w:left w:w="108" w:type="dxa"/>
            <w:right w:w="108" w:type="dxa"/>
          </w:tblCellMar>
        </w:tblPrEx>
        <w:trPr>
          <w:trHeight w:val="300"/>
        </w:trPr>
        <w:tc>
          <w:tcPr>
            <w:tcW w:w="1584" w:type="dxa"/>
            <w:noWrap/>
            <w:hideMark/>
          </w:tcPr>
          <w:p w14:paraId="22C4E6DA" w14:textId="26288BD5"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noWrap/>
            <w:hideMark/>
          </w:tcPr>
          <w:p w14:paraId="76D8F0DD" w14:textId="13383A16"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15F772BD" w14:textId="7AB72758" w:rsidR="00AF07D8" w:rsidRPr="00C4702D" w:rsidRDefault="00AF07D8" w:rsidP="006B1D61">
            <w:pPr>
              <w:pStyle w:val="TableText"/>
              <w:rPr>
                <w:rFonts w:eastAsia="Times New Roman"/>
                <w:color w:val="000000"/>
              </w:rPr>
            </w:pPr>
            <w:r w:rsidRPr="000E7D81">
              <w:rPr>
                <w:rFonts w:eastAsia="Times New Roman"/>
                <w:color w:val="000000"/>
              </w:rPr>
              <w:t>DS</w:t>
            </w:r>
          </w:p>
        </w:tc>
        <w:tc>
          <w:tcPr>
            <w:tcW w:w="1210" w:type="dxa"/>
            <w:noWrap/>
            <w:hideMark/>
          </w:tcPr>
          <w:p w14:paraId="7B9D4CE9" w14:textId="525B5C79" w:rsidR="00AF07D8" w:rsidRPr="00C4702D" w:rsidRDefault="00AF07D8" w:rsidP="006B1D61">
            <w:pPr>
              <w:pStyle w:val="TableText"/>
              <w:rPr>
                <w:rFonts w:eastAsia="Times New Roman"/>
                <w:color w:val="000000"/>
              </w:rPr>
            </w:pPr>
            <w:r w:rsidRPr="00C4702D">
              <w:rPr>
                <w:rFonts w:eastAsia="Times New Roman"/>
                <w:color w:val="000000"/>
              </w:rPr>
              <w:t>8,079</w:t>
            </w:r>
          </w:p>
        </w:tc>
        <w:tc>
          <w:tcPr>
            <w:tcW w:w="1152" w:type="dxa"/>
            <w:noWrap/>
            <w:hideMark/>
          </w:tcPr>
          <w:p w14:paraId="5C9C85F2" w14:textId="77777777" w:rsidR="00AF07D8" w:rsidRPr="00C4702D" w:rsidRDefault="00AF07D8" w:rsidP="006B1D61">
            <w:pPr>
              <w:pStyle w:val="TableText"/>
              <w:rPr>
                <w:rFonts w:eastAsia="Times New Roman"/>
                <w:color w:val="000000"/>
              </w:rPr>
            </w:pPr>
            <w:r w:rsidRPr="00C4702D">
              <w:rPr>
                <w:rFonts w:eastAsia="Times New Roman"/>
                <w:color w:val="000000"/>
              </w:rPr>
              <w:t>335</w:t>
            </w:r>
          </w:p>
        </w:tc>
        <w:tc>
          <w:tcPr>
            <w:tcW w:w="1411" w:type="dxa"/>
            <w:noWrap/>
            <w:hideMark/>
          </w:tcPr>
          <w:p w14:paraId="7BCB8621" w14:textId="77777777" w:rsidR="00AF07D8" w:rsidRPr="00C4702D" w:rsidRDefault="00AF07D8" w:rsidP="006B1D61">
            <w:pPr>
              <w:pStyle w:val="TableText"/>
              <w:rPr>
                <w:rFonts w:eastAsia="Times New Roman"/>
                <w:color w:val="000000"/>
              </w:rPr>
            </w:pPr>
            <w:r w:rsidRPr="00C4702D">
              <w:rPr>
                <w:rFonts w:eastAsia="Times New Roman"/>
                <w:color w:val="000000"/>
              </w:rPr>
              <w:t>4.15</w:t>
            </w:r>
          </w:p>
        </w:tc>
      </w:tr>
      <w:tr w:rsidR="00AF07D8" w:rsidRPr="00C4702D" w14:paraId="1E351810" w14:textId="77777777" w:rsidTr="001209BB">
        <w:tblPrEx>
          <w:tblCellMar>
            <w:left w:w="108" w:type="dxa"/>
            <w:right w:w="108" w:type="dxa"/>
          </w:tblCellMar>
        </w:tblPrEx>
        <w:trPr>
          <w:trHeight w:val="300"/>
        </w:trPr>
        <w:tc>
          <w:tcPr>
            <w:tcW w:w="1584" w:type="dxa"/>
            <w:tcBorders>
              <w:bottom w:val="nil"/>
            </w:tcBorders>
            <w:noWrap/>
            <w:hideMark/>
          </w:tcPr>
          <w:p w14:paraId="06230D73" w14:textId="37CDDCEF"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tcBorders>
              <w:bottom w:val="nil"/>
            </w:tcBorders>
            <w:noWrap/>
            <w:hideMark/>
          </w:tcPr>
          <w:p w14:paraId="09C7AC61" w14:textId="0FF85155"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614DF41E" w14:textId="5F6D5E9E" w:rsidR="00AF07D8" w:rsidRPr="00C4702D" w:rsidRDefault="00AF07D8" w:rsidP="006B1D61">
            <w:pPr>
              <w:pStyle w:val="TableText"/>
              <w:rPr>
                <w:rFonts w:eastAsia="Times New Roman"/>
                <w:color w:val="000000"/>
              </w:rPr>
            </w:pPr>
            <w:r w:rsidRPr="000E7D81">
              <w:rPr>
                <w:rFonts w:eastAsia="Times New Roman"/>
                <w:color w:val="000000"/>
              </w:rPr>
              <w:t>DS</w:t>
            </w:r>
          </w:p>
        </w:tc>
        <w:tc>
          <w:tcPr>
            <w:tcW w:w="1210" w:type="dxa"/>
            <w:tcBorders>
              <w:bottom w:val="nil"/>
            </w:tcBorders>
            <w:noWrap/>
            <w:hideMark/>
          </w:tcPr>
          <w:p w14:paraId="4C2CB02C" w14:textId="0BC36031" w:rsidR="00AF07D8" w:rsidRPr="00C4702D" w:rsidRDefault="00AF07D8" w:rsidP="006B1D61">
            <w:pPr>
              <w:pStyle w:val="TableText"/>
              <w:rPr>
                <w:rFonts w:eastAsia="Times New Roman"/>
                <w:color w:val="000000"/>
              </w:rPr>
            </w:pPr>
            <w:r w:rsidRPr="00C4702D">
              <w:rPr>
                <w:rFonts w:eastAsia="Times New Roman"/>
                <w:color w:val="000000"/>
              </w:rPr>
              <w:t>40,951</w:t>
            </w:r>
          </w:p>
        </w:tc>
        <w:tc>
          <w:tcPr>
            <w:tcW w:w="1152" w:type="dxa"/>
            <w:tcBorders>
              <w:bottom w:val="nil"/>
            </w:tcBorders>
            <w:noWrap/>
            <w:hideMark/>
          </w:tcPr>
          <w:p w14:paraId="696F64E5" w14:textId="77777777" w:rsidR="00AF07D8" w:rsidRPr="00C4702D" w:rsidRDefault="00AF07D8" w:rsidP="006B1D61">
            <w:pPr>
              <w:pStyle w:val="TableText"/>
              <w:rPr>
                <w:rFonts w:eastAsia="Times New Roman"/>
                <w:color w:val="000000"/>
              </w:rPr>
            </w:pPr>
            <w:r w:rsidRPr="00C4702D">
              <w:rPr>
                <w:rFonts w:eastAsia="Times New Roman"/>
                <w:color w:val="000000"/>
              </w:rPr>
              <w:t>12,832</w:t>
            </w:r>
          </w:p>
        </w:tc>
        <w:tc>
          <w:tcPr>
            <w:tcW w:w="1411" w:type="dxa"/>
            <w:tcBorders>
              <w:bottom w:val="nil"/>
            </w:tcBorders>
            <w:noWrap/>
            <w:hideMark/>
          </w:tcPr>
          <w:p w14:paraId="717E8805" w14:textId="77777777" w:rsidR="00AF07D8" w:rsidRPr="00C4702D" w:rsidRDefault="00AF07D8" w:rsidP="006B1D61">
            <w:pPr>
              <w:pStyle w:val="TableText"/>
              <w:rPr>
                <w:rFonts w:eastAsia="Times New Roman"/>
                <w:color w:val="000000"/>
              </w:rPr>
            </w:pPr>
            <w:r w:rsidRPr="00C4702D">
              <w:rPr>
                <w:rFonts w:eastAsia="Times New Roman"/>
                <w:color w:val="000000"/>
              </w:rPr>
              <w:t>31.34</w:t>
            </w:r>
          </w:p>
        </w:tc>
      </w:tr>
      <w:tr w:rsidR="00AF07D8" w:rsidRPr="00C4702D" w14:paraId="476A2D39" w14:textId="77777777" w:rsidTr="001209BB">
        <w:tblPrEx>
          <w:tblCellMar>
            <w:left w:w="108" w:type="dxa"/>
            <w:right w:w="108" w:type="dxa"/>
          </w:tblCellMar>
        </w:tblPrEx>
        <w:trPr>
          <w:trHeight w:val="300"/>
        </w:trPr>
        <w:tc>
          <w:tcPr>
            <w:tcW w:w="1584" w:type="dxa"/>
            <w:tcBorders>
              <w:top w:val="nil"/>
              <w:bottom w:val="single" w:sz="12" w:space="0" w:color="auto"/>
            </w:tcBorders>
            <w:noWrap/>
            <w:hideMark/>
          </w:tcPr>
          <w:p w14:paraId="75E8D52E" w14:textId="5DBF3751"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8</w:t>
            </w:r>
          </w:p>
        </w:tc>
        <w:tc>
          <w:tcPr>
            <w:tcW w:w="6048" w:type="dxa"/>
            <w:tcBorders>
              <w:top w:val="nil"/>
              <w:bottom w:val="single" w:sz="12" w:space="0" w:color="auto"/>
            </w:tcBorders>
            <w:noWrap/>
            <w:hideMark/>
          </w:tcPr>
          <w:p w14:paraId="00474ED5" w14:textId="4850B047" w:rsidR="00AF07D8" w:rsidRPr="00C4702D" w:rsidRDefault="001209BB" w:rsidP="006B1D61">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12" w:space="0" w:color="auto"/>
            </w:tcBorders>
          </w:tcPr>
          <w:p w14:paraId="2D1E3A35" w14:textId="01D3B2C9" w:rsidR="00AF07D8" w:rsidRPr="00C4702D" w:rsidRDefault="00AF07D8" w:rsidP="006B1D61">
            <w:pPr>
              <w:pStyle w:val="TableText"/>
              <w:rPr>
                <w:rFonts w:eastAsia="Times New Roman"/>
                <w:color w:val="000000"/>
              </w:rPr>
            </w:pPr>
            <w:r w:rsidRPr="000E7D81">
              <w:rPr>
                <w:rFonts w:eastAsia="Times New Roman"/>
                <w:color w:val="000000"/>
              </w:rPr>
              <w:t>DS</w:t>
            </w:r>
          </w:p>
        </w:tc>
        <w:tc>
          <w:tcPr>
            <w:tcW w:w="1210" w:type="dxa"/>
            <w:tcBorders>
              <w:top w:val="nil"/>
              <w:bottom w:val="single" w:sz="12" w:space="0" w:color="auto"/>
            </w:tcBorders>
            <w:noWrap/>
            <w:hideMark/>
          </w:tcPr>
          <w:p w14:paraId="4AA80470" w14:textId="613443E9" w:rsidR="00AF07D8" w:rsidRPr="00C4702D" w:rsidRDefault="00AF07D8" w:rsidP="006B1D61">
            <w:pPr>
              <w:pStyle w:val="TableText"/>
              <w:rPr>
                <w:rFonts w:eastAsia="Times New Roman"/>
                <w:color w:val="000000"/>
              </w:rPr>
            </w:pPr>
            <w:r w:rsidRPr="00C4702D">
              <w:rPr>
                <w:rFonts w:eastAsia="Times New Roman"/>
                <w:color w:val="000000"/>
              </w:rPr>
              <w:t>617</w:t>
            </w:r>
          </w:p>
        </w:tc>
        <w:tc>
          <w:tcPr>
            <w:tcW w:w="1152" w:type="dxa"/>
            <w:tcBorders>
              <w:top w:val="nil"/>
              <w:bottom w:val="single" w:sz="12" w:space="0" w:color="auto"/>
            </w:tcBorders>
            <w:noWrap/>
            <w:hideMark/>
          </w:tcPr>
          <w:p w14:paraId="2ABF2C55" w14:textId="77777777" w:rsidR="00AF07D8" w:rsidRPr="00C4702D" w:rsidRDefault="00AF07D8" w:rsidP="006B1D61">
            <w:pPr>
              <w:pStyle w:val="TableText"/>
              <w:rPr>
                <w:rFonts w:eastAsia="Times New Roman"/>
                <w:color w:val="000000"/>
              </w:rPr>
            </w:pPr>
            <w:r w:rsidRPr="00C4702D">
              <w:rPr>
                <w:rFonts w:eastAsia="Times New Roman"/>
                <w:color w:val="000000"/>
              </w:rPr>
              <w:t>17</w:t>
            </w:r>
          </w:p>
        </w:tc>
        <w:tc>
          <w:tcPr>
            <w:tcW w:w="1411" w:type="dxa"/>
            <w:tcBorders>
              <w:top w:val="nil"/>
              <w:bottom w:val="single" w:sz="12" w:space="0" w:color="auto"/>
            </w:tcBorders>
            <w:noWrap/>
            <w:hideMark/>
          </w:tcPr>
          <w:p w14:paraId="03149379" w14:textId="77777777" w:rsidR="00AF07D8" w:rsidRPr="00C4702D" w:rsidRDefault="00AF07D8" w:rsidP="006B1D61">
            <w:pPr>
              <w:pStyle w:val="TableText"/>
              <w:rPr>
                <w:rFonts w:eastAsia="Times New Roman"/>
                <w:color w:val="000000"/>
              </w:rPr>
            </w:pPr>
            <w:r w:rsidRPr="00C4702D">
              <w:rPr>
                <w:rFonts w:eastAsia="Times New Roman"/>
                <w:color w:val="000000"/>
              </w:rPr>
              <w:t>2.76</w:t>
            </w:r>
          </w:p>
        </w:tc>
      </w:tr>
    </w:tbl>
    <w:p w14:paraId="726C4BA2" w14:textId="513E76D0" w:rsidR="00B662E2" w:rsidRPr="00B662E2" w:rsidRDefault="00B662E2" w:rsidP="00B662E2">
      <w:pPr>
        <w:pStyle w:val="NormalContinuation"/>
        <w:rPr>
          <w:i/>
          <w:iCs/>
        </w:rPr>
      </w:pPr>
      <w:r>
        <w:fldChar w:fldCharType="begin"/>
      </w:r>
      <w:r>
        <w:instrText xml:space="preserve"> REF _Ref120889543 \h </w:instrText>
      </w:r>
      <w:r>
        <w:fldChar w:fldCharType="separate"/>
      </w:r>
      <w:r w:rsidR="00DD52D2">
        <w:t xml:space="preserve">Table </w:t>
      </w:r>
      <w:r w:rsidR="00DD52D2">
        <w:rPr>
          <w:noProof/>
        </w:rPr>
        <w:t>5</w:t>
      </w:r>
      <w:r w:rsidR="00DD52D2">
        <w:t>.</w:t>
      </w:r>
      <w:r w:rsidR="00DD52D2">
        <w:rPr>
          <w:noProof/>
        </w:rPr>
        <w:t>2</w:t>
      </w:r>
      <w:r>
        <w:fldChar w:fldCharType="end"/>
      </w:r>
      <w:r>
        <w:t xml:space="preserve"> </w:t>
      </w:r>
      <w:r>
        <w:rPr>
          <w:i/>
          <w:iCs/>
        </w:rPr>
        <w:t>(continuation one)</w:t>
      </w:r>
    </w:p>
    <w:tbl>
      <w:tblPr>
        <w:tblStyle w:val="TRs"/>
        <w:tblW w:w="12701" w:type="dxa"/>
        <w:tblLayout w:type="fixed"/>
        <w:tblCellMar>
          <w:left w:w="58" w:type="dxa"/>
          <w:right w:w="58" w:type="dxa"/>
        </w:tblCellMar>
        <w:tblLook w:val="04A0" w:firstRow="1" w:lastRow="0" w:firstColumn="1" w:lastColumn="0" w:noHBand="0" w:noVBand="1"/>
      </w:tblPr>
      <w:tblGrid>
        <w:gridCol w:w="1584"/>
        <w:gridCol w:w="6048"/>
        <w:gridCol w:w="1296"/>
        <w:gridCol w:w="1210"/>
        <w:gridCol w:w="1152"/>
        <w:gridCol w:w="1411"/>
      </w:tblGrid>
      <w:tr w:rsidR="00B662E2" w:rsidRPr="006B1D61" w14:paraId="1DA1FE41" w14:textId="77777777" w:rsidTr="001209BB">
        <w:trPr>
          <w:cnfStyle w:val="100000000000" w:firstRow="1" w:lastRow="0" w:firstColumn="0" w:lastColumn="0" w:oddVBand="0" w:evenVBand="0" w:oddHBand="0" w:evenHBand="0" w:firstRowFirstColumn="0" w:firstRowLastColumn="0" w:lastRowFirstColumn="0" w:lastRowLastColumn="0"/>
        </w:trPr>
        <w:tc>
          <w:tcPr>
            <w:tcW w:w="1584" w:type="dxa"/>
          </w:tcPr>
          <w:p w14:paraId="0A773A41" w14:textId="77777777" w:rsidR="00B662E2" w:rsidRPr="006B1D61" w:rsidRDefault="00B662E2" w:rsidP="004F7E73">
            <w:pPr>
              <w:pStyle w:val="TableHead"/>
              <w:rPr>
                <w:b/>
                <w:bCs w:val="0"/>
              </w:rPr>
            </w:pPr>
            <w:r w:rsidRPr="006B1D61">
              <w:rPr>
                <w:b/>
                <w:bCs w:val="0"/>
              </w:rPr>
              <w:t>Grade Level or Grade Span</w:t>
            </w:r>
          </w:p>
        </w:tc>
        <w:tc>
          <w:tcPr>
            <w:tcW w:w="6048" w:type="dxa"/>
          </w:tcPr>
          <w:p w14:paraId="1B027CB9" w14:textId="77777777" w:rsidR="00B662E2" w:rsidRPr="006B1D61" w:rsidRDefault="00B662E2" w:rsidP="004F7E73">
            <w:pPr>
              <w:pStyle w:val="TableHead"/>
              <w:rPr>
                <w:b/>
                <w:bCs w:val="0"/>
              </w:rPr>
            </w:pPr>
            <w:r w:rsidRPr="006B1D61">
              <w:rPr>
                <w:b/>
                <w:bCs w:val="0"/>
              </w:rPr>
              <w:t>Accessibility Resource</w:t>
            </w:r>
          </w:p>
        </w:tc>
        <w:tc>
          <w:tcPr>
            <w:tcW w:w="1296" w:type="dxa"/>
          </w:tcPr>
          <w:p w14:paraId="49778605" w14:textId="77777777" w:rsidR="00B662E2" w:rsidRPr="006B1D61" w:rsidRDefault="00B662E2" w:rsidP="004F7E73">
            <w:pPr>
              <w:pStyle w:val="TableHead"/>
              <w:rPr>
                <w:b/>
                <w:bCs w:val="0"/>
                <w:color w:val="000000"/>
              </w:rPr>
            </w:pPr>
            <w:r w:rsidRPr="006B1D61">
              <w:rPr>
                <w:b/>
                <w:bCs w:val="0"/>
                <w:color w:val="000000"/>
              </w:rPr>
              <w:t>Resource Type</w:t>
            </w:r>
          </w:p>
        </w:tc>
        <w:tc>
          <w:tcPr>
            <w:tcW w:w="1210" w:type="dxa"/>
          </w:tcPr>
          <w:p w14:paraId="095D4C3B" w14:textId="77777777" w:rsidR="00B662E2" w:rsidRPr="006B1D61" w:rsidRDefault="00B662E2" w:rsidP="004F7E73">
            <w:pPr>
              <w:pStyle w:val="TableHead"/>
              <w:rPr>
                <w:b/>
                <w:bCs w:val="0"/>
                <w:color w:val="000000"/>
              </w:rPr>
            </w:pPr>
            <w:r w:rsidRPr="006B1D61">
              <w:rPr>
                <w:b/>
                <w:bCs w:val="0"/>
                <w:color w:val="000000"/>
              </w:rPr>
              <w:t>Students Assigned</w:t>
            </w:r>
          </w:p>
        </w:tc>
        <w:tc>
          <w:tcPr>
            <w:tcW w:w="1152" w:type="dxa"/>
          </w:tcPr>
          <w:p w14:paraId="5B4221D0" w14:textId="77777777" w:rsidR="00B662E2" w:rsidRPr="006B1D61" w:rsidRDefault="00B662E2" w:rsidP="004F7E73">
            <w:pPr>
              <w:pStyle w:val="TableHead"/>
              <w:rPr>
                <w:b/>
                <w:bCs w:val="0"/>
                <w:color w:val="000000"/>
              </w:rPr>
            </w:pPr>
            <w:r w:rsidRPr="006B1D61">
              <w:rPr>
                <w:b/>
                <w:bCs w:val="0"/>
                <w:color w:val="000000"/>
              </w:rPr>
              <w:t>Students Used</w:t>
            </w:r>
          </w:p>
        </w:tc>
        <w:tc>
          <w:tcPr>
            <w:tcW w:w="1411" w:type="dxa"/>
          </w:tcPr>
          <w:p w14:paraId="1318131D" w14:textId="77777777" w:rsidR="00B662E2" w:rsidRPr="006B1D61" w:rsidRDefault="00B662E2" w:rsidP="004F7E73">
            <w:pPr>
              <w:pStyle w:val="TableHead"/>
              <w:rPr>
                <w:b/>
                <w:bCs w:val="0"/>
                <w:color w:val="000000"/>
              </w:rPr>
            </w:pPr>
            <w:r w:rsidRPr="006B1D61">
              <w:rPr>
                <w:b/>
                <w:bCs w:val="0"/>
                <w:color w:val="000000"/>
              </w:rPr>
              <w:t>Percentage Used</w:t>
            </w:r>
          </w:p>
        </w:tc>
      </w:tr>
      <w:tr w:rsidR="00EF00EC" w:rsidRPr="00C4702D" w14:paraId="29660604" w14:textId="77777777" w:rsidTr="001209BB">
        <w:tblPrEx>
          <w:tblCellMar>
            <w:left w:w="108" w:type="dxa"/>
            <w:right w:w="108" w:type="dxa"/>
          </w:tblCellMar>
        </w:tblPrEx>
        <w:trPr>
          <w:trHeight w:val="300"/>
        </w:trPr>
        <w:tc>
          <w:tcPr>
            <w:tcW w:w="1584" w:type="dxa"/>
            <w:tcBorders>
              <w:top w:val="single" w:sz="4" w:space="0" w:color="auto"/>
            </w:tcBorders>
            <w:noWrap/>
            <w:hideMark/>
          </w:tcPr>
          <w:p w14:paraId="4F55BA40" w14:textId="4F2F7238" w:rsidR="00B60E61" w:rsidRPr="00C4702D" w:rsidRDefault="00B60E61"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tcBorders>
              <w:top w:val="single" w:sz="4" w:space="0" w:color="auto"/>
            </w:tcBorders>
            <w:noWrap/>
            <w:hideMark/>
          </w:tcPr>
          <w:p w14:paraId="26D7123A" w14:textId="7CBE1F34"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7E137016" w14:textId="72D53F29"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23E300E8" w14:textId="7CA9183A" w:rsidR="00B60E61" w:rsidRPr="00C4702D" w:rsidRDefault="00B60E61" w:rsidP="006B1D61">
            <w:pPr>
              <w:pStyle w:val="TableText"/>
              <w:rPr>
                <w:rFonts w:eastAsia="Times New Roman"/>
                <w:color w:val="000000"/>
              </w:rPr>
            </w:pPr>
            <w:r w:rsidRPr="00C4702D">
              <w:rPr>
                <w:rFonts w:eastAsia="Times New Roman"/>
                <w:color w:val="000000"/>
              </w:rPr>
              <w:t>947</w:t>
            </w:r>
          </w:p>
        </w:tc>
        <w:tc>
          <w:tcPr>
            <w:tcW w:w="1152" w:type="dxa"/>
            <w:tcBorders>
              <w:top w:val="single" w:sz="4" w:space="0" w:color="auto"/>
            </w:tcBorders>
            <w:noWrap/>
            <w:hideMark/>
          </w:tcPr>
          <w:p w14:paraId="56A682D8" w14:textId="77777777" w:rsidR="00B60E61" w:rsidRPr="00C4702D" w:rsidRDefault="00B60E61" w:rsidP="006B1D61">
            <w:pPr>
              <w:pStyle w:val="TableText"/>
              <w:rPr>
                <w:rFonts w:eastAsia="Times New Roman"/>
                <w:color w:val="000000"/>
              </w:rPr>
            </w:pPr>
            <w:r w:rsidRPr="00C4702D">
              <w:rPr>
                <w:rFonts w:eastAsia="Times New Roman"/>
                <w:color w:val="000000"/>
              </w:rPr>
              <w:t>163</w:t>
            </w:r>
          </w:p>
        </w:tc>
        <w:tc>
          <w:tcPr>
            <w:tcW w:w="1411" w:type="dxa"/>
            <w:tcBorders>
              <w:top w:val="single" w:sz="4" w:space="0" w:color="auto"/>
            </w:tcBorders>
            <w:noWrap/>
            <w:hideMark/>
          </w:tcPr>
          <w:p w14:paraId="4CF68C02" w14:textId="77777777" w:rsidR="00B60E61" w:rsidRPr="00C4702D" w:rsidRDefault="00B60E61" w:rsidP="006B1D61">
            <w:pPr>
              <w:pStyle w:val="TableText"/>
              <w:rPr>
                <w:rFonts w:eastAsia="Times New Roman"/>
                <w:color w:val="000000"/>
              </w:rPr>
            </w:pPr>
            <w:r w:rsidRPr="00C4702D">
              <w:rPr>
                <w:rFonts w:eastAsia="Times New Roman"/>
                <w:color w:val="000000"/>
              </w:rPr>
              <w:t>17.21</w:t>
            </w:r>
          </w:p>
        </w:tc>
      </w:tr>
      <w:tr w:rsidR="00AF07D8" w:rsidRPr="00C4702D" w14:paraId="17EE9F83" w14:textId="77777777" w:rsidTr="001209BB">
        <w:tblPrEx>
          <w:tblCellMar>
            <w:left w:w="108" w:type="dxa"/>
            <w:right w:w="108" w:type="dxa"/>
          </w:tblCellMar>
        </w:tblPrEx>
        <w:trPr>
          <w:trHeight w:val="300"/>
        </w:trPr>
        <w:tc>
          <w:tcPr>
            <w:tcW w:w="1584" w:type="dxa"/>
            <w:noWrap/>
            <w:hideMark/>
          </w:tcPr>
          <w:p w14:paraId="4A018066" w14:textId="633F0C91"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noWrap/>
            <w:hideMark/>
          </w:tcPr>
          <w:p w14:paraId="36A7A4B1" w14:textId="2E6D00BA"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095403BA" w14:textId="0947523B" w:rsidR="00AF07D8" w:rsidRPr="00C4702D" w:rsidRDefault="00AF07D8" w:rsidP="006B1D61">
            <w:pPr>
              <w:pStyle w:val="TableText"/>
              <w:rPr>
                <w:rFonts w:eastAsia="Times New Roman"/>
                <w:color w:val="000000"/>
              </w:rPr>
            </w:pPr>
            <w:r w:rsidRPr="00BA6589">
              <w:rPr>
                <w:rFonts w:eastAsia="Times New Roman"/>
                <w:color w:val="000000"/>
              </w:rPr>
              <w:t>ACC</w:t>
            </w:r>
          </w:p>
        </w:tc>
        <w:tc>
          <w:tcPr>
            <w:tcW w:w="1210" w:type="dxa"/>
            <w:noWrap/>
            <w:hideMark/>
          </w:tcPr>
          <w:p w14:paraId="5865F9C2" w14:textId="0C2F3013" w:rsidR="00AF07D8" w:rsidRPr="00C4702D" w:rsidRDefault="00AF07D8" w:rsidP="006B1D61">
            <w:pPr>
              <w:pStyle w:val="TableText"/>
              <w:rPr>
                <w:rFonts w:eastAsia="Times New Roman"/>
                <w:color w:val="000000"/>
              </w:rPr>
            </w:pPr>
            <w:r w:rsidRPr="00C4702D">
              <w:rPr>
                <w:rFonts w:eastAsia="Times New Roman"/>
                <w:color w:val="000000"/>
              </w:rPr>
              <w:t>2</w:t>
            </w:r>
          </w:p>
        </w:tc>
        <w:tc>
          <w:tcPr>
            <w:tcW w:w="1152" w:type="dxa"/>
            <w:noWrap/>
            <w:hideMark/>
          </w:tcPr>
          <w:p w14:paraId="5B2B710D" w14:textId="77777777" w:rsidR="00AF07D8" w:rsidRPr="00C4702D" w:rsidRDefault="00AF07D8" w:rsidP="006B1D61">
            <w:pPr>
              <w:pStyle w:val="TableText"/>
              <w:rPr>
                <w:rFonts w:eastAsia="Times New Roman"/>
                <w:color w:val="000000"/>
              </w:rPr>
            </w:pPr>
            <w:r w:rsidRPr="00C4702D">
              <w:rPr>
                <w:rFonts w:eastAsia="Times New Roman"/>
                <w:color w:val="000000"/>
              </w:rPr>
              <w:t>1</w:t>
            </w:r>
          </w:p>
        </w:tc>
        <w:tc>
          <w:tcPr>
            <w:tcW w:w="1411" w:type="dxa"/>
            <w:noWrap/>
            <w:hideMark/>
          </w:tcPr>
          <w:p w14:paraId="2C9CD6F1" w14:textId="77777777" w:rsidR="00AF07D8" w:rsidRPr="00C4702D" w:rsidRDefault="00AF07D8" w:rsidP="006B1D61">
            <w:pPr>
              <w:pStyle w:val="TableText"/>
              <w:rPr>
                <w:rFonts w:eastAsia="Times New Roman"/>
                <w:color w:val="000000"/>
              </w:rPr>
            </w:pPr>
            <w:r w:rsidRPr="00C4702D">
              <w:rPr>
                <w:rFonts w:eastAsia="Times New Roman"/>
                <w:color w:val="000000"/>
              </w:rPr>
              <w:t>50.00</w:t>
            </w:r>
          </w:p>
        </w:tc>
      </w:tr>
      <w:tr w:rsidR="00AF07D8" w:rsidRPr="00C4702D" w14:paraId="7ECCD1E8" w14:textId="77777777" w:rsidTr="001209BB">
        <w:tblPrEx>
          <w:tblCellMar>
            <w:left w:w="108" w:type="dxa"/>
            <w:right w:w="108" w:type="dxa"/>
          </w:tblCellMar>
        </w:tblPrEx>
        <w:trPr>
          <w:trHeight w:val="300"/>
        </w:trPr>
        <w:tc>
          <w:tcPr>
            <w:tcW w:w="1584" w:type="dxa"/>
            <w:noWrap/>
            <w:hideMark/>
          </w:tcPr>
          <w:p w14:paraId="386A34C4" w14:textId="0C26E1E8"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noWrap/>
            <w:hideMark/>
          </w:tcPr>
          <w:p w14:paraId="5D770450" w14:textId="28C1F9D8"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66A5B2EB" w14:textId="102A6386" w:rsidR="00AF07D8" w:rsidRPr="00C4702D" w:rsidRDefault="00AF07D8" w:rsidP="006B1D61">
            <w:pPr>
              <w:pStyle w:val="TableText"/>
              <w:rPr>
                <w:rFonts w:eastAsia="Times New Roman"/>
                <w:color w:val="000000"/>
              </w:rPr>
            </w:pPr>
            <w:r w:rsidRPr="00BA6589">
              <w:rPr>
                <w:rFonts w:eastAsia="Times New Roman"/>
                <w:color w:val="000000"/>
              </w:rPr>
              <w:t>ACC</w:t>
            </w:r>
          </w:p>
        </w:tc>
        <w:tc>
          <w:tcPr>
            <w:tcW w:w="1210" w:type="dxa"/>
            <w:noWrap/>
            <w:hideMark/>
          </w:tcPr>
          <w:p w14:paraId="39ED6B59" w14:textId="7526A570" w:rsidR="00AF07D8" w:rsidRPr="00C4702D" w:rsidRDefault="00AF07D8" w:rsidP="006B1D61">
            <w:pPr>
              <w:pStyle w:val="TableText"/>
              <w:rPr>
                <w:rFonts w:eastAsia="Times New Roman"/>
                <w:color w:val="000000"/>
              </w:rPr>
            </w:pPr>
            <w:r w:rsidRPr="00C4702D">
              <w:rPr>
                <w:rFonts w:eastAsia="Times New Roman"/>
                <w:color w:val="000000"/>
              </w:rPr>
              <w:t>34</w:t>
            </w:r>
          </w:p>
        </w:tc>
        <w:tc>
          <w:tcPr>
            <w:tcW w:w="1152" w:type="dxa"/>
            <w:noWrap/>
            <w:hideMark/>
          </w:tcPr>
          <w:p w14:paraId="643BF997" w14:textId="77777777" w:rsidR="00AF07D8" w:rsidRPr="00C4702D" w:rsidRDefault="00AF07D8" w:rsidP="006B1D61">
            <w:pPr>
              <w:pStyle w:val="TableText"/>
              <w:rPr>
                <w:rFonts w:eastAsia="Times New Roman"/>
                <w:color w:val="000000"/>
              </w:rPr>
            </w:pPr>
            <w:r w:rsidRPr="00C4702D">
              <w:rPr>
                <w:rFonts w:eastAsia="Times New Roman"/>
                <w:color w:val="000000"/>
              </w:rPr>
              <w:t>4</w:t>
            </w:r>
          </w:p>
        </w:tc>
        <w:tc>
          <w:tcPr>
            <w:tcW w:w="1411" w:type="dxa"/>
            <w:noWrap/>
            <w:hideMark/>
          </w:tcPr>
          <w:p w14:paraId="6BE301E6" w14:textId="77777777" w:rsidR="00AF07D8" w:rsidRPr="00C4702D" w:rsidRDefault="00AF07D8" w:rsidP="006B1D61">
            <w:pPr>
              <w:pStyle w:val="TableText"/>
              <w:rPr>
                <w:rFonts w:eastAsia="Times New Roman"/>
                <w:color w:val="000000"/>
              </w:rPr>
            </w:pPr>
            <w:r w:rsidRPr="00C4702D">
              <w:rPr>
                <w:rFonts w:eastAsia="Times New Roman"/>
                <w:color w:val="000000"/>
              </w:rPr>
              <w:t>11.76</w:t>
            </w:r>
          </w:p>
        </w:tc>
      </w:tr>
      <w:tr w:rsidR="00AF07D8" w:rsidRPr="00C4702D" w14:paraId="256E0399" w14:textId="77777777" w:rsidTr="001209BB">
        <w:tblPrEx>
          <w:tblCellMar>
            <w:left w:w="108" w:type="dxa"/>
            <w:right w:w="108" w:type="dxa"/>
          </w:tblCellMar>
        </w:tblPrEx>
        <w:trPr>
          <w:trHeight w:val="300"/>
        </w:trPr>
        <w:tc>
          <w:tcPr>
            <w:tcW w:w="1584" w:type="dxa"/>
            <w:noWrap/>
            <w:hideMark/>
          </w:tcPr>
          <w:p w14:paraId="129DAD24" w14:textId="1A8798A3"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noWrap/>
            <w:hideMark/>
          </w:tcPr>
          <w:p w14:paraId="4607FB4B" w14:textId="3D7D1ADB"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481BF0AB" w14:textId="4538C719" w:rsidR="00AF07D8" w:rsidRPr="00C4702D" w:rsidRDefault="00AF07D8" w:rsidP="006B1D61">
            <w:pPr>
              <w:pStyle w:val="TableText"/>
              <w:rPr>
                <w:rFonts w:eastAsia="Times New Roman"/>
                <w:color w:val="000000"/>
              </w:rPr>
            </w:pPr>
            <w:r w:rsidRPr="00BA6589">
              <w:rPr>
                <w:rFonts w:eastAsia="Times New Roman"/>
                <w:color w:val="000000"/>
              </w:rPr>
              <w:t>ACC</w:t>
            </w:r>
          </w:p>
        </w:tc>
        <w:tc>
          <w:tcPr>
            <w:tcW w:w="1210" w:type="dxa"/>
            <w:noWrap/>
            <w:hideMark/>
          </w:tcPr>
          <w:p w14:paraId="3B405572" w14:textId="6163AE20" w:rsidR="00AF07D8" w:rsidRPr="00C4702D" w:rsidRDefault="00AF07D8" w:rsidP="006B1D61">
            <w:pPr>
              <w:pStyle w:val="TableText"/>
              <w:rPr>
                <w:rFonts w:eastAsia="Times New Roman"/>
                <w:color w:val="000000"/>
              </w:rPr>
            </w:pPr>
            <w:r w:rsidRPr="00C4702D">
              <w:rPr>
                <w:rFonts w:eastAsia="Times New Roman"/>
                <w:color w:val="000000"/>
              </w:rPr>
              <w:t>4</w:t>
            </w:r>
          </w:p>
        </w:tc>
        <w:tc>
          <w:tcPr>
            <w:tcW w:w="1152" w:type="dxa"/>
            <w:noWrap/>
            <w:hideMark/>
          </w:tcPr>
          <w:p w14:paraId="2E1AD127" w14:textId="77777777" w:rsidR="00AF07D8" w:rsidRPr="00C4702D" w:rsidRDefault="00AF07D8" w:rsidP="006B1D61">
            <w:pPr>
              <w:pStyle w:val="TableText"/>
              <w:rPr>
                <w:rFonts w:eastAsia="Times New Roman"/>
                <w:color w:val="000000"/>
              </w:rPr>
            </w:pPr>
            <w:r w:rsidRPr="00C4702D">
              <w:rPr>
                <w:rFonts w:eastAsia="Times New Roman"/>
                <w:color w:val="000000"/>
              </w:rPr>
              <w:t>1</w:t>
            </w:r>
          </w:p>
        </w:tc>
        <w:tc>
          <w:tcPr>
            <w:tcW w:w="1411" w:type="dxa"/>
            <w:noWrap/>
            <w:hideMark/>
          </w:tcPr>
          <w:p w14:paraId="55D69DBB" w14:textId="77777777" w:rsidR="00AF07D8" w:rsidRPr="00C4702D" w:rsidRDefault="00AF07D8" w:rsidP="006B1D61">
            <w:pPr>
              <w:pStyle w:val="TableText"/>
              <w:rPr>
                <w:rFonts w:eastAsia="Times New Roman"/>
                <w:color w:val="000000"/>
              </w:rPr>
            </w:pPr>
            <w:r w:rsidRPr="00C4702D">
              <w:rPr>
                <w:rFonts w:eastAsia="Times New Roman"/>
                <w:color w:val="000000"/>
              </w:rPr>
              <w:t>25.00</w:t>
            </w:r>
          </w:p>
        </w:tc>
      </w:tr>
      <w:tr w:rsidR="00AF07D8" w:rsidRPr="00C4702D" w14:paraId="76925AE0" w14:textId="77777777" w:rsidTr="001209BB">
        <w:tblPrEx>
          <w:tblCellMar>
            <w:left w:w="108" w:type="dxa"/>
            <w:right w:w="108" w:type="dxa"/>
          </w:tblCellMar>
        </w:tblPrEx>
        <w:trPr>
          <w:trHeight w:val="300"/>
        </w:trPr>
        <w:tc>
          <w:tcPr>
            <w:tcW w:w="1584" w:type="dxa"/>
            <w:noWrap/>
            <w:hideMark/>
          </w:tcPr>
          <w:p w14:paraId="088CD74E" w14:textId="1D32D893"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noWrap/>
            <w:hideMark/>
          </w:tcPr>
          <w:p w14:paraId="1E2C9332" w14:textId="6C8D75E8"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5A8D7159" w14:textId="1BC6B552" w:rsidR="00AF07D8" w:rsidRPr="00C4702D" w:rsidRDefault="00AF07D8" w:rsidP="006B1D61">
            <w:pPr>
              <w:pStyle w:val="TableText"/>
              <w:rPr>
                <w:rFonts w:eastAsia="Times New Roman"/>
                <w:color w:val="000000"/>
              </w:rPr>
            </w:pPr>
            <w:r w:rsidRPr="00E61EA6">
              <w:rPr>
                <w:rFonts w:eastAsia="Times New Roman"/>
                <w:color w:val="000000"/>
              </w:rPr>
              <w:t>DS</w:t>
            </w:r>
          </w:p>
        </w:tc>
        <w:tc>
          <w:tcPr>
            <w:tcW w:w="1210" w:type="dxa"/>
            <w:noWrap/>
            <w:hideMark/>
          </w:tcPr>
          <w:p w14:paraId="2F17A00F" w14:textId="1E9F264F" w:rsidR="00AF07D8" w:rsidRPr="00C4702D" w:rsidRDefault="00AF07D8" w:rsidP="006B1D61">
            <w:pPr>
              <w:pStyle w:val="TableText"/>
              <w:rPr>
                <w:rFonts w:eastAsia="Times New Roman"/>
                <w:color w:val="000000"/>
              </w:rPr>
            </w:pPr>
            <w:r w:rsidRPr="00C4702D">
              <w:rPr>
                <w:rFonts w:eastAsia="Times New Roman"/>
                <w:color w:val="000000"/>
              </w:rPr>
              <w:t>166</w:t>
            </w:r>
          </w:p>
        </w:tc>
        <w:tc>
          <w:tcPr>
            <w:tcW w:w="1152" w:type="dxa"/>
            <w:noWrap/>
            <w:hideMark/>
          </w:tcPr>
          <w:p w14:paraId="38643073" w14:textId="77777777" w:rsidR="00AF07D8" w:rsidRPr="00C4702D" w:rsidRDefault="00AF07D8" w:rsidP="006B1D61">
            <w:pPr>
              <w:pStyle w:val="TableText"/>
              <w:rPr>
                <w:rFonts w:eastAsia="Times New Roman"/>
                <w:color w:val="000000"/>
              </w:rPr>
            </w:pPr>
            <w:r w:rsidRPr="00C4702D">
              <w:rPr>
                <w:rFonts w:eastAsia="Times New Roman"/>
                <w:color w:val="000000"/>
              </w:rPr>
              <w:t>4</w:t>
            </w:r>
          </w:p>
        </w:tc>
        <w:tc>
          <w:tcPr>
            <w:tcW w:w="1411" w:type="dxa"/>
            <w:noWrap/>
            <w:hideMark/>
          </w:tcPr>
          <w:p w14:paraId="76A36CD0" w14:textId="77777777" w:rsidR="00AF07D8" w:rsidRPr="00C4702D" w:rsidRDefault="00AF07D8" w:rsidP="006B1D61">
            <w:pPr>
              <w:pStyle w:val="TableText"/>
              <w:rPr>
                <w:rFonts w:eastAsia="Times New Roman"/>
                <w:color w:val="000000"/>
              </w:rPr>
            </w:pPr>
            <w:r w:rsidRPr="00C4702D">
              <w:rPr>
                <w:rFonts w:eastAsia="Times New Roman"/>
                <w:color w:val="000000"/>
              </w:rPr>
              <w:t>2.41</w:t>
            </w:r>
          </w:p>
        </w:tc>
      </w:tr>
      <w:tr w:rsidR="00AF07D8" w:rsidRPr="00C4702D" w14:paraId="6A5B49F7" w14:textId="77777777" w:rsidTr="001209BB">
        <w:tblPrEx>
          <w:tblCellMar>
            <w:left w:w="108" w:type="dxa"/>
            <w:right w:w="108" w:type="dxa"/>
          </w:tblCellMar>
        </w:tblPrEx>
        <w:trPr>
          <w:trHeight w:val="300"/>
        </w:trPr>
        <w:tc>
          <w:tcPr>
            <w:tcW w:w="1584" w:type="dxa"/>
            <w:tcBorders>
              <w:bottom w:val="nil"/>
            </w:tcBorders>
            <w:noWrap/>
            <w:hideMark/>
          </w:tcPr>
          <w:p w14:paraId="67B53231" w14:textId="1EFFB001"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tcBorders>
              <w:bottom w:val="nil"/>
            </w:tcBorders>
            <w:noWrap/>
            <w:hideMark/>
          </w:tcPr>
          <w:p w14:paraId="2D537484" w14:textId="6C361581"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7370F249" w14:textId="3126C3E3" w:rsidR="00AF07D8" w:rsidRPr="00C4702D" w:rsidRDefault="00AF07D8" w:rsidP="006B1D61">
            <w:pPr>
              <w:pStyle w:val="TableText"/>
              <w:rPr>
                <w:rFonts w:eastAsia="Times New Roman"/>
                <w:color w:val="000000"/>
              </w:rPr>
            </w:pPr>
            <w:r w:rsidRPr="00E61EA6">
              <w:rPr>
                <w:rFonts w:eastAsia="Times New Roman"/>
                <w:color w:val="000000"/>
              </w:rPr>
              <w:t>DS</w:t>
            </w:r>
          </w:p>
        </w:tc>
        <w:tc>
          <w:tcPr>
            <w:tcW w:w="1210" w:type="dxa"/>
            <w:tcBorders>
              <w:bottom w:val="nil"/>
            </w:tcBorders>
            <w:noWrap/>
            <w:hideMark/>
          </w:tcPr>
          <w:p w14:paraId="75A9C950" w14:textId="251360AF" w:rsidR="00AF07D8" w:rsidRPr="00C4702D" w:rsidRDefault="00AF07D8" w:rsidP="006B1D61">
            <w:pPr>
              <w:pStyle w:val="TableText"/>
              <w:rPr>
                <w:rFonts w:eastAsia="Times New Roman"/>
                <w:color w:val="000000"/>
              </w:rPr>
            </w:pPr>
            <w:r w:rsidRPr="00C4702D">
              <w:rPr>
                <w:rFonts w:eastAsia="Times New Roman"/>
                <w:color w:val="000000"/>
              </w:rPr>
              <w:t>757</w:t>
            </w:r>
          </w:p>
        </w:tc>
        <w:tc>
          <w:tcPr>
            <w:tcW w:w="1152" w:type="dxa"/>
            <w:tcBorders>
              <w:bottom w:val="nil"/>
            </w:tcBorders>
            <w:noWrap/>
            <w:hideMark/>
          </w:tcPr>
          <w:p w14:paraId="0D9CE858" w14:textId="77777777" w:rsidR="00AF07D8" w:rsidRPr="00C4702D" w:rsidRDefault="00AF07D8" w:rsidP="006B1D61">
            <w:pPr>
              <w:pStyle w:val="TableText"/>
              <w:rPr>
                <w:rFonts w:eastAsia="Times New Roman"/>
                <w:color w:val="000000"/>
              </w:rPr>
            </w:pPr>
            <w:r w:rsidRPr="00C4702D">
              <w:rPr>
                <w:rFonts w:eastAsia="Times New Roman"/>
                <w:color w:val="000000"/>
              </w:rPr>
              <w:t>154</w:t>
            </w:r>
          </w:p>
        </w:tc>
        <w:tc>
          <w:tcPr>
            <w:tcW w:w="1411" w:type="dxa"/>
            <w:tcBorders>
              <w:bottom w:val="nil"/>
            </w:tcBorders>
            <w:noWrap/>
            <w:hideMark/>
          </w:tcPr>
          <w:p w14:paraId="578A2932" w14:textId="77777777" w:rsidR="00AF07D8" w:rsidRPr="00C4702D" w:rsidRDefault="00AF07D8" w:rsidP="006B1D61">
            <w:pPr>
              <w:pStyle w:val="TableText"/>
              <w:rPr>
                <w:rFonts w:eastAsia="Times New Roman"/>
                <w:color w:val="000000"/>
              </w:rPr>
            </w:pPr>
            <w:r w:rsidRPr="00C4702D">
              <w:rPr>
                <w:rFonts w:eastAsia="Times New Roman"/>
                <w:color w:val="000000"/>
              </w:rPr>
              <w:t>20.34</w:t>
            </w:r>
          </w:p>
        </w:tc>
      </w:tr>
      <w:tr w:rsidR="00AF07D8" w:rsidRPr="00C4702D" w14:paraId="5AD7A810" w14:textId="77777777" w:rsidTr="001209BB">
        <w:tblPrEx>
          <w:tblCellMar>
            <w:left w:w="108" w:type="dxa"/>
            <w:right w:w="108" w:type="dxa"/>
          </w:tblCellMar>
        </w:tblPrEx>
        <w:trPr>
          <w:trHeight w:val="300"/>
        </w:trPr>
        <w:tc>
          <w:tcPr>
            <w:tcW w:w="1584" w:type="dxa"/>
            <w:tcBorders>
              <w:top w:val="nil"/>
              <w:bottom w:val="single" w:sz="4" w:space="0" w:color="auto"/>
            </w:tcBorders>
            <w:noWrap/>
            <w:hideMark/>
          </w:tcPr>
          <w:p w14:paraId="4B316AA9" w14:textId="367216D8"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10</w:t>
            </w:r>
          </w:p>
        </w:tc>
        <w:tc>
          <w:tcPr>
            <w:tcW w:w="6048" w:type="dxa"/>
            <w:tcBorders>
              <w:top w:val="nil"/>
              <w:bottom w:val="single" w:sz="4" w:space="0" w:color="auto"/>
            </w:tcBorders>
            <w:noWrap/>
            <w:hideMark/>
          </w:tcPr>
          <w:p w14:paraId="41D5BEBE" w14:textId="43EE673C" w:rsidR="00AF07D8" w:rsidRPr="00C4702D" w:rsidRDefault="001209BB" w:rsidP="006B1D61">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4" w:space="0" w:color="auto"/>
            </w:tcBorders>
          </w:tcPr>
          <w:p w14:paraId="6E947997" w14:textId="37359EAD" w:rsidR="00AF07D8" w:rsidRPr="00C4702D" w:rsidRDefault="00AF07D8" w:rsidP="006B1D61">
            <w:pPr>
              <w:pStyle w:val="TableText"/>
              <w:rPr>
                <w:rFonts w:eastAsia="Times New Roman"/>
                <w:color w:val="000000"/>
              </w:rPr>
            </w:pPr>
            <w:r w:rsidRPr="00E61EA6">
              <w:rPr>
                <w:rFonts w:eastAsia="Times New Roman"/>
                <w:color w:val="000000"/>
              </w:rPr>
              <w:t>DS</w:t>
            </w:r>
          </w:p>
        </w:tc>
        <w:tc>
          <w:tcPr>
            <w:tcW w:w="1210" w:type="dxa"/>
            <w:tcBorders>
              <w:top w:val="nil"/>
              <w:bottom w:val="single" w:sz="4" w:space="0" w:color="auto"/>
            </w:tcBorders>
            <w:noWrap/>
            <w:hideMark/>
          </w:tcPr>
          <w:p w14:paraId="400367B3" w14:textId="3C74F980" w:rsidR="00AF07D8" w:rsidRPr="00C4702D" w:rsidRDefault="00AF07D8" w:rsidP="006B1D61">
            <w:pPr>
              <w:pStyle w:val="TableText"/>
              <w:rPr>
                <w:rFonts w:eastAsia="Times New Roman"/>
                <w:color w:val="000000"/>
              </w:rPr>
            </w:pPr>
            <w:r w:rsidRPr="00C4702D">
              <w:rPr>
                <w:rFonts w:eastAsia="Times New Roman"/>
                <w:color w:val="000000"/>
              </w:rPr>
              <w:t>92</w:t>
            </w:r>
          </w:p>
        </w:tc>
        <w:tc>
          <w:tcPr>
            <w:tcW w:w="1152" w:type="dxa"/>
            <w:tcBorders>
              <w:top w:val="nil"/>
              <w:bottom w:val="single" w:sz="4" w:space="0" w:color="auto"/>
            </w:tcBorders>
            <w:noWrap/>
            <w:hideMark/>
          </w:tcPr>
          <w:p w14:paraId="5DAE0E59" w14:textId="77777777" w:rsidR="00AF07D8" w:rsidRPr="00C4702D" w:rsidRDefault="00AF07D8" w:rsidP="006B1D61">
            <w:pPr>
              <w:pStyle w:val="TableText"/>
              <w:rPr>
                <w:rFonts w:eastAsia="Times New Roman"/>
                <w:color w:val="000000"/>
              </w:rPr>
            </w:pPr>
            <w:r w:rsidRPr="00C4702D">
              <w:rPr>
                <w:rFonts w:eastAsia="Times New Roman"/>
                <w:color w:val="000000"/>
              </w:rPr>
              <w:t>1</w:t>
            </w:r>
          </w:p>
        </w:tc>
        <w:tc>
          <w:tcPr>
            <w:tcW w:w="1411" w:type="dxa"/>
            <w:tcBorders>
              <w:top w:val="nil"/>
              <w:bottom w:val="single" w:sz="4" w:space="0" w:color="auto"/>
            </w:tcBorders>
            <w:noWrap/>
            <w:hideMark/>
          </w:tcPr>
          <w:p w14:paraId="796961BE" w14:textId="77777777" w:rsidR="00AF07D8" w:rsidRPr="00C4702D" w:rsidRDefault="00AF07D8" w:rsidP="006B1D61">
            <w:pPr>
              <w:pStyle w:val="TableText"/>
              <w:rPr>
                <w:rFonts w:eastAsia="Times New Roman"/>
                <w:color w:val="000000"/>
              </w:rPr>
            </w:pPr>
            <w:r w:rsidRPr="00C4702D">
              <w:rPr>
                <w:rFonts w:eastAsia="Times New Roman"/>
                <w:color w:val="000000"/>
              </w:rPr>
              <w:t>1.09</w:t>
            </w:r>
          </w:p>
        </w:tc>
      </w:tr>
      <w:tr w:rsidR="00EF00EC" w:rsidRPr="00C4702D" w14:paraId="658F9C87" w14:textId="77777777" w:rsidTr="001209BB">
        <w:tblPrEx>
          <w:tblCellMar>
            <w:left w:w="108" w:type="dxa"/>
            <w:right w:w="108" w:type="dxa"/>
          </w:tblCellMar>
        </w:tblPrEx>
        <w:trPr>
          <w:trHeight w:val="300"/>
        </w:trPr>
        <w:tc>
          <w:tcPr>
            <w:tcW w:w="1584" w:type="dxa"/>
            <w:tcBorders>
              <w:top w:val="single" w:sz="4" w:space="0" w:color="auto"/>
            </w:tcBorders>
            <w:noWrap/>
            <w:hideMark/>
          </w:tcPr>
          <w:p w14:paraId="1E575956" w14:textId="763246DF" w:rsidR="00B60E61" w:rsidRPr="00C4702D" w:rsidRDefault="00B60E61"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tcBorders>
              <w:top w:val="single" w:sz="4" w:space="0" w:color="auto"/>
            </w:tcBorders>
            <w:noWrap/>
            <w:hideMark/>
          </w:tcPr>
          <w:p w14:paraId="180B04D2" w14:textId="66396285"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58F2936D" w14:textId="60CD35E5"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79C4B830" w14:textId="3ECCFC29" w:rsidR="00B60E61" w:rsidRPr="00C4702D" w:rsidRDefault="00B60E61" w:rsidP="006B1D61">
            <w:pPr>
              <w:pStyle w:val="TableText"/>
              <w:rPr>
                <w:rFonts w:eastAsia="Times New Roman"/>
                <w:color w:val="000000"/>
              </w:rPr>
            </w:pPr>
            <w:r w:rsidRPr="00C4702D">
              <w:rPr>
                <w:rFonts w:eastAsia="Times New Roman"/>
                <w:color w:val="000000"/>
              </w:rPr>
              <w:t>11,539</w:t>
            </w:r>
          </w:p>
        </w:tc>
        <w:tc>
          <w:tcPr>
            <w:tcW w:w="1152" w:type="dxa"/>
            <w:tcBorders>
              <w:top w:val="single" w:sz="4" w:space="0" w:color="auto"/>
            </w:tcBorders>
            <w:noWrap/>
            <w:hideMark/>
          </w:tcPr>
          <w:p w14:paraId="0ADB09B8" w14:textId="77777777" w:rsidR="00B60E61" w:rsidRPr="00C4702D" w:rsidRDefault="00B60E61" w:rsidP="006B1D61">
            <w:pPr>
              <w:pStyle w:val="TableText"/>
              <w:rPr>
                <w:rFonts w:eastAsia="Times New Roman"/>
                <w:color w:val="000000"/>
              </w:rPr>
            </w:pPr>
            <w:r w:rsidRPr="00C4702D">
              <w:rPr>
                <w:rFonts w:eastAsia="Times New Roman"/>
                <w:color w:val="000000"/>
              </w:rPr>
              <w:t>1,388</w:t>
            </w:r>
          </w:p>
        </w:tc>
        <w:tc>
          <w:tcPr>
            <w:tcW w:w="1411" w:type="dxa"/>
            <w:tcBorders>
              <w:top w:val="single" w:sz="4" w:space="0" w:color="auto"/>
            </w:tcBorders>
            <w:noWrap/>
            <w:hideMark/>
          </w:tcPr>
          <w:p w14:paraId="10108A20" w14:textId="77777777" w:rsidR="00B60E61" w:rsidRPr="00C4702D" w:rsidRDefault="00B60E61" w:rsidP="006B1D61">
            <w:pPr>
              <w:pStyle w:val="TableText"/>
              <w:rPr>
                <w:rFonts w:eastAsia="Times New Roman"/>
                <w:color w:val="000000"/>
              </w:rPr>
            </w:pPr>
            <w:r w:rsidRPr="00C4702D">
              <w:rPr>
                <w:rFonts w:eastAsia="Times New Roman"/>
                <w:color w:val="000000"/>
              </w:rPr>
              <w:t>12.03</w:t>
            </w:r>
          </w:p>
        </w:tc>
      </w:tr>
      <w:tr w:rsidR="00AF07D8" w:rsidRPr="00C4702D" w14:paraId="604F1A5C" w14:textId="77777777" w:rsidTr="001209BB">
        <w:tblPrEx>
          <w:tblCellMar>
            <w:left w:w="108" w:type="dxa"/>
            <w:right w:w="108" w:type="dxa"/>
          </w:tblCellMar>
        </w:tblPrEx>
        <w:trPr>
          <w:trHeight w:val="300"/>
        </w:trPr>
        <w:tc>
          <w:tcPr>
            <w:tcW w:w="1584" w:type="dxa"/>
            <w:noWrap/>
            <w:hideMark/>
          </w:tcPr>
          <w:p w14:paraId="5174DC01" w14:textId="344F0EA4"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noWrap/>
            <w:hideMark/>
          </w:tcPr>
          <w:p w14:paraId="0B2900F6" w14:textId="28A6D5F8"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2A8DACDC" w14:textId="4710F679" w:rsidR="00AF07D8" w:rsidRPr="00C4702D" w:rsidRDefault="00AF07D8" w:rsidP="006B1D61">
            <w:pPr>
              <w:pStyle w:val="TableText"/>
              <w:rPr>
                <w:rFonts w:eastAsia="Times New Roman"/>
                <w:color w:val="000000"/>
              </w:rPr>
            </w:pPr>
            <w:r w:rsidRPr="00F84031">
              <w:rPr>
                <w:rFonts w:eastAsia="Times New Roman"/>
                <w:color w:val="000000"/>
              </w:rPr>
              <w:t>ACC</w:t>
            </w:r>
          </w:p>
        </w:tc>
        <w:tc>
          <w:tcPr>
            <w:tcW w:w="1210" w:type="dxa"/>
            <w:noWrap/>
            <w:hideMark/>
          </w:tcPr>
          <w:p w14:paraId="3F1694BD" w14:textId="36D528DE" w:rsidR="00AF07D8" w:rsidRPr="00C4702D" w:rsidRDefault="00AF07D8" w:rsidP="006B1D61">
            <w:pPr>
              <w:pStyle w:val="TableText"/>
              <w:rPr>
                <w:rFonts w:eastAsia="Times New Roman"/>
                <w:color w:val="000000"/>
              </w:rPr>
            </w:pPr>
            <w:r w:rsidRPr="00C4702D">
              <w:rPr>
                <w:rFonts w:eastAsia="Times New Roman"/>
                <w:color w:val="000000"/>
              </w:rPr>
              <w:t>95</w:t>
            </w:r>
          </w:p>
        </w:tc>
        <w:tc>
          <w:tcPr>
            <w:tcW w:w="1152" w:type="dxa"/>
            <w:noWrap/>
            <w:hideMark/>
          </w:tcPr>
          <w:p w14:paraId="6054F96A" w14:textId="77777777" w:rsidR="00AF07D8" w:rsidRPr="00C4702D" w:rsidRDefault="00AF07D8" w:rsidP="006B1D61">
            <w:pPr>
              <w:pStyle w:val="TableText"/>
              <w:rPr>
                <w:rFonts w:eastAsia="Times New Roman"/>
                <w:color w:val="000000"/>
              </w:rPr>
            </w:pPr>
            <w:r w:rsidRPr="00C4702D">
              <w:rPr>
                <w:rFonts w:eastAsia="Times New Roman"/>
                <w:color w:val="000000"/>
              </w:rPr>
              <w:t>51</w:t>
            </w:r>
          </w:p>
        </w:tc>
        <w:tc>
          <w:tcPr>
            <w:tcW w:w="1411" w:type="dxa"/>
            <w:noWrap/>
            <w:hideMark/>
          </w:tcPr>
          <w:p w14:paraId="36F140C8" w14:textId="77777777" w:rsidR="00AF07D8" w:rsidRPr="00C4702D" w:rsidRDefault="00AF07D8" w:rsidP="006B1D61">
            <w:pPr>
              <w:pStyle w:val="TableText"/>
              <w:rPr>
                <w:rFonts w:eastAsia="Times New Roman"/>
                <w:color w:val="000000"/>
              </w:rPr>
            </w:pPr>
            <w:r w:rsidRPr="00C4702D">
              <w:rPr>
                <w:rFonts w:eastAsia="Times New Roman"/>
                <w:color w:val="000000"/>
              </w:rPr>
              <w:t>53.68</w:t>
            </w:r>
          </w:p>
        </w:tc>
      </w:tr>
      <w:tr w:rsidR="00AF07D8" w:rsidRPr="00C4702D" w14:paraId="1E10D6DE" w14:textId="77777777" w:rsidTr="001209BB">
        <w:tblPrEx>
          <w:tblCellMar>
            <w:left w:w="108" w:type="dxa"/>
            <w:right w:w="108" w:type="dxa"/>
          </w:tblCellMar>
        </w:tblPrEx>
        <w:trPr>
          <w:trHeight w:val="300"/>
        </w:trPr>
        <w:tc>
          <w:tcPr>
            <w:tcW w:w="1584" w:type="dxa"/>
            <w:noWrap/>
            <w:hideMark/>
          </w:tcPr>
          <w:p w14:paraId="55B3363A" w14:textId="6895602F"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noWrap/>
            <w:hideMark/>
          </w:tcPr>
          <w:p w14:paraId="5734441B" w14:textId="00327AA3"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557D081D" w14:textId="70CC65B5" w:rsidR="00AF07D8" w:rsidRPr="00C4702D" w:rsidRDefault="00AF07D8" w:rsidP="006B1D61">
            <w:pPr>
              <w:pStyle w:val="TableText"/>
              <w:rPr>
                <w:rFonts w:eastAsia="Times New Roman"/>
                <w:color w:val="000000"/>
              </w:rPr>
            </w:pPr>
            <w:r w:rsidRPr="00F84031">
              <w:rPr>
                <w:rFonts w:eastAsia="Times New Roman"/>
                <w:color w:val="000000"/>
              </w:rPr>
              <w:t>ACC</w:t>
            </w:r>
          </w:p>
        </w:tc>
        <w:tc>
          <w:tcPr>
            <w:tcW w:w="1210" w:type="dxa"/>
            <w:noWrap/>
            <w:hideMark/>
          </w:tcPr>
          <w:p w14:paraId="0B25B560" w14:textId="0260C548" w:rsidR="00AF07D8" w:rsidRPr="00C4702D" w:rsidRDefault="00AF07D8" w:rsidP="006B1D61">
            <w:pPr>
              <w:pStyle w:val="TableText"/>
              <w:rPr>
                <w:rFonts w:eastAsia="Times New Roman"/>
                <w:color w:val="000000"/>
              </w:rPr>
            </w:pPr>
            <w:r w:rsidRPr="00C4702D">
              <w:rPr>
                <w:rFonts w:eastAsia="Times New Roman"/>
                <w:color w:val="000000"/>
              </w:rPr>
              <w:t>733</w:t>
            </w:r>
          </w:p>
        </w:tc>
        <w:tc>
          <w:tcPr>
            <w:tcW w:w="1152" w:type="dxa"/>
            <w:noWrap/>
            <w:hideMark/>
          </w:tcPr>
          <w:p w14:paraId="40ABD720" w14:textId="77777777" w:rsidR="00AF07D8" w:rsidRPr="00C4702D" w:rsidRDefault="00AF07D8" w:rsidP="006B1D61">
            <w:pPr>
              <w:pStyle w:val="TableText"/>
              <w:rPr>
                <w:rFonts w:eastAsia="Times New Roman"/>
                <w:color w:val="000000"/>
              </w:rPr>
            </w:pPr>
            <w:r w:rsidRPr="00C4702D">
              <w:rPr>
                <w:rFonts w:eastAsia="Times New Roman"/>
                <w:color w:val="000000"/>
              </w:rPr>
              <w:t>41</w:t>
            </w:r>
          </w:p>
        </w:tc>
        <w:tc>
          <w:tcPr>
            <w:tcW w:w="1411" w:type="dxa"/>
            <w:noWrap/>
            <w:hideMark/>
          </w:tcPr>
          <w:p w14:paraId="1B68C9C2" w14:textId="77777777" w:rsidR="00AF07D8" w:rsidRPr="00C4702D" w:rsidRDefault="00AF07D8" w:rsidP="006B1D61">
            <w:pPr>
              <w:pStyle w:val="TableText"/>
              <w:rPr>
                <w:rFonts w:eastAsia="Times New Roman"/>
                <w:color w:val="000000"/>
              </w:rPr>
            </w:pPr>
            <w:r w:rsidRPr="00C4702D">
              <w:rPr>
                <w:rFonts w:eastAsia="Times New Roman"/>
                <w:color w:val="000000"/>
              </w:rPr>
              <w:t>5.59</w:t>
            </w:r>
          </w:p>
        </w:tc>
      </w:tr>
      <w:tr w:rsidR="00AF07D8" w:rsidRPr="00C4702D" w14:paraId="130472A3" w14:textId="77777777" w:rsidTr="001209BB">
        <w:tblPrEx>
          <w:tblCellMar>
            <w:left w:w="108" w:type="dxa"/>
            <w:right w:w="108" w:type="dxa"/>
          </w:tblCellMar>
        </w:tblPrEx>
        <w:trPr>
          <w:trHeight w:val="300"/>
        </w:trPr>
        <w:tc>
          <w:tcPr>
            <w:tcW w:w="1584" w:type="dxa"/>
            <w:noWrap/>
            <w:hideMark/>
          </w:tcPr>
          <w:p w14:paraId="070FCFC1" w14:textId="73F68349"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noWrap/>
            <w:hideMark/>
          </w:tcPr>
          <w:p w14:paraId="04A1CF12" w14:textId="3B2D277F"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0F583A4A" w14:textId="6C66C437" w:rsidR="00AF07D8" w:rsidRPr="00C4702D" w:rsidRDefault="00AF07D8" w:rsidP="006B1D61">
            <w:pPr>
              <w:pStyle w:val="TableText"/>
              <w:rPr>
                <w:rFonts w:eastAsia="Times New Roman"/>
                <w:color w:val="000000"/>
              </w:rPr>
            </w:pPr>
            <w:r w:rsidRPr="00F84031">
              <w:rPr>
                <w:rFonts w:eastAsia="Times New Roman"/>
                <w:color w:val="000000"/>
              </w:rPr>
              <w:t>ACC</w:t>
            </w:r>
          </w:p>
        </w:tc>
        <w:tc>
          <w:tcPr>
            <w:tcW w:w="1210" w:type="dxa"/>
            <w:noWrap/>
            <w:hideMark/>
          </w:tcPr>
          <w:p w14:paraId="4E91A29B" w14:textId="41164B6C" w:rsidR="00AF07D8" w:rsidRPr="00C4702D" w:rsidRDefault="00AF07D8" w:rsidP="006B1D61">
            <w:pPr>
              <w:pStyle w:val="TableText"/>
              <w:rPr>
                <w:rFonts w:eastAsia="Times New Roman"/>
                <w:color w:val="000000"/>
              </w:rPr>
            </w:pPr>
            <w:r w:rsidRPr="00C4702D">
              <w:rPr>
                <w:rFonts w:eastAsia="Times New Roman"/>
                <w:color w:val="000000"/>
              </w:rPr>
              <w:t>54</w:t>
            </w:r>
          </w:p>
        </w:tc>
        <w:tc>
          <w:tcPr>
            <w:tcW w:w="1152" w:type="dxa"/>
            <w:noWrap/>
            <w:hideMark/>
          </w:tcPr>
          <w:p w14:paraId="4417EF92" w14:textId="77777777" w:rsidR="00AF07D8" w:rsidRPr="00C4702D" w:rsidRDefault="00AF07D8" w:rsidP="006B1D61">
            <w:pPr>
              <w:pStyle w:val="TableText"/>
              <w:rPr>
                <w:rFonts w:eastAsia="Times New Roman"/>
                <w:color w:val="000000"/>
              </w:rPr>
            </w:pPr>
            <w:r w:rsidRPr="00C4702D">
              <w:rPr>
                <w:rFonts w:eastAsia="Times New Roman"/>
                <w:color w:val="000000"/>
              </w:rPr>
              <w:t>6</w:t>
            </w:r>
          </w:p>
        </w:tc>
        <w:tc>
          <w:tcPr>
            <w:tcW w:w="1411" w:type="dxa"/>
            <w:noWrap/>
            <w:hideMark/>
          </w:tcPr>
          <w:p w14:paraId="654E9704" w14:textId="77777777" w:rsidR="00AF07D8" w:rsidRPr="00C4702D" w:rsidRDefault="00AF07D8" w:rsidP="006B1D61">
            <w:pPr>
              <w:pStyle w:val="TableText"/>
              <w:rPr>
                <w:rFonts w:eastAsia="Times New Roman"/>
                <w:color w:val="000000"/>
              </w:rPr>
            </w:pPr>
            <w:r w:rsidRPr="00C4702D">
              <w:rPr>
                <w:rFonts w:eastAsia="Times New Roman"/>
                <w:color w:val="000000"/>
              </w:rPr>
              <w:t>11.11</w:t>
            </w:r>
          </w:p>
        </w:tc>
      </w:tr>
      <w:tr w:rsidR="00AF07D8" w:rsidRPr="00C4702D" w14:paraId="2622A87C" w14:textId="77777777" w:rsidTr="001209BB">
        <w:tblPrEx>
          <w:tblCellMar>
            <w:left w:w="108" w:type="dxa"/>
            <w:right w:w="108" w:type="dxa"/>
          </w:tblCellMar>
        </w:tblPrEx>
        <w:trPr>
          <w:trHeight w:val="300"/>
        </w:trPr>
        <w:tc>
          <w:tcPr>
            <w:tcW w:w="1584" w:type="dxa"/>
            <w:noWrap/>
            <w:hideMark/>
          </w:tcPr>
          <w:p w14:paraId="2CAE8632" w14:textId="7FD90B9A"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noWrap/>
            <w:hideMark/>
          </w:tcPr>
          <w:p w14:paraId="3E5F01BC" w14:textId="30571507"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3CABFF51" w14:textId="3D675516" w:rsidR="00AF07D8" w:rsidRPr="00C4702D" w:rsidRDefault="00AF07D8" w:rsidP="006B1D61">
            <w:pPr>
              <w:pStyle w:val="TableText"/>
              <w:rPr>
                <w:rFonts w:eastAsia="Times New Roman"/>
                <w:color w:val="000000"/>
              </w:rPr>
            </w:pPr>
            <w:r w:rsidRPr="00A7758E">
              <w:rPr>
                <w:rFonts w:eastAsia="Times New Roman"/>
                <w:color w:val="000000"/>
              </w:rPr>
              <w:t>DS</w:t>
            </w:r>
          </w:p>
        </w:tc>
        <w:tc>
          <w:tcPr>
            <w:tcW w:w="1210" w:type="dxa"/>
            <w:noWrap/>
            <w:hideMark/>
          </w:tcPr>
          <w:p w14:paraId="5DD24D68" w14:textId="0804D6AA" w:rsidR="00AF07D8" w:rsidRPr="00C4702D" w:rsidRDefault="00AF07D8" w:rsidP="006B1D61">
            <w:pPr>
              <w:pStyle w:val="TableText"/>
              <w:rPr>
                <w:rFonts w:eastAsia="Times New Roman"/>
                <w:color w:val="000000"/>
              </w:rPr>
            </w:pPr>
            <w:r w:rsidRPr="00C4702D">
              <w:rPr>
                <w:rFonts w:eastAsia="Times New Roman"/>
                <w:color w:val="000000"/>
              </w:rPr>
              <w:t>1,491</w:t>
            </w:r>
          </w:p>
        </w:tc>
        <w:tc>
          <w:tcPr>
            <w:tcW w:w="1152" w:type="dxa"/>
            <w:noWrap/>
            <w:hideMark/>
          </w:tcPr>
          <w:p w14:paraId="67F06CE4" w14:textId="77777777" w:rsidR="00AF07D8" w:rsidRPr="00C4702D" w:rsidRDefault="00AF07D8" w:rsidP="006B1D61">
            <w:pPr>
              <w:pStyle w:val="TableText"/>
              <w:rPr>
                <w:rFonts w:eastAsia="Times New Roman"/>
                <w:color w:val="000000"/>
              </w:rPr>
            </w:pPr>
            <w:r w:rsidRPr="00C4702D">
              <w:rPr>
                <w:rFonts w:eastAsia="Times New Roman"/>
                <w:color w:val="000000"/>
              </w:rPr>
              <w:t>32</w:t>
            </w:r>
          </w:p>
        </w:tc>
        <w:tc>
          <w:tcPr>
            <w:tcW w:w="1411" w:type="dxa"/>
            <w:noWrap/>
            <w:hideMark/>
          </w:tcPr>
          <w:p w14:paraId="0D8E4611" w14:textId="77777777" w:rsidR="00AF07D8" w:rsidRPr="00C4702D" w:rsidRDefault="00AF07D8" w:rsidP="006B1D61">
            <w:pPr>
              <w:pStyle w:val="TableText"/>
              <w:rPr>
                <w:rFonts w:eastAsia="Times New Roman"/>
                <w:color w:val="000000"/>
              </w:rPr>
            </w:pPr>
            <w:r w:rsidRPr="00C4702D">
              <w:rPr>
                <w:rFonts w:eastAsia="Times New Roman"/>
                <w:color w:val="000000"/>
              </w:rPr>
              <w:t>2.15</w:t>
            </w:r>
          </w:p>
        </w:tc>
      </w:tr>
      <w:tr w:rsidR="00AF07D8" w:rsidRPr="00C4702D" w14:paraId="1FBF4CCA" w14:textId="77777777" w:rsidTr="001209BB">
        <w:tblPrEx>
          <w:tblCellMar>
            <w:left w:w="108" w:type="dxa"/>
            <w:right w:w="108" w:type="dxa"/>
          </w:tblCellMar>
        </w:tblPrEx>
        <w:trPr>
          <w:trHeight w:val="300"/>
        </w:trPr>
        <w:tc>
          <w:tcPr>
            <w:tcW w:w="1584" w:type="dxa"/>
            <w:tcBorders>
              <w:bottom w:val="nil"/>
            </w:tcBorders>
            <w:noWrap/>
            <w:hideMark/>
          </w:tcPr>
          <w:p w14:paraId="1AA65A44" w14:textId="75DDAB24"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tcBorders>
              <w:bottom w:val="nil"/>
            </w:tcBorders>
            <w:noWrap/>
            <w:hideMark/>
          </w:tcPr>
          <w:p w14:paraId="7AE1A589" w14:textId="1300119D"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6A35F592" w14:textId="4037FC31" w:rsidR="00AF07D8" w:rsidRPr="00C4702D" w:rsidRDefault="00AF07D8" w:rsidP="006B1D61">
            <w:pPr>
              <w:pStyle w:val="TableText"/>
              <w:rPr>
                <w:rFonts w:eastAsia="Times New Roman"/>
                <w:color w:val="000000"/>
              </w:rPr>
            </w:pPr>
            <w:r w:rsidRPr="00A7758E">
              <w:rPr>
                <w:rFonts w:eastAsia="Times New Roman"/>
                <w:color w:val="000000"/>
              </w:rPr>
              <w:t>DS</w:t>
            </w:r>
          </w:p>
        </w:tc>
        <w:tc>
          <w:tcPr>
            <w:tcW w:w="1210" w:type="dxa"/>
            <w:tcBorders>
              <w:bottom w:val="nil"/>
            </w:tcBorders>
            <w:noWrap/>
            <w:hideMark/>
          </w:tcPr>
          <w:p w14:paraId="3D9879DF" w14:textId="7BA7AA1C" w:rsidR="00AF07D8" w:rsidRPr="00C4702D" w:rsidRDefault="00AF07D8" w:rsidP="006B1D61">
            <w:pPr>
              <w:pStyle w:val="TableText"/>
              <w:rPr>
                <w:rFonts w:eastAsia="Times New Roman"/>
                <w:color w:val="000000"/>
              </w:rPr>
            </w:pPr>
            <w:r w:rsidRPr="00C4702D">
              <w:rPr>
                <w:rFonts w:eastAsia="Times New Roman"/>
                <w:color w:val="000000"/>
              </w:rPr>
              <w:t>10,106</w:t>
            </w:r>
          </w:p>
        </w:tc>
        <w:tc>
          <w:tcPr>
            <w:tcW w:w="1152" w:type="dxa"/>
            <w:tcBorders>
              <w:bottom w:val="nil"/>
            </w:tcBorders>
            <w:noWrap/>
            <w:hideMark/>
          </w:tcPr>
          <w:p w14:paraId="1D8838A8" w14:textId="77777777" w:rsidR="00AF07D8" w:rsidRPr="00C4702D" w:rsidRDefault="00AF07D8" w:rsidP="006B1D61">
            <w:pPr>
              <w:pStyle w:val="TableText"/>
              <w:rPr>
                <w:rFonts w:eastAsia="Times New Roman"/>
                <w:color w:val="000000"/>
              </w:rPr>
            </w:pPr>
            <w:r w:rsidRPr="00C4702D">
              <w:rPr>
                <w:rFonts w:eastAsia="Times New Roman"/>
                <w:color w:val="000000"/>
              </w:rPr>
              <w:t>1,281</w:t>
            </w:r>
          </w:p>
        </w:tc>
        <w:tc>
          <w:tcPr>
            <w:tcW w:w="1411" w:type="dxa"/>
            <w:tcBorders>
              <w:bottom w:val="nil"/>
            </w:tcBorders>
            <w:noWrap/>
            <w:hideMark/>
          </w:tcPr>
          <w:p w14:paraId="0DF233F1" w14:textId="77777777" w:rsidR="00AF07D8" w:rsidRPr="00C4702D" w:rsidRDefault="00AF07D8" w:rsidP="006B1D61">
            <w:pPr>
              <w:pStyle w:val="TableText"/>
              <w:rPr>
                <w:rFonts w:eastAsia="Times New Roman"/>
                <w:color w:val="000000"/>
              </w:rPr>
            </w:pPr>
            <w:r w:rsidRPr="00C4702D">
              <w:rPr>
                <w:rFonts w:eastAsia="Times New Roman"/>
                <w:color w:val="000000"/>
              </w:rPr>
              <w:t>12.68</w:t>
            </w:r>
          </w:p>
        </w:tc>
      </w:tr>
      <w:tr w:rsidR="00AF07D8" w:rsidRPr="00C4702D" w14:paraId="6E82B9C2" w14:textId="77777777" w:rsidTr="001209BB">
        <w:tblPrEx>
          <w:tblCellMar>
            <w:left w:w="108" w:type="dxa"/>
            <w:right w:w="108" w:type="dxa"/>
          </w:tblCellMar>
        </w:tblPrEx>
        <w:trPr>
          <w:trHeight w:val="300"/>
        </w:trPr>
        <w:tc>
          <w:tcPr>
            <w:tcW w:w="1584" w:type="dxa"/>
            <w:tcBorders>
              <w:top w:val="nil"/>
              <w:bottom w:val="single" w:sz="4" w:space="0" w:color="auto"/>
            </w:tcBorders>
            <w:noWrap/>
            <w:hideMark/>
          </w:tcPr>
          <w:p w14:paraId="08F1A99E" w14:textId="40909888"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11</w:t>
            </w:r>
          </w:p>
        </w:tc>
        <w:tc>
          <w:tcPr>
            <w:tcW w:w="6048" w:type="dxa"/>
            <w:tcBorders>
              <w:top w:val="nil"/>
              <w:bottom w:val="single" w:sz="4" w:space="0" w:color="auto"/>
            </w:tcBorders>
            <w:noWrap/>
            <w:hideMark/>
          </w:tcPr>
          <w:p w14:paraId="3A04C9C5" w14:textId="6E706595" w:rsidR="00AF07D8" w:rsidRPr="00C4702D" w:rsidRDefault="001209BB" w:rsidP="006B1D61">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4" w:space="0" w:color="auto"/>
            </w:tcBorders>
          </w:tcPr>
          <w:p w14:paraId="350D372E" w14:textId="3ED2BD6A" w:rsidR="00AF07D8" w:rsidRPr="00C4702D" w:rsidRDefault="00AF07D8" w:rsidP="006B1D61">
            <w:pPr>
              <w:pStyle w:val="TableText"/>
              <w:rPr>
                <w:rFonts w:eastAsia="Times New Roman"/>
                <w:color w:val="000000"/>
              </w:rPr>
            </w:pPr>
            <w:r w:rsidRPr="00A7758E">
              <w:rPr>
                <w:rFonts w:eastAsia="Times New Roman"/>
                <w:color w:val="000000"/>
              </w:rPr>
              <w:t>DS</w:t>
            </w:r>
          </w:p>
        </w:tc>
        <w:tc>
          <w:tcPr>
            <w:tcW w:w="1210" w:type="dxa"/>
            <w:tcBorders>
              <w:top w:val="nil"/>
              <w:bottom w:val="single" w:sz="4" w:space="0" w:color="auto"/>
            </w:tcBorders>
            <w:noWrap/>
            <w:hideMark/>
          </w:tcPr>
          <w:p w14:paraId="64BD6D52" w14:textId="1E516E9D" w:rsidR="00AF07D8" w:rsidRPr="00C4702D" w:rsidRDefault="00AF07D8" w:rsidP="006B1D61">
            <w:pPr>
              <w:pStyle w:val="TableText"/>
              <w:rPr>
                <w:rFonts w:eastAsia="Times New Roman"/>
                <w:color w:val="000000"/>
              </w:rPr>
            </w:pPr>
            <w:r w:rsidRPr="00C4702D">
              <w:rPr>
                <w:rFonts w:eastAsia="Times New Roman"/>
                <w:color w:val="000000"/>
              </w:rPr>
              <w:t>229</w:t>
            </w:r>
          </w:p>
        </w:tc>
        <w:tc>
          <w:tcPr>
            <w:tcW w:w="1152" w:type="dxa"/>
            <w:tcBorders>
              <w:top w:val="nil"/>
              <w:bottom w:val="single" w:sz="4" w:space="0" w:color="auto"/>
            </w:tcBorders>
            <w:noWrap/>
            <w:hideMark/>
          </w:tcPr>
          <w:p w14:paraId="5217CC10" w14:textId="77777777" w:rsidR="00AF07D8" w:rsidRPr="00C4702D" w:rsidRDefault="00AF07D8" w:rsidP="006B1D61">
            <w:pPr>
              <w:pStyle w:val="TableText"/>
              <w:rPr>
                <w:rFonts w:eastAsia="Times New Roman"/>
                <w:color w:val="000000"/>
              </w:rPr>
            </w:pPr>
            <w:r w:rsidRPr="00C4702D">
              <w:rPr>
                <w:rFonts w:eastAsia="Times New Roman"/>
                <w:color w:val="000000"/>
              </w:rPr>
              <w:t>2</w:t>
            </w:r>
          </w:p>
        </w:tc>
        <w:tc>
          <w:tcPr>
            <w:tcW w:w="1411" w:type="dxa"/>
            <w:tcBorders>
              <w:top w:val="nil"/>
              <w:bottom w:val="single" w:sz="4" w:space="0" w:color="auto"/>
            </w:tcBorders>
            <w:noWrap/>
            <w:hideMark/>
          </w:tcPr>
          <w:p w14:paraId="75FC6384" w14:textId="77777777" w:rsidR="00AF07D8" w:rsidRPr="00C4702D" w:rsidRDefault="00AF07D8" w:rsidP="006B1D61">
            <w:pPr>
              <w:pStyle w:val="TableText"/>
              <w:rPr>
                <w:rFonts w:eastAsia="Times New Roman"/>
                <w:color w:val="000000"/>
              </w:rPr>
            </w:pPr>
            <w:r w:rsidRPr="00C4702D">
              <w:rPr>
                <w:rFonts w:eastAsia="Times New Roman"/>
                <w:color w:val="000000"/>
              </w:rPr>
              <w:t>0.87</w:t>
            </w:r>
          </w:p>
        </w:tc>
      </w:tr>
      <w:tr w:rsidR="00EF00EC" w:rsidRPr="00C4702D" w14:paraId="12E1424F" w14:textId="77777777" w:rsidTr="001209BB">
        <w:tblPrEx>
          <w:tblCellMar>
            <w:left w:w="108" w:type="dxa"/>
            <w:right w:w="108" w:type="dxa"/>
          </w:tblCellMar>
        </w:tblPrEx>
        <w:trPr>
          <w:trHeight w:val="300"/>
        </w:trPr>
        <w:tc>
          <w:tcPr>
            <w:tcW w:w="1584" w:type="dxa"/>
            <w:tcBorders>
              <w:top w:val="single" w:sz="4" w:space="0" w:color="auto"/>
            </w:tcBorders>
            <w:noWrap/>
            <w:hideMark/>
          </w:tcPr>
          <w:p w14:paraId="281D3C97" w14:textId="5866F43D" w:rsidR="00B60E61" w:rsidRPr="00C4702D" w:rsidRDefault="00B60E61"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tcBorders>
              <w:top w:val="single" w:sz="4" w:space="0" w:color="auto"/>
            </w:tcBorders>
            <w:noWrap/>
            <w:hideMark/>
          </w:tcPr>
          <w:p w14:paraId="04AA431A" w14:textId="51EF315A"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26687E7D" w14:textId="16267680"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12DCF28C" w14:textId="72D66834" w:rsidR="00B60E61" w:rsidRPr="00C4702D" w:rsidRDefault="00B60E61" w:rsidP="006B1D61">
            <w:pPr>
              <w:pStyle w:val="TableText"/>
              <w:rPr>
                <w:rFonts w:eastAsia="Times New Roman"/>
                <w:color w:val="000000"/>
              </w:rPr>
            </w:pPr>
            <w:r w:rsidRPr="00C4702D">
              <w:rPr>
                <w:rFonts w:eastAsia="Times New Roman"/>
                <w:color w:val="000000"/>
              </w:rPr>
              <w:t>17,055</w:t>
            </w:r>
          </w:p>
        </w:tc>
        <w:tc>
          <w:tcPr>
            <w:tcW w:w="1152" w:type="dxa"/>
            <w:tcBorders>
              <w:top w:val="single" w:sz="4" w:space="0" w:color="auto"/>
            </w:tcBorders>
            <w:noWrap/>
            <w:hideMark/>
          </w:tcPr>
          <w:p w14:paraId="41519DE1" w14:textId="77777777" w:rsidR="00B60E61" w:rsidRPr="00C4702D" w:rsidRDefault="00B60E61" w:rsidP="006B1D61">
            <w:pPr>
              <w:pStyle w:val="TableText"/>
              <w:rPr>
                <w:rFonts w:eastAsia="Times New Roman"/>
                <w:color w:val="000000"/>
              </w:rPr>
            </w:pPr>
            <w:r w:rsidRPr="00C4702D">
              <w:rPr>
                <w:rFonts w:eastAsia="Times New Roman"/>
                <w:color w:val="000000"/>
              </w:rPr>
              <w:t>1,461</w:t>
            </w:r>
          </w:p>
        </w:tc>
        <w:tc>
          <w:tcPr>
            <w:tcW w:w="1411" w:type="dxa"/>
            <w:tcBorders>
              <w:top w:val="single" w:sz="4" w:space="0" w:color="auto"/>
            </w:tcBorders>
            <w:noWrap/>
            <w:hideMark/>
          </w:tcPr>
          <w:p w14:paraId="7322A357" w14:textId="77777777" w:rsidR="00B60E61" w:rsidRPr="00C4702D" w:rsidRDefault="00B60E61" w:rsidP="006B1D61">
            <w:pPr>
              <w:pStyle w:val="TableText"/>
              <w:rPr>
                <w:rFonts w:eastAsia="Times New Roman"/>
                <w:color w:val="000000"/>
              </w:rPr>
            </w:pPr>
            <w:r w:rsidRPr="00C4702D">
              <w:rPr>
                <w:rFonts w:eastAsia="Times New Roman"/>
                <w:color w:val="000000"/>
              </w:rPr>
              <w:t>8.57</w:t>
            </w:r>
          </w:p>
        </w:tc>
      </w:tr>
      <w:tr w:rsidR="00AF07D8" w:rsidRPr="00C4702D" w14:paraId="7C541C37" w14:textId="77777777" w:rsidTr="001209BB">
        <w:tblPrEx>
          <w:tblCellMar>
            <w:left w:w="108" w:type="dxa"/>
            <w:right w:w="108" w:type="dxa"/>
          </w:tblCellMar>
        </w:tblPrEx>
        <w:trPr>
          <w:trHeight w:val="300"/>
        </w:trPr>
        <w:tc>
          <w:tcPr>
            <w:tcW w:w="1584" w:type="dxa"/>
            <w:noWrap/>
            <w:hideMark/>
          </w:tcPr>
          <w:p w14:paraId="66B9945C" w14:textId="6DB9A136"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noWrap/>
            <w:hideMark/>
          </w:tcPr>
          <w:p w14:paraId="787D6815" w14:textId="7FD93342"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1F1BB2E5" w14:textId="71156FCF" w:rsidR="00AF07D8" w:rsidRPr="00C4702D" w:rsidRDefault="00AF07D8" w:rsidP="006B1D61">
            <w:pPr>
              <w:pStyle w:val="TableText"/>
              <w:rPr>
                <w:rFonts w:eastAsia="Times New Roman"/>
                <w:color w:val="000000"/>
              </w:rPr>
            </w:pPr>
            <w:r w:rsidRPr="002B37FA">
              <w:rPr>
                <w:rFonts w:eastAsia="Times New Roman"/>
                <w:color w:val="000000"/>
              </w:rPr>
              <w:t>ACC</w:t>
            </w:r>
          </w:p>
        </w:tc>
        <w:tc>
          <w:tcPr>
            <w:tcW w:w="1210" w:type="dxa"/>
            <w:noWrap/>
            <w:hideMark/>
          </w:tcPr>
          <w:p w14:paraId="7E0EE596" w14:textId="1AF0B350" w:rsidR="00AF07D8" w:rsidRPr="00C4702D" w:rsidRDefault="00AF07D8" w:rsidP="006B1D61">
            <w:pPr>
              <w:pStyle w:val="TableText"/>
              <w:rPr>
                <w:rFonts w:eastAsia="Times New Roman"/>
                <w:color w:val="000000"/>
              </w:rPr>
            </w:pPr>
            <w:r w:rsidRPr="00C4702D">
              <w:rPr>
                <w:rFonts w:eastAsia="Times New Roman"/>
                <w:color w:val="000000"/>
              </w:rPr>
              <w:t>118</w:t>
            </w:r>
          </w:p>
        </w:tc>
        <w:tc>
          <w:tcPr>
            <w:tcW w:w="1152" w:type="dxa"/>
            <w:noWrap/>
            <w:hideMark/>
          </w:tcPr>
          <w:p w14:paraId="1C8AA45B" w14:textId="77777777" w:rsidR="00AF07D8" w:rsidRPr="00C4702D" w:rsidRDefault="00AF07D8" w:rsidP="006B1D61">
            <w:pPr>
              <w:pStyle w:val="TableText"/>
              <w:rPr>
                <w:rFonts w:eastAsia="Times New Roman"/>
                <w:color w:val="000000"/>
              </w:rPr>
            </w:pPr>
            <w:r w:rsidRPr="00C4702D">
              <w:rPr>
                <w:rFonts w:eastAsia="Times New Roman"/>
                <w:color w:val="000000"/>
              </w:rPr>
              <w:t>66</w:t>
            </w:r>
          </w:p>
        </w:tc>
        <w:tc>
          <w:tcPr>
            <w:tcW w:w="1411" w:type="dxa"/>
            <w:noWrap/>
            <w:hideMark/>
          </w:tcPr>
          <w:p w14:paraId="0DCFEA17" w14:textId="77777777" w:rsidR="00AF07D8" w:rsidRPr="00C4702D" w:rsidRDefault="00AF07D8" w:rsidP="006B1D61">
            <w:pPr>
              <w:pStyle w:val="TableText"/>
              <w:rPr>
                <w:rFonts w:eastAsia="Times New Roman"/>
                <w:color w:val="000000"/>
              </w:rPr>
            </w:pPr>
            <w:r w:rsidRPr="00C4702D">
              <w:rPr>
                <w:rFonts w:eastAsia="Times New Roman"/>
                <w:color w:val="000000"/>
              </w:rPr>
              <w:t>55.93</w:t>
            </w:r>
          </w:p>
        </w:tc>
      </w:tr>
      <w:tr w:rsidR="00AF07D8" w:rsidRPr="00C4702D" w14:paraId="1F217B7A" w14:textId="77777777" w:rsidTr="001209BB">
        <w:tblPrEx>
          <w:tblCellMar>
            <w:left w:w="108" w:type="dxa"/>
            <w:right w:w="108" w:type="dxa"/>
          </w:tblCellMar>
        </w:tblPrEx>
        <w:trPr>
          <w:trHeight w:val="300"/>
        </w:trPr>
        <w:tc>
          <w:tcPr>
            <w:tcW w:w="1584" w:type="dxa"/>
            <w:noWrap/>
            <w:hideMark/>
          </w:tcPr>
          <w:p w14:paraId="41CB5C19" w14:textId="11E55431"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noWrap/>
            <w:hideMark/>
          </w:tcPr>
          <w:p w14:paraId="3198F723" w14:textId="2998BA85"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3819837C" w14:textId="5E6F5E05" w:rsidR="00AF07D8" w:rsidRPr="00C4702D" w:rsidRDefault="00AF07D8" w:rsidP="006B1D61">
            <w:pPr>
              <w:pStyle w:val="TableText"/>
              <w:rPr>
                <w:rFonts w:eastAsia="Times New Roman"/>
                <w:color w:val="000000"/>
              </w:rPr>
            </w:pPr>
            <w:r w:rsidRPr="002B37FA">
              <w:rPr>
                <w:rFonts w:eastAsia="Times New Roman"/>
                <w:color w:val="000000"/>
              </w:rPr>
              <w:t>ACC</w:t>
            </w:r>
          </w:p>
        </w:tc>
        <w:tc>
          <w:tcPr>
            <w:tcW w:w="1210" w:type="dxa"/>
            <w:noWrap/>
            <w:hideMark/>
          </w:tcPr>
          <w:p w14:paraId="544DBB34" w14:textId="0B5E34BA" w:rsidR="00AF07D8" w:rsidRPr="00C4702D" w:rsidRDefault="00AF07D8" w:rsidP="006B1D61">
            <w:pPr>
              <w:pStyle w:val="TableText"/>
              <w:rPr>
                <w:rFonts w:eastAsia="Times New Roman"/>
                <w:color w:val="000000"/>
              </w:rPr>
            </w:pPr>
            <w:r w:rsidRPr="00C4702D">
              <w:rPr>
                <w:rFonts w:eastAsia="Times New Roman"/>
                <w:color w:val="000000"/>
              </w:rPr>
              <w:t>419</w:t>
            </w:r>
          </w:p>
        </w:tc>
        <w:tc>
          <w:tcPr>
            <w:tcW w:w="1152" w:type="dxa"/>
            <w:noWrap/>
            <w:hideMark/>
          </w:tcPr>
          <w:p w14:paraId="45138A4A" w14:textId="77777777" w:rsidR="00AF07D8" w:rsidRPr="00C4702D" w:rsidRDefault="00AF07D8" w:rsidP="006B1D61">
            <w:pPr>
              <w:pStyle w:val="TableText"/>
              <w:rPr>
                <w:rFonts w:eastAsia="Times New Roman"/>
                <w:color w:val="000000"/>
              </w:rPr>
            </w:pPr>
            <w:r w:rsidRPr="00C4702D">
              <w:rPr>
                <w:rFonts w:eastAsia="Times New Roman"/>
                <w:color w:val="000000"/>
              </w:rPr>
              <w:t>28</w:t>
            </w:r>
          </w:p>
        </w:tc>
        <w:tc>
          <w:tcPr>
            <w:tcW w:w="1411" w:type="dxa"/>
            <w:noWrap/>
            <w:hideMark/>
          </w:tcPr>
          <w:p w14:paraId="19AD0EE7" w14:textId="77777777" w:rsidR="00AF07D8" w:rsidRPr="00C4702D" w:rsidRDefault="00AF07D8" w:rsidP="006B1D61">
            <w:pPr>
              <w:pStyle w:val="TableText"/>
              <w:rPr>
                <w:rFonts w:eastAsia="Times New Roman"/>
                <w:color w:val="000000"/>
              </w:rPr>
            </w:pPr>
            <w:r w:rsidRPr="00C4702D">
              <w:rPr>
                <w:rFonts w:eastAsia="Times New Roman"/>
                <w:color w:val="000000"/>
              </w:rPr>
              <w:t>6.68</w:t>
            </w:r>
          </w:p>
        </w:tc>
      </w:tr>
      <w:tr w:rsidR="00AF07D8" w:rsidRPr="00C4702D" w14:paraId="674D3A60" w14:textId="77777777" w:rsidTr="001209BB">
        <w:tblPrEx>
          <w:tblCellMar>
            <w:left w:w="108" w:type="dxa"/>
            <w:right w:w="108" w:type="dxa"/>
          </w:tblCellMar>
        </w:tblPrEx>
        <w:trPr>
          <w:trHeight w:val="300"/>
        </w:trPr>
        <w:tc>
          <w:tcPr>
            <w:tcW w:w="1584" w:type="dxa"/>
            <w:noWrap/>
            <w:hideMark/>
          </w:tcPr>
          <w:p w14:paraId="628ABCB4" w14:textId="5266304A"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noWrap/>
            <w:hideMark/>
          </w:tcPr>
          <w:p w14:paraId="7F7626DE" w14:textId="0582AAAF"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7FCFFABF" w14:textId="7176CF8A" w:rsidR="00AF07D8" w:rsidRPr="00C4702D" w:rsidRDefault="00AF07D8" w:rsidP="006B1D61">
            <w:pPr>
              <w:pStyle w:val="TableText"/>
              <w:rPr>
                <w:rFonts w:eastAsia="Times New Roman"/>
                <w:color w:val="000000"/>
              </w:rPr>
            </w:pPr>
            <w:r w:rsidRPr="002B37FA">
              <w:rPr>
                <w:rFonts w:eastAsia="Times New Roman"/>
                <w:color w:val="000000"/>
              </w:rPr>
              <w:t>ACC</w:t>
            </w:r>
          </w:p>
        </w:tc>
        <w:tc>
          <w:tcPr>
            <w:tcW w:w="1210" w:type="dxa"/>
            <w:noWrap/>
            <w:hideMark/>
          </w:tcPr>
          <w:p w14:paraId="72BE1EE9" w14:textId="260DF07F" w:rsidR="00AF07D8" w:rsidRPr="00C4702D" w:rsidRDefault="00AF07D8" w:rsidP="006B1D61">
            <w:pPr>
              <w:pStyle w:val="TableText"/>
              <w:rPr>
                <w:rFonts w:eastAsia="Times New Roman"/>
                <w:color w:val="000000"/>
              </w:rPr>
            </w:pPr>
            <w:r w:rsidRPr="00C4702D">
              <w:rPr>
                <w:rFonts w:eastAsia="Times New Roman"/>
                <w:color w:val="000000"/>
              </w:rPr>
              <w:t>14</w:t>
            </w:r>
          </w:p>
        </w:tc>
        <w:tc>
          <w:tcPr>
            <w:tcW w:w="1152" w:type="dxa"/>
            <w:noWrap/>
            <w:hideMark/>
          </w:tcPr>
          <w:p w14:paraId="02B4D20D" w14:textId="77777777" w:rsidR="00AF07D8" w:rsidRPr="00C4702D" w:rsidRDefault="00AF07D8" w:rsidP="006B1D61">
            <w:pPr>
              <w:pStyle w:val="TableText"/>
              <w:rPr>
                <w:rFonts w:eastAsia="Times New Roman"/>
                <w:color w:val="000000"/>
              </w:rPr>
            </w:pPr>
            <w:r w:rsidRPr="00C4702D">
              <w:rPr>
                <w:rFonts w:eastAsia="Times New Roman"/>
                <w:color w:val="000000"/>
              </w:rPr>
              <w:t>0</w:t>
            </w:r>
          </w:p>
        </w:tc>
        <w:tc>
          <w:tcPr>
            <w:tcW w:w="1411" w:type="dxa"/>
            <w:noWrap/>
            <w:hideMark/>
          </w:tcPr>
          <w:p w14:paraId="6DEAE482" w14:textId="77777777" w:rsidR="00AF07D8" w:rsidRPr="00C4702D" w:rsidRDefault="00AF07D8" w:rsidP="006B1D61">
            <w:pPr>
              <w:pStyle w:val="TableText"/>
              <w:rPr>
                <w:rFonts w:eastAsia="Times New Roman"/>
                <w:color w:val="000000"/>
              </w:rPr>
            </w:pPr>
            <w:r w:rsidRPr="00C4702D">
              <w:rPr>
                <w:rFonts w:eastAsia="Times New Roman"/>
                <w:color w:val="000000"/>
              </w:rPr>
              <w:t>0.00</w:t>
            </w:r>
          </w:p>
        </w:tc>
      </w:tr>
      <w:tr w:rsidR="00AF07D8" w:rsidRPr="00C4702D" w14:paraId="00567D84" w14:textId="77777777" w:rsidTr="001209BB">
        <w:tblPrEx>
          <w:tblCellMar>
            <w:left w:w="108" w:type="dxa"/>
            <w:right w:w="108" w:type="dxa"/>
          </w:tblCellMar>
        </w:tblPrEx>
        <w:trPr>
          <w:trHeight w:val="300"/>
        </w:trPr>
        <w:tc>
          <w:tcPr>
            <w:tcW w:w="1584" w:type="dxa"/>
            <w:noWrap/>
            <w:hideMark/>
          </w:tcPr>
          <w:p w14:paraId="18C55C0E" w14:textId="56F61B9E"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noWrap/>
            <w:hideMark/>
          </w:tcPr>
          <w:p w14:paraId="66693D21" w14:textId="70131EA4"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55E9C569" w14:textId="39C33A77" w:rsidR="00AF07D8" w:rsidRPr="00C4702D" w:rsidRDefault="00AF07D8" w:rsidP="006B1D61">
            <w:pPr>
              <w:pStyle w:val="TableText"/>
              <w:rPr>
                <w:rFonts w:eastAsia="Times New Roman"/>
                <w:color w:val="000000"/>
              </w:rPr>
            </w:pPr>
            <w:r w:rsidRPr="00212B8C">
              <w:rPr>
                <w:rFonts w:eastAsia="Times New Roman"/>
                <w:color w:val="000000"/>
              </w:rPr>
              <w:t>DS</w:t>
            </w:r>
          </w:p>
        </w:tc>
        <w:tc>
          <w:tcPr>
            <w:tcW w:w="1210" w:type="dxa"/>
            <w:noWrap/>
            <w:hideMark/>
          </w:tcPr>
          <w:p w14:paraId="6E5B1618" w14:textId="6DEDC69F" w:rsidR="00AF07D8" w:rsidRPr="00C4702D" w:rsidRDefault="00AF07D8" w:rsidP="006B1D61">
            <w:pPr>
              <w:pStyle w:val="TableText"/>
              <w:rPr>
                <w:rFonts w:eastAsia="Times New Roman"/>
                <w:color w:val="000000"/>
              </w:rPr>
            </w:pPr>
            <w:r w:rsidRPr="00C4702D">
              <w:rPr>
                <w:rFonts w:eastAsia="Times New Roman"/>
                <w:color w:val="000000"/>
              </w:rPr>
              <w:t>5,543</w:t>
            </w:r>
          </w:p>
        </w:tc>
        <w:tc>
          <w:tcPr>
            <w:tcW w:w="1152" w:type="dxa"/>
            <w:noWrap/>
            <w:hideMark/>
          </w:tcPr>
          <w:p w14:paraId="376B8145" w14:textId="77777777" w:rsidR="00AF07D8" w:rsidRPr="00C4702D" w:rsidRDefault="00AF07D8" w:rsidP="006B1D61">
            <w:pPr>
              <w:pStyle w:val="TableText"/>
              <w:rPr>
                <w:rFonts w:eastAsia="Times New Roman"/>
                <w:color w:val="000000"/>
              </w:rPr>
            </w:pPr>
            <w:r w:rsidRPr="00C4702D">
              <w:rPr>
                <w:rFonts w:eastAsia="Times New Roman"/>
                <w:color w:val="000000"/>
              </w:rPr>
              <w:t>89</w:t>
            </w:r>
          </w:p>
        </w:tc>
        <w:tc>
          <w:tcPr>
            <w:tcW w:w="1411" w:type="dxa"/>
            <w:noWrap/>
            <w:hideMark/>
          </w:tcPr>
          <w:p w14:paraId="324AF2EF" w14:textId="77777777" w:rsidR="00AF07D8" w:rsidRPr="00C4702D" w:rsidRDefault="00AF07D8" w:rsidP="006B1D61">
            <w:pPr>
              <w:pStyle w:val="TableText"/>
              <w:rPr>
                <w:rFonts w:eastAsia="Times New Roman"/>
                <w:color w:val="000000"/>
              </w:rPr>
            </w:pPr>
            <w:r w:rsidRPr="00C4702D">
              <w:rPr>
                <w:rFonts w:eastAsia="Times New Roman"/>
                <w:color w:val="000000"/>
              </w:rPr>
              <w:t>1.61</w:t>
            </w:r>
          </w:p>
        </w:tc>
      </w:tr>
      <w:tr w:rsidR="00AF07D8" w:rsidRPr="00C4702D" w14:paraId="255275FA" w14:textId="77777777" w:rsidTr="001209BB">
        <w:tblPrEx>
          <w:tblCellMar>
            <w:left w:w="108" w:type="dxa"/>
            <w:right w:w="108" w:type="dxa"/>
          </w:tblCellMar>
        </w:tblPrEx>
        <w:trPr>
          <w:trHeight w:val="300"/>
        </w:trPr>
        <w:tc>
          <w:tcPr>
            <w:tcW w:w="1584" w:type="dxa"/>
            <w:tcBorders>
              <w:bottom w:val="nil"/>
            </w:tcBorders>
            <w:noWrap/>
            <w:hideMark/>
          </w:tcPr>
          <w:p w14:paraId="1119D765" w14:textId="7981C183"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tcBorders>
              <w:bottom w:val="nil"/>
            </w:tcBorders>
            <w:noWrap/>
            <w:hideMark/>
          </w:tcPr>
          <w:p w14:paraId="2768F824" w14:textId="6A007F1B"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Borders>
              <w:bottom w:val="nil"/>
            </w:tcBorders>
          </w:tcPr>
          <w:p w14:paraId="67C90D86" w14:textId="11A6C21F" w:rsidR="00AF07D8" w:rsidRPr="00C4702D" w:rsidRDefault="00AF07D8" w:rsidP="006B1D61">
            <w:pPr>
              <w:pStyle w:val="TableText"/>
              <w:rPr>
                <w:rFonts w:eastAsia="Times New Roman"/>
                <w:color w:val="000000"/>
              </w:rPr>
            </w:pPr>
            <w:r w:rsidRPr="00212B8C">
              <w:rPr>
                <w:rFonts w:eastAsia="Times New Roman"/>
                <w:color w:val="000000"/>
              </w:rPr>
              <w:t>DS</w:t>
            </w:r>
          </w:p>
        </w:tc>
        <w:tc>
          <w:tcPr>
            <w:tcW w:w="1210" w:type="dxa"/>
            <w:tcBorders>
              <w:bottom w:val="nil"/>
            </w:tcBorders>
            <w:noWrap/>
            <w:hideMark/>
          </w:tcPr>
          <w:p w14:paraId="010432A3" w14:textId="1BD8D0A5" w:rsidR="00AF07D8" w:rsidRPr="00C4702D" w:rsidRDefault="00AF07D8" w:rsidP="006B1D61">
            <w:pPr>
              <w:pStyle w:val="TableText"/>
              <w:rPr>
                <w:rFonts w:eastAsia="Times New Roman"/>
                <w:color w:val="000000"/>
              </w:rPr>
            </w:pPr>
            <w:r w:rsidRPr="00C4702D">
              <w:rPr>
                <w:rFonts w:eastAsia="Times New Roman"/>
                <w:color w:val="000000"/>
              </w:rPr>
              <w:t>15,083</w:t>
            </w:r>
          </w:p>
        </w:tc>
        <w:tc>
          <w:tcPr>
            <w:tcW w:w="1152" w:type="dxa"/>
            <w:tcBorders>
              <w:bottom w:val="nil"/>
            </w:tcBorders>
            <w:noWrap/>
            <w:hideMark/>
          </w:tcPr>
          <w:p w14:paraId="19174DB1" w14:textId="77777777" w:rsidR="00AF07D8" w:rsidRPr="00C4702D" w:rsidRDefault="00AF07D8" w:rsidP="006B1D61">
            <w:pPr>
              <w:pStyle w:val="TableText"/>
              <w:rPr>
                <w:rFonts w:eastAsia="Times New Roman"/>
                <w:color w:val="000000"/>
              </w:rPr>
            </w:pPr>
            <w:r w:rsidRPr="00C4702D">
              <w:rPr>
                <w:rFonts w:eastAsia="Times New Roman"/>
                <w:color w:val="000000"/>
              </w:rPr>
              <w:t>1,310</w:t>
            </w:r>
          </w:p>
        </w:tc>
        <w:tc>
          <w:tcPr>
            <w:tcW w:w="1411" w:type="dxa"/>
            <w:tcBorders>
              <w:bottom w:val="nil"/>
            </w:tcBorders>
            <w:noWrap/>
            <w:hideMark/>
          </w:tcPr>
          <w:p w14:paraId="2E0C34CD" w14:textId="77777777" w:rsidR="00AF07D8" w:rsidRPr="00C4702D" w:rsidRDefault="00AF07D8" w:rsidP="006B1D61">
            <w:pPr>
              <w:pStyle w:val="TableText"/>
              <w:rPr>
                <w:rFonts w:eastAsia="Times New Roman"/>
                <w:color w:val="000000"/>
              </w:rPr>
            </w:pPr>
            <w:r w:rsidRPr="00C4702D">
              <w:rPr>
                <w:rFonts w:eastAsia="Times New Roman"/>
                <w:color w:val="000000"/>
              </w:rPr>
              <w:t>8.69</w:t>
            </w:r>
          </w:p>
        </w:tc>
      </w:tr>
      <w:tr w:rsidR="00AF07D8" w:rsidRPr="00C4702D" w14:paraId="205D3D56" w14:textId="77777777" w:rsidTr="008516F9">
        <w:tblPrEx>
          <w:tblCellMar>
            <w:left w:w="108" w:type="dxa"/>
            <w:right w:w="108" w:type="dxa"/>
          </w:tblCellMar>
        </w:tblPrEx>
        <w:trPr>
          <w:trHeight w:val="300"/>
        </w:trPr>
        <w:tc>
          <w:tcPr>
            <w:tcW w:w="1584" w:type="dxa"/>
            <w:tcBorders>
              <w:top w:val="nil"/>
              <w:bottom w:val="single" w:sz="12" w:space="0" w:color="auto"/>
            </w:tcBorders>
            <w:noWrap/>
            <w:hideMark/>
          </w:tcPr>
          <w:p w14:paraId="6784BD50" w14:textId="21827CB8" w:rsidR="00AF07D8" w:rsidRPr="00C4702D" w:rsidRDefault="00AF07D8" w:rsidP="006B1D61">
            <w:pPr>
              <w:pStyle w:val="TableText"/>
              <w:rPr>
                <w:rFonts w:eastAsia="Times New Roman"/>
                <w:color w:val="000000"/>
              </w:rPr>
            </w:pPr>
            <w:r>
              <w:rPr>
                <w:rFonts w:eastAsia="Times New Roman"/>
                <w:color w:val="000000"/>
              </w:rPr>
              <w:t xml:space="preserve">Grade </w:t>
            </w:r>
            <w:r w:rsidRPr="00C4702D">
              <w:rPr>
                <w:rFonts w:eastAsia="Times New Roman"/>
                <w:color w:val="000000"/>
              </w:rPr>
              <w:t>12</w:t>
            </w:r>
          </w:p>
        </w:tc>
        <w:tc>
          <w:tcPr>
            <w:tcW w:w="6048" w:type="dxa"/>
            <w:tcBorders>
              <w:top w:val="nil"/>
              <w:bottom w:val="single" w:sz="12" w:space="0" w:color="auto"/>
            </w:tcBorders>
            <w:noWrap/>
            <w:hideMark/>
          </w:tcPr>
          <w:p w14:paraId="6A5FA52D" w14:textId="1C27F71B" w:rsidR="00AF07D8" w:rsidRPr="00C4702D" w:rsidRDefault="001209BB" w:rsidP="006B1D61">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Borders>
              <w:top w:val="nil"/>
              <w:bottom w:val="single" w:sz="12" w:space="0" w:color="auto"/>
            </w:tcBorders>
          </w:tcPr>
          <w:p w14:paraId="35562077" w14:textId="4571DF66" w:rsidR="00AF07D8" w:rsidRPr="00C4702D" w:rsidRDefault="00AF07D8" w:rsidP="006B1D61">
            <w:pPr>
              <w:pStyle w:val="TableText"/>
              <w:rPr>
                <w:rFonts w:eastAsia="Times New Roman"/>
                <w:color w:val="000000"/>
              </w:rPr>
            </w:pPr>
            <w:r w:rsidRPr="00212B8C">
              <w:rPr>
                <w:rFonts w:eastAsia="Times New Roman"/>
                <w:color w:val="000000"/>
              </w:rPr>
              <w:t>DS</w:t>
            </w:r>
          </w:p>
        </w:tc>
        <w:tc>
          <w:tcPr>
            <w:tcW w:w="1210" w:type="dxa"/>
            <w:tcBorders>
              <w:top w:val="nil"/>
              <w:bottom w:val="single" w:sz="12" w:space="0" w:color="auto"/>
            </w:tcBorders>
            <w:noWrap/>
            <w:hideMark/>
          </w:tcPr>
          <w:p w14:paraId="7250A249" w14:textId="0B5E224A" w:rsidR="00AF07D8" w:rsidRPr="00C4702D" w:rsidRDefault="00AF07D8" w:rsidP="006B1D61">
            <w:pPr>
              <w:pStyle w:val="TableText"/>
              <w:rPr>
                <w:rFonts w:eastAsia="Times New Roman"/>
                <w:color w:val="000000"/>
              </w:rPr>
            </w:pPr>
            <w:r w:rsidRPr="00C4702D">
              <w:rPr>
                <w:rFonts w:eastAsia="Times New Roman"/>
                <w:color w:val="000000"/>
              </w:rPr>
              <w:t>295</w:t>
            </w:r>
          </w:p>
        </w:tc>
        <w:tc>
          <w:tcPr>
            <w:tcW w:w="1152" w:type="dxa"/>
            <w:tcBorders>
              <w:top w:val="nil"/>
              <w:bottom w:val="single" w:sz="12" w:space="0" w:color="auto"/>
            </w:tcBorders>
            <w:noWrap/>
            <w:hideMark/>
          </w:tcPr>
          <w:p w14:paraId="1A6EBCCA" w14:textId="77777777" w:rsidR="00AF07D8" w:rsidRPr="00C4702D" w:rsidRDefault="00AF07D8" w:rsidP="006B1D61">
            <w:pPr>
              <w:pStyle w:val="TableText"/>
              <w:rPr>
                <w:rFonts w:eastAsia="Times New Roman"/>
                <w:color w:val="000000"/>
              </w:rPr>
            </w:pPr>
            <w:r w:rsidRPr="00C4702D">
              <w:rPr>
                <w:rFonts w:eastAsia="Times New Roman"/>
                <w:color w:val="000000"/>
              </w:rPr>
              <w:t>1</w:t>
            </w:r>
          </w:p>
        </w:tc>
        <w:tc>
          <w:tcPr>
            <w:tcW w:w="1411" w:type="dxa"/>
            <w:tcBorders>
              <w:top w:val="nil"/>
              <w:bottom w:val="single" w:sz="12" w:space="0" w:color="auto"/>
            </w:tcBorders>
            <w:noWrap/>
            <w:hideMark/>
          </w:tcPr>
          <w:p w14:paraId="254D4503" w14:textId="77777777" w:rsidR="00AF07D8" w:rsidRPr="00C4702D" w:rsidRDefault="00AF07D8" w:rsidP="006B1D61">
            <w:pPr>
              <w:pStyle w:val="TableText"/>
              <w:rPr>
                <w:rFonts w:eastAsia="Times New Roman"/>
                <w:color w:val="000000"/>
              </w:rPr>
            </w:pPr>
            <w:r w:rsidRPr="00C4702D">
              <w:rPr>
                <w:rFonts w:eastAsia="Times New Roman"/>
                <w:color w:val="000000"/>
              </w:rPr>
              <w:t>0.34</w:t>
            </w:r>
          </w:p>
        </w:tc>
      </w:tr>
    </w:tbl>
    <w:p w14:paraId="4A0774A4" w14:textId="2DB0ECED" w:rsidR="00B662E2" w:rsidRDefault="00B662E2" w:rsidP="00B662E2">
      <w:pPr>
        <w:pStyle w:val="NormalContinuation"/>
      </w:pPr>
      <w:r>
        <w:fldChar w:fldCharType="begin"/>
      </w:r>
      <w:r>
        <w:instrText xml:space="preserve"> REF _Ref120889543 \h </w:instrText>
      </w:r>
      <w:r>
        <w:fldChar w:fldCharType="separate"/>
      </w:r>
      <w:r w:rsidR="00DD52D2">
        <w:t xml:space="preserve">Table </w:t>
      </w:r>
      <w:r w:rsidR="00DD52D2">
        <w:rPr>
          <w:noProof/>
        </w:rPr>
        <w:t>5</w:t>
      </w:r>
      <w:r w:rsidR="00DD52D2">
        <w:t>.</w:t>
      </w:r>
      <w:r w:rsidR="00DD52D2">
        <w:rPr>
          <w:noProof/>
        </w:rPr>
        <w:t>2</w:t>
      </w:r>
      <w:r>
        <w:fldChar w:fldCharType="end"/>
      </w:r>
      <w:r>
        <w:t xml:space="preserve"> </w:t>
      </w:r>
      <w:r>
        <w:rPr>
          <w:i/>
          <w:iCs/>
        </w:rPr>
        <w:t>(continuation two)</w:t>
      </w:r>
    </w:p>
    <w:tbl>
      <w:tblPr>
        <w:tblStyle w:val="TRs"/>
        <w:tblW w:w="12701" w:type="dxa"/>
        <w:tblLayout w:type="fixed"/>
        <w:tblCellMar>
          <w:left w:w="58" w:type="dxa"/>
          <w:right w:w="58" w:type="dxa"/>
        </w:tblCellMar>
        <w:tblLook w:val="04A0" w:firstRow="1" w:lastRow="0" w:firstColumn="1" w:lastColumn="0" w:noHBand="0" w:noVBand="1"/>
      </w:tblPr>
      <w:tblGrid>
        <w:gridCol w:w="1584"/>
        <w:gridCol w:w="6048"/>
        <w:gridCol w:w="1296"/>
        <w:gridCol w:w="1210"/>
        <w:gridCol w:w="1152"/>
        <w:gridCol w:w="1411"/>
      </w:tblGrid>
      <w:tr w:rsidR="00B662E2" w:rsidRPr="006B1D61" w14:paraId="109F7560" w14:textId="77777777" w:rsidTr="001209BB">
        <w:trPr>
          <w:cnfStyle w:val="100000000000" w:firstRow="1" w:lastRow="0" w:firstColumn="0" w:lastColumn="0" w:oddVBand="0" w:evenVBand="0" w:oddHBand="0" w:evenHBand="0" w:firstRowFirstColumn="0" w:firstRowLastColumn="0" w:lastRowFirstColumn="0" w:lastRowLastColumn="0"/>
        </w:trPr>
        <w:tc>
          <w:tcPr>
            <w:tcW w:w="1584" w:type="dxa"/>
          </w:tcPr>
          <w:p w14:paraId="6E4CA398" w14:textId="77777777" w:rsidR="00B662E2" w:rsidRPr="006B1D61" w:rsidRDefault="00B662E2" w:rsidP="004F7E73">
            <w:pPr>
              <w:pStyle w:val="TableHead"/>
              <w:rPr>
                <w:b/>
                <w:bCs w:val="0"/>
              </w:rPr>
            </w:pPr>
            <w:r w:rsidRPr="006B1D61">
              <w:rPr>
                <w:b/>
                <w:bCs w:val="0"/>
              </w:rPr>
              <w:t>Grade Level or Grade Span</w:t>
            </w:r>
          </w:p>
        </w:tc>
        <w:tc>
          <w:tcPr>
            <w:tcW w:w="6048" w:type="dxa"/>
          </w:tcPr>
          <w:p w14:paraId="0D2CED7E" w14:textId="77777777" w:rsidR="00B662E2" w:rsidRPr="006B1D61" w:rsidRDefault="00B662E2" w:rsidP="004F7E73">
            <w:pPr>
              <w:pStyle w:val="TableHead"/>
              <w:rPr>
                <w:b/>
                <w:bCs w:val="0"/>
              </w:rPr>
            </w:pPr>
            <w:r w:rsidRPr="006B1D61">
              <w:rPr>
                <w:b/>
                <w:bCs w:val="0"/>
              </w:rPr>
              <w:t>Accessibility Resource</w:t>
            </w:r>
          </w:p>
        </w:tc>
        <w:tc>
          <w:tcPr>
            <w:tcW w:w="1296" w:type="dxa"/>
          </w:tcPr>
          <w:p w14:paraId="0F9FA436" w14:textId="77777777" w:rsidR="00B662E2" w:rsidRPr="006B1D61" w:rsidRDefault="00B662E2" w:rsidP="004F7E73">
            <w:pPr>
              <w:pStyle w:val="TableHead"/>
              <w:rPr>
                <w:b/>
                <w:bCs w:val="0"/>
                <w:color w:val="000000"/>
              </w:rPr>
            </w:pPr>
            <w:r w:rsidRPr="006B1D61">
              <w:rPr>
                <w:b/>
                <w:bCs w:val="0"/>
                <w:color w:val="000000"/>
              </w:rPr>
              <w:t>Resource Type</w:t>
            </w:r>
          </w:p>
        </w:tc>
        <w:tc>
          <w:tcPr>
            <w:tcW w:w="1210" w:type="dxa"/>
          </w:tcPr>
          <w:p w14:paraId="7A6B7040" w14:textId="77777777" w:rsidR="00B662E2" w:rsidRPr="006B1D61" w:rsidRDefault="00B662E2" w:rsidP="004F7E73">
            <w:pPr>
              <w:pStyle w:val="TableHead"/>
              <w:rPr>
                <w:b/>
                <w:bCs w:val="0"/>
                <w:color w:val="000000"/>
              </w:rPr>
            </w:pPr>
            <w:r w:rsidRPr="006B1D61">
              <w:rPr>
                <w:b/>
                <w:bCs w:val="0"/>
                <w:color w:val="000000"/>
              </w:rPr>
              <w:t>Students Assigned</w:t>
            </w:r>
          </w:p>
        </w:tc>
        <w:tc>
          <w:tcPr>
            <w:tcW w:w="1152" w:type="dxa"/>
          </w:tcPr>
          <w:p w14:paraId="06BE2FC7" w14:textId="77777777" w:rsidR="00B662E2" w:rsidRPr="006B1D61" w:rsidRDefault="00B662E2" w:rsidP="004F7E73">
            <w:pPr>
              <w:pStyle w:val="TableHead"/>
              <w:rPr>
                <w:b/>
                <w:bCs w:val="0"/>
                <w:color w:val="000000"/>
              </w:rPr>
            </w:pPr>
            <w:r w:rsidRPr="006B1D61">
              <w:rPr>
                <w:b/>
                <w:bCs w:val="0"/>
                <w:color w:val="000000"/>
              </w:rPr>
              <w:t>Students Used</w:t>
            </w:r>
          </w:p>
        </w:tc>
        <w:tc>
          <w:tcPr>
            <w:tcW w:w="1411" w:type="dxa"/>
          </w:tcPr>
          <w:p w14:paraId="493BA7C1" w14:textId="77777777" w:rsidR="00B662E2" w:rsidRPr="006B1D61" w:rsidRDefault="00B662E2" w:rsidP="004F7E73">
            <w:pPr>
              <w:pStyle w:val="TableHead"/>
              <w:rPr>
                <w:b/>
                <w:bCs w:val="0"/>
                <w:color w:val="000000"/>
              </w:rPr>
            </w:pPr>
            <w:r w:rsidRPr="006B1D61">
              <w:rPr>
                <w:b/>
                <w:bCs w:val="0"/>
                <w:color w:val="000000"/>
              </w:rPr>
              <w:t>Percentage Used</w:t>
            </w:r>
          </w:p>
        </w:tc>
      </w:tr>
      <w:tr w:rsidR="00EF00EC" w:rsidRPr="00C4702D" w14:paraId="01A6114E" w14:textId="77777777" w:rsidTr="001209BB">
        <w:tblPrEx>
          <w:tblCellMar>
            <w:left w:w="108" w:type="dxa"/>
            <w:right w:w="108" w:type="dxa"/>
          </w:tblCellMar>
        </w:tblPrEx>
        <w:trPr>
          <w:trHeight w:val="300"/>
        </w:trPr>
        <w:tc>
          <w:tcPr>
            <w:tcW w:w="1584" w:type="dxa"/>
            <w:tcBorders>
              <w:top w:val="single" w:sz="4" w:space="0" w:color="auto"/>
            </w:tcBorders>
            <w:noWrap/>
            <w:hideMark/>
          </w:tcPr>
          <w:p w14:paraId="3406DD64" w14:textId="16444B52" w:rsidR="00B60E61" w:rsidRPr="00C4702D" w:rsidRDefault="00B60E61"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tcBorders>
              <w:top w:val="single" w:sz="4" w:space="0" w:color="auto"/>
            </w:tcBorders>
            <w:noWrap/>
            <w:hideMark/>
          </w:tcPr>
          <w:p w14:paraId="0668144E" w14:textId="4BFED784" w:rsidR="00B60E61" w:rsidRPr="00C4702D" w:rsidRDefault="00B60E61" w:rsidP="006B1D61">
            <w:pPr>
              <w:pStyle w:val="TableText"/>
              <w:rPr>
                <w:rFonts w:eastAsia="Times New Roman"/>
                <w:color w:val="000000"/>
              </w:rPr>
            </w:pPr>
            <w:r w:rsidRPr="00C4702D">
              <w:rPr>
                <w:rFonts w:eastAsia="Times New Roman"/>
                <w:color w:val="000000"/>
              </w:rPr>
              <w:t>Any Tracked</w:t>
            </w:r>
            <w:r w:rsidR="00CD64CA">
              <w:rPr>
                <w:rFonts w:eastAsia="Times New Roman"/>
                <w:color w:val="000000"/>
              </w:rPr>
              <w:t xml:space="preserve"> Resource</w:t>
            </w:r>
          </w:p>
        </w:tc>
        <w:tc>
          <w:tcPr>
            <w:tcW w:w="1296" w:type="dxa"/>
            <w:tcBorders>
              <w:top w:val="single" w:sz="4" w:space="0" w:color="auto"/>
            </w:tcBorders>
          </w:tcPr>
          <w:p w14:paraId="551D429E" w14:textId="2322C4F8" w:rsidR="00B60E61" w:rsidRPr="00C4702D" w:rsidRDefault="00EF00EC" w:rsidP="006B1D61">
            <w:pPr>
              <w:pStyle w:val="TableText"/>
              <w:rPr>
                <w:rFonts w:eastAsia="Times New Roman"/>
                <w:color w:val="000000"/>
              </w:rPr>
            </w:pPr>
            <w:r>
              <w:rPr>
                <w:rFonts w:eastAsia="Times New Roman"/>
                <w:color w:val="000000"/>
              </w:rPr>
              <w:t>All</w:t>
            </w:r>
          </w:p>
        </w:tc>
        <w:tc>
          <w:tcPr>
            <w:tcW w:w="1210" w:type="dxa"/>
            <w:tcBorders>
              <w:top w:val="single" w:sz="4" w:space="0" w:color="auto"/>
            </w:tcBorders>
            <w:noWrap/>
            <w:hideMark/>
          </w:tcPr>
          <w:p w14:paraId="61DFB90B" w14:textId="499786DA" w:rsidR="00B60E61" w:rsidRPr="00C4702D" w:rsidRDefault="00B60E61" w:rsidP="006B1D61">
            <w:pPr>
              <w:pStyle w:val="TableText"/>
              <w:rPr>
                <w:rFonts w:eastAsia="Times New Roman"/>
                <w:color w:val="000000"/>
              </w:rPr>
            </w:pPr>
            <w:r w:rsidRPr="00C4702D">
              <w:rPr>
                <w:rFonts w:eastAsia="Times New Roman"/>
                <w:color w:val="000000"/>
              </w:rPr>
              <w:t>29,541</w:t>
            </w:r>
          </w:p>
        </w:tc>
        <w:tc>
          <w:tcPr>
            <w:tcW w:w="1152" w:type="dxa"/>
            <w:tcBorders>
              <w:top w:val="single" w:sz="4" w:space="0" w:color="auto"/>
            </w:tcBorders>
            <w:noWrap/>
            <w:hideMark/>
          </w:tcPr>
          <w:p w14:paraId="5ECACA7D" w14:textId="77777777" w:rsidR="00B60E61" w:rsidRPr="00C4702D" w:rsidRDefault="00B60E61" w:rsidP="006B1D61">
            <w:pPr>
              <w:pStyle w:val="TableText"/>
              <w:rPr>
                <w:rFonts w:eastAsia="Times New Roman"/>
                <w:color w:val="000000"/>
              </w:rPr>
            </w:pPr>
            <w:r w:rsidRPr="00C4702D">
              <w:rPr>
                <w:rFonts w:eastAsia="Times New Roman"/>
                <w:color w:val="000000"/>
              </w:rPr>
              <w:t>3,012</w:t>
            </w:r>
          </w:p>
        </w:tc>
        <w:tc>
          <w:tcPr>
            <w:tcW w:w="1411" w:type="dxa"/>
            <w:tcBorders>
              <w:top w:val="single" w:sz="4" w:space="0" w:color="auto"/>
            </w:tcBorders>
            <w:noWrap/>
            <w:hideMark/>
          </w:tcPr>
          <w:p w14:paraId="24C7020A" w14:textId="77777777" w:rsidR="00B60E61" w:rsidRPr="00C4702D" w:rsidRDefault="00B60E61" w:rsidP="006B1D61">
            <w:pPr>
              <w:pStyle w:val="TableText"/>
              <w:rPr>
                <w:rFonts w:eastAsia="Times New Roman"/>
                <w:color w:val="000000"/>
              </w:rPr>
            </w:pPr>
            <w:r w:rsidRPr="00C4702D">
              <w:rPr>
                <w:rFonts w:eastAsia="Times New Roman"/>
                <w:color w:val="000000"/>
              </w:rPr>
              <w:t>10.20</w:t>
            </w:r>
          </w:p>
        </w:tc>
      </w:tr>
      <w:tr w:rsidR="00AF07D8" w:rsidRPr="00C4702D" w14:paraId="55FF497A" w14:textId="77777777" w:rsidTr="001209BB">
        <w:tblPrEx>
          <w:tblCellMar>
            <w:left w:w="108" w:type="dxa"/>
            <w:right w:w="108" w:type="dxa"/>
          </w:tblCellMar>
        </w:tblPrEx>
        <w:trPr>
          <w:trHeight w:val="300"/>
        </w:trPr>
        <w:tc>
          <w:tcPr>
            <w:tcW w:w="1584" w:type="dxa"/>
            <w:noWrap/>
            <w:hideMark/>
          </w:tcPr>
          <w:p w14:paraId="5AF27E61" w14:textId="550A57EA"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23E72D0D" w14:textId="3A3D9E5C" w:rsidR="00AF07D8" w:rsidRPr="00C4702D" w:rsidRDefault="00AF07D8" w:rsidP="006B1D61">
            <w:pPr>
              <w:pStyle w:val="TableText"/>
              <w:rPr>
                <w:rFonts w:eastAsia="Times New Roman"/>
                <w:color w:val="000000"/>
              </w:rPr>
            </w:pPr>
            <w:r w:rsidRPr="00C4702D">
              <w:rPr>
                <w:rFonts w:eastAsia="Times New Roman"/>
                <w:color w:val="000000"/>
              </w:rPr>
              <w:t>Embedded American Sign Language</w:t>
            </w:r>
          </w:p>
        </w:tc>
        <w:tc>
          <w:tcPr>
            <w:tcW w:w="1296" w:type="dxa"/>
          </w:tcPr>
          <w:p w14:paraId="7D0294CB" w14:textId="1749AB85" w:rsidR="00AF07D8" w:rsidRPr="00C4702D" w:rsidRDefault="00AF07D8" w:rsidP="006B1D61">
            <w:pPr>
              <w:pStyle w:val="TableText"/>
              <w:rPr>
                <w:rFonts w:eastAsia="Times New Roman"/>
                <w:color w:val="000000"/>
              </w:rPr>
            </w:pPr>
            <w:r w:rsidRPr="005B2449">
              <w:rPr>
                <w:rFonts w:eastAsia="Times New Roman"/>
                <w:color w:val="000000"/>
              </w:rPr>
              <w:t>ACC</w:t>
            </w:r>
          </w:p>
        </w:tc>
        <w:tc>
          <w:tcPr>
            <w:tcW w:w="1210" w:type="dxa"/>
            <w:noWrap/>
            <w:hideMark/>
          </w:tcPr>
          <w:p w14:paraId="76B81A8B" w14:textId="7A0A6CF3" w:rsidR="00AF07D8" w:rsidRPr="00C4702D" w:rsidRDefault="00AF07D8" w:rsidP="006B1D61">
            <w:pPr>
              <w:pStyle w:val="TableText"/>
              <w:rPr>
                <w:rFonts w:eastAsia="Times New Roman"/>
                <w:color w:val="000000"/>
              </w:rPr>
            </w:pPr>
            <w:r w:rsidRPr="00C4702D">
              <w:rPr>
                <w:rFonts w:eastAsia="Times New Roman"/>
                <w:color w:val="000000"/>
              </w:rPr>
              <w:t>215</w:t>
            </w:r>
          </w:p>
        </w:tc>
        <w:tc>
          <w:tcPr>
            <w:tcW w:w="1152" w:type="dxa"/>
            <w:noWrap/>
            <w:hideMark/>
          </w:tcPr>
          <w:p w14:paraId="0FDF4A00" w14:textId="77777777" w:rsidR="00AF07D8" w:rsidRPr="00C4702D" w:rsidRDefault="00AF07D8" w:rsidP="006B1D61">
            <w:pPr>
              <w:pStyle w:val="TableText"/>
              <w:rPr>
                <w:rFonts w:eastAsia="Times New Roman"/>
                <w:color w:val="000000"/>
              </w:rPr>
            </w:pPr>
            <w:r w:rsidRPr="00C4702D">
              <w:rPr>
                <w:rFonts w:eastAsia="Times New Roman"/>
                <w:color w:val="000000"/>
              </w:rPr>
              <w:t>118</w:t>
            </w:r>
          </w:p>
        </w:tc>
        <w:tc>
          <w:tcPr>
            <w:tcW w:w="1411" w:type="dxa"/>
            <w:noWrap/>
            <w:hideMark/>
          </w:tcPr>
          <w:p w14:paraId="04268D16" w14:textId="77777777" w:rsidR="00AF07D8" w:rsidRPr="00C4702D" w:rsidRDefault="00AF07D8" w:rsidP="006B1D61">
            <w:pPr>
              <w:pStyle w:val="TableText"/>
              <w:rPr>
                <w:rFonts w:eastAsia="Times New Roman"/>
                <w:color w:val="000000"/>
              </w:rPr>
            </w:pPr>
            <w:r w:rsidRPr="00C4702D">
              <w:rPr>
                <w:rFonts w:eastAsia="Times New Roman"/>
                <w:color w:val="000000"/>
              </w:rPr>
              <w:t>54.88</w:t>
            </w:r>
          </w:p>
        </w:tc>
      </w:tr>
      <w:tr w:rsidR="00AF07D8" w:rsidRPr="00C4702D" w14:paraId="09652ED9" w14:textId="77777777" w:rsidTr="001209BB">
        <w:tblPrEx>
          <w:tblCellMar>
            <w:left w:w="108" w:type="dxa"/>
            <w:right w:w="108" w:type="dxa"/>
          </w:tblCellMar>
        </w:tblPrEx>
        <w:trPr>
          <w:trHeight w:val="300"/>
        </w:trPr>
        <w:tc>
          <w:tcPr>
            <w:tcW w:w="1584" w:type="dxa"/>
            <w:noWrap/>
            <w:hideMark/>
          </w:tcPr>
          <w:p w14:paraId="3DB2A7E9" w14:textId="08DB7EA8"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09E06047" w14:textId="56427F9B" w:rsidR="00AF07D8" w:rsidRPr="00C4702D" w:rsidRDefault="00AF07D8" w:rsidP="006B1D61">
            <w:pPr>
              <w:pStyle w:val="TableText"/>
              <w:rPr>
                <w:rFonts w:eastAsia="Times New Roman"/>
                <w:color w:val="000000"/>
              </w:rPr>
            </w:pPr>
            <w:r w:rsidRPr="00C4702D">
              <w:rPr>
                <w:rFonts w:eastAsia="Times New Roman"/>
                <w:color w:val="000000"/>
              </w:rPr>
              <w:t>Embedded Speech-to-Text</w:t>
            </w:r>
          </w:p>
        </w:tc>
        <w:tc>
          <w:tcPr>
            <w:tcW w:w="1296" w:type="dxa"/>
          </w:tcPr>
          <w:p w14:paraId="2AA5E521" w14:textId="0045D5DA" w:rsidR="00AF07D8" w:rsidRPr="00C4702D" w:rsidRDefault="00AF07D8" w:rsidP="006B1D61">
            <w:pPr>
              <w:pStyle w:val="TableText"/>
              <w:rPr>
                <w:rFonts w:eastAsia="Times New Roman"/>
                <w:color w:val="000000"/>
              </w:rPr>
            </w:pPr>
            <w:r w:rsidRPr="005B2449">
              <w:rPr>
                <w:rFonts w:eastAsia="Times New Roman"/>
                <w:color w:val="000000"/>
              </w:rPr>
              <w:t>ACC</w:t>
            </w:r>
          </w:p>
        </w:tc>
        <w:tc>
          <w:tcPr>
            <w:tcW w:w="1210" w:type="dxa"/>
            <w:noWrap/>
            <w:hideMark/>
          </w:tcPr>
          <w:p w14:paraId="7FDA33F8" w14:textId="389AEDE9" w:rsidR="00AF07D8" w:rsidRPr="00C4702D" w:rsidRDefault="00AF07D8" w:rsidP="006B1D61">
            <w:pPr>
              <w:pStyle w:val="TableText"/>
              <w:rPr>
                <w:rFonts w:eastAsia="Times New Roman"/>
                <w:color w:val="000000"/>
              </w:rPr>
            </w:pPr>
            <w:r w:rsidRPr="00C4702D">
              <w:rPr>
                <w:rFonts w:eastAsia="Times New Roman"/>
                <w:color w:val="000000"/>
              </w:rPr>
              <w:t>1,186</w:t>
            </w:r>
          </w:p>
        </w:tc>
        <w:tc>
          <w:tcPr>
            <w:tcW w:w="1152" w:type="dxa"/>
            <w:noWrap/>
            <w:hideMark/>
          </w:tcPr>
          <w:p w14:paraId="7108A96D" w14:textId="77777777" w:rsidR="00AF07D8" w:rsidRPr="00C4702D" w:rsidRDefault="00AF07D8" w:rsidP="006B1D61">
            <w:pPr>
              <w:pStyle w:val="TableText"/>
              <w:rPr>
                <w:rFonts w:eastAsia="Times New Roman"/>
                <w:color w:val="000000"/>
              </w:rPr>
            </w:pPr>
            <w:r w:rsidRPr="00C4702D">
              <w:rPr>
                <w:rFonts w:eastAsia="Times New Roman"/>
                <w:color w:val="000000"/>
              </w:rPr>
              <w:t>73</w:t>
            </w:r>
          </w:p>
        </w:tc>
        <w:tc>
          <w:tcPr>
            <w:tcW w:w="1411" w:type="dxa"/>
            <w:noWrap/>
            <w:hideMark/>
          </w:tcPr>
          <w:p w14:paraId="7458B002" w14:textId="77777777" w:rsidR="00AF07D8" w:rsidRPr="00C4702D" w:rsidRDefault="00AF07D8" w:rsidP="006B1D61">
            <w:pPr>
              <w:pStyle w:val="TableText"/>
              <w:rPr>
                <w:rFonts w:eastAsia="Times New Roman"/>
                <w:color w:val="000000"/>
              </w:rPr>
            </w:pPr>
            <w:r w:rsidRPr="00C4702D">
              <w:rPr>
                <w:rFonts w:eastAsia="Times New Roman"/>
                <w:color w:val="000000"/>
              </w:rPr>
              <w:t>6.16</w:t>
            </w:r>
          </w:p>
        </w:tc>
      </w:tr>
      <w:tr w:rsidR="00AF07D8" w:rsidRPr="00C4702D" w14:paraId="0D06815C" w14:textId="77777777" w:rsidTr="001209BB">
        <w:tblPrEx>
          <w:tblCellMar>
            <w:left w:w="108" w:type="dxa"/>
            <w:right w:w="108" w:type="dxa"/>
          </w:tblCellMar>
        </w:tblPrEx>
        <w:trPr>
          <w:trHeight w:val="300"/>
        </w:trPr>
        <w:tc>
          <w:tcPr>
            <w:tcW w:w="1584" w:type="dxa"/>
            <w:noWrap/>
            <w:hideMark/>
          </w:tcPr>
          <w:p w14:paraId="09C2E086" w14:textId="6796B3EB"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142C362C" w14:textId="672E23D9" w:rsidR="00AF07D8" w:rsidRPr="00C4702D" w:rsidRDefault="00AF07D8" w:rsidP="006B1D61">
            <w:pPr>
              <w:pStyle w:val="TableText"/>
              <w:rPr>
                <w:rFonts w:eastAsia="Times New Roman"/>
                <w:color w:val="000000"/>
              </w:rPr>
            </w:pPr>
            <w:r w:rsidRPr="00C4702D">
              <w:rPr>
                <w:rFonts w:eastAsia="Times New Roman"/>
                <w:color w:val="000000"/>
              </w:rPr>
              <w:t xml:space="preserve">Non-Embedded </w:t>
            </w:r>
            <w:r w:rsidRPr="00CD343C">
              <w:t>Print</w:t>
            </w:r>
            <w:r>
              <w:t>-</w:t>
            </w:r>
            <w:r w:rsidRPr="00CD343C">
              <w:t>on</w:t>
            </w:r>
            <w:r>
              <w:t>-</w:t>
            </w:r>
            <w:r w:rsidRPr="00CD343C">
              <w:t>Demand</w:t>
            </w:r>
          </w:p>
        </w:tc>
        <w:tc>
          <w:tcPr>
            <w:tcW w:w="1296" w:type="dxa"/>
          </w:tcPr>
          <w:p w14:paraId="5F70D491" w14:textId="1229B915" w:rsidR="00AF07D8" w:rsidRPr="00C4702D" w:rsidRDefault="00AF07D8" w:rsidP="006B1D61">
            <w:pPr>
              <w:pStyle w:val="TableText"/>
              <w:rPr>
                <w:rFonts w:eastAsia="Times New Roman"/>
                <w:color w:val="000000"/>
              </w:rPr>
            </w:pPr>
            <w:r w:rsidRPr="005B2449">
              <w:rPr>
                <w:rFonts w:eastAsia="Times New Roman"/>
                <w:color w:val="000000"/>
              </w:rPr>
              <w:t>ACC</w:t>
            </w:r>
          </w:p>
        </w:tc>
        <w:tc>
          <w:tcPr>
            <w:tcW w:w="1210" w:type="dxa"/>
            <w:noWrap/>
            <w:hideMark/>
          </w:tcPr>
          <w:p w14:paraId="7F26E004" w14:textId="6E0F63B4" w:rsidR="00AF07D8" w:rsidRPr="00C4702D" w:rsidRDefault="00AF07D8" w:rsidP="006B1D61">
            <w:pPr>
              <w:pStyle w:val="TableText"/>
              <w:rPr>
                <w:rFonts w:eastAsia="Times New Roman"/>
                <w:color w:val="000000"/>
              </w:rPr>
            </w:pPr>
            <w:r w:rsidRPr="00C4702D">
              <w:rPr>
                <w:rFonts w:eastAsia="Times New Roman"/>
                <w:color w:val="000000"/>
              </w:rPr>
              <w:t>72</w:t>
            </w:r>
          </w:p>
        </w:tc>
        <w:tc>
          <w:tcPr>
            <w:tcW w:w="1152" w:type="dxa"/>
            <w:noWrap/>
            <w:hideMark/>
          </w:tcPr>
          <w:p w14:paraId="116CF5D6" w14:textId="77777777" w:rsidR="00AF07D8" w:rsidRPr="00C4702D" w:rsidRDefault="00AF07D8" w:rsidP="006B1D61">
            <w:pPr>
              <w:pStyle w:val="TableText"/>
              <w:rPr>
                <w:rFonts w:eastAsia="Times New Roman"/>
                <w:color w:val="000000"/>
              </w:rPr>
            </w:pPr>
            <w:r w:rsidRPr="00C4702D">
              <w:rPr>
                <w:rFonts w:eastAsia="Times New Roman"/>
                <w:color w:val="000000"/>
              </w:rPr>
              <w:t>7</w:t>
            </w:r>
          </w:p>
        </w:tc>
        <w:tc>
          <w:tcPr>
            <w:tcW w:w="1411" w:type="dxa"/>
            <w:noWrap/>
            <w:hideMark/>
          </w:tcPr>
          <w:p w14:paraId="1C1FDA4D" w14:textId="77777777" w:rsidR="00AF07D8" w:rsidRPr="00C4702D" w:rsidRDefault="00AF07D8" w:rsidP="006B1D61">
            <w:pPr>
              <w:pStyle w:val="TableText"/>
              <w:rPr>
                <w:rFonts w:eastAsia="Times New Roman"/>
                <w:color w:val="000000"/>
              </w:rPr>
            </w:pPr>
            <w:r w:rsidRPr="00C4702D">
              <w:rPr>
                <w:rFonts w:eastAsia="Times New Roman"/>
                <w:color w:val="000000"/>
              </w:rPr>
              <w:t>9.72</w:t>
            </w:r>
          </w:p>
        </w:tc>
      </w:tr>
      <w:tr w:rsidR="00AF07D8" w:rsidRPr="00C4702D" w14:paraId="1F257F36" w14:textId="77777777" w:rsidTr="001209BB">
        <w:tblPrEx>
          <w:tblCellMar>
            <w:left w:w="108" w:type="dxa"/>
            <w:right w:w="108" w:type="dxa"/>
          </w:tblCellMar>
        </w:tblPrEx>
        <w:trPr>
          <w:trHeight w:val="300"/>
        </w:trPr>
        <w:tc>
          <w:tcPr>
            <w:tcW w:w="1584" w:type="dxa"/>
            <w:noWrap/>
            <w:hideMark/>
          </w:tcPr>
          <w:p w14:paraId="4D9D618A" w14:textId="1B8123C0"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29B3D109" w14:textId="2498B581" w:rsidR="00AF07D8" w:rsidRPr="00C4702D" w:rsidRDefault="00AF07D8" w:rsidP="006B1D61">
            <w:pPr>
              <w:pStyle w:val="TableText"/>
              <w:rPr>
                <w:rFonts w:eastAsia="Times New Roman"/>
                <w:color w:val="000000"/>
              </w:rPr>
            </w:pPr>
            <w:r w:rsidRPr="00C4702D">
              <w:rPr>
                <w:rFonts w:eastAsia="Times New Roman"/>
                <w:color w:val="000000"/>
              </w:rPr>
              <w:t>Embedded Masking</w:t>
            </w:r>
          </w:p>
        </w:tc>
        <w:tc>
          <w:tcPr>
            <w:tcW w:w="1296" w:type="dxa"/>
          </w:tcPr>
          <w:p w14:paraId="6FA78EFD" w14:textId="0657A834" w:rsidR="00AF07D8" w:rsidRPr="00C4702D" w:rsidRDefault="00AF07D8" w:rsidP="006B1D61">
            <w:pPr>
              <w:pStyle w:val="TableText"/>
              <w:rPr>
                <w:rFonts w:eastAsia="Times New Roman"/>
                <w:color w:val="000000"/>
              </w:rPr>
            </w:pPr>
            <w:r w:rsidRPr="00B10C18">
              <w:rPr>
                <w:rFonts w:eastAsia="Times New Roman"/>
                <w:color w:val="000000"/>
              </w:rPr>
              <w:t>DS</w:t>
            </w:r>
          </w:p>
        </w:tc>
        <w:tc>
          <w:tcPr>
            <w:tcW w:w="1210" w:type="dxa"/>
            <w:noWrap/>
            <w:hideMark/>
          </w:tcPr>
          <w:p w14:paraId="7267214E" w14:textId="7969EC9F" w:rsidR="00AF07D8" w:rsidRPr="00C4702D" w:rsidRDefault="00AF07D8" w:rsidP="006B1D61">
            <w:pPr>
              <w:pStyle w:val="TableText"/>
              <w:rPr>
                <w:rFonts w:eastAsia="Times New Roman"/>
                <w:color w:val="000000"/>
              </w:rPr>
            </w:pPr>
            <w:r w:rsidRPr="00C4702D">
              <w:rPr>
                <w:rFonts w:eastAsia="Times New Roman"/>
                <w:color w:val="000000"/>
              </w:rPr>
              <w:t>7,200</w:t>
            </w:r>
          </w:p>
        </w:tc>
        <w:tc>
          <w:tcPr>
            <w:tcW w:w="1152" w:type="dxa"/>
            <w:noWrap/>
            <w:hideMark/>
          </w:tcPr>
          <w:p w14:paraId="7975A1C5" w14:textId="77777777" w:rsidR="00AF07D8" w:rsidRPr="00C4702D" w:rsidRDefault="00AF07D8" w:rsidP="006B1D61">
            <w:pPr>
              <w:pStyle w:val="TableText"/>
              <w:rPr>
                <w:rFonts w:eastAsia="Times New Roman"/>
                <w:color w:val="000000"/>
              </w:rPr>
            </w:pPr>
            <w:r w:rsidRPr="00C4702D">
              <w:rPr>
                <w:rFonts w:eastAsia="Times New Roman"/>
                <w:color w:val="000000"/>
              </w:rPr>
              <w:t>125</w:t>
            </w:r>
          </w:p>
        </w:tc>
        <w:tc>
          <w:tcPr>
            <w:tcW w:w="1411" w:type="dxa"/>
            <w:noWrap/>
            <w:hideMark/>
          </w:tcPr>
          <w:p w14:paraId="30CC0D43" w14:textId="77777777" w:rsidR="00AF07D8" w:rsidRPr="00C4702D" w:rsidRDefault="00AF07D8" w:rsidP="006B1D61">
            <w:pPr>
              <w:pStyle w:val="TableText"/>
              <w:rPr>
                <w:rFonts w:eastAsia="Times New Roman"/>
                <w:color w:val="000000"/>
              </w:rPr>
            </w:pPr>
            <w:r w:rsidRPr="00C4702D">
              <w:rPr>
                <w:rFonts w:eastAsia="Times New Roman"/>
                <w:color w:val="000000"/>
              </w:rPr>
              <w:t>1.74</w:t>
            </w:r>
          </w:p>
        </w:tc>
      </w:tr>
      <w:tr w:rsidR="00AF07D8" w:rsidRPr="00C4702D" w14:paraId="38413E0D" w14:textId="77777777" w:rsidTr="001209BB">
        <w:tblPrEx>
          <w:tblCellMar>
            <w:left w:w="108" w:type="dxa"/>
            <w:right w:w="108" w:type="dxa"/>
          </w:tblCellMar>
        </w:tblPrEx>
        <w:trPr>
          <w:trHeight w:val="300"/>
        </w:trPr>
        <w:tc>
          <w:tcPr>
            <w:tcW w:w="1584" w:type="dxa"/>
            <w:noWrap/>
            <w:hideMark/>
          </w:tcPr>
          <w:p w14:paraId="7C8DF31C" w14:textId="44454D5F"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6CB477B9" w14:textId="25AEAAFE" w:rsidR="00AF07D8" w:rsidRPr="00C4702D" w:rsidRDefault="00AF07D8" w:rsidP="006B1D61">
            <w:pPr>
              <w:pStyle w:val="TableText"/>
              <w:rPr>
                <w:rFonts w:eastAsia="Times New Roman"/>
                <w:color w:val="000000"/>
              </w:rPr>
            </w:pPr>
            <w:r w:rsidRPr="00C4702D">
              <w:rPr>
                <w:rFonts w:eastAsia="Times New Roman"/>
                <w:color w:val="000000"/>
              </w:rPr>
              <w:t>Embedded Text-to-Speech (English TTS)</w:t>
            </w:r>
          </w:p>
        </w:tc>
        <w:tc>
          <w:tcPr>
            <w:tcW w:w="1296" w:type="dxa"/>
          </w:tcPr>
          <w:p w14:paraId="742152D9" w14:textId="6BDC7D26" w:rsidR="00AF07D8" w:rsidRPr="00C4702D" w:rsidRDefault="00AF07D8" w:rsidP="006B1D61">
            <w:pPr>
              <w:pStyle w:val="TableText"/>
              <w:rPr>
                <w:rFonts w:eastAsia="Times New Roman"/>
                <w:color w:val="000000"/>
              </w:rPr>
            </w:pPr>
            <w:r w:rsidRPr="00B10C18">
              <w:rPr>
                <w:rFonts w:eastAsia="Times New Roman"/>
                <w:color w:val="000000"/>
              </w:rPr>
              <w:t>DS</w:t>
            </w:r>
          </w:p>
        </w:tc>
        <w:tc>
          <w:tcPr>
            <w:tcW w:w="1210" w:type="dxa"/>
            <w:noWrap/>
            <w:hideMark/>
          </w:tcPr>
          <w:p w14:paraId="6261EC77" w14:textId="5B30A470" w:rsidR="00AF07D8" w:rsidRPr="00C4702D" w:rsidRDefault="00AF07D8" w:rsidP="006B1D61">
            <w:pPr>
              <w:pStyle w:val="TableText"/>
              <w:rPr>
                <w:rFonts w:eastAsia="Times New Roman"/>
                <w:color w:val="000000"/>
              </w:rPr>
            </w:pPr>
            <w:r w:rsidRPr="00C4702D">
              <w:rPr>
                <w:rFonts w:eastAsia="Times New Roman"/>
                <w:color w:val="000000"/>
              </w:rPr>
              <w:t>25,946</w:t>
            </w:r>
          </w:p>
        </w:tc>
        <w:tc>
          <w:tcPr>
            <w:tcW w:w="1152" w:type="dxa"/>
            <w:noWrap/>
            <w:hideMark/>
          </w:tcPr>
          <w:p w14:paraId="61B97F99" w14:textId="77777777" w:rsidR="00AF07D8" w:rsidRPr="00C4702D" w:rsidRDefault="00AF07D8" w:rsidP="006B1D61">
            <w:pPr>
              <w:pStyle w:val="TableText"/>
              <w:rPr>
                <w:rFonts w:eastAsia="Times New Roman"/>
                <w:color w:val="000000"/>
              </w:rPr>
            </w:pPr>
            <w:r w:rsidRPr="00C4702D">
              <w:rPr>
                <w:rFonts w:eastAsia="Times New Roman"/>
                <w:color w:val="000000"/>
              </w:rPr>
              <w:t>2,745</w:t>
            </w:r>
          </w:p>
        </w:tc>
        <w:tc>
          <w:tcPr>
            <w:tcW w:w="1411" w:type="dxa"/>
            <w:noWrap/>
            <w:hideMark/>
          </w:tcPr>
          <w:p w14:paraId="2460FFC7" w14:textId="77777777" w:rsidR="00AF07D8" w:rsidRPr="00C4702D" w:rsidRDefault="00AF07D8" w:rsidP="006B1D61">
            <w:pPr>
              <w:pStyle w:val="TableText"/>
              <w:rPr>
                <w:rFonts w:eastAsia="Times New Roman"/>
                <w:color w:val="000000"/>
              </w:rPr>
            </w:pPr>
            <w:r w:rsidRPr="00C4702D">
              <w:rPr>
                <w:rFonts w:eastAsia="Times New Roman"/>
                <w:color w:val="000000"/>
              </w:rPr>
              <w:t>10.58</w:t>
            </w:r>
          </w:p>
        </w:tc>
      </w:tr>
      <w:tr w:rsidR="00AF07D8" w:rsidRPr="00C4702D" w14:paraId="50AE3F59" w14:textId="77777777" w:rsidTr="001209BB">
        <w:tblPrEx>
          <w:tblCellMar>
            <w:left w:w="108" w:type="dxa"/>
            <w:right w:w="108" w:type="dxa"/>
          </w:tblCellMar>
        </w:tblPrEx>
        <w:trPr>
          <w:trHeight w:val="300"/>
        </w:trPr>
        <w:tc>
          <w:tcPr>
            <w:tcW w:w="1584" w:type="dxa"/>
            <w:noWrap/>
            <w:hideMark/>
          </w:tcPr>
          <w:p w14:paraId="39F63A83" w14:textId="31B62070" w:rsidR="00AF07D8" w:rsidRPr="00C4702D" w:rsidRDefault="00AF07D8" w:rsidP="006B1D61">
            <w:pPr>
              <w:pStyle w:val="TableText"/>
              <w:rPr>
                <w:rFonts w:eastAsia="Times New Roman"/>
                <w:color w:val="000000"/>
              </w:rPr>
            </w:pPr>
            <w:r w:rsidRPr="00C4702D">
              <w:rPr>
                <w:rFonts w:eastAsia="Times New Roman"/>
                <w:color w:val="000000"/>
              </w:rPr>
              <w:t>H</w:t>
            </w:r>
            <w:r>
              <w:rPr>
                <w:rFonts w:eastAsia="Times New Roman"/>
                <w:color w:val="000000"/>
              </w:rPr>
              <w:t xml:space="preserve">igh </w:t>
            </w:r>
            <w:r w:rsidRPr="00AB3619">
              <w:rPr>
                <w:rFonts w:eastAsia="Times New Roman"/>
                <w:color w:val="000000"/>
              </w:rPr>
              <w:t>sc</w:t>
            </w:r>
            <w:r w:rsidR="00E33BC9">
              <w:rPr>
                <w:rFonts w:eastAsia="Times New Roman"/>
                <w:color w:val="000000"/>
              </w:rPr>
              <w:t>h</w:t>
            </w:r>
            <w:r w:rsidRPr="00AB3619">
              <w:rPr>
                <w:rFonts w:eastAsia="Times New Roman"/>
                <w:color w:val="000000"/>
              </w:rPr>
              <w:t>ool</w:t>
            </w:r>
          </w:p>
        </w:tc>
        <w:tc>
          <w:tcPr>
            <w:tcW w:w="6048" w:type="dxa"/>
            <w:noWrap/>
            <w:hideMark/>
          </w:tcPr>
          <w:p w14:paraId="362F7980" w14:textId="0D49284D" w:rsidR="00AF07D8" w:rsidRPr="00C4702D" w:rsidRDefault="001209BB" w:rsidP="006B1D61">
            <w:pPr>
              <w:pStyle w:val="TableText"/>
              <w:rPr>
                <w:rFonts w:eastAsia="Times New Roman"/>
                <w:color w:val="000000"/>
              </w:rPr>
            </w:pPr>
            <w:r w:rsidRPr="00C4702D">
              <w:rPr>
                <w:rFonts w:eastAsia="Times New Roman"/>
                <w:color w:val="000000"/>
              </w:rPr>
              <w:t xml:space="preserve">Embedded Text-to-Speech </w:t>
            </w:r>
            <w:r>
              <w:rPr>
                <w:rFonts w:eastAsia="Times New Roman"/>
                <w:color w:val="000000"/>
              </w:rPr>
              <w:t>with Translations (</w:t>
            </w:r>
            <w:r w:rsidRPr="00C4702D">
              <w:rPr>
                <w:rFonts w:eastAsia="Times New Roman"/>
                <w:color w:val="000000"/>
              </w:rPr>
              <w:t>Spanish Stacked</w:t>
            </w:r>
            <w:r>
              <w:rPr>
                <w:rFonts w:eastAsia="Times New Roman"/>
                <w:color w:val="000000"/>
              </w:rPr>
              <w:t>–Dual Language)</w:t>
            </w:r>
            <w:r w:rsidRPr="00C4702D">
              <w:rPr>
                <w:rFonts w:eastAsia="Times New Roman"/>
                <w:color w:val="000000"/>
              </w:rPr>
              <w:t xml:space="preserve"> (English TTS)</w:t>
            </w:r>
          </w:p>
        </w:tc>
        <w:tc>
          <w:tcPr>
            <w:tcW w:w="1296" w:type="dxa"/>
          </w:tcPr>
          <w:p w14:paraId="52402564" w14:textId="04BA05BB" w:rsidR="00AF07D8" w:rsidRPr="00C4702D" w:rsidRDefault="00AF07D8" w:rsidP="006B1D61">
            <w:pPr>
              <w:pStyle w:val="TableText"/>
              <w:rPr>
                <w:rFonts w:eastAsia="Times New Roman"/>
                <w:color w:val="000000"/>
              </w:rPr>
            </w:pPr>
            <w:r w:rsidRPr="00B10C18">
              <w:rPr>
                <w:rFonts w:eastAsia="Times New Roman"/>
                <w:color w:val="000000"/>
              </w:rPr>
              <w:t>DS</w:t>
            </w:r>
          </w:p>
        </w:tc>
        <w:tc>
          <w:tcPr>
            <w:tcW w:w="1210" w:type="dxa"/>
            <w:noWrap/>
            <w:hideMark/>
          </w:tcPr>
          <w:p w14:paraId="5654E908" w14:textId="316030E2" w:rsidR="00AF07D8" w:rsidRPr="00C4702D" w:rsidRDefault="00AF07D8" w:rsidP="006B1D61">
            <w:pPr>
              <w:pStyle w:val="TableText"/>
              <w:rPr>
                <w:rFonts w:eastAsia="Times New Roman"/>
                <w:color w:val="000000"/>
              </w:rPr>
            </w:pPr>
            <w:r w:rsidRPr="00C4702D">
              <w:rPr>
                <w:rFonts w:eastAsia="Times New Roman"/>
                <w:color w:val="000000"/>
              </w:rPr>
              <w:t>616</w:t>
            </w:r>
          </w:p>
        </w:tc>
        <w:tc>
          <w:tcPr>
            <w:tcW w:w="1152" w:type="dxa"/>
            <w:noWrap/>
            <w:hideMark/>
          </w:tcPr>
          <w:p w14:paraId="127CC754" w14:textId="77777777" w:rsidR="00AF07D8" w:rsidRPr="00C4702D" w:rsidRDefault="00AF07D8" w:rsidP="006B1D61">
            <w:pPr>
              <w:pStyle w:val="TableText"/>
              <w:rPr>
                <w:rFonts w:eastAsia="Times New Roman"/>
                <w:color w:val="000000"/>
              </w:rPr>
            </w:pPr>
            <w:r w:rsidRPr="00C4702D">
              <w:rPr>
                <w:rFonts w:eastAsia="Times New Roman"/>
                <w:color w:val="000000"/>
              </w:rPr>
              <w:t>4</w:t>
            </w:r>
          </w:p>
        </w:tc>
        <w:tc>
          <w:tcPr>
            <w:tcW w:w="1411" w:type="dxa"/>
            <w:noWrap/>
            <w:hideMark/>
          </w:tcPr>
          <w:p w14:paraId="57F798D0" w14:textId="77777777" w:rsidR="00AF07D8" w:rsidRPr="00C4702D" w:rsidRDefault="00AF07D8" w:rsidP="006B1D61">
            <w:pPr>
              <w:pStyle w:val="TableText"/>
              <w:rPr>
                <w:rFonts w:eastAsia="Times New Roman"/>
                <w:color w:val="000000"/>
              </w:rPr>
            </w:pPr>
            <w:r w:rsidRPr="00C4702D">
              <w:rPr>
                <w:rFonts w:eastAsia="Times New Roman"/>
                <w:color w:val="000000"/>
              </w:rPr>
              <w:t>0.65</w:t>
            </w:r>
          </w:p>
        </w:tc>
      </w:tr>
    </w:tbl>
    <w:p w14:paraId="3AA9BC3B" w14:textId="77777777" w:rsidR="009337C9" w:rsidRDefault="009337C9" w:rsidP="002E1B87">
      <w:pPr>
        <w:ind w:left="1440" w:right="3647"/>
      </w:pPr>
    </w:p>
    <w:p w14:paraId="5A3FC308" w14:textId="7F2146E5" w:rsidR="009337C9" w:rsidRDefault="009337C9" w:rsidP="002E1B87">
      <w:pPr>
        <w:ind w:left="1440" w:right="3647"/>
        <w:sectPr w:rsidR="009337C9" w:rsidSect="00BF4F98">
          <w:footerReference w:type="first" r:id="rId40"/>
          <w:type w:val="continuous"/>
          <w:pgSz w:w="15840" w:h="12240" w:orient="landscape" w:code="1"/>
          <w:pgMar w:top="1440" w:right="1440" w:bottom="1440" w:left="1440" w:header="576" w:footer="360" w:gutter="0"/>
          <w:cols w:space="720"/>
          <w:titlePg/>
          <w:docGrid w:linePitch="360"/>
        </w:sectPr>
      </w:pPr>
    </w:p>
    <w:p w14:paraId="16E60179" w14:textId="11F2B0D4" w:rsidR="008C41A6" w:rsidRDefault="008C41A6" w:rsidP="00787A80">
      <w:pPr>
        <w:pStyle w:val="Heading3"/>
        <w:rPr>
          <w:webHidden/>
        </w:rPr>
      </w:pPr>
      <w:bookmarkStart w:id="641" w:name="_Toc136514901"/>
      <w:r w:rsidRPr="001A3E9E">
        <w:t>Practice and Training Tests</w:t>
      </w:r>
      <w:bookmarkEnd w:id="641"/>
    </w:p>
    <w:p w14:paraId="4E1BE015" w14:textId="519B92C5" w:rsidR="00BB4F57" w:rsidRPr="001B5E77" w:rsidRDefault="00BB4F57" w:rsidP="00655601">
      <w:bookmarkStart w:id="642" w:name="_Hlk129333612"/>
      <w:r>
        <w:t xml:space="preserve">Practice and training tests are available publicly to LEA staff, students, parent/guardians, and any other individual for the </w:t>
      </w:r>
      <w:r w:rsidR="0081142A">
        <w:rPr>
          <w:rFonts w:cs="Arial"/>
        </w:rPr>
        <w:t>CAST</w:t>
      </w:r>
      <w:r>
        <w:t xml:space="preserve">. These tests simulate the experience of the computer-based </w:t>
      </w:r>
      <w:r w:rsidR="0081142A">
        <w:rPr>
          <w:rFonts w:cs="Arial"/>
        </w:rPr>
        <w:t>CAST</w:t>
      </w:r>
      <w:r>
        <w:t xml:space="preserve"> to allow anyone to experience the test. For the </w:t>
      </w:r>
      <w:r w:rsidR="00DA76C6" w:rsidRPr="00D71FA0">
        <w:t>2021–2</w:t>
      </w:r>
      <w:r w:rsidR="00DA76C6">
        <w:t>2</w:t>
      </w:r>
      <w:r>
        <w:t xml:space="preserve"> school year, accommodated versions of </w:t>
      </w:r>
      <w:r w:rsidR="0081142A">
        <w:rPr>
          <w:rFonts w:cs="Arial"/>
        </w:rPr>
        <w:t>CAST</w:t>
      </w:r>
      <w:r>
        <w:t xml:space="preserve"> practice and training tests were developed to include all accessibility resources—including braille, closed-captioning, text-to-speech, and audio transcripts—available on the assessment.</w:t>
      </w:r>
    </w:p>
    <w:p w14:paraId="1E7076C6" w14:textId="658D7A83" w:rsidR="00BB4F57" w:rsidRPr="001B5E77" w:rsidRDefault="00BB4F57" w:rsidP="00655601">
      <w:r w:rsidRPr="001B5E77">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Online Practice and Training Tests Portal web page on the </w:t>
      </w:r>
      <w:r w:rsidR="001C2689">
        <w:t>CAASPP</w:t>
      </w:r>
      <w:r w:rsidRPr="001B5E77">
        <w:t xml:space="preserve"> website.</w:t>
      </w:r>
    </w:p>
    <w:p w14:paraId="5B89480B" w14:textId="2CF7E0E8" w:rsidR="00BB4F57" w:rsidRPr="001B5E77" w:rsidRDefault="00BB4F57" w:rsidP="00655601">
      <w:pPr>
        <w:rPr>
          <w:strike/>
        </w:rPr>
      </w:pPr>
      <w:r>
        <w:t xml:space="preserve">The practice tests, offered at </w:t>
      </w:r>
      <w:r w:rsidRPr="00010E4A">
        <w:t>each grade level</w:t>
      </w:r>
      <w:r>
        <w:t xml:space="preserve"> </w:t>
      </w:r>
      <w:r>
        <w:rPr>
          <w:lang w:eastAsia="zh-CN"/>
        </w:rPr>
        <w:t>or grade span</w:t>
      </w:r>
      <w:r>
        <w:t xml:space="preserve">, were released to prepare students for the </w:t>
      </w:r>
      <w:r w:rsidR="0081142A">
        <w:rPr>
          <w:rFonts w:cs="Arial"/>
        </w:rPr>
        <w:t>CAST</w:t>
      </w:r>
      <w:r>
        <w:t xml:space="preserve">. These tests more closely simulate the </w:t>
      </w:r>
      <w:r w:rsidR="0081142A">
        <w:rPr>
          <w:rFonts w:cs="Arial"/>
        </w:rPr>
        <w:t>CAST</w:t>
      </w:r>
      <w:r>
        <w:t xml:space="preserve">’s length and complexity and align </w:t>
      </w:r>
      <w:r w:rsidRPr="00D968B9">
        <w:t>with</w:t>
      </w:r>
      <w:r>
        <w:t xml:space="preserve"> the </w:t>
      </w:r>
      <w:r w:rsidR="0081142A">
        <w:rPr>
          <w:rFonts w:cs="Arial"/>
        </w:rPr>
        <w:t>CAST</w:t>
      </w:r>
      <w:r>
        <w:t xml:space="preserve"> blueprint.</w:t>
      </w:r>
    </w:p>
    <w:p w14:paraId="3C9DBE17" w14:textId="7C4A3498" w:rsidR="00BB4F57" w:rsidRPr="006371E1" w:rsidRDefault="00BB4F57" w:rsidP="00655601">
      <w:r>
        <w:t xml:space="preserve">The grade-level-specific training tests can be taken by students in all tested grade levels or </w:t>
      </w:r>
      <w:r w:rsidR="0042206B">
        <w:t xml:space="preserve">the </w:t>
      </w:r>
      <w:r w:rsidR="00893E98">
        <w:t xml:space="preserve">high school </w:t>
      </w:r>
      <w:r>
        <w:t xml:space="preserve">grade </w:t>
      </w:r>
      <w:r w:rsidRPr="0042206B">
        <w:t>band</w:t>
      </w:r>
      <w:r w:rsidR="0042206B">
        <w:t>.</w:t>
      </w:r>
      <w:r>
        <w:t xml:space="preserve"> Many unique item types available on the operational test are covered in the training tests. </w:t>
      </w:r>
      <w:r w:rsidRPr="001B5E77">
        <w:t xml:space="preserve">The scoring guides for the practice and training tests are available on the Online Practice Test Scoring Guides and </w:t>
      </w:r>
      <w:r w:rsidRPr="001B5E77">
        <w:rPr>
          <w:i/>
          <w:iCs/>
        </w:rPr>
        <w:t>Directions for Administration (DFAs)</w:t>
      </w:r>
      <w:r w:rsidRPr="001B5E77">
        <w:t xml:space="preserve"> web page on the </w:t>
      </w:r>
      <w:r w:rsidR="001C2689">
        <w:t>CAASPP</w:t>
      </w:r>
      <w:r w:rsidRPr="001B5E77">
        <w:t xml:space="preserve"> website.</w:t>
      </w:r>
    </w:p>
    <w:bookmarkEnd w:id="642"/>
    <w:p w14:paraId="054BFEDB" w14:textId="51A7C974" w:rsidR="008B11F3" w:rsidRPr="00742A39" w:rsidRDefault="008B11F3" w:rsidP="00655601">
      <w:r>
        <w:rPr>
          <w:i/>
        </w:rPr>
        <w:t xml:space="preserve">Practice </w:t>
      </w:r>
      <w:r w:rsidR="00D21116">
        <w:rPr>
          <w:i/>
        </w:rPr>
        <w:t xml:space="preserve">Test </w:t>
      </w:r>
      <w:r>
        <w:rPr>
          <w:i/>
        </w:rPr>
        <w:t>Scoring Guides</w:t>
      </w:r>
      <w:r>
        <w:t xml:space="preserve"> for each grade level (CDE, 202</w:t>
      </w:r>
      <w:r w:rsidR="0052360A">
        <w:t>1</w:t>
      </w:r>
      <w:r w:rsidR="00580CB7">
        <w:t>e</w:t>
      </w:r>
      <w:r>
        <w:t>; CDE, 202</w:t>
      </w:r>
      <w:r w:rsidR="0052360A">
        <w:t>1</w:t>
      </w:r>
      <w:r w:rsidR="00580CB7">
        <w:t>f</w:t>
      </w:r>
      <w:r>
        <w:t>; CDE, 202</w:t>
      </w:r>
      <w:r w:rsidR="0052360A">
        <w:t>1</w:t>
      </w:r>
      <w:r w:rsidR="00580CB7">
        <w:t>g</w:t>
      </w:r>
      <w:r>
        <w:t xml:space="preserve">) and </w:t>
      </w:r>
      <w:r w:rsidR="00490A42">
        <w:t>p</w:t>
      </w:r>
      <w:r w:rsidRPr="00232FEE">
        <w:t xml:space="preserve">ractice </w:t>
      </w:r>
      <w:r w:rsidR="00490A42">
        <w:t>t</w:t>
      </w:r>
      <w:r w:rsidRPr="00232FEE">
        <w:t xml:space="preserve">est </w:t>
      </w:r>
      <w:r>
        <w:rPr>
          <w:i/>
          <w:iCs/>
        </w:rPr>
        <w:t>Constructed Response Annotated Examples</w:t>
      </w:r>
      <w:r>
        <w:t xml:space="preserve"> were also available</w:t>
      </w:r>
      <w:r w:rsidR="00105B76">
        <w:t xml:space="preserve"> (CDE, 202</w:t>
      </w:r>
      <w:r w:rsidR="0052360A">
        <w:t>1</w:t>
      </w:r>
      <w:r w:rsidR="00580CB7">
        <w:t>b</w:t>
      </w:r>
      <w:r w:rsidR="00105B76">
        <w:t>; CDE, 202</w:t>
      </w:r>
      <w:r w:rsidR="0052360A">
        <w:t>1</w:t>
      </w:r>
      <w:r w:rsidR="00580CB7">
        <w:t>c</w:t>
      </w:r>
      <w:r w:rsidR="00105B76">
        <w:t>; CDE, 202</w:t>
      </w:r>
      <w:r w:rsidR="0052360A">
        <w:t>1</w:t>
      </w:r>
      <w:r w:rsidR="00580CB7">
        <w:t>d</w:t>
      </w:r>
      <w:r w:rsidR="00105B76">
        <w:t>)</w:t>
      </w:r>
      <w:r>
        <w:t>. The annotated examples provide sample student responses to some of the constructed-response items with accompanying text to provide the rationale for why the response received a score point of 2, 1, or 0.</w:t>
      </w:r>
    </w:p>
    <w:p w14:paraId="216BC824" w14:textId="6BD6D6F8" w:rsidR="00565D2F" w:rsidRDefault="00565D2F" w:rsidP="00787A80">
      <w:pPr>
        <w:pStyle w:val="Heading3"/>
        <w:rPr>
          <w:webHidden/>
        </w:rPr>
      </w:pPr>
      <w:bookmarkStart w:id="643" w:name="_Test_Security_and"/>
      <w:bookmarkStart w:id="644" w:name="_Toc136514902"/>
      <w:bookmarkEnd w:id="643"/>
      <w:r w:rsidRPr="001A3E9E">
        <w:t>Test Security and Confidentiality</w:t>
      </w:r>
      <w:bookmarkEnd w:id="644"/>
    </w:p>
    <w:p w14:paraId="34980057" w14:textId="551D00C5" w:rsidR="008359B6" w:rsidRPr="001B5E77" w:rsidRDefault="008359B6" w:rsidP="00655601">
      <w:bookmarkStart w:id="645" w:name="_Hlk129333660"/>
      <w:r>
        <w:t xml:space="preserve">For the operational </w:t>
      </w:r>
      <w:r w:rsidR="0081142A">
        <w:rPr>
          <w:rFonts w:cs="Arial"/>
        </w:rPr>
        <w:t>CAST</w:t>
      </w:r>
      <w:r>
        <w:t xml:space="preserve">,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w:t>
      </w:r>
      <w:r w:rsidR="00E4663F">
        <w:t> </w:t>
      </w:r>
      <w:r>
        <w:t>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tests that ETS develops or handles, ETS maintains an Office of Testing Integrity (OTI), which is described in the next subsection.</w:t>
      </w:r>
    </w:p>
    <w:p w14:paraId="4651CCF7" w14:textId="3E35E169" w:rsidR="008359B6" w:rsidRPr="001B5E77" w:rsidRDefault="008359B6" w:rsidP="00655601">
      <w:bookmarkStart w:id="646" w:name="_Hlk65051752"/>
      <w:r w:rsidRPr="001B5E77">
        <w:t xml:space="preserve">All tests within the </w:t>
      </w:r>
      <w:r w:rsidR="001C2689">
        <w:t>CAASPP</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bookmarkEnd w:id="646"/>
    <w:p w14:paraId="4B3104E2" w14:textId="07F55B3F" w:rsidR="008359B6" w:rsidRPr="001B5E77" w:rsidDel="00FA513C" w:rsidRDefault="008359B6" w:rsidP="00655601">
      <w:pPr>
        <w:keepLines/>
      </w:pPr>
      <w:r w:rsidRPr="001B5E77">
        <w:t xml:space="preserve">This section of the </w:t>
      </w:r>
      <w:r w:rsidR="0081142A" w:rsidRPr="0081142A">
        <w:rPr>
          <w:rFonts w:cs="Arial"/>
          <w:i/>
          <w:iCs/>
        </w:rPr>
        <w:t>CAST</w:t>
      </w:r>
      <w:r w:rsidRPr="0081142A">
        <w:rPr>
          <w:i/>
          <w:iCs/>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647" w:name="_Toc36630829"/>
      <w:bookmarkStart w:id="648" w:name="_Toc36631011"/>
      <w:bookmarkStart w:id="649" w:name="_Toc36631189"/>
      <w:bookmarkStart w:id="650" w:name="_Toc36631364"/>
      <w:bookmarkStart w:id="651" w:name="_Toc36636267"/>
      <w:bookmarkStart w:id="652" w:name="_Toc36707579"/>
      <w:bookmarkStart w:id="653" w:name="_Toc36731952"/>
      <w:bookmarkStart w:id="654" w:name="_Toc36732313"/>
      <w:bookmarkStart w:id="655" w:name="_Toc36798336"/>
      <w:bookmarkStart w:id="656" w:name="_Toc36803131"/>
      <w:bookmarkStart w:id="657" w:name="_Toc36816267"/>
      <w:bookmarkStart w:id="658" w:name="_Toc36983861"/>
      <w:bookmarkEnd w:id="647"/>
      <w:bookmarkEnd w:id="648"/>
      <w:bookmarkEnd w:id="649"/>
      <w:bookmarkEnd w:id="650"/>
      <w:bookmarkEnd w:id="651"/>
      <w:bookmarkEnd w:id="652"/>
      <w:bookmarkEnd w:id="653"/>
      <w:bookmarkEnd w:id="654"/>
      <w:bookmarkEnd w:id="655"/>
      <w:bookmarkEnd w:id="656"/>
      <w:bookmarkEnd w:id="657"/>
      <w:bookmarkEnd w:id="658"/>
    </w:p>
    <w:p w14:paraId="3EE9D310" w14:textId="357DCAFC" w:rsidR="00565D2F" w:rsidRDefault="00565D2F" w:rsidP="00787A80">
      <w:pPr>
        <w:pStyle w:val="Heading4"/>
        <w:rPr>
          <w:webHidden/>
        </w:rPr>
      </w:pPr>
      <w:bookmarkStart w:id="659" w:name="_ETS’_Office_of"/>
      <w:bookmarkStart w:id="660" w:name="_Toc136514903"/>
      <w:bookmarkEnd w:id="645"/>
      <w:bookmarkEnd w:id="659"/>
      <w:r w:rsidRPr="001A3E9E">
        <w:t>ETS’ Office of Testing Integrity</w:t>
      </w:r>
      <w:bookmarkEnd w:id="660"/>
    </w:p>
    <w:p w14:paraId="5C2E35D9" w14:textId="319EBF9D" w:rsidR="00C35CF1" w:rsidRPr="001B5E77" w:rsidRDefault="00C35CF1" w:rsidP="00655601">
      <w:bookmarkStart w:id="661" w:name="_Hlk129333690"/>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B6A7DF7">
        <w:rPr>
          <w:i/>
          <w:iCs/>
        </w:rPr>
        <w:t>ETS Standards for Quality and Fairness</w:t>
      </w:r>
      <w:r>
        <w:t xml:space="preserve"> (2014), which supports the OTI’s goals and activities. The </w:t>
      </w:r>
      <w:r w:rsidRPr="0B6A7DF7">
        <w:rPr>
          <w:i/>
          <w:iCs/>
        </w:rPr>
        <w:t>ETS Standards for Quality and Fairness</w:t>
      </w:r>
      <w:r>
        <w:t xml:space="preserve"> provides guidelines to help ETS staff design, develop, and deliver technically sound, fair, and beneficial products and services and help the public and auditors evaluate those products and services.</w:t>
      </w:r>
    </w:p>
    <w:p w14:paraId="73D49A59" w14:textId="77777777" w:rsidR="00C35CF1" w:rsidRPr="001B5E77" w:rsidRDefault="00C35CF1" w:rsidP="00655601">
      <w:r w:rsidRPr="001B5E77">
        <w:t>The OTI’s mission is to</w:t>
      </w:r>
    </w:p>
    <w:p w14:paraId="3E324457" w14:textId="77777777" w:rsidR="00C35CF1" w:rsidRPr="001B5E77" w:rsidRDefault="00C35CF1" w:rsidP="00787A80">
      <w:pPr>
        <w:pStyle w:val="bullets"/>
        <w:numPr>
          <w:ilvl w:val="0"/>
          <w:numId w:val="13"/>
        </w:numPr>
        <w:spacing w:before="10"/>
        <w:ind w:left="864" w:hanging="288"/>
      </w:pPr>
      <w:r>
        <w:t>minimize any testing security violations that can impact the fairness of testing,</w:t>
      </w:r>
    </w:p>
    <w:p w14:paraId="297488C3" w14:textId="77777777" w:rsidR="00C35CF1" w:rsidRPr="001B5E77" w:rsidRDefault="00C35CF1" w:rsidP="00787A80">
      <w:pPr>
        <w:pStyle w:val="bullets"/>
        <w:numPr>
          <w:ilvl w:val="0"/>
          <w:numId w:val="13"/>
        </w:numPr>
        <w:spacing w:before="10"/>
        <w:ind w:left="864" w:hanging="288"/>
      </w:pPr>
      <w:r>
        <w:t>minimize and investigate any security breach that threatens the validity of the interpretation of test scores, and</w:t>
      </w:r>
    </w:p>
    <w:p w14:paraId="76AF5B6E" w14:textId="77777777" w:rsidR="00C35CF1" w:rsidRPr="001B5E77" w:rsidRDefault="00C35CF1" w:rsidP="00787A80">
      <w:pPr>
        <w:pStyle w:val="bullets"/>
        <w:numPr>
          <w:ilvl w:val="0"/>
          <w:numId w:val="13"/>
        </w:numPr>
        <w:spacing w:before="10"/>
        <w:ind w:left="864" w:hanging="288"/>
      </w:pPr>
      <w:r>
        <w:t>report on security activities.</w:t>
      </w:r>
    </w:p>
    <w:p w14:paraId="40538CD0" w14:textId="6DE31B97" w:rsidR="00C35CF1" w:rsidRPr="001B5E77" w:rsidRDefault="00C35CF1" w:rsidP="00655601">
      <w:r w:rsidRPr="001B5E77">
        <w:t xml:space="preserve">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In its pursuit of enforcing secure testing practices, the OTI strives to safeguard the various processes involved in a test development and administration cycle. For the </w:t>
      </w:r>
      <w:r w:rsidR="007B5E64">
        <w:rPr>
          <w:rFonts w:cs="Arial"/>
        </w:rPr>
        <w:t>CAST</w:t>
      </w:r>
      <w:r w:rsidRPr="001B5E77">
        <w:t>, those processes included the following:</w:t>
      </w:r>
    </w:p>
    <w:p w14:paraId="604DD928" w14:textId="77777777" w:rsidR="00C35CF1" w:rsidRPr="001B5E77" w:rsidRDefault="00C35CF1" w:rsidP="00787A80">
      <w:pPr>
        <w:pStyle w:val="bullets-one"/>
        <w:keepNext/>
        <w:tabs>
          <w:tab w:val="clear" w:pos="3967"/>
        </w:tabs>
      </w:pPr>
      <w:r>
        <w:t>Test development</w:t>
      </w:r>
    </w:p>
    <w:p w14:paraId="2590CC51" w14:textId="77777777" w:rsidR="00C35CF1" w:rsidRPr="001B5E77" w:rsidRDefault="00C35CF1" w:rsidP="00787A80">
      <w:pPr>
        <w:pStyle w:val="bullets-one"/>
        <w:tabs>
          <w:tab w:val="clear" w:pos="3967"/>
        </w:tabs>
      </w:pPr>
      <w:r>
        <w:t>Item and data review</w:t>
      </w:r>
    </w:p>
    <w:p w14:paraId="3EFB11C6" w14:textId="77777777" w:rsidR="00C35CF1" w:rsidRPr="001B5E77" w:rsidRDefault="00C35CF1" w:rsidP="00787A80">
      <w:pPr>
        <w:pStyle w:val="bullets-one"/>
        <w:tabs>
          <w:tab w:val="clear" w:pos="3967"/>
        </w:tabs>
      </w:pPr>
      <w:r>
        <w:t>Item banking</w:t>
      </w:r>
    </w:p>
    <w:p w14:paraId="40E5A44F" w14:textId="77777777" w:rsidR="00C35CF1" w:rsidRPr="001B5E77" w:rsidRDefault="00C35CF1" w:rsidP="00787A80">
      <w:pPr>
        <w:pStyle w:val="bullets-one"/>
        <w:tabs>
          <w:tab w:val="clear" w:pos="3967"/>
        </w:tabs>
      </w:pPr>
      <w:r>
        <w:t>Transfer of forms and items to the CDE and CAI</w:t>
      </w:r>
    </w:p>
    <w:p w14:paraId="44DD3A33" w14:textId="77777777" w:rsidR="00C35CF1" w:rsidRPr="001B5E77" w:rsidRDefault="00C35CF1" w:rsidP="00787A80">
      <w:pPr>
        <w:pStyle w:val="bullets-one"/>
        <w:tabs>
          <w:tab w:val="clear" w:pos="3967"/>
        </w:tabs>
      </w:pPr>
      <w:r>
        <w:t>Security of electronic files using a firewall</w:t>
      </w:r>
    </w:p>
    <w:p w14:paraId="760E85A6" w14:textId="77777777" w:rsidR="00C35CF1" w:rsidRPr="001B5E77" w:rsidRDefault="00C35CF1" w:rsidP="00787A80">
      <w:pPr>
        <w:pStyle w:val="bullets-one"/>
        <w:tabs>
          <w:tab w:val="clear" w:pos="3967"/>
        </w:tabs>
      </w:pPr>
      <w:r>
        <w:t>Test administration</w:t>
      </w:r>
    </w:p>
    <w:p w14:paraId="262A2A51" w14:textId="77777777" w:rsidR="00C35CF1" w:rsidRPr="001B5E77" w:rsidRDefault="00C35CF1" w:rsidP="00787A80">
      <w:pPr>
        <w:pStyle w:val="bullets-one"/>
        <w:tabs>
          <w:tab w:val="clear" w:pos="3967"/>
        </w:tabs>
      </w:pPr>
      <w:r>
        <w:t>Test delivery</w:t>
      </w:r>
    </w:p>
    <w:p w14:paraId="3AA62664" w14:textId="77777777" w:rsidR="00C35CF1" w:rsidRPr="001B5E77" w:rsidRDefault="00C35CF1" w:rsidP="00787A80">
      <w:pPr>
        <w:pStyle w:val="bullets-one"/>
        <w:tabs>
          <w:tab w:val="clear" w:pos="3967"/>
        </w:tabs>
      </w:pPr>
      <w:r>
        <w:t>Processing and scoring</w:t>
      </w:r>
    </w:p>
    <w:p w14:paraId="131B9050" w14:textId="77777777" w:rsidR="00C35CF1" w:rsidRPr="001B5E77" w:rsidRDefault="00C35CF1" w:rsidP="00787A80">
      <w:pPr>
        <w:pStyle w:val="bullets-one"/>
        <w:tabs>
          <w:tab w:val="clear" w:pos="3967"/>
        </w:tabs>
      </w:pPr>
      <w:r>
        <w:t>Data management</w:t>
      </w:r>
    </w:p>
    <w:p w14:paraId="237C1991" w14:textId="77777777" w:rsidR="00C35CF1" w:rsidRPr="001B5E77" w:rsidRDefault="00C35CF1" w:rsidP="00787A80">
      <w:pPr>
        <w:pStyle w:val="bullets-one"/>
        <w:tabs>
          <w:tab w:val="clear" w:pos="3967"/>
        </w:tabs>
      </w:pPr>
      <w:r>
        <w:t>Statistical analysis</w:t>
      </w:r>
    </w:p>
    <w:p w14:paraId="6AED949C" w14:textId="77777777" w:rsidR="00C35CF1" w:rsidRPr="001B5E77" w:rsidRDefault="00C35CF1" w:rsidP="00787A80">
      <w:pPr>
        <w:pStyle w:val="bullets-one"/>
        <w:tabs>
          <w:tab w:val="clear" w:pos="3967"/>
        </w:tabs>
      </w:pPr>
      <w:r>
        <w:t>Student confidentiality</w:t>
      </w:r>
    </w:p>
    <w:p w14:paraId="2B52D951" w14:textId="11A15A1A" w:rsidR="00565D2F" w:rsidRDefault="00565D2F" w:rsidP="00787A80">
      <w:pPr>
        <w:pStyle w:val="Heading4"/>
        <w:rPr>
          <w:webHidden/>
        </w:rPr>
      </w:pPr>
      <w:bookmarkStart w:id="662" w:name="_Toc136514904"/>
      <w:bookmarkEnd w:id="661"/>
      <w:r w:rsidRPr="001A3E9E">
        <w:t>Procedures to Maintain Standardization of Test Security</w:t>
      </w:r>
      <w:bookmarkEnd w:id="662"/>
    </w:p>
    <w:p w14:paraId="685F0766" w14:textId="7D903935" w:rsidR="002A5B54" w:rsidRPr="001B5E77" w:rsidRDefault="002A5B54" w:rsidP="00655601">
      <w:bookmarkStart w:id="663" w:name="_Hlk129333731"/>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1C2689">
        <w:t>CAASPP</w:t>
      </w:r>
      <w:r w:rsidRPr="001B5E77">
        <w:t xml:space="preserve"> coordinator is responsible for keeping all electronic test materials secure, keeping student information confidential, and making sure the </w:t>
      </w:r>
      <w:r w:rsidRPr="006242BE">
        <w:t>CAASPP test site coordinators</w:t>
      </w:r>
      <w:r w:rsidRPr="001B5E77">
        <w:t xml:space="preserve"> and test </w:t>
      </w:r>
      <w:r w:rsidRPr="00A42BF6">
        <w:t>administrators</w:t>
      </w:r>
      <w:r w:rsidRPr="001B5E77">
        <w:t xml:space="preserve"> are properly trained regarding security policies and procedures.</w:t>
      </w:r>
    </w:p>
    <w:p w14:paraId="20ABCB0B" w14:textId="1803C204" w:rsidR="002A5B54" w:rsidRPr="001B5E77" w:rsidRDefault="002A5B54" w:rsidP="00655601">
      <w:r w:rsidRPr="001B5E77">
        <w:t xml:space="preserve">The </w:t>
      </w:r>
      <w:r w:rsidR="00AD2092" w:rsidRPr="00AD2092">
        <w:t>CAASPP test site coordinator</w:t>
      </w:r>
      <w:r w:rsidRPr="001B5E77">
        <w:t xml:space="preserve"> is responsible for mitigating test security incidents at the test site and for reporting incidents to the LEA </w:t>
      </w:r>
      <w:r w:rsidR="001C2689">
        <w:t>CAASPP</w:t>
      </w:r>
      <w:r w:rsidRPr="001B5E77">
        <w:t xml:space="preserve"> coordinator.</w:t>
      </w:r>
    </w:p>
    <w:p w14:paraId="7999298D" w14:textId="1560B5A8" w:rsidR="002A5B54" w:rsidRPr="001B5E77" w:rsidRDefault="002A5B54" w:rsidP="00655601">
      <w:bookmarkStart w:id="664" w:name="_Hlk65051783"/>
      <w:r w:rsidRPr="001B5E77">
        <w:t xml:space="preserve">The </w:t>
      </w:r>
      <w:r>
        <w:t xml:space="preserve">test </w:t>
      </w:r>
      <w:r w:rsidR="00AD2092" w:rsidRPr="00AD2092">
        <w:t>administrator</w:t>
      </w:r>
      <w:r w:rsidRPr="001B5E77">
        <w:t xml:space="preserve"> is responsible for reporting testing incidents to the </w:t>
      </w:r>
      <w:r w:rsidR="00AD2092" w:rsidRPr="00AD2092">
        <w:t>CAASPP test site coordinator</w:t>
      </w:r>
      <w:r w:rsidRPr="001B5E77">
        <w:t xml:space="preserve"> and securely destroying printed and digital media for items and passages generated by the print-on-demand feature of the TDS (CDE, 202</w:t>
      </w:r>
      <w:r>
        <w:t>2</w:t>
      </w:r>
      <w:r w:rsidR="008A201F">
        <w:t>e</w:t>
      </w:r>
      <w:r w:rsidRPr="001B5E77">
        <w:t>).</w:t>
      </w:r>
    </w:p>
    <w:bookmarkEnd w:id="664"/>
    <w:p w14:paraId="03DC0E26" w14:textId="730DB2B0" w:rsidR="002A5B54" w:rsidRPr="001B5E77" w:rsidRDefault="002A5B54" w:rsidP="00655601">
      <w:pPr>
        <w:keepNext/>
      </w:pPr>
      <w:r w:rsidRPr="001B5E77">
        <w:t xml:space="preserve">The following measures ensured the security of the </w:t>
      </w:r>
      <w:r w:rsidR="001C2689">
        <w:t>CAASPP</w:t>
      </w:r>
      <w:r w:rsidRPr="001B5E77">
        <w:t>:</w:t>
      </w:r>
    </w:p>
    <w:p w14:paraId="2C17681A" w14:textId="6F74F0F7" w:rsidR="002A5B54" w:rsidRPr="001B5E77" w:rsidRDefault="002A5B54" w:rsidP="00787A80">
      <w:pPr>
        <w:pStyle w:val="bullets"/>
        <w:numPr>
          <w:ilvl w:val="0"/>
          <w:numId w:val="13"/>
        </w:numPr>
        <w:spacing w:before="10"/>
        <w:ind w:left="864" w:hanging="288"/>
      </w:pPr>
      <w:r>
        <w:t xml:space="preserve">LEA </w:t>
      </w:r>
      <w:r w:rsidR="001C2689">
        <w:t>CAASPP</w:t>
      </w:r>
      <w:r>
        <w:t xml:space="preserve"> coordinators and </w:t>
      </w:r>
      <w:r w:rsidRPr="006242BE">
        <w:t>CAASPP test site coordinators</w:t>
      </w:r>
      <w:r>
        <w:t xml:space="preserve"> must have electronically signed and submitted a “</w:t>
      </w:r>
      <w:r w:rsidR="001C2689">
        <w:t>CAASPP</w:t>
      </w:r>
      <w:r>
        <w:t xml:space="preserve"> Test Security Agreement for LEA </w:t>
      </w:r>
      <w:r w:rsidR="001C2689">
        <w:t>CAASPP</w:t>
      </w:r>
      <w:r>
        <w:t xml:space="preserve"> coordinators and </w:t>
      </w:r>
      <w:r w:rsidRPr="006242BE">
        <w:t>CAASPP test site coordinators</w:t>
      </w:r>
      <w:r>
        <w:t>” form in TOMS before ETS can grant the coordinators access to TOMS (5 </w:t>
      </w:r>
      <w:r w:rsidRPr="18435AD5">
        <w:rPr>
          <w:i/>
          <w:iCs/>
        </w:rPr>
        <w:t>CCR</w:t>
      </w:r>
      <w:r>
        <w:t xml:space="preserve"> Section </w:t>
      </w:r>
      <w:r w:rsidRPr="0006674E">
        <w:t>859[d]).</w:t>
      </w:r>
    </w:p>
    <w:p w14:paraId="19016BF0" w14:textId="01451972" w:rsidR="002A5B54" w:rsidRPr="001B5E77" w:rsidRDefault="002A5B54" w:rsidP="00787A80">
      <w:pPr>
        <w:pStyle w:val="bullets"/>
        <w:numPr>
          <w:ilvl w:val="0"/>
          <w:numId w:val="13"/>
        </w:numPr>
        <w:spacing w:before="10"/>
        <w:ind w:left="864" w:hanging="288"/>
      </w:pPr>
      <w:r>
        <w:t xml:space="preserve">Anyone having access to the testing materials must have electronically signed and submitted a “Test Security Affidavit for Test Examiners, Test Administrators, Proctors, Translators, Scribes, and Any Other Person Having Access to </w:t>
      </w:r>
      <w:r w:rsidR="001C2689">
        <w:t>CAASPP</w:t>
      </w:r>
      <w:r>
        <w:t xml:space="preserve"> Tests” form in TOMS before receiving access to any testing materials (5 </w:t>
      </w:r>
      <w:r w:rsidRPr="48C83CD9">
        <w:rPr>
          <w:i/>
          <w:iCs/>
        </w:rPr>
        <w:t>CCR</w:t>
      </w:r>
      <w:r>
        <w:t xml:space="preserve"> Section </w:t>
      </w:r>
      <w:r w:rsidRPr="0006674E">
        <w:t>859[c]).</w:t>
      </w:r>
    </w:p>
    <w:p w14:paraId="66969C65" w14:textId="5CEA6E29" w:rsidR="002A5B54" w:rsidRPr="001B5E77" w:rsidRDefault="002A5B54" w:rsidP="00787A80">
      <w:pPr>
        <w:pStyle w:val="bullets"/>
        <w:numPr>
          <w:ilvl w:val="0"/>
          <w:numId w:val="13"/>
        </w:numPr>
        <w:spacing w:before="10"/>
        <w:ind w:left="864" w:hanging="288"/>
      </w:pPr>
      <w:r w:rsidRPr="00943846">
        <w:t xml:space="preserve">Anyone having access to the testing materials but not having access to TOMS must have signed the </w:t>
      </w:r>
      <w:r w:rsidR="001C2689">
        <w:t>CAASPP</w:t>
      </w:r>
      <w:r w:rsidRPr="00943846">
        <w:t xml:space="preserve"> </w:t>
      </w:r>
      <w:r w:rsidRPr="00943846">
        <w:rPr>
          <w:i/>
          <w:iCs/>
        </w:rPr>
        <w:t>Test Security Affidavit for Non-TOMS Users</w:t>
      </w:r>
      <w:r w:rsidRPr="00943846">
        <w:t>, which was available as a web-based form, before receiving access to any testing materials.</w:t>
      </w:r>
    </w:p>
    <w:p w14:paraId="3AFAB019" w14:textId="722EE10F" w:rsidR="002A5B54" w:rsidRPr="001B5E77" w:rsidRDefault="002A5B54" w:rsidP="00655601">
      <w:r w:rsidRPr="001B5E77">
        <w:t xml:space="preserve">In addition, it was the responsibility of every participant in the </w:t>
      </w:r>
      <w:r w:rsidR="001C2689">
        <w:t>CAASPP</w:t>
      </w:r>
      <w:r w:rsidRPr="001B5E77">
        <w:t xml:space="preserve"> System to report immediately any violation or suspected violation of test security or confidentiality. The test </w:t>
      </w:r>
      <w:r w:rsidR="00AD2092" w:rsidRPr="00AD2092">
        <w:t>administrator</w:t>
      </w:r>
      <w:r w:rsidRPr="001B5E77">
        <w:t xml:space="preserve"> reported to the </w:t>
      </w:r>
      <w:r w:rsidR="00AD2092" w:rsidRPr="00AD2092">
        <w:t>CAASPP test site coordinator</w:t>
      </w:r>
      <w:r w:rsidRPr="00EE30AD">
        <w:t xml:space="preserve"> or LEA </w:t>
      </w:r>
      <w:r w:rsidR="001C2689">
        <w:t>CAASPP</w:t>
      </w:r>
      <w:r w:rsidRPr="00EE30AD">
        <w:t xml:space="preserve"> coordinator, who then submitted the incident using the STAIRS/Appeals process. Breach incidents were to be reported by the LEA </w:t>
      </w:r>
      <w:r w:rsidR="001C2689">
        <w:t>CAASPP</w:t>
      </w:r>
      <w:r w:rsidRPr="00EE30AD">
        <w:t xml:space="preserve"> coordinator to the California Technical Assistance Center (CalTAC) and entered into STAIRS within 24 hours of the incident</w:t>
      </w:r>
      <w:r w:rsidRPr="001B5E77">
        <w:t xml:space="preserve"> (5</w:t>
      </w:r>
      <w:r w:rsidRPr="001B5E77">
        <w:rPr>
          <w:i/>
        </w:rPr>
        <w:t xml:space="preserve"> CCR</w:t>
      </w:r>
      <w:r w:rsidRPr="001B5E77">
        <w:t xml:space="preserve"> Section</w:t>
      </w:r>
      <w:r w:rsidR="005916BA">
        <w:t> </w:t>
      </w:r>
      <w:r w:rsidRPr="0006674E">
        <w:t>859[e]).</w:t>
      </w:r>
    </w:p>
    <w:p w14:paraId="2467BD5D" w14:textId="0222B69D" w:rsidR="00565D2F" w:rsidRDefault="00565D2F" w:rsidP="00787A80">
      <w:pPr>
        <w:pStyle w:val="Heading4"/>
        <w:rPr>
          <w:webHidden/>
        </w:rPr>
      </w:pPr>
      <w:bookmarkStart w:id="665" w:name="_Toc136514905"/>
      <w:bookmarkEnd w:id="663"/>
      <w:r w:rsidRPr="001A3E9E">
        <w:t>Test Security Monitoring</w:t>
      </w:r>
      <w:bookmarkEnd w:id="665"/>
    </w:p>
    <w:p w14:paraId="49FD4CC5" w14:textId="071E3C1F" w:rsidR="00187AAD" w:rsidRPr="00D7651B" w:rsidRDefault="00187AAD" w:rsidP="00655601">
      <w:pPr>
        <w:rPr>
          <w:highlight w:val="yellow"/>
        </w:rPr>
      </w:pPr>
      <w:bookmarkStart w:id="666" w:name="_Hlk129333766"/>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California during the test administration of the ELPAC and the CAASPP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1576F171" w14:textId="77777777" w:rsidR="00187AAD" w:rsidRDefault="00187AAD" w:rsidP="00655601">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0F1947A8" w14:textId="77777777" w:rsidR="00187AAD" w:rsidRDefault="00187AAD" w:rsidP="00655601">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 </w:t>
      </w:r>
      <w:r w:rsidRPr="00AA42CF">
        <w:t>program m</w:t>
      </w:r>
      <w:r w:rsidRPr="00EB6726">
        <w:t xml:space="preserve">anagement on a weekly basis as audits </w:t>
      </w:r>
      <w:r>
        <w:t>were</w:t>
      </w:r>
      <w:r w:rsidRPr="00EB6726">
        <w:t xml:space="preserve"> completed.</w:t>
      </w:r>
      <w:r>
        <w:t xml:space="preserve"> </w:t>
      </w:r>
      <w:r w:rsidRPr="00AA42CF">
        <w:t>ETS program m</w:t>
      </w:r>
      <w:r>
        <w:t>anagement reported a summary of these findings to the CDE after a site visit. The OTI also provided individual audit reports directly to the LEA at the completion of the testing year.</w:t>
      </w:r>
    </w:p>
    <w:p w14:paraId="3AD85075" w14:textId="2A71D14D" w:rsidR="00565D2F" w:rsidRDefault="00565D2F" w:rsidP="00787A80">
      <w:pPr>
        <w:pStyle w:val="Heading4"/>
        <w:rPr>
          <w:webHidden/>
        </w:rPr>
      </w:pPr>
      <w:bookmarkStart w:id="667" w:name="_Toc136514906"/>
      <w:bookmarkEnd w:id="666"/>
      <w:r w:rsidRPr="001A3E9E">
        <w:t>Security of Electronic Files Using a Firewall</w:t>
      </w:r>
      <w:bookmarkEnd w:id="667"/>
    </w:p>
    <w:p w14:paraId="279F206D" w14:textId="2DF51980" w:rsidR="00187AAD" w:rsidRPr="001B5E77" w:rsidRDefault="00187AAD" w:rsidP="00655601">
      <w:bookmarkStart w:id="668" w:name="_Hlk129333812"/>
      <w: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1EABBB0F" w14:textId="77777777" w:rsidR="00187AAD" w:rsidRPr="001B5E77" w:rsidRDefault="00187AAD" w:rsidP="00655601">
      <w:r w:rsidRPr="001B5E77">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3D33F089" w14:textId="7BA2AA44" w:rsidR="00187AAD" w:rsidRPr="001B5E77" w:rsidRDefault="00187AAD" w:rsidP="00655601">
      <w:r w:rsidRPr="001B5E77">
        <w:t xml:space="preserve">Refer to section </w:t>
      </w:r>
      <w:hyperlink w:anchor="_Systems_Overview_and" w:history="1">
        <w:r w:rsidR="00127C75" w:rsidRPr="002C3F94">
          <w:rPr>
            <w:rStyle w:val="Hyperlink"/>
            <w:i/>
            <w:iCs/>
          </w:rPr>
          <w:t>1.10</w:t>
        </w:r>
        <w:r w:rsidR="00127C75" w:rsidRPr="002C3F94">
          <w:rPr>
            <w:rStyle w:val="Hyperlink"/>
            <w:i/>
          </w:rPr>
          <w:t xml:space="preserve"> Systems Overview and Functionality</w:t>
        </w:r>
      </w:hyperlink>
      <w:r w:rsidRPr="001B5E77">
        <w:t xml:space="preserve"> in</w:t>
      </w:r>
      <w:r w:rsidRPr="001B5E77">
        <w:rPr>
          <w:i/>
        </w:rPr>
        <w:t xml:space="preserve"> </w:t>
      </w:r>
      <w:hyperlink w:anchor="_Introduction" w:history="1">
        <w:r w:rsidRPr="00D303AD">
          <w:rPr>
            <w:rStyle w:val="Hyperlink"/>
            <w:i/>
          </w:rPr>
          <w:t>Chapter 1: Introduction</w:t>
        </w:r>
      </w:hyperlink>
      <w:r w:rsidRPr="001B5E77">
        <w:t xml:space="preserve"> for more information on TOMS.</w:t>
      </w:r>
    </w:p>
    <w:p w14:paraId="179370C6" w14:textId="34A013E6" w:rsidR="00565D2F" w:rsidRDefault="00565D2F" w:rsidP="00787A80">
      <w:pPr>
        <w:pStyle w:val="Heading4"/>
        <w:rPr>
          <w:webHidden/>
        </w:rPr>
      </w:pPr>
      <w:bookmarkStart w:id="669" w:name="_Toc136514907"/>
      <w:bookmarkEnd w:id="668"/>
      <w:r w:rsidRPr="001A3E9E">
        <w:t>Transfer of Scores via Secure Data Exchange</w:t>
      </w:r>
      <w:bookmarkEnd w:id="669"/>
    </w:p>
    <w:p w14:paraId="6E1379DF" w14:textId="2EE00BBB" w:rsidR="00187AAD" w:rsidRPr="001B5E77" w:rsidRDefault="00187AAD" w:rsidP="00655601">
      <w:bookmarkStart w:id="670" w:name="_Hlk129333837"/>
      <w:r w:rsidRPr="001B5E77">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7C3757F8" w14:textId="77777777" w:rsidR="00187AAD" w:rsidRPr="001B5E77" w:rsidRDefault="00187AAD" w:rsidP="00655601">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7236BDF3" w14:textId="7F5E22BB" w:rsidR="00187AAD" w:rsidRPr="001B5E77" w:rsidRDefault="00187AAD" w:rsidP="00655601">
      <w:r>
        <w:t xml:space="preserve">For the </w:t>
      </w:r>
      <w:r w:rsidR="00DA76C6" w:rsidRPr="00D71FA0">
        <w:t>2021–2</w:t>
      </w:r>
      <w:r w:rsidR="00DA76C6">
        <w:t>2</w:t>
      </w:r>
      <w:r>
        <w:t xml:space="preserve"> </w:t>
      </w:r>
      <w:r w:rsidR="007B5E64">
        <w:rPr>
          <w:rFonts w:cs="Arial"/>
        </w:rPr>
        <w:t>CAST</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0E5A0E5C" w14:textId="0FD7D722" w:rsidR="00565D2F" w:rsidRDefault="00565D2F" w:rsidP="00787A80">
      <w:pPr>
        <w:pStyle w:val="Heading4"/>
        <w:rPr>
          <w:webHidden/>
        </w:rPr>
      </w:pPr>
      <w:bookmarkStart w:id="671" w:name="_Toc136514908"/>
      <w:bookmarkEnd w:id="670"/>
      <w:r w:rsidRPr="001A3E9E">
        <w:t>Data Management in the Secure Database</w:t>
      </w:r>
      <w:bookmarkEnd w:id="671"/>
    </w:p>
    <w:p w14:paraId="17F44A5D" w14:textId="642EE2AB" w:rsidR="000B5319" w:rsidRPr="001B5E77" w:rsidRDefault="000B5319" w:rsidP="00655601">
      <w:bookmarkStart w:id="672" w:name="_Hlk129078389"/>
      <w:r w:rsidRPr="001B5E77">
        <w:t>ETS currently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11D586C3" w14:textId="77777777" w:rsidR="000B5319" w:rsidRPr="001B5E77" w:rsidRDefault="000B5319" w:rsidP="00655601">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673"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USC </w:t>
      </w:r>
      <w:r w:rsidRPr="001B5E77">
        <w:rPr>
          <w:color w:val="030A13"/>
        </w:rPr>
        <w:t>§§</w:t>
      </w:r>
      <w:r w:rsidRPr="001B5E77">
        <w:t xml:space="preserve"> </w:t>
      </w:r>
      <w:r w:rsidRPr="001B5E77">
        <w:rPr>
          <w:color w:val="1E1E1E"/>
        </w:rPr>
        <w:t>6501-6506, P.L. No. 105–277, 112 Stat. 2681–1728).</w:t>
      </w:r>
    </w:p>
    <w:bookmarkEnd w:id="673"/>
    <w:p w14:paraId="479FAA6D" w14:textId="21B58D99" w:rsidR="000B5319" w:rsidRPr="001B5E77" w:rsidRDefault="000B5319" w:rsidP="00655601">
      <w:r w:rsidRPr="001B5E77">
        <w:t>In TOMS, staff at LEAs and test sites have different levels of access appropriate to the role assigned to them</w:t>
      </w:r>
      <w:r w:rsidRPr="00D968B9">
        <w:t xml:space="preserve"> (CDE, 202</w:t>
      </w:r>
      <w:r>
        <w:t>2</w:t>
      </w:r>
      <w:r w:rsidR="00E640A8">
        <w:t>d</w:t>
      </w:r>
      <w:r w:rsidRPr="00D968B9">
        <w:t>).</w:t>
      </w:r>
    </w:p>
    <w:p w14:paraId="2FE59C44" w14:textId="039D8F3D" w:rsidR="00565D2F" w:rsidRDefault="00565D2F" w:rsidP="00787A80">
      <w:pPr>
        <w:pStyle w:val="Heading4"/>
        <w:rPr>
          <w:webHidden/>
        </w:rPr>
      </w:pPr>
      <w:bookmarkStart w:id="674" w:name="_Toc136514909"/>
      <w:bookmarkEnd w:id="672"/>
      <w:r w:rsidRPr="001A3E9E">
        <w:t>Statistical Analysis on Secure Servers</w:t>
      </w:r>
      <w:bookmarkEnd w:id="674"/>
    </w:p>
    <w:p w14:paraId="1583E1EA" w14:textId="67C648E4" w:rsidR="0078737E" w:rsidRPr="001B5E77" w:rsidRDefault="0078737E" w:rsidP="00655601">
      <w:bookmarkStart w:id="675" w:name="_Hlk129334152"/>
      <w:r w:rsidRPr="001B5E77">
        <w:t xml:space="preserve">During </w:t>
      </w:r>
      <w:r w:rsidR="001C2689">
        <w:t>CAASPP</w:t>
      </w:r>
      <w:r w:rsidRPr="001B5E77">
        <w:t xml:space="preserve"> testing, ETS information technology staff members retrieve data files from CAI and load those files into a database. The ETS Data Quality Services staff extract the data from the database and perform quality 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16A8A310" w14:textId="30A69E35" w:rsidR="00565D2F" w:rsidRDefault="00565D2F" w:rsidP="00787A80">
      <w:pPr>
        <w:pStyle w:val="Heading4"/>
        <w:rPr>
          <w:webHidden/>
        </w:rPr>
      </w:pPr>
      <w:bookmarkStart w:id="676" w:name="_Toc136514910"/>
      <w:bookmarkEnd w:id="675"/>
      <w:r w:rsidRPr="001A3E9E">
        <w:t>Student Confidentiality</w:t>
      </w:r>
      <w:bookmarkEnd w:id="676"/>
    </w:p>
    <w:p w14:paraId="3937310F" w14:textId="132126A7" w:rsidR="000D1520" w:rsidRPr="001B5E77" w:rsidRDefault="000D1520" w:rsidP="00655601">
      <w:bookmarkStart w:id="677" w:name="_Hlk129334305"/>
      <w:r w:rsidRPr="001B5E77">
        <w:t xml:space="preserve">To meet the requirements of </w:t>
      </w:r>
      <w:proofErr w:type="gramStart"/>
      <w:r w:rsidRPr="001B5E77">
        <w:t>the Every</w:t>
      </w:r>
      <w:proofErr w:type="gramEnd"/>
      <w:r w:rsidRPr="001B5E77">
        <w:t xml:space="preserve">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5E8465CB" w14:textId="739DF063" w:rsidR="00565D2F" w:rsidRDefault="00565D2F" w:rsidP="00787A80">
      <w:pPr>
        <w:pStyle w:val="Heading4"/>
        <w:rPr>
          <w:webHidden/>
        </w:rPr>
      </w:pPr>
      <w:bookmarkStart w:id="678" w:name="_Toc136514911"/>
      <w:bookmarkEnd w:id="677"/>
      <w:r w:rsidRPr="001A3E9E">
        <w:t>Student Test Results</w:t>
      </w:r>
      <w:bookmarkEnd w:id="678"/>
    </w:p>
    <w:p w14:paraId="61EDAA53" w14:textId="2B162B04" w:rsidR="003D42E0" w:rsidRDefault="003D42E0" w:rsidP="00787A80">
      <w:pPr>
        <w:pStyle w:val="Heading5"/>
      </w:pPr>
      <w:r w:rsidRPr="001B5E77">
        <w:t>Types of Results</w:t>
      </w:r>
    </w:p>
    <w:p w14:paraId="23746575" w14:textId="3FDC1C01" w:rsidR="00926279" w:rsidRPr="00D968B9" w:rsidRDefault="00926279" w:rsidP="00655601">
      <w:pPr>
        <w:keepNext/>
        <w:keepLines/>
      </w:pPr>
      <w:bookmarkStart w:id="679" w:name="_Hlk129334344"/>
      <w:r w:rsidRPr="001B5E77">
        <w:t xml:space="preserve">The following deliverables are produced for reporting of the </w:t>
      </w:r>
      <w:r w:rsidR="007B5E64">
        <w:rPr>
          <w:rFonts w:cs="Arial"/>
        </w:rPr>
        <w:t>CAST</w:t>
      </w:r>
      <w:r w:rsidRPr="001B5E77">
        <w:t>:</w:t>
      </w:r>
    </w:p>
    <w:p w14:paraId="4364F23A" w14:textId="5736C32F" w:rsidR="00926279" w:rsidRPr="00B16D5F" w:rsidRDefault="00926279" w:rsidP="00787A80">
      <w:pPr>
        <w:pStyle w:val="bullets"/>
        <w:numPr>
          <w:ilvl w:val="0"/>
          <w:numId w:val="13"/>
        </w:numPr>
        <w:ind w:left="864" w:hanging="288"/>
      </w:pPr>
      <w:r>
        <w:t>Individual student results for computer-based assessments in the California Educator Reporting System</w:t>
      </w:r>
    </w:p>
    <w:p w14:paraId="12AD61CE" w14:textId="77777777" w:rsidR="00926279" w:rsidRPr="001B5E77" w:rsidRDefault="00926279" w:rsidP="00787A80">
      <w:pPr>
        <w:pStyle w:val="bullets"/>
        <w:keepNext/>
        <w:keepLines/>
        <w:numPr>
          <w:ilvl w:val="0"/>
          <w:numId w:val="13"/>
        </w:numPr>
        <w:spacing w:before="10"/>
        <w:ind w:left="864" w:hanging="288"/>
      </w:pPr>
      <w:r>
        <w:t>Individual SSRs (electronic)</w:t>
      </w:r>
    </w:p>
    <w:p w14:paraId="208DE14C" w14:textId="77777777" w:rsidR="00926279" w:rsidRPr="001B5E77" w:rsidRDefault="00926279" w:rsidP="00787A80">
      <w:pPr>
        <w:pStyle w:val="bullets"/>
        <w:numPr>
          <w:ilvl w:val="0"/>
          <w:numId w:val="13"/>
        </w:numPr>
        <w:spacing w:before="10"/>
        <w:ind w:left="864" w:hanging="288"/>
      </w:pPr>
      <w:r>
        <w:t>Internet reports—available on the CDE Test Results for California’s Assessments website—aggregated by content area and state, county, LEA, or test site</w:t>
      </w:r>
    </w:p>
    <w:bookmarkEnd w:id="679"/>
    <w:p w14:paraId="13518AE8" w14:textId="5834A6D0" w:rsidR="003D42E0" w:rsidRDefault="003D42E0" w:rsidP="00787A80">
      <w:pPr>
        <w:pStyle w:val="Heading5"/>
      </w:pPr>
      <w:r w:rsidRPr="003D42E0">
        <w:t>Security of Results Files</w:t>
      </w:r>
    </w:p>
    <w:p w14:paraId="2943AA4A" w14:textId="6AA87767" w:rsidR="00BA3618" w:rsidRPr="001B5E77" w:rsidRDefault="00BA3618" w:rsidP="00655601">
      <w:bookmarkStart w:id="680" w:name="_Hlk129334373"/>
      <w:r w:rsidRPr="001B5E77">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23E89414" w14:textId="77777777" w:rsidR="00BA3618" w:rsidRPr="001B5E77" w:rsidRDefault="00BA3618" w:rsidP="00655601">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2C8589C6" w14:textId="77777777" w:rsidR="00BA3618" w:rsidRPr="001B5E77" w:rsidRDefault="00BA3618" w:rsidP="00655601">
      <w:r w:rsidRPr="001B5E77">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1A0347D9" w14:textId="77777777" w:rsidR="00BA3618" w:rsidRPr="001B5E77" w:rsidRDefault="00BA3618" w:rsidP="00655601">
      <w:bookmarkStart w:id="681" w:name="_Toc459039177"/>
      <w:bookmarkStart w:id="682" w:name="_Toc520202695"/>
      <w:r w:rsidRPr="001B5E77">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bookmarkEnd w:id="680"/>
    <w:p w14:paraId="2A54EB1A" w14:textId="4B236BAF" w:rsidR="003D42E0" w:rsidRDefault="003D42E0" w:rsidP="00787A80">
      <w:pPr>
        <w:pStyle w:val="Heading5"/>
      </w:pPr>
      <w:r w:rsidRPr="001B5E77">
        <w:t>Security of Individual Results</w:t>
      </w:r>
      <w:bookmarkEnd w:id="681"/>
      <w:bookmarkEnd w:id="682"/>
    </w:p>
    <w:p w14:paraId="41D264A4" w14:textId="5BF99B55" w:rsidR="003067DD" w:rsidRPr="001B5E77" w:rsidRDefault="003067DD" w:rsidP="00655601">
      <w:bookmarkStart w:id="683" w:name="_Hlk129334410"/>
      <w:r w:rsidRPr="001B5E77">
        <w:t>ETS protects individual students’ results during the following events:</w:t>
      </w:r>
    </w:p>
    <w:p w14:paraId="3F6BAF23" w14:textId="77777777" w:rsidR="003067DD" w:rsidRPr="001B5E77" w:rsidRDefault="003067DD" w:rsidP="00787A80">
      <w:pPr>
        <w:pStyle w:val="bullets-one"/>
        <w:tabs>
          <w:tab w:val="clear" w:pos="3967"/>
        </w:tabs>
      </w:pPr>
      <w:r>
        <w:t>Scoring</w:t>
      </w:r>
    </w:p>
    <w:p w14:paraId="212A971A" w14:textId="77777777" w:rsidR="003067DD" w:rsidRPr="001B5E77" w:rsidRDefault="003067DD" w:rsidP="00787A80">
      <w:pPr>
        <w:pStyle w:val="bullets-one"/>
        <w:tabs>
          <w:tab w:val="clear" w:pos="3967"/>
        </w:tabs>
      </w:pPr>
      <w:r>
        <w:t>Transfer of scores by means of secure data exchange</w:t>
      </w:r>
    </w:p>
    <w:p w14:paraId="79F37B8F" w14:textId="77777777" w:rsidR="003067DD" w:rsidRPr="001B5E77" w:rsidRDefault="003067DD" w:rsidP="00787A80">
      <w:pPr>
        <w:pStyle w:val="bullets-one"/>
        <w:tabs>
          <w:tab w:val="clear" w:pos="3967"/>
        </w:tabs>
      </w:pPr>
      <w:r>
        <w:t>Reporting</w:t>
      </w:r>
    </w:p>
    <w:p w14:paraId="0CD82938" w14:textId="77777777" w:rsidR="003067DD" w:rsidRPr="001B5E77" w:rsidRDefault="003067DD" w:rsidP="00787A80">
      <w:pPr>
        <w:pStyle w:val="bullets-one"/>
        <w:tabs>
          <w:tab w:val="clear" w:pos="3967"/>
        </w:tabs>
      </w:pPr>
      <w:r>
        <w:t>Posting of aggregated data</w:t>
      </w:r>
    </w:p>
    <w:p w14:paraId="5BB1FE04" w14:textId="77777777" w:rsidR="003067DD" w:rsidRPr="001B5E77" w:rsidRDefault="003067DD" w:rsidP="00787A80">
      <w:pPr>
        <w:pStyle w:val="bullets-one"/>
        <w:tabs>
          <w:tab w:val="clear" w:pos="3967"/>
        </w:tabs>
      </w:pPr>
      <w:r>
        <w:t>Storage</w:t>
      </w:r>
    </w:p>
    <w:p w14:paraId="566AD3E4" w14:textId="77777777" w:rsidR="003067DD" w:rsidRPr="001B5E77" w:rsidRDefault="003067DD" w:rsidP="00655601">
      <w:r w:rsidRPr="001B5E77">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The ETS OTI verifies that these standards are followed throughout ETS. This verification is conducted, in part, by periodic on-site security audits of departments, with follow-up reports containing recommendations for improvement.</w:t>
      </w:r>
    </w:p>
    <w:p w14:paraId="1841F371" w14:textId="3A7609DF" w:rsidR="00565D2F" w:rsidRDefault="00565D2F" w:rsidP="00787A80">
      <w:pPr>
        <w:pStyle w:val="Heading4"/>
        <w:rPr>
          <w:webHidden/>
        </w:rPr>
      </w:pPr>
      <w:bookmarkStart w:id="684" w:name="_Toc136514912"/>
      <w:bookmarkEnd w:id="683"/>
      <w:r w:rsidRPr="001A3E9E">
        <w:t>Security and Test Administration Incident Reporting System Process</w:t>
      </w:r>
      <w:bookmarkEnd w:id="684"/>
    </w:p>
    <w:p w14:paraId="41450470" w14:textId="1505E406" w:rsidR="00F53F9B" w:rsidRPr="001B5E77" w:rsidRDefault="00F53F9B" w:rsidP="00655601">
      <w:bookmarkStart w:id="685" w:name="_Hlk129334787"/>
      <w:r>
        <w:t xml:space="preserve">Test security incidents, such as improprieties, irregularities, and breaches, are prohibited behaviors that give a student an unfair advantage or compromise the secure administration of the tests, which, in turn, compromise the reliability and validity of test results (CDE, </w:t>
      </w:r>
      <w:r w:rsidRPr="001C14A8">
        <w:t>2022</w:t>
      </w:r>
      <w:r w:rsidR="00E640A8">
        <w:t>b</w:t>
      </w:r>
      <w:r>
        <w:t>). Whether intentional or unintentional, failure by staff or students to comply with security rules constitutes a test security incident. Test security incidents have impacts on scoring and affect students’ performance on the test.</w:t>
      </w:r>
    </w:p>
    <w:p w14:paraId="0FC80FA3" w14:textId="47B39DD3" w:rsidR="00F53F9B" w:rsidRPr="001B5E77" w:rsidRDefault="00F53F9B" w:rsidP="00655601">
      <w:r w:rsidRPr="001B5E77">
        <w:t xml:space="preserve">LEA </w:t>
      </w:r>
      <w:r w:rsidR="001C2689">
        <w:t>CAASPP</w:t>
      </w:r>
      <w:r w:rsidRPr="001B5E77">
        <w:t xml:space="preserve"> coordinators and </w:t>
      </w:r>
      <w:r w:rsidRPr="006242BE">
        <w:t>CAASPP test site coordinators</w:t>
      </w:r>
      <w:r w:rsidRPr="001B5E77">
        <w:t xml:space="preserve"> ensured that all test security and summative administration incidents were 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090C969E" w14:textId="05826DE5" w:rsidR="00F53F9B" w:rsidRPr="001B5E77" w:rsidRDefault="00F53F9B" w:rsidP="00655601">
      <w:r w:rsidRPr="001B5E77">
        <w:t xml:space="preserve">After a case was submitted, an email containing a case number and next steps was sent to the submitter (and to the LEA </w:t>
      </w:r>
      <w:r w:rsidR="001C2689">
        <w:t>CAASPP</w:t>
      </w:r>
      <w:r w:rsidRPr="001B5E77">
        <w:t xml:space="preserve"> coordinator, if the </w:t>
      </w:r>
      <w:r>
        <w:t>case</w:t>
      </w:r>
      <w:r w:rsidRPr="001B5E77">
        <w:t xml:space="preserve"> was submitted by the </w:t>
      </w:r>
      <w:bookmarkStart w:id="686" w:name="_Hlk65051832"/>
      <w:r w:rsidR="00AD2092" w:rsidRPr="00AD2092">
        <w:t>CAASPP test site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1C2689">
        <w:t>CAASPP</w:t>
      </w:r>
      <w:r w:rsidRPr="001B5E77">
        <w:t xml:space="preserve"> coordinator, the CDE, and </w:t>
      </w:r>
      <w:r>
        <w:t>the LEA Outreach Administrator</w:t>
      </w:r>
      <w:r w:rsidRPr="001B5E77">
        <w:t xml:space="preserve"> with the opportunity to interact and communicate regarding the STAIRS process (CDE, 202</w:t>
      </w:r>
      <w:r>
        <w:t>2</w:t>
      </w:r>
      <w:r w:rsidR="002F11E6">
        <w:t>b</w:t>
      </w:r>
      <w:r w:rsidRPr="001B5E77">
        <w:t>).</w:t>
      </w:r>
    </w:p>
    <w:bookmarkEnd w:id="686"/>
    <w:p w14:paraId="42FAD9EE" w14:textId="77777777" w:rsidR="00F53F9B" w:rsidRPr="001B5E77" w:rsidRDefault="00F53F9B" w:rsidP="00655601">
      <w:pPr>
        <w:keepNext/>
        <w:keepLines/>
      </w:pPr>
      <w:r w:rsidRPr="001B5E77">
        <w:t>Prior to the assessment administration, ETS and the CDE agreed that the following types of STAIRS cases would also be forwarded to the CDE:</w:t>
      </w:r>
    </w:p>
    <w:p w14:paraId="2C875195" w14:textId="77777777" w:rsidR="00F53F9B" w:rsidRPr="001B5E77" w:rsidRDefault="00F53F9B" w:rsidP="00787A80">
      <w:pPr>
        <w:pStyle w:val="bullets-one"/>
        <w:tabs>
          <w:tab w:val="clear" w:pos="3967"/>
        </w:tabs>
      </w:pPr>
      <w:r>
        <w:t>Student cheating or accessing unauthorized devices</w:t>
      </w:r>
    </w:p>
    <w:p w14:paraId="5E519DF7" w14:textId="77777777" w:rsidR="00F53F9B" w:rsidRPr="001B5E77" w:rsidRDefault="00F53F9B" w:rsidP="00787A80">
      <w:pPr>
        <w:pStyle w:val="bullets-one"/>
        <w:keepNext/>
        <w:keepLines/>
        <w:tabs>
          <w:tab w:val="clear" w:pos="3967"/>
        </w:tabs>
      </w:pPr>
      <w:r>
        <w:t>Security breach (where a student exposed secure materials)</w:t>
      </w:r>
    </w:p>
    <w:p w14:paraId="7C25E897" w14:textId="77777777" w:rsidR="00F53F9B" w:rsidRPr="001B5E77" w:rsidRDefault="00F53F9B" w:rsidP="00787A80">
      <w:pPr>
        <w:pStyle w:val="bullets-one"/>
        <w:tabs>
          <w:tab w:val="clear" w:pos="3967"/>
        </w:tabs>
      </w:pPr>
      <w:r>
        <w:t>Student unable to review previous answers (i.e., 20-minute pause rule)</w:t>
      </w:r>
    </w:p>
    <w:p w14:paraId="5558DD38" w14:textId="65A6B64E" w:rsidR="00F53F9B" w:rsidRPr="00AA3F8F" w:rsidRDefault="00F53F9B" w:rsidP="00655601">
      <w:pPr>
        <w:keepNext/>
      </w:pPr>
      <w:bookmarkStart w:id="687" w:name="_Hlk64971729"/>
      <w:r w:rsidRPr="001B5E77">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2</w:t>
      </w:r>
      <w:r w:rsidR="00E640A8">
        <w:t>b</w:t>
      </w:r>
      <w:r w:rsidRPr="001B5E77">
        <w:t>).</w:t>
      </w:r>
    </w:p>
    <w:p w14:paraId="4D2B8AA1" w14:textId="608F5DC7" w:rsidR="00F53F9B" w:rsidRPr="00BF494B" w:rsidRDefault="00F53F9B" w:rsidP="00655601">
      <w:pPr>
        <w:keepNext/>
      </w:pPr>
      <w:r w:rsidRPr="00B16D5F">
        <w:t xml:space="preserve">Types of </w:t>
      </w:r>
      <w:r>
        <w:t>A</w:t>
      </w:r>
      <w:r w:rsidRPr="00B16D5F">
        <w:t xml:space="preserve">ppeals available during the </w:t>
      </w:r>
      <w:r w:rsidR="00D17FE2" w:rsidRPr="00D71FA0">
        <w:t>2021–2</w:t>
      </w:r>
      <w:r w:rsidR="00D17FE2">
        <w:t>2</w:t>
      </w:r>
      <w:r w:rsidRPr="00B16D5F">
        <w:t xml:space="preserve"> </w:t>
      </w:r>
      <w:r w:rsidR="001C2689">
        <w:t>CAASPP</w:t>
      </w:r>
      <w:r w:rsidRPr="00B16D5F">
        <w:t xml:space="preserve"> administration are described in</w:t>
      </w:r>
      <w:r>
        <w:t xml:space="preserve"> </w:t>
      </w:r>
      <w:r w:rsidRPr="00284A56">
        <w:rPr>
          <w:rStyle w:val="Cross-ReferenceChar"/>
        </w:rPr>
        <w:fldChar w:fldCharType="begin"/>
      </w:r>
      <w:r w:rsidRPr="00284A56">
        <w:rPr>
          <w:rStyle w:val="Cross-ReferenceChar"/>
        </w:rPr>
        <w:instrText xml:space="preserve"> REF  _Ref121213167 \* Lower \h  \* MERGEFORMAT </w:instrText>
      </w:r>
      <w:r w:rsidRPr="00284A56">
        <w:rPr>
          <w:rStyle w:val="Cross-ReferenceChar"/>
        </w:rPr>
      </w:r>
      <w:r w:rsidRPr="00284A56">
        <w:rPr>
          <w:rStyle w:val="Cross-ReferenceChar"/>
        </w:rPr>
        <w:fldChar w:fldCharType="separate"/>
      </w:r>
      <w:r w:rsidR="00DD52D2" w:rsidRPr="00DD52D2">
        <w:rPr>
          <w:rStyle w:val="Cross-ReferenceChar"/>
        </w:rPr>
        <w:t>table 5.2</w:t>
      </w:r>
      <w:r w:rsidRPr="00284A56">
        <w:rPr>
          <w:rStyle w:val="Cross-ReferenceChar"/>
        </w:rPr>
        <w:fldChar w:fldCharType="end"/>
      </w:r>
      <w:r w:rsidRPr="00BF494B">
        <w:t>.</w:t>
      </w:r>
    </w:p>
    <w:p w14:paraId="1A7221CD" w14:textId="77777777" w:rsidR="00F53F9B" w:rsidRDefault="00F53F9B" w:rsidP="00655601">
      <w:pPr>
        <w:pStyle w:val="Caption"/>
      </w:pPr>
      <w:bookmarkStart w:id="688" w:name="_Ref121213167"/>
      <w:bookmarkStart w:id="689" w:name="_Toc136523377"/>
      <w:r>
        <w:t xml:space="preserve">Table </w:t>
      </w:r>
      <w:r>
        <w:fldChar w:fldCharType="begin"/>
      </w:r>
      <w:r>
        <w:instrText>STYLEREF 2 \s</w:instrText>
      </w:r>
      <w:r>
        <w:fldChar w:fldCharType="separate"/>
      </w:r>
      <w:r>
        <w:rPr>
          <w:noProof/>
        </w:rPr>
        <w:t>5</w:t>
      </w:r>
      <w:r>
        <w:fldChar w:fldCharType="end"/>
      </w:r>
      <w:r>
        <w:t>.</w:t>
      </w:r>
      <w:r>
        <w:fldChar w:fldCharType="begin"/>
      </w:r>
      <w:r>
        <w:instrText>SEQ Table \* ARABIC \s 2</w:instrText>
      </w:r>
      <w:r>
        <w:fldChar w:fldCharType="separate"/>
      </w:r>
      <w:r>
        <w:rPr>
          <w:noProof/>
        </w:rPr>
        <w:t>2</w:t>
      </w:r>
      <w:r>
        <w:fldChar w:fldCharType="end"/>
      </w:r>
      <w:bookmarkEnd w:id="688"/>
      <w:r w:rsidRPr="001B5E77">
        <w:t xml:space="preserve">  Types of Appeals</w:t>
      </w:r>
      <w:bookmarkEnd w:id="689"/>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F53F9B" w:rsidRPr="00D714F7" w14:paraId="3A88480B" w14:textId="77777777">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27876AC0" w14:textId="77777777" w:rsidR="00F53F9B" w:rsidRPr="00D714F7" w:rsidRDefault="00F53F9B" w:rsidP="00655601">
            <w:pPr>
              <w:pStyle w:val="TableHead"/>
              <w:keepNext/>
              <w:keepLines/>
              <w:rPr>
                <w:b/>
                <w:bCs w:val="0"/>
                <w:noProof w:val="0"/>
              </w:rPr>
            </w:pPr>
            <w:r w:rsidRPr="00D714F7">
              <w:rPr>
                <w:b/>
                <w:bCs w:val="0"/>
                <w:noProof w:val="0"/>
              </w:rPr>
              <w:t>Type of Appeal</w:t>
            </w:r>
          </w:p>
        </w:tc>
        <w:tc>
          <w:tcPr>
            <w:tcW w:w="7344" w:type="dxa"/>
            <w:tcBorders>
              <w:left w:val="single" w:sz="4" w:space="0" w:color="auto"/>
            </w:tcBorders>
          </w:tcPr>
          <w:p w14:paraId="111700D9" w14:textId="77777777" w:rsidR="00F53F9B" w:rsidRPr="00D714F7" w:rsidRDefault="00F53F9B" w:rsidP="00655601">
            <w:pPr>
              <w:pStyle w:val="TableHead"/>
              <w:keepNext/>
              <w:keepLines/>
              <w:rPr>
                <w:b/>
                <w:bCs w:val="0"/>
                <w:noProof w:val="0"/>
              </w:rPr>
            </w:pPr>
            <w:r w:rsidRPr="00D714F7">
              <w:rPr>
                <w:b/>
                <w:bCs w:val="0"/>
                <w:noProof w:val="0"/>
              </w:rPr>
              <w:t>Description</w:t>
            </w:r>
          </w:p>
        </w:tc>
      </w:tr>
      <w:tr w:rsidR="00F53F9B" w:rsidRPr="00D714F7" w14:paraId="388AD7BA" w14:textId="77777777">
        <w:tc>
          <w:tcPr>
            <w:tcW w:w="2880" w:type="dxa"/>
          </w:tcPr>
          <w:p w14:paraId="1940A537" w14:textId="77777777" w:rsidR="00F53F9B" w:rsidRPr="00D714F7" w:rsidRDefault="00F53F9B" w:rsidP="00655601">
            <w:pPr>
              <w:pStyle w:val="TableText0"/>
              <w:keepNext/>
              <w:keepLines/>
              <w:rPr>
                <w:szCs w:val="24"/>
              </w:rPr>
            </w:pPr>
            <w:r w:rsidRPr="00D714F7">
              <w:rPr>
                <w:szCs w:val="24"/>
              </w:rPr>
              <w:t>Reset</w:t>
            </w:r>
          </w:p>
        </w:tc>
        <w:tc>
          <w:tcPr>
            <w:tcW w:w="7344" w:type="dxa"/>
          </w:tcPr>
          <w:p w14:paraId="600EF2F0" w14:textId="77777777" w:rsidR="00F53F9B" w:rsidRPr="00D714F7" w:rsidRDefault="00F53F9B" w:rsidP="00655601">
            <w:pPr>
              <w:pStyle w:val="TableText0"/>
              <w:keepNext/>
              <w:keepLines/>
              <w:rPr>
                <w:szCs w:val="24"/>
              </w:rPr>
            </w:pPr>
            <w:r w:rsidRPr="0B6A7DF7">
              <w:rPr>
                <w:szCs w:val="24"/>
              </w:rPr>
              <w:t>Resetting a student’s assessment removed that assessment from the system and enabled the student to start a new assessment from the beginning.</w:t>
            </w:r>
          </w:p>
        </w:tc>
      </w:tr>
      <w:tr w:rsidR="00F53F9B" w:rsidRPr="00D714F7" w14:paraId="3CF15866" w14:textId="77777777">
        <w:tc>
          <w:tcPr>
            <w:tcW w:w="2880" w:type="dxa"/>
          </w:tcPr>
          <w:p w14:paraId="4182BBAF" w14:textId="7B8215F2" w:rsidR="00F53F9B" w:rsidRPr="00D714F7" w:rsidRDefault="00F53F9B" w:rsidP="00655601">
            <w:pPr>
              <w:pStyle w:val="TableText0"/>
              <w:rPr>
                <w:szCs w:val="24"/>
              </w:rPr>
            </w:pPr>
            <w:r w:rsidRPr="08973CD3">
              <w:rPr>
                <w:szCs w:val="24"/>
              </w:rPr>
              <w:t>Invalidate</w:t>
            </w:r>
          </w:p>
        </w:tc>
        <w:tc>
          <w:tcPr>
            <w:tcW w:w="7344" w:type="dxa"/>
          </w:tcPr>
          <w:p w14:paraId="4F66FC7E" w14:textId="77777777" w:rsidR="00F53F9B" w:rsidRPr="00D714F7" w:rsidRDefault="00F53F9B" w:rsidP="00655601">
            <w:pPr>
              <w:pStyle w:val="TableText0"/>
              <w:rPr>
                <w:szCs w:val="24"/>
              </w:rPr>
            </w:pPr>
            <w:r w:rsidRPr="69F42387">
              <w:rPr>
                <w:szCs w:val="24"/>
              </w:rPr>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F53F9B" w:rsidRPr="00D714F7" w14:paraId="4C037716" w14:textId="77777777">
        <w:tc>
          <w:tcPr>
            <w:tcW w:w="2880" w:type="dxa"/>
          </w:tcPr>
          <w:p w14:paraId="11D906BE" w14:textId="77777777" w:rsidR="00F53F9B" w:rsidRPr="00D714F7" w:rsidRDefault="00F53F9B" w:rsidP="00655601">
            <w:pPr>
              <w:pStyle w:val="TableText0"/>
              <w:rPr>
                <w:szCs w:val="24"/>
              </w:rPr>
            </w:pPr>
            <w:r w:rsidRPr="00D714F7">
              <w:rPr>
                <w:szCs w:val="24"/>
              </w:rPr>
              <w:t>Re-open</w:t>
            </w:r>
          </w:p>
        </w:tc>
        <w:tc>
          <w:tcPr>
            <w:tcW w:w="7344" w:type="dxa"/>
          </w:tcPr>
          <w:p w14:paraId="4DE457A7" w14:textId="77777777" w:rsidR="00F53F9B" w:rsidRPr="00D714F7" w:rsidRDefault="00F53F9B" w:rsidP="00655601">
            <w:pPr>
              <w:pStyle w:val="TableText0"/>
              <w:rPr>
                <w:szCs w:val="24"/>
              </w:rPr>
            </w:pPr>
            <w:r w:rsidRPr="00D714F7">
              <w:rPr>
                <w:szCs w:val="24"/>
              </w:rPr>
              <w:t>Reopening a</w:t>
            </w:r>
            <w:r>
              <w:rPr>
                <w:szCs w:val="24"/>
              </w:rPr>
              <w:t>n</w:t>
            </w:r>
            <w:r w:rsidRPr="00D714F7">
              <w:rPr>
                <w:szCs w:val="24"/>
              </w:rPr>
              <w:t xml:space="preserve"> assessment allowed a student to access an assessment that had already been submitted or had expired.</w:t>
            </w:r>
          </w:p>
        </w:tc>
      </w:tr>
      <w:tr w:rsidR="00F53F9B" w:rsidRPr="00D714F7" w14:paraId="2C4BB92D" w14:textId="77777777">
        <w:tc>
          <w:tcPr>
            <w:tcW w:w="2880" w:type="dxa"/>
          </w:tcPr>
          <w:p w14:paraId="3BFC6387" w14:textId="77777777" w:rsidR="00F53F9B" w:rsidRPr="00D714F7" w:rsidRDefault="00F53F9B" w:rsidP="00655601">
            <w:pPr>
              <w:pStyle w:val="TableText0"/>
              <w:rPr>
                <w:szCs w:val="24"/>
              </w:rPr>
            </w:pPr>
            <w:r w:rsidRPr="00D714F7">
              <w:rPr>
                <w:szCs w:val="24"/>
              </w:rPr>
              <w:t>Restore</w:t>
            </w:r>
          </w:p>
        </w:tc>
        <w:tc>
          <w:tcPr>
            <w:tcW w:w="7344" w:type="dxa"/>
          </w:tcPr>
          <w:p w14:paraId="5C831865" w14:textId="77777777" w:rsidR="00F53F9B" w:rsidRPr="00D714F7" w:rsidRDefault="00F53F9B" w:rsidP="00655601">
            <w:pPr>
              <w:pStyle w:val="TableText0"/>
              <w:rPr>
                <w:szCs w:val="24"/>
              </w:rPr>
            </w:pPr>
            <w:r w:rsidRPr="00D714F7">
              <w:rPr>
                <w:szCs w:val="24"/>
              </w:rPr>
              <w:t>Restoring a</w:t>
            </w:r>
            <w:r>
              <w:rPr>
                <w:szCs w:val="24"/>
              </w:rPr>
              <w:t>n</w:t>
            </w:r>
            <w:r w:rsidRPr="00D714F7">
              <w:rPr>
                <w:szCs w:val="24"/>
              </w:rPr>
              <w:t xml:space="preserve"> assessment returned an assessment from the Reset status to its prior status. This action could be performed only on tests that were reset previously.</w:t>
            </w:r>
          </w:p>
        </w:tc>
      </w:tr>
      <w:tr w:rsidR="00F53F9B" w:rsidRPr="00D714F7" w14:paraId="6FBC727A" w14:textId="77777777">
        <w:tc>
          <w:tcPr>
            <w:tcW w:w="2880" w:type="dxa"/>
          </w:tcPr>
          <w:p w14:paraId="700BCF0F" w14:textId="77777777" w:rsidR="00F53F9B" w:rsidRPr="00D714F7" w:rsidRDefault="00F53F9B" w:rsidP="00655601">
            <w:pPr>
              <w:pStyle w:val="TableText0"/>
              <w:rPr>
                <w:b/>
                <w:szCs w:val="24"/>
              </w:rPr>
            </w:pPr>
            <w:r w:rsidRPr="00D714F7">
              <w:rPr>
                <w:szCs w:val="24"/>
              </w:rPr>
              <w:t>Grace Period Extension</w:t>
            </w:r>
          </w:p>
        </w:tc>
        <w:tc>
          <w:tcPr>
            <w:tcW w:w="7344" w:type="dxa"/>
          </w:tcPr>
          <w:p w14:paraId="101358E1" w14:textId="29F9F0D9" w:rsidR="00F53F9B" w:rsidRPr="00D714F7" w:rsidRDefault="00F53F9B" w:rsidP="00655601">
            <w:pPr>
              <w:pStyle w:val="TableText0"/>
              <w:rPr>
                <w:szCs w:val="24"/>
              </w:rPr>
            </w:pPr>
            <w:r w:rsidRPr="00D714F7">
              <w:rPr>
                <w:spacing w:val="-2"/>
                <w:szCs w:val="24"/>
              </w:rPr>
              <w:t xml:space="preserve">Permitting a grace period extension allowed the student to review previously answered questions upon logging back on to the assessment after expiration of the pause rule. Note that for </w:t>
            </w:r>
            <w:r w:rsidRPr="00D714F7">
              <w:rPr>
                <w:szCs w:val="24"/>
              </w:rPr>
              <w:t>a performance task, having the test administrator open a new testing session may be all that was needed to continue testing.</w:t>
            </w:r>
          </w:p>
          <w:p w14:paraId="51456EE7" w14:textId="146587B0" w:rsidR="00F53F9B" w:rsidRPr="00D714F7" w:rsidRDefault="00F53F9B" w:rsidP="00655601">
            <w:pPr>
              <w:pStyle w:val="TableText0"/>
              <w:spacing w:before="120"/>
              <w:rPr>
                <w:szCs w:val="24"/>
              </w:rPr>
            </w:pPr>
            <w:r w:rsidRPr="00D714F7">
              <w:rPr>
                <w:szCs w:val="24"/>
              </w:rPr>
              <w:t xml:space="preserve">A grace period extension was granted only in cases where there was a disruption </w:t>
            </w:r>
            <w:r w:rsidRPr="00AB2DC6">
              <w:rPr>
                <w:szCs w:val="24"/>
              </w:rPr>
              <w:t xml:space="preserve">to a test session, such as a technical difficulty, fire drill, schoolwide power outage, earthquake, or other act beyond the control of the test </w:t>
            </w:r>
            <w:r w:rsidR="00AD2092" w:rsidRPr="00AD2092">
              <w:t>administrator</w:t>
            </w:r>
            <w:r w:rsidRPr="00AB2DC6">
              <w:rPr>
                <w:szCs w:val="24"/>
              </w:rPr>
              <w:t>.</w:t>
            </w:r>
          </w:p>
        </w:tc>
      </w:tr>
    </w:tbl>
    <w:bookmarkEnd w:id="685"/>
    <w:bookmarkEnd w:id="687"/>
    <w:p w14:paraId="3E63D634" w14:textId="7A0907E5" w:rsidR="003D42E0" w:rsidRDefault="003D42E0" w:rsidP="00787A80">
      <w:pPr>
        <w:pStyle w:val="Heading5"/>
      </w:pPr>
      <w:r>
        <w:t>Impropriety</w:t>
      </w:r>
    </w:p>
    <w:p w14:paraId="61DD7129" w14:textId="01574333" w:rsidR="00D6111F" w:rsidRPr="001B5E77" w:rsidRDefault="00D6111F" w:rsidP="00655601">
      <w:bookmarkStart w:id="690" w:name="_Hlk129334817"/>
      <w:r>
        <w:t xml:space="preserve">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w:t>
      </w:r>
      <w:r w:rsidR="00FA1744">
        <w:t>CAASPP</w:t>
      </w:r>
      <w:r>
        <w:t xml:space="preserve"> coordinator and </w:t>
      </w:r>
      <w:r w:rsidR="00AD2092" w:rsidRPr="00AD2092">
        <w:t>CAASPP test site coordinator</w:t>
      </w:r>
      <w:r>
        <w:t xml:space="preserve"> immediately. The coordinator must report the incident within 24 hours, using the STAIRS/Appeals process in TOMS.</w:t>
      </w:r>
    </w:p>
    <w:bookmarkEnd w:id="690"/>
    <w:p w14:paraId="4CA46A17" w14:textId="5E8124B5" w:rsidR="003D42E0" w:rsidRDefault="003D42E0" w:rsidP="00787A80">
      <w:pPr>
        <w:pStyle w:val="Heading5"/>
      </w:pPr>
      <w:r>
        <w:t>Irregularity</w:t>
      </w:r>
    </w:p>
    <w:p w14:paraId="355CDDA4" w14:textId="60547C7F" w:rsidR="007D3050" w:rsidRPr="001B5E77" w:rsidRDefault="007D3050" w:rsidP="00655601">
      <w:bookmarkStart w:id="691" w:name="_Hlk129334839"/>
      <w:r w:rsidRPr="001B5E77">
        <w:t xml:space="preserve">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using the STAIRS/Appeals process in TOMS. An irregularity must be reported to the LEA </w:t>
      </w:r>
      <w:r w:rsidR="00FA1744">
        <w:t>CAASPP</w:t>
      </w:r>
      <w:r w:rsidRPr="001B5E77">
        <w:t xml:space="preserve"> coordinator and </w:t>
      </w:r>
      <w:r w:rsidR="00AD2092" w:rsidRPr="00AD2092">
        <w:t>CAASPP test site coordinator</w:t>
      </w:r>
      <w:r w:rsidRPr="001B5E77">
        <w:t xml:space="preserve"> immediately. The coordinator must report the irregularity within 24 hours, using the online STAIRS</w:t>
      </w:r>
      <w:r w:rsidRPr="001B5E77">
        <w:rPr>
          <w:iCs/>
        </w:rPr>
        <w:t>/Appeals process in TOMS</w:t>
      </w:r>
      <w:r w:rsidRPr="001B5E77">
        <w:t>.</w:t>
      </w:r>
    </w:p>
    <w:bookmarkEnd w:id="691"/>
    <w:p w14:paraId="6C1B31CA" w14:textId="38CE4F14" w:rsidR="003D42E0" w:rsidRDefault="003D42E0" w:rsidP="00787A80">
      <w:pPr>
        <w:pStyle w:val="Heading5"/>
      </w:pPr>
      <w:r>
        <w:t>Breach</w:t>
      </w:r>
    </w:p>
    <w:p w14:paraId="117AB909" w14:textId="04F87A97" w:rsidR="00E47820" w:rsidRPr="00D968B9" w:rsidRDefault="00E47820" w:rsidP="00655601">
      <w:pPr>
        <w:keepLines/>
        <w:rPr>
          <w:color w:val="000000" w:themeColor="text1"/>
        </w:rPr>
      </w:pPr>
      <w:bookmarkStart w:id="692" w:name="_Hlk129334905"/>
      <w:r w:rsidRPr="001B5E77">
        <w:t>A testing breach is an event that poses a threat to the validity of the test. Breaches require immediate attention</w:t>
      </w:r>
      <w:r w:rsidRPr="00D968B9">
        <w:t>; a breach that was due to social media exposure on the part of a student or adult or due to media coverage of an administration was to be</w:t>
      </w:r>
      <w:r w:rsidRPr="001B5E77">
        <w:t xml:space="preserve"> </w:t>
      </w:r>
      <w:r w:rsidRPr="00D968B9">
        <w:t>escalated</w:t>
      </w:r>
      <w:r w:rsidRPr="001B5E77">
        <w:t xml:space="preserve"> to CalTAC via telephone. Following the call, the </w:t>
      </w:r>
      <w:r w:rsidR="00AD2092" w:rsidRPr="00AD2092">
        <w:t>CAASPP test site coordinator</w:t>
      </w:r>
      <w:r w:rsidRPr="001B5E77">
        <w:t xml:space="preserve"> or LEA </w:t>
      </w:r>
      <w:r w:rsidR="00FA1744">
        <w:t>CAASPP</w:t>
      </w:r>
      <w:r w:rsidRPr="001B5E77">
        <w:t xml:space="preserve"> coordinator must report the incident using the online STAIRS/Appeals process in TOMS within 24 hours</w:t>
      </w:r>
      <w:r w:rsidRPr="001B5E77">
        <w:rPr>
          <w:color w:val="000000" w:themeColor="text1"/>
        </w:rPr>
        <w:t xml:space="preserve">. </w:t>
      </w:r>
      <w:r w:rsidRPr="00D968B9">
        <w:t>All other breaches were to be entered into STAIRS directly.</w:t>
      </w:r>
    </w:p>
    <w:p w14:paraId="2C19378E" w14:textId="77777777" w:rsidR="00E47820" w:rsidRPr="001B5E77" w:rsidRDefault="00E47820" w:rsidP="00655601">
      <w:pPr>
        <w:keepLines/>
      </w:pPr>
      <w:r w:rsidRPr="001B5E77">
        <w:t xml:space="preserve">Examples may include such situations as a release of secure materials or a security or system risk. These circumstances have external implications for the CDE and may result in a decision to remove the test item(s) from the available secure </w:t>
      </w:r>
      <w:r>
        <w:t xml:space="preserve">item </w:t>
      </w:r>
      <w:r w:rsidRPr="001B5E77">
        <w:t>bank.</w:t>
      </w:r>
    </w:p>
    <w:p w14:paraId="3524EF99" w14:textId="5DA428BC" w:rsidR="00565D2F" w:rsidRDefault="00565D2F" w:rsidP="00787A80">
      <w:pPr>
        <w:pStyle w:val="Heading4"/>
        <w:rPr>
          <w:webHidden/>
        </w:rPr>
      </w:pPr>
      <w:bookmarkStart w:id="693" w:name="_Toc136514913"/>
      <w:bookmarkEnd w:id="692"/>
      <w:r w:rsidRPr="001A3E9E">
        <w:t>Appeals</w:t>
      </w:r>
      <w:bookmarkEnd w:id="693"/>
    </w:p>
    <w:p w14:paraId="4CD7324A" w14:textId="1E0492CC" w:rsidR="00FE768E" w:rsidRPr="00D71FA0" w:rsidRDefault="00FE768E" w:rsidP="00655601">
      <w:r w:rsidRPr="00D71FA0">
        <w:t xml:space="preserve">For test security incidents reported in STAIRS that resulted in a need to invalidate, restore, or provide a grace period extension for individual computer-based student assessments, the request had to be approved by the CDE. Requests to reset and reopen assessments were processed by </w:t>
      </w:r>
      <w:r w:rsidR="00510DD4">
        <w:t>an LEA Outreach Administrator</w:t>
      </w:r>
      <w:r w:rsidRPr="00D71FA0">
        <w:t>.</w:t>
      </w:r>
    </w:p>
    <w:p w14:paraId="0DE43A25" w14:textId="7A773750" w:rsidR="00F735FF" w:rsidRDefault="00FE768E" w:rsidP="00655601">
      <w:r w:rsidRPr="00D71FA0">
        <w:t>In most instances, an Appeal was submitted to address a test security breach or irregularity. The LEA CAASPP coordinator or CAASPP test site coordinator submitted Appeals in TOMS. All submitted Appeals were available for retrieval and review</w:t>
      </w:r>
      <w:r w:rsidR="00E640A8">
        <w:t>ed</w:t>
      </w:r>
      <w:r w:rsidRPr="00D71FA0">
        <w:t xml:space="preserve"> by </w:t>
      </w:r>
      <w:r w:rsidR="00510DD4">
        <w:t>LEA and site coordinators</w:t>
      </w:r>
      <w:r w:rsidRPr="00D71FA0">
        <w:t xml:space="preserve"> within a given organization. An Appeal could be requested only by the LEA CAASPP coordinator or CAASPP test site coordinator if prompted while filing a STAIRS case in TOMS (CDE, 202</w:t>
      </w:r>
      <w:r w:rsidR="00B46F9A">
        <w:t>2</w:t>
      </w:r>
      <w:r w:rsidR="0052360A">
        <w:t>b</w:t>
      </w:r>
      <w:r w:rsidRPr="00D71FA0">
        <w:t xml:space="preserve">). </w:t>
      </w:r>
      <w:r w:rsidR="00CD1970">
        <w:t xml:space="preserve">Types of Appeals available during the 2021–22 administration </w:t>
      </w:r>
      <w:proofErr w:type="gramStart"/>
      <w:r w:rsidR="00CD1970">
        <w:t>are</w:t>
      </w:r>
      <w:proofErr w:type="gramEnd"/>
      <w:r w:rsidR="00CD1970">
        <w:t xml:space="preserve"> described in</w:t>
      </w:r>
      <w:r w:rsidR="00CD1970" w:rsidRPr="003D5D91">
        <w:t xml:space="preserve"> </w:t>
      </w:r>
      <w:r w:rsidR="00CD1970" w:rsidRPr="00CD1970">
        <w:rPr>
          <w:rStyle w:val="Cross-ReferenceChar"/>
        </w:rPr>
        <w:fldChar w:fldCharType="begin"/>
      </w:r>
      <w:r w:rsidR="00CD1970" w:rsidRPr="00CD1970">
        <w:rPr>
          <w:rStyle w:val="Cross-ReferenceChar"/>
        </w:rPr>
        <w:instrText xml:space="preserve"> REF  _Ref121213167 \* Lower \h </w:instrText>
      </w:r>
      <w:r w:rsidR="00CD1970">
        <w:rPr>
          <w:rStyle w:val="Cross-ReferenceChar"/>
        </w:rPr>
        <w:instrText xml:space="preserve"> \* MERGEFORMAT </w:instrText>
      </w:r>
      <w:r w:rsidR="00CD1970" w:rsidRPr="00CD1970">
        <w:rPr>
          <w:rStyle w:val="Cross-ReferenceChar"/>
        </w:rPr>
      </w:r>
      <w:r w:rsidR="00CD1970" w:rsidRPr="00CD1970">
        <w:rPr>
          <w:rStyle w:val="Cross-ReferenceChar"/>
        </w:rPr>
        <w:fldChar w:fldCharType="separate"/>
      </w:r>
      <w:r w:rsidR="00DD52D2" w:rsidRPr="00DD52D2">
        <w:rPr>
          <w:rStyle w:val="Cross-ReferenceChar"/>
        </w:rPr>
        <w:t>table 5.2</w:t>
      </w:r>
      <w:r w:rsidR="00CD1970" w:rsidRPr="00CD1970">
        <w:rPr>
          <w:rStyle w:val="Cross-ReferenceChar"/>
        </w:rPr>
        <w:fldChar w:fldCharType="end"/>
      </w:r>
      <w:r w:rsidR="00CD1970">
        <w:t>.</w:t>
      </w:r>
      <w:bookmarkStart w:id="694" w:name="_Ref117674847"/>
    </w:p>
    <w:p w14:paraId="74C637BE" w14:textId="24B1848D" w:rsidR="0072385A" w:rsidRDefault="007D5221" w:rsidP="00655601">
      <w:r w:rsidRPr="007D5221">
        <w:rPr>
          <w:rStyle w:val="Cross-Reference"/>
        </w:rPr>
        <w:fldChar w:fldCharType="begin"/>
      </w:r>
      <w:r w:rsidRPr="007D5221">
        <w:rPr>
          <w:rStyle w:val="Cross-Reference"/>
        </w:rPr>
        <w:instrText xml:space="preserve"> REF _Ref120887075 \h </w:instrText>
      </w:r>
      <w:r>
        <w:rPr>
          <w:rStyle w:val="Cross-Reference"/>
        </w:rPr>
        <w:instrText xml:space="preserve"> \* MERGEFORMAT </w:instrText>
      </w:r>
      <w:r w:rsidRPr="007D5221">
        <w:rPr>
          <w:rStyle w:val="Cross-Reference"/>
        </w:rPr>
      </w:r>
      <w:r w:rsidRPr="007D5221">
        <w:rPr>
          <w:rStyle w:val="Cross-Reference"/>
        </w:rPr>
        <w:fldChar w:fldCharType="separate"/>
      </w:r>
      <w:r w:rsidR="00DD52D2" w:rsidRPr="00DD52D2">
        <w:rPr>
          <w:rStyle w:val="Cross-Reference"/>
        </w:rPr>
        <w:t>Table 5.3</w:t>
      </w:r>
      <w:r w:rsidRPr="007D5221">
        <w:rPr>
          <w:rStyle w:val="Cross-Reference"/>
        </w:rPr>
        <w:fldChar w:fldCharType="end"/>
      </w:r>
      <w:r>
        <w:t xml:space="preserve"> </w:t>
      </w:r>
      <w:r w:rsidR="0072385A" w:rsidRPr="00D71FA0">
        <w:t>presents the number and types of testing issues submitted in STAIRS</w:t>
      </w:r>
      <w:r w:rsidR="00F735FF" w:rsidRPr="00C2305F" w:rsidDel="002A4487">
        <w:t xml:space="preserve"> in the 202</w:t>
      </w:r>
      <w:r w:rsidR="00F735FF" w:rsidRPr="00C2305F">
        <w:t>1</w:t>
      </w:r>
      <w:r w:rsidR="00F735FF" w:rsidRPr="00C2305F" w:rsidDel="002A4487">
        <w:t>–‍2</w:t>
      </w:r>
      <w:r w:rsidR="00F735FF" w:rsidRPr="00C2305F">
        <w:t>2</w:t>
      </w:r>
      <w:r w:rsidR="00F735FF" w:rsidRPr="00C2305F" w:rsidDel="002A4487">
        <w:t xml:space="preserve"> </w:t>
      </w:r>
      <w:r w:rsidR="00F735FF" w:rsidRPr="00C2305F">
        <w:t>test</w:t>
      </w:r>
      <w:r w:rsidR="00F735FF" w:rsidRPr="00C2305F" w:rsidDel="002A4487">
        <w:t xml:space="preserve"> administration for the </w:t>
      </w:r>
      <w:r w:rsidR="00F735FF">
        <w:t>CAST</w:t>
      </w:r>
      <w:r w:rsidR="00F735FF" w:rsidRPr="00C2305F" w:rsidDel="002A4487">
        <w:t xml:space="preserve"> as well as the number of </w:t>
      </w:r>
      <w:r w:rsidR="00F735FF">
        <w:t xml:space="preserve">individual </w:t>
      </w:r>
      <w:r w:rsidR="00F735FF" w:rsidRPr="00C2305F" w:rsidDel="002A4487">
        <w:t>Statewide Student Identifiers (SSIDs) submitted and approved</w:t>
      </w:r>
      <w:r w:rsidR="0072385A" w:rsidRPr="00D71FA0">
        <w:t xml:space="preserve">. The </w:t>
      </w:r>
      <w:r w:rsidR="0072385A" w:rsidRPr="00D6103E">
        <w:t>most frequently reported incident was expired or accidentally submitted tests</w:t>
      </w:r>
      <w:r w:rsidR="0072385A" w:rsidRPr="00D71FA0">
        <w:t>.</w:t>
      </w:r>
      <w:r w:rsidR="00F735FF" w:rsidRPr="00F735FF">
        <w:t xml:space="preserve"> </w:t>
      </w:r>
      <w:r w:rsidR="00F735FF">
        <w:t xml:space="preserve">The number in the </w:t>
      </w:r>
      <w:r w:rsidR="00F735FF" w:rsidRPr="00F50BD5">
        <w:rPr>
          <w:i/>
          <w:iCs/>
        </w:rPr>
        <w:t>Appeals SSIDs Approved</w:t>
      </w:r>
      <w:r w:rsidR="00F735FF">
        <w:t xml:space="preserve"> column is the number of accepted cases that resulted in an Appeal, which may differ from the number in the </w:t>
      </w:r>
      <w:r w:rsidR="00F735FF">
        <w:rPr>
          <w:i/>
          <w:iCs/>
        </w:rPr>
        <w:t xml:space="preserve">Number of Incidents </w:t>
      </w:r>
      <w:r w:rsidR="00F735FF">
        <w:t>column because of incorrect entry or other factors.</w:t>
      </w:r>
    </w:p>
    <w:p w14:paraId="7AE4B4ED" w14:textId="77777777" w:rsidR="00082F1B" w:rsidRDefault="00082F1B" w:rsidP="00655601">
      <w:pPr>
        <w:pStyle w:val="Caption"/>
        <w:ind w:left="1440" w:right="3647"/>
        <w:sectPr w:rsidR="00082F1B" w:rsidSect="00BF4F98">
          <w:headerReference w:type="first" r:id="rId41"/>
          <w:footerReference w:type="first" r:id="rId42"/>
          <w:pgSz w:w="12240" w:h="15840" w:code="1"/>
          <w:pgMar w:top="1152" w:right="1152" w:bottom="1152" w:left="1152" w:header="576" w:footer="360" w:gutter="0"/>
          <w:cols w:space="720"/>
          <w:titlePg/>
          <w:docGrid w:linePitch="360"/>
        </w:sectPr>
      </w:pPr>
    </w:p>
    <w:p w14:paraId="4B453217" w14:textId="1DFF2042" w:rsidR="00BA5FC8" w:rsidRDefault="00BA5FC8" w:rsidP="006B1D61">
      <w:pPr>
        <w:pStyle w:val="Caption"/>
      </w:pPr>
      <w:bookmarkStart w:id="695" w:name="_Ref120887075"/>
      <w:bookmarkStart w:id="696" w:name="_Toc136523378"/>
      <w:r>
        <w:t xml:space="preserve">Table </w:t>
      </w:r>
      <w:r>
        <w:fldChar w:fldCharType="begin"/>
      </w:r>
      <w:r>
        <w:instrText>STYLEREF 2 \s</w:instrText>
      </w:r>
      <w:r>
        <w:fldChar w:fldCharType="separate"/>
      </w:r>
      <w:r w:rsidR="00C04FFC">
        <w:rPr>
          <w:noProof/>
        </w:rPr>
        <w:t>5</w:t>
      </w:r>
      <w:r>
        <w:fldChar w:fldCharType="end"/>
      </w:r>
      <w:r w:rsidR="00C04FFC">
        <w:t>.</w:t>
      </w:r>
      <w:r>
        <w:fldChar w:fldCharType="begin"/>
      </w:r>
      <w:r>
        <w:instrText>SEQ Table \* ARABIC \s 2</w:instrText>
      </w:r>
      <w:r>
        <w:fldChar w:fldCharType="separate"/>
      </w:r>
      <w:r w:rsidR="00C04FFC">
        <w:rPr>
          <w:noProof/>
        </w:rPr>
        <w:t>3</w:t>
      </w:r>
      <w:r>
        <w:fldChar w:fldCharType="end"/>
      </w:r>
      <w:bookmarkEnd w:id="694"/>
      <w:bookmarkEnd w:id="695"/>
      <w:r>
        <w:t xml:space="preserve">  Number and Types of Incidents Submitted in STAIRS in the </w:t>
      </w:r>
      <w:r w:rsidR="008313F4">
        <w:t>2021–22</w:t>
      </w:r>
      <w:r w:rsidR="00AD337A">
        <w:t xml:space="preserve"> Test</w:t>
      </w:r>
      <w:r>
        <w:t xml:space="preserve"> Administration</w:t>
      </w:r>
      <w:bookmarkEnd w:id="696"/>
    </w:p>
    <w:tbl>
      <w:tblPr>
        <w:tblStyle w:val="TRsBorders"/>
        <w:tblW w:w="0" w:type="auto"/>
        <w:tblLayout w:type="fixed"/>
        <w:tblLook w:val="04A0" w:firstRow="1" w:lastRow="0" w:firstColumn="1" w:lastColumn="0" w:noHBand="0" w:noVBand="1"/>
      </w:tblPr>
      <w:tblGrid>
        <w:gridCol w:w="4392"/>
        <w:gridCol w:w="2880"/>
        <w:gridCol w:w="1440"/>
        <w:gridCol w:w="2160"/>
        <w:gridCol w:w="1915"/>
      </w:tblGrid>
      <w:tr w:rsidR="00BD3444" w:rsidRPr="006B1D61" w14:paraId="617A8416" w14:textId="77777777" w:rsidTr="00BD3444">
        <w:trPr>
          <w:cnfStyle w:val="100000000000" w:firstRow="1" w:lastRow="0" w:firstColumn="0" w:lastColumn="0" w:oddVBand="0" w:evenVBand="0" w:oddHBand="0" w:evenHBand="0" w:firstRowFirstColumn="0" w:firstRowLastColumn="0" w:lastRowFirstColumn="0" w:lastRowLastColumn="0"/>
          <w:trHeight w:val="576"/>
        </w:trPr>
        <w:tc>
          <w:tcPr>
            <w:tcW w:w="4392" w:type="dxa"/>
            <w:noWrap/>
            <w:hideMark/>
          </w:tcPr>
          <w:p w14:paraId="389F6DE1" w14:textId="77777777" w:rsidR="00CD5A7D" w:rsidRPr="006B1D61" w:rsidRDefault="00CD5A7D" w:rsidP="006B1D61">
            <w:pPr>
              <w:pStyle w:val="TableHead"/>
              <w:rPr>
                <w:b/>
                <w:bCs w:val="0"/>
              </w:rPr>
            </w:pPr>
            <w:r w:rsidRPr="006B1D61">
              <w:rPr>
                <w:b/>
                <w:bCs w:val="0"/>
              </w:rPr>
              <w:t>Description</w:t>
            </w:r>
          </w:p>
        </w:tc>
        <w:tc>
          <w:tcPr>
            <w:tcW w:w="2880" w:type="dxa"/>
          </w:tcPr>
          <w:p w14:paraId="57471C31" w14:textId="77777777" w:rsidR="00CD5A7D" w:rsidRPr="006B1D61" w:rsidRDefault="00CD5A7D" w:rsidP="006B1D61">
            <w:pPr>
              <w:pStyle w:val="TableHead"/>
              <w:rPr>
                <w:b/>
                <w:bCs w:val="0"/>
              </w:rPr>
            </w:pPr>
            <w:r w:rsidRPr="006B1D61">
              <w:rPr>
                <w:b/>
                <w:bCs w:val="0"/>
              </w:rPr>
              <w:t>Appeal Type</w:t>
            </w:r>
          </w:p>
        </w:tc>
        <w:tc>
          <w:tcPr>
            <w:tcW w:w="1440" w:type="dxa"/>
          </w:tcPr>
          <w:p w14:paraId="5E115A44" w14:textId="1E0C6030" w:rsidR="00CD5A7D" w:rsidRPr="006B1D61" w:rsidRDefault="00CD5A7D" w:rsidP="006B1D61">
            <w:pPr>
              <w:pStyle w:val="TableHead"/>
              <w:rPr>
                <w:b/>
                <w:bCs w:val="0"/>
              </w:rPr>
            </w:pPr>
            <w:r w:rsidRPr="006B1D61">
              <w:rPr>
                <w:b/>
                <w:bCs w:val="0"/>
              </w:rPr>
              <w:t>Number of Incidents</w:t>
            </w:r>
          </w:p>
        </w:tc>
        <w:tc>
          <w:tcPr>
            <w:tcW w:w="2160" w:type="dxa"/>
          </w:tcPr>
          <w:p w14:paraId="5AC0D411" w14:textId="77777777" w:rsidR="00CD5A7D" w:rsidRPr="006B1D61" w:rsidRDefault="00CD5A7D" w:rsidP="006B1D61">
            <w:pPr>
              <w:pStyle w:val="TableHead"/>
              <w:rPr>
                <w:b/>
                <w:bCs w:val="0"/>
              </w:rPr>
            </w:pPr>
            <w:r w:rsidRPr="006B1D61">
              <w:rPr>
                <w:b/>
                <w:bCs w:val="0"/>
              </w:rPr>
              <w:t>Total Number of SSIDs Submitted</w:t>
            </w:r>
          </w:p>
        </w:tc>
        <w:tc>
          <w:tcPr>
            <w:tcW w:w="1915" w:type="dxa"/>
            <w:hideMark/>
          </w:tcPr>
          <w:p w14:paraId="32948990" w14:textId="77777777" w:rsidR="00CD5A7D" w:rsidRPr="006B1D61" w:rsidRDefault="00CD5A7D" w:rsidP="006B1D61">
            <w:pPr>
              <w:pStyle w:val="TableHead"/>
              <w:rPr>
                <w:b/>
                <w:bCs w:val="0"/>
              </w:rPr>
            </w:pPr>
            <w:r w:rsidRPr="006B1D61">
              <w:rPr>
                <w:b/>
                <w:bCs w:val="0"/>
              </w:rPr>
              <w:t>Appeals SSIDs Approved</w:t>
            </w:r>
          </w:p>
        </w:tc>
      </w:tr>
      <w:tr w:rsidR="00BD3444" w:rsidRPr="001B5E77" w14:paraId="52B8CAC5" w14:textId="77777777" w:rsidTr="00BD3444">
        <w:trPr>
          <w:trHeight w:val="288"/>
        </w:trPr>
        <w:tc>
          <w:tcPr>
            <w:tcW w:w="4392" w:type="dxa"/>
          </w:tcPr>
          <w:p w14:paraId="2568E1FC" w14:textId="282AC9D0" w:rsidR="001E0E24" w:rsidRPr="001B5E77" w:rsidRDefault="001E0E24" w:rsidP="006B1D61">
            <w:pPr>
              <w:pStyle w:val="TableText"/>
            </w:pPr>
            <w:r w:rsidRPr="00A57B8E">
              <w:t>Accessibility Issue</w:t>
            </w:r>
          </w:p>
        </w:tc>
        <w:tc>
          <w:tcPr>
            <w:tcW w:w="2880" w:type="dxa"/>
          </w:tcPr>
          <w:p w14:paraId="43B2530B" w14:textId="049BBF72" w:rsidR="001E0E24" w:rsidRPr="001B5E77" w:rsidRDefault="001E0E24" w:rsidP="006B1D61">
            <w:pPr>
              <w:pStyle w:val="TableText"/>
            </w:pPr>
            <w:r w:rsidRPr="00A57B8E">
              <w:t>Reset</w:t>
            </w:r>
          </w:p>
        </w:tc>
        <w:tc>
          <w:tcPr>
            <w:tcW w:w="1440" w:type="dxa"/>
            <w:vAlign w:val="bottom"/>
          </w:tcPr>
          <w:p w14:paraId="2B28A650" w14:textId="7D3533A1" w:rsidR="001E0E24" w:rsidRPr="001B5E77" w:rsidRDefault="001E0E24" w:rsidP="009C1E9F">
            <w:pPr>
              <w:pStyle w:val="TableText"/>
              <w:ind w:right="288"/>
            </w:pPr>
            <w:r>
              <w:t>329</w:t>
            </w:r>
          </w:p>
        </w:tc>
        <w:tc>
          <w:tcPr>
            <w:tcW w:w="2160" w:type="dxa"/>
            <w:vAlign w:val="bottom"/>
          </w:tcPr>
          <w:p w14:paraId="51811252" w14:textId="7D0A9B8C" w:rsidR="001E0E24" w:rsidRPr="001B5E77" w:rsidRDefault="001E0E24" w:rsidP="009C1E9F">
            <w:pPr>
              <w:pStyle w:val="TableText"/>
              <w:ind w:right="720"/>
            </w:pPr>
            <w:r>
              <w:t>893</w:t>
            </w:r>
          </w:p>
        </w:tc>
        <w:tc>
          <w:tcPr>
            <w:tcW w:w="1915" w:type="dxa"/>
            <w:noWrap/>
            <w:vAlign w:val="bottom"/>
          </w:tcPr>
          <w:p w14:paraId="5FA8A3A9" w14:textId="1AFE5800" w:rsidR="001E0E24" w:rsidRPr="001B5E77" w:rsidRDefault="001E0E24" w:rsidP="009C1E9F">
            <w:pPr>
              <w:pStyle w:val="TableText"/>
              <w:ind w:right="720"/>
            </w:pPr>
            <w:r>
              <w:t>772</w:t>
            </w:r>
          </w:p>
        </w:tc>
      </w:tr>
      <w:tr w:rsidR="00BD3444" w:rsidRPr="001B5E77" w14:paraId="71212739" w14:textId="77777777" w:rsidTr="00BD3444">
        <w:trPr>
          <w:trHeight w:val="288"/>
        </w:trPr>
        <w:tc>
          <w:tcPr>
            <w:tcW w:w="4392" w:type="dxa"/>
          </w:tcPr>
          <w:p w14:paraId="5EFEB9D3" w14:textId="0C8CEEAE" w:rsidR="001E0E24" w:rsidRPr="001B5E77" w:rsidRDefault="001E0E24" w:rsidP="006B1D61">
            <w:pPr>
              <w:pStyle w:val="TableText"/>
            </w:pPr>
            <w:r w:rsidRPr="00A57B8E">
              <w:t>Administered Incorrect Assessment</w:t>
            </w:r>
          </w:p>
        </w:tc>
        <w:tc>
          <w:tcPr>
            <w:tcW w:w="2880" w:type="dxa"/>
          </w:tcPr>
          <w:p w14:paraId="6D2BBCC6" w14:textId="660C2EA9" w:rsidR="001E0E24" w:rsidRPr="001B5E77" w:rsidRDefault="001E0E24" w:rsidP="006B1D61">
            <w:pPr>
              <w:pStyle w:val="TableText"/>
            </w:pPr>
            <w:r w:rsidRPr="00A57B8E">
              <w:t>Reset or Re-open or No Appeal</w:t>
            </w:r>
          </w:p>
        </w:tc>
        <w:tc>
          <w:tcPr>
            <w:tcW w:w="1440" w:type="dxa"/>
            <w:vAlign w:val="bottom"/>
          </w:tcPr>
          <w:p w14:paraId="41F5F210" w14:textId="2A82C182" w:rsidR="001E0E24" w:rsidRPr="001B5E77" w:rsidRDefault="001E0E24" w:rsidP="009C1E9F">
            <w:pPr>
              <w:pStyle w:val="TableText"/>
              <w:ind w:right="288"/>
            </w:pPr>
            <w:r>
              <w:t>127</w:t>
            </w:r>
          </w:p>
        </w:tc>
        <w:tc>
          <w:tcPr>
            <w:tcW w:w="2160" w:type="dxa"/>
            <w:vAlign w:val="bottom"/>
          </w:tcPr>
          <w:p w14:paraId="13542CA7" w14:textId="754652F8" w:rsidR="001E0E24" w:rsidRPr="001B5E77" w:rsidRDefault="001E0E24" w:rsidP="009C1E9F">
            <w:pPr>
              <w:pStyle w:val="TableText"/>
              <w:ind w:right="720"/>
            </w:pPr>
            <w:r>
              <w:t>431</w:t>
            </w:r>
          </w:p>
        </w:tc>
        <w:tc>
          <w:tcPr>
            <w:tcW w:w="1915" w:type="dxa"/>
            <w:noWrap/>
            <w:vAlign w:val="bottom"/>
          </w:tcPr>
          <w:p w14:paraId="1F41B82B" w14:textId="25E9DD85" w:rsidR="001E0E24" w:rsidRPr="001B5E77" w:rsidRDefault="001E0E24" w:rsidP="009C1E9F">
            <w:pPr>
              <w:pStyle w:val="TableText"/>
              <w:ind w:right="720"/>
            </w:pPr>
            <w:r>
              <w:t>214</w:t>
            </w:r>
          </w:p>
        </w:tc>
      </w:tr>
      <w:tr w:rsidR="00BD3444" w:rsidRPr="001B5E77" w14:paraId="6F674C15" w14:textId="77777777" w:rsidTr="00BD3444">
        <w:trPr>
          <w:trHeight w:val="288"/>
        </w:trPr>
        <w:tc>
          <w:tcPr>
            <w:tcW w:w="4392" w:type="dxa"/>
          </w:tcPr>
          <w:p w14:paraId="23EE0BF9" w14:textId="15AD52F1" w:rsidR="001E0E24" w:rsidRPr="001B5E77" w:rsidRDefault="001E0E24" w:rsidP="006B1D61">
            <w:pPr>
              <w:pStyle w:val="TableText"/>
            </w:pPr>
            <w:r w:rsidRPr="00A57B8E">
              <w:t>Administration Error</w:t>
            </w:r>
          </w:p>
        </w:tc>
        <w:tc>
          <w:tcPr>
            <w:tcW w:w="2880" w:type="dxa"/>
          </w:tcPr>
          <w:p w14:paraId="7E4E27CB" w14:textId="7C66F6B6" w:rsidR="001E0E24" w:rsidRPr="001B5E77" w:rsidRDefault="001E0E24" w:rsidP="006B1D61">
            <w:pPr>
              <w:pStyle w:val="TableText"/>
            </w:pPr>
            <w:r w:rsidRPr="00A57B8E">
              <w:t>No Appeal</w:t>
            </w:r>
          </w:p>
        </w:tc>
        <w:tc>
          <w:tcPr>
            <w:tcW w:w="1440" w:type="dxa"/>
            <w:vAlign w:val="bottom"/>
          </w:tcPr>
          <w:p w14:paraId="17599CDF" w14:textId="17E400AD" w:rsidR="001E0E24" w:rsidRPr="001B5E77" w:rsidRDefault="001E0E24" w:rsidP="009C1E9F">
            <w:pPr>
              <w:pStyle w:val="TableText"/>
              <w:ind w:right="288"/>
            </w:pPr>
            <w:r w:rsidRPr="00A57B8E">
              <w:t>0</w:t>
            </w:r>
          </w:p>
        </w:tc>
        <w:tc>
          <w:tcPr>
            <w:tcW w:w="2160" w:type="dxa"/>
            <w:vAlign w:val="bottom"/>
          </w:tcPr>
          <w:p w14:paraId="63E3CFE1" w14:textId="20FA99A8" w:rsidR="001E0E24" w:rsidRPr="001B5E77" w:rsidRDefault="001E0E24" w:rsidP="009C1E9F">
            <w:pPr>
              <w:pStyle w:val="TableText"/>
              <w:ind w:right="720"/>
            </w:pPr>
            <w:r w:rsidRPr="00A57B8E">
              <w:t>0</w:t>
            </w:r>
          </w:p>
        </w:tc>
        <w:tc>
          <w:tcPr>
            <w:tcW w:w="1915" w:type="dxa"/>
            <w:noWrap/>
            <w:vAlign w:val="bottom"/>
          </w:tcPr>
          <w:p w14:paraId="35AAE5C6" w14:textId="48E58D55" w:rsidR="001E0E24" w:rsidRPr="001B5E77" w:rsidRDefault="001E0E24" w:rsidP="009C1E9F">
            <w:pPr>
              <w:pStyle w:val="TableText"/>
              <w:ind w:right="720"/>
            </w:pPr>
            <w:r w:rsidRPr="00A57B8E">
              <w:t>0</w:t>
            </w:r>
          </w:p>
        </w:tc>
      </w:tr>
      <w:tr w:rsidR="00BD3444" w:rsidRPr="001B5E77" w14:paraId="617039AD" w14:textId="77777777" w:rsidTr="00BD3444">
        <w:trPr>
          <w:trHeight w:val="288"/>
        </w:trPr>
        <w:tc>
          <w:tcPr>
            <w:tcW w:w="4392" w:type="dxa"/>
          </w:tcPr>
          <w:p w14:paraId="6E4F66A3" w14:textId="3553B733" w:rsidR="001E0E24" w:rsidRPr="001B5E77" w:rsidRDefault="001E0E24" w:rsidP="006B1D61">
            <w:pPr>
              <w:pStyle w:val="TableText"/>
            </w:pPr>
            <w:r w:rsidRPr="00A57B8E">
              <w:t>Data Entry Issue</w:t>
            </w:r>
          </w:p>
        </w:tc>
        <w:tc>
          <w:tcPr>
            <w:tcW w:w="2880" w:type="dxa"/>
          </w:tcPr>
          <w:p w14:paraId="77217C50" w14:textId="1513A4D9" w:rsidR="001E0E24" w:rsidRPr="001B5E77" w:rsidRDefault="001E0E24" w:rsidP="006B1D61">
            <w:pPr>
              <w:pStyle w:val="TableText"/>
            </w:pPr>
            <w:r w:rsidRPr="00A57B8E">
              <w:t>Reset or Re-open or Invalidate or No Appeal</w:t>
            </w:r>
          </w:p>
        </w:tc>
        <w:tc>
          <w:tcPr>
            <w:tcW w:w="1440" w:type="dxa"/>
            <w:vAlign w:val="bottom"/>
          </w:tcPr>
          <w:p w14:paraId="5AAB0811" w14:textId="296BE4C6" w:rsidR="001E0E24" w:rsidRPr="001B5E77" w:rsidRDefault="001E0E24" w:rsidP="009C1E9F">
            <w:pPr>
              <w:pStyle w:val="TableText"/>
              <w:ind w:right="288"/>
            </w:pPr>
            <w:r w:rsidRPr="00A57B8E">
              <w:t>0</w:t>
            </w:r>
          </w:p>
        </w:tc>
        <w:tc>
          <w:tcPr>
            <w:tcW w:w="2160" w:type="dxa"/>
            <w:vAlign w:val="bottom"/>
          </w:tcPr>
          <w:p w14:paraId="6E614984" w14:textId="2B34532D" w:rsidR="001E0E24" w:rsidRPr="001B5E77" w:rsidRDefault="001E0E24" w:rsidP="009C1E9F">
            <w:pPr>
              <w:pStyle w:val="TableText"/>
              <w:ind w:right="720"/>
            </w:pPr>
            <w:r w:rsidRPr="00A57B8E">
              <w:t>0</w:t>
            </w:r>
          </w:p>
        </w:tc>
        <w:tc>
          <w:tcPr>
            <w:tcW w:w="1915" w:type="dxa"/>
            <w:noWrap/>
            <w:vAlign w:val="bottom"/>
          </w:tcPr>
          <w:p w14:paraId="254E48E3" w14:textId="1167B79F" w:rsidR="001E0E24" w:rsidRPr="001B5E77" w:rsidRDefault="001E0E24" w:rsidP="009C1E9F">
            <w:pPr>
              <w:pStyle w:val="TableText"/>
              <w:ind w:right="720"/>
            </w:pPr>
            <w:r w:rsidRPr="00A57B8E">
              <w:t>0</w:t>
            </w:r>
          </w:p>
        </w:tc>
      </w:tr>
      <w:tr w:rsidR="00BD3444" w:rsidRPr="001B5E77" w14:paraId="23351E69" w14:textId="77777777" w:rsidTr="00BD3444">
        <w:trPr>
          <w:trHeight w:val="288"/>
        </w:trPr>
        <w:tc>
          <w:tcPr>
            <w:tcW w:w="4392" w:type="dxa"/>
          </w:tcPr>
          <w:p w14:paraId="3A75D541" w14:textId="67A7FC96" w:rsidR="001E0E24" w:rsidRPr="001B5E77" w:rsidRDefault="001E0E24" w:rsidP="006B1D61">
            <w:pPr>
              <w:pStyle w:val="TableText"/>
            </w:pPr>
            <w:r w:rsidRPr="00A57B8E">
              <w:t>Expired or Accidentally Submitted Test</w:t>
            </w:r>
          </w:p>
        </w:tc>
        <w:tc>
          <w:tcPr>
            <w:tcW w:w="2880" w:type="dxa"/>
          </w:tcPr>
          <w:p w14:paraId="5582F59B" w14:textId="2DA7CEB5" w:rsidR="001E0E24" w:rsidRPr="001B5E77" w:rsidRDefault="001E0E24" w:rsidP="006B1D61">
            <w:pPr>
              <w:pStyle w:val="TableText"/>
            </w:pPr>
            <w:r w:rsidRPr="00A57B8E">
              <w:t>Re-open</w:t>
            </w:r>
          </w:p>
        </w:tc>
        <w:tc>
          <w:tcPr>
            <w:tcW w:w="1440" w:type="dxa"/>
            <w:vAlign w:val="bottom"/>
          </w:tcPr>
          <w:p w14:paraId="1C1510BB" w14:textId="52FC132C" w:rsidR="001E0E24" w:rsidRPr="001B5E77" w:rsidRDefault="001E0E24" w:rsidP="009C1E9F">
            <w:pPr>
              <w:pStyle w:val="TableText"/>
              <w:ind w:right="288"/>
            </w:pPr>
            <w:r>
              <w:t>197</w:t>
            </w:r>
          </w:p>
        </w:tc>
        <w:tc>
          <w:tcPr>
            <w:tcW w:w="2160" w:type="dxa"/>
            <w:vAlign w:val="bottom"/>
          </w:tcPr>
          <w:p w14:paraId="6F2F8C1B" w14:textId="2B78529B" w:rsidR="001E0E24" w:rsidRPr="001B5E77" w:rsidRDefault="001E0E24" w:rsidP="009C1E9F">
            <w:pPr>
              <w:pStyle w:val="TableText"/>
              <w:ind w:right="720"/>
            </w:pPr>
            <w:r>
              <w:t>1,227</w:t>
            </w:r>
          </w:p>
        </w:tc>
        <w:tc>
          <w:tcPr>
            <w:tcW w:w="1915" w:type="dxa"/>
            <w:noWrap/>
            <w:vAlign w:val="bottom"/>
          </w:tcPr>
          <w:p w14:paraId="0E1ECE2A" w14:textId="4205D30F" w:rsidR="001E0E24" w:rsidRPr="001B5E77" w:rsidRDefault="001E0E24" w:rsidP="009C1E9F">
            <w:pPr>
              <w:pStyle w:val="TableText"/>
              <w:ind w:right="720"/>
            </w:pPr>
            <w:r>
              <w:t>1,218</w:t>
            </w:r>
          </w:p>
        </w:tc>
      </w:tr>
      <w:tr w:rsidR="00BD3444" w:rsidRPr="001B5E77" w14:paraId="59A560B3" w14:textId="77777777" w:rsidTr="00BD3444">
        <w:trPr>
          <w:trHeight w:val="288"/>
        </w:trPr>
        <w:tc>
          <w:tcPr>
            <w:tcW w:w="4392" w:type="dxa"/>
          </w:tcPr>
          <w:p w14:paraId="49C0F9B1" w14:textId="3291F743" w:rsidR="001E0E24" w:rsidRPr="001B5E77" w:rsidRDefault="001E0E24" w:rsidP="006B1D61">
            <w:pPr>
              <w:pStyle w:val="TableText"/>
            </w:pPr>
            <w:r w:rsidRPr="00A57B8E">
              <w:t>Exposing Secure Materials</w:t>
            </w:r>
          </w:p>
        </w:tc>
        <w:tc>
          <w:tcPr>
            <w:tcW w:w="2880" w:type="dxa"/>
          </w:tcPr>
          <w:p w14:paraId="0B37D97D" w14:textId="19B1C03C" w:rsidR="001E0E24" w:rsidRPr="001B5E77" w:rsidRDefault="001E0E24" w:rsidP="006B1D61">
            <w:pPr>
              <w:pStyle w:val="TableText"/>
            </w:pPr>
            <w:r w:rsidRPr="00A57B8E">
              <w:t>Invalidate or No Appeal</w:t>
            </w:r>
          </w:p>
        </w:tc>
        <w:tc>
          <w:tcPr>
            <w:tcW w:w="1440" w:type="dxa"/>
            <w:vAlign w:val="bottom"/>
          </w:tcPr>
          <w:p w14:paraId="789F503F" w14:textId="747EBC9D" w:rsidR="001E0E24" w:rsidRPr="001B5E77" w:rsidRDefault="001E0E24" w:rsidP="009C1E9F">
            <w:pPr>
              <w:pStyle w:val="TableText"/>
              <w:ind w:right="288"/>
            </w:pPr>
            <w:r>
              <w:t>0</w:t>
            </w:r>
          </w:p>
        </w:tc>
        <w:tc>
          <w:tcPr>
            <w:tcW w:w="2160" w:type="dxa"/>
            <w:vAlign w:val="bottom"/>
          </w:tcPr>
          <w:p w14:paraId="12D677CD" w14:textId="3D16CEE4" w:rsidR="001E0E24" w:rsidRPr="001B5E77" w:rsidRDefault="001E0E24" w:rsidP="009C1E9F">
            <w:pPr>
              <w:pStyle w:val="TableText"/>
              <w:ind w:right="720"/>
            </w:pPr>
            <w:r>
              <w:t>0</w:t>
            </w:r>
          </w:p>
        </w:tc>
        <w:tc>
          <w:tcPr>
            <w:tcW w:w="1915" w:type="dxa"/>
            <w:noWrap/>
            <w:vAlign w:val="bottom"/>
          </w:tcPr>
          <w:p w14:paraId="48BEB123" w14:textId="2F0BE469" w:rsidR="001E0E24" w:rsidRPr="001B5E77" w:rsidRDefault="001E0E24" w:rsidP="009C1E9F">
            <w:pPr>
              <w:pStyle w:val="TableText"/>
              <w:ind w:right="720"/>
            </w:pPr>
            <w:r>
              <w:t>0</w:t>
            </w:r>
          </w:p>
        </w:tc>
      </w:tr>
      <w:tr w:rsidR="00BD3444" w:rsidRPr="001B5E77" w14:paraId="68156577" w14:textId="77777777" w:rsidTr="00BD3444">
        <w:trPr>
          <w:trHeight w:val="288"/>
        </w:trPr>
        <w:tc>
          <w:tcPr>
            <w:tcW w:w="4392" w:type="dxa"/>
          </w:tcPr>
          <w:p w14:paraId="76F03007" w14:textId="24C786FB" w:rsidR="001E0E24" w:rsidRPr="001B5E77" w:rsidRDefault="001E0E24" w:rsidP="006B1D61">
            <w:pPr>
              <w:pStyle w:val="TableText"/>
            </w:pPr>
            <w:r w:rsidRPr="00A57B8E">
              <w:t>Incorrect SSID Used</w:t>
            </w:r>
          </w:p>
        </w:tc>
        <w:tc>
          <w:tcPr>
            <w:tcW w:w="2880" w:type="dxa"/>
          </w:tcPr>
          <w:p w14:paraId="776F7938" w14:textId="53288667" w:rsidR="001E0E24" w:rsidRPr="001B5E77" w:rsidRDefault="001E0E24" w:rsidP="006B1D61">
            <w:pPr>
              <w:pStyle w:val="TableText"/>
            </w:pPr>
            <w:r w:rsidRPr="00A57B8E">
              <w:t>Reset or No Appeal</w:t>
            </w:r>
          </w:p>
        </w:tc>
        <w:tc>
          <w:tcPr>
            <w:tcW w:w="1440" w:type="dxa"/>
            <w:vAlign w:val="bottom"/>
          </w:tcPr>
          <w:p w14:paraId="0A8A6324" w14:textId="764652FA" w:rsidR="001E0E24" w:rsidRPr="001B5E77" w:rsidRDefault="001E0E24" w:rsidP="009C1E9F">
            <w:pPr>
              <w:pStyle w:val="TableText"/>
              <w:ind w:right="288"/>
            </w:pPr>
            <w:r>
              <w:t>37</w:t>
            </w:r>
          </w:p>
        </w:tc>
        <w:tc>
          <w:tcPr>
            <w:tcW w:w="2160" w:type="dxa"/>
            <w:vAlign w:val="bottom"/>
          </w:tcPr>
          <w:p w14:paraId="7A0A110D" w14:textId="02EA41ED" w:rsidR="001E0E24" w:rsidRPr="001B5E77" w:rsidRDefault="001E0E24" w:rsidP="009C1E9F">
            <w:pPr>
              <w:pStyle w:val="TableText"/>
              <w:ind w:right="720"/>
            </w:pPr>
            <w:r>
              <w:t>42</w:t>
            </w:r>
          </w:p>
        </w:tc>
        <w:tc>
          <w:tcPr>
            <w:tcW w:w="1915" w:type="dxa"/>
            <w:noWrap/>
            <w:vAlign w:val="bottom"/>
          </w:tcPr>
          <w:p w14:paraId="6F3D09AB" w14:textId="6FEFD35F" w:rsidR="001E0E24" w:rsidRPr="001B5E77" w:rsidRDefault="001E0E24" w:rsidP="009C1E9F">
            <w:pPr>
              <w:pStyle w:val="TableText"/>
              <w:ind w:right="720"/>
            </w:pPr>
            <w:r>
              <w:t>20</w:t>
            </w:r>
          </w:p>
        </w:tc>
      </w:tr>
      <w:tr w:rsidR="00BD3444" w:rsidRPr="001B5E77" w14:paraId="01762EA9" w14:textId="77777777" w:rsidTr="00BD3444">
        <w:trPr>
          <w:trHeight w:val="288"/>
        </w:trPr>
        <w:tc>
          <w:tcPr>
            <w:tcW w:w="4392" w:type="dxa"/>
          </w:tcPr>
          <w:p w14:paraId="508C7D3F" w14:textId="15920328" w:rsidR="001E0E24" w:rsidRPr="001B5E77" w:rsidRDefault="001E0E24" w:rsidP="006B1D61">
            <w:pPr>
              <w:pStyle w:val="TableText"/>
            </w:pPr>
            <w:r w:rsidRPr="00A57B8E">
              <w:t>Restore from Reset</w:t>
            </w:r>
          </w:p>
        </w:tc>
        <w:tc>
          <w:tcPr>
            <w:tcW w:w="2880" w:type="dxa"/>
          </w:tcPr>
          <w:p w14:paraId="38ADAAA9" w14:textId="54B8F7A1" w:rsidR="001E0E24" w:rsidRPr="001B5E77" w:rsidRDefault="001E0E24" w:rsidP="006B1D61">
            <w:pPr>
              <w:pStyle w:val="TableText"/>
            </w:pPr>
            <w:r w:rsidRPr="00A57B8E">
              <w:t>Restore</w:t>
            </w:r>
          </w:p>
        </w:tc>
        <w:tc>
          <w:tcPr>
            <w:tcW w:w="1440" w:type="dxa"/>
            <w:vAlign w:val="bottom"/>
          </w:tcPr>
          <w:p w14:paraId="7978E7E3" w14:textId="5E8CDF25" w:rsidR="001E0E24" w:rsidRPr="001B5E77" w:rsidRDefault="001E0E24" w:rsidP="009C1E9F">
            <w:pPr>
              <w:pStyle w:val="TableText"/>
              <w:ind w:right="288"/>
            </w:pPr>
            <w:r>
              <w:t>2</w:t>
            </w:r>
          </w:p>
        </w:tc>
        <w:tc>
          <w:tcPr>
            <w:tcW w:w="2160" w:type="dxa"/>
            <w:vAlign w:val="bottom"/>
          </w:tcPr>
          <w:p w14:paraId="2E64EF25" w14:textId="5D59741E" w:rsidR="001E0E24" w:rsidRPr="001B5E77" w:rsidRDefault="001E0E24" w:rsidP="009C1E9F">
            <w:pPr>
              <w:pStyle w:val="TableText"/>
              <w:ind w:right="720"/>
            </w:pPr>
            <w:r>
              <w:t>2</w:t>
            </w:r>
          </w:p>
        </w:tc>
        <w:tc>
          <w:tcPr>
            <w:tcW w:w="1915" w:type="dxa"/>
            <w:noWrap/>
            <w:vAlign w:val="bottom"/>
          </w:tcPr>
          <w:p w14:paraId="713725B2" w14:textId="4BC88F65" w:rsidR="001E0E24" w:rsidRPr="001B5E77" w:rsidRDefault="001E0E24" w:rsidP="009C1E9F">
            <w:pPr>
              <w:pStyle w:val="TableText"/>
              <w:ind w:right="720"/>
            </w:pPr>
            <w:r w:rsidRPr="00A57B8E">
              <w:t>1</w:t>
            </w:r>
          </w:p>
        </w:tc>
      </w:tr>
      <w:tr w:rsidR="00BD3444" w:rsidRPr="001B5E77" w14:paraId="6136FC3D" w14:textId="77777777" w:rsidTr="00BD3444">
        <w:trPr>
          <w:trHeight w:val="288"/>
        </w:trPr>
        <w:tc>
          <w:tcPr>
            <w:tcW w:w="4392" w:type="dxa"/>
          </w:tcPr>
          <w:p w14:paraId="103E50AC" w14:textId="1D8FE34F" w:rsidR="001E0E24" w:rsidRPr="001B5E77" w:rsidRDefault="001E0E24" w:rsidP="006B1D61">
            <w:pPr>
              <w:pStyle w:val="TableText"/>
            </w:pPr>
            <w:r w:rsidRPr="00A57B8E">
              <w:t>Student Cheating or Accessing Unauthorized Devices</w:t>
            </w:r>
          </w:p>
        </w:tc>
        <w:tc>
          <w:tcPr>
            <w:tcW w:w="2880" w:type="dxa"/>
          </w:tcPr>
          <w:p w14:paraId="41A9A289" w14:textId="5700D000" w:rsidR="001E0E24" w:rsidRPr="001B5E77" w:rsidRDefault="001E0E24" w:rsidP="006B1D61">
            <w:pPr>
              <w:pStyle w:val="TableText"/>
            </w:pPr>
            <w:r w:rsidRPr="00A57B8E">
              <w:t>Invalidate</w:t>
            </w:r>
          </w:p>
        </w:tc>
        <w:tc>
          <w:tcPr>
            <w:tcW w:w="1440" w:type="dxa"/>
            <w:vAlign w:val="bottom"/>
          </w:tcPr>
          <w:p w14:paraId="23CD499F" w14:textId="6831F021" w:rsidR="001E0E24" w:rsidRPr="001B5E77" w:rsidRDefault="001E0E24" w:rsidP="009C1E9F">
            <w:pPr>
              <w:pStyle w:val="TableText"/>
              <w:ind w:right="288"/>
            </w:pPr>
            <w:r>
              <w:t>111</w:t>
            </w:r>
          </w:p>
        </w:tc>
        <w:tc>
          <w:tcPr>
            <w:tcW w:w="2160" w:type="dxa"/>
            <w:vAlign w:val="bottom"/>
          </w:tcPr>
          <w:p w14:paraId="158E292A" w14:textId="5ED6050B" w:rsidR="001E0E24" w:rsidRPr="001B5E77" w:rsidRDefault="001E0E24" w:rsidP="009C1E9F">
            <w:pPr>
              <w:pStyle w:val="TableText"/>
              <w:ind w:right="720"/>
            </w:pPr>
            <w:r>
              <w:t>123</w:t>
            </w:r>
          </w:p>
        </w:tc>
        <w:tc>
          <w:tcPr>
            <w:tcW w:w="1915" w:type="dxa"/>
            <w:noWrap/>
            <w:vAlign w:val="bottom"/>
          </w:tcPr>
          <w:p w14:paraId="09CDDFEA" w14:textId="538C55C8" w:rsidR="001E0E24" w:rsidRPr="001B5E77" w:rsidRDefault="001E0E24" w:rsidP="009C1E9F">
            <w:pPr>
              <w:pStyle w:val="TableText"/>
              <w:ind w:right="720"/>
            </w:pPr>
            <w:r>
              <w:t>115</w:t>
            </w:r>
          </w:p>
        </w:tc>
      </w:tr>
      <w:tr w:rsidR="00BD3444" w:rsidRPr="001B5E77" w14:paraId="58C2E582" w14:textId="77777777" w:rsidTr="00BD3444">
        <w:trPr>
          <w:trHeight w:val="288"/>
        </w:trPr>
        <w:tc>
          <w:tcPr>
            <w:tcW w:w="4392" w:type="dxa"/>
          </w:tcPr>
          <w:p w14:paraId="26DB0F10" w14:textId="34101602" w:rsidR="001E0E24" w:rsidRPr="001B5E77" w:rsidRDefault="001E0E24" w:rsidP="006B1D61">
            <w:pPr>
              <w:pStyle w:val="TableText"/>
            </w:pPr>
            <w:r w:rsidRPr="00A57B8E">
              <w:t>Student Disruption</w:t>
            </w:r>
          </w:p>
        </w:tc>
        <w:tc>
          <w:tcPr>
            <w:tcW w:w="2880" w:type="dxa"/>
          </w:tcPr>
          <w:p w14:paraId="3CDD93EE" w14:textId="55387B26" w:rsidR="001E0E24" w:rsidRPr="001B5E77" w:rsidRDefault="001E0E24" w:rsidP="006B1D61">
            <w:pPr>
              <w:pStyle w:val="TableText"/>
            </w:pPr>
            <w:r w:rsidRPr="00A57B8E">
              <w:t>No Appeal</w:t>
            </w:r>
          </w:p>
        </w:tc>
        <w:tc>
          <w:tcPr>
            <w:tcW w:w="1440" w:type="dxa"/>
            <w:vAlign w:val="bottom"/>
          </w:tcPr>
          <w:p w14:paraId="1B80F75E" w14:textId="49C3AAE1" w:rsidR="001E0E24" w:rsidRPr="001B5E77" w:rsidRDefault="001E0E24" w:rsidP="009C1E9F">
            <w:pPr>
              <w:pStyle w:val="TableText"/>
              <w:ind w:right="288"/>
            </w:pPr>
            <w:r>
              <w:t>11</w:t>
            </w:r>
          </w:p>
        </w:tc>
        <w:tc>
          <w:tcPr>
            <w:tcW w:w="2160" w:type="dxa"/>
            <w:vAlign w:val="bottom"/>
          </w:tcPr>
          <w:p w14:paraId="3D9E85D3" w14:textId="727F4FAE" w:rsidR="001E0E24" w:rsidRPr="001B5E77" w:rsidRDefault="001E0E24" w:rsidP="009C1E9F">
            <w:pPr>
              <w:pStyle w:val="TableText"/>
              <w:ind w:right="720"/>
            </w:pPr>
            <w:r w:rsidRPr="00A57B8E">
              <w:t>0</w:t>
            </w:r>
          </w:p>
        </w:tc>
        <w:tc>
          <w:tcPr>
            <w:tcW w:w="1915" w:type="dxa"/>
            <w:noWrap/>
            <w:vAlign w:val="bottom"/>
          </w:tcPr>
          <w:p w14:paraId="0580BDBB" w14:textId="1920AD2A" w:rsidR="001E0E24" w:rsidRPr="001B5E77" w:rsidRDefault="001E0E24" w:rsidP="009C1E9F">
            <w:pPr>
              <w:pStyle w:val="TableText"/>
              <w:ind w:right="720"/>
            </w:pPr>
            <w:r w:rsidRPr="00A57B8E">
              <w:t>0</w:t>
            </w:r>
          </w:p>
        </w:tc>
      </w:tr>
      <w:tr w:rsidR="00BD3444" w:rsidRPr="001B5E77" w14:paraId="450BE9D8" w14:textId="77777777" w:rsidTr="00BD3444">
        <w:trPr>
          <w:trHeight w:val="288"/>
        </w:trPr>
        <w:tc>
          <w:tcPr>
            <w:tcW w:w="4392" w:type="dxa"/>
          </w:tcPr>
          <w:p w14:paraId="6687D5F8" w14:textId="68290911" w:rsidR="001E0E24" w:rsidRPr="001B5E77" w:rsidRDefault="001E0E24" w:rsidP="006B1D61">
            <w:pPr>
              <w:pStyle w:val="TableText"/>
            </w:pPr>
            <w:r w:rsidRPr="00A57B8E">
              <w:t>Technical Issues</w:t>
            </w:r>
          </w:p>
        </w:tc>
        <w:tc>
          <w:tcPr>
            <w:tcW w:w="2880" w:type="dxa"/>
          </w:tcPr>
          <w:p w14:paraId="04286B3B" w14:textId="72D930E6" w:rsidR="001E0E24" w:rsidRPr="001B5E77" w:rsidRDefault="001E0E24" w:rsidP="006B1D61">
            <w:pPr>
              <w:pStyle w:val="TableText"/>
            </w:pPr>
            <w:r w:rsidRPr="00A57B8E">
              <w:t>Grace Period Extension or No Appeal</w:t>
            </w:r>
          </w:p>
        </w:tc>
        <w:tc>
          <w:tcPr>
            <w:tcW w:w="1440" w:type="dxa"/>
            <w:vAlign w:val="bottom"/>
          </w:tcPr>
          <w:p w14:paraId="1DA66BA3" w14:textId="159FEDEA" w:rsidR="001E0E24" w:rsidRPr="001B5E77" w:rsidRDefault="001E0E24" w:rsidP="009C1E9F">
            <w:pPr>
              <w:pStyle w:val="TableText"/>
              <w:ind w:right="288"/>
            </w:pPr>
            <w:r>
              <w:t>62</w:t>
            </w:r>
          </w:p>
        </w:tc>
        <w:tc>
          <w:tcPr>
            <w:tcW w:w="2160" w:type="dxa"/>
            <w:vAlign w:val="bottom"/>
          </w:tcPr>
          <w:p w14:paraId="147BFE58" w14:textId="3376F2B0" w:rsidR="001E0E24" w:rsidRPr="001B5E77" w:rsidRDefault="001E0E24" w:rsidP="009C1E9F">
            <w:pPr>
              <w:pStyle w:val="TableText"/>
              <w:ind w:right="720"/>
            </w:pPr>
            <w:r>
              <w:t>225</w:t>
            </w:r>
          </w:p>
        </w:tc>
        <w:tc>
          <w:tcPr>
            <w:tcW w:w="1915" w:type="dxa"/>
            <w:noWrap/>
            <w:vAlign w:val="bottom"/>
          </w:tcPr>
          <w:p w14:paraId="73D93D4C" w14:textId="75492B1E" w:rsidR="001E0E24" w:rsidRPr="001B5E77" w:rsidRDefault="001E0E24" w:rsidP="009C1E9F">
            <w:pPr>
              <w:pStyle w:val="TableText"/>
              <w:ind w:right="720"/>
            </w:pPr>
            <w:r>
              <w:t>177</w:t>
            </w:r>
          </w:p>
        </w:tc>
      </w:tr>
      <w:tr w:rsidR="00BD3444" w:rsidRPr="001B5E77" w14:paraId="6F363517" w14:textId="77777777" w:rsidTr="00BD3444">
        <w:trPr>
          <w:trHeight w:val="288"/>
        </w:trPr>
        <w:tc>
          <w:tcPr>
            <w:tcW w:w="4392" w:type="dxa"/>
          </w:tcPr>
          <w:p w14:paraId="6BE0DE7B" w14:textId="094DAFD0" w:rsidR="001E0E24" w:rsidRPr="001B5E77" w:rsidRDefault="001E0E24" w:rsidP="006B1D61">
            <w:pPr>
              <w:pStyle w:val="TableText"/>
            </w:pPr>
            <w:r w:rsidRPr="00A57B8E">
              <w:t>Validity Issue</w:t>
            </w:r>
          </w:p>
        </w:tc>
        <w:tc>
          <w:tcPr>
            <w:tcW w:w="2880" w:type="dxa"/>
          </w:tcPr>
          <w:p w14:paraId="2CC40082" w14:textId="1135EE6E" w:rsidR="001E0E24" w:rsidRPr="001B5E77" w:rsidRDefault="001E0E24" w:rsidP="006B1D61">
            <w:pPr>
              <w:pStyle w:val="TableText"/>
            </w:pPr>
            <w:r w:rsidRPr="00A57B8E">
              <w:t>Invalidate or Reset</w:t>
            </w:r>
          </w:p>
        </w:tc>
        <w:tc>
          <w:tcPr>
            <w:tcW w:w="1440" w:type="dxa"/>
            <w:vAlign w:val="bottom"/>
          </w:tcPr>
          <w:p w14:paraId="76543D63" w14:textId="13080E4B" w:rsidR="001E0E24" w:rsidRPr="001B5E77" w:rsidRDefault="001E0E24" w:rsidP="009C1E9F">
            <w:pPr>
              <w:pStyle w:val="TableText"/>
              <w:ind w:right="288"/>
            </w:pPr>
            <w:r>
              <w:t>7</w:t>
            </w:r>
          </w:p>
        </w:tc>
        <w:tc>
          <w:tcPr>
            <w:tcW w:w="2160" w:type="dxa"/>
            <w:vAlign w:val="bottom"/>
          </w:tcPr>
          <w:p w14:paraId="18C3E7B8" w14:textId="37191868" w:rsidR="001E0E24" w:rsidRPr="001B5E77" w:rsidRDefault="001E0E24" w:rsidP="009C1E9F">
            <w:pPr>
              <w:pStyle w:val="TableText"/>
              <w:ind w:right="720"/>
            </w:pPr>
            <w:r>
              <w:t>110</w:t>
            </w:r>
          </w:p>
        </w:tc>
        <w:tc>
          <w:tcPr>
            <w:tcW w:w="1915" w:type="dxa"/>
            <w:noWrap/>
            <w:vAlign w:val="bottom"/>
          </w:tcPr>
          <w:p w14:paraId="2E9D2EEC" w14:textId="58CA1A5B" w:rsidR="001E0E24" w:rsidRPr="001B5E77" w:rsidRDefault="001E0E24" w:rsidP="009C1E9F">
            <w:pPr>
              <w:pStyle w:val="TableText"/>
              <w:ind w:right="720"/>
            </w:pPr>
            <w:r>
              <w:t>102</w:t>
            </w:r>
          </w:p>
        </w:tc>
      </w:tr>
      <w:tr w:rsidR="007C4080" w:rsidRPr="00105B76" w14:paraId="01A228BF" w14:textId="77777777" w:rsidTr="00BD3444">
        <w:trPr>
          <w:trHeight w:val="288"/>
        </w:trPr>
        <w:tc>
          <w:tcPr>
            <w:tcW w:w="4392" w:type="dxa"/>
          </w:tcPr>
          <w:p w14:paraId="6DEAFF0E" w14:textId="02287CFA" w:rsidR="007C4080" w:rsidRPr="00105B76" w:rsidRDefault="007C4080" w:rsidP="006B1D61">
            <w:pPr>
              <w:pStyle w:val="TableText"/>
              <w:rPr>
                <w:b/>
                <w:bCs/>
              </w:rPr>
            </w:pPr>
            <w:r w:rsidRPr="00105B76">
              <w:rPr>
                <w:b/>
                <w:bCs/>
              </w:rPr>
              <w:t>Total:</w:t>
            </w:r>
          </w:p>
        </w:tc>
        <w:tc>
          <w:tcPr>
            <w:tcW w:w="2880" w:type="dxa"/>
          </w:tcPr>
          <w:p w14:paraId="6B47A91B" w14:textId="70E93AB3" w:rsidR="007C4080" w:rsidRPr="00105B76" w:rsidRDefault="007C4080" w:rsidP="006B1D61">
            <w:pPr>
              <w:pStyle w:val="TableText"/>
              <w:rPr>
                <w:b/>
                <w:bCs/>
              </w:rPr>
            </w:pPr>
            <w:r w:rsidRPr="00105B76">
              <w:rPr>
                <w:b/>
                <w:bCs/>
              </w:rPr>
              <w:t>N/A</w:t>
            </w:r>
          </w:p>
        </w:tc>
        <w:tc>
          <w:tcPr>
            <w:tcW w:w="1440" w:type="dxa"/>
            <w:vAlign w:val="bottom"/>
          </w:tcPr>
          <w:p w14:paraId="372F55BD" w14:textId="4EBFB3BC" w:rsidR="007C4080" w:rsidRPr="00105B76" w:rsidRDefault="007C4080" w:rsidP="009C1E9F">
            <w:pPr>
              <w:pStyle w:val="TableText"/>
              <w:ind w:right="288"/>
              <w:rPr>
                <w:b/>
                <w:bCs/>
              </w:rPr>
            </w:pPr>
            <w:r w:rsidRPr="00105B76">
              <w:rPr>
                <w:b/>
                <w:bCs/>
              </w:rPr>
              <w:t>883</w:t>
            </w:r>
          </w:p>
        </w:tc>
        <w:tc>
          <w:tcPr>
            <w:tcW w:w="2160" w:type="dxa"/>
            <w:vAlign w:val="bottom"/>
          </w:tcPr>
          <w:p w14:paraId="2DF900EA" w14:textId="59733AAA" w:rsidR="007C4080" w:rsidRPr="00105B76" w:rsidRDefault="007C4080" w:rsidP="009C1E9F">
            <w:pPr>
              <w:pStyle w:val="TableText"/>
              <w:ind w:right="720"/>
              <w:rPr>
                <w:b/>
                <w:bCs/>
              </w:rPr>
            </w:pPr>
            <w:r w:rsidRPr="00105B76">
              <w:rPr>
                <w:b/>
                <w:bCs/>
              </w:rPr>
              <w:t>3,053</w:t>
            </w:r>
          </w:p>
        </w:tc>
        <w:tc>
          <w:tcPr>
            <w:tcW w:w="1915" w:type="dxa"/>
            <w:noWrap/>
            <w:vAlign w:val="bottom"/>
          </w:tcPr>
          <w:p w14:paraId="44A4CEE6" w14:textId="332DF6C4" w:rsidR="007C4080" w:rsidRPr="00105B76" w:rsidRDefault="007C4080" w:rsidP="009C1E9F">
            <w:pPr>
              <w:pStyle w:val="TableText"/>
              <w:ind w:right="720"/>
              <w:rPr>
                <w:b/>
                <w:bCs/>
              </w:rPr>
            </w:pPr>
            <w:r w:rsidRPr="00105B76">
              <w:rPr>
                <w:b/>
                <w:bCs/>
              </w:rPr>
              <w:t>2,619</w:t>
            </w:r>
          </w:p>
        </w:tc>
      </w:tr>
    </w:tbl>
    <w:p w14:paraId="32FDF03E" w14:textId="77777777" w:rsidR="00082F1B" w:rsidRDefault="00082F1B" w:rsidP="002E1B87">
      <w:pPr>
        <w:ind w:left="1440" w:right="3647"/>
        <w:sectPr w:rsidR="00082F1B" w:rsidSect="00BF4F98">
          <w:footerReference w:type="first" r:id="rId43"/>
          <w:pgSz w:w="15840" w:h="12240" w:orient="landscape" w:code="1"/>
          <w:pgMar w:top="1152" w:right="1152" w:bottom="1152" w:left="1152" w:header="576" w:footer="360" w:gutter="0"/>
          <w:cols w:space="720"/>
          <w:titlePg/>
          <w:docGrid w:linePitch="360"/>
        </w:sectPr>
      </w:pPr>
    </w:p>
    <w:p w14:paraId="03F35607" w14:textId="311B7C8B" w:rsidR="00FE768E" w:rsidRPr="00D71FA0" w:rsidRDefault="00D92C72" w:rsidP="006B1D61">
      <w:r w:rsidRPr="00D92C72">
        <w:rPr>
          <w:rStyle w:val="Cross-Reference"/>
        </w:rPr>
        <w:fldChar w:fldCharType="begin"/>
      </w:r>
      <w:r w:rsidRPr="00D92C72">
        <w:rPr>
          <w:rStyle w:val="Cross-Reference"/>
        </w:rPr>
        <w:instrText xml:space="preserve"> REF _Ref123718777 \h </w:instrText>
      </w:r>
      <w:r>
        <w:rPr>
          <w:rStyle w:val="Cross-Reference"/>
        </w:rPr>
        <w:instrText xml:space="preserve"> \* MERGEFORMAT </w:instrText>
      </w:r>
      <w:r w:rsidRPr="00D92C72">
        <w:rPr>
          <w:rStyle w:val="Cross-Reference"/>
        </w:rPr>
      </w:r>
      <w:r w:rsidRPr="00D92C72">
        <w:rPr>
          <w:rStyle w:val="Cross-Reference"/>
        </w:rPr>
        <w:fldChar w:fldCharType="separate"/>
      </w:r>
      <w:r w:rsidR="00DD52D2" w:rsidRPr="00DD52D2">
        <w:rPr>
          <w:rStyle w:val="Cross-Reference"/>
        </w:rPr>
        <w:t>Table 5.4</w:t>
      </w:r>
      <w:r w:rsidRPr="00D92C72">
        <w:rPr>
          <w:rStyle w:val="Cross-Reference"/>
        </w:rPr>
        <w:fldChar w:fldCharType="end"/>
      </w:r>
      <w:r w:rsidR="00FE768E" w:rsidRPr="00D71FA0">
        <w:t xml:space="preserve"> presents the number of </w:t>
      </w:r>
      <w:proofErr w:type="gramStart"/>
      <w:r w:rsidR="00FE768E" w:rsidRPr="00D71FA0">
        <w:t>Appeals</w:t>
      </w:r>
      <w:proofErr w:type="gramEnd"/>
      <w:r w:rsidR="00FE768E" w:rsidRPr="00D71FA0">
        <w:t xml:space="preserve"> approved and rejected in STAIRS in the 202</w:t>
      </w:r>
      <w:r w:rsidR="00880790">
        <w:t>1</w:t>
      </w:r>
      <w:r w:rsidR="00FE768E" w:rsidRPr="00D71FA0">
        <w:t>–‍2</w:t>
      </w:r>
      <w:r w:rsidR="00880790">
        <w:t>2</w:t>
      </w:r>
      <w:r w:rsidR="00FE768E" w:rsidRPr="00D71FA0">
        <w:t xml:space="preserve"> administration of CAST, for all grade levels combined.</w:t>
      </w:r>
    </w:p>
    <w:p w14:paraId="12B51702" w14:textId="46203100" w:rsidR="00D92C72" w:rsidRDefault="00D92C72" w:rsidP="006B1D61">
      <w:pPr>
        <w:pStyle w:val="Caption"/>
      </w:pPr>
      <w:bookmarkStart w:id="697" w:name="_Ref123718777"/>
      <w:bookmarkStart w:id="698" w:name="_Toc136523379"/>
      <w:r>
        <w:t xml:space="preserve">Table </w:t>
      </w:r>
      <w:r>
        <w:fldChar w:fldCharType="begin"/>
      </w:r>
      <w:r>
        <w:instrText>STYLEREF 2 \s</w:instrText>
      </w:r>
      <w:r>
        <w:fldChar w:fldCharType="separate"/>
      </w:r>
      <w:r w:rsidR="00C04FFC">
        <w:rPr>
          <w:noProof/>
        </w:rPr>
        <w:t>5</w:t>
      </w:r>
      <w:r>
        <w:fldChar w:fldCharType="end"/>
      </w:r>
      <w:r w:rsidR="00C04FFC">
        <w:t>.</w:t>
      </w:r>
      <w:r>
        <w:fldChar w:fldCharType="begin"/>
      </w:r>
      <w:r>
        <w:instrText>SEQ Table \* ARABIC \s 2</w:instrText>
      </w:r>
      <w:r>
        <w:fldChar w:fldCharType="separate"/>
      </w:r>
      <w:r w:rsidR="00C04FFC">
        <w:rPr>
          <w:noProof/>
        </w:rPr>
        <w:t>4</w:t>
      </w:r>
      <w:r>
        <w:fldChar w:fldCharType="end"/>
      </w:r>
      <w:bookmarkEnd w:id="697"/>
      <w:r>
        <w:t xml:space="preserve">  </w:t>
      </w:r>
      <w:r w:rsidRPr="00D71FA0">
        <w:t>Number of Appeals Requested in STAIRS for the 202</w:t>
      </w:r>
      <w:r>
        <w:t>1</w:t>
      </w:r>
      <w:r w:rsidRPr="00D71FA0">
        <w:t>–2</w:t>
      </w:r>
      <w:r>
        <w:t>2</w:t>
      </w:r>
      <w:r w:rsidRPr="00D71FA0">
        <w:t xml:space="preserve"> </w:t>
      </w:r>
      <w:r w:rsidR="00CB5BD0">
        <w:t xml:space="preserve">Test </w:t>
      </w:r>
      <w:r w:rsidRPr="00D71FA0">
        <w:t>Administration—</w:t>
      </w:r>
      <w:r w:rsidR="00B412C2">
        <w:t>‍</w:t>
      </w:r>
      <w:r w:rsidRPr="00D71FA0">
        <w:t>All Grade Levels</w:t>
      </w:r>
      <w:bookmarkEnd w:id="698"/>
    </w:p>
    <w:tbl>
      <w:tblPr>
        <w:tblStyle w:val="TRs"/>
        <w:tblW w:w="0" w:type="auto"/>
        <w:tblLayout w:type="fixed"/>
        <w:tblLook w:val="04A0" w:firstRow="1" w:lastRow="0" w:firstColumn="1" w:lastColumn="0" w:noHBand="0" w:noVBand="1"/>
      </w:tblPr>
      <w:tblGrid>
        <w:gridCol w:w="2880"/>
        <w:gridCol w:w="2376"/>
        <w:gridCol w:w="2218"/>
      </w:tblGrid>
      <w:tr w:rsidR="00FE768E" w:rsidRPr="006B1D61" w14:paraId="78DE93DD" w14:textId="77777777" w:rsidTr="00465467">
        <w:trPr>
          <w:cnfStyle w:val="100000000000" w:firstRow="1" w:lastRow="0" w:firstColumn="0" w:lastColumn="0" w:oddVBand="0" w:evenVBand="0" w:oddHBand="0" w:evenHBand="0" w:firstRowFirstColumn="0" w:firstRowLastColumn="0" w:lastRowFirstColumn="0" w:lastRowLastColumn="0"/>
        </w:trPr>
        <w:tc>
          <w:tcPr>
            <w:tcW w:w="2880" w:type="dxa"/>
          </w:tcPr>
          <w:p w14:paraId="65CDC3D4" w14:textId="77777777" w:rsidR="00FE768E" w:rsidRPr="006B1D61" w:rsidRDefault="00FE768E" w:rsidP="006B1D61">
            <w:pPr>
              <w:pStyle w:val="TableHead"/>
              <w:rPr>
                <w:b/>
                <w:bCs w:val="0"/>
              </w:rPr>
            </w:pPr>
            <w:r w:rsidRPr="006B1D61">
              <w:rPr>
                <w:b/>
                <w:bCs w:val="0"/>
              </w:rPr>
              <w:t>Appeal Type</w:t>
            </w:r>
          </w:p>
        </w:tc>
        <w:tc>
          <w:tcPr>
            <w:tcW w:w="2376" w:type="dxa"/>
          </w:tcPr>
          <w:p w14:paraId="21DE8F2F" w14:textId="6F3AE8D0" w:rsidR="00FE768E" w:rsidRPr="006B1D61" w:rsidRDefault="00FE768E" w:rsidP="006B1D61">
            <w:pPr>
              <w:pStyle w:val="TableHead"/>
              <w:rPr>
                <w:b/>
                <w:bCs w:val="0"/>
              </w:rPr>
            </w:pPr>
            <w:r w:rsidRPr="006B1D61">
              <w:rPr>
                <w:b/>
                <w:bCs w:val="0"/>
              </w:rPr>
              <w:t>Number</w:t>
            </w:r>
            <w:r w:rsidR="00465467" w:rsidRPr="006B1D61">
              <w:rPr>
                <w:b/>
                <w:bCs w:val="0"/>
              </w:rPr>
              <w:t xml:space="preserve"> </w:t>
            </w:r>
            <w:r w:rsidRPr="006B1D61">
              <w:rPr>
                <w:b/>
                <w:bCs w:val="0"/>
              </w:rPr>
              <w:t>of</w:t>
            </w:r>
            <w:r w:rsidR="00465467" w:rsidRPr="006B1D61">
              <w:rPr>
                <w:b/>
                <w:bCs w:val="0"/>
              </w:rPr>
              <w:t xml:space="preserve"> </w:t>
            </w:r>
            <w:r w:rsidRPr="006B1D61">
              <w:rPr>
                <w:b/>
                <w:bCs w:val="0"/>
              </w:rPr>
              <w:t>Appeals</w:t>
            </w:r>
            <w:r w:rsidR="00465467" w:rsidRPr="006B1D61">
              <w:rPr>
                <w:b/>
                <w:bCs w:val="0"/>
              </w:rPr>
              <w:t> </w:t>
            </w:r>
            <w:r w:rsidRPr="006B1D61">
              <w:rPr>
                <w:b/>
                <w:bCs w:val="0"/>
              </w:rPr>
              <w:t>Approved</w:t>
            </w:r>
          </w:p>
        </w:tc>
        <w:tc>
          <w:tcPr>
            <w:tcW w:w="2218" w:type="dxa"/>
          </w:tcPr>
          <w:p w14:paraId="7227B884" w14:textId="77777777" w:rsidR="00FE768E" w:rsidRPr="006B1D61" w:rsidRDefault="00FE768E" w:rsidP="006B1D61">
            <w:pPr>
              <w:pStyle w:val="TableHead"/>
              <w:rPr>
                <w:b/>
                <w:bCs w:val="0"/>
              </w:rPr>
            </w:pPr>
            <w:r w:rsidRPr="006B1D61">
              <w:rPr>
                <w:b/>
                <w:bCs w:val="0"/>
              </w:rPr>
              <w:t>Number of Appeals Rejected</w:t>
            </w:r>
          </w:p>
        </w:tc>
      </w:tr>
      <w:tr w:rsidR="00FE768E" w:rsidRPr="00D71FA0" w14:paraId="6C0DE8EE" w14:textId="77777777" w:rsidTr="00465467">
        <w:tc>
          <w:tcPr>
            <w:tcW w:w="2880" w:type="dxa"/>
          </w:tcPr>
          <w:p w14:paraId="0DDB857E" w14:textId="44104512" w:rsidR="00FE768E" w:rsidRPr="00D71FA0" w:rsidRDefault="00FE768E" w:rsidP="006B1D61">
            <w:pPr>
              <w:pStyle w:val="TableText"/>
            </w:pPr>
            <w:r w:rsidRPr="00D71FA0">
              <w:t>Reset</w:t>
            </w:r>
          </w:p>
        </w:tc>
        <w:tc>
          <w:tcPr>
            <w:tcW w:w="2376" w:type="dxa"/>
          </w:tcPr>
          <w:p w14:paraId="399CDE28" w14:textId="3F36ACAA" w:rsidR="00FE768E" w:rsidRPr="00D71FA0" w:rsidRDefault="00B93534" w:rsidP="009C1E9F">
            <w:pPr>
              <w:pStyle w:val="TableText"/>
              <w:ind w:right="720"/>
            </w:pPr>
            <w:r>
              <w:t>962</w:t>
            </w:r>
          </w:p>
        </w:tc>
        <w:tc>
          <w:tcPr>
            <w:tcW w:w="2218" w:type="dxa"/>
          </w:tcPr>
          <w:p w14:paraId="520384E3" w14:textId="3692783B" w:rsidR="00FE768E" w:rsidRPr="00D71FA0" w:rsidRDefault="00B93534" w:rsidP="009C1E9F">
            <w:pPr>
              <w:pStyle w:val="TableText"/>
              <w:ind w:right="720"/>
            </w:pPr>
            <w:r>
              <w:t>124</w:t>
            </w:r>
          </w:p>
        </w:tc>
      </w:tr>
      <w:tr w:rsidR="00462140" w:rsidRPr="00D71FA0" w14:paraId="79BB53AF" w14:textId="77777777" w:rsidTr="00465467">
        <w:tc>
          <w:tcPr>
            <w:tcW w:w="2880" w:type="dxa"/>
          </w:tcPr>
          <w:p w14:paraId="6CADE4F3" w14:textId="2F8AC987" w:rsidR="00462140" w:rsidRPr="00D71FA0" w:rsidRDefault="00B93534" w:rsidP="006B1D61">
            <w:pPr>
              <w:pStyle w:val="TableText"/>
            </w:pPr>
            <w:r w:rsidRPr="00A57B8E">
              <w:t>Re-open</w:t>
            </w:r>
          </w:p>
        </w:tc>
        <w:tc>
          <w:tcPr>
            <w:tcW w:w="2376" w:type="dxa"/>
          </w:tcPr>
          <w:p w14:paraId="66352D18" w14:textId="7A621CBA" w:rsidR="00462140" w:rsidRPr="00D71FA0" w:rsidRDefault="00B93534" w:rsidP="009C1E9F">
            <w:pPr>
              <w:pStyle w:val="TableText"/>
              <w:ind w:right="720"/>
            </w:pPr>
            <w:r>
              <w:t>1,262</w:t>
            </w:r>
          </w:p>
        </w:tc>
        <w:tc>
          <w:tcPr>
            <w:tcW w:w="2218" w:type="dxa"/>
          </w:tcPr>
          <w:p w14:paraId="210FE470" w14:textId="2C1B4A19" w:rsidR="00462140" w:rsidRPr="00D71FA0" w:rsidRDefault="00B93534" w:rsidP="009C1E9F">
            <w:pPr>
              <w:pStyle w:val="TableText"/>
              <w:ind w:right="720"/>
            </w:pPr>
            <w:r>
              <w:t>66</w:t>
            </w:r>
          </w:p>
        </w:tc>
      </w:tr>
      <w:tr w:rsidR="00462140" w:rsidRPr="00D71FA0" w14:paraId="0F8F9B39" w14:textId="77777777" w:rsidTr="00465467">
        <w:tc>
          <w:tcPr>
            <w:tcW w:w="2880" w:type="dxa"/>
          </w:tcPr>
          <w:p w14:paraId="228646DA" w14:textId="20F4FFDC" w:rsidR="00462140" w:rsidRPr="00D71FA0" w:rsidRDefault="00B93534" w:rsidP="006B1D61">
            <w:pPr>
              <w:pStyle w:val="TableText"/>
            </w:pPr>
            <w:r w:rsidRPr="00A57B8E">
              <w:t>Invalidate</w:t>
            </w:r>
          </w:p>
        </w:tc>
        <w:tc>
          <w:tcPr>
            <w:tcW w:w="2376" w:type="dxa"/>
          </w:tcPr>
          <w:p w14:paraId="1458F0CA" w14:textId="72087129" w:rsidR="00462140" w:rsidRPr="00D71FA0" w:rsidRDefault="00B93534" w:rsidP="009C1E9F">
            <w:pPr>
              <w:pStyle w:val="TableText"/>
              <w:ind w:right="720"/>
            </w:pPr>
            <w:r>
              <w:t>223</w:t>
            </w:r>
          </w:p>
        </w:tc>
        <w:tc>
          <w:tcPr>
            <w:tcW w:w="2218" w:type="dxa"/>
          </w:tcPr>
          <w:p w14:paraId="331A35D2" w14:textId="2DF672AE" w:rsidR="00462140" w:rsidRPr="00D71FA0" w:rsidRDefault="00B93534" w:rsidP="009C1E9F">
            <w:pPr>
              <w:pStyle w:val="TableText"/>
              <w:ind w:right="720"/>
            </w:pPr>
            <w:r>
              <w:t>16</w:t>
            </w:r>
          </w:p>
        </w:tc>
      </w:tr>
      <w:tr w:rsidR="00462140" w:rsidRPr="00D71FA0" w14:paraId="71388F7D" w14:textId="77777777" w:rsidTr="00465467">
        <w:tc>
          <w:tcPr>
            <w:tcW w:w="2880" w:type="dxa"/>
          </w:tcPr>
          <w:p w14:paraId="13429CB2" w14:textId="48EA34B8" w:rsidR="00462140" w:rsidRPr="00D71FA0" w:rsidRDefault="00B93534" w:rsidP="006B1D61">
            <w:pPr>
              <w:pStyle w:val="TableText"/>
            </w:pPr>
            <w:r w:rsidRPr="00A57B8E">
              <w:t>Grace Period Extension</w:t>
            </w:r>
          </w:p>
        </w:tc>
        <w:tc>
          <w:tcPr>
            <w:tcW w:w="2376" w:type="dxa"/>
          </w:tcPr>
          <w:p w14:paraId="7D821AF9" w14:textId="5BF55660" w:rsidR="00462140" w:rsidRPr="00D71FA0" w:rsidRDefault="00B93534" w:rsidP="009C1E9F">
            <w:pPr>
              <w:pStyle w:val="TableText"/>
              <w:ind w:right="720"/>
            </w:pPr>
            <w:r>
              <w:t>177</w:t>
            </w:r>
          </w:p>
        </w:tc>
        <w:tc>
          <w:tcPr>
            <w:tcW w:w="2218" w:type="dxa"/>
          </w:tcPr>
          <w:p w14:paraId="0351B926" w14:textId="629A4FA1" w:rsidR="00462140" w:rsidRPr="00D71FA0" w:rsidRDefault="00B93534" w:rsidP="009C1E9F">
            <w:pPr>
              <w:pStyle w:val="TableText"/>
              <w:ind w:right="720"/>
            </w:pPr>
            <w:r>
              <w:t>48</w:t>
            </w:r>
          </w:p>
        </w:tc>
      </w:tr>
      <w:tr w:rsidR="00462140" w:rsidRPr="00D71FA0" w14:paraId="74DB7CAB" w14:textId="77777777" w:rsidTr="007C4080">
        <w:tc>
          <w:tcPr>
            <w:tcW w:w="2880" w:type="dxa"/>
            <w:tcBorders>
              <w:bottom w:val="single" w:sz="4" w:space="0" w:color="auto"/>
            </w:tcBorders>
          </w:tcPr>
          <w:p w14:paraId="21E5A075" w14:textId="6DFF916A" w:rsidR="00462140" w:rsidRPr="00D71FA0" w:rsidRDefault="00B93534" w:rsidP="006B1D61">
            <w:pPr>
              <w:pStyle w:val="TableText"/>
            </w:pPr>
            <w:r w:rsidRPr="00A57B8E">
              <w:t>Restore</w:t>
            </w:r>
          </w:p>
        </w:tc>
        <w:tc>
          <w:tcPr>
            <w:tcW w:w="2376" w:type="dxa"/>
            <w:tcBorders>
              <w:bottom w:val="single" w:sz="4" w:space="0" w:color="auto"/>
            </w:tcBorders>
          </w:tcPr>
          <w:p w14:paraId="01495E3B" w14:textId="007A88F9" w:rsidR="00462140" w:rsidRPr="00D71FA0" w:rsidRDefault="00B93534" w:rsidP="009C1E9F">
            <w:pPr>
              <w:pStyle w:val="TableText"/>
              <w:ind w:right="720"/>
            </w:pPr>
            <w:r>
              <w:t>1</w:t>
            </w:r>
          </w:p>
        </w:tc>
        <w:tc>
          <w:tcPr>
            <w:tcW w:w="2218" w:type="dxa"/>
            <w:tcBorders>
              <w:bottom w:val="single" w:sz="4" w:space="0" w:color="auto"/>
            </w:tcBorders>
          </w:tcPr>
          <w:p w14:paraId="76B0B9F9" w14:textId="54EDCC32" w:rsidR="00462140" w:rsidRPr="00D71FA0" w:rsidRDefault="00B93534" w:rsidP="009C1E9F">
            <w:pPr>
              <w:pStyle w:val="TableText"/>
              <w:ind w:right="720"/>
            </w:pPr>
            <w:r>
              <w:t>1</w:t>
            </w:r>
          </w:p>
        </w:tc>
      </w:tr>
      <w:tr w:rsidR="007C4080" w:rsidRPr="006B1D61" w14:paraId="44783C85" w14:textId="77777777" w:rsidTr="007C4080">
        <w:tc>
          <w:tcPr>
            <w:tcW w:w="2880" w:type="dxa"/>
            <w:tcBorders>
              <w:top w:val="single" w:sz="4" w:space="0" w:color="auto"/>
              <w:bottom w:val="single" w:sz="12" w:space="0" w:color="auto"/>
            </w:tcBorders>
          </w:tcPr>
          <w:p w14:paraId="13CA005F" w14:textId="1B2237E1" w:rsidR="007C4080" w:rsidRPr="006B1D61" w:rsidRDefault="007C4080" w:rsidP="006B1D61">
            <w:pPr>
              <w:pStyle w:val="TableText"/>
              <w:rPr>
                <w:b/>
                <w:bCs/>
              </w:rPr>
            </w:pPr>
            <w:r w:rsidRPr="00105B76">
              <w:rPr>
                <w:b/>
                <w:bCs/>
              </w:rPr>
              <w:t>Total:</w:t>
            </w:r>
          </w:p>
        </w:tc>
        <w:tc>
          <w:tcPr>
            <w:tcW w:w="2376" w:type="dxa"/>
            <w:tcBorders>
              <w:top w:val="single" w:sz="4" w:space="0" w:color="auto"/>
              <w:bottom w:val="single" w:sz="12" w:space="0" w:color="auto"/>
            </w:tcBorders>
          </w:tcPr>
          <w:p w14:paraId="477CF4C8" w14:textId="382808C5" w:rsidR="007C4080" w:rsidRPr="006B1D61" w:rsidRDefault="007C4080" w:rsidP="009C1E9F">
            <w:pPr>
              <w:pStyle w:val="TableText"/>
              <w:ind w:right="720"/>
              <w:rPr>
                <w:b/>
                <w:bCs/>
              </w:rPr>
            </w:pPr>
            <w:r w:rsidRPr="00105B76">
              <w:rPr>
                <w:b/>
                <w:bCs/>
              </w:rPr>
              <w:t>2,625</w:t>
            </w:r>
          </w:p>
        </w:tc>
        <w:tc>
          <w:tcPr>
            <w:tcW w:w="2218" w:type="dxa"/>
            <w:tcBorders>
              <w:top w:val="single" w:sz="4" w:space="0" w:color="auto"/>
              <w:bottom w:val="single" w:sz="12" w:space="0" w:color="auto"/>
            </w:tcBorders>
          </w:tcPr>
          <w:p w14:paraId="1FC7864F" w14:textId="1C023BA2" w:rsidR="007C4080" w:rsidRPr="006B1D61" w:rsidRDefault="007C4080" w:rsidP="009C1E9F">
            <w:pPr>
              <w:pStyle w:val="TableText"/>
              <w:ind w:right="720"/>
              <w:rPr>
                <w:b/>
                <w:bCs/>
              </w:rPr>
            </w:pPr>
            <w:r w:rsidRPr="00105B76">
              <w:rPr>
                <w:b/>
                <w:bCs/>
              </w:rPr>
              <w:t>255</w:t>
            </w:r>
          </w:p>
        </w:tc>
      </w:tr>
    </w:tbl>
    <w:p w14:paraId="0BAB35DD" w14:textId="57ABD27E" w:rsidR="00565D2F" w:rsidRDefault="00565D2F" w:rsidP="00A20BF1">
      <w:pPr>
        <w:pStyle w:val="Heading3"/>
        <w:pageBreakBefore/>
        <w:numPr>
          <w:ilvl w:val="0"/>
          <w:numId w:val="0"/>
        </w:numPr>
        <w:ind w:left="446" w:hanging="446"/>
        <w:rPr>
          <w:webHidden/>
        </w:rPr>
      </w:pPr>
      <w:bookmarkStart w:id="699" w:name="_Toc136514914"/>
      <w:bookmarkStart w:id="700" w:name="_Hlk129762617"/>
      <w:r w:rsidRPr="001A3E9E">
        <w:t>References</w:t>
      </w:r>
      <w:bookmarkEnd w:id="699"/>
    </w:p>
    <w:p w14:paraId="1218F348" w14:textId="02605D4B" w:rsidR="002C3AE2" w:rsidRDefault="002C3AE2" w:rsidP="00A20BF1">
      <w:pPr>
        <w:pStyle w:val="References"/>
      </w:pPr>
      <w:bookmarkStart w:id="701" w:name="_Hlk91771497"/>
      <w:bookmarkStart w:id="702" w:name="_Hlk91683289"/>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701"/>
    <w:p w14:paraId="6239DD5B" w14:textId="77777777" w:rsidR="002C3AE2" w:rsidRDefault="002C3AE2" w:rsidP="00A20BF1">
      <w:pPr>
        <w:pStyle w:val="References"/>
      </w:pPr>
      <w:r>
        <w:rPr>
          <w:i/>
        </w:rPr>
        <w:t>California</w:t>
      </w:r>
      <w:r>
        <w:t xml:space="preserve"> </w:t>
      </w:r>
      <w:r>
        <w:rPr>
          <w:i/>
        </w:rPr>
        <w:t xml:space="preserve">Code of Regulations, </w:t>
      </w:r>
      <w:r>
        <w:t>Title 5, Education, Division 1, Chapter 2, Subchapter 3.75, Article 2.</w:t>
      </w:r>
    </w:p>
    <w:p w14:paraId="6E3E329A" w14:textId="30C530BF" w:rsidR="00DE16DA" w:rsidRPr="00D71FA0" w:rsidRDefault="00DE16DA" w:rsidP="00A20BF1">
      <w:pPr>
        <w:pStyle w:val="References"/>
      </w:pPr>
      <w:r w:rsidRPr="00D71FA0">
        <w:t>C</w:t>
      </w:r>
      <w:r w:rsidRPr="00AB3619">
        <w:t>alifornia</w:t>
      </w:r>
      <w:r w:rsidRPr="00D71FA0">
        <w:t xml:space="preserve"> Department of Education. (2019). </w:t>
      </w:r>
      <w:r w:rsidRPr="00D71FA0">
        <w:rPr>
          <w:i/>
        </w:rPr>
        <w:t>Science test administration for high school students.</w:t>
      </w:r>
      <w:r w:rsidRPr="00D71FA0">
        <w:t xml:space="preserve"> Sacramento, CA: California Department of Education.</w:t>
      </w:r>
    </w:p>
    <w:p w14:paraId="4819245D" w14:textId="0A515BED" w:rsidR="00742279" w:rsidRDefault="00742279" w:rsidP="00A20BF1">
      <w:pPr>
        <w:pStyle w:val="References"/>
      </w:pPr>
      <w:r>
        <w:t>California Department of Education. (2021</w:t>
      </w:r>
      <w:r w:rsidR="00116965">
        <w:t>a</w:t>
      </w:r>
      <w:r>
        <w:t xml:space="preserve">). </w:t>
      </w:r>
      <w:r>
        <w:rPr>
          <w:i/>
        </w:rPr>
        <w:t>California assessment accessibility resources matrix</w:t>
      </w:r>
      <w:r>
        <w:t>. Sacramento, CA: California Department of Education.</w:t>
      </w:r>
    </w:p>
    <w:p w14:paraId="3C5898F2" w14:textId="55BD3052" w:rsidR="00D21116" w:rsidRPr="00D21116" w:rsidRDefault="00D21116" w:rsidP="00A20BF1">
      <w:pPr>
        <w:pStyle w:val="References"/>
      </w:pPr>
      <w:r>
        <w:t>California Department of Education. (202</w:t>
      </w:r>
      <w:r w:rsidR="00450B01">
        <w:t>1</w:t>
      </w:r>
      <w:r w:rsidR="00116965">
        <w:t>b</w:t>
      </w:r>
      <w:r>
        <w:t xml:space="preserve">) </w:t>
      </w:r>
      <w:r>
        <w:rPr>
          <w:i/>
          <w:iCs/>
        </w:rPr>
        <w:t xml:space="preserve">California Science Test constructed response </w:t>
      </w:r>
      <w:r w:rsidRPr="00D21116">
        <w:rPr>
          <w:i/>
          <w:iCs/>
        </w:rPr>
        <w:t>annotated e</w:t>
      </w:r>
      <w:r>
        <w:rPr>
          <w:i/>
          <w:iCs/>
        </w:rPr>
        <w:t>xamples—grade five.</w:t>
      </w:r>
      <w:r>
        <w:t xml:space="preserve"> Sacramento, CA: California Department of Education.</w:t>
      </w:r>
    </w:p>
    <w:p w14:paraId="4D61BA3C" w14:textId="55F3AFA6" w:rsidR="00D21116" w:rsidRPr="00D21116" w:rsidRDefault="00D21116" w:rsidP="00A20BF1">
      <w:pPr>
        <w:pStyle w:val="References"/>
      </w:pPr>
      <w:r>
        <w:t>California Department of Education. (202</w:t>
      </w:r>
      <w:r w:rsidR="00450B01">
        <w:t>1</w:t>
      </w:r>
      <w:r w:rsidR="00116965">
        <w:t>c</w:t>
      </w:r>
      <w:r>
        <w:t xml:space="preserve">) </w:t>
      </w:r>
      <w:r>
        <w:rPr>
          <w:i/>
          <w:iCs/>
        </w:rPr>
        <w:t xml:space="preserve">California Science Test constructed response </w:t>
      </w:r>
      <w:r w:rsidRPr="00D21116">
        <w:rPr>
          <w:i/>
          <w:iCs/>
        </w:rPr>
        <w:t>annotated e</w:t>
      </w:r>
      <w:r>
        <w:rPr>
          <w:i/>
          <w:iCs/>
        </w:rPr>
        <w:t>xamples—grade eight.</w:t>
      </w:r>
      <w:r>
        <w:t xml:space="preserve"> Sacramento, CA: California Department of Education.</w:t>
      </w:r>
    </w:p>
    <w:p w14:paraId="40EB59D8" w14:textId="00A668CC" w:rsidR="00D21116" w:rsidRPr="00D21116" w:rsidRDefault="00D21116" w:rsidP="00A20BF1">
      <w:pPr>
        <w:pStyle w:val="References"/>
      </w:pPr>
      <w:r>
        <w:t>California Department of Education. (202</w:t>
      </w:r>
      <w:r w:rsidR="00450B01">
        <w:t>1</w:t>
      </w:r>
      <w:r w:rsidR="00116965">
        <w:t>d</w:t>
      </w:r>
      <w:r>
        <w:t xml:space="preserve">) </w:t>
      </w:r>
      <w:r>
        <w:rPr>
          <w:i/>
          <w:iCs/>
        </w:rPr>
        <w:t xml:space="preserve">California Science Test constructed response </w:t>
      </w:r>
      <w:r w:rsidRPr="00D21116">
        <w:rPr>
          <w:i/>
          <w:iCs/>
        </w:rPr>
        <w:t>annotated e</w:t>
      </w:r>
      <w:r>
        <w:rPr>
          <w:i/>
          <w:iCs/>
        </w:rPr>
        <w:t>xamples—high school.</w:t>
      </w:r>
      <w:r>
        <w:t xml:space="preserve"> Sacramento, CA: California Department of Education.</w:t>
      </w:r>
    </w:p>
    <w:p w14:paraId="15503E52" w14:textId="0B0F0665" w:rsidR="00DE16DA" w:rsidRPr="00D71FA0" w:rsidRDefault="00DE16DA" w:rsidP="00A20BF1">
      <w:pPr>
        <w:pStyle w:val="References"/>
      </w:pPr>
      <w:r w:rsidRPr="00AB3619">
        <w:t>California</w:t>
      </w:r>
      <w:r w:rsidRPr="00D71FA0">
        <w:t xml:space="preserve"> Department of Education. (202</w:t>
      </w:r>
      <w:r w:rsidR="00450B01">
        <w:t>1</w:t>
      </w:r>
      <w:r w:rsidR="00116965">
        <w:t>e</w:t>
      </w:r>
      <w:r w:rsidRPr="00D71FA0">
        <w:t xml:space="preserve">). </w:t>
      </w:r>
      <w:r w:rsidRPr="00D71FA0">
        <w:rPr>
          <w:i/>
        </w:rPr>
        <w:t xml:space="preserve">California Science Test practice </w:t>
      </w:r>
      <w:r w:rsidR="00D21116">
        <w:rPr>
          <w:i/>
        </w:rPr>
        <w:t>test</w:t>
      </w:r>
      <w:r w:rsidR="00D21116" w:rsidRPr="00D71FA0">
        <w:rPr>
          <w:i/>
        </w:rPr>
        <w:t xml:space="preserve"> </w:t>
      </w:r>
      <w:r w:rsidRPr="00D71FA0">
        <w:rPr>
          <w:i/>
        </w:rPr>
        <w:t>scoring guide for grade eight</w:t>
      </w:r>
      <w:r w:rsidRPr="00D71FA0">
        <w:t>. Sacramento, CA: California Department of Education.</w:t>
      </w:r>
    </w:p>
    <w:p w14:paraId="42738331" w14:textId="5A751194" w:rsidR="00DE16DA" w:rsidRPr="00D71FA0" w:rsidRDefault="00DE16DA" w:rsidP="00A20BF1">
      <w:pPr>
        <w:pStyle w:val="References"/>
      </w:pPr>
      <w:r w:rsidRPr="00AB3619">
        <w:t>California</w:t>
      </w:r>
      <w:r w:rsidRPr="00D71FA0">
        <w:t xml:space="preserve"> Department of Education. (202</w:t>
      </w:r>
      <w:r w:rsidR="00450B01">
        <w:t>1</w:t>
      </w:r>
      <w:r w:rsidR="00116965">
        <w:t>f</w:t>
      </w:r>
      <w:r w:rsidRPr="00D71FA0">
        <w:t xml:space="preserve">). </w:t>
      </w:r>
      <w:r w:rsidRPr="00D71FA0">
        <w:rPr>
          <w:i/>
        </w:rPr>
        <w:t xml:space="preserve">California Science Test practice </w:t>
      </w:r>
      <w:r w:rsidR="00D21116">
        <w:rPr>
          <w:i/>
        </w:rPr>
        <w:t>test</w:t>
      </w:r>
      <w:r w:rsidR="00D21116" w:rsidRPr="00D71FA0">
        <w:rPr>
          <w:i/>
        </w:rPr>
        <w:t xml:space="preserve"> </w:t>
      </w:r>
      <w:r w:rsidRPr="00D71FA0">
        <w:rPr>
          <w:i/>
        </w:rPr>
        <w:t>scoring guide for grade five</w:t>
      </w:r>
      <w:r w:rsidRPr="00D71FA0">
        <w:t>. Sacramento, CA: California Department of Education.</w:t>
      </w:r>
    </w:p>
    <w:p w14:paraId="647CB981" w14:textId="58304BA5" w:rsidR="00DE16DA" w:rsidRPr="00D71FA0" w:rsidRDefault="00DE16DA" w:rsidP="00A20BF1">
      <w:pPr>
        <w:pStyle w:val="References"/>
      </w:pPr>
      <w:r w:rsidRPr="00AB3619">
        <w:t>California</w:t>
      </w:r>
      <w:r w:rsidRPr="00D71FA0">
        <w:t xml:space="preserve"> Department of Education. (202</w:t>
      </w:r>
      <w:r w:rsidR="00450B01">
        <w:t>1</w:t>
      </w:r>
      <w:r w:rsidR="00116965">
        <w:t>g</w:t>
      </w:r>
      <w:r w:rsidRPr="00D71FA0">
        <w:t xml:space="preserve">). </w:t>
      </w:r>
      <w:r w:rsidRPr="00D71FA0">
        <w:rPr>
          <w:i/>
        </w:rPr>
        <w:t xml:space="preserve">California Science Test practice </w:t>
      </w:r>
      <w:r w:rsidR="00D21116">
        <w:rPr>
          <w:i/>
        </w:rPr>
        <w:t>test</w:t>
      </w:r>
      <w:r w:rsidR="00D21116" w:rsidRPr="00D71FA0">
        <w:rPr>
          <w:i/>
        </w:rPr>
        <w:t xml:space="preserve"> </w:t>
      </w:r>
      <w:r w:rsidRPr="00D71FA0">
        <w:rPr>
          <w:i/>
        </w:rPr>
        <w:t>scoring guide for high school</w:t>
      </w:r>
      <w:r w:rsidRPr="00D71FA0">
        <w:t>. Sacramento, CA: California Department of Education.</w:t>
      </w:r>
    </w:p>
    <w:p w14:paraId="138EB4FD" w14:textId="4FD2D840" w:rsidR="00116965" w:rsidRPr="00D71FA0" w:rsidRDefault="00A9382D" w:rsidP="00A20BF1">
      <w:pPr>
        <w:pStyle w:val="References"/>
      </w:pPr>
      <w:r>
        <w:t xml:space="preserve">California Department of Education. </w:t>
      </w:r>
      <w:r w:rsidR="00116965" w:rsidRPr="00D71FA0">
        <w:t>(20</w:t>
      </w:r>
      <w:r w:rsidR="00116965">
        <w:t>21h</w:t>
      </w:r>
      <w:r w:rsidR="00116965" w:rsidRPr="00D71FA0">
        <w:t xml:space="preserve">). </w:t>
      </w:r>
      <w:r w:rsidR="00116965" w:rsidRPr="00D71FA0">
        <w:rPr>
          <w:i/>
        </w:rPr>
        <w:t>Science test administration for high school students.</w:t>
      </w:r>
      <w:r w:rsidR="00116965" w:rsidRPr="00D71FA0">
        <w:t xml:space="preserve"> Sacramento, CA: California Department of Education.</w:t>
      </w:r>
    </w:p>
    <w:p w14:paraId="766258CE" w14:textId="55EBB21D" w:rsidR="00A9382D" w:rsidRDefault="00A9382D" w:rsidP="00A20BF1">
      <w:pPr>
        <w:pStyle w:val="References"/>
      </w:pPr>
      <w:r>
        <w:t>California Department of Education. (2022</w:t>
      </w:r>
      <w:r w:rsidR="00116965">
        <w:t>a</w:t>
      </w:r>
      <w:r>
        <w:t xml:space="preserve">). </w:t>
      </w:r>
      <w:r>
        <w:rPr>
          <w:i/>
          <w:iCs/>
        </w:rPr>
        <w:t xml:space="preserve">CAASPP and ELPAC </w:t>
      </w:r>
      <w:r>
        <w:rPr>
          <w:i/>
        </w:rPr>
        <w:t>accessibility guide</w:t>
      </w:r>
      <w:r>
        <w:t>. Sacramento, CA: California Department of Education.</w:t>
      </w:r>
    </w:p>
    <w:p w14:paraId="3EBB9BBA" w14:textId="10794E40" w:rsidR="00DE16DA" w:rsidRPr="00D71FA0" w:rsidRDefault="00DE16DA" w:rsidP="00A20BF1">
      <w:pPr>
        <w:pStyle w:val="References"/>
      </w:pPr>
      <w:r w:rsidRPr="00AB3619">
        <w:t>California</w:t>
      </w:r>
      <w:r w:rsidRPr="00D71FA0">
        <w:t xml:space="preserve"> Department of Education. (202</w:t>
      </w:r>
      <w:r w:rsidR="00D21116">
        <w:t>2</w:t>
      </w:r>
      <w:r w:rsidR="00116965">
        <w:t>b</w:t>
      </w:r>
      <w:r w:rsidRPr="00D71FA0">
        <w:t xml:space="preserve">). </w:t>
      </w:r>
      <w:r w:rsidRPr="00D71FA0">
        <w:rPr>
          <w:i/>
        </w:rPr>
        <w:t xml:space="preserve">CAASPP and ELPAC security incidents and Appeals procedure guide. </w:t>
      </w:r>
      <w:r w:rsidRPr="00D71FA0">
        <w:t>Sacramento, CA: California Department of Education.</w:t>
      </w:r>
    </w:p>
    <w:p w14:paraId="15C95BC6" w14:textId="6CFE0BC6" w:rsidR="005C5051" w:rsidRDefault="005C5051" w:rsidP="00A20BF1">
      <w:pPr>
        <w:pStyle w:val="References"/>
      </w:pPr>
      <w:r>
        <w:t>California Department of Education. (2022</w:t>
      </w:r>
      <w:r w:rsidR="00116965">
        <w:t>c</w:t>
      </w:r>
      <w:r>
        <w:t xml:space="preserve">). </w:t>
      </w:r>
      <w:r>
        <w:rPr>
          <w:i/>
          <w:iCs/>
        </w:rPr>
        <w:t xml:space="preserve">CAASPP and ELPAC </w:t>
      </w:r>
      <w:r>
        <w:rPr>
          <w:i/>
        </w:rPr>
        <w:t>technical specifications and configuration guide for online testing</w:t>
      </w:r>
      <w:r>
        <w:t>. Sacramento, CA: California Department of Education.</w:t>
      </w:r>
    </w:p>
    <w:p w14:paraId="7E08C454" w14:textId="6F9274CB" w:rsidR="005C5051" w:rsidRDefault="005C5051" w:rsidP="00A20BF1">
      <w:pPr>
        <w:pStyle w:val="References"/>
      </w:pPr>
      <w:r>
        <w:rPr>
          <w:szCs w:val="20"/>
        </w:rPr>
        <w:t>California Department of Education. (</w:t>
      </w:r>
      <w:r>
        <w:t>2022</w:t>
      </w:r>
      <w:r w:rsidR="00116965">
        <w:t>d</w:t>
      </w:r>
      <w:r>
        <w:rPr>
          <w:szCs w:val="20"/>
        </w:rPr>
        <w:t xml:space="preserve">). </w:t>
      </w:r>
      <w:r>
        <w:rPr>
          <w:i/>
          <w:szCs w:val="20"/>
        </w:rPr>
        <w:t>CAASPP and ELPAC Test Operations</w:t>
      </w:r>
      <w:r w:rsidRPr="005C5051">
        <w:rPr>
          <w:i/>
          <w:szCs w:val="20"/>
        </w:rPr>
        <w:t xml:space="preserve"> </w:t>
      </w:r>
      <w:r>
        <w:rPr>
          <w:i/>
          <w:szCs w:val="20"/>
        </w:rPr>
        <w:t>Management System user guide</w:t>
      </w:r>
      <w:r>
        <w:rPr>
          <w:szCs w:val="20"/>
        </w:rPr>
        <w:t>. Sacramento, CA: California Department of Education.</w:t>
      </w:r>
    </w:p>
    <w:p w14:paraId="6B0159BB" w14:textId="02DE201F" w:rsidR="00DE16DA" w:rsidRPr="00D71FA0" w:rsidRDefault="00DE16DA" w:rsidP="00A20BF1">
      <w:pPr>
        <w:pStyle w:val="References"/>
      </w:pPr>
      <w:r w:rsidRPr="00AB3619">
        <w:t>California</w:t>
      </w:r>
      <w:r w:rsidRPr="00D71FA0">
        <w:t xml:space="preserve"> Department of Education. (202</w:t>
      </w:r>
      <w:r w:rsidR="00D21116">
        <w:t>2</w:t>
      </w:r>
      <w:r w:rsidR="00116965">
        <w:t>e</w:t>
      </w:r>
      <w:r w:rsidRPr="00D71FA0">
        <w:t xml:space="preserve">). </w:t>
      </w:r>
      <w:r w:rsidRPr="00D71FA0">
        <w:rPr>
          <w:i/>
        </w:rPr>
        <w:t>CAASPP online test administration manual.</w:t>
      </w:r>
      <w:r w:rsidRPr="00D71FA0">
        <w:t xml:space="preserve"> Sacramento, CA: California Department of Education.</w:t>
      </w:r>
    </w:p>
    <w:p w14:paraId="13444090" w14:textId="77777777" w:rsidR="005C5051" w:rsidRDefault="005C5051" w:rsidP="00A20BF1">
      <w:pPr>
        <w:pStyle w:val="References"/>
        <w:rPr>
          <w:color w:val="000000"/>
          <w:szCs w:val="20"/>
        </w:rPr>
      </w:pPr>
      <w:r>
        <w:rPr>
          <w:szCs w:val="20"/>
        </w:rPr>
        <w:t xml:space="preserve">Educational Testing Service. (2014). </w:t>
      </w:r>
      <w:r>
        <w:rPr>
          <w:i/>
          <w:szCs w:val="20"/>
        </w:rPr>
        <w:t>ETS standards for quality and fairness</w:t>
      </w:r>
      <w:r>
        <w:rPr>
          <w:szCs w:val="20"/>
        </w:rPr>
        <w:t>. Princeton, NJ: Educational Testing Service.</w:t>
      </w:r>
    </w:p>
    <w:p w14:paraId="3C6D920E" w14:textId="77777777" w:rsidR="005C5051" w:rsidRDefault="005C5051" w:rsidP="00A20BF1">
      <w:pPr>
        <w:pStyle w:val="References"/>
      </w:pPr>
      <w:r>
        <w:t xml:space="preserve">Smarter Balanced Assessment Consortium. (2014). </w:t>
      </w:r>
      <w:r>
        <w:rPr>
          <w:i/>
        </w:rPr>
        <w:t xml:space="preserve">Smarter Balanced Assessment Consortium: Usability, accessibility, and accommodations implementation guide. </w:t>
      </w:r>
      <w:r>
        <w:t>Los Angeles: Smarter Balanced Assessment Consortium.</w:t>
      </w:r>
    </w:p>
    <w:p w14:paraId="5288F056" w14:textId="77777777" w:rsidR="005C5051" w:rsidRPr="00CD343C" w:rsidRDefault="005C5051" w:rsidP="00A20BF1">
      <w:pPr>
        <w:pStyle w:val="References"/>
        <w:rPr>
          <w:szCs w:val="20"/>
        </w:rPr>
      </w:pPr>
      <w:r w:rsidRPr="00CD343C">
        <w:rPr>
          <w:szCs w:val="20"/>
        </w:rPr>
        <w:t xml:space="preserve">Smarter Balanced Assessment Consortium. (2018). </w:t>
      </w:r>
      <w:r w:rsidRPr="00CD343C">
        <w:rPr>
          <w:i/>
          <w:szCs w:val="20"/>
        </w:rPr>
        <w:t>Smarter Balanced resources and practices comparison crosswalk.</w:t>
      </w:r>
      <w:r w:rsidRPr="00CD343C">
        <w:rPr>
          <w:szCs w:val="20"/>
        </w:rPr>
        <w:t xml:space="preserve"> Los Angeles: Smarter Balanced Assessment Consortium. </w:t>
      </w:r>
    </w:p>
    <w:p w14:paraId="6A78F77E" w14:textId="77777777" w:rsidR="005C5051" w:rsidRDefault="005C5051" w:rsidP="00A20BF1">
      <w:pPr>
        <w:pStyle w:val="References"/>
      </w:pPr>
      <w:r>
        <w:t xml:space="preserve">Smarter Balanced Assessment Consortium. (2021). </w:t>
      </w:r>
      <w:r>
        <w:rPr>
          <w:i/>
        </w:rPr>
        <w:t>Smarter Balanced Assessment Consortium: Usability, accessibility, and accommodations guidelines.</w:t>
      </w:r>
      <w:r>
        <w:t xml:space="preserve"> Los Angeles: Smarter Balanced Assessment Consortium.</w:t>
      </w:r>
    </w:p>
    <w:p w14:paraId="4DF977B4" w14:textId="01423A67" w:rsidR="00584F63" w:rsidRDefault="005C5051" w:rsidP="00584F63">
      <w:pPr>
        <w:pStyle w:val="References"/>
      </w:pPr>
      <w:bookmarkStart w:id="703" w:name="_Standard_Setting"/>
      <w:bookmarkEnd w:id="703"/>
      <w:r>
        <w:t xml:space="preserve">Smarter Balanced Assessment Consortium. (2022). </w:t>
      </w:r>
      <w:r w:rsidRPr="00E43754">
        <w:rPr>
          <w:i/>
          <w:iCs/>
        </w:rPr>
        <w:t xml:space="preserve">Accessibility </w:t>
      </w:r>
      <w:r>
        <w:rPr>
          <w:i/>
          <w:iCs/>
        </w:rPr>
        <w:t>s</w:t>
      </w:r>
      <w:r w:rsidRPr="00E43754">
        <w:rPr>
          <w:i/>
          <w:iCs/>
        </w:rPr>
        <w:t>trategies</w:t>
      </w:r>
      <w:r w:rsidRPr="0023477B">
        <w:t xml:space="preserve"> </w:t>
      </w:r>
      <w:r>
        <w:t>(</w:t>
      </w:r>
      <w:r w:rsidRPr="0023477B">
        <w:t>web page</w:t>
      </w:r>
      <w:r>
        <w:t>). Los Angeles: Smarter Balanced Assessment Consortium.</w:t>
      </w:r>
      <w:bookmarkStart w:id="704" w:name="_Appendix_5.A:_Accessibility"/>
      <w:bookmarkStart w:id="705" w:name="_Toc92180375"/>
      <w:bookmarkStart w:id="706" w:name="_Toc103172571"/>
      <w:bookmarkStart w:id="707" w:name="_Toc17121270"/>
      <w:bookmarkStart w:id="708" w:name="_Toc12953751"/>
      <w:bookmarkStart w:id="709" w:name="_Toc19361575"/>
      <w:bookmarkEnd w:id="700"/>
      <w:bookmarkEnd w:id="702"/>
      <w:bookmarkEnd w:id="704"/>
    </w:p>
    <w:p w14:paraId="7672198A" w14:textId="77777777" w:rsidR="00584F63" w:rsidRDefault="00584F63" w:rsidP="006D0A62">
      <w:pPr>
        <w:sectPr w:rsidR="00584F63" w:rsidSect="004A1D90">
          <w:headerReference w:type="even" r:id="rId44"/>
          <w:headerReference w:type="default" r:id="rId45"/>
          <w:footerReference w:type="even" r:id="rId46"/>
          <w:footerReference w:type="default" r:id="rId47"/>
          <w:headerReference w:type="first" r:id="rId48"/>
          <w:footerReference w:type="first" r:id="rId49"/>
          <w:pgSz w:w="12240" w:h="15840" w:code="1"/>
          <w:pgMar w:top="1152" w:right="1152" w:bottom="1152" w:left="1152" w:header="576" w:footer="360" w:gutter="0"/>
          <w:cols w:space="720"/>
          <w:titlePg/>
          <w:docGrid w:linePitch="360"/>
        </w:sectPr>
      </w:pPr>
    </w:p>
    <w:p w14:paraId="7DDBBD92" w14:textId="77777777" w:rsidR="00584F63" w:rsidRDefault="00584F63" w:rsidP="00584F63">
      <w:pPr>
        <w:pStyle w:val="Heading3"/>
        <w:pageBreakBefore/>
        <w:numPr>
          <w:ilvl w:val="0"/>
          <w:numId w:val="0"/>
        </w:numPr>
        <w:ind w:left="446" w:hanging="446"/>
        <w:rPr>
          <w:webHidden/>
        </w:rPr>
      </w:pPr>
      <w:bookmarkStart w:id="710" w:name="_Appendix_5.A:_Accessibility_1"/>
      <w:bookmarkStart w:id="711" w:name="_Toc136514915"/>
      <w:bookmarkEnd w:id="710"/>
      <w:r w:rsidRPr="00584F63">
        <w:t>Appendix 5.A: Accessibility Resource Assignment</w:t>
      </w:r>
      <w:bookmarkEnd w:id="711"/>
    </w:p>
    <w:p w14:paraId="5A70BDC3" w14:textId="77777777" w:rsidR="00584F63" w:rsidRPr="00481D31" w:rsidRDefault="00584F63" w:rsidP="00D31103">
      <w:pPr>
        <w:pStyle w:val="Caption"/>
      </w:pPr>
      <w:bookmarkStart w:id="712" w:name="_Ref119677915"/>
      <w:bookmarkStart w:id="713" w:name="_Toc136523380"/>
      <w:bookmarkEnd w:id="705"/>
      <w:bookmarkEnd w:id="706"/>
      <w:r w:rsidRPr="00481D31">
        <w:t>Table 5.A.</w:t>
      </w:r>
      <w:fldSimple w:instr=" SEQ Table_5.A. \* ARABIC ">
        <w:r w:rsidRPr="00481D31">
          <w:t>1</w:t>
        </w:r>
      </w:fldSimple>
      <w:bookmarkEnd w:id="712"/>
      <w:r w:rsidRPr="00481D31">
        <w:t xml:space="preserve">  Accessibility Resource Assignment for CAST, Grades Five and Eight—All Tested</w:t>
      </w:r>
      <w:bookmarkEnd w:id="713"/>
    </w:p>
    <w:tbl>
      <w:tblPr>
        <w:tblStyle w:val="TRs"/>
        <w:tblW w:w="10566" w:type="dxa"/>
        <w:tblLayout w:type="fixed"/>
        <w:tblCellMar>
          <w:left w:w="0" w:type="dxa"/>
          <w:right w:w="0" w:type="dxa"/>
        </w:tblCellMar>
        <w:tblLook w:val="0020" w:firstRow="1" w:lastRow="0" w:firstColumn="0" w:lastColumn="0" w:noHBand="0" w:noVBand="0"/>
      </w:tblPr>
      <w:tblGrid>
        <w:gridCol w:w="7488"/>
        <w:gridCol w:w="859"/>
        <w:gridCol w:w="734"/>
        <w:gridCol w:w="866"/>
        <w:gridCol w:w="619"/>
      </w:tblGrid>
      <w:tr w:rsidR="00584F63" w:rsidRPr="00481D31" w14:paraId="75B79F16" w14:textId="77777777" w:rsidTr="003F007C">
        <w:trPr>
          <w:cnfStyle w:val="100000000000" w:firstRow="1" w:lastRow="0" w:firstColumn="0" w:lastColumn="0" w:oddVBand="0" w:evenVBand="0" w:oddHBand="0" w:evenHBand="0" w:firstRowFirstColumn="0" w:firstRowLastColumn="0" w:lastRowFirstColumn="0" w:lastRowLastColumn="0"/>
          <w:trHeight w:val="1728"/>
        </w:trPr>
        <w:tc>
          <w:tcPr>
            <w:tcW w:w="7488" w:type="dxa"/>
            <w:shd w:val="clear" w:color="auto" w:fill="auto"/>
            <w:tcMar>
              <w:left w:w="60" w:type="dxa"/>
              <w:right w:w="60" w:type="dxa"/>
            </w:tcMar>
          </w:tcPr>
          <w:p w14:paraId="322CC93E" w14:textId="77777777" w:rsidR="00584F63" w:rsidRPr="00481D31" w:rsidRDefault="00584F63" w:rsidP="00796256">
            <w:pPr>
              <w:pStyle w:val="TableHead"/>
              <w:rPr>
                <w:noProof w:val="0"/>
              </w:rPr>
            </w:pPr>
            <w:r w:rsidRPr="00481D31">
              <w:rPr>
                <w:noProof w:val="0"/>
              </w:rPr>
              <w:t>Accessibility Resource</w:t>
            </w:r>
          </w:p>
        </w:tc>
        <w:tc>
          <w:tcPr>
            <w:tcW w:w="859" w:type="dxa"/>
            <w:shd w:val="clear" w:color="auto" w:fill="auto"/>
            <w:tcMar>
              <w:left w:w="60" w:type="dxa"/>
              <w:right w:w="60" w:type="dxa"/>
            </w:tcMar>
            <w:textDirection w:val="btLr"/>
          </w:tcPr>
          <w:p w14:paraId="7B311C79" w14:textId="77777777" w:rsidR="00584F63" w:rsidRPr="00481D31" w:rsidRDefault="00584F63" w:rsidP="00796256">
            <w:pPr>
              <w:pStyle w:val="TableHead"/>
              <w:ind w:left="72"/>
              <w:jc w:val="left"/>
              <w:rPr>
                <w:noProof w:val="0"/>
              </w:rPr>
            </w:pPr>
            <w:r w:rsidRPr="00481D31">
              <w:rPr>
                <w:noProof w:val="0"/>
              </w:rPr>
              <w:t>Grade 5 Number</w:t>
            </w:r>
          </w:p>
        </w:tc>
        <w:tc>
          <w:tcPr>
            <w:tcW w:w="734" w:type="dxa"/>
            <w:shd w:val="clear" w:color="auto" w:fill="auto"/>
            <w:tcMar>
              <w:left w:w="60" w:type="dxa"/>
              <w:right w:w="60" w:type="dxa"/>
            </w:tcMar>
            <w:textDirection w:val="btLr"/>
          </w:tcPr>
          <w:p w14:paraId="261E3CB4" w14:textId="77777777" w:rsidR="00584F63" w:rsidRPr="00481D31" w:rsidRDefault="00584F63" w:rsidP="00796256">
            <w:pPr>
              <w:pStyle w:val="TableHead"/>
              <w:ind w:left="72"/>
              <w:jc w:val="left"/>
              <w:rPr>
                <w:noProof w:val="0"/>
              </w:rPr>
            </w:pPr>
            <w:r w:rsidRPr="00481D31">
              <w:rPr>
                <w:noProof w:val="0"/>
              </w:rPr>
              <w:t>Grade 5 Pct. of Total</w:t>
            </w:r>
          </w:p>
        </w:tc>
        <w:tc>
          <w:tcPr>
            <w:tcW w:w="866" w:type="dxa"/>
            <w:shd w:val="clear" w:color="auto" w:fill="auto"/>
            <w:tcMar>
              <w:left w:w="60" w:type="dxa"/>
              <w:right w:w="60" w:type="dxa"/>
            </w:tcMar>
            <w:textDirection w:val="btLr"/>
          </w:tcPr>
          <w:p w14:paraId="710B8AD9" w14:textId="77777777" w:rsidR="00584F63" w:rsidRPr="00481D31" w:rsidRDefault="00584F63" w:rsidP="00796256">
            <w:pPr>
              <w:pStyle w:val="TableHead"/>
              <w:ind w:left="72"/>
              <w:jc w:val="left"/>
              <w:rPr>
                <w:noProof w:val="0"/>
              </w:rPr>
            </w:pPr>
            <w:r w:rsidRPr="00481D31">
              <w:rPr>
                <w:noProof w:val="0"/>
              </w:rPr>
              <w:t>Grade 8 Number</w:t>
            </w:r>
          </w:p>
        </w:tc>
        <w:tc>
          <w:tcPr>
            <w:tcW w:w="619" w:type="dxa"/>
            <w:shd w:val="clear" w:color="auto" w:fill="auto"/>
            <w:tcMar>
              <w:left w:w="60" w:type="dxa"/>
              <w:right w:w="60" w:type="dxa"/>
            </w:tcMar>
            <w:textDirection w:val="btLr"/>
          </w:tcPr>
          <w:p w14:paraId="62DA8F48" w14:textId="77777777" w:rsidR="00584F63" w:rsidRPr="00481D31" w:rsidRDefault="00584F63" w:rsidP="00796256">
            <w:pPr>
              <w:pStyle w:val="TableHead"/>
              <w:ind w:left="72"/>
              <w:jc w:val="left"/>
              <w:rPr>
                <w:noProof w:val="0"/>
              </w:rPr>
            </w:pPr>
            <w:r w:rsidRPr="00481D31">
              <w:rPr>
                <w:noProof w:val="0"/>
              </w:rPr>
              <w:t>Grade 8 Pct. of Total</w:t>
            </w:r>
          </w:p>
        </w:tc>
      </w:tr>
      <w:tr w:rsidR="00584F63" w:rsidRPr="00481D31" w14:paraId="527A8A59" w14:textId="77777777" w:rsidTr="003F007C">
        <w:tc>
          <w:tcPr>
            <w:tcW w:w="7488" w:type="dxa"/>
            <w:tcBorders>
              <w:top w:val="single" w:sz="4" w:space="0" w:color="auto"/>
              <w:bottom w:val="nil"/>
            </w:tcBorders>
            <w:shd w:val="clear" w:color="auto" w:fill="FFFFFF"/>
            <w:tcMar>
              <w:left w:w="60" w:type="dxa"/>
              <w:right w:w="60" w:type="dxa"/>
            </w:tcMar>
            <w:vAlign w:val="bottom"/>
          </w:tcPr>
          <w:p w14:paraId="205EF858" w14:textId="77777777" w:rsidR="00584F63" w:rsidRPr="00481D31" w:rsidRDefault="00584F63" w:rsidP="00A01860">
            <w:pPr>
              <w:pStyle w:val="TableText"/>
              <w:rPr>
                <w:rFonts w:cstheme="minorBidi"/>
                <w:noProof w:val="0"/>
              </w:rPr>
            </w:pPr>
            <w:r w:rsidRPr="00481D31">
              <w:rPr>
                <w:rFonts w:cstheme="minorBidi"/>
                <w:noProof w:val="0"/>
              </w:rPr>
              <w:t>Embedded Accommodation—American Sign Language</w:t>
            </w:r>
          </w:p>
        </w:tc>
        <w:tc>
          <w:tcPr>
            <w:tcW w:w="859" w:type="dxa"/>
            <w:tcBorders>
              <w:top w:val="nil"/>
              <w:left w:val="nil"/>
              <w:bottom w:val="nil"/>
              <w:right w:val="nil"/>
            </w:tcBorders>
            <w:shd w:val="clear" w:color="000000" w:fill="FFFFFF"/>
            <w:tcMar>
              <w:left w:w="60" w:type="dxa"/>
              <w:right w:w="60" w:type="dxa"/>
            </w:tcMar>
            <w:vAlign w:val="bottom"/>
          </w:tcPr>
          <w:p w14:paraId="766A0A6D" w14:textId="77777777" w:rsidR="00584F63" w:rsidRPr="00481D31" w:rsidRDefault="00584F63" w:rsidP="00A01860">
            <w:pPr>
              <w:pStyle w:val="TableText"/>
              <w:rPr>
                <w:rFonts w:cstheme="minorBidi"/>
                <w:noProof w:val="0"/>
              </w:rPr>
            </w:pPr>
            <w:r w:rsidRPr="00481D31">
              <w:rPr>
                <w:noProof w:val="0"/>
                <w:color w:val="000000"/>
              </w:rPr>
              <w:t>149</w:t>
            </w:r>
          </w:p>
        </w:tc>
        <w:tc>
          <w:tcPr>
            <w:tcW w:w="734" w:type="dxa"/>
            <w:tcBorders>
              <w:top w:val="nil"/>
              <w:left w:val="nil"/>
              <w:bottom w:val="nil"/>
              <w:right w:val="nil"/>
            </w:tcBorders>
            <w:shd w:val="clear" w:color="000000" w:fill="FFFFFF"/>
            <w:tcMar>
              <w:left w:w="60" w:type="dxa"/>
              <w:right w:w="60" w:type="dxa"/>
            </w:tcMar>
            <w:vAlign w:val="bottom"/>
          </w:tcPr>
          <w:p w14:paraId="5D1EFC38" w14:textId="77777777" w:rsidR="00584F63" w:rsidRPr="00481D31" w:rsidRDefault="00584F63" w:rsidP="00A01860">
            <w:pPr>
              <w:pStyle w:val="TableText"/>
              <w:rPr>
                <w:rFonts w:cstheme="minorBidi"/>
                <w:noProof w:val="0"/>
              </w:rPr>
            </w:pPr>
            <w:r w:rsidRPr="00481D31">
              <w:rPr>
                <w:noProof w:val="0"/>
                <w:color w:val="000000"/>
              </w:rPr>
              <w:t>0.03</w:t>
            </w:r>
          </w:p>
        </w:tc>
        <w:tc>
          <w:tcPr>
            <w:tcW w:w="866" w:type="dxa"/>
            <w:tcBorders>
              <w:top w:val="nil"/>
              <w:left w:val="nil"/>
              <w:bottom w:val="nil"/>
              <w:right w:val="nil"/>
            </w:tcBorders>
            <w:shd w:val="clear" w:color="000000" w:fill="FFFFFF"/>
            <w:tcMar>
              <w:left w:w="60" w:type="dxa"/>
              <w:right w:w="60" w:type="dxa"/>
            </w:tcMar>
            <w:vAlign w:val="bottom"/>
          </w:tcPr>
          <w:p w14:paraId="08BEDDAB" w14:textId="77777777" w:rsidR="00584F63" w:rsidRPr="00481D31" w:rsidRDefault="00584F63" w:rsidP="00A01860">
            <w:pPr>
              <w:pStyle w:val="TableText"/>
              <w:rPr>
                <w:rFonts w:cstheme="minorBidi"/>
                <w:noProof w:val="0"/>
              </w:rPr>
            </w:pPr>
            <w:r w:rsidRPr="00481D31">
              <w:rPr>
                <w:noProof w:val="0"/>
                <w:color w:val="000000"/>
              </w:rPr>
              <w:t>142</w:t>
            </w:r>
          </w:p>
        </w:tc>
        <w:tc>
          <w:tcPr>
            <w:tcW w:w="619" w:type="dxa"/>
            <w:tcBorders>
              <w:top w:val="nil"/>
              <w:left w:val="nil"/>
              <w:bottom w:val="nil"/>
              <w:right w:val="nil"/>
            </w:tcBorders>
            <w:shd w:val="clear" w:color="000000" w:fill="FFFFFF"/>
            <w:tcMar>
              <w:left w:w="60" w:type="dxa"/>
              <w:right w:w="60" w:type="dxa"/>
            </w:tcMar>
            <w:vAlign w:val="bottom"/>
          </w:tcPr>
          <w:p w14:paraId="1D4A9D20" w14:textId="77777777" w:rsidR="00584F63" w:rsidRPr="00481D31" w:rsidRDefault="00584F63" w:rsidP="00A01860">
            <w:pPr>
              <w:pStyle w:val="TableText"/>
              <w:rPr>
                <w:rFonts w:cstheme="minorBidi"/>
                <w:noProof w:val="0"/>
              </w:rPr>
            </w:pPr>
            <w:r w:rsidRPr="00481D31">
              <w:rPr>
                <w:noProof w:val="0"/>
                <w:color w:val="000000"/>
              </w:rPr>
              <w:t>0.03</w:t>
            </w:r>
          </w:p>
        </w:tc>
      </w:tr>
      <w:tr w:rsidR="00584F63" w:rsidRPr="00481D31" w14:paraId="2252D74B" w14:textId="77777777" w:rsidTr="003F007C">
        <w:tc>
          <w:tcPr>
            <w:tcW w:w="7488" w:type="dxa"/>
            <w:tcBorders>
              <w:top w:val="nil"/>
              <w:bottom w:val="nil"/>
            </w:tcBorders>
            <w:shd w:val="clear" w:color="auto" w:fill="FFFFFF"/>
            <w:tcMar>
              <w:left w:w="60" w:type="dxa"/>
              <w:right w:w="60" w:type="dxa"/>
            </w:tcMar>
            <w:vAlign w:val="bottom"/>
          </w:tcPr>
          <w:p w14:paraId="421A5B3D" w14:textId="77777777" w:rsidR="00584F63" w:rsidRPr="00481D31" w:rsidRDefault="00584F63" w:rsidP="00A01860">
            <w:pPr>
              <w:pStyle w:val="TableText"/>
              <w:rPr>
                <w:rFonts w:cstheme="minorBidi"/>
                <w:noProof w:val="0"/>
              </w:rPr>
            </w:pPr>
            <w:r w:rsidRPr="00481D31">
              <w:rPr>
                <w:rFonts w:cstheme="minorBidi"/>
                <w:noProof w:val="0"/>
              </w:rPr>
              <w:t>Embedded Accommodation—Braille</w:t>
            </w:r>
          </w:p>
        </w:tc>
        <w:tc>
          <w:tcPr>
            <w:tcW w:w="859" w:type="dxa"/>
            <w:tcBorders>
              <w:top w:val="nil"/>
              <w:left w:val="nil"/>
              <w:bottom w:val="nil"/>
              <w:right w:val="nil"/>
            </w:tcBorders>
            <w:shd w:val="clear" w:color="000000" w:fill="FFFFFF"/>
            <w:tcMar>
              <w:left w:w="60" w:type="dxa"/>
              <w:right w:w="60" w:type="dxa"/>
            </w:tcMar>
            <w:vAlign w:val="bottom"/>
          </w:tcPr>
          <w:p w14:paraId="082B0403" w14:textId="77777777" w:rsidR="00584F63" w:rsidRPr="00481D31" w:rsidRDefault="00584F63" w:rsidP="00A01860">
            <w:pPr>
              <w:pStyle w:val="TableText"/>
              <w:rPr>
                <w:rFonts w:cstheme="minorBidi"/>
                <w:noProof w:val="0"/>
              </w:rPr>
            </w:pPr>
            <w:r w:rsidRPr="00481D31">
              <w:rPr>
                <w:noProof w:val="0"/>
                <w:color w:val="000000"/>
              </w:rPr>
              <w:t>11</w:t>
            </w:r>
          </w:p>
        </w:tc>
        <w:tc>
          <w:tcPr>
            <w:tcW w:w="734" w:type="dxa"/>
            <w:tcBorders>
              <w:top w:val="nil"/>
              <w:left w:val="nil"/>
              <w:bottom w:val="nil"/>
              <w:right w:val="nil"/>
            </w:tcBorders>
            <w:shd w:val="clear" w:color="000000" w:fill="FFFFFF"/>
            <w:tcMar>
              <w:left w:w="60" w:type="dxa"/>
              <w:right w:w="60" w:type="dxa"/>
            </w:tcMar>
            <w:vAlign w:val="bottom"/>
          </w:tcPr>
          <w:p w14:paraId="75459A30"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nil"/>
              <w:left w:val="nil"/>
              <w:bottom w:val="nil"/>
              <w:right w:val="nil"/>
            </w:tcBorders>
            <w:shd w:val="clear" w:color="000000" w:fill="FFFFFF"/>
            <w:tcMar>
              <w:left w:w="60" w:type="dxa"/>
              <w:right w:w="60" w:type="dxa"/>
            </w:tcMar>
            <w:vAlign w:val="bottom"/>
          </w:tcPr>
          <w:p w14:paraId="0A391EFF" w14:textId="77777777" w:rsidR="00584F63" w:rsidRPr="00481D31" w:rsidRDefault="00584F63" w:rsidP="00A01860">
            <w:pPr>
              <w:pStyle w:val="TableText"/>
              <w:rPr>
                <w:rFonts w:cstheme="minorBidi"/>
                <w:noProof w:val="0"/>
              </w:rPr>
            </w:pPr>
            <w:r w:rsidRPr="00481D31">
              <w:rPr>
                <w:noProof w:val="0"/>
                <w:color w:val="000000"/>
              </w:rPr>
              <w:t>24</w:t>
            </w:r>
          </w:p>
        </w:tc>
        <w:tc>
          <w:tcPr>
            <w:tcW w:w="619" w:type="dxa"/>
            <w:tcBorders>
              <w:top w:val="nil"/>
              <w:left w:val="nil"/>
              <w:bottom w:val="nil"/>
              <w:right w:val="nil"/>
            </w:tcBorders>
            <w:shd w:val="clear" w:color="000000" w:fill="FFFFFF"/>
            <w:tcMar>
              <w:left w:w="60" w:type="dxa"/>
              <w:right w:w="60" w:type="dxa"/>
            </w:tcMar>
            <w:vAlign w:val="bottom"/>
          </w:tcPr>
          <w:p w14:paraId="4C66E458" w14:textId="77777777" w:rsidR="00584F63" w:rsidRPr="00481D31" w:rsidRDefault="00584F63" w:rsidP="00A01860">
            <w:pPr>
              <w:pStyle w:val="TableText"/>
              <w:rPr>
                <w:rFonts w:cstheme="minorBidi"/>
                <w:noProof w:val="0"/>
              </w:rPr>
            </w:pPr>
            <w:r w:rsidRPr="00481D31">
              <w:rPr>
                <w:noProof w:val="0"/>
                <w:color w:val="000000"/>
              </w:rPr>
              <w:t>0.01</w:t>
            </w:r>
          </w:p>
        </w:tc>
      </w:tr>
      <w:tr w:rsidR="00584F63" w:rsidRPr="00481D31" w14:paraId="36A09406" w14:textId="77777777" w:rsidTr="003F007C">
        <w:tc>
          <w:tcPr>
            <w:tcW w:w="7488" w:type="dxa"/>
            <w:tcBorders>
              <w:top w:val="nil"/>
              <w:bottom w:val="single" w:sz="4" w:space="0" w:color="auto"/>
            </w:tcBorders>
            <w:shd w:val="clear" w:color="auto" w:fill="FFFFFF"/>
            <w:tcMar>
              <w:left w:w="60" w:type="dxa"/>
              <w:right w:w="60" w:type="dxa"/>
            </w:tcMar>
            <w:vAlign w:val="bottom"/>
          </w:tcPr>
          <w:p w14:paraId="5F1A0B1F" w14:textId="77777777" w:rsidR="00584F63" w:rsidRPr="00481D31" w:rsidRDefault="00584F63" w:rsidP="00A01860">
            <w:pPr>
              <w:pStyle w:val="TableText"/>
              <w:rPr>
                <w:rFonts w:cstheme="minorBidi"/>
                <w:noProof w:val="0"/>
              </w:rPr>
            </w:pPr>
            <w:r w:rsidRPr="00481D31">
              <w:rPr>
                <w:rFonts w:cstheme="minorBidi"/>
                <w:noProof w:val="0"/>
              </w:rPr>
              <w:t>Embedded Accommodation—Speech-to-Text</w:t>
            </w:r>
          </w:p>
        </w:tc>
        <w:tc>
          <w:tcPr>
            <w:tcW w:w="859" w:type="dxa"/>
            <w:tcBorders>
              <w:top w:val="nil"/>
              <w:left w:val="nil"/>
              <w:bottom w:val="single" w:sz="4" w:space="0" w:color="auto"/>
              <w:right w:val="nil"/>
            </w:tcBorders>
            <w:shd w:val="clear" w:color="000000" w:fill="FFFFFF"/>
            <w:tcMar>
              <w:left w:w="60" w:type="dxa"/>
              <w:right w:w="60" w:type="dxa"/>
            </w:tcMar>
            <w:vAlign w:val="bottom"/>
          </w:tcPr>
          <w:p w14:paraId="05298AEB" w14:textId="77777777" w:rsidR="00584F63" w:rsidRPr="00481D31" w:rsidRDefault="00584F63" w:rsidP="00A01860">
            <w:pPr>
              <w:pStyle w:val="TableText"/>
              <w:rPr>
                <w:rFonts w:cstheme="minorBidi"/>
                <w:noProof w:val="0"/>
              </w:rPr>
            </w:pPr>
            <w:r w:rsidRPr="00481D31">
              <w:rPr>
                <w:noProof w:val="0"/>
                <w:color w:val="000000"/>
              </w:rPr>
              <w:t>5,864</w:t>
            </w:r>
          </w:p>
        </w:tc>
        <w:tc>
          <w:tcPr>
            <w:tcW w:w="734" w:type="dxa"/>
            <w:tcBorders>
              <w:top w:val="nil"/>
              <w:left w:val="nil"/>
              <w:bottom w:val="single" w:sz="4" w:space="0" w:color="auto"/>
              <w:right w:val="nil"/>
            </w:tcBorders>
            <w:shd w:val="clear" w:color="000000" w:fill="FFFFFF"/>
            <w:tcMar>
              <w:left w:w="60" w:type="dxa"/>
              <w:right w:w="60" w:type="dxa"/>
            </w:tcMar>
            <w:vAlign w:val="bottom"/>
          </w:tcPr>
          <w:p w14:paraId="25C30701" w14:textId="77777777" w:rsidR="00584F63" w:rsidRPr="00481D31" w:rsidRDefault="00584F63" w:rsidP="00A01860">
            <w:pPr>
              <w:pStyle w:val="TableText"/>
              <w:rPr>
                <w:rFonts w:cstheme="minorBidi"/>
                <w:noProof w:val="0"/>
              </w:rPr>
            </w:pPr>
            <w:r w:rsidRPr="00481D31">
              <w:rPr>
                <w:noProof w:val="0"/>
                <w:color w:val="000000"/>
              </w:rPr>
              <w:t>1.37</w:t>
            </w:r>
          </w:p>
        </w:tc>
        <w:tc>
          <w:tcPr>
            <w:tcW w:w="866" w:type="dxa"/>
            <w:tcBorders>
              <w:top w:val="nil"/>
              <w:left w:val="nil"/>
              <w:bottom w:val="single" w:sz="4" w:space="0" w:color="auto"/>
              <w:right w:val="nil"/>
            </w:tcBorders>
            <w:shd w:val="clear" w:color="000000" w:fill="FFFFFF"/>
            <w:tcMar>
              <w:left w:w="60" w:type="dxa"/>
              <w:right w:w="60" w:type="dxa"/>
            </w:tcMar>
            <w:vAlign w:val="bottom"/>
          </w:tcPr>
          <w:p w14:paraId="45F07C97" w14:textId="77777777" w:rsidR="00584F63" w:rsidRPr="00481D31" w:rsidRDefault="00584F63" w:rsidP="00A01860">
            <w:pPr>
              <w:pStyle w:val="TableText"/>
              <w:rPr>
                <w:rFonts w:cstheme="minorBidi"/>
                <w:noProof w:val="0"/>
              </w:rPr>
            </w:pPr>
            <w:r w:rsidRPr="00481D31">
              <w:rPr>
                <w:noProof w:val="0"/>
                <w:color w:val="000000"/>
              </w:rPr>
              <w:t>3,531</w:t>
            </w:r>
          </w:p>
        </w:tc>
        <w:tc>
          <w:tcPr>
            <w:tcW w:w="619" w:type="dxa"/>
            <w:tcBorders>
              <w:top w:val="nil"/>
              <w:left w:val="nil"/>
              <w:bottom w:val="single" w:sz="4" w:space="0" w:color="auto"/>
              <w:right w:val="nil"/>
            </w:tcBorders>
            <w:shd w:val="clear" w:color="000000" w:fill="FFFFFF"/>
            <w:tcMar>
              <w:left w:w="60" w:type="dxa"/>
              <w:right w:w="60" w:type="dxa"/>
            </w:tcMar>
            <w:vAlign w:val="bottom"/>
          </w:tcPr>
          <w:p w14:paraId="35E894C8" w14:textId="77777777" w:rsidR="00584F63" w:rsidRPr="00481D31" w:rsidRDefault="00584F63" w:rsidP="00A01860">
            <w:pPr>
              <w:pStyle w:val="TableText"/>
              <w:rPr>
                <w:rFonts w:cstheme="minorBidi"/>
                <w:noProof w:val="0"/>
              </w:rPr>
            </w:pPr>
            <w:r w:rsidRPr="00481D31">
              <w:rPr>
                <w:noProof w:val="0"/>
                <w:color w:val="000000"/>
              </w:rPr>
              <w:t>0.81</w:t>
            </w:r>
          </w:p>
        </w:tc>
      </w:tr>
      <w:tr w:rsidR="00584F63" w:rsidRPr="00481D31" w14:paraId="021CE55F" w14:textId="77777777" w:rsidTr="003F007C">
        <w:tc>
          <w:tcPr>
            <w:tcW w:w="7488" w:type="dxa"/>
            <w:tcBorders>
              <w:top w:val="single" w:sz="4" w:space="0" w:color="auto"/>
              <w:bottom w:val="single" w:sz="6" w:space="0" w:color="FFFFFF"/>
            </w:tcBorders>
            <w:shd w:val="clear" w:color="auto" w:fill="FFFFFF"/>
            <w:tcMar>
              <w:left w:w="60" w:type="dxa"/>
              <w:right w:w="60" w:type="dxa"/>
            </w:tcMar>
            <w:vAlign w:val="bottom"/>
          </w:tcPr>
          <w:p w14:paraId="495B7C13" w14:textId="77777777" w:rsidR="00584F63" w:rsidRPr="00481D31" w:rsidRDefault="00584F63" w:rsidP="00A01860">
            <w:pPr>
              <w:pStyle w:val="TableText"/>
              <w:rPr>
                <w:rFonts w:cstheme="minorBidi"/>
                <w:noProof w:val="0"/>
              </w:rPr>
            </w:pPr>
            <w:r w:rsidRPr="00481D31">
              <w:rPr>
                <w:rFonts w:cstheme="minorBidi"/>
                <w:noProof w:val="0"/>
              </w:rPr>
              <w:t>Non-Embedded Accommodation—Abacus</w:t>
            </w:r>
          </w:p>
        </w:tc>
        <w:tc>
          <w:tcPr>
            <w:tcW w:w="859" w:type="dxa"/>
            <w:tcBorders>
              <w:top w:val="single" w:sz="4" w:space="0" w:color="auto"/>
              <w:left w:val="nil"/>
              <w:bottom w:val="nil"/>
              <w:right w:val="nil"/>
            </w:tcBorders>
            <w:shd w:val="clear" w:color="000000" w:fill="FFFFFF"/>
            <w:tcMar>
              <w:left w:w="60" w:type="dxa"/>
              <w:right w:w="60" w:type="dxa"/>
            </w:tcMar>
            <w:vAlign w:val="bottom"/>
          </w:tcPr>
          <w:p w14:paraId="55B3D332" w14:textId="77777777" w:rsidR="00584F63" w:rsidRPr="00481D31" w:rsidRDefault="00584F63" w:rsidP="00A01860">
            <w:pPr>
              <w:pStyle w:val="TableText"/>
              <w:rPr>
                <w:rFonts w:cstheme="minorBidi"/>
                <w:noProof w:val="0"/>
              </w:rPr>
            </w:pPr>
            <w:r w:rsidRPr="00481D31">
              <w:rPr>
                <w:noProof w:val="0"/>
                <w:color w:val="000000"/>
              </w:rPr>
              <w:t>315</w:t>
            </w:r>
          </w:p>
        </w:tc>
        <w:tc>
          <w:tcPr>
            <w:tcW w:w="734" w:type="dxa"/>
            <w:tcBorders>
              <w:top w:val="single" w:sz="4" w:space="0" w:color="auto"/>
              <w:left w:val="nil"/>
              <w:bottom w:val="nil"/>
              <w:right w:val="nil"/>
            </w:tcBorders>
            <w:shd w:val="clear" w:color="000000" w:fill="FFFFFF"/>
            <w:tcMar>
              <w:left w:w="60" w:type="dxa"/>
              <w:right w:w="60" w:type="dxa"/>
            </w:tcMar>
            <w:vAlign w:val="bottom"/>
          </w:tcPr>
          <w:p w14:paraId="6EBA0D63" w14:textId="77777777" w:rsidR="00584F63" w:rsidRPr="00481D31" w:rsidRDefault="00584F63" w:rsidP="00A01860">
            <w:pPr>
              <w:pStyle w:val="TableText"/>
              <w:rPr>
                <w:rFonts w:cstheme="minorBidi"/>
                <w:noProof w:val="0"/>
              </w:rPr>
            </w:pPr>
            <w:r w:rsidRPr="00481D31">
              <w:rPr>
                <w:noProof w:val="0"/>
                <w:color w:val="000000"/>
              </w:rPr>
              <w:t>0.07</w:t>
            </w:r>
          </w:p>
        </w:tc>
        <w:tc>
          <w:tcPr>
            <w:tcW w:w="866" w:type="dxa"/>
            <w:tcBorders>
              <w:top w:val="single" w:sz="4" w:space="0" w:color="auto"/>
              <w:left w:val="nil"/>
              <w:bottom w:val="nil"/>
              <w:right w:val="nil"/>
            </w:tcBorders>
            <w:shd w:val="clear" w:color="000000" w:fill="FFFFFF"/>
            <w:tcMar>
              <w:left w:w="60" w:type="dxa"/>
              <w:right w:w="60" w:type="dxa"/>
            </w:tcMar>
            <w:vAlign w:val="bottom"/>
          </w:tcPr>
          <w:p w14:paraId="72A08234" w14:textId="77777777" w:rsidR="00584F63" w:rsidRPr="00481D31" w:rsidRDefault="00584F63" w:rsidP="00A01860">
            <w:pPr>
              <w:pStyle w:val="TableText"/>
              <w:rPr>
                <w:rFonts w:cstheme="minorBidi"/>
                <w:noProof w:val="0"/>
              </w:rPr>
            </w:pPr>
            <w:r w:rsidRPr="00481D31">
              <w:rPr>
                <w:noProof w:val="0"/>
                <w:color w:val="000000"/>
              </w:rPr>
              <w:t>103</w:t>
            </w:r>
          </w:p>
        </w:tc>
        <w:tc>
          <w:tcPr>
            <w:tcW w:w="619" w:type="dxa"/>
            <w:tcBorders>
              <w:top w:val="single" w:sz="4" w:space="0" w:color="auto"/>
              <w:left w:val="nil"/>
              <w:bottom w:val="nil"/>
              <w:right w:val="nil"/>
            </w:tcBorders>
            <w:shd w:val="clear" w:color="000000" w:fill="FFFFFF"/>
            <w:tcMar>
              <w:left w:w="60" w:type="dxa"/>
              <w:right w:w="60" w:type="dxa"/>
            </w:tcMar>
            <w:vAlign w:val="bottom"/>
          </w:tcPr>
          <w:p w14:paraId="12AFECD2"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07B513B2" w14:textId="77777777" w:rsidTr="003F007C">
        <w:tc>
          <w:tcPr>
            <w:tcW w:w="7488" w:type="dxa"/>
            <w:tcBorders>
              <w:top w:val="nil"/>
              <w:bottom w:val="single" w:sz="6" w:space="0" w:color="FFFFFF"/>
            </w:tcBorders>
            <w:shd w:val="clear" w:color="auto" w:fill="FFFFFF"/>
            <w:tcMar>
              <w:left w:w="60" w:type="dxa"/>
              <w:right w:w="60" w:type="dxa"/>
            </w:tcMar>
            <w:vAlign w:val="bottom"/>
          </w:tcPr>
          <w:p w14:paraId="29982004" w14:textId="77777777" w:rsidR="00584F63" w:rsidRPr="00481D31" w:rsidRDefault="00584F63" w:rsidP="00A01860">
            <w:pPr>
              <w:pStyle w:val="TableText"/>
              <w:rPr>
                <w:rFonts w:cstheme="minorBidi"/>
                <w:noProof w:val="0"/>
              </w:rPr>
            </w:pPr>
            <w:r w:rsidRPr="00481D31">
              <w:rPr>
                <w:rFonts w:cstheme="minorBidi"/>
                <w:noProof w:val="0"/>
              </w:rPr>
              <w:t>Non-Embedded Accommodation—Alternate Response Options</w:t>
            </w:r>
          </w:p>
        </w:tc>
        <w:tc>
          <w:tcPr>
            <w:tcW w:w="859" w:type="dxa"/>
            <w:tcBorders>
              <w:top w:val="nil"/>
              <w:left w:val="nil"/>
              <w:bottom w:val="nil"/>
              <w:right w:val="nil"/>
            </w:tcBorders>
            <w:shd w:val="clear" w:color="000000" w:fill="FFFFFF"/>
            <w:tcMar>
              <w:left w:w="60" w:type="dxa"/>
              <w:right w:w="60" w:type="dxa"/>
            </w:tcMar>
            <w:vAlign w:val="bottom"/>
          </w:tcPr>
          <w:p w14:paraId="4C10FD44" w14:textId="77777777" w:rsidR="00584F63" w:rsidRPr="00481D31" w:rsidRDefault="00584F63" w:rsidP="00A01860">
            <w:pPr>
              <w:pStyle w:val="TableText"/>
              <w:rPr>
                <w:rFonts w:cstheme="minorBidi"/>
                <w:noProof w:val="0"/>
              </w:rPr>
            </w:pPr>
            <w:r w:rsidRPr="00481D31">
              <w:rPr>
                <w:noProof w:val="0"/>
                <w:color w:val="000000"/>
              </w:rPr>
              <w:t>153</w:t>
            </w:r>
          </w:p>
        </w:tc>
        <w:tc>
          <w:tcPr>
            <w:tcW w:w="734" w:type="dxa"/>
            <w:tcBorders>
              <w:top w:val="nil"/>
              <w:left w:val="nil"/>
              <w:bottom w:val="nil"/>
              <w:right w:val="nil"/>
            </w:tcBorders>
            <w:shd w:val="clear" w:color="000000" w:fill="FFFFFF"/>
            <w:tcMar>
              <w:left w:w="60" w:type="dxa"/>
              <w:right w:w="60" w:type="dxa"/>
            </w:tcMar>
            <w:vAlign w:val="bottom"/>
          </w:tcPr>
          <w:p w14:paraId="42D0F2F1" w14:textId="77777777" w:rsidR="00584F63" w:rsidRPr="00481D31" w:rsidRDefault="00584F63" w:rsidP="00A01860">
            <w:pPr>
              <w:pStyle w:val="TableText"/>
              <w:rPr>
                <w:rFonts w:cstheme="minorBidi"/>
                <w:noProof w:val="0"/>
              </w:rPr>
            </w:pPr>
            <w:r w:rsidRPr="00481D31">
              <w:rPr>
                <w:noProof w:val="0"/>
                <w:color w:val="000000"/>
              </w:rPr>
              <w:t>0.04</w:t>
            </w:r>
          </w:p>
        </w:tc>
        <w:tc>
          <w:tcPr>
            <w:tcW w:w="866" w:type="dxa"/>
            <w:tcBorders>
              <w:top w:val="nil"/>
              <w:left w:val="nil"/>
              <w:bottom w:val="nil"/>
              <w:right w:val="nil"/>
            </w:tcBorders>
            <w:shd w:val="clear" w:color="000000" w:fill="FFFFFF"/>
            <w:tcMar>
              <w:left w:w="60" w:type="dxa"/>
              <w:right w:w="60" w:type="dxa"/>
            </w:tcMar>
            <w:vAlign w:val="bottom"/>
          </w:tcPr>
          <w:p w14:paraId="6504EE33" w14:textId="77777777" w:rsidR="00584F63" w:rsidRPr="00481D31" w:rsidRDefault="00584F63" w:rsidP="00A01860">
            <w:pPr>
              <w:pStyle w:val="TableText"/>
              <w:rPr>
                <w:rFonts w:cstheme="minorBidi"/>
                <w:noProof w:val="0"/>
              </w:rPr>
            </w:pPr>
            <w:r w:rsidRPr="00481D31">
              <w:rPr>
                <w:noProof w:val="0"/>
                <w:color w:val="000000"/>
              </w:rPr>
              <w:t>108</w:t>
            </w:r>
          </w:p>
        </w:tc>
        <w:tc>
          <w:tcPr>
            <w:tcW w:w="619" w:type="dxa"/>
            <w:tcBorders>
              <w:top w:val="nil"/>
              <w:left w:val="nil"/>
              <w:bottom w:val="nil"/>
              <w:right w:val="nil"/>
            </w:tcBorders>
            <w:shd w:val="clear" w:color="000000" w:fill="FFFFFF"/>
            <w:tcMar>
              <w:left w:w="60" w:type="dxa"/>
              <w:right w:w="60" w:type="dxa"/>
            </w:tcMar>
            <w:vAlign w:val="bottom"/>
          </w:tcPr>
          <w:p w14:paraId="093314E4"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521A63BF" w14:textId="77777777" w:rsidTr="003F007C">
        <w:tc>
          <w:tcPr>
            <w:tcW w:w="7488" w:type="dxa"/>
            <w:tcBorders>
              <w:top w:val="nil"/>
              <w:bottom w:val="nil"/>
            </w:tcBorders>
            <w:shd w:val="clear" w:color="auto" w:fill="FFFFFF"/>
            <w:tcMar>
              <w:left w:w="60" w:type="dxa"/>
              <w:right w:w="60" w:type="dxa"/>
            </w:tcMar>
            <w:vAlign w:val="bottom"/>
          </w:tcPr>
          <w:p w14:paraId="48C1553A" w14:textId="77777777" w:rsidR="00584F63" w:rsidRPr="00481D31" w:rsidRDefault="00584F63" w:rsidP="00A01860">
            <w:pPr>
              <w:pStyle w:val="TableText"/>
              <w:rPr>
                <w:rFonts w:cstheme="minorBidi"/>
                <w:noProof w:val="0"/>
              </w:rPr>
            </w:pPr>
            <w:r w:rsidRPr="00481D31">
              <w:rPr>
                <w:rFonts w:cstheme="minorBidi"/>
                <w:noProof w:val="0"/>
              </w:rPr>
              <w:t>Non-Embedded Accommodation—</w:t>
            </w:r>
            <w:r w:rsidRPr="00481D31">
              <w:rPr>
                <w:noProof w:val="0"/>
              </w:rPr>
              <w:t>Print-on-Demand</w:t>
            </w:r>
          </w:p>
        </w:tc>
        <w:tc>
          <w:tcPr>
            <w:tcW w:w="859" w:type="dxa"/>
            <w:tcBorders>
              <w:top w:val="nil"/>
              <w:left w:val="nil"/>
              <w:bottom w:val="nil"/>
              <w:right w:val="nil"/>
            </w:tcBorders>
            <w:shd w:val="clear" w:color="000000" w:fill="FFFFFF"/>
            <w:tcMar>
              <w:left w:w="60" w:type="dxa"/>
              <w:right w:w="60" w:type="dxa"/>
            </w:tcMar>
            <w:vAlign w:val="bottom"/>
          </w:tcPr>
          <w:p w14:paraId="3BEF6970" w14:textId="77777777" w:rsidR="00584F63" w:rsidRPr="00481D31" w:rsidRDefault="00584F63" w:rsidP="00A01860">
            <w:pPr>
              <w:pStyle w:val="TableText"/>
              <w:rPr>
                <w:rFonts w:cstheme="minorBidi"/>
                <w:noProof w:val="0"/>
              </w:rPr>
            </w:pPr>
            <w:r w:rsidRPr="00481D31">
              <w:rPr>
                <w:noProof w:val="0"/>
                <w:color w:val="000000"/>
              </w:rPr>
              <w:t>59</w:t>
            </w:r>
          </w:p>
        </w:tc>
        <w:tc>
          <w:tcPr>
            <w:tcW w:w="734" w:type="dxa"/>
            <w:tcBorders>
              <w:top w:val="nil"/>
              <w:left w:val="nil"/>
              <w:bottom w:val="nil"/>
              <w:right w:val="nil"/>
            </w:tcBorders>
            <w:shd w:val="clear" w:color="000000" w:fill="FFFFFF"/>
            <w:tcMar>
              <w:left w:w="60" w:type="dxa"/>
              <w:right w:w="60" w:type="dxa"/>
            </w:tcMar>
            <w:vAlign w:val="bottom"/>
          </w:tcPr>
          <w:p w14:paraId="6AACBF95" w14:textId="77777777" w:rsidR="00584F63" w:rsidRPr="00481D31" w:rsidRDefault="00584F63" w:rsidP="00A01860">
            <w:pPr>
              <w:pStyle w:val="TableText"/>
              <w:rPr>
                <w:rFonts w:cstheme="minorBidi"/>
                <w:noProof w:val="0"/>
              </w:rPr>
            </w:pPr>
            <w:r w:rsidRPr="00481D31">
              <w:rPr>
                <w:noProof w:val="0"/>
                <w:color w:val="000000"/>
              </w:rPr>
              <w:t>0.01</w:t>
            </w:r>
          </w:p>
        </w:tc>
        <w:tc>
          <w:tcPr>
            <w:tcW w:w="866" w:type="dxa"/>
            <w:tcBorders>
              <w:top w:val="nil"/>
              <w:left w:val="nil"/>
              <w:bottom w:val="nil"/>
              <w:right w:val="nil"/>
            </w:tcBorders>
            <w:shd w:val="clear" w:color="000000" w:fill="FFFFFF"/>
            <w:tcMar>
              <w:left w:w="60" w:type="dxa"/>
              <w:right w:w="60" w:type="dxa"/>
            </w:tcMar>
            <w:vAlign w:val="bottom"/>
          </w:tcPr>
          <w:p w14:paraId="003EA56D" w14:textId="77777777" w:rsidR="00584F63" w:rsidRPr="00481D31" w:rsidRDefault="00584F63" w:rsidP="00A01860">
            <w:pPr>
              <w:pStyle w:val="TableText"/>
              <w:rPr>
                <w:rFonts w:cstheme="minorBidi"/>
                <w:noProof w:val="0"/>
              </w:rPr>
            </w:pPr>
            <w:r w:rsidRPr="00481D31">
              <w:rPr>
                <w:noProof w:val="0"/>
                <w:color w:val="000000"/>
              </w:rPr>
              <w:t>70</w:t>
            </w:r>
          </w:p>
        </w:tc>
        <w:tc>
          <w:tcPr>
            <w:tcW w:w="619" w:type="dxa"/>
            <w:tcBorders>
              <w:top w:val="nil"/>
              <w:left w:val="nil"/>
              <w:bottom w:val="nil"/>
              <w:right w:val="nil"/>
            </w:tcBorders>
            <w:shd w:val="clear" w:color="000000" w:fill="FFFFFF"/>
            <w:tcMar>
              <w:left w:w="60" w:type="dxa"/>
              <w:right w:w="60" w:type="dxa"/>
            </w:tcMar>
            <w:vAlign w:val="bottom"/>
          </w:tcPr>
          <w:p w14:paraId="7E5D0875"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03F9B701" w14:textId="77777777" w:rsidTr="003F007C">
        <w:tc>
          <w:tcPr>
            <w:tcW w:w="7488" w:type="dxa"/>
            <w:tcBorders>
              <w:top w:val="nil"/>
              <w:bottom w:val="nil"/>
            </w:tcBorders>
            <w:shd w:val="clear" w:color="auto" w:fill="FFFFFF"/>
            <w:tcMar>
              <w:left w:w="60" w:type="dxa"/>
              <w:right w:w="60" w:type="dxa"/>
            </w:tcMar>
            <w:vAlign w:val="bottom"/>
          </w:tcPr>
          <w:p w14:paraId="5971662F" w14:textId="77777777" w:rsidR="00584F63" w:rsidRPr="00481D31" w:rsidRDefault="00584F63" w:rsidP="00A01860">
            <w:pPr>
              <w:pStyle w:val="TableText"/>
              <w:rPr>
                <w:rFonts w:cstheme="minorBidi"/>
                <w:noProof w:val="0"/>
              </w:rPr>
            </w:pPr>
            <w:r w:rsidRPr="00481D31">
              <w:rPr>
                <w:rFonts w:cstheme="minorBidi"/>
                <w:noProof w:val="0"/>
              </w:rPr>
              <w:t>Non-Embedded Accommodation—Speech-to-Text</w:t>
            </w:r>
          </w:p>
        </w:tc>
        <w:tc>
          <w:tcPr>
            <w:tcW w:w="859" w:type="dxa"/>
            <w:tcBorders>
              <w:top w:val="nil"/>
              <w:left w:val="nil"/>
              <w:bottom w:val="nil"/>
              <w:right w:val="nil"/>
            </w:tcBorders>
            <w:shd w:val="clear" w:color="000000" w:fill="FFFFFF"/>
            <w:tcMar>
              <w:left w:w="60" w:type="dxa"/>
              <w:right w:w="60" w:type="dxa"/>
            </w:tcMar>
            <w:vAlign w:val="bottom"/>
          </w:tcPr>
          <w:p w14:paraId="6E6A0412" w14:textId="77777777" w:rsidR="00584F63" w:rsidRPr="00481D31" w:rsidRDefault="00584F63" w:rsidP="00A01860">
            <w:pPr>
              <w:pStyle w:val="TableText"/>
              <w:rPr>
                <w:rFonts w:cstheme="minorBidi"/>
                <w:noProof w:val="0"/>
              </w:rPr>
            </w:pPr>
            <w:r w:rsidRPr="00481D31">
              <w:rPr>
                <w:noProof w:val="0"/>
                <w:color w:val="000000"/>
              </w:rPr>
              <w:t>7,631</w:t>
            </w:r>
          </w:p>
        </w:tc>
        <w:tc>
          <w:tcPr>
            <w:tcW w:w="734" w:type="dxa"/>
            <w:tcBorders>
              <w:top w:val="nil"/>
              <w:left w:val="nil"/>
              <w:bottom w:val="nil"/>
              <w:right w:val="nil"/>
            </w:tcBorders>
            <w:shd w:val="clear" w:color="000000" w:fill="FFFFFF"/>
            <w:tcMar>
              <w:left w:w="60" w:type="dxa"/>
              <w:right w:w="60" w:type="dxa"/>
            </w:tcMar>
            <w:vAlign w:val="bottom"/>
          </w:tcPr>
          <w:p w14:paraId="742B0F10" w14:textId="77777777" w:rsidR="00584F63" w:rsidRPr="00481D31" w:rsidRDefault="00584F63" w:rsidP="00A01860">
            <w:pPr>
              <w:pStyle w:val="TableText"/>
              <w:rPr>
                <w:rFonts w:cstheme="minorBidi"/>
                <w:noProof w:val="0"/>
              </w:rPr>
            </w:pPr>
            <w:r w:rsidRPr="00481D31">
              <w:rPr>
                <w:noProof w:val="0"/>
                <w:color w:val="000000"/>
              </w:rPr>
              <w:t>1.78</w:t>
            </w:r>
          </w:p>
        </w:tc>
        <w:tc>
          <w:tcPr>
            <w:tcW w:w="866" w:type="dxa"/>
            <w:tcBorders>
              <w:top w:val="nil"/>
              <w:left w:val="nil"/>
              <w:bottom w:val="nil"/>
              <w:right w:val="nil"/>
            </w:tcBorders>
            <w:shd w:val="clear" w:color="000000" w:fill="FFFFFF"/>
            <w:tcMar>
              <w:left w:w="60" w:type="dxa"/>
              <w:right w:w="60" w:type="dxa"/>
            </w:tcMar>
            <w:vAlign w:val="bottom"/>
          </w:tcPr>
          <w:p w14:paraId="32EDC1A3" w14:textId="77777777" w:rsidR="00584F63" w:rsidRPr="00481D31" w:rsidRDefault="00584F63" w:rsidP="00A01860">
            <w:pPr>
              <w:pStyle w:val="TableText"/>
              <w:rPr>
                <w:rFonts w:cstheme="minorBidi"/>
                <w:noProof w:val="0"/>
              </w:rPr>
            </w:pPr>
            <w:r w:rsidRPr="00481D31">
              <w:rPr>
                <w:noProof w:val="0"/>
                <w:color w:val="000000"/>
              </w:rPr>
              <w:t>5,906</w:t>
            </w:r>
          </w:p>
        </w:tc>
        <w:tc>
          <w:tcPr>
            <w:tcW w:w="619" w:type="dxa"/>
            <w:tcBorders>
              <w:top w:val="nil"/>
              <w:left w:val="nil"/>
              <w:bottom w:val="nil"/>
              <w:right w:val="nil"/>
            </w:tcBorders>
            <w:shd w:val="clear" w:color="000000" w:fill="FFFFFF"/>
            <w:tcMar>
              <w:left w:w="60" w:type="dxa"/>
              <w:right w:w="60" w:type="dxa"/>
            </w:tcMar>
            <w:vAlign w:val="bottom"/>
          </w:tcPr>
          <w:p w14:paraId="662A688C" w14:textId="77777777" w:rsidR="00584F63" w:rsidRPr="00481D31" w:rsidRDefault="00584F63" w:rsidP="00A01860">
            <w:pPr>
              <w:pStyle w:val="TableText"/>
              <w:rPr>
                <w:rFonts w:cstheme="minorBidi"/>
                <w:noProof w:val="0"/>
              </w:rPr>
            </w:pPr>
            <w:r w:rsidRPr="00481D31">
              <w:rPr>
                <w:noProof w:val="0"/>
                <w:color w:val="000000"/>
              </w:rPr>
              <w:t>1.35</w:t>
            </w:r>
          </w:p>
        </w:tc>
      </w:tr>
      <w:tr w:rsidR="00584F63" w:rsidRPr="00481D31" w14:paraId="2CFCFBAF" w14:textId="77777777" w:rsidTr="003F007C">
        <w:tc>
          <w:tcPr>
            <w:tcW w:w="7488" w:type="dxa"/>
            <w:tcBorders>
              <w:top w:val="nil"/>
              <w:bottom w:val="single" w:sz="4" w:space="0" w:color="auto"/>
            </w:tcBorders>
            <w:shd w:val="clear" w:color="auto" w:fill="FFFFFF"/>
            <w:tcMar>
              <w:left w:w="60" w:type="dxa"/>
              <w:right w:w="60" w:type="dxa"/>
            </w:tcMar>
            <w:vAlign w:val="bottom"/>
          </w:tcPr>
          <w:p w14:paraId="1DEE434F" w14:textId="77777777" w:rsidR="00584F63" w:rsidRPr="00481D31" w:rsidRDefault="00584F63" w:rsidP="00A01860">
            <w:pPr>
              <w:pStyle w:val="TableText"/>
              <w:rPr>
                <w:rFonts w:cstheme="minorBidi"/>
                <w:noProof w:val="0"/>
              </w:rPr>
            </w:pPr>
            <w:r w:rsidRPr="00481D31">
              <w:rPr>
                <w:rFonts w:cstheme="minorBidi"/>
                <w:noProof w:val="0"/>
              </w:rPr>
              <w:t>Non-Embedded Accommodation—Word Prediction</w:t>
            </w:r>
          </w:p>
        </w:tc>
        <w:tc>
          <w:tcPr>
            <w:tcW w:w="859" w:type="dxa"/>
            <w:tcBorders>
              <w:top w:val="nil"/>
              <w:left w:val="nil"/>
              <w:bottom w:val="single" w:sz="4" w:space="0" w:color="auto"/>
              <w:right w:val="nil"/>
            </w:tcBorders>
            <w:shd w:val="clear" w:color="000000" w:fill="FFFFFF"/>
            <w:tcMar>
              <w:left w:w="60" w:type="dxa"/>
              <w:right w:w="60" w:type="dxa"/>
            </w:tcMar>
            <w:vAlign w:val="bottom"/>
          </w:tcPr>
          <w:p w14:paraId="5898EC0A" w14:textId="77777777" w:rsidR="00584F63" w:rsidRPr="00481D31" w:rsidRDefault="00584F63" w:rsidP="00A01860">
            <w:pPr>
              <w:pStyle w:val="TableText"/>
              <w:rPr>
                <w:rFonts w:cstheme="minorBidi"/>
                <w:noProof w:val="0"/>
              </w:rPr>
            </w:pPr>
            <w:r w:rsidRPr="00481D31">
              <w:rPr>
                <w:noProof w:val="0"/>
                <w:color w:val="000000"/>
              </w:rPr>
              <w:t>3,655</w:t>
            </w:r>
          </w:p>
        </w:tc>
        <w:tc>
          <w:tcPr>
            <w:tcW w:w="734" w:type="dxa"/>
            <w:tcBorders>
              <w:top w:val="nil"/>
              <w:left w:val="nil"/>
              <w:bottom w:val="single" w:sz="4" w:space="0" w:color="auto"/>
              <w:right w:val="nil"/>
            </w:tcBorders>
            <w:shd w:val="clear" w:color="000000" w:fill="FFFFFF"/>
            <w:tcMar>
              <w:left w:w="60" w:type="dxa"/>
              <w:right w:w="60" w:type="dxa"/>
            </w:tcMar>
            <w:vAlign w:val="bottom"/>
          </w:tcPr>
          <w:p w14:paraId="7DA41A44" w14:textId="77777777" w:rsidR="00584F63" w:rsidRPr="00481D31" w:rsidRDefault="00584F63" w:rsidP="00A01860">
            <w:pPr>
              <w:pStyle w:val="TableText"/>
              <w:rPr>
                <w:rFonts w:cstheme="minorBidi"/>
                <w:noProof w:val="0"/>
              </w:rPr>
            </w:pPr>
            <w:r w:rsidRPr="00481D31">
              <w:rPr>
                <w:noProof w:val="0"/>
                <w:color w:val="000000"/>
              </w:rPr>
              <w:t>0.85</w:t>
            </w:r>
          </w:p>
        </w:tc>
        <w:tc>
          <w:tcPr>
            <w:tcW w:w="866" w:type="dxa"/>
            <w:tcBorders>
              <w:top w:val="nil"/>
              <w:left w:val="nil"/>
              <w:bottom w:val="single" w:sz="4" w:space="0" w:color="auto"/>
              <w:right w:val="nil"/>
            </w:tcBorders>
            <w:shd w:val="clear" w:color="000000" w:fill="FFFFFF"/>
            <w:tcMar>
              <w:left w:w="60" w:type="dxa"/>
              <w:right w:w="60" w:type="dxa"/>
            </w:tcMar>
            <w:vAlign w:val="bottom"/>
          </w:tcPr>
          <w:p w14:paraId="1B908C5B" w14:textId="77777777" w:rsidR="00584F63" w:rsidRPr="00481D31" w:rsidRDefault="00584F63" w:rsidP="00A01860">
            <w:pPr>
              <w:pStyle w:val="TableText"/>
              <w:rPr>
                <w:rFonts w:cstheme="minorBidi"/>
                <w:noProof w:val="0"/>
              </w:rPr>
            </w:pPr>
            <w:r w:rsidRPr="00481D31">
              <w:rPr>
                <w:noProof w:val="0"/>
                <w:color w:val="000000"/>
              </w:rPr>
              <w:t>3,181</w:t>
            </w:r>
          </w:p>
        </w:tc>
        <w:tc>
          <w:tcPr>
            <w:tcW w:w="619" w:type="dxa"/>
            <w:tcBorders>
              <w:top w:val="nil"/>
              <w:left w:val="nil"/>
              <w:bottom w:val="single" w:sz="4" w:space="0" w:color="auto"/>
              <w:right w:val="nil"/>
            </w:tcBorders>
            <w:shd w:val="clear" w:color="000000" w:fill="FFFFFF"/>
            <w:tcMar>
              <w:left w:w="60" w:type="dxa"/>
              <w:right w:w="60" w:type="dxa"/>
            </w:tcMar>
            <w:vAlign w:val="bottom"/>
          </w:tcPr>
          <w:p w14:paraId="13653708" w14:textId="77777777" w:rsidR="00584F63" w:rsidRPr="00481D31" w:rsidRDefault="00584F63" w:rsidP="00A01860">
            <w:pPr>
              <w:pStyle w:val="TableText"/>
              <w:rPr>
                <w:rFonts w:cstheme="minorBidi"/>
                <w:noProof w:val="0"/>
              </w:rPr>
            </w:pPr>
            <w:r w:rsidRPr="00481D31">
              <w:rPr>
                <w:noProof w:val="0"/>
                <w:color w:val="000000"/>
              </w:rPr>
              <w:t>0.73</w:t>
            </w:r>
          </w:p>
        </w:tc>
      </w:tr>
      <w:tr w:rsidR="00584F63" w:rsidRPr="00481D31" w14:paraId="2DD18C0A" w14:textId="77777777" w:rsidTr="003F007C">
        <w:tc>
          <w:tcPr>
            <w:tcW w:w="7488" w:type="dxa"/>
            <w:tcBorders>
              <w:top w:val="single" w:sz="4" w:space="0" w:color="auto"/>
              <w:bottom w:val="single" w:sz="6" w:space="0" w:color="FFFFFF"/>
            </w:tcBorders>
            <w:shd w:val="clear" w:color="auto" w:fill="FFFFFF"/>
            <w:tcMar>
              <w:left w:w="60" w:type="dxa"/>
              <w:right w:w="60" w:type="dxa"/>
            </w:tcMar>
            <w:vAlign w:val="bottom"/>
          </w:tcPr>
          <w:p w14:paraId="005030E2" w14:textId="77777777" w:rsidR="00584F63" w:rsidRPr="00481D31" w:rsidRDefault="00584F63" w:rsidP="00A01860">
            <w:pPr>
              <w:pStyle w:val="TableText"/>
              <w:rPr>
                <w:rFonts w:cstheme="minorBidi"/>
                <w:noProof w:val="0"/>
              </w:rPr>
            </w:pPr>
            <w:r w:rsidRPr="00481D31">
              <w:rPr>
                <w:rFonts w:cstheme="minorBidi"/>
                <w:noProof w:val="0"/>
              </w:rPr>
              <w:t>Embedded Designated Support—Color Contrast</w:t>
            </w:r>
          </w:p>
        </w:tc>
        <w:tc>
          <w:tcPr>
            <w:tcW w:w="859" w:type="dxa"/>
            <w:tcBorders>
              <w:top w:val="single" w:sz="4" w:space="0" w:color="auto"/>
              <w:left w:val="nil"/>
              <w:bottom w:val="nil"/>
              <w:right w:val="nil"/>
            </w:tcBorders>
            <w:shd w:val="clear" w:color="000000" w:fill="FFFFFF"/>
            <w:tcMar>
              <w:left w:w="60" w:type="dxa"/>
              <w:right w:w="60" w:type="dxa"/>
            </w:tcMar>
            <w:vAlign w:val="bottom"/>
          </w:tcPr>
          <w:p w14:paraId="1F700C72" w14:textId="77777777" w:rsidR="00584F63" w:rsidRPr="00481D31" w:rsidRDefault="00584F63" w:rsidP="00A01860">
            <w:pPr>
              <w:pStyle w:val="TableText"/>
              <w:rPr>
                <w:rFonts w:cstheme="minorBidi"/>
                <w:noProof w:val="0"/>
              </w:rPr>
            </w:pPr>
            <w:r w:rsidRPr="00481D31">
              <w:rPr>
                <w:noProof w:val="0"/>
                <w:color w:val="000000"/>
              </w:rPr>
              <w:t>1,056</w:t>
            </w:r>
          </w:p>
        </w:tc>
        <w:tc>
          <w:tcPr>
            <w:tcW w:w="734" w:type="dxa"/>
            <w:tcBorders>
              <w:top w:val="single" w:sz="4" w:space="0" w:color="auto"/>
              <w:left w:val="nil"/>
              <w:bottom w:val="nil"/>
              <w:right w:val="nil"/>
            </w:tcBorders>
            <w:shd w:val="clear" w:color="000000" w:fill="FFFFFF"/>
            <w:tcMar>
              <w:left w:w="60" w:type="dxa"/>
              <w:right w:w="60" w:type="dxa"/>
            </w:tcMar>
            <w:vAlign w:val="bottom"/>
          </w:tcPr>
          <w:p w14:paraId="289A29B0" w14:textId="77777777" w:rsidR="00584F63" w:rsidRPr="00481D31" w:rsidRDefault="00584F63" w:rsidP="00A01860">
            <w:pPr>
              <w:pStyle w:val="TableText"/>
              <w:rPr>
                <w:rFonts w:cstheme="minorBidi"/>
                <w:noProof w:val="0"/>
              </w:rPr>
            </w:pPr>
            <w:r w:rsidRPr="00481D31">
              <w:rPr>
                <w:noProof w:val="0"/>
                <w:color w:val="000000"/>
              </w:rPr>
              <w:t>0.25</w:t>
            </w:r>
          </w:p>
        </w:tc>
        <w:tc>
          <w:tcPr>
            <w:tcW w:w="866" w:type="dxa"/>
            <w:tcBorders>
              <w:top w:val="single" w:sz="4" w:space="0" w:color="auto"/>
              <w:left w:val="nil"/>
              <w:bottom w:val="nil"/>
              <w:right w:val="nil"/>
            </w:tcBorders>
            <w:shd w:val="clear" w:color="000000" w:fill="FFFFFF"/>
            <w:tcMar>
              <w:left w:w="60" w:type="dxa"/>
              <w:right w:w="60" w:type="dxa"/>
            </w:tcMar>
            <w:vAlign w:val="bottom"/>
          </w:tcPr>
          <w:p w14:paraId="3D3E169C" w14:textId="77777777" w:rsidR="00584F63" w:rsidRPr="00481D31" w:rsidRDefault="00584F63" w:rsidP="00A01860">
            <w:pPr>
              <w:pStyle w:val="TableText"/>
              <w:rPr>
                <w:rFonts w:cstheme="minorBidi"/>
                <w:noProof w:val="0"/>
              </w:rPr>
            </w:pPr>
            <w:r w:rsidRPr="00481D31">
              <w:rPr>
                <w:noProof w:val="0"/>
                <w:color w:val="000000"/>
              </w:rPr>
              <w:t>932</w:t>
            </w:r>
          </w:p>
        </w:tc>
        <w:tc>
          <w:tcPr>
            <w:tcW w:w="619" w:type="dxa"/>
            <w:tcBorders>
              <w:top w:val="single" w:sz="4" w:space="0" w:color="auto"/>
              <w:left w:val="nil"/>
              <w:bottom w:val="nil"/>
              <w:right w:val="nil"/>
            </w:tcBorders>
            <w:shd w:val="clear" w:color="000000" w:fill="FFFFFF"/>
            <w:tcMar>
              <w:left w:w="60" w:type="dxa"/>
              <w:right w:w="60" w:type="dxa"/>
            </w:tcMar>
            <w:vAlign w:val="bottom"/>
          </w:tcPr>
          <w:p w14:paraId="11F63811" w14:textId="77777777" w:rsidR="00584F63" w:rsidRPr="00481D31" w:rsidRDefault="00584F63" w:rsidP="00A01860">
            <w:pPr>
              <w:pStyle w:val="TableText"/>
              <w:rPr>
                <w:rFonts w:cstheme="minorBidi"/>
                <w:noProof w:val="0"/>
              </w:rPr>
            </w:pPr>
            <w:r w:rsidRPr="00481D31">
              <w:rPr>
                <w:noProof w:val="0"/>
                <w:color w:val="000000"/>
              </w:rPr>
              <w:t>0.21</w:t>
            </w:r>
          </w:p>
        </w:tc>
      </w:tr>
      <w:tr w:rsidR="00584F63" w:rsidRPr="00481D31" w14:paraId="48B52F9D" w14:textId="77777777" w:rsidTr="003F007C">
        <w:tc>
          <w:tcPr>
            <w:tcW w:w="7488" w:type="dxa"/>
            <w:tcBorders>
              <w:top w:val="nil"/>
              <w:bottom w:val="single" w:sz="6" w:space="0" w:color="FFFFFF"/>
            </w:tcBorders>
            <w:shd w:val="clear" w:color="auto" w:fill="FFFFFF"/>
            <w:tcMar>
              <w:left w:w="60" w:type="dxa"/>
              <w:right w:w="60" w:type="dxa"/>
            </w:tcMar>
            <w:vAlign w:val="bottom"/>
          </w:tcPr>
          <w:p w14:paraId="5AF62762" w14:textId="77777777" w:rsidR="00584F63" w:rsidRPr="00481D31" w:rsidRDefault="00584F63" w:rsidP="00A01860">
            <w:pPr>
              <w:pStyle w:val="TableText"/>
              <w:rPr>
                <w:rFonts w:cstheme="minorBidi"/>
                <w:noProof w:val="0"/>
              </w:rPr>
            </w:pPr>
            <w:r w:rsidRPr="00481D31">
              <w:rPr>
                <w:rFonts w:cstheme="minorBidi"/>
                <w:noProof w:val="0"/>
              </w:rPr>
              <w:t>Embedded Designated Support—Masking</w:t>
            </w:r>
          </w:p>
        </w:tc>
        <w:tc>
          <w:tcPr>
            <w:tcW w:w="859" w:type="dxa"/>
            <w:tcBorders>
              <w:top w:val="nil"/>
              <w:left w:val="nil"/>
              <w:bottom w:val="nil"/>
              <w:right w:val="nil"/>
            </w:tcBorders>
            <w:shd w:val="clear" w:color="000000" w:fill="FFFFFF"/>
            <w:tcMar>
              <w:left w:w="60" w:type="dxa"/>
              <w:right w:w="60" w:type="dxa"/>
            </w:tcMar>
            <w:vAlign w:val="bottom"/>
          </w:tcPr>
          <w:p w14:paraId="3051CCF2" w14:textId="77777777" w:rsidR="00584F63" w:rsidRPr="00481D31" w:rsidRDefault="00584F63" w:rsidP="00A01860">
            <w:pPr>
              <w:pStyle w:val="TableText"/>
              <w:rPr>
                <w:rFonts w:cstheme="minorBidi"/>
                <w:noProof w:val="0"/>
              </w:rPr>
            </w:pPr>
            <w:r w:rsidRPr="00481D31">
              <w:rPr>
                <w:noProof w:val="0"/>
                <w:color w:val="000000"/>
              </w:rPr>
              <w:t>9,221</w:t>
            </w:r>
          </w:p>
        </w:tc>
        <w:tc>
          <w:tcPr>
            <w:tcW w:w="734" w:type="dxa"/>
            <w:tcBorders>
              <w:top w:val="nil"/>
              <w:left w:val="nil"/>
              <w:bottom w:val="nil"/>
              <w:right w:val="nil"/>
            </w:tcBorders>
            <w:shd w:val="clear" w:color="000000" w:fill="FFFFFF"/>
            <w:tcMar>
              <w:left w:w="60" w:type="dxa"/>
              <w:right w:w="60" w:type="dxa"/>
            </w:tcMar>
            <w:vAlign w:val="bottom"/>
          </w:tcPr>
          <w:p w14:paraId="4D301A6F" w14:textId="77777777" w:rsidR="00584F63" w:rsidRPr="00481D31" w:rsidRDefault="00584F63" w:rsidP="00A01860">
            <w:pPr>
              <w:pStyle w:val="TableText"/>
              <w:rPr>
                <w:rFonts w:cstheme="minorBidi"/>
                <w:noProof w:val="0"/>
              </w:rPr>
            </w:pPr>
            <w:r w:rsidRPr="00481D31">
              <w:rPr>
                <w:noProof w:val="0"/>
                <w:color w:val="000000"/>
              </w:rPr>
              <w:t>2.15</w:t>
            </w:r>
          </w:p>
        </w:tc>
        <w:tc>
          <w:tcPr>
            <w:tcW w:w="866" w:type="dxa"/>
            <w:tcBorders>
              <w:top w:val="nil"/>
              <w:left w:val="nil"/>
              <w:bottom w:val="nil"/>
              <w:right w:val="nil"/>
            </w:tcBorders>
            <w:shd w:val="clear" w:color="000000" w:fill="FFFFFF"/>
            <w:tcMar>
              <w:left w:w="60" w:type="dxa"/>
              <w:right w:w="60" w:type="dxa"/>
            </w:tcMar>
            <w:vAlign w:val="bottom"/>
          </w:tcPr>
          <w:p w14:paraId="4972E8D8" w14:textId="77777777" w:rsidR="00584F63" w:rsidRPr="00481D31" w:rsidRDefault="00584F63" w:rsidP="00A01860">
            <w:pPr>
              <w:pStyle w:val="TableText"/>
              <w:rPr>
                <w:rFonts w:cstheme="minorBidi"/>
                <w:noProof w:val="0"/>
              </w:rPr>
            </w:pPr>
            <w:r w:rsidRPr="00481D31">
              <w:rPr>
                <w:noProof w:val="0"/>
                <w:color w:val="000000"/>
              </w:rPr>
              <w:t>8,079</w:t>
            </w:r>
          </w:p>
        </w:tc>
        <w:tc>
          <w:tcPr>
            <w:tcW w:w="619" w:type="dxa"/>
            <w:tcBorders>
              <w:top w:val="nil"/>
              <w:left w:val="nil"/>
              <w:bottom w:val="nil"/>
              <w:right w:val="nil"/>
            </w:tcBorders>
            <w:shd w:val="clear" w:color="000000" w:fill="FFFFFF"/>
            <w:tcMar>
              <w:left w:w="60" w:type="dxa"/>
              <w:right w:w="60" w:type="dxa"/>
            </w:tcMar>
            <w:vAlign w:val="bottom"/>
          </w:tcPr>
          <w:p w14:paraId="585B7C1C" w14:textId="77777777" w:rsidR="00584F63" w:rsidRPr="00481D31" w:rsidRDefault="00584F63" w:rsidP="00A01860">
            <w:pPr>
              <w:pStyle w:val="TableText"/>
              <w:rPr>
                <w:rFonts w:cstheme="minorBidi"/>
                <w:noProof w:val="0"/>
              </w:rPr>
            </w:pPr>
            <w:r w:rsidRPr="00481D31">
              <w:rPr>
                <w:noProof w:val="0"/>
                <w:color w:val="000000"/>
              </w:rPr>
              <w:t>1.85</w:t>
            </w:r>
          </w:p>
        </w:tc>
      </w:tr>
      <w:tr w:rsidR="00584F63" w:rsidRPr="00481D31" w14:paraId="391C4131" w14:textId="77777777" w:rsidTr="003F007C">
        <w:tc>
          <w:tcPr>
            <w:tcW w:w="7488" w:type="dxa"/>
            <w:tcBorders>
              <w:top w:val="nil"/>
              <w:bottom w:val="single" w:sz="6" w:space="0" w:color="FFFFFF"/>
            </w:tcBorders>
            <w:shd w:val="clear" w:color="auto" w:fill="FFFFFF"/>
            <w:tcMar>
              <w:left w:w="60" w:type="dxa"/>
              <w:right w:w="60" w:type="dxa"/>
            </w:tcMar>
            <w:vAlign w:val="bottom"/>
          </w:tcPr>
          <w:p w14:paraId="69F07406" w14:textId="77777777" w:rsidR="00584F63" w:rsidRPr="00481D31" w:rsidRDefault="00584F63" w:rsidP="00A01860">
            <w:pPr>
              <w:pStyle w:val="TableText"/>
              <w:rPr>
                <w:rFonts w:cstheme="minorBidi"/>
                <w:noProof w:val="0"/>
              </w:rPr>
            </w:pPr>
            <w:r w:rsidRPr="00481D31">
              <w:rPr>
                <w:rFonts w:cstheme="minorBidi"/>
                <w:noProof w:val="0"/>
              </w:rPr>
              <w:t>Embedded Designated Support—Mouse Pointer (Size and Color)</w:t>
            </w:r>
          </w:p>
        </w:tc>
        <w:tc>
          <w:tcPr>
            <w:tcW w:w="859" w:type="dxa"/>
            <w:tcBorders>
              <w:top w:val="nil"/>
              <w:left w:val="nil"/>
              <w:bottom w:val="nil"/>
              <w:right w:val="nil"/>
            </w:tcBorders>
            <w:shd w:val="clear" w:color="000000" w:fill="FFFFFF"/>
            <w:tcMar>
              <w:left w:w="60" w:type="dxa"/>
              <w:right w:w="60" w:type="dxa"/>
            </w:tcMar>
            <w:vAlign w:val="bottom"/>
          </w:tcPr>
          <w:p w14:paraId="489FE9CA" w14:textId="77777777" w:rsidR="00584F63" w:rsidRPr="00481D31" w:rsidRDefault="00584F63" w:rsidP="00A01860">
            <w:pPr>
              <w:pStyle w:val="TableText"/>
              <w:rPr>
                <w:rFonts w:cstheme="minorBidi"/>
                <w:noProof w:val="0"/>
              </w:rPr>
            </w:pPr>
            <w:r w:rsidRPr="00481D31">
              <w:rPr>
                <w:noProof w:val="0"/>
                <w:color w:val="000000"/>
              </w:rPr>
              <w:t>3,163</w:t>
            </w:r>
          </w:p>
        </w:tc>
        <w:tc>
          <w:tcPr>
            <w:tcW w:w="734" w:type="dxa"/>
            <w:tcBorders>
              <w:top w:val="nil"/>
              <w:left w:val="nil"/>
              <w:bottom w:val="nil"/>
              <w:right w:val="nil"/>
            </w:tcBorders>
            <w:shd w:val="clear" w:color="000000" w:fill="FFFFFF"/>
            <w:tcMar>
              <w:left w:w="60" w:type="dxa"/>
              <w:right w:w="60" w:type="dxa"/>
            </w:tcMar>
            <w:vAlign w:val="bottom"/>
          </w:tcPr>
          <w:p w14:paraId="39D8BB88" w14:textId="77777777" w:rsidR="00584F63" w:rsidRPr="00481D31" w:rsidRDefault="00584F63" w:rsidP="00A01860">
            <w:pPr>
              <w:pStyle w:val="TableText"/>
              <w:rPr>
                <w:rFonts w:cstheme="minorBidi"/>
                <w:noProof w:val="0"/>
              </w:rPr>
            </w:pPr>
            <w:r w:rsidRPr="00481D31">
              <w:rPr>
                <w:noProof w:val="0"/>
                <w:color w:val="000000"/>
              </w:rPr>
              <w:t>0.74</w:t>
            </w:r>
          </w:p>
        </w:tc>
        <w:tc>
          <w:tcPr>
            <w:tcW w:w="866" w:type="dxa"/>
            <w:tcBorders>
              <w:top w:val="nil"/>
              <w:left w:val="nil"/>
              <w:bottom w:val="nil"/>
              <w:right w:val="nil"/>
            </w:tcBorders>
            <w:shd w:val="clear" w:color="000000" w:fill="FFFFFF"/>
            <w:tcMar>
              <w:left w:w="60" w:type="dxa"/>
              <w:right w:w="60" w:type="dxa"/>
            </w:tcMar>
            <w:vAlign w:val="bottom"/>
          </w:tcPr>
          <w:p w14:paraId="4A9F1F61" w14:textId="77777777" w:rsidR="00584F63" w:rsidRPr="00481D31" w:rsidRDefault="00584F63" w:rsidP="00A01860">
            <w:pPr>
              <w:pStyle w:val="TableText"/>
              <w:rPr>
                <w:rFonts w:cstheme="minorBidi"/>
                <w:noProof w:val="0"/>
              </w:rPr>
            </w:pPr>
            <w:r w:rsidRPr="00481D31">
              <w:rPr>
                <w:noProof w:val="0"/>
                <w:color w:val="000000"/>
              </w:rPr>
              <w:t>1,832</w:t>
            </w:r>
          </w:p>
        </w:tc>
        <w:tc>
          <w:tcPr>
            <w:tcW w:w="619" w:type="dxa"/>
            <w:tcBorders>
              <w:top w:val="nil"/>
              <w:left w:val="nil"/>
              <w:bottom w:val="nil"/>
              <w:right w:val="nil"/>
            </w:tcBorders>
            <w:shd w:val="clear" w:color="000000" w:fill="FFFFFF"/>
            <w:tcMar>
              <w:left w:w="60" w:type="dxa"/>
              <w:right w:w="60" w:type="dxa"/>
            </w:tcMar>
            <w:vAlign w:val="bottom"/>
          </w:tcPr>
          <w:p w14:paraId="5583B74F" w14:textId="77777777" w:rsidR="00584F63" w:rsidRPr="00481D31" w:rsidRDefault="00584F63" w:rsidP="00A01860">
            <w:pPr>
              <w:pStyle w:val="TableText"/>
              <w:rPr>
                <w:rFonts w:cstheme="minorBidi"/>
                <w:noProof w:val="0"/>
              </w:rPr>
            </w:pPr>
            <w:r w:rsidRPr="00481D31">
              <w:rPr>
                <w:noProof w:val="0"/>
                <w:color w:val="000000"/>
              </w:rPr>
              <w:t>0.42</w:t>
            </w:r>
          </w:p>
        </w:tc>
      </w:tr>
      <w:tr w:rsidR="00584F63" w:rsidRPr="00481D31" w14:paraId="2C12555D" w14:textId="77777777" w:rsidTr="003F007C">
        <w:tc>
          <w:tcPr>
            <w:tcW w:w="7488" w:type="dxa"/>
            <w:tcBorders>
              <w:top w:val="nil"/>
              <w:bottom w:val="single" w:sz="6" w:space="0" w:color="FFFFFF"/>
            </w:tcBorders>
            <w:shd w:val="clear" w:color="auto" w:fill="FFFFFF"/>
            <w:tcMar>
              <w:left w:w="60" w:type="dxa"/>
              <w:right w:w="60" w:type="dxa"/>
            </w:tcMar>
            <w:vAlign w:val="bottom"/>
          </w:tcPr>
          <w:p w14:paraId="0BFDD96F" w14:textId="77777777" w:rsidR="00584F63" w:rsidRPr="00481D31" w:rsidRDefault="00584F63" w:rsidP="00A01860">
            <w:pPr>
              <w:pStyle w:val="TableText"/>
              <w:rPr>
                <w:rFonts w:cstheme="minorBidi"/>
                <w:noProof w:val="0"/>
              </w:rPr>
            </w:pPr>
            <w:r w:rsidRPr="00481D31">
              <w:rPr>
                <w:rFonts w:cstheme="minorBidi"/>
                <w:noProof w:val="0"/>
              </w:rPr>
              <w:t>Embedded Designated Support—Permissive Mode</w:t>
            </w:r>
          </w:p>
        </w:tc>
        <w:tc>
          <w:tcPr>
            <w:tcW w:w="859" w:type="dxa"/>
            <w:tcBorders>
              <w:top w:val="nil"/>
              <w:left w:val="nil"/>
              <w:bottom w:val="nil"/>
              <w:right w:val="nil"/>
            </w:tcBorders>
            <w:shd w:val="clear" w:color="000000" w:fill="FFFFFF"/>
            <w:tcMar>
              <w:left w:w="60" w:type="dxa"/>
              <w:right w:w="60" w:type="dxa"/>
            </w:tcMar>
            <w:vAlign w:val="bottom"/>
          </w:tcPr>
          <w:p w14:paraId="248B28A1" w14:textId="77777777" w:rsidR="00584F63" w:rsidRPr="00481D31" w:rsidRDefault="00584F63" w:rsidP="00A01860">
            <w:pPr>
              <w:pStyle w:val="TableText"/>
              <w:rPr>
                <w:rFonts w:cstheme="minorBidi"/>
                <w:noProof w:val="0"/>
              </w:rPr>
            </w:pPr>
            <w:r w:rsidRPr="00481D31">
              <w:rPr>
                <w:noProof w:val="0"/>
                <w:color w:val="000000"/>
              </w:rPr>
              <w:t>1,341</w:t>
            </w:r>
          </w:p>
        </w:tc>
        <w:tc>
          <w:tcPr>
            <w:tcW w:w="734" w:type="dxa"/>
            <w:tcBorders>
              <w:top w:val="nil"/>
              <w:left w:val="nil"/>
              <w:bottom w:val="nil"/>
              <w:right w:val="nil"/>
            </w:tcBorders>
            <w:shd w:val="clear" w:color="000000" w:fill="FFFFFF"/>
            <w:tcMar>
              <w:left w:w="60" w:type="dxa"/>
              <w:right w:w="60" w:type="dxa"/>
            </w:tcMar>
            <w:vAlign w:val="bottom"/>
          </w:tcPr>
          <w:p w14:paraId="09A26FE6" w14:textId="77777777" w:rsidR="00584F63" w:rsidRPr="00481D31" w:rsidRDefault="00584F63" w:rsidP="00A01860">
            <w:pPr>
              <w:pStyle w:val="TableText"/>
              <w:rPr>
                <w:rFonts w:cstheme="minorBidi"/>
                <w:noProof w:val="0"/>
              </w:rPr>
            </w:pPr>
            <w:r w:rsidRPr="00481D31">
              <w:rPr>
                <w:noProof w:val="0"/>
                <w:color w:val="000000"/>
              </w:rPr>
              <w:t>0.31</w:t>
            </w:r>
          </w:p>
        </w:tc>
        <w:tc>
          <w:tcPr>
            <w:tcW w:w="866" w:type="dxa"/>
            <w:tcBorders>
              <w:top w:val="nil"/>
              <w:left w:val="nil"/>
              <w:bottom w:val="nil"/>
              <w:right w:val="nil"/>
            </w:tcBorders>
            <w:shd w:val="clear" w:color="000000" w:fill="FFFFFF"/>
            <w:tcMar>
              <w:left w:w="60" w:type="dxa"/>
              <w:right w:w="60" w:type="dxa"/>
            </w:tcMar>
            <w:vAlign w:val="bottom"/>
          </w:tcPr>
          <w:p w14:paraId="37AB8201" w14:textId="77777777" w:rsidR="00584F63" w:rsidRPr="00481D31" w:rsidRDefault="00584F63" w:rsidP="00A01860">
            <w:pPr>
              <w:pStyle w:val="TableText"/>
              <w:rPr>
                <w:rFonts w:cstheme="minorBidi"/>
                <w:noProof w:val="0"/>
              </w:rPr>
            </w:pPr>
            <w:r w:rsidRPr="00481D31">
              <w:rPr>
                <w:noProof w:val="0"/>
                <w:color w:val="000000"/>
              </w:rPr>
              <w:t>1,180</w:t>
            </w:r>
          </w:p>
        </w:tc>
        <w:tc>
          <w:tcPr>
            <w:tcW w:w="619" w:type="dxa"/>
            <w:tcBorders>
              <w:top w:val="nil"/>
              <w:left w:val="nil"/>
              <w:bottom w:val="nil"/>
              <w:right w:val="nil"/>
            </w:tcBorders>
            <w:shd w:val="clear" w:color="000000" w:fill="FFFFFF"/>
            <w:tcMar>
              <w:left w:w="60" w:type="dxa"/>
              <w:right w:w="60" w:type="dxa"/>
            </w:tcMar>
            <w:vAlign w:val="bottom"/>
          </w:tcPr>
          <w:p w14:paraId="49A723B9" w14:textId="77777777" w:rsidR="00584F63" w:rsidRPr="00481D31" w:rsidRDefault="00584F63" w:rsidP="00A01860">
            <w:pPr>
              <w:pStyle w:val="TableText"/>
              <w:rPr>
                <w:rFonts w:cstheme="minorBidi"/>
                <w:noProof w:val="0"/>
              </w:rPr>
            </w:pPr>
            <w:r w:rsidRPr="00481D31">
              <w:rPr>
                <w:noProof w:val="0"/>
                <w:color w:val="000000"/>
              </w:rPr>
              <w:t>0.27</w:t>
            </w:r>
          </w:p>
        </w:tc>
      </w:tr>
      <w:tr w:rsidR="00584F63" w:rsidRPr="00481D31" w14:paraId="6585C4A1" w14:textId="77777777" w:rsidTr="003F007C">
        <w:tc>
          <w:tcPr>
            <w:tcW w:w="7488" w:type="dxa"/>
            <w:tcBorders>
              <w:top w:val="nil"/>
              <w:bottom w:val="single" w:sz="6" w:space="0" w:color="FFFFFF"/>
            </w:tcBorders>
            <w:shd w:val="clear" w:color="auto" w:fill="FFFFFF"/>
            <w:tcMar>
              <w:left w:w="60" w:type="dxa"/>
              <w:right w:w="60" w:type="dxa"/>
            </w:tcMar>
            <w:vAlign w:val="bottom"/>
          </w:tcPr>
          <w:p w14:paraId="56618C81" w14:textId="77777777" w:rsidR="00584F63" w:rsidRPr="00481D31" w:rsidRDefault="00584F63" w:rsidP="00A01860">
            <w:pPr>
              <w:pStyle w:val="TableText"/>
              <w:rPr>
                <w:rFonts w:cstheme="minorBidi"/>
                <w:noProof w:val="0"/>
              </w:rPr>
            </w:pPr>
            <w:r w:rsidRPr="00481D31">
              <w:rPr>
                <w:rFonts w:cstheme="minorBidi"/>
                <w:noProof w:val="0"/>
              </w:rPr>
              <w:t>Embedded Designated Support—Print Size</w:t>
            </w:r>
          </w:p>
        </w:tc>
        <w:tc>
          <w:tcPr>
            <w:tcW w:w="859" w:type="dxa"/>
            <w:tcBorders>
              <w:top w:val="nil"/>
              <w:left w:val="nil"/>
              <w:bottom w:val="nil"/>
              <w:right w:val="nil"/>
            </w:tcBorders>
            <w:shd w:val="clear" w:color="000000" w:fill="FFFFFF"/>
            <w:tcMar>
              <w:left w:w="60" w:type="dxa"/>
              <w:right w:w="60" w:type="dxa"/>
            </w:tcMar>
            <w:vAlign w:val="bottom"/>
          </w:tcPr>
          <w:p w14:paraId="775801C8" w14:textId="77777777" w:rsidR="00584F63" w:rsidRPr="00481D31" w:rsidRDefault="00584F63" w:rsidP="00A01860">
            <w:pPr>
              <w:pStyle w:val="TableText"/>
              <w:rPr>
                <w:rFonts w:cstheme="minorBidi"/>
                <w:noProof w:val="0"/>
              </w:rPr>
            </w:pPr>
            <w:r w:rsidRPr="00481D31">
              <w:rPr>
                <w:noProof w:val="0"/>
                <w:color w:val="000000"/>
              </w:rPr>
              <w:t>2,051</w:t>
            </w:r>
          </w:p>
        </w:tc>
        <w:tc>
          <w:tcPr>
            <w:tcW w:w="734" w:type="dxa"/>
            <w:tcBorders>
              <w:top w:val="nil"/>
              <w:left w:val="nil"/>
              <w:bottom w:val="nil"/>
              <w:right w:val="nil"/>
            </w:tcBorders>
            <w:shd w:val="clear" w:color="000000" w:fill="FFFFFF"/>
            <w:tcMar>
              <w:left w:w="60" w:type="dxa"/>
              <w:right w:w="60" w:type="dxa"/>
            </w:tcMar>
            <w:vAlign w:val="bottom"/>
          </w:tcPr>
          <w:p w14:paraId="06495C75" w14:textId="77777777" w:rsidR="00584F63" w:rsidRPr="00481D31" w:rsidRDefault="00584F63" w:rsidP="00A01860">
            <w:pPr>
              <w:pStyle w:val="TableText"/>
              <w:rPr>
                <w:rFonts w:cstheme="minorBidi"/>
                <w:noProof w:val="0"/>
              </w:rPr>
            </w:pPr>
            <w:r w:rsidRPr="00481D31">
              <w:rPr>
                <w:noProof w:val="0"/>
                <w:color w:val="000000"/>
              </w:rPr>
              <w:t>0.48</w:t>
            </w:r>
          </w:p>
        </w:tc>
        <w:tc>
          <w:tcPr>
            <w:tcW w:w="866" w:type="dxa"/>
            <w:tcBorders>
              <w:top w:val="nil"/>
              <w:left w:val="nil"/>
              <w:bottom w:val="nil"/>
              <w:right w:val="nil"/>
            </w:tcBorders>
            <w:shd w:val="clear" w:color="000000" w:fill="FFFFFF"/>
            <w:tcMar>
              <w:left w:w="60" w:type="dxa"/>
              <w:right w:w="60" w:type="dxa"/>
            </w:tcMar>
            <w:vAlign w:val="bottom"/>
          </w:tcPr>
          <w:p w14:paraId="476C9F4A" w14:textId="77777777" w:rsidR="00584F63" w:rsidRPr="00481D31" w:rsidRDefault="00584F63" w:rsidP="00A01860">
            <w:pPr>
              <w:pStyle w:val="TableText"/>
              <w:rPr>
                <w:rFonts w:cstheme="minorBidi"/>
                <w:noProof w:val="0"/>
              </w:rPr>
            </w:pPr>
            <w:r w:rsidRPr="00481D31">
              <w:rPr>
                <w:noProof w:val="0"/>
                <w:color w:val="000000"/>
              </w:rPr>
              <w:t>1,367</w:t>
            </w:r>
          </w:p>
        </w:tc>
        <w:tc>
          <w:tcPr>
            <w:tcW w:w="619" w:type="dxa"/>
            <w:tcBorders>
              <w:top w:val="nil"/>
              <w:left w:val="nil"/>
              <w:bottom w:val="nil"/>
              <w:right w:val="nil"/>
            </w:tcBorders>
            <w:shd w:val="clear" w:color="000000" w:fill="FFFFFF"/>
            <w:tcMar>
              <w:left w:w="60" w:type="dxa"/>
              <w:right w:w="60" w:type="dxa"/>
            </w:tcMar>
            <w:vAlign w:val="bottom"/>
          </w:tcPr>
          <w:p w14:paraId="2D27A8DC" w14:textId="77777777" w:rsidR="00584F63" w:rsidRPr="00481D31" w:rsidRDefault="00584F63" w:rsidP="00A01860">
            <w:pPr>
              <w:pStyle w:val="TableText"/>
              <w:rPr>
                <w:rFonts w:cstheme="minorBidi"/>
                <w:noProof w:val="0"/>
              </w:rPr>
            </w:pPr>
            <w:r w:rsidRPr="00481D31">
              <w:rPr>
                <w:noProof w:val="0"/>
                <w:color w:val="000000"/>
              </w:rPr>
              <w:t>0.31</w:t>
            </w:r>
          </w:p>
        </w:tc>
      </w:tr>
      <w:tr w:rsidR="00584F63" w:rsidRPr="00481D31" w14:paraId="484710BB" w14:textId="77777777" w:rsidTr="003F007C">
        <w:tc>
          <w:tcPr>
            <w:tcW w:w="7488" w:type="dxa"/>
            <w:tcBorders>
              <w:top w:val="nil"/>
              <w:bottom w:val="single" w:sz="6" w:space="0" w:color="FFFFFF"/>
            </w:tcBorders>
            <w:shd w:val="clear" w:color="auto" w:fill="FFFFFF"/>
            <w:tcMar>
              <w:left w:w="60" w:type="dxa"/>
              <w:right w:w="60" w:type="dxa"/>
            </w:tcMar>
            <w:vAlign w:val="bottom"/>
          </w:tcPr>
          <w:p w14:paraId="57D543FB" w14:textId="77777777" w:rsidR="00584F63" w:rsidRPr="00481D31" w:rsidRDefault="00584F63" w:rsidP="00A01860">
            <w:pPr>
              <w:pStyle w:val="TableText"/>
              <w:rPr>
                <w:rFonts w:cstheme="minorBidi"/>
                <w:noProof w:val="0"/>
              </w:rPr>
            </w:pPr>
            <w:r w:rsidRPr="00481D31">
              <w:rPr>
                <w:rFonts w:cstheme="minorBidi"/>
                <w:noProof w:val="0"/>
              </w:rPr>
              <w:t>Embedded Designated Support—Stacked Translations</w:t>
            </w:r>
          </w:p>
        </w:tc>
        <w:tc>
          <w:tcPr>
            <w:tcW w:w="859" w:type="dxa"/>
            <w:tcBorders>
              <w:top w:val="nil"/>
              <w:left w:val="nil"/>
              <w:bottom w:val="nil"/>
              <w:right w:val="nil"/>
            </w:tcBorders>
            <w:shd w:val="clear" w:color="000000" w:fill="FFFFFF"/>
            <w:tcMar>
              <w:left w:w="60" w:type="dxa"/>
              <w:right w:w="60" w:type="dxa"/>
            </w:tcMar>
            <w:vAlign w:val="bottom"/>
          </w:tcPr>
          <w:p w14:paraId="2B9DD8D0" w14:textId="77777777" w:rsidR="00584F63" w:rsidRPr="00481D31" w:rsidRDefault="00584F63" w:rsidP="00A01860">
            <w:pPr>
              <w:pStyle w:val="TableText"/>
              <w:rPr>
                <w:rFonts w:cstheme="minorBidi"/>
                <w:noProof w:val="0"/>
              </w:rPr>
            </w:pPr>
            <w:r w:rsidRPr="00481D31">
              <w:rPr>
                <w:noProof w:val="0"/>
                <w:color w:val="000000"/>
              </w:rPr>
              <w:t>3,710</w:t>
            </w:r>
          </w:p>
        </w:tc>
        <w:tc>
          <w:tcPr>
            <w:tcW w:w="734" w:type="dxa"/>
            <w:tcBorders>
              <w:top w:val="nil"/>
              <w:left w:val="nil"/>
              <w:bottom w:val="nil"/>
              <w:right w:val="nil"/>
            </w:tcBorders>
            <w:shd w:val="clear" w:color="000000" w:fill="FFFFFF"/>
            <w:tcMar>
              <w:left w:w="60" w:type="dxa"/>
              <w:right w:w="60" w:type="dxa"/>
            </w:tcMar>
            <w:vAlign w:val="bottom"/>
          </w:tcPr>
          <w:p w14:paraId="61937B3A" w14:textId="77777777" w:rsidR="00584F63" w:rsidRPr="00481D31" w:rsidRDefault="00584F63" w:rsidP="00A01860">
            <w:pPr>
              <w:pStyle w:val="TableText"/>
              <w:rPr>
                <w:rFonts w:cstheme="minorBidi"/>
                <w:noProof w:val="0"/>
              </w:rPr>
            </w:pPr>
            <w:r w:rsidRPr="00481D31">
              <w:rPr>
                <w:noProof w:val="0"/>
                <w:color w:val="000000"/>
              </w:rPr>
              <w:t>0.86</w:t>
            </w:r>
          </w:p>
        </w:tc>
        <w:tc>
          <w:tcPr>
            <w:tcW w:w="866" w:type="dxa"/>
            <w:tcBorders>
              <w:top w:val="nil"/>
              <w:left w:val="nil"/>
              <w:bottom w:val="nil"/>
              <w:right w:val="nil"/>
            </w:tcBorders>
            <w:shd w:val="clear" w:color="000000" w:fill="FFFFFF"/>
            <w:tcMar>
              <w:left w:w="60" w:type="dxa"/>
              <w:right w:w="60" w:type="dxa"/>
            </w:tcMar>
            <w:vAlign w:val="bottom"/>
          </w:tcPr>
          <w:p w14:paraId="71EB4DD6" w14:textId="77777777" w:rsidR="00584F63" w:rsidRPr="00481D31" w:rsidRDefault="00584F63" w:rsidP="00A01860">
            <w:pPr>
              <w:pStyle w:val="TableText"/>
              <w:rPr>
                <w:rFonts w:cstheme="minorBidi"/>
                <w:noProof w:val="0"/>
              </w:rPr>
            </w:pPr>
            <w:r w:rsidRPr="00481D31">
              <w:rPr>
                <w:noProof w:val="0"/>
                <w:color w:val="000000"/>
              </w:rPr>
              <w:t>2,352</w:t>
            </w:r>
          </w:p>
        </w:tc>
        <w:tc>
          <w:tcPr>
            <w:tcW w:w="619" w:type="dxa"/>
            <w:tcBorders>
              <w:top w:val="nil"/>
              <w:left w:val="nil"/>
              <w:bottom w:val="nil"/>
              <w:right w:val="nil"/>
            </w:tcBorders>
            <w:shd w:val="clear" w:color="000000" w:fill="FFFFFF"/>
            <w:tcMar>
              <w:left w:w="60" w:type="dxa"/>
              <w:right w:w="60" w:type="dxa"/>
            </w:tcMar>
            <w:vAlign w:val="bottom"/>
          </w:tcPr>
          <w:p w14:paraId="6B160EEA" w14:textId="77777777" w:rsidR="00584F63" w:rsidRPr="00481D31" w:rsidRDefault="00584F63" w:rsidP="00A01860">
            <w:pPr>
              <w:pStyle w:val="TableText"/>
              <w:rPr>
                <w:rFonts w:cstheme="minorBidi"/>
                <w:noProof w:val="0"/>
              </w:rPr>
            </w:pPr>
            <w:r w:rsidRPr="00481D31">
              <w:rPr>
                <w:noProof w:val="0"/>
                <w:color w:val="000000"/>
              </w:rPr>
              <w:t>0.54</w:t>
            </w:r>
          </w:p>
        </w:tc>
      </w:tr>
      <w:tr w:rsidR="00584F63" w:rsidRPr="00481D31" w14:paraId="7DC4D116" w14:textId="77777777" w:rsidTr="003F007C">
        <w:tc>
          <w:tcPr>
            <w:tcW w:w="7488" w:type="dxa"/>
            <w:tcBorders>
              <w:top w:val="nil"/>
              <w:bottom w:val="single" w:sz="6" w:space="0" w:color="FFFFFF"/>
            </w:tcBorders>
            <w:shd w:val="clear" w:color="auto" w:fill="FFFFFF"/>
            <w:tcMar>
              <w:left w:w="60" w:type="dxa"/>
              <w:right w:w="60" w:type="dxa"/>
            </w:tcMar>
            <w:vAlign w:val="bottom"/>
          </w:tcPr>
          <w:p w14:paraId="6959BB29" w14:textId="77777777" w:rsidR="00584F63" w:rsidRPr="00481D31" w:rsidRDefault="00584F63" w:rsidP="00A01860">
            <w:pPr>
              <w:pStyle w:val="TableText"/>
              <w:rPr>
                <w:rFonts w:cstheme="minorBidi"/>
                <w:noProof w:val="0"/>
              </w:rPr>
            </w:pPr>
            <w:r w:rsidRPr="00481D31">
              <w:rPr>
                <w:rFonts w:cstheme="minorBidi"/>
                <w:noProof w:val="0"/>
              </w:rPr>
              <w:t>Embedded Designated Support—Streamlined Test Interface</w:t>
            </w:r>
          </w:p>
        </w:tc>
        <w:tc>
          <w:tcPr>
            <w:tcW w:w="859" w:type="dxa"/>
            <w:tcBorders>
              <w:top w:val="nil"/>
              <w:left w:val="nil"/>
              <w:bottom w:val="nil"/>
              <w:right w:val="nil"/>
            </w:tcBorders>
            <w:shd w:val="clear" w:color="000000" w:fill="FFFFFF"/>
            <w:tcMar>
              <w:left w:w="60" w:type="dxa"/>
              <w:right w:w="60" w:type="dxa"/>
            </w:tcMar>
            <w:vAlign w:val="bottom"/>
          </w:tcPr>
          <w:p w14:paraId="326DFCF2" w14:textId="77777777" w:rsidR="00584F63" w:rsidRPr="00481D31" w:rsidRDefault="00584F63" w:rsidP="00A01860">
            <w:pPr>
              <w:pStyle w:val="TableText"/>
              <w:rPr>
                <w:rFonts w:cstheme="minorBidi"/>
                <w:noProof w:val="0"/>
              </w:rPr>
            </w:pPr>
            <w:r w:rsidRPr="00481D31">
              <w:rPr>
                <w:noProof w:val="0"/>
                <w:color w:val="000000"/>
              </w:rPr>
              <w:t>6,041</w:t>
            </w:r>
          </w:p>
        </w:tc>
        <w:tc>
          <w:tcPr>
            <w:tcW w:w="734" w:type="dxa"/>
            <w:tcBorders>
              <w:top w:val="nil"/>
              <w:left w:val="nil"/>
              <w:bottom w:val="nil"/>
              <w:right w:val="nil"/>
            </w:tcBorders>
            <w:shd w:val="clear" w:color="000000" w:fill="FFFFFF"/>
            <w:tcMar>
              <w:left w:w="60" w:type="dxa"/>
              <w:right w:w="60" w:type="dxa"/>
            </w:tcMar>
            <w:vAlign w:val="bottom"/>
          </w:tcPr>
          <w:p w14:paraId="408D9CB7" w14:textId="77777777" w:rsidR="00584F63" w:rsidRPr="00481D31" w:rsidRDefault="00584F63" w:rsidP="00A01860">
            <w:pPr>
              <w:pStyle w:val="TableText"/>
              <w:rPr>
                <w:rFonts w:cstheme="minorBidi"/>
                <w:noProof w:val="0"/>
              </w:rPr>
            </w:pPr>
            <w:r w:rsidRPr="00481D31">
              <w:rPr>
                <w:noProof w:val="0"/>
                <w:color w:val="000000"/>
              </w:rPr>
              <w:t>1.41</w:t>
            </w:r>
          </w:p>
        </w:tc>
        <w:tc>
          <w:tcPr>
            <w:tcW w:w="866" w:type="dxa"/>
            <w:tcBorders>
              <w:top w:val="nil"/>
              <w:left w:val="nil"/>
              <w:bottom w:val="nil"/>
              <w:right w:val="nil"/>
            </w:tcBorders>
            <w:shd w:val="clear" w:color="000000" w:fill="FFFFFF"/>
            <w:tcMar>
              <w:left w:w="60" w:type="dxa"/>
              <w:right w:w="60" w:type="dxa"/>
            </w:tcMar>
            <w:vAlign w:val="bottom"/>
          </w:tcPr>
          <w:p w14:paraId="13C1F94A" w14:textId="77777777" w:rsidR="00584F63" w:rsidRPr="00481D31" w:rsidRDefault="00584F63" w:rsidP="00A01860">
            <w:pPr>
              <w:pStyle w:val="TableText"/>
              <w:rPr>
                <w:rFonts w:cstheme="minorBidi"/>
                <w:noProof w:val="0"/>
              </w:rPr>
            </w:pPr>
            <w:r w:rsidRPr="00481D31">
              <w:rPr>
                <w:noProof w:val="0"/>
                <w:color w:val="000000"/>
              </w:rPr>
              <w:t>5,071</w:t>
            </w:r>
          </w:p>
        </w:tc>
        <w:tc>
          <w:tcPr>
            <w:tcW w:w="619" w:type="dxa"/>
            <w:tcBorders>
              <w:top w:val="nil"/>
              <w:left w:val="nil"/>
              <w:bottom w:val="nil"/>
              <w:right w:val="nil"/>
            </w:tcBorders>
            <w:shd w:val="clear" w:color="000000" w:fill="FFFFFF"/>
            <w:tcMar>
              <w:left w:w="60" w:type="dxa"/>
              <w:right w:w="60" w:type="dxa"/>
            </w:tcMar>
            <w:vAlign w:val="bottom"/>
          </w:tcPr>
          <w:p w14:paraId="13855970" w14:textId="77777777" w:rsidR="00584F63" w:rsidRPr="00481D31" w:rsidRDefault="00584F63" w:rsidP="00A01860">
            <w:pPr>
              <w:pStyle w:val="TableText"/>
              <w:rPr>
                <w:rFonts w:cstheme="minorBidi"/>
                <w:noProof w:val="0"/>
              </w:rPr>
            </w:pPr>
            <w:r w:rsidRPr="00481D31">
              <w:rPr>
                <w:noProof w:val="0"/>
                <w:color w:val="000000"/>
              </w:rPr>
              <w:t>1.16</w:t>
            </w:r>
          </w:p>
        </w:tc>
      </w:tr>
      <w:tr w:rsidR="00584F63" w:rsidRPr="00481D31" w14:paraId="4ACCA8FF" w14:textId="77777777" w:rsidTr="003F007C">
        <w:tc>
          <w:tcPr>
            <w:tcW w:w="7488" w:type="dxa"/>
            <w:tcBorders>
              <w:top w:val="nil"/>
              <w:bottom w:val="single" w:sz="6" w:space="0" w:color="FFFFFF"/>
            </w:tcBorders>
            <w:shd w:val="clear" w:color="auto" w:fill="FFFFFF"/>
            <w:tcMar>
              <w:left w:w="60" w:type="dxa"/>
              <w:right w:w="60" w:type="dxa"/>
            </w:tcMar>
            <w:vAlign w:val="bottom"/>
          </w:tcPr>
          <w:p w14:paraId="02962A10" w14:textId="77777777" w:rsidR="00584F63" w:rsidRPr="00481D31" w:rsidRDefault="00584F63" w:rsidP="00A01860">
            <w:pPr>
              <w:pStyle w:val="TableText"/>
              <w:rPr>
                <w:rFonts w:cstheme="minorBidi"/>
                <w:noProof w:val="0"/>
              </w:rPr>
            </w:pPr>
            <w:r w:rsidRPr="00481D31">
              <w:rPr>
                <w:rFonts w:cstheme="minorBidi"/>
                <w:noProof w:val="0"/>
              </w:rPr>
              <w:t>Embedded Designated Support—Text-to-Speech</w:t>
            </w:r>
          </w:p>
        </w:tc>
        <w:tc>
          <w:tcPr>
            <w:tcW w:w="859" w:type="dxa"/>
            <w:tcBorders>
              <w:top w:val="nil"/>
              <w:left w:val="nil"/>
              <w:bottom w:val="nil"/>
              <w:right w:val="nil"/>
            </w:tcBorders>
            <w:shd w:val="clear" w:color="000000" w:fill="FFFFFF"/>
            <w:tcMar>
              <w:left w:w="60" w:type="dxa"/>
              <w:right w:w="60" w:type="dxa"/>
            </w:tcMar>
            <w:vAlign w:val="bottom"/>
          </w:tcPr>
          <w:p w14:paraId="55D85F09" w14:textId="77777777" w:rsidR="00584F63" w:rsidRPr="00481D31" w:rsidRDefault="00584F63" w:rsidP="00A01860">
            <w:pPr>
              <w:pStyle w:val="TableText"/>
              <w:rPr>
                <w:rFonts w:cstheme="minorBidi"/>
                <w:noProof w:val="0"/>
              </w:rPr>
            </w:pPr>
            <w:r w:rsidRPr="00481D31">
              <w:rPr>
                <w:noProof w:val="0"/>
                <w:color w:val="000000"/>
              </w:rPr>
              <w:t>57,132</w:t>
            </w:r>
          </w:p>
        </w:tc>
        <w:tc>
          <w:tcPr>
            <w:tcW w:w="734" w:type="dxa"/>
            <w:tcBorders>
              <w:top w:val="nil"/>
              <w:left w:val="nil"/>
              <w:bottom w:val="nil"/>
              <w:right w:val="nil"/>
            </w:tcBorders>
            <w:shd w:val="clear" w:color="000000" w:fill="FFFFFF"/>
            <w:tcMar>
              <w:left w:w="60" w:type="dxa"/>
              <w:right w:w="60" w:type="dxa"/>
            </w:tcMar>
            <w:vAlign w:val="bottom"/>
          </w:tcPr>
          <w:p w14:paraId="68C2B117" w14:textId="77777777" w:rsidR="00584F63" w:rsidRPr="00481D31" w:rsidRDefault="00584F63" w:rsidP="00A01860">
            <w:pPr>
              <w:pStyle w:val="TableText"/>
              <w:rPr>
                <w:rFonts w:cstheme="minorBidi"/>
                <w:noProof w:val="0"/>
              </w:rPr>
            </w:pPr>
            <w:r w:rsidRPr="00481D31">
              <w:rPr>
                <w:noProof w:val="0"/>
                <w:color w:val="000000"/>
              </w:rPr>
              <w:t>13.31</w:t>
            </w:r>
          </w:p>
        </w:tc>
        <w:tc>
          <w:tcPr>
            <w:tcW w:w="866" w:type="dxa"/>
            <w:tcBorders>
              <w:top w:val="nil"/>
              <w:left w:val="nil"/>
              <w:bottom w:val="nil"/>
              <w:right w:val="nil"/>
            </w:tcBorders>
            <w:shd w:val="clear" w:color="000000" w:fill="FFFFFF"/>
            <w:tcMar>
              <w:left w:w="60" w:type="dxa"/>
              <w:right w:w="60" w:type="dxa"/>
            </w:tcMar>
            <w:vAlign w:val="bottom"/>
          </w:tcPr>
          <w:p w14:paraId="1010A184" w14:textId="77777777" w:rsidR="00584F63" w:rsidRPr="00481D31" w:rsidRDefault="00584F63" w:rsidP="00A01860">
            <w:pPr>
              <w:pStyle w:val="TableText"/>
              <w:rPr>
                <w:rFonts w:cstheme="minorBidi"/>
                <w:noProof w:val="0"/>
              </w:rPr>
            </w:pPr>
            <w:r w:rsidRPr="00481D31">
              <w:rPr>
                <w:noProof w:val="0"/>
                <w:color w:val="000000"/>
              </w:rPr>
              <w:t>41,568</w:t>
            </w:r>
          </w:p>
        </w:tc>
        <w:tc>
          <w:tcPr>
            <w:tcW w:w="619" w:type="dxa"/>
            <w:tcBorders>
              <w:top w:val="nil"/>
              <w:left w:val="nil"/>
              <w:bottom w:val="nil"/>
              <w:right w:val="nil"/>
            </w:tcBorders>
            <w:shd w:val="clear" w:color="000000" w:fill="FFFFFF"/>
            <w:tcMar>
              <w:left w:w="60" w:type="dxa"/>
              <w:right w:w="60" w:type="dxa"/>
            </w:tcMar>
            <w:vAlign w:val="bottom"/>
          </w:tcPr>
          <w:p w14:paraId="6910F67B" w14:textId="77777777" w:rsidR="00584F63" w:rsidRPr="00481D31" w:rsidRDefault="00584F63" w:rsidP="00A01860">
            <w:pPr>
              <w:pStyle w:val="TableText"/>
              <w:rPr>
                <w:rFonts w:cstheme="minorBidi"/>
                <w:noProof w:val="0"/>
              </w:rPr>
            </w:pPr>
            <w:r w:rsidRPr="00481D31">
              <w:rPr>
                <w:noProof w:val="0"/>
                <w:color w:val="000000"/>
              </w:rPr>
              <w:t>9.52</w:t>
            </w:r>
          </w:p>
        </w:tc>
      </w:tr>
      <w:tr w:rsidR="00584F63" w:rsidRPr="00481D31" w14:paraId="6A66F06D" w14:textId="77777777" w:rsidTr="003F007C">
        <w:tc>
          <w:tcPr>
            <w:tcW w:w="7488" w:type="dxa"/>
            <w:tcBorders>
              <w:top w:val="nil"/>
              <w:bottom w:val="nil"/>
            </w:tcBorders>
            <w:shd w:val="clear" w:color="auto" w:fill="FFFFFF"/>
            <w:tcMar>
              <w:left w:w="60" w:type="dxa"/>
              <w:right w:w="60" w:type="dxa"/>
            </w:tcMar>
            <w:vAlign w:val="bottom"/>
          </w:tcPr>
          <w:p w14:paraId="287C1016" w14:textId="77777777" w:rsidR="00584F63" w:rsidRPr="00481D31" w:rsidRDefault="00584F63" w:rsidP="00A01860">
            <w:pPr>
              <w:pStyle w:val="TableText"/>
              <w:rPr>
                <w:rFonts w:cstheme="minorBidi"/>
                <w:noProof w:val="0"/>
              </w:rPr>
            </w:pPr>
            <w:r w:rsidRPr="00481D31">
              <w:rPr>
                <w:rFonts w:cstheme="minorBidi"/>
                <w:noProof w:val="0"/>
              </w:rPr>
              <w:t>Embedded Designated Support—Translation Glossary</w:t>
            </w:r>
          </w:p>
        </w:tc>
        <w:tc>
          <w:tcPr>
            <w:tcW w:w="859" w:type="dxa"/>
            <w:tcBorders>
              <w:top w:val="nil"/>
              <w:left w:val="nil"/>
              <w:bottom w:val="nil"/>
              <w:right w:val="nil"/>
            </w:tcBorders>
            <w:shd w:val="clear" w:color="000000" w:fill="FFFFFF"/>
            <w:tcMar>
              <w:left w:w="60" w:type="dxa"/>
              <w:right w:w="60" w:type="dxa"/>
            </w:tcMar>
            <w:vAlign w:val="bottom"/>
          </w:tcPr>
          <w:p w14:paraId="3A81E07A" w14:textId="77777777" w:rsidR="00584F63" w:rsidRPr="00481D31" w:rsidRDefault="00584F63" w:rsidP="00A01860">
            <w:pPr>
              <w:pStyle w:val="TableText"/>
              <w:rPr>
                <w:rFonts w:cstheme="minorBidi"/>
                <w:noProof w:val="0"/>
              </w:rPr>
            </w:pPr>
            <w:r w:rsidRPr="00481D31">
              <w:rPr>
                <w:noProof w:val="0"/>
                <w:color w:val="000000"/>
              </w:rPr>
              <w:t>4,249</w:t>
            </w:r>
          </w:p>
        </w:tc>
        <w:tc>
          <w:tcPr>
            <w:tcW w:w="734" w:type="dxa"/>
            <w:tcBorders>
              <w:top w:val="nil"/>
              <w:left w:val="nil"/>
              <w:bottom w:val="nil"/>
              <w:right w:val="nil"/>
            </w:tcBorders>
            <w:shd w:val="clear" w:color="000000" w:fill="FFFFFF"/>
            <w:tcMar>
              <w:left w:w="60" w:type="dxa"/>
              <w:right w:w="60" w:type="dxa"/>
            </w:tcMar>
            <w:vAlign w:val="bottom"/>
          </w:tcPr>
          <w:p w14:paraId="238D82E9" w14:textId="77777777" w:rsidR="00584F63" w:rsidRPr="00481D31" w:rsidRDefault="00584F63" w:rsidP="00A01860">
            <w:pPr>
              <w:pStyle w:val="TableText"/>
              <w:rPr>
                <w:rFonts w:cstheme="minorBidi"/>
                <w:noProof w:val="0"/>
              </w:rPr>
            </w:pPr>
            <w:r w:rsidRPr="00481D31">
              <w:rPr>
                <w:noProof w:val="0"/>
                <w:color w:val="000000"/>
              </w:rPr>
              <w:t>0.99</w:t>
            </w:r>
          </w:p>
        </w:tc>
        <w:tc>
          <w:tcPr>
            <w:tcW w:w="866" w:type="dxa"/>
            <w:tcBorders>
              <w:top w:val="nil"/>
              <w:left w:val="nil"/>
              <w:bottom w:val="nil"/>
              <w:right w:val="nil"/>
            </w:tcBorders>
            <w:shd w:val="clear" w:color="000000" w:fill="FFFFFF"/>
            <w:tcMar>
              <w:left w:w="60" w:type="dxa"/>
              <w:right w:w="60" w:type="dxa"/>
            </w:tcMar>
            <w:vAlign w:val="bottom"/>
          </w:tcPr>
          <w:p w14:paraId="06E3EF47" w14:textId="77777777" w:rsidR="00584F63" w:rsidRPr="00481D31" w:rsidRDefault="00584F63" w:rsidP="00A01860">
            <w:pPr>
              <w:pStyle w:val="TableText"/>
              <w:rPr>
                <w:rFonts w:cstheme="minorBidi"/>
                <w:noProof w:val="0"/>
              </w:rPr>
            </w:pPr>
            <w:r w:rsidRPr="00481D31">
              <w:rPr>
                <w:noProof w:val="0"/>
                <w:color w:val="000000"/>
              </w:rPr>
              <w:t>3,299</w:t>
            </w:r>
          </w:p>
        </w:tc>
        <w:tc>
          <w:tcPr>
            <w:tcW w:w="619" w:type="dxa"/>
            <w:tcBorders>
              <w:top w:val="nil"/>
              <w:left w:val="nil"/>
              <w:bottom w:val="nil"/>
              <w:right w:val="nil"/>
            </w:tcBorders>
            <w:shd w:val="clear" w:color="000000" w:fill="FFFFFF"/>
            <w:tcMar>
              <w:left w:w="60" w:type="dxa"/>
              <w:right w:w="60" w:type="dxa"/>
            </w:tcMar>
            <w:vAlign w:val="bottom"/>
          </w:tcPr>
          <w:p w14:paraId="715F26F8" w14:textId="77777777" w:rsidR="00584F63" w:rsidRPr="00481D31" w:rsidRDefault="00584F63" w:rsidP="00A01860">
            <w:pPr>
              <w:pStyle w:val="TableText"/>
              <w:rPr>
                <w:rFonts w:cstheme="minorBidi"/>
                <w:noProof w:val="0"/>
              </w:rPr>
            </w:pPr>
            <w:r w:rsidRPr="00481D31">
              <w:rPr>
                <w:noProof w:val="0"/>
                <w:color w:val="000000"/>
              </w:rPr>
              <w:t>0.76</w:t>
            </w:r>
          </w:p>
        </w:tc>
      </w:tr>
      <w:tr w:rsidR="00584F63" w:rsidRPr="00481D31" w14:paraId="5E64BD43" w14:textId="77777777" w:rsidTr="003F007C">
        <w:tc>
          <w:tcPr>
            <w:tcW w:w="7488" w:type="dxa"/>
            <w:tcBorders>
              <w:top w:val="nil"/>
              <w:bottom w:val="single" w:sz="12" w:space="0" w:color="auto"/>
            </w:tcBorders>
            <w:shd w:val="clear" w:color="auto" w:fill="FFFFFF"/>
            <w:tcMar>
              <w:left w:w="60" w:type="dxa"/>
              <w:right w:w="60" w:type="dxa"/>
            </w:tcMar>
            <w:vAlign w:val="bottom"/>
          </w:tcPr>
          <w:p w14:paraId="0A227B04" w14:textId="77777777" w:rsidR="00584F63" w:rsidRPr="00481D31" w:rsidRDefault="00584F63" w:rsidP="00A01860">
            <w:pPr>
              <w:pStyle w:val="TableText"/>
              <w:rPr>
                <w:rFonts w:cstheme="minorBidi"/>
                <w:noProof w:val="0"/>
              </w:rPr>
            </w:pPr>
            <w:r w:rsidRPr="00481D31">
              <w:rPr>
                <w:rFonts w:cstheme="minorBidi"/>
                <w:noProof w:val="0"/>
              </w:rPr>
              <w:t>Embedded Designated Support—Turn off Universal Tools</w:t>
            </w:r>
          </w:p>
        </w:tc>
        <w:tc>
          <w:tcPr>
            <w:tcW w:w="859" w:type="dxa"/>
            <w:tcBorders>
              <w:top w:val="nil"/>
              <w:left w:val="nil"/>
              <w:bottom w:val="single" w:sz="12" w:space="0" w:color="auto"/>
              <w:right w:val="nil"/>
            </w:tcBorders>
            <w:shd w:val="clear" w:color="000000" w:fill="FFFFFF"/>
            <w:tcMar>
              <w:left w:w="60" w:type="dxa"/>
              <w:right w:w="60" w:type="dxa"/>
            </w:tcMar>
            <w:vAlign w:val="bottom"/>
          </w:tcPr>
          <w:p w14:paraId="67D5EDC4" w14:textId="77777777" w:rsidR="00584F63" w:rsidRPr="00481D31" w:rsidRDefault="00584F63" w:rsidP="00A01860">
            <w:pPr>
              <w:pStyle w:val="TableText"/>
              <w:rPr>
                <w:rFonts w:cstheme="minorBidi"/>
                <w:noProof w:val="0"/>
              </w:rPr>
            </w:pPr>
            <w:r w:rsidRPr="00481D31">
              <w:rPr>
                <w:noProof w:val="0"/>
                <w:color w:val="000000"/>
              </w:rPr>
              <w:t>5</w:t>
            </w:r>
          </w:p>
        </w:tc>
        <w:tc>
          <w:tcPr>
            <w:tcW w:w="734" w:type="dxa"/>
            <w:tcBorders>
              <w:top w:val="nil"/>
              <w:left w:val="nil"/>
              <w:bottom w:val="single" w:sz="12" w:space="0" w:color="auto"/>
              <w:right w:val="nil"/>
            </w:tcBorders>
            <w:shd w:val="clear" w:color="000000" w:fill="FFFFFF"/>
            <w:tcMar>
              <w:left w:w="60" w:type="dxa"/>
              <w:right w:w="60" w:type="dxa"/>
            </w:tcMar>
            <w:vAlign w:val="bottom"/>
          </w:tcPr>
          <w:p w14:paraId="150F6394"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0A6BE369" w14:textId="77777777" w:rsidR="00584F63" w:rsidRPr="00481D31" w:rsidRDefault="00584F63" w:rsidP="00A01860">
            <w:pPr>
              <w:pStyle w:val="TableText"/>
              <w:rPr>
                <w:rFonts w:cstheme="minorBidi"/>
                <w:noProof w:val="0"/>
              </w:rPr>
            </w:pPr>
            <w:r w:rsidRPr="00481D31">
              <w:rPr>
                <w:noProof w:val="0"/>
                <w:color w:val="000000"/>
              </w:rPr>
              <w:t>1</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67FFE0EC" w14:textId="77777777" w:rsidR="00584F63" w:rsidRPr="00481D31" w:rsidRDefault="00584F63" w:rsidP="00A01860">
            <w:pPr>
              <w:pStyle w:val="TableText"/>
              <w:rPr>
                <w:rFonts w:cstheme="minorBidi"/>
                <w:noProof w:val="0"/>
              </w:rPr>
            </w:pPr>
            <w:r w:rsidRPr="00481D31">
              <w:rPr>
                <w:noProof w:val="0"/>
                <w:color w:val="000000"/>
              </w:rPr>
              <w:t>0.00</w:t>
            </w:r>
          </w:p>
        </w:tc>
      </w:tr>
    </w:tbl>
    <w:p w14:paraId="59BD9306" w14:textId="1BE2FCFB" w:rsidR="00584F63" w:rsidRPr="00481D31" w:rsidRDefault="00584F63" w:rsidP="00796256">
      <w:pPr>
        <w:pStyle w:val="NormalContinuation"/>
        <w:rPr>
          <w:i/>
        </w:rPr>
      </w:pPr>
      <w:r w:rsidRPr="00481D31">
        <w:fldChar w:fldCharType="begin"/>
      </w:r>
      <w:r w:rsidRPr="00481D31">
        <w:instrText xml:space="preserve"> REF _Ref119677915 \h </w:instrText>
      </w:r>
      <w:r w:rsidRPr="00481D31">
        <w:fldChar w:fldCharType="separate"/>
      </w:r>
      <w:r w:rsidR="00DD52D2" w:rsidRPr="00481D31">
        <w:t xml:space="preserve">Table </w:t>
      </w:r>
      <w:proofErr w:type="gramStart"/>
      <w:r w:rsidR="00DD52D2" w:rsidRPr="00481D31">
        <w:t>5.A.</w:t>
      </w:r>
      <w:proofErr w:type="gramEnd"/>
      <w:r w:rsidR="00DD52D2" w:rsidRPr="00481D31">
        <w:t>1</w:t>
      </w:r>
      <w:r w:rsidRPr="00481D31">
        <w:fldChar w:fldCharType="end"/>
      </w:r>
      <w:r w:rsidRPr="00481D31">
        <w:t xml:space="preserve"> </w:t>
      </w:r>
      <w:r w:rsidRPr="00481D31">
        <w:rPr>
          <w:i/>
        </w:rPr>
        <w:t>(continuation)</w:t>
      </w:r>
    </w:p>
    <w:tbl>
      <w:tblPr>
        <w:tblStyle w:val="TRs"/>
        <w:tblW w:w="10566" w:type="dxa"/>
        <w:tblLayout w:type="fixed"/>
        <w:tblCellMar>
          <w:left w:w="0" w:type="dxa"/>
          <w:right w:w="0" w:type="dxa"/>
        </w:tblCellMar>
        <w:tblLook w:val="0020" w:firstRow="1" w:lastRow="0" w:firstColumn="0" w:lastColumn="0" w:noHBand="0" w:noVBand="0"/>
      </w:tblPr>
      <w:tblGrid>
        <w:gridCol w:w="7488"/>
        <w:gridCol w:w="859"/>
        <w:gridCol w:w="734"/>
        <w:gridCol w:w="866"/>
        <w:gridCol w:w="619"/>
      </w:tblGrid>
      <w:tr w:rsidR="00584F63" w:rsidRPr="00481D31" w14:paraId="7343BDC8" w14:textId="77777777" w:rsidTr="003F007C">
        <w:trPr>
          <w:cnfStyle w:val="100000000000" w:firstRow="1" w:lastRow="0" w:firstColumn="0" w:lastColumn="0" w:oddVBand="0" w:evenVBand="0" w:oddHBand="0" w:evenHBand="0" w:firstRowFirstColumn="0" w:firstRowLastColumn="0" w:lastRowFirstColumn="0" w:lastRowLastColumn="0"/>
          <w:trHeight w:val="1728"/>
        </w:trPr>
        <w:tc>
          <w:tcPr>
            <w:tcW w:w="7488" w:type="dxa"/>
            <w:shd w:val="clear" w:color="auto" w:fill="auto"/>
            <w:tcMar>
              <w:left w:w="60" w:type="dxa"/>
              <w:right w:w="60" w:type="dxa"/>
            </w:tcMar>
          </w:tcPr>
          <w:p w14:paraId="58BE254B" w14:textId="77777777" w:rsidR="00584F63" w:rsidRPr="00481D31" w:rsidRDefault="00584F63" w:rsidP="00796256">
            <w:pPr>
              <w:pStyle w:val="TableHead"/>
              <w:rPr>
                <w:noProof w:val="0"/>
              </w:rPr>
            </w:pPr>
            <w:r w:rsidRPr="00481D31">
              <w:rPr>
                <w:noProof w:val="0"/>
              </w:rPr>
              <w:t>Accessibility Resource</w:t>
            </w:r>
          </w:p>
        </w:tc>
        <w:tc>
          <w:tcPr>
            <w:tcW w:w="859" w:type="dxa"/>
            <w:shd w:val="clear" w:color="auto" w:fill="auto"/>
            <w:tcMar>
              <w:left w:w="60" w:type="dxa"/>
              <w:right w:w="60" w:type="dxa"/>
            </w:tcMar>
            <w:textDirection w:val="btLr"/>
          </w:tcPr>
          <w:p w14:paraId="11A99F77" w14:textId="77777777" w:rsidR="00584F63" w:rsidRPr="00481D31" w:rsidRDefault="00584F63" w:rsidP="00796256">
            <w:pPr>
              <w:pStyle w:val="TableHead"/>
              <w:ind w:left="72"/>
              <w:jc w:val="left"/>
              <w:rPr>
                <w:noProof w:val="0"/>
              </w:rPr>
            </w:pPr>
            <w:r w:rsidRPr="00481D31">
              <w:rPr>
                <w:noProof w:val="0"/>
              </w:rPr>
              <w:t>Grade 5 Number</w:t>
            </w:r>
          </w:p>
        </w:tc>
        <w:tc>
          <w:tcPr>
            <w:tcW w:w="734" w:type="dxa"/>
            <w:shd w:val="clear" w:color="auto" w:fill="auto"/>
            <w:tcMar>
              <w:left w:w="60" w:type="dxa"/>
              <w:right w:w="60" w:type="dxa"/>
            </w:tcMar>
            <w:textDirection w:val="btLr"/>
          </w:tcPr>
          <w:p w14:paraId="33575D51" w14:textId="77777777" w:rsidR="00584F63" w:rsidRPr="00481D31" w:rsidRDefault="00584F63" w:rsidP="00796256">
            <w:pPr>
              <w:pStyle w:val="TableHead"/>
              <w:ind w:left="72"/>
              <w:jc w:val="left"/>
              <w:rPr>
                <w:noProof w:val="0"/>
              </w:rPr>
            </w:pPr>
            <w:r w:rsidRPr="00481D31">
              <w:rPr>
                <w:noProof w:val="0"/>
              </w:rPr>
              <w:t>Grade 5 Pct. of Total</w:t>
            </w:r>
          </w:p>
        </w:tc>
        <w:tc>
          <w:tcPr>
            <w:tcW w:w="866" w:type="dxa"/>
            <w:shd w:val="clear" w:color="auto" w:fill="auto"/>
            <w:tcMar>
              <w:left w:w="60" w:type="dxa"/>
              <w:right w:w="60" w:type="dxa"/>
            </w:tcMar>
            <w:textDirection w:val="btLr"/>
          </w:tcPr>
          <w:p w14:paraId="39A3B209" w14:textId="77777777" w:rsidR="00584F63" w:rsidRPr="00481D31" w:rsidRDefault="00584F63" w:rsidP="00796256">
            <w:pPr>
              <w:pStyle w:val="TableHead"/>
              <w:ind w:left="72"/>
              <w:jc w:val="left"/>
              <w:rPr>
                <w:noProof w:val="0"/>
              </w:rPr>
            </w:pPr>
            <w:r w:rsidRPr="00481D31">
              <w:rPr>
                <w:noProof w:val="0"/>
              </w:rPr>
              <w:t>Grade 8 Number</w:t>
            </w:r>
          </w:p>
        </w:tc>
        <w:tc>
          <w:tcPr>
            <w:tcW w:w="619" w:type="dxa"/>
            <w:shd w:val="clear" w:color="auto" w:fill="auto"/>
            <w:tcMar>
              <w:left w:w="60" w:type="dxa"/>
              <w:right w:w="60" w:type="dxa"/>
            </w:tcMar>
            <w:textDirection w:val="btLr"/>
          </w:tcPr>
          <w:p w14:paraId="57F1D34B" w14:textId="77777777" w:rsidR="00584F63" w:rsidRPr="00481D31" w:rsidRDefault="00584F63" w:rsidP="00796256">
            <w:pPr>
              <w:pStyle w:val="TableHead"/>
              <w:ind w:left="72"/>
              <w:jc w:val="left"/>
              <w:rPr>
                <w:noProof w:val="0"/>
              </w:rPr>
            </w:pPr>
            <w:r w:rsidRPr="00481D31">
              <w:rPr>
                <w:noProof w:val="0"/>
              </w:rPr>
              <w:t>Grade 8 Pct. of Total</w:t>
            </w:r>
          </w:p>
        </w:tc>
      </w:tr>
      <w:tr w:rsidR="00584F63" w:rsidRPr="00481D31" w14:paraId="623F2683" w14:textId="77777777" w:rsidTr="003F007C">
        <w:tc>
          <w:tcPr>
            <w:tcW w:w="7488" w:type="dxa"/>
            <w:tcBorders>
              <w:top w:val="single" w:sz="4" w:space="0" w:color="auto"/>
              <w:bottom w:val="single" w:sz="6" w:space="0" w:color="FFFFFF"/>
            </w:tcBorders>
            <w:shd w:val="clear" w:color="auto" w:fill="FFFFFF"/>
            <w:tcMar>
              <w:left w:w="60" w:type="dxa"/>
              <w:right w:w="60" w:type="dxa"/>
            </w:tcMar>
            <w:vAlign w:val="bottom"/>
          </w:tcPr>
          <w:p w14:paraId="08D4A42F" w14:textId="77777777" w:rsidR="00584F63" w:rsidRPr="00481D31" w:rsidRDefault="00584F63" w:rsidP="00A01860">
            <w:pPr>
              <w:pStyle w:val="TableText"/>
              <w:rPr>
                <w:rFonts w:cstheme="minorBidi"/>
                <w:noProof w:val="0"/>
              </w:rPr>
            </w:pPr>
            <w:r w:rsidRPr="00481D31">
              <w:rPr>
                <w:rFonts w:cstheme="minorBidi"/>
                <w:noProof w:val="0"/>
              </w:rPr>
              <w:t>Non-Embedded Designated Support—100s Number Table</w:t>
            </w:r>
          </w:p>
        </w:tc>
        <w:tc>
          <w:tcPr>
            <w:tcW w:w="859" w:type="dxa"/>
            <w:tcBorders>
              <w:top w:val="nil"/>
              <w:left w:val="nil"/>
              <w:bottom w:val="nil"/>
              <w:right w:val="nil"/>
            </w:tcBorders>
            <w:shd w:val="clear" w:color="000000" w:fill="FFFFFF"/>
            <w:tcMar>
              <w:left w:w="60" w:type="dxa"/>
              <w:right w:w="60" w:type="dxa"/>
            </w:tcMar>
            <w:vAlign w:val="bottom"/>
          </w:tcPr>
          <w:p w14:paraId="60AB62BC" w14:textId="77777777" w:rsidR="00584F63" w:rsidRPr="00481D31" w:rsidRDefault="00584F63" w:rsidP="00A01860">
            <w:pPr>
              <w:pStyle w:val="TableText"/>
              <w:rPr>
                <w:rFonts w:cstheme="minorBidi"/>
                <w:noProof w:val="0"/>
              </w:rPr>
            </w:pPr>
            <w:r w:rsidRPr="00481D31">
              <w:rPr>
                <w:noProof w:val="0"/>
                <w:color w:val="000000"/>
              </w:rPr>
              <w:t>10,919</w:t>
            </w:r>
          </w:p>
        </w:tc>
        <w:tc>
          <w:tcPr>
            <w:tcW w:w="734" w:type="dxa"/>
            <w:tcBorders>
              <w:top w:val="nil"/>
              <w:left w:val="nil"/>
              <w:bottom w:val="nil"/>
              <w:right w:val="nil"/>
            </w:tcBorders>
            <w:shd w:val="clear" w:color="000000" w:fill="FFFFFF"/>
            <w:tcMar>
              <w:left w:w="60" w:type="dxa"/>
              <w:right w:w="60" w:type="dxa"/>
            </w:tcMar>
            <w:vAlign w:val="bottom"/>
          </w:tcPr>
          <w:p w14:paraId="29F7A0F6" w14:textId="77777777" w:rsidR="00584F63" w:rsidRPr="00481D31" w:rsidRDefault="00584F63" w:rsidP="00A01860">
            <w:pPr>
              <w:pStyle w:val="TableText"/>
              <w:rPr>
                <w:rFonts w:cstheme="minorBidi"/>
                <w:noProof w:val="0"/>
              </w:rPr>
            </w:pPr>
            <w:r w:rsidRPr="00481D31">
              <w:rPr>
                <w:noProof w:val="0"/>
                <w:color w:val="000000"/>
              </w:rPr>
              <w:t>2.54</w:t>
            </w:r>
          </w:p>
        </w:tc>
        <w:tc>
          <w:tcPr>
            <w:tcW w:w="866" w:type="dxa"/>
            <w:tcBorders>
              <w:top w:val="nil"/>
              <w:left w:val="nil"/>
              <w:bottom w:val="nil"/>
              <w:right w:val="nil"/>
            </w:tcBorders>
            <w:shd w:val="clear" w:color="000000" w:fill="FFFFFF"/>
            <w:tcMar>
              <w:left w:w="60" w:type="dxa"/>
              <w:right w:w="60" w:type="dxa"/>
            </w:tcMar>
            <w:vAlign w:val="bottom"/>
          </w:tcPr>
          <w:p w14:paraId="1BE6CEF7" w14:textId="77777777" w:rsidR="00584F63" w:rsidRPr="00481D31" w:rsidRDefault="00584F63" w:rsidP="00A01860">
            <w:pPr>
              <w:pStyle w:val="TableText"/>
              <w:rPr>
                <w:rFonts w:cstheme="minorBidi"/>
                <w:noProof w:val="0"/>
              </w:rPr>
            </w:pPr>
            <w:r w:rsidRPr="00481D31">
              <w:rPr>
                <w:noProof w:val="0"/>
                <w:color w:val="000000"/>
              </w:rPr>
              <w:t>4,572</w:t>
            </w:r>
          </w:p>
        </w:tc>
        <w:tc>
          <w:tcPr>
            <w:tcW w:w="619" w:type="dxa"/>
            <w:tcBorders>
              <w:top w:val="nil"/>
              <w:left w:val="nil"/>
              <w:bottom w:val="nil"/>
              <w:right w:val="nil"/>
            </w:tcBorders>
            <w:shd w:val="clear" w:color="000000" w:fill="FFFFFF"/>
            <w:tcMar>
              <w:left w:w="60" w:type="dxa"/>
              <w:right w:w="60" w:type="dxa"/>
            </w:tcMar>
            <w:vAlign w:val="bottom"/>
          </w:tcPr>
          <w:p w14:paraId="009EAC28" w14:textId="77777777" w:rsidR="00584F63" w:rsidRPr="00481D31" w:rsidRDefault="00584F63" w:rsidP="00A01860">
            <w:pPr>
              <w:pStyle w:val="TableText"/>
              <w:rPr>
                <w:rFonts w:cstheme="minorBidi"/>
                <w:noProof w:val="0"/>
              </w:rPr>
            </w:pPr>
            <w:r w:rsidRPr="00481D31">
              <w:rPr>
                <w:noProof w:val="0"/>
                <w:color w:val="000000"/>
              </w:rPr>
              <w:t>1.05</w:t>
            </w:r>
          </w:p>
        </w:tc>
      </w:tr>
      <w:tr w:rsidR="00584F63" w:rsidRPr="00481D31" w14:paraId="7A6FCE73" w14:textId="77777777" w:rsidTr="003F007C">
        <w:tc>
          <w:tcPr>
            <w:tcW w:w="7488" w:type="dxa"/>
            <w:tcBorders>
              <w:top w:val="nil"/>
              <w:bottom w:val="single" w:sz="6" w:space="0" w:color="FFFFFF"/>
            </w:tcBorders>
            <w:shd w:val="clear" w:color="auto" w:fill="FFFFFF"/>
            <w:tcMar>
              <w:left w:w="60" w:type="dxa"/>
              <w:right w:w="60" w:type="dxa"/>
            </w:tcMar>
            <w:vAlign w:val="bottom"/>
          </w:tcPr>
          <w:p w14:paraId="2BB56155" w14:textId="77777777" w:rsidR="00584F63" w:rsidRPr="00481D31" w:rsidRDefault="00584F63" w:rsidP="00A01860">
            <w:pPr>
              <w:pStyle w:val="TableText"/>
              <w:rPr>
                <w:noProof w:val="0"/>
              </w:rPr>
            </w:pPr>
            <w:r w:rsidRPr="00481D31">
              <w:rPr>
                <w:rFonts w:cstheme="minorBidi"/>
                <w:noProof w:val="0"/>
              </w:rPr>
              <w:t>Non-Embedded Designated Support—Amplification</w:t>
            </w:r>
          </w:p>
        </w:tc>
        <w:tc>
          <w:tcPr>
            <w:tcW w:w="859" w:type="dxa"/>
            <w:tcBorders>
              <w:top w:val="nil"/>
              <w:left w:val="nil"/>
              <w:bottom w:val="nil"/>
              <w:right w:val="nil"/>
            </w:tcBorders>
            <w:shd w:val="clear" w:color="000000" w:fill="FFFFFF"/>
            <w:tcMar>
              <w:left w:w="60" w:type="dxa"/>
              <w:right w:w="60" w:type="dxa"/>
            </w:tcMar>
            <w:vAlign w:val="bottom"/>
          </w:tcPr>
          <w:p w14:paraId="6863D4D7" w14:textId="77777777" w:rsidR="00584F63" w:rsidRPr="00481D31" w:rsidRDefault="00584F63" w:rsidP="00A01860">
            <w:pPr>
              <w:pStyle w:val="TableText"/>
              <w:rPr>
                <w:rFonts w:cstheme="minorBidi"/>
                <w:noProof w:val="0"/>
              </w:rPr>
            </w:pPr>
            <w:r w:rsidRPr="00481D31">
              <w:rPr>
                <w:noProof w:val="0"/>
                <w:color w:val="000000"/>
              </w:rPr>
              <w:t>740</w:t>
            </w:r>
          </w:p>
        </w:tc>
        <w:tc>
          <w:tcPr>
            <w:tcW w:w="734" w:type="dxa"/>
            <w:tcBorders>
              <w:top w:val="nil"/>
              <w:left w:val="nil"/>
              <w:bottom w:val="nil"/>
              <w:right w:val="nil"/>
            </w:tcBorders>
            <w:shd w:val="clear" w:color="000000" w:fill="FFFFFF"/>
            <w:tcMar>
              <w:left w:w="60" w:type="dxa"/>
              <w:right w:w="60" w:type="dxa"/>
            </w:tcMar>
            <w:vAlign w:val="bottom"/>
          </w:tcPr>
          <w:p w14:paraId="58E92993" w14:textId="77777777" w:rsidR="00584F63" w:rsidRPr="00481D31" w:rsidRDefault="00584F63" w:rsidP="00A01860">
            <w:pPr>
              <w:pStyle w:val="TableText"/>
              <w:rPr>
                <w:rFonts w:cstheme="minorBidi"/>
                <w:noProof w:val="0"/>
              </w:rPr>
            </w:pPr>
            <w:r w:rsidRPr="00481D31">
              <w:rPr>
                <w:noProof w:val="0"/>
                <w:color w:val="000000"/>
              </w:rPr>
              <w:t>0.17</w:t>
            </w:r>
          </w:p>
        </w:tc>
        <w:tc>
          <w:tcPr>
            <w:tcW w:w="866" w:type="dxa"/>
            <w:tcBorders>
              <w:top w:val="nil"/>
              <w:left w:val="nil"/>
              <w:bottom w:val="nil"/>
              <w:right w:val="nil"/>
            </w:tcBorders>
            <w:shd w:val="clear" w:color="000000" w:fill="FFFFFF"/>
            <w:tcMar>
              <w:left w:w="60" w:type="dxa"/>
              <w:right w:w="60" w:type="dxa"/>
            </w:tcMar>
            <w:vAlign w:val="bottom"/>
          </w:tcPr>
          <w:p w14:paraId="03ECD4B5" w14:textId="77777777" w:rsidR="00584F63" w:rsidRPr="00481D31" w:rsidRDefault="00584F63" w:rsidP="00A01860">
            <w:pPr>
              <w:pStyle w:val="TableText"/>
              <w:rPr>
                <w:rFonts w:cstheme="minorBidi"/>
                <w:noProof w:val="0"/>
              </w:rPr>
            </w:pPr>
            <w:r w:rsidRPr="00481D31">
              <w:rPr>
                <w:noProof w:val="0"/>
                <w:color w:val="000000"/>
              </w:rPr>
              <w:t>444</w:t>
            </w:r>
          </w:p>
        </w:tc>
        <w:tc>
          <w:tcPr>
            <w:tcW w:w="619" w:type="dxa"/>
            <w:tcBorders>
              <w:top w:val="nil"/>
              <w:left w:val="nil"/>
              <w:bottom w:val="nil"/>
              <w:right w:val="nil"/>
            </w:tcBorders>
            <w:shd w:val="clear" w:color="000000" w:fill="FFFFFF"/>
            <w:tcMar>
              <w:left w:w="60" w:type="dxa"/>
              <w:right w:w="60" w:type="dxa"/>
            </w:tcMar>
            <w:vAlign w:val="bottom"/>
          </w:tcPr>
          <w:p w14:paraId="2FA8D13D" w14:textId="77777777" w:rsidR="00584F63" w:rsidRPr="00481D31" w:rsidRDefault="00584F63" w:rsidP="00A01860">
            <w:pPr>
              <w:pStyle w:val="TableText"/>
              <w:rPr>
                <w:rFonts w:cstheme="minorBidi"/>
                <w:noProof w:val="0"/>
              </w:rPr>
            </w:pPr>
            <w:r w:rsidRPr="00481D31">
              <w:rPr>
                <w:noProof w:val="0"/>
                <w:color w:val="000000"/>
              </w:rPr>
              <w:t>0.10</w:t>
            </w:r>
          </w:p>
        </w:tc>
      </w:tr>
      <w:tr w:rsidR="00584F63" w:rsidRPr="00481D31" w14:paraId="7F72B7A2" w14:textId="77777777" w:rsidTr="003F007C">
        <w:trPr>
          <w:trHeight w:val="288"/>
        </w:trPr>
        <w:tc>
          <w:tcPr>
            <w:tcW w:w="7488" w:type="dxa"/>
            <w:tcBorders>
              <w:top w:val="single" w:sz="6" w:space="0" w:color="FFFFFF"/>
              <w:bottom w:val="nil"/>
            </w:tcBorders>
            <w:shd w:val="clear" w:color="auto" w:fill="FFFFFF"/>
            <w:tcMar>
              <w:left w:w="60" w:type="dxa"/>
              <w:right w:w="60" w:type="dxa"/>
            </w:tcMar>
            <w:vAlign w:val="bottom"/>
          </w:tcPr>
          <w:p w14:paraId="2E5001F2" w14:textId="77777777" w:rsidR="00584F63" w:rsidRPr="00481D31" w:rsidRDefault="00584F63" w:rsidP="00A01860">
            <w:pPr>
              <w:pStyle w:val="TableText"/>
              <w:rPr>
                <w:noProof w:val="0"/>
              </w:rPr>
            </w:pPr>
            <w:r w:rsidRPr="00481D31">
              <w:rPr>
                <w:rFonts w:cstheme="minorBidi"/>
                <w:noProof w:val="0"/>
              </w:rPr>
              <w:t>Non-Embedded Designated Support—Calculator</w:t>
            </w:r>
          </w:p>
        </w:tc>
        <w:tc>
          <w:tcPr>
            <w:tcW w:w="859" w:type="dxa"/>
            <w:tcBorders>
              <w:top w:val="nil"/>
              <w:left w:val="nil"/>
              <w:bottom w:val="nil"/>
              <w:right w:val="nil"/>
            </w:tcBorders>
            <w:shd w:val="clear" w:color="000000" w:fill="FFFFFF"/>
            <w:tcMar>
              <w:left w:w="60" w:type="dxa"/>
              <w:right w:w="60" w:type="dxa"/>
            </w:tcMar>
            <w:vAlign w:val="bottom"/>
          </w:tcPr>
          <w:p w14:paraId="4E67779B" w14:textId="77777777" w:rsidR="00584F63" w:rsidRPr="00481D31" w:rsidRDefault="00584F63" w:rsidP="00A01860">
            <w:pPr>
              <w:pStyle w:val="TableText"/>
              <w:rPr>
                <w:rFonts w:cstheme="minorBidi"/>
                <w:noProof w:val="0"/>
              </w:rPr>
            </w:pPr>
            <w:r w:rsidRPr="00481D31">
              <w:rPr>
                <w:noProof w:val="0"/>
                <w:color w:val="000000"/>
              </w:rPr>
              <w:t>8,094</w:t>
            </w:r>
          </w:p>
        </w:tc>
        <w:tc>
          <w:tcPr>
            <w:tcW w:w="734" w:type="dxa"/>
            <w:tcBorders>
              <w:top w:val="nil"/>
              <w:left w:val="nil"/>
              <w:bottom w:val="nil"/>
              <w:right w:val="nil"/>
            </w:tcBorders>
            <w:shd w:val="clear" w:color="000000" w:fill="FFFFFF"/>
            <w:tcMar>
              <w:left w:w="60" w:type="dxa"/>
              <w:right w:w="60" w:type="dxa"/>
            </w:tcMar>
            <w:vAlign w:val="bottom"/>
          </w:tcPr>
          <w:p w14:paraId="72645537" w14:textId="77777777" w:rsidR="00584F63" w:rsidRPr="00481D31" w:rsidRDefault="00584F63" w:rsidP="00A01860">
            <w:pPr>
              <w:pStyle w:val="TableText"/>
              <w:rPr>
                <w:rFonts w:cstheme="minorBidi"/>
                <w:noProof w:val="0"/>
              </w:rPr>
            </w:pPr>
            <w:r w:rsidRPr="00481D31">
              <w:rPr>
                <w:noProof w:val="0"/>
                <w:color w:val="000000"/>
              </w:rPr>
              <w:t>1.89</w:t>
            </w:r>
          </w:p>
        </w:tc>
        <w:tc>
          <w:tcPr>
            <w:tcW w:w="866" w:type="dxa"/>
            <w:tcBorders>
              <w:top w:val="nil"/>
              <w:left w:val="nil"/>
              <w:bottom w:val="nil"/>
              <w:right w:val="nil"/>
            </w:tcBorders>
            <w:shd w:val="clear" w:color="000000" w:fill="FFFFFF"/>
            <w:tcMar>
              <w:left w:w="60" w:type="dxa"/>
              <w:right w:w="60" w:type="dxa"/>
            </w:tcMar>
            <w:vAlign w:val="bottom"/>
          </w:tcPr>
          <w:p w14:paraId="0E260C01" w14:textId="77777777" w:rsidR="00584F63" w:rsidRPr="00481D31" w:rsidRDefault="00584F63" w:rsidP="00A01860">
            <w:pPr>
              <w:pStyle w:val="TableText"/>
              <w:rPr>
                <w:rFonts w:cstheme="minorBidi"/>
                <w:noProof w:val="0"/>
              </w:rPr>
            </w:pPr>
            <w:r w:rsidRPr="00481D31">
              <w:rPr>
                <w:noProof w:val="0"/>
                <w:color w:val="000000"/>
              </w:rPr>
              <w:t>15,353</w:t>
            </w:r>
          </w:p>
        </w:tc>
        <w:tc>
          <w:tcPr>
            <w:tcW w:w="619" w:type="dxa"/>
            <w:tcBorders>
              <w:top w:val="nil"/>
              <w:left w:val="nil"/>
              <w:bottom w:val="nil"/>
              <w:right w:val="nil"/>
            </w:tcBorders>
            <w:shd w:val="clear" w:color="000000" w:fill="FFFFFF"/>
            <w:tcMar>
              <w:left w:w="60" w:type="dxa"/>
              <w:right w:w="60" w:type="dxa"/>
            </w:tcMar>
            <w:vAlign w:val="bottom"/>
          </w:tcPr>
          <w:p w14:paraId="64A740ED" w14:textId="77777777" w:rsidR="00584F63" w:rsidRPr="00481D31" w:rsidRDefault="00584F63" w:rsidP="00A01860">
            <w:pPr>
              <w:pStyle w:val="TableText"/>
              <w:rPr>
                <w:rFonts w:cstheme="minorBidi"/>
                <w:noProof w:val="0"/>
              </w:rPr>
            </w:pPr>
            <w:r w:rsidRPr="00481D31">
              <w:rPr>
                <w:noProof w:val="0"/>
                <w:color w:val="000000"/>
              </w:rPr>
              <w:t>3.52</w:t>
            </w:r>
          </w:p>
        </w:tc>
      </w:tr>
      <w:tr w:rsidR="00584F63" w:rsidRPr="00481D31" w14:paraId="7EC2113B" w14:textId="77777777" w:rsidTr="003F007C">
        <w:tblPrEx>
          <w:jc w:val="left"/>
        </w:tblPrEx>
        <w:trPr>
          <w:jc w:val="left"/>
        </w:trPr>
        <w:tc>
          <w:tcPr>
            <w:tcW w:w="7488" w:type="dxa"/>
            <w:tcBorders>
              <w:top w:val="nil"/>
              <w:bottom w:val="single" w:sz="6" w:space="0" w:color="FFFFFF"/>
            </w:tcBorders>
            <w:shd w:val="clear" w:color="auto" w:fill="FFFFFF"/>
            <w:tcMar>
              <w:left w:w="60" w:type="dxa"/>
              <w:right w:w="60" w:type="dxa"/>
            </w:tcMar>
            <w:vAlign w:val="bottom"/>
          </w:tcPr>
          <w:p w14:paraId="6EFBC57F" w14:textId="77777777" w:rsidR="00584F63" w:rsidRPr="00481D31" w:rsidRDefault="00584F63" w:rsidP="00A01860">
            <w:pPr>
              <w:pStyle w:val="TableText"/>
              <w:rPr>
                <w:rFonts w:cstheme="minorBidi"/>
                <w:noProof w:val="0"/>
              </w:rPr>
            </w:pPr>
            <w:r w:rsidRPr="00481D31">
              <w:rPr>
                <w:rFonts w:cstheme="minorBidi"/>
                <w:noProof w:val="0"/>
              </w:rPr>
              <w:t>Non-Embedded Designated Support—Color Contrast</w:t>
            </w:r>
          </w:p>
        </w:tc>
        <w:tc>
          <w:tcPr>
            <w:tcW w:w="859" w:type="dxa"/>
            <w:tcBorders>
              <w:top w:val="nil"/>
              <w:left w:val="nil"/>
              <w:bottom w:val="nil"/>
              <w:right w:val="nil"/>
            </w:tcBorders>
            <w:shd w:val="clear" w:color="000000" w:fill="FFFFFF"/>
            <w:tcMar>
              <w:left w:w="60" w:type="dxa"/>
              <w:right w:w="60" w:type="dxa"/>
            </w:tcMar>
            <w:vAlign w:val="bottom"/>
          </w:tcPr>
          <w:p w14:paraId="4BD49EE2" w14:textId="77777777" w:rsidR="00584F63" w:rsidRPr="00481D31" w:rsidRDefault="00584F63" w:rsidP="00A01860">
            <w:pPr>
              <w:pStyle w:val="TableText"/>
              <w:rPr>
                <w:rFonts w:cstheme="minorBidi"/>
                <w:noProof w:val="0"/>
              </w:rPr>
            </w:pPr>
            <w:r w:rsidRPr="00481D31">
              <w:rPr>
                <w:noProof w:val="0"/>
                <w:color w:val="000000"/>
              </w:rPr>
              <w:t>378</w:t>
            </w:r>
          </w:p>
        </w:tc>
        <w:tc>
          <w:tcPr>
            <w:tcW w:w="734" w:type="dxa"/>
            <w:tcBorders>
              <w:top w:val="nil"/>
              <w:left w:val="nil"/>
              <w:bottom w:val="nil"/>
              <w:right w:val="nil"/>
            </w:tcBorders>
            <w:shd w:val="clear" w:color="000000" w:fill="FFFFFF"/>
            <w:tcMar>
              <w:left w:w="60" w:type="dxa"/>
              <w:right w:w="60" w:type="dxa"/>
            </w:tcMar>
            <w:vAlign w:val="bottom"/>
          </w:tcPr>
          <w:p w14:paraId="36E026C8" w14:textId="77777777" w:rsidR="00584F63" w:rsidRPr="00481D31" w:rsidRDefault="00584F63" w:rsidP="00A01860">
            <w:pPr>
              <w:pStyle w:val="TableText"/>
              <w:rPr>
                <w:rFonts w:cstheme="minorBidi"/>
                <w:noProof w:val="0"/>
              </w:rPr>
            </w:pPr>
            <w:r w:rsidRPr="00481D31">
              <w:rPr>
                <w:noProof w:val="0"/>
                <w:color w:val="000000"/>
              </w:rPr>
              <w:t>0.09</w:t>
            </w:r>
          </w:p>
        </w:tc>
        <w:tc>
          <w:tcPr>
            <w:tcW w:w="866" w:type="dxa"/>
            <w:tcBorders>
              <w:top w:val="nil"/>
              <w:left w:val="nil"/>
              <w:bottom w:val="nil"/>
              <w:right w:val="nil"/>
            </w:tcBorders>
            <w:shd w:val="clear" w:color="000000" w:fill="FFFFFF"/>
            <w:tcMar>
              <w:left w:w="60" w:type="dxa"/>
              <w:right w:w="60" w:type="dxa"/>
            </w:tcMar>
            <w:vAlign w:val="bottom"/>
          </w:tcPr>
          <w:p w14:paraId="503CA8F6" w14:textId="77777777" w:rsidR="00584F63" w:rsidRPr="00481D31" w:rsidRDefault="00584F63" w:rsidP="00A01860">
            <w:pPr>
              <w:pStyle w:val="TableText"/>
              <w:rPr>
                <w:rFonts w:cstheme="minorBidi"/>
                <w:noProof w:val="0"/>
              </w:rPr>
            </w:pPr>
            <w:r w:rsidRPr="00481D31">
              <w:rPr>
                <w:noProof w:val="0"/>
                <w:color w:val="000000"/>
              </w:rPr>
              <w:t>265</w:t>
            </w:r>
          </w:p>
        </w:tc>
        <w:tc>
          <w:tcPr>
            <w:tcW w:w="619" w:type="dxa"/>
            <w:tcBorders>
              <w:top w:val="nil"/>
              <w:left w:val="nil"/>
              <w:bottom w:val="nil"/>
              <w:right w:val="nil"/>
            </w:tcBorders>
            <w:shd w:val="clear" w:color="000000" w:fill="FFFFFF"/>
            <w:tcMar>
              <w:left w:w="60" w:type="dxa"/>
              <w:right w:w="60" w:type="dxa"/>
            </w:tcMar>
            <w:vAlign w:val="bottom"/>
          </w:tcPr>
          <w:p w14:paraId="422ACB32" w14:textId="77777777" w:rsidR="00584F63" w:rsidRPr="00481D31" w:rsidRDefault="00584F63" w:rsidP="00A01860">
            <w:pPr>
              <w:pStyle w:val="TableText"/>
              <w:rPr>
                <w:rFonts w:cstheme="minorBidi"/>
                <w:noProof w:val="0"/>
              </w:rPr>
            </w:pPr>
            <w:r w:rsidRPr="00481D31">
              <w:rPr>
                <w:noProof w:val="0"/>
                <w:color w:val="000000"/>
              </w:rPr>
              <w:t>0.06</w:t>
            </w:r>
          </w:p>
        </w:tc>
      </w:tr>
      <w:tr w:rsidR="00584F63" w:rsidRPr="00481D31" w14:paraId="03AC7307"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761BFCFE" w14:textId="77777777" w:rsidR="00584F63" w:rsidRPr="00481D31" w:rsidRDefault="00584F63" w:rsidP="00A01860">
            <w:pPr>
              <w:pStyle w:val="TableText"/>
              <w:rPr>
                <w:rFonts w:cstheme="minorBidi"/>
                <w:noProof w:val="0"/>
              </w:rPr>
            </w:pPr>
            <w:r w:rsidRPr="00481D31">
              <w:rPr>
                <w:rFonts w:cstheme="minorBidi"/>
                <w:noProof w:val="0"/>
              </w:rPr>
              <w:t>Non-Embedded Designated Support—Color Overlay</w:t>
            </w:r>
          </w:p>
        </w:tc>
        <w:tc>
          <w:tcPr>
            <w:tcW w:w="859" w:type="dxa"/>
            <w:tcBorders>
              <w:top w:val="nil"/>
              <w:left w:val="nil"/>
              <w:bottom w:val="nil"/>
              <w:right w:val="nil"/>
            </w:tcBorders>
            <w:shd w:val="clear" w:color="000000" w:fill="FFFFFF"/>
            <w:tcMar>
              <w:left w:w="60" w:type="dxa"/>
              <w:right w:w="60" w:type="dxa"/>
            </w:tcMar>
            <w:vAlign w:val="bottom"/>
          </w:tcPr>
          <w:p w14:paraId="2AC58028" w14:textId="77777777" w:rsidR="00584F63" w:rsidRPr="00481D31" w:rsidRDefault="00584F63" w:rsidP="00A01860">
            <w:pPr>
              <w:pStyle w:val="TableText"/>
              <w:rPr>
                <w:rFonts w:cstheme="minorBidi"/>
                <w:noProof w:val="0"/>
              </w:rPr>
            </w:pPr>
            <w:r w:rsidRPr="00481D31">
              <w:rPr>
                <w:noProof w:val="0"/>
                <w:color w:val="000000"/>
              </w:rPr>
              <w:t>182</w:t>
            </w:r>
          </w:p>
        </w:tc>
        <w:tc>
          <w:tcPr>
            <w:tcW w:w="734" w:type="dxa"/>
            <w:tcBorders>
              <w:top w:val="nil"/>
              <w:left w:val="nil"/>
              <w:bottom w:val="nil"/>
              <w:right w:val="nil"/>
            </w:tcBorders>
            <w:shd w:val="clear" w:color="000000" w:fill="FFFFFF"/>
            <w:tcMar>
              <w:left w:w="60" w:type="dxa"/>
              <w:right w:w="60" w:type="dxa"/>
            </w:tcMar>
            <w:vAlign w:val="bottom"/>
          </w:tcPr>
          <w:p w14:paraId="75D236F3" w14:textId="77777777" w:rsidR="00584F63" w:rsidRPr="00481D31" w:rsidRDefault="00584F63" w:rsidP="00A01860">
            <w:pPr>
              <w:pStyle w:val="TableText"/>
              <w:rPr>
                <w:rFonts w:cstheme="minorBidi"/>
                <w:noProof w:val="0"/>
              </w:rPr>
            </w:pPr>
            <w:r w:rsidRPr="00481D31">
              <w:rPr>
                <w:noProof w:val="0"/>
                <w:color w:val="000000"/>
              </w:rPr>
              <w:t>0.04</w:t>
            </w:r>
          </w:p>
        </w:tc>
        <w:tc>
          <w:tcPr>
            <w:tcW w:w="866" w:type="dxa"/>
            <w:tcBorders>
              <w:top w:val="nil"/>
              <w:left w:val="nil"/>
              <w:bottom w:val="nil"/>
              <w:right w:val="nil"/>
            </w:tcBorders>
            <w:shd w:val="clear" w:color="000000" w:fill="FFFFFF"/>
            <w:tcMar>
              <w:left w:w="60" w:type="dxa"/>
              <w:right w:w="60" w:type="dxa"/>
            </w:tcMar>
            <w:vAlign w:val="bottom"/>
          </w:tcPr>
          <w:p w14:paraId="1C92FFDE" w14:textId="77777777" w:rsidR="00584F63" w:rsidRPr="00481D31" w:rsidRDefault="00584F63" w:rsidP="00A01860">
            <w:pPr>
              <w:pStyle w:val="TableText"/>
              <w:rPr>
                <w:rFonts w:cstheme="minorBidi"/>
                <w:noProof w:val="0"/>
              </w:rPr>
            </w:pPr>
            <w:r w:rsidRPr="00481D31">
              <w:rPr>
                <w:noProof w:val="0"/>
                <w:color w:val="000000"/>
              </w:rPr>
              <w:t>155</w:t>
            </w:r>
          </w:p>
        </w:tc>
        <w:tc>
          <w:tcPr>
            <w:tcW w:w="619" w:type="dxa"/>
            <w:tcBorders>
              <w:top w:val="nil"/>
              <w:left w:val="nil"/>
              <w:bottom w:val="nil"/>
              <w:right w:val="nil"/>
            </w:tcBorders>
            <w:shd w:val="clear" w:color="000000" w:fill="FFFFFF"/>
            <w:tcMar>
              <w:left w:w="60" w:type="dxa"/>
              <w:right w:w="60" w:type="dxa"/>
            </w:tcMar>
            <w:vAlign w:val="bottom"/>
          </w:tcPr>
          <w:p w14:paraId="4E6E973A" w14:textId="77777777" w:rsidR="00584F63" w:rsidRPr="00481D31" w:rsidRDefault="00584F63" w:rsidP="00A01860">
            <w:pPr>
              <w:pStyle w:val="TableText"/>
              <w:rPr>
                <w:rFonts w:cstheme="minorBidi"/>
                <w:noProof w:val="0"/>
              </w:rPr>
            </w:pPr>
            <w:r w:rsidRPr="00481D31">
              <w:rPr>
                <w:noProof w:val="0"/>
                <w:color w:val="000000"/>
              </w:rPr>
              <w:t>0.04</w:t>
            </w:r>
          </w:p>
        </w:tc>
      </w:tr>
      <w:tr w:rsidR="00584F63" w:rsidRPr="00481D31" w14:paraId="49F910EB"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09C576B0" w14:textId="77777777" w:rsidR="00584F63" w:rsidRPr="00481D31" w:rsidRDefault="00584F63" w:rsidP="00A01860">
            <w:pPr>
              <w:pStyle w:val="TableText"/>
              <w:rPr>
                <w:rFonts w:cstheme="minorBidi"/>
                <w:noProof w:val="0"/>
              </w:rPr>
            </w:pPr>
            <w:r w:rsidRPr="00481D31">
              <w:rPr>
                <w:rFonts w:cstheme="minorBidi"/>
                <w:noProof w:val="0"/>
              </w:rPr>
              <w:t>Non-Embedded Designated Support—Magnification</w:t>
            </w:r>
          </w:p>
        </w:tc>
        <w:tc>
          <w:tcPr>
            <w:tcW w:w="859" w:type="dxa"/>
            <w:tcBorders>
              <w:top w:val="nil"/>
              <w:left w:val="nil"/>
              <w:bottom w:val="nil"/>
              <w:right w:val="nil"/>
            </w:tcBorders>
            <w:shd w:val="clear" w:color="000000" w:fill="FFFFFF"/>
            <w:tcMar>
              <w:left w:w="60" w:type="dxa"/>
              <w:right w:w="60" w:type="dxa"/>
            </w:tcMar>
            <w:vAlign w:val="bottom"/>
          </w:tcPr>
          <w:p w14:paraId="7766F8AE" w14:textId="77777777" w:rsidR="00584F63" w:rsidRPr="00481D31" w:rsidRDefault="00584F63" w:rsidP="00A01860">
            <w:pPr>
              <w:pStyle w:val="TableText"/>
              <w:rPr>
                <w:rFonts w:cstheme="minorBidi"/>
                <w:noProof w:val="0"/>
              </w:rPr>
            </w:pPr>
            <w:r w:rsidRPr="00481D31">
              <w:rPr>
                <w:noProof w:val="0"/>
                <w:color w:val="000000"/>
              </w:rPr>
              <w:t>1,163</w:t>
            </w:r>
          </w:p>
        </w:tc>
        <w:tc>
          <w:tcPr>
            <w:tcW w:w="734" w:type="dxa"/>
            <w:tcBorders>
              <w:top w:val="nil"/>
              <w:left w:val="nil"/>
              <w:bottom w:val="nil"/>
              <w:right w:val="nil"/>
            </w:tcBorders>
            <w:shd w:val="clear" w:color="000000" w:fill="FFFFFF"/>
            <w:tcMar>
              <w:left w:w="60" w:type="dxa"/>
              <w:right w:w="60" w:type="dxa"/>
            </w:tcMar>
            <w:vAlign w:val="bottom"/>
          </w:tcPr>
          <w:p w14:paraId="445F14A3" w14:textId="77777777" w:rsidR="00584F63" w:rsidRPr="00481D31" w:rsidRDefault="00584F63" w:rsidP="00A01860">
            <w:pPr>
              <w:pStyle w:val="TableText"/>
              <w:rPr>
                <w:rFonts w:cstheme="minorBidi"/>
                <w:noProof w:val="0"/>
              </w:rPr>
            </w:pPr>
            <w:r w:rsidRPr="00481D31">
              <w:rPr>
                <w:noProof w:val="0"/>
                <w:color w:val="000000"/>
              </w:rPr>
              <w:t>0.27</w:t>
            </w:r>
          </w:p>
        </w:tc>
        <w:tc>
          <w:tcPr>
            <w:tcW w:w="866" w:type="dxa"/>
            <w:tcBorders>
              <w:top w:val="nil"/>
              <w:left w:val="nil"/>
              <w:bottom w:val="nil"/>
              <w:right w:val="nil"/>
            </w:tcBorders>
            <w:shd w:val="clear" w:color="000000" w:fill="FFFFFF"/>
            <w:tcMar>
              <w:left w:w="60" w:type="dxa"/>
              <w:right w:w="60" w:type="dxa"/>
            </w:tcMar>
            <w:vAlign w:val="bottom"/>
          </w:tcPr>
          <w:p w14:paraId="0EA77A93" w14:textId="77777777" w:rsidR="00584F63" w:rsidRPr="00481D31" w:rsidRDefault="00584F63" w:rsidP="00A01860">
            <w:pPr>
              <w:pStyle w:val="TableText"/>
              <w:rPr>
                <w:rFonts w:cstheme="minorBidi"/>
                <w:noProof w:val="0"/>
              </w:rPr>
            </w:pPr>
            <w:r w:rsidRPr="00481D31">
              <w:rPr>
                <w:noProof w:val="0"/>
                <w:color w:val="000000"/>
              </w:rPr>
              <w:t>933</w:t>
            </w:r>
          </w:p>
        </w:tc>
        <w:tc>
          <w:tcPr>
            <w:tcW w:w="619" w:type="dxa"/>
            <w:tcBorders>
              <w:top w:val="nil"/>
              <w:left w:val="nil"/>
              <w:bottom w:val="nil"/>
              <w:right w:val="nil"/>
            </w:tcBorders>
            <w:shd w:val="clear" w:color="000000" w:fill="FFFFFF"/>
            <w:tcMar>
              <w:left w:w="60" w:type="dxa"/>
              <w:right w:w="60" w:type="dxa"/>
            </w:tcMar>
            <w:vAlign w:val="bottom"/>
          </w:tcPr>
          <w:p w14:paraId="4A160636" w14:textId="77777777" w:rsidR="00584F63" w:rsidRPr="00481D31" w:rsidRDefault="00584F63" w:rsidP="00A01860">
            <w:pPr>
              <w:pStyle w:val="TableText"/>
              <w:rPr>
                <w:rFonts w:cstheme="minorBidi"/>
                <w:noProof w:val="0"/>
              </w:rPr>
            </w:pPr>
            <w:r w:rsidRPr="00481D31">
              <w:rPr>
                <w:noProof w:val="0"/>
                <w:color w:val="000000"/>
              </w:rPr>
              <w:t>0.21</w:t>
            </w:r>
          </w:p>
        </w:tc>
      </w:tr>
      <w:tr w:rsidR="00584F63" w:rsidRPr="00481D31" w14:paraId="2011DCE9"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730AF643" w14:textId="77777777" w:rsidR="00584F63" w:rsidRPr="00481D31" w:rsidRDefault="00584F63" w:rsidP="00A01860">
            <w:pPr>
              <w:pStyle w:val="TableText"/>
              <w:rPr>
                <w:rFonts w:cstheme="minorBidi"/>
                <w:noProof w:val="0"/>
              </w:rPr>
            </w:pPr>
            <w:r w:rsidRPr="00481D31">
              <w:rPr>
                <w:rFonts w:cstheme="minorBidi"/>
                <w:noProof w:val="0"/>
              </w:rPr>
              <w:t>Non-Embedded Designated Support—Medical Device</w:t>
            </w:r>
          </w:p>
        </w:tc>
        <w:tc>
          <w:tcPr>
            <w:tcW w:w="859" w:type="dxa"/>
            <w:tcBorders>
              <w:top w:val="nil"/>
              <w:left w:val="nil"/>
              <w:bottom w:val="nil"/>
              <w:right w:val="nil"/>
            </w:tcBorders>
            <w:shd w:val="clear" w:color="000000" w:fill="FFFFFF"/>
            <w:tcMar>
              <w:left w:w="60" w:type="dxa"/>
              <w:right w:w="60" w:type="dxa"/>
            </w:tcMar>
            <w:vAlign w:val="bottom"/>
          </w:tcPr>
          <w:p w14:paraId="069661F4" w14:textId="77777777" w:rsidR="00584F63" w:rsidRPr="00481D31" w:rsidRDefault="00584F63" w:rsidP="00A01860">
            <w:pPr>
              <w:pStyle w:val="TableText"/>
              <w:rPr>
                <w:rFonts w:cstheme="minorBidi"/>
                <w:noProof w:val="0"/>
              </w:rPr>
            </w:pPr>
            <w:r w:rsidRPr="00481D31">
              <w:rPr>
                <w:noProof w:val="0"/>
                <w:color w:val="000000"/>
              </w:rPr>
              <w:t>69</w:t>
            </w:r>
          </w:p>
        </w:tc>
        <w:tc>
          <w:tcPr>
            <w:tcW w:w="734" w:type="dxa"/>
            <w:tcBorders>
              <w:top w:val="nil"/>
              <w:left w:val="nil"/>
              <w:bottom w:val="nil"/>
              <w:right w:val="nil"/>
            </w:tcBorders>
            <w:shd w:val="clear" w:color="000000" w:fill="FFFFFF"/>
            <w:tcMar>
              <w:left w:w="60" w:type="dxa"/>
              <w:right w:w="60" w:type="dxa"/>
            </w:tcMar>
            <w:vAlign w:val="bottom"/>
          </w:tcPr>
          <w:p w14:paraId="5238799F"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5B9EBA80" w14:textId="77777777" w:rsidR="00584F63" w:rsidRPr="00481D31" w:rsidRDefault="00584F63" w:rsidP="00A01860">
            <w:pPr>
              <w:pStyle w:val="TableText"/>
              <w:rPr>
                <w:rFonts w:cstheme="minorBidi"/>
                <w:noProof w:val="0"/>
              </w:rPr>
            </w:pPr>
            <w:r w:rsidRPr="00481D31">
              <w:rPr>
                <w:noProof w:val="0"/>
                <w:color w:val="000000"/>
              </w:rPr>
              <w:t>66</w:t>
            </w:r>
          </w:p>
        </w:tc>
        <w:tc>
          <w:tcPr>
            <w:tcW w:w="619" w:type="dxa"/>
            <w:tcBorders>
              <w:top w:val="nil"/>
              <w:left w:val="nil"/>
              <w:bottom w:val="nil"/>
              <w:right w:val="nil"/>
            </w:tcBorders>
            <w:shd w:val="clear" w:color="000000" w:fill="FFFFFF"/>
            <w:tcMar>
              <w:left w:w="60" w:type="dxa"/>
              <w:right w:w="60" w:type="dxa"/>
            </w:tcMar>
            <w:vAlign w:val="bottom"/>
          </w:tcPr>
          <w:p w14:paraId="7365B65C"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6F4D50C8"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6854A94A" w14:textId="77777777" w:rsidR="00584F63" w:rsidRPr="00481D31" w:rsidRDefault="00584F63" w:rsidP="00A01860">
            <w:pPr>
              <w:pStyle w:val="TableText"/>
              <w:rPr>
                <w:rFonts w:cstheme="minorBidi"/>
                <w:noProof w:val="0"/>
              </w:rPr>
            </w:pPr>
            <w:r w:rsidRPr="00481D31">
              <w:rPr>
                <w:rFonts w:cstheme="minorBidi"/>
                <w:noProof w:val="0"/>
              </w:rPr>
              <w:t>Non-Embedded Designated Support—Multiplication Table</w:t>
            </w:r>
          </w:p>
        </w:tc>
        <w:tc>
          <w:tcPr>
            <w:tcW w:w="859" w:type="dxa"/>
            <w:tcBorders>
              <w:top w:val="nil"/>
              <w:left w:val="nil"/>
              <w:bottom w:val="nil"/>
              <w:right w:val="nil"/>
            </w:tcBorders>
            <w:shd w:val="clear" w:color="000000" w:fill="FFFFFF"/>
            <w:tcMar>
              <w:left w:w="60" w:type="dxa"/>
              <w:right w:w="60" w:type="dxa"/>
            </w:tcMar>
            <w:vAlign w:val="bottom"/>
          </w:tcPr>
          <w:p w14:paraId="12EF6323" w14:textId="77777777" w:rsidR="00584F63" w:rsidRPr="00481D31" w:rsidRDefault="00584F63" w:rsidP="00A01860">
            <w:pPr>
              <w:pStyle w:val="TableText"/>
              <w:rPr>
                <w:rFonts w:cstheme="minorBidi"/>
                <w:noProof w:val="0"/>
              </w:rPr>
            </w:pPr>
            <w:r w:rsidRPr="00481D31">
              <w:rPr>
                <w:noProof w:val="0"/>
                <w:color w:val="000000"/>
              </w:rPr>
              <w:t>20,146</w:t>
            </w:r>
          </w:p>
        </w:tc>
        <w:tc>
          <w:tcPr>
            <w:tcW w:w="734" w:type="dxa"/>
            <w:tcBorders>
              <w:top w:val="nil"/>
              <w:left w:val="nil"/>
              <w:bottom w:val="nil"/>
              <w:right w:val="nil"/>
            </w:tcBorders>
            <w:shd w:val="clear" w:color="000000" w:fill="FFFFFF"/>
            <w:tcMar>
              <w:left w:w="60" w:type="dxa"/>
              <w:right w:w="60" w:type="dxa"/>
            </w:tcMar>
            <w:vAlign w:val="bottom"/>
          </w:tcPr>
          <w:p w14:paraId="04BAF4BC" w14:textId="77777777" w:rsidR="00584F63" w:rsidRPr="00481D31" w:rsidRDefault="00584F63" w:rsidP="00A01860">
            <w:pPr>
              <w:pStyle w:val="TableText"/>
              <w:rPr>
                <w:rFonts w:cstheme="minorBidi"/>
                <w:noProof w:val="0"/>
              </w:rPr>
            </w:pPr>
            <w:r w:rsidRPr="00481D31">
              <w:rPr>
                <w:noProof w:val="0"/>
                <w:color w:val="000000"/>
              </w:rPr>
              <w:t>4.69</w:t>
            </w:r>
          </w:p>
        </w:tc>
        <w:tc>
          <w:tcPr>
            <w:tcW w:w="866" w:type="dxa"/>
            <w:tcBorders>
              <w:top w:val="nil"/>
              <w:left w:val="nil"/>
              <w:bottom w:val="nil"/>
              <w:right w:val="nil"/>
            </w:tcBorders>
            <w:shd w:val="clear" w:color="000000" w:fill="FFFFFF"/>
            <w:tcMar>
              <w:left w:w="60" w:type="dxa"/>
              <w:right w:w="60" w:type="dxa"/>
            </w:tcMar>
            <w:vAlign w:val="bottom"/>
          </w:tcPr>
          <w:p w14:paraId="134B7A8F" w14:textId="77777777" w:rsidR="00584F63" w:rsidRPr="00481D31" w:rsidRDefault="00584F63" w:rsidP="00A01860">
            <w:pPr>
              <w:pStyle w:val="TableText"/>
              <w:rPr>
                <w:rFonts w:cstheme="minorBidi"/>
                <w:noProof w:val="0"/>
              </w:rPr>
            </w:pPr>
            <w:r w:rsidRPr="00481D31">
              <w:rPr>
                <w:noProof w:val="0"/>
                <w:color w:val="000000"/>
              </w:rPr>
              <w:t>12,770</w:t>
            </w:r>
          </w:p>
        </w:tc>
        <w:tc>
          <w:tcPr>
            <w:tcW w:w="619" w:type="dxa"/>
            <w:tcBorders>
              <w:top w:val="nil"/>
              <w:left w:val="nil"/>
              <w:bottom w:val="nil"/>
              <w:right w:val="nil"/>
            </w:tcBorders>
            <w:shd w:val="clear" w:color="000000" w:fill="FFFFFF"/>
            <w:tcMar>
              <w:left w:w="60" w:type="dxa"/>
              <w:right w:w="60" w:type="dxa"/>
            </w:tcMar>
            <w:vAlign w:val="bottom"/>
          </w:tcPr>
          <w:p w14:paraId="51A98482" w14:textId="77777777" w:rsidR="00584F63" w:rsidRPr="00481D31" w:rsidRDefault="00584F63" w:rsidP="00A01860">
            <w:pPr>
              <w:pStyle w:val="TableText"/>
              <w:rPr>
                <w:rFonts w:cstheme="minorBidi"/>
                <w:noProof w:val="0"/>
              </w:rPr>
            </w:pPr>
            <w:r w:rsidRPr="00481D31">
              <w:rPr>
                <w:noProof w:val="0"/>
                <w:color w:val="000000"/>
              </w:rPr>
              <w:t>2.92</w:t>
            </w:r>
          </w:p>
        </w:tc>
      </w:tr>
      <w:tr w:rsidR="00584F63" w:rsidRPr="00481D31" w14:paraId="638C2255"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0420F588" w14:textId="77777777" w:rsidR="00584F63" w:rsidRPr="00481D31" w:rsidRDefault="00584F63" w:rsidP="00A01860">
            <w:pPr>
              <w:pStyle w:val="TableText"/>
              <w:rPr>
                <w:rFonts w:cstheme="minorBidi"/>
                <w:noProof w:val="0"/>
              </w:rPr>
            </w:pPr>
            <w:r w:rsidRPr="00481D31">
              <w:rPr>
                <w:rFonts w:cstheme="minorBidi"/>
                <w:noProof w:val="0"/>
              </w:rPr>
              <w:t>Non-Embedded Designated Support—Noise Buffers</w:t>
            </w:r>
          </w:p>
        </w:tc>
        <w:tc>
          <w:tcPr>
            <w:tcW w:w="859" w:type="dxa"/>
            <w:tcBorders>
              <w:top w:val="nil"/>
              <w:left w:val="nil"/>
              <w:bottom w:val="nil"/>
              <w:right w:val="nil"/>
            </w:tcBorders>
            <w:shd w:val="clear" w:color="000000" w:fill="FFFFFF"/>
            <w:tcMar>
              <w:left w:w="60" w:type="dxa"/>
              <w:right w:w="60" w:type="dxa"/>
            </w:tcMar>
            <w:vAlign w:val="bottom"/>
          </w:tcPr>
          <w:p w14:paraId="7F781308" w14:textId="77777777" w:rsidR="00584F63" w:rsidRPr="00481D31" w:rsidRDefault="00584F63" w:rsidP="00A01860">
            <w:pPr>
              <w:pStyle w:val="TableText"/>
              <w:rPr>
                <w:rFonts w:cstheme="minorBidi"/>
                <w:noProof w:val="0"/>
              </w:rPr>
            </w:pPr>
            <w:r w:rsidRPr="00481D31">
              <w:rPr>
                <w:noProof w:val="0"/>
                <w:color w:val="000000"/>
              </w:rPr>
              <w:t>9,269</w:t>
            </w:r>
          </w:p>
        </w:tc>
        <w:tc>
          <w:tcPr>
            <w:tcW w:w="734" w:type="dxa"/>
            <w:tcBorders>
              <w:top w:val="nil"/>
              <w:left w:val="nil"/>
              <w:bottom w:val="nil"/>
              <w:right w:val="nil"/>
            </w:tcBorders>
            <w:shd w:val="clear" w:color="000000" w:fill="FFFFFF"/>
            <w:tcMar>
              <w:left w:w="60" w:type="dxa"/>
              <w:right w:w="60" w:type="dxa"/>
            </w:tcMar>
            <w:vAlign w:val="bottom"/>
          </w:tcPr>
          <w:p w14:paraId="3C7F15B0" w14:textId="77777777" w:rsidR="00584F63" w:rsidRPr="00481D31" w:rsidRDefault="00584F63" w:rsidP="00A01860">
            <w:pPr>
              <w:pStyle w:val="TableText"/>
              <w:rPr>
                <w:rFonts w:cstheme="minorBidi"/>
                <w:noProof w:val="0"/>
              </w:rPr>
            </w:pPr>
            <w:r w:rsidRPr="00481D31">
              <w:rPr>
                <w:noProof w:val="0"/>
                <w:color w:val="000000"/>
              </w:rPr>
              <w:t>2.16</w:t>
            </w:r>
          </w:p>
        </w:tc>
        <w:tc>
          <w:tcPr>
            <w:tcW w:w="866" w:type="dxa"/>
            <w:tcBorders>
              <w:top w:val="nil"/>
              <w:left w:val="nil"/>
              <w:bottom w:val="nil"/>
              <w:right w:val="nil"/>
            </w:tcBorders>
            <w:shd w:val="clear" w:color="000000" w:fill="FFFFFF"/>
            <w:tcMar>
              <w:left w:w="60" w:type="dxa"/>
              <w:right w:w="60" w:type="dxa"/>
            </w:tcMar>
            <w:vAlign w:val="bottom"/>
          </w:tcPr>
          <w:p w14:paraId="726FDD79" w14:textId="77777777" w:rsidR="00584F63" w:rsidRPr="00481D31" w:rsidRDefault="00584F63" w:rsidP="00A01860">
            <w:pPr>
              <w:pStyle w:val="TableText"/>
              <w:rPr>
                <w:rFonts w:cstheme="minorBidi"/>
                <w:noProof w:val="0"/>
              </w:rPr>
            </w:pPr>
            <w:r w:rsidRPr="00481D31">
              <w:rPr>
                <w:noProof w:val="0"/>
                <w:color w:val="000000"/>
              </w:rPr>
              <w:t>6,435</w:t>
            </w:r>
          </w:p>
        </w:tc>
        <w:tc>
          <w:tcPr>
            <w:tcW w:w="619" w:type="dxa"/>
            <w:tcBorders>
              <w:top w:val="nil"/>
              <w:left w:val="nil"/>
              <w:bottom w:val="nil"/>
              <w:right w:val="nil"/>
            </w:tcBorders>
            <w:shd w:val="clear" w:color="000000" w:fill="FFFFFF"/>
            <w:tcMar>
              <w:left w:w="60" w:type="dxa"/>
              <w:right w:w="60" w:type="dxa"/>
            </w:tcMar>
            <w:vAlign w:val="bottom"/>
          </w:tcPr>
          <w:p w14:paraId="4890514F" w14:textId="77777777" w:rsidR="00584F63" w:rsidRPr="00481D31" w:rsidRDefault="00584F63" w:rsidP="00A01860">
            <w:pPr>
              <w:pStyle w:val="TableText"/>
              <w:rPr>
                <w:rFonts w:cstheme="minorBidi"/>
                <w:noProof w:val="0"/>
              </w:rPr>
            </w:pPr>
            <w:r w:rsidRPr="00481D31">
              <w:rPr>
                <w:noProof w:val="0"/>
                <w:color w:val="000000"/>
              </w:rPr>
              <w:t>1.47</w:t>
            </w:r>
          </w:p>
        </w:tc>
      </w:tr>
      <w:tr w:rsidR="00584F63" w:rsidRPr="00481D31" w14:paraId="5264149B"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120E0088" w14:textId="77777777" w:rsidR="00584F63" w:rsidRPr="00481D31" w:rsidRDefault="00584F63" w:rsidP="00A01860">
            <w:pPr>
              <w:pStyle w:val="TableText"/>
              <w:rPr>
                <w:rFonts w:cstheme="minorBidi"/>
                <w:noProof w:val="0"/>
              </w:rPr>
            </w:pPr>
            <w:r w:rsidRPr="00481D31">
              <w:rPr>
                <w:rFonts w:cstheme="minorBidi"/>
                <w:noProof w:val="0"/>
              </w:rPr>
              <w:t>Non-Embedded Designated Support—Read Aloud</w:t>
            </w:r>
          </w:p>
        </w:tc>
        <w:tc>
          <w:tcPr>
            <w:tcW w:w="859" w:type="dxa"/>
            <w:tcBorders>
              <w:top w:val="nil"/>
              <w:left w:val="nil"/>
              <w:bottom w:val="nil"/>
              <w:right w:val="nil"/>
            </w:tcBorders>
            <w:shd w:val="clear" w:color="000000" w:fill="FFFFFF"/>
            <w:tcMar>
              <w:left w:w="60" w:type="dxa"/>
              <w:right w:w="60" w:type="dxa"/>
            </w:tcMar>
            <w:vAlign w:val="bottom"/>
          </w:tcPr>
          <w:p w14:paraId="3E37193A" w14:textId="77777777" w:rsidR="00584F63" w:rsidRPr="00481D31" w:rsidRDefault="00584F63" w:rsidP="00A01860">
            <w:pPr>
              <w:pStyle w:val="TableText"/>
              <w:rPr>
                <w:rFonts w:cstheme="minorBidi"/>
                <w:noProof w:val="0"/>
              </w:rPr>
            </w:pPr>
            <w:r w:rsidRPr="00481D31">
              <w:rPr>
                <w:noProof w:val="0"/>
                <w:color w:val="000000"/>
              </w:rPr>
              <w:t>11,829</w:t>
            </w:r>
          </w:p>
        </w:tc>
        <w:tc>
          <w:tcPr>
            <w:tcW w:w="734" w:type="dxa"/>
            <w:tcBorders>
              <w:top w:val="nil"/>
              <w:left w:val="nil"/>
              <w:bottom w:val="nil"/>
              <w:right w:val="nil"/>
            </w:tcBorders>
            <w:shd w:val="clear" w:color="000000" w:fill="FFFFFF"/>
            <w:tcMar>
              <w:left w:w="60" w:type="dxa"/>
              <w:right w:w="60" w:type="dxa"/>
            </w:tcMar>
            <w:vAlign w:val="bottom"/>
          </w:tcPr>
          <w:p w14:paraId="62CFAC45" w14:textId="77777777" w:rsidR="00584F63" w:rsidRPr="00481D31" w:rsidRDefault="00584F63" w:rsidP="00A01860">
            <w:pPr>
              <w:pStyle w:val="TableText"/>
              <w:rPr>
                <w:rFonts w:cstheme="minorBidi"/>
                <w:noProof w:val="0"/>
              </w:rPr>
            </w:pPr>
            <w:r w:rsidRPr="00481D31">
              <w:rPr>
                <w:noProof w:val="0"/>
                <w:color w:val="000000"/>
              </w:rPr>
              <w:t>2.76</w:t>
            </w:r>
          </w:p>
        </w:tc>
        <w:tc>
          <w:tcPr>
            <w:tcW w:w="866" w:type="dxa"/>
            <w:tcBorders>
              <w:top w:val="nil"/>
              <w:left w:val="nil"/>
              <w:bottom w:val="nil"/>
              <w:right w:val="nil"/>
            </w:tcBorders>
            <w:shd w:val="clear" w:color="000000" w:fill="FFFFFF"/>
            <w:tcMar>
              <w:left w:w="60" w:type="dxa"/>
              <w:right w:w="60" w:type="dxa"/>
            </w:tcMar>
            <w:vAlign w:val="bottom"/>
          </w:tcPr>
          <w:p w14:paraId="5410C9FA" w14:textId="77777777" w:rsidR="00584F63" w:rsidRPr="00481D31" w:rsidRDefault="00584F63" w:rsidP="00A01860">
            <w:pPr>
              <w:pStyle w:val="TableText"/>
              <w:rPr>
                <w:rFonts w:cstheme="minorBidi"/>
                <w:noProof w:val="0"/>
              </w:rPr>
            </w:pPr>
            <w:r w:rsidRPr="00481D31">
              <w:rPr>
                <w:noProof w:val="0"/>
                <w:color w:val="000000"/>
              </w:rPr>
              <w:t>6,933</w:t>
            </w:r>
          </w:p>
        </w:tc>
        <w:tc>
          <w:tcPr>
            <w:tcW w:w="619" w:type="dxa"/>
            <w:tcBorders>
              <w:top w:val="nil"/>
              <w:left w:val="nil"/>
              <w:bottom w:val="nil"/>
              <w:right w:val="nil"/>
            </w:tcBorders>
            <w:shd w:val="clear" w:color="000000" w:fill="FFFFFF"/>
            <w:tcMar>
              <w:left w:w="60" w:type="dxa"/>
              <w:right w:w="60" w:type="dxa"/>
            </w:tcMar>
            <w:vAlign w:val="bottom"/>
          </w:tcPr>
          <w:p w14:paraId="23215FC7" w14:textId="77777777" w:rsidR="00584F63" w:rsidRPr="00481D31" w:rsidRDefault="00584F63" w:rsidP="00A01860">
            <w:pPr>
              <w:pStyle w:val="TableText"/>
              <w:rPr>
                <w:rFonts w:cstheme="minorBidi"/>
                <w:noProof w:val="0"/>
              </w:rPr>
            </w:pPr>
            <w:r w:rsidRPr="00481D31">
              <w:rPr>
                <w:noProof w:val="0"/>
                <w:color w:val="000000"/>
              </w:rPr>
              <w:t>1.59</w:t>
            </w:r>
          </w:p>
        </w:tc>
      </w:tr>
      <w:tr w:rsidR="00584F63" w:rsidRPr="00481D31" w14:paraId="7FDF8BE2"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64776ACE" w14:textId="77777777" w:rsidR="00584F63" w:rsidRPr="00481D31" w:rsidRDefault="00584F63" w:rsidP="00A01860">
            <w:pPr>
              <w:pStyle w:val="TableText"/>
              <w:rPr>
                <w:rFonts w:cstheme="minorBidi"/>
                <w:noProof w:val="0"/>
              </w:rPr>
            </w:pPr>
            <w:r w:rsidRPr="00481D31">
              <w:rPr>
                <w:rFonts w:cstheme="minorBidi"/>
                <w:noProof w:val="0"/>
              </w:rPr>
              <w:t>Non-Embedded Designated Support—Read Aloud in Spanish</w:t>
            </w:r>
          </w:p>
        </w:tc>
        <w:tc>
          <w:tcPr>
            <w:tcW w:w="859" w:type="dxa"/>
            <w:tcBorders>
              <w:top w:val="nil"/>
              <w:left w:val="nil"/>
              <w:bottom w:val="nil"/>
              <w:right w:val="nil"/>
            </w:tcBorders>
            <w:shd w:val="clear" w:color="000000" w:fill="FFFFFF"/>
            <w:tcMar>
              <w:left w:w="60" w:type="dxa"/>
              <w:right w:w="60" w:type="dxa"/>
            </w:tcMar>
            <w:vAlign w:val="bottom"/>
          </w:tcPr>
          <w:p w14:paraId="54493B46" w14:textId="77777777" w:rsidR="00584F63" w:rsidRPr="00481D31" w:rsidRDefault="00584F63" w:rsidP="00A01860">
            <w:pPr>
              <w:pStyle w:val="TableText"/>
              <w:rPr>
                <w:rFonts w:cstheme="minorBidi"/>
                <w:noProof w:val="0"/>
              </w:rPr>
            </w:pPr>
            <w:r w:rsidRPr="00481D31">
              <w:rPr>
                <w:noProof w:val="0"/>
                <w:color w:val="000000"/>
              </w:rPr>
              <w:t>794</w:t>
            </w:r>
          </w:p>
        </w:tc>
        <w:tc>
          <w:tcPr>
            <w:tcW w:w="734" w:type="dxa"/>
            <w:tcBorders>
              <w:top w:val="nil"/>
              <w:left w:val="nil"/>
              <w:bottom w:val="nil"/>
              <w:right w:val="nil"/>
            </w:tcBorders>
            <w:shd w:val="clear" w:color="000000" w:fill="FFFFFF"/>
            <w:tcMar>
              <w:left w:w="60" w:type="dxa"/>
              <w:right w:w="60" w:type="dxa"/>
            </w:tcMar>
            <w:vAlign w:val="bottom"/>
          </w:tcPr>
          <w:p w14:paraId="1873CF7D" w14:textId="77777777" w:rsidR="00584F63" w:rsidRPr="00481D31" w:rsidRDefault="00584F63" w:rsidP="00A01860">
            <w:pPr>
              <w:pStyle w:val="TableText"/>
              <w:rPr>
                <w:rFonts w:cstheme="minorBidi"/>
                <w:noProof w:val="0"/>
              </w:rPr>
            </w:pPr>
            <w:r w:rsidRPr="00481D31">
              <w:rPr>
                <w:noProof w:val="0"/>
                <w:color w:val="000000"/>
              </w:rPr>
              <w:t>0.19</w:t>
            </w:r>
          </w:p>
        </w:tc>
        <w:tc>
          <w:tcPr>
            <w:tcW w:w="866" w:type="dxa"/>
            <w:tcBorders>
              <w:top w:val="nil"/>
              <w:left w:val="nil"/>
              <w:bottom w:val="nil"/>
              <w:right w:val="nil"/>
            </w:tcBorders>
            <w:shd w:val="clear" w:color="000000" w:fill="FFFFFF"/>
            <w:tcMar>
              <w:left w:w="60" w:type="dxa"/>
              <w:right w:w="60" w:type="dxa"/>
            </w:tcMar>
            <w:vAlign w:val="bottom"/>
          </w:tcPr>
          <w:p w14:paraId="2DEBA6D5" w14:textId="77777777" w:rsidR="00584F63" w:rsidRPr="00481D31" w:rsidRDefault="00584F63" w:rsidP="00A01860">
            <w:pPr>
              <w:pStyle w:val="TableText"/>
              <w:rPr>
                <w:rFonts w:cstheme="minorBidi"/>
                <w:noProof w:val="0"/>
              </w:rPr>
            </w:pPr>
            <w:r w:rsidRPr="00481D31">
              <w:rPr>
                <w:noProof w:val="0"/>
                <w:color w:val="000000"/>
              </w:rPr>
              <w:t>606</w:t>
            </w:r>
          </w:p>
        </w:tc>
        <w:tc>
          <w:tcPr>
            <w:tcW w:w="619" w:type="dxa"/>
            <w:tcBorders>
              <w:top w:val="nil"/>
              <w:left w:val="nil"/>
              <w:bottom w:val="nil"/>
              <w:right w:val="nil"/>
            </w:tcBorders>
            <w:shd w:val="clear" w:color="000000" w:fill="FFFFFF"/>
            <w:tcMar>
              <w:left w:w="60" w:type="dxa"/>
              <w:right w:w="60" w:type="dxa"/>
            </w:tcMar>
            <w:vAlign w:val="bottom"/>
          </w:tcPr>
          <w:p w14:paraId="446C0A9A" w14:textId="77777777" w:rsidR="00584F63" w:rsidRPr="00481D31" w:rsidRDefault="00584F63" w:rsidP="00A01860">
            <w:pPr>
              <w:pStyle w:val="TableText"/>
              <w:rPr>
                <w:rFonts w:cstheme="minorBidi"/>
                <w:noProof w:val="0"/>
              </w:rPr>
            </w:pPr>
            <w:r w:rsidRPr="00481D31">
              <w:rPr>
                <w:noProof w:val="0"/>
                <w:color w:val="000000"/>
              </w:rPr>
              <w:t>0.14</w:t>
            </w:r>
          </w:p>
        </w:tc>
      </w:tr>
      <w:tr w:rsidR="00584F63" w:rsidRPr="00481D31" w14:paraId="39F30995"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3E066A6B" w14:textId="77777777" w:rsidR="00584F63" w:rsidRPr="00481D31" w:rsidRDefault="00584F63" w:rsidP="00A01860">
            <w:pPr>
              <w:pStyle w:val="TableText"/>
              <w:rPr>
                <w:rFonts w:cstheme="minorBidi"/>
                <w:noProof w:val="0"/>
              </w:rPr>
            </w:pPr>
            <w:r w:rsidRPr="00481D31">
              <w:rPr>
                <w:rFonts w:cstheme="minorBidi"/>
                <w:noProof w:val="0"/>
              </w:rPr>
              <w:t>Non-Embedded Designated Support—Science Charts</w:t>
            </w:r>
          </w:p>
        </w:tc>
        <w:tc>
          <w:tcPr>
            <w:tcW w:w="859" w:type="dxa"/>
            <w:tcBorders>
              <w:top w:val="nil"/>
              <w:left w:val="nil"/>
              <w:bottom w:val="nil"/>
              <w:right w:val="nil"/>
            </w:tcBorders>
            <w:shd w:val="clear" w:color="000000" w:fill="FFFFFF"/>
            <w:tcMar>
              <w:left w:w="60" w:type="dxa"/>
              <w:right w:w="60" w:type="dxa"/>
            </w:tcMar>
            <w:vAlign w:val="bottom"/>
          </w:tcPr>
          <w:p w14:paraId="172D5487" w14:textId="77777777" w:rsidR="00584F63" w:rsidRPr="00481D31" w:rsidRDefault="00584F63" w:rsidP="00A01860">
            <w:pPr>
              <w:pStyle w:val="TableText"/>
              <w:rPr>
                <w:rFonts w:cstheme="minorBidi"/>
                <w:noProof w:val="0"/>
              </w:rPr>
            </w:pPr>
            <w:r w:rsidRPr="00481D31">
              <w:rPr>
                <w:noProof w:val="0"/>
                <w:color w:val="000000"/>
              </w:rPr>
              <w:t>7,729</w:t>
            </w:r>
          </w:p>
        </w:tc>
        <w:tc>
          <w:tcPr>
            <w:tcW w:w="734" w:type="dxa"/>
            <w:tcBorders>
              <w:top w:val="nil"/>
              <w:left w:val="nil"/>
              <w:bottom w:val="nil"/>
              <w:right w:val="nil"/>
            </w:tcBorders>
            <w:shd w:val="clear" w:color="000000" w:fill="FFFFFF"/>
            <w:tcMar>
              <w:left w:w="60" w:type="dxa"/>
              <w:right w:w="60" w:type="dxa"/>
            </w:tcMar>
            <w:vAlign w:val="bottom"/>
          </w:tcPr>
          <w:p w14:paraId="411087B9" w14:textId="77777777" w:rsidR="00584F63" w:rsidRPr="00481D31" w:rsidRDefault="00584F63" w:rsidP="00A01860">
            <w:pPr>
              <w:pStyle w:val="TableText"/>
              <w:rPr>
                <w:rFonts w:cstheme="minorBidi"/>
                <w:noProof w:val="0"/>
              </w:rPr>
            </w:pPr>
            <w:r w:rsidRPr="00481D31">
              <w:rPr>
                <w:noProof w:val="0"/>
                <w:color w:val="000000"/>
              </w:rPr>
              <w:t>1.80</w:t>
            </w:r>
          </w:p>
        </w:tc>
        <w:tc>
          <w:tcPr>
            <w:tcW w:w="866" w:type="dxa"/>
            <w:tcBorders>
              <w:top w:val="nil"/>
              <w:left w:val="nil"/>
              <w:bottom w:val="nil"/>
              <w:right w:val="nil"/>
            </w:tcBorders>
            <w:shd w:val="clear" w:color="000000" w:fill="FFFFFF"/>
            <w:tcMar>
              <w:left w:w="60" w:type="dxa"/>
              <w:right w:w="60" w:type="dxa"/>
            </w:tcMar>
            <w:vAlign w:val="bottom"/>
          </w:tcPr>
          <w:p w14:paraId="3233A564" w14:textId="77777777" w:rsidR="00584F63" w:rsidRPr="00481D31" w:rsidRDefault="00584F63" w:rsidP="00A01860">
            <w:pPr>
              <w:pStyle w:val="TableText"/>
              <w:rPr>
                <w:rFonts w:cstheme="minorBidi"/>
                <w:noProof w:val="0"/>
              </w:rPr>
            </w:pPr>
            <w:r w:rsidRPr="00481D31">
              <w:rPr>
                <w:noProof w:val="0"/>
                <w:color w:val="000000"/>
              </w:rPr>
              <w:t>14,422</w:t>
            </w:r>
          </w:p>
        </w:tc>
        <w:tc>
          <w:tcPr>
            <w:tcW w:w="619" w:type="dxa"/>
            <w:tcBorders>
              <w:top w:val="nil"/>
              <w:left w:val="nil"/>
              <w:bottom w:val="nil"/>
              <w:right w:val="nil"/>
            </w:tcBorders>
            <w:shd w:val="clear" w:color="000000" w:fill="FFFFFF"/>
            <w:tcMar>
              <w:left w:w="60" w:type="dxa"/>
              <w:right w:w="60" w:type="dxa"/>
            </w:tcMar>
            <w:vAlign w:val="bottom"/>
          </w:tcPr>
          <w:p w14:paraId="025CB75D" w14:textId="77777777" w:rsidR="00584F63" w:rsidRPr="00481D31" w:rsidRDefault="00584F63" w:rsidP="00A01860">
            <w:pPr>
              <w:pStyle w:val="TableText"/>
              <w:rPr>
                <w:rFonts w:cstheme="minorBidi"/>
                <w:noProof w:val="0"/>
              </w:rPr>
            </w:pPr>
            <w:r w:rsidRPr="00481D31">
              <w:rPr>
                <w:noProof w:val="0"/>
                <w:color w:val="000000"/>
              </w:rPr>
              <w:t>3.30</w:t>
            </w:r>
          </w:p>
        </w:tc>
      </w:tr>
      <w:tr w:rsidR="00584F63" w:rsidRPr="00481D31" w14:paraId="3A7F482F"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3BC365B5" w14:textId="77777777" w:rsidR="00584F63" w:rsidRPr="00481D31" w:rsidRDefault="00584F63" w:rsidP="00A01860">
            <w:pPr>
              <w:pStyle w:val="TableText"/>
              <w:rPr>
                <w:rFonts w:cstheme="minorBidi"/>
                <w:noProof w:val="0"/>
              </w:rPr>
            </w:pPr>
            <w:r w:rsidRPr="00481D31">
              <w:rPr>
                <w:rFonts w:cstheme="minorBidi"/>
                <w:noProof w:val="0"/>
              </w:rPr>
              <w:t>Non-Embedded Designated Support—Scribe</w:t>
            </w:r>
          </w:p>
        </w:tc>
        <w:tc>
          <w:tcPr>
            <w:tcW w:w="859" w:type="dxa"/>
            <w:tcBorders>
              <w:top w:val="nil"/>
              <w:left w:val="nil"/>
              <w:bottom w:val="nil"/>
              <w:right w:val="nil"/>
            </w:tcBorders>
            <w:shd w:val="clear" w:color="000000" w:fill="FFFFFF"/>
            <w:tcMar>
              <w:left w:w="60" w:type="dxa"/>
              <w:right w:w="60" w:type="dxa"/>
            </w:tcMar>
            <w:vAlign w:val="bottom"/>
          </w:tcPr>
          <w:p w14:paraId="5221B3A9" w14:textId="77777777" w:rsidR="00584F63" w:rsidRPr="00481D31" w:rsidRDefault="00584F63" w:rsidP="00A01860">
            <w:pPr>
              <w:pStyle w:val="TableText"/>
              <w:rPr>
                <w:rFonts w:cstheme="minorBidi"/>
                <w:noProof w:val="0"/>
              </w:rPr>
            </w:pPr>
            <w:r w:rsidRPr="00481D31">
              <w:rPr>
                <w:noProof w:val="0"/>
                <w:color w:val="000000"/>
              </w:rPr>
              <w:t>3,069</w:t>
            </w:r>
          </w:p>
        </w:tc>
        <w:tc>
          <w:tcPr>
            <w:tcW w:w="734" w:type="dxa"/>
            <w:tcBorders>
              <w:top w:val="nil"/>
              <w:left w:val="nil"/>
              <w:bottom w:val="nil"/>
              <w:right w:val="nil"/>
            </w:tcBorders>
            <w:shd w:val="clear" w:color="000000" w:fill="FFFFFF"/>
            <w:tcMar>
              <w:left w:w="60" w:type="dxa"/>
              <w:right w:w="60" w:type="dxa"/>
            </w:tcMar>
            <w:vAlign w:val="bottom"/>
          </w:tcPr>
          <w:p w14:paraId="71F62B3D" w14:textId="77777777" w:rsidR="00584F63" w:rsidRPr="00481D31" w:rsidRDefault="00584F63" w:rsidP="00A01860">
            <w:pPr>
              <w:pStyle w:val="TableText"/>
              <w:rPr>
                <w:rFonts w:cstheme="minorBidi"/>
                <w:noProof w:val="0"/>
              </w:rPr>
            </w:pPr>
            <w:r w:rsidRPr="00481D31">
              <w:rPr>
                <w:noProof w:val="0"/>
                <w:color w:val="000000"/>
              </w:rPr>
              <w:t>0.72</w:t>
            </w:r>
          </w:p>
        </w:tc>
        <w:tc>
          <w:tcPr>
            <w:tcW w:w="866" w:type="dxa"/>
            <w:tcBorders>
              <w:top w:val="nil"/>
              <w:left w:val="nil"/>
              <w:bottom w:val="nil"/>
              <w:right w:val="nil"/>
            </w:tcBorders>
            <w:shd w:val="clear" w:color="000000" w:fill="FFFFFF"/>
            <w:tcMar>
              <w:left w:w="60" w:type="dxa"/>
              <w:right w:w="60" w:type="dxa"/>
            </w:tcMar>
            <w:vAlign w:val="bottom"/>
          </w:tcPr>
          <w:p w14:paraId="0BE5C2FE" w14:textId="77777777" w:rsidR="00584F63" w:rsidRPr="00481D31" w:rsidRDefault="00584F63" w:rsidP="00A01860">
            <w:pPr>
              <w:pStyle w:val="TableText"/>
              <w:rPr>
                <w:rFonts w:cstheme="minorBidi"/>
                <w:noProof w:val="0"/>
              </w:rPr>
            </w:pPr>
            <w:r w:rsidRPr="00481D31">
              <w:rPr>
                <w:noProof w:val="0"/>
                <w:color w:val="000000"/>
              </w:rPr>
              <w:t>1,189</w:t>
            </w:r>
          </w:p>
        </w:tc>
        <w:tc>
          <w:tcPr>
            <w:tcW w:w="619" w:type="dxa"/>
            <w:tcBorders>
              <w:top w:val="nil"/>
              <w:left w:val="nil"/>
              <w:bottom w:val="nil"/>
              <w:right w:val="nil"/>
            </w:tcBorders>
            <w:shd w:val="clear" w:color="000000" w:fill="FFFFFF"/>
            <w:tcMar>
              <w:left w:w="60" w:type="dxa"/>
              <w:right w:w="60" w:type="dxa"/>
            </w:tcMar>
            <w:vAlign w:val="bottom"/>
          </w:tcPr>
          <w:p w14:paraId="08763942" w14:textId="77777777" w:rsidR="00584F63" w:rsidRPr="00481D31" w:rsidRDefault="00584F63" w:rsidP="00A01860">
            <w:pPr>
              <w:pStyle w:val="TableText"/>
              <w:rPr>
                <w:rFonts w:cstheme="minorBidi"/>
                <w:noProof w:val="0"/>
              </w:rPr>
            </w:pPr>
            <w:r w:rsidRPr="00481D31">
              <w:rPr>
                <w:noProof w:val="0"/>
                <w:color w:val="000000"/>
              </w:rPr>
              <w:t>0.27</w:t>
            </w:r>
          </w:p>
        </w:tc>
      </w:tr>
      <w:tr w:rsidR="00584F63" w:rsidRPr="00481D31" w14:paraId="13101F3C" w14:textId="77777777" w:rsidTr="003F007C">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4000F72F" w14:textId="77777777" w:rsidR="00584F63" w:rsidRPr="00481D31" w:rsidRDefault="00584F63" w:rsidP="00A01860">
            <w:pPr>
              <w:pStyle w:val="TableText"/>
              <w:rPr>
                <w:rFonts w:cstheme="minorBidi"/>
                <w:noProof w:val="0"/>
              </w:rPr>
            </w:pPr>
            <w:r w:rsidRPr="00481D31">
              <w:rPr>
                <w:rFonts w:cstheme="minorBidi"/>
                <w:noProof w:val="0"/>
              </w:rPr>
              <w:t>Non-Embedded Designated Support—Separate Setting</w:t>
            </w:r>
          </w:p>
        </w:tc>
        <w:tc>
          <w:tcPr>
            <w:tcW w:w="859" w:type="dxa"/>
            <w:tcBorders>
              <w:top w:val="nil"/>
              <w:left w:val="nil"/>
              <w:bottom w:val="nil"/>
              <w:right w:val="nil"/>
            </w:tcBorders>
            <w:shd w:val="clear" w:color="000000" w:fill="FFFFFF"/>
            <w:tcMar>
              <w:left w:w="60" w:type="dxa"/>
              <w:right w:w="60" w:type="dxa"/>
            </w:tcMar>
            <w:vAlign w:val="bottom"/>
          </w:tcPr>
          <w:p w14:paraId="0017A430" w14:textId="77777777" w:rsidR="00584F63" w:rsidRPr="00481D31" w:rsidRDefault="00584F63" w:rsidP="00A01860">
            <w:pPr>
              <w:pStyle w:val="TableText"/>
              <w:rPr>
                <w:rFonts w:cstheme="minorBidi"/>
                <w:noProof w:val="0"/>
              </w:rPr>
            </w:pPr>
            <w:r w:rsidRPr="00481D31">
              <w:rPr>
                <w:noProof w:val="0"/>
                <w:color w:val="000000"/>
              </w:rPr>
              <w:t>31,536</w:t>
            </w:r>
          </w:p>
        </w:tc>
        <w:tc>
          <w:tcPr>
            <w:tcW w:w="734" w:type="dxa"/>
            <w:tcBorders>
              <w:top w:val="nil"/>
              <w:left w:val="nil"/>
              <w:bottom w:val="nil"/>
              <w:right w:val="nil"/>
            </w:tcBorders>
            <w:shd w:val="clear" w:color="000000" w:fill="FFFFFF"/>
            <w:tcMar>
              <w:left w:w="60" w:type="dxa"/>
              <w:right w:w="60" w:type="dxa"/>
            </w:tcMar>
            <w:vAlign w:val="bottom"/>
          </w:tcPr>
          <w:p w14:paraId="26027E4F" w14:textId="77777777" w:rsidR="00584F63" w:rsidRPr="00481D31" w:rsidRDefault="00584F63" w:rsidP="00A01860">
            <w:pPr>
              <w:pStyle w:val="TableText"/>
              <w:rPr>
                <w:rFonts w:cstheme="minorBidi"/>
                <w:noProof w:val="0"/>
              </w:rPr>
            </w:pPr>
            <w:r w:rsidRPr="00481D31">
              <w:rPr>
                <w:noProof w:val="0"/>
                <w:color w:val="000000"/>
              </w:rPr>
              <w:t>7.35</w:t>
            </w:r>
          </w:p>
        </w:tc>
        <w:tc>
          <w:tcPr>
            <w:tcW w:w="866" w:type="dxa"/>
            <w:tcBorders>
              <w:top w:val="nil"/>
              <w:left w:val="nil"/>
              <w:bottom w:val="nil"/>
              <w:right w:val="nil"/>
            </w:tcBorders>
            <w:shd w:val="clear" w:color="000000" w:fill="FFFFFF"/>
            <w:tcMar>
              <w:left w:w="60" w:type="dxa"/>
              <w:right w:w="60" w:type="dxa"/>
            </w:tcMar>
            <w:vAlign w:val="bottom"/>
          </w:tcPr>
          <w:p w14:paraId="48B4715F" w14:textId="77777777" w:rsidR="00584F63" w:rsidRPr="00481D31" w:rsidRDefault="00584F63" w:rsidP="00A01860">
            <w:pPr>
              <w:pStyle w:val="TableText"/>
              <w:rPr>
                <w:rFonts w:cstheme="minorBidi"/>
                <w:noProof w:val="0"/>
              </w:rPr>
            </w:pPr>
            <w:r w:rsidRPr="00481D31">
              <w:rPr>
                <w:noProof w:val="0"/>
                <w:color w:val="000000"/>
              </w:rPr>
              <w:t>28,337</w:t>
            </w:r>
          </w:p>
        </w:tc>
        <w:tc>
          <w:tcPr>
            <w:tcW w:w="619" w:type="dxa"/>
            <w:tcBorders>
              <w:top w:val="nil"/>
              <w:left w:val="nil"/>
              <w:bottom w:val="nil"/>
              <w:right w:val="nil"/>
            </w:tcBorders>
            <w:shd w:val="clear" w:color="000000" w:fill="FFFFFF"/>
            <w:tcMar>
              <w:left w:w="60" w:type="dxa"/>
              <w:right w:w="60" w:type="dxa"/>
            </w:tcMar>
            <w:vAlign w:val="bottom"/>
          </w:tcPr>
          <w:p w14:paraId="4D6E145D" w14:textId="77777777" w:rsidR="00584F63" w:rsidRPr="00481D31" w:rsidRDefault="00584F63" w:rsidP="00A01860">
            <w:pPr>
              <w:pStyle w:val="TableText"/>
              <w:rPr>
                <w:rFonts w:cstheme="minorBidi"/>
                <w:noProof w:val="0"/>
              </w:rPr>
            </w:pPr>
            <w:r w:rsidRPr="00481D31">
              <w:rPr>
                <w:noProof w:val="0"/>
                <w:color w:val="000000"/>
              </w:rPr>
              <w:t>6.49</w:t>
            </w:r>
          </w:p>
        </w:tc>
      </w:tr>
      <w:tr w:rsidR="00584F63" w:rsidRPr="00481D31" w14:paraId="23A2D82C" w14:textId="77777777" w:rsidTr="003F007C">
        <w:tblPrEx>
          <w:jc w:val="left"/>
        </w:tblPrEx>
        <w:trPr>
          <w:jc w:val="left"/>
        </w:trPr>
        <w:tc>
          <w:tcPr>
            <w:tcW w:w="7488" w:type="dxa"/>
            <w:tcBorders>
              <w:bottom w:val="nil"/>
            </w:tcBorders>
            <w:shd w:val="clear" w:color="auto" w:fill="FFFFFF"/>
            <w:tcMar>
              <w:left w:w="60" w:type="dxa"/>
              <w:right w:w="60" w:type="dxa"/>
            </w:tcMar>
            <w:vAlign w:val="bottom"/>
          </w:tcPr>
          <w:p w14:paraId="6C8B0667" w14:textId="77777777" w:rsidR="00584F63" w:rsidRPr="00481D31" w:rsidRDefault="00584F63" w:rsidP="00A01860">
            <w:pPr>
              <w:pStyle w:val="TableText"/>
              <w:rPr>
                <w:rFonts w:cstheme="minorBidi"/>
                <w:noProof w:val="0"/>
              </w:rPr>
            </w:pPr>
            <w:r w:rsidRPr="00481D31">
              <w:rPr>
                <w:rFonts w:cstheme="minorBidi"/>
                <w:noProof w:val="0"/>
              </w:rPr>
              <w:t>Non-Embedded Designated Support—Simplified Test Directions</w:t>
            </w:r>
          </w:p>
        </w:tc>
        <w:tc>
          <w:tcPr>
            <w:tcW w:w="859" w:type="dxa"/>
            <w:tcBorders>
              <w:top w:val="nil"/>
              <w:left w:val="nil"/>
              <w:bottom w:val="nil"/>
              <w:right w:val="nil"/>
            </w:tcBorders>
            <w:shd w:val="clear" w:color="000000" w:fill="FFFFFF"/>
            <w:tcMar>
              <w:left w:w="60" w:type="dxa"/>
              <w:right w:w="60" w:type="dxa"/>
            </w:tcMar>
            <w:vAlign w:val="bottom"/>
          </w:tcPr>
          <w:p w14:paraId="2C8193CE" w14:textId="77777777" w:rsidR="00584F63" w:rsidRPr="00481D31" w:rsidRDefault="00584F63" w:rsidP="00A01860">
            <w:pPr>
              <w:pStyle w:val="TableText"/>
              <w:rPr>
                <w:rFonts w:cstheme="minorBidi"/>
                <w:noProof w:val="0"/>
              </w:rPr>
            </w:pPr>
            <w:r w:rsidRPr="00481D31">
              <w:rPr>
                <w:noProof w:val="0"/>
                <w:color w:val="000000"/>
              </w:rPr>
              <w:t>27,419</w:t>
            </w:r>
          </w:p>
        </w:tc>
        <w:tc>
          <w:tcPr>
            <w:tcW w:w="734" w:type="dxa"/>
            <w:tcBorders>
              <w:top w:val="nil"/>
              <w:left w:val="nil"/>
              <w:bottom w:val="nil"/>
              <w:right w:val="nil"/>
            </w:tcBorders>
            <w:shd w:val="clear" w:color="000000" w:fill="FFFFFF"/>
            <w:tcMar>
              <w:left w:w="60" w:type="dxa"/>
              <w:right w:w="60" w:type="dxa"/>
            </w:tcMar>
            <w:vAlign w:val="bottom"/>
          </w:tcPr>
          <w:p w14:paraId="02101F61" w14:textId="77777777" w:rsidR="00584F63" w:rsidRPr="00481D31" w:rsidRDefault="00584F63" w:rsidP="00A01860">
            <w:pPr>
              <w:pStyle w:val="TableText"/>
              <w:rPr>
                <w:rFonts w:cstheme="minorBidi"/>
                <w:noProof w:val="0"/>
              </w:rPr>
            </w:pPr>
            <w:r w:rsidRPr="00481D31">
              <w:rPr>
                <w:noProof w:val="0"/>
                <w:color w:val="000000"/>
              </w:rPr>
              <w:t>6.39</w:t>
            </w:r>
          </w:p>
        </w:tc>
        <w:tc>
          <w:tcPr>
            <w:tcW w:w="866" w:type="dxa"/>
            <w:tcBorders>
              <w:top w:val="nil"/>
              <w:left w:val="nil"/>
              <w:bottom w:val="nil"/>
              <w:right w:val="nil"/>
            </w:tcBorders>
            <w:shd w:val="clear" w:color="000000" w:fill="FFFFFF"/>
            <w:tcMar>
              <w:left w:w="60" w:type="dxa"/>
              <w:right w:w="60" w:type="dxa"/>
            </w:tcMar>
            <w:vAlign w:val="bottom"/>
          </w:tcPr>
          <w:p w14:paraId="3F90820A" w14:textId="77777777" w:rsidR="00584F63" w:rsidRPr="00481D31" w:rsidRDefault="00584F63" w:rsidP="00A01860">
            <w:pPr>
              <w:pStyle w:val="TableText"/>
              <w:rPr>
                <w:rFonts w:cstheme="minorBidi"/>
                <w:noProof w:val="0"/>
              </w:rPr>
            </w:pPr>
            <w:r w:rsidRPr="00481D31">
              <w:rPr>
                <w:noProof w:val="0"/>
                <w:color w:val="000000"/>
              </w:rPr>
              <w:t>22,949</w:t>
            </w:r>
          </w:p>
        </w:tc>
        <w:tc>
          <w:tcPr>
            <w:tcW w:w="619" w:type="dxa"/>
            <w:tcBorders>
              <w:top w:val="nil"/>
              <w:left w:val="nil"/>
              <w:bottom w:val="nil"/>
              <w:right w:val="nil"/>
            </w:tcBorders>
            <w:shd w:val="clear" w:color="000000" w:fill="FFFFFF"/>
            <w:tcMar>
              <w:left w:w="60" w:type="dxa"/>
              <w:right w:w="60" w:type="dxa"/>
            </w:tcMar>
            <w:vAlign w:val="bottom"/>
          </w:tcPr>
          <w:p w14:paraId="25D97D26" w14:textId="77777777" w:rsidR="00584F63" w:rsidRPr="00481D31" w:rsidRDefault="00584F63" w:rsidP="00A01860">
            <w:pPr>
              <w:pStyle w:val="TableText"/>
              <w:rPr>
                <w:rFonts w:cstheme="minorBidi"/>
                <w:noProof w:val="0"/>
              </w:rPr>
            </w:pPr>
            <w:r w:rsidRPr="00481D31">
              <w:rPr>
                <w:noProof w:val="0"/>
                <w:color w:val="000000"/>
              </w:rPr>
              <w:t>5.26</w:t>
            </w:r>
          </w:p>
        </w:tc>
      </w:tr>
      <w:tr w:rsidR="00584F63" w:rsidRPr="00481D31" w14:paraId="706EC1AA" w14:textId="77777777" w:rsidTr="003F007C">
        <w:tblPrEx>
          <w:jc w:val="left"/>
        </w:tblPrEx>
        <w:trPr>
          <w:jc w:val="left"/>
        </w:trPr>
        <w:tc>
          <w:tcPr>
            <w:tcW w:w="7488" w:type="dxa"/>
            <w:tcBorders>
              <w:top w:val="nil"/>
              <w:bottom w:val="single" w:sz="2" w:space="0" w:color="auto"/>
            </w:tcBorders>
            <w:shd w:val="clear" w:color="auto" w:fill="FFFFFF"/>
            <w:tcMar>
              <w:left w:w="60" w:type="dxa"/>
              <w:right w:w="60" w:type="dxa"/>
            </w:tcMar>
            <w:vAlign w:val="bottom"/>
          </w:tcPr>
          <w:p w14:paraId="394BE0C2" w14:textId="77777777" w:rsidR="00584F63" w:rsidRPr="00481D31" w:rsidRDefault="00584F63" w:rsidP="00A01860">
            <w:pPr>
              <w:pStyle w:val="TableText"/>
              <w:rPr>
                <w:rFonts w:cstheme="minorBidi"/>
                <w:noProof w:val="0"/>
              </w:rPr>
            </w:pPr>
            <w:r w:rsidRPr="00481D31">
              <w:rPr>
                <w:rFonts w:cstheme="minorBidi"/>
                <w:noProof w:val="0"/>
              </w:rPr>
              <w:t>Non-Embedded Designated Support—Translated Test Directions</w:t>
            </w:r>
          </w:p>
        </w:tc>
        <w:tc>
          <w:tcPr>
            <w:tcW w:w="859" w:type="dxa"/>
            <w:tcBorders>
              <w:top w:val="nil"/>
              <w:left w:val="nil"/>
              <w:bottom w:val="single" w:sz="2" w:space="0" w:color="auto"/>
              <w:right w:val="nil"/>
            </w:tcBorders>
            <w:shd w:val="clear" w:color="000000" w:fill="FFFFFF"/>
            <w:tcMar>
              <w:left w:w="60" w:type="dxa"/>
              <w:right w:w="60" w:type="dxa"/>
            </w:tcMar>
            <w:vAlign w:val="bottom"/>
          </w:tcPr>
          <w:p w14:paraId="2EFA44F9" w14:textId="77777777" w:rsidR="00584F63" w:rsidRPr="00481D31" w:rsidRDefault="00584F63" w:rsidP="00A01860">
            <w:pPr>
              <w:pStyle w:val="TableText"/>
              <w:rPr>
                <w:rFonts w:cstheme="minorBidi"/>
                <w:noProof w:val="0"/>
              </w:rPr>
            </w:pPr>
            <w:r w:rsidRPr="00481D31">
              <w:rPr>
                <w:noProof w:val="0"/>
                <w:color w:val="000000"/>
              </w:rPr>
              <w:t>1,380</w:t>
            </w:r>
          </w:p>
        </w:tc>
        <w:tc>
          <w:tcPr>
            <w:tcW w:w="734" w:type="dxa"/>
            <w:tcBorders>
              <w:top w:val="nil"/>
              <w:left w:val="nil"/>
              <w:bottom w:val="single" w:sz="2" w:space="0" w:color="auto"/>
              <w:right w:val="nil"/>
            </w:tcBorders>
            <w:shd w:val="clear" w:color="000000" w:fill="FFFFFF"/>
            <w:tcMar>
              <w:left w:w="60" w:type="dxa"/>
              <w:right w:w="60" w:type="dxa"/>
            </w:tcMar>
            <w:vAlign w:val="bottom"/>
          </w:tcPr>
          <w:p w14:paraId="5234DDC5" w14:textId="77777777" w:rsidR="00584F63" w:rsidRPr="00481D31" w:rsidRDefault="00584F63" w:rsidP="00A01860">
            <w:pPr>
              <w:pStyle w:val="TableText"/>
              <w:rPr>
                <w:rFonts w:cstheme="minorBidi"/>
                <w:noProof w:val="0"/>
              </w:rPr>
            </w:pPr>
            <w:r w:rsidRPr="00481D31">
              <w:rPr>
                <w:noProof w:val="0"/>
                <w:color w:val="000000"/>
              </w:rPr>
              <w:t>0.32</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512CBC30" w14:textId="77777777" w:rsidR="00584F63" w:rsidRPr="00481D31" w:rsidRDefault="00584F63" w:rsidP="00A01860">
            <w:pPr>
              <w:pStyle w:val="TableText"/>
              <w:rPr>
                <w:rFonts w:cstheme="minorBidi"/>
                <w:noProof w:val="0"/>
              </w:rPr>
            </w:pPr>
            <w:r w:rsidRPr="00481D31">
              <w:rPr>
                <w:noProof w:val="0"/>
                <w:color w:val="000000"/>
              </w:rPr>
              <w:t>1,364</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3C3C4D50" w14:textId="77777777" w:rsidR="00584F63" w:rsidRPr="00481D31" w:rsidRDefault="00584F63" w:rsidP="00A01860">
            <w:pPr>
              <w:pStyle w:val="TableText"/>
              <w:rPr>
                <w:rFonts w:cstheme="minorBidi"/>
                <w:noProof w:val="0"/>
              </w:rPr>
            </w:pPr>
            <w:r w:rsidRPr="00481D31">
              <w:rPr>
                <w:noProof w:val="0"/>
                <w:color w:val="000000"/>
              </w:rPr>
              <w:t>0.31</w:t>
            </w:r>
          </w:p>
        </w:tc>
      </w:tr>
      <w:tr w:rsidR="00584F63" w:rsidRPr="00481D31" w14:paraId="6D2D6874" w14:textId="77777777" w:rsidTr="003F007C">
        <w:tblPrEx>
          <w:jc w:val="left"/>
        </w:tblPrEx>
        <w:trPr>
          <w:jc w:val="left"/>
        </w:trPr>
        <w:tc>
          <w:tcPr>
            <w:tcW w:w="7488" w:type="dxa"/>
            <w:tcBorders>
              <w:top w:val="single" w:sz="2" w:space="0" w:color="auto"/>
            </w:tcBorders>
            <w:shd w:val="clear" w:color="auto" w:fill="FFFFFF"/>
            <w:tcMar>
              <w:left w:w="60" w:type="dxa"/>
              <w:right w:w="60" w:type="dxa"/>
            </w:tcMar>
            <w:vAlign w:val="bottom"/>
          </w:tcPr>
          <w:p w14:paraId="64087B29" w14:textId="77777777" w:rsidR="00584F63" w:rsidRPr="00481D31" w:rsidRDefault="00584F63" w:rsidP="00A01860">
            <w:pPr>
              <w:pStyle w:val="TableText"/>
              <w:rPr>
                <w:rFonts w:cstheme="minorBidi"/>
                <w:noProof w:val="0"/>
              </w:rPr>
            </w:pPr>
            <w:r w:rsidRPr="00481D31">
              <w:rPr>
                <w:rFonts w:cstheme="minorBidi"/>
                <w:noProof w:val="0"/>
              </w:rPr>
              <w:t>Other—Unlisted Resources</w:t>
            </w:r>
          </w:p>
        </w:tc>
        <w:tc>
          <w:tcPr>
            <w:tcW w:w="859" w:type="dxa"/>
            <w:tcBorders>
              <w:top w:val="single" w:sz="2" w:space="0" w:color="auto"/>
              <w:left w:val="nil"/>
              <w:bottom w:val="nil"/>
              <w:right w:val="nil"/>
            </w:tcBorders>
            <w:shd w:val="clear" w:color="000000" w:fill="FFFFFF"/>
            <w:tcMar>
              <w:left w:w="60" w:type="dxa"/>
              <w:right w:w="60" w:type="dxa"/>
            </w:tcMar>
            <w:vAlign w:val="bottom"/>
          </w:tcPr>
          <w:p w14:paraId="3469BD05" w14:textId="77777777" w:rsidR="00584F63" w:rsidRPr="00481D31" w:rsidRDefault="00584F63" w:rsidP="00A01860">
            <w:pPr>
              <w:pStyle w:val="TableText"/>
              <w:rPr>
                <w:rFonts w:cstheme="minorBidi"/>
                <w:noProof w:val="0"/>
              </w:rPr>
            </w:pPr>
            <w:r w:rsidRPr="00481D31">
              <w:rPr>
                <w:noProof w:val="0"/>
                <w:color w:val="000000"/>
              </w:rPr>
              <w:t>1</w:t>
            </w:r>
          </w:p>
        </w:tc>
        <w:tc>
          <w:tcPr>
            <w:tcW w:w="734" w:type="dxa"/>
            <w:tcBorders>
              <w:top w:val="single" w:sz="2" w:space="0" w:color="auto"/>
              <w:left w:val="nil"/>
              <w:bottom w:val="nil"/>
              <w:right w:val="nil"/>
            </w:tcBorders>
            <w:shd w:val="clear" w:color="000000" w:fill="FFFFFF"/>
            <w:tcMar>
              <w:left w:w="60" w:type="dxa"/>
              <w:right w:w="60" w:type="dxa"/>
            </w:tcMar>
            <w:vAlign w:val="bottom"/>
          </w:tcPr>
          <w:p w14:paraId="57853C96"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2D72232E" w14:textId="77777777" w:rsidR="00584F63" w:rsidRPr="00481D31" w:rsidRDefault="00584F63" w:rsidP="00A01860">
            <w:pPr>
              <w:pStyle w:val="TableText"/>
              <w:rPr>
                <w:rFonts w:cstheme="minorBidi"/>
                <w:noProof w:val="0"/>
              </w:rPr>
            </w:pPr>
            <w:r w:rsidRPr="00481D31">
              <w:rPr>
                <w:noProof w:val="0"/>
                <w:color w:val="000000"/>
              </w:rPr>
              <w:t>2</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0EBC69A4" w14:textId="77777777" w:rsidR="00584F63" w:rsidRPr="00481D31" w:rsidRDefault="00584F63" w:rsidP="00A01860">
            <w:pPr>
              <w:pStyle w:val="TableText"/>
              <w:rPr>
                <w:rFonts w:cstheme="minorBidi"/>
                <w:noProof w:val="0"/>
              </w:rPr>
            </w:pPr>
            <w:r w:rsidRPr="00481D31">
              <w:rPr>
                <w:noProof w:val="0"/>
                <w:color w:val="000000"/>
              </w:rPr>
              <w:t>0.00</w:t>
            </w:r>
          </w:p>
        </w:tc>
      </w:tr>
      <w:tr w:rsidR="00584F63" w:rsidRPr="00481D31" w14:paraId="4022995F" w14:textId="77777777" w:rsidTr="003F007C">
        <w:tblPrEx>
          <w:jc w:val="left"/>
        </w:tblPrEx>
        <w:trPr>
          <w:jc w:val="left"/>
        </w:trPr>
        <w:tc>
          <w:tcPr>
            <w:tcW w:w="7488" w:type="dxa"/>
            <w:tcBorders>
              <w:bottom w:val="nil"/>
            </w:tcBorders>
            <w:shd w:val="clear" w:color="auto" w:fill="FFFFFF"/>
            <w:tcMar>
              <w:left w:w="60" w:type="dxa"/>
              <w:right w:w="60" w:type="dxa"/>
            </w:tcMar>
            <w:vAlign w:val="bottom"/>
          </w:tcPr>
          <w:p w14:paraId="020D2CF8" w14:textId="77777777" w:rsidR="00584F63" w:rsidRPr="00481D31" w:rsidRDefault="00584F63" w:rsidP="00A01860">
            <w:pPr>
              <w:pStyle w:val="TableText"/>
              <w:rPr>
                <w:rFonts w:cstheme="minorBidi"/>
                <w:noProof w:val="0"/>
              </w:rPr>
            </w:pPr>
            <w:r w:rsidRPr="00481D31">
              <w:rPr>
                <w:rFonts w:cstheme="minorBidi"/>
                <w:noProof w:val="0"/>
              </w:rPr>
              <w:t>Other—Designated support or accommodation is in IEP</w:t>
            </w:r>
          </w:p>
        </w:tc>
        <w:tc>
          <w:tcPr>
            <w:tcW w:w="859" w:type="dxa"/>
            <w:tcBorders>
              <w:top w:val="nil"/>
              <w:left w:val="nil"/>
              <w:bottom w:val="nil"/>
              <w:right w:val="nil"/>
            </w:tcBorders>
            <w:shd w:val="clear" w:color="000000" w:fill="FFFFFF"/>
            <w:tcMar>
              <w:left w:w="60" w:type="dxa"/>
              <w:right w:w="60" w:type="dxa"/>
            </w:tcMar>
            <w:vAlign w:val="bottom"/>
          </w:tcPr>
          <w:p w14:paraId="4E82DF43" w14:textId="77777777" w:rsidR="00584F63" w:rsidRPr="00481D31" w:rsidRDefault="00584F63" w:rsidP="00A01860">
            <w:pPr>
              <w:pStyle w:val="TableText"/>
              <w:rPr>
                <w:rFonts w:cstheme="minorBidi"/>
                <w:noProof w:val="0"/>
              </w:rPr>
            </w:pPr>
            <w:r w:rsidRPr="00481D31">
              <w:rPr>
                <w:noProof w:val="0"/>
                <w:color w:val="000000"/>
              </w:rPr>
              <w:t>40,608</w:t>
            </w:r>
          </w:p>
        </w:tc>
        <w:tc>
          <w:tcPr>
            <w:tcW w:w="734" w:type="dxa"/>
            <w:tcBorders>
              <w:top w:val="nil"/>
              <w:left w:val="nil"/>
              <w:bottom w:val="nil"/>
              <w:right w:val="nil"/>
            </w:tcBorders>
            <w:shd w:val="clear" w:color="000000" w:fill="FFFFFF"/>
            <w:tcMar>
              <w:left w:w="60" w:type="dxa"/>
              <w:right w:w="60" w:type="dxa"/>
            </w:tcMar>
            <w:vAlign w:val="bottom"/>
          </w:tcPr>
          <w:p w14:paraId="0DBBFDE3" w14:textId="77777777" w:rsidR="00584F63" w:rsidRPr="00481D31" w:rsidRDefault="00584F63" w:rsidP="00A01860">
            <w:pPr>
              <w:pStyle w:val="TableText"/>
              <w:rPr>
                <w:rFonts w:cstheme="minorBidi"/>
                <w:noProof w:val="0"/>
              </w:rPr>
            </w:pPr>
            <w:r w:rsidRPr="00481D31">
              <w:rPr>
                <w:noProof w:val="0"/>
                <w:color w:val="000000"/>
              </w:rPr>
              <w:t>9.46</w:t>
            </w:r>
          </w:p>
        </w:tc>
        <w:tc>
          <w:tcPr>
            <w:tcW w:w="866" w:type="dxa"/>
            <w:tcBorders>
              <w:top w:val="nil"/>
              <w:left w:val="nil"/>
              <w:bottom w:val="nil"/>
              <w:right w:val="nil"/>
            </w:tcBorders>
            <w:shd w:val="clear" w:color="000000" w:fill="FFFFFF"/>
            <w:tcMar>
              <w:left w:w="60" w:type="dxa"/>
              <w:right w:w="60" w:type="dxa"/>
            </w:tcMar>
            <w:vAlign w:val="bottom"/>
          </w:tcPr>
          <w:p w14:paraId="0007B134" w14:textId="77777777" w:rsidR="00584F63" w:rsidRPr="00481D31" w:rsidRDefault="00584F63" w:rsidP="00A01860">
            <w:pPr>
              <w:pStyle w:val="TableText"/>
              <w:rPr>
                <w:rFonts w:cstheme="minorBidi"/>
                <w:noProof w:val="0"/>
              </w:rPr>
            </w:pPr>
            <w:r w:rsidRPr="00481D31">
              <w:rPr>
                <w:noProof w:val="0"/>
                <w:color w:val="000000"/>
              </w:rPr>
              <w:t>41,597</w:t>
            </w:r>
          </w:p>
        </w:tc>
        <w:tc>
          <w:tcPr>
            <w:tcW w:w="619" w:type="dxa"/>
            <w:tcBorders>
              <w:top w:val="nil"/>
              <w:left w:val="nil"/>
              <w:bottom w:val="nil"/>
              <w:right w:val="nil"/>
            </w:tcBorders>
            <w:shd w:val="clear" w:color="000000" w:fill="FFFFFF"/>
            <w:tcMar>
              <w:left w:w="60" w:type="dxa"/>
              <w:right w:w="60" w:type="dxa"/>
            </w:tcMar>
            <w:vAlign w:val="bottom"/>
          </w:tcPr>
          <w:p w14:paraId="4225D329" w14:textId="77777777" w:rsidR="00584F63" w:rsidRPr="00481D31" w:rsidRDefault="00584F63" w:rsidP="00A01860">
            <w:pPr>
              <w:pStyle w:val="TableText"/>
              <w:rPr>
                <w:rFonts w:cstheme="minorBidi"/>
                <w:noProof w:val="0"/>
              </w:rPr>
            </w:pPr>
            <w:r w:rsidRPr="00481D31">
              <w:rPr>
                <w:noProof w:val="0"/>
                <w:color w:val="000000"/>
              </w:rPr>
              <w:t>9.53</w:t>
            </w:r>
          </w:p>
        </w:tc>
      </w:tr>
      <w:tr w:rsidR="00584F63" w:rsidRPr="00481D31" w14:paraId="24DDAF18" w14:textId="77777777" w:rsidTr="003F007C">
        <w:tblPrEx>
          <w:jc w:val="left"/>
        </w:tblPrEx>
        <w:trPr>
          <w:jc w:val="left"/>
        </w:trPr>
        <w:tc>
          <w:tcPr>
            <w:tcW w:w="7488" w:type="dxa"/>
            <w:tcBorders>
              <w:top w:val="nil"/>
              <w:bottom w:val="single" w:sz="12" w:space="0" w:color="auto"/>
            </w:tcBorders>
            <w:shd w:val="clear" w:color="auto" w:fill="FFFFFF"/>
            <w:tcMar>
              <w:left w:w="60" w:type="dxa"/>
              <w:right w:w="60" w:type="dxa"/>
            </w:tcMar>
            <w:vAlign w:val="bottom"/>
          </w:tcPr>
          <w:p w14:paraId="0A62B1F3" w14:textId="77777777" w:rsidR="00584F63" w:rsidRPr="00481D31" w:rsidRDefault="00584F63" w:rsidP="00A01860">
            <w:pPr>
              <w:pStyle w:val="TableText"/>
              <w:rPr>
                <w:rFonts w:cstheme="minorBidi"/>
                <w:noProof w:val="0"/>
              </w:rPr>
            </w:pPr>
            <w:r w:rsidRPr="00481D31">
              <w:rPr>
                <w:rFonts w:cstheme="minorBidi"/>
                <w:noProof w:val="0"/>
              </w:rPr>
              <w:t>Other—Designated support or accommodation is in Section 504 plan</w:t>
            </w:r>
          </w:p>
        </w:tc>
        <w:tc>
          <w:tcPr>
            <w:tcW w:w="859" w:type="dxa"/>
            <w:tcBorders>
              <w:top w:val="nil"/>
              <w:left w:val="nil"/>
              <w:bottom w:val="single" w:sz="12" w:space="0" w:color="auto"/>
              <w:right w:val="nil"/>
            </w:tcBorders>
            <w:shd w:val="clear" w:color="000000" w:fill="FFFFFF"/>
            <w:tcMar>
              <w:left w:w="60" w:type="dxa"/>
              <w:right w:w="60" w:type="dxa"/>
            </w:tcMar>
            <w:vAlign w:val="bottom"/>
          </w:tcPr>
          <w:p w14:paraId="075161FE" w14:textId="77777777" w:rsidR="00584F63" w:rsidRPr="00481D31" w:rsidRDefault="00584F63" w:rsidP="00A01860">
            <w:pPr>
              <w:pStyle w:val="TableText"/>
              <w:rPr>
                <w:rFonts w:cstheme="minorBidi"/>
                <w:noProof w:val="0"/>
              </w:rPr>
            </w:pPr>
            <w:r w:rsidRPr="00481D31">
              <w:rPr>
                <w:noProof w:val="0"/>
                <w:color w:val="000000"/>
              </w:rPr>
              <w:t>2,125</w:t>
            </w:r>
          </w:p>
        </w:tc>
        <w:tc>
          <w:tcPr>
            <w:tcW w:w="734" w:type="dxa"/>
            <w:tcBorders>
              <w:top w:val="nil"/>
              <w:left w:val="nil"/>
              <w:bottom w:val="single" w:sz="12" w:space="0" w:color="auto"/>
              <w:right w:val="nil"/>
            </w:tcBorders>
            <w:shd w:val="clear" w:color="000000" w:fill="FFFFFF"/>
            <w:tcMar>
              <w:left w:w="60" w:type="dxa"/>
              <w:right w:w="60" w:type="dxa"/>
            </w:tcMar>
            <w:vAlign w:val="bottom"/>
          </w:tcPr>
          <w:p w14:paraId="5828EEEA" w14:textId="77777777" w:rsidR="00584F63" w:rsidRPr="00481D31" w:rsidRDefault="00584F63" w:rsidP="00A01860">
            <w:pPr>
              <w:pStyle w:val="TableText"/>
              <w:rPr>
                <w:rFonts w:cstheme="minorBidi"/>
                <w:noProof w:val="0"/>
              </w:rPr>
            </w:pPr>
            <w:r w:rsidRPr="00481D31">
              <w:rPr>
                <w:noProof w:val="0"/>
                <w:color w:val="000000"/>
              </w:rPr>
              <w:t>0.50</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35627634" w14:textId="77777777" w:rsidR="00584F63" w:rsidRPr="00481D31" w:rsidRDefault="00584F63" w:rsidP="00A01860">
            <w:pPr>
              <w:pStyle w:val="TableText"/>
              <w:rPr>
                <w:rFonts w:cstheme="minorBidi"/>
                <w:noProof w:val="0"/>
              </w:rPr>
            </w:pPr>
            <w:r w:rsidRPr="00481D31">
              <w:rPr>
                <w:noProof w:val="0"/>
                <w:color w:val="000000"/>
              </w:rPr>
              <w:t>2,299</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1D5D71A6" w14:textId="77777777" w:rsidR="00584F63" w:rsidRPr="00481D31" w:rsidRDefault="00584F63" w:rsidP="00A01860">
            <w:pPr>
              <w:pStyle w:val="TableText"/>
              <w:rPr>
                <w:rFonts w:cstheme="minorBidi"/>
                <w:noProof w:val="0"/>
              </w:rPr>
            </w:pPr>
            <w:r w:rsidRPr="00481D31">
              <w:rPr>
                <w:noProof w:val="0"/>
                <w:color w:val="000000"/>
              </w:rPr>
              <w:t>0.53</w:t>
            </w:r>
          </w:p>
        </w:tc>
      </w:tr>
    </w:tbl>
    <w:p w14:paraId="6792F1A0" w14:textId="77777777" w:rsidR="00584F63" w:rsidRPr="00481D31" w:rsidRDefault="00584F63" w:rsidP="00DC19FC">
      <w:pPr>
        <w:pStyle w:val="Caption"/>
      </w:pPr>
      <w:bookmarkStart w:id="714" w:name="_Ref119677974"/>
      <w:bookmarkStart w:id="715" w:name="_Toc136523381"/>
      <w:r w:rsidRPr="00481D31">
        <w:t>Table 5.A.</w:t>
      </w:r>
      <w:fldSimple w:instr=" SEQ Table_5.A. \* ARABIC ">
        <w:r w:rsidRPr="00481D31">
          <w:t>2</w:t>
        </w:r>
      </w:fldSimple>
      <w:bookmarkEnd w:id="714"/>
      <w:r w:rsidRPr="00481D31">
        <w:t xml:space="preserve">  Accessibility Resource Assignment for CAST, High School Grades—All Tested</w:t>
      </w:r>
      <w:bookmarkEnd w:id="715"/>
    </w:p>
    <w:tbl>
      <w:tblPr>
        <w:tblStyle w:val="TRs"/>
        <w:tblW w:w="12596" w:type="dxa"/>
        <w:tblLayout w:type="fixed"/>
        <w:tblCellMar>
          <w:left w:w="0" w:type="dxa"/>
          <w:right w:w="0" w:type="dxa"/>
        </w:tblCellMar>
        <w:tblLook w:val="0020" w:firstRow="1" w:lastRow="0" w:firstColumn="0" w:lastColumn="0" w:noHBand="0" w:noVBand="0"/>
      </w:tblPr>
      <w:tblGrid>
        <w:gridCol w:w="6790"/>
        <w:gridCol w:w="734"/>
        <w:gridCol w:w="619"/>
        <w:gridCol w:w="866"/>
        <w:gridCol w:w="619"/>
        <w:gridCol w:w="866"/>
        <w:gridCol w:w="619"/>
        <w:gridCol w:w="864"/>
        <w:gridCol w:w="619"/>
      </w:tblGrid>
      <w:tr w:rsidR="00584F63" w:rsidRPr="00481D31" w14:paraId="30C4D3DB" w14:textId="77777777" w:rsidTr="004B7BF5">
        <w:trPr>
          <w:cnfStyle w:val="100000000000" w:firstRow="1" w:lastRow="0" w:firstColumn="0" w:lastColumn="0" w:oddVBand="0" w:evenVBand="0" w:oddHBand="0" w:evenHBand="0" w:firstRowFirstColumn="0" w:firstRowLastColumn="0" w:lastRowFirstColumn="0" w:lastRowLastColumn="0"/>
          <w:trHeight w:val="1728"/>
        </w:trPr>
        <w:tc>
          <w:tcPr>
            <w:tcW w:w="6790" w:type="dxa"/>
            <w:shd w:val="clear" w:color="auto" w:fill="auto"/>
            <w:tcMar>
              <w:left w:w="60" w:type="dxa"/>
              <w:right w:w="60" w:type="dxa"/>
            </w:tcMar>
          </w:tcPr>
          <w:p w14:paraId="0B4C7306" w14:textId="77777777" w:rsidR="00584F63" w:rsidRPr="00481D31" w:rsidRDefault="00584F63" w:rsidP="00796256">
            <w:pPr>
              <w:pStyle w:val="TableHead"/>
              <w:keepNext/>
              <w:keepLines/>
              <w:rPr>
                <w:noProof w:val="0"/>
              </w:rPr>
            </w:pPr>
            <w:r w:rsidRPr="00481D31">
              <w:rPr>
                <w:noProof w:val="0"/>
              </w:rPr>
              <w:t>Accessibility Resource</w:t>
            </w:r>
          </w:p>
        </w:tc>
        <w:tc>
          <w:tcPr>
            <w:tcW w:w="734" w:type="dxa"/>
            <w:shd w:val="clear" w:color="auto" w:fill="auto"/>
            <w:tcMar>
              <w:left w:w="60" w:type="dxa"/>
              <w:right w:w="60" w:type="dxa"/>
            </w:tcMar>
            <w:textDirection w:val="btLr"/>
          </w:tcPr>
          <w:p w14:paraId="0EE5763D" w14:textId="77777777" w:rsidR="00584F63" w:rsidRPr="00481D31" w:rsidRDefault="00584F63" w:rsidP="00796256">
            <w:pPr>
              <w:pStyle w:val="TableHead"/>
              <w:keepNext/>
              <w:keepLines/>
              <w:ind w:left="72"/>
              <w:jc w:val="left"/>
              <w:rPr>
                <w:noProof w:val="0"/>
              </w:rPr>
            </w:pPr>
            <w:r w:rsidRPr="00481D31">
              <w:rPr>
                <w:noProof w:val="0"/>
              </w:rPr>
              <w:t>Grade 10 Number</w:t>
            </w:r>
          </w:p>
        </w:tc>
        <w:tc>
          <w:tcPr>
            <w:tcW w:w="619" w:type="dxa"/>
            <w:shd w:val="clear" w:color="auto" w:fill="auto"/>
            <w:tcMar>
              <w:left w:w="60" w:type="dxa"/>
              <w:right w:w="60" w:type="dxa"/>
            </w:tcMar>
            <w:textDirection w:val="btLr"/>
          </w:tcPr>
          <w:p w14:paraId="13F5B976" w14:textId="77777777" w:rsidR="00584F63" w:rsidRPr="00481D31" w:rsidRDefault="00584F63" w:rsidP="00796256">
            <w:pPr>
              <w:pStyle w:val="TableHead"/>
              <w:keepNext/>
              <w:keepLines/>
              <w:ind w:left="72"/>
              <w:jc w:val="left"/>
              <w:rPr>
                <w:noProof w:val="0"/>
              </w:rPr>
            </w:pPr>
            <w:r w:rsidRPr="00481D31">
              <w:rPr>
                <w:noProof w:val="0"/>
              </w:rPr>
              <w:t>Grade 10 Pct. of Total</w:t>
            </w:r>
          </w:p>
        </w:tc>
        <w:tc>
          <w:tcPr>
            <w:tcW w:w="866" w:type="dxa"/>
            <w:shd w:val="clear" w:color="auto" w:fill="auto"/>
            <w:tcMar>
              <w:left w:w="60" w:type="dxa"/>
              <w:right w:w="60" w:type="dxa"/>
            </w:tcMar>
            <w:textDirection w:val="btLr"/>
          </w:tcPr>
          <w:p w14:paraId="54D8994A" w14:textId="77777777" w:rsidR="00584F63" w:rsidRPr="00481D31" w:rsidRDefault="00584F63" w:rsidP="00796256">
            <w:pPr>
              <w:pStyle w:val="TableHead"/>
              <w:keepNext/>
              <w:keepLines/>
              <w:ind w:left="72"/>
              <w:jc w:val="left"/>
              <w:rPr>
                <w:noProof w:val="0"/>
              </w:rPr>
            </w:pPr>
            <w:r w:rsidRPr="00481D31">
              <w:rPr>
                <w:noProof w:val="0"/>
              </w:rPr>
              <w:t>Grade 11 Number</w:t>
            </w:r>
          </w:p>
        </w:tc>
        <w:tc>
          <w:tcPr>
            <w:tcW w:w="619" w:type="dxa"/>
            <w:shd w:val="clear" w:color="auto" w:fill="auto"/>
            <w:tcMar>
              <w:left w:w="60" w:type="dxa"/>
              <w:right w:w="60" w:type="dxa"/>
            </w:tcMar>
            <w:textDirection w:val="btLr"/>
          </w:tcPr>
          <w:p w14:paraId="147D9948" w14:textId="77777777" w:rsidR="00584F63" w:rsidRPr="00481D31" w:rsidRDefault="00584F63" w:rsidP="00796256">
            <w:pPr>
              <w:pStyle w:val="TableHead"/>
              <w:keepNext/>
              <w:keepLines/>
              <w:ind w:left="72"/>
              <w:jc w:val="left"/>
              <w:rPr>
                <w:noProof w:val="0"/>
              </w:rPr>
            </w:pPr>
            <w:r w:rsidRPr="00481D31">
              <w:rPr>
                <w:noProof w:val="0"/>
              </w:rPr>
              <w:t>Grade 11 Pct. of Total</w:t>
            </w:r>
          </w:p>
        </w:tc>
        <w:tc>
          <w:tcPr>
            <w:tcW w:w="866" w:type="dxa"/>
            <w:shd w:val="clear" w:color="auto" w:fill="auto"/>
            <w:tcMar>
              <w:left w:w="60" w:type="dxa"/>
              <w:right w:w="60" w:type="dxa"/>
            </w:tcMar>
            <w:textDirection w:val="btLr"/>
          </w:tcPr>
          <w:p w14:paraId="316E1A20" w14:textId="77777777" w:rsidR="00584F63" w:rsidRPr="00481D31" w:rsidRDefault="00584F63" w:rsidP="00796256">
            <w:pPr>
              <w:pStyle w:val="TableHead"/>
              <w:keepNext/>
              <w:keepLines/>
              <w:ind w:left="72"/>
              <w:jc w:val="left"/>
              <w:rPr>
                <w:noProof w:val="0"/>
              </w:rPr>
            </w:pPr>
            <w:r w:rsidRPr="00481D31">
              <w:rPr>
                <w:noProof w:val="0"/>
              </w:rPr>
              <w:t>Grade 12 Number</w:t>
            </w:r>
          </w:p>
        </w:tc>
        <w:tc>
          <w:tcPr>
            <w:tcW w:w="619" w:type="dxa"/>
            <w:shd w:val="clear" w:color="auto" w:fill="auto"/>
            <w:tcMar>
              <w:left w:w="60" w:type="dxa"/>
              <w:right w:w="60" w:type="dxa"/>
            </w:tcMar>
            <w:textDirection w:val="btLr"/>
          </w:tcPr>
          <w:p w14:paraId="67ED1597" w14:textId="77777777" w:rsidR="00584F63" w:rsidRPr="00481D31" w:rsidRDefault="00584F63" w:rsidP="00796256">
            <w:pPr>
              <w:pStyle w:val="TableHead"/>
              <w:keepNext/>
              <w:keepLines/>
              <w:ind w:left="72"/>
              <w:jc w:val="left"/>
              <w:rPr>
                <w:noProof w:val="0"/>
              </w:rPr>
            </w:pPr>
            <w:r w:rsidRPr="00481D31">
              <w:rPr>
                <w:noProof w:val="0"/>
              </w:rPr>
              <w:t>Grade 12 Pct. of Total</w:t>
            </w:r>
          </w:p>
        </w:tc>
        <w:tc>
          <w:tcPr>
            <w:tcW w:w="864" w:type="dxa"/>
            <w:shd w:val="clear" w:color="auto" w:fill="auto"/>
            <w:tcMar>
              <w:left w:w="60" w:type="dxa"/>
              <w:right w:w="60" w:type="dxa"/>
            </w:tcMar>
            <w:textDirection w:val="btLr"/>
          </w:tcPr>
          <w:p w14:paraId="0D622524" w14:textId="77777777" w:rsidR="00584F63" w:rsidRPr="00481D31" w:rsidRDefault="00584F63" w:rsidP="00796256">
            <w:pPr>
              <w:pStyle w:val="TableHead"/>
              <w:keepNext/>
              <w:keepLines/>
              <w:ind w:left="72"/>
              <w:jc w:val="left"/>
              <w:rPr>
                <w:noProof w:val="0"/>
              </w:rPr>
            </w:pPr>
            <w:r w:rsidRPr="00481D31">
              <w:rPr>
                <w:noProof w:val="0"/>
              </w:rPr>
              <w:t>High School Number</w:t>
            </w:r>
          </w:p>
        </w:tc>
        <w:tc>
          <w:tcPr>
            <w:tcW w:w="619" w:type="dxa"/>
            <w:shd w:val="clear" w:color="auto" w:fill="auto"/>
            <w:tcMar>
              <w:left w:w="60" w:type="dxa"/>
              <w:right w:w="60" w:type="dxa"/>
            </w:tcMar>
            <w:textDirection w:val="btLr"/>
          </w:tcPr>
          <w:p w14:paraId="09377D0B" w14:textId="77777777" w:rsidR="00584F63" w:rsidRPr="00481D31" w:rsidRDefault="00584F63" w:rsidP="00796256">
            <w:pPr>
              <w:pStyle w:val="TableHead"/>
              <w:keepNext/>
              <w:keepLines/>
              <w:ind w:left="72"/>
              <w:jc w:val="left"/>
              <w:rPr>
                <w:noProof w:val="0"/>
              </w:rPr>
            </w:pPr>
            <w:r w:rsidRPr="00481D31">
              <w:rPr>
                <w:noProof w:val="0"/>
              </w:rPr>
              <w:t>High School Pct. of Total</w:t>
            </w:r>
          </w:p>
        </w:tc>
      </w:tr>
      <w:tr w:rsidR="00584F63" w:rsidRPr="00481D31" w14:paraId="5C3A2913" w14:textId="77777777" w:rsidTr="004B7BF5">
        <w:tblPrEx>
          <w:jc w:val="left"/>
        </w:tblPrEx>
        <w:trPr>
          <w:jc w:val="left"/>
        </w:trPr>
        <w:tc>
          <w:tcPr>
            <w:tcW w:w="6790" w:type="dxa"/>
            <w:tcBorders>
              <w:top w:val="single" w:sz="4" w:space="0" w:color="auto"/>
              <w:bottom w:val="nil"/>
            </w:tcBorders>
            <w:shd w:val="clear" w:color="auto" w:fill="FFFFFF"/>
            <w:tcMar>
              <w:left w:w="60" w:type="dxa"/>
              <w:right w:w="60" w:type="dxa"/>
            </w:tcMar>
            <w:vAlign w:val="bottom"/>
          </w:tcPr>
          <w:p w14:paraId="0A004FA1" w14:textId="77777777" w:rsidR="00584F63" w:rsidRPr="00481D31" w:rsidRDefault="00584F63" w:rsidP="00A01860">
            <w:pPr>
              <w:pStyle w:val="TableText"/>
              <w:keepNext/>
              <w:keepLines/>
              <w:rPr>
                <w:rFonts w:cstheme="minorBidi"/>
                <w:noProof w:val="0"/>
              </w:rPr>
            </w:pPr>
            <w:r w:rsidRPr="00481D31">
              <w:rPr>
                <w:rFonts w:cstheme="minorBidi"/>
                <w:noProof w:val="0"/>
              </w:rPr>
              <w:t>Embedded Accommodation—American Sign Language</w:t>
            </w:r>
          </w:p>
        </w:tc>
        <w:tc>
          <w:tcPr>
            <w:tcW w:w="734" w:type="dxa"/>
            <w:tcBorders>
              <w:top w:val="nil"/>
              <w:left w:val="nil"/>
              <w:bottom w:val="nil"/>
              <w:right w:val="nil"/>
            </w:tcBorders>
            <w:shd w:val="clear" w:color="000000" w:fill="FFFFFF"/>
            <w:tcMar>
              <w:left w:w="60" w:type="dxa"/>
              <w:right w:w="60" w:type="dxa"/>
            </w:tcMar>
            <w:vAlign w:val="bottom"/>
          </w:tcPr>
          <w:p w14:paraId="48FB8983" w14:textId="77777777" w:rsidR="00584F63" w:rsidRPr="00481D31" w:rsidRDefault="00584F63" w:rsidP="00A01860">
            <w:pPr>
              <w:pStyle w:val="TableText"/>
              <w:keepNext/>
              <w:keepLines/>
              <w:rPr>
                <w:rFonts w:cstheme="minorBidi"/>
                <w:noProof w:val="0"/>
              </w:rPr>
            </w:pPr>
            <w:r w:rsidRPr="00481D31">
              <w:rPr>
                <w:noProof w:val="0"/>
                <w:color w:val="000000"/>
              </w:rPr>
              <w:t>2</w:t>
            </w:r>
          </w:p>
        </w:tc>
        <w:tc>
          <w:tcPr>
            <w:tcW w:w="619" w:type="dxa"/>
            <w:tcBorders>
              <w:top w:val="nil"/>
              <w:left w:val="nil"/>
              <w:bottom w:val="nil"/>
              <w:right w:val="nil"/>
            </w:tcBorders>
            <w:shd w:val="clear" w:color="000000" w:fill="FFFFFF"/>
            <w:tcMar>
              <w:left w:w="60" w:type="dxa"/>
              <w:right w:w="60" w:type="dxa"/>
            </w:tcMar>
            <w:vAlign w:val="bottom"/>
          </w:tcPr>
          <w:p w14:paraId="74D73F01" w14:textId="77777777" w:rsidR="00584F63" w:rsidRPr="00481D31" w:rsidRDefault="00584F63" w:rsidP="00A01860">
            <w:pPr>
              <w:pStyle w:val="TableText"/>
              <w:keepNext/>
              <w:keepLines/>
              <w:rPr>
                <w:rFonts w:cstheme="minorBidi"/>
                <w:noProof w:val="0"/>
              </w:rPr>
            </w:pPr>
            <w:r w:rsidRPr="00481D31">
              <w:rPr>
                <w:noProof w:val="0"/>
                <w:color w:val="000000"/>
              </w:rPr>
              <w:t>0.01</w:t>
            </w:r>
          </w:p>
        </w:tc>
        <w:tc>
          <w:tcPr>
            <w:tcW w:w="866" w:type="dxa"/>
            <w:tcBorders>
              <w:top w:val="nil"/>
              <w:left w:val="nil"/>
              <w:bottom w:val="nil"/>
              <w:right w:val="nil"/>
            </w:tcBorders>
            <w:shd w:val="clear" w:color="000000" w:fill="FFFFFF"/>
            <w:tcMar>
              <w:left w:w="60" w:type="dxa"/>
              <w:right w:w="60" w:type="dxa"/>
            </w:tcMar>
            <w:vAlign w:val="bottom"/>
          </w:tcPr>
          <w:p w14:paraId="0098F018" w14:textId="77777777" w:rsidR="00584F63" w:rsidRPr="00481D31" w:rsidRDefault="00584F63" w:rsidP="00A01860">
            <w:pPr>
              <w:pStyle w:val="TableText"/>
              <w:keepNext/>
              <w:keepLines/>
              <w:rPr>
                <w:rFonts w:cstheme="minorBidi"/>
                <w:noProof w:val="0"/>
              </w:rPr>
            </w:pPr>
            <w:r w:rsidRPr="00481D31">
              <w:rPr>
                <w:noProof w:val="0"/>
                <w:color w:val="000000"/>
              </w:rPr>
              <w:t>95</w:t>
            </w:r>
          </w:p>
        </w:tc>
        <w:tc>
          <w:tcPr>
            <w:tcW w:w="619" w:type="dxa"/>
            <w:tcBorders>
              <w:top w:val="nil"/>
              <w:left w:val="nil"/>
              <w:bottom w:val="nil"/>
              <w:right w:val="nil"/>
            </w:tcBorders>
            <w:shd w:val="clear" w:color="000000" w:fill="FFFFFF"/>
            <w:tcMar>
              <w:left w:w="60" w:type="dxa"/>
              <w:right w:w="60" w:type="dxa"/>
            </w:tcMar>
            <w:vAlign w:val="bottom"/>
          </w:tcPr>
          <w:p w14:paraId="063F7D66" w14:textId="77777777" w:rsidR="00584F63" w:rsidRPr="00481D31" w:rsidRDefault="00584F63" w:rsidP="00A01860">
            <w:pPr>
              <w:pStyle w:val="TableText"/>
              <w:keepNext/>
              <w:keepLines/>
              <w:rPr>
                <w:rFonts w:cstheme="minorBidi"/>
                <w:noProof w:val="0"/>
              </w:rPr>
            </w:pPr>
            <w:r w:rsidRPr="00481D31">
              <w:rPr>
                <w:noProof w:val="0"/>
                <w:color w:val="000000"/>
              </w:rPr>
              <w:t>0.03</w:t>
            </w:r>
          </w:p>
        </w:tc>
        <w:tc>
          <w:tcPr>
            <w:tcW w:w="866" w:type="dxa"/>
            <w:tcBorders>
              <w:top w:val="nil"/>
              <w:left w:val="nil"/>
              <w:bottom w:val="nil"/>
              <w:right w:val="nil"/>
            </w:tcBorders>
            <w:shd w:val="clear" w:color="000000" w:fill="FFFFFF"/>
            <w:tcMar>
              <w:left w:w="60" w:type="dxa"/>
              <w:right w:w="60" w:type="dxa"/>
            </w:tcMar>
            <w:vAlign w:val="bottom"/>
          </w:tcPr>
          <w:p w14:paraId="4CBA59C4" w14:textId="77777777" w:rsidR="00584F63" w:rsidRPr="00481D31" w:rsidRDefault="00584F63" w:rsidP="00A01860">
            <w:pPr>
              <w:pStyle w:val="TableText"/>
              <w:keepNext/>
              <w:keepLines/>
              <w:rPr>
                <w:rFonts w:cstheme="minorBidi"/>
                <w:noProof w:val="0"/>
              </w:rPr>
            </w:pPr>
            <w:r w:rsidRPr="00481D31">
              <w:rPr>
                <w:noProof w:val="0"/>
                <w:color w:val="000000"/>
              </w:rPr>
              <w:t>118</w:t>
            </w:r>
          </w:p>
        </w:tc>
        <w:tc>
          <w:tcPr>
            <w:tcW w:w="619" w:type="dxa"/>
            <w:tcBorders>
              <w:top w:val="nil"/>
              <w:left w:val="nil"/>
              <w:bottom w:val="nil"/>
              <w:right w:val="nil"/>
            </w:tcBorders>
            <w:shd w:val="clear" w:color="000000" w:fill="FFFFFF"/>
            <w:tcMar>
              <w:left w:w="60" w:type="dxa"/>
              <w:right w:w="60" w:type="dxa"/>
            </w:tcMar>
            <w:vAlign w:val="bottom"/>
          </w:tcPr>
          <w:p w14:paraId="2412A3E2" w14:textId="77777777" w:rsidR="00584F63" w:rsidRPr="00481D31" w:rsidRDefault="00584F63" w:rsidP="00A01860">
            <w:pPr>
              <w:pStyle w:val="TableText"/>
              <w:keepNext/>
              <w:keepLines/>
              <w:rPr>
                <w:rFonts w:cstheme="minorBidi"/>
                <w:noProof w:val="0"/>
              </w:rPr>
            </w:pPr>
            <w:r w:rsidRPr="00481D31">
              <w:rPr>
                <w:noProof w:val="0"/>
                <w:color w:val="000000"/>
              </w:rPr>
              <w:t>0.04</w:t>
            </w:r>
          </w:p>
        </w:tc>
        <w:tc>
          <w:tcPr>
            <w:tcW w:w="864" w:type="dxa"/>
            <w:tcBorders>
              <w:top w:val="nil"/>
              <w:left w:val="nil"/>
              <w:bottom w:val="nil"/>
              <w:right w:val="nil"/>
            </w:tcBorders>
            <w:shd w:val="clear" w:color="000000" w:fill="FFFFFF"/>
            <w:tcMar>
              <w:left w:w="60" w:type="dxa"/>
              <w:right w:w="60" w:type="dxa"/>
            </w:tcMar>
            <w:vAlign w:val="bottom"/>
          </w:tcPr>
          <w:p w14:paraId="7A25C9FF" w14:textId="77777777" w:rsidR="00584F63" w:rsidRPr="00481D31" w:rsidRDefault="00584F63" w:rsidP="00A01860">
            <w:pPr>
              <w:pStyle w:val="TableText"/>
              <w:keepNext/>
              <w:keepLines/>
              <w:rPr>
                <w:rFonts w:cstheme="minorBidi"/>
                <w:noProof w:val="0"/>
              </w:rPr>
            </w:pPr>
            <w:r w:rsidRPr="00481D31">
              <w:rPr>
                <w:noProof w:val="0"/>
                <w:color w:val="000000"/>
              </w:rPr>
              <w:t>215</w:t>
            </w:r>
          </w:p>
        </w:tc>
        <w:tc>
          <w:tcPr>
            <w:tcW w:w="619" w:type="dxa"/>
            <w:tcBorders>
              <w:top w:val="nil"/>
              <w:left w:val="nil"/>
              <w:bottom w:val="nil"/>
              <w:right w:val="nil"/>
            </w:tcBorders>
            <w:shd w:val="clear" w:color="000000" w:fill="FFFFFF"/>
            <w:tcMar>
              <w:left w:w="60" w:type="dxa"/>
              <w:right w:w="60" w:type="dxa"/>
            </w:tcMar>
            <w:vAlign w:val="bottom"/>
          </w:tcPr>
          <w:p w14:paraId="16C344FC" w14:textId="77777777" w:rsidR="00584F63" w:rsidRPr="00481D31" w:rsidRDefault="00584F63" w:rsidP="00A01860">
            <w:pPr>
              <w:pStyle w:val="TableText"/>
              <w:keepNext/>
              <w:keepLines/>
              <w:rPr>
                <w:rFonts w:cstheme="minorBidi"/>
                <w:noProof w:val="0"/>
              </w:rPr>
            </w:pPr>
            <w:r w:rsidRPr="00481D31">
              <w:rPr>
                <w:noProof w:val="0"/>
                <w:color w:val="000000"/>
              </w:rPr>
              <w:t>0.03</w:t>
            </w:r>
          </w:p>
        </w:tc>
      </w:tr>
      <w:tr w:rsidR="00584F63" w:rsidRPr="00481D31" w14:paraId="0A14DB0C" w14:textId="77777777" w:rsidTr="004B7BF5">
        <w:tblPrEx>
          <w:jc w:val="left"/>
        </w:tblPrEx>
        <w:trPr>
          <w:jc w:val="left"/>
        </w:trPr>
        <w:tc>
          <w:tcPr>
            <w:tcW w:w="6790" w:type="dxa"/>
            <w:tcBorders>
              <w:top w:val="nil"/>
              <w:bottom w:val="nil"/>
            </w:tcBorders>
            <w:shd w:val="clear" w:color="auto" w:fill="FFFFFF"/>
            <w:tcMar>
              <w:left w:w="60" w:type="dxa"/>
              <w:right w:w="60" w:type="dxa"/>
            </w:tcMar>
            <w:vAlign w:val="bottom"/>
          </w:tcPr>
          <w:p w14:paraId="3E469A37" w14:textId="77777777" w:rsidR="00584F63" w:rsidRPr="00481D31" w:rsidRDefault="00584F63" w:rsidP="00A01860">
            <w:pPr>
              <w:pStyle w:val="TableText"/>
              <w:keepNext/>
              <w:keepLines/>
              <w:rPr>
                <w:rFonts w:cstheme="minorBidi"/>
                <w:noProof w:val="0"/>
              </w:rPr>
            </w:pPr>
            <w:r w:rsidRPr="00481D31">
              <w:rPr>
                <w:rFonts w:cstheme="minorBidi"/>
                <w:noProof w:val="0"/>
              </w:rPr>
              <w:t>Embedded Accommodation—Braille</w:t>
            </w:r>
          </w:p>
        </w:tc>
        <w:tc>
          <w:tcPr>
            <w:tcW w:w="734" w:type="dxa"/>
            <w:tcBorders>
              <w:top w:val="nil"/>
              <w:left w:val="nil"/>
              <w:bottom w:val="nil"/>
              <w:right w:val="nil"/>
            </w:tcBorders>
            <w:shd w:val="clear" w:color="000000" w:fill="FFFFFF"/>
            <w:tcMar>
              <w:left w:w="60" w:type="dxa"/>
              <w:right w:w="60" w:type="dxa"/>
            </w:tcMar>
            <w:vAlign w:val="bottom"/>
          </w:tcPr>
          <w:p w14:paraId="3597016E" w14:textId="77777777" w:rsidR="00584F63" w:rsidRPr="00481D31" w:rsidRDefault="00584F63" w:rsidP="00A01860">
            <w:pPr>
              <w:pStyle w:val="TableText"/>
              <w:keepNext/>
              <w:keepLines/>
              <w:rPr>
                <w:rFonts w:cstheme="minorBidi"/>
                <w:noProof w:val="0"/>
              </w:rPr>
            </w:pPr>
            <w:r w:rsidRPr="00481D31">
              <w:rPr>
                <w:noProof w:val="0"/>
                <w:color w:val="000000"/>
              </w:rPr>
              <w:t>0</w:t>
            </w:r>
          </w:p>
        </w:tc>
        <w:tc>
          <w:tcPr>
            <w:tcW w:w="619" w:type="dxa"/>
            <w:tcBorders>
              <w:top w:val="nil"/>
              <w:left w:val="nil"/>
              <w:bottom w:val="nil"/>
              <w:right w:val="nil"/>
            </w:tcBorders>
            <w:shd w:val="clear" w:color="000000" w:fill="FFFFFF"/>
            <w:tcMar>
              <w:left w:w="60" w:type="dxa"/>
              <w:right w:w="60" w:type="dxa"/>
            </w:tcMar>
            <w:vAlign w:val="bottom"/>
          </w:tcPr>
          <w:p w14:paraId="7D1E9D71" w14:textId="77777777" w:rsidR="00584F63" w:rsidRPr="00481D31" w:rsidRDefault="00584F63" w:rsidP="00A01860">
            <w:pPr>
              <w:pStyle w:val="TableText"/>
              <w:keepNext/>
              <w:keepLines/>
              <w:rPr>
                <w:rFonts w:cstheme="minorBidi"/>
                <w:noProof w:val="0"/>
              </w:rPr>
            </w:pPr>
            <w:r w:rsidRPr="00481D31">
              <w:rPr>
                <w:noProof w:val="0"/>
                <w:color w:val="000000"/>
              </w:rPr>
              <w:t>0.00</w:t>
            </w:r>
          </w:p>
        </w:tc>
        <w:tc>
          <w:tcPr>
            <w:tcW w:w="866" w:type="dxa"/>
            <w:tcBorders>
              <w:top w:val="nil"/>
              <w:left w:val="nil"/>
              <w:bottom w:val="nil"/>
              <w:right w:val="nil"/>
            </w:tcBorders>
            <w:shd w:val="clear" w:color="000000" w:fill="FFFFFF"/>
            <w:tcMar>
              <w:left w:w="60" w:type="dxa"/>
              <w:right w:w="60" w:type="dxa"/>
            </w:tcMar>
            <w:vAlign w:val="bottom"/>
          </w:tcPr>
          <w:p w14:paraId="1A8AF901" w14:textId="77777777" w:rsidR="00584F63" w:rsidRPr="00481D31" w:rsidRDefault="00584F63" w:rsidP="00A01860">
            <w:pPr>
              <w:pStyle w:val="TableText"/>
              <w:keepNext/>
              <w:keepLines/>
              <w:rPr>
                <w:rFonts w:cstheme="minorBidi"/>
                <w:noProof w:val="0"/>
              </w:rPr>
            </w:pPr>
            <w:r w:rsidRPr="00481D31">
              <w:rPr>
                <w:noProof w:val="0"/>
                <w:color w:val="000000"/>
              </w:rPr>
              <w:t>8</w:t>
            </w:r>
          </w:p>
        </w:tc>
        <w:tc>
          <w:tcPr>
            <w:tcW w:w="619" w:type="dxa"/>
            <w:tcBorders>
              <w:top w:val="nil"/>
              <w:left w:val="nil"/>
              <w:bottom w:val="nil"/>
              <w:right w:val="nil"/>
            </w:tcBorders>
            <w:shd w:val="clear" w:color="000000" w:fill="FFFFFF"/>
            <w:tcMar>
              <w:left w:w="60" w:type="dxa"/>
              <w:right w:w="60" w:type="dxa"/>
            </w:tcMar>
            <w:vAlign w:val="bottom"/>
          </w:tcPr>
          <w:p w14:paraId="607F6611" w14:textId="77777777" w:rsidR="00584F63" w:rsidRPr="00481D31" w:rsidRDefault="00584F63" w:rsidP="00A01860">
            <w:pPr>
              <w:pStyle w:val="TableText"/>
              <w:keepNext/>
              <w:keepLines/>
              <w:rPr>
                <w:rFonts w:cstheme="minorBidi"/>
                <w:noProof w:val="0"/>
              </w:rPr>
            </w:pPr>
            <w:r w:rsidRPr="00481D31">
              <w:rPr>
                <w:noProof w:val="0"/>
                <w:color w:val="000000"/>
              </w:rPr>
              <w:t>0.00</w:t>
            </w:r>
          </w:p>
        </w:tc>
        <w:tc>
          <w:tcPr>
            <w:tcW w:w="866" w:type="dxa"/>
            <w:tcBorders>
              <w:top w:val="nil"/>
              <w:left w:val="nil"/>
              <w:bottom w:val="nil"/>
              <w:right w:val="nil"/>
            </w:tcBorders>
            <w:shd w:val="clear" w:color="000000" w:fill="FFFFFF"/>
            <w:tcMar>
              <w:left w:w="60" w:type="dxa"/>
              <w:right w:w="60" w:type="dxa"/>
            </w:tcMar>
            <w:vAlign w:val="bottom"/>
          </w:tcPr>
          <w:p w14:paraId="127B77B0" w14:textId="77777777" w:rsidR="00584F63" w:rsidRPr="00481D31" w:rsidRDefault="00584F63" w:rsidP="00A01860">
            <w:pPr>
              <w:pStyle w:val="TableText"/>
              <w:keepNext/>
              <w:keepLines/>
              <w:rPr>
                <w:rFonts w:cstheme="minorBidi"/>
                <w:noProof w:val="0"/>
              </w:rPr>
            </w:pPr>
            <w:r w:rsidRPr="00481D31">
              <w:rPr>
                <w:noProof w:val="0"/>
                <w:color w:val="000000"/>
              </w:rPr>
              <w:t>5</w:t>
            </w:r>
          </w:p>
        </w:tc>
        <w:tc>
          <w:tcPr>
            <w:tcW w:w="619" w:type="dxa"/>
            <w:tcBorders>
              <w:top w:val="nil"/>
              <w:left w:val="nil"/>
              <w:bottom w:val="nil"/>
              <w:right w:val="nil"/>
            </w:tcBorders>
            <w:shd w:val="clear" w:color="000000" w:fill="FFFFFF"/>
            <w:tcMar>
              <w:left w:w="60" w:type="dxa"/>
              <w:right w:w="60" w:type="dxa"/>
            </w:tcMar>
            <w:vAlign w:val="bottom"/>
          </w:tcPr>
          <w:p w14:paraId="25AB68CA" w14:textId="77777777" w:rsidR="00584F63" w:rsidRPr="00481D31" w:rsidRDefault="00584F63" w:rsidP="00A01860">
            <w:pPr>
              <w:pStyle w:val="TableText"/>
              <w:keepNext/>
              <w:keepLines/>
              <w:rPr>
                <w:rFonts w:cstheme="minorBidi"/>
                <w:noProof w:val="0"/>
              </w:rPr>
            </w:pPr>
            <w:r w:rsidRPr="00481D31">
              <w:rPr>
                <w:noProof w:val="0"/>
                <w:color w:val="000000"/>
              </w:rPr>
              <w:t>0.00</w:t>
            </w:r>
          </w:p>
        </w:tc>
        <w:tc>
          <w:tcPr>
            <w:tcW w:w="864" w:type="dxa"/>
            <w:tcBorders>
              <w:top w:val="nil"/>
              <w:left w:val="nil"/>
              <w:bottom w:val="nil"/>
              <w:right w:val="nil"/>
            </w:tcBorders>
            <w:shd w:val="clear" w:color="000000" w:fill="FFFFFF"/>
            <w:tcMar>
              <w:left w:w="60" w:type="dxa"/>
              <w:right w:w="60" w:type="dxa"/>
            </w:tcMar>
            <w:vAlign w:val="bottom"/>
          </w:tcPr>
          <w:p w14:paraId="3BDFDCA8" w14:textId="77777777" w:rsidR="00584F63" w:rsidRPr="00481D31" w:rsidRDefault="00584F63" w:rsidP="00A01860">
            <w:pPr>
              <w:pStyle w:val="TableText"/>
              <w:keepNext/>
              <w:keepLines/>
              <w:rPr>
                <w:rFonts w:cstheme="minorBidi"/>
                <w:noProof w:val="0"/>
              </w:rPr>
            </w:pPr>
            <w:r w:rsidRPr="00481D31">
              <w:rPr>
                <w:noProof w:val="0"/>
                <w:color w:val="000000"/>
              </w:rPr>
              <w:t>13</w:t>
            </w:r>
          </w:p>
        </w:tc>
        <w:tc>
          <w:tcPr>
            <w:tcW w:w="619" w:type="dxa"/>
            <w:tcBorders>
              <w:top w:val="nil"/>
              <w:left w:val="nil"/>
              <w:bottom w:val="nil"/>
              <w:right w:val="nil"/>
            </w:tcBorders>
            <w:shd w:val="clear" w:color="000000" w:fill="FFFFFF"/>
            <w:tcMar>
              <w:left w:w="60" w:type="dxa"/>
              <w:right w:w="60" w:type="dxa"/>
            </w:tcMar>
            <w:vAlign w:val="bottom"/>
          </w:tcPr>
          <w:p w14:paraId="1620F99E" w14:textId="77777777" w:rsidR="00584F63" w:rsidRPr="00481D31" w:rsidRDefault="00584F63" w:rsidP="00A01860">
            <w:pPr>
              <w:pStyle w:val="TableText"/>
              <w:keepNext/>
              <w:keepLines/>
              <w:rPr>
                <w:rFonts w:cstheme="minorBidi"/>
                <w:noProof w:val="0"/>
              </w:rPr>
            </w:pPr>
            <w:r w:rsidRPr="00481D31">
              <w:rPr>
                <w:noProof w:val="0"/>
                <w:color w:val="000000"/>
              </w:rPr>
              <w:t>0.00</w:t>
            </w:r>
          </w:p>
        </w:tc>
      </w:tr>
      <w:tr w:rsidR="00584F63" w:rsidRPr="00481D31" w14:paraId="7409A122" w14:textId="77777777" w:rsidTr="004B7BF5">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5D241B1F" w14:textId="77777777" w:rsidR="00584F63" w:rsidRPr="00481D31" w:rsidRDefault="00584F63" w:rsidP="00A01860">
            <w:pPr>
              <w:pStyle w:val="TableText"/>
              <w:keepNext/>
              <w:keepLines/>
              <w:rPr>
                <w:rFonts w:cstheme="minorBidi"/>
                <w:noProof w:val="0"/>
              </w:rPr>
            </w:pPr>
            <w:r w:rsidRPr="00481D31">
              <w:rPr>
                <w:rFonts w:cstheme="minorBidi"/>
                <w:noProof w:val="0"/>
              </w:rPr>
              <w:t>Embedded Accommodation—Speech-to-Text</w:t>
            </w:r>
          </w:p>
        </w:tc>
        <w:tc>
          <w:tcPr>
            <w:tcW w:w="734" w:type="dxa"/>
            <w:tcBorders>
              <w:top w:val="nil"/>
              <w:left w:val="nil"/>
              <w:bottom w:val="single" w:sz="2" w:space="0" w:color="auto"/>
              <w:right w:val="nil"/>
            </w:tcBorders>
            <w:shd w:val="clear" w:color="000000" w:fill="FFFFFF"/>
            <w:tcMar>
              <w:left w:w="60" w:type="dxa"/>
              <w:right w:w="60" w:type="dxa"/>
            </w:tcMar>
            <w:vAlign w:val="bottom"/>
          </w:tcPr>
          <w:p w14:paraId="4D316434" w14:textId="77777777" w:rsidR="00584F63" w:rsidRPr="00481D31" w:rsidRDefault="00584F63" w:rsidP="00A01860">
            <w:pPr>
              <w:pStyle w:val="TableText"/>
              <w:keepNext/>
              <w:keepLines/>
              <w:rPr>
                <w:rFonts w:cstheme="minorBidi"/>
                <w:noProof w:val="0"/>
              </w:rPr>
            </w:pPr>
            <w:r w:rsidRPr="00481D31">
              <w:rPr>
                <w:noProof w:val="0"/>
                <w:color w:val="000000"/>
              </w:rPr>
              <w:t>34</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7ADE06F6" w14:textId="77777777" w:rsidR="00584F63" w:rsidRPr="00481D31" w:rsidRDefault="00584F63" w:rsidP="00A01860">
            <w:pPr>
              <w:pStyle w:val="TableText"/>
              <w:keepNext/>
              <w:keepLines/>
              <w:rPr>
                <w:rFonts w:cstheme="minorBidi"/>
                <w:noProof w:val="0"/>
              </w:rPr>
            </w:pPr>
            <w:r w:rsidRPr="00481D31">
              <w:rPr>
                <w:noProof w:val="0"/>
                <w:color w:val="000000"/>
              </w:rPr>
              <w:t>0.17</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32BE1709" w14:textId="77777777" w:rsidR="00584F63" w:rsidRPr="00481D31" w:rsidRDefault="00584F63" w:rsidP="00A01860">
            <w:pPr>
              <w:pStyle w:val="TableText"/>
              <w:keepNext/>
              <w:keepLines/>
              <w:rPr>
                <w:rFonts w:cstheme="minorBidi"/>
                <w:noProof w:val="0"/>
              </w:rPr>
            </w:pPr>
            <w:r w:rsidRPr="00481D31">
              <w:rPr>
                <w:noProof w:val="0"/>
                <w:color w:val="000000"/>
              </w:rPr>
              <w:t>733</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41867DED" w14:textId="77777777" w:rsidR="00584F63" w:rsidRPr="00481D31" w:rsidRDefault="00584F63" w:rsidP="00A01860">
            <w:pPr>
              <w:pStyle w:val="TableText"/>
              <w:keepNext/>
              <w:keepLines/>
              <w:rPr>
                <w:rFonts w:cstheme="minorBidi"/>
                <w:noProof w:val="0"/>
              </w:rPr>
            </w:pPr>
            <w:r w:rsidRPr="00481D31">
              <w:rPr>
                <w:noProof w:val="0"/>
                <w:color w:val="000000"/>
              </w:rPr>
              <w:t>0.26</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5F99B5C7" w14:textId="77777777" w:rsidR="00584F63" w:rsidRPr="00481D31" w:rsidRDefault="00584F63" w:rsidP="00A01860">
            <w:pPr>
              <w:pStyle w:val="TableText"/>
              <w:keepNext/>
              <w:keepLines/>
              <w:rPr>
                <w:rFonts w:cstheme="minorBidi"/>
                <w:noProof w:val="0"/>
              </w:rPr>
            </w:pPr>
            <w:r w:rsidRPr="00481D31">
              <w:rPr>
                <w:noProof w:val="0"/>
                <w:color w:val="000000"/>
              </w:rPr>
              <w:t>419</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26DF747A" w14:textId="77777777" w:rsidR="00584F63" w:rsidRPr="00481D31" w:rsidRDefault="00584F63" w:rsidP="00A01860">
            <w:pPr>
              <w:pStyle w:val="TableText"/>
              <w:keepNext/>
              <w:keepLines/>
              <w:rPr>
                <w:rFonts w:cstheme="minorBidi"/>
                <w:noProof w:val="0"/>
              </w:rPr>
            </w:pPr>
            <w:r w:rsidRPr="00481D31">
              <w:rPr>
                <w:noProof w:val="0"/>
                <w:color w:val="000000"/>
              </w:rPr>
              <w:t>0.13</w:t>
            </w:r>
          </w:p>
        </w:tc>
        <w:tc>
          <w:tcPr>
            <w:tcW w:w="864" w:type="dxa"/>
            <w:tcBorders>
              <w:top w:val="nil"/>
              <w:left w:val="nil"/>
              <w:bottom w:val="single" w:sz="2" w:space="0" w:color="auto"/>
              <w:right w:val="nil"/>
            </w:tcBorders>
            <w:shd w:val="clear" w:color="000000" w:fill="FFFFFF"/>
            <w:tcMar>
              <w:left w:w="60" w:type="dxa"/>
              <w:right w:w="60" w:type="dxa"/>
            </w:tcMar>
            <w:vAlign w:val="bottom"/>
          </w:tcPr>
          <w:p w14:paraId="65843659" w14:textId="77777777" w:rsidR="00584F63" w:rsidRPr="00481D31" w:rsidRDefault="00584F63" w:rsidP="00A01860">
            <w:pPr>
              <w:pStyle w:val="TableText"/>
              <w:keepNext/>
              <w:keepLines/>
              <w:rPr>
                <w:rFonts w:cstheme="minorBidi"/>
                <w:noProof w:val="0"/>
              </w:rPr>
            </w:pPr>
            <w:r w:rsidRPr="00481D31">
              <w:rPr>
                <w:noProof w:val="0"/>
                <w:color w:val="000000"/>
              </w:rPr>
              <w:t>1,186</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1C25DFDB" w14:textId="77777777" w:rsidR="00584F63" w:rsidRPr="00481D31" w:rsidRDefault="00584F63" w:rsidP="00A01860">
            <w:pPr>
              <w:pStyle w:val="TableText"/>
              <w:keepNext/>
              <w:keepLines/>
              <w:rPr>
                <w:rFonts w:cstheme="minorBidi"/>
                <w:noProof w:val="0"/>
              </w:rPr>
            </w:pPr>
            <w:r w:rsidRPr="00481D31">
              <w:rPr>
                <w:noProof w:val="0"/>
                <w:color w:val="000000"/>
              </w:rPr>
              <w:t>0.19</w:t>
            </w:r>
          </w:p>
        </w:tc>
      </w:tr>
      <w:tr w:rsidR="00584F63" w:rsidRPr="00481D31" w14:paraId="19930063" w14:textId="77777777" w:rsidTr="004B7BF5">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vAlign w:val="bottom"/>
          </w:tcPr>
          <w:p w14:paraId="3077879E" w14:textId="77777777" w:rsidR="00584F63" w:rsidRPr="00481D31" w:rsidRDefault="00584F63" w:rsidP="00A01860">
            <w:pPr>
              <w:pStyle w:val="TableText"/>
              <w:keepNext/>
              <w:keepLines/>
              <w:rPr>
                <w:rFonts w:cstheme="minorBidi"/>
                <w:noProof w:val="0"/>
              </w:rPr>
            </w:pPr>
            <w:r w:rsidRPr="00481D31">
              <w:rPr>
                <w:rFonts w:cstheme="minorBidi"/>
                <w:noProof w:val="0"/>
              </w:rPr>
              <w:t>Non-Embedded Accommodation—Abacus</w:t>
            </w:r>
          </w:p>
        </w:tc>
        <w:tc>
          <w:tcPr>
            <w:tcW w:w="734" w:type="dxa"/>
            <w:tcBorders>
              <w:top w:val="single" w:sz="2" w:space="0" w:color="auto"/>
              <w:left w:val="nil"/>
              <w:bottom w:val="nil"/>
              <w:right w:val="nil"/>
            </w:tcBorders>
            <w:shd w:val="clear" w:color="000000" w:fill="FFFFFF"/>
            <w:tcMar>
              <w:left w:w="60" w:type="dxa"/>
              <w:right w:w="60" w:type="dxa"/>
            </w:tcMar>
            <w:vAlign w:val="bottom"/>
          </w:tcPr>
          <w:p w14:paraId="749A9262" w14:textId="77777777" w:rsidR="00584F63" w:rsidRPr="00481D31" w:rsidRDefault="00584F63" w:rsidP="00A01860">
            <w:pPr>
              <w:pStyle w:val="TableText"/>
              <w:keepNext/>
              <w:keepLines/>
              <w:rPr>
                <w:rFonts w:cstheme="minorBidi"/>
                <w:noProof w:val="0"/>
              </w:rPr>
            </w:pPr>
            <w:r w:rsidRPr="00481D31">
              <w:rPr>
                <w:noProof w:val="0"/>
                <w:color w:val="000000"/>
              </w:rPr>
              <w:t>1</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68EEBF92" w14:textId="77777777" w:rsidR="00584F63" w:rsidRPr="00481D31" w:rsidRDefault="00584F63" w:rsidP="00A01860">
            <w:pPr>
              <w:pStyle w:val="TableText"/>
              <w:keepNext/>
              <w:keepLines/>
              <w:rPr>
                <w:rFonts w:cstheme="minorBidi"/>
                <w:noProof w:val="0"/>
              </w:rPr>
            </w:pPr>
            <w:r w:rsidRPr="00481D31">
              <w:rPr>
                <w:noProof w:val="0"/>
                <w:color w:val="000000"/>
              </w:rPr>
              <w:t>0.01</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2A383B8D" w14:textId="77777777" w:rsidR="00584F63" w:rsidRPr="00481D31" w:rsidRDefault="00584F63" w:rsidP="00A01860">
            <w:pPr>
              <w:pStyle w:val="TableText"/>
              <w:keepNext/>
              <w:keepLines/>
              <w:rPr>
                <w:rFonts w:cstheme="minorBidi"/>
                <w:noProof w:val="0"/>
              </w:rPr>
            </w:pPr>
            <w:r w:rsidRPr="00481D31">
              <w:rPr>
                <w:noProof w:val="0"/>
                <w:color w:val="000000"/>
              </w:rPr>
              <w:t>44</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4A515F32" w14:textId="77777777" w:rsidR="00584F63" w:rsidRPr="00481D31" w:rsidRDefault="00584F63" w:rsidP="00A01860">
            <w:pPr>
              <w:pStyle w:val="TableText"/>
              <w:keepNext/>
              <w:keepLines/>
              <w:rPr>
                <w:rFonts w:cstheme="minorBidi"/>
                <w:noProof w:val="0"/>
              </w:rPr>
            </w:pPr>
            <w:r w:rsidRPr="00481D31">
              <w:rPr>
                <w:noProof w:val="0"/>
                <w:color w:val="000000"/>
              </w:rPr>
              <w:t>0.02</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2EBDEC3D" w14:textId="77777777" w:rsidR="00584F63" w:rsidRPr="00481D31" w:rsidRDefault="00584F63" w:rsidP="00A01860">
            <w:pPr>
              <w:pStyle w:val="TableText"/>
              <w:keepNext/>
              <w:keepLines/>
              <w:rPr>
                <w:rFonts w:cstheme="minorBidi"/>
                <w:noProof w:val="0"/>
              </w:rPr>
            </w:pPr>
            <w:r w:rsidRPr="00481D31">
              <w:rPr>
                <w:noProof w:val="0"/>
                <w:color w:val="000000"/>
              </w:rPr>
              <w:t>22</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471CA94A" w14:textId="77777777" w:rsidR="00584F63" w:rsidRPr="00481D31" w:rsidRDefault="00584F63" w:rsidP="00A01860">
            <w:pPr>
              <w:pStyle w:val="TableText"/>
              <w:keepNext/>
              <w:keepLines/>
              <w:rPr>
                <w:rFonts w:cstheme="minorBidi"/>
                <w:noProof w:val="0"/>
              </w:rPr>
            </w:pPr>
            <w:r w:rsidRPr="00481D31">
              <w:rPr>
                <w:noProof w:val="0"/>
                <w:color w:val="000000"/>
              </w:rPr>
              <w:t>0.01</w:t>
            </w:r>
          </w:p>
        </w:tc>
        <w:tc>
          <w:tcPr>
            <w:tcW w:w="864" w:type="dxa"/>
            <w:tcBorders>
              <w:top w:val="single" w:sz="2" w:space="0" w:color="auto"/>
              <w:left w:val="nil"/>
              <w:bottom w:val="nil"/>
              <w:right w:val="nil"/>
            </w:tcBorders>
            <w:shd w:val="clear" w:color="000000" w:fill="FFFFFF"/>
            <w:tcMar>
              <w:left w:w="60" w:type="dxa"/>
              <w:right w:w="60" w:type="dxa"/>
            </w:tcMar>
            <w:vAlign w:val="bottom"/>
          </w:tcPr>
          <w:p w14:paraId="31976083" w14:textId="77777777" w:rsidR="00584F63" w:rsidRPr="00481D31" w:rsidRDefault="00584F63" w:rsidP="00A01860">
            <w:pPr>
              <w:pStyle w:val="TableText"/>
              <w:keepNext/>
              <w:keepLines/>
              <w:rPr>
                <w:rFonts w:cstheme="minorBidi"/>
                <w:noProof w:val="0"/>
              </w:rPr>
            </w:pPr>
            <w:r w:rsidRPr="00481D31">
              <w:rPr>
                <w:noProof w:val="0"/>
                <w:color w:val="000000"/>
              </w:rPr>
              <w:t>67</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175E5942" w14:textId="77777777" w:rsidR="00584F63" w:rsidRPr="00481D31" w:rsidRDefault="00584F63" w:rsidP="00A01860">
            <w:pPr>
              <w:pStyle w:val="TableText"/>
              <w:keepNext/>
              <w:keepLines/>
              <w:rPr>
                <w:rFonts w:cstheme="minorBidi"/>
                <w:noProof w:val="0"/>
              </w:rPr>
            </w:pPr>
            <w:r w:rsidRPr="00481D31">
              <w:rPr>
                <w:noProof w:val="0"/>
                <w:color w:val="000000"/>
              </w:rPr>
              <w:t>0.01</w:t>
            </w:r>
          </w:p>
        </w:tc>
      </w:tr>
      <w:tr w:rsidR="00584F63" w:rsidRPr="00481D31" w14:paraId="5C92DE0C"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7828D6A" w14:textId="77777777" w:rsidR="00584F63" w:rsidRPr="00481D31" w:rsidRDefault="00584F63" w:rsidP="00A01860">
            <w:pPr>
              <w:pStyle w:val="TableText"/>
              <w:rPr>
                <w:rFonts w:cstheme="minorBidi"/>
                <w:noProof w:val="0"/>
              </w:rPr>
            </w:pPr>
            <w:r w:rsidRPr="00481D31">
              <w:rPr>
                <w:rFonts w:cstheme="minorBidi"/>
                <w:noProof w:val="0"/>
              </w:rPr>
              <w:t>Non-Embedded Accommodation—Alternate Response Options</w:t>
            </w:r>
          </w:p>
        </w:tc>
        <w:tc>
          <w:tcPr>
            <w:tcW w:w="734" w:type="dxa"/>
            <w:tcBorders>
              <w:top w:val="nil"/>
              <w:left w:val="nil"/>
              <w:bottom w:val="nil"/>
              <w:right w:val="nil"/>
            </w:tcBorders>
            <w:shd w:val="clear" w:color="000000" w:fill="FFFFFF"/>
            <w:tcMar>
              <w:left w:w="60" w:type="dxa"/>
              <w:right w:w="60" w:type="dxa"/>
            </w:tcMar>
            <w:vAlign w:val="bottom"/>
          </w:tcPr>
          <w:p w14:paraId="2677DEDF" w14:textId="77777777" w:rsidR="00584F63" w:rsidRPr="00481D31" w:rsidRDefault="00584F63" w:rsidP="00A01860">
            <w:pPr>
              <w:pStyle w:val="TableText"/>
              <w:rPr>
                <w:rFonts w:cstheme="minorBidi"/>
                <w:noProof w:val="0"/>
              </w:rPr>
            </w:pPr>
            <w:r w:rsidRPr="00481D31">
              <w:rPr>
                <w:noProof w:val="0"/>
                <w:color w:val="000000"/>
              </w:rPr>
              <w:t>1</w:t>
            </w:r>
          </w:p>
        </w:tc>
        <w:tc>
          <w:tcPr>
            <w:tcW w:w="619" w:type="dxa"/>
            <w:tcBorders>
              <w:top w:val="nil"/>
              <w:left w:val="nil"/>
              <w:bottom w:val="nil"/>
              <w:right w:val="nil"/>
            </w:tcBorders>
            <w:shd w:val="clear" w:color="000000" w:fill="FFFFFF"/>
            <w:tcMar>
              <w:left w:w="60" w:type="dxa"/>
              <w:right w:w="60" w:type="dxa"/>
            </w:tcMar>
            <w:vAlign w:val="bottom"/>
          </w:tcPr>
          <w:p w14:paraId="5FADCFCD" w14:textId="77777777" w:rsidR="00584F63" w:rsidRPr="00481D31" w:rsidRDefault="00584F63" w:rsidP="00A01860">
            <w:pPr>
              <w:pStyle w:val="TableText"/>
              <w:rPr>
                <w:rFonts w:cstheme="minorBidi"/>
                <w:noProof w:val="0"/>
              </w:rPr>
            </w:pPr>
            <w:r w:rsidRPr="00481D31">
              <w:rPr>
                <w:noProof w:val="0"/>
                <w:color w:val="000000"/>
              </w:rPr>
              <w:t>0.01</w:t>
            </w:r>
          </w:p>
        </w:tc>
        <w:tc>
          <w:tcPr>
            <w:tcW w:w="866" w:type="dxa"/>
            <w:tcBorders>
              <w:top w:val="nil"/>
              <w:left w:val="nil"/>
              <w:bottom w:val="nil"/>
              <w:right w:val="nil"/>
            </w:tcBorders>
            <w:shd w:val="clear" w:color="000000" w:fill="FFFFFF"/>
            <w:tcMar>
              <w:left w:w="60" w:type="dxa"/>
              <w:right w:w="60" w:type="dxa"/>
            </w:tcMar>
            <w:vAlign w:val="bottom"/>
          </w:tcPr>
          <w:p w14:paraId="2A09CD8E" w14:textId="77777777" w:rsidR="00584F63" w:rsidRPr="00481D31" w:rsidRDefault="00584F63" w:rsidP="00A01860">
            <w:pPr>
              <w:pStyle w:val="TableText"/>
              <w:rPr>
                <w:rFonts w:cstheme="minorBidi"/>
                <w:noProof w:val="0"/>
              </w:rPr>
            </w:pPr>
            <w:r w:rsidRPr="00481D31">
              <w:rPr>
                <w:noProof w:val="0"/>
                <w:color w:val="000000"/>
              </w:rPr>
              <w:t>45</w:t>
            </w:r>
          </w:p>
        </w:tc>
        <w:tc>
          <w:tcPr>
            <w:tcW w:w="619" w:type="dxa"/>
            <w:tcBorders>
              <w:top w:val="nil"/>
              <w:left w:val="nil"/>
              <w:bottom w:val="nil"/>
              <w:right w:val="nil"/>
            </w:tcBorders>
            <w:shd w:val="clear" w:color="000000" w:fill="FFFFFF"/>
            <w:tcMar>
              <w:left w:w="60" w:type="dxa"/>
              <w:right w:w="60" w:type="dxa"/>
            </w:tcMar>
            <w:vAlign w:val="bottom"/>
          </w:tcPr>
          <w:p w14:paraId="551F9182"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371E08A9" w14:textId="77777777" w:rsidR="00584F63" w:rsidRPr="00481D31" w:rsidRDefault="00584F63" w:rsidP="00A01860">
            <w:pPr>
              <w:pStyle w:val="TableText"/>
              <w:rPr>
                <w:rFonts w:cstheme="minorBidi"/>
                <w:noProof w:val="0"/>
              </w:rPr>
            </w:pPr>
            <w:r w:rsidRPr="00481D31">
              <w:rPr>
                <w:noProof w:val="0"/>
                <w:color w:val="000000"/>
              </w:rPr>
              <w:t>41</w:t>
            </w:r>
          </w:p>
        </w:tc>
        <w:tc>
          <w:tcPr>
            <w:tcW w:w="619" w:type="dxa"/>
            <w:tcBorders>
              <w:top w:val="nil"/>
              <w:left w:val="nil"/>
              <w:bottom w:val="nil"/>
              <w:right w:val="nil"/>
            </w:tcBorders>
            <w:shd w:val="clear" w:color="000000" w:fill="FFFFFF"/>
            <w:tcMar>
              <w:left w:w="60" w:type="dxa"/>
              <w:right w:w="60" w:type="dxa"/>
            </w:tcMar>
            <w:vAlign w:val="bottom"/>
          </w:tcPr>
          <w:p w14:paraId="163F0C78" w14:textId="77777777" w:rsidR="00584F63" w:rsidRPr="00481D31" w:rsidRDefault="00584F63" w:rsidP="00A01860">
            <w:pPr>
              <w:pStyle w:val="TableText"/>
              <w:rPr>
                <w:rFonts w:cstheme="minorBidi"/>
                <w:noProof w:val="0"/>
              </w:rPr>
            </w:pPr>
            <w:r w:rsidRPr="00481D31">
              <w:rPr>
                <w:noProof w:val="0"/>
                <w:color w:val="000000"/>
              </w:rPr>
              <w:t>0.01</w:t>
            </w:r>
          </w:p>
        </w:tc>
        <w:tc>
          <w:tcPr>
            <w:tcW w:w="864" w:type="dxa"/>
            <w:tcBorders>
              <w:top w:val="nil"/>
              <w:left w:val="nil"/>
              <w:bottom w:val="nil"/>
              <w:right w:val="nil"/>
            </w:tcBorders>
            <w:shd w:val="clear" w:color="000000" w:fill="FFFFFF"/>
            <w:tcMar>
              <w:left w:w="60" w:type="dxa"/>
              <w:right w:w="60" w:type="dxa"/>
            </w:tcMar>
            <w:vAlign w:val="bottom"/>
          </w:tcPr>
          <w:p w14:paraId="0BCE1F9A" w14:textId="77777777" w:rsidR="00584F63" w:rsidRPr="00481D31" w:rsidRDefault="00584F63" w:rsidP="00A01860">
            <w:pPr>
              <w:pStyle w:val="TableText"/>
              <w:rPr>
                <w:rFonts w:cstheme="minorBidi"/>
                <w:noProof w:val="0"/>
              </w:rPr>
            </w:pPr>
            <w:r w:rsidRPr="00481D31">
              <w:rPr>
                <w:noProof w:val="0"/>
                <w:color w:val="000000"/>
              </w:rPr>
              <w:t>87</w:t>
            </w:r>
          </w:p>
        </w:tc>
        <w:tc>
          <w:tcPr>
            <w:tcW w:w="619" w:type="dxa"/>
            <w:tcBorders>
              <w:top w:val="nil"/>
              <w:left w:val="nil"/>
              <w:bottom w:val="nil"/>
              <w:right w:val="nil"/>
            </w:tcBorders>
            <w:shd w:val="clear" w:color="000000" w:fill="FFFFFF"/>
            <w:tcMar>
              <w:left w:w="60" w:type="dxa"/>
              <w:right w:w="60" w:type="dxa"/>
            </w:tcMar>
            <w:vAlign w:val="bottom"/>
          </w:tcPr>
          <w:p w14:paraId="7D9F1FC6" w14:textId="77777777" w:rsidR="00584F63" w:rsidRPr="00481D31" w:rsidRDefault="00584F63" w:rsidP="00A01860">
            <w:pPr>
              <w:pStyle w:val="TableText"/>
              <w:rPr>
                <w:rFonts w:cstheme="minorBidi"/>
                <w:noProof w:val="0"/>
              </w:rPr>
            </w:pPr>
            <w:r w:rsidRPr="00481D31">
              <w:rPr>
                <w:noProof w:val="0"/>
                <w:color w:val="000000"/>
              </w:rPr>
              <w:t>0.01</w:t>
            </w:r>
          </w:p>
        </w:tc>
      </w:tr>
      <w:tr w:rsidR="00584F63" w:rsidRPr="00481D31" w14:paraId="52352CEE" w14:textId="77777777" w:rsidTr="004B7BF5">
        <w:tblPrEx>
          <w:jc w:val="left"/>
        </w:tblPrEx>
        <w:trPr>
          <w:jc w:val="left"/>
        </w:trPr>
        <w:tc>
          <w:tcPr>
            <w:tcW w:w="6790" w:type="dxa"/>
            <w:tcBorders>
              <w:bottom w:val="nil"/>
            </w:tcBorders>
            <w:shd w:val="clear" w:color="auto" w:fill="FFFFFF"/>
            <w:tcMar>
              <w:left w:w="60" w:type="dxa"/>
              <w:right w:w="60" w:type="dxa"/>
            </w:tcMar>
            <w:vAlign w:val="bottom"/>
          </w:tcPr>
          <w:p w14:paraId="095D5A97" w14:textId="77777777" w:rsidR="00584F63" w:rsidRPr="00481D31" w:rsidRDefault="00584F63" w:rsidP="00A01860">
            <w:pPr>
              <w:pStyle w:val="TableText"/>
              <w:rPr>
                <w:rFonts w:cstheme="minorBidi"/>
                <w:noProof w:val="0"/>
              </w:rPr>
            </w:pPr>
            <w:r w:rsidRPr="00481D31">
              <w:rPr>
                <w:rFonts w:cstheme="minorBidi"/>
                <w:noProof w:val="0"/>
              </w:rPr>
              <w:t>Non-Embedded Accommodation—</w:t>
            </w:r>
            <w:r w:rsidRPr="00481D31">
              <w:rPr>
                <w:noProof w:val="0"/>
              </w:rPr>
              <w:t>Print-on-Demand</w:t>
            </w:r>
          </w:p>
        </w:tc>
        <w:tc>
          <w:tcPr>
            <w:tcW w:w="734" w:type="dxa"/>
            <w:tcBorders>
              <w:top w:val="nil"/>
              <w:left w:val="nil"/>
              <w:bottom w:val="nil"/>
              <w:right w:val="nil"/>
            </w:tcBorders>
            <w:shd w:val="clear" w:color="000000" w:fill="FFFFFF"/>
            <w:tcMar>
              <w:left w:w="60" w:type="dxa"/>
              <w:right w:w="60" w:type="dxa"/>
            </w:tcMar>
            <w:vAlign w:val="bottom"/>
          </w:tcPr>
          <w:p w14:paraId="5D68F95E" w14:textId="77777777" w:rsidR="00584F63" w:rsidRPr="00481D31" w:rsidRDefault="00584F63" w:rsidP="00A01860">
            <w:pPr>
              <w:pStyle w:val="TableText"/>
              <w:rPr>
                <w:rFonts w:cstheme="minorBidi"/>
                <w:noProof w:val="0"/>
              </w:rPr>
            </w:pPr>
            <w:r w:rsidRPr="00481D31">
              <w:rPr>
                <w:noProof w:val="0"/>
                <w:color w:val="000000"/>
              </w:rPr>
              <w:t>4</w:t>
            </w:r>
          </w:p>
        </w:tc>
        <w:tc>
          <w:tcPr>
            <w:tcW w:w="619" w:type="dxa"/>
            <w:tcBorders>
              <w:top w:val="nil"/>
              <w:left w:val="nil"/>
              <w:bottom w:val="nil"/>
              <w:right w:val="nil"/>
            </w:tcBorders>
            <w:shd w:val="clear" w:color="000000" w:fill="FFFFFF"/>
            <w:tcMar>
              <w:left w:w="60" w:type="dxa"/>
              <w:right w:w="60" w:type="dxa"/>
            </w:tcMar>
            <w:vAlign w:val="bottom"/>
          </w:tcPr>
          <w:p w14:paraId="1F3372ED"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13CCB788" w14:textId="77777777" w:rsidR="00584F63" w:rsidRPr="00481D31" w:rsidRDefault="00584F63" w:rsidP="00A01860">
            <w:pPr>
              <w:pStyle w:val="TableText"/>
              <w:rPr>
                <w:rFonts w:cstheme="minorBidi"/>
                <w:noProof w:val="0"/>
              </w:rPr>
            </w:pPr>
            <w:r w:rsidRPr="00481D31">
              <w:rPr>
                <w:noProof w:val="0"/>
                <w:color w:val="000000"/>
              </w:rPr>
              <w:t>54</w:t>
            </w:r>
          </w:p>
        </w:tc>
        <w:tc>
          <w:tcPr>
            <w:tcW w:w="619" w:type="dxa"/>
            <w:tcBorders>
              <w:top w:val="nil"/>
              <w:left w:val="nil"/>
              <w:bottom w:val="nil"/>
              <w:right w:val="nil"/>
            </w:tcBorders>
            <w:shd w:val="clear" w:color="000000" w:fill="FFFFFF"/>
            <w:tcMar>
              <w:left w:w="60" w:type="dxa"/>
              <w:right w:w="60" w:type="dxa"/>
            </w:tcMar>
            <w:vAlign w:val="bottom"/>
          </w:tcPr>
          <w:p w14:paraId="2FA9902F"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170D2242" w14:textId="77777777" w:rsidR="00584F63" w:rsidRPr="00481D31" w:rsidRDefault="00584F63" w:rsidP="00A01860">
            <w:pPr>
              <w:pStyle w:val="TableText"/>
              <w:rPr>
                <w:rFonts w:cstheme="minorBidi"/>
                <w:noProof w:val="0"/>
              </w:rPr>
            </w:pPr>
            <w:r w:rsidRPr="00481D31">
              <w:rPr>
                <w:noProof w:val="0"/>
                <w:color w:val="000000"/>
              </w:rPr>
              <w:t>14</w:t>
            </w:r>
          </w:p>
        </w:tc>
        <w:tc>
          <w:tcPr>
            <w:tcW w:w="619" w:type="dxa"/>
            <w:tcBorders>
              <w:top w:val="nil"/>
              <w:left w:val="nil"/>
              <w:bottom w:val="nil"/>
              <w:right w:val="nil"/>
            </w:tcBorders>
            <w:shd w:val="clear" w:color="000000" w:fill="FFFFFF"/>
            <w:tcMar>
              <w:left w:w="60" w:type="dxa"/>
              <w:right w:w="60" w:type="dxa"/>
            </w:tcMar>
            <w:vAlign w:val="bottom"/>
          </w:tcPr>
          <w:p w14:paraId="6DE806E1" w14:textId="77777777" w:rsidR="00584F63" w:rsidRPr="00481D31" w:rsidRDefault="00584F63" w:rsidP="00A01860">
            <w:pPr>
              <w:pStyle w:val="TableText"/>
              <w:rPr>
                <w:rFonts w:cstheme="minorBidi"/>
                <w:noProof w:val="0"/>
              </w:rPr>
            </w:pPr>
            <w:r w:rsidRPr="00481D31">
              <w:rPr>
                <w:noProof w:val="0"/>
                <w:color w:val="000000"/>
              </w:rPr>
              <w:t>0.00</w:t>
            </w:r>
          </w:p>
        </w:tc>
        <w:tc>
          <w:tcPr>
            <w:tcW w:w="864" w:type="dxa"/>
            <w:tcBorders>
              <w:top w:val="nil"/>
              <w:left w:val="nil"/>
              <w:bottom w:val="nil"/>
              <w:right w:val="nil"/>
            </w:tcBorders>
            <w:shd w:val="clear" w:color="000000" w:fill="FFFFFF"/>
            <w:tcMar>
              <w:left w:w="60" w:type="dxa"/>
              <w:right w:w="60" w:type="dxa"/>
            </w:tcMar>
            <w:vAlign w:val="bottom"/>
          </w:tcPr>
          <w:p w14:paraId="795CDBD2" w14:textId="77777777" w:rsidR="00584F63" w:rsidRPr="00481D31" w:rsidRDefault="00584F63" w:rsidP="00A01860">
            <w:pPr>
              <w:pStyle w:val="TableText"/>
              <w:rPr>
                <w:rFonts w:cstheme="minorBidi"/>
                <w:noProof w:val="0"/>
              </w:rPr>
            </w:pPr>
            <w:r w:rsidRPr="00481D31">
              <w:rPr>
                <w:noProof w:val="0"/>
                <w:color w:val="000000"/>
              </w:rPr>
              <w:t>72</w:t>
            </w:r>
          </w:p>
        </w:tc>
        <w:tc>
          <w:tcPr>
            <w:tcW w:w="619" w:type="dxa"/>
            <w:tcBorders>
              <w:top w:val="nil"/>
              <w:left w:val="nil"/>
              <w:bottom w:val="nil"/>
              <w:right w:val="nil"/>
            </w:tcBorders>
            <w:shd w:val="clear" w:color="000000" w:fill="FFFFFF"/>
            <w:tcMar>
              <w:left w:w="60" w:type="dxa"/>
              <w:right w:w="60" w:type="dxa"/>
            </w:tcMar>
            <w:vAlign w:val="bottom"/>
          </w:tcPr>
          <w:p w14:paraId="7A6A11AE" w14:textId="77777777" w:rsidR="00584F63" w:rsidRPr="00481D31" w:rsidRDefault="00584F63" w:rsidP="00A01860">
            <w:pPr>
              <w:pStyle w:val="TableText"/>
              <w:rPr>
                <w:rFonts w:cstheme="minorBidi"/>
                <w:noProof w:val="0"/>
              </w:rPr>
            </w:pPr>
            <w:r w:rsidRPr="00481D31">
              <w:rPr>
                <w:noProof w:val="0"/>
                <w:color w:val="000000"/>
              </w:rPr>
              <w:t>0.01</w:t>
            </w:r>
          </w:p>
        </w:tc>
      </w:tr>
      <w:tr w:rsidR="00584F63" w:rsidRPr="00481D31" w14:paraId="7944BB30" w14:textId="77777777" w:rsidTr="004B7BF5">
        <w:tblPrEx>
          <w:jc w:val="left"/>
        </w:tblPrEx>
        <w:trPr>
          <w:jc w:val="left"/>
        </w:trPr>
        <w:tc>
          <w:tcPr>
            <w:tcW w:w="6790" w:type="dxa"/>
            <w:tcBorders>
              <w:bottom w:val="nil"/>
            </w:tcBorders>
            <w:shd w:val="clear" w:color="auto" w:fill="FFFFFF"/>
            <w:tcMar>
              <w:left w:w="60" w:type="dxa"/>
              <w:right w:w="60" w:type="dxa"/>
            </w:tcMar>
            <w:vAlign w:val="bottom"/>
          </w:tcPr>
          <w:p w14:paraId="5D0995E1" w14:textId="77777777" w:rsidR="00584F63" w:rsidRPr="00481D31" w:rsidRDefault="00584F63" w:rsidP="00A01860">
            <w:pPr>
              <w:pStyle w:val="TableText"/>
              <w:rPr>
                <w:rFonts w:cstheme="minorBidi"/>
                <w:noProof w:val="0"/>
              </w:rPr>
            </w:pPr>
            <w:r w:rsidRPr="00481D31">
              <w:rPr>
                <w:rFonts w:cstheme="minorBidi"/>
                <w:noProof w:val="0"/>
              </w:rPr>
              <w:t>Non-Embedded Accommodation—Speech-to-Text</w:t>
            </w:r>
          </w:p>
        </w:tc>
        <w:tc>
          <w:tcPr>
            <w:tcW w:w="734" w:type="dxa"/>
            <w:tcBorders>
              <w:top w:val="nil"/>
              <w:left w:val="nil"/>
              <w:bottom w:val="nil"/>
              <w:right w:val="nil"/>
            </w:tcBorders>
            <w:shd w:val="clear" w:color="000000" w:fill="FFFFFF"/>
            <w:tcMar>
              <w:left w:w="60" w:type="dxa"/>
              <w:right w:w="60" w:type="dxa"/>
            </w:tcMar>
            <w:vAlign w:val="bottom"/>
          </w:tcPr>
          <w:p w14:paraId="53C7B666" w14:textId="77777777" w:rsidR="00584F63" w:rsidRPr="00481D31" w:rsidRDefault="00584F63" w:rsidP="00A01860">
            <w:pPr>
              <w:pStyle w:val="TableText"/>
              <w:rPr>
                <w:rFonts w:cstheme="minorBidi"/>
                <w:noProof w:val="0"/>
              </w:rPr>
            </w:pPr>
            <w:r w:rsidRPr="00481D31">
              <w:rPr>
                <w:noProof w:val="0"/>
                <w:color w:val="000000"/>
              </w:rPr>
              <w:t>71</w:t>
            </w:r>
          </w:p>
        </w:tc>
        <w:tc>
          <w:tcPr>
            <w:tcW w:w="619" w:type="dxa"/>
            <w:tcBorders>
              <w:top w:val="nil"/>
              <w:left w:val="nil"/>
              <w:bottom w:val="nil"/>
              <w:right w:val="nil"/>
            </w:tcBorders>
            <w:shd w:val="clear" w:color="000000" w:fill="FFFFFF"/>
            <w:tcMar>
              <w:left w:w="60" w:type="dxa"/>
              <w:right w:w="60" w:type="dxa"/>
            </w:tcMar>
            <w:vAlign w:val="bottom"/>
          </w:tcPr>
          <w:p w14:paraId="2FAD42D8" w14:textId="77777777" w:rsidR="00584F63" w:rsidRPr="00481D31" w:rsidRDefault="00584F63" w:rsidP="00A01860">
            <w:pPr>
              <w:pStyle w:val="TableText"/>
              <w:rPr>
                <w:rFonts w:cstheme="minorBidi"/>
                <w:noProof w:val="0"/>
              </w:rPr>
            </w:pPr>
            <w:r w:rsidRPr="00481D31">
              <w:rPr>
                <w:noProof w:val="0"/>
                <w:color w:val="000000"/>
              </w:rPr>
              <w:t>0.36</w:t>
            </w:r>
          </w:p>
        </w:tc>
        <w:tc>
          <w:tcPr>
            <w:tcW w:w="866" w:type="dxa"/>
            <w:tcBorders>
              <w:top w:val="nil"/>
              <w:left w:val="nil"/>
              <w:bottom w:val="nil"/>
              <w:right w:val="nil"/>
            </w:tcBorders>
            <w:shd w:val="clear" w:color="000000" w:fill="FFFFFF"/>
            <w:tcMar>
              <w:left w:w="60" w:type="dxa"/>
              <w:right w:w="60" w:type="dxa"/>
            </w:tcMar>
            <w:vAlign w:val="bottom"/>
          </w:tcPr>
          <w:p w14:paraId="24EA1F81" w14:textId="77777777" w:rsidR="00584F63" w:rsidRPr="00481D31" w:rsidRDefault="00584F63" w:rsidP="00A01860">
            <w:pPr>
              <w:pStyle w:val="TableText"/>
              <w:rPr>
                <w:rFonts w:cstheme="minorBidi"/>
                <w:noProof w:val="0"/>
              </w:rPr>
            </w:pPr>
            <w:r w:rsidRPr="00481D31">
              <w:rPr>
                <w:noProof w:val="0"/>
                <w:color w:val="000000"/>
              </w:rPr>
              <w:t>1,271</w:t>
            </w:r>
          </w:p>
        </w:tc>
        <w:tc>
          <w:tcPr>
            <w:tcW w:w="619" w:type="dxa"/>
            <w:tcBorders>
              <w:top w:val="nil"/>
              <w:left w:val="nil"/>
              <w:bottom w:val="nil"/>
              <w:right w:val="nil"/>
            </w:tcBorders>
            <w:shd w:val="clear" w:color="000000" w:fill="FFFFFF"/>
            <w:tcMar>
              <w:left w:w="60" w:type="dxa"/>
              <w:right w:w="60" w:type="dxa"/>
            </w:tcMar>
            <w:vAlign w:val="bottom"/>
          </w:tcPr>
          <w:p w14:paraId="44C752D5" w14:textId="77777777" w:rsidR="00584F63" w:rsidRPr="00481D31" w:rsidRDefault="00584F63" w:rsidP="00A01860">
            <w:pPr>
              <w:pStyle w:val="TableText"/>
              <w:rPr>
                <w:rFonts w:cstheme="minorBidi"/>
                <w:noProof w:val="0"/>
              </w:rPr>
            </w:pPr>
            <w:r w:rsidRPr="00481D31">
              <w:rPr>
                <w:noProof w:val="0"/>
                <w:color w:val="000000"/>
              </w:rPr>
              <w:t>0.44</w:t>
            </w:r>
          </w:p>
        </w:tc>
        <w:tc>
          <w:tcPr>
            <w:tcW w:w="866" w:type="dxa"/>
            <w:tcBorders>
              <w:top w:val="nil"/>
              <w:left w:val="nil"/>
              <w:bottom w:val="nil"/>
              <w:right w:val="nil"/>
            </w:tcBorders>
            <w:shd w:val="clear" w:color="000000" w:fill="FFFFFF"/>
            <w:tcMar>
              <w:left w:w="60" w:type="dxa"/>
              <w:right w:w="60" w:type="dxa"/>
            </w:tcMar>
            <w:vAlign w:val="bottom"/>
          </w:tcPr>
          <w:p w14:paraId="2DC18D59" w14:textId="77777777" w:rsidR="00584F63" w:rsidRPr="00481D31" w:rsidRDefault="00584F63" w:rsidP="00A01860">
            <w:pPr>
              <w:pStyle w:val="TableText"/>
              <w:rPr>
                <w:rFonts w:cstheme="minorBidi"/>
                <w:noProof w:val="0"/>
              </w:rPr>
            </w:pPr>
            <w:r w:rsidRPr="00481D31">
              <w:rPr>
                <w:noProof w:val="0"/>
                <w:color w:val="000000"/>
              </w:rPr>
              <w:t>1,042</w:t>
            </w:r>
          </w:p>
        </w:tc>
        <w:tc>
          <w:tcPr>
            <w:tcW w:w="619" w:type="dxa"/>
            <w:tcBorders>
              <w:top w:val="nil"/>
              <w:left w:val="nil"/>
              <w:bottom w:val="nil"/>
              <w:right w:val="nil"/>
            </w:tcBorders>
            <w:shd w:val="clear" w:color="000000" w:fill="FFFFFF"/>
            <w:tcMar>
              <w:left w:w="60" w:type="dxa"/>
              <w:right w:w="60" w:type="dxa"/>
            </w:tcMar>
            <w:vAlign w:val="bottom"/>
          </w:tcPr>
          <w:p w14:paraId="75584C3F" w14:textId="77777777" w:rsidR="00584F63" w:rsidRPr="00481D31" w:rsidRDefault="00584F63" w:rsidP="00A01860">
            <w:pPr>
              <w:pStyle w:val="TableText"/>
              <w:rPr>
                <w:rFonts w:cstheme="minorBidi"/>
                <w:noProof w:val="0"/>
              </w:rPr>
            </w:pPr>
            <w:r w:rsidRPr="00481D31">
              <w:rPr>
                <w:noProof w:val="0"/>
                <w:color w:val="000000"/>
              </w:rPr>
              <w:t>0.31</w:t>
            </w:r>
          </w:p>
        </w:tc>
        <w:tc>
          <w:tcPr>
            <w:tcW w:w="864" w:type="dxa"/>
            <w:tcBorders>
              <w:top w:val="nil"/>
              <w:left w:val="nil"/>
              <w:bottom w:val="nil"/>
              <w:right w:val="nil"/>
            </w:tcBorders>
            <w:shd w:val="clear" w:color="000000" w:fill="FFFFFF"/>
            <w:tcMar>
              <w:left w:w="60" w:type="dxa"/>
              <w:right w:w="60" w:type="dxa"/>
            </w:tcMar>
            <w:vAlign w:val="bottom"/>
          </w:tcPr>
          <w:p w14:paraId="57720093" w14:textId="77777777" w:rsidR="00584F63" w:rsidRPr="00481D31" w:rsidRDefault="00584F63" w:rsidP="00A01860">
            <w:pPr>
              <w:pStyle w:val="TableText"/>
              <w:rPr>
                <w:rFonts w:cstheme="minorBidi"/>
                <w:noProof w:val="0"/>
              </w:rPr>
            </w:pPr>
            <w:r w:rsidRPr="00481D31">
              <w:rPr>
                <w:noProof w:val="0"/>
                <w:color w:val="000000"/>
              </w:rPr>
              <w:t>2,384</w:t>
            </w:r>
          </w:p>
        </w:tc>
        <w:tc>
          <w:tcPr>
            <w:tcW w:w="619" w:type="dxa"/>
            <w:tcBorders>
              <w:top w:val="nil"/>
              <w:left w:val="nil"/>
              <w:bottom w:val="nil"/>
              <w:right w:val="nil"/>
            </w:tcBorders>
            <w:shd w:val="clear" w:color="000000" w:fill="FFFFFF"/>
            <w:tcMar>
              <w:left w:w="60" w:type="dxa"/>
              <w:right w:w="60" w:type="dxa"/>
            </w:tcMar>
            <w:vAlign w:val="bottom"/>
          </w:tcPr>
          <w:p w14:paraId="4B8CF2A0" w14:textId="77777777" w:rsidR="00584F63" w:rsidRPr="00481D31" w:rsidRDefault="00584F63" w:rsidP="00A01860">
            <w:pPr>
              <w:pStyle w:val="TableText"/>
              <w:rPr>
                <w:rFonts w:cstheme="minorBidi"/>
                <w:noProof w:val="0"/>
              </w:rPr>
            </w:pPr>
            <w:r w:rsidRPr="00481D31">
              <w:rPr>
                <w:noProof w:val="0"/>
                <w:color w:val="000000"/>
              </w:rPr>
              <w:t>0.37</w:t>
            </w:r>
          </w:p>
        </w:tc>
      </w:tr>
      <w:tr w:rsidR="00584F63" w:rsidRPr="00481D31" w14:paraId="270C02EC" w14:textId="77777777" w:rsidTr="004B7BF5">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5CCE2330" w14:textId="77777777" w:rsidR="00584F63" w:rsidRPr="00481D31" w:rsidRDefault="00584F63" w:rsidP="00A01860">
            <w:pPr>
              <w:pStyle w:val="TableText"/>
              <w:rPr>
                <w:rFonts w:cstheme="minorBidi"/>
                <w:noProof w:val="0"/>
              </w:rPr>
            </w:pPr>
            <w:r w:rsidRPr="00481D31">
              <w:rPr>
                <w:rFonts w:cstheme="minorBidi"/>
                <w:noProof w:val="0"/>
              </w:rPr>
              <w:t>Non-Embedded Accommodation—Word Prediction</w:t>
            </w:r>
          </w:p>
        </w:tc>
        <w:tc>
          <w:tcPr>
            <w:tcW w:w="734" w:type="dxa"/>
            <w:tcBorders>
              <w:top w:val="nil"/>
              <w:left w:val="nil"/>
              <w:bottom w:val="single" w:sz="2" w:space="0" w:color="auto"/>
              <w:right w:val="nil"/>
            </w:tcBorders>
            <w:shd w:val="clear" w:color="000000" w:fill="FFFFFF"/>
            <w:tcMar>
              <w:left w:w="60" w:type="dxa"/>
              <w:right w:w="60" w:type="dxa"/>
            </w:tcMar>
            <w:vAlign w:val="bottom"/>
          </w:tcPr>
          <w:p w14:paraId="6B28C0ED" w14:textId="77777777" w:rsidR="00584F63" w:rsidRPr="00481D31" w:rsidRDefault="00584F63" w:rsidP="00A01860">
            <w:pPr>
              <w:pStyle w:val="TableText"/>
              <w:rPr>
                <w:rFonts w:cstheme="minorBidi"/>
                <w:noProof w:val="0"/>
              </w:rPr>
            </w:pPr>
            <w:r w:rsidRPr="00481D31">
              <w:rPr>
                <w:noProof w:val="0"/>
                <w:color w:val="000000"/>
              </w:rPr>
              <w:t>28</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157E31CC" w14:textId="77777777" w:rsidR="00584F63" w:rsidRPr="00481D31" w:rsidRDefault="00584F63" w:rsidP="00A01860">
            <w:pPr>
              <w:pStyle w:val="TableText"/>
              <w:rPr>
                <w:rFonts w:cstheme="minorBidi"/>
                <w:noProof w:val="0"/>
              </w:rPr>
            </w:pPr>
            <w:r w:rsidRPr="00481D31">
              <w:rPr>
                <w:noProof w:val="0"/>
                <w:color w:val="000000"/>
              </w:rPr>
              <w:t>0.14</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25490F97" w14:textId="77777777" w:rsidR="00584F63" w:rsidRPr="00481D31" w:rsidRDefault="00584F63" w:rsidP="00A01860">
            <w:pPr>
              <w:pStyle w:val="TableText"/>
              <w:rPr>
                <w:rFonts w:cstheme="minorBidi"/>
                <w:noProof w:val="0"/>
              </w:rPr>
            </w:pPr>
            <w:r w:rsidRPr="00481D31">
              <w:rPr>
                <w:noProof w:val="0"/>
                <w:color w:val="000000"/>
              </w:rPr>
              <w:t>470</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7EE7DB55" w14:textId="77777777" w:rsidR="00584F63" w:rsidRPr="00481D31" w:rsidRDefault="00584F63" w:rsidP="00A01860">
            <w:pPr>
              <w:pStyle w:val="TableText"/>
              <w:rPr>
                <w:rFonts w:cstheme="minorBidi"/>
                <w:noProof w:val="0"/>
              </w:rPr>
            </w:pPr>
            <w:r w:rsidRPr="00481D31">
              <w:rPr>
                <w:noProof w:val="0"/>
                <w:color w:val="000000"/>
              </w:rPr>
              <w:t>0.16</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1FD65706" w14:textId="77777777" w:rsidR="00584F63" w:rsidRPr="00481D31" w:rsidRDefault="00584F63" w:rsidP="00A01860">
            <w:pPr>
              <w:pStyle w:val="TableText"/>
              <w:rPr>
                <w:rFonts w:cstheme="minorBidi"/>
                <w:noProof w:val="0"/>
              </w:rPr>
            </w:pPr>
            <w:r w:rsidRPr="00481D31">
              <w:rPr>
                <w:noProof w:val="0"/>
                <w:color w:val="000000"/>
              </w:rPr>
              <w:t>432</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7CD5407E" w14:textId="77777777" w:rsidR="00584F63" w:rsidRPr="00481D31" w:rsidRDefault="00584F63" w:rsidP="00A01860">
            <w:pPr>
              <w:pStyle w:val="TableText"/>
              <w:rPr>
                <w:rFonts w:cstheme="minorBidi"/>
                <w:noProof w:val="0"/>
              </w:rPr>
            </w:pPr>
            <w:r w:rsidRPr="00481D31">
              <w:rPr>
                <w:noProof w:val="0"/>
                <w:color w:val="000000"/>
              </w:rPr>
              <w:t>0.13</w:t>
            </w:r>
          </w:p>
        </w:tc>
        <w:tc>
          <w:tcPr>
            <w:tcW w:w="864" w:type="dxa"/>
            <w:tcBorders>
              <w:top w:val="nil"/>
              <w:left w:val="nil"/>
              <w:bottom w:val="single" w:sz="2" w:space="0" w:color="auto"/>
              <w:right w:val="nil"/>
            </w:tcBorders>
            <w:shd w:val="clear" w:color="000000" w:fill="FFFFFF"/>
            <w:tcMar>
              <w:left w:w="60" w:type="dxa"/>
              <w:right w:w="60" w:type="dxa"/>
            </w:tcMar>
            <w:vAlign w:val="bottom"/>
          </w:tcPr>
          <w:p w14:paraId="1C180E46" w14:textId="77777777" w:rsidR="00584F63" w:rsidRPr="00481D31" w:rsidRDefault="00584F63" w:rsidP="00A01860">
            <w:pPr>
              <w:pStyle w:val="TableText"/>
              <w:rPr>
                <w:rFonts w:cstheme="minorBidi"/>
                <w:noProof w:val="0"/>
              </w:rPr>
            </w:pPr>
            <w:r w:rsidRPr="00481D31">
              <w:rPr>
                <w:noProof w:val="0"/>
                <w:color w:val="000000"/>
              </w:rPr>
              <w:t>930</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61E84781" w14:textId="77777777" w:rsidR="00584F63" w:rsidRPr="00481D31" w:rsidRDefault="00584F63" w:rsidP="00A01860">
            <w:pPr>
              <w:pStyle w:val="TableText"/>
              <w:rPr>
                <w:rFonts w:cstheme="minorBidi"/>
                <w:noProof w:val="0"/>
              </w:rPr>
            </w:pPr>
            <w:r w:rsidRPr="00481D31">
              <w:rPr>
                <w:noProof w:val="0"/>
                <w:color w:val="000000"/>
              </w:rPr>
              <w:t>0.15</w:t>
            </w:r>
          </w:p>
        </w:tc>
      </w:tr>
      <w:tr w:rsidR="00584F63" w:rsidRPr="00481D31" w14:paraId="09C20CAA" w14:textId="77777777" w:rsidTr="004B7BF5">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vAlign w:val="bottom"/>
          </w:tcPr>
          <w:p w14:paraId="12D8D029" w14:textId="77777777" w:rsidR="00584F63" w:rsidRPr="00481D31" w:rsidRDefault="00584F63" w:rsidP="00A01860">
            <w:pPr>
              <w:pStyle w:val="TableText"/>
              <w:rPr>
                <w:rFonts w:cstheme="minorBidi"/>
                <w:noProof w:val="0"/>
              </w:rPr>
            </w:pPr>
            <w:r w:rsidRPr="00481D31">
              <w:rPr>
                <w:rFonts w:cstheme="minorBidi"/>
                <w:noProof w:val="0"/>
              </w:rPr>
              <w:t>Embedded Designated Support—Color Contrast</w:t>
            </w:r>
          </w:p>
        </w:tc>
        <w:tc>
          <w:tcPr>
            <w:tcW w:w="734" w:type="dxa"/>
            <w:tcBorders>
              <w:top w:val="single" w:sz="2" w:space="0" w:color="auto"/>
              <w:left w:val="nil"/>
              <w:bottom w:val="nil"/>
              <w:right w:val="nil"/>
            </w:tcBorders>
            <w:shd w:val="clear" w:color="000000" w:fill="FFFFFF"/>
            <w:tcMar>
              <w:left w:w="60" w:type="dxa"/>
              <w:right w:w="60" w:type="dxa"/>
            </w:tcMar>
            <w:vAlign w:val="bottom"/>
          </w:tcPr>
          <w:p w14:paraId="22B65FC1" w14:textId="77777777" w:rsidR="00584F63" w:rsidRPr="00481D31" w:rsidRDefault="00584F63" w:rsidP="00A01860">
            <w:pPr>
              <w:pStyle w:val="TableText"/>
              <w:rPr>
                <w:rFonts w:cstheme="minorBidi"/>
                <w:noProof w:val="0"/>
              </w:rPr>
            </w:pPr>
            <w:r w:rsidRPr="00481D31">
              <w:rPr>
                <w:noProof w:val="0"/>
                <w:color w:val="000000"/>
              </w:rPr>
              <w:t>13</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4984450E" w14:textId="77777777" w:rsidR="00584F63" w:rsidRPr="00481D31" w:rsidRDefault="00584F63" w:rsidP="00A01860">
            <w:pPr>
              <w:pStyle w:val="TableText"/>
              <w:rPr>
                <w:rFonts w:cstheme="minorBidi"/>
                <w:noProof w:val="0"/>
              </w:rPr>
            </w:pPr>
            <w:r w:rsidRPr="00481D31">
              <w:rPr>
                <w:noProof w:val="0"/>
                <w:color w:val="000000"/>
              </w:rPr>
              <w:t>0.07</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725A1109" w14:textId="77777777" w:rsidR="00584F63" w:rsidRPr="00481D31" w:rsidRDefault="00584F63" w:rsidP="00A01860">
            <w:pPr>
              <w:pStyle w:val="TableText"/>
              <w:rPr>
                <w:rFonts w:cstheme="minorBidi"/>
                <w:noProof w:val="0"/>
              </w:rPr>
            </w:pPr>
            <w:r w:rsidRPr="00481D31">
              <w:rPr>
                <w:noProof w:val="0"/>
                <w:color w:val="000000"/>
              </w:rPr>
              <w:t>298</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044C7624" w14:textId="77777777" w:rsidR="00584F63" w:rsidRPr="00481D31" w:rsidRDefault="00584F63" w:rsidP="00A01860">
            <w:pPr>
              <w:pStyle w:val="TableText"/>
              <w:rPr>
                <w:rFonts w:cstheme="minorBidi"/>
                <w:noProof w:val="0"/>
              </w:rPr>
            </w:pPr>
            <w:r w:rsidRPr="00481D31">
              <w:rPr>
                <w:noProof w:val="0"/>
                <w:color w:val="000000"/>
              </w:rPr>
              <w:t>0.10</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045CFDE7" w14:textId="77777777" w:rsidR="00584F63" w:rsidRPr="00481D31" w:rsidRDefault="00584F63" w:rsidP="00A01860">
            <w:pPr>
              <w:pStyle w:val="TableText"/>
              <w:rPr>
                <w:rFonts w:cstheme="minorBidi"/>
                <w:noProof w:val="0"/>
              </w:rPr>
            </w:pPr>
            <w:r w:rsidRPr="00481D31">
              <w:rPr>
                <w:noProof w:val="0"/>
                <w:color w:val="000000"/>
              </w:rPr>
              <w:t>2,742</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7E852A95" w14:textId="77777777" w:rsidR="00584F63" w:rsidRPr="00481D31" w:rsidRDefault="00584F63" w:rsidP="00A01860">
            <w:pPr>
              <w:pStyle w:val="TableText"/>
              <w:rPr>
                <w:rFonts w:cstheme="minorBidi"/>
                <w:noProof w:val="0"/>
              </w:rPr>
            </w:pPr>
            <w:r w:rsidRPr="00481D31">
              <w:rPr>
                <w:noProof w:val="0"/>
                <w:color w:val="000000"/>
              </w:rPr>
              <w:t>0.83</w:t>
            </w:r>
          </w:p>
        </w:tc>
        <w:tc>
          <w:tcPr>
            <w:tcW w:w="864" w:type="dxa"/>
            <w:tcBorders>
              <w:top w:val="single" w:sz="2" w:space="0" w:color="auto"/>
              <w:left w:val="nil"/>
              <w:bottom w:val="nil"/>
              <w:right w:val="nil"/>
            </w:tcBorders>
            <w:shd w:val="clear" w:color="000000" w:fill="FFFFFF"/>
            <w:tcMar>
              <w:left w:w="60" w:type="dxa"/>
              <w:right w:w="60" w:type="dxa"/>
            </w:tcMar>
            <w:vAlign w:val="bottom"/>
          </w:tcPr>
          <w:p w14:paraId="55BF81A6" w14:textId="77777777" w:rsidR="00584F63" w:rsidRPr="00481D31" w:rsidRDefault="00584F63" w:rsidP="00A01860">
            <w:pPr>
              <w:pStyle w:val="TableText"/>
              <w:rPr>
                <w:rFonts w:cstheme="minorBidi"/>
                <w:noProof w:val="0"/>
              </w:rPr>
            </w:pPr>
            <w:r w:rsidRPr="00481D31">
              <w:rPr>
                <w:noProof w:val="0"/>
                <w:color w:val="000000"/>
              </w:rPr>
              <w:t>3,053</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2EDDB052" w14:textId="77777777" w:rsidR="00584F63" w:rsidRPr="00481D31" w:rsidRDefault="00584F63" w:rsidP="00A01860">
            <w:pPr>
              <w:pStyle w:val="TableText"/>
              <w:rPr>
                <w:rFonts w:cstheme="minorBidi"/>
                <w:noProof w:val="0"/>
              </w:rPr>
            </w:pPr>
            <w:r w:rsidRPr="00481D31">
              <w:rPr>
                <w:noProof w:val="0"/>
                <w:color w:val="000000"/>
              </w:rPr>
              <w:t>0.48</w:t>
            </w:r>
          </w:p>
        </w:tc>
      </w:tr>
      <w:tr w:rsidR="00584F63" w:rsidRPr="00481D31" w14:paraId="69721193"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46C852F" w14:textId="77777777" w:rsidR="00584F63" w:rsidRPr="00481D31" w:rsidRDefault="00584F63" w:rsidP="00A01860">
            <w:pPr>
              <w:pStyle w:val="TableText"/>
              <w:rPr>
                <w:rFonts w:cstheme="minorBidi"/>
                <w:noProof w:val="0"/>
              </w:rPr>
            </w:pPr>
            <w:r w:rsidRPr="00481D31">
              <w:rPr>
                <w:rFonts w:cstheme="minorBidi"/>
                <w:noProof w:val="0"/>
              </w:rPr>
              <w:t>Embedded Designated Support—Masking</w:t>
            </w:r>
          </w:p>
        </w:tc>
        <w:tc>
          <w:tcPr>
            <w:tcW w:w="734" w:type="dxa"/>
            <w:tcBorders>
              <w:top w:val="nil"/>
              <w:left w:val="nil"/>
              <w:bottom w:val="nil"/>
              <w:right w:val="nil"/>
            </w:tcBorders>
            <w:shd w:val="clear" w:color="000000" w:fill="FFFFFF"/>
            <w:tcMar>
              <w:left w:w="60" w:type="dxa"/>
              <w:right w:w="60" w:type="dxa"/>
            </w:tcMar>
            <w:vAlign w:val="bottom"/>
          </w:tcPr>
          <w:p w14:paraId="023E5B75" w14:textId="77777777" w:rsidR="00584F63" w:rsidRPr="00481D31" w:rsidRDefault="00584F63" w:rsidP="00A01860">
            <w:pPr>
              <w:pStyle w:val="TableText"/>
              <w:rPr>
                <w:rFonts w:cstheme="minorBidi"/>
                <w:noProof w:val="0"/>
              </w:rPr>
            </w:pPr>
            <w:r w:rsidRPr="00481D31">
              <w:rPr>
                <w:noProof w:val="0"/>
                <w:color w:val="000000"/>
              </w:rPr>
              <w:t>166</w:t>
            </w:r>
          </w:p>
        </w:tc>
        <w:tc>
          <w:tcPr>
            <w:tcW w:w="619" w:type="dxa"/>
            <w:tcBorders>
              <w:top w:val="nil"/>
              <w:left w:val="nil"/>
              <w:bottom w:val="nil"/>
              <w:right w:val="nil"/>
            </w:tcBorders>
            <w:shd w:val="clear" w:color="000000" w:fill="FFFFFF"/>
            <w:tcMar>
              <w:left w:w="60" w:type="dxa"/>
              <w:right w:w="60" w:type="dxa"/>
            </w:tcMar>
            <w:vAlign w:val="bottom"/>
          </w:tcPr>
          <w:p w14:paraId="2D4742E4" w14:textId="77777777" w:rsidR="00584F63" w:rsidRPr="00481D31" w:rsidRDefault="00584F63" w:rsidP="00A01860">
            <w:pPr>
              <w:pStyle w:val="TableText"/>
              <w:rPr>
                <w:rFonts w:cstheme="minorBidi"/>
                <w:noProof w:val="0"/>
              </w:rPr>
            </w:pPr>
            <w:r w:rsidRPr="00481D31">
              <w:rPr>
                <w:noProof w:val="0"/>
                <w:color w:val="000000"/>
              </w:rPr>
              <w:t>0.84</w:t>
            </w:r>
          </w:p>
        </w:tc>
        <w:tc>
          <w:tcPr>
            <w:tcW w:w="866" w:type="dxa"/>
            <w:tcBorders>
              <w:top w:val="nil"/>
              <w:left w:val="nil"/>
              <w:bottom w:val="nil"/>
              <w:right w:val="nil"/>
            </w:tcBorders>
            <w:shd w:val="clear" w:color="000000" w:fill="FFFFFF"/>
            <w:tcMar>
              <w:left w:w="60" w:type="dxa"/>
              <w:right w:w="60" w:type="dxa"/>
            </w:tcMar>
            <w:vAlign w:val="bottom"/>
          </w:tcPr>
          <w:p w14:paraId="21DDDED4" w14:textId="77777777" w:rsidR="00584F63" w:rsidRPr="00481D31" w:rsidRDefault="00584F63" w:rsidP="00A01860">
            <w:pPr>
              <w:pStyle w:val="TableText"/>
              <w:rPr>
                <w:rFonts w:cstheme="minorBidi"/>
                <w:noProof w:val="0"/>
              </w:rPr>
            </w:pPr>
            <w:r w:rsidRPr="00481D31">
              <w:rPr>
                <w:noProof w:val="0"/>
                <w:color w:val="000000"/>
              </w:rPr>
              <w:t>1,491</w:t>
            </w:r>
          </w:p>
        </w:tc>
        <w:tc>
          <w:tcPr>
            <w:tcW w:w="619" w:type="dxa"/>
            <w:tcBorders>
              <w:top w:val="nil"/>
              <w:left w:val="nil"/>
              <w:bottom w:val="nil"/>
              <w:right w:val="nil"/>
            </w:tcBorders>
            <w:shd w:val="clear" w:color="000000" w:fill="FFFFFF"/>
            <w:tcMar>
              <w:left w:w="60" w:type="dxa"/>
              <w:right w:w="60" w:type="dxa"/>
            </w:tcMar>
            <w:vAlign w:val="bottom"/>
          </w:tcPr>
          <w:p w14:paraId="57BA25C2" w14:textId="77777777" w:rsidR="00584F63" w:rsidRPr="00481D31" w:rsidRDefault="00584F63" w:rsidP="00A01860">
            <w:pPr>
              <w:pStyle w:val="TableText"/>
              <w:rPr>
                <w:rFonts w:cstheme="minorBidi"/>
                <w:noProof w:val="0"/>
              </w:rPr>
            </w:pPr>
            <w:r w:rsidRPr="00481D31">
              <w:rPr>
                <w:noProof w:val="0"/>
                <w:color w:val="000000"/>
              </w:rPr>
              <w:t>0.52</w:t>
            </w:r>
          </w:p>
        </w:tc>
        <w:tc>
          <w:tcPr>
            <w:tcW w:w="866" w:type="dxa"/>
            <w:tcBorders>
              <w:top w:val="nil"/>
              <w:left w:val="nil"/>
              <w:bottom w:val="nil"/>
              <w:right w:val="nil"/>
            </w:tcBorders>
            <w:shd w:val="clear" w:color="000000" w:fill="FFFFFF"/>
            <w:tcMar>
              <w:left w:w="60" w:type="dxa"/>
              <w:right w:w="60" w:type="dxa"/>
            </w:tcMar>
            <w:vAlign w:val="bottom"/>
          </w:tcPr>
          <w:p w14:paraId="1B476CE7" w14:textId="77777777" w:rsidR="00584F63" w:rsidRPr="00481D31" w:rsidRDefault="00584F63" w:rsidP="00A01860">
            <w:pPr>
              <w:pStyle w:val="TableText"/>
              <w:rPr>
                <w:rFonts w:cstheme="minorBidi"/>
                <w:noProof w:val="0"/>
              </w:rPr>
            </w:pPr>
            <w:r w:rsidRPr="00481D31">
              <w:rPr>
                <w:noProof w:val="0"/>
                <w:color w:val="000000"/>
              </w:rPr>
              <w:t>5,543</w:t>
            </w:r>
          </w:p>
        </w:tc>
        <w:tc>
          <w:tcPr>
            <w:tcW w:w="619" w:type="dxa"/>
            <w:tcBorders>
              <w:top w:val="nil"/>
              <w:left w:val="nil"/>
              <w:bottom w:val="nil"/>
              <w:right w:val="nil"/>
            </w:tcBorders>
            <w:shd w:val="clear" w:color="000000" w:fill="FFFFFF"/>
            <w:tcMar>
              <w:left w:w="60" w:type="dxa"/>
              <w:right w:w="60" w:type="dxa"/>
            </w:tcMar>
            <w:vAlign w:val="bottom"/>
          </w:tcPr>
          <w:p w14:paraId="1E29A333" w14:textId="77777777" w:rsidR="00584F63" w:rsidRPr="00481D31" w:rsidRDefault="00584F63" w:rsidP="00A01860">
            <w:pPr>
              <w:pStyle w:val="TableText"/>
              <w:rPr>
                <w:rFonts w:cstheme="minorBidi"/>
                <w:noProof w:val="0"/>
              </w:rPr>
            </w:pPr>
            <w:r w:rsidRPr="00481D31">
              <w:rPr>
                <w:noProof w:val="0"/>
                <w:color w:val="000000"/>
              </w:rPr>
              <w:t>1.67</w:t>
            </w:r>
          </w:p>
        </w:tc>
        <w:tc>
          <w:tcPr>
            <w:tcW w:w="864" w:type="dxa"/>
            <w:tcBorders>
              <w:top w:val="nil"/>
              <w:left w:val="nil"/>
              <w:bottom w:val="nil"/>
              <w:right w:val="nil"/>
            </w:tcBorders>
            <w:shd w:val="clear" w:color="000000" w:fill="FFFFFF"/>
            <w:tcMar>
              <w:left w:w="60" w:type="dxa"/>
              <w:right w:w="60" w:type="dxa"/>
            </w:tcMar>
            <w:vAlign w:val="bottom"/>
          </w:tcPr>
          <w:p w14:paraId="3E66A7BB" w14:textId="77777777" w:rsidR="00584F63" w:rsidRPr="00481D31" w:rsidRDefault="00584F63" w:rsidP="00A01860">
            <w:pPr>
              <w:pStyle w:val="TableText"/>
              <w:rPr>
                <w:rFonts w:cstheme="minorBidi"/>
                <w:noProof w:val="0"/>
              </w:rPr>
            </w:pPr>
            <w:r w:rsidRPr="00481D31">
              <w:rPr>
                <w:noProof w:val="0"/>
                <w:color w:val="000000"/>
              </w:rPr>
              <w:t>7,200</w:t>
            </w:r>
          </w:p>
        </w:tc>
        <w:tc>
          <w:tcPr>
            <w:tcW w:w="619" w:type="dxa"/>
            <w:tcBorders>
              <w:top w:val="nil"/>
              <w:left w:val="nil"/>
              <w:bottom w:val="nil"/>
              <w:right w:val="nil"/>
            </w:tcBorders>
            <w:shd w:val="clear" w:color="000000" w:fill="FFFFFF"/>
            <w:tcMar>
              <w:left w:w="60" w:type="dxa"/>
              <w:right w:w="60" w:type="dxa"/>
            </w:tcMar>
            <w:vAlign w:val="bottom"/>
          </w:tcPr>
          <w:p w14:paraId="033D805D" w14:textId="77777777" w:rsidR="00584F63" w:rsidRPr="00481D31" w:rsidRDefault="00584F63" w:rsidP="00A01860">
            <w:pPr>
              <w:pStyle w:val="TableText"/>
              <w:rPr>
                <w:rFonts w:cstheme="minorBidi"/>
                <w:noProof w:val="0"/>
              </w:rPr>
            </w:pPr>
            <w:r w:rsidRPr="00481D31">
              <w:rPr>
                <w:noProof w:val="0"/>
                <w:color w:val="000000"/>
              </w:rPr>
              <w:t>1.13</w:t>
            </w:r>
          </w:p>
        </w:tc>
      </w:tr>
      <w:tr w:rsidR="00584F63" w:rsidRPr="00481D31" w14:paraId="5CC5E0CD"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8193189" w14:textId="77777777" w:rsidR="00584F63" w:rsidRPr="00481D31" w:rsidRDefault="00584F63" w:rsidP="00A01860">
            <w:pPr>
              <w:pStyle w:val="TableText"/>
              <w:rPr>
                <w:rFonts w:cstheme="minorBidi"/>
                <w:noProof w:val="0"/>
              </w:rPr>
            </w:pPr>
            <w:r w:rsidRPr="00481D31">
              <w:rPr>
                <w:rFonts w:cstheme="minorBidi"/>
                <w:noProof w:val="0"/>
              </w:rPr>
              <w:t>Embedded Designated Support—Mouse Pointer (Size and Color)</w:t>
            </w:r>
          </w:p>
        </w:tc>
        <w:tc>
          <w:tcPr>
            <w:tcW w:w="734" w:type="dxa"/>
            <w:tcBorders>
              <w:top w:val="nil"/>
              <w:left w:val="nil"/>
              <w:bottom w:val="nil"/>
              <w:right w:val="nil"/>
            </w:tcBorders>
            <w:shd w:val="clear" w:color="000000" w:fill="FFFFFF"/>
            <w:tcMar>
              <w:left w:w="60" w:type="dxa"/>
              <w:right w:w="60" w:type="dxa"/>
            </w:tcMar>
            <w:vAlign w:val="bottom"/>
          </w:tcPr>
          <w:p w14:paraId="598E2C49" w14:textId="77777777" w:rsidR="00584F63" w:rsidRPr="00481D31" w:rsidRDefault="00584F63" w:rsidP="00A01860">
            <w:pPr>
              <w:pStyle w:val="TableText"/>
              <w:rPr>
                <w:rFonts w:cstheme="minorBidi"/>
                <w:noProof w:val="0"/>
              </w:rPr>
            </w:pPr>
            <w:r w:rsidRPr="00481D31">
              <w:rPr>
                <w:noProof w:val="0"/>
                <w:color w:val="000000"/>
              </w:rPr>
              <w:t>26</w:t>
            </w:r>
          </w:p>
        </w:tc>
        <w:tc>
          <w:tcPr>
            <w:tcW w:w="619" w:type="dxa"/>
            <w:tcBorders>
              <w:top w:val="nil"/>
              <w:left w:val="nil"/>
              <w:bottom w:val="nil"/>
              <w:right w:val="nil"/>
            </w:tcBorders>
            <w:shd w:val="clear" w:color="000000" w:fill="FFFFFF"/>
            <w:tcMar>
              <w:left w:w="60" w:type="dxa"/>
              <w:right w:w="60" w:type="dxa"/>
            </w:tcMar>
            <w:vAlign w:val="bottom"/>
          </w:tcPr>
          <w:p w14:paraId="3E45CC5A" w14:textId="77777777" w:rsidR="00584F63" w:rsidRPr="00481D31" w:rsidRDefault="00584F63" w:rsidP="00A01860">
            <w:pPr>
              <w:pStyle w:val="TableText"/>
              <w:rPr>
                <w:rFonts w:cstheme="minorBidi"/>
                <w:noProof w:val="0"/>
              </w:rPr>
            </w:pPr>
            <w:r w:rsidRPr="00481D31">
              <w:rPr>
                <w:noProof w:val="0"/>
                <w:color w:val="000000"/>
              </w:rPr>
              <w:t>0.13</w:t>
            </w:r>
          </w:p>
        </w:tc>
        <w:tc>
          <w:tcPr>
            <w:tcW w:w="866" w:type="dxa"/>
            <w:tcBorders>
              <w:top w:val="nil"/>
              <w:left w:val="nil"/>
              <w:bottom w:val="nil"/>
              <w:right w:val="nil"/>
            </w:tcBorders>
            <w:shd w:val="clear" w:color="000000" w:fill="FFFFFF"/>
            <w:tcMar>
              <w:left w:w="60" w:type="dxa"/>
              <w:right w:w="60" w:type="dxa"/>
            </w:tcMar>
            <w:vAlign w:val="bottom"/>
          </w:tcPr>
          <w:p w14:paraId="16BD7EC0" w14:textId="77777777" w:rsidR="00584F63" w:rsidRPr="00481D31" w:rsidRDefault="00584F63" w:rsidP="00A01860">
            <w:pPr>
              <w:pStyle w:val="TableText"/>
              <w:rPr>
                <w:rFonts w:cstheme="minorBidi"/>
                <w:noProof w:val="0"/>
              </w:rPr>
            </w:pPr>
            <w:r w:rsidRPr="00481D31">
              <w:rPr>
                <w:noProof w:val="0"/>
                <w:color w:val="000000"/>
              </w:rPr>
              <w:t>239</w:t>
            </w:r>
          </w:p>
        </w:tc>
        <w:tc>
          <w:tcPr>
            <w:tcW w:w="619" w:type="dxa"/>
            <w:tcBorders>
              <w:top w:val="nil"/>
              <w:left w:val="nil"/>
              <w:bottom w:val="nil"/>
              <w:right w:val="nil"/>
            </w:tcBorders>
            <w:shd w:val="clear" w:color="000000" w:fill="FFFFFF"/>
            <w:tcMar>
              <w:left w:w="60" w:type="dxa"/>
              <w:right w:w="60" w:type="dxa"/>
            </w:tcMar>
            <w:vAlign w:val="bottom"/>
          </w:tcPr>
          <w:p w14:paraId="7EB44E5C" w14:textId="77777777" w:rsidR="00584F63" w:rsidRPr="00481D31" w:rsidRDefault="00584F63" w:rsidP="00A01860">
            <w:pPr>
              <w:pStyle w:val="TableText"/>
              <w:rPr>
                <w:rFonts w:cstheme="minorBidi"/>
                <w:noProof w:val="0"/>
              </w:rPr>
            </w:pPr>
            <w:r w:rsidRPr="00481D31">
              <w:rPr>
                <w:noProof w:val="0"/>
                <w:color w:val="000000"/>
              </w:rPr>
              <w:t>0.08</w:t>
            </w:r>
          </w:p>
        </w:tc>
        <w:tc>
          <w:tcPr>
            <w:tcW w:w="866" w:type="dxa"/>
            <w:tcBorders>
              <w:top w:val="nil"/>
              <w:left w:val="nil"/>
              <w:bottom w:val="nil"/>
              <w:right w:val="nil"/>
            </w:tcBorders>
            <w:shd w:val="clear" w:color="000000" w:fill="FFFFFF"/>
            <w:tcMar>
              <w:left w:w="60" w:type="dxa"/>
              <w:right w:w="60" w:type="dxa"/>
            </w:tcMar>
            <w:vAlign w:val="bottom"/>
          </w:tcPr>
          <w:p w14:paraId="662F0B9E" w14:textId="77777777" w:rsidR="00584F63" w:rsidRPr="00481D31" w:rsidRDefault="00584F63" w:rsidP="00A01860">
            <w:pPr>
              <w:pStyle w:val="TableText"/>
              <w:rPr>
                <w:rFonts w:cstheme="minorBidi"/>
                <w:noProof w:val="0"/>
              </w:rPr>
            </w:pPr>
            <w:r w:rsidRPr="00481D31">
              <w:rPr>
                <w:noProof w:val="0"/>
                <w:color w:val="000000"/>
              </w:rPr>
              <w:t>2,881</w:t>
            </w:r>
          </w:p>
        </w:tc>
        <w:tc>
          <w:tcPr>
            <w:tcW w:w="619" w:type="dxa"/>
            <w:tcBorders>
              <w:top w:val="nil"/>
              <w:left w:val="nil"/>
              <w:bottom w:val="nil"/>
              <w:right w:val="nil"/>
            </w:tcBorders>
            <w:shd w:val="clear" w:color="000000" w:fill="FFFFFF"/>
            <w:tcMar>
              <w:left w:w="60" w:type="dxa"/>
              <w:right w:w="60" w:type="dxa"/>
            </w:tcMar>
            <w:vAlign w:val="bottom"/>
          </w:tcPr>
          <w:p w14:paraId="35DD9154" w14:textId="77777777" w:rsidR="00584F63" w:rsidRPr="00481D31" w:rsidRDefault="00584F63" w:rsidP="00A01860">
            <w:pPr>
              <w:pStyle w:val="TableText"/>
              <w:rPr>
                <w:rFonts w:cstheme="minorBidi"/>
                <w:noProof w:val="0"/>
              </w:rPr>
            </w:pPr>
            <w:r w:rsidRPr="00481D31">
              <w:rPr>
                <w:noProof w:val="0"/>
                <w:color w:val="000000"/>
              </w:rPr>
              <w:t>0.87</w:t>
            </w:r>
          </w:p>
        </w:tc>
        <w:tc>
          <w:tcPr>
            <w:tcW w:w="864" w:type="dxa"/>
            <w:tcBorders>
              <w:top w:val="nil"/>
              <w:left w:val="nil"/>
              <w:bottom w:val="nil"/>
              <w:right w:val="nil"/>
            </w:tcBorders>
            <w:shd w:val="clear" w:color="000000" w:fill="FFFFFF"/>
            <w:tcMar>
              <w:left w:w="60" w:type="dxa"/>
              <w:right w:w="60" w:type="dxa"/>
            </w:tcMar>
            <w:vAlign w:val="bottom"/>
          </w:tcPr>
          <w:p w14:paraId="101D10B2" w14:textId="77777777" w:rsidR="00584F63" w:rsidRPr="00481D31" w:rsidRDefault="00584F63" w:rsidP="00A01860">
            <w:pPr>
              <w:pStyle w:val="TableText"/>
              <w:rPr>
                <w:rFonts w:cstheme="minorBidi"/>
                <w:noProof w:val="0"/>
              </w:rPr>
            </w:pPr>
            <w:r w:rsidRPr="00481D31">
              <w:rPr>
                <w:noProof w:val="0"/>
                <w:color w:val="000000"/>
              </w:rPr>
              <w:t>3,146</w:t>
            </w:r>
          </w:p>
        </w:tc>
        <w:tc>
          <w:tcPr>
            <w:tcW w:w="619" w:type="dxa"/>
            <w:tcBorders>
              <w:top w:val="nil"/>
              <w:left w:val="nil"/>
              <w:bottom w:val="nil"/>
              <w:right w:val="nil"/>
            </w:tcBorders>
            <w:shd w:val="clear" w:color="000000" w:fill="FFFFFF"/>
            <w:tcMar>
              <w:left w:w="60" w:type="dxa"/>
              <w:right w:w="60" w:type="dxa"/>
            </w:tcMar>
            <w:vAlign w:val="bottom"/>
          </w:tcPr>
          <w:p w14:paraId="46163396" w14:textId="77777777" w:rsidR="00584F63" w:rsidRPr="00481D31" w:rsidRDefault="00584F63" w:rsidP="00A01860">
            <w:pPr>
              <w:pStyle w:val="TableText"/>
              <w:rPr>
                <w:rFonts w:cstheme="minorBidi"/>
                <w:noProof w:val="0"/>
              </w:rPr>
            </w:pPr>
            <w:r w:rsidRPr="00481D31">
              <w:rPr>
                <w:noProof w:val="0"/>
                <w:color w:val="000000"/>
              </w:rPr>
              <w:t>0.49</w:t>
            </w:r>
          </w:p>
        </w:tc>
      </w:tr>
      <w:tr w:rsidR="00584F63" w:rsidRPr="00481D31" w14:paraId="27935436"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E4DF41D" w14:textId="77777777" w:rsidR="00584F63" w:rsidRPr="00481D31" w:rsidRDefault="00584F63" w:rsidP="00A01860">
            <w:pPr>
              <w:pStyle w:val="TableText"/>
              <w:rPr>
                <w:rFonts w:cstheme="minorBidi"/>
                <w:noProof w:val="0"/>
              </w:rPr>
            </w:pPr>
            <w:r w:rsidRPr="00481D31">
              <w:rPr>
                <w:rFonts w:cstheme="minorBidi"/>
                <w:noProof w:val="0"/>
              </w:rPr>
              <w:t>Embedded Designated Support—Permissive Mode</w:t>
            </w:r>
          </w:p>
        </w:tc>
        <w:tc>
          <w:tcPr>
            <w:tcW w:w="734" w:type="dxa"/>
            <w:tcBorders>
              <w:top w:val="nil"/>
              <w:left w:val="nil"/>
              <w:bottom w:val="nil"/>
              <w:right w:val="nil"/>
            </w:tcBorders>
            <w:shd w:val="clear" w:color="000000" w:fill="FFFFFF"/>
            <w:tcMar>
              <w:left w:w="60" w:type="dxa"/>
              <w:right w:w="60" w:type="dxa"/>
            </w:tcMar>
            <w:vAlign w:val="bottom"/>
          </w:tcPr>
          <w:p w14:paraId="7F9AB5A1" w14:textId="77777777" w:rsidR="00584F63" w:rsidRPr="00481D31" w:rsidRDefault="00584F63" w:rsidP="00A01860">
            <w:pPr>
              <w:pStyle w:val="TableText"/>
              <w:rPr>
                <w:rFonts w:cstheme="minorBidi"/>
                <w:noProof w:val="0"/>
              </w:rPr>
            </w:pPr>
            <w:r w:rsidRPr="00481D31">
              <w:rPr>
                <w:noProof w:val="0"/>
                <w:color w:val="000000"/>
              </w:rPr>
              <w:t>18</w:t>
            </w:r>
          </w:p>
        </w:tc>
        <w:tc>
          <w:tcPr>
            <w:tcW w:w="619" w:type="dxa"/>
            <w:tcBorders>
              <w:top w:val="nil"/>
              <w:left w:val="nil"/>
              <w:bottom w:val="nil"/>
              <w:right w:val="nil"/>
            </w:tcBorders>
            <w:shd w:val="clear" w:color="000000" w:fill="FFFFFF"/>
            <w:tcMar>
              <w:left w:w="60" w:type="dxa"/>
              <w:right w:w="60" w:type="dxa"/>
            </w:tcMar>
            <w:vAlign w:val="bottom"/>
          </w:tcPr>
          <w:p w14:paraId="6D36CB0F" w14:textId="77777777" w:rsidR="00584F63" w:rsidRPr="00481D31" w:rsidRDefault="00584F63" w:rsidP="00A01860">
            <w:pPr>
              <w:pStyle w:val="TableText"/>
              <w:rPr>
                <w:rFonts w:cstheme="minorBidi"/>
                <w:noProof w:val="0"/>
              </w:rPr>
            </w:pPr>
            <w:r w:rsidRPr="00481D31">
              <w:rPr>
                <w:noProof w:val="0"/>
                <w:color w:val="000000"/>
              </w:rPr>
              <w:t>0.09</w:t>
            </w:r>
          </w:p>
        </w:tc>
        <w:tc>
          <w:tcPr>
            <w:tcW w:w="866" w:type="dxa"/>
            <w:tcBorders>
              <w:top w:val="nil"/>
              <w:left w:val="nil"/>
              <w:bottom w:val="nil"/>
              <w:right w:val="nil"/>
            </w:tcBorders>
            <w:shd w:val="clear" w:color="000000" w:fill="FFFFFF"/>
            <w:tcMar>
              <w:left w:w="60" w:type="dxa"/>
              <w:right w:w="60" w:type="dxa"/>
            </w:tcMar>
            <w:vAlign w:val="bottom"/>
          </w:tcPr>
          <w:p w14:paraId="6A18FC1A" w14:textId="77777777" w:rsidR="00584F63" w:rsidRPr="00481D31" w:rsidRDefault="00584F63" w:rsidP="00A01860">
            <w:pPr>
              <w:pStyle w:val="TableText"/>
              <w:rPr>
                <w:rFonts w:cstheme="minorBidi"/>
                <w:noProof w:val="0"/>
              </w:rPr>
            </w:pPr>
            <w:r w:rsidRPr="00481D31">
              <w:rPr>
                <w:noProof w:val="0"/>
                <w:color w:val="000000"/>
              </w:rPr>
              <w:t>110</w:t>
            </w:r>
          </w:p>
        </w:tc>
        <w:tc>
          <w:tcPr>
            <w:tcW w:w="619" w:type="dxa"/>
            <w:tcBorders>
              <w:top w:val="nil"/>
              <w:left w:val="nil"/>
              <w:bottom w:val="nil"/>
              <w:right w:val="nil"/>
            </w:tcBorders>
            <w:shd w:val="clear" w:color="000000" w:fill="FFFFFF"/>
            <w:tcMar>
              <w:left w:w="60" w:type="dxa"/>
              <w:right w:w="60" w:type="dxa"/>
            </w:tcMar>
            <w:vAlign w:val="bottom"/>
          </w:tcPr>
          <w:p w14:paraId="5B8C62CF" w14:textId="77777777" w:rsidR="00584F63" w:rsidRPr="00481D31" w:rsidRDefault="00584F63" w:rsidP="00A01860">
            <w:pPr>
              <w:pStyle w:val="TableText"/>
              <w:rPr>
                <w:rFonts w:cstheme="minorBidi"/>
                <w:noProof w:val="0"/>
              </w:rPr>
            </w:pPr>
            <w:r w:rsidRPr="00481D31">
              <w:rPr>
                <w:noProof w:val="0"/>
                <w:color w:val="000000"/>
              </w:rPr>
              <w:t>0.04</w:t>
            </w:r>
          </w:p>
        </w:tc>
        <w:tc>
          <w:tcPr>
            <w:tcW w:w="866" w:type="dxa"/>
            <w:tcBorders>
              <w:top w:val="nil"/>
              <w:left w:val="nil"/>
              <w:bottom w:val="nil"/>
              <w:right w:val="nil"/>
            </w:tcBorders>
            <w:shd w:val="clear" w:color="000000" w:fill="FFFFFF"/>
            <w:tcMar>
              <w:left w:w="60" w:type="dxa"/>
              <w:right w:w="60" w:type="dxa"/>
            </w:tcMar>
            <w:vAlign w:val="bottom"/>
          </w:tcPr>
          <w:p w14:paraId="33B79896" w14:textId="77777777" w:rsidR="00584F63" w:rsidRPr="00481D31" w:rsidRDefault="00584F63" w:rsidP="00A01860">
            <w:pPr>
              <w:pStyle w:val="TableText"/>
              <w:rPr>
                <w:rFonts w:cstheme="minorBidi"/>
                <w:noProof w:val="0"/>
              </w:rPr>
            </w:pPr>
            <w:r w:rsidRPr="00481D31">
              <w:rPr>
                <w:noProof w:val="0"/>
                <w:color w:val="000000"/>
              </w:rPr>
              <w:t>182</w:t>
            </w:r>
          </w:p>
        </w:tc>
        <w:tc>
          <w:tcPr>
            <w:tcW w:w="619" w:type="dxa"/>
            <w:tcBorders>
              <w:top w:val="nil"/>
              <w:left w:val="nil"/>
              <w:bottom w:val="nil"/>
              <w:right w:val="nil"/>
            </w:tcBorders>
            <w:shd w:val="clear" w:color="000000" w:fill="FFFFFF"/>
            <w:tcMar>
              <w:left w:w="60" w:type="dxa"/>
              <w:right w:w="60" w:type="dxa"/>
            </w:tcMar>
            <w:vAlign w:val="bottom"/>
          </w:tcPr>
          <w:p w14:paraId="25656FDC" w14:textId="77777777" w:rsidR="00584F63" w:rsidRPr="00481D31" w:rsidRDefault="00584F63" w:rsidP="00A01860">
            <w:pPr>
              <w:pStyle w:val="TableText"/>
              <w:rPr>
                <w:rFonts w:cstheme="minorBidi"/>
                <w:noProof w:val="0"/>
              </w:rPr>
            </w:pPr>
            <w:r w:rsidRPr="00481D31">
              <w:rPr>
                <w:noProof w:val="0"/>
                <w:color w:val="000000"/>
              </w:rPr>
              <w:t>0.05</w:t>
            </w:r>
          </w:p>
        </w:tc>
        <w:tc>
          <w:tcPr>
            <w:tcW w:w="864" w:type="dxa"/>
            <w:tcBorders>
              <w:top w:val="nil"/>
              <w:left w:val="nil"/>
              <w:bottom w:val="nil"/>
              <w:right w:val="nil"/>
            </w:tcBorders>
            <w:shd w:val="clear" w:color="000000" w:fill="FFFFFF"/>
            <w:tcMar>
              <w:left w:w="60" w:type="dxa"/>
              <w:right w:w="60" w:type="dxa"/>
            </w:tcMar>
            <w:vAlign w:val="bottom"/>
          </w:tcPr>
          <w:p w14:paraId="3F811BB2" w14:textId="77777777" w:rsidR="00584F63" w:rsidRPr="00481D31" w:rsidRDefault="00584F63" w:rsidP="00A01860">
            <w:pPr>
              <w:pStyle w:val="TableText"/>
              <w:rPr>
                <w:rFonts w:cstheme="minorBidi"/>
                <w:noProof w:val="0"/>
              </w:rPr>
            </w:pPr>
            <w:r w:rsidRPr="00481D31">
              <w:rPr>
                <w:noProof w:val="0"/>
                <w:color w:val="000000"/>
              </w:rPr>
              <w:t>310</w:t>
            </w:r>
          </w:p>
        </w:tc>
        <w:tc>
          <w:tcPr>
            <w:tcW w:w="619" w:type="dxa"/>
            <w:tcBorders>
              <w:top w:val="nil"/>
              <w:left w:val="nil"/>
              <w:bottom w:val="nil"/>
              <w:right w:val="nil"/>
            </w:tcBorders>
            <w:shd w:val="clear" w:color="000000" w:fill="FFFFFF"/>
            <w:tcMar>
              <w:left w:w="60" w:type="dxa"/>
              <w:right w:w="60" w:type="dxa"/>
            </w:tcMar>
            <w:vAlign w:val="bottom"/>
          </w:tcPr>
          <w:p w14:paraId="57104E29" w14:textId="77777777" w:rsidR="00584F63" w:rsidRPr="00481D31" w:rsidRDefault="00584F63" w:rsidP="00A01860">
            <w:pPr>
              <w:pStyle w:val="TableText"/>
              <w:rPr>
                <w:rFonts w:cstheme="minorBidi"/>
                <w:noProof w:val="0"/>
              </w:rPr>
            </w:pPr>
            <w:r w:rsidRPr="00481D31">
              <w:rPr>
                <w:noProof w:val="0"/>
                <w:color w:val="000000"/>
              </w:rPr>
              <w:t>0.05</w:t>
            </w:r>
          </w:p>
        </w:tc>
      </w:tr>
      <w:tr w:rsidR="00584F63" w:rsidRPr="00481D31" w14:paraId="12B810E8"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A1262DF" w14:textId="77777777" w:rsidR="00584F63" w:rsidRPr="00481D31" w:rsidRDefault="00584F63" w:rsidP="00A01860">
            <w:pPr>
              <w:pStyle w:val="TableText"/>
              <w:rPr>
                <w:rFonts w:cstheme="minorBidi"/>
                <w:noProof w:val="0"/>
              </w:rPr>
            </w:pPr>
            <w:r w:rsidRPr="00481D31">
              <w:rPr>
                <w:rFonts w:cstheme="minorBidi"/>
                <w:noProof w:val="0"/>
              </w:rPr>
              <w:t>Embedded Designated Support—Print Size</w:t>
            </w:r>
          </w:p>
        </w:tc>
        <w:tc>
          <w:tcPr>
            <w:tcW w:w="734" w:type="dxa"/>
            <w:tcBorders>
              <w:top w:val="nil"/>
              <w:left w:val="nil"/>
              <w:bottom w:val="nil"/>
              <w:right w:val="nil"/>
            </w:tcBorders>
            <w:shd w:val="clear" w:color="000000" w:fill="FFFFFF"/>
            <w:tcMar>
              <w:left w:w="60" w:type="dxa"/>
              <w:right w:w="60" w:type="dxa"/>
            </w:tcMar>
            <w:vAlign w:val="bottom"/>
          </w:tcPr>
          <w:p w14:paraId="0E67FB40" w14:textId="77777777" w:rsidR="00584F63" w:rsidRPr="00481D31" w:rsidRDefault="00584F63" w:rsidP="00A01860">
            <w:pPr>
              <w:pStyle w:val="TableText"/>
              <w:rPr>
                <w:rFonts w:cstheme="minorBidi"/>
                <w:noProof w:val="0"/>
              </w:rPr>
            </w:pPr>
            <w:r w:rsidRPr="00481D31">
              <w:rPr>
                <w:noProof w:val="0"/>
                <w:color w:val="000000"/>
              </w:rPr>
              <w:t>21</w:t>
            </w:r>
          </w:p>
        </w:tc>
        <w:tc>
          <w:tcPr>
            <w:tcW w:w="619" w:type="dxa"/>
            <w:tcBorders>
              <w:top w:val="nil"/>
              <w:left w:val="nil"/>
              <w:bottom w:val="nil"/>
              <w:right w:val="nil"/>
            </w:tcBorders>
            <w:shd w:val="clear" w:color="000000" w:fill="FFFFFF"/>
            <w:tcMar>
              <w:left w:w="60" w:type="dxa"/>
              <w:right w:w="60" w:type="dxa"/>
            </w:tcMar>
            <w:vAlign w:val="bottom"/>
          </w:tcPr>
          <w:p w14:paraId="461E91DA" w14:textId="77777777" w:rsidR="00584F63" w:rsidRPr="00481D31" w:rsidRDefault="00584F63" w:rsidP="00A01860">
            <w:pPr>
              <w:pStyle w:val="TableText"/>
              <w:rPr>
                <w:rFonts w:cstheme="minorBidi"/>
                <w:noProof w:val="0"/>
              </w:rPr>
            </w:pPr>
            <w:r w:rsidRPr="00481D31">
              <w:rPr>
                <w:noProof w:val="0"/>
                <w:color w:val="000000"/>
              </w:rPr>
              <w:t>0.11</w:t>
            </w:r>
          </w:p>
        </w:tc>
        <w:tc>
          <w:tcPr>
            <w:tcW w:w="866" w:type="dxa"/>
            <w:tcBorders>
              <w:top w:val="nil"/>
              <w:left w:val="nil"/>
              <w:bottom w:val="nil"/>
              <w:right w:val="nil"/>
            </w:tcBorders>
            <w:shd w:val="clear" w:color="000000" w:fill="FFFFFF"/>
            <w:tcMar>
              <w:left w:w="60" w:type="dxa"/>
              <w:right w:w="60" w:type="dxa"/>
            </w:tcMar>
            <w:vAlign w:val="bottom"/>
          </w:tcPr>
          <w:p w14:paraId="1DCE3C9A" w14:textId="77777777" w:rsidR="00584F63" w:rsidRPr="00481D31" w:rsidRDefault="00584F63" w:rsidP="00A01860">
            <w:pPr>
              <w:pStyle w:val="TableText"/>
              <w:rPr>
                <w:rFonts w:cstheme="minorBidi"/>
                <w:noProof w:val="0"/>
              </w:rPr>
            </w:pPr>
            <w:r w:rsidRPr="00481D31">
              <w:rPr>
                <w:noProof w:val="0"/>
                <w:color w:val="000000"/>
              </w:rPr>
              <w:t>363</w:t>
            </w:r>
          </w:p>
        </w:tc>
        <w:tc>
          <w:tcPr>
            <w:tcW w:w="619" w:type="dxa"/>
            <w:tcBorders>
              <w:top w:val="nil"/>
              <w:left w:val="nil"/>
              <w:bottom w:val="nil"/>
              <w:right w:val="nil"/>
            </w:tcBorders>
            <w:shd w:val="clear" w:color="000000" w:fill="FFFFFF"/>
            <w:tcMar>
              <w:left w:w="60" w:type="dxa"/>
              <w:right w:w="60" w:type="dxa"/>
            </w:tcMar>
            <w:vAlign w:val="bottom"/>
          </w:tcPr>
          <w:p w14:paraId="0BF7A2B6" w14:textId="77777777" w:rsidR="00584F63" w:rsidRPr="00481D31" w:rsidRDefault="00584F63" w:rsidP="00A01860">
            <w:pPr>
              <w:pStyle w:val="TableText"/>
              <w:rPr>
                <w:rFonts w:cstheme="minorBidi"/>
                <w:noProof w:val="0"/>
              </w:rPr>
            </w:pPr>
            <w:r w:rsidRPr="00481D31">
              <w:rPr>
                <w:noProof w:val="0"/>
                <w:color w:val="000000"/>
              </w:rPr>
              <w:t>0.13</w:t>
            </w:r>
          </w:p>
        </w:tc>
        <w:tc>
          <w:tcPr>
            <w:tcW w:w="866" w:type="dxa"/>
            <w:tcBorders>
              <w:top w:val="nil"/>
              <w:left w:val="nil"/>
              <w:bottom w:val="nil"/>
              <w:right w:val="nil"/>
            </w:tcBorders>
            <w:shd w:val="clear" w:color="000000" w:fill="FFFFFF"/>
            <w:tcMar>
              <w:left w:w="60" w:type="dxa"/>
              <w:right w:w="60" w:type="dxa"/>
            </w:tcMar>
            <w:vAlign w:val="bottom"/>
          </w:tcPr>
          <w:p w14:paraId="3629CD86" w14:textId="77777777" w:rsidR="00584F63" w:rsidRPr="00481D31" w:rsidRDefault="00584F63" w:rsidP="00A01860">
            <w:pPr>
              <w:pStyle w:val="TableText"/>
              <w:rPr>
                <w:rFonts w:cstheme="minorBidi"/>
                <w:noProof w:val="0"/>
              </w:rPr>
            </w:pPr>
            <w:r w:rsidRPr="00481D31">
              <w:rPr>
                <w:noProof w:val="0"/>
                <w:color w:val="000000"/>
              </w:rPr>
              <w:t>315</w:t>
            </w:r>
          </w:p>
        </w:tc>
        <w:tc>
          <w:tcPr>
            <w:tcW w:w="619" w:type="dxa"/>
            <w:tcBorders>
              <w:top w:val="nil"/>
              <w:left w:val="nil"/>
              <w:bottom w:val="nil"/>
              <w:right w:val="nil"/>
            </w:tcBorders>
            <w:shd w:val="clear" w:color="000000" w:fill="FFFFFF"/>
            <w:tcMar>
              <w:left w:w="60" w:type="dxa"/>
              <w:right w:w="60" w:type="dxa"/>
            </w:tcMar>
            <w:vAlign w:val="bottom"/>
          </w:tcPr>
          <w:p w14:paraId="7CBE6A5D" w14:textId="77777777" w:rsidR="00584F63" w:rsidRPr="00481D31" w:rsidRDefault="00584F63" w:rsidP="00A01860">
            <w:pPr>
              <w:pStyle w:val="TableText"/>
              <w:rPr>
                <w:rFonts w:cstheme="minorBidi"/>
                <w:noProof w:val="0"/>
              </w:rPr>
            </w:pPr>
            <w:r w:rsidRPr="00481D31">
              <w:rPr>
                <w:noProof w:val="0"/>
                <w:color w:val="000000"/>
              </w:rPr>
              <w:t>0.09</w:t>
            </w:r>
          </w:p>
        </w:tc>
        <w:tc>
          <w:tcPr>
            <w:tcW w:w="864" w:type="dxa"/>
            <w:tcBorders>
              <w:top w:val="nil"/>
              <w:left w:val="nil"/>
              <w:bottom w:val="nil"/>
              <w:right w:val="nil"/>
            </w:tcBorders>
            <w:shd w:val="clear" w:color="000000" w:fill="FFFFFF"/>
            <w:tcMar>
              <w:left w:w="60" w:type="dxa"/>
              <w:right w:w="60" w:type="dxa"/>
            </w:tcMar>
            <w:vAlign w:val="bottom"/>
          </w:tcPr>
          <w:p w14:paraId="30036613" w14:textId="77777777" w:rsidR="00584F63" w:rsidRPr="00481D31" w:rsidRDefault="00584F63" w:rsidP="00A01860">
            <w:pPr>
              <w:pStyle w:val="TableText"/>
              <w:rPr>
                <w:rFonts w:cstheme="minorBidi"/>
                <w:noProof w:val="0"/>
              </w:rPr>
            </w:pPr>
            <w:r w:rsidRPr="00481D31">
              <w:rPr>
                <w:noProof w:val="0"/>
                <w:color w:val="000000"/>
              </w:rPr>
              <w:t>699</w:t>
            </w:r>
          </w:p>
        </w:tc>
        <w:tc>
          <w:tcPr>
            <w:tcW w:w="619" w:type="dxa"/>
            <w:tcBorders>
              <w:top w:val="nil"/>
              <w:left w:val="nil"/>
              <w:bottom w:val="nil"/>
              <w:right w:val="nil"/>
            </w:tcBorders>
            <w:shd w:val="clear" w:color="000000" w:fill="FFFFFF"/>
            <w:tcMar>
              <w:left w:w="60" w:type="dxa"/>
              <w:right w:w="60" w:type="dxa"/>
            </w:tcMar>
            <w:vAlign w:val="bottom"/>
          </w:tcPr>
          <w:p w14:paraId="0D6FBD26" w14:textId="77777777" w:rsidR="00584F63" w:rsidRPr="00481D31" w:rsidRDefault="00584F63" w:rsidP="00A01860">
            <w:pPr>
              <w:pStyle w:val="TableText"/>
              <w:rPr>
                <w:rFonts w:cstheme="minorBidi"/>
                <w:noProof w:val="0"/>
              </w:rPr>
            </w:pPr>
            <w:r w:rsidRPr="00481D31">
              <w:rPr>
                <w:noProof w:val="0"/>
                <w:color w:val="000000"/>
              </w:rPr>
              <w:t>0.11</w:t>
            </w:r>
          </w:p>
        </w:tc>
      </w:tr>
      <w:tr w:rsidR="00584F63" w:rsidRPr="00481D31" w14:paraId="0E74A996"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A6D4D4D" w14:textId="77777777" w:rsidR="00584F63" w:rsidRPr="00481D31" w:rsidRDefault="00584F63" w:rsidP="00A01860">
            <w:pPr>
              <w:pStyle w:val="TableText"/>
              <w:rPr>
                <w:rFonts w:cstheme="minorBidi"/>
                <w:noProof w:val="0"/>
              </w:rPr>
            </w:pPr>
            <w:r w:rsidRPr="00481D31">
              <w:rPr>
                <w:rFonts w:cstheme="minorBidi"/>
                <w:noProof w:val="0"/>
              </w:rPr>
              <w:t>Embedded Designated Support—Stacked Translations</w:t>
            </w:r>
          </w:p>
        </w:tc>
        <w:tc>
          <w:tcPr>
            <w:tcW w:w="734" w:type="dxa"/>
            <w:tcBorders>
              <w:top w:val="nil"/>
              <w:left w:val="nil"/>
              <w:bottom w:val="nil"/>
              <w:right w:val="nil"/>
            </w:tcBorders>
            <w:shd w:val="clear" w:color="000000" w:fill="FFFFFF"/>
            <w:tcMar>
              <w:left w:w="60" w:type="dxa"/>
              <w:right w:w="60" w:type="dxa"/>
            </w:tcMar>
            <w:vAlign w:val="bottom"/>
          </w:tcPr>
          <w:p w14:paraId="0E3B6595" w14:textId="77777777" w:rsidR="00584F63" w:rsidRPr="00481D31" w:rsidRDefault="00584F63" w:rsidP="00A01860">
            <w:pPr>
              <w:pStyle w:val="TableText"/>
              <w:rPr>
                <w:rFonts w:cstheme="minorBidi"/>
                <w:noProof w:val="0"/>
              </w:rPr>
            </w:pPr>
            <w:r w:rsidRPr="00481D31">
              <w:rPr>
                <w:noProof w:val="0"/>
                <w:color w:val="000000"/>
              </w:rPr>
              <w:t>105</w:t>
            </w:r>
          </w:p>
        </w:tc>
        <w:tc>
          <w:tcPr>
            <w:tcW w:w="619" w:type="dxa"/>
            <w:tcBorders>
              <w:top w:val="nil"/>
              <w:left w:val="nil"/>
              <w:bottom w:val="nil"/>
              <w:right w:val="nil"/>
            </w:tcBorders>
            <w:shd w:val="clear" w:color="000000" w:fill="FFFFFF"/>
            <w:tcMar>
              <w:left w:w="60" w:type="dxa"/>
              <w:right w:w="60" w:type="dxa"/>
            </w:tcMar>
            <w:vAlign w:val="bottom"/>
          </w:tcPr>
          <w:p w14:paraId="17B4BA1B" w14:textId="77777777" w:rsidR="00584F63" w:rsidRPr="00481D31" w:rsidRDefault="00584F63" w:rsidP="00A01860">
            <w:pPr>
              <w:pStyle w:val="TableText"/>
              <w:rPr>
                <w:rFonts w:cstheme="minorBidi"/>
                <w:noProof w:val="0"/>
              </w:rPr>
            </w:pPr>
            <w:r w:rsidRPr="00481D31">
              <w:rPr>
                <w:noProof w:val="0"/>
                <w:color w:val="000000"/>
              </w:rPr>
              <w:t>0.53</w:t>
            </w:r>
          </w:p>
        </w:tc>
        <w:tc>
          <w:tcPr>
            <w:tcW w:w="866" w:type="dxa"/>
            <w:tcBorders>
              <w:top w:val="nil"/>
              <w:left w:val="nil"/>
              <w:bottom w:val="nil"/>
              <w:right w:val="nil"/>
            </w:tcBorders>
            <w:shd w:val="clear" w:color="000000" w:fill="FFFFFF"/>
            <w:tcMar>
              <w:left w:w="60" w:type="dxa"/>
              <w:right w:w="60" w:type="dxa"/>
            </w:tcMar>
            <w:vAlign w:val="bottom"/>
          </w:tcPr>
          <w:p w14:paraId="0B546166" w14:textId="77777777" w:rsidR="00584F63" w:rsidRPr="00481D31" w:rsidRDefault="00584F63" w:rsidP="00A01860">
            <w:pPr>
              <w:pStyle w:val="TableText"/>
              <w:rPr>
                <w:rFonts w:cstheme="minorBidi"/>
                <w:noProof w:val="0"/>
              </w:rPr>
            </w:pPr>
            <w:r w:rsidRPr="00481D31">
              <w:rPr>
                <w:noProof w:val="0"/>
                <w:color w:val="000000"/>
              </w:rPr>
              <w:t>1,137</w:t>
            </w:r>
          </w:p>
        </w:tc>
        <w:tc>
          <w:tcPr>
            <w:tcW w:w="619" w:type="dxa"/>
            <w:tcBorders>
              <w:top w:val="nil"/>
              <w:left w:val="nil"/>
              <w:bottom w:val="nil"/>
              <w:right w:val="nil"/>
            </w:tcBorders>
            <w:shd w:val="clear" w:color="000000" w:fill="FFFFFF"/>
            <w:tcMar>
              <w:left w:w="60" w:type="dxa"/>
              <w:right w:w="60" w:type="dxa"/>
            </w:tcMar>
            <w:vAlign w:val="bottom"/>
          </w:tcPr>
          <w:p w14:paraId="3F293363" w14:textId="77777777" w:rsidR="00584F63" w:rsidRPr="00481D31" w:rsidRDefault="00584F63" w:rsidP="00A01860">
            <w:pPr>
              <w:pStyle w:val="TableText"/>
              <w:rPr>
                <w:rFonts w:cstheme="minorBidi"/>
                <w:noProof w:val="0"/>
              </w:rPr>
            </w:pPr>
            <w:r w:rsidRPr="00481D31">
              <w:rPr>
                <w:noProof w:val="0"/>
                <w:color w:val="000000"/>
              </w:rPr>
              <w:t>0.40</w:t>
            </w:r>
          </w:p>
        </w:tc>
        <w:tc>
          <w:tcPr>
            <w:tcW w:w="866" w:type="dxa"/>
            <w:tcBorders>
              <w:top w:val="nil"/>
              <w:left w:val="nil"/>
              <w:bottom w:val="nil"/>
              <w:right w:val="nil"/>
            </w:tcBorders>
            <w:shd w:val="clear" w:color="000000" w:fill="FFFFFF"/>
            <w:tcMar>
              <w:left w:w="60" w:type="dxa"/>
              <w:right w:w="60" w:type="dxa"/>
            </w:tcMar>
            <w:vAlign w:val="bottom"/>
          </w:tcPr>
          <w:p w14:paraId="2AA532AF" w14:textId="77777777" w:rsidR="00584F63" w:rsidRPr="00481D31" w:rsidRDefault="00584F63" w:rsidP="00A01860">
            <w:pPr>
              <w:pStyle w:val="TableText"/>
              <w:rPr>
                <w:rFonts w:cstheme="minorBidi"/>
                <w:noProof w:val="0"/>
              </w:rPr>
            </w:pPr>
            <w:r w:rsidRPr="00481D31">
              <w:rPr>
                <w:noProof w:val="0"/>
                <w:color w:val="000000"/>
              </w:rPr>
              <w:t>875</w:t>
            </w:r>
          </w:p>
        </w:tc>
        <w:tc>
          <w:tcPr>
            <w:tcW w:w="619" w:type="dxa"/>
            <w:tcBorders>
              <w:top w:val="nil"/>
              <w:left w:val="nil"/>
              <w:bottom w:val="nil"/>
              <w:right w:val="nil"/>
            </w:tcBorders>
            <w:shd w:val="clear" w:color="000000" w:fill="FFFFFF"/>
            <w:tcMar>
              <w:left w:w="60" w:type="dxa"/>
              <w:right w:w="60" w:type="dxa"/>
            </w:tcMar>
            <w:vAlign w:val="bottom"/>
          </w:tcPr>
          <w:p w14:paraId="1E9635A0" w14:textId="77777777" w:rsidR="00584F63" w:rsidRPr="00481D31" w:rsidRDefault="00584F63" w:rsidP="00A01860">
            <w:pPr>
              <w:pStyle w:val="TableText"/>
              <w:rPr>
                <w:rFonts w:cstheme="minorBidi"/>
                <w:noProof w:val="0"/>
              </w:rPr>
            </w:pPr>
            <w:r w:rsidRPr="00481D31">
              <w:rPr>
                <w:noProof w:val="0"/>
                <w:color w:val="000000"/>
              </w:rPr>
              <w:t>0.26</w:t>
            </w:r>
          </w:p>
        </w:tc>
        <w:tc>
          <w:tcPr>
            <w:tcW w:w="864" w:type="dxa"/>
            <w:tcBorders>
              <w:top w:val="nil"/>
              <w:left w:val="nil"/>
              <w:bottom w:val="nil"/>
              <w:right w:val="nil"/>
            </w:tcBorders>
            <w:shd w:val="clear" w:color="000000" w:fill="FFFFFF"/>
            <w:tcMar>
              <w:left w:w="60" w:type="dxa"/>
              <w:right w:w="60" w:type="dxa"/>
            </w:tcMar>
            <w:vAlign w:val="bottom"/>
          </w:tcPr>
          <w:p w14:paraId="0393EAA2" w14:textId="77777777" w:rsidR="00584F63" w:rsidRPr="00481D31" w:rsidRDefault="00584F63" w:rsidP="00A01860">
            <w:pPr>
              <w:pStyle w:val="TableText"/>
              <w:rPr>
                <w:rFonts w:cstheme="minorBidi"/>
                <w:noProof w:val="0"/>
              </w:rPr>
            </w:pPr>
            <w:r w:rsidRPr="00481D31">
              <w:rPr>
                <w:noProof w:val="0"/>
                <w:color w:val="000000"/>
              </w:rPr>
              <w:t>2,117</w:t>
            </w:r>
          </w:p>
        </w:tc>
        <w:tc>
          <w:tcPr>
            <w:tcW w:w="619" w:type="dxa"/>
            <w:tcBorders>
              <w:top w:val="nil"/>
              <w:left w:val="nil"/>
              <w:bottom w:val="nil"/>
              <w:right w:val="nil"/>
            </w:tcBorders>
            <w:shd w:val="clear" w:color="000000" w:fill="FFFFFF"/>
            <w:tcMar>
              <w:left w:w="60" w:type="dxa"/>
              <w:right w:w="60" w:type="dxa"/>
            </w:tcMar>
            <w:vAlign w:val="bottom"/>
          </w:tcPr>
          <w:p w14:paraId="5C9D0278" w14:textId="77777777" w:rsidR="00584F63" w:rsidRPr="00481D31" w:rsidRDefault="00584F63" w:rsidP="00A01860">
            <w:pPr>
              <w:pStyle w:val="TableText"/>
              <w:rPr>
                <w:rFonts w:cstheme="minorBidi"/>
                <w:noProof w:val="0"/>
              </w:rPr>
            </w:pPr>
            <w:r w:rsidRPr="00481D31">
              <w:rPr>
                <w:noProof w:val="0"/>
                <w:color w:val="000000"/>
              </w:rPr>
              <w:t>0.33</w:t>
            </w:r>
          </w:p>
        </w:tc>
      </w:tr>
      <w:tr w:rsidR="00584F63" w:rsidRPr="00481D31" w14:paraId="6280D381"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C9A99DD" w14:textId="77777777" w:rsidR="00584F63" w:rsidRPr="00481D31" w:rsidRDefault="00584F63" w:rsidP="00A01860">
            <w:pPr>
              <w:pStyle w:val="TableText"/>
              <w:rPr>
                <w:rFonts w:cstheme="minorBidi"/>
                <w:noProof w:val="0"/>
              </w:rPr>
            </w:pPr>
            <w:r w:rsidRPr="00481D31">
              <w:rPr>
                <w:rFonts w:cstheme="minorBidi"/>
                <w:noProof w:val="0"/>
              </w:rPr>
              <w:t>Embedded Designated Support—Streamlined Test Interface</w:t>
            </w:r>
          </w:p>
        </w:tc>
        <w:tc>
          <w:tcPr>
            <w:tcW w:w="734" w:type="dxa"/>
            <w:tcBorders>
              <w:top w:val="nil"/>
              <w:left w:val="nil"/>
              <w:bottom w:val="nil"/>
              <w:right w:val="nil"/>
            </w:tcBorders>
            <w:shd w:val="clear" w:color="000000" w:fill="FFFFFF"/>
            <w:tcMar>
              <w:left w:w="60" w:type="dxa"/>
              <w:right w:w="60" w:type="dxa"/>
            </w:tcMar>
            <w:vAlign w:val="bottom"/>
          </w:tcPr>
          <w:p w14:paraId="420D79DE" w14:textId="77777777" w:rsidR="00584F63" w:rsidRPr="00481D31" w:rsidRDefault="00584F63" w:rsidP="00A01860">
            <w:pPr>
              <w:pStyle w:val="TableText"/>
              <w:rPr>
                <w:rFonts w:cstheme="minorBidi"/>
                <w:noProof w:val="0"/>
              </w:rPr>
            </w:pPr>
            <w:r w:rsidRPr="00481D31">
              <w:rPr>
                <w:noProof w:val="0"/>
                <w:color w:val="000000"/>
              </w:rPr>
              <w:t>143</w:t>
            </w:r>
          </w:p>
        </w:tc>
        <w:tc>
          <w:tcPr>
            <w:tcW w:w="619" w:type="dxa"/>
            <w:tcBorders>
              <w:top w:val="nil"/>
              <w:left w:val="nil"/>
              <w:bottom w:val="nil"/>
              <w:right w:val="nil"/>
            </w:tcBorders>
            <w:shd w:val="clear" w:color="000000" w:fill="FFFFFF"/>
            <w:tcMar>
              <w:left w:w="60" w:type="dxa"/>
              <w:right w:w="60" w:type="dxa"/>
            </w:tcMar>
            <w:vAlign w:val="bottom"/>
          </w:tcPr>
          <w:p w14:paraId="1A091789" w14:textId="77777777" w:rsidR="00584F63" w:rsidRPr="00481D31" w:rsidRDefault="00584F63" w:rsidP="00A01860">
            <w:pPr>
              <w:pStyle w:val="TableText"/>
              <w:rPr>
                <w:rFonts w:cstheme="minorBidi"/>
                <w:noProof w:val="0"/>
              </w:rPr>
            </w:pPr>
            <w:r w:rsidRPr="00481D31">
              <w:rPr>
                <w:noProof w:val="0"/>
                <w:color w:val="000000"/>
              </w:rPr>
              <w:t>0.72</w:t>
            </w:r>
          </w:p>
        </w:tc>
        <w:tc>
          <w:tcPr>
            <w:tcW w:w="866" w:type="dxa"/>
            <w:tcBorders>
              <w:top w:val="nil"/>
              <w:left w:val="nil"/>
              <w:bottom w:val="nil"/>
              <w:right w:val="nil"/>
            </w:tcBorders>
            <w:shd w:val="clear" w:color="000000" w:fill="FFFFFF"/>
            <w:tcMar>
              <w:left w:w="60" w:type="dxa"/>
              <w:right w:w="60" w:type="dxa"/>
            </w:tcMar>
            <w:vAlign w:val="bottom"/>
          </w:tcPr>
          <w:p w14:paraId="69D8AD19" w14:textId="77777777" w:rsidR="00584F63" w:rsidRPr="00481D31" w:rsidRDefault="00584F63" w:rsidP="00A01860">
            <w:pPr>
              <w:pStyle w:val="TableText"/>
              <w:rPr>
                <w:rFonts w:cstheme="minorBidi"/>
                <w:noProof w:val="0"/>
              </w:rPr>
            </w:pPr>
            <w:r w:rsidRPr="00481D31">
              <w:rPr>
                <w:noProof w:val="0"/>
                <w:color w:val="000000"/>
              </w:rPr>
              <w:t>1,046</w:t>
            </w:r>
          </w:p>
        </w:tc>
        <w:tc>
          <w:tcPr>
            <w:tcW w:w="619" w:type="dxa"/>
            <w:tcBorders>
              <w:top w:val="nil"/>
              <w:left w:val="nil"/>
              <w:bottom w:val="nil"/>
              <w:right w:val="nil"/>
            </w:tcBorders>
            <w:shd w:val="clear" w:color="000000" w:fill="FFFFFF"/>
            <w:tcMar>
              <w:left w:w="60" w:type="dxa"/>
              <w:right w:w="60" w:type="dxa"/>
            </w:tcMar>
            <w:vAlign w:val="bottom"/>
          </w:tcPr>
          <w:p w14:paraId="3875791D" w14:textId="77777777" w:rsidR="00584F63" w:rsidRPr="00481D31" w:rsidRDefault="00584F63" w:rsidP="00A01860">
            <w:pPr>
              <w:pStyle w:val="TableText"/>
              <w:rPr>
                <w:rFonts w:cstheme="minorBidi"/>
                <w:noProof w:val="0"/>
              </w:rPr>
            </w:pPr>
            <w:r w:rsidRPr="00481D31">
              <w:rPr>
                <w:noProof w:val="0"/>
                <w:color w:val="000000"/>
              </w:rPr>
              <w:t>0.37</w:t>
            </w:r>
          </w:p>
        </w:tc>
        <w:tc>
          <w:tcPr>
            <w:tcW w:w="866" w:type="dxa"/>
            <w:tcBorders>
              <w:top w:val="nil"/>
              <w:left w:val="nil"/>
              <w:bottom w:val="nil"/>
              <w:right w:val="nil"/>
            </w:tcBorders>
            <w:shd w:val="clear" w:color="000000" w:fill="FFFFFF"/>
            <w:tcMar>
              <w:left w:w="60" w:type="dxa"/>
              <w:right w:w="60" w:type="dxa"/>
            </w:tcMar>
            <w:vAlign w:val="bottom"/>
          </w:tcPr>
          <w:p w14:paraId="0DB42FFF" w14:textId="77777777" w:rsidR="00584F63" w:rsidRPr="00481D31" w:rsidRDefault="00584F63" w:rsidP="00A01860">
            <w:pPr>
              <w:pStyle w:val="TableText"/>
              <w:rPr>
                <w:rFonts w:cstheme="minorBidi"/>
                <w:noProof w:val="0"/>
              </w:rPr>
            </w:pPr>
            <w:r w:rsidRPr="00481D31">
              <w:rPr>
                <w:noProof w:val="0"/>
                <w:color w:val="000000"/>
              </w:rPr>
              <w:t>1,007</w:t>
            </w:r>
          </w:p>
        </w:tc>
        <w:tc>
          <w:tcPr>
            <w:tcW w:w="619" w:type="dxa"/>
            <w:tcBorders>
              <w:top w:val="nil"/>
              <w:left w:val="nil"/>
              <w:bottom w:val="nil"/>
              <w:right w:val="nil"/>
            </w:tcBorders>
            <w:shd w:val="clear" w:color="000000" w:fill="FFFFFF"/>
            <w:tcMar>
              <w:left w:w="60" w:type="dxa"/>
              <w:right w:w="60" w:type="dxa"/>
            </w:tcMar>
            <w:vAlign w:val="bottom"/>
          </w:tcPr>
          <w:p w14:paraId="54A1F0AC" w14:textId="77777777" w:rsidR="00584F63" w:rsidRPr="00481D31" w:rsidRDefault="00584F63" w:rsidP="00A01860">
            <w:pPr>
              <w:pStyle w:val="TableText"/>
              <w:rPr>
                <w:rFonts w:cstheme="minorBidi"/>
                <w:noProof w:val="0"/>
              </w:rPr>
            </w:pPr>
            <w:r w:rsidRPr="00481D31">
              <w:rPr>
                <w:noProof w:val="0"/>
                <w:color w:val="000000"/>
              </w:rPr>
              <w:t>0.30</w:t>
            </w:r>
          </w:p>
        </w:tc>
        <w:tc>
          <w:tcPr>
            <w:tcW w:w="864" w:type="dxa"/>
            <w:tcBorders>
              <w:top w:val="nil"/>
              <w:left w:val="nil"/>
              <w:bottom w:val="nil"/>
              <w:right w:val="nil"/>
            </w:tcBorders>
            <w:shd w:val="clear" w:color="000000" w:fill="FFFFFF"/>
            <w:tcMar>
              <w:left w:w="60" w:type="dxa"/>
              <w:right w:w="60" w:type="dxa"/>
            </w:tcMar>
            <w:vAlign w:val="bottom"/>
          </w:tcPr>
          <w:p w14:paraId="639AE8AC" w14:textId="77777777" w:rsidR="00584F63" w:rsidRPr="00481D31" w:rsidRDefault="00584F63" w:rsidP="00A01860">
            <w:pPr>
              <w:pStyle w:val="TableText"/>
              <w:rPr>
                <w:rFonts w:cstheme="minorBidi"/>
                <w:noProof w:val="0"/>
              </w:rPr>
            </w:pPr>
            <w:r w:rsidRPr="00481D31">
              <w:rPr>
                <w:noProof w:val="0"/>
                <w:color w:val="000000"/>
              </w:rPr>
              <w:t>2,196</w:t>
            </w:r>
          </w:p>
        </w:tc>
        <w:tc>
          <w:tcPr>
            <w:tcW w:w="619" w:type="dxa"/>
            <w:tcBorders>
              <w:top w:val="nil"/>
              <w:left w:val="nil"/>
              <w:bottom w:val="nil"/>
              <w:right w:val="nil"/>
            </w:tcBorders>
            <w:shd w:val="clear" w:color="000000" w:fill="FFFFFF"/>
            <w:tcMar>
              <w:left w:w="60" w:type="dxa"/>
              <w:right w:w="60" w:type="dxa"/>
            </w:tcMar>
            <w:vAlign w:val="bottom"/>
          </w:tcPr>
          <w:p w14:paraId="48DD07CB" w14:textId="77777777" w:rsidR="00584F63" w:rsidRPr="00481D31" w:rsidRDefault="00584F63" w:rsidP="00A01860">
            <w:pPr>
              <w:pStyle w:val="TableText"/>
              <w:rPr>
                <w:rFonts w:cstheme="minorBidi"/>
                <w:noProof w:val="0"/>
              </w:rPr>
            </w:pPr>
            <w:r w:rsidRPr="00481D31">
              <w:rPr>
                <w:noProof w:val="0"/>
                <w:color w:val="000000"/>
              </w:rPr>
              <w:t>0.34</w:t>
            </w:r>
          </w:p>
        </w:tc>
      </w:tr>
      <w:tr w:rsidR="00584F63" w:rsidRPr="00481D31" w14:paraId="2F3C3905"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33EF720" w14:textId="77777777" w:rsidR="00584F63" w:rsidRPr="00481D31" w:rsidRDefault="00584F63" w:rsidP="00A01860">
            <w:pPr>
              <w:pStyle w:val="TableText"/>
              <w:rPr>
                <w:rFonts w:cstheme="minorBidi"/>
                <w:noProof w:val="0"/>
              </w:rPr>
            </w:pPr>
            <w:r w:rsidRPr="00481D31">
              <w:rPr>
                <w:rFonts w:cstheme="minorBidi"/>
                <w:noProof w:val="0"/>
              </w:rPr>
              <w:t>Embedded Designated Support—Text-to-Speech</w:t>
            </w:r>
          </w:p>
        </w:tc>
        <w:tc>
          <w:tcPr>
            <w:tcW w:w="734" w:type="dxa"/>
            <w:tcBorders>
              <w:top w:val="nil"/>
              <w:left w:val="nil"/>
              <w:bottom w:val="nil"/>
              <w:right w:val="nil"/>
            </w:tcBorders>
            <w:shd w:val="clear" w:color="000000" w:fill="FFFFFF"/>
            <w:tcMar>
              <w:left w:w="60" w:type="dxa"/>
              <w:right w:w="60" w:type="dxa"/>
            </w:tcMar>
            <w:vAlign w:val="bottom"/>
          </w:tcPr>
          <w:p w14:paraId="219B3263" w14:textId="77777777" w:rsidR="00584F63" w:rsidRPr="00481D31" w:rsidRDefault="00584F63" w:rsidP="00A01860">
            <w:pPr>
              <w:pStyle w:val="TableText"/>
              <w:rPr>
                <w:rFonts w:cstheme="minorBidi"/>
                <w:noProof w:val="0"/>
              </w:rPr>
            </w:pPr>
            <w:r w:rsidRPr="00481D31">
              <w:rPr>
                <w:noProof w:val="0"/>
                <w:color w:val="000000"/>
              </w:rPr>
              <w:t>849</w:t>
            </w:r>
          </w:p>
        </w:tc>
        <w:tc>
          <w:tcPr>
            <w:tcW w:w="619" w:type="dxa"/>
            <w:tcBorders>
              <w:top w:val="nil"/>
              <w:left w:val="nil"/>
              <w:bottom w:val="nil"/>
              <w:right w:val="nil"/>
            </w:tcBorders>
            <w:shd w:val="clear" w:color="000000" w:fill="FFFFFF"/>
            <w:tcMar>
              <w:left w:w="60" w:type="dxa"/>
              <w:right w:w="60" w:type="dxa"/>
            </w:tcMar>
            <w:vAlign w:val="bottom"/>
          </w:tcPr>
          <w:p w14:paraId="59E8B670" w14:textId="77777777" w:rsidR="00584F63" w:rsidRPr="00481D31" w:rsidRDefault="00584F63" w:rsidP="00A01860">
            <w:pPr>
              <w:pStyle w:val="TableText"/>
              <w:rPr>
                <w:rFonts w:cstheme="minorBidi"/>
                <w:noProof w:val="0"/>
              </w:rPr>
            </w:pPr>
            <w:r w:rsidRPr="00481D31">
              <w:rPr>
                <w:noProof w:val="0"/>
                <w:color w:val="000000"/>
              </w:rPr>
              <w:t>4.30</w:t>
            </w:r>
          </w:p>
        </w:tc>
        <w:tc>
          <w:tcPr>
            <w:tcW w:w="866" w:type="dxa"/>
            <w:tcBorders>
              <w:top w:val="nil"/>
              <w:left w:val="nil"/>
              <w:bottom w:val="nil"/>
              <w:right w:val="nil"/>
            </w:tcBorders>
            <w:shd w:val="clear" w:color="000000" w:fill="FFFFFF"/>
            <w:tcMar>
              <w:left w:w="60" w:type="dxa"/>
              <w:right w:w="60" w:type="dxa"/>
            </w:tcMar>
            <w:vAlign w:val="bottom"/>
          </w:tcPr>
          <w:p w14:paraId="4FABD98D" w14:textId="77777777" w:rsidR="00584F63" w:rsidRPr="00481D31" w:rsidRDefault="00584F63" w:rsidP="00A01860">
            <w:pPr>
              <w:pStyle w:val="TableText"/>
              <w:rPr>
                <w:rFonts w:cstheme="minorBidi"/>
                <w:noProof w:val="0"/>
              </w:rPr>
            </w:pPr>
            <w:r w:rsidRPr="00481D31">
              <w:rPr>
                <w:noProof w:val="0"/>
                <w:color w:val="000000"/>
              </w:rPr>
              <w:t>10,335</w:t>
            </w:r>
          </w:p>
        </w:tc>
        <w:tc>
          <w:tcPr>
            <w:tcW w:w="619" w:type="dxa"/>
            <w:tcBorders>
              <w:top w:val="nil"/>
              <w:left w:val="nil"/>
              <w:bottom w:val="nil"/>
              <w:right w:val="nil"/>
            </w:tcBorders>
            <w:shd w:val="clear" w:color="000000" w:fill="FFFFFF"/>
            <w:tcMar>
              <w:left w:w="60" w:type="dxa"/>
              <w:right w:w="60" w:type="dxa"/>
            </w:tcMar>
            <w:vAlign w:val="bottom"/>
          </w:tcPr>
          <w:p w14:paraId="0EC5E186" w14:textId="77777777" w:rsidR="00584F63" w:rsidRPr="00481D31" w:rsidRDefault="00584F63" w:rsidP="00A01860">
            <w:pPr>
              <w:pStyle w:val="TableText"/>
              <w:rPr>
                <w:rFonts w:cstheme="minorBidi"/>
                <w:noProof w:val="0"/>
              </w:rPr>
            </w:pPr>
            <w:r w:rsidRPr="00481D31">
              <w:rPr>
                <w:noProof w:val="0"/>
                <w:color w:val="000000"/>
              </w:rPr>
              <w:t>3.61</w:t>
            </w:r>
          </w:p>
        </w:tc>
        <w:tc>
          <w:tcPr>
            <w:tcW w:w="866" w:type="dxa"/>
            <w:tcBorders>
              <w:top w:val="nil"/>
              <w:left w:val="nil"/>
              <w:bottom w:val="nil"/>
              <w:right w:val="nil"/>
            </w:tcBorders>
            <w:shd w:val="clear" w:color="000000" w:fill="FFFFFF"/>
            <w:tcMar>
              <w:left w:w="60" w:type="dxa"/>
              <w:right w:w="60" w:type="dxa"/>
            </w:tcMar>
            <w:vAlign w:val="bottom"/>
          </w:tcPr>
          <w:p w14:paraId="5869895A" w14:textId="77777777" w:rsidR="00584F63" w:rsidRPr="00481D31" w:rsidRDefault="00584F63" w:rsidP="00A01860">
            <w:pPr>
              <w:pStyle w:val="TableText"/>
              <w:rPr>
                <w:rFonts w:cstheme="minorBidi"/>
                <w:noProof w:val="0"/>
              </w:rPr>
            </w:pPr>
            <w:r w:rsidRPr="00481D31">
              <w:rPr>
                <w:noProof w:val="0"/>
                <w:color w:val="000000"/>
              </w:rPr>
              <w:t>15,378</w:t>
            </w:r>
          </w:p>
        </w:tc>
        <w:tc>
          <w:tcPr>
            <w:tcW w:w="619" w:type="dxa"/>
            <w:tcBorders>
              <w:top w:val="nil"/>
              <w:left w:val="nil"/>
              <w:bottom w:val="nil"/>
              <w:right w:val="nil"/>
            </w:tcBorders>
            <w:shd w:val="clear" w:color="000000" w:fill="FFFFFF"/>
            <w:tcMar>
              <w:left w:w="60" w:type="dxa"/>
              <w:right w:w="60" w:type="dxa"/>
            </w:tcMar>
            <w:vAlign w:val="bottom"/>
          </w:tcPr>
          <w:p w14:paraId="63C719F5" w14:textId="77777777" w:rsidR="00584F63" w:rsidRPr="00481D31" w:rsidRDefault="00584F63" w:rsidP="00A01860">
            <w:pPr>
              <w:pStyle w:val="TableText"/>
              <w:rPr>
                <w:rFonts w:cstheme="minorBidi"/>
                <w:noProof w:val="0"/>
              </w:rPr>
            </w:pPr>
            <w:r w:rsidRPr="00481D31">
              <w:rPr>
                <w:noProof w:val="0"/>
                <w:color w:val="000000"/>
              </w:rPr>
              <w:t>4.63</w:t>
            </w:r>
          </w:p>
        </w:tc>
        <w:tc>
          <w:tcPr>
            <w:tcW w:w="864" w:type="dxa"/>
            <w:tcBorders>
              <w:top w:val="nil"/>
              <w:left w:val="nil"/>
              <w:bottom w:val="nil"/>
              <w:right w:val="nil"/>
            </w:tcBorders>
            <w:shd w:val="clear" w:color="000000" w:fill="FFFFFF"/>
            <w:tcMar>
              <w:left w:w="60" w:type="dxa"/>
              <w:right w:w="60" w:type="dxa"/>
            </w:tcMar>
            <w:vAlign w:val="bottom"/>
          </w:tcPr>
          <w:p w14:paraId="683BCB28" w14:textId="77777777" w:rsidR="00584F63" w:rsidRPr="00481D31" w:rsidRDefault="00584F63" w:rsidP="00A01860">
            <w:pPr>
              <w:pStyle w:val="TableText"/>
              <w:rPr>
                <w:rFonts w:cstheme="minorBidi"/>
                <w:noProof w:val="0"/>
              </w:rPr>
            </w:pPr>
            <w:r w:rsidRPr="00481D31">
              <w:rPr>
                <w:noProof w:val="0"/>
                <w:color w:val="000000"/>
              </w:rPr>
              <w:t>26,562</w:t>
            </w:r>
          </w:p>
        </w:tc>
        <w:tc>
          <w:tcPr>
            <w:tcW w:w="619" w:type="dxa"/>
            <w:tcBorders>
              <w:top w:val="nil"/>
              <w:left w:val="nil"/>
              <w:bottom w:val="nil"/>
              <w:right w:val="nil"/>
            </w:tcBorders>
            <w:shd w:val="clear" w:color="000000" w:fill="FFFFFF"/>
            <w:tcMar>
              <w:left w:w="60" w:type="dxa"/>
              <w:right w:w="60" w:type="dxa"/>
            </w:tcMar>
            <w:vAlign w:val="bottom"/>
          </w:tcPr>
          <w:p w14:paraId="58EDA0BC" w14:textId="77777777" w:rsidR="00584F63" w:rsidRPr="00481D31" w:rsidRDefault="00584F63" w:rsidP="00A01860">
            <w:pPr>
              <w:pStyle w:val="TableText"/>
              <w:rPr>
                <w:rFonts w:cstheme="minorBidi"/>
                <w:noProof w:val="0"/>
              </w:rPr>
            </w:pPr>
            <w:r w:rsidRPr="00481D31">
              <w:rPr>
                <w:noProof w:val="0"/>
                <w:color w:val="000000"/>
              </w:rPr>
              <w:t>4.16</w:t>
            </w:r>
          </w:p>
        </w:tc>
      </w:tr>
      <w:tr w:rsidR="00584F63" w:rsidRPr="00481D31" w14:paraId="14D5C5BE" w14:textId="77777777" w:rsidTr="004B7BF5">
        <w:tblPrEx>
          <w:jc w:val="left"/>
        </w:tblPrEx>
        <w:trPr>
          <w:jc w:val="left"/>
        </w:trPr>
        <w:tc>
          <w:tcPr>
            <w:tcW w:w="6790" w:type="dxa"/>
            <w:tcBorders>
              <w:bottom w:val="nil"/>
            </w:tcBorders>
            <w:shd w:val="clear" w:color="auto" w:fill="FFFFFF"/>
            <w:tcMar>
              <w:left w:w="60" w:type="dxa"/>
              <w:right w:w="60" w:type="dxa"/>
            </w:tcMar>
            <w:vAlign w:val="bottom"/>
          </w:tcPr>
          <w:p w14:paraId="34643DCC" w14:textId="77777777" w:rsidR="00584F63" w:rsidRPr="00481D31" w:rsidRDefault="00584F63" w:rsidP="00A01860">
            <w:pPr>
              <w:pStyle w:val="TableText"/>
              <w:rPr>
                <w:rFonts w:cstheme="minorBidi"/>
                <w:noProof w:val="0"/>
              </w:rPr>
            </w:pPr>
            <w:r w:rsidRPr="00481D31">
              <w:rPr>
                <w:rFonts w:cstheme="minorBidi"/>
                <w:noProof w:val="0"/>
              </w:rPr>
              <w:t>Embedded Designated Support—Translation Glossary</w:t>
            </w:r>
          </w:p>
        </w:tc>
        <w:tc>
          <w:tcPr>
            <w:tcW w:w="734" w:type="dxa"/>
            <w:tcBorders>
              <w:top w:val="nil"/>
              <w:left w:val="nil"/>
              <w:bottom w:val="nil"/>
              <w:right w:val="nil"/>
            </w:tcBorders>
            <w:shd w:val="clear" w:color="000000" w:fill="FFFFFF"/>
            <w:tcMar>
              <w:left w:w="60" w:type="dxa"/>
              <w:right w:w="60" w:type="dxa"/>
            </w:tcMar>
            <w:vAlign w:val="bottom"/>
          </w:tcPr>
          <w:p w14:paraId="04A391CE" w14:textId="77777777" w:rsidR="00584F63" w:rsidRPr="00481D31" w:rsidRDefault="00584F63" w:rsidP="00A01860">
            <w:pPr>
              <w:pStyle w:val="TableText"/>
              <w:rPr>
                <w:rFonts w:cstheme="minorBidi"/>
                <w:noProof w:val="0"/>
              </w:rPr>
            </w:pPr>
            <w:r w:rsidRPr="00481D31">
              <w:rPr>
                <w:noProof w:val="0"/>
                <w:color w:val="000000"/>
              </w:rPr>
              <w:t>218</w:t>
            </w:r>
          </w:p>
        </w:tc>
        <w:tc>
          <w:tcPr>
            <w:tcW w:w="619" w:type="dxa"/>
            <w:tcBorders>
              <w:top w:val="nil"/>
              <w:left w:val="nil"/>
              <w:bottom w:val="nil"/>
              <w:right w:val="nil"/>
            </w:tcBorders>
            <w:shd w:val="clear" w:color="000000" w:fill="FFFFFF"/>
            <w:tcMar>
              <w:left w:w="60" w:type="dxa"/>
              <w:right w:w="60" w:type="dxa"/>
            </w:tcMar>
            <w:vAlign w:val="bottom"/>
          </w:tcPr>
          <w:p w14:paraId="121D4562" w14:textId="77777777" w:rsidR="00584F63" w:rsidRPr="00481D31" w:rsidRDefault="00584F63" w:rsidP="00A01860">
            <w:pPr>
              <w:pStyle w:val="TableText"/>
              <w:rPr>
                <w:rFonts w:cstheme="minorBidi"/>
                <w:noProof w:val="0"/>
              </w:rPr>
            </w:pPr>
            <w:r w:rsidRPr="00481D31">
              <w:rPr>
                <w:noProof w:val="0"/>
                <w:color w:val="000000"/>
              </w:rPr>
              <w:t>1.10</w:t>
            </w:r>
          </w:p>
        </w:tc>
        <w:tc>
          <w:tcPr>
            <w:tcW w:w="866" w:type="dxa"/>
            <w:tcBorders>
              <w:top w:val="nil"/>
              <w:left w:val="nil"/>
              <w:bottom w:val="nil"/>
              <w:right w:val="nil"/>
            </w:tcBorders>
            <w:shd w:val="clear" w:color="000000" w:fill="FFFFFF"/>
            <w:tcMar>
              <w:left w:w="60" w:type="dxa"/>
              <w:right w:w="60" w:type="dxa"/>
            </w:tcMar>
            <w:vAlign w:val="bottom"/>
          </w:tcPr>
          <w:p w14:paraId="07FB8743" w14:textId="77777777" w:rsidR="00584F63" w:rsidRPr="00481D31" w:rsidRDefault="00584F63" w:rsidP="00A01860">
            <w:pPr>
              <w:pStyle w:val="TableText"/>
              <w:rPr>
                <w:rFonts w:cstheme="minorBidi"/>
                <w:noProof w:val="0"/>
              </w:rPr>
            </w:pPr>
            <w:r w:rsidRPr="00481D31">
              <w:rPr>
                <w:noProof w:val="0"/>
                <w:color w:val="000000"/>
              </w:rPr>
              <w:t>1,392</w:t>
            </w:r>
          </w:p>
        </w:tc>
        <w:tc>
          <w:tcPr>
            <w:tcW w:w="619" w:type="dxa"/>
            <w:tcBorders>
              <w:top w:val="nil"/>
              <w:left w:val="nil"/>
              <w:bottom w:val="nil"/>
              <w:right w:val="nil"/>
            </w:tcBorders>
            <w:shd w:val="clear" w:color="000000" w:fill="FFFFFF"/>
            <w:tcMar>
              <w:left w:w="60" w:type="dxa"/>
              <w:right w:w="60" w:type="dxa"/>
            </w:tcMar>
            <w:vAlign w:val="bottom"/>
          </w:tcPr>
          <w:p w14:paraId="5780D3D4" w14:textId="77777777" w:rsidR="00584F63" w:rsidRPr="00481D31" w:rsidRDefault="00584F63" w:rsidP="00A01860">
            <w:pPr>
              <w:pStyle w:val="TableText"/>
              <w:rPr>
                <w:rFonts w:cstheme="minorBidi"/>
                <w:noProof w:val="0"/>
              </w:rPr>
            </w:pPr>
            <w:r w:rsidRPr="00481D31">
              <w:rPr>
                <w:noProof w:val="0"/>
                <w:color w:val="000000"/>
              </w:rPr>
              <w:t>0.49</w:t>
            </w:r>
          </w:p>
        </w:tc>
        <w:tc>
          <w:tcPr>
            <w:tcW w:w="866" w:type="dxa"/>
            <w:tcBorders>
              <w:top w:val="nil"/>
              <w:left w:val="nil"/>
              <w:bottom w:val="nil"/>
              <w:right w:val="nil"/>
            </w:tcBorders>
            <w:shd w:val="clear" w:color="000000" w:fill="FFFFFF"/>
            <w:tcMar>
              <w:left w:w="60" w:type="dxa"/>
              <w:right w:w="60" w:type="dxa"/>
            </w:tcMar>
            <w:vAlign w:val="bottom"/>
          </w:tcPr>
          <w:p w14:paraId="044B5897" w14:textId="77777777" w:rsidR="00584F63" w:rsidRPr="00481D31" w:rsidRDefault="00584F63" w:rsidP="00A01860">
            <w:pPr>
              <w:pStyle w:val="TableText"/>
              <w:rPr>
                <w:rFonts w:cstheme="minorBidi"/>
                <w:noProof w:val="0"/>
              </w:rPr>
            </w:pPr>
            <w:r w:rsidRPr="00481D31">
              <w:rPr>
                <w:noProof w:val="0"/>
                <w:color w:val="000000"/>
              </w:rPr>
              <w:t>4,902</w:t>
            </w:r>
          </w:p>
        </w:tc>
        <w:tc>
          <w:tcPr>
            <w:tcW w:w="619" w:type="dxa"/>
            <w:tcBorders>
              <w:top w:val="nil"/>
              <w:left w:val="nil"/>
              <w:bottom w:val="nil"/>
              <w:right w:val="nil"/>
            </w:tcBorders>
            <w:shd w:val="clear" w:color="000000" w:fill="FFFFFF"/>
            <w:tcMar>
              <w:left w:w="60" w:type="dxa"/>
              <w:right w:w="60" w:type="dxa"/>
            </w:tcMar>
            <w:vAlign w:val="bottom"/>
          </w:tcPr>
          <w:p w14:paraId="599253E6" w14:textId="77777777" w:rsidR="00584F63" w:rsidRPr="00481D31" w:rsidRDefault="00584F63" w:rsidP="00A01860">
            <w:pPr>
              <w:pStyle w:val="TableText"/>
              <w:rPr>
                <w:rFonts w:cstheme="minorBidi"/>
                <w:noProof w:val="0"/>
              </w:rPr>
            </w:pPr>
            <w:r w:rsidRPr="00481D31">
              <w:rPr>
                <w:noProof w:val="0"/>
                <w:color w:val="000000"/>
              </w:rPr>
              <w:t>1.48</w:t>
            </w:r>
          </w:p>
        </w:tc>
        <w:tc>
          <w:tcPr>
            <w:tcW w:w="864" w:type="dxa"/>
            <w:tcBorders>
              <w:top w:val="nil"/>
              <w:left w:val="nil"/>
              <w:bottom w:val="nil"/>
              <w:right w:val="nil"/>
            </w:tcBorders>
            <w:shd w:val="clear" w:color="000000" w:fill="FFFFFF"/>
            <w:tcMar>
              <w:left w:w="60" w:type="dxa"/>
              <w:right w:w="60" w:type="dxa"/>
            </w:tcMar>
            <w:vAlign w:val="bottom"/>
          </w:tcPr>
          <w:p w14:paraId="5DA97D7D" w14:textId="77777777" w:rsidR="00584F63" w:rsidRPr="00481D31" w:rsidRDefault="00584F63" w:rsidP="00A01860">
            <w:pPr>
              <w:pStyle w:val="TableText"/>
              <w:rPr>
                <w:rFonts w:cstheme="minorBidi"/>
                <w:noProof w:val="0"/>
              </w:rPr>
            </w:pPr>
            <w:r w:rsidRPr="00481D31">
              <w:rPr>
                <w:noProof w:val="0"/>
                <w:color w:val="000000"/>
              </w:rPr>
              <w:t>6,512</w:t>
            </w:r>
          </w:p>
        </w:tc>
        <w:tc>
          <w:tcPr>
            <w:tcW w:w="619" w:type="dxa"/>
            <w:tcBorders>
              <w:top w:val="nil"/>
              <w:left w:val="nil"/>
              <w:bottom w:val="nil"/>
              <w:right w:val="nil"/>
            </w:tcBorders>
            <w:shd w:val="clear" w:color="000000" w:fill="FFFFFF"/>
            <w:tcMar>
              <w:left w:w="60" w:type="dxa"/>
              <w:right w:w="60" w:type="dxa"/>
            </w:tcMar>
            <w:vAlign w:val="bottom"/>
          </w:tcPr>
          <w:p w14:paraId="4A400392" w14:textId="77777777" w:rsidR="00584F63" w:rsidRPr="00481D31" w:rsidRDefault="00584F63" w:rsidP="00A01860">
            <w:pPr>
              <w:pStyle w:val="TableText"/>
              <w:rPr>
                <w:rFonts w:cstheme="minorBidi"/>
                <w:noProof w:val="0"/>
              </w:rPr>
            </w:pPr>
            <w:r w:rsidRPr="00481D31">
              <w:rPr>
                <w:noProof w:val="0"/>
                <w:color w:val="000000"/>
              </w:rPr>
              <w:t>1.02</w:t>
            </w:r>
          </w:p>
        </w:tc>
      </w:tr>
      <w:tr w:rsidR="00584F63" w:rsidRPr="00481D31" w14:paraId="04A8A021" w14:textId="77777777" w:rsidTr="004B7BF5">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680FCB5C" w14:textId="77777777" w:rsidR="00584F63" w:rsidRPr="00481D31" w:rsidRDefault="00584F63" w:rsidP="00A01860">
            <w:pPr>
              <w:pStyle w:val="TableText"/>
              <w:rPr>
                <w:rFonts w:cstheme="minorBidi"/>
                <w:noProof w:val="0"/>
              </w:rPr>
            </w:pPr>
            <w:r w:rsidRPr="00481D31">
              <w:rPr>
                <w:rFonts w:cstheme="minorBidi"/>
                <w:noProof w:val="0"/>
              </w:rPr>
              <w:t>Embedded Designated Support—Turn off Universal Tools</w:t>
            </w:r>
          </w:p>
        </w:tc>
        <w:tc>
          <w:tcPr>
            <w:tcW w:w="734" w:type="dxa"/>
            <w:tcBorders>
              <w:top w:val="nil"/>
              <w:left w:val="nil"/>
              <w:bottom w:val="single" w:sz="12" w:space="0" w:color="auto"/>
              <w:right w:val="nil"/>
            </w:tcBorders>
            <w:shd w:val="clear" w:color="000000" w:fill="FFFFFF"/>
            <w:tcMar>
              <w:left w:w="60" w:type="dxa"/>
              <w:right w:w="60" w:type="dxa"/>
            </w:tcMar>
            <w:vAlign w:val="bottom"/>
          </w:tcPr>
          <w:p w14:paraId="40F9713F"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3C7A5C26"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3D2DE49D"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24A82777"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61FEBE32"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04D36653" w14:textId="77777777" w:rsidR="00584F63" w:rsidRPr="00481D31" w:rsidRDefault="00584F63" w:rsidP="00A01860">
            <w:pPr>
              <w:pStyle w:val="TableText"/>
              <w:rPr>
                <w:rFonts w:cstheme="minorBidi"/>
                <w:noProof w:val="0"/>
              </w:rPr>
            </w:pPr>
            <w:r w:rsidRPr="00481D31">
              <w:rPr>
                <w:noProof w:val="0"/>
                <w:color w:val="000000"/>
              </w:rPr>
              <w:t>0.00</w:t>
            </w:r>
          </w:p>
        </w:tc>
        <w:tc>
          <w:tcPr>
            <w:tcW w:w="864" w:type="dxa"/>
            <w:tcBorders>
              <w:top w:val="nil"/>
              <w:left w:val="nil"/>
              <w:bottom w:val="single" w:sz="12" w:space="0" w:color="auto"/>
              <w:right w:val="nil"/>
            </w:tcBorders>
            <w:shd w:val="clear" w:color="000000" w:fill="FFFFFF"/>
            <w:tcMar>
              <w:left w:w="60" w:type="dxa"/>
              <w:right w:w="60" w:type="dxa"/>
            </w:tcMar>
            <w:vAlign w:val="bottom"/>
          </w:tcPr>
          <w:p w14:paraId="3D092FAE"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24770286" w14:textId="77777777" w:rsidR="00584F63" w:rsidRPr="00481D31" w:rsidRDefault="00584F63" w:rsidP="00A01860">
            <w:pPr>
              <w:pStyle w:val="TableText"/>
              <w:rPr>
                <w:rFonts w:cstheme="minorBidi"/>
                <w:noProof w:val="0"/>
              </w:rPr>
            </w:pPr>
            <w:r w:rsidRPr="00481D31">
              <w:rPr>
                <w:noProof w:val="0"/>
                <w:color w:val="000000"/>
              </w:rPr>
              <w:t>0.00</w:t>
            </w:r>
          </w:p>
        </w:tc>
      </w:tr>
    </w:tbl>
    <w:p w14:paraId="5413D679" w14:textId="314025DD" w:rsidR="00584F63" w:rsidRPr="00481D31" w:rsidRDefault="00584F63" w:rsidP="00796256">
      <w:pPr>
        <w:pStyle w:val="NormalContinuation"/>
        <w:rPr>
          <w:i/>
        </w:rPr>
      </w:pPr>
      <w:r w:rsidRPr="00481D31">
        <w:fldChar w:fldCharType="begin"/>
      </w:r>
      <w:r w:rsidRPr="00481D31">
        <w:instrText xml:space="preserve"> REF _Ref119677974 \h </w:instrText>
      </w:r>
      <w:r w:rsidRPr="00481D31">
        <w:fldChar w:fldCharType="separate"/>
      </w:r>
      <w:r w:rsidR="00DD52D2" w:rsidRPr="00481D31">
        <w:t xml:space="preserve">Table </w:t>
      </w:r>
      <w:proofErr w:type="gramStart"/>
      <w:r w:rsidR="00DD52D2" w:rsidRPr="00481D31">
        <w:t>5.A.</w:t>
      </w:r>
      <w:proofErr w:type="gramEnd"/>
      <w:r w:rsidR="00DD52D2" w:rsidRPr="00481D31">
        <w:t>2</w:t>
      </w:r>
      <w:r w:rsidRPr="00481D31">
        <w:fldChar w:fldCharType="end"/>
      </w:r>
      <w:r w:rsidRPr="00481D31">
        <w:t xml:space="preserve"> </w:t>
      </w:r>
      <w:r w:rsidRPr="00481D31">
        <w:rPr>
          <w:i/>
        </w:rPr>
        <w:t>(continuation)</w:t>
      </w:r>
    </w:p>
    <w:tbl>
      <w:tblPr>
        <w:tblStyle w:val="TRs"/>
        <w:tblW w:w="12596" w:type="dxa"/>
        <w:tblLayout w:type="fixed"/>
        <w:tblCellMar>
          <w:left w:w="0" w:type="dxa"/>
          <w:right w:w="0" w:type="dxa"/>
        </w:tblCellMar>
        <w:tblLook w:val="0020" w:firstRow="1" w:lastRow="0" w:firstColumn="0" w:lastColumn="0" w:noHBand="0" w:noVBand="0"/>
      </w:tblPr>
      <w:tblGrid>
        <w:gridCol w:w="6790"/>
        <w:gridCol w:w="734"/>
        <w:gridCol w:w="619"/>
        <w:gridCol w:w="866"/>
        <w:gridCol w:w="619"/>
        <w:gridCol w:w="866"/>
        <w:gridCol w:w="619"/>
        <w:gridCol w:w="864"/>
        <w:gridCol w:w="619"/>
      </w:tblGrid>
      <w:tr w:rsidR="00584F63" w:rsidRPr="00481D31" w14:paraId="31186630" w14:textId="77777777" w:rsidTr="004B7BF5">
        <w:trPr>
          <w:cnfStyle w:val="100000000000" w:firstRow="1" w:lastRow="0" w:firstColumn="0" w:lastColumn="0" w:oddVBand="0" w:evenVBand="0" w:oddHBand="0" w:evenHBand="0" w:firstRowFirstColumn="0" w:firstRowLastColumn="0" w:lastRowFirstColumn="0" w:lastRowLastColumn="0"/>
          <w:trHeight w:val="1728"/>
        </w:trPr>
        <w:tc>
          <w:tcPr>
            <w:tcW w:w="6790" w:type="dxa"/>
            <w:shd w:val="clear" w:color="auto" w:fill="auto"/>
            <w:tcMar>
              <w:left w:w="60" w:type="dxa"/>
              <w:right w:w="60" w:type="dxa"/>
            </w:tcMar>
          </w:tcPr>
          <w:p w14:paraId="1817BA8C" w14:textId="77777777" w:rsidR="00584F63" w:rsidRPr="00481D31" w:rsidRDefault="00584F63" w:rsidP="00796256">
            <w:pPr>
              <w:pStyle w:val="TableHead"/>
              <w:keepNext/>
              <w:keepLines/>
              <w:rPr>
                <w:noProof w:val="0"/>
              </w:rPr>
            </w:pPr>
            <w:r w:rsidRPr="00481D31">
              <w:rPr>
                <w:noProof w:val="0"/>
              </w:rPr>
              <w:t>Accessibility Resource</w:t>
            </w:r>
          </w:p>
        </w:tc>
        <w:tc>
          <w:tcPr>
            <w:tcW w:w="734" w:type="dxa"/>
            <w:shd w:val="clear" w:color="auto" w:fill="auto"/>
            <w:tcMar>
              <w:left w:w="60" w:type="dxa"/>
              <w:right w:w="60" w:type="dxa"/>
            </w:tcMar>
            <w:textDirection w:val="btLr"/>
          </w:tcPr>
          <w:p w14:paraId="615C577C" w14:textId="77777777" w:rsidR="00584F63" w:rsidRPr="00481D31" w:rsidRDefault="00584F63" w:rsidP="00796256">
            <w:pPr>
              <w:pStyle w:val="TableHead"/>
              <w:keepNext/>
              <w:keepLines/>
              <w:ind w:left="72"/>
              <w:jc w:val="left"/>
              <w:rPr>
                <w:noProof w:val="0"/>
              </w:rPr>
            </w:pPr>
            <w:r w:rsidRPr="00481D31">
              <w:rPr>
                <w:noProof w:val="0"/>
              </w:rPr>
              <w:t>Grade 10 Number</w:t>
            </w:r>
          </w:p>
        </w:tc>
        <w:tc>
          <w:tcPr>
            <w:tcW w:w="619" w:type="dxa"/>
            <w:shd w:val="clear" w:color="auto" w:fill="auto"/>
            <w:tcMar>
              <w:left w:w="60" w:type="dxa"/>
              <w:right w:w="60" w:type="dxa"/>
            </w:tcMar>
            <w:textDirection w:val="btLr"/>
          </w:tcPr>
          <w:p w14:paraId="2E952CF4" w14:textId="77777777" w:rsidR="00584F63" w:rsidRPr="00481D31" w:rsidRDefault="00584F63" w:rsidP="00796256">
            <w:pPr>
              <w:pStyle w:val="TableHead"/>
              <w:keepNext/>
              <w:keepLines/>
              <w:ind w:left="72"/>
              <w:jc w:val="left"/>
              <w:rPr>
                <w:noProof w:val="0"/>
              </w:rPr>
            </w:pPr>
            <w:r w:rsidRPr="00481D31">
              <w:rPr>
                <w:noProof w:val="0"/>
              </w:rPr>
              <w:t>Grade 10 Pct. of Total</w:t>
            </w:r>
          </w:p>
        </w:tc>
        <w:tc>
          <w:tcPr>
            <w:tcW w:w="866" w:type="dxa"/>
            <w:shd w:val="clear" w:color="auto" w:fill="auto"/>
            <w:tcMar>
              <w:left w:w="60" w:type="dxa"/>
              <w:right w:w="60" w:type="dxa"/>
            </w:tcMar>
            <w:textDirection w:val="btLr"/>
          </w:tcPr>
          <w:p w14:paraId="2BEA5E9D" w14:textId="77777777" w:rsidR="00584F63" w:rsidRPr="00481D31" w:rsidRDefault="00584F63" w:rsidP="00796256">
            <w:pPr>
              <w:pStyle w:val="TableHead"/>
              <w:keepNext/>
              <w:keepLines/>
              <w:ind w:left="72"/>
              <w:jc w:val="left"/>
              <w:rPr>
                <w:noProof w:val="0"/>
              </w:rPr>
            </w:pPr>
            <w:r w:rsidRPr="00481D31">
              <w:rPr>
                <w:noProof w:val="0"/>
              </w:rPr>
              <w:t>Grade 11 Number</w:t>
            </w:r>
          </w:p>
        </w:tc>
        <w:tc>
          <w:tcPr>
            <w:tcW w:w="619" w:type="dxa"/>
            <w:shd w:val="clear" w:color="auto" w:fill="auto"/>
            <w:tcMar>
              <w:left w:w="60" w:type="dxa"/>
              <w:right w:w="60" w:type="dxa"/>
            </w:tcMar>
            <w:textDirection w:val="btLr"/>
          </w:tcPr>
          <w:p w14:paraId="593C7BEF" w14:textId="77777777" w:rsidR="00584F63" w:rsidRPr="00481D31" w:rsidRDefault="00584F63" w:rsidP="00796256">
            <w:pPr>
              <w:pStyle w:val="TableHead"/>
              <w:keepNext/>
              <w:keepLines/>
              <w:ind w:left="72"/>
              <w:jc w:val="left"/>
              <w:rPr>
                <w:noProof w:val="0"/>
              </w:rPr>
            </w:pPr>
            <w:r w:rsidRPr="00481D31">
              <w:rPr>
                <w:noProof w:val="0"/>
              </w:rPr>
              <w:t>Grade 11 Pct. of Total</w:t>
            </w:r>
          </w:p>
        </w:tc>
        <w:tc>
          <w:tcPr>
            <w:tcW w:w="866" w:type="dxa"/>
            <w:shd w:val="clear" w:color="auto" w:fill="auto"/>
            <w:tcMar>
              <w:left w:w="60" w:type="dxa"/>
              <w:right w:w="60" w:type="dxa"/>
            </w:tcMar>
            <w:textDirection w:val="btLr"/>
          </w:tcPr>
          <w:p w14:paraId="006B63EF" w14:textId="77777777" w:rsidR="00584F63" w:rsidRPr="00481D31" w:rsidRDefault="00584F63" w:rsidP="00796256">
            <w:pPr>
              <w:pStyle w:val="TableHead"/>
              <w:keepNext/>
              <w:keepLines/>
              <w:ind w:left="72"/>
              <w:jc w:val="left"/>
              <w:rPr>
                <w:noProof w:val="0"/>
              </w:rPr>
            </w:pPr>
            <w:r w:rsidRPr="00481D31">
              <w:rPr>
                <w:noProof w:val="0"/>
              </w:rPr>
              <w:t>Grade 12 Number</w:t>
            </w:r>
          </w:p>
        </w:tc>
        <w:tc>
          <w:tcPr>
            <w:tcW w:w="619" w:type="dxa"/>
            <w:shd w:val="clear" w:color="auto" w:fill="auto"/>
            <w:tcMar>
              <w:left w:w="60" w:type="dxa"/>
              <w:right w:w="60" w:type="dxa"/>
            </w:tcMar>
            <w:textDirection w:val="btLr"/>
          </w:tcPr>
          <w:p w14:paraId="32E56EB7" w14:textId="77777777" w:rsidR="00584F63" w:rsidRPr="00481D31" w:rsidRDefault="00584F63" w:rsidP="00796256">
            <w:pPr>
              <w:pStyle w:val="TableHead"/>
              <w:keepNext/>
              <w:keepLines/>
              <w:ind w:left="72"/>
              <w:jc w:val="left"/>
              <w:rPr>
                <w:noProof w:val="0"/>
              </w:rPr>
            </w:pPr>
            <w:r w:rsidRPr="00481D31">
              <w:rPr>
                <w:noProof w:val="0"/>
              </w:rPr>
              <w:t>Grade 12 Pct. of Total</w:t>
            </w:r>
          </w:p>
        </w:tc>
        <w:tc>
          <w:tcPr>
            <w:tcW w:w="864" w:type="dxa"/>
            <w:shd w:val="clear" w:color="auto" w:fill="auto"/>
            <w:tcMar>
              <w:left w:w="60" w:type="dxa"/>
              <w:right w:w="60" w:type="dxa"/>
            </w:tcMar>
            <w:textDirection w:val="btLr"/>
          </w:tcPr>
          <w:p w14:paraId="26D52060" w14:textId="77777777" w:rsidR="00584F63" w:rsidRPr="00481D31" w:rsidRDefault="00584F63" w:rsidP="00796256">
            <w:pPr>
              <w:pStyle w:val="TableHead"/>
              <w:keepNext/>
              <w:keepLines/>
              <w:ind w:left="72"/>
              <w:jc w:val="left"/>
              <w:rPr>
                <w:noProof w:val="0"/>
              </w:rPr>
            </w:pPr>
            <w:r w:rsidRPr="00481D31">
              <w:rPr>
                <w:noProof w:val="0"/>
              </w:rPr>
              <w:t>High School Number</w:t>
            </w:r>
          </w:p>
        </w:tc>
        <w:tc>
          <w:tcPr>
            <w:tcW w:w="619" w:type="dxa"/>
            <w:shd w:val="clear" w:color="auto" w:fill="auto"/>
            <w:tcMar>
              <w:left w:w="60" w:type="dxa"/>
              <w:right w:w="60" w:type="dxa"/>
            </w:tcMar>
            <w:textDirection w:val="btLr"/>
          </w:tcPr>
          <w:p w14:paraId="5947C333" w14:textId="77777777" w:rsidR="00584F63" w:rsidRPr="00481D31" w:rsidRDefault="00584F63" w:rsidP="00796256">
            <w:pPr>
              <w:pStyle w:val="TableHead"/>
              <w:keepNext/>
              <w:keepLines/>
              <w:ind w:left="72"/>
              <w:jc w:val="left"/>
              <w:rPr>
                <w:noProof w:val="0"/>
              </w:rPr>
            </w:pPr>
            <w:r w:rsidRPr="00481D31">
              <w:rPr>
                <w:noProof w:val="0"/>
              </w:rPr>
              <w:t>High School Pct. of Total</w:t>
            </w:r>
          </w:p>
        </w:tc>
      </w:tr>
      <w:tr w:rsidR="00584F63" w:rsidRPr="00481D31" w14:paraId="01B496C1" w14:textId="77777777" w:rsidTr="004B7BF5">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10151BC1" w14:textId="77777777" w:rsidR="00584F63" w:rsidRPr="00481D31" w:rsidRDefault="00584F63" w:rsidP="00A01860">
            <w:pPr>
              <w:pStyle w:val="TableText"/>
              <w:rPr>
                <w:rFonts w:cstheme="minorBidi"/>
                <w:noProof w:val="0"/>
              </w:rPr>
            </w:pPr>
            <w:r w:rsidRPr="00481D31">
              <w:rPr>
                <w:rFonts w:cstheme="minorBidi"/>
                <w:noProof w:val="0"/>
              </w:rPr>
              <w:t>Non-Embedded Designated Support—100s Number Table</w:t>
            </w:r>
          </w:p>
        </w:tc>
        <w:tc>
          <w:tcPr>
            <w:tcW w:w="734" w:type="dxa"/>
            <w:tcBorders>
              <w:top w:val="nil"/>
              <w:left w:val="nil"/>
              <w:bottom w:val="nil"/>
              <w:right w:val="nil"/>
            </w:tcBorders>
            <w:shd w:val="clear" w:color="000000" w:fill="FFFFFF"/>
            <w:tcMar>
              <w:left w:w="60" w:type="dxa"/>
              <w:right w:w="60" w:type="dxa"/>
            </w:tcMar>
            <w:vAlign w:val="bottom"/>
          </w:tcPr>
          <w:p w14:paraId="14D66633" w14:textId="77777777" w:rsidR="00584F63" w:rsidRPr="00481D31" w:rsidRDefault="00584F63" w:rsidP="00A01860">
            <w:pPr>
              <w:pStyle w:val="TableText"/>
              <w:rPr>
                <w:rFonts w:cstheme="minorBidi"/>
                <w:noProof w:val="0"/>
              </w:rPr>
            </w:pPr>
            <w:r w:rsidRPr="00481D31">
              <w:rPr>
                <w:noProof w:val="0"/>
                <w:color w:val="000000"/>
              </w:rPr>
              <w:t>55</w:t>
            </w:r>
          </w:p>
        </w:tc>
        <w:tc>
          <w:tcPr>
            <w:tcW w:w="619" w:type="dxa"/>
            <w:tcBorders>
              <w:top w:val="nil"/>
              <w:left w:val="nil"/>
              <w:bottom w:val="nil"/>
              <w:right w:val="nil"/>
            </w:tcBorders>
            <w:shd w:val="clear" w:color="000000" w:fill="FFFFFF"/>
            <w:tcMar>
              <w:left w:w="60" w:type="dxa"/>
              <w:right w:w="60" w:type="dxa"/>
            </w:tcMar>
            <w:vAlign w:val="bottom"/>
          </w:tcPr>
          <w:p w14:paraId="001B7704" w14:textId="77777777" w:rsidR="00584F63" w:rsidRPr="00481D31" w:rsidRDefault="00584F63" w:rsidP="00A01860">
            <w:pPr>
              <w:pStyle w:val="TableText"/>
              <w:rPr>
                <w:rFonts w:cstheme="minorBidi"/>
                <w:noProof w:val="0"/>
              </w:rPr>
            </w:pPr>
            <w:r w:rsidRPr="00481D31">
              <w:rPr>
                <w:noProof w:val="0"/>
                <w:color w:val="000000"/>
              </w:rPr>
              <w:t>0.28</w:t>
            </w:r>
          </w:p>
        </w:tc>
        <w:tc>
          <w:tcPr>
            <w:tcW w:w="866" w:type="dxa"/>
            <w:tcBorders>
              <w:top w:val="nil"/>
              <w:left w:val="nil"/>
              <w:bottom w:val="nil"/>
              <w:right w:val="nil"/>
            </w:tcBorders>
            <w:shd w:val="clear" w:color="000000" w:fill="FFFFFF"/>
            <w:tcMar>
              <w:left w:w="60" w:type="dxa"/>
              <w:right w:w="60" w:type="dxa"/>
            </w:tcMar>
            <w:vAlign w:val="bottom"/>
          </w:tcPr>
          <w:p w14:paraId="38B188AE" w14:textId="77777777" w:rsidR="00584F63" w:rsidRPr="00481D31" w:rsidRDefault="00584F63" w:rsidP="00A01860">
            <w:pPr>
              <w:pStyle w:val="TableText"/>
              <w:rPr>
                <w:rFonts w:cstheme="minorBidi"/>
                <w:noProof w:val="0"/>
              </w:rPr>
            </w:pPr>
            <w:r w:rsidRPr="00481D31">
              <w:rPr>
                <w:noProof w:val="0"/>
                <w:color w:val="000000"/>
              </w:rPr>
              <w:t>545</w:t>
            </w:r>
          </w:p>
        </w:tc>
        <w:tc>
          <w:tcPr>
            <w:tcW w:w="619" w:type="dxa"/>
            <w:tcBorders>
              <w:top w:val="nil"/>
              <w:left w:val="nil"/>
              <w:bottom w:val="nil"/>
              <w:right w:val="nil"/>
            </w:tcBorders>
            <w:shd w:val="clear" w:color="000000" w:fill="FFFFFF"/>
            <w:tcMar>
              <w:left w:w="60" w:type="dxa"/>
              <w:right w:w="60" w:type="dxa"/>
            </w:tcMar>
            <w:vAlign w:val="bottom"/>
          </w:tcPr>
          <w:p w14:paraId="0DD545D8" w14:textId="77777777" w:rsidR="00584F63" w:rsidRPr="00481D31" w:rsidRDefault="00584F63" w:rsidP="00A01860">
            <w:pPr>
              <w:pStyle w:val="TableText"/>
              <w:rPr>
                <w:rFonts w:cstheme="minorBidi"/>
                <w:noProof w:val="0"/>
              </w:rPr>
            </w:pPr>
            <w:r w:rsidRPr="00481D31">
              <w:rPr>
                <w:noProof w:val="0"/>
                <w:color w:val="000000"/>
              </w:rPr>
              <w:t>0.19</w:t>
            </w:r>
          </w:p>
        </w:tc>
        <w:tc>
          <w:tcPr>
            <w:tcW w:w="866" w:type="dxa"/>
            <w:tcBorders>
              <w:top w:val="nil"/>
              <w:left w:val="nil"/>
              <w:bottom w:val="nil"/>
              <w:right w:val="nil"/>
            </w:tcBorders>
            <w:shd w:val="clear" w:color="000000" w:fill="FFFFFF"/>
            <w:tcMar>
              <w:left w:w="60" w:type="dxa"/>
              <w:right w:w="60" w:type="dxa"/>
            </w:tcMar>
            <w:vAlign w:val="bottom"/>
          </w:tcPr>
          <w:p w14:paraId="49E52E09" w14:textId="77777777" w:rsidR="00584F63" w:rsidRPr="00481D31" w:rsidRDefault="00584F63" w:rsidP="00A01860">
            <w:pPr>
              <w:pStyle w:val="TableText"/>
              <w:rPr>
                <w:rFonts w:cstheme="minorBidi"/>
                <w:noProof w:val="0"/>
              </w:rPr>
            </w:pPr>
            <w:r w:rsidRPr="00481D31">
              <w:rPr>
                <w:noProof w:val="0"/>
                <w:color w:val="000000"/>
              </w:rPr>
              <w:t>499</w:t>
            </w:r>
          </w:p>
        </w:tc>
        <w:tc>
          <w:tcPr>
            <w:tcW w:w="619" w:type="dxa"/>
            <w:tcBorders>
              <w:top w:val="nil"/>
              <w:left w:val="nil"/>
              <w:bottom w:val="nil"/>
              <w:right w:val="nil"/>
            </w:tcBorders>
            <w:shd w:val="clear" w:color="000000" w:fill="FFFFFF"/>
            <w:tcMar>
              <w:left w:w="60" w:type="dxa"/>
              <w:right w:w="60" w:type="dxa"/>
            </w:tcMar>
            <w:vAlign w:val="bottom"/>
          </w:tcPr>
          <w:p w14:paraId="7823DC71" w14:textId="77777777" w:rsidR="00584F63" w:rsidRPr="00481D31" w:rsidRDefault="00584F63" w:rsidP="00A01860">
            <w:pPr>
              <w:pStyle w:val="TableText"/>
              <w:rPr>
                <w:rFonts w:cstheme="minorBidi"/>
                <w:noProof w:val="0"/>
              </w:rPr>
            </w:pPr>
            <w:r w:rsidRPr="00481D31">
              <w:rPr>
                <w:noProof w:val="0"/>
                <w:color w:val="000000"/>
              </w:rPr>
              <w:t>0.15</w:t>
            </w:r>
          </w:p>
        </w:tc>
        <w:tc>
          <w:tcPr>
            <w:tcW w:w="864" w:type="dxa"/>
            <w:tcBorders>
              <w:top w:val="nil"/>
              <w:left w:val="nil"/>
              <w:bottom w:val="nil"/>
              <w:right w:val="nil"/>
            </w:tcBorders>
            <w:shd w:val="clear" w:color="000000" w:fill="FFFFFF"/>
            <w:tcMar>
              <w:left w:w="60" w:type="dxa"/>
              <w:right w:w="60" w:type="dxa"/>
            </w:tcMar>
            <w:vAlign w:val="bottom"/>
          </w:tcPr>
          <w:p w14:paraId="12CCDEB4" w14:textId="77777777" w:rsidR="00584F63" w:rsidRPr="00481D31" w:rsidRDefault="00584F63" w:rsidP="00A01860">
            <w:pPr>
              <w:pStyle w:val="TableText"/>
              <w:rPr>
                <w:rFonts w:cstheme="minorBidi"/>
                <w:noProof w:val="0"/>
              </w:rPr>
            </w:pPr>
            <w:r w:rsidRPr="00481D31">
              <w:rPr>
                <w:noProof w:val="0"/>
                <w:color w:val="000000"/>
              </w:rPr>
              <w:t>1,099</w:t>
            </w:r>
          </w:p>
        </w:tc>
        <w:tc>
          <w:tcPr>
            <w:tcW w:w="619" w:type="dxa"/>
            <w:tcBorders>
              <w:top w:val="nil"/>
              <w:left w:val="nil"/>
              <w:bottom w:val="nil"/>
              <w:right w:val="nil"/>
            </w:tcBorders>
            <w:shd w:val="clear" w:color="000000" w:fill="FFFFFF"/>
            <w:tcMar>
              <w:left w:w="60" w:type="dxa"/>
              <w:right w:w="60" w:type="dxa"/>
            </w:tcMar>
            <w:vAlign w:val="bottom"/>
          </w:tcPr>
          <w:p w14:paraId="58885869" w14:textId="77777777" w:rsidR="00584F63" w:rsidRPr="00481D31" w:rsidRDefault="00584F63" w:rsidP="00A01860">
            <w:pPr>
              <w:pStyle w:val="TableText"/>
              <w:rPr>
                <w:rFonts w:cstheme="minorBidi"/>
                <w:noProof w:val="0"/>
              </w:rPr>
            </w:pPr>
            <w:r w:rsidRPr="00481D31">
              <w:rPr>
                <w:noProof w:val="0"/>
                <w:color w:val="000000"/>
              </w:rPr>
              <w:t>0.17</w:t>
            </w:r>
          </w:p>
        </w:tc>
      </w:tr>
      <w:tr w:rsidR="00584F63" w:rsidRPr="00481D31" w14:paraId="6AD4EA81"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8081F17" w14:textId="77777777" w:rsidR="00584F63" w:rsidRPr="00481D31" w:rsidRDefault="00584F63" w:rsidP="00A01860">
            <w:pPr>
              <w:pStyle w:val="TableText"/>
              <w:rPr>
                <w:rFonts w:cstheme="minorBidi"/>
                <w:noProof w:val="0"/>
              </w:rPr>
            </w:pPr>
            <w:r w:rsidRPr="00481D31">
              <w:rPr>
                <w:rFonts w:cstheme="minorBidi"/>
                <w:noProof w:val="0"/>
              </w:rPr>
              <w:t>Non-Embedded Designated Support—Amplification</w:t>
            </w:r>
          </w:p>
        </w:tc>
        <w:tc>
          <w:tcPr>
            <w:tcW w:w="734" w:type="dxa"/>
            <w:tcBorders>
              <w:top w:val="nil"/>
              <w:left w:val="nil"/>
              <w:bottom w:val="nil"/>
              <w:right w:val="nil"/>
            </w:tcBorders>
            <w:shd w:val="clear" w:color="000000" w:fill="FFFFFF"/>
            <w:tcMar>
              <w:left w:w="60" w:type="dxa"/>
              <w:right w:w="60" w:type="dxa"/>
            </w:tcMar>
            <w:vAlign w:val="bottom"/>
          </w:tcPr>
          <w:p w14:paraId="3A9D78F2" w14:textId="77777777" w:rsidR="00584F63" w:rsidRPr="00481D31" w:rsidRDefault="00584F63" w:rsidP="00A01860">
            <w:pPr>
              <w:pStyle w:val="TableText"/>
              <w:rPr>
                <w:rFonts w:cstheme="minorBidi"/>
                <w:noProof w:val="0"/>
              </w:rPr>
            </w:pPr>
            <w:r w:rsidRPr="00481D31">
              <w:rPr>
                <w:noProof w:val="0"/>
                <w:color w:val="000000"/>
              </w:rPr>
              <w:t>15</w:t>
            </w:r>
          </w:p>
        </w:tc>
        <w:tc>
          <w:tcPr>
            <w:tcW w:w="619" w:type="dxa"/>
            <w:tcBorders>
              <w:top w:val="nil"/>
              <w:left w:val="nil"/>
              <w:bottom w:val="nil"/>
              <w:right w:val="nil"/>
            </w:tcBorders>
            <w:shd w:val="clear" w:color="000000" w:fill="FFFFFF"/>
            <w:tcMar>
              <w:left w:w="60" w:type="dxa"/>
              <w:right w:w="60" w:type="dxa"/>
            </w:tcMar>
            <w:vAlign w:val="bottom"/>
          </w:tcPr>
          <w:p w14:paraId="4635A03D" w14:textId="77777777" w:rsidR="00584F63" w:rsidRPr="00481D31" w:rsidRDefault="00584F63" w:rsidP="00A01860">
            <w:pPr>
              <w:pStyle w:val="TableText"/>
              <w:rPr>
                <w:rFonts w:cstheme="minorBidi"/>
                <w:noProof w:val="0"/>
              </w:rPr>
            </w:pPr>
            <w:r w:rsidRPr="00481D31">
              <w:rPr>
                <w:noProof w:val="0"/>
                <w:color w:val="000000"/>
              </w:rPr>
              <w:t>0.08</w:t>
            </w:r>
          </w:p>
        </w:tc>
        <w:tc>
          <w:tcPr>
            <w:tcW w:w="866" w:type="dxa"/>
            <w:tcBorders>
              <w:top w:val="nil"/>
              <w:left w:val="nil"/>
              <w:bottom w:val="nil"/>
              <w:right w:val="nil"/>
            </w:tcBorders>
            <w:shd w:val="clear" w:color="000000" w:fill="FFFFFF"/>
            <w:tcMar>
              <w:left w:w="60" w:type="dxa"/>
              <w:right w:w="60" w:type="dxa"/>
            </w:tcMar>
            <w:vAlign w:val="bottom"/>
          </w:tcPr>
          <w:p w14:paraId="125127E5" w14:textId="77777777" w:rsidR="00584F63" w:rsidRPr="00481D31" w:rsidRDefault="00584F63" w:rsidP="00A01860">
            <w:pPr>
              <w:pStyle w:val="TableText"/>
              <w:rPr>
                <w:rFonts w:cstheme="minorBidi"/>
                <w:noProof w:val="0"/>
              </w:rPr>
            </w:pPr>
            <w:r w:rsidRPr="00481D31">
              <w:rPr>
                <w:noProof w:val="0"/>
                <w:color w:val="000000"/>
              </w:rPr>
              <w:t>192</w:t>
            </w:r>
          </w:p>
        </w:tc>
        <w:tc>
          <w:tcPr>
            <w:tcW w:w="619" w:type="dxa"/>
            <w:tcBorders>
              <w:top w:val="nil"/>
              <w:left w:val="nil"/>
              <w:bottom w:val="nil"/>
              <w:right w:val="nil"/>
            </w:tcBorders>
            <w:shd w:val="clear" w:color="000000" w:fill="FFFFFF"/>
            <w:tcMar>
              <w:left w:w="60" w:type="dxa"/>
              <w:right w:w="60" w:type="dxa"/>
            </w:tcMar>
            <w:vAlign w:val="bottom"/>
          </w:tcPr>
          <w:p w14:paraId="4E74269A" w14:textId="77777777" w:rsidR="00584F63" w:rsidRPr="00481D31" w:rsidRDefault="00584F63" w:rsidP="00A01860">
            <w:pPr>
              <w:pStyle w:val="TableText"/>
              <w:rPr>
                <w:rFonts w:cstheme="minorBidi"/>
                <w:noProof w:val="0"/>
              </w:rPr>
            </w:pPr>
            <w:r w:rsidRPr="00481D31">
              <w:rPr>
                <w:noProof w:val="0"/>
                <w:color w:val="000000"/>
              </w:rPr>
              <w:t>0.07</w:t>
            </w:r>
          </w:p>
        </w:tc>
        <w:tc>
          <w:tcPr>
            <w:tcW w:w="866" w:type="dxa"/>
            <w:tcBorders>
              <w:top w:val="nil"/>
              <w:left w:val="nil"/>
              <w:bottom w:val="nil"/>
              <w:right w:val="nil"/>
            </w:tcBorders>
            <w:shd w:val="clear" w:color="000000" w:fill="FFFFFF"/>
            <w:tcMar>
              <w:left w:w="60" w:type="dxa"/>
              <w:right w:w="60" w:type="dxa"/>
            </w:tcMar>
            <w:vAlign w:val="bottom"/>
          </w:tcPr>
          <w:p w14:paraId="58F9B471" w14:textId="77777777" w:rsidR="00584F63" w:rsidRPr="00481D31" w:rsidRDefault="00584F63" w:rsidP="00A01860">
            <w:pPr>
              <w:pStyle w:val="TableText"/>
              <w:rPr>
                <w:rFonts w:cstheme="minorBidi"/>
                <w:noProof w:val="0"/>
              </w:rPr>
            </w:pPr>
            <w:r w:rsidRPr="00481D31">
              <w:rPr>
                <w:noProof w:val="0"/>
                <w:color w:val="000000"/>
              </w:rPr>
              <w:t>169</w:t>
            </w:r>
          </w:p>
        </w:tc>
        <w:tc>
          <w:tcPr>
            <w:tcW w:w="619" w:type="dxa"/>
            <w:tcBorders>
              <w:top w:val="nil"/>
              <w:left w:val="nil"/>
              <w:bottom w:val="nil"/>
              <w:right w:val="nil"/>
            </w:tcBorders>
            <w:shd w:val="clear" w:color="000000" w:fill="FFFFFF"/>
            <w:tcMar>
              <w:left w:w="60" w:type="dxa"/>
              <w:right w:w="60" w:type="dxa"/>
            </w:tcMar>
            <w:vAlign w:val="bottom"/>
          </w:tcPr>
          <w:p w14:paraId="7E8C2C5D" w14:textId="77777777" w:rsidR="00584F63" w:rsidRPr="00481D31" w:rsidRDefault="00584F63" w:rsidP="00A01860">
            <w:pPr>
              <w:pStyle w:val="TableText"/>
              <w:rPr>
                <w:rFonts w:cstheme="minorBidi"/>
                <w:noProof w:val="0"/>
              </w:rPr>
            </w:pPr>
            <w:r w:rsidRPr="00481D31">
              <w:rPr>
                <w:noProof w:val="0"/>
                <w:color w:val="000000"/>
              </w:rPr>
              <w:t>0.05</w:t>
            </w:r>
          </w:p>
        </w:tc>
        <w:tc>
          <w:tcPr>
            <w:tcW w:w="864" w:type="dxa"/>
            <w:tcBorders>
              <w:top w:val="nil"/>
              <w:left w:val="nil"/>
              <w:bottom w:val="nil"/>
              <w:right w:val="nil"/>
            </w:tcBorders>
            <w:shd w:val="clear" w:color="000000" w:fill="FFFFFF"/>
            <w:tcMar>
              <w:left w:w="60" w:type="dxa"/>
              <w:right w:w="60" w:type="dxa"/>
            </w:tcMar>
            <w:vAlign w:val="bottom"/>
          </w:tcPr>
          <w:p w14:paraId="628ED967" w14:textId="77777777" w:rsidR="00584F63" w:rsidRPr="00481D31" w:rsidRDefault="00584F63" w:rsidP="00A01860">
            <w:pPr>
              <w:pStyle w:val="TableText"/>
              <w:rPr>
                <w:rFonts w:cstheme="minorBidi"/>
                <w:noProof w:val="0"/>
              </w:rPr>
            </w:pPr>
            <w:r w:rsidRPr="00481D31">
              <w:rPr>
                <w:noProof w:val="0"/>
                <w:color w:val="000000"/>
              </w:rPr>
              <w:t>376</w:t>
            </w:r>
          </w:p>
        </w:tc>
        <w:tc>
          <w:tcPr>
            <w:tcW w:w="619" w:type="dxa"/>
            <w:tcBorders>
              <w:top w:val="nil"/>
              <w:left w:val="nil"/>
              <w:bottom w:val="nil"/>
              <w:right w:val="nil"/>
            </w:tcBorders>
            <w:shd w:val="clear" w:color="000000" w:fill="FFFFFF"/>
            <w:tcMar>
              <w:left w:w="60" w:type="dxa"/>
              <w:right w:w="60" w:type="dxa"/>
            </w:tcMar>
            <w:vAlign w:val="bottom"/>
          </w:tcPr>
          <w:p w14:paraId="1D373ABB" w14:textId="77777777" w:rsidR="00584F63" w:rsidRPr="00481D31" w:rsidRDefault="00584F63" w:rsidP="00A01860">
            <w:pPr>
              <w:pStyle w:val="TableText"/>
              <w:rPr>
                <w:rFonts w:cstheme="minorBidi"/>
                <w:noProof w:val="0"/>
              </w:rPr>
            </w:pPr>
            <w:r w:rsidRPr="00481D31">
              <w:rPr>
                <w:noProof w:val="0"/>
                <w:color w:val="000000"/>
              </w:rPr>
              <w:t>0.06</w:t>
            </w:r>
          </w:p>
        </w:tc>
      </w:tr>
      <w:tr w:rsidR="00584F63" w:rsidRPr="00481D31" w14:paraId="24F19340" w14:textId="77777777" w:rsidTr="004B7BF5">
        <w:tblPrEx>
          <w:jc w:val="left"/>
        </w:tblPrEx>
        <w:trPr>
          <w:jc w:val="left"/>
        </w:trPr>
        <w:tc>
          <w:tcPr>
            <w:tcW w:w="6790" w:type="dxa"/>
            <w:tcBorders>
              <w:top w:val="single" w:sz="6" w:space="0" w:color="FFFFFF"/>
              <w:bottom w:val="nil"/>
            </w:tcBorders>
            <w:shd w:val="clear" w:color="auto" w:fill="FFFFFF"/>
            <w:tcMar>
              <w:left w:w="60" w:type="dxa"/>
              <w:right w:w="60" w:type="dxa"/>
            </w:tcMar>
            <w:vAlign w:val="bottom"/>
          </w:tcPr>
          <w:p w14:paraId="05353726" w14:textId="77777777" w:rsidR="00584F63" w:rsidRPr="00481D31" w:rsidRDefault="00584F63" w:rsidP="00A01860">
            <w:pPr>
              <w:pStyle w:val="TableText"/>
              <w:rPr>
                <w:rFonts w:cstheme="minorBidi"/>
                <w:noProof w:val="0"/>
              </w:rPr>
            </w:pPr>
            <w:r w:rsidRPr="00481D31">
              <w:rPr>
                <w:rFonts w:cstheme="minorBidi"/>
                <w:noProof w:val="0"/>
              </w:rPr>
              <w:t>Non-Embedded Designated Support—Calculator</w:t>
            </w:r>
          </w:p>
        </w:tc>
        <w:tc>
          <w:tcPr>
            <w:tcW w:w="734" w:type="dxa"/>
            <w:tcBorders>
              <w:top w:val="nil"/>
              <w:left w:val="nil"/>
              <w:bottom w:val="nil"/>
              <w:right w:val="nil"/>
            </w:tcBorders>
            <w:shd w:val="clear" w:color="000000" w:fill="FFFFFF"/>
            <w:tcMar>
              <w:left w:w="60" w:type="dxa"/>
              <w:right w:w="60" w:type="dxa"/>
            </w:tcMar>
            <w:vAlign w:val="bottom"/>
          </w:tcPr>
          <w:p w14:paraId="65917003" w14:textId="77777777" w:rsidR="00584F63" w:rsidRPr="00481D31" w:rsidRDefault="00584F63" w:rsidP="00A01860">
            <w:pPr>
              <w:pStyle w:val="TableText"/>
              <w:rPr>
                <w:rFonts w:cstheme="minorBidi"/>
                <w:noProof w:val="0"/>
              </w:rPr>
            </w:pPr>
            <w:r w:rsidRPr="00481D31">
              <w:rPr>
                <w:noProof w:val="0"/>
                <w:color w:val="000000"/>
              </w:rPr>
              <w:t>631</w:t>
            </w:r>
          </w:p>
        </w:tc>
        <w:tc>
          <w:tcPr>
            <w:tcW w:w="619" w:type="dxa"/>
            <w:tcBorders>
              <w:top w:val="nil"/>
              <w:left w:val="nil"/>
              <w:bottom w:val="nil"/>
              <w:right w:val="nil"/>
            </w:tcBorders>
            <w:shd w:val="clear" w:color="000000" w:fill="FFFFFF"/>
            <w:tcMar>
              <w:left w:w="60" w:type="dxa"/>
              <w:right w:w="60" w:type="dxa"/>
            </w:tcMar>
            <w:vAlign w:val="bottom"/>
          </w:tcPr>
          <w:p w14:paraId="178320AC" w14:textId="77777777" w:rsidR="00584F63" w:rsidRPr="00481D31" w:rsidRDefault="00584F63" w:rsidP="00A01860">
            <w:pPr>
              <w:pStyle w:val="TableText"/>
              <w:rPr>
                <w:rFonts w:cstheme="minorBidi"/>
                <w:noProof w:val="0"/>
              </w:rPr>
            </w:pPr>
            <w:r w:rsidRPr="00481D31">
              <w:rPr>
                <w:noProof w:val="0"/>
                <w:color w:val="000000"/>
              </w:rPr>
              <w:t>3.20</w:t>
            </w:r>
          </w:p>
        </w:tc>
        <w:tc>
          <w:tcPr>
            <w:tcW w:w="866" w:type="dxa"/>
            <w:tcBorders>
              <w:top w:val="nil"/>
              <w:left w:val="nil"/>
              <w:bottom w:val="nil"/>
              <w:right w:val="nil"/>
            </w:tcBorders>
            <w:shd w:val="clear" w:color="000000" w:fill="FFFFFF"/>
            <w:tcMar>
              <w:left w:w="60" w:type="dxa"/>
              <w:right w:w="60" w:type="dxa"/>
            </w:tcMar>
            <w:vAlign w:val="bottom"/>
          </w:tcPr>
          <w:p w14:paraId="1C892A72" w14:textId="77777777" w:rsidR="00584F63" w:rsidRPr="00481D31" w:rsidRDefault="00584F63" w:rsidP="00A01860">
            <w:pPr>
              <w:pStyle w:val="TableText"/>
              <w:rPr>
                <w:rFonts w:cstheme="minorBidi"/>
                <w:noProof w:val="0"/>
              </w:rPr>
            </w:pPr>
            <w:r w:rsidRPr="00481D31">
              <w:rPr>
                <w:noProof w:val="0"/>
                <w:color w:val="000000"/>
              </w:rPr>
              <w:t>5,569</w:t>
            </w:r>
          </w:p>
        </w:tc>
        <w:tc>
          <w:tcPr>
            <w:tcW w:w="619" w:type="dxa"/>
            <w:tcBorders>
              <w:top w:val="nil"/>
              <w:left w:val="nil"/>
              <w:bottom w:val="nil"/>
              <w:right w:val="nil"/>
            </w:tcBorders>
            <w:shd w:val="clear" w:color="000000" w:fill="FFFFFF"/>
            <w:tcMar>
              <w:left w:w="60" w:type="dxa"/>
              <w:right w:w="60" w:type="dxa"/>
            </w:tcMar>
            <w:vAlign w:val="bottom"/>
          </w:tcPr>
          <w:p w14:paraId="552E2796" w14:textId="77777777" w:rsidR="00584F63" w:rsidRPr="00481D31" w:rsidRDefault="00584F63" w:rsidP="00A01860">
            <w:pPr>
              <w:pStyle w:val="TableText"/>
              <w:rPr>
                <w:rFonts w:cstheme="minorBidi"/>
                <w:noProof w:val="0"/>
              </w:rPr>
            </w:pPr>
            <w:r w:rsidRPr="00481D31">
              <w:rPr>
                <w:noProof w:val="0"/>
                <w:color w:val="000000"/>
              </w:rPr>
              <w:t>1.94</w:t>
            </w:r>
          </w:p>
        </w:tc>
        <w:tc>
          <w:tcPr>
            <w:tcW w:w="866" w:type="dxa"/>
            <w:tcBorders>
              <w:top w:val="nil"/>
              <w:left w:val="nil"/>
              <w:bottom w:val="nil"/>
              <w:right w:val="nil"/>
            </w:tcBorders>
            <w:shd w:val="clear" w:color="000000" w:fill="FFFFFF"/>
            <w:tcMar>
              <w:left w:w="60" w:type="dxa"/>
              <w:right w:w="60" w:type="dxa"/>
            </w:tcMar>
            <w:vAlign w:val="bottom"/>
          </w:tcPr>
          <w:p w14:paraId="66B18CF7" w14:textId="77777777" w:rsidR="00584F63" w:rsidRPr="00481D31" w:rsidRDefault="00584F63" w:rsidP="00A01860">
            <w:pPr>
              <w:pStyle w:val="TableText"/>
              <w:rPr>
                <w:rFonts w:cstheme="minorBidi"/>
                <w:noProof w:val="0"/>
              </w:rPr>
            </w:pPr>
            <w:r w:rsidRPr="00481D31">
              <w:rPr>
                <w:noProof w:val="0"/>
                <w:color w:val="000000"/>
              </w:rPr>
              <w:t>6,552</w:t>
            </w:r>
          </w:p>
        </w:tc>
        <w:tc>
          <w:tcPr>
            <w:tcW w:w="619" w:type="dxa"/>
            <w:tcBorders>
              <w:top w:val="nil"/>
              <w:left w:val="nil"/>
              <w:bottom w:val="nil"/>
              <w:right w:val="nil"/>
            </w:tcBorders>
            <w:shd w:val="clear" w:color="000000" w:fill="FFFFFF"/>
            <w:tcMar>
              <w:left w:w="60" w:type="dxa"/>
              <w:right w:w="60" w:type="dxa"/>
            </w:tcMar>
            <w:vAlign w:val="bottom"/>
          </w:tcPr>
          <w:p w14:paraId="4479DA03" w14:textId="77777777" w:rsidR="00584F63" w:rsidRPr="00481D31" w:rsidRDefault="00584F63" w:rsidP="00A01860">
            <w:pPr>
              <w:pStyle w:val="TableText"/>
              <w:rPr>
                <w:rFonts w:cstheme="minorBidi"/>
                <w:noProof w:val="0"/>
              </w:rPr>
            </w:pPr>
            <w:r w:rsidRPr="00481D31">
              <w:rPr>
                <w:noProof w:val="0"/>
                <w:color w:val="000000"/>
              </w:rPr>
              <w:t>1.97</w:t>
            </w:r>
          </w:p>
        </w:tc>
        <w:tc>
          <w:tcPr>
            <w:tcW w:w="864" w:type="dxa"/>
            <w:tcBorders>
              <w:top w:val="nil"/>
              <w:left w:val="nil"/>
              <w:bottom w:val="nil"/>
              <w:right w:val="nil"/>
            </w:tcBorders>
            <w:shd w:val="clear" w:color="000000" w:fill="FFFFFF"/>
            <w:tcMar>
              <w:left w:w="60" w:type="dxa"/>
              <w:right w:w="60" w:type="dxa"/>
            </w:tcMar>
            <w:vAlign w:val="bottom"/>
          </w:tcPr>
          <w:p w14:paraId="11AD8FB7" w14:textId="77777777" w:rsidR="00584F63" w:rsidRPr="00481D31" w:rsidRDefault="00584F63" w:rsidP="00A01860">
            <w:pPr>
              <w:pStyle w:val="TableText"/>
              <w:rPr>
                <w:rFonts w:cstheme="minorBidi"/>
                <w:noProof w:val="0"/>
              </w:rPr>
            </w:pPr>
            <w:r w:rsidRPr="00481D31">
              <w:rPr>
                <w:noProof w:val="0"/>
                <w:color w:val="000000"/>
              </w:rPr>
              <w:t>12,752</w:t>
            </w:r>
          </w:p>
        </w:tc>
        <w:tc>
          <w:tcPr>
            <w:tcW w:w="619" w:type="dxa"/>
            <w:tcBorders>
              <w:top w:val="nil"/>
              <w:left w:val="nil"/>
              <w:bottom w:val="nil"/>
              <w:right w:val="nil"/>
            </w:tcBorders>
            <w:shd w:val="clear" w:color="000000" w:fill="FFFFFF"/>
            <w:tcMar>
              <w:left w:w="60" w:type="dxa"/>
              <w:right w:w="60" w:type="dxa"/>
            </w:tcMar>
            <w:vAlign w:val="bottom"/>
          </w:tcPr>
          <w:p w14:paraId="4A6F252A" w14:textId="77777777" w:rsidR="00584F63" w:rsidRPr="00481D31" w:rsidRDefault="00584F63" w:rsidP="00A01860">
            <w:pPr>
              <w:pStyle w:val="TableText"/>
              <w:rPr>
                <w:rFonts w:cstheme="minorBidi"/>
                <w:noProof w:val="0"/>
              </w:rPr>
            </w:pPr>
            <w:r w:rsidRPr="00481D31">
              <w:rPr>
                <w:noProof w:val="0"/>
                <w:color w:val="000000"/>
              </w:rPr>
              <w:t>2.00</w:t>
            </w:r>
          </w:p>
        </w:tc>
      </w:tr>
      <w:tr w:rsidR="00584F63" w:rsidRPr="00481D31" w14:paraId="016C5FDC" w14:textId="77777777" w:rsidTr="004B7BF5">
        <w:tblPrEx>
          <w:jc w:val="left"/>
        </w:tblPrEx>
        <w:trPr>
          <w:jc w:val="left"/>
        </w:trPr>
        <w:tc>
          <w:tcPr>
            <w:tcW w:w="6790" w:type="dxa"/>
            <w:tcBorders>
              <w:top w:val="nil"/>
              <w:bottom w:val="nil"/>
            </w:tcBorders>
            <w:shd w:val="clear" w:color="auto" w:fill="FFFFFF"/>
            <w:tcMar>
              <w:left w:w="60" w:type="dxa"/>
              <w:right w:w="60" w:type="dxa"/>
            </w:tcMar>
            <w:vAlign w:val="bottom"/>
          </w:tcPr>
          <w:p w14:paraId="62AAD3AB" w14:textId="77777777" w:rsidR="00584F63" w:rsidRPr="00481D31" w:rsidRDefault="00584F63" w:rsidP="00A01860">
            <w:pPr>
              <w:pStyle w:val="TableText"/>
              <w:rPr>
                <w:rFonts w:cstheme="minorBidi"/>
                <w:noProof w:val="0"/>
              </w:rPr>
            </w:pPr>
            <w:r w:rsidRPr="00481D31">
              <w:rPr>
                <w:rFonts w:cstheme="minorBidi"/>
                <w:noProof w:val="0"/>
              </w:rPr>
              <w:t>Non-Embedded Designated Support—Color Contrast</w:t>
            </w:r>
          </w:p>
        </w:tc>
        <w:tc>
          <w:tcPr>
            <w:tcW w:w="734" w:type="dxa"/>
            <w:tcBorders>
              <w:top w:val="nil"/>
              <w:left w:val="nil"/>
              <w:bottom w:val="nil"/>
              <w:right w:val="nil"/>
            </w:tcBorders>
            <w:shd w:val="clear" w:color="000000" w:fill="FFFFFF"/>
            <w:tcMar>
              <w:left w:w="60" w:type="dxa"/>
              <w:right w:w="60" w:type="dxa"/>
            </w:tcMar>
            <w:vAlign w:val="bottom"/>
          </w:tcPr>
          <w:p w14:paraId="4E8723A8" w14:textId="77777777" w:rsidR="00584F63" w:rsidRPr="00481D31" w:rsidRDefault="00584F63" w:rsidP="00A01860">
            <w:pPr>
              <w:pStyle w:val="TableText"/>
              <w:rPr>
                <w:rFonts w:cstheme="minorBidi"/>
                <w:noProof w:val="0"/>
              </w:rPr>
            </w:pPr>
            <w:r w:rsidRPr="00481D31">
              <w:rPr>
                <w:noProof w:val="0"/>
                <w:color w:val="000000"/>
              </w:rPr>
              <w:t>4</w:t>
            </w:r>
          </w:p>
        </w:tc>
        <w:tc>
          <w:tcPr>
            <w:tcW w:w="619" w:type="dxa"/>
            <w:tcBorders>
              <w:top w:val="nil"/>
              <w:left w:val="nil"/>
              <w:bottom w:val="nil"/>
              <w:right w:val="nil"/>
            </w:tcBorders>
            <w:shd w:val="clear" w:color="000000" w:fill="FFFFFF"/>
            <w:tcMar>
              <w:left w:w="60" w:type="dxa"/>
              <w:right w:w="60" w:type="dxa"/>
            </w:tcMar>
            <w:vAlign w:val="bottom"/>
          </w:tcPr>
          <w:p w14:paraId="316FCA62"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28B3F016" w14:textId="77777777" w:rsidR="00584F63" w:rsidRPr="00481D31" w:rsidRDefault="00584F63" w:rsidP="00A01860">
            <w:pPr>
              <w:pStyle w:val="TableText"/>
              <w:rPr>
                <w:rFonts w:cstheme="minorBidi"/>
                <w:noProof w:val="0"/>
              </w:rPr>
            </w:pPr>
            <w:r w:rsidRPr="00481D31">
              <w:rPr>
                <w:noProof w:val="0"/>
                <w:color w:val="000000"/>
              </w:rPr>
              <w:t>70</w:t>
            </w:r>
          </w:p>
        </w:tc>
        <w:tc>
          <w:tcPr>
            <w:tcW w:w="619" w:type="dxa"/>
            <w:tcBorders>
              <w:top w:val="nil"/>
              <w:left w:val="nil"/>
              <w:bottom w:val="nil"/>
              <w:right w:val="nil"/>
            </w:tcBorders>
            <w:shd w:val="clear" w:color="000000" w:fill="FFFFFF"/>
            <w:tcMar>
              <w:left w:w="60" w:type="dxa"/>
              <w:right w:w="60" w:type="dxa"/>
            </w:tcMar>
            <w:vAlign w:val="bottom"/>
          </w:tcPr>
          <w:p w14:paraId="1A0E57B5"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33477AD2" w14:textId="77777777" w:rsidR="00584F63" w:rsidRPr="00481D31" w:rsidRDefault="00584F63" w:rsidP="00A01860">
            <w:pPr>
              <w:pStyle w:val="TableText"/>
              <w:rPr>
                <w:rFonts w:cstheme="minorBidi"/>
                <w:noProof w:val="0"/>
              </w:rPr>
            </w:pPr>
            <w:r w:rsidRPr="00481D31">
              <w:rPr>
                <w:noProof w:val="0"/>
                <w:color w:val="000000"/>
              </w:rPr>
              <w:t>80</w:t>
            </w:r>
          </w:p>
        </w:tc>
        <w:tc>
          <w:tcPr>
            <w:tcW w:w="619" w:type="dxa"/>
            <w:tcBorders>
              <w:top w:val="nil"/>
              <w:left w:val="nil"/>
              <w:bottom w:val="nil"/>
              <w:right w:val="nil"/>
            </w:tcBorders>
            <w:shd w:val="clear" w:color="000000" w:fill="FFFFFF"/>
            <w:tcMar>
              <w:left w:w="60" w:type="dxa"/>
              <w:right w:w="60" w:type="dxa"/>
            </w:tcMar>
            <w:vAlign w:val="bottom"/>
          </w:tcPr>
          <w:p w14:paraId="583F8961" w14:textId="77777777" w:rsidR="00584F63" w:rsidRPr="00481D31" w:rsidRDefault="00584F63" w:rsidP="00A01860">
            <w:pPr>
              <w:pStyle w:val="TableText"/>
              <w:rPr>
                <w:rFonts w:cstheme="minorBidi"/>
                <w:noProof w:val="0"/>
              </w:rPr>
            </w:pPr>
            <w:r w:rsidRPr="00481D31">
              <w:rPr>
                <w:noProof w:val="0"/>
                <w:color w:val="000000"/>
              </w:rPr>
              <w:t>0.02</w:t>
            </w:r>
          </w:p>
        </w:tc>
        <w:tc>
          <w:tcPr>
            <w:tcW w:w="864" w:type="dxa"/>
            <w:tcBorders>
              <w:top w:val="nil"/>
              <w:left w:val="nil"/>
              <w:bottom w:val="nil"/>
              <w:right w:val="nil"/>
            </w:tcBorders>
            <w:shd w:val="clear" w:color="000000" w:fill="FFFFFF"/>
            <w:tcMar>
              <w:left w:w="60" w:type="dxa"/>
              <w:right w:w="60" w:type="dxa"/>
            </w:tcMar>
            <w:vAlign w:val="bottom"/>
          </w:tcPr>
          <w:p w14:paraId="188625D5" w14:textId="77777777" w:rsidR="00584F63" w:rsidRPr="00481D31" w:rsidRDefault="00584F63" w:rsidP="00A01860">
            <w:pPr>
              <w:pStyle w:val="TableText"/>
              <w:rPr>
                <w:rFonts w:cstheme="minorBidi"/>
                <w:noProof w:val="0"/>
              </w:rPr>
            </w:pPr>
            <w:r w:rsidRPr="00481D31">
              <w:rPr>
                <w:noProof w:val="0"/>
                <w:color w:val="000000"/>
              </w:rPr>
              <w:t>154</w:t>
            </w:r>
          </w:p>
        </w:tc>
        <w:tc>
          <w:tcPr>
            <w:tcW w:w="619" w:type="dxa"/>
            <w:tcBorders>
              <w:top w:val="nil"/>
              <w:left w:val="nil"/>
              <w:bottom w:val="nil"/>
              <w:right w:val="nil"/>
            </w:tcBorders>
            <w:shd w:val="clear" w:color="000000" w:fill="FFFFFF"/>
            <w:tcMar>
              <w:left w:w="60" w:type="dxa"/>
              <w:right w:w="60" w:type="dxa"/>
            </w:tcMar>
            <w:vAlign w:val="bottom"/>
          </w:tcPr>
          <w:p w14:paraId="6D661CD1"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0BA6089B" w14:textId="77777777" w:rsidTr="004B7BF5">
        <w:tblPrEx>
          <w:jc w:val="left"/>
        </w:tblPrEx>
        <w:trPr>
          <w:jc w:val="left"/>
        </w:trPr>
        <w:tc>
          <w:tcPr>
            <w:tcW w:w="6790" w:type="dxa"/>
            <w:tcBorders>
              <w:top w:val="nil"/>
              <w:bottom w:val="single" w:sz="6" w:space="0" w:color="FFFFFF"/>
            </w:tcBorders>
            <w:shd w:val="clear" w:color="auto" w:fill="FFFFFF"/>
            <w:tcMar>
              <w:left w:w="60" w:type="dxa"/>
              <w:right w:w="60" w:type="dxa"/>
            </w:tcMar>
            <w:vAlign w:val="bottom"/>
          </w:tcPr>
          <w:p w14:paraId="35A63DFC" w14:textId="77777777" w:rsidR="00584F63" w:rsidRPr="00481D31" w:rsidRDefault="00584F63" w:rsidP="00A01860">
            <w:pPr>
              <w:pStyle w:val="TableText"/>
              <w:rPr>
                <w:rFonts w:cstheme="minorBidi"/>
                <w:noProof w:val="0"/>
              </w:rPr>
            </w:pPr>
            <w:r w:rsidRPr="00481D31">
              <w:rPr>
                <w:rFonts w:cstheme="minorBidi"/>
                <w:noProof w:val="0"/>
              </w:rPr>
              <w:t>Non-Embedded Designated Support—Color Overlay</w:t>
            </w:r>
          </w:p>
        </w:tc>
        <w:tc>
          <w:tcPr>
            <w:tcW w:w="734" w:type="dxa"/>
            <w:tcBorders>
              <w:top w:val="nil"/>
              <w:left w:val="nil"/>
              <w:bottom w:val="nil"/>
              <w:right w:val="nil"/>
            </w:tcBorders>
            <w:shd w:val="clear" w:color="000000" w:fill="FFFFFF"/>
            <w:tcMar>
              <w:left w:w="60" w:type="dxa"/>
              <w:right w:w="60" w:type="dxa"/>
            </w:tcMar>
            <w:vAlign w:val="bottom"/>
          </w:tcPr>
          <w:p w14:paraId="45A4B5D4" w14:textId="77777777" w:rsidR="00584F63" w:rsidRPr="00481D31" w:rsidRDefault="00584F63" w:rsidP="00A01860">
            <w:pPr>
              <w:pStyle w:val="TableText"/>
              <w:rPr>
                <w:rFonts w:cstheme="minorBidi"/>
                <w:noProof w:val="0"/>
              </w:rPr>
            </w:pPr>
            <w:r w:rsidRPr="00481D31">
              <w:rPr>
                <w:noProof w:val="0"/>
                <w:color w:val="000000"/>
              </w:rPr>
              <w:t>2</w:t>
            </w:r>
          </w:p>
        </w:tc>
        <w:tc>
          <w:tcPr>
            <w:tcW w:w="619" w:type="dxa"/>
            <w:tcBorders>
              <w:top w:val="nil"/>
              <w:left w:val="nil"/>
              <w:bottom w:val="nil"/>
              <w:right w:val="nil"/>
            </w:tcBorders>
            <w:shd w:val="clear" w:color="000000" w:fill="FFFFFF"/>
            <w:tcMar>
              <w:left w:w="60" w:type="dxa"/>
              <w:right w:w="60" w:type="dxa"/>
            </w:tcMar>
            <w:vAlign w:val="bottom"/>
          </w:tcPr>
          <w:p w14:paraId="5AE05DAE" w14:textId="77777777" w:rsidR="00584F63" w:rsidRPr="00481D31" w:rsidRDefault="00584F63" w:rsidP="00A01860">
            <w:pPr>
              <w:pStyle w:val="TableText"/>
              <w:rPr>
                <w:rFonts w:cstheme="minorBidi"/>
                <w:noProof w:val="0"/>
              </w:rPr>
            </w:pPr>
            <w:r w:rsidRPr="00481D31">
              <w:rPr>
                <w:noProof w:val="0"/>
                <w:color w:val="000000"/>
              </w:rPr>
              <w:t>0.01</w:t>
            </w:r>
          </w:p>
        </w:tc>
        <w:tc>
          <w:tcPr>
            <w:tcW w:w="866" w:type="dxa"/>
            <w:tcBorders>
              <w:top w:val="nil"/>
              <w:left w:val="nil"/>
              <w:bottom w:val="nil"/>
              <w:right w:val="nil"/>
            </w:tcBorders>
            <w:shd w:val="clear" w:color="000000" w:fill="FFFFFF"/>
            <w:tcMar>
              <w:left w:w="60" w:type="dxa"/>
              <w:right w:w="60" w:type="dxa"/>
            </w:tcMar>
            <w:vAlign w:val="bottom"/>
          </w:tcPr>
          <w:p w14:paraId="6C76C9FA" w14:textId="77777777" w:rsidR="00584F63" w:rsidRPr="00481D31" w:rsidRDefault="00584F63" w:rsidP="00A01860">
            <w:pPr>
              <w:pStyle w:val="TableText"/>
              <w:rPr>
                <w:rFonts w:cstheme="minorBidi"/>
                <w:noProof w:val="0"/>
              </w:rPr>
            </w:pPr>
            <w:r w:rsidRPr="00481D31">
              <w:rPr>
                <w:noProof w:val="0"/>
                <w:color w:val="000000"/>
              </w:rPr>
              <w:t>46</w:t>
            </w:r>
          </w:p>
        </w:tc>
        <w:tc>
          <w:tcPr>
            <w:tcW w:w="619" w:type="dxa"/>
            <w:tcBorders>
              <w:top w:val="nil"/>
              <w:left w:val="nil"/>
              <w:bottom w:val="nil"/>
              <w:right w:val="nil"/>
            </w:tcBorders>
            <w:shd w:val="clear" w:color="000000" w:fill="FFFFFF"/>
            <w:tcMar>
              <w:left w:w="60" w:type="dxa"/>
              <w:right w:w="60" w:type="dxa"/>
            </w:tcMar>
            <w:vAlign w:val="bottom"/>
          </w:tcPr>
          <w:p w14:paraId="242F7FFF"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4D4E1CFF" w14:textId="77777777" w:rsidR="00584F63" w:rsidRPr="00481D31" w:rsidRDefault="00584F63" w:rsidP="00A01860">
            <w:pPr>
              <w:pStyle w:val="TableText"/>
              <w:rPr>
                <w:rFonts w:cstheme="minorBidi"/>
                <w:noProof w:val="0"/>
              </w:rPr>
            </w:pPr>
            <w:r w:rsidRPr="00481D31">
              <w:rPr>
                <w:noProof w:val="0"/>
                <w:color w:val="000000"/>
              </w:rPr>
              <w:t>64</w:t>
            </w:r>
          </w:p>
        </w:tc>
        <w:tc>
          <w:tcPr>
            <w:tcW w:w="619" w:type="dxa"/>
            <w:tcBorders>
              <w:top w:val="nil"/>
              <w:left w:val="nil"/>
              <w:bottom w:val="nil"/>
              <w:right w:val="nil"/>
            </w:tcBorders>
            <w:shd w:val="clear" w:color="000000" w:fill="FFFFFF"/>
            <w:tcMar>
              <w:left w:w="60" w:type="dxa"/>
              <w:right w:w="60" w:type="dxa"/>
            </w:tcMar>
            <w:vAlign w:val="bottom"/>
          </w:tcPr>
          <w:p w14:paraId="48BB47CA" w14:textId="77777777" w:rsidR="00584F63" w:rsidRPr="00481D31" w:rsidRDefault="00584F63" w:rsidP="00A01860">
            <w:pPr>
              <w:pStyle w:val="TableText"/>
              <w:rPr>
                <w:rFonts w:cstheme="minorBidi"/>
                <w:noProof w:val="0"/>
              </w:rPr>
            </w:pPr>
            <w:r w:rsidRPr="00481D31">
              <w:rPr>
                <w:noProof w:val="0"/>
                <w:color w:val="000000"/>
              </w:rPr>
              <w:t>0.02</w:t>
            </w:r>
          </w:p>
        </w:tc>
        <w:tc>
          <w:tcPr>
            <w:tcW w:w="864" w:type="dxa"/>
            <w:tcBorders>
              <w:top w:val="nil"/>
              <w:left w:val="nil"/>
              <w:bottom w:val="nil"/>
              <w:right w:val="nil"/>
            </w:tcBorders>
            <w:shd w:val="clear" w:color="000000" w:fill="FFFFFF"/>
            <w:tcMar>
              <w:left w:w="60" w:type="dxa"/>
              <w:right w:w="60" w:type="dxa"/>
            </w:tcMar>
            <w:vAlign w:val="bottom"/>
          </w:tcPr>
          <w:p w14:paraId="53BDF277" w14:textId="77777777" w:rsidR="00584F63" w:rsidRPr="00481D31" w:rsidRDefault="00584F63" w:rsidP="00A01860">
            <w:pPr>
              <w:pStyle w:val="TableText"/>
              <w:rPr>
                <w:rFonts w:cstheme="minorBidi"/>
                <w:noProof w:val="0"/>
              </w:rPr>
            </w:pPr>
            <w:r w:rsidRPr="00481D31">
              <w:rPr>
                <w:noProof w:val="0"/>
                <w:color w:val="000000"/>
              </w:rPr>
              <w:t>112</w:t>
            </w:r>
          </w:p>
        </w:tc>
        <w:tc>
          <w:tcPr>
            <w:tcW w:w="619" w:type="dxa"/>
            <w:tcBorders>
              <w:top w:val="nil"/>
              <w:left w:val="nil"/>
              <w:bottom w:val="nil"/>
              <w:right w:val="nil"/>
            </w:tcBorders>
            <w:shd w:val="clear" w:color="000000" w:fill="FFFFFF"/>
            <w:tcMar>
              <w:left w:w="60" w:type="dxa"/>
              <w:right w:w="60" w:type="dxa"/>
            </w:tcMar>
            <w:vAlign w:val="bottom"/>
          </w:tcPr>
          <w:p w14:paraId="390B9027" w14:textId="77777777" w:rsidR="00584F63" w:rsidRPr="00481D31" w:rsidRDefault="00584F63" w:rsidP="00A01860">
            <w:pPr>
              <w:pStyle w:val="TableText"/>
              <w:rPr>
                <w:rFonts w:cstheme="minorBidi"/>
                <w:noProof w:val="0"/>
              </w:rPr>
            </w:pPr>
            <w:r w:rsidRPr="00481D31">
              <w:rPr>
                <w:noProof w:val="0"/>
                <w:color w:val="000000"/>
              </w:rPr>
              <w:t>0.02</w:t>
            </w:r>
          </w:p>
        </w:tc>
      </w:tr>
      <w:tr w:rsidR="00584F63" w:rsidRPr="00481D31" w14:paraId="169D0947"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BA4CD04" w14:textId="77777777" w:rsidR="00584F63" w:rsidRPr="00481D31" w:rsidRDefault="00584F63" w:rsidP="00A01860">
            <w:pPr>
              <w:pStyle w:val="TableText"/>
              <w:rPr>
                <w:rFonts w:cstheme="minorBidi"/>
                <w:noProof w:val="0"/>
              </w:rPr>
            </w:pPr>
            <w:r w:rsidRPr="00481D31">
              <w:rPr>
                <w:rFonts w:cstheme="minorBidi"/>
                <w:noProof w:val="0"/>
              </w:rPr>
              <w:t>Non-Embedded Designated Support—Magnification</w:t>
            </w:r>
          </w:p>
        </w:tc>
        <w:tc>
          <w:tcPr>
            <w:tcW w:w="734" w:type="dxa"/>
            <w:tcBorders>
              <w:top w:val="nil"/>
              <w:left w:val="nil"/>
              <w:bottom w:val="nil"/>
              <w:right w:val="nil"/>
            </w:tcBorders>
            <w:shd w:val="clear" w:color="000000" w:fill="FFFFFF"/>
            <w:tcMar>
              <w:left w:w="60" w:type="dxa"/>
              <w:right w:w="60" w:type="dxa"/>
            </w:tcMar>
            <w:vAlign w:val="bottom"/>
          </w:tcPr>
          <w:p w14:paraId="7C5A00D2" w14:textId="77777777" w:rsidR="00584F63" w:rsidRPr="00481D31" w:rsidRDefault="00584F63" w:rsidP="00A01860">
            <w:pPr>
              <w:pStyle w:val="TableText"/>
              <w:rPr>
                <w:rFonts w:cstheme="minorBidi"/>
                <w:noProof w:val="0"/>
              </w:rPr>
            </w:pPr>
            <w:r w:rsidRPr="00481D31">
              <w:rPr>
                <w:noProof w:val="0"/>
                <w:color w:val="000000"/>
              </w:rPr>
              <w:t>14</w:t>
            </w:r>
          </w:p>
        </w:tc>
        <w:tc>
          <w:tcPr>
            <w:tcW w:w="619" w:type="dxa"/>
            <w:tcBorders>
              <w:top w:val="nil"/>
              <w:left w:val="nil"/>
              <w:bottom w:val="nil"/>
              <w:right w:val="nil"/>
            </w:tcBorders>
            <w:shd w:val="clear" w:color="000000" w:fill="FFFFFF"/>
            <w:tcMar>
              <w:left w:w="60" w:type="dxa"/>
              <w:right w:w="60" w:type="dxa"/>
            </w:tcMar>
            <w:vAlign w:val="bottom"/>
          </w:tcPr>
          <w:p w14:paraId="23DE678F" w14:textId="77777777" w:rsidR="00584F63" w:rsidRPr="00481D31" w:rsidRDefault="00584F63" w:rsidP="00A01860">
            <w:pPr>
              <w:pStyle w:val="TableText"/>
              <w:rPr>
                <w:rFonts w:cstheme="minorBidi"/>
                <w:noProof w:val="0"/>
              </w:rPr>
            </w:pPr>
            <w:r w:rsidRPr="00481D31">
              <w:rPr>
                <w:noProof w:val="0"/>
                <w:color w:val="000000"/>
              </w:rPr>
              <w:t>0.07</w:t>
            </w:r>
          </w:p>
        </w:tc>
        <w:tc>
          <w:tcPr>
            <w:tcW w:w="866" w:type="dxa"/>
            <w:tcBorders>
              <w:top w:val="nil"/>
              <w:left w:val="nil"/>
              <w:bottom w:val="nil"/>
              <w:right w:val="nil"/>
            </w:tcBorders>
            <w:shd w:val="clear" w:color="000000" w:fill="FFFFFF"/>
            <w:tcMar>
              <w:left w:w="60" w:type="dxa"/>
              <w:right w:w="60" w:type="dxa"/>
            </w:tcMar>
            <w:vAlign w:val="bottom"/>
          </w:tcPr>
          <w:p w14:paraId="2637A8C0" w14:textId="77777777" w:rsidR="00584F63" w:rsidRPr="00481D31" w:rsidRDefault="00584F63" w:rsidP="00A01860">
            <w:pPr>
              <w:pStyle w:val="TableText"/>
              <w:rPr>
                <w:rFonts w:cstheme="minorBidi"/>
                <w:noProof w:val="0"/>
              </w:rPr>
            </w:pPr>
            <w:r w:rsidRPr="00481D31">
              <w:rPr>
                <w:noProof w:val="0"/>
                <w:color w:val="000000"/>
              </w:rPr>
              <w:t>320</w:t>
            </w:r>
          </w:p>
        </w:tc>
        <w:tc>
          <w:tcPr>
            <w:tcW w:w="619" w:type="dxa"/>
            <w:tcBorders>
              <w:top w:val="nil"/>
              <w:left w:val="nil"/>
              <w:bottom w:val="nil"/>
              <w:right w:val="nil"/>
            </w:tcBorders>
            <w:shd w:val="clear" w:color="000000" w:fill="FFFFFF"/>
            <w:tcMar>
              <w:left w:w="60" w:type="dxa"/>
              <w:right w:w="60" w:type="dxa"/>
            </w:tcMar>
            <w:vAlign w:val="bottom"/>
          </w:tcPr>
          <w:p w14:paraId="40519262" w14:textId="77777777" w:rsidR="00584F63" w:rsidRPr="00481D31" w:rsidRDefault="00584F63" w:rsidP="00A01860">
            <w:pPr>
              <w:pStyle w:val="TableText"/>
              <w:rPr>
                <w:rFonts w:cstheme="minorBidi"/>
                <w:noProof w:val="0"/>
              </w:rPr>
            </w:pPr>
            <w:r w:rsidRPr="00481D31">
              <w:rPr>
                <w:noProof w:val="0"/>
                <w:color w:val="000000"/>
              </w:rPr>
              <w:t>0.11</w:t>
            </w:r>
          </w:p>
        </w:tc>
        <w:tc>
          <w:tcPr>
            <w:tcW w:w="866" w:type="dxa"/>
            <w:tcBorders>
              <w:top w:val="nil"/>
              <w:left w:val="nil"/>
              <w:bottom w:val="nil"/>
              <w:right w:val="nil"/>
            </w:tcBorders>
            <w:shd w:val="clear" w:color="000000" w:fill="FFFFFF"/>
            <w:tcMar>
              <w:left w:w="60" w:type="dxa"/>
              <w:right w:w="60" w:type="dxa"/>
            </w:tcMar>
            <w:vAlign w:val="bottom"/>
          </w:tcPr>
          <w:p w14:paraId="1469A221" w14:textId="77777777" w:rsidR="00584F63" w:rsidRPr="00481D31" w:rsidRDefault="00584F63" w:rsidP="00A01860">
            <w:pPr>
              <w:pStyle w:val="TableText"/>
              <w:rPr>
                <w:rFonts w:cstheme="minorBidi"/>
                <w:noProof w:val="0"/>
              </w:rPr>
            </w:pPr>
            <w:r w:rsidRPr="00481D31">
              <w:rPr>
                <w:noProof w:val="0"/>
                <w:color w:val="000000"/>
              </w:rPr>
              <w:t>243</w:t>
            </w:r>
          </w:p>
        </w:tc>
        <w:tc>
          <w:tcPr>
            <w:tcW w:w="619" w:type="dxa"/>
            <w:tcBorders>
              <w:top w:val="nil"/>
              <w:left w:val="nil"/>
              <w:bottom w:val="nil"/>
              <w:right w:val="nil"/>
            </w:tcBorders>
            <w:shd w:val="clear" w:color="000000" w:fill="FFFFFF"/>
            <w:tcMar>
              <w:left w:w="60" w:type="dxa"/>
              <w:right w:w="60" w:type="dxa"/>
            </w:tcMar>
            <w:vAlign w:val="bottom"/>
          </w:tcPr>
          <w:p w14:paraId="337D8E60" w14:textId="77777777" w:rsidR="00584F63" w:rsidRPr="00481D31" w:rsidRDefault="00584F63" w:rsidP="00A01860">
            <w:pPr>
              <w:pStyle w:val="TableText"/>
              <w:rPr>
                <w:rFonts w:cstheme="minorBidi"/>
                <w:noProof w:val="0"/>
              </w:rPr>
            </w:pPr>
            <w:r w:rsidRPr="00481D31">
              <w:rPr>
                <w:noProof w:val="0"/>
                <w:color w:val="000000"/>
              </w:rPr>
              <w:t>0.07</w:t>
            </w:r>
          </w:p>
        </w:tc>
        <w:tc>
          <w:tcPr>
            <w:tcW w:w="864" w:type="dxa"/>
            <w:tcBorders>
              <w:top w:val="nil"/>
              <w:left w:val="nil"/>
              <w:bottom w:val="nil"/>
              <w:right w:val="nil"/>
            </w:tcBorders>
            <w:shd w:val="clear" w:color="000000" w:fill="FFFFFF"/>
            <w:tcMar>
              <w:left w:w="60" w:type="dxa"/>
              <w:right w:w="60" w:type="dxa"/>
            </w:tcMar>
            <w:vAlign w:val="bottom"/>
          </w:tcPr>
          <w:p w14:paraId="72CBD02A" w14:textId="77777777" w:rsidR="00584F63" w:rsidRPr="00481D31" w:rsidRDefault="00584F63" w:rsidP="00A01860">
            <w:pPr>
              <w:pStyle w:val="TableText"/>
              <w:rPr>
                <w:rFonts w:cstheme="minorBidi"/>
                <w:noProof w:val="0"/>
              </w:rPr>
            </w:pPr>
            <w:r w:rsidRPr="00481D31">
              <w:rPr>
                <w:noProof w:val="0"/>
                <w:color w:val="000000"/>
              </w:rPr>
              <w:t>577</w:t>
            </w:r>
          </w:p>
        </w:tc>
        <w:tc>
          <w:tcPr>
            <w:tcW w:w="619" w:type="dxa"/>
            <w:tcBorders>
              <w:top w:val="nil"/>
              <w:left w:val="nil"/>
              <w:bottom w:val="nil"/>
              <w:right w:val="nil"/>
            </w:tcBorders>
            <w:shd w:val="clear" w:color="000000" w:fill="FFFFFF"/>
            <w:tcMar>
              <w:left w:w="60" w:type="dxa"/>
              <w:right w:w="60" w:type="dxa"/>
            </w:tcMar>
            <w:vAlign w:val="bottom"/>
          </w:tcPr>
          <w:p w14:paraId="0FFDCC8D" w14:textId="77777777" w:rsidR="00584F63" w:rsidRPr="00481D31" w:rsidRDefault="00584F63" w:rsidP="00A01860">
            <w:pPr>
              <w:pStyle w:val="TableText"/>
              <w:rPr>
                <w:rFonts w:cstheme="minorBidi"/>
                <w:noProof w:val="0"/>
              </w:rPr>
            </w:pPr>
            <w:r w:rsidRPr="00481D31">
              <w:rPr>
                <w:noProof w:val="0"/>
                <w:color w:val="000000"/>
              </w:rPr>
              <w:t>0.09</w:t>
            </w:r>
          </w:p>
        </w:tc>
      </w:tr>
      <w:tr w:rsidR="00584F63" w:rsidRPr="00481D31" w14:paraId="41CFA602"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179AA48" w14:textId="77777777" w:rsidR="00584F63" w:rsidRPr="00481D31" w:rsidRDefault="00584F63" w:rsidP="00A01860">
            <w:pPr>
              <w:pStyle w:val="TableText"/>
              <w:rPr>
                <w:rFonts w:cstheme="minorBidi"/>
                <w:noProof w:val="0"/>
              </w:rPr>
            </w:pPr>
            <w:r w:rsidRPr="00481D31">
              <w:rPr>
                <w:rFonts w:cstheme="minorBidi"/>
                <w:noProof w:val="0"/>
              </w:rPr>
              <w:t>Non-Embedded Designated Support—Medical Device</w:t>
            </w:r>
          </w:p>
        </w:tc>
        <w:tc>
          <w:tcPr>
            <w:tcW w:w="734" w:type="dxa"/>
            <w:tcBorders>
              <w:top w:val="nil"/>
              <w:left w:val="nil"/>
              <w:bottom w:val="nil"/>
              <w:right w:val="nil"/>
            </w:tcBorders>
            <w:shd w:val="clear" w:color="000000" w:fill="FFFFFF"/>
            <w:tcMar>
              <w:left w:w="60" w:type="dxa"/>
              <w:right w:w="60" w:type="dxa"/>
            </w:tcMar>
            <w:vAlign w:val="bottom"/>
          </w:tcPr>
          <w:p w14:paraId="53865C8E" w14:textId="77777777" w:rsidR="00584F63" w:rsidRPr="00481D31" w:rsidRDefault="00584F63" w:rsidP="00A01860">
            <w:pPr>
              <w:pStyle w:val="TableText"/>
              <w:rPr>
                <w:rFonts w:cstheme="minorBidi"/>
                <w:noProof w:val="0"/>
              </w:rPr>
            </w:pPr>
            <w:r w:rsidRPr="00481D31">
              <w:rPr>
                <w:noProof w:val="0"/>
                <w:color w:val="000000"/>
              </w:rPr>
              <w:t>9</w:t>
            </w:r>
          </w:p>
        </w:tc>
        <w:tc>
          <w:tcPr>
            <w:tcW w:w="619" w:type="dxa"/>
            <w:tcBorders>
              <w:top w:val="nil"/>
              <w:left w:val="nil"/>
              <w:bottom w:val="nil"/>
              <w:right w:val="nil"/>
            </w:tcBorders>
            <w:shd w:val="clear" w:color="000000" w:fill="FFFFFF"/>
            <w:tcMar>
              <w:left w:w="60" w:type="dxa"/>
              <w:right w:w="60" w:type="dxa"/>
            </w:tcMar>
            <w:vAlign w:val="bottom"/>
          </w:tcPr>
          <w:p w14:paraId="6499899A" w14:textId="77777777" w:rsidR="00584F63" w:rsidRPr="00481D31" w:rsidRDefault="00584F63" w:rsidP="00A01860">
            <w:pPr>
              <w:pStyle w:val="TableText"/>
              <w:rPr>
                <w:rFonts w:cstheme="minorBidi"/>
                <w:noProof w:val="0"/>
              </w:rPr>
            </w:pPr>
            <w:r w:rsidRPr="00481D31">
              <w:rPr>
                <w:noProof w:val="0"/>
                <w:color w:val="000000"/>
              </w:rPr>
              <w:t>0.05</w:t>
            </w:r>
          </w:p>
        </w:tc>
        <w:tc>
          <w:tcPr>
            <w:tcW w:w="866" w:type="dxa"/>
            <w:tcBorders>
              <w:top w:val="nil"/>
              <w:left w:val="nil"/>
              <w:bottom w:val="nil"/>
              <w:right w:val="nil"/>
            </w:tcBorders>
            <w:shd w:val="clear" w:color="000000" w:fill="FFFFFF"/>
            <w:tcMar>
              <w:left w:w="60" w:type="dxa"/>
              <w:right w:w="60" w:type="dxa"/>
            </w:tcMar>
            <w:vAlign w:val="bottom"/>
          </w:tcPr>
          <w:p w14:paraId="7140C6DD" w14:textId="77777777" w:rsidR="00584F63" w:rsidRPr="00481D31" w:rsidRDefault="00584F63" w:rsidP="00A01860">
            <w:pPr>
              <w:pStyle w:val="TableText"/>
              <w:rPr>
                <w:rFonts w:cstheme="minorBidi"/>
                <w:noProof w:val="0"/>
              </w:rPr>
            </w:pPr>
            <w:r w:rsidRPr="00481D31">
              <w:rPr>
                <w:noProof w:val="0"/>
                <w:color w:val="000000"/>
              </w:rPr>
              <w:t>22</w:t>
            </w:r>
          </w:p>
        </w:tc>
        <w:tc>
          <w:tcPr>
            <w:tcW w:w="619" w:type="dxa"/>
            <w:tcBorders>
              <w:top w:val="nil"/>
              <w:left w:val="nil"/>
              <w:bottom w:val="nil"/>
              <w:right w:val="nil"/>
            </w:tcBorders>
            <w:shd w:val="clear" w:color="000000" w:fill="FFFFFF"/>
            <w:tcMar>
              <w:left w:w="60" w:type="dxa"/>
              <w:right w:w="60" w:type="dxa"/>
            </w:tcMar>
            <w:vAlign w:val="bottom"/>
          </w:tcPr>
          <w:p w14:paraId="5D19F808" w14:textId="77777777" w:rsidR="00584F63" w:rsidRPr="00481D31" w:rsidRDefault="00584F63" w:rsidP="00A01860">
            <w:pPr>
              <w:pStyle w:val="TableText"/>
              <w:rPr>
                <w:rFonts w:cstheme="minorBidi"/>
                <w:noProof w:val="0"/>
              </w:rPr>
            </w:pPr>
            <w:r w:rsidRPr="00481D31">
              <w:rPr>
                <w:noProof w:val="0"/>
                <w:color w:val="000000"/>
              </w:rPr>
              <w:t>0.01</w:t>
            </w:r>
          </w:p>
        </w:tc>
        <w:tc>
          <w:tcPr>
            <w:tcW w:w="866" w:type="dxa"/>
            <w:tcBorders>
              <w:top w:val="nil"/>
              <w:left w:val="nil"/>
              <w:bottom w:val="nil"/>
              <w:right w:val="nil"/>
            </w:tcBorders>
            <w:shd w:val="clear" w:color="000000" w:fill="FFFFFF"/>
            <w:tcMar>
              <w:left w:w="60" w:type="dxa"/>
              <w:right w:w="60" w:type="dxa"/>
            </w:tcMar>
            <w:vAlign w:val="bottom"/>
          </w:tcPr>
          <w:p w14:paraId="484D2C8A" w14:textId="77777777" w:rsidR="00584F63" w:rsidRPr="00481D31" w:rsidRDefault="00584F63" w:rsidP="00A01860">
            <w:pPr>
              <w:pStyle w:val="TableText"/>
              <w:rPr>
                <w:rFonts w:cstheme="minorBidi"/>
                <w:noProof w:val="0"/>
              </w:rPr>
            </w:pPr>
            <w:r w:rsidRPr="00481D31">
              <w:rPr>
                <w:noProof w:val="0"/>
                <w:color w:val="000000"/>
              </w:rPr>
              <w:t>33</w:t>
            </w:r>
          </w:p>
        </w:tc>
        <w:tc>
          <w:tcPr>
            <w:tcW w:w="619" w:type="dxa"/>
            <w:tcBorders>
              <w:top w:val="nil"/>
              <w:left w:val="nil"/>
              <w:bottom w:val="nil"/>
              <w:right w:val="nil"/>
            </w:tcBorders>
            <w:shd w:val="clear" w:color="000000" w:fill="FFFFFF"/>
            <w:tcMar>
              <w:left w:w="60" w:type="dxa"/>
              <w:right w:w="60" w:type="dxa"/>
            </w:tcMar>
            <w:vAlign w:val="bottom"/>
          </w:tcPr>
          <w:p w14:paraId="53B2779C" w14:textId="77777777" w:rsidR="00584F63" w:rsidRPr="00481D31" w:rsidRDefault="00584F63" w:rsidP="00A01860">
            <w:pPr>
              <w:pStyle w:val="TableText"/>
              <w:rPr>
                <w:rFonts w:cstheme="minorBidi"/>
                <w:noProof w:val="0"/>
              </w:rPr>
            </w:pPr>
            <w:r w:rsidRPr="00481D31">
              <w:rPr>
                <w:noProof w:val="0"/>
                <w:color w:val="000000"/>
              </w:rPr>
              <w:t>0.01</w:t>
            </w:r>
          </w:p>
        </w:tc>
        <w:tc>
          <w:tcPr>
            <w:tcW w:w="864" w:type="dxa"/>
            <w:tcBorders>
              <w:top w:val="nil"/>
              <w:left w:val="nil"/>
              <w:bottom w:val="nil"/>
              <w:right w:val="nil"/>
            </w:tcBorders>
            <w:shd w:val="clear" w:color="000000" w:fill="FFFFFF"/>
            <w:tcMar>
              <w:left w:w="60" w:type="dxa"/>
              <w:right w:w="60" w:type="dxa"/>
            </w:tcMar>
            <w:vAlign w:val="bottom"/>
          </w:tcPr>
          <w:p w14:paraId="00A36E79" w14:textId="77777777" w:rsidR="00584F63" w:rsidRPr="00481D31" w:rsidRDefault="00584F63" w:rsidP="00A01860">
            <w:pPr>
              <w:pStyle w:val="TableText"/>
              <w:rPr>
                <w:rFonts w:cstheme="minorBidi"/>
                <w:noProof w:val="0"/>
              </w:rPr>
            </w:pPr>
            <w:r w:rsidRPr="00481D31">
              <w:rPr>
                <w:noProof w:val="0"/>
                <w:color w:val="000000"/>
              </w:rPr>
              <w:t>64</w:t>
            </w:r>
          </w:p>
        </w:tc>
        <w:tc>
          <w:tcPr>
            <w:tcW w:w="619" w:type="dxa"/>
            <w:tcBorders>
              <w:top w:val="nil"/>
              <w:left w:val="nil"/>
              <w:bottom w:val="nil"/>
              <w:right w:val="nil"/>
            </w:tcBorders>
            <w:shd w:val="clear" w:color="000000" w:fill="FFFFFF"/>
            <w:tcMar>
              <w:left w:w="60" w:type="dxa"/>
              <w:right w:w="60" w:type="dxa"/>
            </w:tcMar>
            <w:vAlign w:val="bottom"/>
          </w:tcPr>
          <w:p w14:paraId="18D1C06C" w14:textId="77777777" w:rsidR="00584F63" w:rsidRPr="00481D31" w:rsidRDefault="00584F63" w:rsidP="00A01860">
            <w:pPr>
              <w:pStyle w:val="TableText"/>
              <w:rPr>
                <w:rFonts w:cstheme="minorBidi"/>
                <w:noProof w:val="0"/>
              </w:rPr>
            </w:pPr>
            <w:r w:rsidRPr="00481D31">
              <w:rPr>
                <w:noProof w:val="0"/>
                <w:color w:val="000000"/>
              </w:rPr>
              <w:t>0.01</w:t>
            </w:r>
          </w:p>
        </w:tc>
      </w:tr>
      <w:tr w:rsidR="00584F63" w:rsidRPr="00481D31" w14:paraId="078627BA"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6207799" w14:textId="77777777" w:rsidR="00584F63" w:rsidRPr="00481D31" w:rsidRDefault="00584F63" w:rsidP="00A01860">
            <w:pPr>
              <w:pStyle w:val="TableText"/>
              <w:rPr>
                <w:rFonts w:cstheme="minorBidi"/>
                <w:noProof w:val="0"/>
              </w:rPr>
            </w:pPr>
            <w:r w:rsidRPr="00481D31">
              <w:rPr>
                <w:rFonts w:cstheme="minorBidi"/>
                <w:noProof w:val="0"/>
              </w:rPr>
              <w:t>Non-Embedded Designated Support—Multiplication Table</w:t>
            </w:r>
          </w:p>
        </w:tc>
        <w:tc>
          <w:tcPr>
            <w:tcW w:w="734" w:type="dxa"/>
            <w:tcBorders>
              <w:top w:val="nil"/>
              <w:left w:val="nil"/>
              <w:bottom w:val="nil"/>
              <w:right w:val="nil"/>
            </w:tcBorders>
            <w:shd w:val="clear" w:color="000000" w:fill="FFFFFF"/>
            <w:tcMar>
              <w:left w:w="60" w:type="dxa"/>
              <w:right w:w="60" w:type="dxa"/>
            </w:tcMar>
            <w:vAlign w:val="bottom"/>
          </w:tcPr>
          <w:p w14:paraId="36991B13" w14:textId="77777777" w:rsidR="00584F63" w:rsidRPr="00481D31" w:rsidRDefault="00584F63" w:rsidP="00A01860">
            <w:pPr>
              <w:pStyle w:val="TableText"/>
              <w:rPr>
                <w:rFonts w:cstheme="minorBidi"/>
                <w:noProof w:val="0"/>
              </w:rPr>
            </w:pPr>
            <w:r w:rsidRPr="00481D31">
              <w:rPr>
                <w:noProof w:val="0"/>
                <w:color w:val="000000"/>
              </w:rPr>
              <w:t>228</w:t>
            </w:r>
          </w:p>
        </w:tc>
        <w:tc>
          <w:tcPr>
            <w:tcW w:w="619" w:type="dxa"/>
            <w:tcBorders>
              <w:top w:val="nil"/>
              <w:left w:val="nil"/>
              <w:bottom w:val="nil"/>
              <w:right w:val="nil"/>
            </w:tcBorders>
            <w:shd w:val="clear" w:color="000000" w:fill="FFFFFF"/>
            <w:tcMar>
              <w:left w:w="60" w:type="dxa"/>
              <w:right w:w="60" w:type="dxa"/>
            </w:tcMar>
            <w:vAlign w:val="bottom"/>
          </w:tcPr>
          <w:p w14:paraId="2AB0705C" w14:textId="77777777" w:rsidR="00584F63" w:rsidRPr="00481D31" w:rsidRDefault="00584F63" w:rsidP="00A01860">
            <w:pPr>
              <w:pStyle w:val="TableText"/>
              <w:rPr>
                <w:rFonts w:cstheme="minorBidi"/>
                <w:noProof w:val="0"/>
              </w:rPr>
            </w:pPr>
            <w:r w:rsidRPr="00481D31">
              <w:rPr>
                <w:noProof w:val="0"/>
                <w:color w:val="000000"/>
              </w:rPr>
              <w:t>1.15</w:t>
            </w:r>
          </w:p>
        </w:tc>
        <w:tc>
          <w:tcPr>
            <w:tcW w:w="866" w:type="dxa"/>
            <w:tcBorders>
              <w:top w:val="nil"/>
              <w:left w:val="nil"/>
              <w:bottom w:val="nil"/>
              <w:right w:val="nil"/>
            </w:tcBorders>
            <w:shd w:val="clear" w:color="000000" w:fill="FFFFFF"/>
            <w:tcMar>
              <w:left w:w="60" w:type="dxa"/>
              <w:right w:w="60" w:type="dxa"/>
            </w:tcMar>
            <w:vAlign w:val="bottom"/>
          </w:tcPr>
          <w:p w14:paraId="4DD345B3" w14:textId="77777777" w:rsidR="00584F63" w:rsidRPr="00481D31" w:rsidRDefault="00584F63" w:rsidP="00A01860">
            <w:pPr>
              <w:pStyle w:val="TableText"/>
              <w:rPr>
                <w:rFonts w:cstheme="minorBidi"/>
                <w:noProof w:val="0"/>
              </w:rPr>
            </w:pPr>
            <w:r w:rsidRPr="00481D31">
              <w:rPr>
                <w:noProof w:val="0"/>
                <w:color w:val="000000"/>
              </w:rPr>
              <w:t>1,847</w:t>
            </w:r>
          </w:p>
        </w:tc>
        <w:tc>
          <w:tcPr>
            <w:tcW w:w="619" w:type="dxa"/>
            <w:tcBorders>
              <w:top w:val="nil"/>
              <w:left w:val="nil"/>
              <w:bottom w:val="nil"/>
              <w:right w:val="nil"/>
            </w:tcBorders>
            <w:shd w:val="clear" w:color="000000" w:fill="FFFFFF"/>
            <w:tcMar>
              <w:left w:w="60" w:type="dxa"/>
              <w:right w:w="60" w:type="dxa"/>
            </w:tcMar>
            <w:vAlign w:val="bottom"/>
          </w:tcPr>
          <w:p w14:paraId="3D25BA6C" w14:textId="77777777" w:rsidR="00584F63" w:rsidRPr="00481D31" w:rsidRDefault="00584F63" w:rsidP="00A01860">
            <w:pPr>
              <w:pStyle w:val="TableText"/>
              <w:rPr>
                <w:rFonts w:cstheme="minorBidi"/>
                <w:noProof w:val="0"/>
              </w:rPr>
            </w:pPr>
            <w:r w:rsidRPr="00481D31">
              <w:rPr>
                <w:noProof w:val="0"/>
                <w:color w:val="000000"/>
              </w:rPr>
              <w:t>0.65</w:t>
            </w:r>
          </w:p>
        </w:tc>
        <w:tc>
          <w:tcPr>
            <w:tcW w:w="866" w:type="dxa"/>
            <w:tcBorders>
              <w:top w:val="nil"/>
              <w:left w:val="nil"/>
              <w:bottom w:val="nil"/>
              <w:right w:val="nil"/>
            </w:tcBorders>
            <w:shd w:val="clear" w:color="000000" w:fill="FFFFFF"/>
            <w:tcMar>
              <w:left w:w="60" w:type="dxa"/>
              <w:right w:w="60" w:type="dxa"/>
            </w:tcMar>
            <w:vAlign w:val="bottom"/>
          </w:tcPr>
          <w:p w14:paraId="6B6D8544" w14:textId="77777777" w:rsidR="00584F63" w:rsidRPr="00481D31" w:rsidRDefault="00584F63" w:rsidP="00A01860">
            <w:pPr>
              <w:pStyle w:val="TableText"/>
              <w:rPr>
                <w:rFonts w:cstheme="minorBidi"/>
                <w:noProof w:val="0"/>
              </w:rPr>
            </w:pPr>
            <w:r w:rsidRPr="00481D31">
              <w:rPr>
                <w:noProof w:val="0"/>
                <w:color w:val="000000"/>
              </w:rPr>
              <w:t>1,703</w:t>
            </w:r>
          </w:p>
        </w:tc>
        <w:tc>
          <w:tcPr>
            <w:tcW w:w="619" w:type="dxa"/>
            <w:tcBorders>
              <w:top w:val="nil"/>
              <w:left w:val="nil"/>
              <w:bottom w:val="nil"/>
              <w:right w:val="nil"/>
            </w:tcBorders>
            <w:shd w:val="clear" w:color="000000" w:fill="FFFFFF"/>
            <w:tcMar>
              <w:left w:w="60" w:type="dxa"/>
              <w:right w:w="60" w:type="dxa"/>
            </w:tcMar>
            <w:vAlign w:val="bottom"/>
          </w:tcPr>
          <w:p w14:paraId="639E7F35" w14:textId="77777777" w:rsidR="00584F63" w:rsidRPr="00481D31" w:rsidRDefault="00584F63" w:rsidP="00A01860">
            <w:pPr>
              <w:pStyle w:val="TableText"/>
              <w:rPr>
                <w:rFonts w:cstheme="minorBidi"/>
                <w:noProof w:val="0"/>
              </w:rPr>
            </w:pPr>
            <w:r w:rsidRPr="00481D31">
              <w:rPr>
                <w:noProof w:val="0"/>
                <w:color w:val="000000"/>
              </w:rPr>
              <w:t>0.51</w:t>
            </w:r>
          </w:p>
        </w:tc>
        <w:tc>
          <w:tcPr>
            <w:tcW w:w="864" w:type="dxa"/>
            <w:tcBorders>
              <w:top w:val="nil"/>
              <w:left w:val="nil"/>
              <w:bottom w:val="nil"/>
              <w:right w:val="nil"/>
            </w:tcBorders>
            <w:shd w:val="clear" w:color="000000" w:fill="FFFFFF"/>
            <w:tcMar>
              <w:left w:w="60" w:type="dxa"/>
              <w:right w:w="60" w:type="dxa"/>
            </w:tcMar>
            <w:vAlign w:val="bottom"/>
          </w:tcPr>
          <w:p w14:paraId="5282F7AF" w14:textId="77777777" w:rsidR="00584F63" w:rsidRPr="00481D31" w:rsidRDefault="00584F63" w:rsidP="00A01860">
            <w:pPr>
              <w:pStyle w:val="TableText"/>
              <w:rPr>
                <w:rFonts w:cstheme="minorBidi"/>
                <w:noProof w:val="0"/>
              </w:rPr>
            </w:pPr>
            <w:r w:rsidRPr="00481D31">
              <w:rPr>
                <w:noProof w:val="0"/>
                <w:color w:val="000000"/>
              </w:rPr>
              <w:t>3,778</w:t>
            </w:r>
          </w:p>
        </w:tc>
        <w:tc>
          <w:tcPr>
            <w:tcW w:w="619" w:type="dxa"/>
            <w:tcBorders>
              <w:top w:val="nil"/>
              <w:left w:val="nil"/>
              <w:bottom w:val="nil"/>
              <w:right w:val="nil"/>
            </w:tcBorders>
            <w:shd w:val="clear" w:color="000000" w:fill="FFFFFF"/>
            <w:tcMar>
              <w:left w:w="60" w:type="dxa"/>
              <w:right w:w="60" w:type="dxa"/>
            </w:tcMar>
            <w:vAlign w:val="bottom"/>
          </w:tcPr>
          <w:p w14:paraId="0564CFD7" w14:textId="77777777" w:rsidR="00584F63" w:rsidRPr="00481D31" w:rsidRDefault="00584F63" w:rsidP="00A01860">
            <w:pPr>
              <w:pStyle w:val="TableText"/>
              <w:rPr>
                <w:rFonts w:cstheme="minorBidi"/>
                <w:noProof w:val="0"/>
              </w:rPr>
            </w:pPr>
            <w:r w:rsidRPr="00481D31">
              <w:rPr>
                <w:noProof w:val="0"/>
                <w:color w:val="000000"/>
              </w:rPr>
              <w:t>0.59</w:t>
            </w:r>
          </w:p>
        </w:tc>
      </w:tr>
      <w:tr w:rsidR="00584F63" w:rsidRPr="00481D31" w14:paraId="1EE9FFE7"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0AEBC06" w14:textId="77777777" w:rsidR="00584F63" w:rsidRPr="00481D31" w:rsidRDefault="00584F63" w:rsidP="00A01860">
            <w:pPr>
              <w:pStyle w:val="TableText"/>
              <w:rPr>
                <w:rFonts w:cstheme="minorBidi"/>
                <w:noProof w:val="0"/>
              </w:rPr>
            </w:pPr>
            <w:r w:rsidRPr="00481D31">
              <w:rPr>
                <w:rFonts w:cstheme="minorBidi"/>
                <w:noProof w:val="0"/>
              </w:rPr>
              <w:t>Non-Embedded Designated Support—Noise Buffers</w:t>
            </w:r>
          </w:p>
        </w:tc>
        <w:tc>
          <w:tcPr>
            <w:tcW w:w="734" w:type="dxa"/>
            <w:tcBorders>
              <w:top w:val="nil"/>
              <w:left w:val="nil"/>
              <w:bottom w:val="nil"/>
              <w:right w:val="nil"/>
            </w:tcBorders>
            <w:shd w:val="clear" w:color="000000" w:fill="FFFFFF"/>
            <w:tcMar>
              <w:left w:w="60" w:type="dxa"/>
              <w:right w:w="60" w:type="dxa"/>
            </w:tcMar>
            <w:vAlign w:val="bottom"/>
          </w:tcPr>
          <w:p w14:paraId="0A700787" w14:textId="77777777" w:rsidR="00584F63" w:rsidRPr="00481D31" w:rsidRDefault="00584F63" w:rsidP="00A01860">
            <w:pPr>
              <w:pStyle w:val="TableText"/>
              <w:rPr>
                <w:rFonts w:cstheme="minorBidi"/>
                <w:noProof w:val="0"/>
              </w:rPr>
            </w:pPr>
            <w:r w:rsidRPr="00481D31">
              <w:rPr>
                <w:noProof w:val="0"/>
                <w:color w:val="000000"/>
              </w:rPr>
              <w:t>95</w:t>
            </w:r>
          </w:p>
        </w:tc>
        <w:tc>
          <w:tcPr>
            <w:tcW w:w="619" w:type="dxa"/>
            <w:tcBorders>
              <w:top w:val="nil"/>
              <w:left w:val="nil"/>
              <w:bottom w:val="nil"/>
              <w:right w:val="nil"/>
            </w:tcBorders>
            <w:shd w:val="clear" w:color="000000" w:fill="FFFFFF"/>
            <w:tcMar>
              <w:left w:w="60" w:type="dxa"/>
              <w:right w:w="60" w:type="dxa"/>
            </w:tcMar>
            <w:vAlign w:val="bottom"/>
          </w:tcPr>
          <w:p w14:paraId="06DD7540" w14:textId="77777777" w:rsidR="00584F63" w:rsidRPr="00481D31" w:rsidRDefault="00584F63" w:rsidP="00A01860">
            <w:pPr>
              <w:pStyle w:val="TableText"/>
              <w:rPr>
                <w:rFonts w:cstheme="minorBidi"/>
                <w:noProof w:val="0"/>
              </w:rPr>
            </w:pPr>
            <w:r w:rsidRPr="00481D31">
              <w:rPr>
                <w:noProof w:val="0"/>
                <w:color w:val="000000"/>
              </w:rPr>
              <w:t>0.48</w:t>
            </w:r>
          </w:p>
        </w:tc>
        <w:tc>
          <w:tcPr>
            <w:tcW w:w="866" w:type="dxa"/>
            <w:tcBorders>
              <w:top w:val="nil"/>
              <w:left w:val="nil"/>
              <w:bottom w:val="nil"/>
              <w:right w:val="nil"/>
            </w:tcBorders>
            <w:shd w:val="clear" w:color="000000" w:fill="FFFFFF"/>
            <w:tcMar>
              <w:left w:w="60" w:type="dxa"/>
              <w:right w:w="60" w:type="dxa"/>
            </w:tcMar>
            <w:vAlign w:val="bottom"/>
          </w:tcPr>
          <w:p w14:paraId="78E7DC5B" w14:textId="77777777" w:rsidR="00584F63" w:rsidRPr="00481D31" w:rsidRDefault="00584F63" w:rsidP="00A01860">
            <w:pPr>
              <w:pStyle w:val="TableText"/>
              <w:rPr>
                <w:rFonts w:cstheme="minorBidi"/>
                <w:noProof w:val="0"/>
              </w:rPr>
            </w:pPr>
            <w:r w:rsidRPr="00481D31">
              <w:rPr>
                <w:noProof w:val="0"/>
                <w:color w:val="000000"/>
              </w:rPr>
              <w:t>1,156</w:t>
            </w:r>
          </w:p>
        </w:tc>
        <w:tc>
          <w:tcPr>
            <w:tcW w:w="619" w:type="dxa"/>
            <w:tcBorders>
              <w:top w:val="nil"/>
              <w:left w:val="nil"/>
              <w:bottom w:val="nil"/>
              <w:right w:val="nil"/>
            </w:tcBorders>
            <w:shd w:val="clear" w:color="000000" w:fill="FFFFFF"/>
            <w:tcMar>
              <w:left w:w="60" w:type="dxa"/>
              <w:right w:w="60" w:type="dxa"/>
            </w:tcMar>
            <w:vAlign w:val="bottom"/>
          </w:tcPr>
          <w:p w14:paraId="71FD9387" w14:textId="77777777" w:rsidR="00584F63" w:rsidRPr="00481D31" w:rsidRDefault="00584F63" w:rsidP="00A01860">
            <w:pPr>
              <w:pStyle w:val="TableText"/>
              <w:rPr>
                <w:rFonts w:cstheme="minorBidi"/>
                <w:noProof w:val="0"/>
              </w:rPr>
            </w:pPr>
            <w:r w:rsidRPr="00481D31">
              <w:rPr>
                <w:noProof w:val="0"/>
                <w:color w:val="000000"/>
              </w:rPr>
              <w:t>0.40</w:t>
            </w:r>
          </w:p>
        </w:tc>
        <w:tc>
          <w:tcPr>
            <w:tcW w:w="866" w:type="dxa"/>
            <w:tcBorders>
              <w:top w:val="nil"/>
              <w:left w:val="nil"/>
              <w:bottom w:val="nil"/>
              <w:right w:val="nil"/>
            </w:tcBorders>
            <w:shd w:val="clear" w:color="000000" w:fill="FFFFFF"/>
            <w:tcMar>
              <w:left w:w="60" w:type="dxa"/>
              <w:right w:w="60" w:type="dxa"/>
            </w:tcMar>
            <w:vAlign w:val="bottom"/>
          </w:tcPr>
          <w:p w14:paraId="2811A7A4" w14:textId="77777777" w:rsidR="00584F63" w:rsidRPr="00481D31" w:rsidRDefault="00584F63" w:rsidP="00A01860">
            <w:pPr>
              <w:pStyle w:val="TableText"/>
              <w:rPr>
                <w:rFonts w:cstheme="minorBidi"/>
                <w:noProof w:val="0"/>
              </w:rPr>
            </w:pPr>
            <w:r w:rsidRPr="00481D31">
              <w:rPr>
                <w:noProof w:val="0"/>
                <w:color w:val="000000"/>
              </w:rPr>
              <w:t>1,161</w:t>
            </w:r>
          </w:p>
        </w:tc>
        <w:tc>
          <w:tcPr>
            <w:tcW w:w="619" w:type="dxa"/>
            <w:tcBorders>
              <w:top w:val="nil"/>
              <w:left w:val="nil"/>
              <w:bottom w:val="nil"/>
              <w:right w:val="nil"/>
            </w:tcBorders>
            <w:shd w:val="clear" w:color="000000" w:fill="FFFFFF"/>
            <w:tcMar>
              <w:left w:w="60" w:type="dxa"/>
              <w:right w:w="60" w:type="dxa"/>
            </w:tcMar>
            <w:vAlign w:val="bottom"/>
          </w:tcPr>
          <w:p w14:paraId="48591352" w14:textId="77777777" w:rsidR="00584F63" w:rsidRPr="00481D31" w:rsidRDefault="00584F63" w:rsidP="00A01860">
            <w:pPr>
              <w:pStyle w:val="TableText"/>
              <w:rPr>
                <w:rFonts w:cstheme="minorBidi"/>
                <w:noProof w:val="0"/>
              </w:rPr>
            </w:pPr>
            <w:r w:rsidRPr="00481D31">
              <w:rPr>
                <w:noProof w:val="0"/>
                <w:color w:val="000000"/>
              </w:rPr>
              <w:t>0.35</w:t>
            </w:r>
          </w:p>
        </w:tc>
        <w:tc>
          <w:tcPr>
            <w:tcW w:w="864" w:type="dxa"/>
            <w:tcBorders>
              <w:top w:val="nil"/>
              <w:left w:val="nil"/>
              <w:bottom w:val="nil"/>
              <w:right w:val="nil"/>
            </w:tcBorders>
            <w:shd w:val="clear" w:color="000000" w:fill="FFFFFF"/>
            <w:tcMar>
              <w:left w:w="60" w:type="dxa"/>
              <w:right w:w="60" w:type="dxa"/>
            </w:tcMar>
            <w:vAlign w:val="bottom"/>
          </w:tcPr>
          <w:p w14:paraId="1C471B57" w14:textId="77777777" w:rsidR="00584F63" w:rsidRPr="00481D31" w:rsidRDefault="00584F63" w:rsidP="00A01860">
            <w:pPr>
              <w:pStyle w:val="TableText"/>
              <w:rPr>
                <w:rFonts w:cstheme="minorBidi"/>
                <w:noProof w:val="0"/>
              </w:rPr>
            </w:pPr>
            <w:r w:rsidRPr="00481D31">
              <w:rPr>
                <w:noProof w:val="0"/>
                <w:color w:val="000000"/>
              </w:rPr>
              <w:t>2,412</w:t>
            </w:r>
          </w:p>
        </w:tc>
        <w:tc>
          <w:tcPr>
            <w:tcW w:w="619" w:type="dxa"/>
            <w:tcBorders>
              <w:top w:val="nil"/>
              <w:left w:val="nil"/>
              <w:bottom w:val="nil"/>
              <w:right w:val="nil"/>
            </w:tcBorders>
            <w:shd w:val="clear" w:color="000000" w:fill="FFFFFF"/>
            <w:tcMar>
              <w:left w:w="60" w:type="dxa"/>
              <w:right w:w="60" w:type="dxa"/>
            </w:tcMar>
            <w:vAlign w:val="bottom"/>
          </w:tcPr>
          <w:p w14:paraId="6EF09751" w14:textId="77777777" w:rsidR="00584F63" w:rsidRPr="00481D31" w:rsidRDefault="00584F63" w:rsidP="00A01860">
            <w:pPr>
              <w:pStyle w:val="TableText"/>
              <w:rPr>
                <w:rFonts w:cstheme="minorBidi"/>
                <w:noProof w:val="0"/>
              </w:rPr>
            </w:pPr>
            <w:r w:rsidRPr="00481D31">
              <w:rPr>
                <w:noProof w:val="0"/>
                <w:color w:val="000000"/>
              </w:rPr>
              <w:t>0.38</w:t>
            </w:r>
          </w:p>
        </w:tc>
      </w:tr>
      <w:tr w:rsidR="00584F63" w:rsidRPr="00481D31" w14:paraId="0850770E"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20B15F7" w14:textId="77777777" w:rsidR="00584F63" w:rsidRPr="00481D31" w:rsidRDefault="00584F63" w:rsidP="00A01860">
            <w:pPr>
              <w:pStyle w:val="TableText"/>
              <w:rPr>
                <w:rFonts w:cstheme="minorBidi"/>
                <w:noProof w:val="0"/>
              </w:rPr>
            </w:pPr>
            <w:r w:rsidRPr="00481D31">
              <w:rPr>
                <w:rFonts w:cstheme="minorBidi"/>
                <w:noProof w:val="0"/>
              </w:rPr>
              <w:t>Non-Embedded Designated Support—Read Aloud</w:t>
            </w:r>
          </w:p>
        </w:tc>
        <w:tc>
          <w:tcPr>
            <w:tcW w:w="734" w:type="dxa"/>
            <w:tcBorders>
              <w:top w:val="nil"/>
              <w:left w:val="nil"/>
              <w:bottom w:val="nil"/>
              <w:right w:val="nil"/>
            </w:tcBorders>
            <w:shd w:val="clear" w:color="000000" w:fill="FFFFFF"/>
            <w:tcMar>
              <w:left w:w="60" w:type="dxa"/>
              <w:right w:w="60" w:type="dxa"/>
            </w:tcMar>
            <w:vAlign w:val="bottom"/>
          </w:tcPr>
          <w:p w14:paraId="4E565E6D" w14:textId="77777777" w:rsidR="00584F63" w:rsidRPr="00481D31" w:rsidRDefault="00584F63" w:rsidP="00A01860">
            <w:pPr>
              <w:pStyle w:val="TableText"/>
              <w:rPr>
                <w:rFonts w:cstheme="minorBidi"/>
                <w:noProof w:val="0"/>
              </w:rPr>
            </w:pPr>
            <w:r w:rsidRPr="00481D31">
              <w:rPr>
                <w:noProof w:val="0"/>
                <w:color w:val="000000"/>
              </w:rPr>
              <w:t>126</w:t>
            </w:r>
          </w:p>
        </w:tc>
        <w:tc>
          <w:tcPr>
            <w:tcW w:w="619" w:type="dxa"/>
            <w:tcBorders>
              <w:top w:val="nil"/>
              <w:left w:val="nil"/>
              <w:bottom w:val="nil"/>
              <w:right w:val="nil"/>
            </w:tcBorders>
            <w:shd w:val="clear" w:color="000000" w:fill="FFFFFF"/>
            <w:tcMar>
              <w:left w:w="60" w:type="dxa"/>
              <w:right w:w="60" w:type="dxa"/>
            </w:tcMar>
            <w:vAlign w:val="bottom"/>
          </w:tcPr>
          <w:p w14:paraId="62715031" w14:textId="77777777" w:rsidR="00584F63" w:rsidRPr="00481D31" w:rsidRDefault="00584F63" w:rsidP="00A01860">
            <w:pPr>
              <w:pStyle w:val="TableText"/>
              <w:rPr>
                <w:rFonts w:cstheme="minorBidi"/>
                <w:noProof w:val="0"/>
              </w:rPr>
            </w:pPr>
            <w:r w:rsidRPr="00481D31">
              <w:rPr>
                <w:noProof w:val="0"/>
                <w:color w:val="000000"/>
              </w:rPr>
              <w:t>0.64</w:t>
            </w:r>
          </w:p>
        </w:tc>
        <w:tc>
          <w:tcPr>
            <w:tcW w:w="866" w:type="dxa"/>
            <w:tcBorders>
              <w:top w:val="nil"/>
              <w:left w:val="nil"/>
              <w:bottom w:val="nil"/>
              <w:right w:val="nil"/>
            </w:tcBorders>
            <w:shd w:val="clear" w:color="000000" w:fill="FFFFFF"/>
            <w:tcMar>
              <w:left w:w="60" w:type="dxa"/>
              <w:right w:w="60" w:type="dxa"/>
            </w:tcMar>
            <w:vAlign w:val="bottom"/>
          </w:tcPr>
          <w:p w14:paraId="301E446A" w14:textId="77777777" w:rsidR="00584F63" w:rsidRPr="00481D31" w:rsidRDefault="00584F63" w:rsidP="00A01860">
            <w:pPr>
              <w:pStyle w:val="TableText"/>
              <w:rPr>
                <w:rFonts w:cstheme="minorBidi"/>
                <w:noProof w:val="0"/>
              </w:rPr>
            </w:pPr>
            <w:r w:rsidRPr="00481D31">
              <w:rPr>
                <w:noProof w:val="0"/>
                <w:color w:val="000000"/>
              </w:rPr>
              <w:t>1,725</w:t>
            </w:r>
          </w:p>
        </w:tc>
        <w:tc>
          <w:tcPr>
            <w:tcW w:w="619" w:type="dxa"/>
            <w:tcBorders>
              <w:top w:val="nil"/>
              <w:left w:val="nil"/>
              <w:bottom w:val="nil"/>
              <w:right w:val="nil"/>
            </w:tcBorders>
            <w:shd w:val="clear" w:color="000000" w:fill="FFFFFF"/>
            <w:tcMar>
              <w:left w:w="60" w:type="dxa"/>
              <w:right w:w="60" w:type="dxa"/>
            </w:tcMar>
            <w:vAlign w:val="bottom"/>
          </w:tcPr>
          <w:p w14:paraId="14335D78" w14:textId="77777777" w:rsidR="00584F63" w:rsidRPr="00481D31" w:rsidRDefault="00584F63" w:rsidP="00A01860">
            <w:pPr>
              <w:pStyle w:val="TableText"/>
              <w:rPr>
                <w:rFonts w:cstheme="minorBidi"/>
                <w:noProof w:val="0"/>
              </w:rPr>
            </w:pPr>
            <w:r w:rsidRPr="00481D31">
              <w:rPr>
                <w:noProof w:val="0"/>
                <w:color w:val="000000"/>
              </w:rPr>
              <w:t>0.60</w:t>
            </w:r>
          </w:p>
        </w:tc>
        <w:tc>
          <w:tcPr>
            <w:tcW w:w="866" w:type="dxa"/>
            <w:tcBorders>
              <w:top w:val="nil"/>
              <w:left w:val="nil"/>
              <w:bottom w:val="nil"/>
              <w:right w:val="nil"/>
            </w:tcBorders>
            <w:shd w:val="clear" w:color="000000" w:fill="FFFFFF"/>
            <w:tcMar>
              <w:left w:w="60" w:type="dxa"/>
              <w:right w:w="60" w:type="dxa"/>
            </w:tcMar>
            <w:vAlign w:val="bottom"/>
          </w:tcPr>
          <w:p w14:paraId="11957899" w14:textId="77777777" w:rsidR="00584F63" w:rsidRPr="00481D31" w:rsidRDefault="00584F63" w:rsidP="00A01860">
            <w:pPr>
              <w:pStyle w:val="TableText"/>
              <w:rPr>
                <w:rFonts w:cstheme="minorBidi"/>
                <w:noProof w:val="0"/>
              </w:rPr>
            </w:pPr>
            <w:r w:rsidRPr="00481D31">
              <w:rPr>
                <w:noProof w:val="0"/>
                <w:color w:val="000000"/>
              </w:rPr>
              <w:t>1,651</w:t>
            </w:r>
          </w:p>
        </w:tc>
        <w:tc>
          <w:tcPr>
            <w:tcW w:w="619" w:type="dxa"/>
            <w:tcBorders>
              <w:top w:val="nil"/>
              <w:left w:val="nil"/>
              <w:bottom w:val="nil"/>
              <w:right w:val="nil"/>
            </w:tcBorders>
            <w:shd w:val="clear" w:color="000000" w:fill="FFFFFF"/>
            <w:tcMar>
              <w:left w:w="60" w:type="dxa"/>
              <w:right w:w="60" w:type="dxa"/>
            </w:tcMar>
            <w:vAlign w:val="bottom"/>
          </w:tcPr>
          <w:p w14:paraId="2E403B4F" w14:textId="77777777" w:rsidR="00584F63" w:rsidRPr="00481D31" w:rsidRDefault="00584F63" w:rsidP="00A01860">
            <w:pPr>
              <w:pStyle w:val="TableText"/>
              <w:rPr>
                <w:rFonts w:cstheme="minorBidi"/>
                <w:noProof w:val="0"/>
              </w:rPr>
            </w:pPr>
            <w:r w:rsidRPr="00481D31">
              <w:rPr>
                <w:noProof w:val="0"/>
                <w:color w:val="000000"/>
              </w:rPr>
              <w:t>0.50</w:t>
            </w:r>
          </w:p>
        </w:tc>
        <w:tc>
          <w:tcPr>
            <w:tcW w:w="864" w:type="dxa"/>
            <w:tcBorders>
              <w:top w:val="nil"/>
              <w:left w:val="nil"/>
              <w:bottom w:val="nil"/>
              <w:right w:val="nil"/>
            </w:tcBorders>
            <w:shd w:val="clear" w:color="000000" w:fill="FFFFFF"/>
            <w:tcMar>
              <w:left w:w="60" w:type="dxa"/>
              <w:right w:w="60" w:type="dxa"/>
            </w:tcMar>
            <w:vAlign w:val="bottom"/>
          </w:tcPr>
          <w:p w14:paraId="7130023D" w14:textId="77777777" w:rsidR="00584F63" w:rsidRPr="00481D31" w:rsidRDefault="00584F63" w:rsidP="00A01860">
            <w:pPr>
              <w:pStyle w:val="TableText"/>
              <w:rPr>
                <w:rFonts w:cstheme="minorBidi"/>
                <w:noProof w:val="0"/>
              </w:rPr>
            </w:pPr>
            <w:r w:rsidRPr="00481D31">
              <w:rPr>
                <w:noProof w:val="0"/>
                <w:color w:val="000000"/>
              </w:rPr>
              <w:t>3,502</w:t>
            </w:r>
          </w:p>
        </w:tc>
        <w:tc>
          <w:tcPr>
            <w:tcW w:w="619" w:type="dxa"/>
            <w:tcBorders>
              <w:top w:val="nil"/>
              <w:left w:val="nil"/>
              <w:bottom w:val="nil"/>
              <w:right w:val="nil"/>
            </w:tcBorders>
            <w:shd w:val="clear" w:color="000000" w:fill="FFFFFF"/>
            <w:tcMar>
              <w:left w:w="60" w:type="dxa"/>
              <w:right w:w="60" w:type="dxa"/>
            </w:tcMar>
            <w:vAlign w:val="bottom"/>
          </w:tcPr>
          <w:p w14:paraId="59D2D55F" w14:textId="77777777" w:rsidR="00584F63" w:rsidRPr="00481D31" w:rsidRDefault="00584F63" w:rsidP="00A01860">
            <w:pPr>
              <w:pStyle w:val="TableText"/>
              <w:rPr>
                <w:rFonts w:cstheme="minorBidi"/>
                <w:noProof w:val="0"/>
              </w:rPr>
            </w:pPr>
            <w:r w:rsidRPr="00481D31">
              <w:rPr>
                <w:noProof w:val="0"/>
                <w:color w:val="000000"/>
              </w:rPr>
              <w:t>0.55</w:t>
            </w:r>
          </w:p>
        </w:tc>
      </w:tr>
      <w:tr w:rsidR="00584F63" w:rsidRPr="00481D31" w14:paraId="40DD98EE"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1F409E3" w14:textId="77777777" w:rsidR="00584F63" w:rsidRPr="00481D31" w:rsidRDefault="00584F63" w:rsidP="00A01860">
            <w:pPr>
              <w:pStyle w:val="TableText"/>
              <w:rPr>
                <w:rFonts w:cstheme="minorBidi"/>
                <w:noProof w:val="0"/>
              </w:rPr>
            </w:pPr>
            <w:r w:rsidRPr="00481D31">
              <w:rPr>
                <w:rFonts w:cstheme="minorBidi"/>
                <w:noProof w:val="0"/>
              </w:rPr>
              <w:t>Non-Embedded Designated Support—Read Aloud in Spanish</w:t>
            </w:r>
          </w:p>
        </w:tc>
        <w:tc>
          <w:tcPr>
            <w:tcW w:w="734" w:type="dxa"/>
            <w:tcBorders>
              <w:top w:val="nil"/>
              <w:left w:val="nil"/>
              <w:bottom w:val="nil"/>
              <w:right w:val="nil"/>
            </w:tcBorders>
            <w:shd w:val="clear" w:color="000000" w:fill="FFFFFF"/>
            <w:tcMar>
              <w:left w:w="60" w:type="dxa"/>
              <w:right w:w="60" w:type="dxa"/>
            </w:tcMar>
            <w:vAlign w:val="bottom"/>
          </w:tcPr>
          <w:p w14:paraId="5A2C0CF9" w14:textId="77777777" w:rsidR="00584F63" w:rsidRPr="00481D31" w:rsidRDefault="00584F63" w:rsidP="00A01860">
            <w:pPr>
              <w:pStyle w:val="TableText"/>
              <w:rPr>
                <w:rFonts w:cstheme="minorBidi"/>
                <w:noProof w:val="0"/>
              </w:rPr>
            </w:pPr>
            <w:r w:rsidRPr="00481D31">
              <w:rPr>
                <w:noProof w:val="0"/>
                <w:color w:val="000000"/>
              </w:rPr>
              <w:t>4</w:t>
            </w:r>
          </w:p>
        </w:tc>
        <w:tc>
          <w:tcPr>
            <w:tcW w:w="619" w:type="dxa"/>
            <w:tcBorders>
              <w:top w:val="nil"/>
              <w:left w:val="nil"/>
              <w:bottom w:val="nil"/>
              <w:right w:val="nil"/>
            </w:tcBorders>
            <w:shd w:val="clear" w:color="000000" w:fill="FFFFFF"/>
            <w:tcMar>
              <w:left w:w="60" w:type="dxa"/>
              <w:right w:w="60" w:type="dxa"/>
            </w:tcMar>
            <w:vAlign w:val="bottom"/>
          </w:tcPr>
          <w:p w14:paraId="66FA9F8B" w14:textId="77777777" w:rsidR="00584F63" w:rsidRPr="00481D31" w:rsidRDefault="00584F63" w:rsidP="00A01860">
            <w:pPr>
              <w:pStyle w:val="TableText"/>
              <w:rPr>
                <w:rFonts w:cstheme="minorBidi"/>
                <w:noProof w:val="0"/>
              </w:rPr>
            </w:pPr>
            <w:r w:rsidRPr="00481D31">
              <w:rPr>
                <w:noProof w:val="0"/>
                <w:color w:val="000000"/>
              </w:rPr>
              <w:t>0.02</w:t>
            </w:r>
          </w:p>
        </w:tc>
        <w:tc>
          <w:tcPr>
            <w:tcW w:w="866" w:type="dxa"/>
            <w:tcBorders>
              <w:top w:val="nil"/>
              <w:left w:val="nil"/>
              <w:bottom w:val="nil"/>
              <w:right w:val="nil"/>
            </w:tcBorders>
            <w:shd w:val="clear" w:color="000000" w:fill="FFFFFF"/>
            <w:tcMar>
              <w:left w:w="60" w:type="dxa"/>
              <w:right w:w="60" w:type="dxa"/>
            </w:tcMar>
            <w:vAlign w:val="bottom"/>
          </w:tcPr>
          <w:p w14:paraId="37C797B3" w14:textId="77777777" w:rsidR="00584F63" w:rsidRPr="00481D31" w:rsidRDefault="00584F63" w:rsidP="00A01860">
            <w:pPr>
              <w:pStyle w:val="TableText"/>
              <w:rPr>
                <w:rFonts w:cstheme="minorBidi"/>
                <w:noProof w:val="0"/>
              </w:rPr>
            </w:pPr>
            <w:r w:rsidRPr="00481D31">
              <w:rPr>
                <w:noProof w:val="0"/>
                <w:color w:val="000000"/>
              </w:rPr>
              <w:t>215</w:t>
            </w:r>
          </w:p>
        </w:tc>
        <w:tc>
          <w:tcPr>
            <w:tcW w:w="619" w:type="dxa"/>
            <w:tcBorders>
              <w:top w:val="nil"/>
              <w:left w:val="nil"/>
              <w:bottom w:val="nil"/>
              <w:right w:val="nil"/>
            </w:tcBorders>
            <w:shd w:val="clear" w:color="000000" w:fill="FFFFFF"/>
            <w:tcMar>
              <w:left w:w="60" w:type="dxa"/>
              <w:right w:w="60" w:type="dxa"/>
            </w:tcMar>
            <w:vAlign w:val="bottom"/>
          </w:tcPr>
          <w:p w14:paraId="7F137FB2" w14:textId="77777777" w:rsidR="00584F63" w:rsidRPr="00481D31" w:rsidRDefault="00584F63" w:rsidP="00A01860">
            <w:pPr>
              <w:pStyle w:val="TableText"/>
              <w:rPr>
                <w:rFonts w:cstheme="minorBidi"/>
                <w:noProof w:val="0"/>
              </w:rPr>
            </w:pPr>
            <w:r w:rsidRPr="00481D31">
              <w:rPr>
                <w:noProof w:val="0"/>
                <w:color w:val="000000"/>
              </w:rPr>
              <w:t>0.08</w:t>
            </w:r>
          </w:p>
        </w:tc>
        <w:tc>
          <w:tcPr>
            <w:tcW w:w="866" w:type="dxa"/>
            <w:tcBorders>
              <w:top w:val="nil"/>
              <w:left w:val="nil"/>
              <w:bottom w:val="nil"/>
              <w:right w:val="nil"/>
            </w:tcBorders>
            <w:shd w:val="clear" w:color="000000" w:fill="FFFFFF"/>
            <w:tcMar>
              <w:left w:w="60" w:type="dxa"/>
              <w:right w:w="60" w:type="dxa"/>
            </w:tcMar>
            <w:vAlign w:val="bottom"/>
          </w:tcPr>
          <w:p w14:paraId="2A16CF6B" w14:textId="77777777" w:rsidR="00584F63" w:rsidRPr="00481D31" w:rsidRDefault="00584F63" w:rsidP="00A01860">
            <w:pPr>
              <w:pStyle w:val="TableText"/>
              <w:rPr>
                <w:rFonts w:cstheme="minorBidi"/>
                <w:noProof w:val="0"/>
              </w:rPr>
            </w:pPr>
            <w:r w:rsidRPr="00481D31">
              <w:rPr>
                <w:noProof w:val="0"/>
                <w:color w:val="000000"/>
              </w:rPr>
              <w:t>120</w:t>
            </w:r>
          </w:p>
        </w:tc>
        <w:tc>
          <w:tcPr>
            <w:tcW w:w="619" w:type="dxa"/>
            <w:tcBorders>
              <w:top w:val="nil"/>
              <w:left w:val="nil"/>
              <w:bottom w:val="nil"/>
              <w:right w:val="nil"/>
            </w:tcBorders>
            <w:shd w:val="clear" w:color="000000" w:fill="FFFFFF"/>
            <w:tcMar>
              <w:left w:w="60" w:type="dxa"/>
              <w:right w:w="60" w:type="dxa"/>
            </w:tcMar>
            <w:vAlign w:val="bottom"/>
          </w:tcPr>
          <w:p w14:paraId="48200A2C" w14:textId="77777777" w:rsidR="00584F63" w:rsidRPr="00481D31" w:rsidRDefault="00584F63" w:rsidP="00A01860">
            <w:pPr>
              <w:pStyle w:val="TableText"/>
              <w:rPr>
                <w:rFonts w:cstheme="minorBidi"/>
                <w:noProof w:val="0"/>
              </w:rPr>
            </w:pPr>
            <w:r w:rsidRPr="00481D31">
              <w:rPr>
                <w:noProof w:val="0"/>
                <w:color w:val="000000"/>
              </w:rPr>
              <w:t>0.04</w:t>
            </w:r>
          </w:p>
        </w:tc>
        <w:tc>
          <w:tcPr>
            <w:tcW w:w="864" w:type="dxa"/>
            <w:tcBorders>
              <w:top w:val="nil"/>
              <w:left w:val="nil"/>
              <w:bottom w:val="nil"/>
              <w:right w:val="nil"/>
            </w:tcBorders>
            <w:shd w:val="clear" w:color="000000" w:fill="FFFFFF"/>
            <w:tcMar>
              <w:left w:w="60" w:type="dxa"/>
              <w:right w:w="60" w:type="dxa"/>
            </w:tcMar>
            <w:vAlign w:val="bottom"/>
          </w:tcPr>
          <w:p w14:paraId="10330CB5" w14:textId="77777777" w:rsidR="00584F63" w:rsidRPr="00481D31" w:rsidRDefault="00584F63" w:rsidP="00A01860">
            <w:pPr>
              <w:pStyle w:val="TableText"/>
              <w:rPr>
                <w:rFonts w:cstheme="minorBidi"/>
                <w:noProof w:val="0"/>
              </w:rPr>
            </w:pPr>
            <w:r w:rsidRPr="00481D31">
              <w:rPr>
                <w:noProof w:val="0"/>
                <w:color w:val="000000"/>
              </w:rPr>
              <w:t>339</w:t>
            </w:r>
          </w:p>
        </w:tc>
        <w:tc>
          <w:tcPr>
            <w:tcW w:w="619" w:type="dxa"/>
            <w:tcBorders>
              <w:top w:val="nil"/>
              <w:left w:val="nil"/>
              <w:bottom w:val="nil"/>
              <w:right w:val="nil"/>
            </w:tcBorders>
            <w:shd w:val="clear" w:color="000000" w:fill="FFFFFF"/>
            <w:tcMar>
              <w:left w:w="60" w:type="dxa"/>
              <w:right w:w="60" w:type="dxa"/>
            </w:tcMar>
            <w:vAlign w:val="bottom"/>
          </w:tcPr>
          <w:p w14:paraId="117B439D" w14:textId="77777777" w:rsidR="00584F63" w:rsidRPr="00481D31" w:rsidRDefault="00584F63" w:rsidP="00A01860">
            <w:pPr>
              <w:pStyle w:val="TableText"/>
              <w:rPr>
                <w:rFonts w:cstheme="minorBidi"/>
                <w:noProof w:val="0"/>
              </w:rPr>
            </w:pPr>
            <w:r w:rsidRPr="00481D31">
              <w:rPr>
                <w:noProof w:val="0"/>
                <w:color w:val="000000"/>
              </w:rPr>
              <w:t>0.05</w:t>
            </w:r>
          </w:p>
        </w:tc>
      </w:tr>
      <w:tr w:rsidR="00584F63" w:rsidRPr="00481D31" w14:paraId="7C46BE2C"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040B376" w14:textId="77777777" w:rsidR="00584F63" w:rsidRPr="00481D31" w:rsidRDefault="00584F63" w:rsidP="00A01860">
            <w:pPr>
              <w:pStyle w:val="TableText"/>
              <w:rPr>
                <w:rFonts w:cstheme="minorBidi"/>
                <w:noProof w:val="0"/>
              </w:rPr>
            </w:pPr>
            <w:r w:rsidRPr="00481D31">
              <w:rPr>
                <w:rFonts w:cstheme="minorBidi"/>
                <w:noProof w:val="0"/>
              </w:rPr>
              <w:t>Non-Embedded Designated Support—Science Charts</w:t>
            </w:r>
          </w:p>
        </w:tc>
        <w:tc>
          <w:tcPr>
            <w:tcW w:w="734" w:type="dxa"/>
            <w:tcBorders>
              <w:top w:val="nil"/>
              <w:left w:val="nil"/>
              <w:bottom w:val="nil"/>
              <w:right w:val="nil"/>
            </w:tcBorders>
            <w:shd w:val="clear" w:color="000000" w:fill="FFFFFF"/>
            <w:tcMar>
              <w:left w:w="60" w:type="dxa"/>
              <w:right w:w="60" w:type="dxa"/>
            </w:tcMar>
            <w:vAlign w:val="bottom"/>
          </w:tcPr>
          <w:p w14:paraId="1D3176E8" w14:textId="77777777" w:rsidR="00584F63" w:rsidRPr="00481D31" w:rsidRDefault="00584F63" w:rsidP="00A01860">
            <w:pPr>
              <w:pStyle w:val="TableText"/>
              <w:rPr>
                <w:rFonts w:cstheme="minorBidi"/>
                <w:noProof w:val="0"/>
              </w:rPr>
            </w:pPr>
            <w:r w:rsidRPr="00481D31">
              <w:rPr>
                <w:noProof w:val="0"/>
                <w:color w:val="000000"/>
              </w:rPr>
              <w:t>286</w:t>
            </w:r>
          </w:p>
        </w:tc>
        <w:tc>
          <w:tcPr>
            <w:tcW w:w="619" w:type="dxa"/>
            <w:tcBorders>
              <w:top w:val="nil"/>
              <w:left w:val="nil"/>
              <w:bottom w:val="nil"/>
              <w:right w:val="nil"/>
            </w:tcBorders>
            <w:shd w:val="clear" w:color="000000" w:fill="FFFFFF"/>
            <w:tcMar>
              <w:left w:w="60" w:type="dxa"/>
              <w:right w:w="60" w:type="dxa"/>
            </w:tcMar>
            <w:vAlign w:val="bottom"/>
          </w:tcPr>
          <w:p w14:paraId="0DAB6F3C" w14:textId="77777777" w:rsidR="00584F63" w:rsidRPr="00481D31" w:rsidRDefault="00584F63" w:rsidP="00A01860">
            <w:pPr>
              <w:pStyle w:val="TableText"/>
              <w:rPr>
                <w:rFonts w:cstheme="minorBidi"/>
                <w:noProof w:val="0"/>
              </w:rPr>
            </w:pPr>
            <w:r w:rsidRPr="00481D31">
              <w:rPr>
                <w:noProof w:val="0"/>
                <w:color w:val="000000"/>
              </w:rPr>
              <w:t>1.45</w:t>
            </w:r>
          </w:p>
        </w:tc>
        <w:tc>
          <w:tcPr>
            <w:tcW w:w="866" w:type="dxa"/>
            <w:tcBorders>
              <w:top w:val="nil"/>
              <w:left w:val="nil"/>
              <w:bottom w:val="nil"/>
              <w:right w:val="nil"/>
            </w:tcBorders>
            <w:shd w:val="clear" w:color="000000" w:fill="FFFFFF"/>
            <w:tcMar>
              <w:left w:w="60" w:type="dxa"/>
              <w:right w:w="60" w:type="dxa"/>
            </w:tcMar>
            <w:vAlign w:val="bottom"/>
          </w:tcPr>
          <w:p w14:paraId="04D7192E" w14:textId="77777777" w:rsidR="00584F63" w:rsidRPr="00481D31" w:rsidRDefault="00584F63" w:rsidP="00A01860">
            <w:pPr>
              <w:pStyle w:val="TableText"/>
              <w:rPr>
                <w:rFonts w:cstheme="minorBidi"/>
                <w:noProof w:val="0"/>
              </w:rPr>
            </w:pPr>
            <w:r w:rsidRPr="00481D31">
              <w:rPr>
                <w:noProof w:val="0"/>
                <w:color w:val="000000"/>
              </w:rPr>
              <w:t>6,620</w:t>
            </w:r>
          </w:p>
        </w:tc>
        <w:tc>
          <w:tcPr>
            <w:tcW w:w="619" w:type="dxa"/>
            <w:tcBorders>
              <w:top w:val="nil"/>
              <w:left w:val="nil"/>
              <w:bottom w:val="nil"/>
              <w:right w:val="nil"/>
            </w:tcBorders>
            <w:shd w:val="clear" w:color="000000" w:fill="FFFFFF"/>
            <w:tcMar>
              <w:left w:w="60" w:type="dxa"/>
              <w:right w:w="60" w:type="dxa"/>
            </w:tcMar>
            <w:vAlign w:val="bottom"/>
          </w:tcPr>
          <w:p w14:paraId="4AEDBF05" w14:textId="77777777" w:rsidR="00584F63" w:rsidRPr="00481D31" w:rsidRDefault="00584F63" w:rsidP="00A01860">
            <w:pPr>
              <w:pStyle w:val="TableText"/>
              <w:rPr>
                <w:rFonts w:cstheme="minorBidi"/>
                <w:noProof w:val="0"/>
              </w:rPr>
            </w:pPr>
            <w:r w:rsidRPr="00481D31">
              <w:rPr>
                <w:noProof w:val="0"/>
                <w:color w:val="000000"/>
              </w:rPr>
              <w:t>2.31</w:t>
            </w:r>
          </w:p>
        </w:tc>
        <w:tc>
          <w:tcPr>
            <w:tcW w:w="866" w:type="dxa"/>
            <w:tcBorders>
              <w:top w:val="nil"/>
              <w:left w:val="nil"/>
              <w:bottom w:val="nil"/>
              <w:right w:val="nil"/>
            </w:tcBorders>
            <w:shd w:val="clear" w:color="000000" w:fill="FFFFFF"/>
            <w:tcMar>
              <w:left w:w="60" w:type="dxa"/>
              <w:right w:w="60" w:type="dxa"/>
            </w:tcMar>
            <w:vAlign w:val="bottom"/>
          </w:tcPr>
          <w:p w14:paraId="1DC5FD55" w14:textId="77777777" w:rsidR="00584F63" w:rsidRPr="00481D31" w:rsidRDefault="00584F63" w:rsidP="00A01860">
            <w:pPr>
              <w:pStyle w:val="TableText"/>
              <w:rPr>
                <w:rFonts w:cstheme="minorBidi"/>
                <w:noProof w:val="0"/>
              </w:rPr>
            </w:pPr>
            <w:r w:rsidRPr="00481D31">
              <w:rPr>
                <w:noProof w:val="0"/>
                <w:color w:val="000000"/>
              </w:rPr>
              <w:t>5,982</w:t>
            </w:r>
          </w:p>
        </w:tc>
        <w:tc>
          <w:tcPr>
            <w:tcW w:w="619" w:type="dxa"/>
            <w:tcBorders>
              <w:top w:val="nil"/>
              <w:left w:val="nil"/>
              <w:bottom w:val="nil"/>
              <w:right w:val="nil"/>
            </w:tcBorders>
            <w:shd w:val="clear" w:color="000000" w:fill="FFFFFF"/>
            <w:tcMar>
              <w:left w:w="60" w:type="dxa"/>
              <w:right w:w="60" w:type="dxa"/>
            </w:tcMar>
            <w:vAlign w:val="bottom"/>
          </w:tcPr>
          <w:p w14:paraId="4F94698A" w14:textId="77777777" w:rsidR="00584F63" w:rsidRPr="00481D31" w:rsidRDefault="00584F63" w:rsidP="00A01860">
            <w:pPr>
              <w:pStyle w:val="TableText"/>
              <w:rPr>
                <w:rFonts w:cstheme="minorBidi"/>
                <w:noProof w:val="0"/>
              </w:rPr>
            </w:pPr>
            <w:r w:rsidRPr="00481D31">
              <w:rPr>
                <w:noProof w:val="0"/>
                <w:color w:val="000000"/>
              </w:rPr>
              <w:t>1.80</w:t>
            </w:r>
          </w:p>
        </w:tc>
        <w:tc>
          <w:tcPr>
            <w:tcW w:w="864" w:type="dxa"/>
            <w:tcBorders>
              <w:top w:val="nil"/>
              <w:left w:val="nil"/>
              <w:bottom w:val="nil"/>
              <w:right w:val="nil"/>
            </w:tcBorders>
            <w:shd w:val="clear" w:color="000000" w:fill="FFFFFF"/>
            <w:tcMar>
              <w:left w:w="60" w:type="dxa"/>
              <w:right w:w="60" w:type="dxa"/>
            </w:tcMar>
            <w:vAlign w:val="bottom"/>
          </w:tcPr>
          <w:p w14:paraId="0BA1ADCD" w14:textId="77777777" w:rsidR="00584F63" w:rsidRPr="00481D31" w:rsidRDefault="00584F63" w:rsidP="00A01860">
            <w:pPr>
              <w:pStyle w:val="TableText"/>
              <w:rPr>
                <w:rFonts w:cstheme="minorBidi"/>
                <w:noProof w:val="0"/>
              </w:rPr>
            </w:pPr>
            <w:r w:rsidRPr="00481D31">
              <w:rPr>
                <w:noProof w:val="0"/>
                <w:color w:val="000000"/>
              </w:rPr>
              <w:t>12,888</w:t>
            </w:r>
          </w:p>
        </w:tc>
        <w:tc>
          <w:tcPr>
            <w:tcW w:w="619" w:type="dxa"/>
            <w:tcBorders>
              <w:top w:val="nil"/>
              <w:left w:val="nil"/>
              <w:bottom w:val="nil"/>
              <w:right w:val="nil"/>
            </w:tcBorders>
            <w:shd w:val="clear" w:color="000000" w:fill="FFFFFF"/>
            <w:tcMar>
              <w:left w:w="60" w:type="dxa"/>
              <w:right w:w="60" w:type="dxa"/>
            </w:tcMar>
            <w:vAlign w:val="bottom"/>
          </w:tcPr>
          <w:p w14:paraId="54953CB5" w14:textId="77777777" w:rsidR="00584F63" w:rsidRPr="00481D31" w:rsidRDefault="00584F63" w:rsidP="00A01860">
            <w:pPr>
              <w:pStyle w:val="TableText"/>
              <w:rPr>
                <w:rFonts w:cstheme="minorBidi"/>
                <w:noProof w:val="0"/>
              </w:rPr>
            </w:pPr>
            <w:r w:rsidRPr="00481D31">
              <w:rPr>
                <w:noProof w:val="0"/>
                <w:color w:val="000000"/>
              </w:rPr>
              <w:t>2.02</w:t>
            </w:r>
          </w:p>
        </w:tc>
      </w:tr>
      <w:tr w:rsidR="00584F63" w:rsidRPr="00481D31" w14:paraId="6CFB185E"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0FA96B2" w14:textId="77777777" w:rsidR="00584F63" w:rsidRPr="00481D31" w:rsidRDefault="00584F63" w:rsidP="00A01860">
            <w:pPr>
              <w:pStyle w:val="TableText"/>
              <w:rPr>
                <w:rFonts w:cstheme="minorBidi"/>
                <w:noProof w:val="0"/>
              </w:rPr>
            </w:pPr>
            <w:r w:rsidRPr="00481D31">
              <w:rPr>
                <w:rFonts w:cstheme="minorBidi"/>
                <w:noProof w:val="0"/>
              </w:rPr>
              <w:t>Non-Embedded Designated Support—Scribe</w:t>
            </w:r>
          </w:p>
        </w:tc>
        <w:tc>
          <w:tcPr>
            <w:tcW w:w="734" w:type="dxa"/>
            <w:tcBorders>
              <w:top w:val="nil"/>
              <w:left w:val="nil"/>
              <w:bottom w:val="nil"/>
              <w:right w:val="nil"/>
            </w:tcBorders>
            <w:shd w:val="clear" w:color="000000" w:fill="FFFFFF"/>
            <w:tcMar>
              <w:left w:w="60" w:type="dxa"/>
              <w:right w:w="60" w:type="dxa"/>
            </w:tcMar>
            <w:vAlign w:val="bottom"/>
          </w:tcPr>
          <w:p w14:paraId="6873F61D" w14:textId="77777777" w:rsidR="00584F63" w:rsidRPr="00481D31" w:rsidRDefault="00584F63" w:rsidP="00A01860">
            <w:pPr>
              <w:pStyle w:val="TableText"/>
              <w:rPr>
                <w:rFonts w:cstheme="minorBidi"/>
                <w:noProof w:val="0"/>
              </w:rPr>
            </w:pPr>
            <w:r w:rsidRPr="00481D31">
              <w:rPr>
                <w:noProof w:val="0"/>
                <w:color w:val="000000"/>
              </w:rPr>
              <w:t>20</w:t>
            </w:r>
          </w:p>
        </w:tc>
        <w:tc>
          <w:tcPr>
            <w:tcW w:w="619" w:type="dxa"/>
            <w:tcBorders>
              <w:top w:val="nil"/>
              <w:left w:val="nil"/>
              <w:bottom w:val="nil"/>
              <w:right w:val="nil"/>
            </w:tcBorders>
            <w:shd w:val="clear" w:color="000000" w:fill="FFFFFF"/>
            <w:tcMar>
              <w:left w:w="60" w:type="dxa"/>
              <w:right w:w="60" w:type="dxa"/>
            </w:tcMar>
            <w:vAlign w:val="bottom"/>
          </w:tcPr>
          <w:p w14:paraId="43B5B35E" w14:textId="77777777" w:rsidR="00584F63" w:rsidRPr="00481D31" w:rsidRDefault="00584F63" w:rsidP="00A01860">
            <w:pPr>
              <w:pStyle w:val="TableText"/>
              <w:rPr>
                <w:rFonts w:cstheme="minorBidi"/>
                <w:noProof w:val="0"/>
              </w:rPr>
            </w:pPr>
            <w:r w:rsidRPr="00481D31">
              <w:rPr>
                <w:noProof w:val="0"/>
                <w:color w:val="000000"/>
              </w:rPr>
              <w:t>0.10</w:t>
            </w:r>
          </w:p>
        </w:tc>
        <w:tc>
          <w:tcPr>
            <w:tcW w:w="866" w:type="dxa"/>
            <w:tcBorders>
              <w:top w:val="nil"/>
              <w:left w:val="nil"/>
              <w:bottom w:val="nil"/>
              <w:right w:val="nil"/>
            </w:tcBorders>
            <w:shd w:val="clear" w:color="000000" w:fill="FFFFFF"/>
            <w:tcMar>
              <w:left w:w="60" w:type="dxa"/>
              <w:right w:w="60" w:type="dxa"/>
            </w:tcMar>
            <w:vAlign w:val="bottom"/>
          </w:tcPr>
          <w:p w14:paraId="2CAEE827" w14:textId="77777777" w:rsidR="00584F63" w:rsidRPr="00481D31" w:rsidRDefault="00584F63" w:rsidP="00A01860">
            <w:pPr>
              <w:pStyle w:val="TableText"/>
              <w:rPr>
                <w:rFonts w:cstheme="minorBidi"/>
                <w:noProof w:val="0"/>
              </w:rPr>
            </w:pPr>
            <w:r w:rsidRPr="00481D31">
              <w:rPr>
                <w:noProof w:val="0"/>
                <w:color w:val="000000"/>
              </w:rPr>
              <w:t>189</w:t>
            </w:r>
          </w:p>
        </w:tc>
        <w:tc>
          <w:tcPr>
            <w:tcW w:w="619" w:type="dxa"/>
            <w:tcBorders>
              <w:top w:val="nil"/>
              <w:left w:val="nil"/>
              <w:bottom w:val="nil"/>
              <w:right w:val="nil"/>
            </w:tcBorders>
            <w:shd w:val="clear" w:color="000000" w:fill="FFFFFF"/>
            <w:tcMar>
              <w:left w:w="60" w:type="dxa"/>
              <w:right w:w="60" w:type="dxa"/>
            </w:tcMar>
            <w:vAlign w:val="bottom"/>
          </w:tcPr>
          <w:p w14:paraId="4D0CF330" w14:textId="77777777" w:rsidR="00584F63" w:rsidRPr="00481D31" w:rsidRDefault="00584F63" w:rsidP="00A01860">
            <w:pPr>
              <w:pStyle w:val="TableText"/>
              <w:rPr>
                <w:rFonts w:cstheme="minorBidi"/>
                <w:noProof w:val="0"/>
              </w:rPr>
            </w:pPr>
            <w:r w:rsidRPr="00481D31">
              <w:rPr>
                <w:noProof w:val="0"/>
                <w:color w:val="000000"/>
              </w:rPr>
              <w:t>0.07</w:t>
            </w:r>
          </w:p>
        </w:tc>
        <w:tc>
          <w:tcPr>
            <w:tcW w:w="866" w:type="dxa"/>
            <w:tcBorders>
              <w:top w:val="nil"/>
              <w:left w:val="nil"/>
              <w:bottom w:val="nil"/>
              <w:right w:val="nil"/>
            </w:tcBorders>
            <w:shd w:val="clear" w:color="000000" w:fill="FFFFFF"/>
            <w:tcMar>
              <w:left w:w="60" w:type="dxa"/>
              <w:right w:w="60" w:type="dxa"/>
            </w:tcMar>
            <w:vAlign w:val="bottom"/>
          </w:tcPr>
          <w:p w14:paraId="04DA5C2C" w14:textId="77777777" w:rsidR="00584F63" w:rsidRPr="00481D31" w:rsidRDefault="00584F63" w:rsidP="00A01860">
            <w:pPr>
              <w:pStyle w:val="TableText"/>
              <w:rPr>
                <w:rFonts w:cstheme="minorBidi"/>
                <w:noProof w:val="0"/>
              </w:rPr>
            </w:pPr>
            <w:r w:rsidRPr="00481D31">
              <w:rPr>
                <w:noProof w:val="0"/>
                <w:color w:val="000000"/>
              </w:rPr>
              <w:t>177</w:t>
            </w:r>
          </w:p>
        </w:tc>
        <w:tc>
          <w:tcPr>
            <w:tcW w:w="619" w:type="dxa"/>
            <w:tcBorders>
              <w:top w:val="nil"/>
              <w:left w:val="nil"/>
              <w:bottom w:val="nil"/>
              <w:right w:val="nil"/>
            </w:tcBorders>
            <w:shd w:val="clear" w:color="000000" w:fill="FFFFFF"/>
            <w:tcMar>
              <w:left w:w="60" w:type="dxa"/>
              <w:right w:w="60" w:type="dxa"/>
            </w:tcMar>
            <w:vAlign w:val="bottom"/>
          </w:tcPr>
          <w:p w14:paraId="480EAE65" w14:textId="77777777" w:rsidR="00584F63" w:rsidRPr="00481D31" w:rsidRDefault="00584F63" w:rsidP="00A01860">
            <w:pPr>
              <w:pStyle w:val="TableText"/>
              <w:rPr>
                <w:rFonts w:cstheme="minorBidi"/>
                <w:noProof w:val="0"/>
              </w:rPr>
            </w:pPr>
            <w:r w:rsidRPr="00481D31">
              <w:rPr>
                <w:noProof w:val="0"/>
                <w:color w:val="000000"/>
              </w:rPr>
              <w:t>0.05</w:t>
            </w:r>
          </w:p>
        </w:tc>
        <w:tc>
          <w:tcPr>
            <w:tcW w:w="864" w:type="dxa"/>
            <w:tcBorders>
              <w:top w:val="nil"/>
              <w:left w:val="nil"/>
              <w:bottom w:val="nil"/>
              <w:right w:val="nil"/>
            </w:tcBorders>
            <w:shd w:val="clear" w:color="000000" w:fill="FFFFFF"/>
            <w:tcMar>
              <w:left w:w="60" w:type="dxa"/>
              <w:right w:w="60" w:type="dxa"/>
            </w:tcMar>
            <w:vAlign w:val="bottom"/>
          </w:tcPr>
          <w:p w14:paraId="76452B2F" w14:textId="77777777" w:rsidR="00584F63" w:rsidRPr="00481D31" w:rsidRDefault="00584F63" w:rsidP="00A01860">
            <w:pPr>
              <w:pStyle w:val="TableText"/>
              <w:rPr>
                <w:rFonts w:cstheme="minorBidi"/>
                <w:noProof w:val="0"/>
              </w:rPr>
            </w:pPr>
            <w:r w:rsidRPr="00481D31">
              <w:rPr>
                <w:noProof w:val="0"/>
                <w:color w:val="000000"/>
              </w:rPr>
              <w:t>386</w:t>
            </w:r>
          </w:p>
        </w:tc>
        <w:tc>
          <w:tcPr>
            <w:tcW w:w="619" w:type="dxa"/>
            <w:tcBorders>
              <w:top w:val="nil"/>
              <w:left w:val="nil"/>
              <w:bottom w:val="nil"/>
              <w:right w:val="nil"/>
            </w:tcBorders>
            <w:shd w:val="clear" w:color="000000" w:fill="FFFFFF"/>
            <w:tcMar>
              <w:left w:w="60" w:type="dxa"/>
              <w:right w:w="60" w:type="dxa"/>
            </w:tcMar>
            <w:vAlign w:val="bottom"/>
          </w:tcPr>
          <w:p w14:paraId="5696A9C0" w14:textId="77777777" w:rsidR="00584F63" w:rsidRPr="00481D31" w:rsidRDefault="00584F63" w:rsidP="00A01860">
            <w:pPr>
              <w:pStyle w:val="TableText"/>
              <w:rPr>
                <w:rFonts w:cstheme="minorBidi"/>
                <w:noProof w:val="0"/>
              </w:rPr>
            </w:pPr>
            <w:r w:rsidRPr="00481D31">
              <w:rPr>
                <w:noProof w:val="0"/>
                <w:color w:val="000000"/>
              </w:rPr>
              <w:t>0.06</w:t>
            </w:r>
          </w:p>
        </w:tc>
      </w:tr>
      <w:tr w:rsidR="00584F63" w:rsidRPr="00481D31" w14:paraId="569F2DCD" w14:textId="77777777" w:rsidTr="004B7BF5">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7E2C462" w14:textId="77777777" w:rsidR="00584F63" w:rsidRPr="00481D31" w:rsidRDefault="00584F63" w:rsidP="00A01860">
            <w:pPr>
              <w:pStyle w:val="TableText"/>
              <w:rPr>
                <w:rFonts w:cstheme="minorBidi"/>
                <w:noProof w:val="0"/>
              </w:rPr>
            </w:pPr>
            <w:r w:rsidRPr="00481D31">
              <w:rPr>
                <w:rFonts w:cstheme="minorBidi"/>
                <w:noProof w:val="0"/>
              </w:rPr>
              <w:t>Non-Embedded Designated Support—Separate Setting</w:t>
            </w:r>
          </w:p>
        </w:tc>
        <w:tc>
          <w:tcPr>
            <w:tcW w:w="734" w:type="dxa"/>
            <w:tcBorders>
              <w:top w:val="nil"/>
              <w:left w:val="nil"/>
              <w:bottom w:val="nil"/>
              <w:right w:val="nil"/>
            </w:tcBorders>
            <w:shd w:val="clear" w:color="000000" w:fill="FFFFFF"/>
            <w:tcMar>
              <w:left w:w="60" w:type="dxa"/>
              <w:right w:w="60" w:type="dxa"/>
            </w:tcMar>
            <w:vAlign w:val="bottom"/>
          </w:tcPr>
          <w:p w14:paraId="5194D5B7" w14:textId="77777777" w:rsidR="00584F63" w:rsidRPr="00481D31" w:rsidRDefault="00584F63" w:rsidP="00A01860">
            <w:pPr>
              <w:pStyle w:val="TableText"/>
              <w:rPr>
                <w:rFonts w:cstheme="minorBidi"/>
                <w:noProof w:val="0"/>
              </w:rPr>
            </w:pPr>
            <w:r w:rsidRPr="00481D31">
              <w:rPr>
                <w:noProof w:val="0"/>
                <w:color w:val="000000"/>
              </w:rPr>
              <w:t>834</w:t>
            </w:r>
          </w:p>
        </w:tc>
        <w:tc>
          <w:tcPr>
            <w:tcW w:w="619" w:type="dxa"/>
            <w:tcBorders>
              <w:top w:val="nil"/>
              <w:left w:val="nil"/>
              <w:bottom w:val="nil"/>
              <w:right w:val="nil"/>
            </w:tcBorders>
            <w:shd w:val="clear" w:color="000000" w:fill="FFFFFF"/>
            <w:tcMar>
              <w:left w:w="60" w:type="dxa"/>
              <w:right w:w="60" w:type="dxa"/>
            </w:tcMar>
            <w:vAlign w:val="bottom"/>
          </w:tcPr>
          <w:p w14:paraId="55D7BFE5" w14:textId="77777777" w:rsidR="00584F63" w:rsidRPr="00481D31" w:rsidRDefault="00584F63" w:rsidP="00A01860">
            <w:pPr>
              <w:pStyle w:val="TableText"/>
              <w:rPr>
                <w:rFonts w:cstheme="minorBidi"/>
                <w:noProof w:val="0"/>
              </w:rPr>
            </w:pPr>
            <w:r w:rsidRPr="00481D31">
              <w:rPr>
                <w:noProof w:val="0"/>
                <w:color w:val="000000"/>
              </w:rPr>
              <w:t>4.22</w:t>
            </w:r>
          </w:p>
        </w:tc>
        <w:tc>
          <w:tcPr>
            <w:tcW w:w="866" w:type="dxa"/>
            <w:tcBorders>
              <w:top w:val="nil"/>
              <w:left w:val="nil"/>
              <w:bottom w:val="nil"/>
              <w:right w:val="nil"/>
            </w:tcBorders>
            <w:shd w:val="clear" w:color="000000" w:fill="FFFFFF"/>
            <w:tcMar>
              <w:left w:w="60" w:type="dxa"/>
              <w:right w:w="60" w:type="dxa"/>
            </w:tcMar>
            <w:vAlign w:val="bottom"/>
          </w:tcPr>
          <w:p w14:paraId="50E99C0B" w14:textId="77777777" w:rsidR="00584F63" w:rsidRPr="00481D31" w:rsidRDefault="00584F63" w:rsidP="00A01860">
            <w:pPr>
              <w:pStyle w:val="TableText"/>
              <w:rPr>
                <w:rFonts w:cstheme="minorBidi"/>
                <w:noProof w:val="0"/>
              </w:rPr>
            </w:pPr>
            <w:r w:rsidRPr="00481D31">
              <w:rPr>
                <w:noProof w:val="0"/>
                <w:color w:val="000000"/>
              </w:rPr>
              <w:t>9,787</w:t>
            </w:r>
          </w:p>
        </w:tc>
        <w:tc>
          <w:tcPr>
            <w:tcW w:w="619" w:type="dxa"/>
            <w:tcBorders>
              <w:top w:val="nil"/>
              <w:left w:val="nil"/>
              <w:bottom w:val="nil"/>
              <w:right w:val="nil"/>
            </w:tcBorders>
            <w:shd w:val="clear" w:color="000000" w:fill="FFFFFF"/>
            <w:tcMar>
              <w:left w:w="60" w:type="dxa"/>
              <w:right w:w="60" w:type="dxa"/>
            </w:tcMar>
            <w:vAlign w:val="bottom"/>
          </w:tcPr>
          <w:p w14:paraId="2D142265" w14:textId="77777777" w:rsidR="00584F63" w:rsidRPr="00481D31" w:rsidRDefault="00584F63" w:rsidP="00A01860">
            <w:pPr>
              <w:pStyle w:val="TableText"/>
              <w:rPr>
                <w:rFonts w:cstheme="minorBidi"/>
                <w:noProof w:val="0"/>
              </w:rPr>
            </w:pPr>
            <w:r w:rsidRPr="00481D31">
              <w:rPr>
                <w:noProof w:val="0"/>
                <w:color w:val="000000"/>
              </w:rPr>
              <w:t>3.42</w:t>
            </w:r>
          </w:p>
        </w:tc>
        <w:tc>
          <w:tcPr>
            <w:tcW w:w="866" w:type="dxa"/>
            <w:tcBorders>
              <w:top w:val="nil"/>
              <w:left w:val="nil"/>
              <w:bottom w:val="nil"/>
              <w:right w:val="nil"/>
            </w:tcBorders>
            <w:shd w:val="clear" w:color="000000" w:fill="FFFFFF"/>
            <w:tcMar>
              <w:left w:w="60" w:type="dxa"/>
              <w:right w:w="60" w:type="dxa"/>
            </w:tcMar>
            <w:vAlign w:val="bottom"/>
          </w:tcPr>
          <w:p w14:paraId="787852B5" w14:textId="77777777" w:rsidR="00584F63" w:rsidRPr="00481D31" w:rsidRDefault="00584F63" w:rsidP="00A01860">
            <w:pPr>
              <w:pStyle w:val="TableText"/>
              <w:rPr>
                <w:rFonts w:cstheme="minorBidi"/>
                <w:noProof w:val="0"/>
              </w:rPr>
            </w:pPr>
            <w:r w:rsidRPr="00481D31">
              <w:rPr>
                <w:noProof w:val="0"/>
                <w:color w:val="000000"/>
              </w:rPr>
              <w:t>10,845</w:t>
            </w:r>
          </w:p>
        </w:tc>
        <w:tc>
          <w:tcPr>
            <w:tcW w:w="619" w:type="dxa"/>
            <w:tcBorders>
              <w:top w:val="nil"/>
              <w:left w:val="nil"/>
              <w:bottom w:val="nil"/>
              <w:right w:val="nil"/>
            </w:tcBorders>
            <w:shd w:val="clear" w:color="000000" w:fill="FFFFFF"/>
            <w:tcMar>
              <w:left w:w="60" w:type="dxa"/>
              <w:right w:w="60" w:type="dxa"/>
            </w:tcMar>
            <w:vAlign w:val="bottom"/>
          </w:tcPr>
          <w:p w14:paraId="3B09D7AD" w14:textId="77777777" w:rsidR="00584F63" w:rsidRPr="00481D31" w:rsidRDefault="00584F63" w:rsidP="00A01860">
            <w:pPr>
              <w:pStyle w:val="TableText"/>
              <w:rPr>
                <w:rFonts w:cstheme="minorBidi"/>
                <w:noProof w:val="0"/>
              </w:rPr>
            </w:pPr>
            <w:r w:rsidRPr="00481D31">
              <w:rPr>
                <w:noProof w:val="0"/>
                <w:color w:val="000000"/>
              </w:rPr>
              <w:t>3.27</w:t>
            </w:r>
          </w:p>
        </w:tc>
        <w:tc>
          <w:tcPr>
            <w:tcW w:w="864" w:type="dxa"/>
            <w:tcBorders>
              <w:top w:val="nil"/>
              <w:left w:val="nil"/>
              <w:bottom w:val="nil"/>
              <w:right w:val="nil"/>
            </w:tcBorders>
            <w:shd w:val="clear" w:color="000000" w:fill="FFFFFF"/>
            <w:tcMar>
              <w:left w:w="60" w:type="dxa"/>
              <w:right w:w="60" w:type="dxa"/>
            </w:tcMar>
            <w:vAlign w:val="bottom"/>
          </w:tcPr>
          <w:p w14:paraId="03A3CD4F" w14:textId="77777777" w:rsidR="00584F63" w:rsidRPr="00481D31" w:rsidRDefault="00584F63" w:rsidP="00A01860">
            <w:pPr>
              <w:pStyle w:val="TableText"/>
              <w:rPr>
                <w:rFonts w:cstheme="minorBidi"/>
                <w:noProof w:val="0"/>
              </w:rPr>
            </w:pPr>
            <w:r w:rsidRPr="00481D31">
              <w:rPr>
                <w:noProof w:val="0"/>
                <w:color w:val="000000"/>
              </w:rPr>
              <w:t>21,466</w:t>
            </w:r>
          </w:p>
        </w:tc>
        <w:tc>
          <w:tcPr>
            <w:tcW w:w="619" w:type="dxa"/>
            <w:tcBorders>
              <w:top w:val="nil"/>
              <w:left w:val="nil"/>
              <w:bottom w:val="nil"/>
              <w:right w:val="nil"/>
            </w:tcBorders>
            <w:shd w:val="clear" w:color="000000" w:fill="FFFFFF"/>
            <w:tcMar>
              <w:left w:w="60" w:type="dxa"/>
              <w:right w:w="60" w:type="dxa"/>
            </w:tcMar>
            <w:vAlign w:val="bottom"/>
          </w:tcPr>
          <w:p w14:paraId="3E0811C9" w14:textId="77777777" w:rsidR="00584F63" w:rsidRPr="00481D31" w:rsidRDefault="00584F63" w:rsidP="00A01860">
            <w:pPr>
              <w:pStyle w:val="TableText"/>
              <w:rPr>
                <w:rFonts w:cstheme="minorBidi"/>
                <w:noProof w:val="0"/>
              </w:rPr>
            </w:pPr>
            <w:r w:rsidRPr="00481D31">
              <w:rPr>
                <w:noProof w:val="0"/>
                <w:color w:val="000000"/>
              </w:rPr>
              <w:t>3.36</w:t>
            </w:r>
          </w:p>
        </w:tc>
      </w:tr>
      <w:tr w:rsidR="00584F63" w:rsidRPr="00481D31" w14:paraId="238BEBBB" w14:textId="77777777" w:rsidTr="004B7BF5">
        <w:tblPrEx>
          <w:jc w:val="left"/>
        </w:tblPrEx>
        <w:trPr>
          <w:jc w:val="left"/>
        </w:trPr>
        <w:tc>
          <w:tcPr>
            <w:tcW w:w="6790" w:type="dxa"/>
            <w:tcBorders>
              <w:bottom w:val="nil"/>
            </w:tcBorders>
            <w:shd w:val="clear" w:color="auto" w:fill="FFFFFF"/>
            <w:tcMar>
              <w:left w:w="60" w:type="dxa"/>
              <w:right w:w="60" w:type="dxa"/>
            </w:tcMar>
            <w:vAlign w:val="bottom"/>
          </w:tcPr>
          <w:p w14:paraId="33ACECE3" w14:textId="77777777" w:rsidR="00584F63" w:rsidRPr="00481D31" w:rsidRDefault="00584F63" w:rsidP="00A01860">
            <w:pPr>
              <w:pStyle w:val="TableText"/>
              <w:rPr>
                <w:rFonts w:cstheme="minorBidi"/>
                <w:noProof w:val="0"/>
              </w:rPr>
            </w:pPr>
            <w:r w:rsidRPr="00481D31">
              <w:rPr>
                <w:rFonts w:cstheme="minorBidi"/>
                <w:noProof w:val="0"/>
              </w:rPr>
              <w:t>Non-Embedded Designated Support—Simplified Test Directions</w:t>
            </w:r>
          </w:p>
        </w:tc>
        <w:tc>
          <w:tcPr>
            <w:tcW w:w="734" w:type="dxa"/>
            <w:tcBorders>
              <w:top w:val="nil"/>
              <w:left w:val="nil"/>
              <w:bottom w:val="nil"/>
              <w:right w:val="nil"/>
            </w:tcBorders>
            <w:shd w:val="clear" w:color="000000" w:fill="FFFFFF"/>
            <w:tcMar>
              <w:left w:w="60" w:type="dxa"/>
              <w:right w:w="60" w:type="dxa"/>
            </w:tcMar>
            <w:vAlign w:val="bottom"/>
          </w:tcPr>
          <w:p w14:paraId="0C088B06" w14:textId="77777777" w:rsidR="00584F63" w:rsidRPr="00481D31" w:rsidRDefault="00584F63" w:rsidP="00A01860">
            <w:pPr>
              <w:pStyle w:val="TableText"/>
              <w:rPr>
                <w:rFonts w:cstheme="minorBidi"/>
                <w:noProof w:val="0"/>
              </w:rPr>
            </w:pPr>
            <w:r w:rsidRPr="00481D31">
              <w:rPr>
                <w:noProof w:val="0"/>
                <w:color w:val="000000"/>
              </w:rPr>
              <w:t>510</w:t>
            </w:r>
          </w:p>
        </w:tc>
        <w:tc>
          <w:tcPr>
            <w:tcW w:w="619" w:type="dxa"/>
            <w:tcBorders>
              <w:top w:val="nil"/>
              <w:left w:val="nil"/>
              <w:bottom w:val="nil"/>
              <w:right w:val="nil"/>
            </w:tcBorders>
            <w:shd w:val="clear" w:color="000000" w:fill="FFFFFF"/>
            <w:tcMar>
              <w:left w:w="60" w:type="dxa"/>
              <w:right w:w="60" w:type="dxa"/>
            </w:tcMar>
            <w:vAlign w:val="bottom"/>
          </w:tcPr>
          <w:p w14:paraId="3ECA0E64" w14:textId="77777777" w:rsidR="00584F63" w:rsidRPr="00481D31" w:rsidRDefault="00584F63" w:rsidP="00A01860">
            <w:pPr>
              <w:pStyle w:val="TableText"/>
              <w:rPr>
                <w:rFonts w:cstheme="minorBidi"/>
                <w:noProof w:val="0"/>
              </w:rPr>
            </w:pPr>
            <w:r w:rsidRPr="00481D31">
              <w:rPr>
                <w:noProof w:val="0"/>
                <w:color w:val="000000"/>
              </w:rPr>
              <w:t>2.58</w:t>
            </w:r>
          </w:p>
        </w:tc>
        <w:tc>
          <w:tcPr>
            <w:tcW w:w="866" w:type="dxa"/>
            <w:tcBorders>
              <w:top w:val="nil"/>
              <w:left w:val="nil"/>
              <w:bottom w:val="nil"/>
              <w:right w:val="nil"/>
            </w:tcBorders>
            <w:shd w:val="clear" w:color="000000" w:fill="FFFFFF"/>
            <w:tcMar>
              <w:left w:w="60" w:type="dxa"/>
              <w:right w:w="60" w:type="dxa"/>
            </w:tcMar>
            <w:vAlign w:val="bottom"/>
          </w:tcPr>
          <w:p w14:paraId="6896E86B" w14:textId="77777777" w:rsidR="00584F63" w:rsidRPr="00481D31" w:rsidRDefault="00584F63" w:rsidP="00A01860">
            <w:pPr>
              <w:pStyle w:val="TableText"/>
              <w:rPr>
                <w:rFonts w:cstheme="minorBidi"/>
                <w:noProof w:val="0"/>
              </w:rPr>
            </w:pPr>
            <w:r w:rsidRPr="00481D31">
              <w:rPr>
                <w:noProof w:val="0"/>
                <w:color w:val="000000"/>
              </w:rPr>
              <w:t>5,625</w:t>
            </w:r>
          </w:p>
        </w:tc>
        <w:tc>
          <w:tcPr>
            <w:tcW w:w="619" w:type="dxa"/>
            <w:tcBorders>
              <w:top w:val="nil"/>
              <w:left w:val="nil"/>
              <w:bottom w:val="nil"/>
              <w:right w:val="nil"/>
            </w:tcBorders>
            <w:shd w:val="clear" w:color="000000" w:fill="FFFFFF"/>
            <w:tcMar>
              <w:left w:w="60" w:type="dxa"/>
              <w:right w:w="60" w:type="dxa"/>
            </w:tcMar>
            <w:vAlign w:val="bottom"/>
          </w:tcPr>
          <w:p w14:paraId="005F45C3" w14:textId="77777777" w:rsidR="00584F63" w:rsidRPr="00481D31" w:rsidRDefault="00584F63" w:rsidP="00A01860">
            <w:pPr>
              <w:pStyle w:val="TableText"/>
              <w:rPr>
                <w:rFonts w:cstheme="minorBidi"/>
                <w:noProof w:val="0"/>
              </w:rPr>
            </w:pPr>
            <w:r w:rsidRPr="00481D31">
              <w:rPr>
                <w:noProof w:val="0"/>
                <w:color w:val="000000"/>
              </w:rPr>
              <w:t>1.96</w:t>
            </w:r>
          </w:p>
        </w:tc>
        <w:tc>
          <w:tcPr>
            <w:tcW w:w="866" w:type="dxa"/>
            <w:tcBorders>
              <w:top w:val="nil"/>
              <w:left w:val="nil"/>
              <w:bottom w:val="nil"/>
              <w:right w:val="nil"/>
            </w:tcBorders>
            <w:shd w:val="clear" w:color="000000" w:fill="FFFFFF"/>
            <w:tcMar>
              <w:left w:w="60" w:type="dxa"/>
              <w:right w:w="60" w:type="dxa"/>
            </w:tcMar>
            <w:vAlign w:val="bottom"/>
          </w:tcPr>
          <w:p w14:paraId="62040B1A" w14:textId="77777777" w:rsidR="00584F63" w:rsidRPr="00481D31" w:rsidRDefault="00584F63" w:rsidP="00A01860">
            <w:pPr>
              <w:pStyle w:val="TableText"/>
              <w:rPr>
                <w:rFonts w:cstheme="minorBidi"/>
                <w:noProof w:val="0"/>
              </w:rPr>
            </w:pPr>
            <w:r w:rsidRPr="00481D31">
              <w:rPr>
                <w:noProof w:val="0"/>
                <w:color w:val="000000"/>
              </w:rPr>
              <w:t>8,663</w:t>
            </w:r>
          </w:p>
        </w:tc>
        <w:tc>
          <w:tcPr>
            <w:tcW w:w="619" w:type="dxa"/>
            <w:tcBorders>
              <w:top w:val="nil"/>
              <w:left w:val="nil"/>
              <w:bottom w:val="nil"/>
              <w:right w:val="nil"/>
            </w:tcBorders>
            <w:shd w:val="clear" w:color="000000" w:fill="FFFFFF"/>
            <w:tcMar>
              <w:left w:w="60" w:type="dxa"/>
              <w:right w:w="60" w:type="dxa"/>
            </w:tcMar>
            <w:vAlign w:val="bottom"/>
          </w:tcPr>
          <w:p w14:paraId="502AC64D" w14:textId="77777777" w:rsidR="00584F63" w:rsidRPr="00481D31" w:rsidRDefault="00584F63" w:rsidP="00A01860">
            <w:pPr>
              <w:pStyle w:val="TableText"/>
              <w:rPr>
                <w:rFonts w:cstheme="minorBidi"/>
                <w:noProof w:val="0"/>
              </w:rPr>
            </w:pPr>
            <w:r w:rsidRPr="00481D31">
              <w:rPr>
                <w:noProof w:val="0"/>
                <w:color w:val="000000"/>
              </w:rPr>
              <w:t>2.61</w:t>
            </w:r>
          </w:p>
        </w:tc>
        <w:tc>
          <w:tcPr>
            <w:tcW w:w="864" w:type="dxa"/>
            <w:tcBorders>
              <w:top w:val="nil"/>
              <w:left w:val="nil"/>
              <w:bottom w:val="nil"/>
              <w:right w:val="nil"/>
            </w:tcBorders>
            <w:shd w:val="clear" w:color="000000" w:fill="FFFFFF"/>
            <w:tcMar>
              <w:left w:w="60" w:type="dxa"/>
              <w:right w:w="60" w:type="dxa"/>
            </w:tcMar>
            <w:vAlign w:val="bottom"/>
          </w:tcPr>
          <w:p w14:paraId="140668BE" w14:textId="77777777" w:rsidR="00584F63" w:rsidRPr="00481D31" w:rsidRDefault="00584F63" w:rsidP="00A01860">
            <w:pPr>
              <w:pStyle w:val="TableText"/>
              <w:rPr>
                <w:rFonts w:cstheme="minorBidi"/>
                <w:noProof w:val="0"/>
              </w:rPr>
            </w:pPr>
            <w:r w:rsidRPr="00481D31">
              <w:rPr>
                <w:noProof w:val="0"/>
                <w:color w:val="000000"/>
              </w:rPr>
              <w:t>14,798</w:t>
            </w:r>
          </w:p>
        </w:tc>
        <w:tc>
          <w:tcPr>
            <w:tcW w:w="619" w:type="dxa"/>
            <w:tcBorders>
              <w:top w:val="nil"/>
              <w:left w:val="nil"/>
              <w:bottom w:val="nil"/>
              <w:right w:val="nil"/>
            </w:tcBorders>
            <w:shd w:val="clear" w:color="000000" w:fill="FFFFFF"/>
            <w:tcMar>
              <w:left w:w="60" w:type="dxa"/>
              <w:right w:w="60" w:type="dxa"/>
            </w:tcMar>
            <w:vAlign w:val="bottom"/>
          </w:tcPr>
          <w:p w14:paraId="54ED02A9" w14:textId="77777777" w:rsidR="00584F63" w:rsidRPr="00481D31" w:rsidRDefault="00584F63" w:rsidP="00A01860">
            <w:pPr>
              <w:pStyle w:val="TableText"/>
              <w:rPr>
                <w:rFonts w:cstheme="minorBidi"/>
                <w:noProof w:val="0"/>
              </w:rPr>
            </w:pPr>
            <w:r w:rsidRPr="00481D31">
              <w:rPr>
                <w:noProof w:val="0"/>
                <w:color w:val="000000"/>
              </w:rPr>
              <w:t>2.32</w:t>
            </w:r>
          </w:p>
        </w:tc>
      </w:tr>
      <w:tr w:rsidR="00584F63" w:rsidRPr="00481D31" w14:paraId="58433E0E" w14:textId="77777777" w:rsidTr="004B7BF5">
        <w:tblPrEx>
          <w:jc w:val="left"/>
        </w:tblPrEx>
        <w:trPr>
          <w:jc w:val="left"/>
        </w:trPr>
        <w:tc>
          <w:tcPr>
            <w:tcW w:w="6790" w:type="dxa"/>
            <w:tcBorders>
              <w:top w:val="nil"/>
              <w:bottom w:val="single" w:sz="2" w:space="0" w:color="auto"/>
            </w:tcBorders>
            <w:shd w:val="clear" w:color="auto" w:fill="FFFFFF"/>
            <w:tcMar>
              <w:left w:w="60" w:type="dxa"/>
              <w:right w:w="60" w:type="dxa"/>
            </w:tcMar>
            <w:vAlign w:val="bottom"/>
          </w:tcPr>
          <w:p w14:paraId="49DF32B5" w14:textId="77777777" w:rsidR="00584F63" w:rsidRPr="00481D31" w:rsidRDefault="00584F63" w:rsidP="00A01860">
            <w:pPr>
              <w:pStyle w:val="TableText"/>
              <w:rPr>
                <w:rFonts w:cstheme="minorBidi"/>
                <w:noProof w:val="0"/>
              </w:rPr>
            </w:pPr>
            <w:r w:rsidRPr="00481D31">
              <w:rPr>
                <w:rFonts w:cstheme="minorBidi"/>
                <w:noProof w:val="0"/>
              </w:rPr>
              <w:t>Non-Embedded Designated Support—Translated Test Directions</w:t>
            </w:r>
          </w:p>
        </w:tc>
        <w:tc>
          <w:tcPr>
            <w:tcW w:w="734" w:type="dxa"/>
            <w:tcBorders>
              <w:top w:val="nil"/>
              <w:left w:val="nil"/>
              <w:bottom w:val="single" w:sz="2" w:space="0" w:color="auto"/>
              <w:right w:val="nil"/>
            </w:tcBorders>
            <w:shd w:val="clear" w:color="000000" w:fill="FFFFFF"/>
            <w:tcMar>
              <w:left w:w="60" w:type="dxa"/>
              <w:right w:w="60" w:type="dxa"/>
            </w:tcMar>
            <w:vAlign w:val="bottom"/>
          </w:tcPr>
          <w:p w14:paraId="12A9386D" w14:textId="77777777" w:rsidR="00584F63" w:rsidRPr="00481D31" w:rsidRDefault="00584F63" w:rsidP="00A01860">
            <w:pPr>
              <w:pStyle w:val="TableText"/>
              <w:rPr>
                <w:rFonts w:cstheme="minorBidi"/>
                <w:noProof w:val="0"/>
              </w:rPr>
            </w:pPr>
            <w:r w:rsidRPr="00481D31">
              <w:rPr>
                <w:noProof w:val="0"/>
                <w:color w:val="000000"/>
              </w:rPr>
              <w:t>27</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00E66BF1" w14:textId="77777777" w:rsidR="00584F63" w:rsidRPr="00481D31" w:rsidRDefault="00584F63" w:rsidP="00A01860">
            <w:pPr>
              <w:pStyle w:val="TableText"/>
              <w:rPr>
                <w:rFonts w:cstheme="minorBidi"/>
                <w:noProof w:val="0"/>
              </w:rPr>
            </w:pPr>
            <w:r w:rsidRPr="00481D31">
              <w:rPr>
                <w:noProof w:val="0"/>
                <w:color w:val="000000"/>
              </w:rPr>
              <w:t>0.14</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22C7B4D3" w14:textId="77777777" w:rsidR="00584F63" w:rsidRPr="00481D31" w:rsidRDefault="00584F63" w:rsidP="00A01860">
            <w:pPr>
              <w:pStyle w:val="TableText"/>
              <w:rPr>
                <w:rFonts w:cstheme="minorBidi"/>
                <w:noProof w:val="0"/>
              </w:rPr>
            </w:pPr>
            <w:r w:rsidRPr="00481D31">
              <w:rPr>
                <w:noProof w:val="0"/>
                <w:color w:val="000000"/>
              </w:rPr>
              <w:t>666</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6270C5F0" w14:textId="77777777" w:rsidR="00584F63" w:rsidRPr="00481D31" w:rsidRDefault="00584F63" w:rsidP="00A01860">
            <w:pPr>
              <w:pStyle w:val="TableText"/>
              <w:rPr>
                <w:rFonts w:cstheme="minorBidi"/>
                <w:noProof w:val="0"/>
              </w:rPr>
            </w:pPr>
            <w:r w:rsidRPr="00481D31">
              <w:rPr>
                <w:noProof w:val="0"/>
                <w:color w:val="000000"/>
              </w:rPr>
              <w:t>0.23</w:t>
            </w:r>
          </w:p>
        </w:tc>
        <w:tc>
          <w:tcPr>
            <w:tcW w:w="866" w:type="dxa"/>
            <w:tcBorders>
              <w:top w:val="nil"/>
              <w:left w:val="nil"/>
              <w:bottom w:val="single" w:sz="2" w:space="0" w:color="auto"/>
              <w:right w:val="nil"/>
            </w:tcBorders>
            <w:shd w:val="clear" w:color="000000" w:fill="FFFFFF"/>
            <w:tcMar>
              <w:left w:w="60" w:type="dxa"/>
              <w:right w:w="60" w:type="dxa"/>
            </w:tcMar>
            <w:vAlign w:val="bottom"/>
          </w:tcPr>
          <w:p w14:paraId="1B6671E0" w14:textId="77777777" w:rsidR="00584F63" w:rsidRPr="00481D31" w:rsidRDefault="00584F63" w:rsidP="00A01860">
            <w:pPr>
              <w:pStyle w:val="TableText"/>
              <w:rPr>
                <w:rFonts w:cstheme="minorBidi"/>
                <w:noProof w:val="0"/>
              </w:rPr>
            </w:pPr>
            <w:r w:rsidRPr="00481D31">
              <w:rPr>
                <w:noProof w:val="0"/>
                <w:color w:val="000000"/>
              </w:rPr>
              <w:t>493</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442B6CE6" w14:textId="77777777" w:rsidR="00584F63" w:rsidRPr="00481D31" w:rsidRDefault="00584F63" w:rsidP="00A01860">
            <w:pPr>
              <w:pStyle w:val="TableText"/>
              <w:rPr>
                <w:rFonts w:cstheme="minorBidi"/>
                <w:noProof w:val="0"/>
              </w:rPr>
            </w:pPr>
            <w:r w:rsidRPr="00481D31">
              <w:rPr>
                <w:noProof w:val="0"/>
                <w:color w:val="000000"/>
              </w:rPr>
              <w:t>0.15</w:t>
            </w:r>
          </w:p>
        </w:tc>
        <w:tc>
          <w:tcPr>
            <w:tcW w:w="864" w:type="dxa"/>
            <w:tcBorders>
              <w:top w:val="nil"/>
              <w:left w:val="nil"/>
              <w:bottom w:val="single" w:sz="2" w:space="0" w:color="auto"/>
              <w:right w:val="nil"/>
            </w:tcBorders>
            <w:shd w:val="clear" w:color="000000" w:fill="FFFFFF"/>
            <w:tcMar>
              <w:left w:w="60" w:type="dxa"/>
              <w:right w:w="60" w:type="dxa"/>
            </w:tcMar>
            <w:vAlign w:val="bottom"/>
          </w:tcPr>
          <w:p w14:paraId="50FD9B2E" w14:textId="77777777" w:rsidR="00584F63" w:rsidRPr="00481D31" w:rsidRDefault="00584F63" w:rsidP="00A01860">
            <w:pPr>
              <w:pStyle w:val="TableText"/>
              <w:rPr>
                <w:rFonts w:cstheme="minorBidi"/>
                <w:noProof w:val="0"/>
              </w:rPr>
            </w:pPr>
            <w:r w:rsidRPr="00481D31">
              <w:rPr>
                <w:noProof w:val="0"/>
                <w:color w:val="000000"/>
              </w:rPr>
              <w:t>1,186</w:t>
            </w:r>
          </w:p>
        </w:tc>
        <w:tc>
          <w:tcPr>
            <w:tcW w:w="619" w:type="dxa"/>
            <w:tcBorders>
              <w:top w:val="nil"/>
              <w:left w:val="nil"/>
              <w:bottom w:val="single" w:sz="2" w:space="0" w:color="auto"/>
              <w:right w:val="nil"/>
            </w:tcBorders>
            <w:shd w:val="clear" w:color="000000" w:fill="FFFFFF"/>
            <w:tcMar>
              <w:left w:w="60" w:type="dxa"/>
              <w:right w:w="60" w:type="dxa"/>
            </w:tcMar>
            <w:vAlign w:val="bottom"/>
          </w:tcPr>
          <w:p w14:paraId="2C371592" w14:textId="77777777" w:rsidR="00584F63" w:rsidRPr="00481D31" w:rsidRDefault="00584F63" w:rsidP="00A01860">
            <w:pPr>
              <w:pStyle w:val="TableText"/>
              <w:rPr>
                <w:rFonts w:cstheme="minorBidi"/>
                <w:noProof w:val="0"/>
              </w:rPr>
            </w:pPr>
            <w:r w:rsidRPr="00481D31">
              <w:rPr>
                <w:noProof w:val="0"/>
                <w:color w:val="000000"/>
              </w:rPr>
              <w:t>0.19</w:t>
            </w:r>
          </w:p>
        </w:tc>
      </w:tr>
      <w:tr w:rsidR="00584F63" w:rsidRPr="00481D31" w14:paraId="733E2CAD" w14:textId="77777777" w:rsidTr="004B7BF5">
        <w:tblPrEx>
          <w:jc w:val="left"/>
        </w:tblPrEx>
        <w:trPr>
          <w:jc w:val="left"/>
        </w:trPr>
        <w:tc>
          <w:tcPr>
            <w:tcW w:w="6790" w:type="dxa"/>
            <w:tcBorders>
              <w:top w:val="single" w:sz="2" w:space="0" w:color="auto"/>
              <w:bottom w:val="nil"/>
            </w:tcBorders>
            <w:shd w:val="clear" w:color="auto" w:fill="FFFFFF"/>
            <w:tcMar>
              <w:left w:w="60" w:type="dxa"/>
              <w:right w:w="60" w:type="dxa"/>
            </w:tcMar>
            <w:vAlign w:val="bottom"/>
          </w:tcPr>
          <w:p w14:paraId="26B08BE2" w14:textId="77777777" w:rsidR="00584F63" w:rsidRPr="00481D31" w:rsidRDefault="00584F63" w:rsidP="00A01860">
            <w:pPr>
              <w:pStyle w:val="TableText"/>
              <w:rPr>
                <w:rFonts w:cstheme="minorBidi"/>
                <w:noProof w:val="0"/>
              </w:rPr>
            </w:pPr>
            <w:r w:rsidRPr="00481D31">
              <w:rPr>
                <w:rFonts w:cstheme="minorBidi"/>
                <w:noProof w:val="0"/>
              </w:rPr>
              <w:t>Other—Unlisted Resources</w:t>
            </w:r>
          </w:p>
        </w:tc>
        <w:tc>
          <w:tcPr>
            <w:tcW w:w="734" w:type="dxa"/>
            <w:tcBorders>
              <w:top w:val="single" w:sz="2" w:space="0" w:color="auto"/>
              <w:left w:val="nil"/>
              <w:bottom w:val="nil"/>
              <w:right w:val="nil"/>
            </w:tcBorders>
            <w:shd w:val="clear" w:color="000000" w:fill="FFFFFF"/>
            <w:tcMar>
              <w:left w:w="60" w:type="dxa"/>
              <w:right w:w="60" w:type="dxa"/>
            </w:tcMar>
            <w:vAlign w:val="bottom"/>
          </w:tcPr>
          <w:p w14:paraId="5DF32D0C"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55141E4B"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7FDB0386"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10233B8C" w14:textId="77777777" w:rsidR="00584F63" w:rsidRPr="00481D31" w:rsidRDefault="00584F63" w:rsidP="00A01860">
            <w:pPr>
              <w:pStyle w:val="TableText"/>
              <w:rPr>
                <w:rFonts w:cstheme="minorBidi"/>
                <w:noProof w:val="0"/>
              </w:rPr>
            </w:pPr>
            <w:r w:rsidRPr="00481D31">
              <w:rPr>
                <w:noProof w:val="0"/>
                <w:color w:val="000000"/>
              </w:rPr>
              <w:t>0.00</w:t>
            </w:r>
          </w:p>
        </w:tc>
        <w:tc>
          <w:tcPr>
            <w:tcW w:w="866" w:type="dxa"/>
            <w:tcBorders>
              <w:top w:val="single" w:sz="2" w:space="0" w:color="auto"/>
              <w:left w:val="nil"/>
              <w:bottom w:val="nil"/>
              <w:right w:val="nil"/>
            </w:tcBorders>
            <w:shd w:val="clear" w:color="000000" w:fill="FFFFFF"/>
            <w:tcMar>
              <w:left w:w="60" w:type="dxa"/>
              <w:right w:w="60" w:type="dxa"/>
            </w:tcMar>
            <w:vAlign w:val="bottom"/>
          </w:tcPr>
          <w:p w14:paraId="32B013BF"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27F24E78" w14:textId="77777777" w:rsidR="00584F63" w:rsidRPr="00481D31" w:rsidRDefault="00584F63" w:rsidP="00A01860">
            <w:pPr>
              <w:pStyle w:val="TableText"/>
              <w:rPr>
                <w:rFonts w:cstheme="minorBidi"/>
                <w:noProof w:val="0"/>
              </w:rPr>
            </w:pPr>
            <w:r w:rsidRPr="00481D31">
              <w:rPr>
                <w:noProof w:val="0"/>
                <w:color w:val="000000"/>
              </w:rPr>
              <w:t>0.00</w:t>
            </w:r>
          </w:p>
        </w:tc>
        <w:tc>
          <w:tcPr>
            <w:tcW w:w="864" w:type="dxa"/>
            <w:tcBorders>
              <w:top w:val="single" w:sz="2" w:space="0" w:color="auto"/>
              <w:left w:val="nil"/>
              <w:bottom w:val="nil"/>
              <w:right w:val="nil"/>
            </w:tcBorders>
            <w:shd w:val="clear" w:color="000000" w:fill="FFFFFF"/>
            <w:tcMar>
              <w:left w:w="60" w:type="dxa"/>
              <w:right w:w="60" w:type="dxa"/>
            </w:tcMar>
            <w:vAlign w:val="bottom"/>
          </w:tcPr>
          <w:p w14:paraId="15B92165" w14:textId="77777777" w:rsidR="00584F63" w:rsidRPr="00481D31" w:rsidRDefault="00584F63" w:rsidP="00A01860">
            <w:pPr>
              <w:pStyle w:val="TableText"/>
              <w:rPr>
                <w:rFonts w:cstheme="minorBidi"/>
                <w:noProof w:val="0"/>
              </w:rPr>
            </w:pPr>
            <w:r w:rsidRPr="00481D31">
              <w:rPr>
                <w:noProof w:val="0"/>
                <w:color w:val="000000"/>
              </w:rPr>
              <w:t>0</w:t>
            </w:r>
          </w:p>
        </w:tc>
        <w:tc>
          <w:tcPr>
            <w:tcW w:w="619" w:type="dxa"/>
            <w:tcBorders>
              <w:top w:val="single" w:sz="2" w:space="0" w:color="auto"/>
              <w:left w:val="nil"/>
              <w:bottom w:val="nil"/>
              <w:right w:val="nil"/>
            </w:tcBorders>
            <w:shd w:val="clear" w:color="000000" w:fill="FFFFFF"/>
            <w:tcMar>
              <w:left w:w="60" w:type="dxa"/>
              <w:right w:w="60" w:type="dxa"/>
            </w:tcMar>
            <w:vAlign w:val="bottom"/>
          </w:tcPr>
          <w:p w14:paraId="7A42E453" w14:textId="77777777" w:rsidR="00584F63" w:rsidRPr="00481D31" w:rsidRDefault="00584F63" w:rsidP="00A01860">
            <w:pPr>
              <w:pStyle w:val="TableText"/>
              <w:rPr>
                <w:rFonts w:cstheme="minorBidi"/>
                <w:noProof w:val="0"/>
              </w:rPr>
            </w:pPr>
            <w:r w:rsidRPr="00481D31">
              <w:rPr>
                <w:noProof w:val="0"/>
                <w:color w:val="000000"/>
              </w:rPr>
              <w:t>0.00</w:t>
            </w:r>
          </w:p>
        </w:tc>
      </w:tr>
      <w:tr w:rsidR="00584F63" w:rsidRPr="00481D31" w14:paraId="2E1809F4" w14:textId="77777777" w:rsidTr="004B7BF5">
        <w:tblPrEx>
          <w:jc w:val="left"/>
        </w:tblPrEx>
        <w:trPr>
          <w:jc w:val="left"/>
        </w:trPr>
        <w:tc>
          <w:tcPr>
            <w:tcW w:w="6790" w:type="dxa"/>
            <w:tcBorders>
              <w:top w:val="nil"/>
              <w:bottom w:val="nil"/>
            </w:tcBorders>
            <w:shd w:val="clear" w:color="auto" w:fill="FFFFFF"/>
            <w:tcMar>
              <w:left w:w="60" w:type="dxa"/>
              <w:right w:w="60" w:type="dxa"/>
            </w:tcMar>
            <w:vAlign w:val="bottom"/>
          </w:tcPr>
          <w:p w14:paraId="3344D1AC" w14:textId="77777777" w:rsidR="00584F63" w:rsidRPr="00481D31" w:rsidRDefault="00584F63" w:rsidP="00A01860">
            <w:pPr>
              <w:pStyle w:val="TableText"/>
              <w:rPr>
                <w:rFonts w:cstheme="minorBidi"/>
                <w:noProof w:val="0"/>
              </w:rPr>
            </w:pPr>
            <w:r w:rsidRPr="00481D31">
              <w:rPr>
                <w:rFonts w:cstheme="minorBidi"/>
                <w:noProof w:val="0"/>
              </w:rPr>
              <w:t>Other—Designated support or accommodation is in IEP</w:t>
            </w:r>
          </w:p>
        </w:tc>
        <w:tc>
          <w:tcPr>
            <w:tcW w:w="734" w:type="dxa"/>
            <w:tcBorders>
              <w:top w:val="nil"/>
              <w:left w:val="nil"/>
              <w:bottom w:val="nil"/>
              <w:right w:val="nil"/>
            </w:tcBorders>
            <w:shd w:val="clear" w:color="000000" w:fill="FFFFFF"/>
            <w:tcMar>
              <w:left w:w="60" w:type="dxa"/>
              <w:right w:w="60" w:type="dxa"/>
            </w:tcMar>
            <w:vAlign w:val="bottom"/>
          </w:tcPr>
          <w:p w14:paraId="722C91D1" w14:textId="77777777" w:rsidR="00584F63" w:rsidRPr="00481D31" w:rsidRDefault="00584F63" w:rsidP="00A01860">
            <w:pPr>
              <w:pStyle w:val="TableText"/>
              <w:rPr>
                <w:rFonts w:cstheme="minorBidi"/>
                <w:noProof w:val="0"/>
              </w:rPr>
            </w:pPr>
            <w:r w:rsidRPr="00481D31">
              <w:rPr>
                <w:noProof w:val="0"/>
                <w:color w:val="000000"/>
              </w:rPr>
              <w:t>1,190</w:t>
            </w:r>
          </w:p>
        </w:tc>
        <w:tc>
          <w:tcPr>
            <w:tcW w:w="619" w:type="dxa"/>
            <w:tcBorders>
              <w:top w:val="nil"/>
              <w:left w:val="nil"/>
              <w:bottom w:val="nil"/>
              <w:right w:val="nil"/>
            </w:tcBorders>
            <w:shd w:val="clear" w:color="000000" w:fill="FFFFFF"/>
            <w:tcMar>
              <w:left w:w="60" w:type="dxa"/>
              <w:right w:w="60" w:type="dxa"/>
            </w:tcMar>
            <w:vAlign w:val="bottom"/>
          </w:tcPr>
          <w:p w14:paraId="32E2F311" w14:textId="77777777" w:rsidR="00584F63" w:rsidRPr="00481D31" w:rsidRDefault="00584F63" w:rsidP="00A01860">
            <w:pPr>
              <w:pStyle w:val="TableText"/>
              <w:rPr>
                <w:rFonts w:cstheme="minorBidi"/>
                <w:noProof w:val="0"/>
              </w:rPr>
            </w:pPr>
            <w:r w:rsidRPr="00481D31">
              <w:rPr>
                <w:noProof w:val="0"/>
                <w:color w:val="000000"/>
              </w:rPr>
              <w:t>6.03</w:t>
            </w:r>
          </w:p>
        </w:tc>
        <w:tc>
          <w:tcPr>
            <w:tcW w:w="866" w:type="dxa"/>
            <w:tcBorders>
              <w:top w:val="nil"/>
              <w:left w:val="nil"/>
              <w:bottom w:val="nil"/>
              <w:right w:val="nil"/>
            </w:tcBorders>
            <w:shd w:val="clear" w:color="000000" w:fill="FFFFFF"/>
            <w:tcMar>
              <w:left w:w="60" w:type="dxa"/>
              <w:right w:w="60" w:type="dxa"/>
            </w:tcMar>
            <w:vAlign w:val="bottom"/>
          </w:tcPr>
          <w:p w14:paraId="47939BA2" w14:textId="77777777" w:rsidR="00584F63" w:rsidRPr="00481D31" w:rsidRDefault="00584F63" w:rsidP="00A01860">
            <w:pPr>
              <w:pStyle w:val="TableText"/>
              <w:rPr>
                <w:rFonts w:cstheme="minorBidi"/>
                <w:noProof w:val="0"/>
              </w:rPr>
            </w:pPr>
            <w:r w:rsidRPr="00481D31">
              <w:rPr>
                <w:noProof w:val="0"/>
                <w:color w:val="000000"/>
              </w:rPr>
              <w:t>13,895</w:t>
            </w:r>
          </w:p>
        </w:tc>
        <w:tc>
          <w:tcPr>
            <w:tcW w:w="619" w:type="dxa"/>
            <w:tcBorders>
              <w:top w:val="nil"/>
              <w:left w:val="nil"/>
              <w:bottom w:val="nil"/>
              <w:right w:val="nil"/>
            </w:tcBorders>
            <w:shd w:val="clear" w:color="000000" w:fill="FFFFFF"/>
            <w:tcMar>
              <w:left w:w="60" w:type="dxa"/>
              <w:right w:w="60" w:type="dxa"/>
            </w:tcMar>
            <w:vAlign w:val="bottom"/>
          </w:tcPr>
          <w:p w14:paraId="04C66222" w14:textId="77777777" w:rsidR="00584F63" w:rsidRPr="00481D31" w:rsidRDefault="00584F63" w:rsidP="00A01860">
            <w:pPr>
              <w:pStyle w:val="TableText"/>
              <w:rPr>
                <w:rFonts w:cstheme="minorBidi"/>
                <w:noProof w:val="0"/>
              </w:rPr>
            </w:pPr>
            <w:r w:rsidRPr="00481D31">
              <w:rPr>
                <w:noProof w:val="0"/>
                <w:color w:val="000000"/>
              </w:rPr>
              <w:t>4.85</w:t>
            </w:r>
          </w:p>
        </w:tc>
        <w:tc>
          <w:tcPr>
            <w:tcW w:w="866" w:type="dxa"/>
            <w:tcBorders>
              <w:top w:val="nil"/>
              <w:left w:val="nil"/>
              <w:bottom w:val="nil"/>
              <w:right w:val="nil"/>
            </w:tcBorders>
            <w:shd w:val="clear" w:color="000000" w:fill="FFFFFF"/>
            <w:tcMar>
              <w:left w:w="60" w:type="dxa"/>
              <w:right w:w="60" w:type="dxa"/>
            </w:tcMar>
            <w:vAlign w:val="bottom"/>
          </w:tcPr>
          <w:p w14:paraId="49AF6261" w14:textId="77777777" w:rsidR="00584F63" w:rsidRPr="00481D31" w:rsidRDefault="00584F63" w:rsidP="00A01860">
            <w:pPr>
              <w:pStyle w:val="TableText"/>
              <w:rPr>
                <w:rFonts w:cstheme="minorBidi"/>
                <w:noProof w:val="0"/>
              </w:rPr>
            </w:pPr>
            <w:r w:rsidRPr="00481D31">
              <w:rPr>
                <w:noProof w:val="0"/>
                <w:color w:val="000000"/>
              </w:rPr>
              <w:t>15,120</w:t>
            </w:r>
          </w:p>
        </w:tc>
        <w:tc>
          <w:tcPr>
            <w:tcW w:w="619" w:type="dxa"/>
            <w:tcBorders>
              <w:top w:val="nil"/>
              <w:left w:val="nil"/>
              <w:bottom w:val="nil"/>
              <w:right w:val="nil"/>
            </w:tcBorders>
            <w:shd w:val="clear" w:color="000000" w:fill="FFFFFF"/>
            <w:tcMar>
              <w:left w:w="60" w:type="dxa"/>
              <w:right w:w="60" w:type="dxa"/>
            </w:tcMar>
            <w:vAlign w:val="bottom"/>
          </w:tcPr>
          <w:p w14:paraId="685E0DA2" w14:textId="77777777" w:rsidR="00584F63" w:rsidRPr="00481D31" w:rsidRDefault="00584F63" w:rsidP="00A01860">
            <w:pPr>
              <w:pStyle w:val="TableText"/>
              <w:rPr>
                <w:rFonts w:cstheme="minorBidi"/>
                <w:noProof w:val="0"/>
              </w:rPr>
            </w:pPr>
            <w:r w:rsidRPr="00481D31">
              <w:rPr>
                <w:noProof w:val="0"/>
                <w:color w:val="000000"/>
              </w:rPr>
              <w:t>4.55</w:t>
            </w:r>
          </w:p>
        </w:tc>
        <w:tc>
          <w:tcPr>
            <w:tcW w:w="864" w:type="dxa"/>
            <w:tcBorders>
              <w:top w:val="nil"/>
              <w:left w:val="nil"/>
              <w:bottom w:val="nil"/>
              <w:right w:val="nil"/>
            </w:tcBorders>
            <w:shd w:val="clear" w:color="000000" w:fill="FFFFFF"/>
            <w:tcMar>
              <w:left w:w="60" w:type="dxa"/>
              <w:right w:w="60" w:type="dxa"/>
            </w:tcMar>
            <w:vAlign w:val="bottom"/>
          </w:tcPr>
          <w:p w14:paraId="7B3DFD5A" w14:textId="77777777" w:rsidR="00584F63" w:rsidRPr="00481D31" w:rsidRDefault="00584F63" w:rsidP="00A01860">
            <w:pPr>
              <w:pStyle w:val="TableText"/>
              <w:rPr>
                <w:rFonts w:cstheme="minorBidi"/>
                <w:noProof w:val="0"/>
              </w:rPr>
            </w:pPr>
            <w:r w:rsidRPr="00481D31">
              <w:rPr>
                <w:noProof w:val="0"/>
                <w:color w:val="000000"/>
              </w:rPr>
              <w:t>30,205</w:t>
            </w:r>
          </w:p>
        </w:tc>
        <w:tc>
          <w:tcPr>
            <w:tcW w:w="619" w:type="dxa"/>
            <w:tcBorders>
              <w:top w:val="nil"/>
              <w:left w:val="nil"/>
              <w:bottom w:val="nil"/>
              <w:right w:val="nil"/>
            </w:tcBorders>
            <w:shd w:val="clear" w:color="000000" w:fill="FFFFFF"/>
            <w:tcMar>
              <w:left w:w="60" w:type="dxa"/>
              <w:right w:w="60" w:type="dxa"/>
            </w:tcMar>
            <w:vAlign w:val="bottom"/>
          </w:tcPr>
          <w:p w14:paraId="142D6F6B" w14:textId="77777777" w:rsidR="00584F63" w:rsidRPr="00481D31" w:rsidRDefault="00584F63" w:rsidP="00A01860">
            <w:pPr>
              <w:pStyle w:val="TableText"/>
              <w:rPr>
                <w:rFonts w:cstheme="minorBidi"/>
                <w:noProof w:val="0"/>
              </w:rPr>
            </w:pPr>
            <w:r w:rsidRPr="00481D31">
              <w:rPr>
                <w:noProof w:val="0"/>
                <w:color w:val="000000"/>
              </w:rPr>
              <w:t>4.73</w:t>
            </w:r>
          </w:p>
        </w:tc>
      </w:tr>
      <w:tr w:rsidR="00584F63" w:rsidRPr="00481D31" w14:paraId="3015BAEA" w14:textId="77777777" w:rsidTr="004B7BF5">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6B42A450" w14:textId="77777777" w:rsidR="00584F63" w:rsidRPr="00481D31" w:rsidRDefault="00584F63" w:rsidP="00A01860">
            <w:pPr>
              <w:pStyle w:val="TableText"/>
              <w:rPr>
                <w:rFonts w:cstheme="minorBidi"/>
                <w:noProof w:val="0"/>
              </w:rPr>
            </w:pPr>
            <w:r w:rsidRPr="00481D31">
              <w:rPr>
                <w:rFonts w:cstheme="minorBidi"/>
                <w:noProof w:val="0"/>
              </w:rPr>
              <w:t>Other—Designated support or accommodation is in Section 504 plan</w:t>
            </w:r>
          </w:p>
        </w:tc>
        <w:tc>
          <w:tcPr>
            <w:tcW w:w="734" w:type="dxa"/>
            <w:tcBorders>
              <w:top w:val="nil"/>
              <w:left w:val="nil"/>
              <w:bottom w:val="single" w:sz="12" w:space="0" w:color="auto"/>
              <w:right w:val="nil"/>
            </w:tcBorders>
            <w:shd w:val="clear" w:color="000000" w:fill="FFFFFF"/>
            <w:tcMar>
              <w:left w:w="60" w:type="dxa"/>
              <w:right w:w="60" w:type="dxa"/>
            </w:tcMar>
            <w:vAlign w:val="bottom"/>
          </w:tcPr>
          <w:p w14:paraId="76A6869F" w14:textId="77777777" w:rsidR="00584F63" w:rsidRPr="00481D31" w:rsidRDefault="00584F63" w:rsidP="00A01860">
            <w:pPr>
              <w:pStyle w:val="TableText"/>
              <w:rPr>
                <w:rFonts w:cstheme="minorBidi"/>
                <w:noProof w:val="0"/>
              </w:rPr>
            </w:pPr>
            <w:r w:rsidRPr="00481D31">
              <w:rPr>
                <w:noProof w:val="0"/>
                <w:color w:val="000000"/>
              </w:rPr>
              <w:t>72</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6D8781D0" w14:textId="77777777" w:rsidR="00584F63" w:rsidRPr="00481D31" w:rsidRDefault="00584F63" w:rsidP="00A01860">
            <w:pPr>
              <w:pStyle w:val="TableText"/>
              <w:rPr>
                <w:rFonts w:cstheme="minorBidi"/>
                <w:noProof w:val="0"/>
              </w:rPr>
            </w:pPr>
            <w:r w:rsidRPr="00481D31">
              <w:rPr>
                <w:noProof w:val="0"/>
                <w:color w:val="000000"/>
              </w:rPr>
              <w:t>0.36</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028BF2BD" w14:textId="77777777" w:rsidR="00584F63" w:rsidRPr="00481D31" w:rsidRDefault="00584F63" w:rsidP="00A01860">
            <w:pPr>
              <w:pStyle w:val="TableText"/>
              <w:rPr>
                <w:rFonts w:cstheme="minorBidi"/>
                <w:noProof w:val="0"/>
              </w:rPr>
            </w:pPr>
            <w:r w:rsidRPr="00481D31">
              <w:rPr>
                <w:noProof w:val="0"/>
                <w:color w:val="000000"/>
              </w:rPr>
              <w:t>871</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4DEBFEF9" w14:textId="77777777" w:rsidR="00584F63" w:rsidRPr="00481D31" w:rsidRDefault="00584F63" w:rsidP="00A01860">
            <w:pPr>
              <w:pStyle w:val="TableText"/>
              <w:rPr>
                <w:rFonts w:cstheme="minorBidi"/>
                <w:noProof w:val="0"/>
              </w:rPr>
            </w:pPr>
            <w:r w:rsidRPr="00481D31">
              <w:rPr>
                <w:noProof w:val="0"/>
                <w:color w:val="000000"/>
              </w:rPr>
              <w:t>0.30</w:t>
            </w:r>
          </w:p>
        </w:tc>
        <w:tc>
          <w:tcPr>
            <w:tcW w:w="866" w:type="dxa"/>
            <w:tcBorders>
              <w:top w:val="nil"/>
              <w:left w:val="nil"/>
              <w:bottom w:val="single" w:sz="12" w:space="0" w:color="auto"/>
              <w:right w:val="nil"/>
            </w:tcBorders>
            <w:shd w:val="clear" w:color="000000" w:fill="FFFFFF"/>
            <w:tcMar>
              <w:left w:w="60" w:type="dxa"/>
              <w:right w:w="60" w:type="dxa"/>
            </w:tcMar>
            <w:vAlign w:val="bottom"/>
          </w:tcPr>
          <w:p w14:paraId="71A166C8" w14:textId="77777777" w:rsidR="00584F63" w:rsidRPr="00481D31" w:rsidRDefault="00584F63" w:rsidP="00A01860">
            <w:pPr>
              <w:pStyle w:val="TableText"/>
              <w:rPr>
                <w:rFonts w:cstheme="minorBidi"/>
                <w:noProof w:val="0"/>
              </w:rPr>
            </w:pPr>
            <w:r w:rsidRPr="00481D31">
              <w:rPr>
                <w:noProof w:val="0"/>
                <w:color w:val="000000"/>
              </w:rPr>
              <w:t>919</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57F0ECB5" w14:textId="77777777" w:rsidR="00584F63" w:rsidRPr="00481D31" w:rsidRDefault="00584F63" w:rsidP="00A01860">
            <w:pPr>
              <w:pStyle w:val="TableText"/>
              <w:rPr>
                <w:rFonts w:cstheme="minorBidi"/>
                <w:noProof w:val="0"/>
              </w:rPr>
            </w:pPr>
            <w:r w:rsidRPr="00481D31">
              <w:rPr>
                <w:noProof w:val="0"/>
                <w:color w:val="000000"/>
              </w:rPr>
              <w:t>0.28</w:t>
            </w:r>
          </w:p>
        </w:tc>
        <w:tc>
          <w:tcPr>
            <w:tcW w:w="864" w:type="dxa"/>
            <w:tcBorders>
              <w:top w:val="nil"/>
              <w:left w:val="nil"/>
              <w:bottom w:val="single" w:sz="12" w:space="0" w:color="auto"/>
              <w:right w:val="nil"/>
            </w:tcBorders>
            <w:shd w:val="clear" w:color="000000" w:fill="FFFFFF"/>
            <w:tcMar>
              <w:left w:w="60" w:type="dxa"/>
              <w:right w:w="60" w:type="dxa"/>
            </w:tcMar>
            <w:vAlign w:val="bottom"/>
          </w:tcPr>
          <w:p w14:paraId="50B5C4E1" w14:textId="77777777" w:rsidR="00584F63" w:rsidRPr="00481D31" w:rsidRDefault="00584F63" w:rsidP="00A01860">
            <w:pPr>
              <w:pStyle w:val="TableText"/>
              <w:rPr>
                <w:rFonts w:cstheme="minorBidi"/>
                <w:noProof w:val="0"/>
              </w:rPr>
            </w:pPr>
            <w:r w:rsidRPr="00481D31">
              <w:rPr>
                <w:noProof w:val="0"/>
                <w:color w:val="000000"/>
              </w:rPr>
              <w:t>1,862</w:t>
            </w:r>
          </w:p>
        </w:tc>
        <w:tc>
          <w:tcPr>
            <w:tcW w:w="619" w:type="dxa"/>
            <w:tcBorders>
              <w:top w:val="nil"/>
              <w:left w:val="nil"/>
              <w:bottom w:val="single" w:sz="12" w:space="0" w:color="auto"/>
              <w:right w:val="nil"/>
            </w:tcBorders>
            <w:shd w:val="clear" w:color="000000" w:fill="FFFFFF"/>
            <w:tcMar>
              <w:left w:w="60" w:type="dxa"/>
              <w:right w:w="60" w:type="dxa"/>
            </w:tcMar>
            <w:vAlign w:val="bottom"/>
          </w:tcPr>
          <w:p w14:paraId="684EBF82" w14:textId="77777777" w:rsidR="00584F63" w:rsidRPr="00481D31" w:rsidRDefault="00584F63" w:rsidP="00A01860">
            <w:pPr>
              <w:pStyle w:val="TableText"/>
              <w:rPr>
                <w:rFonts w:cstheme="minorBidi"/>
                <w:noProof w:val="0"/>
              </w:rPr>
            </w:pPr>
            <w:r w:rsidRPr="00481D31">
              <w:rPr>
                <w:noProof w:val="0"/>
                <w:color w:val="000000"/>
              </w:rPr>
              <w:t>0.29</w:t>
            </w:r>
          </w:p>
        </w:tc>
      </w:tr>
    </w:tbl>
    <w:p w14:paraId="4CB070EF" w14:textId="77777777" w:rsidR="00584F63" w:rsidRDefault="00584F63" w:rsidP="007450B6">
      <w:bookmarkStart w:id="716" w:name="_Item_Development_1"/>
      <w:bookmarkStart w:id="717" w:name="_Chapter_5:_Test"/>
      <w:bookmarkStart w:id="718" w:name="_Appendix_5.A:_Test-Taking"/>
      <w:bookmarkEnd w:id="707"/>
      <w:bookmarkEnd w:id="708"/>
      <w:bookmarkEnd w:id="709"/>
      <w:bookmarkEnd w:id="716"/>
      <w:bookmarkEnd w:id="717"/>
      <w:bookmarkEnd w:id="718"/>
    </w:p>
    <w:p w14:paraId="27E95712" w14:textId="77777777" w:rsidR="00584F63" w:rsidRDefault="00584F63" w:rsidP="007450B6">
      <w:pPr>
        <w:sectPr w:rsidR="00584F63" w:rsidSect="007450B6">
          <w:pgSz w:w="15840" w:h="12240" w:orient="landscape" w:code="1"/>
          <w:pgMar w:top="1152" w:right="1152" w:bottom="1152" w:left="1152" w:header="576" w:footer="360" w:gutter="0"/>
          <w:cols w:space="720"/>
          <w:docGrid w:linePitch="360"/>
        </w:sectPr>
      </w:pPr>
    </w:p>
    <w:p w14:paraId="1E99A56A" w14:textId="783C0C2C" w:rsidR="00565D2F" w:rsidRDefault="00565D2F" w:rsidP="00787A80">
      <w:pPr>
        <w:pStyle w:val="Heading2"/>
      </w:pPr>
      <w:bookmarkStart w:id="719" w:name="_Standard__"/>
      <w:bookmarkStart w:id="720" w:name="_Toc136514916"/>
      <w:bookmarkEnd w:id="719"/>
      <w:r>
        <w:t>Standard Setting</w:t>
      </w:r>
      <w:bookmarkEnd w:id="720"/>
    </w:p>
    <w:p w14:paraId="70B65730" w14:textId="296A6F83" w:rsidR="002522EA" w:rsidRDefault="002522EA" w:rsidP="00A20BF1">
      <w:bookmarkStart w:id="721" w:name="_Hlk129338026"/>
      <w:r>
        <w:t>Standard setting, which also is referred to a</w:t>
      </w:r>
      <w:r w:rsidRPr="00F359BC">
        <w:t xml:space="preserve">s </w:t>
      </w:r>
      <w:r w:rsidR="00F359BC" w:rsidRPr="00F359BC">
        <w:t>achievement</w:t>
      </w:r>
      <w:r w:rsidRPr="00F359BC">
        <w:t xml:space="preserve"> leve</w:t>
      </w:r>
      <w:r>
        <w:t xml:space="preserve">l setting, refers to a class of methodologies by which one or more thresholds are used to determine achievement levels. The California Department of Education </w:t>
      </w:r>
      <w:r w:rsidR="003D0E21">
        <w:t>(CDE)</w:t>
      </w:r>
      <w:r>
        <w:t xml:space="preserve"> set </w:t>
      </w:r>
      <w:r w:rsidR="007342B6">
        <w:t>four</w:t>
      </w:r>
      <w:r>
        <w:t xml:space="preserve"> achievement levels—</w:t>
      </w:r>
      <w:r w:rsidR="00F50428" w:rsidRPr="000467CB">
        <w:rPr>
          <w:i/>
        </w:rPr>
        <w:t>Level 1—</w:t>
      </w:r>
      <w:r w:rsidR="00F50428">
        <w:rPr>
          <w:i/>
        </w:rPr>
        <w:t>Standard Not Met</w:t>
      </w:r>
      <w:r w:rsidR="00F50428" w:rsidRPr="000467CB">
        <w:rPr>
          <w:i/>
        </w:rPr>
        <w:t>, Level 2</w:t>
      </w:r>
      <w:r w:rsidR="00F50428" w:rsidRPr="000467CB">
        <w:rPr>
          <w:rFonts w:hint="eastAsia"/>
          <w:i/>
        </w:rPr>
        <w:t>—</w:t>
      </w:r>
      <w:r w:rsidR="00F50428">
        <w:rPr>
          <w:rFonts w:hint="eastAsia"/>
          <w:i/>
        </w:rPr>
        <w:t>S</w:t>
      </w:r>
      <w:r w:rsidR="00F50428">
        <w:rPr>
          <w:i/>
        </w:rPr>
        <w:t>tandard Nearly Met</w:t>
      </w:r>
      <w:r w:rsidR="00F50428" w:rsidRPr="000467CB">
        <w:rPr>
          <w:i/>
        </w:rPr>
        <w:t>, Level 3—</w:t>
      </w:r>
      <w:r w:rsidR="00F50428">
        <w:rPr>
          <w:i/>
        </w:rPr>
        <w:t>Standard Met</w:t>
      </w:r>
      <w:r w:rsidR="00F50428" w:rsidRPr="000467CB">
        <w:rPr>
          <w:i/>
        </w:rPr>
        <w:t>, and Level 4—</w:t>
      </w:r>
      <w:r w:rsidR="00F50428">
        <w:rPr>
          <w:i/>
        </w:rPr>
        <w:t>Standard Exceeded</w:t>
      </w:r>
      <w:r>
        <w:t xml:space="preserve">—with </w:t>
      </w:r>
      <w:r w:rsidR="007342B6">
        <w:t>three</w:t>
      </w:r>
      <w:r>
        <w:t xml:space="preserve"> threshold cuts for each grade level and content area.</w:t>
      </w:r>
    </w:p>
    <w:p w14:paraId="1E3BC6A6" w14:textId="2AB231BE" w:rsidR="002522EA" w:rsidRDefault="004F05C9" w:rsidP="00A20BF1">
      <w:r>
        <w:t>The CDE and ETS</w:t>
      </w:r>
      <w:r w:rsidR="002522EA">
        <w:t xml:space="preserve"> implemented an extensive </w:t>
      </w:r>
      <w:r w:rsidR="00F359BC" w:rsidRPr="00F359BC">
        <w:t>achievement</w:t>
      </w:r>
      <w:r w:rsidR="002522EA">
        <w:t xml:space="preserve"> level</w:t>
      </w:r>
      <w:r w:rsidR="002522EA">
        <w:rPr>
          <w:rFonts w:cs="Arial"/>
        </w:rPr>
        <w:t>–</w:t>
      </w:r>
      <w:r w:rsidR="002522EA">
        <w:t xml:space="preserve">setting process involving software development, item mapping, review panels, committees, workshops, and extensive validity research to set the final thresholds and achievement level descriptors. For detailed information regarding this process, refer to </w:t>
      </w:r>
      <w:r w:rsidR="00C051DB" w:rsidRPr="008E10F4">
        <w:rPr>
          <w:i/>
          <w:iCs/>
        </w:rPr>
        <w:t xml:space="preserve">Standard Setting </w:t>
      </w:r>
      <w:r w:rsidR="003D0E21">
        <w:rPr>
          <w:i/>
          <w:iCs/>
        </w:rPr>
        <w:t>T</w:t>
      </w:r>
      <w:r w:rsidR="00C051DB" w:rsidRPr="008E10F4">
        <w:rPr>
          <w:i/>
          <w:iCs/>
        </w:rPr>
        <w:t xml:space="preserve">echnical </w:t>
      </w:r>
      <w:r w:rsidR="003D0E21">
        <w:rPr>
          <w:i/>
          <w:iCs/>
        </w:rPr>
        <w:t>R</w:t>
      </w:r>
      <w:r w:rsidR="00C051DB" w:rsidRPr="008E10F4">
        <w:rPr>
          <w:i/>
          <w:iCs/>
        </w:rPr>
        <w:t>eport for the California Science Test</w:t>
      </w:r>
      <w:r w:rsidR="00C051DB">
        <w:rPr>
          <w:i/>
          <w:iCs/>
        </w:rPr>
        <w:t xml:space="preserve"> (CDE</w:t>
      </w:r>
      <w:r w:rsidR="007D508D">
        <w:rPr>
          <w:i/>
          <w:iCs/>
        </w:rPr>
        <w:t>,</w:t>
      </w:r>
      <w:r w:rsidR="00C051DB">
        <w:rPr>
          <w:i/>
          <w:iCs/>
        </w:rPr>
        <w:t xml:space="preserve"> 2019)</w:t>
      </w:r>
      <w:r w:rsidR="002522EA">
        <w:t>.</w:t>
      </w:r>
    </w:p>
    <w:p w14:paraId="3BEE39F1" w14:textId="216E9EF4" w:rsidR="28EFCF4F" w:rsidRDefault="64092384" w:rsidP="004A2FAF">
      <w:pPr>
        <w:pStyle w:val="Heading3"/>
        <w:pageBreakBefore/>
        <w:numPr>
          <w:ilvl w:val="0"/>
          <w:numId w:val="0"/>
        </w:numPr>
        <w:ind w:left="446" w:hanging="446"/>
      </w:pPr>
      <w:bookmarkStart w:id="722" w:name="_Toc136514917"/>
      <w:bookmarkEnd w:id="721"/>
      <w:r w:rsidRPr="6758C3CD">
        <w:t>Reference</w:t>
      </w:r>
      <w:bookmarkEnd w:id="722"/>
    </w:p>
    <w:p w14:paraId="53559777" w14:textId="0E3B7BB1" w:rsidR="28EFCF4F" w:rsidRDefault="006532A1" w:rsidP="004A2FAF">
      <w:pPr>
        <w:pStyle w:val="References"/>
      </w:pPr>
      <w:bookmarkStart w:id="723" w:name="_Toc129076781"/>
      <w:bookmarkStart w:id="724" w:name="_Toc129168879"/>
      <w:bookmarkStart w:id="725" w:name="_Toc129173595"/>
      <w:bookmarkStart w:id="726" w:name="_Toc129076782"/>
      <w:bookmarkStart w:id="727" w:name="_Toc129168880"/>
      <w:bookmarkStart w:id="728" w:name="_Toc129173596"/>
      <w:bookmarkStart w:id="729" w:name="_Toc129076783"/>
      <w:bookmarkStart w:id="730" w:name="_Toc129168881"/>
      <w:bookmarkStart w:id="731" w:name="_Toc129173597"/>
      <w:bookmarkStart w:id="732" w:name="_Toc129076784"/>
      <w:bookmarkStart w:id="733" w:name="_Toc129168882"/>
      <w:bookmarkStart w:id="734" w:name="_Toc129173598"/>
      <w:bookmarkStart w:id="735" w:name="_Toc129076785"/>
      <w:bookmarkStart w:id="736" w:name="_Toc129168883"/>
      <w:bookmarkStart w:id="737" w:name="_Toc129173599"/>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t>California Department of Education</w:t>
      </w:r>
      <w:r w:rsidR="64092384" w:rsidRPr="008E10F4">
        <w:t xml:space="preserve"> (2019). </w:t>
      </w:r>
      <w:r w:rsidR="64092384" w:rsidRPr="008E10F4">
        <w:rPr>
          <w:i/>
          <w:iCs/>
        </w:rPr>
        <w:t xml:space="preserve">Standard Setting </w:t>
      </w:r>
      <w:r w:rsidR="008E10F4" w:rsidRPr="008E10F4">
        <w:rPr>
          <w:i/>
          <w:iCs/>
        </w:rPr>
        <w:t>technical report</w:t>
      </w:r>
      <w:r w:rsidR="64092384" w:rsidRPr="008E10F4">
        <w:rPr>
          <w:i/>
          <w:iCs/>
        </w:rPr>
        <w:t xml:space="preserve"> for the California Science Test</w:t>
      </w:r>
      <w:r w:rsidR="64092384" w:rsidRPr="008E10F4">
        <w:t>.</w:t>
      </w:r>
      <w:r>
        <w:t xml:space="preserve"> [Unpublished report]</w:t>
      </w:r>
      <w:r w:rsidR="64092384" w:rsidRPr="008E10F4">
        <w:t>.</w:t>
      </w:r>
      <w:bookmarkStart w:id="738" w:name="_Toc129076786"/>
      <w:bookmarkStart w:id="739" w:name="_Toc129168884"/>
      <w:bookmarkStart w:id="740" w:name="_Toc129173600"/>
      <w:bookmarkEnd w:id="738"/>
      <w:bookmarkEnd w:id="739"/>
      <w:bookmarkEnd w:id="740"/>
      <w:r>
        <w:t xml:space="preserve"> Sacramento, CA: California Department of Education</w:t>
      </w:r>
    </w:p>
    <w:p w14:paraId="356A07E2" w14:textId="332D2A38" w:rsidR="00565D2F" w:rsidRDefault="00565D2F" w:rsidP="00787A80">
      <w:pPr>
        <w:pStyle w:val="Heading2"/>
        <w:rPr>
          <w:webHidden/>
        </w:rPr>
      </w:pPr>
      <w:bookmarkStart w:id="741" w:name="_Toc129076787"/>
      <w:bookmarkStart w:id="742" w:name="_Toc129168885"/>
      <w:bookmarkStart w:id="743" w:name="_Toc129173601"/>
      <w:bookmarkStart w:id="744" w:name="_Toc129076788"/>
      <w:bookmarkStart w:id="745" w:name="_Toc129168886"/>
      <w:bookmarkStart w:id="746" w:name="_Toc129173602"/>
      <w:bookmarkStart w:id="747" w:name="_Scoring_and_Reporting"/>
      <w:bookmarkStart w:id="748" w:name="_Toc136514918"/>
      <w:bookmarkEnd w:id="741"/>
      <w:bookmarkEnd w:id="742"/>
      <w:bookmarkEnd w:id="743"/>
      <w:bookmarkEnd w:id="744"/>
      <w:bookmarkEnd w:id="745"/>
      <w:bookmarkEnd w:id="746"/>
      <w:bookmarkEnd w:id="747"/>
      <w:r w:rsidRPr="001A3E9E">
        <w:t>Scoring and Reporting</w:t>
      </w:r>
      <w:bookmarkEnd w:id="748"/>
    </w:p>
    <w:p w14:paraId="42EF56E0" w14:textId="6EECC802" w:rsidR="00BA6C54" w:rsidRDefault="00BA6C54" w:rsidP="00A20BF1">
      <w:bookmarkStart w:id="749" w:name="_Hlk129338340"/>
      <w:r>
        <w:t xml:space="preserve">To determine individual students’ scores for the </w:t>
      </w:r>
      <w:r w:rsidR="007B5E64">
        <w:t>California Science Test (CAST)</w:t>
      </w:r>
      <w:r>
        <w:t>, student item responses were scored, and individual student scores were calculated on the basis of the item responses. In addition, student test scores were aggregated to produce information for schools and local educational agencies (LEAs).</w:t>
      </w:r>
    </w:p>
    <w:p w14:paraId="72E4A371" w14:textId="170449D7" w:rsidR="00BA6C54" w:rsidRDefault="00BA6C54" w:rsidP="00A20BF1">
      <w:pPr>
        <w:rPr>
          <w:rFonts w:eastAsia="Times New Roman"/>
          <w:sz w:val="22"/>
          <w:szCs w:val="22"/>
        </w:rPr>
      </w:pPr>
      <w:r>
        <w:t xml:space="preserve">This chapter </w:t>
      </w:r>
      <w:r>
        <w:rPr>
          <w:rStyle w:val="normaltextrun"/>
        </w:rPr>
        <w:t>describes how various types of student responses were scored, as well as the various</w:t>
      </w:r>
      <w:r>
        <w:t xml:space="preserve"> types of scores and score reports that were produced at the end of administration of the </w:t>
      </w:r>
      <w:r w:rsidR="007B5E64">
        <w:rPr>
          <w:rFonts w:cs="Arial"/>
        </w:rPr>
        <w:t>CAST</w:t>
      </w:r>
      <w:r>
        <w:t>.</w:t>
      </w:r>
    </w:p>
    <w:p w14:paraId="3FBD38E7" w14:textId="2FB53BBE" w:rsidR="00565D2F" w:rsidRDefault="00CC523A" w:rsidP="00787A80">
      <w:pPr>
        <w:pStyle w:val="Heading3"/>
        <w:rPr>
          <w:webHidden/>
        </w:rPr>
      </w:pPr>
      <w:bookmarkStart w:id="750" w:name="_Toc129953353"/>
      <w:bookmarkStart w:id="751" w:name="_Toc129953354"/>
      <w:bookmarkStart w:id="752" w:name="_Toc136514919"/>
      <w:bookmarkEnd w:id="749"/>
      <w:bookmarkEnd w:id="750"/>
      <w:bookmarkEnd w:id="751"/>
      <w:r>
        <w:t xml:space="preserve">CAST </w:t>
      </w:r>
      <w:r w:rsidR="00D360F4" w:rsidRPr="001A3E9E">
        <w:t>Scoring Process</w:t>
      </w:r>
      <w:bookmarkEnd w:id="752"/>
    </w:p>
    <w:p w14:paraId="1213B120" w14:textId="057CF20F" w:rsidR="009B6EFD" w:rsidRDefault="00782E14" w:rsidP="00787A80">
      <w:pPr>
        <w:pStyle w:val="Heading4"/>
        <w:rPr>
          <w:webHidden/>
        </w:rPr>
      </w:pPr>
      <w:bookmarkStart w:id="753" w:name="_Scoring_for_Constructed-Response"/>
      <w:bookmarkStart w:id="754" w:name="_Toc136514920"/>
      <w:bookmarkEnd w:id="753"/>
      <w:r>
        <w:t xml:space="preserve">Scoring for </w:t>
      </w:r>
      <w:r w:rsidR="009B6EFD" w:rsidRPr="001A3E9E">
        <w:t>Constructed-Response</w:t>
      </w:r>
      <w:r>
        <w:t xml:space="preserve"> Items</w:t>
      </w:r>
      <w:bookmarkEnd w:id="754"/>
    </w:p>
    <w:p w14:paraId="40EAF465" w14:textId="3DABE5F8" w:rsidR="00B90815" w:rsidRPr="00D71FA0" w:rsidRDefault="00A34600" w:rsidP="000713C1">
      <w:r>
        <w:t xml:space="preserve">All </w:t>
      </w:r>
      <w:r w:rsidR="005F4705">
        <w:t>c</w:t>
      </w:r>
      <w:r w:rsidR="693642B8">
        <w:t>onstructed</w:t>
      </w:r>
      <w:r w:rsidR="00B90815" w:rsidRPr="00D71FA0">
        <w:t xml:space="preserve">-response (CR) items used </w:t>
      </w:r>
      <w:r w:rsidR="693642B8">
        <w:t>i</w:t>
      </w:r>
      <w:r w:rsidR="53A7AD81">
        <w:t>n</w:t>
      </w:r>
      <w:r w:rsidR="00B90815" w:rsidRPr="00D71FA0">
        <w:t xml:space="preserve"> the operational (i.e., segments A and B) </w:t>
      </w:r>
      <w:r w:rsidR="3DF51FA1">
        <w:t>and field</w:t>
      </w:r>
      <w:r w:rsidR="61E116DE">
        <w:t xml:space="preserve"> </w:t>
      </w:r>
      <w:r w:rsidR="008E10F4">
        <w:t xml:space="preserve">test </w:t>
      </w:r>
      <w:r w:rsidR="61E116DE">
        <w:t xml:space="preserve">(i.e., </w:t>
      </w:r>
      <w:r w:rsidR="00EA009D">
        <w:t>S</w:t>
      </w:r>
      <w:r w:rsidR="61E116DE">
        <w:t>egment C)</w:t>
      </w:r>
      <w:r w:rsidR="003F2277" w:rsidRPr="003F2277">
        <w:t xml:space="preserve"> </w:t>
      </w:r>
      <w:r w:rsidR="003F2277">
        <w:t>segments</w:t>
      </w:r>
      <w:r w:rsidR="61E116DE">
        <w:t xml:space="preserve"> </w:t>
      </w:r>
      <w:r w:rsidR="693642B8">
        <w:t>of</w:t>
      </w:r>
      <w:r w:rsidR="00B90815" w:rsidRPr="00D71FA0">
        <w:t xml:space="preserve"> the </w:t>
      </w:r>
      <w:r w:rsidR="00A47BCB" w:rsidRPr="00D71FA0">
        <w:t>202</w:t>
      </w:r>
      <w:r w:rsidR="00A47BCB">
        <w:t>1</w:t>
      </w:r>
      <w:r w:rsidR="00A47BCB" w:rsidRPr="00D71FA0">
        <w:t>–2</w:t>
      </w:r>
      <w:r w:rsidR="00A47BCB">
        <w:t>2</w:t>
      </w:r>
      <w:r w:rsidR="00B90815" w:rsidRPr="00D71FA0">
        <w:t xml:space="preserve"> CAST were scored</w:t>
      </w:r>
      <w:r w:rsidR="76870FEE">
        <w:t>.</w:t>
      </w:r>
    </w:p>
    <w:p w14:paraId="221A0841" w14:textId="1F470D52" w:rsidR="00B90815" w:rsidRPr="0000148A" w:rsidRDefault="76870FEE" w:rsidP="000713C1">
      <w:r>
        <w:t xml:space="preserve">In addition, </w:t>
      </w:r>
      <w:r w:rsidR="037C1D60">
        <w:t>field test</w:t>
      </w:r>
      <w:r>
        <w:t xml:space="preserve"> C</w:t>
      </w:r>
      <w:r w:rsidR="7BD1A159">
        <w:t>R items administered for grade</w:t>
      </w:r>
      <w:r w:rsidR="00FE5FBE">
        <w:t>s</w:t>
      </w:r>
      <w:r w:rsidR="7BD1A159">
        <w:t xml:space="preserve"> five and</w:t>
      </w:r>
      <w:r w:rsidR="00FF03B0">
        <w:t xml:space="preserve"> </w:t>
      </w:r>
      <w:r w:rsidR="7BD1A159">
        <w:t xml:space="preserve">eight </w:t>
      </w:r>
      <w:r w:rsidR="00FF03B0">
        <w:t>for</w:t>
      </w:r>
      <w:r w:rsidR="7BD1A159">
        <w:t xml:space="preserve"> the 2020</w:t>
      </w:r>
      <w:r w:rsidR="00F17DC5">
        <w:t>–</w:t>
      </w:r>
      <w:r w:rsidR="7BD1A159">
        <w:t xml:space="preserve">21 </w:t>
      </w:r>
      <w:r w:rsidR="00CB5BD0">
        <w:t xml:space="preserve">test </w:t>
      </w:r>
      <w:r w:rsidR="1A752606">
        <w:t>administration were</w:t>
      </w:r>
      <w:r w:rsidR="7BD1A159">
        <w:t xml:space="preserve"> </w:t>
      </w:r>
      <w:r w:rsidR="28310FE6">
        <w:t xml:space="preserve">also </w:t>
      </w:r>
      <w:r w:rsidR="1A752606">
        <w:t xml:space="preserve">scored. These </w:t>
      </w:r>
      <w:r w:rsidR="1CAAD581">
        <w:t>2020</w:t>
      </w:r>
      <w:r w:rsidR="005C5765">
        <w:t>–</w:t>
      </w:r>
      <w:r w:rsidR="1CAAD581">
        <w:t xml:space="preserve">21 field test </w:t>
      </w:r>
      <w:r w:rsidR="1A752606">
        <w:t>CR</w:t>
      </w:r>
      <w:r w:rsidR="57F67FC9">
        <w:t xml:space="preserve"> items were not scored in the 2020</w:t>
      </w:r>
      <w:r w:rsidR="00A92F4C">
        <w:t>–</w:t>
      </w:r>
      <w:r w:rsidR="57F67FC9">
        <w:t xml:space="preserve">21 scoring window </w:t>
      </w:r>
      <w:r w:rsidR="007961DD">
        <w:t xml:space="preserve">because </w:t>
      </w:r>
      <w:r w:rsidR="57F67FC9">
        <w:t xml:space="preserve">low student volumes did not support the ability </w:t>
      </w:r>
      <w:r w:rsidR="4DA60C03">
        <w:t>to conduct range</w:t>
      </w:r>
      <w:r w:rsidR="00AF19BE">
        <w:t xml:space="preserve"> </w:t>
      </w:r>
      <w:r w:rsidR="4DA60C03">
        <w:t xml:space="preserve">finding and </w:t>
      </w:r>
      <w:r w:rsidR="04AF4D88">
        <w:t>psychometric</w:t>
      </w:r>
      <w:r w:rsidR="4DA60C03">
        <w:t xml:space="preserve"> analysis</w:t>
      </w:r>
      <w:r w:rsidR="7906BB9A">
        <w:t>.</w:t>
      </w:r>
      <w:r w:rsidR="00B90815" w:rsidRPr="00D71FA0">
        <w:t xml:space="preserve"> </w:t>
      </w:r>
      <w:r w:rsidR="1D5B047A">
        <w:t xml:space="preserve">In </w:t>
      </w:r>
      <w:r w:rsidR="65CBED0E">
        <w:t>April</w:t>
      </w:r>
      <w:r w:rsidR="1D5B047A">
        <w:t xml:space="preserve"> 2020, t</w:t>
      </w:r>
      <w:bookmarkStart w:id="755" w:name="_Hlk89437113"/>
      <w:r w:rsidR="00B90815" w:rsidRPr="00D71FA0">
        <w:t xml:space="preserve">he California State Board of Education received a waiver for the accountability of the statewide standardized assessments. Because of the waiver, the number of students </w:t>
      </w:r>
      <w:r w:rsidR="004659BB">
        <w:t>participating in</w:t>
      </w:r>
      <w:r w:rsidR="004659BB" w:rsidRPr="00D71FA0">
        <w:t xml:space="preserve"> </w:t>
      </w:r>
      <w:r w:rsidR="00B90815" w:rsidRPr="00D71FA0">
        <w:t>the California Assessment of Student Performance and Progress (CAASPP) was much smaller than the number of students in a typical year.</w:t>
      </w:r>
      <w:bookmarkEnd w:id="755"/>
      <w:r w:rsidR="00B90815" w:rsidRPr="00D71FA0">
        <w:t xml:space="preserve"> </w:t>
      </w:r>
      <w:r w:rsidR="00D14493" w:rsidRPr="0000148A">
        <w:t xml:space="preserve">Along with the </w:t>
      </w:r>
      <w:r w:rsidR="00723274" w:rsidRPr="0000148A">
        <w:t>grade five and grade eight field test CR items from 2020–</w:t>
      </w:r>
      <w:r w:rsidR="004E32F5" w:rsidRPr="0000148A">
        <w:t>21, field test CR items for all grade</w:t>
      </w:r>
      <w:r w:rsidR="00B916E0">
        <w:t xml:space="preserve"> level</w:t>
      </w:r>
      <w:r w:rsidR="004E32F5" w:rsidRPr="0000148A">
        <w:t xml:space="preserve">s administered </w:t>
      </w:r>
      <w:r w:rsidR="0042639F" w:rsidRPr="0000148A">
        <w:t>in 20</w:t>
      </w:r>
      <w:r w:rsidR="000D5F3F" w:rsidRPr="0000148A">
        <w:t>21–22 were scored</w:t>
      </w:r>
      <w:r w:rsidR="008946B0" w:rsidRPr="0000148A">
        <w:t xml:space="preserve"> and analyzed</w:t>
      </w:r>
      <w:r w:rsidR="000D5F3F" w:rsidRPr="0000148A">
        <w:t>.</w:t>
      </w:r>
    </w:p>
    <w:p w14:paraId="5BBB73FD" w14:textId="77777777" w:rsidR="00B90815" w:rsidRPr="00D71FA0" w:rsidRDefault="00B90815" w:rsidP="000713C1">
      <w:r w:rsidRPr="00D71FA0">
        <w:t>The CAST at each tested grade level included selected-response (SR) and CR items. The SR items are machine</w:t>
      </w:r>
      <w:r w:rsidRPr="00D71FA0" w:rsidDel="008343C2">
        <w:t>-</w:t>
      </w:r>
      <w:r w:rsidRPr="00D71FA0">
        <w:t>scored, and the CR items are scored by either human scoring or the artificial intelligence (AI) scoring engine.</w:t>
      </w:r>
    </w:p>
    <w:p w14:paraId="415D8A99" w14:textId="0E3B6692" w:rsidR="00B90815" w:rsidRPr="00D71FA0" w:rsidRDefault="00B90815" w:rsidP="000713C1">
      <w:r w:rsidRPr="00D71FA0">
        <w:t xml:space="preserve">Out of </w:t>
      </w:r>
      <w:r w:rsidRPr="00AC29A0">
        <w:t>2</w:t>
      </w:r>
      <w:r w:rsidR="5CAD0A05" w:rsidRPr="00AC29A0">
        <w:t>6</w:t>
      </w:r>
      <w:r w:rsidRPr="00D71FA0">
        <w:t xml:space="preserve"> CR items used in segments A and B of the 2021</w:t>
      </w:r>
      <w:r w:rsidR="00A47BCB" w:rsidRPr="00D71FA0">
        <w:t>–2</w:t>
      </w:r>
      <w:r w:rsidR="00A47BCB">
        <w:t>2</w:t>
      </w:r>
      <w:r w:rsidRPr="00D71FA0">
        <w:t xml:space="preserve"> operational forms across three grade levels, </w:t>
      </w:r>
      <w:r w:rsidR="05C12A1F">
        <w:t>one</w:t>
      </w:r>
      <w:r w:rsidRPr="00D71FA0">
        <w:t xml:space="preserve"> of them </w:t>
      </w:r>
      <w:r w:rsidR="000711DA">
        <w:t>was</w:t>
      </w:r>
      <w:r w:rsidR="000711DA" w:rsidRPr="00D71FA0">
        <w:t xml:space="preserve"> </w:t>
      </w:r>
      <w:r w:rsidRPr="00D71FA0">
        <w:t>human</w:t>
      </w:r>
      <w:r w:rsidRPr="00D71FA0" w:rsidDel="00484375">
        <w:t>-</w:t>
      </w:r>
      <w:r w:rsidRPr="00D71FA0">
        <w:t xml:space="preserve">scored and </w:t>
      </w:r>
      <w:r w:rsidRPr="00AC29A0">
        <w:t>2</w:t>
      </w:r>
      <w:r w:rsidR="7D87217E" w:rsidRPr="00AC29A0">
        <w:t>5</w:t>
      </w:r>
      <w:r w:rsidRPr="00D71FA0">
        <w:t xml:space="preserve"> were AI-scored. The AI models were built and approved for operational use by means of either the data from the 2017–18 field test administration or the </w:t>
      </w:r>
      <w:r w:rsidR="01F72708">
        <w:t>following operational administrations</w:t>
      </w:r>
      <w:r w:rsidR="00354E25">
        <w:t>,</w:t>
      </w:r>
      <w:r w:rsidR="01F72708">
        <w:t xml:space="preserve"> including the 202</w:t>
      </w:r>
      <w:r w:rsidR="00775336">
        <w:t>0</w:t>
      </w:r>
      <w:r w:rsidR="00354E25">
        <w:t>–</w:t>
      </w:r>
      <w:r w:rsidR="78045027">
        <w:t>2</w:t>
      </w:r>
      <w:r w:rsidR="00775336">
        <w:t>1</w:t>
      </w:r>
      <w:r w:rsidR="78045027">
        <w:t xml:space="preserve"> </w:t>
      </w:r>
      <w:r w:rsidR="00CB5BD0">
        <w:t xml:space="preserve">test </w:t>
      </w:r>
      <w:r w:rsidR="78045027">
        <w:t>administration</w:t>
      </w:r>
      <w:r w:rsidRPr="00D71FA0">
        <w:t>. A random sample of approximately 1,800 responses for each operational CR prompt were double</w:t>
      </w:r>
      <w:r w:rsidRPr="00D71FA0" w:rsidDel="00484375">
        <w:t>-</w:t>
      </w:r>
      <w:r w:rsidRPr="00D71FA0">
        <w:t>scored by human raters. Double scoring provides a measure of interrater reliability for quality control of the CR item scoring.</w:t>
      </w:r>
    </w:p>
    <w:p w14:paraId="3C9AF9AE" w14:textId="17DA9F25" w:rsidR="00B90815" w:rsidRPr="00D71FA0" w:rsidRDefault="00B90815" w:rsidP="000713C1">
      <w:r w:rsidRPr="00D71FA0">
        <w:t xml:space="preserve">Not all students’ responses for the field test CR prompts </w:t>
      </w:r>
      <w:r w:rsidRPr="00D71FA0" w:rsidDel="00F07A93">
        <w:t>were</w:t>
      </w:r>
      <w:r w:rsidRPr="00D71FA0">
        <w:t xml:space="preserve"> scored by human raters. Instead, a random sample of responses drawn from each field test CR item was scored, and those first human ratings </w:t>
      </w:r>
      <w:r w:rsidRPr="00D71FA0" w:rsidDel="00F07A93">
        <w:t>were</w:t>
      </w:r>
      <w:r w:rsidRPr="00D71FA0">
        <w:t xml:space="preserve"> used to support the item analyses, item response theory (IRT) analyses, and construction of AI scoring models for potential use in future operational administrations. A portion of the sampled responses </w:t>
      </w:r>
      <w:r w:rsidRPr="00D71FA0" w:rsidDel="00F07A93">
        <w:t>was</w:t>
      </w:r>
      <w:r w:rsidRPr="00D71FA0">
        <w:t xml:space="preserve"> randomly selected and double-scored (second human ratings) </w:t>
      </w:r>
      <w:r w:rsidRPr="00D71FA0">
        <w:rPr>
          <w:lang w:bidi="en-US"/>
        </w:rPr>
        <w:t>to provide a measure of rating quality.</w:t>
      </w:r>
    </w:p>
    <w:p w14:paraId="206969D8" w14:textId="77777777" w:rsidR="00B90815" w:rsidRPr="00D71FA0" w:rsidRDefault="00B90815" w:rsidP="00787A80">
      <w:pPr>
        <w:pStyle w:val="Heading5"/>
      </w:pPr>
      <w:bookmarkStart w:id="756" w:name="_Sampling_Process"/>
      <w:bookmarkEnd w:id="756"/>
      <w:r w:rsidRPr="00D71FA0">
        <w:t>Sampling Process</w:t>
      </w:r>
    </w:p>
    <w:p w14:paraId="070E50F3" w14:textId="6C94FD6F" w:rsidR="00B90815" w:rsidRPr="00D71FA0" w:rsidRDefault="00CA3463" w:rsidP="000713C1">
      <w:r>
        <w:t>T</w:t>
      </w:r>
      <w:r w:rsidR="00B90815" w:rsidRPr="00D71FA0">
        <w:t>here are two CR item sampling processes for the CAST: one for operational items (for double scoring only) and the other for field test items (for both first and second human ratings). The simple random sampling and, in some cases, stratified sampling methods to ensure representation of demographic student groups are used.</w:t>
      </w:r>
    </w:p>
    <w:p w14:paraId="4B4426B6" w14:textId="77777777" w:rsidR="00B90815" w:rsidRPr="00D71FA0" w:rsidRDefault="00B90815" w:rsidP="00787A80">
      <w:pPr>
        <w:pStyle w:val="Heading6"/>
      </w:pPr>
      <w:r w:rsidRPr="00D71FA0">
        <w:t>Sampling Process for Double Scoring of Operational Constructed-Response Items</w:t>
      </w:r>
    </w:p>
    <w:p w14:paraId="108DE2F2" w14:textId="4E73BCF4" w:rsidR="00B90815" w:rsidRPr="00D71FA0" w:rsidRDefault="00B90815" w:rsidP="000713C1">
      <w:r w:rsidRPr="00D71FA0">
        <w:t>For the 2021</w:t>
      </w:r>
      <w:r w:rsidR="00A47BCB" w:rsidRPr="00D71FA0">
        <w:t>–2</w:t>
      </w:r>
      <w:r w:rsidR="00A47BCB">
        <w:t>2</w:t>
      </w:r>
      <w:r w:rsidRPr="00D71FA0">
        <w:t xml:space="preserve"> </w:t>
      </w:r>
      <w:r w:rsidR="00AB278E">
        <w:t xml:space="preserve">test </w:t>
      </w:r>
      <w:r w:rsidRPr="00D71FA0">
        <w:t xml:space="preserve">administration, the CAST program double-scored approximately </w:t>
      </w:r>
      <w:r w:rsidRPr="00D71FA0" w:rsidDel="00F67114">
        <w:t xml:space="preserve">1,800 </w:t>
      </w:r>
      <w:r w:rsidRPr="00D71FA0">
        <w:t>student responses for each operational CR item for the purposes of reporting interrater agreement statistics and quality control of CR item scoring. The double scoring also supported the evaluation of AI models.</w:t>
      </w:r>
    </w:p>
    <w:p w14:paraId="2E4814B0" w14:textId="77777777" w:rsidR="00B90815" w:rsidRPr="00D71FA0" w:rsidRDefault="00B90815" w:rsidP="000713C1">
      <w:r w:rsidRPr="00D71FA0">
        <w:t>The sampling for double scoring of operational CR items was conducted randomly, by item, at the time of scoring in the ETS Online Network for Evaluation (ONE). ETS’ Psychometric Analysis &amp; Research (PAR) group conducted an evaluation to ensure that the sample represented population demographics, including gender, ethnicity, special education services status, English language fluency, and economic status.</w:t>
      </w:r>
    </w:p>
    <w:p w14:paraId="1E4E7550" w14:textId="77777777" w:rsidR="00B90815" w:rsidRPr="00D71FA0" w:rsidRDefault="00B90815" w:rsidP="00787A80">
      <w:pPr>
        <w:pStyle w:val="Heading6"/>
      </w:pPr>
      <w:bookmarkStart w:id="757" w:name="_Sampling_Process_for"/>
      <w:bookmarkEnd w:id="757"/>
      <w:r w:rsidRPr="00D71FA0">
        <w:t>Sampling Process for Field Test Constructed-Response Items</w:t>
      </w:r>
    </w:p>
    <w:p w14:paraId="42F73B94" w14:textId="3A0F4EA7" w:rsidR="00B90815" w:rsidRPr="00D71FA0" w:rsidRDefault="00B90815" w:rsidP="00C54536">
      <w:r w:rsidRPr="00D71FA0">
        <w:t xml:space="preserve">Each student taking the CAST was expected to receive five </w:t>
      </w:r>
      <w:r w:rsidR="00167CE3">
        <w:t xml:space="preserve">operational </w:t>
      </w:r>
      <w:r w:rsidRPr="00D71FA0">
        <w:t>blocks</w:t>
      </w:r>
      <w:r w:rsidR="003B7A63">
        <w:t xml:space="preserve"> and one field test block</w:t>
      </w:r>
      <w:r w:rsidRPr="00D71FA0">
        <w:t xml:space="preserve">: two operational discrete blocks in Segment A, </w:t>
      </w:r>
      <w:r>
        <w:t>t</w:t>
      </w:r>
      <w:r w:rsidR="69B65E4A">
        <w:t>hree</w:t>
      </w:r>
      <w:r w:rsidRPr="00D71FA0">
        <w:t xml:space="preserve"> operational performance tasks (PTs) in Segment B, and one discrete block or one PT in Segment C (field test segment).</w:t>
      </w:r>
    </w:p>
    <w:p w14:paraId="21B57B7A" w14:textId="0E6CCA14" w:rsidR="00B90815" w:rsidRPr="00D71FA0" w:rsidRDefault="00CA3463" w:rsidP="000713C1">
      <w:r>
        <w:t>F</w:t>
      </w:r>
      <w:r w:rsidR="00B90815" w:rsidRPr="00D71FA0">
        <w:t xml:space="preserve">or CR field test prompts in grades five and eight assessments, 1,800 responses per prompt </w:t>
      </w:r>
      <w:r>
        <w:t>were</w:t>
      </w:r>
      <w:r w:rsidRPr="00D71FA0">
        <w:t xml:space="preserve"> </w:t>
      </w:r>
      <w:r w:rsidR="00B90815" w:rsidRPr="00D71FA0">
        <w:t xml:space="preserve">sampled. For high school, because students may test in grade ten, eleven, or twelve, the percentage of students from each grade taking the test could be drastically different. To account for the uncertainty in sampling composition by grade level, 2,500 responses per prompt </w:t>
      </w:r>
      <w:r>
        <w:t>were</w:t>
      </w:r>
      <w:r w:rsidRPr="00D71FA0">
        <w:t xml:space="preserve"> </w:t>
      </w:r>
      <w:r w:rsidR="00B90815" w:rsidRPr="00D71FA0">
        <w:t>sampled for high school. Out of these sampled responses—for grades five and eight (1,800 for each prompt) and for high school (2,500 for each prompt)—approximately 800 responses per prompt were randomly selected to be double-scored.</w:t>
      </w:r>
    </w:p>
    <w:p w14:paraId="4A4EC193" w14:textId="3649DFF2" w:rsidR="00B90815" w:rsidRPr="00D71FA0" w:rsidRDefault="00B90815" w:rsidP="000713C1">
      <w:r w:rsidRPr="00D71FA0">
        <w:t>The sampling for the field test CR items was conducted for the 2021</w:t>
      </w:r>
      <w:r w:rsidR="00121D68" w:rsidRPr="00D71FA0">
        <w:t>–2</w:t>
      </w:r>
      <w:r w:rsidR="00121D68">
        <w:t>2</w:t>
      </w:r>
      <w:r w:rsidRPr="00D71FA0">
        <w:t xml:space="preserve"> </w:t>
      </w:r>
      <w:r w:rsidR="00AB278E">
        <w:t xml:space="preserve">test </w:t>
      </w:r>
      <w:r w:rsidRPr="00D71FA0">
        <w:t xml:space="preserve">administration </w:t>
      </w:r>
      <w:r w:rsidR="53ECAB57">
        <w:t>for all grade</w:t>
      </w:r>
      <w:r w:rsidR="00121192">
        <w:t xml:space="preserve"> level</w:t>
      </w:r>
      <w:r w:rsidR="53ECAB57">
        <w:t>s</w:t>
      </w:r>
      <w:r w:rsidR="7F3E4E04">
        <w:t>,</w:t>
      </w:r>
      <w:r w:rsidR="53ECAB57">
        <w:t xml:space="preserve"> in addition to the sampling for</w:t>
      </w:r>
      <w:r w:rsidRPr="00D71FA0">
        <w:t xml:space="preserve"> grade five and grade eight </w:t>
      </w:r>
      <w:r w:rsidR="2B788CD9">
        <w:t xml:space="preserve">field test </w:t>
      </w:r>
      <w:r w:rsidR="34185716">
        <w:t>CR items from the 2020</w:t>
      </w:r>
      <w:r w:rsidR="00121192">
        <w:t>–</w:t>
      </w:r>
      <w:r w:rsidR="34185716">
        <w:t xml:space="preserve">21 </w:t>
      </w:r>
      <w:r w:rsidR="00AB278E">
        <w:t xml:space="preserve">test </w:t>
      </w:r>
      <w:r w:rsidR="34185716">
        <w:t xml:space="preserve">administration. The </w:t>
      </w:r>
      <w:r w:rsidR="71F85D2C">
        <w:t>2020</w:t>
      </w:r>
      <w:r w:rsidR="00121192">
        <w:t>–</w:t>
      </w:r>
      <w:r w:rsidR="71F85D2C">
        <w:t xml:space="preserve">21 sampling occurred </w:t>
      </w:r>
      <w:r>
        <w:t>because</w:t>
      </w:r>
      <w:r w:rsidRPr="00D71FA0">
        <w:t xml:space="preserve"> of the insufficient sample size collected after the waiver for accountability was approved in </w:t>
      </w:r>
      <w:r w:rsidRPr="00E44472">
        <w:t>April 2021</w:t>
      </w:r>
      <w:r w:rsidR="00121192">
        <w:t>;</w:t>
      </w:r>
      <w:r w:rsidR="5C714E6A" w:rsidRPr="00E44472">
        <w:t xml:space="preserve"> </w:t>
      </w:r>
      <w:r w:rsidR="00121192">
        <w:t>t</w:t>
      </w:r>
      <w:r w:rsidR="5C714E6A" w:rsidRPr="00E44472">
        <w:t xml:space="preserve">his is described in </w:t>
      </w:r>
      <w:r w:rsidR="0F7FDCE0" w:rsidRPr="00E44472">
        <w:t xml:space="preserve">more detail </w:t>
      </w:r>
      <w:r w:rsidR="0F7FDCE0" w:rsidRPr="00121192">
        <w:t>in</w:t>
      </w:r>
      <w:r w:rsidR="5C714E6A" w:rsidRPr="00121192">
        <w:t xml:space="preserve"> </w:t>
      </w:r>
      <w:r w:rsidR="00004E6C">
        <w:t>sub</w:t>
      </w:r>
      <w:r w:rsidR="45C49560" w:rsidRPr="00823C69">
        <w:t xml:space="preserve">section </w:t>
      </w:r>
      <w:hyperlink w:anchor="_Scoring_for_Constructed-Response" w:history="1">
        <w:r w:rsidR="45C49560" w:rsidRPr="003404FB">
          <w:rPr>
            <w:rStyle w:val="Hyperlink"/>
            <w:i/>
            <w:iCs/>
          </w:rPr>
          <w:t>7.1.1</w:t>
        </w:r>
        <w:r w:rsidR="00DD52D2" w:rsidRPr="003404FB">
          <w:rPr>
            <w:rStyle w:val="Hyperlink"/>
            <w:i/>
            <w:iCs/>
          </w:rPr>
          <w:t xml:space="preserve"> </w:t>
        </w:r>
        <w:r w:rsidR="00DD52D2">
          <w:rPr>
            <w:rStyle w:val="Hyperlink"/>
            <w:i/>
            <w:iCs/>
          </w:rPr>
          <w:t>Scoring for Constructed-Response Items</w:t>
        </w:r>
      </w:hyperlink>
      <w:r w:rsidR="08CCD55A" w:rsidRPr="00121192">
        <w:rPr>
          <w:i/>
          <w:iCs/>
        </w:rPr>
        <w:t>.</w:t>
      </w:r>
    </w:p>
    <w:p w14:paraId="4A64FE77" w14:textId="77777777" w:rsidR="00B90815" w:rsidRPr="00D71FA0" w:rsidRDefault="00B90815" w:rsidP="00787A80">
      <w:pPr>
        <w:pStyle w:val="Heading5"/>
      </w:pPr>
      <w:bookmarkStart w:id="758" w:name="_Human_Scoring"/>
      <w:bookmarkEnd w:id="758"/>
      <w:r w:rsidRPr="00D71FA0">
        <w:t>Human Scoring</w:t>
      </w:r>
    </w:p>
    <w:p w14:paraId="1F8301CF" w14:textId="77777777" w:rsidR="00B90815" w:rsidRPr="00D71FA0" w:rsidRDefault="00B90815" w:rsidP="00787A80">
      <w:pPr>
        <w:pStyle w:val="Heading6"/>
      </w:pPr>
      <w:r w:rsidRPr="00D71FA0">
        <w:t>Scoring Rubric Development</w:t>
      </w:r>
    </w:p>
    <w:p w14:paraId="7FE92F39" w14:textId="10225046" w:rsidR="00B90815" w:rsidRPr="00D71FA0" w:rsidRDefault="00B90815" w:rsidP="000713C1">
      <w:r w:rsidRPr="00D71FA0">
        <w:t>During item development, draft scoring metrics (rubrics) were created with the point scale and descriptions. ETS included these rubrics with the associated items in the internal and external review processes described in</w:t>
      </w:r>
      <w:r w:rsidRPr="00D71FA0">
        <w:rPr>
          <w:i/>
        </w:rPr>
        <w:t xml:space="preserve"> </w:t>
      </w:r>
      <w:r w:rsidRPr="00D71FA0">
        <w:t>se</w:t>
      </w:r>
      <w:r w:rsidRPr="00834280">
        <w:t xml:space="preserve">ction </w:t>
      </w:r>
      <w:hyperlink w:anchor="_California_Educator_Review_1" w:history="1">
        <w:r w:rsidRPr="00834280">
          <w:rPr>
            <w:rStyle w:val="Hyperlink"/>
            <w:i/>
            <w:iCs/>
          </w:rPr>
          <w:t>3.5 California Educator Review</w:t>
        </w:r>
      </w:hyperlink>
      <w:r w:rsidRPr="00834280">
        <w:t>. Rubri</w:t>
      </w:r>
      <w:r w:rsidRPr="00D71FA0">
        <w:t xml:space="preserve">cs were edited as needed </w:t>
      </w:r>
      <w:r w:rsidRPr="00D71FA0" w:rsidDel="00E77FA2">
        <w:t>on the basis of</w:t>
      </w:r>
      <w:r w:rsidRPr="00D71FA0">
        <w:t xml:space="preserve"> feedback from the California Department of Education (CDE) and California educators during the item review and range finding processes. Exemplar responses of each score point were provided as benchmarks for scoring guidance.</w:t>
      </w:r>
    </w:p>
    <w:p w14:paraId="2FC5936C" w14:textId="77777777" w:rsidR="00B90815" w:rsidRPr="00D71FA0" w:rsidRDefault="00B90815" w:rsidP="00787A80">
      <w:pPr>
        <w:pStyle w:val="Heading6"/>
      </w:pPr>
      <w:r w:rsidRPr="00D71FA0">
        <w:t>Range Finding</w:t>
      </w:r>
    </w:p>
    <w:p w14:paraId="0F5F79C5" w14:textId="72FD2FB8" w:rsidR="00912328" w:rsidRPr="00D71FA0" w:rsidRDefault="00B90815" w:rsidP="000713C1">
      <w:r w:rsidRPr="00D71FA0">
        <w:t>Range finding is the process of identifying student responses that will be used as anchor (benchmark) samples to help ensure that CR items are scored consistently and reliably. For the 2021</w:t>
      </w:r>
      <w:r w:rsidR="007304CB" w:rsidRPr="00D71FA0">
        <w:t>–2</w:t>
      </w:r>
      <w:r w:rsidR="007304CB">
        <w:t>2</w:t>
      </w:r>
      <w:r w:rsidRPr="00D71FA0">
        <w:t xml:space="preserve"> </w:t>
      </w:r>
      <w:r w:rsidR="00DE54D4">
        <w:t xml:space="preserve">test </w:t>
      </w:r>
      <w:r w:rsidRPr="00D71FA0">
        <w:t xml:space="preserve">administration, range finding was conducted for </w:t>
      </w:r>
      <w:r w:rsidR="7F82CC00">
        <w:t>all grade</w:t>
      </w:r>
      <w:r w:rsidR="0070752C">
        <w:t xml:space="preserve"> level</w:t>
      </w:r>
      <w:r w:rsidR="7F82CC00">
        <w:t>s, in addi</w:t>
      </w:r>
      <w:r w:rsidR="00AD27BB">
        <w:t>ti</w:t>
      </w:r>
      <w:r w:rsidR="7F82CC00">
        <w:t xml:space="preserve">on to the grade </w:t>
      </w:r>
      <w:r w:rsidR="0070752C">
        <w:t>five</w:t>
      </w:r>
      <w:r w:rsidR="7F82CC00">
        <w:t xml:space="preserve"> and grade </w:t>
      </w:r>
      <w:r w:rsidR="0070752C">
        <w:t>eight</w:t>
      </w:r>
      <w:r w:rsidR="7F82CC00">
        <w:t xml:space="preserve"> field test items administered in 2020</w:t>
      </w:r>
      <w:r w:rsidR="00F22CE5">
        <w:t>–</w:t>
      </w:r>
      <w:r w:rsidR="7F82CC00">
        <w:t xml:space="preserve">21. </w:t>
      </w:r>
    </w:p>
    <w:p w14:paraId="17CE2912" w14:textId="03D6CFF8" w:rsidR="00912328" w:rsidRDefault="00912328" w:rsidP="000713C1">
      <w:r>
        <w:t>S</w:t>
      </w:r>
      <w:r w:rsidR="00B90815" w:rsidRPr="00D71FA0">
        <w:t xml:space="preserve">oon after receiving a sufficient volume of CR responses from California schools—approximately 500 responses per CR prompt to be field-tested—ETS </w:t>
      </w:r>
      <w:r>
        <w:t>began</w:t>
      </w:r>
      <w:r w:rsidRPr="00D71FA0">
        <w:t xml:space="preserve"> </w:t>
      </w:r>
      <w:r w:rsidR="00B90815" w:rsidRPr="00D71FA0">
        <w:t xml:space="preserve">the range finding process by randomly selecting a wide variety of student response samples for each field test prompt. The goal </w:t>
      </w:r>
      <w:r>
        <w:t>was</w:t>
      </w:r>
      <w:r w:rsidRPr="00D71FA0">
        <w:t xml:space="preserve"> </w:t>
      </w:r>
      <w:r w:rsidR="00B90815" w:rsidRPr="00D71FA0">
        <w:t>to ensure sufficient responses at each score point on the rubric to create sets of responses for training and certifying (qualifying) raters (scorers) and for monitoring raters during the scoring process. Another part of the range finding process include</w:t>
      </w:r>
      <w:r>
        <w:t>d</w:t>
      </w:r>
      <w:r w:rsidR="00B90815" w:rsidRPr="00D71FA0">
        <w:t xml:space="preserve"> annotating responses to provide further guidance on why a response received a certain rating. </w:t>
      </w:r>
    </w:p>
    <w:p w14:paraId="4CEA84FE" w14:textId="75A6B72D" w:rsidR="00B90815" w:rsidRPr="00D71FA0" w:rsidRDefault="00B90815" w:rsidP="000713C1">
      <w:r w:rsidRPr="00D71FA0">
        <w:t>The following steps describe how the range finding process is implemented:</w:t>
      </w:r>
    </w:p>
    <w:p w14:paraId="5BFCE6A7" w14:textId="4D91F08A" w:rsidR="00B90815" w:rsidRPr="00D71FA0" w:rsidRDefault="00B90815" w:rsidP="00787A80">
      <w:pPr>
        <w:pStyle w:val="Numbered"/>
        <w:numPr>
          <w:ilvl w:val="0"/>
          <w:numId w:val="15"/>
        </w:numPr>
        <w:ind w:left="864" w:hanging="288"/>
        <w:rPr>
          <w:rFonts w:asciiTheme="minorHAnsi" w:eastAsiaTheme="minorEastAsia" w:hAnsiTheme="minorHAnsi"/>
        </w:rPr>
      </w:pPr>
      <w:r w:rsidRPr="00D71FA0">
        <w:t>ETS Assessment and Learning Technology Research &amp; Development (ALTRD) staff use the rubric (scoring guide) for each item to randomly select and score responses that represent each score point on an item’s rubric. California educators, recruited by the Sacramento County Office of Education (SCOE), apply a subsequent score to initially selected responses. Scored samples needed for various purposes are summarized in</w:t>
      </w:r>
      <w:r w:rsidR="007540F7">
        <w:t xml:space="preserve"> </w:t>
      </w:r>
      <w:r w:rsidR="007540F7" w:rsidRPr="007540F7">
        <w:rPr>
          <w:rStyle w:val="Cross-Reference"/>
        </w:rPr>
        <w:fldChar w:fldCharType="begin"/>
      </w:r>
      <w:r w:rsidR="007540F7" w:rsidRPr="007540F7">
        <w:rPr>
          <w:rStyle w:val="Cross-Reference"/>
        </w:rPr>
        <w:instrText xml:space="preserve"> REF  _Ref121130936 \* Lower \h </w:instrText>
      </w:r>
      <w:r w:rsidR="007540F7">
        <w:rPr>
          <w:rStyle w:val="Cross-Reference"/>
        </w:rPr>
        <w:instrText xml:space="preserve"> \* MERGEFORMAT </w:instrText>
      </w:r>
      <w:r w:rsidR="007540F7" w:rsidRPr="007540F7">
        <w:rPr>
          <w:rStyle w:val="Cross-Reference"/>
        </w:rPr>
      </w:r>
      <w:r w:rsidR="007540F7" w:rsidRPr="007540F7">
        <w:rPr>
          <w:rStyle w:val="Cross-Reference"/>
        </w:rPr>
        <w:fldChar w:fldCharType="separate"/>
      </w:r>
      <w:r w:rsidR="00DD52D2" w:rsidRPr="00DD52D2">
        <w:rPr>
          <w:rStyle w:val="Cross-Reference"/>
        </w:rPr>
        <w:t>table 7.1</w:t>
      </w:r>
      <w:r w:rsidR="007540F7" w:rsidRPr="007540F7">
        <w:rPr>
          <w:rStyle w:val="Cross-Reference"/>
        </w:rPr>
        <w:fldChar w:fldCharType="end"/>
      </w:r>
      <w:r w:rsidRPr="00D71FA0">
        <w:t>.</w:t>
      </w:r>
    </w:p>
    <w:p w14:paraId="10298178" w14:textId="04A32D1B" w:rsidR="007540F7" w:rsidRDefault="007540F7" w:rsidP="000713C1">
      <w:pPr>
        <w:pStyle w:val="Caption"/>
      </w:pPr>
      <w:bookmarkStart w:id="759" w:name="_Ref121130936"/>
      <w:bookmarkStart w:id="760" w:name="_Toc136523382"/>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1</w:t>
      </w:r>
      <w:r>
        <w:fldChar w:fldCharType="end"/>
      </w:r>
      <w:bookmarkEnd w:id="759"/>
      <w:r>
        <w:t xml:space="preserve">  </w:t>
      </w:r>
      <w:r w:rsidRPr="00D71FA0">
        <w:rPr>
          <w:rFonts w:cs="Calibri"/>
        </w:rPr>
        <w:t>CAST Sample Selection for Human-Scoring Procedures</w:t>
      </w:r>
      <w:bookmarkEnd w:id="760"/>
    </w:p>
    <w:tbl>
      <w:tblPr>
        <w:tblStyle w:val="TRsBorders"/>
        <w:tblW w:w="0" w:type="auto"/>
        <w:tblLook w:val="04A0" w:firstRow="1" w:lastRow="0" w:firstColumn="1" w:lastColumn="0" w:noHBand="0" w:noVBand="1"/>
      </w:tblPr>
      <w:tblGrid>
        <w:gridCol w:w="1550"/>
        <w:gridCol w:w="2736"/>
        <w:gridCol w:w="2736"/>
        <w:gridCol w:w="2736"/>
      </w:tblGrid>
      <w:tr w:rsidR="00B90815" w:rsidRPr="000713C1" w14:paraId="6C4ADAAF" w14:textId="77777777" w:rsidTr="00785FE8">
        <w:trPr>
          <w:cnfStyle w:val="100000000000" w:firstRow="1" w:lastRow="0" w:firstColumn="0" w:lastColumn="0" w:oddVBand="0" w:evenVBand="0" w:oddHBand="0" w:evenHBand="0" w:firstRowFirstColumn="0" w:firstRowLastColumn="0" w:lastRowFirstColumn="0" w:lastRowLastColumn="0"/>
        </w:trPr>
        <w:tc>
          <w:tcPr>
            <w:tcW w:w="1440" w:type="dxa"/>
          </w:tcPr>
          <w:p w14:paraId="2358822E" w14:textId="77777777" w:rsidR="00B90815" w:rsidRPr="000713C1" w:rsidRDefault="00B90815" w:rsidP="000713C1">
            <w:pPr>
              <w:pStyle w:val="TableHead"/>
              <w:rPr>
                <w:b/>
                <w:bCs w:val="0"/>
              </w:rPr>
            </w:pPr>
            <w:r w:rsidRPr="000713C1">
              <w:rPr>
                <w:b/>
                <w:bCs w:val="0"/>
              </w:rPr>
              <w:t>Sample Type</w:t>
            </w:r>
          </w:p>
        </w:tc>
        <w:tc>
          <w:tcPr>
            <w:tcW w:w="2736" w:type="dxa"/>
          </w:tcPr>
          <w:p w14:paraId="1586F149" w14:textId="77777777" w:rsidR="00B90815" w:rsidRPr="000713C1" w:rsidRDefault="00B90815" w:rsidP="000713C1">
            <w:pPr>
              <w:pStyle w:val="TableHead"/>
              <w:rPr>
                <w:b/>
                <w:bCs w:val="0"/>
              </w:rPr>
            </w:pPr>
            <w:r w:rsidRPr="000713C1">
              <w:rPr>
                <w:b/>
                <w:bCs w:val="0"/>
              </w:rPr>
              <w:t>Purpose</w:t>
            </w:r>
          </w:p>
        </w:tc>
        <w:tc>
          <w:tcPr>
            <w:tcW w:w="2736" w:type="dxa"/>
          </w:tcPr>
          <w:p w14:paraId="74E33770" w14:textId="77777777" w:rsidR="00B90815" w:rsidRPr="000713C1" w:rsidRDefault="00B90815" w:rsidP="000713C1">
            <w:pPr>
              <w:pStyle w:val="TableHead"/>
              <w:rPr>
                <w:b/>
                <w:bCs w:val="0"/>
              </w:rPr>
            </w:pPr>
            <w:r w:rsidRPr="000713C1">
              <w:rPr>
                <w:b/>
                <w:bCs w:val="0"/>
              </w:rPr>
              <w:t>Number of Sets and Samples in Sets</w:t>
            </w:r>
          </w:p>
        </w:tc>
        <w:tc>
          <w:tcPr>
            <w:tcW w:w="2736" w:type="dxa"/>
          </w:tcPr>
          <w:p w14:paraId="4BD2AD30" w14:textId="77777777" w:rsidR="00B90815" w:rsidRPr="000713C1" w:rsidRDefault="00B90815" w:rsidP="000713C1">
            <w:pPr>
              <w:pStyle w:val="TableHead"/>
              <w:rPr>
                <w:b/>
                <w:bCs w:val="0"/>
              </w:rPr>
            </w:pPr>
            <w:r w:rsidRPr="000713C1">
              <w:rPr>
                <w:b/>
                <w:bCs w:val="0"/>
              </w:rPr>
              <w:t>Configuration of Sets</w:t>
            </w:r>
          </w:p>
        </w:tc>
      </w:tr>
      <w:tr w:rsidR="00B90815" w:rsidRPr="00D71FA0" w14:paraId="210E9B1E" w14:textId="77777777" w:rsidTr="00785FE8">
        <w:tc>
          <w:tcPr>
            <w:tcW w:w="1440" w:type="dxa"/>
          </w:tcPr>
          <w:p w14:paraId="0EB45A06" w14:textId="77777777" w:rsidR="00B90815" w:rsidRPr="00D71FA0" w:rsidRDefault="00B90815" w:rsidP="000713C1">
            <w:pPr>
              <w:pStyle w:val="TableTextLeft"/>
            </w:pPr>
            <w:r w:rsidRPr="00D71FA0">
              <w:rPr>
                <w:lang w:bidi="en-US"/>
              </w:rPr>
              <w:t>Certification</w:t>
            </w:r>
          </w:p>
        </w:tc>
        <w:tc>
          <w:tcPr>
            <w:tcW w:w="2736" w:type="dxa"/>
          </w:tcPr>
          <w:p w14:paraId="37EE41C4" w14:textId="77777777" w:rsidR="00B90815" w:rsidRPr="00D71FA0" w:rsidRDefault="00B90815" w:rsidP="000713C1">
            <w:pPr>
              <w:pStyle w:val="TableTextLeft"/>
            </w:pPr>
            <w:r w:rsidRPr="00D71FA0">
              <w:rPr>
                <w:rFonts w:cs="Calibri"/>
              </w:rPr>
              <w:t>Certification samples for verifying scoring accuracy of potential raters and scoring leaders</w:t>
            </w:r>
          </w:p>
        </w:tc>
        <w:tc>
          <w:tcPr>
            <w:tcW w:w="2736" w:type="dxa"/>
          </w:tcPr>
          <w:p w14:paraId="4A5DCEC6" w14:textId="77777777" w:rsidR="00B90815" w:rsidRPr="00D71FA0" w:rsidRDefault="00B90815" w:rsidP="000713C1">
            <w:pPr>
              <w:pStyle w:val="TableTextLeft"/>
            </w:pPr>
            <w:r w:rsidRPr="00D71FA0">
              <w:rPr>
                <w:lang w:bidi="en-US"/>
              </w:rPr>
              <w:t>Two sets of 10 samples for one high school 2-point prompt</w:t>
            </w:r>
          </w:p>
        </w:tc>
        <w:tc>
          <w:tcPr>
            <w:tcW w:w="2736" w:type="dxa"/>
          </w:tcPr>
          <w:p w14:paraId="0BD26237" w14:textId="77777777" w:rsidR="00B90815" w:rsidRPr="00D71FA0" w:rsidRDefault="00B90815" w:rsidP="000713C1">
            <w:pPr>
              <w:pStyle w:val="TableTextLeft"/>
            </w:pPr>
            <w:r w:rsidRPr="00D71FA0">
              <w:rPr>
                <w:lang w:bidi="en-US"/>
              </w:rPr>
              <w:t>Two to four samples for each score point represented per set</w:t>
            </w:r>
          </w:p>
        </w:tc>
      </w:tr>
      <w:tr w:rsidR="00B90815" w:rsidRPr="00D71FA0" w14:paraId="403F9BC4" w14:textId="77777777" w:rsidTr="00785FE8">
        <w:tc>
          <w:tcPr>
            <w:tcW w:w="1440" w:type="dxa"/>
          </w:tcPr>
          <w:p w14:paraId="48619E25" w14:textId="77777777" w:rsidR="00B90815" w:rsidRPr="00D71FA0" w:rsidRDefault="00B90815" w:rsidP="000713C1">
            <w:pPr>
              <w:pStyle w:val="TableTextLeft"/>
            </w:pPr>
            <w:r w:rsidRPr="00D71FA0">
              <w:rPr>
                <w:lang w:bidi="en-US"/>
              </w:rPr>
              <w:t>Training</w:t>
            </w:r>
          </w:p>
        </w:tc>
        <w:tc>
          <w:tcPr>
            <w:tcW w:w="2736" w:type="dxa"/>
          </w:tcPr>
          <w:p w14:paraId="63FCDFE2" w14:textId="77777777" w:rsidR="00B90815" w:rsidRPr="00D71FA0" w:rsidRDefault="00B90815" w:rsidP="000713C1">
            <w:pPr>
              <w:pStyle w:val="TableTextLeft"/>
            </w:pPr>
            <w:r w:rsidRPr="00D71FA0">
              <w:rPr>
                <w:rFonts w:cs="Calibri"/>
              </w:rPr>
              <w:t>Training samples with annotations for rater training and scoring practice</w:t>
            </w:r>
          </w:p>
        </w:tc>
        <w:tc>
          <w:tcPr>
            <w:tcW w:w="2736" w:type="dxa"/>
          </w:tcPr>
          <w:p w14:paraId="7725D743" w14:textId="0596E180" w:rsidR="00B90815" w:rsidRPr="00D71FA0" w:rsidRDefault="00B90815" w:rsidP="000713C1">
            <w:pPr>
              <w:pStyle w:val="TableTextLeft"/>
            </w:pPr>
            <w:r w:rsidRPr="00D71FA0">
              <w:rPr>
                <w:lang w:bidi="en-US"/>
              </w:rPr>
              <w:t xml:space="preserve">One set of 10 </w:t>
            </w:r>
            <w:r w:rsidRPr="00D71FA0">
              <w:rPr>
                <w:rFonts w:cs="Calibri"/>
              </w:rPr>
              <w:t>samples</w:t>
            </w:r>
            <w:r w:rsidRPr="00D71FA0">
              <w:rPr>
                <w:lang w:bidi="en-US"/>
              </w:rPr>
              <w:t xml:space="preserve"> per grade</w:t>
            </w:r>
            <w:r w:rsidR="0006575A">
              <w:rPr>
                <w:lang w:bidi="en-US"/>
              </w:rPr>
              <w:t xml:space="preserve"> level</w:t>
            </w:r>
            <w:r w:rsidRPr="00D71FA0">
              <w:rPr>
                <w:lang w:bidi="en-US"/>
              </w:rPr>
              <w:t xml:space="preserve"> for each prompt</w:t>
            </w:r>
          </w:p>
        </w:tc>
        <w:tc>
          <w:tcPr>
            <w:tcW w:w="2736" w:type="dxa"/>
          </w:tcPr>
          <w:p w14:paraId="01C01057" w14:textId="77777777" w:rsidR="00B90815" w:rsidRPr="00D71FA0" w:rsidRDefault="00B90815" w:rsidP="000713C1">
            <w:pPr>
              <w:pStyle w:val="TableTextLeft"/>
            </w:pPr>
            <w:r w:rsidRPr="00D71FA0">
              <w:rPr>
                <w:lang w:bidi="en-US"/>
              </w:rPr>
              <w:t>Two to four samples for each score point per set</w:t>
            </w:r>
          </w:p>
        </w:tc>
      </w:tr>
      <w:tr w:rsidR="00B90815" w:rsidRPr="00D71FA0" w14:paraId="1FE2655C" w14:textId="77777777" w:rsidTr="00785FE8">
        <w:tc>
          <w:tcPr>
            <w:tcW w:w="1440" w:type="dxa"/>
          </w:tcPr>
          <w:p w14:paraId="634796F4" w14:textId="77777777" w:rsidR="00B90815" w:rsidRPr="00D71FA0" w:rsidRDefault="00B90815" w:rsidP="000713C1">
            <w:pPr>
              <w:pStyle w:val="TableTextLeft"/>
            </w:pPr>
            <w:r w:rsidRPr="00D71FA0">
              <w:rPr>
                <w:lang w:bidi="en-US"/>
              </w:rPr>
              <w:t>Benchmarks</w:t>
            </w:r>
          </w:p>
        </w:tc>
        <w:tc>
          <w:tcPr>
            <w:tcW w:w="2736" w:type="dxa"/>
          </w:tcPr>
          <w:p w14:paraId="4C76FCEF" w14:textId="77777777" w:rsidR="00B90815" w:rsidRPr="00D71FA0" w:rsidRDefault="00B90815" w:rsidP="000713C1">
            <w:pPr>
              <w:pStyle w:val="TableTextLeft"/>
            </w:pPr>
            <w:r w:rsidRPr="00D71FA0">
              <w:rPr>
                <w:rFonts w:cs="Calibri"/>
              </w:rPr>
              <w:t>Benchmark samples with annotations that represent exemplar responses at each score point on the rubric</w:t>
            </w:r>
          </w:p>
        </w:tc>
        <w:tc>
          <w:tcPr>
            <w:tcW w:w="2736" w:type="dxa"/>
          </w:tcPr>
          <w:p w14:paraId="0BD2450E" w14:textId="7A19E579" w:rsidR="00B90815" w:rsidRPr="00D71FA0" w:rsidRDefault="00B90815" w:rsidP="000713C1">
            <w:pPr>
              <w:pStyle w:val="TableTextLeft"/>
            </w:pPr>
            <w:r w:rsidRPr="00D71FA0">
              <w:rPr>
                <w:lang w:bidi="en-US"/>
              </w:rPr>
              <w:t xml:space="preserve">One set of eight samples per </w:t>
            </w:r>
            <w:r w:rsidRPr="00D71FA0">
              <w:rPr>
                <w:rFonts w:cs="Calibri"/>
              </w:rPr>
              <w:t>unique</w:t>
            </w:r>
            <w:r w:rsidRPr="00D71FA0">
              <w:rPr>
                <w:lang w:bidi="en-US"/>
              </w:rPr>
              <w:t xml:space="preserve"> prompt per grade</w:t>
            </w:r>
            <w:r w:rsidR="0006575A">
              <w:rPr>
                <w:lang w:bidi="en-US"/>
              </w:rPr>
              <w:t xml:space="preserve"> level</w:t>
            </w:r>
          </w:p>
        </w:tc>
        <w:tc>
          <w:tcPr>
            <w:tcW w:w="2736" w:type="dxa"/>
          </w:tcPr>
          <w:p w14:paraId="1CAFD09A" w14:textId="77777777" w:rsidR="00B90815" w:rsidRPr="00D71FA0" w:rsidRDefault="00B90815" w:rsidP="000713C1">
            <w:pPr>
              <w:pStyle w:val="TableTextLeft"/>
            </w:pPr>
            <w:r w:rsidRPr="00D71FA0">
              <w:rPr>
                <w:lang w:bidi="en-US"/>
              </w:rPr>
              <w:t>Two to three samples for each score point</w:t>
            </w:r>
          </w:p>
        </w:tc>
      </w:tr>
      <w:tr w:rsidR="00B90815" w:rsidRPr="00D71FA0" w14:paraId="0BD49055" w14:textId="77777777" w:rsidTr="00785FE8">
        <w:tc>
          <w:tcPr>
            <w:tcW w:w="1440" w:type="dxa"/>
          </w:tcPr>
          <w:p w14:paraId="4B5743DA" w14:textId="77777777" w:rsidR="00B90815" w:rsidRPr="00D71FA0" w:rsidRDefault="00B90815" w:rsidP="000713C1">
            <w:pPr>
              <w:pStyle w:val="TableTextLeft"/>
            </w:pPr>
            <w:r w:rsidRPr="00D71FA0">
              <w:rPr>
                <w:lang w:bidi="en-US"/>
              </w:rPr>
              <w:t>Calibration</w:t>
            </w:r>
          </w:p>
        </w:tc>
        <w:tc>
          <w:tcPr>
            <w:tcW w:w="2736" w:type="dxa"/>
          </w:tcPr>
          <w:p w14:paraId="6DD2DC55" w14:textId="77777777" w:rsidR="00B90815" w:rsidRPr="00D71FA0" w:rsidRDefault="00B90815" w:rsidP="000713C1">
            <w:pPr>
              <w:pStyle w:val="TableTextLeft"/>
            </w:pPr>
            <w:r w:rsidRPr="00D71FA0">
              <w:rPr>
                <w:rFonts w:cs="Calibri"/>
              </w:rPr>
              <w:t>Calibration samples for evaluating rater scoring performance on specific prompts</w:t>
            </w:r>
          </w:p>
        </w:tc>
        <w:tc>
          <w:tcPr>
            <w:tcW w:w="2736" w:type="dxa"/>
          </w:tcPr>
          <w:p w14:paraId="4D5B966C" w14:textId="77777777" w:rsidR="00B90815" w:rsidRPr="00D71FA0" w:rsidRDefault="00B90815" w:rsidP="000713C1">
            <w:pPr>
              <w:pStyle w:val="TableTextLeft"/>
            </w:pPr>
            <w:r w:rsidRPr="00D71FA0">
              <w:rPr>
                <w:lang w:bidi="en-US"/>
              </w:rPr>
              <w:t xml:space="preserve">Two sets of five </w:t>
            </w:r>
            <w:r w:rsidRPr="00D71FA0">
              <w:rPr>
                <w:rFonts w:cs="Calibri"/>
              </w:rPr>
              <w:t>samples</w:t>
            </w:r>
            <w:r w:rsidRPr="00D71FA0">
              <w:rPr>
                <w:lang w:bidi="en-US"/>
              </w:rPr>
              <w:t xml:space="preserve"> per set for each prompt</w:t>
            </w:r>
          </w:p>
        </w:tc>
        <w:tc>
          <w:tcPr>
            <w:tcW w:w="2736" w:type="dxa"/>
          </w:tcPr>
          <w:p w14:paraId="4DA69CA7" w14:textId="77777777" w:rsidR="00B90815" w:rsidRPr="00D71FA0" w:rsidRDefault="00B90815" w:rsidP="000713C1">
            <w:pPr>
              <w:pStyle w:val="TableTextLeft"/>
            </w:pPr>
            <w:r w:rsidRPr="00D71FA0">
              <w:rPr>
                <w:lang w:bidi="en-US"/>
              </w:rPr>
              <w:t>One to three samples for each score point per set</w:t>
            </w:r>
          </w:p>
        </w:tc>
      </w:tr>
      <w:tr w:rsidR="00B90815" w:rsidRPr="00D71FA0" w14:paraId="570CD595" w14:textId="77777777" w:rsidTr="00785FE8">
        <w:tc>
          <w:tcPr>
            <w:tcW w:w="1440" w:type="dxa"/>
          </w:tcPr>
          <w:p w14:paraId="74B1C24D" w14:textId="77777777" w:rsidR="00B90815" w:rsidRPr="00D71FA0" w:rsidRDefault="00B90815" w:rsidP="000713C1">
            <w:pPr>
              <w:pStyle w:val="TableTextLeft"/>
            </w:pPr>
            <w:r w:rsidRPr="00D71FA0">
              <w:rPr>
                <w:lang w:bidi="en-US"/>
              </w:rPr>
              <w:t>Validity</w:t>
            </w:r>
          </w:p>
        </w:tc>
        <w:tc>
          <w:tcPr>
            <w:tcW w:w="2736" w:type="dxa"/>
          </w:tcPr>
          <w:p w14:paraId="6277F15E" w14:textId="77777777" w:rsidR="00B90815" w:rsidRPr="00D71FA0" w:rsidRDefault="00B90815" w:rsidP="000713C1">
            <w:pPr>
              <w:pStyle w:val="TableTextLeft"/>
            </w:pPr>
            <w:r w:rsidRPr="00D71FA0">
              <w:rPr>
                <w:rFonts w:cs="Calibri"/>
              </w:rPr>
              <w:t>Validity samples inserted into rater’s scoring queue to monitor the quality of scoring</w:t>
            </w:r>
          </w:p>
        </w:tc>
        <w:tc>
          <w:tcPr>
            <w:tcW w:w="2736" w:type="dxa"/>
          </w:tcPr>
          <w:p w14:paraId="2E73847B" w14:textId="77777777" w:rsidR="00B90815" w:rsidRPr="00D71FA0" w:rsidRDefault="00B90815" w:rsidP="000713C1">
            <w:pPr>
              <w:pStyle w:val="TableTextLeft"/>
            </w:pPr>
            <w:r w:rsidRPr="00D71FA0">
              <w:rPr>
                <w:lang w:bidi="en-US"/>
              </w:rPr>
              <w:t xml:space="preserve">One set of 20 </w:t>
            </w:r>
            <w:r w:rsidRPr="00D71FA0">
              <w:rPr>
                <w:rFonts w:cs="Calibri"/>
              </w:rPr>
              <w:t>samples</w:t>
            </w:r>
            <w:r w:rsidRPr="00D71FA0">
              <w:rPr>
                <w:lang w:bidi="en-US"/>
              </w:rPr>
              <w:t xml:space="preserve"> per prompt</w:t>
            </w:r>
          </w:p>
        </w:tc>
        <w:tc>
          <w:tcPr>
            <w:tcW w:w="2736" w:type="dxa"/>
          </w:tcPr>
          <w:p w14:paraId="20AE3AA7" w14:textId="4E854FC9" w:rsidR="00B90815" w:rsidRPr="00D71FA0" w:rsidRDefault="00B90815" w:rsidP="000713C1">
            <w:pPr>
              <w:pStyle w:val="TableTextLeft"/>
            </w:pPr>
            <w:r w:rsidRPr="00D71FA0">
              <w:rPr>
                <w:lang w:bidi="en-US"/>
              </w:rPr>
              <w:t xml:space="preserve">Four to </w:t>
            </w:r>
            <w:r w:rsidR="00ED0248">
              <w:rPr>
                <w:lang w:bidi="en-US"/>
              </w:rPr>
              <w:t>10</w:t>
            </w:r>
            <w:r w:rsidRPr="00D71FA0">
              <w:rPr>
                <w:lang w:bidi="en-US"/>
              </w:rPr>
              <w:t xml:space="preserve"> samples for each score point</w:t>
            </w:r>
          </w:p>
        </w:tc>
      </w:tr>
    </w:tbl>
    <w:p w14:paraId="226AA8D2" w14:textId="644C275D" w:rsidR="00B90815" w:rsidRPr="00D71FA0" w:rsidRDefault="00B90815" w:rsidP="00787A80">
      <w:pPr>
        <w:pStyle w:val="Numbered"/>
        <w:numPr>
          <w:ilvl w:val="0"/>
          <w:numId w:val="15"/>
        </w:numPr>
        <w:spacing w:before="120"/>
        <w:ind w:left="864" w:hanging="288"/>
      </w:pPr>
      <w:r w:rsidRPr="00D71FA0">
        <w:t>California educators are invited by SCOE to apply to participate in the 2021</w:t>
      </w:r>
      <w:r w:rsidR="007304CB" w:rsidRPr="00D71FA0">
        <w:t>–2</w:t>
      </w:r>
      <w:r w:rsidR="007304CB">
        <w:t>2</w:t>
      </w:r>
      <w:r w:rsidRPr="00D71FA0">
        <w:t xml:space="preserve"> Range Finding Meeting. From the applicants, SCOE compiles a list of proposed participants diverse in race, ethnicity, and gender and representing a variety of types of schools (rural, suburban, urban; large and small) and regions of the state. The list is sent to the CDE for approval. Thirty California educators </w:t>
      </w:r>
      <w:r w:rsidR="006152FF">
        <w:t>were</w:t>
      </w:r>
      <w:r w:rsidRPr="00D71FA0">
        <w:t xml:space="preserve"> approved to participate</w:t>
      </w:r>
      <w:r w:rsidR="00F516BA">
        <w:t>—</w:t>
      </w:r>
      <w:r w:rsidR="00ED0248">
        <w:t>12</w:t>
      </w:r>
      <w:r w:rsidR="095D1416">
        <w:t xml:space="preserve"> for grade </w:t>
      </w:r>
      <w:r w:rsidR="00FD052C">
        <w:t>five</w:t>
      </w:r>
      <w:r w:rsidR="095D1416">
        <w:t xml:space="preserve">, </w:t>
      </w:r>
      <w:r w:rsidR="00ED0248">
        <w:t>12</w:t>
      </w:r>
      <w:r w:rsidR="095D1416">
        <w:t xml:space="preserve"> for grade </w:t>
      </w:r>
      <w:r w:rsidR="00FD052C">
        <w:t>eight,</w:t>
      </w:r>
      <w:r w:rsidR="095D1416">
        <w:t xml:space="preserve"> and </w:t>
      </w:r>
      <w:r w:rsidR="00ED0248">
        <w:t>6</w:t>
      </w:r>
      <w:r w:rsidR="095D1416">
        <w:t xml:space="preserve"> for high schoo</w:t>
      </w:r>
      <w:r w:rsidR="21A07966">
        <w:t>l</w:t>
      </w:r>
      <w:r w:rsidR="00F516BA">
        <w:t>—</w:t>
      </w:r>
      <w:r w:rsidRPr="00D71FA0">
        <w:t xml:space="preserve">with a minimum of </w:t>
      </w:r>
      <w:r w:rsidR="00ED0248">
        <w:t>60</w:t>
      </w:r>
      <w:r w:rsidRPr="00D71FA0">
        <w:t xml:space="preserve"> per</w:t>
      </w:r>
      <w:r w:rsidR="1AC9B4D4">
        <w:t xml:space="preserve">cent of educators </w:t>
      </w:r>
      <w:r w:rsidR="0A7D1B26">
        <w:t>having</w:t>
      </w:r>
      <w:r w:rsidR="1AC9B4D4">
        <w:t xml:space="preserve"> </w:t>
      </w:r>
      <w:r w:rsidRPr="00D71FA0">
        <w:t>science teaching experience.</w:t>
      </w:r>
    </w:p>
    <w:p w14:paraId="70DB4525" w14:textId="2F7FE020" w:rsidR="00B90815" w:rsidRPr="00D71FA0" w:rsidRDefault="00B90815" w:rsidP="00787A80">
      <w:pPr>
        <w:pStyle w:val="Numbered"/>
        <w:numPr>
          <w:ilvl w:val="0"/>
          <w:numId w:val="15"/>
        </w:numPr>
        <w:ind w:left="864" w:hanging="288"/>
      </w:pPr>
      <w:r w:rsidRPr="00D71FA0">
        <w:t xml:space="preserve">ETS ALTRD staff train the educators on how to score the sample responses using the ONE scoring system. The educators for each grade level or </w:t>
      </w:r>
      <w:r w:rsidR="00893E98">
        <w:t xml:space="preserve">high school </w:t>
      </w:r>
      <w:r w:rsidRPr="00D71FA0">
        <w:t>grade band are assigned to one group. Each group is assigned a set of field test prompts for that grade level or grade band, and the educators in each group score the samples for each of their assigned prompts. The educators also complete a feedback survey after scoring the samples for each prompt. As a result, each sample response has a minimum of three educator scores.</w:t>
      </w:r>
    </w:p>
    <w:p w14:paraId="26F899E0" w14:textId="5A2CC3C1" w:rsidR="00B90815" w:rsidRPr="00D71FA0" w:rsidRDefault="00B90815" w:rsidP="00787A80">
      <w:pPr>
        <w:pStyle w:val="Numbered"/>
        <w:numPr>
          <w:ilvl w:val="0"/>
          <w:numId w:val="15"/>
        </w:numPr>
        <w:ind w:left="864" w:hanging="288"/>
      </w:pPr>
      <w:r w:rsidRPr="00D71FA0">
        <w:t xml:space="preserve">The ALTRD science lead for each grade level or </w:t>
      </w:r>
      <w:r w:rsidR="00893E98">
        <w:t xml:space="preserve">high school </w:t>
      </w:r>
      <w:r w:rsidRPr="00D71FA0">
        <w:t>grade band reviews the educator scores and feedback. ALTRD staff compiles the written and verbal feedback from the educators and provides it to the CDE prior to follow-up virtual meetings with the educators. The purpose of the follow-up meetings is to discuss samples that receive discrepant scores from the educators. The ALTRD science leads identify samples with discrepant scores and facilitate a meeting with each group of educators to reconcile the discrepant scores. When scheduled, CDE staff observe these virtual meetings.</w:t>
      </w:r>
    </w:p>
    <w:p w14:paraId="2A33DC8D" w14:textId="79CAE9BD" w:rsidR="00B90815" w:rsidRPr="00D71FA0" w:rsidRDefault="00915231" w:rsidP="00787A80">
      <w:pPr>
        <w:pStyle w:val="Numbered"/>
        <w:numPr>
          <w:ilvl w:val="0"/>
          <w:numId w:val="15"/>
        </w:numPr>
        <w:ind w:left="864" w:hanging="288"/>
      </w:pPr>
      <w:r>
        <w:t>On the basis of</w:t>
      </w:r>
      <w:r w:rsidR="00B90815" w:rsidRPr="00D71FA0">
        <w:t xml:space="preserve"> the educator scores and feedback, ALTRD staff select responses to include in the required sets for each field test prompt (i.e., certification, benchmark, training, calibration, and validity, as summarized in </w:t>
      </w:r>
      <w:r w:rsidR="005D70DE" w:rsidRPr="007540F7">
        <w:rPr>
          <w:rStyle w:val="Cross-Reference"/>
        </w:rPr>
        <w:fldChar w:fldCharType="begin"/>
      </w:r>
      <w:r w:rsidR="005D70DE" w:rsidRPr="007540F7">
        <w:rPr>
          <w:rStyle w:val="Cross-Reference"/>
        </w:rPr>
        <w:instrText xml:space="preserve"> REF  _Ref121130936 \* Lower \h </w:instrText>
      </w:r>
      <w:r w:rsidR="005D70DE">
        <w:rPr>
          <w:rStyle w:val="Cross-Reference"/>
        </w:rPr>
        <w:instrText xml:space="preserve"> \* MERGEFORMAT </w:instrText>
      </w:r>
      <w:r w:rsidR="005D70DE" w:rsidRPr="007540F7">
        <w:rPr>
          <w:rStyle w:val="Cross-Reference"/>
        </w:rPr>
      </w:r>
      <w:r w:rsidR="005D70DE" w:rsidRPr="007540F7">
        <w:rPr>
          <w:rStyle w:val="Cross-Reference"/>
        </w:rPr>
        <w:fldChar w:fldCharType="separate"/>
      </w:r>
      <w:r w:rsidR="00DD52D2" w:rsidRPr="00DD52D2">
        <w:rPr>
          <w:rStyle w:val="Cross-Reference"/>
        </w:rPr>
        <w:t>table 7.1</w:t>
      </w:r>
      <w:r w:rsidR="005D70DE" w:rsidRPr="007540F7">
        <w:rPr>
          <w:rStyle w:val="Cross-Reference"/>
        </w:rPr>
        <w:fldChar w:fldCharType="end"/>
      </w:r>
      <w:r w:rsidR="00B90815" w:rsidRPr="00D71FA0">
        <w:t>). Samples in the benchmark and training sets are annotated. Annotations are short explanations as to why a response earns a particular rating. Annotations help raters make explicit connections between the scoring guide (rubric) and the responses and facilitate the careful and accurate scoring of responses. CDE staff review the proposed benchmark sets for each prompt in the ONE system and approve the sets in reconciliation meetings with ETS. ALTRD staff then create all final sets in the ONE system and use these sets as part of a system of training and controls for verifying the quality and consistency of scoring.</w:t>
      </w:r>
    </w:p>
    <w:p w14:paraId="22A0CD37" w14:textId="77777777" w:rsidR="00B90815" w:rsidRPr="00D71FA0" w:rsidRDefault="00B90815" w:rsidP="00787A80">
      <w:pPr>
        <w:pStyle w:val="Heading6"/>
      </w:pPr>
      <w:r w:rsidRPr="00D71FA0">
        <w:t>Rater Recruitment and Certification Process</w:t>
      </w:r>
    </w:p>
    <w:p w14:paraId="0DED6F1B" w14:textId="77777777" w:rsidR="00B90815" w:rsidRPr="00D71FA0" w:rsidRDefault="00B90815" w:rsidP="000713C1">
      <w:r w:rsidRPr="00D71FA0">
        <w:t>Several weeks prior to the start of CR scoring, ETS recruited a pool of eligible CAST raters from invited California science teachers as well as from the current CAASPP Smarter Balanced pool of eligible raters from California. All CAST raters were required to have a bachelor’s degree to be eligible to attempt certification. The scoring pool included California educators as well as other raters representing a variety of backgrounds in business, education, and other fields.</w:t>
      </w:r>
    </w:p>
    <w:p w14:paraId="68CC1428" w14:textId="730D9DF5" w:rsidR="00B90815" w:rsidRPr="00D71FA0" w:rsidRDefault="009C36BD" w:rsidP="00B33CA0">
      <w:pPr>
        <w:keepNext/>
        <w:keepLines/>
      </w:pPr>
      <w:r w:rsidRPr="009C36BD">
        <w:rPr>
          <w:rStyle w:val="Cross-Reference"/>
        </w:rPr>
        <w:fldChar w:fldCharType="begin"/>
      </w:r>
      <w:r w:rsidRPr="009C36BD">
        <w:rPr>
          <w:rStyle w:val="Cross-Reference"/>
        </w:rPr>
        <w:instrText xml:space="preserve"> REF _Ref83973901 \h </w:instrText>
      </w:r>
      <w:r>
        <w:rPr>
          <w:rStyle w:val="Cross-Reference"/>
        </w:rPr>
        <w:instrText xml:space="preserve"> \* MERGEFORMAT </w:instrText>
      </w:r>
      <w:r w:rsidRPr="009C36BD">
        <w:rPr>
          <w:rStyle w:val="Cross-Reference"/>
        </w:rPr>
      </w:r>
      <w:r w:rsidRPr="009C36BD">
        <w:rPr>
          <w:rStyle w:val="Cross-Reference"/>
        </w:rPr>
        <w:fldChar w:fldCharType="separate"/>
      </w:r>
      <w:r w:rsidR="00DD52D2" w:rsidRPr="00DD52D2">
        <w:rPr>
          <w:rStyle w:val="Cross-Reference"/>
        </w:rPr>
        <w:t>Table 7.2</w:t>
      </w:r>
      <w:r w:rsidRPr="009C36BD">
        <w:rPr>
          <w:rStyle w:val="Cross-Reference"/>
        </w:rPr>
        <w:fldChar w:fldCharType="end"/>
      </w:r>
      <w:r>
        <w:t xml:space="preserve"> </w:t>
      </w:r>
      <w:r w:rsidR="00B90815" w:rsidRPr="00D71FA0">
        <w:t xml:space="preserve">shows the characteristics of the CAST raters. Among the </w:t>
      </w:r>
      <w:r w:rsidR="00C655F8">
        <w:t>500</w:t>
      </w:r>
      <w:r w:rsidR="008949E4" w:rsidRPr="00D71FA0">
        <w:t xml:space="preserve"> </w:t>
      </w:r>
      <w:r w:rsidR="00B90815" w:rsidRPr="00D71FA0">
        <w:t xml:space="preserve">raters scoring for the </w:t>
      </w:r>
      <w:r w:rsidR="001E62DA">
        <w:t>2021–22</w:t>
      </w:r>
      <w:r w:rsidR="00B90815" w:rsidRPr="00D71FA0">
        <w:t xml:space="preserve"> CAST, </w:t>
      </w:r>
      <w:r w:rsidR="006614A1">
        <w:t>225</w:t>
      </w:r>
      <w:r w:rsidR="006614A1" w:rsidRPr="00D71FA0">
        <w:t xml:space="preserve"> </w:t>
      </w:r>
      <w:r w:rsidR="00B90815" w:rsidRPr="00D71FA0">
        <w:t xml:space="preserve">had teaching experience in science, </w:t>
      </w:r>
      <w:r w:rsidR="006614A1">
        <w:t>40</w:t>
      </w:r>
      <w:r w:rsidR="001803BA" w:rsidRPr="00D71FA0">
        <w:t xml:space="preserve"> were fluent in Spanish, </w:t>
      </w:r>
      <w:r w:rsidR="00B27B42">
        <w:t>401</w:t>
      </w:r>
      <w:r w:rsidR="003C493E" w:rsidRPr="00D71FA0">
        <w:t xml:space="preserve"> had experience teaching in a</w:t>
      </w:r>
      <w:r w:rsidR="00D4592F">
        <w:t xml:space="preserve"> kindergarten through grade twelve</w:t>
      </w:r>
      <w:r w:rsidR="003C493E" w:rsidRPr="00D71FA0">
        <w:t xml:space="preserve"> </w:t>
      </w:r>
      <w:r w:rsidR="00D4592F">
        <w:t>(</w:t>
      </w:r>
      <w:r w:rsidR="003C493E" w:rsidRPr="00D71FA0">
        <w:t>K–12</w:t>
      </w:r>
      <w:r w:rsidR="00D4592F">
        <w:t>)</w:t>
      </w:r>
      <w:r w:rsidR="003C493E" w:rsidRPr="00D71FA0">
        <w:t xml:space="preserve"> school</w:t>
      </w:r>
      <w:r w:rsidR="00AC4035">
        <w:t>,</w:t>
      </w:r>
      <w:r w:rsidR="003C493E">
        <w:t xml:space="preserve"> </w:t>
      </w:r>
      <w:r w:rsidR="00027E1F">
        <w:t xml:space="preserve">and </w:t>
      </w:r>
      <w:r w:rsidR="00DA075D">
        <w:t>61</w:t>
      </w:r>
      <w:r w:rsidR="00B90815" w:rsidRPr="00D71FA0">
        <w:t xml:space="preserve"> currently worked in a </w:t>
      </w:r>
      <w:r w:rsidR="00B90815" w:rsidRPr="00D71FA0">
        <w:rPr>
          <w:rFonts w:cs="Times New Roman"/>
        </w:rPr>
        <w:t>K</w:t>
      </w:r>
      <w:r w:rsidR="00B90815" w:rsidRPr="00D71FA0">
        <w:t>–12 school in California</w:t>
      </w:r>
      <w:r w:rsidR="00027E1F">
        <w:t>.</w:t>
      </w:r>
    </w:p>
    <w:p w14:paraId="782E28F5" w14:textId="346D9AD3" w:rsidR="00B90815" w:rsidRPr="00D71FA0" w:rsidRDefault="00B90815" w:rsidP="000713C1">
      <w:pPr>
        <w:pStyle w:val="Caption"/>
      </w:pPr>
      <w:bookmarkStart w:id="761" w:name="_Ref83973901"/>
      <w:bookmarkStart w:id="762" w:name="_Toc70078076"/>
      <w:bookmarkStart w:id="763" w:name="_Toc103172829"/>
      <w:bookmarkStart w:id="764" w:name="_Toc136523383"/>
      <w:r w:rsidRPr="00D71FA0">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2</w:t>
      </w:r>
      <w:r>
        <w:fldChar w:fldCharType="end"/>
      </w:r>
      <w:bookmarkEnd w:id="761"/>
      <w:r w:rsidRPr="00D71FA0">
        <w:t xml:space="preserve">  Summary of Characteristics of Human Raters Scoring the CAST</w:t>
      </w:r>
      <w:bookmarkEnd w:id="762"/>
      <w:bookmarkEnd w:id="763"/>
      <w:bookmarkEnd w:id="764"/>
    </w:p>
    <w:tbl>
      <w:tblPr>
        <w:tblStyle w:val="TRs"/>
        <w:tblW w:w="0" w:type="auto"/>
        <w:tblLayout w:type="fixed"/>
        <w:tblLook w:val="04A0" w:firstRow="1" w:lastRow="0" w:firstColumn="1" w:lastColumn="0" w:noHBand="0" w:noVBand="1"/>
      </w:tblPr>
      <w:tblGrid>
        <w:gridCol w:w="5472"/>
        <w:gridCol w:w="720"/>
      </w:tblGrid>
      <w:tr w:rsidR="004871CC" w:rsidRPr="000713C1" w14:paraId="35A56343" w14:textId="77777777" w:rsidTr="004871CC">
        <w:trPr>
          <w:cnfStyle w:val="100000000000" w:firstRow="1" w:lastRow="0" w:firstColumn="0" w:lastColumn="0" w:oddVBand="0" w:evenVBand="0" w:oddHBand="0" w:evenHBand="0" w:firstRowFirstColumn="0" w:firstRowLastColumn="0" w:lastRowFirstColumn="0" w:lastRowLastColumn="0"/>
        </w:trPr>
        <w:tc>
          <w:tcPr>
            <w:tcW w:w="5472" w:type="dxa"/>
          </w:tcPr>
          <w:p w14:paraId="1DE62476" w14:textId="77777777" w:rsidR="00B90815" w:rsidRPr="000713C1" w:rsidRDefault="00B90815" w:rsidP="000713C1">
            <w:pPr>
              <w:pStyle w:val="TableHead"/>
              <w:rPr>
                <w:b/>
                <w:bCs w:val="0"/>
              </w:rPr>
            </w:pPr>
            <w:r w:rsidRPr="000713C1">
              <w:rPr>
                <w:b/>
                <w:bCs w:val="0"/>
              </w:rPr>
              <w:t>Characteristic</w:t>
            </w:r>
          </w:p>
        </w:tc>
        <w:tc>
          <w:tcPr>
            <w:tcW w:w="720" w:type="dxa"/>
          </w:tcPr>
          <w:p w14:paraId="2111743F" w14:textId="248F6FC3" w:rsidR="00B90815" w:rsidRPr="000713C1" w:rsidRDefault="00B90815" w:rsidP="000713C1">
            <w:pPr>
              <w:pStyle w:val="TableHead"/>
              <w:rPr>
                <w:b/>
                <w:bCs w:val="0"/>
              </w:rPr>
            </w:pPr>
            <w:r w:rsidRPr="000713C1">
              <w:rPr>
                <w:b/>
                <w:bCs w:val="0"/>
              </w:rPr>
              <w:t>N</w:t>
            </w:r>
          </w:p>
        </w:tc>
      </w:tr>
      <w:tr w:rsidR="004871CC" w:rsidRPr="00D71FA0" w14:paraId="239BC636" w14:textId="77777777" w:rsidTr="004871CC">
        <w:tc>
          <w:tcPr>
            <w:tcW w:w="5472" w:type="dxa"/>
          </w:tcPr>
          <w:p w14:paraId="24DDDB08" w14:textId="77777777" w:rsidR="00B90815" w:rsidRPr="00D71FA0" w:rsidRDefault="00B90815" w:rsidP="00B33CA0">
            <w:pPr>
              <w:pStyle w:val="TableTextLeft"/>
              <w:keepNext/>
            </w:pPr>
            <w:r w:rsidRPr="00D71FA0">
              <w:t>Experience teaching in Science</w:t>
            </w:r>
          </w:p>
        </w:tc>
        <w:tc>
          <w:tcPr>
            <w:tcW w:w="720" w:type="dxa"/>
          </w:tcPr>
          <w:p w14:paraId="6E2885A4" w14:textId="56999B8D" w:rsidR="00B90815" w:rsidRPr="00D71FA0" w:rsidRDefault="191E9825" w:rsidP="000713C1">
            <w:pPr>
              <w:pStyle w:val="TableText"/>
            </w:pPr>
            <w:r>
              <w:t>225</w:t>
            </w:r>
          </w:p>
        </w:tc>
      </w:tr>
      <w:tr w:rsidR="004871CC" w:rsidRPr="00D71FA0" w14:paraId="70738AAA" w14:textId="77777777" w:rsidTr="004871CC">
        <w:tc>
          <w:tcPr>
            <w:tcW w:w="5472" w:type="dxa"/>
          </w:tcPr>
          <w:p w14:paraId="2A0FD32B" w14:textId="77777777" w:rsidR="00FA059B" w:rsidRPr="00D71FA0" w:rsidRDefault="00FA059B" w:rsidP="000713C1">
            <w:pPr>
              <w:pStyle w:val="TableTextLeft"/>
            </w:pPr>
            <w:r w:rsidRPr="00D71FA0">
              <w:t>Fluent in Spanish</w:t>
            </w:r>
          </w:p>
        </w:tc>
        <w:tc>
          <w:tcPr>
            <w:tcW w:w="720" w:type="dxa"/>
          </w:tcPr>
          <w:p w14:paraId="3C24F263" w14:textId="1549D263" w:rsidR="00FA059B" w:rsidRPr="00D71FA0" w:rsidRDefault="590DB901" w:rsidP="000713C1">
            <w:pPr>
              <w:pStyle w:val="TableText"/>
            </w:pPr>
            <w:r>
              <w:t>4</w:t>
            </w:r>
            <w:r w:rsidR="2A4A99B9">
              <w:t>0</w:t>
            </w:r>
          </w:p>
        </w:tc>
      </w:tr>
      <w:tr w:rsidR="004871CC" w:rsidRPr="00D71FA0" w14:paraId="2B2AE3AB" w14:textId="77777777" w:rsidTr="004871CC">
        <w:tc>
          <w:tcPr>
            <w:tcW w:w="5472" w:type="dxa"/>
          </w:tcPr>
          <w:p w14:paraId="1B9B9FA2" w14:textId="77777777" w:rsidR="00FA059B" w:rsidRPr="00D71FA0" w:rsidRDefault="00FA059B" w:rsidP="000713C1">
            <w:pPr>
              <w:pStyle w:val="TableTextLeft"/>
            </w:pPr>
            <w:r w:rsidRPr="00D71FA0">
              <w:t>Experience teaching in a K–12 school</w:t>
            </w:r>
          </w:p>
        </w:tc>
        <w:tc>
          <w:tcPr>
            <w:tcW w:w="720" w:type="dxa"/>
          </w:tcPr>
          <w:p w14:paraId="3C47D7B4" w14:textId="272CD035" w:rsidR="00FA059B" w:rsidRPr="00D71FA0" w:rsidRDefault="37D031A8" w:rsidP="000713C1">
            <w:pPr>
              <w:pStyle w:val="TableText"/>
            </w:pPr>
            <w:r>
              <w:t>401</w:t>
            </w:r>
          </w:p>
        </w:tc>
      </w:tr>
      <w:tr w:rsidR="004871CC" w:rsidRPr="00D71FA0" w14:paraId="05BACE2B" w14:textId="77777777" w:rsidTr="004871CC">
        <w:tc>
          <w:tcPr>
            <w:tcW w:w="5472" w:type="dxa"/>
          </w:tcPr>
          <w:p w14:paraId="276CD158" w14:textId="77777777" w:rsidR="00FA059B" w:rsidRPr="00D71FA0" w:rsidRDefault="00FA059B" w:rsidP="000713C1">
            <w:pPr>
              <w:pStyle w:val="TableTextLeft"/>
            </w:pPr>
            <w:r w:rsidRPr="00D71FA0">
              <w:t>Currently works in a K–12 school in California</w:t>
            </w:r>
          </w:p>
        </w:tc>
        <w:tc>
          <w:tcPr>
            <w:tcW w:w="720" w:type="dxa"/>
          </w:tcPr>
          <w:p w14:paraId="14A7D59E" w14:textId="001927FE" w:rsidR="00FA059B" w:rsidRPr="00D71FA0" w:rsidRDefault="3EDEF5D5" w:rsidP="000713C1">
            <w:pPr>
              <w:pStyle w:val="TableText"/>
            </w:pPr>
            <w:r>
              <w:t>61</w:t>
            </w:r>
          </w:p>
        </w:tc>
      </w:tr>
      <w:tr w:rsidR="004871CC" w:rsidRPr="00D71FA0" w14:paraId="42CD663B" w14:textId="77777777" w:rsidTr="004871CC">
        <w:tc>
          <w:tcPr>
            <w:tcW w:w="5472" w:type="dxa"/>
          </w:tcPr>
          <w:p w14:paraId="6A83EAD6" w14:textId="77777777" w:rsidR="00FA059B" w:rsidRPr="00D71FA0" w:rsidRDefault="00FA059B" w:rsidP="000713C1">
            <w:pPr>
              <w:pStyle w:val="TableTextLeft"/>
            </w:pPr>
            <w:r w:rsidRPr="00D71FA0">
              <w:t>Others—Not meeting any of the previous criteria</w:t>
            </w:r>
          </w:p>
        </w:tc>
        <w:tc>
          <w:tcPr>
            <w:tcW w:w="720" w:type="dxa"/>
          </w:tcPr>
          <w:p w14:paraId="61D4FBD1" w14:textId="075A09C8" w:rsidR="00FA059B" w:rsidRPr="00D71FA0" w:rsidRDefault="762341C3" w:rsidP="000713C1">
            <w:pPr>
              <w:pStyle w:val="TableText"/>
            </w:pPr>
            <w:r>
              <w:t>186</w:t>
            </w:r>
          </w:p>
        </w:tc>
      </w:tr>
    </w:tbl>
    <w:p w14:paraId="112FEF81" w14:textId="783D00FA" w:rsidR="00097FA1" w:rsidRPr="000D755A" w:rsidRDefault="00097FA1" w:rsidP="00421253">
      <w:pPr>
        <w:pStyle w:val="Note1"/>
      </w:pPr>
      <w:r w:rsidRPr="00A73D17">
        <w:rPr>
          <w:b/>
          <w:bCs/>
        </w:rPr>
        <w:t>Note:</w:t>
      </w:r>
      <w:r w:rsidR="00A73D17">
        <w:tab/>
      </w:r>
      <w:r w:rsidRPr="00F339BF">
        <w:t xml:space="preserve">Numbers may not match the totals because participants may </w:t>
      </w:r>
      <w:r w:rsidR="002C568C">
        <w:t>meet multiple characteristics (such as a current California teacher who had experience teaching science and was fluent in Spanish</w:t>
      </w:r>
      <w:r w:rsidR="00051FC8">
        <w:t>)</w:t>
      </w:r>
      <w:r w:rsidRPr="00F339BF">
        <w:t>. The information is self-reported and may not reflect all their experience.</w:t>
      </w:r>
      <w:bookmarkStart w:id="765" w:name="_Toc119486946"/>
      <w:bookmarkStart w:id="766" w:name="_Toc119760997"/>
      <w:bookmarkStart w:id="767" w:name="_Toc119761756"/>
      <w:bookmarkStart w:id="768" w:name="_Toc119763289"/>
      <w:bookmarkStart w:id="769" w:name="_Toc120801979"/>
      <w:bookmarkStart w:id="770" w:name="_Toc120803159"/>
      <w:bookmarkStart w:id="771" w:name="_Toc120804336"/>
      <w:bookmarkStart w:id="772" w:name="_Toc120805514"/>
      <w:bookmarkStart w:id="773" w:name="_Toc123810922"/>
      <w:bookmarkStart w:id="774" w:name="_Toc125107415"/>
      <w:bookmarkEnd w:id="765"/>
      <w:bookmarkEnd w:id="766"/>
      <w:bookmarkEnd w:id="767"/>
      <w:bookmarkEnd w:id="768"/>
      <w:bookmarkEnd w:id="769"/>
      <w:bookmarkEnd w:id="770"/>
      <w:bookmarkEnd w:id="771"/>
      <w:bookmarkEnd w:id="772"/>
      <w:bookmarkEnd w:id="773"/>
      <w:bookmarkEnd w:id="774"/>
    </w:p>
    <w:p w14:paraId="5A20FC2B" w14:textId="45839BB7" w:rsidR="00B90815" w:rsidRPr="00D71FA0" w:rsidRDefault="00B90815" w:rsidP="00E92699">
      <w:pPr>
        <w:spacing w:before="120"/>
      </w:pPr>
      <w:r>
        <w:t>Certification served as an initial screening to ensure that ETS’ Scoring and Reporting Operations (SRO) team had a sufficient number of qualified raters in place to meet the demands of scoring. One 2-point prompt (i.e., a response that can earn 2, 1, or 0 points) selected from among the operational prompts was used for certification. Training samples were provided for the rater to review and practice rating before attempting certification. If a rater passed certification on the prompt, the rater was eligible to calibrate on the grade-</w:t>
      </w:r>
      <w:r w:rsidR="30406B43">
        <w:t>level-</w:t>
      </w:r>
      <w:r>
        <w:t>specific prompts once scoring began.</w:t>
      </w:r>
    </w:p>
    <w:p w14:paraId="3E76E925" w14:textId="446BAB67" w:rsidR="00B90815" w:rsidRPr="00D71FA0" w:rsidRDefault="00B90815" w:rsidP="000713C1">
      <w:r w:rsidRPr="00D71FA0">
        <w:t>Raters were required to achieve an 80 percent exact match to the CDE-approved rating for the responses on at least one of the certification sets to be eligible for calibration on a specific grade-level test prompt. If raters did not pass either certification set, they were excused from scoring the 2021</w:t>
      </w:r>
      <w:r w:rsidR="006421E6" w:rsidRPr="00D71FA0">
        <w:t>–2</w:t>
      </w:r>
      <w:r w:rsidR="006421E6">
        <w:t>2</w:t>
      </w:r>
      <w:r w:rsidRPr="00D71FA0">
        <w:t xml:space="preserve"> CAST items.</w:t>
      </w:r>
    </w:p>
    <w:p w14:paraId="72DAFD04" w14:textId="77777777" w:rsidR="00B90815" w:rsidRPr="00D71FA0" w:rsidRDefault="00B90815" w:rsidP="00787A80">
      <w:pPr>
        <w:pStyle w:val="Heading6"/>
      </w:pPr>
      <w:r w:rsidRPr="00D71FA0">
        <w:t>Rater and Scoring Leader Training</w:t>
      </w:r>
    </w:p>
    <w:p w14:paraId="562974B8" w14:textId="77777777" w:rsidR="00B90815" w:rsidRPr="00D71FA0" w:rsidRDefault="00B90815" w:rsidP="000713C1">
      <w:r w:rsidRPr="00D71FA0">
        <w:t xml:space="preserve">ETS selected scoring leaders to oversee a group of raters during the scoring process. Scoring leaders </w:t>
      </w:r>
      <w:r w:rsidRPr="00D71FA0" w:rsidDel="00E77FA2">
        <w:t>were</w:t>
      </w:r>
      <w:r w:rsidRPr="00D71FA0">
        <w:t xml:space="preserve"> experienced raters who </w:t>
      </w:r>
      <w:r w:rsidRPr="00D71FA0" w:rsidDel="00E77FA2">
        <w:t>had</w:t>
      </w:r>
      <w:r w:rsidRPr="00D71FA0">
        <w:t xml:space="preserve"> demonstrated high scoring accuracy from previous scoring projects at ETS and were invited to act as a scoring leader on a project. The scoring leader backread (read behind), guided, and retrained raters as needed. Each scoring leader monitored a small group of raters on a shift, usually up to 10 raters, to assist SRO with scoring quality.</w:t>
      </w:r>
    </w:p>
    <w:p w14:paraId="0F6F90D6" w14:textId="77777777" w:rsidR="00B90815" w:rsidRPr="00D71FA0" w:rsidRDefault="00B90815" w:rsidP="00787A80">
      <w:pPr>
        <w:pStyle w:val="Heading6"/>
      </w:pPr>
      <w:bookmarkStart w:id="775" w:name="_Toc512424587"/>
      <w:r w:rsidRPr="00D71FA0">
        <w:t>Training for Scoring Leaders</w:t>
      </w:r>
      <w:bookmarkEnd w:id="775"/>
    </w:p>
    <w:p w14:paraId="46141AFD" w14:textId="77777777" w:rsidR="00B90815" w:rsidRPr="00D71FA0" w:rsidRDefault="00B90815" w:rsidP="000713C1">
      <w:r w:rsidRPr="00D71FA0">
        <w:t>Scoring leaders completed two online training modules using the Learning Management System. The purpose of the training was to discuss the duties of scoring leaders, how to monitor raters using the ONE scoring system, and provide rater feedback. ETS assessment specialists also conducted virtual training sessions for scoring leaders, using online conferencing tools to provide specific grade-level guidance on specific prompts.</w:t>
      </w:r>
    </w:p>
    <w:p w14:paraId="0C5C2D10" w14:textId="77777777" w:rsidR="00B90815" w:rsidRPr="00D71FA0" w:rsidRDefault="00B90815" w:rsidP="00787A80">
      <w:pPr>
        <w:pStyle w:val="Heading6"/>
      </w:pPr>
      <w:bookmarkStart w:id="776" w:name="_Training_for_Raters"/>
      <w:bookmarkStart w:id="777" w:name="_Toc512424588"/>
      <w:bookmarkEnd w:id="776"/>
      <w:r w:rsidRPr="00D71FA0">
        <w:t>Training for Raters</w:t>
      </w:r>
      <w:bookmarkEnd w:id="777"/>
    </w:p>
    <w:p w14:paraId="4739676C" w14:textId="77777777" w:rsidR="00B90815" w:rsidRPr="00D71FA0" w:rsidRDefault="00B90815" w:rsidP="000713C1">
      <w:r w:rsidRPr="00D71FA0">
        <w:t>Training for raters occurred within the ONE system. Raters were provided ONE system training documents as well as program-specific information that they could refer to at any time. Prior to attempting calibration, raters were given a window of time to review all training materials in the system and practice scoring using the prescored training sets. After raters completed a training set, they were provided with annotations for each response as a rationale for the rating assigned.</w:t>
      </w:r>
    </w:p>
    <w:p w14:paraId="00418550" w14:textId="3C1DAC7D" w:rsidR="00B90815" w:rsidRPr="00D71FA0" w:rsidRDefault="00B90815" w:rsidP="000713C1">
      <w:r w:rsidRPr="00D71FA0">
        <w:t>The scoring training provided for each potential rater was designed using CDE-approved materials developed by ETS and followed the three-step progression described as follows:</w:t>
      </w:r>
    </w:p>
    <w:p w14:paraId="6CA3F0D4" w14:textId="77777777" w:rsidR="00B90815" w:rsidRPr="00C54536" w:rsidRDefault="00B90815" w:rsidP="00C54536">
      <w:pPr>
        <w:pStyle w:val="Heading7"/>
      </w:pPr>
      <w:r w:rsidRPr="00D71FA0">
        <w:t>Step One: Review the Scoring Guide and Benchmarks</w:t>
      </w:r>
    </w:p>
    <w:p w14:paraId="685AD9A5" w14:textId="77777777" w:rsidR="00B90815" w:rsidRPr="00D71FA0" w:rsidRDefault="00B90815" w:rsidP="000713C1">
      <w:r w:rsidRPr="00D71FA0">
        <w:t>Training for scoring began with an overview of the scoring guide, or rubric, and benchmarks. In the ONE system, the rubric was accessed through a tab called [</w:t>
      </w:r>
      <w:r w:rsidRPr="00D71FA0">
        <w:rPr>
          <w:b/>
        </w:rPr>
        <w:t>Scoring Guide</w:t>
      </w:r>
      <w:r w:rsidRPr="00D71FA0">
        <w:t>]. The benchmarks, also called anchors, were accessed in ONE through the [</w:t>
      </w:r>
      <w:r w:rsidRPr="00D71FA0">
        <w:rPr>
          <w:b/>
        </w:rPr>
        <w:t>Benchmarks</w:t>
      </w:r>
      <w:r w:rsidRPr="00D71FA0">
        <w:t>] tab. The benchmarks had annotations associated with them to call the rater’s attention to specific content in the sample responses.</w:t>
      </w:r>
    </w:p>
    <w:p w14:paraId="005C7513" w14:textId="77777777" w:rsidR="00B90815" w:rsidRPr="00D71FA0" w:rsidRDefault="00B90815" w:rsidP="00C54536">
      <w:pPr>
        <w:pStyle w:val="Heading7"/>
      </w:pPr>
      <w:r w:rsidRPr="00D71FA0">
        <w:t>Step Two: Score Training Sets</w:t>
      </w:r>
    </w:p>
    <w:p w14:paraId="7603FD1E" w14:textId="588B7DCF" w:rsidR="00B90815" w:rsidRPr="00D71FA0" w:rsidRDefault="00B90815" w:rsidP="000713C1">
      <w:r w:rsidRPr="00D71FA0">
        <w:t xml:space="preserve">After orientation to the scoring guide and the benchmark functions, raters progressed through an online content training in the ONE system, in which they reviewed several sets of sample responses, assigned scores, and received feedback on their scores </w:t>
      </w:r>
      <w:r w:rsidR="00915231">
        <w:t>on the basis of</w:t>
      </w:r>
      <w:r w:rsidRPr="00D71FA0">
        <w:t xml:space="preserve"> the CDE</w:t>
      </w:r>
      <w:r w:rsidR="0042068B">
        <w:t>-</w:t>
      </w:r>
      <w:r w:rsidRPr="00D71FA0">
        <w:t>approved rating for each response and applicable supporting annotation. Training sets, also called feedback sets, were samples of responses that provide</w:t>
      </w:r>
      <w:r w:rsidRPr="00D71FA0" w:rsidDel="00E77FA2">
        <w:t>d</w:t>
      </w:r>
      <w:r w:rsidRPr="00D71FA0">
        <w:t xml:space="preserve"> the rater annotations after each sample was scored. The feedback sets for the 2021</w:t>
      </w:r>
      <w:r w:rsidR="00B40E4F" w:rsidRPr="00D71FA0">
        <w:t>–2</w:t>
      </w:r>
      <w:r w:rsidR="00B40E4F">
        <w:t>2</w:t>
      </w:r>
      <w:r w:rsidRPr="00D71FA0">
        <w:t xml:space="preserve"> CAST administration contained a mixed set of sample responses for each score point on the rubric. When raters completed the feedback sets, they could attempt calibration.</w:t>
      </w:r>
    </w:p>
    <w:p w14:paraId="12124FFA" w14:textId="77777777" w:rsidR="00B90815" w:rsidRPr="00D71FA0" w:rsidRDefault="00B90815" w:rsidP="00C54536">
      <w:pPr>
        <w:pStyle w:val="Heading7"/>
      </w:pPr>
      <w:r w:rsidRPr="00D71FA0">
        <w:t>Step Three: Set Calibration</w:t>
      </w:r>
    </w:p>
    <w:p w14:paraId="6392F738" w14:textId="77777777" w:rsidR="00B90815" w:rsidRPr="00D71FA0" w:rsidRDefault="00B90815" w:rsidP="000713C1">
      <w:r w:rsidRPr="00D71FA0">
        <w:t>Calibration is a system-supported control to ensure raters meet a specified standard of accuracy when scoring a series of prescored responses. Raters calibrate</w:t>
      </w:r>
      <w:r w:rsidRPr="00D71FA0" w:rsidDel="00E77FA2">
        <w:t>d</w:t>
      </w:r>
      <w:r w:rsidRPr="00D71FA0">
        <w:t xml:space="preserve"> before they </w:t>
      </w:r>
      <w:r w:rsidRPr="00D71FA0" w:rsidDel="00E77FA2">
        <w:t>were</w:t>
      </w:r>
      <w:r w:rsidRPr="00D71FA0">
        <w:t xml:space="preserve"> allowed to score, meaning they </w:t>
      </w:r>
      <w:r w:rsidRPr="00D71FA0" w:rsidDel="00E77FA2">
        <w:t>scored</w:t>
      </w:r>
      <w:r w:rsidRPr="00D71FA0">
        <w:t xml:space="preserve"> a certain percentage of responses accurately from a set of responses called a calibration set. The passing percentage </w:t>
      </w:r>
      <w:r w:rsidRPr="00D71FA0" w:rsidDel="00E77FA2">
        <w:t>was</w:t>
      </w:r>
      <w:r w:rsidRPr="00D71FA0">
        <w:t xml:space="preserve"> determined by the program and was based on score scale (the number of possible scores that could be given) and the number of responses in a set.</w:t>
      </w:r>
    </w:p>
    <w:p w14:paraId="1823118A" w14:textId="77777777" w:rsidR="00B90815" w:rsidRPr="00D71FA0" w:rsidRDefault="00B90815" w:rsidP="000713C1">
      <w:r w:rsidRPr="00D71FA0">
        <w:t>In general, calibration can be put in place at the beginning of a four- or eight-hour scoring shift prior to starting a new grade level or new prompt or at specified intervals during a scoring window. Raters typically are allowed two chances to calibrate successfully. If raters meet the standard on the first attempt, they proceed directly to scoring responses. If raters are unsuccessful, they may review training sets and attempt to calibrate again with a new calibration set. If they are unsuccessful after both attempts, they are dismissed from that scoring shift.</w:t>
      </w:r>
    </w:p>
    <w:p w14:paraId="146487B8" w14:textId="0DBDA0A8" w:rsidR="00B90815" w:rsidRPr="00D71FA0" w:rsidRDefault="00B90815" w:rsidP="000713C1">
      <w:r w:rsidRPr="00D71FA0">
        <w:t>Calibration can be used as a means to control rater and group drift, which are changes in behavior that affect scoring accuracy between test administrations. Calibration can be used throughout a scoring season (e.g., January through July) to check scoring accuracy on a prescored set of responses. For the 2021</w:t>
      </w:r>
      <w:r w:rsidR="00B40E4F" w:rsidRPr="00D71FA0">
        <w:t>–2</w:t>
      </w:r>
      <w:r w:rsidR="00B40E4F">
        <w:t>2</w:t>
      </w:r>
      <w:r w:rsidRPr="00D71FA0">
        <w:t xml:space="preserve"> CAST, raters were calibrated once for each CR item during a three-day scoring period.</w:t>
      </w:r>
    </w:p>
    <w:p w14:paraId="6FB7543D" w14:textId="0333EB1D" w:rsidR="00B90815" w:rsidRPr="00D71FA0" w:rsidRDefault="00B90815" w:rsidP="000713C1">
      <w:pPr>
        <w:rPr>
          <w:lang w:bidi="en-US"/>
        </w:rPr>
      </w:pPr>
      <w:r w:rsidRPr="00D71FA0">
        <w:rPr>
          <w:lang w:bidi="en-US"/>
        </w:rPr>
        <w:t xml:space="preserve">For the </w:t>
      </w:r>
      <w:r w:rsidRPr="00D71FA0">
        <w:t>2021</w:t>
      </w:r>
      <w:r w:rsidR="00B40E4F" w:rsidRPr="00D71FA0">
        <w:t>–2</w:t>
      </w:r>
      <w:r w:rsidR="00B40E4F">
        <w:t>2</w:t>
      </w:r>
      <w:r w:rsidRPr="00D71FA0">
        <w:rPr>
          <w:lang w:bidi="en-US"/>
        </w:rPr>
        <w:t xml:space="preserve"> CAST administration, raters were permitted to score any prompt for a grade</w:t>
      </w:r>
      <w:r w:rsidR="0006575A">
        <w:rPr>
          <w:lang w:bidi="en-US"/>
        </w:rPr>
        <w:t xml:space="preserve"> level</w:t>
      </w:r>
      <w:r w:rsidRPr="00D71FA0">
        <w:rPr>
          <w:lang w:bidi="en-US"/>
        </w:rPr>
        <w:t xml:space="preserve"> if they passed calibration on their first prompt</w:t>
      </w:r>
      <w:bookmarkStart w:id="778" w:name="_Hlk35853069"/>
      <w:r w:rsidRPr="00D71FA0">
        <w:rPr>
          <w:lang w:bidi="en-US"/>
        </w:rPr>
        <w:t xml:space="preserve"> with a 90 percent exact match for items that are scored 0 or 1 point or an 80 percent match for items that are scored 0, 1, or 2 points.</w:t>
      </w:r>
      <w:bookmarkEnd w:id="778"/>
    </w:p>
    <w:p w14:paraId="6727A36A" w14:textId="77777777" w:rsidR="00B90815" w:rsidRPr="00D71FA0" w:rsidRDefault="00B90815" w:rsidP="00787A80">
      <w:pPr>
        <w:pStyle w:val="Heading6"/>
      </w:pPr>
      <w:r w:rsidRPr="00D71FA0">
        <w:t>Scoring Rules and Processes</w:t>
      </w:r>
    </w:p>
    <w:p w14:paraId="76B51210" w14:textId="77777777" w:rsidR="00B90815" w:rsidRPr="00D71FA0" w:rsidRDefault="00B90815" w:rsidP="000713C1">
      <w:r w:rsidRPr="00D71FA0">
        <w:t>ETS implemented the following scoring rules and processes for CAST operational and field test scoring:</w:t>
      </w:r>
    </w:p>
    <w:p w14:paraId="1B82F9FC" w14:textId="77777777" w:rsidR="00B90815" w:rsidRPr="00D71FA0" w:rsidRDefault="48A48642" w:rsidP="00787A80">
      <w:pPr>
        <w:pStyle w:val="bullets"/>
      </w:pPr>
      <w:r>
        <w:t>Operational responses were scored via both human and AI scoring.</w:t>
      </w:r>
    </w:p>
    <w:p w14:paraId="0ABCE9EE" w14:textId="787E3A9D" w:rsidR="00B90815" w:rsidRPr="00D71FA0" w:rsidRDefault="00B90815" w:rsidP="00C54536">
      <w:pPr>
        <w:pStyle w:val="bullets2"/>
      </w:pPr>
      <w:r>
        <w:t xml:space="preserve">Approximately </w:t>
      </w:r>
      <w:r w:rsidR="534A0EEC">
        <w:t>1,800</w:t>
      </w:r>
      <w:r>
        <w:t xml:space="preserve"> responses per item were double-scored as part of continuous quality management. Raters were not aware when a second scoring was occurring and did not have access to the first score.</w:t>
      </w:r>
    </w:p>
    <w:p w14:paraId="0C66F77A" w14:textId="77777777" w:rsidR="00B90815" w:rsidRPr="00D71FA0" w:rsidRDefault="48A48642" w:rsidP="00787A80">
      <w:pPr>
        <w:pStyle w:val="bullets"/>
      </w:pPr>
      <w:r>
        <w:t>Field test responses were scored only via human scoring.</w:t>
      </w:r>
    </w:p>
    <w:p w14:paraId="6530B6A5" w14:textId="2AB11E57" w:rsidR="00B90815" w:rsidRPr="00D71FA0" w:rsidRDefault="00B90815" w:rsidP="00483477">
      <w:pPr>
        <w:pStyle w:val="bullets2"/>
      </w:pPr>
      <w:r w:rsidRPr="00D71FA0">
        <w:t xml:space="preserve">Approximately </w:t>
      </w:r>
      <w:r w:rsidR="004E4395">
        <w:t>800</w:t>
      </w:r>
      <w:r w:rsidRPr="00D71FA0">
        <w:t xml:space="preserve"> responses </w:t>
      </w:r>
      <w:r w:rsidR="0078630A">
        <w:t>for</w:t>
      </w:r>
      <w:r w:rsidR="004E4395">
        <w:t xml:space="preserve"> grade five</w:t>
      </w:r>
      <w:r w:rsidR="006423D0">
        <w:t>,</w:t>
      </w:r>
      <w:r w:rsidR="004E4395">
        <w:t xml:space="preserve"> grade eight</w:t>
      </w:r>
      <w:r w:rsidR="006423D0">
        <w:t>,</w:t>
      </w:r>
      <w:r w:rsidR="004E4395">
        <w:t xml:space="preserve"> and </w:t>
      </w:r>
      <w:r w:rsidR="0078630A">
        <w:t xml:space="preserve">high school </w:t>
      </w:r>
      <w:r w:rsidRPr="00D71FA0" w:rsidDel="10A2E679">
        <w:t>were</w:t>
      </w:r>
      <w:r w:rsidRPr="00D71FA0">
        <w:t xml:space="preserve"> double</w:t>
      </w:r>
      <w:r w:rsidRPr="00D71FA0" w:rsidDel="005E1186">
        <w:t>-</w:t>
      </w:r>
      <w:r w:rsidRPr="00D71FA0">
        <w:t xml:space="preserve">scored to facilitate the building of AI scoring models. Raters </w:t>
      </w:r>
      <w:r w:rsidRPr="00D71FA0" w:rsidDel="10A2E679">
        <w:t>were</w:t>
      </w:r>
      <w:r w:rsidRPr="00D71FA0">
        <w:t xml:space="preserve"> not aware when a second scoring </w:t>
      </w:r>
      <w:r w:rsidRPr="00D71FA0" w:rsidDel="10A2E679">
        <w:t>was</w:t>
      </w:r>
      <w:r w:rsidRPr="00D71FA0">
        <w:t xml:space="preserve"> occurring and </w:t>
      </w:r>
      <w:r w:rsidRPr="00D71FA0" w:rsidDel="10A2E679">
        <w:t>did</w:t>
      </w:r>
      <w:r w:rsidRPr="00D71FA0">
        <w:t xml:space="preserve"> not have access to the first score.</w:t>
      </w:r>
    </w:p>
    <w:p w14:paraId="18DBC20B" w14:textId="743A15FC" w:rsidR="00B90815" w:rsidRPr="00D71FA0" w:rsidRDefault="48A48642" w:rsidP="00787A80">
      <w:pPr>
        <w:pStyle w:val="bullets"/>
      </w:pPr>
      <w:r>
        <w:t xml:space="preserve">For field test items only, ETS psychometric staff provided a sampling plan that included the responses selected to be scored. </w:t>
      </w:r>
      <w:r w:rsidR="16A3D740">
        <w:t xml:space="preserve">Refer to subsection </w:t>
      </w:r>
      <w:hyperlink w:anchor="_Sampling_Process_for">
        <w:r w:rsidR="1EE89332" w:rsidRPr="5A0E7A40">
          <w:rPr>
            <w:rStyle w:val="Hyperlink"/>
            <w:i/>
            <w:iCs/>
          </w:rPr>
          <w:t>7</w:t>
        </w:r>
        <w:r w:rsidR="16A3D740" w:rsidRPr="5A0E7A40">
          <w:rPr>
            <w:rStyle w:val="Hyperlink"/>
            <w:i/>
            <w:iCs/>
          </w:rPr>
          <w:t>.1.1.1.2 Sampling Process for Field Test Constructed-Response Items</w:t>
        </w:r>
      </w:hyperlink>
      <w:r w:rsidR="16A3D740">
        <w:t xml:space="preserve"> for the sampling plan. </w:t>
      </w:r>
      <w:r>
        <w:t>The sampling plan was uploaded to ONE to activate the responses for scoring.</w:t>
      </w:r>
    </w:p>
    <w:p w14:paraId="41AFDB44" w14:textId="77777777" w:rsidR="00B90815" w:rsidRPr="00D71FA0" w:rsidRDefault="00B90815" w:rsidP="00787A80">
      <w:pPr>
        <w:pStyle w:val="Heading6"/>
      </w:pPr>
      <w:bookmarkStart w:id="779" w:name="_Scoring_Monitoring_and"/>
      <w:bookmarkEnd w:id="779"/>
      <w:r w:rsidRPr="00D71FA0">
        <w:t>Scoring Monitoring and Quality Management</w:t>
      </w:r>
    </w:p>
    <w:p w14:paraId="127B8D2F" w14:textId="77777777" w:rsidR="00B90815" w:rsidRPr="00D71FA0" w:rsidRDefault="00B90815" w:rsidP="000713C1">
      <w:r w:rsidRPr="00D71FA0">
        <w:t xml:space="preserve">In addition to the calibration function described previously, raters </w:t>
      </w:r>
      <w:r w:rsidRPr="00D71FA0" w:rsidDel="10A2E679">
        <w:t>were</w:t>
      </w:r>
      <w:r w:rsidRPr="00D71FA0">
        <w:t xml:space="preserve"> monitored closely for the quality of their scoring throughout the scoring window. During a scoring shift, scoring leaders read behind raters at a rate of 10 percent or more of the responses scored by each individual rater to determine whether raters </w:t>
      </w:r>
      <w:r w:rsidRPr="00D71FA0" w:rsidDel="10A2E679">
        <w:t>were</w:t>
      </w:r>
      <w:r w:rsidRPr="00D71FA0">
        <w:t xml:space="preserve"> applying the scoring guide and benchmarks accurately and consistently. When necessary, the scoring leader redirected the rater by referencing the rubric, benchmarks, or both the rubric and benchmarks to explain why a response should have received a different score. </w:t>
      </w:r>
      <w:r w:rsidRPr="00D71FA0" w:rsidDel="10A2E679">
        <w:t>When a rater was</w:t>
      </w:r>
      <w:r w:rsidRPr="00D71FA0">
        <w:t xml:space="preserve"> scoring inconsistently, the backreading proportion might be more than 10 percent.</w:t>
      </w:r>
    </w:p>
    <w:p w14:paraId="28E3F082" w14:textId="77777777" w:rsidR="00B90815" w:rsidRPr="00D71FA0" w:rsidRDefault="00B90815" w:rsidP="000713C1">
      <w:r w:rsidRPr="00D71FA0">
        <w:t xml:space="preserve">Prescored responses from validity sets </w:t>
      </w:r>
      <w:r w:rsidRPr="00D71FA0" w:rsidDel="10A2E679">
        <w:t>were</w:t>
      </w:r>
      <w:r w:rsidRPr="00D71FA0">
        <w:t xml:space="preserve"> also inserted into the rater’s queue for every 10 responses scored. These </w:t>
      </w:r>
      <w:r w:rsidRPr="00D71FA0" w:rsidDel="10A2E679">
        <w:t>were</w:t>
      </w:r>
      <w:r w:rsidRPr="00D71FA0">
        <w:t xml:space="preserve"> inserted in random positions and not fixed, so a rater </w:t>
      </w:r>
      <w:r w:rsidRPr="00D71FA0" w:rsidDel="10A2E679">
        <w:t>was</w:t>
      </w:r>
      <w:r w:rsidRPr="00D71FA0">
        <w:t xml:space="preserve"> unaware which response </w:t>
      </w:r>
      <w:r w:rsidRPr="00D71FA0" w:rsidDel="10A2E679">
        <w:t>was</w:t>
      </w:r>
      <w:r w:rsidRPr="00D71FA0">
        <w:t xml:space="preserve"> a validity response. The ETS CR Performance Measures and Analytics group, in conjunction with ALTRD, review</w:t>
      </w:r>
      <w:r w:rsidRPr="00D71FA0" w:rsidDel="10A2E679">
        <w:t>ed</w:t>
      </w:r>
      <w:r w:rsidRPr="00D71FA0">
        <w:t xml:space="preserve"> the statistics on the validity responses daily to determine whether raters need</w:t>
      </w:r>
      <w:r w:rsidRPr="00D71FA0" w:rsidDel="10A2E679">
        <w:t>ed</w:t>
      </w:r>
      <w:r w:rsidRPr="00D71FA0">
        <w:t xml:space="preserve"> retraining.</w:t>
      </w:r>
    </w:p>
    <w:p w14:paraId="4B8E7A0D" w14:textId="77777777" w:rsidR="00B90815" w:rsidRPr="00D71FA0" w:rsidRDefault="00B90815" w:rsidP="000713C1">
      <w:r w:rsidRPr="00D71FA0">
        <w:t>The ONE system offers a comprehensive set of tools that the scoring leaders and scoring management staff used to monitor the progress and accuracy of individual raters and raters in the aggregate. ONE generates reports on rater productivity and performance that show the number of responses a rater scored during a shift and how two raters scored the same response (i.e., interrater reliability).</w:t>
      </w:r>
    </w:p>
    <w:p w14:paraId="33ED21DC" w14:textId="4B7D90AE" w:rsidR="00B90815" w:rsidRPr="00D71FA0" w:rsidRDefault="00B90815" w:rsidP="00787A80">
      <w:pPr>
        <w:pStyle w:val="Heading6"/>
      </w:pPr>
      <w:bookmarkStart w:id="780" w:name="_Interrater_Reliability_for"/>
      <w:bookmarkEnd w:id="780"/>
      <w:r w:rsidRPr="00D71FA0">
        <w:t>Interrater Reliability for Operational Items</w:t>
      </w:r>
    </w:p>
    <w:p w14:paraId="2B38C64C" w14:textId="741ABB58" w:rsidR="00B90815" w:rsidRPr="00D71FA0" w:rsidRDefault="00B90815" w:rsidP="000713C1">
      <w:r>
        <w:t xml:space="preserve">The ONE system captured interrater reliability by monitoring data for responses that were double-scored. Approximately </w:t>
      </w:r>
      <w:r w:rsidR="2AA6B4A2">
        <w:t>1,800</w:t>
      </w:r>
      <w:r w:rsidR="234E42C9">
        <w:t xml:space="preserve"> </w:t>
      </w:r>
      <w:r>
        <w:t>CAST responses per item were double-scored. The statistics included the percentage agreement between the two raters, kappa, and the quadratic-weighted kappa (QWK). For detailed descriptions of these statistics, refer to subsecti</w:t>
      </w:r>
      <w:r w:rsidRPr="00783123">
        <w:t xml:space="preserve">on </w:t>
      </w:r>
      <w:hyperlink w:anchor="_Interrater_Agreement_1" w:history="1">
        <w:r w:rsidR="00E450D4" w:rsidRPr="00AB3619">
          <w:rPr>
            <w:rStyle w:val="Hyperlink"/>
            <w:i/>
          </w:rPr>
          <w:t>8.6.</w:t>
        </w:r>
        <w:r w:rsidRPr="00783123">
          <w:rPr>
            <w:rStyle w:val="Hyperlink"/>
            <w:i/>
            <w:iCs/>
          </w:rPr>
          <w:t>7 Interrater Agreement</w:t>
        </w:r>
      </w:hyperlink>
      <w:r w:rsidRPr="00783123">
        <w:t xml:space="preserve"> in </w:t>
      </w:r>
      <w:hyperlink w:anchor="_Psychometric__Analyses" w:history="1">
        <w:r w:rsidRPr="00783123">
          <w:rPr>
            <w:rStyle w:val="Hyperlink"/>
            <w:i/>
            <w:iCs/>
          </w:rPr>
          <w:t xml:space="preserve">Chapter </w:t>
        </w:r>
        <w:r w:rsidR="00E450D4" w:rsidRPr="00783123">
          <w:rPr>
            <w:rStyle w:val="Hyperlink"/>
            <w:i/>
            <w:iCs/>
          </w:rPr>
          <w:t>8</w:t>
        </w:r>
        <w:r w:rsidRPr="00783123">
          <w:rPr>
            <w:rStyle w:val="Hyperlink"/>
            <w:i/>
            <w:iCs/>
          </w:rPr>
          <w:t>: Psychometric Analyses</w:t>
        </w:r>
      </w:hyperlink>
      <w:r w:rsidRPr="00783123">
        <w:t>. Scori</w:t>
      </w:r>
      <w:r>
        <w:t>ng management reviewed the interrater reliability statistics for each prompt to determine whether there were any issues that needed to be addressed during scoring.</w:t>
      </w:r>
    </w:p>
    <w:p w14:paraId="3C1C0F20" w14:textId="5428BC3A" w:rsidR="00B90815" w:rsidRPr="00D71FA0" w:rsidRDefault="00B90815" w:rsidP="000713C1">
      <w:r w:rsidRPr="00D71FA0">
        <w:t>The interrater reliability statistics are shown in</w:t>
      </w:r>
      <w:r w:rsidR="00386349">
        <w:t xml:space="preserve"> </w:t>
      </w:r>
      <w:hyperlink w:anchor="_Appendix_8.J:_Interrater_2" w:history="1">
        <w:r w:rsidR="00386349" w:rsidRPr="0064631F">
          <w:rPr>
            <w:rStyle w:val="Hyperlink"/>
          </w:rPr>
          <w:t>appendix 8.J</w:t>
        </w:r>
      </w:hyperlink>
      <w:r w:rsidR="00386349">
        <w:t>,</w:t>
      </w:r>
      <w:r w:rsidRPr="00D71FA0">
        <w:t xml:space="preserve"> </w:t>
      </w:r>
      <w:r w:rsidR="003C3FB6" w:rsidRPr="003C3FB6">
        <w:rPr>
          <w:rStyle w:val="Cross-ReferenceChar"/>
        </w:rPr>
        <w:fldChar w:fldCharType="begin"/>
      </w:r>
      <w:r w:rsidR="003C3FB6" w:rsidRPr="003C3FB6">
        <w:rPr>
          <w:rStyle w:val="Cross-ReferenceChar"/>
        </w:rPr>
        <w:instrText xml:space="preserve"> REF _Ref136522249 \h </w:instrText>
      </w:r>
      <w:r w:rsidR="003C3FB6">
        <w:rPr>
          <w:rStyle w:val="Cross-ReferenceChar"/>
        </w:rPr>
        <w:instrText xml:space="preserve"> \* MERGEFORMAT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8.J.1</w:t>
      </w:r>
      <w:r w:rsidR="003C3FB6" w:rsidRPr="003C3FB6">
        <w:rPr>
          <w:rStyle w:val="Cross-ReferenceChar"/>
        </w:rPr>
        <w:fldChar w:fldCharType="end"/>
      </w:r>
      <w:r w:rsidRPr="00D71FA0">
        <w:t xml:space="preserve"> through </w:t>
      </w:r>
      <w:r w:rsidR="003C3FB6" w:rsidRPr="003C3FB6">
        <w:rPr>
          <w:rStyle w:val="Cross-ReferenceChar"/>
        </w:rPr>
        <w:fldChar w:fldCharType="begin"/>
      </w:r>
      <w:r w:rsidR="003C3FB6" w:rsidRPr="003C3FB6">
        <w:rPr>
          <w:rStyle w:val="Cross-ReferenceChar"/>
        </w:rPr>
        <w:instrText xml:space="preserve"> REF _Ref136522256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8.J.4</w:t>
      </w:r>
      <w:r w:rsidR="003C3FB6" w:rsidRPr="003C3FB6">
        <w:rPr>
          <w:rStyle w:val="Cross-ReferenceChar"/>
        </w:rPr>
        <w:fldChar w:fldCharType="end"/>
      </w:r>
      <w:r w:rsidRPr="00D71FA0">
        <w:t xml:space="preserve">. </w:t>
      </w:r>
      <w:r w:rsidR="003C3FB6" w:rsidRPr="003C3FB6">
        <w:rPr>
          <w:rStyle w:val="Cross-ReferenceChar"/>
        </w:rPr>
        <w:fldChar w:fldCharType="begin"/>
      </w:r>
      <w:r w:rsidR="003C3FB6" w:rsidRPr="003C3FB6">
        <w:rPr>
          <w:rStyle w:val="Cross-ReferenceChar"/>
        </w:rPr>
        <w:instrText xml:space="preserve"> REF _Ref136522249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 xml:space="preserve">Table </w:t>
      </w:r>
      <w:proofErr w:type="gramStart"/>
      <w:r w:rsidR="003C3FB6" w:rsidRPr="003C3FB6">
        <w:rPr>
          <w:rStyle w:val="Cross-ReferenceChar"/>
        </w:rPr>
        <w:t>8.J.</w:t>
      </w:r>
      <w:proofErr w:type="gramEnd"/>
      <w:r w:rsidR="003C3FB6" w:rsidRPr="003C3FB6">
        <w:rPr>
          <w:rStyle w:val="Cross-ReferenceChar"/>
        </w:rPr>
        <w:t>1</w:t>
      </w:r>
      <w:r w:rsidR="003C3FB6" w:rsidRPr="003C3FB6">
        <w:rPr>
          <w:rStyle w:val="Cross-ReferenceChar"/>
        </w:rPr>
        <w:fldChar w:fldCharType="end"/>
      </w:r>
      <w:r w:rsidRPr="00D71FA0">
        <w:t xml:space="preserve"> through </w:t>
      </w:r>
      <w:r w:rsidR="003C3FB6" w:rsidRPr="003C3FB6">
        <w:rPr>
          <w:rStyle w:val="Cross-ReferenceChar"/>
        </w:rPr>
        <w:fldChar w:fldCharType="begin"/>
      </w:r>
      <w:r w:rsidR="003C3FB6" w:rsidRPr="003C3FB6">
        <w:rPr>
          <w:rStyle w:val="Cross-ReferenceChar"/>
        </w:rPr>
        <w:instrText xml:space="preserve"> REF _Ref136522274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8.J.3</w:t>
      </w:r>
      <w:r w:rsidR="003C3FB6" w:rsidRPr="003C3FB6">
        <w:rPr>
          <w:rStyle w:val="Cross-ReferenceChar"/>
        </w:rPr>
        <w:fldChar w:fldCharType="end"/>
      </w:r>
      <w:r w:rsidRPr="00D71FA0">
        <w:t xml:space="preserve"> include the operational items that were scored by AI and by human raters. </w:t>
      </w:r>
      <w:r w:rsidR="003C3FB6" w:rsidRPr="003C3FB6">
        <w:rPr>
          <w:rStyle w:val="Cross-ReferenceChar"/>
        </w:rPr>
        <w:fldChar w:fldCharType="begin"/>
      </w:r>
      <w:r w:rsidR="003C3FB6" w:rsidRPr="003C3FB6">
        <w:rPr>
          <w:rStyle w:val="Cross-ReferenceChar"/>
        </w:rPr>
        <w:instrText xml:space="preserve"> REF _Ref136522256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 xml:space="preserve">Table </w:t>
      </w:r>
      <w:proofErr w:type="gramStart"/>
      <w:r w:rsidR="003C3FB6" w:rsidRPr="003C3FB6">
        <w:rPr>
          <w:rStyle w:val="Cross-ReferenceChar"/>
        </w:rPr>
        <w:t>8.J.</w:t>
      </w:r>
      <w:proofErr w:type="gramEnd"/>
      <w:r w:rsidR="003C3FB6" w:rsidRPr="003C3FB6">
        <w:rPr>
          <w:rStyle w:val="Cross-ReferenceChar"/>
        </w:rPr>
        <w:t>4</w:t>
      </w:r>
      <w:r w:rsidR="003C3FB6" w:rsidRPr="003C3FB6">
        <w:rPr>
          <w:rStyle w:val="Cross-ReferenceChar"/>
        </w:rPr>
        <w:fldChar w:fldCharType="end"/>
      </w:r>
      <w:r w:rsidRPr="00D71FA0">
        <w:t xml:space="preserve"> </w:t>
      </w:r>
      <w:r w:rsidR="00EC7244">
        <w:t>presents</w:t>
      </w:r>
      <w:r w:rsidRPr="00D71FA0">
        <w:t xml:space="preserve"> the </w:t>
      </w:r>
      <w:r w:rsidR="00C31894">
        <w:t xml:space="preserve">one </w:t>
      </w:r>
      <w:r w:rsidRPr="00D71FA0">
        <w:t xml:space="preserve">operational item that </w:t>
      </w:r>
      <w:r w:rsidR="00C31894">
        <w:t>was</w:t>
      </w:r>
      <w:r w:rsidR="00C31894" w:rsidRPr="00D71FA0">
        <w:t xml:space="preserve"> </w:t>
      </w:r>
      <w:r w:rsidRPr="00D71FA0">
        <w:t>scored by two human raters.</w:t>
      </w:r>
    </w:p>
    <w:p w14:paraId="1B7D1D56" w14:textId="41D6263C" w:rsidR="00B90815" w:rsidRPr="00712930" w:rsidRDefault="00B90815" w:rsidP="000713C1">
      <w:bookmarkStart w:id="781" w:name="_Hlk88648448"/>
      <w:r w:rsidRPr="00712930">
        <w:t xml:space="preserve">These tables show that the percentage of students for whom the human raters and the AI raters were in exact agreement ranged from </w:t>
      </w:r>
      <w:r w:rsidR="00372873">
        <w:t>79.94</w:t>
      </w:r>
      <w:r w:rsidRPr="00712930">
        <w:t xml:space="preserve"> percent to </w:t>
      </w:r>
      <w:r w:rsidR="00C1786F">
        <w:t>91.12</w:t>
      </w:r>
      <w:r w:rsidRPr="00712930">
        <w:t xml:space="preserve"> percent for 1-point items and </w:t>
      </w:r>
      <w:r w:rsidR="00F512AA">
        <w:t>68.</w:t>
      </w:r>
      <w:r w:rsidR="004905CC">
        <w:t>64</w:t>
      </w:r>
      <w:r w:rsidRPr="00712930">
        <w:t xml:space="preserve"> percent to </w:t>
      </w:r>
      <w:r w:rsidR="007057E8">
        <w:t>89.93</w:t>
      </w:r>
      <w:r w:rsidRPr="00712930">
        <w:t xml:space="preserve"> percent for 2-point items. The percentage of students for whom the human raters were in exact agreement was </w:t>
      </w:r>
      <w:r w:rsidR="00012BC6">
        <w:t>74.26</w:t>
      </w:r>
      <w:r w:rsidRPr="00712930">
        <w:t xml:space="preserve"> for the </w:t>
      </w:r>
      <w:r w:rsidR="00ED1FF9">
        <w:t xml:space="preserve">one </w:t>
      </w:r>
      <w:r w:rsidRPr="00712930">
        <w:t>2-point item.</w:t>
      </w:r>
    </w:p>
    <w:p w14:paraId="3D8AD90C" w14:textId="7257193E" w:rsidR="00FF6F65" w:rsidRPr="00D71FA0" w:rsidRDefault="00B90815" w:rsidP="000713C1">
      <w:r w:rsidRPr="00712930">
        <w:t>These tables also show that the QWK ranged from 0.</w:t>
      </w:r>
      <w:r w:rsidR="00292AE6">
        <w:t>60</w:t>
      </w:r>
      <w:r w:rsidRPr="00712930">
        <w:t xml:space="preserve"> to 0.9</w:t>
      </w:r>
      <w:r w:rsidR="00436058">
        <w:t>3</w:t>
      </w:r>
      <w:r w:rsidRPr="00712930">
        <w:t xml:space="preserve"> for AI-scored items and 0.</w:t>
      </w:r>
      <w:r w:rsidR="00212B0A" w:rsidRPr="00F10B3D">
        <w:t xml:space="preserve">62 for </w:t>
      </w:r>
      <w:r w:rsidR="00212B0A">
        <w:t xml:space="preserve">the </w:t>
      </w:r>
      <w:r w:rsidR="00212B0A" w:rsidRPr="00F10B3D">
        <w:t>human-scored item</w:t>
      </w:r>
      <w:r w:rsidR="00970887">
        <w:t xml:space="preserve">. Out of </w:t>
      </w:r>
      <w:r w:rsidR="72AB8C9F">
        <w:t>25</w:t>
      </w:r>
      <w:r w:rsidR="00970887">
        <w:t xml:space="preserve"> </w:t>
      </w:r>
      <w:r w:rsidR="004EB35D">
        <w:t>AI-scored</w:t>
      </w:r>
      <w:r w:rsidR="00970887">
        <w:t xml:space="preserve"> items, </w:t>
      </w:r>
      <w:r w:rsidR="20C66A84">
        <w:t>23</w:t>
      </w:r>
      <w:r w:rsidR="00907A65">
        <w:t xml:space="preserve"> items have QWKs that are greater than 0.7</w:t>
      </w:r>
      <w:r w:rsidR="00532DF0">
        <w:t>, which is a desired threshold fo</w:t>
      </w:r>
      <w:r w:rsidR="00CF4B29">
        <w:t>r</w:t>
      </w:r>
      <w:r w:rsidR="009677B8">
        <w:t xml:space="preserve"> interrater agreement</w:t>
      </w:r>
      <w:r w:rsidR="001F553D">
        <w:t xml:space="preserve">. </w:t>
      </w:r>
      <w:r w:rsidR="004C5521">
        <w:t>T</w:t>
      </w:r>
      <w:r w:rsidR="001F553D">
        <w:t xml:space="preserve">wo items </w:t>
      </w:r>
      <w:r w:rsidR="004C5521">
        <w:t>have</w:t>
      </w:r>
      <w:r w:rsidR="001F553D">
        <w:t xml:space="preserve"> </w:t>
      </w:r>
      <w:r w:rsidR="004C5521">
        <w:t xml:space="preserve">interrater agreement </w:t>
      </w:r>
      <w:r w:rsidR="001F553D">
        <w:t xml:space="preserve">slightly lower than </w:t>
      </w:r>
      <w:r w:rsidR="000D66CB">
        <w:t xml:space="preserve">the desired threshold, </w:t>
      </w:r>
      <w:r w:rsidR="00C01D7F">
        <w:t xml:space="preserve">with </w:t>
      </w:r>
      <w:r w:rsidR="008960D5">
        <w:t xml:space="preserve">QWK </w:t>
      </w:r>
      <w:r w:rsidR="00C01D7F">
        <w:t xml:space="preserve">values </w:t>
      </w:r>
      <w:r w:rsidR="00322A97">
        <w:t>of</w:t>
      </w:r>
      <w:r w:rsidR="00C01D7F">
        <w:t xml:space="preserve"> </w:t>
      </w:r>
      <w:r w:rsidR="5B4B8CBB">
        <w:t>0.60</w:t>
      </w:r>
      <w:r w:rsidR="00C01D7F">
        <w:t xml:space="preserve"> and </w:t>
      </w:r>
      <w:r w:rsidR="2661A342">
        <w:t>0.68</w:t>
      </w:r>
      <w:r w:rsidR="00C01D7F">
        <w:t>.</w:t>
      </w:r>
      <w:r w:rsidR="00853113">
        <w:t xml:space="preserve"> </w:t>
      </w:r>
    </w:p>
    <w:bookmarkEnd w:id="781"/>
    <w:p w14:paraId="6B885489" w14:textId="581B64A3" w:rsidR="00B90815" w:rsidRPr="00D71FA0" w:rsidRDefault="00B90815" w:rsidP="000713C1">
      <w:r w:rsidRPr="00D71FA0">
        <w:t>The CAST used the following flagging criteria when identifying operational items to be reviewed for potential elimination after scoring was completed. ETS monitored CAST activity throughout the scoring period and adjusted the training and scoring processes. ETS continually monitors these processes and makes improvements as needed.</w:t>
      </w:r>
    </w:p>
    <w:p w14:paraId="68200AD9" w14:textId="77777777" w:rsidR="00B90815" w:rsidRPr="00D71FA0" w:rsidRDefault="00B90815" w:rsidP="000713C1">
      <w:r w:rsidRPr="00D71FA0">
        <w:t>Polytomous items were flagged if any of the following conditions occurred:</w:t>
      </w:r>
    </w:p>
    <w:p w14:paraId="304D0312" w14:textId="77777777" w:rsidR="00B90815" w:rsidRPr="00C54536" w:rsidRDefault="00B90815" w:rsidP="00787A80">
      <w:pPr>
        <w:pStyle w:val="bullets-one"/>
        <w:keepNext/>
      </w:pPr>
      <w:r w:rsidRPr="00C54536">
        <w:t>Exact + adjacent agreement &lt; 0.80</w:t>
      </w:r>
    </w:p>
    <w:p w14:paraId="157B9405" w14:textId="77777777" w:rsidR="00B90815" w:rsidRPr="00C54536" w:rsidRDefault="00B90815" w:rsidP="00787A80">
      <w:pPr>
        <w:pStyle w:val="bullets-one"/>
      </w:pPr>
      <w:r w:rsidRPr="00C54536">
        <w:t>Exact agreement &lt; 0.70</w:t>
      </w:r>
    </w:p>
    <w:p w14:paraId="40EA4C6C" w14:textId="77777777" w:rsidR="00B90815" w:rsidRPr="00C54536" w:rsidRDefault="00B90815" w:rsidP="00787A80">
      <w:pPr>
        <w:pStyle w:val="bullets-one"/>
      </w:pPr>
      <w:r w:rsidRPr="00C54536">
        <w:t>QWK &lt; 0.70</w:t>
      </w:r>
    </w:p>
    <w:p w14:paraId="7782A572" w14:textId="77777777" w:rsidR="00B90815" w:rsidRPr="00D71FA0" w:rsidRDefault="00B90815" w:rsidP="000713C1">
      <w:r w:rsidRPr="00D71FA0">
        <w:t>Dichotomous items were flagged if either of the following conditions occurred:</w:t>
      </w:r>
    </w:p>
    <w:p w14:paraId="6A11FAED" w14:textId="77777777" w:rsidR="00B90815" w:rsidRPr="00C54536" w:rsidRDefault="00B90815" w:rsidP="00787A80">
      <w:pPr>
        <w:pStyle w:val="bullets-one"/>
      </w:pPr>
      <w:r w:rsidRPr="00C54536">
        <w:t>Exact agreement &lt; 0.80</w:t>
      </w:r>
    </w:p>
    <w:p w14:paraId="4ED44152" w14:textId="008BAA8D" w:rsidR="00B90815" w:rsidRPr="00C54536" w:rsidRDefault="00B90815" w:rsidP="00787A80">
      <w:pPr>
        <w:pStyle w:val="bullets-one"/>
      </w:pPr>
      <w:r w:rsidRPr="00C54536">
        <w:t>QWK &lt; 0.70</w:t>
      </w:r>
    </w:p>
    <w:p w14:paraId="3FDABDDB" w14:textId="0F1600F8" w:rsidR="00B90815" w:rsidRPr="00D71FA0" w:rsidRDefault="00AC5C80" w:rsidP="00F75EFE">
      <w:pPr>
        <w:keepNext/>
        <w:keepLines/>
      </w:pPr>
      <w:r w:rsidRPr="00AC5C80">
        <w:rPr>
          <w:rStyle w:val="Cross-Reference"/>
          <w:highlight w:val="magenta"/>
        </w:rPr>
        <w:fldChar w:fldCharType="begin"/>
      </w:r>
      <w:r w:rsidRPr="00AC5C80">
        <w:rPr>
          <w:rStyle w:val="Cross-Reference"/>
          <w:highlight w:val="magenta"/>
        </w:rPr>
        <w:instrText xml:space="preserve"> REF _Ref121145137 \h </w:instrText>
      </w:r>
      <w:r>
        <w:rPr>
          <w:rStyle w:val="Cross-Reference"/>
          <w:highlight w:val="magenta"/>
        </w:rPr>
        <w:instrText xml:space="preserve"> \* MERGEFORMAT </w:instrText>
      </w:r>
      <w:r w:rsidRPr="00AC5C80">
        <w:rPr>
          <w:rStyle w:val="Cross-Reference"/>
          <w:highlight w:val="magenta"/>
        </w:rPr>
      </w:r>
      <w:r w:rsidRPr="00AC5C80">
        <w:rPr>
          <w:rStyle w:val="Cross-Reference"/>
          <w:highlight w:val="magenta"/>
        </w:rPr>
        <w:fldChar w:fldCharType="separate"/>
      </w:r>
      <w:r w:rsidR="00DD52D2" w:rsidRPr="00DD52D2">
        <w:rPr>
          <w:rStyle w:val="Cross-Reference"/>
        </w:rPr>
        <w:t>Table 7.3</w:t>
      </w:r>
      <w:r w:rsidRPr="00AC5C80">
        <w:rPr>
          <w:rStyle w:val="Cross-Reference"/>
          <w:highlight w:val="magenta"/>
        </w:rPr>
        <w:fldChar w:fldCharType="end"/>
      </w:r>
      <w:r w:rsidR="00012E81">
        <w:t xml:space="preserve"> </w:t>
      </w:r>
      <w:r w:rsidR="00B90815" w:rsidRPr="00D71FA0">
        <w:t xml:space="preserve">shows the number of items flagged by grade level and the </w:t>
      </w:r>
      <w:r w:rsidR="00893E98">
        <w:t xml:space="preserve">high school </w:t>
      </w:r>
      <w:r w:rsidR="00B90815" w:rsidRPr="00D71FA0">
        <w:t>grade band, and by scoring method. There were three flagged items among the 29 operational items across grade levels. Of the three flagged items, one was flagged for human</w:t>
      </w:r>
      <w:r w:rsidR="00480AF4">
        <w:t>–</w:t>
      </w:r>
      <w:r w:rsidR="00B90815" w:rsidRPr="00D71FA0">
        <w:t>human ratings and two for human</w:t>
      </w:r>
      <w:r w:rsidR="00480AF4">
        <w:t>–</w:t>
      </w:r>
      <w:r w:rsidR="00B90815" w:rsidRPr="00D71FA0">
        <w:t>AI ratings. Flagged items were subsequently reviewed by content specialists.</w:t>
      </w:r>
    </w:p>
    <w:p w14:paraId="2B39A5A0" w14:textId="0EC8003F" w:rsidR="00AC5C80" w:rsidRDefault="00AC5C80" w:rsidP="000713C1">
      <w:pPr>
        <w:pStyle w:val="Caption"/>
      </w:pPr>
      <w:bookmarkStart w:id="782" w:name="_Ref121145137"/>
      <w:bookmarkStart w:id="783" w:name="_Toc136523384"/>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3</w:t>
      </w:r>
      <w:r>
        <w:fldChar w:fldCharType="end"/>
      </w:r>
      <w:bookmarkEnd w:id="782"/>
      <w:r>
        <w:t xml:space="preserve">  </w:t>
      </w:r>
      <w:r w:rsidRPr="00D71FA0">
        <w:t>Number of Operational CR Items Flagged by Scoring Method</w:t>
      </w:r>
      <w:bookmarkEnd w:id="783"/>
    </w:p>
    <w:tbl>
      <w:tblPr>
        <w:tblStyle w:val="TRs"/>
        <w:tblW w:w="0" w:type="auto"/>
        <w:tblLayout w:type="fixed"/>
        <w:tblLook w:val="04A0" w:firstRow="1" w:lastRow="0" w:firstColumn="1" w:lastColumn="0" w:noHBand="0" w:noVBand="1"/>
      </w:tblPr>
      <w:tblGrid>
        <w:gridCol w:w="2030"/>
        <w:gridCol w:w="1886"/>
        <w:gridCol w:w="691"/>
        <w:gridCol w:w="677"/>
        <w:gridCol w:w="677"/>
        <w:gridCol w:w="677"/>
        <w:gridCol w:w="634"/>
      </w:tblGrid>
      <w:tr w:rsidR="00B90815" w:rsidRPr="000713C1" w14:paraId="28346DB3" w14:textId="77777777" w:rsidTr="000713C1">
        <w:trPr>
          <w:cnfStyle w:val="100000000000" w:firstRow="1" w:lastRow="0" w:firstColumn="0" w:lastColumn="0" w:oddVBand="0" w:evenVBand="0" w:oddHBand="0" w:evenHBand="0" w:firstRowFirstColumn="0" w:firstRowLastColumn="0" w:lastRowFirstColumn="0" w:lastRowLastColumn="0"/>
          <w:trHeight w:val="2304"/>
        </w:trPr>
        <w:tc>
          <w:tcPr>
            <w:tcW w:w="2030" w:type="dxa"/>
            <w:hideMark/>
          </w:tcPr>
          <w:p w14:paraId="65BE5A54" w14:textId="77777777" w:rsidR="00B90815" w:rsidRPr="000713C1" w:rsidRDefault="00B90815" w:rsidP="000713C1">
            <w:pPr>
              <w:pStyle w:val="TableHead"/>
              <w:rPr>
                <w:rFonts w:eastAsia="Times New Roman"/>
                <w:b/>
                <w:bCs w:val="0"/>
              </w:rPr>
            </w:pPr>
            <w:r w:rsidRPr="000713C1">
              <w:rPr>
                <w:b/>
                <w:bCs w:val="0"/>
              </w:rPr>
              <w:t>Scoring Method</w:t>
            </w:r>
          </w:p>
        </w:tc>
        <w:tc>
          <w:tcPr>
            <w:tcW w:w="1886" w:type="dxa"/>
            <w:hideMark/>
          </w:tcPr>
          <w:p w14:paraId="529C2F3E" w14:textId="5832BE3A" w:rsidR="00B90815" w:rsidRPr="000713C1" w:rsidRDefault="00B90815" w:rsidP="000713C1">
            <w:pPr>
              <w:pStyle w:val="TableHead"/>
              <w:rPr>
                <w:rFonts w:eastAsia="Times New Roman"/>
                <w:b/>
                <w:bCs w:val="0"/>
              </w:rPr>
            </w:pPr>
            <w:r w:rsidRPr="000713C1">
              <w:rPr>
                <w:b/>
                <w:bCs w:val="0"/>
              </w:rPr>
              <w:t>Grade Level</w:t>
            </w:r>
            <w:r w:rsidR="002D28D3" w:rsidRPr="000713C1">
              <w:rPr>
                <w:b/>
                <w:bCs w:val="0"/>
              </w:rPr>
              <w:t xml:space="preserve"> or Grade Band</w:t>
            </w:r>
          </w:p>
        </w:tc>
        <w:tc>
          <w:tcPr>
            <w:tcW w:w="691" w:type="dxa"/>
            <w:textDirection w:val="btLr"/>
            <w:vAlign w:val="center"/>
            <w:hideMark/>
          </w:tcPr>
          <w:p w14:paraId="4CCD387C" w14:textId="77777777" w:rsidR="00B90815" w:rsidRPr="000713C1" w:rsidRDefault="00B90815" w:rsidP="000713C1">
            <w:pPr>
              <w:pStyle w:val="TableHead"/>
              <w:ind w:left="72"/>
              <w:jc w:val="left"/>
              <w:rPr>
                <w:rFonts w:eastAsia="Times New Roman"/>
                <w:b/>
                <w:bCs w:val="0"/>
              </w:rPr>
            </w:pPr>
            <w:r w:rsidRPr="000713C1">
              <w:rPr>
                <w:b/>
                <w:bCs w:val="0"/>
              </w:rPr>
              <w:t>Flagged Polytomous Items</w:t>
            </w:r>
          </w:p>
        </w:tc>
        <w:tc>
          <w:tcPr>
            <w:tcW w:w="677" w:type="dxa"/>
            <w:textDirection w:val="btLr"/>
            <w:vAlign w:val="center"/>
            <w:hideMark/>
          </w:tcPr>
          <w:p w14:paraId="77FCDA84" w14:textId="77777777" w:rsidR="00B90815" w:rsidRPr="000713C1" w:rsidRDefault="00B90815" w:rsidP="000713C1">
            <w:pPr>
              <w:pStyle w:val="TableHead"/>
              <w:ind w:left="72"/>
              <w:jc w:val="left"/>
              <w:rPr>
                <w:rFonts w:eastAsia="Times New Roman"/>
                <w:b/>
                <w:bCs w:val="0"/>
              </w:rPr>
            </w:pPr>
            <w:r w:rsidRPr="000713C1">
              <w:rPr>
                <w:b/>
                <w:bCs w:val="0"/>
              </w:rPr>
              <w:t>Flagged Dichotomous Items</w:t>
            </w:r>
          </w:p>
        </w:tc>
        <w:tc>
          <w:tcPr>
            <w:tcW w:w="677" w:type="dxa"/>
            <w:textDirection w:val="btLr"/>
            <w:vAlign w:val="center"/>
            <w:hideMark/>
          </w:tcPr>
          <w:p w14:paraId="3A57E241" w14:textId="77777777" w:rsidR="00B90815" w:rsidRPr="000713C1" w:rsidRDefault="00B90815" w:rsidP="000713C1">
            <w:pPr>
              <w:pStyle w:val="TableHead"/>
              <w:ind w:left="72"/>
              <w:jc w:val="left"/>
              <w:rPr>
                <w:rFonts w:eastAsia="Times New Roman"/>
                <w:b/>
                <w:bCs w:val="0"/>
              </w:rPr>
            </w:pPr>
            <w:r w:rsidRPr="000713C1">
              <w:rPr>
                <w:b/>
                <w:bCs w:val="0"/>
              </w:rPr>
              <w:t>Total Flagged Items</w:t>
            </w:r>
          </w:p>
        </w:tc>
        <w:tc>
          <w:tcPr>
            <w:tcW w:w="677" w:type="dxa"/>
            <w:textDirection w:val="btLr"/>
            <w:vAlign w:val="center"/>
            <w:hideMark/>
          </w:tcPr>
          <w:p w14:paraId="588FAB75" w14:textId="77777777" w:rsidR="00B90815" w:rsidRPr="000713C1" w:rsidRDefault="00B90815" w:rsidP="000713C1">
            <w:pPr>
              <w:pStyle w:val="TableHead"/>
              <w:ind w:left="72"/>
              <w:jc w:val="left"/>
              <w:rPr>
                <w:rFonts w:eastAsia="Times New Roman"/>
                <w:b/>
                <w:bCs w:val="0"/>
              </w:rPr>
            </w:pPr>
            <w:r w:rsidRPr="000713C1">
              <w:rPr>
                <w:b/>
                <w:bCs w:val="0"/>
              </w:rPr>
              <w:t>Total Number of</w:t>
            </w:r>
            <w:r w:rsidRPr="000713C1">
              <w:rPr>
                <w:rFonts w:eastAsia="Times New Roman" w:cs="Times New Roman"/>
                <w:b/>
                <w:bCs w:val="0"/>
                <w:szCs w:val="20"/>
              </w:rPr>
              <w:t xml:space="preserve"> Scored Items</w:t>
            </w:r>
          </w:p>
        </w:tc>
        <w:tc>
          <w:tcPr>
            <w:tcW w:w="634" w:type="dxa"/>
            <w:textDirection w:val="btLr"/>
            <w:vAlign w:val="center"/>
            <w:hideMark/>
          </w:tcPr>
          <w:p w14:paraId="1AB18B29" w14:textId="77777777" w:rsidR="00B90815" w:rsidRPr="000713C1" w:rsidRDefault="00B90815" w:rsidP="000713C1">
            <w:pPr>
              <w:pStyle w:val="TableHead"/>
              <w:ind w:left="72"/>
              <w:jc w:val="left"/>
              <w:rPr>
                <w:rFonts w:eastAsia="Times New Roman"/>
                <w:b/>
                <w:bCs w:val="0"/>
              </w:rPr>
            </w:pPr>
            <w:r w:rsidRPr="000713C1">
              <w:rPr>
                <w:b/>
                <w:bCs w:val="0"/>
              </w:rPr>
              <w:t>Percent Flagged</w:t>
            </w:r>
          </w:p>
        </w:tc>
      </w:tr>
      <w:tr w:rsidR="007931AC" w:rsidRPr="00D71FA0" w14:paraId="6CDF7932" w14:textId="77777777" w:rsidTr="00C560A3">
        <w:tc>
          <w:tcPr>
            <w:tcW w:w="2030" w:type="dxa"/>
            <w:noWrap/>
            <w:hideMark/>
          </w:tcPr>
          <w:p w14:paraId="7E6142A4" w14:textId="77777777" w:rsidR="007931AC" w:rsidRPr="00D71FA0" w:rsidRDefault="007931AC" w:rsidP="00F75EFE">
            <w:pPr>
              <w:pStyle w:val="TableText"/>
              <w:keepNext/>
            </w:pPr>
            <w:r w:rsidRPr="00D71FA0">
              <w:t>AI scoring</w:t>
            </w:r>
          </w:p>
        </w:tc>
        <w:tc>
          <w:tcPr>
            <w:tcW w:w="1886" w:type="dxa"/>
            <w:noWrap/>
            <w:hideMark/>
          </w:tcPr>
          <w:p w14:paraId="74468CE1" w14:textId="77777777" w:rsidR="007931AC" w:rsidRPr="00D71FA0" w:rsidRDefault="007931AC" w:rsidP="000713C1">
            <w:pPr>
              <w:pStyle w:val="TableText"/>
            </w:pPr>
            <w:r w:rsidRPr="00D71FA0">
              <w:t>Grade 5</w:t>
            </w:r>
          </w:p>
        </w:tc>
        <w:tc>
          <w:tcPr>
            <w:tcW w:w="691" w:type="dxa"/>
            <w:noWrap/>
          </w:tcPr>
          <w:p w14:paraId="519784F4" w14:textId="75241A44" w:rsidR="007931AC" w:rsidRPr="00D71FA0" w:rsidRDefault="00EF5923" w:rsidP="000713C1">
            <w:pPr>
              <w:pStyle w:val="TableText"/>
              <w:rPr>
                <w:rFonts w:eastAsia="Times New Roman"/>
              </w:rPr>
            </w:pPr>
            <w:r w:rsidRPr="00C033F0">
              <w:t>0</w:t>
            </w:r>
          </w:p>
        </w:tc>
        <w:tc>
          <w:tcPr>
            <w:tcW w:w="677" w:type="dxa"/>
            <w:noWrap/>
          </w:tcPr>
          <w:p w14:paraId="3CD4702A" w14:textId="05108D41" w:rsidR="007931AC" w:rsidRPr="00D71FA0" w:rsidRDefault="00EF5923" w:rsidP="000713C1">
            <w:pPr>
              <w:pStyle w:val="TableText"/>
              <w:rPr>
                <w:rFonts w:eastAsia="Times New Roman"/>
              </w:rPr>
            </w:pPr>
            <w:r w:rsidRPr="00C033F0">
              <w:t>1</w:t>
            </w:r>
          </w:p>
        </w:tc>
        <w:tc>
          <w:tcPr>
            <w:tcW w:w="677" w:type="dxa"/>
            <w:noWrap/>
          </w:tcPr>
          <w:p w14:paraId="3CDFC7D6" w14:textId="6707B57A" w:rsidR="007931AC" w:rsidRPr="00D71FA0" w:rsidRDefault="00EF5923" w:rsidP="000713C1">
            <w:pPr>
              <w:pStyle w:val="TableText"/>
              <w:rPr>
                <w:rFonts w:eastAsia="Times New Roman"/>
              </w:rPr>
            </w:pPr>
            <w:r w:rsidRPr="00C033F0">
              <w:t>1</w:t>
            </w:r>
          </w:p>
        </w:tc>
        <w:tc>
          <w:tcPr>
            <w:tcW w:w="677" w:type="dxa"/>
            <w:noWrap/>
          </w:tcPr>
          <w:p w14:paraId="700228A4" w14:textId="2DC9F25F" w:rsidR="007931AC" w:rsidRPr="00D71FA0" w:rsidRDefault="00EF5923" w:rsidP="000713C1">
            <w:pPr>
              <w:pStyle w:val="TableText"/>
              <w:rPr>
                <w:rFonts w:eastAsia="Times New Roman"/>
              </w:rPr>
            </w:pPr>
            <w:r w:rsidRPr="00C033F0">
              <w:t>7</w:t>
            </w:r>
          </w:p>
        </w:tc>
        <w:tc>
          <w:tcPr>
            <w:tcW w:w="634" w:type="dxa"/>
            <w:noWrap/>
          </w:tcPr>
          <w:p w14:paraId="1DDE1BDC" w14:textId="3763F350" w:rsidR="007931AC" w:rsidRPr="00D71FA0" w:rsidRDefault="00EF5923" w:rsidP="000713C1">
            <w:pPr>
              <w:pStyle w:val="TableText"/>
              <w:rPr>
                <w:rFonts w:eastAsia="Times New Roman"/>
              </w:rPr>
            </w:pPr>
            <w:r w:rsidRPr="00C033F0">
              <w:t>14</w:t>
            </w:r>
          </w:p>
        </w:tc>
      </w:tr>
      <w:tr w:rsidR="007931AC" w:rsidRPr="00D71FA0" w14:paraId="4DADF21E" w14:textId="77777777" w:rsidTr="00C560A3">
        <w:tc>
          <w:tcPr>
            <w:tcW w:w="2030" w:type="dxa"/>
            <w:noWrap/>
            <w:hideMark/>
          </w:tcPr>
          <w:p w14:paraId="54396ECB" w14:textId="77777777" w:rsidR="007931AC" w:rsidRPr="00D71FA0" w:rsidRDefault="007931AC" w:rsidP="000713C1">
            <w:pPr>
              <w:pStyle w:val="TableText"/>
            </w:pPr>
            <w:r w:rsidRPr="00D71FA0">
              <w:t>AI scoring</w:t>
            </w:r>
          </w:p>
        </w:tc>
        <w:tc>
          <w:tcPr>
            <w:tcW w:w="1886" w:type="dxa"/>
            <w:noWrap/>
            <w:hideMark/>
          </w:tcPr>
          <w:p w14:paraId="3A5C56DC" w14:textId="77777777" w:rsidR="007931AC" w:rsidRPr="00D71FA0" w:rsidRDefault="007931AC" w:rsidP="000713C1">
            <w:pPr>
              <w:pStyle w:val="TableText"/>
            </w:pPr>
            <w:r w:rsidRPr="00D71FA0">
              <w:t>Grade 8</w:t>
            </w:r>
          </w:p>
        </w:tc>
        <w:tc>
          <w:tcPr>
            <w:tcW w:w="691" w:type="dxa"/>
            <w:noWrap/>
          </w:tcPr>
          <w:p w14:paraId="037D0C18" w14:textId="107A24E0" w:rsidR="007931AC" w:rsidRPr="00D71FA0" w:rsidRDefault="00EF5923" w:rsidP="000713C1">
            <w:pPr>
              <w:pStyle w:val="TableText"/>
              <w:rPr>
                <w:rFonts w:eastAsia="Times New Roman"/>
              </w:rPr>
            </w:pPr>
            <w:r w:rsidRPr="00C033F0">
              <w:t>1</w:t>
            </w:r>
          </w:p>
        </w:tc>
        <w:tc>
          <w:tcPr>
            <w:tcW w:w="677" w:type="dxa"/>
            <w:noWrap/>
          </w:tcPr>
          <w:p w14:paraId="6F45A3D9" w14:textId="38E54C90" w:rsidR="007931AC" w:rsidRPr="00D71FA0" w:rsidRDefault="00EF5923" w:rsidP="000713C1">
            <w:pPr>
              <w:pStyle w:val="TableText"/>
              <w:rPr>
                <w:rFonts w:eastAsia="Times New Roman"/>
              </w:rPr>
            </w:pPr>
            <w:r w:rsidRPr="00C033F0">
              <w:t>0</w:t>
            </w:r>
          </w:p>
        </w:tc>
        <w:tc>
          <w:tcPr>
            <w:tcW w:w="677" w:type="dxa"/>
            <w:noWrap/>
          </w:tcPr>
          <w:p w14:paraId="5DAB9F56" w14:textId="4FB70A13" w:rsidR="007931AC" w:rsidRPr="00D71FA0" w:rsidRDefault="00EF5923" w:rsidP="000713C1">
            <w:pPr>
              <w:pStyle w:val="TableText"/>
              <w:rPr>
                <w:rFonts w:eastAsia="Times New Roman"/>
              </w:rPr>
            </w:pPr>
            <w:r w:rsidRPr="00C033F0">
              <w:t>1</w:t>
            </w:r>
          </w:p>
        </w:tc>
        <w:tc>
          <w:tcPr>
            <w:tcW w:w="677" w:type="dxa"/>
            <w:noWrap/>
          </w:tcPr>
          <w:p w14:paraId="1C0C887A" w14:textId="3C0A6BF8" w:rsidR="007931AC" w:rsidRPr="00D71FA0" w:rsidRDefault="00EF5923" w:rsidP="000713C1">
            <w:pPr>
              <w:pStyle w:val="TableText"/>
              <w:rPr>
                <w:rFonts w:eastAsia="Times New Roman"/>
              </w:rPr>
            </w:pPr>
            <w:r w:rsidRPr="00C033F0">
              <w:t>9</w:t>
            </w:r>
          </w:p>
        </w:tc>
        <w:tc>
          <w:tcPr>
            <w:tcW w:w="634" w:type="dxa"/>
            <w:noWrap/>
          </w:tcPr>
          <w:p w14:paraId="27DC68D1" w14:textId="76DCE69A" w:rsidR="007931AC" w:rsidRPr="00D71FA0" w:rsidRDefault="00EF5923" w:rsidP="000713C1">
            <w:pPr>
              <w:pStyle w:val="TableText"/>
              <w:rPr>
                <w:rFonts w:eastAsia="Times New Roman"/>
              </w:rPr>
            </w:pPr>
            <w:r w:rsidRPr="00C033F0">
              <w:t>11</w:t>
            </w:r>
          </w:p>
        </w:tc>
      </w:tr>
      <w:tr w:rsidR="007931AC" w:rsidRPr="00D71FA0" w14:paraId="7E8861DF" w14:textId="77777777" w:rsidTr="00C560A3">
        <w:tc>
          <w:tcPr>
            <w:tcW w:w="2030" w:type="dxa"/>
            <w:noWrap/>
            <w:hideMark/>
          </w:tcPr>
          <w:p w14:paraId="252E3AB9" w14:textId="77777777" w:rsidR="007931AC" w:rsidRPr="00D71FA0" w:rsidRDefault="007931AC" w:rsidP="000713C1">
            <w:pPr>
              <w:pStyle w:val="TableText"/>
            </w:pPr>
            <w:r w:rsidRPr="00D71FA0">
              <w:t>AI scoring</w:t>
            </w:r>
          </w:p>
        </w:tc>
        <w:tc>
          <w:tcPr>
            <w:tcW w:w="1886" w:type="dxa"/>
            <w:noWrap/>
            <w:hideMark/>
          </w:tcPr>
          <w:p w14:paraId="798F8C2B" w14:textId="23D33CF2" w:rsidR="007931AC" w:rsidRPr="00D71FA0" w:rsidRDefault="007931AC" w:rsidP="000713C1">
            <w:pPr>
              <w:pStyle w:val="TableText"/>
            </w:pPr>
            <w:r w:rsidRPr="00D71FA0">
              <w:t xml:space="preserve">High </w:t>
            </w:r>
            <w:r w:rsidR="008C5668">
              <w:t>s</w:t>
            </w:r>
            <w:r w:rsidRPr="00D71FA0">
              <w:t>chool</w:t>
            </w:r>
          </w:p>
        </w:tc>
        <w:tc>
          <w:tcPr>
            <w:tcW w:w="691" w:type="dxa"/>
            <w:noWrap/>
          </w:tcPr>
          <w:p w14:paraId="130139F8" w14:textId="1387962A" w:rsidR="007931AC" w:rsidRPr="00D71FA0" w:rsidRDefault="00EF5923" w:rsidP="000713C1">
            <w:pPr>
              <w:pStyle w:val="TableText"/>
              <w:rPr>
                <w:rFonts w:eastAsia="Times New Roman"/>
              </w:rPr>
            </w:pPr>
            <w:r w:rsidRPr="00C033F0">
              <w:t>1</w:t>
            </w:r>
          </w:p>
        </w:tc>
        <w:tc>
          <w:tcPr>
            <w:tcW w:w="677" w:type="dxa"/>
            <w:noWrap/>
          </w:tcPr>
          <w:p w14:paraId="3119ABBF" w14:textId="5398723E" w:rsidR="007931AC" w:rsidRPr="00D71FA0" w:rsidRDefault="00EF5923" w:rsidP="000713C1">
            <w:pPr>
              <w:pStyle w:val="TableText"/>
              <w:rPr>
                <w:rFonts w:eastAsia="Times New Roman"/>
              </w:rPr>
            </w:pPr>
            <w:r w:rsidRPr="00C033F0">
              <w:t>0</w:t>
            </w:r>
          </w:p>
        </w:tc>
        <w:tc>
          <w:tcPr>
            <w:tcW w:w="677" w:type="dxa"/>
            <w:noWrap/>
          </w:tcPr>
          <w:p w14:paraId="40DE9142" w14:textId="1A639C14" w:rsidR="007931AC" w:rsidRPr="00D71FA0" w:rsidRDefault="00EF5923" w:rsidP="000713C1">
            <w:pPr>
              <w:pStyle w:val="TableText"/>
              <w:rPr>
                <w:rFonts w:eastAsia="Times New Roman"/>
              </w:rPr>
            </w:pPr>
            <w:r w:rsidRPr="00C033F0">
              <w:t>1</w:t>
            </w:r>
          </w:p>
        </w:tc>
        <w:tc>
          <w:tcPr>
            <w:tcW w:w="677" w:type="dxa"/>
            <w:noWrap/>
          </w:tcPr>
          <w:p w14:paraId="357766C5" w14:textId="7A675FCA" w:rsidR="007931AC" w:rsidRPr="00D71FA0" w:rsidRDefault="00EF5923" w:rsidP="000713C1">
            <w:pPr>
              <w:pStyle w:val="TableText"/>
              <w:rPr>
                <w:rFonts w:eastAsia="Times New Roman"/>
              </w:rPr>
            </w:pPr>
            <w:r w:rsidRPr="00C033F0">
              <w:t>9</w:t>
            </w:r>
          </w:p>
        </w:tc>
        <w:tc>
          <w:tcPr>
            <w:tcW w:w="634" w:type="dxa"/>
            <w:noWrap/>
          </w:tcPr>
          <w:p w14:paraId="40AE6C95" w14:textId="6AD2AEE2" w:rsidR="007931AC" w:rsidRPr="00D71FA0" w:rsidRDefault="00EF5923" w:rsidP="000713C1">
            <w:pPr>
              <w:pStyle w:val="TableText"/>
              <w:rPr>
                <w:rFonts w:eastAsia="Times New Roman"/>
              </w:rPr>
            </w:pPr>
            <w:r w:rsidRPr="00C033F0">
              <w:t>11</w:t>
            </w:r>
          </w:p>
        </w:tc>
      </w:tr>
      <w:tr w:rsidR="007931AC" w:rsidRPr="00D71FA0" w14:paraId="2CBB87BE" w14:textId="77777777" w:rsidTr="00C560A3">
        <w:tc>
          <w:tcPr>
            <w:tcW w:w="2030" w:type="dxa"/>
            <w:noWrap/>
            <w:hideMark/>
          </w:tcPr>
          <w:p w14:paraId="511FAEBB" w14:textId="77777777" w:rsidR="007931AC" w:rsidRPr="00D71FA0" w:rsidRDefault="007931AC" w:rsidP="000713C1">
            <w:pPr>
              <w:pStyle w:val="TableText"/>
            </w:pPr>
            <w:r w:rsidRPr="00944E24">
              <w:t>Human</w:t>
            </w:r>
            <w:r w:rsidRPr="00D71FA0">
              <w:t xml:space="preserve"> scoring</w:t>
            </w:r>
          </w:p>
        </w:tc>
        <w:tc>
          <w:tcPr>
            <w:tcW w:w="1886" w:type="dxa"/>
            <w:noWrap/>
            <w:hideMark/>
          </w:tcPr>
          <w:p w14:paraId="477F2C8D" w14:textId="79D5E182" w:rsidR="007931AC" w:rsidRPr="00D71FA0" w:rsidRDefault="00EF5923" w:rsidP="000713C1">
            <w:pPr>
              <w:pStyle w:val="TableText"/>
            </w:pPr>
            <w:r>
              <w:t xml:space="preserve">High </w:t>
            </w:r>
            <w:r w:rsidR="008C5668">
              <w:t>s</w:t>
            </w:r>
            <w:r>
              <w:t>chool</w:t>
            </w:r>
          </w:p>
        </w:tc>
        <w:tc>
          <w:tcPr>
            <w:tcW w:w="691" w:type="dxa"/>
            <w:noWrap/>
          </w:tcPr>
          <w:p w14:paraId="74DCF749" w14:textId="2F8C0086" w:rsidR="007931AC" w:rsidRPr="00D71FA0" w:rsidRDefault="00EF5923" w:rsidP="000713C1">
            <w:pPr>
              <w:pStyle w:val="TableText"/>
              <w:rPr>
                <w:rFonts w:eastAsia="Times New Roman"/>
              </w:rPr>
            </w:pPr>
            <w:r w:rsidRPr="00C033F0">
              <w:t>1</w:t>
            </w:r>
          </w:p>
        </w:tc>
        <w:tc>
          <w:tcPr>
            <w:tcW w:w="677" w:type="dxa"/>
            <w:noWrap/>
          </w:tcPr>
          <w:p w14:paraId="5C079218" w14:textId="28FCE83A" w:rsidR="007931AC" w:rsidRPr="00D71FA0" w:rsidRDefault="00EF5923" w:rsidP="000713C1">
            <w:pPr>
              <w:pStyle w:val="TableText"/>
              <w:rPr>
                <w:rFonts w:eastAsia="Times New Roman"/>
              </w:rPr>
            </w:pPr>
            <w:r w:rsidRPr="00C033F0">
              <w:t>0</w:t>
            </w:r>
          </w:p>
        </w:tc>
        <w:tc>
          <w:tcPr>
            <w:tcW w:w="677" w:type="dxa"/>
            <w:noWrap/>
          </w:tcPr>
          <w:p w14:paraId="297C962F" w14:textId="0965C0DB" w:rsidR="007931AC" w:rsidRPr="00D71FA0" w:rsidRDefault="00EF5923" w:rsidP="000713C1">
            <w:pPr>
              <w:pStyle w:val="TableText"/>
              <w:rPr>
                <w:rFonts w:eastAsia="Times New Roman"/>
              </w:rPr>
            </w:pPr>
            <w:r w:rsidRPr="00C033F0">
              <w:t>1</w:t>
            </w:r>
          </w:p>
        </w:tc>
        <w:tc>
          <w:tcPr>
            <w:tcW w:w="677" w:type="dxa"/>
            <w:noWrap/>
          </w:tcPr>
          <w:p w14:paraId="2B9A5F65" w14:textId="1FA4457C" w:rsidR="007931AC" w:rsidRPr="00D71FA0" w:rsidRDefault="00EF5923" w:rsidP="000713C1">
            <w:pPr>
              <w:pStyle w:val="TableText"/>
              <w:rPr>
                <w:rFonts w:eastAsia="Times New Roman"/>
              </w:rPr>
            </w:pPr>
            <w:r w:rsidRPr="00C033F0">
              <w:t>1</w:t>
            </w:r>
          </w:p>
        </w:tc>
        <w:tc>
          <w:tcPr>
            <w:tcW w:w="634" w:type="dxa"/>
            <w:noWrap/>
          </w:tcPr>
          <w:p w14:paraId="5C4A62C2" w14:textId="7C0A7B29" w:rsidR="007931AC" w:rsidRPr="00D71FA0" w:rsidRDefault="00EF5923" w:rsidP="000713C1">
            <w:pPr>
              <w:pStyle w:val="TableText"/>
              <w:rPr>
                <w:rFonts w:eastAsia="Times New Roman"/>
              </w:rPr>
            </w:pPr>
            <w:r w:rsidRPr="00C033F0">
              <w:t>100</w:t>
            </w:r>
          </w:p>
        </w:tc>
      </w:tr>
    </w:tbl>
    <w:p w14:paraId="315340A4" w14:textId="2336757C" w:rsidR="00B90815" w:rsidRPr="00D71FA0" w:rsidRDefault="00B90815" w:rsidP="00480AF4">
      <w:pPr>
        <w:spacing w:before="120"/>
      </w:pPr>
      <w:r w:rsidRPr="00D71FA0">
        <w:t xml:space="preserve">The evaluation of CR items with new, approved, AI models are presented in subsection </w:t>
      </w:r>
      <w:hyperlink w:anchor="_Model_Evaluation" w:history="1">
        <w:r w:rsidR="00E32D17" w:rsidRPr="00C0492B">
          <w:rPr>
            <w:rStyle w:val="Hyperlink"/>
            <w:i/>
            <w:iCs/>
          </w:rPr>
          <w:t>7</w:t>
        </w:r>
        <w:r w:rsidRPr="00C0492B">
          <w:rPr>
            <w:rStyle w:val="Hyperlink"/>
            <w:i/>
            <w:iCs/>
          </w:rPr>
          <w:t>.</w:t>
        </w:r>
        <w:r w:rsidR="00480AF4">
          <w:rPr>
            <w:rStyle w:val="Hyperlink"/>
            <w:i/>
            <w:iCs/>
          </w:rPr>
          <w:t>6</w:t>
        </w:r>
        <w:r w:rsidRPr="00C0492B">
          <w:rPr>
            <w:rStyle w:val="Hyperlink"/>
            <w:i/>
            <w:iCs/>
          </w:rPr>
          <w:t xml:space="preserve">.3 </w:t>
        </w:r>
        <w:r w:rsidRPr="00C0492B">
          <w:rPr>
            <w:rStyle w:val="Hyperlink"/>
            <w:i/>
          </w:rPr>
          <w:t>Model Evaluation</w:t>
        </w:r>
      </w:hyperlink>
      <w:r w:rsidRPr="009A64E4">
        <w:t>.</w:t>
      </w:r>
    </w:p>
    <w:p w14:paraId="61E3AB64" w14:textId="77777777" w:rsidR="00B90815" w:rsidRPr="00D71FA0" w:rsidRDefault="00B90815" w:rsidP="00787A80">
      <w:pPr>
        <w:pStyle w:val="Heading6"/>
      </w:pPr>
      <w:bookmarkStart w:id="784" w:name="_Validity_Responses_and"/>
      <w:bookmarkEnd w:id="784"/>
      <w:r w:rsidRPr="00D71FA0">
        <w:t>Validity Responses and Sets</w:t>
      </w:r>
    </w:p>
    <w:p w14:paraId="76331708" w14:textId="77777777" w:rsidR="00B90815" w:rsidRPr="00D71FA0" w:rsidRDefault="00B90815" w:rsidP="000713C1">
      <w:r w:rsidRPr="00D71FA0">
        <w:t>High interrater reliability is an important goal, and the analysis of related data helps to identify errant scoring. However, validity responses and sets are the most important tools in ensuring scoring accuracy.</w:t>
      </w:r>
    </w:p>
    <w:p w14:paraId="210789D7" w14:textId="77777777" w:rsidR="00B90815" w:rsidRPr="00D71FA0" w:rsidRDefault="00B90815" w:rsidP="000713C1">
      <w:r w:rsidRPr="00D71FA0">
        <w:t>Unlike interrater data, which shows a comparison of one rater versus another, validity data indicates the rater’s ongoing ability to match CDE-approved scores when scoring prescored validity responses that are indistinguishable from live responses.</w:t>
      </w:r>
    </w:p>
    <w:p w14:paraId="393FC15E" w14:textId="77777777" w:rsidR="00B90815" w:rsidRPr="00D71FA0" w:rsidRDefault="00B90815" w:rsidP="000713C1">
      <w:r w:rsidRPr="00D71FA0">
        <w:t>ETS</w:t>
      </w:r>
      <w:r w:rsidRPr="00D71FA0" w:rsidDel="0005276B">
        <w:t xml:space="preserve"> </w:t>
      </w:r>
      <w:r w:rsidRPr="00D71FA0">
        <w:t>used sample responses approved during the range finding process to create an initial set of 20 validity responses per prompt to represent all points across the score scale. ETS estimated 20 validity responses per prompt would be sufficient for the scoring window.</w:t>
      </w:r>
    </w:p>
    <w:p w14:paraId="5DE9F8D5" w14:textId="77777777" w:rsidR="00B90815" w:rsidRPr="00D71FA0" w:rsidRDefault="00B90815" w:rsidP="000713C1">
      <w:r w:rsidRPr="00D71FA0">
        <w:t>Review of incorrectly scored validity responses was an ongoing process that alerted scoring leaders to specific needs for monitoring and retraining. Routine procedures included focused backreading that could lead to one-on-one retraining sessions between scoring leaders and individual raters. Additionally, scoring leaders and ETS ALTRD staff worked together to identify any trends in errant scoring patterns to determine whether a broader retraining effort would be beneficial, such as the creation of an additional training set to reanchor, or refocus, the group in the accurate application of a particular aspect of the scoring guide.</w:t>
      </w:r>
    </w:p>
    <w:p w14:paraId="73FBDA5E" w14:textId="77777777" w:rsidR="00B90815" w:rsidRPr="00D71FA0" w:rsidRDefault="00B90815" w:rsidP="000713C1">
      <w:r w:rsidRPr="00D71FA0">
        <w:t>ETS ALTRD and CR Scoring Systems and Capabilities staff reviewed raters’ scoring patterns and made judgment calls on whether to dismiss a rater. Raters who were unable to maintain an adequate standard of accuracy after retraining were disqualified from scoring the item. When a rater was dismissed, ETS scoring leadership reviewed the rater’s scoring patterns to determine whether all scores assigned by the rater during the time period in question should be nullified and the responses routed for rescoring.</w:t>
      </w:r>
    </w:p>
    <w:p w14:paraId="1FF543EF" w14:textId="77777777" w:rsidR="00B90815" w:rsidRPr="00D71FA0" w:rsidRDefault="00B90815" w:rsidP="000713C1">
      <w:r w:rsidRPr="00D71FA0">
        <w:t>Features such as backreading, interrater reliability reporting functions, and validity response insertion and reporting functions allowed scoring leaders to quickly identify inaccurate scoring patterns and take appropriate corrective actions.</w:t>
      </w:r>
    </w:p>
    <w:p w14:paraId="7934C778" w14:textId="77777777" w:rsidR="00B14392" w:rsidRPr="00D71FA0" w:rsidRDefault="00B14392" w:rsidP="00787A80">
      <w:pPr>
        <w:pStyle w:val="Heading4"/>
      </w:pPr>
      <w:bookmarkStart w:id="785" w:name="_Toc103172659"/>
      <w:bookmarkStart w:id="786" w:name="_Toc136514921"/>
      <w:r w:rsidRPr="00D71FA0">
        <w:t>Scoring for Selected-Response Items</w:t>
      </w:r>
      <w:bookmarkEnd w:id="785"/>
      <w:bookmarkEnd w:id="786"/>
    </w:p>
    <w:p w14:paraId="713CB6EF" w14:textId="13F33581" w:rsidR="00AE3A81" w:rsidRPr="00AE3A81" w:rsidRDefault="00B90815" w:rsidP="000713C1">
      <w:r w:rsidRPr="00D71FA0">
        <w:t>CAST 2021</w:t>
      </w:r>
      <w:r w:rsidR="00B40E4F" w:rsidRPr="00D71FA0">
        <w:t>–2</w:t>
      </w:r>
      <w:r w:rsidR="00B40E4F">
        <w:t>2</w:t>
      </w:r>
      <w:r w:rsidRPr="00D71FA0">
        <w:t xml:space="preserve"> assessments</w:t>
      </w:r>
      <w:r w:rsidRPr="00D71FA0" w:rsidDel="00C05FEF">
        <w:t xml:space="preserve"> include</w:t>
      </w:r>
      <w:r w:rsidRPr="00D71FA0">
        <w:t>d</w:t>
      </w:r>
      <w:r w:rsidRPr="00D71FA0" w:rsidDel="00C05FEF">
        <w:t xml:space="preserve"> machine</w:t>
      </w:r>
      <w:r w:rsidRPr="00D71FA0">
        <w:t>-</w:t>
      </w:r>
      <w:r w:rsidRPr="00D71FA0" w:rsidDel="00C05FEF">
        <w:t>scorable</w:t>
      </w:r>
      <w:r w:rsidRPr="00D71FA0">
        <w:t>,</w:t>
      </w:r>
      <w:r w:rsidRPr="00D71FA0" w:rsidDel="00C05FEF">
        <w:t xml:space="preserve"> traditional </w:t>
      </w:r>
      <w:r w:rsidRPr="00D71FA0">
        <w:t xml:space="preserve">multiple-choice items, and technology-enhanced </w:t>
      </w:r>
      <w:r w:rsidRPr="00D71FA0" w:rsidDel="00C05FEF">
        <w:t>items that were scored by the test delivery system (TDS).</w:t>
      </w:r>
      <w:r w:rsidRPr="00D71FA0">
        <w:t xml:space="preserve"> In the TDS, responses to the test forms were compared with the answer keys or scoring rubrics embedded in the TDS to determine the score points. A real-time, quality-monitoring component was built into the TDS. After a test was administered to a student, the TDS passed the resulting data to the Quality Assurance System to ensure a score from the machine-scoring system was accurate. The details of quality control are provided in section </w:t>
      </w:r>
      <w:hyperlink w:anchor="_Quality_Control_of_2" w:history="1">
        <w:r w:rsidR="00F50107" w:rsidRPr="00AB3619">
          <w:rPr>
            <w:rStyle w:val="Hyperlink"/>
            <w:i/>
            <w:iCs/>
          </w:rPr>
          <w:t>9</w:t>
        </w:r>
        <w:r w:rsidRPr="00C0492B">
          <w:rPr>
            <w:rStyle w:val="Hyperlink"/>
            <w:i/>
            <w:iCs/>
          </w:rPr>
          <w:t xml:space="preserve">.5 </w:t>
        </w:r>
        <w:bookmarkStart w:id="787" w:name="_Toc483239799"/>
        <w:r w:rsidRPr="00C0492B">
          <w:rPr>
            <w:rStyle w:val="Hyperlink"/>
            <w:i/>
            <w:iCs/>
          </w:rPr>
          <w:t xml:space="preserve">Quality Control </w:t>
        </w:r>
        <w:bookmarkEnd w:id="787"/>
        <w:r w:rsidRPr="00C0492B">
          <w:rPr>
            <w:rStyle w:val="Hyperlink"/>
            <w:i/>
            <w:iCs/>
          </w:rPr>
          <w:t>of Scoring</w:t>
        </w:r>
      </w:hyperlink>
      <w:r w:rsidRPr="00C0492B">
        <w:t>.</w:t>
      </w:r>
    </w:p>
    <w:p w14:paraId="056AA035" w14:textId="1DE490D3" w:rsidR="00565D2F" w:rsidRDefault="00565D2F" w:rsidP="00787A80">
      <w:pPr>
        <w:pStyle w:val="Heading3"/>
        <w:rPr>
          <w:webHidden/>
        </w:rPr>
      </w:pPr>
      <w:bookmarkStart w:id="788" w:name="_Toc136514922"/>
      <w:r w:rsidRPr="001A3E9E">
        <w:t>Student Test Scores</w:t>
      </w:r>
      <w:bookmarkEnd w:id="788"/>
    </w:p>
    <w:p w14:paraId="5FC480A6" w14:textId="6F5E3D2B" w:rsidR="000406D5" w:rsidRPr="00D71FA0" w:rsidRDefault="6B6AB963" w:rsidP="000713C1">
      <w:r>
        <w:t>ETS developed two parallel scoring systems to produce students’ scores: the Enterprise Score Key Management (eSKM) scoring system, which scores and delivers individual students’ scores to the ETS reporting system</w:t>
      </w:r>
      <w:r w:rsidR="00A73857">
        <w:t>,</w:t>
      </w:r>
      <w:r>
        <w:t xml:space="preserve"> and </w:t>
      </w:r>
      <w:r w:rsidR="001F5A75">
        <w:t>a</w:t>
      </w:r>
      <w:r>
        <w:t xml:space="preserve"> parallel scoring </w:t>
      </w:r>
      <w:r w:rsidR="001F5A75">
        <w:t>program used to validate student score calculations.</w:t>
      </w:r>
      <w:r>
        <w:t xml:space="preserve"> The ETS PAR team used this </w:t>
      </w:r>
      <w:r w:rsidR="001F5A75">
        <w:t xml:space="preserve">program </w:t>
      </w:r>
      <w:r>
        <w:t>to compute individual students’ scores. The two scoring systems independently applied the same scoring algorithms and specifications. ETS psychometricians verified the eSKM scoring by comparing all individual student scores from PAR and resolving any discrepancies. This process was an internal quality control step that is in place to verify the accuracy of scoring. Students’ scores were reported only when the two parallel systems produced identical results with acceptable tolerance.</w:t>
      </w:r>
    </w:p>
    <w:p w14:paraId="10885605" w14:textId="2EE07B1C" w:rsidR="000406D5" w:rsidRDefault="000406D5" w:rsidP="000713C1">
      <w:r w:rsidRPr="00D71FA0">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3EC8FB9E" w14:textId="77777777" w:rsidR="00930DF8" w:rsidRPr="00D71FA0" w:rsidRDefault="00930DF8" w:rsidP="00787A80">
      <w:pPr>
        <w:pStyle w:val="Heading4"/>
      </w:pPr>
      <w:bookmarkStart w:id="789" w:name="_Toc119680348"/>
      <w:bookmarkStart w:id="790" w:name="_Toc119764674"/>
      <w:bookmarkStart w:id="791" w:name="_Toc120022447"/>
      <w:bookmarkStart w:id="792" w:name="_Toc120535213"/>
      <w:bookmarkStart w:id="793" w:name="_Toc120535498"/>
      <w:bookmarkStart w:id="794" w:name="_Toc120535783"/>
      <w:bookmarkStart w:id="795" w:name="_Toc120709893"/>
      <w:bookmarkStart w:id="796" w:name="_Toc120777541"/>
      <w:bookmarkStart w:id="797" w:name="_Toc121293818"/>
      <w:bookmarkStart w:id="798" w:name="_Toc121294467"/>
      <w:bookmarkStart w:id="799" w:name="_Toc122435293"/>
      <w:bookmarkStart w:id="800" w:name="_Toc122517842"/>
      <w:bookmarkStart w:id="801" w:name="_Toc124169495"/>
      <w:bookmarkStart w:id="802" w:name="_Toc124228500"/>
      <w:bookmarkStart w:id="803" w:name="_Toc124316667"/>
      <w:bookmarkStart w:id="804" w:name="_Toc124317000"/>
      <w:bookmarkStart w:id="805" w:name="_Toc128549855"/>
      <w:bookmarkStart w:id="806" w:name="_Toc128636046"/>
      <w:bookmarkStart w:id="807" w:name="_Toc128649382"/>
      <w:bookmarkStart w:id="808" w:name="_Toc129076794"/>
      <w:bookmarkStart w:id="809" w:name="_Toc129168892"/>
      <w:bookmarkStart w:id="810" w:name="_Toc129173608"/>
      <w:bookmarkStart w:id="811" w:name="_Toc129772414"/>
      <w:bookmarkStart w:id="812" w:name="_Toc129953359"/>
      <w:bookmarkStart w:id="813" w:name="_Toc119680349"/>
      <w:bookmarkStart w:id="814" w:name="_Toc119764675"/>
      <w:bookmarkStart w:id="815" w:name="_Toc120022448"/>
      <w:bookmarkStart w:id="816" w:name="_Toc120535214"/>
      <w:bookmarkStart w:id="817" w:name="_Toc120535499"/>
      <w:bookmarkStart w:id="818" w:name="_Toc120535784"/>
      <w:bookmarkStart w:id="819" w:name="_Toc120709894"/>
      <w:bookmarkStart w:id="820" w:name="_Toc120777542"/>
      <w:bookmarkStart w:id="821" w:name="_Toc121293819"/>
      <w:bookmarkStart w:id="822" w:name="_Toc121294468"/>
      <w:bookmarkStart w:id="823" w:name="_Toc122435294"/>
      <w:bookmarkStart w:id="824" w:name="_Toc122517843"/>
      <w:bookmarkStart w:id="825" w:name="_Toc124169496"/>
      <w:bookmarkStart w:id="826" w:name="_Toc124228501"/>
      <w:bookmarkStart w:id="827" w:name="_Toc124316668"/>
      <w:bookmarkStart w:id="828" w:name="_Toc124317001"/>
      <w:bookmarkStart w:id="829" w:name="_Toc128549856"/>
      <w:bookmarkStart w:id="830" w:name="_Toc128636047"/>
      <w:bookmarkStart w:id="831" w:name="_Toc128649383"/>
      <w:bookmarkStart w:id="832" w:name="_Toc129076795"/>
      <w:bookmarkStart w:id="833" w:name="_Toc129168893"/>
      <w:bookmarkStart w:id="834" w:name="_Toc129173609"/>
      <w:bookmarkStart w:id="835" w:name="_Toc129772415"/>
      <w:bookmarkStart w:id="836" w:name="_Toc129953360"/>
      <w:bookmarkStart w:id="837" w:name="_Toc103172661"/>
      <w:bookmarkStart w:id="838" w:name="_Toc136514923"/>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Pr="00D71FA0">
        <w:t>Theta Scores</w:t>
      </w:r>
      <w:bookmarkEnd w:id="837"/>
      <w:bookmarkEnd w:id="838"/>
    </w:p>
    <w:p w14:paraId="3F69AC33" w14:textId="5A236CBE" w:rsidR="00930DF8" w:rsidRPr="00D71FA0" w:rsidRDefault="633C39FB" w:rsidP="000713C1">
      <w:bookmarkStart w:id="839" w:name="_Hlk128729515"/>
      <w:r>
        <w:t>The 202</w:t>
      </w:r>
      <w:r w:rsidR="0F6F2492">
        <w:t>1</w:t>
      </w:r>
      <w:r>
        <w:t>–2</w:t>
      </w:r>
      <w:r w:rsidR="5572F5E5">
        <w:t>2</w:t>
      </w:r>
      <w:r>
        <w:t xml:space="preserve"> CAST scale scores were preequated. The student’s theta score was computed by the inverse test characteristic curve method (Stocking, 1996) via an iterative </w:t>
      </w:r>
      <w:bookmarkEnd w:id="839"/>
      <w:r>
        <w:t xml:space="preserve">process. Refer to section </w:t>
      </w:r>
      <w:hyperlink w:anchor="_Item_Response_Theory">
        <w:r w:rsidR="3D50F538" w:rsidRPr="4B3A018B">
          <w:rPr>
            <w:rStyle w:val="Hyperlink"/>
            <w:i/>
            <w:iCs/>
          </w:rPr>
          <w:t>8</w:t>
        </w:r>
        <w:r w:rsidRPr="4B3A018B">
          <w:rPr>
            <w:rStyle w:val="Hyperlink"/>
            <w:i/>
            <w:iCs/>
          </w:rPr>
          <w:t>.4 Item Response Theory Analyses</w:t>
        </w:r>
      </w:hyperlink>
      <w:r>
        <w:t xml:space="preserve"> for more details on the IRT models and calibration. This method transformed the sum of the student’s item scores into an ability estimate. That estimate is the ability level at which the sum of the expected scores on the items that the student took is equal to the sum of the raw scores that the student actually earned on those items. The range of theta scores is -4 to 4.</w:t>
      </w:r>
    </w:p>
    <w:p w14:paraId="53FFE529" w14:textId="77777777" w:rsidR="00930DF8" w:rsidRPr="00D71FA0" w:rsidRDefault="00930DF8" w:rsidP="000713C1">
      <w:r w:rsidRPr="00D71FA0">
        <w:t>The same method was used to estimate a student’s theta score for both the overall test and domain scores.</w:t>
      </w:r>
    </w:p>
    <w:p w14:paraId="1B073E6C" w14:textId="45EF2FAC" w:rsidR="00930DF8" w:rsidRPr="00D71FA0" w:rsidRDefault="00930DF8" w:rsidP="000713C1">
      <w:r w:rsidRPr="00D71FA0">
        <w:t xml:space="preserve">The individual student theta score distributions are presented in </w:t>
      </w:r>
      <w:r w:rsidR="005A254E" w:rsidRPr="005A254E">
        <w:rPr>
          <w:rStyle w:val="Cross-ReferenceChar"/>
        </w:rPr>
        <w:fldChar w:fldCharType="begin"/>
      </w:r>
      <w:r w:rsidR="005A254E" w:rsidRPr="005A254E">
        <w:rPr>
          <w:rStyle w:val="Cross-ReferenceChar"/>
        </w:rPr>
        <w:instrText xml:space="preserve"> REF _Ref136519885 \h </w:instrText>
      </w:r>
      <w:r w:rsidR="005A254E">
        <w:rPr>
          <w:rStyle w:val="Cross-ReferenceChar"/>
        </w:rPr>
        <w:instrText xml:space="preserve"> \* MERGEFORMAT </w:instrText>
      </w:r>
      <w:r w:rsidR="005A254E" w:rsidRPr="005A254E">
        <w:rPr>
          <w:rStyle w:val="Cross-ReferenceChar"/>
        </w:rPr>
      </w:r>
      <w:r w:rsidR="005A254E" w:rsidRPr="005A254E">
        <w:rPr>
          <w:rStyle w:val="Cross-ReferenceChar"/>
        </w:rPr>
        <w:fldChar w:fldCharType="separate"/>
      </w:r>
      <w:r w:rsidR="005A254E" w:rsidRPr="005A254E">
        <w:rPr>
          <w:rStyle w:val="Cross-ReferenceChar"/>
        </w:rPr>
        <w:t>table 7.A.1</w:t>
      </w:r>
      <w:r w:rsidR="005A254E" w:rsidRPr="005A254E">
        <w:rPr>
          <w:rStyle w:val="Cross-ReferenceChar"/>
        </w:rPr>
        <w:fldChar w:fldCharType="end"/>
      </w:r>
      <w:r w:rsidRPr="00D71FA0">
        <w:t xml:space="preserve"> through </w:t>
      </w:r>
      <w:r w:rsidR="005A254E" w:rsidRPr="005A254E">
        <w:rPr>
          <w:rStyle w:val="Cross-ReferenceChar"/>
        </w:rPr>
        <w:fldChar w:fldCharType="begin"/>
      </w:r>
      <w:r w:rsidR="005A254E" w:rsidRPr="005A254E">
        <w:rPr>
          <w:rStyle w:val="Cross-ReferenceChar"/>
        </w:rPr>
        <w:instrText xml:space="preserve"> REF _Ref136519893 \h </w:instrText>
      </w:r>
      <w:r w:rsidR="005A254E" w:rsidRPr="005A254E">
        <w:rPr>
          <w:rStyle w:val="Cross-ReferenceChar"/>
        </w:rPr>
      </w:r>
      <w:r w:rsidR="005A254E" w:rsidRPr="005A254E">
        <w:rPr>
          <w:rStyle w:val="Cross-ReferenceChar"/>
        </w:rPr>
        <w:fldChar w:fldCharType="separate"/>
      </w:r>
      <w:r w:rsidR="005A254E" w:rsidRPr="005A254E">
        <w:rPr>
          <w:rStyle w:val="Cross-ReferenceChar"/>
        </w:rPr>
        <w:t>table 7.A.6</w:t>
      </w:r>
      <w:r w:rsidR="005A254E" w:rsidRPr="005A254E">
        <w:rPr>
          <w:rStyle w:val="Cross-ReferenceChar"/>
        </w:rPr>
        <w:fldChar w:fldCharType="end"/>
      </w:r>
      <w:r w:rsidRPr="00D71FA0">
        <w:t xml:space="preserve"> in </w:t>
      </w:r>
      <w:hyperlink w:anchor="_Appendix_7.A:_Overall">
        <w:r w:rsidRPr="00AB3619">
          <w:rPr>
            <w:rStyle w:val="Hyperlink"/>
          </w:rPr>
          <w:t xml:space="preserve">appendix </w:t>
        </w:r>
        <w:r w:rsidR="0085619B" w:rsidRPr="00AB3619">
          <w:rPr>
            <w:rStyle w:val="Hyperlink"/>
          </w:rPr>
          <w:t>7</w:t>
        </w:r>
        <w:r w:rsidRPr="00AB3619">
          <w:rPr>
            <w:rStyle w:val="Hyperlink"/>
          </w:rPr>
          <w:t>.A</w:t>
        </w:r>
      </w:hyperlink>
      <w:r w:rsidRPr="00D71FA0">
        <w:t xml:space="preserve"> for grades five, eight, ten, eleven, and twelve, as well as for the high school grade band as a whole.</w:t>
      </w:r>
    </w:p>
    <w:p w14:paraId="198AA948" w14:textId="77777777" w:rsidR="00C21F47" w:rsidRPr="00D71FA0" w:rsidRDefault="00C21F47" w:rsidP="00787A80">
      <w:pPr>
        <w:pStyle w:val="Heading4"/>
      </w:pPr>
      <w:bookmarkStart w:id="840" w:name="_Scale_Scores_for"/>
      <w:bookmarkStart w:id="841" w:name="_Toc103172662"/>
      <w:bookmarkStart w:id="842" w:name="_Toc136514924"/>
      <w:bookmarkEnd w:id="840"/>
      <w:r w:rsidRPr="00D71FA0">
        <w:t>Scale Scores for the Total Assessment</w:t>
      </w:r>
      <w:bookmarkEnd w:id="841"/>
      <w:bookmarkEnd w:id="842"/>
    </w:p>
    <w:p w14:paraId="778CFC08" w14:textId="7035FFED" w:rsidR="00C21F47" w:rsidRPr="00D71FA0" w:rsidRDefault="00C21F47" w:rsidP="000713C1">
      <w:r w:rsidRPr="00D71FA0">
        <w:t>The CAST uses an IRT model to estimate students’ abilities (i.e., theta scores) and then uses the IRT true score equating method to convert the theta scores to number right (NR) scores on a base form, which is comp</w:t>
      </w:r>
      <w:r w:rsidR="00B35E16">
        <w:t>osed</w:t>
      </w:r>
      <w:r w:rsidRPr="00D71FA0">
        <w:t xml:space="preserve"> of 100 Rasch items with a difficulty of 0. A total theta score is converted to an NR score using equation </w:t>
      </w:r>
      <w:r w:rsidR="00B35E16">
        <w:t>7</w:t>
      </w:r>
      <w:r w:rsidRPr="00D71FA0">
        <w:t>.1.</w:t>
      </w:r>
      <w:r w:rsidRPr="00D71FA0">
        <w:rPr>
          <w:i/>
        </w:rPr>
        <w:t xml:space="preserve"> Refer to the </w:t>
      </w:r>
      <w:hyperlink w:anchor="_Alternative_Text_for" w:history="1">
        <w:r w:rsidRPr="00D71FA0">
          <w:rPr>
            <w:rStyle w:val="Hyperlink"/>
            <w:i/>
            <w:iCs/>
          </w:rPr>
          <w:t xml:space="preserve">Alternative Text for Equation </w:t>
        </w:r>
        <w:r w:rsidR="000646F9">
          <w:rPr>
            <w:rStyle w:val="Hyperlink"/>
            <w:i/>
            <w:iCs/>
          </w:rPr>
          <w:t>7</w:t>
        </w:r>
        <w:r w:rsidRPr="00D71FA0">
          <w:rPr>
            <w:rStyle w:val="Hyperlink"/>
            <w:i/>
            <w:iCs/>
          </w:rPr>
          <w:t>.1</w:t>
        </w:r>
      </w:hyperlink>
      <w:r w:rsidRPr="00D71FA0">
        <w:rPr>
          <w:i/>
        </w:rPr>
        <w:t xml:space="preserve"> for a description of this equation.</w:t>
      </w:r>
    </w:p>
    <w:bookmarkStart w:id="843" w:name="_MON_1750686103"/>
    <w:bookmarkEnd w:id="843"/>
    <w:p w14:paraId="76ADA6AE" w14:textId="204A958D" w:rsidR="00C21F47" w:rsidRPr="00E92699" w:rsidRDefault="006F062A" w:rsidP="006F062A">
      <w:pPr>
        <w:pStyle w:val="NormalIndent2"/>
      </w:pPr>
      <w:r>
        <w:object w:dxaOrig="1755" w:dyaOrig="749" w14:anchorId="14D02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10;" style="width:87.75pt;height:37.5pt" o:ole="">
            <v:imagedata r:id="rId50" o:title=""/>
          </v:shape>
          <o:OLEObject Type="Embed" ProgID="Word.Document.12" ShapeID="_x0000_i1025" DrawAspect="Content" ObjectID="_1750855237" r:id="rId51">
            <o:FieldCodes>\s</o:FieldCodes>
          </o:OLEObject>
        </w:object>
      </w:r>
      <w:r w:rsidR="00C21F47" w:rsidRPr="00D71FA0">
        <w:tab/>
        <w:t>(</w:t>
      </w:r>
      <w:r w:rsidR="000646F9">
        <w:t>7</w:t>
      </w:r>
      <w:r w:rsidR="00C21F47" w:rsidRPr="00D71FA0">
        <w:t>.1)</w:t>
      </w:r>
    </w:p>
    <w:p w14:paraId="7EE05113" w14:textId="77777777" w:rsidR="00C21F47" w:rsidRPr="00D71FA0" w:rsidRDefault="00C21F47" w:rsidP="00BA190B">
      <w:pPr>
        <w:pStyle w:val="NormalIndent2"/>
      </w:pPr>
      <w:r w:rsidRPr="00D71FA0">
        <w:t>where,</w:t>
      </w:r>
    </w:p>
    <w:p w14:paraId="7E934D72" w14:textId="77777777" w:rsidR="00C21F47" w:rsidRPr="00E92699" w:rsidRDefault="00C21F47" w:rsidP="00E92699">
      <w:pPr>
        <w:pStyle w:val="equation"/>
      </w:pPr>
      <w:r w:rsidRPr="00D71FA0">
        <w:rPr>
          <w:rFonts w:ascii="Times New Roman" w:hAnsi="Times New Roman" w:cs="Times New Roman"/>
          <w:i/>
          <w:sz w:val="26"/>
          <w:szCs w:val="26"/>
        </w:rPr>
        <w:t>n</w:t>
      </w:r>
      <w:r w:rsidRPr="00D71FA0">
        <w:t xml:space="preserve"> = 100.</w:t>
      </w:r>
    </w:p>
    <w:p w14:paraId="740EFEE1" w14:textId="73C8D12E" w:rsidR="00C21F47" w:rsidRPr="00D71FA0" w:rsidRDefault="00C21F47" w:rsidP="00DD52D2">
      <w:pPr>
        <w:keepNext/>
      </w:pPr>
      <w:r w:rsidRPr="00D71FA0">
        <w:t>Because all forms are equated to one base form, the NR scores account for the form difficulty differences and are comparable across forms. Because the NR scores can easily be misinterpreted as raw scores, a transformation is needed to convert them to scale scores to facilitate score interpretation.</w:t>
      </w:r>
      <w:r w:rsidR="00504B55">
        <w:t xml:space="preserve"> </w:t>
      </w:r>
      <w:r w:rsidR="00772A33" w:rsidRPr="00772A33">
        <w:rPr>
          <w:rStyle w:val="Cross-Reference"/>
        </w:rPr>
        <w:fldChar w:fldCharType="begin"/>
      </w:r>
      <w:r w:rsidR="00772A33" w:rsidRPr="00772A33">
        <w:rPr>
          <w:rStyle w:val="Cross-Reference"/>
        </w:rPr>
        <w:instrText xml:space="preserve"> REF _Ref121146195 \h </w:instrText>
      </w:r>
      <w:r w:rsidR="00772A33">
        <w:rPr>
          <w:rStyle w:val="Cross-Reference"/>
        </w:rPr>
        <w:instrText xml:space="preserve"> \* MERGEFORMAT </w:instrText>
      </w:r>
      <w:r w:rsidR="00772A33" w:rsidRPr="00772A33">
        <w:rPr>
          <w:rStyle w:val="Cross-Reference"/>
        </w:rPr>
      </w:r>
      <w:r w:rsidR="00772A33" w:rsidRPr="00772A33">
        <w:rPr>
          <w:rStyle w:val="Cross-Reference"/>
        </w:rPr>
        <w:fldChar w:fldCharType="separate"/>
      </w:r>
      <w:r w:rsidR="00DD52D2" w:rsidRPr="00DD52D2">
        <w:rPr>
          <w:rStyle w:val="Cross-Reference"/>
        </w:rPr>
        <w:t>Table 7.4</w:t>
      </w:r>
      <w:r w:rsidR="00772A33" w:rsidRPr="00772A33">
        <w:rPr>
          <w:rStyle w:val="Cross-Reference"/>
        </w:rPr>
        <w:fldChar w:fldCharType="end"/>
      </w:r>
      <w:r w:rsidR="004F76D1">
        <w:t xml:space="preserve"> </w:t>
      </w:r>
      <w:r w:rsidRPr="00D71FA0">
        <w:t>shows the scaling constants for the linear transformation of an NR score to a scale score.</w:t>
      </w:r>
    </w:p>
    <w:p w14:paraId="71D8D3AF" w14:textId="2C7740E8" w:rsidR="00012E81" w:rsidRDefault="00012E81" w:rsidP="000713C1">
      <w:pPr>
        <w:pStyle w:val="Caption"/>
      </w:pPr>
      <w:bookmarkStart w:id="844" w:name="_Ref121146195"/>
      <w:bookmarkStart w:id="845" w:name="_Toc136523385"/>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4</w:t>
      </w:r>
      <w:r>
        <w:fldChar w:fldCharType="end"/>
      </w:r>
      <w:bookmarkEnd w:id="844"/>
      <w:r>
        <w:t xml:space="preserve">  </w:t>
      </w:r>
      <w:r w:rsidRPr="00D71FA0">
        <w:t>Scaling Constants</w:t>
      </w:r>
      <w:bookmarkEnd w:id="845"/>
    </w:p>
    <w:tbl>
      <w:tblPr>
        <w:tblStyle w:val="TRs"/>
        <w:tblW w:w="0" w:type="auto"/>
        <w:tblLook w:val="04A0" w:firstRow="1" w:lastRow="0" w:firstColumn="1" w:lastColumn="0" w:noHBand="0" w:noVBand="1"/>
      </w:tblPr>
      <w:tblGrid>
        <w:gridCol w:w="2016"/>
        <w:gridCol w:w="951"/>
        <w:gridCol w:w="1230"/>
      </w:tblGrid>
      <w:tr w:rsidR="00C21F47" w:rsidRPr="000713C1" w14:paraId="7FBD3462" w14:textId="77777777" w:rsidTr="00B35E16">
        <w:trPr>
          <w:cnfStyle w:val="100000000000" w:firstRow="1" w:lastRow="0" w:firstColumn="0" w:lastColumn="0" w:oddVBand="0" w:evenVBand="0" w:oddHBand="0" w:evenHBand="0" w:firstRowFirstColumn="0" w:firstRowLastColumn="0" w:lastRowFirstColumn="0" w:lastRowLastColumn="0"/>
        </w:trPr>
        <w:tc>
          <w:tcPr>
            <w:tcW w:w="2016" w:type="dxa"/>
          </w:tcPr>
          <w:p w14:paraId="1B93AFD6" w14:textId="30D9B771" w:rsidR="00C21F47" w:rsidRPr="000713C1" w:rsidRDefault="00C21F47" w:rsidP="000713C1">
            <w:pPr>
              <w:pStyle w:val="TableHead"/>
              <w:rPr>
                <w:b/>
                <w:bCs w:val="0"/>
              </w:rPr>
            </w:pPr>
            <w:r w:rsidRPr="000713C1">
              <w:rPr>
                <w:b/>
                <w:bCs w:val="0"/>
              </w:rPr>
              <w:t>Grade Level</w:t>
            </w:r>
            <w:r w:rsidR="00B35E16" w:rsidRPr="000713C1">
              <w:rPr>
                <w:b/>
                <w:bCs w:val="0"/>
              </w:rPr>
              <w:t xml:space="preserve"> or Grade Band</w:t>
            </w:r>
          </w:p>
        </w:tc>
        <w:tc>
          <w:tcPr>
            <w:tcW w:w="951" w:type="dxa"/>
          </w:tcPr>
          <w:p w14:paraId="0BCD73F2" w14:textId="77777777" w:rsidR="00C21F47" w:rsidRPr="000713C1" w:rsidRDefault="00C21F47" w:rsidP="000713C1">
            <w:pPr>
              <w:pStyle w:val="TableHead"/>
              <w:rPr>
                <w:b/>
                <w:bCs w:val="0"/>
              </w:rPr>
            </w:pPr>
            <w:r w:rsidRPr="000713C1">
              <w:rPr>
                <w:b/>
                <w:bCs w:val="0"/>
              </w:rPr>
              <w:t>Slope</w:t>
            </w:r>
          </w:p>
        </w:tc>
        <w:tc>
          <w:tcPr>
            <w:tcW w:w="1230" w:type="dxa"/>
          </w:tcPr>
          <w:p w14:paraId="63E5BE2A" w14:textId="77777777" w:rsidR="00C21F47" w:rsidRPr="000713C1" w:rsidRDefault="00C21F47" w:rsidP="000713C1">
            <w:pPr>
              <w:pStyle w:val="TableHead"/>
              <w:rPr>
                <w:b/>
                <w:bCs w:val="0"/>
              </w:rPr>
            </w:pPr>
            <w:r w:rsidRPr="000713C1">
              <w:rPr>
                <w:b/>
                <w:bCs w:val="0"/>
              </w:rPr>
              <w:t>Intercept</w:t>
            </w:r>
          </w:p>
        </w:tc>
      </w:tr>
      <w:tr w:rsidR="00C21F47" w:rsidRPr="00D71FA0" w14:paraId="6030B2A5" w14:textId="77777777" w:rsidTr="00B35E16">
        <w:tc>
          <w:tcPr>
            <w:tcW w:w="2016" w:type="dxa"/>
          </w:tcPr>
          <w:p w14:paraId="188F9FB8" w14:textId="77777777" w:rsidR="00C21F47" w:rsidRPr="00D71FA0" w:rsidRDefault="00C21F47" w:rsidP="000713C1">
            <w:pPr>
              <w:pStyle w:val="TableText"/>
            </w:pPr>
            <w:r w:rsidRPr="00D71FA0">
              <w:t>Grade 5</w:t>
            </w:r>
          </w:p>
        </w:tc>
        <w:tc>
          <w:tcPr>
            <w:tcW w:w="951" w:type="dxa"/>
          </w:tcPr>
          <w:p w14:paraId="58EF2318" w14:textId="77777777" w:rsidR="00C21F47" w:rsidRPr="00D71FA0" w:rsidRDefault="00C21F47" w:rsidP="000713C1">
            <w:pPr>
              <w:pStyle w:val="TableText"/>
            </w:pPr>
            <w:r w:rsidRPr="00D71FA0">
              <w:t>1.0081</w:t>
            </w:r>
          </w:p>
        </w:tc>
        <w:tc>
          <w:tcPr>
            <w:tcW w:w="1230" w:type="dxa"/>
          </w:tcPr>
          <w:p w14:paraId="692233F8" w14:textId="77777777" w:rsidR="00C21F47" w:rsidRPr="00D71FA0" w:rsidRDefault="00C21F47" w:rsidP="00823C69">
            <w:pPr>
              <w:pStyle w:val="TableText"/>
              <w:ind w:right="288"/>
            </w:pPr>
            <w:r w:rsidRPr="00D71FA0">
              <w:t>151</w:t>
            </w:r>
          </w:p>
        </w:tc>
      </w:tr>
      <w:tr w:rsidR="00C21F47" w:rsidRPr="00D71FA0" w14:paraId="2639C663" w14:textId="77777777" w:rsidTr="00B35E16">
        <w:tc>
          <w:tcPr>
            <w:tcW w:w="2016" w:type="dxa"/>
          </w:tcPr>
          <w:p w14:paraId="47423FF4" w14:textId="77777777" w:rsidR="00C21F47" w:rsidRPr="00D71FA0" w:rsidRDefault="00C21F47" w:rsidP="000713C1">
            <w:pPr>
              <w:pStyle w:val="TableText"/>
            </w:pPr>
            <w:r w:rsidRPr="00D71FA0">
              <w:t>Grade 8</w:t>
            </w:r>
          </w:p>
        </w:tc>
        <w:tc>
          <w:tcPr>
            <w:tcW w:w="951" w:type="dxa"/>
          </w:tcPr>
          <w:p w14:paraId="539C4F94" w14:textId="77777777" w:rsidR="00C21F47" w:rsidRPr="00D71FA0" w:rsidRDefault="00C21F47" w:rsidP="000713C1">
            <w:pPr>
              <w:pStyle w:val="TableText"/>
            </w:pPr>
            <w:r w:rsidRPr="00D71FA0">
              <w:t>1.0081</w:t>
            </w:r>
          </w:p>
        </w:tc>
        <w:tc>
          <w:tcPr>
            <w:tcW w:w="1230" w:type="dxa"/>
          </w:tcPr>
          <w:p w14:paraId="2EA5B5BC" w14:textId="77777777" w:rsidR="00C21F47" w:rsidRPr="00D71FA0" w:rsidRDefault="00C21F47" w:rsidP="00823C69">
            <w:pPr>
              <w:pStyle w:val="TableText"/>
              <w:ind w:right="288"/>
            </w:pPr>
            <w:r w:rsidRPr="00D71FA0">
              <w:t>351</w:t>
            </w:r>
          </w:p>
        </w:tc>
      </w:tr>
      <w:tr w:rsidR="00C21F47" w:rsidRPr="00D71FA0" w14:paraId="10368DBC" w14:textId="77777777" w:rsidTr="00B35E16">
        <w:tc>
          <w:tcPr>
            <w:tcW w:w="2016" w:type="dxa"/>
          </w:tcPr>
          <w:p w14:paraId="117C9CAF" w14:textId="77777777" w:rsidR="00C21F47" w:rsidRPr="00D71FA0" w:rsidRDefault="00C21F47" w:rsidP="000713C1">
            <w:pPr>
              <w:pStyle w:val="TableText"/>
            </w:pPr>
            <w:r w:rsidRPr="00D71FA0">
              <w:t>High school</w:t>
            </w:r>
          </w:p>
        </w:tc>
        <w:tc>
          <w:tcPr>
            <w:tcW w:w="951" w:type="dxa"/>
          </w:tcPr>
          <w:p w14:paraId="74939B72" w14:textId="77777777" w:rsidR="00C21F47" w:rsidRPr="00D71FA0" w:rsidRDefault="00C21F47" w:rsidP="000713C1">
            <w:pPr>
              <w:pStyle w:val="TableText"/>
            </w:pPr>
            <w:r w:rsidRPr="00D71FA0">
              <w:t>1.0081</w:t>
            </w:r>
          </w:p>
        </w:tc>
        <w:tc>
          <w:tcPr>
            <w:tcW w:w="1230" w:type="dxa"/>
          </w:tcPr>
          <w:p w14:paraId="5DBF5541" w14:textId="77777777" w:rsidR="00C21F47" w:rsidRPr="00D71FA0" w:rsidRDefault="00C21F47" w:rsidP="00823C69">
            <w:pPr>
              <w:pStyle w:val="TableText"/>
              <w:ind w:right="288"/>
            </w:pPr>
            <w:r w:rsidRPr="00D71FA0">
              <w:t>551</w:t>
            </w:r>
          </w:p>
        </w:tc>
      </w:tr>
    </w:tbl>
    <w:p w14:paraId="17E82716" w14:textId="27E789B3" w:rsidR="00C21F47" w:rsidRPr="00D71FA0" w:rsidRDefault="00C21F47" w:rsidP="00E92699">
      <w:pPr>
        <w:spacing w:before="120"/>
      </w:pPr>
      <w:r w:rsidRPr="00D71FA0">
        <w:t xml:space="preserve">The transformation constants are derived by mapping the lowest obtainable NR score to the lowest obtainable scale score (LOSS) plus one, and the highest obtainable NR score to the highest obtainable scale score. The solutions to these linear equations are the transformation constants as shown in </w:t>
      </w:r>
      <w:r w:rsidR="00772A33" w:rsidRPr="00772A33">
        <w:rPr>
          <w:rStyle w:val="Cross-Reference"/>
        </w:rPr>
        <w:fldChar w:fldCharType="begin"/>
      </w:r>
      <w:r w:rsidR="00772A33" w:rsidRPr="00772A33">
        <w:rPr>
          <w:rStyle w:val="Cross-Reference"/>
        </w:rPr>
        <w:instrText xml:space="preserve"> REF  _Ref121146195 \* Lower \h </w:instrText>
      </w:r>
      <w:r w:rsidR="00772A33">
        <w:rPr>
          <w:rStyle w:val="Cross-Reference"/>
        </w:rPr>
        <w:instrText xml:space="preserve"> \* MERGEFORMAT </w:instrText>
      </w:r>
      <w:r w:rsidR="00772A33" w:rsidRPr="00772A33">
        <w:rPr>
          <w:rStyle w:val="Cross-Reference"/>
        </w:rPr>
      </w:r>
      <w:r w:rsidR="00772A33" w:rsidRPr="00772A33">
        <w:rPr>
          <w:rStyle w:val="Cross-Reference"/>
        </w:rPr>
        <w:fldChar w:fldCharType="separate"/>
      </w:r>
      <w:r w:rsidR="00DD52D2" w:rsidRPr="00DD52D2">
        <w:rPr>
          <w:rStyle w:val="Cross-Reference"/>
        </w:rPr>
        <w:t>table 7.4</w:t>
      </w:r>
      <w:r w:rsidR="00772A33" w:rsidRPr="00772A33">
        <w:rPr>
          <w:rStyle w:val="Cross-Reference"/>
        </w:rPr>
        <w:fldChar w:fldCharType="end"/>
      </w:r>
      <w:r w:rsidRPr="00D71FA0">
        <w:t>.</w:t>
      </w:r>
    </w:p>
    <w:p w14:paraId="40303CE7" w14:textId="77777777" w:rsidR="00C21F47" w:rsidRPr="00D71FA0" w:rsidRDefault="00C21F47" w:rsidP="000713C1">
      <w:r w:rsidRPr="00D71FA0">
        <w:t>The ranges of the reporting scale scores are 150–250, 350–450, and 550–650 for grade five, grade eight, and high school, respectively.</w:t>
      </w:r>
    </w:p>
    <w:p w14:paraId="159D2F74" w14:textId="77777777" w:rsidR="00C21F47" w:rsidRPr="00D71FA0" w:rsidRDefault="00C21F47" w:rsidP="000713C1">
      <w:r w:rsidRPr="00D71FA0">
        <w:t>The CAST reports scale scores for the total test for students who have answered at least 10 items. Those students who did not answer any items on the test received NS (no score) in their score report. Those who answered one to nine items received the LOSS. The LOSS for</w:t>
      </w:r>
      <w:r w:rsidRPr="00D71FA0" w:rsidDel="001D03A6">
        <w:t xml:space="preserve"> </w:t>
      </w:r>
      <w:r w:rsidRPr="00D71FA0">
        <w:t>grade five, grade eight, and high school is 150, 350, and 550, respectively.</w:t>
      </w:r>
    </w:p>
    <w:p w14:paraId="4A323E32" w14:textId="34C29FB9" w:rsidR="00C21F47" w:rsidRDefault="00C21F47" w:rsidP="001A05C5">
      <w:pPr>
        <w:keepNext/>
        <w:keepLines/>
      </w:pPr>
      <w:r w:rsidRPr="00D71FA0">
        <w:t xml:space="preserve">The CAST is only considered “complete” if a student responds to at least a minimum number of operational items for the total test. </w:t>
      </w:r>
      <w:r w:rsidR="004F76D1" w:rsidRPr="004F76D1">
        <w:rPr>
          <w:rStyle w:val="Cross-Reference"/>
        </w:rPr>
        <w:fldChar w:fldCharType="begin"/>
      </w:r>
      <w:r w:rsidR="004F76D1" w:rsidRPr="004F76D1">
        <w:rPr>
          <w:rStyle w:val="Cross-Reference"/>
        </w:rPr>
        <w:instrText xml:space="preserve"> REF _Ref121131700 \h </w:instrText>
      </w:r>
      <w:r w:rsidR="004F76D1">
        <w:rPr>
          <w:rStyle w:val="Cross-Reference"/>
        </w:rPr>
        <w:instrText xml:space="preserve"> \* MERGEFORMAT </w:instrText>
      </w:r>
      <w:r w:rsidR="004F76D1" w:rsidRPr="004F76D1">
        <w:rPr>
          <w:rStyle w:val="Cross-Reference"/>
        </w:rPr>
      </w:r>
      <w:r w:rsidR="004F76D1" w:rsidRPr="004F76D1">
        <w:rPr>
          <w:rStyle w:val="Cross-Reference"/>
        </w:rPr>
        <w:fldChar w:fldCharType="separate"/>
      </w:r>
      <w:r w:rsidR="00DD52D2" w:rsidRPr="00DD52D2">
        <w:rPr>
          <w:rStyle w:val="Cross-Reference"/>
        </w:rPr>
        <w:t>Table 7.5</w:t>
      </w:r>
      <w:r w:rsidR="004F76D1" w:rsidRPr="004F76D1">
        <w:rPr>
          <w:rStyle w:val="Cross-Reference"/>
        </w:rPr>
        <w:fldChar w:fldCharType="end"/>
      </w:r>
      <w:r w:rsidR="00504B55">
        <w:t xml:space="preserve"> </w:t>
      </w:r>
      <w:r w:rsidRPr="00D71FA0">
        <w:t>lists</w:t>
      </w:r>
      <w:r w:rsidRPr="00D71FA0" w:rsidDel="00105F0D">
        <w:t xml:space="preserve"> </w:t>
      </w:r>
      <w:r w:rsidRPr="00D71FA0">
        <w:t>the minimum number of operational items required to fulfill the completion requirement for the CAST for the 202</w:t>
      </w:r>
      <w:r w:rsidR="001139F9">
        <w:t>1</w:t>
      </w:r>
      <w:r w:rsidRPr="00D71FA0">
        <w:t>–2</w:t>
      </w:r>
      <w:r w:rsidR="001139F9">
        <w:t>2</w:t>
      </w:r>
      <w:r w:rsidRPr="00D71FA0">
        <w:t xml:space="preserve"> administration. For example, the minimum number of items required for grade five is </w:t>
      </w:r>
      <w:r w:rsidR="00870914">
        <w:t>44</w:t>
      </w:r>
      <w:r w:rsidRPr="00D71FA0">
        <w:t>.</w:t>
      </w:r>
    </w:p>
    <w:p w14:paraId="3CE278AE" w14:textId="1CE1E830" w:rsidR="004F76D1" w:rsidRDefault="004F76D1" w:rsidP="000713C1">
      <w:pPr>
        <w:pStyle w:val="Caption"/>
      </w:pPr>
      <w:bookmarkStart w:id="846" w:name="_Ref121131700"/>
      <w:bookmarkStart w:id="847" w:name="_Toc136523386"/>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5</w:t>
      </w:r>
      <w:r>
        <w:fldChar w:fldCharType="end"/>
      </w:r>
      <w:bookmarkEnd w:id="846"/>
      <w:r>
        <w:t xml:space="preserve">  </w:t>
      </w:r>
      <w:r w:rsidRPr="00D71FA0">
        <w:t>Minimum Number of Item Requirements for Test Completion</w:t>
      </w:r>
      <w:bookmarkEnd w:id="847"/>
    </w:p>
    <w:tbl>
      <w:tblPr>
        <w:tblStyle w:val="TRs"/>
        <w:tblW w:w="0" w:type="auto"/>
        <w:tblLayout w:type="fixed"/>
        <w:tblLook w:val="04A0" w:firstRow="1" w:lastRow="0" w:firstColumn="1" w:lastColumn="0" w:noHBand="0" w:noVBand="1"/>
      </w:tblPr>
      <w:tblGrid>
        <w:gridCol w:w="1886"/>
        <w:gridCol w:w="2117"/>
        <w:gridCol w:w="2045"/>
        <w:gridCol w:w="1267"/>
        <w:gridCol w:w="1267"/>
      </w:tblGrid>
      <w:tr w:rsidR="00900257" w:rsidRPr="000713C1" w14:paraId="788FEA84" w14:textId="77777777" w:rsidTr="00625E9B">
        <w:trPr>
          <w:cnfStyle w:val="100000000000" w:firstRow="1" w:lastRow="0" w:firstColumn="0" w:lastColumn="0" w:oddVBand="0" w:evenVBand="0" w:oddHBand="0" w:evenHBand="0" w:firstRowFirstColumn="0" w:firstRowLastColumn="0" w:lastRowFirstColumn="0" w:lastRowLastColumn="0"/>
        </w:trPr>
        <w:tc>
          <w:tcPr>
            <w:tcW w:w="1886" w:type="dxa"/>
          </w:tcPr>
          <w:p w14:paraId="3646C3A5" w14:textId="376BED37" w:rsidR="00900257" w:rsidRPr="000713C1" w:rsidRDefault="00900257" w:rsidP="000713C1">
            <w:pPr>
              <w:pStyle w:val="TableHead"/>
              <w:rPr>
                <w:b/>
                <w:bCs w:val="0"/>
              </w:rPr>
            </w:pPr>
            <w:r w:rsidRPr="000713C1">
              <w:rPr>
                <w:b/>
                <w:bCs w:val="0"/>
              </w:rPr>
              <w:t>Grade Level</w:t>
            </w:r>
            <w:r w:rsidR="00E32044" w:rsidRPr="000713C1">
              <w:rPr>
                <w:b/>
                <w:bCs w:val="0"/>
              </w:rPr>
              <w:t xml:space="preserve"> or Grade Band</w:t>
            </w:r>
          </w:p>
        </w:tc>
        <w:tc>
          <w:tcPr>
            <w:tcW w:w="2117" w:type="dxa"/>
          </w:tcPr>
          <w:p w14:paraId="53CC514E" w14:textId="77777777" w:rsidR="00900257" w:rsidRPr="000713C1" w:rsidRDefault="00900257" w:rsidP="000713C1">
            <w:pPr>
              <w:pStyle w:val="TableHead"/>
              <w:rPr>
                <w:b/>
                <w:bCs w:val="0"/>
              </w:rPr>
            </w:pPr>
            <w:r w:rsidRPr="000713C1">
              <w:rPr>
                <w:b/>
                <w:bCs w:val="0"/>
              </w:rPr>
              <w:t>Minimum Number of Items</w:t>
            </w:r>
          </w:p>
        </w:tc>
        <w:tc>
          <w:tcPr>
            <w:tcW w:w="2045" w:type="dxa"/>
          </w:tcPr>
          <w:p w14:paraId="20FA5F53" w14:textId="3A066C9D" w:rsidR="00625E9B" w:rsidRPr="000713C1" w:rsidRDefault="00625E9B" w:rsidP="00625E9B">
            <w:pPr>
              <w:pStyle w:val="TableHead"/>
              <w:rPr>
                <w:bCs w:val="0"/>
              </w:rPr>
            </w:pPr>
            <w:r w:rsidRPr="000713C1">
              <w:rPr>
                <w:b/>
                <w:bCs w:val="0"/>
              </w:rPr>
              <w:t>Earth and Space Sciences</w:t>
            </w:r>
          </w:p>
        </w:tc>
        <w:tc>
          <w:tcPr>
            <w:tcW w:w="1267" w:type="dxa"/>
          </w:tcPr>
          <w:p w14:paraId="6057F84C" w14:textId="593352BF" w:rsidR="00900257" w:rsidRPr="000713C1" w:rsidRDefault="00900257" w:rsidP="000713C1">
            <w:pPr>
              <w:pStyle w:val="TableHead"/>
              <w:rPr>
                <w:b/>
                <w:bCs w:val="0"/>
              </w:rPr>
            </w:pPr>
            <w:r w:rsidRPr="000713C1">
              <w:rPr>
                <w:b/>
                <w:bCs w:val="0"/>
              </w:rPr>
              <w:t>Life Sciences</w:t>
            </w:r>
          </w:p>
        </w:tc>
        <w:tc>
          <w:tcPr>
            <w:tcW w:w="1267" w:type="dxa"/>
          </w:tcPr>
          <w:p w14:paraId="29DD6915" w14:textId="77777777" w:rsidR="00900257" w:rsidRPr="000713C1" w:rsidRDefault="00900257" w:rsidP="000713C1">
            <w:pPr>
              <w:pStyle w:val="TableHead"/>
              <w:rPr>
                <w:b/>
                <w:bCs w:val="0"/>
              </w:rPr>
            </w:pPr>
            <w:r w:rsidRPr="000713C1">
              <w:rPr>
                <w:b/>
                <w:bCs w:val="0"/>
              </w:rPr>
              <w:t>Physical Sciences</w:t>
            </w:r>
          </w:p>
        </w:tc>
      </w:tr>
      <w:tr w:rsidR="00900257" w:rsidRPr="00D71FA0" w14:paraId="20A66785" w14:textId="77777777" w:rsidTr="00625E9B">
        <w:tc>
          <w:tcPr>
            <w:tcW w:w="1886" w:type="dxa"/>
          </w:tcPr>
          <w:p w14:paraId="4424D3F9" w14:textId="77777777" w:rsidR="00900257" w:rsidRPr="00D71FA0" w:rsidRDefault="00900257" w:rsidP="00542552">
            <w:pPr>
              <w:pStyle w:val="TableText"/>
              <w:keepNext/>
            </w:pPr>
            <w:r w:rsidRPr="00D71FA0">
              <w:rPr>
                <w:rFonts w:eastAsia="Times New Roman"/>
              </w:rPr>
              <w:t>Grade 5</w:t>
            </w:r>
          </w:p>
        </w:tc>
        <w:tc>
          <w:tcPr>
            <w:tcW w:w="2117" w:type="dxa"/>
          </w:tcPr>
          <w:p w14:paraId="53E4C169" w14:textId="14DB00F7" w:rsidR="00900257" w:rsidRPr="00D71FA0" w:rsidRDefault="00B43969" w:rsidP="002822E4">
            <w:pPr>
              <w:pStyle w:val="TableText"/>
              <w:ind w:right="720"/>
            </w:pPr>
            <w:r w:rsidRPr="008F44B6">
              <w:t>44</w:t>
            </w:r>
          </w:p>
        </w:tc>
        <w:tc>
          <w:tcPr>
            <w:tcW w:w="2045" w:type="dxa"/>
          </w:tcPr>
          <w:p w14:paraId="678D026C" w14:textId="23818F3D" w:rsidR="00625E9B" w:rsidRPr="008F44B6" w:rsidRDefault="00625E9B" w:rsidP="002822E4">
            <w:pPr>
              <w:pStyle w:val="TableText"/>
              <w:ind w:right="720"/>
            </w:pPr>
            <w:r w:rsidRPr="008F44B6">
              <w:t>10</w:t>
            </w:r>
          </w:p>
        </w:tc>
        <w:tc>
          <w:tcPr>
            <w:tcW w:w="1267" w:type="dxa"/>
          </w:tcPr>
          <w:p w14:paraId="09DCBDB4" w14:textId="752D57C4" w:rsidR="00900257" w:rsidRPr="00D71FA0" w:rsidRDefault="00B43969" w:rsidP="007011FC">
            <w:pPr>
              <w:pStyle w:val="TableText"/>
              <w:ind w:right="288"/>
            </w:pPr>
            <w:r w:rsidRPr="008F44B6">
              <w:t>10</w:t>
            </w:r>
          </w:p>
        </w:tc>
        <w:tc>
          <w:tcPr>
            <w:tcW w:w="1267" w:type="dxa"/>
          </w:tcPr>
          <w:p w14:paraId="74664CB9" w14:textId="6C413DEC" w:rsidR="00900257" w:rsidRPr="00D71FA0" w:rsidRDefault="00B43969" w:rsidP="007011FC">
            <w:pPr>
              <w:pStyle w:val="TableText"/>
              <w:ind w:right="288"/>
            </w:pPr>
            <w:r w:rsidRPr="008F44B6">
              <w:t>10</w:t>
            </w:r>
          </w:p>
        </w:tc>
      </w:tr>
      <w:tr w:rsidR="00900257" w:rsidRPr="00D71FA0" w14:paraId="1AC29D36" w14:textId="77777777" w:rsidTr="00625E9B">
        <w:tc>
          <w:tcPr>
            <w:tcW w:w="1886" w:type="dxa"/>
          </w:tcPr>
          <w:p w14:paraId="2ADE2033" w14:textId="77777777" w:rsidR="00900257" w:rsidRPr="00D71FA0" w:rsidRDefault="00900257" w:rsidP="00542552">
            <w:pPr>
              <w:pStyle w:val="TableText"/>
              <w:keepNext/>
            </w:pPr>
            <w:r w:rsidRPr="00D71FA0">
              <w:rPr>
                <w:rFonts w:eastAsia="Times New Roman"/>
              </w:rPr>
              <w:t>Grade 8</w:t>
            </w:r>
          </w:p>
        </w:tc>
        <w:tc>
          <w:tcPr>
            <w:tcW w:w="2117" w:type="dxa"/>
          </w:tcPr>
          <w:p w14:paraId="268617ED" w14:textId="55C137B6" w:rsidR="00900257" w:rsidRPr="00D71FA0" w:rsidRDefault="00B43969" w:rsidP="002822E4">
            <w:pPr>
              <w:pStyle w:val="TableText"/>
              <w:ind w:right="720"/>
            </w:pPr>
            <w:r w:rsidRPr="008F44B6">
              <w:t>44</w:t>
            </w:r>
          </w:p>
        </w:tc>
        <w:tc>
          <w:tcPr>
            <w:tcW w:w="2045" w:type="dxa"/>
          </w:tcPr>
          <w:p w14:paraId="6FFF3A7D" w14:textId="3C60E696" w:rsidR="00625E9B" w:rsidRPr="008F44B6" w:rsidRDefault="00625E9B" w:rsidP="002822E4">
            <w:pPr>
              <w:pStyle w:val="TableText"/>
              <w:ind w:right="720"/>
            </w:pPr>
            <w:r w:rsidRPr="008F44B6">
              <w:t>8</w:t>
            </w:r>
          </w:p>
        </w:tc>
        <w:tc>
          <w:tcPr>
            <w:tcW w:w="1267" w:type="dxa"/>
          </w:tcPr>
          <w:p w14:paraId="015098F2" w14:textId="00B9B91D" w:rsidR="00900257" w:rsidRPr="00D71FA0" w:rsidRDefault="00B43969" w:rsidP="007011FC">
            <w:pPr>
              <w:pStyle w:val="TableText"/>
              <w:ind w:right="288"/>
            </w:pPr>
            <w:r w:rsidRPr="008F44B6">
              <w:t>10</w:t>
            </w:r>
          </w:p>
        </w:tc>
        <w:tc>
          <w:tcPr>
            <w:tcW w:w="1267" w:type="dxa"/>
          </w:tcPr>
          <w:p w14:paraId="0C083816" w14:textId="6F9CE6F6" w:rsidR="00900257" w:rsidRPr="00D71FA0" w:rsidRDefault="00B43969" w:rsidP="007011FC">
            <w:pPr>
              <w:pStyle w:val="TableText"/>
              <w:ind w:right="288"/>
            </w:pPr>
            <w:r w:rsidRPr="008F44B6">
              <w:t>11</w:t>
            </w:r>
          </w:p>
        </w:tc>
      </w:tr>
      <w:tr w:rsidR="00900257" w:rsidRPr="00D71FA0" w14:paraId="15A072AD" w14:textId="77777777" w:rsidTr="00625E9B">
        <w:tc>
          <w:tcPr>
            <w:tcW w:w="1886" w:type="dxa"/>
          </w:tcPr>
          <w:p w14:paraId="3715DC39" w14:textId="77777777" w:rsidR="00900257" w:rsidRPr="00D71FA0" w:rsidRDefault="00900257" w:rsidP="000713C1">
            <w:pPr>
              <w:pStyle w:val="TableText"/>
            </w:pPr>
            <w:r w:rsidRPr="00D71FA0">
              <w:rPr>
                <w:rFonts w:eastAsia="Times New Roman"/>
              </w:rPr>
              <w:t>High school</w:t>
            </w:r>
          </w:p>
        </w:tc>
        <w:tc>
          <w:tcPr>
            <w:tcW w:w="2117" w:type="dxa"/>
          </w:tcPr>
          <w:p w14:paraId="5CAE505B" w14:textId="706C4711" w:rsidR="00900257" w:rsidRPr="00D71FA0" w:rsidRDefault="00B43969" w:rsidP="002822E4">
            <w:pPr>
              <w:pStyle w:val="TableText"/>
              <w:ind w:right="720"/>
            </w:pPr>
            <w:r w:rsidRPr="008F44B6">
              <w:t>48</w:t>
            </w:r>
          </w:p>
        </w:tc>
        <w:tc>
          <w:tcPr>
            <w:tcW w:w="2045" w:type="dxa"/>
          </w:tcPr>
          <w:p w14:paraId="30B98319" w14:textId="6C7AD0A5" w:rsidR="00625E9B" w:rsidRPr="008F44B6" w:rsidRDefault="00625E9B" w:rsidP="002822E4">
            <w:pPr>
              <w:pStyle w:val="TableText"/>
              <w:ind w:right="720"/>
            </w:pPr>
            <w:r w:rsidRPr="008F44B6">
              <w:t>10</w:t>
            </w:r>
          </w:p>
        </w:tc>
        <w:tc>
          <w:tcPr>
            <w:tcW w:w="1267" w:type="dxa"/>
          </w:tcPr>
          <w:p w14:paraId="264DACE5" w14:textId="0D3B22FA" w:rsidR="00900257" w:rsidRPr="00D71FA0" w:rsidRDefault="00B43969" w:rsidP="007011FC">
            <w:pPr>
              <w:pStyle w:val="TableText"/>
              <w:ind w:right="288"/>
            </w:pPr>
            <w:r w:rsidRPr="008F44B6">
              <w:t>11</w:t>
            </w:r>
          </w:p>
        </w:tc>
        <w:tc>
          <w:tcPr>
            <w:tcW w:w="1267" w:type="dxa"/>
          </w:tcPr>
          <w:p w14:paraId="0CEE8E02" w14:textId="69B09BBF" w:rsidR="00900257" w:rsidRPr="00D71FA0" w:rsidRDefault="00B43969" w:rsidP="007011FC">
            <w:pPr>
              <w:pStyle w:val="TableText"/>
              <w:ind w:right="288"/>
            </w:pPr>
            <w:r w:rsidRPr="008F44B6">
              <w:t>12</w:t>
            </w:r>
          </w:p>
        </w:tc>
      </w:tr>
    </w:tbl>
    <w:p w14:paraId="67AF3D96" w14:textId="3D75C5DF" w:rsidR="00B11A59" w:rsidRPr="00EE03C4" w:rsidRDefault="00B11A59" w:rsidP="00787A80">
      <w:pPr>
        <w:pStyle w:val="Heading3"/>
      </w:pPr>
      <w:bookmarkStart w:id="848" w:name="_Overview_of_Score"/>
      <w:bookmarkStart w:id="849" w:name="_Toc98742544"/>
      <w:bookmarkStart w:id="850" w:name="_Toc136514925"/>
      <w:bookmarkEnd w:id="848"/>
      <w:r w:rsidRPr="00A57B8E">
        <w:t>Overview of Score Aggregation Procedures</w:t>
      </w:r>
      <w:bookmarkEnd w:id="849"/>
      <w:bookmarkEnd w:id="850"/>
    </w:p>
    <w:p w14:paraId="13DA871D" w14:textId="2AAA4BDA" w:rsidR="00EC5526" w:rsidRPr="00A57B8E" w:rsidRDefault="00EC5526" w:rsidP="00A20BF1">
      <w:pPr>
        <w:keepLines/>
      </w:pPr>
      <w:bookmarkStart w:id="851" w:name="_Hlk129338376"/>
      <w:r w:rsidRPr="00A57B8E">
        <w:t xml:space="preserve">To provide meaningful results to the </w:t>
      </w:r>
      <w:r>
        <w:t>interest</w:t>
      </w:r>
      <w:r w:rsidRPr="00A57B8E">
        <w:t xml:space="preserve"> holders, test scores for a given grade </w:t>
      </w:r>
      <w:r>
        <w:t>level</w:t>
      </w:r>
      <w:r w:rsidRPr="00A57B8E">
        <w:t xml:space="preserve"> and content area are aggregated at the school, LEA or direct funded charter school, county, and state levels. The aggregated scores are generated both for selected groups and for the population. The next subsection contains a description of the types of aggregation performed on </w:t>
      </w:r>
      <w:r w:rsidR="00FA1744">
        <w:t>CAASPP</w:t>
      </w:r>
      <w:r w:rsidRPr="00BF494B">
        <w:t xml:space="preserve"> computer-based </w:t>
      </w:r>
      <w:r w:rsidRPr="00A57B8E">
        <w:t xml:space="preserve">assessment scores. Score aggregation includes only students with valid scores; refer to subsection </w:t>
      </w:r>
      <w:hyperlink w:anchor="_Special_Cases" w:history="1">
        <w:r w:rsidR="00EE165E" w:rsidRPr="00EE165E">
          <w:rPr>
            <w:rStyle w:val="Hyperlink"/>
            <w:i/>
            <w:iCs/>
          </w:rPr>
          <w:t>7.5.2</w:t>
        </w:r>
        <w:r w:rsidRPr="00EE165E">
          <w:rPr>
            <w:rStyle w:val="Hyperlink"/>
            <w:i/>
            <w:iCs/>
          </w:rPr>
          <w:t xml:space="preserve"> Special Cases</w:t>
        </w:r>
      </w:hyperlink>
      <w:r w:rsidRPr="00A57B8E">
        <w:t xml:space="preserve"> for more information.</w:t>
      </w:r>
    </w:p>
    <w:p w14:paraId="11E1BDFC" w14:textId="5AF15372" w:rsidR="00E05A40" w:rsidRDefault="00E05A40" w:rsidP="00787A80">
      <w:pPr>
        <w:pStyle w:val="Heading3"/>
      </w:pPr>
      <w:bookmarkStart w:id="852" w:name="_Toc136514926"/>
      <w:bookmarkEnd w:id="851"/>
      <w:r>
        <w:t>Summary Statistics</w:t>
      </w:r>
      <w:bookmarkEnd w:id="852"/>
    </w:p>
    <w:p w14:paraId="10F48C74" w14:textId="68F6A0B2" w:rsidR="00FA7B63" w:rsidRPr="00D71FA0" w:rsidRDefault="00B11A59" w:rsidP="000713C1">
      <w:r w:rsidRPr="00A57B8E">
        <w:t xml:space="preserve">To provide meaningful results to </w:t>
      </w:r>
      <w:r w:rsidR="00973A82">
        <w:t>educational partners</w:t>
      </w:r>
      <w:r w:rsidRPr="00A57B8E">
        <w:t>, test scores for a given grade</w:t>
      </w:r>
      <w:r w:rsidR="0006575A">
        <w:t xml:space="preserve"> level</w:t>
      </w:r>
      <w:r w:rsidRPr="00A57B8E">
        <w:t xml:space="preserve"> and content area are aggregated at the school, LEA or direct funded charter school, county, and state levels. The aggregated scores are generated both for selected groups and for the population. </w:t>
      </w:r>
      <w:r w:rsidR="00EF21CC" w:rsidRPr="00973A82">
        <w:t xml:space="preserve">Subsection </w:t>
      </w:r>
      <w:hyperlink w:anchor="_Scale_Scores_for" w:history="1">
        <w:r w:rsidR="00EF21CC" w:rsidRPr="00D5134C">
          <w:rPr>
            <w:rStyle w:val="Hyperlink"/>
            <w:i/>
            <w:iCs/>
          </w:rPr>
          <w:t>7.2.2</w:t>
        </w:r>
        <w:r w:rsidR="00D5134C" w:rsidRPr="00D5134C">
          <w:rPr>
            <w:rStyle w:val="Hyperlink"/>
          </w:rPr>
          <w:t xml:space="preserve"> </w:t>
        </w:r>
        <w:r w:rsidR="00D5134C" w:rsidRPr="00D5134C">
          <w:rPr>
            <w:rStyle w:val="Hyperlink"/>
            <w:i/>
            <w:iCs/>
          </w:rPr>
          <w:t>Scale Scores for the Total Assessment</w:t>
        </w:r>
      </w:hyperlink>
      <w:r w:rsidR="00EF21CC">
        <w:t xml:space="preserve"> presents aggregated re</w:t>
      </w:r>
      <w:r w:rsidR="00BE0434">
        <w:t xml:space="preserve">sults at the state level for </w:t>
      </w:r>
      <w:r w:rsidR="007B4742">
        <w:t>computer-based</w:t>
      </w:r>
      <w:r w:rsidR="004A7183">
        <w:t xml:space="preserve"> CAST scores.</w:t>
      </w:r>
      <w:r w:rsidR="00A90F29">
        <w:t xml:space="preserve"> </w:t>
      </w:r>
      <w:r w:rsidR="00E34AFB">
        <w:t xml:space="preserve">These results </w:t>
      </w:r>
      <w:r w:rsidR="0056305A">
        <w:t xml:space="preserve">are presented in </w:t>
      </w:r>
      <w:r w:rsidR="002F7BFB" w:rsidRPr="00973A82">
        <w:rPr>
          <w:rStyle w:val="Cross-Reference"/>
        </w:rPr>
        <w:fldChar w:fldCharType="begin"/>
      </w:r>
      <w:r w:rsidR="002F7BFB" w:rsidRPr="00973A82">
        <w:rPr>
          <w:rStyle w:val="Cross-Reference"/>
        </w:rPr>
        <w:instrText xml:space="preserve"> REF  _Ref121131767 \* Lower \h  \* MERGEFORMAT </w:instrText>
      </w:r>
      <w:r w:rsidR="002F7BFB" w:rsidRPr="00973A82">
        <w:rPr>
          <w:rStyle w:val="Cross-Reference"/>
        </w:rPr>
      </w:r>
      <w:r w:rsidR="002F7BFB" w:rsidRPr="00973A82">
        <w:rPr>
          <w:rStyle w:val="Cross-Reference"/>
        </w:rPr>
        <w:fldChar w:fldCharType="separate"/>
      </w:r>
      <w:r w:rsidR="00DD52D2" w:rsidRPr="00DD52D2">
        <w:rPr>
          <w:rStyle w:val="Cross-Reference"/>
        </w:rPr>
        <w:t>table 7.6</w:t>
      </w:r>
      <w:r w:rsidR="002F7BFB" w:rsidRPr="00973A82">
        <w:rPr>
          <w:rStyle w:val="Cross-Reference"/>
        </w:rPr>
        <w:fldChar w:fldCharType="end"/>
      </w:r>
      <w:r w:rsidR="0056305A">
        <w:t xml:space="preserve">, </w:t>
      </w:r>
      <w:r w:rsidR="00973A82" w:rsidRPr="00973A82">
        <w:rPr>
          <w:rStyle w:val="Cross-Reference"/>
        </w:rPr>
        <w:fldChar w:fldCharType="begin"/>
      </w:r>
      <w:r w:rsidR="00973A82" w:rsidRPr="00973A82">
        <w:rPr>
          <w:rStyle w:val="Cross-Reference"/>
        </w:rPr>
        <w:instrText xml:space="preserve"> REF  _Ref123724207 \* Lower \h </w:instrText>
      </w:r>
      <w:r w:rsidR="00973A82">
        <w:rPr>
          <w:rStyle w:val="Cross-Reference"/>
        </w:rPr>
        <w:instrText xml:space="preserve"> \* MERGEFORMAT </w:instrText>
      </w:r>
      <w:r w:rsidR="00973A82" w:rsidRPr="00973A82">
        <w:rPr>
          <w:rStyle w:val="Cross-Reference"/>
        </w:rPr>
      </w:r>
      <w:r w:rsidR="00973A82" w:rsidRPr="00973A82">
        <w:rPr>
          <w:rStyle w:val="Cross-Reference"/>
        </w:rPr>
        <w:fldChar w:fldCharType="separate"/>
      </w:r>
      <w:r w:rsidR="00DD52D2" w:rsidRPr="00DD52D2">
        <w:rPr>
          <w:rStyle w:val="Cross-Reference"/>
        </w:rPr>
        <w:t>table 7.8</w:t>
      </w:r>
      <w:r w:rsidR="00973A82" w:rsidRPr="00973A82">
        <w:rPr>
          <w:rStyle w:val="Cross-Reference"/>
        </w:rPr>
        <w:fldChar w:fldCharType="end"/>
      </w:r>
      <w:r w:rsidR="0056305A">
        <w:t xml:space="preserve">, </w:t>
      </w:r>
      <w:r w:rsidR="001A05C5" w:rsidRPr="001A05C5">
        <w:rPr>
          <w:rStyle w:val="Cross-ReferenceChar"/>
        </w:rPr>
        <w:fldChar w:fldCharType="begin"/>
      </w:r>
      <w:r w:rsidR="001A05C5" w:rsidRPr="001A05C5">
        <w:rPr>
          <w:rStyle w:val="Cross-ReferenceChar"/>
        </w:rPr>
        <w:instrText xml:space="preserve"> REF  _Ref120890053 \* Lower \h  \* MERGEFORMAT </w:instrText>
      </w:r>
      <w:r w:rsidR="001A05C5" w:rsidRPr="001A05C5">
        <w:rPr>
          <w:rStyle w:val="Cross-ReferenceChar"/>
        </w:rPr>
      </w:r>
      <w:r w:rsidR="001A05C5" w:rsidRPr="001A05C5">
        <w:rPr>
          <w:rStyle w:val="Cross-ReferenceChar"/>
        </w:rPr>
        <w:fldChar w:fldCharType="separate"/>
      </w:r>
      <w:r w:rsidR="00DD52D2" w:rsidRPr="00DD52D2">
        <w:rPr>
          <w:rStyle w:val="Cross-ReferenceChar"/>
        </w:rPr>
        <w:t>figure 7.1</w:t>
      </w:r>
      <w:r w:rsidR="001A05C5" w:rsidRPr="001A05C5">
        <w:rPr>
          <w:rStyle w:val="Cross-ReferenceChar"/>
        </w:rPr>
        <w:fldChar w:fldCharType="end"/>
      </w:r>
      <w:r w:rsidR="0056305A">
        <w:t>,</w:t>
      </w:r>
      <w:r w:rsidR="006E0BE7">
        <w:t xml:space="preserve"> and </w:t>
      </w:r>
      <w:r w:rsidR="00567FE8" w:rsidRPr="00567FE8">
        <w:rPr>
          <w:rStyle w:val="Cross-Reference"/>
        </w:rPr>
        <w:fldChar w:fldCharType="begin"/>
      </w:r>
      <w:r w:rsidR="00567FE8" w:rsidRPr="00567FE8">
        <w:rPr>
          <w:rStyle w:val="Cross-Reference"/>
        </w:rPr>
        <w:instrText xml:space="preserve"> REF  _Ref123723776 \* Lower \h </w:instrText>
      </w:r>
      <w:r w:rsidR="00567FE8">
        <w:rPr>
          <w:rStyle w:val="Cross-Reference"/>
        </w:rPr>
        <w:instrText xml:space="preserve"> \* MERGEFORMAT </w:instrText>
      </w:r>
      <w:r w:rsidR="00567FE8" w:rsidRPr="00567FE8">
        <w:rPr>
          <w:rStyle w:val="Cross-Reference"/>
        </w:rPr>
      </w:r>
      <w:r w:rsidR="00567FE8" w:rsidRPr="00567FE8">
        <w:rPr>
          <w:rStyle w:val="Cross-Reference"/>
        </w:rPr>
        <w:fldChar w:fldCharType="separate"/>
      </w:r>
      <w:r w:rsidR="00DD52D2" w:rsidRPr="00DD52D2">
        <w:rPr>
          <w:rStyle w:val="Cross-Reference"/>
        </w:rPr>
        <w:t>table 7.10</w:t>
      </w:r>
      <w:r w:rsidR="00567FE8" w:rsidRPr="00567FE8">
        <w:rPr>
          <w:rStyle w:val="Cross-Reference"/>
        </w:rPr>
        <w:fldChar w:fldCharType="end"/>
      </w:r>
      <w:r w:rsidR="00D850C9">
        <w:t xml:space="preserve"> through </w:t>
      </w:r>
      <w:r w:rsidR="001A05C5" w:rsidRPr="001A05C5">
        <w:rPr>
          <w:rStyle w:val="Cross-ReferenceChar"/>
        </w:rPr>
        <w:fldChar w:fldCharType="begin"/>
      </w:r>
      <w:r w:rsidR="001A05C5" w:rsidRPr="001A05C5">
        <w:rPr>
          <w:rStyle w:val="Cross-ReferenceChar"/>
        </w:rPr>
        <w:instrText xml:space="preserve"> REF  _Ref129698160 \* Lower \h </w:instrText>
      </w:r>
      <w:r w:rsidR="001A05C5">
        <w:rPr>
          <w:rStyle w:val="Cross-ReferenceChar"/>
        </w:rPr>
        <w:instrText xml:space="preserve"> \* MERGEFORMAT </w:instrText>
      </w:r>
      <w:r w:rsidR="001A05C5" w:rsidRPr="001A05C5">
        <w:rPr>
          <w:rStyle w:val="Cross-ReferenceChar"/>
        </w:rPr>
      </w:r>
      <w:r w:rsidR="001A05C5" w:rsidRPr="001A05C5">
        <w:rPr>
          <w:rStyle w:val="Cross-ReferenceChar"/>
        </w:rPr>
        <w:fldChar w:fldCharType="separate"/>
      </w:r>
      <w:r w:rsidR="00DD52D2" w:rsidRPr="00DD52D2">
        <w:rPr>
          <w:rStyle w:val="Cross-ReferenceChar"/>
        </w:rPr>
        <w:t>table 7.12</w:t>
      </w:r>
      <w:r w:rsidR="001A05C5" w:rsidRPr="001A05C5">
        <w:rPr>
          <w:rStyle w:val="Cross-ReferenceChar"/>
        </w:rPr>
        <w:fldChar w:fldCharType="end"/>
      </w:r>
      <w:r w:rsidR="00D850C9" w:rsidRPr="00973A82">
        <w:t>.</w:t>
      </w:r>
    </w:p>
    <w:p w14:paraId="276A6ADF" w14:textId="77777777" w:rsidR="00E05A40" w:rsidRPr="00D71FA0" w:rsidRDefault="00E05A40" w:rsidP="000713C1">
      <w:r w:rsidRPr="00D71FA0">
        <w:t>For students who answered at least 10 items but did not complete the test, a proportional adjustment on NR is used to provide an equitable score to all students. The amount of adjustment for incomplete test takers is proportional to the fraction of the test completed.</w:t>
      </w:r>
    </w:p>
    <w:p w14:paraId="3892A369" w14:textId="079BE644" w:rsidR="00E05A40" w:rsidRPr="00D71FA0" w:rsidRDefault="004F76D1" w:rsidP="000713C1">
      <w:r w:rsidRPr="004F76D1">
        <w:rPr>
          <w:rStyle w:val="Cross-Reference"/>
        </w:rPr>
        <w:fldChar w:fldCharType="begin"/>
      </w:r>
      <w:r w:rsidRPr="004F76D1">
        <w:rPr>
          <w:rStyle w:val="Cross-Reference"/>
        </w:rPr>
        <w:instrText xml:space="preserve"> REF _Ref121131767 \h </w:instrText>
      </w:r>
      <w:r>
        <w:rPr>
          <w:rStyle w:val="Cross-Reference"/>
        </w:rPr>
        <w:instrText xml:space="preserve"> \* MERGEFORMAT </w:instrText>
      </w:r>
      <w:r w:rsidRPr="004F76D1">
        <w:rPr>
          <w:rStyle w:val="Cross-Reference"/>
        </w:rPr>
      </w:r>
      <w:r w:rsidRPr="004F76D1">
        <w:rPr>
          <w:rStyle w:val="Cross-Reference"/>
        </w:rPr>
        <w:fldChar w:fldCharType="separate"/>
      </w:r>
      <w:r w:rsidR="00DD52D2" w:rsidRPr="00DD52D2">
        <w:rPr>
          <w:rStyle w:val="Cross-Reference"/>
        </w:rPr>
        <w:t>Table 7.6</w:t>
      </w:r>
      <w:r w:rsidRPr="004F76D1">
        <w:rPr>
          <w:rStyle w:val="Cross-Reference"/>
        </w:rPr>
        <w:fldChar w:fldCharType="end"/>
      </w:r>
      <w:r>
        <w:t xml:space="preserve"> </w:t>
      </w:r>
      <w:r w:rsidR="00E05A40" w:rsidRPr="00D71FA0">
        <w:t xml:space="preserve">shows the mean and </w:t>
      </w:r>
      <w:r w:rsidR="00326DB7" w:rsidRPr="00326DB7">
        <w:t xml:space="preserve">standard deviation </w:t>
      </w:r>
      <w:r w:rsidR="00326DB7">
        <w:t>(</w:t>
      </w:r>
      <w:r w:rsidR="00E05A40" w:rsidRPr="00D71FA0">
        <w:t>SD</w:t>
      </w:r>
      <w:r w:rsidR="00326DB7">
        <w:t>)</w:t>
      </w:r>
      <w:r w:rsidR="00E05A40" w:rsidRPr="00D71FA0">
        <w:t xml:space="preserve"> of both scale scores and theta scores for the CAST.</w:t>
      </w:r>
    </w:p>
    <w:p w14:paraId="775C14F6" w14:textId="3625C200" w:rsidR="004F76D1" w:rsidRDefault="004F76D1" w:rsidP="000713C1">
      <w:pPr>
        <w:pStyle w:val="Caption"/>
      </w:pPr>
      <w:bookmarkStart w:id="853" w:name="_Ref121131767"/>
      <w:bookmarkStart w:id="854" w:name="_Toc136523387"/>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6</w:t>
      </w:r>
      <w:r>
        <w:fldChar w:fldCharType="end"/>
      </w:r>
      <w:bookmarkEnd w:id="853"/>
      <w:r>
        <w:t xml:space="preserve">  </w:t>
      </w:r>
      <w:r w:rsidRPr="00D71FA0">
        <w:rPr>
          <w:lang w:bidi="en-US"/>
        </w:rPr>
        <w:t>Mean and SD of Theta Scores and Scale Scores</w:t>
      </w:r>
      <w:bookmarkEnd w:id="854"/>
    </w:p>
    <w:tbl>
      <w:tblPr>
        <w:tblStyle w:val="TRs"/>
        <w:tblW w:w="0" w:type="auto"/>
        <w:tblLayout w:type="fixed"/>
        <w:tblLook w:val="04A0" w:firstRow="1" w:lastRow="0" w:firstColumn="1" w:lastColumn="0" w:noHBand="0" w:noVBand="1"/>
      </w:tblPr>
      <w:tblGrid>
        <w:gridCol w:w="2819"/>
        <w:gridCol w:w="1243"/>
        <w:gridCol w:w="893"/>
        <w:gridCol w:w="893"/>
        <w:gridCol w:w="893"/>
        <w:gridCol w:w="893"/>
      </w:tblGrid>
      <w:tr w:rsidR="0024646D" w:rsidRPr="000713C1" w14:paraId="64E80485" w14:textId="77777777" w:rsidTr="00217F62">
        <w:trPr>
          <w:cnfStyle w:val="100000000000" w:firstRow="1" w:lastRow="0" w:firstColumn="0" w:lastColumn="0" w:oddVBand="0" w:evenVBand="0" w:oddHBand="0" w:evenHBand="0" w:firstRowFirstColumn="0" w:firstRowLastColumn="0" w:lastRowFirstColumn="0" w:lastRowLastColumn="0"/>
        </w:trPr>
        <w:tc>
          <w:tcPr>
            <w:tcW w:w="2819" w:type="dxa"/>
          </w:tcPr>
          <w:p w14:paraId="7C6DF9C0" w14:textId="64008ABE" w:rsidR="00E05A40" w:rsidRPr="000713C1" w:rsidRDefault="00E05A40" w:rsidP="000713C1">
            <w:pPr>
              <w:pStyle w:val="TableHead"/>
              <w:rPr>
                <w:b/>
                <w:bCs w:val="0"/>
              </w:rPr>
            </w:pPr>
            <w:r w:rsidRPr="000713C1">
              <w:rPr>
                <w:b/>
                <w:bCs w:val="0"/>
              </w:rPr>
              <w:t>Grade Level</w:t>
            </w:r>
            <w:r w:rsidR="003B038A" w:rsidRPr="000713C1">
              <w:rPr>
                <w:b/>
                <w:bCs w:val="0"/>
              </w:rPr>
              <w:t xml:space="preserve"> or Grade Band</w:t>
            </w:r>
          </w:p>
        </w:tc>
        <w:tc>
          <w:tcPr>
            <w:tcW w:w="1243" w:type="dxa"/>
          </w:tcPr>
          <w:p w14:paraId="22133DF4" w14:textId="77777777" w:rsidR="00E05A40" w:rsidRPr="000713C1" w:rsidRDefault="00E05A40" w:rsidP="000713C1">
            <w:pPr>
              <w:pStyle w:val="TableHead"/>
              <w:rPr>
                <w:b/>
                <w:bCs w:val="0"/>
              </w:rPr>
            </w:pPr>
            <w:r w:rsidRPr="000713C1">
              <w:rPr>
                <w:b/>
                <w:bCs w:val="0"/>
              </w:rPr>
              <w:t>Number of Students</w:t>
            </w:r>
          </w:p>
        </w:tc>
        <w:tc>
          <w:tcPr>
            <w:tcW w:w="893" w:type="dxa"/>
          </w:tcPr>
          <w:p w14:paraId="573C6F37" w14:textId="77777777" w:rsidR="00E05A40" w:rsidRPr="000713C1" w:rsidRDefault="00E05A40" w:rsidP="000713C1">
            <w:pPr>
              <w:pStyle w:val="TableHead"/>
              <w:rPr>
                <w:b/>
                <w:bCs w:val="0"/>
              </w:rPr>
            </w:pPr>
            <w:r w:rsidRPr="000713C1">
              <w:rPr>
                <w:b/>
                <w:bCs w:val="0"/>
              </w:rPr>
              <w:t>Scale Score Mean</w:t>
            </w:r>
          </w:p>
        </w:tc>
        <w:tc>
          <w:tcPr>
            <w:tcW w:w="893" w:type="dxa"/>
          </w:tcPr>
          <w:p w14:paraId="448365F3" w14:textId="77777777" w:rsidR="00E05A40" w:rsidRPr="000713C1" w:rsidRDefault="00E05A40" w:rsidP="000713C1">
            <w:pPr>
              <w:pStyle w:val="TableHead"/>
              <w:rPr>
                <w:b/>
                <w:bCs w:val="0"/>
              </w:rPr>
            </w:pPr>
            <w:r w:rsidRPr="000713C1">
              <w:rPr>
                <w:b/>
                <w:bCs w:val="0"/>
              </w:rPr>
              <w:t>Scale Score SD</w:t>
            </w:r>
          </w:p>
        </w:tc>
        <w:tc>
          <w:tcPr>
            <w:tcW w:w="893" w:type="dxa"/>
          </w:tcPr>
          <w:p w14:paraId="7FEAF45D" w14:textId="77777777" w:rsidR="00E05A40" w:rsidRPr="000713C1" w:rsidRDefault="00E05A40" w:rsidP="000713C1">
            <w:pPr>
              <w:pStyle w:val="TableHead"/>
              <w:rPr>
                <w:b/>
                <w:bCs w:val="0"/>
              </w:rPr>
            </w:pPr>
            <w:r w:rsidRPr="000713C1">
              <w:rPr>
                <w:b/>
                <w:bCs w:val="0"/>
              </w:rPr>
              <w:t>Theta Score Mean</w:t>
            </w:r>
          </w:p>
        </w:tc>
        <w:tc>
          <w:tcPr>
            <w:tcW w:w="893" w:type="dxa"/>
          </w:tcPr>
          <w:p w14:paraId="73AD92DC" w14:textId="77777777" w:rsidR="00E05A40" w:rsidRPr="000713C1" w:rsidRDefault="00E05A40" w:rsidP="000713C1">
            <w:pPr>
              <w:pStyle w:val="TableHead"/>
              <w:rPr>
                <w:b/>
                <w:bCs w:val="0"/>
              </w:rPr>
            </w:pPr>
            <w:r w:rsidRPr="000713C1">
              <w:rPr>
                <w:b/>
                <w:bCs w:val="0"/>
              </w:rPr>
              <w:t>Theta Score SD</w:t>
            </w:r>
          </w:p>
        </w:tc>
      </w:tr>
      <w:tr w:rsidR="0024646D" w:rsidRPr="00D71FA0" w14:paraId="46AA97B9" w14:textId="77777777" w:rsidTr="00217F62">
        <w:tc>
          <w:tcPr>
            <w:tcW w:w="2819" w:type="dxa"/>
          </w:tcPr>
          <w:p w14:paraId="3402533C" w14:textId="77777777" w:rsidR="00E05A40" w:rsidRPr="00D71FA0" w:rsidRDefault="00E05A40" w:rsidP="000713C1">
            <w:pPr>
              <w:pStyle w:val="TableText"/>
            </w:pPr>
            <w:r w:rsidRPr="00D71FA0">
              <w:t>Grade 5</w:t>
            </w:r>
          </w:p>
        </w:tc>
        <w:tc>
          <w:tcPr>
            <w:tcW w:w="1243" w:type="dxa"/>
          </w:tcPr>
          <w:p w14:paraId="583FF45F" w14:textId="2D95E092" w:rsidR="00E05A40" w:rsidRPr="00D71FA0" w:rsidRDefault="00E05A40" w:rsidP="000713C1">
            <w:pPr>
              <w:pStyle w:val="TableText"/>
            </w:pPr>
            <w:r w:rsidRPr="00554D2D">
              <w:t>429,164</w:t>
            </w:r>
          </w:p>
        </w:tc>
        <w:tc>
          <w:tcPr>
            <w:tcW w:w="893" w:type="dxa"/>
          </w:tcPr>
          <w:p w14:paraId="288EB69B" w14:textId="77777777" w:rsidR="00E05A40" w:rsidRPr="00D71FA0" w:rsidRDefault="00E05A40" w:rsidP="000713C1">
            <w:pPr>
              <w:pStyle w:val="TableText"/>
            </w:pPr>
            <w:r w:rsidRPr="00554D2D">
              <w:t>201</w:t>
            </w:r>
          </w:p>
        </w:tc>
        <w:tc>
          <w:tcPr>
            <w:tcW w:w="893" w:type="dxa"/>
          </w:tcPr>
          <w:p w14:paraId="060026D6" w14:textId="77777777" w:rsidR="00E05A40" w:rsidRPr="00D71FA0" w:rsidRDefault="00E05A40" w:rsidP="000713C1">
            <w:pPr>
              <w:pStyle w:val="TableText"/>
            </w:pPr>
            <w:r w:rsidRPr="00554D2D">
              <w:t>21.8</w:t>
            </w:r>
          </w:p>
        </w:tc>
        <w:tc>
          <w:tcPr>
            <w:tcW w:w="893" w:type="dxa"/>
          </w:tcPr>
          <w:p w14:paraId="4EDEA101" w14:textId="77777777" w:rsidR="00E05A40" w:rsidRPr="00D71FA0" w:rsidRDefault="00E05A40" w:rsidP="000713C1">
            <w:pPr>
              <w:pStyle w:val="TableText"/>
            </w:pPr>
            <w:r w:rsidRPr="00554D2D">
              <w:t>0.00</w:t>
            </w:r>
          </w:p>
        </w:tc>
        <w:tc>
          <w:tcPr>
            <w:tcW w:w="893" w:type="dxa"/>
          </w:tcPr>
          <w:p w14:paraId="4DD38538" w14:textId="77777777" w:rsidR="00E05A40" w:rsidRPr="00D71FA0" w:rsidRDefault="00E05A40" w:rsidP="000713C1">
            <w:pPr>
              <w:pStyle w:val="TableText"/>
            </w:pPr>
            <w:r w:rsidRPr="00554D2D">
              <w:t>1.05</w:t>
            </w:r>
          </w:p>
        </w:tc>
      </w:tr>
      <w:tr w:rsidR="0024646D" w:rsidRPr="00D71FA0" w14:paraId="53986E7F" w14:textId="77777777" w:rsidTr="00217F62">
        <w:tc>
          <w:tcPr>
            <w:tcW w:w="2819" w:type="dxa"/>
          </w:tcPr>
          <w:p w14:paraId="198B8101" w14:textId="77777777" w:rsidR="00E05A40" w:rsidRPr="00D71FA0" w:rsidRDefault="00E05A40" w:rsidP="000713C1">
            <w:pPr>
              <w:pStyle w:val="TableText"/>
            </w:pPr>
            <w:r w:rsidRPr="00D71FA0">
              <w:t>Grade 8</w:t>
            </w:r>
          </w:p>
        </w:tc>
        <w:tc>
          <w:tcPr>
            <w:tcW w:w="1243" w:type="dxa"/>
          </w:tcPr>
          <w:p w14:paraId="17E0D351" w14:textId="0397C5DC" w:rsidR="00E05A40" w:rsidRPr="00D71FA0" w:rsidRDefault="00E05A40" w:rsidP="000713C1">
            <w:pPr>
              <w:pStyle w:val="TableText"/>
            </w:pPr>
            <w:r w:rsidRPr="00554D2D">
              <w:t>436,589</w:t>
            </w:r>
          </w:p>
        </w:tc>
        <w:tc>
          <w:tcPr>
            <w:tcW w:w="893" w:type="dxa"/>
          </w:tcPr>
          <w:p w14:paraId="271776A3" w14:textId="77777777" w:rsidR="00E05A40" w:rsidRPr="00D71FA0" w:rsidRDefault="00E05A40" w:rsidP="000713C1">
            <w:pPr>
              <w:pStyle w:val="TableText"/>
            </w:pPr>
            <w:r w:rsidRPr="00554D2D">
              <w:t>401</w:t>
            </w:r>
          </w:p>
        </w:tc>
        <w:tc>
          <w:tcPr>
            <w:tcW w:w="893" w:type="dxa"/>
          </w:tcPr>
          <w:p w14:paraId="4A2F0522" w14:textId="77777777" w:rsidR="00E05A40" w:rsidRPr="00D71FA0" w:rsidRDefault="00E05A40" w:rsidP="000713C1">
            <w:pPr>
              <w:pStyle w:val="TableText"/>
            </w:pPr>
            <w:r w:rsidRPr="00554D2D">
              <w:t>21.9</w:t>
            </w:r>
          </w:p>
        </w:tc>
        <w:tc>
          <w:tcPr>
            <w:tcW w:w="893" w:type="dxa"/>
          </w:tcPr>
          <w:p w14:paraId="08E4D2DB" w14:textId="77777777" w:rsidR="00E05A40" w:rsidRPr="00D71FA0" w:rsidRDefault="00E05A40" w:rsidP="000713C1">
            <w:pPr>
              <w:pStyle w:val="TableText"/>
            </w:pPr>
            <w:r w:rsidRPr="00554D2D">
              <w:t>0.02</w:t>
            </w:r>
          </w:p>
        </w:tc>
        <w:tc>
          <w:tcPr>
            <w:tcW w:w="893" w:type="dxa"/>
          </w:tcPr>
          <w:p w14:paraId="4D79C571" w14:textId="77777777" w:rsidR="00E05A40" w:rsidRPr="00D71FA0" w:rsidRDefault="00E05A40" w:rsidP="000713C1">
            <w:pPr>
              <w:pStyle w:val="TableText"/>
            </w:pPr>
            <w:r w:rsidRPr="00554D2D">
              <w:t>1.07</w:t>
            </w:r>
          </w:p>
        </w:tc>
      </w:tr>
      <w:tr w:rsidR="0024646D" w:rsidRPr="00D71FA0" w14:paraId="544FFB2A" w14:textId="77777777" w:rsidTr="00217F62">
        <w:tc>
          <w:tcPr>
            <w:tcW w:w="2819" w:type="dxa"/>
          </w:tcPr>
          <w:p w14:paraId="19D3CDF0" w14:textId="77777777" w:rsidR="00E05A40" w:rsidRPr="00D71FA0" w:rsidRDefault="00E05A40" w:rsidP="000713C1">
            <w:pPr>
              <w:pStyle w:val="TableText"/>
            </w:pPr>
            <w:r w:rsidRPr="00D71FA0">
              <w:t>High school—Grade 10</w:t>
            </w:r>
          </w:p>
        </w:tc>
        <w:tc>
          <w:tcPr>
            <w:tcW w:w="1243" w:type="dxa"/>
          </w:tcPr>
          <w:p w14:paraId="6D9034D2" w14:textId="55D612E8" w:rsidR="00E05A40" w:rsidRPr="00D71FA0" w:rsidRDefault="00E05A40" w:rsidP="000713C1">
            <w:pPr>
              <w:pStyle w:val="TableText"/>
            </w:pPr>
            <w:r w:rsidRPr="00554D2D">
              <w:t>19,741</w:t>
            </w:r>
          </w:p>
        </w:tc>
        <w:tc>
          <w:tcPr>
            <w:tcW w:w="893" w:type="dxa"/>
          </w:tcPr>
          <w:p w14:paraId="504744D0" w14:textId="77777777" w:rsidR="00E05A40" w:rsidRPr="00D71FA0" w:rsidRDefault="00E05A40" w:rsidP="000713C1">
            <w:pPr>
              <w:pStyle w:val="TableText"/>
            </w:pPr>
            <w:r w:rsidRPr="00554D2D">
              <w:t>598</w:t>
            </w:r>
          </w:p>
        </w:tc>
        <w:tc>
          <w:tcPr>
            <w:tcW w:w="893" w:type="dxa"/>
          </w:tcPr>
          <w:p w14:paraId="5927C863" w14:textId="77777777" w:rsidR="00E05A40" w:rsidRPr="00D71FA0" w:rsidRDefault="00E05A40" w:rsidP="000713C1">
            <w:pPr>
              <w:pStyle w:val="TableText"/>
            </w:pPr>
            <w:r w:rsidRPr="00554D2D">
              <w:t>19.8</w:t>
            </w:r>
          </w:p>
        </w:tc>
        <w:tc>
          <w:tcPr>
            <w:tcW w:w="893" w:type="dxa"/>
          </w:tcPr>
          <w:p w14:paraId="663F5C39" w14:textId="77777777" w:rsidR="00E05A40" w:rsidRPr="00D71FA0" w:rsidRDefault="00E05A40" w:rsidP="000713C1">
            <w:pPr>
              <w:pStyle w:val="TableText"/>
            </w:pPr>
            <w:r w:rsidRPr="00554D2D">
              <w:t>-0.13</w:t>
            </w:r>
          </w:p>
        </w:tc>
        <w:tc>
          <w:tcPr>
            <w:tcW w:w="893" w:type="dxa"/>
          </w:tcPr>
          <w:p w14:paraId="27C1E3E1" w14:textId="77777777" w:rsidR="00E05A40" w:rsidRPr="00D71FA0" w:rsidRDefault="00E05A40" w:rsidP="000713C1">
            <w:pPr>
              <w:pStyle w:val="TableText"/>
            </w:pPr>
            <w:r w:rsidRPr="00554D2D">
              <w:t>0.92</w:t>
            </w:r>
          </w:p>
        </w:tc>
      </w:tr>
      <w:tr w:rsidR="0024646D" w:rsidRPr="00D71FA0" w14:paraId="7930A475" w14:textId="77777777" w:rsidTr="00217F62">
        <w:tc>
          <w:tcPr>
            <w:tcW w:w="2819" w:type="dxa"/>
          </w:tcPr>
          <w:p w14:paraId="1B635E97" w14:textId="77777777" w:rsidR="00E05A40" w:rsidRPr="00D71FA0" w:rsidRDefault="00E05A40" w:rsidP="000713C1">
            <w:pPr>
              <w:pStyle w:val="TableText"/>
            </w:pPr>
            <w:r w:rsidRPr="00D71FA0">
              <w:t>High school—Grade 11</w:t>
            </w:r>
          </w:p>
        </w:tc>
        <w:tc>
          <w:tcPr>
            <w:tcW w:w="1243" w:type="dxa"/>
          </w:tcPr>
          <w:p w14:paraId="4E3082A6" w14:textId="4197A302" w:rsidR="00E05A40" w:rsidRPr="00D71FA0" w:rsidRDefault="00E05A40" w:rsidP="000713C1">
            <w:pPr>
              <w:pStyle w:val="TableText"/>
            </w:pPr>
            <w:r w:rsidRPr="00554D2D">
              <w:t>286,350</w:t>
            </w:r>
          </w:p>
        </w:tc>
        <w:tc>
          <w:tcPr>
            <w:tcW w:w="893" w:type="dxa"/>
          </w:tcPr>
          <w:p w14:paraId="3610F232" w14:textId="77777777" w:rsidR="00E05A40" w:rsidRPr="00D71FA0" w:rsidRDefault="00E05A40" w:rsidP="000713C1">
            <w:pPr>
              <w:pStyle w:val="TableText"/>
            </w:pPr>
            <w:r w:rsidRPr="00554D2D">
              <w:t>602</w:t>
            </w:r>
          </w:p>
        </w:tc>
        <w:tc>
          <w:tcPr>
            <w:tcW w:w="893" w:type="dxa"/>
          </w:tcPr>
          <w:p w14:paraId="4328447A" w14:textId="77777777" w:rsidR="00E05A40" w:rsidRPr="00D71FA0" w:rsidRDefault="00E05A40" w:rsidP="000713C1">
            <w:pPr>
              <w:pStyle w:val="TableText"/>
            </w:pPr>
            <w:r w:rsidRPr="00554D2D">
              <w:t>21.4</w:t>
            </w:r>
          </w:p>
        </w:tc>
        <w:tc>
          <w:tcPr>
            <w:tcW w:w="893" w:type="dxa"/>
          </w:tcPr>
          <w:p w14:paraId="7AD7CDC4" w14:textId="77777777" w:rsidR="00E05A40" w:rsidRPr="00D71FA0" w:rsidRDefault="00E05A40" w:rsidP="000713C1">
            <w:pPr>
              <w:pStyle w:val="TableText"/>
            </w:pPr>
            <w:r w:rsidRPr="00554D2D">
              <w:t>0.05</w:t>
            </w:r>
          </w:p>
        </w:tc>
        <w:tc>
          <w:tcPr>
            <w:tcW w:w="893" w:type="dxa"/>
          </w:tcPr>
          <w:p w14:paraId="43FDC30D" w14:textId="77777777" w:rsidR="00E05A40" w:rsidRPr="00D71FA0" w:rsidRDefault="00E05A40" w:rsidP="000713C1">
            <w:pPr>
              <w:pStyle w:val="TableText"/>
            </w:pPr>
            <w:r w:rsidRPr="00554D2D">
              <w:t>1.02</w:t>
            </w:r>
          </w:p>
        </w:tc>
      </w:tr>
      <w:tr w:rsidR="0024646D" w:rsidRPr="00D71FA0" w14:paraId="29361300" w14:textId="77777777" w:rsidTr="00217F62">
        <w:tc>
          <w:tcPr>
            <w:tcW w:w="2819" w:type="dxa"/>
          </w:tcPr>
          <w:p w14:paraId="5A221B6E" w14:textId="77777777" w:rsidR="00E05A40" w:rsidRPr="00D71FA0" w:rsidRDefault="00E05A40" w:rsidP="000713C1">
            <w:pPr>
              <w:pStyle w:val="TableText"/>
            </w:pPr>
            <w:r w:rsidRPr="00D71FA0">
              <w:t>High school—Grade 12</w:t>
            </w:r>
          </w:p>
        </w:tc>
        <w:tc>
          <w:tcPr>
            <w:tcW w:w="1243" w:type="dxa"/>
          </w:tcPr>
          <w:p w14:paraId="69833FC6" w14:textId="4D8786F4" w:rsidR="00E05A40" w:rsidRPr="00D71FA0" w:rsidRDefault="00E05A40" w:rsidP="000713C1">
            <w:pPr>
              <w:pStyle w:val="TableText"/>
            </w:pPr>
            <w:r w:rsidRPr="00554D2D">
              <w:t>331,970</w:t>
            </w:r>
          </w:p>
        </w:tc>
        <w:tc>
          <w:tcPr>
            <w:tcW w:w="893" w:type="dxa"/>
          </w:tcPr>
          <w:p w14:paraId="6B326F96" w14:textId="77777777" w:rsidR="00E05A40" w:rsidRPr="00D71FA0" w:rsidRDefault="00E05A40" w:rsidP="000713C1">
            <w:pPr>
              <w:pStyle w:val="TableText"/>
            </w:pPr>
            <w:r w:rsidRPr="00554D2D">
              <w:t>600</w:t>
            </w:r>
          </w:p>
        </w:tc>
        <w:tc>
          <w:tcPr>
            <w:tcW w:w="893" w:type="dxa"/>
          </w:tcPr>
          <w:p w14:paraId="08EFB379" w14:textId="77777777" w:rsidR="00E05A40" w:rsidRPr="00D71FA0" w:rsidRDefault="00E05A40" w:rsidP="000713C1">
            <w:pPr>
              <w:pStyle w:val="TableText"/>
            </w:pPr>
            <w:r w:rsidRPr="00554D2D">
              <w:t>21.2</w:t>
            </w:r>
          </w:p>
        </w:tc>
        <w:tc>
          <w:tcPr>
            <w:tcW w:w="893" w:type="dxa"/>
          </w:tcPr>
          <w:p w14:paraId="6EC4E4AC" w14:textId="77777777" w:rsidR="00E05A40" w:rsidRPr="00D71FA0" w:rsidRDefault="00E05A40" w:rsidP="000713C1">
            <w:pPr>
              <w:pStyle w:val="TableText"/>
            </w:pPr>
            <w:r w:rsidRPr="00554D2D">
              <w:t>-0.04</w:t>
            </w:r>
          </w:p>
        </w:tc>
        <w:tc>
          <w:tcPr>
            <w:tcW w:w="893" w:type="dxa"/>
          </w:tcPr>
          <w:p w14:paraId="128591C6" w14:textId="77777777" w:rsidR="00E05A40" w:rsidRPr="00D71FA0" w:rsidRDefault="00E05A40" w:rsidP="000713C1">
            <w:pPr>
              <w:pStyle w:val="TableText"/>
            </w:pPr>
            <w:r w:rsidRPr="00554D2D">
              <w:t>1.01</w:t>
            </w:r>
          </w:p>
        </w:tc>
      </w:tr>
      <w:tr w:rsidR="0024646D" w:rsidRPr="00D71FA0" w14:paraId="1296BB40" w14:textId="77777777" w:rsidTr="00217F62">
        <w:tc>
          <w:tcPr>
            <w:tcW w:w="2819" w:type="dxa"/>
          </w:tcPr>
          <w:p w14:paraId="1A83B813" w14:textId="77777777" w:rsidR="00E05A40" w:rsidRPr="00D71FA0" w:rsidRDefault="00E05A40" w:rsidP="000713C1">
            <w:pPr>
              <w:pStyle w:val="TableText"/>
            </w:pPr>
            <w:r w:rsidRPr="00D71FA0">
              <w:t>High school—All grades</w:t>
            </w:r>
          </w:p>
        </w:tc>
        <w:tc>
          <w:tcPr>
            <w:tcW w:w="1243" w:type="dxa"/>
          </w:tcPr>
          <w:p w14:paraId="4A3978E8" w14:textId="48336F08" w:rsidR="00E05A40" w:rsidRPr="00D71FA0" w:rsidRDefault="00E05A40" w:rsidP="000713C1">
            <w:pPr>
              <w:pStyle w:val="TableText"/>
            </w:pPr>
            <w:r w:rsidRPr="00554D2D">
              <w:t>638,061</w:t>
            </w:r>
          </w:p>
        </w:tc>
        <w:tc>
          <w:tcPr>
            <w:tcW w:w="893" w:type="dxa"/>
          </w:tcPr>
          <w:p w14:paraId="19E04B7A" w14:textId="77777777" w:rsidR="00E05A40" w:rsidRPr="00D71FA0" w:rsidRDefault="00E05A40" w:rsidP="000713C1">
            <w:pPr>
              <w:pStyle w:val="TableText"/>
            </w:pPr>
            <w:r w:rsidRPr="00554D2D">
              <w:t>601</w:t>
            </w:r>
          </w:p>
        </w:tc>
        <w:tc>
          <w:tcPr>
            <w:tcW w:w="893" w:type="dxa"/>
          </w:tcPr>
          <w:p w14:paraId="4CBC5013" w14:textId="77777777" w:rsidR="00E05A40" w:rsidRPr="00D71FA0" w:rsidRDefault="00E05A40" w:rsidP="000713C1">
            <w:pPr>
              <w:pStyle w:val="TableText"/>
            </w:pPr>
            <w:r w:rsidRPr="00554D2D">
              <w:t>21.3</w:t>
            </w:r>
          </w:p>
        </w:tc>
        <w:tc>
          <w:tcPr>
            <w:tcW w:w="893" w:type="dxa"/>
          </w:tcPr>
          <w:p w14:paraId="6F58D10D" w14:textId="77777777" w:rsidR="00E05A40" w:rsidRPr="00D71FA0" w:rsidRDefault="00E05A40" w:rsidP="000713C1">
            <w:pPr>
              <w:pStyle w:val="TableText"/>
            </w:pPr>
            <w:r w:rsidRPr="00554D2D">
              <w:t>0.00</w:t>
            </w:r>
          </w:p>
        </w:tc>
        <w:tc>
          <w:tcPr>
            <w:tcW w:w="893" w:type="dxa"/>
          </w:tcPr>
          <w:p w14:paraId="3D58CBFF" w14:textId="77777777" w:rsidR="00E05A40" w:rsidRPr="00D71FA0" w:rsidRDefault="00E05A40" w:rsidP="000713C1">
            <w:pPr>
              <w:pStyle w:val="TableText"/>
            </w:pPr>
            <w:r w:rsidRPr="00554D2D">
              <w:t>1.02</w:t>
            </w:r>
          </w:p>
        </w:tc>
      </w:tr>
    </w:tbl>
    <w:p w14:paraId="3B9A2FE9" w14:textId="6CC22393" w:rsidR="00E05A40" w:rsidRDefault="00E05A40" w:rsidP="00E92699">
      <w:pPr>
        <w:spacing w:before="120"/>
      </w:pPr>
      <w:r w:rsidRPr="00D71FA0">
        <w:t xml:space="preserve">Individual student scale score distributions are presented in </w:t>
      </w:r>
      <w:r w:rsidR="00A328A9" w:rsidRPr="00A328A9">
        <w:rPr>
          <w:rStyle w:val="Cross-ReferenceChar"/>
        </w:rPr>
        <w:fldChar w:fldCharType="begin"/>
      </w:r>
      <w:r w:rsidR="00A328A9" w:rsidRPr="00A328A9">
        <w:rPr>
          <w:rStyle w:val="Cross-ReferenceChar"/>
        </w:rPr>
        <w:instrText xml:space="preserve"> REF _Ref119997436 \h </w:instrText>
      </w:r>
      <w:r w:rsidR="00A328A9">
        <w:rPr>
          <w:rStyle w:val="Cross-ReferenceChar"/>
        </w:rPr>
        <w:instrText xml:space="preserve"> \* MERGEFORMAT </w:instrText>
      </w:r>
      <w:r w:rsidR="00A328A9" w:rsidRPr="00A328A9">
        <w:rPr>
          <w:rStyle w:val="Cross-ReferenceChar"/>
        </w:rPr>
      </w:r>
      <w:r w:rsidR="00A328A9" w:rsidRPr="00A328A9">
        <w:rPr>
          <w:rStyle w:val="Cross-ReferenceChar"/>
        </w:rPr>
        <w:fldChar w:fldCharType="separate"/>
      </w:r>
      <w:r w:rsidR="00A328A9" w:rsidRPr="00A328A9">
        <w:rPr>
          <w:rStyle w:val="Cross-ReferenceChar"/>
        </w:rPr>
        <w:t>table 7.B.1</w:t>
      </w:r>
      <w:r w:rsidR="00A328A9" w:rsidRPr="00A328A9">
        <w:rPr>
          <w:rStyle w:val="Cross-ReferenceChar"/>
        </w:rPr>
        <w:fldChar w:fldCharType="end"/>
      </w:r>
      <w:r w:rsidRPr="0023721A">
        <w:t xml:space="preserve"> through </w:t>
      </w:r>
      <w:r w:rsidR="00A328A9" w:rsidRPr="00A328A9">
        <w:rPr>
          <w:rStyle w:val="Cross-ReferenceChar"/>
        </w:rPr>
        <w:fldChar w:fldCharType="begin"/>
      </w:r>
      <w:r w:rsidR="00A328A9" w:rsidRPr="00A328A9">
        <w:rPr>
          <w:rStyle w:val="Cross-ReferenceChar"/>
        </w:rPr>
        <w:instrText xml:space="preserve"> REF _Ref119998090 \h </w:instrText>
      </w:r>
      <w:r w:rsidR="00A328A9" w:rsidRPr="00A328A9">
        <w:rPr>
          <w:rStyle w:val="Cross-ReferenceChar"/>
        </w:rPr>
      </w:r>
      <w:r w:rsidR="00A328A9" w:rsidRPr="00A328A9">
        <w:rPr>
          <w:rStyle w:val="Cross-ReferenceChar"/>
        </w:rPr>
        <w:fldChar w:fldCharType="separate"/>
      </w:r>
      <w:r w:rsidR="00A328A9" w:rsidRPr="00A328A9">
        <w:rPr>
          <w:rStyle w:val="Cross-ReferenceChar"/>
        </w:rPr>
        <w:t>table 7.B.6</w:t>
      </w:r>
      <w:r w:rsidR="00A328A9" w:rsidRPr="00A328A9">
        <w:rPr>
          <w:rStyle w:val="Cross-ReferenceChar"/>
        </w:rPr>
        <w:fldChar w:fldCharType="end"/>
      </w:r>
      <w:r w:rsidRPr="0023721A">
        <w:t xml:space="preserve"> in </w:t>
      </w:r>
      <w:hyperlink w:anchor="_Appendix_7.B:_Scale" w:history="1">
        <w:r w:rsidRPr="0023721A">
          <w:rPr>
            <w:rStyle w:val="Hyperlink"/>
          </w:rPr>
          <w:t>appendix 7.B</w:t>
        </w:r>
      </w:hyperlink>
      <w:r w:rsidRPr="00D71FA0">
        <w:t xml:space="preserve"> for grades five, eight, ten, eleven, and twelve, as well as for the high school grade band.</w:t>
      </w:r>
    </w:p>
    <w:p w14:paraId="4448023C" w14:textId="5E556593" w:rsidR="00E05A40" w:rsidRPr="00D71FA0" w:rsidRDefault="00E05A40" w:rsidP="00787A80">
      <w:pPr>
        <w:pStyle w:val="Heading4"/>
      </w:pPr>
      <w:bookmarkStart w:id="855" w:name="_Total-Test_Achievement_Levels"/>
      <w:bookmarkStart w:id="856" w:name="_Toc136514927"/>
      <w:bookmarkEnd w:id="855"/>
      <w:r w:rsidRPr="211033AC">
        <w:t>Total-Test Achievement Levels</w:t>
      </w:r>
      <w:bookmarkEnd w:id="856"/>
    </w:p>
    <w:p w14:paraId="198AA1AC" w14:textId="1677932C" w:rsidR="00E05A40" w:rsidRPr="00D71FA0" w:rsidRDefault="00E05A40" w:rsidP="000713C1">
      <w:r w:rsidRPr="00D71FA0">
        <w:t xml:space="preserve">A standard setting was conducted after the 2018–19 first operational test administration and achievement levels were established. </w:t>
      </w:r>
      <w:r w:rsidRPr="00D71FA0">
        <w:rPr>
          <w:rFonts w:eastAsiaTheme="minorEastAsia"/>
          <w:lang w:eastAsia="ko-KR"/>
        </w:rPr>
        <w:t>Student performance on the reporting scale is designated into one of four achievement levels</w:t>
      </w:r>
      <w:r w:rsidRPr="00D71FA0">
        <w:t>:</w:t>
      </w:r>
    </w:p>
    <w:p w14:paraId="76691035" w14:textId="77777777" w:rsidR="00E05A40" w:rsidRPr="00D71FA0" w:rsidRDefault="00E05A40" w:rsidP="00787A80">
      <w:pPr>
        <w:pStyle w:val="bullets"/>
      </w:pPr>
      <w:r w:rsidRPr="211033AC">
        <w:rPr>
          <w:b/>
          <w:bCs/>
        </w:rPr>
        <w:t>Level 1—Standard Not Met:</w:t>
      </w:r>
      <w:r>
        <w:t xml:space="preserve"> Student demonstrates a minimal understanding of and ability to apply the knowledge and skills associated with the performance expectations of the California Next Generation Science Standards (CA NGSS).</w:t>
      </w:r>
    </w:p>
    <w:p w14:paraId="379FC175" w14:textId="77777777" w:rsidR="00E05A40" w:rsidRPr="00D71FA0" w:rsidRDefault="00E05A40" w:rsidP="00787A80">
      <w:pPr>
        <w:pStyle w:val="bullets"/>
      </w:pPr>
      <w:r w:rsidRPr="211033AC">
        <w:rPr>
          <w:b/>
          <w:bCs/>
        </w:rPr>
        <w:t>Level 2—Standard Nearly Met:</w:t>
      </w:r>
      <w:r>
        <w:t xml:space="preserve"> Student demonstrates a partial understanding of and ability to apply the knowledge and skills associated with the performance expectations of the CA NGSS.</w:t>
      </w:r>
    </w:p>
    <w:p w14:paraId="06CD7741" w14:textId="77777777" w:rsidR="00E05A40" w:rsidRPr="00D71FA0" w:rsidRDefault="00E05A40" w:rsidP="00787A80">
      <w:pPr>
        <w:pStyle w:val="bullets"/>
      </w:pPr>
      <w:r w:rsidRPr="211033AC">
        <w:rPr>
          <w:b/>
          <w:bCs/>
        </w:rPr>
        <w:t>Level 3—Standard Met:</w:t>
      </w:r>
      <w:r>
        <w:t xml:space="preserve"> Student demonstrates an adequate understanding of and ability to apply the knowledge and skills associated with the performance expectations of the CA NGSS.</w:t>
      </w:r>
    </w:p>
    <w:p w14:paraId="1364B29C" w14:textId="77777777" w:rsidR="00E05A40" w:rsidRPr="00D71FA0" w:rsidRDefault="00E05A40" w:rsidP="00787A80">
      <w:pPr>
        <w:pStyle w:val="bullets"/>
      </w:pPr>
      <w:r w:rsidRPr="211033AC">
        <w:rPr>
          <w:b/>
          <w:bCs/>
        </w:rPr>
        <w:t>Level 4—Standard Exceeded:</w:t>
      </w:r>
      <w:r>
        <w:t xml:space="preserve"> Student demonstrates a thorough understanding of and ability to apply the knowledge and skills associated with the performance expectations of the CA NGSS.</w:t>
      </w:r>
    </w:p>
    <w:p w14:paraId="1924D4C7" w14:textId="75F187F7" w:rsidR="00E05A40" w:rsidRDefault="00E05A40" w:rsidP="00DD52D2">
      <w:pPr>
        <w:keepNext/>
      </w:pPr>
      <w:r w:rsidRPr="00D71FA0">
        <w:t xml:space="preserve">The scale score ranges for achievement levels are shown in </w:t>
      </w:r>
      <w:r w:rsidR="00F10606" w:rsidRPr="00F10606">
        <w:rPr>
          <w:rStyle w:val="Cross-Reference"/>
        </w:rPr>
        <w:fldChar w:fldCharType="begin"/>
      </w:r>
      <w:r w:rsidR="00F10606" w:rsidRPr="00F10606">
        <w:rPr>
          <w:rStyle w:val="Cross-Reference"/>
        </w:rPr>
        <w:instrText xml:space="preserve"> REF  _Ref123724161 \* Lower \h </w:instrText>
      </w:r>
      <w:r w:rsidR="00F10606">
        <w:rPr>
          <w:rStyle w:val="Cross-Reference"/>
        </w:rPr>
        <w:instrText xml:space="preserve"> \* MERGEFORMAT </w:instrText>
      </w:r>
      <w:r w:rsidR="00F10606" w:rsidRPr="00F10606">
        <w:rPr>
          <w:rStyle w:val="Cross-Reference"/>
        </w:rPr>
      </w:r>
      <w:r w:rsidR="00F10606" w:rsidRPr="00F10606">
        <w:rPr>
          <w:rStyle w:val="Cross-Reference"/>
        </w:rPr>
        <w:fldChar w:fldCharType="separate"/>
      </w:r>
      <w:r w:rsidR="00DD52D2" w:rsidRPr="00DD52D2">
        <w:rPr>
          <w:rStyle w:val="Cross-Reference"/>
        </w:rPr>
        <w:t>table 7.7</w:t>
      </w:r>
      <w:r w:rsidR="00F10606" w:rsidRPr="00F10606">
        <w:rPr>
          <w:rStyle w:val="Cross-Reference"/>
        </w:rPr>
        <w:fldChar w:fldCharType="end"/>
      </w:r>
      <w:r w:rsidRPr="00D71FA0">
        <w:t xml:space="preserve">. </w:t>
      </w:r>
    </w:p>
    <w:p w14:paraId="672C01E8" w14:textId="77777777" w:rsidR="00856994" w:rsidRDefault="00856994" w:rsidP="00856994">
      <w:pPr>
        <w:pStyle w:val="Caption"/>
      </w:pPr>
      <w:bookmarkStart w:id="857" w:name="_Ref123724161"/>
      <w:bookmarkStart w:id="858" w:name="_Toc136523388"/>
      <w:r>
        <w:t xml:space="preserve">Table </w:t>
      </w:r>
      <w:r>
        <w:fldChar w:fldCharType="begin"/>
      </w:r>
      <w:r>
        <w:instrText>STYLEREF 2 \s</w:instrText>
      </w:r>
      <w:r>
        <w:fldChar w:fldCharType="separate"/>
      </w:r>
      <w:r>
        <w:rPr>
          <w:noProof/>
        </w:rPr>
        <w:t>7</w:t>
      </w:r>
      <w:r>
        <w:fldChar w:fldCharType="end"/>
      </w:r>
      <w:r>
        <w:t>.</w:t>
      </w:r>
      <w:r>
        <w:fldChar w:fldCharType="begin"/>
      </w:r>
      <w:r>
        <w:instrText>SEQ Table \* ARABIC \s 2</w:instrText>
      </w:r>
      <w:r>
        <w:fldChar w:fldCharType="separate"/>
      </w:r>
      <w:r>
        <w:rPr>
          <w:noProof/>
        </w:rPr>
        <w:t>7</w:t>
      </w:r>
      <w:r>
        <w:fldChar w:fldCharType="end"/>
      </w:r>
      <w:bookmarkEnd w:id="857"/>
      <w:r>
        <w:t xml:space="preserve">  </w:t>
      </w:r>
      <w:r w:rsidRPr="00D71FA0">
        <w:t>Scale Score Ranges for Achievement Levels</w:t>
      </w:r>
      <w:bookmarkEnd w:id="858"/>
    </w:p>
    <w:tbl>
      <w:tblPr>
        <w:tblStyle w:val="TRs"/>
        <w:tblW w:w="0" w:type="auto"/>
        <w:tblLook w:val="04A0" w:firstRow="1" w:lastRow="0" w:firstColumn="1" w:lastColumn="0" w:noHBand="0" w:noVBand="1"/>
      </w:tblPr>
      <w:tblGrid>
        <w:gridCol w:w="1886"/>
        <w:gridCol w:w="1257"/>
        <w:gridCol w:w="1440"/>
        <w:gridCol w:w="1257"/>
        <w:gridCol w:w="1337"/>
      </w:tblGrid>
      <w:tr w:rsidR="00856994" w:rsidRPr="000713C1" w14:paraId="60DB7FFF" w14:textId="77777777" w:rsidTr="004F7E73">
        <w:trPr>
          <w:cnfStyle w:val="100000000000" w:firstRow="1" w:lastRow="0" w:firstColumn="0" w:lastColumn="0" w:oddVBand="0" w:evenVBand="0" w:oddHBand="0" w:evenHBand="0" w:firstRowFirstColumn="0" w:firstRowLastColumn="0" w:lastRowFirstColumn="0" w:lastRowLastColumn="0"/>
        </w:trPr>
        <w:tc>
          <w:tcPr>
            <w:tcW w:w="1886" w:type="dxa"/>
          </w:tcPr>
          <w:p w14:paraId="1E5206F6" w14:textId="77777777" w:rsidR="00856994" w:rsidRPr="000713C1" w:rsidRDefault="00856994" w:rsidP="004F7E73">
            <w:pPr>
              <w:pStyle w:val="TableHead"/>
              <w:rPr>
                <w:b/>
                <w:bCs w:val="0"/>
              </w:rPr>
            </w:pPr>
            <w:r w:rsidRPr="000713C1">
              <w:rPr>
                <w:b/>
                <w:bCs w:val="0"/>
              </w:rPr>
              <w:t>Grade Level or Grade Band</w:t>
            </w:r>
          </w:p>
        </w:tc>
        <w:tc>
          <w:tcPr>
            <w:tcW w:w="1257" w:type="dxa"/>
          </w:tcPr>
          <w:p w14:paraId="4BE1D180" w14:textId="77777777" w:rsidR="00856994" w:rsidRPr="000713C1" w:rsidRDefault="00856994" w:rsidP="004F7E73">
            <w:pPr>
              <w:pStyle w:val="TableHead"/>
              <w:rPr>
                <w:b/>
                <w:bCs w:val="0"/>
              </w:rPr>
            </w:pPr>
            <w:r w:rsidRPr="000713C1">
              <w:rPr>
                <w:b/>
                <w:bCs w:val="0"/>
              </w:rPr>
              <w:t>Standard Not Met</w:t>
            </w:r>
          </w:p>
        </w:tc>
        <w:tc>
          <w:tcPr>
            <w:tcW w:w="1440" w:type="dxa"/>
          </w:tcPr>
          <w:p w14:paraId="312EF5F1" w14:textId="77777777" w:rsidR="00856994" w:rsidRPr="000713C1" w:rsidRDefault="00856994" w:rsidP="004F7E73">
            <w:pPr>
              <w:pStyle w:val="TableHead"/>
              <w:rPr>
                <w:b/>
                <w:bCs w:val="0"/>
              </w:rPr>
            </w:pPr>
            <w:r w:rsidRPr="000713C1">
              <w:rPr>
                <w:b/>
                <w:bCs w:val="0"/>
              </w:rPr>
              <w:t>Standard Nearly Met</w:t>
            </w:r>
          </w:p>
        </w:tc>
        <w:tc>
          <w:tcPr>
            <w:tcW w:w="1257" w:type="dxa"/>
          </w:tcPr>
          <w:p w14:paraId="719DDB3D" w14:textId="77777777" w:rsidR="00856994" w:rsidRPr="000713C1" w:rsidRDefault="00856994" w:rsidP="004F7E73">
            <w:pPr>
              <w:pStyle w:val="TableHead"/>
              <w:rPr>
                <w:b/>
                <w:bCs w:val="0"/>
              </w:rPr>
            </w:pPr>
            <w:r w:rsidRPr="000713C1">
              <w:rPr>
                <w:b/>
                <w:bCs w:val="0"/>
              </w:rPr>
              <w:t>Standard Met</w:t>
            </w:r>
          </w:p>
        </w:tc>
        <w:tc>
          <w:tcPr>
            <w:tcW w:w="1337" w:type="dxa"/>
          </w:tcPr>
          <w:p w14:paraId="4FF0B84F" w14:textId="77777777" w:rsidR="00856994" w:rsidRPr="000713C1" w:rsidRDefault="00856994" w:rsidP="004F7E73">
            <w:pPr>
              <w:pStyle w:val="TableHead"/>
              <w:rPr>
                <w:b/>
                <w:bCs w:val="0"/>
              </w:rPr>
            </w:pPr>
            <w:r w:rsidRPr="000713C1">
              <w:rPr>
                <w:b/>
                <w:bCs w:val="0"/>
              </w:rPr>
              <w:t>Standard Exceeded</w:t>
            </w:r>
          </w:p>
        </w:tc>
      </w:tr>
      <w:tr w:rsidR="00856994" w:rsidRPr="00D71FA0" w14:paraId="7534BFE4" w14:textId="77777777" w:rsidTr="004F7E73">
        <w:tc>
          <w:tcPr>
            <w:tcW w:w="1886" w:type="dxa"/>
          </w:tcPr>
          <w:p w14:paraId="5FCA368C" w14:textId="77777777" w:rsidR="00856994" w:rsidRPr="00D71FA0" w:rsidRDefault="00856994" w:rsidP="00645EE5">
            <w:pPr>
              <w:pStyle w:val="TableText"/>
              <w:keepNext/>
            </w:pPr>
            <w:r w:rsidRPr="00D71FA0">
              <w:rPr>
                <w:szCs w:val="20"/>
              </w:rPr>
              <w:t>Grade 5</w:t>
            </w:r>
          </w:p>
        </w:tc>
        <w:tc>
          <w:tcPr>
            <w:tcW w:w="1257" w:type="dxa"/>
          </w:tcPr>
          <w:p w14:paraId="6B9B7BB0" w14:textId="77777777" w:rsidR="00856994" w:rsidRPr="00D71FA0" w:rsidRDefault="00856994" w:rsidP="004F7E73">
            <w:pPr>
              <w:pStyle w:val="TableText"/>
            </w:pPr>
            <w:r w:rsidRPr="00D71FA0">
              <w:rPr>
                <w:szCs w:val="20"/>
              </w:rPr>
              <w:t>150–178</w:t>
            </w:r>
          </w:p>
        </w:tc>
        <w:tc>
          <w:tcPr>
            <w:tcW w:w="1440" w:type="dxa"/>
          </w:tcPr>
          <w:p w14:paraId="46E4FF2E" w14:textId="77777777" w:rsidR="00856994" w:rsidRPr="00D71FA0" w:rsidRDefault="00856994" w:rsidP="004F7E73">
            <w:pPr>
              <w:pStyle w:val="TableText"/>
            </w:pPr>
            <w:r w:rsidRPr="00D71FA0">
              <w:rPr>
                <w:szCs w:val="20"/>
              </w:rPr>
              <w:t>179–213</w:t>
            </w:r>
          </w:p>
        </w:tc>
        <w:tc>
          <w:tcPr>
            <w:tcW w:w="1257" w:type="dxa"/>
          </w:tcPr>
          <w:p w14:paraId="5A1E6572" w14:textId="77777777" w:rsidR="00856994" w:rsidRPr="00D71FA0" w:rsidRDefault="00856994" w:rsidP="004F7E73">
            <w:pPr>
              <w:pStyle w:val="TableText"/>
            </w:pPr>
            <w:r w:rsidRPr="00D71FA0">
              <w:rPr>
                <w:szCs w:val="20"/>
              </w:rPr>
              <w:t>214–230</w:t>
            </w:r>
          </w:p>
        </w:tc>
        <w:tc>
          <w:tcPr>
            <w:tcW w:w="1337" w:type="dxa"/>
          </w:tcPr>
          <w:p w14:paraId="5B26A92B" w14:textId="77777777" w:rsidR="00856994" w:rsidRPr="00D71FA0" w:rsidRDefault="00856994" w:rsidP="004F7E73">
            <w:pPr>
              <w:pStyle w:val="TableText"/>
            </w:pPr>
            <w:r w:rsidRPr="00D71FA0">
              <w:rPr>
                <w:szCs w:val="20"/>
              </w:rPr>
              <w:t>231–250</w:t>
            </w:r>
          </w:p>
        </w:tc>
      </w:tr>
      <w:tr w:rsidR="00856994" w:rsidRPr="00D71FA0" w14:paraId="09E5975F" w14:textId="77777777" w:rsidTr="004F7E73">
        <w:tc>
          <w:tcPr>
            <w:tcW w:w="1886" w:type="dxa"/>
          </w:tcPr>
          <w:p w14:paraId="03B295E7" w14:textId="77777777" w:rsidR="00856994" w:rsidRPr="00D71FA0" w:rsidRDefault="00856994" w:rsidP="00645EE5">
            <w:pPr>
              <w:pStyle w:val="TableText"/>
              <w:keepNext/>
            </w:pPr>
            <w:r w:rsidRPr="00D71FA0">
              <w:rPr>
                <w:szCs w:val="20"/>
              </w:rPr>
              <w:t>Grade 8</w:t>
            </w:r>
          </w:p>
        </w:tc>
        <w:tc>
          <w:tcPr>
            <w:tcW w:w="1257" w:type="dxa"/>
          </w:tcPr>
          <w:p w14:paraId="752D6CFF" w14:textId="77777777" w:rsidR="00856994" w:rsidRPr="00D71FA0" w:rsidRDefault="00856994" w:rsidP="004F7E73">
            <w:pPr>
              <w:pStyle w:val="TableText"/>
            </w:pPr>
            <w:r w:rsidRPr="00D71FA0">
              <w:rPr>
                <w:szCs w:val="20"/>
              </w:rPr>
              <w:t>350–377</w:t>
            </w:r>
          </w:p>
        </w:tc>
        <w:tc>
          <w:tcPr>
            <w:tcW w:w="1440" w:type="dxa"/>
          </w:tcPr>
          <w:p w14:paraId="6ABB67AC" w14:textId="77777777" w:rsidR="00856994" w:rsidRPr="00D71FA0" w:rsidRDefault="00856994" w:rsidP="004F7E73">
            <w:pPr>
              <w:pStyle w:val="TableText"/>
            </w:pPr>
            <w:r w:rsidRPr="00D71FA0">
              <w:rPr>
                <w:szCs w:val="20"/>
              </w:rPr>
              <w:t>378–414</w:t>
            </w:r>
          </w:p>
        </w:tc>
        <w:tc>
          <w:tcPr>
            <w:tcW w:w="1257" w:type="dxa"/>
          </w:tcPr>
          <w:p w14:paraId="32852733" w14:textId="77777777" w:rsidR="00856994" w:rsidRPr="00D71FA0" w:rsidRDefault="00856994" w:rsidP="004F7E73">
            <w:pPr>
              <w:pStyle w:val="TableText"/>
            </w:pPr>
            <w:r w:rsidRPr="00D71FA0">
              <w:rPr>
                <w:szCs w:val="20"/>
              </w:rPr>
              <w:t>415–432</w:t>
            </w:r>
          </w:p>
        </w:tc>
        <w:tc>
          <w:tcPr>
            <w:tcW w:w="1337" w:type="dxa"/>
          </w:tcPr>
          <w:p w14:paraId="393D90B7" w14:textId="77777777" w:rsidR="00856994" w:rsidRPr="00D71FA0" w:rsidRDefault="00856994" w:rsidP="004F7E73">
            <w:pPr>
              <w:pStyle w:val="TableText"/>
            </w:pPr>
            <w:r w:rsidRPr="00D71FA0">
              <w:rPr>
                <w:szCs w:val="20"/>
              </w:rPr>
              <w:t>433–450</w:t>
            </w:r>
          </w:p>
        </w:tc>
      </w:tr>
      <w:tr w:rsidR="00856994" w:rsidRPr="00D71FA0" w14:paraId="591DD86A" w14:textId="77777777" w:rsidTr="004F7E73">
        <w:tc>
          <w:tcPr>
            <w:tcW w:w="1886" w:type="dxa"/>
          </w:tcPr>
          <w:p w14:paraId="47ECD7A6" w14:textId="77777777" w:rsidR="00856994" w:rsidRPr="00D71FA0" w:rsidRDefault="00856994" w:rsidP="004F7E73">
            <w:pPr>
              <w:pStyle w:val="TableText"/>
            </w:pPr>
            <w:r w:rsidRPr="00D71FA0">
              <w:rPr>
                <w:szCs w:val="20"/>
              </w:rPr>
              <w:t>High school</w:t>
            </w:r>
          </w:p>
        </w:tc>
        <w:tc>
          <w:tcPr>
            <w:tcW w:w="1257" w:type="dxa"/>
          </w:tcPr>
          <w:p w14:paraId="6419E7B9" w14:textId="77777777" w:rsidR="00856994" w:rsidRPr="00D71FA0" w:rsidRDefault="00856994" w:rsidP="004F7E73">
            <w:pPr>
              <w:pStyle w:val="TableText"/>
            </w:pPr>
            <w:r w:rsidRPr="00D71FA0">
              <w:rPr>
                <w:szCs w:val="20"/>
              </w:rPr>
              <w:t>550–575</w:t>
            </w:r>
          </w:p>
        </w:tc>
        <w:tc>
          <w:tcPr>
            <w:tcW w:w="1440" w:type="dxa"/>
          </w:tcPr>
          <w:p w14:paraId="50DB9E0A" w14:textId="77777777" w:rsidR="00856994" w:rsidRPr="00D71FA0" w:rsidRDefault="00856994" w:rsidP="004F7E73">
            <w:pPr>
              <w:pStyle w:val="TableText"/>
            </w:pPr>
            <w:r w:rsidRPr="00D71FA0">
              <w:rPr>
                <w:szCs w:val="20"/>
              </w:rPr>
              <w:t>576–614</w:t>
            </w:r>
          </w:p>
        </w:tc>
        <w:tc>
          <w:tcPr>
            <w:tcW w:w="1257" w:type="dxa"/>
          </w:tcPr>
          <w:p w14:paraId="144ACCD0" w14:textId="77777777" w:rsidR="00856994" w:rsidRPr="00D71FA0" w:rsidRDefault="00856994" w:rsidP="004F7E73">
            <w:pPr>
              <w:pStyle w:val="TableText"/>
            </w:pPr>
            <w:r w:rsidRPr="00D71FA0">
              <w:rPr>
                <w:szCs w:val="20"/>
              </w:rPr>
              <w:t>615–635</w:t>
            </w:r>
          </w:p>
        </w:tc>
        <w:tc>
          <w:tcPr>
            <w:tcW w:w="1337" w:type="dxa"/>
          </w:tcPr>
          <w:p w14:paraId="149FFF9D" w14:textId="77777777" w:rsidR="00856994" w:rsidRPr="00D71FA0" w:rsidRDefault="00856994" w:rsidP="004F7E73">
            <w:pPr>
              <w:pStyle w:val="TableText"/>
            </w:pPr>
            <w:r w:rsidRPr="00D71FA0">
              <w:rPr>
                <w:szCs w:val="20"/>
              </w:rPr>
              <w:t>636–650</w:t>
            </w:r>
          </w:p>
        </w:tc>
      </w:tr>
    </w:tbl>
    <w:p w14:paraId="163E5EAF" w14:textId="6F101991" w:rsidR="00856994" w:rsidRPr="00D71FA0" w:rsidRDefault="00856994" w:rsidP="00856994">
      <w:pPr>
        <w:keepNext/>
        <w:spacing w:before="120"/>
      </w:pPr>
      <w:r w:rsidRPr="00D71FA0">
        <w:t xml:space="preserve">Percentages of students in each achievement level are in </w:t>
      </w:r>
      <w:r w:rsidRPr="00F10606">
        <w:rPr>
          <w:rStyle w:val="Cross-Reference"/>
        </w:rPr>
        <w:fldChar w:fldCharType="begin"/>
      </w:r>
      <w:r w:rsidRPr="00F10606">
        <w:rPr>
          <w:rStyle w:val="Cross-Reference"/>
        </w:rPr>
        <w:instrText xml:space="preserve"> REF  _Ref123724207 \* Lower \h </w:instrText>
      </w:r>
      <w:r>
        <w:rPr>
          <w:rStyle w:val="Cross-Reference"/>
        </w:rPr>
        <w:instrText xml:space="preserve"> \* MERGEFORMAT </w:instrText>
      </w:r>
      <w:r w:rsidRPr="00F10606">
        <w:rPr>
          <w:rStyle w:val="Cross-Reference"/>
        </w:rPr>
      </w:r>
      <w:r w:rsidRPr="00F10606">
        <w:rPr>
          <w:rStyle w:val="Cross-Reference"/>
        </w:rPr>
        <w:fldChar w:fldCharType="separate"/>
      </w:r>
      <w:r w:rsidR="00DD52D2" w:rsidRPr="00DD52D2">
        <w:rPr>
          <w:rStyle w:val="Cross-Reference"/>
        </w:rPr>
        <w:t>table 7.8</w:t>
      </w:r>
      <w:r w:rsidRPr="00F10606">
        <w:rPr>
          <w:rStyle w:val="Cross-Reference"/>
        </w:rPr>
        <w:fldChar w:fldCharType="end"/>
      </w:r>
      <w:r w:rsidRPr="00D71FA0">
        <w:t xml:space="preserve">, and their graphic representation is displayed in </w:t>
      </w:r>
      <w:r w:rsidR="001A05C5" w:rsidRPr="001A05C5">
        <w:rPr>
          <w:rStyle w:val="Cross-ReferenceChar"/>
        </w:rPr>
        <w:fldChar w:fldCharType="begin"/>
      </w:r>
      <w:r w:rsidR="001A05C5" w:rsidRPr="001A05C5">
        <w:rPr>
          <w:rStyle w:val="Cross-ReferenceChar"/>
        </w:rPr>
        <w:instrText xml:space="preserve"> REF  _Ref120890053 \* Lower \h  \* MERGEFORMAT </w:instrText>
      </w:r>
      <w:r w:rsidR="001A05C5" w:rsidRPr="001A05C5">
        <w:rPr>
          <w:rStyle w:val="Cross-ReferenceChar"/>
        </w:rPr>
      </w:r>
      <w:r w:rsidR="001A05C5" w:rsidRPr="001A05C5">
        <w:rPr>
          <w:rStyle w:val="Cross-ReferenceChar"/>
        </w:rPr>
        <w:fldChar w:fldCharType="separate"/>
      </w:r>
      <w:r w:rsidR="00DD52D2" w:rsidRPr="00DD52D2">
        <w:rPr>
          <w:rStyle w:val="Cross-ReferenceChar"/>
        </w:rPr>
        <w:t>figure 7.1</w:t>
      </w:r>
      <w:r w:rsidR="001A05C5" w:rsidRPr="001A05C5">
        <w:rPr>
          <w:rStyle w:val="Cross-ReferenceChar"/>
        </w:rPr>
        <w:fldChar w:fldCharType="end"/>
      </w:r>
      <w:r>
        <w:t>, which immediately follows</w:t>
      </w:r>
      <w:r w:rsidRPr="00D71FA0">
        <w:t>.</w:t>
      </w:r>
    </w:p>
    <w:p w14:paraId="033FB5DA" w14:textId="66BB11C9" w:rsidR="00F10606" w:rsidRDefault="00F10606" w:rsidP="000713C1">
      <w:pPr>
        <w:pStyle w:val="Caption"/>
      </w:pPr>
      <w:bookmarkStart w:id="859" w:name="_Ref123724207"/>
      <w:bookmarkStart w:id="860" w:name="_Toc136523389"/>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8</w:t>
      </w:r>
      <w:r>
        <w:fldChar w:fldCharType="end"/>
      </w:r>
      <w:bookmarkEnd w:id="859"/>
      <w:r>
        <w:t xml:space="preserve">  </w:t>
      </w:r>
      <w:r w:rsidRPr="02EDDD84">
        <w:rPr>
          <w:rFonts w:eastAsiaTheme="minorEastAsia"/>
        </w:rPr>
        <w:t>Percent of Students in Each Achievement Level for Total Scores</w:t>
      </w:r>
      <w:bookmarkEnd w:id="860"/>
    </w:p>
    <w:tbl>
      <w:tblPr>
        <w:tblStyle w:val="TRs"/>
        <w:tblW w:w="0" w:type="auto"/>
        <w:tblLayout w:type="fixed"/>
        <w:tblLook w:val="04A0" w:firstRow="1" w:lastRow="0" w:firstColumn="1" w:lastColumn="0" w:noHBand="0" w:noVBand="1"/>
      </w:tblPr>
      <w:tblGrid>
        <w:gridCol w:w="2779"/>
        <w:gridCol w:w="1084"/>
        <w:gridCol w:w="955"/>
        <w:gridCol w:w="936"/>
        <w:gridCol w:w="955"/>
        <w:gridCol w:w="936"/>
        <w:gridCol w:w="936"/>
      </w:tblGrid>
      <w:tr w:rsidR="004F76D1" w:rsidRPr="000713C1" w14:paraId="6D209B0B" w14:textId="77777777" w:rsidTr="4B3A018B">
        <w:trPr>
          <w:cnfStyle w:val="100000000000" w:firstRow="1" w:lastRow="0" w:firstColumn="0" w:lastColumn="0" w:oddVBand="0" w:evenVBand="0" w:oddHBand="0" w:evenHBand="0" w:firstRowFirstColumn="0" w:firstRowLastColumn="0" w:lastRowFirstColumn="0" w:lastRowLastColumn="0"/>
          <w:trHeight w:val="2592"/>
        </w:trPr>
        <w:tc>
          <w:tcPr>
            <w:tcW w:w="2779" w:type="dxa"/>
          </w:tcPr>
          <w:p w14:paraId="68833E7D" w14:textId="0A79E161" w:rsidR="004F76D1" w:rsidRPr="000713C1" w:rsidRDefault="004F76D1" w:rsidP="000713C1">
            <w:pPr>
              <w:pStyle w:val="TableHead"/>
              <w:rPr>
                <w:b/>
                <w:bCs w:val="0"/>
              </w:rPr>
            </w:pPr>
            <w:r w:rsidRPr="000713C1">
              <w:rPr>
                <w:b/>
                <w:bCs w:val="0"/>
              </w:rPr>
              <w:t>Grade Level</w:t>
            </w:r>
            <w:r w:rsidR="00995D5E" w:rsidRPr="000713C1">
              <w:rPr>
                <w:b/>
                <w:bCs w:val="0"/>
              </w:rPr>
              <w:t xml:space="preserve"> or Grade Band</w:t>
            </w:r>
          </w:p>
        </w:tc>
        <w:tc>
          <w:tcPr>
            <w:tcW w:w="1084" w:type="dxa"/>
            <w:textDirection w:val="btLr"/>
            <w:vAlign w:val="center"/>
          </w:tcPr>
          <w:p w14:paraId="0E012F69" w14:textId="77777777" w:rsidR="004F76D1" w:rsidRPr="000713C1" w:rsidRDefault="004F76D1" w:rsidP="000713C1">
            <w:pPr>
              <w:pStyle w:val="TableHead"/>
              <w:ind w:left="72"/>
              <w:jc w:val="left"/>
              <w:rPr>
                <w:b/>
                <w:bCs w:val="0"/>
              </w:rPr>
            </w:pPr>
            <w:r w:rsidRPr="000713C1">
              <w:rPr>
                <w:b/>
                <w:bCs w:val="0"/>
              </w:rPr>
              <w:t>Number of Students Tested</w:t>
            </w:r>
          </w:p>
        </w:tc>
        <w:tc>
          <w:tcPr>
            <w:tcW w:w="955" w:type="dxa"/>
            <w:textDirection w:val="btLr"/>
            <w:vAlign w:val="center"/>
          </w:tcPr>
          <w:p w14:paraId="5E847522" w14:textId="77777777" w:rsidR="004F76D1" w:rsidRPr="000713C1" w:rsidRDefault="004F76D1" w:rsidP="000713C1">
            <w:pPr>
              <w:pStyle w:val="TableHead"/>
              <w:ind w:left="72"/>
              <w:jc w:val="left"/>
              <w:rPr>
                <w:b/>
                <w:bCs w:val="0"/>
              </w:rPr>
            </w:pPr>
            <w:r w:rsidRPr="000713C1">
              <w:rPr>
                <w:b/>
                <w:bCs w:val="0"/>
              </w:rPr>
              <w:t>Percent in Achievement Level Standard Not Met</w:t>
            </w:r>
          </w:p>
        </w:tc>
        <w:tc>
          <w:tcPr>
            <w:tcW w:w="936" w:type="dxa"/>
            <w:textDirection w:val="btLr"/>
            <w:vAlign w:val="center"/>
          </w:tcPr>
          <w:p w14:paraId="1A8E76B7" w14:textId="77777777" w:rsidR="004F76D1" w:rsidRPr="000713C1" w:rsidRDefault="004F76D1" w:rsidP="000713C1">
            <w:pPr>
              <w:pStyle w:val="TableHead"/>
              <w:ind w:left="72"/>
              <w:jc w:val="left"/>
              <w:rPr>
                <w:b/>
                <w:bCs w:val="0"/>
              </w:rPr>
            </w:pPr>
            <w:r w:rsidRPr="000713C1">
              <w:rPr>
                <w:b/>
                <w:bCs w:val="0"/>
              </w:rPr>
              <w:t>Percent in Achievement Level Standard Nearly Met</w:t>
            </w:r>
          </w:p>
        </w:tc>
        <w:tc>
          <w:tcPr>
            <w:tcW w:w="955" w:type="dxa"/>
            <w:textDirection w:val="btLr"/>
            <w:vAlign w:val="center"/>
          </w:tcPr>
          <w:p w14:paraId="666D0A64" w14:textId="77777777" w:rsidR="004F76D1" w:rsidRPr="000713C1" w:rsidRDefault="004F76D1" w:rsidP="000713C1">
            <w:pPr>
              <w:pStyle w:val="TableHead"/>
              <w:ind w:left="72"/>
              <w:jc w:val="left"/>
              <w:rPr>
                <w:b/>
                <w:bCs w:val="0"/>
              </w:rPr>
            </w:pPr>
            <w:r w:rsidRPr="000713C1">
              <w:rPr>
                <w:b/>
                <w:bCs w:val="0"/>
              </w:rPr>
              <w:t>Percent in Achievement Level Standard Met</w:t>
            </w:r>
          </w:p>
        </w:tc>
        <w:tc>
          <w:tcPr>
            <w:tcW w:w="936" w:type="dxa"/>
            <w:textDirection w:val="btLr"/>
            <w:vAlign w:val="center"/>
          </w:tcPr>
          <w:p w14:paraId="00349C36" w14:textId="77777777" w:rsidR="004F76D1" w:rsidRPr="000713C1" w:rsidRDefault="004F76D1" w:rsidP="000713C1">
            <w:pPr>
              <w:pStyle w:val="TableHead"/>
              <w:ind w:left="72"/>
              <w:jc w:val="left"/>
              <w:rPr>
                <w:b/>
                <w:bCs w:val="0"/>
              </w:rPr>
            </w:pPr>
            <w:r w:rsidRPr="000713C1">
              <w:rPr>
                <w:b/>
                <w:bCs w:val="0"/>
              </w:rPr>
              <w:t>Percent in Achievement Level Exceeded</w:t>
            </w:r>
          </w:p>
        </w:tc>
        <w:tc>
          <w:tcPr>
            <w:tcW w:w="936" w:type="dxa"/>
            <w:textDirection w:val="btLr"/>
            <w:vAlign w:val="center"/>
          </w:tcPr>
          <w:p w14:paraId="7D597D15" w14:textId="77777777" w:rsidR="004F76D1" w:rsidRPr="000713C1" w:rsidRDefault="22DF7410" w:rsidP="4B3A018B">
            <w:pPr>
              <w:pStyle w:val="TableHead"/>
              <w:ind w:left="72"/>
              <w:jc w:val="left"/>
              <w:rPr>
                <w:b/>
              </w:rPr>
            </w:pPr>
            <w:r w:rsidRPr="4B3A018B">
              <w:rPr>
                <w:b/>
              </w:rPr>
              <w:t>Percent in Achievement Level Met or Exceeded</w:t>
            </w:r>
          </w:p>
        </w:tc>
      </w:tr>
      <w:tr w:rsidR="004F76D1" w:rsidRPr="00D71FA0" w14:paraId="4446A252" w14:textId="77777777" w:rsidTr="4B3A018B">
        <w:tc>
          <w:tcPr>
            <w:tcW w:w="2779" w:type="dxa"/>
          </w:tcPr>
          <w:p w14:paraId="16E8EC5C" w14:textId="77777777" w:rsidR="004F76D1" w:rsidRPr="00D71FA0" w:rsidRDefault="004F76D1" w:rsidP="003F1CEA">
            <w:pPr>
              <w:pStyle w:val="TableText"/>
              <w:keepNext/>
            </w:pPr>
            <w:r w:rsidRPr="00D71FA0">
              <w:t>Grade 5</w:t>
            </w:r>
          </w:p>
        </w:tc>
        <w:tc>
          <w:tcPr>
            <w:tcW w:w="1084" w:type="dxa"/>
            <w:vAlign w:val="bottom"/>
          </w:tcPr>
          <w:p w14:paraId="00C0468A" w14:textId="77777777" w:rsidR="004F76D1" w:rsidRPr="00E364C6" w:rsidRDefault="004F76D1" w:rsidP="000713C1">
            <w:pPr>
              <w:pStyle w:val="TableText"/>
            </w:pPr>
            <w:r w:rsidRPr="00E364C6">
              <w:rPr>
                <w:color w:val="000000"/>
              </w:rPr>
              <w:t>42</w:t>
            </w:r>
            <w:r>
              <w:rPr>
                <w:color w:val="000000"/>
              </w:rPr>
              <w:t>,</w:t>
            </w:r>
            <w:r w:rsidRPr="00E364C6">
              <w:rPr>
                <w:color w:val="000000"/>
              </w:rPr>
              <w:t>9164</w:t>
            </w:r>
          </w:p>
        </w:tc>
        <w:tc>
          <w:tcPr>
            <w:tcW w:w="955" w:type="dxa"/>
            <w:vAlign w:val="bottom"/>
          </w:tcPr>
          <w:p w14:paraId="6B5EC9B0" w14:textId="77777777" w:rsidR="004F76D1" w:rsidRPr="00D71FA0" w:rsidRDefault="004F76D1" w:rsidP="000713C1">
            <w:pPr>
              <w:pStyle w:val="TableText"/>
            </w:pPr>
            <w:r>
              <w:rPr>
                <w:color w:val="000000"/>
              </w:rPr>
              <w:t>18.53</w:t>
            </w:r>
          </w:p>
        </w:tc>
        <w:tc>
          <w:tcPr>
            <w:tcW w:w="936" w:type="dxa"/>
            <w:vAlign w:val="bottom"/>
          </w:tcPr>
          <w:p w14:paraId="2E6C4F90" w14:textId="77777777" w:rsidR="004F76D1" w:rsidRPr="00D71FA0" w:rsidRDefault="004F76D1" w:rsidP="000713C1">
            <w:pPr>
              <w:pStyle w:val="TableText"/>
            </w:pPr>
            <w:r>
              <w:rPr>
                <w:color w:val="000000"/>
              </w:rPr>
              <w:t>50.29</w:t>
            </w:r>
          </w:p>
        </w:tc>
        <w:tc>
          <w:tcPr>
            <w:tcW w:w="955" w:type="dxa"/>
            <w:vAlign w:val="bottom"/>
          </w:tcPr>
          <w:p w14:paraId="0C35189D" w14:textId="77777777" w:rsidR="004F76D1" w:rsidRPr="00D71FA0" w:rsidRDefault="004F76D1" w:rsidP="000713C1">
            <w:pPr>
              <w:pStyle w:val="TableText"/>
            </w:pPr>
            <w:r>
              <w:rPr>
                <w:color w:val="000000"/>
              </w:rPr>
              <w:t>20.14</w:t>
            </w:r>
          </w:p>
        </w:tc>
        <w:tc>
          <w:tcPr>
            <w:tcW w:w="936" w:type="dxa"/>
            <w:vAlign w:val="bottom"/>
          </w:tcPr>
          <w:p w14:paraId="6BFDF595" w14:textId="77777777" w:rsidR="004F76D1" w:rsidRPr="00D71FA0" w:rsidRDefault="004F76D1" w:rsidP="000713C1">
            <w:pPr>
              <w:pStyle w:val="TableText"/>
            </w:pPr>
            <w:r>
              <w:rPr>
                <w:color w:val="000000"/>
              </w:rPr>
              <w:t>11.05</w:t>
            </w:r>
          </w:p>
        </w:tc>
        <w:tc>
          <w:tcPr>
            <w:tcW w:w="936" w:type="dxa"/>
            <w:vAlign w:val="bottom"/>
          </w:tcPr>
          <w:p w14:paraId="08C337F7" w14:textId="77777777" w:rsidR="004F76D1" w:rsidRPr="00D71FA0" w:rsidRDefault="004F76D1" w:rsidP="000713C1">
            <w:pPr>
              <w:pStyle w:val="TableText"/>
            </w:pPr>
            <w:r>
              <w:rPr>
                <w:color w:val="000000"/>
              </w:rPr>
              <w:t>31.19</w:t>
            </w:r>
          </w:p>
        </w:tc>
      </w:tr>
      <w:tr w:rsidR="004F76D1" w:rsidRPr="00D71FA0" w14:paraId="375C429E" w14:textId="77777777" w:rsidTr="4B3A018B">
        <w:tc>
          <w:tcPr>
            <w:tcW w:w="2779" w:type="dxa"/>
          </w:tcPr>
          <w:p w14:paraId="64CE0857" w14:textId="77777777" w:rsidR="004F76D1" w:rsidRPr="00D71FA0" w:rsidRDefault="004F76D1" w:rsidP="003F1CEA">
            <w:pPr>
              <w:pStyle w:val="TableText"/>
              <w:keepNext/>
            </w:pPr>
            <w:r w:rsidRPr="00D71FA0">
              <w:t>Grade 8</w:t>
            </w:r>
          </w:p>
        </w:tc>
        <w:tc>
          <w:tcPr>
            <w:tcW w:w="1084" w:type="dxa"/>
            <w:vAlign w:val="bottom"/>
          </w:tcPr>
          <w:p w14:paraId="4F22E8AA" w14:textId="77777777" w:rsidR="004F76D1" w:rsidRPr="00E364C6" w:rsidRDefault="004F76D1" w:rsidP="000713C1">
            <w:pPr>
              <w:pStyle w:val="TableText"/>
            </w:pPr>
            <w:r w:rsidRPr="00E364C6">
              <w:rPr>
                <w:color w:val="000000"/>
              </w:rPr>
              <w:t>436</w:t>
            </w:r>
            <w:r>
              <w:rPr>
                <w:color w:val="000000"/>
              </w:rPr>
              <w:t>,</w:t>
            </w:r>
            <w:r w:rsidRPr="00E364C6">
              <w:rPr>
                <w:color w:val="000000"/>
              </w:rPr>
              <w:t>589</w:t>
            </w:r>
          </w:p>
        </w:tc>
        <w:tc>
          <w:tcPr>
            <w:tcW w:w="955" w:type="dxa"/>
            <w:vAlign w:val="bottom"/>
          </w:tcPr>
          <w:p w14:paraId="0944B3A7" w14:textId="77777777" w:rsidR="004F76D1" w:rsidRPr="00D71FA0" w:rsidRDefault="004F76D1" w:rsidP="000713C1">
            <w:pPr>
              <w:pStyle w:val="TableText"/>
            </w:pPr>
            <w:r>
              <w:rPr>
                <w:color w:val="000000"/>
              </w:rPr>
              <w:t>16.56</w:t>
            </w:r>
          </w:p>
        </w:tc>
        <w:tc>
          <w:tcPr>
            <w:tcW w:w="936" w:type="dxa"/>
            <w:vAlign w:val="bottom"/>
          </w:tcPr>
          <w:p w14:paraId="2BACC4BE" w14:textId="77777777" w:rsidR="004F76D1" w:rsidRPr="00D71FA0" w:rsidRDefault="004F76D1" w:rsidP="000713C1">
            <w:pPr>
              <w:pStyle w:val="TableText"/>
            </w:pPr>
            <w:r>
              <w:rPr>
                <w:color w:val="000000"/>
              </w:rPr>
              <w:t>54.25</w:t>
            </w:r>
          </w:p>
        </w:tc>
        <w:tc>
          <w:tcPr>
            <w:tcW w:w="955" w:type="dxa"/>
            <w:vAlign w:val="bottom"/>
          </w:tcPr>
          <w:p w14:paraId="1E0473E8" w14:textId="77777777" w:rsidR="004F76D1" w:rsidRPr="00D71FA0" w:rsidRDefault="004F76D1" w:rsidP="000713C1">
            <w:pPr>
              <w:pStyle w:val="TableText"/>
            </w:pPr>
            <w:r>
              <w:rPr>
                <w:color w:val="000000"/>
              </w:rPr>
              <w:t>19.50</w:t>
            </w:r>
          </w:p>
        </w:tc>
        <w:tc>
          <w:tcPr>
            <w:tcW w:w="936" w:type="dxa"/>
            <w:vAlign w:val="bottom"/>
          </w:tcPr>
          <w:p w14:paraId="2BDF5EAE" w14:textId="77777777" w:rsidR="004F76D1" w:rsidRPr="00D71FA0" w:rsidRDefault="004F76D1" w:rsidP="000713C1">
            <w:pPr>
              <w:pStyle w:val="TableText"/>
            </w:pPr>
            <w:r>
              <w:rPr>
                <w:color w:val="000000"/>
              </w:rPr>
              <w:t>9.70</w:t>
            </w:r>
          </w:p>
        </w:tc>
        <w:tc>
          <w:tcPr>
            <w:tcW w:w="936" w:type="dxa"/>
            <w:vAlign w:val="bottom"/>
          </w:tcPr>
          <w:p w14:paraId="333FF30F" w14:textId="77777777" w:rsidR="004F76D1" w:rsidRPr="00D71FA0" w:rsidRDefault="004F76D1" w:rsidP="000713C1">
            <w:pPr>
              <w:pStyle w:val="TableText"/>
            </w:pPr>
            <w:r>
              <w:rPr>
                <w:color w:val="000000"/>
              </w:rPr>
              <w:t>29.19</w:t>
            </w:r>
          </w:p>
        </w:tc>
      </w:tr>
      <w:tr w:rsidR="004F76D1" w:rsidRPr="00D71FA0" w14:paraId="70684B05" w14:textId="77777777" w:rsidTr="4B3A018B">
        <w:tc>
          <w:tcPr>
            <w:tcW w:w="2779" w:type="dxa"/>
          </w:tcPr>
          <w:p w14:paraId="69747BC4" w14:textId="77777777" w:rsidR="004F76D1" w:rsidRPr="00D71FA0" w:rsidRDefault="004F76D1" w:rsidP="003F1CEA">
            <w:pPr>
              <w:pStyle w:val="TableText"/>
              <w:keepNext/>
            </w:pPr>
            <w:r w:rsidRPr="00D71FA0">
              <w:t>High school—Grade 10</w:t>
            </w:r>
          </w:p>
        </w:tc>
        <w:tc>
          <w:tcPr>
            <w:tcW w:w="1084" w:type="dxa"/>
            <w:vAlign w:val="bottom"/>
          </w:tcPr>
          <w:p w14:paraId="34BCFC46" w14:textId="77777777" w:rsidR="004F76D1" w:rsidRPr="00E364C6" w:rsidRDefault="004F76D1" w:rsidP="000713C1">
            <w:pPr>
              <w:pStyle w:val="TableText"/>
            </w:pPr>
            <w:r w:rsidRPr="00E364C6">
              <w:rPr>
                <w:color w:val="000000"/>
              </w:rPr>
              <w:t>19</w:t>
            </w:r>
            <w:r>
              <w:rPr>
                <w:color w:val="000000"/>
              </w:rPr>
              <w:t>,</w:t>
            </w:r>
            <w:r w:rsidRPr="00E364C6">
              <w:rPr>
                <w:color w:val="000000"/>
              </w:rPr>
              <w:t>741</w:t>
            </w:r>
          </w:p>
        </w:tc>
        <w:tc>
          <w:tcPr>
            <w:tcW w:w="955" w:type="dxa"/>
            <w:vAlign w:val="bottom"/>
          </w:tcPr>
          <w:p w14:paraId="5126DCC0" w14:textId="77777777" w:rsidR="004F76D1" w:rsidRPr="00D71FA0" w:rsidRDefault="004F76D1" w:rsidP="000713C1">
            <w:pPr>
              <w:pStyle w:val="TableText"/>
            </w:pPr>
            <w:r>
              <w:rPr>
                <w:color w:val="000000"/>
              </w:rPr>
              <w:t>14.10</w:t>
            </w:r>
          </w:p>
        </w:tc>
        <w:tc>
          <w:tcPr>
            <w:tcW w:w="936" w:type="dxa"/>
            <w:vAlign w:val="bottom"/>
          </w:tcPr>
          <w:p w14:paraId="5AEF8AFD" w14:textId="77777777" w:rsidR="004F76D1" w:rsidRPr="00D71FA0" w:rsidRDefault="004F76D1" w:rsidP="000713C1">
            <w:pPr>
              <w:pStyle w:val="TableText"/>
            </w:pPr>
            <w:r>
              <w:rPr>
                <w:color w:val="000000"/>
              </w:rPr>
              <w:t>63.53</w:t>
            </w:r>
          </w:p>
        </w:tc>
        <w:tc>
          <w:tcPr>
            <w:tcW w:w="955" w:type="dxa"/>
            <w:vAlign w:val="bottom"/>
          </w:tcPr>
          <w:p w14:paraId="32B3F290" w14:textId="77777777" w:rsidR="004F76D1" w:rsidRPr="00D71FA0" w:rsidRDefault="004F76D1" w:rsidP="000713C1">
            <w:pPr>
              <w:pStyle w:val="TableText"/>
            </w:pPr>
            <w:r>
              <w:rPr>
                <w:color w:val="000000"/>
              </w:rPr>
              <w:t>18.98</w:t>
            </w:r>
          </w:p>
        </w:tc>
        <w:tc>
          <w:tcPr>
            <w:tcW w:w="936" w:type="dxa"/>
            <w:vAlign w:val="bottom"/>
          </w:tcPr>
          <w:p w14:paraId="3C6D524F" w14:textId="77777777" w:rsidR="004F76D1" w:rsidRPr="00D71FA0" w:rsidRDefault="004F76D1" w:rsidP="000713C1">
            <w:pPr>
              <w:pStyle w:val="TableText"/>
            </w:pPr>
            <w:r>
              <w:rPr>
                <w:color w:val="000000"/>
              </w:rPr>
              <w:t>3.39</w:t>
            </w:r>
          </w:p>
        </w:tc>
        <w:tc>
          <w:tcPr>
            <w:tcW w:w="936" w:type="dxa"/>
            <w:vAlign w:val="bottom"/>
          </w:tcPr>
          <w:p w14:paraId="48FB6BED" w14:textId="77777777" w:rsidR="004F76D1" w:rsidRPr="00D71FA0" w:rsidRDefault="004F76D1" w:rsidP="000713C1">
            <w:pPr>
              <w:pStyle w:val="TableText"/>
            </w:pPr>
            <w:r>
              <w:rPr>
                <w:color w:val="000000"/>
              </w:rPr>
              <w:t>22.37</w:t>
            </w:r>
          </w:p>
        </w:tc>
      </w:tr>
      <w:tr w:rsidR="004F76D1" w:rsidRPr="00D71FA0" w14:paraId="753C1C91" w14:textId="77777777" w:rsidTr="4B3A018B">
        <w:tc>
          <w:tcPr>
            <w:tcW w:w="2779" w:type="dxa"/>
          </w:tcPr>
          <w:p w14:paraId="6C12FC8B" w14:textId="77777777" w:rsidR="004F76D1" w:rsidRPr="00D71FA0" w:rsidRDefault="004F76D1" w:rsidP="000713C1">
            <w:pPr>
              <w:pStyle w:val="TableText"/>
            </w:pPr>
            <w:r w:rsidRPr="00D71FA0">
              <w:t>High school—Grade 11</w:t>
            </w:r>
          </w:p>
        </w:tc>
        <w:tc>
          <w:tcPr>
            <w:tcW w:w="1084" w:type="dxa"/>
            <w:vAlign w:val="bottom"/>
          </w:tcPr>
          <w:p w14:paraId="2F6F58E8" w14:textId="77777777" w:rsidR="004F76D1" w:rsidRPr="00E364C6" w:rsidRDefault="004F76D1" w:rsidP="000713C1">
            <w:pPr>
              <w:pStyle w:val="TableText"/>
            </w:pPr>
            <w:r w:rsidRPr="00E364C6">
              <w:rPr>
                <w:color w:val="000000"/>
              </w:rPr>
              <w:t>286</w:t>
            </w:r>
            <w:r>
              <w:rPr>
                <w:color w:val="000000"/>
              </w:rPr>
              <w:t>,</w:t>
            </w:r>
            <w:r w:rsidRPr="00E364C6">
              <w:rPr>
                <w:color w:val="000000"/>
              </w:rPr>
              <w:t>350</w:t>
            </w:r>
          </w:p>
        </w:tc>
        <w:tc>
          <w:tcPr>
            <w:tcW w:w="955" w:type="dxa"/>
            <w:vAlign w:val="bottom"/>
          </w:tcPr>
          <w:p w14:paraId="5DB29239" w14:textId="77777777" w:rsidR="004F76D1" w:rsidRPr="00D71FA0" w:rsidRDefault="004F76D1" w:rsidP="000713C1">
            <w:pPr>
              <w:pStyle w:val="TableText"/>
            </w:pPr>
            <w:r>
              <w:rPr>
                <w:color w:val="000000"/>
              </w:rPr>
              <w:t>12.77</w:t>
            </w:r>
          </w:p>
        </w:tc>
        <w:tc>
          <w:tcPr>
            <w:tcW w:w="936" w:type="dxa"/>
            <w:vAlign w:val="bottom"/>
          </w:tcPr>
          <w:p w14:paraId="26A07BA9" w14:textId="77777777" w:rsidR="004F76D1" w:rsidRPr="00D71FA0" w:rsidRDefault="004F76D1" w:rsidP="000713C1">
            <w:pPr>
              <w:pStyle w:val="TableText"/>
            </w:pPr>
            <w:r>
              <w:rPr>
                <w:color w:val="000000"/>
              </w:rPr>
              <w:t>56.44</w:t>
            </w:r>
          </w:p>
        </w:tc>
        <w:tc>
          <w:tcPr>
            <w:tcW w:w="955" w:type="dxa"/>
            <w:vAlign w:val="bottom"/>
          </w:tcPr>
          <w:p w14:paraId="75B4CBE5" w14:textId="77777777" w:rsidR="004F76D1" w:rsidRPr="00D71FA0" w:rsidRDefault="004F76D1" w:rsidP="000713C1">
            <w:pPr>
              <w:pStyle w:val="TableText"/>
            </w:pPr>
            <w:r>
              <w:rPr>
                <w:color w:val="000000"/>
              </w:rPr>
              <w:t>24.18</w:t>
            </w:r>
          </w:p>
        </w:tc>
        <w:tc>
          <w:tcPr>
            <w:tcW w:w="936" w:type="dxa"/>
            <w:vAlign w:val="bottom"/>
          </w:tcPr>
          <w:p w14:paraId="33FF17AA" w14:textId="77777777" w:rsidR="004F76D1" w:rsidRPr="00D71FA0" w:rsidRDefault="004F76D1" w:rsidP="000713C1">
            <w:pPr>
              <w:pStyle w:val="TableText"/>
            </w:pPr>
            <w:r>
              <w:rPr>
                <w:color w:val="000000"/>
              </w:rPr>
              <w:t>6.61</w:t>
            </w:r>
          </w:p>
        </w:tc>
        <w:tc>
          <w:tcPr>
            <w:tcW w:w="936" w:type="dxa"/>
            <w:vAlign w:val="bottom"/>
          </w:tcPr>
          <w:p w14:paraId="5C3B97D1" w14:textId="77777777" w:rsidR="004F76D1" w:rsidRPr="00D71FA0" w:rsidRDefault="004F76D1" w:rsidP="000713C1">
            <w:pPr>
              <w:pStyle w:val="TableText"/>
            </w:pPr>
            <w:r>
              <w:rPr>
                <w:color w:val="000000"/>
              </w:rPr>
              <w:t>30.79</w:t>
            </w:r>
          </w:p>
        </w:tc>
      </w:tr>
      <w:tr w:rsidR="004F76D1" w:rsidRPr="00D71FA0" w14:paraId="11525D04" w14:textId="77777777" w:rsidTr="4B3A018B">
        <w:tc>
          <w:tcPr>
            <w:tcW w:w="2779" w:type="dxa"/>
          </w:tcPr>
          <w:p w14:paraId="1E20D93E" w14:textId="77777777" w:rsidR="004F76D1" w:rsidRPr="00D71FA0" w:rsidRDefault="004F76D1" w:rsidP="000713C1">
            <w:pPr>
              <w:pStyle w:val="TableText"/>
            </w:pPr>
            <w:r w:rsidRPr="00D71FA0">
              <w:t>High school—Grade 12</w:t>
            </w:r>
          </w:p>
        </w:tc>
        <w:tc>
          <w:tcPr>
            <w:tcW w:w="1084" w:type="dxa"/>
            <w:vAlign w:val="bottom"/>
          </w:tcPr>
          <w:p w14:paraId="6D3AEF05" w14:textId="77777777" w:rsidR="004F76D1" w:rsidRPr="00E364C6" w:rsidRDefault="004F76D1" w:rsidP="000713C1">
            <w:pPr>
              <w:pStyle w:val="TableText"/>
            </w:pPr>
            <w:r w:rsidRPr="00E364C6">
              <w:rPr>
                <w:color w:val="000000"/>
              </w:rPr>
              <w:t>331</w:t>
            </w:r>
            <w:r>
              <w:rPr>
                <w:color w:val="000000"/>
              </w:rPr>
              <w:t>,</w:t>
            </w:r>
            <w:r w:rsidRPr="00E364C6">
              <w:rPr>
                <w:color w:val="000000"/>
              </w:rPr>
              <w:t>970</w:t>
            </w:r>
          </w:p>
        </w:tc>
        <w:tc>
          <w:tcPr>
            <w:tcW w:w="955" w:type="dxa"/>
            <w:vAlign w:val="bottom"/>
          </w:tcPr>
          <w:p w14:paraId="08F0884F" w14:textId="77777777" w:rsidR="004F76D1" w:rsidRPr="00D71FA0" w:rsidRDefault="004F76D1" w:rsidP="000713C1">
            <w:pPr>
              <w:pStyle w:val="TableText"/>
            </w:pPr>
            <w:r>
              <w:rPr>
                <w:color w:val="000000"/>
              </w:rPr>
              <w:t>14.12</w:t>
            </w:r>
          </w:p>
        </w:tc>
        <w:tc>
          <w:tcPr>
            <w:tcW w:w="936" w:type="dxa"/>
            <w:vAlign w:val="bottom"/>
          </w:tcPr>
          <w:p w14:paraId="0EA9EAFC" w14:textId="77777777" w:rsidR="004F76D1" w:rsidRPr="00D71FA0" w:rsidRDefault="004F76D1" w:rsidP="000713C1">
            <w:pPr>
              <w:pStyle w:val="TableText"/>
            </w:pPr>
            <w:r>
              <w:rPr>
                <w:color w:val="000000"/>
              </w:rPr>
              <w:t>59.06</w:t>
            </w:r>
          </w:p>
        </w:tc>
        <w:tc>
          <w:tcPr>
            <w:tcW w:w="955" w:type="dxa"/>
            <w:vAlign w:val="bottom"/>
          </w:tcPr>
          <w:p w14:paraId="27A88670" w14:textId="77777777" w:rsidR="004F76D1" w:rsidRPr="00D71FA0" w:rsidRDefault="004F76D1" w:rsidP="000713C1">
            <w:pPr>
              <w:pStyle w:val="TableText"/>
            </w:pPr>
            <w:r>
              <w:rPr>
                <w:color w:val="000000"/>
              </w:rPr>
              <w:t>20.85</w:t>
            </w:r>
          </w:p>
        </w:tc>
        <w:tc>
          <w:tcPr>
            <w:tcW w:w="936" w:type="dxa"/>
            <w:vAlign w:val="bottom"/>
          </w:tcPr>
          <w:p w14:paraId="073A35B5" w14:textId="77777777" w:rsidR="004F76D1" w:rsidRPr="00D71FA0" w:rsidRDefault="004F76D1" w:rsidP="000713C1">
            <w:pPr>
              <w:pStyle w:val="TableText"/>
            </w:pPr>
            <w:r>
              <w:rPr>
                <w:color w:val="000000"/>
              </w:rPr>
              <w:t>5.97</w:t>
            </w:r>
          </w:p>
        </w:tc>
        <w:tc>
          <w:tcPr>
            <w:tcW w:w="936" w:type="dxa"/>
            <w:vAlign w:val="bottom"/>
          </w:tcPr>
          <w:p w14:paraId="5F2B0B03" w14:textId="77777777" w:rsidR="004F76D1" w:rsidRPr="00D71FA0" w:rsidRDefault="004F76D1" w:rsidP="000713C1">
            <w:pPr>
              <w:pStyle w:val="TableText"/>
            </w:pPr>
            <w:r>
              <w:rPr>
                <w:color w:val="000000"/>
              </w:rPr>
              <w:t>26.82</w:t>
            </w:r>
          </w:p>
        </w:tc>
      </w:tr>
      <w:tr w:rsidR="004F76D1" w:rsidRPr="00D71FA0" w14:paraId="2D57FF03" w14:textId="77777777" w:rsidTr="4B3A018B">
        <w:tc>
          <w:tcPr>
            <w:tcW w:w="2779" w:type="dxa"/>
          </w:tcPr>
          <w:p w14:paraId="1FC71DA6" w14:textId="77777777" w:rsidR="004F76D1" w:rsidRPr="00D71FA0" w:rsidRDefault="004F76D1" w:rsidP="000713C1">
            <w:pPr>
              <w:pStyle w:val="TableText"/>
            </w:pPr>
            <w:r w:rsidRPr="00D71FA0">
              <w:t>High school—All grades</w:t>
            </w:r>
          </w:p>
        </w:tc>
        <w:tc>
          <w:tcPr>
            <w:tcW w:w="1084" w:type="dxa"/>
            <w:vAlign w:val="bottom"/>
          </w:tcPr>
          <w:p w14:paraId="34C92FD0" w14:textId="77777777" w:rsidR="004F76D1" w:rsidRPr="00E364C6" w:rsidRDefault="004F76D1" w:rsidP="000713C1">
            <w:pPr>
              <w:pStyle w:val="TableText"/>
            </w:pPr>
            <w:r w:rsidRPr="00E364C6">
              <w:rPr>
                <w:color w:val="000000"/>
              </w:rPr>
              <w:t>638</w:t>
            </w:r>
            <w:r>
              <w:rPr>
                <w:color w:val="000000"/>
              </w:rPr>
              <w:t>,</w:t>
            </w:r>
            <w:r w:rsidRPr="00E364C6">
              <w:rPr>
                <w:color w:val="000000"/>
              </w:rPr>
              <w:t>061</w:t>
            </w:r>
          </w:p>
        </w:tc>
        <w:tc>
          <w:tcPr>
            <w:tcW w:w="955" w:type="dxa"/>
            <w:vAlign w:val="bottom"/>
          </w:tcPr>
          <w:p w14:paraId="253C157B" w14:textId="77777777" w:rsidR="004F76D1" w:rsidRPr="00D71FA0" w:rsidRDefault="004F76D1" w:rsidP="000713C1">
            <w:pPr>
              <w:pStyle w:val="TableText"/>
            </w:pPr>
            <w:r>
              <w:rPr>
                <w:color w:val="000000"/>
              </w:rPr>
              <w:t>13.51</w:t>
            </w:r>
          </w:p>
        </w:tc>
        <w:tc>
          <w:tcPr>
            <w:tcW w:w="936" w:type="dxa"/>
            <w:vAlign w:val="bottom"/>
          </w:tcPr>
          <w:p w14:paraId="0D10DE23" w14:textId="77777777" w:rsidR="004F76D1" w:rsidRPr="00D71FA0" w:rsidRDefault="004F76D1" w:rsidP="000713C1">
            <w:pPr>
              <w:pStyle w:val="TableText"/>
            </w:pPr>
            <w:r>
              <w:rPr>
                <w:color w:val="000000"/>
              </w:rPr>
              <w:t>58.02</w:t>
            </w:r>
          </w:p>
        </w:tc>
        <w:tc>
          <w:tcPr>
            <w:tcW w:w="955" w:type="dxa"/>
            <w:vAlign w:val="bottom"/>
          </w:tcPr>
          <w:p w14:paraId="5B269F02" w14:textId="77777777" w:rsidR="004F76D1" w:rsidRPr="00D71FA0" w:rsidRDefault="004F76D1" w:rsidP="000713C1">
            <w:pPr>
              <w:pStyle w:val="TableText"/>
            </w:pPr>
            <w:r>
              <w:rPr>
                <w:color w:val="000000"/>
              </w:rPr>
              <w:t>22.29</w:t>
            </w:r>
          </w:p>
        </w:tc>
        <w:tc>
          <w:tcPr>
            <w:tcW w:w="936" w:type="dxa"/>
            <w:vAlign w:val="bottom"/>
          </w:tcPr>
          <w:p w14:paraId="73AEF5B3" w14:textId="77777777" w:rsidR="004F76D1" w:rsidRPr="00D71FA0" w:rsidRDefault="004F76D1" w:rsidP="000713C1">
            <w:pPr>
              <w:pStyle w:val="TableText"/>
            </w:pPr>
            <w:r>
              <w:rPr>
                <w:color w:val="000000"/>
              </w:rPr>
              <w:t>6.18</w:t>
            </w:r>
          </w:p>
        </w:tc>
        <w:tc>
          <w:tcPr>
            <w:tcW w:w="936" w:type="dxa"/>
            <w:vAlign w:val="bottom"/>
          </w:tcPr>
          <w:p w14:paraId="1A14DC66" w14:textId="77777777" w:rsidR="004F76D1" w:rsidRPr="00D71FA0" w:rsidRDefault="004F76D1" w:rsidP="000713C1">
            <w:pPr>
              <w:pStyle w:val="TableText"/>
            </w:pPr>
            <w:r>
              <w:rPr>
                <w:color w:val="000000"/>
              </w:rPr>
              <w:t>28.46</w:t>
            </w:r>
          </w:p>
        </w:tc>
      </w:tr>
    </w:tbl>
    <w:p w14:paraId="4C150316" w14:textId="3F4FD746" w:rsidR="00E05A40" w:rsidRDefault="00E05A40" w:rsidP="00925B8E">
      <w:pPr>
        <w:pStyle w:val="Image"/>
      </w:pPr>
      <w:r w:rsidRPr="00AB3619">
        <w:rPr>
          <w:noProof/>
        </w:rPr>
        <w:drawing>
          <wp:inline distT="0" distB="0" distL="0" distR="0" wp14:anchorId="3F710EBD" wp14:editId="69BC2EAE">
            <wp:extent cx="6227064" cy="3630168"/>
            <wp:effectExtent l="0" t="0" r="2540" b="8890"/>
            <wp:docPr id="6" name="Picture 6" descr="Percentage of achievement levels, created using data derived from tabl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centage of achievement levels, created using data derived from tabl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7064" cy="3630168"/>
                    </a:xfrm>
                    <a:prstGeom prst="rect">
                      <a:avLst/>
                    </a:prstGeom>
                    <a:noFill/>
                  </pic:spPr>
                </pic:pic>
              </a:graphicData>
            </a:graphic>
          </wp:inline>
        </w:drawing>
      </w:r>
    </w:p>
    <w:p w14:paraId="5D24406D" w14:textId="77777777" w:rsidR="00E05A40" w:rsidRPr="00D71FA0" w:rsidRDefault="00E05A40" w:rsidP="000713C1">
      <w:pPr>
        <w:pStyle w:val="Captionwide"/>
      </w:pPr>
      <w:bookmarkStart w:id="861" w:name="_Ref120890053"/>
      <w:bookmarkStart w:id="862" w:name="_Toc136515274"/>
      <w:r w:rsidRPr="00D71FA0">
        <w:t>Figure</w:t>
      </w:r>
      <w:r>
        <w:t xml:space="preserve"> 7</w:t>
      </w:r>
      <w:r w:rsidRPr="00D71FA0">
        <w:t>.</w:t>
      </w:r>
      <w:r w:rsidRPr="00D71FA0">
        <w:fldChar w:fldCharType="begin"/>
      </w:r>
      <w:r w:rsidRPr="00D71FA0">
        <w:instrText>SEQ Figure \* ARABIC \s 2</w:instrText>
      </w:r>
      <w:r w:rsidRPr="00D71FA0">
        <w:fldChar w:fldCharType="separate"/>
      </w:r>
      <w:r w:rsidRPr="00D71FA0">
        <w:t>1</w:t>
      </w:r>
      <w:r w:rsidRPr="00D71FA0">
        <w:fldChar w:fldCharType="end"/>
      </w:r>
      <w:bookmarkEnd w:id="861"/>
      <w:r w:rsidRPr="00D71FA0">
        <w:t xml:space="preserve">  Percentage of achievement levels</w:t>
      </w:r>
      <w:bookmarkEnd w:id="862"/>
    </w:p>
    <w:p w14:paraId="52C882D8" w14:textId="63CF5A8C" w:rsidR="00E05A40" w:rsidRPr="001B5028" w:rsidRDefault="00E05A40" w:rsidP="000713C1">
      <w:r w:rsidRPr="001B5028">
        <w:t>Overall, 2</w:t>
      </w:r>
      <w:r>
        <w:t>8</w:t>
      </w:r>
      <w:r w:rsidRPr="001B5028">
        <w:t xml:space="preserve"> to 3</w:t>
      </w:r>
      <w:r>
        <w:t>1</w:t>
      </w:r>
      <w:r w:rsidRPr="001B5028">
        <w:t xml:space="preserve"> percent of students in grades five and eight and in the high school grade band met or exceeded the standards. For high school students, the percentage was the lowest for grade </w:t>
      </w:r>
      <w:r>
        <w:t>ten</w:t>
      </w:r>
      <w:r w:rsidRPr="001B5028">
        <w:t xml:space="preserve"> and the highest for grade </w:t>
      </w:r>
      <w:r>
        <w:t>eleven</w:t>
      </w:r>
      <w:r w:rsidRPr="001B5028">
        <w:t>.</w:t>
      </w:r>
    </w:p>
    <w:p w14:paraId="3546DD7E" w14:textId="77777777" w:rsidR="00E05A40" w:rsidRPr="00D71FA0" w:rsidRDefault="00E05A40" w:rsidP="00787A80">
      <w:pPr>
        <w:pStyle w:val="Heading4"/>
      </w:pPr>
      <w:bookmarkStart w:id="863" w:name="_Toc120535789"/>
      <w:bookmarkStart w:id="864" w:name="_Toc120709900"/>
      <w:bookmarkStart w:id="865" w:name="_Toc120777548"/>
      <w:bookmarkStart w:id="866" w:name="_Toc121293825"/>
      <w:bookmarkStart w:id="867" w:name="_Toc121294474"/>
      <w:bookmarkStart w:id="868" w:name="_Toc122435300"/>
      <w:bookmarkStart w:id="869" w:name="_Toc122517849"/>
      <w:bookmarkStart w:id="870" w:name="_Toc124169502"/>
      <w:bookmarkStart w:id="871" w:name="_Toc124228507"/>
      <w:bookmarkStart w:id="872" w:name="_Toc124316674"/>
      <w:bookmarkStart w:id="873" w:name="_Toc124317007"/>
      <w:bookmarkStart w:id="874" w:name="_Toc128549862"/>
      <w:bookmarkStart w:id="875" w:name="_Toc128636053"/>
      <w:bookmarkStart w:id="876" w:name="_Toc128649389"/>
      <w:bookmarkStart w:id="877" w:name="_Toc129076801"/>
      <w:bookmarkStart w:id="878" w:name="_Toc129168899"/>
      <w:bookmarkStart w:id="879" w:name="_Toc129173615"/>
      <w:bookmarkStart w:id="880" w:name="_Toc129772421"/>
      <w:bookmarkStart w:id="881" w:name="_Toc129953366"/>
      <w:bookmarkStart w:id="882" w:name="_Toc130305185"/>
      <w:bookmarkStart w:id="883" w:name="_Toc130305481"/>
      <w:bookmarkStart w:id="884" w:name="_Toc136514928"/>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t>Domain Achievement Levels</w:t>
      </w:r>
      <w:bookmarkEnd w:id="884"/>
    </w:p>
    <w:p w14:paraId="7AAC0D4D" w14:textId="48E12BE5" w:rsidR="00E05A40" w:rsidRPr="00D71FA0" w:rsidRDefault="00E05A40" w:rsidP="000713C1">
      <w:pPr>
        <w:rPr>
          <w:lang w:eastAsia="zh-CN"/>
        </w:rPr>
      </w:pPr>
      <w:r w:rsidRPr="00D71FA0">
        <w:rPr>
          <w:lang w:eastAsia="zh-CN"/>
        </w:rPr>
        <w:t>Science domain achievement levels are reported for students who have met the minimum number of item requirements for the science domain as listed in</w:t>
      </w:r>
      <w:r w:rsidR="007E37E7">
        <w:rPr>
          <w:lang w:eastAsia="zh-CN"/>
        </w:rPr>
        <w:t xml:space="preserve"> </w:t>
      </w:r>
      <w:r w:rsidR="00672819" w:rsidRPr="00672819">
        <w:rPr>
          <w:rStyle w:val="Cross-Reference"/>
        </w:rPr>
        <w:fldChar w:fldCharType="begin"/>
      </w:r>
      <w:r w:rsidR="00672819" w:rsidRPr="00672819">
        <w:rPr>
          <w:rStyle w:val="Cross-Reference"/>
        </w:rPr>
        <w:instrText xml:space="preserve"> REF  _Ref121131700 \* Lower \h </w:instrText>
      </w:r>
      <w:r w:rsidR="00672819">
        <w:rPr>
          <w:rStyle w:val="Cross-Reference"/>
        </w:rPr>
        <w:instrText xml:space="preserve"> \* MERGEFORMAT </w:instrText>
      </w:r>
      <w:r w:rsidR="00672819" w:rsidRPr="00672819">
        <w:rPr>
          <w:rStyle w:val="Cross-Reference"/>
        </w:rPr>
      </w:r>
      <w:r w:rsidR="00672819" w:rsidRPr="00672819">
        <w:rPr>
          <w:rStyle w:val="Cross-Reference"/>
        </w:rPr>
        <w:fldChar w:fldCharType="separate"/>
      </w:r>
      <w:r w:rsidR="00DD52D2" w:rsidRPr="00DD52D2">
        <w:rPr>
          <w:rStyle w:val="Cross-Reference"/>
        </w:rPr>
        <w:t>table 7.5</w:t>
      </w:r>
      <w:r w:rsidR="00672819" w:rsidRPr="00672819">
        <w:rPr>
          <w:rStyle w:val="Cross-Reference"/>
        </w:rPr>
        <w:fldChar w:fldCharType="end"/>
      </w:r>
      <w:r w:rsidRPr="00D71FA0">
        <w:rPr>
          <w:lang w:eastAsia="zh-CN"/>
        </w:rPr>
        <w:t>. Students might receive science domain achievement levels for some domain(s) but not the others depending on the number of items they completed for different domains. Science domain achievement levels are not reported for students who received the LOSS (i.e., answered fewer than 10 items for the total test).</w:t>
      </w:r>
    </w:p>
    <w:p w14:paraId="35873DB5" w14:textId="07290F64" w:rsidR="00E05A40" w:rsidRPr="00D71FA0" w:rsidRDefault="00E05A40" w:rsidP="00C17082">
      <w:pPr>
        <w:keepNext/>
        <w:keepLines/>
      </w:pPr>
      <w:r w:rsidRPr="00D71FA0">
        <w:t xml:space="preserve">There are three domains for each test: </w:t>
      </w:r>
      <w:r w:rsidR="002B7815" w:rsidRPr="00D71FA0">
        <w:t>Earth and Space Sciences</w:t>
      </w:r>
      <w:r w:rsidR="002B7815">
        <w:t>,</w:t>
      </w:r>
      <w:r w:rsidR="002B7815" w:rsidRPr="00D71FA0">
        <w:t xml:space="preserve"> </w:t>
      </w:r>
      <w:r w:rsidRPr="00D71FA0">
        <w:t xml:space="preserve">Life Sciences, </w:t>
      </w:r>
      <w:r w:rsidR="002B7815">
        <w:t xml:space="preserve">and </w:t>
      </w:r>
      <w:r w:rsidRPr="00D71FA0">
        <w:t xml:space="preserve">Physical Sciences. The detailed descriptions of the three achievement levels for each science domain are shown in </w:t>
      </w:r>
      <w:r w:rsidR="00672819" w:rsidRPr="00672819">
        <w:rPr>
          <w:rStyle w:val="Cross-Reference"/>
        </w:rPr>
        <w:fldChar w:fldCharType="begin"/>
      </w:r>
      <w:r w:rsidR="00672819" w:rsidRPr="00672819">
        <w:rPr>
          <w:rStyle w:val="Cross-Reference"/>
        </w:rPr>
        <w:instrText xml:space="preserve"> REF  _Ref121132092 \* Lower \h </w:instrText>
      </w:r>
      <w:r w:rsidR="00672819">
        <w:rPr>
          <w:rStyle w:val="Cross-Reference"/>
        </w:rPr>
        <w:instrText xml:space="preserve"> \* MERGEFORMAT </w:instrText>
      </w:r>
      <w:r w:rsidR="00672819" w:rsidRPr="00672819">
        <w:rPr>
          <w:rStyle w:val="Cross-Reference"/>
        </w:rPr>
      </w:r>
      <w:r w:rsidR="00672819" w:rsidRPr="00672819">
        <w:rPr>
          <w:rStyle w:val="Cross-Reference"/>
        </w:rPr>
        <w:fldChar w:fldCharType="separate"/>
      </w:r>
      <w:r w:rsidR="00DD52D2" w:rsidRPr="00DD52D2">
        <w:rPr>
          <w:rStyle w:val="Cross-Reference"/>
        </w:rPr>
        <w:t>table 7.9</w:t>
      </w:r>
      <w:r w:rsidR="00672819" w:rsidRPr="00672819">
        <w:rPr>
          <w:rStyle w:val="Cross-Reference"/>
        </w:rPr>
        <w:fldChar w:fldCharType="end"/>
      </w:r>
      <w:r w:rsidRPr="00D71FA0">
        <w:t>.</w:t>
      </w:r>
    </w:p>
    <w:p w14:paraId="4509AB2E" w14:textId="213E6F60" w:rsidR="00672819" w:rsidRDefault="00672819" w:rsidP="000713C1">
      <w:pPr>
        <w:pStyle w:val="Caption"/>
      </w:pPr>
      <w:bookmarkStart w:id="885" w:name="_Ref121132092"/>
      <w:bookmarkStart w:id="886" w:name="_Toc136523390"/>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9</w:t>
      </w:r>
      <w:r>
        <w:fldChar w:fldCharType="end"/>
      </w:r>
      <w:bookmarkEnd w:id="885"/>
      <w:r>
        <w:t xml:space="preserve">  </w:t>
      </w:r>
      <w:r w:rsidRPr="00D71FA0">
        <w:t>Description of Science Domain Achievement Levels</w:t>
      </w:r>
      <w:bookmarkEnd w:id="886"/>
    </w:p>
    <w:tbl>
      <w:tblPr>
        <w:tblStyle w:val="TRsBorders"/>
        <w:tblW w:w="0" w:type="auto"/>
        <w:tblLook w:val="04A0" w:firstRow="1" w:lastRow="0" w:firstColumn="1" w:lastColumn="0" w:noHBand="0" w:noVBand="1"/>
      </w:tblPr>
      <w:tblGrid>
        <w:gridCol w:w="2001"/>
        <w:gridCol w:w="2592"/>
        <w:gridCol w:w="2592"/>
        <w:gridCol w:w="2592"/>
      </w:tblGrid>
      <w:tr w:rsidR="00E05A40" w:rsidRPr="000713C1" w14:paraId="06DFE22E" w14:textId="77777777" w:rsidTr="00A93E0A">
        <w:trPr>
          <w:cnfStyle w:val="100000000000" w:firstRow="1" w:lastRow="0" w:firstColumn="0" w:lastColumn="0" w:oddVBand="0" w:evenVBand="0" w:oddHBand="0" w:evenHBand="0" w:firstRowFirstColumn="0" w:firstRowLastColumn="0" w:lastRowFirstColumn="0" w:lastRowLastColumn="0"/>
        </w:trPr>
        <w:tc>
          <w:tcPr>
            <w:tcW w:w="2001" w:type="dxa"/>
          </w:tcPr>
          <w:p w14:paraId="472511EE" w14:textId="77777777" w:rsidR="00E05A40" w:rsidRPr="000713C1" w:rsidRDefault="00E05A40" w:rsidP="000713C1">
            <w:pPr>
              <w:pStyle w:val="TableHead"/>
              <w:rPr>
                <w:b/>
                <w:bCs w:val="0"/>
              </w:rPr>
            </w:pPr>
            <w:r w:rsidRPr="000713C1">
              <w:rPr>
                <w:b/>
                <w:bCs w:val="0"/>
              </w:rPr>
              <w:t>Science Domain</w:t>
            </w:r>
          </w:p>
        </w:tc>
        <w:tc>
          <w:tcPr>
            <w:tcW w:w="2592" w:type="dxa"/>
          </w:tcPr>
          <w:p w14:paraId="742DA875" w14:textId="77777777" w:rsidR="00E05A40" w:rsidRPr="000713C1" w:rsidRDefault="00E05A40" w:rsidP="000713C1">
            <w:pPr>
              <w:pStyle w:val="TableHead"/>
              <w:rPr>
                <w:b/>
                <w:bCs w:val="0"/>
              </w:rPr>
            </w:pPr>
            <w:r w:rsidRPr="000713C1">
              <w:rPr>
                <w:b/>
                <w:bCs w:val="0"/>
              </w:rPr>
              <w:t>Below Standard</w:t>
            </w:r>
          </w:p>
        </w:tc>
        <w:tc>
          <w:tcPr>
            <w:tcW w:w="2592" w:type="dxa"/>
          </w:tcPr>
          <w:p w14:paraId="16A477E8" w14:textId="77777777" w:rsidR="00E05A40" w:rsidRPr="000713C1" w:rsidRDefault="00E05A40" w:rsidP="000713C1">
            <w:pPr>
              <w:pStyle w:val="TableHead"/>
              <w:rPr>
                <w:b/>
                <w:bCs w:val="0"/>
              </w:rPr>
            </w:pPr>
            <w:r w:rsidRPr="000713C1">
              <w:rPr>
                <w:b/>
                <w:bCs w:val="0"/>
              </w:rPr>
              <w:t>Near Standard</w:t>
            </w:r>
          </w:p>
        </w:tc>
        <w:tc>
          <w:tcPr>
            <w:tcW w:w="2592" w:type="dxa"/>
          </w:tcPr>
          <w:p w14:paraId="3E98CC3C" w14:textId="77777777" w:rsidR="00E05A40" w:rsidRPr="000713C1" w:rsidRDefault="00E05A40" w:rsidP="000713C1">
            <w:pPr>
              <w:pStyle w:val="TableHead"/>
              <w:rPr>
                <w:b/>
                <w:bCs w:val="0"/>
              </w:rPr>
            </w:pPr>
            <w:r w:rsidRPr="000713C1">
              <w:rPr>
                <w:b/>
                <w:bCs w:val="0"/>
              </w:rPr>
              <w:t>Above Standard</w:t>
            </w:r>
          </w:p>
        </w:tc>
      </w:tr>
      <w:tr w:rsidR="000713C1" w:rsidRPr="00D71FA0" w14:paraId="7ED8CB9B" w14:textId="77777777" w:rsidTr="004F7E73">
        <w:tc>
          <w:tcPr>
            <w:tcW w:w="2001" w:type="dxa"/>
          </w:tcPr>
          <w:p w14:paraId="348B8CD4" w14:textId="77777777" w:rsidR="000713C1" w:rsidRPr="00C17082" w:rsidRDefault="000713C1" w:rsidP="004F7E73">
            <w:pPr>
              <w:pStyle w:val="TableTextLeft"/>
              <w:rPr>
                <w:b/>
                <w:bCs/>
              </w:rPr>
            </w:pPr>
            <w:r w:rsidRPr="00C17082">
              <w:rPr>
                <w:b/>
                <w:bCs/>
              </w:rPr>
              <w:t>Earth and Space Sciences</w:t>
            </w:r>
          </w:p>
        </w:tc>
        <w:tc>
          <w:tcPr>
            <w:tcW w:w="2592" w:type="dxa"/>
          </w:tcPr>
          <w:p w14:paraId="68A65DEE" w14:textId="77777777" w:rsidR="000713C1" w:rsidRPr="00D71FA0" w:rsidRDefault="000713C1" w:rsidP="004F7E73">
            <w:pPr>
              <w:pStyle w:val="TableTextLeft"/>
            </w:pPr>
            <w:r w:rsidRPr="00D71FA0">
              <w:t>The student demonstrates minimal understanding of and ability to apply the knowledge and skills associated with the core ideas, concepts, and practices in Earth and Spaces Sciences, which focus on Earth’s place in the universe, Earth’s systems, and Earth and human activity.</w:t>
            </w:r>
          </w:p>
        </w:tc>
        <w:tc>
          <w:tcPr>
            <w:tcW w:w="2592" w:type="dxa"/>
          </w:tcPr>
          <w:p w14:paraId="516E6726" w14:textId="77777777" w:rsidR="000713C1" w:rsidRPr="00D71FA0" w:rsidRDefault="000713C1" w:rsidP="004F7E73">
            <w:pPr>
              <w:pStyle w:val="TableTextLeft"/>
            </w:pPr>
            <w:r w:rsidRPr="00D71FA0">
              <w:t>The student demonstrates some understanding of and ability to apply the knowledge and skills associated with the core ideas, concepts, and practices in the Earth and Space Sciences, which focus on Earth’s place in the universe, Earth’s systems, and Earth and human activity.</w:t>
            </w:r>
          </w:p>
        </w:tc>
        <w:tc>
          <w:tcPr>
            <w:tcW w:w="2592" w:type="dxa"/>
          </w:tcPr>
          <w:p w14:paraId="13780808" w14:textId="77777777" w:rsidR="000713C1" w:rsidRPr="00D71FA0" w:rsidRDefault="000713C1" w:rsidP="004F7E73">
            <w:pPr>
              <w:pStyle w:val="TableTextLeft"/>
            </w:pPr>
            <w:r w:rsidRPr="00D71FA0">
              <w:t>The student demonstrates a thorough understanding of and ability to apply the knowledge and skills associated with the core ideas, concepts, and practices in the Earth and Spaces Sciences, which focus on Earth’s place in the universe, Earth’s systems, and Earth and human activity.</w:t>
            </w:r>
          </w:p>
        </w:tc>
      </w:tr>
      <w:tr w:rsidR="00E05A40" w:rsidRPr="00D71FA0" w14:paraId="485351B5" w14:textId="77777777" w:rsidTr="00A93E0A">
        <w:tc>
          <w:tcPr>
            <w:tcW w:w="2001" w:type="dxa"/>
          </w:tcPr>
          <w:p w14:paraId="55F4C405" w14:textId="77777777" w:rsidR="00E05A40" w:rsidRPr="00C17082" w:rsidRDefault="00E05A40" w:rsidP="000713C1">
            <w:pPr>
              <w:pStyle w:val="TableTextLeft"/>
              <w:rPr>
                <w:b/>
                <w:bCs/>
              </w:rPr>
            </w:pPr>
            <w:r w:rsidRPr="00C17082">
              <w:rPr>
                <w:b/>
                <w:bCs/>
              </w:rPr>
              <w:t>Life Sciences</w:t>
            </w:r>
          </w:p>
        </w:tc>
        <w:tc>
          <w:tcPr>
            <w:tcW w:w="2592" w:type="dxa"/>
          </w:tcPr>
          <w:p w14:paraId="2A10CE55" w14:textId="77777777" w:rsidR="00E05A40" w:rsidRPr="00D71FA0" w:rsidRDefault="00E05A40" w:rsidP="000713C1">
            <w:pPr>
              <w:pStyle w:val="TableTextLeft"/>
            </w:pPr>
            <w:r w:rsidRPr="00D71FA0">
              <w:t>The student demonstrates minimal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61C8568A" w14:textId="77777777" w:rsidR="00E05A40" w:rsidRPr="00D71FA0" w:rsidRDefault="00E05A40" w:rsidP="000713C1">
            <w:pPr>
              <w:pStyle w:val="TableTextLeft"/>
            </w:pPr>
            <w:r w:rsidRPr="00D71FA0">
              <w:t>The student demonstrates some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5DACC6CB" w14:textId="77777777" w:rsidR="00E05A40" w:rsidRPr="00D71FA0" w:rsidRDefault="00E05A40" w:rsidP="000713C1">
            <w:pPr>
              <w:pStyle w:val="TableTextLeft"/>
            </w:pPr>
            <w:r w:rsidRPr="00D71FA0">
              <w:t>The student demonstrates a thorough understanding of and ability to apply the knowledge and skills associated with the core ideas, concepts, and practices in the Life Sciences, which focus on structures and processes in living things, ecosystems, heredity, and biological evolution.</w:t>
            </w:r>
          </w:p>
        </w:tc>
      </w:tr>
    </w:tbl>
    <w:p w14:paraId="0C7F3941" w14:textId="399ACA7F" w:rsidR="00856994" w:rsidRPr="00856994" w:rsidRDefault="00856994" w:rsidP="00856994">
      <w:pPr>
        <w:pStyle w:val="NormalContinuation"/>
        <w:rPr>
          <w:i/>
          <w:iCs/>
        </w:rPr>
      </w:pPr>
      <w:r>
        <w:fldChar w:fldCharType="begin"/>
      </w:r>
      <w:r>
        <w:instrText xml:space="preserve"> REF _Ref121132092 \h </w:instrText>
      </w:r>
      <w:r>
        <w:fldChar w:fldCharType="separate"/>
      </w:r>
      <w:r w:rsidR="00DD52D2">
        <w:t xml:space="preserve">Table </w:t>
      </w:r>
      <w:r w:rsidR="00DD52D2">
        <w:rPr>
          <w:noProof/>
        </w:rPr>
        <w:t>7</w:t>
      </w:r>
      <w:r w:rsidR="00DD52D2">
        <w:t>.</w:t>
      </w:r>
      <w:r w:rsidR="00DD52D2">
        <w:rPr>
          <w:noProof/>
        </w:rPr>
        <w:t>9</w:t>
      </w:r>
      <w:r>
        <w:fldChar w:fldCharType="end"/>
      </w:r>
      <w:r>
        <w:t xml:space="preserve"> </w:t>
      </w:r>
      <w:r>
        <w:rPr>
          <w:i/>
          <w:iCs/>
        </w:rPr>
        <w:t>(continuation)</w:t>
      </w:r>
    </w:p>
    <w:tbl>
      <w:tblPr>
        <w:tblStyle w:val="TRsBorders"/>
        <w:tblW w:w="0" w:type="auto"/>
        <w:tblLook w:val="04A0" w:firstRow="1" w:lastRow="0" w:firstColumn="1" w:lastColumn="0" w:noHBand="0" w:noVBand="1"/>
      </w:tblPr>
      <w:tblGrid>
        <w:gridCol w:w="2001"/>
        <w:gridCol w:w="2592"/>
        <w:gridCol w:w="2592"/>
        <w:gridCol w:w="2592"/>
      </w:tblGrid>
      <w:tr w:rsidR="00856994" w:rsidRPr="000713C1" w14:paraId="659A5886" w14:textId="77777777" w:rsidTr="004F7E73">
        <w:trPr>
          <w:cnfStyle w:val="100000000000" w:firstRow="1" w:lastRow="0" w:firstColumn="0" w:lastColumn="0" w:oddVBand="0" w:evenVBand="0" w:oddHBand="0" w:evenHBand="0" w:firstRowFirstColumn="0" w:firstRowLastColumn="0" w:lastRowFirstColumn="0" w:lastRowLastColumn="0"/>
        </w:trPr>
        <w:tc>
          <w:tcPr>
            <w:tcW w:w="2001" w:type="dxa"/>
          </w:tcPr>
          <w:p w14:paraId="25F0C3D2" w14:textId="77777777" w:rsidR="00856994" w:rsidRPr="000713C1" w:rsidRDefault="00856994" w:rsidP="004F7E73">
            <w:pPr>
              <w:pStyle w:val="TableHead"/>
              <w:rPr>
                <w:b/>
                <w:bCs w:val="0"/>
              </w:rPr>
            </w:pPr>
            <w:r w:rsidRPr="000713C1">
              <w:rPr>
                <w:b/>
                <w:bCs w:val="0"/>
              </w:rPr>
              <w:t>Science Domain</w:t>
            </w:r>
          </w:p>
        </w:tc>
        <w:tc>
          <w:tcPr>
            <w:tcW w:w="2592" w:type="dxa"/>
          </w:tcPr>
          <w:p w14:paraId="209525E9" w14:textId="77777777" w:rsidR="00856994" w:rsidRPr="000713C1" w:rsidRDefault="00856994" w:rsidP="004F7E73">
            <w:pPr>
              <w:pStyle w:val="TableHead"/>
              <w:rPr>
                <w:b/>
                <w:bCs w:val="0"/>
              </w:rPr>
            </w:pPr>
            <w:r w:rsidRPr="000713C1">
              <w:rPr>
                <w:b/>
                <w:bCs w:val="0"/>
              </w:rPr>
              <w:t>Below Standard</w:t>
            </w:r>
          </w:p>
        </w:tc>
        <w:tc>
          <w:tcPr>
            <w:tcW w:w="2592" w:type="dxa"/>
          </w:tcPr>
          <w:p w14:paraId="14DC0E39" w14:textId="77777777" w:rsidR="00856994" w:rsidRPr="000713C1" w:rsidRDefault="00856994" w:rsidP="004F7E73">
            <w:pPr>
              <w:pStyle w:val="TableHead"/>
              <w:rPr>
                <w:b/>
                <w:bCs w:val="0"/>
              </w:rPr>
            </w:pPr>
            <w:r w:rsidRPr="000713C1">
              <w:rPr>
                <w:b/>
                <w:bCs w:val="0"/>
              </w:rPr>
              <w:t>Near Standard</w:t>
            </w:r>
          </w:p>
        </w:tc>
        <w:tc>
          <w:tcPr>
            <w:tcW w:w="2592" w:type="dxa"/>
          </w:tcPr>
          <w:p w14:paraId="591A6B7C" w14:textId="77777777" w:rsidR="00856994" w:rsidRPr="000713C1" w:rsidRDefault="00856994" w:rsidP="004F7E73">
            <w:pPr>
              <w:pStyle w:val="TableHead"/>
              <w:rPr>
                <w:b/>
                <w:bCs w:val="0"/>
              </w:rPr>
            </w:pPr>
            <w:r w:rsidRPr="000713C1">
              <w:rPr>
                <w:b/>
                <w:bCs w:val="0"/>
              </w:rPr>
              <w:t>Above Standard</w:t>
            </w:r>
          </w:p>
        </w:tc>
      </w:tr>
      <w:tr w:rsidR="00E05A40" w:rsidRPr="00D71FA0" w14:paraId="42CDEF56" w14:textId="77777777" w:rsidTr="00A93E0A">
        <w:tc>
          <w:tcPr>
            <w:tcW w:w="2001" w:type="dxa"/>
          </w:tcPr>
          <w:p w14:paraId="3F725F2D" w14:textId="77777777" w:rsidR="00E05A40" w:rsidRPr="00C17082" w:rsidRDefault="00E05A40" w:rsidP="000713C1">
            <w:pPr>
              <w:pStyle w:val="TableTextLeft"/>
              <w:rPr>
                <w:b/>
                <w:bCs/>
              </w:rPr>
            </w:pPr>
            <w:r w:rsidRPr="00C17082">
              <w:rPr>
                <w:b/>
                <w:bCs/>
              </w:rPr>
              <w:t>Physical Sciences</w:t>
            </w:r>
          </w:p>
        </w:tc>
        <w:tc>
          <w:tcPr>
            <w:tcW w:w="2592" w:type="dxa"/>
          </w:tcPr>
          <w:p w14:paraId="21BA13B2" w14:textId="77777777" w:rsidR="00E05A40" w:rsidRPr="00D71FA0" w:rsidRDefault="00E05A40" w:rsidP="000713C1">
            <w:pPr>
              <w:pStyle w:val="TableTextLeft"/>
            </w:pPr>
            <w:r w:rsidRPr="00D71FA0">
              <w:t>The student demonstrates minimal understanding of and ability to apply the knowledge and skills associated with the core ideas, concepts, and practices in Physical Sciences, which focus on matter and its interactions, motion and stability, energy, and waves and their applications.</w:t>
            </w:r>
          </w:p>
        </w:tc>
        <w:tc>
          <w:tcPr>
            <w:tcW w:w="2592" w:type="dxa"/>
          </w:tcPr>
          <w:p w14:paraId="7A925F0A" w14:textId="77777777" w:rsidR="00E05A40" w:rsidRPr="00D71FA0" w:rsidRDefault="00E05A40" w:rsidP="000713C1">
            <w:pPr>
              <w:pStyle w:val="TableTextLeft"/>
            </w:pPr>
            <w:r w:rsidRPr="00D71FA0">
              <w:t>The student demonstrates some understanding of and ability to apply the knowledge and skills associated with the core ideas, concepts, and practices in the Physical Sciences, which focus on matter and its interactions, motion and stability, energy, and waves and their applications.</w:t>
            </w:r>
          </w:p>
        </w:tc>
        <w:tc>
          <w:tcPr>
            <w:tcW w:w="2592" w:type="dxa"/>
          </w:tcPr>
          <w:p w14:paraId="5C54F87E" w14:textId="77777777" w:rsidR="00E05A40" w:rsidRPr="00D71FA0" w:rsidRDefault="00E05A40" w:rsidP="000713C1">
            <w:pPr>
              <w:pStyle w:val="TableTextLeft"/>
            </w:pPr>
            <w:r w:rsidRPr="00D71FA0">
              <w:t>The student demonstrates a thorough understanding of and ability to apply the knowledge and skills associated with the core ideas, concepts, and practices in the Physical Sciences, which focus on matter and its interactions, motion and stability, energy, and waves and their applications.</w:t>
            </w:r>
          </w:p>
        </w:tc>
      </w:tr>
    </w:tbl>
    <w:p w14:paraId="43A16669" w14:textId="40B87F1E" w:rsidR="005202BD" w:rsidRDefault="4B0F70B7" w:rsidP="00A4622C">
      <w:pPr>
        <w:spacing w:before="120"/>
        <w:rPr>
          <w:lang w:eastAsia="zh-CN"/>
        </w:rPr>
      </w:pPr>
      <w:r w:rsidRPr="6F5B2534">
        <w:rPr>
          <w:lang w:eastAsia="zh-CN"/>
        </w:rPr>
        <w:t>A student is assigned to one of the three achievement levels for a science domain according to the following rules</w:t>
      </w:r>
      <w:r w:rsidR="00A4622C">
        <w:rPr>
          <w:lang w:eastAsia="zh-CN"/>
        </w:rPr>
        <w:t>.</w:t>
      </w:r>
    </w:p>
    <w:p w14:paraId="2945FCBA" w14:textId="0CCBCD78" w:rsidR="00A4622C" w:rsidRPr="00EB27A1" w:rsidRDefault="00EB27A1" w:rsidP="00A4622C">
      <w:pPr>
        <w:rPr>
          <w:rFonts w:ascii="Calibri" w:hAnsi="Calibri" w:cs="Times New Roman"/>
          <w:lang w:eastAsia="zh-CN"/>
        </w:rPr>
      </w:pPr>
      <w:r w:rsidRPr="00D71FA0">
        <w:rPr>
          <w:lang w:eastAsia="zh-CN"/>
        </w:rPr>
        <w:t>Place in the Below Standard level</w:t>
      </w:r>
      <w:r>
        <w:rPr>
          <w:lang w:eastAsia="zh-CN"/>
        </w:rPr>
        <w:t xml:space="preserve"> is presented in equation 7.2. </w:t>
      </w:r>
      <w:r>
        <w:rPr>
          <w:i/>
          <w:iCs/>
          <w:lang w:eastAsia="zh-CN"/>
        </w:rPr>
        <w:t xml:space="preserve">Refer to the </w:t>
      </w:r>
      <w:hyperlink w:anchor="_Alternative_Text_for_22" w:history="1">
        <w:r w:rsidRPr="00CE085C">
          <w:rPr>
            <w:rStyle w:val="Hyperlink"/>
            <w:i/>
            <w:iCs/>
            <w:lang w:eastAsia="zh-CN"/>
          </w:rPr>
          <w:t>Alternative Text for Equation 7.2</w:t>
        </w:r>
      </w:hyperlink>
      <w:r>
        <w:rPr>
          <w:i/>
          <w:iCs/>
          <w:lang w:eastAsia="zh-CN"/>
        </w:rPr>
        <w:t xml:space="preserve"> for a description of this equation.</w:t>
      </w:r>
    </w:p>
    <w:bookmarkStart w:id="887" w:name="_1744290106"/>
    <w:bookmarkEnd w:id="887"/>
    <w:bookmarkStart w:id="888" w:name="_MON_1744382266"/>
    <w:bookmarkEnd w:id="888"/>
    <w:p w14:paraId="25B2720A" w14:textId="5A1869D9" w:rsidR="00E05A40" w:rsidRPr="00B54BAE" w:rsidRDefault="00253993" w:rsidP="00EB27A1">
      <w:pPr>
        <w:pStyle w:val="NormalIndent2"/>
        <w:rPr>
          <w:rFonts w:ascii="Calibri" w:hAnsi="Calibri" w:cs="Times New Roman"/>
          <w:lang w:eastAsia="zh-CN"/>
        </w:rPr>
      </w:pPr>
      <w:r>
        <w:rPr>
          <w:noProof/>
          <w:lang w:eastAsia="zh-CN"/>
        </w:rPr>
        <w:object w:dxaOrig="3066" w:dyaOrig="328" w14:anchorId="26D59FE4">
          <v:shape id="_x0000_i1026" type="#_x0000_t75" alt="Equation 7.2; a link to the long description for this equation is found in the preceding paragraph." style="width:153pt;height:16.5pt" o:ole="">
            <v:imagedata r:id="rId53" o:title=""/>
          </v:shape>
          <o:OLEObject Type="Embed" ProgID="Word.Document.12" ShapeID="_x0000_i1026" DrawAspect="Content" ObjectID="_1750855238" r:id="rId54">
            <o:FieldCodes>\s</o:FieldCodes>
          </o:OLEObject>
        </w:object>
      </w:r>
      <w:r w:rsidR="00856994" w:rsidRPr="00856994">
        <w:rPr>
          <w:lang w:eastAsia="zh-CN"/>
        </w:rPr>
        <w:fldChar w:fldCharType="begin"/>
      </w:r>
      <w:r w:rsidR="00856994" w:rsidRPr="00856994">
        <w:rPr>
          <w:lang w:eastAsia="zh-CN"/>
        </w:rPr>
        <w:fldChar w:fldCharType="separate"/>
      </w:r>
      <w:r w:rsidR="00D22FCA">
        <w:rPr>
          <w:noProof/>
          <w:lang w:eastAsia="zh-CN"/>
        </w:rPr>
        <w:pict w14:anchorId="4AECF524">
          <v:shape id="_x0000_i1027" type="#_x0000_t75" alt="Equation 7.2; a link to the long description for this equation is found in the preceding paragraph." style="width:155.25pt;height:23.25pt">
            <v:imagedata r:id="rId55" o:title=""/>
          </v:shape>
        </w:pict>
      </w:r>
      <w:r w:rsidR="00856994" w:rsidRPr="00856994">
        <w:rPr>
          <w:lang w:eastAsia="zh-CN"/>
        </w:rPr>
        <w:fldChar w:fldCharType="end"/>
      </w:r>
      <w:r w:rsidR="00AC5439">
        <w:tab/>
      </w:r>
      <w:r w:rsidR="00AC5439">
        <w:rPr>
          <w:rFonts w:eastAsiaTheme="minorEastAsia"/>
          <w:lang w:eastAsia="zh-CN"/>
        </w:rPr>
        <w:t>(7.2)</w:t>
      </w:r>
    </w:p>
    <w:p w14:paraId="06D20344" w14:textId="0ACAE6B8" w:rsidR="00BF55CB" w:rsidRPr="00D71FA0" w:rsidRDefault="00EB27A1" w:rsidP="00CE085C">
      <w:pPr>
        <w:spacing w:before="240"/>
      </w:pPr>
      <w:r w:rsidRPr="00D71FA0">
        <w:rPr>
          <w:lang w:eastAsia="zh-CN"/>
        </w:rPr>
        <w:t xml:space="preserve">Place in the </w:t>
      </w:r>
      <w:r>
        <w:rPr>
          <w:lang w:eastAsia="zh-CN"/>
        </w:rPr>
        <w:t>Near</w:t>
      </w:r>
      <w:r w:rsidRPr="00D71FA0">
        <w:rPr>
          <w:lang w:eastAsia="zh-CN"/>
        </w:rPr>
        <w:t xml:space="preserve"> Standard level</w:t>
      </w:r>
      <w:r>
        <w:rPr>
          <w:lang w:eastAsia="zh-CN"/>
        </w:rPr>
        <w:t xml:space="preserve"> is presented in equation 7.3. </w:t>
      </w:r>
      <w:r>
        <w:rPr>
          <w:i/>
          <w:iCs/>
          <w:lang w:eastAsia="zh-CN"/>
        </w:rPr>
        <w:t xml:space="preserve">Refer to the </w:t>
      </w:r>
      <w:hyperlink w:anchor="_Alternative_Text_for_23" w:history="1">
        <w:r w:rsidRPr="00CE085C">
          <w:rPr>
            <w:rStyle w:val="Hyperlink"/>
            <w:i/>
            <w:iCs/>
            <w:lang w:eastAsia="zh-CN"/>
          </w:rPr>
          <w:t>Alternative Text for Equation 7.3</w:t>
        </w:r>
      </w:hyperlink>
      <w:r>
        <w:rPr>
          <w:i/>
          <w:iCs/>
          <w:lang w:eastAsia="zh-CN"/>
        </w:rPr>
        <w:t xml:space="preserve"> for a description of this equation.</w:t>
      </w:r>
    </w:p>
    <w:bookmarkStart w:id="889" w:name="_1744290290"/>
    <w:bookmarkEnd w:id="889"/>
    <w:bookmarkStart w:id="890" w:name="_MON_1744382285"/>
    <w:bookmarkEnd w:id="890"/>
    <w:p w14:paraId="49CDA4D3" w14:textId="58BACA9D" w:rsidR="00E05A40" w:rsidRPr="00D71FA0" w:rsidRDefault="00253993" w:rsidP="00EB27A1">
      <w:pPr>
        <w:pStyle w:val="NormalIndent2"/>
        <w:rPr>
          <w:lang w:eastAsia="zh-CN"/>
        </w:rPr>
      </w:pPr>
      <w:r w:rsidRPr="004F7E73">
        <w:rPr>
          <w:rFonts w:eastAsiaTheme="minorEastAsia"/>
          <w:noProof/>
          <w:lang w:eastAsia="zh-CN"/>
        </w:rPr>
        <w:object w:dxaOrig="5655" w:dyaOrig="328" w14:anchorId="2FAFDD51">
          <v:shape id="_x0000_i1028" type="#_x0000_t75" alt="Equation 7.3; a link to the long description for this equation is found in the preceding paragraph." style="width:282.75pt;height:16.5pt" o:ole="">
            <v:imagedata r:id="rId56" o:title=""/>
          </v:shape>
          <o:OLEObject Type="Embed" ProgID="Word.Document.12" ShapeID="_x0000_i1028" DrawAspect="Content" ObjectID="_1750855239" r:id="rId57">
            <o:FieldCodes>\s</o:FieldCodes>
          </o:OLEObject>
        </w:object>
      </w:r>
      <w:r w:rsidR="00AC5439">
        <w:rPr>
          <w:rFonts w:eastAsiaTheme="minorEastAsia"/>
          <w:lang w:eastAsia="zh-CN"/>
        </w:rPr>
        <w:tab/>
        <w:t>(7.3)</w:t>
      </w:r>
    </w:p>
    <w:p w14:paraId="04D8785A" w14:textId="39DD52A6" w:rsidR="004A609A" w:rsidRPr="00D71FA0" w:rsidRDefault="00EB27A1" w:rsidP="00CE085C">
      <w:pPr>
        <w:spacing w:before="240"/>
        <w:rPr>
          <w:lang w:eastAsia="zh-CN"/>
        </w:rPr>
      </w:pPr>
      <w:r w:rsidRPr="00D71FA0">
        <w:rPr>
          <w:lang w:eastAsia="zh-CN"/>
        </w:rPr>
        <w:t xml:space="preserve">Place in the </w:t>
      </w:r>
      <w:r>
        <w:rPr>
          <w:lang w:eastAsia="zh-CN"/>
        </w:rPr>
        <w:t>Above</w:t>
      </w:r>
      <w:r w:rsidRPr="00D71FA0">
        <w:rPr>
          <w:lang w:eastAsia="zh-CN"/>
        </w:rPr>
        <w:t xml:space="preserve"> Standard level</w:t>
      </w:r>
      <w:r>
        <w:rPr>
          <w:lang w:eastAsia="zh-CN"/>
        </w:rPr>
        <w:t xml:space="preserve"> is presented in equation 7.</w:t>
      </w:r>
      <w:r w:rsidR="00CE085C">
        <w:rPr>
          <w:lang w:eastAsia="zh-CN"/>
        </w:rPr>
        <w:t>4</w:t>
      </w:r>
      <w:r>
        <w:rPr>
          <w:lang w:eastAsia="zh-CN"/>
        </w:rPr>
        <w:t xml:space="preserve">. </w:t>
      </w:r>
      <w:r>
        <w:rPr>
          <w:i/>
          <w:iCs/>
          <w:lang w:eastAsia="zh-CN"/>
        </w:rPr>
        <w:t xml:space="preserve">Refer to the </w:t>
      </w:r>
      <w:hyperlink w:anchor="_Alternative_Text_for_24" w:history="1">
        <w:r w:rsidRPr="00CE085C">
          <w:rPr>
            <w:rStyle w:val="Hyperlink"/>
            <w:i/>
            <w:iCs/>
            <w:lang w:eastAsia="zh-CN"/>
          </w:rPr>
          <w:t>Alternative Text for Equation 7.4</w:t>
        </w:r>
      </w:hyperlink>
      <w:r>
        <w:rPr>
          <w:i/>
          <w:iCs/>
          <w:lang w:eastAsia="zh-CN"/>
        </w:rPr>
        <w:t xml:space="preserve"> for a description of this equation.</w:t>
      </w:r>
    </w:p>
    <w:bookmarkStart w:id="891" w:name="_1743512149"/>
    <w:bookmarkStart w:id="892" w:name="_1744290526"/>
    <w:bookmarkEnd w:id="891"/>
    <w:bookmarkEnd w:id="892"/>
    <w:bookmarkStart w:id="893" w:name="_MON_1744382250"/>
    <w:bookmarkEnd w:id="893"/>
    <w:p w14:paraId="71391F85" w14:textId="30209977" w:rsidR="00E05A40" w:rsidRPr="00D71FA0" w:rsidRDefault="00253993" w:rsidP="00EB27A1">
      <w:pPr>
        <w:pStyle w:val="NormalIndent2"/>
        <w:rPr>
          <w:rFonts w:ascii="Calibri" w:hAnsi="Calibri"/>
          <w:lang w:eastAsia="zh-CN"/>
        </w:rPr>
      </w:pPr>
      <w:r>
        <w:rPr>
          <w:noProof/>
        </w:rPr>
        <w:object w:dxaOrig="3150" w:dyaOrig="380" w14:anchorId="189840CB">
          <v:shape id="_x0000_i1029" type="#_x0000_t75" alt="Equation 7.4; a link to the long description for this equation is found in the preceding paragraph." style="width:157.5pt;height:19.5pt" o:ole="">
            <v:imagedata r:id="rId58" o:title=""/>
          </v:shape>
          <o:OLEObject Type="Embed" ProgID="Word.Document.12" ShapeID="_x0000_i1029" DrawAspect="Content" ObjectID="_1750855240" r:id="rId59">
            <o:FieldCodes>\s</o:FieldCodes>
          </o:OLEObject>
        </w:object>
      </w:r>
      <w:r w:rsidR="00AC5439">
        <w:tab/>
      </w:r>
      <w:r w:rsidR="00AC5439">
        <w:rPr>
          <w:rFonts w:eastAsiaTheme="minorEastAsia"/>
          <w:lang w:eastAsia="zh-CN"/>
        </w:rPr>
        <w:t>(7.4)</w:t>
      </w:r>
    </w:p>
    <w:p w14:paraId="377B2E99" w14:textId="6FE0C898" w:rsidR="00E05A40" w:rsidRPr="00D71FA0" w:rsidRDefault="00E05A40" w:rsidP="00BA190B">
      <w:pPr>
        <w:pStyle w:val="NormalIndent2"/>
        <w:rPr>
          <w:lang w:eastAsia="zh-CN"/>
        </w:rPr>
      </w:pPr>
      <w:r w:rsidRPr="00D71FA0">
        <w:rPr>
          <w:lang w:eastAsia="zh-CN"/>
        </w:rPr>
        <w:t>where</w:t>
      </w:r>
      <w:r w:rsidR="00CE085C">
        <w:rPr>
          <w:lang w:eastAsia="zh-CN"/>
        </w:rPr>
        <w:t>,</w:t>
      </w:r>
    </w:p>
    <w:p w14:paraId="0BB77209" w14:textId="77777777" w:rsidR="00E05A40" w:rsidRPr="00D71FA0" w:rsidRDefault="00E05A40" w:rsidP="00AC3DA9">
      <w:pPr>
        <w:pStyle w:val="equation"/>
        <w:rPr>
          <w:lang w:eastAsia="zh-CN"/>
        </w:rPr>
      </w:pPr>
      <w:r w:rsidRPr="00D71FA0">
        <w:rPr>
          <w:rFonts w:ascii="Times New Roman" w:hAnsi="Times New Roman" w:cs="Times New Roman"/>
          <w:i/>
          <w:sz w:val="28"/>
          <w:szCs w:val="28"/>
        </w:rPr>
        <w:t>θ</w:t>
      </w:r>
      <w:r w:rsidRPr="00D71FA0">
        <w:rPr>
          <w:rFonts w:ascii="Times New Roman" w:hAnsi="Times New Roman" w:cs="Times New Roman"/>
          <w:i/>
          <w:sz w:val="28"/>
          <w:szCs w:val="28"/>
          <w:vertAlign w:val="subscript"/>
        </w:rPr>
        <w:t>d</w:t>
      </w:r>
      <w:r w:rsidRPr="00D71FA0">
        <w:rPr>
          <w:rFonts w:ascii="Calibri" w:hAnsi="Calibri" w:cs="Times New Roman"/>
        </w:rPr>
        <w:t xml:space="preserve"> </w:t>
      </w:r>
      <w:r w:rsidRPr="00D71FA0">
        <w:t>is a science domain</w:t>
      </w:r>
      <w:r w:rsidRPr="00D71FA0">
        <w:rPr>
          <w:lang w:eastAsia="zh-CN"/>
        </w:rPr>
        <w:t xml:space="preserve"> theta score,</w:t>
      </w:r>
    </w:p>
    <w:p w14:paraId="398373C9" w14:textId="4E20581C" w:rsidR="0052405B" w:rsidRPr="00D71FA0" w:rsidRDefault="0052405B" w:rsidP="00AC3DA9">
      <w:pPr>
        <w:pStyle w:val="equation"/>
        <w:rPr>
          <w:lang w:eastAsia="zh-CN"/>
        </w:rPr>
      </w:pPr>
      <w:bookmarkStart w:id="894" w:name="_1740557535"/>
      <w:bookmarkEnd w:id="894"/>
      <w:r w:rsidRPr="00D71FA0">
        <w:rPr>
          <w:rFonts w:ascii="Times New Roman" w:hAnsi="Times New Roman" w:cs="Times New Roman"/>
          <w:i/>
          <w:sz w:val="28"/>
          <w:szCs w:val="28"/>
          <w:lang w:eastAsia="zh-CN"/>
        </w:rPr>
        <w:t>θ</w:t>
      </w:r>
      <w:r w:rsidRPr="00D71FA0">
        <w:rPr>
          <w:rFonts w:ascii="Times New Roman" w:hAnsi="Times New Roman" w:cs="Times New Roman"/>
          <w:i/>
          <w:sz w:val="28"/>
          <w:szCs w:val="28"/>
          <w:vertAlign w:val="subscript"/>
          <w:lang w:eastAsia="zh-CN"/>
        </w:rPr>
        <w:t>L3</w:t>
      </w:r>
      <w:r w:rsidRPr="00D71FA0">
        <w:rPr>
          <w:lang w:eastAsia="zh-CN"/>
        </w:rPr>
        <w:t xml:space="preserve"> is the level 3 theta threshold score of the total test</w:t>
      </w:r>
      <w:r>
        <w:rPr>
          <w:lang w:eastAsia="zh-CN"/>
        </w:rPr>
        <w:t>, and</w:t>
      </w:r>
    </w:p>
    <w:bookmarkStart w:id="895" w:name="_MON_1740813286"/>
    <w:bookmarkEnd w:id="895"/>
    <w:p w14:paraId="3643E34A" w14:textId="602D50F5" w:rsidR="00E05A40" w:rsidRPr="00D71FA0" w:rsidRDefault="00253993" w:rsidP="00AC3DA9">
      <w:pPr>
        <w:pStyle w:val="equation"/>
        <w:rPr>
          <w:lang w:eastAsia="zh-CN"/>
        </w:rPr>
      </w:pPr>
      <w:r w:rsidRPr="00856994">
        <w:rPr>
          <w:noProof/>
          <w:position w:val="-12"/>
          <w:lang w:eastAsia="zh-CN"/>
        </w:rPr>
        <w:object w:dxaOrig="1149" w:dyaOrig="281" w14:anchorId="5E27051E">
          <v:shape id="_x0000_i1030" type="#_x0000_t75" alt="Horizontal line indicates the average of the standard error of measurement or SEM of the science domain theta scores or theta sub d." style="width:57.75pt;height:14.25pt" o:ole="">
            <v:imagedata r:id="rId60" o:title=""/>
          </v:shape>
          <o:OLEObject Type="Embed" ProgID="Word.Document.12" ShapeID="_x0000_i1030" DrawAspect="Content" ObjectID="_1750855241" r:id="rId61">
            <o:FieldCodes>\s</o:FieldCodes>
          </o:OLEObject>
        </w:object>
      </w:r>
      <w:r w:rsidR="00856994">
        <w:rPr>
          <w:lang w:eastAsia="zh-CN"/>
        </w:rPr>
        <w:t xml:space="preserve"> </w:t>
      </w:r>
      <w:r w:rsidR="00E05A40" w:rsidRPr="00D71FA0">
        <w:rPr>
          <w:lang w:eastAsia="zh-CN"/>
        </w:rPr>
        <w:t xml:space="preserve">is the </w:t>
      </w:r>
      <w:r w:rsidR="0052405B">
        <w:rPr>
          <w:lang w:eastAsia="zh-CN"/>
        </w:rPr>
        <w:t>conditional</w:t>
      </w:r>
      <w:r w:rsidR="0052405B" w:rsidRPr="00D71FA0">
        <w:rPr>
          <w:lang w:eastAsia="zh-CN"/>
        </w:rPr>
        <w:t xml:space="preserve"> </w:t>
      </w:r>
      <w:r w:rsidR="00E05A40" w:rsidRPr="00D71FA0">
        <w:rPr>
          <w:lang w:eastAsia="zh-CN"/>
        </w:rPr>
        <w:t xml:space="preserve">standard error of </w:t>
      </w:r>
      <w:r w:rsidR="002C48D6">
        <w:rPr>
          <w:lang w:eastAsia="zh-CN"/>
        </w:rPr>
        <w:t xml:space="preserve">measurement (CSEM) of </w:t>
      </w:r>
      <w:r w:rsidR="00E05A40" w:rsidRPr="00D71FA0">
        <w:rPr>
          <w:lang w:eastAsia="zh-CN"/>
        </w:rPr>
        <w:t xml:space="preserve">the science domain </w:t>
      </w:r>
      <w:r w:rsidR="0052405B">
        <w:rPr>
          <w:lang w:eastAsia="zh-CN"/>
        </w:rPr>
        <w:t xml:space="preserve">at the level 3 </w:t>
      </w:r>
      <w:r w:rsidR="00E05A40" w:rsidRPr="00D71FA0">
        <w:rPr>
          <w:lang w:eastAsia="zh-CN"/>
        </w:rPr>
        <w:t xml:space="preserve">theta </w:t>
      </w:r>
      <w:r w:rsidR="0052405B">
        <w:rPr>
          <w:lang w:eastAsia="zh-CN"/>
        </w:rPr>
        <w:t xml:space="preserve">threshold </w:t>
      </w:r>
      <w:r w:rsidR="00E05A40" w:rsidRPr="00D71FA0">
        <w:rPr>
          <w:lang w:eastAsia="zh-CN"/>
        </w:rPr>
        <w:t>scores.</w:t>
      </w:r>
    </w:p>
    <w:p w14:paraId="7F6702C0" w14:textId="3A4BE9D5" w:rsidR="000F5E61" w:rsidRDefault="00477206" w:rsidP="00BB140F">
      <w:pPr>
        <w:rPr>
          <w:lang w:eastAsia="zh-CN"/>
        </w:rPr>
      </w:pPr>
      <w:r>
        <w:rPr>
          <w:lang w:eastAsia="zh-CN"/>
        </w:rPr>
        <w:t xml:space="preserve">The domain scale cut scores were established using this method in the 2018–19 </w:t>
      </w:r>
      <w:r w:rsidR="00150352">
        <w:rPr>
          <w:lang w:eastAsia="zh-CN"/>
        </w:rPr>
        <w:t xml:space="preserve">test </w:t>
      </w:r>
      <w:r>
        <w:rPr>
          <w:lang w:eastAsia="zh-CN"/>
        </w:rPr>
        <w:t xml:space="preserve">administration. The domain scale cut scores were then reevaluated using the 2021–22 </w:t>
      </w:r>
      <w:r w:rsidR="00150352">
        <w:rPr>
          <w:lang w:eastAsia="zh-CN"/>
        </w:rPr>
        <w:t xml:space="preserve">test </w:t>
      </w:r>
      <w:r>
        <w:rPr>
          <w:lang w:eastAsia="zh-CN"/>
        </w:rPr>
        <w:t>administration data because of the revised test blueprint</w:t>
      </w:r>
      <w:r w:rsidR="00DE1414">
        <w:rPr>
          <w:lang w:eastAsia="zh-CN"/>
        </w:rPr>
        <w:t>s</w:t>
      </w:r>
      <w:r>
        <w:rPr>
          <w:lang w:eastAsia="zh-CN"/>
        </w:rPr>
        <w:t xml:space="preserve"> and the significant increase in item information. </w:t>
      </w:r>
      <w:r w:rsidR="00734456">
        <w:rPr>
          <w:lang w:eastAsia="zh-CN"/>
        </w:rPr>
        <w:t>Refer to</w:t>
      </w:r>
      <w:r w:rsidR="002F2F46">
        <w:rPr>
          <w:lang w:eastAsia="zh-CN"/>
        </w:rPr>
        <w:t xml:space="preserve"> </w:t>
      </w:r>
      <w:r w:rsidR="005C03A9">
        <w:rPr>
          <w:lang w:eastAsia="zh-CN"/>
        </w:rPr>
        <w:t xml:space="preserve">section </w:t>
      </w:r>
      <w:hyperlink w:anchor="_Psychometric_Analyses" w:history="1">
        <w:r w:rsidR="005C03A9" w:rsidRPr="0022092B">
          <w:rPr>
            <w:rStyle w:val="Hyperlink"/>
            <w:i/>
            <w:iCs/>
            <w:lang w:eastAsia="zh-CN"/>
          </w:rPr>
          <w:t>11.</w:t>
        </w:r>
        <w:r w:rsidR="004A5BDE">
          <w:rPr>
            <w:rStyle w:val="Hyperlink"/>
            <w:i/>
            <w:iCs/>
            <w:lang w:eastAsia="zh-CN"/>
          </w:rPr>
          <w:t>4</w:t>
        </w:r>
        <w:r w:rsidR="005C03A9" w:rsidRPr="0022092B">
          <w:rPr>
            <w:rStyle w:val="Hyperlink"/>
            <w:i/>
            <w:iCs/>
            <w:lang w:eastAsia="zh-CN"/>
          </w:rPr>
          <w:t xml:space="preserve"> Psychometric Analyses</w:t>
        </w:r>
      </w:hyperlink>
      <w:r w:rsidR="005C03A9">
        <w:rPr>
          <w:lang w:eastAsia="zh-CN"/>
        </w:rPr>
        <w:t xml:space="preserve"> for information regarding the domain scale cut score evaluation study.</w:t>
      </w:r>
    </w:p>
    <w:p w14:paraId="28D5FD6B" w14:textId="2617B15A" w:rsidR="00477206" w:rsidRDefault="00856994" w:rsidP="000F5E61">
      <w:pPr>
        <w:keepNext/>
        <w:rPr>
          <w:lang w:eastAsia="zh-CN"/>
        </w:rPr>
      </w:pPr>
      <w:r w:rsidRPr="00856994">
        <w:rPr>
          <w:rStyle w:val="Cross-ReferenceChar"/>
        </w:rPr>
        <w:fldChar w:fldCharType="begin"/>
      </w:r>
      <w:r w:rsidRPr="00856994">
        <w:rPr>
          <w:rStyle w:val="Cross-ReferenceChar"/>
        </w:rPr>
        <w:instrText xml:space="preserve"> REF _Ref123723776 \h </w:instrText>
      </w:r>
      <w:r>
        <w:rPr>
          <w:rStyle w:val="Cross-ReferenceChar"/>
        </w:rPr>
        <w:instrText xml:space="preserve"> \* MERGEFORMAT </w:instrText>
      </w:r>
      <w:r w:rsidRPr="00856994">
        <w:rPr>
          <w:rStyle w:val="Cross-ReferenceChar"/>
        </w:rPr>
      </w:r>
      <w:r w:rsidRPr="00856994">
        <w:rPr>
          <w:rStyle w:val="Cross-ReferenceChar"/>
        </w:rPr>
        <w:fldChar w:fldCharType="separate"/>
      </w:r>
      <w:r w:rsidR="00DD52D2" w:rsidRPr="00DD52D2">
        <w:rPr>
          <w:rStyle w:val="Cross-ReferenceChar"/>
        </w:rPr>
        <w:t>Table 7.10</w:t>
      </w:r>
      <w:r w:rsidRPr="00856994">
        <w:rPr>
          <w:rStyle w:val="Cross-ReferenceChar"/>
        </w:rPr>
        <w:fldChar w:fldCharType="end"/>
      </w:r>
      <w:r w:rsidR="00F50F0D">
        <w:rPr>
          <w:lang w:eastAsia="zh-CN"/>
        </w:rPr>
        <w:t xml:space="preserve"> through </w:t>
      </w:r>
      <w:r w:rsidR="00C95854" w:rsidRPr="00C95854">
        <w:rPr>
          <w:rStyle w:val="Cross-Reference"/>
        </w:rPr>
        <w:fldChar w:fldCharType="begin"/>
      </w:r>
      <w:r w:rsidR="00C95854" w:rsidRPr="00C95854">
        <w:rPr>
          <w:rStyle w:val="Cross-Reference"/>
        </w:rPr>
        <w:instrText xml:space="preserve"> REF  _Ref129698160 \* Lower \h </w:instrText>
      </w:r>
      <w:r w:rsidR="00C95854">
        <w:rPr>
          <w:rStyle w:val="Cross-Reference"/>
        </w:rPr>
        <w:instrText xml:space="preserve"> \* MERGEFORMAT </w:instrText>
      </w:r>
      <w:r w:rsidR="00C95854" w:rsidRPr="00C95854">
        <w:rPr>
          <w:rStyle w:val="Cross-Reference"/>
        </w:rPr>
      </w:r>
      <w:r w:rsidR="00C95854" w:rsidRPr="00C95854">
        <w:rPr>
          <w:rStyle w:val="Cross-Reference"/>
        </w:rPr>
        <w:fldChar w:fldCharType="separate"/>
      </w:r>
      <w:r w:rsidR="00DD52D2" w:rsidRPr="00DD52D2">
        <w:rPr>
          <w:rStyle w:val="Cross-Reference"/>
        </w:rPr>
        <w:t>table 7.12</w:t>
      </w:r>
      <w:r w:rsidR="00C95854" w:rsidRPr="00C95854">
        <w:rPr>
          <w:rStyle w:val="Cross-Reference"/>
        </w:rPr>
        <w:fldChar w:fldCharType="end"/>
      </w:r>
      <w:r w:rsidR="00F50F0D">
        <w:rPr>
          <w:lang w:eastAsia="zh-CN"/>
        </w:rPr>
        <w:t xml:space="preserve"> provide the adjusted domain scale cut scores to align with the revised blueprint</w:t>
      </w:r>
      <w:r w:rsidR="00DE1414">
        <w:rPr>
          <w:lang w:eastAsia="zh-CN"/>
        </w:rPr>
        <w:t>s</w:t>
      </w:r>
      <w:r w:rsidR="00F50F0D">
        <w:rPr>
          <w:lang w:eastAsia="zh-CN"/>
        </w:rPr>
        <w:t>.</w:t>
      </w:r>
    </w:p>
    <w:p w14:paraId="41ED85CD" w14:textId="31E5957D" w:rsidR="0089595A" w:rsidRDefault="00F10606" w:rsidP="0089595A">
      <w:pPr>
        <w:pStyle w:val="Caption"/>
      </w:pPr>
      <w:bookmarkStart w:id="896" w:name="_Ref123723776"/>
      <w:bookmarkStart w:id="897" w:name="_Toc136523391"/>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10</w:t>
      </w:r>
      <w:r>
        <w:fldChar w:fldCharType="end"/>
      </w:r>
      <w:bookmarkEnd w:id="896"/>
      <w:r w:rsidRPr="00F10606">
        <w:t xml:space="preserve"> </w:t>
      </w:r>
      <w:r w:rsidR="0089595A">
        <w:t xml:space="preserve"> </w:t>
      </w:r>
      <w:r w:rsidR="0089595A" w:rsidRPr="00D71FA0">
        <w:t xml:space="preserve">Scale Score Ranges </w:t>
      </w:r>
      <w:r w:rsidR="0089595A">
        <w:t>in Each Achievement Level for the Earth and Space Sciences Domain</w:t>
      </w:r>
      <w:bookmarkEnd w:id="897"/>
    </w:p>
    <w:tbl>
      <w:tblPr>
        <w:tblStyle w:val="TRs"/>
        <w:tblW w:w="0" w:type="auto"/>
        <w:tblLook w:val="04A0" w:firstRow="1" w:lastRow="0" w:firstColumn="1" w:lastColumn="0" w:noHBand="0" w:noVBand="1"/>
      </w:tblPr>
      <w:tblGrid>
        <w:gridCol w:w="1886"/>
        <w:gridCol w:w="1296"/>
        <w:gridCol w:w="1296"/>
        <w:gridCol w:w="1296"/>
      </w:tblGrid>
      <w:tr w:rsidR="00856994" w:rsidRPr="00BB140F" w14:paraId="4DD7C115" w14:textId="77777777" w:rsidTr="004F7E73">
        <w:trPr>
          <w:cnfStyle w:val="100000000000" w:firstRow="1" w:lastRow="0" w:firstColumn="0" w:lastColumn="0" w:oddVBand="0" w:evenVBand="0" w:oddHBand="0" w:evenHBand="0" w:firstRowFirstColumn="0" w:firstRowLastColumn="0" w:lastRowFirstColumn="0" w:lastRowLastColumn="0"/>
        </w:trPr>
        <w:tc>
          <w:tcPr>
            <w:tcW w:w="1886" w:type="dxa"/>
          </w:tcPr>
          <w:p w14:paraId="5032D54D" w14:textId="77777777" w:rsidR="0089595A" w:rsidRPr="00BB140F" w:rsidRDefault="0089595A" w:rsidP="004F7E73">
            <w:pPr>
              <w:pStyle w:val="TableHead"/>
              <w:rPr>
                <w:b/>
                <w:bCs w:val="0"/>
              </w:rPr>
            </w:pPr>
            <w:r w:rsidRPr="00BB140F">
              <w:rPr>
                <w:b/>
                <w:bCs w:val="0"/>
              </w:rPr>
              <w:t>Grade Level or Grade Band</w:t>
            </w:r>
          </w:p>
        </w:tc>
        <w:tc>
          <w:tcPr>
            <w:tcW w:w="1296" w:type="dxa"/>
          </w:tcPr>
          <w:p w14:paraId="492DBDEB" w14:textId="77777777" w:rsidR="0089595A" w:rsidRPr="00BB140F" w:rsidRDefault="0089595A" w:rsidP="004F7E73">
            <w:pPr>
              <w:pStyle w:val="TableHead"/>
              <w:rPr>
                <w:b/>
                <w:bCs w:val="0"/>
              </w:rPr>
            </w:pPr>
            <w:r w:rsidRPr="00BB140F">
              <w:rPr>
                <w:b/>
                <w:bCs w:val="0"/>
              </w:rPr>
              <w:t>Below Standard</w:t>
            </w:r>
          </w:p>
        </w:tc>
        <w:tc>
          <w:tcPr>
            <w:tcW w:w="1296" w:type="dxa"/>
          </w:tcPr>
          <w:p w14:paraId="7ADBBD21" w14:textId="77777777" w:rsidR="0089595A" w:rsidRPr="00BB140F" w:rsidRDefault="0089595A" w:rsidP="004F7E73">
            <w:pPr>
              <w:pStyle w:val="TableHead"/>
              <w:rPr>
                <w:b/>
                <w:bCs w:val="0"/>
              </w:rPr>
            </w:pPr>
            <w:r w:rsidRPr="00BB140F">
              <w:rPr>
                <w:b/>
                <w:bCs w:val="0"/>
              </w:rPr>
              <w:t>Near Standard</w:t>
            </w:r>
          </w:p>
        </w:tc>
        <w:tc>
          <w:tcPr>
            <w:tcW w:w="1296" w:type="dxa"/>
          </w:tcPr>
          <w:p w14:paraId="5AF3963E" w14:textId="77777777" w:rsidR="0089595A" w:rsidRPr="00BB140F" w:rsidRDefault="0089595A" w:rsidP="004F7E73">
            <w:pPr>
              <w:pStyle w:val="TableHead"/>
              <w:rPr>
                <w:b/>
                <w:bCs w:val="0"/>
              </w:rPr>
            </w:pPr>
            <w:r w:rsidRPr="00BB140F">
              <w:rPr>
                <w:b/>
                <w:bCs w:val="0"/>
              </w:rPr>
              <w:t>Above Standard</w:t>
            </w:r>
          </w:p>
        </w:tc>
      </w:tr>
      <w:tr w:rsidR="00856994" w:rsidRPr="00D71FA0" w14:paraId="3536B8BE" w14:textId="77777777" w:rsidTr="004F7E73">
        <w:tc>
          <w:tcPr>
            <w:tcW w:w="1886" w:type="dxa"/>
          </w:tcPr>
          <w:p w14:paraId="6917266E" w14:textId="77777777" w:rsidR="0089595A" w:rsidRPr="00D71FA0" w:rsidRDefault="0089595A" w:rsidP="004F7E73">
            <w:pPr>
              <w:pStyle w:val="TableText"/>
            </w:pPr>
            <w:r w:rsidRPr="00D71FA0">
              <w:rPr>
                <w:szCs w:val="20"/>
              </w:rPr>
              <w:t>Grade 5</w:t>
            </w:r>
          </w:p>
        </w:tc>
        <w:tc>
          <w:tcPr>
            <w:tcW w:w="1296" w:type="dxa"/>
            <w:vAlign w:val="bottom"/>
          </w:tcPr>
          <w:p w14:paraId="382A4811" w14:textId="77777777" w:rsidR="0089595A" w:rsidRPr="00B4314F" w:rsidRDefault="0089595A" w:rsidP="004F7E73">
            <w:pPr>
              <w:pStyle w:val="TableText"/>
            </w:pPr>
            <w:r w:rsidRPr="00B4314F">
              <w:rPr>
                <w:color w:val="000000"/>
              </w:rPr>
              <w:t>150–198</w:t>
            </w:r>
          </w:p>
        </w:tc>
        <w:tc>
          <w:tcPr>
            <w:tcW w:w="1296" w:type="dxa"/>
            <w:vAlign w:val="bottom"/>
          </w:tcPr>
          <w:p w14:paraId="491B828D" w14:textId="77777777" w:rsidR="0089595A" w:rsidRPr="00B4314F" w:rsidRDefault="0089595A" w:rsidP="004F7E73">
            <w:pPr>
              <w:pStyle w:val="TableText"/>
            </w:pPr>
            <w:r w:rsidRPr="00B4314F">
              <w:rPr>
                <w:color w:val="000000"/>
              </w:rPr>
              <w:t>199–233</w:t>
            </w:r>
          </w:p>
        </w:tc>
        <w:tc>
          <w:tcPr>
            <w:tcW w:w="1296" w:type="dxa"/>
            <w:vAlign w:val="bottom"/>
          </w:tcPr>
          <w:p w14:paraId="3F6C34EA" w14:textId="77777777" w:rsidR="0089595A" w:rsidRPr="00B4314F" w:rsidRDefault="0089595A" w:rsidP="004F7E73">
            <w:pPr>
              <w:pStyle w:val="TableText"/>
            </w:pPr>
            <w:r w:rsidRPr="00B4314F">
              <w:rPr>
                <w:color w:val="000000"/>
              </w:rPr>
              <w:t>234–250</w:t>
            </w:r>
          </w:p>
        </w:tc>
      </w:tr>
      <w:tr w:rsidR="00856994" w:rsidRPr="00D71FA0" w14:paraId="23A7B680" w14:textId="77777777" w:rsidTr="004F7E73">
        <w:tc>
          <w:tcPr>
            <w:tcW w:w="1886" w:type="dxa"/>
          </w:tcPr>
          <w:p w14:paraId="0F5A32A9" w14:textId="77777777" w:rsidR="0089595A" w:rsidRPr="00D71FA0" w:rsidRDefault="0089595A" w:rsidP="004F7E73">
            <w:pPr>
              <w:pStyle w:val="TableText"/>
            </w:pPr>
            <w:r w:rsidRPr="00D71FA0">
              <w:rPr>
                <w:szCs w:val="20"/>
              </w:rPr>
              <w:t>Grade 8</w:t>
            </w:r>
          </w:p>
        </w:tc>
        <w:tc>
          <w:tcPr>
            <w:tcW w:w="1296" w:type="dxa"/>
            <w:vAlign w:val="bottom"/>
          </w:tcPr>
          <w:p w14:paraId="12562483" w14:textId="77777777" w:rsidR="0089595A" w:rsidRPr="00B4314F" w:rsidRDefault="0089595A" w:rsidP="004F7E73">
            <w:pPr>
              <w:pStyle w:val="TableText"/>
            </w:pPr>
            <w:r w:rsidRPr="00B4314F">
              <w:rPr>
                <w:color w:val="000000"/>
              </w:rPr>
              <w:t>350–393</w:t>
            </w:r>
          </w:p>
        </w:tc>
        <w:tc>
          <w:tcPr>
            <w:tcW w:w="1296" w:type="dxa"/>
            <w:vAlign w:val="bottom"/>
          </w:tcPr>
          <w:p w14:paraId="0DC36207" w14:textId="77777777" w:rsidR="0089595A" w:rsidRPr="00B4314F" w:rsidRDefault="0089595A" w:rsidP="004F7E73">
            <w:pPr>
              <w:pStyle w:val="TableText"/>
            </w:pPr>
            <w:r w:rsidRPr="00B4314F">
              <w:rPr>
                <w:color w:val="000000"/>
              </w:rPr>
              <w:t>394–435</w:t>
            </w:r>
          </w:p>
        </w:tc>
        <w:tc>
          <w:tcPr>
            <w:tcW w:w="1296" w:type="dxa"/>
            <w:vAlign w:val="bottom"/>
          </w:tcPr>
          <w:p w14:paraId="1B944F02" w14:textId="77777777" w:rsidR="0089595A" w:rsidRPr="00B4314F" w:rsidRDefault="0089595A" w:rsidP="004F7E73">
            <w:pPr>
              <w:pStyle w:val="TableText"/>
            </w:pPr>
            <w:r w:rsidRPr="00B4314F">
              <w:rPr>
                <w:color w:val="000000"/>
              </w:rPr>
              <w:t>436–450</w:t>
            </w:r>
          </w:p>
        </w:tc>
      </w:tr>
      <w:tr w:rsidR="00856994" w:rsidRPr="00D71FA0" w14:paraId="6868F5EB" w14:textId="77777777" w:rsidTr="004F7E73">
        <w:tc>
          <w:tcPr>
            <w:tcW w:w="1886" w:type="dxa"/>
          </w:tcPr>
          <w:p w14:paraId="74111DDF" w14:textId="77777777" w:rsidR="0089595A" w:rsidRPr="00D71FA0" w:rsidRDefault="0089595A" w:rsidP="004F7E73">
            <w:pPr>
              <w:pStyle w:val="TableText"/>
            </w:pPr>
            <w:r w:rsidRPr="00D71FA0">
              <w:rPr>
                <w:szCs w:val="20"/>
              </w:rPr>
              <w:t>High school</w:t>
            </w:r>
          </w:p>
        </w:tc>
        <w:tc>
          <w:tcPr>
            <w:tcW w:w="1296" w:type="dxa"/>
            <w:vAlign w:val="bottom"/>
          </w:tcPr>
          <w:p w14:paraId="4FB3D7E4" w14:textId="77777777" w:rsidR="0089595A" w:rsidRPr="00B4314F" w:rsidRDefault="0089595A" w:rsidP="004F7E73">
            <w:pPr>
              <w:pStyle w:val="TableText"/>
            </w:pPr>
            <w:r w:rsidRPr="00B4314F">
              <w:rPr>
                <w:color w:val="000000"/>
              </w:rPr>
              <w:t>550–598</w:t>
            </w:r>
          </w:p>
        </w:tc>
        <w:tc>
          <w:tcPr>
            <w:tcW w:w="1296" w:type="dxa"/>
            <w:vAlign w:val="bottom"/>
          </w:tcPr>
          <w:p w14:paraId="416E249D" w14:textId="77777777" w:rsidR="0089595A" w:rsidRPr="00B4314F" w:rsidRDefault="0089595A" w:rsidP="004F7E73">
            <w:pPr>
              <w:pStyle w:val="TableText"/>
            </w:pPr>
            <w:r w:rsidRPr="00B4314F">
              <w:rPr>
                <w:color w:val="000000"/>
              </w:rPr>
              <w:t>599–631</w:t>
            </w:r>
          </w:p>
        </w:tc>
        <w:tc>
          <w:tcPr>
            <w:tcW w:w="1296" w:type="dxa"/>
            <w:vAlign w:val="bottom"/>
          </w:tcPr>
          <w:p w14:paraId="397F6C42" w14:textId="77777777" w:rsidR="0089595A" w:rsidRPr="00B4314F" w:rsidRDefault="0089595A" w:rsidP="004F7E73">
            <w:pPr>
              <w:pStyle w:val="TableText"/>
            </w:pPr>
            <w:r w:rsidRPr="00B4314F">
              <w:rPr>
                <w:color w:val="000000"/>
              </w:rPr>
              <w:t>632–650</w:t>
            </w:r>
          </w:p>
        </w:tc>
      </w:tr>
    </w:tbl>
    <w:p w14:paraId="703A6565" w14:textId="0E2B6C20" w:rsidR="00F10606" w:rsidRDefault="00F10606" w:rsidP="00856994">
      <w:pPr>
        <w:pStyle w:val="Caption"/>
      </w:pPr>
      <w:bookmarkStart w:id="898" w:name="_Toc136523392"/>
      <w:r>
        <w:t xml:space="preserve">Table </w:t>
      </w:r>
      <w:r>
        <w:fldChar w:fldCharType="begin"/>
      </w:r>
      <w:r>
        <w:instrText>STYLEREF 2 \s</w:instrText>
      </w:r>
      <w:r>
        <w:fldChar w:fldCharType="separate"/>
      </w:r>
      <w:r w:rsidR="0040193F">
        <w:rPr>
          <w:noProof/>
        </w:rPr>
        <w:t>7</w:t>
      </w:r>
      <w:r>
        <w:fldChar w:fldCharType="end"/>
      </w:r>
      <w:r w:rsidR="00C04FFC">
        <w:t>.</w:t>
      </w:r>
      <w:r>
        <w:fldChar w:fldCharType="begin"/>
      </w:r>
      <w:r>
        <w:instrText>SEQ Table \* ARABIC \s 2</w:instrText>
      </w:r>
      <w:r>
        <w:fldChar w:fldCharType="separate"/>
      </w:r>
      <w:r w:rsidR="0040193F">
        <w:rPr>
          <w:noProof/>
        </w:rPr>
        <w:t>11</w:t>
      </w:r>
      <w:r>
        <w:fldChar w:fldCharType="end"/>
      </w:r>
      <w:r w:rsidRPr="00F10606">
        <w:t xml:space="preserve"> </w:t>
      </w:r>
      <w:r w:rsidRPr="00D71FA0">
        <w:t xml:space="preserve">Scale Score Ranges </w:t>
      </w:r>
      <w:r>
        <w:t>in Each Achievement Level for the Life Sciences</w:t>
      </w:r>
      <w:r w:rsidR="00856994">
        <w:t> </w:t>
      </w:r>
      <w:r>
        <w:t>Domain</w:t>
      </w:r>
      <w:bookmarkEnd w:id="898"/>
    </w:p>
    <w:tbl>
      <w:tblPr>
        <w:tblStyle w:val="TRs"/>
        <w:tblW w:w="0" w:type="auto"/>
        <w:tblLook w:val="04A0" w:firstRow="1" w:lastRow="0" w:firstColumn="1" w:lastColumn="0" w:noHBand="0" w:noVBand="1"/>
      </w:tblPr>
      <w:tblGrid>
        <w:gridCol w:w="1886"/>
        <w:gridCol w:w="1296"/>
        <w:gridCol w:w="1296"/>
        <w:gridCol w:w="1296"/>
      </w:tblGrid>
      <w:tr w:rsidR="00856994" w:rsidRPr="00BB140F" w14:paraId="0D360F6A" w14:textId="77777777" w:rsidTr="003B038A">
        <w:trPr>
          <w:cnfStyle w:val="100000000000" w:firstRow="1" w:lastRow="0" w:firstColumn="0" w:lastColumn="0" w:oddVBand="0" w:evenVBand="0" w:oddHBand="0" w:evenHBand="0" w:firstRowFirstColumn="0" w:firstRowLastColumn="0" w:lastRowFirstColumn="0" w:lastRowLastColumn="0"/>
        </w:trPr>
        <w:tc>
          <w:tcPr>
            <w:tcW w:w="1886" w:type="dxa"/>
          </w:tcPr>
          <w:p w14:paraId="7747D1C5" w14:textId="51106492" w:rsidR="00C00B7D" w:rsidRPr="00BB140F" w:rsidRDefault="00C00B7D" w:rsidP="00856994">
            <w:pPr>
              <w:pStyle w:val="TableHead"/>
              <w:rPr>
                <w:b/>
                <w:bCs w:val="0"/>
              </w:rPr>
            </w:pPr>
            <w:r w:rsidRPr="00BB140F">
              <w:rPr>
                <w:b/>
                <w:bCs w:val="0"/>
              </w:rPr>
              <w:t>Grade Level</w:t>
            </w:r>
            <w:r w:rsidR="003B038A" w:rsidRPr="00BB140F">
              <w:rPr>
                <w:b/>
                <w:bCs w:val="0"/>
              </w:rPr>
              <w:t xml:space="preserve"> or Grade Band</w:t>
            </w:r>
          </w:p>
        </w:tc>
        <w:tc>
          <w:tcPr>
            <w:tcW w:w="1296" w:type="dxa"/>
          </w:tcPr>
          <w:p w14:paraId="1947722C" w14:textId="4CA9BBAD" w:rsidR="00C00B7D" w:rsidRPr="00BB140F" w:rsidRDefault="00C00B7D" w:rsidP="00856994">
            <w:pPr>
              <w:pStyle w:val="TableHead"/>
              <w:rPr>
                <w:b/>
                <w:bCs w:val="0"/>
              </w:rPr>
            </w:pPr>
            <w:r w:rsidRPr="00BB140F">
              <w:rPr>
                <w:b/>
                <w:bCs w:val="0"/>
              </w:rPr>
              <w:t>Below Standard</w:t>
            </w:r>
          </w:p>
        </w:tc>
        <w:tc>
          <w:tcPr>
            <w:tcW w:w="1296" w:type="dxa"/>
          </w:tcPr>
          <w:p w14:paraId="64F3C259" w14:textId="5BF52C7E" w:rsidR="00C00B7D" w:rsidRPr="00BB140F" w:rsidRDefault="00C00B7D" w:rsidP="00856994">
            <w:pPr>
              <w:pStyle w:val="TableHead"/>
              <w:rPr>
                <w:b/>
                <w:bCs w:val="0"/>
              </w:rPr>
            </w:pPr>
            <w:r w:rsidRPr="00BB140F">
              <w:rPr>
                <w:b/>
                <w:bCs w:val="0"/>
              </w:rPr>
              <w:t>Near Standard</w:t>
            </w:r>
          </w:p>
        </w:tc>
        <w:tc>
          <w:tcPr>
            <w:tcW w:w="1296" w:type="dxa"/>
          </w:tcPr>
          <w:p w14:paraId="7673AB4B" w14:textId="569C70A2" w:rsidR="00C00B7D" w:rsidRPr="00BB140F" w:rsidRDefault="00C00B7D" w:rsidP="00856994">
            <w:pPr>
              <w:pStyle w:val="TableHead"/>
              <w:rPr>
                <w:b/>
                <w:bCs w:val="0"/>
              </w:rPr>
            </w:pPr>
            <w:r w:rsidRPr="00BB140F">
              <w:rPr>
                <w:b/>
                <w:bCs w:val="0"/>
              </w:rPr>
              <w:t>Above Standard</w:t>
            </w:r>
          </w:p>
        </w:tc>
      </w:tr>
      <w:tr w:rsidR="00856994" w:rsidRPr="00D71FA0" w14:paraId="459E2EDA" w14:textId="77777777" w:rsidTr="003B038A">
        <w:tc>
          <w:tcPr>
            <w:tcW w:w="1886" w:type="dxa"/>
          </w:tcPr>
          <w:p w14:paraId="07218160" w14:textId="77777777" w:rsidR="00C00B7D" w:rsidRPr="00D71FA0" w:rsidRDefault="00C00B7D" w:rsidP="00BB140F">
            <w:pPr>
              <w:pStyle w:val="TableText"/>
            </w:pPr>
            <w:r w:rsidRPr="00D71FA0">
              <w:rPr>
                <w:szCs w:val="20"/>
              </w:rPr>
              <w:t>Grade 5</w:t>
            </w:r>
          </w:p>
        </w:tc>
        <w:tc>
          <w:tcPr>
            <w:tcW w:w="1296" w:type="dxa"/>
            <w:vAlign w:val="bottom"/>
          </w:tcPr>
          <w:p w14:paraId="2B6CF90C" w14:textId="272BDCB8" w:rsidR="00C00B7D" w:rsidRPr="00D71FA0" w:rsidRDefault="00C00B7D" w:rsidP="00BB140F">
            <w:pPr>
              <w:pStyle w:val="TableText"/>
            </w:pPr>
            <w:r w:rsidRPr="00AB715E">
              <w:rPr>
                <w:color w:val="000000"/>
              </w:rPr>
              <w:t>150–</w:t>
            </w:r>
            <w:r w:rsidR="00AB715E" w:rsidRPr="00AB715E">
              <w:rPr>
                <w:color w:val="000000"/>
              </w:rPr>
              <w:t>199</w:t>
            </w:r>
          </w:p>
        </w:tc>
        <w:tc>
          <w:tcPr>
            <w:tcW w:w="1296" w:type="dxa"/>
            <w:vAlign w:val="bottom"/>
          </w:tcPr>
          <w:p w14:paraId="0E9B0B8B" w14:textId="3E137642" w:rsidR="00C00B7D" w:rsidRPr="00D71FA0" w:rsidRDefault="00AB715E" w:rsidP="00BB140F">
            <w:pPr>
              <w:pStyle w:val="TableText"/>
            </w:pPr>
            <w:r w:rsidRPr="00AB715E">
              <w:rPr>
                <w:color w:val="000000"/>
              </w:rPr>
              <w:t>200–233</w:t>
            </w:r>
          </w:p>
        </w:tc>
        <w:tc>
          <w:tcPr>
            <w:tcW w:w="1296" w:type="dxa"/>
            <w:vAlign w:val="bottom"/>
          </w:tcPr>
          <w:p w14:paraId="6D16803A" w14:textId="769DA135" w:rsidR="00C00B7D" w:rsidRPr="00D71FA0" w:rsidRDefault="00AB715E" w:rsidP="00BB140F">
            <w:pPr>
              <w:pStyle w:val="TableText"/>
            </w:pPr>
            <w:r w:rsidRPr="00AB715E">
              <w:rPr>
                <w:color w:val="000000"/>
              </w:rPr>
              <w:t>234–250</w:t>
            </w:r>
          </w:p>
        </w:tc>
      </w:tr>
      <w:tr w:rsidR="00856994" w:rsidRPr="00D71FA0" w14:paraId="49373AE4" w14:textId="77777777" w:rsidTr="003B038A">
        <w:tc>
          <w:tcPr>
            <w:tcW w:w="1886" w:type="dxa"/>
          </w:tcPr>
          <w:p w14:paraId="53773437" w14:textId="77777777" w:rsidR="00C00B7D" w:rsidRPr="00D71FA0" w:rsidRDefault="00C00B7D" w:rsidP="00BB140F">
            <w:pPr>
              <w:pStyle w:val="TableText"/>
            </w:pPr>
            <w:r w:rsidRPr="00D71FA0">
              <w:rPr>
                <w:szCs w:val="20"/>
              </w:rPr>
              <w:t>Grade 8</w:t>
            </w:r>
          </w:p>
        </w:tc>
        <w:tc>
          <w:tcPr>
            <w:tcW w:w="1296" w:type="dxa"/>
            <w:vAlign w:val="bottom"/>
          </w:tcPr>
          <w:p w14:paraId="1F1AF7C7" w14:textId="46BC1940" w:rsidR="00C00B7D" w:rsidRPr="00D71FA0" w:rsidRDefault="00C00B7D" w:rsidP="00BB140F">
            <w:pPr>
              <w:pStyle w:val="TableText"/>
            </w:pPr>
            <w:r w:rsidRPr="00AB715E">
              <w:rPr>
                <w:color w:val="000000"/>
              </w:rPr>
              <w:t>350–</w:t>
            </w:r>
            <w:r w:rsidR="00AB715E" w:rsidRPr="00AB715E">
              <w:rPr>
                <w:color w:val="000000"/>
              </w:rPr>
              <w:t>400</w:t>
            </w:r>
          </w:p>
        </w:tc>
        <w:tc>
          <w:tcPr>
            <w:tcW w:w="1296" w:type="dxa"/>
            <w:vAlign w:val="bottom"/>
          </w:tcPr>
          <w:p w14:paraId="68A03FF1" w14:textId="5627B1C5" w:rsidR="00C00B7D" w:rsidRPr="00D71FA0" w:rsidRDefault="00AB715E" w:rsidP="00BB140F">
            <w:pPr>
              <w:pStyle w:val="TableText"/>
            </w:pPr>
            <w:r w:rsidRPr="00AB715E">
              <w:rPr>
                <w:color w:val="000000"/>
              </w:rPr>
              <w:t>401–430</w:t>
            </w:r>
          </w:p>
        </w:tc>
        <w:tc>
          <w:tcPr>
            <w:tcW w:w="1296" w:type="dxa"/>
            <w:vAlign w:val="bottom"/>
          </w:tcPr>
          <w:p w14:paraId="66C1F8A9" w14:textId="44247274" w:rsidR="00C00B7D" w:rsidRPr="00D71FA0" w:rsidRDefault="00AB715E" w:rsidP="00BB140F">
            <w:pPr>
              <w:pStyle w:val="TableText"/>
            </w:pPr>
            <w:r w:rsidRPr="00AB715E">
              <w:rPr>
                <w:color w:val="000000"/>
              </w:rPr>
              <w:t>431–450</w:t>
            </w:r>
          </w:p>
        </w:tc>
      </w:tr>
      <w:tr w:rsidR="00856994" w:rsidRPr="00D71FA0" w14:paraId="73F3D669" w14:textId="77777777" w:rsidTr="003B038A">
        <w:tc>
          <w:tcPr>
            <w:tcW w:w="1886" w:type="dxa"/>
          </w:tcPr>
          <w:p w14:paraId="2F6F3179" w14:textId="77777777" w:rsidR="00C00B7D" w:rsidRPr="00D71FA0" w:rsidRDefault="00C00B7D" w:rsidP="00BB140F">
            <w:pPr>
              <w:pStyle w:val="TableText"/>
            </w:pPr>
            <w:r w:rsidRPr="00D71FA0">
              <w:rPr>
                <w:szCs w:val="20"/>
              </w:rPr>
              <w:t>High school</w:t>
            </w:r>
          </w:p>
        </w:tc>
        <w:tc>
          <w:tcPr>
            <w:tcW w:w="1296" w:type="dxa"/>
            <w:vAlign w:val="bottom"/>
          </w:tcPr>
          <w:p w14:paraId="57C9B769" w14:textId="7F3FE3DE" w:rsidR="00C00B7D" w:rsidRPr="00D71FA0" w:rsidRDefault="00C00B7D" w:rsidP="00BB140F">
            <w:pPr>
              <w:pStyle w:val="TableText"/>
            </w:pPr>
            <w:r w:rsidRPr="00AB715E">
              <w:rPr>
                <w:color w:val="000000"/>
              </w:rPr>
              <w:t>550–</w:t>
            </w:r>
            <w:r w:rsidR="00AB715E" w:rsidRPr="00AB715E">
              <w:rPr>
                <w:color w:val="000000"/>
              </w:rPr>
              <w:t>598</w:t>
            </w:r>
          </w:p>
        </w:tc>
        <w:tc>
          <w:tcPr>
            <w:tcW w:w="1296" w:type="dxa"/>
            <w:vAlign w:val="bottom"/>
          </w:tcPr>
          <w:p w14:paraId="708E29C8" w14:textId="482DDEE1" w:rsidR="00C00B7D" w:rsidRPr="00D71FA0" w:rsidRDefault="00AB715E" w:rsidP="00BB140F">
            <w:pPr>
              <w:pStyle w:val="TableText"/>
            </w:pPr>
            <w:r w:rsidRPr="00AB715E">
              <w:rPr>
                <w:color w:val="000000"/>
              </w:rPr>
              <w:t>599–629</w:t>
            </w:r>
          </w:p>
        </w:tc>
        <w:tc>
          <w:tcPr>
            <w:tcW w:w="1296" w:type="dxa"/>
            <w:vAlign w:val="bottom"/>
          </w:tcPr>
          <w:p w14:paraId="18E5DA6A" w14:textId="0E38290E" w:rsidR="00C00B7D" w:rsidRPr="00D71FA0" w:rsidRDefault="00AB715E" w:rsidP="00BB140F">
            <w:pPr>
              <w:pStyle w:val="TableText"/>
            </w:pPr>
            <w:r w:rsidRPr="00AB715E">
              <w:rPr>
                <w:color w:val="000000"/>
              </w:rPr>
              <w:t>630–650</w:t>
            </w:r>
          </w:p>
        </w:tc>
      </w:tr>
    </w:tbl>
    <w:p w14:paraId="47A229A1" w14:textId="0AAD27B2" w:rsidR="00F10606" w:rsidRDefault="00F10606" w:rsidP="00BB140F">
      <w:pPr>
        <w:pStyle w:val="Caption"/>
      </w:pPr>
      <w:bookmarkStart w:id="899" w:name="_Ref129698160"/>
      <w:bookmarkStart w:id="900" w:name="_Toc136523393"/>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40193F">
        <w:rPr>
          <w:noProof/>
        </w:rPr>
        <w:t>12</w:t>
      </w:r>
      <w:r>
        <w:fldChar w:fldCharType="end"/>
      </w:r>
      <w:bookmarkEnd w:id="899"/>
      <w:r>
        <w:t xml:space="preserve">  </w:t>
      </w:r>
      <w:r w:rsidRPr="00D71FA0">
        <w:t xml:space="preserve">Scale Score Ranges </w:t>
      </w:r>
      <w:r>
        <w:t>in Each Achievement Level for the Physical Sciences</w:t>
      </w:r>
      <w:r w:rsidR="00856994">
        <w:t> </w:t>
      </w:r>
      <w:r>
        <w:t>Domain</w:t>
      </w:r>
      <w:bookmarkEnd w:id="900"/>
    </w:p>
    <w:tbl>
      <w:tblPr>
        <w:tblStyle w:val="TRs"/>
        <w:tblW w:w="0" w:type="auto"/>
        <w:tblLook w:val="04A0" w:firstRow="1" w:lastRow="0" w:firstColumn="1" w:lastColumn="0" w:noHBand="0" w:noVBand="1"/>
      </w:tblPr>
      <w:tblGrid>
        <w:gridCol w:w="1886"/>
        <w:gridCol w:w="1296"/>
        <w:gridCol w:w="1296"/>
        <w:gridCol w:w="1296"/>
      </w:tblGrid>
      <w:tr w:rsidR="00856994" w:rsidRPr="00BB140F" w14:paraId="743BB7F5" w14:textId="77777777" w:rsidTr="003B038A">
        <w:trPr>
          <w:cnfStyle w:val="100000000000" w:firstRow="1" w:lastRow="0" w:firstColumn="0" w:lastColumn="0" w:oddVBand="0" w:evenVBand="0" w:oddHBand="0" w:evenHBand="0" w:firstRowFirstColumn="0" w:firstRowLastColumn="0" w:lastRowFirstColumn="0" w:lastRowLastColumn="0"/>
        </w:trPr>
        <w:tc>
          <w:tcPr>
            <w:tcW w:w="1886" w:type="dxa"/>
          </w:tcPr>
          <w:p w14:paraId="79DE6EE3" w14:textId="306D8CFE" w:rsidR="000C2E7D" w:rsidRPr="00BB140F" w:rsidRDefault="000C2E7D" w:rsidP="00BB140F">
            <w:pPr>
              <w:pStyle w:val="TableHead"/>
              <w:rPr>
                <w:b/>
                <w:bCs w:val="0"/>
              </w:rPr>
            </w:pPr>
            <w:r w:rsidRPr="00BB140F">
              <w:rPr>
                <w:b/>
                <w:bCs w:val="0"/>
              </w:rPr>
              <w:t>Grade Level</w:t>
            </w:r>
            <w:r w:rsidR="003B038A" w:rsidRPr="00BB140F">
              <w:rPr>
                <w:b/>
                <w:bCs w:val="0"/>
              </w:rPr>
              <w:t xml:space="preserve"> or Grade Band</w:t>
            </w:r>
          </w:p>
        </w:tc>
        <w:tc>
          <w:tcPr>
            <w:tcW w:w="1296" w:type="dxa"/>
          </w:tcPr>
          <w:p w14:paraId="6550F33F" w14:textId="77777777" w:rsidR="000C2E7D" w:rsidRPr="00BB140F" w:rsidRDefault="000C2E7D" w:rsidP="00BB140F">
            <w:pPr>
              <w:pStyle w:val="TableHead"/>
              <w:rPr>
                <w:b/>
                <w:bCs w:val="0"/>
              </w:rPr>
            </w:pPr>
            <w:r w:rsidRPr="00BB140F">
              <w:rPr>
                <w:b/>
                <w:bCs w:val="0"/>
              </w:rPr>
              <w:t>Below Standard</w:t>
            </w:r>
          </w:p>
        </w:tc>
        <w:tc>
          <w:tcPr>
            <w:tcW w:w="1296" w:type="dxa"/>
          </w:tcPr>
          <w:p w14:paraId="6D90B098" w14:textId="77777777" w:rsidR="000C2E7D" w:rsidRPr="00BB140F" w:rsidRDefault="000C2E7D" w:rsidP="00BB140F">
            <w:pPr>
              <w:pStyle w:val="TableHead"/>
              <w:rPr>
                <w:b/>
                <w:bCs w:val="0"/>
              </w:rPr>
            </w:pPr>
            <w:r w:rsidRPr="00BB140F">
              <w:rPr>
                <w:b/>
                <w:bCs w:val="0"/>
              </w:rPr>
              <w:t>Near Standard</w:t>
            </w:r>
          </w:p>
        </w:tc>
        <w:tc>
          <w:tcPr>
            <w:tcW w:w="1296" w:type="dxa"/>
          </w:tcPr>
          <w:p w14:paraId="62D3A8F5" w14:textId="77777777" w:rsidR="000C2E7D" w:rsidRPr="00BB140F" w:rsidRDefault="000C2E7D" w:rsidP="00BB140F">
            <w:pPr>
              <w:pStyle w:val="TableHead"/>
              <w:rPr>
                <w:b/>
                <w:bCs w:val="0"/>
              </w:rPr>
            </w:pPr>
            <w:r w:rsidRPr="00BB140F">
              <w:rPr>
                <w:b/>
                <w:bCs w:val="0"/>
              </w:rPr>
              <w:t>Above Standard</w:t>
            </w:r>
          </w:p>
        </w:tc>
      </w:tr>
      <w:tr w:rsidR="00BF19F2" w:rsidRPr="00D71FA0" w14:paraId="215B90A3" w14:textId="77777777" w:rsidTr="003B038A">
        <w:tc>
          <w:tcPr>
            <w:tcW w:w="1886" w:type="dxa"/>
          </w:tcPr>
          <w:p w14:paraId="0EFE3784" w14:textId="77777777" w:rsidR="000C2E7D" w:rsidRPr="00D71FA0" w:rsidRDefault="000C2E7D" w:rsidP="00BB140F">
            <w:pPr>
              <w:pStyle w:val="TableText"/>
            </w:pPr>
            <w:r w:rsidRPr="00D71FA0">
              <w:rPr>
                <w:szCs w:val="20"/>
              </w:rPr>
              <w:t>Grade 5</w:t>
            </w:r>
          </w:p>
        </w:tc>
        <w:tc>
          <w:tcPr>
            <w:tcW w:w="1296" w:type="dxa"/>
            <w:vAlign w:val="bottom"/>
          </w:tcPr>
          <w:p w14:paraId="49A48D82" w14:textId="0E37A901" w:rsidR="000C2E7D" w:rsidRPr="000C2E7D" w:rsidRDefault="000C2E7D" w:rsidP="00BB140F">
            <w:pPr>
              <w:pStyle w:val="TableText"/>
            </w:pPr>
            <w:r w:rsidRPr="000C2E7D">
              <w:rPr>
                <w:color w:val="000000"/>
              </w:rPr>
              <w:t>150–196</w:t>
            </w:r>
          </w:p>
        </w:tc>
        <w:tc>
          <w:tcPr>
            <w:tcW w:w="1296" w:type="dxa"/>
            <w:vAlign w:val="bottom"/>
          </w:tcPr>
          <w:p w14:paraId="48D583CD" w14:textId="085B333B" w:rsidR="000C2E7D" w:rsidRPr="000C2E7D" w:rsidRDefault="000C2E7D" w:rsidP="00BB140F">
            <w:pPr>
              <w:pStyle w:val="TableText"/>
            </w:pPr>
            <w:r w:rsidRPr="000C2E7D">
              <w:rPr>
                <w:color w:val="000000"/>
              </w:rPr>
              <w:t>197–235</w:t>
            </w:r>
          </w:p>
        </w:tc>
        <w:tc>
          <w:tcPr>
            <w:tcW w:w="1296" w:type="dxa"/>
            <w:vAlign w:val="bottom"/>
          </w:tcPr>
          <w:p w14:paraId="422E2591" w14:textId="2DC903D3" w:rsidR="000C2E7D" w:rsidRPr="000C2E7D" w:rsidRDefault="000C2E7D" w:rsidP="00BB140F">
            <w:pPr>
              <w:pStyle w:val="TableText"/>
            </w:pPr>
            <w:r w:rsidRPr="000C2E7D">
              <w:rPr>
                <w:color w:val="000000"/>
              </w:rPr>
              <w:t>236–250</w:t>
            </w:r>
          </w:p>
        </w:tc>
      </w:tr>
      <w:tr w:rsidR="00BF19F2" w:rsidRPr="00D71FA0" w14:paraId="0D8D8FAA" w14:textId="77777777" w:rsidTr="003B038A">
        <w:tc>
          <w:tcPr>
            <w:tcW w:w="1886" w:type="dxa"/>
          </w:tcPr>
          <w:p w14:paraId="39825E27" w14:textId="77777777" w:rsidR="000C2E7D" w:rsidRPr="00D71FA0" w:rsidRDefault="000C2E7D" w:rsidP="00BB140F">
            <w:pPr>
              <w:pStyle w:val="TableText"/>
            </w:pPr>
            <w:r w:rsidRPr="00D71FA0">
              <w:rPr>
                <w:szCs w:val="20"/>
              </w:rPr>
              <w:t>Grade 8</w:t>
            </w:r>
          </w:p>
        </w:tc>
        <w:tc>
          <w:tcPr>
            <w:tcW w:w="1296" w:type="dxa"/>
            <w:vAlign w:val="bottom"/>
          </w:tcPr>
          <w:p w14:paraId="5962E019" w14:textId="1046BA19" w:rsidR="000C2E7D" w:rsidRPr="000C2E7D" w:rsidRDefault="000C2E7D" w:rsidP="00BB140F">
            <w:pPr>
              <w:pStyle w:val="TableText"/>
            </w:pPr>
            <w:r w:rsidRPr="000C2E7D">
              <w:rPr>
                <w:color w:val="000000"/>
              </w:rPr>
              <w:t>350–400</w:t>
            </w:r>
          </w:p>
        </w:tc>
        <w:tc>
          <w:tcPr>
            <w:tcW w:w="1296" w:type="dxa"/>
            <w:vAlign w:val="bottom"/>
          </w:tcPr>
          <w:p w14:paraId="413C086E" w14:textId="045DFC52" w:rsidR="000C2E7D" w:rsidRPr="000C2E7D" w:rsidRDefault="000C2E7D" w:rsidP="00BB140F">
            <w:pPr>
              <w:pStyle w:val="TableText"/>
            </w:pPr>
            <w:r w:rsidRPr="000C2E7D">
              <w:rPr>
                <w:color w:val="000000"/>
              </w:rPr>
              <w:t>401–430</w:t>
            </w:r>
          </w:p>
        </w:tc>
        <w:tc>
          <w:tcPr>
            <w:tcW w:w="1296" w:type="dxa"/>
            <w:vAlign w:val="bottom"/>
          </w:tcPr>
          <w:p w14:paraId="371C4CA3" w14:textId="24A581D9" w:rsidR="000C2E7D" w:rsidRPr="000C2E7D" w:rsidRDefault="000C2E7D" w:rsidP="00BB140F">
            <w:pPr>
              <w:pStyle w:val="TableText"/>
            </w:pPr>
            <w:r w:rsidRPr="000C2E7D">
              <w:rPr>
                <w:color w:val="000000"/>
              </w:rPr>
              <w:t>431–450</w:t>
            </w:r>
          </w:p>
        </w:tc>
      </w:tr>
      <w:tr w:rsidR="00BF19F2" w:rsidRPr="00D71FA0" w14:paraId="082D04BF" w14:textId="77777777" w:rsidTr="003B038A">
        <w:tc>
          <w:tcPr>
            <w:tcW w:w="1886" w:type="dxa"/>
          </w:tcPr>
          <w:p w14:paraId="5C0A522E" w14:textId="77777777" w:rsidR="000C2E7D" w:rsidRPr="00D71FA0" w:rsidRDefault="000C2E7D" w:rsidP="00BB140F">
            <w:pPr>
              <w:pStyle w:val="TableText"/>
            </w:pPr>
            <w:r w:rsidRPr="00D71FA0">
              <w:rPr>
                <w:szCs w:val="20"/>
              </w:rPr>
              <w:t>High school</w:t>
            </w:r>
          </w:p>
        </w:tc>
        <w:tc>
          <w:tcPr>
            <w:tcW w:w="1296" w:type="dxa"/>
            <w:vAlign w:val="bottom"/>
          </w:tcPr>
          <w:p w14:paraId="12FFA0C1" w14:textId="4473F467" w:rsidR="000C2E7D" w:rsidRPr="000C2E7D" w:rsidRDefault="000C2E7D" w:rsidP="00BB140F">
            <w:pPr>
              <w:pStyle w:val="TableText"/>
            </w:pPr>
            <w:r w:rsidRPr="000C2E7D">
              <w:rPr>
                <w:color w:val="000000"/>
              </w:rPr>
              <w:t>550–599</w:t>
            </w:r>
          </w:p>
        </w:tc>
        <w:tc>
          <w:tcPr>
            <w:tcW w:w="1296" w:type="dxa"/>
            <w:vAlign w:val="bottom"/>
          </w:tcPr>
          <w:p w14:paraId="73C6D11F" w14:textId="2F73E05F" w:rsidR="000C2E7D" w:rsidRPr="000C2E7D" w:rsidRDefault="000C2E7D" w:rsidP="00BB140F">
            <w:pPr>
              <w:pStyle w:val="TableText"/>
            </w:pPr>
            <w:r w:rsidRPr="000C2E7D">
              <w:rPr>
                <w:color w:val="000000"/>
              </w:rPr>
              <w:t>600–629</w:t>
            </w:r>
          </w:p>
        </w:tc>
        <w:tc>
          <w:tcPr>
            <w:tcW w:w="1296" w:type="dxa"/>
            <w:vAlign w:val="bottom"/>
          </w:tcPr>
          <w:p w14:paraId="2D517744" w14:textId="0B737BE6" w:rsidR="000C2E7D" w:rsidRPr="000C2E7D" w:rsidRDefault="000C2E7D" w:rsidP="00BB140F">
            <w:pPr>
              <w:pStyle w:val="TableText"/>
            </w:pPr>
            <w:r w:rsidRPr="000C2E7D">
              <w:rPr>
                <w:color w:val="000000"/>
              </w:rPr>
              <w:t>630–650</w:t>
            </w:r>
          </w:p>
        </w:tc>
      </w:tr>
    </w:tbl>
    <w:p w14:paraId="65736FE3" w14:textId="589F928B" w:rsidR="00E05A40" w:rsidRDefault="00E05A40" w:rsidP="00BB140F">
      <w:pPr>
        <w:spacing w:before="120"/>
        <w:rPr>
          <w:lang w:eastAsia="zh-CN"/>
        </w:rPr>
      </w:pPr>
      <w:r w:rsidRPr="00D71FA0">
        <w:rPr>
          <w:lang w:eastAsia="zh-CN"/>
        </w:rPr>
        <w:t xml:space="preserve">This science domain achievement level estimation method for CAST is similar to, but slightly different from, the Smarter Balanced approach for a claim performance level. The CAST uses the </w:t>
      </w:r>
      <w:r w:rsidR="002C48D6">
        <w:rPr>
          <w:lang w:eastAsia="zh-CN"/>
        </w:rPr>
        <w:t>CSEM</w:t>
      </w:r>
      <w:r w:rsidR="000D4F21" w:rsidRPr="00D71FA0">
        <w:rPr>
          <w:lang w:eastAsia="zh-CN"/>
        </w:rPr>
        <w:t xml:space="preserve"> of the science domain </w:t>
      </w:r>
      <w:r w:rsidR="000D4F21">
        <w:rPr>
          <w:lang w:eastAsia="zh-CN"/>
        </w:rPr>
        <w:t xml:space="preserve">at the level 3 </w:t>
      </w:r>
      <w:r w:rsidR="000D4F21" w:rsidRPr="00D71FA0">
        <w:rPr>
          <w:lang w:eastAsia="zh-CN"/>
        </w:rPr>
        <w:t xml:space="preserve">theta </w:t>
      </w:r>
      <w:r w:rsidR="000D4F21">
        <w:rPr>
          <w:lang w:eastAsia="zh-CN"/>
        </w:rPr>
        <w:t xml:space="preserve">threshold </w:t>
      </w:r>
      <w:r w:rsidR="000D4F21" w:rsidRPr="00D71FA0">
        <w:rPr>
          <w:lang w:eastAsia="zh-CN"/>
        </w:rPr>
        <w:t>scores</w:t>
      </w:r>
      <w:r w:rsidRPr="00D71FA0">
        <w:rPr>
          <w:lang w:eastAsia="zh-CN"/>
        </w:rPr>
        <w:t xml:space="preserve">, while Smarter Balanced uses the </w:t>
      </w:r>
      <w:r w:rsidR="002C48D6">
        <w:rPr>
          <w:lang w:eastAsia="zh-CN"/>
        </w:rPr>
        <w:t>CSEM</w:t>
      </w:r>
      <w:r w:rsidRPr="00D71FA0">
        <w:rPr>
          <w:lang w:eastAsia="zh-CN"/>
        </w:rPr>
        <w:t xml:space="preserve"> of an individual student claim theta score.</w:t>
      </w:r>
    </w:p>
    <w:p w14:paraId="189847C9" w14:textId="5825300A" w:rsidR="00E05A40" w:rsidRDefault="00856994" w:rsidP="00BB140F">
      <w:r w:rsidRPr="00856994">
        <w:rPr>
          <w:rStyle w:val="Cross-ReferenceChar"/>
        </w:rPr>
        <w:fldChar w:fldCharType="begin"/>
      </w:r>
      <w:r w:rsidRPr="00856994">
        <w:rPr>
          <w:rStyle w:val="Cross-ReferenceChar"/>
        </w:rPr>
        <w:instrText xml:space="preserve"> REF _Ref121132601 \h </w:instrText>
      </w:r>
      <w:r>
        <w:rPr>
          <w:rStyle w:val="Cross-ReferenceChar"/>
        </w:rPr>
        <w:instrText xml:space="preserve"> \* MERGEFORMAT </w:instrText>
      </w:r>
      <w:r w:rsidRPr="00856994">
        <w:rPr>
          <w:rStyle w:val="Cross-ReferenceChar"/>
        </w:rPr>
      </w:r>
      <w:r w:rsidRPr="00856994">
        <w:rPr>
          <w:rStyle w:val="Cross-ReferenceChar"/>
        </w:rPr>
        <w:fldChar w:fldCharType="separate"/>
      </w:r>
      <w:r w:rsidR="00DD52D2" w:rsidRPr="00DD52D2">
        <w:rPr>
          <w:rStyle w:val="Cross-ReferenceChar"/>
        </w:rPr>
        <w:t>Table 7.13</w:t>
      </w:r>
      <w:r w:rsidRPr="00856994">
        <w:rPr>
          <w:rStyle w:val="Cross-ReferenceChar"/>
        </w:rPr>
        <w:fldChar w:fldCharType="end"/>
      </w:r>
      <w:r w:rsidR="007E37E7">
        <w:t xml:space="preserve"> </w:t>
      </w:r>
      <w:r w:rsidR="00E05A40" w:rsidRPr="00D71FA0">
        <w:t xml:space="preserve">through </w:t>
      </w:r>
      <w:r w:rsidR="00D766C1" w:rsidRPr="00856994">
        <w:rPr>
          <w:rStyle w:val="Cross-ReferenceChar"/>
        </w:rPr>
        <w:fldChar w:fldCharType="begin"/>
      </w:r>
      <w:r w:rsidR="00D766C1" w:rsidRPr="00856994">
        <w:rPr>
          <w:rStyle w:val="Cross-ReferenceChar"/>
        </w:rPr>
        <w:instrText xml:space="preserve"> REF  _Ref129698328 \* Lower \h </w:instrText>
      </w:r>
      <w:r>
        <w:rPr>
          <w:rStyle w:val="Cross-ReferenceChar"/>
        </w:rPr>
        <w:instrText xml:space="preserve"> \* MERGEFORMAT </w:instrText>
      </w:r>
      <w:r w:rsidR="00D766C1" w:rsidRPr="00856994">
        <w:rPr>
          <w:rStyle w:val="Cross-ReferenceChar"/>
        </w:rPr>
      </w:r>
      <w:r w:rsidR="00D766C1" w:rsidRPr="00856994">
        <w:rPr>
          <w:rStyle w:val="Cross-ReferenceChar"/>
        </w:rPr>
        <w:fldChar w:fldCharType="separate"/>
      </w:r>
      <w:r w:rsidR="00DD52D2" w:rsidRPr="00DD52D2">
        <w:rPr>
          <w:rStyle w:val="Cross-ReferenceChar"/>
        </w:rPr>
        <w:t>table 7.15</w:t>
      </w:r>
      <w:r w:rsidR="00D766C1" w:rsidRPr="00856994">
        <w:rPr>
          <w:rStyle w:val="Cross-ReferenceChar"/>
        </w:rPr>
        <w:fldChar w:fldCharType="end"/>
      </w:r>
      <w:r w:rsidR="00E05A40" w:rsidRPr="00D71FA0">
        <w:t xml:space="preserve"> show the percentages of science domain achievement levels for </w:t>
      </w:r>
      <w:r w:rsidR="00062285" w:rsidRPr="00D71FA0">
        <w:t>Earth and Space Sciences</w:t>
      </w:r>
      <w:r w:rsidR="00062285">
        <w:t>,</w:t>
      </w:r>
      <w:r w:rsidR="00062285" w:rsidRPr="00D71FA0">
        <w:t xml:space="preserve"> </w:t>
      </w:r>
      <w:r w:rsidR="00E05A40" w:rsidRPr="00D71FA0">
        <w:t xml:space="preserve">Life Sciences, and </w:t>
      </w:r>
      <w:r w:rsidR="00062285" w:rsidRPr="00D71FA0">
        <w:t>Physical Sciences</w:t>
      </w:r>
      <w:r w:rsidR="00E05A40" w:rsidRPr="00D71FA0">
        <w:t>, respectively.</w:t>
      </w:r>
      <w:r w:rsidR="00E860BB">
        <w:t xml:space="preserve"> The adjusted domain scale cut scores now provide more information to classify students into level 1 and level 3, compared to the old domain cut scores. This is due to improved alignment </w:t>
      </w:r>
      <w:r w:rsidR="003B2C16">
        <w:t>with</w:t>
      </w:r>
      <w:r w:rsidR="00E860BB">
        <w:t xml:space="preserve"> the blueprint</w:t>
      </w:r>
      <w:r w:rsidR="00DE1414">
        <w:t>s</w:t>
      </w:r>
      <w:r w:rsidR="00E860BB">
        <w:t xml:space="preserve"> and greater measurement precision of the items </w:t>
      </w:r>
      <w:r w:rsidR="00AE701D">
        <w:t>as item development, over time, has resulted in greater discrimination.</w:t>
      </w:r>
    </w:p>
    <w:p w14:paraId="747907C7" w14:textId="77777777" w:rsidR="00481246" w:rsidRDefault="00481246" w:rsidP="00481246">
      <w:pPr>
        <w:pStyle w:val="Caption"/>
      </w:pPr>
      <w:bookmarkStart w:id="901" w:name="_Ref121132601"/>
      <w:bookmarkStart w:id="902" w:name="_Toc136523394"/>
      <w:r>
        <w:t xml:space="preserve">Table </w:t>
      </w:r>
      <w:r>
        <w:fldChar w:fldCharType="begin"/>
      </w:r>
      <w:r>
        <w:instrText>STYLEREF 2 \s</w:instrText>
      </w:r>
      <w:r>
        <w:fldChar w:fldCharType="separate"/>
      </w:r>
      <w:r>
        <w:rPr>
          <w:noProof/>
        </w:rPr>
        <w:t>7</w:t>
      </w:r>
      <w:r>
        <w:fldChar w:fldCharType="end"/>
      </w:r>
      <w:r>
        <w:t>.</w:t>
      </w:r>
      <w:r>
        <w:fldChar w:fldCharType="begin"/>
      </w:r>
      <w:r>
        <w:instrText>SEQ Table \* ARABIC \s 2</w:instrText>
      </w:r>
      <w:r>
        <w:fldChar w:fldCharType="separate"/>
      </w:r>
      <w:r>
        <w:rPr>
          <w:noProof/>
        </w:rPr>
        <w:t>13</w:t>
      </w:r>
      <w:r>
        <w:fldChar w:fldCharType="end"/>
      </w:r>
      <w:bookmarkEnd w:id="901"/>
      <w:r>
        <w:t xml:space="preserve">  </w:t>
      </w:r>
      <w:r w:rsidRPr="00D71FA0">
        <w:rPr>
          <w:rFonts w:eastAsiaTheme="minorHAnsi"/>
        </w:rPr>
        <w:t>Percent of Students in Each Achievement Level for the Earth and Space Sciences Domain</w:t>
      </w:r>
      <w:bookmarkEnd w:id="902"/>
    </w:p>
    <w:tbl>
      <w:tblPr>
        <w:tblStyle w:val="TRs"/>
        <w:tblW w:w="8755" w:type="dxa"/>
        <w:tblLook w:val="04A0" w:firstRow="1" w:lastRow="0" w:firstColumn="1" w:lastColumn="0" w:noHBand="0" w:noVBand="1"/>
      </w:tblPr>
      <w:tblGrid>
        <w:gridCol w:w="2779"/>
        <w:gridCol w:w="2088"/>
        <w:gridCol w:w="1296"/>
        <w:gridCol w:w="1296"/>
        <w:gridCol w:w="1296"/>
      </w:tblGrid>
      <w:tr w:rsidR="00481246" w:rsidRPr="00BB140F" w14:paraId="45504AE5" w14:textId="77777777" w:rsidTr="00AB10E4">
        <w:trPr>
          <w:cnfStyle w:val="100000000000" w:firstRow="1" w:lastRow="0" w:firstColumn="0" w:lastColumn="0" w:oddVBand="0" w:evenVBand="0" w:oddHBand="0" w:evenHBand="0" w:firstRowFirstColumn="0" w:firstRowLastColumn="0" w:lastRowFirstColumn="0" w:lastRowLastColumn="0"/>
        </w:trPr>
        <w:tc>
          <w:tcPr>
            <w:tcW w:w="2779" w:type="dxa"/>
          </w:tcPr>
          <w:p w14:paraId="622C576D" w14:textId="77777777" w:rsidR="00481246" w:rsidRPr="00BB140F" w:rsidRDefault="00481246" w:rsidP="00AB10E4">
            <w:pPr>
              <w:pStyle w:val="TableHead"/>
              <w:rPr>
                <w:b/>
                <w:bCs w:val="0"/>
              </w:rPr>
            </w:pPr>
            <w:r w:rsidRPr="00BB140F">
              <w:rPr>
                <w:b/>
                <w:bCs w:val="0"/>
              </w:rPr>
              <w:t xml:space="preserve">Grade Level </w:t>
            </w:r>
            <w:r w:rsidRPr="00BB140F">
              <w:rPr>
                <w:b/>
                <w:bCs w:val="0"/>
                <w:noProof w:val="0"/>
              </w:rPr>
              <w:t>or Grade Band</w:t>
            </w:r>
          </w:p>
        </w:tc>
        <w:tc>
          <w:tcPr>
            <w:tcW w:w="2088" w:type="dxa"/>
          </w:tcPr>
          <w:p w14:paraId="5A22CD6F" w14:textId="77777777" w:rsidR="00481246" w:rsidRPr="00BB140F" w:rsidRDefault="00481246" w:rsidP="00AB10E4">
            <w:pPr>
              <w:pStyle w:val="TableHead"/>
              <w:rPr>
                <w:b/>
                <w:bCs w:val="0"/>
              </w:rPr>
            </w:pPr>
            <w:r w:rsidRPr="00BB140F">
              <w:rPr>
                <w:b/>
                <w:bCs w:val="0"/>
              </w:rPr>
              <w:t>Number of Students Tested</w:t>
            </w:r>
          </w:p>
        </w:tc>
        <w:tc>
          <w:tcPr>
            <w:tcW w:w="1296" w:type="dxa"/>
          </w:tcPr>
          <w:p w14:paraId="042FF731" w14:textId="77777777" w:rsidR="00481246" w:rsidRPr="00BB140F" w:rsidRDefault="00481246" w:rsidP="00AB10E4">
            <w:pPr>
              <w:pStyle w:val="TableHead"/>
              <w:rPr>
                <w:b/>
                <w:bCs w:val="0"/>
              </w:rPr>
            </w:pPr>
            <w:r w:rsidRPr="00BB140F">
              <w:rPr>
                <w:b/>
                <w:bCs w:val="0"/>
              </w:rPr>
              <w:t>Below Standard</w:t>
            </w:r>
          </w:p>
        </w:tc>
        <w:tc>
          <w:tcPr>
            <w:tcW w:w="1296" w:type="dxa"/>
          </w:tcPr>
          <w:p w14:paraId="3F2ABA70" w14:textId="77777777" w:rsidR="00481246" w:rsidRPr="00BB140F" w:rsidRDefault="00481246" w:rsidP="00AB10E4">
            <w:pPr>
              <w:pStyle w:val="TableHead"/>
              <w:rPr>
                <w:b/>
                <w:bCs w:val="0"/>
              </w:rPr>
            </w:pPr>
            <w:r w:rsidRPr="00BB140F">
              <w:rPr>
                <w:b/>
                <w:bCs w:val="0"/>
              </w:rPr>
              <w:t>Near Standard</w:t>
            </w:r>
          </w:p>
        </w:tc>
        <w:tc>
          <w:tcPr>
            <w:tcW w:w="1296" w:type="dxa"/>
          </w:tcPr>
          <w:p w14:paraId="653F37E5" w14:textId="77777777" w:rsidR="00481246" w:rsidRPr="00BB140F" w:rsidRDefault="00481246" w:rsidP="00AB10E4">
            <w:pPr>
              <w:pStyle w:val="TableHead"/>
              <w:rPr>
                <w:b/>
                <w:bCs w:val="0"/>
              </w:rPr>
            </w:pPr>
            <w:r w:rsidRPr="00BB140F">
              <w:rPr>
                <w:b/>
                <w:bCs w:val="0"/>
              </w:rPr>
              <w:t>Above Standard</w:t>
            </w:r>
          </w:p>
        </w:tc>
      </w:tr>
      <w:tr w:rsidR="00481246" w:rsidRPr="00D71FA0" w14:paraId="3D968B05" w14:textId="77777777" w:rsidTr="00AB10E4">
        <w:tc>
          <w:tcPr>
            <w:tcW w:w="2779" w:type="dxa"/>
          </w:tcPr>
          <w:p w14:paraId="345612F3" w14:textId="77777777" w:rsidR="00481246" w:rsidRPr="00D71FA0" w:rsidRDefault="00481246" w:rsidP="00AB10E4">
            <w:pPr>
              <w:pStyle w:val="TableText"/>
              <w:rPr>
                <w:noProof w:val="0"/>
              </w:rPr>
            </w:pPr>
            <w:r w:rsidRPr="00D71FA0">
              <w:rPr>
                <w:noProof w:val="0"/>
              </w:rPr>
              <w:t>Grade 5</w:t>
            </w:r>
          </w:p>
        </w:tc>
        <w:tc>
          <w:tcPr>
            <w:tcW w:w="2088" w:type="dxa"/>
          </w:tcPr>
          <w:p w14:paraId="6521D35C" w14:textId="77777777" w:rsidR="00481246" w:rsidRPr="00D71FA0" w:rsidRDefault="00481246" w:rsidP="00AB10E4">
            <w:pPr>
              <w:pStyle w:val="TableText"/>
              <w:ind w:right="432"/>
              <w:rPr>
                <w:noProof w:val="0"/>
              </w:rPr>
            </w:pPr>
            <w:r w:rsidRPr="0012683F">
              <w:t>427,937</w:t>
            </w:r>
          </w:p>
        </w:tc>
        <w:tc>
          <w:tcPr>
            <w:tcW w:w="1296" w:type="dxa"/>
          </w:tcPr>
          <w:p w14:paraId="5DB65D84" w14:textId="77777777" w:rsidR="00481246" w:rsidRPr="00D71FA0" w:rsidRDefault="00481246" w:rsidP="00AB10E4">
            <w:pPr>
              <w:pStyle w:val="TableText"/>
              <w:ind w:right="288"/>
              <w:rPr>
                <w:noProof w:val="0"/>
              </w:rPr>
            </w:pPr>
            <w:r w:rsidRPr="0012683F">
              <w:t>46.83</w:t>
            </w:r>
          </w:p>
        </w:tc>
        <w:tc>
          <w:tcPr>
            <w:tcW w:w="1296" w:type="dxa"/>
          </w:tcPr>
          <w:p w14:paraId="382E7CC7" w14:textId="77777777" w:rsidR="00481246" w:rsidRPr="00D71FA0" w:rsidRDefault="00481246" w:rsidP="00AB10E4">
            <w:pPr>
              <w:pStyle w:val="TableText"/>
              <w:ind w:right="288"/>
              <w:rPr>
                <w:noProof w:val="0"/>
              </w:rPr>
            </w:pPr>
            <w:r w:rsidRPr="0012683F">
              <w:t>42.46</w:t>
            </w:r>
          </w:p>
        </w:tc>
        <w:tc>
          <w:tcPr>
            <w:tcW w:w="1296" w:type="dxa"/>
          </w:tcPr>
          <w:p w14:paraId="6A75A061" w14:textId="77777777" w:rsidR="00481246" w:rsidRPr="00D71FA0" w:rsidRDefault="00481246" w:rsidP="00AB10E4">
            <w:pPr>
              <w:pStyle w:val="TableText"/>
              <w:ind w:right="288"/>
              <w:rPr>
                <w:noProof w:val="0"/>
              </w:rPr>
            </w:pPr>
            <w:r w:rsidRPr="0012683F">
              <w:t>10.71</w:t>
            </w:r>
          </w:p>
        </w:tc>
      </w:tr>
      <w:tr w:rsidR="00481246" w:rsidRPr="00D71FA0" w14:paraId="7A048571" w14:textId="77777777" w:rsidTr="00AB10E4">
        <w:tc>
          <w:tcPr>
            <w:tcW w:w="2779" w:type="dxa"/>
          </w:tcPr>
          <w:p w14:paraId="53601A3A" w14:textId="77777777" w:rsidR="00481246" w:rsidRPr="00D71FA0" w:rsidRDefault="00481246" w:rsidP="00AB10E4">
            <w:pPr>
              <w:pStyle w:val="TableText"/>
              <w:rPr>
                <w:noProof w:val="0"/>
              </w:rPr>
            </w:pPr>
            <w:r w:rsidRPr="00D71FA0">
              <w:rPr>
                <w:noProof w:val="0"/>
              </w:rPr>
              <w:t>Grade 8</w:t>
            </w:r>
          </w:p>
        </w:tc>
        <w:tc>
          <w:tcPr>
            <w:tcW w:w="2088" w:type="dxa"/>
          </w:tcPr>
          <w:p w14:paraId="28DB13FD" w14:textId="77777777" w:rsidR="00481246" w:rsidRPr="00D71FA0" w:rsidRDefault="00481246" w:rsidP="00AB10E4">
            <w:pPr>
              <w:pStyle w:val="TableText"/>
              <w:ind w:right="432"/>
              <w:rPr>
                <w:noProof w:val="0"/>
              </w:rPr>
            </w:pPr>
            <w:r w:rsidRPr="0012683F">
              <w:t>434,831</w:t>
            </w:r>
          </w:p>
        </w:tc>
        <w:tc>
          <w:tcPr>
            <w:tcW w:w="1296" w:type="dxa"/>
          </w:tcPr>
          <w:p w14:paraId="779AA07B" w14:textId="77777777" w:rsidR="00481246" w:rsidRPr="00D71FA0" w:rsidRDefault="00481246" w:rsidP="00AB10E4">
            <w:pPr>
              <w:pStyle w:val="TableText"/>
              <w:ind w:right="288"/>
              <w:rPr>
                <w:noProof w:val="0"/>
              </w:rPr>
            </w:pPr>
            <w:r w:rsidRPr="0012683F">
              <w:t>44.66</w:t>
            </w:r>
          </w:p>
        </w:tc>
        <w:tc>
          <w:tcPr>
            <w:tcW w:w="1296" w:type="dxa"/>
          </w:tcPr>
          <w:p w14:paraId="020B8B25" w14:textId="77777777" w:rsidR="00481246" w:rsidRPr="00D71FA0" w:rsidRDefault="00481246" w:rsidP="00AB10E4">
            <w:pPr>
              <w:pStyle w:val="TableText"/>
              <w:ind w:right="288"/>
              <w:rPr>
                <w:noProof w:val="0"/>
              </w:rPr>
            </w:pPr>
            <w:r w:rsidRPr="0012683F">
              <w:t>44.77</w:t>
            </w:r>
          </w:p>
        </w:tc>
        <w:tc>
          <w:tcPr>
            <w:tcW w:w="1296" w:type="dxa"/>
          </w:tcPr>
          <w:p w14:paraId="0FE5B2AE" w14:textId="77777777" w:rsidR="00481246" w:rsidRPr="00D71FA0" w:rsidRDefault="00481246" w:rsidP="00AB10E4">
            <w:pPr>
              <w:pStyle w:val="TableText"/>
              <w:ind w:right="288"/>
              <w:rPr>
                <w:noProof w:val="0"/>
              </w:rPr>
            </w:pPr>
            <w:r w:rsidRPr="0012683F">
              <w:t>10.57</w:t>
            </w:r>
          </w:p>
        </w:tc>
      </w:tr>
    </w:tbl>
    <w:p w14:paraId="343DA1CE" w14:textId="0AB1204A" w:rsidR="007D2A87" w:rsidRPr="00DF1226" w:rsidRDefault="00DF1226" w:rsidP="007D2A87">
      <w:pPr>
        <w:pStyle w:val="NormalContinuation"/>
        <w:rPr>
          <w:i/>
          <w:iCs/>
        </w:rPr>
      </w:pPr>
      <w:r>
        <w:fldChar w:fldCharType="begin"/>
      </w:r>
      <w:r>
        <w:instrText xml:space="preserve"> REF _Ref121132601 \h </w:instrText>
      </w:r>
      <w:r>
        <w:fldChar w:fldCharType="separate"/>
      </w:r>
      <w:r w:rsidR="00DD52D2">
        <w:t xml:space="preserve">Table </w:t>
      </w:r>
      <w:r w:rsidR="00DD52D2">
        <w:rPr>
          <w:noProof/>
        </w:rPr>
        <w:t>7</w:t>
      </w:r>
      <w:r w:rsidR="00DD52D2">
        <w:t>.</w:t>
      </w:r>
      <w:r w:rsidR="00DD52D2">
        <w:rPr>
          <w:noProof/>
        </w:rPr>
        <w:t>13</w:t>
      </w:r>
      <w:r>
        <w:fldChar w:fldCharType="end"/>
      </w:r>
      <w:r>
        <w:t xml:space="preserve"> </w:t>
      </w:r>
      <w:r>
        <w:rPr>
          <w:i/>
          <w:iCs/>
        </w:rPr>
        <w:t>(continuation)</w:t>
      </w:r>
    </w:p>
    <w:tbl>
      <w:tblPr>
        <w:tblStyle w:val="TRs"/>
        <w:tblW w:w="8755" w:type="dxa"/>
        <w:tblLook w:val="04A0" w:firstRow="1" w:lastRow="0" w:firstColumn="1" w:lastColumn="0" w:noHBand="0" w:noVBand="1"/>
      </w:tblPr>
      <w:tblGrid>
        <w:gridCol w:w="2779"/>
        <w:gridCol w:w="2088"/>
        <w:gridCol w:w="1296"/>
        <w:gridCol w:w="1296"/>
        <w:gridCol w:w="1296"/>
      </w:tblGrid>
      <w:tr w:rsidR="007D2A87" w:rsidRPr="00BB140F" w14:paraId="260C6717" w14:textId="77777777" w:rsidTr="00C607B1">
        <w:trPr>
          <w:cnfStyle w:val="100000000000" w:firstRow="1" w:lastRow="0" w:firstColumn="0" w:lastColumn="0" w:oddVBand="0" w:evenVBand="0" w:oddHBand="0" w:evenHBand="0" w:firstRowFirstColumn="0" w:firstRowLastColumn="0" w:lastRowFirstColumn="0" w:lastRowLastColumn="0"/>
        </w:trPr>
        <w:tc>
          <w:tcPr>
            <w:tcW w:w="2779" w:type="dxa"/>
          </w:tcPr>
          <w:p w14:paraId="31490ACE" w14:textId="77777777" w:rsidR="007D2A87" w:rsidRPr="00BB140F" w:rsidRDefault="007D2A87" w:rsidP="00C607B1">
            <w:pPr>
              <w:pStyle w:val="TableHead"/>
              <w:rPr>
                <w:b/>
                <w:bCs w:val="0"/>
              </w:rPr>
            </w:pPr>
            <w:r w:rsidRPr="00BB140F">
              <w:rPr>
                <w:b/>
                <w:bCs w:val="0"/>
              </w:rPr>
              <w:t xml:space="preserve">Grade Level </w:t>
            </w:r>
            <w:r w:rsidRPr="00BB140F">
              <w:rPr>
                <w:b/>
                <w:bCs w:val="0"/>
                <w:noProof w:val="0"/>
              </w:rPr>
              <w:t>or Grade Band</w:t>
            </w:r>
          </w:p>
        </w:tc>
        <w:tc>
          <w:tcPr>
            <w:tcW w:w="2088" w:type="dxa"/>
          </w:tcPr>
          <w:p w14:paraId="5A306098" w14:textId="77777777" w:rsidR="007D2A87" w:rsidRPr="00BB140F" w:rsidRDefault="007D2A87" w:rsidP="00C607B1">
            <w:pPr>
              <w:pStyle w:val="TableHead"/>
              <w:rPr>
                <w:b/>
                <w:bCs w:val="0"/>
              </w:rPr>
            </w:pPr>
            <w:r w:rsidRPr="00BB140F">
              <w:rPr>
                <w:b/>
                <w:bCs w:val="0"/>
              </w:rPr>
              <w:t>Number of Students Tested</w:t>
            </w:r>
          </w:p>
        </w:tc>
        <w:tc>
          <w:tcPr>
            <w:tcW w:w="1296" w:type="dxa"/>
          </w:tcPr>
          <w:p w14:paraId="0CF6864E" w14:textId="77777777" w:rsidR="007D2A87" w:rsidRPr="00BB140F" w:rsidRDefault="007D2A87" w:rsidP="00C607B1">
            <w:pPr>
              <w:pStyle w:val="TableHead"/>
              <w:rPr>
                <w:b/>
                <w:bCs w:val="0"/>
              </w:rPr>
            </w:pPr>
            <w:r w:rsidRPr="00BB140F">
              <w:rPr>
                <w:b/>
                <w:bCs w:val="0"/>
              </w:rPr>
              <w:t>Below Standard</w:t>
            </w:r>
          </w:p>
        </w:tc>
        <w:tc>
          <w:tcPr>
            <w:tcW w:w="1296" w:type="dxa"/>
          </w:tcPr>
          <w:p w14:paraId="688B2511" w14:textId="77777777" w:rsidR="007D2A87" w:rsidRPr="00BB140F" w:rsidRDefault="007D2A87" w:rsidP="00C607B1">
            <w:pPr>
              <w:pStyle w:val="TableHead"/>
              <w:rPr>
                <w:b/>
                <w:bCs w:val="0"/>
              </w:rPr>
            </w:pPr>
            <w:r w:rsidRPr="00BB140F">
              <w:rPr>
                <w:b/>
                <w:bCs w:val="0"/>
              </w:rPr>
              <w:t>Near Standard</w:t>
            </w:r>
          </w:p>
        </w:tc>
        <w:tc>
          <w:tcPr>
            <w:tcW w:w="1296" w:type="dxa"/>
          </w:tcPr>
          <w:p w14:paraId="3D19E900" w14:textId="77777777" w:rsidR="007D2A87" w:rsidRPr="00BB140F" w:rsidRDefault="007D2A87" w:rsidP="00C607B1">
            <w:pPr>
              <w:pStyle w:val="TableHead"/>
              <w:rPr>
                <w:b/>
                <w:bCs w:val="0"/>
              </w:rPr>
            </w:pPr>
            <w:r w:rsidRPr="00BB140F">
              <w:rPr>
                <w:b/>
                <w:bCs w:val="0"/>
              </w:rPr>
              <w:t>Above Standard</w:t>
            </w:r>
          </w:p>
        </w:tc>
      </w:tr>
      <w:tr w:rsidR="00645EE5" w:rsidRPr="00D71FA0" w14:paraId="0198D5EF" w14:textId="77777777" w:rsidTr="00DC43E3">
        <w:tc>
          <w:tcPr>
            <w:tcW w:w="2779" w:type="dxa"/>
          </w:tcPr>
          <w:p w14:paraId="3BC17635" w14:textId="77777777" w:rsidR="00645EE5" w:rsidRPr="00D71FA0" w:rsidRDefault="00645EE5" w:rsidP="00DC43E3">
            <w:pPr>
              <w:pStyle w:val="TableText"/>
              <w:rPr>
                <w:noProof w:val="0"/>
              </w:rPr>
            </w:pPr>
            <w:r w:rsidRPr="00D71FA0">
              <w:rPr>
                <w:noProof w:val="0"/>
              </w:rPr>
              <w:t>High school—Grade 10</w:t>
            </w:r>
          </w:p>
        </w:tc>
        <w:tc>
          <w:tcPr>
            <w:tcW w:w="2088" w:type="dxa"/>
          </w:tcPr>
          <w:p w14:paraId="07E09C6F" w14:textId="77777777" w:rsidR="00645EE5" w:rsidRPr="00D71FA0" w:rsidRDefault="00645EE5" w:rsidP="00DC43E3">
            <w:pPr>
              <w:pStyle w:val="TableText"/>
              <w:ind w:right="432"/>
              <w:rPr>
                <w:noProof w:val="0"/>
              </w:rPr>
            </w:pPr>
            <w:r w:rsidRPr="0012683F">
              <w:t>19,572</w:t>
            </w:r>
          </w:p>
        </w:tc>
        <w:tc>
          <w:tcPr>
            <w:tcW w:w="1296" w:type="dxa"/>
          </w:tcPr>
          <w:p w14:paraId="4EDE053F" w14:textId="77777777" w:rsidR="00645EE5" w:rsidRPr="00D71FA0" w:rsidRDefault="00645EE5" w:rsidP="00DC43E3">
            <w:pPr>
              <w:pStyle w:val="TableText"/>
              <w:ind w:right="288"/>
              <w:rPr>
                <w:noProof w:val="0"/>
              </w:rPr>
            </w:pPr>
            <w:r w:rsidRPr="0012683F">
              <w:t>49.44</w:t>
            </w:r>
          </w:p>
        </w:tc>
        <w:tc>
          <w:tcPr>
            <w:tcW w:w="1296" w:type="dxa"/>
          </w:tcPr>
          <w:p w14:paraId="367C2132" w14:textId="77777777" w:rsidR="00645EE5" w:rsidRPr="00D71FA0" w:rsidRDefault="00645EE5" w:rsidP="00DC43E3">
            <w:pPr>
              <w:pStyle w:val="TableText"/>
              <w:ind w:right="288"/>
              <w:rPr>
                <w:noProof w:val="0"/>
              </w:rPr>
            </w:pPr>
            <w:r w:rsidRPr="0012683F">
              <w:t>42.15</w:t>
            </w:r>
          </w:p>
        </w:tc>
        <w:tc>
          <w:tcPr>
            <w:tcW w:w="1296" w:type="dxa"/>
          </w:tcPr>
          <w:p w14:paraId="531256CD" w14:textId="77777777" w:rsidR="00645EE5" w:rsidRPr="00D71FA0" w:rsidRDefault="00645EE5" w:rsidP="00DC43E3">
            <w:pPr>
              <w:pStyle w:val="TableText"/>
              <w:ind w:right="288"/>
              <w:rPr>
                <w:noProof w:val="0"/>
              </w:rPr>
            </w:pPr>
            <w:r w:rsidRPr="0012683F">
              <w:t>8.42</w:t>
            </w:r>
          </w:p>
        </w:tc>
      </w:tr>
      <w:tr w:rsidR="00481246" w:rsidRPr="00D71FA0" w14:paraId="35F1B85E" w14:textId="77777777" w:rsidTr="00AB10E4">
        <w:tc>
          <w:tcPr>
            <w:tcW w:w="2779" w:type="dxa"/>
          </w:tcPr>
          <w:p w14:paraId="25B8CCC7" w14:textId="77777777" w:rsidR="00481246" w:rsidRPr="00D71FA0" w:rsidRDefault="00481246" w:rsidP="00AB10E4">
            <w:pPr>
              <w:pStyle w:val="TableText"/>
              <w:rPr>
                <w:noProof w:val="0"/>
              </w:rPr>
            </w:pPr>
            <w:r w:rsidRPr="00D71FA0">
              <w:rPr>
                <w:noProof w:val="0"/>
              </w:rPr>
              <w:t>High school—Grade 11</w:t>
            </w:r>
          </w:p>
        </w:tc>
        <w:tc>
          <w:tcPr>
            <w:tcW w:w="2088" w:type="dxa"/>
          </w:tcPr>
          <w:p w14:paraId="3D94A8D0" w14:textId="77777777" w:rsidR="00481246" w:rsidRPr="00D71FA0" w:rsidRDefault="00481246" w:rsidP="00AB10E4">
            <w:pPr>
              <w:pStyle w:val="TableText"/>
              <w:ind w:right="432"/>
              <w:rPr>
                <w:noProof w:val="0"/>
              </w:rPr>
            </w:pPr>
            <w:r w:rsidRPr="0012683F">
              <w:t>284,853</w:t>
            </w:r>
          </w:p>
        </w:tc>
        <w:tc>
          <w:tcPr>
            <w:tcW w:w="1296" w:type="dxa"/>
          </w:tcPr>
          <w:p w14:paraId="0B1D0816" w14:textId="77777777" w:rsidR="00481246" w:rsidRPr="00D71FA0" w:rsidRDefault="00481246" w:rsidP="00AB10E4">
            <w:pPr>
              <w:pStyle w:val="TableText"/>
              <w:ind w:right="288"/>
              <w:rPr>
                <w:noProof w:val="0"/>
              </w:rPr>
            </w:pPr>
            <w:r w:rsidRPr="0012683F">
              <w:t>42.37</w:t>
            </w:r>
          </w:p>
        </w:tc>
        <w:tc>
          <w:tcPr>
            <w:tcW w:w="1296" w:type="dxa"/>
          </w:tcPr>
          <w:p w14:paraId="73CBE345" w14:textId="77777777" w:rsidR="00481246" w:rsidRPr="00D71FA0" w:rsidRDefault="00481246" w:rsidP="00AB10E4">
            <w:pPr>
              <w:pStyle w:val="TableText"/>
              <w:ind w:right="288"/>
              <w:rPr>
                <w:noProof w:val="0"/>
              </w:rPr>
            </w:pPr>
            <w:r w:rsidRPr="0012683F">
              <w:t>44.15</w:t>
            </w:r>
          </w:p>
        </w:tc>
        <w:tc>
          <w:tcPr>
            <w:tcW w:w="1296" w:type="dxa"/>
          </w:tcPr>
          <w:p w14:paraId="6FDABF81" w14:textId="77777777" w:rsidR="00481246" w:rsidRPr="00D71FA0" w:rsidRDefault="00481246" w:rsidP="00AB10E4">
            <w:pPr>
              <w:pStyle w:val="TableText"/>
              <w:ind w:right="288"/>
              <w:rPr>
                <w:noProof w:val="0"/>
              </w:rPr>
            </w:pPr>
            <w:r w:rsidRPr="0012683F">
              <w:t>13.48</w:t>
            </w:r>
          </w:p>
        </w:tc>
      </w:tr>
      <w:tr w:rsidR="00481246" w:rsidRPr="00D71FA0" w14:paraId="378A156E" w14:textId="77777777" w:rsidTr="00AB10E4">
        <w:tc>
          <w:tcPr>
            <w:tcW w:w="2779" w:type="dxa"/>
          </w:tcPr>
          <w:p w14:paraId="153AB568" w14:textId="77777777" w:rsidR="00481246" w:rsidRPr="00D71FA0" w:rsidRDefault="00481246" w:rsidP="00AB10E4">
            <w:pPr>
              <w:pStyle w:val="TableText"/>
              <w:rPr>
                <w:noProof w:val="0"/>
              </w:rPr>
            </w:pPr>
            <w:r w:rsidRPr="00D71FA0">
              <w:rPr>
                <w:noProof w:val="0"/>
              </w:rPr>
              <w:t>High school—Grade 12</w:t>
            </w:r>
          </w:p>
        </w:tc>
        <w:tc>
          <w:tcPr>
            <w:tcW w:w="2088" w:type="dxa"/>
          </w:tcPr>
          <w:p w14:paraId="084E26A9" w14:textId="77777777" w:rsidR="00481246" w:rsidRPr="00D71FA0" w:rsidRDefault="00481246" w:rsidP="00AB10E4">
            <w:pPr>
              <w:pStyle w:val="TableText"/>
              <w:ind w:right="432"/>
              <w:rPr>
                <w:noProof w:val="0"/>
              </w:rPr>
            </w:pPr>
            <w:r w:rsidRPr="0012683F">
              <w:t>329,979</w:t>
            </w:r>
          </w:p>
        </w:tc>
        <w:tc>
          <w:tcPr>
            <w:tcW w:w="1296" w:type="dxa"/>
          </w:tcPr>
          <w:p w14:paraId="392DC6A2" w14:textId="77777777" w:rsidR="00481246" w:rsidRPr="00D71FA0" w:rsidRDefault="00481246" w:rsidP="00AB10E4">
            <w:pPr>
              <w:pStyle w:val="TableText"/>
              <w:ind w:right="288"/>
              <w:rPr>
                <w:noProof w:val="0"/>
              </w:rPr>
            </w:pPr>
            <w:r w:rsidRPr="0012683F">
              <w:t>45.71</w:t>
            </w:r>
          </w:p>
        </w:tc>
        <w:tc>
          <w:tcPr>
            <w:tcW w:w="1296" w:type="dxa"/>
          </w:tcPr>
          <w:p w14:paraId="2C2A1942" w14:textId="77777777" w:rsidR="00481246" w:rsidRPr="00D71FA0" w:rsidRDefault="00481246" w:rsidP="00AB10E4">
            <w:pPr>
              <w:pStyle w:val="TableText"/>
              <w:ind w:right="288"/>
              <w:rPr>
                <w:noProof w:val="0"/>
              </w:rPr>
            </w:pPr>
            <w:r w:rsidRPr="0012683F">
              <w:t>42.29</w:t>
            </w:r>
          </w:p>
        </w:tc>
        <w:tc>
          <w:tcPr>
            <w:tcW w:w="1296" w:type="dxa"/>
          </w:tcPr>
          <w:p w14:paraId="6617BBBC" w14:textId="77777777" w:rsidR="00481246" w:rsidRPr="00D71FA0" w:rsidRDefault="00481246" w:rsidP="00AB10E4">
            <w:pPr>
              <w:pStyle w:val="TableText"/>
              <w:ind w:right="288"/>
              <w:rPr>
                <w:noProof w:val="0"/>
              </w:rPr>
            </w:pPr>
            <w:r w:rsidRPr="0012683F">
              <w:t>12.00</w:t>
            </w:r>
          </w:p>
        </w:tc>
      </w:tr>
      <w:tr w:rsidR="00481246" w:rsidRPr="00D71FA0" w14:paraId="269CAAFA" w14:textId="77777777" w:rsidTr="00AB10E4">
        <w:tc>
          <w:tcPr>
            <w:tcW w:w="2779" w:type="dxa"/>
          </w:tcPr>
          <w:p w14:paraId="4764F9A6" w14:textId="77777777" w:rsidR="00481246" w:rsidRPr="00D71FA0" w:rsidRDefault="00481246" w:rsidP="00AB10E4">
            <w:pPr>
              <w:pStyle w:val="TableText"/>
              <w:rPr>
                <w:noProof w:val="0"/>
              </w:rPr>
            </w:pPr>
            <w:r w:rsidRPr="00D71FA0">
              <w:rPr>
                <w:noProof w:val="0"/>
              </w:rPr>
              <w:t>High school—All grades</w:t>
            </w:r>
          </w:p>
        </w:tc>
        <w:tc>
          <w:tcPr>
            <w:tcW w:w="2088" w:type="dxa"/>
          </w:tcPr>
          <w:p w14:paraId="07CA233C" w14:textId="77777777" w:rsidR="00481246" w:rsidRPr="00D71FA0" w:rsidRDefault="00481246" w:rsidP="00AB10E4">
            <w:pPr>
              <w:pStyle w:val="TableText"/>
              <w:ind w:right="432"/>
              <w:rPr>
                <w:noProof w:val="0"/>
              </w:rPr>
            </w:pPr>
            <w:r w:rsidRPr="0012683F">
              <w:t>634,404</w:t>
            </w:r>
          </w:p>
        </w:tc>
        <w:tc>
          <w:tcPr>
            <w:tcW w:w="1296" w:type="dxa"/>
          </w:tcPr>
          <w:p w14:paraId="70B664AC" w14:textId="77777777" w:rsidR="00481246" w:rsidRPr="00D71FA0" w:rsidRDefault="00481246" w:rsidP="00AB10E4">
            <w:pPr>
              <w:pStyle w:val="TableText"/>
              <w:ind w:right="288"/>
              <w:rPr>
                <w:noProof w:val="0"/>
              </w:rPr>
            </w:pPr>
            <w:r w:rsidRPr="0012683F">
              <w:t>44.33</w:t>
            </w:r>
          </w:p>
        </w:tc>
        <w:tc>
          <w:tcPr>
            <w:tcW w:w="1296" w:type="dxa"/>
          </w:tcPr>
          <w:p w14:paraId="20411D50" w14:textId="77777777" w:rsidR="00481246" w:rsidRPr="00D71FA0" w:rsidRDefault="00481246" w:rsidP="00AB10E4">
            <w:pPr>
              <w:pStyle w:val="TableText"/>
              <w:ind w:right="288"/>
              <w:rPr>
                <w:noProof w:val="0"/>
              </w:rPr>
            </w:pPr>
            <w:r w:rsidRPr="0012683F">
              <w:t>43.12</w:t>
            </w:r>
          </w:p>
        </w:tc>
        <w:tc>
          <w:tcPr>
            <w:tcW w:w="1296" w:type="dxa"/>
          </w:tcPr>
          <w:p w14:paraId="7D0E3F3B" w14:textId="77777777" w:rsidR="00481246" w:rsidRPr="00D71FA0" w:rsidRDefault="00481246" w:rsidP="00AB10E4">
            <w:pPr>
              <w:pStyle w:val="TableText"/>
              <w:ind w:right="288"/>
              <w:rPr>
                <w:noProof w:val="0"/>
              </w:rPr>
            </w:pPr>
            <w:r w:rsidRPr="0012683F">
              <w:t>12.55</w:t>
            </w:r>
          </w:p>
        </w:tc>
      </w:tr>
    </w:tbl>
    <w:p w14:paraId="157F51CC" w14:textId="77777777" w:rsidR="00481246" w:rsidRDefault="00481246" w:rsidP="00481246">
      <w:pPr>
        <w:pStyle w:val="Caption"/>
      </w:pPr>
      <w:bookmarkStart w:id="903" w:name="_Ref129708524"/>
      <w:bookmarkStart w:id="904" w:name="_Toc136523395"/>
      <w:r>
        <w:t xml:space="preserve">Table </w:t>
      </w:r>
      <w:r>
        <w:fldChar w:fldCharType="begin"/>
      </w:r>
      <w:r>
        <w:instrText>STYLEREF 2 \s</w:instrText>
      </w:r>
      <w:r>
        <w:fldChar w:fldCharType="separate"/>
      </w:r>
      <w:r>
        <w:rPr>
          <w:noProof/>
        </w:rPr>
        <w:t>7</w:t>
      </w:r>
      <w:r>
        <w:fldChar w:fldCharType="end"/>
      </w:r>
      <w:r>
        <w:t>.</w:t>
      </w:r>
      <w:r>
        <w:fldChar w:fldCharType="begin"/>
      </w:r>
      <w:r>
        <w:instrText>SEQ Table \* ARABIC \s 2</w:instrText>
      </w:r>
      <w:r>
        <w:fldChar w:fldCharType="separate"/>
      </w:r>
      <w:r>
        <w:rPr>
          <w:noProof/>
        </w:rPr>
        <w:t>14</w:t>
      </w:r>
      <w:r>
        <w:fldChar w:fldCharType="end"/>
      </w:r>
      <w:bookmarkEnd w:id="903"/>
      <w:r>
        <w:t xml:space="preserve">  </w:t>
      </w:r>
      <w:r w:rsidRPr="00D71FA0">
        <w:rPr>
          <w:rFonts w:eastAsiaTheme="minorHAnsi"/>
        </w:rPr>
        <w:t>Percent of Students in Each Achievement Level for the Life Sciences Domain</w:t>
      </w:r>
      <w:bookmarkEnd w:id="904"/>
    </w:p>
    <w:tbl>
      <w:tblPr>
        <w:tblStyle w:val="TRs"/>
        <w:tblW w:w="8755" w:type="dxa"/>
        <w:tblLook w:val="04A0" w:firstRow="1" w:lastRow="0" w:firstColumn="1" w:lastColumn="0" w:noHBand="0" w:noVBand="1"/>
      </w:tblPr>
      <w:tblGrid>
        <w:gridCol w:w="2779"/>
        <w:gridCol w:w="2088"/>
        <w:gridCol w:w="1296"/>
        <w:gridCol w:w="1296"/>
        <w:gridCol w:w="1296"/>
      </w:tblGrid>
      <w:tr w:rsidR="00481246" w:rsidRPr="00BB140F" w14:paraId="0948BD63" w14:textId="77777777" w:rsidTr="00AB10E4">
        <w:trPr>
          <w:cnfStyle w:val="100000000000" w:firstRow="1" w:lastRow="0" w:firstColumn="0" w:lastColumn="0" w:oddVBand="0" w:evenVBand="0" w:oddHBand="0" w:evenHBand="0" w:firstRowFirstColumn="0" w:firstRowLastColumn="0" w:lastRowFirstColumn="0" w:lastRowLastColumn="0"/>
        </w:trPr>
        <w:tc>
          <w:tcPr>
            <w:tcW w:w="2779" w:type="dxa"/>
          </w:tcPr>
          <w:p w14:paraId="5071C339" w14:textId="77777777" w:rsidR="00481246" w:rsidRPr="00BB140F" w:rsidRDefault="00481246" w:rsidP="00AB10E4">
            <w:pPr>
              <w:pStyle w:val="TableHead"/>
              <w:rPr>
                <w:b/>
                <w:bCs w:val="0"/>
              </w:rPr>
            </w:pPr>
            <w:r w:rsidRPr="00BB140F">
              <w:rPr>
                <w:b/>
                <w:bCs w:val="0"/>
              </w:rPr>
              <w:t>Grade Level or Grade Band</w:t>
            </w:r>
          </w:p>
        </w:tc>
        <w:tc>
          <w:tcPr>
            <w:tcW w:w="2088" w:type="dxa"/>
          </w:tcPr>
          <w:p w14:paraId="375B3075" w14:textId="77777777" w:rsidR="00481246" w:rsidRPr="00BB140F" w:rsidRDefault="00481246" w:rsidP="00AB10E4">
            <w:pPr>
              <w:pStyle w:val="TableHead"/>
              <w:rPr>
                <w:b/>
                <w:bCs w:val="0"/>
              </w:rPr>
            </w:pPr>
            <w:r w:rsidRPr="00BB140F">
              <w:rPr>
                <w:b/>
                <w:bCs w:val="0"/>
              </w:rPr>
              <w:t>Number of Students Tested</w:t>
            </w:r>
          </w:p>
        </w:tc>
        <w:tc>
          <w:tcPr>
            <w:tcW w:w="1296" w:type="dxa"/>
          </w:tcPr>
          <w:p w14:paraId="405ECEAC" w14:textId="77777777" w:rsidR="00481246" w:rsidRPr="00BB140F" w:rsidRDefault="00481246" w:rsidP="00AB10E4">
            <w:pPr>
              <w:pStyle w:val="TableHead"/>
              <w:rPr>
                <w:b/>
                <w:bCs w:val="0"/>
              </w:rPr>
            </w:pPr>
            <w:r w:rsidRPr="00BB140F">
              <w:rPr>
                <w:b/>
                <w:bCs w:val="0"/>
              </w:rPr>
              <w:t>Below Standard</w:t>
            </w:r>
          </w:p>
        </w:tc>
        <w:tc>
          <w:tcPr>
            <w:tcW w:w="1296" w:type="dxa"/>
          </w:tcPr>
          <w:p w14:paraId="102B71FB" w14:textId="77777777" w:rsidR="00481246" w:rsidRPr="00BB140F" w:rsidRDefault="00481246" w:rsidP="00AB10E4">
            <w:pPr>
              <w:pStyle w:val="TableHead"/>
              <w:rPr>
                <w:b/>
                <w:bCs w:val="0"/>
              </w:rPr>
            </w:pPr>
            <w:r w:rsidRPr="00BB140F">
              <w:rPr>
                <w:b/>
                <w:bCs w:val="0"/>
              </w:rPr>
              <w:t>Near Standard</w:t>
            </w:r>
          </w:p>
        </w:tc>
        <w:tc>
          <w:tcPr>
            <w:tcW w:w="1296" w:type="dxa"/>
          </w:tcPr>
          <w:p w14:paraId="6DC06753" w14:textId="77777777" w:rsidR="00481246" w:rsidRPr="00BB140F" w:rsidRDefault="00481246" w:rsidP="00AB10E4">
            <w:pPr>
              <w:pStyle w:val="TableHead"/>
              <w:rPr>
                <w:b/>
                <w:bCs w:val="0"/>
              </w:rPr>
            </w:pPr>
            <w:r w:rsidRPr="00BB140F">
              <w:rPr>
                <w:b/>
                <w:bCs w:val="0"/>
              </w:rPr>
              <w:t>Above Standard</w:t>
            </w:r>
          </w:p>
        </w:tc>
      </w:tr>
      <w:tr w:rsidR="00481246" w:rsidRPr="00D71FA0" w14:paraId="386B6942" w14:textId="77777777" w:rsidTr="00AB10E4">
        <w:tc>
          <w:tcPr>
            <w:tcW w:w="2779" w:type="dxa"/>
          </w:tcPr>
          <w:p w14:paraId="46963789" w14:textId="77777777" w:rsidR="00481246" w:rsidRPr="00D71FA0" w:rsidRDefault="00481246" w:rsidP="00AB10E4">
            <w:pPr>
              <w:pStyle w:val="TableText"/>
            </w:pPr>
            <w:r w:rsidRPr="00D71FA0">
              <w:t>Grade 5</w:t>
            </w:r>
          </w:p>
        </w:tc>
        <w:tc>
          <w:tcPr>
            <w:tcW w:w="2088" w:type="dxa"/>
          </w:tcPr>
          <w:p w14:paraId="0BDD61EF" w14:textId="77777777" w:rsidR="00481246" w:rsidRPr="00D71FA0" w:rsidRDefault="00481246" w:rsidP="00AB10E4">
            <w:pPr>
              <w:pStyle w:val="TableText"/>
              <w:ind w:right="432"/>
            </w:pPr>
            <w:r w:rsidRPr="00A415CE">
              <w:t>428,013</w:t>
            </w:r>
          </w:p>
        </w:tc>
        <w:tc>
          <w:tcPr>
            <w:tcW w:w="1296" w:type="dxa"/>
          </w:tcPr>
          <w:p w14:paraId="4702B529" w14:textId="77777777" w:rsidR="00481246" w:rsidRPr="00D71FA0" w:rsidRDefault="00481246" w:rsidP="00AB10E4">
            <w:pPr>
              <w:pStyle w:val="TableText"/>
              <w:ind w:right="288"/>
            </w:pPr>
            <w:r w:rsidRPr="00A415CE">
              <w:t>49.34</w:t>
            </w:r>
          </w:p>
        </w:tc>
        <w:tc>
          <w:tcPr>
            <w:tcW w:w="1296" w:type="dxa"/>
          </w:tcPr>
          <w:p w14:paraId="4DECCD98" w14:textId="77777777" w:rsidR="00481246" w:rsidRPr="00D71FA0" w:rsidRDefault="00481246" w:rsidP="00AB10E4">
            <w:pPr>
              <w:pStyle w:val="TableText"/>
              <w:ind w:right="288"/>
            </w:pPr>
            <w:r w:rsidRPr="00A415CE">
              <w:t>41.87</w:t>
            </w:r>
          </w:p>
        </w:tc>
        <w:tc>
          <w:tcPr>
            <w:tcW w:w="1296" w:type="dxa"/>
          </w:tcPr>
          <w:p w14:paraId="1098290C" w14:textId="77777777" w:rsidR="00481246" w:rsidRPr="00D71FA0" w:rsidRDefault="00481246" w:rsidP="00AB10E4">
            <w:pPr>
              <w:pStyle w:val="TableText"/>
              <w:ind w:right="288"/>
            </w:pPr>
            <w:r w:rsidRPr="00A415CE">
              <w:t>8.79</w:t>
            </w:r>
          </w:p>
        </w:tc>
      </w:tr>
      <w:tr w:rsidR="00481246" w:rsidRPr="00D71FA0" w14:paraId="39340A43" w14:textId="77777777" w:rsidTr="00AB10E4">
        <w:tc>
          <w:tcPr>
            <w:tcW w:w="2779" w:type="dxa"/>
          </w:tcPr>
          <w:p w14:paraId="0BB1CFCA" w14:textId="77777777" w:rsidR="00481246" w:rsidRPr="00D71FA0" w:rsidRDefault="00481246" w:rsidP="00AB10E4">
            <w:pPr>
              <w:pStyle w:val="TableText"/>
            </w:pPr>
            <w:r w:rsidRPr="00D71FA0">
              <w:t>Grade 8</w:t>
            </w:r>
          </w:p>
        </w:tc>
        <w:tc>
          <w:tcPr>
            <w:tcW w:w="2088" w:type="dxa"/>
          </w:tcPr>
          <w:p w14:paraId="3F7D1E72" w14:textId="77777777" w:rsidR="00481246" w:rsidRPr="00D71FA0" w:rsidRDefault="00481246" w:rsidP="00AB10E4">
            <w:pPr>
              <w:pStyle w:val="TableText"/>
              <w:ind w:right="432"/>
            </w:pPr>
            <w:r w:rsidRPr="00A415CE">
              <w:t>433,473</w:t>
            </w:r>
          </w:p>
        </w:tc>
        <w:tc>
          <w:tcPr>
            <w:tcW w:w="1296" w:type="dxa"/>
          </w:tcPr>
          <w:p w14:paraId="3E05DFBE" w14:textId="77777777" w:rsidR="00481246" w:rsidRPr="00D71FA0" w:rsidRDefault="00481246" w:rsidP="00AB10E4">
            <w:pPr>
              <w:pStyle w:val="TableText"/>
              <w:ind w:right="288"/>
            </w:pPr>
            <w:r w:rsidRPr="00A415CE">
              <w:t>49.92</w:t>
            </w:r>
          </w:p>
        </w:tc>
        <w:tc>
          <w:tcPr>
            <w:tcW w:w="1296" w:type="dxa"/>
          </w:tcPr>
          <w:p w14:paraId="02655E2F" w14:textId="77777777" w:rsidR="00481246" w:rsidRPr="00D71FA0" w:rsidRDefault="00481246" w:rsidP="00AB10E4">
            <w:pPr>
              <w:pStyle w:val="TableText"/>
              <w:ind w:right="288"/>
            </w:pPr>
            <w:r w:rsidRPr="00A415CE">
              <w:t>37.26</w:t>
            </w:r>
          </w:p>
        </w:tc>
        <w:tc>
          <w:tcPr>
            <w:tcW w:w="1296" w:type="dxa"/>
          </w:tcPr>
          <w:p w14:paraId="05DAE29B" w14:textId="77777777" w:rsidR="00481246" w:rsidRPr="00D71FA0" w:rsidRDefault="00481246" w:rsidP="00AB10E4">
            <w:pPr>
              <w:pStyle w:val="TableText"/>
              <w:ind w:right="288"/>
            </w:pPr>
            <w:r w:rsidRPr="00A415CE">
              <w:t>12.82</w:t>
            </w:r>
          </w:p>
        </w:tc>
      </w:tr>
      <w:tr w:rsidR="00481246" w:rsidRPr="00D71FA0" w14:paraId="246E0320" w14:textId="77777777" w:rsidTr="00AB10E4">
        <w:tc>
          <w:tcPr>
            <w:tcW w:w="2779" w:type="dxa"/>
          </w:tcPr>
          <w:p w14:paraId="1C7A6E6B" w14:textId="77777777" w:rsidR="00481246" w:rsidRPr="00D71FA0" w:rsidRDefault="00481246" w:rsidP="00AB10E4">
            <w:pPr>
              <w:pStyle w:val="TableText"/>
            </w:pPr>
            <w:r w:rsidRPr="00D71FA0">
              <w:t>High school—Grade 10</w:t>
            </w:r>
          </w:p>
        </w:tc>
        <w:tc>
          <w:tcPr>
            <w:tcW w:w="2088" w:type="dxa"/>
          </w:tcPr>
          <w:p w14:paraId="1FEAD15F" w14:textId="77777777" w:rsidR="00481246" w:rsidRPr="00D71FA0" w:rsidRDefault="00481246" w:rsidP="00AB10E4">
            <w:pPr>
              <w:pStyle w:val="TableText"/>
              <w:ind w:right="432"/>
            </w:pPr>
            <w:r w:rsidRPr="00A415CE">
              <w:t>19,568</w:t>
            </w:r>
          </w:p>
        </w:tc>
        <w:tc>
          <w:tcPr>
            <w:tcW w:w="1296" w:type="dxa"/>
          </w:tcPr>
          <w:p w14:paraId="0E6EDC77" w14:textId="77777777" w:rsidR="00481246" w:rsidRPr="00D71FA0" w:rsidRDefault="00481246" w:rsidP="00AB10E4">
            <w:pPr>
              <w:pStyle w:val="TableText"/>
              <w:ind w:right="288"/>
            </w:pPr>
            <w:r w:rsidRPr="00A415CE">
              <w:t>55.18</w:t>
            </w:r>
          </w:p>
        </w:tc>
        <w:tc>
          <w:tcPr>
            <w:tcW w:w="1296" w:type="dxa"/>
          </w:tcPr>
          <w:p w14:paraId="4E0C887D" w14:textId="77777777" w:rsidR="00481246" w:rsidRPr="00D71FA0" w:rsidRDefault="00481246" w:rsidP="00AB10E4">
            <w:pPr>
              <w:pStyle w:val="TableText"/>
              <w:ind w:right="288"/>
            </w:pPr>
            <w:r w:rsidRPr="00A415CE">
              <w:t>36.16</w:t>
            </w:r>
          </w:p>
        </w:tc>
        <w:tc>
          <w:tcPr>
            <w:tcW w:w="1296" w:type="dxa"/>
          </w:tcPr>
          <w:p w14:paraId="51DCF348" w14:textId="77777777" w:rsidR="00481246" w:rsidRPr="00D71FA0" w:rsidRDefault="00481246" w:rsidP="00AB10E4">
            <w:pPr>
              <w:pStyle w:val="TableText"/>
              <w:ind w:right="288"/>
            </w:pPr>
            <w:r w:rsidRPr="00A415CE">
              <w:t>8.66</w:t>
            </w:r>
          </w:p>
        </w:tc>
      </w:tr>
      <w:tr w:rsidR="00481246" w:rsidRPr="00D71FA0" w14:paraId="2412DCE3" w14:textId="77777777" w:rsidTr="00AB10E4">
        <w:tc>
          <w:tcPr>
            <w:tcW w:w="2779" w:type="dxa"/>
          </w:tcPr>
          <w:p w14:paraId="2B7AA0AB" w14:textId="77777777" w:rsidR="00481246" w:rsidRPr="00D71FA0" w:rsidRDefault="00481246" w:rsidP="00AB10E4">
            <w:pPr>
              <w:pStyle w:val="TableText"/>
            </w:pPr>
            <w:r w:rsidRPr="00D71FA0">
              <w:t>High school—Grade 11</w:t>
            </w:r>
          </w:p>
        </w:tc>
        <w:tc>
          <w:tcPr>
            <w:tcW w:w="2088" w:type="dxa"/>
          </w:tcPr>
          <w:p w14:paraId="1A7282E3" w14:textId="77777777" w:rsidR="00481246" w:rsidRPr="00D71FA0" w:rsidRDefault="00481246" w:rsidP="00AB10E4">
            <w:pPr>
              <w:pStyle w:val="TableText"/>
              <w:ind w:right="432"/>
            </w:pPr>
            <w:r w:rsidRPr="00A415CE">
              <w:t>284,791</w:t>
            </w:r>
          </w:p>
        </w:tc>
        <w:tc>
          <w:tcPr>
            <w:tcW w:w="1296" w:type="dxa"/>
          </w:tcPr>
          <w:p w14:paraId="3613EBDF" w14:textId="77777777" w:rsidR="00481246" w:rsidRPr="00D71FA0" w:rsidRDefault="00481246" w:rsidP="00AB10E4">
            <w:pPr>
              <w:pStyle w:val="TableText"/>
              <w:ind w:right="288"/>
            </w:pPr>
            <w:r w:rsidRPr="00A415CE">
              <w:t>48.22</w:t>
            </w:r>
          </w:p>
        </w:tc>
        <w:tc>
          <w:tcPr>
            <w:tcW w:w="1296" w:type="dxa"/>
          </w:tcPr>
          <w:p w14:paraId="354CA6B3" w14:textId="77777777" w:rsidR="00481246" w:rsidRPr="00D71FA0" w:rsidRDefault="00481246" w:rsidP="00AB10E4">
            <w:pPr>
              <w:pStyle w:val="TableText"/>
              <w:ind w:right="288"/>
            </w:pPr>
            <w:r w:rsidRPr="00A415CE">
              <w:t>38.21</w:t>
            </w:r>
          </w:p>
        </w:tc>
        <w:tc>
          <w:tcPr>
            <w:tcW w:w="1296" w:type="dxa"/>
          </w:tcPr>
          <w:p w14:paraId="58A3EEF4" w14:textId="77777777" w:rsidR="00481246" w:rsidRPr="00D71FA0" w:rsidRDefault="00481246" w:rsidP="00AB10E4">
            <w:pPr>
              <w:pStyle w:val="TableText"/>
              <w:ind w:right="288"/>
            </w:pPr>
            <w:r w:rsidRPr="00A415CE">
              <w:t>13.57</w:t>
            </w:r>
          </w:p>
        </w:tc>
      </w:tr>
      <w:tr w:rsidR="00481246" w:rsidRPr="00D71FA0" w14:paraId="56889904" w14:textId="77777777" w:rsidTr="00AB10E4">
        <w:tc>
          <w:tcPr>
            <w:tcW w:w="2779" w:type="dxa"/>
          </w:tcPr>
          <w:p w14:paraId="02B0A691" w14:textId="77777777" w:rsidR="00481246" w:rsidRPr="00D71FA0" w:rsidRDefault="00481246" w:rsidP="00AB10E4">
            <w:pPr>
              <w:pStyle w:val="TableText"/>
            </w:pPr>
            <w:r w:rsidRPr="00D71FA0">
              <w:t>High school—Grade 12</w:t>
            </w:r>
          </w:p>
        </w:tc>
        <w:tc>
          <w:tcPr>
            <w:tcW w:w="2088" w:type="dxa"/>
          </w:tcPr>
          <w:p w14:paraId="4DF2C1B2" w14:textId="77777777" w:rsidR="00481246" w:rsidRPr="00D71FA0" w:rsidRDefault="00481246" w:rsidP="00AB10E4">
            <w:pPr>
              <w:pStyle w:val="TableText"/>
              <w:ind w:right="432"/>
            </w:pPr>
            <w:r w:rsidRPr="00A415CE">
              <w:t>329,876</w:t>
            </w:r>
          </w:p>
        </w:tc>
        <w:tc>
          <w:tcPr>
            <w:tcW w:w="1296" w:type="dxa"/>
          </w:tcPr>
          <w:p w14:paraId="74FDAC45" w14:textId="77777777" w:rsidR="00481246" w:rsidRPr="00D71FA0" w:rsidRDefault="00481246" w:rsidP="00AB10E4">
            <w:pPr>
              <w:pStyle w:val="TableText"/>
              <w:ind w:right="288"/>
            </w:pPr>
            <w:r w:rsidRPr="00A415CE">
              <w:t>51.99</w:t>
            </w:r>
          </w:p>
        </w:tc>
        <w:tc>
          <w:tcPr>
            <w:tcW w:w="1296" w:type="dxa"/>
          </w:tcPr>
          <w:p w14:paraId="42C6C568" w14:textId="77777777" w:rsidR="00481246" w:rsidRPr="00D71FA0" w:rsidRDefault="00481246" w:rsidP="00AB10E4">
            <w:pPr>
              <w:pStyle w:val="TableText"/>
              <w:ind w:right="288"/>
            </w:pPr>
            <w:r w:rsidRPr="00A415CE">
              <w:t>35.59</w:t>
            </w:r>
          </w:p>
        </w:tc>
        <w:tc>
          <w:tcPr>
            <w:tcW w:w="1296" w:type="dxa"/>
          </w:tcPr>
          <w:p w14:paraId="5E9007D0" w14:textId="77777777" w:rsidR="00481246" w:rsidRPr="00D71FA0" w:rsidRDefault="00481246" w:rsidP="00AB10E4">
            <w:pPr>
              <w:pStyle w:val="TableText"/>
              <w:ind w:right="288"/>
            </w:pPr>
            <w:r w:rsidRPr="00A415CE">
              <w:t>12.42</w:t>
            </w:r>
          </w:p>
        </w:tc>
      </w:tr>
      <w:tr w:rsidR="00481246" w:rsidRPr="00D71FA0" w14:paraId="78522410" w14:textId="77777777" w:rsidTr="00AB10E4">
        <w:tc>
          <w:tcPr>
            <w:tcW w:w="2779" w:type="dxa"/>
          </w:tcPr>
          <w:p w14:paraId="51632237" w14:textId="77777777" w:rsidR="00481246" w:rsidRPr="00D71FA0" w:rsidRDefault="00481246" w:rsidP="00AB10E4">
            <w:pPr>
              <w:pStyle w:val="TableText"/>
            </w:pPr>
            <w:r w:rsidRPr="00D71FA0">
              <w:t>High school—All grades</w:t>
            </w:r>
          </w:p>
        </w:tc>
        <w:tc>
          <w:tcPr>
            <w:tcW w:w="2088" w:type="dxa"/>
          </w:tcPr>
          <w:p w14:paraId="63248A2B" w14:textId="77777777" w:rsidR="00481246" w:rsidRPr="00D71FA0" w:rsidRDefault="00481246" w:rsidP="00AB10E4">
            <w:pPr>
              <w:pStyle w:val="TableText"/>
              <w:ind w:right="432"/>
            </w:pPr>
            <w:r w:rsidRPr="00A415CE">
              <w:t>634,235</w:t>
            </w:r>
          </w:p>
        </w:tc>
        <w:tc>
          <w:tcPr>
            <w:tcW w:w="1296" w:type="dxa"/>
          </w:tcPr>
          <w:p w14:paraId="0BD58CEF" w14:textId="77777777" w:rsidR="00481246" w:rsidRPr="00D71FA0" w:rsidRDefault="00481246" w:rsidP="00AB10E4">
            <w:pPr>
              <w:pStyle w:val="TableText"/>
              <w:ind w:right="288"/>
            </w:pPr>
            <w:r w:rsidRPr="00A415CE">
              <w:t>50.39</w:t>
            </w:r>
          </w:p>
        </w:tc>
        <w:tc>
          <w:tcPr>
            <w:tcW w:w="1296" w:type="dxa"/>
          </w:tcPr>
          <w:p w14:paraId="1A8C633A" w14:textId="77777777" w:rsidR="00481246" w:rsidRPr="00D71FA0" w:rsidRDefault="00481246" w:rsidP="00AB10E4">
            <w:pPr>
              <w:pStyle w:val="TableText"/>
              <w:ind w:right="288"/>
            </w:pPr>
            <w:r w:rsidRPr="00A415CE">
              <w:t>36.79</w:t>
            </w:r>
          </w:p>
        </w:tc>
        <w:tc>
          <w:tcPr>
            <w:tcW w:w="1296" w:type="dxa"/>
          </w:tcPr>
          <w:p w14:paraId="16C7569B" w14:textId="77777777" w:rsidR="00481246" w:rsidRPr="00D71FA0" w:rsidRDefault="00481246" w:rsidP="00AB10E4">
            <w:pPr>
              <w:pStyle w:val="TableText"/>
              <w:ind w:right="288"/>
            </w:pPr>
            <w:r w:rsidRPr="00A415CE">
              <w:t>12.82</w:t>
            </w:r>
          </w:p>
        </w:tc>
      </w:tr>
    </w:tbl>
    <w:p w14:paraId="456389A0" w14:textId="4A5EBC40" w:rsidR="00CD6FB1" w:rsidRDefault="00CD6FB1" w:rsidP="00BB140F">
      <w:pPr>
        <w:pStyle w:val="Caption"/>
      </w:pPr>
      <w:bookmarkStart w:id="905" w:name="_Ref129698328"/>
      <w:bookmarkStart w:id="906" w:name="_Toc136523396"/>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DF1226">
        <w:rPr>
          <w:noProof/>
        </w:rPr>
        <w:t>15</w:t>
      </w:r>
      <w:r>
        <w:fldChar w:fldCharType="end"/>
      </w:r>
      <w:bookmarkEnd w:id="905"/>
      <w:r w:rsidRPr="00CD6FB1">
        <w:rPr>
          <w:rFonts w:eastAsiaTheme="minorHAnsi"/>
        </w:rPr>
        <w:t xml:space="preserve"> </w:t>
      </w:r>
      <w:r>
        <w:rPr>
          <w:rFonts w:eastAsiaTheme="minorHAnsi"/>
        </w:rPr>
        <w:t xml:space="preserve"> </w:t>
      </w:r>
      <w:r w:rsidRPr="00D71FA0">
        <w:rPr>
          <w:rFonts w:eastAsiaTheme="minorHAnsi"/>
        </w:rPr>
        <w:t>Percent of Students in Each Achievement Level for the Physical Sciences Domain</w:t>
      </w:r>
      <w:bookmarkStart w:id="907" w:name="_Hlk121215924"/>
      <w:bookmarkEnd w:id="906"/>
    </w:p>
    <w:tbl>
      <w:tblPr>
        <w:tblStyle w:val="TRs"/>
        <w:tblW w:w="8755" w:type="dxa"/>
        <w:tblLook w:val="04A0" w:firstRow="1" w:lastRow="0" w:firstColumn="1" w:lastColumn="0" w:noHBand="0" w:noVBand="1"/>
      </w:tblPr>
      <w:tblGrid>
        <w:gridCol w:w="2779"/>
        <w:gridCol w:w="2088"/>
        <w:gridCol w:w="1296"/>
        <w:gridCol w:w="1296"/>
        <w:gridCol w:w="1296"/>
      </w:tblGrid>
      <w:tr w:rsidR="00E05A40" w:rsidRPr="00BB140F" w14:paraId="15A51C9F" w14:textId="77777777" w:rsidTr="00995846">
        <w:trPr>
          <w:cnfStyle w:val="100000000000" w:firstRow="1" w:lastRow="0" w:firstColumn="0" w:lastColumn="0" w:oddVBand="0" w:evenVBand="0" w:oddHBand="0" w:evenHBand="0" w:firstRowFirstColumn="0" w:firstRowLastColumn="0" w:lastRowFirstColumn="0" w:lastRowLastColumn="0"/>
        </w:trPr>
        <w:tc>
          <w:tcPr>
            <w:tcW w:w="2779" w:type="dxa"/>
          </w:tcPr>
          <w:p w14:paraId="1C7AB64B" w14:textId="67E6CE6D" w:rsidR="00E05A40" w:rsidRPr="00BB140F" w:rsidRDefault="00E05A40" w:rsidP="00BB140F">
            <w:pPr>
              <w:pStyle w:val="TableHead"/>
              <w:rPr>
                <w:b/>
                <w:bCs w:val="0"/>
              </w:rPr>
            </w:pPr>
            <w:r w:rsidRPr="00BB140F">
              <w:rPr>
                <w:b/>
                <w:bCs w:val="0"/>
              </w:rPr>
              <w:t>Grade Level</w:t>
            </w:r>
            <w:r w:rsidR="003B038A" w:rsidRPr="00BB140F">
              <w:rPr>
                <w:b/>
                <w:bCs w:val="0"/>
              </w:rPr>
              <w:t xml:space="preserve"> or Grade Band</w:t>
            </w:r>
          </w:p>
        </w:tc>
        <w:tc>
          <w:tcPr>
            <w:tcW w:w="2088" w:type="dxa"/>
          </w:tcPr>
          <w:p w14:paraId="2AB0152B" w14:textId="77777777" w:rsidR="00E05A40" w:rsidRPr="00BB140F" w:rsidRDefault="00E05A40" w:rsidP="00BB140F">
            <w:pPr>
              <w:pStyle w:val="TableHead"/>
              <w:rPr>
                <w:b/>
                <w:bCs w:val="0"/>
              </w:rPr>
            </w:pPr>
            <w:r w:rsidRPr="00BB140F">
              <w:rPr>
                <w:b/>
                <w:bCs w:val="0"/>
              </w:rPr>
              <w:t>Number of Students Tested</w:t>
            </w:r>
          </w:p>
        </w:tc>
        <w:tc>
          <w:tcPr>
            <w:tcW w:w="1296" w:type="dxa"/>
          </w:tcPr>
          <w:p w14:paraId="4028D5C2" w14:textId="77777777" w:rsidR="00E05A40" w:rsidRPr="00BB140F" w:rsidRDefault="00E05A40" w:rsidP="00BB140F">
            <w:pPr>
              <w:pStyle w:val="TableHead"/>
              <w:rPr>
                <w:b/>
                <w:bCs w:val="0"/>
              </w:rPr>
            </w:pPr>
            <w:r w:rsidRPr="00BB140F">
              <w:rPr>
                <w:b/>
                <w:bCs w:val="0"/>
              </w:rPr>
              <w:t>Below Standard</w:t>
            </w:r>
          </w:p>
        </w:tc>
        <w:tc>
          <w:tcPr>
            <w:tcW w:w="1296" w:type="dxa"/>
          </w:tcPr>
          <w:p w14:paraId="799D43B9" w14:textId="77777777" w:rsidR="00E05A40" w:rsidRPr="00BB140F" w:rsidRDefault="00E05A40" w:rsidP="00BB140F">
            <w:pPr>
              <w:pStyle w:val="TableHead"/>
              <w:rPr>
                <w:b/>
                <w:bCs w:val="0"/>
              </w:rPr>
            </w:pPr>
            <w:r w:rsidRPr="00BB140F">
              <w:rPr>
                <w:b/>
                <w:bCs w:val="0"/>
              </w:rPr>
              <w:t>Near Standard</w:t>
            </w:r>
          </w:p>
        </w:tc>
        <w:tc>
          <w:tcPr>
            <w:tcW w:w="1296" w:type="dxa"/>
          </w:tcPr>
          <w:p w14:paraId="213BFEA7" w14:textId="77777777" w:rsidR="00E05A40" w:rsidRPr="00BB140F" w:rsidRDefault="00E05A40" w:rsidP="00BB140F">
            <w:pPr>
              <w:pStyle w:val="TableHead"/>
              <w:rPr>
                <w:b/>
                <w:bCs w:val="0"/>
              </w:rPr>
            </w:pPr>
            <w:r w:rsidRPr="00BB140F">
              <w:rPr>
                <w:b/>
                <w:bCs w:val="0"/>
              </w:rPr>
              <w:t>Above Standard</w:t>
            </w:r>
          </w:p>
        </w:tc>
      </w:tr>
      <w:tr w:rsidR="00E05A40" w:rsidRPr="00D71FA0" w14:paraId="1E60A6C2" w14:textId="77777777" w:rsidTr="00995846">
        <w:tc>
          <w:tcPr>
            <w:tcW w:w="2779" w:type="dxa"/>
          </w:tcPr>
          <w:p w14:paraId="7A47ABF7" w14:textId="77777777" w:rsidR="00E05A40" w:rsidRPr="00D71FA0" w:rsidRDefault="00E05A40" w:rsidP="00BB140F">
            <w:pPr>
              <w:pStyle w:val="TableText"/>
            </w:pPr>
            <w:r w:rsidRPr="00D71FA0">
              <w:t>Grade 5</w:t>
            </w:r>
          </w:p>
        </w:tc>
        <w:tc>
          <w:tcPr>
            <w:tcW w:w="2088" w:type="dxa"/>
          </w:tcPr>
          <w:p w14:paraId="2A9D2961" w14:textId="39A46EDB" w:rsidR="00E05A40" w:rsidRPr="00D71FA0" w:rsidRDefault="00E05A40" w:rsidP="00856994">
            <w:pPr>
              <w:pStyle w:val="TableText"/>
              <w:ind w:right="432"/>
            </w:pPr>
            <w:r w:rsidRPr="00DB113A">
              <w:t>427,998</w:t>
            </w:r>
          </w:p>
        </w:tc>
        <w:tc>
          <w:tcPr>
            <w:tcW w:w="1296" w:type="dxa"/>
          </w:tcPr>
          <w:p w14:paraId="6A493172" w14:textId="77777777" w:rsidR="00E05A40" w:rsidRPr="00D71FA0" w:rsidRDefault="00E05A40" w:rsidP="00856994">
            <w:pPr>
              <w:pStyle w:val="TableText"/>
              <w:ind w:right="288"/>
            </w:pPr>
            <w:r w:rsidRPr="00DB113A">
              <w:t>47.71</w:t>
            </w:r>
          </w:p>
        </w:tc>
        <w:tc>
          <w:tcPr>
            <w:tcW w:w="1296" w:type="dxa"/>
          </w:tcPr>
          <w:p w14:paraId="14FADFFF" w14:textId="77777777" w:rsidR="00E05A40" w:rsidRPr="00D71FA0" w:rsidRDefault="00E05A40" w:rsidP="00856994">
            <w:pPr>
              <w:pStyle w:val="TableText"/>
              <w:ind w:right="288"/>
            </w:pPr>
            <w:r w:rsidRPr="00DB113A">
              <w:t>44.19</w:t>
            </w:r>
          </w:p>
        </w:tc>
        <w:tc>
          <w:tcPr>
            <w:tcW w:w="1296" w:type="dxa"/>
          </w:tcPr>
          <w:p w14:paraId="776FFD98" w14:textId="77777777" w:rsidR="00E05A40" w:rsidRPr="00D71FA0" w:rsidRDefault="00E05A40" w:rsidP="00856994">
            <w:pPr>
              <w:pStyle w:val="TableText"/>
              <w:ind w:right="288"/>
            </w:pPr>
            <w:r w:rsidRPr="00DB113A">
              <w:t>8.09</w:t>
            </w:r>
          </w:p>
        </w:tc>
      </w:tr>
      <w:tr w:rsidR="00E05A40" w:rsidRPr="00D71FA0" w14:paraId="7CA85515" w14:textId="77777777" w:rsidTr="00995846">
        <w:tc>
          <w:tcPr>
            <w:tcW w:w="2779" w:type="dxa"/>
          </w:tcPr>
          <w:p w14:paraId="7CEA21BC" w14:textId="77777777" w:rsidR="00E05A40" w:rsidRPr="00D71FA0" w:rsidRDefault="00E05A40" w:rsidP="00BB140F">
            <w:pPr>
              <w:pStyle w:val="TableText"/>
            </w:pPr>
            <w:r w:rsidRPr="00D71FA0">
              <w:t>Grade 8</w:t>
            </w:r>
          </w:p>
        </w:tc>
        <w:tc>
          <w:tcPr>
            <w:tcW w:w="2088" w:type="dxa"/>
          </w:tcPr>
          <w:p w14:paraId="3D1D3184" w14:textId="104E6FE0" w:rsidR="00E05A40" w:rsidRPr="00D71FA0" w:rsidRDefault="00E05A40" w:rsidP="00856994">
            <w:pPr>
              <w:pStyle w:val="TableText"/>
              <w:ind w:right="432"/>
            </w:pPr>
            <w:r w:rsidRPr="00DB113A">
              <w:t>433,747</w:t>
            </w:r>
          </w:p>
        </w:tc>
        <w:tc>
          <w:tcPr>
            <w:tcW w:w="1296" w:type="dxa"/>
          </w:tcPr>
          <w:p w14:paraId="2401777C" w14:textId="77777777" w:rsidR="00E05A40" w:rsidRPr="00D71FA0" w:rsidRDefault="00E05A40" w:rsidP="00856994">
            <w:pPr>
              <w:pStyle w:val="TableText"/>
              <w:ind w:right="288"/>
            </w:pPr>
            <w:r w:rsidRPr="00DB113A">
              <w:t>47.94</w:t>
            </w:r>
          </w:p>
        </w:tc>
        <w:tc>
          <w:tcPr>
            <w:tcW w:w="1296" w:type="dxa"/>
          </w:tcPr>
          <w:p w14:paraId="6751A46A" w14:textId="77777777" w:rsidR="00E05A40" w:rsidRPr="00D71FA0" w:rsidRDefault="00E05A40" w:rsidP="00856994">
            <w:pPr>
              <w:pStyle w:val="TableText"/>
              <w:ind w:right="288"/>
            </w:pPr>
            <w:r w:rsidRPr="00DB113A">
              <w:t>36.48</w:t>
            </w:r>
          </w:p>
        </w:tc>
        <w:tc>
          <w:tcPr>
            <w:tcW w:w="1296" w:type="dxa"/>
          </w:tcPr>
          <w:p w14:paraId="421D6494" w14:textId="77777777" w:rsidR="00E05A40" w:rsidRPr="00D71FA0" w:rsidRDefault="00E05A40" w:rsidP="00856994">
            <w:pPr>
              <w:pStyle w:val="TableText"/>
              <w:ind w:right="288"/>
            </w:pPr>
            <w:r w:rsidRPr="00DB113A">
              <w:t>15.58</w:t>
            </w:r>
          </w:p>
        </w:tc>
      </w:tr>
      <w:tr w:rsidR="00E05A40" w:rsidRPr="00D71FA0" w14:paraId="70CF542E" w14:textId="77777777" w:rsidTr="00995846">
        <w:tc>
          <w:tcPr>
            <w:tcW w:w="2779" w:type="dxa"/>
          </w:tcPr>
          <w:p w14:paraId="60D5063B" w14:textId="77777777" w:rsidR="00E05A40" w:rsidRPr="00D71FA0" w:rsidRDefault="00E05A40" w:rsidP="00BB140F">
            <w:pPr>
              <w:pStyle w:val="TableText"/>
            </w:pPr>
            <w:r w:rsidRPr="00D71FA0">
              <w:t>High school—Grade 10</w:t>
            </w:r>
          </w:p>
        </w:tc>
        <w:tc>
          <w:tcPr>
            <w:tcW w:w="2088" w:type="dxa"/>
          </w:tcPr>
          <w:p w14:paraId="675CEC29" w14:textId="6D4C2326" w:rsidR="00E05A40" w:rsidRPr="00D71FA0" w:rsidRDefault="00E05A40" w:rsidP="00856994">
            <w:pPr>
              <w:pStyle w:val="TableText"/>
              <w:ind w:right="432"/>
            </w:pPr>
            <w:r w:rsidRPr="00DB113A">
              <w:t>19,452</w:t>
            </w:r>
          </w:p>
        </w:tc>
        <w:tc>
          <w:tcPr>
            <w:tcW w:w="1296" w:type="dxa"/>
          </w:tcPr>
          <w:p w14:paraId="72DCBBDB" w14:textId="77777777" w:rsidR="00E05A40" w:rsidRPr="00D71FA0" w:rsidRDefault="00E05A40" w:rsidP="00856994">
            <w:pPr>
              <w:pStyle w:val="TableText"/>
              <w:ind w:right="288"/>
            </w:pPr>
            <w:r w:rsidRPr="00DB113A">
              <w:t>47.96</w:t>
            </w:r>
          </w:p>
        </w:tc>
        <w:tc>
          <w:tcPr>
            <w:tcW w:w="1296" w:type="dxa"/>
          </w:tcPr>
          <w:p w14:paraId="191FAE08" w14:textId="77777777" w:rsidR="00E05A40" w:rsidRPr="00D71FA0" w:rsidRDefault="00E05A40" w:rsidP="00856994">
            <w:pPr>
              <w:pStyle w:val="TableText"/>
              <w:ind w:right="288"/>
            </w:pPr>
            <w:r w:rsidRPr="00DB113A">
              <w:t>42.25</w:t>
            </w:r>
          </w:p>
        </w:tc>
        <w:tc>
          <w:tcPr>
            <w:tcW w:w="1296" w:type="dxa"/>
          </w:tcPr>
          <w:p w14:paraId="6F642AEA" w14:textId="77777777" w:rsidR="00E05A40" w:rsidRPr="00D71FA0" w:rsidRDefault="00E05A40" w:rsidP="00856994">
            <w:pPr>
              <w:pStyle w:val="TableText"/>
              <w:ind w:right="288"/>
            </w:pPr>
            <w:r w:rsidRPr="00DB113A">
              <w:t>9.79</w:t>
            </w:r>
          </w:p>
        </w:tc>
      </w:tr>
      <w:tr w:rsidR="00E05A40" w:rsidRPr="00D71FA0" w14:paraId="2D6AA1E6" w14:textId="77777777" w:rsidTr="00995846">
        <w:tc>
          <w:tcPr>
            <w:tcW w:w="2779" w:type="dxa"/>
          </w:tcPr>
          <w:p w14:paraId="5CDD6E9B" w14:textId="77777777" w:rsidR="00E05A40" w:rsidRPr="00D71FA0" w:rsidRDefault="00E05A40" w:rsidP="00BB140F">
            <w:pPr>
              <w:pStyle w:val="TableText"/>
            </w:pPr>
            <w:r w:rsidRPr="00D71FA0">
              <w:t>High school—Grade 11</w:t>
            </w:r>
          </w:p>
        </w:tc>
        <w:tc>
          <w:tcPr>
            <w:tcW w:w="2088" w:type="dxa"/>
          </w:tcPr>
          <w:p w14:paraId="35E920ED" w14:textId="4AFC2A07" w:rsidR="00E05A40" w:rsidRPr="00D71FA0" w:rsidRDefault="00E05A40" w:rsidP="00856994">
            <w:pPr>
              <w:pStyle w:val="TableText"/>
              <w:ind w:right="432"/>
            </w:pPr>
            <w:r w:rsidRPr="00DB113A">
              <w:t>284,056</w:t>
            </w:r>
          </w:p>
        </w:tc>
        <w:tc>
          <w:tcPr>
            <w:tcW w:w="1296" w:type="dxa"/>
          </w:tcPr>
          <w:p w14:paraId="4BA0FE29" w14:textId="77777777" w:rsidR="00E05A40" w:rsidRPr="00D71FA0" w:rsidRDefault="00E05A40" w:rsidP="00856994">
            <w:pPr>
              <w:pStyle w:val="TableText"/>
              <w:ind w:right="288"/>
            </w:pPr>
            <w:r w:rsidRPr="00DB113A">
              <w:t>42.13</w:t>
            </w:r>
          </w:p>
        </w:tc>
        <w:tc>
          <w:tcPr>
            <w:tcW w:w="1296" w:type="dxa"/>
          </w:tcPr>
          <w:p w14:paraId="7A435178" w14:textId="77777777" w:rsidR="00E05A40" w:rsidRPr="00D71FA0" w:rsidRDefault="00E05A40" w:rsidP="00856994">
            <w:pPr>
              <w:pStyle w:val="TableText"/>
              <w:ind w:right="288"/>
            </w:pPr>
            <w:r w:rsidRPr="00DB113A">
              <w:t>42.77</w:t>
            </w:r>
          </w:p>
        </w:tc>
        <w:tc>
          <w:tcPr>
            <w:tcW w:w="1296" w:type="dxa"/>
          </w:tcPr>
          <w:p w14:paraId="03995BFD" w14:textId="77777777" w:rsidR="00E05A40" w:rsidRPr="00D71FA0" w:rsidRDefault="00E05A40" w:rsidP="00856994">
            <w:pPr>
              <w:pStyle w:val="TableText"/>
              <w:ind w:right="288"/>
            </w:pPr>
            <w:r w:rsidRPr="00DB113A">
              <w:t>15.10</w:t>
            </w:r>
          </w:p>
        </w:tc>
      </w:tr>
      <w:tr w:rsidR="00E05A40" w:rsidRPr="00D71FA0" w14:paraId="5CF9D241" w14:textId="77777777" w:rsidTr="00995846">
        <w:tc>
          <w:tcPr>
            <w:tcW w:w="2779" w:type="dxa"/>
          </w:tcPr>
          <w:p w14:paraId="6ED1B5BD" w14:textId="77777777" w:rsidR="00E05A40" w:rsidRPr="00D71FA0" w:rsidRDefault="00E05A40" w:rsidP="00BB140F">
            <w:pPr>
              <w:pStyle w:val="TableText"/>
            </w:pPr>
            <w:r w:rsidRPr="00D71FA0">
              <w:t>High school—Grade 12</w:t>
            </w:r>
          </w:p>
        </w:tc>
        <w:tc>
          <w:tcPr>
            <w:tcW w:w="2088" w:type="dxa"/>
          </w:tcPr>
          <w:p w14:paraId="7E3614E8" w14:textId="0C95200F" w:rsidR="00E05A40" w:rsidRPr="00D71FA0" w:rsidRDefault="00E05A40" w:rsidP="00856994">
            <w:pPr>
              <w:pStyle w:val="TableText"/>
              <w:ind w:right="432"/>
            </w:pPr>
            <w:r w:rsidRPr="00DB113A">
              <w:t>328,913</w:t>
            </w:r>
          </w:p>
        </w:tc>
        <w:tc>
          <w:tcPr>
            <w:tcW w:w="1296" w:type="dxa"/>
          </w:tcPr>
          <w:p w14:paraId="7BCD1538" w14:textId="77777777" w:rsidR="00E05A40" w:rsidRPr="00D71FA0" w:rsidRDefault="00E05A40" w:rsidP="00856994">
            <w:pPr>
              <w:pStyle w:val="TableText"/>
              <w:ind w:right="288"/>
            </w:pPr>
            <w:r w:rsidRPr="00DB113A">
              <w:t>47.19</w:t>
            </w:r>
          </w:p>
        </w:tc>
        <w:tc>
          <w:tcPr>
            <w:tcW w:w="1296" w:type="dxa"/>
          </w:tcPr>
          <w:p w14:paraId="05B3F8D0" w14:textId="77777777" w:rsidR="00E05A40" w:rsidRPr="00D71FA0" w:rsidRDefault="00E05A40" w:rsidP="00856994">
            <w:pPr>
              <w:pStyle w:val="TableText"/>
              <w:ind w:right="288"/>
            </w:pPr>
            <w:r w:rsidRPr="00DB113A">
              <w:t>40.41</w:t>
            </w:r>
          </w:p>
        </w:tc>
        <w:tc>
          <w:tcPr>
            <w:tcW w:w="1296" w:type="dxa"/>
          </w:tcPr>
          <w:p w14:paraId="645CF397" w14:textId="77777777" w:rsidR="00E05A40" w:rsidRPr="00D71FA0" w:rsidRDefault="00E05A40" w:rsidP="00856994">
            <w:pPr>
              <w:pStyle w:val="TableText"/>
              <w:ind w:right="288"/>
            </w:pPr>
            <w:r w:rsidRPr="00DB113A">
              <w:t>12.41</w:t>
            </w:r>
          </w:p>
        </w:tc>
      </w:tr>
      <w:tr w:rsidR="00E05A40" w:rsidRPr="00D71FA0" w14:paraId="6E94153E" w14:textId="77777777" w:rsidTr="00995846">
        <w:tc>
          <w:tcPr>
            <w:tcW w:w="2779" w:type="dxa"/>
          </w:tcPr>
          <w:p w14:paraId="7703DEC0" w14:textId="77777777" w:rsidR="00E05A40" w:rsidRPr="00D71FA0" w:rsidRDefault="00E05A40" w:rsidP="00BB140F">
            <w:pPr>
              <w:pStyle w:val="TableText"/>
            </w:pPr>
            <w:r w:rsidRPr="00D71FA0">
              <w:t>High school—All grades</w:t>
            </w:r>
          </w:p>
        </w:tc>
        <w:tc>
          <w:tcPr>
            <w:tcW w:w="2088" w:type="dxa"/>
          </w:tcPr>
          <w:p w14:paraId="6A857577" w14:textId="7F7A6B58" w:rsidR="00E05A40" w:rsidRPr="00D71FA0" w:rsidRDefault="00E05A40" w:rsidP="00856994">
            <w:pPr>
              <w:pStyle w:val="TableText"/>
              <w:ind w:right="432"/>
            </w:pPr>
            <w:r w:rsidRPr="00DB113A">
              <w:t>632,421</w:t>
            </w:r>
          </w:p>
        </w:tc>
        <w:tc>
          <w:tcPr>
            <w:tcW w:w="1296" w:type="dxa"/>
          </w:tcPr>
          <w:p w14:paraId="1CF8510A" w14:textId="77777777" w:rsidR="00E05A40" w:rsidRPr="00D71FA0" w:rsidRDefault="00E05A40" w:rsidP="00856994">
            <w:pPr>
              <w:pStyle w:val="TableText"/>
              <w:ind w:right="288"/>
            </w:pPr>
            <w:r w:rsidRPr="00DB113A">
              <w:t>44.94</w:t>
            </w:r>
          </w:p>
        </w:tc>
        <w:tc>
          <w:tcPr>
            <w:tcW w:w="1296" w:type="dxa"/>
          </w:tcPr>
          <w:p w14:paraId="7D49BB4E" w14:textId="77777777" w:rsidR="00E05A40" w:rsidRPr="00D71FA0" w:rsidRDefault="00E05A40" w:rsidP="00856994">
            <w:pPr>
              <w:pStyle w:val="TableText"/>
              <w:ind w:right="288"/>
            </w:pPr>
            <w:r w:rsidRPr="00DB113A">
              <w:t>41.52</w:t>
            </w:r>
          </w:p>
        </w:tc>
        <w:tc>
          <w:tcPr>
            <w:tcW w:w="1296" w:type="dxa"/>
          </w:tcPr>
          <w:p w14:paraId="10A394E7" w14:textId="77777777" w:rsidR="00E05A40" w:rsidRPr="00D71FA0" w:rsidRDefault="00E05A40" w:rsidP="00856994">
            <w:pPr>
              <w:pStyle w:val="TableText"/>
              <w:ind w:right="288"/>
            </w:pPr>
            <w:r w:rsidRPr="00DB113A">
              <w:t>13.54</w:t>
            </w:r>
          </w:p>
        </w:tc>
      </w:tr>
    </w:tbl>
    <w:bookmarkEnd w:id="907"/>
    <w:p w14:paraId="0EFC284F" w14:textId="0C7B45D6" w:rsidR="00E05A40" w:rsidRPr="00D71FA0" w:rsidRDefault="00E05A40" w:rsidP="00AC3DA9">
      <w:pPr>
        <w:spacing w:before="120"/>
      </w:pPr>
      <w:r w:rsidRPr="00EC3639">
        <w:t>Across all grade levels, the percentages of students in the Above Standard achievement level ranged from 8.</w:t>
      </w:r>
      <w:r w:rsidR="000E499C">
        <w:t>4</w:t>
      </w:r>
      <w:r w:rsidR="000E499C" w:rsidRPr="00EC3639">
        <w:t xml:space="preserve"> to </w:t>
      </w:r>
      <w:r w:rsidR="000E499C">
        <w:t>13.5</w:t>
      </w:r>
      <w:r w:rsidR="000E499C" w:rsidRPr="00EC3639">
        <w:t xml:space="preserve"> for Earth and Space Sciences</w:t>
      </w:r>
      <w:r w:rsidR="000E499C">
        <w:t>,</w:t>
      </w:r>
      <w:r w:rsidR="000E499C" w:rsidRPr="00EC3639">
        <w:t xml:space="preserve"> </w:t>
      </w:r>
      <w:r w:rsidRPr="00EC3639">
        <w:t>from 8.</w:t>
      </w:r>
      <w:r>
        <w:t>7</w:t>
      </w:r>
      <w:r w:rsidRPr="00EC3639">
        <w:t xml:space="preserve"> to </w:t>
      </w:r>
      <w:r>
        <w:t>13.6</w:t>
      </w:r>
      <w:r w:rsidRPr="00EC3639">
        <w:t xml:space="preserve"> for Life Sciences, </w:t>
      </w:r>
      <w:r w:rsidR="000E499C">
        <w:t xml:space="preserve">and </w:t>
      </w:r>
      <w:r w:rsidRPr="00EC3639">
        <w:t xml:space="preserve">from </w:t>
      </w:r>
      <w:r>
        <w:t>8.</w:t>
      </w:r>
      <w:r w:rsidR="008260BC">
        <w:t>1</w:t>
      </w:r>
      <w:r w:rsidRPr="00EC3639">
        <w:t xml:space="preserve"> to </w:t>
      </w:r>
      <w:r>
        <w:t>15.6</w:t>
      </w:r>
      <w:r w:rsidRPr="00EC3639">
        <w:t xml:space="preserve"> for Physical Sciences. For all grade levels across science domains, </w:t>
      </w:r>
      <w:r>
        <w:t>44.</w:t>
      </w:r>
      <w:r w:rsidR="00FB3EB7">
        <w:t>8</w:t>
      </w:r>
      <w:r w:rsidRPr="00EC3639">
        <w:t xml:space="preserve"> to </w:t>
      </w:r>
      <w:r>
        <w:t>57.9</w:t>
      </w:r>
      <w:r w:rsidRPr="00EC3639">
        <w:t xml:space="preserve"> percent of students achieved either Near Standard or Above Standard levels.</w:t>
      </w:r>
    </w:p>
    <w:p w14:paraId="7AA31C23" w14:textId="5B81685B" w:rsidR="00E05A40" w:rsidRPr="00F13626" w:rsidRDefault="00E05A40" w:rsidP="00BB140F">
      <w:r w:rsidRPr="00F13626">
        <w:t xml:space="preserve">The percentages of students identified as Below Standard were </w:t>
      </w:r>
      <w:r>
        <w:t>higher</w:t>
      </w:r>
      <w:r w:rsidRPr="00F13626">
        <w:t xml:space="preserve"> than the percentages of Near Standard for all grade levels and science domains with the exception of </w:t>
      </w:r>
      <w:r>
        <w:t xml:space="preserve">the Earth </w:t>
      </w:r>
      <w:r w:rsidR="00336814">
        <w:t xml:space="preserve">and </w:t>
      </w:r>
      <w:r>
        <w:t xml:space="preserve">Space Sciences domain for </w:t>
      </w:r>
      <w:r w:rsidRPr="00F13626">
        <w:t xml:space="preserve">grade </w:t>
      </w:r>
      <w:r>
        <w:t>eight and grade eleven, and the Physical Sciences domain for grade eleven</w:t>
      </w:r>
      <w:r w:rsidRPr="00F13626">
        <w:t xml:space="preserve">, for which the percentages were the same or </w:t>
      </w:r>
      <w:r w:rsidR="006C2EC3">
        <w:t xml:space="preserve">slightly </w:t>
      </w:r>
      <w:r w:rsidRPr="00F13626">
        <w:t>higher for students identified as Below Standard.</w:t>
      </w:r>
      <w:r w:rsidR="006C2EC3">
        <w:t xml:space="preserve"> For the Life Sciences domain, 7.4 </w:t>
      </w:r>
      <w:r w:rsidR="00993E86">
        <w:t>to</w:t>
      </w:r>
      <w:r w:rsidR="006C2EC3">
        <w:t xml:space="preserve"> 19</w:t>
      </w:r>
      <w:r w:rsidR="00993E86">
        <w:t>.0</w:t>
      </w:r>
      <w:r w:rsidR="006C2EC3">
        <w:t xml:space="preserve"> percent</w:t>
      </w:r>
      <w:r w:rsidR="00993E86">
        <w:t xml:space="preserve"> more</w:t>
      </w:r>
      <w:r w:rsidR="006C2EC3">
        <w:t xml:space="preserve"> students </w:t>
      </w:r>
      <w:r w:rsidR="00993E86">
        <w:t xml:space="preserve">were classified as </w:t>
      </w:r>
      <w:r w:rsidR="006C2EC3">
        <w:t xml:space="preserve">Below Standard </w:t>
      </w:r>
      <w:r w:rsidR="00993E86">
        <w:t xml:space="preserve">compared to Near Standard. With the exceptions mentioned </w:t>
      </w:r>
      <w:r w:rsidR="00336814">
        <w:t>previously</w:t>
      </w:r>
      <w:r w:rsidR="00993E86">
        <w:t>, between</w:t>
      </w:r>
      <w:r w:rsidR="002911B4">
        <w:t xml:space="preserve"> 3.4 and 7.3 more students were Below Standard for the Earth and Space Sciences domain, and</w:t>
      </w:r>
      <w:r w:rsidR="00993E86">
        <w:t xml:space="preserve"> 3.5 </w:t>
      </w:r>
      <w:r w:rsidR="002911B4">
        <w:t>to</w:t>
      </w:r>
      <w:r w:rsidR="00993E86">
        <w:t xml:space="preserve"> 11.4 percent more students were identified as Below Standard for the Physical Sciences domain</w:t>
      </w:r>
      <w:r w:rsidR="00336814">
        <w:t>,</w:t>
      </w:r>
      <w:r w:rsidR="00993E86">
        <w:t xml:space="preserve"> when compared to the Near Standard achievement level.</w:t>
      </w:r>
      <w:r w:rsidR="00646107">
        <w:t xml:space="preserve"> As described previously, these results confirm that the adjusted domain scale cut scores </w:t>
      </w:r>
      <w:r w:rsidR="00EC682D">
        <w:t>led to fewer students being classified as Near Standard.</w:t>
      </w:r>
    </w:p>
    <w:p w14:paraId="656B837D" w14:textId="5C57343F" w:rsidR="00A5307A" w:rsidRDefault="007666B1" w:rsidP="00BB140F">
      <w:r>
        <w:t>Student group d</w:t>
      </w:r>
      <w:r w:rsidR="00E05A40" w:rsidRPr="00B960E5">
        <w:t xml:space="preserve">emographic summaries of science domain achievement levels are presented in </w:t>
      </w:r>
      <w:hyperlink w:anchor="_Appendix_7.E:_Demographic" w:history="1">
        <w:r w:rsidR="00E05A40" w:rsidRPr="00B960E5">
          <w:rPr>
            <w:rStyle w:val="Hyperlink"/>
          </w:rPr>
          <w:t>appendix </w:t>
        </w:r>
        <w:r w:rsidR="00E05A40">
          <w:rPr>
            <w:rStyle w:val="Hyperlink"/>
          </w:rPr>
          <w:t>7.E</w:t>
        </w:r>
      </w:hyperlink>
      <w:r w:rsidR="00E05A40" w:rsidRPr="00B960E5">
        <w:t xml:space="preserve"> for grades five, eight, ten, eleven, and twelve, and for high school. </w:t>
      </w:r>
      <w:r w:rsidR="00CB270A" w:rsidRPr="00CB270A">
        <w:rPr>
          <w:rStyle w:val="Cross-ReferenceChar"/>
        </w:rPr>
        <w:fldChar w:fldCharType="begin"/>
      </w:r>
      <w:r w:rsidR="00CB270A" w:rsidRPr="00CB270A">
        <w:rPr>
          <w:rStyle w:val="Cross-ReferenceChar"/>
        </w:rPr>
        <w:instrText xml:space="preserve"> REF _Ref120536929 \h </w:instrText>
      </w:r>
      <w:r w:rsidR="00CB270A">
        <w:rPr>
          <w:rStyle w:val="Cross-ReferenceChar"/>
        </w:rPr>
        <w:instrText xml:space="preserve"> \* MERGEFORMAT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7.E.1</w:t>
      </w:r>
      <w:r w:rsidR="00CB270A" w:rsidRPr="00CB270A">
        <w:rPr>
          <w:rStyle w:val="Cross-ReferenceChar"/>
        </w:rPr>
        <w:fldChar w:fldCharType="end"/>
      </w:r>
      <w:r w:rsidR="00BC7214" w:rsidRPr="003D756D">
        <w:t xml:space="preserve"> through </w:t>
      </w:r>
      <w:r w:rsidR="00CB270A" w:rsidRPr="00CB270A">
        <w:rPr>
          <w:rStyle w:val="Cross-ReferenceChar"/>
        </w:rPr>
        <w:fldChar w:fldCharType="begin"/>
      </w:r>
      <w:r w:rsidR="00CB270A" w:rsidRPr="00CB270A">
        <w:rPr>
          <w:rStyle w:val="Cross-ReferenceChar"/>
        </w:rPr>
        <w:instrText xml:space="preserve"> REF _Ref120538135 \h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7.E.6</w:t>
      </w:r>
      <w:r w:rsidR="00CB270A" w:rsidRPr="00CB270A">
        <w:rPr>
          <w:rStyle w:val="Cross-ReferenceChar"/>
        </w:rPr>
        <w:fldChar w:fldCharType="end"/>
      </w:r>
      <w:r w:rsidR="00BC7214" w:rsidRPr="003D756D">
        <w:t xml:space="preserve"> </w:t>
      </w:r>
      <w:r w:rsidR="002911B4">
        <w:t>report</w:t>
      </w:r>
      <w:r w:rsidR="00BC7214" w:rsidRPr="003D756D">
        <w:t xml:space="preserve"> Earth and Space Scien</w:t>
      </w:r>
      <w:r w:rsidR="00BC7214" w:rsidRPr="00B960E5">
        <w:t>ces</w:t>
      </w:r>
      <w:r w:rsidR="00BC7214">
        <w:t xml:space="preserve">, </w:t>
      </w:r>
      <w:r w:rsidR="00CB270A" w:rsidRPr="00CB270A">
        <w:rPr>
          <w:rStyle w:val="Cross-ReferenceChar"/>
        </w:rPr>
        <w:fldChar w:fldCharType="begin"/>
      </w:r>
      <w:r w:rsidR="00CB270A" w:rsidRPr="00CB270A">
        <w:rPr>
          <w:rStyle w:val="Cross-ReferenceChar"/>
        </w:rPr>
        <w:instrText xml:space="preserve"> REF _Ref120538179 \h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7.E.7</w:t>
      </w:r>
      <w:r w:rsidR="00CB270A" w:rsidRPr="00CB270A">
        <w:rPr>
          <w:rStyle w:val="Cross-ReferenceChar"/>
        </w:rPr>
        <w:fldChar w:fldCharType="end"/>
      </w:r>
      <w:r w:rsidR="00E05A40" w:rsidRPr="003D756D">
        <w:t xml:space="preserve"> through </w:t>
      </w:r>
      <w:r w:rsidR="00CB270A" w:rsidRPr="00CB270A">
        <w:rPr>
          <w:rStyle w:val="Cross-ReferenceChar"/>
        </w:rPr>
        <w:fldChar w:fldCharType="begin"/>
      </w:r>
      <w:r w:rsidR="00CB270A" w:rsidRPr="00CB270A">
        <w:rPr>
          <w:rStyle w:val="Cross-ReferenceChar"/>
        </w:rPr>
        <w:instrText xml:space="preserve"> REF _Ref120538463 \h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7.E.12</w:t>
      </w:r>
      <w:r w:rsidR="00CB270A" w:rsidRPr="00CB270A">
        <w:rPr>
          <w:rStyle w:val="Cross-ReferenceChar"/>
        </w:rPr>
        <w:fldChar w:fldCharType="end"/>
      </w:r>
      <w:r w:rsidR="00E05A40" w:rsidRPr="003D756D">
        <w:t xml:space="preserve"> </w:t>
      </w:r>
      <w:r w:rsidR="002911B4">
        <w:t>report</w:t>
      </w:r>
      <w:r w:rsidR="00E05A40" w:rsidRPr="003D756D">
        <w:t xml:space="preserve"> Life Sciences,</w:t>
      </w:r>
      <w:r w:rsidR="00BC7214">
        <w:t xml:space="preserve"> and</w:t>
      </w:r>
      <w:r w:rsidR="00E05A40" w:rsidRPr="003D756D">
        <w:t xml:space="preserve"> </w:t>
      </w:r>
      <w:r w:rsidR="00CB270A" w:rsidRPr="00CB270A">
        <w:rPr>
          <w:rStyle w:val="Cross-ReferenceChar"/>
        </w:rPr>
        <w:fldChar w:fldCharType="begin"/>
      </w:r>
      <w:r w:rsidR="00CB270A" w:rsidRPr="00CB270A">
        <w:rPr>
          <w:rStyle w:val="Cross-ReferenceChar"/>
        </w:rPr>
        <w:instrText xml:space="preserve"> REF _Ref120538504 \h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7.E.13</w:t>
      </w:r>
      <w:r w:rsidR="00CB270A" w:rsidRPr="00CB270A">
        <w:rPr>
          <w:rStyle w:val="Cross-ReferenceChar"/>
        </w:rPr>
        <w:fldChar w:fldCharType="end"/>
      </w:r>
      <w:r w:rsidR="00E05A40" w:rsidRPr="003D756D">
        <w:t xml:space="preserve"> through </w:t>
      </w:r>
      <w:r w:rsidR="00CB270A" w:rsidRPr="00CB270A">
        <w:rPr>
          <w:rStyle w:val="Cross-ReferenceChar"/>
        </w:rPr>
        <w:fldChar w:fldCharType="begin"/>
      </w:r>
      <w:r w:rsidR="00CB270A" w:rsidRPr="00CB270A">
        <w:rPr>
          <w:rStyle w:val="Cross-ReferenceChar"/>
        </w:rPr>
        <w:instrText xml:space="preserve"> REF _Ref120538885 \h </w:instrText>
      </w:r>
      <w:r w:rsidR="00CB270A" w:rsidRPr="00CB270A">
        <w:rPr>
          <w:rStyle w:val="Cross-ReferenceChar"/>
        </w:rPr>
      </w:r>
      <w:r w:rsidR="00CB270A" w:rsidRPr="00CB270A">
        <w:rPr>
          <w:rStyle w:val="Cross-ReferenceChar"/>
        </w:rPr>
        <w:fldChar w:fldCharType="separate"/>
      </w:r>
      <w:r w:rsidR="00CB270A" w:rsidRPr="00CB270A">
        <w:rPr>
          <w:rStyle w:val="Cross-ReferenceChar"/>
        </w:rPr>
        <w:t>table 7.E.18</w:t>
      </w:r>
      <w:r w:rsidR="00CB270A" w:rsidRPr="00CB270A">
        <w:rPr>
          <w:rStyle w:val="Cross-ReferenceChar"/>
        </w:rPr>
        <w:fldChar w:fldCharType="end"/>
      </w:r>
      <w:r w:rsidR="00E05A40" w:rsidRPr="003D756D">
        <w:t xml:space="preserve"> </w:t>
      </w:r>
      <w:r w:rsidR="002911B4">
        <w:t>report</w:t>
      </w:r>
      <w:r w:rsidR="00E05A40" w:rsidRPr="003D756D">
        <w:t xml:space="preserve"> Physical Sciences</w:t>
      </w:r>
      <w:r w:rsidR="00E05A40" w:rsidRPr="00B960E5">
        <w:t xml:space="preserve">. The description of the demographic student groups included in these tables is shown in </w:t>
      </w:r>
      <w:r w:rsidR="00B43906" w:rsidRPr="00B43906">
        <w:rPr>
          <w:rStyle w:val="Cross-Reference"/>
        </w:rPr>
        <w:fldChar w:fldCharType="begin"/>
      </w:r>
      <w:r w:rsidR="00B43906" w:rsidRPr="00B43906">
        <w:rPr>
          <w:rStyle w:val="Cross-Reference"/>
        </w:rPr>
        <w:instrText xml:space="preserve"> REF  _Ref121133018 \* Lower \h </w:instrText>
      </w:r>
      <w:r w:rsidR="00B43906">
        <w:rPr>
          <w:rStyle w:val="Cross-Reference"/>
        </w:rPr>
        <w:instrText xml:space="preserve"> \* MERGEFORMAT </w:instrText>
      </w:r>
      <w:r w:rsidR="00B43906" w:rsidRPr="00B43906">
        <w:rPr>
          <w:rStyle w:val="Cross-Reference"/>
        </w:rPr>
      </w:r>
      <w:r w:rsidR="00B43906" w:rsidRPr="00B43906">
        <w:rPr>
          <w:rStyle w:val="Cross-Reference"/>
        </w:rPr>
        <w:fldChar w:fldCharType="separate"/>
      </w:r>
      <w:r w:rsidR="0046190C" w:rsidRPr="0046190C">
        <w:rPr>
          <w:rStyle w:val="Cross-Reference"/>
        </w:rPr>
        <w:t>table 7.16</w:t>
      </w:r>
      <w:r w:rsidR="00B43906" w:rsidRPr="00B43906">
        <w:rPr>
          <w:rStyle w:val="Cross-Reference"/>
        </w:rPr>
        <w:fldChar w:fldCharType="end"/>
      </w:r>
      <w:r w:rsidR="0046190C">
        <w:t>.</w:t>
      </w:r>
    </w:p>
    <w:p w14:paraId="58484A00" w14:textId="632D2A6C" w:rsidR="00D41989" w:rsidRDefault="00D41989" w:rsidP="00787A80">
      <w:pPr>
        <w:pStyle w:val="Heading4"/>
        <w:rPr>
          <w:webHidden/>
        </w:rPr>
      </w:pPr>
      <w:bookmarkStart w:id="908" w:name="_Toc136514929"/>
      <w:r>
        <w:t>Demographic Student Group Summaries</w:t>
      </w:r>
      <w:bookmarkEnd w:id="908"/>
    </w:p>
    <w:p w14:paraId="684BC9EC" w14:textId="6867D563" w:rsidR="00D41989" w:rsidRPr="00D71FA0" w:rsidRDefault="00D41989" w:rsidP="00856994">
      <w:pPr>
        <w:keepLines/>
      </w:pPr>
      <w:r w:rsidRPr="007F29B9">
        <w:t>Demographic student groups included in the summaries in this chapter are shown</w:t>
      </w:r>
      <w:r w:rsidR="008A5902">
        <w:t xml:space="preserve"> in </w:t>
      </w:r>
      <w:r w:rsidR="008A5902" w:rsidRPr="008A5902">
        <w:rPr>
          <w:rStyle w:val="Cross-Reference"/>
        </w:rPr>
        <w:fldChar w:fldCharType="begin"/>
      </w:r>
      <w:r w:rsidR="008A5902" w:rsidRPr="008A5902">
        <w:rPr>
          <w:rStyle w:val="Cross-Reference"/>
        </w:rPr>
        <w:instrText xml:space="preserve"> REF  _Ref121133018 \* Lower \h </w:instrText>
      </w:r>
      <w:r w:rsidR="008A5902">
        <w:rPr>
          <w:rStyle w:val="Cross-Reference"/>
        </w:rPr>
        <w:instrText xml:space="preserve"> \* MERGEFORMAT </w:instrText>
      </w:r>
      <w:r w:rsidR="008A5902" w:rsidRPr="008A5902">
        <w:rPr>
          <w:rStyle w:val="Cross-Reference"/>
        </w:rPr>
      </w:r>
      <w:r w:rsidR="008A5902" w:rsidRPr="008A5902">
        <w:rPr>
          <w:rStyle w:val="Cross-Reference"/>
        </w:rPr>
        <w:fldChar w:fldCharType="separate"/>
      </w:r>
      <w:r w:rsidR="00DD52D2" w:rsidRPr="00DD52D2">
        <w:rPr>
          <w:rStyle w:val="Cross-Reference"/>
        </w:rPr>
        <w:t>table 7.16</w:t>
      </w:r>
      <w:r w:rsidR="008A5902" w:rsidRPr="008A5902">
        <w:rPr>
          <w:rStyle w:val="Cross-Reference"/>
        </w:rPr>
        <w:fldChar w:fldCharType="end"/>
      </w:r>
      <w:r w:rsidR="008A5902">
        <w:t>.</w:t>
      </w:r>
      <w:r w:rsidRPr="007F29B9">
        <w:t xml:space="preserve"> The number and the percent of students for these demographic student groups are provided in </w:t>
      </w:r>
      <w:hyperlink w:anchor="_Appendix_7.C:_Demographic" w:history="1">
        <w:r w:rsidRPr="00326DB7">
          <w:rPr>
            <w:rStyle w:val="Hyperlink"/>
          </w:rPr>
          <w:t>appendix 7.C</w:t>
        </w:r>
      </w:hyperlink>
      <w:r w:rsidRPr="00326DB7">
        <w:t>,</w:t>
      </w:r>
      <w:r w:rsidRPr="007F29B9">
        <w:t xml:space="preserve"> starting in </w:t>
      </w:r>
      <w:r w:rsidR="002A5378" w:rsidRPr="002A5378">
        <w:rPr>
          <w:rStyle w:val="Cross-ReferenceChar"/>
        </w:rPr>
        <w:fldChar w:fldCharType="begin"/>
      </w:r>
      <w:r w:rsidR="002A5378" w:rsidRPr="002A5378">
        <w:rPr>
          <w:rStyle w:val="Cross-ReferenceChar"/>
        </w:rPr>
        <w:instrText xml:space="preserve"> REF _Ref120534011 \h </w:instrText>
      </w:r>
      <w:r w:rsidR="002A5378">
        <w:rPr>
          <w:rStyle w:val="Cross-ReferenceChar"/>
        </w:rPr>
        <w:instrText xml:space="preserve"> \* MERGEFORMAT </w:instrText>
      </w:r>
      <w:r w:rsidR="002A5378" w:rsidRPr="002A5378">
        <w:rPr>
          <w:rStyle w:val="Cross-ReferenceChar"/>
        </w:rPr>
      </w:r>
      <w:r w:rsidR="002A5378" w:rsidRPr="002A5378">
        <w:rPr>
          <w:rStyle w:val="Cross-ReferenceChar"/>
        </w:rPr>
        <w:fldChar w:fldCharType="separate"/>
      </w:r>
      <w:r w:rsidR="002A5378" w:rsidRPr="002A5378">
        <w:rPr>
          <w:rStyle w:val="Cross-ReferenceChar"/>
        </w:rPr>
        <w:t>table 7.C.1</w:t>
      </w:r>
      <w:r w:rsidR="002A5378" w:rsidRPr="002A5378">
        <w:rPr>
          <w:rStyle w:val="Cross-ReferenceChar"/>
        </w:rPr>
        <w:fldChar w:fldCharType="end"/>
      </w:r>
      <w:r w:rsidRPr="007F29B9">
        <w:t xml:space="preserve"> through </w:t>
      </w:r>
      <w:r w:rsidR="002A5378" w:rsidRPr="002A5378">
        <w:rPr>
          <w:rStyle w:val="Cross-ReferenceChar"/>
        </w:rPr>
        <w:fldChar w:fldCharType="begin"/>
      </w:r>
      <w:r w:rsidR="002A5378" w:rsidRPr="002A5378">
        <w:rPr>
          <w:rStyle w:val="Cross-ReferenceChar"/>
        </w:rPr>
        <w:instrText xml:space="preserve"> REF _Ref120535017 \h </w:instrText>
      </w:r>
      <w:r w:rsidR="002A5378" w:rsidRPr="002A5378">
        <w:rPr>
          <w:rStyle w:val="Cross-ReferenceChar"/>
        </w:rPr>
      </w:r>
      <w:r w:rsidR="002A5378" w:rsidRPr="002A5378">
        <w:rPr>
          <w:rStyle w:val="Cross-ReferenceChar"/>
        </w:rPr>
        <w:fldChar w:fldCharType="separate"/>
      </w:r>
      <w:r w:rsidR="002A5378" w:rsidRPr="002A5378">
        <w:rPr>
          <w:rStyle w:val="Cross-ReferenceChar"/>
        </w:rPr>
        <w:t>table 7.C.5</w:t>
      </w:r>
      <w:r w:rsidR="002A5378" w:rsidRPr="002A5378">
        <w:rPr>
          <w:rStyle w:val="Cross-ReferenceChar"/>
        </w:rPr>
        <w:fldChar w:fldCharType="end"/>
      </w:r>
      <w:r w:rsidRPr="007F29B9">
        <w:t xml:space="preserve"> for </w:t>
      </w:r>
      <w:r w:rsidR="002A5378" w:rsidRPr="00B960E5">
        <w:t>grades five, eight, ten, eleven, and twelve</w:t>
      </w:r>
      <w:r w:rsidRPr="007F29B9">
        <w:t xml:space="preserve"> and in </w:t>
      </w:r>
      <w:r w:rsidR="002A5378" w:rsidRPr="002A5378">
        <w:rPr>
          <w:rStyle w:val="Cross-ReferenceChar"/>
        </w:rPr>
        <w:fldChar w:fldCharType="begin"/>
      </w:r>
      <w:r w:rsidR="002A5378" w:rsidRPr="002A5378">
        <w:rPr>
          <w:rStyle w:val="Cross-ReferenceChar"/>
        </w:rPr>
        <w:instrText xml:space="preserve"> REF _Ref120535098 \h </w:instrText>
      </w:r>
      <w:r w:rsidR="002A5378" w:rsidRPr="002A5378">
        <w:rPr>
          <w:rStyle w:val="Cross-ReferenceChar"/>
        </w:rPr>
      </w:r>
      <w:r w:rsidR="002A5378" w:rsidRPr="002A5378">
        <w:rPr>
          <w:rStyle w:val="Cross-ReferenceChar"/>
        </w:rPr>
        <w:fldChar w:fldCharType="separate"/>
      </w:r>
      <w:r w:rsidR="002A5378" w:rsidRPr="002A5378">
        <w:rPr>
          <w:rStyle w:val="Cross-ReferenceChar"/>
        </w:rPr>
        <w:t>table 7.C.6</w:t>
      </w:r>
      <w:r w:rsidR="002A5378" w:rsidRPr="002A5378">
        <w:rPr>
          <w:rStyle w:val="Cross-ReferenceChar"/>
        </w:rPr>
        <w:fldChar w:fldCharType="end"/>
      </w:r>
      <w:r w:rsidRPr="007F29B9">
        <w:t xml:space="preserve"> for high school.</w:t>
      </w:r>
    </w:p>
    <w:p w14:paraId="7510F1DD" w14:textId="6FBC8665" w:rsidR="008A5902" w:rsidRDefault="008A5902" w:rsidP="00BB140F">
      <w:pPr>
        <w:pStyle w:val="Caption"/>
      </w:pPr>
      <w:bookmarkStart w:id="909" w:name="_Ref121133018"/>
      <w:bookmarkStart w:id="910" w:name="_Toc136523397"/>
      <w:r>
        <w:t>Table</w:t>
      </w:r>
      <w:r w:rsidR="0046190C">
        <w:t>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46190C">
        <w:rPr>
          <w:noProof/>
        </w:rPr>
        <w:t>16</w:t>
      </w:r>
      <w:r>
        <w:fldChar w:fldCharType="end"/>
      </w:r>
      <w:bookmarkEnd w:id="909"/>
      <w:r>
        <w:t xml:space="preserve">  </w:t>
      </w:r>
      <w:r w:rsidRPr="00D71FA0">
        <w:t>Demographic Student Groups to Be Reported</w:t>
      </w:r>
      <w:bookmarkEnd w:id="910"/>
    </w:p>
    <w:tbl>
      <w:tblPr>
        <w:tblStyle w:val="TRsBorders"/>
        <w:tblW w:w="9605" w:type="dxa"/>
        <w:tblLook w:val="04A0" w:firstRow="1" w:lastRow="0" w:firstColumn="1" w:lastColumn="0" w:noHBand="0" w:noVBand="1"/>
      </w:tblPr>
      <w:tblGrid>
        <w:gridCol w:w="3269"/>
        <w:gridCol w:w="6336"/>
      </w:tblGrid>
      <w:tr w:rsidR="00D41989" w:rsidRPr="00BB140F" w14:paraId="2B3A5399" w14:textId="77777777" w:rsidTr="00B825D5">
        <w:trPr>
          <w:cnfStyle w:val="100000000000" w:firstRow="1" w:lastRow="0" w:firstColumn="0" w:lastColumn="0" w:oddVBand="0" w:evenVBand="0" w:oddHBand="0" w:evenHBand="0" w:firstRowFirstColumn="0" w:firstRowLastColumn="0" w:lastRowFirstColumn="0" w:lastRowLastColumn="0"/>
          <w:trHeight w:val="345"/>
        </w:trPr>
        <w:tc>
          <w:tcPr>
            <w:tcW w:w="3269" w:type="dxa"/>
            <w:hideMark/>
          </w:tcPr>
          <w:p w14:paraId="77178720" w14:textId="77777777" w:rsidR="00D41989" w:rsidRPr="00BB140F" w:rsidRDefault="00D41989" w:rsidP="00BB140F">
            <w:pPr>
              <w:pStyle w:val="TableHead"/>
              <w:rPr>
                <w:b/>
                <w:bCs w:val="0"/>
              </w:rPr>
            </w:pPr>
            <w:r w:rsidRPr="00BB140F">
              <w:rPr>
                <w:b/>
                <w:bCs w:val="0"/>
              </w:rPr>
              <w:t>Category</w:t>
            </w:r>
          </w:p>
        </w:tc>
        <w:tc>
          <w:tcPr>
            <w:tcW w:w="6336" w:type="dxa"/>
            <w:hideMark/>
          </w:tcPr>
          <w:p w14:paraId="5CA7C4EB" w14:textId="77777777" w:rsidR="00D41989" w:rsidRPr="00BB140F" w:rsidRDefault="00D41989" w:rsidP="00BB140F">
            <w:pPr>
              <w:pStyle w:val="TableHead"/>
              <w:rPr>
                <w:b/>
                <w:bCs w:val="0"/>
                <w:noProof w:val="0"/>
              </w:rPr>
            </w:pPr>
            <w:r w:rsidRPr="00BB140F">
              <w:rPr>
                <w:b/>
                <w:bCs w:val="0"/>
                <w:noProof w:val="0"/>
              </w:rPr>
              <w:t>Student Groups</w:t>
            </w:r>
          </w:p>
        </w:tc>
      </w:tr>
      <w:tr w:rsidR="00D41989" w:rsidRPr="00D71FA0" w14:paraId="2723F081" w14:textId="77777777" w:rsidTr="00B825D5">
        <w:trPr>
          <w:trHeight w:val="315"/>
        </w:trPr>
        <w:tc>
          <w:tcPr>
            <w:tcW w:w="3269" w:type="dxa"/>
            <w:hideMark/>
          </w:tcPr>
          <w:p w14:paraId="77A5E175" w14:textId="77777777" w:rsidR="00D41989" w:rsidRPr="00BB140F" w:rsidRDefault="00D41989" w:rsidP="00BB140F">
            <w:pPr>
              <w:pStyle w:val="TableTextLeft"/>
              <w:rPr>
                <w:b/>
                <w:bCs/>
              </w:rPr>
            </w:pPr>
            <w:r w:rsidRPr="00BB140F">
              <w:rPr>
                <w:b/>
                <w:bCs/>
              </w:rPr>
              <w:t>Economic Status</w:t>
            </w:r>
          </w:p>
        </w:tc>
        <w:tc>
          <w:tcPr>
            <w:tcW w:w="6336" w:type="dxa"/>
            <w:hideMark/>
          </w:tcPr>
          <w:p w14:paraId="31C72D48" w14:textId="77777777" w:rsidR="00D41989" w:rsidRPr="00D71FA0" w:rsidRDefault="00D41989" w:rsidP="00787A80">
            <w:pPr>
              <w:pStyle w:val="tablebullet"/>
            </w:pPr>
            <w:r w:rsidRPr="00D71FA0">
              <w:t>Economically disadvantaged</w:t>
            </w:r>
          </w:p>
          <w:p w14:paraId="4120ECA9" w14:textId="77777777" w:rsidR="00D41989" w:rsidRPr="00D71FA0" w:rsidRDefault="00D41989" w:rsidP="00787A80">
            <w:pPr>
              <w:pStyle w:val="tablebullet"/>
              <w:rPr>
                <w:rFonts w:ascii="Symbol" w:eastAsia="Times New Roman" w:hAnsi="Symbol" w:cs="Calibri"/>
              </w:rPr>
            </w:pPr>
            <w:r w:rsidRPr="00D71FA0">
              <w:t>Not economically disadvantaged</w:t>
            </w:r>
          </w:p>
        </w:tc>
      </w:tr>
      <w:tr w:rsidR="00D41989" w:rsidRPr="00D71FA0" w14:paraId="054BA14B" w14:textId="77777777" w:rsidTr="00B825D5">
        <w:trPr>
          <w:trHeight w:val="315"/>
        </w:trPr>
        <w:tc>
          <w:tcPr>
            <w:tcW w:w="3269" w:type="dxa"/>
            <w:hideMark/>
          </w:tcPr>
          <w:p w14:paraId="28CE47ED" w14:textId="77777777" w:rsidR="00D41989" w:rsidRPr="00BB140F" w:rsidRDefault="00D41989" w:rsidP="00BB140F">
            <w:pPr>
              <w:pStyle w:val="TableTextLeft"/>
              <w:rPr>
                <w:b/>
                <w:bCs/>
              </w:rPr>
            </w:pPr>
            <w:r w:rsidRPr="00BB140F">
              <w:rPr>
                <w:b/>
                <w:bCs/>
              </w:rPr>
              <w:t>English Language Fluency</w:t>
            </w:r>
          </w:p>
        </w:tc>
        <w:tc>
          <w:tcPr>
            <w:tcW w:w="6336" w:type="dxa"/>
            <w:hideMark/>
          </w:tcPr>
          <w:p w14:paraId="0CAA1862" w14:textId="77777777" w:rsidR="00D41989" w:rsidRPr="00D71FA0" w:rsidRDefault="00D41989" w:rsidP="00787A80">
            <w:pPr>
              <w:pStyle w:val="tablebullet"/>
              <w:rPr>
                <w:rFonts w:ascii="Symbol" w:eastAsia="Times New Roman" w:hAnsi="Symbol" w:cs="Calibri"/>
              </w:rPr>
            </w:pPr>
            <w:r w:rsidRPr="00D71FA0">
              <w:t>English learner (EL)</w:t>
            </w:r>
          </w:p>
          <w:p w14:paraId="74760D70" w14:textId="77777777" w:rsidR="00D41989" w:rsidRPr="00D71FA0" w:rsidRDefault="00D41989" w:rsidP="00787A80">
            <w:pPr>
              <w:pStyle w:val="tablebullet"/>
              <w:rPr>
                <w:rFonts w:ascii="Symbol" w:eastAsia="Times New Roman" w:hAnsi="Symbol" w:cs="Calibri"/>
              </w:rPr>
            </w:pPr>
            <w:r w:rsidRPr="00D71FA0">
              <w:t>English only</w:t>
            </w:r>
          </w:p>
          <w:p w14:paraId="6FEE7779" w14:textId="77777777" w:rsidR="00D41989" w:rsidRPr="00D71FA0" w:rsidRDefault="00D41989" w:rsidP="00787A80">
            <w:pPr>
              <w:pStyle w:val="tablebullet"/>
              <w:rPr>
                <w:rFonts w:ascii="Symbol" w:eastAsia="Times New Roman" w:hAnsi="Symbol" w:cs="Calibri"/>
              </w:rPr>
            </w:pPr>
            <w:r w:rsidRPr="00D71FA0">
              <w:t>Reclassified fluent English proficient (RFEP)</w:t>
            </w:r>
          </w:p>
          <w:p w14:paraId="2A6A4B7A" w14:textId="77777777" w:rsidR="00D41989" w:rsidRPr="00D71FA0" w:rsidRDefault="00D41989" w:rsidP="00787A80">
            <w:pPr>
              <w:pStyle w:val="tablebullet"/>
              <w:rPr>
                <w:rFonts w:ascii="Symbol" w:eastAsia="Times New Roman" w:hAnsi="Symbol" w:cs="Calibri"/>
              </w:rPr>
            </w:pPr>
            <w:r w:rsidRPr="00D71FA0">
              <w:t>Initial fluent English proficient (IFEP)</w:t>
            </w:r>
          </w:p>
          <w:p w14:paraId="4ADE5E29" w14:textId="77777777" w:rsidR="00D41989" w:rsidRPr="00D71FA0" w:rsidRDefault="00D41989" w:rsidP="00787A80">
            <w:pPr>
              <w:pStyle w:val="tablebullet"/>
              <w:rPr>
                <w:rFonts w:ascii="Symbol" w:eastAsia="Times New Roman" w:hAnsi="Symbol" w:cs="Calibri"/>
              </w:rPr>
            </w:pPr>
            <w:r w:rsidRPr="00D71FA0">
              <w:t>Adult English learner (ADEL)</w:t>
            </w:r>
          </w:p>
          <w:p w14:paraId="4FCF38BD" w14:textId="77777777" w:rsidR="00D41989" w:rsidRPr="00D71FA0" w:rsidRDefault="00D41989" w:rsidP="00787A80">
            <w:pPr>
              <w:pStyle w:val="tablebullet"/>
              <w:rPr>
                <w:rFonts w:ascii="Symbol" w:eastAsia="Times New Roman" w:hAnsi="Symbol" w:cs="Calibri"/>
              </w:rPr>
            </w:pPr>
            <w:r w:rsidRPr="00D71FA0">
              <w:t>To be determined</w:t>
            </w:r>
          </w:p>
          <w:p w14:paraId="5BC08F70" w14:textId="77777777" w:rsidR="00D41989" w:rsidRPr="00D71FA0" w:rsidRDefault="00D41989" w:rsidP="00787A80">
            <w:pPr>
              <w:pStyle w:val="tablebullet"/>
              <w:rPr>
                <w:rFonts w:ascii="Symbol" w:eastAsia="Times New Roman" w:hAnsi="Symbol" w:cs="Calibri"/>
              </w:rPr>
            </w:pPr>
            <w:r w:rsidRPr="00D71FA0">
              <w:t>English proficiency unknown</w:t>
            </w:r>
          </w:p>
        </w:tc>
      </w:tr>
      <w:tr w:rsidR="00D41989" w:rsidRPr="00D71FA0" w14:paraId="1B385A2D" w14:textId="77777777" w:rsidTr="00B825D5">
        <w:trPr>
          <w:trHeight w:val="315"/>
        </w:trPr>
        <w:tc>
          <w:tcPr>
            <w:tcW w:w="3269" w:type="dxa"/>
            <w:hideMark/>
          </w:tcPr>
          <w:p w14:paraId="41777969" w14:textId="77777777" w:rsidR="00D41989" w:rsidRPr="00BB140F" w:rsidRDefault="00D41989" w:rsidP="00BB140F">
            <w:pPr>
              <w:pStyle w:val="TableTextLeft"/>
              <w:rPr>
                <w:b/>
                <w:bCs/>
              </w:rPr>
            </w:pPr>
            <w:r w:rsidRPr="00BB140F">
              <w:rPr>
                <w:b/>
                <w:bCs/>
              </w:rPr>
              <w:t>Ethnicity</w:t>
            </w:r>
          </w:p>
        </w:tc>
        <w:tc>
          <w:tcPr>
            <w:tcW w:w="6336" w:type="dxa"/>
            <w:hideMark/>
          </w:tcPr>
          <w:p w14:paraId="1F798FB5" w14:textId="77777777" w:rsidR="00D41989" w:rsidRPr="00D71FA0" w:rsidRDefault="00D41989" w:rsidP="00787A80">
            <w:pPr>
              <w:pStyle w:val="tablebullet"/>
              <w:rPr>
                <w:rFonts w:ascii="Symbol" w:eastAsia="Times New Roman" w:hAnsi="Symbol" w:cs="Calibri"/>
              </w:rPr>
            </w:pPr>
            <w:r w:rsidRPr="00D71FA0">
              <w:t>American Indian or Alaska Native</w:t>
            </w:r>
          </w:p>
          <w:p w14:paraId="158ACF13" w14:textId="77777777" w:rsidR="00D41989" w:rsidRPr="00D71FA0" w:rsidRDefault="00D41989" w:rsidP="00787A80">
            <w:pPr>
              <w:pStyle w:val="tablebullet"/>
              <w:rPr>
                <w:rFonts w:ascii="Symbol" w:eastAsia="Times New Roman" w:hAnsi="Symbol" w:cs="Calibri"/>
              </w:rPr>
            </w:pPr>
            <w:r w:rsidRPr="00D71FA0">
              <w:t>Asian</w:t>
            </w:r>
          </w:p>
          <w:p w14:paraId="0936C7D9" w14:textId="77777777" w:rsidR="00D41989" w:rsidRPr="00D71FA0" w:rsidRDefault="00D41989" w:rsidP="00787A80">
            <w:pPr>
              <w:pStyle w:val="tablebullet"/>
              <w:rPr>
                <w:rFonts w:ascii="Symbol" w:eastAsia="Times New Roman" w:hAnsi="Symbol" w:cs="Calibri"/>
              </w:rPr>
            </w:pPr>
            <w:r w:rsidRPr="00D71FA0">
              <w:t>Native Hawaiian or Other Pacific Islander</w:t>
            </w:r>
          </w:p>
          <w:p w14:paraId="159D8F4D" w14:textId="77777777" w:rsidR="00D41989" w:rsidRPr="00D71FA0" w:rsidRDefault="00D41989" w:rsidP="00787A80">
            <w:pPr>
              <w:pStyle w:val="tablebullet"/>
              <w:rPr>
                <w:rFonts w:ascii="Symbol" w:eastAsia="Times New Roman" w:hAnsi="Symbol" w:cs="Calibri"/>
              </w:rPr>
            </w:pPr>
            <w:r w:rsidRPr="00D71FA0">
              <w:t>Filipino</w:t>
            </w:r>
          </w:p>
          <w:p w14:paraId="588F2AAE" w14:textId="77777777" w:rsidR="00D41989" w:rsidRPr="00D71FA0" w:rsidRDefault="00D41989" w:rsidP="00787A80">
            <w:pPr>
              <w:pStyle w:val="tablebullet"/>
              <w:rPr>
                <w:rFonts w:ascii="Symbol" w:eastAsia="Times New Roman" w:hAnsi="Symbol" w:cs="Calibri"/>
              </w:rPr>
            </w:pPr>
            <w:r w:rsidRPr="00D71FA0">
              <w:t>Hispanic or Latino</w:t>
            </w:r>
          </w:p>
          <w:p w14:paraId="07652769" w14:textId="77777777" w:rsidR="00D41989" w:rsidRPr="00D71FA0" w:rsidRDefault="00D41989" w:rsidP="00787A80">
            <w:pPr>
              <w:pStyle w:val="tablebullet"/>
              <w:rPr>
                <w:rFonts w:ascii="Symbol" w:eastAsia="Times New Roman" w:hAnsi="Symbol" w:cs="Calibri"/>
              </w:rPr>
            </w:pPr>
            <w:r w:rsidRPr="00D71FA0">
              <w:t>Black or African American</w:t>
            </w:r>
          </w:p>
          <w:p w14:paraId="4EA5A496" w14:textId="77777777" w:rsidR="00D41989" w:rsidRPr="00D71FA0" w:rsidRDefault="00D41989" w:rsidP="00787A80">
            <w:pPr>
              <w:pStyle w:val="tablebullet"/>
              <w:rPr>
                <w:rFonts w:ascii="Symbol" w:eastAsia="Times New Roman" w:hAnsi="Symbol" w:cs="Calibri"/>
              </w:rPr>
            </w:pPr>
            <w:r w:rsidRPr="00D71FA0">
              <w:t>White</w:t>
            </w:r>
          </w:p>
          <w:p w14:paraId="43A7E63C" w14:textId="77777777" w:rsidR="00D41989" w:rsidRPr="00D71FA0" w:rsidRDefault="00D41989" w:rsidP="00787A80">
            <w:pPr>
              <w:pStyle w:val="tablebullet"/>
              <w:rPr>
                <w:rFonts w:ascii="Symbol" w:eastAsia="Times New Roman" w:hAnsi="Symbol" w:cs="Calibri"/>
              </w:rPr>
            </w:pPr>
            <w:r w:rsidRPr="00D71FA0">
              <w:t>Two or more races</w:t>
            </w:r>
          </w:p>
        </w:tc>
      </w:tr>
      <w:tr w:rsidR="00D41989" w:rsidRPr="00D71FA0" w14:paraId="2DE4A418" w14:textId="77777777" w:rsidTr="00B825D5">
        <w:trPr>
          <w:trHeight w:val="315"/>
        </w:trPr>
        <w:tc>
          <w:tcPr>
            <w:tcW w:w="3269" w:type="dxa"/>
            <w:hideMark/>
          </w:tcPr>
          <w:p w14:paraId="5BE823AC" w14:textId="77777777" w:rsidR="00D41989" w:rsidRPr="00BB140F" w:rsidRDefault="00D41989" w:rsidP="00BB140F">
            <w:pPr>
              <w:pStyle w:val="TableTextLeft"/>
              <w:rPr>
                <w:b/>
                <w:bCs/>
              </w:rPr>
            </w:pPr>
            <w:r w:rsidRPr="00BB140F">
              <w:rPr>
                <w:b/>
                <w:bCs/>
              </w:rPr>
              <w:t>Gender</w:t>
            </w:r>
          </w:p>
        </w:tc>
        <w:tc>
          <w:tcPr>
            <w:tcW w:w="6336" w:type="dxa"/>
            <w:hideMark/>
          </w:tcPr>
          <w:p w14:paraId="73AD6794" w14:textId="77777777" w:rsidR="00D41989" w:rsidRPr="00D71FA0" w:rsidRDefault="00D41989" w:rsidP="00787A80">
            <w:pPr>
              <w:pStyle w:val="tablebullet"/>
              <w:rPr>
                <w:rFonts w:ascii="Symbol" w:eastAsia="Times New Roman" w:hAnsi="Symbol" w:cs="Calibri"/>
              </w:rPr>
            </w:pPr>
            <w:r w:rsidRPr="00D71FA0">
              <w:t>Male</w:t>
            </w:r>
          </w:p>
          <w:p w14:paraId="5E6BA0C2" w14:textId="77777777" w:rsidR="00D41989" w:rsidRPr="00D71FA0" w:rsidRDefault="00D41989" w:rsidP="00787A80">
            <w:pPr>
              <w:pStyle w:val="tablebullet"/>
            </w:pPr>
            <w:r w:rsidRPr="00D71FA0">
              <w:t>Female</w:t>
            </w:r>
          </w:p>
          <w:p w14:paraId="62032664" w14:textId="77777777" w:rsidR="00D41989" w:rsidRPr="00D71FA0" w:rsidRDefault="00D41989" w:rsidP="00787A80">
            <w:pPr>
              <w:pStyle w:val="tablebullet"/>
              <w:rPr>
                <w:rFonts w:ascii="Symbol" w:eastAsia="Times New Roman" w:hAnsi="Symbol" w:cs="Calibri"/>
              </w:rPr>
            </w:pPr>
            <w:r w:rsidRPr="00D71FA0">
              <w:t>Nonbinary</w:t>
            </w:r>
          </w:p>
        </w:tc>
      </w:tr>
      <w:tr w:rsidR="00C82ABA" w:rsidRPr="00D71FA0" w14:paraId="78D30D06" w14:textId="77777777" w:rsidTr="00C82ABA">
        <w:trPr>
          <w:trHeight w:val="315"/>
        </w:trPr>
        <w:tc>
          <w:tcPr>
            <w:tcW w:w="3269" w:type="dxa"/>
            <w:noWrap/>
            <w:hideMark/>
          </w:tcPr>
          <w:p w14:paraId="6B27FE64" w14:textId="77777777" w:rsidR="00C82ABA" w:rsidRPr="00BB140F" w:rsidRDefault="00C82ABA" w:rsidP="00C607B1">
            <w:pPr>
              <w:pStyle w:val="TableTextLeft"/>
              <w:rPr>
                <w:b/>
                <w:bCs/>
              </w:rPr>
            </w:pPr>
            <w:r w:rsidRPr="00BB140F">
              <w:rPr>
                <w:b/>
                <w:bCs/>
              </w:rPr>
              <w:t>Homeless Status</w:t>
            </w:r>
          </w:p>
        </w:tc>
        <w:tc>
          <w:tcPr>
            <w:tcW w:w="6336" w:type="dxa"/>
            <w:hideMark/>
          </w:tcPr>
          <w:p w14:paraId="78572A40" w14:textId="77777777" w:rsidR="00C82ABA" w:rsidRPr="00D71FA0" w:rsidRDefault="00C82ABA" w:rsidP="00787A80">
            <w:pPr>
              <w:pStyle w:val="tablebullet"/>
              <w:rPr>
                <w:rFonts w:ascii="Symbol" w:hAnsi="Symbol" w:cs="Calibri"/>
              </w:rPr>
            </w:pPr>
            <w:r w:rsidRPr="00D71FA0">
              <w:t>Homeless</w:t>
            </w:r>
          </w:p>
          <w:p w14:paraId="42FCD70E" w14:textId="77777777" w:rsidR="00C82ABA" w:rsidRPr="00D71FA0" w:rsidRDefault="00C82ABA" w:rsidP="00787A80">
            <w:pPr>
              <w:pStyle w:val="tablebullet"/>
              <w:rPr>
                <w:rFonts w:ascii="Symbol" w:hAnsi="Symbol" w:cs="Calibri"/>
              </w:rPr>
            </w:pPr>
            <w:r w:rsidRPr="00D71FA0">
              <w:t>Not homeless</w:t>
            </w:r>
          </w:p>
        </w:tc>
      </w:tr>
      <w:tr w:rsidR="00C82ABA" w:rsidRPr="00D71FA0" w14:paraId="285FC38B" w14:textId="77777777" w:rsidTr="00C82ABA">
        <w:trPr>
          <w:trHeight w:val="315"/>
        </w:trPr>
        <w:tc>
          <w:tcPr>
            <w:tcW w:w="3269" w:type="dxa"/>
            <w:hideMark/>
          </w:tcPr>
          <w:p w14:paraId="53A79052" w14:textId="77777777" w:rsidR="00C82ABA" w:rsidRPr="00BB140F" w:rsidRDefault="00C82ABA" w:rsidP="00C607B1">
            <w:pPr>
              <w:pStyle w:val="TableTextLeft"/>
              <w:rPr>
                <w:b/>
                <w:bCs/>
              </w:rPr>
            </w:pPr>
            <w:r w:rsidRPr="00BB140F">
              <w:rPr>
                <w:b/>
                <w:bCs/>
              </w:rPr>
              <w:t>Migrant Status</w:t>
            </w:r>
          </w:p>
        </w:tc>
        <w:tc>
          <w:tcPr>
            <w:tcW w:w="6336" w:type="dxa"/>
            <w:hideMark/>
          </w:tcPr>
          <w:p w14:paraId="5E587E6B" w14:textId="77777777" w:rsidR="00C82ABA" w:rsidRPr="00D71FA0" w:rsidRDefault="00C82ABA" w:rsidP="00787A80">
            <w:pPr>
              <w:pStyle w:val="tablebullet"/>
              <w:rPr>
                <w:rFonts w:ascii="Symbol" w:eastAsia="Times New Roman" w:hAnsi="Symbol" w:cs="Calibri"/>
              </w:rPr>
            </w:pPr>
            <w:r w:rsidRPr="00D71FA0">
              <w:t>Eligible for the Title I Part C Migrant Program (</w:t>
            </w:r>
            <w:r w:rsidRPr="00D71FA0">
              <w:rPr>
                <w:rFonts w:eastAsia="Times New Roman"/>
              </w:rPr>
              <w:t xml:space="preserve">Migrant </w:t>
            </w:r>
            <w:r w:rsidRPr="00D71FA0">
              <w:t>education)</w:t>
            </w:r>
          </w:p>
          <w:p w14:paraId="03F6A68B" w14:textId="77777777" w:rsidR="00C82ABA" w:rsidRPr="00D71FA0" w:rsidRDefault="00C82ABA" w:rsidP="00787A80">
            <w:pPr>
              <w:pStyle w:val="tablebullet"/>
              <w:rPr>
                <w:rFonts w:ascii="Symbol" w:eastAsia="Times New Roman" w:hAnsi="Symbol" w:cs="Calibri"/>
              </w:rPr>
            </w:pPr>
            <w:r w:rsidRPr="00D71FA0">
              <w:t>Not eligible for the Title I Part C Migrant Program (</w:t>
            </w:r>
            <w:r w:rsidRPr="00D71FA0">
              <w:rPr>
                <w:rFonts w:eastAsia="Times New Roman"/>
              </w:rPr>
              <w:t>Not migrant</w:t>
            </w:r>
            <w:r w:rsidRPr="00D71FA0">
              <w:t xml:space="preserve"> education)</w:t>
            </w:r>
          </w:p>
        </w:tc>
      </w:tr>
    </w:tbl>
    <w:p w14:paraId="085A8C40" w14:textId="1B4D2E91" w:rsidR="002D4829" w:rsidRPr="002D4829" w:rsidRDefault="002D4829" w:rsidP="002D4829">
      <w:pPr>
        <w:pStyle w:val="NormalContinuation"/>
        <w:rPr>
          <w:i/>
          <w:iCs/>
        </w:rPr>
      </w:pPr>
      <w:r>
        <w:fldChar w:fldCharType="begin"/>
      </w:r>
      <w:r>
        <w:instrText xml:space="preserve"> REF _Ref121133018 \h </w:instrText>
      </w:r>
      <w:r>
        <w:fldChar w:fldCharType="separate"/>
      </w:r>
      <w:r w:rsidR="00DD52D2">
        <w:t>Table </w:t>
      </w:r>
      <w:r w:rsidR="00DD52D2">
        <w:rPr>
          <w:noProof/>
        </w:rPr>
        <w:t>7</w:t>
      </w:r>
      <w:r w:rsidR="00DD52D2">
        <w:t>.</w:t>
      </w:r>
      <w:r w:rsidR="00DD52D2">
        <w:rPr>
          <w:noProof/>
        </w:rPr>
        <w:t>16</w:t>
      </w:r>
      <w:r>
        <w:fldChar w:fldCharType="end"/>
      </w:r>
      <w:r>
        <w:t xml:space="preserve"> </w:t>
      </w:r>
      <w:r>
        <w:rPr>
          <w:i/>
          <w:iCs/>
        </w:rPr>
        <w:t>(continuation)</w:t>
      </w:r>
    </w:p>
    <w:tbl>
      <w:tblPr>
        <w:tblStyle w:val="TRsBorders"/>
        <w:tblW w:w="9605" w:type="dxa"/>
        <w:tblLook w:val="04A0" w:firstRow="1" w:lastRow="0" w:firstColumn="1" w:lastColumn="0" w:noHBand="0" w:noVBand="1"/>
      </w:tblPr>
      <w:tblGrid>
        <w:gridCol w:w="3269"/>
        <w:gridCol w:w="6336"/>
      </w:tblGrid>
      <w:tr w:rsidR="002D4829" w:rsidRPr="00BB140F" w14:paraId="7A230C0B" w14:textId="77777777" w:rsidTr="00B825D5">
        <w:trPr>
          <w:cnfStyle w:val="100000000000" w:firstRow="1" w:lastRow="0" w:firstColumn="0" w:lastColumn="0" w:oddVBand="0" w:evenVBand="0" w:oddHBand="0" w:evenHBand="0" w:firstRowFirstColumn="0" w:firstRowLastColumn="0" w:lastRowFirstColumn="0" w:lastRowLastColumn="0"/>
          <w:trHeight w:val="345"/>
        </w:trPr>
        <w:tc>
          <w:tcPr>
            <w:tcW w:w="3269" w:type="dxa"/>
            <w:hideMark/>
          </w:tcPr>
          <w:p w14:paraId="45BF866F" w14:textId="77777777" w:rsidR="002D4829" w:rsidRPr="00BB140F" w:rsidRDefault="002D4829" w:rsidP="004F7E73">
            <w:pPr>
              <w:pStyle w:val="TableHead"/>
              <w:rPr>
                <w:b/>
                <w:bCs w:val="0"/>
              </w:rPr>
            </w:pPr>
            <w:r w:rsidRPr="00BB140F">
              <w:rPr>
                <w:b/>
                <w:bCs w:val="0"/>
              </w:rPr>
              <w:t>Category</w:t>
            </w:r>
          </w:p>
        </w:tc>
        <w:tc>
          <w:tcPr>
            <w:tcW w:w="6336" w:type="dxa"/>
            <w:hideMark/>
          </w:tcPr>
          <w:p w14:paraId="5F95351A" w14:textId="77777777" w:rsidR="002D4829" w:rsidRPr="00BB140F" w:rsidRDefault="002D4829" w:rsidP="004F7E73">
            <w:pPr>
              <w:pStyle w:val="TableHead"/>
              <w:rPr>
                <w:b/>
                <w:bCs w:val="0"/>
                <w:noProof w:val="0"/>
              </w:rPr>
            </w:pPr>
            <w:r w:rsidRPr="00BB140F">
              <w:rPr>
                <w:b/>
                <w:bCs w:val="0"/>
                <w:noProof w:val="0"/>
              </w:rPr>
              <w:t>Student Groups</w:t>
            </w:r>
          </w:p>
        </w:tc>
      </w:tr>
      <w:tr w:rsidR="00D41989" w:rsidRPr="00D71FA0" w14:paraId="3524802C" w14:textId="77777777" w:rsidTr="00B825D5">
        <w:trPr>
          <w:trHeight w:val="360"/>
        </w:trPr>
        <w:tc>
          <w:tcPr>
            <w:tcW w:w="3269" w:type="dxa"/>
            <w:noWrap/>
            <w:hideMark/>
          </w:tcPr>
          <w:p w14:paraId="757C1910" w14:textId="77777777" w:rsidR="00D41989" w:rsidRPr="00BB140F" w:rsidRDefault="00D41989" w:rsidP="00BB140F">
            <w:pPr>
              <w:pStyle w:val="TableTextLeft"/>
              <w:rPr>
                <w:b/>
                <w:bCs/>
              </w:rPr>
            </w:pPr>
            <w:r w:rsidRPr="00BB140F">
              <w:rPr>
                <w:b/>
                <w:bCs/>
              </w:rPr>
              <w:t>Military Status</w:t>
            </w:r>
          </w:p>
        </w:tc>
        <w:tc>
          <w:tcPr>
            <w:tcW w:w="6336" w:type="dxa"/>
            <w:hideMark/>
          </w:tcPr>
          <w:p w14:paraId="34DA825C" w14:textId="77777777" w:rsidR="00D41989" w:rsidRPr="00D71FA0" w:rsidRDefault="00D41989" w:rsidP="00787A80">
            <w:pPr>
              <w:pStyle w:val="tablebullet"/>
              <w:rPr>
                <w:rFonts w:ascii="Symbol" w:hAnsi="Symbol" w:cs="Calibri"/>
              </w:rPr>
            </w:pPr>
            <w:r w:rsidRPr="00D71FA0">
              <w:t>Military</w:t>
            </w:r>
          </w:p>
          <w:p w14:paraId="3DC7CD87" w14:textId="77777777" w:rsidR="00D41989" w:rsidRPr="00D71FA0" w:rsidRDefault="00D41989" w:rsidP="00787A80">
            <w:pPr>
              <w:pStyle w:val="tablebullet"/>
              <w:rPr>
                <w:rFonts w:ascii="Symbol" w:hAnsi="Symbol" w:cs="Calibri"/>
              </w:rPr>
            </w:pPr>
            <w:r w:rsidRPr="00D71FA0">
              <w:t>Not military</w:t>
            </w:r>
          </w:p>
        </w:tc>
      </w:tr>
      <w:tr w:rsidR="00D41989" w:rsidRPr="00D71FA0" w14:paraId="58881DC1" w14:textId="77777777" w:rsidTr="00B825D5">
        <w:trPr>
          <w:trHeight w:val="315"/>
        </w:trPr>
        <w:tc>
          <w:tcPr>
            <w:tcW w:w="3269" w:type="dxa"/>
            <w:hideMark/>
          </w:tcPr>
          <w:p w14:paraId="5455E070" w14:textId="77777777" w:rsidR="00D41989" w:rsidRPr="00BB140F" w:rsidRDefault="00D41989" w:rsidP="00BB140F">
            <w:pPr>
              <w:pStyle w:val="TableTextLeft"/>
              <w:rPr>
                <w:b/>
                <w:bCs/>
              </w:rPr>
            </w:pPr>
            <w:r w:rsidRPr="00BB140F">
              <w:rPr>
                <w:b/>
                <w:bCs/>
              </w:rPr>
              <w:t>Special Education Services Status</w:t>
            </w:r>
          </w:p>
        </w:tc>
        <w:tc>
          <w:tcPr>
            <w:tcW w:w="6336" w:type="dxa"/>
            <w:hideMark/>
          </w:tcPr>
          <w:p w14:paraId="7D901B53" w14:textId="77777777" w:rsidR="00D41989" w:rsidRPr="00D71FA0" w:rsidRDefault="00D41989" w:rsidP="00787A80">
            <w:pPr>
              <w:pStyle w:val="tablebullet"/>
              <w:rPr>
                <w:rFonts w:ascii="Symbol" w:hAnsi="Symbol" w:cs="Calibri"/>
              </w:rPr>
            </w:pPr>
            <w:r w:rsidRPr="00D71FA0">
              <w:t>Special education services</w:t>
            </w:r>
          </w:p>
          <w:p w14:paraId="1C753BE9" w14:textId="77777777" w:rsidR="00D41989" w:rsidRPr="00D71FA0" w:rsidRDefault="00D41989" w:rsidP="00787A80">
            <w:pPr>
              <w:pStyle w:val="tablebullet"/>
              <w:rPr>
                <w:rFonts w:ascii="Symbol" w:hAnsi="Symbol" w:cs="Calibri"/>
              </w:rPr>
            </w:pPr>
            <w:r w:rsidRPr="00D71FA0">
              <w:t>No special education services</w:t>
            </w:r>
          </w:p>
        </w:tc>
      </w:tr>
    </w:tbl>
    <w:p w14:paraId="089368F2" w14:textId="5058A222" w:rsidR="00FB0C9C" w:rsidRDefault="00D41989" w:rsidP="00AC3DA9">
      <w:pPr>
        <w:spacing w:before="120"/>
      </w:pPr>
      <w:r w:rsidRPr="00D71FA0">
        <w:t xml:space="preserve">Demographic summaries </w:t>
      </w:r>
      <w:r w:rsidR="00550D7D">
        <w:t xml:space="preserve">including the mean and SD </w:t>
      </w:r>
      <w:r w:rsidRPr="00D71FA0">
        <w:t xml:space="preserve">of </w:t>
      </w:r>
      <w:r w:rsidR="00550D7D">
        <w:t>the overall scale score and the percentage of students in each of the</w:t>
      </w:r>
      <w:r w:rsidRPr="00D71FA0">
        <w:t xml:space="preserve"> achievement levels</w:t>
      </w:r>
      <w:r w:rsidR="007666B1">
        <w:t xml:space="preserve"> </w:t>
      </w:r>
      <w:r w:rsidRPr="00D71FA0">
        <w:t xml:space="preserve">for total scores are presented in </w:t>
      </w:r>
      <w:r w:rsidR="000423CF" w:rsidRPr="000423CF">
        <w:rPr>
          <w:rStyle w:val="Cross-ReferenceChar"/>
        </w:rPr>
        <w:fldChar w:fldCharType="begin"/>
      </w:r>
      <w:r w:rsidR="000423CF" w:rsidRPr="000423CF">
        <w:rPr>
          <w:rStyle w:val="Cross-ReferenceChar"/>
        </w:rPr>
        <w:instrText xml:space="preserve"> REF _Ref120535262 \h </w:instrText>
      </w:r>
      <w:r w:rsidR="000423CF">
        <w:rPr>
          <w:rStyle w:val="Cross-ReferenceChar"/>
        </w:rPr>
        <w:instrText xml:space="preserve"> \* MERGEFORMAT </w:instrText>
      </w:r>
      <w:r w:rsidR="000423CF" w:rsidRPr="000423CF">
        <w:rPr>
          <w:rStyle w:val="Cross-ReferenceChar"/>
        </w:rPr>
      </w:r>
      <w:r w:rsidR="000423CF" w:rsidRPr="000423CF">
        <w:rPr>
          <w:rStyle w:val="Cross-ReferenceChar"/>
        </w:rPr>
        <w:fldChar w:fldCharType="separate"/>
      </w:r>
      <w:r w:rsidR="000423CF" w:rsidRPr="000423CF">
        <w:rPr>
          <w:rStyle w:val="Cross-ReferenceChar"/>
        </w:rPr>
        <w:t>table 7.D.1</w:t>
      </w:r>
      <w:r w:rsidR="000423CF" w:rsidRPr="000423CF">
        <w:rPr>
          <w:rStyle w:val="Cross-ReferenceChar"/>
        </w:rPr>
        <w:fldChar w:fldCharType="end"/>
      </w:r>
      <w:r w:rsidRPr="00D71FA0">
        <w:t xml:space="preserve"> through </w:t>
      </w:r>
      <w:r w:rsidR="000423CF" w:rsidRPr="000423CF">
        <w:rPr>
          <w:rStyle w:val="Cross-ReferenceChar"/>
        </w:rPr>
        <w:fldChar w:fldCharType="begin"/>
      </w:r>
      <w:r w:rsidR="000423CF" w:rsidRPr="000423CF">
        <w:rPr>
          <w:rStyle w:val="Cross-ReferenceChar"/>
        </w:rPr>
        <w:instrText xml:space="preserve"> REF _Ref120535741 \h </w:instrText>
      </w:r>
      <w:r w:rsidR="000423CF" w:rsidRPr="000423CF">
        <w:rPr>
          <w:rStyle w:val="Cross-ReferenceChar"/>
        </w:rPr>
      </w:r>
      <w:r w:rsidR="000423CF" w:rsidRPr="000423CF">
        <w:rPr>
          <w:rStyle w:val="Cross-ReferenceChar"/>
        </w:rPr>
        <w:fldChar w:fldCharType="separate"/>
      </w:r>
      <w:r w:rsidR="000423CF" w:rsidRPr="000423CF">
        <w:rPr>
          <w:rStyle w:val="Cross-ReferenceChar"/>
        </w:rPr>
        <w:t>table 7.D.6</w:t>
      </w:r>
      <w:r w:rsidR="000423CF" w:rsidRPr="000423CF">
        <w:rPr>
          <w:rStyle w:val="Cross-ReferenceChar"/>
        </w:rPr>
        <w:fldChar w:fldCharType="end"/>
      </w:r>
      <w:r w:rsidRPr="00D71FA0">
        <w:t xml:space="preserve"> in </w:t>
      </w:r>
      <w:hyperlink w:anchor="_Appendix_7.D:_Demographic" w:history="1">
        <w:r w:rsidR="000C3F4D" w:rsidRPr="00AB3619">
          <w:rPr>
            <w:rStyle w:val="Cross-Reference"/>
          </w:rPr>
          <w:t>appendix</w:t>
        </w:r>
        <w:r w:rsidR="00550D7D" w:rsidRPr="00AB3619">
          <w:rPr>
            <w:rStyle w:val="Cross-Reference"/>
          </w:rPr>
          <w:t xml:space="preserve"> 7.D</w:t>
        </w:r>
      </w:hyperlink>
      <w:r w:rsidRPr="00D71FA0">
        <w:t xml:space="preserve"> for grades five, eight, ten, eleven, and twelve, as well as for the high school grade band.</w:t>
      </w:r>
      <w:r w:rsidR="007666B1" w:rsidRPr="00D71FA0">
        <w:t xml:space="preserve"> </w:t>
      </w:r>
      <w:r w:rsidR="007666B1">
        <w:t xml:space="preserve">Refer to </w:t>
      </w:r>
      <w:r w:rsidR="007666B1" w:rsidRPr="00326DB7">
        <w:t xml:space="preserve">subsection </w:t>
      </w:r>
      <w:hyperlink w:anchor="_Total-Test_Achievement_Levels" w:history="1">
        <w:r w:rsidR="007666B1" w:rsidRPr="002D4829">
          <w:rPr>
            <w:rStyle w:val="Hyperlink"/>
            <w:i/>
            <w:iCs/>
          </w:rPr>
          <w:t>7.</w:t>
        </w:r>
        <w:r w:rsidR="007666B1">
          <w:rPr>
            <w:rStyle w:val="Hyperlink"/>
            <w:i/>
            <w:iCs/>
          </w:rPr>
          <w:t>4.1</w:t>
        </w:r>
        <w:r w:rsidR="007666B1" w:rsidRPr="002D4829">
          <w:rPr>
            <w:rStyle w:val="Hyperlink"/>
            <w:i/>
            <w:iCs/>
          </w:rPr>
          <w:t xml:space="preserve"> Total-Test Achievement Levels</w:t>
        </w:r>
      </w:hyperlink>
      <w:r w:rsidR="007666B1" w:rsidRPr="002D4829">
        <w:t xml:space="preserve"> for des</w:t>
      </w:r>
      <w:r w:rsidR="007666B1">
        <w:t>cription of achievement levels.</w:t>
      </w:r>
    </w:p>
    <w:p w14:paraId="28BB662C" w14:textId="61A51572" w:rsidR="00D41989" w:rsidRPr="00AE3A81" w:rsidRDefault="00D41989" w:rsidP="00BB140F">
      <w:r w:rsidRPr="001E1A95">
        <w:t xml:space="preserve">The percentages of students who met or exceeded standards were </w:t>
      </w:r>
      <w:r w:rsidRPr="001E1A95" w:rsidDel="00CC1364">
        <w:t xml:space="preserve">similar </w:t>
      </w:r>
      <w:r w:rsidRPr="001E1A95">
        <w:t>between male and female students.</w:t>
      </w:r>
      <w:r>
        <w:t xml:space="preserve"> </w:t>
      </w:r>
      <w:r w:rsidRPr="00BA0545">
        <w:t>Those student groups with high percentages of students who met or exceeded standards were IFEP</w:t>
      </w:r>
      <w:r w:rsidRPr="007F077B">
        <w:t xml:space="preserve">, Asian, </w:t>
      </w:r>
      <w:r w:rsidRPr="00B541BF">
        <w:t xml:space="preserve">or not economically disadvantaged for grades five and eight and for high school. </w:t>
      </w:r>
      <w:r w:rsidRPr="006C01D9">
        <w:t xml:space="preserve">Additionally, for high school, Filipino and nonbinary student groups were among the highest performing. </w:t>
      </w:r>
      <w:r w:rsidRPr="00E60670">
        <w:t>In contrast, those groups with low percentages of students who met or exceeded standards (i.e., 10</w:t>
      </w:r>
      <w:r w:rsidR="000C3F4D">
        <w:t>%</w:t>
      </w:r>
      <w:r w:rsidRPr="00E60670">
        <w:t xml:space="preserve"> or fewer) for all grade levels were the EL </w:t>
      </w:r>
      <w:r w:rsidR="00A07409">
        <w:t xml:space="preserve">student </w:t>
      </w:r>
      <w:r w:rsidRPr="00E60670">
        <w:t>groups. For grade eight and high school, the lowest performing groups also included the special education services groups and foster youth. Additionally</w:t>
      </w:r>
      <w:r w:rsidR="00A07409">
        <w:t>,</w:t>
      </w:r>
      <w:r w:rsidRPr="00E60670">
        <w:t xml:space="preserve"> for high school, </w:t>
      </w:r>
      <w:r w:rsidR="007A37E5">
        <w:t xml:space="preserve">the </w:t>
      </w:r>
      <w:r w:rsidRPr="00E60670">
        <w:t xml:space="preserve">ADEL </w:t>
      </w:r>
      <w:r w:rsidR="007A37E5">
        <w:t>group</w:t>
      </w:r>
      <w:r w:rsidRPr="00E60670">
        <w:t xml:space="preserve"> w</w:t>
      </w:r>
      <w:r w:rsidR="007A37E5">
        <w:t>as</w:t>
      </w:r>
      <w:r w:rsidRPr="00E60670">
        <w:t xml:space="preserve"> among the lowest performing</w:t>
      </w:r>
      <w:r w:rsidR="007A37E5">
        <w:t>.</w:t>
      </w:r>
      <w:r w:rsidR="008B428B">
        <w:t xml:space="preserve"> It is important to note that the sample sizes for the nonbinary and ADEL groups </w:t>
      </w:r>
      <w:r w:rsidR="00910A7C" w:rsidRPr="00AB3619">
        <w:t>we</w:t>
      </w:r>
      <w:r w:rsidR="008B428B" w:rsidRPr="00AB3619">
        <w:t>re</w:t>
      </w:r>
      <w:r w:rsidR="008B428B">
        <w:t xml:space="preserve"> small; the number of students who identified as nonbinary ranged from 34 to 407 across grade</w:t>
      </w:r>
      <w:r w:rsidR="007A37E5">
        <w:t xml:space="preserve"> level</w:t>
      </w:r>
      <w:r w:rsidR="008B428B">
        <w:t>s, and the number of ADEL students ranged from 0 to 184.</w:t>
      </w:r>
    </w:p>
    <w:p w14:paraId="684F5DD9" w14:textId="3FEC4562" w:rsidR="00565D2F" w:rsidRDefault="1009C9F2" w:rsidP="00787A80">
      <w:pPr>
        <w:pStyle w:val="Heading3"/>
        <w:rPr>
          <w:webHidden/>
        </w:rPr>
      </w:pPr>
      <w:bookmarkStart w:id="911" w:name="_Toc136514930"/>
      <w:r>
        <w:t>R</w:t>
      </w:r>
      <w:r w:rsidR="06D03264">
        <w:t>eports Produced and Scores for Each Report</w:t>
      </w:r>
      <w:bookmarkEnd w:id="911"/>
    </w:p>
    <w:p w14:paraId="7AE0AD2F" w14:textId="2BF2CEF1" w:rsidR="00646E69" w:rsidRPr="00A57B8E" w:rsidRDefault="00646E69" w:rsidP="00A20BF1">
      <w:pPr>
        <w:keepNext/>
        <w:keepLines/>
      </w:pPr>
      <w:bookmarkStart w:id="912" w:name="_Hlk129338472"/>
      <w:r>
        <w:t xml:space="preserve">The tests that make up the </w:t>
      </w:r>
      <w:r w:rsidR="00FA1744">
        <w:t>CAASPP</w:t>
      </w:r>
      <w:r>
        <w:t xml:space="preserve"> computer-based assessments provide results or score summaries that are reported for different purposes. The four major purposes are to</w:t>
      </w:r>
    </w:p>
    <w:p w14:paraId="1860E15B" w14:textId="77777777" w:rsidR="00646E69" w:rsidRPr="00A57B8E" w:rsidRDefault="00646E69" w:rsidP="00787A80">
      <w:pPr>
        <w:pStyle w:val="Numbered"/>
        <w:numPr>
          <w:ilvl w:val="0"/>
          <w:numId w:val="26"/>
        </w:numPr>
        <w:ind w:left="864" w:hanging="288"/>
      </w:pPr>
      <w:r w:rsidRPr="00A57B8E">
        <w:t>help facilitate conversations between parents/guardians and teachers about student performance,</w:t>
      </w:r>
    </w:p>
    <w:p w14:paraId="57B22E82" w14:textId="77777777" w:rsidR="00646E69" w:rsidRPr="00A57B8E" w:rsidRDefault="00646E69" w:rsidP="00787A80">
      <w:pPr>
        <w:pStyle w:val="Numbered"/>
        <w:numPr>
          <w:ilvl w:val="0"/>
          <w:numId w:val="26"/>
        </w:numPr>
        <w:ind w:left="864" w:hanging="288"/>
      </w:pPr>
      <w:r w:rsidRPr="00A57B8E">
        <w:t>serve as a tool to help parents/guardians and teachers work together to improve student learning,</w:t>
      </w:r>
    </w:p>
    <w:p w14:paraId="69AF11E2" w14:textId="77777777" w:rsidR="00646E69" w:rsidRPr="00A57B8E" w:rsidRDefault="00646E69" w:rsidP="00787A80">
      <w:pPr>
        <w:pStyle w:val="Numbered"/>
        <w:numPr>
          <w:ilvl w:val="0"/>
          <w:numId w:val="26"/>
        </w:numPr>
        <w:ind w:left="864" w:hanging="288"/>
        <w:rPr>
          <w:rFonts w:eastAsia="Arial"/>
          <w:color w:val="000000" w:themeColor="text1"/>
        </w:rPr>
      </w:pPr>
      <w:r w:rsidRPr="00A57B8E">
        <w:t>help schools and LEAs identify strengths and areas that need improvement in their educational programs, and</w:t>
      </w:r>
    </w:p>
    <w:p w14:paraId="7C4DF113" w14:textId="62697416" w:rsidR="00646E69" w:rsidRPr="00A57B8E" w:rsidRDefault="00646E69" w:rsidP="00787A80">
      <w:pPr>
        <w:pStyle w:val="Numbered"/>
        <w:numPr>
          <w:ilvl w:val="0"/>
          <w:numId w:val="26"/>
        </w:numPr>
        <w:ind w:left="864" w:hanging="288"/>
        <w:rPr>
          <w:rFonts w:eastAsia="Arial"/>
          <w:color w:val="000000" w:themeColor="text1"/>
        </w:rPr>
      </w:pPr>
      <w:r w:rsidRPr="00A57B8E">
        <w:t xml:space="preserve">provide the public and policymakers with information about student </w:t>
      </w:r>
      <w:r w:rsidR="00F359BC" w:rsidRPr="00F359BC">
        <w:t>achievement</w:t>
      </w:r>
      <w:r w:rsidRPr="00A57B8E">
        <w:t>.</w:t>
      </w:r>
    </w:p>
    <w:p w14:paraId="55266E45" w14:textId="571DB922" w:rsidR="00646E69" w:rsidRPr="00A57B8E" w:rsidRDefault="00646E69" w:rsidP="00A20BF1">
      <w:r w:rsidRPr="00A57B8E">
        <w:t xml:space="preserve">This section provides detailed descriptions of the uses and applications of </w:t>
      </w:r>
      <w:r w:rsidR="00FA1744">
        <w:t>CAASPP</w:t>
      </w:r>
      <w:r w:rsidRPr="00A57B8E">
        <w:t xml:space="preserve"> reporting for students.</w:t>
      </w:r>
    </w:p>
    <w:p w14:paraId="47D03263" w14:textId="19C3D789" w:rsidR="00565D2F" w:rsidRDefault="00565D2F" w:rsidP="00787A80">
      <w:pPr>
        <w:pStyle w:val="Heading4"/>
        <w:rPr>
          <w:webHidden/>
        </w:rPr>
      </w:pPr>
      <w:bookmarkStart w:id="913" w:name="_Online_Reporting"/>
      <w:bookmarkStart w:id="914" w:name="_Toc136514931"/>
      <w:bookmarkEnd w:id="912"/>
      <w:bookmarkEnd w:id="913"/>
      <w:r w:rsidRPr="001A3E9E">
        <w:t>Online Reporting</w:t>
      </w:r>
      <w:bookmarkEnd w:id="914"/>
    </w:p>
    <w:p w14:paraId="573476DD" w14:textId="4E18EB77" w:rsidR="00646E69" w:rsidRPr="00A57B8E" w:rsidRDefault="00646E69" w:rsidP="00A20BF1">
      <w:pPr>
        <w:rPr>
          <w:b/>
          <w:bCs/>
        </w:rPr>
      </w:pPr>
      <w:bookmarkStart w:id="915" w:name="_Hlk129338652"/>
      <w:r>
        <w:t>T</w:t>
      </w:r>
      <w:r w:rsidR="00051FC8">
        <w:t>OMS</w:t>
      </w:r>
      <w:r>
        <w:t xml:space="preserve"> is a secure website hosted by ETS that permits LEA users to manage the </w:t>
      </w:r>
      <w:r w:rsidR="00FA1744">
        <w:t>CAASPP</w:t>
      </w:r>
      <w:r>
        <w:t xml:space="preserve"> computer-based assessments and to inform the TDS. This system uses a role-specific design to restrict access to certain tools and applications based on the user’s designated role. Specific functions of TOMS include the following:</w:t>
      </w:r>
    </w:p>
    <w:p w14:paraId="12C0D78D" w14:textId="77777777" w:rsidR="00646E69" w:rsidRPr="00A57B8E" w:rsidRDefault="00646E69" w:rsidP="00787A80">
      <w:pPr>
        <w:pStyle w:val="bullets"/>
        <w:keepNext/>
        <w:numPr>
          <w:ilvl w:val="0"/>
          <w:numId w:val="20"/>
        </w:numPr>
        <w:ind w:left="864" w:hanging="288"/>
      </w:pPr>
      <w:r>
        <w:t>Manage user access privileges</w:t>
      </w:r>
    </w:p>
    <w:p w14:paraId="0B19F8D8" w14:textId="77777777" w:rsidR="00646E69" w:rsidRPr="00A57B8E" w:rsidRDefault="00646E69" w:rsidP="00787A80">
      <w:pPr>
        <w:pStyle w:val="bullets"/>
        <w:numPr>
          <w:ilvl w:val="0"/>
          <w:numId w:val="20"/>
        </w:numPr>
        <w:ind w:left="864" w:hanging="288"/>
      </w:pPr>
      <w:r>
        <w:t>Manage test administration calendars and testing windows</w:t>
      </w:r>
    </w:p>
    <w:p w14:paraId="7E6C27EB" w14:textId="77777777" w:rsidR="00646E69" w:rsidRPr="00A57B8E" w:rsidRDefault="00646E69" w:rsidP="00787A80">
      <w:pPr>
        <w:pStyle w:val="bullets"/>
        <w:numPr>
          <w:ilvl w:val="0"/>
          <w:numId w:val="20"/>
        </w:numPr>
        <w:ind w:left="864" w:hanging="288"/>
      </w:pPr>
      <w:r>
        <w:t>Manage student test assignments</w:t>
      </w:r>
    </w:p>
    <w:p w14:paraId="16445E15" w14:textId="77777777" w:rsidR="00646E69" w:rsidRPr="00A57B8E" w:rsidRDefault="00646E69" w:rsidP="00787A80">
      <w:pPr>
        <w:pStyle w:val="bullets"/>
        <w:numPr>
          <w:ilvl w:val="0"/>
          <w:numId w:val="20"/>
        </w:numPr>
        <w:ind w:left="864" w:hanging="288"/>
      </w:pPr>
      <w:r>
        <w:t>Manage and confirm the accuracy of students’ test settings (i.e., designated supports and accommodations) prior to testing</w:t>
      </w:r>
    </w:p>
    <w:p w14:paraId="57D9FAE8" w14:textId="77777777" w:rsidR="00646E69" w:rsidRPr="00A57B8E" w:rsidRDefault="00646E69" w:rsidP="00787A80">
      <w:pPr>
        <w:pStyle w:val="bullets"/>
        <w:numPr>
          <w:ilvl w:val="0"/>
          <w:numId w:val="20"/>
        </w:numPr>
        <w:ind w:left="864" w:hanging="288"/>
      </w:pPr>
      <w:r>
        <w:t>Generate and download various reports</w:t>
      </w:r>
    </w:p>
    <w:p w14:paraId="607B87B9" w14:textId="04CE6DA6" w:rsidR="00646E69" w:rsidRPr="00A57B8E" w:rsidRDefault="00646E69" w:rsidP="00A20BF1">
      <w:r w:rsidRPr="00A57B8E">
        <w:t xml:space="preserve">In addition to TOMS, </w:t>
      </w:r>
      <w:r w:rsidRPr="00A57B8E">
        <w:rPr>
          <w:lang w:eastAsia="zh-CN"/>
        </w:rPr>
        <w:t xml:space="preserve">another California online reporting system was used during the </w:t>
      </w:r>
      <w:r w:rsidR="00D17FE2" w:rsidRPr="00D71FA0">
        <w:t>2021–</w:t>
      </w:r>
      <w:r w:rsidR="00D17FE2">
        <w:t>‍</w:t>
      </w:r>
      <w:r w:rsidR="00D17FE2" w:rsidRPr="00D71FA0">
        <w:t>2</w:t>
      </w:r>
      <w:r w:rsidR="00D17FE2">
        <w:t>2</w:t>
      </w:r>
      <w:r w:rsidRPr="00A57B8E">
        <w:rPr>
          <w:lang w:eastAsia="zh-CN"/>
        </w:rPr>
        <w:t xml:space="preserve"> administration: the California Educator Reporting System (CERS).</w:t>
      </w:r>
    </w:p>
    <w:p w14:paraId="7E129E31" w14:textId="118EFCAA" w:rsidR="00646E69" w:rsidRPr="00A57B8E" w:rsidRDefault="00646E69" w:rsidP="00A20BF1">
      <w:r>
        <w:t xml:space="preserve">TOMS communicated with CERS, which provided authorized users with interactive and cumulative online reports for </w:t>
      </w:r>
      <w:r w:rsidR="001C4966">
        <w:t xml:space="preserve">science </w:t>
      </w:r>
      <w:r w:rsidRPr="001C4966">
        <w:t>domain</w:t>
      </w:r>
      <w:r>
        <w:t xml:space="preserve"> at the student, school, group, and LEA levels. CERS provided preliminary score data for each administered test available in the reporting system.</w:t>
      </w:r>
    </w:p>
    <w:p w14:paraId="2B4BC3C6" w14:textId="43AF367B" w:rsidR="00646E69" w:rsidRPr="00A57B8E" w:rsidRDefault="00646E69" w:rsidP="00A20BF1">
      <w:r w:rsidRPr="00A57B8E">
        <w:t xml:space="preserve">Based on the </w:t>
      </w:r>
      <w:r w:rsidR="00FA1744">
        <w:t>CAASPP</w:t>
      </w:r>
      <w:r w:rsidRPr="00A57B8E">
        <w:t xml:space="preserve"> reporting requirements, CERS provided the preliminary summative reports containing information outlining student knowledge and skills. CERS also permitted access to individual score reports, which provided preliminary score data for each administered test available in the reporting system. The online aggregate</w:t>
      </w:r>
      <w:r>
        <w:t>d</w:t>
      </w:r>
      <w:r w:rsidRPr="00A57B8E">
        <w:t xml:space="preserve"> reports were available to be downloaded in PDF, Excel, and comma-separated value formats.</w:t>
      </w:r>
    </w:p>
    <w:p w14:paraId="14A25414" w14:textId="7163DCCB" w:rsidR="00646E69" w:rsidRPr="00A57B8E" w:rsidRDefault="00646E69" w:rsidP="00A20BF1">
      <w:r>
        <w:t xml:space="preserve">CERS was the primary source for LEA staff to analyze </w:t>
      </w:r>
      <w:r w:rsidR="00FA1744">
        <w:t>CAASPP</w:t>
      </w:r>
      <w:r>
        <w:t xml:space="preserve"> results at the LEA, school, grade, classroom, or customized group level. CERS provided these reports, which can be downloaded and used to inform instruction. LEA staff with TOMS logon credentials could enter CERS through the </w:t>
      </w:r>
      <w:r w:rsidR="00FA1744">
        <w:t>CAASPP</w:t>
      </w:r>
      <w:r>
        <w:t xml:space="preserve"> website to access student assessment results.</w:t>
      </w:r>
    </w:p>
    <w:p w14:paraId="1929D0AA" w14:textId="53DFC7CB" w:rsidR="00565D2F" w:rsidRDefault="00565D2F" w:rsidP="00787A80">
      <w:pPr>
        <w:pStyle w:val="Heading4"/>
        <w:rPr>
          <w:webHidden/>
        </w:rPr>
      </w:pPr>
      <w:bookmarkStart w:id="916" w:name="_Special_Cases"/>
      <w:bookmarkStart w:id="917" w:name="_Toc136514932"/>
      <w:bookmarkEnd w:id="915"/>
      <w:bookmarkEnd w:id="916"/>
      <w:r w:rsidRPr="001A3E9E">
        <w:t>Special Cases</w:t>
      </w:r>
      <w:bookmarkEnd w:id="917"/>
    </w:p>
    <w:p w14:paraId="4BEC1E12" w14:textId="77777777" w:rsidR="00883993" w:rsidRPr="00D71FA0" w:rsidRDefault="00883993" w:rsidP="00A20BF1">
      <w:r w:rsidRPr="00D71FA0">
        <w:t>Student scores were not reported for the following cases:</w:t>
      </w:r>
    </w:p>
    <w:p w14:paraId="3C4A6BDC" w14:textId="00B7CB4F" w:rsidR="00883993" w:rsidRPr="00AC3DA9" w:rsidRDefault="00883993" w:rsidP="00787A80">
      <w:pPr>
        <w:pStyle w:val="bullets"/>
      </w:pPr>
      <w:r w:rsidRPr="00AC3DA9">
        <w:t>The student had a medical emergency during testing</w:t>
      </w:r>
      <w:r w:rsidR="0009395D" w:rsidRPr="00AC3DA9">
        <w:t>.</w:t>
      </w:r>
    </w:p>
    <w:p w14:paraId="0E18B02A" w14:textId="6BC7BC00" w:rsidR="00883993" w:rsidRPr="00AC3DA9" w:rsidRDefault="00883993" w:rsidP="00787A80">
      <w:pPr>
        <w:pStyle w:val="bullets"/>
      </w:pPr>
      <w:r w:rsidRPr="00AC3DA9">
        <w:t>The student’s parent/guardian requested exemption from testing</w:t>
      </w:r>
      <w:r w:rsidR="0009395D" w:rsidRPr="00AC3DA9">
        <w:t>.</w:t>
      </w:r>
    </w:p>
    <w:p w14:paraId="642AFB8B" w14:textId="214F773F" w:rsidR="00883993" w:rsidRPr="00AC3DA9" w:rsidRDefault="00883993" w:rsidP="00787A80">
      <w:pPr>
        <w:pStyle w:val="bullets"/>
      </w:pPr>
      <w:r w:rsidRPr="00AC3DA9">
        <w:t>The student did not log on to test systems</w:t>
      </w:r>
      <w:r w:rsidR="0009395D" w:rsidRPr="00AC3DA9">
        <w:t>.</w:t>
      </w:r>
    </w:p>
    <w:p w14:paraId="6000FDDA" w14:textId="49B52494" w:rsidR="00883993" w:rsidRPr="00AC3DA9" w:rsidRDefault="00883993" w:rsidP="00787A80">
      <w:pPr>
        <w:pStyle w:val="bullets"/>
      </w:pPr>
      <w:r w:rsidRPr="00AC3DA9">
        <w:t>The student score was invalidated in the system (not reported in aggregated reporting)</w:t>
      </w:r>
      <w:r w:rsidR="0009395D" w:rsidRPr="00AC3DA9">
        <w:t>.</w:t>
      </w:r>
    </w:p>
    <w:p w14:paraId="7436D548" w14:textId="4D2484F2" w:rsidR="00565D2F" w:rsidRDefault="00565D2F" w:rsidP="00787A80">
      <w:pPr>
        <w:pStyle w:val="Heading4"/>
        <w:rPr>
          <w:webHidden/>
        </w:rPr>
      </w:pPr>
      <w:bookmarkStart w:id="918" w:name="_Toc121293831"/>
      <w:bookmarkStart w:id="919" w:name="_Toc121294480"/>
      <w:bookmarkStart w:id="920" w:name="_Toc122435306"/>
      <w:bookmarkStart w:id="921" w:name="_Toc122517855"/>
      <w:bookmarkStart w:id="922" w:name="_Toc124169508"/>
      <w:bookmarkStart w:id="923" w:name="_Toc124228513"/>
      <w:bookmarkStart w:id="924" w:name="_Toc124316680"/>
      <w:bookmarkStart w:id="925" w:name="_Toc124317013"/>
      <w:bookmarkStart w:id="926" w:name="_Toc128549868"/>
      <w:bookmarkStart w:id="927" w:name="_Toc128636059"/>
      <w:bookmarkStart w:id="928" w:name="_Toc128649395"/>
      <w:bookmarkStart w:id="929" w:name="_Toc129076807"/>
      <w:bookmarkStart w:id="930" w:name="_Toc129168905"/>
      <w:bookmarkStart w:id="931" w:name="_Toc129173621"/>
      <w:bookmarkStart w:id="932" w:name="_Toc121293832"/>
      <w:bookmarkStart w:id="933" w:name="_Toc121294481"/>
      <w:bookmarkStart w:id="934" w:name="_Toc122435307"/>
      <w:bookmarkStart w:id="935" w:name="_Toc122517856"/>
      <w:bookmarkStart w:id="936" w:name="_Toc124169509"/>
      <w:bookmarkStart w:id="937" w:name="_Toc124228514"/>
      <w:bookmarkStart w:id="938" w:name="_Toc124316681"/>
      <w:bookmarkStart w:id="939" w:name="_Toc124317014"/>
      <w:bookmarkStart w:id="940" w:name="_Toc128549869"/>
      <w:bookmarkStart w:id="941" w:name="_Toc128636060"/>
      <w:bookmarkStart w:id="942" w:name="_Toc128649396"/>
      <w:bookmarkStart w:id="943" w:name="_Toc129076808"/>
      <w:bookmarkStart w:id="944" w:name="_Toc129168906"/>
      <w:bookmarkStart w:id="945" w:name="_Toc129173622"/>
      <w:bookmarkStart w:id="946" w:name="_Toc121293833"/>
      <w:bookmarkStart w:id="947" w:name="_Toc121294482"/>
      <w:bookmarkStart w:id="948" w:name="_Toc122435308"/>
      <w:bookmarkStart w:id="949" w:name="_Toc122517857"/>
      <w:bookmarkStart w:id="950" w:name="_Toc124169510"/>
      <w:bookmarkStart w:id="951" w:name="_Toc124228515"/>
      <w:bookmarkStart w:id="952" w:name="_Toc124316682"/>
      <w:bookmarkStart w:id="953" w:name="_Toc124317015"/>
      <w:bookmarkStart w:id="954" w:name="_Toc128549870"/>
      <w:bookmarkStart w:id="955" w:name="_Toc128636061"/>
      <w:bookmarkStart w:id="956" w:name="_Toc128649397"/>
      <w:bookmarkStart w:id="957" w:name="_Toc129076809"/>
      <w:bookmarkStart w:id="958" w:name="_Toc129168907"/>
      <w:bookmarkStart w:id="959" w:name="_Toc129173623"/>
      <w:bookmarkStart w:id="960" w:name="_Toc129772427"/>
      <w:bookmarkStart w:id="961" w:name="_Toc129953372"/>
      <w:bookmarkStart w:id="962" w:name="_Toc130305191"/>
      <w:bookmarkStart w:id="963" w:name="_Toc130305487"/>
      <w:bookmarkStart w:id="964" w:name="_Toc121293834"/>
      <w:bookmarkStart w:id="965" w:name="_Toc121294483"/>
      <w:bookmarkStart w:id="966" w:name="_Toc122435309"/>
      <w:bookmarkStart w:id="967" w:name="_Toc122517858"/>
      <w:bookmarkStart w:id="968" w:name="_Toc124169511"/>
      <w:bookmarkStart w:id="969" w:name="_Toc124228516"/>
      <w:bookmarkStart w:id="970" w:name="_Toc124316683"/>
      <w:bookmarkStart w:id="971" w:name="_Toc124317016"/>
      <w:bookmarkStart w:id="972" w:name="_Toc128549871"/>
      <w:bookmarkStart w:id="973" w:name="_Toc128636062"/>
      <w:bookmarkStart w:id="974" w:name="_Toc128649398"/>
      <w:bookmarkStart w:id="975" w:name="_Toc129076810"/>
      <w:bookmarkStart w:id="976" w:name="_Toc129168908"/>
      <w:bookmarkStart w:id="977" w:name="_Toc129173624"/>
      <w:bookmarkStart w:id="978" w:name="_Toc129772428"/>
      <w:bookmarkStart w:id="979" w:name="_Toc129953373"/>
      <w:bookmarkStart w:id="980" w:name="_Toc130305192"/>
      <w:bookmarkStart w:id="981" w:name="_Toc130305488"/>
      <w:bookmarkStart w:id="982" w:name="_Toc121293835"/>
      <w:bookmarkStart w:id="983" w:name="_Toc121294484"/>
      <w:bookmarkStart w:id="984" w:name="_Toc122435310"/>
      <w:bookmarkStart w:id="985" w:name="_Toc122517859"/>
      <w:bookmarkStart w:id="986" w:name="_Toc124169512"/>
      <w:bookmarkStart w:id="987" w:name="_Toc124228517"/>
      <w:bookmarkStart w:id="988" w:name="_Toc124316684"/>
      <w:bookmarkStart w:id="989" w:name="_Toc124317017"/>
      <w:bookmarkStart w:id="990" w:name="_Toc128549872"/>
      <w:bookmarkStart w:id="991" w:name="_Toc128636063"/>
      <w:bookmarkStart w:id="992" w:name="_Toc128649399"/>
      <w:bookmarkStart w:id="993" w:name="_Toc129076811"/>
      <w:bookmarkStart w:id="994" w:name="_Toc129168909"/>
      <w:bookmarkStart w:id="995" w:name="_Toc129173625"/>
      <w:bookmarkStart w:id="996" w:name="_Toc129772429"/>
      <w:bookmarkStart w:id="997" w:name="_Toc129953374"/>
      <w:bookmarkStart w:id="998" w:name="_Toc130305193"/>
      <w:bookmarkStart w:id="999" w:name="_Toc130305489"/>
      <w:bookmarkStart w:id="1000" w:name="_Toc121293836"/>
      <w:bookmarkStart w:id="1001" w:name="_Toc121294485"/>
      <w:bookmarkStart w:id="1002" w:name="_Toc122435311"/>
      <w:bookmarkStart w:id="1003" w:name="_Toc122517860"/>
      <w:bookmarkStart w:id="1004" w:name="_Toc124169513"/>
      <w:bookmarkStart w:id="1005" w:name="_Toc124228518"/>
      <w:bookmarkStart w:id="1006" w:name="_Toc124316685"/>
      <w:bookmarkStart w:id="1007" w:name="_Toc124317018"/>
      <w:bookmarkStart w:id="1008" w:name="_Toc128549873"/>
      <w:bookmarkStart w:id="1009" w:name="_Toc128636064"/>
      <w:bookmarkStart w:id="1010" w:name="_Toc128649400"/>
      <w:bookmarkStart w:id="1011" w:name="_Toc129076812"/>
      <w:bookmarkStart w:id="1012" w:name="_Toc129168910"/>
      <w:bookmarkStart w:id="1013" w:name="_Toc129173626"/>
      <w:bookmarkStart w:id="1014" w:name="_Toc129772430"/>
      <w:bookmarkStart w:id="1015" w:name="_Toc129953375"/>
      <w:bookmarkStart w:id="1016" w:name="_Toc130305194"/>
      <w:bookmarkStart w:id="1017" w:name="_Toc130305490"/>
      <w:bookmarkStart w:id="1018" w:name="_Types_of_Score"/>
      <w:bookmarkStart w:id="1019" w:name="_Toc136514933"/>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1A3E9E">
        <w:t>Types of Score Reports</w:t>
      </w:r>
      <w:bookmarkEnd w:id="1019"/>
    </w:p>
    <w:p w14:paraId="0065440C" w14:textId="67D3E3A1" w:rsidR="00D40A8F" w:rsidRPr="00A57B8E" w:rsidRDefault="00D40A8F" w:rsidP="00A20BF1">
      <w:pPr>
        <w:keepNext/>
      </w:pPr>
      <w:bookmarkStart w:id="1020" w:name="_Hlk129338684"/>
      <w:r w:rsidRPr="00A57B8E">
        <w:t xml:space="preserve">There are two categories of </w:t>
      </w:r>
      <w:r w:rsidR="00FA1744">
        <w:t>CAASPP</w:t>
      </w:r>
      <w:r w:rsidRPr="00A57B8E">
        <w:t xml:space="preserve"> reports. The specific reports within each category are presented in this subsection.</w:t>
      </w:r>
    </w:p>
    <w:p w14:paraId="47F03EC6" w14:textId="0C9984C0" w:rsidR="00D40A8F" w:rsidRPr="00A57B8E" w:rsidRDefault="00D40A8F" w:rsidP="00787A80">
      <w:pPr>
        <w:pStyle w:val="Numbered"/>
        <w:numPr>
          <w:ilvl w:val="0"/>
          <w:numId w:val="18"/>
        </w:numPr>
        <w:ind w:left="864" w:hanging="288"/>
      </w:pPr>
      <w:bookmarkStart w:id="1021" w:name="_Student_Score_Report"/>
      <w:bookmarkEnd w:id="1021"/>
      <w:r>
        <w:rPr>
          <w:b/>
          <w:bCs/>
        </w:rPr>
        <w:t>Student Score Report (</w:t>
      </w:r>
      <w:r w:rsidRPr="48C83CD9">
        <w:rPr>
          <w:b/>
          <w:bCs/>
        </w:rPr>
        <w:t>SSR</w:t>
      </w:r>
      <w:r>
        <w:rPr>
          <w:b/>
          <w:bCs/>
        </w:rPr>
        <w:t>)</w:t>
      </w:r>
      <w:r w:rsidRPr="00020468">
        <w:rPr>
          <w:b/>
          <w:bCs/>
        </w:rPr>
        <w:t>—</w:t>
      </w:r>
      <w:r>
        <w:t>The SSR was the official score report for parents/‌guardians. An SSR described the student’s results and was made available only to students who met the program’s participation requirement.</w:t>
      </w:r>
    </w:p>
    <w:p w14:paraId="66A51788" w14:textId="77777777" w:rsidR="00D40A8F" w:rsidRPr="00A57B8E" w:rsidRDefault="00D40A8F" w:rsidP="00787A80">
      <w:pPr>
        <w:pStyle w:val="Numbered"/>
        <w:ind w:left="864"/>
      </w:pPr>
      <w:r w:rsidRPr="48C83CD9">
        <w:rPr>
          <w:b/>
          <w:bCs/>
        </w:rPr>
        <w:t>LEA student data files and aggregations—</w:t>
      </w:r>
      <w:r>
        <w:t>LEA student data files were available for download on demand by the LEA in TOMS to coincide with availability of the SSRs.</w:t>
      </w:r>
    </w:p>
    <w:bookmarkEnd w:id="1020"/>
    <w:p w14:paraId="266482AC" w14:textId="27D57578" w:rsidR="00C2116F" w:rsidRDefault="00C2116F" w:rsidP="00787A80">
      <w:pPr>
        <w:pStyle w:val="Heading5"/>
      </w:pPr>
      <w:r>
        <w:t>Student Score Report</w:t>
      </w:r>
    </w:p>
    <w:p w14:paraId="7C8E8E42" w14:textId="77777777" w:rsidR="00C2116F" w:rsidRPr="00D71FA0" w:rsidRDefault="00C2116F" w:rsidP="00A20BF1">
      <w:r w:rsidRPr="00D71FA0">
        <w:t>The CAST SSR is the official score report for parents/guardians and includes the following metrics:</w:t>
      </w:r>
    </w:p>
    <w:p w14:paraId="03F465BA" w14:textId="05B2028E" w:rsidR="00C2116F" w:rsidRPr="00D71FA0" w:rsidRDefault="00C2116F" w:rsidP="00787A80">
      <w:pPr>
        <w:pStyle w:val="bullets"/>
      </w:pPr>
      <w:r w:rsidRPr="00D71FA0">
        <w:t xml:space="preserve">Reported scale score (The ranges of scale scores are provided in </w:t>
      </w:r>
      <w:r w:rsidR="00B962E5" w:rsidRPr="00B962E5">
        <w:rPr>
          <w:rStyle w:val="Cross-Reference"/>
        </w:rPr>
        <w:fldChar w:fldCharType="begin"/>
      </w:r>
      <w:r w:rsidR="00B962E5" w:rsidRPr="00B962E5">
        <w:rPr>
          <w:rStyle w:val="Cross-Reference"/>
        </w:rPr>
        <w:instrText xml:space="preserve"> REF  _Ref123724161 \* Lower \h </w:instrText>
      </w:r>
      <w:r w:rsidR="00B962E5">
        <w:rPr>
          <w:rStyle w:val="Cross-Reference"/>
        </w:rPr>
        <w:instrText xml:space="preserve"> \* MERGEFORMAT </w:instrText>
      </w:r>
      <w:r w:rsidR="00B962E5" w:rsidRPr="00B962E5">
        <w:rPr>
          <w:rStyle w:val="Cross-Reference"/>
        </w:rPr>
      </w:r>
      <w:r w:rsidR="00B962E5" w:rsidRPr="00B962E5">
        <w:rPr>
          <w:rStyle w:val="Cross-Reference"/>
        </w:rPr>
        <w:fldChar w:fldCharType="separate"/>
      </w:r>
      <w:r w:rsidR="00475DA0" w:rsidRPr="00475DA0">
        <w:rPr>
          <w:rStyle w:val="Cross-Reference"/>
        </w:rPr>
        <w:t>table 7.7</w:t>
      </w:r>
      <w:r w:rsidR="00B962E5" w:rsidRPr="00B962E5">
        <w:rPr>
          <w:rStyle w:val="Cross-Reference"/>
        </w:rPr>
        <w:fldChar w:fldCharType="end"/>
      </w:r>
      <w:r w:rsidRPr="00D71FA0">
        <w:t>.)</w:t>
      </w:r>
    </w:p>
    <w:p w14:paraId="51EF4BD6" w14:textId="77777777" w:rsidR="00C2116F" w:rsidRPr="00D71FA0" w:rsidRDefault="00C2116F" w:rsidP="00787A80">
      <w:pPr>
        <w:pStyle w:val="bullets"/>
      </w:pPr>
      <w:r>
        <w:t>Reported achievement levels (CAST achievement levels are “Standard Exceeded,” “Standard Met,” “Standard Nearly Met,” and “Standard Not Met.”)</w:t>
      </w:r>
    </w:p>
    <w:p w14:paraId="643D4494" w14:textId="77777777" w:rsidR="00C2116F" w:rsidRPr="00D71FA0" w:rsidRDefault="00C2116F" w:rsidP="00787A80">
      <w:pPr>
        <w:pStyle w:val="bullets"/>
      </w:pPr>
      <w:r>
        <w:t>Reported science-domain-specific achievement levels (The science-domain-specific achievement levels are “Above Standard,” “Near Standard,” and “Below Standard.”)</w:t>
      </w:r>
    </w:p>
    <w:p w14:paraId="63C4266A" w14:textId="5D11D208" w:rsidR="006B7688" w:rsidRPr="009B776F" w:rsidRDefault="006B7688" w:rsidP="00A20BF1">
      <w:pPr>
        <w:keepNext/>
        <w:keepLines/>
      </w:pPr>
      <w:bookmarkStart w:id="1022" w:name="_Hlk129338728"/>
      <w:r w:rsidRPr="009B776F">
        <w:t>LEAs had three options for accessing and distributing SSRs to parents/guardians:</w:t>
      </w:r>
    </w:p>
    <w:p w14:paraId="77029D3A" w14:textId="77777777" w:rsidR="006B7688" w:rsidRPr="009B776F" w:rsidRDefault="006B7688" w:rsidP="00787A80">
      <w:pPr>
        <w:pStyle w:val="Numbered"/>
        <w:numPr>
          <w:ilvl w:val="0"/>
          <w:numId w:val="27"/>
        </w:numPr>
        <w:ind w:left="864" w:hanging="288"/>
      </w:pPr>
      <w:r w:rsidRPr="009B776F">
        <w:t>Accessing electronic SSR PDFs using a locally provided parent/guardian or student portal</w:t>
      </w:r>
    </w:p>
    <w:p w14:paraId="3A56A96A" w14:textId="77777777" w:rsidR="006B7688" w:rsidRPr="009B776F" w:rsidRDefault="006B7688" w:rsidP="00787A80">
      <w:pPr>
        <w:pStyle w:val="Numbered"/>
        <w:numPr>
          <w:ilvl w:val="0"/>
          <w:numId w:val="27"/>
        </w:numPr>
        <w:ind w:left="864" w:hanging="288"/>
      </w:pPr>
      <w:r w:rsidRPr="009B776F">
        <w:t>Downloading SSR PDFs from TOMS and making them available electronically using a secure local method</w:t>
      </w:r>
    </w:p>
    <w:p w14:paraId="29AE1E5A" w14:textId="77777777" w:rsidR="006B7688" w:rsidRPr="009B776F" w:rsidRDefault="006B7688" w:rsidP="00787A80">
      <w:pPr>
        <w:pStyle w:val="Numbered"/>
        <w:numPr>
          <w:ilvl w:val="0"/>
          <w:numId w:val="27"/>
        </w:numPr>
        <w:ind w:left="864" w:hanging="288"/>
        <w:rPr>
          <w:rFonts w:eastAsia="Arial"/>
          <w:color w:val="000000" w:themeColor="text1"/>
        </w:rPr>
      </w:pPr>
      <w:r w:rsidRPr="009B776F">
        <w:t>Downloading SSR PDFs from TOMS, printing them, and making them available locally</w:t>
      </w:r>
    </w:p>
    <w:p w14:paraId="17CF2A2E" w14:textId="19771700" w:rsidR="006B7688" w:rsidRPr="009B776F" w:rsidRDefault="006B7688" w:rsidP="00A20BF1">
      <w:r w:rsidRPr="009B776F">
        <w:t xml:space="preserve">The LEA </w:t>
      </w:r>
      <w:r w:rsidR="00FA1744">
        <w:t>CAASPP</w:t>
      </w:r>
      <w:r w:rsidRPr="009B776F">
        <w:t xml:space="preserve"> coordinator could forward the appropriate reports to test sites. In the case of a locally printed </w:t>
      </w:r>
      <w:r w:rsidR="007B5E64">
        <w:rPr>
          <w:rFonts w:cs="Arial"/>
        </w:rPr>
        <w:t>CAST</w:t>
      </w:r>
      <w:r w:rsidRPr="009B776F">
        <w:t xml:space="preserve"> SSR, the LEA sent the printed report(s) to the child’s parent/guardian. </w:t>
      </w:r>
      <w:r w:rsidR="007B5E64">
        <w:rPr>
          <w:rFonts w:cs="Arial"/>
        </w:rPr>
        <w:t>CAST</w:t>
      </w:r>
      <w:r w:rsidRPr="009B776F">
        <w:t xml:space="preserve"> SSRs that included individual student results were not distributed beyond the student’s school.</w:t>
      </w:r>
    </w:p>
    <w:p w14:paraId="0191E521" w14:textId="2C83EDFE" w:rsidR="006B7688" w:rsidRPr="00943846" w:rsidRDefault="006B7688" w:rsidP="00A20BF1">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1" w:history="1">
        <w:r w:rsidR="00E10364" w:rsidRPr="00E10364">
          <w:rPr>
            <w:rStyle w:val="Hyperlink"/>
            <w:i/>
            <w:iCs/>
          </w:rPr>
          <w:t>5.4.1</w:t>
        </w:r>
        <w:r w:rsidRPr="00E10364">
          <w:rPr>
            <w:rStyle w:val="Hyperlink"/>
            <w:i/>
            <w:iCs/>
          </w:rPr>
          <w:t xml:space="preserve"> Accessibility Resource Categories</w:t>
        </w:r>
      </w:hyperlink>
      <w:r w:rsidRPr="00943846">
        <w:t>.</w:t>
      </w:r>
    </w:p>
    <w:p w14:paraId="550FE23A" w14:textId="19808D52" w:rsidR="006B7688" w:rsidRPr="009B776F" w:rsidRDefault="006B7688" w:rsidP="00A20BF1">
      <w:r>
        <w:t xml:space="preserve">For the </w:t>
      </w:r>
      <w:r w:rsidR="00D17FE2" w:rsidRPr="00D71FA0">
        <w:t>2021–2</w:t>
      </w:r>
      <w:r w:rsidR="00D17FE2">
        <w:t>2</w:t>
      </w:r>
      <w:r>
        <w:t xml:space="preserve"> test administration, SSRs were made available to the LEAs in English, Spanish, Filipino, Chinese (Traditional),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5D66B099" w14:textId="2C83F1C7" w:rsidR="006B7688" w:rsidRPr="009B776F" w:rsidRDefault="006B7688" w:rsidP="00A20BF1">
      <w:r w:rsidRPr="009B776F">
        <w:t xml:space="preserve">Further information about the SSR and its interpretation is provided on the </w:t>
      </w:r>
      <w:r w:rsidR="00FA1744">
        <w:t>CAASPP</w:t>
      </w:r>
      <w:r w:rsidRPr="009B776F">
        <w:t xml:space="preserve"> Starting Smarter website for California assessments.</w:t>
      </w:r>
    </w:p>
    <w:bookmarkEnd w:id="1022"/>
    <w:p w14:paraId="43084CB1" w14:textId="6DCA2D69" w:rsidR="00C2116F" w:rsidRDefault="00C2116F" w:rsidP="00787A80">
      <w:pPr>
        <w:pStyle w:val="Heading6"/>
      </w:pPr>
      <w:r w:rsidRPr="00A57B8E">
        <w:t>Access via Student or Parent Portal</w:t>
      </w:r>
    </w:p>
    <w:p w14:paraId="6DC4FB37" w14:textId="0FB36150" w:rsidR="00EC466C" w:rsidRPr="00A57B8E" w:rsidRDefault="00EC466C" w:rsidP="00A20BF1">
      <w:bookmarkStart w:id="1023" w:name="_Hlk129338777"/>
      <w:r w:rsidRPr="00A57B8E">
        <w:t>LEAs had the option to provide SSRs electronically using a locally provided parent or student portal.</w:t>
      </w:r>
    </w:p>
    <w:p w14:paraId="38E66205" w14:textId="77777777" w:rsidR="00EC466C" w:rsidRPr="00A57B8E" w:rsidRDefault="00EC466C" w:rsidP="00A20BF1">
      <w:r w:rsidRPr="00A57B8E">
        <w:t>Amazon Web Services—with the Amazon Simple Storage Service and the Amazon Key Management Service—ensured encrypted access for parents/guardians to view a child’s electronic SSR, which was available as a PDF.</w:t>
      </w:r>
    </w:p>
    <w:bookmarkEnd w:id="1023"/>
    <w:p w14:paraId="4452B9A4" w14:textId="6C40CEDA" w:rsidR="00C2116F" w:rsidRDefault="00C2116F" w:rsidP="00787A80">
      <w:pPr>
        <w:pStyle w:val="Heading6"/>
      </w:pPr>
      <w:r w:rsidRPr="00A57B8E">
        <w:t>Access via the Test Operations Management System</w:t>
      </w:r>
    </w:p>
    <w:p w14:paraId="4C6D6AF0" w14:textId="2C09FF9F" w:rsidR="00607955" w:rsidRPr="00A57B8E" w:rsidRDefault="00607955" w:rsidP="00A20BF1">
      <w:bookmarkStart w:id="1024" w:name="_Hlk129338803"/>
      <w:r>
        <w:t xml:space="preserve">The LEA </w:t>
      </w:r>
      <w:r w:rsidR="00FA1744">
        <w:t>CAASPP</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bookmarkEnd w:id="1024"/>
    <w:p w14:paraId="003CF4AF" w14:textId="6AEDF80F" w:rsidR="00C2116F" w:rsidRDefault="003D3442" w:rsidP="00787A80">
      <w:pPr>
        <w:pStyle w:val="Heading5"/>
      </w:pPr>
      <w:r w:rsidRPr="00A57B8E">
        <w:t>Local Educational Agency Student Data Files and Aggregations</w:t>
      </w:r>
    </w:p>
    <w:p w14:paraId="6BFE4E7B" w14:textId="0DB0C581" w:rsidR="00607955" w:rsidRPr="00A57B8E" w:rsidRDefault="00607955" w:rsidP="00A20BF1">
      <w:bookmarkStart w:id="1025" w:name="_Hlk129338837"/>
      <w:r w:rsidRPr="00A57B8E">
        <w:t xml:space="preserve">The </w:t>
      </w:r>
      <w:r w:rsidR="00FA1744">
        <w:t>CAASPP</w:t>
      </w:r>
      <w:r w:rsidRPr="00A57B8E">
        <w:t xml:space="preserve"> student data files for the LEA were available for the LEA </w:t>
      </w:r>
      <w:r w:rsidR="00FA1744">
        <w:t>CAASPP</w:t>
      </w:r>
      <w:r w:rsidRPr="00A57B8E">
        <w:t xml:space="preserve"> coordinator and </w:t>
      </w:r>
      <w:r w:rsidR="00AD2092" w:rsidRPr="00AD2092">
        <w:t>CAASPP test site coordinator</w:t>
      </w:r>
      <w:r w:rsidRPr="00A57B8E">
        <w:t xml:space="preserve"> to download from TOMS.</w:t>
      </w:r>
    </w:p>
    <w:p w14:paraId="1615C3FD" w14:textId="4A1CC62F" w:rsidR="00607955" w:rsidRPr="00A57B8E" w:rsidRDefault="00607955" w:rsidP="00A20BF1">
      <w:r w:rsidRPr="00A57B8E">
        <w:t>Preliminary student scores and aggregations were also available to LEAs prior to the release of final reports via electronic reporting, using CERS. This website permitted LEAs to view preliminary results data for all tests taken.</w:t>
      </w:r>
    </w:p>
    <w:p w14:paraId="5C0C8BC3" w14:textId="6292E70A" w:rsidR="00607955" w:rsidRPr="00A57B8E" w:rsidRDefault="00607955" w:rsidP="00A20BF1">
      <w:r>
        <w:t>Current and historical aggregated results are accessible to the public on the CDE Test Results for California’s Assessments website.</w:t>
      </w:r>
    </w:p>
    <w:p w14:paraId="76A12EF4" w14:textId="3D586DD6" w:rsidR="00565D2F" w:rsidRDefault="00565D2F" w:rsidP="00787A80">
      <w:pPr>
        <w:pStyle w:val="Heading4"/>
        <w:rPr>
          <w:webHidden/>
        </w:rPr>
      </w:pPr>
      <w:bookmarkStart w:id="1026" w:name="_Toc136514934"/>
      <w:bookmarkEnd w:id="1025"/>
      <w:r w:rsidRPr="001A3E9E">
        <w:t>Score Report Applications</w:t>
      </w:r>
      <w:bookmarkEnd w:id="1026"/>
    </w:p>
    <w:p w14:paraId="2C8DD4D4" w14:textId="37DE860B" w:rsidR="00A35F36" w:rsidRPr="00D71FA0" w:rsidRDefault="00A35F36" w:rsidP="00A20BF1">
      <w:r w:rsidRPr="00D71FA0">
        <w:t>CAST results</w:t>
      </w:r>
      <w:r w:rsidR="00CE5C5A">
        <w:t>, presented in SSRs,</w:t>
      </w:r>
      <w:r w:rsidRPr="00D71FA0">
        <w:t xml:space="preserve"> provide</w:t>
      </w:r>
      <w:r w:rsidR="00CE5C5A">
        <w:t>d</w:t>
      </w:r>
      <w:r w:rsidRPr="00D71FA0">
        <w:t xml:space="preserve"> parents/guardians with information about their child’s progress. The results </w:t>
      </w:r>
      <w:r w:rsidR="00CE5C5A">
        <w:t>were</w:t>
      </w:r>
      <w:r w:rsidR="00CE5C5A" w:rsidRPr="00D71FA0">
        <w:t xml:space="preserve"> </w:t>
      </w:r>
      <w:r w:rsidRPr="00D71FA0">
        <w:t>one tool for increasing communication and collaboration between parents/‌guardians and teachers about ways to improve their child’s achievement of the CA NGSS. They provided limited information about one measure of a student’s academic performance. Like any important measure of student performance, the test results should be viewed with other available information such as progress on individualized education program goals, assignments, and teacher conferences.</w:t>
      </w:r>
    </w:p>
    <w:p w14:paraId="582AA1E1" w14:textId="6EC923A4" w:rsidR="00A35F36" w:rsidRPr="00D71FA0" w:rsidRDefault="00A35F36" w:rsidP="00A20BF1">
      <w:r w:rsidRPr="00D71FA0">
        <w:t xml:space="preserve">Schools </w:t>
      </w:r>
      <w:r w:rsidR="00CE5C5A">
        <w:t>could</w:t>
      </w:r>
      <w:r w:rsidR="00CE5C5A" w:rsidRPr="00D71FA0">
        <w:t xml:space="preserve"> </w:t>
      </w:r>
      <w:r w:rsidRPr="00D71FA0">
        <w:t>use the CAST results to help make decisions about how best to support student achievement. CAST results, however, should never be used as the only source of information to make important decisions about a child’s education.</w:t>
      </w:r>
    </w:p>
    <w:p w14:paraId="76911EE9" w14:textId="480F8EFC" w:rsidR="00A35F36" w:rsidRPr="00D71FA0" w:rsidRDefault="00A35F36" w:rsidP="00A20BF1">
      <w:r w:rsidRPr="00D71FA0">
        <w:t>CAST results help</w:t>
      </w:r>
      <w:r w:rsidR="00CE5C5A">
        <w:t>ed</w:t>
      </w:r>
      <w:r w:rsidRPr="00D71FA0">
        <w:t xml:space="preserve"> schools and LEAs identify strengths and </w:t>
      </w:r>
      <w:r w:rsidR="001B2A12">
        <w:t>areas of growth</w:t>
      </w:r>
      <w:r w:rsidR="001B2A12" w:rsidRPr="00D71FA0">
        <w:t xml:space="preserve"> </w:t>
      </w:r>
      <w:r w:rsidRPr="00D71FA0">
        <w:t>in their instructional programs. Each year, staff from schools and LEAs examine CAST results at each grade level tested. Their findings are used to help determine</w:t>
      </w:r>
    </w:p>
    <w:p w14:paraId="385BB93F" w14:textId="77777777" w:rsidR="00A35F36" w:rsidRPr="00AC3DA9" w:rsidRDefault="00A35F36" w:rsidP="00787A80">
      <w:pPr>
        <w:pStyle w:val="bullets-one"/>
      </w:pPr>
      <w:r w:rsidRPr="00AC3DA9">
        <w:t>the extent to which students are learning the academic standards,</w:t>
      </w:r>
    </w:p>
    <w:p w14:paraId="31DE6F3E" w14:textId="77777777" w:rsidR="00A35F36" w:rsidRPr="00AC3DA9" w:rsidRDefault="00A35F36" w:rsidP="00787A80">
      <w:pPr>
        <w:pStyle w:val="bullets-one"/>
      </w:pPr>
      <w:r w:rsidRPr="00AC3DA9">
        <w:t>instructional areas that can be improved,</w:t>
      </w:r>
    </w:p>
    <w:p w14:paraId="3D5E70B2" w14:textId="77777777" w:rsidR="00A35F36" w:rsidRPr="00AC3DA9" w:rsidRDefault="00A35F36" w:rsidP="00787A80">
      <w:pPr>
        <w:pStyle w:val="bullets-one"/>
      </w:pPr>
      <w:r w:rsidRPr="00AC3DA9">
        <w:t>teaching strategies that can be developed to address the needs of students, and</w:t>
      </w:r>
    </w:p>
    <w:p w14:paraId="6B1627F7" w14:textId="77777777" w:rsidR="00A35F36" w:rsidRPr="00AC3DA9" w:rsidRDefault="00A35F36" w:rsidP="00787A80">
      <w:pPr>
        <w:pStyle w:val="bullets-one"/>
      </w:pPr>
      <w:r w:rsidRPr="00AC3DA9">
        <w:t>decisions about how to use funds to ensure that students achieve the standards.</w:t>
      </w:r>
    </w:p>
    <w:p w14:paraId="209333F7" w14:textId="5CAAD215" w:rsidR="00565D2F" w:rsidRDefault="00565D2F" w:rsidP="00787A80">
      <w:pPr>
        <w:pStyle w:val="Heading4"/>
        <w:rPr>
          <w:webHidden/>
        </w:rPr>
      </w:pPr>
      <w:bookmarkStart w:id="1027" w:name="_Toc136514935"/>
      <w:r w:rsidRPr="001A3E9E">
        <w:t>Criteria for Interpreting Test Scores</w:t>
      </w:r>
      <w:bookmarkEnd w:id="1027"/>
    </w:p>
    <w:p w14:paraId="34C4357C" w14:textId="1FF02E92" w:rsidR="007A1398" w:rsidRPr="00A57B8E" w:rsidRDefault="007A1398" w:rsidP="00A20BF1">
      <w:bookmarkStart w:id="1028" w:name="_Hlk129338884"/>
      <w:r w:rsidRPr="00A57B8E">
        <w:t xml:space="preserve">An LEA may use </w:t>
      </w:r>
      <w:r w:rsidR="00FA1744">
        <w:t>CAASPP</w:t>
      </w:r>
      <w:r w:rsidRPr="00777C0A">
        <w:t xml:space="preserve"> computer-based summative assessment results to help make decisions about student placement, promotion, retention, or other considerations related to student achievement. However, it is important to remember that a single test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FA1744">
        <w:t>CAASPP</w:t>
      </w:r>
      <w:r w:rsidRPr="00777C0A">
        <w:t xml:space="preserve"> computer-based summative assessment results. It is also important to note that a student’s score in a content area c</w:t>
      </w:r>
      <w:r w:rsidRPr="00A57B8E">
        <w:t>ould vary somewhat if the student were retested.</w:t>
      </w:r>
    </w:p>
    <w:p w14:paraId="4A3D3ECE" w14:textId="020E7B28" w:rsidR="00565D2F" w:rsidRDefault="00565D2F" w:rsidP="00787A80">
      <w:pPr>
        <w:pStyle w:val="Heading4"/>
        <w:rPr>
          <w:webHidden/>
        </w:rPr>
      </w:pPr>
      <w:bookmarkStart w:id="1029" w:name="_Toc136514936"/>
      <w:bookmarkEnd w:id="1028"/>
      <w:r w:rsidRPr="001A3E9E">
        <w:t>Criteria for Interpreting Score Reports</w:t>
      </w:r>
      <w:bookmarkEnd w:id="1029"/>
    </w:p>
    <w:p w14:paraId="2B8B6372" w14:textId="435EFCC4" w:rsidR="007A1398" w:rsidRPr="00D71FA0" w:rsidRDefault="007A1398" w:rsidP="00A20BF1">
      <w:pPr>
        <w:rPr>
          <w:lang w:eastAsia="ko-KR"/>
        </w:rPr>
      </w:pPr>
      <w:bookmarkStart w:id="1030" w:name="_Hlk129338904"/>
      <w:r w:rsidRPr="4D59DF74">
        <w:rPr>
          <w:lang w:eastAsia="ko-KR"/>
        </w:rPr>
        <w:t xml:space="preserve">The information presented in various reports must be interpreted with caution when making performance comparisons. When comparing scale score and </w:t>
      </w:r>
      <w:r w:rsidRPr="00DB6282">
        <w:t>achievement</w:t>
      </w:r>
      <w:r>
        <w:t>-</w:t>
      </w:r>
      <w:r w:rsidRPr="4D59DF74">
        <w:rPr>
          <w:lang w:eastAsia="ko-KR"/>
        </w:rPr>
        <w:t xml:space="preserve">level results, the user is limited to comparisons within a </w:t>
      </w:r>
      <w:r>
        <w:t xml:space="preserve">grade level or </w:t>
      </w:r>
      <w:r w:rsidR="004A50A2">
        <w:t xml:space="preserve">the </w:t>
      </w:r>
      <w:r w:rsidR="00700FC7">
        <w:t xml:space="preserve">high school </w:t>
      </w:r>
      <w:r>
        <w:t xml:space="preserve">grade band. </w:t>
      </w:r>
      <w:r w:rsidRPr="4D59DF74">
        <w:rPr>
          <w:lang w:eastAsia="ko-KR"/>
        </w:rPr>
        <w:t>The user may compare scale scores for the same grade</w:t>
      </w:r>
      <w:r>
        <w:rPr>
          <w:lang w:eastAsia="ko-KR"/>
        </w:rPr>
        <w:t xml:space="preserve"> level</w:t>
      </w:r>
      <w:r w:rsidRPr="4D59DF74">
        <w:rPr>
          <w:lang w:eastAsia="ko-KR"/>
        </w:rPr>
        <w:t>, within a school, between schools, or between a school and its LEA, its county, or the state.</w:t>
      </w:r>
      <w:r>
        <w:t xml:space="preserve"> </w:t>
      </w:r>
      <w:r w:rsidRPr="082C59F0">
        <w:rPr>
          <w:lang w:eastAsia="ko-KR"/>
        </w:rPr>
        <w:t xml:space="preserve">The </w:t>
      </w:r>
      <w:r w:rsidR="00FA1744">
        <w:t>CAASPP</w:t>
      </w:r>
      <w:r w:rsidRPr="082C59F0">
        <w:rPr>
          <w:lang w:eastAsia="ko-KR"/>
        </w:rPr>
        <w:t xml:space="preserve"> user can also make comparisons within the same grade level or grade band across years. </w:t>
      </w:r>
    </w:p>
    <w:p w14:paraId="1D72E701" w14:textId="08475CB7" w:rsidR="007A1398" w:rsidRPr="00D71FA0" w:rsidRDefault="007A1398" w:rsidP="00A20BF1">
      <w:pPr>
        <w:rPr>
          <w:lang w:eastAsia="ko-KR"/>
        </w:rPr>
      </w:pPr>
      <w:r w:rsidRPr="00D71FA0">
        <w:rPr>
          <w:lang w:eastAsia="ko-KR"/>
        </w:rPr>
        <w:t>However, comparing scale scores from different grade</w:t>
      </w:r>
      <w:r>
        <w:rPr>
          <w:lang w:eastAsia="ko-KR"/>
        </w:rPr>
        <w:t xml:space="preserve"> level</w:t>
      </w:r>
      <w:r w:rsidRPr="00D71FA0">
        <w:rPr>
          <w:lang w:eastAsia="ko-KR"/>
        </w:rPr>
        <w:t xml:space="preserve">s for the </w:t>
      </w:r>
      <w:r w:rsidR="00FA1744">
        <w:t>CAASPP</w:t>
      </w:r>
      <w:r>
        <w:rPr>
          <w:lang w:eastAsia="ko-KR"/>
        </w:rPr>
        <w:t xml:space="preserve"> </w:t>
      </w:r>
      <w:r w:rsidRPr="00D71FA0">
        <w:rPr>
          <w:lang w:eastAsia="ko-KR"/>
        </w:rPr>
        <w:t xml:space="preserve">is not appropriate, because the curricula are different across grade levels and the scale scores are not vertically linked between grade levels. </w:t>
      </w:r>
    </w:p>
    <w:p w14:paraId="5C14DBFE" w14:textId="60A803D2" w:rsidR="007A1398" w:rsidRDefault="007A1398" w:rsidP="00A20BF1">
      <w:pPr>
        <w:keepLines/>
      </w:pPr>
      <w:bookmarkStart w:id="1031" w:name="_Toc92180417"/>
      <w:bookmarkStart w:id="1032" w:name="_Toc103172674"/>
      <w:r>
        <w:t xml:space="preserve">For more details on the criteria for interpreting information provided on the score reports, refer to the </w:t>
      </w:r>
      <w:r w:rsidR="00FA1744">
        <w:t>CAASPP</w:t>
      </w:r>
      <w:r>
        <w:t xml:space="preserve"> Starting Smarter website for California assessments or the </w:t>
      </w:r>
      <w:r w:rsidR="001304E7">
        <w:rPr>
          <w:i/>
          <w:iCs/>
        </w:rPr>
        <w:t>2021–22</w:t>
      </w:r>
      <w:r w:rsidRPr="0B6A7DF7">
        <w:rPr>
          <w:i/>
          <w:iCs/>
        </w:rPr>
        <w:t xml:space="preserve"> Post-Test Guide</w:t>
      </w:r>
      <w:r>
        <w:t xml:space="preserve"> (CDE, 2022</w:t>
      </w:r>
      <w:r w:rsidR="001304E7">
        <w:t>a</w:t>
      </w:r>
      <w:r>
        <w:t>)</w:t>
      </w:r>
      <w:r w:rsidRPr="00A57B8E">
        <w:t xml:space="preserve">, which was applicable for the </w:t>
      </w:r>
      <w:r w:rsidR="00D17FE2" w:rsidRPr="00D71FA0">
        <w:t>2021–2</w:t>
      </w:r>
      <w:r w:rsidR="00D17FE2">
        <w:t>2</w:t>
      </w:r>
      <w:r w:rsidRPr="00A57B8E">
        <w:t xml:space="preserve"> </w:t>
      </w:r>
      <w:r w:rsidR="00FA1744">
        <w:t>CAASPP</w:t>
      </w:r>
      <w:r w:rsidRPr="00A57B8E">
        <w:t xml:space="preserve"> administration</w:t>
      </w:r>
      <w:r>
        <w:t>.</w:t>
      </w:r>
    </w:p>
    <w:p w14:paraId="2C0EE361" w14:textId="430CA2AD" w:rsidR="00FD7342" w:rsidRPr="00D71FA0" w:rsidRDefault="3D27FF64" w:rsidP="00787A80">
      <w:pPr>
        <w:pStyle w:val="Heading3"/>
      </w:pPr>
      <w:bookmarkStart w:id="1033" w:name="_Toc136514937"/>
      <w:bookmarkEnd w:id="1030"/>
      <w:r w:rsidRPr="211033AC">
        <w:t>Artificial Intelligence Model Building</w:t>
      </w:r>
      <w:bookmarkEnd w:id="1031"/>
      <w:bookmarkEnd w:id="1032"/>
      <w:bookmarkEnd w:id="1033"/>
    </w:p>
    <w:p w14:paraId="5235C971" w14:textId="2007BF9A" w:rsidR="00FD7342" w:rsidRPr="00D71FA0" w:rsidRDefault="441EC10C" w:rsidP="00A20BF1">
      <w:pPr>
        <w:keepNext/>
      </w:pPr>
      <w:r w:rsidRPr="00D71FA0">
        <w:t>In 2022</w:t>
      </w:r>
      <w:r w:rsidR="00AB223C">
        <w:t>,</w:t>
      </w:r>
      <w:r w:rsidRPr="00D71FA0">
        <w:t xml:space="preserve"> </w:t>
      </w:r>
      <w:r w:rsidR="00FD7342" w:rsidRPr="00D71FA0">
        <w:t xml:space="preserve">ETS built models for </w:t>
      </w:r>
      <w:r w:rsidR="5AC6ABAE" w:rsidRPr="00D71FA0">
        <w:t>58</w:t>
      </w:r>
      <w:r w:rsidR="00FD7342" w:rsidRPr="00D71FA0">
        <w:t xml:space="preserve"> field test items and </w:t>
      </w:r>
      <w:r w:rsidR="5CD916F6">
        <w:t>one</w:t>
      </w:r>
      <w:r w:rsidR="71A5F3BC" w:rsidRPr="00D71FA0">
        <w:t xml:space="preserve"> </w:t>
      </w:r>
      <w:r w:rsidR="00FD7342" w:rsidRPr="00D71FA0">
        <w:t>operational item that were human</w:t>
      </w:r>
      <w:r w:rsidR="004E0C33">
        <w:t>-</w:t>
      </w:r>
      <w:r w:rsidR="00FD7342" w:rsidRPr="00D71FA0">
        <w:t>scored during the 202</w:t>
      </w:r>
      <w:r w:rsidR="0DA327D3" w:rsidRPr="00D71FA0">
        <w:t>1</w:t>
      </w:r>
      <w:r w:rsidR="00FD7342" w:rsidRPr="00D71FA0">
        <w:t>–2</w:t>
      </w:r>
      <w:r w:rsidR="07F92809" w:rsidRPr="00D71FA0">
        <w:t>2</w:t>
      </w:r>
      <w:r w:rsidR="00FD7342" w:rsidRPr="00D71FA0">
        <w:t xml:space="preserve"> </w:t>
      </w:r>
      <w:r w:rsidR="00150352">
        <w:t xml:space="preserve">test </w:t>
      </w:r>
      <w:r w:rsidR="00FD7342" w:rsidRPr="00D71FA0">
        <w:t xml:space="preserve">administration. The breakdown of item counts by grade level </w:t>
      </w:r>
      <w:r w:rsidR="00722CEF">
        <w:t xml:space="preserve">or </w:t>
      </w:r>
      <w:r w:rsidR="007431B9">
        <w:t xml:space="preserve">the high school </w:t>
      </w:r>
      <w:r w:rsidR="00722CEF">
        <w:t xml:space="preserve">grade band </w:t>
      </w:r>
      <w:r w:rsidR="00FD7342" w:rsidRPr="00D71FA0">
        <w:t>is shown in</w:t>
      </w:r>
      <w:r w:rsidR="00702CB6">
        <w:t xml:space="preserve"> </w:t>
      </w:r>
      <w:r w:rsidR="00702CB6" w:rsidRPr="00702CB6">
        <w:rPr>
          <w:rStyle w:val="Cross-Reference"/>
        </w:rPr>
        <w:fldChar w:fldCharType="begin"/>
      </w:r>
      <w:r w:rsidR="00702CB6" w:rsidRPr="00702CB6">
        <w:rPr>
          <w:rStyle w:val="Cross-Reference"/>
        </w:rPr>
        <w:instrText xml:space="preserve"> REF  _Ref121129981 \* Lower \h </w:instrText>
      </w:r>
      <w:r w:rsidR="00702CB6">
        <w:rPr>
          <w:rStyle w:val="Cross-Reference"/>
        </w:rPr>
        <w:instrText xml:space="preserve"> \* MERGEFORMAT </w:instrText>
      </w:r>
      <w:r w:rsidR="00702CB6" w:rsidRPr="00702CB6">
        <w:rPr>
          <w:rStyle w:val="Cross-Reference"/>
        </w:rPr>
      </w:r>
      <w:r w:rsidR="00702CB6" w:rsidRPr="00702CB6">
        <w:rPr>
          <w:rStyle w:val="Cross-Reference"/>
        </w:rPr>
        <w:fldChar w:fldCharType="separate"/>
      </w:r>
      <w:r w:rsidR="00475DA0" w:rsidRPr="00475DA0">
        <w:rPr>
          <w:rStyle w:val="Cross-Reference"/>
        </w:rPr>
        <w:t>table 7.17</w:t>
      </w:r>
      <w:r w:rsidR="00702CB6" w:rsidRPr="00702CB6">
        <w:rPr>
          <w:rStyle w:val="Cross-Reference"/>
        </w:rPr>
        <w:fldChar w:fldCharType="end"/>
      </w:r>
      <w:r w:rsidR="00B25087">
        <w:t>.</w:t>
      </w:r>
    </w:p>
    <w:p w14:paraId="608E9836" w14:textId="1485B95D" w:rsidR="00FC67A5" w:rsidRDefault="00FC67A5" w:rsidP="00A20BF1">
      <w:pPr>
        <w:pStyle w:val="Caption"/>
      </w:pPr>
      <w:bookmarkStart w:id="1034" w:name="_Ref121129981"/>
      <w:bookmarkStart w:id="1035" w:name="_Toc136523398"/>
      <w:r>
        <w:t xml:space="preserve">Table </w:t>
      </w:r>
      <w:r>
        <w:fldChar w:fldCharType="begin"/>
      </w:r>
      <w:r>
        <w:instrText>STYLEREF 2 \s</w:instrText>
      </w:r>
      <w:r>
        <w:fldChar w:fldCharType="separate"/>
      </w:r>
      <w:r w:rsidR="00C04FFC">
        <w:rPr>
          <w:noProof/>
        </w:rPr>
        <w:t>7</w:t>
      </w:r>
      <w:r>
        <w:fldChar w:fldCharType="end"/>
      </w:r>
      <w:r w:rsidR="00C04FFC">
        <w:t>.</w:t>
      </w:r>
      <w:r>
        <w:fldChar w:fldCharType="begin"/>
      </w:r>
      <w:r>
        <w:instrText>SEQ Table \* ARABIC \s 2</w:instrText>
      </w:r>
      <w:r>
        <w:fldChar w:fldCharType="separate"/>
      </w:r>
      <w:r w:rsidR="00C04FFC">
        <w:rPr>
          <w:noProof/>
        </w:rPr>
        <w:t>17</w:t>
      </w:r>
      <w:r>
        <w:fldChar w:fldCharType="end"/>
      </w:r>
      <w:bookmarkEnd w:id="1034"/>
      <w:r w:rsidRPr="00FC67A5">
        <w:t xml:space="preserve"> </w:t>
      </w:r>
      <w:r>
        <w:t xml:space="preserve"> Number of Items for New AI Model Building by Grade Level</w:t>
      </w:r>
      <w:r w:rsidR="00722CEF">
        <w:t xml:space="preserve"> </w:t>
      </w:r>
      <w:r w:rsidR="00EC06A6">
        <w:t>or</w:t>
      </w:r>
      <w:r w:rsidR="00722CEF">
        <w:t xml:space="preserve"> Grade Band</w:t>
      </w:r>
      <w:bookmarkEnd w:id="1035"/>
    </w:p>
    <w:tbl>
      <w:tblPr>
        <w:tblStyle w:val="TRs"/>
        <w:tblW w:w="0" w:type="auto"/>
        <w:tblLayout w:type="fixed"/>
        <w:tblLook w:val="04A0" w:firstRow="1" w:lastRow="0" w:firstColumn="1" w:lastColumn="0" w:noHBand="0" w:noVBand="1"/>
      </w:tblPr>
      <w:tblGrid>
        <w:gridCol w:w="1886"/>
        <w:gridCol w:w="2030"/>
        <w:gridCol w:w="2246"/>
        <w:gridCol w:w="792"/>
      </w:tblGrid>
      <w:tr w:rsidR="00FD7342" w:rsidRPr="00BB140F" w14:paraId="77F7421C" w14:textId="77777777" w:rsidTr="000B199D">
        <w:trPr>
          <w:cnfStyle w:val="100000000000" w:firstRow="1" w:lastRow="0" w:firstColumn="0" w:lastColumn="0" w:oddVBand="0" w:evenVBand="0" w:oddHBand="0" w:evenHBand="0" w:firstRowFirstColumn="0" w:firstRowLastColumn="0" w:lastRowFirstColumn="0" w:lastRowLastColumn="0"/>
          <w:trHeight w:val="576"/>
        </w:trPr>
        <w:tc>
          <w:tcPr>
            <w:tcW w:w="1886" w:type="dxa"/>
            <w:hideMark/>
          </w:tcPr>
          <w:p w14:paraId="1BF9B6DA" w14:textId="2B171A24" w:rsidR="00FD7342" w:rsidRPr="00BB140F" w:rsidRDefault="00FD7342" w:rsidP="00A20BF1">
            <w:pPr>
              <w:pStyle w:val="TableHead"/>
              <w:rPr>
                <w:b/>
                <w:bCs w:val="0"/>
              </w:rPr>
            </w:pPr>
            <w:r w:rsidRPr="00BB140F">
              <w:rPr>
                <w:b/>
                <w:bCs w:val="0"/>
              </w:rPr>
              <w:t>Grade Level</w:t>
            </w:r>
            <w:r w:rsidR="000B199D" w:rsidRPr="00BB140F">
              <w:rPr>
                <w:b/>
                <w:bCs w:val="0"/>
              </w:rPr>
              <w:t xml:space="preserve"> or Grade Band</w:t>
            </w:r>
          </w:p>
        </w:tc>
        <w:tc>
          <w:tcPr>
            <w:tcW w:w="2030" w:type="dxa"/>
            <w:hideMark/>
          </w:tcPr>
          <w:p w14:paraId="55E8910D" w14:textId="77777777" w:rsidR="00FD7342" w:rsidRPr="00BB140F" w:rsidRDefault="00FD7342" w:rsidP="00A20BF1">
            <w:pPr>
              <w:pStyle w:val="TableHead"/>
              <w:rPr>
                <w:b/>
                <w:bCs w:val="0"/>
              </w:rPr>
            </w:pPr>
            <w:r w:rsidRPr="00BB140F">
              <w:rPr>
                <w:b/>
                <w:bCs w:val="0"/>
              </w:rPr>
              <w:t>Number of Field Test Items</w:t>
            </w:r>
          </w:p>
        </w:tc>
        <w:tc>
          <w:tcPr>
            <w:tcW w:w="2246" w:type="dxa"/>
            <w:hideMark/>
          </w:tcPr>
          <w:p w14:paraId="561180FB" w14:textId="77777777" w:rsidR="00FD7342" w:rsidRPr="00BB140F" w:rsidRDefault="00FD7342" w:rsidP="00A20BF1">
            <w:pPr>
              <w:pStyle w:val="TableHead"/>
              <w:rPr>
                <w:b/>
                <w:bCs w:val="0"/>
              </w:rPr>
            </w:pPr>
            <w:r w:rsidRPr="00BB140F">
              <w:rPr>
                <w:b/>
                <w:bCs w:val="0"/>
              </w:rPr>
              <w:t>Number of Operational Items</w:t>
            </w:r>
          </w:p>
        </w:tc>
        <w:tc>
          <w:tcPr>
            <w:tcW w:w="792" w:type="dxa"/>
            <w:hideMark/>
          </w:tcPr>
          <w:p w14:paraId="788DEE2E" w14:textId="77777777" w:rsidR="00FD7342" w:rsidRPr="00BB140F" w:rsidRDefault="00FD7342" w:rsidP="00A20BF1">
            <w:pPr>
              <w:pStyle w:val="TableHead"/>
              <w:rPr>
                <w:b/>
                <w:bCs w:val="0"/>
              </w:rPr>
            </w:pPr>
            <w:r w:rsidRPr="00BB140F">
              <w:rPr>
                <w:b/>
                <w:bCs w:val="0"/>
              </w:rPr>
              <w:t>Total</w:t>
            </w:r>
          </w:p>
        </w:tc>
      </w:tr>
      <w:tr w:rsidR="00FD7342" w:rsidRPr="00D71FA0" w14:paraId="3044858D" w14:textId="77777777" w:rsidTr="000B199D">
        <w:trPr>
          <w:trHeight w:val="300"/>
        </w:trPr>
        <w:tc>
          <w:tcPr>
            <w:tcW w:w="1886" w:type="dxa"/>
            <w:hideMark/>
          </w:tcPr>
          <w:p w14:paraId="63B01F7C" w14:textId="77777777" w:rsidR="00FD7342" w:rsidRPr="00D71FA0" w:rsidRDefault="00FD7342" w:rsidP="00A20BF1">
            <w:pPr>
              <w:pStyle w:val="TableText"/>
            </w:pPr>
            <w:r w:rsidRPr="00D71FA0">
              <w:t>Grade 5</w:t>
            </w:r>
          </w:p>
        </w:tc>
        <w:tc>
          <w:tcPr>
            <w:tcW w:w="2030" w:type="dxa"/>
            <w:hideMark/>
          </w:tcPr>
          <w:p w14:paraId="76B4C6DD" w14:textId="3741138B" w:rsidR="00FD7342" w:rsidRPr="00D71FA0" w:rsidRDefault="6DDAE15A" w:rsidP="00A20BF1">
            <w:pPr>
              <w:pStyle w:val="TableText"/>
              <w:ind w:right="720"/>
            </w:pPr>
            <w:r w:rsidRPr="10697C69">
              <w:t>25</w:t>
            </w:r>
          </w:p>
        </w:tc>
        <w:tc>
          <w:tcPr>
            <w:tcW w:w="2246" w:type="dxa"/>
            <w:hideMark/>
          </w:tcPr>
          <w:p w14:paraId="103DFEEE" w14:textId="77777777" w:rsidR="00FD7342" w:rsidRPr="00D71FA0" w:rsidRDefault="00FD7342" w:rsidP="00A20BF1">
            <w:pPr>
              <w:pStyle w:val="TableText"/>
              <w:ind w:right="720"/>
            </w:pPr>
            <w:r w:rsidRPr="00D71FA0">
              <w:t>0</w:t>
            </w:r>
          </w:p>
        </w:tc>
        <w:tc>
          <w:tcPr>
            <w:tcW w:w="792" w:type="dxa"/>
            <w:hideMark/>
          </w:tcPr>
          <w:p w14:paraId="3569A0A4" w14:textId="316BC344" w:rsidR="00FD7342" w:rsidRPr="00D71FA0" w:rsidRDefault="02C3A63E" w:rsidP="00A20BF1">
            <w:pPr>
              <w:pStyle w:val="TableText"/>
              <w:ind w:right="144"/>
            </w:pPr>
            <w:r w:rsidRPr="10697C69">
              <w:t>25</w:t>
            </w:r>
          </w:p>
        </w:tc>
      </w:tr>
      <w:tr w:rsidR="00FD7342" w:rsidRPr="00D71FA0" w14:paraId="7C7603E2" w14:textId="77777777" w:rsidTr="000B199D">
        <w:trPr>
          <w:trHeight w:val="300"/>
        </w:trPr>
        <w:tc>
          <w:tcPr>
            <w:tcW w:w="1886" w:type="dxa"/>
            <w:hideMark/>
          </w:tcPr>
          <w:p w14:paraId="4FC4411F" w14:textId="77777777" w:rsidR="00FD7342" w:rsidRPr="00D71FA0" w:rsidRDefault="00FD7342" w:rsidP="00BB140F">
            <w:pPr>
              <w:pStyle w:val="TableText"/>
            </w:pPr>
            <w:r w:rsidRPr="00D71FA0">
              <w:t>Grade 8</w:t>
            </w:r>
          </w:p>
        </w:tc>
        <w:tc>
          <w:tcPr>
            <w:tcW w:w="2030" w:type="dxa"/>
            <w:hideMark/>
          </w:tcPr>
          <w:p w14:paraId="3703265E" w14:textId="496EF5A6" w:rsidR="00FD7342" w:rsidRPr="00D71FA0" w:rsidRDefault="7782C409" w:rsidP="00856994">
            <w:pPr>
              <w:pStyle w:val="TableText"/>
              <w:ind w:right="720"/>
            </w:pPr>
            <w:r w:rsidRPr="10697C69">
              <w:t>21</w:t>
            </w:r>
          </w:p>
        </w:tc>
        <w:tc>
          <w:tcPr>
            <w:tcW w:w="2246" w:type="dxa"/>
            <w:hideMark/>
          </w:tcPr>
          <w:p w14:paraId="0EE3B167" w14:textId="41ADB8C1" w:rsidR="00FD7342" w:rsidRPr="00D71FA0" w:rsidRDefault="5FCC6D9D" w:rsidP="00856994">
            <w:pPr>
              <w:pStyle w:val="TableText"/>
              <w:ind w:right="720"/>
            </w:pPr>
            <w:r w:rsidRPr="10697C69">
              <w:t>0</w:t>
            </w:r>
          </w:p>
        </w:tc>
        <w:tc>
          <w:tcPr>
            <w:tcW w:w="792" w:type="dxa"/>
            <w:hideMark/>
          </w:tcPr>
          <w:p w14:paraId="50197A4F" w14:textId="1AF6BC2A" w:rsidR="00FD7342" w:rsidRPr="00D71FA0" w:rsidRDefault="14750B2A" w:rsidP="00B40625">
            <w:pPr>
              <w:pStyle w:val="TableText"/>
              <w:ind w:right="144"/>
            </w:pPr>
            <w:r w:rsidRPr="10697C69">
              <w:t>21</w:t>
            </w:r>
          </w:p>
        </w:tc>
      </w:tr>
      <w:tr w:rsidR="00FD7342" w:rsidRPr="00D71FA0" w14:paraId="1B765B15" w14:textId="77777777" w:rsidTr="000B199D">
        <w:trPr>
          <w:trHeight w:val="300"/>
        </w:trPr>
        <w:tc>
          <w:tcPr>
            <w:tcW w:w="1886" w:type="dxa"/>
            <w:tcBorders>
              <w:bottom w:val="single" w:sz="4" w:space="0" w:color="auto"/>
            </w:tcBorders>
            <w:hideMark/>
          </w:tcPr>
          <w:p w14:paraId="567FF77A" w14:textId="77777777" w:rsidR="00FD7342" w:rsidRPr="00D71FA0" w:rsidRDefault="00FD7342" w:rsidP="00BB140F">
            <w:pPr>
              <w:pStyle w:val="TableText"/>
            </w:pPr>
            <w:r w:rsidRPr="00D71FA0">
              <w:t>High school</w:t>
            </w:r>
          </w:p>
        </w:tc>
        <w:tc>
          <w:tcPr>
            <w:tcW w:w="2030" w:type="dxa"/>
            <w:tcBorders>
              <w:bottom w:val="single" w:sz="4" w:space="0" w:color="auto"/>
            </w:tcBorders>
            <w:hideMark/>
          </w:tcPr>
          <w:p w14:paraId="0645DF43" w14:textId="5299113F" w:rsidR="00FD7342" w:rsidRPr="00D71FA0" w:rsidRDefault="40CC461E" w:rsidP="00856994">
            <w:pPr>
              <w:pStyle w:val="TableText"/>
              <w:ind w:right="720"/>
            </w:pPr>
            <w:r w:rsidRPr="10697C69">
              <w:t>1</w:t>
            </w:r>
            <w:r w:rsidR="60E98A8C" w:rsidRPr="10697C69">
              <w:t>2</w:t>
            </w:r>
          </w:p>
        </w:tc>
        <w:tc>
          <w:tcPr>
            <w:tcW w:w="2246" w:type="dxa"/>
            <w:tcBorders>
              <w:bottom w:val="single" w:sz="4" w:space="0" w:color="auto"/>
            </w:tcBorders>
            <w:hideMark/>
          </w:tcPr>
          <w:p w14:paraId="4192BBF2" w14:textId="277FA3CB" w:rsidR="00FD7342" w:rsidRPr="00D71FA0" w:rsidRDefault="5F9F9A53" w:rsidP="00856994">
            <w:pPr>
              <w:pStyle w:val="TableText"/>
              <w:ind w:right="720"/>
            </w:pPr>
            <w:r w:rsidRPr="10697C69">
              <w:t>1</w:t>
            </w:r>
          </w:p>
        </w:tc>
        <w:tc>
          <w:tcPr>
            <w:tcW w:w="792" w:type="dxa"/>
            <w:tcBorders>
              <w:bottom w:val="single" w:sz="4" w:space="0" w:color="auto"/>
            </w:tcBorders>
            <w:hideMark/>
          </w:tcPr>
          <w:p w14:paraId="35410C01" w14:textId="77777777" w:rsidR="00FD7342" w:rsidRPr="00D71FA0" w:rsidRDefault="00FD7342" w:rsidP="00B40625">
            <w:pPr>
              <w:pStyle w:val="TableText"/>
              <w:ind w:right="144"/>
            </w:pPr>
            <w:r w:rsidRPr="00D71FA0">
              <w:t>13</w:t>
            </w:r>
          </w:p>
        </w:tc>
      </w:tr>
      <w:tr w:rsidR="00FD7342" w:rsidRPr="00DC1DD8" w14:paraId="56FF958C" w14:textId="77777777" w:rsidTr="000B199D">
        <w:trPr>
          <w:trHeight w:val="308"/>
        </w:trPr>
        <w:tc>
          <w:tcPr>
            <w:tcW w:w="1886" w:type="dxa"/>
            <w:tcBorders>
              <w:top w:val="single" w:sz="4" w:space="0" w:color="auto"/>
              <w:bottom w:val="single" w:sz="12" w:space="0" w:color="auto"/>
            </w:tcBorders>
            <w:hideMark/>
          </w:tcPr>
          <w:p w14:paraId="2690EA81" w14:textId="247D8528" w:rsidR="00FD7342" w:rsidRPr="00232FEE" w:rsidRDefault="00FD7342" w:rsidP="00BB140F">
            <w:pPr>
              <w:pStyle w:val="TableText"/>
              <w:rPr>
                <w:b/>
                <w:bCs/>
              </w:rPr>
            </w:pPr>
            <w:r w:rsidRPr="00232FEE">
              <w:rPr>
                <w:b/>
                <w:bCs/>
              </w:rPr>
              <w:t>Total</w:t>
            </w:r>
            <w:r w:rsidR="00DC1DD8">
              <w:rPr>
                <w:b/>
                <w:bCs/>
              </w:rPr>
              <w:t>:</w:t>
            </w:r>
          </w:p>
        </w:tc>
        <w:tc>
          <w:tcPr>
            <w:tcW w:w="2030" w:type="dxa"/>
            <w:tcBorders>
              <w:top w:val="single" w:sz="4" w:space="0" w:color="auto"/>
              <w:bottom w:val="single" w:sz="12" w:space="0" w:color="auto"/>
            </w:tcBorders>
            <w:hideMark/>
          </w:tcPr>
          <w:p w14:paraId="20812158" w14:textId="5CAFF196" w:rsidR="00FD7342" w:rsidRPr="00232FEE" w:rsidRDefault="772D816A" w:rsidP="00856994">
            <w:pPr>
              <w:pStyle w:val="TableText"/>
              <w:ind w:right="720"/>
              <w:rPr>
                <w:b/>
                <w:bCs/>
              </w:rPr>
            </w:pPr>
            <w:r w:rsidRPr="00232FEE">
              <w:rPr>
                <w:b/>
                <w:bCs/>
              </w:rPr>
              <w:t>58</w:t>
            </w:r>
          </w:p>
        </w:tc>
        <w:tc>
          <w:tcPr>
            <w:tcW w:w="2246" w:type="dxa"/>
            <w:tcBorders>
              <w:top w:val="single" w:sz="4" w:space="0" w:color="auto"/>
              <w:bottom w:val="single" w:sz="12" w:space="0" w:color="auto"/>
            </w:tcBorders>
            <w:hideMark/>
          </w:tcPr>
          <w:p w14:paraId="14E8F594" w14:textId="4BBCCBF2" w:rsidR="00FD7342" w:rsidRPr="00232FEE" w:rsidRDefault="420E9BD4" w:rsidP="00856994">
            <w:pPr>
              <w:pStyle w:val="TableText"/>
              <w:ind w:right="720"/>
              <w:rPr>
                <w:b/>
                <w:bCs/>
              </w:rPr>
            </w:pPr>
            <w:r w:rsidRPr="00232FEE">
              <w:rPr>
                <w:b/>
                <w:bCs/>
              </w:rPr>
              <w:t>1</w:t>
            </w:r>
          </w:p>
        </w:tc>
        <w:tc>
          <w:tcPr>
            <w:tcW w:w="792" w:type="dxa"/>
            <w:tcBorders>
              <w:top w:val="single" w:sz="4" w:space="0" w:color="auto"/>
              <w:bottom w:val="single" w:sz="12" w:space="0" w:color="auto"/>
            </w:tcBorders>
            <w:hideMark/>
          </w:tcPr>
          <w:p w14:paraId="4821E29E" w14:textId="3C14CB01" w:rsidR="00FD7342" w:rsidRPr="00232FEE" w:rsidRDefault="4C8E7B8D" w:rsidP="00B40625">
            <w:pPr>
              <w:pStyle w:val="TableText"/>
              <w:ind w:right="144"/>
              <w:rPr>
                <w:b/>
                <w:bCs/>
              </w:rPr>
            </w:pPr>
            <w:r w:rsidRPr="00232FEE">
              <w:rPr>
                <w:b/>
                <w:bCs/>
              </w:rPr>
              <w:t>59</w:t>
            </w:r>
          </w:p>
        </w:tc>
      </w:tr>
    </w:tbl>
    <w:p w14:paraId="26190702" w14:textId="32873F09" w:rsidR="00FD7342" w:rsidRPr="00D71FA0" w:rsidRDefault="6CEBD244" w:rsidP="00856994">
      <w:pPr>
        <w:spacing w:before="120"/>
      </w:pPr>
      <w:r>
        <w:t xml:space="preserve">Of the </w:t>
      </w:r>
      <w:r w:rsidR="2FD0A800">
        <w:t>59</w:t>
      </w:r>
      <w:r>
        <w:t xml:space="preserve"> AI models that were built, </w:t>
      </w:r>
      <w:r w:rsidR="619B4C23">
        <w:t>56</w:t>
      </w:r>
      <w:r>
        <w:t xml:space="preserve"> were approved</w:t>
      </w:r>
      <w:r w:rsidR="3DB89A91">
        <w:t xml:space="preserve"> for operational scoring</w:t>
      </w:r>
      <w:r>
        <w:t xml:space="preserve">. </w:t>
      </w:r>
      <w:r w:rsidR="4AABA793">
        <w:t xml:space="preserve">As described in subsection </w:t>
      </w:r>
      <w:hyperlink w:anchor="_Scoring_for_Constructed-Response" w:history="1">
        <w:r w:rsidR="4AABA793" w:rsidRPr="4B3A018B">
          <w:rPr>
            <w:rStyle w:val="Hyperlink"/>
            <w:i/>
            <w:iCs/>
          </w:rPr>
          <w:t>7.1.1. Scoring for Constructed-Response Items</w:t>
        </w:r>
      </w:hyperlink>
      <w:r w:rsidR="4AABA793">
        <w:t xml:space="preserve">, the field test CR items for grade five and grade eight administered in 2020–21 could not be scored </w:t>
      </w:r>
      <w:r w:rsidR="74F35E92">
        <w:t>because of</w:t>
      </w:r>
      <w:r w:rsidR="4AABA793">
        <w:t xml:space="preserve"> low volumes. Consequently, these items were scored and analyzed in 2021–22.</w:t>
      </w:r>
      <w:r w:rsidR="41C97088">
        <w:t xml:space="preserve"> </w:t>
      </w:r>
      <w:r w:rsidR="508A6334">
        <w:t>Twenty-two</w:t>
      </w:r>
      <w:r w:rsidR="1890834D">
        <w:t xml:space="preserve"> of the</w:t>
      </w:r>
      <w:r w:rsidR="4AABA793">
        <w:t>se</w:t>
      </w:r>
      <w:r w:rsidR="1890834D">
        <w:t xml:space="preserve"> items </w:t>
      </w:r>
      <w:r w:rsidR="1B46C692">
        <w:t>were</w:t>
      </w:r>
      <w:r w:rsidR="718AD318">
        <w:t xml:space="preserve"> </w:t>
      </w:r>
      <w:r w:rsidR="4AABA793">
        <w:t xml:space="preserve">included in the 58 field test items presented in </w:t>
      </w:r>
      <w:r w:rsidR="00722CEF" w:rsidRPr="00702CB6">
        <w:rPr>
          <w:rStyle w:val="Cross-Reference"/>
        </w:rPr>
        <w:fldChar w:fldCharType="begin"/>
      </w:r>
      <w:r w:rsidR="00722CEF" w:rsidRPr="00702CB6">
        <w:rPr>
          <w:rStyle w:val="Cross-Reference"/>
        </w:rPr>
        <w:instrText xml:space="preserve"> REF  _Ref121129981 \* Lower \h </w:instrText>
      </w:r>
      <w:r w:rsidR="00722CEF">
        <w:rPr>
          <w:rStyle w:val="Cross-Reference"/>
        </w:rPr>
        <w:instrText xml:space="preserve"> \* MERGEFORMAT </w:instrText>
      </w:r>
      <w:r w:rsidR="00722CEF" w:rsidRPr="00702CB6">
        <w:rPr>
          <w:rStyle w:val="Cross-Reference"/>
        </w:rPr>
      </w:r>
      <w:r w:rsidR="00722CEF" w:rsidRPr="00702CB6">
        <w:rPr>
          <w:rStyle w:val="Cross-Reference"/>
        </w:rPr>
        <w:fldChar w:fldCharType="separate"/>
      </w:r>
      <w:r w:rsidR="00475DA0" w:rsidRPr="00475DA0">
        <w:rPr>
          <w:rStyle w:val="Cross-Reference"/>
        </w:rPr>
        <w:t>table 7.17</w:t>
      </w:r>
      <w:r w:rsidR="00722CEF" w:rsidRPr="00702CB6">
        <w:rPr>
          <w:rStyle w:val="Cross-Reference"/>
        </w:rPr>
        <w:fldChar w:fldCharType="end"/>
      </w:r>
      <w:r w:rsidR="4AABA793">
        <w:t xml:space="preserve">. </w:t>
      </w:r>
      <w:r w:rsidR="12F18A05">
        <w:t xml:space="preserve">The remaining items were administered in 2021–22. </w:t>
      </w:r>
      <w:r>
        <w:t xml:space="preserve">The evaluation process of the AI models is presented in subsection </w:t>
      </w:r>
      <w:hyperlink w:anchor="_6.5.3_Model_Evaluation" w:history="1">
        <w:r w:rsidR="3DB89A91" w:rsidRPr="4B3A018B">
          <w:rPr>
            <w:rStyle w:val="Hyperlink"/>
            <w:i/>
            <w:iCs/>
          </w:rPr>
          <w:t>7.</w:t>
        </w:r>
        <w:r w:rsidR="77D394E3" w:rsidRPr="4B3A018B">
          <w:rPr>
            <w:rStyle w:val="Hyperlink"/>
            <w:i/>
            <w:iCs/>
          </w:rPr>
          <w:t>6</w:t>
        </w:r>
        <w:r w:rsidR="3DB89A91" w:rsidRPr="4B3A018B">
          <w:rPr>
            <w:rStyle w:val="Hyperlink"/>
            <w:i/>
            <w:iCs/>
          </w:rPr>
          <w:t>.3</w:t>
        </w:r>
        <w:r w:rsidRPr="4B3A018B">
          <w:rPr>
            <w:rStyle w:val="Hyperlink"/>
            <w:i/>
            <w:iCs/>
          </w:rPr>
          <w:t xml:space="preserve"> Model Evaluation</w:t>
        </w:r>
      </w:hyperlink>
      <w:r>
        <w:t>.</w:t>
      </w:r>
    </w:p>
    <w:p w14:paraId="292EA7D4" w14:textId="77777777" w:rsidR="00FD7342" w:rsidRPr="00D71FA0" w:rsidRDefault="00FD7342" w:rsidP="00787A80">
      <w:pPr>
        <w:pStyle w:val="Heading4"/>
      </w:pPr>
      <w:bookmarkStart w:id="1036" w:name="_Toc103172675"/>
      <w:bookmarkStart w:id="1037" w:name="_Toc136514938"/>
      <w:r w:rsidRPr="00D71FA0">
        <w:t>Data Collection</w:t>
      </w:r>
      <w:bookmarkEnd w:id="1036"/>
      <w:bookmarkEnd w:id="1037"/>
    </w:p>
    <w:p w14:paraId="7DE92A28" w14:textId="07FE3DCA" w:rsidR="00FD7342" w:rsidRPr="00D71FA0" w:rsidRDefault="00FD7342" w:rsidP="005243DC">
      <w:pPr>
        <w:rPr>
          <w:lang w:bidi="en-US"/>
        </w:rPr>
      </w:pPr>
      <w:r w:rsidRPr="00D71FA0">
        <w:rPr>
          <w:lang w:bidi="en-US"/>
        </w:rPr>
        <w:t xml:space="preserve">After the CAST administration, ETS collected a sample of students’ responses to </w:t>
      </w:r>
      <w:r w:rsidR="3B65D81A" w:rsidRPr="08E52F03">
        <w:rPr>
          <w:lang w:bidi="en-US"/>
        </w:rPr>
        <w:t>59</w:t>
      </w:r>
      <w:r w:rsidRPr="00D71FA0">
        <w:rPr>
          <w:lang w:bidi="en-US"/>
        </w:rPr>
        <w:t xml:space="preserve"> CR items with human score(s) assigned, as described in subsection </w:t>
      </w:r>
      <w:hyperlink w:anchor="_Sampling_Process">
        <w:r w:rsidR="00DE5FBF">
          <w:rPr>
            <w:rStyle w:val="Hyperlink"/>
            <w:i/>
            <w:iCs/>
          </w:rPr>
          <w:t>7</w:t>
        </w:r>
        <w:r w:rsidR="61CDCF03" w:rsidRPr="08E52F03">
          <w:rPr>
            <w:rStyle w:val="Hyperlink"/>
            <w:i/>
            <w:iCs/>
          </w:rPr>
          <w:t>.1.1.1 Sampling Process</w:t>
        </w:r>
      </w:hyperlink>
      <w:r w:rsidRPr="00D71FA0">
        <w:rPr>
          <w:lang w:bidi="en-US"/>
        </w:rPr>
        <w:t>.</w:t>
      </w:r>
    </w:p>
    <w:p w14:paraId="75033EEF" w14:textId="659A5113" w:rsidR="00FD7342" w:rsidRPr="00D71FA0" w:rsidRDefault="00FD7342" w:rsidP="00787A80">
      <w:pPr>
        <w:pStyle w:val="Heading4"/>
      </w:pPr>
      <w:bookmarkStart w:id="1038" w:name="_Toc103172676"/>
      <w:bookmarkStart w:id="1039" w:name="_Toc136514939"/>
      <w:r w:rsidRPr="00D71FA0">
        <w:t>Model Training</w:t>
      </w:r>
      <w:bookmarkEnd w:id="1038"/>
      <w:bookmarkEnd w:id="1039"/>
    </w:p>
    <w:p w14:paraId="18924126" w14:textId="77777777" w:rsidR="00FD7342" w:rsidRPr="00D71FA0" w:rsidRDefault="00FD7342" w:rsidP="005243DC">
      <w:r w:rsidRPr="00D71FA0">
        <w:t>At ETS, the steps to build AI scoring models for scoring text-based responses involved the automatic extraction and modeling of linguistic features. Natural language processing techniques were used to extract construct-relevant linguistic features from a set of human-scored responses. Using the linguistic features extracted from the data, statistical models were built to predict the scores that human raters would assign to that response. Statistical modeling methods included, for example, multiple linear regression and support vector machines (SVMs).</w:t>
      </w:r>
      <w:r w:rsidRPr="00D71FA0">
        <w:rPr>
          <w:rStyle w:val="FootnoteReference"/>
        </w:rPr>
        <w:footnoteReference w:id="10"/>
      </w:r>
      <w:r w:rsidRPr="00D71FA0">
        <w:t xml:space="preserve"> Each model was built using a 10-fold cross-validation method</w:t>
      </w:r>
      <w:r w:rsidRPr="00D71FA0" w:rsidDel="00E3129E">
        <w:t xml:space="preserve"> </w:t>
      </w:r>
      <w:r w:rsidRPr="00D71FA0">
        <w:t>that randomly split the entire dataset for an item in 10 subsets. Nine instances of the data are used to train the model, while the tenth instance is used to test the predictive ability of the model. The subsets are rotated so the final model for each item uses the entire dataset for training and testing.</w:t>
      </w:r>
    </w:p>
    <w:p w14:paraId="3DDA1F0E" w14:textId="77777777" w:rsidR="00FD7342" w:rsidRPr="00D71FA0" w:rsidRDefault="00FD7342" w:rsidP="005243DC">
      <w:r w:rsidRPr="00D71FA0">
        <w:t xml:space="preserve">Each model then went through an evaluation stage with multiple statistical criteria, such as Pearson’s </w:t>
      </w:r>
      <w:r w:rsidRPr="00D71FA0">
        <w:rPr>
          <w:i/>
        </w:rPr>
        <w:t>r</w:t>
      </w:r>
      <w:r w:rsidRPr="00D71FA0">
        <w:t xml:space="preserve"> and QWK, using the predictions from each testing instance. The evaluations performed are reported in the next subsection.</w:t>
      </w:r>
    </w:p>
    <w:p w14:paraId="5F06556B" w14:textId="30BB8154" w:rsidR="00FD7342" w:rsidRDefault="00FD7342" w:rsidP="00856994">
      <w:pPr>
        <w:keepNext/>
        <w:keepLines/>
      </w:pPr>
      <w:r w:rsidRPr="00D71FA0">
        <w:rPr>
          <w:rStyle w:val="Cross-Reference"/>
        </w:rPr>
        <w:fldChar w:fldCharType="begin"/>
      </w:r>
      <w:r w:rsidRPr="00D71FA0">
        <w:rPr>
          <w:rStyle w:val="Cross-Reference"/>
        </w:rPr>
        <w:instrText xml:space="preserve"> REF _Ref83975420 \h  \* MERGEFORMAT </w:instrText>
      </w:r>
      <w:r w:rsidRPr="00D71FA0">
        <w:rPr>
          <w:rStyle w:val="Cross-Reference"/>
        </w:rPr>
      </w:r>
      <w:r w:rsidRPr="00D71FA0">
        <w:rPr>
          <w:rStyle w:val="Cross-Reference"/>
        </w:rPr>
        <w:fldChar w:fldCharType="separate"/>
      </w:r>
      <w:r w:rsidR="00690847" w:rsidRPr="00690847">
        <w:rPr>
          <w:rStyle w:val="Cross-Reference"/>
        </w:rPr>
        <w:t>Figure 7.2</w:t>
      </w:r>
      <w:r w:rsidRPr="00D71FA0">
        <w:rPr>
          <w:rStyle w:val="Cross-Reference"/>
        </w:rPr>
        <w:fldChar w:fldCharType="end"/>
      </w:r>
      <w:r w:rsidRPr="00D71FA0">
        <w:t xml:space="preserve"> provides a cycle chart illustrating the primary steps in the model-building and evaluation processes. First, three human-scored responses with scores of 1, 1, and 2 are funneled to natural language processing tools to extract linguistic features. An arrow points to the next step, statistical modeling. Here, the model-building process ends. The resulting</w:t>
      </w:r>
      <w:r w:rsidR="00A02303">
        <w:t xml:space="preserve"> scoring</w:t>
      </w:r>
      <w:r w:rsidRPr="00D71FA0">
        <w:t xml:space="preserve"> model from the previous steps is sent to model evaluation.</w:t>
      </w:r>
    </w:p>
    <w:p w14:paraId="28781076" w14:textId="46A993A8" w:rsidR="004D6D0A" w:rsidRDefault="004D6D0A" w:rsidP="004D6D0A">
      <w:pPr>
        <w:pStyle w:val="Image"/>
      </w:pPr>
      <w:r>
        <w:rPr>
          <w:noProof/>
        </w:rPr>
        <w:drawing>
          <wp:inline distT="0" distB="0" distL="0" distR="0" wp14:anchorId="7292755C" wp14:editId="4C2CF1C5">
            <wp:extent cx="6309360" cy="3948430"/>
            <wp:effectExtent l="0" t="0" r="0" b="0"/>
            <wp:docPr id="1" name="Picture 1" descr="The model building proces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model building process described in the previous paragraph."/>
                    <pic:cNvPicPr/>
                  </pic:nvPicPr>
                  <pic:blipFill>
                    <a:blip r:embed="rId62"/>
                    <a:stretch>
                      <a:fillRect/>
                    </a:stretch>
                  </pic:blipFill>
                  <pic:spPr>
                    <a:xfrm>
                      <a:off x="0" y="0"/>
                      <a:ext cx="6309360" cy="3948430"/>
                    </a:xfrm>
                    <a:prstGeom prst="rect">
                      <a:avLst/>
                    </a:prstGeom>
                  </pic:spPr>
                </pic:pic>
              </a:graphicData>
            </a:graphic>
          </wp:inline>
        </w:drawing>
      </w:r>
    </w:p>
    <w:p w14:paraId="1107D4F2" w14:textId="21B317D9" w:rsidR="00FD7342" w:rsidRPr="00D71FA0" w:rsidRDefault="00FD7342" w:rsidP="005243DC">
      <w:pPr>
        <w:pStyle w:val="Captionwide"/>
        <w:rPr>
          <w:b w:val="0"/>
        </w:rPr>
      </w:pPr>
      <w:bookmarkStart w:id="1041" w:name="_Ref83975420"/>
      <w:bookmarkStart w:id="1042" w:name="_Toc103172968"/>
      <w:bookmarkStart w:id="1043" w:name="_Toc136515275"/>
      <w:r w:rsidRPr="00D71FA0">
        <w:t xml:space="preserve">Figure </w:t>
      </w:r>
      <w:r w:rsidR="007A0736">
        <w:t>7</w:t>
      </w:r>
      <w:r w:rsidRPr="00D71FA0">
        <w:t>.</w:t>
      </w:r>
      <w:r w:rsidRPr="00D71FA0">
        <w:fldChar w:fldCharType="begin"/>
      </w:r>
      <w:r w:rsidRPr="00D71FA0">
        <w:instrText>SEQ Figure \* ARABIC \s 2</w:instrText>
      </w:r>
      <w:r w:rsidRPr="00D71FA0">
        <w:fldChar w:fldCharType="separate"/>
      </w:r>
      <w:r w:rsidRPr="00D71FA0">
        <w:t>2</w:t>
      </w:r>
      <w:r w:rsidRPr="00D71FA0">
        <w:fldChar w:fldCharType="end"/>
      </w:r>
      <w:bookmarkEnd w:id="1041"/>
      <w:r w:rsidRPr="00D71FA0">
        <w:t xml:space="preserve">  Model building and evaluation process</w:t>
      </w:r>
      <w:bookmarkEnd w:id="1042"/>
      <w:bookmarkEnd w:id="1043"/>
    </w:p>
    <w:p w14:paraId="7481110B" w14:textId="77777777" w:rsidR="00FD7342" w:rsidRPr="00D71FA0" w:rsidRDefault="00FD7342" w:rsidP="00787A80">
      <w:pPr>
        <w:pStyle w:val="Heading4"/>
      </w:pPr>
      <w:bookmarkStart w:id="1044" w:name="_6.5.3_Model_Evaluation"/>
      <w:bookmarkStart w:id="1045" w:name="_Model_Evaluation"/>
      <w:bookmarkStart w:id="1046" w:name="_Toc103172677"/>
      <w:bookmarkStart w:id="1047" w:name="_Toc136514940"/>
      <w:bookmarkEnd w:id="1044"/>
      <w:bookmarkEnd w:id="1045"/>
      <w:r w:rsidRPr="00D71FA0">
        <w:t>Model Evaluation</w:t>
      </w:r>
      <w:bookmarkEnd w:id="1046"/>
      <w:bookmarkEnd w:id="1047"/>
    </w:p>
    <w:p w14:paraId="1677B7A1" w14:textId="77777777" w:rsidR="00FD7342" w:rsidRPr="00D71FA0" w:rsidRDefault="00FD7342" w:rsidP="005243DC">
      <w:pPr>
        <w:rPr>
          <w:lang w:bidi="en-US"/>
        </w:rPr>
      </w:pPr>
      <w:r w:rsidRPr="00D71FA0">
        <w:rPr>
          <w:lang w:bidi="en-US"/>
        </w:rPr>
        <w:t>One of the important factors in building AI scoring models with good performance is the use of data with reliable human scores. A commonly used indicator for evaluating human scoring reliability is to use multiple raters on a large enough sample of responses and evaluate the extent to which they agree with each other.</w:t>
      </w:r>
    </w:p>
    <w:p w14:paraId="5D89B7AD" w14:textId="4C987166" w:rsidR="00FD7342" w:rsidRPr="00AE3A81" w:rsidRDefault="00FD7342" w:rsidP="005243DC">
      <w:r w:rsidRPr="00D71FA0">
        <w:rPr>
          <w:lang w:bidi="en-US"/>
        </w:rPr>
        <w:t>Each item response had two human ratings: first and second human ratings. The second human ratings were</w:t>
      </w:r>
      <w:r w:rsidRPr="00D71FA0" w:rsidDel="00E3129E">
        <w:rPr>
          <w:lang w:bidi="en-US"/>
        </w:rPr>
        <w:t xml:space="preserve"> </w:t>
      </w:r>
      <w:r w:rsidRPr="00D71FA0">
        <w:rPr>
          <w:lang w:bidi="en-US"/>
        </w:rPr>
        <w:t>available only on those randomly selected item responses that were double-scored. The first human ratings were used to build and evaluate an AI model and the second human ratings were used to validate the first human ratings. The evaluation of an AI model includes human–human agreement, human–AI agreement, and the comparison of the two types of agreement. High human–human agreement indicates that the human ratings used to build the AI model are reliable. High human–AI agreement that is similar to the human–human agreement for the item indicates that the AI model performs as expected.</w:t>
      </w:r>
    </w:p>
    <w:p w14:paraId="2A9F47E5" w14:textId="722F11AC" w:rsidR="00565D2F" w:rsidRDefault="00565D2F" w:rsidP="00A20BF1">
      <w:pPr>
        <w:pStyle w:val="Heading3"/>
        <w:pageBreakBefore/>
        <w:numPr>
          <w:ilvl w:val="0"/>
          <w:numId w:val="0"/>
        </w:numPr>
        <w:ind w:left="446" w:hanging="446"/>
        <w:rPr>
          <w:webHidden/>
        </w:rPr>
      </w:pPr>
      <w:bookmarkStart w:id="1048" w:name="_Toc136514941"/>
      <w:r w:rsidRPr="001A3E9E">
        <w:t>References</w:t>
      </w:r>
      <w:bookmarkEnd w:id="1048"/>
    </w:p>
    <w:p w14:paraId="587D1F9A" w14:textId="5FCEE1B2" w:rsidR="00FF7A10" w:rsidRPr="0068445F" w:rsidRDefault="00FF7A10" w:rsidP="00A20BF1">
      <w:pPr>
        <w:pStyle w:val="References"/>
      </w:pPr>
      <w:bookmarkStart w:id="1049" w:name="_Hlk129863341"/>
      <w:r>
        <w:t>California Department of Education. (2022</w:t>
      </w:r>
      <w:r w:rsidR="00051FC8">
        <w:t>a</w:t>
      </w:r>
      <w:r>
        <w:t xml:space="preserve">). </w:t>
      </w:r>
      <w:r w:rsidR="00051FC8">
        <w:rPr>
          <w:i/>
        </w:rPr>
        <w:t>CAASPP</w:t>
      </w:r>
      <w:r>
        <w:rPr>
          <w:i/>
        </w:rPr>
        <w:t xml:space="preserve"> post-test guide: Technical information for student score reports for </w:t>
      </w:r>
      <w:r w:rsidR="00051FC8">
        <w:rPr>
          <w:i/>
        </w:rPr>
        <w:t>CAASPP</w:t>
      </w:r>
      <w:r>
        <w:rPr>
          <w:i/>
        </w:rPr>
        <w:t xml:space="preserve"> LEA and site coordinators and research specialists.</w:t>
      </w:r>
      <w:r>
        <w:t xml:space="preserve"> Sacramento, CA: California Department of Education.</w:t>
      </w:r>
    </w:p>
    <w:p w14:paraId="55C4C96E" w14:textId="521195B5" w:rsidR="00475DA0" w:rsidRDefault="00475DA0" w:rsidP="00475DA0">
      <w:pPr>
        <w:pStyle w:val="References"/>
      </w:pPr>
      <w:r w:rsidRPr="00C87BD2">
        <w:t>Drucker, Harris</w:t>
      </w:r>
      <w:r>
        <w:t>,</w:t>
      </w:r>
      <w:r w:rsidRPr="00C87BD2">
        <w:t xml:space="preserve"> Burges, Christopher J. C.</w:t>
      </w:r>
      <w:r>
        <w:t>,</w:t>
      </w:r>
      <w:r w:rsidRPr="00C87BD2">
        <w:t xml:space="preserve"> Kaufman, Linda</w:t>
      </w:r>
      <w:r>
        <w:t>,</w:t>
      </w:r>
      <w:r w:rsidRPr="00C87BD2">
        <w:t xml:space="preserve"> Smola, Alexander J.</w:t>
      </w:r>
      <w:r>
        <w:t>,</w:t>
      </w:r>
      <w:r w:rsidRPr="00C87BD2">
        <w:t xml:space="preserve"> </w:t>
      </w:r>
      <w:r>
        <w:t>&amp;</w:t>
      </w:r>
      <w:r w:rsidRPr="00C87BD2">
        <w:t xml:space="preserve"> Vapnik, Vladimir N. (199</w:t>
      </w:r>
      <w:r>
        <w:t>6</w:t>
      </w:r>
      <w:r w:rsidRPr="00C87BD2">
        <w:t>)</w:t>
      </w:r>
      <w:r>
        <w:t>.</w:t>
      </w:r>
      <w:r w:rsidRPr="00C87BD2">
        <w:t xml:space="preserve"> Support </w:t>
      </w:r>
      <w:r>
        <w:t>v</w:t>
      </w:r>
      <w:r w:rsidRPr="00C87BD2">
        <w:t xml:space="preserve">ector </w:t>
      </w:r>
      <w:r>
        <w:t>r</w:t>
      </w:r>
      <w:r w:rsidRPr="00C87BD2">
        <w:t xml:space="preserve">egression </w:t>
      </w:r>
      <w:r>
        <w:t>m</w:t>
      </w:r>
      <w:r w:rsidRPr="00C87BD2">
        <w:t>achines</w:t>
      </w:r>
      <w:r>
        <w:t>.</w:t>
      </w:r>
      <w:r w:rsidRPr="00C87BD2">
        <w:t xml:space="preserve"> </w:t>
      </w:r>
      <w:r>
        <w:t>I</w:t>
      </w:r>
      <w:r w:rsidRPr="00C87BD2">
        <w:t xml:space="preserve">n </w:t>
      </w:r>
      <w:r w:rsidRPr="00C87BD2">
        <w:rPr>
          <w:i/>
        </w:rPr>
        <w:t xml:space="preserve">Advances in </w:t>
      </w:r>
      <w:r>
        <w:rPr>
          <w:i/>
        </w:rPr>
        <w:t>n</w:t>
      </w:r>
      <w:r w:rsidRPr="00C87BD2">
        <w:rPr>
          <w:i/>
        </w:rPr>
        <w:t xml:space="preserve">eural </w:t>
      </w:r>
      <w:r>
        <w:rPr>
          <w:i/>
        </w:rPr>
        <w:t>i</w:t>
      </w:r>
      <w:r w:rsidRPr="00C87BD2">
        <w:rPr>
          <w:i/>
        </w:rPr>
        <w:t xml:space="preserve">nformation </w:t>
      </w:r>
      <w:r>
        <w:rPr>
          <w:i/>
        </w:rPr>
        <w:t>p</w:t>
      </w:r>
      <w:r w:rsidRPr="00C87BD2">
        <w:rPr>
          <w:i/>
        </w:rPr>
        <w:t xml:space="preserve">rocessing </w:t>
      </w:r>
      <w:r>
        <w:rPr>
          <w:i/>
        </w:rPr>
        <w:t>s</w:t>
      </w:r>
      <w:r w:rsidRPr="00C87BD2">
        <w:rPr>
          <w:i/>
        </w:rPr>
        <w:t>ystems 9</w:t>
      </w:r>
      <w:r w:rsidRPr="00C87BD2">
        <w:t xml:space="preserve">, NIPS 1996 </w:t>
      </w:r>
      <w:r>
        <w:t xml:space="preserve">(pp. </w:t>
      </w:r>
      <w:r w:rsidRPr="00C87BD2">
        <w:t>155–161</w:t>
      </w:r>
      <w:r>
        <w:t>).</w:t>
      </w:r>
      <w:r w:rsidRPr="00C87BD2">
        <w:t xml:space="preserve"> </w:t>
      </w:r>
      <w:r>
        <w:t xml:space="preserve">Cambridge, MA: </w:t>
      </w:r>
      <w:r w:rsidRPr="00C87BD2">
        <w:t>MIT Press.</w:t>
      </w:r>
    </w:p>
    <w:p w14:paraId="229642EF" w14:textId="77777777" w:rsidR="000406D5" w:rsidRPr="00D71FA0" w:rsidRDefault="000406D5" w:rsidP="00A20BF1">
      <w:pPr>
        <w:pStyle w:val="References"/>
        <w:rPr>
          <w:shd w:val="clear" w:color="auto" w:fill="FFFFFF"/>
        </w:rPr>
      </w:pPr>
      <w:r w:rsidRPr="00D71FA0">
        <w:rPr>
          <w:shd w:val="clear" w:color="auto" w:fill="FFFFFF"/>
        </w:rPr>
        <w:t xml:space="preserve">Stocking, M. L. (1996). </w:t>
      </w:r>
      <w:r w:rsidRPr="00D71FA0">
        <w:rPr>
          <w:i/>
          <w:shd w:val="clear" w:color="auto" w:fill="FFFFFF"/>
        </w:rPr>
        <w:t>An alternative method for scoring adaptive tests</w:t>
      </w:r>
      <w:r w:rsidRPr="00D71FA0">
        <w:rPr>
          <w:shd w:val="clear" w:color="auto" w:fill="FFFFFF"/>
        </w:rPr>
        <w:t>. Journal of Educational and Behavioral Statistics, 21, 365–89.</w:t>
      </w:r>
    </w:p>
    <w:p w14:paraId="4A7E40DC" w14:textId="77777777" w:rsidR="00475DA0" w:rsidRPr="00EC2184" w:rsidRDefault="00475DA0" w:rsidP="00475DA0">
      <w:pPr>
        <w:pStyle w:val="References"/>
        <w:rPr>
          <w:lang w:bidi="en-US"/>
        </w:rPr>
      </w:pPr>
      <w:bookmarkStart w:id="1050" w:name="_Toc136514942"/>
      <w:bookmarkEnd w:id="1049"/>
      <w:r>
        <w:t>Vapnik, Vladimir N. (1995).</w:t>
      </w:r>
      <w:r w:rsidRPr="00C87BD2">
        <w:t xml:space="preserve"> </w:t>
      </w:r>
      <w:r w:rsidRPr="00C87BD2">
        <w:rPr>
          <w:i/>
        </w:rPr>
        <w:t>The nature of statistical learning theory</w:t>
      </w:r>
      <w:r>
        <w:rPr>
          <w:i/>
        </w:rPr>
        <w:t>.</w:t>
      </w:r>
      <w:r w:rsidRPr="00C87BD2">
        <w:t xml:space="preserve"> </w:t>
      </w:r>
      <w:r>
        <w:t xml:space="preserve">New York, NY: </w:t>
      </w:r>
      <w:r w:rsidRPr="00C87BD2">
        <w:t>Springer-Verlag</w:t>
      </w:r>
      <w:r>
        <w:t>.</w:t>
      </w:r>
    </w:p>
    <w:p w14:paraId="5B46D549" w14:textId="14BD5CDE" w:rsidR="006003FF" w:rsidRPr="006003FF" w:rsidRDefault="00565D2F" w:rsidP="00151014">
      <w:pPr>
        <w:pStyle w:val="Heading3"/>
        <w:pageBreakBefore/>
        <w:numPr>
          <w:ilvl w:val="0"/>
          <w:numId w:val="0"/>
        </w:numPr>
        <w:rPr>
          <w:webHidden/>
        </w:rPr>
      </w:pPr>
      <w:r w:rsidRPr="001A3E9E">
        <w:t>Accessibility Information</w:t>
      </w:r>
      <w:bookmarkEnd w:id="1050"/>
    </w:p>
    <w:p w14:paraId="69DF74F3" w14:textId="74513008" w:rsidR="000406D5" w:rsidRPr="00D71FA0" w:rsidRDefault="000406D5" w:rsidP="00E567BC">
      <w:pPr>
        <w:pStyle w:val="Heading4"/>
        <w:numPr>
          <w:ilvl w:val="0"/>
          <w:numId w:val="0"/>
        </w:numPr>
        <w:ind w:left="900" w:hanging="900"/>
      </w:pPr>
      <w:bookmarkStart w:id="1051" w:name="_Alternative_Text_for"/>
      <w:bookmarkStart w:id="1052" w:name="_Toc103172680"/>
      <w:bookmarkStart w:id="1053" w:name="_Toc136514943"/>
      <w:bookmarkEnd w:id="1051"/>
      <w:r w:rsidRPr="00D71FA0">
        <w:t xml:space="preserve">Alternative Text for Equation </w:t>
      </w:r>
      <w:r w:rsidR="00AC5439">
        <w:t>7</w:t>
      </w:r>
      <w:r w:rsidRPr="00D71FA0">
        <w:t>.1</w:t>
      </w:r>
      <w:bookmarkEnd w:id="1052"/>
      <w:bookmarkEnd w:id="1053"/>
    </w:p>
    <w:p w14:paraId="27E9D4E2" w14:textId="77777777" w:rsidR="00432FC1" w:rsidRDefault="000406D5" w:rsidP="00E567BC">
      <w:r w:rsidRPr="00D71FA0">
        <w:t>NR is equal to n times the fraction with the numerator exponent based theta sub j and the denominator one plus exponent theta sub j.</w:t>
      </w:r>
      <w:bookmarkStart w:id="1054" w:name="_Alternative_Text_for_8"/>
      <w:bookmarkStart w:id="1055" w:name="_Toc103172681"/>
      <w:bookmarkEnd w:id="1054"/>
    </w:p>
    <w:p w14:paraId="59A35D2A" w14:textId="3FF3155D" w:rsidR="007D6EF3" w:rsidRPr="00AE07F4" w:rsidRDefault="007D6EF3" w:rsidP="00151014">
      <w:pPr>
        <w:pStyle w:val="Heading4"/>
        <w:numPr>
          <w:ilvl w:val="0"/>
          <w:numId w:val="0"/>
        </w:numPr>
        <w:ind w:left="900" w:hanging="900"/>
      </w:pPr>
      <w:bookmarkStart w:id="1056" w:name="_Alternative_Text_for_22"/>
      <w:bookmarkStart w:id="1057" w:name="_Toc136514944"/>
      <w:bookmarkEnd w:id="1055"/>
      <w:bookmarkEnd w:id="1056"/>
      <w:r w:rsidRPr="00AE07F4">
        <w:t>Alternative</w:t>
      </w:r>
      <w:r w:rsidR="008F6E58">
        <w:t xml:space="preserve"> </w:t>
      </w:r>
      <w:r w:rsidRPr="00AE07F4">
        <w:t>Text for Equation 7.2</w:t>
      </w:r>
      <w:bookmarkEnd w:id="1057"/>
    </w:p>
    <w:p w14:paraId="40C726FE" w14:textId="310556B1" w:rsidR="007D6EF3" w:rsidRPr="00D71FA0" w:rsidRDefault="0029716B" w:rsidP="00E567BC">
      <w:r>
        <w:t xml:space="preserve">Below Standard level is equal to </w:t>
      </w:r>
      <w:r w:rsidR="0071389A">
        <w:t>a science domain theta score</w:t>
      </w:r>
      <w:r w:rsidR="00AC36DD">
        <w:t xml:space="preserve"> that is less than</w:t>
      </w:r>
      <w:r w:rsidR="00447F50">
        <w:t xml:space="preserve"> the level</w:t>
      </w:r>
      <w:r w:rsidR="001B76C1">
        <w:t xml:space="preserve"> 3 </w:t>
      </w:r>
      <w:r w:rsidR="004F3A67">
        <w:t>theta threshold score of the total test</w:t>
      </w:r>
      <w:r w:rsidR="004F3A67" w:rsidDel="00E52AF7">
        <w:t xml:space="preserve"> </w:t>
      </w:r>
      <w:r w:rsidR="00562B6F">
        <w:t xml:space="preserve">minus </w:t>
      </w:r>
      <w:r w:rsidR="00EF5B4E">
        <w:t>open parentheses</w:t>
      </w:r>
      <w:r w:rsidR="00D55D78">
        <w:t xml:space="preserve"> </w:t>
      </w:r>
      <w:r w:rsidR="00562B6F">
        <w:t>one</w:t>
      </w:r>
      <w:r w:rsidR="002417CB">
        <w:t xml:space="preserve"> decimal point five</w:t>
      </w:r>
      <w:r w:rsidR="00B07906">
        <w:t xml:space="preserve"> multiplied</w:t>
      </w:r>
      <w:r w:rsidR="00786F6B">
        <w:t xml:space="preserve"> by</w:t>
      </w:r>
      <w:r w:rsidR="00582885">
        <w:t xml:space="preserve"> </w:t>
      </w:r>
      <w:r w:rsidR="00406050">
        <w:t xml:space="preserve">the </w:t>
      </w:r>
      <w:r w:rsidR="00431B67">
        <w:t xml:space="preserve">conditional </w:t>
      </w:r>
      <w:r w:rsidR="00406050">
        <w:t xml:space="preserve">standard error of the science domain </w:t>
      </w:r>
      <w:r w:rsidR="00264C14">
        <w:t xml:space="preserve">of the level </w:t>
      </w:r>
      <w:r w:rsidR="002A4D12">
        <w:t xml:space="preserve">3 </w:t>
      </w:r>
      <w:r w:rsidR="00406050">
        <w:t>theta</w:t>
      </w:r>
      <w:r w:rsidR="00CD10ED">
        <w:t xml:space="preserve"> </w:t>
      </w:r>
      <w:r w:rsidR="002A4D12">
        <w:t xml:space="preserve">threshold </w:t>
      </w:r>
      <w:r w:rsidR="00CD10ED">
        <w:t>scores close parenthese</w:t>
      </w:r>
      <w:r w:rsidR="00991613">
        <w:t>s.</w:t>
      </w:r>
    </w:p>
    <w:p w14:paraId="06014106" w14:textId="1E2B349A" w:rsidR="008F6E58" w:rsidRPr="00662F72" w:rsidRDefault="008F6E58" w:rsidP="00151014">
      <w:pPr>
        <w:pStyle w:val="Heading4"/>
        <w:numPr>
          <w:ilvl w:val="0"/>
          <w:numId w:val="0"/>
        </w:numPr>
        <w:ind w:left="900" w:hanging="900"/>
        <w:rPr>
          <w:b w:val="0"/>
        </w:rPr>
      </w:pPr>
      <w:bookmarkStart w:id="1058" w:name="_Alternative_Text_for_23"/>
      <w:bookmarkStart w:id="1059" w:name="_Toc136514945"/>
      <w:bookmarkEnd w:id="1058"/>
      <w:r w:rsidRPr="00662F72">
        <w:t>Alternative Text for Equation 7.3</w:t>
      </w:r>
      <w:bookmarkEnd w:id="1059"/>
    </w:p>
    <w:p w14:paraId="7B92A2C0" w14:textId="66DBCD6E" w:rsidR="00F22C81" w:rsidRDefault="0047010F" w:rsidP="00F22C81">
      <w:r>
        <w:t>Near Standard level</w:t>
      </w:r>
      <w:r w:rsidR="00A067DF">
        <w:t xml:space="preserve"> is equal to</w:t>
      </w:r>
      <w:r w:rsidR="00F22C81">
        <w:t xml:space="preserve"> the level 3 theta threshold score of the total test</w:t>
      </w:r>
      <w:r w:rsidR="00F22C81" w:rsidDel="00E52AF7">
        <w:t xml:space="preserve"> </w:t>
      </w:r>
      <w:r w:rsidR="00F22C81">
        <w:t xml:space="preserve">minus open parentheses one decimal point five multiplied by the </w:t>
      </w:r>
      <w:r w:rsidR="005168F1">
        <w:t xml:space="preserve">conditional </w:t>
      </w:r>
      <w:r w:rsidR="00F22C81">
        <w:t xml:space="preserve">standard error of the science domain </w:t>
      </w:r>
      <w:r w:rsidR="003536CC">
        <w:t xml:space="preserve">of the level 3 </w:t>
      </w:r>
      <w:r w:rsidR="00F22C81">
        <w:t xml:space="preserve">theta </w:t>
      </w:r>
      <w:r w:rsidR="003536CC">
        <w:t xml:space="preserve">threshold </w:t>
      </w:r>
      <w:r w:rsidR="00F22C81">
        <w:t>scores close parentheses</w:t>
      </w:r>
      <w:r w:rsidR="001679B0">
        <w:t xml:space="preserve"> that is </w:t>
      </w:r>
      <w:r w:rsidR="00CE50F5">
        <w:t>less than or equal to</w:t>
      </w:r>
      <w:r w:rsidR="000A3D1E">
        <w:t xml:space="preserve"> a science domain theta score</w:t>
      </w:r>
      <w:r w:rsidR="00F91B11">
        <w:t xml:space="preserve"> </w:t>
      </w:r>
      <w:r w:rsidR="00B97894">
        <w:t>that is less than</w:t>
      </w:r>
      <w:r w:rsidR="009D238A">
        <w:t xml:space="preserve"> </w:t>
      </w:r>
      <w:r w:rsidR="001A207E">
        <w:t>the level 3 theta threshold score of the total test</w:t>
      </w:r>
      <w:r w:rsidR="001A207E" w:rsidDel="00E52AF7">
        <w:t xml:space="preserve"> </w:t>
      </w:r>
      <w:r w:rsidR="001A207E">
        <w:t xml:space="preserve">plus open parentheses one decimal point five multiplied by the </w:t>
      </w:r>
      <w:r w:rsidR="003536CC">
        <w:t>conditional</w:t>
      </w:r>
      <w:r w:rsidR="001A207E">
        <w:t xml:space="preserve"> standard error of the science domain </w:t>
      </w:r>
      <w:r w:rsidR="00066DCC">
        <w:t xml:space="preserve">of the level 3 </w:t>
      </w:r>
      <w:r w:rsidR="001A207E">
        <w:t xml:space="preserve">theta </w:t>
      </w:r>
      <w:r w:rsidR="00066DCC">
        <w:t xml:space="preserve">threshold </w:t>
      </w:r>
      <w:r w:rsidR="001A207E">
        <w:t>scores close parentheses</w:t>
      </w:r>
      <w:r w:rsidR="00F22C81">
        <w:t>.</w:t>
      </w:r>
    </w:p>
    <w:p w14:paraId="7C93F23A" w14:textId="79B2F14F" w:rsidR="008F6E58" w:rsidRPr="00491B41" w:rsidRDefault="00491B41" w:rsidP="00151014">
      <w:pPr>
        <w:pStyle w:val="Heading4"/>
        <w:numPr>
          <w:ilvl w:val="0"/>
          <w:numId w:val="0"/>
        </w:numPr>
        <w:ind w:left="900" w:hanging="900"/>
        <w:rPr>
          <w:b w:val="0"/>
        </w:rPr>
      </w:pPr>
      <w:bookmarkStart w:id="1060" w:name="_Alternative_Text_for_24"/>
      <w:bookmarkStart w:id="1061" w:name="_Toc136514946"/>
      <w:bookmarkEnd w:id="1060"/>
      <w:r w:rsidRPr="00491B41">
        <w:t>Alternative Text for Equation 7.4</w:t>
      </w:r>
      <w:bookmarkEnd w:id="1061"/>
    </w:p>
    <w:p w14:paraId="3ADAD633" w14:textId="1964EF3F" w:rsidR="004F105B" w:rsidRPr="004F105B" w:rsidRDefault="00B7262C" w:rsidP="00E567BC">
      <w:r>
        <w:t xml:space="preserve">Above Standard level is equal to </w:t>
      </w:r>
      <w:r w:rsidR="0018067C">
        <w:t xml:space="preserve">a science domain theta score that is </w:t>
      </w:r>
      <w:r w:rsidR="00CD7CE0">
        <w:t>greater</w:t>
      </w:r>
      <w:r w:rsidR="0018067C">
        <w:t xml:space="preserve"> than </w:t>
      </w:r>
      <w:r w:rsidR="004B4E3D">
        <w:t>f</w:t>
      </w:r>
      <w:r w:rsidR="00CD7CE0">
        <w:t xml:space="preserve">or equal to </w:t>
      </w:r>
      <w:r w:rsidR="004B4E3D">
        <w:t xml:space="preserve">the </w:t>
      </w:r>
      <w:r w:rsidR="0018067C">
        <w:t>level 3 theta threshold score of the total test</w:t>
      </w:r>
      <w:r w:rsidR="0018067C" w:rsidDel="00E52AF7">
        <w:t xml:space="preserve"> </w:t>
      </w:r>
      <w:r w:rsidR="006A3C3C">
        <w:t>plus</w:t>
      </w:r>
      <w:r w:rsidR="0018067C">
        <w:t xml:space="preserve"> open parentheses one decimal point five multiplied by the </w:t>
      </w:r>
      <w:r w:rsidR="00066DCC">
        <w:t xml:space="preserve">conditional </w:t>
      </w:r>
      <w:r w:rsidR="0018067C">
        <w:t xml:space="preserve">standard error of the science domain </w:t>
      </w:r>
      <w:r w:rsidR="00066DCC">
        <w:t xml:space="preserve">of the level 3 </w:t>
      </w:r>
      <w:r w:rsidR="0018067C">
        <w:t xml:space="preserve">theta </w:t>
      </w:r>
      <w:r w:rsidR="00066DCC">
        <w:t xml:space="preserve">threshold </w:t>
      </w:r>
      <w:r w:rsidR="0018067C">
        <w:t>scores close parentheses.</w:t>
      </w:r>
      <w:bookmarkStart w:id="1062" w:name="_Alternative_Text_for_9"/>
      <w:bookmarkStart w:id="1063" w:name="_Alternative_Text_for_10"/>
      <w:bookmarkStart w:id="1064" w:name="_Alternative_Text_for_11"/>
      <w:bookmarkStart w:id="1065" w:name="_Alternative_Text_for_12"/>
      <w:bookmarkStart w:id="1066" w:name="_Alternative_Text_for_13"/>
      <w:bookmarkEnd w:id="1062"/>
      <w:bookmarkEnd w:id="1063"/>
      <w:bookmarkEnd w:id="1064"/>
      <w:bookmarkEnd w:id="1065"/>
      <w:bookmarkEnd w:id="1066"/>
    </w:p>
    <w:p w14:paraId="14633CD3" w14:textId="1125F36C" w:rsidR="00FC3B3D" w:rsidRDefault="00FC3B3D" w:rsidP="00E567BC">
      <w:pPr>
        <w:pStyle w:val="Heading3"/>
        <w:pageBreakBefore/>
        <w:numPr>
          <w:ilvl w:val="0"/>
          <w:numId w:val="0"/>
        </w:numPr>
        <w:ind w:left="446" w:hanging="446"/>
        <w:rPr>
          <w:webHidden/>
        </w:rPr>
      </w:pPr>
      <w:bookmarkStart w:id="1067" w:name="_Appendix_7.A:_Overall"/>
      <w:bookmarkStart w:id="1068" w:name="_Toc136514947"/>
      <w:bookmarkEnd w:id="1067"/>
      <w:r w:rsidRPr="00787A80">
        <w:t>Appendix 7.A: Overall Theta Score Distribution</w:t>
      </w:r>
      <w:bookmarkEnd w:id="1068"/>
    </w:p>
    <w:p w14:paraId="398AA1BF" w14:textId="77777777" w:rsidR="00787A80" w:rsidRPr="00BC003B" w:rsidRDefault="00787A80" w:rsidP="00482FA6">
      <w:pPr>
        <w:pStyle w:val="Caption"/>
        <w:rPr>
          <w:noProof/>
        </w:rPr>
      </w:pPr>
      <w:bookmarkStart w:id="1069" w:name="_Ref136519885"/>
      <w:bookmarkStart w:id="1070" w:name="_Toc136523399"/>
      <w:bookmarkStart w:id="1071" w:name="_Toc92180411"/>
      <w:bookmarkStart w:id="1072" w:name="_Toc103172655"/>
      <w:bookmarkStart w:id="1073" w:name="_Toc17121011"/>
      <w:bookmarkStart w:id="1074" w:name="_Toc25228067"/>
      <w:r w:rsidRPr="00BC003B">
        <w:rPr>
          <w:noProof/>
        </w:rPr>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1</w:t>
      </w:r>
      <w:r w:rsidRPr="00BC003B">
        <w:rPr>
          <w:noProof/>
        </w:rPr>
        <w:fldChar w:fldCharType="end"/>
      </w:r>
      <w:bookmarkEnd w:id="1069"/>
      <w:r w:rsidRPr="00BC003B">
        <w:rPr>
          <w:noProof/>
        </w:rPr>
        <w:t xml:space="preserve">  </w:t>
      </w:r>
      <w:r w:rsidRPr="00BC003B">
        <w:rPr>
          <w:noProof/>
          <w:lang w:bidi="en-US"/>
        </w:rPr>
        <w:t>Overall Theta Score Distribution for Grade Five</w:t>
      </w:r>
      <w:bookmarkEnd w:id="1070"/>
    </w:p>
    <w:tbl>
      <w:tblPr>
        <w:tblStyle w:val="TRs"/>
        <w:tblW w:w="0" w:type="auto"/>
        <w:tblLayout w:type="fixed"/>
        <w:tblLook w:val="04A0" w:firstRow="1" w:lastRow="0" w:firstColumn="1" w:lastColumn="0" w:noHBand="0" w:noVBand="1"/>
      </w:tblPr>
      <w:tblGrid>
        <w:gridCol w:w="1728"/>
        <w:gridCol w:w="979"/>
        <w:gridCol w:w="1109"/>
        <w:gridCol w:w="1512"/>
        <w:gridCol w:w="1512"/>
      </w:tblGrid>
      <w:tr w:rsidR="00787A80" w:rsidRPr="00742EAE" w14:paraId="7E496348"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Borders>
              <w:left w:val="none" w:sz="0" w:space="0" w:color="auto"/>
              <w:right w:val="none" w:sz="0" w:space="0" w:color="auto"/>
              <w:tl2br w:val="none" w:sz="0" w:space="0" w:color="auto"/>
              <w:tr2bl w:val="none" w:sz="0" w:space="0" w:color="auto"/>
            </w:tcBorders>
          </w:tcPr>
          <w:p w14:paraId="166BFF5F" w14:textId="77777777" w:rsidR="00787A80" w:rsidRPr="00742EAE" w:rsidRDefault="00787A80" w:rsidP="00FE0D3A">
            <w:pPr>
              <w:pStyle w:val="TableHead"/>
              <w:rPr>
                <w:b/>
              </w:rPr>
            </w:pPr>
            <w:r w:rsidRPr="00742EAE">
              <w:rPr>
                <w:b/>
              </w:rPr>
              <w:t>Theta Score</w:t>
            </w:r>
          </w:p>
        </w:tc>
        <w:tc>
          <w:tcPr>
            <w:tcW w:w="979" w:type="dxa"/>
            <w:tcBorders>
              <w:left w:val="none" w:sz="0" w:space="0" w:color="auto"/>
              <w:right w:val="none" w:sz="0" w:space="0" w:color="auto"/>
              <w:tl2br w:val="none" w:sz="0" w:space="0" w:color="auto"/>
              <w:tr2bl w:val="none" w:sz="0" w:space="0" w:color="auto"/>
            </w:tcBorders>
          </w:tcPr>
          <w:p w14:paraId="483090F7" w14:textId="77777777" w:rsidR="00787A80" w:rsidRPr="00742EAE" w:rsidRDefault="00787A80" w:rsidP="00FE0D3A">
            <w:pPr>
              <w:pStyle w:val="TableHead"/>
              <w:rPr>
                <w:b/>
              </w:rPr>
            </w:pPr>
            <w:r w:rsidRPr="00742EAE">
              <w:rPr>
                <w:b/>
              </w:rPr>
              <w:t>N</w:t>
            </w:r>
          </w:p>
        </w:tc>
        <w:tc>
          <w:tcPr>
            <w:tcW w:w="1109" w:type="dxa"/>
            <w:tcBorders>
              <w:left w:val="none" w:sz="0" w:space="0" w:color="auto"/>
              <w:right w:val="none" w:sz="0" w:space="0" w:color="auto"/>
              <w:tl2br w:val="none" w:sz="0" w:space="0" w:color="auto"/>
              <w:tr2bl w:val="none" w:sz="0" w:space="0" w:color="auto"/>
            </w:tcBorders>
          </w:tcPr>
          <w:p w14:paraId="0A362914" w14:textId="77777777" w:rsidR="00787A80" w:rsidRPr="00742EAE" w:rsidRDefault="00787A80" w:rsidP="00FE0D3A">
            <w:pPr>
              <w:pStyle w:val="TableHead"/>
              <w:rPr>
                <w:b/>
              </w:rPr>
            </w:pPr>
            <w:r w:rsidRPr="00742EAE">
              <w:rPr>
                <w:b/>
              </w:rPr>
              <w:t>Percent</w:t>
            </w:r>
          </w:p>
        </w:tc>
        <w:tc>
          <w:tcPr>
            <w:tcW w:w="1512" w:type="dxa"/>
            <w:tcBorders>
              <w:left w:val="none" w:sz="0" w:space="0" w:color="auto"/>
              <w:right w:val="none" w:sz="0" w:space="0" w:color="auto"/>
              <w:tl2br w:val="none" w:sz="0" w:space="0" w:color="auto"/>
              <w:tr2bl w:val="none" w:sz="0" w:space="0" w:color="auto"/>
            </w:tcBorders>
          </w:tcPr>
          <w:p w14:paraId="5AD29378" w14:textId="77777777" w:rsidR="00787A80" w:rsidRPr="00742EAE" w:rsidDel="00F46A6A" w:rsidRDefault="00787A80" w:rsidP="00FE0D3A">
            <w:pPr>
              <w:pStyle w:val="TableHead"/>
              <w:rPr>
                <w:b/>
              </w:rPr>
            </w:pPr>
            <w:r w:rsidRPr="00742EAE">
              <w:rPr>
                <w:b/>
              </w:rPr>
              <w:t>Cumulative Frequency</w:t>
            </w:r>
          </w:p>
        </w:tc>
        <w:tc>
          <w:tcPr>
            <w:tcW w:w="1512" w:type="dxa"/>
            <w:tcBorders>
              <w:left w:val="none" w:sz="0" w:space="0" w:color="auto"/>
              <w:right w:val="none" w:sz="0" w:space="0" w:color="auto"/>
              <w:tl2br w:val="none" w:sz="0" w:space="0" w:color="auto"/>
              <w:tr2bl w:val="none" w:sz="0" w:space="0" w:color="auto"/>
            </w:tcBorders>
          </w:tcPr>
          <w:p w14:paraId="5B704D11" w14:textId="77777777" w:rsidR="00787A80" w:rsidRPr="00742EAE" w:rsidRDefault="00787A80" w:rsidP="00FE0D3A">
            <w:pPr>
              <w:pStyle w:val="TableHead"/>
              <w:rPr>
                <w:b/>
              </w:rPr>
            </w:pPr>
            <w:r w:rsidRPr="00742EAE">
              <w:rPr>
                <w:b/>
              </w:rPr>
              <w:t>Cumulative Percent</w:t>
            </w:r>
          </w:p>
        </w:tc>
      </w:tr>
      <w:tr w:rsidR="00787A80" w:rsidRPr="00BC003B" w14:paraId="19842FD0" w14:textId="77777777" w:rsidTr="0021082F">
        <w:tc>
          <w:tcPr>
            <w:tcW w:w="1728" w:type="dxa"/>
            <w:tcBorders>
              <w:top w:val="single" w:sz="4" w:space="0" w:color="auto"/>
            </w:tcBorders>
          </w:tcPr>
          <w:p w14:paraId="6072C6C0" w14:textId="77777777" w:rsidR="00787A80" w:rsidRPr="00BC003B" w:rsidRDefault="00787A80" w:rsidP="00FE0D3A">
            <w:pPr>
              <w:pStyle w:val="TableText"/>
            </w:pPr>
            <w:r w:rsidRPr="00BC003B">
              <w:t>θ</w:t>
            </w:r>
            <w:r w:rsidRPr="00BC003B">
              <w:rPr>
                <w:rFonts w:ascii="Arial Symbol" w:hAnsi="Arial Symbol"/>
              </w:rPr>
              <w:t xml:space="preserve"> </w:t>
            </w:r>
            <w:r w:rsidRPr="00BC003B">
              <w:t>= -4.0</w:t>
            </w:r>
          </w:p>
        </w:tc>
        <w:tc>
          <w:tcPr>
            <w:tcW w:w="979" w:type="dxa"/>
            <w:tcBorders>
              <w:top w:val="nil"/>
              <w:left w:val="nil"/>
              <w:bottom w:val="nil"/>
              <w:right w:val="nil"/>
            </w:tcBorders>
            <w:shd w:val="clear" w:color="000000" w:fill="FFFFFF"/>
            <w:vAlign w:val="bottom"/>
          </w:tcPr>
          <w:p w14:paraId="2E3FAEDC" w14:textId="77777777" w:rsidR="00787A80" w:rsidRPr="00BC003B" w:rsidRDefault="00787A80" w:rsidP="00FE0D3A">
            <w:pPr>
              <w:pStyle w:val="TableText"/>
            </w:pPr>
            <w:r w:rsidRPr="00BC003B">
              <w:rPr>
                <w:color w:val="000000"/>
              </w:rPr>
              <w:t>12</w:t>
            </w:r>
          </w:p>
        </w:tc>
        <w:tc>
          <w:tcPr>
            <w:tcW w:w="1109" w:type="dxa"/>
            <w:tcBorders>
              <w:top w:val="nil"/>
              <w:left w:val="nil"/>
              <w:bottom w:val="nil"/>
              <w:right w:val="nil"/>
            </w:tcBorders>
            <w:shd w:val="clear" w:color="000000" w:fill="FFFFFF"/>
            <w:vAlign w:val="bottom"/>
          </w:tcPr>
          <w:p w14:paraId="5C23F21B"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6A0BDAE2" w14:textId="77777777" w:rsidR="00787A80" w:rsidRPr="00BC003B" w:rsidRDefault="00787A80" w:rsidP="00484A4D">
            <w:pPr>
              <w:pStyle w:val="TableText"/>
              <w:ind w:right="245"/>
            </w:pPr>
            <w:r w:rsidRPr="00BC003B">
              <w:rPr>
                <w:color w:val="000000"/>
              </w:rPr>
              <w:t>12</w:t>
            </w:r>
          </w:p>
        </w:tc>
        <w:tc>
          <w:tcPr>
            <w:tcW w:w="1512" w:type="dxa"/>
            <w:tcBorders>
              <w:top w:val="nil"/>
              <w:left w:val="nil"/>
              <w:bottom w:val="nil"/>
              <w:right w:val="nil"/>
            </w:tcBorders>
            <w:shd w:val="clear" w:color="000000" w:fill="FFFFFF"/>
            <w:vAlign w:val="bottom"/>
          </w:tcPr>
          <w:p w14:paraId="63D91193" w14:textId="77777777" w:rsidR="00787A80" w:rsidRPr="00BC003B" w:rsidRDefault="00787A80" w:rsidP="00484A4D">
            <w:pPr>
              <w:pStyle w:val="TableText"/>
              <w:ind w:right="360"/>
            </w:pPr>
            <w:r w:rsidRPr="00BC003B">
              <w:rPr>
                <w:color w:val="000000"/>
              </w:rPr>
              <w:t>0.0</w:t>
            </w:r>
          </w:p>
        </w:tc>
      </w:tr>
      <w:tr w:rsidR="00787A80" w:rsidRPr="00BC003B" w14:paraId="2B1D61B4" w14:textId="77777777" w:rsidTr="0021082F">
        <w:tc>
          <w:tcPr>
            <w:tcW w:w="1728" w:type="dxa"/>
          </w:tcPr>
          <w:p w14:paraId="7F2AF841" w14:textId="77777777" w:rsidR="00787A80" w:rsidRPr="00BC003B" w:rsidRDefault="00787A80" w:rsidP="00FE0D3A">
            <w:pPr>
              <w:pStyle w:val="TableText"/>
              <w:keepNext/>
            </w:pPr>
            <w:r w:rsidRPr="00BC003B">
              <w:t>-4.0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2E82D092" w14:textId="77777777" w:rsidR="00787A80" w:rsidRPr="00BC003B" w:rsidRDefault="00787A80" w:rsidP="00FE0D3A">
            <w:pPr>
              <w:pStyle w:val="TableText"/>
            </w:pPr>
            <w:r w:rsidRPr="00BC003B">
              <w:rPr>
                <w:color w:val="000000"/>
              </w:rPr>
              <w:t>49</w:t>
            </w:r>
          </w:p>
        </w:tc>
        <w:tc>
          <w:tcPr>
            <w:tcW w:w="1109" w:type="dxa"/>
            <w:tcBorders>
              <w:top w:val="nil"/>
              <w:left w:val="nil"/>
              <w:bottom w:val="nil"/>
              <w:right w:val="nil"/>
            </w:tcBorders>
            <w:shd w:val="clear" w:color="000000" w:fill="FFFFFF"/>
            <w:vAlign w:val="bottom"/>
          </w:tcPr>
          <w:p w14:paraId="6B884DB9"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671AA67E" w14:textId="77777777" w:rsidR="00787A80" w:rsidRPr="00BC003B" w:rsidRDefault="00787A80" w:rsidP="00484A4D">
            <w:pPr>
              <w:pStyle w:val="TableText"/>
              <w:ind w:right="245"/>
            </w:pPr>
            <w:r w:rsidRPr="00BC003B">
              <w:rPr>
                <w:color w:val="000000"/>
              </w:rPr>
              <w:t>61</w:t>
            </w:r>
          </w:p>
        </w:tc>
        <w:tc>
          <w:tcPr>
            <w:tcW w:w="1512" w:type="dxa"/>
            <w:tcBorders>
              <w:top w:val="nil"/>
              <w:left w:val="nil"/>
              <w:bottom w:val="nil"/>
              <w:right w:val="nil"/>
            </w:tcBorders>
            <w:shd w:val="clear" w:color="000000" w:fill="FFFFFF"/>
            <w:vAlign w:val="bottom"/>
          </w:tcPr>
          <w:p w14:paraId="04722C62" w14:textId="77777777" w:rsidR="00787A80" w:rsidRPr="00BC003B" w:rsidRDefault="00787A80" w:rsidP="00484A4D">
            <w:pPr>
              <w:pStyle w:val="TableText"/>
              <w:ind w:right="360"/>
            </w:pPr>
            <w:r w:rsidRPr="00BC003B">
              <w:rPr>
                <w:color w:val="000000"/>
              </w:rPr>
              <w:t>0.0</w:t>
            </w:r>
          </w:p>
        </w:tc>
      </w:tr>
      <w:tr w:rsidR="00787A80" w:rsidRPr="00BC003B" w14:paraId="682BD69A" w14:textId="77777777" w:rsidTr="0021082F">
        <w:tc>
          <w:tcPr>
            <w:tcW w:w="1728" w:type="dxa"/>
          </w:tcPr>
          <w:p w14:paraId="2139EF6A"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46A271C0" w14:textId="77777777" w:rsidR="00787A80" w:rsidRPr="00BC003B" w:rsidRDefault="00787A80" w:rsidP="00FE0D3A">
            <w:pPr>
              <w:pStyle w:val="TableText"/>
            </w:pPr>
            <w:r w:rsidRPr="00BC003B">
              <w:rPr>
                <w:color w:val="000000"/>
              </w:rPr>
              <w:t>154</w:t>
            </w:r>
          </w:p>
        </w:tc>
        <w:tc>
          <w:tcPr>
            <w:tcW w:w="1109" w:type="dxa"/>
            <w:tcBorders>
              <w:top w:val="nil"/>
              <w:left w:val="nil"/>
              <w:bottom w:val="nil"/>
              <w:right w:val="nil"/>
            </w:tcBorders>
            <w:shd w:val="clear" w:color="000000" w:fill="FFFFFF"/>
            <w:vAlign w:val="bottom"/>
          </w:tcPr>
          <w:p w14:paraId="60F2AE16"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590D6BF1" w14:textId="77777777" w:rsidR="00787A80" w:rsidRPr="00BC003B" w:rsidRDefault="00787A80" w:rsidP="00484A4D">
            <w:pPr>
              <w:pStyle w:val="TableText"/>
              <w:ind w:right="245"/>
            </w:pPr>
            <w:r w:rsidRPr="00BC003B">
              <w:rPr>
                <w:color w:val="000000"/>
              </w:rPr>
              <w:t>215</w:t>
            </w:r>
          </w:p>
        </w:tc>
        <w:tc>
          <w:tcPr>
            <w:tcW w:w="1512" w:type="dxa"/>
            <w:tcBorders>
              <w:top w:val="nil"/>
              <w:left w:val="nil"/>
              <w:bottom w:val="nil"/>
              <w:right w:val="nil"/>
            </w:tcBorders>
            <w:shd w:val="clear" w:color="000000" w:fill="FFFFFF"/>
            <w:vAlign w:val="bottom"/>
          </w:tcPr>
          <w:p w14:paraId="72F2D03E" w14:textId="77777777" w:rsidR="00787A80" w:rsidRPr="00BC003B" w:rsidRDefault="00787A80" w:rsidP="00484A4D">
            <w:pPr>
              <w:pStyle w:val="TableText"/>
              <w:ind w:right="360"/>
            </w:pPr>
            <w:r w:rsidRPr="00BC003B">
              <w:rPr>
                <w:color w:val="000000"/>
              </w:rPr>
              <w:t>0.1</w:t>
            </w:r>
          </w:p>
        </w:tc>
      </w:tr>
      <w:tr w:rsidR="00787A80" w:rsidRPr="00BC003B" w14:paraId="699D9C0F" w14:textId="77777777" w:rsidTr="0021082F">
        <w:tc>
          <w:tcPr>
            <w:tcW w:w="1728" w:type="dxa"/>
          </w:tcPr>
          <w:p w14:paraId="74D4CA5A"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2263DAEE" w14:textId="77777777" w:rsidR="00787A80" w:rsidRPr="00BC003B" w:rsidRDefault="00787A80" w:rsidP="00FE0D3A">
            <w:pPr>
              <w:pStyle w:val="TableText"/>
            </w:pPr>
            <w:r w:rsidRPr="00BC003B">
              <w:rPr>
                <w:color w:val="000000"/>
              </w:rPr>
              <w:t>1,260</w:t>
            </w:r>
          </w:p>
        </w:tc>
        <w:tc>
          <w:tcPr>
            <w:tcW w:w="1109" w:type="dxa"/>
            <w:tcBorders>
              <w:top w:val="nil"/>
              <w:left w:val="nil"/>
              <w:bottom w:val="nil"/>
              <w:right w:val="nil"/>
            </w:tcBorders>
            <w:shd w:val="clear" w:color="000000" w:fill="FFFFFF"/>
            <w:vAlign w:val="bottom"/>
          </w:tcPr>
          <w:p w14:paraId="6BD2963A"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08DA3100" w14:textId="77777777" w:rsidR="00787A80" w:rsidRPr="00BC003B" w:rsidRDefault="00787A80" w:rsidP="00484A4D">
            <w:pPr>
              <w:pStyle w:val="TableText"/>
              <w:ind w:right="245"/>
            </w:pPr>
            <w:r w:rsidRPr="00BC003B">
              <w:rPr>
                <w:color w:val="000000"/>
              </w:rPr>
              <w:t>1,475</w:t>
            </w:r>
          </w:p>
        </w:tc>
        <w:tc>
          <w:tcPr>
            <w:tcW w:w="1512" w:type="dxa"/>
            <w:tcBorders>
              <w:top w:val="nil"/>
              <w:left w:val="nil"/>
              <w:bottom w:val="nil"/>
              <w:right w:val="nil"/>
            </w:tcBorders>
            <w:shd w:val="clear" w:color="000000" w:fill="FFFFFF"/>
            <w:vAlign w:val="bottom"/>
          </w:tcPr>
          <w:p w14:paraId="35967F47" w14:textId="77777777" w:rsidR="00787A80" w:rsidRPr="00BC003B" w:rsidRDefault="00787A80" w:rsidP="00484A4D">
            <w:pPr>
              <w:pStyle w:val="TableText"/>
              <w:ind w:right="360"/>
            </w:pPr>
            <w:r w:rsidRPr="00BC003B">
              <w:rPr>
                <w:color w:val="000000"/>
              </w:rPr>
              <w:t>0.3</w:t>
            </w:r>
          </w:p>
        </w:tc>
      </w:tr>
      <w:tr w:rsidR="00787A80" w:rsidRPr="00BC003B" w14:paraId="46F38EA5" w14:textId="77777777" w:rsidTr="0021082F">
        <w:tc>
          <w:tcPr>
            <w:tcW w:w="1728" w:type="dxa"/>
          </w:tcPr>
          <w:p w14:paraId="5E78E069"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5E460ABD" w14:textId="77777777" w:rsidR="00787A80" w:rsidRPr="00BC003B" w:rsidRDefault="00787A80" w:rsidP="00FE0D3A">
            <w:pPr>
              <w:pStyle w:val="TableText"/>
            </w:pPr>
            <w:r w:rsidRPr="00BC003B">
              <w:rPr>
                <w:color w:val="000000"/>
              </w:rPr>
              <w:t>5,699</w:t>
            </w:r>
          </w:p>
        </w:tc>
        <w:tc>
          <w:tcPr>
            <w:tcW w:w="1109" w:type="dxa"/>
            <w:tcBorders>
              <w:top w:val="nil"/>
              <w:left w:val="nil"/>
              <w:bottom w:val="nil"/>
              <w:right w:val="nil"/>
            </w:tcBorders>
            <w:shd w:val="clear" w:color="000000" w:fill="FFFFFF"/>
            <w:vAlign w:val="bottom"/>
          </w:tcPr>
          <w:p w14:paraId="4016D265" w14:textId="77777777" w:rsidR="00787A80" w:rsidRPr="00BC003B" w:rsidRDefault="00787A80" w:rsidP="0021082F">
            <w:pPr>
              <w:pStyle w:val="TableText"/>
              <w:ind w:right="245"/>
            </w:pPr>
            <w:r w:rsidRPr="00BC003B">
              <w:rPr>
                <w:color w:val="000000"/>
              </w:rPr>
              <w:t>1.3</w:t>
            </w:r>
          </w:p>
        </w:tc>
        <w:tc>
          <w:tcPr>
            <w:tcW w:w="1512" w:type="dxa"/>
            <w:tcBorders>
              <w:top w:val="nil"/>
              <w:left w:val="nil"/>
              <w:bottom w:val="nil"/>
              <w:right w:val="nil"/>
            </w:tcBorders>
            <w:shd w:val="clear" w:color="000000" w:fill="FFFFFF"/>
            <w:vAlign w:val="bottom"/>
          </w:tcPr>
          <w:p w14:paraId="46924F72" w14:textId="77777777" w:rsidR="00787A80" w:rsidRPr="00BC003B" w:rsidRDefault="00787A80" w:rsidP="00484A4D">
            <w:pPr>
              <w:pStyle w:val="TableText"/>
              <w:ind w:right="245"/>
            </w:pPr>
            <w:r w:rsidRPr="00BC003B">
              <w:rPr>
                <w:color w:val="000000"/>
              </w:rPr>
              <w:t>7,174</w:t>
            </w:r>
          </w:p>
        </w:tc>
        <w:tc>
          <w:tcPr>
            <w:tcW w:w="1512" w:type="dxa"/>
            <w:tcBorders>
              <w:top w:val="nil"/>
              <w:left w:val="nil"/>
              <w:bottom w:val="nil"/>
              <w:right w:val="nil"/>
            </w:tcBorders>
            <w:shd w:val="clear" w:color="000000" w:fill="FFFFFF"/>
            <w:vAlign w:val="bottom"/>
          </w:tcPr>
          <w:p w14:paraId="75FEB1AF" w14:textId="77777777" w:rsidR="00787A80" w:rsidRPr="00BC003B" w:rsidRDefault="00787A80" w:rsidP="00484A4D">
            <w:pPr>
              <w:pStyle w:val="TableText"/>
              <w:ind w:right="360"/>
            </w:pPr>
            <w:r w:rsidRPr="00BC003B">
              <w:rPr>
                <w:color w:val="000000"/>
              </w:rPr>
              <w:t>1.7</w:t>
            </w:r>
          </w:p>
        </w:tc>
      </w:tr>
      <w:tr w:rsidR="00787A80" w:rsidRPr="00BC003B" w14:paraId="0F752A33" w14:textId="77777777" w:rsidTr="0021082F">
        <w:tc>
          <w:tcPr>
            <w:tcW w:w="1728" w:type="dxa"/>
          </w:tcPr>
          <w:p w14:paraId="08B42464"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01E4B8A5" w14:textId="77777777" w:rsidR="00787A80" w:rsidRPr="00BC003B" w:rsidRDefault="00787A80" w:rsidP="00FE0D3A">
            <w:pPr>
              <w:pStyle w:val="TableText"/>
            </w:pPr>
            <w:r w:rsidRPr="00BC003B">
              <w:rPr>
                <w:color w:val="000000"/>
              </w:rPr>
              <w:t>21,522</w:t>
            </w:r>
          </w:p>
        </w:tc>
        <w:tc>
          <w:tcPr>
            <w:tcW w:w="1109" w:type="dxa"/>
            <w:tcBorders>
              <w:top w:val="nil"/>
              <w:left w:val="nil"/>
              <w:bottom w:val="nil"/>
              <w:right w:val="nil"/>
            </w:tcBorders>
            <w:shd w:val="clear" w:color="000000" w:fill="FFFFFF"/>
            <w:vAlign w:val="bottom"/>
          </w:tcPr>
          <w:p w14:paraId="3E8C3AC7" w14:textId="77777777" w:rsidR="00787A80" w:rsidRPr="00BC003B" w:rsidRDefault="00787A80" w:rsidP="0021082F">
            <w:pPr>
              <w:pStyle w:val="TableText"/>
              <w:ind w:right="245"/>
            </w:pPr>
            <w:r w:rsidRPr="00BC003B">
              <w:rPr>
                <w:color w:val="000000"/>
              </w:rPr>
              <w:t>5.0</w:t>
            </w:r>
          </w:p>
        </w:tc>
        <w:tc>
          <w:tcPr>
            <w:tcW w:w="1512" w:type="dxa"/>
            <w:tcBorders>
              <w:top w:val="nil"/>
              <w:left w:val="nil"/>
              <w:bottom w:val="nil"/>
              <w:right w:val="nil"/>
            </w:tcBorders>
            <w:shd w:val="clear" w:color="000000" w:fill="FFFFFF"/>
            <w:vAlign w:val="bottom"/>
          </w:tcPr>
          <w:p w14:paraId="24B7BDE9" w14:textId="77777777" w:rsidR="00787A80" w:rsidRPr="00BC003B" w:rsidRDefault="00787A80" w:rsidP="00484A4D">
            <w:pPr>
              <w:pStyle w:val="TableText"/>
              <w:ind w:right="245"/>
            </w:pPr>
            <w:r w:rsidRPr="00BC003B">
              <w:rPr>
                <w:color w:val="000000"/>
              </w:rPr>
              <w:t>28,696</w:t>
            </w:r>
          </w:p>
        </w:tc>
        <w:tc>
          <w:tcPr>
            <w:tcW w:w="1512" w:type="dxa"/>
            <w:tcBorders>
              <w:top w:val="nil"/>
              <w:left w:val="nil"/>
              <w:bottom w:val="nil"/>
              <w:right w:val="nil"/>
            </w:tcBorders>
            <w:shd w:val="clear" w:color="000000" w:fill="FFFFFF"/>
            <w:vAlign w:val="bottom"/>
          </w:tcPr>
          <w:p w14:paraId="37FD676A" w14:textId="77777777" w:rsidR="00787A80" w:rsidRPr="00BC003B" w:rsidRDefault="00787A80" w:rsidP="00484A4D">
            <w:pPr>
              <w:pStyle w:val="TableText"/>
              <w:ind w:right="360"/>
            </w:pPr>
            <w:r w:rsidRPr="00BC003B">
              <w:rPr>
                <w:color w:val="000000"/>
              </w:rPr>
              <w:t>6.7</w:t>
            </w:r>
          </w:p>
        </w:tc>
      </w:tr>
      <w:tr w:rsidR="00787A80" w:rsidRPr="00BC003B" w14:paraId="5D1A8996" w14:textId="77777777" w:rsidTr="0021082F">
        <w:tc>
          <w:tcPr>
            <w:tcW w:w="1728" w:type="dxa"/>
          </w:tcPr>
          <w:p w14:paraId="1CE08E18"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6DB7DE98" w14:textId="77777777" w:rsidR="00787A80" w:rsidRPr="00BC003B" w:rsidRDefault="00787A80" w:rsidP="00FE0D3A">
            <w:pPr>
              <w:pStyle w:val="TableText"/>
            </w:pPr>
            <w:r w:rsidRPr="00BC003B">
              <w:rPr>
                <w:color w:val="000000"/>
              </w:rPr>
              <w:t>47,463</w:t>
            </w:r>
          </w:p>
        </w:tc>
        <w:tc>
          <w:tcPr>
            <w:tcW w:w="1109" w:type="dxa"/>
            <w:tcBorders>
              <w:top w:val="nil"/>
              <w:left w:val="nil"/>
              <w:bottom w:val="nil"/>
              <w:right w:val="nil"/>
            </w:tcBorders>
            <w:shd w:val="clear" w:color="000000" w:fill="FFFFFF"/>
            <w:vAlign w:val="bottom"/>
          </w:tcPr>
          <w:p w14:paraId="41E3700B" w14:textId="77777777" w:rsidR="00787A80" w:rsidRPr="00BC003B" w:rsidRDefault="00787A80" w:rsidP="0021082F">
            <w:pPr>
              <w:pStyle w:val="TableText"/>
              <w:ind w:right="245"/>
            </w:pPr>
            <w:r w:rsidRPr="00BC003B">
              <w:rPr>
                <w:color w:val="000000"/>
              </w:rPr>
              <w:t>11.1</w:t>
            </w:r>
          </w:p>
        </w:tc>
        <w:tc>
          <w:tcPr>
            <w:tcW w:w="1512" w:type="dxa"/>
            <w:tcBorders>
              <w:top w:val="nil"/>
              <w:left w:val="nil"/>
              <w:bottom w:val="nil"/>
              <w:right w:val="nil"/>
            </w:tcBorders>
            <w:shd w:val="clear" w:color="000000" w:fill="FFFFFF"/>
            <w:vAlign w:val="bottom"/>
          </w:tcPr>
          <w:p w14:paraId="4D4E3587" w14:textId="77777777" w:rsidR="00787A80" w:rsidRPr="00BC003B" w:rsidRDefault="00787A80" w:rsidP="00484A4D">
            <w:pPr>
              <w:pStyle w:val="TableText"/>
              <w:ind w:right="245"/>
            </w:pPr>
            <w:r w:rsidRPr="00BC003B">
              <w:rPr>
                <w:color w:val="000000"/>
              </w:rPr>
              <w:t>76,159</w:t>
            </w:r>
          </w:p>
        </w:tc>
        <w:tc>
          <w:tcPr>
            <w:tcW w:w="1512" w:type="dxa"/>
            <w:tcBorders>
              <w:top w:val="nil"/>
              <w:left w:val="nil"/>
              <w:bottom w:val="nil"/>
              <w:right w:val="nil"/>
            </w:tcBorders>
            <w:shd w:val="clear" w:color="000000" w:fill="FFFFFF"/>
            <w:vAlign w:val="bottom"/>
          </w:tcPr>
          <w:p w14:paraId="4C686C96" w14:textId="77777777" w:rsidR="00787A80" w:rsidRPr="00BC003B" w:rsidRDefault="00787A80" w:rsidP="00484A4D">
            <w:pPr>
              <w:pStyle w:val="TableText"/>
              <w:ind w:right="360"/>
            </w:pPr>
            <w:r w:rsidRPr="00BC003B">
              <w:rPr>
                <w:color w:val="000000"/>
              </w:rPr>
              <w:t>17.7</w:t>
            </w:r>
          </w:p>
        </w:tc>
      </w:tr>
      <w:tr w:rsidR="00787A80" w:rsidRPr="00BC003B" w14:paraId="4B8DA2A5" w14:textId="77777777" w:rsidTr="0021082F">
        <w:tc>
          <w:tcPr>
            <w:tcW w:w="1728" w:type="dxa"/>
          </w:tcPr>
          <w:p w14:paraId="5E1D2A30"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1FE86674" w14:textId="77777777" w:rsidR="00787A80" w:rsidRPr="00BC003B" w:rsidRDefault="00787A80" w:rsidP="00FE0D3A">
            <w:pPr>
              <w:pStyle w:val="TableText"/>
            </w:pPr>
            <w:r w:rsidRPr="00BC003B">
              <w:rPr>
                <w:color w:val="000000"/>
              </w:rPr>
              <w:t>66,164</w:t>
            </w:r>
          </w:p>
        </w:tc>
        <w:tc>
          <w:tcPr>
            <w:tcW w:w="1109" w:type="dxa"/>
            <w:tcBorders>
              <w:top w:val="nil"/>
              <w:left w:val="nil"/>
              <w:bottom w:val="nil"/>
              <w:right w:val="nil"/>
            </w:tcBorders>
            <w:shd w:val="clear" w:color="000000" w:fill="FFFFFF"/>
            <w:vAlign w:val="bottom"/>
          </w:tcPr>
          <w:p w14:paraId="31AF4303" w14:textId="77777777" w:rsidR="00787A80" w:rsidRPr="00BC003B" w:rsidRDefault="00787A80" w:rsidP="0021082F">
            <w:pPr>
              <w:pStyle w:val="TableText"/>
              <w:ind w:right="245"/>
            </w:pPr>
            <w:r w:rsidRPr="00BC003B">
              <w:rPr>
                <w:color w:val="000000"/>
              </w:rPr>
              <w:t>15.4</w:t>
            </w:r>
          </w:p>
        </w:tc>
        <w:tc>
          <w:tcPr>
            <w:tcW w:w="1512" w:type="dxa"/>
            <w:tcBorders>
              <w:top w:val="nil"/>
              <w:left w:val="nil"/>
              <w:bottom w:val="nil"/>
              <w:right w:val="nil"/>
            </w:tcBorders>
            <w:shd w:val="clear" w:color="000000" w:fill="FFFFFF"/>
            <w:vAlign w:val="bottom"/>
          </w:tcPr>
          <w:p w14:paraId="2BAA9FE2" w14:textId="77777777" w:rsidR="00787A80" w:rsidRPr="00BC003B" w:rsidRDefault="00787A80" w:rsidP="00484A4D">
            <w:pPr>
              <w:pStyle w:val="TableText"/>
              <w:ind w:right="245"/>
            </w:pPr>
            <w:r w:rsidRPr="00BC003B">
              <w:rPr>
                <w:color w:val="000000"/>
              </w:rPr>
              <w:t>142,323</w:t>
            </w:r>
          </w:p>
        </w:tc>
        <w:tc>
          <w:tcPr>
            <w:tcW w:w="1512" w:type="dxa"/>
            <w:tcBorders>
              <w:top w:val="nil"/>
              <w:left w:val="nil"/>
              <w:bottom w:val="nil"/>
              <w:right w:val="nil"/>
            </w:tcBorders>
            <w:shd w:val="clear" w:color="000000" w:fill="FFFFFF"/>
            <w:vAlign w:val="bottom"/>
          </w:tcPr>
          <w:p w14:paraId="4BC47A1E" w14:textId="77777777" w:rsidR="00787A80" w:rsidRPr="00BC003B" w:rsidRDefault="00787A80" w:rsidP="00484A4D">
            <w:pPr>
              <w:pStyle w:val="TableText"/>
              <w:ind w:right="360"/>
            </w:pPr>
            <w:r w:rsidRPr="00BC003B">
              <w:rPr>
                <w:color w:val="000000"/>
              </w:rPr>
              <w:t>33.2</w:t>
            </w:r>
          </w:p>
        </w:tc>
      </w:tr>
      <w:tr w:rsidR="00787A80" w:rsidRPr="00BC003B" w14:paraId="0AD2342D" w14:textId="77777777" w:rsidTr="0021082F">
        <w:tc>
          <w:tcPr>
            <w:tcW w:w="1728" w:type="dxa"/>
          </w:tcPr>
          <w:p w14:paraId="13A5744D"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0</w:t>
            </w:r>
          </w:p>
        </w:tc>
        <w:tc>
          <w:tcPr>
            <w:tcW w:w="979" w:type="dxa"/>
            <w:tcBorders>
              <w:top w:val="nil"/>
              <w:left w:val="nil"/>
              <w:bottom w:val="nil"/>
              <w:right w:val="nil"/>
            </w:tcBorders>
            <w:shd w:val="clear" w:color="000000" w:fill="FFFFFF"/>
            <w:vAlign w:val="bottom"/>
          </w:tcPr>
          <w:p w14:paraId="4D6B7814" w14:textId="77777777" w:rsidR="00787A80" w:rsidRPr="00BC003B" w:rsidRDefault="00787A80" w:rsidP="00FE0D3A">
            <w:pPr>
              <w:pStyle w:val="TableText"/>
            </w:pPr>
            <w:r w:rsidRPr="00BC003B">
              <w:rPr>
                <w:color w:val="000000"/>
              </w:rPr>
              <w:t>81,412</w:t>
            </w:r>
          </w:p>
        </w:tc>
        <w:tc>
          <w:tcPr>
            <w:tcW w:w="1109" w:type="dxa"/>
            <w:tcBorders>
              <w:top w:val="nil"/>
              <w:left w:val="nil"/>
              <w:bottom w:val="nil"/>
              <w:right w:val="nil"/>
            </w:tcBorders>
            <w:shd w:val="clear" w:color="000000" w:fill="FFFFFF"/>
            <w:vAlign w:val="bottom"/>
          </w:tcPr>
          <w:p w14:paraId="2EEA6365" w14:textId="77777777" w:rsidR="00787A80" w:rsidRPr="00BC003B" w:rsidRDefault="00787A80" w:rsidP="0021082F">
            <w:pPr>
              <w:pStyle w:val="TableText"/>
              <w:ind w:right="245"/>
            </w:pPr>
            <w:r w:rsidRPr="00BC003B">
              <w:rPr>
                <w:color w:val="000000"/>
              </w:rPr>
              <w:t>19.0</w:t>
            </w:r>
          </w:p>
        </w:tc>
        <w:tc>
          <w:tcPr>
            <w:tcW w:w="1512" w:type="dxa"/>
            <w:tcBorders>
              <w:top w:val="nil"/>
              <w:left w:val="nil"/>
              <w:bottom w:val="nil"/>
              <w:right w:val="nil"/>
            </w:tcBorders>
            <w:shd w:val="clear" w:color="000000" w:fill="FFFFFF"/>
            <w:vAlign w:val="bottom"/>
          </w:tcPr>
          <w:p w14:paraId="70F3E225" w14:textId="77777777" w:rsidR="00787A80" w:rsidRPr="00BC003B" w:rsidRDefault="00787A80" w:rsidP="00484A4D">
            <w:pPr>
              <w:pStyle w:val="TableText"/>
              <w:ind w:right="245"/>
            </w:pPr>
            <w:r w:rsidRPr="00BC003B">
              <w:rPr>
                <w:color w:val="000000"/>
              </w:rPr>
              <w:t>223,735</w:t>
            </w:r>
          </w:p>
        </w:tc>
        <w:tc>
          <w:tcPr>
            <w:tcW w:w="1512" w:type="dxa"/>
            <w:tcBorders>
              <w:top w:val="nil"/>
              <w:left w:val="nil"/>
              <w:bottom w:val="nil"/>
              <w:right w:val="nil"/>
            </w:tcBorders>
            <w:shd w:val="clear" w:color="000000" w:fill="FFFFFF"/>
            <w:vAlign w:val="bottom"/>
          </w:tcPr>
          <w:p w14:paraId="57379815" w14:textId="77777777" w:rsidR="00787A80" w:rsidRPr="00BC003B" w:rsidRDefault="00787A80" w:rsidP="00484A4D">
            <w:pPr>
              <w:pStyle w:val="TableText"/>
              <w:ind w:right="360"/>
            </w:pPr>
            <w:r w:rsidRPr="00BC003B">
              <w:rPr>
                <w:color w:val="000000"/>
              </w:rPr>
              <w:t>52.1</w:t>
            </w:r>
          </w:p>
        </w:tc>
      </w:tr>
      <w:tr w:rsidR="00787A80" w:rsidRPr="00BC003B" w14:paraId="5132EC2B" w14:textId="77777777" w:rsidTr="0021082F">
        <w:tc>
          <w:tcPr>
            <w:tcW w:w="1728" w:type="dxa"/>
          </w:tcPr>
          <w:p w14:paraId="3D284DF5" w14:textId="77777777" w:rsidR="00787A80" w:rsidRPr="00BC003B" w:rsidRDefault="00787A80" w:rsidP="00FE0D3A">
            <w:pPr>
              <w:pStyle w:val="TableText"/>
              <w:keepNext/>
            </w:pPr>
            <w:r w:rsidRPr="00BC003B">
              <w:t>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4E437EE7" w14:textId="77777777" w:rsidR="00787A80" w:rsidRPr="00BC003B" w:rsidRDefault="00787A80" w:rsidP="00FE0D3A">
            <w:pPr>
              <w:pStyle w:val="TableText"/>
            </w:pPr>
            <w:r w:rsidRPr="00BC003B">
              <w:rPr>
                <w:color w:val="000000"/>
              </w:rPr>
              <w:t>71,383</w:t>
            </w:r>
          </w:p>
        </w:tc>
        <w:tc>
          <w:tcPr>
            <w:tcW w:w="1109" w:type="dxa"/>
            <w:tcBorders>
              <w:top w:val="nil"/>
              <w:left w:val="nil"/>
              <w:bottom w:val="nil"/>
              <w:right w:val="nil"/>
            </w:tcBorders>
            <w:shd w:val="clear" w:color="000000" w:fill="FFFFFF"/>
            <w:vAlign w:val="bottom"/>
          </w:tcPr>
          <w:p w14:paraId="0E684807" w14:textId="77777777" w:rsidR="00787A80" w:rsidRPr="00BC003B" w:rsidRDefault="00787A80" w:rsidP="0021082F">
            <w:pPr>
              <w:pStyle w:val="TableText"/>
              <w:ind w:right="245"/>
            </w:pPr>
            <w:r w:rsidRPr="00BC003B">
              <w:rPr>
                <w:color w:val="000000"/>
              </w:rPr>
              <w:t>16.6</w:t>
            </w:r>
          </w:p>
        </w:tc>
        <w:tc>
          <w:tcPr>
            <w:tcW w:w="1512" w:type="dxa"/>
            <w:tcBorders>
              <w:top w:val="nil"/>
              <w:left w:val="nil"/>
              <w:bottom w:val="nil"/>
              <w:right w:val="nil"/>
            </w:tcBorders>
            <w:shd w:val="clear" w:color="000000" w:fill="FFFFFF"/>
            <w:vAlign w:val="bottom"/>
          </w:tcPr>
          <w:p w14:paraId="519FDB6E" w14:textId="77777777" w:rsidR="00787A80" w:rsidRPr="00BC003B" w:rsidRDefault="00787A80" w:rsidP="00484A4D">
            <w:pPr>
              <w:pStyle w:val="TableText"/>
              <w:ind w:right="245"/>
            </w:pPr>
            <w:r w:rsidRPr="00BC003B">
              <w:rPr>
                <w:color w:val="000000"/>
              </w:rPr>
              <w:t>295,118</w:t>
            </w:r>
          </w:p>
        </w:tc>
        <w:tc>
          <w:tcPr>
            <w:tcW w:w="1512" w:type="dxa"/>
            <w:tcBorders>
              <w:top w:val="nil"/>
              <w:left w:val="nil"/>
              <w:bottom w:val="nil"/>
              <w:right w:val="nil"/>
            </w:tcBorders>
            <w:shd w:val="clear" w:color="000000" w:fill="FFFFFF"/>
            <w:vAlign w:val="bottom"/>
          </w:tcPr>
          <w:p w14:paraId="7CB1EF36" w14:textId="77777777" w:rsidR="00787A80" w:rsidRPr="00BC003B" w:rsidRDefault="00787A80" w:rsidP="00484A4D">
            <w:pPr>
              <w:pStyle w:val="TableText"/>
              <w:ind w:right="360"/>
            </w:pPr>
            <w:r w:rsidRPr="00BC003B">
              <w:rPr>
                <w:color w:val="000000"/>
              </w:rPr>
              <w:t>68.8</w:t>
            </w:r>
          </w:p>
        </w:tc>
      </w:tr>
      <w:tr w:rsidR="00787A80" w:rsidRPr="00BC003B" w14:paraId="3F8C5C71" w14:textId="77777777" w:rsidTr="0021082F">
        <w:tc>
          <w:tcPr>
            <w:tcW w:w="1728" w:type="dxa"/>
          </w:tcPr>
          <w:p w14:paraId="299B09B6"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3BD047A9" w14:textId="77777777" w:rsidR="00787A80" w:rsidRPr="00BC003B" w:rsidRDefault="00787A80" w:rsidP="00FE0D3A">
            <w:pPr>
              <w:pStyle w:val="TableText"/>
            </w:pPr>
            <w:r w:rsidRPr="00BC003B">
              <w:rPr>
                <w:color w:val="000000"/>
              </w:rPr>
              <w:t>59,913</w:t>
            </w:r>
          </w:p>
        </w:tc>
        <w:tc>
          <w:tcPr>
            <w:tcW w:w="1109" w:type="dxa"/>
            <w:tcBorders>
              <w:top w:val="nil"/>
              <w:left w:val="nil"/>
              <w:bottom w:val="nil"/>
              <w:right w:val="nil"/>
            </w:tcBorders>
            <w:shd w:val="clear" w:color="000000" w:fill="FFFFFF"/>
            <w:vAlign w:val="bottom"/>
          </w:tcPr>
          <w:p w14:paraId="4059EF3E" w14:textId="77777777" w:rsidR="00787A80" w:rsidRPr="00BC003B" w:rsidRDefault="00787A80" w:rsidP="0021082F">
            <w:pPr>
              <w:pStyle w:val="TableText"/>
              <w:ind w:right="245"/>
            </w:pPr>
            <w:r w:rsidRPr="00BC003B">
              <w:rPr>
                <w:color w:val="000000"/>
              </w:rPr>
              <w:t>14.0</w:t>
            </w:r>
          </w:p>
        </w:tc>
        <w:tc>
          <w:tcPr>
            <w:tcW w:w="1512" w:type="dxa"/>
            <w:tcBorders>
              <w:top w:val="nil"/>
              <w:left w:val="nil"/>
              <w:bottom w:val="nil"/>
              <w:right w:val="nil"/>
            </w:tcBorders>
            <w:shd w:val="clear" w:color="000000" w:fill="FFFFFF"/>
            <w:vAlign w:val="bottom"/>
          </w:tcPr>
          <w:p w14:paraId="553BF6FD" w14:textId="77777777" w:rsidR="00787A80" w:rsidRPr="00BC003B" w:rsidRDefault="00787A80" w:rsidP="00484A4D">
            <w:pPr>
              <w:pStyle w:val="TableText"/>
              <w:ind w:right="245"/>
            </w:pPr>
            <w:r w:rsidRPr="00BC003B">
              <w:rPr>
                <w:color w:val="000000"/>
              </w:rPr>
              <w:t>355,031</w:t>
            </w:r>
          </w:p>
        </w:tc>
        <w:tc>
          <w:tcPr>
            <w:tcW w:w="1512" w:type="dxa"/>
            <w:tcBorders>
              <w:top w:val="nil"/>
              <w:left w:val="nil"/>
              <w:bottom w:val="nil"/>
              <w:right w:val="nil"/>
            </w:tcBorders>
            <w:shd w:val="clear" w:color="000000" w:fill="FFFFFF"/>
            <w:vAlign w:val="bottom"/>
          </w:tcPr>
          <w:p w14:paraId="787F1D1A" w14:textId="77777777" w:rsidR="00787A80" w:rsidRPr="00BC003B" w:rsidRDefault="00787A80" w:rsidP="00484A4D">
            <w:pPr>
              <w:pStyle w:val="TableText"/>
              <w:ind w:right="360"/>
            </w:pPr>
            <w:r w:rsidRPr="00BC003B">
              <w:rPr>
                <w:color w:val="000000"/>
              </w:rPr>
              <w:t>82.7</w:t>
            </w:r>
          </w:p>
        </w:tc>
      </w:tr>
      <w:tr w:rsidR="00787A80" w:rsidRPr="00BC003B" w14:paraId="69FC50FF" w14:textId="77777777" w:rsidTr="0021082F">
        <w:tc>
          <w:tcPr>
            <w:tcW w:w="1728" w:type="dxa"/>
          </w:tcPr>
          <w:p w14:paraId="06C32768"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07CB77C8" w14:textId="77777777" w:rsidR="00787A80" w:rsidRPr="00BC003B" w:rsidRDefault="00787A80" w:rsidP="00FE0D3A">
            <w:pPr>
              <w:pStyle w:val="TableText"/>
            </w:pPr>
            <w:r w:rsidRPr="00BC003B">
              <w:rPr>
                <w:color w:val="000000"/>
              </w:rPr>
              <w:t>36,409</w:t>
            </w:r>
          </w:p>
        </w:tc>
        <w:tc>
          <w:tcPr>
            <w:tcW w:w="1109" w:type="dxa"/>
            <w:tcBorders>
              <w:top w:val="nil"/>
              <w:left w:val="nil"/>
              <w:bottom w:val="nil"/>
              <w:right w:val="nil"/>
            </w:tcBorders>
            <w:shd w:val="clear" w:color="000000" w:fill="FFFFFF"/>
            <w:vAlign w:val="bottom"/>
          </w:tcPr>
          <w:p w14:paraId="23BEF392" w14:textId="77777777" w:rsidR="00787A80" w:rsidRPr="00BC003B" w:rsidRDefault="00787A80" w:rsidP="0021082F">
            <w:pPr>
              <w:pStyle w:val="TableText"/>
              <w:ind w:right="245"/>
            </w:pPr>
            <w:r w:rsidRPr="00BC003B">
              <w:rPr>
                <w:color w:val="000000"/>
              </w:rPr>
              <w:t>8.5</w:t>
            </w:r>
          </w:p>
        </w:tc>
        <w:tc>
          <w:tcPr>
            <w:tcW w:w="1512" w:type="dxa"/>
            <w:tcBorders>
              <w:top w:val="nil"/>
              <w:left w:val="nil"/>
              <w:bottom w:val="nil"/>
              <w:right w:val="nil"/>
            </w:tcBorders>
            <w:shd w:val="clear" w:color="000000" w:fill="FFFFFF"/>
            <w:vAlign w:val="bottom"/>
          </w:tcPr>
          <w:p w14:paraId="6F92FF8D" w14:textId="77777777" w:rsidR="00787A80" w:rsidRPr="00BC003B" w:rsidRDefault="00787A80" w:rsidP="00484A4D">
            <w:pPr>
              <w:pStyle w:val="TableText"/>
              <w:ind w:right="245"/>
            </w:pPr>
            <w:r w:rsidRPr="00BC003B">
              <w:rPr>
                <w:color w:val="000000"/>
              </w:rPr>
              <w:t>391,440</w:t>
            </w:r>
          </w:p>
        </w:tc>
        <w:tc>
          <w:tcPr>
            <w:tcW w:w="1512" w:type="dxa"/>
            <w:tcBorders>
              <w:top w:val="nil"/>
              <w:left w:val="nil"/>
              <w:bottom w:val="nil"/>
              <w:right w:val="nil"/>
            </w:tcBorders>
            <w:shd w:val="clear" w:color="000000" w:fill="FFFFFF"/>
            <w:vAlign w:val="bottom"/>
          </w:tcPr>
          <w:p w14:paraId="7562CA6B" w14:textId="77777777" w:rsidR="00787A80" w:rsidRPr="00BC003B" w:rsidRDefault="00787A80" w:rsidP="00484A4D">
            <w:pPr>
              <w:pStyle w:val="TableText"/>
              <w:ind w:right="360"/>
            </w:pPr>
            <w:r w:rsidRPr="00BC003B">
              <w:rPr>
                <w:color w:val="000000"/>
              </w:rPr>
              <w:t>91.2</w:t>
            </w:r>
          </w:p>
        </w:tc>
      </w:tr>
      <w:tr w:rsidR="00787A80" w:rsidRPr="00BC003B" w14:paraId="5988FA55" w14:textId="77777777" w:rsidTr="0021082F">
        <w:tc>
          <w:tcPr>
            <w:tcW w:w="1728" w:type="dxa"/>
          </w:tcPr>
          <w:p w14:paraId="0FBC36A8"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428993B6" w14:textId="77777777" w:rsidR="00787A80" w:rsidRPr="00BC003B" w:rsidRDefault="00787A80" w:rsidP="00FE0D3A">
            <w:pPr>
              <w:pStyle w:val="TableText"/>
            </w:pPr>
            <w:r w:rsidRPr="00BC003B">
              <w:rPr>
                <w:color w:val="000000"/>
              </w:rPr>
              <w:t>22,708</w:t>
            </w:r>
          </w:p>
        </w:tc>
        <w:tc>
          <w:tcPr>
            <w:tcW w:w="1109" w:type="dxa"/>
            <w:tcBorders>
              <w:top w:val="nil"/>
              <w:left w:val="nil"/>
              <w:bottom w:val="nil"/>
              <w:right w:val="nil"/>
            </w:tcBorders>
            <w:shd w:val="clear" w:color="000000" w:fill="FFFFFF"/>
            <w:vAlign w:val="bottom"/>
          </w:tcPr>
          <w:p w14:paraId="32F48E4D" w14:textId="77777777" w:rsidR="00787A80" w:rsidRPr="00BC003B" w:rsidRDefault="00787A80" w:rsidP="0021082F">
            <w:pPr>
              <w:pStyle w:val="TableText"/>
              <w:ind w:right="245"/>
            </w:pPr>
            <w:r w:rsidRPr="00BC003B">
              <w:rPr>
                <w:color w:val="000000"/>
              </w:rPr>
              <w:t>5.3</w:t>
            </w:r>
          </w:p>
        </w:tc>
        <w:tc>
          <w:tcPr>
            <w:tcW w:w="1512" w:type="dxa"/>
            <w:tcBorders>
              <w:top w:val="nil"/>
              <w:left w:val="nil"/>
              <w:bottom w:val="nil"/>
              <w:right w:val="nil"/>
            </w:tcBorders>
            <w:shd w:val="clear" w:color="000000" w:fill="FFFFFF"/>
            <w:vAlign w:val="bottom"/>
          </w:tcPr>
          <w:p w14:paraId="6B03EA00" w14:textId="77777777" w:rsidR="00787A80" w:rsidRPr="00BC003B" w:rsidRDefault="00787A80" w:rsidP="00484A4D">
            <w:pPr>
              <w:pStyle w:val="TableText"/>
              <w:ind w:right="245"/>
            </w:pPr>
            <w:r w:rsidRPr="00BC003B">
              <w:rPr>
                <w:color w:val="000000"/>
              </w:rPr>
              <w:t>414,148</w:t>
            </w:r>
          </w:p>
        </w:tc>
        <w:tc>
          <w:tcPr>
            <w:tcW w:w="1512" w:type="dxa"/>
            <w:tcBorders>
              <w:top w:val="nil"/>
              <w:left w:val="nil"/>
              <w:bottom w:val="nil"/>
              <w:right w:val="nil"/>
            </w:tcBorders>
            <w:shd w:val="clear" w:color="000000" w:fill="FFFFFF"/>
            <w:vAlign w:val="bottom"/>
          </w:tcPr>
          <w:p w14:paraId="1034ED86" w14:textId="77777777" w:rsidR="00787A80" w:rsidRPr="00BC003B" w:rsidRDefault="00787A80" w:rsidP="00484A4D">
            <w:pPr>
              <w:pStyle w:val="TableText"/>
              <w:ind w:right="360"/>
            </w:pPr>
            <w:r w:rsidRPr="00BC003B">
              <w:rPr>
                <w:color w:val="000000"/>
              </w:rPr>
              <w:t>96.5</w:t>
            </w:r>
          </w:p>
        </w:tc>
      </w:tr>
      <w:tr w:rsidR="00787A80" w:rsidRPr="00BC003B" w14:paraId="09720955" w14:textId="77777777" w:rsidTr="0021082F">
        <w:tc>
          <w:tcPr>
            <w:tcW w:w="1728" w:type="dxa"/>
          </w:tcPr>
          <w:p w14:paraId="76F861BF"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31CAD88B" w14:textId="77777777" w:rsidR="00787A80" w:rsidRPr="00BC003B" w:rsidRDefault="00787A80" w:rsidP="00FE0D3A">
            <w:pPr>
              <w:pStyle w:val="TableText"/>
            </w:pPr>
            <w:r w:rsidRPr="00BC003B">
              <w:rPr>
                <w:color w:val="000000"/>
              </w:rPr>
              <w:t>9,167</w:t>
            </w:r>
          </w:p>
        </w:tc>
        <w:tc>
          <w:tcPr>
            <w:tcW w:w="1109" w:type="dxa"/>
            <w:tcBorders>
              <w:top w:val="nil"/>
              <w:left w:val="nil"/>
              <w:bottom w:val="nil"/>
              <w:right w:val="nil"/>
            </w:tcBorders>
            <w:shd w:val="clear" w:color="000000" w:fill="FFFFFF"/>
            <w:vAlign w:val="bottom"/>
          </w:tcPr>
          <w:p w14:paraId="4DE22596" w14:textId="77777777" w:rsidR="00787A80" w:rsidRPr="00BC003B" w:rsidRDefault="00787A80" w:rsidP="0021082F">
            <w:pPr>
              <w:pStyle w:val="TableText"/>
              <w:ind w:right="245"/>
            </w:pPr>
            <w:r w:rsidRPr="00BC003B">
              <w:rPr>
                <w:color w:val="000000"/>
              </w:rPr>
              <w:t>2.1</w:t>
            </w:r>
          </w:p>
        </w:tc>
        <w:tc>
          <w:tcPr>
            <w:tcW w:w="1512" w:type="dxa"/>
            <w:tcBorders>
              <w:top w:val="nil"/>
              <w:left w:val="nil"/>
              <w:bottom w:val="nil"/>
              <w:right w:val="nil"/>
            </w:tcBorders>
            <w:shd w:val="clear" w:color="000000" w:fill="FFFFFF"/>
            <w:vAlign w:val="bottom"/>
          </w:tcPr>
          <w:p w14:paraId="77C8C434" w14:textId="77777777" w:rsidR="00787A80" w:rsidRPr="00BC003B" w:rsidRDefault="00787A80" w:rsidP="00484A4D">
            <w:pPr>
              <w:pStyle w:val="TableText"/>
              <w:ind w:right="245"/>
            </w:pPr>
            <w:r w:rsidRPr="00BC003B">
              <w:rPr>
                <w:color w:val="000000"/>
              </w:rPr>
              <w:t>423,315</w:t>
            </w:r>
          </w:p>
        </w:tc>
        <w:tc>
          <w:tcPr>
            <w:tcW w:w="1512" w:type="dxa"/>
            <w:tcBorders>
              <w:top w:val="nil"/>
              <w:left w:val="nil"/>
              <w:bottom w:val="nil"/>
              <w:right w:val="nil"/>
            </w:tcBorders>
            <w:shd w:val="clear" w:color="000000" w:fill="FFFFFF"/>
            <w:vAlign w:val="bottom"/>
          </w:tcPr>
          <w:p w14:paraId="6C1C017D" w14:textId="77777777" w:rsidR="00787A80" w:rsidRPr="00BC003B" w:rsidRDefault="00787A80" w:rsidP="00484A4D">
            <w:pPr>
              <w:pStyle w:val="TableText"/>
              <w:ind w:right="360"/>
            </w:pPr>
            <w:r w:rsidRPr="00BC003B">
              <w:rPr>
                <w:color w:val="000000"/>
              </w:rPr>
              <w:t>98.6</w:t>
            </w:r>
          </w:p>
        </w:tc>
      </w:tr>
      <w:tr w:rsidR="00787A80" w:rsidRPr="00BC003B" w14:paraId="6BFDC361" w14:textId="77777777" w:rsidTr="0021082F">
        <w:tc>
          <w:tcPr>
            <w:tcW w:w="1728" w:type="dxa"/>
          </w:tcPr>
          <w:p w14:paraId="76DCAB29"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0A9F4753" w14:textId="77777777" w:rsidR="00787A80" w:rsidRPr="00BC003B" w:rsidRDefault="00787A80" w:rsidP="00FE0D3A">
            <w:pPr>
              <w:pStyle w:val="TableText"/>
            </w:pPr>
            <w:r w:rsidRPr="00BC003B">
              <w:rPr>
                <w:color w:val="000000"/>
              </w:rPr>
              <w:t>3,749</w:t>
            </w:r>
          </w:p>
        </w:tc>
        <w:tc>
          <w:tcPr>
            <w:tcW w:w="1109" w:type="dxa"/>
            <w:tcBorders>
              <w:top w:val="nil"/>
              <w:left w:val="nil"/>
              <w:bottom w:val="nil"/>
              <w:right w:val="nil"/>
            </w:tcBorders>
            <w:shd w:val="clear" w:color="000000" w:fill="FFFFFF"/>
            <w:vAlign w:val="bottom"/>
          </w:tcPr>
          <w:p w14:paraId="1B7FDF58" w14:textId="77777777" w:rsidR="00787A80" w:rsidRPr="00BC003B" w:rsidRDefault="00787A80" w:rsidP="0021082F">
            <w:pPr>
              <w:pStyle w:val="TableText"/>
              <w:ind w:right="245"/>
            </w:pPr>
            <w:r w:rsidRPr="00BC003B">
              <w:rPr>
                <w:color w:val="000000"/>
              </w:rPr>
              <w:t>0.9</w:t>
            </w:r>
          </w:p>
        </w:tc>
        <w:tc>
          <w:tcPr>
            <w:tcW w:w="1512" w:type="dxa"/>
            <w:tcBorders>
              <w:top w:val="nil"/>
              <w:left w:val="nil"/>
              <w:bottom w:val="nil"/>
              <w:right w:val="nil"/>
            </w:tcBorders>
            <w:shd w:val="clear" w:color="000000" w:fill="FFFFFF"/>
            <w:vAlign w:val="bottom"/>
          </w:tcPr>
          <w:p w14:paraId="13A8028C" w14:textId="77777777" w:rsidR="00787A80" w:rsidRPr="00BC003B" w:rsidRDefault="00787A80" w:rsidP="00484A4D">
            <w:pPr>
              <w:pStyle w:val="TableText"/>
              <w:ind w:right="245"/>
            </w:pPr>
            <w:r w:rsidRPr="00BC003B">
              <w:rPr>
                <w:color w:val="000000"/>
              </w:rPr>
              <w:t>427,064</w:t>
            </w:r>
          </w:p>
        </w:tc>
        <w:tc>
          <w:tcPr>
            <w:tcW w:w="1512" w:type="dxa"/>
            <w:tcBorders>
              <w:top w:val="nil"/>
              <w:left w:val="nil"/>
              <w:bottom w:val="nil"/>
              <w:right w:val="nil"/>
            </w:tcBorders>
            <w:shd w:val="clear" w:color="000000" w:fill="FFFFFF"/>
            <w:vAlign w:val="bottom"/>
          </w:tcPr>
          <w:p w14:paraId="2F766497" w14:textId="77777777" w:rsidR="00787A80" w:rsidRPr="00BC003B" w:rsidRDefault="00787A80" w:rsidP="00484A4D">
            <w:pPr>
              <w:pStyle w:val="TableText"/>
              <w:ind w:right="360"/>
            </w:pPr>
            <w:r w:rsidRPr="00BC003B">
              <w:rPr>
                <w:color w:val="000000"/>
              </w:rPr>
              <w:t>99.5</w:t>
            </w:r>
          </w:p>
        </w:tc>
      </w:tr>
      <w:tr w:rsidR="00787A80" w:rsidRPr="00BC003B" w14:paraId="36A725B3" w14:textId="77777777" w:rsidTr="0021082F">
        <w:tc>
          <w:tcPr>
            <w:tcW w:w="1728" w:type="dxa"/>
          </w:tcPr>
          <w:p w14:paraId="013D47DE"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26FACB38" w14:textId="77777777" w:rsidR="00787A80" w:rsidRPr="00BC003B" w:rsidRDefault="00787A80" w:rsidP="00FE0D3A">
            <w:pPr>
              <w:pStyle w:val="TableText"/>
            </w:pPr>
            <w:r w:rsidRPr="00BC003B">
              <w:rPr>
                <w:color w:val="000000"/>
              </w:rPr>
              <w:t>1,266</w:t>
            </w:r>
          </w:p>
        </w:tc>
        <w:tc>
          <w:tcPr>
            <w:tcW w:w="1109" w:type="dxa"/>
            <w:tcBorders>
              <w:top w:val="nil"/>
              <w:left w:val="nil"/>
              <w:bottom w:val="nil"/>
              <w:right w:val="nil"/>
            </w:tcBorders>
            <w:shd w:val="clear" w:color="000000" w:fill="FFFFFF"/>
            <w:vAlign w:val="bottom"/>
          </w:tcPr>
          <w:p w14:paraId="7E52E654"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4D5B18B1" w14:textId="77777777" w:rsidR="00787A80" w:rsidRPr="00BC003B" w:rsidRDefault="00787A80" w:rsidP="00484A4D">
            <w:pPr>
              <w:pStyle w:val="TableText"/>
              <w:ind w:right="245"/>
            </w:pPr>
            <w:r w:rsidRPr="00BC003B">
              <w:rPr>
                <w:color w:val="000000"/>
              </w:rPr>
              <w:t>428,330</w:t>
            </w:r>
          </w:p>
        </w:tc>
        <w:tc>
          <w:tcPr>
            <w:tcW w:w="1512" w:type="dxa"/>
            <w:tcBorders>
              <w:top w:val="nil"/>
              <w:left w:val="nil"/>
              <w:bottom w:val="nil"/>
              <w:right w:val="nil"/>
            </w:tcBorders>
            <w:shd w:val="clear" w:color="000000" w:fill="FFFFFF"/>
            <w:vAlign w:val="bottom"/>
          </w:tcPr>
          <w:p w14:paraId="3ACF1D63" w14:textId="77777777" w:rsidR="00787A80" w:rsidRPr="00BC003B" w:rsidRDefault="00787A80" w:rsidP="00484A4D">
            <w:pPr>
              <w:pStyle w:val="TableText"/>
              <w:ind w:right="360"/>
            </w:pPr>
            <w:r w:rsidRPr="00BC003B">
              <w:rPr>
                <w:color w:val="000000"/>
              </w:rPr>
              <w:t>99.8</w:t>
            </w:r>
          </w:p>
        </w:tc>
      </w:tr>
      <w:tr w:rsidR="00787A80" w:rsidRPr="00BC003B" w14:paraId="71A98CF9" w14:textId="77777777" w:rsidTr="0021082F">
        <w:tc>
          <w:tcPr>
            <w:tcW w:w="1728" w:type="dxa"/>
            <w:tcBorders>
              <w:bottom w:val="nil"/>
            </w:tcBorders>
          </w:tcPr>
          <w:p w14:paraId="455E097C"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&lt; 4.0</w:t>
            </w:r>
          </w:p>
        </w:tc>
        <w:tc>
          <w:tcPr>
            <w:tcW w:w="979" w:type="dxa"/>
            <w:tcBorders>
              <w:top w:val="nil"/>
              <w:left w:val="nil"/>
              <w:bottom w:val="nil"/>
              <w:right w:val="nil"/>
            </w:tcBorders>
            <w:shd w:val="clear" w:color="000000" w:fill="FFFFFF"/>
            <w:vAlign w:val="bottom"/>
          </w:tcPr>
          <w:p w14:paraId="439EC27F" w14:textId="77777777" w:rsidR="00787A80" w:rsidRPr="00BC003B" w:rsidRDefault="00787A80" w:rsidP="00FE0D3A">
            <w:pPr>
              <w:pStyle w:val="TableText"/>
            </w:pPr>
            <w:r w:rsidRPr="00BC003B">
              <w:rPr>
                <w:color w:val="000000"/>
              </w:rPr>
              <w:t>420</w:t>
            </w:r>
          </w:p>
        </w:tc>
        <w:tc>
          <w:tcPr>
            <w:tcW w:w="1109" w:type="dxa"/>
            <w:tcBorders>
              <w:top w:val="nil"/>
              <w:left w:val="nil"/>
              <w:bottom w:val="nil"/>
              <w:right w:val="nil"/>
            </w:tcBorders>
            <w:shd w:val="clear" w:color="000000" w:fill="FFFFFF"/>
            <w:vAlign w:val="bottom"/>
          </w:tcPr>
          <w:p w14:paraId="3C9863EB"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3D3E09C9" w14:textId="77777777" w:rsidR="00787A80" w:rsidRPr="00BC003B" w:rsidRDefault="00787A80" w:rsidP="00484A4D">
            <w:pPr>
              <w:pStyle w:val="TableText"/>
              <w:ind w:right="245"/>
            </w:pPr>
            <w:r w:rsidRPr="00BC003B">
              <w:rPr>
                <w:color w:val="000000"/>
              </w:rPr>
              <w:t>428,750</w:t>
            </w:r>
          </w:p>
        </w:tc>
        <w:tc>
          <w:tcPr>
            <w:tcW w:w="1512" w:type="dxa"/>
            <w:tcBorders>
              <w:top w:val="nil"/>
              <w:left w:val="nil"/>
              <w:bottom w:val="nil"/>
              <w:right w:val="nil"/>
            </w:tcBorders>
            <w:shd w:val="clear" w:color="000000" w:fill="FFFFFF"/>
            <w:vAlign w:val="bottom"/>
          </w:tcPr>
          <w:p w14:paraId="100A2E94" w14:textId="77777777" w:rsidR="00787A80" w:rsidRPr="00BC003B" w:rsidRDefault="00787A80" w:rsidP="00484A4D">
            <w:pPr>
              <w:pStyle w:val="TableText"/>
              <w:ind w:right="360"/>
            </w:pPr>
            <w:r w:rsidRPr="00BC003B">
              <w:rPr>
                <w:color w:val="000000"/>
              </w:rPr>
              <w:t>99.9</w:t>
            </w:r>
          </w:p>
        </w:tc>
      </w:tr>
      <w:tr w:rsidR="00787A80" w:rsidRPr="00BC003B" w14:paraId="34012F82" w14:textId="77777777" w:rsidTr="0021082F">
        <w:tc>
          <w:tcPr>
            <w:tcW w:w="1728" w:type="dxa"/>
            <w:tcBorders>
              <w:top w:val="nil"/>
              <w:bottom w:val="single" w:sz="12" w:space="0" w:color="auto"/>
            </w:tcBorders>
          </w:tcPr>
          <w:p w14:paraId="109228EB" w14:textId="77777777" w:rsidR="00787A80" w:rsidRPr="00BC003B" w:rsidRDefault="00787A80" w:rsidP="00FE0D3A">
            <w:pPr>
              <w:pStyle w:val="TableText"/>
            </w:pPr>
            <w:r w:rsidRPr="00BC003B">
              <w:t>θ = 4.0</w:t>
            </w:r>
          </w:p>
        </w:tc>
        <w:tc>
          <w:tcPr>
            <w:tcW w:w="979" w:type="dxa"/>
            <w:tcBorders>
              <w:top w:val="nil"/>
              <w:left w:val="nil"/>
              <w:bottom w:val="single" w:sz="12" w:space="0" w:color="auto"/>
              <w:right w:val="nil"/>
            </w:tcBorders>
            <w:shd w:val="clear" w:color="000000" w:fill="FFFFFF"/>
            <w:vAlign w:val="bottom"/>
          </w:tcPr>
          <w:p w14:paraId="5238679B" w14:textId="77777777" w:rsidR="00787A80" w:rsidRPr="00BC003B" w:rsidRDefault="00787A80" w:rsidP="00FE0D3A">
            <w:pPr>
              <w:pStyle w:val="TableText"/>
            </w:pPr>
            <w:r w:rsidRPr="00BC003B">
              <w:rPr>
                <w:color w:val="000000"/>
              </w:rPr>
              <w:t>414</w:t>
            </w:r>
          </w:p>
        </w:tc>
        <w:tc>
          <w:tcPr>
            <w:tcW w:w="1109" w:type="dxa"/>
            <w:tcBorders>
              <w:top w:val="nil"/>
              <w:left w:val="nil"/>
              <w:bottom w:val="single" w:sz="12" w:space="0" w:color="auto"/>
              <w:right w:val="nil"/>
            </w:tcBorders>
            <w:shd w:val="clear" w:color="000000" w:fill="FFFFFF"/>
            <w:vAlign w:val="bottom"/>
          </w:tcPr>
          <w:p w14:paraId="58EB93E7"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6095E2A7" w14:textId="77777777" w:rsidR="00787A80" w:rsidRPr="00BC003B" w:rsidRDefault="00787A80" w:rsidP="00484A4D">
            <w:pPr>
              <w:pStyle w:val="TableText"/>
              <w:ind w:right="245"/>
            </w:pPr>
            <w:r w:rsidRPr="00BC003B">
              <w:rPr>
                <w:color w:val="000000"/>
              </w:rPr>
              <w:t>429,164</w:t>
            </w:r>
          </w:p>
        </w:tc>
        <w:tc>
          <w:tcPr>
            <w:tcW w:w="1512" w:type="dxa"/>
            <w:tcBorders>
              <w:top w:val="nil"/>
              <w:left w:val="nil"/>
              <w:bottom w:val="single" w:sz="12" w:space="0" w:color="auto"/>
              <w:right w:val="nil"/>
            </w:tcBorders>
            <w:shd w:val="clear" w:color="000000" w:fill="FFFFFF"/>
            <w:vAlign w:val="bottom"/>
          </w:tcPr>
          <w:p w14:paraId="7125036C" w14:textId="77777777" w:rsidR="00787A80" w:rsidRPr="00BC003B" w:rsidRDefault="00787A80" w:rsidP="00484A4D">
            <w:pPr>
              <w:pStyle w:val="TableText"/>
              <w:ind w:right="360"/>
            </w:pPr>
            <w:r w:rsidRPr="00BC003B">
              <w:rPr>
                <w:color w:val="000000"/>
              </w:rPr>
              <w:t>100.0</w:t>
            </w:r>
          </w:p>
        </w:tc>
      </w:tr>
    </w:tbl>
    <w:p w14:paraId="2C887002" w14:textId="77777777" w:rsidR="00787A80" w:rsidRPr="00BC003B" w:rsidRDefault="00787A80" w:rsidP="00CE6D99">
      <w:pPr>
        <w:pStyle w:val="Caption"/>
        <w:keepLines/>
        <w:rPr>
          <w:noProof/>
        </w:rPr>
      </w:pPr>
      <w:bookmarkStart w:id="1075" w:name="_Toc136523400"/>
      <w:r w:rsidRPr="00BC003B">
        <w:rPr>
          <w:noProof/>
        </w:rPr>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2</w:t>
      </w:r>
      <w:r w:rsidRPr="00BC003B">
        <w:rPr>
          <w:noProof/>
        </w:rPr>
        <w:fldChar w:fldCharType="end"/>
      </w:r>
      <w:r w:rsidRPr="00BC003B">
        <w:rPr>
          <w:noProof/>
        </w:rPr>
        <w:t xml:space="preserve">  </w:t>
      </w:r>
      <w:r w:rsidRPr="00BC003B">
        <w:rPr>
          <w:noProof/>
          <w:lang w:bidi="en-US"/>
        </w:rPr>
        <w:t>Overall Theta Score Distribution for Grade Eight</w:t>
      </w:r>
      <w:bookmarkEnd w:id="1075"/>
    </w:p>
    <w:tbl>
      <w:tblPr>
        <w:tblStyle w:val="TRs"/>
        <w:tblW w:w="0" w:type="auto"/>
        <w:tblLayout w:type="fixed"/>
        <w:tblLook w:val="04A0" w:firstRow="1" w:lastRow="0" w:firstColumn="1" w:lastColumn="0" w:noHBand="0" w:noVBand="1"/>
      </w:tblPr>
      <w:tblGrid>
        <w:gridCol w:w="1728"/>
        <w:gridCol w:w="979"/>
        <w:gridCol w:w="1109"/>
        <w:gridCol w:w="1512"/>
        <w:gridCol w:w="1512"/>
      </w:tblGrid>
      <w:tr w:rsidR="00787A80" w:rsidRPr="00742EAE" w14:paraId="6D1F9247"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Pr>
          <w:p w14:paraId="093DD825" w14:textId="77777777" w:rsidR="00787A80" w:rsidRPr="00742EAE" w:rsidRDefault="00787A80" w:rsidP="00CE6D99">
            <w:pPr>
              <w:pStyle w:val="TableHead"/>
              <w:keepNext/>
              <w:keepLines/>
              <w:rPr>
                <w:b/>
              </w:rPr>
            </w:pPr>
            <w:r w:rsidRPr="00742EAE">
              <w:rPr>
                <w:b/>
              </w:rPr>
              <w:t>Theta Score</w:t>
            </w:r>
          </w:p>
        </w:tc>
        <w:tc>
          <w:tcPr>
            <w:tcW w:w="979" w:type="dxa"/>
          </w:tcPr>
          <w:p w14:paraId="2499A7A2" w14:textId="77777777" w:rsidR="00787A80" w:rsidRPr="00742EAE" w:rsidRDefault="00787A80" w:rsidP="00CE6D99">
            <w:pPr>
              <w:pStyle w:val="TableHead"/>
              <w:keepNext/>
              <w:keepLines/>
              <w:rPr>
                <w:b/>
              </w:rPr>
            </w:pPr>
            <w:r w:rsidRPr="00742EAE">
              <w:rPr>
                <w:b/>
              </w:rPr>
              <w:t>N</w:t>
            </w:r>
          </w:p>
        </w:tc>
        <w:tc>
          <w:tcPr>
            <w:tcW w:w="1109" w:type="dxa"/>
          </w:tcPr>
          <w:p w14:paraId="35C0C16D" w14:textId="77777777" w:rsidR="00787A80" w:rsidRPr="00742EAE" w:rsidRDefault="00787A80" w:rsidP="00CE6D99">
            <w:pPr>
              <w:pStyle w:val="TableHead"/>
              <w:keepNext/>
              <w:keepLines/>
              <w:rPr>
                <w:b/>
              </w:rPr>
            </w:pPr>
            <w:r w:rsidRPr="00742EAE">
              <w:rPr>
                <w:b/>
              </w:rPr>
              <w:t>Percent</w:t>
            </w:r>
          </w:p>
        </w:tc>
        <w:tc>
          <w:tcPr>
            <w:tcW w:w="1512" w:type="dxa"/>
          </w:tcPr>
          <w:p w14:paraId="3EC948B1" w14:textId="77777777" w:rsidR="00787A80" w:rsidRPr="00742EAE" w:rsidDel="00F46A6A" w:rsidRDefault="00787A80" w:rsidP="00CE6D99">
            <w:pPr>
              <w:pStyle w:val="TableHead"/>
              <w:keepNext/>
              <w:keepLines/>
              <w:rPr>
                <w:b/>
              </w:rPr>
            </w:pPr>
            <w:r w:rsidRPr="00742EAE">
              <w:rPr>
                <w:b/>
              </w:rPr>
              <w:t>Cumulative Frequency</w:t>
            </w:r>
          </w:p>
        </w:tc>
        <w:tc>
          <w:tcPr>
            <w:tcW w:w="1512" w:type="dxa"/>
          </w:tcPr>
          <w:p w14:paraId="4AF67CD3" w14:textId="77777777" w:rsidR="00787A80" w:rsidRPr="00742EAE" w:rsidRDefault="00787A80" w:rsidP="00CE6D99">
            <w:pPr>
              <w:pStyle w:val="TableHead"/>
              <w:keepNext/>
              <w:keepLines/>
              <w:rPr>
                <w:b/>
              </w:rPr>
            </w:pPr>
            <w:r w:rsidRPr="00742EAE">
              <w:rPr>
                <w:b/>
              </w:rPr>
              <w:t>Cumulative Percent</w:t>
            </w:r>
          </w:p>
        </w:tc>
      </w:tr>
      <w:tr w:rsidR="00787A80" w:rsidRPr="00BC003B" w14:paraId="347B73EA" w14:textId="77777777" w:rsidTr="0021082F">
        <w:tc>
          <w:tcPr>
            <w:tcW w:w="1728" w:type="dxa"/>
            <w:tcBorders>
              <w:top w:val="single" w:sz="4" w:space="0" w:color="auto"/>
            </w:tcBorders>
          </w:tcPr>
          <w:p w14:paraId="6F3B8FA6" w14:textId="77777777" w:rsidR="00787A80" w:rsidRPr="00BC003B" w:rsidRDefault="00787A80" w:rsidP="00CE6D99">
            <w:pPr>
              <w:pStyle w:val="TableText"/>
              <w:keepNext/>
              <w:keepLines/>
            </w:pPr>
            <w:r w:rsidRPr="00BC003B">
              <w:t>θ</w:t>
            </w:r>
            <w:r w:rsidRPr="00BC003B">
              <w:rPr>
                <w:rFonts w:ascii="Arial Symbol" w:hAnsi="Arial Symbol"/>
              </w:rPr>
              <w:t xml:space="preserve"> </w:t>
            </w:r>
            <w:r w:rsidRPr="00BC003B">
              <w:t>= -4.0</w:t>
            </w:r>
          </w:p>
        </w:tc>
        <w:tc>
          <w:tcPr>
            <w:tcW w:w="979" w:type="dxa"/>
            <w:tcBorders>
              <w:top w:val="nil"/>
              <w:left w:val="nil"/>
              <w:bottom w:val="nil"/>
              <w:right w:val="nil"/>
            </w:tcBorders>
            <w:shd w:val="clear" w:color="000000" w:fill="FFFFFF"/>
            <w:vAlign w:val="bottom"/>
          </w:tcPr>
          <w:p w14:paraId="5B02B5D6" w14:textId="77777777" w:rsidR="00787A80" w:rsidRPr="00BC003B" w:rsidRDefault="00787A80" w:rsidP="00CE6D99">
            <w:pPr>
              <w:pStyle w:val="TableText"/>
              <w:keepNext/>
              <w:keepLines/>
            </w:pPr>
            <w:r w:rsidRPr="00BC003B">
              <w:rPr>
                <w:color w:val="000000"/>
              </w:rPr>
              <w:t>36</w:t>
            </w:r>
          </w:p>
        </w:tc>
        <w:tc>
          <w:tcPr>
            <w:tcW w:w="1109" w:type="dxa"/>
            <w:tcBorders>
              <w:top w:val="nil"/>
              <w:left w:val="nil"/>
              <w:bottom w:val="nil"/>
              <w:right w:val="nil"/>
            </w:tcBorders>
            <w:shd w:val="clear" w:color="000000" w:fill="FFFFFF"/>
            <w:vAlign w:val="bottom"/>
          </w:tcPr>
          <w:p w14:paraId="1206A731"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2448AB1D" w14:textId="77777777" w:rsidR="00787A80" w:rsidRPr="00BC003B" w:rsidRDefault="00787A80" w:rsidP="00484A4D">
            <w:pPr>
              <w:pStyle w:val="TableText"/>
              <w:ind w:right="245"/>
            </w:pPr>
            <w:r w:rsidRPr="00BC003B">
              <w:rPr>
                <w:color w:val="000000"/>
              </w:rPr>
              <w:t>36</w:t>
            </w:r>
          </w:p>
        </w:tc>
        <w:tc>
          <w:tcPr>
            <w:tcW w:w="1512" w:type="dxa"/>
            <w:tcBorders>
              <w:top w:val="nil"/>
              <w:left w:val="nil"/>
              <w:bottom w:val="nil"/>
              <w:right w:val="nil"/>
            </w:tcBorders>
            <w:shd w:val="clear" w:color="000000" w:fill="FFFFFF"/>
            <w:vAlign w:val="bottom"/>
          </w:tcPr>
          <w:p w14:paraId="12D946BD" w14:textId="77777777" w:rsidR="00787A80" w:rsidRPr="00BC003B" w:rsidRDefault="00787A80" w:rsidP="00484A4D">
            <w:pPr>
              <w:pStyle w:val="TableText"/>
              <w:keepNext/>
              <w:keepLines/>
              <w:ind w:right="360"/>
            </w:pPr>
            <w:r w:rsidRPr="00BC003B">
              <w:rPr>
                <w:color w:val="000000"/>
              </w:rPr>
              <w:t>0.0</w:t>
            </w:r>
          </w:p>
        </w:tc>
      </w:tr>
      <w:tr w:rsidR="00787A80" w:rsidRPr="00BC003B" w14:paraId="69C72FAE" w14:textId="77777777" w:rsidTr="0021082F">
        <w:tc>
          <w:tcPr>
            <w:tcW w:w="1728" w:type="dxa"/>
          </w:tcPr>
          <w:p w14:paraId="7F1A94C5" w14:textId="77777777" w:rsidR="00787A80" w:rsidRPr="00BC003B" w:rsidRDefault="00787A80" w:rsidP="00CE6D99">
            <w:pPr>
              <w:pStyle w:val="TableText"/>
              <w:keepNext/>
              <w:keepLines/>
            </w:pPr>
            <w:r w:rsidRPr="00BC003B">
              <w:t>-4.0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39CA55AF" w14:textId="77777777" w:rsidR="00787A80" w:rsidRPr="00BC003B" w:rsidRDefault="00787A80" w:rsidP="00CE6D99">
            <w:pPr>
              <w:pStyle w:val="TableText"/>
              <w:keepNext/>
              <w:keepLines/>
            </w:pPr>
            <w:r w:rsidRPr="00BC003B">
              <w:rPr>
                <w:color w:val="000000"/>
              </w:rPr>
              <w:t>36</w:t>
            </w:r>
          </w:p>
        </w:tc>
        <w:tc>
          <w:tcPr>
            <w:tcW w:w="1109" w:type="dxa"/>
            <w:tcBorders>
              <w:top w:val="nil"/>
              <w:left w:val="nil"/>
              <w:bottom w:val="nil"/>
              <w:right w:val="nil"/>
            </w:tcBorders>
            <w:shd w:val="clear" w:color="000000" w:fill="FFFFFF"/>
            <w:vAlign w:val="bottom"/>
          </w:tcPr>
          <w:p w14:paraId="2245E7D4"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6EDB6DE7" w14:textId="77777777" w:rsidR="00787A80" w:rsidRPr="00BC003B" w:rsidRDefault="00787A80" w:rsidP="00484A4D">
            <w:pPr>
              <w:pStyle w:val="TableText"/>
              <w:ind w:right="245"/>
            </w:pPr>
            <w:r w:rsidRPr="00BC003B">
              <w:rPr>
                <w:color w:val="000000"/>
              </w:rPr>
              <w:t>72</w:t>
            </w:r>
          </w:p>
        </w:tc>
        <w:tc>
          <w:tcPr>
            <w:tcW w:w="1512" w:type="dxa"/>
            <w:tcBorders>
              <w:top w:val="nil"/>
              <w:left w:val="nil"/>
              <w:bottom w:val="nil"/>
              <w:right w:val="nil"/>
            </w:tcBorders>
            <w:shd w:val="clear" w:color="000000" w:fill="FFFFFF"/>
            <w:vAlign w:val="bottom"/>
          </w:tcPr>
          <w:p w14:paraId="73143877" w14:textId="77777777" w:rsidR="00787A80" w:rsidRPr="00BC003B" w:rsidRDefault="00787A80" w:rsidP="00484A4D">
            <w:pPr>
              <w:pStyle w:val="TableText"/>
              <w:keepNext/>
              <w:keepLines/>
              <w:ind w:right="360"/>
            </w:pPr>
            <w:r w:rsidRPr="00BC003B">
              <w:rPr>
                <w:color w:val="000000"/>
              </w:rPr>
              <w:t>0.0</w:t>
            </w:r>
          </w:p>
        </w:tc>
      </w:tr>
      <w:tr w:rsidR="00787A80" w:rsidRPr="00BC003B" w14:paraId="06F9B964" w14:textId="77777777" w:rsidTr="0021082F">
        <w:tc>
          <w:tcPr>
            <w:tcW w:w="1728" w:type="dxa"/>
          </w:tcPr>
          <w:p w14:paraId="197D0932" w14:textId="77777777" w:rsidR="00787A80" w:rsidRPr="00BC003B" w:rsidRDefault="00787A80" w:rsidP="00CE6D99">
            <w:pPr>
              <w:pStyle w:val="TableText"/>
              <w:keepNext/>
              <w:keepLines/>
            </w:pPr>
            <w:r w:rsidRPr="00BC003B">
              <w:t>-3.5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6CD6749D" w14:textId="77777777" w:rsidR="00787A80" w:rsidRPr="00BC003B" w:rsidRDefault="00787A80" w:rsidP="00CE6D99">
            <w:pPr>
              <w:pStyle w:val="TableText"/>
              <w:keepNext/>
              <w:keepLines/>
            </w:pPr>
            <w:r w:rsidRPr="00BC003B">
              <w:rPr>
                <w:color w:val="000000"/>
              </w:rPr>
              <w:t>139</w:t>
            </w:r>
          </w:p>
        </w:tc>
        <w:tc>
          <w:tcPr>
            <w:tcW w:w="1109" w:type="dxa"/>
            <w:tcBorders>
              <w:top w:val="nil"/>
              <w:left w:val="nil"/>
              <w:bottom w:val="nil"/>
              <w:right w:val="nil"/>
            </w:tcBorders>
            <w:shd w:val="clear" w:color="000000" w:fill="FFFFFF"/>
            <w:vAlign w:val="bottom"/>
          </w:tcPr>
          <w:p w14:paraId="7A44A6BD"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36BD9CAB" w14:textId="77777777" w:rsidR="00787A80" w:rsidRPr="00BC003B" w:rsidRDefault="00787A80" w:rsidP="00484A4D">
            <w:pPr>
              <w:pStyle w:val="TableText"/>
              <w:ind w:right="245"/>
            </w:pPr>
            <w:r w:rsidRPr="00BC003B">
              <w:rPr>
                <w:color w:val="000000"/>
              </w:rPr>
              <w:t>211</w:t>
            </w:r>
          </w:p>
        </w:tc>
        <w:tc>
          <w:tcPr>
            <w:tcW w:w="1512" w:type="dxa"/>
            <w:tcBorders>
              <w:top w:val="nil"/>
              <w:left w:val="nil"/>
              <w:bottom w:val="nil"/>
              <w:right w:val="nil"/>
            </w:tcBorders>
            <w:shd w:val="clear" w:color="000000" w:fill="FFFFFF"/>
            <w:vAlign w:val="bottom"/>
          </w:tcPr>
          <w:p w14:paraId="23301747" w14:textId="77777777" w:rsidR="00787A80" w:rsidRPr="00BC003B" w:rsidRDefault="00787A80" w:rsidP="00484A4D">
            <w:pPr>
              <w:pStyle w:val="TableText"/>
              <w:keepNext/>
              <w:keepLines/>
              <w:ind w:right="360"/>
            </w:pPr>
            <w:r w:rsidRPr="00BC003B">
              <w:rPr>
                <w:color w:val="000000"/>
              </w:rPr>
              <w:t>0.0</w:t>
            </w:r>
          </w:p>
        </w:tc>
      </w:tr>
      <w:tr w:rsidR="00787A80" w:rsidRPr="00BC003B" w14:paraId="6FE3196A" w14:textId="77777777" w:rsidTr="0021082F">
        <w:tc>
          <w:tcPr>
            <w:tcW w:w="1728" w:type="dxa"/>
          </w:tcPr>
          <w:p w14:paraId="3549E674" w14:textId="77777777" w:rsidR="00787A80" w:rsidRPr="00BC003B" w:rsidRDefault="00787A80" w:rsidP="00CE6D99">
            <w:pPr>
              <w:pStyle w:val="TableText"/>
              <w:keepNext/>
              <w:keepLines/>
            </w:pPr>
            <w:r w:rsidRPr="00BC003B">
              <w:t>-3.0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6F1AC1A9" w14:textId="77777777" w:rsidR="00787A80" w:rsidRPr="00BC003B" w:rsidRDefault="00787A80" w:rsidP="00CE6D99">
            <w:pPr>
              <w:pStyle w:val="TableText"/>
              <w:keepNext/>
              <w:keepLines/>
            </w:pPr>
            <w:r w:rsidRPr="00BC003B">
              <w:rPr>
                <w:color w:val="000000"/>
              </w:rPr>
              <w:t>1,152</w:t>
            </w:r>
          </w:p>
        </w:tc>
        <w:tc>
          <w:tcPr>
            <w:tcW w:w="1109" w:type="dxa"/>
            <w:tcBorders>
              <w:top w:val="nil"/>
              <w:left w:val="nil"/>
              <w:bottom w:val="nil"/>
              <w:right w:val="nil"/>
            </w:tcBorders>
            <w:shd w:val="clear" w:color="000000" w:fill="FFFFFF"/>
            <w:vAlign w:val="bottom"/>
          </w:tcPr>
          <w:p w14:paraId="70846235"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21B88829" w14:textId="77777777" w:rsidR="00787A80" w:rsidRPr="00BC003B" w:rsidRDefault="00787A80" w:rsidP="00484A4D">
            <w:pPr>
              <w:pStyle w:val="TableText"/>
              <w:ind w:right="245"/>
            </w:pPr>
            <w:r w:rsidRPr="00BC003B">
              <w:rPr>
                <w:color w:val="000000"/>
              </w:rPr>
              <w:t>1,363</w:t>
            </w:r>
          </w:p>
        </w:tc>
        <w:tc>
          <w:tcPr>
            <w:tcW w:w="1512" w:type="dxa"/>
            <w:tcBorders>
              <w:top w:val="nil"/>
              <w:left w:val="nil"/>
              <w:bottom w:val="nil"/>
              <w:right w:val="nil"/>
            </w:tcBorders>
            <w:shd w:val="clear" w:color="000000" w:fill="FFFFFF"/>
            <w:vAlign w:val="bottom"/>
          </w:tcPr>
          <w:p w14:paraId="3F4C5EF1" w14:textId="77777777" w:rsidR="00787A80" w:rsidRPr="00BC003B" w:rsidRDefault="00787A80" w:rsidP="00484A4D">
            <w:pPr>
              <w:pStyle w:val="TableText"/>
              <w:keepNext/>
              <w:keepLines/>
              <w:ind w:right="360"/>
            </w:pPr>
            <w:r w:rsidRPr="00BC003B">
              <w:rPr>
                <w:color w:val="000000"/>
              </w:rPr>
              <w:t>0.3</w:t>
            </w:r>
          </w:p>
        </w:tc>
      </w:tr>
      <w:tr w:rsidR="00787A80" w:rsidRPr="00BC003B" w14:paraId="24778666" w14:textId="77777777" w:rsidTr="0021082F">
        <w:tc>
          <w:tcPr>
            <w:tcW w:w="1728" w:type="dxa"/>
          </w:tcPr>
          <w:p w14:paraId="7652FDDA" w14:textId="77777777" w:rsidR="00787A80" w:rsidRPr="00BC003B" w:rsidRDefault="00787A80" w:rsidP="00CE6D99">
            <w:pPr>
              <w:pStyle w:val="TableText"/>
              <w:keepNext/>
              <w:keepLines/>
            </w:pPr>
            <w:r w:rsidRPr="00BC003B">
              <w:t>-2.5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68E18842" w14:textId="77777777" w:rsidR="00787A80" w:rsidRPr="00BC003B" w:rsidRDefault="00787A80" w:rsidP="00CE6D99">
            <w:pPr>
              <w:pStyle w:val="TableText"/>
              <w:keepNext/>
              <w:keepLines/>
            </w:pPr>
            <w:r w:rsidRPr="00BC003B">
              <w:rPr>
                <w:color w:val="000000"/>
              </w:rPr>
              <w:t>5,437</w:t>
            </w:r>
          </w:p>
        </w:tc>
        <w:tc>
          <w:tcPr>
            <w:tcW w:w="1109" w:type="dxa"/>
            <w:tcBorders>
              <w:top w:val="nil"/>
              <w:left w:val="nil"/>
              <w:bottom w:val="nil"/>
              <w:right w:val="nil"/>
            </w:tcBorders>
            <w:shd w:val="clear" w:color="000000" w:fill="FFFFFF"/>
            <w:vAlign w:val="bottom"/>
          </w:tcPr>
          <w:p w14:paraId="2F3533C1" w14:textId="77777777" w:rsidR="00787A80" w:rsidRPr="00BC003B" w:rsidRDefault="00787A80" w:rsidP="0021082F">
            <w:pPr>
              <w:pStyle w:val="TableText"/>
              <w:ind w:right="245"/>
            </w:pPr>
            <w:r w:rsidRPr="00BC003B">
              <w:rPr>
                <w:color w:val="000000"/>
              </w:rPr>
              <w:t>1.2</w:t>
            </w:r>
          </w:p>
        </w:tc>
        <w:tc>
          <w:tcPr>
            <w:tcW w:w="1512" w:type="dxa"/>
            <w:tcBorders>
              <w:top w:val="nil"/>
              <w:left w:val="nil"/>
              <w:bottom w:val="nil"/>
              <w:right w:val="nil"/>
            </w:tcBorders>
            <w:shd w:val="clear" w:color="000000" w:fill="FFFFFF"/>
            <w:vAlign w:val="bottom"/>
          </w:tcPr>
          <w:p w14:paraId="270F3C8B" w14:textId="77777777" w:rsidR="00787A80" w:rsidRPr="00BC003B" w:rsidRDefault="00787A80" w:rsidP="00484A4D">
            <w:pPr>
              <w:pStyle w:val="TableText"/>
              <w:ind w:right="245"/>
            </w:pPr>
            <w:r w:rsidRPr="00BC003B">
              <w:rPr>
                <w:color w:val="000000"/>
              </w:rPr>
              <w:t>6,800</w:t>
            </w:r>
          </w:p>
        </w:tc>
        <w:tc>
          <w:tcPr>
            <w:tcW w:w="1512" w:type="dxa"/>
            <w:tcBorders>
              <w:top w:val="nil"/>
              <w:left w:val="nil"/>
              <w:bottom w:val="nil"/>
              <w:right w:val="nil"/>
            </w:tcBorders>
            <w:shd w:val="clear" w:color="000000" w:fill="FFFFFF"/>
            <w:vAlign w:val="bottom"/>
          </w:tcPr>
          <w:p w14:paraId="0E927AA3" w14:textId="77777777" w:rsidR="00787A80" w:rsidRPr="00BC003B" w:rsidRDefault="00787A80" w:rsidP="00484A4D">
            <w:pPr>
              <w:pStyle w:val="TableText"/>
              <w:keepNext/>
              <w:keepLines/>
              <w:ind w:right="360"/>
            </w:pPr>
            <w:r w:rsidRPr="00BC003B">
              <w:rPr>
                <w:color w:val="000000"/>
              </w:rPr>
              <w:t>1.6</w:t>
            </w:r>
          </w:p>
        </w:tc>
      </w:tr>
      <w:tr w:rsidR="00787A80" w:rsidRPr="00BC003B" w14:paraId="4B39DE0B" w14:textId="77777777" w:rsidTr="0021082F">
        <w:tc>
          <w:tcPr>
            <w:tcW w:w="1728" w:type="dxa"/>
          </w:tcPr>
          <w:p w14:paraId="186BBFF6" w14:textId="77777777" w:rsidR="00787A80" w:rsidRPr="00BC003B" w:rsidRDefault="00787A80" w:rsidP="00CE6D99">
            <w:pPr>
              <w:pStyle w:val="TableText"/>
              <w:keepNext/>
              <w:keepLines/>
            </w:pPr>
            <w:r w:rsidRPr="00BC003B">
              <w:t>-2.0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78B01016" w14:textId="77777777" w:rsidR="00787A80" w:rsidRPr="00BC003B" w:rsidRDefault="00787A80" w:rsidP="00CE6D99">
            <w:pPr>
              <w:pStyle w:val="TableText"/>
              <w:keepNext/>
              <w:keepLines/>
            </w:pPr>
            <w:r w:rsidRPr="00BC003B">
              <w:rPr>
                <w:color w:val="000000"/>
              </w:rPr>
              <w:t>19,618</w:t>
            </w:r>
          </w:p>
        </w:tc>
        <w:tc>
          <w:tcPr>
            <w:tcW w:w="1109" w:type="dxa"/>
            <w:tcBorders>
              <w:top w:val="nil"/>
              <w:left w:val="nil"/>
              <w:bottom w:val="nil"/>
              <w:right w:val="nil"/>
            </w:tcBorders>
            <w:shd w:val="clear" w:color="000000" w:fill="FFFFFF"/>
            <w:vAlign w:val="bottom"/>
          </w:tcPr>
          <w:p w14:paraId="15662663" w14:textId="77777777" w:rsidR="00787A80" w:rsidRPr="00BC003B" w:rsidRDefault="00787A80" w:rsidP="0021082F">
            <w:pPr>
              <w:pStyle w:val="TableText"/>
              <w:ind w:right="245"/>
            </w:pPr>
            <w:r w:rsidRPr="00BC003B">
              <w:rPr>
                <w:color w:val="000000"/>
              </w:rPr>
              <w:t>4.5</w:t>
            </w:r>
          </w:p>
        </w:tc>
        <w:tc>
          <w:tcPr>
            <w:tcW w:w="1512" w:type="dxa"/>
            <w:tcBorders>
              <w:top w:val="nil"/>
              <w:left w:val="nil"/>
              <w:bottom w:val="nil"/>
              <w:right w:val="nil"/>
            </w:tcBorders>
            <w:shd w:val="clear" w:color="000000" w:fill="FFFFFF"/>
            <w:vAlign w:val="bottom"/>
          </w:tcPr>
          <w:p w14:paraId="0ADB6A53" w14:textId="77777777" w:rsidR="00787A80" w:rsidRPr="00BC003B" w:rsidRDefault="00787A80" w:rsidP="00484A4D">
            <w:pPr>
              <w:pStyle w:val="TableText"/>
              <w:ind w:right="245"/>
            </w:pPr>
            <w:r w:rsidRPr="00BC003B">
              <w:rPr>
                <w:color w:val="000000"/>
              </w:rPr>
              <w:t>26,418</w:t>
            </w:r>
          </w:p>
        </w:tc>
        <w:tc>
          <w:tcPr>
            <w:tcW w:w="1512" w:type="dxa"/>
            <w:tcBorders>
              <w:top w:val="nil"/>
              <w:left w:val="nil"/>
              <w:bottom w:val="nil"/>
              <w:right w:val="nil"/>
            </w:tcBorders>
            <w:shd w:val="clear" w:color="000000" w:fill="FFFFFF"/>
            <w:vAlign w:val="bottom"/>
          </w:tcPr>
          <w:p w14:paraId="1E8ABB23" w14:textId="77777777" w:rsidR="00787A80" w:rsidRPr="00BC003B" w:rsidRDefault="00787A80" w:rsidP="00484A4D">
            <w:pPr>
              <w:pStyle w:val="TableText"/>
              <w:keepNext/>
              <w:keepLines/>
              <w:ind w:right="360"/>
            </w:pPr>
            <w:r w:rsidRPr="00BC003B">
              <w:rPr>
                <w:color w:val="000000"/>
              </w:rPr>
              <w:t>6.1</w:t>
            </w:r>
          </w:p>
        </w:tc>
      </w:tr>
      <w:tr w:rsidR="00787A80" w:rsidRPr="00BC003B" w14:paraId="67F1C7D7" w14:textId="77777777" w:rsidTr="0021082F">
        <w:tc>
          <w:tcPr>
            <w:tcW w:w="1728" w:type="dxa"/>
          </w:tcPr>
          <w:p w14:paraId="06082BE8" w14:textId="77777777" w:rsidR="00787A80" w:rsidRPr="00BC003B" w:rsidRDefault="00787A80" w:rsidP="00CE6D99">
            <w:pPr>
              <w:pStyle w:val="TableText"/>
              <w:keepNext/>
              <w:keepLines/>
            </w:pPr>
            <w:r w:rsidRPr="00BC003B">
              <w:t>-1.5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028929F1" w14:textId="77777777" w:rsidR="00787A80" w:rsidRPr="00BC003B" w:rsidRDefault="00787A80" w:rsidP="00CE6D99">
            <w:pPr>
              <w:pStyle w:val="TableText"/>
              <w:keepNext/>
              <w:keepLines/>
            </w:pPr>
            <w:r w:rsidRPr="00BC003B">
              <w:rPr>
                <w:color w:val="000000"/>
              </w:rPr>
              <w:t>47,738</w:t>
            </w:r>
          </w:p>
        </w:tc>
        <w:tc>
          <w:tcPr>
            <w:tcW w:w="1109" w:type="dxa"/>
            <w:tcBorders>
              <w:top w:val="nil"/>
              <w:left w:val="nil"/>
              <w:bottom w:val="nil"/>
              <w:right w:val="nil"/>
            </w:tcBorders>
            <w:shd w:val="clear" w:color="000000" w:fill="FFFFFF"/>
            <w:vAlign w:val="bottom"/>
          </w:tcPr>
          <w:p w14:paraId="631AC10A" w14:textId="77777777" w:rsidR="00787A80" w:rsidRPr="00BC003B" w:rsidRDefault="00787A80" w:rsidP="0021082F">
            <w:pPr>
              <w:pStyle w:val="TableText"/>
              <w:ind w:right="245"/>
            </w:pPr>
            <w:r w:rsidRPr="00BC003B">
              <w:rPr>
                <w:color w:val="000000"/>
              </w:rPr>
              <w:t>10.9</w:t>
            </w:r>
          </w:p>
        </w:tc>
        <w:tc>
          <w:tcPr>
            <w:tcW w:w="1512" w:type="dxa"/>
            <w:tcBorders>
              <w:top w:val="nil"/>
              <w:left w:val="nil"/>
              <w:bottom w:val="nil"/>
              <w:right w:val="nil"/>
            </w:tcBorders>
            <w:shd w:val="clear" w:color="000000" w:fill="FFFFFF"/>
            <w:vAlign w:val="bottom"/>
          </w:tcPr>
          <w:p w14:paraId="146C8936" w14:textId="77777777" w:rsidR="00787A80" w:rsidRPr="00BC003B" w:rsidRDefault="00787A80" w:rsidP="00484A4D">
            <w:pPr>
              <w:pStyle w:val="TableText"/>
              <w:ind w:right="245"/>
            </w:pPr>
            <w:r w:rsidRPr="00BC003B">
              <w:rPr>
                <w:color w:val="000000"/>
              </w:rPr>
              <w:t>74,156</w:t>
            </w:r>
          </w:p>
        </w:tc>
        <w:tc>
          <w:tcPr>
            <w:tcW w:w="1512" w:type="dxa"/>
            <w:tcBorders>
              <w:top w:val="nil"/>
              <w:left w:val="nil"/>
              <w:bottom w:val="nil"/>
              <w:right w:val="nil"/>
            </w:tcBorders>
            <w:shd w:val="clear" w:color="000000" w:fill="FFFFFF"/>
            <w:vAlign w:val="bottom"/>
          </w:tcPr>
          <w:p w14:paraId="22D8884D" w14:textId="77777777" w:rsidR="00787A80" w:rsidRPr="00BC003B" w:rsidRDefault="00787A80" w:rsidP="00484A4D">
            <w:pPr>
              <w:pStyle w:val="TableText"/>
              <w:keepNext/>
              <w:keepLines/>
              <w:ind w:right="360"/>
            </w:pPr>
            <w:r w:rsidRPr="00BC003B">
              <w:rPr>
                <w:color w:val="000000"/>
              </w:rPr>
              <w:t>17.0</w:t>
            </w:r>
          </w:p>
        </w:tc>
      </w:tr>
      <w:tr w:rsidR="00787A80" w:rsidRPr="00BC003B" w14:paraId="6FCD275F" w14:textId="77777777" w:rsidTr="0021082F">
        <w:tc>
          <w:tcPr>
            <w:tcW w:w="1728" w:type="dxa"/>
          </w:tcPr>
          <w:p w14:paraId="418C6317" w14:textId="77777777" w:rsidR="00787A80" w:rsidRPr="00BC003B" w:rsidRDefault="00787A80" w:rsidP="00CE6D99">
            <w:pPr>
              <w:pStyle w:val="TableText"/>
              <w:keepNext/>
              <w:keepLines/>
            </w:pPr>
            <w:r w:rsidRPr="00BC003B">
              <w:t>-1.0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41C236FB" w14:textId="77777777" w:rsidR="00787A80" w:rsidRPr="00BC003B" w:rsidRDefault="00787A80" w:rsidP="00CE6D99">
            <w:pPr>
              <w:pStyle w:val="TableText"/>
              <w:keepNext/>
              <w:keepLines/>
            </w:pPr>
            <w:r w:rsidRPr="00BC003B">
              <w:rPr>
                <w:color w:val="000000"/>
              </w:rPr>
              <w:t>71,218</w:t>
            </w:r>
          </w:p>
        </w:tc>
        <w:tc>
          <w:tcPr>
            <w:tcW w:w="1109" w:type="dxa"/>
            <w:tcBorders>
              <w:top w:val="nil"/>
              <w:left w:val="nil"/>
              <w:bottom w:val="nil"/>
              <w:right w:val="nil"/>
            </w:tcBorders>
            <w:shd w:val="clear" w:color="000000" w:fill="FFFFFF"/>
            <w:vAlign w:val="bottom"/>
          </w:tcPr>
          <w:p w14:paraId="52C41BEA" w14:textId="77777777" w:rsidR="00787A80" w:rsidRPr="00BC003B" w:rsidRDefault="00787A80" w:rsidP="0021082F">
            <w:pPr>
              <w:pStyle w:val="TableText"/>
              <w:ind w:right="245"/>
            </w:pPr>
            <w:r w:rsidRPr="00BC003B">
              <w:rPr>
                <w:color w:val="000000"/>
              </w:rPr>
              <w:t>16.3</w:t>
            </w:r>
          </w:p>
        </w:tc>
        <w:tc>
          <w:tcPr>
            <w:tcW w:w="1512" w:type="dxa"/>
            <w:tcBorders>
              <w:top w:val="nil"/>
              <w:left w:val="nil"/>
              <w:bottom w:val="nil"/>
              <w:right w:val="nil"/>
            </w:tcBorders>
            <w:shd w:val="clear" w:color="000000" w:fill="FFFFFF"/>
            <w:vAlign w:val="bottom"/>
          </w:tcPr>
          <w:p w14:paraId="486FCCF4" w14:textId="77777777" w:rsidR="00787A80" w:rsidRPr="00BC003B" w:rsidRDefault="00787A80" w:rsidP="00484A4D">
            <w:pPr>
              <w:pStyle w:val="TableText"/>
              <w:ind w:right="245"/>
            </w:pPr>
            <w:r w:rsidRPr="00BC003B">
              <w:rPr>
                <w:color w:val="000000"/>
              </w:rPr>
              <w:t>145,374</w:t>
            </w:r>
          </w:p>
        </w:tc>
        <w:tc>
          <w:tcPr>
            <w:tcW w:w="1512" w:type="dxa"/>
            <w:tcBorders>
              <w:top w:val="nil"/>
              <w:left w:val="nil"/>
              <w:bottom w:val="nil"/>
              <w:right w:val="nil"/>
            </w:tcBorders>
            <w:shd w:val="clear" w:color="000000" w:fill="FFFFFF"/>
            <w:vAlign w:val="bottom"/>
          </w:tcPr>
          <w:p w14:paraId="04168A88" w14:textId="77777777" w:rsidR="00787A80" w:rsidRPr="00BC003B" w:rsidRDefault="00787A80" w:rsidP="00484A4D">
            <w:pPr>
              <w:pStyle w:val="TableText"/>
              <w:keepNext/>
              <w:keepLines/>
              <w:ind w:right="360"/>
            </w:pPr>
            <w:r w:rsidRPr="00BC003B">
              <w:rPr>
                <w:color w:val="000000"/>
              </w:rPr>
              <w:t>33.3</w:t>
            </w:r>
          </w:p>
        </w:tc>
      </w:tr>
      <w:tr w:rsidR="00787A80" w:rsidRPr="00BC003B" w14:paraId="6FB88736" w14:textId="77777777" w:rsidTr="0021082F">
        <w:tc>
          <w:tcPr>
            <w:tcW w:w="1728" w:type="dxa"/>
          </w:tcPr>
          <w:p w14:paraId="2C6C488C" w14:textId="77777777" w:rsidR="00787A80" w:rsidRPr="00BC003B" w:rsidRDefault="00787A80" w:rsidP="00CE6D99">
            <w:pPr>
              <w:pStyle w:val="TableText"/>
              <w:keepNext/>
              <w:keepLines/>
            </w:pPr>
            <w:r w:rsidRPr="00BC003B">
              <w:t>-0.5 &lt; θ</w:t>
            </w:r>
            <w:r w:rsidRPr="00BC003B">
              <w:rPr>
                <w:rFonts w:ascii="Arial Symbol" w:hAnsi="Arial Symbol"/>
              </w:rPr>
              <w:t xml:space="preserve"> </w:t>
            </w:r>
            <w:r w:rsidRPr="00BC003B">
              <w:t>≤ 0</w:t>
            </w:r>
          </w:p>
        </w:tc>
        <w:tc>
          <w:tcPr>
            <w:tcW w:w="979" w:type="dxa"/>
            <w:tcBorders>
              <w:top w:val="nil"/>
              <w:left w:val="nil"/>
              <w:bottom w:val="nil"/>
              <w:right w:val="nil"/>
            </w:tcBorders>
            <w:shd w:val="clear" w:color="000000" w:fill="FFFFFF"/>
            <w:vAlign w:val="bottom"/>
          </w:tcPr>
          <w:p w14:paraId="5127DF07" w14:textId="77777777" w:rsidR="00787A80" w:rsidRPr="00BC003B" w:rsidRDefault="00787A80" w:rsidP="00CE6D99">
            <w:pPr>
              <w:pStyle w:val="TableText"/>
              <w:keepNext/>
              <w:keepLines/>
            </w:pPr>
            <w:r w:rsidRPr="00BC003B">
              <w:rPr>
                <w:color w:val="000000"/>
              </w:rPr>
              <w:t>81,072</w:t>
            </w:r>
          </w:p>
        </w:tc>
        <w:tc>
          <w:tcPr>
            <w:tcW w:w="1109" w:type="dxa"/>
            <w:tcBorders>
              <w:top w:val="nil"/>
              <w:left w:val="nil"/>
              <w:bottom w:val="nil"/>
              <w:right w:val="nil"/>
            </w:tcBorders>
            <w:shd w:val="clear" w:color="000000" w:fill="FFFFFF"/>
            <w:vAlign w:val="bottom"/>
          </w:tcPr>
          <w:p w14:paraId="01A3E3EB" w14:textId="77777777" w:rsidR="00787A80" w:rsidRPr="00BC003B" w:rsidRDefault="00787A80" w:rsidP="0021082F">
            <w:pPr>
              <w:pStyle w:val="TableText"/>
              <w:ind w:right="245"/>
            </w:pPr>
            <w:r w:rsidRPr="00BC003B">
              <w:rPr>
                <w:color w:val="000000"/>
              </w:rPr>
              <w:t>18.6</w:t>
            </w:r>
          </w:p>
        </w:tc>
        <w:tc>
          <w:tcPr>
            <w:tcW w:w="1512" w:type="dxa"/>
            <w:tcBorders>
              <w:top w:val="nil"/>
              <w:left w:val="nil"/>
              <w:bottom w:val="nil"/>
              <w:right w:val="nil"/>
            </w:tcBorders>
            <w:shd w:val="clear" w:color="000000" w:fill="FFFFFF"/>
            <w:vAlign w:val="bottom"/>
          </w:tcPr>
          <w:p w14:paraId="076B4FB8" w14:textId="77777777" w:rsidR="00787A80" w:rsidRPr="00BC003B" w:rsidRDefault="00787A80" w:rsidP="00484A4D">
            <w:pPr>
              <w:pStyle w:val="TableText"/>
              <w:ind w:right="245"/>
            </w:pPr>
            <w:r w:rsidRPr="00BC003B">
              <w:rPr>
                <w:color w:val="000000"/>
              </w:rPr>
              <w:t>226,446</w:t>
            </w:r>
          </w:p>
        </w:tc>
        <w:tc>
          <w:tcPr>
            <w:tcW w:w="1512" w:type="dxa"/>
            <w:tcBorders>
              <w:top w:val="nil"/>
              <w:left w:val="nil"/>
              <w:bottom w:val="nil"/>
              <w:right w:val="nil"/>
            </w:tcBorders>
            <w:shd w:val="clear" w:color="000000" w:fill="FFFFFF"/>
            <w:vAlign w:val="bottom"/>
          </w:tcPr>
          <w:p w14:paraId="3ADDF2CD" w14:textId="77777777" w:rsidR="00787A80" w:rsidRPr="00BC003B" w:rsidRDefault="00787A80" w:rsidP="00484A4D">
            <w:pPr>
              <w:pStyle w:val="TableText"/>
              <w:keepNext/>
              <w:keepLines/>
              <w:ind w:right="360"/>
            </w:pPr>
            <w:r w:rsidRPr="00BC003B">
              <w:rPr>
                <w:color w:val="000000"/>
              </w:rPr>
              <w:t>51.9</w:t>
            </w:r>
          </w:p>
        </w:tc>
      </w:tr>
      <w:tr w:rsidR="00787A80" w:rsidRPr="00BC003B" w14:paraId="752832B8" w14:textId="77777777" w:rsidTr="0021082F">
        <w:tc>
          <w:tcPr>
            <w:tcW w:w="1728" w:type="dxa"/>
          </w:tcPr>
          <w:p w14:paraId="152817F5" w14:textId="77777777" w:rsidR="00787A80" w:rsidRPr="00BC003B" w:rsidRDefault="00787A80" w:rsidP="00CE6D99">
            <w:pPr>
              <w:pStyle w:val="TableText"/>
              <w:keepNext/>
              <w:keepLines/>
            </w:pPr>
            <w:r w:rsidRPr="00BC003B">
              <w:t>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3E2BD6DD" w14:textId="77777777" w:rsidR="00787A80" w:rsidRPr="00BC003B" w:rsidRDefault="00787A80" w:rsidP="00CE6D99">
            <w:pPr>
              <w:pStyle w:val="TableText"/>
              <w:keepNext/>
              <w:keepLines/>
            </w:pPr>
            <w:r w:rsidRPr="00BC003B">
              <w:rPr>
                <w:color w:val="000000"/>
              </w:rPr>
              <w:t>78,179</w:t>
            </w:r>
          </w:p>
        </w:tc>
        <w:tc>
          <w:tcPr>
            <w:tcW w:w="1109" w:type="dxa"/>
            <w:tcBorders>
              <w:top w:val="nil"/>
              <w:left w:val="nil"/>
              <w:bottom w:val="nil"/>
              <w:right w:val="nil"/>
            </w:tcBorders>
            <w:shd w:val="clear" w:color="000000" w:fill="FFFFFF"/>
            <w:vAlign w:val="bottom"/>
          </w:tcPr>
          <w:p w14:paraId="32DEB35A" w14:textId="77777777" w:rsidR="00787A80" w:rsidRPr="00BC003B" w:rsidRDefault="00787A80" w:rsidP="0021082F">
            <w:pPr>
              <w:pStyle w:val="TableText"/>
              <w:ind w:right="245"/>
            </w:pPr>
            <w:r w:rsidRPr="00BC003B">
              <w:rPr>
                <w:color w:val="000000"/>
              </w:rPr>
              <w:t>17.9</w:t>
            </w:r>
          </w:p>
        </w:tc>
        <w:tc>
          <w:tcPr>
            <w:tcW w:w="1512" w:type="dxa"/>
            <w:tcBorders>
              <w:top w:val="nil"/>
              <w:left w:val="nil"/>
              <w:bottom w:val="nil"/>
              <w:right w:val="nil"/>
            </w:tcBorders>
            <w:shd w:val="clear" w:color="000000" w:fill="FFFFFF"/>
            <w:vAlign w:val="bottom"/>
          </w:tcPr>
          <w:p w14:paraId="24936015" w14:textId="77777777" w:rsidR="00787A80" w:rsidRPr="00BC003B" w:rsidRDefault="00787A80" w:rsidP="00484A4D">
            <w:pPr>
              <w:pStyle w:val="TableText"/>
              <w:ind w:right="245"/>
            </w:pPr>
            <w:r w:rsidRPr="00BC003B">
              <w:rPr>
                <w:color w:val="000000"/>
              </w:rPr>
              <w:t>304,625</w:t>
            </w:r>
          </w:p>
        </w:tc>
        <w:tc>
          <w:tcPr>
            <w:tcW w:w="1512" w:type="dxa"/>
            <w:tcBorders>
              <w:top w:val="nil"/>
              <w:left w:val="nil"/>
              <w:bottom w:val="nil"/>
              <w:right w:val="nil"/>
            </w:tcBorders>
            <w:shd w:val="clear" w:color="000000" w:fill="FFFFFF"/>
            <w:vAlign w:val="bottom"/>
          </w:tcPr>
          <w:p w14:paraId="44D9DE0B" w14:textId="77777777" w:rsidR="00787A80" w:rsidRPr="00BC003B" w:rsidRDefault="00787A80" w:rsidP="00484A4D">
            <w:pPr>
              <w:pStyle w:val="TableText"/>
              <w:keepNext/>
              <w:keepLines/>
              <w:ind w:right="360"/>
            </w:pPr>
            <w:r w:rsidRPr="00BC003B">
              <w:rPr>
                <w:color w:val="000000"/>
              </w:rPr>
              <w:t>69.8</w:t>
            </w:r>
          </w:p>
        </w:tc>
      </w:tr>
      <w:tr w:rsidR="00787A80" w:rsidRPr="00BC003B" w14:paraId="076D172E" w14:textId="77777777" w:rsidTr="0021082F">
        <w:tc>
          <w:tcPr>
            <w:tcW w:w="1728" w:type="dxa"/>
          </w:tcPr>
          <w:p w14:paraId="222EBE2C" w14:textId="77777777" w:rsidR="00787A80" w:rsidRPr="00BC003B" w:rsidRDefault="00787A80" w:rsidP="00CE6D99">
            <w:pPr>
              <w:pStyle w:val="TableText"/>
              <w:keepNext/>
              <w:keepLines/>
            </w:pPr>
            <w:r w:rsidRPr="00BC003B">
              <w:t>0.5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7642653D" w14:textId="77777777" w:rsidR="00787A80" w:rsidRPr="00BC003B" w:rsidRDefault="00787A80" w:rsidP="00CE6D99">
            <w:pPr>
              <w:pStyle w:val="TableText"/>
              <w:keepNext/>
              <w:keepLines/>
            </w:pPr>
            <w:r w:rsidRPr="00BC003B">
              <w:rPr>
                <w:color w:val="000000"/>
              </w:rPr>
              <w:t>58,026</w:t>
            </w:r>
          </w:p>
        </w:tc>
        <w:tc>
          <w:tcPr>
            <w:tcW w:w="1109" w:type="dxa"/>
            <w:tcBorders>
              <w:top w:val="nil"/>
              <w:left w:val="nil"/>
              <w:bottom w:val="nil"/>
              <w:right w:val="nil"/>
            </w:tcBorders>
            <w:shd w:val="clear" w:color="000000" w:fill="FFFFFF"/>
            <w:vAlign w:val="bottom"/>
          </w:tcPr>
          <w:p w14:paraId="6C32CB65" w14:textId="77777777" w:rsidR="00787A80" w:rsidRPr="00BC003B" w:rsidRDefault="00787A80" w:rsidP="0021082F">
            <w:pPr>
              <w:pStyle w:val="TableText"/>
              <w:ind w:right="245"/>
            </w:pPr>
            <w:r w:rsidRPr="00BC003B">
              <w:rPr>
                <w:color w:val="000000"/>
              </w:rPr>
              <w:t>13.3</w:t>
            </w:r>
          </w:p>
        </w:tc>
        <w:tc>
          <w:tcPr>
            <w:tcW w:w="1512" w:type="dxa"/>
            <w:tcBorders>
              <w:top w:val="nil"/>
              <w:left w:val="nil"/>
              <w:bottom w:val="nil"/>
              <w:right w:val="nil"/>
            </w:tcBorders>
            <w:shd w:val="clear" w:color="000000" w:fill="FFFFFF"/>
            <w:vAlign w:val="bottom"/>
          </w:tcPr>
          <w:p w14:paraId="73B1D3CE" w14:textId="77777777" w:rsidR="00787A80" w:rsidRPr="00BC003B" w:rsidRDefault="00787A80" w:rsidP="00484A4D">
            <w:pPr>
              <w:pStyle w:val="TableText"/>
              <w:ind w:right="245"/>
            </w:pPr>
            <w:r w:rsidRPr="00BC003B">
              <w:rPr>
                <w:color w:val="000000"/>
              </w:rPr>
              <w:t>362,651</w:t>
            </w:r>
          </w:p>
        </w:tc>
        <w:tc>
          <w:tcPr>
            <w:tcW w:w="1512" w:type="dxa"/>
            <w:tcBorders>
              <w:top w:val="nil"/>
              <w:left w:val="nil"/>
              <w:bottom w:val="nil"/>
              <w:right w:val="nil"/>
            </w:tcBorders>
            <w:shd w:val="clear" w:color="000000" w:fill="FFFFFF"/>
            <w:vAlign w:val="bottom"/>
          </w:tcPr>
          <w:p w14:paraId="08177841" w14:textId="77777777" w:rsidR="00787A80" w:rsidRPr="00BC003B" w:rsidRDefault="00787A80" w:rsidP="00484A4D">
            <w:pPr>
              <w:pStyle w:val="TableText"/>
              <w:keepNext/>
              <w:keepLines/>
              <w:ind w:right="360"/>
            </w:pPr>
            <w:r w:rsidRPr="00BC003B">
              <w:rPr>
                <w:color w:val="000000"/>
              </w:rPr>
              <w:t>83.1</w:t>
            </w:r>
          </w:p>
        </w:tc>
      </w:tr>
      <w:tr w:rsidR="00787A80" w:rsidRPr="00BC003B" w14:paraId="705808BB" w14:textId="77777777" w:rsidTr="0021082F">
        <w:tc>
          <w:tcPr>
            <w:tcW w:w="1728" w:type="dxa"/>
          </w:tcPr>
          <w:p w14:paraId="7F1EF0B6" w14:textId="77777777" w:rsidR="00787A80" w:rsidRPr="00BC003B" w:rsidRDefault="00787A80" w:rsidP="00CE6D99">
            <w:pPr>
              <w:pStyle w:val="TableText"/>
              <w:keepNext/>
              <w:keepLines/>
            </w:pPr>
            <w:r w:rsidRPr="00BC003B">
              <w:t>1.0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61056E60" w14:textId="77777777" w:rsidR="00787A80" w:rsidRPr="00BC003B" w:rsidRDefault="00787A80" w:rsidP="00CE6D99">
            <w:pPr>
              <w:pStyle w:val="TableText"/>
              <w:keepNext/>
              <w:keepLines/>
            </w:pPr>
            <w:r w:rsidRPr="00BC003B">
              <w:rPr>
                <w:color w:val="000000"/>
              </w:rPr>
              <w:t>33,989</w:t>
            </w:r>
          </w:p>
        </w:tc>
        <w:tc>
          <w:tcPr>
            <w:tcW w:w="1109" w:type="dxa"/>
            <w:tcBorders>
              <w:top w:val="nil"/>
              <w:left w:val="nil"/>
              <w:bottom w:val="nil"/>
              <w:right w:val="nil"/>
            </w:tcBorders>
            <w:shd w:val="clear" w:color="000000" w:fill="FFFFFF"/>
            <w:vAlign w:val="bottom"/>
          </w:tcPr>
          <w:p w14:paraId="2868473F" w14:textId="77777777" w:rsidR="00787A80" w:rsidRPr="00BC003B" w:rsidRDefault="00787A80" w:rsidP="0021082F">
            <w:pPr>
              <w:pStyle w:val="TableText"/>
              <w:ind w:right="245"/>
            </w:pPr>
            <w:r w:rsidRPr="00BC003B">
              <w:rPr>
                <w:color w:val="000000"/>
              </w:rPr>
              <w:t>7.8</w:t>
            </w:r>
          </w:p>
        </w:tc>
        <w:tc>
          <w:tcPr>
            <w:tcW w:w="1512" w:type="dxa"/>
            <w:tcBorders>
              <w:top w:val="nil"/>
              <w:left w:val="nil"/>
              <w:bottom w:val="nil"/>
              <w:right w:val="nil"/>
            </w:tcBorders>
            <w:shd w:val="clear" w:color="000000" w:fill="FFFFFF"/>
            <w:vAlign w:val="bottom"/>
          </w:tcPr>
          <w:p w14:paraId="438204B8" w14:textId="77777777" w:rsidR="00787A80" w:rsidRPr="00BC003B" w:rsidRDefault="00787A80" w:rsidP="00484A4D">
            <w:pPr>
              <w:pStyle w:val="TableText"/>
              <w:ind w:right="245"/>
            </w:pPr>
            <w:r w:rsidRPr="00BC003B">
              <w:rPr>
                <w:color w:val="000000"/>
              </w:rPr>
              <w:t>396,640</w:t>
            </w:r>
          </w:p>
        </w:tc>
        <w:tc>
          <w:tcPr>
            <w:tcW w:w="1512" w:type="dxa"/>
            <w:tcBorders>
              <w:top w:val="nil"/>
              <w:left w:val="nil"/>
              <w:bottom w:val="nil"/>
              <w:right w:val="nil"/>
            </w:tcBorders>
            <w:shd w:val="clear" w:color="000000" w:fill="FFFFFF"/>
            <w:vAlign w:val="bottom"/>
          </w:tcPr>
          <w:p w14:paraId="6DFBCF99" w14:textId="77777777" w:rsidR="00787A80" w:rsidRPr="00BC003B" w:rsidRDefault="00787A80" w:rsidP="00484A4D">
            <w:pPr>
              <w:pStyle w:val="TableText"/>
              <w:keepNext/>
              <w:keepLines/>
              <w:ind w:right="360"/>
            </w:pPr>
            <w:r w:rsidRPr="00BC003B">
              <w:rPr>
                <w:color w:val="000000"/>
              </w:rPr>
              <w:t>90.8</w:t>
            </w:r>
          </w:p>
        </w:tc>
      </w:tr>
      <w:tr w:rsidR="00787A80" w:rsidRPr="00BC003B" w14:paraId="393347AE" w14:textId="77777777" w:rsidTr="0021082F">
        <w:tc>
          <w:tcPr>
            <w:tcW w:w="1728" w:type="dxa"/>
          </w:tcPr>
          <w:p w14:paraId="7C53DA5A" w14:textId="77777777" w:rsidR="00787A80" w:rsidRPr="00BC003B" w:rsidRDefault="00787A80" w:rsidP="00CE6D99">
            <w:pPr>
              <w:pStyle w:val="TableText"/>
              <w:keepNext/>
              <w:keepLines/>
            </w:pPr>
            <w:r w:rsidRPr="00BC003B">
              <w:t>1.5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37ECA89B" w14:textId="77777777" w:rsidR="00787A80" w:rsidRPr="00BC003B" w:rsidRDefault="00787A80" w:rsidP="00CE6D99">
            <w:pPr>
              <w:pStyle w:val="TableText"/>
              <w:keepNext/>
              <w:keepLines/>
            </w:pPr>
            <w:r w:rsidRPr="00BC003B">
              <w:rPr>
                <w:color w:val="000000"/>
              </w:rPr>
              <w:t>21,191</w:t>
            </w:r>
          </w:p>
        </w:tc>
        <w:tc>
          <w:tcPr>
            <w:tcW w:w="1109" w:type="dxa"/>
            <w:tcBorders>
              <w:top w:val="nil"/>
              <w:left w:val="nil"/>
              <w:bottom w:val="nil"/>
              <w:right w:val="nil"/>
            </w:tcBorders>
            <w:shd w:val="clear" w:color="000000" w:fill="FFFFFF"/>
            <w:vAlign w:val="bottom"/>
          </w:tcPr>
          <w:p w14:paraId="0D0D0A2B" w14:textId="77777777" w:rsidR="00787A80" w:rsidRPr="00BC003B" w:rsidRDefault="00787A80" w:rsidP="0021082F">
            <w:pPr>
              <w:pStyle w:val="TableText"/>
              <w:ind w:right="245"/>
            </w:pPr>
            <w:r w:rsidRPr="00BC003B">
              <w:rPr>
                <w:color w:val="000000"/>
              </w:rPr>
              <w:t>4.9</w:t>
            </w:r>
          </w:p>
        </w:tc>
        <w:tc>
          <w:tcPr>
            <w:tcW w:w="1512" w:type="dxa"/>
            <w:tcBorders>
              <w:top w:val="nil"/>
              <w:left w:val="nil"/>
              <w:bottom w:val="nil"/>
              <w:right w:val="nil"/>
            </w:tcBorders>
            <w:shd w:val="clear" w:color="000000" w:fill="FFFFFF"/>
            <w:vAlign w:val="bottom"/>
          </w:tcPr>
          <w:p w14:paraId="484BCE84" w14:textId="77777777" w:rsidR="00787A80" w:rsidRPr="00BC003B" w:rsidRDefault="00787A80" w:rsidP="00484A4D">
            <w:pPr>
              <w:pStyle w:val="TableText"/>
              <w:ind w:right="245"/>
            </w:pPr>
            <w:r w:rsidRPr="00BC003B">
              <w:rPr>
                <w:color w:val="000000"/>
              </w:rPr>
              <w:t>417,831</w:t>
            </w:r>
          </w:p>
        </w:tc>
        <w:tc>
          <w:tcPr>
            <w:tcW w:w="1512" w:type="dxa"/>
            <w:tcBorders>
              <w:top w:val="nil"/>
              <w:left w:val="nil"/>
              <w:bottom w:val="nil"/>
              <w:right w:val="nil"/>
            </w:tcBorders>
            <w:shd w:val="clear" w:color="000000" w:fill="FFFFFF"/>
            <w:vAlign w:val="bottom"/>
          </w:tcPr>
          <w:p w14:paraId="1F3E6EF4" w14:textId="77777777" w:rsidR="00787A80" w:rsidRPr="00BC003B" w:rsidRDefault="00787A80" w:rsidP="00484A4D">
            <w:pPr>
              <w:pStyle w:val="TableText"/>
              <w:keepNext/>
              <w:keepLines/>
              <w:ind w:right="360"/>
            </w:pPr>
            <w:r w:rsidRPr="00BC003B">
              <w:rPr>
                <w:color w:val="000000"/>
              </w:rPr>
              <w:t>95.7</w:t>
            </w:r>
          </w:p>
        </w:tc>
      </w:tr>
      <w:tr w:rsidR="00787A80" w:rsidRPr="00BC003B" w14:paraId="752CFB6D" w14:textId="77777777" w:rsidTr="0021082F">
        <w:tc>
          <w:tcPr>
            <w:tcW w:w="1728" w:type="dxa"/>
          </w:tcPr>
          <w:p w14:paraId="7F51AB29" w14:textId="77777777" w:rsidR="00787A80" w:rsidRPr="00BC003B" w:rsidRDefault="00787A80" w:rsidP="00CE6D99">
            <w:pPr>
              <w:pStyle w:val="TableText"/>
              <w:keepNext/>
              <w:keepLines/>
            </w:pPr>
            <w:r w:rsidRPr="00BC003B">
              <w:t>2.0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7B2032A3" w14:textId="77777777" w:rsidR="00787A80" w:rsidRPr="00BC003B" w:rsidRDefault="00787A80" w:rsidP="00CE6D99">
            <w:pPr>
              <w:pStyle w:val="TableText"/>
              <w:keepNext/>
              <w:keepLines/>
            </w:pPr>
            <w:r w:rsidRPr="00BC003B">
              <w:rPr>
                <w:color w:val="000000"/>
              </w:rPr>
              <w:t>9,671</w:t>
            </w:r>
          </w:p>
        </w:tc>
        <w:tc>
          <w:tcPr>
            <w:tcW w:w="1109" w:type="dxa"/>
            <w:tcBorders>
              <w:top w:val="nil"/>
              <w:left w:val="nil"/>
              <w:bottom w:val="nil"/>
              <w:right w:val="nil"/>
            </w:tcBorders>
            <w:shd w:val="clear" w:color="000000" w:fill="FFFFFF"/>
            <w:vAlign w:val="bottom"/>
          </w:tcPr>
          <w:p w14:paraId="1D43830A" w14:textId="77777777" w:rsidR="00787A80" w:rsidRPr="00BC003B" w:rsidRDefault="00787A80" w:rsidP="0021082F">
            <w:pPr>
              <w:pStyle w:val="TableText"/>
              <w:ind w:right="245"/>
            </w:pPr>
            <w:r w:rsidRPr="00BC003B">
              <w:rPr>
                <w:color w:val="000000"/>
              </w:rPr>
              <w:t>2.2</w:t>
            </w:r>
          </w:p>
        </w:tc>
        <w:tc>
          <w:tcPr>
            <w:tcW w:w="1512" w:type="dxa"/>
            <w:tcBorders>
              <w:top w:val="nil"/>
              <w:left w:val="nil"/>
              <w:bottom w:val="nil"/>
              <w:right w:val="nil"/>
            </w:tcBorders>
            <w:shd w:val="clear" w:color="000000" w:fill="FFFFFF"/>
            <w:vAlign w:val="bottom"/>
          </w:tcPr>
          <w:p w14:paraId="4206D8CB" w14:textId="77777777" w:rsidR="00787A80" w:rsidRPr="00BC003B" w:rsidRDefault="00787A80" w:rsidP="00484A4D">
            <w:pPr>
              <w:pStyle w:val="TableText"/>
              <w:ind w:right="245"/>
            </w:pPr>
            <w:r w:rsidRPr="00BC003B">
              <w:rPr>
                <w:color w:val="000000"/>
              </w:rPr>
              <w:t>427,502</w:t>
            </w:r>
          </w:p>
        </w:tc>
        <w:tc>
          <w:tcPr>
            <w:tcW w:w="1512" w:type="dxa"/>
            <w:tcBorders>
              <w:top w:val="nil"/>
              <w:left w:val="nil"/>
              <w:bottom w:val="nil"/>
              <w:right w:val="nil"/>
            </w:tcBorders>
            <w:shd w:val="clear" w:color="000000" w:fill="FFFFFF"/>
            <w:vAlign w:val="bottom"/>
          </w:tcPr>
          <w:p w14:paraId="1BB7CC80" w14:textId="77777777" w:rsidR="00787A80" w:rsidRPr="00BC003B" w:rsidRDefault="00787A80" w:rsidP="00484A4D">
            <w:pPr>
              <w:pStyle w:val="TableText"/>
              <w:keepNext/>
              <w:keepLines/>
              <w:ind w:right="360"/>
            </w:pPr>
            <w:r w:rsidRPr="00BC003B">
              <w:rPr>
                <w:color w:val="000000"/>
              </w:rPr>
              <w:t>97.9</w:t>
            </w:r>
          </w:p>
        </w:tc>
      </w:tr>
      <w:tr w:rsidR="00787A80" w:rsidRPr="00BC003B" w14:paraId="7DB37068" w14:textId="77777777" w:rsidTr="0021082F">
        <w:tc>
          <w:tcPr>
            <w:tcW w:w="1728" w:type="dxa"/>
          </w:tcPr>
          <w:p w14:paraId="59B675E3" w14:textId="77777777" w:rsidR="00787A80" w:rsidRPr="00BC003B" w:rsidRDefault="00787A80" w:rsidP="00CE6D99">
            <w:pPr>
              <w:pStyle w:val="TableText"/>
              <w:keepNext/>
              <w:keepLines/>
            </w:pPr>
            <w:r w:rsidRPr="00BC003B">
              <w:t>2.5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47D577E1" w14:textId="77777777" w:rsidR="00787A80" w:rsidRPr="00BC003B" w:rsidRDefault="00787A80" w:rsidP="00CE6D99">
            <w:pPr>
              <w:pStyle w:val="TableText"/>
              <w:keepNext/>
              <w:keepLines/>
            </w:pPr>
            <w:r w:rsidRPr="00BC003B">
              <w:rPr>
                <w:color w:val="000000"/>
              </w:rPr>
              <w:t>4,884</w:t>
            </w:r>
          </w:p>
        </w:tc>
        <w:tc>
          <w:tcPr>
            <w:tcW w:w="1109" w:type="dxa"/>
            <w:tcBorders>
              <w:top w:val="nil"/>
              <w:left w:val="nil"/>
              <w:bottom w:val="nil"/>
              <w:right w:val="nil"/>
            </w:tcBorders>
            <w:shd w:val="clear" w:color="000000" w:fill="FFFFFF"/>
            <w:vAlign w:val="bottom"/>
          </w:tcPr>
          <w:p w14:paraId="6364DA96" w14:textId="77777777" w:rsidR="00787A80" w:rsidRPr="00BC003B" w:rsidRDefault="00787A80" w:rsidP="0021082F">
            <w:pPr>
              <w:pStyle w:val="TableText"/>
              <w:ind w:right="245"/>
            </w:pPr>
            <w:r w:rsidRPr="00BC003B">
              <w:rPr>
                <w:color w:val="000000"/>
              </w:rPr>
              <w:t>1.1</w:t>
            </w:r>
          </w:p>
        </w:tc>
        <w:tc>
          <w:tcPr>
            <w:tcW w:w="1512" w:type="dxa"/>
            <w:tcBorders>
              <w:top w:val="nil"/>
              <w:left w:val="nil"/>
              <w:bottom w:val="nil"/>
              <w:right w:val="nil"/>
            </w:tcBorders>
            <w:shd w:val="clear" w:color="000000" w:fill="FFFFFF"/>
            <w:vAlign w:val="bottom"/>
          </w:tcPr>
          <w:p w14:paraId="2F22A341" w14:textId="77777777" w:rsidR="00787A80" w:rsidRPr="00BC003B" w:rsidRDefault="00787A80" w:rsidP="00484A4D">
            <w:pPr>
              <w:pStyle w:val="TableText"/>
              <w:ind w:right="245"/>
            </w:pPr>
            <w:r w:rsidRPr="00BC003B">
              <w:rPr>
                <w:color w:val="000000"/>
              </w:rPr>
              <w:t>432,386</w:t>
            </w:r>
          </w:p>
        </w:tc>
        <w:tc>
          <w:tcPr>
            <w:tcW w:w="1512" w:type="dxa"/>
            <w:tcBorders>
              <w:top w:val="nil"/>
              <w:left w:val="nil"/>
              <w:bottom w:val="nil"/>
              <w:right w:val="nil"/>
            </w:tcBorders>
            <w:shd w:val="clear" w:color="000000" w:fill="FFFFFF"/>
            <w:vAlign w:val="bottom"/>
          </w:tcPr>
          <w:p w14:paraId="5EDDCAA1" w14:textId="77777777" w:rsidR="00787A80" w:rsidRPr="00BC003B" w:rsidRDefault="00787A80" w:rsidP="00484A4D">
            <w:pPr>
              <w:pStyle w:val="TableText"/>
              <w:keepNext/>
              <w:keepLines/>
              <w:ind w:right="360"/>
            </w:pPr>
            <w:r w:rsidRPr="00BC003B">
              <w:rPr>
                <w:color w:val="000000"/>
              </w:rPr>
              <w:t>99.0</w:t>
            </w:r>
          </w:p>
        </w:tc>
      </w:tr>
      <w:tr w:rsidR="00787A80" w:rsidRPr="00BC003B" w14:paraId="5886F85D" w14:textId="77777777" w:rsidTr="0021082F">
        <w:tc>
          <w:tcPr>
            <w:tcW w:w="1728" w:type="dxa"/>
          </w:tcPr>
          <w:p w14:paraId="67EC3187" w14:textId="77777777" w:rsidR="00787A80" w:rsidRPr="00BC003B" w:rsidRDefault="00787A80" w:rsidP="00CE6D99">
            <w:pPr>
              <w:pStyle w:val="TableText"/>
              <w:keepNext/>
              <w:keepLines/>
            </w:pPr>
            <w:r w:rsidRPr="00BC003B">
              <w:t>3.0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6B34E9AC" w14:textId="77777777" w:rsidR="00787A80" w:rsidRPr="00BC003B" w:rsidRDefault="00787A80" w:rsidP="00CE6D99">
            <w:pPr>
              <w:pStyle w:val="TableText"/>
              <w:keepNext/>
              <w:keepLines/>
            </w:pPr>
            <w:r w:rsidRPr="00BC003B">
              <w:rPr>
                <w:color w:val="000000"/>
              </w:rPr>
              <w:t>2,152</w:t>
            </w:r>
          </w:p>
        </w:tc>
        <w:tc>
          <w:tcPr>
            <w:tcW w:w="1109" w:type="dxa"/>
            <w:tcBorders>
              <w:top w:val="nil"/>
              <w:left w:val="nil"/>
              <w:bottom w:val="nil"/>
              <w:right w:val="nil"/>
            </w:tcBorders>
            <w:shd w:val="clear" w:color="000000" w:fill="FFFFFF"/>
            <w:vAlign w:val="bottom"/>
          </w:tcPr>
          <w:p w14:paraId="67F55F52" w14:textId="77777777" w:rsidR="00787A80" w:rsidRPr="00BC003B" w:rsidRDefault="00787A80" w:rsidP="0021082F">
            <w:pPr>
              <w:pStyle w:val="TableText"/>
              <w:ind w:right="245"/>
            </w:pPr>
            <w:r w:rsidRPr="00BC003B">
              <w:rPr>
                <w:color w:val="000000"/>
              </w:rPr>
              <w:t>0.5</w:t>
            </w:r>
          </w:p>
        </w:tc>
        <w:tc>
          <w:tcPr>
            <w:tcW w:w="1512" w:type="dxa"/>
            <w:tcBorders>
              <w:top w:val="nil"/>
              <w:left w:val="nil"/>
              <w:bottom w:val="nil"/>
              <w:right w:val="nil"/>
            </w:tcBorders>
            <w:shd w:val="clear" w:color="000000" w:fill="FFFFFF"/>
            <w:vAlign w:val="bottom"/>
          </w:tcPr>
          <w:p w14:paraId="4B56C619" w14:textId="77777777" w:rsidR="00787A80" w:rsidRPr="00BC003B" w:rsidRDefault="00787A80" w:rsidP="00484A4D">
            <w:pPr>
              <w:pStyle w:val="TableText"/>
              <w:ind w:right="245"/>
            </w:pPr>
            <w:r w:rsidRPr="00BC003B">
              <w:rPr>
                <w:color w:val="000000"/>
              </w:rPr>
              <w:t>434,538</w:t>
            </w:r>
          </w:p>
        </w:tc>
        <w:tc>
          <w:tcPr>
            <w:tcW w:w="1512" w:type="dxa"/>
            <w:tcBorders>
              <w:top w:val="nil"/>
              <w:left w:val="nil"/>
              <w:bottom w:val="nil"/>
              <w:right w:val="nil"/>
            </w:tcBorders>
            <w:shd w:val="clear" w:color="000000" w:fill="FFFFFF"/>
            <w:vAlign w:val="bottom"/>
          </w:tcPr>
          <w:p w14:paraId="5AFA89D8" w14:textId="77777777" w:rsidR="00787A80" w:rsidRPr="00BC003B" w:rsidRDefault="00787A80" w:rsidP="00484A4D">
            <w:pPr>
              <w:pStyle w:val="TableText"/>
              <w:keepNext/>
              <w:keepLines/>
              <w:ind w:right="360"/>
            </w:pPr>
            <w:r w:rsidRPr="00BC003B">
              <w:rPr>
                <w:color w:val="000000"/>
              </w:rPr>
              <w:t>99.5</w:t>
            </w:r>
          </w:p>
        </w:tc>
      </w:tr>
      <w:tr w:rsidR="00787A80" w:rsidRPr="00BC003B" w14:paraId="51836AC4" w14:textId="77777777" w:rsidTr="0021082F">
        <w:tc>
          <w:tcPr>
            <w:tcW w:w="1728" w:type="dxa"/>
            <w:tcBorders>
              <w:bottom w:val="nil"/>
            </w:tcBorders>
          </w:tcPr>
          <w:p w14:paraId="4CF2D9E8" w14:textId="77777777" w:rsidR="00787A80" w:rsidRPr="00BC003B" w:rsidRDefault="00787A80" w:rsidP="00CE6D99">
            <w:pPr>
              <w:pStyle w:val="TableText"/>
              <w:keepNext/>
              <w:keepLines/>
            </w:pPr>
            <w:r w:rsidRPr="00BC003B">
              <w:t>3.5 &lt; θ</w:t>
            </w:r>
            <w:r w:rsidRPr="00BC003B">
              <w:rPr>
                <w:rFonts w:ascii="Arial Symbol" w:hAnsi="Arial Symbol"/>
              </w:rPr>
              <w:t xml:space="preserve"> </w:t>
            </w:r>
            <w:r w:rsidRPr="00BC003B">
              <w:t>&lt; 4.0</w:t>
            </w:r>
          </w:p>
        </w:tc>
        <w:tc>
          <w:tcPr>
            <w:tcW w:w="979" w:type="dxa"/>
            <w:tcBorders>
              <w:top w:val="nil"/>
              <w:left w:val="nil"/>
              <w:bottom w:val="nil"/>
              <w:right w:val="nil"/>
            </w:tcBorders>
            <w:shd w:val="clear" w:color="000000" w:fill="FFFFFF"/>
            <w:vAlign w:val="bottom"/>
          </w:tcPr>
          <w:p w14:paraId="1B9E761F" w14:textId="77777777" w:rsidR="00787A80" w:rsidRPr="00BC003B" w:rsidRDefault="00787A80" w:rsidP="00CE6D99">
            <w:pPr>
              <w:pStyle w:val="TableText"/>
              <w:keepNext/>
              <w:keepLines/>
            </w:pPr>
            <w:r w:rsidRPr="00BC003B">
              <w:rPr>
                <w:color w:val="000000"/>
              </w:rPr>
              <w:t>974</w:t>
            </w:r>
          </w:p>
        </w:tc>
        <w:tc>
          <w:tcPr>
            <w:tcW w:w="1109" w:type="dxa"/>
            <w:tcBorders>
              <w:top w:val="nil"/>
              <w:left w:val="nil"/>
              <w:bottom w:val="nil"/>
              <w:right w:val="nil"/>
            </w:tcBorders>
            <w:shd w:val="clear" w:color="000000" w:fill="FFFFFF"/>
            <w:vAlign w:val="bottom"/>
          </w:tcPr>
          <w:p w14:paraId="292638C3" w14:textId="77777777" w:rsidR="00787A80" w:rsidRPr="00BC003B" w:rsidRDefault="00787A80" w:rsidP="0021082F">
            <w:pPr>
              <w:pStyle w:val="TableText"/>
              <w:ind w:right="245"/>
            </w:pPr>
            <w:r w:rsidRPr="00BC003B">
              <w:rPr>
                <w:color w:val="000000"/>
              </w:rPr>
              <w:t>0.2</w:t>
            </w:r>
          </w:p>
        </w:tc>
        <w:tc>
          <w:tcPr>
            <w:tcW w:w="1512" w:type="dxa"/>
            <w:tcBorders>
              <w:top w:val="nil"/>
              <w:left w:val="nil"/>
              <w:bottom w:val="nil"/>
              <w:right w:val="nil"/>
            </w:tcBorders>
            <w:shd w:val="clear" w:color="000000" w:fill="FFFFFF"/>
            <w:vAlign w:val="bottom"/>
          </w:tcPr>
          <w:p w14:paraId="3A5C5ED7" w14:textId="77777777" w:rsidR="00787A80" w:rsidRPr="00BC003B" w:rsidRDefault="00787A80" w:rsidP="00484A4D">
            <w:pPr>
              <w:pStyle w:val="TableText"/>
              <w:ind w:right="245"/>
            </w:pPr>
            <w:r w:rsidRPr="00BC003B">
              <w:rPr>
                <w:color w:val="000000"/>
              </w:rPr>
              <w:t>435,512</w:t>
            </w:r>
          </w:p>
        </w:tc>
        <w:tc>
          <w:tcPr>
            <w:tcW w:w="1512" w:type="dxa"/>
            <w:tcBorders>
              <w:top w:val="nil"/>
              <w:left w:val="nil"/>
              <w:bottom w:val="nil"/>
              <w:right w:val="nil"/>
            </w:tcBorders>
            <w:shd w:val="clear" w:color="000000" w:fill="FFFFFF"/>
            <w:vAlign w:val="bottom"/>
          </w:tcPr>
          <w:p w14:paraId="04AF3B52" w14:textId="77777777" w:rsidR="00787A80" w:rsidRPr="00BC003B" w:rsidRDefault="00787A80" w:rsidP="00484A4D">
            <w:pPr>
              <w:pStyle w:val="TableText"/>
              <w:keepNext/>
              <w:keepLines/>
              <w:ind w:right="360"/>
            </w:pPr>
            <w:r w:rsidRPr="00BC003B">
              <w:rPr>
                <w:color w:val="000000"/>
              </w:rPr>
              <w:t>99.8</w:t>
            </w:r>
          </w:p>
        </w:tc>
      </w:tr>
      <w:tr w:rsidR="00787A80" w:rsidRPr="00BC003B" w14:paraId="3B54D7CC" w14:textId="77777777" w:rsidTr="0021082F">
        <w:tc>
          <w:tcPr>
            <w:tcW w:w="1728" w:type="dxa"/>
            <w:tcBorders>
              <w:top w:val="nil"/>
              <w:bottom w:val="single" w:sz="12" w:space="0" w:color="auto"/>
            </w:tcBorders>
          </w:tcPr>
          <w:p w14:paraId="39A3C0F6" w14:textId="77777777" w:rsidR="00787A80" w:rsidRPr="00BC003B" w:rsidRDefault="00787A80" w:rsidP="00FE0D3A">
            <w:pPr>
              <w:pStyle w:val="TableText"/>
            </w:pPr>
            <w:r w:rsidRPr="00BC003B">
              <w:t>θ = 4.0</w:t>
            </w:r>
          </w:p>
        </w:tc>
        <w:tc>
          <w:tcPr>
            <w:tcW w:w="979" w:type="dxa"/>
            <w:tcBorders>
              <w:top w:val="nil"/>
              <w:left w:val="nil"/>
              <w:bottom w:val="single" w:sz="12" w:space="0" w:color="auto"/>
              <w:right w:val="nil"/>
            </w:tcBorders>
            <w:shd w:val="clear" w:color="000000" w:fill="FFFFFF"/>
            <w:vAlign w:val="bottom"/>
          </w:tcPr>
          <w:p w14:paraId="5A2E7C73" w14:textId="77777777" w:rsidR="00787A80" w:rsidRPr="00BC003B" w:rsidRDefault="00787A80" w:rsidP="00FE0D3A">
            <w:pPr>
              <w:pStyle w:val="TableText"/>
            </w:pPr>
            <w:r w:rsidRPr="00BC003B">
              <w:rPr>
                <w:color w:val="000000"/>
              </w:rPr>
              <w:t>1,077</w:t>
            </w:r>
          </w:p>
        </w:tc>
        <w:tc>
          <w:tcPr>
            <w:tcW w:w="1109" w:type="dxa"/>
            <w:tcBorders>
              <w:top w:val="nil"/>
              <w:left w:val="nil"/>
              <w:bottom w:val="single" w:sz="12" w:space="0" w:color="auto"/>
              <w:right w:val="nil"/>
            </w:tcBorders>
            <w:shd w:val="clear" w:color="000000" w:fill="FFFFFF"/>
            <w:vAlign w:val="bottom"/>
          </w:tcPr>
          <w:p w14:paraId="446934DF" w14:textId="77777777" w:rsidR="00787A80" w:rsidRPr="00BC003B" w:rsidRDefault="00787A80" w:rsidP="0021082F">
            <w:pPr>
              <w:pStyle w:val="TableText"/>
              <w:ind w:right="245"/>
            </w:pPr>
            <w:r w:rsidRPr="00BC003B">
              <w:rPr>
                <w:color w:val="000000"/>
              </w:rPr>
              <w:t>0.2</w:t>
            </w:r>
          </w:p>
        </w:tc>
        <w:tc>
          <w:tcPr>
            <w:tcW w:w="1512" w:type="dxa"/>
            <w:tcBorders>
              <w:top w:val="nil"/>
              <w:left w:val="nil"/>
              <w:bottom w:val="single" w:sz="12" w:space="0" w:color="auto"/>
              <w:right w:val="nil"/>
            </w:tcBorders>
            <w:shd w:val="clear" w:color="000000" w:fill="FFFFFF"/>
            <w:vAlign w:val="bottom"/>
          </w:tcPr>
          <w:p w14:paraId="131E3AD6" w14:textId="77777777" w:rsidR="00787A80" w:rsidRPr="00BC003B" w:rsidRDefault="00787A80" w:rsidP="00484A4D">
            <w:pPr>
              <w:pStyle w:val="TableText"/>
              <w:ind w:right="245"/>
            </w:pPr>
            <w:r w:rsidRPr="00BC003B">
              <w:rPr>
                <w:color w:val="000000"/>
              </w:rPr>
              <w:t>436,589</w:t>
            </w:r>
          </w:p>
        </w:tc>
        <w:tc>
          <w:tcPr>
            <w:tcW w:w="1512" w:type="dxa"/>
            <w:tcBorders>
              <w:top w:val="nil"/>
              <w:left w:val="nil"/>
              <w:bottom w:val="single" w:sz="12" w:space="0" w:color="auto"/>
              <w:right w:val="nil"/>
            </w:tcBorders>
            <w:shd w:val="clear" w:color="000000" w:fill="FFFFFF"/>
            <w:vAlign w:val="bottom"/>
          </w:tcPr>
          <w:p w14:paraId="09C3E5D5" w14:textId="77777777" w:rsidR="00787A80" w:rsidRPr="00BC003B" w:rsidRDefault="00787A80" w:rsidP="00484A4D">
            <w:pPr>
              <w:pStyle w:val="TableText"/>
              <w:ind w:right="360"/>
            </w:pPr>
            <w:r w:rsidRPr="00BC003B">
              <w:rPr>
                <w:color w:val="000000"/>
              </w:rPr>
              <w:t>100.0</w:t>
            </w:r>
          </w:p>
        </w:tc>
      </w:tr>
    </w:tbl>
    <w:p w14:paraId="40E78886" w14:textId="77777777" w:rsidR="00787A80" w:rsidRPr="00BC003B" w:rsidRDefault="00787A80" w:rsidP="00CE6D99">
      <w:pPr>
        <w:pStyle w:val="Caption"/>
        <w:keepLines/>
        <w:pageBreakBefore/>
        <w:rPr>
          <w:noProof/>
        </w:rPr>
      </w:pPr>
      <w:bookmarkStart w:id="1076" w:name="_Toc136523401"/>
      <w:r w:rsidRPr="00BC003B">
        <w:rPr>
          <w:noProof/>
        </w:rPr>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3</w:t>
      </w:r>
      <w:r w:rsidRPr="00BC003B">
        <w:rPr>
          <w:noProof/>
        </w:rPr>
        <w:fldChar w:fldCharType="end"/>
      </w:r>
      <w:r w:rsidRPr="00BC003B">
        <w:rPr>
          <w:noProof/>
        </w:rPr>
        <w:t xml:space="preserve">  </w:t>
      </w:r>
      <w:r w:rsidRPr="00BC003B">
        <w:rPr>
          <w:noProof/>
          <w:lang w:bidi="en-US"/>
        </w:rPr>
        <w:t>Overall Theta Score Distribution for Grade Ten</w:t>
      </w:r>
      <w:bookmarkEnd w:id="1076"/>
    </w:p>
    <w:tbl>
      <w:tblPr>
        <w:tblStyle w:val="TRs"/>
        <w:tblW w:w="0" w:type="auto"/>
        <w:tblLayout w:type="fixed"/>
        <w:tblLook w:val="04A0" w:firstRow="1" w:lastRow="0" w:firstColumn="1" w:lastColumn="0" w:noHBand="0" w:noVBand="1"/>
      </w:tblPr>
      <w:tblGrid>
        <w:gridCol w:w="1728"/>
        <w:gridCol w:w="979"/>
        <w:gridCol w:w="1109"/>
        <w:gridCol w:w="1512"/>
        <w:gridCol w:w="1512"/>
      </w:tblGrid>
      <w:tr w:rsidR="00787A80" w:rsidRPr="00742EAE" w14:paraId="7907694B"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Pr>
          <w:p w14:paraId="0D6D473D" w14:textId="77777777" w:rsidR="00787A80" w:rsidRPr="00742EAE" w:rsidRDefault="00787A80" w:rsidP="006C4ABE">
            <w:pPr>
              <w:pStyle w:val="TableHead"/>
              <w:keepNext/>
              <w:keepLines/>
              <w:rPr>
                <w:b/>
              </w:rPr>
            </w:pPr>
            <w:r w:rsidRPr="00742EAE">
              <w:rPr>
                <w:b/>
              </w:rPr>
              <w:t>Theta Score</w:t>
            </w:r>
          </w:p>
        </w:tc>
        <w:tc>
          <w:tcPr>
            <w:tcW w:w="979" w:type="dxa"/>
          </w:tcPr>
          <w:p w14:paraId="3452985F" w14:textId="77777777" w:rsidR="00787A80" w:rsidRPr="00742EAE" w:rsidRDefault="00787A80" w:rsidP="006C4ABE">
            <w:pPr>
              <w:pStyle w:val="TableHead"/>
              <w:keepNext/>
              <w:keepLines/>
              <w:rPr>
                <w:b/>
              </w:rPr>
            </w:pPr>
            <w:r w:rsidRPr="00742EAE">
              <w:rPr>
                <w:b/>
              </w:rPr>
              <w:t>N</w:t>
            </w:r>
          </w:p>
        </w:tc>
        <w:tc>
          <w:tcPr>
            <w:tcW w:w="1109" w:type="dxa"/>
          </w:tcPr>
          <w:p w14:paraId="5FAC4A9A" w14:textId="77777777" w:rsidR="00787A80" w:rsidRPr="00742EAE" w:rsidRDefault="00787A80" w:rsidP="006C4ABE">
            <w:pPr>
              <w:pStyle w:val="TableHead"/>
              <w:keepNext/>
              <w:keepLines/>
              <w:rPr>
                <w:b/>
              </w:rPr>
            </w:pPr>
            <w:r w:rsidRPr="00742EAE">
              <w:rPr>
                <w:b/>
              </w:rPr>
              <w:t>Percent</w:t>
            </w:r>
          </w:p>
        </w:tc>
        <w:tc>
          <w:tcPr>
            <w:tcW w:w="1512" w:type="dxa"/>
          </w:tcPr>
          <w:p w14:paraId="6FB6EAD5" w14:textId="77777777" w:rsidR="00787A80" w:rsidRPr="00742EAE" w:rsidDel="00F46A6A" w:rsidRDefault="00787A80" w:rsidP="006C4ABE">
            <w:pPr>
              <w:pStyle w:val="TableHead"/>
              <w:keepNext/>
              <w:keepLines/>
              <w:rPr>
                <w:b/>
              </w:rPr>
            </w:pPr>
            <w:r w:rsidRPr="00742EAE">
              <w:rPr>
                <w:b/>
              </w:rPr>
              <w:t>Cumulative Frequency</w:t>
            </w:r>
          </w:p>
        </w:tc>
        <w:tc>
          <w:tcPr>
            <w:tcW w:w="1512" w:type="dxa"/>
          </w:tcPr>
          <w:p w14:paraId="575BD501" w14:textId="77777777" w:rsidR="00787A80" w:rsidRPr="00742EAE" w:rsidRDefault="00787A80" w:rsidP="006C4ABE">
            <w:pPr>
              <w:pStyle w:val="TableHead"/>
              <w:keepNext/>
              <w:keepLines/>
              <w:rPr>
                <w:b/>
              </w:rPr>
            </w:pPr>
            <w:r w:rsidRPr="00742EAE">
              <w:rPr>
                <w:b/>
              </w:rPr>
              <w:t>Cumulative Percent</w:t>
            </w:r>
          </w:p>
        </w:tc>
      </w:tr>
      <w:tr w:rsidR="00787A80" w:rsidRPr="00BC003B" w14:paraId="668C85BE" w14:textId="77777777" w:rsidTr="0021082F">
        <w:tc>
          <w:tcPr>
            <w:tcW w:w="1728" w:type="dxa"/>
            <w:tcBorders>
              <w:top w:val="single" w:sz="4" w:space="0" w:color="auto"/>
            </w:tcBorders>
          </w:tcPr>
          <w:p w14:paraId="2C5F4B99" w14:textId="77777777" w:rsidR="00787A80" w:rsidRPr="00BC003B" w:rsidRDefault="00787A80" w:rsidP="006C4ABE">
            <w:pPr>
              <w:pStyle w:val="TableText"/>
              <w:keepNext/>
              <w:keepLines/>
            </w:pPr>
            <w:r w:rsidRPr="00BC003B">
              <w:t>θ</w:t>
            </w:r>
            <w:r w:rsidRPr="00BC003B">
              <w:rPr>
                <w:rFonts w:ascii="Arial Symbol" w:hAnsi="Arial Symbol"/>
              </w:rPr>
              <w:t xml:space="preserve"> </w:t>
            </w:r>
            <w:r w:rsidRPr="00BC003B">
              <w:t>= -4.0</w:t>
            </w:r>
          </w:p>
        </w:tc>
        <w:tc>
          <w:tcPr>
            <w:tcW w:w="979" w:type="dxa"/>
            <w:tcBorders>
              <w:top w:val="nil"/>
              <w:left w:val="nil"/>
              <w:bottom w:val="nil"/>
              <w:right w:val="nil"/>
            </w:tcBorders>
            <w:shd w:val="clear" w:color="000000" w:fill="FFFFFF"/>
            <w:vAlign w:val="bottom"/>
          </w:tcPr>
          <w:p w14:paraId="5EE3EF0B" w14:textId="77777777" w:rsidR="00787A80" w:rsidRPr="00BC003B" w:rsidRDefault="00787A80" w:rsidP="006C4ABE">
            <w:pPr>
              <w:pStyle w:val="TableText"/>
              <w:keepNext/>
              <w:keepLines/>
            </w:pPr>
            <w:r w:rsidRPr="00BC003B">
              <w:rPr>
                <w:color w:val="000000"/>
              </w:rPr>
              <w:t>3</w:t>
            </w:r>
          </w:p>
        </w:tc>
        <w:tc>
          <w:tcPr>
            <w:tcW w:w="1109" w:type="dxa"/>
            <w:tcBorders>
              <w:top w:val="nil"/>
              <w:left w:val="nil"/>
              <w:bottom w:val="nil"/>
              <w:right w:val="nil"/>
            </w:tcBorders>
            <w:shd w:val="clear" w:color="000000" w:fill="FFFFFF"/>
            <w:vAlign w:val="bottom"/>
          </w:tcPr>
          <w:p w14:paraId="69565741"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305E45C9" w14:textId="77777777" w:rsidR="00787A80" w:rsidRPr="00BC003B" w:rsidRDefault="00787A80" w:rsidP="00484A4D">
            <w:pPr>
              <w:pStyle w:val="TableText"/>
              <w:ind w:right="245"/>
            </w:pPr>
            <w:r w:rsidRPr="00BC003B">
              <w:rPr>
                <w:color w:val="000000"/>
              </w:rPr>
              <w:t>3</w:t>
            </w:r>
          </w:p>
        </w:tc>
        <w:tc>
          <w:tcPr>
            <w:tcW w:w="1512" w:type="dxa"/>
            <w:tcBorders>
              <w:top w:val="nil"/>
              <w:left w:val="nil"/>
              <w:bottom w:val="nil"/>
              <w:right w:val="nil"/>
            </w:tcBorders>
            <w:shd w:val="clear" w:color="000000" w:fill="FFFFFF"/>
            <w:vAlign w:val="bottom"/>
          </w:tcPr>
          <w:p w14:paraId="2BA7FC73" w14:textId="77777777" w:rsidR="00787A80" w:rsidRPr="00BC003B" w:rsidRDefault="00787A80" w:rsidP="00484A4D">
            <w:pPr>
              <w:pStyle w:val="TableText"/>
              <w:ind w:right="360"/>
            </w:pPr>
            <w:r w:rsidRPr="00BC003B">
              <w:rPr>
                <w:color w:val="000000"/>
              </w:rPr>
              <w:t>0.0</w:t>
            </w:r>
          </w:p>
        </w:tc>
      </w:tr>
      <w:tr w:rsidR="00787A80" w:rsidRPr="00BC003B" w14:paraId="77CDF737" w14:textId="77777777" w:rsidTr="0021082F">
        <w:tc>
          <w:tcPr>
            <w:tcW w:w="1728" w:type="dxa"/>
          </w:tcPr>
          <w:p w14:paraId="37F3AC2E" w14:textId="77777777" w:rsidR="00787A80" w:rsidRPr="00BC003B" w:rsidRDefault="00787A80" w:rsidP="006C4ABE">
            <w:pPr>
              <w:pStyle w:val="TableText"/>
              <w:keepNext/>
              <w:keepLines/>
            </w:pPr>
            <w:r w:rsidRPr="00BC003B">
              <w:t>-4.0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1A21389B" w14:textId="77777777" w:rsidR="00787A80" w:rsidRPr="00BC003B" w:rsidRDefault="00787A80" w:rsidP="006C4ABE">
            <w:pPr>
              <w:pStyle w:val="TableText"/>
              <w:keepNext/>
              <w:keepLines/>
            </w:pPr>
            <w:r w:rsidRPr="00BC003B">
              <w:rPr>
                <w:color w:val="000000"/>
              </w:rPr>
              <w:t>0</w:t>
            </w:r>
          </w:p>
        </w:tc>
        <w:tc>
          <w:tcPr>
            <w:tcW w:w="1109" w:type="dxa"/>
            <w:tcBorders>
              <w:top w:val="nil"/>
              <w:left w:val="nil"/>
              <w:bottom w:val="nil"/>
              <w:right w:val="nil"/>
            </w:tcBorders>
            <w:shd w:val="clear" w:color="000000" w:fill="FFFFFF"/>
            <w:vAlign w:val="bottom"/>
          </w:tcPr>
          <w:p w14:paraId="07854843"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1F31DD6D" w14:textId="77777777" w:rsidR="00787A80" w:rsidRPr="00BC003B" w:rsidRDefault="00787A80" w:rsidP="00484A4D">
            <w:pPr>
              <w:pStyle w:val="TableText"/>
              <w:ind w:right="245"/>
            </w:pPr>
            <w:r w:rsidRPr="00BC003B">
              <w:rPr>
                <w:color w:val="000000"/>
              </w:rPr>
              <w:t>3</w:t>
            </w:r>
          </w:p>
        </w:tc>
        <w:tc>
          <w:tcPr>
            <w:tcW w:w="1512" w:type="dxa"/>
            <w:tcBorders>
              <w:top w:val="nil"/>
              <w:left w:val="nil"/>
              <w:bottom w:val="nil"/>
              <w:right w:val="nil"/>
            </w:tcBorders>
            <w:shd w:val="clear" w:color="000000" w:fill="FFFFFF"/>
            <w:vAlign w:val="bottom"/>
          </w:tcPr>
          <w:p w14:paraId="57086315" w14:textId="77777777" w:rsidR="00787A80" w:rsidRPr="00BC003B" w:rsidRDefault="00787A80" w:rsidP="00484A4D">
            <w:pPr>
              <w:pStyle w:val="TableText"/>
              <w:ind w:right="360"/>
            </w:pPr>
            <w:r w:rsidRPr="00BC003B">
              <w:rPr>
                <w:color w:val="000000"/>
              </w:rPr>
              <w:t>0.0</w:t>
            </w:r>
          </w:p>
        </w:tc>
      </w:tr>
      <w:tr w:rsidR="00787A80" w:rsidRPr="00BC003B" w14:paraId="0EE8CF2A" w14:textId="77777777" w:rsidTr="0021082F">
        <w:tc>
          <w:tcPr>
            <w:tcW w:w="1728" w:type="dxa"/>
          </w:tcPr>
          <w:p w14:paraId="3391E9F9" w14:textId="77777777" w:rsidR="00787A80" w:rsidRPr="00BC003B" w:rsidRDefault="00787A80" w:rsidP="006C4ABE">
            <w:pPr>
              <w:pStyle w:val="TableText"/>
              <w:keepNext/>
              <w:keepLines/>
            </w:pPr>
            <w:r w:rsidRPr="00BC003B">
              <w:t>-3.5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7FC9CBFF" w14:textId="77777777" w:rsidR="00787A80" w:rsidRPr="00BC003B" w:rsidRDefault="00787A80" w:rsidP="006C4ABE">
            <w:pPr>
              <w:pStyle w:val="TableText"/>
              <w:keepNext/>
              <w:keepLines/>
            </w:pPr>
            <w:r w:rsidRPr="00BC003B">
              <w:rPr>
                <w:color w:val="000000"/>
              </w:rPr>
              <w:t>8</w:t>
            </w:r>
          </w:p>
        </w:tc>
        <w:tc>
          <w:tcPr>
            <w:tcW w:w="1109" w:type="dxa"/>
            <w:tcBorders>
              <w:top w:val="nil"/>
              <w:left w:val="nil"/>
              <w:bottom w:val="nil"/>
              <w:right w:val="nil"/>
            </w:tcBorders>
            <w:shd w:val="clear" w:color="000000" w:fill="FFFFFF"/>
            <w:vAlign w:val="bottom"/>
          </w:tcPr>
          <w:p w14:paraId="7BA3EDF8"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5AED3881" w14:textId="77777777" w:rsidR="00787A80" w:rsidRPr="00BC003B" w:rsidRDefault="00787A80" w:rsidP="00484A4D">
            <w:pPr>
              <w:pStyle w:val="TableText"/>
              <w:ind w:right="245"/>
            </w:pPr>
            <w:r w:rsidRPr="00BC003B">
              <w:rPr>
                <w:color w:val="000000"/>
              </w:rPr>
              <w:t>11</w:t>
            </w:r>
          </w:p>
        </w:tc>
        <w:tc>
          <w:tcPr>
            <w:tcW w:w="1512" w:type="dxa"/>
            <w:tcBorders>
              <w:top w:val="nil"/>
              <w:left w:val="nil"/>
              <w:bottom w:val="nil"/>
              <w:right w:val="nil"/>
            </w:tcBorders>
            <w:shd w:val="clear" w:color="000000" w:fill="FFFFFF"/>
            <w:vAlign w:val="bottom"/>
          </w:tcPr>
          <w:p w14:paraId="599D9EFA" w14:textId="77777777" w:rsidR="00787A80" w:rsidRPr="00BC003B" w:rsidRDefault="00787A80" w:rsidP="00484A4D">
            <w:pPr>
              <w:pStyle w:val="TableText"/>
              <w:ind w:right="360"/>
            </w:pPr>
            <w:r w:rsidRPr="00BC003B">
              <w:rPr>
                <w:color w:val="000000"/>
              </w:rPr>
              <w:t>0.1</w:t>
            </w:r>
          </w:p>
        </w:tc>
      </w:tr>
      <w:tr w:rsidR="00787A80" w:rsidRPr="00BC003B" w14:paraId="7E44A141" w14:textId="77777777" w:rsidTr="0021082F">
        <w:tc>
          <w:tcPr>
            <w:tcW w:w="1728" w:type="dxa"/>
          </w:tcPr>
          <w:p w14:paraId="146038C8" w14:textId="77777777" w:rsidR="00787A80" w:rsidRPr="00BC003B" w:rsidRDefault="00787A80" w:rsidP="006C4ABE">
            <w:pPr>
              <w:pStyle w:val="TableText"/>
              <w:keepNext/>
              <w:keepLines/>
            </w:pPr>
            <w:r w:rsidRPr="00BC003B">
              <w:t>-3.0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4A6EFED0" w14:textId="77777777" w:rsidR="00787A80" w:rsidRPr="00BC003B" w:rsidRDefault="00787A80" w:rsidP="006C4ABE">
            <w:pPr>
              <w:pStyle w:val="TableText"/>
              <w:keepNext/>
              <w:keepLines/>
            </w:pPr>
            <w:r w:rsidRPr="00BC003B">
              <w:rPr>
                <w:color w:val="000000"/>
              </w:rPr>
              <w:t>22</w:t>
            </w:r>
          </w:p>
        </w:tc>
        <w:tc>
          <w:tcPr>
            <w:tcW w:w="1109" w:type="dxa"/>
            <w:tcBorders>
              <w:top w:val="nil"/>
              <w:left w:val="nil"/>
              <w:bottom w:val="nil"/>
              <w:right w:val="nil"/>
            </w:tcBorders>
            <w:shd w:val="clear" w:color="000000" w:fill="FFFFFF"/>
            <w:vAlign w:val="bottom"/>
          </w:tcPr>
          <w:p w14:paraId="1F324735"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66E28754" w14:textId="77777777" w:rsidR="00787A80" w:rsidRPr="00BC003B" w:rsidRDefault="00787A80" w:rsidP="00484A4D">
            <w:pPr>
              <w:pStyle w:val="TableText"/>
              <w:ind w:right="245"/>
            </w:pPr>
            <w:r w:rsidRPr="00BC003B">
              <w:rPr>
                <w:color w:val="000000"/>
              </w:rPr>
              <w:t>33</w:t>
            </w:r>
          </w:p>
        </w:tc>
        <w:tc>
          <w:tcPr>
            <w:tcW w:w="1512" w:type="dxa"/>
            <w:tcBorders>
              <w:top w:val="nil"/>
              <w:left w:val="nil"/>
              <w:bottom w:val="nil"/>
              <w:right w:val="nil"/>
            </w:tcBorders>
            <w:shd w:val="clear" w:color="000000" w:fill="FFFFFF"/>
            <w:vAlign w:val="bottom"/>
          </w:tcPr>
          <w:p w14:paraId="1B6EA1DF" w14:textId="77777777" w:rsidR="00787A80" w:rsidRPr="00BC003B" w:rsidRDefault="00787A80" w:rsidP="00484A4D">
            <w:pPr>
              <w:pStyle w:val="TableText"/>
              <w:ind w:right="360"/>
            </w:pPr>
            <w:r w:rsidRPr="00BC003B">
              <w:rPr>
                <w:color w:val="000000"/>
              </w:rPr>
              <w:t>0.2</w:t>
            </w:r>
          </w:p>
        </w:tc>
      </w:tr>
      <w:tr w:rsidR="00787A80" w:rsidRPr="00BC003B" w14:paraId="2EAB6AB7" w14:textId="77777777" w:rsidTr="0021082F">
        <w:tc>
          <w:tcPr>
            <w:tcW w:w="1728" w:type="dxa"/>
          </w:tcPr>
          <w:p w14:paraId="29EB3220" w14:textId="77777777" w:rsidR="00787A80" w:rsidRPr="00BC003B" w:rsidRDefault="00787A80" w:rsidP="006C4ABE">
            <w:pPr>
              <w:pStyle w:val="TableText"/>
              <w:keepNext/>
              <w:keepLines/>
            </w:pPr>
            <w:r w:rsidRPr="00BC003B">
              <w:t>-2.5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3EEEC4AD" w14:textId="77777777" w:rsidR="00787A80" w:rsidRPr="00BC003B" w:rsidRDefault="00787A80" w:rsidP="006C4ABE">
            <w:pPr>
              <w:pStyle w:val="TableText"/>
              <w:keepNext/>
              <w:keepLines/>
            </w:pPr>
            <w:r w:rsidRPr="00BC003B">
              <w:rPr>
                <w:color w:val="000000"/>
              </w:rPr>
              <w:t>149</w:t>
            </w:r>
          </w:p>
        </w:tc>
        <w:tc>
          <w:tcPr>
            <w:tcW w:w="1109" w:type="dxa"/>
            <w:tcBorders>
              <w:top w:val="nil"/>
              <w:left w:val="nil"/>
              <w:bottom w:val="nil"/>
              <w:right w:val="nil"/>
            </w:tcBorders>
            <w:shd w:val="clear" w:color="000000" w:fill="FFFFFF"/>
            <w:vAlign w:val="bottom"/>
          </w:tcPr>
          <w:p w14:paraId="68FBEC86" w14:textId="77777777" w:rsidR="00787A80" w:rsidRPr="00BC003B" w:rsidRDefault="00787A80" w:rsidP="0021082F">
            <w:pPr>
              <w:pStyle w:val="TableText"/>
              <w:ind w:right="245"/>
            </w:pPr>
            <w:r w:rsidRPr="00BC003B">
              <w:rPr>
                <w:color w:val="000000"/>
              </w:rPr>
              <w:t>0.8</w:t>
            </w:r>
          </w:p>
        </w:tc>
        <w:tc>
          <w:tcPr>
            <w:tcW w:w="1512" w:type="dxa"/>
            <w:tcBorders>
              <w:top w:val="nil"/>
              <w:left w:val="nil"/>
              <w:bottom w:val="nil"/>
              <w:right w:val="nil"/>
            </w:tcBorders>
            <w:shd w:val="clear" w:color="000000" w:fill="FFFFFF"/>
            <w:vAlign w:val="bottom"/>
          </w:tcPr>
          <w:p w14:paraId="23ADBC0E" w14:textId="77777777" w:rsidR="00787A80" w:rsidRPr="00BC003B" w:rsidRDefault="00787A80" w:rsidP="00484A4D">
            <w:pPr>
              <w:pStyle w:val="TableText"/>
              <w:ind w:right="245"/>
            </w:pPr>
            <w:r w:rsidRPr="00BC003B">
              <w:rPr>
                <w:color w:val="000000"/>
              </w:rPr>
              <w:t>182</w:t>
            </w:r>
          </w:p>
        </w:tc>
        <w:tc>
          <w:tcPr>
            <w:tcW w:w="1512" w:type="dxa"/>
            <w:tcBorders>
              <w:top w:val="nil"/>
              <w:left w:val="nil"/>
              <w:bottom w:val="nil"/>
              <w:right w:val="nil"/>
            </w:tcBorders>
            <w:shd w:val="clear" w:color="000000" w:fill="FFFFFF"/>
            <w:vAlign w:val="bottom"/>
          </w:tcPr>
          <w:p w14:paraId="5B1423BA" w14:textId="77777777" w:rsidR="00787A80" w:rsidRPr="00BC003B" w:rsidRDefault="00787A80" w:rsidP="00484A4D">
            <w:pPr>
              <w:pStyle w:val="TableText"/>
              <w:ind w:right="360"/>
            </w:pPr>
            <w:r w:rsidRPr="00BC003B">
              <w:rPr>
                <w:color w:val="000000"/>
              </w:rPr>
              <w:t>0.9</w:t>
            </w:r>
          </w:p>
        </w:tc>
      </w:tr>
      <w:tr w:rsidR="00787A80" w:rsidRPr="00BC003B" w14:paraId="765F9007" w14:textId="77777777" w:rsidTr="0021082F">
        <w:tc>
          <w:tcPr>
            <w:tcW w:w="1728" w:type="dxa"/>
          </w:tcPr>
          <w:p w14:paraId="0129C7A6" w14:textId="77777777" w:rsidR="00787A80" w:rsidRPr="00BC003B" w:rsidRDefault="00787A80" w:rsidP="006C4ABE">
            <w:pPr>
              <w:pStyle w:val="TableText"/>
              <w:keepNext/>
              <w:keepLines/>
            </w:pPr>
            <w:r w:rsidRPr="00BC003B">
              <w:t>-2.0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3ADCE4A0" w14:textId="77777777" w:rsidR="00787A80" w:rsidRPr="00BC003B" w:rsidRDefault="00787A80" w:rsidP="006C4ABE">
            <w:pPr>
              <w:pStyle w:val="TableText"/>
              <w:keepNext/>
              <w:keepLines/>
            </w:pPr>
            <w:r w:rsidRPr="00BC003B">
              <w:rPr>
                <w:color w:val="000000"/>
              </w:rPr>
              <w:t>621</w:t>
            </w:r>
          </w:p>
        </w:tc>
        <w:tc>
          <w:tcPr>
            <w:tcW w:w="1109" w:type="dxa"/>
            <w:tcBorders>
              <w:top w:val="nil"/>
              <w:left w:val="nil"/>
              <w:bottom w:val="nil"/>
              <w:right w:val="nil"/>
            </w:tcBorders>
            <w:shd w:val="clear" w:color="000000" w:fill="FFFFFF"/>
            <w:vAlign w:val="bottom"/>
          </w:tcPr>
          <w:p w14:paraId="473BA63E" w14:textId="77777777" w:rsidR="00787A80" w:rsidRPr="00BC003B" w:rsidRDefault="00787A80" w:rsidP="0021082F">
            <w:pPr>
              <w:pStyle w:val="TableText"/>
              <w:ind w:right="245"/>
            </w:pPr>
            <w:r w:rsidRPr="00BC003B">
              <w:rPr>
                <w:color w:val="000000"/>
              </w:rPr>
              <w:t>3.1</w:t>
            </w:r>
          </w:p>
        </w:tc>
        <w:tc>
          <w:tcPr>
            <w:tcW w:w="1512" w:type="dxa"/>
            <w:tcBorders>
              <w:top w:val="nil"/>
              <w:left w:val="nil"/>
              <w:bottom w:val="nil"/>
              <w:right w:val="nil"/>
            </w:tcBorders>
            <w:shd w:val="clear" w:color="000000" w:fill="FFFFFF"/>
            <w:vAlign w:val="bottom"/>
          </w:tcPr>
          <w:p w14:paraId="56656ED7" w14:textId="77777777" w:rsidR="00787A80" w:rsidRPr="00BC003B" w:rsidRDefault="00787A80" w:rsidP="00484A4D">
            <w:pPr>
              <w:pStyle w:val="TableText"/>
              <w:ind w:right="245"/>
            </w:pPr>
            <w:r w:rsidRPr="00BC003B">
              <w:rPr>
                <w:color w:val="000000"/>
              </w:rPr>
              <w:t>803</w:t>
            </w:r>
          </w:p>
        </w:tc>
        <w:tc>
          <w:tcPr>
            <w:tcW w:w="1512" w:type="dxa"/>
            <w:tcBorders>
              <w:top w:val="nil"/>
              <w:left w:val="nil"/>
              <w:bottom w:val="nil"/>
              <w:right w:val="nil"/>
            </w:tcBorders>
            <w:shd w:val="clear" w:color="000000" w:fill="FFFFFF"/>
            <w:vAlign w:val="bottom"/>
          </w:tcPr>
          <w:p w14:paraId="0C5A118A" w14:textId="77777777" w:rsidR="00787A80" w:rsidRPr="00BC003B" w:rsidRDefault="00787A80" w:rsidP="00484A4D">
            <w:pPr>
              <w:pStyle w:val="TableText"/>
              <w:ind w:right="360"/>
            </w:pPr>
            <w:r w:rsidRPr="00BC003B">
              <w:rPr>
                <w:color w:val="000000"/>
              </w:rPr>
              <w:t>4.1</w:t>
            </w:r>
          </w:p>
        </w:tc>
      </w:tr>
      <w:tr w:rsidR="00787A80" w:rsidRPr="00BC003B" w14:paraId="6F3DCFC8" w14:textId="77777777" w:rsidTr="0021082F">
        <w:tc>
          <w:tcPr>
            <w:tcW w:w="1728" w:type="dxa"/>
          </w:tcPr>
          <w:p w14:paraId="4B2565E3" w14:textId="77777777" w:rsidR="00787A80" w:rsidRPr="00BC003B" w:rsidRDefault="00787A80" w:rsidP="006C4ABE">
            <w:pPr>
              <w:pStyle w:val="TableText"/>
              <w:keepNext/>
              <w:keepLines/>
            </w:pPr>
            <w:r w:rsidRPr="00BC003B">
              <w:t>-1.5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74C28D5A" w14:textId="77777777" w:rsidR="00787A80" w:rsidRPr="00BC003B" w:rsidRDefault="00787A80" w:rsidP="006C4ABE">
            <w:pPr>
              <w:pStyle w:val="TableText"/>
              <w:keepNext/>
              <w:keepLines/>
            </w:pPr>
            <w:r w:rsidRPr="00BC003B">
              <w:rPr>
                <w:color w:val="000000"/>
              </w:rPr>
              <w:t>2,572</w:t>
            </w:r>
          </w:p>
        </w:tc>
        <w:tc>
          <w:tcPr>
            <w:tcW w:w="1109" w:type="dxa"/>
            <w:tcBorders>
              <w:top w:val="nil"/>
              <w:left w:val="nil"/>
              <w:bottom w:val="nil"/>
              <w:right w:val="nil"/>
            </w:tcBorders>
            <w:shd w:val="clear" w:color="000000" w:fill="FFFFFF"/>
            <w:vAlign w:val="bottom"/>
          </w:tcPr>
          <w:p w14:paraId="66B5B85E" w14:textId="77777777" w:rsidR="00787A80" w:rsidRPr="00BC003B" w:rsidRDefault="00787A80" w:rsidP="0021082F">
            <w:pPr>
              <w:pStyle w:val="TableText"/>
              <w:ind w:right="245"/>
            </w:pPr>
            <w:r w:rsidRPr="00BC003B">
              <w:rPr>
                <w:color w:val="000000"/>
              </w:rPr>
              <w:t>13.0</w:t>
            </w:r>
          </w:p>
        </w:tc>
        <w:tc>
          <w:tcPr>
            <w:tcW w:w="1512" w:type="dxa"/>
            <w:tcBorders>
              <w:top w:val="nil"/>
              <w:left w:val="nil"/>
              <w:bottom w:val="nil"/>
              <w:right w:val="nil"/>
            </w:tcBorders>
            <w:shd w:val="clear" w:color="000000" w:fill="FFFFFF"/>
            <w:vAlign w:val="bottom"/>
          </w:tcPr>
          <w:p w14:paraId="646EE5F5" w14:textId="77777777" w:rsidR="00787A80" w:rsidRPr="00BC003B" w:rsidRDefault="00787A80" w:rsidP="00484A4D">
            <w:pPr>
              <w:pStyle w:val="TableText"/>
              <w:ind w:right="245"/>
            </w:pPr>
            <w:r w:rsidRPr="00BC003B">
              <w:rPr>
                <w:color w:val="000000"/>
              </w:rPr>
              <w:t>3,375</w:t>
            </w:r>
          </w:p>
        </w:tc>
        <w:tc>
          <w:tcPr>
            <w:tcW w:w="1512" w:type="dxa"/>
            <w:tcBorders>
              <w:top w:val="nil"/>
              <w:left w:val="nil"/>
              <w:bottom w:val="nil"/>
              <w:right w:val="nil"/>
            </w:tcBorders>
            <w:shd w:val="clear" w:color="000000" w:fill="FFFFFF"/>
            <w:vAlign w:val="bottom"/>
          </w:tcPr>
          <w:p w14:paraId="0D78D2DB" w14:textId="77777777" w:rsidR="00787A80" w:rsidRPr="00BC003B" w:rsidRDefault="00787A80" w:rsidP="00484A4D">
            <w:pPr>
              <w:pStyle w:val="TableText"/>
              <w:ind w:right="360"/>
            </w:pPr>
            <w:r w:rsidRPr="00BC003B">
              <w:rPr>
                <w:color w:val="000000"/>
              </w:rPr>
              <w:t>17.1</w:t>
            </w:r>
          </w:p>
        </w:tc>
      </w:tr>
      <w:tr w:rsidR="00787A80" w:rsidRPr="00BC003B" w14:paraId="4B92F18A" w14:textId="77777777" w:rsidTr="0021082F">
        <w:tc>
          <w:tcPr>
            <w:tcW w:w="1728" w:type="dxa"/>
          </w:tcPr>
          <w:p w14:paraId="31591CA6" w14:textId="77777777" w:rsidR="00787A80" w:rsidRPr="00BC003B" w:rsidRDefault="00787A80" w:rsidP="006C4ABE">
            <w:pPr>
              <w:pStyle w:val="TableText"/>
              <w:keepNext/>
              <w:keepLines/>
            </w:pPr>
            <w:r w:rsidRPr="00BC003B">
              <w:t>-1.0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42ACE2D9" w14:textId="77777777" w:rsidR="00787A80" w:rsidRPr="00BC003B" w:rsidRDefault="00787A80" w:rsidP="006C4ABE">
            <w:pPr>
              <w:pStyle w:val="TableText"/>
              <w:keepNext/>
              <w:keepLines/>
            </w:pPr>
            <w:r w:rsidRPr="00BC003B">
              <w:rPr>
                <w:color w:val="000000"/>
              </w:rPr>
              <w:t>4,176</w:t>
            </w:r>
          </w:p>
        </w:tc>
        <w:tc>
          <w:tcPr>
            <w:tcW w:w="1109" w:type="dxa"/>
            <w:tcBorders>
              <w:top w:val="nil"/>
              <w:left w:val="nil"/>
              <w:bottom w:val="nil"/>
              <w:right w:val="nil"/>
            </w:tcBorders>
            <w:shd w:val="clear" w:color="000000" w:fill="FFFFFF"/>
            <w:vAlign w:val="bottom"/>
          </w:tcPr>
          <w:p w14:paraId="7D8770CD" w14:textId="77777777" w:rsidR="00787A80" w:rsidRPr="00BC003B" w:rsidRDefault="00787A80" w:rsidP="0021082F">
            <w:pPr>
              <w:pStyle w:val="TableText"/>
              <w:ind w:right="245"/>
            </w:pPr>
            <w:r w:rsidRPr="00BC003B">
              <w:rPr>
                <w:color w:val="000000"/>
              </w:rPr>
              <w:t>21.2</w:t>
            </w:r>
          </w:p>
        </w:tc>
        <w:tc>
          <w:tcPr>
            <w:tcW w:w="1512" w:type="dxa"/>
            <w:tcBorders>
              <w:top w:val="nil"/>
              <w:left w:val="nil"/>
              <w:bottom w:val="nil"/>
              <w:right w:val="nil"/>
            </w:tcBorders>
            <w:shd w:val="clear" w:color="000000" w:fill="FFFFFF"/>
            <w:vAlign w:val="bottom"/>
          </w:tcPr>
          <w:p w14:paraId="4FFF5DBC" w14:textId="77777777" w:rsidR="00787A80" w:rsidRPr="00BC003B" w:rsidRDefault="00787A80" w:rsidP="00484A4D">
            <w:pPr>
              <w:pStyle w:val="TableText"/>
              <w:ind w:right="245"/>
            </w:pPr>
            <w:r w:rsidRPr="00BC003B">
              <w:rPr>
                <w:color w:val="000000"/>
              </w:rPr>
              <w:t>7,551</w:t>
            </w:r>
          </w:p>
        </w:tc>
        <w:tc>
          <w:tcPr>
            <w:tcW w:w="1512" w:type="dxa"/>
            <w:tcBorders>
              <w:top w:val="nil"/>
              <w:left w:val="nil"/>
              <w:bottom w:val="nil"/>
              <w:right w:val="nil"/>
            </w:tcBorders>
            <w:shd w:val="clear" w:color="000000" w:fill="FFFFFF"/>
            <w:vAlign w:val="bottom"/>
          </w:tcPr>
          <w:p w14:paraId="12BBD97B" w14:textId="77777777" w:rsidR="00787A80" w:rsidRPr="00BC003B" w:rsidRDefault="00787A80" w:rsidP="00484A4D">
            <w:pPr>
              <w:pStyle w:val="TableText"/>
              <w:ind w:right="360"/>
            </w:pPr>
            <w:r w:rsidRPr="00BC003B">
              <w:rPr>
                <w:color w:val="000000"/>
              </w:rPr>
              <w:t>38.3</w:t>
            </w:r>
          </w:p>
        </w:tc>
      </w:tr>
      <w:tr w:rsidR="00787A80" w:rsidRPr="00BC003B" w14:paraId="7B372FA9" w14:textId="77777777" w:rsidTr="0021082F">
        <w:tc>
          <w:tcPr>
            <w:tcW w:w="1728" w:type="dxa"/>
          </w:tcPr>
          <w:p w14:paraId="5F491B44"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0</w:t>
            </w:r>
          </w:p>
        </w:tc>
        <w:tc>
          <w:tcPr>
            <w:tcW w:w="979" w:type="dxa"/>
            <w:tcBorders>
              <w:top w:val="nil"/>
              <w:left w:val="nil"/>
              <w:bottom w:val="nil"/>
              <w:right w:val="nil"/>
            </w:tcBorders>
            <w:shd w:val="clear" w:color="000000" w:fill="FFFFFF"/>
            <w:vAlign w:val="bottom"/>
          </w:tcPr>
          <w:p w14:paraId="12A7DB45" w14:textId="77777777" w:rsidR="00787A80" w:rsidRPr="00BC003B" w:rsidRDefault="00787A80" w:rsidP="00FE0D3A">
            <w:pPr>
              <w:pStyle w:val="TableText"/>
            </w:pPr>
            <w:r w:rsidRPr="00BC003B">
              <w:rPr>
                <w:color w:val="000000"/>
              </w:rPr>
              <w:t>3,893</w:t>
            </w:r>
          </w:p>
        </w:tc>
        <w:tc>
          <w:tcPr>
            <w:tcW w:w="1109" w:type="dxa"/>
            <w:tcBorders>
              <w:top w:val="nil"/>
              <w:left w:val="nil"/>
              <w:bottom w:val="nil"/>
              <w:right w:val="nil"/>
            </w:tcBorders>
            <w:shd w:val="clear" w:color="000000" w:fill="FFFFFF"/>
            <w:vAlign w:val="bottom"/>
          </w:tcPr>
          <w:p w14:paraId="4C939831" w14:textId="77777777" w:rsidR="00787A80" w:rsidRPr="00BC003B" w:rsidRDefault="00787A80" w:rsidP="0021082F">
            <w:pPr>
              <w:pStyle w:val="TableText"/>
              <w:ind w:right="245"/>
            </w:pPr>
            <w:r w:rsidRPr="00BC003B">
              <w:rPr>
                <w:color w:val="000000"/>
              </w:rPr>
              <w:t>19.7</w:t>
            </w:r>
          </w:p>
        </w:tc>
        <w:tc>
          <w:tcPr>
            <w:tcW w:w="1512" w:type="dxa"/>
            <w:tcBorders>
              <w:top w:val="nil"/>
              <w:left w:val="nil"/>
              <w:bottom w:val="nil"/>
              <w:right w:val="nil"/>
            </w:tcBorders>
            <w:shd w:val="clear" w:color="000000" w:fill="FFFFFF"/>
            <w:vAlign w:val="bottom"/>
          </w:tcPr>
          <w:p w14:paraId="55427D7F" w14:textId="77777777" w:rsidR="00787A80" w:rsidRPr="00BC003B" w:rsidRDefault="00787A80" w:rsidP="00484A4D">
            <w:pPr>
              <w:pStyle w:val="TableText"/>
              <w:ind w:right="245"/>
            </w:pPr>
            <w:r w:rsidRPr="00BC003B">
              <w:rPr>
                <w:color w:val="000000"/>
              </w:rPr>
              <w:t>11,444</w:t>
            </w:r>
          </w:p>
        </w:tc>
        <w:tc>
          <w:tcPr>
            <w:tcW w:w="1512" w:type="dxa"/>
            <w:tcBorders>
              <w:top w:val="nil"/>
              <w:left w:val="nil"/>
              <w:bottom w:val="nil"/>
              <w:right w:val="nil"/>
            </w:tcBorders>
            <w:shd w:val="clear" w:color="000000" w:fill="FFFFFF"/>
            <w:vAlign w:val="bottom"/>
          </w:tcPr>
          <w:p w14:paraId="72D547FA" w14:textId="77777777" w:rsidR="00787A80" w:rsidRPr="00BC003B" w:rsidRDefault="00787A80" w:rsidP="00484A4D">
            <w:pPr>
              <w:pStyle w:val="TableText"/>
              <w:ind w:right="360"/>
            </w:pPr>
            <w:r w:rsidRPr="00BC003B">
              <w:rPr>
                <w:color w:val="000000"/>
              </w:rPr>
              <w:t>58.0</w:t>
            </w:r>
          </w:p>
        </w:tc>
      </w:tr>
      <w:tr w:rsidR="00787A80" w:rsidRPr="00BC003B" w14:paraId="7B8CD22B" w14:textId="77777777" w:rsidTr="0021082F">
        <w:tc>
          <w:tcPr>
            <w:tcW w:w="1728" w:type="dxa"/>
          </w:tcPr>
          <w:p w14:paraId="0F2C71B1" w14:textId="77777777" w:rsidR="00787A80" w:rsidRPr="00BC003B" w:rsidRDefault="00787A80" w:rsidP="00FE0D3A">
            <w:pPr>
              <w:pStyle w:val="TableText"/>
              <w:keepNext/>
            </w:pPr>
            <w:r w:rsidRPr="00BC003B">
              <w:t>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37123A30" w14:textId="77777777" w:rsidR="00787A80" w:rsidRPr="00BC003B" w:rsidRDefault="00787A80" w:rsidP="00FE0D3A">
            <w:pPr>
              <w:pStyle w:val="TableText"/>
            </w:pPr>
            <w:r w:rsidRPr="00BC003B">
              <w:rPr>
                <w:color w:val="000000"/>
              </w:rPr>
              <w:t>3,646</w:t>
            </w:r>
          </w:p>
        </w:tc>
        <w:tc>
          <w:tcPr>
            <w:tcW w:w="1109" w:type="dxa"/>
            <w:tcBorders>
              <w:top w:val="nil"/>
              <w:left w:val="nil"/>
              <w:bottom w:val="nil"/>
              <w:right w:val="nil"/>
            </w:tcBorders>
            <w:shd w:val="clear" w:color="000000" w:fill="FFFFFF"/>
            <w:vAlign w:val="bottom"/>
          </w:tcPr>
          <w:p w14:paraId="514F27B1" w14:textId="77777777" w:rsidR="00787A80" w:rsidRPr="00BC003B" w:rsidRDefault="00787A80" w:rsidP="0021082F">
            <w:pPr>
              <w:pStyle w:val="TableText"/>
              <w:ind w:right="245"/>
            </w:pPr>
            <w:r w:rsidRPr="00BC003B">
              <w:rPr>
                <w:color w:val="000000"/>
              </w:rPr>
              <w:t>18.5</w:t>
            </w:r>
          </w:p>
        </w:tc>
        <w:tc>
          <w:tcPr>
            <w:tcW w:w="1512" w:type="dxa"/>
            <w:tcBorders>
              <w:top w:val="nil"/>
              <w:left w:val="nil"/>
              <w:bottom w:val="nil"/>
              <w:right w:val="nil"/>
            </w:tcBorders>
            <w:shd w:val="clear" w:color="000000" w:fill="FFFFFF"/>
            <w:vAlign w:val="bottom"/>
          </w:tcPr>
          <w:p w14:paraId="64B28C7D" w14:textId="77777777" w:rsidR="00787A80" w:rsidRPr="00BC003B" w:rsidRDefault="00787A80" w:rsidP="00484A4D">
            <w:pPr>
              <w:pStyle w:val="TableText"/>
              <w:ind w:right="245"/>
            </w:pPr>
            <w:r w:rsidRPr="00BC003B">
              <w:rPr>
                <w:color w:val="000000"/>
              </w:rPr>
              <w:t>15,090</w:t>
            </w:r>
          </w:p>
        </w:tc>
        <w:tc>
          <w:tcPr>
            <w:tcW w:w="1512" w:type="dxa"/>
            <w:tcBorders>
              <w:top w:val="nil"/>
              <w:left w:val="nil"/>
              <w:bottom w:val="nil"/>
              <w:right w:val="nil"/>
            </w:tcBorders>
            <w:shd w:val="clear" w:color="000000" w:fill="FFFFFF"/>
            <w:vAlign w:val="bottom"/>
          </w:tcPr>
          <w:p w14:paraId="30C4736C" w14:textId="77777777" w:rsidR="00787A80" w:rsidRPr="00BC003B" w:rsidRDefault="00787A80" w:rsidP="00484A4D">
            <w:pPr>
              <w:pStyle w:val="TableText"/>
              <w:ind w:right="360"/>
            </w:pPr>
            <w:r w:rsidRPr="00BC003B">
              <w:rPr>
                <w:color w:val="000000"/>
              </w:rPr>
              <w:t>76.4</w:t>
            </w:r>
          </w:p>
        </w:tc>
      </w:tr>
      <w:tr w:rsidR="00787A80" w:rsidRPr="00BC003B" w14:paraId="439567F3" w14:textId="77777777" w:rsidTr="0021082F">
        <w:tc>
          <w:tcPr>
            <w:tcW w:w="1728" w:type="dxa"/>
          </w:tcPr>
          <w:p w14:paraId="6467B6F4"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79E287E1" w14:textId="77777777" w:rsidR="00787A80" w:rsidRPr="00BC003B" w:rsidRDefault="00787A80" w:rsidP="00FE0D3A">
            <w:pPr>
              <w:pStyle w:val="TableText"/>
            </w:pPr>
            <w:r w:rsidRPr="00BC003B">
              <w:rPr>
                <w:color w:val="000000"/>
              </w:rPr>
              <w:t>2,413</w:t>
            </w:r>
          </w:p>
        </w:tc>
        <w:tc>
          <w:tcPr>
            <w:tcW w:w="1109" w:type="dxa"/>
            <w:tcBorders>
              <w:top w:val="nil"/>
              <w:left w:val="nil"/>
              <w:bottom w:val="nil"/>
              <w:right w:val="nil"/>
            </w:tcBorders>
            <w:shd w:val="clear" w:color="000000" w:fill="FFFFFF"/>
            <w:vAlign w:val="bottom"/>
          </w:tcPr>
          <w:p w14:paraId="0283A965" w14:textId="77777777" w:rsidR="00787A80" w:rsidRPr="00BC003B" w:rsidRDefault="00787A80" w:rsidP="0021082F">
            <w:pPr>
              <w:pStyle w:val="TableText"/>
              <w:ind w:right="245"/>
            </w:pPr>
            <w:r w:rsidRPr="00BC003B">
              <w:rPr>
                <w:color w:val="000000"/>
              </w:rPr>
              <w:t>12.2</w:t>
            </w:r>
          </w:p>
        </w:tc>
        <w:tc>
          <w:tcPr>
            <w:tcW w:w="1512" w:type="dxa"/>
            <w:tcBorders>
              <w:top w:val="nil"/>
              <w:left w:val="nil"/>
              <w:bottom w:val="nil"/>
              <w:right w:val="nil"/>
            </w:tcBorders>
            <w:shd w:val="clear" w:color="000000" w:fill="FFFFFF"/>
            <w:vAlign w:val="bottom"/>
          </w:tcPr>
          <w:p w14:paraId="1006357A" w14:textId="77777777" w:rsidR="00787A80" w:rsidRPr="00BC003B" w:rsidRDefault="00787A80" w:rsidP="00484A4D">
            <w:pPr>
              <w:pStyle w:val="TableText"/>
              <w:ind w:right="245"/>
            </w:pPr>
            <w:r w:rsidRPr="00BC003B">
              <w:rPr>
                <w:color w:val="000000"/>
              </w:rPr>
              <w:t>17,503</w:t>
            </w:r>
          </w:p>
        </w:tc>
        <w:tc>
          <w:tcPr>
            <w:tcW w:w="1512" w:type="dxa"/>
            <w:tcBorders>
              <w:top w:val="nil"/>
              <w:left w:val="nil"/>
              <w:bottom w:val="nil"/>
              <w:right w:val="nil"/>
            </w:tcBorders>
            <w:shd w:val="clear" w:color="000000" w:fill="FFFFFF"/>
            <w:vAlign w:val="bottom"/>
          </w:tcPr>
          <w:p w14:paraId="593E3C1F" w14:textId="77777777" w:rsidR="00787A80" w:rsidRPr="00BC003B" w:rsidRDefault="00787A80" w:rsidP="00484A4D">
            <w:pPr>
              <w:pStyle w:val="TableText"/>
              <w:ind w:right="360"/>
            </w:pPr>
            <w:r w:rsidRPr="00BC003B">
              <w:rPr>
                <w:color w:val="000000"/>
              </w:rPr>
              <w:t>88.7</w:t>
            </w:r>
          </w:p>
        </w:tc>
      </w:tr>
      <w:tr w:rsidR="00787A80" w:rsidRPr="00BC003B" w14:paraId="6ADB4576" w14:textId="77777777" w:rsidTr="0021082F">
        <w:tc>
          <w:tcPr>
            <w:tcW w:w="1728" w:type="dxa"/>
          </w:tcPr>
          <w:p w14:paraId="55C1A453"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00C9F633" w14:textId="77777777" w:rsidR="00787A80" w:rsidRPr="00BC003B" w:rsidRDefault="00787A80" w:rsidP="00FE0D3A">
            <w:pPr>
              <w:pStyle w:val="TableText"/>
            </w:pPr>
            <w:r w:rsidRPr="00BC003B">
              <w:rPr>
                <w:color w:val="000000"/>
              </w:rPr>
              <w:t>1,324</w:t>
            </w:r>
          </w:p>
        </w:tc>
        <w:tc>
          <w:tcPr>
            <w:tcW w:w="1109" w:type="dxa"/>
            <w:tcBorders>
              <w:top w:val="nil"/>
              <w:left w:val="nil"/>
              <w:bottom w:val="nil"/>
              <w:right w:val="nil"/>
            </w:tcBorders>
            <w:shd w:val="clear" w:color="000000" w:fill="FFFFFF"/>
            <w:vAlign w:val="bottom"/>
          </w:tcPr>
          <w:p w14:paraId="5EF6A12C" w14:textId="77777777" w:rsidR="00787A80" w:rsidRPr="00BC003B" w:rsidRDefault="00787A80" w:rsidP="0021082F">
            <w:pPr>
              <w:pStyle w:val="TableText"/>
              <w:ind w:right="245"/>
            </w:pPr>
            <w:r w:rsidRPr="00BC003B">
              <w:rPr>
                <w:color w:val="000000"/>
              </w:rPr>
              <w:t>6.7</w:t>
            </w:r>
          </w:p>
        </w:tc>
        <w:tc>
          <w:tcPr>
            <w:tcW w:w="1512" w:type="dxa"/>
            <w:tcBorders>
              <w:top w:val="nil"/>
              <w:left w:val="nil"/>
              <w:bottom w:val="nil"/>
              <w:right w:val="nil"/>
            </w:tcBorders>
            <w:shd w:val="clear" w:color="000000" w:fill="FFFFFF"/>
            <w:vAlign w:val="bottom"/>
          </w:tcPr>
          <w:p w14:paraId="3691F9FD" w14:textId="77777777" w:rsidR="00787A80" w:rsidRPr="00BC003B" w:rsidRDefault="00787A80" w:rsidP="00484A4D">
            <w:pPr>
              <w:pStyle w:val="TableText"/>
              <w:ind w:right="245"/>
            </w:pPr>
            <w:r w:rsidRPr="00BC003B">
              <w:rPr>
                <w:color w:val="000000"/>
              </w:rPr>
              <w:t>18,827</w:t>
            </w:r>
          </w:p>
        </w:tc>
        <w:tc>
          <w:tcPr>
            <w:tcW w:w="1512" w:type="dxa"/>
            <w:tcBorders>
              <w:top w:val="nil"/>
              <w:left w:val="nil"/>
              <w:bottom w:val="nil"/>
              <w:right w:val="nil"/>
            </w:tcBorders>
            <w:shd w:val="clear" w:color="000000" w:fill="FFFFFF"/>
            <w:vAlign w:val="bottom"/>
          </w:tcPr>
          <w:p w14:paraId="19303E85" w14:textId="77777777" w:rsidR="00787A80" w:rsidRPr="00BC003B" w:rsidRDefault="00787A80" w:rsidP="00484A4D">
            <w:pPr>
              <w:pStyle w:val="TableText"/>
              <w:ind w:right="360"/>
            </w:pPr>
            <w:r w:rsidRPr="00BC003B">
              <w:rPr>
                <w:color w:val="000000"/>
              </w:rPr>
              <w:t>95.4</w:t>
            </w:r>
          </w:p>
        </w:tc>
      </w:tr>
      <w:tr w:rsidR="00787A80" w:rsidRPr="00BC003B" w14:paraId="10AD172E" w14:textId="77777777" w:rsidTr="0021082F">
        <w:tc>
          <w:tcPr>
            <w:tcW w:w="1728" w:type="dxa"/>
          </w:tcPr>
          <w:p w14:paraId="7904B534"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44A8771D" w14:textId="77777777" w:rsidR="00787A80" w:rsidRPr="00BC003B" w:rsidRDefault="00787A80" w:rsidP="00FE0D3A">
            <w:pPr>
              <w:pStyle w:val="TableText"/>
            </w:pPr>
            <w:r w:rsidRPr="00BC003B">
              <w:rPr>
                <w:color w:val="000000"/>
              </w:rPr>
              <w:t>583</w:t>
            </w:r>
          </w:p>
        </w:tc>
        <w:tc>
          <w:tcPr>
            <w:tcW w:w="1109" w:type="dxa"/>
            <w:tcBorders>
              <w:top w:val="nil"/>
              <w:left w:val="nil"/>
              <w:bottom w:val="nil"/>
              <w:right w:val="nil"/>
            </w:tcBorders>
            <w:shd w:val="clear" w:color="000000" w:fill="FFFFFF"/>
            <w:vAlign w:val="bottom"/>
          </w:tcPr>
          <w:p w14:paraId="0DEE6AAE" w14:textId="77777777" w:rsidR="00787A80" w:rsidRPr="00BC003B" w:rsidRDefault="00787A80" w:rsidP="0021082F">
            <w:pPr>
              <w:pStyle w:val="TableText"/>
              <w:ind w:right="245"/>
            </w:pPr>
            <w:r w:rsidRPr="00BC003B">
              <w:rPr>
                <w:color w:val="000000"/>
              </w:rPr>
              <w:t>3.0</w:t>
            </w:r>
          </w:p>
        </w:tc>
        <w:tc>
          <w:tcPr>
            <w:tcW w:w="1512" w:type="dxa"/>
            <w:tcBorders>
              <w:top w:val="nil"/>
              <w:left w:val="nil"/>
              <w:bottom w:val="nil"/>
              <w:right w:val="nil"/>
            </w:tcBorders>
            <w:shd w:val="clear" w:color="000000" w:fill="FFFFFF"/>
            <w:vAlign w:val="bottom"/>
          </w:tcPr>
          <w:p w14:paraId="0E7F5235" w14:textId="77777777" w:rsidR="00787A80" w:rsidRPr="00BC003B" w:rsidRDefault="00787A80" w:rsidP="00484A4D">
            <w:pPr>
              <w:pStyle w:val="TableText"/>
              <w:ind w:right="245"/>
            </w:pPr>
            <w:r w:rsidRPr="00BC003B">
              <w:rPr>
                <w:color w:val="000000"/>
              </w:rPr>
              <w:t>19,410</w:t>
            </w:r>
          </w:p>
        </w:tc>
        <w:tc>
          <w:tcPr>
            <w:tcW w:w="1512" w:type="dxa"/>
            <w:tcBorders>
              <w:top w:val="nil"/>
              <w:left w:val="nil"/>
              <w:bottom w:val="nil"/>
              <w:right w:val="nil"/>
            </w:tcBorders>
            <w:shd w:val="clear" w:color="000000" w:fill="FFFFFF"/>
            <w:vAlign w:val="bottom"/>
          </w:tcPr>
          <w:p w14:paraId="4581692F" w14:textId="77777777" w:rsidR="00787A80" w:rsidRPr="00BC003B" w:rsidRDefault="00787A80" w:rsidP="00484A4D">
            <w:pPr>
              <w:pStyle w:val="TableText"/>
              <w:ind w:right="360"/>
            </w:pPr>
            <w:r w:rsidRPr="00BC003B">
              <w:rPr>
                <w:color w:val="000000"/>
              </w:rPr>
              <w:t>98.3</w:t>
            </w:r>
          </w:p>
        </w:tc>
      </w:tr>
      <w:tr w:rsidR="00787A80" w:rsidRPr="00BC003B" w14:paraId="1CB1FB70" w14:textId="77777777" w:rsidTr="0021082F">
        <w:tc>
          <w:tcPr>
            <w:tcW w:w="1728" w:type="dxa"/>
          </w:tcPr>
          <w:p w14:paraId="5B5EF0CA"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64484E3F" w14:textId="77777777" w:rsidR="00787A80" w:rsidRPr="00BC003B" w:rsidRDefault="00787A80" w:rsidP="00FE0D3A">
            <w:pPr>
              <w:pStyle w:val="TableText"/>
            </w:pPr>
            <w:r w:rsidRPr="00BC003B">
              <w:rPr>
                <w:color w:val="000000"/>
              </w:rPr>
              <w:t>206</w:t>
            </w:r>
          </w:p>
        </w:tc>
        <w:tc>
          <w:tcPr>
            <w:tcW w:w="1109" w:type="dxa"/>
            <w:tcBorders>
              <w:top w:val="nil"/>
              <w:left w:val="nil"/>
              <w:bottom w:val="nil"/>
              <w:right w:val="nil"/>
            </w:tcBorders>
            <w:shd w:val="clear" w:color="000000" w:fill="FFFFFF"/>
            <w:vAlign w:val="bottom"/>
          </w:tcPr>
          <w:p w14:paraId="44EEB10F" w14:textId="77777777" w:rsidR="00787A80" w:rsidRPr="00BC003B" w:rsidRDefault="00787A80" w:rsidP="0021082F">
            <w:pPr>
              <w:pStyle w:val="TableText"/>
              <w:ind w:right="245"/>
            </w:pPr>
            <w:r w:rsidRPr="00BC003B">
              <w:rPr>
                <w:color w:val="000000"/>
              </w:rPr>
              <w:t>1.0</w:t>
            </w:r>
          </w:p>
        </w:tc>
        <w:tc>
          <w:tcPr>
            <w:tcW w:w="1512" w:type="dxa"/>
            <w:tcBorders>
              <w:top w:val="nil"/>
              <w:left w:val="nil"/>
              <w:bottom w:val="nil"/>
              <w:right w:val="nil"/>
            </w:tcBorders>
            <w:shd w:val="clear" w:color="000000" w:fill="FFFFFF"/>
            <w:vAlign w:val="bottom"/>
          </w:tcPr>
          <w:p w14:paraId="140B750D" w14:textId="77777777" w:rsidR="00787A80" w:rsidRPr="00BC003B" w:rsidRDefault="00787A80" w:rsidP="00484A4D">
            <w:pPr>
              <w:pStyle w:val="TableText"/>
              <w:ind w:right="245"/>
            </w:pPr>
            <w:r w:rsidRPr="00BC003B">
              <w:rPr>
                <w:color w:val="000000"/>
              </w:rPr>
              <w:t>19,616</w:t>
            </w:r>
          </w:p>
        </w:tc>
        <w:tc>
          <w:tcPr>
            <w:tcW w:w="1512" w:type="dxa"/>
            <w:tcBorders>
              <w:top w:val="nil"/>
              <w:left w:val="nil"/>
              <w:bottom w:val="nil"/>
              <w:right w:val="nil"/>
            </w:tcBorders>
            <w:shd w:val="clear" w:color="000000" w:fill="FFFFFF"/>
            <w:vAlign w:val="bottom"/>
          </w:tcPr>
          <w:p w14:paraId="16963D15" w14:textId="77777777" w:rsidR="00787A80" w:rsidRPr="00BC003B" w:rsidRDefault="00787A80" w:rsidP="00484A4D">
            <w:pPr>
              <w:pStyle w:val="TableText"/>
              <w:ind w:right="360"/>
            </w:pPr>
            <w:r w:rsidRPr="00BC003B">
              <w:rPr>
                <w:color w:val="000000"/>
              </w:rPr>
              <w:t>99.4</w:t>
            </w:r>
          </w:p>
        </w:tc>
      </w:tr>
      <w:tr w:rsidR="00787A80" w:rsidRPr="00BC003B" w14:paraId="6CBB5F22" w14:textId="77777777" w:rsidTr="0021082F">
        <w:tc>
          <w:tcPr>
            <w:tcW w:w="1728" w:type="dxa"/>
          </w:tcPr>
          <w:p w14:paraId="7307C2FD"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0BD052CF" w14:textId="77777777" w:rsidR="00787A80" w:rsidRPr="00BC003B" w:rsidRDefault="00787A80" w:rsidP="00FE0D3A">
            <w:pPr>
              <w:pStyle w:val="TableText"/>
            </w:pPr>
            <w:r w:rsidRPr="00BC003B">
              <w:rPr>
                <w:color w:val="000000"/>
              </w:rPr>
              <w:t>81</w:t>
            </w:r>
          </w:p>
        </w:tc>
        <w:tc>
          <w:tcPr>
            <w:tcW w:w="1109" w:type="dxa"/>
            <w:tcBorders>
              <w:top w:val="nil"/>
              <w:left w:val="nil"/>
              <w:bottom w:val="nil"/>
              <w:right w:val="nil"/>
            </w:tcBorders>
            <w:shd w:val="clear" w:color="000000" w:fill="FFFFFF"/>
            <w:vAlign w:val="bottom"/>
          </w:tcPr>
          <w:p w14:paraId="52057C15" w14:textId="77777777" w:rsidR="00787A80" w:rsidRPr="00BC003B" w:rsidRDefault="00787A80" w:rsidP="0021082F">
            <w:pPr>
              <w:pStyle w:val="TableText"/>
              <w:ind w:right="245"/>
            </w:pPr>
            <w:r w:rsidRPr="00BC003B">
              <w:rPr>
                <w:color w:val="000000"/>
              </w:rPr>
              <w:t>0.4</w:t>
            </w:r>
          </w:p>
        </w:tc>
        <w:tc>
          <w:tcPr>
            <w:tcW w:w="1512" w:type="dxa"/>
            <w:tcBorders>
              <w:top w:val="nil"/>
              <w:left w:val="nil"/>
              <w:bottom w:val="nil"/>
              <w:right w:val="nil"/>
            </w:tcBorders>
            <w:shd w:val="clear" w:color="000000" w:fill="FFFFFF"/>
            <w:vAlign w:val="bottom"/>
          </w:tcPr>
          <w:p w14:paraId="377603E7" w14:textId="77777777" w:rsidR="00787A80" w:rsidRPr="00BC003B" w:rsidRDefault="00787A80" w:rsidP="00484A4D">
            <w:pPr>
              <w:pStyle w:val="TableText"/>
              <w:ind w:right="245"/>
            </w:pPr>
            <w:r w:rsidRPr="00BC003B">
              <w:rPr>
                <w:color w:val="000000"/>
              </w:rPr>
              <w:t>19,697</w:t>
            </w:r>
          </w:p>
        </w:tc>
        <w:tc>
          <w:tcPr>
            <w:tcW w:w="1512" w:type="dxa"/>
            <w:tcBorders>
              <w:top w:val="nil"/>
              <w:left w:val="nil"/>
              <w:bottom w:val="nil"/>
              <w:right w:val="nil"/>
            </w:tcBorders>
            <w:shd w:val="clear" w:color="000000" w:fill="FFFFFF"/>
            <w:vAlign w:val="bottom"/>
          </w:tcPr>
          <w:p w14:paraId="45807954" w14:textId="77777777" w:rsidR="00787A80" w:rsidRPr="00BC003B" w:rsidRDefault="00787A80" w:rsidP="00484A4D">
            <w:pPr>
              <w:pStyle w:val="TableText"/>
              <w:ind w:right="360"/>
            </w:pPr>
            <w:r w:rsidRPr="00BC003B">
              <w:rPr>
                <w:color w:val="000000"/>
              </w:rPr>
              <w:t>99.8</w:t>
            </w:r>
          </w:p>
        </w:tc>
      </w:tr>
      <w:tr w:rsidR="00787A80" w:rsidRPr="00BC003B" w14:paraId="5AF3B8F5" w14:textId="77777777" w:rsidTr="0021082F">
        <w:tc>
          <w:tcPr>
            <w:tcW w:w="1728" w:type="dxa"/>
          </w:tcPr>
          <w:p w14:paraId="6B3D9076"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33DBFB79" w14:textId="77777777" w:rsidR="00787A80" w:rsidRPr="00BC003B" w:rsidRDefault="00787A80" w:rsidP="00FE0D3A">
            <w:pPr>
              <w:pStyle w:val="TableText"/>
            </w:pPr>
            <w:r w:rsidRPr="00BC003B">
              <w:rPr>
                <w:color w:val="000000"/>
              </w:rPr>
              <w:t>25</w:t>
            </w:r>
          </w:p>
        </w:tc>
        <w:tc>
          <w:tcPr>
            <w:tcW w:w="1109" w:type="dxa"/>
            <w:tcBorders>
              <w:top w:val="nil"/>
              <w:left w:val="nil"/>
              <w:bottom w:val="nil"/>
              <w:right w:val="nil"/>
            </w:tcBorders>
            <w:shd w:val="clear" w:color="000000" w:fill="FFFFFF"/>
            <w:vAlign w:val="bottom"/>
          </w:tcPr>
          <w:p w14:paraId="194B2D7F"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741D211F" w14:textId="77777777" w:rsidR="00787A80" w:rsidRPr="00BC003B" w:rsidRDefault="00787A80" w:rsidP="00484A4D">
            <w:pPr>
              <w:pStyle w:val="TableText"/>
              <w:ind w:right="245"/>
            </w:pPr>
            <w:r w:rsidRPr="00BC003B">
              <w:rPr>
                <w:color w:val="000000"/>
              </w:rPr>
              <w:t>19,722</w:t>
            </w:r>
          </w:p>
        </w:tc>
        <w:tc>
          <w:tcPr>
            <w:tcW w:w="1512" w:type="dxa"/>
            <w:tcBorders>
              <w:top w:val="nil"/>
              <w:left w:val="nil"/>
              <w:bottom w:val="nil"/>
              <w:right w:val="nil"/>
            </w:tcBorders>
            <w:shd w:val="clear" w:color="000000" w:fill="FFFFFF"/>
            <w:vAlign w:val="bottom"/>
          </w:tcPr>
          <w:p w14:paraId="1C8CA71D" w14:textId="77777777" w:rsidR="00787A80" w:rsidRPr="00BC003B" w:rsidRDefault="00787A80" w:rsidP="00484A4D">
            <w:pPr>
              <w:pStyle w:val="TableText"/>
              <w:ind w:right="360"/>
            </w:pPr>
            <w:r w:rsidRPr="00BC003B">
              <w:rPr>
                <w:color w:val="000000"/>
              </w:rPr>
              <w:t>99.9</w:t>
            </w:r>
          </w:p>
        </w:tc>
      </w:tr>
      <w:tr w:rsidR="00787A80" w:rsidRPr="00BC003B" w14:paraId="6789AF55" w14:textId="77777777" w:rsidTr="0021082F">
        <w:tc>
          <w:tcPr>
            <w:tcW w:w="1728" w:type="dxa"/>
            <w:tcBorders>
              <w:bottom w:val="nil"/>
            </w:tcBorders>
          </w:tcPr>
          <w:p w14:paraId="530B7C66"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&lt; 4.0</w:t>
            </w:r>
          </w:p>
        </w:tc>
        <w:tc>
          <w:tcPr>
            <w:tcW w:w="979" w:type="dxa"/>
            <w:tcBorders>
              <w:top w:val="nil"/>
              <w:left w:val="nil"/>
              <w:bottom w:val="nil"/>
              <w:right w:val="nil"/>
            </w:tcBorders>
            <w:shd w:val="clear" w:color="000000" w:fill="FFFFFF"/>
            <w:vAlign w:val="bottom"/>
          </w:tcPr>
          <w:p w14:paraId="7AB03662" w14:textId="77777777" w:rsidR="00787A80" w:rsidRPr="00BC003B" w:rsidRDefault="00787A80" w:rsidP="00FE0D3A">
            <w:pPr>
              <w:pStyle w:val="TableText"/>
            </w:pPr>
            <w:r w:rsidRPr="00BC003B">
              <w:rPr>
                <w:color w:val="000000"/>
              </w:rPr>
              <w:t>14</w:t>
            </w:r>
          </w:p>
        </w:tc>
        <w:tc>
          <w:tcPr>
            <w:tcW w:w="1109" w:type="dxa"/>
            <w:tcBorders>
              <w:top w:val="nil"/>
              <w:left w:val="nil"/>
              <w:bottom w:val="nil"/>
              <w:right w:val="nil"/>
            </w:tcBorders>
            <w:shd w:val="clear" w:color="000000" w:fill="FFFFFF"/>
            <w:vAlign w:val="bottom"/>
          </w:tcPr>
          <w:p w14:paraId="55234BEE"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4624CCE4" w14:textId="77777777" w:rsidR="00787A80" w:rsidRPr="00BC003B" w:rsidRDefault="00787A80" w:rsidP="00484A4D">
            <w:pPr>
              <w:pStyle w:val="TableText"/>
              <w:ind w:right="245"/>
            </w:pPr>
            <w:r w:rsidRPr="00BC003B">
              <w:rPr>
                <w:color w:val="000000"/>
              </w:rPr>
              <w:t>19,736</w:t>
            </w:r>
          </w:p>
        </w:tc>
        <w:tc>
          <w:tcPr>
            <w:tcW w:w="1512" w:type="dxa"/>
            <w:tcBorders>
              <w:top w:val="nil"/>
              <w:left w:val="nil"/>
              <w:bottom w:val="nil"/>
              <w:right w:val="nil"/>
            </w:tcBorders>
            <w:shd w:val="clear" w:color="000000" w:fill="FFFFFF"/>
            <w:vAlign w:val="bottom"/>
          </w:tcPr>
          <w:p w14:paraId="0CD52218" w14:textId="77777777" w:rsidR="00787A80" w:rsidRPr="00BC003B" w:rsidRDefault="00787A80" w:rsidP="00484A4D">
            <w:pPr>
              <w:pStyle w:val="TableText"/>
              <w:ind w:right="360"/>
            </w:pPr>
            <w:r w:rsidRPr="00BC003B">
              <w:rPr>
                <w:color w:val="000000"/>
              </w:rPr>
              <w:t>100.0</w:t>
            </w:r>
          </w:p>
        </w:tc>
      </w:tr>
      <w:tr w:rsidR="00787A80" w:rsidRPr="00BC003B" w14:paraId="772A75F8" w14:textId="77777777" w:rsidTr="0021082F">
        <w:tc>
          <w:tcPr>
            <w:tcW w:w="1728" w:type="dxa"/>
            <w:tcBorders>
              <w:top w:val="nil"/>
              <w:bottom w:val="single" w:sz="12" w:space="0" w:color="auto"/>
            </w:tcBorders>
          </w:tcPr>
          <w:p w14:paraId="28184E0F" w14:textId="77777777" w:rsidR="00787A80" w:rsidRPr="00BC003B" w:rsidRDefault="00787A80" w:rsidP="00FE0D3A">
            <w:pPr>
              <w:pStyle w:val="TableText"/>
            </w:pPr>
            <w:r w:rsidRPr="00BC003B">
              <w:t>θ = 4.0</w:t>
            </w:r>
          </w:p>
        </w:tc>
        <w:tc>
          <w:tcPr>
            <w:tcW w:w="979" w:type="dxa"/>
            <w:tcBorders>
              <w:top w:val="nil"/>
              <w:left w:val="nil"/>
              <w:bottom w:val="single" w:sz="12" w:space="0" w:color="auto"/>
              <w:right w:val="nil"/>
            </w:tcBorders>
            <w:shd w:val="clear" w:color="000000" w:fill="FFFFFF"/>
            <w:vAlign w:val="bottom"/>
          </w:tcPr>
          <w:p w14:paraId="47776ACB" w14:textId="77777777" w:rsidR="00787A80" w:rsidRPr="00BC003B" w:rsidRDefault="00787A80" w:rsidP="00FE0D3A">
            <w:pPr>
              <w:pStyle w:val="TableText"/>
            </w:pPr>
            <w:r w:rsidRPr="00BC003B">
              <w:rPr>
                <w:color w:val="000000"/>
              </w:rPr>
              <w:t>5</w:t>
            </w:r>
          </w:p>
        </w:tc>
        <w:tc>
          <w:tcPr>
            <w:tcW w:w="1109" w:type="dxa"/>
            <w:tcBorders>
              <w:top w:val="nil"/>
              <w:left w:val="nil"/>
              <w:bottom w:val="single" w:sz="12" w:space="0" w:color="auto"/>
              <w:right w:val="nil"/>
            </w:tcBorders>
            <w:shd w:val="clear" w:color="000000" w:fill="FFFFFF"/>
            <w:vAlign w:val="bottom"/>
          </w:tcPr>
          <w:p w14:paraId="4B48C350"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single" w:sz="12" w:space="0" w:color="auto"/>
              <w:right w:val="nil"/>
            </w:tcBorders>
            <w:shd w:val="clear" w:color="000000" w:fill="FFFFFF"/>
            <w:vAlign w:val="bottom"/>
          </w:tcPr>
          <w:p w14:paraId="4179BE89" w14:textId="77777777" w:rsidR="00787A80" w:rsidRPr="00BC003B" w:rsidRDefault="00787A80" w:rsidP="00484A4D">
            <w:pPr>
              <w:pStyle w:val="TableText"/>
              <w:ind w:right="245"/>
            </w:pPr>
            <w:r w:rsidRPr="00BC003B">
              <w:rPr>
                <w:color w:val="000000"/>
              </w:rPr>
              <w:t>19,741</w:t>
            </w:r>
          </w:p>
        </w:tc>
        <w:tc>
          <w:tcPr>
            <w:tcW w:w="1512" w:type="dxa"/>
            <w:tcBorders>
              <w:top w:val="nil"/>
              <w:left w:val="nil"/>
              <w:bottom w:val="single" w:sz="12" w:space="0" w:color="auto"/>
              <w:right w:val="nil"/>
            </w:tcBorders>
            <w:shd w:val="clear" w:color="000000" w:fill="FFFFFF"/>
            <w:vAlign w:val="bottom"/>
          </w:tcPr>
          <w:p w14:paraId="768F6BE0" w14:textId="77777777" w:rsidR="00787A80" w:rsidRPr="00BC003B" w:rsidRDefault="00787A80" w:rsidP="00484A4D">
            <w:pPr>
              <w:pStyle w:val="TableText"/>
              <w:ind w:right="360"/>
            </w:pPr>
            <w:r w:rsidRPr="00BC003B">
              <w:rPr>
                <w:color w:val="000000"/>
              </w:rPr>
              <w:t>100.0</w:t>
            </w:r>
          </w:p>
        </w:tc>
      </w:tr>
    </w:tbl>
    <w:p w14:paraId="32FCA634" w14:textId="77777777" w:rsidR="00787A80" w:rsidRPr="00BC003B" w:rsidRDefault="00787A80" w:rsidP="00CE6D99">
      <w:pPr>
        <w:pStyle w:val="Caption"/>
        <w:keepLines/>
        <w:pageBreakBefore/>
        <w:rPr>
          <w:noProof/>
        </w:rPr>
      </w:pPr>
      <w:bookmarkStart w:id="1077" w:name="_Toc136523402"/>
      <w:r w:rsidRPr="00BC003B">
        <w:rPr>
          <w:noProof/>
        </w:rPr>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4</w:t>
      </w:r>
      <w:r w:rsidRPr="00BC003B">
        <w:rPr>
          <w:noProof/>
        </w:rPr>
        <w:fldChar w:fldCharType="end"/>
      </w:r>
      <w:r w:rsidRPr="00BC003B">
        <w:rPr>
          <w:noProof/>
        </w:rPr>
        <w:t xml:space="preserve">  </w:t>
      </w:r>
      <w:r w:rsidRPr="00BC003B">
        <w:rPr>
          <w:noProof/>
          <w:lang w:bidi="en-US"/>
        </w:rPr>
        <w:t>Overall Theta Score Distribution for Grade Eleven</w:t>
      </w:r>
      <w:bookmarkEnd w:id="1077"/>
    </w:p>
    <w:tbl>
      <w:tblPr>
        <w:tblStyle w:val="TRs"/>
        <w:tblW w:w="0" w:type="auto"/>
        <w:tblLayout w:type="fixed"/>
        <w:tblLook w:val="04A0" w:firstRow="1" w:lastRow="0" w:firstColumn="1" w:lastColumn="0" w:noHBand="0" w:noVBand="1"/>
      </w:tblPr>
      <w:tblGrid>
        <w:gridCol w:w="1728"/>
        <w:gridCol w:w="979"/>
        <w:gridCol w:w="1109"/>
        <w:gridCol w:w="1512"/>
        <w:gridCol w:w="1512"/>
      </w:tblGrid>
      <w:tr w:rsidR="00787A80" w:rsidRPr="00742EAE" w14:paraId="170CBB13"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Pr>
          <w:p w14:paraId="2180DD27" w14:textId="77777777" w:rsidR="00787A80" w:rsidRPr="00742EAE" w:rsidRDefault="00787A80" w:rsidP="008547F6">
            <w:pPr>
              <w:pStyle w:val="TableHead"/>
              <w:keepNext/>
              <w:keepLines/>
              <w:rPr>
                <w:b/>
              </w:rPr>
            </w:pPr>
            <w:r w:rsidRPr="00742EAE">
              <w:rPr>
                <w:b/>
              </w:rPr>
              <w:t>Theta Score</w:t>
            </w:r>
          </w:p>
        </w:tc>
        <w:tc>
          <w:tcPr>
            <w:tcW w:w="979" w:type="dxa"/>
          </w:tcPr>
          <w:p w14:paraId="67B0E6D9" w14:textId="77777777" w:rsidR="00787A80" w:rsidRPr="00742EAE" w:rsidRDefault="00787A80" w:rsidP="008547F6">
            <w:pPr>
              <w:pStyle w:val="TableHead"/>
              <w:keepNext/>
              <w:keepLines/>
              <w:rPr>
                <w:b/>
              </w:rPr>
            </w:pPr>
            <w:r w:rsidRPr="00742EAE">
              <w:rPr>
                <w:b/>
              </w:rPr>
              <w:t>N</w:t>
            </w:r>
          </w:p>
        </w:tc>
        <w:tc>
          <w:tcPr>
            <w:tcW w:w="1109" w:type="dxa"/>
          </w:tcPr>
          <w:p w14:paraId="08951031" w14:textId="77777777" w:rsidR="00787A80" w:rsidRPr="00742EAE" w:rsidRDefault="00787A80" w:rsidP="008547F6">
            <w:pPr>
              <w:pStyle w:val="TableHead"/>
              <w:keepNext/>
              <w:keepLines/>
              <w:rPr>
                <w:b/>
              </w:rPr>
            </w:pPr>
            <w:r w:rsidRPr="00742EAE">
              <w:rPr>
                <w:b/>
              </w:rPr>
              <w:t>Percent</w:t>
            </w:r>
          </w:p>
        </w:tc>
        <w:tc>
          <w:tcPr>
            <w:tcW w:w="1512" w:type="dxa"/>
          </w:tcPr>
          <w:p w14:paraId="599AD6DB" w14:textId="77777777" w:rsidR="00787A80" w:rsidRPr="00742EAE" w:rsidDel="00F46A6A" w:rsidRDefault="00787A80" w:rsidP="008547F6">
            <w:pPr>
              <w:pStyle w:val="TableHead"/>
              <w:keepNext/>
              <w:keepLines/>
              <w:rPr>
                <w:b/>
              </w:rPr>
            </w:pPr>
            <w:r w:rsidRPr="00742EAE">
              <w:rPr>
                <w:b/>
              </w:rPr>
              <w:t>Cumulative Frequency</w:t>
            </w:r>
          </w:p>
        </w:tc>
        <w:tc>
          <w:tcPr>
            <w:tcW w:w="1512" w:type="dxa"/>
          </w:tcPr>
          <w:p w14:paraId="24316C19" w14:textId="77777777" w:rsidR="00787A80" w:rsidRPr="00742EAE" w:rsidRDefault="00787A80" w:rsidP="008547F6">
            <w:pPr>
              <w:pStyle w:val="TableHead"/>
              <w:keepNext/>
              <w:keepLines/>
              <w:rPr>
                <w:b/>
              </w:rPr>
            </w:pPr>
            <w:r w:rsidRPr="00742EAE">
              <w:rPr>
                <w:b/>
              </w:rPr>
              <w:t>Cumulative Percent</w:t>
            </w:r>
          </w:p>
        </w:tc>
      </w:tr>
      <w:tr w:rsidR="00787A80" w:rsidRPr="00BC003B" w14:paraId="28BE5DBF" w14:textId="77777777" w:rsidTr="0021082F">
        <w:tc>
          <w:tcPr>
            <w:tcW w:w="1728" w:type="dxa"/>
            <w:tcBorders>
              <w:top w:val="single" w:sz="4" w:space="0" w:color="auto"/>
            </w:tcBorders>
          </w:tcPr>
          <w:p w14:paraId="5E718006" w14:textId="77777777" w:rsidR="00787A80" w:rsidRPr="00BC003B" w:rsidRDefault="00787A80" w:rsidP="008547F6">
            <w:pPr>
              <w:pStyle w:val="TableText"/>
              <w:keepNext/>
              <w:keepLines/>
            </w:pPr>
            <w:r w:rsidRPr="00BC003B">
              <w:t>θ</w:t>
            </w:r>
            <w:r w:rsidRPr="00BC003B">
              <w:rPr>
                <w:rFonts w:ascii="Arial Symbol" w:hAnsi="Arial Symbol"/>
              </w:rPr>
              <w:t xml:space="preserve"> </w:t>
            </w:r>
            <w:r w:rsidRPr="00BC003B">
              <w:t>= -4.0</w:t>
            </w:r>
          </w:p>
        </w:tc>
        <w:tc>
          <w:tcPr>
            <w:tcW w:w="979" w:type="dxa"/>
            <w:tcBorders>
              <w:top w:val="nil"/>
              <w:left w:val="nil"/>
              <w:bottom w:val="nil"/>
              <w:right w:val="nil"/>
            </w:tcBorders>
            <w:shd w:val="clear" w:color="000000" w:fill="FFFFFF"/>
            <w:vAlign w:val="bottom"/>
          </w:tcPr>
          <w:p w14:paraId="434941E4" w14:textId="77777777" w:rsidR="00787A80" w:rsidRPr="00BC003B" w:rsidRDefault="00787A80" w:rsidP="008547F6">
            <w:pPr>
              <w:pStyle w:val="TableText"/>
              <w:keepNext/>
              <w:keepLines/>
            </w:pPr>
            <w:r w:rsidRPr="00BC003B">
              <w:rPr>
                <w:color w:val="000000"/>
              </w:rPr>
              <w:t>20</w:t>
            </w:r>
          </w:p>
        </w:tc>
        <w:tc>
          <w:tcPr>
            <w:tcW w:w="1109" w:type="dxa"/>
            <w:tcBorders>
              <w:top w:val="nil"/>
              <w:left w:val="nil"/>
              <w:bottom w:val="nil"/>
              <w:right w:val="nil"/>
            </w:tcBorders>
            <w:shd w:val="clear" w:color="000000" w:fill="FFFFFF"/>
            <w:vAlign w:val="bottom"/>
          </w:tcPr>
          <w:p w14:paraId="6C71AE41"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6036D911" w14:textId="77777777" w:rsidR="00787A80" w:rsidRPr="00BC003B" w:rsidRDefault="00787A80" w:rsidP="00484A4D">
            <w:pPr>
              <w:pStyle w:val="TableText"/>
              <w:ind w:right="245"/>
            </w:pPr>
            <w:r w:rsidRPr="00BC003B">
              <w:rPr>
                <w:color w:val="000000"/>
              </w:rPr>
              <w:t>20</w:t>
            </w:r>
          </w:p>
        </w:tc>
        <w:tc>
          <w:tcPr>
            <w:tcW w:w="1512" w:type="dxa"/>
            <w:tcBorders>
              <w:top w:val="nil"/>
              <w:left w:val="nil"/>
              <w:bottom w:val="nil"/>
              <w:right w:val="nil"/>
            </w:tcBorders>
            <w:shd w:val="clear" w:color="000000" w:fill="FFFFFF"/>
            <w:vAlign w:val="bottom"/>
          </w:tcPr>
          <w:p w14:paraId="333238EB" w14:textId="77777777" w:rsidR="00787A80" w:rsidRPr="00BC003B" w:rsidRDefault="00787A80" w:rsidP="00484A4D">
            <w:pPr>
              <w:pStyle w:val="TableText"/>
              <w:ind w:right="360"/>
            </w:pPr>
            <w:r w:rsidRPr="00BC003B">
              <w:rPr>
                <w:color w:val="000000"/>
              </w:rPr>
              <w:t>0.0</w:t>
            </w:r>
          </w:p>
        </w:tc>
      </w:tr>
      <w:tr w:rsidR="00787A80" w:rsidRPr="00BC003B" w14:paraId="7D8E56E2" w14:textId="77777777" w:rsidTr="0021082F">
        <w:tc>
          <w:tcPr>
            <w:tcW w:w="1728" w:type="dxa"/>
          </w:tcPr>
          <w:p w14:paraId="2A1F4214" w14:textId="77777777" w:rsidR="00787A80" w:rsidRPr="00BC003B" w:rsidRDefault="00787A80" w:rsidP="008547F6">
            <w:pPr>
              <w:pStyle w:val="TableText"/>
              <w:keepNext/>
              <w:keepLines/>
            </w:pPr>
            <w:r w:rsidRPr="00BC003B">
              <w:t>-4.0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0C36BD01" w14:textId="77777777" w:rsidR="00787A80" w:rsidRPr="00BC003B" w:rsidRDefault="00787A80" w:rsidP="008547F6">
            <w:pPr>
              <w:pStyle w:val="TableText"/>
              <w:keepNext/>
              <w:keepLines/>
            </w:pPr>
            <w:r w:rsidRPr="00BC003B">
              <w:rPr>
                <w:color w:val="000000"/>
              </w:rPr>
              <w:t>2</w:t>
            </w:r>
          </w:p>
        </w:tc>
        <w:tc>
          <w:tcPr>
            <w:tcW w:w="1109" w:type="dxa"/>
            <w:tcBorders>
              <w:top w:val="nil"/>
              <w:left w:val="nil"/>
              <w:bottom w:val="nil"/>
              <w:right w:val="nil"/>
            </w:tcBorders>
            <w:shd w:val="clear" w:color="000000" w:fill="FFFFFF"/>
            <w:vAlign w:val="bottom"/>
          </w:tcPr>
          <w:p w14:paraId="2AFD8AA2"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5BBC3653" w14:textId="77777777" w:rsidR="00787A80" w:rsidRPr="00BC003B" w:rsidRDefault="00787A80" w:rsidP="00484A4D">
            <w:pPr>
              <w:pStyle w:val="TableText"/>
              <w:ind w:right="245"/>
            </w:pPr>
            <w:r w:rsidRPr="00BC003B">
              <w:rPr>
                <w:color w:val="000000"/>
              </w:rPr>
              <w:t>22</w:t>
            </w:r>
          </w:p>
        </w:tc>
        <w:tc>
          <w:tcPr>
            <w:tcW w:w="1512" w:type="dxa"/>
            <w:tcBorders>
              <w:top w:val="nil"/>
              <w:left w:val="nil"/>
              <w:bottom w:val="nil"/>
              <w:right w:val="nil"/>
            </w:tcBorders>
            <w:shd w:val="clear" w:color="000000" w:fill="FFFFFF"/>
            <w:vAlign w:val="bottom"/>
          </w:tcPr>
          <w:p w14:paraId="5E7D074F" w14:textId="77777777" w:rsidR="00787A80" w:rsidRPr="00BC003B" w:rsidRDefault="00787A80" w:rsidP="00484A4D">
            <w:pPr>
              <w:pStyle w:val="TableText"/>
              <w:ind w:right="360"/>
            </w:pPr>
            <w:r w:rsidRPr="00BC003B">
              <w:rPr>
                <w:color w:val="000000"/>
              </w:rPr>
              <w:t>0.0</w:t>
            </w:r>
          </w:p>
        </w:tc>
      </w:tr>
      <w:tr w:rsidR="00787A80" w:rsidRPr="00BC003B" w14:paraId="68FFC877" w14:textId="77777777" w:rsidTr="0021082F">
        <w:tc>
          <w:tcPr>
            <w:tcW w:w="1728" w:type="dxa"/>
          </w:tcPr>
          <w:p w14:paraId="58A81F99" w14:textId="77777777" w:rsidR="00787A80" w:rsidRPr="00BC003B" w:rsidRDefault="00787A80" w:rsidP="008547F6">
            <w:pPr>
              <w:pStyle w:val="TableText"/>
              <w:keepNext/>
              <w:keepLines/>
            </w:pPr>
            <w:r w:rsidRPr="00BC003B">
              <w:t>-3.5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44D12864" w14:textId="77777777" w:rsidR="00787A80" w:rsidRPr="00BC003B" w:rsidRDefault="00787A80" w:rsidP="008547F6">
            <w:pPr>
              <w:pStyle w:val="TableText"/>
              <w:keepNext/>
              <w:keepLines/>
            </w:pPr>
            <w:r w:rsidRPr="00BC003B">
              <w:rPr>
                <w:color w:val="000000"/>
              </w:rPr>
              <w:t>81</w:t>
            </w:r>
          </w:p>
        </w:tc>
        <w:tc>
          <w:tcPr>
            <w:tcW w:w="1109" w:type="dxa"/>
            <w:tcBorders>
              <w:top w:val="nil"/>
              <w:left w:val="nil"/>
              <w:bottom w:val="nil"/>
              <w:right w:val="nil"/>
            </w:tcBorders>
            <w:shd w:val="clear" w:color="000000" w:fill="FFFFFF"/>
            <w:vAlign w:val="bottom"/>
          </w:tcPr>
          <w:p w14:paraId="27076F2D"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6340EBEF" w14:textId="77777777" w:rsidR="00787A80" w:rsidRPr="00BC003B" w:rsidRDefault="00787A80" w:rsidP="00484A4D">
            <w:pPr>
              <w:pStyle w:val="TableText"/>
              <w:ind w:right="245"/>
            </w:pPr>
            <w:r w:rsidRPr="00BC003B">
              <w:rPr>
                <w:color w:val="000000"/>
              </w:rPr>
              <w:t>103</w:t>
            </w:r>
          </w:p>
        </w:tc>
        <w:tc>
          <w:tcPr>
            <w:tcW w:w="1512" w:type="dxa"/>
            <w:tcBorders>
              <w:top w:val="nil"/>
              <w:left w:val="nil"/>
              <w:bottom w:val="nil"/>
              <w:right w:val="nil"/>
            </w:tcBorders>
            <w:shd w:val="clear" w:color="000000" w:fill="FFFFFF"/>
            <w:vAlign w:val="bottom"/>
          </w:tcPr>
          <w:p w14:paraId="4CA820D1" w14:textId="77777777" w:rsidR="00787A80" w:rsidRPr="00BC003B" w:rsidRDefault="00787A80" w:rsidP="00484A4D">
            <w:pPr>
              <w:pStyle w:val="TableText"/>
              <w:ind w:right="360"/>
            </w:pPr>
            <w:r w:rsidRPr="00BC003B">
              <w:rPr>
                <w:color w:val="000000"/>
              </w:rPr>
              <w:t>0.0</w:t>
            </w:r>
          </w:p>
        </w:tc>
      </w:tr>
      <w:tr w:rsidR="00787A80" w:rsidRPr="00BC003B" w14:paraId="27A02798" w14:textId="77777777" w:rsidTr="0021082F">
        <w:tc>
          <w:tcPr>
            <w:tcW w:w="1728" w:type="dxa"/>
          </w:tcPr>
          <w:p w14:paraId="37BA7591" w14:textId="77777777" w:rsidR="00787A80" w:rsidRPr="00BC003B" w:rsidRDefault="00787A80" w:rsidP="008547F6">
            <w:pPr>
              <w:pStyle w:val="TableText"/>
              <w:keepNext/>
              <w:keepLines/>
            </w:pPr>
            <w:r w:rsidRPr="00BC003B">
              <w:t>-3.0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073D0A94" w14:textId="77777777" w:rsidR="00787A80" w:rsidRPr="00BC003B" w:rsidRDefault="00787A80" w:rsidP="008547F6">
            <w:pPr>
              <w:pStyle w:val="TableText"/>
              <w:keepNext/>
              <w:keepLines/>
            </w:pPr>
            <w:r w:rsidRPr="00BC003B">
              <w:rPr>
                <w:color w:val="000000"/>
              </w:rPr>
              <w:t>295</w:t>
            </w:r>
          </w:p>
        </w:tc>
        <w:tc>
          <w:tcPr>
            <w:tcW w:w="1109" w:type="dxa"/>
            <w:tcBorders>
              <w:top w:val="nil"/>
              <w:left w:val="nil"/>
              <w:bottom w:val="nil"/>
              <w:right w:val="nil"/>
            </w:tcBorders>
            <w:shd w:val="clear" w:color="000000" w:fill="FFFFFF"/>
            <w:vAlign w:val="bottom"/>
          </w:tcPr>
          <w:p w14:paraId="4BCB8D82"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5B00817A" w14:textId="77777777" w:rsidR="00787A80" w:rsidRPr="00BC003B" w:rsidRDefault="00787A80" w:rsidP="00484A4D">
            <w:pPr>
              <w:pStyle w:val="TableText"/>
              <w:ind w:right="245"/>
            </w:pPr>
            <w:r w:rsidRPr="00BC003B">
              <w:rPr>
                <w:color w:val="000000"/>
              </w:rPr>
              <w:t>398</w:t>
            </w:r>
          </w:p>
        </w:tc>
        <w:tc>
          <w:tcPr>
            <w:tcW w:w="1512" w:type="dxa"/>
            <w:tcBorders>
              <w:top w:val="nil"/>
              <w:left w:val="nil"/>
              <w:bottom w:val="nil"/>
              <w:right w:val="nil"/>
            </w:tcBorders>
            <w:shd w:val="clear" w:color="000000" w:fill="FFFFFF"/>
            <w:vAlign w:val="bottom"/>
          </w:tcPr>
          <w:p w14:paraId="3D740993" w14:textId="77777777" w:rsidR="00787A80" w:rsidRPr="00BC003B" w:rsidRDefault="00787A80" w:rsidP="00484A4D">
            <w:pPr>
              <w:pStyle w:val="TableText"/>
              <w:ind w:right="360"/>
            </w:pPr>
            <w:r w:rsidRPr="00BC003B">
              <w:rPr>
                <w:color w:val="000000"/>
              </w:rPr>
              <w:t>0.1</w:t>
            </w:r>
          </w:p>
        </w:tc>
      </w:tr>
      <w:tr w:rsidR="00787A80" w:rsidRPr="00BC003B" w14:paraId="1734A715" w14:textId="77777777" w:rsidTr="0021082F">
        <w:tc>
          <w:tcPr>
            <w:tcW w:w="1728" w:type="dxa"/>
          </w:tcPr>
          <w:p w14:paraId="461BA7DE" w14:textId="77777777" w:rsidR="00787A80" w:rsidRPr="00BC003B" w:rsidRDefault="00787A80" w:rsidP="008547F6">
            <w:pPr>
              <w:pStyle w:val="TableText"/>
              <w:keepNext/>
              <w:keepLines/>
            </w:pPr>
            <w:r w:rsidRPr="00BC003B">
              <w:t>-2.5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2E03CB96" w14:textId="77777777" w:rsidR="00787A80" w:rsidRPr="00BC003B" w:rsidRDefault="00787A80" w:rsidP="008547F6">
            <w:pPr>
              <w:pStyle w:val="TableText"/>
              <w:keepNext/>
              <w:keepLines/>
            </w:pPr>
            <w:r w:rsidRPr="00BC003B">
              <w:rPr>
                <w:color w:val="000000"/>
              </w:rPr>
              <w:t>2,140</w:t>
            </w:r>
          </w:p>
        </w:tc>
        <w:tc>
          <w:tcPr>
            <w:tcW w:w="1109" w:type="dxa"/>
            <w:tcBorders>
              <w:top w:val="nil"/>
              <w:left w:val="nil"/>
              <w:bottom w:val="nil"/>
              <w:right w:val="nil"/>
            </w:tcBorders>
            <w:shd w:val="clear" w:color="000000" w:fill="FFFFFF"/>
            <w:vAlign w:val="bottom"/>
          </w:tcPr>
          <w:p w14:paraId="62A60E76" w14:textId="77777777" w:rsidR="00787A80" w:rsidRPr="00BC003B" w:rsidRDefault="00787A80" w:rsidP="0021082F">
            <w:pPr>
              <w:pStyle w:val="TableText"/>
              <w:ind w:right="245"/>
            </w:pPr>
            <w:r w:rsidRPr="00BC003B">
              <w:rPr>
                <w:color w:val="000000"/>
              </w:rPr>
              <w:t>0.7</w:t>
            </w:r>
          </w:p>
        </w:tc>
        <w:tc>
          <w:tcPr>
            <w:tcW w:w="1512" w:type="dxa"/>
            <w:tcBorders>
              <w:top w:val="nil"/>
              <w:left w:val="nil"/>
              <w:bottom w:val="nil"/>
              <w:right w:val="nil"/>
            </w:tcBorders>
            <w:shd w:val="clear" w:color="000000" w:fill="FFFFFF"/>
            <w:vAlign w:val="bottom"/>
          </w:tcPr>
          <w:p w14:paraId="17859DF6" w14:textId="77777777" w:rsidR="00787A80" w:rsidRPr="00BC003B" w:rsidRDefault="00787A80" w:rsidP="00484A4D">
            <w:pPr>
              <w:pStyle w:val="TableText"/>
              <w:ind w:right="245"/>
            </w:pPr>
            <w:r w:rsidRPr="00BC003B">
              <w:rPr>
                <w:color w:val="000000"/>
              </w:rPr>
              <w:t>2,538</w:t>
            </w:r>
          </w:p>
        </w:tc>
        <w:tc>
          <w:tcPr>
            <w:tcW w:w="1512" w:type="dxa"/>
            <w:tcBorders>
              <w:top w:val="nil"/>
              <w:left w:val="nil"/>
              <w:bottom w:val="nil"/>
              <w:right w:val="nil"/>
            </w:tcBorders>
            <w:shd w:val="clear" w:color="000000" w:fill="FFFFFF"/>
            <w:vAlign w:val="bottom"/>
          </w:tcPr>
          <w:p w14:paraId="7C0998B7" w14:textId="77777777" w:rsidR="00787A80" w:rsidRPr="00BC003B" w:rsidRDefault="00787A80" w:rsidP="00484A4D">
            <w:pPr>
              <w:pStyle w:val="TableText"/>
              <w:ind w:right="360"/>
            </w:pPr>
            <w:r w:rsidRPr="00BC003B">
              <w:rPr>
                <w:color w:val="000000"/>
              </w:rPr>
              <w:t>0.9</w:t>
            </w:r>
          </w:p>
        </w:tc>
      </w:tr>
      <w:tr w:rsidR="00787A80" w:rsidRPr="00BC003B" w14:paraId="51F4FF13" w14:textId="77777777" w:rsidTr="0021082F">
        <w:tc>
          <w:tcPr>
            <w:tcW w:w="1728" w:type="dxa"/>
          </w:tcPr>
          <w:p w14:paraId="59FA9B2E" w14:textId="77777777" w:rsidR="00787A80" w:rsidRPr="00BC003B" w:rsidRDefault="00787A80" w:rsidP="008547F6">
            <w:pPr>
              <w:pStyle w:val="TableText"/>
              <w:keepNext/>
              <w:keepLines/>
            </w:pPr>
            <w:r w:rsidRPr="00BC003B">
              <w:t>-2.0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7E2029A5" w14:textId="77777777" w:rsidR="00787A80" w:rsidRPr="00BC003B" w:rsidRDefault="00787A80" w:rsidP="008547F6">
            <w:pPr>
              <w:pStyle w:val="TableText"/>
              <w:keepNext/>
              <w:keepLines/>
            </w:pPr>
            <w:r w:rsidRPr="00BC003B">
              <w:rPr>
                <w:color w:val="000000"/>
              </w:rPr>
              <w:t>8,835</w:t>
            </w:r>
          </w:p>
        </w:tc>
        <w:tc>
          <w:tcPr>
            <w:tcW w:w="1109" w:type="dxa"/>
            <w:tcBorders>
              <w:top w:val="nil"/>
              <w:left w:val="nil"/>
              <w:bottom w:val="nil"/>
              <w:right w:val="nil"/>
            </w:tcBorders>
            <w:shd w:val="clear" w:color="000000" w:fill="FFFFFF"/>
            <w:vAlign w:val="bottom"/>
          </w:tcPr>
          <w:p w14:paraId="32EA9B66" w14:textId="77777777" w:rsidR="00787A80" w:rsidRPr="00BC003B" w:rsidRDefault="00787A80" w:rsidP="0021082F">
            <w:pPr>
              <w:pStyle w:val="TableText"/>
              <w:ind w:right="245"/>
            </w:pPr>
            <w:r w:rsidRPr="00BC003B">
              <w:rPr>
                <w:color w:val="000000"/>
              </w:rPr>
              <w:t>3.1</w:t>
            </w:r>
          </w:p>
        </w:tc>
        <w:tc>
          <w:tcPr>
            <w:tcW w:w="1512" w:type="dxa"/>
            <w:tcBorders>
              <w:top w:val="nil"/>
              <w:left w:val="nil"/>
              <w:bottom w:val="nil"/>
              <w:right w:val="nil"/>
            </w:tcBorders>
            <w:shd w:val="clear" w:color="000000" w:fill="FFFFFF"/>
            <w:vAlign w:val="bottom"/>
          </w:tcPr>
          <w:p w14:paraId="6D5866A7" w14:textId="77777777" w:rsidR="00787A80" w:rsidRPr="00BC003B" w:rsidRDefault="00787A80" w:rsidP="00484A4D">
            <w:pPr>
              <w:pStyle w:val="TableText"/>
              <w:ind w:right="245"/>
            </w:pPr>
            <w:r w:rsidRPr="00BC003B">
              <w:rPr>
                <w:color w:val="000000"/>
              </w:rPr>
              <w:t>11,373</w:t>
            </w:r>
          </w:p>
        </w:tc>
        <w:tc>
          <w:tcPr>
            <w:tcW w:w="1512" w:type="dxa"/>
            <w:tcBorders>
              <w:top w:val="nil"/>
              <w:left w:val="nil"/>
              <w:bottom w:val="nil"/>
              <w:right w:val="nil"/>
            </w:tcBorders>
            <w:shd w:val="clear" w:color="000000" w:fill="FFFFFF"/>
            <w:vAlign w:val="bottom"/>
          </w:tcPr>
          <w:p w14:paraId="73670342" w14:textId="77777777" w:rsidR="00787A80" w:rsidRPr="00BC003B" w:rsidRDefault="00787A80" w:rsidP="00484A4D">
            <w:pPr>
              <w:pStyle w:val="TableText"/>
              <w:ind w:right="360"/>
            </w:pPr>
            <w:r w:rsidRPr="00BC003B">
              <w:rPr>
                <w:color w:val="000000"/>
              </w:rPr>
              <w:t>4.0</w:t>
            </w:r>
          </w:p>
        </w:tc>
      </w:tr>
      <w:tr w:rsidR="00787A80" w:rsidRPr="00BC003B" w14:paraId="28583AAD" w14:textId="77777777" w:rsidTr="0021082F">
        <w:tc>
          <w:tcPr>
            <w:tcW w:w="1728" w:type="dxa"/>
          </w:tcPr>
          <w:p w14:paraId="3EEA5EBC" w14:textId="77777777" w:rsidR="00787A80" w:rsidRPr="00BC003B" w:rsidRDefault="00787A80" w:rsidP="008547F6">
            <w:pPr>
              <w:pStyle w:val="TableText"/>
              <w:keepNext/>
              <w:keepLines/>
            </w:pPr>
            <w:r w:rsidRPr="00BC003B">
              <w:t>-1.5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40411C2D" w14:textId="77777777" w:rsidR="00787A80" w:rsidRPr="00BC003B" w:rsidRDefault="00787A80" w:rsidP="008547F6">
            <w:pPr>
              <w:pStyle w:val="TableText"/>
              <w:keepNext/>
              <w:keepLines/>
            </w:pPr>
            <w:r w:rsidRPr="00BC003B">
              <w:rPr>
                <w:color w:val="000000"/>
              </w:rPr>
              <w:t>33,651</w:t>
            </w:r>
          </w:p>
        </w:tc>
        <w:tc>
          <w:tcPr>
            <w:tcW w:w="1109" w:type="dxa"/>
            <w:tcBorders>
              <w:top w:val="nil"/>
              <w:left w:val="nil"/>
              <w:bottom w:val="nil"/>
              <w:right w:val="nil"/>
            </w:tcBorders>
            <w:shd w:val="clear" w:color="000000" w:fill="FFFFFF"/>
            <w:vAlign w:val="bottom"/>
          </w:tcPr>
          <w:p w14:paraId="1CE2C7F0" w14:textId="77777777" w:rsidR="00787A80" w:rsidRPr="00BC003B" w:rsidRDefault="00787A80" w:rsidP="0021082F">
            <w:pPr>
              <w:pStyle w:val="TableText"/>
              <w:ind w:right="245"/>
            </w:pPr>
            <w:r w:rsidRPr="00BC003B">
              <w:rPr>
                <w:color w:val="000000"/>
              </w:rPr>
              <w:t>11.8</w:t>
            </w:r>
          </w:p>
        </w:tc>
        <w:tc>
          <w:tcPr>
            <w:tcW w:w="1512" w:type="dxa"/>
            <w:tcBorders>
              <w:top w:val="nil"/>
              <w:left w:val="nil"/>
              <w:bottom w:val="nil"/>
              <w:right w:val="nil"/>
            </w:tcBorders>
            <w:shd w:val="clear" w:color="000000" w:fill="FFFFFF"/>
            <w:vAlign w:val="bottom"/>
          </w:tcPr>
          <w:p w14:paraId="431CF0A5" w14:textId="77777777" w:rsidR="00787A80" w:rsidRPr="00BC003B" w:rsidRDefault="00787A80" w:rsidP="00484A4D">
            <w:pPr>
              <w:pStyle w:val="TableText"/>
              <w:ind w:right="245"/>
            </w:pPr>
            <w:r w:rsidRPr="00BC003B">
              <w:rPr>
                <w:color w:val="000000"/>
              </w:rPr>
              <w:t>45,024</w:t>
            </w:r>
          </w:p>
        </w:tc>
        <w:tc>
          <w:tcPr>
            <w:tcW w:w="1512" w:type="dxa"/>
            <w:tcBorders>
              <w:top w:val="nil"/>
              <w:left w:val="nil"/>
              <w:bottom w:val="nil"/>
              <w:right w:val="nil"/>
            </w:tcBorders>
            <w:shd w:val="clear" w:color="000000" w:fill="FFFFFF"/>
            <w:vAlign w:val="bottom"/>
          </w:tcPr>
          <w:p w14:paraId="4848B518" w14:textId="77777777" w:rsidR="00787A80" w:rsidRPr="00BC003B" w:rsidRDefault="00787A80" w:rsidP="00484A4D">
            <w:pPr>
              <w:pStyle w:val="TableText"/>
              <w:ind w:right="360"/>
            </w:pPr>
            <w:r w:rsidRPr="00BC003B">
              <w:rPr>
                <w:color w:val="000000"/>
              </w:rPr>
              <w:t>15.7</w:t>
            </w:r>
          </w:p>
        </w:tc>
      </w:tr>
      <w:tr w:rsidR="00787A80" w:rsidRPr="00BC003B" w14:paraId="30584FA0" w14:textId="77777777" w:rsidTr="0021082F">
        <w:tc>
          <w:tcPr>
            <w:tcW w:w="1728" w:type="dxa"/>
          </w:tcPr>
          <w:p w14:paraId="5BCFDA55" w14:textId="77777777" w:rsidR="00787A80" w:rsidRPr="00BC003B" w:rsidRDefault="00787A80" w:rsidP="008547F6">
            <w:pPr>
              <w:pStyle w:val="TableText"/>
              <w:keepNext/>
              <w:keepLines/>
            </w:pPr>
            <w:r w:rsidRPr="00BC003B">
              <w:t>-1.0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4FF7E6C3" w14:textId="77777777" w:rsidR="00787A80" w:rsidRPr="00BC003B" w:rsidRDefault="00787A80" w:rsidP="008547F6">
            <w:pPr>
              <w:pStyle w:val="TableText"/>
              <w:keepNext/>
              <w:keepLines/>
            </w:pPr>
            <w:r w:rsidRPr="00BC003B">
              <w:rPr>
                <w:color w:val="000000"/>
              </w:rPr>
              <w:t>49,323</w:t>
            </w:r>
          </w:p>
        </w:tc>
        <w:tc>
          <w:tcPr>
            <w:tcW w:w="1109" w:type="dxa"/>
            <w:tcBorders>
              <w:top w:val="nil"/>
              <w:left w:val="nil"/>
              <w:bottom w:val="nil"/>
              <w:right w:val="nil"/>
            </w:tcBorders>
            <w:shd w:val="clear" w:color="000000" w:fill="FFFFFF"/>
            <w:vAlign w:val="bottom"/>
          </w:tcPr>
          <w:p w14:paraId="745CB8A7" w14:textId="77777777" w:rsidR="00787A80" w:rsidRPr="00BC003B" w:rsidRDefault="00787A80" w:rsidP="0021082F">
            <w:pPr>
              <w:pStyle w:val="TableText"/>
              <w:ind w:right="245"/>
            </w:pPr>
            <w:r w:rsidRPr="00BC003B">
              <w:rPr>
                <w:color w:val="000000"/>
              </w:rPr>
              <w:t>17.2</w:t>
            </w:r>
          </w:p>
        </w:tc>
        <w:tc>
          <w:tcPr>
            <w:tcW w:w="1512" w:type="dxa"/>
            <w:tcBorders>
              <w:top w:val="nil"/>
              <w:left w:val="nil"/>
              <w:bottom w:val="nil"/>
              <w:right w:val="nil"/>
            </w:tcBorders>
            <w:shd w:val="clear" w:color="000000" w:fill="FFFFFF"/>
            <w:vAlign w:val="bottom"/>
          </w:tcPr>
          <w:p w14:paraId="2424DB80" w14:textId="77777777" w:rsidR="00787A80" w:rsidRPr="00BC003B" w:rsidRDefault="00787A80" w:rsidP="00484A4D">
            <w:pPr>
              <w:pStyle w:val="TableText"/>
              <w:ind w:right="245"/>
            </w:pPr>
            <w:r w:rsidRPr="00BC003B">
              <w:rPr>
                <w:color w:val="000000"/>
              </w:rPr>
              <w:t>94,347</w:t>
            </w:r>
          </w:p>
        </w:tc>
        <w:tc>
          <w:tcPr>
            <w:tcW w:w="1512" w:type="dxa"/>
            <w:tcBorders>
              <w:top w:val="nil"/>
              <w:left w:val="nil"/>
              <w:bottom w:val="nil"/>
              <w:right w:val="nil"/>
            </w:tcBorders>
            <w:shd w:val="clear" w:color="000000" w:fill="FFFFFF"/>
            <w:vAlign w:val="bottom"/>
          </w:tcPr>
          <w:p w14:paraId="350588A7" w14:textId="77777777" w:rsidR="00787A80" w:rsidRPr="00BC003B" w:rsidRDefault="00787A80" w:rsidP="00484A4D">
            <w:pPr>
              <w:pStyle w:val="TableText"/>
              <w:ind w:right="360"/>
            </w:pPr>
            <w:r w:rsidRPr="00BC003B">
              <w:rPr>
                <w:color w:val="000000"/>
              </w:rPr>
              <w:t>32.9</w:t>
            </w:r>
          </w:p>
        </w:tc>
      </w:tr>
      <w:tr w:rsidR="00787A80" w:rsidRPr="00BC003B" w14:paraId="0F990B9E" w14:textId="77777777" w:rsidTr="0021082F">
        <w:tc>
          <w:tcPr>
            <w:tcW w:w="1728" w:type="dxa"/>
          </w:tcPr>
          <w:p w14:paraId="46F3889D"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0</w:t>
            </w:r>
          </w:p>
        </w:tc>
        <w:tc>
          <w:tcPr>
            <w:tcW w:w="979" w:type="dxa"/>
            <w:tcBorders>
              <w:top w:val="nil"/>
              <w:left w:val="nil"/>
              <w:bottom w:val="nil"/>
              <w:right w:val="nil"/>
            </w:tcBorders>
            <w:shd w:val="clear" w:color="000000" w:fill="FFFFFF"/>
            <w:vAlign w:val="bottom"/>
          </w:tcPr>
          <w:p w14:paraId="07CCC090" w14:textId="77777777" w:rsidR="00787A80" w:rsidRPr="00BC003B" w:rsidRDefault="00787A80" w:rsidP="00FE0D3A">
            <w:pPr>
              <w:pStyle w:val="TableText"/>
            </w:pPr>
            <w:r w:rsidRPr="00BC003B">
              <w:rPr>
                <w:color w:val="000000"/>
              </w:rPr>
              <w:t>48,860</w:t>
            </w:r>
          </w:p>
        </w:tc>
        <w:tc>
          <w:tcPr>
            <w:tcW w:w="1109" w:type="dxa"/>
            <w:tcBorders>
              <w:top w:val="nil"/>
              <w:left w:val="nil"/>
              <w:bottom w:val="nil"/>
              <w:right w:val="nil"/>
            </w:tcBorders>
            <w:shd w:val="clear" w:color="000000" w:fill="FFFFFF"/>
            <w:vAlign w:val="bottom"/>
          </w:tcPr>
          <w:p w14:paraId="5503F967" w14:textId="77777777" w:rsidR="00787A80" w:rsidRPr="00BC003B" w:rsidRDefault="00787A80" w:rsidP="0021082F">
            <w:pPr>
              <w:pStyle w:val="TableText"/>
              <w:ind w:right="245"/>
            </w:pPr>
            <w:r w:rsidRPr="00BC003B">
              <w:rPr>
                <w:color w:val="000000"/>
              </w:rPr>
              <w:t>17.1</w:t>
            </w:r>
          </w:p>
        </w:tc>
        <w:tc>
          <w:tcPr>
            <w:tcW w:w="1512" w:type="dxa"/>
            <w:tcBorders>
              <w:top w:val="nil"/>
              <w:left w:val="nil"/>
              <w:bottom w:val="nil"/>
              <w:right w:val="nil"/>
            </w:tcBorders>
            <w:shd w:val="clear" w:color="000000" w:fill="FFFFFF"/>
            <w:vAlign w:val="bottom"/>
          </w:tcPr>
          <w:p w14:paraId="1483BAE3" w14:textId="77777777" w:rsidR="00787A80" w:rsidRPr="00BC003B" w:rsidRDefault="00787A80" w:rsidP="00484A4D">
            <w:pPr>
              <w:pStyle w:val="TableText"/>
              <w:ind w:right="245"/>
            </w:pPr>
            <w:r w:rsidRPr="00BC003B">
              <w:rPr>
                <w:color w:val="000000"/>
              </w:rPr>
              <w:t>143,207</w:t>
            </w:r>
          </w:p>
        </w:tc>
        <w:tc>
          <w:tcPr>
            <w:tcW w:w="1512" w:type="dxa"/>
            <w:tcBorders>
              <w:top w:val="nil"/>
              <w:left w:val="nil"/>
              <w:bottom w:val="nil"/>
              <w:right w:val="nil"/>
            </w:tcBorders>
            <w:shd w:val="clear" w:color="000000" w:fill="FFFFFF"/>
            <w:vAlign w:val="bottom"/>
          </w:tcPr>
          <w:p w14:paraId="1CA56178" w14:textId="77777777" w:rsidR="00787A80" w:rsidRPr="00BC003B" w:rsidRDefault="00787A80" w:rsidP="00484A4D">
            <w:pPr>
              <w:pStyle w:val="TableText"/>
              <w:ind w:right="360"/>
            </w:pPr>
            <w:r w:rsidRPr="00BC003B">
              <w:rPr>
                <w:color w:val="000000"/>
              </w:rPr>
              <w:t>50.0</w:t>
            </w:r>
          </w:p>
        </w:tc>
      </w:tr>
      <w:tr w:rsidR="00787A80" w:rsidRPr="00BC003B" w14:paraId="5EA9172D" w14:textId="77777777" w:rsidTr="0021082F">
        <w:tc>
          <w:tcPr>
            <w:tcW w:w="1728" w:type="dxa"/>
          </w:tcPr>
          <w:p w14:paraId="7D5F69C3" w14:textId="77777777" w:rsidR="00787A80" w:rsidRPr="00BC003B" w:rsidRDefault="00787A80" w:rsidP="00FE0D3A">
            <w:pPr>
              <w:pStyle w:val="TableText"/>
              <w:keepNext/>
            </w:pPr>
            <w:r w:rsidRPr="00BC003B">
              <w:t>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506954FA" w14:textId="77777777" w:rsidR="00787A80" w:rsidRPr="00BC003B" w:rsidRDefault="00787A80" w:rsidP="00FE0D3A">
            <w:pPr>
              <w:pStyle w:val="TableText"/>
            </w:pPr>
            <w:r w:rsidRPr="00BC003B">
              <w:rPr>
                <w:color w:val="000000"/>
              </w:rPr>
              <w:t>51,646</w:t>
            </w:r>
          </w:p>
        </w:tc>
        <w:tc>
          <w:tcPr>
            <w:tcW w:w="1109" w:type="dxa"/>
            <w:tcBorders>
              <w:top w:val="nil"/>
              <w:left w:val="nil"/>
              <w:bottom w:val="nil"/>
              <w:right w:val="nil"/>
            </w:tcBorders>
            <w:shd w:val="clear" w:color="000000" w:fill="FFFFFF"/>
            <w:vAlign w:val="bottom"/>
          </w:tcPr>
          <w:p w14:paraId="73EDCD77" w14:textId="77777777" w:rsidR="00787A80" w:rsidRPr="00BC003B" w:rsidRDefault="00787A80" w:rsidP="0021082F">
            <w:pPr>
              <w:pStyle w:val="TableText"/>
              <w:ind w:right="245"/>
            </w:pPr>
            <w:r w:rsidRPr="00BC003B">
              <w:rPr>
                <w:color w:val="000000"/>
              </w:rPr>
              <w:t>18.0</w:t>
            </w:r>
          </w:p>
        </w:tc>
        <w:tc>
          <w:tcPr>
            <w:tcW w:w="1512" w:type="dxa"/>
            <w:tcBorders>
              <w:top w:val="nil"/>
              <w:left w:val="nil"/>
              <w:bottom w:val="nil"/>
              <w:right w:val="nil"/>
            </w:tcBorders>
            <w:shd w:val="clear" w:color="000000" w:fill="FFFFFF"/>
            <w:vAlign w:val="bottom"/>
          </w:tcPr>
          <w:p w14:paraId="04F0357C" w14:textId="77777777" w:rsidR="00787A80" w:rsidRPr="00BC003B" w:rsidRDefault="00787A80" w:rsidP="00484A4D">
            <w:pPr>
              <w:pStyle w:val="TableText"/>
              <w:ind w:right="245"/>
            </w:pPr>
            <w:r w:rsidRPr="00BC003B">
              <w:rPr>
                <w:color w:val="000000"/>
              </w:rPr>
              <w:t>194,853</w:t>
            </w:r>
          </w:p>
        </w:tc>
        <w:tc>
          <w:tcPr>
            <w:tcW w:w="1512" w:type="dxa"/>
            <w:tcBorders>
              <w:top w:val="nil"/>
              <w:left w:val="nil"/>
              <w:bottom w:val="nil"/>
              <w:right w:val="nil"/>
            </w:tcBorders>
            <w:shd w:val="clear" w:color="000000" w:fill="FFFFFF"/>
            <w:vAlign w:val="bottom"/>
          </w:tcPr>
          <w:p w14:paraId="0E409537" w14:textId="77777777" w:rsidR="00787A80" w:rsidRPr="00BC003B" w:rsidRDefault="00787A80" w:rsidP="00484A4D">
            <w:pPr>
              <w:pStyle w:val="TableText"/>
              <w:ind w:right="360"/>
            </w:pPr>
            <w:r w:rsidRPr="00BC003B">
              <w:rPr>
                <w:color w:val="000000"/>
              </w:rPr>
              <w:t>68.0</w:t>
            </w:r>
          </w:p>
        </w:tc>
      </w:tr>
      <w:tr w:rsidR="00787A80" w:rsidRPr="00BC003B" w14:paraId="66392F66" w14:textId="77777777" w:rsidTr="0021082F">
        <w:tc>
          <w:tcPr>
            <w:tcW w:w="1728" w:type="dxa"/>
          </w:tcPr>
          <w:p w14:paraId="17EAFC08"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2CD37ADA" w14:textId="77777777" w:rsidR="00787A80" w:rsidRPr="00BC003B" w:rsidRDefault="00787A80" w:rsidP="00FE0D3A">
            <w:pPr>
              <w:pStyle w:val="TableText"/>
            </w:pPr>
            <w:r w:rsidRPr="00BC003B">
              <w:rPr>
                <w:color w:val="000000"/>
              </w:rPr>
              <w:t>40,316</w:t>
            </w:r>
          </w:p>
        </w:tc>
        <w:tc>
          <w:tcPr>
            <w:tcW w:w="1109" w:type="dxa"/>
            <w:tcBorders>
              <w:top w:val="nil"/>
              <w:left w:val="nil"/>
              <w:bottom w:val="nil"/>
              <w:right w:val="nil"/>
            </w:tcBorders>
            <w:shd w:val="clear" w:color="000000" w:fill="FFFFFF"/>
            <w:vAlign w:val="bottom"/>
          </w:tcPr>
          <w:p w14:paraId="481CBCA9" w14:textId="77777777" w:rsidR="00787A80" w:rsidRPr="00BC003B" w:rsidRDefault="00787A80" w:rsidP="0021082F">
            <w:pPr>
              <w:pStyle w:val="TableText"/>
              <w:ind w:right="245"/>
            </w:pPr>
            <w:r w:rsidRPr="00BC003B">
              <w:rPr>
                <w:color w:val="000000"/>
              </w:rPr>
              <w:t>14.1</w:t>
            </w:r>
          </w:p>
        </w:tc>
        <w:tc>
          <w:tcPr>
            <w:tcW w:w="1512" w:type="dxa"/>
            <w:tcBorders>
              <w:top w:val="nil"/>
              <w:left w:val="nil"/>
              <w:bottom w:val="nil"/>
              <w:right w:val="nil"/>
            </w:tcBorders>
            <w:shd w:val="clear" w:color="000000" w:fill="FFFFFF"/>
            <w:vAlign w:val="bottom"/>
          </w:tcPr>
          <w:p w14:paraId="117E7378" w14:textId="77777777" w:rsidR="00787A80" w:rsidRPr="00BC003B" w:rsidRDefault="00787A80" w:rsidP="00484A4D">
            <w:pPr>
              <w:pStyle w:val="TableText"/>
              <w:ind w:right="245"/>
            </w:pPr>
            <w:r w:rsidRPr="00BC003B">
              <w:rPr>
                <w:color w:val="000000"/>
              </w:rPr>
              <w:t>235,169</w:t>
            </w:r>
          </w:p>
        </w:tc>
        <w:tc>
          <w:tcPr>
            <w:tcW w:w="1512" w:type="dxa"/>
            <w:tcBorders>
              <w:top w:val="nil"/>
              <w:left w:val="nil"/>
              <w:bottom w:val="nil"/>
              <w:right w:val="nil"/>
            </w:tcBorders>
            <w:shd w:val="clear" w:color="000000" w:fill="FFFFFF"/>
            <w:vAlign w:val="bottom"/>
          </w:tcPr>
          <w:p w14:paraId="3B206E6D" w14:textId="77777777" w:rsidR="00787A80" w:rsidRPr="00BC003B" w:rsidRDefault="00787A80" w:rsidP="00484A4D">
            <w:pPr>
              <w:pStyle w:val="TableText"/>
              <w:ind w:right="360"/>
            </w:pPr>
            <w:r w:rsidRPr="00BC003B">
              <w:rPr>
                <w:color w:val="000000"/>
              </w:rPr>
              <w:t>82.1</w:t>
            </w:r>
          </w:p>
        </w:tc>
      </w:tr>
      <w:tr w:rsidR="00787A80" w:rsidRPr="00BC003B" w14:paraId="3ACA84BA" w14:textId="77777777" w:rsidTr="0021082F">
        <w:tc>
          <w:tcPr>
            <w:tcW w:w="1728" w:type="dxa"/>
          </w:tcPr>
          <w:p w14:paraId="3ADC5A29"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327BA545" w14:textId="77777777" w:rsidR="00787A80" w:rsidRPr="00BC003B" w:rsidRDefault="00787A80" w:rsidP="00FE0D3A">
            <w:pPr>
              <w:pStyle w:val="TableText"/>
            </w:pPr>
            <w:r w:rsidRPr="00BC003B">
              <w:rPr>
                <w:color w:val="000000"/>
              </w:rPr>
              <w:t>26,598</w:t>
            </w:r>
          </w:p>
        </w:tc>
        <w:tc>
          <w:tcPr>
            <w:tcW w:w="1109" w:type="dxa"/>
            <w:tcBorders>
              <w:top w:val="nil"/>
              <w:left w:val="nil"/>
              <w:bottom w:val="nil"/>
              <w:right w:val="nil"/>
            </w:tcBorders>
            <w:shd w:val="clear" w:color="000000" w:fill="FFFFFF"/>
            <w:vAlign w:val="bottom"/>
          </w:tcPr>
          <w:p w14:paraId="4C8021C1" w14:textId="77777777" w:rsidR="00787A80" w:rsidRPr="00BC003B" w:rsidRDefault="00787A80" w:rsidP="0021082F">
            <w:pPr>
              <w:pStyle w:val="TableText"/>
              <w:ind w:right="245"/>
            </w:pPr>
            <w:r w:rsidRPr="00BC003B">
              <w:rPr>
                <w:color w:val="000000"/>
              </w:rPr>
              <w:t>9.3</w:t>
            </w:r>
          </w:p>
        </w:tc>
        <w:tc>
          <w:tcPr>
            <w:tcW w:w="1512" w:type="dxa"/>
            <w:tcBorders>
              <w:top w:val="nil"/>
              <w:left w:val="nil"/>
              <w:bottom w:val="nil"/>
              <w:right w:val="nil"/>
            </w:tcBorders>
            <w:shd w:val="clear" w:color="000000" w:fill="FFFFFF"/>
            <w:vAlign w:val="bottom"/>
          </w:tcPr>
          <w:p w14:paraId="6A9BD336" w14:textId="77777777" w:rsidR="00787A80" w:rsidRPr="00BC003B" w:rsidRDefault="00787A80" w:rsidP="00484A4D">
            <w:pPr>
              <w:pStyle w:val="TableText"/>
              <w:ind w:right="245"/>
            </w:pPr>
            <w:r w:rsidRPr="00BC003B">
              <w:rPr>
                <w:color w:val="000000"/>
              </w:rPr>
              <w:t>261,767</w:t>
            </w:r>
          </w:p>
        </w:tc>
        <w:tc>
          <w:tcPr>
            <w:tcW w:w="1512" w:type="dxa"/>
            <w:tcBorders>
              <w:top w:val="nil"/>
              <w:left w:val="nil"/>
              <w:bottom w:val="nil"/>
              <w:right w:val="nil"/>
            </w:tcBorders>
            <w:shd w:val="clear" w:color="000000" w:fill="FFFFFF"/>
            <w:vAlign w:val="bottom"/>
          </w:tcPr>
          <w:p w14:paraId="7702A03F" w14:textId="77777777" w:rsidR="00787A80" w:rsidRPr="00BC003B" w:rsidRDefault="00787A80" w:rsidP="00484A4D">
            <w:pPr>
              <w:pStyle w:val="TableText"/>
              <w:ind w:right="360"/>
            </w:pPr>
            <w:r w:rsidRPr="00BC003B">
              <w:rPr>
                <w:color w:val="000000"/>
              </w:rPr>
              <w:t>91.4</w:t>
            </w:r>
          </w:p>
        </w:tc>
      </w:tr>
      <w:tr w:rsidR="00787A80" w:rsidRPr="00BC003B" w14:paraId="70DD8FD1" w14:textId="77777777" w:rsidTr="0021082F">
        <w:tc>
          <w:tcPr>
            <w:tcW w:w="1728" w:type="dxa"/>
          </w:tcPr>
          <w:p w14:paraId="0652A685"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2BCAF2B7" w14:textId="77777777" w:rsidR="00787A80" w:rsidRPr="00BC003B" w:rsidRDefault="00787A80" w:rsidP="00FE0D3A">
            <w:pPr>
              <w:pStyle w:val="TableText"/>
            </w:pPr>
            <w:r w:rsidRPr="00BC003B">
              <w:rPr>
                <w:color w:val="000000"/>
              </w:rPr>
              <w:t>14,350</w:t>
            </w:r>
          </w:p>
        </w:tc>
        <w:tc>
          <w:tcPr>
            <w:tcW w:w="1109" w:type="dxa"/>
            <w:tcBorders>
              <w:top w:val="nil"/>
              <w:left w:val="nil"/>
              <w:bottom w:val="nil"/>
              <w:right w:val="nil"/>
            </w:tcBorders>
            <w:shd w:val="clear" w:color="000000" w:fill="FFFFFF"/>
            <w:vAlign w:val="bottom"/>
          </w:tcPr>
          <w:p w14:paraId="23CE2B60" w14:textId="77777777" w:rsidR="00787A80" w:rsidRPr="00BC003B" w:rsidRDefault="00787A80" w:rsidP="0021082F">
            <w:pPr>
              <w:pStyle w:val="TableText"/>
              <w:ind w:right="245"/>
            </w:pPr>
            <w:r w:rsidRPr="00BC003B">
              <w:rPr>
                <w:color w:val="000000"/>
              </w:rPr>
              <w:t>5.0</w:t>
            </w:r>
          </w:p>
        </w:tc>
        <w:tc>
          <w:tcPr>
            <w:tcW w:w="1512" w:type="dxa"/>
            <w:tcBorders>
              <w:top w:val="nil"/>
              <w:left w:val="nil"/>
              <w:bottom w:val="nil"/>
              <w:right w:val="nil"/>
            </w:tcBorders>
            <w:shd w:val="clear" w:color="000000" w:fill="FFFFFF"/>
            <w:vAlign w:val="bottom"/>
          </w:tcPr>
          <w:p w14:paraId="3762D3FF" w14:textId="77777777" w:rsidR="00787A80" w:rsidRPr="00BC003B" w:rsidRDefault="00787A80" w:rsidP="00484A4D">
            <w:pPr>
              <w:pStyle w:val="TableText"/>
              <w:ind w:right="245"/>
            </w:pPr>
            <w:r w:rsidRPr="00BC003B">
              <w:rPr>
                <w:color w:val="000000"/>
              </w:rPr>
              <w:t>276,117</w:t>
            </w:r>
          </w:p>
        </w:tc>
        <w:tc>
          <w:tcPr>
            <w:tcW w:w="1512" w:type="dxa"/>
            <w:tcBorders>
              <w:top w:val="nil"/>
              <w:left w:val="nil"/>
              <w:bottom w:val="nil"/>
              <w:right w:val="nil"/>
            </w:tcBorders>
            <w:shd w:val="clear" w:color="000000" w:fill="FFFFFF"/>
            <w:vAlign w:val="bottom"/>
          </w:tcPr>
          <w:p w14:paraId="656BBA79" w14:textId="77777777" w:rsidR="00787A80" w:rsidRPr="00BC003B" w:rsidRDefault="00787A80" w:rsidP="00484A4D">
            <w:pPr>
              <w:pStyle w:val="TableText"/>
              <w:ind w:right="360"/>
            </w:pPr>
            <w:r w:rsidRPr="00BC003B">
              <w:rPr>
                <w:color w:val="000000"/>
              </w:rPr>
              <w:t>96.4</w:t>
            </w:r>
          </w:p>
        </w:tc>
      </w:tr>
      <w:tr w:rsidR="00787A80" w:rsidRPr="00BC003B" w14:paraId="630B76CC" w14:textId="77777777" w:rsidTr="0021082F">
        <w:tc>
          <w:tcPr>
            <w:tcW w:w="1728" w:type="dxa"/>
          </w:tcPr>
          <w:p w14:paraId="7EE33949"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6E19A92B" w14:textId="77777777" w:rsidR="00787A80" w:rsidRPr="00BC003B" w:rsidRDefault="00787A80" w:rsidP="00FE0D3A">
            <w:pPr>
              <w:pStyle w:val="TableText"/>
            </w:pPr>
            <w:r w:rsidRPr="00BC003B">
              <w:rPr>
                <w:color w:val="000000"/>
              </w:rPr>
              <w:t>6,275</w:t>
            </w:r>
          </w:p>
        </w:tc>
        <w:tc>
          <w:tcPr>
            <w:tcW w:w="1109" w:type="dxa"/>
            <w:tcBorders>
              <w:top w:val="nil"/>
              <w:left w:val="nil"/>
              <w:bottom w:val="nil"/>
              <w:right w:val="nil"/>
            </w:tcBorders>
            <w:shd w:val="clear" w:color="000000" w:fill="FFFFFF"/>
            <w:vAlign w:val="bottom"/>
          </w:tcPr>
          <w:p w14:paraId="697BB601" w14:textId="77777777" w:rsidR="00787A80" w:rsidRPr="00BC003B" w:rsidRDefault="00787A80" w:rsidP="0021082F">
            <w:pPr>
              <w:pStyle w:val="TableText"/>
              <w:ind w:right="245"/>
            </w:pPr>
            <w:r w:rsidRPr="00BC003B">
              <w:rPr>
                <w:color w:val="000000"/>
              </w:rPr>
              <w:t>2.2</w:t>
            </w:r>
          </w:p>
        </w:tc>
        <w:tc>
          <w:tcPr>
            <w:tcW w:w="1512" w:type="dxa"/>
            <w:tcBorders>
              <w:top w:val="nil"/>
              <w:left w:val="nil"/>
              <w:bottom w:val="nil"/>
              <w:right w:val="nil"/>
            </w:tcBorders>
            <w:shd w:val="clear" w:color="000000" w:fill="FFFFFF"/>
            <w:vAlign w:val="bottom"/>
          </w:tcPr>
          <w:p w14:paraId="4A02270B" w14:textId="77777777" w:rsidR="00787A80" w:rsidRPr="00BC003B" w:rsidRDefault="00787A80" w:rsidP="00484A4D">
            <w:pPr>
              <w:pStyle w:val="TableText"/>
              <w:ind w:right="245"/>
            </w:pPr>
            <w:r w:rsidRPr="00BC003B">
              <w:rPr>
                <w:color w:val="000000"/>
              </w:rPr>
              <w:t>282,392</w:t>
            </w:r>
          </w:p>
        </w:tc>
        <w:tc>
          <w:tcPr>
            <w:tcW w:w="1512" w:type="dxa"/>
            <w:tcBorders>
              <w:top w:val="nil"/>
              <w:left w:val="nil"/>
              <w:bottom w:val="nil"/>
              <w:right w:val="nil"/>
            </w:tcBorders>
            <w:shd w:val="clear" w:color="000000" w:fill="FFFFFF"/>
            <w:vAlign w:val="bottom"/>
          </w:tcPr>
          <w:p w14:paraId="4FA0B34D" w14:textId="77777777" w:rsidR="00787A80" w:rsidRPr="00BC003B" w:rsidRDefault="00787A80" w:rsidP="00484A4D">
            <w:pPr>
              <w:pStyle w:val="TableText"/>
              <w:ind w:right="360"/>
            </w:pPr>
            <w:r w:rsidRPr="00BC003B">
              <w:rPr>
                <w:color w:val="000000"/>
              </w:rPr>
              <w:t>98.6</w:t>
            </w:r>
          </w:p>
        </w:tc>
      </w:tr>
      <w:tr w:rsidR="00787A80" w:rsidRPr="00BC003B" w14:paraId="49C18F6C" w14:textId="77777777" w:rsidTr="0021082F">
        <w:tc>
          <w:tcPr>
            <w:tcW w:w="1728" w:type="dxa"/>
          </w:tcPr>
          <w:p w14:paraId="49D96A8B"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34D928B2" w14:textId="77777777" w:rsidR="00787A80" w:rsidRPr="00BC003B" w:rsidRDefault="00787A80" w:rsidP="00FE0D3A">
            <w:pPr>
              <w:pStyle w:val="TableText"/>
            </w:pPr>
            <w:r w:rsidRPr="00BC003B">
              <w:rPr>
                <w:color w:val="000000"/>
              </w:rPr>
              <w:t>2,566</w:t>
            </w:r>
          </w:p>
        </w:tc>
        <w:tc>
          <w:tcPr>
            <w:tcW w:w="1109" w:type="dxa"/>
            <w:tcBorders>
              <w:top w:val="nil"/>
              <w:left w:val="nil"/>
              <w:bottom w:val="nil"/>
              <w:right w:val="nil"/>
            </w:tcBorders>
            <w:shd w:val="clear" w:color="000000" w:fill="FFFFFF"/>
            <w:vAlign w:val="bottom"/>
          </w:tcPr>
          <w:p w14:paraId="09FAF21C" w14:textId="77777777" w:rsidR="00787A80" w:rsidRPr="00BC003B" w:rsidRDefault="00787A80" w:rsidP="0021082F">
            <w:pPr>
              <w:pStyle w:val="TableText"/>
              <w:ind w:right="245"/>
            </w:pPr>
            <w:r w:rsidRPr="00BC003B">
              <w:rPr>
                <w:color w:val="000000"/>
              </w:rPr>
              <w:t>0.9</w:t>
            </w:r>
          </w:p>
        </w:tc>
        <w:tc>
          <w:tcPr>
            <w:tcW w:w="1512" w:type="dxa"/>
            <w:tcBorders>
              <w:top w:val="nil"/>
              <w:left w:val="nil"/>
              <w:bottom w:val="nil"/>
              <w:right w:val="nil"/>
            </w:tcBorders>
            <w:shd w:val="clear" w:color="000000" w:fill="FFFFFF"/>
            <w:vAlign w:val="bottom"/>
          </w:tcPr>
          <w:p w14:paraId="7B26CD8C" w14:textId="77777777" w:rsidR="00787A80" w:rsidRPr="00BC003B" w:rsidRDefault="00787A80" w:rsidP="00484A4D">
            <w:pPr>
              <w:pStyle w:val="TableText"/>
              <w:ind w:right="245"/>
            </w:pPr>
            <w:r w:rsidRPr="00BC003B">
              <w:rPr>
                <w:color w:val="000000"/>
              </w:rPr>
              <w:t>284,958</w:t>
            </w:r>
          </w:p>
        </w:tc>
        <w:tc>
          <w:tcPr>
            <w:tcW w:w="1512" w:type="dxa"/>
            <w:tcBorders>
              <w:top w:val="nil"/>
              <w:left w:val="nil"/>
              <w:bottom w:val="nil"/>
              <w:right w:val="nil"/>
            </w:tcBorders>
            <w:shd w:val="clear" w:color="000000" w:fill="FFFFFF"/>
            <w:vAlign w:val="bottom"/>
          </w:tcPr>
          <w:p w14:paraId="1AA8689A" w14:textId="77777777" w:rsidR="00787A80" w:rsidRPr="00BC003B" w:rsidRDefault="00787A80" w:rsidP="00484A4D">
            <w:pPr>
              <w:pStyle w:val="TableText"/>
              <w:ind w:right="360"/>
            </w:pPr>
            <w:r w:rsidRPr="00BC003B">
              <w:rPr>
                <w:color w:val="000000"/>
              </w:rPr>
              <w:t>99.5</w:t>
            </w:r>
          </w:p>
        </w:tc>
      </w:tr>
      <w:tr w:rsidR="00787A80" w:rsidRPr="00BC003B" w14:paraId="375DC9F1" w14:textId="77777777" w:rsidTr="0021082F">
        <w:tc>
          <w:tcPr>
            <w:tcW w:w="1728" w:type="dxa"/>
          </w:tcPr>
          <w:p w14:paraId="21A7F3E9"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4344E4AC" w14:textId="77777777" w:rsidR="00787A80" w:rsidRPr="00BC003B" w:rsidRDefault="00787A80" w:rsidP="00FE0D3A">
            <w:pPr>
              <w:pStyle w:val="TableText"/>
            </w:pPr>
            <w:r w:rsidRPr="00BC003B">
              <w:rPr>
                <w:color w:val="000000"/>
              </w:rPr>
              <w:t>852</w:t>
            </w:r>
          </w:p>
        </w:tc>
        <w:tc>
          <w:tcPr>
            <w:tcW w:w="1109" w:type="dxa"/>
            <w:tcBorders>
              <w:top w:val="nil"/>
              <w:left w:val="nil"/>
              <w:bottom w:val="nil"/>
              <w:right w:val="nil"/>
            </w:tcBorders>
            <w:shd w:val="clear" w:color="000000" w:fill="FFFFFF"/>
            <w:vAlign w:val="bottom"/>
          </w:tcPr>
          <w:p w14:paraId="450568B6"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7B8ED9DE" w14:textId="77777777" w:rsidR="00787A80" w:rsidRPr="00BC003B" w:rsidRDefault="00787A80" w:rsidP="00484A4D">
            <w:pPr>
              <w:pStyle w:val="TableText"/>
              <w:ind w:right="245"/>
            </w:pPr>
            <w:r w:rsidRPr="00BC003B">
              <w:rPr>
                <w:color w:val="000000"/>
              </w:rPr>
              <w:t>285,810</w:t>
            </w:r>
          </w:p>
        </w:tc>
        <w:tc>
          <w:tcPr>
            <w:tcW w:w="1512" w:type="dxa"/>
            <w:tcBorders>
              <w:top w:val="nil"/>
              <w:left w:val="nil"/>
              <w:bottom w:val="nil"/>
              <w:right w:val="nil"/>
            </w:tcBorders>
            <w:shd w:val="clear" w:color="000000" w:fill="FFFFFF"/>
            <w:vAlign w:val="bottom"/>
          </w:tcPr>
          <w:p w14:paraId="32490BFD" w14:textId="77777777" w:rsidR="00787A80" w:rsidRPr="00BC003B" w:rsidRDefault="00787A80" w:rsidP="00484A4D">
            <w:pPr>
              <w:pStyle w:val="TableText"/>
              <w:ind w:right="360"/>
            </w:pPr>
            <w:r w:rsidRPr="00BC003B">
              <w:rPr>
                <w:color w:val="000000"/>
              </w:rPr>
              <w:t>99.8</w:t>
            </w:r>
          </w:p>
        </w:tc>
      </w:tr>
      <w:tr w:rsidR="00787A80" w:rsidRPr="00BC003B" w14:paraId="17C1FBB2" w14:textId="77777777" w:rsidTr="0021082F">
        <w:tc>
          <w:tcPr>
            <w:tcW w:w="1728" w:type="dxa"/>
            <w:tcBorders>
              <w:bottom w:val="nil"/>
            </w:tcBorders>
          </w:tcPr>
          <w:p w14:paraId="24190502"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&lt; 4.0</w:t>
            </w:r>
          </w:p>
        </w:tc>
        <w:tc>
          <w:tcPr>
            <w:tcW w:w="979" w:type="dxa"/>
            <w:tcBorders>
              <w:top w:val="nil"/>
              <w:left w:val="nil"/>
              <w:bottom w:val="nil"/>
              <w:right w:val="nil"/>
            </w:tcBorders>
            <w:shd w:val="clear" w:color="000000" w:fill="FFFFFF"/>
            <w:vAlign w:val="bottom"/>
          </w:tcPr>
          <w:p w14:paraId="6EE1EB20" w14:textId="77777777" w:rsidR="00787A80" w:rsidRPr="00BC003B" w:rsidRDefault="00787A80" w:rsidP="00FE0D3A">
            <w:pPr>
              <w:pStyle w:val="TableText"/>
            </w:pPr>
            <w:r w:rsidRPr="00BC003B">
              <w:rPr>
                <w:color w:val="000000"/>
              </w:rPr>
              <w:t>335</w:t>
            </w:r>
          </w:p>
        </w:tc>
        <w:tc>
          <w:tcPr>
            <w:tcW w:w="1109" w:type="dxa"/>
            <w:tcBorders>
              <w:top w:val="nil"/>
              <w:left w:val="nil"/>
              <w:bottom w:val="nil"/>
              <w:right w:val="nil"/>
            </w:tcBorders>
            <w:shd w:val="clear" w:color="000000" w:fill="FFFFFF"/>
            <w:vAlign w:val="bottom"/>
          </w:tcPr>
          <w:p w14:paraId="6C061CD0"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418C50DF" w14:textId="77777777" w:rsidR="00787A80" w:rsidRPr="00BC003B" w:rsidRDefault="00787A80" w:rsidP="00484A4D">
            <w:pPr>
              <w:pStyle w:val="TableText"/>
              <w:ind w:right="245"/>
            </w:pPr>
            <w:r w:rsidRPr="00BC003B">
              <w:rPr>
                <w:color w:val="000000"/>
              </w:rPr>
              <w:t>286,145</w:t>
            </w:r>
          </w:p>
        </w:tc>
        <w:tc>
          <w:tcPr>
            <w:tcW w:w="1512" w:type="dxa"/>
            <w:tcBorders>
              <w:top w:val="nil"/>
              <w:left w:val="nil"/>
              <w:bottom w:val="nil"/>
              <w:right w:val="nil"/>
            </w:tcBorders>
            <w:shd w:val="clear" w:color="000000" w:fill="FFFFFF"/>
            <w:vAlign w:val="bottom"/>
          </w:tcPr>
          <w:p w14:paraId="3F0757D9" w14:textId="77777777" w:rsidR="00787A80" w:rsidRPr="00BC003B" w:rsidRDefault="00787A80" w:rsidP="00484A4D">
            <w:pPr>
              <w:pStyle w:val="TableText"/>
              <w:ind w:right="360"/>
            </w:pPr>
            <w:r w:rsidRPr="00BC003B">
              <w:rPr>
                <w:color w:val="000000"/>
              </w:rPr>
              <w:t>99.9</w:t>
            </w:r>
          </w:p>
        </w:tc>
      </w:tr>
      <w:tr w:rsidR="00787A80" w:rsidRPr="00BC003B" w14:paraId="4872D841" w14:textId="77777777" w:rsidTr="0021082F">
        <w:tc>
          <w:tcPr>
            <w:tcW w:w="1728" w:type="dxa"/>
            <w:tcBorders>
              <w:top w:val="nil"/>
              <w:bottom w:val="single" w:sz="12" w:space="0" w:color="auto"/>
            </w:tcBorders>
          </w:tcPr>
          <w:p w14:paraId="07E1A9AB" w14:textId="77777777" w:rsidR="00787A80" w:rsidRPr="00BC003B" w:rsidRDefault="00787A80" w:rsidP="00FE0D3A">
            <w:pPr>
              <w:pStyle w:val="TableText"/>
            </w:pPr>
            <w:r w:rsidRPr="00BC003B">
              <w:t>θ = 4.0</w:t>
            </w:r>
          </w:p>
        </w:tc>
        <w:tc>
          <w:tcPr>
            <w:tcW w:w="979" w:type="dxa"/>
            <w:tcBorders>
              <w:top w:val="nil"/>
              <w:left w:val="nil"/>
              <w:bottom w:val="single" w:sz="12" w:space="0" w:color="auto"/>
              <w:right w:val="nil"/>
            </w:tcBorders>
            <w:shd w:val="clear" w:color="000000" w:fill="FFFFFF"/>
            <w:vAlign w:val="bottom"/>
          </w:tcPr>
          <w:p w14:paraId="7736BBF7" w14:textId="77777777" w:rsidR="00787A80" w:rsidRPr="00BC003B" w:rsidRDefault="00787A80" w:rsidP="00FE0D3A">
            <w:pPr>
              <w:pStyle w:val="TableText"/>
            </w:pPr>
            <w:r w:rsidRPr="00BC003B">
              <w:rPr>
                <w:color w:val="000000"/>
              </w:rPr>
              <w:t>205</w:t>
            </w:r>
          </w:p>
        </w:tc>
        <w:tc>
          <w:tcPr>
            <w:tcW w:w="1109" w:type="dxa"/>
            <w:tcBorders>
              <w:top w:val="nil"/>
              <w:left w:val="nil"/>
              <w:bottom w:val="single" w:sz="12" w:space="0" w:color="auto"/>
              <w:right w:val="nil"/>
            </w:tcBorders>
            <w:shd w:val="clear" w:color="000000" w:fill="FFFFFF"/>
            <w:vAlign w:val="bottom"/>
          </w:tcPr>
          <w:p w14:paraId="09D5F170"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6F9C0F28" w14:textId="77777777" w:rsidR="00787A80" w:rsidRPr="00BC003B" w:rsidRDefault="00787A80" w:rsidP="00484A4D">
            <w:pPr>
              <w:pStyle w:val="TableText"/>
              <w:ind w:right="245"/>
            </w:pPr>
            <w:r w:rsidRPr="00BC003B">
              <w:rPr>
                <w:color w:val="000000"/>
              </w:rPr>
              <w:t>286,350</w:t>
            </w:r>
          </w:p>
        </w:tc>
        <w:tc>
          <w:tcPr>
            <w:tcW w:w="1512" w:type="dxa"/>
            <w:tcBorders>
              <w:top w:val="nil"/>
              <w:left w:val="nil"/>
              <w:bottom w:val="single" w:sz="12" w:space="0" w:color="auto"/>
              <w:right w:val="nil"/>
            </w:tcBorders>
            <w:shd w:val="clear" w:color="000000" w:fill="FFFFFF"/>
            <w:vAlign w:val="bottom"/>
          </w:tcPr>
          <w:p w14:paraId="50FE5795" w14:textId="77777777" w:rsidR="00787A80" w:rsidRPr="00BC003B" w:rsidRDefault="00787A80" w:rsidP="00484A4D">
            <w:pPr>
              <w:pStyle w:val="TableText"/>
              <w:ind w:right="360"/>
            </w:pPr>
            <w:r w:rsidRPr="00BC003B">
              <w:rPr>
                <w:color w:val="000000"/>
              </w:rPr>
              <w:t>100.0</w:t>
            </w:r>
          </w:p>
        </w:tc>
      </w:tr>
    </w:tbl>
    <w:p w14:paraId="78DF0961" w14:textId="77777777" w:rsidR="00787A80" w:rsidRPr="00BC003B" w:rsidRDefault="00787A80" w:rsidP="00CE6D99">
      <w:pPr>
        <w:pStyle w:val="Caption"/>
        <w:keepLines/>
        <w:pageBreakBefore/>
        <w:rPr>
          <w:noProof/>
        </w:rPr>
      </w:pPr>
      <w:bookmarkStart w:id="1078" w:name="_Toc136523403"/>
      <w:r w:rsidRPr="00BC003B">
        <w:rPr>
          <w:noProof/>
        </w:rPr>
        <w:t>Table 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5</w:t>
      </w:r>
      <w:r w:rsidRPr="00BC003B">
        <w:rPr>
          <w:noProof/>
        </w:rPr>
        <w:fldChar w:fldCharType="end"/>
      </w:r>
      <w:r w:rsidRPr="00BC003B">
        <w:rPr>
          <w:noProof/>
        </w:rPr>
        <w:t xml:space="preserve">  </w:t>
      </w:r>
      <w:r w:rsidRPr="00BC003B">
        <w:rPr>
          <w:noProof/>
          <w:lang w:bidi="en-US"/>
        </w:rPr>
        <w:t>Overall Theta Score Distribution for Grade Twelve</w:t>
      </w:r>
      <w:bookmarkEnd w:id="1078"/>
    </w:p>
    <w:tbl>
      <w:tblPr>
        <w:tblStyle w:val="TRs"/>
        <w:tblW w:w="0" w:type="auto"/>
        <w:tblLayout w:type="fixed"/>
        <w:tblLook w:val="04A0" w:firstRow="1" w:lastRow="0" w:firstColumn="1" w:lastColumn="0" w:noHBand="0" w:noVBand="1"/>
      </w:tblPr>
      <w:tblGrid>
        <w:gridCol w:w="1728"/>
        <w:gridCol w:w="979"/>
        <w:gridCol w:w="1109"/>
        <w:gridCol w:w="1512"/>
        <w:gridCol w:w="1512"/>
      </w:tblGrid>
      <w:tr w:rsidR="00787A80" w:rsidRPr="00742EAE" w14:paraId="427DD595"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Pr>
          <w:p w14:paraId="1F77D14A" w14:textId="77777777" w:rsidR="00787A80" w:rsidRPr="00742EAE" w:rsidRDefault="00787A80" w:rsidP="008B0E87">
            <w:pPr>
              <w:pStyle w:val="TableHead"/>
              <w:keepNext/>
              <w:keepLines/>
              <w:rPr>
                <w:b/>
              </w:rPr>
            </w:pPr>
            <w:r w:rsidRPr="00742EAE">
              <w:rPr>
                <w:b/>
              </w:rPr>
              <w:t>Theta Score</w:t>
            </w:r>
          </w:p>
        </w:tc>
        <w:tc>
          <w:tcPr>
            <w:tcW w:w="979" w:type="dxa"/>
          </w:tcPr>
          <w:p w14:paraId="52A4D1E2" w14:textId="77777777" w:rsidR="00787A80" w:rsidRPr="00742EAE" w:rsidRDefault="00787A80" w:rsidP="008B0E87">
            <w:pPr>
              <w:pStyle w:val="TableHead"/>
              <w:keepNext/>
              <w:keepLines/>
              <w:rPr>
                <w:b/>
              </w:rPr>
            </w:pPr>
            <w:r w:rsidRPr="00742EAE">
              <w:rPr>
                <w:b/>
              </w:rPr>
              <w:t>N</w:t>
            </w:r>
          </w:p>
        </w:tc>
        <w:tc>
          <w:tcPr>
            <w:tcW w:w="1109" w:type="dxa"/>
          </w:tcPr>
          <w:p w14:paraId="1814A851" w14:textId="77777777" w:rsidR="00787A80" w:rsidRPr="00742EAE" w:rsidRDefault="00787A80" w:rsidP="008B0E87">
            <w:pPr>
              <w:pStyle w:val="TableHead"/>
              <w:keepNext/>
              <w:keepLines/>
              <w:rPr>
                <w:b/>
              </w:rPr>
            </w:pPr>
            <w:r w:rsidRPr="00742EAE">
              <w:rPr>
                <w:b/>
              </w:rPr>
              <w:t>Percent</w:t>
            </w:r>
          </w:p>
        </w:tc>
        <w:tc>
          <w:tcPr>
            <w:tcW w:w="1512" w:type="dxa"/>
          </w:tcPr>
          <w:p w14:paraId="6B89DD67" w14:textId="77777777" w:rsidR="00787A80" w:rsidRPr="00742EAE" w:rsidDel="00F46A6A" w:rsidRDefault="00787A80" w:rsidP="008B0E87">
            <w:pPr>
              <w:pStyle w:val="TableHead"/>
              <w:keepNext/>
              <w:keepLines/>
              <w:rPr>
                <w:b/>
              </w:rPr>
            </w:pPr>
            <w:r w:rsidRPr="00742EAE">
              <w:rPr>
                <w:b/>
              </w:rPr>
              <w:t>Cumulative Frequency</w:t>
            </w:r>
          </w:p>
        </w:tc>
        <w:tc>
          <w:tcPr>
            <w:tcW w:w="1512" w:type="dxa"/>
          </w:tcPr>
          <w:p w14:paraId="22FF982E" w14:textId="77777777" w:rsidR="00787A80" w:rsidRPr="00742EAE" w:rsidRDefault="00787A80" w:rsidP="008B0E87">
            <w:pPr>
              <w:pStyle w:val="TableHead"/>
              <w:keepNext/>
              <w:keepLines/>
              <w:rPr>
                <w:b/>
              </w:rPr>
            </w:pPr>
            <w:r w:rsidRPr="00742EAE">
              <w:rPr>
                <w:b/>
              </w:rPr>
              <w:t>Cumulative Percent</w:t>
            </w:r>
          </w:p>
        </w:tc>
      </w:tr>
      <w:tr w:rsidR="00787A80" w:rsidRPr="00BC003B" w14:paraId="6D55B842" w14:textId="77777777" w:rsidTr="0021082F">
        <w:tc>
          <w:tcPr>
            <w:tcW w:w="1728" w:type="dxa"/>
            <w:tcBorders>
              <w:top w:val="single" w:sz="4" w:space="0" w:color="auto"/>
            </w:tcBorders>
          </w:tcPr>
          <w:p w14:paraId="707789CC" w14:textId="77777777" w:rsidR="00787A80" w:rsidRPr="00BC003B" w:rsidRDefault="00787A80" w:rsidP="008B0E87">
            <w:pPr>
              <w:pStyle w:val="TableText"/>
              <w:keepNext/>
              <w:keepLines/>
            </w:pPr>
            <w:r w:rsidRPr="00BC003B">
              <w:t>θ</w:t>
            </w:r>
            <w:r w:rsidRPr="00BC003B">
              <w:rPr>
                <w:rFonts w:ascii="Arial Symbol" w:hAnsi="Arial Symbol"/>
              </w:rPr>
              <w:t xml:space="preserve"> </w:t>
            </w:r>
            <w:r w:rsidRPr="00BC003B">
              <w:t>= -4.0</w:t>
            </w:r>
          </w:p>
        </w:tc>
        <w:tc>
          <w:tcPr>
            <w:tcW w:w="979" w:type="dxa"/>
            <w:tcBorders>
              <w:top w:val="nil"/>
              <w:left w:val="nil"/>
              <w:bottom w:val="nil"/>
              <w:right w:val="nil"/>
            </w:tcBorders>
            <w:shd w:val="clear" w:color="000000" w:fill="FFFFFF"/>
            <w:vAlign w:val="bottom"/>
          </w:tcPr>
          <w:p w14:paraId="34EE3AB1" w14:textId="77777777" w:rsidR="00787A80" w:rsidRPr="00BC003B" w:rsidRDefault="00787A80" w:rsidP="008B0E87">
            <w:pPr>
              <w:pStyle w:val="TableText"/>
              <w:keepNext/>
              <w:keepLines/>
            </w:pPr>
            <w:r w:rsidRPr="00BC003B">
              <w:rPr>
                <w:color w:val="000000"/>
              </w:rPr>
              <w:t>26</w:t>
            </w:r>
          </w:p>
        </w:tc>
        <w:tc>
          <w:tcPr>
            <w:tcW w:w="1109" w:type="dxa"/>
            <w:tcBorders>
              <w:top w:val="nil"/>
              <w:left w:val="nil"/>
              <w:bottom w:val="nil"/>
              <w:right w:val="nil"/>
            </w:tcBorders>
            <w:shd w:val="clear" w:color="000000" w:fill="FFFFFF"/>
            <w:vAlign w:val="bottom"/>
          </w:tcPr>
          <w:p w14:paraId="324E5B37"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030E0854" w14:textId="77777777" w:rsidR="00787A80" w:rsidRPr="00BC003B" w:rsidRDefault="00787A80" w:rsidP="00484A4D">
            <w:pPr>
              <w:pStyle w:val="TableText"/>
              <w:ind w:right="245"/>
            </w:pPr>
            <w:r w:rsidRPr="00BC003B">
              <w:rPr>
                <w:color w:val="000000"/>
              </w:rPr>
              <w:t>26</w:t>
            </w:r>
          </w:p>
        </w:tc>
        <w:tc>
          <w:tcPr>
            <w:tcW w:w="1512" w:type="dxa"/>
            <w:tcBorders>
              <w:top w:val="nil"/>
              <w:left w:val="nil"/>
              <w:bottom w:val="nil"/>
              <w:right w:val="nil"/>
            </w:tcBorders>
            <w:shd w:val="clear" w:color="000000" w:fill="FFFFFF"/>
            <w:vAlign w:val="bottom"/>
          </w:tcPr>
          <w:p w14:paraId="4C622C99" w14:textId="77777777" w:rsidR="00787A80" w:rsidRPr="00BC003B" w:rsidRDefault="00787A80" w:rsidP="00484A4D">
            <w:pPr>
              <w:pStyle w:val="TableText"/>
              <w:keepNext/>
              <w:keepLines/>
              <w:ind w:right="360"/>
            </w:pPr>
            <w:r w:rsidRPr="00BC003B">
              <w:rPr>
                <w:color w:val="000000"/>
              </w:rPr>
              <w:t>0.0</w:t>
            </w:r>
          </w:p>
        </w:tc>
      </w:tr>
      <w:tr w:rsidR="00787A80" w:rsidRPr="00BC003B" w14:paraId="4EA822ED" w14:textId="77777777" w:rsidTr="0021082F">
        <w:tc>
          <w:tcPr>
            <w:tcW w:w="1728" w:type="dxa"/>
          </w:tcPr>
          <w:p w14:paraId="0C8AA22F" w14:textId="77777777" w:rsidR="00787A80" w:rsidRPr="00BC003B" w:rsidRDefault="00787A80" w:rsidP="008B0E87">
            <w:pPr>
              <w:pStyle w:val="TableText"/>
              <w:keepNext/>
              <w:keepLines/>
            </w:pPr>
            <w:r w:rsidRPr="00BC003B">
              <w:t>-4.0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3D7C8F42" w14:textId="77777777" w:rsidR="00787A80" w:rsidRPr="00BC003B" w:rsidRDefault="00787A80" w:rsidP="008B0E87">
            <w:pPr>
              <w:pStyle w:val="TableText"/>
              <w:keepNext/>
              <w:keepLines/>
            </w:pPr>
            <w:r w:rsidRPr="00BC003B">
              <w:rPr>
                <w:color w:val="000000"/>
              </w:rPr>
              <w:t>1</w:t>
            </w:r>
          </w:p>
        </w:tc>
        <w:tc>
          <w:tcPr>
            <w:tcW w:w="1109" w:type="dxa"/>
            <w:tcBorders>
              <w:top w:val="nil"/>
              <w:left w:val="nil"/>
              <w:bottom w:val="nil"/>
              <w:right w:val="nil"/>
            </w:tcBorders>
            <w:shd w:val="clear" w:color="000000" w:fill="FFFFFF"/>
            <w:vAlign w:val="bottom"/>
          </w:tcPr>
          <w:p w14:paraId="6E90BAEE"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41602224" w14:textId="77777777" w:rsidR="00787A80" w:rsidRPr="00BC003B" w:rsidRDefault="00787A80" w:rsidP="00484A4D">
            <w:pPr>
              <w:pStyle w:val="TableText"/>
              <w:ind w:right="245"/>
            </w:pPr>
            <w:r w:rsidRPr="00BC003B">
              <w:rPr>
                <w:color w:val="000000"/>
              </w:rPr>
              <w:t>27</w:t>
            </w:r>
          </w:p>
        </w:tc>
        <w:tc>
          <w:tcPr>
            <w:tcW w:w="1512" w:type="dxa"/>
            <w:tcBorders>
              <w:top w:val="nil"/>
              <w:left w:val="nil"/>
              <w:bottom w:val="nil"/>
              <w:right w:val="nil"/>
            </w:tcBorders>
            <w:shd w:val="clear" w:color="000000" w:fill="FFFFFF"/>
            <w:vAlign w:val="bottom"/>
          </w:tcPr>
          <w:p w14:paraId="200A854A" w14:textId="77777777" w:rsidR="00787A80" w:rsidRPr="00BC003B" w:rsidRDefault="00787A80" w:rsidP="00484A4D">
            <w:pPr>
              <w:pStyle w:val="TableText"/>
              <w:keepNext/>
              <w:keepLines/>
              <w:ind w:right="360"/>
            </w:pPr>
            <w:r w:rsidRPr="00BC003B">
              <w:rPr>
                <w:color w:val="000000"/>
              </w:rPr>
              <w:t>0.0</w:t>
            </w:r>
          </w:p>
        </w:tc>
      </w:tr>
      <w:tr w:rsidR="00787A80" w:rsidRPr="00BC003B" w14:paraId="74BAADB8" w14:textId="77777777" w:rsidTr="0021082F">
        <w:tc>
          <w:tcPr>
            <w:tcW w:w="1728" w:type="dxa"/>
          </w:tcPr>
          <w:p w14:paraId="2350BD09" w14:textId="77777777" w:rsidR="00787A80" w:rsidRPr="00BC003B" w:rsidRDefault="00787A80" w:rsidP="008B0E87">
            <w:pPr>
              <w:pStyle w:val="TableText"/>
              <w:keepNext/>
              <w:keepLines/>
            </w:pPr>
            <w:r w:rsidRPr="00BC003B">
              <w:t>-3.5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6B70BB10" w14:textId="77777777" w:rsidR="00787A80" w:rsidRPr="00BC003B" w:rsidRDefault="00787A80" w:rsidP="008B0E87">
            <w:pPr>
              <w:pStyle w:val="TableText"/>
              <w:keepNext/>
              <w:keepLines/>
            </w:pPr>
            <w:r w:rsidRPr="00BC003B">
              <w:rPr>
                <w:color w:val="000000"/>
              </w:rPr>
              <w:t>111</w:t>
            </w:r>
          </w:p>
        </w:tc>
        <w:tc>
          <w:tcPr>
            <w:tcW w:w="1109" w:type="dxa"/>
            <w:tcBorders>
              <w:top w:val="nil"/>
              <w:left w:val="nil"/>
              <w:bottom w:val="nil"/>
              <w:right w:val="nil"/>
            </w:tcBorders>
            <w:shd w:val="clear" w:color="000000" w:fill="FFFFFF"/>
            <w:vAlign w:val="bottom"/>
          </w:tcPr>
          <w:p w14:paraId="5EC548E0"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5189A126" w14:textId="77777777" w:rsidR="00787A80" w:rsidRPr="00BC003B" w:rsidRDefault="00787A80" w:rsidP="00484A4D">
            <w:pPr>
              <w:pStyle w:val="TableText"/>
              <w:ind w:right="245"/>
            </w:pPr>
            <w:r w:rsidRPr="00BC003B">
              <w:rPr>
                <w:color w:val="000000"/>
              </w:rPr>
              <w:t>138</w:t>
            </w:r>
          </w:p>
        </w:tc>
        <w:tc>
          <w:tcPr>
            <w:tcW w:w="1512" w:type="dxa"/>
            <w:tcBorders>
              <w:top w:val="nil"/>
              <w:left w:val="nil"/>
              <w:bottom w:val="nil"/>
              <w:right w:val="nil"/>
            </w:tcBorders>
            <w:shd w:val="clear" w:color="000000" w:fill="FFFFFF"/>
            <w:vAlign w:val="bottom"/>
          </w:tcPr>
          <w:p w14:paraId="27F81E99" w14:textId="77777777" w:rsidR="00787A80" w:rsidRPr="00BC003B" w:rsidRDefault="00787A80" w:rsidP="00484A4D">
            <w:pPr>
              <w:pStyle w:val="TableText"/>
              <w:keepNext/>
              <w:keepLines/>
              <w:ind w:right="360"/>
            </w:pPr>
            <w:r w:rsidRPr="00BC003B">
              <w:rPr>
                <w:color w:val="000000"/>
              </w:rPr>
              <w:t>0.0</w:t>
            </w:r>
          </w:p>
        </w:tc>
      </w:tr>
      <w:tr w:rsidR="00787A80" w:rsidRPr="00BC003B" w14:paraId="61A67E25" w14:textId="77777777" w:rsidTr="0021082F">
        <w:tc>
          <w:tcPr>
            <w:tcW w:w="1728" w:type="dxa"/>
          </w:tcPr>
          <w:p w14:paraId="38A75964" w14:textId="77777777" w:rsidR="00787A80" w:rsidRPr="00BC003B" w:rsidRDefault="00787A80" w:rsidP="008B0E87">
            <w:pPr>
              <w:pStyle w:val="TableText"/>
              <w:keepNext/>
              <w:keepLines/>
            </w:pPr>
            <w:r w:rsidRPr="00BC003B">
              <w:t>-3.0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071D1A63" w14:textId="77777777" w:rsidR="00787A80" w:rsidRPr="00BC003B" w:rsidRDefault="00787A80" w:rsidP="008B0E87">
            <w:pPr>
              <w:pStyle w:val="TableText"/>
              <w:keepNext/>
              <w:keepLines/>
            </w:pPr>
            <w:r w:rsidRPr="00BC003B">
              <w:rPr>
                <w:color w:val="000000"/>
              </w:rPr>
              <w:t>352</w:t>
            </w:r>
          </w:p>
        </w:tc>
        <w:tc>
          <w:tcPr>
            <w:tcW w:w="1109" w:type="dxa"/>
            <w:tcBorders>
              <w:top w:val="nil"/>
              <w:left w:val="nil"/>
              <w:bottom w:val="nil"/>
              <w:right w:val="nil"/>
            </w:tcBorders>
            <w:shd w:val="clear" w:color="000000" w:fill="FFFFFF"/>
            <w:vAlign w:val="bottom"/>
          </w:tcPr>
          <w:p w14:paraId="0289FF44"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03128922" w14:textId="77777777" w:rsidR="00787A80" w:rsidRPr="00BC003B" w:rsidRDefault="00787A80" w:rsidP="00484A4D">
            <w:pPr>
              <w:pStyle w:val="TableText"/>
              <w:ind w:right="245"/>
            </w:pPr>
            <w:r w:rsidRPr="00BC003B">
              <w:rPr>
                <w:color w:val="000000"/>
              </w:rPr>
              <w:t>490</w:t>
            </w:r>
          </w:p>
        </w:tc>
        <w:tc>
          <w:tcPr>
            <w:tcW w:w="1512" w:type="dxa"/>
            <w:tcBorders>
              <w:top w:val="nil"/>
              <w:left w:val="nil"/>
              <w:bottom w:val="nil"/>
              <w:right w:val="nil"/>
            </w:tcBorders>
            <w:shd w:val="clear" w:color="000000" w:fill="FFFFFF"/>
            <w:vAlign w:val="bottom"/>
          </w:tcPr>
          <w:p w14:paraId="79237E05" w14:textId="77777777" w:rsidR="00787A80" w:rsidRPr="00BC003B" w:rsidRDefault="00787A80" w:rsidP="00484A4D">
            <w:pPr>
              <w:pStyle w:val="TableText"/>
              <w:keepNext/>
              <w:keepLines/>
              <w:ind w:right="360"/>
            </w:pPr>
            <w:r w:rsidRPr="00BC003B">
              <w:rPr>
                <w:color w:val="000000"/>
              </w:rPr>
              <w:t>0.1</w:t>
            </w:r>
          </w:p>
        </w:tc>
      </w:tr>
      <w:tr w:rsidR="00787A80" w:rsidRPr="00BC003B" w14:paraId="0E986BDA" w14:textId="77777777" w:rsidTr="0021082F">
        <w:tc>
          <w:tcPr>
            <w:tcW w:w="1728" w:type="dxa"/>
          </w:tcPr>
          <w:p w14:paraId="4B423F36" w14:textId="77777777" w:rsidR="00787A80" w:rsidRPr="00BC003B" w:rsidRDefault="00787A80" w:rsidP="008B0E87">
            <w:pPr>
              <w:pStyle w:val="TableText"/>
              <w:keepNext/>
              <w:keepLines/>
            </w:pPr>
            <w:r w:rsidRPr="00BC003B">
              <w:t>-2.5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477FD86D" w14:textId="77777777" w:rsidR="00787A80" w:rsidRPr="00BC003B" w:rsidRDefault="00787A80" w:rsidP="008B0E87">
            <w:pPr>
              <w:pStyle w:val="TableText"/>
              <w:keepNext/>
              <w:keepLines/>
            </w:pPr>
            <w:r w:rsidRPr="00BC003B">
              <w:rPr>
                <w:color w:val="000000"/>
              </w:rPr>
              <w:t>2,716</w:t>
            </w:r>
          </w:p>
        </w:tc>
        <w:tc>
          <w:tcPr>
            <w:tcW w:w="1109" w:type="dxa"/>
            <w:tcBorders>
              <w:top w:val="nil"/>
              <w:left w:val="nil"/>
              <w:bottom w:val="nil"/>
              <w:right w:val="nil"/>
            </w:tcBorders>
            <w:shd w:val="clear" w:color="000000" w:fill="FFFFFF"/>
            <w:vAlign w:val="bottom"/>
          </w:tcPr>
          <w:p w14:paraId="0E9EB753" w14:textId="77777777" w:rsidR="00787A80" w:rsidRPr="00BC003B" w:rsidRDefault="00787A80" w:rsidP="0021082F">
            <w:pPr>
              <w:pStyle w:val="TableText"/>
              <w:ind w:right="245"/>
            </w:pPr>
            <w:r w:rsidRPr="00BC003B">
              <w:rPr>
                <w:color w:val="000000"/>
              </w:rPr>
              <w:t>0.8</w:t>
            </w:r>
          </w:p>
        </w:tc>
        <w:tc>
          <w:tcPr>
            <w:tcW w:w="1512" w:type="dxa"/>
            <w:tcBorders>
              <w:top w:val="nil"/>
              <w:left w:val="nil"/>
              <w:bottom w:val="nil"/>
              <w:right w:val="nil"/>
            </w:tcBorders>
            <w:shd w:val="clear" w:color="000000" w:fill="FFFFFF"/>
            <w:vAlign w:val="bottom"/>
          </w:tcPr>
          <w:p w14:paraId="79EBA9F0" w14:textId="77777777" w:rsidR="00787A80" w:rsidRPr="00BC003B" w:rsidRDefault="00787A80" w:rsidP="00484A4D">
            <w:pPr>
              <w:pStyle w:val="TableText"/>
              <w:ind w:right="245"/>
            </w:pPr>
            <w:r w:rsidRPr="00BC003B">
              <w:rPr>
                <w:color w:val="000000"/>
              </w:rPr>
              <w:t>3,206</w:t>
            </w:r>
          </w:p>
        </w:tc>
        <w:tc>
          <w:tcPr>
            <w:tcW w:w="1512" w:type="dxa"/>
            <w:tcBorders>
              <w:top w:val="nil"/>
              <w:left w:val="nil"/>
              <w:bottom w:val="nil"/>
              <w:right w:val="nil"/>
            </w:tcBorders>
            <w:shd w:val="clear" w:color="000000" w:fill="FFFFFF"/>
            <w:vAlign w:val="bottom"/>
          </w:tcPr>
          <w:p w14:paraId="60E364A1" w14:textId="77777777" w:rsidR="00787A80" w:rsidRPr="00BC003B" w:rsidRDefault="00787A80" w:rsidP="00484A4D">
            <w:pPr>
              <w:pStyle w:val="TableText"/>
              <w:keepNext/>
              <w:keepLines/>
              <w:ind w:right="360"/>
            </w:pPr>
            <w:r w:rsidRPr="00BC003B">
              <w:rPr>
                <w:color w:val="000000"/>
              </w:rPr>
              <w:t>1.0</w:t>
            </w:r>
          </w:p>
        </w:tc>
      </w:tr>
      <w:tr w:rsidR="00787A80" w:rsidRPr="00BC003B" w14:paraId="67EAAB4D" w14:textId="77777777" w:rsidTr="0021082F">
        <w:tc>
          <w:tcPr>
            <w:tcW w:w="1728" w:type="dxa"/>
          </w:tcPr>
          <w:p w14:paraId="086E4B3D" w14:textId="77777777" w:rsidR="00787A80" w:rsidRPr="00BC003B" w:rsidRDefault="00787A80" w:rsidP="008B0E87">
            <w:pPr>
              <w:pStyle w:val="TableText"/>
              <w:keepNext/>
              <w:keepLines/>
            </w:pPr>
            <w:r w:rsidRPr="00BC003B">
              <w:t>-2.0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0A4909C0" w14:textId="77777777" w:rsidR="00787A80" w:rsidRPr="00BC003B" w:rsidRDefault="00787A80" w:rsidP="008B0E87">
            <w:pPr>
              <w:pStyle w:val="TableText"/>
              <w:keepNext/>
              <w:keepLines/>
            </w:pPr>
            <w:r w:rsidRPr="00BC003B">
              <w:rPr>
                <w:color w:val="000000"/>
              </w:rPr>
              <w:t>11,393</w:t>
            </w:r>
          </w:p>
        </w:tc>
        <w:tc>
          <w:tcPr>
            <w:tcW w:w="1109" w:type="dxa"/>
            <w:tcBorders>
              <w:top w:val="nil"/>
              <w:left w:val="nil"/>
              <w:bottom w:val="nil"/>
              <w:right w:val="nil"/>
            </w:tcBorders>
            <w:shd w:val="clear" w:color="000000" w:fill="FFFFFF"/>
            <w:vAlign w:val="bottom"/>
          </w:tcPr>
          <w:p w14:paraId="2F07D322" w14:textId="77777777" w:rsidR="00787A80" w:rsidRPr="00BC003B" w:rsidRDefault="00787A80" w:rsidP="0021082F">
            <w:pPr>
              <w:pStyle w:val="TableText"/>
              <w:ind w:right="245"/>
            </w:pPr>
            <w:r w:rsidRPr="00BC003B">
              <w:rPr>
                <w:color w:val="000000"/>
              </w:rPr>
              <w:t>3.4</w:t>
            </w:r>
          </w:p>
        </w:tc>
        <w:tc>
          <w:tcPr>
            <w:tcW w:w="1512" w:type="dxa"/>
            <w:tcBorders>
              <w:top w:val="nil"/>
              <w:left w:val="nil"/>
              <w:bottom w:val="nil"/>
              <w:right w:val="nil"/>
            </w:tcBorders>
            <w:shd w:val="clear" w:color="000000" w:fill="FFFFFF"/>
            <w:vAlign w:val="bottom"/>
          </w:tcPr>
          <w:p w14:paraId="5A3B84A9" w14:textId="77777777" w:rsidR="00787A80" w:rsidRPr="00BC003B" w:rsidRDefault="00787A80" w:rsidP="00484A4D">
            <w:pPr>
              <w:pStyle w:val="TableText"/>
              <w:ind w:right="245"/>
            </w:pPr>
            <w:r w:rsidRPr="00BC003B">
              <w:rPr>
                <w:color w:val="000000"/>
              </w:rPr>
              <w:t>14,599</w:t>
            </w:r>
          </w:p>
        </w:tc>
        <w:tc>
          <w:tcPr>
            <w:tcW w:w="1512" w:type="dxa"/>
            <w:tcBorders>
              <w:top w:val="nil"/>
              <w:left w:val="nil"/>
              <w:bottom w:val="nil"/>
              <w:right w:val="nil"/>
            </w:tcBorders>
            <w:shd w:val="clear" w:color="000000" w:fill="FFFFFF"/>
            <w:vAlign w:val="bottom"/>
          </w:tcPr>
          <w:p w14:paraId="385D21E9" w14:textId="77777777" w:rsidR="00787A80" w:rsidRPr="00BC003B" w:rsidRDefault="00787A80" w:rsidP="00484A4D">
            <w:pPr>
              <w:pStyle w:val="TableText"/>
              <w:keepNext/>
              <w:keepLines/>
              <w:ind w:right="360"/>
            </w:pPr>
            <w:r w:rsidRPr="00BC003B">
              <w:rPr>
                <w:color w:val="000000"/>
              </w:rPr>
              <w:t>4.4</w:t>
            </w:r>
          </w:p>
        </w:tc>
      </w:tr>
      <w:tr w:rsidR="00787A80" w:rsidRPr="00BC003B" w14:paraId="14627FA3" w14:textId="77777777" w:rsidTr="0021082F">
        <w:tc>
          <w:tcPr>
            <w:tcW w:w="1728" w:type="dxa"/>
          </w:tcPr>
          <w:p w14:paraId="30BAAA00" w14:textId="77777777" w:rsidR="00787A80" w:rsidRPr="00BC003B" w:rsidRDefault="00787A80" w:rsidP="008B0E87">
            <w:pPr>
              <w:pStyle w:val="TableText"/>
              <w:keepNext/>
              <w:keepLines/>
            </w:pPr>
            <w:r w:rsidRPr="00BC003B">
              <w:t>-1.5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0418939A" w14:textId="77777777" w:rsidR="00787A80" w:rsidRPr="00BC003B" w:rsidRDefault="00787A80" w:rsidP="008B0E87">
            <w:pPr>
              <w:pStyle w:val="TableText"/>
              <w:keepNext/>
              <w:keepLines/>
            </w:pPr>
            <w:r w:rsidRPr="00BC003B">
              <w:rPr>
                <w:color w:val="000000"/>
              </w:rPr>
              <w:t>43,139</w:t>
            </w:r>
          </w:p>
        </w:tc>
        <w:tc>
          <w:tcPr>
            <w:tcW w:w="1109" w:type="dxa"/>
            <w:tcBorders>
              <w:top w:val="nil"/>
              <w:left w:val="nil"/>
              <w:bottom w:val="nil"/>
              <w:right w:val="nil"/>
            </w:tcBorders>
            <w:shd w:val="clear" w:color="000000" w:fill="FFFFFF"/>
            <w:vAlign w:val="bottom"/>
          </w:tcPr>
          <w:p w14:paraId="3DE32701" w14:textId="77777777" w:rsidR="00787A80" w:rsidRPr="00BC003B" w:rsidRDefault="00787A80" w:rsidP="0021082F">
            <w:pPr>
              <w:pStyle w:val="TableText"/>
              <w:ind w:right="245"/>
            </w:pPr>
            <w:r w:rsidRPr="00BC003B">
              <w:rPr>
                <w:color w:val="000000"/>
              </w:rPr>
              <w:t>13.0</w:t>
            </w:r>
          </w:p>
        </w:tc>
        <w:tc>
          <w:tcPr>
            <w:tcW w:w="1512" w:type="dxa"/>
            <w:tcBorders>
              <w:top w:val="nil"/>
              <w:left w:val="nil"/>
              <w:bottom w:val="nil"/>
              <w:right w:val="nil"/>
            </w:tcBorders>
            <w:shd w:val="clear" w:color="000000" w:fill="FFFFFF"/>
            <w:vAlign w:val="bottom"/>
          </w:tcPr>
          <w:p w14:paraId="4E5C23B5" w14:textId="77777777" w:rsidR="00787A80" w:rsidRPr="00BC003B" w:rsidRDefault="00787A80" w:rsidP="00484A4D">
            <w:pPr>
              <w:pStyle w:val="TableText"/>
              <w:ind w:right="245"/>
            </w:pPr>
            <w:r w:rsidRPr="00BC003B">
              <w:rPr>
                <w:color w:val="000000"/>
              </w:rPr>
              <w:t>57,738</w:t>
            </w:r>
          </w:p>
        </w:tc>
        <w:tc>
          <w:tcPr>
            <w:tcW w:w="1512" w:type="dxa"/>
            <w:tcBorders>
              <w:top w:val="nil"/>
              <w:left w:val="nil"/>
              <w:bottom w:val="nil"/>
              <w:right w:val="nil"/>
            </w:tcBorders>
            <w:shd w:val="clear" w:color="000000" w:fill="FFFFFF"/>
            <w:vAlign w:val="bottom"/>
          </w:tcPr>
          <w:p w14:paraId="3FD2C87F" w14:textId="77777777" w:rsidR="00787A80" w:rsidRPr="00BC003B" w:rsidRDefault="00787A80" w:rsidP="00484A4D">
            <w:pPr>
              <w:pStyle w:val="TableText"/>
              <w:keepNext/>
              <w:keepLines/>
              <w:ind w:right="360"/>
            </w:pPr>
            <w:r w:rsidRPr="00BC003B">
              <w:rPr>
                <w:color w:val="000000"/>
              </w:rPr>
              <w:t>17.4</w:t>
            </w:r>
          </w:p>
        </w:tc>
      </w:tr>
      <w:tr w:rsidR="00787A80" w:rsidRPr="00BC003B" w14:paraId="23CCE021" w14:textId="77777777" w:rsidTr="0021082F">
        <w:tc>
          <w:tcPr>
            <w:tcW w:w="1728" w:type="dxa"/>
          </w:tcPr>
          <w:p w14:paraId="21C75F57" w14:textId="77777777" w:rsidR="00787A80" w:rsidRPr="00BC003B" w:rsidRDefault="00787A80" w:rsidP="008B0E87">
            <w:pPr>
              <w:pStyle w:val="TableText"/>
              <w:keepNext/>
              <w:keepLines/>
            </w:pPr>
            <w:r w:rsidRPr="00BC003B">
              <w:t>-1.0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78A15F40" w14:textId="77777777" w:rsidR="00787A80" w:rsidRPr="00BC003B" w:rsidRDefault="00787A80" w:rsidP="008B0E87">
            <w:pPr>
              <w:pStyle w:val="TableText"/>
              <w:keepNext/>
              <w:keepLines/>
            </w:pPr>
            <w:r w:rsidRPr="00BC003B">
              <w:rPr>
                <w:color w:val="000000"/>
              </w:rPr>
              <w:t>63,878</w:t>
            </w:r>
          </w:p>
        </w:tc>
        <w:tc>
          <w:tcPr>
            <w:tcW w:w="1109" w:type="dxa"/>
            <w:tcBorders>
              <w:top w:val="nil"/>
              <w:left w:val="nil"/>
              <w:bottom w:val="nil"/>
              <w:right w:val="nil"/>
            </w:tcBorders>
            <w:shd w:val="clear" w:color="000000" w:fill="FFFFFF"/>
            <w:vAlign w:val="bottom"/>
          </w:tcPr>
          <w:p w14:paraId="61D00180" w14:textId="77777777" w:rsidR="00787A80" w:rsidRPr="00BC003B" w:rsidRDefault="00787A80" w:rsidP="0021082F">
            <w:pPr>
              <w:pStyle w:val="TableText"/>
              <w:ind w:right="245"/>
            </w:pPr>
            <w:r w:rsidRPr="00BC003B">
              <w:rPr>
                <w:color w:val="000000"/>
              </w:rPr>
              <w:t>19.2</w:t>
            </w:r>
          </w:p>
        </w:tc>
        <w:tc>
          <w:tcPr>
            <w:tcW w:w="1512" w:type="dxa"/>
            <w:tcBorders>
              <w:top w:val="nil"/>
              <w:left w:val="nil"/>
              <w:bottom w:val="nil"/>
              <w:right w:val="nil"/>
            </w:tcBorders>
            <w:shd w:val="clear" w:color="000000" w:fill="FFFFFF"/>
            <w:vAlign w:val="bottom"/>
          </w:tcPr>
          <w:p w14:paraId="03D67108" w14:textId="77777777" w:rsidR="00787A80" w:rsidRPr="00BC003B" w:rsidRDefault="00787A80" w:rsidP="00484A4D">
            <w:pPr>
              <w:pStyle w:val="TableText"/>
              <w:ind w:right="245"/>
            </w:pPr>
            <w:r w:rsidRPr="00BC003B">
              <w:rPr>
                <w:color w:val="000000"/>
              </w:rPr>
              <w:t>121,616</w:t>
            </w:r>
          </w:p>
        </w:tc>
        <w:tc>
          <w:tcPr>
            <w:tcW w:w="1512" w:type="dxa"/>
            <w:tcBorders>
              <w:top w:val="nil"/>
              <w:left w:val="nil"/>
              <w:bottom w:val="nil"/>
              <w:right w:val="nil"/>
            </w:tcBorders>
            <w:shd w:val="clear" w:color="000000" w:fill="FFFFFF"/>
            <w:vAlign w:val="bottom"/>
          </w:tcPr>
          <w:p w14:paraId="54BAF81A" w14:textId="77777777" w:rsidR="00787A80" w:rsidRPr="00BC003B" w:rsidRDefault="00787A80" w:rsidP="00484A4D">
            <w:pPr>
              <w:pStyle w:val="TableText"/>
              <w:keepNext/>
              <w:keepLines/>
              <w:ind w:right="360"/>
            </w:pPr>
            <w:r w:rsidRPr="00BC003B">
              <w:rPr>
                <w:color w:val="000000"/>
              </w:rPr>
              <w:t>36.6</w:t>
            </w:r>
          </w:p>
        </w:tc>
      </w:tr>
      <w:tr w:rsidR="00787A80" w:rsidRPr="00BC003B" w14:paraId="5A3FD078" w14:textId="77777777" w:rsidTr="0021082F">
        <w:tc>
          <w:tcPr>
            <w:tcW w:w="1728" w:type="dxa"/>
          </w:tcPr>
          <w:p w14:paraId="05BF0DEF"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0</w:t>
            </w:r>
          </w:p>
        </w:tc>
        <w:tc>
          <w:tcPr>
            <w:tcW w:w="979" w:type="dxa"/>
            <w:tcBorders>
              <w:top w:val="nil"/>
              <w:left w:val="nil"/>
              <w:bottom w:val="nil"/>
              <w:right w:val="nil"/>
            </w:tcBorders>
            <w:shd w:val="clear" w:color="000000" w:fill="FFFFFF"/>
            <w:vAlign w:val="bottom"/>
          </w:tcPr>
          <w:p w14:paraId="0D86494B" w14:textId="77777777" w:rsidR="00787A80" w:rsidRPr="00BC003B" w:rsidRDefault="00787A80" w:rsidP="00FE0D3A">
            <w:pPr>
              <w:pStyle w:val="TableText"/>
            </w:pPr>
            <w:r w:rsidRPr="00BC003B">
              <w:rPr>
                <w:color w:val="000000"/>
              </w:rPr>
              <w:t>60,080</w:t>
            </w:r>
          </w:p>
        </w:tc>
        <w:tc>
          <w:tcPr>
            <w:tcW w:w="1109" w:type="dxa"/>
            <w:tcBorders>
              <w:top w:val="nil"/>
              <w:left w:val="nil"/>
              <w:bottom w:val="nil"/>
              <w:right w:val="nil"/>
            </w:tcBorders>
            <w:shd w:val="clear" w:color="000000" w:fill="FFFFFF"/>
            <w:vAlign w:val="bottom"/>
          </w:tcPr>
          <w:p w14:paraId="73B66FF3" w14:textId="77777777" w:rsidR="00787A80" w:rsidRPr="00BC003B" w:rsidRDefault="00787A80" w:rsidP="0021082F">
            <w:pPr>
              <w:pStyle w:val="TableText"/>
              <w:ind w:right="245"/>
            </w:pPr>
            <w:r w:rsidRPr="00BC003B">
              <w:rPr>
                <w:color w:val="000000"/>
              </w:rPr>
              <w:t>18.1</w:t>
            </w:r>
          </w:p>
        </w:tc>
        <w:tc>
          <w:tcPr>
            <w:tcW w:w="1512" w:type="dxa"/>
            <w:tcBorders>
              <w:top w:val="nil"/>
              <w:left w:val="nil"/>
              <w:bottom w:val="nil"/>
              <w:right w:val="nil"/>
            </w:tcBorders>
            <w:shd w:val="clear" w:color="000000" w:fill="FFFFFF"/>
            <w:vAlign w:val="bottom"/>
          </w:tcPr>
          <w:p w14:paraId="38F1B5D6" w14:textId="77777777" w:rsidR="00787A80" w:rsidRPr="00BC003B" w:rsidRDefault="00787A80" w:rsidP="00484A4D">
            <w:pPr>
              <w:pStyle w:val="TableText"/>
              <w:ind w:right="245"/>
            </w:pPr>
            <w:r w:rsidRPr="00BC003B">
              <w:rPr>
                <w:color w:val="000000"/>
              </w:rPr>
              <w:t>181,696</w:t>
            </w:r>
          </w:p>
        </w:tc>
        <w:tc>
          <w:tcPr>
            <w:tcW w:w="1512" w:type="dxa"/>
            <w:tcBorders>
              <w:top w:val="nil"/>
              <w:left w:val="nil"/>
              <w:bottom w:val="nil"/>
              <w:right w:val="nil"/>
            </w:tcBorders>
            <w:shd w:val="clear" w:color="000000" w:fill="FFFFFF"/>
            <w:vAlign w:val="bottom"/>
          </w:tcPr>
          <w:p w14:paraId="2BD9B6A0" w14:textId="77777777" w:rsidR="00787A80" w:rsidRPr="00BC003B" w:rsidRDefault="00787A80" w:rsidP="00484A4D">
            <w:pPr>
              <w:pStyle w:val="TableText"/>
              <w:ind w:right="360"/>
            </w:pPr>
            <w:r w:rsidRPr="00BC003B">
              <w:rPr>
                <w:color w:val="000000"/>
              </w:rPr>
              <w:t>54.7</w:t>
            </w:r>
          </w:p>
        </w:tc>
      </w:tr>
      <w:tr w:rsidR="00787A80" w:rsidRPr="00BC003B" w14:paraId="10C1D454" w14:textId="77777777" w:rsidTr="0021082F">
        <w:tc>
          <w:tcPr>
            <w:tcW w:w="1728" w:type="dxa"/>
          </w:tcPr>
          <w:p w14:paraId="5D2D7C36" w14:textId="77777777" w:rsidR="00787A80" w:rsidRPr="00BC003B" w:rsidRDefault="00787A80" w:rsidP="00FE0D3A">
            <w:pPr>
              <w:pStyle w:val="TableText"/>
              <w:keepNext/>
            </w:pPr>
            <w:r w:rsidRPr="00BC003B">
              <w:t>0 &lt; θ</w:t>
            </w:r>
            <w:r w:rsidRPr="00BC003B">
              <w:rPr>
                <w:rFonts w:ascii="Arial Symbol" w:hAnsi="Arial Symbol"/>
              </w:rPr>
              <w:t xml:space="preserve"> </w:t>
            </w:r>
            <w:r w:rsidRPr="00BC003B">
              <w:t>≤ 0.5</w:t>
            </w:r>
          </w:p>
        </w:tc>
        <w:tc>
          <w:tcPr>
            <w:tcW w:w="979" w:type="dxa"/>
            <w:tcBorders>
              <w:top w:val="nil"/>
              <w:left w:val="nil"/>
              <w:bottom w:val="nil"/>
              <w:right w:val="nil"/>
            </w:tcBorders>
            <w:shd w:val="clear" w:color="000000" w:fill="FFFFFF"/>
            <w:vAlign w:val="bottom"/>
          </w:tcPr>
          <w:p w14:paraId="3502FDAF" w14:textId="77777777" w:rsidR="00787A80" w:rsidRPr="00BC003B" w:rsidRDefault="00787A80" w:rsidP="00FE0D3A">
            <w:pPr>
              <w:pStyle w:val="TableText"/>
            </w:pPr>
            <w:r w:rsidRPr="00BC003B">
              <w:rPr>
                <w:color w:val="000000"/>
              </w:rPr>
              <w:t>57,752</w:t>
            </w:r>
          </w:p>
        </w:tc>
        <w:tc>
          <w:tcPr>
            <w:tcW w:w="1109" w:type="dxa"/>
            <w:tcBorders>
              <w:top w:val="nil"/>
              <w:left w:val="nil"/>
              <w:bottom w:val="nil"/>
              <w:right w:val="nil"/>
            </w:tcBorders>
            <w:shd w:val="clear" w:color="000000" w:fill="FFFFFF"/>
            <w:vAlign w:val="bottom"/>
          </w:tcPr>
          <w:p w14:paraId="4ECAE2CA" w14:textId="77777777" w:rsidR="00787A80" w:rsidRPr="00BC003B" w:rsidRDefault="00787A80" w:rsidP="0021082F">
            <w:pPr>
              <w:pStyle w:val="TableText"/>
              <w:ind w:right="245"/>
            </w:pPr>
            <w:r w:rsidRPr="00BC003B">
              <w:rPr>
                <w:color w:val="000000"/>
              </w:rPr>
              <w:t>17.4</w:t>
            </w:r>
          </w:p>
        </w:tc>
        <w:tc>
          <w:tcPr>
            <w:tcW w:w="1512" w:type="dxa"/>
            <w:tcBorders>
              <w:top w:val="nil"/>
              <w:left w:val="nil"/>
              <w:bottom w:val="nil"/>
              <w:right w:val="nil"/>
            </w:tcBorders>
            <w:shd w:val="clear" w:color="000000" w:fill="FFFFFF"/>
            <w:vAlign w:val="bottom"/>
          </w:tcPr>
          <w:p w14:paraId="586B2C68" w14:textId="77777777" w:rsidR="00787A80" w:rsidRPr="00BC003B" w:rsidRDefault="00787A80" w:rsidP="00484A4D">
            <w:pPr>
              <w:pStyle w:val="TableText"/>
              <w:ind w:right="245"/>
            </w:pPr>
            <w:r w:rsidRPr="00BC003B">
              <w:rPr>
                <w:color w:val="000000"/>
              </w:rPr>
              <w:t>239,448</w:t>
            </w:r>
          </w:p>
        </w:tc>
        <w:tc>
          <w:tcPr>
            <w:tcW w:w="1512" w:type="dxa"/>
            <w:tcBorders>
              <w:top w:val="nil"/>
              <w:left w:val="nil"/>
              <w:bottom w:val="nil"/>
              <w:right w:val="nil"/>
            </w:tcBorders>
            <w:shd w:val="clear" w:color="000000" w:fill="FFFFFF"/>
            <w:vAlign w:val="bottom"/>
          </w:tcPr>
          <w:p w14:paraId="2293877F" w14:textId="77777777" w:rsidR="00787A80" w:rsidRPr="00BC003B" w:rsidRDefault="00787A80" w:rsidP="00484A4D">
            <w:pPr>
              <w:pStyle w:val="TableText"/>
              <w:ind w:right="360"/>
            </w:pPr>
            <w:r w:rsidRPr="00BC003B">
              <w:rPr>
                <w:color w:val="000000"/>
              </w:rPr>
              <w:t>72.1</w:t>
            </w:r>
          </w:p>
        </w:tc>
      </w:tr>
      <w:tr w:rsidR="00787A80" w:rsidRPr="00BC003B" w14:paraId="078B1997" w14:textId="77777777" w:rsidTr="0021082F">
        <w:tc>
          <w:tcPr>
            <w:tcW w:w="1728" w:type="dxa"/>
          </w:tcPr>
          <w:p w14:paraId="76FB4F0A"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1.0</w:t>
            </w:r>
          </w:p>
        </w:tc>
        <w:tc>
          <w:tcPr>
            <w:tcW w:w="979" w:type="dxa"/>
            <w:tcBorders>
              <w:top w:val="nil"/>
              <w:left w:val="nil"/>
              <w:bottom w:val="nil"/>
              <w:right w:val="nil"/>
            </w:tcBorders>
            <w:shd w:val="clear" w:color="000000" w:fill="FFFFFF"/>
            <w:vAlign w:val="bottom"/>
          </w:tcPr>
          <w:p w14:paraId="22141923" w14:textId="77777777" w:rsidR="00787A80" w:rsidRPr="00BC003B" w:rsidRDefault="00787A80" w:rsidP="00FE0D3A">
            <w:pPr>
              <w:pStyle w:val="TableText"/>
            </w:pPr>
            <w:r w:rsidRPr="00BC003B">
              <w:rPr>
                <w:color w:val="000000"/>
              </w:rPr>
              <w:t>40,983</w:t>
            </w:r>
          </w:p>
        </w:tc>
        <w:tc>
          <w:tcPr>
            <w:tcW w:w="1109" w:type="dxa"/>
            <w:tcBorders>
              <w:top w:val="nil"/>
              <w:left w:val="nil"/>
              <w:bottom w:val="nil"/>
              <w:right w:val="nil"/>
            </w:tcBorders>
            <w:shd w:val="clear" w:color="000000" w:fill="FFFFFF"/>
            <w:vAlign w:val="bottom"/>
          </w:tcPr>
          <w:p w14:paraId="781519C5" w14:textId="77777777" w:rsidR="00787A80" w:rsidRPr="00BC003B" w:rsidRDefault="00787A80" w:rsidP="0021082F">
            <w:pPr>
              <w:pStyle w:val="TableText"/>
              <w:ind w:right="245"/>
            </w:pPr>
            <w:r w:rsidRPr="00BC003B">
              <w:rPr>
                <w:color w:val="000000"/>
              </w:rPr>
              <w:t>12.3</w:t>
            </w:r>
          </w:p>
        </w:tc>
        <w:tc>
          <w:tcPr>
            <w:tcW w:w="1512" w:type="dxa"/>
            <w:tcBorders>
              <w:top w:val="nil"/>
              <w:left w:val="nil"/>
              <w:bottom w:val="nil"/>
              <w:right w:val="nil"/>
            </w:tcBorders>
            <w:shd w:val="clear" w:color="000000" w:fill="FFFFFF"/>
            <w:vAlign w:val="bottom"/>
          </w:tcPr>
          <w:p w14:paraId="5C8A9466" w14:textId="77777777" w:rsidR="00787A80" w:rsidRPr="00BC003B" w:rsidRDefault="00787A80" w:rsidP="00484A4D">
            <w:pPr>
              <w:pStyle w:val="TableText"/>
              <w:ind w:right="245"/>
            </w:pPr>
            <w:r w:rsidRPr="00BC003B">
              <w:rPr>
                <w:color w:val="000000"/>
              </w:rPr>
              <w:t>280,431</w:t>
            </w:r>
          </w:p>
        </w:tc>
        <w:tc>
          <w:tcPr>
            <w:tcW w:w="1512" w:type="dxa"/>
            <w:tcBorders>
              <w:top w:val="nil"/>
              <w:left w:val="nil"/>
              <w:bottom w:val="nil"/>
              <w:right w:val="nil"/>
            </w:tcBorders>
            <w:shd w:val="clear" w:color="000000" w:fill="FFFFFF"/>
            <w:vAlign w:val="bottom"/>
          </w:tcPr>
          <w:p w14:paraId="4B6BF461" w14:textId="77777777" w:rsidR="00787A80" w:rsidRPr="00BC003B" w:rsidRDefault="00787A80" w:rsidP="00484A4D">
            <w:pPr>
              <w:pStyle w:val="TableText"/>
              <w:ind w:right="360"/>
            </w:pPr>
            <w:r w:rsidRPr="00BC003B">
              <w:rPr>
                <w:color w:val="000000"/>
              </w:rPr>
              <w:t>84.5</w:t>
            </w:r>
          </w:p>
        </w:tc>
      </w:tr>
      <w:tr w:rsidR="00787A80" w:rsidRPr="00BC003B" w14:paraId="2AD6C93E" w14:textId="77777777" w:rsidTr="0021082F">
        <w:tc>
          <w:tcPr>
            <w:tcW w:w="1728" w:type="dxa"/>
          </w:tcPr>
          <w:p w14:paraId="7E615BFE"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1.5</w:t>
            </w:r>
          </w:p>
        </w:tc>
        <w:tc>
          <w:tcPr>
            <w:tcW w:w="979" w:type="dxa"/>
            <w:tcBorders>
              <w:top w:val="nil"/>
              <w:left w:val="nil"/>
              <w:bottom w:val="nil"/>
              <w:right w:val="nil"/>
            </w:tcBorders>
            <w:shd w:val="clear" w:color="000000" w:fill="FFFFFF"/>
            <w:vAlign w:val="bottom"/>
          </w:tcPr>
          <w:p w14:paraId="78130A91" w14:textId="77777777" w:rsidR="00787A80" w:rsidRPr="00BC003B" w:rsidRDefault="00787A80" w:rsidP="00FE0D3A">
            <w:pPr>
              <w:pStyle w:val="TableText"/>
            </w:pPr>
            <w:r w:rsidRPr="00BC003B">
              <w:rPr>
                <w:color w:val="000000"/>
              </w:rPr>
              <w:t>26,167</w:t>
            </w:r>
          </w:p>
        </w:tc>
        <w:tc>
          <w:tcPr>
            <w:tcW w:w="1109" w:type="dxa"/>
            <w:tcBorders>
              <w:top w:val="nil"/>
              <w:left w:val="nil"/>
              <w:bottom w:val="nil"/>
              <w:right w:val="nil"/>
            </w:tcBorders>
            <w:shd w:val="clear" w:color="000000" w:fill="FFFFFF"/>
            <w:vAlign w:val="bottom"/>
          </w:tcPr>
          <w:p w14:paraId="0D896114" w14:textId="77777777" w:rsidR="00787A80" w:rsidRPr="00BC003B" w:rsidRDefault="00787A80" w:rsidP="0021082F">
            <w:pPr>
              <w:pStyle w:val="TableText"/>
              <w:ind w:right="245"/>
            </w:pPr>
            <w:r w:rsidRPr="00BC003B">
              <w:rPr>
                <w:color w:val="000000"/>
              </w:rPr>
              <w:t>7.9</w:t>
            </w:r>
          </w:p>
        </w:tc>
        <w:tc>
          <w:tcPr>
            <w:tcW w:w="1512" w:type="dxa"/>
            <w:tcBorders>
              <w:top w:val="nil"/>
              <w:left w:val="nil"/>
              <w:bottom w:val="nil"/>
              <w:right w:val="nil"/>
            </w:tcBorders>
            <w:shd w:val="clear" w:color="000000" w:fill="FFFFFF"/>
            <w:vAlign w:val="bottom"/>
          </w:tcPr>
          <w:p w14:paraId="6A5DEE3E" w14:textId="77777777" w:rsidR="00787A80" w:rsidRPr="00BC003B" w:rsidRDefault="00787A80" w:rsidP="00484A4D">
            <w:pPr>
              <w:pStyle w:val="TableText"/>
              <w:ind w:right="245"/>
            </w:pPr>
            <w:r w:rsidRPr="00BC003B">
              <w:rPr>
                <w:color w:val="000000"/>
              </w:rPr>
              <w:t>306,598</w:t>
            </w:r>
          </w:p>
        </w:tc>
        <w:tc>
          <w:tcPr>
            <w:tcW w:w="1512" w:type="dxa"/>
            <w:tcBorders>
              <w:top w:val="nil"/>
              <w:left w:val="nil"/>
              <w:bottom w:val="nil"/>
              <w:right w:val="nil"/>
            </w:tcBorders>
            <w:shd w:val="clear" w:color="000000" w:fill="FFFFFF"/>
            <w:vAlign w:val="bottom"/>
          </w:tcPr>
          <w:p w14:paraId="3089A048" w14:textId="77777777" w:rsidR="00787A80" w:rsidRPr="00BC003B" w:rsidRDefault="00787A80" w:rsidP="00484A4D">
            <w:pPr>
              <w:pStyle w:val="TableText"/>
              <w:ind w:right="360"/>
            </w:pPr>
            <w:r w:rsidRPr="00BC003B">
              <w:rPr>
                <w:color w:val="000000"/>
              </w:rPr>
              <w:t>92.4</w:t>
            </w:r>
          </w:p>
        </w:tc>
      </w:tr>
      <w:tr w:rsidR="00787A80" w:rsidRPr="00BC003B" w14:paraId="0932E6F7" w14:textId="77777777" w:rsidTr="0021082F">
        <w:tc>
          <w:tcPr>
            <w:tcW w:w="1728" w:type="dxa"/>
          </w:tcPr>
          <w:p w14:paraId="0CF31642"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2.0</w:t>
            </w:r>
          </w:p>
        </w:tc>
        <w:tc>
          <w:tcPr>
            <w:tcW w:w="979" w:type="dxa"/>
            <w:tcBorders>
              <w:top w:val="nil"/>
              <w:left w:val="nil"/>
              <w:bottom w:val="nil"/>
              <w:right w:val="nil"/>
            </w:tcBorders>
            <w:shd w:val="clear" w:color="000000" w:fill="FFFFFF"/>
            <w:vAlign w:val="bottom"/>
          </w:tcPr>
          <w:p w14:paraId="64A9A76F" w14:textId="77777777" w:rsidR="00787A80" w:rsidRPr="00BC003B" w:rsidRDefault="00787A80" w:rsidP="00FE0D3A">
            <w:pPr>
              <w:pStyle w:val="TableText"/>
            </w:pPr>
            <w:r w:rsidRPr="00BC003B">
              <w:rPr>
                <w:color w:val="000000"/>
              </w:rPr>
              <w:t>14,153</w:t>
            </w:r>
          </w:p>
        </w:tc>
        <w:tc>
          <w:tcPr>
            <w:tcW w:w="1109" w:type="dxa"/>
            <w:tcBorders>
              <w:top w:val="nil"/>
              <w:left w:val="nil"/>
              <w:bottom w:val="nil"/>
              <w:right w:val="nil"/>
            </w:tcBorders>
            <w:shd w:val="clear" w:color="000000" w:fill="FFFFFF"/>
            <w:vAlign w:val="bottom"/>
          </w:tcPr>
          <w:p w14:paraId="5B8935C6" w14:textId="77777777" w:rsidR="00787A80" w:rsidRPr="00BC003B" w:rsidRDefault="00787A80" w:rsidP="0021082F">
            <w:pPr>
              <w:pStyle w:val="TableText"/>
              <w:ind w:right="245"/>
            </w:pPr>
            <w:r w:rsidRPr="00BC003B">
              <w:rPr>
                <w:color w:val="000000"/>
              </w:rPr>
              <w:t>4.3</w:t>
            </w:r>
          </w:p>
        </w:tc>
        <w:tc>
          <w:tcPr>
            <w:tcW w:w="1512" w:type="dxa"/>
            <w:tcBorders>
              <w:top w:val="nil"/>
              <w:left w:val="nil"/>
              <w:bottom w:val="nil"/>
              <w:right w:val="nil"/>
            </w:tcBorders>
            <w:shd w:val="clear" w:color="000000" w:fill="FFFFFF"/>
            <w:vAlign w:val="bottom"/>
          </w:tcPr>
          <w:p w14:paraId="39E0CEB6" w14:textId="77777777" w:rsidR="00787A80" w:rsidRPr="00BC003B" w:rsidRDefault="00787A80" w:rsidP="00484A4D">
            <w:pPr>
              <w:pStyle w:val="TableText"/>
              <w:ind w:right="245"/>
            </w:pPr>
            <w:r w:rsidRPr="00BC003B">
              <w:rPr>
                <w:color w:val="000000"/>
              </w:rPr>
              <w:t>320,751</w:t>
            </w:r>
          </w:p>
        </w:tc>
        <w:tc>
          <w:tcPr>
            <w:tcW w:w="1512" w:type="dxa"/>
            <w:tcBorders>
              <w:top w:val="nil"/>
              <w:left w:val="nil"/>
              <w:bottom w:val="nil"/>
              <w:right w:val="nil"/>
            </w:tcBorders>
            <w:shd w:val="clear" w:color="000000" w:fill="FFFFFF"/>
            <w:vAlign w:val="bottom"/>
          </w:tcPr>
          <w:p w14:paraId="0066F789" w14:textId="77777777" w:rsidR="00787A80" w:rsidRPr="00BC003B" w:rsidRDefault="00787A80" w:rsidP="00484A4D">
            <w:pPr>
              <w:pStyle w:val="TableText"/>
              <w:ind w:right="360"/>
            </w:pPr>
            <w:r w:rsidRPr="00BC003B">
              <w:rPr>
                <w:color w:val="000000"/>
              </w:rPr>
              <w:t>96.6</w:t>
            </w:r>
          </w:p>
        </w:tc>
      </w:tr>
      <w:tr w:rsidR="00787A80" w:rsidRPr="00BC003B" w14:paraId="15BDA753" w14:textId="77777777" w:rsidTr="0021082F">
        <w:tc>
          <w:tcPr>
            <w:tcW w:w="1728" w:type="dxa"/>
          </w:tcPr>
          <w:p w14:paraId="00D33AF2"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2.5</w:t>
            </w:r>
          </w:p>
        </w:tc>
        <w:tc>
          <w:tcPr>
            <w:tcW w:w="979" w:type="dxa"/>
            <w:tcBorders>
              <w:top w:val="nil"/>
              <w:left w:val="nil"/>
              <w:bottom w:val="nil"/>
              <w:right w:val="nil"/>
            </w:tcBorders>
            <w:shd w:val="clear" w:color="000000" w:fill="FFFFFF"/>
            <w:vAlign w:val="bottom"/>
          </w:tcPr>
          <w:p w14:paraId="42891405" w14:textId="77777777" w:rsidR="00787A80" w:rsidRPr="00BC003B" w:rsidRDefault="00787A80" w:rsidP="00FE0D3A">
            <w:pPr>
              <w:pStyle w:val="TableText"/>
            </w:pPr>
            <w:r w:rsidRPr="00BC003B">
              <w:rPr>
                <w:color w:val="000000"/>
              </w:rPr>
              <w:t>6,475</w:t>
            </w:r>
          </w:p>
        </w:tc>
        <w:tc>
          <w:tcPr>
            <w:tcW w:w="1109" w:type="dxa"/>
            <w:tcBorders>
              <w:top w:val="nil"/>
              <w:left w:val="nil"/>
              <w:bottom w:val="nil"/>
              <w:right w:val="nil"/>
            </w:tcBorders>
            <w:shd w:val="clear" w:color="000000" w:fill="FFFFFF"/>
            <w:vAlign w:val="bottom"/>
          </w:tcPr>
          <w:p w14:paraId="1FD1E4A8" w14:textId="77777777" w:rsidR="00787A80" w:rsidRPr="00BC003B" w:rsidRDefault="00787A80" w:rsidP="0021082F">
            <w:pPr>
              <w:pStyle w:val="TableText"/>
              <w:ind w:right="245"/>
            </w:pPr>
            <w:r w:rsidRPr="00BC003B">
              <w:rPr>
                <w:color w:val="000000"/>
              </w:rPr>
              <w:t>2.0</w:t>
            </w:r>
          </w:p>
        </w:tc>
        <w:tc>
          <w:tcPr>
            <w:tcW w:w="1512" w:type="dxa"/>
            <w:tcBorders>
              <w:top w:val="nil"/>
              <w:left w:val="nil"/>
              <w:bottom w:val="nil"/>
              <w:right w:val="nil"/>
            </w:tcBorders>
            <w:shd w:val="clear" w:color="000000" w:fill="FFFFFF"/>
            <w:vAlign w:val="bottom"/>
          </w:tcPr>
          <w:p w14:paraId="523DBB1A" w14:textId="77777777" w:rsidR="00787A80" w:rsidRPr="00BC003B" w:rsidRDefault="00787A80" w:rsidP="00484A4D">
            <w:pPr>
              <w:pStyle w:val="TableText"/>
              <w:ind w:right="245"/>
            </w:pPr>
            <w:r w:rsidRPr="00BC003B">
              <w:rPr>
                <w:color w:val="000000"/>
              </w:rPr>
              <w:t>327,226</w:t>
            </w:r>
          </w:p>
        </w:tc>
        <w:tc>
          <w:tcPr>
            <w:tcW w:w="1512" w:type="dxa"/>
            <w:tcBorders>
              <w:top w:val="nil"/>
              <w:left w:val="nil"/>
              <w:bottom w:val="nil"/>
              <w:right w:val="nil"/>
            </w:tcBorders>
            <w:shd w:val="clear" w:color="000000" w:fill="FFFFFF"/>
            <w:vAlign w:val="bottom"/>
          </w:tcPr>
          <w:p w14:paraId="253FA585" w14:textId="77777777" w:rsidR="00787A80" w:rsidRPr="00BC003B" w:rsidRDefault="00787A80" w:rsidP="00484A4D">
            <w:pPr>
              <w:pStyle w:val="TableText"/>
              <w:ind w:right="360"/>
            </w:pPr>
            <w:r w:rsidRPr="00BC003B">
              <w:rPr>
                <w:color w:val="000000"/>
              </w:rPr>
              <w:t>98.6</w:t>
            </w:r>
          </w:p>
        </w:tc>
      </w:tr>
      <w:tr w:rsidR="00787A80" w:rsidRPr="00BC003B" w14:paraId="1647F865" w14:textId="77777777" w:rsidTr="0021082F">
        <w:tc>
          <w:tcPr>
            <w:tcW w:w="1728" w:type="dxa"/>
          </w:tcPr>
          <w:p w14:paraId="27C8E3FC"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3.0</w:t>
            </w:r>
          </w:p>
        </w:tc>
        <w:tc>
          <w:tcPr>
            <w:tcW w:w="979" w:type="dxa"/>
            <w:tcBorders>
              <w:top w:val="nil"/>
              <w:left w:val="nil"/>
              <w:bottom w:val="nil"/>
              <w:right w:val="nil"/>
            </w:tcBorders>
            <w:shd w:val="clear" w:color="000000" w:fill="FFFFFF"/>
            <w:vAlign w:val="bottom"/>
          </w:tcPr>
          <w:p w14:paraId="60DF034D" w14:textId="77777777" w:rsidR="00787A80" w:rsidRPr="00BC003B" w:rsidRDefault="00787A80" w:rsidP="00FE0D3A">
            <w:pPr>
              <w:pStyle w:val="TableText"/>
            </w:pPr>
            <w:r w:rsidRPr="00BC003B">
              <w:rPr>
                <w:color w:val="000000"/>
              </w:rPr>
              <w:t>2,922</w:t>
            </w:r>
          </w:p>
        </w:tc>
        <w:tc>
          <w:tcPr>
            <w:tcW w:w="1109" w:type="dxa"/>
            <w:tcBorders>
              <w:top w:val="nil"/>
              <w:left w:val="nil"/>
              <w:bottom w:val="nil"/>
              <w:right w:val="nil"/>
            </w:tcBorders>
            <w:shd w:val="clear" w:color="000000" w:fill="FFFFFF"/>
            <w:vAlign w:val="bottom"/>
          </w:tcPr>
          <w:p w14:paraId="668E891F" w14:textId="77777777" w:rsidR="00787A80" w:rsidRPr="00BC003B" w:rsidRDefault="00787A80" w:rsidP="0021082F">
            <w:pPr>
              <w:pStyle w:val="TableText"/>
              <w:ind w:right="245"/>
            </w:pPr>
            <w:r w:rsidRPr="00BC003B">
              <w:rPr>
                <w:color w:val="000000"/>
              </w:rPr>
              <w:t>0.9</w:t>
            </w:r>
          </w:p>
        </w:tc>
        <w:tc>
          <w:tcPr>
            <w:tcW w:w="1512" w:type="dxa"/>
            <w:tcBorders>
              <w:top w:val="nil"/>
              <w:left w:val="nil"/>
              <w:bottom w:val="nil"/>
              <w:right w:val="nil"/>
            </w:tcBorders>
            <w:shd w:val="clear" w:color="000000" w:fill="FFFFFF"/>
            <w:vAlign w:val="bottom"/>
          </w:tcPr>
          <w:p w14:paraId="052F5689" w14:textId="77777777" w:rsidR="00787A80" w:rsidRPr="00BC003B" w:rsidRDefault="00787A80" w:rsidP="00484A4D">
            <w:pPr>
              <w:pStyle w:val="TableText"/>
              <w:ind w:right="245"/>
            </w:pPr>
            <w:r w:rsidRPr="00BC003B">
              <w:rPr>
                <w:color w:val="000000"/>
              </w:rPr>
              <w:t>330,148</w:t>
            </w:r>
          </w:p>
        </w:tc>
        <w:tc>
          <w:tcPr>
            <w:tcW w:w="1512" w:type="dxa"/>
            <w:tcBorders>
              <w:top w:val="nil"/>
              <w:left w:val="nil"/>
              <w:bottom w:val="nil"/>
              <w:right w:val="nil"/>
            </w:tcBorders>
            <w:shd w:val="clear" w:color="000000" w:fill="FFFFFF"/>
            <w:vAlign w:val="bottom"/>
          </w:tcPr>
          <w:p w14:paraId="04178B4F" w14:textId="77777777" w:rsidR="00787A80" w:rsidRPr="00BC003B" w:rsidRDefault="00787A80" w:rsidP="00484A4D">
            <w:pPr>
              <w:pStyle w:val="TableText"/>
              <w:ind w:right="360"/>
            </w:pPr>
            <w:r w:rsidRPr="00BC003B">
              <w:rPr>
                <w:color w:val="000000"/>
              </w:rPr>
              <w:t>99.5</w:t>
            </w:r>
          </w:p>
        </w:tc>
      </w:tr>
      <w:tr w:rsidR="00787A80" w:rsidRPr="00BC003B" w14:paraId="4E895B31" w14:textId="77777777" w:rsidTr="0021082F">
        <w:tc>
          <w:tcPr>
            <w:tcW w:w="1728" w:type="dxa"/>
          </w:tcPr>
          <w:p w14:paraId="6210F1FD"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3.5</w:t>
            </w:r>
          </w:p>
        </w:tc>
        <w:tc>
          <w:tcPr>
            <w:tcW w:w="979" w:type="dxa"/>
            <w:tcBorders>
              <w:top w:val="nil"/>
              <w:left w:val="nil"/>
              <w:bottom w:val="nil"/>
              <w:right w:val="nil"/>
            </w:tcBorders>
            <w:shd w:val="clear" w:color="000000" w:fill="FFFFFF"/>
            <w:vAlign w:val="bottom"/>
          </w:tcPr>
          <w:p w14:paraId="3F2052B3" w14:textId="77777777" w:rsidR="00787A80" w:rsidRPr="00BC003B" w:rsidRDefault="00787A80" w:rsidP="00FE0D3A">
            <w:pPr>
              <w:pStyle w:val="TableText"/>
            </w:pPr>
            <w:r w:rsidRPr="00BC003B">
              <w:rPr>
                <w:color w:val="000000"/>
              </w:rPr>
              <w:t>1,054</w:t>
            </w:r>
          </w:p>
        </w:tc>
        <w:tc>
          <w:tcPr>
            <w:tcW w:w="1109" w:type="dxa"/>
            <w:tcBorders>
              <w:top w:val="nil"/>
              <w:left w:val="nil"/>
              <w:bottom w:val="nil"/>
              <w:right w:val="nil"/>
            </w:tcBorders>
            <w:shd w:val="clear" w:color="000000" w:fill="FFFFFF"/>
            <w:vAlign w:val="bottom"/>
          </w:tcPr>
          <w:p w14:paraId="5611640F"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743874C7" w14:textId="77777777" w:rsidR="00787A80" w:rsidRPr="00BC003B" w:rsidRDefault="00787A80" w:rsidP="00484A4D">
            <w:pPr>
              <w:pStyle w:val="TableText"/>
              <w:ind w:right="245"/>
            </w:pPr>
            <w:r w:rsidRPr="00BC003B">
              <w:rPr>
                <w:color w:val="000000"/>
              </w:rPr>
              <w:t>331,202</w:t>
            </w:r>
          </w:p>
        </w:tc>
        <w:tc>
          <w:tcPr>
            <w:tcW w:w="1512" w:type="dxa"/>
            <w:tcBorders>
              <w:top w:val="nil"/>
              <w:left w:val="nil"/>
              <w:bottom w:val="nil"/>
              <w:right w:val="nil"/>
            </w:tcBorders>
            <w:shd w:val="clear" w:color="000000" w:fill="FFFFFF"/>
            <w:vAlign w:val="bottom"/>
          </w:tcPr>
          <w:p w14:paraId="34E4F4A0" w14:textId="77777777" w:rsidR="00787A80" w:rsidRPr="00BC003B" w:rsidRDefault="00787A80" w:rsidP="00484A4D">
            <w:pPr>
              <w:pStyle w:val="TableText"/>
              <w:ind w:right="360"/>
            </w:pPr>
            <w:r w:rsidRPr="00BC003B">
              <w:rPr>
                <w:color w:val="000000"/>
              </w:rPr>
              <w:t>99.8</w:t>
            </w:r>
          </w:p>
        </w:tc>
      </w:tr>
      <w:tr w:rsidR="00787A80" w:rsidRPr="00BC003B" w14:paraId="10EB340F" w14:textId="77777777" w:rsidTr="0021082F">
        <w:tc>
          <w:tcPr>
            <w:tcW w:w="1728" w:type="dxa"/>
            <w:tcBorders>
              <w:bottom w:val="nil"/>
            </w:tcBorders>
          </w:tcPr>
          <w:p w14:paraId="067C4211"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&lt; 4.0</w:t>
            </w:r>
          </w:p>
        </w:tc>
        <w:tc>
          <w:tcPr>
            <w:tcW w:w="979" w:type="dxa"/>
            <w:tcBorders>
              <w:top w:val="nil"/>
              <w:left w:val="nil"/>
              <w:bottom w:val="nil"/>
              <w:right w:val="nil"/>
            </w:tcBorders>
            <w:shd w:val="clear" w:color="000000" w:fill="FFFFFF"/>
            <w:vAlign w:val="bottom"/>
          </w:tcPr>
          <w:p w14:paraId="67FF42CA" w14:textId="77777777" w:rsidR="00787A80" w:rsidRPr="00BC003B" w:rsidRDefault="00787A80" w:rsidP="00FE0D3A">
            <w:pPr>
              <w:pStyle w:val="TableText"/>
            </w:pPr>
            <w:r w:rsidRPr="00BC003B">
              <w:rPr>
                <w:color w:val="000000"/>
              </w:rPr>
              <w:t>469</w:t>
            </w:r>
          </w:p>
        </w:tc>
        <w:tc>
          <w:tcPr>
            <w:tcW w:w="1109" w:type="dxa"/>
            <w:tcBorders>
              <w:top w:val="nil"/>
              <w:left w:val="nil"/>
              <w:bottom w:val="nil"/>
              <w:right w:val="nil"/>
            </w:tcBorders>
            <w:shd w:val="clear" w:color="000000" w:fill="FFFFFF"/>
            <w:vAlign w:val="bottom"/>
          </w:tcPr>
          <w:p w14:paraId="46B23D90"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3EF092A8" w14:textId="77777777" w:rsidR="00787A80" w:rsidRPr="00BC003B" w:rsidRDefault="00787A80" w:rsidP="00484A4D">
            <w:pPr>
              <w:pStyle w:val="TableText"/>
              <w:ind w:right="245"/>
            </w:pPr>
            <w:r w:rsidRPr="00BC003B">
              <w:rPr>
                <w:color w:val="000000"/>
              </w:rPr>
              <w:t>331,671</w:t>
            </w:r>
          </w:p>
        </w:tc>
        <w:tc>
          <w:tcPr>
            <w:tcW w:w="1512" w:type="dxa"/>
            <w:tcBorders>
              <w:top w:val="nil"/>
              <w:left w:val="nil"/>
              <w:bottom w:val="nil"/>
              <w:right w:val="nil"/>
            </w:tcBorders>
            <w:shd w:val="clear" w:color="000000" w:fill="FFFFFF"/>
            <w:vAlign w:val="bottom"/>
          </w:tcPr>
          <w:p w14:paraId="2E370C9A" w14:textId="77777777" w:rsidR="00787A80" w:rsidRPr="00BC003B" w:rsidRDefault="00787A80" w:rsidP="00484A4D">
            <w:pPr>
              <w:pStyle w:val="TableText"/>
              <w:ind w:right="360"/>
            </w:pPr>
            <w:r w:rsidRPr="00BC003B">
              <w:rPr>
                <w:color w:val="000000"/>
              </w:rPr>
              <w:t>99.9</w:t>
            </w:r>
          </w:p>
        </w:tc>
      </w:tr>
      <w:tr w:rsidR="00787A80" w:rsidRPr="00BC003B" w14:paraId="12AEBFF5" w14:textId="77777777" w:rsidTr="0021082F">
        <w:tc>
          <w:tcPr>
            <w:tcW w:w="1728" w:type="dxa"/>
            <w:tcBorders>
              <w:top w:val="nil"/>
              <w:bottom w:val="single" w:sz="12" w:space="0" w:color="auto"/>
            </w:tcBorders>
          </w:tcPr>
          <w:p w14:paraId="2A38DB33" w14:textId="77777777" w:rsidR="00787A80" w:rsidRPr="00BC003B" w:rsidRDefault="00787A80" w:rsidP="00FE0D3A">
            <w:pPr>
              <w:pStyle w:val="TableText"/>
            </w:pPr>
            <w:r w:rsidRPr="00BC003B">
              <w:t>θ = 4.0</w:t>
            </w:r>
          </w:p>
        </w:tc>
        <w:tc>
          <w:tcPr>
            <w:tcW w:w="979" w:type="dxa"/>
            <w:tcBorders>
              <w:top w:val="nil"/>
              <w:left w:val="nil"/>
              <w:bottom w:val="single" w:sz="12" w:space="0" w:color="auto"/>
              <w:right w:val="nil"/>
            </w:tcBorders>
            <w:shd w:val="clear" w:color="000000" w:fill="FFFFFF"/>
            <w:vAlign w:val="bottom"/>
          </w:tcPr>
          <w:p w14:paraId="623DEC65" w14:textId="77777777" w:rsidR="00787A80" w:rsidRPr="00BC003B" w:rsidRDefault="00787A80" w:rsidP="00FE0D3A">
            <w:pPr>
              <w:pStyle w:val="TableText"/>
            </w:pPr>
            <w:r w:rsidRPr="00BC003B">
              <w:rPr>
                <w:color w:val="000000"/>
              </w:rPr>
              <w:t>299</w:t>
            </w:r>
          </w:p>
        </w:tc>
        <w:tc>
          <w:tcPr>
            <w:tcW w:w="1109" w:type="dxa"/>
            <w:tcBorders>
              <w:top w:val="nil"/>
              <w:left w:val="nil"/>
              <w:bottom w:val="single" w:sz="12" w:space="0" w:color="auto"/>
              <w:right w:val="nil"/>
            </w:tcBorders>
            <w:shd w:val="clear" w:color="000000" w:fill="FFFFFF"/>
            <w:vAlign w:val="bottom"/>
          </w:tcPr>
          <w:p w14:paraId="7CA2D9B8"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0E8771CA" w14:textId="77777777" w:rsidR="00787A80" w:rsidRPr="00BC003B" w:rsidRDefault="00787A80" w:rsidP="00484A4D">
            <w:pPr>
              <w:pStyle w:val="TableText"/>
              <w:ind w:right="245"/>
            </w:pPr>
            <w:r w:rsidRPr="00BC003B">
              <w:rPr>
                <w:color w:val="000000"/>
              </w:rPr>
              <w:t>331,970</w:t>
            </w:r>
          </w:p>
        </w:tc>
        <w:tc>
          <w:tcPr>
            <w:tcW w:w="1512" w:type="dxa"/>
            <w:tcBorders>
              <w:top w:val="nil"/>
              <w:left w:val="nil"/>
              <w:bottom w:val="single" w:sz="12" w:space="0" w:color="auto"/>
              <w:right w:val="nil"/>
            </w:tcBorders>
            <w:shd w:val="clear" w:color="000000" w:fill="FFFFFF"/>
            <w:vAlign w:val="bottom"/>
          </w:tcPr>
          <w:p w14:paraId="7D25154A" w14:textId="77777777" w:rsidR="00787A80" w:rsidRPr="00BC003B" w:rsidRDefault="00787A80" w:rsidP="00484A4D">
            <w:pPr>
              <w:pStyle w:val="TableText"/>
              <w:ind w:right="360"/>
            </w:pPr>
            <w:r w:rsidRPr="00BC003B">
              <w:rPr>
                <w:color w:val="000000"/>
              </w:rPr>
              <w:t>100.0</w:t>
            </w:r>
          </w:p>
        </w:tc>
      </w:tr>
    </w:tbl>
    <w:p w14:paraId="5506C815" w14:textId="5B785C69" w:rsidR="00787A80" w:rsidRPr="00BC003B" w:rsidRDefault="00787A80" w:rsidP="00CE6D99">
      <w:pPr>
        <w:pStyle w:val="Caption"/>
        <w:keepLines/>
        <w:pageBreakBefore/>
        <w:rPr>
          <w:noProof/>
        </w:rPr>
      </w:pPr>
      <w:bookmarkStart w:id="1079" w:name="_Ref136519893"/>
      <w:bookmarkStart w:id="1080" w:name="_Toc136523404"/>
      <w:r w:rsidRPr="00BC003B">
        <w:rPr>
          <w:noProof/>
        </w:rPr>
        <w:t>Table</w:t>
      </w:r>
      <w:r w:rsidR="005A254E">
        <w:rPr>
          <w:noProof/>
        </w:rPr>
        <w:t> </w:t>
      </w:r>
      <w:r w:rsidRPr="00BC003B">
        <w:rPr>
          <w:noProof/>
        </w:rPr>
        <w:t>7.A.</w:t>
      </w:r>
      <w:r w:rsidRPr="00BC003B">
        <w:rPr>
          <w:noProof/>
        </w:rPr>
        <w:fldChar w:fldCharType="begin"/>
      </w:r>
      <w:r w:rsidRPr="00BC003B">
        <w:rPr>
          <w:noProof/>
        </w:rPr>
        <w:instrText xml:space="preserve"> SEQ Table_7.A. \* ARABIC </w:instrText>
      </w:r>
      <w:r w:rsidRPr="00BC003B">
        <w:rPr>
          <w:noProof/>
        </w:rPr>
        <w:fldChar w:fldCharType="separate"/>
      </w:r>
      <w:r w:rsidRPr="00BC003B">
        <w:rPr>
          <w:noProof/>
        </w:rPr>
        <w:t>6</w:t>
      </w:r>
      <w:r w:rsidRPr="00BC003B">
        <w:rPr>
          <w:noProof/>
        </w:rPr>
        <w:fldChar w:fldCharType="end"/>
      </w:r>
      <w:bookmarkEnd w:id="1079"/>
      <w:r w:rsidRPr="00BC003B">
        <w:rPr>
          <w:noProof/>
        </w:rPr>
        <w:t xml:space="preserve">  </w:t>
      </w:r>
      <w:r w:rsidRPr="00BC003B">
        <w:rPr>
          <w:noProof/>
          <w:lang w:bidi="en-US"/>
        </w:rPr>
        <w:t>Overall Theta Score Distribution for High School</w:t>
      </w:r>
      <w:bookmarkEnd w:id="1080"/>
    </w:p>
    <w:tbl>
      <w:tblPr>
        <w:tblStyle w:val="TRs"/>
        <w:tblW w:w="0" w:type="auto"/>
        <w:tblLayout w:type="fixed"/>
        <w:tblLook w:val="04A0" w:firstRow="1" w:lastRow="0" w:firstColumn="1" w:lastColumn="0" w:noHBand="0" w:noVBand="1"/>
      </w:tblPr>
      <w:tblGrid>
        <w:gridCol w:w="1728"/>
        <w:gridCol w:w="1094"/>
        <w:gridCol w:w="1109"/>
        <w:gridCol w:w="1512"/>
        <w:gridCol w:w="1512"/>
      </w:tblGrid>
      <w:tr w:rsidR="00787A80" w:rsidRPr="00742EAE" w14:paraId="5C518025" w14:textId="77777777" w:rsidTr="0021082F">
        <w:trPr>
          <w:cnfStyle w:val="100000000000" w:firstRow="1" w:lastRow="0" w:firstColumn="0" w:lastColumn="0" w:oddVBand="0" w:evenVBand="0" w:oddHBand="0" w:evenHBand="0" w:firstRowFirstColumn="0" w:firstRowLastColumn="0" w:lastRowFirstColumn="0" w:lastRowLastColumn="0"/>
        </w:trPr>
        <w:tc>
          <w:tcPr>
            <w:tcW w:w="1728" w:type="dxa"/>
          </w:tcPr>
          <w:p w14:paraId="0036C2AC" w14:textId="77777777" w:rsidR="00787A80" w:rsidRPr="00742EAE" w:rsidRDefault="00787A80" w:rsidP="005630FD">
            <w:pPr>
              <w:pStyle w:val="TableHead"/>
              <w:keepNext/>
              <w:keepLines/>
              <w:rPr>
                <w:b/>
              </w:rPr>
            </w:pPr>
            <w:r w:rsidRPr="00742EAE">
              <w:rPr>
                <w:b/>
              </w:rPr>
              <w:t>Theta Score</w:t>
            </w:r>
          </w:p>
        </w:tc>
        <w:tc>
          <w:tcPr>
            <w:tcW w:w="1094" w:type="dxa"/>
          </w:tcPr>
          <w:p w14:paraId="4FD6E952" w14:textId="77777777" w:rsidR="00787A80" w:rsidRPr="00742EAE" w:rsidRDefault="00787A80" w:rsidP="005630FD">
            <w:pPr>
              <w:pStyle w:val="TableHead"/>
              <w:keepNext/>
              <w:keepLines/>
              <w:rPr>
                <w:b/>
              </w:rPr>
            </w:pPr>
            <w:r w:rsidRPr="00742EAE">
              <w:rPr>
                <w:b/>
              </w:rPr>
              <w:t>N</w:t>
            </w:r>
          </w:p>
        </w:tc>
        <w:tc>
          <w:tcPr>
            <w:tcW w:w="1109" w:type="dxa"/>
          </w:tcPr>
          <w:p w14:paraId="02C1C869" w14:textId="77777777" w:rsidR="00787A80" w:rsidRPr="00742EAE" w:rsidRDefault="00787A80" w:rsidP="005630FD">
            <w:pPr>
              <w:pStyle w:val="TableHead"/>
              <w:keepNext/>
              <w:keepLines/>
              <w:rPr>
                <w:b/>
              </w:rPr>
            </w:pPr>
            <w:r w:rsidRPr="00742EAE">
              <w:rPr>
                <w:b/>
              </w:rPr>
              <w:t>Percent</w:t>
            </w:r>
          </w:p>
        </w:tc>
        <w:tc>
          <w:tcPr>
            <w:tcW w:w="1512" w:type="dxa"/>
          </w:tcPr>
          <w:p w14:paraId="5F3208EF" w14:textId="77777777" w:rsidR="00787A80" w:rsidRPr="00742EAE" w:rsidDel="00F46A6A" w:rsidRDefault="00787A80" w:rsidP="005630FD">
            <w:pPr>
              <w:pStyle w:val="TableHead"/>
              <w:keepNext/>
              <w:keepLines/>
              <w:rPr>
                <w:b/>
              </w:rPr>
            </w:pPr>
            <w:r w:rsidRPr="00742EAE">
              <w:rPr>
                <w:b/>
              </w:rPr>
              <w:t>Cumulative Frequency</w:t>
            </w:r>
          </w:p>
        </w:tc>
        <w:tc>
          <w:tcPr>
            <w:tcW w:w="1512" w:type="dxa"/>
          </w:tcPr>
          <w:p w14:paraId="1D8D99C9" w14:textId="77777777" w:rsidR="00787A80" w:rsidRPr="00742EAE" w:rsidRDefault="00787A80" w:rsidP="005630FD">
            <w:pPr>
              <w:pStyle w:val="TableHead"/>
              <w:keepNext/>
              <w:keepLines/>
              <w:rPr>
                <w:b/>
              </w:rPr>
            </w:pPr>
            <w:r w:rsidRPr="00742EAE">
              <w:rPr>
                <w:b/>
              </w:rPr>
              <w:t>Cumulative Percent</w:t>
            </w:r>
          </w:p>
        </w:tc>
      </w:tr>
      <w:tr w:rsidR="00787A80" w:rsidRPr="00BC003B" w14:paraId="7A834676" w14:textId="77777777" w:rsidTr="0021082F">
        <w:tc>
          <w:tcPr>
            <w:tcW w:w="1728" w:type="dxa"/>
            <w:tcBorders>
              <w:top w:val="single" w:sz="4" w:space="0" w:color="auto"/>
            </w:tcBorders>
          </w:tcPr>
          <w:p w14:paraId="3DADFA43" w14:textId="77777777" w:rsidR="00787A80" w:rsidRPr="00BC003B" w:rsidRDefault="00787A80" w:rsidP="005630FD">
            <w:pPr>
              <w:pStyle w:val="TableText"/>
              <w:keepNext/>
              <w:keepLines/>
            </w:pPr>
            <w:r w:rsidRPr="00BC003B">
              <w:t>θ</w:t>
            </w:r>
            <w:r w:rsidRPr="00BC003B">
              <w:rPr>
                <w:rFonts w:ascii="Arial Symbol" w:hAnsi="Arial Symbol"/>
              </w:rPr>
              <w:t xml:space="preserve"> </w:t>
            </w:r>
            <w:r w:rsidRPr="00BC003B">
              <w:t>= -4.0</w:t>
            </w:r>
          </w:p>
        </w:tc>
        <w:tc>
          <w:tcPr>
            <w:tcW w:w="1094" w:type="dxa"/>
            <w:tcBorders>
              <w:top w:val="nil"/>
              <w:left w:val="nil"/>
              <w:bottom w:val="nil"/>
              <w:right w:val="nil"/>
            </w:tcBorders>
            <w:shd w:val="clear" w:color="000000" w:fill="FFFFFF"/>
            <w:vAlign w:val="bottom"/>
          </w:tcPr>
          <w:p w14:paraId="5666A89E" w14:textId="77777777" w:rsidR="00787A80" w:rsidRPr="00BC003B" w:rsidRDefault="00787A80" w:rsidP="005630FD">
            <w:pPr>
              <w:pStyle w:val="TableText"/>
              <w:keepNext/>
              <w:keepLines/>
            </w:pPr>
            <w:r w:rsidRPr="00BC003B">
              <w:rPr>
                <w:color w:val="000000"/>
              </w:rPr>
              <w:t>49</w:t>
            </w:r>
          </w:p>
        </w:tc>
        <w:tc>
          <w:tcPr>
            <w:tcW w:w="1109" w:type="dxa"/>
            <w:tcBorders>
              <w:top w:val="nil"/>
              <w:left w:val="nil"/>
              <w:bottom w:val="nil"/>
              <w:right w:val="nil"/>
            </w:tcBorders>
            <w:shd w:val="clear" w:color="000000" w:fill="FFFFFF"/>
            <w:vAlign w:val="bottom"/>
          </w:tcPr>
          <w:p w14:paraId="3B5F8BCB"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5B82AEC8" w14:textId="77777777" w:rsidR="00787A80" w:rsidRPr="00BC003B" w:rsidRDefault="00787A80" w:rsidP="00484A4D">
            <w:pPr>
              <w:pStyle w:val="TableText"/>
              <w:ind w:right="245"/>
            </w:pPr>
            <w:r w:rsidRPr="00BC003B">
              <w:rPr>
                <w:color w:val="000000"/>
              </w:rPr>
              <w:t>49</w:t>
            </w:r>
          </w:p>
        </w:tc>
        <w:tc>
          <w:tcPr>
            <w:tcW w:w="1512" w:type="dxa"/>
            <w:tcBorders>
              <w:top w:val="nil"/>
              <w:left w:val="nil"/>
              <w:bottom w:val="nil"/>
              <w:right w:val="nil"/>
            </w:tcBorders>
            <w:shd w:val="clear" w:color="000000" w:fill="FFFFFF"/>
            <w:vAlign w:val="bottom"/>
          </w:tcPr>
          <w:p w14:paraId="3F7805CC" w14:textId="77777777" w:rsidR="00787A80" w:rsidRPr="00BC003B" w:rsidRDefault="00787A80" w:rsidP="00484A4D">
            <w:pPr>
              <w:pStyle w:val="TableText"/>
              <w:keepNext/>
              <w:keepLines/>
              <w:ind w:right="360"/>
            </w:pPr>
            <w:r w:rsidRPr="00BC003B">
              <w:rPr>
                <w:color w:val="000000"/>
              </w:rPr>
              <w:t>0.0</w:t>
            </w:r>
          </w:p>
        </w:tc>
      </w:tr>
      <w:tr w:rsidR="00787A80" w:rsidRPr="00BC003B" w14:paraId="285496F6" w14:textId="77777777" w:rsidTr="0021082F">
        <w:tc>
          <w:tcPr>
            <w:tcW w:w="1728" w:type="dxa"/>
          </w:tcPr>
          <w:p w14:paraId="19331787" w14:textId="77777777" w:rsidR="00787A80" w:rsidRPr="00BC003B" w:rsidRDefault="00787A80" w:rsidP="005630FD">
            <w:pPr>
              <w:pStyle w:val="TableText"/>
              <w:keepNext/>
              <w:keepLines/>
            </w:pPr>
            <w:r w:rsidRPr="00BC003B">
              <w:t>-4.0 &lt; θ</w:t>
            </w:r>
            <w:r w:rsidRPr="00BC003B">
              <w:rPr>
                <w:rFonts w:ascii="Arial Symbol" w:hAnsi="Arial Symbol"/>
              </w:rPr>
              <w:t xml:space="preserve"> </w:t>
            </w:r>
            <w:r w:rsidRPr="00BC003B">
              <w:t>≤ -3.5</w:t>
            </w:r>
          </w:p>
        </w:tc>
        <w:tc>
          <w:tcPr>
            <w:tcW w:w="1094" w:type="dxa"/>
            <w:tcBorders>
              <w:top w:val="nil"/>
              <w:left w:val="nil"/>
              <w:bottom w:val="nil"/>
              <w:right w:val="nil"/>
            </w:tcBorders>
            <w:shd w:val="clear" w:color="000000" w:fill="FFFFFF"/>
            <w:vAlign w:val="bottom"/>
          </w:tcPr>
          <w:p w14:paraId="581A56DB" w14:textId="77777777" w:rsidR="00787A80" w:rsidRPr="00BC003B" w:rsidRDefault="00787A80" w:rsidP="005630FD">
            <w:pPr>
              <w:pStyle w:val="TableText"/>
              <w:keepNext/>
              <w:keepLines/>
            </w:pPr>
            <w:r w:rsidRPr="00BC003B">
              <w:rPr>
                <w:color w:val="000000"/>
              </w:rPr>
              <w:t>3</w:t>
            </w:r>
          </w:p>
        </w:tc>
        <w:tc>
          <w:tcPr>
            <w:tcW w:w="1109" w:type="dxa"/>
            <w:tcBorders>
              <w:top w:val="nil"/>
              <w:left w:val="nil"/>
              <w:bottom w:val="nil"/>
              <w:right w:val="nil"/>
            </w:tcBorders>
            <w:shd w:val="clear" w:color="000000" w:fill="FFFFFF"/>
            <w:vAlign w:val="bottom"/>
          </w:tcPr>
          <w:p w14:paraId="0582EDF9"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0AF017D7" w14:textId="77777777" w:rsidR="00787A80" w:rsidRPr="00BC003B" w:rsidRDefault="00787A80" w:rsidP="00484A4D">
            <w:pPr>
              <w:pStyle w:val="TableText"/>
              <w:ind w:right="245"/>
            </w:pPr>
            <w:r w:rsidRPr="00BC003B">
              <w:rPr>
                <w:color w:val="000000"/>
              </w:rPr>
              <w:t>52</w:t>
            </w:r>
          </w:p>
        </w:tc>
        <w:tc>
          <w:tcPr>
            <w:tcW w:w="1512" w:type="dxa"/>
            <w:tcBorders>
              <w:top w:val="nil"/>
              <w:left w:val="nil"/>
              <w:bottom w:val="nil"/>
              <w:right w:val="nil"/>
            </w:tcBorders>
            <w:shd w:val="clear" w:color="000000" w:fill="FFFFFF"/>
            <w:vAlign w:val="bottom"/>
          </w:tcPr>
          <w:p w14:paraId="37CF574B" w14:textId="77777777" w:rsidR="00787A80" w:rsidRPr="00BC003B" w:rsidRDefault="00787A80" w:rsidP="00484A4D">
            <w:pPr>
              <w:pStyle w:val="TableText"/>
              <w:keepNext/>
              <w:keepLines/>
              <w:ind w:right="360"/>
            </w:pPr>
            <w:r w:rsidRPr="00BC003B">
              <w:rPr>
                <w:color w:val="000000"/>
              </w:rPr>
              <w:t>0.0</w:t>
            </w:r>
          </w:p>
        </w:tc>
      </w:tr>
      <w:tr w:rsidR="00787A80" w:rsidRPr="00BC003B" w14:paraId="6EE37459" w14:textId="77777777" w:rsidTr="0021082F">
        <w:tc>
          <w:tcPr>
            <w:tcW w:w="1728" w:type="dxa"/>
          </w:tcPr>
          <w:p w14:paraId="5030367B" w14:textId="77777777" w:rsidR="00787A80" w:rsidRPr="00BC003B" w:rsidRDefault="00787A80" w:rsidP="005630FD">
            <w:pPr>
              <w:pStyle w:val="TableText"/>
              <w:keepNext/>
              <w:keepLines/>
            </w:pPr>
            <w:r w:rsidRPr="00BC003B">
              <w:t>-3.5 &lt; θ</w:t>
            </w:r>
            <w:r w:rsidRPr="00BC003B">
              <w:rPr>
                <w:rFonts w:ascii="Arial Symbol" w:hAnsi="Arial Symbol"/>
              </w:rPr>
              <w:t xml:space="preserve"> </w:t>
            </w:r>
            <w:r w:rsidRPr="00BC003B">
              <w:t>≤ -3.0</w:t>
            </w:r>
          </w:p>
        </w:tc>
        <w:tc>
          <w:tcPr>
            <w:tcW w:w="1094" w:type="dxa"/>
            <w:tcBorders>
              <w:top w:val="nil"/>
              <w:left w:val="nil"/>
              <w:bottom w:val="nil"/>
              <w:right w:val="nil"/>
            </w:tcBorders>
            <w:shd w:val="clear" w:color="000000" w:fill="FFFFFF"/>
            <w:vAlign w:val="bottom"/>
          </w:tcPr>
          <w:p w14:paraId="64A6E1BA" w14:textId="77777777" w:rsidR="00787A80" w:rsidRPr="00BC003B" w:rsidRDefault="00787A80" w:rsidP="005630FD">
            <w:pPr>
              <w:pStyle w:val="TableText"/>
              <w:keepNext/>
              <w:keepLines/>
            </w:pPr>
            <w:r w:rsidRPr="00BC003B">
              <w:rPr>
                <w:color w:val="000000"/>
              </w:rPr>
              <w:t>200</w:t>
            </w:r>
          </w:p>
        </w:tc>
        <w:tc>
          <w:tcPr>
            <w:tcW w:w="1109" w:type="dxa"/>
            <w:tcBorders>
              <w:top w:val="nil"/>
              <w:left w:val="nil"/>
              <w:bottom w:val="nil"/>
              <w:right w:val="nil"/>
            </w:tcBorders>
            <w:shd w:val="clear" w:color="000000" w:fill="FFFFFF"/>
            <w:vAlign w:val="bottom"/>
          </w:tcPr>
          <w:p w14:paraId="712E7CA0" w14:textId="77777777" w:rsidR="00787A80" w:rsidRPr="00BC003B" w:rsidRDefault="00787A80" w:rsidP="0021082F">
            <w:pPr>
              <w:pStyle w:val="TableText"/>
              <w:ind w:right="245"/>
            </w:pPr>
            <w:r w:rsidRPr="00BC003B">
              <w:rPr>
                <w:color w:val="000000"/>
              </w:rPr>
              <w:t>0.0</w:t>
            </w:r>
          </w:p>
        </w:tc>
        <w:tc>
          <w:tcPr>
            <w:tcW w:w="1512" w:type="dxa"/>
            <w:tcBorders>
              <w:top w:val="nil"/>
              <w:left w:val="nil"/>
              <w:bottom w:val="nil"/>
              <w:right w:val="nil"/>
            </w:tcBorders>
            <w:shd w:val="clear" w:color="000000" w:fill="FFFFFF"/>
            <w:vAlign w:val="bottom"/>
          </w:tcPr>
          <w:p w14:paraId="1F700116" w14:textId="77777777" w:rsidR="00787A80" w:rsidRPr="00BC003B" w:rsidRDefault="00787A80" w:rsidP="00484A4D">
            <w:pPr>
              <w:pStyle w:val="TableText"/>
              <w:ind w:right="245"/>
            </w:pPr>
            <w:r w:rsidRPr="00BC003B">
              <w:rPr>
                <w:color w:val="000000"/>
              </w:rPr>
              <w:t>252</w:t>
            </w:r>
          </w:p>
        </w:tc>
        <w:tc>
          <w:tcPr>
            <w:tcW w:w="1512" w:type="dxa"/>
            <w:tcBorders>
              <w:top w:val="nil"/>
              <w:left w:val="nil"/>
              <w:bottom w:val="nil"/>
              <w:right w:val="nil"/>
            </w:tcBorders>
            <w:shd w:val="clear" w:color="000000" w:fill="FFFFFF"/>
            <w:vAlign w:val="bottom"/>
          </w:tcPr>
          <w:p w14:paraId="26E65F51" w14:textId="77777777" w:rsidR="00787A80" w:rsidRPr="00BC003B" w:rsidRDefault="00787A80" w:rsidP="00484A4D">
            <w:pPr>
              <w:pStyle w:val="TableText"/>
              <w:keepNext/>
              <w:keepLines/>
              <w:ind w:right="360"/>
            </w:pPr>
            <w:r w:rsidRPr="00BC003B">
              <w:rPr>
                <w:color w:val="000000"/>
              </w:rPr>
              <w:t>0.0</w:t>
            </w:r>
          </w:p>
        </w:tc>
      </w:tr>
      <w:tr w:rsidR="00787A80" w:rsidRPr="00BC003B" w14:paraId="40534DB2" w14:textId="77777777" w:rsidTr="0021082F">
        <w:tc>
          <w:tcPr>
            <w:tcW w:w="1728" w:type="dxa"/>
          </w:tcPr>
          <w:p w14:paraId="26F376F1" w14:textId="77777777" w:rsidR="00787A80" w:rsidRPr="00BC003B" w:rsidRDefault="00787A80" w:rsidP="005630FD">
            <w:pPr>
              <w:pStyle w:val="TableText"/>
              <w:keepNext/>
              <w:keepLines/>
            </w:pPr>
            <w:r w:rsidRPr="00BC003B">
              <w:t>-3.0 &lt; θ</w:t>
            </w:r>
            <w:r w:rsidRPr="00BC003B">
              <w:rPr>
                <w:rFonts w:ascii="Arial Symbol" w:hAnsi="Arial Symbol"/>
              </w:rPr>
              <w:t xml:space="preserve"> </w:t>
            </w:r>
            <w:r w:rsidRPr="00BC003B">
              <w:t>≤ -2.5</w:t>
            </w:r>
          </w:p>
        </w:tc>
        <w:tc>
          <w:tcPr>
            <w:tcW w:w="1094" w:type="dxa"/>
            <w:tcBorders>
              <w:top w:val="nil"/>
              <w:left w:val="nil"/>
              <w:bottom w:val="nil"/>
              <w:right w:val="nil"/>
            </w:tcBorders>
            <w:shd w:val="clear" w:color="000000" w:fill="FFFFFF"/>
            <w:vAlign w:val="bottom"/>
          </w:tcPr>
          <w:p w14:paraId="6526B1B9" w14:textId="77777777" w:rsidR="00787A80" w:rsidRPr="00BC003B" w:rsidRDefault="00787A80" w:rsidP="005630FD">
            <w:pPr>
              <w:pStyle w:val="TableText"/>
              <w:keepNext/>
              <w:keepLines/>
            </w:pPr>
            <w:r w:rsidRPr="00BC003B">
              <w:rPr>
                <w:color w:val="000000"/>
              </w:rPr>
              <w:t>669</w:t>
            </w:r>
          </w:p>
        </w:tc>
        <w:tc>
          <w:tcPr>
            <w:tcW w:w="1109" w:type="dxa"/>
            <w:tcBorders>
              <w:top w:val="nil"/>
              <w:left w:val="nil"/>
              <w:bottom w:val="nil"/>
              <w:right w:val="nil"/>
            </w:tcBorders>
            <w:shd w:val="clear" w:color="000000" w:fill="FFFFFF"/>
            <w:vAlign w:val="bottom"/>
          </w:tcPr>
          <w:p w14:paraId="187CEC90"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0B8C0870" w14:textId="77777777" w:rsidR="00787A80" w:rsidRPr="00BC003B" w:rsidRDefault="00787A80" w:rsidP="00484A4D">
            <w:pPr>
              <w:pStyle w:val="TableText"/>
              <w:ind w:right="245"/>
            </w:pPr>
            <w:r w:rsidRPr="00BC003B">
              <w:rPr>
                <w:color w:val="000000"/>
              </w:rPr>
              <w:t>921</w:t>
            </w:r>
          </w:p>
        </w:tc>
        <w:tc>
          <w:tcPr>
            <w:tcW w:w="1512" w:type="dxa"/>
            <w:tcBorders>
              <w:top w:val="nil"/>
              <w:left w:val="nil"/>
              <w:bottom w:val="nil"/>
              <w:right w:val="nil"/>
            </w:tcBorders>
            <w:shd w:val="clear" w:color="000000" w:fill="FFFFFF"/>
            <w:vAlign w:val="bottom"/>
          </w:tcPr>
          <w:p w14:paraId="162C660A" w14:textId="77777777" w:rsidR="00787A80" w:rsidRPr="00BC003B" w:rsidRDefault="00787A80" w:rsidP="00484A4D">
            <w:pPr>
              <w:pStyle w:val="TableText"/>
              <w:keepNext/>
              <w:keepLines/>
              <w:ind w:right="360"/>
            </w:pPr>
            <w:r w:rsidRPr="00BC003B">
              <w:rPr>
                <w:color w:val="000000"/>
              </w:rPr>
              <w:t>0.1</w:t>
            </w:r>
          </w:p>
        </w:tc>
      </w:tr>
      <w:tr w:rsidR="00787A80" w:rsidRPr="00BC003B" w14:paraId="02053DEF" w14:textId="77777777" w:rsidTr="0021082F">
        <w:tc>
          <w:tcPr>
            <w:tcW w:w="1728" w:type="dxa"/>
          </w:tcPr>
          <w:p w14:paraId="56D88B1E" w14:textId="77777777" w:rsidR="00787A80" w:rsidRPr="00BC003B" w:rsidRDefault="00787A80" w:rsidP="005630FD">
            <w:pPr>
              <w:pStyle w:val="TableText"/>
              <w:keepNext/>
              <w:keepLines/>
            </w:pPr>
            <w:r w:rsidRPr="00BC003B">
              <w:t>-2.5 &lt; θ</w:t>
            </w:r>
            <w:r w:rsidRPr="00BC003B">
              <w:rPr>
                <w:rFonts w:ascii="Arial Symbol" w:hAnsi="Arial Symbol"/>
              </w:rPr>
              <w:t xml:space="preserve"> </w:t>
            </w:r>
            <w:r w:rsidRPr="00BC003B">
              <w:t>≤ -2.0</w:t>
            </w:r>
          </w:p>
        </w:tc>
        <w:tc>
          <w:tcPr>
            <w:tcW w:w="1094" w:type="dxa"/>
            <w:tcBorders>
              <w:top w:val="nil"/>
              <w:left w:val="nil"/>
              <w:bottom w:val="nil"/>
              <w:right w:val="nil"/>
            </w:tcBorders>
            <w:shd w:val="clear" w:color="000000" w:fill="FFFFFF"/>
            <w:vAlign w:val="bottom"/>
          </w:tcPr>
          <w:p w14:paraId="4C5DD57D" w14:textId="77777777" w:rsidR="00787A80" w:rsidRPr="00BC003B" w:rsidRDefault="00787A80" w:rsidP="005630FD">
            <w:pPr>
              <w:pStyle w:val="TableText"/>
              <w:keepNext/>
              <w:keepLines/>
            </w:pPr>
            <w:r w:rsidRPr="00BC003B">
              <w:rPr>
                <w:color w:val="000000"/>
              </w:rPr>
              <w:t>5,005</w:t>
            </w:r>
          </w:p>
        </w:tc>
        <w:tc>
          <w:tcPr>
            <w:tcW w:w="1109" w:type="dxa"/>
            <w:tcBorders>
              <w:top w:val="nil"/>
              <w:left w:val="nil"/>
              <w:bottom w:val="nil"/>
              <w:right w:val="nil"/>
            </w:tcBorders>
            <w:shd w:val="clear" w:color="000000" w:fill="FFFFFF"/>
            <w:vAlign w:val="bottom"/>
          </w:tcPr>
          <w:p w14:paraId="46D40336" w14:textId="77777777" w:rsidR="00787A80" w:rsidRPr="00BC003B" w:rsidRDefault="00787A80" w:rsidP="0021082F">
            <w:pPr>
              <w:pStyle w:val="TableText"/>
              <w:ind w:right="245"/>
            </w:pPr>
            <w:r w:rsidRPr="00BC003B">
              <w:rPr>
                <w:color w:val="000000"/>
              </w:rPr>
              <w:t>0.8</w:t>
            </w:r>
          </w:p>
        </w:tc>
        <w:tc>
          <w:tcPr>
            <w:tcW w:w="1512" w:type="dxa"/>
            <w:tcBorders>
              <w:top w:val="nil"/>
              <w:left w:val="nil"/>
              <w:bottom w:val="nil"/>
              <w:right w:val="nil"/>
            </w:tcBorders>
            <w:shd w:val="clear" w:color="000000" w:fill="FFFFFF"/>
            <w:vAlign w:val="bottom"/>
          </w:tcPr>
          <w:p w14:paraId="4E8C108C" w14:textId="77777777" w:rsidR="00787A80" w:rsidRPr="00BC003B" w:rsidRDefault="00787A80" w:rsidP="00484A4D">
            <w:pPr>
              <w:pStyle w:val="TableText"/>
              <w:ind w:right="245"/>
            </w:pPr>
            <w:r w:rsidRPr="00BC003B">
              <w:rPr>
                <w:color w:val="000000"/>
              </w:rPr>
              <w:t>5,926</w:t>
            </w:r>
          </w:p>
        </w:tc>
        <w:tc>
          <w:tcPr>
            <w:tcW w:w="1512" w:type="dxa"/>
            <w:tcBorders>
              <w:top w:val="nil"/>
              <w:left w:val="nil"/>
              <w:bottom w:val="nil"/>
              <w:right w:val="nil"/>
            </w:tcBorders>
            <w:shd w:val="clear" w:color="000000" w:fill="FFFFFF"/>
            <w:vAlign w:val="bottom"/>
          </w:tcPr>
          <w:p w14:paraId="6E63B435" w14:textId="77777777" w:rsidR="00787A80" w:rsidRPr="00BC003B" w:rsidRDefault="00787A80" w:rsidP="00484A4D">
            <w:pPr>
              <w:pStyle w:val="TableText"/>
              <w:keepNext/>
              <w:keepLines/>
              <w:ind w:right="360"/>
            </w:pPr>
            <w:r w:rsidRPr="00BC003B">
              <w:rPr>
                <w:color w:val="000000"/>
              </w:rPr>
              <w:t>0.9</w:t>
            </w:r>
          </w:p>
        </w:tc>
      </w:tr>
      <w:tr w:rsidR="00787A80" w:rsidRPr="00BC003B" w14:paraId="1B073155" w14:textId="77777777" w:rsidTr="0021082F">
        <w:tc>
          <w:tcPr>
            <w:tcW w:w="1728" w:type="dxa"/>
          </w:tcPr>
          <w:p w14:paraId="1E25A3DD" w14:textId="77777777" w:rsidR="00787A80" w:rsidRPr="00BC003B" w:rsidRDefault="00787A80" w:rsidP="005630FD">
            <w:pPr>
              <w:pStyle w:val="TableText"/>
              <w:keepNext/>
              <w:keepLines/>
            </w:pPr>
            <w:r w:rsidRPr="00BC003B">
              <w:t>-2.0 &lt; θ</w:t>
            </w:r>
            <w:r w:rsidRPr="00BC003B">
              <w:rPr>
                <w:rFonts w:ascii="Arial Symbol" w:hAnsi="Arial Symbol"/>
              </w:rPr>
              <w:t xml:space="preserve"> </w:t>
            </w:r>
            <w:r w:rsidRPr="00BC003B">
              <w:t>≤ -1.5</w:t>
            </w:r>
          </w:p>
        </w:tc>
        <w:tc>
          <w:tcPr>
            <w:tcW w:w="1094" w:type="dxa"/>
            <w:tcBorders>
              <w:top w:val="nil"/>
              <w:left w:val="nil"/>
              <w:bottom w:val="nil"/>
              <w:right w:val="nil"/>
            </w:tcBorders>
            <w:shd w:val="clear" w:color="000000" w:fill="FFFFFF"/>
            <w:vAlign w:val="bottom"/>
          </w:tcPr>
          <w:p w14:paraId="250C04F2" w14:textId="77777777" w:rsidR="00787A80" w:rsidRPr="00BC003B" w:rsidRDefault="00787A80" w:rsidP="005630FD">
            <w:pPr>
              <w:pStyle w:val="TableText"/>
              <w:keepNext/>
              <w:keepLines/>
            </w:pPr>
            <w:r w:rsidRPr="00BC003B">
              <w:rPr>
                <w:color w:val="000000"/>
              </w:rPr>
              <w:t>20,849</w:t>
            </w:r>
          </w:p>
        </w:tc>
        <w:tc>
          <w:tcPr>
            <w:tcW w:w="1109" w:type="dxa"/>
            <w:tcBorders>
              <w:top w:val="nil"/>
              <w:left w:val="nil"/>
              <w:bottom w:val="nil"/>
              <w:right w:val="nil"/>
            </w:tcBorders>
            <w:shd w:val="clear" w:color="000000" w:fill="FFFFFF"/>
            <w:vAlign w:val="bottom"/>
          </w:tcPr>
          <w:p w14:paraId="5926701C" w14:textId="77777777" w:rsidR="00787A80" w:rsidRPr="00BC003B" w:rsidRDefault="00787A80" w:rsidP="0021082F">
            <w:pPr>
              <w:pStyle w:val="TableText"/>
              <w:ind w:right="245"/>
            </w:pPr>
            <w:r w:rsidRPr="00BC003B">
              <w:rPr>
                <w:color w:val="000000"/>
              </w:rPr>
              <w:t>3.3</w:t>
            </w:r>
          </w:p>
        </w:tc>
        <w:tc>
          <w:tcPr>
            <w:tcW w:w="1512" w:type="dxa"/>
            <w:tcBorders>
              <w:top w:val="nil"/>
              <w:left w:val="nil"/>
              <w:bottom w:val="nil"/>
              <w:right w:val="nil"/>
            </w:tcBorders>
            <w:shd w:val="clear" w:color="000000" w:fill="FFFFFF"/>
            <w:vAlign w:val="bottom"/>
          </w:tcPr>
          <w:p w14:paraId="32A7C4DB" w14:textId="77777777" w:rsidR="00787A80" w:rsidRPr="00BC003B" w:rsidRDefault="00787A80" w:rsidP="00484A4D">
            <w:pPr>
              <w:pStyle w:val="TableText"/>
              <w:ind w:right="245"/>
            </w:pPr>
            <w:r w:rsidRPr="00BC003B">
              <w:rPr>
                <w:color w:val="000000"/>
              </w:rPr>
              <w:t>26,775</w:t>
            </w:r>
          </w:p>
        </w:tc>
        <w:tc>
          <w:tcPr>
            <w:tcW w:w="1512" w:type="dxa"/>
            <w:tcBorders>
              <w:top w:val="nil"/>
              <w:left w:val="nil"/>
              <w:bottom w:val="nil"/>
              <w:right w:val="nil"/>
            </w:tcBorders>
            <w:shd w:val="clear" w:color="000000" w:fill="FFFFFF"/>
            <w:vAlign w:val="bottom"/>
          </w:tcPr>
          <w:p w14:paraId="6937C180" w14:textId="77777777" w:rsidR="00787A80" w:rsidRPr="00BC003B" w:rsidRDefault="00787A80" w:rsidP="00484A4D">
            <w:pPr>
              <w:pStyle w:val="TableText"/>
              <w:keepNext/>
              <w:keepLines/>
              <w:ind w:right="360"/>
            </w:pPr>
            <w:r w:rsidRPr="00BC003B">
              <w:rPr>
                <w:color w:val="000000"/>
              </w:rPr>
              <w:t>4.2</w:t>
            </w:r>
          </w:p>
        </w:tc>
      </w:tr>
      <w:tr w:rsidR="00787A80" w:rsidRPr="00BC003B" w14:paraId="4853C6A8" w14:textId="77777777" w:rsidTr="0021082F">
        <w:tc>
          <w:tcPr>
            <w:tcW w:w="1728" w:type="dxa"/>
          </w:tcPr>
          <w:p w14:paraId="7DFC3795" w14:textId="77777777" w:rsidR="00787A80" w:rsidRPr="00BC003B" w:rsidRDefault="00787A80" w:rsidP="005630FD">
            <w:pPr>
              <w:pStyle w:val="TableText"/>
              <w:keepNext/>
              <w:keepLines/>
            </w:pPr>
            <w:r w:rsidRPr="00BC003B">
              <w:t>-1.5 &lt; θ</w:t>
            </w:r>
            <w:r w:rsidRPr="00BC003B">
              <w:rPr>
                <w:rFonts w:ascii="Arial Symbol" w:hAnsi="Arial Symbol"/>
              </w:rPr>
              <w:t xml:space="preserve"> </w:t>
            </w:r>
            <w:r w:rsidRPr="00BC003B">
              <w:t>≤ -1.0</w:t>
            </w:r>
          </w:p>
        </w:tc>
        <w:tc>
          <w:tcPr>
            <w:tcW w:w="1094" w:type="dxa"/>
            <w:tcBorders>
              <w:top w:val="nil"/>
              <w:left w:val="nil"/>
              <w:bottom w:val="nil"/>
              <w:right w:val="nil"/>
            </w:tcBorders>
            <w:shd w:val="clear" w:color="000000" w:fill="FFFFFF"/>
            <w:vAlign w:val="bottom"/>
          </w:tcPr>
          <w:p w14:paraId="4FED47B0" w14:textId="77777777" w:rsidR="00787A80" w:rsidRPr="00BC003B" w:rsidRDefault="00787A80" w:rsidP="005630FD">
            <w:pPr>
              <w:pStyle w:val="TableText"/>
              <w:keepNext/>
              <w:keepLines/>
            </w:pPr>
            <w:r w:rsidRPr="00BC003B">
              <w:rPr>
                <w:color w:val="000000"/>
              </w:rPr>
              <w:t>79,362</w:t>
            </w:r>
          </w:p>
        </w:tc>
        <w:tc>
          <w:tcPr>
            <w:tcW w:w="1109" w:type="dxa"/>
            <w:tcBorders>
              <w:top w:val="nil"/>
              <w:left w:val="nil"/>
              <w:bottom w:val="nil"/>
              <w:right w:val="nil"/>
            </w:tcBorders>
            <w:shd w:val="clear" w:color="000000" w:fill="FFFFFF"/>
            <w:vAlign w:val="bottom"/>
          </w:tcPr>
          <w:p w14:paraId="5CE40ED1" w14:textId="77777777" w:rsidR="00787A80" w:rsidRPr="00BC003B" w:rsidRDefault="00787A80" w:rsidP="0021082F">
            <w:pPr>
              <w:pStyle w:val="TableText"/>
              <w:ind w:right="245"/>
            </w:pPr>
            <w:r w:rsidRPr="00BC003B">
              <w:rPr>
                <w:color w:val="000000"/>
              </w:rPr>
              <w:t>12.4</w:t>
            </w:r>
          </w:p>
        </w:tc>
        <w:tc>
          <w:tcPr>
            <w:tcW w:w="1512" w:type="dxa"/>
            <w:tcBorders>
              <w:top w:val="nil"/>
              <w:left w:val="nil"/>
              <w:bottom w:val="nil"/>
              <w:right w:val="nil"/>
            </w:tcBorders>
            <w:shd w:val="clear" w:color="000000" w:fill="FFFFFF"/>
            <w:vAlign w:val="bottom"/>
          </w:tcPr>
          <w:p w14:paraId="341946A3" w14:textId="77777777" w:rsidR="00787A80" w:rsidRPr="00BC003B" w:rsidRDefault="00787A80" w:rsidP="00484A4D">
            <w:pPr>
              <w:pStyle w:val="TableText"/>
              <w:ind w:right="245"/>
            </w:pPr>
            <w:r w:rsidRPr="00BC003B">
              <w:rPr>
                <w:color w:val="000000"/>
              </w:rPr>
              <w:t>106,137</w:t>
            </w:r>
          </w:p>
        </w:tc>
        <w:tc>
          <w:tcPr>
            <w:tcW w:w="1512" w:type="dxa"/>
            <w:tcBorders>
              <w:top w:val="nil"/>
              <w:left w:val="nil"/>
              <w:bottom w:val="nil"/>
              <w:right w:val="nil"/>
            </w:tcBorders>
            <w:shd w:val="clear" w:color="000000" w:fill="FFFFFF"/>
            <w:vAlign w:val="bottom"/>
          </w:tcPr>
          <w:p w14:paraId="48B7A578" w14:textId="77777777" w:rsidR="00787A80" w:rsidRPr="00BC003B" w:rsidRDefault="00787A80" w:rsidP="00484A4D">
            <w:pPr>
              <w:pStyle w:val="TableText"/>
              <w:keepNext/>
              <w:keepLines/>
              <w:ind w:right="360"/>
            </w:pPr>
            <w:r w:rsidRPr="00BC003B">
              <w:rPr>
                <w:color w:val="000000"/>
              </w:rPr>
              <w:t>16.6</w:t>
            </w:r>
          </w:p>
        </w:tc>
      </w:tr>
      <w:tr w:rsidR="00787A80" w:rsidRPr="00BC003B" w14:paraId="386E2350" w14:textId="77777777" w:rsidTr="0021082F">
        <w:tc>
          <w:tcPr>
            <w:tcW w:w="1728" w:type="dxa"/>
          </w:tcPr>
          <w:p w14:paraId="50F9019B"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-0.5</w:t>
            </w:r>
          </w:p>
        </w:tc>
        <w:tc>
          <w:tcPr>
            <w:tcW w:w="1094" w:type="dxa"/>
            <w:tcBorders>
              <w:top w:val="nil"/>
              <w:left w:val="nil"/>
              <w:bottom w:val="nil"/>
              <w:right w:val="nil"/>
            </w:tcBorders>
            <w:shd w:val="clear" w:color="000000" w:fill="FFFFFF"/>
            <w:vAlign w:val="bottom"/>
          </w:tcPr>
          <w:p w14:paraId="7BBF8AB2" w14:textId="77777777" w:rsidR="00787A80" w:rsidRPr="00BC003B" w:rsidRDefault="00787A80" w:rsidP="00FE0D3A">
            <w:pPr>
              <w:pStyle w:val="TableText"/>
            </w:pPr>
            <w:r w:rsidRPr="00BC003B">
              <w:rPr>
                <w:color w:val="000000"/>
              </w:rPr>
              <w:t>117,377</w:t>
            </w:r>
          </w:p>
        </w:tc>
        <w:tc>
          <w:tcPr>
            <w:tcW w:w="1109" w:type="dxa"/>
            <w:tcBorders>
              <w:top w:val="nil"/>
              <w:left w:val="nil"/>
              <w:bottom w:val="nil"/>
              <w:right w:val="nil"/>
            </w:tcBorders>
            <w:shd w:val="clear" w:color="000000" w:fill="FFFFFF"/>
            <w:vAlign w:val="bottom"/>
          </w:tcPr>
          <w:p w14:paraId="7E38C45F" w14:textId="77777777" w:rsidR="00787A80" w:rsidRPr="00BC003B" w:rsidRDefault="00787A80" w:rsidP="0021082F">
            <w:pPr>
              <w:pStyle w:val="TableText"/>
              <w:ind w:right="245"/>
            </w:pPr>
            <w:r w:rsidRPr="00BC003B">
              <w:rPr>
                <w:color w:val="000000"/>
              </w:rPr>
              <w:t>18.4</w:t>
            </w:r>
          </w:p>
        </w:tc>
        <w:tc>
          <w:tcPr>
            <w:tcW w:w="1512" w:type="dxa"/>
            <w:tcBorders>
              <w:top w:val="nil"/>
              <w:left w:val="nil"/>
              <w:bottom w:val="nil"/>
              <w:right w:val="nil"/>
            </w:tcBorders>
            <w:shd w:val="clear" w:color="000000" w:fill="FFFFFF"/>
            <w:vAlign w:val="bottom"/>
          </w:tcPr>
          <w:p w14:paraId="62D27E80" w14:textId="77777777" w:rsidR="00787A80" w:rsidRPr="00BC003B" w:rsidRDefault="00787A80" w:rsidP="00484A4D">
            <w:pPr>
              <w:pStyle w:val="TableText"/>
              <w:ind w:right="245"/>
            </w:pPr>
            <w:r w:rsidRPr="00BC003B">
              <w:rPr>
                <w:color w:val="000000"/>
              </w:rPr>
              <w:t>223,514</w:t>
            </w:r>
          </w:p>
        </w:tc>
        <w:tc>
          <w:tcPr>
            <w:tcW w:w="1512" w:type="dxa"/>
            <w:tcBorders>
              <w:top w:val="nil"/>
              <w:left w:val="nil"/>
              <w:bottom w:val="nil"/>
              <w:right w:val="nil"/>
            </w:tcBorders>
            <w:shd w:val="clear" w:color="000000" w:fill="FFFFFF"/>
            <w:vAlign w:val="bottom"/>
          </w:tcPr>
          <w:p w14:paraId="404BD66E" w14:textId="77777777" w:rsidR="00787A80" w:rsidRPr="00BC003B" w:rsidRDefault="00787A80" w:rsidP="00484A4D">
            <w:pPr>
              <w:pStyle w:val="TableText"/>
              <w:ind w:right="360"/>
            </w:pPr>
            <w:r w:rsidRPr="00BC003B">
              <w:rPr>
                <w:color w:val="000000"/>
              </w:rPr>
              <w:t>35.0</w:t>
            </w:r>
          </w:p>
        </w:tc>
      </w:tr>
      <w:tr w:rsidR="00787A80" w:rsidRPr="00BC003B" w14:paraId="49F1E750" w14:textId="77777777" w:rsidTr="0021082F">
        <w:tc>
          <w:tcPr>
            <w:tcW w:w="1728" w:type="dxa"/>
          </w:tcPr>
          <w:p w14:paraId="744D765F"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0</w:t>
            </w:r>
          </w:p>
        </w:tc>
        <w:tc>
          <w:tcPr>
            <w:tcW w:w="1094" w:type="dxa"/>
            <w:tcBorders>
              <w:top w:val="nil"/>
              <w:left w:val="nil"/>
              <w:bottom w:val="nil"/>
              <w:right w:val="nil"/>
            </w:tcBorders>
            <w:shd w:val="clear" w:color="000000" w:fill="FFFFFF"/>
            <w:vAlign w:val="bottom"/>
          </w:tcPr>
          <w:p w14:paraId="5AC31132" w14:textId="77777777" w:rsidR="00787A80" w:rsidRPr="00BC003B" w:rsidRDefault="00787A80" w:rsidP="00FE0D3A">
            <w:pPr>
              <w:pStyle w:val="TableText"/>
            </w:pPr>
            <w:r w:rsidRPr="00BC003B">
              <w:rPr>
                <w:color w:val="000000"/>
              </w:rPr>
              <w:t>112,833</w:t>
            </w:r>
          </w:p>
        </w:tc>
        <w:tc>
          <w:tcPr>
            <w:tcW w:w="1109" w:type="dxa"/>
            <w:tcBorders>
              <w:top w:val="nil"/>
              <w:left w:val="nil"/>
              <w:bottom w:val="nil"/>
              <w:right w:val="nil"/>
            </w:tcBorders>
            <w:shd w:val="clear" w:color="000000" w:fill="FFFFFF"/>
            <w:vAlign w:val="bottom"/>
          </w:tcPr>
          <w:p w14:paraId="0877A095" w14:textId="77777777" w:rsidR="00787A80" w:rsidRPr="00BC003B" w:rsidRDefault="00787A80" w:rsidP="0021082F">
            <w:pPr>
              <w:pStyle w:val="TableText"/>
              <w:ind w:right="245"/>
            </w:pPr>
            <w:r w:rsidRPr="00BC003B">
              <w:rPr>
                <w:color w:val="000000"/>
              </w:rPr>
              <w:t>17.7</w:t>
            </w:r>
          </w:p>
        </w:tc>
        <w:tc>
          <w:tcPr>
            <w:tcW w:w="1512" w:type="dxa"/>
            <w:tcBorders>
              <w:top w:val="nil"/>
              <w:left w:val="nil"/>
              <w:bottom w:val="nil"/>
              <w:right w:val="nil"/>
            </w:tcBorders>
            <w:shd w:val="clear" w:color="000000" w:fill="FFFFFF"/>
            <w:vAlign w:val="bottom"/>
          </w:tcPr>
          <w:p w14:paraId="70581971" w14:textId="77777777" w:rsidR="00787A80" w:rsidRPr="00BC003B" w:rsidRDefault="00787A80" w:rsidP="00484A4D">
            <w:pPr>
              <w:pStyle w:val="TableText"/>
              <w:ind w:right="245"/>
            </w:pPr>
            <w:r w:rsidRPr="00BC003B">
              <w:rPr>
                <w:color w:val="000000"/>
              </w:rPr>
              <w:t>336,347</w:t>
            </w:r>
          </w:p>
        </w:tc>
        <w:tc>
          <w:tcPr>
            <w:tcW w:w="1512" w:type="dxa"/>
            <w:tcBorders>
              <w:top w:val="nil"/>
              <w:left w:val="nil"/>
              <w:bottom w:val="nil"/>
              <w:right w:val="nil"/>
            </w:tcBorders>
            <w:shd w:val="clear" w:color="000000" w:fill="FFFFFF"/>
            <w:vAlign w:val="bottom"/>
          </w:tcPr>
          <w:p w14:paraId="7ED4EF6B" w14:textId="77777777" w:rsidR="00787A80" w:rsidRPr="00BC003B" w:rsidRDefault="00787A80" w:rsidP="00484A4D">
            <w:pPr>
              <w:pStyle w:val="TableText"/>
              <w:ind w:right="360"/>
            </w:pPr>
            <w:r w:rsidRPr="00BC003B">
              <w:rPr>
                <w:color w:val="000000"/>
              </w:rPr>
              <w:t>52.7</w:t>
            </w:r>
          </w:p>
        </w:tc>
      </w:tr>
      <w:tr w:rsidR="00787A80" w:rsidRPr="00BC003B" w14:paraId="47AED02D" w14:textId="77777777" w:rsidTr="0021082F">
        <w:tc>
          <w:tcPr>
            <w:tcW w:w="1728" w:type="dxa"/>
          </w:tcPr>
          <w:p w14:paraId="6043C340" w14:textId="77777777" w:rsidR="00787A80" w:rsidRPr="00BC003B" w:rsidRDefault="00787A80" w:rsidP="00FE0D3A">
            <w:pPr>
              <w:pStyle w:val="TableText"/>
              <w:keepNext/>
            </w:pPr>
            <w:r w:rsidRPr="00BC003B">
              <w:t>0 &lt; θ</w:t>
            </w:r>
            <w:r w:rsidRPr="00BC003B">
              <w:rPr>
                <w:rFonts w:ascii="Arial Symbol" w:hAnsi="Arial Symbol"/>
              </w:rPr>
              <w:t xml:space="preserve"> </w:t>
            </w:r>
            <w:r w:rsidRPr="00BC003B">
              <w:t>≤ 0.5</w:t>
            </w:r>
          </w:p>
        </w:tc>
        <w:tc>
          <w:tcPr>
            <w:tcW w:w="1094" w:type="dxa"/>
            <w:tcBorders>
              <w:top w:val="nil"/>
              <w:left w:val="nil"/>
              <w:bottom w:val="nil"/>
              <w:right w:val="nil"/>
            </w:tcBorders>
            <w:shd w:val="clear" w:color="000000" w:fill="FFFFFF"/>
            <w:vAlign w:val="bottom"/>
          </w:tcPr>
          <w:p w14:paraId="22A64A44" w14:textId="77777777" w:rsidR="00787A80" w:rsidRPr="00BC003B" w:rsidRDefault="00787A80" w:rsidP="00FE0D3A">
            <w:pPr>
              <w:pStyle w:val="TableText"/>
            </w:pPr>
            <w:r w:rsidRPr="00BC003B">
              <w:rPr>
                <w:color w:val="000000"/>
              </w:rPr>
              <w:t>113,044</w:t>
            </w:r>
          </w:p>
        </w:tc>
        <w:tc>
          <w:tcPr>
            <w:tcW w:w="1109" w:type="dxa"/>
            <w:tcBorders>
              <w:top w:val="nil"/>
              <w:left w:val="nil"/>
              <w:bottom w:val="nil"/>
              <w:right w:val="nil"/>
            </w:tcBorders>
            <w:shd w:val="clear" w:color="000000" w:fill="FFFFFF"/>
            <w:vAlign w:val="bottom"/>
          </w:tcPr>
          <w:p w14:paraId="607BC846" w14:textId="77777777" w:rsidR="00787A80" w:rsidRPr="00BC003B" w:rsidRDefault="00787A80" w:rsidP="0021082F">
            <w:pPr>
              <w:pStyle w:val="TableText"/>
              <w:ind w:right="245"/>
            </w:pPr>
            <w:r w:rsidRPr="00BC003B">
              <w:rPr>
                <w:color w:val="000000"/>
              </w:rPr>
              <w:t>17.7</w:t>
            </w:r>
          </w:p>
        </w:tc>
        <w:tc>
          <w:tcPr>
            <w:tcW w:w="1512" w:type="dxa"/>
            <w:tcBorders>
              <w:top w:val="nil"/>
              <w:left w:val="nil"/>
              <w:bottom w:val="nil"/>
              <w:right w:val="nil"/>
            </w:tcBorders>
            <w:shd w:val="clear" w:color="000000" w:fill="FFFFFF"/>
            <w:vAlign w:val="bottom"/>
          </w:tcPr>
          <w:p w14:paraId="07BF20C4" w14:textId="77777777" w:rsidR="00787A80" w:rsidRPr="00BC003B" w:rsidRDefault="00787A80" w:rsidP="00484A4D">
            <w:pPr>
              <w:pStyle w:val="TableText"/>
              <w:ind w:right="245"/>
            </w:pPr>
            <w:r w:rsidRPr="00BC003B">
              <w:rPr>
                <w:color w:val="000000"/>
              </w:rPr>
              <w:t>449,391</w:t>
            </w:r>
          </w:p>
        </w:tc>
        <w:tc>
          <w:tcPr>
            <w:tcW w:w="1512" w:type="dxa"/>
            <w:tcBorders>
              <w:top w:val="nil"/>
              <w:left w:val="nil"/>
              <w:bottom w:val="nil"/>
              <w:right w:val="nil"/>
            </w:tcBorders>
            <w:shd w:val="clear" w:color="000000" w:fill="FFFFFF"/>
            <w:vAlign w:val="bottom"/>
          </w:tcPr>
          <w:p w14:paraId="4A58B1EE" w14:textId="77777777" w:rsidR="00787A80" w:rsidRPr="00BC003B" w:rsidRDefault="00787A80" w:rsidP="00484A4D">
            <w:pPr>
              <w:pStyle w:val="TableText"/>
              <w:ind w:right="360"/>
            </w:pPr>
            <w:r w:rsidRPr="00BC003B">
              <w:rPr>
                <w:color w:val="000000"/>
              </w:rPr>
              <w:t>70.4</w:t>
            </w:r>
          </w:p>
        </w:tc>
      </w:tr>
      <w:tr w:rsidR="00787A80" w:rsidRPr="00BC003B" w14:paraId="18BDC673" w14:textId="77777777" w:rsidTr="0021082F">
        <w:tc>
          <w:tcPr>
            <w:tcW w:w="1728" w:type="dxa"/>
          </w:tcPr>
          <w:p w14:paraId="18752A96" w14:textId="77777777" w:rsidR="00787A80" w:rsidRPr="00BC003B" w:rsidRDefault="00787A80" w:rsidP="00FE0D3A">
            <w:pPr>
              <w:pStyle w:val="TableText"/>
            </w:pPr>
            <w:r w:rsidRPr="00BC003B">
              <w:t>0.5 &lt; θ</w:t>
            </w:r>
            <w:r w:rsidRPr="00BC003B">
              <w:rPr>
                <w:rFonts w:ascii="Arial Symbol" w:hAnsi="Arial Symbol"/>
              </w:rPr>
              <w:t xml:space="preserve"> </w:t>
            </w:r>
            <w:r w:rsidRPr="00BC003B">
              <w:t>≤ 1.0</w:t>
            </w:r>
          </w:p>
        </w:tc>
        <w:tc>
          <w:tcPr>
            <w:tcW w:w="1094" w:type="dxa"/>
            <w:tcBorders>
              <w:top w:val="nil"/>
              <w:left w:val="nil"/>
              <w:bottom w:val="nil"/>
              <w:right w:val="nil"/>
            </w:tcBorders>
            <w:shd w:val="clear" w:color="000000" w:fill="FFFFFF"/>
            <w:vAlign w:val="bottom"/>
          </w:tcPr>
          <w:p w14:paraId="61EF86F8" w14:textId="77777777" w:rsidR="00787A80" w:rsidRPr="00BC003B" w:rsidRDefault="00787A80" w:rsidP="00FE0D3A">
            <w:pPr>
              <w:pStyle w:val="TableText"/>
            </w:pPr>
            <w:r w:rsidRPr="00BC003B">
              <w:rPr>
                <w:color w:val="000000"/>
              </w:rPr>
              <w:t>83,712</w:t>
            </w:r>
          </w:p>
        </w:tc>
        <w:tc>
          <w:tcPr>
            <w:tcW w:w="1109" w:type="dxa"/>
            <w:tcBorders>
              <w:top w:val="nil"/>
              <w:left w:val="nil"/>
              <w:bottom w:val="nil"/>
              <w:right w:val="nil"/>
            </w:tcBorders>
            <w:shd w:val="clear" w:color="000000" w:fill="FFFFFF"/>
            <w:vAlign w:val="bottom"/>
          </w:tcPr>
          <w:p w14:paraId="3D19C710" w14:textId="77777777" w:rsidR="00787A80" w:rsidRPr="00BC003B" w:rsidRDefault="00787A80" w:rsidP="0021082F">
            <w:pPr>
              <w:pStyle w:val="TableText"/>
              <w:ind w:right="245"/>
            </w:pPr>
            <w:r w:rsidRPr="00BC003B">
              <w:rPr>
                <w:color w:val="000000"/>
              </w:rPr>
              <w:t>13.1</w:t>
            </w:r>
          </w:p>
        </w:tc>
        <w:tc>
          <w:tcPr>
            <w:tcW w:w="1512" w:type="dxa"/>
            <w:tcBorders>
              <w:top w:val="nil"/>
              <w:left w:val="nil"/>
              <w:bottom w:val="nil"/>
              <w:right w:val="nil"/>
            </w:tcBorders>
            <w:shd w:val="clear" w:color="000000" w:fill="FFFFFF"/>
            <w:vAlign w:val="bottom"/>
          </w:tcPr>
          <w:p w14:paraId="20F68B07" w14:textId="77777777" w:rsidR="00787A80" w:rsidRPr="00BC003B" w:rsidRDefault="00787A80" w:rsidP="00484A4D">
            <w:pPr>
              <w:pStyle w:val="TableText"/>
              <w:ind w:right="245"/>
            </w:pPr>
            <w:r w:rsidRPr="00BC003B">
              <w:rPr>
                <w:color w:val="000000"/>
              </w:rPr>
              <w:t>533,103</w:t>
            </w:r>
          </w:p>
        </w:tc>
        <w:tc>
          <w:tcPr>
            <w:tcW w:w="1512" w:type="dxa"/>
            <w:tcBorders>
              <w:top w:val="nil"/>
              <w:left w:val="nil"/>
              <w:bottom w:val="nil"/>
              <w:right w:val="nil"/>
            </w:tcBorders>
            <w:shd w:val="clear" w:color="000000" w:fill="FFFFFF"/>
            <w:vAlign w:val="bottom"/>
          </w:tcPr>
          <w:p w14:paraId="2D4059B2" w14:textId="77777777" w:rsidR="00787A80" w:rsidRPr="00BC003B" w:rsidRDefault="00787A80" w:rsidP="00484A4D">
            <w:pPr>
              <w:pStyle w:val="TableText"/>
              <w:ind w:right="360"/>
            </w:pPr>
            <w:r w:rsidRPr="00BC003B">
              <w:rPr>
                <w:color w:val="000000"/>
              </w:rPr>
              <w:t>83.6</w:t>
            </w:r>
          </w:p>
        </w:tc>
      </w:tr>
      <w:tr w:rsidR="00787A80" w:rsidRPr="00BC003B" w14:paraId="14FA1C2F" w14:textId="77777777" w:rsidTr="0021082F">
        <w:tc>
          <w:tcPr>
            <w:tcW w:w="1728" w:type="dxa"/>
          </w:tcPr>
          <w:p w14:paraId="4372F9E0" w14:textId="77777777" w:rsidR="00787A80" w:rsidRPr="00BC003B" w:rsidRDefault="00787A80" w:rsidP="00FE0D3A">
            <w:pPr>
              <w:pStyle w:val="TableText"/>
            </w:pPr>
            <w:r w:rsidRPr="00BC003B">
              <w:t>1.0 &lt; θ</w:t>
            </w:r>
            <w:r w:rsidRPr="00BC003B">
              <w:rPr>
                <w:rFonts w:ascii="Arial Symbol" w:hAnsi="Arial Symbol"/>
              </w:rPr>
              <w:t xml:space="preserve"> </w:t>
            </w:r>
            <w:r w:rsidRPr="00BC003B">
              <w:t>≤ 1.5</w:t>
            </w:r>
          </w:p>
        </w:tc>
        <w:tc>
          <w:tcPr>
            <w:tcW w:w="1094" w:type="dxa"/>
            <w:tcBorders>
              <w:top w:val="nil"/>
              <w:left w:val="nil"/>
              <w:bottom w:val="nil"/>
              <w:right w:val="nil"/>
            </w:tcBorders>
            <w:shd w:val="clear" w:color="000000" w:fill="FFFFFF"/>
            <w:vAlign w:val="bottom"/>
          </w:tcPr>
          <w:p w14:paraId="2CE8E6E2" w14:textId="77777777" w:rsidR="00787A80" w:rsidRPr="00BC003B" w:rsidRDefault="00787A80" w:rsidP="00FE0D3A">
            <w:pPr>
              <w:pStyle w:val="TableText"/>
            </w:pPr>
            <w:r w:rsidRPr="00BC003B">
              <w:rPr>
                <w:color w:val="000000"/>
              </w:rPr>
              <w:t>54,089</w:t>
            </w:r>
          </w:p>
        </w:tc>
        <w:tc>
          <w:tcPr>
            <w:tcW w:w="1109" w:type="dxa"/>
            <w:tcBorders>
              <w:top w:val="nil"/>
              <w:left w:val="nil"/>
              <w:bottom w:val="nil"/>
              <w:right w:val="nil"/>
            </w:tcBorders>
            <w:shd w:val="clear" w:color="000000" w:fill="FFFFFF"/>
            <w:vAlign w:val="bottom"/>
          </w:tcPr>
          <w:p w14:paraId="7DEE4424" w14:textId="77777777" w:rsidR="00787A80" w:rsidRPr="00BC003B" w:rsidRDefault="00787A80" w:rsidP="0021082F">
            <w:pPr>
              <w:pStyle w:val="TableText"/>
              <w:ind w:right="245"/>
            </w:pPr>
            <w:r w:rsidRPr="00BC003B">
              <w:rPr>
                <w:color w:val="000000"/>
              </w:rPr>
              <w:t>8.5</w:t>
            </w:r>
          </w:p>
        </w:tc>
        <w:tc>
          <w:tcPr>
            <w:tcW w:w="1512" w:type="dxa"/>
            <w:tcBorders>
              <w:top w:val="nil"/>
              <w:left w:val="nil"/>
              <w:bottom w:val="nil"/>
              <w:right w:val="nil"/>
            </w:tcBorders>
            <w:shd w:val="clear" w:color="000000" w:fill="FFFFFF"/>
            <w:vAlign w:val="bottom"/>
          </w:tcPr>
          <w:p w14:paraId="38B90354" w14:textId="77777777" w:rsidR="00787A80" w:rsidRPr="00BC003B" w:rsidRDefault="00787A80" w:rsidP="00484A4D">
            <w:pPr>
              <w:pStyle w:val="TableText"/>
              <w:ind w:right="245"/>
            </w:pPr>
            <w:r w:rsidRPr="00BC003B">
              <w:rPr>
                <w:color w:val="000000"/>
              </w:rPr>
              <w:t>587,192</w:t>
            </w:r>
          </w:p>
        </w:tc>
        <w:tc>
          <w:tcPr>
            <w:tcW w:w="1512" w:type="dxa"/>
            <w:tcBorders>
              <w:top w:val="nil"/>
              <w:left w:val="nil"/>
              <w:bottom w:val="nil"/>
              <w:right w:val="nil"/>
            </w:tcBorders>
            <w:shd w:val="clear" w:color="000000" w:fill="FFFFFF"/>
            <w:vAlign w:val="bottom"/>
          </w:tcPr>
          <w:p w14:paraId="2CC176DF" w14:textId="77777777" w:rsidR="00787A80" w:rsidRPr="00BC003B" w:rsidRDefault="00787A80" w:rsidP="00484A4D">
            <w:pPr>
              <w:pStyle w:val="TableText"/>
              <w:ind w:right="360"/>
            </w:pPr>
            <w:r w:rsidRPr="00BC003B">
              <w:rPr>
                <w:color w:val="000000"/>
              </w:rPr>
              <w:t>92.0</w:t>
            </w:r>
          </w:p>
        </w:tc>
      </w:tr>
      <w:tr w:rsidR="00787A80" w:rsidRPr="00BC003B" w14:paraId="7DA28187" w14:textId="77777777" w:rsidTr="0021082F">
        <w:tc>
          <w:tcPr>
            <w:tcW w:w="1728" w:type="dxa"/>
          </w:tcPr>
          <w:p w14:paraId="5A180260" w14:textId="77777777" w:rsidR="00787A80" w:rsidRPr="00BC003B" w:rsidRDefault="00787A80" w:rsidP="00FE0D3A">
            <w:pPr>
              <w:pStyle w:val="TableText"/>
            </w:pPr>
            <w:r w:rsidRPr="00BC003B">
              <w:t>1.5 &lt; θ</w:t>
            </w:r>
            <w:r w:rsidRPr="00BC003B">
              <w:rPr>
                <w:rFonts w:ascii="Arial Symbol" w:hAnsi="Arial Symbol"/>
              </w:rPr>
              <w:t xml:space="preserve"> </w:t>
            </w:r>
            <w:r w:rsidRPr="00BC003B">
              <w:t>≤ 2.0</w:t>
            </w:r>
          </w:p>
        </w:tc>
        <w:tc>
          <w:tcPr>
            <w:tcW w:w="1094" w:type="dxa"/>
            <w:tcBorders>
              <w:top w:val="nil"/>
              <w:left w:val="nil"/>
              <w:bottom w:val="nil"/>
              <w:right w:val="nil"/>
            </w:tcBorders>
            <w:shd w:val="clear" w:color="000000" w:fill="FFFFFF"/>
            <w:vAlign w:val="bottom"/>
          </w:tcPr>
          <w:p w14:paraId="66200BC4" w14:textId="77777777" w:rsidR="00787A80" w:rsidRPr="00BC003B" w:rsidRDefault="00787A80" w:rsidP="00FE0D3A">
            <w:pPr>
              <w:pStyle w:val="TableText"/>
            </w:pPr>
            <w:r w:rsidRPr="00BC003B">
              <w:rPr>
                <w:color w:val="000000"/>
              </w:rPr>
              <w:t>29,086</w:t>
            </w:r>
          </w:p>
        </w:tc>
        <w:tc>
          <w:tcPr>
            <w:tcW w:w="1109" w:type="dxa"/>
            <w:tcBorders>
              <w:top w:val="nil"/>
              <w:left w:val="nil"/>
              <w:bottom w:val="nil"/>
              <w:right w:val="nil"/>
            </w:tcBorders>
            <w:shd w:val="clear" w:color="000000" w:fill="FFFFFF"/>
            <w:vAlign w:val="bottom"/>
          </w:tcPr>
          <w:p w14:paraId="767057CF" w14:textId="77777777" w:rsidR="00787A80" w:rsidRPr="00BC003B" w:rsidRDefault="00787A80" w:rsidP="0021082F">
            <w:pPr>
              <w:pStyle w:val="TableText"/>
              <w:ind w:right="245"/>
            </w:pPr>
            <w:r w:rsidRPr="00BC003B">
              <w:rPr>
                <w:color w:val="000000"/>
              </w:rPr>
              <w:t>4.6</w:t>
            </w:r>
          </w:p>
        </w:tc>
        <w:tc>
          <w:tcPr>
            <w:tcW w:w="1512" w:type="dxa"/>
            <w:tcBorders>
              <w:top w:val="nil"/>
              <w:left w:val="nil"/>
              <w:bottom w:val="nil"/>
              <w:right w:val="nil"/>
            </w:tcBorders>
            <w:shd w:val="clear" w:color="000000" w:fill="FFFFFF"/>
            <w:vAlign w:val="bottom"/>
          </w:tcPr>
          <w:p w14:paraId="4EE598D5" w14:textId="77777777" w:rsidR="00787A80" w:rsidRPr="00BC003B" w:rsidRDefault="00787A80" w:rsidP="00484A4D">
            <w:pPr>
              <w:pStyle w:val="TableText"/>
              <w:ind w:right="245"/>
            </w:pPr>
            <w:r w:rsidRPr="00BC003B">
              <w:rPr>
                <w:color w:val="000000"/>
              </w:rPr>
              <w:t>616,278</w:t>
            </w:r>
          </w:p>
        </w:tc>
        <w:tc>
          <w:tcPr>
            <w:tcW w:w="1512" w:type="dxa"/>
            <w:tcBorders>
              <w:top w:val="nil"/>
              <w:left w:val="nil"/>
              <w:bottom w:val="nil"/>
              <w:right w:val="nil"/>
            </w:tcBorders>
            <w:shd w:val="clear" w:color="000000" w:fill="FFFFFF"/>
            <w:vAlign w:val="bottom"/>
          </w:tcPr>
          <w:p w14:paraId="59250E4D" w14:textId="77777777" w:rsidR="00787A80" w:rsidRPr="00BC003B" w:rsidRDefault="00787A80" w:rsidP="00484A4D">
            <w:pPr>
              <w:pStyle w:val="TableText"/>
              <w:ind w:right="360"/>
            </w:pPr>
            <w:r w:rsidRPr="00BC003B">
              <w:rPr>
                <w:color w:val="000000"/>
              </w:rPr>
              <w:t>96.6</w:t>
            </w:r>
          </w:p>
        </w:tc>
      </w:tr>
      <w:tr w:rsidR="00787A80" w:rsidRPr="00BC003B" w14:paraId="08B414D7" w14:textId="77777777" w:rsidTr="0021082F">
        <w:tc>
          <w:tcPr>
            <w:tcW w:w="1728" w:type="dxa"/>
          </w:tcPr>
          <w:p w14:paraId="5E5004EA" w14:textId="77777777" w:rsidR="00787A80" w:rsidRPr="00BC003B" w:rsidRDefault="00787A80" w:rsidP="00FE0D3A">
            <w:pPr>
              <w:pStyle w:val="TableText"/>
              <w:keepNext/>
            </w:pPr>
            <w:r w:rsidRPr="00BC003B">
              <w:t>2.0 &lt; θ</w:t>
            </w:r>
            <w:r w:rsidRPr="00BC003B">
              <w:rPr>
                <w:rFonts w:ascii="Arial Symbol" w:hAnsi="Arial Symbol"/>
              </w:rPr>
              <w:t xml:space="preserve"> </w:t>
            </w:r>
            <w:r w:rsidRPr="00BC003B">
              <w:t>≤ 2.5</w:t>
            </w:r>
          </w:p>
        </w:tc>
        <w:tc>
          <w:tcPr>
            <w:tcW w:w="1094" w:type="dxa"/>
            <w:tcBorders>
              <w:top w:val="nil"/>
              <w:left w:val="nil"/>
              <w:bottom w:val="nil"/>
              <w:right w:val="nil"/>
            </w:tcBorders>
            <w:shd w:val="clear" w:color="000000" w:fill="FFFFFF"/>
            <w:vAlign w:val="bottom"/>
          </w:tcPr>
          <w:p w14:paraId="3ED95C00" w14:textId="77777777" w:rsidR="00787A80" w:rsidRPr="00BC003B" w:rsidRDefault="00787A80" w:rsidP="00FE0D3A">
            <w:pPr>
              <w:pStyle w:val="TableText"/>
            </w:pPr>
            <w:r w:rsidRPr="00BC003B">
              <w:rPr>
                <w:color w:val="000000"/>
              </w:rPr>
              <w:t>12,956</w:t>
            </w:r>
          </w:p>
        </w:tc>
        <w:tc>
          <w:tcPr>
            <w:tcW w:w="1109" w:type="dxa"/>
            <w:tcBorders>
              <w:top w:val="nil"/>
              <w:left w:val="nil"/>
              <w:bottom w:val="nil"/>
              <w:right w:val="nil"/>
            </w:tcBorders>
            <w:shd w:val="clear" w:color="000000" w:fill="FFFFFF"/>
            <w:vAlign w:val="bottom"/>
          </w:tcPr>
          <w:p w14:paraId="33AB416B" w14:textId="77777777" w:rsidR="00787A80" w:rsidRPr="00BC003B" w:rsidRDefault="00787A80" w:rsidP="0021082F">
            <w:pPr>
              <w:pStyle w:val="TableText"/>
              <w:ind w:right="245"/>
            </w:pPr>
            <w:r w:rsidRPr="00BC003B">
              <w:rPr>
                <w:color w:val="000000"/>
              </w:rPr>
              <w:t>2.0</w:t>
            </w:r>
          </w:p>
        </w:tc>
        <w:tc>
          <w:tcPr>
            <w:tcW w:w="1512" w:type="dxa"/>
            <w:tcBorders>
              <w:top w:val="nil"/>
              <w:left w:val="nil"/>
              <w:bottom w:val="nil"/>
              <w:right w:val="nil"/>
            </w:tcBorders>
            <w:shd w:val="clear" w:color="000000" w:fill="FFFFFF"/>
            <w:vAlign w:val="bottom"/>
          </w:tcPr>
          <w:p w14:paraId="4BF98268" w14:textId="77777777" w:rsidR="00787A80" w:rsidRPr="00BC003B" w:rsidRDefault="00787A80" w:rsidP="00484A4D">
            <w:pPr>
              <w:pStyle w:val="TableText"/>
              <w:ind w:right="245"/>
            </w:pPr>
            <w:r w:rsidRPr="00BC003B">
              <w:rPr>
                <w:color w:val="000000"/>
              </w:rPr>
              <w:t>629,234</w:t>
            </w:r>
          </w:p>
        </w:tc>
        <w:tc>
          <w:tcPr>
            <w:tcW w:w="1512" w:type="dxa"/>
            <w:tcBorders>
              <w:top w:val="nil"/>
              <w:left w:val="nil"/>
              <w:bottom w:val="nil"/>
              <w:right w:val="nil"/>
            </w:tcBorders>
            <w:shd w:val="clear" w:color="000000" w:fill="FFFFFF"/>
            <w:vAlign w:val="bottom"/>
          </w:tcPr>
          <w:p w14:paraId="3E0CB622" w14:textId="77777777" w:rsidR="00787A80" w:rsidRPr="00BC003B" w:rsidRDefault="00787A80" w:rsidP="00484A4D">
            <w:pPr>
              <w:pStyle w:val="TableText"/>
              <w:ind w:right="360"/>
            </w:pPr>
            <w:r w:rsidRPr="00BC003B">
              <w:rPr>
                <w:color w:val="000000"/>
              </w:rPr>
              <w:t>98.6</w:t>
            </w:r>
          </w:p>
        </w:tc>
      </w:tr>
      <w:tr w:rsidR="00787A80" w:rsidRPr="00BC003B" w14:paraId="1A5846E3" w14:textId="77777777" w:rsidTr="0021082F">
        <w:tc>
          <w:tcPr>
            <w:tcW w:w="1728" w:type="dxa"/>
          </w:tcPr>
          <w:p w14:paraId="7F903173" w14:textId="77777777" w:rsidR="00787A80" w:rsidRPr="00BC003B" w:rsidRDefault="00787A80" w:rsidP="00FE0D3A">
            <w:pPr>
              <w:pStyle w:val="TableText"/>
            </w:pPr>
            <w:r w:rsidRPr="00BC003B">
              <w:t>2.5 &lt; θ</w:t>
            </w:r>
            <w:r w:rsidRPr="00BC003B">
              <w:rPr>
                <w:rFonts w:ascii="Arial Symbol" w:hAnsi="Arial Symbol"/>
              </w:rPr>
              <w:t xml:space="preserve"> </w:t>
            </w:r>
            <w:r w:rsidRPr="00BC003B">
              <w:t>≤ 3.0</w:t>
            </w:r>
          </w:p>
        </w:tc>
        <w:tc>
          <w:tcPr>
            <w:tcW w:w="1094" w:type="dxa"/>
            <w:tcBorders>
              <w:top w:val="nil"/>
              <w:left w:val="nil"/>
              <w:bottom w:val="nil"/>
              <w:right w:val="nil"/>
            </w:tcBorders>
            <w:shd w:val="clear" w:color="000000" w:fill="FFFFFF"/>
            <w:vAlign w:val="bottom"/>
          </w:tcPr>
          <w:p w14:paraId="59C61591" w14:textId="77777777" w:rsidR="00787A80" w:rsidRPr="00BC003B" w:rsidRDefault="00787A80" w:rsidP="00FE0D3A">
            <w:pPr>
              <w:pStyle w:val="TableText"/>
            </w:pPr>
            <w:r w:rsidRPr="00BC003B">
              <w:rPr>
                <w:color w:val="000000"/>
              </w:rPr>
              <w:t>5,569</w:t>
            </w:r>
          </w:p>
        </w:tc>
        <w:tc>
          <w:tcPr>
            <w:tcW w:w="1109" w:type="dxa"/>
            <w:tcBorders>
              <w:top w:val="nil"/>
              <w:left w:val="nil"/>
              <w:bottom w:val="nil"/>
              <w:right w:val="nil"/>
            </w:tcBorders>
            <w:shd w:val="clear" w:color="000000" w:fill="FFFFFF"/>
            <w:vAlign w:val="bottom"/>
          </w:tcPr>
          <w:p w14:paraId="1F364135" w14:textId="77777777" w:rsidR="00787A80" w:rsidRPr="00BC003B" w:rsidRDefault="00787A80" w:rsidP="0021082F">
            <w:pPr>
              <w:pStyle w:val="TableText"/>
              <w:ind w:right="245"/>
            </w:pPr>
            <w:r w:rsidRPr="00BC003B">
              <w:rPr>
                <w:color w:val="000000"/>
              </w:rPr>
              <w:t>0.9</w:t>
            </w:r>
          </w:p>
        </w:tc>
        <w:tc>
          <w:tcPr>
            <w:tcW w:w="1512" w:type="dxa"/>
            <w:tcBorders>
              <w:top w:val="nil"/>
              <w:left w:val="nil"/>
              <w:bottom w:val="nil"/>
              <w:right w:val="nil"/>
            </w:tcBorders>
            <w:shd w:val="clear" w:color="000000" w:fill="FFFFFF"/>
            <w:vAlign w:val="bottom"/>
          </w:tcPr>
          <w:p w14:paraId="7F704672" w14:textId="77777777" w:rsidR="00787A80" w:rsidRPr="00BC003B" w:rsidRDefault="00787A80" w:rsidP="00484A4D">
            <w:pPr>
              <w:pStyle w:val="TableText"/>
              <w:ind w:right="245"/>
            </w:pPr>
            <w:r w:rsidRPr="00BC003B">
              <w:rPr>
                <w:color w:val="000000"/>
              </w:rPr>
              <w:t>634,803</w:t>
            </w:r>
          </w:p>
        </w:tc>
        <w:tc>
          <w:tcPr>
            <w:tcW w:w="1512" w:type="dxa"/>
            <w:tcBorders>
              <w:top w:val="nil"/>
              <w:left w:val="nil"/>
              <w:bottom w:val="nil"/>
              <w:right w:val="nil"/>
            </w:tcBorders>
            <w:shd w:val="clear" w:color="000000" w:fill="FFFFFF"/>
            <w:vAlign w:val="bottom"/>
          </w:tcPr>
          <w:p w14:paraId="114B8C76" w14:textId="77777777" w:rsidR="00787A80" w:rsidRPr="00BC003B" w:rsidRDefault="00787A80" w:rsidP="00484A4D">
            <w:pPr>
              <w:pStyle w:val="TableText"/>
              <w:ind w:right="360"/>
            </w:pPr>
            <w:r w:rsidRPr="00BC003B">
              <w:rPr>
                <w:color w:val="000000"/>
              </w:rPr>
              <w:t>99.5</w:t>
            </w:r>
          </w:p>
        </w:tc>
      </w:tr>
      <w:tr w:rsidR="00787A80" w:rsidRPr="00BC003B" w14:paraId="4780A8BF" w14:textId="77777777" w:rsidTr="0021082F">
        <w:tc>
          <w:tcPr>
            <w:tcW w:w="1728" w:type="dxa"/>
          </w:tcPr>
          <w:p w14:paraId="47A438E6" w14:textId="77777777" w:rsidR="00787A80" w:rsidRPr="00BC003B" w:rsidRDefault="00787A80" w:rsidP="00FE0D3A">
            <w:pPr>
              <w:pStyle w:val="TableText"/>
            </w:pPr>
            <w:r w:rsidRPr="00BC003B">
              <w:t>3.0 &lt; θ</w:t>
            </w:r>
            <w:r w:rsidRPr="00BC003B">
              <w:rPr>
                <w:rFonts w:ascii="Arial Symbol" w:hAnsi="Arial Symbol"/>
              </w:rPr>
              <w:t xml:space="preserve"> </w:t>
            </w:r>
            <w:r w:rsidRPr="00BC003B">
              <w:t>≤ 3.5</w:t>
            </w:r>
          </w:p>
        </w:tc>
        <w:tc>
          <w:tcPr>
            <w:tcW w:w="1094" w:type="dxa"/>
            <w:tcBorders>
              <w:top w:val="nil"/>
              <w:left w:val="nil"/>
              <w:bottom w:val="nil"/>
              <w:right w:val="nil"/>
            </w:tcBorders>
            <w:shd w:val="clear" w:color="000000" w:fill="FFFFFF"/>
            <w:vAlign w:val="bottom"/>
          </w:tcPr>
          <w:p w14:paraId="02279F82" w14:textId="77777777" w:rsidR="00787A80" w:rsidRPr="00BC003B" w:rsidRDefault="00787A80" w:rsidP="00FE0D3A">
            <w:pPr>
              <w:pStyle w:val="TableText"/>
            </w:pPr>
            <w:r w:rsidRPr="00BC003B">
              <w:rPr>
                <w:color w:val="000000"/>
              </w:rPr>
              <w:t>1,931</w:t>
            </w:r>
          </w:p>
        </w:tc>
        <w:tc>
          <w:tcPr>
            <w:tcW w:w="1109" w:type="dxa"/>
            <w:tcBorders>
              <w:top w:val="nil"/>
              <w:left w:val="nil"/>
              <w:bottom w:val="nil"/>
              <w:right w:val="nil"/>
            </w:tcBorders>
            <w:shd w:val="clear" w:color="000000" w:fill="FFFFFF"/>
            <w:vAlign w:val="bottom"/>
          </w:tcPr>
          <w:p w14:paraId="451EEA6F" w14:textId="77777777" w:rsidR="00787A80" w:rsidRPr="00BC003B" w:rsidRDefault="00787A80" w:rsidP="0021082F">
            <w:pPr>
              <w:pStyle w:val="TableText"/>
              <w:ind w:right="245"/>
            </w:pPr>
            <w:r w:rsidRPr="00BC003B">
              <w:rPr>
                <w:color w:val="000000"/>
              </w:rPr>
              <w:t>0.3</w:t>
            </w:r>
          </w:p>
        </w:tc>
        <w:tc>
          <w:tcPr>
            <w:tcW w:w="1512" w:type="dxa"/>
            <w:tcBorders>
              <w:top w:val="nil"/>
              <w:left w:val="nil"/>
              <w:bottom w:val="nil"/>
              <w:right w:val="nil"/>
            </w:tcBorders>
            <w:shd w:val="clear" w:color="000000" w:fill="FFFFFF"/>
            <w:vAlign w:val="bottom"/>
          </w:tcPr>
          <w:p w14:paraId="4E14849C" w14:textId="77777777" w:rsidR="00787A80" w:rsidRPr="00BC003B" w:rsidRDefault="00787A80" w:rsidP="00484A4D">
            <w:pPr>
              <w:pStyle w:val="TableText"/>
              <w:ind w:right="245"/>
            </w:pPr>
            <w:r w:rsidRPr="00BC003B">
              <w:rPr>
                <w:color w:val="000000"/>
              </w:rPr>
              <w:t>636,734</w:t>
            </w:r>
          </w:p>
        </w:tc>
        <w:tc>
          <w:tcPr>
            <w:tcW w:w="1512" w:type="dxa"/>
            <w:tcBorders>
              <w:top w:val="nil"/>
              <w:left w:val="nil"/>
              <w:bottom w:val="nil"/>
              <w:right w:val="nil"/>
            </w:tcBorders>
            <w:shd w:val="clear" w:color="000000" w:fill="FFFFFF"/>
            <w:vAlign w:val="bottom"/>
          </w:tcPr>
          <w:p w14:paraId="04302ED1" w14:textId="77777777" w:rsidR="00787A80" w:rsidRPr="00BC003B" w:rsidRDefault="00787A80" w:rsidP="00484A4D">
            <w:pPr>
              <w:pStyle w:val="TableText"/>
              <w:ind w:right="360"/>
            </w:pPr>
            <w:r w:rsidRPr="00BC003B">
              <w:rPr>
                <w:color w:val="000000"/>
              </w:rPr>
              <w:t>99.8</w:t>
            </w:r>
          </w:p>
        </w:tc>
      </w:tr>
      <w:tr w:rsidR="00787A80" w:rsidRPr="00BC003B" w14:paraId="78FD1ED7" w14:textId="77777777" w:rsidTr="0021082F">
        <w:tc>
          <w:tcPr>
            <w:tcW w:w="1728" w:type="dxa"/>
            <w:tcBorders>
              <w:bottom w:val="nil"/>
            </w:tcBorders>
          </w:tcPr>
          <w:p w14:paraId="2DD6704B" w14:textId="77777777" w:rsidR="00787A80" w:rsidRPr="00BC003B" w:rsidRDefault="00787A80" w:rsidP="00FE0D3A">
            <w:pPr>
              <w:pStyle w:val="TableText"/>
            </w:pPr>
            <w:r w:rsidRPr="00BC003B">
              <w:t>3.5 &lt; θ</w:t>
            </w:r>
            <w:r w:rsidRPr="00BC003B">
              <w:rPr>
                <w:rFonts w:ascii="Arial Symbol" w:hAnsi="Arial Symbol"/>
              </w:rPr>
              <w:t xml:space="preserve"> </w:t>
            </w:r>
            <w:r w:rsidRPr="00BC003B">
              <w:t>&lt; 4.0</w:t>
            </w:r>
          </w:p>
        </w:tc>
        <w:tc>
          <w:tcPr>
            <w:tcW w:w="1094" w:type="dxa"/>
            <w:tcBorders>
              <w:top w:val="nil"/>
              <w:left w:val="nil"/>
              <w:bottom w:val="nil"/>
              <w:right w:val="nil"/>
            </w:tcBorders>
            <w:shd w:val="clear" w:color="000000" w:fill="FFFFFF"/>
            <w:vAlign w:val="bottom"/>
          </w:tcPr>
          <w:p w14:paraId="169EBCF9" w14:textId="77777777" w:rsidR="00787A80" w:rsidRPr="00BC003B" w:rsidRDefault="00787A80" w:rsidP="00FE0D3A">
            <w:pPr>
              <w:pStyle w:val="TableText"/>
            </w:pPr>
            <w:r w:rsidRPr="00BC003B">
              <w:rPr>
                <w:color w:val="000000"/>
              </w:rPr>
              <w:t>818</w:t>
            </w:r>
          </w:p>
        </w:tc>
        <w:tc>
          <w:tcPr>
            <w:tcW w:w="1109" w:type="dxa"/>
            <w:tcBorders>
              <w:top w:val="nil"/>
              <w:left w:val="nil"/>
              <w:bottom w:val="nil"/>
              <w:right w:val="nil"/>
            </w:tcBorders>
            <w:shd w:val="clear" w:color="000000" w:fill="FFFFFF"/>
            <w:vAlign w:val="bottom"/>
          </w:tcPr>
          <w:p w14:paraId="62C45A1F"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nil"/>
              <w:right w:val="nil"/>
            </w:tcBorders>
            <w:shd w:val="clear" w:color="000000" w:fill="FFFFFF"/>
            <w:vAlign w:val="bottom"/>
          </w:tcPr>
          <w:p w14:paraId="21C243E9" w14:textId="77777777" w:rsidR="00787A80" w:rsidRPr="00BC003B" w:rsidRDefault="00787A80" w:rsidP="00484A4D">
            <w:pPr>
              <w:pStyle w:val="TableText"/>
              <w:ind w:right="245"/>
            </w:pPr>
            <w:r w:rsidRPr="00BC003B">
              <w:rPr>
                <w:color w:val="000000"/>
              </w:rPr>
              <w:t>637,552</w:t>
            </w:r>
          </w:p>
        </w:tc>
        <w:tc>
          <w:tcPr>
            <w:tcW w:w="1512" w:type="dxa"/>
            <w:tcBorders>
              <w:top w:val="nil"/>
              <w:left w:val="nil"/>
              <w:bottom w:val="nil"/>
              <w:right w:val="nil"/>
            </w:tcBorders>
            <w:shd w:val="clear" w:color="000000" w:fill="FFFFFF"/>
            <w:vAlign w:val="bottom"/>
          </w:tcPr>
          <w:p w14:paraId="34B403A8" w14:textId="77777777" w:rsidR="00787A80" w:rsidRPr="00BC003B" w:rsidRDefault="00787A80" w:rsidP="00484A4D">
            <w:pPr>
              <w:pStyle w:val="TableText"/>
              <w:ind w:right="360"/>
            </w:pPr>
            <w:r w:rsidRPr="00BC003B">
              <w:rPr>
                <w:color w:val="000000"/>
              </w:rPr>
              <w:t>99.9</w:t>
            </w:r>
          </w:p>
        </w:tc>
      </w:tr>
      <w:tr w:rsidR="00787A80" w:rsidRPr="00BC003B" w14:paraId="00E6902F" w14:textId="77777777" w:rsidTr="0021082F">
        <w:tc>
          <w:tcPr>
            <w:tcW w:w="1728" w:type="dxa"/>
            <w:tcBorders>
              <w:top w:val="nil"/>
              <w:bottom w:val="single" w:sz="12" w:space="0" w:color="auto"/>
            </w:tcBorders>
          </w:tcPr>
          <w:p w14:paraId="21952401" w14:textId="77777777" w:rsidR="00787A80" w:rsidRPr="00BC003B" w:rsidRDefault="00787A80" w:rsidP="00FE0D3A">
            <w:pPr>
              <w:pStyle w:val="TableText"/>
            </w:pPr>
            <w:r w:rsidRPr="00BC003B">
              <w:t>θ = 4.0</w:t>
            </w:r>
          </w:p>
        </w:tc>
        <w:tc>
          <w:tcPr>
            <w:tcW w:w="1094" w:type="dxa"/>
            <w:tcBorders>
              <w:top w:val="nil"/>
              <w:left w:val="nil"/>
              <w:bottom w:val="single" w:sz="12" w:space="0" w:color="auto"/>
              <w:right w:val="nil"/>
            </w:tcBorders>
            <w:shd w:val="clear" w:color="000000" w:fill="FFFFFF"/>
            <w:vAlign w:val="bottom"/>
          </w:tcPr>
          <w:p w14:paraId="7193049D" w14:textId="77777777" w:rsidR="00787A80" w:rsidRPr="00BC003B" w:rsidRDefault="00787A80" w:rsidP="00FE0D3A">
            <w:pPr>
              <w:pStyle w:val="TableText"/>
            </w:pPr>
            <w:r w:rsidRPr="00BC003B">
              <w:rPr>
                <w:color w:val="000000"/>
              </w:rPr>
              <w:t>509</w:t>
            </w:r>
          </w:p>
        </w:tc>
        <w:tc>
          <w:tcPr>
            <w:tcW w:w="1109" w:type="dxa"/>
            <w:tcBorders>
              <w:top w:val="nil"/>
              <w:left w:val="nil"/>
              <w:bottom w:val="single" w:sz="12" w:space="0" w:color="auto"/>
              <w:right w:val="nil"/>
            </w:tcBorders>
            <w:shd w:val="clear" w:color="000000" w:fill="FFFFFF"/>
            <w:vAlign w:val="bottom"/>
          </w:tcPr>
          <w:p w14:paraId="3024FB77" w14:textId="77777777" w:rsidR="00787A80" w:rsidRPr="00BC003B" w:rsidRDefault="00787A80" w:rsidP="0021082F">
            <w:pPr>
              <w:pStyle w:val="TableText"/>
              <w:ind w:right="245"/>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15CFC499" w14:textId="77777777" w:rsidR="00787A80" w:rsidRPr="00BC003B" w:rsidRDefault="00787A80" w:rsidP="00484A4D">
            <w:pPr>
              <w:pStyle w:val="TableText"/>
              <w:ind w:right="245"/>
            </w:pPr>
            <w:r w:rsidRPr="00BC003B">
              <w:rPr>
                <w:color w:val="000000"/>
              </w:rPr>
              <w:t>638,061</w:t>
            </w:r>
          </w:p>
        </w:tc>
        <w:tc>
          <w:tcPr>
            <w:tcW w:w="1512" w:type="dxa"/>
            <w:tcBorders>
              <w:top w:val="nil"/>
              <w:left w:val="nil"/>
              <w:bottom w:val="single" w:sz="12" w:space="0" w:color="auto"/>
              <w:right w:val="nil"/>
            </w:tcBorders>
            <w:shd w:val="clear" w:color="000000" w:fill="FFFFFF"/>
            <w:vAlign w:val="bottom"/>
          </w:tcPr>
          <w:p w14:paraId="5EB5D62E" w14:textId="77777777" w:rsidR="00787A80" w:rsidRPr="00BC003B" w:rsidRDefault="00787A80" w:rsidP="00484A4D">
            <w:pPr>
              <w:pStyle w:val="TableText"/>
              <w:ind w:right="360"/>
            </w:pPr>
            <w:r w:rsidRPr="00BC003B">
              <w:rPr>
                <w:color w:val="000000"/>
              </w:rPr>
              <w:t>100.0</w:t>
            </w:r>
          </w:p>
        </w:tc>
      </w:tr>
    </w:tbl>
    <w:p w14:paraId="0D9C5B30" w14:textId="787AF4BF" w:rsidR="00090CA3" w:rsidRDefault="00090CA3" w:rsidP="00E567BC">
      <w:pPr>
        <w:pStyle w:val="Heading3"/>
        <w:pageBreakBefore/>
        <w:numPr>
          <w:ilvl w:val="0"/>
          <w:numId w:val="0"/>
        </w:numPr>
        <w:ind w:left="446" w:hanging="446"/>
        <w:rPr>
          <w:webHidden/>
        </w:rPr>
      </w:pPr>
      <w:bookmarkStart w:id="1081" w:name="_Appendix_6.B:_Overall"/>
      <w:bookmarkStart w:id="1082" w:name="_Appendix_7.B:_Scale"/>
      <w:bookmarkStart w:id="1083" w:name="_Toc136514948"/>
      <w:bookmarkEnd w:id="1071"/>
      <w:bookmarkEnd w:id="1072"/>
      <w:bookmarkEnd w:id="1073"/>
      <w:bookmarkEnd w:id="1074"/>
      <w:bookmarkEnd w:id="1081"/>
      <w:bookmarkEnd w:id="1082"/>
      <w:r w:rsidRPr="001F4531">
        <w:t>Appendix 7.B: Scale Scores of Tests</w:t>
      </w:r>
      <w:bookmarkEnd w:id="1083"/>
    </w:p>
    <w:p w14:paraId="7639D28F" w14:textId="77777777" w:rsidR="001F4531" w:rsidRPr="00BC003B" w:rsidRDefault="001F4531" w:rsidP="001F17B5">
      <w:pPr>
        <w:pStyle w:val="Caption"/>
        <w:rPr>
          <w:noProof/>
        </w:rPr>
      </w:pPr>
      <w:bookmarkStart w:id="1084" w:name="_Ref119997436"/>
      <w:bookmarkStart w:id="1085" w:name="_Toc136523405"/>
      <w:r w:rsidRPr="00BC003B">
        <w:rPr>
          <w:noProof/>
        </w:rPr>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1</w:t>
      </w:r>
      <w:r w:rsidRPr="00BC003B">
        <w:rPr>
          <w:noProof/>
        </w:rPr>
        <w:fldChar w:fldCharType="end"/>
      </w:r>
      <w:bookmarkEnd w:id="1084"/>
      <w:r w:rsidRPr="00BC003B">
        <w:rPr>
          <w:noProof/>
        </w:rPr>
        <w:t xml:space="preserve">  Scale Scores of Tests for Grade Five</w:t>
      </w:r>
      <w:bookmarkEnd w:id="1085"/>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31517515"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234FBE5F" w14:textId="77777777" w:rsidR="001F4531" w:rsidRPr="00742EAE" w:rsidRDefault="001F4531" w:rsidP="00FE0D3A">
            <w:pPr>
              <w:pStyle w:val="TableHead"/>
              <w:rPr>
                <w:b/>
                <w:bCs w:val="0"/>
              </w:rPr>
            </w:pPr>
            <w:r w:rsidRPr="00742EAE">
              <w:rPr>
                <w:b/>
                <w:bCs w:val="0"/>
              </w:rPr>
              <w:t>Scale Score</w:t>
            </w:r>
          </w:p>
        </w:tc>
        <w:tc>
          <w:tcPr>
            <w:tcW w:w="965" w:type="dxa"/>
          </w:tcPr>
          <w:p w14:paraId="45471741" w14:textId="77777777" w:rsidR="001F4531" w:rsidRPr="00742EAE" w:rsidRDefault="001F4531" w:rsidP="00FE0D3A">
            <w:pPr>
              <w:pStyle w:val="TableHead"/>
              <w:rPr>
                <w:b/>
                <w:bCs w:val="0"/>
              </w:rPr>
            </w:pPr>
            <w:r w:rsidRPr="00742EAE">
              <w:rPr>
                <w:b/>
                <w:bCs w:val="0"/>
              </w:rPr>
              <w:t>N</w:t>
            </w:r>
          </w:p>
        </w:tc>
        <w:tc>
          <w:tcPr>
            <w:tcW w:w="1152" w:type="dxa"/>
          </w:tcPr>
          <w:p w14:paraId="53540329" w14:textId="77777777" w:rsidR="001F4531" w:rsidRPr="00742EAE" w:rsidRDefault="001F4531" w:rsidP="00FE0D3A">
            <w:pPr>
              <w:pStyle w:val="TableHead"/>
              <w:rPr>
                <w:b/>
                <w:bCs w:val="0"/>
              </w:rPr>
            </w:pPr>
            <w:r w:rsidRPr="00742EAE">
              <w:rPr>
                <w:b/>
                <w:bCs w:val="0"/>
              </w:rPr>
              <w:t>Percent</w:t>
            </w:r>
          </w:p>
        </w:tc>
        <w:tc>
          <w:tcPr>
            <w:tcW w:w="1512" w:type="dxa"/>
          </w:tcPr>
          <w:p w14:paraId="590A20F9"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749FCB91" w14:textId="77777777" w:rsidR="001F4531" w:rsidRPr="00742EAE" w:rsidRDefault="001F4531" w:rsidP="00FE0D3A">
            <w:pPr>
              <w:pStyle w:val="TableHead"/>
              <w:rPr>
                <w:b/>
                <w:bCs w:val="0"/>
              </w:rPr>
            </w:pPr>
            <w:r w:rsidRPr="00742EAE">
              <w:rPr>
                <w:b/>
                <w:bCs w:val="0"/>
              </w:rPr>
              <w:t>Cumulative Percent</w:t>
            </w:r>
          </w:p>
        </w:tc>
      </w:tr>
      <w:tr w:rsidR="001F4531" w:rsidRPr="00BC003B" w14:paraId="3F306221" w14:textId="77777777" w:rsidTr="00BD0CC2">
        <w:tc>
          <w:tcPr>
            <w:tcW w:w="893" w:type="dxa"/>
          </w:tcPr>
          <w:p w14:paraId="1D0586C4" w14:textId="77777777" w:rsidR="001F4531" w:rsidRPr="00BC003B" w:rsidRDefault="001F4531" w:rsidP="00FE0D3A">
            <w:pPr>
              <w:pStyle w:val="TableText"/>
            </w:pPr>
            <w:r w:rsidRPr="00BC003B">
              <w:t>150</w:t>
            </w:r>
          </w:p>
        </w:tc>
        <w:tc>
          <w:tcPr>
            <w:tcW w:w="965" w:type="dxa"/>
            <w:tcBorders>
              <w:top w:val="nil"/>
              <w:left w:val="nil"/>
              <w:bottom w:val="nil"/>
              <w:right w:val="nil"/>
            </w:tcBorders>
            <w:shd w:val="clear" w:color="000000" w:fill="FFFFFF"/>
            <w:vAlign w:val="bottom"/>
          </w:tcPr>
          <w:p w14:paraId="780FC266" w14:textId="77777777" w:rsidR="001F4531" w:rsidRPr="00BC003B" w:rsidRDefault="001F4531" w:rsidP="008F0917">
            <w:pPr>
              <w:pStyle w:val="TableText"/>
            </w:pPr>
            <w:r w:rsidRPr="00BC003B">
              <w:rPr>
                <w:color w:val="000000"/>
              </w:rPr>
              <w:t>177</w:t>
            </w:r>
          </w:p>
        </w:tc>
        <w:tc>
          <w:tcPr>
            <w:tcW w:w="1152" w:type="dxa"/>
            <w:tcBorders>
              <w:top w:val="nil"/>
              <w:left w:val="nil"/>
              <w:bottom w:val="nil"/>
              <w:right w:val="nil"/>
            </w:tcBorders>
            <w:shd w:val="clear" w:color="000000" w:fill="FFFFFF"/>
            <w:vAlign w:val="bottom"/>
          </w:tcPr>
          <w:p w14:paraId="0FA1C1E9"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4B98CF0D" w14:textId="77777777" w:rsidR="001F4531" w:rsidRPr="00BC003B" w:rsidRDefault="001F4531" w:rsidP="009F3EFB">
            <w:pPr>
              <w:pStyle w:val="TableText"/>
              <w:ind w:right="216"/>
            </w:pPr>
            <w:r w:rsidRPr="00BC003B">
              <w:rPr>
                <w:color w:val="000000"/>
              </w:rPr>
              <w:t>177</w:t>
            </w:r>
          </w:p>
        </w:tc>
        <w:tc>
          <w:tcPr>
            <w:tcW w:w="1512" w:type="dxa"/>
            <w:tcBorders>
              <w:top w:val="nil"/>
              <w:left w:val="nil"/>
              <w:bottom w:val="nil"/>
              <w:right w:val="nil"/>
            </w:tcBorders>
            <w:shd w:val="clear" w:color="000000" w:fill="FFFFFF"/>
            <w:vAlign w:val="bottom"/>
          </w:tcPr>
          <w:p w14:paraId="404C0388" w14:textId="77777777" w:rsidR="001F4531" w:rsidRPr="00BC003B" w:rsidRDefault="001F4531" w:rsidP="00FE0D3A">
            <w:pPr>
              <w:pStyle w:val="TableText"/>
              <w:ind w:right="432"/>
            </w:pPr>
            <w:r w:rsidRPr="00BC003B">
              <w:rPr>
                <w:color w:val="000000"/>
              </w:rPr>
              <w:t>0.0</w:t>
            </w:r>
          </w:p>
        </w:tc>
      </w:tr>
      <w:tr w:rsidR="001F4531" w:rsidRPr="00BC003B" w14:paraId="7648614A" w14:textId="77777777" w:rsidTr="00BD0CC2">
        <w:tc>
          <w:tcPr>
            <w:tcW w:w="893" w:type="dxa"/>
          </w:tcPr>
          <w:p w14:paraId="3E317124" w14:textId="77777777" w:rsidR="001F4531" w:rsidRPr="00BC003B" w:rsidRDefault="001F4531" w:rsidP="00FE0D3A">
            <w:pPr>
              <w:pStyle w:val="TableText"/>
            </w:pPr>
            <w:r w:rsidRPr="00BC003B">
              <w:t>151</w:t>
            </w:r>
          </w:p>
        </w:tc>
        <w:tc>
          <w:tcPr>
            <w:tcW w:w="965" w:type="dxa"/>
            <w:tcBorders>
              <w:top w:val="nil"/>
              <w:left w:val="nil"/>
              <w:bottom w:val="nil"/>
              <w:right w:val="nil"/>
            </w:tcBorders>
            <w:shd w:val="clear" w:color="000000" w:fill="FFFFFF"/>
            <w:vAlign w:val="bottom"/>
          </w:tcPr>
          <w:p w14:paraId="09CE542A"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4B7F79D1"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7471275B" w14:textId="77777777" w:rsidR="001F4531" w:rsidRPr="00BC003B" w:rsidRDefault="001F4531" w:rsidP="009F3EFB">
            <w:pPr>
              <w:pStyle w:val="TableText"/>
              <w:ind w:right="216"/>
            </w:pPr>
            <w:r w:rsidRPr="00BC003B">
              <w:rPr>
                <w:color w:val="000000"/>
              </w:rPr>
              <w:t>177</w:t>
            </w:r>
          </w:p>
        </w:tc>
        <w:tc>
          <w:tcPr>
            <w:tcW w:w="1512" w:type="dxa"/>
            <w:tcBorders>
              <w:top w:val="nil"/>
              <w:left w:val="nil"/>
              <w:bottom w:val="nil"/>
              <w:right w:val="nil"/>
            </w:tcBorders>
            <w:shd w:val="clear" w:color="000000" w:fill="FFFFFF"/>
            <w:vAlign w:val="bottom"/>
          </w:tcPr>
          <w:p w14:paraId="33FFC57F" w14:textId="77777777" w:rsidR="001F4531" w:rsidRPr="00BC003B" w:rsidRDefault="001F4531" w:rsidP="00FE0D3A">
            <w:pPr>
              <w:pStyle w:val="TableText"/>
              <w:ind w:right="432"/>
            </w:pPr>
            <w:r w:rsidRPr="00BC003B">
              <w:rPr>
                <w:color w:val="000000"/>
              </w:rPr>
              <w:t>0.0</w:t>
            </w:r>
          </w:p>
        </w:tc>
      </w:tr>
      <w:tr w:rsidR="001F4531" w:rsidRPr="00BC003B" w14:paraId="2053ECF3" w14:textId="77777777" w:rsidTr="00BD0CC2">
        <w:tc>
          <w:tcPr>
            <w:tcW w:w="893" w:type="dxa"/>
          </w:tcPr>
          <w:p w14:paraId="51C95103" w14:textId="77777777" w:rsidR="001F4531" w:rsidRPr="00BC003B" w:rsidRDefault="001F4531" w:rsidP="00FE0D3A">
            <w:pPr>
              <w:pStyle w:val="TableText"/>
            </w:pPr>
            <w:r w:rsidRPr="00BC003B">
              <w:t>152</w:t>
            </w:r>
          </w:p>
        </w:tc>
        <w:tc>
          <w:tcPr>
            <w:tcW w:w="965" w:type="dxa"/>
            <w:tcBorders>
              <w:top w:val="nil"/>
              <w:left w:val="nil"/>
              <w:bottom w:val="nil"/>
              <w:right w:val="nil"/>
            </w:tcBorders>
            <w:shd w:val="clear" w:color="000000" w:fill="FFFFFF"/>
            <w:vAlign w:val="bottom"/>
          </w:tcPr>
          <w:p w14:paraId="3335C71E" w14:textId="77777777" w:rsidR="001F4531" w:rsidRPr="00BC003B" w:rsidRDefault="001F4531" w:rsidP="008F0917">
            <w:pPr>
              <w:pStyle w:val="TableText"/>
            </w:pPr>
            <w:r w:rsidRPr="00BC003B">
              <w:rPr>
                <w:color w:val="000000"/>
              </w:rPr>
              <w:t>15</w:t>
            </w:r>
          </w:p>
        </w:tc>
        <w:tc>
          <w:tcPr>
            <w:tcW w:w="1152" w:type="dxa"/>
            <w:tcBorders>
              <w:top w:val="nil"/>
              <w:left w:val="nil"/>
              <w:bottom w:val="nil"/>
              <w:right w:val="nil"/>
            </w:tcBorders>
            <w:shd w:val="clear" w:color="000000" w:fill="FFFFFF"/>
            <w:vAlign w:val="bottom"/>
          </w:tcPr>
          <w:p w14:paraId="31249A5F"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4430B7F" w14:textId="77777777" w:rsidR="001F4531" w:rsidRPr="00BC003B" w:rsidRDefault="001F4531" w:rsidP="009F3EFB">
            <w:pPr>
              <w:pStyle w:val="TableText"/>
              <w:ind w:right="216"/>
            </w:pPr>
            <w:r w:rsidRPr="00BC003B">
              <w:rPr>
                <w:color w:val="000000"/>
              </w:rPr>
              <w:t>192</w:t>
            </w:r>
          </w:p>
        </w:tc>
        <w:tc>
          <w:tcPr>
            <w:tcW w:w="1512" w:type="dxa"/>
            <w:tcBorders>
              <w:top w:val="nil"/>
              <w:left w:val="nil"/>
              <w:bottom w:val="nil"/>
              <w:right w:val="nil"/>
            </w:tcBorders>
            <w:shd w:val="clear" w:color="000000" w:fill="FFFFFF"/>
            <w:vAlign w:val="bottom"/>
          </w:tcPr>
          <w:p w14:paraId="7B1CF0EF" w14:textId="77777777" w:rsidR="001F4531" w:rsidRPr="00BC003B" w:rsidRDefault="001F4531" w:rsidP="00FE0D3A">
            <w:pPr>
              <w:pStyle w:val="TableText"/>
              <w:ind w:right="432"/>
            </w:pPr>
            <w:r w:rsidRPr="00BC003B">
              <w:rPr>
                <w:color w:val="000000"/>
              </w:rPr>
              <w:t>0.0</w:t>
            </w:r>
          </w:p>
        </w:tc>
      </w:tr>
      <w:tr w:rsidR="001F4531" w:rsidRPr="00BC003B" w14:paraId="202CEB72" w14:textId="77777777" w:rsidTr="00BD0CC2">
        <w:tc>
          <w:tcPr>
            <w:tcW w:w="893" w:type="dxa"/>
          </w:tcPr>
          <w:p w14:paraId="4EB5DDF3" w14:textId="77777777" w:rsidR="001F4531" w:rsidRPr="00BC003B" w:rsidRDefault="001F4531" w:rsidP="00FE0D3A">
            <w:pPr>
              <w:pStyle w:val="TableText"/>
            </w:pPr>
            <w:r w:rsidRPr="00BC003B">
              <w:t>153</w:t>
            </w:r>
          </w:p>
        </w:tc>
        <w:tc>
          <w:tcPr>
            <w:tcW w:w="965" w:type="dxa"/>
            <w:tcBorders>
              <w:top w:val="nil"/>
              <w:left w:val="nil"/>
              <w:bottom w:val="nil"/>
              <w:right w:val="nil"/>
            </w:tcBorders>
            <w:shd w:val="clear" w:color="000000" w:fill="FFFFFF"/>
            <w:vAlign w:val="bottom"/>
          </w:tcPr>
          <w:p w14:paraId="32108B8B" w14:textId="77777777" w:rsidR="001F4531" w:rsidRPr="00BC003B" w:rsidRDefault="001F4531" w:rsidP="008F0917">
            <w:pPr>
              <w:pStyle w:val="TableText"/>
            </w:pPr>
            <w:r w:rsidRPr="00BC003B">
              <w:rPr>
                <w:color w:val="000000"/>
              </w:rPr>
              <w:t>71</w:t>
            </w:r>
          </w:p>
        </w:tc>
        <w:tc>
          <w:tcPr>
            <w:tcW w:w="1152" w:type="dxa"/>
            <w:tcBorders>
              <w:top w:val="nil"/>
              <w:left w:val="nil"/>
              <w:bottom w:val="nil"/>
              <w:right w:val="nil"/>
            </w:tcBorders>
            <w:shd w:val="clear" w:color="000000" w:fill="FFFFFF"/>
            <w:vAlign w:val="bottom"/>
          </w:tcPr>
          <w:p w14:paraId="3FC62C49"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309DCFBA" w14:textId="77777777" w:rsidR="001F4531" w:rsidRPr="00BC003B" w:rsidRDefault="001F4531" w:rsidP="009F3EFB">
            <w:pPr>
              <w:pStyle w:val="TableText"/>
              <w:ind w:right="216"/>
            </w:pPr>
            <w:r w:rsidRPr="00BC003B">
              <w:rPr>
                <w:color w:val="000000"/>
              </w:rPr>
              <w:t>263</w:t>
            </w:r>
          </w:p>
        </w:tc>
        <w:tc>
          <w:tcPr>
            <w:tcW w:w="1512" w:type="dxa"/>
            <w:tcBorders>
              <w:top w:val="nil"/>
              <w:left w:val="nil"/>
              <w:bottom w:val="nil"/>
              <w:right w:val="nil"/>
            </w:tcBorders>
            <w:shd w:val="clear" w:color="000000" w:fill="FFFFFF"/>
            <w:vAlign w:val="bottom"/>
          </w:tcPr>
          <w:p w14:paraId="3136D8EE" w14:textId="77777777" w:rsidR="001F4531" w:rsidRPr="00BC003B" w:rsidRDefault="001F4531" w:rsidP="00FE0D3A">
            <w:pPr>
              <w:pStyle w:val="TableText"/>
              <w:ind w:right="432"/>
            </w:pPr>
            <w:r w:rsidRPr="00BC003B">
              <w:rPr>
                <w:color w:val="000000"/>
              </w:rPr>
              <w:t>0.1</w:t>
            </w:r>
          </w:p>
        </w:tc>
      </w:tr>
      <w:tr w:rsidR="001F4531" w:rsidRPr="00BC003B" w14:paraId="1FFA5904" w14:textId="77777777" w:rsidTr="00BD0CC2">
        <w:tc>
          <w:tcPr>
            <w:tcW w:w="893" w:type="dxa"/>
          </w:tcPr>
          <w:p w14:paraId="765124BD" w14:textId="77777777" w:rsidR="001F4531" w:rsidRPr="00BC003B" w:rsidRDefault="001F4531" w:rsidP="00FE0D3A">
            <w:pPr>
              <w:pStyle w:val="TableText"/>
            </w:pPr>
            <w:r w:rsidRPr="00BC003B">
              <w:t>154</w:t>
            </w:r>
          </w:p>
        </w:tc>
        <w:tc>
          <w:tcPr>
            <w:tcW w:w="965" w:type="dxa"/>
            <w:tcBorders>
              <w:top w:val="nil"/>
              <w:left w:val="nil"/>
              <w:bottom w:val="nil"/>
              <w:right w:val="nil"/>
            </w:tcBorders>
            <w:shd w:val="clear" w:color="000000" w:fill="FFFFFF"/>
            <w:vAlign w:val="bottom"/>
          </w:tcPr>
          <w:p w14:paraId="21FB6CEF" w14:textId="77777777" w:rsidR="001F4531" w:rsidRPr="00BC003B" w:rsidRDefault="001F4531" w:rsidP="008F0917">
            <w:pPr>
              <w:pStyle w:val="TableText"/>
            </w:pPr>
            <w:r w:rsidRPr="00BC003B">
              <w:rPr>
                <w:color w:val="000000"/>
              </w:rPr>
              <w:t>17</w:t>
            </w:r>
          </w:p>
        </w:tc>
        <w:tc>
          <w:tcPr>
            <w:tcW w:w="1152" w:type="dxa"/>
            <w:tcBorders>
              <w:top w:val="nil"/>
              <w:left w:val="nil"/>
              <w:bottom w:val="nil"/>
              <w:right w:val="nil"/>
            </w:tcBorders>
            <w:shd w:val="clear" w:color="000000" w:fill="FFFFFF"/>
            <w:vAlign w:val="bottom"/>
          </w:tcPr>
          <w:p w14:paraId="458ED37B"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1353FA8A" w14:textId="77777777" w:rsidR="001F4531" w:rsidRPr="00BC003B" w:rsidRDefault="001F4531" w:rsidP="009F3EFB">
            <w:pPr>
              <w:pStyle w:val="TableText"/>
              <w:ind w:right="216"/>
            </w:pPr>
            <w:r w:rsidRPr="00BC003B">
              <w:rPr>
                <w:color w:val="000000"/>
              </w:rPr>
              <w:t>280</w:t>
            </w:r>
          </w:p>
        </w:tc>
        <w:tc>
          <w:tcPr>
            <w:tcW w:w="1512" w:type="dxa"/>
            <w:tcBorders>
              <w:top w:val="nil"/>
              <w:left w:val="nil"/>
              <w:bottom w:val="nil"/>
              <w:right w:val="nil"/>
            </w:tcBorders>
            <w:shd w:val="clear" w:color="000000" w:fill="FFFFFF"/>
            <w:vAlign w:val="bottom"/>
          </w:tcPr>
          <w:p w14:paraId="17BF4658" w14:textId="77777777" w:rsidR="001F4531" w:rsidRPr="00BC003B" w:rsidRDefault="001F4531" w:rsidP="00FE0D3A">
            <w:pPr>
              <w:pStyle w:val="TableText"/>
              <w:ind w:right="432"/>
            </w:pPr>
            <w:r w:rsidRPr="00BC003B">
              <w:rPr>
                <w:color w:val="000000"/>
              </w:rPr>
              <w:t>0.1</w:t>
            </w:r>
          </w:p>
        </w:tc>
      </w:tr>
      <w:tr w:rsidR="001F4531" w:rsidRPr="00BC003B" w14:paraId="64DB6BFA" w14:textId="77777777" w:rsidTr="00BD0CC2">
        <w:tc>
          <w:tcPr>
            <w:tcW w:w="893" w:type="dxa"/>
          </w:tcPr>
          <w:p w14:paraId="6235A706" w14:textId="77777777" w:rsidR="001F4531" w:rsidRPr="00BC003B" w:rsidRDefault="001F4531" w:rsidP="00FE0D3A">
            <w:pPr>
              <w:pStyle w:val="TableText"/>
            </w:pPr>
            <w:r w:rsidRPr="00BC003B">
              <w:t>155</w:t>
            </w:r>
          </w:p>
        </w:tc>
        <w:tc>
          <w:tcPr>
            <w:tcW w:w="965" w:type="dxa"/>
            <w:tcBorders>
              <w:top w:val="nil"/>
              <w:left w:val="nil"/>
              <w:bottom w:val="nil"/>
              <w:right w:val="nil"/>
            </w:tcBorders>
            <w:shd w:val="clear" w:color="000000" w:fill="FFFFFF"/>
            <w:vAlign w:val="bottom"/>
          </w:tcPr>
          <w:p w14:paraId="3F557057" w14:textId="77777777" w:rsidR="001F4531" w:rsidRPr="00BC003B" w:rsidRDefault="001F4531" w:rsidP="008F0917">
            <w:pPr>
              <w:pStyle w:val="TableText"/>
            </w:pPr>
            <w:r w:rsidRPr="00BC003B">
              <w:rPr>
                <w:color w:val="000000"/>
              </w:rPr>
              <w:t>179</w:t>
            </w:r>
          </w:p>
        </w:tc>
        <w:tc>
          <w:tcPr>
            <w:tcW w:w="1152" w:type="dxa"/>
            <w:tcBorders>
              <w:top w:val="nil"/>
              <w:left w:val="nil"/>
              <w:bottom w:val="nil"/>
              <w:right w:val="nil"/>
            </w:tcBorders>
            <w:shd w:val="clear" w:color="000000" w:fill="FFFFFF"/>
            <w:vAlign w:val="bottom"/>
          </w:tcPr>
          <w:p w14:paraId="4BC3874E"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272AA30A" w14:textId="77777777" w:rsidR="001F4531" w:rsidRPr="00BC003B" w:rsidRDefault="001F4531" w:rsidP="009F3EFB">
            <w:pPr>
              <w:pStyle w:val="TableText"/>
              <w:ind w:right="216"/>
            </w:pPr>
            <w:r w:rsidRPr="00BC003B">
              <w:rPr>
                <w:color w:val="000000"/>
              </w:rPr>
              <w:t>459</w:t>
            </w:r>
          </w:p>
        </w:tc>
        <w:tc>
          <w:tcPr>
            <w:tcW w:w="1512" w:type="dxa"/>
            <w:tcBorders>
              <w:top w:val="nil"/>
              <w:left w:val="nil"/>
              <w:bottom w:val="nil"/>
              <w:right w:val="nil"/>
            </w:tcBorders>
            <w:shd w:val="clear" w:color="000000" w:fill="FFFFFF"/>
            <w:vAlign w:val="bottom"/>
          </w:tcPr>
          <w:p w14:paraId="29BD7919" w14:textId="77777777" w:rsidR="001F4531" w:rsidRPr="00BC003B" w:rsidRDefault="001F4531" w:rsidP="00FE0D3A">
            <w:pPr>
              <w:pStyle w:val="TableText"/>
              <w:ind w:right="432"/>
            </w:pPr>
            <w:r w:rsidRPr="00BC003B">
              <w:rPr>
                <w:color w:val="000000"/>
              </w:rPr>
              <w:t>0.1</w:t>
            </w:r>
          </w:p>
        </w:tc>
      </w:tr>
      <w:tr w:rsidR="001F4531" w:rsidRPr="00BC003B" w14:paraId="56BE0837" w14:textId="77777777" w:rsidTr="00BD0CC2">
        <w:tc>
          <w:tcPr>
            <w:tcW w:w="893" w:type="dxa"/>
          </w:tcPr>
          <w:p w14:paraId="50CA42FD" w14:textId="77777777" w:rsidR="001F4531" w:rsidRPr="00BC003B" w:rsidRDefault="001F4531" w:rsidP="00FE0D3A">
            <w:pPr>
              <w:pStyle w:val="TableText"/>
            </w:pPr>
            <w:r w:rsidRPr="00BC003B">
              <w:t>156</w:t>
            </w:r>
          </w:p>
        </w:tc>
        <w:tc>
          <w:tcPr>
            <w:tcW w:w="965" w:type="dxa"/>
            <w:tcBorders>
              <w:top w:val="nil"/>
              <w:left w:val="nil"/>
              <w:bottom w:val="nil"/>
              <w:right w:val="nil"/>
            </w:tcBorders>
            <w:shd w:val="clear" w:color="000000" w:fill="FFFFFF"/>
            <w:vAlign w:val="bottom"/>
          </w:tcPr>
          <w:p w14:paraId="7A78D6B2" w14:textId="77777777" w:rsidR="001F4531" w:rsidRPr="00BC003B" w:rsidRDefault="001F4531" w:rsidP="008F0917">
            <w:pPr>
              <w:pStyle w:val="TableText"/>
            </w:pPr>
            <w:r w:rsidRPr="00BC003B">
              <w:rPr>
                <w:color w:val="000000"/>
              </w:rPr>
              <w:t>211</w:t>
            </w:r>
          </w:p>
        </w:tc>
        <w:tc>
          <w:tcPr>
            <w:tcW w:w="1152" w:type="dxa"/>
            <w:tcBorders>
              <w:top w:val="nil"/>
              <w:left w:val="nil"/>
              <w:bottom w:val="nil"/>
              <w:right w:val="nil"/>
            </w:tcBorders>
            <w:shd w:val="clear" w:color="000000" w:fill="FFFFFF"/>
            <w:vAlign w:val="bottom"/>
          </w:tcPr>
          <w:p w14:paraId="08D1755C"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690064A" w14:textId="77777777" w:rsidR="001F4531" w:rsidRPr="00BC003B" w:rsidRDefault="001F4531" w:rsidP="009F3EFB">
            <w:pPr>
              <w:pStyle w:val="TableText"/>
              <w:ind w:right="216"/>
            </w:pPr>
            <w:r w:rsidRPr="00BC003B">
              <w:rPr>
                <w:color w:val="000000"/>
              </w:rPr>
              <w:t>670</w:t>
            </w:r>
          </w:p>
        </w:tc>
        <w:tc>
          <w:tcPr>
            <w:tcW w:w="1512" w:type="dxa"/>
            <w:tcBorders>
              <w:top w:val="nil"/>
              <w:left w:val="nil"/>
              <w:bottom w:val="nil"/>
              <w:right w:val="nil"/>
            </w:tcBorders>
            <w:shd w:val="clear" w:color="000000" w:fill="FFFFFF"/>
            <w:vAlign w:val="bottom"/>
          </w:tcPr>
          <w:p w14:paraId="3E4E23BE" w14:textId="77777777" w:rsidR="001F4531" w:rsidRPr="00BC003B" w:rsidRDefault="001F4531" w:rsidP="00FE0D3A">
            <w:pPr>
              <w:pStyle w:val="TableText"/>
              <w:ind w:right="432"/>
            </w:pPr>
            <w:r w:rsidRPr="00BC003B">
              <w:rPr>
                <w:color w:val="000000"/>
              </w:rPr>
              <w:t>0.2</w:t>
            </w:r>
          </w:p>
        </w:tc>
      </w:tr>
      <w:tr w:rsidR="001F4531" w:rsidRPr="00BC003B" w14:paraId="10FADF37" w14:textId="77777777" w:rsidTr="00BD0CC2">
        <w:tc>
          <w:tcPr>
            <w:tcW w:w="893" w:type="dxa"/>
          </w:tcPr>
          <w:p w14:paraId="534DF7CD" w14:textId="77777777" w:rsidR="001F4531" w:rsidRPr="00BC003B" w:rsidRDefault="001F4531" w:rsidP="00FE0D3A">
            <w:pPr>
              <w:pStyle w:val="TableText"/>
            </w:pPr>
            <w:r w:rsidRPr="00BC003B">
              <w:t>157</w:t>
            </w:r>
          </w:p>
        </w:tc>
        <w:tc>
          <w:tcPr>
            <w:tcW w:w="965" w:type="dxa"/>
            <w:tcBorders>
              <w:top w:val="nil"/>
              <w:left w:val="nil"/>
              <w:bottom w:val="nil"/>
              <w:right w:val="nil"/>
            </w:tcBorders>
            <w:shd w:val="clear" w:color="000000" w:fill="FFFFFF"/>
            <w:vAlign w:val="bottom"/>
          </w:tcPr>
          <w:p w14:paraId="71285ACC" w14:textId="77777777" w:rsidR="001F4531" w:rsidRPr="00BC003B" w:rsidRDefault="001F4531" w:rsidP="008F0917">
            <w:pPr>
              <w:pStyle w:val="TableText"/>
            </w:pPr>
            <w:r w:rsidRPr="00BC003B">
              <w:rPr>
                <w:color w:val="000000"/>
              </w:rPr>
              <w:t>327</w:t>
            </w:r>
          </w:p>
        </w:tc>
        <w:tc>
          <w:tcPr>
            <w:tcW w:w="1152" w:type="dxa"/>
            <w:tcBorders>
              <w:top w:val="nil"/>
              <w:left w:val="nil"/>
              <w:bottom w:val="nil"/>
              <w:right w:val="nil"/>
            </w:tcBorders>
            <w:shd w:val="clear" w:color="000000" w:fill="FFFFFF"/>
            <w:vAlign w:val="bottom"/>
          </w:tcPr>
          <w:p w14:paraId="34303075"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37BFC528" w14:textId="77777777" w:rsidR="001F4531" w:rsidRPr="00BC003B" w:rsidRDefault="001F4531" w:rsidP="009F3EFB">
            <w:pPr>
              <w:pStyle w:val="TableText"/>
              <w:ind w:right="216"/>
            </w:pPr>
            <w:r w:rsidRPr="00BC003B">
              <w:rPr>
                <w:color w:val="000000"/>
              </w:rPr>
              <w:t>997</w:t>
            </w:r>
          </w:p>
        </w:tc>
        <w:tc>
          <w:tcPr>
            <w:tcW w:w="1512" w:type="dxa"/>
            <w:tcBorders>
              <w:top w:val="nil"/>
              <w:left w:val="nil"/>
              <w:bottom w:val="nil"/>
              <w:right w:val="nil"/>
            </w:tcBorders>
            <w:shd w:val="clear" w:color="000000" w:fill="FFFFFF"/>
            <w:vAlign w:val="bottom"/>
          </w:tcPr>
          <w:p w14:paraId="52FB6267" w14:textId="77777777" w:rsidR="001F4531" w:rsidRPr="00BC003B" w:rsidRDefault="001F4531" w:rsidP="00FE0D3A">
            <w:pPr>
              <w:pStyle w:val="TableText"/>
              <w:ind w:right="432"/>
            </w:pPr>
            <w:r w:rsidRPr="00BC003B">
              <w:rPr>
                <w:color w:val="000000"/>
              </w:rPr>
              <w:t>0.2</w:t>
            </w:r>
          </w:p>
        </w:tc>
      </w:tr>
      <w:tr w:rsidR="001F4531" w:rsidRPr="00BC003B" w14:paraId="0C99B7AE" w14:textId="77777777" w:rsidTr="00BD0CC2">
        <w:tc>
          <w:tcPr>
            <w:tcW w:w="893" w:type="dxa"/>
          </w:tcPr>
          <w:p w14:paraId="0351F3A3" w14:textId="77777777" w:rsidR="001F4531" w:rsidRPr="00BC003B" w:rsidRDefault="001F4531" w:rsidP="00FE0D3A">
            <w:pPr>
              <w:pStyle w:val="TableText"/>
            </w:pPr>
            <w:r w:rsidRPr="00BC003B">
              <w:t>158</w:t>
            </w:r>
          </w:p>
        </w:tc>
        <w:tc>
          <w:tcPr>
            <w:tcW w:w="965" w:type="dxa"/>
            <w:tcBorders>
              <w:top w:val="nil"/>
              <w:left w:val="nil"/>
              <w:bottom w:val="nil"/>
              <w:right w:val="nil"/>
            </w:tcBorders>
            <w:shd w:val="clear" w:color="000000" w:fill="FFFFFF"/>
            <w:vAlign w:val="bottom"/>
          </w:tcPr>
          <w:p w14:paraId="79FC5F98" w14:textId="77777777" w:rsidR="001F4531" w:rsidRPr="00BC003B" w:rsidRDefault="001F4531" w:rsidP="008F0917">
            <w:pPr>
              <w:pStyle w:val="TableText"/>
            </w:pPr>
            <w:r w:rsidRPr="00BC003B">
              <w:rPr>
                <w:color w:val="000000"/>
              </w:rPr>
              <w:t>526</w:t>
            </w:r>
          </w:p>
        </w:tc>
        <w:tc>
          <w:tcPr>
            <w:tcW w:w="1152" w:type="dxa"/>
            <w:tcBorders>
              <w:top w:val="nil"/>
              <w:left w:val="nil"/>
              <w:bottom w:val="nil"/>
              <w:right w:val="nil"/>
            </w:tcBorders>
            <w:shd w:val="clear" w:color="000000" w:fill="FFFFFF"/>
            <w:vAlign w:val="bottom"/>
          </w:tcPr>
          <w:p w14:paraId="61EC50F1"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41EA0EBC" w14:textId="77777777" w:rsidR="001F4531" w:rsidRPr="00BC003B" w:rsidRDefault="001F4531" w:rsidP="009F3EFB">
            <w:pPr>
              <w:pStyle w:val="TableText"/>
              <w:ind w:right="216"/>
            </w:pPr>
            <w:r w:rsidRPr="00BC003B">
              <w:rPr>
                <w:color w:val="000000"/>
              </w:rPr>
              <w:t>1,523</w:t>
            </w:r>
          </w:p>
        </w:tc>
        <w:tc>
          <w:tcPr>
            <w:tcW w:w="1512" w:type="dxa"/>
            <w:tcBorders>
              <w:top w:val="nil"/>
              <w:left w:val="nil"/>
              <w:bottom w:val="nil"/>
              <w:right w:val="nil"/>
            </w:tcBorders>
            <w:shd w:val="clear" w:color="000000" w:fill="FFFFFF"/>
            <w:vAlign w:val="bottom"/>
          </w:tcPr>
          <w:p w14:paraId="4B440C53" w14:textId="77777777" w:rsidR="001F4531" w:rsidRPr="00BC003B" w:rsidRDefault="001F4531" w:rsidP="00FE0D3A">
            <w:pPr>
              <w:pStyle w:val="TableText"/>
              <w:ind w:right="432"/>
            </w:pPr>
            <w:r w:rsidRPr="00BC003B">
              <w:rPr>
                <w:color w:val="000000"/>
              </w:rPr>
              <w:t>0.4</w:t>
            </w:r>
          </w:p>
        </w:tc>
      </w:tr>
      <w:tr w:rsidR="001F4531" w:rsidRPr="00BC003B" w14:paraId="0E992D83" w14:textId="77777777" w:rsidTr="00BD0CC2">
        <w:tc>
          <w:tcPr>
            <w:tcW w:w="893" w:type="dxa"/>
          </w:tcPr>
          <w:p w14:paraId="0028346E" w14:textId="77777777" w:rsidR="001F4531" w:rsidRPr="00BC003B" w:rsidRDefault="001F4531" w:rsidP="00FE0D3A">
            <w:pPr>
              <w:pStyle w:val="TableText"/>
            </w:pPr>
            <w:r w:rsidRPr="00BC003B">
              <w:t>159</w:t>
            </w:r>
          </w:p>
        </w:tc>
        <w:tc>
          <w:tcPr>
            <w:tcW w:w="965" w:type="dxa"/>
            <w:tcBorders>
              <w:top w:val="nil"/>
              <w:left w:val="nil"/>
              <w:bottom w:val="nil"/>
              <w:right w:val="nil"/>
            </w:tcBorders>
            <w:shd w:val="clear" w:color="000000" w:fill="FFFFFF"/>
            <w:vAlign w:val="bottom"/>
          </w:tcPr>
          <w:p w14:paraId="21700581" w14:textId="77777777" w:rsidR="001F4531" w:rsidRPr="00BC003B" w:rsidRDefault="001F4531" w:rsidP="008F0917">
            <w:pPr>
              <w:pStyle w:val="TableText"/>
            </w:pPr>
            <w:r w:rsidRPr="00BC003B">
              <w:rPr>
                <w:color w:val="000000"/>
              </w:rPr>
              <w:t>597</w:t>
            </w:r>
          </w:p>
        </w:tc>
        <w:tc>
          <w:tcPr>
            <w:tcW w:w="1152" w:type="dxa"/>
            <w:tcBorders>
              <w:top w:val="nil"/>
              <w:left w:val="nil"/>
              <w:bottom w:val="nil"/>
              <w:right w:val="nil"/>
            </w:tcBorders>
            <w:shd w:val="clear" w:color="000000" w:fill="FFFFFF"/>
            <w:vAlign w:val="bottom"/>
          </w:tcPr>
          <w:p w14:paraId="618FD96A"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66949E88" w14:textId="77777777" w:rsidR="001F4531" w:rsidRPr="00BC003B" w:rsidRDefault="001F4531" w:rsidP="009F3EFB">
            <w:pPr>
              <w:pStyle w:val="TableText"/>
              <w:ind w:right="216"/>
            </w:pPr>
            <w:r w:rsidRPr="00BC003B">
              <w:rPr>
                <w:color w:val="000000"/>
              </w:rPr>
              <w:t>2,120</w:t>
            </w:r>
          </w:p>
        </w:tc>
        <w:tc>
          <w:tcPr>
            <w:tcW w:w="1512" w:type="dxa"/>
            <w:tcBorders>
              <w:top w:val="nil"/>
              <w:left w:val="nil"/>
              <w:bottom w:val="nil"/>
              <w:right w:val="nil"/>
            </w:tcBorders>
            <w:shd w:val="clear" w:color="000000" w:fill="FFFFFF"/>
            <w:vAlign w:val="bottom"/>
          </w:tcPr>
          <w:p w14:paraId="6E92BE3D" w14:textId="77777777" w:rsidR="001F4531" w:rsidRPr="00BC003B" w:rsidRDefault="001F4531" w:rsidP="00FE0D3A">
            <w:pPr>
              <w:pStyle w:val="TableText"/>
              <w:ind w:right="432"/>
            </w:pPr>
            <w:r w:rsidRPr="00BC003B">
              <w:rPr>
                <w:color w:val="000000"/>
              </w:rPr>
              <w:t>0.5</w:t>
            </w:r>
          </w:p>
        </w:tc>
      </w:tr>
      <w:tr w:rsidR="001F4531" w:rsidRPr="00BC003B" w14:paraId="235284CC" w14:textId="77777777" w:rsidTr="00BD0CC2">
        <w:tc>
          <w:tcPr>
            <w:tcW w:w="893" w:type="dxa"/>
          </w:tcPr>
          <w:p w14:paraId="2573BE1A" w14:textId="77777777" w:rsidR="001F4531" w:rsidRPr="00BC003B" w:rsidRDefault="001F4531" w:rsidP="00FE0D3A">
            <w:pPr>
              <w:pStyle w:val="TableText"/>
            </w:pPr>
            <w:r w:rsidRPr="00BC003B">
              <w:t>160</w:t>
            </w:r>
          </w:p>
        </w:tc>
        <w:tc>
          <w:tcPr>
            <w:tcW w:w="965" w:type="dxa"/>
            <w:tcBorders>
              <w:top w:val="nil"/>
              <w:left w:val="nil"/>
              <w:bottom w:val="nil"/>
              <w:right w:val="nil"/>
            </w:tcBorders>
            <w:shd w:val="clear" w:color="000000" w:fill="FFFFFF"/>
            <w:vAlign w:val="bottom"/>
          </w:tcPr>
          <w:p w14:paraId="6450B82C" w14:textId="77777777" w:rsidR="001F4531" w:rsidRPr="00BC003B" w:rsidRDefault="001F4531" w:rsidP="008F0917">
            <w:pPr>
              <w:pStyle w:val="TableText"/>
            </w:pPr>
            <w:r w:rsidRPr="00BC003B">
              <w:rPr>
                <w:color w:val="000000"/>
              </w:rPr>
              <w:t>1,503</w:t>
            </w:r>
          </w:p>
        </w:tc>
        <w:tc>
          <w:tcPr>
            <w:tcW w:w="1152" w:type="dxa"/>
            <w:tcBorders>
              <w:top w:val="nil"/>
              <w:left w:val="nil"/>
              <w:bottom w:val="nil"/>
              <w:right w:val="nil"/>
            </w:tcBorders>
            <w:shd w:val="clear" w:color="000000" w:fill="FFFFFF"/>
            <w:vAlign w:val="bottom"/>
          </w:tcPr>
          <w:p w14:paraId="07B649D4"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773AF552" w14:textId="77777777" w:rsidR="001F4531" w:rsidRPr="00BC003B" w:rsidRDefault="001F4531" w:rsidP="009F3EFB">
            <w:pPr>
              <w:pStyle w:val="TableText"/>
              <w:ind w:right="216"/>
            </w:pPr>
            <w:r w:rsidRPr="00BC003B">
              <w:rPr>
                <w:color w:val="000000"/>
              </w:rPr>
              <w:t>3,623</w:t>
            </w:r>
          </w:p>
        </w:tc>
        <w:tc>
          <w:tcPr>
            <w:tcW w:w="1512" w:type="dxa"/>
            <w:tcBorders>
              <w:top w:val="nil"/>
              <w:left w:val="nil"/>
              <w:bottom w:val="nil"/>
              <w:right w:val="nil"/>
            </w:tcBorders>
            <w:shd w:val="clear" w:color="000000" w:fill="FFFFFF"/>
            <w:vAlign w:val="bottom"/>
          </w:tcPr>
          <w:p w14:paraId="2BE24A8B" w14:textId="77777777" w:rsidR="001F4531" w:rsidRPr="00BC003B" w:rsidRDefault="001F4531" w:rsidP="00FE0D3A">
            <w:pPr>
              <w:pStyle w:val="TableText"/>
              <w:ind w:right="432"/>
            </w:pPr>
            <w:r w:rsidRPr="00BC003B">
              <w:rPr>
                <w:color w:val="000000"/>
              </w:rPr>
              <w:t>0.8</w:t>
            </w:r>
          </w:p>
        </w:tc>
      </w:tr>
      <w:tr w:rsidR="001F4531" w:rsidRPr="00BC003B" w14:paraId="2E5B68DC" w14:textId="77777777" w:rsidTr="00BD0CC2">
        <w:tc>
          <w:tcPr>
            <w:tcW w:w="893" w:type="dxa"/>
          </w:tcPr>
          <w:p w14:paraId="2FBD58D5" w14:textId="77777777" w:rsidR="001F4531" w:rsidRPr="00BC003B" w:rsidRDefault="001F4531" w:rsidP="00FE0D3A">
            <w:pPr>
              <w:pStyle w:val="TableText"/>
            </w:pPr>
            <w:r w:rsidRPr="00BC003B">
              <w:t>161</w:t>
            </w:r>
          </w:p>
        </w:tc>
        <w:tc>
          <w:tcPr>
            <w:tcW w:w="965" w:type="dxa"/>
            <w:tcBorders>
              <w:top w:val="nil"/>
              <w:left w:val="nil"/>
              <w:bottom w:val="nil"/>
              <w:right w:val="nil"/>
            </w:tcBorders>
            <w:shd w:val="clear" w:color="000000" w:fill="FFFFFF"/>
            <w:vAlign w:val="bottom"/>
          </w:tcPr>
          <w:p w14:paraId="0E05AB3D" w14:textId="77777777" w:rsidR="001F4531" w:rsidRPr="00BC003B" w:rsidRDefault="001F4531" w:rsidP="008F0917">
            <w:pPr>
              <w:pStyle w:val="TableText"/>
            </w:pPr>
            <w:r w:rsidRPr="00BC003B">
              <w:rPr>
                <w:color w:val="000000"/>
              </w:rPr>
              <w:t>571</w:t>
            </w:r>
          </w:p>
        </w:tc>
        <w:tc>
          <w:tcPr>
            <w:tcW w:w="1152" w:type="dxa"/>
            <w:tcBorders>
              <w:top w:val="nil"/>
              <w:left w:val="nil"/>
              <w:bottom w:val="nil"/>
              <w:right w:val="nil"/>
            </w:tcBorders>
            <w:shd w:val="clear" w:color="000000" w:fill="FFFFFF"/>
            <w:vAlign w:val="bottom"/>
          </w:tcPr>
          <w:p w14:paraId="0A86FE0F"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77CD3015" w14:textId="77777777" w:rsidR="001F4531" w:rsidRPr="00BC003B" w:rsidRDefault="001F4531" w:rsidP="009F3EFB">
            <w:pPr>
              <w:pStyle w:val="TableText"/>
              <w:ind w:right="216"/>
            </w:pPr>
            <w:r w:rsidRPr="00BC003B">
              <w:rPr>
                <w:color w:val="000000"/>
              </w:rPr>
              <w:t>4,194</w:t>
            </w:r>
          </w:p>
        </w:tc>
        <w:tc>
          <w:tcPr>
            <w:tcW w:w="1512" w:type="dxa"/>
            <w:tcBorders>
              <w:top w:val="nil"/>
              <w:left w:val="nil"/>
              <w:bottom w:val="nil"/>
              <w:right w:val="nil"/>
            </w:tcBorders>
            <w:shd w:val="clear" w:color="000000" w:fill="FFFFFF"/>
            <w:vAlign w:val="bottom"/>
          </w:tcPr>
          <w:p w14:paraId="15BA7D08" w14:textId="77777777" w:rsidR="001F4531" w:rsidRPr="00BC003B" w:rsidRDefault="001F4531" w:rsidP="00FE0D3A">
            <w:pPr>
              <w:pStyle w:val="TableText"/>
              <w:ind w:right="432"/>
            </w:pPr>
            <w:r w:rsidRPr="00BC003B">
              <w:rPr>
                <w:color w:val="000000"/>
              </w:rPr>
              <w:t>1.0</w:t>
            </w:r>
          </w:p>
        </w:tc>
      </w:tr>
      <w:tr w:rsidR="001F4531" w:rsidRPr="00BC003B" w14:paraId="30B97D34" w14:textId="77777777" w:rsidTr="00BD0CC2">
        <w:tc>
          <w:tcPr>
            <w:tcW w:w="893" w:type="dxa"/>
          </w:tcPr>
          <w:p w14:paraId="03D2884E" w14:textId="77777777" w:rsidR="001F4531" w:rsidRPr="00BC003B" w:rsidRDefault="001F4531" w:rsidP="00FE0D3A">
            <w:pPr>
              <w:pStyle w:val="TableText"/>
            </w:pPr>
            <w:r w:rsidRPr="00BC003B">
              <w:t>162</w:t>
            </w:r>
          </w:p>
        </w:tc>
        <w:tc>
          <w:tcPr>
            <w:tcW w:w="965" w:type="dxa"/>
            <w:tcBorders>
              <w:top w:val="nil"/>
              <w:left w:val="nil"/>
              <w:bottom w:val="nil"/>
              <w:right w:val="nil"/>
            </w:tcBorders>
            <w:shd w:val="clear" w:color="000000" w:fill="FFFFFF"/>
            <w:vAlign w:val="bottom"/>
          </w:tcPr>
          <w:p w14:paraId="3EC3DDA5" w14:textId="77777777" w:rsidR="001F4531" w:rsidRPr="00BC003B" w:rsidRDefault="001F4531" w:rsidP="008F0917">
            <w:pPr>
              <w:pStyle w:val="TableText"/>
            </w:pPr>
            <w:r w:rsidRPr="00BC003B">
              <w:rPr>
                <w:color w:val="000000"/>
              </w:rPr>
              <w:t>2,422</w:t>
            </w:r>
          </w:p>
        </w:tc>
        <w:tc>
          <w:tcPr>
            <w:tcW w:w="1152" w:type="dxa"/>
            <w:tcBorders>
              <w:top w:val="nil"/>
              <w:left w:val="nil"/>
              <w:bottom w:val="nil"/>
              <w:right w:val="nil"/>
            </w:tcBorders>
            <w:shd w:val="clear" w:color="000000" w:fill="FFFFFF"/>
            <w:vAlign w:val="bottom"/>
          </w:tcPr>
          <w:p w14:paraId="7B1ADD74"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50AE952A" w14:textId="77777777" w:rsidR="001F4531" w:rsidRPr="00BC003B" w:rsidRDefault="001F4531" w:rsidP="009F3EFB">
            <w:pPr>
              <w:pStyle w:val="TableText"/>
              <w:ind w:right="216"/>
            </w:pPr>
            <w:r w:rsidRPr="00BC003B">
              <w:rPr>
                <w:color w:val="000000"/>
              </w:rPr>
              <w:t>6,616</w:t>
            </w:r>
          </w:p>
        </w:tc>
        <w:tc>
          <w:tcPr>
            <w:tcW w:w="1512" w:type="dxa"/>
            <w:tcBorders>
              <w:top w:val="nil"/>
              <w:left w:val="nil"/>
              <w:bottom w:val="nil"/>
              <w:right w:val="nil"/>
            </w:tcBorders>
            <w:shd w:val="clear" w:color="000000" w:fill="FFFFFF"/>
            <w:vAlign w:val="bottom"/>
          </w:tcPr>
          <w:p w14:paraId="549D46FF" w14:textId="77777777" w:rsidR="001F4531" w:rsidRPr="00BC003B" w:rsidRDefault="001F4531" w:rsidP="00FE0D3A">
            <w:pPr>
              <w:pStyle w:val="TableText"/>
              <w:ind w:right="432"/>
            </w:pPr>
            <w:r w:rsidRPr="00BC003B">
              <w:rPr>
                <w:color w:val="000000"/>
              </w:rPr>
              <w:t>1.5</w:t>
            </w:r>
          </w:p>
        </w:tc>
      </w:tr>
      <w:tr w:rsidR="001F4531" w:rsidRPr="00BC003B" w14:paraId="53FE094B" w14:textId="77777777" w:rsidTr="00BD0CC2">
        <w:tc>
          <w:tcPr>
            <w:tcW w:w="893" w:type="dxa"/>
          </w:tcPr>
          <w:p w14:paraId="57050231" w14:textId="77777777" w:rsidR="001F4531" w:rsidRPr="00BC003B" w:rsidRDefault="001F4531" w:rsidP="00FE0D3A">
            <w:pPr>
              <w:pStyle w:val="TableText"/>
            </w:pPr>
            <w:r w:rsidRPr="00BC003B">
              <w:t>163</w:t>
            </w:r>
          </w:p>
        </w:tc>
        <w:tc>
          <w:tcPr>
            <w:tcW w:w="965" w:type="dxa"/>
            <w:tcBorders>
              <w:top w:val="nil"/>
              <w:left w:val="nil"/>
              <w:bottom w:val="nil"/>
              <w:right w:val="nil"/>
            </w:tcBorders>
            <w:shd w:val="clear" w:color="000000" w:fill="FFFFFF"/>
            <w:vAlign w:val="bottom"/>
          </w:tcPr>
          <w:p w14:paraId="7631E485" w14:textId="77777777" w:rsidR="001F4531" w:rsidRPr="00BC003B" w:rsidRDefault="001F4531" w:rsidP="008F0917">
            <w:pPr>
              <w:pStyle w:val="TableText"/>
            </w:pPr>
            <w:r w:rsidRPr="00BC003B">
              <w:rPr>
                <w:color w:val="000000"/>
              </w:rPr>
              <w:t>1,064</w:t>
            </w:r>
          </w:p>
        </w:tc>
        <w:tc>
          <w:tcPr>
            <w:tcW w:w="1152" w:type="dxa"/>
            <w:tcBorders>
              <w:top w:val="nil"/>
              <w:left w:val="nil"/>
              <w:bottom w:val="nil"/>
              <w:right w:val="nil"/>
            </w:tcBorders>
            <w:shd w:val="clear" w:color="000000" w:fill="FFFFFF"/>
            <w:vAlign w:val="bottom"/>
          </w:tcPr>
          <w:p w14:paraId="7318B088"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1539591B" w14:textId="77777777" w:rsidR="001F4531" w:rsidRPr="00BC003B" w:rsidRDefault="001F4531" w:rsidP="009F3EFB">
            <w:pPr>
              <w:pStyle w:val="TableText"/>
              <w:ind w:right="216"/>
            </w:pPr>
            <w:r w:rsidRPr="00BC003B">
              <w:rPr>
                <w:color w:val="000000"/>
              </w:rPr>
              <w:t>7,680</w:t>
            </w:r>
          </w:p>
        </w:tc>
        <w:tc>
          <w:tcPr>
            <w:tcW w:w="1512" w:type="dxa"/>
            <w:tcBorders>
              <w:top w:val="nil"/>
              <w:left w:val="nil"/>
              <w:bottom w:val="nil"/>
              <w:right w:val="nil"/>
            </w:tcBorders>
            <w:shd w:val="clear" w:color="000000" w:fill="FFFFFF"/>
            <w:vAlign w:val="bottom"/>
          </w:tcPr>
          <w:p w14:paraId="541C127C" w14:textId="77777777" w:rsidR="001F4531" w:rsidRPr="00BC003B" w:rsidRDefault="001F4531" w:rsidP="00FE0D3A">
            <w:pPr>
              <w:pStyle w:val="TableText"/>
              <w:ind w:right="432"/>
            </w:pPr>
            <w:r w:rsidRPr="00BC003B">
              <w:rPr>
                <w:color w:val="000000"/>
              </w:rPr>
              <w:t>1.8</w:t>
            </w:r>
          </w:p>
        </w:tc>
      </w:tr>
      <w:tr w:rsidR="001F4531" w:rsidRPr="00BC003B" w14:paraId="368DE7FB" w14:textId="77777777" w:rsidTr="00BD0CC2">
        <w:tc>
          <w:tcPr>
            <w:tcW w:w="893" w:type="dxa"/>
          </w:tcPr>
          <w:p w14:paraId="53B771D0" w14:textId="77777777" w:rsidR="001F4531" w:rsidRPr="00BC003B" w:rsidRDefault="001F4531" w:rsidP="00FE0D3A">
            <w:pPr>
              <w:pStyle w:val="TableText"/>
            </w:pPr>
            <w:r w:rsidRPr="00BC003B">
              <w:t>164</w:t>
            </w:r>
          </w:p>
        </w:tc>
        <w:tc>
          <w:tcPr>
            <w:tcW w:w="965" w:type="dxa"/>
            <w:tcBorders>
              <w:top w:val="nil"/>
              <w:left w:val="nil"/>
              <w:bottom w:val="nil"/>
              <w:right w:val="nil"/>
            </w:tcBorders>
            <w:shd w:val="clear" w:color="000000" w:fill="FFFFFF"/>
            <w:vAlign w:val="bottom"/>
          </w:tcPr>
          <w:p w14:paraId="3F962429" w14:textId="77777777" w:rsidR="001F4531" w:rsidRPr="00BC003B" w:rsidRDefault="001F4531" w:rsidP="008F0917">
            <w:pPr>
              <w:pStyle w:val="TableText"/>
            </w:pPr>
            <w:r w:rsidRPr="00BC003B">
              <w:rPr>
                <w:color w:val="000000"/>
              </w:rPr>
              <w:t>3,556</w:t>
            </w:r>
          </w:p>
        </w:tc>
        <w:tc>
          <w:tcPr>
            <w:tcW w:w="1152" w:type="dxa"/>
            <w:tcBorders>
              <w:top w:val="nil"/>
              <w:left w:val="nil"/>
              <w:bottom w:val="nil"/>
              <w:right w:val="nil"/>
            </w:tcBorders>
            <w:shd w:val="clear" w:color="000000" w:fill="FFFFFF"/>
            <w:vAlign w:val="bottom"/>
          </w:tcPr>
          <w:p w14:paraId="7DF60C70"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34812D5" w14:textId="77777777" w:rsidR="001F4531" w:rsidRPr="00BC003B" w:rsidRDefault="001F4531" w:rsidP="009F3EFB">
            <w:pPr>
              <w:pStyle w:val="TableText"/>
              <w:ind w:right="216"/>
            </w:pPr>
            <w:r w:rsidRPr="00BC003B">
              <w:rPr>
                <w:color w:val="000000"/>
              </w:rPr>
              <w:t>11,236</w:t>
            </w:r>
          </w:p>
        </w:tc>
        <w:tc>
          <w:tcPr>
            <w:tcW w:w="1512" w:type="dxa"/>
            <w:tcBorders>
              <w:top w:val="nil"/>
              <w:left w:val="nil"/>
              <w:bottom w:val="nil"/>
              <w:right w:val="nil"/>
            </w:tcBorders>
            <w:shd w:val="clear" w:color="000000" w:fill="FFFFFF"/>
            <w:vAlign w:val="bottom"/>
          </w:tcPr>
          <w:p w14:paraId="5F074FD1" w14:textId="77777777" w:rsidR="001F4531" w:rsidRPr="00BC003B" w:rsidRDefault="001F4531" w:rsidP="00FE0D3A">
            <w:pPr>
              <w:pStyle w:val="TableText"/>
              <w:ind w:right="432"/>
            </w:pPr>
            <w:r w:rsidRPr="00BC003B">
              <w:rPr>
                <w:color w:val="000000"/>
              </w:rPr>
              <w:t>2.6</w:t>
            </w:r>
          </w:p>
        </w:tc>
      </w:tr>
      <w:tr w:rsidR="001F4531" w:rsidRPr="00BC003B" w14:paraId="41BFC646" w14:textId="77777777" w:rsidTr="00BD0CC2">
        <w:tc>
          <w:tcPr>
            <w:tcW w:w="893" w:type="dxa"/>
          </w:tcPr>
          <w:p w14:paraId="7D0966F7" w14:textId="77777777" w:rsidR="001F4531" w:rsidRPr="00BC003B" w:rsidRDefault="001F4531" w:rsidP="00FE0D3A">
            <w:pPr>
              <w:pStyle w:val="TableText"/>
            </w:pPr>
            <w:r w:rsidRPr="00BC003B">
              <w:t>165</w:t>
            </w:r>
          </w:p>
        </w:tc>
        <w:tc>
          <w:tcPr>
            <w:tcW w:w="965" w:type="dxa"/>
            <w:tcBorders>
              <w:top w:val="nil"/>
              <w:left w:val="nil"/>
              <w:bottom w:val="nil"/>
              <w:right w:val="nil"/>
            </w:tcBorders>
            <w:shd w:val="clear" w:color="000000" w:fill="FFFFFF"/>
            <w:vAlign w:val="bottom"/>
          </w:tcPr>
          <w:p w14:paraId="6CC00950" w14:textId="77777777" w:rsidR="001F4531" w:rsidRPr="00BC003B" w:rsidRDefault="001F4531" w:rsidP="008F0917">
            <w:pPr>
              <w:pStyle w:val="TableText"/>
            </w:pPr>
            <w:r w:rsidRPr="00BC003B">
              <w:rPr>
                <w:color w:val="000000"/>
              </w:rPr>
              <w:t>2,945</w:t>
            </w:r>
          </w:p>
        </w:tc>
        <w:tc>
          <w:tcPr>
            <w:tcW w:w="1152" w:type="dxa"/>
            <w:tcBorders>
              <w:top w:val="nil"/>
              <w:left w:val="nil"/>
              <w:bottom w:val="nil"/>
              <w:right w:val="nil"/>
            </w:tcBorders>
            <w:shd w:val="clear" w:color="000000" w:fill="FFFFFF"/>
            <w:vAlign w:val="bottom"/>
          </w:tcPr>
          <w:p w14:paraId="1E323E5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88F832E" w14:textId="77777777" w:rsidR="001F4531" w:rsidRPr="00BC003B" w:rsidRDefault="001F4531" w:rsidP="009F3EFB">
            <w:pPr>
              <w:pStyle w:val="TableText"/>
              <w:ind w:right="216"/>
            </w:pPr>
            <w:r w:rsidRPr="00BC003B">
              <w:rPr>
                <w:color w:val="000000"/>
              </w:rPr>
              <w:t>14,181</w:t>
            </w:r>
          </w:p>
        </w:tc>
        <w:tc>
          <w:tcPr>
            <w:tcW w:w="1512" w:type="dxa"/>
            <w:tcBorders>
              <w:top w:val="nil"/>
              <w:left w:val="nil"/>
              <w:bottom w:val="nil"/>
              <w:right w:val="nil"/>
            </w:tcBorders>
            <w:shd w:val="clear" w:color="000000" w:fill="FFFFFF"/>
            <w:vAlign w:val="bottom"/>
          </w:tcPr>
          <w:p w14:paraId="04A825D3" w14:textId="77777777" w:rsidR="001F4531" w:rsidRPr="00BC003B" w:rsidRDefault="001F4531" w:rsidP="00FE0D3A">
            <w:pPr>
              <w:pStyle w:val="TableText"/>
              <w:ind w:right="432"/>
            </w:pPr>
            <w:r w:rsidRPr="00BC003B">
              <w:rPr>
                <w:color w:val="000000"/>
              </w:rPr>
              <w:t>3.3</w:t>
            </w:r>
          </w:p>
        </w:tc>
      </w:tr>
      <w:tr w:rsidR="001F4531" w:rsidRPr="00BC003B" w14:paraId="46F0BD28" w14:textId="77777777" w:rsidTr="00BD0CC2">
        <w:tc>
          <w:tcPr>
            <w:tcW w:w="893" w:type="dxa"/>
          </w:tcPr>
          <w:p w14:paraId="7526553A" w14:textId="77777777" w:rsidR="001F4531" w:rsidRPr="00BC003B" w:rsidRDefault="001F4531" w:rsidP="00FE0D3A">
            <w:pPr>
              <w:pStyle w:val="TableText"/>
            </w:pPr>
            <w:r w:rsidRPr="00BC003B">
              <w:t>166</w:t>
            </w:r>
          </w:p>
        </w:tc>
        <w:tc>
          <w:tcPr>
            <w:tcW w:w="965" w:type="dxa"/>
            <w:tcBorders>
              <w:top w:val="nil"/>
              <w:left w:val="nil"/>
              <w:bottom w:val="nil"/>
              <w:right w:val="nil"/>
            </w:tcBorders>
            <w:shd w:val="clear" w:color="000000" w:fill="FFFFFF"/>
            <w:vAlign w:val="bottom"/>
          </w:tcPr>
          <w:p w14:paraId="5AA07E31" w14:textId="77777777" w:rsidR="001F4531" w:rsidRPr="00BC003B" w:rsidRDefault="001F4531" w:rsidP="008F0917">
            <w:pPr>
              <w:pStyle w:val="TableText"/>
            </w:pPr>
            <w:r w:rsidRPr="00BC003B">
              <w:rPr>
                <w:color w:val="000000"/>
              </w:rPr>
              <w:t>3,163</w:t>
            </w:r>
          </w:p>
        </w:tc>
        <w:tc>
          <w:tcPr>
            <w:tcW w:w="1152" w:type="dxa"/>
            <w:tcBorders>
              <w:top w:val="nil"/>
              <w:left w:val="nil"/>
              <w:bottom w:val="nil"/>
              <w:right w:val="nil"/>
            </w:tcBorders>
            <w:shd w:val="clear" w:color="000000" w:fill="FFFFFF"/>
            <w:vAlign w:val="bottom"/>
          </w:tcPr>
          <w:p w14:paraId="5A15FBD6"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86B1903" w14:textId="77777777" w:rsidR="001F4531" w:rsidRPr="00BC003B" w:rsidRDefault="001F4531" w:rsidP="009F3EFB">
            <w:pPr>
              <w:pStyle w:val="TableText"/>
              <w:ind w:right="216"/>
            </w:pPr>
            <w:r w:rsidRPr="00BC003B">
              <w:rPr>
                <w:color w:val="000000"/>
              </w:rPr>
              <w:t>17,344</w:t>
            </w:r>
          </w:p>
        </w:tc>
        <w:tc>
          <w:tcPr>
            <w:tcW w:w="1512" w:type="dxa"/>
            <w:tcBorders>
              <w:top w:val="nil"/>
              <w:left w:val="nil"/>
              <w:bottom w:val="nil"/>
              <w:right w:val="nil"/>
            </w:tcBorders>
            <w:shd w:val="clear" w:color="000000" w:fill="FFFFFF"/>
            <w:vAlign w:val="bottom"/>
          </w:tcPr>
          <w:p w14:paraId="5FAB3A84" w14:textId="77777777" w:rsidR="001F4531" w:rsidRPr="00BC003B" w:rsidRDefault="001F4531" w:rsidP="00FE0D3A">
            <w:pPr>
              <w:pStyle w:val="TableText"/>
              <w:ind w:right="432"/>
            </w:pPr>
            <w:r w:rsidRPr="00BC003B">
              <w:rPr>
                <w:color w:val="000000"/>
              </w:rPr>
              <w:t>4.0</w:t>
            </w:r>
          </w:p>
        </w:tc>
      </w:tr>
      <w:tr w:rsidR="001F4531" w:rsidRPr="00BC003B" w14:paraId="71025A60" w14:textId="77777777" w:rsidTr="00BD0CC2">
        <w:tc>
          <w:tcPr>
            <w:tcW w:w="893" w:type="dxa"/>
          </w:tcPr>
          <w:p w14:paraId="1C959441" w14:textId="77777777" w:rsidR="001F4531" w:rsidRPr="00BC003B" w:rsidRDefault="001F4531" w:rsidP="00FE0D3A">
            <w:pPr>
              <w:pStyle w:val="TableText"/>
            </w:pPr>
            <w:r w:rsidRPr="00BC003B">
              <w:t>167</w:t>
            </w:r>
          </w:p>
        </w:tc>
        <w:tc>
          <w:tcPr>
            <w:tcW w:w="965" w:type="dxa"/>
            <w:tcBorders>
              <w:top w:val="nil"/>
              <w:left w:val="nil"/>
              <w:bottom w:val="nil"/>
              <w:right w:val="nil"/>
            </w:tcBorders>
            <w:shd w:val="clear" w:color="000000" w:fill="FFFFFF"/>
            <w:vAlign w:val="bottom"/>
          </w:tcPr>
          <w:p w14:paraId="31654A98" w14:textId="77777777" w:rsidR="001F4531" w:rsidRPr="00BC003B" w:rsidRDefault="001F4531" w:rsidP="008F0917">
            <w:pPr>
              <w:pStyle w:val="TableText"/>
            </w:pPr>
            <w:r w:rsidRPr="00BC003B">
              <w:rPr>
                <w:color w:val="000000"/>
              </w:rPr>
              <w:t>3,625</w:t>
            </w:r>
          </w:p>
        </w:tc>
        <w:tc>
          <w:tcPr>
            <w:tcW w:w="1152" w:type="dxa"/>
            <w:tcBorders>
              <w:top w:val="nil"/>
              <w:left w:val="nil"/>
              <w:bottom w:val="nil"/>
              <w:right w:val="nil"/>
            </w:tcBorders>
            <w:shd w:val="clear" w:color="000000" w:fill="FFFFFF"/>
            <w:vAlign w:val="bottom"/>
          </w:tcPr>
          <w:p w14:paraId="15EB7FEA"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696ED8E" w14:textId="77777777" w:rsidR="001F4531" w:rsidRPr="00BC003B" w:rsidRDefault="001F4531" w:rsidP="009F3EFB">
            <w:pPr>
              <w:pStyle w:val="TableText"/>
              <w:ind w:right="216"/>
            </w:pPr>
            <w:r w:rsidRPr="00BC003B">
              <w:rPr>
                <w:color w:val="000000"/>
              </w:rPr>
              <w:t>20,969</w:t>
            </w:r>
          </w:p>
        </w:tc>
        <w:tc>
          <w:tcPr>
            <w:tcW w:w="1512" w:type="dxa"/>
            <w:tcBorders>
              <w:top w:val="nil"/>
              <w:left w:val="nil"/>
              <w:bottom w:val="nil"/>
              <w:right w:val="nil"/>
            </w:tcBorders>
            <w:shd w:val="clear" w:color="000000" w:fill="FFFFFF"/>
            <w:vAlign w:val="bottom"/>
          </w:tcPr>
          <w:p w14:paraId="6724273E" w14:textId="77777777" w:rsidR="001F4531" w:rsidRPr="00BC003B" w:rsidRDefault="001F4531" w:rsidP="00FE0D3A">
            <w:pPr>
              <w:pStyle w:val="TableText"/>
              <w:ind w:right="432"/>
            </w:pPr>
            <w:r w:rsidRPr="00BC003B">
              <w:rPr>
                <w:color w:val="000000"/>
              </w:rPr>
              <w:t>4.9</w:t>
            </w:r>
          </w:p>
        </w:tc>
      </w:tr>
      <w:tr w:rsidR="001F4531" w:rsidRPr="00BC003B" w14:paraId="5ED582D5" w14:textId="77777777" w:rsidTr="00BD0CC2">
        <w:tc>
          <w:tcPr>
            <w:tcW w:w="893" w:type="dxa"/>
          </w:tcPr>
          <w:p w14:paraId="02520173" w14:textId="77777777" w:rsidR="001F4531" w:rsidRPr="00BC003B" w:rsidRDefault="001F4531" w:rsidP="00FE0D3A">
            <w:pPr>
              <w:pStyle w:val="TableText"/>
            </w:pPr>
            <w:r w:rsidRPr="00BC003B">
              <w:t>168</w:t>
            </w:r>
          </w:p>
        </w:tc>
        <w:tc>
          <w:tcPr>
            <w:tcW w:w="965" w:type="dxa"/>
            <w:tcBorders>
              <w:top w:val="nil"/>
              <w:left w:val="nil"/>
              <w:bottom w:val="nil"/>
              <w:right w:val="nil"/>
            </w:tcBorders>
            <w:shd w:val="clear" w:color="000000" w:fill="FFFFFF"/>
            <w:vAlign w:val="bottom"/>
          </w:tcPr>
          <w:p w14:paraId="1F0E53E6" w14:textId="77777777" w:rsidR="001F4531" w:rsidRPr="00BC003B" w:rsidRDefault="001F4531" w:rsidP="008F0917">
            <w:pPr>
              <w:pStyle w:val="TableText"/>
            </w:pPr>
            <w:r w:rsidRPr="00BC003B">
              <w:rPr>
                <w:color w:val="000000"/>
              </w:rPr>
              <w:t>3,989</w:t>
            </w:r>
          </w:p>
        </w:tc>
        <w:tc>
          <w:tcPr>
            <w:tcW w:w="1152" w:type="dxa"/>
            <w:tcBorders>
              <w:top w:val="nil"/>
              <w:left w:val="nil"/>
              <w:bottom w:val="nil"/>
              <w:right w:val="nil"/>
            </w:tcBorders>
            <w:shd w:val="clear" w:color="000000" w:fill="FFFFFF"/>
            <w:vAlign w:val="bottom"/>
          </w:tcPr>
          <w:p w14:paraId="03B55E1A"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5FE7B0C2" w14:textId="77777777" w:rsidR="001F4531" w:rsidRPr="00BC003B" w:rsidRDefault="001F4531" w:rsidP="009F3EFB">
            <w:pPr>
              <w:pStyle w:val="TableText"/>
              <w:ind w:right="216"/>
            </w:pPr>
            <w:r w:rsidRPr="00BC003B">
              <w:rPr>
                <w:color w:val="000000"/>
              </w:rPr>
              <w:t>24,958</w:t>
            </w:r>
          </w:p>
        </w:tc>
        <w:tc>
          <w:tcPr>
            <w:tcW w:w="1512" w:type="dxa"/>
            <w:tcBorders>
              <w:top w:val="nil"/>
              <w:left w:val="nil"/>
              <w:bottom w:val="nil"/>
              <w:right w:val="nil"/>
            </w:tcBorders>
            <w:shd w:val="clear" w:color="000000" w:fill="FFFFFF"/>
            <w:vAlign w:val="bottom"/>
          </w:tcPr>
          <w:p w14:paraId="5674EDD9" w14:textId="77777777" w:rsidR="001F4531" w:rsidRPr="00BC003B" w:rsidRDefault="001F4531" w:rsidP="00FE0D3A">
            <w:pPr>
              <w:pStyle w:val="TableText"/>
              <w:ind w:right="432"/>
            </w:pPr>
            <w:r w:rsidRPr="00BC003B">
              <w:rPr>
                <w:color w:val="000000"/>
              </w:rPr>
              <w:t>5.8</w:t>
            </w:r>
          </w:p>
        </w:tc>
      </w:tr>
      <w:tr w:rsidR="001F4531" w:rsidRPr="00BC003B" w14:paraId="3F574F0F" w14:textId="77777777" w:rsidTr="00BD0CC2">
        <w:tc>
          <w:tcPr>
            <w:tcW w:w="893" w:type="dxa"/>
          </w:tcPr>
          <w:p w14:paraId="40091FE3" w14:textId="77777777" w:rsidR="001F4531" w:rsidRPr="00BC003B" w:rsidRDefault="001F4531" w:rsidP="00FE0D3A">
            <w:pPr>
              <w:pStyle w:val="TableText"/>
            </w:pPr>
            <w:r w:rsidRPr="00BC003B">
              <w:t>169</w:t>
            </w:r>
          </w:p>
        </w:tc>
        <w:tc>
          <w:tcPr>
            <w:tcW w:w="965" w:type="dxa"/>
            <w:tcBorders>
              <w:top w:val="nil"/>
              <w:left w:val="nil"/>
              <w:bottom w:val="nil"/>
              <w:right w:val="nil"/>
            </w:tcBorders>
            <w:shd w:val="clear" w:color="000000" w:fill="FFFFFF"/>
            <w:vAlign w:val="bottom"/>
          </w:tcPr>
          <w:p w14:paraId="391920A1" w14:textId="77777777" w:rsidR="001F4531" w:rsidRPr="00BC003B" w:rsidRDefault="001F4531" w:rsidP="008F0917">
            <w:pPr>
              <w:pStyle w:val="TableText"/>
            </w:pPr>
            <w:r w:rsidRPr="00BC003B">
              <w:rPr>
                <w:color w:val="000000"/>
              </w:rPr>
              <w:t>4,376</w:t>
            </w:r>
          </w:p>
        </w:tc>
        <w:tc>
          <w:tcPr>
            <w:tcW w:w="1152" w:type="dxa"/>
            <w:tcBorders>
              <w:top w:val="nil"/>
              <w:left w:val="nil"/>
              <w:bottom w:val="nil"/>
              <w:right w:val="nil"/>
            </w:tcBorders>
            <w:shd w:val="clear" w:color="000000" w:fill="FFFFFF"/>
            <w:vAlign w:val="bottom"/>
          </w:tcPr>
          <w:p w14:paraId="1405A02D"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6DE901A" w14:textId="77777777" w:rsidR="001F4531" w:rsidRPr="00BC003B" w:rsidRDefault="001F4531" w:rsidP="009F3EFB">
            <w:pPr>
              <w:pStyle w:val="TableText"/>
              <w:ind w:right="216"/>
            </w:pPr>
            <w:r w:rsidRPr="00BC003B">
              <w:rPr>
                <w:color w:val="000000"/>
              </w:rPr>
              <w:t>29,334</w:t>
            </w:r>
          </w:p>
        </w:tc>
        <w:tc>
          <w:tcPr>
            <w:tcW w:w="1512" w:type="dxa"/>
            <w:tcBorders>
              <w:top w:val="nil"/>
              <w:left w:val="nil"/>
              <w:bottom w:val="nil"/>
              <w:right w:val="nil"/>
            </w:tcBorders>
            <w:shd w:val="clear" w:color="000000" w:fill="FFFFFF"/>
            <w:vAlign w:val="bottom"/>
          </w:tcPr>
          <w:p w14:paraId="134B004D" w14:textId="77777777" w:rsidR="001F4531" w:rsidRPr="00BC003B" w:rsidRDefault="001F4531" w:rsidP="00FE0D3A">
            <w:pPr>
              <w:pStyle w:val="TableText"/>
              <w:ind w:right="432"/>
            </w:pPr>
            <w:r w:rsidRPr="00BC003B">
              <w:rPr>
                <w:color w:val="000000"/>
              </w:rPr>
              <w:t>6.8</w:t>
            </w:r>
          </w:p>
        </w:tc>
      </w:tr>
      <w:tr w:rsidR="001F4531" w:rsidRPr="00BC003B" w14:paraId="4A10DCC6" w14:textId="77777777" w:rsidTr="00BD0CC2">
        <w:tc>
          <w:tcPr>
            <w:tcW w:w="893" w:type="dxa"/>
          </w:tcPr>
          <w:p w14:paraId="1380B810" w14:textId="77777777" w:rsidR="001F4531" w:rsidRPr="00BC003B" w:rsidRDefault="001F4531" w:rsidP="00FE0D3A">
            <w:pPr>
              <w:pStyle w:val="TableText"/>
            </w:pPr>
            <w:r w:rsidRPr="00BC003B">
              <w:t>170</w:t>
            </w:r>
          </w:p>
        </w:tc>
        <w:tc>
          <w:tcPr>
            <w:tcW w:w="965" w:type="dxa"/>
            <w:tcBorders>
              <w:top w:val="nil"/>
              <w:left w:val="nil"/>
              <w:bottom w:val="nil"/>
              <w:right w:val="nil"/>
            </w:tcBorders>
            <w:shd w:val="clear" w:color="000000" w:fill="FFFFFF"/>
            <w:vAlign w:val="bottom"/>
          </w:tcPr>
          <w:p w14:paraId="4C21E779" w14:textId="77777777" w:rsidR="001F4531" w:rsidRPr="00BC003B" w:rsidRDefault="001F4531" w:rsidP="008F0917">
            <w:pPr>
              <w:pStyle w:val="TableText"/>
            </w:pPr>
            <w:r w:rsidRPr="00BC003B">
              <w:rPr>
                <w:color w:val="000000"/>
              </w:rPr>
              <w:t>4,487</w:t>
            </w:r>
          </w:p>
        </w:tc>
        <w:tc>
          <w:tcPr>
            <w:tcW w:w="1152" w:type="dxa"/>
            <w:tcBorders>
              <w:top w:val="nil"/>
              <w:left w:val="nil"/>
              <w:bottom w:val="nil"/>
              <w:right w:val="nil"/>
            </w:tcBorders>
            <w:shd w:val="clear" w:color="000000" w:fill="FFFFFF"/>
            <w:vAlign w:val="bottom"/>
          </w:tcPr>
          <w:p w14:paraId="4BB9E67F"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5CC724D" w14:textId="77777777" w:rsidR="001F4531" w:rsidRPr="00BC003B" w:rsidRDefault="001F4531" w:rsidP="009F3EFB">
            <w:pPr>
              <w:pStyle w:val="TableText"/>
              <w:ind w:right="216"/>
            </w:pPr>
            <w:r w:rsidRPr="00BC003B">
              <w:rPr>
                <w:color w:val="000000"/>
              </w:rPr>
              <w:t>33,821</w:t>
            </w:r>
          </w:p>
        </w:tc>
        <w:tc>
          <w:tcPr>
            <w:tcW w:w="1512" w:type="dxa"/>
            <w:tcBorders>
              <w:top w:val="nil"/>
              <w:left w:val="nil"/>
              <w:bottom w:val="nil"/>
              <w:right w:val="nil"/>
            </w:tcBorders>
            <w:shd w:val="clear" w:color="000000" w:fill="FFFFFF"/>
            <w:vAlign w:val="bottom"/>
          </w:tcPr>
          <w:p w14:paraId="7F49B77B" w14:textId="77777777" w:rsidR="001F4531" w:rsidRPr="00BC003B" w:rsidRDefault="001F4531" w:rsidP="00FE0D3A">
            <w:pPr>
              <w:pStyle w:val="TableText"/>
              <w:ind w:right="432"/>
            </w:pPr>
            <w:r w:rsidRPr="00BC003B">
              <w:rPr>
                <w:color w:val="000000"/>
              </w:rPr>
              <w:t>7.9</w:t>
            </w:r>
          </w:p>
        </w:tc>
      </w:tr>
      <w:tr w:rsidR="001F4531" w:rsidRPr="00BC003B" w14:paraId="6941F462" w14:textId="77777777" w:rsidTr="00BD0CC2">
        <w:tc>
          <w:tcPr>
            <w:tcW w:w="893" w:type="dxa"/>
          </w:tcPr>
          <w:p w14:paraId="03F271C6" w14:textId="77777777" w:rsidR="001F4531" w:rsidRPr="00BC003B" w:rsidRDefault="001F4531" w:rsidP="00FE0D3A">
            <w:pPr>
              <w:pStyle w:val="TableText"/>
            </w:pPr>
            <w:r w:rsidRPr="00BC003B">
              <w:t>171</w:t>
            </w:r>
          </w:p>
        </w:tc>
        <w:tc>
          <w:tcPr>
            <w:tcW w:w="965" w:type="dxa"/>
            <w:tcBorders>
              <w:top w:val="nil"/>
              <w:left w:val="nil"/>
              <w:bottom w:val="nil"/>
              <w:right w:val="nil"/>
            </w:tcBorders>
            <w:shd w:val="clear" w:color="000000" w:fill="FFFFFF"/>
            <w:vAlign w:val="bottom"/>
          </w:tcPr>
          <w:p w14:paraId="0703643E" w14:textId="77777777" w:rsidR="001F4531" w:rsidRPr="00BC003B" w:rsidRDefault="001F4531" w:rsidP="008F0917">
            <w:pPr>
              <w:pStyle w:val="TableText"/>
            </w:pPr>
            <w:r w:rsidRPr="00BC003B">
              <w:rPr>
                <w:color w:val="000000"/>
              </w:rPr>
              <w:t>4,786</w:t>
            </w:r>
          </w:p>
        </w:tc>
        <w:tc>
          <w:tcPr>
            <w:tcW w:w="1152" w:type="dxa"/>
            <w:tcBorders>
              <w:top w:val="nil"/>
              <w:left w:val="nil"/>
              <w:bottom w:val="nil"/>
              <w:right w:val="nil"/>
            </w:tcBorders>
            <w:shd w:val="clear" w:color="000000" w:fill="FFFFFF"/>
            <w:vAlign w:val="bottom"/>
          </w:tcPr>
          <w:p w14:paraId="2829518D"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542A5C72" w14:textId="77777777" w:rsidR="001F4531" w:rsidRPr="00BC003B" w:rsidRDefault="001F4531" w:rsidP="009F3EFB">
            <w:pPr>
              <w:pStyle w:val="TableText"/>
              <w:ind w:right="216"/>
            </w:pPr>
            <w:r w:rsidRPr="00BC003B">
              <w:rPr>
                <w:color w:val="000000"/>
              </w:rPr>
              <w:t>38,607</w:t>
            </w:r>
          </w:p>
        </w:tc>
        <w:tc>
          <w:tcPr>
            <w:tcW w:w="1512" w:type="dxa"/>
            <w:tcBorders>
              <w:top w:val="nil"/>
              <w:left w:val="nil"/>
              <w:bottom w:val="nil"/>
              <w:right w:val="nil"/>
            </w:tcBorders>
            <w:shd w:val="clear" w:color="000000" w:fill="FFFFFF"/>
            <w:vAlign w:val="bottom"/>
          </w:tcPr>
          <w:p w14:paraId="78297387" w14:textId="77777777" w:rsidR="001F4531" w:rsidRPr="00BC003B" w:rsidRDefault="001F4531" w:rsidP="00FE0D3A">
            <w:pPr>
              <w:pStyle w:val="TableText"/>
              <w:ind w:right="432"/>
            </w:pPr>
            <w:r w:rsidRPr="00BC003B">
              <w:rPr>
                <w:color w:val="000000"/>
              </w:rPr>
              <w:t>9.0</w:t>
            </w:r>
          </w:p>
        </w:tc>
      </w:tr>
      <w:tr w:rsidR="001F4531" w:rsidRPr="00BC003B" w14:paraId="00E78388" w14:textId="77777777" w:rsidTr="00BD0CC2">
        <w:tc>
          <w:tcPr>
            <w:tcW w:w="893" w:type="dxa"/>
          </w:tcPr>
          <w:p w14:paraId="224934A3" w14:textId="77777777" w:rsidR="001F4531" w:rsidRPr="00BC003B" w:rsidRDefault="001F4531" w:rsidP="00FE0D3A">
            <w:pPr>
              <w:pStyle w:val="TableText"/>
            </w:pPr>
            <w:r w:rsidRPr="00BC003B">
              <w:t>172</w:t>
            </w:r>
          </w:p>
        </w:tc>
        <w:tc>
          <w:tcPr>
            <w:tcW w:w="965" w:type="dxa"/>
            <w:tcBorders>
              <w:top w:val="nil"/>
              <w:left w:val="nil"/>
              <w:bottom w:val="nil"/>
              <w:right w:val="nil"/>
            </w:tcBorders>
            <w:shd w:val="clear" w:color="000000" w:fill="FFFFFF"/>
            <w:vAlign w:val="bottom"/>
          </w:tcPr>
          <w:p w14:paraId="6D750D4E" w14:textId="77777777" w:rsidR="001F4531" w:rsidRPr="00BC003B" w:rsidRDefault="001F4531" w:rsidP="008F0917">
            <w:pPr>
              <w:pStyle w:val="TableText"/>
            </w:pPr>
            <w:r w:rsidRPr="00BC003B">
              <w:rPr>
                <w:color w:val="000000"/>
              </w:rPr>
              <w:t>5,174</w:t>
            </w:r>
          </w:p>
        </w:tc>
        <w:tc>
          <w:tcPr>
            <w:tcW w:w="1152" w:type="dxa"/>
            <w:tcBorders>
              <w:top w:val="nil"/>
              <w:left w:val="nil"/>
              <w:bottom w:val="nil"/>
              <w:right w:val="nil"/>
            </w:tcBorders>
            <w:shd w:val="clear" w:color="000000" w:fill="FFFFFF"/>
            <w:vAlign w:val="bottom"/>
          </w:tcPr>
          <w:p w14:paraId="3E8C5D1A"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29DC7A59" w14:textId="77777777" w:rsidR="001F4531" w:rsidRPr="00BC003B" w:rsidRDefault="001F4531" w:rsidP="009F3EFB">
            <w:pPr>
              <w:pStyle w:val="TableText"/>
              <w:ind w:right="216"/>
            </w:pPr>
            <w:r w:rsidRPr="00BC003B">
              <w:rPr>
                <w:color w:val="000000"/>
              </w:rPr>
              <w:t>43,781</w:t>
            </w:r>
          </w:p>
        </w:tc>
        <w:tc>
          <w:tcPr>
            <w:tcW w:w="1512" w:type="dxa"/>
            <w:tcBorders>
              <w:top w:val="nil"/>
              <w:left w:val="nil"/>
              <w:bottom w:val="nil"/>
              <w:right w:val="nil"/>
            </w:tcBorders>
            <w:shd w:val="clear" w:color="000000" w:fill="FFFFFF"/>
            <w:vAlign w:val="bottom"/>
          </w:tcPr>
          <w:p w14:paraId="0A4E8240" w14:textId="77777777" w:rsidR="001F4531" w:rsidRPr="00BC003B" w:rsidRDefault="001F4531" w:rsidP="00FE0D3A">
            <w:pPr>
              <w:pStyle w:val="TableText"/>
              <w:ind w:right="432"/>
            </w:pPr>
            <w:r w:rsidRPr="00BC003B">
              <w:rPr>
                <w:color w:val="000000"/>
              </w:rPr>
              <w:t>10.2</w:t>
            </w:r>
          </w:p>
        </w:tc>
      </w:tr>
      <w:tr w:rsidR="001F4531" w:rsidRPr="00BC003B" w14:paraId="52380B09" w14:textId="77777777" w:rsidTr="00BD0CC2">
        <w:tc>
          <w:tcPr>
            <w:tcW w:w="893" w:type="dxa"/>
          </w:tcPr>
          <w:p w14:paraId="4CADA750" w14:textId="77777777" w:rsidR="001F4531" w:rsidRPr="00BC003B" w:rsidRDefault="001F4531" w:rsidP="00FE0D3A">
            <w:pPr>
              <w:pStyle w:val="TableText"/>
            </w:pPr>
            <w:r w:rsidRPr="00BC003B">
              <w:t>173</w:t>
            </w:r>
          </w:p>
        </w:tc>
        <w:tc>
          <w:tcPr>
            <w:tcW w:w="965" w:type="dxa"/>
            <w:tcBorders>
              <w:top w:val="nil"/>
              <w:left w:val="nil"/>
              <w:bottom w:val="nil"/>
              <w:right w:val="nil"/>
            </w:tcBorders>
            <w:shd w:val="clear" w:color="000000" w:fill="FFFFFF"/>
            <w:vAlign w:val="bottom"/>
          </w:tcPr>
          <w:p w14:paraId="3CF876AA" w14:textId="77777777" w:rsidR="001F4531" w:rsidRPr="00BC003B" w:rsidRDefault="001F4531" w:rsidP="008F0917">
            <w:pPr>
              <w:pStyle w:val="TableText"/>
            </w:pPr>
            <w:r w:rsidRPr="00BC003B">
              <w:rPr>
                <w:color w:val="000000"/>
              </w:rPr>
              <w:t>5,360</w:t>
            </w:r>
          </w:p>
        </w:tc>
        <w:tc>
          <w:tcPr>
            <w:tcW w:w="1152" w:type="dxa"/>
            <w:tcBorders>
              <w:top w:val="nil"/>
              <w:left w:val="nil"/>
              <w:bottom w:val="nil"/>
              <w:right w:val="nil"/>
            </w:tcBorders>
            <w:shd w:val="clear" w:color="000000" w:fill="FFFFFF"/>
            <w:vAlign w:val="bottom"/>
          </w:tcPr>
          <w:p w14:paraId="22ED2B74"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7FA8D6DB" w14:textId="77777777" w:rsidR="001F4531" w:rsidRPr="00BC003B" w:rsidRDefault="001F4531" w:rsidP="009F3EFB">
            <w:pPr>
              <w:pStyle w:val="TableText"/>
              <w:ind w:right="216"/>
            </w:pPr>
            <w:r w:rsidRPr="00BC003B">
              <w:rPr>
                <w:color w:val="000000"/>
              </w:rPr>
              <w:t>49,141</w:t>
            </w:r>
          </w:p>
        </w:tc>
        <w:tc>
          <w:tcPr>
            <w:tcW w:w="1512" w:type="dxa"/>
            <w:tcBorders>
              <w:top w:val="nil"/>
              <w:left w:val="nil"/>
              <w:bottom w:val="nil"/>
              <w:right w:val="nil"/>
            </w:tcBorders>
            <w:shd w:val="clear" w:color="000000" w:fill="FFFFFF"/>
            <w:vAlign w:val="bottom"/>
          </w:tcPr>
          <w:p w14:paraId="0B4787F9" w14:textId="77777777" w:rsidR="001F4531" w:rsidRPr="00BC003B" w:rsidRDefault="001F4531" w:rsidP="00FE0D3A">
            <w:pPr>
              <w:pStyle w:val="TableText"/>
              <w:ind w:right="432"/>
            </w:pPr>
            <w:r w:rsidRPr="00BC003B">
              <w:rPr>
                <w:color w:val="000000"/>
              </w:rPr>
              <w:t>11.4</w:t>
            </w:r>
          </w:p>
        </w:tc>
      </w:tr>
      <w:tr w:rsidR="001F4531" w:rsidRPr="00BC003B" w14:paraId="7562A58D" w14:textId="77777777" w:rsidTr="00BD0CC2">
        <w:tc>
          <w:tcPr>
            <w:tcW w:w="893" w:type="dxa"/>
          </w:tcPr>
          <w:p w14:paraId="4B0C3F38" w14:textId="77777777" w:rsidR="001F4531" w:rsidRPr="00BC003B" w:rsidRDefault="001F4531" w:rsidP="00FE0D3A">
            <w:pPr>
              <w:pStyle w:val="TableText"/>
            </w:pPr>
            <w:r w:rsidRPr="00BC003B">
              <w:t>174</w:t>
            </w:r>
          </w:p>
        </w:tc>
        <w:tc>
          <w:tcPr>
            <w:tcW w:w="965" w:type="dxa"/>
            <w:tcBorders>
              <w:top w:val="nil"/>
              <w:left w:val="nil"/>
              <w:bottom w:val="nil"/>
              <w:right w:val="nil"/>
            </w:tcBorders>
            <w:shd w:val="clear" w:color="000000" w:fill="FFFFFF"/>
            <w:vAlign w:val="bottom"/>
          </w:tcPr>
          <w:p w14:paraId="2FE23737" w14:textId="77777777" w:rsidR="001F4531" w:rsidRPr="00BC003B" w:rsidRDefault="001F4531" w:rsidP="008F0917">
            <w:pPr>
              <w:pStyle w:val="TableText"/>
            </w:pPr>
            <w:r w:rsidRPr="00BC003B">
              <w:rPr>
                <w:color w:val="000000"/>
              </w:rPr>
              <w:t>5,433</w:t>
            </w:r>
          </w:p>
        </w:tc>
        <w:tc>
          <w:tcPr>
            <w:tcW w:w="1152" w:type="dxa"/>
            <w:tcBorders>
              <w:top w:val="nil"/>
              <w:left w:val="nil"/>
              <w:bottom w:val="nil"/>
              <w:right w:val="nil"/>
            </w:tcBorders>
            <w:shd w:val="clear" w:color="000000" w:fill="FFFFFF"/>
            <w:vAlign w:val="bottom"/>
          </w:tcPr>
          <w:p w14:paraId="146CF3BA"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32CEE9A2" w14:textId="77777777" w:rsidR="001F4531" w:rsidRPr="00BC003B" w:rsidRDefault="001F4531" w:rsidP="009F3EFB">
            <w:pPr>
              <w:pStyle w:val="TableText"/>
              <w:ind w:right="216"/>
            </w:pPr>
            <w:r w:rsidRPr="00BC003B">
              <w:rPr>
                <w:color w:val="000000"/>
              </w:rPr>
              <w:t>54,574</w:t>
            </w:r>
          </w:p>
        </w:tc>
        <w:tc>
          <w:tcPr>
            <w:tcW w:w="1512" w:type="dxa"/>
            <w:tcBorders>
              <w:top w:val="nil"/>
              <w:left w:val="nil"/>
              <w:bottom w:val="nil"/>
              <w:right w:val="nil"/>
            </w:tcBorders>
            <w:shd w:val="clear" w:color="000000" w:fill="FFFFFF"/>
            <w:vAlign w:val="bottom"/>
          </w:tcPr>
          <w:p w14:paraId="46E5B522" w14:textId="77777777" w:rsidR="001F4531" w:rsidRPr="00BC003B" w:rsidRDefault="001F4531" w:rsidP="00FE0D3A">
            <w:pPr>
              <w:pStyle w:val="TableText"/>
              <w:ind w:right="432"/>
            </w:pPr>
            <w:r w:rsidRPr="00BC003B">
              <w:rPr>
                <w:color w:val="000000"/>
              </w:rPr>
              <w:t>12.7</w:t>
            </w:r>
          </w:p>
        </w:tc>
      </w:tr>
      <w:tr w:rsidR="001F4531" w:rsidRPr="00BC003B" w14:paraId="77C2BBEB" w14:textId="77777777" w:rsidTr="00BD0CC2">
        <w:tc>
          <w:tcPr>
            <w:tcW w:w="893" w:type="dxa"/>
          </w:tcPr>
          <w:p w14:paraId="64760802" w14:textId="77777777" w:rsidR="001F4531" w:rsidRPr="00BC003B" w:rsidRDefault="001F4531" w:rsidP="00FE0D3A">
            <w:pPr>
              <w:pStyle w:val="TableText"/>
            </w:pPr>
            <w:r w:rsidRPr="00BC003B">
              <w:t>175</w:t>
            </w:r>
          </w:p>
        </w:tc>
        <w:tc>
          <w:tcPr>
            <w:tcW w:w="965" w:type="dxa"/>
            <w:tcBorders>
              <w:top w:val="nil"/>
              <w:left w:val="nil"/>
              <w:bottom w:val="nil"/>
              <w:right w:val="nil"/>
            </w:tcBorders>
            <w:shd w:val="clear" w:color="000000" w:fill="FFFFFF"/>
            <w:vAlign w:val="bottom"/>
          </w:tcPr>
          <w:p w14:paraId="1F1E2340" w14:textId="77777777" w:rsidR="001F4531" w:rsidRPr="00BC003B" w:rsidRDefault="001F4531" w:rsidP="008F0917">
            <w:pPr>
              <w:pStyle w:val="TableText"/>
            </w:pPr>
            <w:r w:rsidRPr="00BC003B">
              <w:rPr>
                <w:color w:val="000000"/>
              </w:rPr>
              <w:t>5,609</w:t>
            </w:r>
          </w:p>
        </w:tc>
        <w:tc>
          <w:tcPr>
            <w:tcW w:w="1152" w:type="dxa"/>
            <w:tcBorders>
              <w:top w:val="nil"/>
              <w:left w:val="nil"/>
              <w:bottom w:val="nil"/>
              <w:right w:val="nil"/>
            </w:tcBorders>
            <w:shd w:val="clear" w:color="000000" w:fill="FFFFFF"/>
            <w:vAlign w:val="bottom"/>
          </w:tcPr>
          <w:p w14:paraId="623AFEA7"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C48338C" w14:textId="77777777" w:rsidR="001F4531" w:rsidRPr="00BC003B" w:rsidRDefault="001F4531" w:rsidP="009F3EFB">
            <w:pPr>
              <w:pStyle w:val="TableText"/>
              <w:ind w:right="216"/>
            </w:pPr>
            <w:r w:rsidRPr="00BC003B">
              <w:rPr>
                <w:color w:val="000000"/>
              </w:rPr>
              <w:t>60,183</w:t>
            </w:r>
          </w:p>
        </w:tc>
        <w:tc>
          <w:tcPr>
            <w:tcW w:w="1512" w:type="dxa"/>
            <w:tcBorders>
              <w:top w:val="nil"/>
              <w:left w:val="nil"/>
              <w:bottom w:val="nil"/>
              <w:right w:val="nil"/>
            </w:tcBorders>
            <w:shd w:val="clear" w:color="000000" w:fill="FFFFFF"/>
            <w:vAlign w:val="bottom"/>
          </w:tcPr>
          <w:p w14:paraId="48EE4465" w14:textId="77777777" w:rsidR="001F4531" w:rsidRPr="00BC003B" w:rsidRDefault="001F4531" w:rsidP="00FE0D3A">
            <w:pPr>
              <w:pStyle w:val="TableText"/>
              <w:ind w:right="432"/>
            </w:pPr>
            <w:r w:rsidRPr="00BC003B">
              <w:rPr>
                <w:color w:val="000000"/>
              </w:rPr>
              <w:t>14.0</w:t>
            </w:r>
          </w:p>
        </w:tc>
      </w:tr>
      <w:tr w:rsidR="001F4531" w:rsidRPr="00BC003B" w14:paraId="220D5F87" w14:textId="77777777" w:rsidTr="00BD0CC2">
        <w:tc>
          <w:tcPr>
            <w:tcW w:w="893" w:type="dxa"/>
          </w:tcPr>
          <w:p w14:paraId="04B00F6D" w14:textId="77777777" w:rsidR="001F4531" w:rsidRPr="00BC003B" w:rsidRDefault="001F4531" w:rsidP="00FE0D3A">
            <w:pPr>
              <w:pStyle w:val="TableText"/>
            </w:pPr>
            <w:r w:rsidRPr="00BC003B">
              <w:t>176</w:t>
            </w:r>
          </w:p>
        </w:tc>
        <w:tc>
          <w:tcPr>
            <w:tcW w:w="965" w:type="dxa"/>
            <w:tcBorders>
              <w:top w:val="nil"/>
              <w:left w:val="nil"/>
              <w:bottom w:val="nil"/>
              <w:right w:val="nil"/>
            </w:tcBorders>
            <w:shd w:val="clear" w:color="000000" w:fill="FFFFFF"/>
            <w:vAlign w:val="bottom"/>
          </w:tcPr>
          <w:p w14:paraId="714C6F2F" w14:textId="77777777" w:rsidR="001F4531" w:rsidRPr="00BC003B" w:rsidRDefault="001F4531" w:rsidP="008F0917">
            <w:pPr>
              <w:pStyle w:val="TableText"/>
            </w:pPr>
            <w:r w:rsidRPr="00BC003B">
              <w:rPr>
                <w:color w:val="000000"/>
              </w:rPr>
              <w:t>8,255</w:t>
            </w:r>
          </w:p>
        </w:tc>
        <w:tc>
          <w:tcPr>
            <w:tcW w:w="1152" w:type="dxa"/>
            <w:tcBorders>
              <w:top w:val="nil"/>
              <w:left w:val="nil"/>
              <w:bottom w:val="nil"/>
              <w:right w:val="nil"/>
            </w:tcBorders>
            <w:shd w:val="clear" w:color="000000" w:fill="FFFFFF"/>
            <w:vAlign w:val="bottom"/>
          </w:tcPr>
          <w:p w14:paraId="1C524CD2"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1C59D9C0" w14:textId="77777777" w:rsidR="001F4531" w:rsidRPr="00BC003B" w:rsidRDefault="001F4531" w:rsidP="009F3EFB">
            <w:pPr>
              <w:pStyle w:val="TableText"/>
              <w:ind w:right="216"/>
            </w:pPr>
            <w:r w:rsidRPr="00BC003B">
              <w:rPr>
                <w:color w:val="000000"/>
              </w:rPr>
              <w:t>68,438</w:t>
            </w:r>
          </w:p>
        </w:tc>
        <w:tc>
          <w:tcPr>
            <w:tcW w:w="1512" w:type="dxa"/>
            <w:tcBorders>
              <w:top w:val="nil"/>
              <w:left w:val="nil"/>
              <w:bottom w:val="nil"/>
              <w:right w:val="nil"/>
            </w:tcBorders>
            <w:shd w:val="clear" w:color="000000" w:fill="FFFFFF"/>
            <w:vAlign w:val="bottom"/>
          </w:tcPr>
          <w:p w14:paraId="3E035CD6" w14:textId="77777777" w:rsidR="001F4531" w:rsidRPr="00BC003B" w:rsidRDefault="001F4531" w:rsidP="00FE0D3A">
            <w:pPr>
              <w:pStyle w:val="TableText"/>
              <w:ind w:right="432"/>
            </w:pPr>
            <w:r w:rsidRPr="00BC003B">
              <w:rPr>
                <w:color w:val="000000"/>
              </w:rPr>
              <w:t>15.9</w:t>
            </w:r>
          </w:p>
        </w:tc>
      </w:tr>
      <w:tr w:rsidR="001F4531" w:rsidRPr="00BC003B" w14:paraId="0C9C461E" w14:textId="77777777" w:rsidTr="00BD0CC2">
        <w:tc>
          <w:tcPr>
            <w:tcW w:w="893" w:type="dxa"/>
          </w:tcPr>
          <w:p w14:paraId="76167317" w14:textId="77777777" w:rsidR="001F4531" w:rsidRPr="00BC003B" w:rsidRDefault="001F4531" w:rsidP="00FE0D3A">
            <w:pPr>
              <w:pStyle w:val="TableText"/>
            </w:pPr>
            <w:r w:rsidRPr="00BC003B">
              <w:t>177</w:t>
            </w:r>
          </w:p>
        </w:tc>
        <w:tc>
          <w:tcPr>
            <w:tcW w:w="965" w:type="dxa"/>
            <w:tcBorders>
              <w:top w:val="nil"/>
              <w:left w:val="nil"/>
              <w:bottom w:val="nil"/>
              <w:right w:val="nil"/>
            </w:tcBorders>
            <w:shd w:val="clear" w:color="000000" w:fill="FFFFFF"/>
            <w:vAlign w:val="bottom"/>
          </w:tcPr>
          <w:p w14:paraId="564A2A45" w14:textId="77777777" w:rsidR="001F4531" w:rsidRPr="00BC003B" w:rsidRDefault="001F4531" w:rsidP="008F0917">
            <w:pPr>
              <w:pStyle w:val="TableText"/>
            </w:pPr>
            <w:r w:rsidRPr="00BC003B">
              <w:rPr>
                <w:color w:val="000000"/>
              </w:rPr>
              <w:t>5,574</w:t>
            </w:r>
          </w:p>
        </w:tc>
        <w:tc>
          <w:tcPr>
            <w:tcW w:w="1152" w:type="dxa"/>
            <w:tcBorders>
              <w:top w:val="nil"/>
              <w:left w:val="nil"/>
              <w:bottom w:val="nil"/>
              <w:right w:val="nil"/>
            </w:tcBorders>
            <w:shd w:val="clear" w:color="000000" w:fill="FFFFFF"/>
            <w:vAlign w:val="bottom"/>
          </w:tcPr>
          <w:p w14:paraId="76448F13"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3F31CF54" w14:textId="77777777" w:rsidR="001F4531" w:rsidRPr="00BC003B" w:rsidRDefault="001F4531" w:rsidP="009F3EFB">
            <w:pPr>
              <w:pStyle w:val="TableText"/>
              <w:ind w:right="216"/>
            </w:pPr>
            <w:r w:rsidRPr="00BC003B">
              <w:rPr>
                <w:color w:val="000000"/>
              </w:rPr>
              <w:t>74,012</w:t>
            </w:r>
          </w:p>
        </w:tc>
        <w:tc>
          <w:tcPr>
            <w:tcW w:w="1512" w:type="dxa"/>
            <w:tcBorders>
              <w:top w:val="nil"/>
              <w:left w:val="nil"/>
              <w:bottom w:val="nil"/>
              <w:right w:val="nil"/>
            </w:tcBorders>
            <w:shd w:val="clear" w:color="000000" w:fill="FFFFFF"/>
            <w:vAlign w:val="bottom"/>
          </w:tcPr>
          <w:p w14:paraId="74EB9411" w14:textId="77777777" w:rsidR="001F4531" w:rsidRPr="00BC003B" w:rsidRDefault="001F4531" w:rsidP="00FE0D3A">
            <w:pPr>
              <w:pStyle w:val="TableText"/>
              <w:ind w:right="432"/>
            </w:pPr>
            <w:r w:rsidRPr="00BC003B">
              <w:rPr>
                <w:color w:val="000000"/>
              </w:rPr>
              <w:t>17.2</w:t>
            </w:r>
          </w:p>
        </w:tc>
      </w:tr>
      <w:tr w:rsidR="001F4531" w:rsidRPr="00BC003B" w14:paraId="17C2CC44" w14:textId="77777777" w:rsidTr="00BD0CC2">
        <w:tc>
          <w:tcPr>
            <w:tcW w:w="893" w:type="dxa"/>
          </w:tcPr>
          <w:p w14:paraId="623A9CC7" w14:textId="77777777" w:rsidR="001F4531" w:rsidRPr="00BC003B" w:rsidRDefault="001F4531" w:rsidP="00FE0D3A">
            <w:pPr>
              <w:pStyle w:val="TableText"/>
            </w:pPr>
            <w:r w:rsidRPr="00BC003B">
              <w:t>178</w:t>
            </w:r>
          </w:p>
        </w:tc>
        <w:tc>
          <w:tcPr>
            <w:tcW w:w="965" w:type="dxa"/>
            <w:tcBorders>
              <w:top w:val="nil"/>
              <w:left w:val="nil"/>
              <w:bottom w:val="nil"/>
              <w:right w:val="nil"/>
            </w:tcBorders>
            <w:shd w:val="clear" w:color="000000" w:fill="FFFFFF"/>
            <w:vAlign w:val="bottom"/>
          </w:tcPr>
          <w:p w14:paraId="7D9D5AC0" w14:textId="77777777" w:rsidR="001F4531" w:rsidRPr="00BC003B" w:rsidRDefault="001F4531" w:rsidP="008F0917">
            <w:pPr>
              <w:pStyle w:val="TableText"/>
            </w:pPr>
            <w:r w:rsidRPr="00BC003B">
              <w:rPr>
                <w:color w:val="000000"/>
              </w:rPr>
              <w:t>5,673</w:t>
            </w:r>
          </w:p>
        </w:tc>
        <w:tc>
          <w:tcPr>
            <w:tcW w:w="1152" w:type="dxa"/>
            <w:tcBorders>
              <w:top w:val="nil"/>
              <w:left w:val="nil"/>
              <w:bottom w:val="nil"/>
              <w:right w:val="nil"/>
            </w:tcBorders>
            <w:shd w:val="clear" w:color="000000" w:fill="FFFFFF"/>
            <w:vAlign w:val="bottom"/>
          </w:tcPr>
          <w:p w14:paraId="18AF7D80"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F6E53D2" w14:textId="77777777" w:rsidR="001F4531" w:rsidRPr="00BC003B" w:rsidRDefault="001F4531" w:rsidP="009F3EFB">
            <w:pPr>
              <w:pStyle w:val="TableText"/>
              <w:ind w:right="216"/>
            </w:pPr>
            <w:r w:rsidRPr="00BC003B">
              <w:rPr>
                <w:color w:val="000000"/>
              </w:rPr>
              <w:t>79,685</w:t>
            </w:r>
          </w:p>
        </w:tc>
        <w:tc>
          <w:tcPr>
            <w:tcW w:w="1512" w:type="dxa"/>
            <w:tcBorders>
              <w:top w:val="nil"/>
              <w:left w:val="nil"/>
              <w:bottom w:val="nil"/>
              <w:right w:val="nil"/>
            </w:tcBorders>
            <w:shd w:val="clear" w:color="000000" w:fill="FFFFFF"/>
            <w:vAlign w:val="bottom"/>
          </w:tcPr>
          <w:p w14:paraId="66925B3B" w14:textId="77777777" w:rsidR="001F4531" w:rsidRPr="00BC003B" w:rsidRDefault="001F4531" w:rsidP="00FE0D3A">
            <w:pPr>
              <w:pStyle w:val="TableText"/>
              <w:ind w:right="432"/>
            </w:pPr>
            <w:r w:rsidRPr="00BC003B">
              <w:rPr>
                <w:color w:val="000000"/>
              </w:rPr>
              <w:t>18.6</w:t>
            </w:r>
          </w:p>
        </w:tc>
      </w:tr>
      <w:tr w:rsidR="001F4531" w:rsidRPr="00BC003B" w14:paraId="5366C7CB" w14:textId="77777777" w:rsidTr="00BD0CC2">
        <w:tc>
          <w:tcPr>
            <w:tcW w:w="893" w:type="dxa"/>
          </w:tcPr>
          <w:p w14:paraId="2722FA69" w14:textId="77777777" w:rsidR="001F4531" w:rsidRPr="00BC003B" w:rsidRDefault="001F4531" w:rsidP="00FE0D3A">
            <w:pPr>
              <w:pStyle w:val="TableText"/>
            </w:pPr>
            <w:r w:rsidRPr="00BC003B">
              <w:t>179</w:t>
            </w:r>
          </w:p>
        </w:tc>
        <w:tc>
          <w:tcPr>
            <w:tcW w:w="965" w:type="dxa"/>
            <w:tcBorders>
              <w:top w:val="nil"/>
              <w:left w:val="nil"/>
              <w:bottom w:val="nil"/>
              <w:right w:val="nil"/>
            </w:tcBorders>
            <w:shd w:val="clear" w:color="000000" w:fill="FFFFFF"/>
            <w:vAlign w:val="bottom"/>
          </w:tcPr>
          <w:p w14:paraId="03ED6058" w14:textId="77777777" w:rsidR="001F4531" w:rsidRPr="00BC003B" w:rsidRDefault="001F4531" w:rsidP="008F0917">
            <w:pPr>
              <w:pStyle w:val="TableText"/>
            </w:pPr>
            <w:r w:rsidRPr="00BC003B">
              <w:rPr>
                <w:color w:val="000000"/>
              </w:rPr>
              <w:t>5,752</w:t>
            </w:r>
          </w:p>
        </w:tc>
        <w:tc>
          <w:tcPr>
            <w:tcW w:w="1152" w:type="dxa"/>
            <w:tcBorders>
              <w:top w:val="nil"/>
              <w:left w:val="nil"/>
              <w:bottom w:val="nil"/>
              <w:right w:val="nil"/>
            </w:tcBorders>
            <w:shd w:val="clear" w:color="000000" w:fill="FFFFFF"/>
            <w:vAlign w:val="bottom"/>
          </w:tcPr>
          <w:p w14:paraId="4495CD69"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41F60CE3" w14:textId="77777777" w:rsidR="001F4531" w:rsidRPr="00BC003B" w:rsidRDefault="001F4531" w:rsidP="009F3EFB">
            <w:pPr>
              <w:pStyle w:val="TableText"/>
              <w:ind w:right="216"/>
            </w:pPr>
            <w:r w:rsidRPr="00BC003B">
              <w:rPr>
                <w:color w:val="000000"/>
              </w:rPr>
              <w:t>85,437</w:t>
            </w:r>
          </w:p>
        </w:tc>
        <w:tc>
          <w:tcPr>
            <w:tcW w:w="1512" w:type="dxa"/>
            <w:tcBorders>
              <w:top w:val="nil"/>
              <w:left w:val="nil"/>
              <w:bottom w:val="nil"/>
              <w:right w:val="nil"/>
            </w:tcBorders>
            <w:shd w:val="clear" w:color="000000" w:fill="FFFFFF"/>
            <w:vAlign w:val="bottom"/>
          </w:tcPr>
          <w:p w14:paraId="17592ED8" w14:textId="77777777" w:rsidR="001F4531" w:rsidRPr="00BC003B" w:rsidRDefault="001F4531" w:rsidP="00FE0D3A">
            <w:pPr>
              <w:pStyle w:val="TableText"/>
              <w:ind w:right="432"/>
            </w:pPr>
            <w:r w:rsidRPr="00BC003B">
              <w:rPr>
                <w:color w:val="000000"/>
              </w:rPr>
              <w:t>19.9</w:t>
            </w:r>
          </w:p>
        </w:tc>
      </w:tr>
      <w:tr w:rsidR="001F4531" w:rsidRPr="00BC003B" w14:paraId="15E1AE93" w14:textId="77777777" w:rsidTr="00BD0CC2">
        <w:tc>
          <w:tcPr>
            <w:tcW w:w="893" w:type="dxa"/>
          </w:tcPr>
          <w:p w14:paraId="290BA0D9" w14:textId="77777777" w:rsidR="001F4531" w:rsidRPr="00BC003B" w:rsidRDefault="001F4531" w:rsidP="00FE0D3A">
            <w:pPr>
              <w:pStyle w:val="TableText"/>
            </w:pPr>
            <w:r w:rsidRPr="00BC003B">
              <w:t>180</w:t>
            </w:r>
          </w:p>
        </w:tc>
        <w:tc>
          <w:tcPr>
            <w:tcW w:w="965" w:type="dxa"/>
            <w:tcBorders>
              <w:top w:val="nil"/>
              <w:left w:val="nil"/>
              <w:bottom w:val="nil"/>
              <w:right w:val="nil"/>
            </w:tcBorders>
            <w:shd w:val="clear" w:color="000000" w:fill="FFFFFF"/>
            <w:vAlign w:val="bottom"/>
          </w:tcPr>
          <w:p w14:paraId="3E26601A" w14:textId="77777777" w:rsidR="001F4531" w:rsidRPr="00BC003B" w:rsidRDefault="001F4531" w:rsidP="008F0917">
            <w:pPr>
              <w:pStyle w:val="TableText"/>
            </w:pPr>
            <w:r w:rsidRPr="00BC003B">
              <w:rPr>
                <w:color w:val="000000"/>
              </w:rPr>
              <w:t>5,754</w:t>
            </w:r>
          </w:p>
        </w:tc>
        <w:tc>
          <w:tcPr>
            <w:tcW w:w="1152" w:type="dxa"/>
            <w:tcBorders>
              <w:top w:val="nil"/>
              <w:left w:val="nil"/>
              <w:bottom w:val="nil"/>
              <w:right w:val="nil"/>
            </w:tcBorders>
            <w:shd w:val="clear" w:color="000000" w:fill="FFFFFF"/>
            <w:vAlign w:val="bottom"/>
          </w:tcPr>
          <w:p w14:paraId="614192EB"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2BAE3A88" w14:textId="77777777" w:rsidR="001F4531" w:rsidRPr="00BC003B" w:rsidRDefault="001F4531" w:rsidP="009F3EFB">
            <w:pPr>
              <w:pStyle w:val="TableText"/>
              <w:ind w:right="216"/>
            </w:pPr>
            <w:r w:rsidRPr="00BC003B">
              <w:rPr>
                <w:color w:val="000000"/>
              </w:rPr>
              <w:t>91,191</w:t>
            </w:r>
          </w:p>
        </w:tc>
        <w:tc>
          <w:tcPr>
            <w:tcW w:w="1512" w:type="dxa"/>
            <w:tcBorders>
              <w:top w:val="nil"/>
              <w:left w:val="nil"/>
              <w:bottom w:val="nil"/>
              <w:right w:val="nil"/>
            </w:tcBorders>
            <w:shd w:val="clear" w:color="000000" w:fill="FFFFFF"/>
            <w:vAlign w:val="bottom"/>
          </w:tcPr>
          <w:p w14:paraId="5608423B" w14:textId="77777777" w:rsidR="001F4531" w:rsidRPr="00BC003B" w:rsidRDefault="001F4531" w:rsidP="00FE0D3A">
            <w:pPr>
              <w:pStyle w:val="TableText"/>
              <w:ind w:right="432"/>
            </w:pPr>
            <w:r w:rsidRPr="00BC003B">
              <w:rPr>
                <w:color w:val="000000"/>
              </w:rPr>
              <w:t>21.2</w:t>
            </w:r>
          </w:p>
        </w:tc>
      </w:tr>
      <w:tr w:rsidR="001F4531" w:rsidRPr="00BC003B" w14:paraId="14F4A8E1" w14:textId="77777777" w:rsidTr="00BD0CC2">
        <w:tc>
          <w:tcPr>
            <w:tcW w:w="893" w:type="dxa"/>
          </w:tcPr>
          <w:p w14:paraId="0DF2E86A" w14:textId="77777777" w:rsidR="001F4531" w:rsidRPr="00BC003B" w:rsidRDefault="001F4531" w:rsidP="00FE0D3A">
            <w:pPr>
              <w:pStyle w:val="TableText"/>
            </w:pPr>
            <w:r w:rsidRPr="00BC003B">
              <w:t>181</w:t>
            </w:r>
          </w:p>
        </w:tc>
        <w:tc>
          <w:tcPr>
            <w:tcW w:w="965" w:type="dxa"/>
            <w:tcBorders>
              <w:top w:val="nil"/>
              <w:left w:val="nil"/>
              <w:bottom w:val="nil"/>
              <w:right w:val="nil"/>
            </w:tcBorders>
            <w:shd w:val="clear" w:color="000000" w:fill="FFFFFF"/>
            <w:vAlign w:val="bottom"/>
          </w:tcPr>
          <w:p w14:paraId="3ACAE806" w14:textId="77777777" w:rsidR="001F4531" w:rsidRPr="00BC003B" w:rsidRDefault="001F4531" w:rsidP="008F0917">
            <w:pPr>
              <w:pStyle w:val="TableText"/>
            </w:pPr>
            <w:r w:rsidRPr="00BC003B">
              <w:rPr>
                <w:color w:val="000000"/>
              </w:rPr>
              <w:t>5,690</w:t>
            </w:r>
          </w:p>
        </w:tc>
        <w:tc>
          <w:tcPr>
            <w:tcW w:w="1152" w:type="dxa"/>
            <w:tcBorders>
              <w:top w:val="nil"/>
              <w:left w:val="nil"/>
              <w:bottom w:val="nil"/>
              <w:right w:val="nil"/>
            </w:tcBorders>
            <w:shd w:val="clear" w:color="000000" w:fill="FFFFFF"/>
            <w:vAlign w:val="bottom"/>
          </w:tcPr>
          <w:p w14:paraId="15340CE4"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8DF5116" w14:textId="77777777" w:rsidR="001F4531" w:rsidRPr="00BC003B" w:rsidRDefault="001F4531" w:rsidP="009F3EFB">
            <w:pPr>
              <w:pStyle w:val="TableText"/>
              <w:ind w:right="216"/>
            </w:pPr>
            <w:r w:rsidRPr="00BC003B">
              <w:rPr>
                <w:color w:val="000000"/>
              </w:rPr>
              <w:t>96,881</w:t>
            </w:r>
          </w:p>
        </w:tc>
        <w:tc>
          <w:tcPr>
            <w:tcW w:w="1512" w:type="dxa"/>
            <w:tcBorders>
              <w:top w:val="nil"/>
              <w:left w:val="nil"/>
              <w:bottom w:val="nil"/>
              <w:right w:val="nil"/>
            </w:tcBorders>
            <w:shd w:val="clear" w:color="000000" w:fill="FFFFFF"/>
            <w:vAlign w:val="bottom"/>
          </w:tcPr>
          <w:p w14:paraId="7A366CB1" w14:textId="77777777" w:rsidR="001F4531" w:rsidRPr="00BC003B" w:rsidRDefault="001F4531" w:rsidP="00FE0D3A">
            <w:pPr>
              <w:pStyle w:val="TableText"/>
              <w:ind w:right="432"/>
            </w:pPr>
            <w:r w:rsidRPr="00BC003B">
              <w:rPr>
                <w:color w:val="000000"/>
              </w:rPr>
              <w:t>22.6</w:t>
            </w:r>
          </w:p>
        </w:tc>
      </w:tr>
      <w:tr w:rsidR="001F4531" w:rsidRPr="00BC003B" w14:paraId="497564ED" w14:textId="77777777" w:rsidTr="00BD0CC2">
        <w:tc>
          <w:tcPr>
            <w:tcW w:w="893" w:type="dxa"/>
          </w:tcPr>
          <w:p w14:paraId="08FF8CD8" w14:textId="77777777" w:rsidR="001F4531" w:rsidRPr="00BC003B" w:rsidRDefault="001F4531" w:rsidP="00FE0D3A">
            <w:pPr>
              <w:pStyle w:val="TableText"/>
            </w:pPr>
            <w:r w:rsidRPr="00BC003B">
              <w:t>182</w:t>
            </w:r>
          </w:p>
        </w:tc>
        <w:tc>
          <w:tcPr>
            <w:tcW w:w="965" w:type="dxa"/>
            <w:tcBorders>
              <w:top w:val="nil"/>
              <w:left w:val="nil"/>
              <w:bottom w:val="nil"/>
              <w:right w:val="nil"/>
            </w:tcBorders>
            <w:shd w:val="clear" w:color="000000" w:fill="FFFFFF"/>
            <w:vAlign w:val="bottom"/>
          </w:tcPr>
          <w:p w14:paraId="4ECAEA6C" w14:textId="77777777" w:rsidR="001F4531" w:rsidRPr="00BC003B" w:rsidRDefault="001F4531" w:rsidP="008F0917">
            <w:pPr>
              <w:pStyle w:val="TableText"/>
            </w:pPr>
            <w:r w:rsidRPr="00BC003B">
              <w:rPr>
                <w:color w:val="000000"/>
              </w:rPr>
              <w:t>5,555</w:t>
            </w:r>
          </w:p>
        </w:tc>
        <w:tc>
          <w:tcPr>
            <w:tcW w:w="1152" w:type="dxa"/>
            <w:tcBorders>
              <w:top w:val="nil"/>
              <w:left w:val="nil"/>
              <w:bottom w:val="nil"/>
              <w:right w:val="nil"/>
            </w:tcBorders>
            <w:shd w:val="clear" w:color="000000" w:fill="FFFFFF"/>
            <w:vAlign w:val="bottom"/>
          </w:tcPr>
          <w:p w14:paraId="599014AA"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7759906" w14:textId="77777777" w:rsidR="001F4531" w:rsidRPr="00BC003B" w:rsidRDefault="001F4531" w:rsidP="009F3EFB">
            <w:pPr>
              <w:pStyle w:val="TableText"/>
              <w:ind w:right="216"/>
            </w:pPr>
            <w:r w:rsidRPr="00BC003B">
              <w:rPr>
                <w:color w:val="000000"/>
              </w:rPr>
              <w:t>102,436</w:t>
            </w:r>
          </w:p>
        </w:tc>
        <w:tc>
          <w:tcPr>
            <w:tcW w:w="1512" w:type="dxa"/>
            <w:tcBorders>
              <w:top w:val="nil"/>
              <w:left w:val="nil"/>
              <w:bottom w:val="nil"/>
              <w:right w:val="nil"/>
            </w:tcBorders>
            <w:shd w:val="clear" w:color="000000" w:fill="FFFFFF"/>
            <w:vAlign w:val="bottom"/>
          </w:tcPr>
          <w:p w14:paraId="457C37CC" w14:textId="77777777" w:rsidR="001F4531" w:rsidRPr="00BC003B" w:rsidRDefault="001F4531" w:rsidP="00FE0D3A">
            <w:pPr>
              <w:pStyle w:val="TableText"/>
              <w:ind w:right="432"/>
            </w:pPr>
            <w:r w:rsidRPr="00BC003B">
              <w:rPr>
                <w:color w:val="000000"/>
              </w:rPr>
              <w:t>23.9</w:t>
            </w:r>
          </w:p>
        </w:tc>
      </w:tr>
      <w:tr w:rsidR="001F4531" w:rsidRPr="00BC003B" w14:paraId="60FE41CE" w14:textId="77777777" w:rsidTr="00BD0CC2">
        <w:tc>
          <w:tcPr>
            <w:tcW w:w="893" w:type="dxa"/>
          </w:tcPr>
          <w:p w14:paraId="37ADAD71" w14:textId="77777777" w:rsidR="001F4531" w:rsidRPr="00BC003B" w:rsidRDefault="001F4531" w:rsidP="00FE0D3A">
            <w:pPr>
              <w:pStyle w:val="TableText"/>
            </w:pPr>
            <w:r w:rsidRPr="00BC003B">
              <w:t>183</w:t>
            </w:r>
          </w:p>
        </w:tc>
        <w:tc>
          <w:tcPr>
            <w:tcW w:w="965" w:type="dxa"/>
            <w:tcBorders>
              <w:top w:val="nil"/>
              <w:left w:val="nil"/>
              <w:bottom w:val="nil"/>
              <w:right w:val="nil"/>
            </w:tcBorders>
            <w:shd w:val="clear" w:color="000000" w:fill="FFFFFF"/>
            <w:vAlign w:val="bottom"/>
          </w:tcPr>
          <w:p w14:paraId="1CE39D9F" w14:textId="77777777" w:rsidR="001F4531" w:rsidRPr="00BC003B" w:rsidRDefault="001F4531" w:rsidP="008F0917">
            <w:pPr>
              <w:pStyle w:val="TableText"/>
            </w:pPr>
            <w:r w:rsidRPr="00BC003B">
              <w:rPr>
                <w:color w:val="000000"/>
              </w:rPr>
              <w:t>8,677</w:t>
            </w:r>
          </w:p>
        </w:tc>
        <w:tc>
          <w:tcPr>
            <w:tcW w:w="1152" w:type="dxa"/>
            <w:tcBorders>
              <w:top w:val="nil"/>
              <w:left w:val="nil"/>
              <w:bottom w:val="nil"/>
              <w:right w:val="nil"/>
            </w:tcBorders>
            <w:shd w:val="clear" w:color="000000" w:fill="FFFFFF"/>
            <w:vAlign w:val="bottom"/>
          </w:tcPr>
          <w:p w14:paraId="6322A0DF"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4282691F" w14:textId="77777777" w:rsidR="001F4531" w:rsidRPr="00BC003B" w:rsidRDefault="001F4531" w:rsidP="009F3EFB">
            <w:pPr>
              <w:pStyle w:val="TableText"/>
              <w:ind w:right="216"/>
            </w:pPr>
            <w:r w:rsidRPr="00BC003B">
              <w:rPr>
                <w:color w:val="000000"/>
              </w:rPr>
              <w:t>111,113</w:t>
            </w:r>
          </w:p>
        </w:tc>
        <w:tc>
          <w:tcPr>
            <w:tcW w:w="1512" w:type="dxa"/>
            <w:tcBorders>
              <w:top w:val="nil"/>
              <w:left w:val="nil"/>
              <w:bottom w:val="nil"/>
              <w:right w:val="nil"/>
            </w:tcBorders>
            <w:shd w:val="clear" w:color="000000" w:fill="FFFFFF"/>
            <w:vAlign w:val="bottom"/>
          </w:tcPr>
          <w:p w14:paraId="2007A97F" w14:textId="77777777" w:rsidR="001F4531" w:rsidRPr="00BC003B" w:rsidRDefault="001F4531" w:rsidP="00FE0D3A">
            <w:pPr>
              <w:pStyle w:val="TableText"/>
              <w:ind w:right="432"/>
            </w:pPr>
            <w:r w:rsidRPr="00BC003B">
              <w:rPr>
                <w:color w:val="000000"/>
              </w:rPr>
              <w:t>25.9</w:t>
            </w:r>
          </w:p>
        </w:tc>
      </w:tr>
      <w:tr w:rsidR="001F4531" w:rsidRPr="00BC003B" w14:paraId="299D4C01" w14:textId="77777777" w:rsidTr="00BD0CC2">
        <w:tc>
          <w:tcPr>
            <w:tcW w:w="893" w:type="dxa"/>
          </w:tcPr>
          <w:p w14:paraId="152F5F6B" w14:textId="77777777" w:rsidR="001F4531" w:rsidRPr="00BC003B" w:rsidRDefault="001F4531" w:rsidP="00FE0D3A">
            <w:pPr>
              <w:pStyle w:val="TableText"/>
            </w:pPr>
            <w:r w:rsidRPr="00BC003B">
              <w:t>184</w:t>
            </w:r>
          </w:p>
        </w:tc>
        <w:tc>
          <w:tcPr>
            <w:tcW w:w="965" w:type="dxa"/>
            <w:tcBorders>
              <w:top w:val="nil"/>
              <w:left w:val="nil"/>
              <w:bottom w:val="nil"/>
              <w:right w:val="nil"/>
            </w:tcBorders>
            <w:shd w:val="clear" w:color="000000" w:fill="FFFFFF"/>
            <w:vAlign w:val="bottom"/>
          </w:tcPr>
          <w:p w14:paraId="556C4EB5" w14:textId="77777777" w:rsidR="001F4531" w:rsidRPr="00BC003B" w:rsidRDefault="001F4531" w:rsidP="008F0917">
            <w:pPr>
              <w:pStyle w:val="TableText"/>
            </w:pPr>
            <w:r w:rsidRPr="00BC003B">
              <w:rPr>
                <w:color w:val="000000"/>
              </w:rPr>
              <w:t>5,866</w:t>
            </w:r>
          </w:p>
        </w:tc>
        <w:tc>
          <w:tcPr>
            <w:tcW w:w="1152" w:type="dxa"/>
            <w:tcBorders>
              <w:top w:val="nil"/>
              <w:left w:val="nil"/>
              <w:bottom w:val="nil"/>
              <w:right w:val="nil"/>
            </w:tcBorders>
            <w:shd w:val="clear" w:color="000000" w:fill="FFFFFF"/>
            <w:vAlign w:val="bottom"/>
          </w:tcPr>
          <w:p w14:paraId="3714507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160CA57" w14:textId="77777777" w:rsidR="001F4531" w:rsidRPr="00BC003B" w:rsidRDefault="001F4531" w:rsidP="009F3EFB">
            <w:pPr>
              <w:pStyle w:val="TableText"/>
              <w:ind w:right="216"/>
            </w:pPr>
            <w:r w:rsidRPr="00BC003B">
              <w:rPr>
                <w:color w:val="000000"/>
              </w:rPr>
              <w:t>116,979</w:t>
            </w:r>
          </w:p>
        </w:tc>
        <w:tc>
          <w:tcPr>
            <w:tcW w:w="1512" w:type="dxa"/>
            <w:tcBorders>
              <w:top w:val="nil"/>
              <w:left w:val="nil"/>
              <w:bottom w:val="nil"/>
              <w:right w:val="nil"/>
            </w:tcBorders>
            <w:shd w:val="clear" w:color="000000" w:fill="FFFFFF"/>
            <w:vAlign w:val="bottom"/>
          </w:tcPr>
          <w:p w14:paraId="193F39E9" w14:textId="77777777" w:rsidR="001F4531" w:rsidRPr="00BC003B" w:rsidRDefault="001F4531" w:rsidP="00FE0D3A">
            <w:pPr>
              <w:pStyle w:val="TableText"/>
              <w:ind w:right="432"/>
            </w:pPr>
            <w:r w:rsidRPr="00BC003B">
              <w:rPr>
                <w:color w:val="000000"/>
              </w:rPr>
              <w:t>27.2</w:t>
            </w:r>
          </w:p>
        </w:tc>
      </w:tr>
      <w:tr w:rsidR="001F4531" w:rsidRPr="00BC003B" w14:paraId="46210799" w14:textId="77777777" w:rsidTr="00BD0CC2">
        <w:tc>
          <w:tcPr>
            <w:tcW w:w="893" w:type="dxa"/>
            <w:tcBorders>
              <w:bottom w:val="nil"/>
            </w:tcBorders>
          </w:tcPr>
          <w:p w14:paraId="12798A39" w14:textId="77777777" w:rsidR="001F4531" w:rsidRPr="00BC003B" w:rsidRDefault="001F4531" w:rsidP="00FE0D3A">
            <w:pPr>
              <w:pStyle w:val="TableText"/>
            </w:pPr>
            <w:r w:rsidRPr="00BC003B">
              <w:t>185</w:t>
            </w:r>
          </w:p>
        </w:tc>
        <w:tc>
          <w:tcPr>
            <w:tcW w:w="965" w:type="dxa"/>
            <w:tcBorders>
              <w:top w:val="nil"/>
              <w:left w:val="nil"/>
              <w:bottom w:val="nil"/>
              <w:right w:val="nil"/>
            </w:tcBorders>
            <w:shd w:val="clear" w:color="000000" w:fill="FFFFFF"/>
            <w:vAlign w:val="bottom"/>
          </w:tcPr>
          <w:p w14:paraId="5BB86799" w14:textId="77777777" w:rsidR="001F4531" w:rsidRPr="00BC003B" w:rsidRDefault="001F4531" w:rsidP="008F0917">
            <w:pPr>
              <w:pStyle w:val="TableText"/>
            </w:pPr>
            <w:r w:rsidRPr="00BC003B">
              <w:rPr>
                <w:color w:val="000000"/>
              </w:rPr>
              <w:t>5,725</w:t>
            </w:r>
          </w:p>
        </w:tc>
        <w:tc>
          <w:tcPr>
            <w:tcW w:w="1152" w:type="dxa"/>
            <w:tcBorders>
              <w:top w:val="nil"/>
              <w:left w:val="nil"/>
              <w:bottom w:val="nil"/>
              <w:right w:val="nil"/>
            </w:tcBorders>
            <w:shd w:val="clear" w:color="000000" w:fill="FFFFFF"/>
            <w:vAlign w:val="bottom"/>
          </w:tcPr>
          <w:p w14:paraId="4C6B4FF1"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4BE6B7F4" w14:textId="77777777" w:rsidR="001F4531" w:rsidRPr="00BC003B" w:rsidRDefault="001F4531" w:rsidP="009F3EFB">
            <w:pPr>
              <w:pStyle w:val="TableText"/>
              <w:ind w:right="216"/>
            </w:pPr>
            <w:r w:rsidRPr="00BC003B">
              <w:rPr>
                <w:color w:val="000000"/>
              </w:rPr>
              <w:t>122,704</w:t>
            </w:r>
          </w:p>
        </w:tc>
        <w:tc>
          <w:tcPr>
            <w:tcW w:w="1512" w:type="dxa"/>
            <w:tcBorders>
              <w:top w:val="nil"/>
              <w:left w:val="nil"/>
              <w:bottom w:val="nil"/>
              <w:right w:val="nil"/>
            </w:tcBorders>
            <w:shd w:val="clear" w:color="000000" w:fill="FFFFFF"/>
            <w:vAlign w:val="bottom"/>
          </w:tcPr>
          <w:p w14:paraId="6D2BD897" w14:textId="77777777" w:rsidR="001F4531" w:rsidRPr="00BC003B" w:rsidRDefault="001F4531" w:rsidP="00FE0D3A">
            <w:pPr>
              <w:pStyle w:val="TableText"/>
              <w:ind w:right="432"/>
            </w:pPr>
            <w:r w:rsidRPr="00BC003B">
              <w:rPr>
                <w:color w:val="000000"/>
              </w:rPr>
              <w:t>28.6</w:t>
            </w:r>
          </w:p>
        </w:tc>
      </w:tr>
      <w:tr w:rsidR="001F4531" w:rsidRPr="00BC003B" w14:paraId="61FE56D4" w14:textId="77777777" w:rsidTr="00BD0CC2">
        <w:tc>
          <w:tcPr>
            <w:tcW w:w="893" w:type="dxa"/>
            <w:tcBorders>
              <w:top w:val="nil"/>
              <w:bottom w:val="single" w:sz="12" w:space="0" w:color="auto"/>
            </w:tcBorders>
          </w:tcPr>
          <w:p w14:paraId="7C2D6467" w14:textId="77777777" w:rsidR="001F4531" w:rsidRPr="00BC003B" w:rsidRDefault="001F4531" w:rsidP="00FE0D3A">
            <w:pPr>
              <w:pStyle w:val="TableText"/>
            </w:pPr>
            <w:r w:rsidRPr="00BC003B">
              <w:t>186</w:t>
            </w:r>
          </w:p>
        </w:tc>
        <w:tc>
          <w:tcPr>
            <w:tcW w:w="965" w:type="dxa"/>
            <w:tcBorders>
              <w:top w:val="nil"/>
              <w:left w:val="nil"/>
              <w:bottom w:val="single" w:sz="12" w:space="0" w:color="auto"/>
              <w:right w:val="nil"/>
            </w:tcBorders>
            <w:shd w:val="clear" w:color="000000" w:fill="FFFFFF"/>
            <w:vAlign w:val="bottom"/>
          </w:tcPr>
          <w:p w14:paraId="7471ABDD" w14:textId="77777777" w:rsidR="001F4531" w:rsidRPr="00BC003B" w:rsidRDefault="001F4531" w:rsidP="008F0917">
            <w:pPr>
              <w:pStyle w:val="TableText"/>
            </w:pPr>
            <w:r w:rsidRPr="00BC003B">
              <w:rPr>
                <w:color w:val="000000"/>
              </w:rPr>
              <w:t>5,795</w:t>
            </w:r>
          </w:p>
        </w:tc>
        <w:tc>
          <w:tcPr>
            <w:tcW w:w="1152" w:type="dxa"/>
            <w:tcBorders>
              <w:top w:val="nil"/>
              <w:left w:val="nil"/>
              <w:bottom w:val="single" w:sz="12" w:space="0" w:color="auto"/>
              <w:right w:val="nil"/>
            </w:tcBorders>
            <w:shd w:val="clear" w:color="000000" w:fill="FFFFFF"/>
            <w:vAlign w:val="bottom"/>
          </w:tcPr>
          <w:p w14:paraId="47DB4594"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single" w:sz="12" w:space="0" w:color="auto"/>
              <w:right w:val="nil"/>
            </w:tcBorders>
            <w:shd w:val="clear" w:color="000000" w:fill="FFFFFF"/>
            <w:vAlign w:val="bottom"/>
          </w:tcPr>
          <w:p w14:paraId="42092831" w14:textId="77777777" w:rsidR="001F4531" w:rsidRPr="00BC003B" w:rsidRDefault="001F4531" w:rsidP="009F3EFB">
            <w:pPr>
              <w:pStyle w:val="TableText"/>
              <w:ind w:right="216"/>
            </w:pPr>
            <w:r w:rsidRPr="00BC003B">
              <w:rPr>
                <w:color w:val="000000"/>
              </w:rPr>
              <w:t>128,499</w:t>
            </w:r>
          </w:p>
        </w:tc>
        <w:tc>
          <w:tcPr>
            <w:tcW w:w="1512" w:type="dxa"/>
            <w:tcBorders>
              <w:top w:val="nil"/>
              <w:left w:val="nil"/>
              <w:bottom w:val="single" w:sz="12" w:space="0" w:color="auto"/>
              <w:right w:val="nil"/>
            </w:tcBorders>
            <w:shd w:val="clear" w:color="000000" w:fill="FFFFFF"/>
            <w:vAlign w:val="bottom"/>
          </w:tcPr>
          <w:p w14:paraId="7457A914" w14:textId="77777777" w:rsidR="001F4531" w:rsidRPr="00BC003B" w:rsidRDefault="001F4531" w:rsidP="00FE0D3A">
            <w:pPr>
              <w:pStyle w:val="TableText"/>
              <w:ind w:right="432"/>
            </w:pPr>
            <w:r w:rsidRPr="00BC003B">
              <w:rPr>
                <w:color w:val="000000"/>
              </w:rPr>
              <w:t>29.9</w:t>
            </w:r>
          </w:p>
        </w:tc>
      </w:tr>
    </w:tbl>
    <w:p w14:paraId="7555F8E0" w14:textId="72D0ABB1" w:rsidR="001F4531" w:rsidRPr="00BC003B" w:rsidRDefault="001F4531" w:rsidP="007A5037">
      <w:pPr>
        <w:pStyle w:val="NormalContinuation"/>
        <w:rPr>
          <w:i/>
          <w:noProof/>
        </w:rPr>
      </w:pPr>
      <w:r w:rsidRPr="00BC003B">
        <w:rPr>
          <w:noProof/>
        </w:rPr>
        <w:fldChar w:fldCharType="begin"/>
      </w:r>
      <w:r w:rsidRPr="00BC003B">
        <w:rPr>
          <w:noProof/>
        </w:rPr>
        <w:instrText xml:space="preserve"> REF _Ref119997436 \h </w:instrText>
      </w:r>
      <w:r w:rsidRPr="00BC003B">
        <w:rPr>
          <w:noProof/>
        </w:rPr>
      </w:r>
      <w:r w:rsidRPr="00BC003B">
        <w:rPr>
          <w:noProof/>
        </w:rPr>
        <w:fldChar w:fldCharType="separate"/>
      </w:r>
      <w:r w:rsidR="00690847" w:rsidRPr="00BC003B">
        <w:rPr>
          <w:noProof/>
        </w:rPr>
        <w:t>Table 7.B.1</w:t>
      </w:r>
      <w:r w:rsidRPr="00BC003B">
        <w:rPr>
          <w:noProof/>
        </w:rPr>
        <w:fldChar w:fldCharType="end"/>
      </w:r>
      <w:r w:rsidRPr="00BC003B">
        <w:rPr>
          <w:noProof/>
        </w:rPr>
        <w:t xml:space="preserve"> </w:t>
      </w:r>
      <w:r w:rsidRPr="00BC003B">
        <w:rPr>
          <w:i/>
          <w:noProof/>
        </w:rPr>
        <w:t>(continuation one)</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7A0B9399"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7E399EDC" w14:textId="77777777" w:rsidR="001F4531" w:rsidRPr="00742EAE" w:rsidRDefault="001F4531" w:rsidP="00FE0D3A">
            <w:pPr>
              <w:pStyle w:val="TableHead"/>
              <w:rPr>
                <w:b/>
                <w:bCs w:val="0"/>
              </w:rPr>
            </w:pPr>
            <w:r w:rsidRPr="00742EAE">
              <w:rPr>
                <w:b/>
                <w:bCs w:val="0"/>
              </w:rPr>
              <w:t>Scale Score</w:t>
            </w:r>
          </w:p>
        </w:tc>
        <w:tc>
          <w:tcPr>
            <w:tcW w:w="965" w:type="dxa"/>
          </w:tcPr>
          <w:p w14:paraId="039056EF" w14:textId="77777777" w:rsidR="001F4531" w:rsidRPr="00742EAE" w:rsidRDefault="001F4531" w:rsidP="00FE0D3A">
            <w:pPr>
              <w:pStyle w:val="TableHead"/>
              <w:rPr>
                <w:b/>
                <w:bCs w:val="0"/>
              </w:rPr>
            </w:pPr>
            <w:r w:rsidRPr="00742EAE">
              <w:rPr>
                <w:b/>
                <w:bCs w:val="0"/>
              </w:rPr>
              <w:t>N</w:t>
            </w:r>
          </w:p>
        </w:tc>
        <w:tc>
          <w:tcPr>
            <w:tcW w:w="1152" w:type="dxa"/>
          </w:tcPr>
          <w:p w14:paraId="5363CFC9" w14:textId="77777777" w:rsidR="001F4531" w:rsidRPr="00742EAE" w:rsidRDefault="001F4531" w:rsidP="00FE0D3A">
            <w:pPr>
              <w:pStyle w:val="TableHead"/>
              <w:rPr>
                <w:b/>
                <w:bCs w:val="0"/>
              </w:rPr>
            </w:pPr>
            <w:r w:rsidRPr="00742EAE">
              <w:rPr>
                <w:b/>
                <w:bCs w:val="0"/>
              </w:rPr>
              <w:t>Percent</w:t>
            </w:r>
          </w:p>
        </w:tc>
        <w:tc>
          <w:tcPr>
            <w:tcW w:w="1512" w:type="dxa"/>
          </w:tcPr>
          <w:p w14:paraId="37273E5E"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779068A6" w14:textId="77777777" w:rsidR="001F4531" w:rsidRPr="00742EAE" w:rsidRDefault="001F4531" w:rsidP="00FE0D3A">
            <w:pPr>
              <w:pStyle w:val="TableHead"/>
              <w:rPr>
                <w:b/>
                <w:bCs w:val="0"/>
              </w:rPr>
            </w:pPr>
            <w:r w:rsidRPr="00742EAE">
              <w:rPr>
                <w:b/>
                <w:bCs w:val="0"/>
              </w:rPr>
              <w:t>Cumulative Percent</w:t>
            </w:r>
          </w:p>
        </w:tc>
      </w:tr>
      <w:tr w:rsidR="001F4531" w:rsidRPr="00BC003B" w14:paraId="166D8938" w14:textId="77777777" w:rsidTr="00BD0CC2">
        <w:tc>
          <w:tcPr>
            <w:tcW w:w="893" w:type="dxa"/>
            <w:tcBorders>
              <w:top w:val="single" w:sz="4" w:space="0" w:color="auto"/>
              <w:bottom w:val="nil"/>
            </w:tcBorders>
          </w:tcPr>
          <w:p w14:paraId="292A58FB" w14:textId="77777777" w:rsidR="001F4531" w:rsidRPr="00BC003B" w:rsidRDefault="001F4531" w:rsidP="00E53B3D">
            <w:pPr>
              <w:pStyle w:val="TableText"/>
            </w:pPr>
            <w:r w:rsidRPr="00BC003B">
              <w:t>187</w:t>
            </w:r>
          </w:p>
        </w:tc>
        <w:tc>
          <w:tcPr>
            <w:tcW w:w="965" w:type="dxa"/>
            <w:tcBorders>
              <w:top w:val="single" w:sz="4" w:space="0" w:color="auto"/>
              <w:left w:val="nil"/>
              <w:bottom w:val="nil"/>
              <w:right w:val="nil"/>
            </w:tcBorders>
            <w:shd w:val="clear" w:color="000000" w:fill="FFFFFF"/>
            <w:vAlign w:val="bottom"/>
          </w:tcPr>
          <w:p w14:paraId="58A46D86" w14:textId="77777777" w:rsidR="001F4531" w:rsidRPr="00BC003B" w:rsidRDefault="001F4531" w:rsidP="008F0917">
            <w:pPr>
              <w:pStyle w:val="TableText"/>
            </w:pPr>
            <w:r w:rsidRPr="00BC003B">
              <w:rPr>
                <w:color w:val="000000"/>
              </w:rPr>
              <w:t>8,789</w:t>
            </w:r>
          </w:p>
        </w:tc>
        <w:tc>
          <w:tcPr>
            <w:tcW w:w="1152" w:type="dxa"/>
            <w:tcBorders>
              <w:top w:val="single" w:sz="4" w:space="0" w:color="auto"/>
              <w:left w:val="nil"/>
              <w:bottom w:val="nil"/>
              <w:right w:val="nil"/>
            </w:tcBorders>
            <w:shd w:val="clear" w:color="000000" w:fill="FFFFFF"/>
            <w:vAlign w:val="bottom"/>
          </w:tcPr>
          <w:p w14:paraId="370A8D70" w14:textId="77777777" w:rsidR="001F4531" w:rsidRPr="00BC003B" w:rsidRDefault="001F4531" w:rsidP="00E53B3D">
            <w:pPr>
              <w:pStyle w:val="TableText"/>
              <w:ind w:right="288"/>
            </w:pPr>
            <w:r w:rsidRPr="00BC003B">
              <w:rPr>
                <w:color w:val="000000"/>
              </w:rPr>
              <w:t>2.0</w:t>
            </w:r>
          </w:p>
        </w:tc>
        <w:tc>
          <w:tcPr>
            <w:tcW w:w="1512" w:type="dxa"/>
            <w:tcBorders>
              <w:top w:val="single" w:sz="4" w:space="0" w:color="auto"/>
              <w:left w:val="nil"/>
              <w:bottom w:val="nil"/>
              <w:right w:val="nil"/>
            </w:tcBorders>
            <w:shd w:val="clear" w:color="000000" w:fill="FFFFFF"/>
            <w:vAlign w:val="bottom"/>
          </w:tcPr>
          <w:p w14:paraId="2AE0E0C6" w14:textId="77777777" w:rsidR="001F4531" w:rsidRPr="00BC003B" w:rsidRDefault="001F4531" w:rsidP="009F3EFB">
            <w:pPr>
              <w:pStyle w:val="TableText"/>
              <w:ind w:right="216"/>
            </w:pPr>
            <w:r w:rsidRPr="00BC003B">
              <w:rPr>
                <w:color w:val="000000"/>
              </w:rPr>
              <w:t>137,288</w:t>
            </w:r>
          </w:p>
        </w:tc>
        <w:tc>
          <w:tcPr>
            <w:tcW w:w="1512" w:type="dxa"/>
            <w:tcBorders>
              <w:top w:val="single" w:sz="4" w:space="0" w:color="auto"/>
              <w:left w:val="nil"/>
              <w:bottom w:val="nil"/>
              <w:right w:val="nil"/>
            </w:tcBorders>
            <w:shd w:val="clear" w:color="000000" w:fill="FFFFFF"/>
            <w:vAlign w:val="bottom"/>
          </w:tcPr>
          <w:p w14:paraId="101BD2AA" w14:textId="77777777" w:rsidR="001F4531" w:rsidRPr="00BC003B" w:rsidRDefault="001F4531" w:rsidP="00E53B3D">
            <w:pPr>
              <w:pStyle w:val="TableText"/>
              <w:ind w:right="432"/>
            </w:pPr>
            <w:r w:rsidRPr="00BC003B">
              <w:rPr>
                <w:color w:val="000000"/>
              </w:rPr>
              <w:t>32.0</w:t>
            </w:r>
          </w:p>
        </w:tc>
      </w:tr>
      <w:tr w:rsidR="001F4531" w:rsidRPr="00BC003B" w14:paraId="317B4E5A" w14:textId="77777777" w:rsidTr="00BD0CC2">
        <w:tc>
          <w:tcPr>
            <w:tcW w:w="893" w:type="dxa"/>
            <w:tcBorders>
              <w:top w:val="nil"/>
            </w:tcBorders>
          </w:tcPr>
          <w:p w14:paraId="0335EB6F" w14:textId="77777777" w:rsidR="001F4531" w:rsidRPr="00BC003B" w:rsidRDefault="001F4531" w:rsidP="00FE0D3A">
            <w:pPr>
              <w:pStyle w:val="TableText"/>
            </w:pPr>
            <w:r w:rsidRPr="00BC003B">
              <w:t>188</w:t>
            </w:r>
          </w:p>
        </w:tc>
        <w:tc>
          <w:tcPr>
            <w:tcW w:w="965" w:type="dxa"/>
            <w:tcBorders>
              <w:top w:val="nil"/>
              <w:left w:val="nil"/>
              <w:bottom w:val="nil"/>
              <w:right w:val="nil"/>
            </w:tcBorders>
            <w:shd w:val="clear" w:color="000000" w:fill="FFFFFF"/>
            <w:vAlign w:val="bottom"/>
          </w:tcPr>
          <w:p w14:paraId="4695BCBE" w14:textId="77777777" w:rsidR="001F4531" w:rsidRPr="00BC003B" w:rsidRDefault="001F4531" w:rsidP="008F0917">
            <w:pPr>
              <w:pStyle w:val="TableText"/>
            </w:pPr>
            <w:r w:rsidRPr="00BC003B">
              <w:rPr>
                <w:color w:val="000000"/>
              </w:rPr>
              <w:t>5,709</w:t>
            </w:r>
          </w:p>
        </w:tc>
        <w:tc>
          <w:tcPr>
            <w:tcW w:w="1152" w:type="dxa"/>
            <w:tcBorders>
              <w:top w:val="nil"/>
              <w:left w:val="nil"/>
              <w:bottom w:val="nil"/>
              <w:right w:val="nil"/>
            </w:tcBorders>
            <w:shd w:val="clear" w:color="000000" w:fill="FFFFFF"/>
            <w:vAlign w:val="bottom"/>
          </w:tcPr>
          <w:p w14:paraId="7976A06F"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6F5CA3E" w14:textId="77777777" w:rsidR="001F4531" w:rsidRPr="00BC003B" w:rsidRDefault="001F4531" w:rsidP="009F3EFB">
            <w:pPr>
              <w:pStyle w:val="TableText"/>
              <w:ind w:right="216"/>
            </w:pPr>
            <w:r w:rsidRPr="00BC003B">
              <w:rPr>
                <w:color w:val="000000"/>
              </w:rPr>
              <w:t>142,997</w:t>
            </w:r>
          </w:p>
        </w:tc>
        <w:tc>
          <w:tcPr>
            <w:tcW w:w="1512" w:type="dxa"/>
            <w:tcBorders>
              <w:top w:val="nil"/>
              <w:left w:val="nil"/>
              <w:bottom w:val="nil"/>
              <w:right w:val="nil"/>
            </w:tcBorders>
            <w:shd w:val="clear" w:color="000000" w:fill="FFFFFF"/>
            <w:vAlign w:val="bottom"/>
          </w:tcPr>
          <w:p w14:paraId="2E5C998C" w14:textId="77777777" w:rsidR="001F4531" w:rsidRPr="00BC003B" w:rsidRDefault="001F4531" w:rsidP="00FE0D3A">
            <w:pPr>
              <w:pStyle w:val="TableText"/>
              <w:ind w:right="432"/>
            </w:pPr>
            <w:r w:rsidRPr="00BC003B">
              <w:rPr>
                <w:color w:val="000000"/>
              </w:rPr>
              <w:t>33.3</w:t>
            </w:r>
          </w:p>
        </w:tc>
      </w:tr>
      <w:tr w:rsidR="001F4531" w:rsidRPr="00BC003B" w14:paraId="46713C3D" w14:textId="77777777" w:rsidTr="00BD0CC2">
        <w:tc>
          <w:tcPr>
            <w:tcW w:w="893" w:type="dxa"/>
          </w:tcPr>
          <w:p w14:paraId="627998E7" w14:textId="77777777" w:rsidR="001F4531" w:rsidRPr="00BC003B" w:rsidRDefault="001F4531" w:rsidP="00FE0D3A">
            <w:pPr>
              <w:pStyle w:val="TableText"/>
            </w:pPr>
            <w:r w:rsidRPr="00BC003B">
              <w:t>189</w:t>
            </w:r>
          </w:p>
        </w:tc>
        <w:tc>
          <w:tcPr>
            <w:tcW w:w="965" w:type="dxa"/>
            <w:tcBorders>
              <w:top w:val="nil"/>
              <w:left w:val="nil"/>
              <w:bottom w:val="nil"/>
              <w:right w:val="nil"/>
            </w:tcBorders>
            <w:shd w:val="clear" w:color="000000" w:fill="FFFFFF"/>
            <w:vAlign w:val="bottom"/>
          </w:tcPr>
          <w:p w14:paraId="6DEBB753" w14:textId="77777777" w:rsidR="001F4531" w:rsidRPr="00BC003B" w:rsidRDefault="001F4531" w:rsidP="008F0917">
            <w:pPr>
              <w:pStyle w:val="TableText"/>
            </w:pPr>
            <w:r w:rsidRPr="00BC003B">
              <w:rPr>
                <w:color w:val="000000"/>
              </w:rPr>
              <w:t>5,757</w:t>
            </w:r>
          </w:p>
        </w:tc>
        <w:tc>
          <w:tcPr>
            <w:tcW w:w="1152" w:type="dxa"/>
            <w:tcBorders>
              <w:top w:val="nil"/>
              <w:left w:val="nil"/>
              <w:bottom w:val="nil"/>
              <w:right w:val="nil"/>
            </w:tcBorders>
            <w:shd w:val="clear" w:color="000000" w:fill="FFFFFF"/>
            <w:vAlign w:val="bottom"/>
          </w:tcPr>
          <w:p w14:paraId="06E4CA17"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2298D3B" w14:textId="77777777" w:rsidR="001F4531" w:rsidRPr="00BC003B" w:rsidRDefault="001F4531" w:rsidP="009F3EFB">
            <w:pPr>
              <w:pStyle w:val="TableText"/>
              <w:ind w:right="216"/>
            </w:pPr>
            <w:r w:rsidRPr="00BC003B">
              <w:rPr>
                <w:color w:val="000000"/>
              </w:rPr>
              <w:t>148,754</w:t>
            </w:r>
          </w:p>
        </w:tc>
        <w:tc>
          <w:tcPr>
            <w:tcW w:w="1512" w:type="dxa"/>
            <w:tcBorders>
              <w:top w:val="nil"/>
              <w:left w:val="nil"/>
              <w:bottom w:val="nil"/>
              <w:right w:val="nil"/>
            </w:tcBorders>
            <w:shd w:val="clear" w:color="000000" w:fill="FFFFFF"/>
            <w:vAlign w:val="bottom"/>
          </w:tcPr>
          <w:p w14:paraId="5F1BBEBD" w14:textId="77777777" w:rsidR="001F4531" w:rsidRPr="00BC003B" w:rsidRDefault="001F4531" w:rsidP="00FE0D3A">
            <w:pPr>
              <w:pStyle w:val="TableText"/>
              <w:ind w:right="432"/>
            </w:pPr>
            <w:r w:rsidRPr="00BC003B">
              <w:rPr>
                <w:color w:val="000000"/>
              </w:rPr>
              <w:t>34.6</w:t>
            </w:r>
          </w:p>
        </w:tc>
      </w:tr>
      <w:tr w:rsidR="001F4531" w:rsidRPr="00BC003B" w14:paraId="2B0D93D7" w14:textId="77777777" w:rsidTr="00BD0CC2">
        <w:tc>
          <w:tcPr>
            <w:tcW w:w="893" w:type="dxa"/>
          </w:tcPr>
          <w:p w14:paraId="0120D95D" w14:textId="77777777" w:rsidR="001F4531" w:rsidRPr="00BC003B" w:rsidRDefault="001F4531" w:rsidP="00FE0D3A">
            <w:pPr>
              <w:pStyle w:val="TableText"/>
            </w:pPr>
            <w:r w:rsidRPr="00BC003B">
              <w:t>190</w:t>
            </w:r>
          </w:p>
        </w:tc>
        <w:tc>
          <w:tcPr>
            <w:tcW w:w="965" w:type="dxa"/>
            <w:tcBorders>
              <w:top w:val="nil"/>
              <w:left w:val="nil"/>
              <w:bottom w:val="nil"/>
              <w:right w:val="nil"/>
            </w:tcBorders>
            <w:shd w:val="clear" w:color="000000" w:fill="FFFFFF"/>
            <w:vAlign w:val="bottom"/>
          </w:tcPr>
          <w:p w14:paraId="643F7928" w14:textId="77777777" w:rsidR="001F4531" w:rsidRPr="00BC003B" w:rsidRDefault="001F4531" w:rsidP="008F0917">
            <w:pPr>
              <w:pStyle w:val="TableText"/>
            </w:pPr>
            <w:r w:rsidRPr="00BC003B">
              <w:rPr>
                <w:color w:val="000000"/>
              </w:rPr>
              <w:t>5,812</w:t>
            </w:r>
          </w:p>
        </w:tc>
        <w:tc>
          <w:tcPr>
            <w:tcW w:w="1152" w:type="dxa"/>
            <w:tcBorders>
              <w:top w:val="nil"/>
              <w:left w:val="nil"/>
              <w:bottom w:val="nil"/>
              <w:right w:val="nil"/>
            </w:tcBorders>
            <w:shd w:val="clear" w:color="000000" w:fill="FFFFFF"/>
            <w:vAlign w:val="bottom"/>
          </w:tcPr>
          <w:p w14:paraId="7217F275"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1BBD72A2" w14:textId="77777777" w:rsidR="001F4531" w:rsidRPr="00BC003B" w:rsidRDefault="001F4531" w:rsidP="009F3EFB">
            <w:pPr>
              <w:pStyle w:val="TableText"/>
              <w:ind w:right="216"/>
            </w:pPr>
            <w:r w:rsidRPr="00BC003B">
              <w:rPr>
                <w:color w:val="000000"/>
              </w:rPr>
              <w:t>154,566</w:t>
            </w:r>
          </w:p>
        </w:tc>
        <w:tc>
          <w:tcPr>
            <w:tcW w:w="1512" w:type="dxa"/>
            <w:tcBorders>
              <w:top w:val="nil"/>
              <w:left w:val="nil"/>
              <w:bottom w:val="nil"/>
              <w:right w:val="nil"/>
            </w:tcBorders>
            <w:shd w:val="clear" w:color="000000" w:fill="FFFFFF"/>
            <w:vAlign w:val="bottom"/>
          </w:tcPr>
          <w:p w14:paraId="4DE37BB4" w14:textId="77777777" w:rsidR="001F4531" w:rsidRPr="00BC003B" w:rsidRDefault="001F4531" w:rsidP="00FE0D3A">
            <w:pPr>
              <w:pStyle w:val="TableText"/>
              <w:ind w:right="432"/>
            </w:pPr>
            <w:r w:rsidRPr="00BC003B">
              <w:rPr>
                <w:color w:val="000000"/>
              </w:rPr>
              <w:t>36.0</w:t>
            </w:r>
          </w:p>
        </w:tc>
      </w:tr>
      <w:tr w:rsidR="001F4531" w:rsidRPr="00BC003B" w14:paraId="02A8144F" w14:textId="77777777" w:rsidTr="00BD0CC2">
        <w:tc>
          <w:tcPr>
            <w:tcW w:w="893" w:type="dxa"/>
          </w:tcPr>
          <w:p w14:paraId="42ED64B7" w14:textId="77777777" w:rsidR="001F4531" w:rsidRPr="00BC003B" w:rsidRDefault="001F4531" w:rsidP="00FE0D3A">
            <w:pPr>
              <w:pStyle w:val="TableText"/>
            </w:pPr>
            <w:r w:rsidRPr="00BC003B">
              <w:t>191</w:t>
            </w:r>
          </w:p>
        </w:tc>
        <w:tc>
          <w:tcPr>
            <w:tcW w:w="965" w:type="dxa"/>
            <w:tcBorders>
              <w:top w:val="nil"/>
              <w:left w:val="nil"/>
              <w:bottom w:val="nil"/>
              <w:right w:val="nil"/>
            </w:tcBorders>
            <w:shd w:val="clear" w:color="000000" w:fill="FFFFFF"/>
            <w:vAlign w:val="bottom"/>
          </w:tcPr>
          <w:p w14:paraId="283D9081" w14:textId="77777777" w:rsidR="001F4531" w:rsidRPr="00BC003B" w:rsidRDefault="001F4531" w:rsidP="008F0917">
            <w:pPr>
              <w:pStyle w:val="TableText"/>
            </w:pPr>
            <w:r w:rsidRPr="00BC003B">
              <w:rPr>
                <w:color w:val="000000"/>
              </w:rPr>
              <w:t>5,853</w:t>
            </w:r>
          </w:p>
        </w:tc>
        <w:tc>
          <w:tcPr>
            <w:tcW w:w="1152" w:type="dxa"/>
            <w:tcBorders>
              <w:top w:val="nil"/>
              <w:left w:val="nil"/>
              <w:bottom w:val="nil"/>
              <w:right w:val="nil"/>
            </w:tcBorders>
            <w:shd w:val="clear" w:color="000000" w:fill="FFFFFF"/>
            <w:vAlign w:val="bottom"/>
          </w:tcPr>
          <w:p w14:paraId="5CDD7E67"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8471195" w14:textId="77777777" w:rsidR="001F4531" w:rsidRPr="00BC003B" w:rsidRDefault="001F4531" w:rsidP="009F3EFB">
            <w:pPr>
              <w:pStyle w:val="TableText"/>
              <w:ind w:right="216"/>
            </w:pPr>
            <w:r w:rsidRPr="00BC003B">
              <w:rPr>
                <w:color w:val="000000"/>
              </w:rPr>
              <w:t>160,419</w:t>
            </w:r>
          </w:p>
        </w:tc>
        <w:tc>
          <w:tcPr>
            <w:tcW w:w="1512" w:type="dxa"/>
            <w:tcBorders>
              <w:top w:val="nil"/>
              <w:left w:val="nil"/>
              <w:bottom w:val="nil"/>
              <w:right w:val="nil"/>
            </w:tcBorders>
            <w:shd w:val="clear" w:color="000000" w:fill="FFFFFF"/>
            <w:vAlign w:val="bottom"/>
          </w:tcPr>
          <w:p w14:paraId="197A44A4" w14:textId="77777777" w:rsidR="001F4531" w:rsidRPr="00BC003B" w:rsidRDefault="001F4531" w:rsidP="00FE0D3A">
            <w:pPr>
              <w:pStyle w:val="TableText"/>
              <w:ind w:right="432"/>
            </w:pPr>
            <w:r w:rsidRPr="00BC003B">
              <w:rPr>
                <w:color w:val="000000"/>
              </w:rPr>
              <w:t>37.4</w:t>
            </w:r>
          </w:p>
        </w:tc>
      </w:tr>
      <w:tr w:rsidR="001F4531" w:rsidRPr="00BC003B" w14:paraId="38B0522A" w14:textId="77777777" w:rsidTr="00BD0CC2">
        <w:tc>
          <w:tcPr>
            <w:tcW w:w="893" w:type="dxa"/>
          </w:tcPr>
          <w:p w14:paraId="051FCE2E" w14:textId="77777777" w:rsidR="001F4531" w:rsidRPr="00BC003B" w:rsidRDefault="001F4531" w:rsidP="00FE0D3A">
            <w:pPr>
              <w:pStyle w:val="TableText"/>
            </w:pPr>
            <w:r w:rsidRPr="00BC003B">
              <w:t>192</w:t>
            </w:r>
          </w:p>
        </w:tc>
        <w:tc>
          <w:tcPr>
            <w:tcW w:w="965" w:type="dxa"/>
            <w:tcBorders>
              <w:top w:val="nil"/>
              <w:left w:val="nil"/>
              <w:bottom w:val="nil"/>
              <w:right w:val="nil"/>
            </w:tcBorders>
            <w:shd w:val="clear" w:color="000000" w:fill="FFFFFF"/>
            <w:vAlign w:val="bottom"/>
          </w:tcPr>
          <w:p w14:paraId="30356606" w14:textId="77777777" w:rsidR="001F4531" w:rsidRPr="00BC003B" w:rsidRDefault="001F4531" w:rsidP="008F0917">
            <w:pPr>
              <w:pStyle w:val="TableText"/>
            </w:pPr>
            <w:r w:rsidRPr="00BC003B">
              <w:rPr>
                <w:color w:val="000000"/>
              </w:rPr>
              <w:t>5,668</w:t>
            </w:r>
          </w:p>
        </w:tc>
        <w:tc>
          <w:tcPr>
            <w:tcW w:w="1152" w:type="dxa"/>
            <w:tcBorders>
              <w:top w:val="nil"/>
              <w:left w:val="nil"/>
              <w:bottom w:val="nil"/>
              <w:right w:val="nil"/>
            </w:tcBorders>
            <w:shd w:val="clear" w:color="000000" w:fill="FFFFFF"/>
            <w:vAlign w:val="bottom"/>
          </w:tcPr>
          <w:p w14:paraId="0B97BE34"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76886CD" w14:textId="77777777" w:rsidR="001F4531" w:rsidRPr="00BC003B" w:rsidRDefault="001F4531" w:rsidP="009F3EFB">
            <w:pPr>
              <w:pStyle w:val="TableText"/>
              <w:ind w:right="216"/>
            </w:pPr>
            <w:r w:rsidRPr="00BC003B">
              <w:rPr>
                <w:color w:val="000000"/>
              </w:rPr>
              <w:t>166,087</w:t>
            </w:r>
          </w:p>
        </w:tc>
        <w:tc>
          <w:tcPr>
            <w:tcW w:w="1512" w:type="dxa"/>
            <w:tcBorders>
              <w:top w:val="nil"/>
              <w:left w:val="nil"/>
              <w:bottom w:val="nil"/>
              <w:right w:val="nil"/>
            </w:tcBorders>
            <w:shd w:val="clear" w:color="000000" w:fill="FFFFFF"/>
            <w:vAlign w:val="bottom"/>
          </w:tcPr>
          <w:p w14:paraId="6008479E" w14:textId="77777777" w:rsidR="001F4531" w:rsidRPr="00BC003B" w:rsidRDefault="001F4531" w:rsidP="00FE0D3A">
            <w:pPr>
              <w:pStyle w:val="TableText"/>
              <w:ind w:right="432"/>
            </w:pPr>
            <w:r w:rsidRPr="00BC003B">
              <w:rPr>
                <w:color w:val="000000"/>
              </w:rPr>
              <w:t>38.7</w:t>
            </w:r>
          </w:p>
        </w:tc>
      </w:tr>
      <w:tr w:rsidR="001F4531" w:rsidRPr="00BC003B" w14:paraId="5278E01F" w14:textId="77777777" w:rsidTr="00BD0CC2">
        <w:tc>
          <w:tcPr>
            <w:tcW w:w="893" w:type="dxa"/>
          </w:tcPr>
          <w:p w14:paraId="5F4CDFF6" w14:textId="77777777" w:rsidR="001F4531" w:rsidRPr="00BC003B" w:rsidRDefault="001F4531" w:rsidP="00FE0D3A">
            <w:pPr>
              <w:pStyle w:val="TableText"/>
            </w:pPr>
            <w:r w:rsidRPr="00BC003B">
              <w:t>193</w:t>
            </w:r>
          </w:p>
        </w:tc>
        <w:tc>
          <w:tcPr>
            <w:tcW w:w="965" w:type="dxa"/>
            <w:tcBorders>
              <w:top w:val="nil"/>
              <w:left w:val="nil"/>
              <w:bottom w:val="nil"/>
              <w:right w:val="nil"/>
            </w:tcBorders>
            <w:shd w:val="clear" w:color="000000" w:fill="FFFFFF"/>
            <w:vAlign w:val="bottom"/>
          </w:tcPr>
          <w:p w14:paraId="2338BDE1" w14:textId="77777777" w:rsidR="001F4531" w:rsidRPr="00BC003B" w:rsidRDefault="001F4531" w:rsidP="008F0917">
            <w:pPr>
              <w:pStyle w:val="TableText"/>
            </w:pPr>
            <w:r w:rsidRPr="00BC003B">
              <w:rPr>
                <w:color w:val="000000"/>
              </w:rPr>
              <w:t>5,869</w:t>
            </w:r>
          </w:p>
        </w:tc>
        <w:tc>
          <w:tcPr>
            <w:tcW w:w="1152" w:type="dxa"/>
            <w:tcBorders>
              <w:top w:val="nil"/>
              <w:left w:val="nil"/>
              <w:bottom w:val="nil"/>
              <w:right w:val="nil"/>
            </w:tcBorders>
            <w:shd w:val="clear" w:color="000000" w:fill="FFFFFF"/>
            <w:vAlign w:val="bottom"/>
          </w:tcPr>
          <w:p w14:paraId="52D92E97"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70DD2620" w14:textId="77777777" w:rsidR="001F4531" w:rsidRPr="00BC003B" w:rsidRDefault="001F4531" w:rsidP="009F3EFB">
            <w:pPr>
              <w:pStyle w:val="TableText"/>
              <w:ind w:right="216"/>
            </w:pPr>
            <w:r w:rsidRPr="00BC003B">
              <w:rPr>
                <w:color w:val="000000"/>
              </w:rPr>
              <w:t>171,956</w:t>
            </w:r>
          </w:p>
        </w:tc>
        <w:tc>
          <w:tcPr>
            <w:tcW w:w="1512" w:type="dxa"/>
            <w:tcBorders>
              <w:top w:val="nil"/>
              <w:left w:val="nil"/>
              <w:bottom w:val="nil"/>
              <w:right w:val="nil"/>
            </w:tcBorders>
            <w:shd w:val="clear" w:color="000000" w:fill="FFFFFF"/>
            <w:vAlign w:val="bottom"/>
          </w:tcPr>
          <w:p w14:paraId="6F0CA091" w14:textId="77777777" w:rsidR="001F4531" w:rsidRPr="00BC003B" w:rsidRDefault="001F4531" w:rsidP="00FE0D3A">
            <w:pPr>
              <w:pStyle w:val="TableText"/>
              <w:ind w:right="432"/>
            </w:pPr>
            <w:r w:rsidRPr="00BC003B">
              <w:rPr>
                <w:color w:val="000000"/>
              </w:rPr>
              <w:t>40.1</w:t>
            </w:r>
          </w:p>
        </w:tc>
      </w:tr>
      <w:tr w:rsidR="001F4531" w:rsidRPr="00BC003B" w14:paraId="1CE0025F" w14:textId="77777777" w:rsidTr="00BD0CC2">
        <w:tc>
          <w:tcPr>
            <w:tcW w:w="893" w:type="dxa"/>
          </w:tcPr>
          <w:p w14:paraId="023AF270" w14:textId="77777777" w:rsidR="001F4531" w:rsidRPr="00BC003B" w:rsidRDefault="001F4531" w:rsidP="00FE0D3A">
            <w:pPr>
              <w:pStyle w:val="TableText"/>
            </w:pPr>
            <w:r w:rsidRPr="00BC003B">
              <w:t>194</w:t>
            </w:r>
          </w:p>
        </w:tc>
        <w:tc>
          <w:tcPr>
            <w:tcW w:w="965" w:type="dxa"/>
            <w:tcBorders>
              <w:top w:val="nil"/>
              <w:left w:val="nil"/>
              <w:bottom w:val="nil"/>
              <w:right w:val="nil"/>
            </w:tcBorders>
            <w:shd w:val="clear" w:color="000000" w:fill="FFFFFF"/>
            <w:vAlign w:val="bottom"/>
          </w:tcPr>
          <w:p w14:paraId="2A7358C1" w14:textId="77777777" w:rsidR="001F4531" w:rsidRPr="00BC003B" w:rsidRDefault="001F4531" w:rsidP="008F0917">
            <w:pPr>
              <w:pStyle w:val="TableText"/>
            </w:pPr>
            <w:r w:rsidRPr="00BC003B">
              <w:rPr>
                <w:color w:val="000000"/>
              </w:rPr>
              <w:t>5,792</w:t>
            </w:r>
          </w:p>
        </w:tc>
        <w:tc>
          <w:tcPr>
            <w:tcW w:w="1152" w:type="dxa"/>
            <w:tcBorders>
              <w:top w:val="nil"/>
              <w:left w:val="nil"/>
              <w:bottom w:val="nil"/>
              <w:right w:val="nil"/>
            </w:tcBorders>
            <w:shd w:val="clear" w:color="000000" w:fill="FFFFFF"/>
            <w:vAlign w:val="bottom"/>
          </w:tcPr>
          <w:p w14:paraId="2620A215"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4CF6D26D" w14:textId="77777777" w:rsidR="001F4531" w:rsidRPr="00BC003B" w:rsidRDefault="001F4531" w:rsidP="009F3EFB">
            <w:pPr>
              <w:pStyle w:val="TableText"/>
              <w:ind w:right="216"/>
            </w:pPr>
            <w:r w:rsidRPr="00BC003B">
              <w:rPr>
                <w:color w:val="000000"/>
              </w:rPr>
              <w:t>177,748</w:t>
            </w:r>
          </w:p>
        </w:tc>
        <w:tc>
          <w:tcPr>
            <w:tcW w:w="1512" w:type="dxa"/>
            <w:tcBorders>
              <w:top w:val="nil"/>
              <w:left w:val="nil"/>
              <w:bottom w:val="nil"/>
              <w:right w:val="nil"/>
            </w:tcBorders>
            <w:shd w:val="clear" w:color="000000" w:fill="FFFFFF"/>
            <w:vAlign w:val="bottom"/>
          </w:tcPr>
          <w:p w14:paraId="33F36E6C" w14:textId="77777777" w:rsidR="001F4531" w:rsidRPr="00BC003B" w:rsidRDefault="001F4531" w:rsidP="00FE0D3A">
            <w:pPr>
              <w:pStyle w:val="TableText"/>
              <w:ind w:right="432"/>
            </w:pPr>
            <w:r w:rsidRPr="00BC003B">
              <w:rPr>
                <w:color w:val="000000"/>
              </w:rPr>
              <w:t>41.4</w:t>
            </w:r>
          </w:p>
        </w:tc>
      </w:tr>
      <w:tr w:rsidR="001F4531" w:rsidRPr="00BC003B" w14:paraId="50D4E032" w14:textId="77777777" w:rsidTr="00BD0CC2">
        <w:tc>
          <w:tcPr>
            <w:tcW w:w="893" w:type="dxa"/>
          </w:tcPr>
          <w:p w14:paraId="58C7C7E2" w14:textId="77777777" w:rsidR="001F4531" w:rsidRPr="00BC003B" w:rsidRDefault="001F4531" w:rsidP="00FE0D3A">
            <w:pPr>
              <w:pStyle w:val="TableText"/>
            </w:pPr>
            <w:r w:rsidRPr="00BC003B">
              <w:t>195</w:t>
            </w:r>
          </w:p>
        </w:tc>
        <w:tc>
          <w:tcPr>
            <w:tcW w:w="965" w:type="dxa"/>
            <w:tcBorders>
              <w:top w:val="nil"/>
              <w:left w:val="nil"/>
              <w:bottom w:val="nil"/>
              <w:right w:val="nil"/>
            </w:tcBorders>
            <w:shd w:val="clear" w:color="000000" w:fill="FFFFFF"/>
            <w:vAlign w:val="bottom"/>
          </w:tcPr>
          <w:p w14:paraId="034C0CFC" w14:textId="77777777" w:rsidR="001F4531" w:rsidRPr="00BC003B" w:rsidRDefault="001F4531" w:rsidP="008F0917">
            <w:pPr>
              <w:pStyle w:val="TableText"/>
            </w:pPr>
            <w:r w:rsidRPr="00BC003B">
              <w:rPr>
                <w:color w:val="000000"/>
              </w:rPr>
              <w:t>5,667</w:t>
            </w:r>
          </w:p>
        </w:tc>
        <w:tc>
          <w:tcPr>
            <w:tcW w:w="1152" w:type="dxa"/>
            <w:tcBorders>
              <w:top w:val="nil"/>
              <w:left w:val="nil"/>
              <w:bottom w:val="nil"/>
              <w:right w:val="nil"/>
            </w:tcBorders>
            <w:shd w:val="clear" w:color="000000" w:fill="FFFFFF"/>
            <w:vAlign w:val="bottom"/>
          </w:tcPr>
          <w:p w14:paraId="179AD7E5"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2A593673" w14:textId="77777777" w:rsidR="001F4531" w:rsidRPr="00BC003B" w:rsidRDefault="001F4531" w:rsidP="009F3EFB">
            <w:pPr>
              <w:pStyle w:val="TableText"/>
              <w:ind w:right="216"/>
            </w:pPr>
            <w:r w:rsidRPr="00BC003B">
              <w:rPr>
                <w:color w:val="000000"/>
              </w:rPr>
              <w:t>183,415</w:t>
            </w:r>
          </w:p>
        </w:tc>
        <w:tc>
          <w:tcPr>
            <w:tcW w:w="1512" w:type="dxa"/>
            <w:tcBorders>
              <w:top w:val="nil"/>
              <w:left w:val="nil"/>
              <w:bottom w:val="nil"/>
              <w:right w:val="nil"/>
            </w:tcBorders>
            <w:shd w:val="clear" w:color="000000" w:fill="FFFFFF"/>
            <w:vAlign w:val="bottom"/>
          </w:tcPr>
          <w:p w14:paraId="3B8AA47B" w14:textId="77777777" w:rsidR="001F4531" w:rsidRPr="00BC003B" w:rsidRDefault="001F4531" w:rsidP="00FE0D3A">
            <w:pPr>
              <w:pStyle w:val="TableText"/>
              <w:ind w:right="432"/>
            </w:pPr>
            <w:r w:rsidRPr="00BC003B">
              <w:rPr>
                <w:color w:val="000000"/>
              </w:rPr>
              <w:t>42.7</w:t>
            </w:r>
          </w:p>
        </w:tc>
      </w:tr>
      <w:tr w:rsidR="001F4531" w:rsidRPr="00BC003B" w14:paraId="6C6038F9" w14:textId="77777777" w:rsidTr="00BD0CC2">
        <w:tc>
          <w:tcPr>
            <w:tcW w:w="893" w:type="dxa"/>
          </w:tcPr>
          <w:p w14:paraId="11A9AC05" w14:textId="77777777" w:rsidR="001F4531" w:rsidRPr="00BC003B" w:rsidRDefault="001F4531" w:rsidP="00FE0D3A">
            <w:pPr>
              <w:pStyle w:val="TableText"/>
            </w:pPr>
            <w:r w:rsidRPr="00BC003B">
              <w:t>196</w:t>
            </w:r>
          </w:p>
        </w:tc>
        <w:tc>
          <w:tcPr>
            <w:tcW w:w="965" w:type="dxa"/>
            <w:tcBorders>
              <w:top w:val="nil"/>
              <w:left w:val="nil"/>
              <w:bottom w:val="nil"/>
              <w:right w:val="nil"/>
            </w:tcBorders>
            <w:shd w:val="clear" w:color="000000" w:fill="FFFFFF"/>
            <w:vAlign w:val="bottom"/>
          </w:tcPr>
          <w:p w14:paraId="3538E4BA" w14:textId="77777777" w:rsidR="001F4531" w:rsidRPr="00BC003B" w:rsidRDefault="001F4531" w:rsidP="008F0917">
            <w:pPr>
              <w:pStyle w:val="TableText"/>
            </w:pPr>
            <w:r w:rsidRPr="00BC003B">
              <w:rPr>
                <w:color w:val="000000"/>
              </w:rPr>
              <w:t>5,743</w:t>
            </w:r>
          </w:p>
        </w:tc>
        <w:tc>
          <w:tcPr>
            <w:tcW w:w="1152" w:type="dxa"/>
            <w:tcBorders>
              <w:top w:val="nil"/>
              <w:left w:val="nil"/>
              <w:bottom w:val="nil"/>
              <w:right w:val="nil"/>
            </w:tcBorders>
            <w:shd w:val="clear" w:color="000000" w:fill="FFFFFF"/>
            <w:vAlign w:val="bottom"/>
          </w:tcPr>
          <w:p w14:paraId="62AB9427"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6B5F7B2D" w14:textId="77777777" w:rsidR="001F4531" w:rsidRPr="00BC003B" w:rsidRDefault="001F4531" w:rsidP="009F3EFB">
            <w:pPr>
              <w:pStyle w:val="TableText"/>
              <w:ind w:right="216"/>
            </w:pPr>
            <w:r w:rsidRPr="00BC003B">
              <w:rPr>
                <w:color w:val="000000"/>
              </w:rPr>
              <w:t>189,158</w:t>
            </w:r>
          </w:p>
        </w:tc>
        <w:tc>
          <w:tcPr>
            <w:tcW w:w="1512" w:type="dxa"/>
            <w:tcBorders>
              <w:top w:val="nil"/>
              <w:left w:val="nil"/>
              <w:bottom w:val="nil"/>
              <w:right w:val="nil"/>
            </w:tcBorders>
            <w:shd w:val="clear" w:color="000000" w:fill="FFFFFF"/>
            <w:vAlign w:val="bottom"/>
          </w:tcPr>
          <w:p w14:paraId="4905537A" w14:textId="77777777" w:rsidR="001F4531" w:rsidRPr="00BC003B" w:rsidRDefault="001F4531" w:rsidP="00FE0D3A">
            <w:pPr>
              <w:pStyle w:val="TableText"/>
              <w:ind w:right="432"/>
            </w:pPr>
            <w:r w:rsidRPr="00BC003B">
              <w:rPr>
                <w:color w:val="000000"/>
              </w:rPr>
              <w:t>44.1</w:t>
            </w:r>
          </w:p>
        </w:tc>
      </w:tr>
      <w:tr w:rsidR="001F4531" w:rsidRPr="00BC003B" w14:paraId="5EB80AA0" w14:textId="77777777" w:rsidTr="00BD0CC2">
        <w:tc>
          <w:tcPr>
            <w:tcW w:w="893" w:type="dxa"/>
          </w:tcPr>
          <w:p w14:paraId="42769780" w14:textId="77777777" w:rsidR="001F4531" w:rsidRPr="00BC003B" w:rsidRDefault="001F4531" w:rsidP="00FE0D3A">
            <w:pPr>
              <w:pStyle w:val="TableText"/>
            </w:pPr>
            <w:r w:rsidRPr="00BC003B">
              <w:t>197</w:t>
            </w:r>
          </w:p>
        </w:tc>
        <w:tc>
          <w:tcPr>
            <w:tcW w:w="965" w:type="dxa"/>
            <w:tcBorders>
              <w:top w:val="nil"/>
              <w:left w:val="nil"/>
              <w:bottom w:val="nil"/>
              <w:right w:val="nil"/>
            </w:tcBorders>
            <w:shd w:val="clear" w:color="000000" w:fill="FFFFFF"/>
            <w:vAlign w:val="bottom"/>
          </w:tcPr>
          <w:p w14:paraId="5A9EEAD5" w14:textId="77777777" w:rsidR="001F4531" w:rsidRPr="00BC003B" w:rsidRDefault="001F4531" w:rsidP="008F0917">
            <w:pPr>
              <w:pStyle w:val="TableText"/>
            </w:pPr>
            <w:r w:rsidRPr="00BC003B">
              <w:rPr>
                <w:color w:val="000000"/>
              </w:rPr>
              <w:t>8,772</w:t>
            </w:r>
          </w:p>
        </w:tc>
        <w:tc>
          <w:tcPr>
            <w:tcW w:w="1152" w:type="dxa"/>
            <w:tcBorders>
              <w:top w:val="nil"/>
              <w:left w:val="nil"/>
              <w:bottom w:val="nil"/>
              <w:right w:val="nil"/>
            </w:tcBorders>
            <w:shd w:val="clear" w:color="000000" w:fill="FFFFFF"/>
            <w:vAlign w:val="bottom"/>
          </w:tcPr>
          <w:p w14:paraId="1DA3C559"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2ED6A440" w14:textId="77777777" w:rsidR="001F4531" w:rsidRPr="00BC003B" w:rsidRDefault="001F4531" w:rsidP="009F3EFB">
            <w:pPr>
              <w:pStyle w:val="TableText"/>
              <w:ind w:right="216"/>
            </w:pPr>
            <w:r w:rsidRPr="00BC003B">
              <w:rPr>
                <w:color w:val="000000"/>
              </w:rPr>
              <w:t>197,930</w:t>
            </w:r>
          </w:p>
        </w:tc>
        <w:tc>
          <w:tcPr>
            <w:tcW w:w="1512" w:type="dxa"/>
            <w:tcBorders>
              <w:top w:val="nil"/>
              <w:left w:val="nil"/>
              <w:bottom w:val="nil"/>
              <w:right w:val="nil"/>
            </w:tcBorders>
            <w:shd w:val="clear" w:color="000000" w:fill="FFFFFF"/>
            <w:vAlign w:val="bottom"/>
          </w:tcPr>
          <w:p w14:paraId="7B67F893" w14:textId="77777777" w:rsidR="001F4531" w:rsidRPr="00BC003B" w:rsidRDefault="001F4531" w:rsidP="00FE0D3A">
            <w:pPr>
              <w:pStyle w:val="TableText"/>
              <w:ind w:right="432"/>
            </w:pPr>
            <w:r w:rsidRPr="00BC003B">
              <w:rPr>
                <w:color w:val="000000"/>
              </w:rPr>
              <w:t>46.1</w:t>
            </w:r>
          </w:p>
        </w:tc>
      </w:tr>
      <w:tr w:rsidR="001F4531" w:rsidRPr="00BC003B" w14:paraId="1EB7260B" w14:textId="77777777" w:rsidTr="00BD0CC2">
        <w:tc>
          <w:tcPr>
            <w:tcW w:w="893" w:type="dxa"/>
          </w:tcPr>
          <w:p w14:paraId="557C7344" w14:textId="77777777" w:rsidR="001F4531" w:rsidRPr="00BC003B" w:rsidRDefault="001F4531" w:rsidP="00FE0D3A">
            <w:pPr>
              <w:pStyle w:val="TableText"/>
            </w:pPr>
            <w:r w:rsidRPr="00BC003B">
              <w:t>198</w:t>
            </w:r>
          </w:p>
        </w:tc>
        <w:tc>
          <w:tcPr>
            <w:tcW w:w="965" w:type="dxa"/>
            <w:tcBorders>
              <w:top w:val="nil"/>
              <w:left w:val="nil"/>
              <w:bottom w:val="nil"/>
              <w:right w:val="nil"/>
            </w:tcBorders>
            <w:shd w:val="clear" w:color="000000" w:fill="FFFFFF"/>
            <w:vAlign w:val="bottom"/>
          </w:tcPr>
          <w:p w14:paraId="225EDB0F" w14:textId="77777777" w:rsidR="001F4531" w:rsidRPr="00BC003B" w:rsidRDefault="001F4531" w:rsidP="008F0917">
            <w:pPr>
              <w:pStyle w:val="TableText"/>
            </w:pPr>
            <w:r w:rsidRPr="00BC003B">
              <w:rPr>
                <w:color w:val="000000"/>
              </w:rPr>
              <w:t>2,892</w:t>
            </w:r>
          </w:p>
        </w:tc>
        <w:tc>
          <w:tcPr>
            <w:tcW w:w="1152" w:type="dxa"/>
            <w:tcBorders>
              <w:top w:val="nil"/>
              <w:left w:val="nil"/>
              <w:bottom w:val="nil"/>
              <w:right w:val="nil"/>
            </w:tcBorders>
            <w:shd w:val="clear" w:color="000000" w:fill="FFFFFF"/>
            <w:vAlign w:val="bottom"/>
          </w:tcPr>
          <w:p w14:paraId="2C06A2B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59E3A21" w14:textId="77777777" w:rsidR="001F4531" w:rsidRPr="00BC003B" w:rsidRDefault="001F4531" w:rsidP="009F3EFB">
            <w:pPr>
              <w:pStyle w:val="TableText"/>
              <w:ind w:right="216"/>
            </w:pPr>
            <w:r w:rsidRPr="00BC003B">
              <w:rPr>
                <w:color w:val="000000"/>
              </w:rPr>
              <w:t>200,822</w:t>
            </w:r>
          </w:p>
        </w:tc>
        <w:tc>
          <w:tcPr>
            <w:tcW w:w="1512" w:type="dxa"/>
            <w:tcBorders>
              <w:top w:val="nil"/>
              <w:left w:val="nil"/>
              <w:bottom w:val="nil"/>
              <w:right w:val="nil"/>
            </w:tcBorders>
            <w:shd w:val="clear" w:color="000000" w:fill="FFFFFF"/>
            <w:vAlign w:val="bottom"/>
          </w:tcPr>
          <w:p w14:paraId="7228B510" w14:textId="77777777" w:rsidR="001F4531" w:rsidRPr="00BC003B" w:rsidRDefault="001F4531" w:rsidP="00FE0D3A">
            <w:pPr>
              <w:pStyle w:val="TableText"/>
              <w:ind w:right="432"/>
            </w:pPr>
            <w:r w:rsidRPr="00BC003B">
              <w:rPr>
                <w:color w:val="000000"/>
              </w:rPr>
              <w:t>46.8</w:t>
            </w:r>
          </w:p>
        </w:tc>
      </w:tr>
      <w:tr w:rsidR="001F4531" w:rsidRPr="00BC003B" w14:paraId="47D47BD9" w14:textId="77777777" w:rsidTr="00BD0CC2">
        <w:tc>
          <w:tcPr>
            <w:tcW w:w="893" w:type="dxa"/>
          </w:tcPr>
          <w:p w14:paraId="733B37F4" w14:textId="77777777" w:rsidR="001F4531" w:rsidRPr="00BC003B" w:rsidRDefault="001F4531" w:rsidP="00FE0D3A">
            <w:pPr>
              <w:pStyle w:val="TableText"/>
            </w:pPr>
            <w:r w:rsidRPr="00BC003B">
              <w:t>199</w:t>
            </w:r>
          </w:p>
        </w:tc>
        <w:tc>
          <w:tcPr>
            <w:tcW w:w="965" w:type="dxa"/>
            <w:tcBorders>
              <w:top w:val="nil"/>
              <w:left w:val="nil"/>
              <w:bottom w:val="nil"/>
              <w:right w:val="nil"/>
            </w:tcBorders>
            <w:shd w:val="clear" w:color="000000" w:fill="FFFFFF"/>
            <w:vAlign w:val="bottom"/>
          </w:tcPr>
          <w:p w14:paraId="41DE822D" w14:textId="77777777" w:rsidR="001F4531" w:rsidRPr="00BC003B" w:rsidRDefault="001F4531" w:rsidP="008F0917">
            <w:pPr>
              <w:pStyle w:val="TableText"/>
            </w:pPr>
            <w:r w:rsidRPr="00BC003B">
              <w:rPr>
                <w:color w:val="000000"/>
              </w:rPr>
              <w:t>11,794</w:t>
            </w:r>
          </w:p>
        </w:tc>
        <w:tc>
          <w:tcPr>
            <w:tcW w:w="1152" w:type="dxa"/>
            <w:tcBorders>
              <w:top w:val="nil"/>
              <w:left w:val="nil"/>
              <w:bottom w:val="nil"/>
              <w:right w:val="nil"/>
            </w:tcBorders>
            <w:shd w:val="clear" w:color="000000" w:fill="FFFFFF"/>
            <w:vAlign w:val="bottom"/>
          </w:tcPr>
          <w:p w14:paraId="1034DFFA" w14:textId="77777777" w:rsidR="001F4531" w:rsidRPr="00BC003B" w:rsidRDefault="001F4531" w:rsidP="00FE0D3A">
            <w:pPr>
              <w:pStyle w:val="TableText"/>
              <w:ind w:right="288"/>
            </w:pPr>
            <w:r w:rsidRPr="00BC003B">
              <w:rPr>
                <w:color w:val="000000"/>
              </w:rPr>
              <w:t>2.7</w:t>
            </w:r>
          </w:p>
        </w:tc>
        <w:tc>
          <w:tcPr>
            <w:tcW w:w="1512" w:type="dxa"/>
            <w:tcBorders>
              <w:top w:val="nil"/>
              <w:left w:val="nil"/>
              <w:bottom w:val="nil"/>
              <w:right w:val="nil"/>
            </w:tcBorders>
            <w:shd w:val="clear" w:color="000000" w:fill="FFFFFF"/>
            <w:vAlign w:val="bottom"/>
          </w:tcPr>
          <w:p w14:paraId="57813550" w14:textId="77777777" w:rsidR="001F4531" w:rsidRPr="00BC003B" w:rsidRDefault="001F4531" w:rsidP="009F3EFB">
            <w:pPr>
              <w:pStyle w:val="TableText"/>
              <w:ind w:right="216"/>
            </w:pPr>
            <w:r w:rsidRPr="00BC003B">
              <w:rPr>
                <w:color w:val="000000"/>
              </w:rPr>
              <w:t>212,616</w:t>
            </w:r>
          </w:p>
        </w:tc>
        <w:tc>
          <w:tcPr>
            <w:tcW w:w="1512" w:type="dxa"/>
            <w:tcBorders>
              <w:top w:val="nil"/>
              <w:left w:val="nil"/>
              <w:bottom w:val="nil"/>
              <w:right w:val="nil"/>
            </w:tcBorders>
            <w:shd w:val="clear" w:color="000000" w:fill="FFFFFF"/>
            <w:vAlign w:val="bottom"/>
          </w:tcPr>
          <w:p w14:paraId="12E72072" w14:textId="77777777" w:rsidR="001F4531" w:rsidRPr="00BC003B" w:rsidRDefault="001F4531" w:rsidP="00FE0D3A">
            <w:pPr>
              <w:pStyle w:val="TableText"/>
              <w:ind w:right="432"/>
            </w:pPr>
            <w:r w:rsidRPr="00BC003B">
              <w:rPr>
                <w:color w:val="000000"/>
              </w:rPr>
              <w:t>49.5</w:t>
            </w:r>
          </w:p>
        </w:tc>
      </w:tr>
      <w:tr w:rsidR="001F4531" w:rsidRPr="00BC003B" w14:paraId="16C06D97" w14:textId="77777777" w:rsidTr="00BD0CC2">
        <w:tc>
          <w:tcPr>
            <w:tcW w:w="893" w:type="dxa"/>
          </w:tcPr>
          <w:p w14:paraId="3DA003C8" w14:textId="77777777" w:rsidR="001F4531" w:rsidRPr="00BC003B" w:rsidRDefault="001F4531" w:rsidP="00FE0D3A">
            <w:pPr>
              <w:pStyle w:val="TableText"/>
            </w:pPr>
            <w:r w:rsidRPr="00BC003B">
              <w:t>200</w:t>
            </w:r>
          </w:p>
        </w:tc>
        <w:tc>
          <w:tcPr>
            <w:tcW w:w="965" w:type="dxa"/>
            <w:tcBorders>
              <w:top w:val="nil"/>
              <w:left w:val="nil"/>
              <w:bottom w:val="nil"/>
              <w:right w:val="nil"/>
            </w:tcBorders>
            <w:shd w:val="clear" w:color="000000" w:fill="FFFFFF"/>
            <w:vAlign w:val="bottom"/>
          </w:tcPr>
          <w:p w14:paraId="3EBDE23A" w14:textId="77777777" w:rsidR="001F4531" w:rsidRPr="00BC003B" w:rsidRDefault="001F4531" w:rsidP="008F0917">
            <w:pPr>
              <w:pStyle w:val="TableText"/>
            </w:pPr>
            <w:r w:rsidRPr="00BC003B">
              <w:rPr>
                <w:color w:val="000000"/>
              </w:rPr>
              <w:t>2,887</w:t>
            </w:r>
          </w:p>
        </w:tc>
        <w:tc>
          <w:tcPr>
            <w:tcW w:w="1152" w:type="dxa"/>
            <w:tcBorders>
              <w:top w:val="nil"/>
              <w:left w:val="nil"/>
              <w:bottom w:val="nil"/>
              <w:right w:val="nil"/>
            </w:tcBorders>
            <w:shd w:val="clear" w:color="000000" w:fill="FFFFFF"/>
            <w:vAlign w:val="bottom"/>
          </w:tcPr>
          <w:p w14:paraId="159CAB5B"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36668532" w14:textId="77777777" w:rsidR="001F4531" w:rsidRPr="00BC003B" w:rsidRDefault="001F4531" w:rsidP="009F3EFB">
            <w:pPr>
              <w:pStyle w:val="TableText"/>
              <w:ind w:right="216"/>
            </w:pPr>
            <w:r w:rsidRPr="00BC003B">
              <w:rPr>
                <w:color w:val="000000"/>
              </w:rPr>
              <w:t>215,503</w:t>
            </w:r>
          </w:p>
        </w:tc>
        <w:tc>
          <w:tcPr>
            <w:tcW w:w="1512" w:type="dxa"/>
            <w:tcBorders>
              <w:top w:val="nil"/>
              <w:left w:val="nil"/>
              <w:bottom w:val="nil"/>
              <w:right w:val="nil"/>
            </w:tcBorders>
            <w:shd w:val="clear" w:color="000000" w:fill="FFFFFF"/>
            <w:vAlign w:val="bottom"/>
          </w:tcPr>
          <w:p w14:paraId="16109F6A" w14:textId="77777777" w:rsidR="001F4531" w:rsidRPr="00BC003B" w:rsidRDefault="001F4531" w:rsidP="00FE0D3A">
            <w:pPr>
              <w:pStyle w:val="TableText"/>
              <w:ind w:right="432"/>
            </w:pPr>
            <w:r w:rsidRPr="00BC003B">
              <w:rPr>
                <w:color w:val="000000"/>
              </w:rPr>
              <w:t>50.2</w:t>
            </w:r>
          </w:p>
        </w:tc>
      </w:tr>
      <w:tr w:rsidR="001F4531" w:rsidRPr="00BC003B" w14:paraId="5D654D5F" w14:textId="77777777" w:rsidTr="00BD0CC2">
        <w:tc>
          <w:tcPr>
            <w:tcW w:w="893" w:type="dxa"/>
          </w:tcPr>
          <w:p w14:paraId="6F3909A7" w14:textId="77777777" w:rsidR="001F4531" w:rsidRPr="00BC003B" w:rsidRDefault="001F4531" w:rsidP="00FE0D3A">
            <w:pPr>
              <w:pStyle w:val="TableText"/>
            </w:pPr>
            <w:r w:rsidRPr="00BC003B">
              <w:t>201</w:t>
            </w:r>
          </w:p>
        </w:tc>
        <w:tc>
          <w:tcPr>
            <w:tcW w:w="965" w:type="dxa"/>
            <w:tcBorders>
              <w:top w:val="nil"/>
              <w:left w:val="nil"/>
              <w:bottom w:val="nil"/>
              <w:right w:val="nil"/>
            </w:tcBorders>
            <w:shd w:val="clear" w:color="000000" w:fill="FFFFFF"/>
            <w:vAlign w:val="bottom"/>
          </w:tcPr>
          <w:p w14:paraId="7A3436AA" w14:textId="77777777" w:rsidR="001F4531" w:rsidRPr="00BC003B" w:rsidRDefault="001F4531" w:rsidP="008F0917">
            <w:pPr>
              <w:pStyle w:val="TableText"/>
            </w:pPr>
            <w:r w:rsidRPr="00BC003B">
              <w:rPr>
                <w:color w:val="000000"/>
              </w:rPr>
              <w:t>8,747</w:t>
            </w:r>
          </w:p>
        </w:tc>
        <w:tc>
          <w:tcPr>
            <w:tcW w:w="1152" w:type="dxa"/>
            <w:tcBorders>
              <w:top w:val="nil"/>
              <w:left w:val="nil"/>
              <w:bottom w:val="nil"/>
              <w:right w:val="nil"/>
            </w:tcBorders>
            <w:shd w:val="clear" w:color="000000" w:fill="FFFFFF"/>
            <w:vAlign w:val="bottom"/>
          </w:tcPr>
          <w:p w14:paraId="40220048"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7371B2FA" w14:textId="77777777" w:rsidR="001F4531" w:rsidRPr="00BC003B" w:rsidRDefault="001F4531" w:rsidP="009F3EFB">
            <w:pPr>
              <w:pStyle w:val="TableText"/>
              <w:ind w:right="216"/>
            </w:pPr>
            <w:r w:rsidRPr="00BC003B">
              <w:rPr>
                <w:color w:val="000000"/>
              </w:rPr>
              <w:t>224,250</w:t>
            </w:r>
          </w:p>
        </w:tc>
        <w:tc>
          <w:tcPr>
            <w:tcW w:w="1512" w:type="dxa"/>
            <w:tcBorders>
              <w:top w:val="nil"/>
              <w:left w:val="nil"/>
              <w:bottom w:val="nil"/>
              <w:right w:val="nil"/>
            </w:tcBorders>
            <w:shd w:val="clear" w:color="000000" w:fill="FFFFFF"/>
            <w:vAlign w:val="bottom"/>
          </w:tcPr>
          <w:p w14:paraId="6BEC2571" w14:textId="77777777" w:rsidR="001F4531" w:rsidRPr="00BC003B" w:rsidRDefault="001F4531" w:rsidP="00FE0D3A">
            <w:pPr>
              <w:pStyle w:val="TableText"/>
              <w:ind w:right="432"/>
            </w:pPr>
            <w:r w:rsidRPr="00BC003B">
              <w:rPr>
                <w:color w:val="000000"/>
              </w:rPr>
              <w:t>52.2</w:t>
            </w:r>
          </w:p>
        </w:tc>
      </w:tr>
      <w:tr w:rsidR="001F4531" w:rsidRPr="00BC003B" w14:paraId="16AC5A94" w14:textId="77777777" w:rsidTr="00BD0CC2">
        <w:tc>
          <w:tcPr>
            <w:tcW w:w="893" w:type="dxa"/>
          </w:tcPr>
          <w:p w14:paraId="12560FF4" w14:textId="77777777" w:rsidR="001F4531" w:rsidRPr="00BC003B" w:rsidRDefault="001F4531" w:rsidP="00FE0D3A">
            <w:pPr>
              <w:pStyle w:val="TableText"/>
            </w:pPr>
            <w:r w:rsidRPr="00BC003B">
              <w:t>202</w:t>
            </w:r>
          </w:p>
        </w:tc>
        <w:tc>
          <w:tcPr>
            <w:tcW w:w="965" w:type="dxa"/>
            <w:tcBorders>
              <w:top w:val="nil"/>
              <w:left w:val="nil"/>
              <w:bottom w:val="nil"/>
              <w:right w:val="nil"/>
            </w:tcBorders>
            <w:shd w:val="clear" w:color="000000" w:fill="FFFFFF"/>
            <w:vAlign w:val="bottom"/>
          </w:tcPr>
          <w:p w14:paraId="0AAEC056" w14:textId="77777777" w:rsidR="001F4531" w:rsidRPr="00BC003B" w:rsidRDefault="001F4531" w:rsidP="008F0917">
            <w:pPr>
              <w:pStyle w:val="TableText"/>
            </w:pPr>
            <w:r w:rsidRPr="00BC003B">
              <w:rPr>
                <w:color w:val="000000"/>
              </w:rPr>
              <w:t>2,972</w:t>
            </w:r>
          </w:p>
        </w:tc>
        <w:tc>
          <w:tcPr>
            <w:tcW w:w="1152" w:type="dxa"/>
            <w:tcBorders>
              <w:top w:val="nil"/>
              <w:left w:val="nil"/>
              <w:bottom w:val="nil"/>
              <w:right w:val="nil"/>
            </w:tcBorders>
            <w:shd w:val="clear" w:color="000000" w:fill="FFFFFF"/>
            <w:vAlign w:val="bottom"/>
          </w:tcPr>
          <w:p w14:paraId="6D155BA9"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76A59FA" w14:textId="77777777" w:rsidR="001F4531" w:rsidRPr="00BC003B" w:rsidRDefault="001F4531" w:rsidP="009F3EFB">
            <w:pPr>
              <w:pStyle w:val="TableText"/>
              <w:ind w:right="216"/>
            </w:pPr>
            <w:r w:rsidRPr="00BC003B">
              <w:rPr>
                <w:color w:val="000000"/>
              </w:rPr>
              <w:t>227,222</w:t>
            </w:r>
          </w:p>
        </w:tc>
        <w:tc>
          <w:tcPr>
            <w:tcW w:w="1512" w:type="dxa"/>
            <w:tcBorders>
              <w:top w:val="nil"/>
              <w:left w:val="nil"/>
              <w:bottom w:val="nil"/>
              <w:right w:val="nil"/>
            </w:tcBorders>
            <w:shd w:val="clear" w:color="000000" w:fill="FFFFFF"/>
            <w:vAlign w:val="bottom"/>
          </w:tcPr>
          <w:p w14:paraId="760AC820" w14:textId="77777777" w:rsidR="001F4531" w:rsidRPr="00BC003B" w:rsidRDefault="001F4531" w:rsidP="00FE0D3A">
            <w:pPr>
              <w:pStyle w:val="TableText"/>
              <w:ind w:right="432"/>
            </w:pPr>
            <w:r w:rsidRPr="00BC003B">
              <w:rPr>
                <w:color w:val="000000"/>
              </w:rPr>
              <w:t>52.9</w:t>
            </w:r>
          </w:p>
        </w:tc>
      </w:tr>
      <w:tr w:rsidR="001F4531" w:rsidRPr="00BC003B" w14:paraId="2F0489DC" w14:textId="77777777" w:rsidTr="00BD0CC2">
        <w:tc>
          <w:tcPr>
            <w:tcW w:w="893" w:type="dxa"/>
          </w:tcPr>
          <w:p w14:paraId="6D1BA96B" w14:textId="77777777" w:rsidR="001F4531" w:rsidRPr="00BC003B" w:rsidRDefault="001F4531" w:rsidP="00FE0D3A">
            <w:pPr>
              <w:pStyle w:val="TableText"/>
            </w:pPr>
            <w:r w:rsidRPr="00BC003B">
              <w:t>203</w:t>
            </w:r>
          </w:p>
        </w:tc>
        <w:tc>
          <w:tcPr>
            <w:tcW w:w="965" w:type="dxa"/>
            <w:tcBorders>
              <w:top w:val="nil"/>
              <w:left w:val="nil"/>
              <w:bottom w:val="nil"/>
              <w:right w:val="nil"/>
            </w:tcBorders>
            <w:shd w:val="clear" w:color="000000" w:fill="FFFFFF"/>
            <w:vAlign w:val="bottom"/>
          </w:tcPr>
          <w:p w14:paraId="593F5CEA" w14:textId="77777777" w:rsidR="001F4531" w:rsidRPr="00BC003B" w:rsidRDefault="001F4531" w:rsidP="008F0917">
            <w:pPr>
              <w:pStyle w:val="TableText"/>
            </w:pPr>
            <w:r w:rsidRPr="00BC003B">
              <w:rPr>
                <w:color w:val="000000"/>
              </w:rPr>
              <w:t>8,847</w:t>
            </w:r>
          </w:p>
        </w:tc>
        <w:tc>
          <w:tcPr>
            <w:tcW w:w="1152" w:type="dxa"/>
            <w:tcBorders>
              <w:top w:val="nil"/>
              <w:left w:val="nil"/>
              <w:bottom w:val="nil"/>
              <w:right w:val="nil"/>
            </w:tcBorders>
            <w:shd w:val="clear" w:color="000000" w:fill="FFFFFF"/>
            <w:vAlign w:val="bottom"/>
          </w:tcPr>
          <w:p w14:paraId="6EDC5E56"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171C0793" w14:textId="77777777" w:rsidR="001F4531" w:rsidRPr="00BC003B" w:rsidRDefault="001F4531" w:rsidP="009F3EFB">
            <w:pPr>
              <w:pStyle w:val="TableText"/>
              <w:ind w:right="216"/>
            </w:pPr>
            <w:r w:rsidRPr="00BC003B">
              <w:rPr>
                <w:color w:val="000000"/>
              </w:rPr>
              <w:t>236,069</w:t>
            </w:r>
          </w:p>
        </w:tc>
        <w:tc>
          <w:tcPr>
            <w:tcW w:w="1512" w:type="dxa"/>
            <w:tcBorders>
              <w:top w:val="nil"/>
              <w:left w:val="nil"/>
              <w:bottom w:val="nil"/>
              <w:right w:val="nil"/>
            </w:tcBorders>
            <w:shd w:val="clear" w:color="000000" w:fill="FFFFFF"/>
            <w:vAlign w:val="bottom"/>
          </w:tcPr>
          <w:p w14:paraId="295B4F78" w14:textId="77777777" w:rsidR="001F4531" w:rsidRPr="00BC003B" w:rsidRDefault="001F4531" w:rsidP="00FE0D3A">
            <w:pPr>
              <w:pStyle w:val="TableText"/>
              <w:ind w:right="432"/>
            </w:pPr>
            <w:r w:rsidRPr="00BC003B">
              <w:rPr>
                <w:color w:val="000000"/>
              </w:rPr>
              <w:t>55.0</w:t>
            </w:r>
          </w:p>
        </w:tc>
      </w:tr>
      <w:tr w:rsidR="001F4531" w:rsidRPr="00BC003B" w14:paraId="6A53CE05" w14:textId="77777777" w:rsidTr="00BD0CC2">
        <w:tc>
          <w:tcPr>
            <w:tcW w:w="893" w:type="dxa"/>
          </w:tcPr>
          <w:p w14:paraId="5C29798A" w14:textId="77777777" w:rsidR="001F4531" w:rsidRPr="00BC003B" w:rsidRDefault="001F4531" w:rsidP="00FE0D3A">
            <w:pPr>
              <w:pStyle w:val="TableText"/>
            </w:pPr>
            <w:r w:rsidRPr="00BC003B">
              <w:t>204</w:t>
            </w:r>
          </w:p>
        </w:tc>
        <w:tc>
          <w:tcPr>
            <w:tcW w:w="965" w:type="dxa"/>
            <w:tcBorders>
              <w:top w:val="nil"/>
              <w:left w:val="nil"/>
              <w:bottom w:val="nil"/>
              <w:right w:val="nil"/>
            </w:tcBorders>
            <w:shd w:val="clear" w:color="000000" w:fill="FFFFFF"/>
            <w:vAlign w:val="bottom"/>
          </w:tcPr>
          <w:p w14:paraId="3E287AF3" w14:textId="77777777" w:rsidR="001F4531" w:rsidRPr="00BC003B" w:rsidRDefault="001F4531" w:rsidP="008F0917">
            <w:pPr>
              <w:pStyle w:val="TableText"/>
            </w:pPr>
            <w:r w:rsidRPr="00BC003B">
              <w:rPr>
                <w:color w:val="000000"/>
              </w:rPr>
              <w:t>2,854</w:t>
            </w:r>
          </w:p>
        </w:tc>
        <w:tc>
          <w:tcPr>
            <w:tcW w:w="1152" w:type="dxa"/>
            <w:tcBorders>
              <w:top w:val="nil"/>
              <w:left w:val="nil"/>
              <w:bottom w:val="nil"/>
              <w:right w:val="nil"/>
            </w:tcBorders>
            <w:shd w:val="clear" w:color="000000" w:fill="FFFFFF"/>
            <w:vAlign w:val="bottom"/>
          </w:tcPr>
          <w:p w14:paraId="3201919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13C5656" w14:textId="77777777" w:rsidR="001F4531" w:rsidRPr="00BC003B" w:rsidRDefault="001F4531" w:rsidP="009F3EFB">
            <w:pPr>
              <w:pStyle w:val="TableText"/>
              <w:ind w:right="216"/>
            </w:pPr>
            <w:r w:rsidRPr="00BC003B">
              <w:rPr>
                <w:color w:val="000000"/>
              </w:rPr>
              <w:t>238,923</w:t>
            </w:r>
          </w:p>
        </w:tc>
        <w:tc>
          <w:tcPr>
            <w:tcW w:w="1512" w:type="dxa"/>
            <w:tcBorders>
              <w:top w:val="nil"/>
              <w:left w:val="nil"/>
              <w:bottom w:val="nil"/>
              <w:right w:val="nil"/>
            </w:tcBorders>
            <w:shd w:val="clear" w:color="000000" w:fill="FFFFFF"/>
            <w:vAlign w:val="bottom"/>
          </w:tcPr>
          <w:p w14:paraId="02C8BEFE" w14:textId="77777777" w:rsidR="001F4531" w:rsidRPr="00BC003B" w:rsidRDefault="001F4531" w:rsidP="00FE0D3A">
            <w:pPr>
              <w:pStyle w:val="TableText"/>
              <w:ind w:right="432"/>
            </w:pPr>
            <w:r w:rsidRPr="00BC003B">
              <w:rPr>
                <w:color w:val="000000"/>
              </w:rPr>
              <w:t>55.6</w:t>
            </w:r>
          </w:p>
        </w:tc>
      </w:tr>
      <w:tr w:rsidR="001F4531" w:rsidRPr="00BC003B" w14:paraId="577E072B" w14:textId="77777777" w:rsidTr="00BD0CC2">
        <w:tc>
          <w:tcPr>
            <w:tcW w:w="893" w:type="dxa"/>
          </w:tcPr>
          <w:p w14:paraId="2C13808D" w14:textId="77777777" w:rsidR="001F4531" w:rsidRPr="00BC003B" w:rsidRDefault="001F4531" w:rsidP="00FE0D3A">
            <w:pPr>
              <w:pStyle w:val="TableText"/>
            </w:pPr>
            <w:r w:rsidRPr="00BC003B">
              <w:t>205</w:t>
            </w:r>
          </w:p>
        </w:tc>
        <w:tc>
          <w:tcPr>
            <w:tcW w:w="965" w:type="dxa"/>
            <w:tcBorders>
              <w:top w:val="nil"/>
              <w:left w:val="nil"/>
              <w:bottom w:val="nil"/>
              <w:right w:val="nil"/>
            </w:tcBorders>
            <w:shd w:val="clear" w:color="000000" w:fill="FFFFFF"/>
            <w:vAlign w:val="bottom"/>
          </w:tcPr>
          <w:p w14:paraId="03376D94" w14:textId="77777777" w:rsidR="001F4531" w:rsidRPr="00BC003B" w:rsidRDefault="001F4531" w:rsidP="008F0917">
            <w:pPr>
              <w:pStyle w:val="TableText"/>
            </w:pPr>
            <w:r w:rsidRPr="00BC003B">
              <w:rPr>
                <w:color w:val="000000"/>
              </w:rPr>
              <w:t>8,828</w:t>
            </w:r>
          </w:p>
        </w:tc>
        <w:tc>
          <w:tcPr>
            <w:tcW w:w="1152" w:type="dxa"/>
            <w:tcBorders>
              <w:top w:val="nil"/>
              <w:left w:val="nil"/>
              <w:bottom w:val="nil"/>
              <w:right w:val="nil"/>
            </w:tcBorders>
            <w:shd w:val="clear" w:color="000000" w:fill="FFFFFF"/>
            <w:vAlign w:val="bottom"/>
          </w:tcPr>
          <w:p w14:paraId="00737DC4"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69AC881E" w14:textId="77777777" w:rsidR="001F4531" w:rsidRPr="00BC003B" w:rsidRDefault="001F4531" w:rsidP="009F3EFB">
            <w:pPr>
              <w:pStyle w:val="TableText"/>
              <w:ind w:right="216"/>
            </w:pPr>
            <w:r w:rsidRPr="00BC003B">
              <w:rPr>
                <w:color w:val="000000"/>
              </w:rPr>
              <w:t>247,751</w:t>
            </w:r>
          </w:p>
        </w:tc>
        <w:tc>
          <w:tcPr>
            <w:tcW w:w="1512" w:type="dxa"/>
            <w:tcBorders>
              <w:top w:val="nil"/>
              <w:left w:val="nil"/>
              <w:bottom w:val="nil"/>
              <w:right w:val="nil"/>
            </w:tcBorders>
            <w:shd w:val="clear" w:color="000000" w:fill="FFFFFF"/>
            <w:vAlign w:val="bottom"/>
          </w:tcPr>
          <w:p w14:paraId="1AEED56A" w14:textId="77777777" w:rsidR="001F4531" w:rsidRPr="00BC003B" w:rsidRDefault="001F4531" w:rsidP="00FE0D3A">
            <w:pPr>
              <w:pStyle w:val="TableText"/>
              <w:ind w:right="432"/>
            </w:pPr>
            <w:r w:rsidRPr="00BC003B">
              <w:rPr>
                <w:color w:val="000000"/>
              </w:rPr>
              <w:t>57.7</w:t>
            </w:r>
          </w:p>
        </w:tc>
      </w:tr>
      <w:tr w:rsidR="001F4531" w:rsidRPr="00BC003B" w14:paraId="0A3B0839" w14:textId="77777777" w:rsidTr="00BD0CC2">
        <w:tc>
          <w:tcPr>
            <w:tcW w:w="893" w:type="dxa"/>
          </w:tcPr>
          <w:p w14:paraId="18E5D749" w14:textId="77777777" w:rsidR="001F4531" w:rsidRPr="00BC003B" w:rsidRDefault="001F4531" w:rsidP="00FE0D3A">
            <w:pPr>
              <w:pStyle w:val="TableText"/>
            </w:pPr>
            <w:r w:rsidRPr="00BC003B">
              <w:t>206</w:t>
            </w:r>
          </w:p>
        </w:tc>
        <w:tc>
          <w:tcPr>
            <w:tcW w:w="965" w:type="dxa"/>
            <w:tcBorders>
              <w:top w:val="nil"/>
              <w:left w:val="nil"/>
              <w:bottom w:val="nil"/>
              <w:right w:val="nil"/>
            </w:tcBorders>
            <w:shd w:val="clear" w:color="000000" w:fill="FFFFFF"/>
            <w:vAlign w:val="bottom"/>
          </w:tcPr>
          <w:p w14:paraId="4480DD1E" w14:textId="77777777" w:rsidR="001F4531" w:rsidRPr="00BC003B" w:rsidRDefault="001F4531" w:rsidP="008F0917">
            <w:pPr>
              <w:pStyle w:val="TableText"/>
            </w:pPr>
            <w:r w:rsidRPr="00BC003B">
              <w:rPr>
                <w:color w:val="000000"/>
              </w:rPr>
              <w:t>2,897</w:t>
            </w:r>
          </w:p>
        </w:tc>
        <w:tc>
          <w:tcPr>
            <w:tcW w:w="1152" w:type="dxa"/>
            <w:tcBorders>
              <w:top w:val="nil"/>
              <w:left w:val="nil"/>
              <w:bottom w:val="nil"/>
              <w:right w:val="nil"/>
            </w:tcBorders>
            <w:shd w:val="clear" w:color="000000" w:fill="FFFFFF"/>
            <w:vAlign w:val="bottom"/>
          </w:tcPr>
          <w:p w14:paraId="1EAF9A52"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51C00E22" w14:textId="77777777" w:rsidR="001F4531" w:rsidRPr="00BC003B" w:rsidRDefault="001F4531" w:rsidP="009F3EFB">
            <w:pPr>
              <w:pStyle w:val="TableText"/>
              <w:ind w:right="216"/>
            </w:pPr>
            <w:r w:rsidRPr="00BC003B">
              <w:rPr>
                <w:color w:val="000000"/>
              </w:rPr>
              <w:t>250,648</w:t>
            </w:r>
          </w:p>
        </w:tc>
        <w:tc>
          <w:tcPr>
            <w:tcW w:w="1512" w:type="dxa"/>
            <w:tcBorders>
              <w:top w:val="nil"/>
              <w:left w:val="nil"/>
              <w:bottom w:val="nil"/>
              <w:right w:val="nil"/>
            </w:tcBorders>
            <w:shd w:val="clear" w:color="000000" w:fill="FFFFFF"/>
            <w:vAlign w:val="bottom"/>
          </w:tcPr>
          <w:p w14:paraId="4FEB2018" w14:textId="77777777" w:rsidR="001F4531" w:rsidRPr="00BC003B" w:rsidRDefault="001F4531" w:rsidP="00FE0D3A">
            <w:pPr>
              <w:pStyle w:val="TableText"/>
              <w:ind w:right="432"/>
            </w:pPr>
            <w:r w:rsidRPr="00BC003B">
              <w:rPr>
                <w:color w:val="000000"/>
              </w:rPr>
              <w:t>58.4</w:t>
            </w:r>
          </w:p>
        </w:tc>
      </w:tr>
      <w:tr w:rsidR="001F4531" w:rsidRPr="00BC003B" w14:paraId="69C772E5" w14:textId="77777777" w:rsidTr="00BD0CC2">
        <w:tc>
          <w:tcPr>
            <w:tcW w:w="893" w:type="dxa"/>
          </w:tcPr>
          <w:p w14:paraId="15B71B79" w14:textId="77777777" w:rsidR="001F4531" w:rsidRPr="00BC003B" w:rsidRDefault="001F4531" w:rsidP="00FE0D3A">
            <w:pPr>
              <w:pStyle w:val="TableText"/>
            </w:pPr>
            <w:r w:rsidRPr="00BC003B">
              <w:t>207</w:t>
            </w:r>
          </w:p>
        </w:tc>
        <w:tc>
          <w:tcPr>
            <w:tcW w:w="965" w:type="dxa"/>
            <w:tcBorders>
              <w:top w:val="nil"/>
              <w:left w:val="nil"/>
              <w:bottom w:val="nil"/>
              <w:right w:val="nil"/>
            </w:tcBorders>
            <w:shd w:val="clear" w:color="000000" w:fill="FFFFFF"/>
            <w:vAlign w:val="bottom"/>
          </w:tcPr>
          <w:p w14:paraId="2CA59D3E" w14:textId="77777777" w:rsidR="001F4531" w:rsidRPr="00BC003B" w:rsidRDefault="001F4531" w:rsidP="008F0917">
            <w:pPr>
              <w:pStyle w:val="TableText"/>
            </w:pPr>
            <w:r w:rsidRPr="00BC003B">
              <w:rPr>
                <w:color w:val="000000"/>
              </w:rPr>
              <w:t>8,889</w:t>
            </w:r>
          </w:p>
        </w:tc>
        <w:tc>
          <w:tcPr>
            <w:tcW w:w="1152" w:type="dxa"/>
            <w:tcBorders>
              <w:top w:val="nil"/>
              <w:left w:val="nil"/>
              <w:bottom w:val="nil"/>
              <w:right w:val="nil"/>
            </w:tcBorders>
            <w:shd w:val="clear" w:color="000000" w:fill="FFFFFF"/>
            <w:vAlign w:val="bottom"/>
          </w:tcPr>
          <w:p w14:paraId="688E1469"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2DB1E586" w14:textId="77777777" w:rsidR="001F4531" w:rsidRPr="00BC003B" w:rsidRDefault="001F4531" w:rsidP="009F3EFB">
            <w:pPr>
              <w:pStyle w:val="TableText"/>
              <w:ind w:right="216"/>
            </w:pPr>
            <w:r w:rsidRPr="00BC003B">
              <w:rPr>
                <w:color w:val="000000"/>
              </w:rPr>
              <w:t>259,537</w:t>
            </w:r>
          </w:p>
        </w:tc>
        <w:tc>
          <w:tcPr>
            <w:tcW w:w="1512" w:type="dxa"/>
            <w:tcBorders>
              <w:top w:val="nil"/>
              <w:left w:val="nil"/>
              <w:bottom w:val="nil"/>
              <w:right w:val="nil"/>
            </w:tcBorders>
            <w:shd w:val="clear" w:color="000000" w:fill="FFFFFF"/>
            <w:vAlign w:val="bottom"/>
          </w:tcPr>
          <w:p w14:paraId="1CBF164E" w14:textId="77777777" w:rsidR="001F4531" w:rsidRPr="00BC003B" w:rsidRDefault="001F4531" w:rsidP="00FE0D3A">
            <w:pPr>
              <w:pStyle w:val="TableText"/>
              <w:ind w:right="432"/>
            </w:pPr>
            <w:r w:rsidRPr="00BC003B">
              <w:rPr>
                <w:color w:val="000000"/>
              </w:rPr>
              <w:t>60.5</w:t>
            </w:r>
          </w:p>
        </w:tc>
      </w:tr>
      <w:tr w:rsidR="001F4531" w:rsidRPr="00BC003B" w14:paraId="2F5298A5" w14:textId="77777777" w:rsidTr="00BD0CC2">
        <w:tc>
          <w:tcPr>
            <w:tcW w:w="893" w:type="dxa"/>
          </w:tcPr>
          <w:p w14:paraId="238F9CC0" w14:textId="77777777" w:rsidR="001F4531" w:rsidRPr="00BC003B" w:rsidRDefault="001F4531" w:rsidP="00FE0D3A">
            <w:pPr>
              <w:pStyle w:val="TableText"/>
            </w:pPr>
            <w:r w:rsidRPr="00BC003B">
              <w:t>208</w:t>
            </w:r>
          </w:p>
        </w:tc>
        <w:tc>
          <w:tcPr>
            <w:tcW w:w="965" w:type="dxa"/>
            <w:tcBorders>
              <w:top w:val="nil"/>
              <w:left w:val="nil"/>
              <w:bottom w:val="nil"/>
              <w:right w:val="nil"/>
            </w:tcBorders>
            <w:shd w:val="clear" w:color="000000" w:fill="FFFFFF"/>
            <w:vAlign w:val="bottom"/>
          </w:tcPr>
          <w:p w14:paraId="577D3842" w14:textId="77777777" w:rsidR="001F4531" w:rsidRPr="00BC003B" w:rsidRDefault="001F4531" w:rsidP="008F0917">
            <w:pPr>
              <w:pStyle w:val="TableText"/>
            </w:pPr>
            <w:r w:rsidRPr="00BC003B">
              <w:rPr>
                <w:color w:val="000000"/>
              </w:rPr>
              <w:t>2,812</w:t>
            </w:r>
          </w:p>
        </w:tc>
        <w:tc>
          <w:tcPr>
            <w:tcW w:w="1152" w:type="dxa"/>
            <w:tcBorders>
              <w:top w:val="nil"/>
              <w:left w:val="nil"/>
              <w:bottom w:val="nil"/>
              <w:right w:val="nil"/>
            </w:tcBorders>
            <w:shd w:val="clear" w:color="000000" w:fill="FFFFFF"/>
            <w:vAlign w:val="bottom"/>
          </w:tcPr>
          <w:p w14:paraId="79E412E4"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3DB5A9A4" w14:textId="77777777" w:rsidR="001F4531" w:rsidRPr="00BC003B" w:rsidRDefault="001F4531" w:rsidP="009F3EFB">
            <w:pPr>
              <w:pStyle w:val="TableText"/>
              <w:ind w:right="216"/>
            </w:pPr>
            <w:r w:rsidRPr="00BC003B">
              <w:rPr>
                <w:color w:val="000000"/>
              </w:rPr>
              <w:t>262,349</w:t>
            </w:r>
          </w:p>
        </w:tc>
        <w:tc>
          <w:tcPr>
            <w:tcW w:w="1512" w:type="dxa"/>
            <w:tcBorders>
              <w:top w:val="nil"/>
              <w:left w:val="nil"/>
              <w:bottom w:val="nil"/>
              <w:right w:val="nil"/>
            </w:tcBorders>
            <w:shd w:val="clear" w:color="000000" w:fill="FFFFFF"/>
            <w:vAlign w:val="bottom"/>
          </w:tcPr>
          <w:p w14:paraId="7D39D94F" w14:textId="77777777" w:rsidR="001F4531" w:rsidRPr="00BC003B" w:rsidRDefault="001F4531" w:rsidP="00FE0D3A">
            <w:pPr>
              <w:pStyle w:val="TableText"/>
              <w:ind w:right="432"/>
            </w:pPr>
            <w:r w:rsidRPr="00BC003B">
              <w:rPr>
                <w:color w:val="000000"/>
              </w:rPr>
              <w:t>61.1</w:t>
            </w:r>
          </w:p>
        </w:tc>
      </w:tr>
      <w:tr w:rsidR="001F4531" w:rsidRPr="00BC003B" w14:paraId="5A8C1FFF" w14:textId="77777777" w:rsidTr="00BD0CC2">
        <w:tc>
          <w:tcPr>
            <w:tcW w:w="893" w:type="dxa"/>
          </w:tcPr>
          <w:p w14:paraId="0EB6CFFB" w14:textId="77777777" w:rsidR="001F4531" w:rsidRPr="00BC003B" w:rsidRDefault="001F4531" w:rsidP="00FE0D3A">
            <w:pPr>
              <w:pStyle w:val="TableText"/>
            </w:pPr>
            <w:r w:rsidRPr="00BC003B">
              <w:t>209</w:t>
            </w:r>
          </w:p>
        </w:tc>
        <w:tc>
          <w:tcPr>
            <w:tcW w:w="965" w:type="dxa"/>
            <w:tcBorders>
              <w:top w:val="nil"/>
              <w:left w:val="nil"/>
              <w:bottom w:val="nil"/>
              <w:right w:val="nil"/>
            </w:tcBorders>
            <w:shd w:val="clear" w:color="000000" w:fill="FFFFFF"/>
            <w:vAlign w:val="bottom"/>
          </w:tcPr>
          <w:p w14:paraId="16558217" w14:textId="77777777" w:rsidR="001F4531" w:rsidRPr="00BC003B" w:rsidRDefault="001F4531" w:rsidP="008F0917">
            <w:pPr>
              <w:pStyle w:val="TableText"/>
            </w:pPr>
            <w:r w:rsidRPr="00BC003B">
              <w:rPr>
                <w:color w:val="000000"/>
              </w:rPr>
              <w:t>8,989</w:t>
            </w:r>
          </w:p>
        </w:tc>
        <w:tc>
          <w:tcPr>
            <w:tcW w:w="1152" w:type="dxa"/>
            <w:tcBorders>
              <w:top w:val="nil"/>
              <w:left w:val="nil"/>
              <w:bottom w:val="nil"/>
              <w:right w:val="nil"/>
            </w:tcBorders>
            <w:shd w:val="clear" w:color="000000" w:fill="FFFFFF"/>
            <w:vAlign w:val="bottom"/>
          </w:tcPr>
          <w:p w14:paraId="696C5EC8"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7D7D01DC" w14:textId="77777777" w:rsidR="001F4531" w:rsidRPr="00BC003B" w:rsidRDefault="001F4531" w:rsidP="009F3EFB">
            <w:pPr>
              <w:pStyle w:val="TableText"/>
              <w:ind w:right="216"/>
            </w:pPr>
            <w:r w:rsidRPr="00BC003B">
              <w:rPr>
                <w:color w:val="000000"/>
              </w:rPr>
              <w:t>271,338</w:t>
            </w:r>
          </w:p>
        </w:tc>
        <w:tc>
          <w:tcPr>
            <w:tcW w:w="1512" w:type="dxa"/>
            <w:tcBorders>
              <w:top w:val="nil"/>
              <w:left w:val="nil"/>
              <w:bottom w:val="nil"/>
              <w:right w:val="nil"/>
            </w:tcBorders>
            <w:shd w:val="clear" w:color="000000" w:fill="FFFFFF"/>
            <w:vAlign w:val="bottom"/>
          </w:tcPr>
          <w:p w14:paraId="3FBD41A5" w14:textId="77777777" w:rsidR="001F4531" w:rsidRPr="00BC003B" w:rsidRDefault="001F4531" w:rsidP="00FE0D3A">
            <w:pPr>
              <w:pStyle w:val="TableText"/>
              <w:ind w:right="432"/>
            </w:pPr>
            <w:r w:rsidRPr="00BC003B">
              <w:rPr>
                <w:color w:val="000000"/>
              </w:rPr>
              <w:t>63.2</w:t>
            </w:r>
          </w:p>
        </w:tc>
      </w:tr>
      <w:tr w:rsidR="001F4531" w:rsidRPr="00BC003B" w14:paraId="70E6292D" w14:textId="77777777" w:rsidTr="00BD0CC2">
        <w:tc>
          <w:tcPr>
            <w:tcW w:w="893" w:type="dxa"/>
          </w:tcPr>
          <w:p w14:paraId="4CB4574C" w14:textId="77777777" w:rsidR="001F4531" w:rsidRPr="00BC003B" w:rsidRDefault="001F4531" w:rsidP="00FE0D3A">
            <w:pPr>
              <w:pStyle w:val="TableText"/>
            </w:pPr>
            <w:r w:rsidRPr="00BC003B">
              <w:t>210</w:t>
            </w:r>
          </w:p>
        </w:tc>
        <w:tc>
          <w:tcPr>
            <w:tcW w:w="965" w:type="dxa"/>
            <w:tcBorders>
              <w:top w:val="nil"/>
              <w:left w:val="nil"/>
              <w:bottom w:val="nil"/>
              <w:right w:val="nil"/>
            </w:tcBorders>
            <w:shd w:val="clear" w:color="000000" w:fill="FFFFFF"/>
            <w:vAlign w:val="bottom"/>
          </w:tcPr>
          <w:p w14:paraId="3D85DA66" w14:textId="77777777" w:rsidR="001F4531" w:rsidRPr="00BC003B" w:rsidRDefault="001F4531" w:rsidP="008F0917">
            <w:pPr>
              <w:pStyle w:val="TableText"/>
            </w:pPr>
            <w:r w:rsidRPr="00BC003B">
              <w:rPr>
                <w:color w:val="000000"/>
              </w:rPr>
              <w:t>2,873</w:t>
            </w:r>
          </w:p>
        </w:tc>
        <w:tc>
          <w:tcPr>
            <w:tcW w:w="1152" w:type="dxa"/>
            <w:tcBorders>
              <w:top w:val="nil"/>
              <w:left w:val="nil"/>
              <w:bottom w:val="nil"/>
              <w:right w:val="nil"/>
            </w:tcBorders>
            <w:shd w:val="clear" w:color="000000" w:fill="FFFFFF"/>
            <w:vAlign w:val="bottom"/>
          </w:tcPr>
          <w:p w14:paraId="53184216"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4AC2752" w14:textId="77777777" w:rsidR="001F4531" w:rsidRPr="00BC003B" w:rsidRDefault="001F4531" w:rsidP="009F3EFB">
            <w:pPr>
              <w:pStyle w:val="TableText"/>
              <w:ind w:right="216"/>
            </w:pPr>
            <w:r w:rsidRPr="00BC003B">
              <w:rPr>
                <w:color w:val="000000"/>
              </w:rPr>
              <w:t>274,211</w:t>
            </w:r>
          </w:p>
        </w:tc>
        <w:tc>
          <w:tcPr>
            <w:tcW w:w="1512" w:type="dxa"/>
            <w:tcBorders>
              <w:top w:val="nil"/>
              <w:left w:val="nil"/>
              <w:bottom w:val="nil"/>
              <w:right w:val="nil"/>
            </w:tcBorders>
            <w:shd w:val="clear" w:color="000000" w:fill="FFFFFF"/>
            <w:vAlign w:val="bottom"/>
          </w:tcPr>
          <w:p w14:paraId="3B6D731E" w14:textId="77777777" w:rsidR="001F4531" w:rsidRPr="00BC003B" w:rsidRDefault="001F4531" w:rsidP="00FE0D3A">
            <w:pPr>
              <w:pStyle w:val="TableText"/>
              <w:ind w:right="432"/>
            </w:pPr>
            <w:r w:rsidRPr="00BC003B">
              <w:rPr>
                <w:color w:val="000000"/>
              </w:rPr>
              <w:t>63.9</w:t>
            </w:r>
          </w:p>
        </w:tc>
      </w:tr>
      <w:tr w:rsidR="001F4531" w:rsidRPr="00BC003B" w14:paraId="59802509" w14:textId="77777777" w:rsidTr="00BD0CC2">
        <w:tc>
          <w:tcPr>
            <w:tcW w:w="893" w:type="dxa"/>
          </w:tcPr>
          <w:p w14:paraId="48C69709" w14:textId="77777777" w:rsidR="001F4531" w:rsidRPr="00BC003B" w:rsidRDefault="001F4531" w:rsidP="00FE0D3A">
            <w:pPr>
              <w:pStyle w:val="TableText"/>
            </w:pPr>
            <w:r w:rsidRPr="00BC003B">
              <w:t>211</w:t>
            </w:r>
          </w:p>
        </w:tc>
        <w:tc>
          <w:tcPr>
            <w:tcW w:w="965" w:type="dxa"/>
            <w:tcBorders>
              <w:top w:val="nil"/>
              <w:left w:val="nil"/>
              <w:bottom w:val="nil"/>
              <w:right w:val="nil"/>
            </w:tcBorders>
            <w:shd w:val="clear" w:color="000000" w:fill="FFFFFF"/>
            <w:vAlign w:val="bottom"/>
          </w:tcPr>
          <w:p w14:paraId="059D1F7F" w14:textId="77777777" w:rsidR="001F4531" w:rsidRPr="00BC003B" w:rsidRDefault="001F4531" w:rsidP="008F0917">
            <w:pPr>
              <w:pStyle w:val="TableText"/>
            </w:pPr>
            <w:r w:rsidRPr="00BC003B">
              <w:rPr>
                <w:color w:val="000000"/>
              </w:rPr>
              <w:t>9,110</w:t>
            </w:r>
          </w:p>
        </w:tc>
        <w:tc>
          <w:tcPr>
            <w:tcW w:w="1152" w:type="dxa"/>
            <w:tcBorders>
              <w:top w:val="nil"/>
              <w:left w:val="nil"/>
              <w:bottom w:val="nil"/>
              <w:right w:val="nil"/>
            </w:tcBorders>
            <w:shd w:val="clear" w:color="000000" w:fill="FFFFFF"/>
            <w:vAlign w:val="bottom"/>
          </w:tcPr>
          <w:p w14:paraId="77CDFBD6"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3443437E" w14:textId="77777777" w:rsidR="001F4531" w:rsidRPr="00BC003B" w:rsidRDefault="001F4531" w:rsidP="009F3EFB">
            <w:pPr>
              <w:pStyle w:val="TableText"/>
              <w:ind w:right="216"/>
            </w:pPr>
            <w:r w:rsidRPr="00BC003B">
              <w:rPr>
                <w:color w:val="000000"/>
              </w:rPr>
              <w:t>283,321</w:t>
            </w:r>
          </w:p>
        </w:tc>
        <w:tc>
          <w:tcPr>
            <w:tcW w:w="1512" w:type="dxa"/>
            <w:tcBorders>
              <w:top w:val="nil"/>
              <w:left w:val="nil"/>
              <w:bottom w:val="nil"/>
              <w:right w:val="nil"/>
            </w:tcBorders>
            <w:shd w:val="clear" w:color="000000" w:fill="FFFFFF"/>
            <w:vAlign w:val="bottom"/>
          </w:tcPr>
          <w:p w14:paraId="13811144" w14:textId="77777777" w:rsidR="001F4531" w:rsidRPr="00BC003B" w:rsidRDefault="001F4531" w:rsidP="00FE0D3A">
            <w:pPr>
              <w:pStyle w:val="TableText"/>
              <w:ind w:right="432"/>
            </w:pPr>
            <w:r w:rsidRPr="00BC003B">
              <w:rPr>
                <w:color w:val="000000"/>
              </w:rPr>
              <w:t>66.0</w:t>
            </w:r>
          </w:p>
        </w:tc>
      </w:tr>
      <w:tr w:rsidR="001F4531" w:rsidRPr="00BC003B" w14:paraId="74AAFEAA" w14:textId="77777777" w:rsidTr="00BD0CC2">
        <w:tc>
          <w:tcPr>
            <w:tcW w:w="893" w:type="dxa"/>
          </w:tcPr>
          <w:p w14:paraId="2419A11D" w14:textId="77777777" w:rsidR="001F4531" w:rsidRPr="00BC003B" w:rsidRDefault="001F4531" w:rsidP="00FE0D3A">
            <w:pPr>
              <w:pStyle w:val="TableText"/>
            </w:pPr>
            <w:r w:rsidRPr="00BC003B">
              <w:t>212</w:t>
            </w:r>
          </w:p>
        </w:tc>
        <w:tc>
          <w:tcPr>
            <w:tcW w:w="965" w:type="dxa"/>
            <w:tcBorders>
              <w:top w:val="nil"/>
              <w:left w:val="nil"/>
              <w:bottom w:val="nil"/>
              <w:right w:val="nil"/>
            </w:tcBorders>
            <w:shd w:val="clear" w:color="000000" w:fill="FFFFFF"/>
            <w:vAlign w:val="bottom"/>
          </w:tcPr>
          <w:p w14:paraId="06469D05" w14:textId="77777777" w:rsidR="001F4531" w:rsidRPr="00BC003B" w:rsidRDefault="001F4531" w:rsidP="008F0917">
            <w:pPr>
              <w:pStyle w:val="TableText"/>
            </w:pPr>
            <w:r w:rsidRPr="00BC003B">
              <w:rPr>
                <w:color w:val="000000"/>
              </w:rPr>
              <w:t>2,906</w:t>
            </w:r>
          </w:p>
        </w:tc>
        <w:tc>
          <w:tcPr>
            <w:tcW w:w="1152" w:type="dxa"/>
            <w:tcBorders>
              <w:top w:val="nil"/>
              <w:left w:val="nil"/>
              <w:bottom w:val="nil"/>
              <w:right w:val="nil"/>
            </w:tcBorders>
            <w:shd w:val="clear" w:color="000000" w:fill="FFFFFF"/>
            <w:vAlign w:val="bottom"/>
          </w:tcPr>
          <w:p w14:paraId="5E02873B"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220AC80A" w14:textId="77777777" w:rsidR="001F4531" w:rsidRPr="00BC003B" w:rsidRDefault="001F4531" w:rsidP="009F3EFB">
            <w:pPr>
              <w:pStyle w:val="TableText"/>
              <w:ind w:right="216"/>
            </w:pPr>
            <w:r w:rsidRPr="00BC003B">
              <w:rPr>
                <w:color w:val="000000"/>
              </w:rPr>
              <w:t>286,227</w:t>
            </w:r>
          </w:p>
        </w:tc>
        <w:tc>
          <w:tcPr>
            <w:tcW w:w="1512" w:type="dxa"/>
            <w:tcBorders>
              <w:top w:val="nil"/>
              <w:left w:val="nil"/>
              <w:bottom w:val="nil"/>
              <w:right w:val="nil"/>
            </w:tcBorders>
            <w:shd w:val="clear" w:color="000000" w:fill="FFFFFF"/>
            <w:vAlign w:val="bottom"/>
          </w:tcPr>
          <w:p w14:paraId="12A8E6CD" w14:textId="77777777" w:rsidR="001F4531" w:rsidRPr="00BC003B" w:rsidRDefault="001F4531" w:rsidP="00FE0D3A">
            <w:pPr>
              <w:pStyle w:val="TableText"/>
              <w:ind w:right="432"/>
            </w:pPr>
            <w:r w:rsidRPr="00BC003B">
              <w:rPr>
                <w:color w:val="000000"/>
              </w:rPr>
              <w:t>66.7</w:t>
            </w:r>
          </w:p>
        </w:tc>
      </w:tr>
      <w:tr w:rsidR="001F4531" w:rsidRPr="00BC003B" w14:paraId="4B960213" w14:textId="77777777" w:rsidTr="00BD0CC2">
        <w:tc>
          <w:tcPr>
            <w:tcW w:w="893" w:type="dxa"/>
          </w:tcPr>
          <w:p w14:paraId="5EF8C8CD" w14:textId="77777777" w:rsidR="001F4531" w:rsidRPr="00BC003B" w:rsidRDefault="001F4531" w:rsidP="00FE0D3A">
            <w:pPr>
              <w:pStyle w:val="TableText"/>
            </w:pPr>
            <w:r w:rsidRPr="00BC003B">
              <w:t>213</w:t>
            </w:r>
          </w:p>
        </w:tc>
        <w:tc>
          <w:tcPr>
            <w:tcW w:w="965" w:type="dxa"/>
            <w:tcBorders>
              <w:top w:val="nil"/>
              <w:left w:val="nil"/>
              <w:bottom w:val="nil"/>
              <w:right w:val="nil"/>
            </w:tcBorders>
            <w:shd w:val="clear" w:color="000000" w:fill="FFFFFF"/>
            <w:vAlign w:val="bottom"/>
          </w:tcPr>
          <w:p w14:paraId="093C42DB" w14:textId="77777777" w:rsidR="001F4531" w:rsidRPr="00BC003B" w:rsidRDefault="001F4531" w:rsidP="008F0917">
            <w:pPr>
              <w:pStyle w:val="TableText"/>
            </w:pPr>
            <w:r w:rsidRPr="00BC003B">
              <w:rPr>
                <w:color w:val="000000"/>
              </w:rPr>
              <w:t>9,276</w:t>
            </w:r>
          </w:p>
        </w:tc>
        <w:tc>
          <w:tcPr>
            <w:tcW w:w="1152" w:type="dxa"/>
            <w:tcBorders>
              <w:top w:val="nil"/>
              <w:left w:val="nil"/>
              <w:bottom w:val="nil"/>
              <w:right w:val="nil"/>
            </w:tcBorders>
            <w:shd w:val="clear" w:color="000000" w:fill="FFFFFF"/>
            <w:vAlign w:val="bottom"/>
          </w:tcPr>
          <w:p w14:paraId="67DD91FD"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3A368D39" w14:textId="77777777" w:rsidR="001F4531" w:rsidRPr="00BC003B" w:rsidRDefault="001F4531" w:rsidP="009F3EFB">
            <w:pPr>
              <w:pStyle w:val="TableText"/>
              <w:ind w:right="216"/>
            </w:pPr>
            <w:r w:rsidRPr="00BC003B">
              <w:rPr>
                <w:color w:val="000000"/>
              </w:rPr>
              <w:t>295,503</w:t>
            </w:r>
          </w:p>
        </w:tc>
        <w:tc>
          <w:tcPr>
            <w:tcW w:w="1512" w:type="dxa"/>
            <w:tcBorders>
              <w:top w:val="nil"/>
              <w:left w:val="nil"/>
              <w:bottom w:val="nil"/>
              <w:right w:val="nil"/>
            </w:tcBorders>
            <w:shd w:val="clear" w:color="000000" w:fill="FFFFFF"/>
            <w:vAlign w:val="bottom"/>
          </w:tcPr>
          <w:p w14:paraId="59D49647" w14:textId="77777777" w:rsidR="001F4531" w:rsidRPr="00BC003B" w:rsidRDefault="001F4531" w:rsidP="00FE0D3A">
            <w:pPr>
              <w:pStyle w:val="TableText"/>
              <w:ind w:right="432"/>
            </w:pPr>
            <w:r w:rsidRPr="00BC003B">
              <w:rPr>
                <w:color w:val="000000"/>
              </w:rPr>
              <w:t>68.8</w:t>
            </w:r>
          </w:p>
        </w:tc>
      </w:tr>
      <w:tr w:rsidR="001F4531" w:rsidRPr="00BC003B" w14:paraId="160EC85A" w14:textId="77777777" w:rsidTr="00BD0CC2">
        <w:tc>
          <w:tcPr>
            <w:tcW w:w="893" w:type="dxa"/>
          </w:tcPr>
          <w:p w14:paraId="54DA7C67" w14:textId="77777777" w:rsidR="001F4531" w:rsidRPr="00BC003B" w:rsidRDefault="001F4531" w:rsidP="00FE0D3A">
            <w:pPr>
              <w:pStyle w:val="TableText"/>
            </w:pPr>
            <w:r w:rsidRPr="00BC003B">
              <w:t>214</w:t>
            </w:r>
          </w:p>
        </w:tc>
        <w:tc>
          <w:tcPr>
            <w:tcW w:w="965" w:type="dxa"/>
            <w:tcBorders>
              <w:top w:val="nil"/>
              <w:left w:val="nil"/>
              <w:bottom w:val="nil"/>
              <w:right w:val="nil"/>
            </w:tcBorders>
            <w:shd w:val="clear" w:color="000000" w:fill="FFFFFF"/>
            <w:vAlign w:val="bottom"/>
          </w:tcPr>
          <w:p w14:paraId="5CE34BAA" w14:textId="77777777" w:rsidR="001F4531" w:rsidRPr="00BC003B" w:rsidRDefault="001F4531" w:rsidP="008F0917">
            <w:pPr>
              <w:pStyle w:val="TableText"/>
            </w:pPr>
            <w:r w:rsidRPr="00BC003B">
              <w:rPr>
                <w:color w:val="000000"/>
              </w:rPr>
              <w:t>2,914</w:t>
            </w:r>
          </w:p>
        </w:tc>
        <w:tc>
          <w:tcPr>
            <w:tcW w:w="1152" w:type="dxa"/>
            <w:tcBorders>
              <w:top w:val="nil"/>
              <w:left w:val="nil"/>
              <w:bottom w:val="nil"/>
              <w:right w:val="nil"/>
            </w:tcBorders>
            <w:shd w:val="clear" w:color="000000" w:fill="FFFFFF"/>
            <w:vAlign w:val="bottom"/>
          </w:tcPr>
          <w:p w14:paraId="16DAA734"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5D4D45B0" w14:textId="77777777" w:rsidR="001F4531" w:rsidRPr="00BC003B" w:rsidRDefault="001F4531" w:rsidP="009F3EFB">
            <w:pPr>
              <w:pStyle w:val="TableText"/>
              <w:ind w:right="216"/>
            </w:pPr>
            <w:r w:rsidRPr="00BC003B">
              <w:rPr>
                <w:color w:val="000000"/>
              </w:rPr>
              <w:t>298,417</w:t>
            </w:r>
          </w:p>
        </w:tc>
        <w:tc>
          <w:tcPr>
            <w:tcW w:w="1512" w:type="dxa"/>
            <w:tcBorders>
              <w:top w:val="nil"/>
              <w:left w:val="nil"/>
              <w:bottom w:val="nil"/>
              <w:right w:val="nil"/>
            </w:tcBorders>
            <w:shd w:val="clear" w:color="000000" w:fill="FFFFFF"/>
            <w:vAlign w:val="bottom"/>
          </w:tcPr>
          <w:p w14:paraId="78775BEF" w14:textId="77777777" w:rsidR="001F4531" w:rsidRPr="00BC003B" w:rsidRDefault="001F4531" w:rsidP="00FE0D3A">
            <w:pPr>
              <w:pStyle w:val="TableText"/>
              <w:ind w:right="432"/>
            </w:pPr>
            <w:r w:rsidRPr="00BC003B">
              <w:rPr>
                <w:color w:val="000000"/>
              </w:rPr>
              <w:t>69.5</w:t>
            </w:r>
          </w:p>
        </w:tc>
      </w:tr>
      <w:tr w:rsidR="001F4531" w:rsidRPr="00BC003B" w14:paraId="3BB8AB07" w14:textId="77777777" w:rsidTr="00BD0CC2">
        <w:tc>
          <w:tcPr>
            <w:tcW w:w="893" w:type="dxa"/>
          </w:tcPr>
          <w:p w14:paraId="5028E728" w14:textId="77777777" w:rsidR="001F4531" w:rsidRPr="00BC003B" w:rsidRDefault="001F4531" w:rsidP="00FE0D3A">
            <w:pPr>
              <w:pStyle w:val="TableText"/>
            </w:pPr>
            <w:r w:rsidRPr="00BC003B">
              <w:t>215</w:t>
            </w:r>
          </w:p>
        </w:tc>
        <w:tc>
          <w:tcPr>
            <w:tcW w:w="965" w:type="dxa"/>
            <w:tcBorders>
              <w:top w:val="nil"/>
              <w:left w:val="nil"/>
              <w:bottom w:val="nil"/>
              <w:right w:val="nil"/>
            </w:tcBorders>
            <w:shd w:val="clear" w:color="000000" w:fill="FFFFFF"/>
            <w:vAlign w:val="bottom"/>
          </w:tcPr>
          <w:p w14:paraId="4C38C7CA" w14:textId="77777777" w:rsidR="001F4531" w:rsidRPr="00BC003B" w:rsidRDefault="001F4531" w:rsidP="008F0917">
            <w:pPr>
              <w:pStyle w:val="TableText"/>
            </w:pPr>
            <w:r w:rsidRPr="00BC003B">
              <w:rPr>
                <w:color w:val="000000"/>
              </w:rPr>
              <w:t>9,385</w:t>
            </w:r>
          </w:p>
        </w:tc>
        <w:tc>
          <w:tcPr>
            <w:tcW w:w="1152" w:type="dxa"/>
            <w:tcBorders>
              <w:top w:val="nil"/>
              <w:left w:val="nil"/>
              <w:bottom w:val="nil"/>
              <w:right w:val="nil"/>
            </w:tcBorders>
            <w:shd w:val="clear" w:color="000000" w:fill="FFFFFF"/>
            <w:vAlign w:val="bottom"/>
          </w:tcPr>
          <w:p w14:paraId="39557D8E"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1FBE7D04" w14:textId="77777777" w:rsidR="001F4531" w:rsidRPr="00BC003B" w:rsidRDefault="001F4531" w:rsidP="009F3EFB">
            <w:pPr>
              <w:pStyle w:val="TableText"/>
              <w:ind w:right="216"/>
            </w:pPr>
            <w:r w:rsidRPr="00BC003B">
              <w:rPr>
                <w:color w:val="000000"/>
              </w:rPr>
              <w:t>307,802</w:t>
            </w:r>
          </w:p>
        </w:tc>
        <w:tc>
          <w:tcPr>
            <w:tcW w:w="1512" w:type="dxa"/>
            <w:tcBorders>
              <w:top w:val="nil"/>
              <w:left w:val="nil"/>
              <w:bottom w:val="nil"/>
              <w:right w:val="nil"/>
            </w:tcBorders>
            <w:shd w:val="clear" w:color="000000" w:fill="FFFFFF"/>
            <w:vAlign w:val="bottom"/>
          </w:tcPr>
          <w:p w14:paraId="69CEC06B" w14:textId="77777777" w:rsidR="001F4531" w:rsidRPr="00BC003B" w:rsidRDefault="001F4531" w:rsidP="00FE0D3A">
            <w:pPr>
              <w:pStyle w:val="TableText"/>
              <w:ind w:right="432"/>
            </w:pPr>
            <w:r w:rsidRPr="00BC003B">
              <w:rPr>
                <w:color w:val="000000"/>
              </w:rPr>
              <w:t>71.7</w:t>
            </w:r>
          </w:p>
        </w:tc>
      </w:tr>
      <w:tr w:rsidR="001F4531" w:rsidRPr="00BC003B" w14:paraId="739C1D29" w14:textId="77777777" w:rsidTr="00BD0CC2">
        <w:tc>
          <w:tcPr>
            <w:tcW w:w="893" w:type="dxa"/>
          </w:tcPr>
          <w:p w14:paraId="3686036F" w14:textId="77777777" w:rsidR="001F4531" w:rsidRPr="00BC003B" w:rsidRDefault="001F4531" w:rsidP="00FE0D3A">
            <w:pPr>
              <w:pStyle w:val="TableText"/>
            </w:pPr>
            <w:r w:rsidRPr="00BC003B">
              <w:t>216</w:t>
            </w:r>
          </w:p>
        </w:tc>
        <w:tc>
          <w:tcPr>
            <w:tcW w:w="965" w:type="dxa"/>
            <w:tcBorders>
              <w:top w:val="nil"/>
              <w:left w:val="nil"/>
              <w:bottom w:val="nil"/>
              <w:right w:val="nil"/>
            </w:tcBorders>
            <w:shd w:val="clear" w:color="000000" w:fill="FFFFFF"/>
            <w:vAlign w:val="bottom"/>
          </w:tcPr>
          <w:p w14:paraId="4E3E95A3" w14:textId="77777777" w:rsidR="001F4531" w:rsidRPr="00BC003B" w:rsidRDefault="001F4531" w:rsidP="008F0917">
            <w:pPr>
              <w:pStyle w:val="TableText"/>
            </w:pPr>
            <w:r w:rsidRPr="00BC003B">
              <w:rPr>
                <w:color w:val="000000"/>
              </w:rPr>
              <w:t>2,890</w:t>
            </w:r>
          </w:p>
        </w:tc>
        <w:tc>
          <w:tcPr>
            <w:tcW w:w="1152" w:type="dxa"/>
            <w:tcBorders>
              <w:top w:val="nil"/>
              <w:left w:val="nil"/>
              <w:bottom w:val="nil"/>
              <w:right w:val="nil"/>
            </w:tcBorders>
            <w:shd w:val="clear" w:color="000000" w:fill="FFFFFF"/>
            <w:vAlign w:val="bottom"/>
          </w:tcPr>
          <w:p w14:paraId="51FF5FA9"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4D05C13E" w14:textId="77777777" w:rsidR="001F4531" w:rsidRPr="00BC003B" w:rsidRDefault="001F4531" w:rsidP="009F3EFB">
            <w:pPr>
              <w:pStyle w:val="TableText"/>
              <w:ind w:right="216"/>
            </w:pPr>
            <w:r w:rsidRPr="00BC003B">
              <w:rPr>
                <w:color w:val="000000"/>
              </w:rPr>
              <w:t>310,692</w:t>
            </w:r>
          </w:p>
        </w:tc>
        <w:tc>
          <w:tcPr>
            <w:tcW w:w="1512" w:type="dxa"/>
            <w:tcBorders>
              <w:top w:val="nil"/>
              <w:left w:val="nil"/>
              <w:bottom w:val="nil"/>
              <w:right w:val="nil"/>
            </w:tcBorders>
            <w:shd w:val="clear" w:color="000000" w:fill="FFFFFF"/>
            <w:vAlign w:val="bottom"/>
          </w:tcPr>
          <w:p w14:paraId="70D3421C" w14:textId="77777777" w:rsidR="001F4531" w:rsidRPr="00BC003B" w:rsidRDefault="001F4531" w:rsidP="00FE0D3A">
            <w:pPr>
              <w:pStyle w:val="TableText"/>
              <w:ind w:right="432"/>
            </w:pPr>
            <w:r w:rsidRPr="00BC003B">
              <w:rPr>
                <w:color w:val="000000"/>
              </w:rPr>
              <w:t>72.4</w:t>
            </w:r>
          </w:p>
        </w:tc>
      </w:tr>
      <w:tr w:rsidR="001F4531" w:rsidRPr="00BC003B" w14:paraId="31BAA96B" w14:textId="77777777" w:rsidTr="00BD0CC2">
        <w:tc>
          <w:tcPr>
            <w:tcW w:w="893" w:type="dxa"/>
          </w:tcPr>
          <w:p w14:paraId="4717AACD" w14:textId="77777777" w:rsidR="001F4531" w:rsidRPr="00BC003B" w:rsidRDefault="001F4531" w:rsidP="00FE0D3A">
            <w:pPr>
              <w:pStyle w:val="TableText"/>
            </w:pPr>
            <w:r w:rsidRPr="00BC003B">
              <w:t>217</w:t>
            </w:r>
          </w:p>
        </w:tc>
        <w:tc>
          <w:tcPr>
            <w:tcW w:w="965" w:type="dxa"/>
            <w:tcBorders>
              <w:top w:val="nil"/>
              <w:left w:val="nil"/>
              <w:bottom w:val="nil"/>
              <w:right w:val="nil"/>
            </w:tcBorders>
            <w:shd w:val="clear" w:color="000000" w:fill="FFFFFF"/>
            <w:vAlign w:val="bottom"/>
          </w:tcPr>
          <w:p w14:paraId="72004C84" w14:textId="77777777" w:rsidR="001F4531" w:rsidRPr="00BC003B" w:rsidRDefault="001F4531" w:rsidP="008F0917">
            <w:pPr>
              <w:pStyle w:val="TableText"/>
            </w:pPr>
            <w:r w:rsidRPr="00BC003B">
              <w:rPr>
                <w:color w:val="000000"/>
              </w:rPr>
              <w:t>6,177</w:t>
            </w:r>
          </w:p>
        </w:tc>
        <w:tc>
          <w:tcPr>
            <w:tcW w:w="1152" w:type="dxa"/>
            <w:tcBorders>
              <w:top w:val="nil"/>
              <w:left w:val="nil"/>
              <w:bottom w:val="nil"/>
              <w:right w:val="nil"/>
            </w:tcBorders>
            <w:shd w:val="clear" w:color="000000" w:fill="FFFFFF"/>
            <w:vAlign w:val="bottom"/>
          </w:tcPr>
          <w:p w14:paraId="10846030"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416ACB35" w14:textId="77777777" w:rsidR="001F4531" w:rsidRPr="00BC003B" w:rsidRDefault="001F4531" w:rsidP="009F3EFB">
            <w:pPr>
              <w:pStyle w:val="TableText"/>
              <w:ind w:right="216"/>
            </w:pPr>
            <w:r w:rsidRPr="00BC003B">
              <w:rPr>
                <w:color w:val="000000"/>
              </w:rPr>
              <w:t>316,869</w:t>
            </w:r>
          </w:p>
        </w:tc>
        <w:tc>
          <w:tcPr>
            <w:tcW w:w="1512" w:type="dxa"/>
            <w:tcBorders>
              <w:top w:val="nil"/>
              <w:left w:val="nil"/>
              <w:bottom w:val="nil"/>
              <w:right w:val="nil"/>
            </w:tcBorders>
            <w:shd w:val="clear" w:color="000000" w:fill="FFFFFF"/>
            <w:vAlign w:val="bottom"/>
          </w:tcPr>
          <w:p w14:paraId="39028BD1" w14:textId="77777777" w:rsidR="001F4531" w:rsidRPr="00BC003B" w:rsidRDefault="001F4531" w:rsidP="00FE0D3A">
            <w:pPr>
              <w:pStyle w:val="TableText"/>
              <w:ind w:right="432"/>
            </w:pPr>
            <w:r w:rsidRPr="00BC003B">
              <w:rPr>
                <w:color w:val="000000"/>
              </w:rPr>
              <w:t>73.8</w:t>
            </w:r>
          </w:p>
        </w:tc>
      </w:tr>
      <w:tr w:rsidR="001F4531" w:rsidRPr="00BC003B" w14:paraId="722B729A" w14:textId="77777777" w:rsidTr="00BD0CC2">
        <w:tc>
          <w:tcPr>
            <w:tcW w:w="893" w:type="dxa"/>
          </w:tcPr>
          <w:p w14:paraId="61023533" w14:textId="77777777" w:rsidR="001F4531" w:rsidRPr="00BC003B" w:rsidRDefault="001F4531" w:rsidP="00FE0D3A">
            <w:pPr>
              <w:pStyle w:val="TableText"/>
            </w:pPr>
            <w:r w:rsidRPr="00BC003B">
              <w:t>218</w:t>
            </w:r>
          </w:p>
        </w:tc>
        <w:tc>
          <w:tcPr>
            <w:tcW w:w="965" w:type="dxa"/>
            <w:tcBorders>
              <w:top w:val="nil"/>
              <w:left w:val="nil"/>
              <w:bottom w:val="nil"/>
              <w:right w:val="nil"/>
            </w:tcBorders>
            <w:shd w:val="clear" w:color="000000" w:fill="FFFFFF"/>
            <w:vAlign w:val="bottom"/>
          </w:tcPr>
          <w:p w14:paraId="2CBFE2BC" w14:textId="77777777" w:rsidR="001F4531" w:rsidRPr="00BC003B" w:rsidRDefault="001F4531" w:rsidP="008F0917">
            <w:pPr>
              <w:pStyle w:val="TableText"/>
            </w:pPr>
            <w:r w:rsidRPr="00BC003B">
              <w:rPr>
                <w:color w:val="000000"/>
              </w:rPr>
              <w:t>6,005</w:t>
            </w:r>
          </w:p>
        </w:tc>
        <w:tc>
          <w:tcPr>
            <w:tcW w:w="1152" w:type="dxa"/>
            <w:tcBorders>
              <w:top w:val="nil"/>
              <w:left w:val="nil"/>
              <w:bottom w:val="nil"/>
              <w:right w:val="nil"/>
            </w:tcBorders>
            <w:shd w:val="clear" w:color="000000" w:fill="FFFFFF"/>
            <w:vAlign w:val="bottom"/>
          </w:tcPr>
          <w:p w14:paraId="586A0DC7"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779F7012" w14:textId="77777777" w:rsidR="001F4531" w:rsidRPr="00BC003B" w:rsidRDefault="001F4531" w:rsidP="009F3EFB">
            <w:pPr>
              <w:pStyle w:val="TableText"/>
              <w:ind w:right="216"/>
            </w:pPr>
            <w:r w:rsidRPr="00BC003B">
              <w:rPr>
                <w:color w:val="000000"/>
              </w:rPr>
              <w:t>322,874</w:t>
            </w:r>
          </w:p>
        </w:tc>
        <w:tc>
          <w:tcPr>
            <w:tcW w:w="1512" w:type="dxa"/>
            <w:tcBorders>
              <w:top w:val="nil"/>
              <w:left w:val="nil"/>
              <w:bottom w:val="nil"/>
              <w:right w:val="nil"/>
            </w:tcBorders>
            <w:shd w:val="clear" w:color="000000" w:fill="FFFFFF"/>
            <w:vAlign w:val="bottom"/>
          </w:tcPr>
          <w:p w14:paraId="3A9B4824" w14:textId="77777777" w:rsidR="001F4531" w:rsidRPr="00BC003B" w:rsidRDefault="001F4531" w:rsidP="00FE0D3A">
            <w:pPr>
              <w:pStyle w:val="TableText"/>
              <w:ind w:right="432"/>
            </w:pPr>
            <w:r w:rsidRPr="00BC003B">
              <w:rPr>
                <w:color w:val="000000"/>
              </w:rPr>
              <w:t>75.2</w:t>
            </w:r>
          </w:p>
        </w:tc>
      </w:tr>
      <w:tr w:rsidR="001F4531" w:rsidRPr="00BC003B" w14:paraId="5FACCC07" w14:textId="77777777" w:rsidTr="00BD0CC2">
        <w:tc>
          <w:tcPr>
            <w:tcW w:w="893" w:type="dxa"/>
          </w:tcPr>
          <w:p w14:paraId="07D882DF" w14:textId="77777777" w:rsidR="001F4531" w:rsidRPr="00BC003B" w:rsidRDefault="001F4531" w:rsidP="00FE0D3A">
            <w:pPr>
              <w:pStyle w:val="TableText"/>
            </w:pPr>
            <w:r w:rsidRPr="00BC003B">
              <w:t>219</w:t>
            </w:r>
          </w:p>
        </w:tc>
        <w:tc>
          <w:tcPr>
            <w:tcW w:w="965" w:type="dxa"/>
            <w:tcBorders>
              <w:top w:val="nil"/>
              <w:left w:val="nil"/>
              <w:bottom w:val="nil"/>
              <w:right w:val="nil"/>
            </w:tcBorders>
            <w:shd w:val="clear" w:color="000000" w:fill="FFFFFF"/>
            <w:vAlign w:val="bottom"/>
          </w:tcPr>
          <w:p w14:paraId="1821617B" w14:textId="77777777" w:rsidR="001F4531" w:rsidRPr="00BC003B" w:rsidRDefault="001F4531" w:rsidP="008F0917">
            <w:pPr>
              <w:pStyle w:val="TableText"/>
            </w:pPr>
            <w:r w:rsidRPr="00BC003B">
              <w:rPr>
                <w:color w:val="000000"/>
              </w:rPr>
              <w:t>2,786</w:t>
            </w:r>
          </w:p>
        </w:tc>
        <w:tc>
          <w:tcPr>
            <w:tcW w:w="1152" w:type="dxa"/>
            <w:tcBorders>
              <w:top w:val="nil"/>
              <w:left w:val="nil"/>
              <w:bottom w:val="nil"/>
              <w:right w:val="nil"/>
            </w:tcBorders>
            <w:shd w:val="clear" w:color="000000" w:fill="FFFFFF"/>
            <w:vAlign w:val="bottom"/>
          </w:tcPr>
          <w:p w14:paraId="53A57590"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0D9BF2E7" w14:textId="77777777" w:rsidR="001F4531" w:rsidRPr="00BC003B" w:rsidRDefault="001F4531" w:rsidP="009F3EFB">
            <w:pPr>
              <w:pStyle w:val="TableText"/>
              <w:ind w:right="216"/>
            </w:pPr>
            <w:r w:rsidRPr="00BC003B">
              <w:rPr>
                <w:color w:val="000000"/>
              </w:rPr>
              <w:t>325,660</w:t>
            </w:r>
          </w:p>
        </w:tc>
        <w:tc>
          <w:tcPr>
            <w:tcW w:w="1512" w:type="dxa"/>
            <w:tcBorders>
              <w:top w:val="nil"/>
              <w:left w:val="nil"/>
              <w:bottom w:val="nil"/>
              <w:right w:val="nil"/>
            </w:tcBorders>
            <w:shd w:val="clear" w:color="000000" w:fill="FFFFFF"/>
            <w:vAlign w:val="bottom"/>
          </w:tcPr>
          <w:p w14:paraId="32C23660" w14:textId="77777777" w:rsidR="001F4531" w:rsidRPr="00BC003B" w:rsidRDefault="001F4531" w:rsidP="00FE0D3A">
            <w:pPr>
              <w:pStyle w:val="TableText"/>
              <w:ind w:right="432"/>
            </w:pPr>
            <w:r w:rsidRPr="00BC003B">
              <w:rPr>
                <w:color w:val="000000"/>
              </w:rPr>
              <w:t>75.9</w:t>
            </w:r>
          </w:p>
        </w:tc>
      </w:tr>
      <w:tr w:rsidR="001F4531" w:rsidRPr="00BC003B" w14:paraId="6D09F246" w14:textId="77777777" w:rsidTr="00BD0CC2">
        <w:tc>
          <w:tcPr>
            <w:tcW w:w="893" w:type="dxa"/>
          </w:tcPr>
          <w:p w14:paraId="031C0981" w14:textId="77777777" w:rsidR="001F4531" w:rsidRPr="00BC003B" w:rsidRDefault="001F4531" w:rsidP="00FE0D3A">
            <w:pPr>
              <w:pStyle w:val="TableText"/>
            </w:pPr>
            <w:r w:rsidRPr="00BC003B">
              <w:t>220</w:t>
            </w:r>
          </w:p>
        </w:tc>
        <w:tc>
          <w:tcPr>
            <w:tcW w:w="965" w:type="dxa"/>
            <w:tcBorders>
              <w:top w:val="nil"/>
              <w:left w:val="nil"/>
              <w:bottom w:val="nil"/>
              <w:right w:val="nil"/>
            </w:tcBorders>
            <w:shd w:val="clear" w:color="000000" w:fill="FFFFFF"/>
            <w:vAlign w:val="bottom"/>
          </w:tcPr>
          <w:p w14:paraId="65A54EFC" w14:textId="77777777" w:rsidR="001F4531" w:rsidRPr="00BC003B" w:rsidRDefault="001F4531" w:rsidP="008F0917">
            <w:pPr>
              <w:pStyle w:val="TableText"/>
            </w:pPr>
            <w:r w:rsidRPr="00BC003B">
              <w:rPr>
                <w:color w:val="000000"/>
              </w:rPr>
              <w:t>9,052</w:t>
            </w:r>
          </w:p>
        </w:tc>
        <w:tc>
          <w:tcPr>
            <w:tcW w:w="1152" w:type="dxa"/>
            <w:tcBorders>
              <w:top w:val="nil"/>
              <w:left w:val="nil"/>
              <w:bottom w:val="nil"/>
              <w:right w:val="nil"/>
            </w:tcBorders>
            <w:shd w:val="clear" w:color="000000" w:fill="FFFFFF"/>
            <w:vAlign w:val="bottom"/>
          </w:tcPr>
          <w:p w14:paraId="11D41170"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0FADB1C9" w14:textId="77777777" w:rsidR="001F4531" w:rsidRPr="00BC003B" w:rsidRDefault="001F4531" w:rsidP="009F3EFB">
            <w:pPr>
              <w:pStyle w:val="TableText"/>
              <w:ind w:right="216"/>
            </w:pPr>
            <w:r w:rsidRPr="00BC003B">
              <w:rPr>
                <w:color w:val="000000"/>
              </w:rPr>
              <w:t>334,712</w:t>
            </w:r>
          </w:p>
        </w:tc>
        <w:tc>
          <w:tcPr>
            <w:tcW w:w="1512" w:type="dxa"/>
            <w:tcBorders>
              <w:top w:val="nil"/>
              <w:left w:val="nil"/>
              <w:bottom w:val="nil"/>
              <w:right w:val="nil"/>
            </w:tcBorders>
            <w:shd w:val="clear" w:color="000000" w:fill="FFFFFF"/>
            <w:vAlign w:val="bottom"/>
          </w:tcPr>
          <w:p w14:paraId="158A130F" w14:textId="77777777" w:rsidR="001F4531" w:rsidRPr="00BC003B" w:rsidRDefault="001F4531" w:rsidP="00FE0D3A">
            <w:pPr>
              <w:pStyle w:val="TableText"/>
              <w:ind w:right="432"/>
            </w:pPr>
            <w:r w:rsidRPr="00BC003B">
              <w:rPr>
                <w:color w:val="000000"/>
              </w:rPr>
              <w:t>78.0</w:t>
            </w:r>
          </w:p>
        </w:tc>
      </w:tr>
      <w:tr w:rsidR="001F4531" w:rsidRPr="00BC003B" w14:paraId="0B807DBE" w14:textId="77777777" w:rsidTr="00BD0CC2">
        <w:tc>
          <w:tcPr>
            <w:tcW w:w="893" w:type="dxa"/>
          </w:tcPr>
          <w:p w14:paraId="31A060BD" w14:textId="77777777" w:rsidR="001F4531" w:rsidRPr="00BC003B" w:rsidRDefault="001F4531" w:rsidP="00FE0D3A">
            <w:pPr>
              <w:pStyle w:val="TableText"/>
            </w:pPr>
            <w:r w:rsidRPr="00BC003B">
              <w:t>221</w:t>
            </w:r>
          </w:p>
        </w:tc>
        <w:tc>
          <w:tcPr>
            <w:tcW w:w="965" w:type="dxa"/>
            <w:tcBorders>
              <w:top w:val="nil"/>
              <w:left w:val="nil"/>
              <w:bottom w:val="nil"/>
              <w:right w:val="nil"/>
            </w:tcBorders>
            <w:shd w:val="clear" w:color="000000" w:fill="FFFFFF"/>
            <w:vAlign w:val="bottom"/>
          </w:tcPr>
          <w:p w14:paraId="70AC0F7E" w14:textId="77777777" w:rsidR="001F4531" w:rsidRPr="00BC003B" w:rsidRDefault="001F4531" w:rsidP="008F0917">
            <w:pPr>
              <w:pStyle w:val="TableText"/>
            </w:pPr>
            <w:r w:rsidRPr="00BC003B">
              <w:rPr>
                <w:color w:val="000000"/>
              </w:rPr>
              <w:t>2,884</w:t>
            </w:r>
          </w:p>
        </w:tc>
        <w:tc>
          <w:tcPr>
            <w:tcW w:w="1152" w:type="dxa"/>
            <w:tcBorders>
              <w:top w:val="nil"/>
              <w:left w:val="nil"/>
              <w:bottom w:val="nil"/>
              <w:right w:val="nil"/>
            </w:tcBorders>
            <w:shd w:val="clear" w:color="000000" w:fill="FFFFFF"/>
            <w:vAlign w:val="bottom"/>
          </w:tcPr>
          <w:p w14:paraId="13DB5700"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0A56926" w14:textId="77777777" w:rsidR="001F4531" w:rsidRPr="00BC003B" w:rsidRDefault="001F4531" w:rsidP="009F3EFB">
            <w:pPr>
              <w:pStyle w:val="TableText"/>
              <w:ind w:right="216"/>
            </w:pPr>
            <w:r w:rsidRPr="00BC003B">
              <w:rPr>
                <w:color w:val="000000"/>
              </w:rPr>
              <w:t>337,596</w:t>
            </w:r>
          </w:p>
        </w:tc>
        <w:tc>
          <w:tcPr>
            <w:tcW w:w="1512" w:type="dxa"/>
            <w:tcBorders>
              <w:top w:val="nil"/>
              <w:left w:val="nil"/>
              <w:bottom w:val="nil"/>
              <w:right w:val="nil"/>
            </w:tcBorders>
            <w:shd w:val="clear" w:color="000000" w:fill="FFFFFF"/>
            <w:vAlign w:val="bottom"/>
          </w:tcPr>
          <w:p w14:paraId="44BFC1F4" w14:textId="77777777" w:rsidR="001F4531" w:rsidRPr="00BC003B" w:rsidRDefault="001F4531" w:rsidP="00FE0D3A">
            <w:pPr>
              <w:pStyle w:val="TableText"/>
              <w:ind w:right="432"/>
            </w:pPr>
            <w:r w:rsidRPr="00BC003B">
              <w:rPr>
                <w:color w:val="000000"/>
              </w:rPr>
              <w:t>78.6</w:t>
            </w:r>
          </w:p>
        </w:tc>
      </w:tr>
      <w:tr w:rsidR="001F4531" w:rsidRPr="00BC003B" w14:paraId="1FD19F2E" w14:textId="77777777" w:rsidTr="00BD0CC2">
        <w:tc>
          <w:tcPr>
            <w:tcW w:w="893" w:type="dxa"/>
          </w:tcPr>
          <w:p w14:paraId="5B649C2B" w14:textId="77777777" w:rsidR="001F4531" w:rsidRPr="00BC003B" w:rsidRDefault="001F4531" w:rsidP="00FE0D3A">
            <w:pPr>
              <w:pStyle w:val="TableText"/>
            </w:pPr>
            <w:r w:rsidRPr="00BC003B">
              <w:t>222</w:t>
            </w:r>
          </w:p>
        </w:tc>
        <w:tc>
          <w:tcPr>
            <w:tcW w:w="965" w:type="dxa"/>
            <w:tcBorders>
              <w:top w:val="nil"/>
              <w:left w:val="nil"/>
              <w:bottom w:val="nil"/>
              <w:right w:val="nil"/>
            </w:tcBorders>
            <w:shd w:val="clear" w:color="000000" w:fill="FFFFFF"/>
            <w:vAlign w:val="bottom"/>
          </w:tcPr>
          <w:p w14:paraId="3DC7F5AA" w14:textId="77777777" w:rsidR="001F4531" w:rsidRPr="00BC003B" w:rsidRDefault="001F4531" w:rsidP="008F0917">
            <w:pPr>
              <w:pStyle w:val="TableText"/>
            </w:pPr>
            <w:r w:rsidRPr="00BC003B">
              <w:rPr>
                <w:color w:val="000000"/>
              </w:rPr>
              <w:t>6,178</w:t>
            </w:r>
          </w:p>
        </w:tc>
        <w:tc>
          <w:tcPr>
            <w:tcW w:w="1152" w:type="dxa"/>
            <w:tcBorders>
              <w:top w:val="nil"/>
              <w:left w:val="nil"/>
              <w:bottom w:val="nil"/>
              <w:right w:val="nil"/>
            </w:tcBorders>
            <w:shd w:val="clear" w:color="000000" w:fill="FFFFFF"/>
            <w:vAlign w:val="bottom"/>
          </w:tcPr>
          <w:p w14:paraId="3B283EA5"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11F80926" w14:textId="77777777" w:rsidR="001F4531" w:rsidRPr="00BC003B" w:rsidRDefault="001F4531" w:rsidP="009F3EFB">
            <w:pPr>
              <w:pStyle w:val="TableText"/>
              <w:ind w:right="216"/>
            </w:pPr>
            <w:r w:rsidRPr="00BC003B">
              <w:rPr>
                <w:color w:val="000000"/>
              </w:rPr>
              <w:t>343,774</w:t>
            </w:r>
          </w:p>
        </w:tc>
        <w:tc>
          <w:tcPr>
            <w:tcW w:w="1512" w:type="dxa"/>
            <w:tcBorders>
              <w:top w:val="nil"/>
              <w:left w:val="nil"/>
              <w:bottom w:val="nil"/>
              <w:right w:val="nil"/>
            </w:tcBorders>
            <w:shd w:val="clear" w:color="000000" w:fill="FFFFFF"/>
            <w:vAlign w:val="bottom"/>
          </w:tcPr>
          <w:p w14:paraId="7383BC09" w14:textId="77777777" w:rsidR="001F4531" w:rsidRPr="00BC003B" w:rsidRDefault="001F4531" w:rsidP="00FE0D3A">
            <w:pPr>
              <w:pStyle w:val="TableText"/>
              <w:ind w:right="432"/>
            </w:pPr>
            <w:r w:rsidRPr="00BC003B">
              <w:rPr>
                <w:color w:val="000000"/>
              </w:rPr>
              <w:t>80.1</w:t>
            </w:r>
          </w:p>
        </w:tc>
      </w:tr>
      <w:tr w:rsidR="001F4531" w:rsidRPr="00BC003B" w14:paraId="6732B6FE" w14:textId="77777777" w:rsidTr="00BD0CC2">
        <w:tc>
          <w:tcPr>
            <w:tcW w:w="893" w:type="dxa"/>
          </w:tcPr>
          <w:p w14:paraId="47D46F91" w14:textId="77777777" w:rsidR="001F4531" w:rsidRPr="00BC003B" w:rsidRDefault="001F4531" w:rsidP="00FE0D3A">
            <w:pPr>
              <w:pStyle w:val="TableText"/>
            </w:pPr>
            <w:r w:rsidRPr="00BC003B">
              <w:t>223</w:t>
            </w:r>
          </w:p>
        </w:tc>
        <w:tc>
          <w:tcPr>
            <w:tcW w:w="965" w:type="dxa"/>
            <w:tcBorders>
              <w:top w:val="nil"/>
              <w:left w:val="nil"/>
              <w:bottom w:val="nil"/>
              <w:right w:val="nil"/>
            </w:tcBorders>
            <w:shd w:val="clear" w:color="000000" w:fill="FFFFFF"/>
            <w:vAlign w:val="bottom"/>
          </w:tcPr>
          <w:p w14:paraId="3BC8EEEF" w14:textId="77777777" w:rsidR="001F4531" w:rsidRPr="00BC003B" w:rsidRDefault="001F4531" w:rsidP="008F0917">
            <w:pPr>
              <w:pStyle w:val="TableText"/>
            </w:pPr>
            <w:r w:rsidRPr="00BC003B">
              <w:rPr>
                <w:color w:val="000000"/>
              </w:rPr>
              <w:t>5,541</w:t>
            </w:r>
          </w:p>
        </w:tc>
        <w:tc>
          <w:tcPr>
            <w:tcW w:w="1152" w:type="dxa"/>
            <w:tcBorders>
              <w:top w:val="nil"/>
              <w:left w:val="nil"/>
              <w:bottom w:val="nil"/>
              <w:right w:val="nil"/>
            </w:tcBorders>
            <w:shd w:val="clear" w:color="000000" w:fill="FFFFFF"/>
            <w:vAlign w:val="bottom"/>
          </w:tcPr>
          <w:p w14:paraId="268317D3"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E35BAB2" w14:textId="77777777" w:rsidR="001F4531" w:rsidRPr="00BC003B" w:rsidRDefault="001F4531" w:rsidP="009F3EFB">
            <w:pPr>
              <w:pStyle w:val="TableText"/>
              <w:ind w:right="216"/>
            </w:pPr>
            <w:r w:rsidRPr="00BC003B">
              <w:rPr>
                <w:color w:val="000000"/>
              </w:rPr>
              <w:t>349,315</w:t>
            </w:r>
          </w:p>
        </w:tc>
        <w:tc>
          <w:tcPr>
            <w:tcW w:w="1512" w:type="dxa"/>
            <w:tcBorders>
              <w:top w:val="nil"/>
              <w:left w:val="nil"/>
              <w:bottom w:val="nil"/>
              <w:right w:val="nil"/>
            </w:tcBorders>
            <w:shd w:val="clear" w:color="000000" w:fill="FFFFFF"/>
            <w:vAlign w:val="bottom"/>
          </w:tcPr>
          <w:p w14:paraId="3E47E541" w14:textId="77777777" w:rsidR="001F4531" w:rsidRPr="00BC003B" w:rsidRDefault="001F4531" w:rsidP="00FE0D3A">
            <w:pPr>
              <w:pStyle w:val="TableText"/>
              <w:ind w:right="432"/>
            </w:pPr>
            <w:r w:rsidRPr="00BC003B">
              <w:rPr>
                <w:color w:val="000000"/>
              </w:rPr>
              <w:t>81.4</w:t>
            </w:r>
          </w:p>
        </w:tc>
      </w:tr>
      <w:tr w:rsidR="001F4531" w:rsidRPr="00BC003B" w14:paraId="1107F7AA" w14:textId="77777777" w:rsidTr="00BD0CC2">
        <w:tc>
          <w:tcPr>
            <w:tcW w:w="893" w:type="dxa"/>
            <w:tcBorders>
              <w:bottom w:val="nil"/>
            </w:tcBorders>
          </w:tcPr>
          <w:p w14:paraId="1FA319F3" w14:textId="77777777" w:rsidR="001F4531" w:rsidRPr="00BC003B" w:rsidRDefault="001F4531" w:rsidP="00FE0D3A">
            <w:pPr>
              <w:pStyle w:val="TableText"/>
            </w:pPr>
            <w:r w:rsidRPr="00BC003B">
              <w:t>224</w:t>
            </w:r>
          </w:p>
        </w:tc>
        <w:tc>
          <w:tcPr>
            <w:tcW w:w="965" w:type="dxa"/>
            <w:tcBorders>
              <w:top w:val="nil"/>
              <w:left w:val="nil"/>
              <w:bottom w:val="nil"/>
              <w:right w:val="nil"/>
            </w:tcBorders>
            <w:shd w:val="clear" w:color="000000" w:fill="FFFFFF"/>
            <w:vAlign w:val="bottom"/>
          </w:tcPr>
          <w:p w14:paraId="4F27336D" w14:textId="77777777" w:rsidR="001F4531" w:rsidRPr="00BC003B" w:rsidRDefault="001F4531" w:rsidP="008F0917">
            <w:pPr>
              <w:pStyle w:val="TableText"/>
            </w:pPr>
            <w:r w:rsidRPr="00BC003B">
              <w:rPr>
                <w:color w:val="000000"/>
              </w:rPr>
              <w:t>5,981</w:t>
            </w:r>
          </w:p>
        </w:tc>
        <w:tc>
          <w:tcPr>
            <w:tcW w:w="1152" w:type="dxa"/>
            <w:tcBorders>
              <w:top w:val="nil"/>
              <w:left w:val="nil"/>
              <w:bottom w:val="nil"/>
              <w:right w:val="nil"/>
            </w:tcBorders>
            <w:shd w:val="clear" w:color="000000" w:fill="FFFFFF"/>
            <w:vAlign w:val="bottom"/>
          </w:tcPr>
          <w:p w14:paraId="2DECC69F"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6F8C9C6C" w14:textId="77777777" w:rsidR="001F4531" w:rsidRPr="00BC003B" w:rsidRDefault="001F4531" w:rsidP="009F3EFB">
            <w:pPr>
              <w:pStyle w:val="TableText"/>
              <w:ind w:right="216"/>
            </w:pPr>
            <w:r w:rsidRPr="00BC003B">
              <w:rPr>
                <w:color w:val="000000"/>
              </w:rPr>
              <w:t>355,296</w:t>
            </w:r>
          </w:p>
        </w:tc>
        <w:tc>
          <w:tcPr>
            <w:tcW w:w="1512" w:type="dxa"/>
            <w:tcBorders>
              <w:top w:val="nil"/>
              <w:left w:val="nil"/>
              <w:bottom w:val="nil"/>
              <w:right w:val="nil"/>
            </w:tcBorders>
            <w:shd w:val="clear" w:color="000000" w:fill="FFFFFF"/>
            <w:vAlign w:val="bottom"/>
          </w:tcPr>
          <w:p w14:paraId="0059D333" w14:textId="77777777" w:rsidR="001F4531" w:rsidRPr="00BC003B" w:rsidRDefault="001F4531" w:rsidP="00FE0D3A">
            <w:pPr>
              <w:pStyle w:val="TableText"/>
              <w:ind w:right="432"/>
            </w:pPr>
            <w:r w:rsidRPr="00BC003B">
              <w:rPr>
                <w:color w:val="000000"/>
              </w:rPr>
              <w:t>82.8</w:t>
            </w:r>
          </w:p>
        </w:tc>
      </w:tr>
      <w:tr w:rsidR="001F4531" w:rsidRPr="00BC003B" w14:paraId="562B9543" w14:textId="77777777" w:rsidTr="00BD0CC2">
        <w:tc>
          <w:tcPr>
            <w:tcW w:w="893" w:type="dxa"/>
            <w:tcBorders>
              <w:top w:val="nil"/>
              <w:bottom w:val="single" w:sz="12" w:space="0" w:color="auto"/>
            </w:tcBorders>
          </w:tcPr>
          <w:p w14:paraId="79B4E7B5" w14:textId="77777777" w:rsidR="001F4531" w:rsidRPr="00BC003B" w:rsidRDefault="001F4531" w:rsidP="00FE0D3A">
            <w:pPr>
              <w:pStyle w:val="TableText"/>
            </w:pPr>
            <w:r w:rsidRPr="00BC003B">
              <w:t>225</w:t>
            </w:r>
          </w:p>
        </w:tc>
        <w:tc>
          <w:tcPr>
            <w:tcW w:w="965" w:type="dxa"/>
            <w:tcBorders>
              <w:top w:val="nil"/>
              <w:left w:val="nil"/>
              <w:bottom w:val="single" w:sz="12" w:space="0" w:color="auto"/>
              <w:right w:val="nil"/>
            </w:tcBorders>
            <w:shd w:val="clear" w:color="000000" w:fill="FFFFFF"/>
            <w:vAlign w:val="bottom"/>
          </w:tcPr>
          <w:p w14:paraId="2C2A06BE" w14:textId="77777777" w:rsidR="001F4531" w:rsidRPr="00BC003B" w:rsidRDefault="001F4531" w:rsidP="008F0917">
            <w:pPr>
              <w:pStyle w:val="TableText"/>
            </w:pPr>
            <w:r w:rsidRPr="00BC003B">
              <w:rPr>
                <w:color w:val="000000"/>
              </w:rPr>
              <w:t>5,220</w:t>
            </w:r>
          </w:p>
        </w:tc>
        <w:tc>
          <w:tcPr>
            <w:tcW w:w="1152" w:type="dxa"/>
            <w:tcBorders>
              <w:top w:val="nil"/>
              <w:left w:val="nil"/>
              <w:bottom w:val="single" w:sz="12" w:space="0" w:color="auto"/>
              <w:right w:val="nil"/>
            </w:tcBorders>
            <w:shd w:val="clear" w:color="000000" w:fill="FFFFFF"/>
            <w:vAlign w:val="bottom"/>
          </w:tcPr>
          <w:p w14:paraId="635179F8"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single" w:sz="12" w:space="0" w:color="auto"/>
              <w:right w:val="nil"/>
            </w:tcBorders>
            <w:shd w:val="clear" w:color="000000" w:fill="FFFFFF"/>
            <w:vAlign w:val="bottom"/>
          </w:tcPr>
          <w:p w14:paraId="47C0FBDB" w14:textId="77777777" w:rsidR="001F4531" w:rsidRPr="00BC003B" w:rsidRDefault="001F4531" w:rsidP="009F3EFB">
            <w:pPr>
              <w:pStyle w:val="TableText"/>
              <w:ind w:right="216"/>
            </w:pPr>
            <w:r w:rsidRPr="00BC003B">
              <w:rPr>
                <w:color w:val="000000"/>
              </w:rPr>
              <w:t>360,516</w:t>
            </w:r>
          </w:p>
        </w:tc>
        <w:tc>
          <w:tcPr>
            <w:tcW w:w="1512" w:type="dxa"/>
            <w:tcBorders>
              <w:top w:val="nil"/>
              <w:left w:val="nil"/>
              <w:bottom w:val="single" w:sz="12" w:space="0" w:color="auto"/>
              <w:right w:val="nil"/>
            </w:tcBorders>
            <w:shd w:val="clear" w:color="000000" w:fill="FFFFFF"/>
            <w:vAlign w:val="bottom"/>
          </w:tcPr>
          <w:p w14:paraId="518AD574" w14:textId="77777777" w:rsidR="001F4531" w:rsidRPr="00BC003B" w:rsidRDefault="001F4531" w:rsidP="00FE0D3A">
            <w:pPr>
              <w:pStyle w:val="TableText"/>
              <w:ind w:right="432"/>
            </w:pPr>
            <w:r w:rsidRPr="00BC003B">
              <w:rPr>
                <w:color w:val="000000"/>
              </w:rPr>
              <w:t>84.0</w:t>
            </w:r>
          </w:p>
        </w:tc>
      </w:tr>
    </w:tbl>
    <w:p w14:paraId="610A082D" w14:textId="5AC9929E" w:rsidR="001F4531" w:rsidRPr="00BC003B" w:rsidRDefault="001F4531" w:rsidP="007A5037">
      <w:pPr>
        <w:pStyle w:val="NormalContinuation"/>
        <w:rPr>
          <w:noProof/>
        </w:rPr>
      </w:pPr>
      <w:r w:rsidRPr="00BC003B">
        <w:rPr>
          <w:noProof/>
        </w:rPr>
        <w:fldChar w:fldCharType="begin"/>
      </w:r>
      <w:r w:rsidRPr="00BC003B">
        <w:rPr>
          <w:noProof/>
        </w:rPr>
        <w:instrText xml:space="preserve"> REF _Ref119997436 \h </w:instrText>
      </w:r>
      <w:r w:rsidRPr="00BC003B">
        <w:rPr>
          <w:noProof/>
        </w:rPr>
      </w:r>
      <w:r w:rsidRPr="00BC003B">
        <w:rPr>
          <w:noProof/>
        </w:rPr>
        <w:fldChar w:fldCharType="separate"/>
      </w:r>
      <w:r w:rsidR="00690847" w:rsidRPr="00BC003B">
        <w:rPr>
          <w:noProof/>
        </w:rPr>
        <w:t>Table 7.B.1</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5E26FE4D"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58E88235" w14:textId="77777777" w:rsidR="001F4531" w:rsidRPr="00742EAE" w:rsidRDefault="001F4531" w:rsidP="00FE0D3A">
            <w:pPr>
              <w:pStyle w:val="TableHead"/>
              <w:rPr>
                <w:b/>
                <w:bCs w:val="0"/>
              </w:rPr>
            </w:pPr>
            <w:r w:rsidRPr="00742EAE">
              <w:rPr>
                <w:b/>
                <w:bCs w:val="0"/>
              </w:rPr>
              <w:t>Scale Score</w:t>
            </w:r>
          </w:p>
        </w:tc>
        <w:tc>
          <w:tcPr>
            <w:tcW w:w="965" w:type="dxa"/>
          </w:tcPr>
          <w:p w14:paraId="6AD81F9E" w14:textId="77777777" w:rsidR="001F4531" w:rsidRPr="00742EAE" w:rsidRDefault="001F4531" w:rsidP="00FE0D3A">
            <w:pPr>
              <w:pStyle w:val="TableHead"/>
              <w:rPr>
                <w:b/>
                <w:bCs w:val="0"/>
              </w:rPr>
            </w:pPr>
            <w:r w:rsidRPr="00742EAE">
              <w:rPr>
                <w:b/>
                <w:bCs w:val="0"/>
              </w:rPr>
              <w:t>N</w:t>
            </w:r>
          </w:p>
        </w:tc>
        <w:tc>
          <w:tcPr>
            <w:tcW w:w="1152" w:type="dxa"/>
          </w:tcPr>
          <w:p w14:paraId="0041CD9D" w14:textId="77777777" w:rsidR="001F4531" w:rsidRPr="00742EAE" w:rsidRDefault="001F4531" w:rsidP="00FE0D3A">
            <w:pPr>
              <w:pStyle w:val="TableHead"/>
              <w:rPr>
                <w:b/>
                <w:bCs w:val="0"/>
              </w:rPr>
            </w:pPr>
            <w:r w:rsidRPr="00742EAE">
              <w:rPr>
                <w:b/>
                <w:bCs w:val="0"/>
              </w:rPr>
              <w:t>Percent</w:t>
            </w:r>
          </w:p>
        </w:tc>
        <w:tc>
          <w:tcPr>
            <w:tcW w:w="1512" w:type="dxa"/>
          </w:tcPr>
          <w:p w14:paraId="7779B202"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12AEFCDA" w14:textId="77777777" w:rsidR="001F4531" w:rsidRPr="00742EAE" w:rsidRDefault="001F4531" w:rsidP="00FE0D3A">
            <w:pPr>
              <w:pStyle w:val="TableHead"/>
              <w:rPr>
                <w:b/>
                <w:bCs w:val="0"/>
              </w:rPr>
            </w:pPr>
            <w:r w:rsidRPr="00742EAE">
              <w:rPr>
                <w:b/>
                <w:bCs w:val="0"/>
              </w:rPr>
              <w:t>Cumulative Percent</w:t>
            </w:r>
          </w:p>
        </w:tc>
      </w:tr>
      <w:tr w:rsidR="001F4531" w:rsidRPr="00BC003B" w14:paraId="6EE73B61" w14:textId="77777777" w:rsidTr="00BD0CC2">
        <w:tc>
          <w:tcPr>
            <w:tcW w:w="893" w:type="dxa"/>
            <w:tcBorders>
              <w:bottom w:val="nil"/>
            </w:tcBorders>
          </w:tcPr>
          <w:p w14:paraId="18F6B847" w14:textId="77777777" w:rsidR="001F4531" w:rsidRPr="00BC003B" w:rsidRDefault="001F4531" w:rsidP="00FE0D3A">
            <w:pPr>
              <w:pStyle w:val="TableText"/>
            </w:pPr>
            <w:r w:rsidRPr="00BC003B">
              <w:t>226</w:t>
            </w:r>
          </w:p>
        </w:tc>
        <w:tc>
          <w:tcPr>
            <w:tcW w:w="965" w:type="dxa"/>
            <w:tcBorders>
              <w:top w:val="nil"/>
              <w:left w:val="nil"/>
              <w:bottom w:val="nil"/>
              <w:right w:val="nil"/>
            </w:tcBorders>
            <w:shd w:val="clear" w:color="000000" w:fill="FFFFFF"/>
            <w:vAlign w:val="bottom"/>
          </w:tcPr>
          <w:p w14:paraId="4C082946" w14:textId="77777777" w:rsidR="001F4531" w:rsidRPr="00BC003B" w:rsidRDefault="001F4531" w:rsidP="008F0917">
            <w:pPr>
              <w:pStyle w:val="TableText"/>
            </w:pPr>
            <w:r w:rsidRPr="00BC003B">
              <w:rPr>
                <w:color w:val="000000"/>
              </w:rPr>
              <w:t>1</w:t>
            </w:r>
          </w:p>
        </w:tc>
        <w:tc>
          <w:tcPr>
            <w:tcW w:w="1152" w:type="dxa"/>
            <w:tcBorders>
              <w:top w:val="nil"/>
              <w:left w:val="nil"/>
              <w:bottom w:val="nil"/>
              <w:right w:val="nil"/>
            </w:tcBorders>
            <w:shd w:val="clear" w:color="000000" w:fill="FFFFFF"/>
            <w:vAlign w:val="bottom"/>
          </w:tcPr>
          <w:p w14:paraId="70244615"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3AA183CC" w14:textId="77777777" w:rsidR="001F4531" w:rsidRPr="00BC003B" w:rsidRDefault="001F4531" w:rsidP="009F3EFB">
            <w:pPr>
              <w:pStyle w:val="TableText"/>
              <w:ind w:right="216"/>
            </w:pPr>
            <w:r w:rsidRPr="00BC003B">
              <w:rPr>
                <w:color w:val="000000"/>
              </w:rPr>
              <w:t>360,517</w:t>
            </w:r>
          </w:p>
        </w:tc>
        <w:tc>
          <w:tcPr>
            <w:tcW w:w="1512" w:type="dxa"/>
            <w:tcBorders>
              <w:top w:val="nil"/>
              <w:left w:val="nil"/>
              <w:bottom w:val="nil"/>
              <w:right w:val="nil"/>
            </w:tcBorders>
            <w:shd w:val="clear" w:color="000000" w:fill="FFFFFF"/>
            <w:vAlign w:val="bottom"/>
          </w:tcPr>
          <w:p w14:paraId="6149FFCD" w14:textId="77777777" w:rsidR="001F4531" w:rsidRPr="00BC003B" w:rsidRDefault="001F4531" w:rsidP="00FE0D3A">
            <w:pPr>
              <w:pStyle w:val="TableText"/>
              <w:ind w:right="432"/>
            </w:pPr>
            <w:r w:rsidRPr="00BC003B">
              <w:rPr>
                <w:color w:val="000000"/>
              </w:rPr>
              <w:t>84.0</w:t>
            </w:r>
          </w:p>
        </w:tc>
      </w:tr>
      <w:tr w:rsidR="001F4531" w:rsidRPr="00BC003B" w14:paraId="4679E0F0" w14:textId="77777777" w:rsidTr="00BD0CC2">
        <w:tc>
          <w:tcPr>
            <w:tcW w:w="893" w:type="dxa"/>
            <w:tcBorders>
              <w:top w:val="nil"/>
              <w:bottom w:val="nil"/>
            </w:tcBorders>
          </w:tcPr>
          <w:p w14:paraId="37DDE543" w14:textId="77777777" w:rsidR="001F4531" w:rsidRPr="00BC003B" w:rsidRDefault="001F4531" w:rsidP="00FE0D3A">
            <w:pPr>
              <w:pStyle w:val="TableText"/>
            </w:pPr>
            <w:r w:rsidRPr="00BC003B">
              <w:t>227</w:t>
            </w:r>
          </w:p>
        </w:tc>
        <w:tc>
          <w:tcPr>
            <w:tcW w:w="965" w:type="dxa"/>
            <w:tcBorders>
              <w:top w:val="nil"/>
              <w:left w:val="nil"/>
              <w:bottom w:val="nil"/>
              <w:right w:val="nil"/>
            </w:tcBorders>
            <w:shd w:val="clear" w:color="000000" w:fill="FFFFFF"/>
            <w:vAlign w:val="bottom"/>
          </w:tcPr>
          <w:p w14:paraId="56B0F9E7" w14:textId="77777777" w:rsidR="001F4531" w:rsidRPr="00BC003B" w:rsidRDefault="001F4531" w:rsidP="008F0917">
            <w:pPr>
              <w:pStyle w:val="TableText"/>
            </w:pPr>
            <w:r w:rsidRPr="00BC003B">
              <w:rPr>
                <w:color w:val="000000"/>
              </w:rPr>
              <w:t>11,067</w:t>
            </w:r>
          </w:p>
        </w:tc>
        <w:tc>
          <w:tcPr>
            <w:tcW w:w="1152" w:type="dxa"/>
            <w:tcBorders>
              <w:top w:val="nil"/>
              <w:left w:val="nil"/>
              <w:bottom w:val="nil"/>
              <w:right w:val="nil"/>
            </w:tcBorders>
            <w:shd w:val="clear" w:color="000000" w:fill="FFFFFF"/>
            <w:vAlign w:val="bottom"/>
          </w:tcPr>
          <w:p w14:paraId="5E700675" w14:textId="77777777" w:rsidR="001F4531" w:rsidRPr="00BC003B" w:rsidRDefault="001F4531" w:rsidP="00FE0D3A">
            <w:pPr>
              <w:pStyle w:val="TableText"/>
              <w:ind w:right="288"/>
            </w:pPr>
            <w:r w:rsidRPr="00BC003B">
              <w:rPr>
                <w:color w:val="000000"/>
              </w:rPr>
              <w:t>2.6</w:t>
            </w:r>
          </w:p>
        </w:tc>
        <w:tc>
          <w:tcPr>
            <w:tcW w:w="1512" w:type="dxa"/>
            <w:tcBorders>
              <w:top w:val="nil"/>
              <w:left w:val="nil"/>
              <w:bottom w:val="nil"/>
              <w:right w:val="nil"/>
            </w:tcBorders>
            <w:shd w:val="clear" w:color="000000" w:fill="FFFFFF"/>
            <w:vAlign w:val="bottom"/>
          </w:tcPr>
          <w:p w14:paraId="0AB493CB" w14:textId="77777777" w:rsidR="001F4531" w:rsidRPr="00BC003B" w:rsidRDefault="001F4531" w:rsidP="009F3EFB">
            <w:pPr>
              <w:pStyle w:val="TableText"/>
              <w:ind w:right="216"/>
            </w:pPr>
            <w:r w:rsidRPr="00BC003B">
              <w:rPr>
                <w:color w:val="000000"/>
              </w:rPr>
              <w:t>371,584</w:t>
            </w:r>
          </w:p>
        </w:tc>
        <w:tc>
          <w:tcPr>
            <w:tcW w:w="1512" w:type="dxa"/>
            <w:tcBorders>
              <w:top w:val="nil"/>
              <w:left w:val="nil"/>
              <w:bottom w:val="nil"/>
              <w:right w:val="nil"/>
            </w:tcBorders>
            <w:shd w:val="clear" w:color="000000" w:fill="FFFFFF"/>
            <w:vAlign w:val="bottom"/>
          </w:tcPr>
          <w:p w14:paraId="4C968BB1" w14:textId="77777777" w:rsidR="001F4531" w:rsidRPr="00BC003B" w:rsidRDefault="001F4531" w:rsidP="00FE0D3A">
            <w:pPr>
              <w:pStyle w:val="TableText"/>
              <w:ind w:right="432"/>
            </w:pPr>
            <w:r w:rsidRPr="00BC003B">
              <w:rPr>
                <w:color w:val="000000"/>
              </w:rPr>
              <w:t>86.5</w:t>
            </w:r>
          </w:p>
        </w:tc>
      </w:tr>
      <w:tr w:rsidR="001F4531" w:rsidRPr="00BC003B" w14:paraId="3AAD1678" w14:textId="77777777" w:rsidTr="00BD0CC2">
        <w:tc>
          <w:tcPr>
            <w:tcW w:w="893" w:type="dxa"/>
            <w:tcBorders>
              <w:top w:val="nil"/>
            </w:tcBorders>
          </w:tcPr>
          <w:p w14:paraId="4CB736A5" w14:textId="77777777" w:rsidR="001F4531" w:rsidRPr="00BC003B" w:rsidRDefault="001F4531" w:rsidP="00FE0D3A">
            <w:pPr>
              <w:pStyle w:val="TableText"/>
            </w:pPr>
            <w:r w:rsidRPr="00BC003B">
              <w:t>228</w:t>
            </w:r>
          </w:p>
        </w:tc>
        <w:tc>
          <w:tcPr>
            <w:tcW w:w="965" w:type="dxa"/>
            <w:tcBorders>
              <w:top w:val="nil"/>
              <w:left w:val="nil"/>
              <w:bottom w:val="nil"/>
              <w:right w:val="nil"/>
            </w:tcBorders>
            <w:shd w:val="clear" w:color="000000" w:fill="FFFFFF"/>
            <w:vAlign w:val="bottom"/>
          </w:tcPr>
          <w:p w14:paraId="2BB84184" w14:textId="77777777" w:rsidR="001F4531" w:rsidRPr="00BC003B" w:rsidRDefault="001F4531" w:rsidP="008F0917">
            <w:pPr>
              <w:pStyle w:val="TableText"/>
            </w:pPr>
            <w:r w:rsidRPr="00BC003B">
              <w:rPr>
                <w:color w:val="000000"/>
              </w:rPr>
              <w:t>2</w:t>
            </w:r>
          </w:p>
        </w:tc>
        <w:tc>
          <w:tcPr>
            <w:tcW w:w="1152" w:type="dxa"/>
            <w:tcBorders>
              <w:top w:val="nil"/>
              <w:left w:val="nil"/>
              <w:bottom w:val="nil"/>
              <w:right w:val="nil"/>
            </w:tcBorders>
            <w:shd w:val="clear" w:color="000000" w:fill="FFFFFF"/>
            <w:vAlign w:val="bottom"/>
          </w:tcPr>
          <w:p w14:paraId="56B63C2B"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282F27F2" w14:textId="77777777" w:rsidR="001F4531" w:rsidRPr="00BC003B" w:rsidRDefault="001F4531" w:rsidP="009F3EFB">
            <w:pPr>
              <w:pStyle w:val="TableText"/>
              <w:ind w:right="216"/>
            </w:pPr>
            <w:r w:rsidRPr="00BC003B">
              <w:rPr>
                <w:color w:val="000000"/>
              </w:rPr>
              <w:t>371,586</w:t>
            </w:r>
          </w:p>
        </w:tc>
        <w:tc>
          <w:tcPr>
            <w:tcW w:w="1512" w:type="dxa"/>
            <w:tcBorders>
              <w:top w:val="nil"/>
              <w:left w:val="nil"/>
              <w:bottom w:val="nil"/>
              <w:right w:val="nil"/>
            </w:tcBorders>
            <w:shd w:val="clear" w:color="000000" w:fill="FFFFFF"/>
            <w:vAlign w:val="bottom"/>
          </w:tcPr>
          <w:p w14:paraId="341C3F17" w14:textId="77777777" w:rsidR="001F4531" w:rsidRPr="00BC003B" w:rsidRDefault="001F4531" w:rsidP="00FE0D3A">
            <w:pPr>
              <w:pStyle w:val="TableText"/>
              <w:ind w:right="432"/>
            </w:pPr>
            <w:r w:rsidRPr="00BC003B">
              <w:rPr>
                <w:color w:val="000000"/>
              </w:rPr>
              <w:t>86.5</w:t>
            </w:r>
          </w:p>
        </w:tc>
      </w:tr>
      <w:tr w:rsidR="001F4531" w:rsidRPr="00BC003B" w14:paraId="514F9128" w14:textId="77777777" w:rsidTr="00BD0CC2">
        <w:tc>
          <w:tcPr>
            <w:tcW w:w="893" w:type="dxa"/>
          </w:tcPr>
          <w:p w14:paraId="1D43CD84" w14:textId="77777777" w:rsidR="001F4531" w:rsidRPr="00BC003B" w:rsidRDefault="001F4531" w:rsidP="00FE0D3A">
            <w:pPr>
              <w:pStyle w:val="TableText"/>
            </w:pPr>
            <w:r w:rsidRPr="00BC003B">
              <w:t>229</w:t>
            </w:r>
          </w:p>
        </w:tc>
        <w:tc>
          <w:tcPr>
            <w:tcW w:w="965" w:type="dxa"/>
            <w:tcBorders>
              <w:top w:val="nil"/>
              <w:left w:val="nil"/>
              <w:bottom w:val="nil"/>
              <w:right w:val="nil"/>
            </w:tcBorders>
            <w:shd w:val="clear" w:color="000000" w:fill="FFFFFF"/>
            <w:vAlign w:val="bottom"/>
          </w:tcPr>
          <w:p w14:paraId="4D300536" w14:textId="77777777" w:rsidR="001F4531" w:rsidRPr="00BC003B" w:rsidRDefault="001F4531" w:rsidP="008F0917">
            <w:pPr>
              <w:pStyle w:val="TableText"/>
            </w:pPr>
            <w:r w:rsidRPr="00BC003B">
              <w:rPr>
                <w:color w:val="000000"/>
              </w:rPr>
              <w:t>10,348</w:t>
            </w:r>
          </w:p>
        </w:tc>
        <w:tc>
          <w:tcPr>
            <w:tcW w:w="1152" w:type="dxa"/>
            <w:tcBorders>
              <w:top w:val="nil"/>
              <w:left w:val="nil"/>
              <w:bottom w:val="nil"/>
              <w:right w:val="nil"/>
            </w:tcBorders>
            <w:shd w:val="clear" w:color="000000" w:fill="FFFFFF"/>
            <w:vAlign w:val="bottom"/>
          </w:tcPr>
          <w:p w14:paraId="4644D4AA" w14:textId="77777777" w:rsidR="001F4531" w:rsidRPr="00BC003B" w:rsidRDefault="001F4531" w:rsidP="00FE0D3A">
            <w:pPr>
              <w:pStyle w:val="TableText"/>
              <w:ind w:right="288"/>
            </w:pPr>
            <w:r w:rsidRPr="00BC003B">
              <w:rPr>
                <w:color w:val="000000"/>
              </w:rPr>
              <w:t>2.4</w:t>
            </w:r>
          </w:p>
        </w:tc>
        <w:tc>
          <w:tcPr>
            <w:tcW w:w="1512" w:type="dxa"/>
            <w:tcBorders>
              <w:top w:val="nil"/>
              <w:left w:val="nil"/>
              <w:bottom w:val="nil"/>
              <w:right w:val="nil"/>
            </w:tcBorders>
            <w:shd w:val="clear" w:color="000000" w:fill="FFFFFF"/>
            <w:vAlign w:val="bottom"/>
          </w:tcPr>
          <w:p w14:paraId="599F54C0" w14:textId="77777777" w:rsidR="001F4531" w:rsidRPr="00BC003B" w:rsidRDefault="001F4531" w:rsidP="009F3EFB">
            <w:pPr>
              <w:pStyle w:val="TableText"/>
              <w:ind w:right="216"/>
            </w:pPr>
            <w:r w:rsidRPr="00BC003B">
              <w:rPr>
                <w:color w:val="000000"/>
              </w:rPr>
              <w:t>381,934</w:t>
            </w:r>
          </w:p>
        </w:tc>
        <w:tc>
          <w:tcPr>
            <w:tcW w:w="1512" w:type="dxa"/>
            <w:tcBorders>
              <w:top w:val="nil"/>
              <w:left w:val="nil"/>
              <w:bottom w:val="nil"/>
              <w:right w:val="nil"/>
            </w:tcBorders>
            <w:shd w:val="clear" w:color="000000" w:fill="FFFFFF"/>
            <w:vAlign w:val="bottom"/>
          </w:tcPr>
          <w:p w14:paraId="50831F2B" w14:textId="77777777" w:rsidR="001F4531" w:rsidRPr="00BC003B" w:rsidRDefault="001F4531" w:rsidP="00FE0D3A">
            <w:pPr>
              <w:pStyle w:val="TableText"/>
              <w:ind w:right="432"/>
            </w:pPr>
            <w:r w:rsidRPr="00BC003B">
              <w:rPr>
                <w:color w:val="000000"/>
              </w:rPr>
              <w:t>89.0</w:t>
            </w:r>
          </w:p>
        </w:tc>
      </w:tr>
      <w:tr w:rsidR="001F4531" w:rsidRPr="00BC003B" w14:paraId="1DDD2789" w14:textId="77777777" w:rsidTr="00BD0CC2">
        <w:tc>
          <w:tcPr>
            <w:tcW w:w="893" w:type="dxa"/>
          </w:tcPr>
          <w:p w14:paraId="748091E1" w14:textId="77777777" w:rsidR="001F4531" w:rsidRPr="00BC003B" w:rsidRDefault="001F4531" w:rsidP="00FE0D3A">
            <w:pPr>
              <w:pStyle w:val="TableText"/>
            </w:pPr>
            <w:r w:rsidRPr="00BC003B">
              <w:t>230</w:t>
            </w:r>
          </w:p>
        </w:tc>
        <w:tc>
          <w:tcPr>
            <w:tcW w:w="965" w:type="dxa"/>
            <w:tcBorders>
              <w:top w:val="nil"/>
              <w:left w:val="nil"/>
              <w:bottom w:val="nil"/>
              <w:right w:val="nil"/>
            </w:tcBorders>
            <w:shd w:val="clear" w:color="000000" w:fill="FFFFFF"/>
            <w:vAlign w:val="bottom"/>
          </w:tcPr>
          <w:p w14:paraId="03696997"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7E047B47"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0CFA4031" w14:textId="77777777" w:rsidR="001F4531" w:rsidRPr="00BC003B" w:rsidRDefault="001F4531" w:rsidP="009F3EFB">
            <w:pPr>
              <w:pStyle w:val="TableText"/>
              <w:ind w:right="216"/>
            </w:pPr>
            <w:r w:rsidRPr="00BC003B">
              <w:rPr>
                <w:color w:val="000000"/>
              </w:rPr>
              <w:t>381,934</w:t>
            </w:r>
          </w:p>
        </w:tc>
        <w:tc>
          <w:tcPr>
            <w:tcW w:w="1512" w:type="dxa"/>
            <w:tcBorders>
              <w:top w:val="nil"/>
              <w:left w:val="nil"/>
              <w:bottom w:val="nil"/>
              <w:right w:val="nil"/>
            </w:tcBorders>
            <w:shd w:val="clear" w:color="000000" w:fill="FFFFFF"/>
            <w:vAlign w:val="bottom"/>
          </w:tcPr>
          <w:p w14:paraId="777D52C4" w14:textId="77777777" w:rsidR="001F4531" w:rsidRPr="00BC003B" w:rsidRDefault="001F4531" w:rsidP="00FE0D3A">
            <w:pPr>
              <w:pStyle w:val="TableText"/>
              <w:ind w:right="432"/>
            </w:pPr>
            <w:r w:rsidRPr="00BC003B">
              <w:rPr>
                <w:color w:val="000000"/>
              </w:rPr>
              <w:t>89.0</w:t>
            </w:r>
          </w:p>
        </w:tc>
      </w:tr>
      <w:tr w:rsidR="001F4531" w:rsidRPr="00BC003B" w14:paraId="36DE556E" w14:textId="77777777" w:rsidTr="00BD0CC2">
        <w:tc>
          <w:tcPr>
            <w:tcW w:w="893" w:type="dxa"/>
          </w:tcPr>
          <w:p w14:paraId="48426FD6" w14:textId="77777777" w:rsidR="001F4531" w:rsidRPr="00BC003B" w:rsidRDefault="001F4531" w:rsidP="00FE0D3A">
            <w:pPr>
              <w:pStyle w:val="TableText"/>
            </w:pPr>
            <w:r w:rsidRPr="00BC003B">
              <w:t>231</w:t>
            </w:r>
          </w:p>
        </w:tc>
        <w:tc>
          <w:tcPr>
            <w:tcW w:w="965" w:type="dxa"/>
            <w:tcBorders>
              <w:top w:val="nil"/>
              <w:left w:val="nil"/>
              <w:bottom w:val="nil"/>
              <w:right w:val="nil"/>
            </w:tcBorders>
            <w:shd w:val="clear" w:color="000000" w:fill="FFFFFF"/>
            <w:vAlign w:val="bottom"/>
          </w:tcPr>
          <w:p w14:paraId="37C94001" w14:textId="77777777" w:rsidR="001F4531" w:rsidRPr="00BC003B" w:rsidRDefault="001F4531" w:rsidP="008F0917">
            <w:pPr>
              <w:pStyle w:val="TableText"/>
            </w:pPr>
            <w:r w:rsidRPr="00BC003B">
              <w:rPr>
                <w:color w:val="000000"/>
              </w:rPr>
              <w:t>4,674</w:t>
            </w:r>
          </w:p>
        </w:tc>
        <w:tc>
          <w:tcPr>
            <w:tcW w:w="1152" w:type="dxa"/>
            <w:tcBorders>
              <w:top w:val="nil"/>
              <w:left w:val="nil"/>
              <w:bottom w:val="nil"/>
              <w:right w:val="nil"/>
            </w:tcBorders>
            <w:shd w:val="clear" w:color="000000" w:fill="FFFFFF"/>
            <w:vAlign w:val="bottom"/>
          </w:tcPr>
          <w:p w14:paraId="3EA94958"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7F6F8CC8" w14:textId="77777777" w:rsidR="001F4531" w:rsidRPr="00BC003B" w:rsidRDefault="001F4531" w:rsidP="009F3EFB">
            <w:pPr>
              <w:pStyle w:val="TableText"/>
              <w:ind w:right="216"/>
            </w:pPr>
            <w:r w:rsidRPr="00BC003B">
              <w:rPr>
                <w:color w:val="000000"/>
              </w:rPr>
              <w:t>386,608</w:t>
            </w:r>
          </w:p>
        </w:tc>
        <w:tc>
          <w:tcPr>
            <w:tcW w:w="1512" w:type="dxa"/>
            <w:tcBorders>
              <w:top w:val="nil"/>
              <w:left w:val="nil"/>
              <w:bottom w:val="nil"/>
              <w:right w:val="nil"/>
            </w:tcBorders>
            <w:shd w:val="clear" w:color="000000" w:fill="FFFFFF"/>
            <w:vAlign w:val="bottom"/>
          </w:tcPr>
          <w:p w14:paraId="7578D05C" w14:textId="77777777" w:rsidR="001F4531" w:rsidRPr="00BC003B" w:rsidRDefault="001F4531" w:rsidP="00FE0D3A">
            <w:pPr>
              <w:pStyle w:val="TableText"/>
              <w:ind w:right="432"/>
            </w:pPr>
            <w:r w:rsidRPr="00BC003B">
              <w:rPr>
                <w:color w:val="000000"/>
              </w:rPr>
              <w:t>90.0</w:t>
            </w:r>
          </w:p>
        </w:tc>
      </w:tr>
      <w:tr w:rsidR="001F4531" w:rsidRPr="00BC003B" w14:paraId="0A9E6D06" w14:textId="77777777" w:rsidTr="00BD0CC2">
        <w:tc>
          <w:tcPr>
            <w:tcW w:w="893" w:type="dxa"/>
          </w:tcPr>
          <w:p w14:paraId="0A80281E" w14:textId="77777777" w:rsidR="001F4531" w:rsidRPr="00BC003B" w:rsidRDefault="001F4531" w:rsidP="00FE0D3A">
            <w:pPr>
              <w:pStyle w:val="TableText"/>
            </w:pPr>
            <w:r w:rsidRPr="00BC003B">
              <w:t>232</w:t>
            </w:r>
          </w:p>
        </w:tc>
        <w:tc>
          <w:tcPr>
            <w:tcW w:w="965" w:type="dxa"/>
            <w:tcBorders>
              <w:top w:val="nil"/>
              <w:left w:val="nil"/>
              <w:bottom w:val="nil"/>
              <w:right w:val="nil"/>
            </w:tcBorders>
            <w:shd w:val="clear" w:color="000000" w:fill="FFFFFF"/>
            <w:vAlign w:val="bottom"/>
          </w:tcPr>
          <w:p w14:paraId="718FC17D" w14:textId="77777777" w:rsidR="001F4531" w:rsidRPr="00BC003B" w:rsidRDefault="001F4531" w:rsidP="008F0917">
            <w:pPr>
              <w:pStyle w:val="TableText"/>
            </w:pPr>
            <w:r w:rsidRPr="00BC003B">
              <w:rPr>
                <w:color w:val="000000"/>
              </w:rPr>
              <w:t>5,042</w:t>
            </w:r>
          </w:p>
        </w:tc>
        <w:tc>
          <w:tcPr>
            <w:tcW w:w="1152" w:type="dxa"/>
            <w:tcBorders>
              <w:top w:val="nil"/>
              <w:left w:val="nil"/>
              <w:bottom w:val="nil"/>
              <w:right w:val="nil"/>
            </w:tcBorders>
            <w:shd w:val="clear" w:color="000000" w:fill="FFFFFF"/>
            <w:vAlign w:val="bottom"/>
          </w:tcPr>
          <w:p w14:paraId="32FEDA43"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76080DEF" w14:textId="77777777" w:rsidR="001F4531" w:rsidRPr="00BC003B" w:rsidRDefault="001F4531" w:rsidP="009F3EFB">
            <w:pPr>
              <w:pStyle w:val="TableText"/>
              <w:ind w:right="216"/>
            </w:pPr>
            <w:r w:rsidRPr="00BC003B">
              <w:rPr>
                <w:color w:val="000000"/>
              </w:rPr>
              <w:t>391,650</w:t>
            </w:r>
          </w:p>
        </w:tc>
        <w:tc>
          <w:tcPr>
            <w:tcW w:w="1512" w:type="dxa"/>
            <w:tcBorders>
              <w:top w:val="nil"/>
              <w:left w:val="nil"/>
              <w:bottom w:val="nil"/>
              <w:right w:val="nil"/>
            </w:tcBorders>
            <w:shd w:val="clear" w:color="000000" w:fill="FFFFFF"/>
            <w:vAlign w:val="bottom"/>
          </w:tcPr>
          <w:p w14:paraId="2E0B829C" w14:textId="77777777" w:rsidR="001F4531" w:rsidRPr="00BC003B" w:rsidRDefault="001F4531" w:rsidP="00FE0D3A">
            <w:pPr>
              <w:pStyle w:val="TableText"/>
              <w:ind w:right="432"/>
            </w:pPr>
            <w:r w:rsidRPr="00BC003B">
              <w:rPr>
                <w:color w:val="000000"/>
              </w:rPr>
              <w:t>91.2</w:t>
            </w:r>
          </w:p>
        </w:tc>
      </w:tr>
      <w:tr w:rsidR="001F4531" w:rsidRPr="00BC003B" w14:paraId="4F3719CC" w14:textId="77777777" w:rsidTr="00BD0CC2">
        <w:tc>
          <w:tcPr>
            <w:tcW w:w="893" w:type="dxa"/>
          </w:tcPr>
          <w:p w14:paraId="7AC92431" w14:textId="77777777" w:rsidR="001F4531" w:rsidRPr="00BC003B" w:rsidRDefault="001F4531" w:rsidP="00FE0D3A">
            <w:pPr>
              <w:pStyle w:val="TableText"/>
            </w:pPr>
            <w:r w:rsidRPr="00BC003B">
              <w:t>233</w:t>
            </w:r>
          </w:p>
        </w:tc>
        <w:tc>
          <w:tcPr>
            <w:tcW w:w="965" w:type="dxa"/>
            <w:tcBorders>
              <w:top w:val="nil"/>
              <w:left w:val="nil"/>
              <w:bottom w:val="nil"/>
              <w:right w:val="nil"/>
            </w:tcBorders>
            <w:shd w:val="clear" w:color="000000" w:fill="FFFFFF"/>
            <w:vAlign w:val="bottom"/>
          </w:tcPr>
          <w:p w14:paraId="117E61AB"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387585F5"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0FA0E19F" w14:textId="77777777" w:rsidR="001F4531" w:rsidRPr="00BC003B" w:rsidRDefault="001F4531" w:rsidP="009F3EFB">
            <w:pPr>
              <w:pStyle w:val="TableText"/>
              <w:ind w:right="216"/>
            </w:pPr>
            <w:r w:rsidRPr="00BC003B">
              <w:rPr>
                <w:color w:val="000000"/>
              </w:rPr>
              <w:t>391,650</w:t>
            </w:r>
          </w:p>
        </w:tc>
        <w:tc>
          <w:tcPr>
            <w:tcW w:w="1512" w:type="dxa"/>
            <w:tcBorders>
              <w:top w:val="nil"/>
              <w:left w:val="nil"/>
              <w:bottom w:val="nil"/>
              <w:right w:val="nil"/>
            </w:tcBorders>
            <w:shd w:val="clear" w:color="000000" w:fill="FFFFFF"/>
            <w:vAlign w:val="bottom"/>
          </w:tcPr>
          <w:p w14:paraId="29FC4D88" w14:textId="77777777" w:rsidR="001F4531" w:rsidRPr="00BC003B" w:rsidRDefault="001F4531" w:rsidP="00FE0D3A">
            <w:pPr>
              <w:pStyle w:val="TableText"/>
              <w:ind w:right="432"/>
            </w:pPr>
            <w:r w:rsidRPr="00BC003B">
              <w:rPr>
                <w:color w:val="000000"/>
              </w:rPr>
              <w:t>91.2</w:t>
            </w:r>
          </w:p>
        </w:tc>
      </w:tr>
      <w:tr w:rsidR="001F4531" w:rsidRPr="00BC003B" w14:paraId="5211A5B6" w14:textId="77777777" w:rsidTr="00BD0CC2">
        <w:tc>
          <w:tcPr>
            <w:tcW w:w="893" w:type="dxa"/>
          </w:tcPr>
          <w:p w14:paraId="0FE57437" w14:textId="77777777" w:rsidR="001F4531" w:rsidRPr="00BC003B" w:rsidRDefault="001F4531" w:rsidP="00FE0D3A">
            <w:pPr>
              <w:pStyle w:val="TableText"/>
            </w:pPr>
            <w:r w:rsidRPr="00BC003B">
              <w:t>234</w:t>
            </w:r>
          </w:p>
        </w:tc>
        <w:tc>
          <w:tcPr>
            <w:tcW w:w="965" w:type="dxa"/>
            <w:tcBorders>
              <w:top w:val="nil"/>
              <w:left w:val="nil"/>
              <w:bottom w:val="nil"/>
              <w:right w:val="nil"/>
            </w:tcBorders>
            <w:shd w:val="clear" w:color="000000" w:fill="FFFFFF"/>
            <w:vAlign w:val="bottom"/>
          </w:tcPr>
          <w:p w14:paraId="70A811EF" w14:textId="77777777" w:rsidR="001F4531" w:rsidRPr="00BC003B" w:rsidRDefault="001F4531" w:rsidP="008F0917">
            <w:pPr>
              <w:pStyle w:val="TableText"/>
            </w:pPr>
            <w:r w:rsidRPr="00BC003B">
              <w:rPr>
                <w:color w:val="000000"/>
              </w:rPr>
              <w:t>8,675</w:t>
            </w:r>
          </w:p>
        </w:tc>
        <w:tc>
          <w:tcPr>
            <w:tcW w:w="1152" w:type="dxa"/>
            <w:tcBorders>
              <w:top w:val="nil"/>
              <w:left w:val="nil"/>
              <w:bottom w:val="nil"/>
              <w:right w:val="nil"/>
            </w:tcBorders>
            <w:shd w:val="clear" w:color="000000" w:fill="FFFFFF"/>
            <w:vAlign w:val="bottom"/>
          </w:tcPr>
          <w:p w14:paraId="7AC4E140"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6E0255F3" w14:textId="77777777" w:rsidR="001F4531" w:rsidRPr="00BC003B" w:rsidRDefault="001F4531" w:rsidP="009F3EFB">
            <w:pPr>
              <w:pStyle w:val="TableText"/>
              <w:ind w:right="216"/>
            </w:pPr>
            <w:r w:rsidRPr="00BC003B">
              <w:rPr>
                <w:color w:val="000000"/>
              </w:rPr>
              <w:t>400,325</w:t>
            </w:r>
          </w:p>
        </w:tc>
        <w:tc>
          <w:tcPr>
            <w:tcW w:w="1512" w:type="dxa"/>
            <w:tcBorders>
              <w:top w:val="nil"/>
              <w:left w:val="nil"/>
              <w:bottom w:val="nil"/>
              <w:right w:val="nil"/>
            </w:tcBorders>
            <w:shd w:val="clear" w:color="000000" w:fill="FFFFFF"/>
            <w:vAlign w:val="bottom"/>
          </w:tcPr>
          <w:p w14:paraId="6AA8354C" w14:textId="77777777" w:rsidR="001F4531" w:rsidRPr="00BC003B" w:rsidRDefault="001F4531" w:rsidP="00FE0D3A">
            <w:pPr>
              <w:pStyle w:val="TableText"/>
              <w:ind w:right="432"/>
            </w:pPr>
            <w:r w:rsidRPr="00BC003B">
              <w:rPr>
                <w:color w:val="000000"/>
              </w:rPr>
              <w:t>93.2</w:t>
            </w:r>
          </w:p>
        </w:tc>
      </w:tr>
      <w:tr w:rsidR="001F4531" w:rsidRPr="00BC003B" w14:paraId="2A810249" w14:textId="77777777" w:rsidTr="00BD0CC2">
        <w:tc>
          <w:tcPr>
            <w:tcW w:w="893" w:type="dxa"/>
          </w:tcPr>
          <w:p w14:paraId="0A0F0FB0" w14:textId="77777777" w:rsidR="001F4531" w:rsidRPr="00BC003B" w:rsidRDefault="001F4531" w:rsidP="00FE0D3A">
            <w:pPr>
              <w:pStyle w:val="TableText"/>
            </w:pPr>
            <w:r w:rsidRPr="00BC003B">
              <w:t>235</w:t>
            </w:r>
          </w:p>
        </w:tc>
        <w:tc>
          <w:tcPr>
            <w:tcW w:w="965" w:type="dxa"/>
            <w:tcBorders>
              <w:top w:val="nil"/>
              <w:left w:val="nil"/>
              <w:bottom w:val="nil"/>
              <w:right w:val="nil"/>
            </w:tcBorders>
            <w:shd w:val="clear" w:color="000000" w:fill="FFFFFF"/>
            <w:vAlign w:val="bottom"/>
          </w:tcPr>
          <w:p w14:paraId="7ED97ADF"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784BB618"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0B95A4F1" w14:textId="77777777" w:rsidR="001F4531" w:rsidRPr="00BC003B" w:rsidRDefault="001F4531" w:rsidP="009F3EFB">
            <w:pPr>
              <w:pStyle w:val="TableText"/>
              <w:ind w:right="216"/>
            </w:pPr>
            <w:r w:rsidRPr="00BC003B">
              <w:rPr>
                <w:color w:val="000000"/>
              </w:rPr>
              <w:t>400,325</w:t>
            </w:r>
          </w:p>
        </w:tc>
        <w:tc>
          <w:tcPr>
            <w:tcW w:w="1512" w:type="dxa"/>
            <w:tcBorders>
              <w:top w:val="nil"/>
              <w:left w:val="nil"/>
              <w:bottom w:val="nil"/>
              <w:right w:val="nil"/>
            </w:tcBorders>
            <w:shd w:val="clear" w:color="000000" w:fill="FFFFFF"/>
            <w:vAlign w:val="bottom"/>
          </w:tcPr>
          <w:p w14:paraId="06E56C86" w14:textId="77777777" w:rsidR="001F4531" w:rsidRPr="00BC003B" w:rsidRDefault="001F4531" w:rsidP="00FE0D3A">
            <w:pPr>
              <w:pStyle w:val="TableText"/>
              <w:ind w:right="432"/>
            </w:pPr>
            <w:r w:rsidRPr="00BC003B">
              <w:rPr>
                <w:color w:val="000000"/>
              </w:rPr>
              <w:t>93.2</w:t>
            </w:r>
          </w:p>
        </w:tc>
      </w:tr>
      <w:tr w:rsidR="001F4531" w:rsidRPr="00BC003B" w14:paraId="2993EC1C" w14:textId="77777777" w:rsidTr="00BD0CC2">
        <w:tc>
          <w:tcPr>
            <w:tcW w:w="893" w:type="dxa"/>
          </w:tcPr>
          <w:p w14:paraId="32416770" w14:textId="77777777" w:rsidR="001F4531" w:rsidRPr="00BC003B" w:rsidRDefault="001F4531" w:rsidP="00FE0D3A">
            <w:pPr>
              <w:pStyle w:val="TableText"/>
            </w:pPr>
            <w:r w:rsidRPr="00BC003B">
              <w:t>236</w:t>
            </w:r>
          </w:p>
        </w:tc>
        <w:tc>
          <w:tcPr>
            <w:tcW w:w="965" w:type="dxa"/>
            <w:tcBorders>
              <w:top w:val="nil"/>
              <w:left w:val="nil"/>
              <w:bottom w:val="nil"/>
              <w:right w:val="nil"/>
            </w:tcBorders>
            <w:shd w:val="clear" w:color="000000" w:fill="FFFFFF"/>
            <w:vAlign w:val="bottom"/>
          </w:tcPr>
          <w:p w14:paraId="122A0104" w14:textId="77777777" w:rsidR="001F4531" w:rsidRPr="00BC003B" w:rsidRDefault="001F4531" w:rsidP="008F0917">
            <w:pPr>
              <w:pStyle w:val="TableText"/>
            </w:pPr>
            <w:r w:rsidRPr="00BC003B">
              <w:rPr>
                <w:color w:val="000000"/>
              </w:rPr>
              <w:t>7,501</w:t>
            </w:r>
          </w:p>
        </w:tc>
        <w:tc>
          <w:tcPr>
            <w:tcW w:w="1152" w:type="dxa"/>
            <w:tcBorders>
              <w:top w:val="nil"/>
              <w:left w:val="nil"/>
              <w:bottom w:val="nil"/>
              <w:right w:val="nil"/>
            </w:tcBorders>
            <w:shd w:val="clear" w:color="000000" w:fill="FFFFFF"/>
            <w:vAlign w:val="bottom"/>
          </w:tcPr>
          <w:p w14:paraId="7075BB4F"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6F9FC320" w14:textId="77777777" w:rsidR="001F4531" w:rsidRPr="00BC003B" w:rsidRDefault="001F4531" w:rsidP="009F3EFB">
            <w:pPr>
              <w:pStyle w:val="TableText"/>
              <w:ind w:right="216"/>
            </w:pPr>
            <w:r w:rsidRPr="00BC003B">
              <w:rPr>
                <w:color w:val="000000"/>
              </w:rPr>
              <w:t>407,826</w:t>
            </w:r>
          </w:p>
        </w:tc>
        <w:tc>
          <w:tcPr>
            <w:tcW w:w="1512" w:type="dxa"/>
            <w:tcBorders>
              <w:top w:val="nil"/>
              <w:left w:val="nil"/>
              <w:bottom w:val="nil"/>
              <w:right w:val="nil"/>
            </w:tcBorders>
            <w:shd w:val="clear" w:color="000000" w:fill="FFFFFF"/>
            <w:vAlign w:val="bottom"/>
          </w:tcPr>
          <w:p w14:paraId="5F0DA586" w14:textId="77777777" w:rsidR="001F4531" w:rsidRPr="00BC003B" w:rsidRDefault="001F4531" w:rsidP="00FE0D3A">
            <w:pPr>
              <w:pStyle w:val="TableText"/>
              <w:ind w:right="432"/>
            </w:pPr>
            <w:r w:rsidRPr="00BC003B">
              <w:rPr>
                <w:color w:val="000000"/>
              </w:rPr>
              <w:t>95.0</w:t>
            </w:r>
          </w:p>
        </w:tc>
      </w:tr>
      <w:tr w:rsidR="001F4531" w:rsidRPr="00BC003B" w14:paraId="4297062F" w14:textId="77777777" w:rsidTr="00BD0CC2">
        <w:tc>
          <w:tcPr>
            <w:tcW w:w="893" w:type="dxa"/>
          </w:tcPr>
          <w:p w14:paraId="2AD5AD43" w14:textId="77777777" w:rsidR="001F4531" w:rsidRPr="00BC003B" w:rsidRDefault="001F4531" w:rsidP="00FE0D3A">
            <w:pPr>
              <w:pStyle w:val="TableText"/>
            </w:pPr>
            <w:r w:rsidRPr="00BC003B">
              <w:t>237</w:t>
            </w:r>
          </w:p>
        </w:tc>
        <w:tc>
          <w:tcPr>
            <w:tcW w:w="965" w:type="dxa"/>
            <w:tcBorders>
              <w:top w:val="nil"/>
              <w:left w:val="nil"/>
              <w:bottom w:val="nil"/>
              <w:right w:val="nil"/>
            </w:tcBorders>
            <w:shd w:val="clear" w:color="000000" w:fill="FFFFFF"/>
            <w:vAlign w:val="bottom"/>
          </w:tcPr>
          <w:p w14:paraId="6264BAEE"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4D642343"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15A9A346" w14:textId="77777777" w:rsidR="001F4531" w:rsidRPr="00BC003B" w:rsidRDefault="001F4531" w:rsidP="009F3EFB">
            <w:pPr>
              <w:pStyle w:val="TableText"/>
              <w:ind w:right="216"/>
            </w:pPr>
            <w:r w:rsidRPr="00BC003B">
              <w:rPr>
                <w:color w:val="000000"/>
              </w:rPr>
              <w:t>407,826</w:t>
            </w:r>
          </w:p>
        </w:tc>
        <w:tc>
          <w:tcPr>
            <w:tcW w:w="1512" w:type="dxa"/>
            <w:tcBorders>
              <w:top w:val="nil"/>
              <w:left w:val="nil"/>
              <w:bottom w:val="nil"/>
              <w:right w:val="nil"/>
            </w:tcBorders>
            <w:shd w:val="clear" w:color="000000" w:fill="FFFFFF"/>
            <w:vAlign w:val="bottom"/>
          </w:tcPr>
          <w:p w14:paraId="27E9776B" w14:textId="77777777" w:rsidR="001F4531" w:rsidRPr="00BC003B" w:rsidRDefault="001F4531" w:rsidP="00FE0D3A">
            <w:pPr>
              <w:pStyle w:val="TableText"/>
              <w:ind w:right="432"/>
            </w:pPr>
            <w:r w:rsidRPr="00BC003B">
              <w:rPr>
                <w:color w:val="000000"/>
              </w:rPr>
              <w:t>95.0</w:t>
            </w:r>
          </w:p>
        </w:tc>
      </w:tr>
      <w:tr w:rsidR="001F4531" w:rsidRPr="00BC003B" w14:paraId="74D31E84" w14:textId="77777777" w:rsidTr="00BD0CC2">
        <w:tc>
          <w:tcPr>
            <w:tcW w:w="893" w:type="dxa"/>
          </w:tcPr>
          <w:p w14:paraId="36D50966" w14:textId="77777777" w:rsidR="001F4531" w:rsidRPr="00BC003B" w:rsidRDefault="001F4531" w:rsidP="00FE0D3A">
            <w:pPr>
              <w:pStyle w:val="TableText"/>
            </w:pPr>
            <w:r w:rsidRPr="00BC003B">
              <w:t>238</w:t>
            </w:r>
          </w:p>
        </w:tc>
        <w:tc>
          <w:tcPr>
            <w:tcW w:w="965" w:type="dxa"/>
            <w:tcBorders>
              <w:top w:val="nil"/>
              <w:left w:val="nil"/>
              <w:bottom w:val="nil"/>
              <w:right w:val="nil"/>
            </w:tcBorders>
            <w:shd w:val="clear" w:color="000000" w:fill="FFFFFF"/>
            <w:vAlign w:val="bottom"/>
          </w:tcPr>
          <w:p w14:paraId="25D65D1B" w14:textId="77777777" w:rsidR="001F4531" w:rsidRPr="00BC003B" w:rsidRDefault="001F4531" w:rsidP="008F0917">
            <w:pPr>
              <w:pStyle w:val="TableText"/>
            </w:pPr>
            <w:r w:rsidRPr="00BC003B">
              <w:rPr>
                <w:color w:val="000000"/>
              </w:rPr>
              <w:t>3,341</w:t>
            </w:r>
          </w:p>
        </w:tc>
        <w:tc>
          <w:tcPr>
            <w:tcW w:w="1152" w:type="dxa"/>
            <w:tcBorders>
              <w:top w:val="nil"/>
              <w:left w:val="nil"/>
              <w:bottom w:val="nil"/>
              <w:right w:val="nil"/>
            </w:tcBorders>
            <w:shd w:val="clear" w:color="000000" w:fill="FFFFFF"/>
            <w:vAlign w:val="bottom"/>
          </w:tcPr>
          <w:p w14:paraId="2BBEA07D"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4B1FA06B" w14:textId="77777777" w:rsidR="001F4531" w:rsidRPr="00BC003B" w:rsidRDefault="001F4531" w:rsidP="009F3EFB">
            <w:pPr>
              <w:pStyle w:val="TableText"/>
              <w:ind w:right="216"/>
            </w:pPr>
            <w:r w:rsidRPr="00BC003B">
              <w:rPr>
                <w:color w:val="000000"/>
              </w:rPr>
              <w:t>411,167</w:t>
            </w:r>
          </w:p>
        </w:tc>
        <w:tc>
          <w:tcPr>
            <w:tcW w:w="1512" w:type="dxa"/>
            <w:tcBorders>
              <w:top w:val="nil"/>
              <w:left w:val="nil"/>
              <w:bottom w:val="nil"/>
              <w:right w:val="nil"/>
            </w:tcBorders>
            <w:shd w:val="clear" w:color="000000" w:fill="FFFFFF"/>
            <w:vAlign w:val="bottom"/>
          </w:tcPr>
          <w:p w14:paraId="175A0DE1" w14:textId="77777777" w:rsidR="001F4531" w:rsidRPr="00BC003B" w:rsidRDefault="001F4531" w:rsidP="00FE0D3A">
            <w:pPr>
              <w:pStyle w:val="TableText"/>
              <w:ind w:right="432"/>
            </w:pPr>
            <w:r w:rsidRPr="00BC003B">
              <w:rPr>
                <w:color w:val="000000"/>
              </w:rPr>
              <w:t>95.8</w:t>
            </w:r>
          </w:p>
        </w:tc>
      </w:tr>
      <w:tr w:rsidR="001F4531" w:rsidRPr="00BC003B" w14:paraId="4989E49E" w14:textId="77777777" w:rsidTr="00BD0CC2">
        <w:tc>
          <w:tcPr>
            <w:tcW w:w="893" w:type="dxa"/>
          </w:tcPr>
          <w:p w14:paraId="6246AD7B" w14:textId="77777777" w:rsidR="001F4531" w:rsidRPr="00BC003B" w:rsidRDefault="001F4531" w:rsidP="00FE0D3A">
            <w:pPr>
              <w:pStyle w:val="TableText"/>
            </w:pPr>
            <w:r w:rsidRPr="00BC003B">
              <w:t>239</w:t>
            </w:r>
          </w:p>
        </w:tc>
        <w:tc>
          <w:tcPr>
            <w:tcW w:w="965" w:type="dxa"/>
            <w:tcBorders>
              <w:top w:val="nil"/>
              <w:left w:val="nil"/>
              <w:bottom w:val="nil"/>
              <w:right w:val="nil"/>
            </w:tcBorders>
            <w:shd w:val="clear" w:color="000000" w:fill="FFFFFF"/>
            <w:vAlign w:val="bottom"/>
          </w:tcPr>
          <w:p w14:paraId="4C7A2784" w14:textId="77777777" w:rsidR="001F4531" w:rsidRPr="00BC003B" w:rsidRDefault="001F4531" w:rsidP="008F0917">
            <w:pPr>
              <w:pStyle w:val="TableText"/>
            </w:pPr>
            <w:r w:rsidRPr="00BC003B">
              <w:rPr>
                <w:color w:val="000000"/>
              </w:rPr>
              <w:t>3,169</w:t>
            </w:r>
          </w:p>
        </w:tc>
        <w:tc>
          <w:tcPr>
            <w:tcW w:w="1152" w:type="dxa"/>
            <w:tcBorders>
              <w:top w:val="nil"/>
              <w:left w:val="nil"/>
              <w:bottom w:val="nil"/>
              <w:right w:val="nil"/>
            </w:tcBorders>
            <w:shd w:val="clear" w:color="000000" w:fill="FFFFFF"/>
            <w:vAlign w:val="bottom"/>
          </w:tcPr>
          <w:p w14:paraId="054AD902"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2373E457" w14:textId="77777777" w:rsidR="001F4531" w:rsidRPr="00BC003B" w:rsidRDefault="001F4531" w:rsidP="009F3EFB">
            <w:pPr>
              <w:pStyle w:val="TableText"/>
              <w:ind w:right="216"/>
            </w:pPr>
            <w:r w:rsidRPr="00BC003B">
              <w:rPr>
                <w:color w:val="000000"/>
              </w:rPr>
              <w:t>414,336</w:t>
            </w:r>
          </w:p>
        </w:tc>
        <w:tc>
          <w:tcPr>
            <w:tcW w:w="1512" w:type="dxa"/>
            <w:tcBorders>
              <w:top w:val="nil"/>
              <w:left w:val="nil"/>
              <w:bottom w:val="nil"/>
              <w:right w:val="nil"/>
            </w:tcBorders>
            <w:shd w:val="clear" w:color="000000" w:fill="FFFFFF"/>
            <w:vAlign w:val="bottom"/>
          </w:tcPr>
          <w:p w14:paraId="300BA371" w14:textId="77777777" w:rsidR="001F4531" w:rsidRPr="00BC003B" w:rsidRDefault="001F4531" w:rsidP="00FE0D3A">
            <w:pPr>
              <w:pStyle w:val="TableText"/>
              <w:ind w:right="432"/>
            </w:pPr>
            <w:r w:rsidRPr="00BC003B">
              <w:rPr>
                <w:color w:val="000000"/>
              </w:rPr>
              <w:t>96.5</w:t>
            </w:r>
          </w:p>
        </w:tc>
      </w:tr>
      <w:tr w:rsidR="001F4531" w:rsidRPr="00BC003B" w14:paraId="1A2BED2A" w14:textId="77777777" w:rsidTr="00BD0CC2">
        <w:tc>
          <w:tcPr>
            <w:tcW w:w="893" w:type="dxa"/>
          </w:tcPr>
          <w:p w14:paraId="4A144E93" w14:textId="77777777" w:rsidR="001F4531" w:rsidRPr="00BC003B" w:rsidRDefault="001F4531" w:rsidP="00FE0D3A">
            <w:pPr>
              <w:pStyle w:val="TableText"/>
            </w:pPr>
            <w:r w:rsidRPr="00BC003B">
              <w:t>240</w:t>
            </w:r>
          </w:p>
        </w:tc>
        <w:tc>
          <w:tcPr>
            <w:tcW w:w="965" w:type="dxa"/>
            <w:tcBorders>
              <w:top w:val="nil"/>
              <w:left w:val="nil"/>
              <w:bottom w:val="nil"/>
              <w:right w:val="nil"/>
            </w:tcBorders>
            <w:shd w:val="clear" w:color="000000" w:fill="FFFFFF"/>
            <w:vAlign w:val="bottom"/>
          </w:tcPr>
          <w:p w14:paraId="08173AB1" w14:textId="77777777" w:rsidR="001F4531" w:rsidRPr="00BC003B" w:rsidRDefault="001F4531" w:rsidP="008F0917">
            <w:pPr>
              <w:pStyle w:val="TableText"/>
            </w:pPr>
            <w:r w:rsidRPr="00BC003B">
              <w:rPr>
                <w:color w:val="000000"/>
              </w:rPr>
              <w:t>2,775</w:t>
            </w:r>
          </w:p>
        </w:tc>
        <w:tc>
          <w:tcPr>
            <w:tcW w:w="1152" w:type="dxa"/>
            <w:tcBorders>
              <w:top w:val="nil"/>
              <w:left w:val="nil"/>
              <w:bottom w:val="nil"/>
              <w:right w:val="nil"/>
            </w:tcBorders>
            <w:shd w:val="clear" w:color="000000" w:fill="FFFFFF"/>
            <w:vAlign w:val="bottom"/>
          </w:tcPr>
          <w:p w14:paraId="7E33513E"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11C0B987" w14:textId="77777777" w:rsidR="001F4531" w:rsidRPr="00BC003B" w:rsidRDefault="001F4531" w:rsidP="009F3EFB">
            <w:pPr>
              <w:pStyle w:val="TableText"/>
              <w:ind w:right="216"/>
            </w:pPr>
            <w:r w:rsidRPr="00BC003B">
              <w:rPr>
                <w:color w:val="000000"/>
              </w:rPr>
              <w:t>417,111</w:t>
            </w:r>
          </w:p>
        </w:tc>
        <w:tc>
          <w:tcPr>
            <w:tcW w:w="1512" w:type="dxa"/>
            <w:tcBorders>
              <w:top w:val="nil"/>
              <w:left w:val="nil"/>
              <w:bottom w:val="nil"/>
              <w:right w:val="nil"/>
            </w:tcBorders>
            <w:shd w:val="clear" w:color="000000" w:fill="FFFFFF"/>
            <w:vAlign w:val="bottom"/>
          </w:tcPr>
          <w:p w14:paraId="299A2937" w14:textId="77777777" w:rsidR="001F4531" w:rsidRPr="00BC003B" w:rsidRDefault="001F4531" w:rsidP="00FE0D3A">
            <w:pPr>
              <w:pStyle w:val="TableText"/>
              <w:ind w:right="432"/>
            </w:pPr>
            <w:r w:rsidRPr="00BC003B">
              <w:rPr>
                <w:color w:val="000000"/>
              </w:rPr>
              <w:t>97.2</w:t>
            </w:r>
          </w:p>
        </w:tc>
      </w:tr>
      <w:tr w:rsidR="001F4531" w:rsidRPr="00BC003B" w14:paraId="2CB2788C" w14:textId="77777777" w:rsidTr="00BD0CC2">
        <w:tc>
          <w:tcPr>
            <w:tcW w:w="893" w:type="dxa"/>
          </w:tcPr>
          <w:p w14:paraId="223610FE" w14:textId="77777777" w:rsidR="001F4531" w:rsidRPr="00BC003B" w:rsidRDefault="001F4531" w:rsidP="00FE0D3A">
            <w:pPr>
              <w:pStyle w:val="TableText"/>
            </w:pPr>
            <w:r w:rsidRPr="00BC003B">
              <w:t>241</w:t>
            </w:r>
          </w:p>
        </w:tc>
        <w:tc>
          <w:tcPr>
            <w:tcW w:w="965" w:type="dxa"/>
            <w:tcBorders>
              <w:top w:val="nil"/>
              <w:left w:val="nil"/>
              <w:bottom w:val="nil"/>
              <w:right w:val="nil"/>
            </w:tcBorders>
            <w:shd w:val="clear" w:color="000000" w:fill="FFFFFF"/>
            <w:vAlign w:val="bottom"/>
          </w:tcPr>
          <w:p w14:paraId="0F36A49D" w14:textId="77777777" w:rsidR="001F4531" w:rsidRPr="00BC003B" w:rsidRDefault="001F4531" w:rsidP="008F0917">
            <w:pPr>
              <w:pStyle w:val="TableText"/>
            </w:pPr>
            <w:r w:rsidRPr="00BC003B">
              <w:rPr>
                <w:color w:val="000000"/>
              </w:rPr>
              <w:t>2,483</w:t>
            </w:r>
          </w:p>
        </w:tc>
        <w:tc>
          <w:tcPr>
            <w:tcW w:w="1152" w:type="dxa"/>
            <w:tcBorders>
              <w:top w:val="nil"/>
              <w:left w:val="nil"/>
              <w:bottom w:val="nil"/>
              <w:right w:val="nil"/>
            </w:tcBorders>
            <w:shd w:val="clear" w:color="000000" w:fill="FFFFFF"/>
            <w:vAlign w:val="bottom"/>
          </w:tcPr>
          <w:p w14:paraId="3E55C153"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7AE66005" w14:textId="77777777" w:rsidR="001F4531" w:rsidRPr="00BC003B" w:rsidRDefault="001F4531" w:rsidP="009F3EFB">
            <w:pPr>
              <w:pStyle w:val="TableText"/>
              <w:ind w:right="216"/>
            </w:pPr>
            <w:r w:rsidRPr="00BC003B">
              <w:rPr>
                <w:color w:val="000000"/>
              </w:rPr>
              <w:t>419,594</w:t>
            </w:r>
          </w:p>
        </w:tc>
        <w:tc>
          <w:tcPr>
            <w:tcW w:w="1512" w:type="dxa"/>
            <w:tcBorders>
              <w:top w:val="nil"/>
              <w:left w:val="nil"/>
              <w:bottom w:val="nil"/>
              <w:right w:val="nil"/>
            </w:tcBorders>
            <w:shd w:val="clear" w:color="000000" w:fill="FFFFFF"/>
            <w:vAlign w:val="bottom"/>
          </w:tcPr>
          <w:p w14:paraId="72FE9BF8" w14:textId="77777777" w:rsidR="001F4531" w:rsidRPr="00BC003B" w:rsidRDefault="001F4531" w:rsidP="00FE0D3A">
            <w:pPr>
              <w:pStyle w:val="TableText"/>
              <w:ind w:right="432"/>
            </w:pPr>
            <w:r w:rsidRPr="00BC003B">
              <w:rPr>
                <w:color w:val="000000"/>
              </w:rPr>
              <w:t>97.7</w:t>
            </w:r>
          </w:p>
        </w:tc>
      </w:tr>
      <w:tr w:rsidR="001F4531" w:rsidRPr="00BC003B" w14:paraId="19E721C6" w14:textId="77777777" w:rsidTr="00BD0CC2">
        <w:tc>
          <w:tcPr>
            <w:tcW w:w="893" w:type="dxa"/>
          </w:tcPr>
          <w:p w14:paraId="55C76BA6" w14:textId="77777777" w:rsidR="001F4531" w:rsidRPr="00BC003B" w:rsidRDefault="001F4531" w:rsidP="00FE0D3A">
            <w:pPr>
              <w:pStyle w:val="TableText"/>
            </w:pPr>
            <w:r w:rsidRPr="00BC003B">
              <w:t>242</w:t>
            </w:r>
          </w:p>
        </w:tc>
        <w:tc>
          <w:tcPr>
            <w:tcW w:w="965" w:type="dxa"/>
            <w:tcBorders>
              <w:top w:val="nil"/>
              <w:left w:val="nil"/>
              <w:bottom w:val="nil"/>
              <w:right w:val="nil"/>
            </w:tcBorders>
            <w:shd w:val="clear" w:color="000000" w:fill="FFFFFF"/>
            <w:vAlign w:val="bottom"/>
          </w:tcPr>
          <w:p w14:paraId="5E79A282" w14:textId="77777777" w:rsidR="001F4531" w:rsidRPr="00BC003B" w:rsidRDefault="001F4531" w:rsidP="008F0917">
            <w:pPr>
              <w:pStyle w:val="TableText"/>
            </w:pPr>
            <w:r w:rsidRPr="00BC003B">
              <w:rPr>
                <w:color w:val="000000"/>
              </w:rPr>
              <w:t>2,135</w:t>
            </w:r>
          </w:p>
        </w:tc>
        <w:tc>
          <w:tcPr>
            <w:tcW w:w="1152" w:type="dxa"/>
            <w:tcBorders>
              <w:top w:val="nil"/>
              <w:left w:val="nil"/>
              <w:bottom w:val="nil"/>
              <w:right w:val="nil"/>
            </w:tcBorders>
            <w:shd w:val="clear" w:color="000000" w:fill="FFFFFF"/>
            <w:vAlign w:val="bottom"/>
          </w:tcPr>
          <w:p w14:paraId="7B5C41F2"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1D5AD043" w14:textId="77777777" w:rsidR="001F4531" w:rsidRPr="00BC003B" w:rsidRDefault="001F4531" w:rsidP="009F3EFB">
            <w:pPr>
              <w:pStyle w:val="TableText"/>
              <w:ind w:right="216"/>
            </w:pPr>
            <w:r w:rsidRPr="00BC003B">
              <w:rPr>
                <w:color w:val="000000"/>
              </w:rPr>
              <w:t>421,729</w:t>
            </w:r>
          </w:p>
        </w:tc>
        <w:tc>
          <w:tcPr>
            <w:tcW w:w="1512" w:type="dxa"/>
            <w:tcBorders>
              <w:top w:val="nil"/>
              <w:left w:val="nil"/>
              <w:bottom w:val="nil"/>
              <w:right w:val="nil"/>
            </w:tcBorders>
            <w:shd w:val="clear" w:color="000000" w:fill="FFFFFF"/>
            <w:vAlign w:val="bottom"/>
          </w:tcPr>
          <w:p w14:paraId="3FF44AD2" w14:textId="77777777" w:rsidR="001F4531" w:rsidRPr="00BC003B" w:rsidRDefault="001F4531" w:rsidP="00FE0D3A">
            <w:pPr>
              <w:pStyle w:val="TableText"/>
              <w:ind w:right="432"/>
            </w:pPr>
            <w:r w:rsidRPr="00BC003B">
              <w:rPr>
                <w:color w:val="000000"/>
              </w:rPr>
              <w:t>98.2</w:t>
            </w:r>
          </w:p>
        </w:tc>
      </w:tr>
      <w:tr w:rsidR="001F4531" w:rsidRPr="00BC003B" w14:paraId="240B09A1" w14:textId="77777777" w:rsidTr="00BD0CC2">
        <w:tc>
          <w:tcPr>
            <w:tcW w:w="893" w:type="dxa"/>
          </w:tcPr>
          <w:p w14:paraId="53076758" w14:textId="77777777" w:rsidR="001F4531" w:rsidRPr="00BC003B" w:rsidRDefault="001F4531" w:rsidP="00FE0D3A">
            <w:pPr>
              <w:pStyle w:val="TableText"/>
            </w:pPr>
            <w:r w:rsidRPr="00BC003B">
              <w:t>243</w:t>
            </w:r>
          </w:p>
        </w:tc>
        <w:tc>
          <w:tcPr>
            <w:tcW w:w="965" w:type="dxa"/>
            <w:tcBorders>
              <w:top w:val="nil"/>
              <w:left w:val="nil"/>
              <w:bottom w:val="nil"/>
              <w:right w:val="nil"/>
            </w:tcBorders>
            <w:shd w:val="clear" w:color="000000" w:fill="FFFFFF"/>
            <w:vAlign w:val="bottom"/>
          </w:tcPr>
          <w:p w14:paraId="5E148092"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53954691"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20C1073D" w14:textId="77777777" w:rsidR="001F4531" w:rsidRPr="00BC003B" w:rsidRDefault="001F4531" w:rsidP="009F3EFB">
            <w:pPr>
              <w:pStyle w:val="TableText"/>
              <w:ind w:right="216"/>
            </w:pPr>
            <w:r w:rsidRPr="00BC003B">
              <w:rPr>
                <w:color w:val="000000"/>
              </w:rPr>
              <w:t>421,729</w:t>
            </w:r>
          </w:p>
        </w:tc>
        <w:tc>
          <w:tcPr>
            <w:tcW w:w="1512" w:type="dxa"/>
            <w:tcBorders>
              <w:top w:val="nil"/>
              <w:left w:val="nil"/>
              <w:bottom w:val="nil"/>
              <w:right w:val="nil"/>
            </w:tcBorders>
            <w:shd w:val="clear" w:color="000000" w:fill="FFFFFF"/>
            <w:vAlign w:val="bottom"/>
          </w:tcPr>
          <w:p w14:paraId="283F6B7B" w14:textId="77777777" w:rsidR="001F4531" w:rsidRPr="00BC003B" w:rsidRDefault="001F4531" w:rsidP="00FE0D3A">
            <w:pPr>
              <w:pStyle w:val="TableText"/>
              <w:ind w:right="432"/>
            </w:pPr>
            <w:r w:rsidRPr="00BC003B">
              <w:rPr>
                <w:color w:val="000000"/>
              </w:rPr>
              <w:t>98.2</w:t>
            </w:r>
          </w:p>
        </w:tc>
      </w:tr>
      <w:tr w:rsidR="001F4531" w:rsidRPr="00BC003B" w14:paraId="3C4D46C7" w14:textId="77777777" w:rsidTr="00BD0CC2">
        <w:tc>
          <w:tcPr>
            <w:tcW w:w="893" w:type="dxa"/>
          </w:tcPr>
          <w:p w14:paraId="567D24F4" w14:textId="77777777" w:rsidR="001F4531" w:rsidRPr="00BC003B" w:rsidRDefault="001F4531" w:rsidP="00FE0D3A">
            <w:pPr>
              <w:pStyle w:val="TableText"/>
            </w:pPr>
            <w:r w:rsidRPr="00BC003B">
              <w:t>244</w:t>
            </w:r>
          </w:p>
        </w:tc>
        <w:tc>
          <w:tcPr>
            <w:tcW w:w="965" w:type="dxa"/>
            <w:tcBorders>
              <w:top w:val="nil"/>
              <w:left w:val="nil"/>
              <w:bottom w:val="nil"/>
              <w:right w:val="nil"/>
            </w:tcBorders>
            <w:shd w:val="clear" w:color="000000" w:fill="FFFFFF"/>
            <w:vAlign w:val="bottom"/>
          </w:tcPr>
          <w:p w14:paraId="19FF78B6" w14:textId="77777777" w:rsidR="001F4531" w:rsidRPr="00BC003B" w:rsidRDefault="001F4531" w:rsidP="008F0917">
            <w:pPr>
              <w:pStyle w:val="TableText"/>
            </w:pPr>
            <w:r w:rsidRPr="00BC003B">
              <w:rPr>
                <w:color w:val="000000"/>
              </w:rPr>
              <w:t>3,318</w:t>
            </w:r>
          </w:p>
        </w:tc>
        <w:tc>
          <w:tcPr>
            <w:tcW w:w="1152" w:type="dxa"/>
            <w:tcBorders>
              <w:top w:val="nil"/>
              <w:left w:val="nil"/>
              <w:bottom w:val="nil"/>
              <w:right w:val="nil"/>
            </w:tcBorders>
            <w:shd w:val="clear" w:color="000000" w:fill="FFFFFF"/>
            <w:vAlign w:val="bottom"/>
          </w:tcPr>
          <w:p w14:paraId="78C6B04F"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7966D0DD" w14:textId="77777777" w:rsidR="001F4531" w:rsidRPr="00BC003B" w:rsidRDefault="001F4531" w:rsidP="009F3EFB">
            <w:pPr>
              <w:pStyle w:val="TableText"/>
              <w:ind w:right="216"/>
            </w:pPr>
            <w:r w:rsidRPr="00BC003B">
              <w:rPr>
                <w:color w:val="000000"/>
              </w:rPr>
              <w:t>425,047</w:t>
            </w:r>
          </w:p>
        </w:tc>
        <w:tc>
          <w:tcPr>
            <w:tcW w:w="1512" w:type="dxa"/>
            <w:tcBorders>
              <w:top w:val="nil"/>
              <w:left w:val="nil"/>
              <w:bottom w:val="nil"/>
              <w:right w:val="nil"/>
            </w:tcBorders>
            <w:shd w:val="clear" w:color="000000" w:fill="FFFFFF"/>
            <w:vAlign w:val="bottom"/>
          </w:tcPr>
          <w:p w14:paraId="7867AC63" w14:textId="77777777" w:rsidR="001F4531" w:rsidRPr="00BC003B" w:rsidRDefault="001F4531" w:rsidP="00FE0D3A">
            <w:pPr>
              <w:pStyle w:val="TableText"/>
              <w:ind w:right="432"/>
            </w:pPr>
            <w:r w:rsidRPr="00BC003B">
              <w:rPr>
                <w:color w:val="000000"/>
              </w:rPr>
              <w:t>99.0</w:t>
            </w:r>
          </w:p>
        </w:tc>
      </w:tr>
      <w:tr w:rsidR="001F4531" w:rsidRPr="00BC003B" w14:paraId="7F6D3451" w14:textId="77777777" w:rsidTr="00BD0CC2">
        <w:tc>
          <w:tcPr>
            <w:tcW w:w="893" w:type="dxa"/>
          </w:tcPr>
          <w:p w14:paraId="7BA12106" w14:textId="77777777" w:rsidR="001F4531" w:rsidRPr="00BC003B" w:rsidRDefault="001F4531" w:rsidP="00FE0D3A">
            <w:pPr>
              <w:pStyle w:val="TableText"/>
            </w:pPr>
            <w:r w:rsidRPr="00BC003B">
              <w:t>245</w:t>
            </w:r>
          </w:p>
        </w:tc>
        <w:tc>
          <w:tcPr>
            <w:tcW w:w="965" w:type="dxa"/>
            <w:tcBorders>
              <w:top w:val="nil"/>
              <w:left w:val="nil"/>
              <w:bottom w:val="nil"/>
              <w:right w:val="nil"/>
            </w:tcBorders>
            <w:shd w:val="clear" w:color="000000" w:fill="FFFFFF"/>
            <w:vAlign w:val="bottom"/>
          </w:tcPr>
          <w:p w14:paraId="6F7CD01F"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224939AA"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E35E0BC" w14:textId="77777777" w:rsidR="001F4531" w:rsidRPr="00BC003B" w:rsidRDefault="001F4531" w:rsidP="009F3EFB">
            <w:pPr>
              <w:pStyle w:val="TableText"/>
              <w:ind w:right="216"/>
            </w:pPr>
            <w:r w:rsidRPr="00BC003B">
              <w:rPr>
                <w:color w:val="000000"/>
              </w:rPr>
              <w:t>425,047</w:t>
            </w:r>
          </w:p>
        </w:tc>
        <w:tc>
          <w:tcPr>
            <w:tcW w:w="1512" w:type="dxa"/>
            <w:tcBorders>
              <w:top w:val="nil"/>
              <w:left w:val="nil"/>
              <w:bottom w:val="nil"/>
              <w:right w:val="nil"/>
            </w:tcBorders>
            <w:shd w:val="clear" w:color="000000" w:fill="FFFFFF"/>
            <w:vAlign w:val="bottom"/>
          </w:tcPr>
          <w:p w14:paraId="23FB6C0F" w14:textId="77777777" w:rsidR="001F4531" w:rsidRPr="00BC003B" w:rsidRDefault="001F4531" w:rsidP="00FE0D3A">
            <w:pPr>
              <w:pStyle w:val="TableText"/>
              <w:ind w:right="432"/>
            </w:pPr>
            <w:r w:rsidRPr="00BC003B">
              <w:rPr>
                <w:color w:val="000000"/>
              </w:rPr>
              <w:t>99.0</w:t>
            </w:r>
          </w:p>
        </w:tc>
      </w:tr>
      <w:tr w:rsidR="001F4531" w:rsidRPr="00BC003B" w14:paraId="3BD5E740" w14:textId="77777777" w:rsidTr="00BD0CC2">
        <w:tc>
          <w:tcPr>
            <w:tcW w:w="893" w:type="dxa"/>
          </w:tcPr>
          <w:p w14:paraId="1B7D0276" w14:textId="77777777" w:rsidR="001F4531" w:rsidRPr="00BC003B" w:rsidRDefault="001F4531" w:rsidP="00FE0D3A">
            <w:pPr>
              <w:pStyle w:val="TableText"/>
            </w:pPr>
            <w:r w:rsidRPr="00BC003B">
              <w:t>246</w:t>
            </w:r>
          </w:p>
        </w:tc>
        <w:tc>
          <w:tcPr>
            <w:tcW w:w="965" w:type="dxa"/>
            <w:tcBorders>
              <w:top w:val="nil"/>
              <w:left w:val="nil"/>
              <w:bottom w:val="nil"/>
              <w:right w:val="nil"/>
            </w:tcBorders>
            <w:shd w:val="clear" w:color="000000" w:fill="FFFFFF"/>
            <w:vAlign w:val="bottom"/>
          </w:tcPr>
          <w:p w14:paraId="25D4263C" w14:textId="77777777" w:rsidR="001F4531" w:rsidRPr="00BC003B" w:rsidRDefault="001F4531" w:rsidP="008F0917">
            <w:pPr>
              <w:pStyle w:val="TableText"/>
            </w:pPr>
            <w:r w:rsidRPr="00BC003B">
              <w:rPr>
                <w:color w:val="000000"/>
              </w:rPr>
              <w:t>1,650</w:t>
            </w:r>
          </w:p>
        </w:tc>
        <w:tc>
          <w:tcPr>
            <w:tcW w:w="1152" w:type="dxa"/>
            <w:tcBorders>
              <w:top w:val="nil"/>
              <w:left w:val="nil"/>
              <w:bottom w:val="nil"/>
              <w:right w:val="nil"/>
            </w:tcBorders>
            <w:shd w:val="clear" w:color="000000" w:fill="FFFFFF"/>
            <w:vAlign w:val="bottom"/>
          </w:tcPr>
          <w:p w14:paraId="56CB9C92"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5C425F89" w14:textId="77777777" w:rsidR="001F4531" w:rsidRPr="00BC003B" w:rsidRDefault="001F4531" w:rsidP="009F3EFB">
            <w:pPr>
              <w:pStyle w:val="TableText"/>
              <w:ind w:right="216"/>
            </w:pPr>
            <w:r w:rsidRPr="00BC003B">
              <w:rPr>
                <w:color w:val="000000"/>
              </w:rPr>
              <w:t>426,697</w:t>
            </w:r>
          </w:p>
        </w:tc>
        <w:tc>
          <w:tcPr>
            <w:tcW w:w="1512" w:type="dxa"/>
            <w:tcBorders>
              <w:top w:val="nil"/>
              <w:left w:val="nil"/>
              <w:bottom w:val="nil"/>
              <w:right w:val="nil"/>
            </w:tcBorders>
            <w:shd w:val="clear" w:color="000000" w:fill="FFFFFF"/>
            <w:vAlign w:val="bottom"/>
          </w:tcPr>
          <w:p w14:paraId="7957E415" w14:textId="77777777" w:rsidR="001F4531" w:rsidRPr="00BC003B" w:rsidRDefault="001F4531" w:rsidP="00FE0D3A">
            <w:pPr>
              <w:pStyle w:val="TableText"/>
              <w:ind w:right="432"/>
            </w:pPr>
            <w:r w:rsidRPr="00BC003B">
              <w:rPr>
                <w:color w:val="000000"/>
              </w:rPr>
              <w:t>99.4</w:t>
            </w:r>
          </w:p>
        </w:tc>
      </w:tr>
      <w:tr w:rsidR="001F4531" w:rsidRPr="00BC003B" w14:paraId="72AA9AA5" w14:textId="77777777" w:rsidTr="00BD0CC2">
        <w:tc>
          <w:tcPr>
            <w:tcW w:w="893" w:type="dxa"/>
          </w:tcPr>
          <w:p w14:paraId="18155234" w14:textId="77777777" w:rsidR="001F4531" w:rsidRPr="00BC003B" w:rsidRDefault="001F4531" w:rsidP="00FE0D3A">
            <w:pPr>
              <w:pStyle w:val="TableText"/>
            </w:pPr>
            <w:r w:rsidRPr="00BC003B">
              <w:t>247</w:t>
            </w:r>
          </w:p>
        </w:tc>
        <w:tc>
          <w:tcPr>
            <w:tcW w:w="965" w:type="dxa"/>
            <w:tcBorders>
              <w:top w:val="nil"/>
              <w:left w:val="nil"/>
              <w:bottom w:val="nil"/>
              <w:right w:val="nil"/>
            </w:tcBorders>
            <w:shd w:val="clear" w:color="000000" w:fill="FFFFFF"/>
            <w:vAlign w:val="bottom"/>
          </w:tcPr>
          <w:p w14:paraId="04FF411A" w14:textId="77777777" w:rsidR="001F4531" w:rsidRPr="00BC003B" w:rsidRDefault="001F4531" w:rsidP="008F0917">
            <w:pPr>
              <w:pStyle w:val="TableText"/>
            </w:pPr>
            <w:r w:rsidRPr="00BC003B">
              <w:rPr>
                <w:color w:val="000000"/>
              </w:rPr>
              <w:t>545</w:t>
            </w:r>
          </w:p>
        </w:tc>
        <w:tc>
          <w:tcPr>
            <w:tcW w:w="1152" w:type="dxa"/>
            <w:tcBorders>
              <w:top w:val="nil"/>
              <w:left w:val="nil"/>
              <w:bottom w:val="nil"/>
              <w:right w:val="nil"/>
            </w:tcBorders>
            <w:shd w:val="clear" w:color="000000" w:fill="FFFFFF"/>
            <w:vAlign w:val="bottom"/>
          </w:tcPr>
          <w:p w14:paraId="4F713C5D"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4625A549" w14:textId="77777777" w:rsidR="001F4531" w:rsidRPr="00BC003B" w:rsidRDefault="001F4531" w:rsidP="009F3EFB">
            <w:pPr>
              <w:pStyle w:val="TableText"/>
              <w:ind w:right="216"/>
            </w:pPr>
            <w:r w:rsidRPr="00BC003B">
              <w:rPr>
                <w:color w:val="000000"/>
              </w:rPr>
              <w:t>427,242</w:t>
            </w:r>
          </w:p>
        </w:tc>
        <w:tc>
          <w:tcPr>
            <w:tcW w:w="1512" w:type="dxa"/>
            <w:tcBorders>
              <w:top w:val="nil"/>
              <w:left w:val="nil"/>
              <w:bottom w:val="nil"/>
              <w:right w:val="nil"/>
            </w:tcBorders>
            <w:shd w:val="clear" w:color="000000" w:fill="FFFFFF"/>
            <w:vAlign w:val="bottom"/>
          </w:tcPr>
          <w:p w14:paraId="2D42B1C5" w14:textId="77777777" w:rsidR="001F4531" w:rsidRPr="00BC003B" w:rsidRDefault="001F4531" w:rsidP="00FE0D3A">
            <w:pPr>
              <w:pStyle w:val="TableText"/>
              <w:ind w:right="432"/>
            </w:pPr>
            <w:r w:rsidRPr="00BC003B">
              <w:rPr>
                <w:color w:val="000000"/>
              </w:rPr>
              <w:t>99.5</w:t>
            </w:r>
          </w:p>
        </w:tc>
      </w:tr>
      <w:tr w:rsidR="001F4531" w:rsidRPr="00BC003B" w14:paraId="1105512B" w14:textId="77777777" w:rsidTr="00BD0CC2">
        <w:tc>
          <w:tcPr>
            <w:tcW w:w="893" w:type="dxa"/>
          </w:tcPr>
          <w:p w14:paraId="15FBA21B" w14:textId="77777777" w:rsidR="001F4531" w:rsidRPr="00BC003B" w:rsidRDefault="001F4531" w:rsidP="00FE0D3A">
            <w:pPr>
              <w:pStyle w:val="TableText"/>
            </w:pPr>
            <w:r w:rsidRPr="00BC003B">
              <w:t>248</w:t>
            </w:r>
          </w:p>
        </w:tc>
        <w:tc>
          <w:tcPr>
            <w:tcW w:w="965" w:type="dxa"/>
            <w:tcBorders>
              <w:top w:val="nil"/>
              <w:left w:val="nil"/>
              <w:bottom w:val="nil"/>
              <w:right w:val="nil"/>
            </w:tcBorders>
            <w:shd w:val="clear" w:color="000000" w:fill="FFFFFF"/>
            <w:vAlign w:val="bottom"/>
          </w:tcPr>
          <w:p w14:paraId="7186AA84" w14:textId="77777777" w:rsidR="001F4531" w:rsidRPr="00BC003B" w:rsidRDefault="001F4531" w:rsidP="008F0917">
            <w:pPr>
              <w:pStyle w:val="TableText"/>
            </w:pPr>
            <w:r w:rsidRPr="00BC003B">
              <w:rPr>
                <w:color w:val="000000"/>
              </w:rPr>
              <w:t>1,265</w:t>
            </w:r>
          </w:p>
        </w:tc>
        <w:tc>
          <w:tcPr>
            <w:tcW w:w="1152" w:type="dxa"/>
            <w:tcBorders>
              <w:top w:val="nil"/>
              <w:left w:val="nil"/>
              <w:bottom w:val="nil"/>
              <w:right w:val="nil"/>
            </w:tcBorders>
            <w:shd w:val="clear" w:color="000000" w:fill="FFFFFF"/>
            <w:vAlign w:val="bottom"/>
          </w:tcPr>
          <w:p w14:paraId="56487972"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3567EF0B" w14:textId="77777777" w:rsidR="001F4531" w:rsidRPr="00BC003B" w:rsidRDefault="001F4531" w:rsidP="009F3EFB">
            <w:pPr>
              <w:pStyle w:val="TableText"/>
              <w:ind w:right="216"/>
            </w:pPr>
            <w:r w:rsidRPr="00BC003B">
              <w:rPr>
                <w:color w:val="000000"/>
              </w:rPr>
              <w:t>428,507</w:t>
            </w:r>
          </w:p>
        </w:tc>
        <w:tc>
          <w:tcPr>
            <w:tcW w:w="1512" w:type="dxa"/>
            <w:tcBorders>
              <w:top w:val="nil"/>
              <w:left w:val="nil"/>
              <w:bottom w:val="nil"/>
              <w:right w:val="nil"/>
            </w:tcBorders>
            <w:shd w:val="clear" w:color="000000" w:fill="FFFFFF"/>
            <w:vAlign w:val="bottom"/>
          </w:tcPr>
          <w:p w14:paraId="6F4A50A9" w14:textId="77777777" w:rsidR="001F4531" w:rsidRPr="00BC003B" w:rsidRDefault="001F4531" w:rsidP="00FE0D3A">
            <w:pPr>
              <w:pStyle w:val="TableText"/>
              <w:ind w:right="432"/>
            </w:pPr>
            <w:r w:rsidRPr="00BC003B">
              <w:rPr>
                <w:color w:val="000000"/>
              </w:rPr>
              <w:t>99.8</w:t>
            </w:r>
          </w:p>
        </w:tc>
      </w:tr>
      <w:tr w:rsidR="001F4531" w:rsidRPr="00BC003B" w14:paraId="66AB2764" w14:textId="77777777" w:rsidTr="00BD0CC2">
        <w:tc>
          <w:tcPr>
            <w:tcW w:w="893" w:type="dxa"/>
            <w:tcBorders>
              <w:bottom w:val="nil"/>
            </w:tcBorders>
          </w:tcPr>
          <w:p w14:paraId="14079625" w14:textId="77777777" w:rsidR="001F4531" w:rsidRPr="00BC003B" w:rsidRDefault="001F4531" w:rsidP="00FE0D3A">
            <w:pPr>
              <w:pStyle w:val="TableText"/>
            </w:pPr>
            <w:r w:rsidRPr="00BC003B">
              <w:t>249</w:t>
            </w:r>
          </w:p>
        </w:tc>
        <w:tc>
          <w:tcPr>
            <w:tcW w:w="965" w:type="dxa"/>
            <w:tcBorders>
              <w:top w:val="nil"/>
              <w:left w:val="nil"/>
              <w:bottom w:val="nil"/>
              <w:right w:val="nil"/>
            </w:tcBorders>
            <w:shd w:val="clear" w:color="000000" w:fill="FFFFFF"/>
            <w:vAlign w:val="bottom"/>
          </w:tcPr>
          <w:p w14:paraId="0217D3C6"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67240D99"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D2A890A" w14:textId="77777777" w:rsidR="001F4531" w:rsidRPr="00BC003B" w:rsidRDefault="001F4531" w:rsidP="009F3EFB">
            <w:pPr>
              <w:pStyle w:val="TableText"/>
              <w:ind w:right="216"/>
            </w:pPr>
            <w:r w:rsidRPr="00BC003B">
              <w:rPr>
                <w:color w:val="000000"/>
              </w:rPr>
              <w:t>428,507</w:t>
            </w:r>
          </w:p>
        </w:tc>
        <w:tc>
          <w:tcPr>
            <w:tcW w:w="1512" w:type="dxa"/>
            <w:tcBorders>
              <w:top w:val="nil"/>
              <w:left w:val="nil"/>
              <w:bottom w:val="nil"/>
              <w:right w:val="nil"/>
            </w:tcBorders>
            <w:shd w:val="clear" w:color="000000" w:fill="FFFFFF"/>
            <w:vAlign w:val="bottom"/>
          </w:tcPr>
          <w:p w14:paraId="13D8290A" w14:textId="77777777" w:rsidR="001F4531" w:rsidRPr="00BC003B" w:rsidRDefault="001F4531" w:rsidP="00FE0D3A">
            <w:pPr>
              <w:pStyle w:val="TableText"/>
              <w:ind w:right="432"/>
            </w:pPr>
            <w:r w:rsidRPr="00BC003B">
              <w:rPr>
                <w:color w:val="000000"/>
              </w:rPr>
              <w:t>99.8</w:t>
            </w:r>
          </w:p>
        </w:tc>
      </w:tr>
      <w:tr w:rsidR="001F4531" w:rsidRPr="00BC003B" w14:paraId="2134427E" w14:textId="77777777" w:rsidTr="00BD0CC2">
        <w:tc>
          <w:tcPr>
            <w:tcW w:w="893" w:type="dxa"/>
            <w:tcBorders>
              <w:top w:val="nil"/>
              <w:bottom w:val="single" w:sz="12" w:space="0" w:color="auto"/>
            </w:tcBorders>
          </w:tcPr>
          <w:p w14:paraId="4F132176" w14:textId="77777777" w:rsidR="001F4531" w:rsidRPr="00BC003B" w:rsidRDefault="001F4531" w:rsidP="00FE0D3A">
            <w:pPr>
              <w:pStyle w:val="TableText"/>
            </w:pPr>
            <w:r w:rsidRPr="00BC003B">
              <w:t>250</w:t>
            </w:r>
          </w:p>
        </w:tc>
        <w:tc>
          <w:tcPr>
            <w:tcW w:w="965" w:type="dxa"/>
            <w:tcBorders>
              <w:top w:val="nil"/>
              <w:left w:val="nil"/>
              <w:bottom w:val="single" w:sz="12" w:space="0" w:color="auto"/>
              <w:right w:val="nil"/>
            </w:tcBorders>
            <w:shd w:val="clear" w:color="000000" w:fill="FFFFFF"/>
            <w:vAlign w:val="bottom"/>
          </w:tcPr>
          <w:p w14:paraId="2BF7888E" w14:textId="77777777" w:rsidR="001F4531" w:rsidRPr="00BC003B" w:rsidRDefault="001F4531" w:rsidP="008F0917">
            <w:pPr>
              <w:pStyle w:val="TableText"/>
            </w:pPr>
            <w:r w:rsidRPr="00BC003B">
              <w:rPr>
                <w:color w:val="000000"/>
              </w:rPr>
              <w:t>834</w:t>
            </w:r>
          </w:p>
        </w:tc>
        <w:tc>
          <w:tcPr>
            <w:tcW w:w="1152" w:type="dxa"/>
            <w:tcBorders>
              <w:top w:val="nil"/>
              <w:left w:val="nil"/>
              <w:bottom w:val="single" w:sz="12" w:space="0" w:color="auto"/>
              <w:right w:val="nil"/>
            </w:tcBorders>
            <w:shd w:val="clear" w:color="000000" w:fill="FFFFFF"/>
            <w:vAlign w:val="bottom"/>
          </w:tcPr>
          <w:p w14:paraId="523E7D83"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single" w:sz="12" w:space="0" w:color="auto"/>
              <w:right w:val="nil"/>
            </w:tcBorders>
            <w:shd w:val="clear" w:color="000000" w:fill="FFFFFF"/>
            <w:vAlign w:val="bottom"/>
          </w:tcPr>
          <w:p w14:paraId="4261E0D5" w14:textId="77777777" w:rsidR="001F4531" w:rsidRPr="00BC003B" w:rsidRDefault="001F4531" w:rsidP="009F3EFB">
            <w:pPr>
              <w:pStyle w:val="TableText"/>
              <w:ind w:right="216"/>
            </w:pPr>
            <w:r w:rsidRPr="00BC003B">
              <w:rPr>
                <w:color w:val="000000"/>
              </w:rPr>
              <w:t>429,341</w:t>
            </w:r>
          </w:p>
        </w:tc>
        <w:tc>
          <w:tcPr>
            <w:tcW w:w="1512" w:type="dxa"/>
            <w:tcBorders>
              <w:top w:val="nil"/>
              <w:left w:val="nil"/>
              <w:bottom w:val="single" w:sz="12" w:space="0" w:color="auto"/>
              <w:right w:val="nil"/>
            </w:tcBorders>
            <w:shd w:val="clear" w:color="000000" w:fill="FFFFFF"/>
            <w:vAlign w:val="bottom"/>
          </w:tcPr>
          <w:p w14:paraId="3FFB27D7" w14:textId="77777777" w:rsidR="001F4531" w:rsidRPr="00BC003B" w:rsidRDefault="001F4531" w:rsidP="00FE0D3A">
            <w:pPr>
              <w:pStyle w:val="TableText"/>
              <w:ind w:right="432"/>
            </w:pPr>
            <w:r w:rsidRPr="00BC003B">
              <w:rPr>
                <w:color w:val="000000"/>
              </w:rPr>
              <w:t>100.0</w:t>
            </w:r>
          </w:p>
        </w:tc>
      </w:tr>
    </w:tbl>
    <w:p w14:paraId="6CE79803" w14:textId="77777777" w:rsidR="001F4531" w:rsidRPr="00BC003B" w:rsidRDefault="001F4531" w:rsidP="00C52AA4">
      <w:pPr>
        <w:pStyle w:val="Caption"/>
        <w:keepLines/>
        <w:rPr>
          <w:noProof/>
        </w:rPr>
      </w:pPr>
      <w:bookmarkStart w:id="1086" w:name="_Ref119997537"/>
      <w:bookmarkStart w:id="1087" w:name="_Toc136523406"/>
      <w:r w:rsidRPr="00BC003B">
        <w:rPr>
          <w:noProof/>
        </w:rPr>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2</w:t>
      </w:r>
      <w:r w:rsidRPr="00BC003B">
        <w:rPr>
          <w:noProof/>
        </w:rPr>
        <w:fldChar w:fldCharType="end"/>
      </w:r>
      <w:bookmarkEnd w:id="1086"/>
      <w:r w:rsidRPr="00BC003B">
        <w:rPr>
          <w:noProof/>
        </w:rPr>
        <w:t xml:space="preserve">  Scale Scores of Tests for Grade Eight</w:t>
      </w:r>
      <w:bookmarkEnd w:id="1087"/>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26338ECF"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0BBFACCB" w14:textId="77777777" w:rsidR="001F4531" w:rsidRPr="00742EAE" w:rsidRDefault="001F4531" w:rsidP="00C52AA4">
            <w:pPr>
              <w:pStyle w:val="TableHead"/>
              <w:keepNext/>
              <w:keepLines/>
              <w:rPr>
                <w:b/>
                <w:bCs w:val="0"/>
              </w:rPr>
            </w:pPr>
            <w:r w:rsidRPr="00742EAE">
              <w:rPr>
                <w:b/>
                <w:bCs w:val="0"/>
              </w:rPr>
              <w:t>Scale Score</w:t>
            </w:r>
          </w:p>
        </w:tc>
        <w:tc>
          <w:tcPr>
            <w:tcW w:w="965" w:type="dxa"/>
          </w:tcPr>
          <w:p w14:paraId="5354AB68" w14:textId="77777777" w:rsidR="001F4531" w:rsidRPr="00742EAE" w:rsidRDefault="001F4531" w:rsidP="00C52AA4">
            <w:pPr>
              <w:pStyle w:val="TableHead"/>
              <w:keepNext/>
              <w:keepLines/>
              <w:rPr>
                <w:b/>
                <w:bCs w:val="0"/>
              </w:rPr>
            </w:pPr>
            <w:r w:rsidRPr="00742EAE">
              <w:rPr>
                <w:b/>
                <w:bCs w:val="0"/>
              </w:rPr>
              <w:t>N</w:t>
            </w:r>
          </w:p>
        </w:tc>
        <w:tc>
          <w:tcPr>
            <w:tcW w:w="1152" w:type="dxa"/>
          </w:tcPr>
          <w:p w14:paraId="72408F71" w14:textId="77777777" w:rsidR="001F4531" w:rsidRPr="00742EAE" w:rsidRDefault="001F4531" w:rsidP="00C52AA4">
            <w:pPr>
              <w:pStyle w:val="TableHead"/>
              <w:keepNext/>
              <w:keepLines/>
              <w:rPr>
                <w:b/>
                <w:bCs w:val="0"/>
              </w:rPr>
            </w:pPr>
            <w:r w:rsidRPr="00742EAE">
              <w:rPr>
                <w:b/>
                <w:bCs w:val="0"/>
              </w:rPr>
              <w:t>Percent</w:t>
            </w:r>
          </w:p>
        </w:tc>
        <w:tc>
          <w:tcPr>
            <w:tcW w:w="1512" w:type="dxa"/>
          </w:tcPr>
          <w:p w14:paraId="31CBDA03" w14:textId="77777777" w:rsidR="001F4531" w:rsidRPr="00742EAE" w:rsidDel="00F46A6A" w:rsidRDefault="001F4531" w:rsidP="00C52AA4">
            <w:pPr>
              <w:pStyle w:val="TableHead"/>
              <w:keepNext/>
              <w:keepLines/>
              <w:rPr>
                <w:b/>
                <w:bCs w:val="0"/>
              </w:rPr>
            </w:pPr>
            <w:r w:rsidRPr="00742EAE">
              <w:rPr>
                <w:b/>
                <w:bCs w:val="0"/>
              </w:rPr>
              <w:t>Cumulative Frequency</w:t>
            </w:r>
          </w:p>
        </w:tc>
        <w:tc>
          <w:tcPr>
            <w:tcW w:w="1512" w:type="dxa"/>
          </w:tcPr>
          <w:p w14:paraId="74777795" w14:textId="77777777" w:rsidR="001F4531" w:rsidRPr="00742EAE" w:rsidRDefault="001F4531" w:rsidP="00C52AA4">
            <w:pPr>
              <w:pStyle w:val="TableHead"/>
              <w:keepNext/>
              <w:keepLines/>
              <w:rPr>
                <w:b/>
                <w:bCs w:val="0"/>
              </w:rPr>
            </w:pPr>
            <w:r w:rsidRPr="00742EAE">
              <w:rPr>
                <w:b/>
                <w:bCs w:val="0"/>
              </w:rPr>
              <w:t>Cumulative Percent</w:t>
            </w:r>
          </w:p>
        </w:tc>
      </w:tr>
      <w:tr w:rsidR="001F4531" w:rsidRPr="00BC003B" w14:paraId="0F2F405C" w14:textId="77777777" w:rsidTr="00BD0CC2">
        <w:tc>
          <w:tcPr>
            <w:tcW w:w="893" w:type="dxa"/>
          </w:tcPr>
          <w:p w14:paraId="22FA6275" w14:textId="77777777" w:rsidR="001F4531" w:rsidRPr="00BC003B" w:rsidRDefault="001F4531" w:rsidP="00C52AA4">
            <w:pPr>
              <w:pStyle w:val="TableText"/>
              <w:keepNext/>
              <w:keepLines/>
            </w:pPr>
            <w:r w:rsidRPr="00BC003B">
              <w:t>350</w:t>
            </w:r>
          </w:p>
        </w:tc>
        <w:tc>
          <w:tcPr>
            <w:tcW w:w="965" w:type="dxa"/>
            <w:tcBorders>
              <w:top w:val="nil"/>
              <w:left w:val="nil"/>
              <w:bottom w:val="nil"/>
              <w:right w:val="nil"/>
            </w:tcBorders>
            <w:shd w:val="clear" w:color="000000" w:fill="FFFFFF"/>
            <w:vAlign w:val="bottom"/>
          </w:tcPr>
          <w:p w14:paraId="7A9FF260" w14:textId="77777777" w:rsidR="001F4531" w:rsidRPr="00BC003B" w:rsidRDefault="001F4531" w:rsidP="008F0917">
            <w:pPr>
              <w:pStyle w:val="TableText"/>
            </w:pPr>
            <w:r w:rsidRPr="00BC003B">
              <w:rPr>
                <w:color w:val="000000"/>
              </w:rPr>
              <w:t>635</w:t>
            </w:r>
          </w:p>
        </w:tc>
        <w:tc>
          <w:tcPr>
            <w:tcW w:w="1152" w:type="dxa"/>
            <w:tcBorders>
              <w:top w:val="nil"/>
              <w:left w:val="nil"/>
              <w:bottom w:val="nil"/>
              <w:right w:val="nil"/>
            </w:tcBorders>
            <w:shd w:val="clear" w:color="000000" w:fill="FFFFFF"/>
            <w:vAlign w:val="bottom"/>
          </w:tcPr>
          <w:p w14:paraId="65223ED7" w14:textId="77777777" w:rsidR="001F4531" w:rsidRPr="00BC003B" w:rsidRDefault="001F4531" w:rsidP="00C52AA4">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6DD1A295" w14:textId="77777777" w:rsidR="001F4531" w:rsidRPr="00BC003B" w:rsidRDefault="001F4531" w:rsidP="009F3EFB">
            <w:pPr>
              <w:pStyle w:val="TableText"/>
              <w:ind w:right="216"/>
            </w:pPr>
            <w:r w:rsidRPr="00BC003B">
              <w:rPr>
                <w:color w:val="000000"/>
              </w:rPr>
              <w:t>635</w:t>
            </w:r>
          </w:p>
        </w:tc>
        <w:tc>
          <w:tcPr>
            <w:tcW w:w="1512" w:type="dxa"/>
            <w:tcBorders>
              <w:top w:val="nil"/>
              <w:left w:val="nil"/>
              <w:bottom w:val="nil"/>
              <w:right w:val="nil"/>
            </w:tcBorders>
            <w:shd w:val="clear" w:color="000000" w:fill="FFFFFF"/>
            <w:vAlign w:val="bottom"/>
          </w:tcPr>
          <w:p w14:paraId="1E571E39" w14:textId="77777777" w:rsidR="001F4531" w:rsidRPr="00BC003B" w:rsidRDefault="001F4531" w:rsidP="00C52AA4">
            <w:pPr>
              <w:pStyle w:val="TableText"/>
              <w:keepNext/>
              <w:keepLines/>
              <w:ind w:right="432"/>
            </w:pPr>
            <w:r w:rsidRPr="00BC003B">
              <w:rPr>
                <w:color w:val="000000"/>
              </w:rPr>
              <w:t>0.1</w:t>
            </w:r>
          </w:p>
        </w:tc>
      </w:tr>
      <w:tr w:rsidR="001F4531" w:rsidRPr="00BC003B" w14:paraId="7BB8FAE8" w14:textId="77777777" w:rsidTr="00BD0CC2">
        <w:tc>
          <w:tcPr>
            <w:tcW w:w="893" w:type="dxa"/>
          </w:tcPr>
          <w:p w14:paraId="22C4C01F" w14:textId="77777777" w:rsidR="001F4531" w:rsidRPr="00BC003B" w:rsidRDefault="001F4531" w:rsidP="00C52AA4">
            <w:pPr>
              <w:pStyle w:val="TableText"/>
              <w:keepNext/>
              <w:keepLines/>
            </w:pPr>
            <w:r w:rsidRPr="00BC003B">
              <w:t>351</w:t>
            </w:r>
          </w:p>
        </w:tc>
        <w:tc>
          <w:tcPr>
            <w:tcW w:w="965" w:type="dxa"/>
            <w:tcBorders>
              <w:top w:val="nil"/>
              <w:left w:val="nil"/>
              <w:bottom w:val="nil"/>
              <w:right w:val="nil"/>
            </w:tcBorders>
            <w:shd w:val="clear" w:color="000000" w:fill="FFFFFF"/>
            <w:vAlign w:val="bottom"/>
          </w:tcPr>
          <w:p w14:paraId="710B2FAA" w14:textId="77777777" w:rsidR="001F4531" w:rsidRPr="00BC003B" w:rsidRDefault="001F4531" w:rsidP="008F0917">
            <w:pPr>
              <w:pStyle w:val="TableText"/>
            </w:pPr>
            <w:r w:rsidRPr="00BC003B">
              <w:rPr>
                <w:color w:val="000000"/>
              </w:rPr>
              <w:t>3</w:t>
            </w:r>
          </w:p>
        </w:tc>
        <w:tc>
          <w:tcPr>
            <w:tcW w:w="1152" w:type="dxa"/>
            <w:tcBorders>
              <w:top w:val="nil"/>
              <w:left w:val="nil"/>
              <w:bottom w:val="nil"/>
              <w:right w:val="nil"/>
            </w:tcBorders>
            <w:shd w:val="clear" w:color="000000" w:fill="FFFFFF"/>
            <w:vAlign w:val="bottom"/>
          </w:tcPr>
          <w:p w14:paraId="553074C2" w14:textId="77777777" w:rsidR="001F4531" w:rsidRPr="00BC003B" w:rsidRDefault="001F4531" w:rsidP="00C52AA4">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3EFC14D0" w14:textId="77777777" w:rsidR="001F4531" w:rsidRPr="00BC003B" w:rsidRDefault="001F4531" w:rsidP="009F3EFB">
            <w:pPr>
              <w:pStyle w:val="TableText"/>
              <w:ind w:right="216"/>
            </w:pPr>
            <w:r w:rsidRPr="00BC003B">
              <w:rPr>
                <w:color w:val="000000"/>
              </w:rPr>
              <w:t>638</w:t>
            </w:r>
          </w:p>
        </w:tc>
        <w:tc>
          <w:tcPr>
            <w:tcW w:w="1512" w:type="dxa"/>
            <w:tcBorders>
              <w:top w:val="nil"/>
              <w:left w:val="nil"/>
              <w:bottom w:val="nil"/>
              <w:right w:val="nil"/>
            </w:tcBorders>
            <w:shd w:val="clear" w:color="000000" w:fill="FFFFFF"/>
            <w:vAlign w:val="bottom"/>
          </w:tcPr>
          <w:p w14:paraId="67B73D56" w14:textId="77777777" w:rsidR="001F4531" w:rsidRPr="00BC003B" w:rsidRDefault="001F4531" w:rsidP="00C52AA4">
            <w:pPr>
              <w:pStyle w:val="TableText"/>
              <w:keepNext/>
              <w:keepLines/>
              <w:ind w:right="432"/>
            </w:pPr>
            <w:r w:rsidRPr="00BC003B">
              <w:rPr>
                <w:color w:val="000000"/>
              </w:rPr>
              <w:t>0.1</w:t>
            </w:r>
          </w:p>
        </w:tc>
      </w:tr>
      <w:tr w:rsidR="001F4531" w:rsidRPr="00BC003B" w14:paraId="27B537BF" w14:textId="77777777" w:rsidTr="00BD0CC2">
        <w:tc>
          <w:tcPr>
            <w:tcW w:w="893" w:type="dxa"/>
          </w:tcPr>
          <w:p w14:paraId="027EA15A" w14:textId="77777777" w:rsidR="001F4531" w:rsidRPr="00BC003B" w:rsidRDefault="001F4531" w:rsidP="00C52AA4">
            <w:pPr>
              <w:pStyle w:val="TableText"/>
              <w:keepNext/>
              <w:keepLines/>
            </w:pPr>
            <w:r w:rsidRPr="00BC003B">
              <w:t>352</w:t>
            </w:r>
          </w:p>
        </w:tc>
        <w:tc>
          <w:tcPr>
            <w:tcW w:w="965" w:type="dxa"/>
            <w:tcBorders>
              <w:top w:val="nil"/>
              <w:left w:val="nil"/>
              <w:bottom w:val="nil"/>
              <w:right w:val="nil"/>
            </w:tcBorders>
            <w:shd w:val="clear" w:color="000000" w:fill="FFFFFF"/>
            <w:vAlign w:val="bottom"/>
          </w:tcPr>
          <w:p w14:paraId="4F00B1F7" w14:textId="77777777" w:rsidR="001F4531" w:rsidRPr="00BC003B" w:rsidRDefault="001F4531" w:rsidP="008F0917">
            <w:pPr>
              <w:pStyle w:val="TableText"/>
            </w:pPr>
            <w:r w:rsidRPr="00BC003B">
              <w:rPr>
                <w:color w:val="000000"/>
              </w:rPr>
              <w:t>5</w:t>
            </w:r>
          </w:p>
        </w:tc>
        <w:tc>
          <w:tcPr>
            <w:tcW w:w="1152" w:type="dxa"/>
            <w:tcBorders>
              <w:top w:val="nil"/>
              <w:left w:val="nil"/>
              <w:bottom w:val="nil"/>
              <w:right w:val="nil"/>
            </w:tcBorders>
            <w:shd w:val="clear" w:color="000000" w:fill="FFFFFF"/>
            <w:vAlign w:val="bottom"/>
          </w:tcPr>
          <w:p w14:paraId="68B83A61" w14:textId="77777777" w:rsidR="001F4531" w:rsidRPr="00BC003B" w:rsidRDefault="001F4531" w:rsidP="00C52AA4">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7EA4906C" w14:textId="77777777" w:rsidR="001F4531" w:rsidRPr="00BC003B" w:rsidRDefault="001F4531" w:rsidP="009F3EFB">
            <w:pPr>
              <w:pStyle w:val="TableText"/>
              <w:ind w:right="216"/>
            </w:pPr>
            <w:r w:rsidRPr="00BC003B">
              <w:rPr>
                <w:color w:val="000000"/>
              </w:rPr>
              <w:t>643</w:t>
            </w:r>
          </w:p>
        </w:tc>
        <w:tc>
          <w:tcPr>
            <w:tcW w:w="1512" w:type="dxa"/>
            <w:tcBorders>
              <w:top w:val="nil"/>
              <w:left w:val="nil"/>
              <w:bottom w:val="nil"/>
              <w:right w:val="nil"/>
            </w:tcBorders>
            <w:shd w:val="clear" w:color="000000" w:fill="FFFFFF"/>
            <w:vAlign w:val="bottom"/>
          </w:tcPr>
          <w:p w14:paraId="0A4582BD" w14:textId="77777777" w:rsidR="001F4531" w:rsidRPr="00BC003B" w:rsidRDefault="001F4531" w:rsidP="00C52AA4">
            <w:pPr>
              <w:pStyle w:val="TableText"/>
              <w:keepNext/>
              <w:keepLines/>
              <w:ind w:right="432"/>
            </w:pPr>
            <w:r w:rsidRPr="00BC003B">
              <w:rPr>
                <w:color w:val="000000"/>
              </w:rPr>
              <w:t>0.1</w:t>
            </w:r>
          </w:p>
        </w:tc>
      </w:tr>
      <w:tr w:rsidR="001F4531" w:rsidRPr="00BC003B" w14:paraId="3109FAA5" w14:textId="77777777" w:rsidTr="00BD0CC2">
        <w:tc>
          <w:tcPr>
            <w:tcW w:w="893" w:type="dxa"/>
          </w:tcPr>
          <w:p w14:paraId="6E285EDE" w14:textId="77777777" w:rsidR="001F4531" w:rsidRPr="00BC003B" w:rsidRDefault="001F4531" w:rsidP="00C52AA4">
            <w:pPr>
              <w:pStyle w:val="TableText"/>
              <w:keepNext/>
              <w:keepLines/>
            </w:pPr>
            <w:r w:rsidRPr="00BC003B">
              <w:t>353</w:t>
            </w:r>
          </w:p>
        </w:tc>
        <w:tc>
          <w:tcPr>
            <w:tcW w:w="965" w:type="dxa"/>
            <w:tcBorders>
              <w:top w:val="nil"/>
              <w:left w:val="nil"/>
              <w:bottom w:val="nil"/>
              <w:right w:val="nil"/>
            </w:tcBorders>
            <w:shd w:val="clear" w:color="000000" w:fill="FFFFFF"/>
            <w:vAlign w:val="bottom"/>
          </w:tcPr>
          <w:p w14:paraId="1DCC6B9A" w14:textId="77777777" w:rsidR="001F4531" w:rsidRPr="00BC003B" w:rsidRDefault="001F4531" w:rsidP="008F0917">
            <w:pPr>
              <w:pStyle w:val="TableText"/>
            </w:pPr>
            <w:r w:rsidRPr="00BC003B">
              <w:rPr>
                <w:color w:val="000000"/>
              </w:rPr>
              <w:t>63</w:t>
            </w:r>
          </w:p>
        </w:tc>
        <w:tc>
          <w:tcPr>
            <w:tcW w:w="1152" w:type="dxa"/>
            <w:tcBorders>
              <w:top w:val="nil"/>
              <w:left w:val="nil"/>
              <w:bottom w:val="nil"/>
              <w:right w:val="nil"/>
            </w:tcBorders>
            <w:shd w:val="clear" w:color="000000" w:fill="FFFFFF"/>
            <w:vAlign w:val="bottom"/>
          </w:tcPr>
          <w:p w14:paraId="4648BDA6" w14:textId="77777777" w:rsidR="001F4531" w:rsidRPr="00BC003B" w:rsidRDefault="001F4531" w:rsidP="00C52AA4">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FA066D0" w14:textId="77777777" w:rsidR="001F4531" w:rsidRPr="00BC003B" w:rsidRDefault="001F4531" w:rsidP="009F3EFB">
            <w:pPr>
              <w:pStyle w:val="TableText"/>
              <w:ind w:right="216"/>
            </w:pPr>
            <w:r w:rsidRPr="00BC003B">
              <w:rPr>
                <w:color w:val="000000"/>
              </w:rPr>
              <w:t>706</w:t>
            </w:r>
          </w:p>
        </w:tc>
        <w:tc>
          <w:tcPr>
            <w:tcW w:w="1512" w:type="dxa"/>
            <w:tcBorders>
              <w:top w:val="nil"/>
              <w:left w:val="nil"/>
              <w:bottom w:val="nil"/>
              <w:right w:val="nil"/>
            </w:tcBorders>
            <w:shd w:val="clear" w:color="000000" w:fill="FFFFFF"/>
            <w:vAlign w:val="bottom"/>
          </w:tcPr>
          <w:p w14:paraId="77952DC6" w14:textId="77777777" w:rsidR="001F4531" w:rsidRPr="00BC003B" w:rsidRDefault="001F4531" w:rsidP="00C52AA4">
            <w:pPr>
              <w:pStyle w:val="TableText"/>
              <w:keepNext/>
              <w:keepLines/>
              <w:ind w:right="432"/>
            </w:pPr>
            <w:r w:rsidRPr="00BC003B">
              <w:rPr>
                <w:color w:val="000000"/>
              </w:rPr>
              <w:t>0.2</w:t>
            </w:r>
          </w:p>
        </w:tc>
      </w:tr>
      <w:tr w:rsidR="001F4531" w:rsidRPr="00BC003B" w14:paraId="43F6BFBD" w14:textId="77777777" w:rsidTr="00BD0CC2">
        <w:tc>
          <w:tcPr>
            <w:tcW w:w="893" w:type="dxa"/>
          </w:tcPr>
          <w:p w14:paraId="66E14D34" w14:textId="77777777" w:rsidR="001F4531" w:rsidRPr="00BC003B" w:rsidRDefault="001F4531" w:rsidP="00C52AA4">
            <w:pPr>
              <w:pStyle w:val="TableText"/>
              <w:keepNext/>
              <w:keepLines/>
            </w:pPr>
            <w:r w:rsidRPr="00BC003B">
              <w:t>354</w:t>
            </w:r>
          </w:p>
        </w:tc>
        <w:tc>
          <w:tcPr>
            <w:tcW w:w="965" w:type="dxa"/>
            <w:tcBorders>
              <w:top w:val="nil"/>
              <w:left w:val="nil"/>
              <w:bottom w:val="nil"/>
              <w:right w:val="nil"/>
            </w:tcBorders>
            <w:shd w:val="clear" w:color="000000" w:fill="FFFFFF"/>
            <w:vAlign w:val="bottom"/>
          </w:tcPr>
          <w:p w14:paraId="6C5BA5BF" w14:textId="77777777" w:rsidR="001F4531" w:rsidRPr="00BC003B" w:rsidRDefault="001F4531" w:rsidP="008F0917">
            <w:pPr>
              <w:pStyle w:val="TableText"/>
            </w:pPr>
            <w:r w:rsidRPr="00BC003B">
              <w:rPr>
                <w:color w:val="000000"/>
              </w:rPr>
              <w:t>95</w:t>
            </w:r>
          </w:p>
        </w:tc>
        <w:tc>
          <w:tcPr>
            <w:tcW w:w="1152" w:type="dxa"/>
            <w:tcBorders>
              <w:top w:val="nil"/>
              <w:left w:val="nil"/>
              <w:bottom w:val="nil"/>
              <w:right w:val="nil"/>
            </w:tcBorders>
            <w:shd w:val="clear" w:color="000000" w:fill="FFFFFF"/>
            <w:vAlign w:val="bottom"/>
          </w:tcPr>
          <w:p w14:paraId="12F272C5" w14:textId="77777777" w:rsidR="001F4531" w:rsidRPr="00BC003B" w:rsidRDefault="001F4531" w:rsidP="00C52AA4">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7A29B612" w14:textId="77777777" w:rsidR="001F4531" w:rsidRPr="00BC003B" w:rsidRDefault="001F4531" w:rsidP="009F3EFB">
            <w:pPr>
              <w:pStyle w:val="TableText"/>
              <w:ind w:right="216"/>
            </w:pPr>
            <w:r w:rsidRPr="00BC003B">
              <w:rPr>
                <w:color w:val="000000"/>
              </w:rPr>
              <w:t>801</w:t>
            </w:r>
          </w:p>
        </w:tc>
        <w:tc>
          <w:tcPr>
            <w:tcW w:w="1512" w:type="dxa"/>
            <w:tcBorders>
              <w:top w:val="nil"/>
              <w:left w:val="nil"/>
              <w:bottom w:val="nil"/>
              <w:right w:val="nil"/>
            </w:tcBorders>
            <w:shd w:val="clear" w:color="000000" w:fill="FFFFFF"/>
            <w:vAlign w:val="bottom"/>
          </w:tcPr>
          <w:p w14:paraId="2D3ACDD2" w14:textId="77777777" w:rsidR="001F4531" w:rsidRPr="00BC003B" w:rsidRDefault="001F4531" w:rsidP="00C52AA4">
            <w:pPr>
              <w:pStyle w:val="TableText"/>
              <w:keepNext/>
              <w:keepLines/>
              <w:ind w:right="432"/>
            </w:pPr>
            <w:r w:rsidRPr="00BC003B">
              <w:rPr>
                <w:color w:val="000000"/>
              </w:rPr>
              <w:t>0.2</w:t>
            </w:r>
          </w:p>
        </w:tc>
      </w:tr>
      <w:tr w:rsidR="001F4531" w:rsidRPr="00BC003B" w14:paraId="1716E732" w14:textId="77777777" w:rsidTr="00BD0CC2">
        <w:tc>
          <w:tcPr>
            <w:tcW w:w="893" w:type="dxa"/>
          </w:tcPr>
          <w:p w14:paraId="6C269651" w14:textId="77777777" w:rsidR="001F4531" w:rsidRPr="00BC003B" w:rsidRDefault="001F4531" w:rsidP="00C52AA4">
            <w:pPr>
              <w:pStyle w:val="TableText"/>
              <w:keepNext/>
              <w:keepLines/>
            </w:pPr>
            <w:r w:rsidRPr="00BC003B">
              <w:t>355</w:t>
            </w:r>
          </w:p>
        </w:tc>
        <w:tc>
          <w:tcPr>
            <w:tcW w:w="965" w:type="dxa"/>
            <w:tcBorders>
              <w:top w:val="nil"/>
              <w:left w:val="nil"/>
              <w:bottom w:val="nil"/>
              <w:right w:val="nil"/>
            </w:tcBorders>
            <w:shd w:val="clear" w:color="000000" w:fill="FFFFFF"/>
            <w:vAlign w:val="bottom"/>
          </w:tcPr>
          <w:p w14:paraId="1F618768" w14:textId="77777777" w:rsidR="001F4531" w:rsidRPr="00BC003B" w:rsidRDefault="001F4531" w:rsidP="008F0917">
            <w:pPr>
              <w:pStyle w:val="TableText"/>
            </w:pPr>
            <w:r w:rsidRPr="00BC003B">
              <w:rPr>
                <w:color w:val="000000"/>
              </w:rPr>
              <w:t>180</w:t>
            </w:r>
          </w:p>
        </w:tc>
        <w:tc>
          <w:tcPr>
            <w:tcW w:w="1152" w:type="dxa"/>
            <w:tcBorders>
              <w:top w:val="nil"/>
              <w:left w:val="nil"/>
              <w:bottom w:val="nil"/>
              <w:right w:val="nil"/>
            </w:tcBorders>
            <w:shd w:val="clear" w:color="000000" w:fill="FFFFFF"/>
            <w:vAlign w:val="bottom"/>
          </w:tcPr>
          <w:p w14:paraId="7B945C7F" w14:textId="77777777" w:rsidR="001F4531" w:rsidRPr="00BC003B" w:rsidRDefault="001F4531" w:rsidP="00C52AA4">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05AD6B6D" w14:textId="77777777" w:rsidR="001F4531" w:rsidRPr="00BC003B" w:rsidRDefault="001F4531" w:rsidP="009F3EFB">
            <w:pPr>
              <w:pStyle w:val="TableText"/>
              <w:ind w:right="216"/>
            </w:pPr>
            <w:r w:rsidRPr="00BC003B">
              <w:rPr>
                <w:color w:val="000000"/>
              </w:rPr>
              <w:t>981</w:t>
            </w:r>
          </w:p>
        </w:tc>
        <w:tc>
          <w:tcPr>
            <w:tcW w:w="1512" w:type="dxa"/>
            <w:tcBorders>
              <w:top w:val="nil"/>
              <w:left w:val="nil"/>
              <w:bottom w:val="nil"/>
              <w:right w:val="nil"/>
            </w:tcBorders>
            <w:shd w:val="clear" w:color="000000" w:fill="FFFFFF"/>
            <w:vAlign w:val="bottom"/>
          </w:tcPr>
          <w:p w14:paraId="68FEEEAA" w14:textId="77777777" w:rsidR="001F4531" w:rsidRPr="00BC003B" w:rsidRDefault="001F4531" w:rsidP="00C52AA4">
            <w:pPr>
              <w:pStyle w:val="TableText"/>
              <w:keepNext/>
              <w:keepLines/>
              <w:ind w:right="432"/>
            </w:pPr>
            <w:r w:rsidRPr="00BC003B">
              <w:rPr>
                <w:color w:val="000000"/>
              </w:rPr>
              <w:t>0.2</w:t>
            </w:r>
          </w:p>
        </w:tc>
      </w:tr>
      <w:tr w:rsidR="001F4531" w:rsidRPr="00BC003B" w14:paraId="025A9C34" w14:textId="77777777" w:rsidTr="00BD0CC2">
        <w:tc>
          <w:tcPr>
            <w:tcW w:w="893" w:type="dxa"/>
          </w:tcPr>
          <w:p w14:paraId="64B0312B" w14:textId="77777777" w:rsidR="001F4531" w:rsidRPr="00BC003B" w:rsidRDefault="001F4531" w:rsidP="00C52AA4">
            <w:pPr>
              <w:pStyle w:val="TableText"/>
              <w:keepNext/>
              <w:keepLines/>
            </w:pPr>
            <w:r w:rsidRPr="00BC003B">
              <w:t>356</w:t>
            </w:r>
          </w:p>
        </w:tc>
        <w:tc>
          <w:tcPr>
            <w:tcW w:w="965" w:type="dxa"/>
            <w:tcBorders>
              <w:top w:val="nil"/>
              <w:left w:val="nil"/>
              <w:bottom w:val="nil"/>
              <w:right w:val="nil"/>
            </w:tcBorders>
            <w:shd w:val="clear" w:color="000000" w:fill="FFFFFF"/>
            <w:vAlign w:val="bottom"/>
          </w:tcPr>
          <w:p w14:paraId="565B2DD0" w14:textId="77777777" w:rsidR="001F4531" w:rsidRPr="00BC003B" w:rsidRDefault="001F4531" w:rsidP="008F0917">
            <w:pPr>
              <w:pStyle w:val="TableText"/>
            </w:pPr>
            <w:r w:rsidRPr="00BC003B">
              <w:rPr>
                <w:color w:val="000000"/>
              </w:rPr>
              <w:t>304</w:t>
            </w:r>
          </w:p>
        </w:tc>
        <w:tc>
          <w:tcPr>
            <w:tcW w:w="1152" w:type="dxa"/>
            <w:tcBorders>
              <w:top w:val="nil"/>
              <w:left w:val="nil"/>
              <w:bottom w:val="nil"/>
              <w:right w:val="nil"/>
            </w:tcBorders>
            <w:shd w:val="clear" w:color="000000" w:fill="FFFFFF"/>
            <w:vAlign w:val="bottom"/>
          </w:tcPr>
          <w:p w14:paraId="02F973AF" w14:textId="77777777" w:rsidR="001F4531" w:rsidRPr="00BC003B" w:rsidRDefault="001F4531" w:rsidP="00C52AA4">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36D7C25D" w14:textId="77777777" w:rsidR="001F4531" w:rsidRPr="00BC003B" w:rsidRDefault="001F4531" w:rsidP="009F3EFB">
            <w:pPr>
              <w:pStyle w:val="TableText"/>
              <w:ind w:right="216"/>
            </w:pPr>
            <w:r w:rsidRPr="00BC003B">
              <w:rPr>
                <w:color w:val="000000"/>
              </w:rPr>
              <w:t>1,285</w:t>
            </w:r>
          </w:p>
        </w:tc>
        <w:tc>
          <w:tcPr>
            <w:tcW w:w="1512" w:type="dxa"/>
            <w:tcBorders>
              <w:top w:val="nil"/>
              <w:left w:val="nil"/>
              <w:bottom w:val="nil"/>
              <w:right w:val="nil"/>
            </w:tcBorders>
            <w:shd w:val="clear" w:color="000000" w:fill="FFFFFF"/>
            <w:vAlign w:val="bottom"/>
          </w:tcPr>
          <w:p w14:paraId="0E482FB3" w14:textId="77777777" w:rsidR="001F4531" w:rsidRPr="00BC003B" w:rsidRDefault="001F4531" w:rsidP="00C52AA4">
            <w:pPr>
              <w:pStyle w:val="TableText"/>
              <w:keepNext/>
              <w:keepLines/>
              <w:ind w:right="432"/>
            </w:pPr>
            <w:r w:rsidRPr="00BC003B">
              <w:rPr>
                <w:color w:val="000000"/>
              </w:rPr>
              <w:t>0.3</w:t>
            </w:r>
          </w:p>
        </w:tc>
      </w:tr>
      <w:tr w:rsidR="001F4531" w:rsidRPr="00BC003B" w14:paraId="52D909BA" w14:textId="77777777" w:rsidTr="00BD0CC2">
        <w:tc>
          <w:tcPr>
            <w:tcW w:w="893" w:type="dxa"/>
          </w:tcPr>
          <w:p w14:paraId="692736E1" w14:textId="77777777" w:rsidR="001F4531" w:rsidRPr="00BC003B" w:rsidRDefault="001F4531" w:rsidP="00C52AA4">
            <w:pPr>
              <w:pStyle w:val="TableText"/>
              <w:keepNext/>
              <w:keepLines/>
            </w:pPr>
            <w:r w:rsidRPr="00BC003B">
              <w:t>357</w:t>
            </w:r>
          </w:p>
        </w:tc>
        <w:tc>
          <w:tcPr>
            <w:tcW w:w="965" w:type="dxa"/>
            <w:tcBorders>
              <w:top w:val="nil"/>
              <w:left w:val="nil"/>
              <w:bottom w:val="nil"/>
              <w:right w:val="nil"/>
            </w:tcBorders>
            <w:shd w:val="clear" w:color="000000" w:fill="FFFFFF"/>
            <w:vAlign w:val="bottom"/>
          </w:tcPr>
          <w:p w14:paraId="2071343A" w14:textId="77777777" w:rsidR="001F4531" w:rsidRPr="00BC003B" w:rsidRDefault="001F4531" w:rsidP="008F0917">
            <w:pPr>
              <w:pStyle w:val="TableText"/>
            </w:pPr>
            <w:r w:rsidRPr="00BC003B">
              <w:rPr>
                <w:color w:val="000000"/>
              </w:rPr>
              <w:t>466</w:t>
            </w:r>
          </w:p>
        </w:tc>
        <w:tc>
          <w:tcPr>
            <w:tcW w:w="1152" w:type="dxa"/>
            <w:tcBorders>
              <w:top w:val="nil"/>
              <w:left w:val="nil"/>
              <w:bottom w:val="nil"/>
              <w:right w:val="nil"/>
            </w:tcBorders>
            <w:shd w:val="clear" w:color="000000" w:fill="FFFFFF"/>
            <w:vAlign w:val="bottom"/>
          </w:tcPr>
          <w:p w14:paraId="31ED616C" w14:textId="77777777" w:rsidR="001F4531" w:rsidRPr="00BC003B" w:rsidRDefault="001F4531" w:rsidP="00C52AA4">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7ABF4997" w14:textId="77777777" w:rsidR="001F4531" w:rsidRPr="00BC003B" w:rsidRDefault="001F4531" w:rsidP="009F3EFB">
            <w:pPr>
              <w:pStyle w:val="TableText"/>
              <w:ind w:right="216"/>
            </w:pPr>
            <w:r w:rsidRPr="00BC003B">
              <w:rPr>
                <w:color w:val="000000"/>
              </w:rPr>
              <w:t>1,751</w:t>
            </w:r>
          </w:p>
        </w:tc>
        <w:tc>
          <w:tcPr>
            <w:tcW w:w="1512" w:type="dxa"/>
            <w:tcBorders>
              <w:top w:val="nil"/>
              <w:left w:val="nil"/>
              <w:bottom w:val="nil"/>
              <w:right w:val="nil"/>
            </w:tcBorders>
            <w:shd w:val="clear" w:color="000000" w:fill="FFFFFF"/>
            <w:vAlign w:val="bottom"/>
          </w:tcPr>
          <w:p w14:paraId="17773280" w14:textId="77777777" w:rsidR="001F4531" w:rsidRPr="00BC003B" w:rsidRDefault="001F4531" w:rsidP="00C52AA4">
            <w:pPr>
              <w:pStyle w:val="TableText"/>
              <w:keepNext/>
              <w:keepLines/>
              <w:ind w:right="432"/>
            </w:pPr>
            <w:r w:rsidRPr="00BC003B">
              <w:rPr>
                <w:color w:val="000000"/>
              </w:rPr>
              <w:t>0.4</w:t>
            </w:r>
          </w:p>
        </w:tc>
      </w:tr>
      <w:tr w:rsidR="001F4531" w:rsidRPr="00BC003B" w14:paraId="24801F3B" w14:textId="77777777" w:rsidTr="00BD0CC2">
        <w:tc>
          <w:tcPr>
            <w:tcW w:w="893" w:type="dxa"/>
          </w:tcPr>
          <w:p w14:paraId="6B570B5F" w14:textId="77777777" w:rsidR="001F4531" w:rsidRPr="00BC003B" w:rsidRDefault="001F4531" w:rsidP="00C52AA4">
            <w:pPr>
              <w:pStyle w:val="TableText"/>
              <w:keepNext/>
              <w:keepLines/>
            </w:pPr>
            <w:r w:rsidRPr="00BC003B">
              <w:t>358</w:t>
            </w:r>
          </w:p>
        </w:tc>
        <w:tc>
          <w:tcPr>
            <w:tcW w:w="965" w:type="dxa"/>
            <w:tcBorders>
              <w:top w:val="nil"/>
              <w:left w:val="nil"/>
              <w:bottom w:val="nil"/>
              <w:right w:val="nil"/>
            </w:tcBorders>
            <w:shd w:val="clear" w:color="000000" w:fill="FFFFFF"/>
            <w:vAlign w:val="bottom"/>
          </w:tcPr>
          <w:p w14:paraId="055C1D72" w14:textId="77777777" w:rsidR="001F4531" w:rsidRPr="00BC003B" w:rsidRDefault="001F4531" w:rsidP="008F0917">
            <w:pPr>
              <w:pStyle w:val="TableText"/>
            </w:pPr>
            <w:r w:rsidRPr="00BC003B">
              <w:rPr>
                <w:color w:val="000000"/>
              </w:rPr>
              <w:t>356</w:t>
            </w:r>
          </w:p>
        </w:tc>
        <w:tc>
          <w:tcPr>
            <w:tcW w:w="1152" w:type="dxa"/>
            <w:tcBorders>
              <w:top w:val="nil"/>
              <w:left w:val="nil"/>
              <w:bottom w:val="nil"/>
              <w:right w:val="nil"/>
            </w:tcBorders>
            <w:shd w:val="clear" w:color="000000" w:fill="FFFFFF"/>
            <w:vAlign w:val="bottom"/>
          </w:tcPr>
          <w:p w14:paraId="39E2617A" w14:textId="77777777" w:rsidR="001F4531" w:rsidRPr="00BC003B" w:rsidRDefault="001F4531" w:rsidP="00C52AA4">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3CC24E9A" w14:textId="77777777" w:rsidR="001F4531" w:rsidRPr="00BC003B" w:rsidRDefault="001F4531" w:rsidP="009F3EFB">
            <w:pPr>
              <w:pStyle w:val="TableText"/>
              <w:ind w:right="216"/>
            </w:pPr>
            <w:r w:rsidRPr="00BC003B">
              <w:rPr>
                <w:color w:val="000000"/>
              </w:rPr>
              <w:t>2,107</w:t>
            </w:r>
          </w:p>
        </w:tc>
        <w:tc>
          <w:tcPr>
            <w:tcW w:w="1512" w:type="dxa"/>
            <w:tcBorders>
              <w:top w:val="nil"/>
              <w:left w:val="nil"/>
              <w:bottom w:val="nil"/>
              <w:right w:val="nil"/>
            </w:tcBorders>
            <w:shd w:val="clear" w:color="000000" w:fill="FFFFFF"/>
            <w:vAlign w:val="bottom"/>
          </w:tcPr>
          <w:p w14:paraId="054E3627" w14:textId="77777777" w:rsidR="001F4531" w:rsidRPr="00BC003B" w:rsidRDefault="001F4531" w:rsidP="00C52AA4">
            <w:pPr>
              <w:pStyle w:val="TableText"/>
              <w:keepNext/>
              <w:keepLines/>
              <w:ind w:right="432"/>
            </w:pPr>
            <w:r w:rsidRPr="00BC003B">
              <w:rPr>
                <w:color w:val="000000"/>
              </w:rPr>
              <w:t>0.5</w:t>
            </w:r>
          </w:p>
        </w:tc>
      </w:tr>
      <w:tr w:rsidR="001F4531" w:rsidRPr="00BC003B" w14:paraId="28A1D3E4" w14:textId="77777777" w:rsidTr="00BD0CC2">
        <w:tc>
          <w:tcPr>
            <w:tcW w:w="893" w:type="dxa"/>
          </w:tcPr>
          <w:p w14:paraId="623AE296" w14:textId="77777777" w:rsidR="001F4531" w:rsidRPr="00BC003B" w:rsidRDefault="001F4531" w:rsidP="00C52AA4">
            <w:pPr>
              <w:pStyle w:val="TableText"/>
              <w:keepNext/>
              <w:keepLines/>
            </w:pPr>
            <w:r w:rsidRPr="00BC003B">
              <w:t>359</w:t>
            </w:r>
          </w:p>
        </w:tc>
        <w:tc>
          <w:tcPr>
            <w:tcW w:w="965" w:type="dxa"/>
            <w:tcBorders>
              <w:top w:val="nil"/>
              <w:left w:val="nil"/>
              <w:bottom w:val="nil"/>
              <w:right w:val="nil"/>
            </w:tcBorders>
            <w:shd w:val="clear" w:color="000000" w:fill="FFFFFF"/>
            <w:vAlign w:val="bottom"/>
          </w:tcPr>
          <w:p w14:paraId="081391A0" w14:textId="77777777" w:rsidR="001F4531" w:rsidRPr="00BC003B" w:rsidRDefault="001F4531" w:rsidP="008F0917">
            <w:pPr>
              <w:pStyle w:val="TableText"/>
            </w:pPr>
            <w:r w:rsidRPr="00BC003B">
              <w:rPr>
                <w:color w:val="000000"/>
              </w:rPr>
              <w:t>714</w:t>
            </w:r>
          </w:p>
        </w:tc>
        <w:tc>
          <w:tcPr>
            <w:tcW w:w="1152" w:type="dxa"/>
            <w:tcBorders>
              <w:top w:val="nil"/>
              <w:left w:val="nil"/>
              <w:bottom w:val="nil"/>
              <w:right w:val="nil"/>
            </w:tcBorders>
            <w:shd w:val="clear" w:color="000000" w:fill="FFFFFF"/>
            <w:vAlign w:val="bottom"/>
          </w:tcPr>
          <w:p w14:paraId="71C667A3" w14:textId="77777777" w:rsidR="001F4531" w:rsidRPr="00BC003B" w:rsidRDefault="001F4531" w:rsidP="00C52AA4">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6382C11D" w14:textId="77777777" w:rsidR="001F4531" w:rsidRPr="00BC003B" w:rsidRDefault="001F4531" w:rsidP="009F3EFB">
            <w:pPr>
              <w:pStyle w:val="TableText"/>
              <w:ind w:right="216"/>
            </w:pPr>
            <w:r w:rsidRPr="00BC003B">
              <w:rPr>
                <w:color w:val="000000"/>
              </w:rPr>
              <w:t>2,821</w:t>
            </w:r>
          </w:p>
        </w:tc>
        <w:tc>
          <w:tcPr>
            <w:tcW w:w="1512" w:type="dxa"/>
            <w:tcBorders>
              <w:top w:val="nil"/>
              <w:left w:val="nil"/>
              <w:bottom w:val="nil"/>
              <w:right w:val="nil"/>
            </w:tcBorders>
            <w:shd w:val="clear" w:color="000000" w:fill="FFFFFF"/>
            <w:vAlign w:val="bottom"/>
          </w:tcPr>
          <w:p w14:paraId="2A375AC4" w14:textId="77777777" w:rsidR="001F4531" w:rsidRPr="00BC003B" w:rsidRDefault="001F4531" w:rsidP="00C52AA4">
            <w:pPr>
              <w:pStyle w:val="TableText"/>
              <w:keepNext/>
              <w:keepLines/>
              <w:ind w:right="432"/>
            </w:pPr>
            <w:r w:rsidRPr="00BC003B">
              <w:rPr>
                <w:color w:val="000000"/>
              </w:rPr>
              <w:t>0.6</w:t>
            </w:r>
          </w:p>
        </w:tc>
      </w:tr>
      <w:tr w:rsidR="001F4531" w:rsidRPr="00BC003B" w14:paraId="0346FC99" w14:textId="77777777" w:rsidTr="00BD0CC2">
        <w:tc>
          <w:tcPr>
            <w:tcW w:w="893" w:type="dxa"/>
          </w:tcPr>
          <w:p w14:paraId="634A9EA1" w14:textId="77777777" w:rsidR="001F4531" w:rsidRPr="00BC003B" w:rsidRDefault="001F4531" w:rsidP="00C52AA4">
            <w:pPr>
              <w:pStyle w:val="TableText"/>
              <w:keepNext/>
              <w:keepLines/>
            </w:pPr>
            <w:r w:rsidRPr="00BC003B">
              <w:t>360</w:t>
            </w:r>
          </w:p>
        </w:tc>
        <w:tc>
          <w:tcPr>
            <w:tcW w:w="965" w:type="dxa"/>
            <w:tcBorders>
              <w:top w:val="nil"/>
              <w:left w:val="nil"/>
              <w:bottom w:val="nil"/>
              <w:right w:val="nil"/>
            </w:tcBorders>
            <w:shd w:val="clear" w:color="000000" w:fill="FFFFFF"/>
            <w:vAlign w:val="bottom"/>
          </w:tcPr>
          <w:p w14:paraId="40B4674C" w14:textId="77777777" w:rsidR="001F4531" w:rsidRPr="00BC003B" w:rsidRDefault="001F4531" w:rsidP="008F0917">
            <w:pPr>
              <w:pStyle w:val="TableText"/>
            </w:pPr>
            <w:r w:rsidRPr="00BC003B">
              <w:rPr>
                <w:color w:val="000000"/>
              </w:rPr>
              <w:t>1,049</w:t>
            </w:r>
          </w:p>
        </w:tc>
        <w:tc>
          <w:tcPr>
            <w:tcW w:w="1152" w:type="dxa"/>
            <w:tcBorders>
              <w:top w:val="nil"/>
              <w:left w:val="nil"/>
              <w:bottom w:val="nil"/>
              <w:right w:val="nil"/>
            </w:tcBorders>
            <w:shd w:val="clear" w:color="000000" w:fill="FFFFFF"/>
            <w:vAlign w:val="bottom"/>
          </w:tcPr>
          <w:p w14:paraId="63EB9C29" w14:textId="77777777" w:rsidR="001F4531" w:rsidRPr="00BC003B" w:rsidRDefault="001F4531" w:rsidP="00C52AA4">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60D2AAA8" w14:textId="77777777" w:rsidR="001F4531" w:rsidRPr="00BC003B" w:rsidRDefault="001F4531" w:rsidP="009F3EFB">
            <w:pPr>
              <w:pStyle w:val="TableText"/>
              <w:ind w:right="216"/>
            </w:pPr>
            <w:r w:rsidRPr="00BC003B">
              <w:rPr>
                <w:color w:val="000000"/>
              </w:rPr>
              <w:t>3,870</w:t>
            </w:r>
          </w:p>
        </w:tc>
        <w:tc>
          <w:tcPr>
            <w:tcW w:w="1512" w:type="dxa"/>
            <w:tcBorders>
              <w:top w:val="nil"/>
              <w:left w:val="nil"/>
              <w:bottom w:val="nil"/>
              <w:right w:val="nil"/>
            </w:tcBorders>
            <w:shd w:val="clear" w:color="000000" w:fill="FFFFFF"/>
            <w:vAlign w:val="bottom"/>
          </w:tcPr>
          <w:p w14:paraId="0CE9E01A" w14:textId="77777777" w:rsidR="001F4531" w:rsidRPr="00BC003B" w:rsidRDefault="001F4531" w:rsidP="00C52AA4">
            <w:pPr>
              <w:pStyle w:val="TableText"/>
              <w:keepNext/>
              <w:keepLines/>
              <w:ind w:right="432"/>
            </w:pPr>
            <w:r w:rsidRPr="00BC003B">
              <w:rPr>
                <w:color w:val="000000"/>
              </w:rPr>
              <w:t>0.9</w:t>
            </w:r>
          </w:p>
        </w:tc>
      </w:tr>
      <w:tr w:rsidR="001F4531" w:rsidRPr="00BC003B" w14:paraId="0E1A0D1D" w14:textId="77777777" w:rsidTr="00BD0CC2">
        <w:tc>
          <w:tcPr>
            <w:tcW w:w="893" w:type="dxa"/>
          </w:tcPr>
          <w:p w14:paraId="55552111" w14:textId="77777777" w:rsidR="001F4531" w:rsidRPr="00BC003B" w:rsidRDefault="001F4531" w:rsidP="00C52AA4">
            <w:pPr>
              <w:pStyle w:val="TableText"/>
              <w:keepNext/>
              <w:keepLines/>
            </w:pPr>
            <w:r w:rsidRPr="00BC003B">
              <w:t>361</w:t>
            </w:r>
          </w:p>
        </w:tc>
        <w:tc>
          <w:tcPr>
            <w:tcW w:w="965" w:type="dxa"/>
            <w:tcBorders>
              <w:top w:val="nil"/>
              <w:left w:val="nil"/>
              <w:bottom w:val="nil"/>
              <w:right w:val="nil"/>
            </w:tcBorders>
            <w:shd w:val="clear" w:color="000000" w:fill="FFFFFF"/>
            <w:vAlign w:val="bottom"/>
          </w:tcPr>
          <w:p w14:paraId="3DE27ED1" w14:textId="77777777" w:rsidR="001F4531" w:rsidRPr="00BC003B" w:rsidRDefault="001F4531" w:rsidP="008F0917">
            <w:pPr>
              <w:pStyle w:val="TableText"/>
            </w:pPr>
            <w:r w:rsidRPr="00BC003B">
              <w:rPr>
                <w:color w:val="000000"/>
              </w:rPr>
              <w:t>1,333</w:t>
            </w:r>
          </w:p>
        </w:tc>
        <w:tc>
          <w:tcPr>
            <w:tcW w:w="1152" w:type="dxa"/>
            <w:tcBorders>
              <w:top w:val="nil"/>
              <w:left w:val="nil"/>
              <w:bottom w:val="nil"/>
              <w:right w:val="nil"/>
            </w:tcBorders>
            <w:shd w:val="clear" w:color="000000" w:fill="FFFFFF"/>
            <w:vAlign w:val="bottom"/>
          </w:tcPr>
          <w:p w14:paraId="3527E926" w14:textId="77777777" w:rsidR="001F4531" w:rsidRPr="00BC003B" w:rsidRDefault="001F4531" w:rsidP="00C52AA4">
            <w:pPr>
              <w:pStyle w:val="TableText"/>
              <w:keepNext/>
              <w:keepLines/>
              <w:ind w:right="288"/>
            </w:pPr>
            <w:r w:rsidRPr="00BC003B">
              <w:rPr>
                <w:color w:val="000000"/>
              </w:rPr>
              <w:t>0.3</w:t>
            </w:r>
          </w:p>
        </w:tc>
        <w:tc>
          <w:tcPr>
            <w:tcW w:w="1512" w:type="dxa"/>
            <w:tcBorders>
              <w:top w:val="nil"/>
              <w:left w:val="nil"/>
              <w:bottom w:val="nil"/>
              <w:right w:val="nil"/>
            </w:tcBorders>
            <w:shd w:val="clear" w:color="000000" w:fill="FFFFFF"/>
            <w:vAlign w:val="bottom"/>
          </w:tcPr>
          <w:p w14:paraId="57282CBF" w14:textId="77777777" w:rsidR="001F4531" w:rsidRPr="00BC003B" w:rsidRDefault="001F4531" w:rsidP="009F3EFB">
            <w:pPr>
              <w:pStyle w:val="TableText"/>
              <w:ind w:right="216"/>
            </w:pPr>
            <w:r w:rsidRPr="00BC003B">
              <w:rPr>
                <w:color w:val="000000"/>
              </w:rPr>
              <w:t>5,203</w:t>
            </w:r>
          </w:p>
        </w:tc>
        <w:tc>
          <w:tcPr>
            <w:tcW w:w="1512" w:type="dxa"/>
            <w:tcBorders>
              <w:top w:val="nil"/>
              <w:left w:val="nil"/>
              <w:bottom w:val="nil"/>
              <w:right w:val="nil"/>
            </w:tcBorders>
            <w:shd w:val="clear" w:color="000000" w:fill="FFFFFF"/>
            <w:vAlign w:val="bottom"/>
          </w:tcPr>
          <w:p w14:paraId="3B498257" w14:textId="77777777" w:rsidR="001F4531" w:rsidRPr="00BC003B" w:rsidRDefault="001F4531" w:rsidP="00C52AA4">
            <w:pPr>
              <w:pStyle w:val="TableText"/>
              <w:keepNext/>
              <w:keepLines/>
              <w:ind w:right="432"/>
            </w:pPr>
            <w:r w:rsidRPr="00BC003B">
              <w:rPr>
                <w:color w:val="000000"/>
              </w:rPr>
              <w:t>1.2</w:t>
            </w:r>
          </w:p>
        </w:tc>
      </w:tr>
      <w:tr w:rsidR="001F4531" w:rsidRPr="00BC003B" w14:paraId="7567BA7C" w14:textId="77777777" w:rsidTr="00BD0CC2">
        <w:tc>
          <w:tcPr>
            <w:tcW w:w="893" w:type="dxa"/>
          </w:tcPr>
          <w:p w14:paraId="1875CC48" w14:textId="77777777" w:rsidR="001F4531" w:rsidRPr="00BC003B" w:rsidRDefault="001F4531" w:rsidP="00C52AA4">
            <w:pPr>
              <w:pStyle w:val="TableText"/>
              <w:keepNext/>
              <w:keepLines/>
            </w:pPr>
            <w:r w:rsidRPr="00BC003B">
              <w:t>362</w:t>
            </w:r>
          </w:p>
        </w:tc>
        <w:tc>
          <w:tcPr>
            <w:tcW w:w="965" w:type="dxa"/>
            <w:tcBorders>
              <w:top w:val="nil"/>
              <w:left w:val="nil"/>
              <w:bottom w:val="nil"/>
              <w:right w:val="nil"/>
            </w:tcBorders>
            <w:shd w:val="clear" w:color="000000" w:fill="FFFFFF"/>
            <w:vAlign w:val="bottom"/>
          </w:tcPr>
          <w:p w14:paraId="7A2AA937" w14:textId="77777777" w:rsidR="001F4531" w:rsidRPr="00BC003B" w:rsidRDefault="001F4531" w:rsidP="008F0917">
            <w:pPr>
              <w:pStyle w:val="TableText"/>
            </w:pPr>
            <w:r w:rsidRPr="00BC003B">
              <w:rPr>
                <w:color w:val="000000"/>
              </w:rPr>
              <w:t>1,273</w:t>
            </w:r>
          </w:p>
        </w:tc>
        <w:tc>
          <w:tcPr>
            <w:tcW w:w="1152" w:type="dxa"/>
            <w:tcBorders>
              <w:top w:val="nil"/>
              <w:left w:val="nil"/>
              <w:bottom w:val="nil"/>
              <w:right w:val="nil"/>
            </w:tcBorders>
            <w:shd w:val="clear" w:color="000000" w:fill="FFFFFF"/>
            <w:vAlign w:val="bottom"/>
          </w:tcPr>
          <w:p w14:paraId="51AA929F" w14:textId="77777777" w:rsidR="001F4531" w:rsidRPr="00BC003B" w:rsidRDefault="001F4531" w:rsidP="00C52AA4">
            <w:pPr>
              <w:pStyle w:val="TableText"/>
              <w:keepNext/>
              <w:keepLines/>
              <w:ind w:right="288"/>
            </w:pPr>
            <w:r w:rsidRPr="00BC003B">
              <w:rPr>
                <w:color w:val="000000"/>
              </w:rPr>
              <w:t>0.3</w:t>
            </w:r>
          </w:p>
        </w:tc>
        <w:tc>
          <w:tcPr>
            <w:tcW w:w="1512" w:type="dxa"/>
            <w:tcBorders>
              <w:top w:val="nil"/>
              <w:left w:val="nil"/>
              <w:bottom w:val="nil"/>
              <w:right w:val="nil"/>
            </w:tcBorders>
            <w:shd w:val="clear" w:color="000000" w:fill="FFFFFF"/>
            <w:vAlign w:val="bottom"/>
          </w:tcPr>
          <w:p w14:paraId="17C7D07B" w14:textId="77777777" w:rsidR="001F4531" w:rsidRPr="00BC003B" w:rsidRDefault="001F4531" w:rsidP="009F3EFB">
            <w:pPr>
              <w:pStyle w:val="TableText"/>
              <w:ind w:right="216"/>
            </w:pPr>
            <w:r w:rsidRPr="00BC003B">
              <w:rPr>
                <w:color w:val="000000"/>
              </w:rPr>
              <w:t>6,476</w:t>
            </w:r>
          </w:p>
        </w:tc>
        <w:tc>
          <w:tcPr>
            <w:tcW w:w="1512" w:type="dxa"/>
            <w:tcBorders>
              <w:top w:val="nil"/>
              <w:left w:val="nil"/>
              <w:bottom w:val="nil"/>
              <w:right w:val="nil"/>
            </w:tcBorders>
            <w:shd w:val="clear" w:color="000000" w:fill="FFFFFF"/>
            <w:vAlign w:val="bottom"/>
          </w:tcPr>
          <w:p w14:paraId="6795B5AE" w14:textId="77777777" w:rsidR="001F4531" w:rsidRPr="00BC003B" w:rsidRDefault="001F4531" w:rsidP="00C52AA4">
            <w:pPr>
              <w:pStyle w:val="TableText"/>
              <w:keepNext/>
              <w:keepLines/>
              <w:ind w:right="432"/>
            </w:pPr>
            <w:r w:rsidRPr="00BC003B">
              <w:rPr>
                <w:color w:val="000000"/>
              </w:rPr>
              <w:t>1.5</w:t>
            </w:r>
          </w:p>
        </w:tc>
      </w:tr>
      <w:tr w:rsidR="001F4531" w:rsidRPr="00BC003B" w14:paraId="78933127" w14:textId="77777777" w:rsidTr="00BD0CC2">
        <w:tc>
          <w:tcPr>
            <w:tcW w:w="893" w:type="dxa"/>
          </w:tcPr>
          <w:p w14:paraId="276A24EE" w14:textId="77777777" w:rsidR="001F4531" w:rsidRPr="00BC003B" w:rsidRDefault="001F4531" w:rsidP="00C52AA4">
            <w:pPr>
              <w:pStyle w:val="TableText"/>
              <w:keepNext/>
              <w:keepLines/>
            </w:pPr>
            <w:r w:rsidRPr="00BC003B">
              <w:t>363</w:t>
            </w:r>
          </w:p>
        </w:tc>
        <w:tc>
          <w:tcPr>
            <w:tcW w:w="965" w:type="dxa"/>
            <w:tcBorders>
              <w:top w:val="nil"/>
              <w:left w:val="nil"/>
              <w:bottom w:val="nil"/>
              <w:right w:val="nil"/>
            </w:tcBorders>
            <w:shd w:val="clear" w:color="000000" w:fill="FFFFFF"/>
            <w:vAlign w:val="bottom"/>
          </w:tcPr>
          <w:p w14:paraId="2E1777EF" w14:textId="77777777" w:rsidR="001F4531" w:rsidRPr="00BC003B" w:rsidRDefault="001F4531" w:rsidP="008F0917">
            <w:pPr>
              <w:pStyle w:val="TableText"/>
            </w:pPr>
            <w:r w:rsidRPr="00BC003B">
              <w:rPr>
                <w:color w:val="000000"/>
              </w:rPr>
              <w:t>2,393</w:t>
            </w:r>
          </w:p>
        </w:tc>
        <w:tc>
          <w:tcPr>
            <w:tcW w:w="1152" w:type="dxa"/>
            <w:tcBorders>
              <w:top w:val="nil"/>
              <w:left w:val="nil"/>
              <w:bottom w:val="nil"/>
              <w:right w:val="nil"/>
            </w:tcBorders>
            <w:shd w:val="clear" w:color="000000" w:fill="FFFFFF"/>
            <w:vAlign w:val="bottom"/>
          </w:tcPr>
          <w:p w14:paraId="5560CB83" w14:textId="77777777" w:rsidR="001F4531" w:rsidRPr="00BC003B" w:rsidRDefault="001F4531" w:rsidP="00C52AA4">
            <w:pPr>
              <w:pStyle w:val="TableText"/>
              <w:keepNext/>
              <w:keepLines/>
              <w:ind w:right="288"/>
            </w:pPr>
            <w:r w:rsidRPr="00BC003B">
              <w:rPr>
                <w:color w:val="000000"/>
              </w:rPr>
              <w:t>0.5</w:t>
            </w:r>
          </w:p>
        </w:tc>
        <w:tc>
          <w:tcPr>
            <w:tcW w:w="1512" w:type="dxa"/>
            <w:tcBorders>
              <w:top w:val="nil"/>
              <w:left w:val="nil"/>
              <w:bottom w:val="nil"/>
              <w:right w:val="nil"/>
            </w:tcBorders>
            <w:shd w:val="clear" w:color="000000" w:fill="FFFFFF"/>
            <w:vAlign w:val="bottom"/>
          </w:tcPr>
          <w:p w14:paraId="7D6C4990" w14:textId="77777777" w:rsidR="001F4531" w:rsidRPr="00BC003B" w:rsidRDefault="001F4531" w:rsidP="009F3EFB">
            <w:pPr>
              <w:pStyle w:val="TableText"/>
              <w:ind w:right="216"/>
            </w:pPr>
            <w:r w:rsidRPr="00BC003B">
              <w:rPr>
                <w:color w:val="000000"/>
              </w:rPr>
              <w:t>8,869</w:t>
            </w:r>
          </w:p>
        </w:tc>
        <w:tc>
          <w:tcPr>
            <w:tcW w:w="1512" w:type="dxa"/>
            <w:tcBorders>
              <w:top w:val="nil"/>
              <w:left w:val="nil"/>
              <w:bottom w:val="nil"/>
              <w:right w:val="nil"/>
            </w:tcBorders>
            <w:shd w:val="clear" w:color="000000" w:fill="FFFFFF"/>
            <w:vAlign w:val="bottom"/>
          </w:tcPr>
          <w:p w14:paraId="3E4F0582" w14:textId="77777777" w:rsidR="001F4531" w:rsidRPr="00BC003B" w:rsidRDefault="001F4531" w:rsidP="00C52AA4">
            <w:pPr>
              <w:pStyle w:val="TableText"/>
              <w:keepNext/>
              <w:keepLines/>
              <w:ind w:right="432"/>
            </w:pPr>
            <w:r w:rsidRPr="00BC003B">
              <w:rPr>
                <w:color w:val="000000"/>
              </w:rPr>
              <w:t>2.0</w:t>
            </w:r>
          </w:p>
        </w:tc>
      </w:tr>
      <w:tr w:rsidR="001F4531" w:rsidRPr="00BC003B" w14:paraId="09355582" w14:textId="77777777" w:rsidTr="00BD0CC2">
        <w:tc>
          <w:tcPr>
            <w:tcW w:w="893" w:type="dxa"/>
          </w:tcPr>
          <w:p w14:paraId="41D198B5" w14:textId="77777777" w:rsidR="001F4531" w:rsidRPr="00BC003B" w:rsidRDefault="001F4531" w:rsidP="00C52AA4">
            <w:pPr>
              <w:pStyle w:val="TableText"/>
              <w:keepNext/>
              <w:keepLines/>
            </w:pPr>
            <w:r w:rsidRPr="00BC003B">
              <w:t>364</w:t>
            </w:r>
          </w:p>
        </w:tc>
        <w:tc>
          <w:tcPr>
            <w:tcW w:w="965" w:type="dxa"/>
            <w:tcBorders>
              <w:top w:val="nil"/>
              <w:left w:val="nil"/>
              <w:bottom w:val="nil"/>
              <w:right w:val="nil"/>
            </w:tcBorders>
            <w:shd w:val="clear" w:color="000000" w:fill="FFFFFF"/>
            <w:vAlign w:val="bottom"/>
          </w:tcPr>
          <w:p w14:paraId="20DC3531" w14:textId="77777777" w:rsidR="001F4531" w:rsidRPr="00BC003B" w:rsidRDefault="001F4531" w:rsidP="008F0917">
            <w:pPr>
              <w:pStyle w:val="TableText"/>
            </w:pPr>
            <w:r w:rsidRPr="00BC003B">
              <w:rPr>
                <w:color w:val="000000"/>
              </w:rPr>
              <w:t>2,053</w:t>
            </w:r>
          </w:p>
        </w:tc>
        <w:tc>
          <w:tcPr>
            <w:tcW w:w="1152" w:type="dxa"/>
            <w:tcBorders>
              <w:top w:val="nil"/>
              <w:left w:val="nil"/>
              <w:bottom w:val="nil"/>
              <w:right w:val="nil"/>
            </w:tcBorders>
            <w:shd w:val="clear" w:color="000000" w:fill="FFFFFF"/>
            <w:vAlign w:val="bottom"/>
          </w:tcPr>
          <w:p w14:paraId="3AF15FAF" w14:textId="77777777" w:rsidR="001F4531" w:rsidRPr="00BC003B" w:rsidRDefault="001F4531" w:rsidP="00C52AA4">
            <w:pPr>
              <w:pStyle w:val="TableText"/>
              <w:keepNext/>
              <w:keepLines/>
              <w:ind w:right="288"/>
            </w:pPr>
            <w:r w:rsidRPr="00BC003B">
              <w:rPr>
                <w:color w:val="000000"/>
              </w:rPr>
              <w:t>0.5</w:t>
            </w:r>
          </w:p>
        </w:tc>
        <w:tc>
          <w:tcPr>
            <w:tcW w:w="1512" w:type="dxa"/>
            <w:tcBorders>
              <w:top w:val="nil"/>
              <w:left w:val="nil"/>
              <w:bottom w:val="nil"/>
              <w:right w:val="nil"/>
            </w:tcBorders>
            <w:shd w:val="clear" w:color="000000" w:fill="FFFFFF"/>
            <w:vAlign w:val="bottom"/>
          </w:tcPr>
          <w:p w14:paraId="58F08FF8" w14:textId="77777777" w:rsidR="001F4531" w:rsidRPr="00BC003B" w:rsidRDefault="001F4531" w:rsidP="009F3EFB">
            <w:pPr>
              <w:pStyle w:val="TableText"/>
              <w:ind w:right="216"/>
            </w:pPr>
            <w:r w:rsidRPr="00BC003B">
              <w:rPr>
                <w:color w:val="000000"/>
              </w:rPr>
              <w:t>10,922</w:t>
            </w:r>
          </w:p>
        </w:tc>
        <w:tc>
          <w:tcPr>
            <w:tcW w:w="1512" w:type="dxa"/>
            <w:tcBorders>
              <w:top w:val="nil"/>
              <w:left w:val="nil"/>
              <w:bottom w:val="nil"/>
              <w:right w:val="nil"/>
            </w:tcBorders>
            <w:shd w:val="clear" w:color="000000" w:fill="FFFFFF"/>
            <w:vAlign w:val="bottom"/>
          </w:tcPr>
          <w:p w14:paraId="1FCFFD4E" w14:textId="77777777" w:rsidR="001F4531" w:rsidRPr="00BC003B" w:rsidRDefault="001F4531" w:rsidP="00C52AA4">
            <w:pPr>
              <w:pStyle w:val="TableText"/>
              <w:keepNext/>
              <w:keepLines/>
              <w:ind w:right="432"/>
            </w:pPr>
            <w:r w:rsidRPr="00BC003B">
              <w:rPr>
                <w:color w:val="000000"/>
              </w:rPr>
              <w:t>2.5</w:t>
            </w:r>
          </w:p>
        </w:tc>
      </w:tr>
      <w:tr w:rsidR="001F4531" w:rsidRPr="00BC003B" w14:paraId="4DE79A79" w14:textId="77777777" w:rsidTr="00BD0CC2">
        <w:tc>
          <w:tcPr>
            <w:tcW w:w="893" w:type="dxa"/>
          </w:tcPr>
          <w:p w14:paraId="5E1E0A3B" w14:textId="77777777" w:rsidR="001F4531" w:rsidRPr="00BC003B" w:rsidRDefault="001F4531" w:rsidP="00C52AA4">
            <w:pPr>
              <w:pStyle w:val="TableText"/>
              <w:keepNext/>
              <w:keepLines/>
            </w:pPr>
            <w:r w:rsidRPr="00BC003B">
              <w:t>365</w:t>
            </w:r>
          </w:p>
        </w:tc>
        <w:tc>
          <w:tcPr>
            <w:tcW w:w="965" w:type="dxa"/>
            <w:tcBorders>
              <w:top w:val="nil"/>
              <w:left w:val="nil"/>
              <w:bottom w:val="nil"/>
              <w:right w:val="nil"/>
            </w:tcBorders>
            <w:shd w:val="clear" w:color="000000" w:fill="FFFFFF"/>
            <w:vAlign w:val="bottom"/>
          </w:tcPr>
          <w:p w14:paraId="417B6781" w14:textId="77777777" w:rsidR="001F4531" w:rsidRPr="00BC003B" w:rsidRDefault="001F4531" w:rsidP="008F0917">
            <w:pPr>
              <w:pStyle w:val="TableText"/>
            </w:pPr>
            <w:r w:rsidRPr="00BC003B">
              <w:rPr>
                <w:color w:val="000000"/>
              </w:rPr>
              <w:t>3,230</w:t>
            </w:r>
          </w:p>
        </w:tc>
        <w:tc>
          <w:tcPr>
            <w:tcW w:w="1152" w:type="dxa"/>
            <w:tcBorders>
              <w:top w:val="nil"/>
              <w:left w:val="nil"/>
              <w:bottom w:val="nil"/>
              <w:right w:val="nil"/>
            </w:tcBorders>
            <w:shd w:val="clear" w:color="000000" w:fill="FFFFFF"/>
            <w:vAlign w:val="bottom"/>
          </w:tcPr>
          <w:p w14:paraId="363E932F" w14:textId="77777777" w:rsidR="001F4531" w:rsidRPr="00BC003B" w:rsidRDefault="001F4531" w:rsidP="00C52AA4">
            <w:pPr>
              <w:pStyle w:val="TableText"/>
              <w:keepNext/>
              <w:keepLines/>
              <w:ind w:right="288"/>
            </w:pPr>
            <w:r w:rsidRPr="00BC003B">
              <w:rPr>
                <w:color w:val="000000"/>
              </w:rPr>
              <w:t>0.7</w:t>
            </w:r>
          </w:p>
        </w:tc>
        <w:tc>
          <w:tcPr>
            <w:tcW w:w="1512" w:type="dxa"/>
            <w:tcBorders>
              <w:top w:val="nil"/>
              <w:left w:val="nil"/>
              <w:bottom w:val="nil"/>
              <w:right w:val="nil"/>
            </w:tcBorders>
            <w:shd w:val="clear" w:color="000000" w:fill="FFFFFF"/>
            <w:vAlign w:val="bottom"/>
          </w:tcPr>
          <w:p w14:paraId="19A14B51" w14:textId="77777777" w:rsidR="001F4531" w:rsidRPr="00BC003B" w:rsidRDefault="001F4531" w:rsidP="009F3EFB">
            <w:pPr>
              <w:pStyle w:val="TableText"/>
              <w:ind w:right="216"/>
            </w:pPr>
            <w:r w:rsidRPr="00BC003B">
              <w:rPr>
                <w:color w:val="000000"/>
              </w:rPr>
              <w:t>14,152</w:t>
            </w:r>
          </w:p>
        </w:tc>
        <w:tc>
          <w:tcPr>
            <w:tcW w:w="1512" w:type="dxa"/>
            <w:tcBorders>
              <w:top w:val="nil"/>
              <w:left w:val="nil"/>
              <w:bottom w:val="nil"/>
              <w:right w:val="nil"/>
            </w:tcBorders>
            <w:shd w:val="clear" w:color="000000" w:fill="FFFFFF"/>
            <w:vAlign w:val="bottom"/>
          </w:tcPr>
          <w:p w14:paraId="5BD322B6" w14:textId="77777777" w:rsidR="001F4531" w:rsidRPr="00BC003B" w:rsidRDefault="001F4531" w:rsidP="00C52AA4">
            <w:pPr>
              <w:pStyle w:val="TableText"/>
              <w:keepNext/>
              <w:keepLines/>
              <w:ind w:right="432"/>
            </w:pPr>
            <w:r w:rsidRPr="00BC003B">
              <w:rPr>
                <w:color w:val="000000"/>
              </w:rPr>
              <w:t>3.2</w:t>
            </w:r>
          </w:p>
        </w:tc>
      </w:tr>
      <w:tr w:rsidR="001F4531" w:rsidRPr="00BC003B" w14:paraId="1BFBC435" w14:textId="77777777" w:rsidTr="00BD0CC2">
        <w:tc>
          <w:tcPr>
            <w:tcW w:w="893" w:type="dxa"/>
          </w:tcPr>
          <w:p w14:paraId="491E058C" w14:textId="77777777" w:rsidR="001F4531" w:rsidRPr="00BC003B" w:rsidRDefault="001F4531" w:rsidP="00C52AA4">
            <w:pPr>
              <w:pStyle w:val="TableText"/>
              <w:keepNext/>
              <w:keepLines/>
            </w:pPr>
            <w:r w:rsidRPr="00BC003B">
              <w:t>366</w:t>
            </w:r>
          </w:p>
        </w:tc>
        <w:tc>
          <w:tcPr>
            <w:tcW w:w="965" w:type="dxa"/>
            <w:tcBorders>
              <w:top w:val="nil"/>
              <w:left w:val="nil"/>
              <w:bottom w:val="nil"/>
              <w:right w:val="nil"/>
            </w:tcBorders>
            <w:shd w:val="clear" w:color="000000" w:fill="FFFFFF"/>
            <w:vAlign w:val="bottom"/>
          </w:tcPr>
          <w:p w14:paraId="1FC7B3CA" w14:textId="77777777" w:rsidR="001F4531" w:rsidRPr="00BC003B" w:rsidRDefault="001F4531" w:rsidP="008F0917">
            <w:pPr>
              <w:pStyle w:val="TableText"/>
            </w:pPr>
            <w:r w:rsidRPr="00BC003B">
              <w:rPr>
                <w:color w:val="000000"/>
              </w:rPr>
              <w:t>2,785</w:t>
            </w:r>
          </w:p>
        </w:tc>
        <w:tc>
          <w:tcPr>
            <w:tcW w:w="1152" w:type="dxa"/>
            <w:tcBorders>
              <w:top w:val="nil"/>
              <w:left w:val="nil"/>
              <w:bottom w:val="nil"/>
              <w:right w:val="nil"/>
            </w:tcBorders>
            <w:shd w:val="clear" w:color="000000" w:fill="FFFFFF"/>
            <w:vAlign w:val="bottom"/>
          </w:tcPr>
          <w:p w14:paraId="4B48FD63" w14:textId="77777777" w:rsidR="001F4531" w:rsidRPr="00BC003B" w:rsidRDefault="001F4531" w:rsidP="00C52AA4">
            <w:pPr>
              <w:pStyle w:val="TableText"/>
              <w:keepNext/>
              <w:keepLines/>
              <w:ind w:right="288"/>
            </w:pPr>
            <w:r w:rsidRPr="00BC003B">
              <w:rPr>
                <w:color w:val="000000"/>
              </w:rPr>
              <w:t>0.6</w:t>
            </w:r>
          </w:p>
        </w:tc>
        <w:tc>
          <w:tcPr>
            <w:tcW w:w="1512" w:type="dxa"/>
            <w:tcBorders>
              <w:top w:val="nil"/>
              <w:left w:val="nil"/>
              <w:bottom w:val="nil"/>
              <w:right w:val="nil"/>
            </w:tcBorders>
            <w:shd w:val="clear" w:color="000000" w:fill="FFFFFF"/>
            <w:vAlign w:val="bottom"/>
          </w:tcPr>
          <w:p w14:paraId="4A2D90DC" w14:textId="77777777" w:rsidR="001F4531" w:rsidRPr="00BC003B" w:rsidRDefault="001F4531" w:rsidP="009F3EFB">
            <w:pPr>
              <w:pStyle w:val="TableText"/>
              <w:ind w:right="216"/>
            </w:pPr>
            <w:r w:rsidRPr="00BC003B">
              <w:rPr>
                <w:color w:val="000000"/>
              </w:rPr>
              <w:t>16,937</w:t>
            </w:r>
          </w:p>
        </w:tc>
        <w:tc>
          <w:tcPr>
            <w:tcW w:w="1512" w:type="dxa"/>
            <w:tcBorders>
              <w:top w:val="nil"/>
              <w:left w:val="nil"/>
              <w:bottom w:val="nil"/>
              <w:right w:val="nil"/>
            </w:tcBorders>
            <w:shd w:val="clear" w:color="000000" w:fill="FFFFFF"/>
            <w:vAlign w:val="bottom"/>
          </w:tcPr>
          <w:p w14:paraId="511B3637" w14:textId="77777777" w:rsidR="001F4531" w:rsidRPr="00BC003B" w:rsidRDefault="001F4531" w:rsidP="00C52AA4">
            <w:pPr>
              <w:pStyle w:val="TableText"/>
              <w:keepNext/>
              <w:keepLines/>
              <w:ind w:right="432"/>
            </w:pPr>
            <w:r w:rsidRPr="00BC003B">
              <w:rPr>
                <w:color w:val="000000"/>
              </w:rPr>
              <w:t>3.9</w:t>
            </w:r>
          </w:p>
        </w:tc>
      </w:tr>
      <w:tr w:rsidR="001F4531" w:rsidRPr="00BC003B" w14:paraId="08CC876A" w14:textId="77777777" w:rsidTr="00BD0CC2">
        <w:tc>
          <w:tcPr>
            <w:tcW w:w="893" w:type="dxa"/>
          </w:tcPr>
          <w:p w14:paraId="24A2F222" w14:textId="77777777" w:rsidR="001F4531" w:rsidRPr="00BC003B" w:rsidRDefault="001F4531" w:rsidP="00FE0D3A">
            <w:pPr>
              <w:pStyle w:val="TableText"/>
            </w:pPr>
            <w:r w:rsidRPr="00BC003B">
              <w:t>367</w:t>
            </w:r>
          </w:p>
        </w:tc>
        <w:tc>
          <w:tcPr>
            <w:tcW w:w="965" w:type="dxa"/>
            <w:tcBorders>
              <w:top w:val="nil"/>
              <w:left w:val="nil"/>
              <w:bottom w:val="nil"/>
              <w:right w:val="nil"/>
            </w:tcBorders>
            <w:shd w:val="clear" w:color="000000" w:fill="FFFFFF"/>
            <w:vAlign w:val="bottom"/>
          </w:tcPr>
          <w:p w14:paraId="1A2FC3C4" w14:textId="77777777" w:rsidR="001F4531" w:rsidRPr="00BC003B" w:rsidRDefault="001F4531" w:rsidP="008F0917">
            <w:pPr>
              <w:pStyle w:val="TableText"/>
            </w:pPr>
            <w:r w:rsidRPr="00BC003B">
              <w:rPr>
                <w:color w:val="000000"/>
              </w:rPr>
              <w:t>5,238</w:t>
            </w:r>
          </w:p>
        </w:tc>
        <w:tc>
          <w:tcPr>
            <w:tcW w:w="1152" w:type="dxa"/>
            <w:tcBorders>
              <w:top w:val="nil"/>
              <w:left w:val="nil"/>
              <w:bottom w:val="nil"/>
              <w:right w:val="nil"/>
            </w:tcBorders>
            <w:shd w:val="clear" w:color="000000" w:fill="FFFFFF"/>
            <w:vAlign w:val="bottom"/>
          </w:tcPr>
          <w:p w14:paraId="3575FFA2"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0ADCC3FE" w14:textId="77777777" w:rsidR="001F4531" w:rsidRPr="00BC003B" w:rsidRDefault="001F4531" w:rsidP="009F3EFB">
            <w:pPr>
              <w:pStyle w:val="TableText"/>
              <w:ind w:right="216"/>
            </w:pPr>
            <w:r w:rsidRPr="00BC003B">
              <w:rPr>
                <w:color w:val="000000"/>
              </w:rPr>
              <w:t>22,175</w:t>
            </w:r>
          </w:p>
        </w:tc>
        <w:tc>
          <w:tcPr>
            <w:tcW w:w="1512" w:type="dxa"/>
            <w:tcBorders>
              <w:top w:val="nil"/>
              <w:left w:val="nil"/>
              <w:bottom w:val="nil"/>
              <w:right w:val="nil"/>
            </w:tcBorders>
            <w:shd w:val="clear" w:color="000000" w:fill="FFFFFF"/>
            <w:vAlign w:val="bottom"/>
          </w:tcPr>
          <w:p w14:paraId="5257AE74" w14:textId="77777777" w:rsidR="001F4531" w:rsidRPr="00BC003B" w:rsidRDefault="001F4531" w:rsidP="00FE0D3A">
            <w:pPr>
              <w:pStyle w:val="TableText"/>
              <w:ind w:right="432"/>
            </w:pPr>
            <w:r w:rsidRPr="00BC003B">
              <w:rPr>
                <w:color w:val="000000"/>
              </w:rPr>
              <w:t>5.1</w:t>
            </w:r>
          </w:p>
        </w:tc>
      </w:tr>
      <w:tr w:rsidR="001F4531" w:rsidRPr="00BC003B" w14:paraId="60FBC5EE" w14:textId="77777777" w:rsidTr="00BD0CC2">
        <w:tc>
          <w:tcPr>
            <w:tcW w:w="893" w:type="dxa"/>
          </w:tcPr>
          <w:p w14:paraId="297396DF" w14:textId="77777777" w:rsidR="001F4531" w:rsidRPr="00BC003B" w:rsidRDefault="001F4531" w:rsidP="00FE0D3A">
            <w:pPr>
              <w:pStyle w:val="TableText"/>
            </w:pPr>
            <w:r w:rsidRPr="00BC003B">
              <w:t>368</w:t>
            </w:r>
          </w:p>
        </w:tc>
        <w:tc>
          <w:tcPr>
            <w:tcW w:w="965" w:type="dxa"/>
            <w:tcBorders>
              <w:top w:val="nil"/>
              <w:left w:val="nil"/>
              <w:bottom w:val="nil"/>
              <w:right w:val="nil"/>
            </w:tcBorders>
            <w:shd w:val="clear" w:color="000000" w:fill="FFFFFF"/>
            <w:vAlign w:val="bottom"/>
          </w:tcPr>
          <w:p w14:paraId="526FA6AD" w14:textId="77777777" w:rsidR="001F4531" w:rsidRPr="00BC003B" w:rsidRDefault="001F4531" w:rsidP="008F0917">
            <w:pPr>
              <w:pStyle w:val="TableText"/>
            </w:pPr>
            <w:r w:rsidRPr="00BC003B">
              <w:rPr>
                <w:color w:val="000000"/>
              </w:rPr>
              <w:t>3,611</w:t>
            </w:r>
          </w:p>
        </w:tc>
        <w:tc>
          <w:tcPr>
            <w:tcW w:w="1152" w:type="dxa"/>
            <w:tcBorders>
              <w:top w:val="nil"/>
              <w:left w:val="nil"/>
              <w:bottom w:val="nil"/>
              <w:right w:val="nil"/>
            </w:tcBorders>
            <w:shd w:val="clear" w:color="000000" w:fill="FFFFFF"/>
            <w:vAlign w:val="bottom"/>
          </w:tcPr>
          <w:p w14:paraId="205A277F"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3DA9F526" w14:textId="77777777" w:rsidR="001F4531" w:rsidRPr="00BC003B" w:rsidRDefault="001F4531" w:rsidP="009F3EFB">
            <w:pPr>
              <w:pStyle w:val="TableText"/>
              <w:ind w:right="216"/>
            </w:pPr>
            <w:r w:rsidRPr="00BC003B">
              <w:rPr>
                <w:color w:val="000000"/>
              </w:rPr>
              <w:t>25,786</w:t>
            </w:r>
          </w:p>
        </w:tc>
        <w:tc>
          <w:tcPr>
            <w:tcW w:w="1512" w:type="dxa"/>
            <w:tcBorders>
              <w:top w:val="nil"/>
              <w:left w:val="nil"/>
              <w:bottom w:val="nil"/>
              <w:right w:val="nil"/>
            </w:tcBorders>
            <w:shd w:val="clear" w:color="000000" w:fill="FFFFFF"/>
            <w:vAlign w:val="bottom"/>
          </w:tcPr>
          <w:p w14:paraId="3C2E8D9E" w14:textId="77777777" w:rsidR="001F4531" w:rsidRPr="00BC003B" w:rsidRDefault="001F4531" w:rsidP="00FE0D3A">
            <w:pPr>
              <w:pStyle w:val="TableText"/>
              <w:ind w:right="432"/>
            </w:pPr>
            <w:r w:rsidRPr="00BC003B">
              <w:rPr>
                <w:color w:val="000000"/>
              </w:rPr>
              <w:t>5.9</w:t>
            </w:r>
          </w:p>
        </w:tc>
      </w:tr>
      <w:tr w:rsidR="001F4531" w:rsidRPr="00BC003B" w14:paraId="36746A18" w14:textId="77777777" w:rsidTr="00BD0CC2">
        <w:tc>
          <w:tcPr>
            <w:tcW w:w="893" w:type="dxa"/>
          </w:tcPr>
          <w:p w14:paraId="35E52C01" w14:textId="77777777" w:rsidR="001F4531" w:rsidRPr="00BC003B" w:rsidRDefault="001F4531" w:rsidP="00FE0D3A">
            <w:pPr>
              <w:pStyle w:val="TableText"/>
            </w:pPr>
            <w:r w:rsidRPr="00BC003B">
              <w:t>369</w:t>
            </w:r>
          </w:p>
        </w:tc>
        <w:tc>
          <w:tcPr>
            <w:tcW w:w="965" w:type="dxa"/>
            <w:tcBorders>
              <w:top w:val="nil"/>
              <w:left w:val="nil"/>
              <w:bottom w:val="nil"/>
              <w:right w:val="nil"/>
            </w:tcBorders>
            <w:shd w:val="clear" w:color="000000" w:fill="FFFFFF"/>
            <w:vAlign w:val="bottom"/>
          </w:tcPr>
          <w:p w14:paraId="33D5F576" w14:textId="77777777" w:rsidR="001F4531" w:rsidRPr="00BC003B" w:rsidRDefault="001F4531" w:rsidP="008F0917">
            <w:pPr>
              <w:pStyle w:val="TableText"/>
            </w:pPr>
            <w:r w:rsidRPr="00BC003B">
              <w:rPr>
                <w:color w:val="000000"/>
              </w:rPr>
              <w:t>3,696</w:t>
            </w:r>
          </w:p>
        </w:tc>
        <w:tc>
          <w:tcPr>
            <w:tcW w:w="1152" w:type="dxa"/>
            <w:tcBorders>
              <w:top w:val="nil"/>
              <w:left w:val="nil"/>
              <w:bottom w:val="nil"/>
              <w:right w:val="nil"/>
            </w:tcBorders>
            <w:shd w:val="clear" w:color="000000" w:fill="FFFFFF"/>
            <w:vAlign w:val="bottom"/>
          </w:tcPr>
          <w:p w14:paraId="32367434"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E14BB8A" w14:textId="77777777" w:rsidR="001F4531" w:rsidRPr="00BC003B" w:rsidRDefault="001F4531" w:rsidP="009F3EFB">
            <w:pPr>
              <w:pStyle w:val="TableText"/>
              <w:ind w:right="216"/>
            </w:pPr>
            <w:r w:rsidRPr="00BC003B">
              <w:rPr>
                <w:color w:val="000000"/>
              </w:rPr>
              <w:t>29,482</w:t>
            </w:r>
          </w:p>
        </w:tc>
        <w:tc>
          <w:tcPr>
            <w:tcW w:w="1512" w:type="dxa"/>
            <w:tcBorders>
              <w:top w:val="nil"/>
              <w:left w:val="nil"/>
              <w:bottom w:val="nil"/>
              <w:right w:val="nil"/>
            </w:tcBorders>
            <w:shd w:val="clear" w:color="000000" w:fill="FFFFFF"/>
            <w:vAlign w:val="bottom"/>
          </w:tcPr>
          <w:p w14:paraId="2C6B965E" w14:textId="77777777" w:rsidR="001F4531" w:rsidRPr="00BC003B" w:rsidRDefault="001F4531" w:rsidP="00FE0D3A">
            <w:pPr>
              <w:pStyle w:val="TableText"/>
              <w:ind w:right="432"/>
            </w:pPr>
            <w:r w:rsidRPr="00BC003B">
              <w:rPr>
                <w:color w:val="000000"/>
              </w:rPr>
              <w:t>6.7</w:t>
            </w:r>
          </w:p>
        </w:tc>
      </w:tr>
      <w:tr w:rsidR="001F4531" w:rsidRPr="00BC003B" w14:paraId="56C94DEB" w14:textId="77777777" w:rsidTr="00BD0CC2">
        <w:tc>
          <w:tcPr>
            <w:tcW w:w="893" w:type="dxa"/>
          </w:tcPr>
          <w:p w14:paraId="2B16DB4F" w14:textId="77777777" w:rsidR="001F4531" w:rsidRPr="00BC003B" w:rsidRDefault="001F4531" w:rsidP="00FE0D3A">
            <w:pPr>
              <w:pStyle w:val="TableText"/>
            </w:pPr>
            <w:r w:rsidRPr="00BC003B">
              <w:t>370</w:t>
            </w:r>
          </w:p>
        </w:tc>
        <w:tc>
          <w:tcPr>
            <w:tcW w:w="965" w:type="dxa"/>
            <w:tcBorders>
              <w:top w:val="nil"/>
              <w:left w:val="nil"/>
              <w:bottom w:val="nil"/>
              <w:right w:val="nil"/>
            </w:tcBorders>
            <w:shd w:val="clear" w:color="000000" w:fill="FFFFFF"/>
            <w:vAlign w:val="bottom"/>
          </w:tcPr>
          <w:p w14:paraId="26E82F35" w14:textId="77777777" w:rsidR="001F4531" w:rsidRPr="00BC003B" w:rsidRDefault="001F4531" w:rsidP="008F0917">
            <w:pPr>
              <w:pStyle w:val="TableText"/>
            </w:pPr>
            <w:r w:rsidRPr="00BC003B">
              <w:rPr>
                <w:color w:val="000000"/>
              </w:rPr>
              <w:t>3,960</w:t>
            </w:r>
          </w:p>
        </w:tc>
        <w:tc>
          <w:tcPr>
            <w:tcW w:w="1152" w:type="dxa"/>
            <w:tcBorders>
              <w:top w:val="nil"/>
              <w:left w:val="nil"/>
              <w:bottom w:val="nil"/>
              <w:right w:val="nil"/>
            </w:tcBorders>
            <w:shd w:val="clear" w:color="000000" w:fill="FFFFFF"/>
            <w:vAlign w:val="bottom"/>
          </w:tcPr>
          <w:p w14:paraId="3467BF00"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0B172610" w14:textId="77777777" w:rsidR="001F4531" w:rsidRPr="00BC003B" w:rsidRDefault="001F4531" w:rsidP="009F3EFB">
            <w:pPr>
              <w:pStyle w:val="TableText"/>
              <w:ind w:right="216"/>
            </w:pPr>
            <w:r w:rsidRPr="00BC003B">
              <w:rPr>
                <w:color w:val="000000"/>
              </w:rPr>
              <w:t>33,442</w:t>
            </w:r>
          </w:p>
        </w:tc>
        <w:tc>
          <w:tcPr>
            <w:tcW w:w="1512" w:type="dxa"/>
            <w:tcBorders>
              <w:top w:val="nil"/>
              <w:left w:val="nil"/>
              <w:bottom w:val="nil"/>
              <w:right w:val="nil"/>
            </w:tcBorders>
            <w:shd w:val="clear" w:color="000000" w:fill="FFFFFF"/>
            <w:vAlign w:val="bottom"/>
          </w:tcPr>
          <w:p w14:paraId="121BFD18" w14:textId="77777777" w:rsidR="001F4531" w:rsidRPr="00BC003B" w:rsidRDefault="001F4531" w:rsidP="00FE0D3A">
            <w:pPr>
              <w:pStyle w:val="TableText"/>
              <w:ind w:right="432"/>
            </w:pPr>
            <w:r w:rsidRPr="00BC003B">
              <w:rPr>
                <w:color w:val="000000"/>
              </w:rPr>
              <w:t>7.6</w:t>
            </w:r>
          </w:p>
        </w:tc>
      </w:tr>
      <w:tr w:rsidR="001F4531" w:rsidRPr="00BC003B" w14:paraId="446B8D19" w14:textId="77777777" w:rsidTr="00BD0CC2">
        <w:tc>
          <w:tcPr>
            <w:tcW w:w="893" w:type="dxa"/>
          </w:tcPr>
          <w:p w14:paraId="03BF262A" w14:textId="77777777" w:rsidR="001F4531" w:rsidRPr="00BC003B" w:rsidRDefault="001F4531" w:rsidP="00FE0D3A">
            <w:pPr>
              <w:pStyle w:val="TableText"/>
            </w:pPr>
            <w:r w:rsidRPr="00BC003B">
              <w:t>371</w:t>
            </w:r>
          </w:p>
        </w:tc>
        <w:tc>
          <w:tcPr>
            <w:tcW w:w="965" w:type="dxa"/>
            <w:tcBorders>
              <w:top w:val="nil"/>
              <w:left w:val="nil"/>
              <w:bottom w:val="nil"/>
              <w:right w:val="nil"/>
            </w:tcBorders>
            <w:shd w:val="clear" w:color="000000" w:fill="FFFFFF"/>
            <w:vAlign w:val="bottom"/>
          </w:tcPr>
          <w:p w14:paraId="5727BB0D" w14:textId="77777777" w:rsidR="001F4531" w:rsidRPr="00BC003B" w:rsidRDefault="001F4531" w:rsidP="008F0917">
            <w:pPr>
              <w:pStyle w:val="TableText"/>
            </w:pPr>
            <w:r w:rsidRPr="00BC003B">
              <w:rPr>
                <w:color w:val="000000"/>
              </w:rPr>
              <w:t>5,605</w:t>
            </w:r>
          </w:p>
        </w:tc>
        <w:tc>
          <w:tcPr>
            <w:tcW w:w="1152" w:type="dxa"/>
            <w:tcBorders>
              <w:top w:val="nil"/>
              <w:left w:val="nil"/>
              <w:bottom w:val="nil"/>
              <w:right w:val="nil"/>
            </w:tcBorders>
            <w:shd w:val="clear" w:color="000000" w:fill="FFFFFF"/>
            <w:vAlign w:val="bottom"/>
          </w:tcPr>
          <w:p w14:paraId="2A3FB87E"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69957A49" w14:textId="77777777" w:rsidR="001F4531" w:rsidRPr="00BC003B" w:rsidRDefault="001F4531" w:rsidP="009F3EFB">
            <w:pPr>
              <w:pStyle w:val="TableText"/>
              <w:ind w:right="216"/>
            </w:pPr>
            <w:r w:rsidRPr="00BC003B">
              <w:rPr>
                <w:color w:val="000000"/>
              </w:rPr>
              <w:t>39,047</w:t>
            </w:r>
          </w:p>
        </w:tc>
        <w:tc>
          <w:tcPr>
            <w:tcW w:w="1512" w:type="dxa"/>
            <w:tcBorders>
              <w:top w:val="nil"/>
              <w:left w:val="nil"/>
              <w:bottom w:val="nil"/>
              <w:right w:val="nil"/>
            </w:tcBorders>
            <w:shd w:val="clear" w:color="000000" w:fill="FFFFFF"/>
            <w:vAlign w:val="bottom"/>
          </w:tcPr>
          <w:p w14:paraId="26812B6C" w14:textId="77777777" w:rsidR="001F4531" w:rsidRPr="00BC003B" w:rsidRDefault="001F4531" w:rsidP="00FE0D3A">
            <w:pPr>
              <w:pStyle w:val="TableText"/>
              <w:ind w:right="432"/>
            </w:pPr>
            <w:r w:rsidRPr="00BC003B">
              <w:rPr>
                <w:color w:val="000000"/>
              </w:rPr>
              <w:t>8.9</w:t>
            </w:r>
          </w:p>
        </w:tc>
      </w:tr>
      <w:tr w:rsidR="001F4531" w:rsidRPr="00BC003B" w14:paraId="36E2FAB3" w14:textId="77777777" w:rsidTr="00BD0CC2">
        <w:tc>
          <w:tcPr>
            <w:tcW w:w="893" w:type="dxa"/>
          </w:tcPr>
          <w:p w14:paraId="6D10E121" w14:textId="77777777" w:rsidR="001F4531" w:rsidRPr="00BC003B" w:rsidRDefault="001F4531" w:rsidP="00FE0D3A">
            <w:pPr>
              <w:pStyle w:val="TableText"/>
            </w:pPr>
            <w:r w:rsidRPr="00BC003B">
              <w:t>372</w:t>
            </w:r>
          </w:p>
        </w:tc>
        <w:tc>
          <w:tcPr>
            <w:tcW w:w="965" w:type="dxa"/>
            <w:tcBorders>
              <w:top w:val="nil"/>
              <w:left w:val="nil"/>
              <w:bottom w:val="nil"/>
              <w:right w:val="nil"/>
            </w:tcBorders>
            <w:shd w:val="clear" w:color="000000" w:fill="FFFFFF"/>
            <w:vAlign w:val="bottom"/>
          </w:tcPr>
          <w:p w14:paraId="3B99A227" w14:textId="77777777" w:rsidR="001F4531" w:rsidRPr="00BC003B" w:rsidRDefault="001F4531" w:rsidP="008F0917">
            <w:pPr>
              <w:pStyle w:val="TableText"/>
            </w:pPr>
            <w:r w:rsidRPr="00BC003B">
              <w:rPr>
                <w:color w:val="000000"/>
              </w:rPr>
              <w:t>4,316</w:t>
            </w:r>
          </w:p>
        </w:tc>
        <w:tc>
          <w:tcPr>
            <w:tcW w:w="1152" w:type="dxa"/>
            <w:tcBorders>
              <w:top w:val="nil"/>
              <w:left w:val="nil"/>
              <w:bottom w:val="nil"/>
              <w:right w:val="nil"/>
            </w:tcBorders>
            <w:shd w:val="clear" w:color="000000" w:fill="FFFFFF"/>
            <w:vAlign w:val="bottom"/>
          </w:tcPr>
          <w:p w14:paraId="0FEE930E"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4E8C2E3E" w14:textId="77777777" w:rsidR="001F4531" w:rsidRPr="00BC003B" w:rsidRDefault="001F4531" w:rsidP="009F3EFB">
            <w:pPr>
              <w:pStyle w:val="TableText"/>
              <w:ind w:right="216"/>
            </w:pPr>
            <w:r w:rsidRPr="00BC003B">
              <w:rPr>
                <w:color w:val="000000"/>
              </w:rPr>
              <w:t>43,363</w:t>
            </w:r>
          </w:p>
        </w:tc>
        <w:tc>
          <w:tcPr>
            <w:tcW w:w="1512" w:type="dxa"/>
            <w:tcBorders>
              <w:top w:val="nil"/>
              <w:left w:val="nil"/>
              <w:bottom w:val="nil"/>
              <w:right w:val="nil"/>
            </w:tcBorders>
            <w:shd w:val="clear" w:color="000000" w:fill="FFFFFF"/>
            <w:vAlign w:val="bottom"/>
          </w:tcPr>
          <w:p w14:paraId="72D6D62A" w14:textId="77777777" w:rsidR="001F4531" w:rsidRPr="00BC003B" w:rsidRDefault="001F4531" w:rsidP="00FE0D3A">
            <w:pPr>
              <w:pStyle w:val="TableText"/>
              <w:ind w:right="432"/>
            </w:pPr>
            <w:r w:rsidRPr="00BC003B">
              <w:rPr>
                <w:color w:val="000000"/>
              </w:rPr>
              <w:t>9.9</w:t>
            </w:r>
          </w:p>
        </w:tc>
      </w:tr>
      <w:tr w:rsidR="001F4531" w:rsidRPr="00BC003B" w14:paraId="4BD17C27" w14:textId="77777777" w:rsidTr="00BD0CC2">
        <w:tc>
          <w:tcPr>
            <w:tcW w:w="893" w:type="dxa"/>
          </w:tcPr>
          <w:p w14:paraId="3CB87F2B" w14:textId="77777777" w:rsidR="001F4531" w:rsidRPr="00BC003B" w:rsidRDefault="001F4531" w:rsidP="00FE0D3A">
            <w:pPr>
              <w:pStyle w:val="TableText"/>
            </w:pPr>
            <w:r w:rsidRPr="00BC003B">
              <w:t>373</w:t>
            </w:r>
          </w:p>
        </w:tc>
        <w:tc>
          <w:tcPr>
            <w:tcW w:w="965" w:type="dxa"/>
            <w:tcBorders>
              <w:top w:val="nil"/>
              <w:left w:val="nil"/>
              <w:bottom w:val="nil"/>
              <w:right w:val="nil"/>
            </w:tcBorders>
            <w:shd w:val="clear" w:color="000000" w:fill="FFFFFF"/>
            <w:vAlign w:val="bottom"/>
          </w:tcPr>
          <w:p w14:paraId="0CF35BCE" w14:textId="77777777" w:rsidR="001F4531" w:rsidRPr="00BC003B" w:rsidRDefault="001F4531" w:rsidP="008F0917">
            <w:pPr>
              <w:pStyle w:val="TableText"/>
            </w:pPr>
            <w:r w:rsidRPr="00BC003B">
              <w:rPr>
                <w:color w:val="000000"/>
              </w:rPr>
              <w:t>5,961</w:t>
            </w:r>
          </w:p>
        </w:tc>
        <w:tc>
          <w:tcPr>
            <w:tcW w:w="1152" w:type="dxa"/>
            <w:tcBorders>
              <w:top w:val="nil"/>
              <w:left w:val="nil"/>
              <w:bottom w:val="nil"/>
              <w:right w:val="nil"/>
            </w:tcBorders>
            <w:shd w:val="clear" w:color="000000" w:fill="FFFFFF"/>
            <w:vAlign w:val="bottom"/>
          </w:tcPr>
          <w:p w14:paraId="6F15B6BD"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F1066C0" w14:textId="77777777" w:rsidR="001F4531" w:rsidRPr="00BC003B" w:rsidRDefault="001F4531" w:rsidP="009F3EFB">
            <w:pPr>
              <w:pStyle w:val="TableText"/>
              <w:ind w:right="216"/>
            </w:pPr>
            <w:r w:rsidRPr="00BC003B">
              <w:rPr>
                <w:color w:val="000000"/>
              </w:rPr>
              <w:t>49,324</w:t>
            </w:r>
          </w:p>
        </w:tc>
        <w:tc>
          <w:tcPr>
            <w:tcW w:w="1512" w:type="dxa"/>
            <w:tcBorders>
              <w:top w:val="nil"/>
              <w:left w:val="nil"/>
              <w:bottom w:val="nil"/>
              <w:right w:val="nil"/>
            </w:tcBorders>
            <w:shd w:val="clear" w:color="000000" w:fill="FFFFFF"/>
            <w:vAlign w:val="bottom"/>
          </w:tcPr>
          <w:p w14:paraId="2342916B" w14:textId="77777777" w:rsidR="001F4531" w:rsidRPr="00BC003B" w:rsidRDefault="001F4531" w:rsidP="00FE0D3A">
            <w:pPr>
              <w:pStyle w:val="TableText"/>
              <w:ind w:right="432"/>
            </w:pPr>
            <w:r w:rsidRPr="00BC003B">
              <w:rPr>
                <w:color w:val="000000"/>
              </w:rPr>
              <w:t>11.3</w:t>
            </w:r>
          </w:p>
        </w:tc>
      </w:tr>
      <w:tr w:rsidR="001F4531" w:rsidRPr="00BC003B" w14:paraId="7BBA72BE" w14:textId="77777777" w:rsidTr="00BD0CC2">
        <w:tc>
          <w:tcPr>
            <w:tcW w:w="893" w:type="dxa"/>
          </w:tcPr>
          <w:p w14:paraId="3E94CC8B" w14:textId="77777777" w:rsidR="001F4531" w:rsidRPr="00BC003B" w:rsidRDefault="001F4531" w:rsidP="00FE0D3A">
            <w:pPr>
              <w:pStyle w:val="TableText"/>
            </w:pPr>
            <w:r w:rsidRPr="00BC003B">
              <w:t>374</w:t>
            </w:r>
          </w:p>
        </w:tc>
        <w:tc>
          <w:tcPr>
            <w:tcW w:w="965" w:type="dxa"/>
            <w:tcBorders>
              <w:top w:val="nil"/>
              <w:left w:val="nil"/>
              <w:bottom w:val="nil"/>
              <w:right w:val="nil"/>
            </w:tcBorders>
            <w:shd w:val="clear" w:color="000000" w:fill="FFFFFF"/>
            <w:vAlign w:val="bottom"/>
          </w:tcPr>
          <w:p w14:paraId="6D77CB4F" w14:textId="77777777" w:rsidR="001F4531" w:rsidRPr="00BC003B" w:rsidRDefault="001F4531" w:rsidP="008F0917">
            <w:pPr>
              <w:pStyle w:val="TableText"/>
            </w:pPr>
            <w:r w:rsidRPr="00BC003B">
              <w:rPr>
                <w:color w:val="000000"/>
              </w:rPr>
              <w:t>6,186</w:t>
            </w:r>
          </w:p>
        </w:tc>
        <w:tc>
          <w:tcPr>
            <w:tcW w:w="1152" w:type="dxa"/>
            <w:tcBorders>
              <w:top w:val="nil"/>
              <w:left w:val="nil"/>
              <w:bottom w:val="nil"/>
              <w:right w:val="nil"/>
            </w:tcBorders>
            <w:shd w:val="clear" w:color="000000" w:fill="FFFFFF"/>
            <w:vAlign w:val="bottom"/>
          </w:tcPr>
          <w:p w14:paraId="27BF753C"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7701490C" w14:textId="77777777" w:rsidR="001F4531" w:rsidRPr="00BC003B" w:rsidRDefault="001F4531" w:rsidP="009F3EFB">
            <w:pPr>
              <w:pStyle w:val="TableText"/>
              <w:ind w:right="216"/>
            </w:pPr>
            <w:r w:rsidRPr="00BC003B">
              <w:rPr>
                <w:color w:val="000000"/>
              </w:rPr>
              <w:t>55,510</w:t>
            </w:r>
          </w:p>
        </w:tc>
        <w:tc>
          <w:tcPr>
            <w:tcW w:w="1512" w:type="dxa"/>
            <w:tcBorders>
              <w:top w:val="nil"/>
              <w:left w:val="nil"/>
              <w:bottom w:val="nil"/>
              <w:right w:val="nil"/>
            </w:tcBorders>
            <w:shd w:val="clear" w:color="000000" w:fill="FFFFFF"/>
            <w:vAlign w:val="bottom"/>
          </w:tcPr>
          <w:p w14:paraId="075C51CA" w14:textId="77777777" w:rsidR="001F4531" w:rsidRPr="00BC003B" w:rsidRDefault="001F4531" w:rsidP="00FE0D3A">
            <w:pPr>
              <w:pStyle w:val="TableText"/>
              <w:ind w:right="432"/>
            </w:pPr>
            <w:r w:rsidRPr="00BC003B">
              <w:rPr>
                <w:color w:val="000000"/>
              </w:rPr>
              <w:t>12.7</w:t>
            </w:r>
          </w:p>
        </w:tc>
      </w:tr>
      <w:tr w:rsidR="001F4531" w:rsidRPr="00BC003B" w14:paraId="0AD557D2" w14:textId="77777777" w:rsidTr="00BD0CC2">
        <w:tc>
          <w:tcPr>
            <w:tcW w:w="893" w:type="dxa"/>
          </w:tcPr>
          <w:p w14:paraId="3AD0E45A" w14:textId="77777777" w:rsidR="001F4531" w:rsidRPr="00BC003B" w:rsidRDefault="001F4531" w:rsidP="00FE0D3A">
            <w:pPr>
              <w:pStyle w:val="TableText"/>
            </w:pPr>
            <w:r w:rsidRPr="00BC003B">
              <w:t>375</w:t>
            </w:r>
          </w:p>
        </w:tc>
        <w:tc>
          <w:tcPr>
            <w:tcW w:w="965" w:type="dxa"/>
            <w:tcBorders>
              <w:top w:val="nil"/>
              <w:left w:val="nil"/>
              <w:bottom w:val="nil"/>
              <w:right w:val="nil"/>
            </w:tcBorders>
            <w:shd w:val="clear" w:color="000000" w:fill="FFFFFF"/>
            <w:vAlign w:val="bottom"/>
          </w:tcPr>
          <w:p w14:paraId="7AD517F3" w14:textId="77777777" w:rsidR="001F4531" w:rsidRPr="00BC003B" w:rsidRDefault="001F4531" w:rsidP="008F0917">
            <w:pPr>
              <w:pStyle w:val="TableText"/>
            </w:pPr>
            <w:r w:rsidRPr="00BC003B">
              <w:rPr>
                <w:color w:val="000000"/>
              </w:rPr>
              <w:t>6,330</w:t>
            </w:r>
          </w:p>
        </w:tc>
        <w:tc>
          <w:tcPr>
            <w:tcW w:w="1152" w:type="dxa"/>
            <w:tcBorders>
              <w:top w:val="nil"/>
              <w:left w:val="nil"/>
              <w:bottom w:val="nil"/>
              <w:right w:val="nil"/>
            </w:tcBorders>
            <w:shd w:val="clear" w:color="000000" w:fill="FFFFFF"/>
            <w:vAlign w:val="bottom"/>
          </w:tcPr>
          <w:p w14:paraId="5C04BB83"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C9A82B5" w14:textId="77777777" w:rsidR="001F4531" w:rsidRPr="00BC003B" w:rsidRDefault="001F4531" w:rsidP="009F3EFB">
            <w:pPr>
              <w:pStyle w:val="TableText"/>
              <w:ind w:right="216"/>
            </w:pPr>
            <w:r w:rsidRPr="00BC003B">
              <w:rPr>
                <w:color w:val="000000"/>
              </w:rPr>
              <w:t>61,840</w:t>
            </w:r>
          </w:p>
        </w:tc>
        <w:tc>
          <w:tcPr>
            <w:tcW w:w="1512" w:type="dxa"/>
            <w:tcBorders>
              <w:top w:val="nil"/>
              <w:left w:val="nil"/>
              <w:bottom w:val="nil"/>
              <w:right w:val="nil"/>
            </w:tcBorders>
            <w:shd w:val="clear" w:color="000000" w:fill="FFFFFF"/>
            <w:vAlign w:val="bottom"/>
          </w:tcPr>
          <w:p w14:paraId="0E9525BC" w14:textId="77777777" w:rsidR="001F4531" w:rsidRPr="00BC003B" w:rsidRDefault="001F4531" w:rsidP="00FE0D3A">
            <w:pPr>
              <w:pStyle w:val="TableText"/>
              <w:ind w:right="432"/>
            </w:pPr>
            <w:r w:rsidRPr="00BC003B">
              <w:rPr>
                <w:color w:val="000000"/>
              </w:rPr>
              <w:t>14.1</w:t>
            </w:r>
          </w:p>
        </w:tc>
      </w:tr>
      <w:tr w:rsidR="001F4531" w:rsidRPr="00BC003B" w14:paraId="59522DE1" w14:textId="77777777" w:rsidTr="00BD0CC2">
        <w:tc>
          <w:tcPr>
            <w:tcW w:w="893" w:type="dxa"/>
          </w:tcPr>
          <w:p w14:paraId="3596C172" w14:textId="77777777" w:rsidR="001F4531" w:rsidRPr="00BC003B" w:rsidRDefault="001F4531" w:rsidP="00FE0D3A">
            <w:pPr>
              <w:pStyle w:val="TableText"/>
            </w:pPr>
            <w:r w:rsidRPr="00BC003B">
              <w:t>376</w:t>
            </w:r>
          </w:p>
        </w:tc>
        <w:tc>
          <w:tcPr>
            <w:tcW w:w="965" w:type="dxa"/>
            <w:tcBorders>
              <w:top w:val="nil"/>
              <w:left w:val="nil"/>
              <w:bottom w:val="nil"/>
              <w:right w:val="nil"/>
            </w:tcBorders>
            <w:shd w:val="clear" w:color="000000" w:fill="FFFFFF"/>
            <w:vAlign w:val="bottom"/>
          </w:tcPr>
          <w:p w14:paraId="7388080E" w14:textId="77777777" w:rsidR="001F4531" w:rsidRPr="00BC003B" w:rsidRDefault="001F4531" w:rsidP="008F0917">
            <w:pPr>
              <w:pStyle w:val="TableText"/>
            </w:pPr>
            <w:r w:rsidRPr="00BC003B">
              <w:rPr>
                <w:color w:val="000000"/>
              </w:rPr>
              <w:t>4,699</w:t>
            </w:r>
          </w:p>
        </w:tc>
        <w:tc>
          <w:tcPr>
            <w:tcW w:w="1152" w:type="dxa"/>
            <w:tcBorders>
              <w:top w:val="nil"/>
              <w:left w:val="nil"/>
              <w:bottom w:val="nil"/>
              <w:right w:val="nil"/>
            </w:tcBorders>
            <w:shd w:val="clear" w:color="000000" w:fill="FFFFFF"/>
            <w:vAlign w:val="bottom"/>
          </w:tcPr>
          <w:p w14:paraId="44A9F287"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46C9FF2E" w14:textId="77777777" w:rsidR="001F4531" w:rsidRPr="00BC003B" w:rsidRDefault="001F4531" w:rsidP="009F3EFB">
            <w:pPr>
              <w:pStyle w:val="TableText"/>
              <w:ind w:right="216"/>
            </w:pPr>
            <w:r w:rsidRPr="00BC003B">
              <w:rPr>
                <w:color w:val="000000"/>
              </w:rPr>
              <w:t>66,539</w:t>
            </w:r>
          </w:p>
        </w:tc>
        <w:tc>
          <w:tcPr>
            <w:tcW w:w="1512" w:type="dxa"/>
            <w:tcBorders>
              <w:top w:val="nil"/>
              <w:left w:val="nil"/>
              <w:bottom w:val="nil"/>
              <w:right w:val="nil"/>
            </w:tcBorders>
            <w:shd w:val="clear" w:color="000000" w:fill="FFFFFF"/>
            <w:vAlign w:val="bottom"/>
          </w:tcPr>
          <w:p w14:paraId="4E4F7541" w14:textId="77777777" w:rsidR="001F4531" w:rsidRPr="00BC003B" w:rsidRDefault="001F4531" w:rsidP="00FE0D3A">
            <w:pPr>
              <w:pStyle w:val="TableText"/>
              <w:ind w:right="432"/>
            </w:pPr>
            <w:r w:rsidRPr="00BC003B">
              <w:rPr>
                <w:color w:val="000000"/>
              </w:rPr>
              <w:t>15.2</w:t>
            </w:r>
          </w:p>
        </w:tc>
      </w:tr>
      <w:tr w:rsidR="001F4531" w:rsidRPr="00BC003B" w14:paraId="3E2B379F" w14:textId="77777777" w:rsidTr="00BD0CC2">
        <w:tc>
          <w:tcPr>
            <w:tcW w:w="893" w:type="dxa"/>
          </w:tcPr>
          <w:p w14:paraId="40B706D3" w14:textId="77777777" w:rsidR="001F4531" w:rsidRPr="00BC003B" w:rsidRDefault="001F4531" w:rsidP="00FE0D3A">
            <w:pPr>
              <w:pStyle w:val="TableText"/>
            </w:pPr>
            <w:r w:rsidRPr="00BC003B">
              <w:t>377</w:t>
            </w:r>
          </w:p>
        </w:tc>
        <w:tc>
          <w:tcPr>
            <w:tcW w:w="965" w:type="dxa"/>
            <w:tcBorders>
              <w:top w:val="nil"/>
              <w:left w:val="nil"/>
              <w:bottom w:val="nil"/>
              <w:right w:val="nil"/>
            </w:tcBorders>
            <w:shd w:val="clear" w:color="000000" w:fill="FFFFFF"/>
            <w:vAlign w:val="bottom"/>
          </w:tcPr>
          <w:p w14:paraId="488DB0AE" w14:textId="77777777" w:rsidR="001F4531" w:rsidRPr="00BC003B" w:rsidRDefault="001F4531" w:rsidP="008F0917">
            <w:pPr>
              <w:pStyle w:val="TableText"/>
            </w:pPr>
            <w:r w:rsidRPr="00BC003B">
              <w:rPr>
                <w:color w:val="000000"/>
              </w:rPr>
              <w:t>6,385</w:t>
            </w:r>
          </w:p>
        </w:tc>
        <w:tc>
          <w:tcPr>
            <w:tcW w:w="1152" w:type="dxa"/>
            <w:tcBorders>
              <w:top w:val="nil"/>
              <w:left w:val="nil"/>
              <w:bottom w:val="nil"/>
              <w:right w:val="nil"/>
            </w:tcBorders>
            <w:shd w:val="clear" w:color="000000" w:fill="FFFFFF"/>
            <w:vAlign w:val="bottom"/>
          </w:tcPr>
          <w:p w14:paraId="7EBFEFDA"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24618CF0" w14:textId="77777777" w:rsidR="001F4531" w:rsidRPr="00BC003B" w:rsidRDefault="001F4531" w:rsidP="009F3EFB">
            <w:pPr>
              <w:pStyle w:val="TableText"/>
              <w:ind w:right="216"/>
            </w:pPr>
            <w:r w:rsidRPr="00BC003B">
              <w:rPr>
                <w:color w:val="000000"/>
              </w:rPr>
              <w:t>72,924</w:t>
            </w:r>
          </w:p>
        </w:tc>
        <w:tc>
          <w:tcPr>
            <w:tcW w:w="1512" w:type="dxa"/>
            <w:tcBorders>
              <w:top w:val="nil"/>
              <w:left w:val="nil"/>
              <w:bottom w:val="nil"/>
              <w:right w:val="nil"/>
            </w:tcBorders>
            <w:shd w:val="clear" w:color="000000" w:fill="FFFFFF"/>
            <w:vAlign w:val="bottom"/>
          </w:tcPr>
          <w:p w14:paraId="4D6887B6" w14:textId="77777777" w:rsidR="001F4531" w:rsidRPr="00BC003B" w:rsidRDefault="001F4531" w:rsidP="00FE0D3A">
            <w:pPr>
              <w:pStyle w:val="TableText"/>
              <w:ind w:right="432"/>
            </w:pPr>
            <w:r w:rsidRPr="00BC003B">
              <w:rPr>
                <w:color w:val="000000"/>
              </w:rPr>
              <w:t>16.7</w:t>
            </w:r>
          </w:p>
        </w:tc>
      </w:tr>
      <w:tr w:rsidR="001F4531" w:rsidRPr="00BC003B" w14:paraId="1EED245A" w14:textId="77777777" w:rsidTr="00BD0CC2">
        <w:tc>
          <w:tcPr>
            <w:tcW w:w="893" w:type="dxa"/>
          </w:tcPr>
          <w:p w14:paraId="1B0194D2" w14:textId="77777777" w:rsidR="001F4531" w:rsidRPr="00BC003B" w:rsidRDefault="001F4531" w:rsidP="00FE0D3A">
            <w:pPr>
              <w:pStyle w:val="TableText"/>
            </w:pPr>
            <w:r w:rsidRPr="00BC003B">
              <w:t>378</w:t>
            </w:r>
          </w:p>
        </w:tc>
        <w:tc>
          <w:tcPr>
            <w:tcW w:w="965" w:type="dxa"/>
            <w:tcBorders>
              <w:top w:val="nil"/>
              <w:left w:val="nil"/>
              <w:bottom w:val="nil"/>
              <w:right w:val="nil"/>
            </w:tcBorders>
            <w:shd w:val="clear" w:color="000000" w:fill="FFFFFF"/>
            <w:vAlign w:val="bottom"/>
          </w:tcPr>
          <w:p w14:paraId="26B70FC3" w14:textId="77777777" w:rsidR="001F4531" w:rsidRPr="00BC003B" w:rsidRDefault="001F4531" w:rsidP="008F0917">
            <w:pPr>
              <w:pStyle w:val="TableText"/>
            </w:pPr>
            <w:r w:rsidRPr="00BC003B">
              <w:rPr>
                <w:color w:val="000000"/>
              </w:rPr>
              <w:t>4,889</w:t>
            </w:r>
          </w:p>
        </w:tc>
        <w:tc>
          <w:tcPr>
            <w:tcW w:w="1152" w:type="dxa"/>
            <w:tcBorders>
              <w:top w:val="nil"/>
              <w:left w:val="nil"/>
              <w:bottom w:val="nil"/>
              <w:right w:val="nil"/>
            </w:tcBorders>
            <w:shd w:val="clear" w:color="000000" w:fill="FFFFFF"/>
            <w:vAlign w:val="bottom"/>
          </w:tcPr>
          <w:p w14:paraId="57E46CA7"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71292113" w14:textId="77777777" w:rsidR="001F4531" w:rsidRPr="00BC003B" w:rsidRDefault="001F4531" w:rsidP="009F3EFB">
            <w:pPr>
              <w:pStyle w:val="TableText"/>
              <w:ind w:right="216"/>
            </w:pPr>
            <w:r w:rsidRPr="00BC003B">
              <w:rPr>
                <w:color w:val="000000"/>
              </w:rPr>
              <w:t>77,813</w:t>
            </w:r>
          </w:p>
        </w:tc>
        <w:tc>
          <w:tcPr>
            <w:tcW w:w="1512" w:type="dxa"/>
            <w:tcBorders>
              <w:top w:val="nil"/>
              <w:left w:val="nil"/>
              <w:bottom w:val="nil"/>
              <w:right w:val="nil"/>
            </w:tcBorders>
            <w:shd w:val="clear" w:color="000000" w:fill="FFFFFF"/>
            <w:vAlign w:val="bottom"/>
          </w:tcPr>
          <w:p w14:paraId="51E6D102" w14:textId="77777777" w:rsidR="001F4531" w:rsidRPr="00BC003B" w:rsidRDefault="001F4531" w:rsidP="00FE0D3A">
            <w:pPr>
              <w:pStyle w:val="TableText"/>
              <w:ind w:right="432"/>
            </w:pPr>
            <w:r w:rsidRPr="00BC003B">
              <w:rPr>
                <w:color w:val="000000"/>
              </w:rPr>
              <w:t>17.8</w:t>
            </w:r>
          </w:p>
        </w:tc>
      </w:tr>
      <w:tr w:rsidR="001F4531" w:rsidRPr="00BC003B" w14:paraId="395FC3E0" w14:textId="77777777" w:rsidTr="00BD0CC2">
        <w:tc>
          <w:tcPr>
            <w:tcW w:w="893" w:type="dxa"/>
          </w:tcPr>
          <w:p w14:paraId="0A985662" w14:textId="77777777" w:rsidR="001F4531" w:rsidRPr="00BC003B" w:rsidRDefault="001F4531" w:rsidP="00FE0D3A">
            <w:pPr>
              <w:pStyle w:val="TableText"/>
            </w:pPr>
            <w:r w:rsidRPr="00BC003B">
              <w:t>379</w:t>
            </w:r>
          </w:p>
        </w:tc>
        <w:tc>
          <w:tcPr>
            <w:tcW w:w="965" w:type="dxa"/>
            <w:tcBorders>
              <w:top w:val="nil"/>
              <w:left w:val="nil"/>
              <w:bottom w:val="nil"/>
              <w:right w:val="nil"/>
            </w:tcBorders>
            <w:shd w:val="clear" w:color="000000" w:fill="FFFFFF"/>
            <w:vAlign w:val="bottom"/>
          </w:tcPr>
          <w:p w14:paraId="11369E3C" w14:textId="77777777" w:rsidR="001F4531" w:rsidRPr="00BC003B" w:rsidRDefault="001F4531" w:rsidP="008F0917">
            <w:pPr>
              <w:pStyle w:val="TableText"/>
            </w:pPr>
            <w:r w:rsidRPr="00BC003B">
              <w:rPr>
                <w:color w:val="000000"/>
              </w:rPr>
              <w:t>6,375</w:t>
            </w:r>
          </w:p>
        </w:tc>
        <w:tc>
          <w:tcPr>
            <w:tcW w:w="1152" w:type="dxa"/>
            <w:tcBorders>
              <w:top w:val="nil"/>
              <w:left w:val="nil"/>
              <w:bottom w:val="nil"/>
              <w:right w:val="nil"/>
            </w:tcBorders>
            <w:shd w:val="clear" w:color="000000" w:fill="FFFFFF"/>
            <w:vAlign w:val="bottom"/>
          </w:tcPr>
          <w:p w14:paraId="776112D9"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621D11BB" w14:textId="77777777" w:rsidR="001F4531" w:rsidRPr="00BC003B" w:rsidRDefault="001F4531" w:rsidP="009F3EFB">
            <w:pPr>
              <w:pStyle w:val="TableText"/>
              <w:ind w:right="216"/>
            </w:pPr>
            <w:r w:rsidRPr="00BC003B">
              <w:rPr>
                <w:color w:val="000000"/>
              </w:rPr>
              <w:t>84,188</w:t>
            </w:r>
          </w:p>
        </w:tc>
        <w:tc>
          <w:tcPr>
            <w:tcW w:w="1512" w:type="dxa"/>
            <w:tcBorders>
              <w:top w:val="nil"/>
              <w:left w:val="nil"/>
              <w:bottom w:val="nil"/>
              <w:right w:val="nil"/>
            </w:tcBorders>
            <w:shd w:val="clear" w:color="000000" w:fill="FFFFFF"/>
            <w:vAlign w:val="bottom"/>
          </w:tcPr>
          <w:p w14:paraId="103E195D" w14:textId="77777777" w:rsidR="001F4531" w:rsidRPr="00BC003B" w:rsidRDefault="001F4531" w:rsidP="00FE0D3A">
            <w:pPr>
              <w:pStyle w:val="TableText"/>
              <w:ind w:right="432"/>
            </w:pPr>
            <w:r w:rsidRPr="00BC003B">
              <w:rPr>
                <w:color w:val="000000"/>
              </w:rPr>
              <w:t>19.3</w:t>
            </w:r>
          </w:p>
        </w:tc>
      </w:tr>
      <w:tr w:rsidR="001F4531" w:rsidRPr="00BC003B" w14:paraId="3041CECE" w14:textId="77777777" w:rsidTr="00BD0CC2">
        <w:tc>
          <w:tcPr>
            <w:tcW w:w="893" w:type="dxa"/>
          </w:tcPr>
          <w:p w14:paraId="29EA3FF8" w14:textId="77777777" w:rsidR="001F4531" w:rsidRPr="00BC003B" w:rsidRDefault="001F4531" w:rsidP="00FE0D3A">
            <w:pPr>
              <w:pStyle w:val="TableText"/>
            </w:pPr>
            <w:r w:rsidRPr="00BC003B">
              <w:t>380</w:t>
            </w:r>
          </w:p>
        </w:tc>
        <w:tc>
          <w:tcPr>
            <w:tcW w:w="965" w:type="dxa"/>
            <w:tcBorders>
              <w:top w:val="nil"/>
              <w:left w:val="nil"/>
              <w:bottom w:val="nil"/>
              <w:right w:val="nil"/>
            </w:tcBorders>
            <w:shd w:val="clear" w:color="000000" w:fill="FFFFFF"/>
            <w:vAlign w:val="bottom"/>
          </w:tcPr>
          <w:p w14:paraId="1AA4CD89" w14:textId="77777777" w:rsidR="001F4531" w:rsidRPr="00BC003B" w:rsidRDefault="001F4531" w:rsidP="008F0917">
            <w:pPr>
              <w:pStyle w:val="TableText"/>
            </w:pPr>
            <w:r w:rsidRPr="00BC003B">
              <w:rPr>
                <w:color w:val="000000"/>
              </w:rPr>
              <w:t>6,734</w:t>
            </w:r>
          </w:p>
        </w:tc>
        <w:tc>
          <w:tcPr>
            <w:tcW w:w="1152" w:type="dxa"/>
            <w:tcBorders>
              <w:top w:val="nil"/>
              <w:left w:val="nil"/>
              <w:bottom w:val="nil"/>
              <w:right w:val="nil"/>
            </w:tcBorders>
            <w:shd w:val="clear" w:color="000000" w:fill="FFFFFF"/>
            <w:vAlign w:val="bottom"/>
          </w:tcPr>
          <w:p w14:paraId="3F6DBC56"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6FDF1897" w14:textId="77777777" w:rsidR="001F4531" w:rsidRPr="00BC003B" w:rsidRDefault="001F4531" w:rsidP="009F3EFB">
            <w:pPr>
              <w:pStyle w:val="TableText"/>
              <w:ind w:right="216"/>
            </w:pPr>
            <w:r w:rsidRPr="00BC003B">
              <w:rPr>
                <w:color w:val="000000"/>
              </w:rPr>
              <w:t>90,922</w:t>
            </w:r>
          </w:p>
        </w:tc>
        <w:tc>
          <w:tcPr>
            <w:tcW w:w="1512" w:type="dxa"/>
            <w:tcBorders>
              <w:top w:val="nil"/>
              <w:left w:val="nil"/>
              <w:bottom w:val="nil"/>
              <w:right w:val="nil"/>
            </w:tcBorders>
            <w:shd w:val="clear" w:color="000000" w:fill="FFFFFF"/>
            <w:vAlign w:val="bottom"/>
          </w:tcPr>
          <w:p w14:paraId="5CBF4187" w14:textId="77777777" w:rsidR="001F4531" w:rsidRPr="00BC003B" w:rsidRDefault="001F4531" w:rsidP="00FE0D3A">
            <w:pPr>
              <w:pStyle w:val="TableText"/>
              <w:ind w:right="432"/>
            </w:pPr>
            <w:r w:rsidRPr="00BC003B">
              <w:rPr>
                <w:color w:val="000000"/>
              </w:rPr>
              <w:t>20.8</w:t>
            </w:r>
          </w:p>
        </w:tc>
      </w:tr>
      <w:tr w:rsidR="001F4531" w:rsidRPr="00BC003B" w14:paraId="5A78C2EF" w14:textId="77777777" w:rsidTr="00BD0CC2">
        <w:tc>
          <w:tcPr>
            <w:tcW w:w="893" w:type="dxa"/>
          </w:tcPr>
          <w:p w14:paraId="67A78ADA" w14:textId="77777777" w:rsidR="001F4531" w:rsidRPr="00BC003B" w:rsidRDefault="001F4531" w:rsidP="00FE0D3A">
            <w:pPr>
              <w:pStyle w:val="TableText"/>
            </w:pPr>
            <w:r w:rsidRPr="00BC003B">
              <w:t>381</w:t>
            </w:r>
          </w:p>
        </w:tc>
        <w:tc>
          <w:tcPr>
            <w:tcW w:w="965" w:type="dxa"/>
            <w:tcBorders>
              <w:top w:val="nil"/>
              <w:left w:val="nil"/>
              <w:bottom w:val="nil"/>
              <w:right w:val="nil"/>
            </w:tcBorders>
            <w:shd w:val="clear" w:color="000000" w:fill="FFFFFF"/>
            <w:vAlign w:val="bottom"/>
          </w:tcPr>
          <w:p w14:paraId="2186BB1E" w14:textId="77777777" w:rsidR="001F4531" w:rsidRPr="00BC003B" w:rsidRDefault="001F4531" w:rsidP="008F0917">
            <w:pPr>
              <w:pStyle w:val="TableText"/>
            </w:pPr>
            <w:r w:rsidRPr="00BC003B">
              <w:rPr>
                <w:color w:val="000000"/>
              </w:rPr>
              <w:t>6,448</w:t>
            </w:r>
          </w:p>
        </w:tc>
        <w:tc>
          <w:tcPr>
            <w:tcW w:w="1152" w:type="dxa"/>
            <w:tcBorders>
              <w:top w:val="nil"/>
              <w:left w:val="nil"/>
              <w:bottom w:val="nil"/>
              <w:right w:val="nil"/>
            </w:tcBorders>
            <w:shd w:val="clear" w:color="000000" w:fill="FFFFFF"/>
            <w:vAlign w:val="bottom"/>
          </w:tcPr>
          <w:p w14:paraId="48C53348"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504D32A3" w14:textId="77777777" w:rsidR="001F4531" w:rsidRPr="00BC003B" w:rsidRDefault="001F4531" w:rsidP="009F3EFB">
            <w:pPr>
              <w:pStyle w:val="TableText"/>
              <w:ind w:right="216"/>
            </w:pPr>
            <w:r w:rsidRPr="00BC003B">
              <w:rPr>
                <w:color w:val="000000"/>
              </w:rPr>
              <w:t>97,370</w:t>
            </w:r>
          </w:p>
        </w:tc>
        <w:tc>
          <w:tcPr>
            <w:tcW w:w="1512" w:type="dxa"/>
            <w:tcBorders>
              <w:top w:val="nil"/>
              <w:left w:val="nil"/>
              <w:bottom w:val="nil"/>
              <w:right w:val="nil"/>
            </w:tcBorders>
            <w:shd w:val="clear" w:color="000000" w:fill="FFFFFF"/>
            <w:vAlign w:val="bottom"/>
          </w:tcPr>
          <w:p w14:paraId="3C9C7D1E" w14:textId="77777777" w:rsidR="001F4531" w:rsidRPr="00BC003B" w:rsidRDefault="001F4531" w:rsidP="00FE0D3A">
            <w:pPr>
              <w:pStyle w:val="TableText"/>
              <w:ind w:right="432"/>
            </w:pPr>
            <w:r w:rsidRPr="00BC003B">
              <w:rPr>
                <w:color w:val="000000"/>
              </w:rPr>
              <w:t>22.3</w:t>
            </w:r>
          </w:p>
        </w:tc>
      </w:tr>
      <w:tr w:rsidR="001F4531" w:rsidRPr="00BC003B" w14:paraId="1384862D" w14:textId="77777777" w:rsidTr="00BD0CC2">
        <w:tc>
          <w:tcPr>
            <w:tcW w:w="893" w:type="dxa"/>
          </w:tcPr>
          <w:p w14:paraId="65DB3F43" w14:textId="77777777" w:rsidR="001F4531" w:rsidRPr="00BC003B" w:rsidRDefault="001F4531" w:rsidP="00FE0D3A">
            <w:pPr>
              <w:pStyle w:val="TableText"/>
            </w:pPr>
            <w:r w:rsidRPr="00BC003B">
              <w:t>382</w:t>
            </w:r>
          </w:p>
        </w:tc>
        <w:tc>
          <w:tcPr>
            <w:tcW w:w="965" w:type="dxa"/>
            <w:tcBorders>
              <w:top w:val="nil"/>
              <w:left w:val="nil"/>
              <w:bottom w:val="nil"/>
              <w:right w:val="nil"/>
            </w:tcBorders>
            <w:shd w:val="clear" w:color="000000" w:fill="FFFFFF"/>
            <w:vAlign w:val="bottom"/>
          </w:tcPr>
          <w:p w14:paraId="2716D185" w14:textId="77777777" w:rsidR="001F4531" w:rsidRPr="00BC003B" w:rsidRDefault="001F4531" w:rsidP="008F0917">
            <w:pPr>
              <w:pStyle w:val="TableText"/>
            </w:pPr>
            <w:r w:rsidRPr="00BC003B">
              <w:rPr>
                <w:color w:val="000000"/>
              </w:rPr>
              <w:t>5,297</w:t>
            </w:r>
          </w:p>
        </w:tc>
        <w:tc>
          <w:tcPr>
            <w:tcW w:w="1152" w:type="dxa"/>
            <w:tcBorders>
              <w:top w:val="nil"/>
              <w:left w:val="nil"/>
              <w:bottom w:val="nil"/>
              <w:right w:val="nil"/>
            </w:tcBorders>
            <w:shd w:val="clear" w:color="000000" w:fill="FFFFFF"/>
            <w:vAlign w:val="bottom"/>
          </w:tcPr>
          <w:p w14:paraId="3170AF89"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4B0AFAE7" w14:textId="77777777" w:rsidR="001F4531" w:rsidRPr="00BC003B" w:rsidRDefault="001F4531" w:rsidP="009F3EFB">
            <w:pPr>
              <w:pStyle w:val="TableText"/>
              <w:ind w:right="216"/>
            </w:pPr>
            <w:r w:rsidRPr="00BC003B">
              <w:rPr>
                <w:color w:val="000000"/>
              </w:rPr>
              <w:t>102,667</w:t>
            </w:r>
          </w:p>
        </w:tc>
        <w:tc>
          <w:tcPr>
            <w:tcW w:w="1512" w:type="dxa"/>
            <w:tcBorders>
              <w:top w:val="nil"/>
              <w:left w:val="nil"/>
              <w:bottom w:val="nil"/>
              <w:right w:val="nil"/>
            </w:tcBorders>
            <w:shd w:val="clear" w:color="000000" w:fill="FFFFFF"/>
            <w:vAlign w:val="bottom"/>
          </w:tcPr>
          <w:p w14:paraId="7F484B7A" w14:textId="77777777" w:rsidR="001F4531" w:rsidRPr="00BC003B" w:rsidRDefault="001F4531" w:rsidP="00FE0D3A">
            <w:pPr>
              <w:pStyle w:val="TableText"/>
              <w:ind w:right="432"/>
            </w:pPr>
            <w:r w:rsidRPr="00BC003B">
              <w:rPr>
                <w:color w:val="000000"/>
              </w:rPr>
              <w:t>23.5</w:t>
            </w:r>
          </w:p>
        </w:tc>
      </w:tr>
      <w:tr w:rsidR="001F4531" w:rsidRPr="00BC003B" w14:paraId="01B92E39" w14:textId="77777777" w:rsidTr="00BD0CC2">
        <w:tc>
          <w:tcPr>
            <w:tcW w:w="893" w:type="dxa"/>
          </w:tcPr>
          <w:p w14:paraId="5E1C33C1" w14:textId="77777777" w:rsidR="001F4531" w:rsidRPr="00BC003B" w:rsidRDefault="001F4531" w:rsidP="00FE0D3A">
            <w:pPr>
              <w:pStyle w:val="TableText"/>
            </w:pPr>
            <w:r w:rsidRPr="00BC003B">
              <w:t>383</w:t>
            </w:r>
          </w:p>
        </w:tc>
        <w:tc>
          <w:tcPr>
            <w:tcW w:w="965" w:type="dxa"/>
            <w:tcBorders>
              <w:top w:val="nil"/>
              <w:left w:val="nil"/>
              <w:bottom w:val="nil"/>
              <w:right w:val="nil"/>
            </w:tcBorders>
            <w:shd w:val="clear" w:color="000000" w:fill="FFFFFF"/>
            <w:vAlign w:val="bottom"/>
          </w:tcPr>
          <w:p w14:paraId="7AFA50EC" w14:textId="77777777" w:rsidR="001F4531" w:rsidRPr="00BC003B" w:rsidRDefault="001F4531" w:rsidP="008F0917">
            <w:pPr>
              <w:pStyle w:val="TableText"/>
            </w:pPr>
            <w:r w:rsidRPr="00BC003B">
              <w:rPr>
                <w:color w:val="000000"/>
              </w:rPr>
              <w:t>8,018</w:t>
            </w:r>
          </w:p>
        </w:tc>
        <w:tc>
          <w:tcPr>
            <w:tcW w:w="1152" w:type="dxa"/>
            <w:tcBorders>
              <w:top w:val="nil"/>
              <w:left w:val="nil"/>
              <w:bottom w:val="nil"/>
              <w:right w:val="nil"/>
            </w:tcBorders>
            <w:shd w:val="clear" w:color="000000" w:fill="FFFFFF"/>
            <w:vAlign w:val="bottom"/>
          </w:tcPr>
          <w:p w14:paraId="6FFF5775"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31CB08BC" w14:textId="77777777" w:rsidR="001F4531" w:rsidRPr="00BC003B" w:rsidRDefault="001F4531" w:rsidP="009F3EFB">
            <w:pPr>
              <w:pStyle w:val="TableText"/>
              <w:ind w:right="216"/>
            </w:pPr>
            <w:r w:rsidRPr="00BC003B">
              <w:rPr>
                <w:color w:val="000000"/>
              </w:rPr>
              <w:t>110,685</w:t>
            </w:r>
          </w:p>
        </w:tc>
        <w:tc>
          <w:tcPr>
            <w:tcW w:w="1512" w:type="dxa"/>
            <w:tcBorders>
              <w:top w:val="nil"/>
              <w:left w:val="nil"/>
              <w:bottom w:val="nil"/>
              <w:right w:val="nil"/>
            </w:tcBorders>
            <w:shd w:val="clear" w:color="000000" w:fill="FFFFFF"/>
            <w:vAlign w:val="bottom"/>
          </w:tcPr>
          <w:p w14:paraId="551AD70F" w14:textId="77777777" w:rsidR="001F4531" w:rsidRPr="00BC003B" w:rsidRDefault="001F4531" w:rsidP="00FE0D3A">
            <w:pPr>
              <w:pStyle w:val="TableText"/>
              <w:ind w:right="432"/>
            </w:pPr>
            <w:r w:rsidRPr="00BC003B">
              <w:rPr>
                <w:color w:val="000000"/>
              </w:rPr>
              <w:t>25.3</w:t>
            </w:r>
          </w:p>
        </w:tc>
      </w:tr>
      <w:tr w:rsidR="001F4531" w:rsidRPr="00BC003B" w14:paraId="535778FE" w14:textId="77777777" w:rsidTr="00BD0CC2">
        <w:tc>
          <w:tcPr>
            <w:tcW w:w="893" w:type="dxa"/>
          </w:tcPr>
          <w:p w14:paraId="382EF708" w14:textId="77777777" w:rsidR="001F4531" w:rsidRPr="00BC003B" w:rsidRDefault="001F4531" w:rsidP="00FE0D3A">
            <w:pPr>
              <w:pStyle w:val="TableText"/>
            </w:pPr>
            <w:r w:rsidRPr="00BC003B">
              <w:t>384</w:t>
            </w:r>
          </w:p>
        </w:tc>
        <w:tc>
          <w:tcPr>
            <w:tcW w:w="965" w:type="dxa"/>
            <w:tcBorders>
              <w:top w:val="nil"/>
              <w:left w:val="nil"/>
              <w:bottom w:val="nil"/>
              <w:right w:val="nil"/>
            </w:tcBorders>
            <w:shd w:val="clear" w:color="000000" w:fill="FFFFFF"/>
            <w:vAlign w:val="bottom"/>
          </w:tcPr>
          <w:p w14:paraId="7CC7BBD5" w14:textId="77777777" w:rsidR="001F4531" w:rsidRPr="00BC003B" w:rsidRDefault="001F4531" w:rsidP="008F0917">
            <w:pPr>
              <w:pStyle w:val="TableText"/>
            </w:pPr>
            <w:r w:rsidRPr="00BC003B">
              <w:rPr>
                <w:color w:val="000000"/>
              </w:rPr>
              <w:t>3,568</w:t>
            </w:r>
          </w:p>
        </w:tc>
        <w:tc>
          <w:tcPr>
            <w:tcW w:w="1152" w:type="dxa"/>
            <w:tcBorders>
              <w:top w:val="nil"/>
              <w:left w:val="nil"/>
              <w:bottom w:val="nil"/>
              <w:right w:val="nil"/>
            </w:tcBorders>
            <w:shd w:val="clear" w:color="000000" w:fill="FFFFFF"/>
            <w:vAlign w:val="bottom"/>
          </w:tcPr>
          <w:p w14:paraId="157DC7A1"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156018AC" w14:textId="77777777" w:rsidR="001F4531" w:rsidRPr="00BC003B" w:rsidRDefault="001F4531" w:rsidP="009F3EFB">
            <w:pPr>
              <w:pStyle w:val="TableText"/>
              <w:ind w:right="216"/>
            </w:pPr>
            <w:r w:rsidRPr="00BC003B">
              <w:rPr>
                <w:color w:val="000000"/>
              </w:rPr>
              <w:t>114,253</w:t>
            </w:r>
          </w:p>
        </w:tc>
        <w:tc>
          <w:tcPr>
            <w:tcW w:w="1512" w:type="dxa"/>
            <w:tcBorders>
              <w:top w:val="nil"/>
              <w:left w:val="nil"/>
              <w:bottom w:val="nil"/>
              <w:right w:val="nil"/>
            </w:tcBorders>
            <w:shd w:val="clear" w:color="000000" w:fill="FFFFFF"/>
            <w:vAlign w:val="bottom"/>
          </w:tcPr>
          <w:p w14:paraId="229F4645" w14:textId="77777777" w:rsidR="001F4531" w:rsidRPr="00BC003B" w:rsidRDefault="001F4531" w:rsidP="00FE0D3A">
            <w:pPr>
              <w:pStyle w:val="TableText"/>
              <w:ind w:right="432"/>
            </w:pPr>
            <w:r w:rsidRPr="00BC003B">
              <w:rPr>
                <w:color w:val="000000"/>
              </w:rPr>
              <w:t>26.1</w:t>
            </w:r>
          </w:p>
        </w:tc>
      </w:tr>
      <w:tr w:rsidR="001F4531" w:rsidRPr="00BC003B" w14:paraId="28023EC0" w14:textId="77777777" w:rsidTr="00BD0CC2">
        <w:tc>
          <w:tcPr>
            <w:tcW w:w="893" w:type="dxa"/>
          </w:tcPr>
          <w:p w14:paraId="5DC97D64" w14:textId="77777777" w:rsidR="001F4531" w:rsidRPr="00BC003B" w:rsidRDefault="001F4531" w:rsidP="00FE0D3A">
            <w:pPr>
              <w:pStyle w:val="TableText"/>
            </w:pPr>
            <w:r w:rsidRPr="00BC003B">
              <w:t>385</w:t>
            </w:r>
          </w:p>
        </w:tc>
        <w:tc>
          <w:tcPr>
            <w:tcW w:w="965" w:type="dxa"/>
            <w:tcBorders>
              <w:top w:val="nil"/>
              <w:left w:val="nil"/>
              <w:bottom w:val="nil"/>
              <w:right w:val="nil"/>
            </w:tcBorders>
            <w:shd w:val="clear" w:color="000000" w:fill="FFFFFF"/>
            <w:vAlign w:val="bottom"/>
          </w:tcPr>
          <w:p w14:paraId="15DC4C5C" w14:textId="77777777" w:rsidR="001F4531" w:rsidRPr="00BC003B" w:rsidRDefault="001F4531" w:rsidP="008F0917">
            <w:pPr>
              <w:pStyle w:val="TableText"/>
            </w:pPr>
            <w:r w:rsidRPr="00BC003B">
              <w:rPr>
                <w:color w:val="000000"/>
              </w:rPr>
              <w:t>9,495</w:t>
            </w:r>
          </w:p>
        </w:tc>
        <w:tc>
          <w:tcPr>
            <w:tcW w:w="1152" w:type="dxa"/>
            <w:tcBorders>
              <w:top w:val="nil"/>
              <w:left w:val="nil"/>
              <w:bottom w:val="nil"/>
              <w:right w:val="nil"/>
            </w:tcBorders>
            <w:shd w:val="clear" w:color="000000" w:fill="FFFFFF"/>
            <w:vAlign w:val="bottom"/>
          </w:tcPr>
          <w:p w14:paraId="3F6A0F88"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62E2B164" w14:textId="77777777" w:rsidR="001F4531" w:rsidRPr="00BC003B" w:rsidRDefault="001F4531" w:rsidP="009F3EFB">
            <w:pPr>
              <w:pStyle w:val="TableText"/>
              <w:ind w:right="216"/>
            </w:pPr>
            <w:r w:rsidRPr="00BC003B">
              <w:rPr>
                <w:color w:val="000000"/>
              </w:rPr>
              <w:t>123,748</w:t>
            </w:r>
          </w:p>
        </w:tc>
        <w:tc>
          <w:tcPr>
            <w:tcW w:w="1512" w:type="dxa"/>
            <w:tcBorders>
              <w:top w:val="nil"/>
              <w:left w:val="nil"/>
              <w:bottom w:val="nil"/>
              <w:right w:val="nil"/>
            </w:tcBorders>
            <w:shd w:val="clear" w:color="000000" w:fill="FFFFFF"/>
            <w:vAlign w:val="bottom"/>
          </w:tcPr>
          <w:p w14:paraId="2DBC3321" w14:textId="77777777" w:rsidR="001F4531" w:rsidRPr="00BC003B" w:rsidRDefault="001F4531" w:rsidP="00FE0D3A">
            <w:pPr>
              <w:pStyle w:val="TableText"/>
              <w:ind w:right="432"/>
            </w:pPr>
            <w:r w:rsidRPr="00BC003B">
              <w:rPr>
                <w:color w:val="000000"/>
              </w:rPr>
              <w:t>28.3</w:t>
            </w:r>
          </w:p>
        </w:tc>
      </w:tr>
      <w:tr w:rsidR="001F4531" w:rsidRPr="00BC003B" w14:paraId="0756EFA7" w14:textId="77777777" w:rsidTr="00BD0CC2">
        <w:tc>
          <w:tcPr>
            <w:tcW w:w="893" w:type="dxa"/>
          </w:tcPr>
          <w:p w14:paraId="792E0358" w14:textId="77777777" w:rsidR="001F4531" w:rsidRPr="00BC003B" w:rsidRDefault="001F4531" w:rsidP="00FE0D3A">
            <w:pPr>
              <w:pStyle w:val="TableText"/>
            </w:pPr>
            <w:r w:rsidRPr="00BC003B">
              <w:t>386</w:t>
            </w:r>
          </w:p>
        </w:tc>
        <w:tc>
          <w:tcPr>
            <w:tcW w:w="965" w:type="dxa"/>
            <w:tcBorders>
              <w:top w:val="nil"/>
              <w:left w:val="nil"/>
              <w:bottom w:val="nil"/>
              <w:right w:val="nil"/>
            </w:tcBorders>
            <w:shd w:val="clear" w:color="000000" w:fill="FFFFFF"/>
            <w:vAlign w:val="bottom"/>
          </w:tcPr>
          <w:p w14:paraId="75433EA0" w14:textId="77777777" w:rsidR="001F4531" w:rsidRPr="00BC003B" w:rsidRDefault="001F4531" w:rsidP="008F0917">
            <w:pPr>
              <w:pStyle w:val="TableText"/>
            </w:pPr>
            <w:r w:rsidRPr="00BC003B">
              <w:rPr>
                <w:color w:val="000000"/>
              </w:rPr>
              <w:t>3,594</w:t>
            </w:r>
          </w:p>
        </w:tc>
        <w:tc>
          <w:tcPr>
            <w:tcW w:w="1152" w:type="dxa"/>
            <w:tcBorders>
              <w:top w:val="nil"/>
              <w:left w:val="nil"/>
              <w:bottom w:val="nil"/>
              <w:right w:val="nil"/>
            </w:tcBorders>
            <w:shd w:val="clear" w:color="000000" w:fill="FFFFFF"/>
            <w:vAlign w:val="bottom"/>
          </w:tcPr>
          <w:p w14:paraId="2FC6837A"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DAEA2D4" w14:textId="77777777" w:rsidR="001F4531" w:rsidRPr="00BC003B" w:rsidRDefault="001F4531" w:rsidP="009F3EFB">
            <w:pPr>
              <w:pStyle w:val="TableText"/>
              <w:ind w:right="216"/>
            </w:pPr>
            <w:r w:rsidRPr="00BC003B">
              <w:rPr>
                <w:color w:val="000000"/>
              </w:rPr>
              <w:t>127,342</w:t>
            </w:r>
          </w:p>
        </w:tc>
        <w:tc>
          <w:tcPr>
            <w:tcW w:w="1512" w:type="dxa"/>
            <w:tcBorders>
              <w:top w:val="nil"/>
              <w:left w:val="nil"/>
              <w:bottom w:val="nil"/>
              <w:right w:val="nil"/>
            </w:tcBorders>
            <w:shd w:val="clear" w:color="000000" w:fill="FFFFFF"/>
            <w:vAlign w:val="bottom"/>
          </w:tcPr>
          <w:p w14:paraId="5FA9921B" w14:textId="77777777" w:rsidR="001F4531" w:rsidRPr="00BC003B" w:rsidRDefault="001F4531" w:rsidP="00FE0D3A">
            <w:pPr>
              <w:pStyle w:val="TableText"/>
              <w:ind w:right="432"/>
            </w:pPr>
            <w:r w:rsidRPr="00BC003B">
              <w:rPr>
                <w:color w:val="000000"/>
              </w:rPr>
              <w:t>29.1</w:t>
            </w:r>
          </w:p>
        </w:tc>
      </w:tr>
      <w:tr w:rsidR="001F4531" w:rsidRPr="00BC003B" w14:paraId="4F454F9B" w14:textId="77777777" w:rsidTr="00BD0CC2">
        <w:tc>
          <w:tcPr>
            <w:tcW w:w="893" w:type="dxa"/>
            <w:tcBorders>
              <w:bottom w:val="nil"/>
            </w:tcBorders>
          </w:tcPr>
          <w:p w14:paraId="2D3484FA" w14:textId="77777777" w:rsidR="001F4531" w:rsidRPr="00BC003B" w:rsidRDefault="001F4531" w:rsidP="00FE0D3A">
            <w:pPr>
              <w:pStyle w:val="TableText"/>
            </w:pPr>
            <w:r w:rsidRPr="00BC003B">
              <w:t>387</w:t>
            </w:r>
          </w:p>
        </w:tc>
        <w:tc>
          <w:tcPr>
            <w:tcW w:w="965" w:type="dxa"/>
            <w:tcBorders>
              <w:top w:val="nil"/>
              <w:left w:val="nil"/>
              <w:bottom w:val="nil"/>
              <w:right w:val="nil"/>
            </w:tcBorders>
            <w:shd w:val="clear" w:color="000000" w:fill="FFFFFF"/>
            <w:vAlign w:val="bottom"/>
          </w:tcPr>
          <w:p w14:paraId="52DE4435" w14:textId="77777777" w:rsidR="001F4531" w:rsidRPr="00BC003B" w:rsidRDefault="001F4531" w:rsidP="008F0917">
            <w:pPr>
              <w:pStyle w:val="TableText"/>
            </w:pPr>
            <w:r w:rsidRPr="00BC003B">
              <w:rPr>
                <w:color w:val="000000"/>
              </w:rPr>
              <w:t>9,643</w:t>
            </w:r>
          </w:p>
        </w:tc>
        <w:tc>
          <w:tcPr>
            <w:tcW w:w="1152" w:type="dxa"/>
            <w:tcBorders>
              <w:top w:val="nil"/>
              <w:left w:val="nil"/>
              <w:bottom w:val="nil"/>
              <w:right w:val="nil"/>
            </w:tcBorders>
            <w:shd w:val="clear" w:color="000000" w:fill="FFFFFF"/>
            <w:vAlign w:val="bottom"/>
          </w:tcPr>
          <w:p w14:paraId="33EB99D8"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7079BF38" w14:textId="77777777" w:rsidR="001F4531" w:rsidRPr="00BC003B" w:rsidRDefault="001F4531" w:rsidP="009F3EFB">
            <w:pPr>
              <w:pStyle w:val="TableText"/>
              <w:ind w:right="216"/>
            </w:pPr>
            <w:r w:rsidRPr="00BC003B">
              <w:rPr>
                <w:color w:val="000000"/>
              </w:rPr>
              <w:t>136,985</w:t>
            </w:r>
          </w:p>
        </w:tc>
        <w:tc>
          <w:tcPr>
            <w:tcW w:w="1512" w:type="dxa"/>
            <w:tcBorders>
              <w:top w:val="nil"/>
              <w:left w:val="nil"/>
              <w:bottom w:val="nil"/>
              <w:right w:val="nil"/>
            </w:tcBorders>
            <w:shd w:val="clear" w:color="000000" w:fill="FFFFFF"/>
            <w:vAlign w:val="bottom"/>
          </w:tcPr>
          <w:p w14:paraId="09A9B9B0" w14:textId="77777777" w:rsidR="001F4531" w:rsidRPr="00BC003B" w:rsidRDefault="001F4531" w:rsidP="00FE0D3A">
            <w:pPr>
              <w:pStyle w:val="TableText"/>
              <w:ind w:right="432"/>
            </w:pPr>
            <w:r w:rsidRPr="00BC003B">
              <w:rPr>
                <w:color w:val="000000"/>
              </w:rPr>
              <w:t>31.3</w:t>
            </w:r>
          </w:p>
        </w:tc>
      </w:tr>
      <w:tr w:rsidR="001F4531" w:rsidRPr="00BC003B" w14:paraId="7347496C" w14:textId="77777777" w:rsidTr="00BD0CC2">
        <w:tc>
          <w:tcPr>
            <w:tcW w:w="893" w:type="dxa"/>
            <w:tcBorders>
              <w:top w:val="nil"/>
              <w:bottom w:val="single" w:sz="12" w:space="0" w:color="auto"/>
            </w:tcBorders>
          </w:tcPr>
          <w:p w14:paraId="310BCFC4" w14:textId="77777777" w:rsidR="001F4531" w:rsidRPr="00BC003B" w:rsidRDefault="001F4531" w:rsidP="00FE0D3A">
            <w:pPr>
              <w:pStyle w:val="TableText"/>
            </w:pPr>
            <w:r w:rsidRPr="00BC003B">
              <w:t>388</w:t>
            </w:r>
          </w:p>
        </w:tc>
        <w:tc>
          <w:tcPr>
            <w:tcW w:w="965" w:type="dxa"/>
            <w:tcBorders>
              <w:top w:val="nil"/>
              <w:left w:val="nil"/>
              <w:bottom w:val="single" w:sz="12" w:space="0" w:color="auto"/>
              <w:right w:val="nil"/>
            </w:tcBorders>
            <w:shd w:val="clear" w:color="000000" w:fill="FFFFFF"/>
            <w:vAlign w:val="bottom"/>
          </w:tcPr>
          <w:p w14:paraId="2D2E5F9B" w14:textId="77777777" w:rsidR="001F4531" w:rsidRPr="00BC003B" w:rsidRDefault="001F4531" w:rsidP="008F0917">
            <w:pPr>
              <w:pStyle w:val="TableText"/>
            </w:pPr>
            <w:r w:rsidRPr="00BC003B">
              <w:rPr>
                <w:color w:val="000000"/>
              </w:rPr>
              <w:t>3,493</w:t>
            </w:r>
          </w:p>
        </w:tc>
        <w:tc>
          <w:tcPr>
            <w:tcW w:w="1152" w:type="dxa"/>
            <w:tcBorders>
              <w:top w:val="nil"/>
              <w:left w:val="nil"/>
              <w:bottom w:val="single" w:sz="12" w:space="0" w:color="auto"/>
              <w:right w:val="nil"/>
            </w:tcBorders>
            <w:shd w:val="clear" w:color="000000" w:fill="FFFFFF"/>
            <w:vAlign w:val="bottom"/>
          </w:tcPr>
          <w:p w14:paraId="67168922"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single" w:sz="12" w:space="0" w:color="auto"/>
              <w:right w:val="nil"/>
            </w:tcBorders>
            <w:shd w:val="clear" w:color="000000" w:fill="FFFFFF"/>
            <w:vAlign w:val="bottom"/>
          </w:tcPr>
          <w:p w14:paraId="6697D6A9" w14:textId="77777777" w:rsidR="001F4531" w:rsidRPr="00BC003B" w:rsidRDefault="001F4531" w:rsidP="009F3EFB">
            <w:pPr>
              <w:pStyle w:val="TableText"/>
              <w:ind w:right="216"/>
            </w:pPr>
            <w:r w:rsidRPr="00BC003B">
              <w:rPr>
                <w:color w:val="000000"/>
              </w:rPr>
              <w:t>140,478</w:t>
            </w:r>
          </w:p>
        </w:tc>
        <w:tc>
          <w:tcPr>
            <w:tcW w:w="1512" w:type="dxa"/>
            <w:tcBorders>
              <w:top w:val="nil"/>
              <w:left w:val="nil"/>
              <w:bottom w:val="single" w:sz="12" w:space="0" w:color="auto"/>
              <w:right w:val="nil"/>
            </w:tcBorders>
            <w:shd w:val="clear" w:color="000000" w:fill="FFFFFF"/>
            <w:vAlign w:val="bottom"/>
          </w:tcPr>
          <w:p w14:paraId="6A12EE27" w14:textId="77777777" w:rsidR="001F4531" w:rsidRPr="00BC003B" w:rsidRDefault="001F4531" w:rsidP="00FE0D3A">
            <w:pPr>
              <w:pStyle w:val="TableText"/>
              <w:ind w:right="432"/>
            </w:pPr>
            <w:r w:rsidRPr="00BC003B">
              <w:rPr>
                <w:color w:val="000000"/>
              </w:rPr>
              <w:t>32.1</w:t>
            </w:r>
          </w:p>
        </w:tc>
      </w:tr>
    </w:tbl>
    <w:p w14:paraId="10D8ACB9" w14:textId="2B9561BB" w:rsidR="001F4531" w:rsidRPr="00BC003B" w:rsidRDefault="001F4531" w:rsidP="007A5037">
      <w:pPr>
        <w:pStyle w:val="NormalContinuation"/>
        <w:rPr>
          <w:noProof/>
        </w:rPr>
      </w:pPr>
      <w:r w:rsidRPr="00BC003B">
        <w:rPr>
          <w:noProof/>
        </w:rPr>
        <w:fldChar w:fldCharType="begin"/>
      </w:r>
      <w:r w:rsidRPr="00BC003B">
        <w:rPr>
          <w:noProof/>
        </w:rPr>
        <w:instrText xml:space="preserve"> REF _Ref119997537 \h </w:instrText>
      </w:r>
      <w:r w:rsidRPr="00BC003B">
        <w:rPr>
          <w:noProof/>
        </w:rPr>
      </w:r>
      <w:r w:rsidRPr="00BC003B">
        <w:rPr>
          <w:noProof/>
        </w:rPr>
        <w:fldChar w:fldCharType="separate"/>
      </w:r>
      <w:r w:rsidR="00690847" w:rsidRPr="00BC003B">
        <w:rPr>
          <w:noProof/>
        </w:rPr>
        <w:t>Table 7.B.2</w:t>
      </w:r>
      <w:r w:rsidRPr="00BC003B">
        <w:rPr>
          <w:noProof/>
        </w:rPr>
        <w:fldChar w:fldCharType="end"/>
      </w:r>
      <w:r w:rsidRPr="00BC003B">
        <w:rPr>
          <w:noProof/>
        </w:rPr>
        <w:t xml:space="preserve"> </w:t>
      </w:r>
      <w:r w:rsidRPr="00BC003B">
        <w:rPr>
          <w:i/>
          <w:noProof/>
        </w:rPr>
        <w:t>(continuation one)</w:t>
      </w:r>
    </w:p>
    <w:tbl>
      <w:tblPr>
        <w:tblStyle w:val="TRs"/>
        <w:tblW w:w="6052" w:type="dxa"/>
        <w:tblLayout w:type="fixed"/>
        <w:tblLook w:val="04A0" w:firstRow="1" w:lastRow="0" w:firstColumn="1" w:lastColumn="0" w:noHBand="0" w:noVBand="1"/>
      </w:tblPr>
      <w:tblGrid>
        <w:gridCol w:w="893"/>
        <w:gridCol w:w="965"/>
        <w:gridCol w:w="1170"/>
        <w:gridCol w:w="1512"/>
        <w:gridCol w:w="1512"/>
      </w:tblGrid>
      <w:tr w:rsidR="001F4531" w:rsidRPr="00742EAE" w14:paraId="4AB4C12A"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6366EBAE" w14:textId="77777777" w:rsidR="001F4531" w:rsidRPr="00742EAE" w:rsidRDefault="001F4531" w:rsidP="00FE0D3A">
            <w:pPr>
              <w:pStyle w:val="TableHead"/>
              <w:rPr>
                <w:b/>
                <w:bCs w:val="0"/>
              </w:rPr>
            </w:pPr>
            <w:r w:rsidRPr="00742EAE">
              <w:rPr>
                <w:b/>
                <w:bCs w:val="0"/>
              </w:rPr>
              <w:t>Scale Score</w:t>
            </w:r>
          </w:p>
        </w:tc>
        <w:tc>
          <w:tcPr>
            <w:tcW w:w="965" w:type="dxa"/>
          </w:tcPr>
          <w:p w14:paraId="7E6C4E12" w14:textId="77777777" w:rsidR="001F4531" w:rsidRPr="00742EAE" w:rsidRDefault="001F4531" w:rsidP="00FE0D3A">
            <w:pPr>
              <w:pStyle w:val="TableHead"/>
              <w:rPr>
                <w:b/>
                <w:bCs w:val="0"/>
              </w:rPr>
            </w:pPr>
            <w:r w:rsidRPr="00742EAE">
              <w:rPr>
                <w:b/>
                <w:bCs w:val="0"/>
              </w:rPr>
              <w:t>N</w:t>
            </w:r>
          </w:p>
        </w:tc>
        <w:tc>
          <w:tcPr>
            <w:tcW w:w="1170" w:type="dxa"/>
          </w:tcPr>
          <w:p w14:paraId="1BFBFCE8" w14:textId="77777777" w:rsidR="001F4531" w:rsidRPr="00742EAE" w:rsidRDefault="001F4531" w:rsidP="00FE0D3A">
            <w:pPr>
              <w:pStyle w:val="TableHead"/>
              <w:rPr>
                <w:b/>
                <w:bCs w:val="0"/>
              </w:rPr>
            </w:pPr>
            <w:r w:rsidRPr="00742EAE">
              <w:rPr>
                <w:b/>
                <w:bCs w:val="0"/>
              </w:rPr>
              <w:t>Percent</w:t>
            </w:r>
          </w:p>
        </w:tc>
        <w:tc>
          <w:tcPr>
            <w:tcW w:w="1512" w:type="dxa"/>
          </w:tcPr>
          <w:p w14:paraId="2D220735"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0D7B3534" w14:textId="77777777" w:rsidR="001F4531" w:rsidRPr="00742EAE" w:rsidRDefault="001F4531" w:rsidP="00FE0D3A">
            <w:pPr>
              <w:pStyle w:val="TableHead"/>
              <w:rPr>
                <w:b/>
                <w:bCs w:val="0"/>
              </w:rPr>
            </w:pPr>
            <w:r w:rsidRPr="00742EAE">
              <w:rPr>
                <w:b/>
                <w:bCs w:val="0"/>
              </w:rPr>
              <w:t>Cumulative Percent</w:t>
            </w:r>
          </w:p>
        </w:tc>
      </w:tr>
      <w:tr w:rsidR="001F4531" w:rsidRPr="00BC003B" w14:paraId="30C0FC01" w14:textId="77777777" w:rsidTr="00BD0CC2">
        <w:tc>
          <w:tcPr>
            <w:tcW w:w="893" w:type="dxa"/>
            <w:tcBorders>
              <w:top w:val="single" w:sz="4" w:space="0" w:color="auto"/>
            </w:tcBorders>
          </w:tcPr>
          <w:p w14:paraId="136347B8" w14:textId="77777777" w:rsidR="001F4531" w:rsidRPr="00BC003B" w:rsidRDefault="001F4531" w:rsidP="00FE0D3A">
            <w:pPr>
              <w:pStyle w:val="TableText"/>
            </w:pPr>
            <w:r w:rsidRPr="00BC003B">
              <w:t>389</w:t>
            </w:r>
          </w:p>
        </w:tc>
        <w:tc>
          <w:tcPr>
            <w:tcW w:w="965" w:type="dxa"/>
            <w:tcBorders>
              <w:top w:val="nil"/>
              <w:left w:val="nil"/>
              <w:bottom w:val="nil"/>
              <w:right w:val="nil"/>
            </w:tcBorders>
            <w:shd w:val="clear" w:color="000000" w:fill="FFFFFF"/>
            <w:vAlign w:val="bottom"/>
          </w:tcPr>
          <w:p w14:paraId="62C3210D" w14:textId="77777777" w:rsidR="001F4531" w:rsidRPr="00BC003B" w:rsidRDefault="001F4531" w:rsidP="008F0917">
            <w:pPr>
              <w:pStyle w:val="TableText"/>
            </w:pPr>
            <w:r w:rsidRPr="00BC003B">
              <w:rPr>
                <w:color w:val="000000"/>
              </w:rPr>
              <w:t>9,937</w:t>
            </w:r>
          </w:p>
        </w:tc>
        <w:tc>
          <w:tcPr>
            <w:tcW w:w="1170" w:type="dxa"/>
            <w:tcBorders>
              <w:top w:val="nil"/>
              <w:left w:val="nil"/>
              <w:bottom w:val="nil"/>
              <w:right w:val="nil"/>
            </w:tcBorders>
            <w:shd w:val="clear" w:color="000000" w:fill="FFFFFF"/>
            <w:vAlign w:val="bottom"/>
          </w:tcPr>
          <w:p w14:paraId="72D7ED4D"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60B78D4B" w14:textId="77777777" w:rsidR="001F4531" w:rsidRPr="00BC003B" w:rsidRDefault="001F4531" w:rsidP="009F3EFB">
            <w:pPr>
              <w:pStyle w:val="TableText"/>
              <w:ind w:right="216"/>
            </w:pPr>
            <w:r w:rsidRPr="00BC003B">
              <w:rPr>
                <w:color w:val="000000"/>
              </w:rPr>
              <w:t>150,415</w:t>
            </w:r>
          </w:p>
        </w:tc>
        <w:tc>
          <w:tcPr>
            <w:tcW w:w="1512" w:type="dxa"/>
            <w:tcBorders>
              <w:top w:val="nil"/>
              <w:left w:val="nil"/>
              <w:bottom w:val="nil"/>
              <w:right w:val="nil"/>
            </w:tcBorders>
            <w:shd w:val="clear" w:color="000000" w:fill="FFFFFF"/>
            <w:vAlign w:val="bottom"/>
          </w:tcPr>
          <w:p w14:paraId="7CB46CDB" w14:textId="77777777" w:rsidR="001F4531" w:rsidRPr="00BC003B" w:rsidRDefault="001F4531" w:rsidP="00FE0D3A">
            <w:pPr>
              <w:pStyle w:val="TableText"/>
              <w:ind w:right="432"/>
            </w:pPr>
            <w:r w:rsidRPr="00BC003B">
              <w:rPr>
                <w:color w:val="000000"/>
              </w:rPr>
              <w:t>34.4</w:t>
            </w:r>
          </w:p>
        </w:tc>
      </w:tr>
      <w:tr w:rsidR="001F4531" w:rsidRPr="00BC003B" w14:paraId="795A11E6" w14:textId="77777777" w:rsidTr="00BD0CC2">
        <w:tc>
          <w:tcPr>
            <w:tcW w:w="893" w:type="dxa"/>
          </w:tcPr>
          <w:p w14:paraId="7690824F" w14:textId="77777777" w:rsidR="001F4531" w:rsidRPr="00BC003B" w:rsidRDefault="001F4531" w:rsidP="00FE0D3A">
            <w:pPr>
              <w:pStyle w:val="TableText"/>
            </w:pPr>
            <w:r w:rsidRPr="00BC003B">
              <w:t>390</w:t>
            </w:r>
          </w:p>
        </w:tc>
        <w:tc>
          <w:tcPr>
            <w:tcW w:w="965" w:type="dxa"/>
            <w:tcBorders>
              <w:top w:val="nil"/>
              <w:left w:val="nil"/>
              <w:bottom w:val="nil"/>
              <w:right w:val="nil"/>
            </w:tcBorders>
            <w:shd w:val="clear" w:color="000000" w:fill="FFFFFF"/>
            <w:vAlign w:val="bottom"/>
          </w:tcPr>
          <w:p w14:paraId="20E409A3" w14:textId="77777777" w:rsidR="001F4531" w:rsidRPr="00BC003B" w:rsidRDefault="001F4531" w:rsidP="008F0917">
            <w:pPr>
              <w:pStyle w:val="TableText"/>
            </w:pPr>
            <w:r w:rsidRPr="00BC003B">
              <w:rPr>
                <w:color w:val="000000"/>
              </w:rPr>
              <w:t>46</w:t>
            </w:r>
          </w:p>
        </w:tc>
        <w:tc>
          <w:tcPr>
            <w:tcW w:w="1170" w:type="dxa"/>
            <w:tcBorders>
              <w:top w:val="nil"/>
              <w:left w:val="nil"/>
              <w:bottom w:val="nil"/>
              <w:right w:val="nil"/>
            </w:tcBorders>
            <w:shd w:val="clear" w:color="000000" w:fill="FFFFFF"/>
            <w:vAlign w:val="bottom"/>
          </w:tcPr>
          <w:p w14:paraId="67526C48"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010FD97" w14:textId="77777777" w:rsidR="001F4531" w:rsidRPr="00BC003B" w:rsidRDefault="001F4531" w:rsidP="009F3EFB">
            <w:pPr>
              <w:pStyle w:val="TableText"/>
              <w:ind w:right="216"/>
            </w:pPr>
            <w:r w:rsidRPr="00BC003B">
              <w:rPr>
                <w:color w:val="000000"/>
              </w:rPr>
              <w:t>150,461</w:t>
            </w:r>
          </w:p>
        </w:tc>
        <w:tc>
          <w:tcPr>
            <w:tcW w:w="1512" w:type="dxa"/>
            <w:tcBorders>
              <w:top w:val="nil"/>
              <w:left w:val="nil"/>
              <w:bottom w:val="nil"/>
              <w:right w:val="nil"/>
            </w:tcBorders>
            <w:shd w:val="clear" w:color="000000" w:fill="FFFFFF"/>
            <w:vAlign w:val="bottom"/>
          </w:tcPr>
          <w:p w14:paraId="06DD783B" w14:textId="77777777" w:rsidR="001F4531" w:rsidRPr="00BC003B" w:rsidRDefault="001F4531" w:rsidP="00FE0D3A">
            <w:pPr>
              <w:pStyle w:val="TableText"/>
              <w:ind w:right="432"/>
            </w:pPr>
            <w:r w:rsidRPr="00BC003B">
              <w:rPr>
                <w:color w:val="000000"/>
              </w:rPr>
              <w:t>34.4</w:t>
            </w:r>
          </w:p>
        </w:tc>
      </w:tr>
      <w:tr w:rsidR="001F4531" w:rsidRPr="00BC003B" w14:paraId="50D20916" w14:textId="77777777" w:rsidTr="00BD0CC2">
        <w:tc>
          <w:tcPr>
            <w:tcW w:w="893" w:type="dxa"/>
          </w:tcPr>
          <w:p w14:paraId="0F6D93AD" w14:textId="77777777" w:rsidR="001F4531" w:rsidRPr="00BC003B" w:rsidRDefault="001F4531" w:rsidP="00FE0D3A">
            <w:pPr>
              <w:pStyle w:val="TableText"/>
            </w:pPr>
            <w:r w:rsidRPr="00BC003B">
              <w:t>391</w:t>
            </w:r>
          </w:p>
        </w:tc>
        <w:tc>
          <w:tcPr>
            <w:tcW w:w="965" w:type="dxa"/>
            <w:tcBorders>
              <w:top w:val="nil"/>
              <w:left w:val="nil"/>
              <w:bottom w:val="nil"/>
              <w:right w:val="nil"/>
            </w:tcBorders>
            <w:shd w:val="clear" w:color="000000" w:fill="FFFFFF"/>
            <w:vAlign w:val="bottom"/>
          </w:tcPr>
          <w:p w14:paraId="79C715B5" w14:textId="77777777" w:rsidR="001F4531" w:rsidRPr="00BC003B" w:rsidRDefault="001F4531" w:rsidP="008F0917">
            <w:pPr>
              <w:pStyle w:val="TableText"/>
            </w:pPr>
            <w:r w:rsidRPr="00BC003B">
              <w:rPr>
                <w:color w:val="000000"/>
              </w:rPr>
              <w:t>13,073</w:t>
            </w:r>
          </w:p>
        </w:tc>
        <w:tc>
          <w:tcPr>
            <w:tcW w:w="1170" w:type="dxa"/>
            <w:tcBorders>
              <w:top w:val="nil"/>
              <w:left w:val="nil"/>
              <w:bottom w:val="nil"/>
              <w:right w:val="nil"/>
            </w:tcBorders>
            <w:shd w:val="clear" w:color="000000" w:fill="FFFFFF"/>
            <w:vAlign w:val="bottom"/>
          </w:tcPr>
          <w:p w14:paraId="6598B3FE" w14:textId="77777777" w:rsidR="001F4531" w:rsidRPr="00BC003B" w:rsidRDefault="001F4531" w:rsidP="00FE0D3A">
            <w:pPr>
              <w:pStyle w:val="TableText"/>
              <w:ind w:right="288"/>
            </w:pPr>
            <w:r w:rsidRPr="00BC003B">
              <w:rPr>
                <w:color w:val="000000"/>
              </w:rPr>
              <w:t>3.0</w:t>
            </w:r>
          </w:p>
        </w:tc>
        <w:tc>
          <w:tcPr>
            <w:tcW w:w="1512" w:type="dxa"/>
            <w:tcBorders>
              <w:top w:val="nil"/>
              <w:left w:val="nil"/>
              <w:bottom w:val="nil"/>
              <w:right w:val="nil"/>
            </w:tcBorders>
            <w:shd w:val="clear" w:color="000000" w:fill="FFFFFF"/>
            <w:vAlign w:val="bottom"/>
          </w:tcPr>
          <w:p w14:paraId="2E3DFF33" w14:textId="77777777" w:rsidR="001F4531" w:rsidRPr="00BC003B" w:rsidRDefault="001F4531" w:rsidP="009F3EFB">
            <w:pPr>
              <w:pStyle w:val="TableText"/>
              <w:ind w:right="216"/>
            </w:pPr>
            <w:r w:rsidRPr="00BC003B">
              <w:rPr>
                <w:color w:val="000000"/>
              </w:rPr>
              <w:t>163,534</w:t>
            </w:r>
          </w:p>
        </w:tc>
        <w:tc>
          <w:tcPr>
            <w:tcW w:w="1512" w:type="dxa"/>
            <w:tcBorders>
              <w:top w:val="nil"/>
              <w:left w:val="nil"/>
              <w:bottom w:val="nil"/>
              <w:right w:val="nil"/>
            </w:tcBorders>
            <w:shd w:val="clear" w:color="000000" w:fill="FFFFFF"/>
            <w:vAlign w:val="bottom"/>
          </w:tcPr>
          <w:p w14:paraId="1B741EE5" w14:textId="77777777" w:rsidR="001F4531" w:rsidRPr="00BC003B" w:rsidRDefault="001F4531" w:rsidP="00FE0D3A">
            <w:pPr>
              <w:pStyle w:val="TableText"/>
              <w:ind w:right="432"/>
            </w:pPr>
            <w:r w:rsidRPr="00BC003B">
              <w:rPr>
                <w:color w:val="000000"/>
              </w:rPr>
              <w:t>37.4</w:t>
            </w:r>
          </w:p>
        </w:tc>
      </w:tr>
      <w:tr w:rsidR="001F4531" w:rsidRPr="00BC003B" w14:paraId="00BDA1A9" w14:textId="77777777" w:rsidTr="00BD0CC2">
        <w:tc>
          <w:tcPr>
            <w:tcW w:w="893" w:type="dxa"/>
          </w:tcPr>
          <w:p w14:paraId="24B37F4A" w14:textId="77777777" w:rsidR="001F4531" w:rsidRPr="00BC003B" w:rsidRDefault="001F4531" w:rsidP="00FE0D3A">
            <w:pPr>
              <w:pStyle w:val="TableText"/>
            </w:pPr>
            <w:r w:rsidRPr="00BC003B">
              <w:t>392</w:t>
            </w:r>
          </w:p>
        </w:tc>
        <w:tc>
          <w:tcPr>
            <w:tcW w:w="965" w:type="dxa"/>
            <w:tcBorders>
              <w:top w:val="nil"/>
              <w:left w:val="nil"/>
              <w:bottom w:val="nil"/>
              <w:right w:val="nil"/>
            </w:tcBorders>
            <w:shd w:val="clear" w:color="000000" w:fill="FFFFFF"/>
            <w:vAlign w:val="bottom"/>
          </w:tcPr>
          <w:p w14:paraId="1526FBBF" w14:textId="77777777" w:rsidR="001F4531" w:rsidRPr="00BC003B" w:rsidRDefault="001F4531" w:rsidP="008F0917">
            <w:pPr>
              <w:pStyle w:val="TableText"/>
            </w:pPr>
            <w:r w:rsidRPr="00BC003B">
              <w:rPr>
                <w:color w:val="000000"/>
              </w:rPr>
              <w:t>1,655</w:t>
            </w:r>
          </w:p>
        </w:tc>
        <w:tc>
          <w:tcPr>
            <w:tcW w:w="1170" w:type="dxa"/>
            <w:tcBorders>
              <w:top w:val="nil"/>
              <w:left w:val="nil"/>
              <w:bottom w:val="nil"/>
              <w:right w:val="nil"/>
            </w:tcBorders>
            <w:shd w:val="clear" w:color="000000" w:fill="FFFFFF"/>
            <w:vAlign w:val="bottom"/>
          </w:tcPr>
          <w:p w14:paraId="13949B44"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4715411E" w14:textId="77777777" w:rsidR="001F4531" w:rsidRPr="00BC003B" w:rsidRDefault="001F4531" w:rsidP="009F3EFB">
            <w:pPr>
              <w:pStyle w:val="TableText"/>
              <w:ind w:right="216"/>
            </w:pPr>
            <w:r w:rsidRPr="00BC003B">
              <w:rPr>
                <w:color w:val="000000"/>
              </w:rPr>
              <w:t>165,189</w:t>
            </w:r>
          </w:p>
        </w:tc>
        <w:tc>
          <w:tcPr>
            <w:tcW w:w="1512" w:type="dxa"/>
            <w:tcBorders>
              <w:top w:val="nil"/>
              <w:left w:val="nil"/>
              <w:bottom w:val="nil"/>
              <w:right w:val="nil"/>
            </w:tcBorders>
            <w:shd w:val="clear" w:color="000000" w:fill="FFFFFF"/>
            <w:vAlign w:val="bottom"/>
          </w:tcPr>
          <w:p w14:paraId="156FE555" w14:textId="77777777" w:rsidR="001F4531" w:rsidRPr="00BC003B" w:rsidRDefault="001F4531" w:rsidP="00FE0D3A">
            <w:pPr>
              <w:pStyle w:val="TableText"/>
              <w:ind w:right="432"/>
            </w:pPr>
            <w:r w:rsidRPr="00BC003B">
              <w:rPr>
                <w:color w:val="000000"/>
              </w:rPr>
              <w:t>37.8</w:t>
            </w:r>
          </w:p>
        </w:tc>
      </w:tr>
      <w:tr w:rsidR="001F4531" w:rsidRPr="00BC003B" w14:paraId="0A8F0DF5" w14:textId="77777777" w:rsidTr="00BD0CC2">
        <w:tc>
          <w:tcPr>
            <w:tcW w:w="893" w:type="dxa"/>
          </w:tcPr>
          <w:p w14:paraId="05EF7138" w14:textId="77777777" w:rsidR="001F4531" w:rsidRPr="00BC003B" w:rsidRDefault="001F4531" w:rsidP="00FE0D3A">
            <w:pPr>
              <w:pStyle w:val="TableText"/>
            </w:pPr>
            <w:r w:rsidRPr="00BC003B">
              <w:t>393</w:t>
            </w:r>
          </w:p>
        </w:tc>
        <w:tc>
          <w:tcPr>
            <w:tcW w:w="965" w:type="dxa"/>
            <w:tcBorders>
              <w:top w:val="nil"/>
              <w:left w:val="nil"/>
              <w:bottom w:val="nil"/>
              <w:right w:val="nil"/>
            </w:tcBorders>
            <w:shd w:val="clear" w:color="000000" w:fill="FFFFFF"/>
            <w:vAlign w:val="bottom"/>
          </w:tcPr>
          <w:p w14:paraId="4DD713E3" w14:textId="77777777" w:rsidR="001F4531" w:rsidRPr="00BC003B" w:rsidRDefault="001F4531" w:rsidP="008F0917">
            <w:pPr>
              <w:pStyle w:val="TableText"/>
            </w:pPr>
            <w:r w:rsidRPr="00BC003B">
              <w:rPr>
                <w:color w:val="000000"/>
              </w:rPr>
              <w:t>11,651</w:t>
            </w:r>
          </w:p>
        </w:tc>
        <w:tc>
          <w:tcPr>
            <w:tcW w:w="1170" w:type="dxa"/>
            <w:tcBorders>
              <w:top w:val="nil"/>
              <w:left w:val="nil"/>
              <w:bottom w:val="nil"/>
              <w:right w:val="nil"/>
            </w:tcBorders>
            <w:shd w:val="clear" w:color="000000" w:fill="FFFFFF"/>
            <w:vAlign w:val="bottom"/>
          </w:tcPr>
          <w:p w14:paraId="4F22C6AF" w14:textId="77777777" w:rsidR="001F4531" w:rsidRPr="00BC003B" w:rsidRDefault="001F4531" w:rsidP="00FE0D3A">
            <w:pPr>
              <w:pStyle w:val="TableText"/>
              <w:ind w:right="288"/>
            </w:pPr>
            <w:r w:rsidRPr="00BC003B">
              <w:rPr>
                <w:color w:val="000000"/>
              </w:rPr>
              <w:t>2.7</w:t>
            </w:r>
          </w:p>
        </w:tc>
        <w:tc>
          <w:tcPr>
            <w:tcW w:w="1512" w:type="dxa"/>
            <w:tcBorders>
              <w:top w:val="nil"/>
              <w:left w:val="nil"/>
              <w:bottom w:val="nil"/>
              <w:right w:val="nil"/>
            </w:tcBorders>
            <w:shd w:val="clear" w:color="000000" w:fill="FFFFFF"/>
            <w:vAlign w:val="bottom"/>
          </w:tcPr>
          <w:p w14:paraId="042D12A7" w14:textId="77777777" w:rsidR="001F4531" w:rsidRPr="00BC003B" w:rsidRDefault="001F4531" w:rsidP="009F3EFB">
            <w:pPr>
              <w:pStyle w:val="TableText"/>
              <w:ind w:right="216"/>
            </w:pPr>
            <w:r w:rsidRPr="00BC003B">
              <w:rPr>
                <w:color w:val="000000"/>
              </w:rPr>
              <w:t>176,840</w:t>
            </w:r>
          </w:p>
        </w:tc>
        <w:tc>
          <w:tcPr>
            <w:tcW w:w="1512" w:type="dxa"/>
            <w:tcBorders>
              <w:top w:val="nil"/>
              <w:left w:val="nil"/>
              <w:bottom w:val="nil"/>
              <w:right w:val="nil"/>
            </w:tcBorders>
            <w:shd w:val="clear" w:color="000000" w:fill="FFFFFF"/>
            <w:vAlign w:val="bottom"/>
          </w:tcPr>
          <w:p w14:paraId="5031336F" w14:textId="77777777" w:rsidR="001F4531" w:rsidRPr="00BC003B" w:rsidRDefault="001F4531" w:rsidP="00FE0D3A">
            <w:pPr>
              <w:pStyle w:val="TableText"/>
              <w:ind w:right="432"/>
            </w:pPr>
            <w:r w:rsidRPr="00BC003B">
              <w:rPr>
                <w:color w:val="000000"/>
              </w:rPr>
              <w:t>40.4</w:t>
            </w:r>
          </w:p>
        </w:tc>
      </w:tr>
      <w:tr w:rsidR="001F4531" w:rsidRPr="00BC003B" w14:paraId="3EDA8DBD" w14:textId="77777777" w:rsidTr="00BD0CC2">
        <w:tc>
          <w:tcPr>
            <w:tcW w:w="893" w:type="dxa"/>
          </w:tcPr>
          <w:p w14:paraId="2D17214F" w14:textId="77777777" w:rsidR="001F4531" w:rsidRPr="00BC003B" w:rsidRDefault="001F4531" w:rsidP="00FE0D3A">
            <w:pPr>
              <w:pStyle w:val="TableText"/>
            </w:pPr>
            <w:r w:rsidRPr="00BC003B">
              <w:t>394</w:t>
            </w:r>
          </w:p>
        </w:tc>
        <w:tc>
          <w:tcPr>
            <w:tcW w:w="965" w:type="dxa"/>
            <w:tcBorders>
              <w:top w:val="nil"/>
              <w:left w:val="nil"/>
              <w:bottom w:val="nil"/>
              <w:right w:val="nil"/>
            </w:tcBorders>
            <w:shd w:val="clear" w:color="000000" w:fill="FFFFFF"/>
            <w:vAlign w:val="bottom"/>
          </w:tcPr>
          <w:p w14:paraId="6B659B1B" w14:textId="77777777" w:rsidR="001F4531" w:rsidRPr="00BC003B" w:rsidRDefault="001F4531" w:rsidP="008F0917">
            <w:pPr>
              <w:pStyle w:val="TableText"/>
            </w:pPr>
            <w:r w:rsidRPr="00BC003B">
              <w:rPr>
                <w:color w:val="000000"/>
              </w:rPr>
              <w:t>3,154</w:t>
            </w:r>
          </w:p>
        </w:tc>
        <w:tc>
          <w:tcPr>
            <w:tcW w:w="1170" w:type="dxa"/>
            <w:tcBorders>
              <w:top w:val="nil"/>
              <w:left w:val="nil"/>
              <w:bottom w:val="nil"/>
              <w:right w:val="nil"/>
            </w:tcBorders>
            <w:shd w:val="clear" w:color="000000" w:fill="FFFFFF"/>
            <w:vAlign w:val="bottom"/>
          </w:tcPr>
          <w:p w14:paraId="33FC389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E14EF1F" w14:textId="77777777" w:rsidR="001F4531" w:rsidRPr="00BC003B" w:rsidRDefault="001F4531" w:rsidP="009F3EFB">
            <w:pPr>
              <w:pStyle w:val="TableText"/>
              <w:ind w:right="216"/>
            </w:pPr>
            <w:r w:rsidRPr="00BC003B">
              <w:rPr>
                <w:color w:val="000000"/>
              </w:rPr>
              <w:t>179,994</w:t>
            </w:r>
          </w:p>
        </w:tc>
        <w:tc>
          <w:tcPr>
            <w:tcW w:w="1512" w:type="dxa"/>
            <w:tcBorders>
              <w:top w:val="nil"/>
              <w:left w:val="nil"/>
              <w:bottom w:val="nil"/>
              <w:right w:val="nil"/>
            </w:tcBorders>
            <w:shd w:val="clear" w:color="000000" w:fill="FFFFFF"/>
            <w:vAlign w:val="bottom"/>
          </w:tcPr>
          <w:p w14:paraId="34265D6A" w14:textId="77777777" w:rsidR="001F4531" w:rsidRPr="00BC003B" w:rsidRDefault="001F4531" w:rsidP="00FE0D3A">
            <w:pPr>
              <w:pStyle w:val="TableText"/>
              <w:ind w:right="432"/>
            </w:pPr>
            <w:r w:rsidRPr="00BC003B">
              <w:rPr>
                <w:color w:val="000000"/>
              </w:rPr>
              <w:t>41.2</w:t>
            </w:r>
          </w:p>
        </w:tc>
      </w:tr>
      <w:tr w:rsidR="001F4531" w:rsidRPr="00BC003B" w14:paraId="67D36F62" w14:textId="77777777" w:rsidTr="00BD0CC2">
        <w:tc>
          <w:tcPr>
            <w:tcW w:w="893" w:type="dxa"/>
          </w:tcPr>
          <w:p w14:paraId="617C6A85" w14:textId="77777777" w:rsidR="001F4531" w:rsidRPr="00BC003B" w:rsidRDefault="001F4531" w:rsidP="00FE0D3A">
            <w:pPr>
              <w:pStyle w:val="TableText"/>
            </w:pPr>
            <w:r w:rsidRPr="00BC003B">
              <w:t>395</w:t>
            </w:r>
          </w:p>
        </w:tc>
        <w:tc>
          <w:tcPr>
            <w:tcW w:w="965" w:type="dxa"/>
            <w:tcBorders>
              <w:top w:val="nil"/>
              <w:left w:val="nil"/>
              <w:bottom w:val="nil"/>
              <w:right w:val="nil"/>
            </w:tcBorders>
            <w:shd w:val="clear" w:color="000000" w:fill="FFFFFF"/>
            <w:vAlign w:val="bottom"/>
          </w:tcPr>
          <w:p w14:paraId="7D0F4881" w14:textId="77777777" w:rsidR="001F4531" w:rsidRPr="00BC003B" w:rsidRDefault="001F4531" w:rsidP="008F0917">
            <w:pPr>
              <w:pStyle w:val="TableText"/>
            </w:pPr>
            <w:r w:rsidRPr="00BC003B">
              <w:rPr>
                <w:color w:val="000000"/>
              </w:rPr>
              <w:t>9,843</w:t>
            </w:r>
          </w:p>
        </w:tc>
        <w:tc>
          <w:tcPr>
            <w:tcW w:w="1170" w:type="dxa"/>
            <w:tcBorders>
              <w:top w:val="nil"/>
              <w:left w:val="nil"/>
              <w:bottom w:val="nil"/>
              <w:right w:val="nil"/>
            </w:tcBorders>
            <w:shd w:val="clear" w:color="000000" w:fill="FFFFFF"/>
            <w:vAlign w:val="bottom"/>
          </w:tcPr>
          <w:p w14:paraId="4E5D750C"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726034AF" w14:textId="77777777" w:rsidR="001F4531" w:rsidRPr="00BC003B" w:rsidRDefault="001F4531" w:rsidP="009F3EFB">
            <w:pPr>
              <w:pStyle w:val="TableText"/>
              <w:ind w:right="216"/>
            </w:pPr>
            <w:r w:rsidRPr="00BC003B">
              <w:rPr>
                <w:color w:val="000000"/>
              </w:rPr>
              <w:t>189,837</w:t>
            </w:r>
          </w:p>
        </w:tc>
        <w:tc>
          <w:tcPr>
            <w:tcW w:w="1512" w:type="dxa"/>
            <w:tcBorders>
              <w:top w:val="nil"/>
              <w:left w:val="nil"/>
              <w:bottom w:val="nil"/>
              <w:right w:val="nil"/>
            </w:tcBorders>
            <w:shd w:val="clear" w:color="000000" w:fill="FFFFFF"/>
            <w:vAlign w:val="bottom"/>
          </w:tcPr>
          <w:p w14:paraId="6FD209EB" w14:textId="77777777" w:rsidR="001F4531" w:rsidRPr="00BC003B" w:rsidRDefault="001F4531" w:rsidP="00FE0D3A">
            <w:pPr>
              <w:pStyle w:val="TableText"/>
              <w:ind w:right="432"/>
            </w:pPr>
            <w:r w:rsidRPr="00BC003B">
              <w:rPr>
                <w:color w:val="000000"/>
              </w:rPr>
              <w:t>43.4</w:t>
            </w:r>
          </w:p>
        </w:tc>
      </w:tr>
      <w:tr w:rsidR="001F4531" w:rsidRPr="00BC003B" w14:paraId="19793437" w14:textId="77777777" w:rsidTr="00BD0CC2">
        <w:tc>
          <w:tcPr>
            <w:tcW w:w="893" w:type="dxa"/>
          </w:tcPr>
          <w:p w14:paraId="3564FBE9" w14:textId="77777777" w:rsidR="001F4531" w:rsidRPr="00BC003B" w:rsidRDefault="001F4531" w:rsidP="00FE0D3A">
            <w:pPr>
              <w:pStyle w:val="TableText"/>
            </w:pPr>
            <w:r w:rsidRPr="00BC003B">
              <w:t>396</w:t>
            </w:r>
          </w:p>
        </w:tc>
        <w:tc>
          <w:tcPr>
            <w:tcW w:w="965" w:type="dxa"/>
            <w:tcBorders>
              <w:top w:val="nil"/>
              <w:left w:val="nil"/>
              <w:bottom w:val="nil"/>
              <w:right w:val="nil"/>
            </w:tcBorders>
            <w:shd w:val="clear" w:color="000000" w:fill="FFFFFF"/>
            <w:vAlign w:val="bottom"/>
          </w:tcPr>
          <w:p w14:paraId="7E20F667" w14:textId="77777777" w:rsidR="001F4531" w:rsidRPr="00BC003B" w:rsidRDefault="001F4531" w:rsidP="008F0917">
            <w:pPr>
              <w:pStyle w:val="TableText"/>
            </w:pPr>
            <w:r w:rsidRPr="00BC003B">
              <w:rPr>
                <w:color w:val="000000"/>
              </w:rPr>
              <w:t>4,822</w:t>
            </w:r>
          </w:p>
        </w:tc>
        <w:tc>
          <w:tcPr>
            <w:tcW w:w="1170" w:type="dxa"/>
            <w:tcBorders>
              <w:top w:val="nil"/>
              <w:left w:val="nil"/>
              <w:bottom w:val="nil"/>
              <w:right w:val="nil"/>
            </w:tcBorders>
            <w:shd w:val="clear" w:color="000000" w:fill="FFFFFF"/>
            <w:vAlign w:val="bottom"/>
          </w:tcPr>
          <w:p w14:paraId="5199C8AD"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13B4670C" w14:textId="77777777" w:rsidR="001F4531" w:rsidRPr="00BC003B" w:rsidRDefault="001F4531" w:rsidP="009F3EFB">
            <w:pPr>
              <w:pStyle w:val="TableText"/>
              <w:ind w:right="216"/>
            </w:pPr>
            <w:r w:rsidRPr="00BC003B">
              <w:rPr>
                <w:color w:val="000000"/>
              </w:rPr>
              <w:t>194,659</w:t>
            </w:r>
          </w:p>
        </w:tc>
        <w:tc>
          <w:tcPr>
            <w:tcW w:w="1512" w:type="dxa"/>
            <w:tcBorders>
              <w:top w:val="nil"/>
              <w:left w:val="nil"/>
              <w:bottom w:val="nil"/>
              <w:right w:val="nil"/>
            </w:tcBorders>
            <w:shd w:val="clear" w:color="000000" w:fill="FFFFFF"/>
            <w:vAlign w:val="bottom"/>
          </w:tcPr>
          <w:p w14:paraId="0AE1F4CE" w14:textId="77777777" w:rsidR="001F4531" w:rsidRPr="00BC003B" w:rsidRDefault="001F4531" w:rsidP="00FE0D3A">
            <w:pPr>
              <w:pStyle w:val="TableText"/>
              <w:ind w:right="432"/>
            </w:pPr>
            <w:r w:rsidRPr="00BC003B">
              <w:rPr>
                <w:color w:val="000000"/>
              </w:rPr>
              <w:t>44.5</w:t>
            </w:r>
          </w:p>
        </w:tc>
      </w:tr>
      <w:tr w:rsidR="001F4531" w:rsidRPr="00BC003B" w14:paraId="261551BC" w14:textId="77777777" w:rsidTr="00BD0CC2">
        <w:tc>
          <w:tcPr>
            <w:tcW w:w="893" w:type="dxa"/>
          </w:tcPr>
          <w:p w14:paraId="59D4F05B" w14:textId="77777777" w:rsidR="001F4531" w:rsidRPr="00BC003B" w:rsidRDefault="001F4531" w:rsidP="00FE0D3A">
            <w:pPr>
              <w:pStyle w:val="TableText"/>
            </w:pPr>
            <w:r w:rsidRPr="00BC003B">
              <w:t>397</w:t>
            </w:r>
          </w:p>
        </w:tc>
        <w:tc>
          <w:tcPr>
            <w:tcW w:w="965" w:type="dxa"/>
            <w:tcBorders>
              <w:top w:val="nil"/>
              <w:left w:val="nil"/>
              <w:bottom w:val="nil"/>
              <w:right w:val="nil"/>
            </w:tcBorders>
            <w:shd w:val="clear" w:color="000000" w:fill="FFFFFF"/>
            <w:vAlign w:val="bottom"/>
          </w:tcPr>
          <w:p w14:paraId="5915ACBF" w14:textId="77777777" w:rsidR="001F4531" w:rsidRPr="00BC003B" w:rsidRDefault="001F4531" w:rsidP="008F0917">
            <w:pPr>
              <w:pStyle w:val="TableText"/>
            </w:pPr>
            <w:r w:rsidRPr="00BC003B">
              <w:rPr>
                <w:color w:val="000000"/>
              </w:rPr>
              <w:t>8,124</w:t>
            </w:r>
          </w:p>
        </w:tc>
        <w:tc>
          <w:tcPr>
            <w:tcW w:w="1170" w:type="dxa"/>
            <w:tcBorders>
              <w:top w:val="nil"/>
              <w:left w:val="nil"/>
              <w:bottom w:val="nil"/>
              <w:right w:val="nil"/>
            </w:tcBorders>
            <w:shd w:val="clear" w:color="000000" w:fill="FFFFFF"/>
            <w:vAlign w:val="bottom"/>
          </w:tcPr>
          <w:p w14:paraId="2F91057D"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698C47AD" w14:textId="77777777" w:rsidR="001F4531" w:rsidRPr="00BC003B" w:rsidRDefault="001F4531" w:rsidP="009F3EFB">
            <w:pPr>
              <w:pStyle w:val="TableText"/>
              <w:ind w:right="216"/>
            </w:pPr>
            <w:r w:rsidRPr="00BC003B">
              <w:rPr>
                <w:color w:val="000000"/>
              </w:rPr>
              <w:t>202,783</w:t>
            </w:r>
          </w:p>
        </w:tc>
        <w:tc>
          <w:tcPr>
            <w:tcW w:w="1512" w:type="dxa"/>
            <w:tcBorders>
              <w:top w:val="nil"/>
              <w:left w:val="nil"/>
              <w:bottom w:val="nil"/>
              <w:right w:val="nil"/>
            </w:tcBorders>
            <w:shd w:val="clear" w:color="000000" w:fill="FFFFFF"/>
            <w:vAlign w:val="bottom"/>
          </w:tcPr>
          <w:p w14:paraId="45A6ABB0" w14:textId="77777777" w:rsidR="001F4531" w:rsidRPr="00BC003B" w:rsidRDefault="001F4531" w:rsidP="00FE0D3A">
            <w:pPr>
              <w:pStyle w:val="TableText"/>
              <w:ind w:right="432"/>
            </w:pPr>
            <w:r w:rsidRPr="00BC003B">
              <w:rPr>
                <w:color w:val="000000"/>
              </w:rPr>
              <w:t>46.4</w:t>
            </w:r>
          </w:p>
        </w:tc>
      </w:tr>
      <w:tr w:rsidR="001F4531" w:rsidRPr="00BC003B" w14:paraId="3DCED529" w14:textId="77777777" w:rsidTr="00BD0CC2">
        <w:tc>
          <w:tcPr>
            <w:tcW w:w="893" w:type="dxa"/>
          </w:tcPr>
          <w:p w14:paraId="1AED6820" w14:textId="77777777" w:rsidR="001F4531" w:rsidRPr="00BC003B" w:rsidRDefault="001F4531" w:rsidP="00FE0D3A">
            <w:pPr>
              <w:pStyle w:val="TableText"/>
            </w:pPr>
            <w:r w:rsidRPr="00BC003B">
              <w:t>398</w:t>
            </w:r>
          </w:p>
        </w:tc>
        <w:tc>
          <w:tcPr>
            <w:tcW w:w="965" w:type="dxa"/>
            <w:tcBorders>
              <w:top w:val="nil"/>
              <w:left w:val="nil"/>
              <w:bottom w:val="nil"/>
              <w:right w:val="nil"/>
            </w:tcBorders>
            <w:shd w:val="clear" w:color="000000" w:fill="FFFFFF"/>
            <w:vAlign w:val="bottom"/>
          </w:tcPr>
          <w:p w14:paraId="20C04A66" w14:textId="77777777" w:rsidR="001F4531" w:rsidRPr="00BC003B" w:rsidRDefault="001F4531" w:rsidP="008F0917">
            <w:pPr>
              <w:pStyle w:val="TableText"/>
            </w:pPr>
            <w:r w:rsidRPr="00BC003B">
              <w:rPr>
                <w:color w:val="000000"/>
              </w:rPr>
              <w:t>6,273</w:t>
            </w:r>
          </w:p>
        </w:tc>
        <w:tc>
          <w:tcPr>
            <w:tcW w:w="1170" w:type="dxa"/>
            <w:tcBorders>
              <w:top w:val="nil"/>
              <w:left w:val="nil"/>
              <w:bottom w:val="nil"/>
              <w:right w:val="nil"/>
            </w:tcBorders>
            <w:shd w:val="clear" w:color="000000" w:fill="FFFFFF"/>
            <w:vAlign w:val="bottom"/>
          </w:tcPr>
          <w:p w14:paraId="0BF2FC6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03CAC57B" w14:textId="77777777" w:rsidR="001F4531" w:rsidRPr="00BC003B" w:rsidRDefault="001F4531" w:rsidP="009F3EFB">
            <w:pPr>
              <w:pStyle w:val="TableText"/>
              <w:ind w:right="216"/>
            </w:pPr>
            <w:r w:rsidRPr="00BC003B">
              <w:rPr>
                <w:color w:val="000000"/>
              </w:rPr>
              <w:t>209,056</w:t>
            </w:r>
          </w:p>
        </w:tc>
        <w:tc>
          <w:tcPr>
            <w:tcW w:w="1512" w:type="dxa"/>
            <w:tcBorders>
              <w:top w:val="nil"/>
              <w:left w:val="nil"/>
              <w:bottom w:val="nil"/>
              <w:right w:val="nil"/>
            </w:tcBorders>
            <w:shd w:val="clear" w:color="000000" w:fill="FFFFFF"/>
            <w:vAlign w:val="bottom"/>
          </w:tcPr>
          <w:p w14:paraId="1506B808" w14:textId="77777777" w:rsidR="001F4531" w:rsidRPr="00BC003B" w:rsidRDefault="001F4531" w:rsidP="00FE0D3A">
            <w:pPr>
              <w:pStyle w:val="TableText"/>
              <w:ind w:right="432"/>
            </w:pPr>
            <w:r w:rsidRPr="00BC003B">
              <w:rPr>
                <w:color w:val="000000"/>
              </w:rPr>
              <w:t>47.8</w:t>
            </w:r>
          </w:p>
        </w:tc>
      </w:tr>
      <w:tr w:rsidR="001F4531" w:rsidRPr="00BC003B" w14:paraId="59444EA4" w14:textId="77777777" w:rsidTr="00BD0CC2">
        <w:tc>
          <w:tcPr>
            <w:tcW w:w="893" w:type="dxa"/>
          </w:tcPr>
          <w:p w14:paraId="42D45FF5" w14:textId="77777777" w:rsidR="001F4531" w:rsidRPr="00BC003B" w:rsidRDefault="001F4531" w:rsidP="00FE0D3A">
            <w:pPr>
              <w:pStyle w:val="TableText"/>
            </w:pPr>
            <w:r w:rsidRPr="00BC003B">
              <w:t>399</w:t>
            </w:r>
          </w:p>
        </w:tc>
        <w:tc>
          <w:tcPr>
            <w:tcW w:w="965" w:type="dxa"/>
            <w:tcBorders>
              <w:top w:val="nil"/>
              <w:left w:val="nil"/>
              <w:bottom w:val="nil"/>
              <w:right w:val="nil"/>
            </w:tcBorders>
            <w:shd w:val="clear" w:color="000000" w:fill="FFFFFF"/>
            <w:vAlign w:val="bottom"/>
          </w:tcPr>
          <w:p w14:paraId="68722094" w14:textId="77777777" w:rsidR="001F4531" w:rsidRPr="00BC003B" w:rsidRDefault="001F4531" w:rsidP="008F0917">
            <w:pPr>
              <w:pStyle w:val="TableText"/>
            </w:pPr>
            <w:r w:rsidRPr="00BC003B">
              <w:rPr>
                <w:color w:val="000000"/>
              </w:rPr>
              <w:t>6,481</w:t>
            </w:r>
          </w:p>
        </w:tc>
        <w:tc>
          <w:tcPr>
            <w:tcW w:w="1170" w:type="dxa"/>
            <w:tcBorders>
              <w:top w:val="nil"/>
              <w:left w:val="nil"/>
              <w:bottom w:val="nil"/>
              <w:right w:val="nil"/>
            </w:tcBorders>
            <w:shd w:val="clear" w:color="000000" w:fill="FFFFFF"/>
            <w:vAlign w:val="bottom"/>
          </w:tcPr>
          <w:p w14:paraId="7D58C127"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50F6EAE1" w14:textId="77777777" w:rsidR="001F4531" w:rsidRPr="00BC003B" w:rsidRDefault="001F4531" w:rsidP="009F3EFB">
            <w:pPr>
              <w:pStyle w:val="TableText"/>
              <w:ind w:right="216"/>
            </w:pPr>
            <w:r w:rsidRPr="00BC003B">
              <w:rPr>
                <w:color w:val="000000"/>
              </w:rPr>
              <w:t>215,537</w:t>
            </w:r>
          </w:p>
        </w:tc>
        <w:tc>
          <w:tcPr>
            <w:tcW w:w="1512" w:type="dxa"/>
            <w:tcBorders>
              <w:top w:val="nil"/>
              <w:left w:val="nil"/>
              <w:bottom w:val="nil"/>
              <w:right w:val="nil"/>
            </w:tcBorders>
            <w:shd w:val="clear" w:color="000000" w:fill="FFFFFF"/>
            <w:vAlign w:val="bottom"/>
          </w:tcPr>
          <w:p w14:paraId="2B9DA15E" w14:textId="77777777" w:rsidR="001F4531" w:rsidRPr="00BC003B" w:rsidRDefault="001F4531" w:rsidP="00FE0D3A">
            <w:pPr>
              <w:pStyle w:val="TableText"/>
              <w:ind w:right="432"/>
            </w:pPr>
            <w:r w:rsidRPr="00BC003B">
              <w:rPr>
                <w:color w:val="000000"/>
              </w:rPr>
              <w:t>49.3</w:t>
            </w:r>
          </w:p>
        </w:tc>
      </w:tr>
      <w:tr w:rsidR="001F4531" w:rsidRPr="00BC003B" w14:paraId="7FAC5566" w14:textId="77777777" w:rsidTr="00BD0CC2">
        <w:tc>
          <w:tcPr>
            <w:tcW w:w="893" w:type="dxa"/>
          </w:tcPr>
          <w:p w14:paraId="2C89CBF6" w14:textId="77777777" w:rsidR="001F4531" w:rsidRPr="00BC003B" w:rsidRDefault="001F4531" w:rsidP="00FE0D3A">
            <w:pPr>
              <w:pStyle w:val="TableText"/>
            </w:pPr>
            <w:r w:rsidRPr="00BC003B">
              <w:t>400</w:t>
            </w:r>
          </w:p>
        </w:tc>
        <w:tc>
          <w:tcPr>
            <w:tcW w:w="965" w:type="dxa"/>
            <w:tcBorders>
              <w:top w:val="nil"/>
              <w:left w:val="nil"/>
              <w:bottom w:val="nil"/>
              <w:right w:val="nil"/>
            </w:tcBorders>
            <w:shd w:val="clear" w:color="000000" w:fill="FFFFFF"/>
            <w:vAlign w:val="bottom"/>
          </w:tcPr>
          <w:p w14:paraId="3D6262CD" w14:textId="77777777" w:rsidR="001F4531" w:rsidRPr="00BC003B" w:rsidRDefault="001F4531" w:rsidP="008F0917">
            <w:pPr>
              <w:pStyle w:val="TableText"/>
            </w:pPr>
            <w:r w:rsidRPr="00BC003B">
              <w:rPr>
                <w:color w:val="000000"/>
              </w:rPr>
              <w:t>6,065</w:t>
            </w:r>
          </w:p>
        </w:tc>
        <w:tc>
          <w:tcPr>
            <w:tcW w:w="1170" w:type="dxa"/>
            <w:tcBorders>
              <w:top w:val="nil"/>
              <w:left w:val="nil"/>
              <w:bottom w:val="nil"/>
              <w:right w:val="nil"/>
            </w:tcBorders>
            <w:shd w:val="clear" w:color="000000" w:fill="FFFFFF"/>
            <w:vAlign w:val="bottom"/>
          </w:tcPr>
          <w:p w14:paraId="0275226D"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62B65BCE" w14:textId="77777777" w:rsidR="001F4531" w:rsidRPr="00BC003B" w:rsidRDefault="001F4531" w:rsidP="009F3EFB">
            <w:pPr>
              <w:pStyle w:val="TableText"/>
              <w:ind w:right="216"/>
            </w:pPr>
            <w:r w:rsidRPr="00BC003B">
              <w:rPr>
                <w:color w:val="000000"/>
              </w:rPr>
              <w:t>221,602</w:t>
            </w:r>
          </w:p>
        </w:tc>
        <w:tc>
          <w:tcPr>
            <w:tcW w:w="1512" w:type="dxa"/>
            <w:tcBorders>
              <w:top w:val="nil"/>
              <w:left w:val="nil"/>
              <w:bottom w:val="nil"/>
              <w:right w:val="nil"/>
            </w:tcBorders>
            <w:shd w:val="clear" w:color="000000" w:fill="FFFFFF"/>
            <w:vAlign w:val="bottom"/>
          </w:tcPr>
          <w:p w14:paraId="08ECCE20" w14:textId="77777777" w:rsidR="001F4531" w:rsidRPr="00BC003B" w:rsidRDefault="001F4531" w:rsidP="00FE0D3A">
            <w:pPr>
              <w:pStyle w:val="TableText"/>
              <w:ind w:right="432"/>
            </w:pPr>
            <w:r w:rsidRPr="00BC003B">
              <w:rPr>
                <w:color w:val="000000"/>
              </w:rPr>
              <w:t>50.7</w:t>
            </w:r>
          </w:p>
        </w:tc>
      </w:tr>
      <w:tr w:rsidR="001F4531" w:rsidRPr="00BC003B" w14:paraId="10E32725" w14:textId="77777777" w:rsidTr="00BD0CC2">
        <w:tc>
          <w:tcPr>
            <w:tcW w:w="893" w:type="dxa"/>
          </w:tcPr>
          <w:p w14:paraId="1155179A" w14:textId="77777777" w:rsidR="001F4531" w:rsidRPr="00BC003B" w:rsidRDefault="001F4531" w:rsidP="00FE0D3A">
            <w:pPr>
              <w:pStyle w:val="TableText"/>
            </w:pPr>
            <w:r w:rsidRPr="00BC003B">
              <w:t>401</w:t>
            </w:r>
          </w:p>
        </w:tc>
        <w:tc>
          <w:tcPr>
            <w:tcW w:w="965" w:type="dxa"/>
            <w:tcBorders>
              <w:top w:val="nil"/>
              <w:left w:val="nil"/>
              <w:bottom w:val="nil"/>
              <w:right w:val="nil"/>
            </w:tcBorders>
            <w:shd w:val="clear" w:color="000000" w:fill="FFFFFF"/>
            <w:vAlign w:val="bottom"/>
          </w:tcPr>
          <w:p w14:paraId="08773801" w14:textId="77777777" w:rsidR="001F4531" w:rsidRPr="00BC003B" w:rsidRDefault="001F4531" w:rsidP="008F0917">
            <w:pPr>
              <w:pStyle w:val="TableText"/>
            </w:pPr>
            <w:r w:rsidRPr="00BC003B">
              <w:rPr>
                <w:color w:val="000000"/>
              </w:rPr>
              <w:t>7,984</w:t>
            </w:r>
          </w:p>
        </w:tc>
        <w:tc>
          <w:tcPr>
            <w:tcW w:w="1170" w:type="dxa"/>
            <w:tcBorders>
              <w:top w:val="nil"/>
              <w:left w:val="nil"/>
              <w:bottom w:val="nil"/>
              <w:right w:val="nil"/>
            </w:tcBorders>
            <w:shd w:val="clear" w:color="000000" w:fill="FFFFFF"/>
            <w:vAlign w:val="bottom"/>
          </w:tcPr>
          <w:p w14:paraId="60AC35A9"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4993702E" w14:textId="77777777" w:rsidR="001F4531" w:rsidRPr="00BC003B" w:rsidRDefault="001F4531" w:rsidP="009F3EFB">
            <w:pPr>
              <w:pStyle w:val="TableText"/>
              <w:ind w:right="216"/>
            </w:pPr>
            <w:r w:rsidRPr="00BC003B">
              <w:rPr>
                <w:color w:val="000000"/>
              </w:rPr>
              <w:t>229,586</w:t>
            </w:r>
          </w:p>
        </w:tc>
        <w:tc>
          <w:tcPr>
            <w:tcW w:w="1512" w:type="dxa"/>
            <w:tcBorders>
              <w:top w:val="nil"/>
              <w:left w:val="nil"/>
              <w:bottom w:val="nil"/>
              <w:right w:val="nil"/>
            </w:tcBorders>
            <w:shd w:val="clear" w:color="000000" w:fill="FFFFFF"/>
            <w:vAlign w:val="bottom"/>
          </w:tcPr>
          <w:p w14:paraId="3843821B" w14:textId="77777777" w:rsidR="001F4531" w:rsidRPr="00BC003B" w:rsidRDefault="001F4531" w:rsidP="00FE0D3A">
            <w:pPr>
              <w:pStyle w:val="TableText"/>
              <w:ind w:right="432"/>
            </w:pPr>
            <w:r w:rsidRPr="00BC003B">
              <w:rPr>
                <w:color w:val="000000"/>
              </w:rPr>
              <w:t>52.5</w:t>
            </w:r>
          </w:p>
        </w:tc>
      </w:tr>
      <w:tr w:rsidR="001F4531" w:rsidRPr="00BC003B" w14:paraId="2C5D5F1B" w14:textId="77777777" w:rsidTr="00BD0CC2">
        <w:tc>
          <w:tcPr>
            <w:tcW w:w="893" w:type="dxa"/>
          </w:tcPr>
          <w:p w14:paraId="7561680A" w14:textId="77777777" w:rsidR="001F4531" w:rsidRPr="00BC003B" w:rsidRDefault="001F4531" w:rsidP="00FE0D3A">
            <w:pPr>
              <w:pStyle w:val="TableText"/>
            </w:pPr>
            <w:r w:rsidRPr="00BC003B">
              <w:t>402</w:t>
            </w:r>
          </w:p>
        </w:tc>
        <w:tc>
          <w:tcPr>
            <w:tcW w:w="965" w:type="dxa"/>
            <w:tcBorders>
              <w:top w:val="nil"/>
              <w:left w:val="nil"/>
              <w:bottom w:val="nil"/>
              <w:right w:val="nil"/>
            </w:tcBorders>
            <w:shd w:val="clear" w:color="000000" w:fill="FFFFFF"/>
            <w:vAlign w:val="bottom"/>
          </w:tcPr>
          <w:p w14:paraId="34E15147" w14:textId="77777777" w:rsidR="001F4531" w:rsidRPr="00BC003B" w:rsidRDefault="001F4531" w:rsidP="008F0917">
            <w:pPr>
              <w:pStyle w:val="TableText"/>
            </w:pPr>
            <w:r w:rsidRPr="00BC003B">
              <w:rPr>
                <w:color w:val="000000"/>
              </w:rPr>
              <w:t>6,208</w:t>
            </w:r>
          </w:p>
        </w:tc>
        <w:tc>
          <w:tcPr>
            <w:tcW w:w="1170" w:type="dxa"/>
            <w:tcBorders>
              <w:top w:val="nil"/>
              <w:left w:val="nil"/>
              <w:bottom w:val="nil"/>
              <w:right w:val="nil"/>
            </w:tcBorders>
            <w:shd w:val="clear" w:color="000000" w:fill="FFFFFF"/>
            <w:vAlign w:val="bottom"/>
          </w:tcPr>
          <w:p w14:paraId="42F7DE32"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A13EFFE" w14:textId="77777777" w:rsidR="001F4531" w:rsidRPr="00BC003B" w:rsidRDefault="001F4531" w:rsidP="009F3EFB">
            <w:pPr>
              <w:pStyle w:val="TableText"/>
              <w:ind w:right="216"/>
            </w:pPr>
            <w:r w:rsidRPr="00BC003B">
              <w:rPr>
                <w:color w:val="000000"/>
              </w:rPr>
              <w:t>235,794</w:t>
            </w:r>
          </w:p>
        </w:tc>
        <w:tc>
          <w:tcPr>
            <w:tcW w:w="1512" w:type="dxa"/>
            <w:tcBorders>
              <w:top w:val="nil"/>
              <w:left w:val="nil"/>
              <w:bottom w:val="nil"/>
              <w:right w:val="nil"/>
            </w:tcBorders>
            <w:shd w:val="clear" w:color="000000" w:fill="FFFFFF"/>
            <w:vAlign w:val="bottom"/>
          </w:tcPr>
          <w:p w14:paraId="29EAB639" w14:textId="77777777" w:rsidR="001F4531" w:rsidRPr="00BC003B" w:rsidRDefault="001F4531" w:rsidP="00FE0D3A">
            <w:pPr>
              <w:pStyle w:val="TableText"/>
              <w:ind w:right="432"/>
            </w:pPr>
            <w:r w:rsidRPr="00BC003B">
              <w:rPr>
                <w:color w:val="000000"/>
              </w:rPr>
              <w:t>53.9</w:t>
            </w:r>
          </w:p>
        </w:tc>
      </w:tr>
      <w:tr w:rsidR="001F4531" w:rsidRPr="00BC003B" w14:paraId="746B7EEE" w14:textId="77777777" w:rsidTr="00BD0CC2">
        <w:tc>
          <w:tcPr>
            <w:tcW w:w="893" w:type="dxa"/>
          </w:tcPr>
          <w:p w14:paraId="151663B5" w14:textId="77777777" w:rsidR="001F4531" w:rsidRPr="00BC003B" w:rsidRDefault="001F4531" w:rsidP="00FE0D3A">
            <w:pPr>
              <w:pStyle w:val="TableText"/>
            </w:pPr>
            <w:r w:rsidRPr="00BC003B">
              <w:t>403</w:t>
            </w:r>
          </w:p>
        </w:tc>
        <w:tc>
          <w:tcPr>
            <w:tcW w:w="965" w:type="dxa"/>
            <w:tcBorders>
              <w:top w:val="nil"/>
              <w:left w:val="nil"/>
              <w:bottom w:val="nil"/>
              <w:right w:val="nil"/>
            </w:tcBorders>
            <w:shd w:val="clear" w:color="000000" w:fill="FFFFFF"/>
            <w:vAlign w:val="bottom"/>
          </w:tcPr>
          <w:p w14:paraId="16FBC284" w14:textId="77777777" w:rsidR="001F4531" w:rsidRPr="00BC003B" w:rsidRDefault="001F4531" w:rsidP="008F0917">
            <w:pPr>
              <w:pStyle w:val="TableText"/>
            </w:pPr>
            <w:r w:rsidRPr="00BC003B">
              <w:rPr>
                <w:color w:val="000000"/>
              </w:rPr>
              <w:t>6,262</w:t>
            </w:r>
          </w:p>
        </w:tc>
        <w:tc>
          <w:tcPr>
            <w:tcW w:w="1170" w:type="dxa"/>
            <w:tcBorders>
              <w:top w:val="nil"/>
              <w:left w:val="nil"/>
              <w:bottom w:val="nil"/>
              <w:right w:val="nil"/>
            </w:tcBorders>
            <w:shd w:val="clear" w:color="000000" w:fill="FFFFFF"/>
            <w:vAlign w:val="bottom"/>
          </w:tcPr>
          <w:p w14:paraId="5361F86D"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70844975" w14:textId="77777777" w:rsidR="001F4531" w:rsidRPr="00BC003B" w:rsidRDefault="001F4531" w:rsidP="009F3EFB">
            <w:pPr>
              <w:pStyle w:val="TableText"/>
              <w:ind w:right="216"/>
            </w:pPr>
            <w:r w:rsidRPr="00BC003B">
              <w:rPr>
                <w:color w:val="000000"/>
              </w:rPr>
              <w:t>242,056</w:t>
            </w:r>
          </w:p>
        </w:tc>
        <w:tc>
          <w:tcPr>
            <w:tcW w:w="1512" w:type="dxa"/>
            <w:tcBorders>
              <w:top w:val="nil"/>
              <w:left w:val="nil"/>
              <w:bottom w:val="nil"/>
              <w:right w:val="nil"/>
            </w:tcBorders>
            <w:shd w:val="clear" w:color="000000" w:fill="FFFFFF"/>
            <w:vAlign w:val="bottom"/>
          </w:tcPr>
          <w:p w14:paraId="1E0301DF" w14:textId="77777777" w:rsidR="001F4531" w:rsidRPr="00BC003B" w:rsidRDefault="001F4531" w:rsidP="00FE0D3A">
            <w:pPr>
              <w:pStyle w:val="TableText"/>
              <w:ind w:right="432"/>
            </w:pPr>
            <w:r w:rsidRPr="00BC003B">
              <w:rPr>
                <w:color w:val="000000"/>
              </w:rPr>
              <w:t>55.4</w:t>
            </w:r>
          </w:p>
        </w:tc>
      </w:tr>
      <w:tr w:rsidR="001F4531" w:rsidRPr="00BC003B" w14:paraId="1CE00258" w14:textId="77777777" w:rsidTr="00BD0CC2">
        <w:tc>
          <w:tcPr>
            <w:tcW w:w="893" w:type="dxa"/>
          </w:tcPr>
          <w:p w14:paraId="5AF17622" w14:textId="77777777" w:rsidR="001F4531" w:rsidRPr="00BC003B" w:rsidRDefault="001F4531" w:rsidP="00FE0D3A">
            <w:pPr>
              <w:pStyle w:val="TableText"/>
            </w:pPr>
            <w:r w:rsidRPr="00BC003B">
              <w:t>404</w:t>
            </w:r>
          </w:p>
        </w:tc>
        <w:tc>
          <w:tcPr>
            <w:tcW w:w="965" w:type="dxa"/>
            <w:tcBorders>
              <w:top w:val="nil"/>
              <w:left w:val="nil"/>
              <w:bottom w:val="nil"/>
              <w:right w:val="nil"/>
            </w:tcBorders>
            <w:shd w:val="clear" w:color="000000" w:fill="FFFFFF"/>
            <w:vAlign w:val="bottom"/>
          </w:tcPr>
          <w:p w14:paraId="7C4DD1FC" w14:textId="77777777" w:rsidR="001F4531" w:rsidRPr="00BC003B" w:rsidRDefault="001F4531" w:rsidP="008F0917">
            <w:pPr>
              <w:pStyle w:val="TableText"/>
            </w:pPr>
            <w:r w:rsidRPr="00BC003B">
              <w:rPr>
                <w:color w:val="000000"/>
              </w:rPr>
              <w:t>6,117</w:t>
            </w:r>
          </w:p>
        </w:tc>
        <w:tc>
          <w:tcPr>
            <w:tcW w:w="1170" w:type="dxa"/>
            <w:tcBorders>
              <w:top w:val="nil"/>
              <w:left w:val="nil"/>
              <w:bottom w:val="nil"/>
              <w:right w:val="nil"/>
            </w:tcBorders>
            <w:shd w:val="clear" w:color="000000" w:fill="FFFFFF"/>
            <w:vAlign w:val="bottom"/>
          </w:tcPr>
          <w:p w14:paraId="507DB65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01CA1DE0" w14:textId="77777777" w:rsidR="001F4531" w:rsidRPr="00BC003B" w:rsidRDefault="001F4531" w:rsidP="009F3EFB">
            <w:pPr>
              <w:pStyle w:val="TableText"/>
              <w:ind w:right="216"/>
            </w:pPr>
            <w:r w:rsidRPr="00BC003B">
              <w:rPr>
                <w:color w:val="000000"/>
              </w:rPr>
              <w:t>248,173</w:t>
            </w:r>
          </w:p>
        </w:tc>
        <w:tc>
          <w:tcPr>
            <w:tcW w:w="1512" w:type="dxa"/>
            <w:tcBorders>
              <w:top w:val="nil"/>
              <w:left w:val="nil"/>
              <w:bottom w:val="nil"/>
              <w:right w:val="nil"/>
            </w:tcBorders>
            <w:shd w:val="clear" w:color="000000" w:fill="FFFFFF"/>
            <w:vAlign w:val="bottom"/>
          </w:tcPr>
          <w:p w14:paraId="41E8D92A" w14:textId="77777777" w:rsidR="001F4531" w:rsidRPr="00BC003B" w:rsidRDefault="001F4531" w:rsidP="00FE0D3A">
            <w:pPr>
              <w:pStyle w:val="TableText"/>
              <w:ind w:right="432"/>
            </w:pPr>
            <w:r w:rsidRPr="00BC003B">
              <w:rPr>
                <w:color w:val="000000"/>
              </w:rPr>
              <w:t>56.8</w:t>
            </w:r>
          </w:p>
        </w:tc>
      </w:tr>
      <w:tr w:rsidR="001F4531" w:rsidRPr="00BC003B" w14:paraId="097091F5" w14:textId="77777777" w:rsidTr="00BD0CC2">
        <w:tc>
          <w:tcPr>
            <w:tcW w:w="893" w:type="dxa"/>
          </w:tcPr>
          <w:p w14:paraId="58C6AB88" w14:textId="77777777" w:rsidR="001F4531" w:rsidRPr="00BC003B" w:rsidRDefault="001F4531" w:rsidP="00FE0D3A">
            <w:pPr>
              <w:pStyle w:val="TableText"/>
            </w:pPr>
            <w:r w:rsidRPr="00BC003B">
              <w:t>405</w:t>
            </w:r>
          </w:p>
        </w:tc>
        <w:tc>
          <w:tcPr>
            <w:tcW w:w="965" w:type="dxa"/>
            <w:tcBorders>
              <w:top w:val="nil"/>
              <w:left w:val="nil"/>
              <w:bottom w:val="nil"/>
              <w:right w:val="nil"/>
            </w:tcBorders>
            <w:shd w:val="clear" w:color="000000" w:fill="FFFFFF"/>
            <w:vAlign w:val="bottom"/>
          </w:tcPr>
          <w:p w14:paraId="58AF57C5" w14:textId="77777777" w:rsidR="001F4531" w:rsidRPr="00BC003B" w:rsidRDefault="001F4531" w:rsidP="008F0917">
            <w:pPr>
              <w:pStyle w:val="TableText"/>
            </w:pPr>
            <w:r w:rsidRPr="00BC003B">
              <w:rPr>
                <w:color w:val="000000"/>
              </w:rPr>
              <w:t>7,472</w:t>
            </w:r>
          </w:p>
        </w:tc>
        <w:tc>
          <w:tcPr>
            <w:tcW w:w="1170" w:type="dxa"/>
            <w:tcBorders>
              <w:top w:val="nil"/>
              <w:left w:val="nil"/>
              <w:bottom w:val="nil"/>
              <w:right w:val="nil"/>
            </w:tcBorders>
            <w:shd w:val="clear" w:color="000000" w:fill="FFFFFF"/>
            <w:vAlign w:val="bottom"/>
          </w:tcPr>
          <w:p w14:paraId="59C718D3"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461044F2" w14:textId="77777777" w:rsidR="001F4531" w:rsidRPr="00BC003B" w:rsidRDefault="001F4531" w:rsidP="009F3EFB">
            <w:pPr>
              <w:pStyle w:val="TableText"/>
              <w:ind w:right="216"/>
            </w:pPr>
            <w:r w:rsidRPr="00BC003B">
              <w:rPr>
                <w:color w:val="000000"/>
              </w:rPr>
              <w:t>255,645</w:t>
            </w:r>
          </w:p>
        </w:tc>
        <w:tc>
          <w:tcPr>
            <w:tcW w:w="1512" w:type="dxa"/>
            <w:tcBorders>
              <w:top w:val="nil"/>
              <w:left w:val="nil"/>
              <w:bottom w:val="nil"/>
              <w:right w:val="nil"/>
            </w:tcBorders>
            <w:shd w:val="clear" w:color="000000" w:fill="FFFFFF"/>
            <w:vAlign w:val="bottom"/>
          </w:tcPr>
          <w:p w14:paraId="7931E023" w14:textId="77777777" w:rsidR="001F4531" w:rsidRPr="00BC003B" w:rsidRDefault="001F4531" w:rsidP="00FE0D3A">
            <w:pPr>
              <w:pStyle w:val="TableText"/>
              <w:ind w:right="432"/>
            </w:pPr>
            <w:r w:rsidRPr="00BC003B">
              <w:rPr>
                <w:color w:val="000000"/>
              </w:rPr>
              <w:t>58.5</w:t>
            </w:r>
          </w:p>
        </w:tc>
      </w:tr>
      <w:tr w:rsidR="001F4531" w:rsidRPr="00BC003B" w14:paraId="50CF2849" w14:textId="77777777" w:rsidTr="00BD0CC2">
        <w:tc>
          <w:tcPr>
            <w:tcW w:w="893" w:type="dxa"/>
          </w:tcPr>
          <w:p w14:paraId="3E9C2591" w14:textId="77777777" w:rsidR="001F4531" w:rsidRPr="00BC003B" w:rsidRDefault="001F4531" w:rsidP="00FE0D3A">
            <w:pPr>
              <w:pStyle w:val="TableText"/>
            </w:pPr>
            <w:r w:rsidRPr="00BC003B">
              <w:t>406</w:t>
            </w:r>
          </w:p>
        </w:tc>
        <w:tc>
          <w:tcPr>
            <w:tcW w:w="965" w:type="dxa"/>
            <w:tcBorders>
              <w:top w:val="nil"/>
              <w:left w:val="nil"/>
              <w:bottom w:val="nil"/>
              <w:right w:val="nil"/>
            </w:tcBorders>
            <w:shd w:val="clear" w:color="000000" w:fill="FFFFFF"/>
            <w:vAlign w:val="bottom"/>
          </w:tcPr>
          <w:p w14:paraId="075A030C" w14:textId="77777777" w:rsidR="001F4531" w:rsidRPr="00BC003B" w:rsidRDefault="001F4531" w:rsidP="008F0917">
            <w:pPr>
              <w:pStyle w:val="TableText"/>
            </w:pPr>
            <w:r w:rsidRPr="00BC003B">
              <w:rPr>
                <w:color w:val="000000"/>
              </w:rPr>
              <w:t>4,394</w:t>
            </w:r>
          </w:p>
        </w:tc>
        <w:tc>
          <w:tcPr>
            <w:tcW w:w="1170" w:type="dxa"/>
            <w:tcBorders>
              <w:top w:val="nil"/>
              <w:left w:val="nil"/>
              <w:bottom w:val="nil"/>
              <w:right w:val="nil"/>
            </w:tcBorders>
            <w:shd w:val="clear" w:color="000000" w:fill="FFFFFF"/>
            <w:vAlign w:val="bottom"/>
          </w:tcPr>
          <w:p w14:paraId="23338EE5"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0BFDAF20" w14:textId="77777777" w:rsidR="001F4531" w:rsidRPr="00BC003B" w:rsidRDefault="001F4531" w:rsidP="009F3EFB">
            <w:pPr>
              <w:pStyle w:val="TableText"/>
              <w:ind w:right="216"/>
            </w:pPr>
            <w:r w:rsidRPr="00BC003B">
              <w:rPr>
                <w:color w:val="000000"/>
              </w:rPr>
              <w:t>260,039</w:t>
            </w:r>
          </w:p>
        </w:tc>
        <w:tc>
          <w:tcPr>
            <w:tcW w:w="1512" w:type="dxa"/>
            <w:tcBorders>
              <w:top w:val="nil"/>
              <w:left w:val="nil"/>
              <w:bottom w:val="nil"/>
              <w:right w:val="nil"/>
            </w:tcBorders>
            <w:shd w:val="clear" w:color="000000" w:fill="FFFFFF"/>
            <w:vAlign w:val="bottom"/>
          </w:tcPr>
          <w:p w14:paraId="1E34207D" w14:textId="77777777" w:rsidR="001F4531" w:rsidRPr="00BC003B" w:rsidRDefault="001F4531" w:rsidP="00FE0D3A">
            <w:pPr>
              <w:pStyle w:val="TableText"/>
              <w:ind w:right="432"/>
            </w:pPr>
            <w:r w:rsidRPr="00BC003B">
              <w:rPr>
                <w:color w:val="000000"/>
              </w:rPr>
              <w:t>59.5</w:t>
            </w:r>
          </w:p>
        </w:tc>
      </w:tr>
      <w:tr w:rsidR="001F4531" w:rsidRPr="00BC003B" w14:paraId="68932084" w14:textId="77777777" w:rsidTr="00BD0CC2">
        <w:tc>
          <w:tcPr>
            <w:tcW w:w="893" w:type="dxa"/>
          </w:tcPr>
          <w:p w14:paraId="3649604C" w14:textId="77777777" w:rsidR="001F4531" w:rsidRPr="00BC003B" w:rsidRDefault="001F4531" w:rsidP="00FE0D3A">
            <w:pPr>
              <w:pStyle w:val="TableText"/>
            </w:pPr>
            <w:r w:rsidRPr="00BC003B">
              <w:t>407</w:t>
            </w:r>
          </w:p>
        </w:tc>
        <w:tc>
          <w:tcPr>
            <w:tcW w:w="965" w:type="dxa"/>
            <w:tcBorders>
              <w:top w:val="nil"/>
              <w:left w:val="nil"/>
              <w:bottom w:val="nil"/>
              <w:right w:val="nil"/>
            </w:tcBorders>
            <w:shd w:val="clear" w:color="000000" w:fill="FFFFFF"/>
            <w:vAlign w:val="bottom"/>
          </w:tcPr>
          <w:p w14:paraId="38000D0A" w14:textId="77777777" w:rsidR="001F4531" w:rsidRPr="00BC003B" w:rsidRDefault="001F4531" w:rsidP="008F0917">
            <w:pPr>
              <w:pStyle w:val="TableText"/>
            </w:pPr>
            <w:r w:rsidRPr="00BC003B">
              <w:rPr>
                <w:color w:val="000000"/>
              </w:rPr>
              <w:t>7,407</w:t>
            </w:r>
          </w:p>
        </w:tc>
        <w:tc>
          <w:tcPr>
            <w:tcW w:w="1170" w:type="dxa"/>
            <w:tcBorders>
              <w:top w:val="nil"/>
              <w:left w:val="nil"/>
              <w:bottom w:val="nil"/>
              <w:right w:val="nil"/>
            </w:tcBorders>
            <w:shd w:val="clear" w:color="000000" w:fill="FFFFFF"/>
            <w:vAlign w:val="bottom"/>
          </w:tcPr>
          <w:p w14:paraId="750112C5"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4539FD1D" w14:textId="77777777" w:rsidR="001F4531" w:rsidRPr="00BC003B" w:rsidRDefault="001F4531" w:rsidP="009F3EFB">
            <w:pPr>
              <w:pStyle w:val="TableText"/>
              <w:ind w:right="216"/>
            </w:pPr>
            <w:r w:rsidRPr="00BC003B">
              <w:rPr>
                <w:color w:val="000000"/>
              </w:rPr>
              <w:t>267,446</w:t>
            </w:r>
          </w:p>
        </w:tc>
        <w:tc>
          <w:tcPr>
            <w:tcW w:w="1512" w:type="dxa"/>
            <w:tcBorders>
              <w:top w:val="nil"/>
              <w:left w:val="nil"/>
              <w:bottom w:val="nil"/>
              <w:right w:val="nil"/>
            </w:tcBorders>
            <w:shd w:val="clear" w:color="000000" w:fill="FFFFFF"/>
            <w:vAlign w:val="bottom"/>
          </w:tcPr>
          <w:p w14:paraId="5CB00A97" w14:textId="77777777" w:rsidR="001F4531" w:rsidRPr="00BC003B" w:rsidRDefault="001F4531" w:rsidP="00FE0D3A">
            <w:pPr>
              <w:pStyle w:val="TableText"/>
              <w:ind w:right="432"/>
            </w:pPr>
            <w:r w:rsidRPr="00BC003B">
              <w:rPr>
                <w:color w:val="000000"/>
              </w:rPr>
              <w:t>61.2</w:t>
            </w:r>
          </w:p>
        </w:tc>
      </w:tr>
      <w:tr w:rsidR="001F4531" w:rsidRPr="00BC003B" w14:paraId="2F237D40" w14:textId="77777777" w:rsidTr="00BD0CC2">
        <w:tc>
          <w:tcPr>
            <w:tcW w:w="893" w:type="dxa"/>
          </w:tcPr>
          <w:p w14:paraId="6F5343BD" w14:textId="77777777" w:rsidR="001F4531" w:rsidRPr="00BC003B" w:rsidRDefault="001F4531" w:rsidP="00FE0D3A">
            <w:pPr>
              <w:pStyle w:val="TableText"/>
            </w:pPr>
            <w:r w:rsidRPr="00BC003B">
              <w:t>408</w:t>
            </w:r>
          </w:p>
        </w:tc>
        <w:tc>
          <w:tcPr>
            <w:tcW w:w="965" w:type="dxa"/>
            <w:tcBorders>
              <w:top w:val="nil"/>
              <w:left w:val="nil"/>
              <w:bottom w:val="nil"/>
              <w:right w:val="nil"/>
            </w:tcBorders>
            <w:shd w:val="clear" w:color="000000" w:fill="FFFFFF"/>
            <w:vAlign w:val="bottom"/>
          </w:tcPr>
          <w:p w14:paraId="685A970E" w14:textId="77777777" w:rsidR="001F4531" w:rsidRPr="00BC003B" w:rsidRDefault="001F4531" w:rsidP="008F0917">
            <w:pPr>
              <w:pStyle w:val="TableText"/>
            </w:pPr>
            <w:r w:rsidRPr="00BC003B">
              <w:rPr>
                <w:color w:val="000000"/>
              </w:rPr>
              <w:t>7,299</w:t>
            </w:r>
          </w:p>
        </w:tc>
        <w:tc>
          <w:tcPr>
            <w:tcW w:w="1170" w:type="dxa"/>
            <w:tcBorders>
              <w:top w:val="nil"/>
              <w:left w:val="nil"/>
              <w:bottom w:val="nil"/>
              <w:right w:val="nil"/>
            </w:tcBorders>
            <w:shd w:val="clear" w:color="000000" w:fill="FFFFFF"/>
            <w:vAlign w:val="bottom"/>
          </w:tcPr>
          <w:p w14:paraId="7661D56A"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224541D7" w14:textId="77777777" w:rsidR="001F4531" w:rsidRPr="00BC003B" w:rsidRDefault="001F4531" w:rsidP="009F3EFB">
            <w:pPr>
              <w:pStyle w:val="TableText"/>
              <w:ind w:right="216"/>
            </w:pPr>
            <w:r w:rsidRPr="00BC003B">
              <w:rPr>
                <w:color w:val="000000"/>
              </w:rPr>
              <w:t>274,745</w:t>
            </w:r>
          </w:p>
        </w:tc>
        <w:tc>
          <w:tcPr>
            <w:tcW w:w="1512" w:type="dxa"/>
            <w:tcBorders>
              <w:top w:val="nil"/>
              <w:left w:val="nil"/>
              <w:bottom w:val="nil"/>
              <w:right w:val="nil"/>
            </w:tcBorders>
            <w:shd w:val="clear" w:color="000000" w:fill="FFFFFF"/>
            <w:vAlign w:val="bottom"/>
          </w:tcPr>
          <w:p w14:paraId="55FB922C" w14:textId="77777777" w:rsidR="001F4531" w:rsidRPr="00BC003B" w:rsidRDefault="001F4531" w:rsidP="00FE0D3A">
            <w:pPr>
              <w:pStyle w:val="TableText"/>
              <w:ind w:right="432"/>
            </w:pPr>
            <w:r w:rsidRPr="00BC003B">
              <w:rPr>
                <w:color w:val="000000"/>
              </w:rPr>
              <w:t>62.8</w:t>
            </w:r>
          </w:p>
        </w:tc>
      </w:tr>
      <w:tr w:rsidR="001F4531" w:rsidRPr="00BC003B" w14:paraId="360ED2C9" w14:textId="77777777" w:rsidTr="00BD0CC2">
        <w:tc>
          <w:tcPr>
            <w:tcW w:w="893" w:type="dxa"/>
          </w:tcPr>
          <w:p w14:paraId="7F88BCDD" w14:textId="77777777" w:rsidR="001F4531" w:rsidRPr="00BC003B" w:rsidRDefault="001F4531" w:rsidP="00FE0D3A">
            <w:pPr>
              <w:pStyle w:val="TableText"/>
            </w:pPr>
            <w:r w:rsidRPr="00BC003B">
              <w:t>409</w:t>
            </w:r>
          </w:p>
        </w:tc>
        <w:tc>
          <w:tcPr>
            <w:tcW w:w="965" w:type="dxa"/>
            <w:tcBorders>
              <w:top w:val="nil"/>
              <w:left w:val="nil"/>
              <w:bottom w:val="nil"/>
              <w:right w:val="nil"/>
            </w:tcBorders>
            <w:shd w:val="clear" w:color="000000" w:fill="FFFFFF"/>
            <w:vAlign w:val="bottom"/>
          </w:tcPr>
          <w:p w14:paraId="3BC26877" w14:textId="77777777" w:rsidR="001F4531" w:rsidRPr="00BC003B" w:rsidRDefault="001F4531" w:rsidP="008F0917">
            <w:pPr>
              <w:pStyle w:val="TableText"/>
            </w:pPr>
            <w:r w:rsidRPr="00BC003B">
              <w:rPr>
                <w:color w:val="000000"/>
              </w:rPr>
              <w:t>6,054</w:t>
            </w:r>
          </w:p>
        </w:tc>
        <w:tc>
          <w:tcPr>
            <w:tcW w:w="1170" w:type="dxa"/>
            <w:tcBorders>
              <w:top w:val="nil"/>
              <w:left w:val="nil"/>
              <w:bottom w:val="nil"/>
              <w:right w:val="nil"/>
            </w:tcBorders>
            <w:shd w:val="clear" w:color="000000" w:fill="FFFFFF"/>
            <w:vAlign w:val="bottom"/>
          </w:tcPr>
          <w:p w14:paraId="2C2E7293"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0CEE46F9" w14:textId="77777777" w:rsidR="001F4531" w:rsidRPr="00BC003B" w:rsidRDefault="001F4531" w:rsidP="009F3EFB">
            <w:pPr>
              <w:pStyle w:val="TableText"/>
              <w:ind w:right="216"/>
            </w:pPr>
            <w:r w:rsidRPr="00BC003B">
              <w:rPr>
                <w:color w:val="000000"/>
              </w:rPr>
              <w:t>280,799</w:t>
            </w:r>
          </w:p>
        </w:tc>
        <w:tc>
          <w:tcPr>
            <w:tcW w:w="1512" w:type="dxa"/>
            <w:tcBorders>
              <w:top w:val="nil"/>
              <w:left w:val="nil"/>
              <w:bottom w:val="nil"/>
              <w:right w:val="nil"/>
            </w:tcBorders>
            <w:shd w:val="clear" w:color="000000" w:fill="FFFFFF"/>
            <w:vAlign w:val="bottom"/>
          </w:tcPr>
          <w:p w14:paraId="2C258292" w14:textId="77777777" w:rsidR="001F4531" w:rsidRPr="00BC003B" w:rsidRDefault="001F4531" w:rsidP="00FE0D3A">
            <w:pPr>
              <w:pStyle w:val="TableText"/>
              <w:ind w:right="432"/>
            </w:pPr>
            <w:r w:rsidRPr="00BC003B">
              <w:rPr>
                <w:color w:val="000000"/>
              </w:rPr>
              <w:t>64.2</w:t>
            </w:r>
          </w:p>
        </w:tc>
      </w:tr>
      <w:tr w:rsidR="001F4531" w:rsidRPr="00BC003B" w14:paraId="5222463C" w14:textId="77777777" w:rsidTr="00BD0CC2">
        <w:tc>
          <w:tcPr>
            <w:tcW w:w="893" w:type="dxa"/>
          </w:tcPr>
          <w:p w14:paraId="71B94840" w14:textId="77777777" w:rsidR="001F4531" w:rsidRPr="00BC003B" w:rsidRDefault="001F4531" w:rsidP="00FE0D3A">
            <w:pPr>
              <w:pStyle w:val="TableText"/>
            </w:pPr>
            <w:r w:rsidRPr="00BC003B">
              <w:t>410</w:t>
            </w:r>
          </w:p>
        </w:tc>
        <w:tc>
          <w:tcPr>
            <w:tcW w:w="965" w:type="dxa"/>
            <w:tcBorders>
              <w:top w:val="nil"/>
              <w:left w:val="nil"/>
              <w:bottom w:val="nil"/>
              <w:right w:val="nil"/>
            </w:tcBorders>
            <w:shd w:val="clear" w:color="000000" w:fill="FFFFFF"/>
            <w:vAlign w:val="bottom"/>
          </w:tcPr>
          <w:p w14:paraId="6C15BA48" w14:textId="77777777" w:rsidR="001F4531" w:rsidRPr="00BC003B" w:rsidRDefault="001F4531" w:rsidP="008F0917">
            <w:pPr>
              <w:pStyle w:val="TableText"/>
            </w:pPr>
            <w:r w:rsidRPr="00BC003B">
              <w:rPr>
                <w:color w:val="000000"/>
              </w:rPr>
              <w:t>5,614</w:t>
            </w:r>
          </w:p>
        </w:tc>
        <w:tc>
          <w:tcPr>
            <w:tcW w:w="1170" w:type="dxa"/>
            <w:tcBorders>
              <w:top w:val="nil"/>
              <w:left w:val="nil"/>
              <w:bottom w:val="nil"/>
              <w:right w:val="nil"/>
            </w:tcBorders>
            <w:shd w:val="clear" w:color="000000" w:fill="FFFFFF"/>
            <w:vAlign w:val="bottom"/>
          </w:tcPr>
          <w:p w14:paraId="18983FE3"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23D7B851" w14:textId="77777777" w:rsidR="001F4531" w:rsidRPr="00BC003B" w:rsidRDefault="001F4531" w:rsidP="009F3EFB">
            <w:pPr>
              <w:pStyle w:val="TableText"/>
              <w:ind w:right="216"/>
            </w:pPr>
            <w:r w:rsidRPr="00BC003B">
              <w:rPr>
                <w:color w:val="000000"/>
              </w:rPr>
              <w:t>286,413</w:t>
            </w:r>
          </w:p>
        </w:tc>
        <w:tc>
          <w:tcPr>
            <w:tcW w:w="1512" w:type="dxa"/>
            <w:tcBorders>
              <w:top w:val="nil"/>
              <w:left w:val="nil"/>
              <w:bottom w:val="nil"/>
              <w:right w:val="nil"/>
            </w:tcBorders>
            <w:shd w:val="clear" w:color="000000" w:fill="FFFFFF"/>
            <w:vAlign w:val="bottom"/>
          </w:tcPr>
          <w:p w14:paraId="25C6AE87" w14:textId="77777777" w:rsidR="001F4531" w:rsidRPr="00BC003B" w:rsidRDefault="001F4531" w:rsidP="00FE0D3A">
            <w:pPr>
              <w:pStyle w:val="TableText"/>
              <w:ind w:right="432"/>
            </w:pPr>
            <w:r w:rsidRPr="00BC003B">
              <w:rPr>
                <w:color w:val="000000"/>
              </w:rPr>
              <w:t>65.5</w:t>
            </w:r>
          </w:p>
        </w:tc>
      </w:tr>
      <w:tr w:rsidR="001F4531" w:rsidRPr="00BC003B" w14:paraId="3E676EBD" w14:textId="77777777" w:rsidTr="00BD0CC2">
        <w:tc>
          <w:tcPr>
            <w:tcW w:w="893" w:type="dxa"/>
          </w:tcPr>
          <w:p w14:paraId="07ED59CC" w14:textId="77777777" w:rsidR="001F4531" w:rsidRPr="00BC003B" w:rsidRDefault="001F4531" w:rsidP="00FE0D3A">
            <w:pPr>
              <w:pStyle w:val="TableText"/>
            </w:pPr>
            <w:r w:rsidRPr="00BC003B">
              <w:t>411</w:t>
            </w:r>
          </w:p>
        </w:tc>
        <w:tc>
          <w:tcPr>
            <w:tcW w:w="965" w:type="dxa"/>
            <w:tcBorders>
              <w:top w:val="nil"/>
              <w:left w:val="nil"/>
              <w:bottom w:val="nil"/>
              <w:right w:val="nil"/>
            </w:tcBorders>
            <w:shd w:val="clear" w:color="000000" w:fill="FFFFFF"/>
            <w:vAlign w:val="bottom"/>
          </w:tcPr>
          <w:p w14:paraId="379A8D19" w14:textId="77777777" w:rsidR="001F4531" w:rsidRPr="00BC003B" w:rsidRDefault="001F4531" w:rsidP="008F0917">
            <w:pPr>
              <w:pStyle w:val="TableText"/>
            </w:pPr>
            <w:r w:rsidRPr="00BC003B">
              <w:rPr>
                <w:color w:val="000000"/>
              </w:rPr>
              <w:t>5,764</w:t>
            </w:r>
          </w:p>
        </w:tc>
        <w:tc>
          <w:tcPr>
            <w:tcW w:w="1170" w:type="dxa"/>
            <w:tcBorders>
              <w:top w:val="nil"/>
              <w:left w:val="nil"/>
              <w:bottom w:val="nil"/>
              <w:right w:val="nil"/>
            </w:tcBorders>
            <w:shd w:val="clear" w:color="000000" w:fill="FFFFFF"/>
            <w:vAlign w:val="bottom"/>
          </w:tcPr>
          <w:p w14:paraId="3F23D571"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CC03654" w14:textId="77777777" w:rsidR="001F4531" w:rsidRPr="00BC003B" w:rsidRDefault="001F4531" w:rsidP="009F3EFB">
            <w:pPr>
              <w:pStyle w:val="TableText"/>
              <w:ind w:right="216"/>
            </w:pPr>
            <w:r w:rsidRPr="00BC003B">
              <w:rPr>
                <w:color w:val="000000"/>
              </w:rPr>
              <w:t>292,177</w:t>
            </w:r>
          </w:p>
        </w:tc>
        <w:tc>
          <w:tcPr>
            <w:tcW w:w="1512" w:type="dxa"/>
            <w:tcBorders>
              <w:top w:val="nil"/>
              <w:left w:val="nil"/>
              <w:bottom w:val="nil"/>
              <w:right w:val="nil"/>
            </w:tcBorders>
            <w:shd w:val="clear" w:color="000000" w:fill="FFFFFF"/>
            <w:vAlign w:val="bottom"/>
          </w:tcPr>
          <w:p w14:paraId="54F10C08" w14:textId="77777777" w:rsidR="001F4531" w:rsidRPr="00BC003B" w:rsidRDefault="001F4531" w:rsidP="00FE0D3A">
            <w:pPr>
              <w:pStyle w:val="TableText"/>
              <w:ind w:right="432"/>
            </w:pPr>
            <w:r w:rsidRPr="00BC003B">
              <w:rPr>
                <w:color w:val="000000"/>
              </w:rPr>
              <w:t>66.8</w:t>
            </w:r>
          </w:p>
        </w:tc>
      </w:tr>
      <w:tr w:rsidR="001F4531" w:rsidRPr="00BC003B" w14:paraId="5EBE7F41" w14:textId="77777777" w:rsidTr="00BD0CC2">
        <w:tc>
          <w:tcPr>
            <w:tcW w:w="893" w:type="dxa"/>
          </w:tcPr>
          <w:p w14:paraId="21102EB7" w14:textId="77777777" w:rsidR="001F4531" w:rsidRPr="00BC003B" w:rsidRDefault="001F4531" w:rsidP="00FE0D3A">
            <w:pPr>
              <w:pStyle w:val="TableText"/>
            </w:pPr>
            <w:r w:rsidRPr="00BC003B">
              <w:t>412</w:t>
            </w:r>
          </w:p>
        </w:tc>
        <w:tc>
          <w:tcPr>
            <w:tcW w:w="965" w:type="dxa"/>
            <w:tcBorders>
              <w:top w:val="nil"/>
              <w:left w:val="nil"/>
              <w:bottom w:val="nil"/>
              <w:right w:val="nil"/>
            </w:tcBorders>
            <w:shd w:val="clear" w:color="000000" w:fill="FFFFFF"/>
            <w:vAlign w:val="bottom"/>
          </w:tcPr>
          <w:p w14:paraId="04DCE518" w14:textId="77777777" w:rsidR="001F4531" w:rsidRPr="00BC003B" w:rsidRDefault="001F4531" w:rsidP="008F0917">
            <w:pPr>
              <w:pStyle w:val="TableText"/>
            </w:pPr>
            <w:r w:rsidRPr="00BC003B">
              <w:rPr>
                <w:color w:val="000000"/>
              </w:rPr>
              <w:t>5,469</w:t>
            </w:r>
          </w:p>
        </w:tc>
        <w:tc>
          <w:tcPr>
            <w:tcW w:w="1170" w:type="dxa"/>
            <w:tcBorders>
              <w:top w:val="nil"/>
              <w:left w:val="nil"/>
              <w:bottom w:val="nil"/>
              <w:right w:val="nil"/>
            </w:tcBorders>
            <w:shd w:val="clear" w:color="000000" w:fill="FFFFFF"/>
            <w:vAlign w:val="bottom"/>
          </w:tcPr>
          <w:p w14:paraId="294D8F8E"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F88F927" w14:textId="77777777" w:rsidR="001F4531" w:rsidRPr="00BC003B" w:rsidRDefault="001F4531" w:rsidP="009F3EFB">
            <w:pPr>
              <w:pStyle w:val="TableText"/>
              <w:ind w:right="216"/>
            </w:pPr>
            <w:r w:rsidRPr="00BC003B">
              <w:rPr>
                <w:color w:val="000000"/>
              </w:rPr>
              <w:t>297,646</w:t>
            </w:r>
          </w:p>
        </w:tc>
        <w:tc>
          <w:tcPr>
            <w:tcW w:w="1512" w:type="dxa"/>
            <w:tcBorders>
              <w:top w:val="nil"/>
              <w:left w:val="nil"/>
              <w:bottom w:val="nil"/>
              <w:right w:val="nil"/>
            </w:tcBorders>
            <w:shd w:val="clear" w:color="000000" w:fill="FFFFFF"/>
            <w:vAlign w:val="bottom"/>
          </w:tcPr>
          <w:p w14:paraId="64CB1A58" w14:textId="77777777" w:rsidR="001F4531" w:rsidRPr="00BC003B" w:rsidRDefault="001F4531" w:rsidP="00FE0D3A">
            <w:pPr>
              <w:pStyle w:val="TableText"/>
              <w:ind w:right="432"/>
            </w:pPr>
            <w:r w:rsidRPr="00BC003B">
              <w:rPr>
                <w:color w:val="000000"/>
              </w:rPr>
              <w:t>68.1</w:t>
            </w:r>
          </w:p>
        </w:tc>
      </w:tr>
      <w:tr w:rsidR="001F4531" w:rsidRPr="00BC003B" w14:paraId="154AD692" w14:textId="77777777" w:rsidTr="00BD0CC2">
        <w:tc>
          <w:tcPr>
            <w:tcW w:w="893" w:type="dxa"/>
          </w:tcPr>
          <w:p w14:paraId="4D24BFEC" w14:textId="77777777" w:rsidR="001F4531" w:rsidRPr="00BC003B" w:rsidRDefault="001F4531" w:rsidP="00FE0D3A">
            <w:pPr>
              <w:pStyle w:val="TableText"/>
            </w:pPr>
            <w:r w:rsidRPr="00BC003B">
              <w:t>413</w:t>
            </w:r>
          </w:p>
        </w:tc>
        <w:tc>
          <w:tcPr>
            <w:tcW w:w="965" w:type="dxa"/>
            <w:tcBorders>
              <w:top w:val="nil"/>
              <w:left w:val="nil"/>
              <w:bottom w:val="nil"/>
              <w:right w:val="nil"/>
            </w:tcBorders>
            <w:shd w:val="clear" w:color="000000" w:fill="FFFFFF"/>
            <w:vAlign w:val="bottom"/>
          </w:tcPr>
          <w:p w14:paraId="15E39C60" w14:textId="77777777" w:rsidR="001F4531" w:rsidRPr="00BC003B" w:rsidRDefault="001F4531" w:rsidP="008F0917">
            <w:pPr>
              <w:pStyle w:val="TableText"/>
            </w:pPr>
            <w:r w:rsidRPr="00BC003B">
              <w:rPr>
                <w:color w:val="000000"/>
              </w:rPr>
              <w:t>6,916</w:t>
            </w:r>
          </w:p>
        </w:tc>
        <w:tc>
          <w:tcPr>
            <w:tcW w:w="1170" w:type="dxa"/>
            <w:tcBorders>
              <w:top w:val="nil"/>
              <w:left w:val="nil"/>
              <w:bottom w:val="nil"/>
              <w:right w:val="nil"/>
            </w:tcBorders>
            <w:shd w:val="clear" w:color="000000" w:fill="FFFFFF"/>
            <w:vAlign w:val="bottom"/>
          </w:tcPr>
          <w:p w14:paraId="57F2C7F8"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17EE5EAC" w14:textId="77777777" w:rsidR="001F4531" w:rsidRPr="00BC003B" w:rsidRDefault="001F4531" w:rsidP="009F3EFB">
            <w:pPr>
              <w:pStyle w:val="TableText"/>
              <w:ind w:right="216"/>
            </w:pPr>
            <w:r w:rsidRPr="00BC003B">
              <w:rPr>
                <w:color w:val="000000"/>
              </w:rPr>
              <w:t>304,562</w:t>
            </w:r>
          </w:p>
        </w:tc>
        <w:tc>
          <w:tcPr>
            <w:tcW w:w="1512" w:type="dxa"/>
            <w:tcBorders>
              <w:top w:val="nil"/>
              <w:left w:val="nil"/>
              <w:bottom w:val="nil"/>
              <w:right w:val="nil"/>
            </w:tcBorders>
            <w:shd w:val="clear" w:color="000000" w:fill="FFFFFF"/>
            <w:vAlign w:val="bottom"/>
          </w:tcPr>
          <w:p w14:paraId="2EB29D57" w14:textId="77777777" w:rsidR="001F4531" w:rsidRPr="00BC003B" w:rsidRDefault="001F4531" w:rsidP="00FE0D3A">
            <w:pPr>
              <w:pStyle w:val="TableText"/>
              <w:ind w:right="432"/>
            </w:pPr>
            <w:r w:rsidRPr="00BC003B">
              <w:rPr>
                <w:color w:val="000000"/>
              </w:rPr>
              <w:t>69.7</w:t>
            </w:r>
          </w:p>
        </w:tc>
      </w:tr>
      <w:tr w:rsidR="001F4531" w:rsidRPr="00BC003B" w14:paraId="6F1BE27A" w14:textId="77777777" w:rsidTr="00BD0CC2">
        <w:tc>
          <w:tcPr>
            <w:tcW w:w="893" w:type="dxa"/>
          </w:tcPr>
          <w:p w14:paraId="731648D9" w14:textId="77777777" w:rsidR="001F4531" w:rsidRPr="00BC003B" w:rsidRDefault="001F4531" w:rsidP="00FE0D3A">
            <w:pPr>
              <w:pStyle w:val="TableText"/>
            </w:pPr>
            <w:r w:rsidRPr="00BC003B">
              <w:t>414</w:t>
            </w:r>
          </w:p>
        </w:tc>
        <w:tc>
          <w:tcPr>
            <w:tcW w:w="965" w:type="dxa"/>
            <w:tcBorders>
              <w:top w:val="nil"/>
              <w:left w:val="nil"/>
              <w:bottom w:val="nil"/>
              <w:right w:val="nil"/>
            </w:tcBorders>
            <w:shd w:val="clear" w:color="000000" w:fill="FFFFFF"/>
            <w:vAlign w:val="bottom"/>
          </w:tcPr>
          <w:p w14:paraId="38F5944F" w14:textId="77777777" w:rsidR="001F4531" w:rsidRPr="00BC003B" w:rsidRDefault="001F4531" w:rsidP="008F0917">
            <w:pPr>
              <w:pStyle w:val="TableText"/>
            </w:pPr>
            <w:r w:rsidRPr="00BC003B">
              <w:rPr>
                <w:color w:val="000000"/>
              </w:rPr>
              <w:t>5,213</w:t>
            </w:r>
          </w:p>
        </w:tc>
        <w:tc>
          <w:tcPr>
            <w:tcW w:w="1170" w:type="dxa"/>
            <w:tcBorders>
              <w:top w:val="nil"/>
              <w:left w:val="nil"/>
              <w:bottom w:val="nil"/>
              <w:right w:val="nil"/>
            </w:tcBorders>
            <w:shd w:val="clear" w:color="000000" w:fill="FFFFFF"/>
            <w:vAlign w:val="bottom"/>
          </w:tcPr>
          <w:p w14:paraId="40476EB2"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0F6E6DE5" w14:textId="77777777" w:rsidR="001F4531" w:rsidRPr="00BC003B" w:rsidRDefault="001F4531" w:rsidP="009F3EFB">
            <w:pPr>
              <w:pStyle w:val="TableText"/>
              <w:ind w:right="216"/>
            </w:pPr>
            <w:r w:rsidRPr="00BC003B">
              <w:rPr>
                <w:color w:val="000000"/>
              </w:rPr>
              <w:t>309,775</w:t>
            </w:r>
          </w:p>
        </w:tc>
        <w:tc>
          <w:tcPr>
            <w:tcW w:w="1512" w:type="dxa"/>
            <w:tcBorders>
              <w:top w:val="nil"/>
              <w:left w:val="nil"/>
              <w:bottom w:val="nil"/>
              <w:right w:val="nil"/>
            </w:tcBorders>
            <w:shd w:val="clear" w:color="000000" w:fill="FFFFFF"/>
            <w:vAlign w:val="bottom"/>
          </w:tcPr>
          <w:p w14:paraId="1A7AABC2" w14:textId="77777777" w:rsidR="001F4531" w:rsidRPr="00BC003B" w:rsidRDefault="001F4531" w:rsidP="00FE0D3A">
            <w:pPr>
              <w:pStyle w:val="TableText"/>
              <w:ind w:right="432"/>
            </w:pPr>
            <w:r w:rsidRPr="00BC003B">
              <w:rPr>
                <w:color w:val="000000"/>
              </w:rPr>
              <w:t>70.9</w:t>
            </w:r>
          </w:p>
        </w:tc>
      </w:tr>
      <w:tr w:rsidR="001F4531" w:rsidRPr="00BC003B" w14:paraId="3B4AB659" w14:textId="77777777" w:rsidTr="00BD0CC2">
        <w:tc>
          <w:tcPr>
            <w:tcW w:w="893" w:type="dxa"/>
          </w:tcPr>
          <w:p w14:paraId="1BCC5A95" w14:textId="77777777" w:rsidR="001F4531" w:rsidRPr="00BC003B" w:rsidRDefault="001F4531" w:rsidP="00FE0D3A">
            <w:pPr>
              <w:pStyle w:val="TableText"/>
            </w:pPr>
            <w:r w:rsidRPr="00BC003B">
              <w:t>415</w:t>
            </w:r>
          </w:p>
        </w:tc>
        <w:tc>
          <w:tcPr>
            <w:tcW w:w="965" w:type="dxa"/>
            <w:tcBorders>
              <w:top w:val="nil"/>
              <w:left w:val="nil"/>
              <w:bottom w:val="nil"/>
              <w:right w:val="nil"/>
            </w:tcBorders>
            <w:shd w:val="clear" w:color="000000" w:fill="FFFFFF"/>
            <w:vAlign w:val="bottom"/>
          </w:tcPr>
          <w:p w14:paraId="09BBCE23" w14:textId="77777777" w:rsidR="001F4531" w:rsidRPr="00BC003B" w:rsidRDefault="001F4531" w:rsidP="008F0917">
            <w:pPr>
              <w:pStyle w:val="TableText"/>
            </w:pPr>
            <w:r w:rsidRPr="00BC003B">
              <w:rPr>
                <w:color w:val="000000"/>
              </w:rPr>
              <w:t>6,469</w:t>
            </w:r>
          </w:p>
        </w:tc>
        <w:tc>
          <w:tcPr>
            <w:tcW w:w="1170" w:type="dxa"/>
            <w:tcBorders>
              <w:top w:val="nil"/>
              <w:left w:val="nil"/>
              <w:bottom w:val="nil"/>
              <w:right w:val="nil"/>
            </w:tcBorders>
            <w:shd w:val="clear" w:color="000000" w:fill="FFFFFF"/>
            <w:vAlign w:val="bottom"/>
          </w:tcPr>
          <w:p w14:paraId="04DFDD8D"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1B430C9E" w14:textId="77777777" w:rsidR="001F4531" w:rsidRPr="00BC003B" w:rsidRDefault="001F4531" w:rsidP="009F3EFB">
            <w:pPr>
              <w:pStyle w:val="TableText"/>
              <w:ind w:right="216"/>
            </w:pPr>
            <w:r w:rsidRPr="00BC003B">
              <w:rPr>
                <w:color w:val="000000"/>
              </w:rPr>
              <w:t>316,244</w:t>
            </w:r>
          </w:p>
        </w:tc>
        <w:tc>
          <w:tcPr>
            <w:tcW w:w="1512" w:type="dxa"/>
            <w:tcBorders>
              <w:top w:val="nil"/>
              <w:left w:val="nil"/>
              <w:bottom w:val="nil"/>
              <w:right w:val="nil"/>
            </w:tcBorders>
            <w:shd w:val="clear" w:color="000000" w:fill="FFFFFF"/>
            <w:vAlign w:val="bottom"/>
          </w:tcPr>
          <w:p w14:paraId="7647CB2F" w14:textId="77777777" w:rsidR="001F4531" w:rsidRPr="00BC003B" w:rsidRDefault="001F4531" w:rsidP="00FE0D3A">
            <w:pPr>
              <w:pStyle w:val="TableText"/>
              <w:ind w:right="432"/>
            </w:pPr>
            <w:r w:rsidRPr="00BC003B">
              <w:rPr>
                <w:color w:val="000000"/>
              </w:rPr>
              <w:t>72.3</w:t>
            </w:r>
          </w:p>
        </w:tc>
      </w:tr>
      <w:tr w:rsidR="001F4531" w:rsidRPr="00BC003B" w14:paraId="4A39D2BE" w14:textId="77777777" w:rsidTr="00BD0CC2">
        <w:tc>
          <w:tcPr>
            <w:tcW w:w="893" w:type="dxa"/>
          </w:tcPr>
          <w:p w14:paraId="3C4239F1" w14:textId="77777777" w:rsidR="001F4531" w:rsidRPr="00BC003B" w:rsidRDefault="001F4531" w:rsidP="00FE0D3A">
            <w:pPr>
              <w:pStyle w:val="TableText"/>
            </w:pPr>
            <w:r w:rsidRPr="00BC003B">
              <w:t>416</w:t>
            </w:r>
          </w:p>
        </w:tc>
        <w:tc>
          <w:tcPr>
            <w:tcW w:w="965" w:type="dxa"/>
            <w:tcBorders>
              <w:top w:val="nil"/>
              <w:left w:val="nil"/>
              <w:bottom w:val="nil"/>
              <w:right w:val="nil"/>
            </w:tcBorders>
            <w:shd w:val="clear" w:color="000000" w:fill="FFFFFF"/>
            <w:vAlign w:val="bottom"/>
          </w:tcPr>
          <w:p w14:paraId="53B5A293" w14:textId="77777777" w:rsidR="001F4531" w:rsidRPr="00BC003B" w:rsidRDefault="001F4531" w:rsidP="008F0917">
            <w:pPr>
              <w:pStyle w:val="TableText"/>
            </w:pPr>
            <w:r w:rsidRPr="00BC003B">
              <w:rPr>
                <w:color w:val="000000"/>
              </w:rPr>
              <w:t>4,028</w:t>
            </w:r>
          </w:p>
        </w:tc>
        <w:tc>
          <w:tcPr>
            <w:tcW w:w="1170" w:type="dxa"/>
            <w:tcBorders>
              <w:top w:val="nil"/>
              <w:left w:val="nil"/>
              <w:bottom w:val="nil"/>
              <w:right w:val="nil"/>
            </w:tcBorders>
            <w:shd w:val="clear" w:color="000000" w:fill="FFFFFF"/>
            <w:vAlign w:val="bottom"/>
          </w:tcPr>
          <w:p w14:paraId="7A2ABAF0"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54528BB6" w14:textId="77777777" w:rsidR="001F4531" w:rsidRPr="00BC003B" w:rsidRDefault="001F4531" w:rsidP="009F3EFB">
            <w:pPr>
              <w:pStyle w:val="TableText"/>
              <w:ind w:right="216"/>
            </w:pPr>
            <w:r w:rsidRPr="00BC003B">
              <w:rPr>
                <w:color w:val="000000"/>
              </w:rPr>
              <w:t>320,272</w:t>
            </w:r>
          </w:p>
        </w:tc>
        <w:tc>
          <w:tcPr>
            <w:tcW w:w="1512" w:type="dxa"/>
            <w:tcBorders>
              <w:top w:val="nil"/>
              <w:left w:val="nil"/>
              <w:bottom w:val="nil"/>
              <w:right w:val="nil"/>
            </w:tcBorders>
            <w:shd w:val="clear" w:color="000000" w:fill="FFFFFF"/>
            <w:vAlign w:val="bottom"/>
          </w:tcPr>
          <w:p w14:paraId="7DC6AF23" w14:textId="77777777" w:rsidR="001F4531" w:rsidRPr="00BC003B" w:rsidRDefault="001F4531" w:rsidP="00FE0D3A">
            <w:pPr>
              <w:pStyle w:val="TableText"/>
              <w:ind w:right="432"/>
            </w:pPr>
            <w:r w:rsidRPr="00BC003B">
              <w:rPr>
                <w:color w:val="000000"/>
              </w:rPr>
              <w:t>73.3</w:t>
            </w:r>
          </w:p>
        </w:tc>
      </w:tr>
      <w:tr w:rsidR="001F4531" w:rsidRPr="00BC003B" w14:paraId="13CF3FB6" w14:textId="77777777" w:rsidTr="00BD0CC2">
        <w:tc>
          <w:tcPr>
            <w:tcW w:w="893" w:type="dxa"/>
          </w:tcPr>
          <w:p w14:paraId="275694C6" w14:textId="77777777" w:rsidR="001F4531" w:rsidRPr="00BC003B" w:rsidRDefault="001F4531" w:rsidP="00FE0D3A">
            <w:pPr>
              <w:pStyle w:val="TableText"/>
            </w:pPr>
            <w:r w:rsidRPr="00BC003B">
              <w:t>417</w:t>
            </w:r>
          </w:p>
        </w:tc>
        <w:tc>
          <w:tcPr>
            <w:tcW w:w="965" w:type="dxa"/>
            <w:tcBorders>
              <w:top w:val="nil"/>
              <w:left w:val="nil"/>
              <w:bottom w:val="nil"/>
              <w:right w:val="nil"/>
            </w:tcBorders>
            <w:shd w:val="clear" w:color="000000" w:fill="FFFFFF"/>
            <w:vAlign w:val="bottom"/>
          </w:tcPr>
          <w:p w14:paraId="3F9629ED" w14:textId="77777777" w:rsidR="001F4531" w:rsidRPr="00BC003B" w:rsidRDefault="001F4531" w:rsidP="008F0917">
            <w:pPr>
              <w:pStyle w:val="TableText"/>
            </w:pPr>
            <w:r w:rsidRPr="00BC003B">
              <w:rPr>
                <w:color w:val="000000"/>
              </w:rPr>
              <w:t>6,519</w:t>
            </w:r>
          </w:p>
        </w:tc>
        <w:tc>
          <w:tcPr>
            <w:tcW w:w="1170" w:type="dxa"/>
            <w:tcBorders>
              <w:top w:val="nil"/>
              <w:left w:val="nil"/>
              <w:bottom w:val="nil"/>
              <w:right w:val="nil"/>
            </w:tcBorders>
            <w:shd w:val="clear" w:color="000000" w:fill="FFFFFF"/>
            <w:vAlign w:val="bottom"/>
          </w:tcPr>
          <w:p w14:paraId="7ED33333"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07601E06" w14:textId="77777777" w:rsidR="001F4531" w:rsidRPr="00BC003B" w:rsidRDefault="001F4531" w:rsidP="009F3EFB">
            <w:pPr>
              <w:pStyle w:val="TableText"/>
              <w:ind w:right="216"/>
            </w:pPr>
            <w:r w:rsidRPr="00BC003B">
              <w:rPr>
                <w:color w:val="000000"/>
              </w:rPr>
              <w:t>326,791</w:t>
            </w:r>
          </w:p>
        </w:tc>
        <w:tc>
          <w:tcPr>
            <w:tcW w:w="1512" w:type="dxa"/>
            <w:tcBorders>
              <w:top w:val="nil"/>
              <w:left w:val="nil"/>
              <w:bottom w:val="nil"/>
              <w:right w:val="nil"/>
            </w:tcBorders>
            <w:shd w:val="clear" w:color="000000" w:fill="FFFFFF"/>
            <w:vAlign w:val="bottom"/>
          </w:tcPr>
          <w:p w14:paraId="0D6C6E47" w14:textId="77777777" w:rsidR="001F4531" w:rsidRPr="00BC003B" w:rsidRDefault="001F4531" w:rsidP="00FE0D3A">
            <w:pPr>
              <w:pStyle w:val="TableText"/>
              <w:ind w:right="432"/>
            </w:pPr>
            <w:r w:rsidRPr="00BC003B">
              <w:rPr>
                <w:color w:val="000000"/>
              </w:rPr>
              <w:t>74.7</w:t>
            </w:r>
          </w:p>
        </w:tc>
      </w:tr>
      <w:tr w:rsidR="001F4531" w:rsidRPr="00BC003B" w14:paraId="134D31EC" w14:textId="77777777" w:rsidTr="00BD0CC2">
        <w:tc>
          <w:tcPr>
            <w:tcW w:w="893" w:type="dxa"/>
          </w:tcPr>
          <w:p w14:paraId="10CBD926" w14:textId="77777777" w:rsidR="001F4531" w:rsidRPr="00BC003B" w:rsidRDefault="001F4531" w:rsidP="00FE0D3A">
            <w:pPr>
              <w:pStyle w:val="TableText"/>
            </w:pPr>
            <w:r w:rsidRPr="00BC003B">
              <w:t>418</w:t>
            </w:r>
          </w:p>
        </w:tc>
        <w:tc>
          <w:tcPr>
            <w:tcW w:w="965" w:type="dxa"/>
            <w:tcBorders>
              <w:top w:val="nil"/>
              <w:left w:val="nil"/>
              <w:bottom w:val="nil"/>
              <w:right w:val="nil"/>
            </w:tcBorders>
            <w:shd w:val="clear" w:color="000000" w:fill="FFFFFF"/>
            <w:vAlign w:val="bottom"/>
          </w:tcPr>
          <w:p w14:paraId="77564AD6" w14:textId="77777777" w:rsidR="001F4531" w:rsidRPr="00BC003B" w:rsidRDefault="001F4531" w:rsidP="008F0917">
            <w:pPr>
              <w:pStyle w:val="TableText"/>
            </w:pPr>
            <w:r w:rsidRPr="00BC003B">
              <w:rPr>
                <w:color w:val="000000"/>
              </w:rPr>
              <w:t>3,919</w:t>
            </w:r>
          </w:p>
        </w:tc>
        <w:tc>
          <w:tcPr>
            <w:tcW w:w="1170" w:type="dxa"/>
            <w:tcBorders>
              <w:top w:val="nil"/>
              <w:left w:val="nil"/>
              <w:bottom w:val="nil"/>
              <w:right w:val="nil"/>
            </w:tcBorders>
            <w:shd w:val="clear" w:color="000000" w:fill="FFFFFF"/>
            <w:vAlign w:val="bottom"/>
          </w:tcPr>
          <w:p w14:paraId="4481F13F"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4810E151" w14:textId="77777777" w:rsidR="001F4531" w:rsidRPr="00BC003B" w:rsidRDefault="001F4531" w:rsidP="009F3EFB">
            <w:pPr>
              <w:pStyle w:val="TableText"/>
              <w:ind w:right="216"/>
            </w:pPr>
            <w:r w:rsidRPr="00BC003B">
              <w:rPr>
                <w:color w:val="000000"/>
              </w:rPr>
              <w:t>330,710</w:t>
            </w:r>
          </w:p>
        </w:tc>
        <w:tc>
          <w:tcPr>
            <w:tcW w:w="1512" w:type="dxa"/>
            <w:tcBorders>
              <w:top w:val="nil"/>
              <w:left w:val="nil"/>
              <w:bottom w:val="nil"/>
              <w:right w:val="nil"/>
            </w:tcBorders>
            <w:shd w:val="clear" w:color="000000" w:fill="FFFFFF"/>
            <w:vAlign w:val="bottom"/>
          </w:tcPr>
          <w:p w14:paraId="4AA0BBB0" w14:textId="77777777" w:rsidR="001F4531" w:rsidRPr="00BC003B" w:rsidRDefault="001F4531" w:rsidP="00FE0D3A">
            <w:pPr>
              <w:pStyle w:val="TableText"/>
              <w:ind w:right="432"/>
            </w:pPr>
            <w:r w:rsidRPr="00BC003B">
              <w:rPr>
                <w:color w:val="000000"/>
              </w:rPr>
              <w:t>75.6</w:t>
            </w:r>
          </w:p>
        </w:tc>
      </w:tr>
      <w:tr w:rsidR="001F4531" w:rsidRPr="00BC003B" w14:paraId="2AC451FD" w14:textId="77777777" w:rsidTr="00BD0CC2">
        <w:tc>
          <w:tcPr>
            <w:tcW w:w="893" w:type="dxa"/>
          </w:tcPr>
          <w:p w14:paraId="1380DC31" w14:textId="77777777" w:rsidR="001F4531" w:rsidRPr="00BC003B" w:rsidRDefault="001F4531" w:rsidP="00FE0D3A">
            <w:pPr>
              <w:pStyle w:val="TableText"/>
            </w:pPr>
            <w:r w:rsidRPr="00BC003B">
              <w:t>419</w:t>
            </w:r>
          </w:p>
        </w:tc>
        <w:tc>
          <w:tcPr>
            <w:tcW w:w="965" w:type="dxa"/>
            <w:tcBorders>
              <w:top w:val="nil"/>
              <w:left w:val="nil"/>
              <w:bottom w:val="nil"/>
              <w:right w:val="nil"/>
            </w:tcBorders>
            <w:shd w:val="clear" w:color="000000" w:fill="FFFFFF"/>
            <w:vAlign w:val="bottom"/>
          </w:tcPr>
          <w:p w14:paraId="518BF2C8" w14:textId="77777777" w:rsidR="001F4531" w:rsidRPr="00BC003B" w:rsidRDefault="001F4531" w:rsidP="008F0917">
            <w:pPr>
              <w:pStyle w:val="TableText"/>
            </w:pPr>
            <w:r w:rsidRPr="00BC003B">
              <w:rPr>
                <w:color w:val="000000"/>
              </w:rPr>
              <w:t>6,160</w:t>
            </w:r>
          </w:p>
        </w:tc>
        <w:tc>
          <w:tcPr>
            <w:tcW w:w="1170" w:type="dxa"/>
            <w:tcBorders>
              <w:top w:val="nil"/>
              <w:left w:val="nil"/>
              <w:bottom w:val="nil"/>
              <w:right w:val="nil"/>
            </w:tcBorders>
            <w:shd w:val="clear" w:color="000000" w:fill="FFFFFF"/>
            <w:vAlign w:val="bottom"/>
          </w:tcPr>
          <w:p w14:paraId="00EDB83B"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AC14D2E" w14:textId="77777777" w:rsidR="001F4531" w:rsidRPr="00BC003B" w:rsidRDefault="001F4531" w:rsidP="009F3EFB">
            <w:pPr>
              <w:pStyle w:val="TableText"/>
              <w:ind w:right="216"/>
            </w:pPr>
            <w:r w:rsidRPr="00BC003B">
              <w:rPr>
                <w:color w:val="000000"/>
              </w:rPr>
              <w:t>336,870</w:t>
            </w:r>
          </w:p>
        </w:tc>
        <w:tc>
          <w:tcPr>
            <w:tcW w:w="1512" w:type="dxa"/>
            <w:tcBorders>
              <w:top w:val="nil"/>
              <w:left w:val="nil"/>
              <w:bottom w:val="nil"/>
              <w:right w:val="nil"/>
            </w:tcBorders>
            <w:shd w:val="clear" w:color="000000" w:fill="FFFFFF"/>
            <w:vAlign w:val="bottom"/>
          </w:tcPr>
          <w:p w14:paraId="24BABBD3" w14:textId="77777777" w:rsidR="001F4531" w:rsidRPr="00BC003B" w:rsidRDefault="001F4531" w:rsidP="00FE0D3A">
            <w:pPr>
              <w:pStyle w:val="TableText"/>
              <w:ind w:right="432"/>
            </w:pPr>
            <w:r w:rsidRPr="00BC003B">
              <w:rPr>
                <w:color w:val="000000"/>
              </w:rPr>
              <w:t>77.0</w:t>
            </w:r>
          </w:p>
        </w:tc>
      </w:tr>
      <w:tr w:rsidR="001F4531" w:rsidRPr="00BC003B" w14:paraId="0B90811E" w14:textId="77777777" w:rsidTr="00BD0CC2">
        <w:tc>
          <w:tcPr>
            <w:tcW w:w="893" w:type="dxa"/>
          </w:tcPr>
          <w:p w14:paraId="488A2390" w14:textId="77777777" w:rsidR="001F4531" w:rsidRPr="00BC003B" w:rsidRDefault="001F4531" w:rsidP="00FE0D3A">
            <w:pPr>
              <w:pStyle w:val="TableText"/>
            </w:pPr>
            <w:r w:rsidRPr="00BC003B">
              <w:t>420</w:t>
            </w:r>
          </w:p>
        </w:tc>
        <w:tc>
          <w:tcPr>
            <w:tcW w:w="965" w:type="dxa"/>
            <w:tcBorders>
              <w:top w:val="nil"/>
              <w:left w:val="nil"/>
              <w:bottom w:val="nil"/>
              <w:right w:val="nil"/>
            </w:tcBorders>
            <w:shd w:val="clear" w:color="000000" w:fill="FFFFFF"/>
            <w:vAlign w:val="bottom"/>
          </w:tcPr>
          <w:p w14:paraId="76831E2E" w14:textId="77777777" w:rsidR="001F4531" w:rsidRPr="00BC003B" w:rsidRDefault="001F4531" w:rsidP="008F0917">
            <w:pPr>
              <w:pStyle w:val="TableText"/>
            </w:pPr>
            <w:r w:rsidRPr="00BC003B">
              <w:rPr>
                <w:color w:val="000000"/>
              </w:rPr>
              <w:t>3,683</w:t>
            </w:r>
          </w:p>
        </w:tc>
        <w:tc>
          <w:tcPr>
            <w:tcW w:w="1170" w:type="dxa"/>
            <w:tcBorders>
              <w:top w:val="nil"/>
              <w:left w:val="nil"/>
              <w:bottom w:val="nil"/>
              <w:right w:val="nil"/>
            </w:tcBorders>
            <w:shd w:val="clear" w:color="000000" w:fill="FFFFFF"/>
            <w:vAlign w:val="bottom"/>
          </w:tcPr>
          <w:p w14:paraId="1F29C6DF"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20BF0BBE" w14:textId="77777777" w:rsidR="001F4531" w:rsidRPr="00BC003B" w:rsidRDefault="001F4531" w:rsidP="009F3EFB">
            <w:pPr>
              <w:pStyle w:val="TableText"/>
              <w:ind w:right="216"/>
            </w:pPr>
            <w:r w:rsidRPr="00BC003B">
              <w:rPr>
                <w:color w:val="000000"/>
              </w:rPr>
              <w:t>340,553</w:t>
            </w:r>
          </w:p>
        </w:tc>
        <w:tc>
          <w:tcPr>
            <w:tcW w:w="1512" w:type="dxa"/>
            <w:tcBorders>
              <w:top w:val="nil"/>
              <w:left w:val="nil"/>
              <w:bottom w:val="nil"/>
              <w:right w:val="nil"/>
            </w:tcBorders>
            <w:shd w:val="clear" w:color="000000" w:fill="FFFFFF"/>
            <w:vAlign w:val="bottom"/>
          </w:tcPr>
          <w:p w14:paraId="5C322A60" w14:textId="77777777" w:rsidR="001F4531" w:rsidRPr="00BC003B" w:rsidRDefault="001F4531" w:rsidP="00FE0D3A">
            <w:pPr>
              <w:pStyle w:val="TableText"/>
              <w:ind w:right="432"/>
            </w:pPr>
            <w:r w:rsidRPr="00BC003B">
              <w:rPr>
                <w:color w:val="000000"/>
              </w:rPr>
              <w:t>77.9</w:t>
            </w:r>
          </w:p>
        </w:tc>
      </w:tr>
      <w:tr w:rsidR="001F4531" w:rsidRPr="00BC003B" w14:paraId="3F8F1D0F" w14:textId="77777777" w:rsidTr="00BD0CC2">
        <w:tc>
          <w:tcPr>
            <w:tcW w:w="893" w:type="dxa"/>
          </w:tcPr>
          <w:p w14:paraId="41B60004" w14:textId="77777777" w:rsidR="001F4531" w:rsidRPr="00BC003B" w:rsidRDefault="001F4531" w:rsidP="00FE0D3A">
            <w:pPr>
              <w:pStyle w:val="TableText"/>
            </w:pPr>
            <w:r w:rsidRPr="00BC003B">
              <w:t>421</w:t>
            </w:r>
          </w:p>
        </w:tc>
        <w:tc>
          <w:tcPr>
            <w:tcW w:w="965" w:type="dxa"/>
            <w:tcBorders>
              <w:top w:val="nil"/>
              <w:left w:val="nil"/>
              <w:bottom w:val="nil"/>
              <w:right w:val="nil"/>
            </w:tcBorders>
            <w:shd w:val="clear" w:color="000000" w:fill="FFFFFF"/>
            <w:vAlign w:val="bottom"/>
          </w:tcPr>
          <w:p w14:paraId="7E2B620E" w14:textId="77777777" w:rsidR="001F4531" w:rsidRPr="00BC003B" w:rsidRDefault="001F4531" w:rsidP="008F0917">
            <w:pPr>
              <w:pStyle w:val="TableText"/>
            </w:pPr>
            <w:r w:rsidRPr="00BC003B">
              <w:rPr>
                <w:color w:val="000000"/>
              </w:rPr>
              <w:t>5,949</w:t>
            </w:r>
          </w:p>
        </w:tc>
        <w:tc>
          <w:tcPr>
            <w:tcW w:w="1170" w:type="dxa"/>
            <w:tcBorders>
              <w:top w:val="nil"/>
              <w:left w:val="nil"/>
              <w:bottom w:val="nil"/>
              <w:right w:val="nil"/>
            </w:tcBorders>
            <w:shd w:val="clear" w:color="000000" w:fill="FFFFFF"/>
            <w:vAlign w:val="bottom"/>
          </w:tcPr>
          <w:p w14:paraId="615DB3A9"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62C24EE8" w14:textId="77777777" w:rsidR="001F4531" w:rsidRPr="00BC003B" w:rsidRDefault="001F4531" w:rsidP="009F3EFB">
            <w:pPr>
              <w:pStyle w:val="TableText"/>
              <w:ind w:right="216"/>
            </w:pPr>
            <w:r w:rsidRPr="00BC003B">
              <w:rPr>
                <w:color w:val="000000"/>
              </w:rPr>
              <w:t>346,502</w:t>
            </w:r>
          </w:p>
        </w:tc>
        <w:tc>
          <w:tcPr>
            <w:tcW w:w="1512" w:type="dxa"/>
            <w:tcBorders>
              <w:top w:val="nil"/>
              <w:left w:val="nil"/>
              <w:bottom w:val="nil"/>
              <w:right w:val="nil"/>
            </w:tcBorders>
            <w:shd w:val="clear" w:color="000000" w:fill="FFFFFF"/>
            <w:vAlign w:val="bottom"/>
          </w:tcPr>
          <w:p w14:paraId="535A056E" w14:textId="77777777" w:rsidR="001F4531" w:rsidRPr="00BC003B" w:rsidRDefault="001F4531" w:rsidP="00FE0D3A">
            <w:pPr>
              <w:pStyle w:val="TableText"/>
              <w:ind w:right="432"/>
            </w:pPr>
            <w:r w:rsidRPr="00BC003B">
              <w:rPr>
                <w:color w:val="000000"/>
              </w:rPr>
              <w:t>79.3</w:t>
            </w:r>
          </w:p>
        </w:tc>
      </w:tr>
      <w:tr w:rsidR="001F4531" w:rsidRPr="00BC003B" w14:paraId="37981E64" w14:textId="77777777" w:rsidTr="00BD0CC2">
        <w:tc>
          <w:tcPr>
            <w:tcW w:w="893" w:type="dxa"/>
          </w:tcPr>
          <w:p w14:paraId="705AA8F4" w14:textId="77777777" w:rsidR="001F4531" w:rsidRPr="00BC003B" w:rsidRDefault="001F4531" w:rsidP="00FE0D3A">
            <w:pPr>
              <w:pStyle w:val="TableText"/>
            </w:pPr>
            <w:r w:rsidRPr="00BC003B">
              <w:t>422</w:t>
            </w:r>
          </w:p>
        </w:tc>
        <w:tc>
          <w:tcPr>
            <w:tcW w:w="965" w:type="dxa"/>
            <w:tcBorders>
              <w:top w:val="nil"/>
              <w:left w:val="nil"/>
              <w:bottom w:val="nil"/>
              <w:right w:val="nil"/>
            </w:tcBorders>
            <w:shd w:val="clear" w:color="000000" w:fill="FFFFFF"/>
            <w:vAlign w:val="bottom"/>
          </w:tcPr>
          <w:p w14:paraId="6110970B" w14:textId="77777777" w:rsidR="001F4531" w:rsidRPr="00BC003B" w:rsidRDefault="001F4531" w:rsidP="008F0917">
            <w:pPr>
              <w:pStyle w:val="TableText"/>
            </w:pPr>
            <w:r w:rsidRPr="00BC003B">
              <w:rPr>
                <w:color w:val="000000"/>
              </w:rPr>
              <w:t>5,741</w:t>
            </w:r>
          </w:p>
        </w:tc>
        <w:tc>
          <w:tcPr>
            <w:tcW w:w="1170" w:type="dxa"/>
            <w:tcBorders>
              <w:top w:val="nil"/>
              <w:left w:val="nil"/>
              <w:bottom w:val="nil"/>
              <w:right w:val="nil"/>
            </w:tcBorders>
            <w:shd w:val="clear" w:color="000000" w:fill="FFFFFF"/>
            <w:vAlign w:val="bottom"/>
          </w:tcPr>
          <w:p w14:paraId="547F6B52"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3744F8F7" w14:textId="77777777" w:rsidR="001F4531" w:rsidRPr="00BC003B" w:rsidRDefault="001F4531" w:rsidP="009F3EFB">
            <w:pPr>
              <w:pStyle w:val="TableText"/>
              <w:ind w:right="216"/>
            </w:pPr>
            <w:r w:rsidRPr="00BC003B">
              <w:rPr>
                <w:color w:val="000000"/>
              </w:rPr>
              <w:t>352,243</w:t>
            </w:r>
          </w:p>
        </w:tc>
        <w:tc>
          <w:tcPr>
            <w:tcW w:w="1512" w:type="dxa"/>
            <w:tcBorders>
              <w:top w:val="nil"/>
              <w:left w:val="nil"/>
              <w:bottom w:val="nil"/>
              <w:right w:val="nil"/>
            </w:tcBorders>
            <w:shd w:val="clear" w:color="000000" w:fill="FFFFFF"/>
            <w:vAlign w:val="bottom"/>
          </w:tcPr>
          <w:p w14:paraId="6C0FDCD7" w14:textId="77777777" w:rsidR="001F4531" w:rsidRPr="00BC003B" w:rsidRDefault="001F4531" w:rsidP="00FE0D3A">
            <w:pPr>
              <w:pStyle w:val="TableText"/>
              <w:ind w:right="432"/>
            </w:pPr>
            <w:r w:rsidRPr="00BC003B">
              <w:rPr>
                <w:color w:val="000000"/>
              </w:rPr>
              <w:t>80.6</w:t>
            </w:r>
          </w:p>
        </w:tc>
      </w:tr>
      <w:tr w:rsidR="001F4531" w:rsidRPr="00BC003B" w14:paraId="0CD277C3" w14:textId="77777777" w:rsidTr="00BD0CC2">
        <w:tc>
          <w:tcPr>
            <w:tcW w:w="893" w:type="dxa"/>
          </w:tcPr>
          <w:p w14:paraId="61D2A696" w14:textId="77777777" w:rsidR="001F4531" w:rsidRPr="00BC003B" w:rsidRDefault="001F4531" w:rsidP="00FE0D3A">
            <w:pPr>
              <w:pStyle w:val="TableText"/>
            </w:pPr>
            <w:r w:rsidRPr="00BC003B">
              <w:t>423</w:t>
            </w:r>
          </w:p>
        </w:tc>
        <w:tc>
          <w:tcPr>
            <w:tcW w:w="965" w:type="dxa"/>
            <w:tcBorders>
              <w:top w:val="nil"/>
              <w:left w:val="nil"/>
              <w:bottom w:val="nil"/>
              <w:right w:val="nil"/>
            </w:tcBorders>
            <w:shd w:val="clear" w:color="000000" w:fill="FFFFFF"/>
            <w:vAlign w:val="bottom"/>
          </w:tcPr>
          <w:p w14:paraId="694DB489" w14:textId="77777777" w:rsidR="001F4531" w:rsidRPr="00BC003B" w:rsidRDefault="001F4531" w:rsidP="008F0917">
            <w:pPr>
              <w:pStyle w:val="TableText"/>
            </w:pPr>
            <w:r w:rsidRPr="00BC003B">
              <w:rPr>
                <w:color w:val="000000"/>
              </w:rPr>
              <w:t>4,529</w:t>
            </w:r>
          </w:p>
        </w:tc>
        <w:tc>
          <w:tcPr>
            <w:tcW w:w="1170" w:type="dxa"/>
            <w:tcBorders>
              <w:top w:val="nil"/>
              <w:left w:val="nil"/>
              <w:bottom w:val="nil"/>
              <w:right w:val="nil"/>
            </w:tcBorders>
            <w:shd w:val="clear" w:color="000000" w:fill="FFFFFF"/>
            <w:vAlign w:val="bottom"/>
          </w:tcPr>
          <w:p w14:paraId="6513E91F"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47E3460B" w14:textId="77777777" w:rsidR="001F4531" w:rsidRPr="00BC003B" w:rsidRDefault="001F4531" w:rsidP="009F3EFB">
            <w:pPr>
              <w:pStyle w:val="TableText"/>
              <w:ind w:right="216"/>
            </w:pPr>
            <w:r w:rsidRPr="00BC003B">
              <w:rPr>
                <w:color w:val="000000"/>
              </w:rPr>
              <w:t>356,772</w:t>
            </w:r>
          </w:p>
        </w:tc>
        <w:tc>
          <w:tcPr>
            <w:tcW w:w="1512" w:type="dxa"/>
            <w:tcBorders>
              <w:top w:val="nil"/>
              <w:left w:val="nil"/>
              <w:bottom w:val="nil"/>
              <w:right w:val="nil"/>
            </w:tcBorders>
            <w:shd w:val="clear" w:color="000000" w:fill="FFFFFF"/>
            <w:vAlign w:val="bottom"/>
          </w:tcPr>
          <w:p w14:paraId="7502F088" w14:textId="77777777" w:rsidR="001F4531" w:rsidRPr="00BC003B" w:rsidRDefault="001F4531" w:rsidP="00FE0D3A">
            <w:pPr>
              <w:pStyle w:val="TableText"/>
              <w:ind w:right="432"/>
            </w:pPr>
            <w:r w:rsidRPr="00BC003B">
              <w:rPr>
                <w:color w:val="000000"/>
              </w:rPr>
              <w:t>81.6</w:t>
            </w:r>
          </w:p>
        </w:tc>
      </w:tr>
      <w:tr w:rsidR="001F4531" w:rsidRPr="00BC003B" w14:paraId="6F35AE0E" w14:textId="77777777" w:rsidTr="00BD0CC2">
        <w:tc>
          <w:tcPr>
            <w:tcW w:w="893" w:type="dxa"/>
          </w:tcPr>
          <w:p w14:paraId="01492C1D" w14:textId="77777777" w:rsidR="001F4531" w:rsidRPr="00BC003B" w:rsidRDefault="001F4531" w:rsidP="00FE0D3A">
            <w:pPr>
              <w:pStyle w:val="TableText"/>
            </w:pPr>
            <w:r w:rsidRPr="00BC003B">
              <w:t>424</w:t>
            </w:r>
          </w:p>
        </w:tc>
        <w:tc>
          <w:tcPr>
            <w:tcW w:w="965" w:type="dxa"/>
            <w:tcBorders>
              <w:top w:val="nil"/>
              <w:left w:val="nil"/>
              <w:bottom w:val="nil"/>
              <w:right w:val="nil"/>
            </w:tcBorders>
            <w:shd w:val="clear" w:color="000000" w:fill="FFFFFF"/>
            <w:vAlign w:val="bottom"/>
          </w:tcPr>
          <w:p w14:paraId="6F2E17D1" w14:textId="77777777" w:rsidR="001F4531" w:rsidRPr="00BC003B" w:rsidRDefault="001F4531" w:rsidP="008F0917">
            <w:pPr>
              <w:pStyle w:val="TableText"/>
            </w:pPr>
            <w:r w:rsidRPr="00BC003B">
              <w:rPr>
                <w:color w:val="000000"/>
              </w:rPr>
              <w:t>5,645</w:t>
            </w:r>
          </w:p>
        </w:tc>
        <w:tc>
          <w:tcPr>
            <w:tcW w:w="1170" w:type="dxa"/>
            <w:tcBorders>
              <w:top w:val="nil"/>
              <w:left w:val="nil"/>
              <w:bottom w:val="nil"/>
              <w:right w:val="nil"/>
            </w:tcBorders>
            <w:shd w:val="clear" w:color="000000" w:fill="FFFFFF"/>
            <w:vAlign w:val="bottom"/>
          </w:tcPr>
          <w:p w14:paraId="5654B179"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A2960C7" w14:textId="77777777" w:rsidR="001F4531" w:rsidRPr="00BC003B" w:rsidRDefault="001F4531" w:rsidP="009F3EFB">
            <w:pPr>
              <w:pStyle w:val="TableText"/>
              <w:ind w:right="216"/>
            </w:pPr>
            <w:r w:rsidRPr="00BC003B">
              <w:rPr>
                <w:color w:val="000000"/>
              </w:rPr>
              <w:t>362,417</w:t>
            </w:r>
          </w:p>
        </w:tc>
        <w:tc>
          <w:tcPr>
            <w:tcW w:w="1512" w:type="dxa"/>
            <w:tcBorders>
              <w:top w:val="nil"/>
              <w:left w:val="nil"/>
              <w:bottom w:val="nil"/>
              <w:right w:val="nil"/>
            </w:tcBorders>
            <w:shd w:val="clear" w:color="000000" w:fill="FFFFFF"/>
            <w:vAlign w:val="bottom"/>
          </w:tcPr>
          <w:p w14:paraId="70726265" w14:textId="77777777" w:rsidR="001F4531" w:rsidRPr="00BC003B" w:rsidRDefault="001F4531" w:rsidP="00FE0D3A">
            <w:pPr>
              <w:pStyle w:val="TableText"/>
              <w:ind w:right="432"/>
            </w:pPr>
            <w:r w:rsidRPr="00BC003B">
              <w:rPr>
                <w:color w:val="000000"/>
              </w:rPr>
              <w:t>82.9</w:t>
            </w:r>
          </w:p>
        </w:tc>
      </w:tr>
      <w:tr w:rsidR="001F4531" w:rsidRPr="00BC003B" w14:paraId="5F12C065" w14:textId="77777777" w:rsidTr="00BD0CC2">
        <w:tc>
          <w:tcPr>
            <w:tcW w:w="893" w:type="dxa"/>
            <w:tcBorders>
              <w:bottom w:val="nil"/>
            </w:tcBorders>
          </w:tcPr>
          <w:p w14:paraId="7963488B" w14:textId="77777777" w:rsidR="001F4531" w:rsidRPr="00BC003B" w:rsidRDefault="001F4531" w:rsidP="00FE0D3A">
            <w:pPr>
              <w:pStyle w:val="TableText"/>
            </w:pPr>
            <w:r w:rsidRPr="00BC003B">
              <w:t>425</w:t>
            </w:r>
          </w:p>
        </w:tc>
        <w:tc>
          <w:tcPr>
            <w:tcW w:w="965" w:type="dxa"/>
            <w:tcBorders>
              <w:top w:val="nil"/>
              <w:left w:val="nil"/>
              <w:bottom w:val="nil"/>
              <w:right w:val="nil"/>
            </w:tcBorders>
            <w:shd w:val="clear" w:color="000000" w:fill="FFFFFF"/>
            <w:vAlign w:val="bottom"/>
          </w:tcPr>
          <w:p w14:paraId="70E2E744" w14:textId="77777777" w:rsidR="001F4531" w:rsidRPr="00BC003B" w:rsidRDefault="001F4531" w:rsidP="008F0917">
            <w:pPr>
              <w:pStyle w:val="TableText"/>
            </w:pPr>
            <w:r w:rsidRPr="00BC003B">
              <w:rPr>
                <w:color w:val="000000"/>
              </w:rPr>
              <w:t>4,489</w:t>
            </w:r>
          </w:p>
        </w:tc>
        <w:tc>
          <w:tcPr>
            <w:tcW w:w="1170" w:type="dxa"/>
            <w:tcBorders>
              <w:top w:val="nil"/>
              <w:left w:val="nil"/>
              <w:bottom w:val="nil"/>
              <w:right w:val="nil"/>
            </w:tcBorders>
            <w:shd w:val="clear" w:color="000000" w:fill="FFFFFF"/>
            <w:vAlign w:val="bottom"/>
          </w:tcPr>
          <w:p w14:paraId="4BCF15C3"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6282AFA2" w14:textId="77777777" w:rsidR="001F4531" w:rsidRPr="00BC003B" w:rsidRDefault="001F4531" w:rsidP="009F3EFB">
            <w:pPr>
              <w:pStyle w:val="TableText"/>
              <w:ind w:right="216"/>
            </w:pPr>
            <w:r w:rsidRPr="00BC003B">
              <w:rPr>
                <w:color w:val="000000"/>
              </w:rPr>
              <w:t>366,906</w:t>
            </w:r>
          </w:p>
        </w:tc>
        <w:tc>
          <w:tcPr>
            <w:tcW w:w="1512" w:type="dxa"/>
            <w:tcBorders>
              <w:top w:val="nil"/>
              <w:left w:val="nil"/>
              <w:bottom w:val="nil"/>
              <w:right w:val="nil"/>
            </w:tcBorders>
            <w:shd w:val="clear" w:color="000000" w:fill="FFFFFF"/>
            <w:vAlign w:val="bottom"/>
          </w:tcPr>
          <w:p w14:paraId="4A98B2DE" w14:textId="77777777" w:rsidR="001F4531" w:rsidRPr="00BC003B" w:rsidRDefault="001F4531" w:rsidP="00FE0D3A">
            <w:pPr>
              <w:pStyle w:val="TableText"/>
              <w:ind w:right="432"/>
            </w:pPr>
            <w:r w:rsidRPr="00BC003B">
              <w:rPr>
                <w:color w:val="000000"/>
              </w:rPr>
              <w:t>83.9</w:t>
            </w:r>
          </w:p>
        </w:tc>
      </w:tr>
      <w:tr w:rsidR="001F4531" w:rsidRPr="00BC003B" w14:paraId="130A6BFA" w14:textId="77777777" w:rsidTr="00BD0CC2">
        <w:tc>
          <w:tcPr>
            <w:tcW w:w="893" w:type="dxa"/>
            <w:tcBorders>
              <w:top w:val="nil"/>
              <w:bottom w:val="single" w:sz="12" w:space="0" w:color="auto"/>
            </w:tcBorders>
          </w:tcPr>
          <w:p w14:paraId="6D6BC30C" w14:textId="77777777" w:rsidR="001F4531" w:rsidRPr="00BC003B" w:rsidRDefault="001F4531" w:rsidP="00FE0D3A">
            <w:pPr>
              <w:pStyle w:val="TableText"/>
            </w:pPr>
            <w:r w:rsidRPr="00BC003B">
              <w:t>426</w:t>
            </w:r>
          </w:p>
        </w:tc>
        <w:tc>
          <w:tcPr>
            <w:tcW w:w="965" w:type="dxa"/>
            <w:tcBorders>
              <w:top w:val="nil"/>
              <w:left w:val="nil"/>
              <w:bottom w:val="single" w:sz="12" w:space="0" w:color="auto"/>
              <w:right w:val="nil"/>
            </w:tcBorders>
            <w:shd w:val="clear" w:color="000000" w:fill="FFFFFF"/>
            <w:vAlign w:val="bottom"/>
          </w:tcPr>
          <w:p w14:paraId="5A2693D3" w14:textId="77777777" w:rsidR="001F4531" w:rsidRPr="00BC003B" w:rsidRDefault="001F4531" w:rsidP="008F0917">
            <w:pPr>
              <w:pStyle w:val="TableText"/>
            </w:pPr>
            <w:r w:rsidRPr="00BC003B">
              <w:rPr>
                <w:color w:val="000000"/>
              </w:rPr>
              <w:t>5,305</w:t>
            </w:r>
          </w:p>
        </w:tc>
        <w:tc>
          <w:tcPr>
            <w:tcW w:w="1170" w:type="dxa"/>
            <w:tcBorders>
              <w:top w:val="nil"/>
              <w:left w:val="nil"/>
              <w:bottom w:val="single" w:sz="12" w:space="0" w:color="auto"/>
              <w:right w:val="nil"/>
            </w:tcBorders>
            <w:shd w:val="clear" w:color="000000" w:fill="FFFFFF"/>
            <w:vAlign w:val="bottom"/>
          </w:tcPr>
          <w:p w14:paraId="1501F838"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single" w:sz="12" w:space="0" w:color="auto"/>
              <w:right w:val="nil"/>
            </w:tcBorders>
            <w:shd w:val="clear" w:color="000000" w:fill="FFFFFF"/>
            <w:vAlign w:val="bottom"/>
          </w:tcPr>
          <w:p w14:paraId="079C4BC6" w14:textId="77777777" w:rsidR="001F4531" w:rsidRPr="00BC003B" w:rsidRDefault="001F4531" w:rsidP="009F3EFB">
            <w:pPr>
              <w:pStyle w:val="TableText"/>
              <w:ind w:right="216"/>
            </w:pPr>
            <w:r w:rsidRPr="00BC003B">
              <w:rPr>
                <w:color w:val="000000"/>
              </w:rPr>
              <w:t>372,211</w:t>
            </w:r>
          </w:p>
        </w:tc>
        <w:tc>
          <w:tcPr>
            <w:tcW w:w="1512" w:type="dxa"/>
            <w:tcBorders>
              <w:top w:val="nil"/>
              <w:left w:val="nil"/>
              <w:bottom w:val="single" w:sz="12" w:space="0" w:color="auto"/>
              <w:right w:val="nil"/>
            </w:tcBorders>
            <w:shd w:val="clear" w:color="000000" w:fill="FFFFFF"/>
            <w:vAlign w:val="bottom"/>
          </w:tcPr>
          <w:p w14:paraId="12138CBA" w14:textId="77777777" w:rsidR="001F4531" w:rsidRPr="00BC003B" w:rsidRDefault="001F4531" w:rsidP="00FE0D3A">
            <w:pPr>
              <w:pStyle w:val="TableText"/>
              <w:ind w:right="432"/>
            </w:pPr>
            <w:r w:rsidRPr="00BC003B">
              <w:rPr>
                <w:color w:val="000000"/>
              </w:rPr>
              <w:t>85.1</w:t>
            </w:r>
          </w:p>
        </w:tc>
      </w:tr>
    </w:tbl>
    <w:p w14:paraId="11DD1656" w14:textId="170B1B66" w:rsidR="001F4531" w:rsidRPr="00BC003B" w:rsidRDefault="001F4531" w:rsidP="007A5037">
      <w:pPr>
        <w:pStyle w:val="NormalContinuation"/>
        <w:rPr>
          <w:noProof/>
        </w:rPr>
      </w:pPr>
      <w:r w:rsidRPr="00BC003B">
        <w:rPr>
          <w:noProof/>
        </w:rPr>
        <w:fldChar w:fldCharType="begin"/>
      </w:r>
      <w:r w:rsidRPr="00BC003B">
        <w:rPr>
          <w:noProof/>
        </w:rPr>
        <w:instrText xml:space="preserve"> REF _Ref119997537 \h </w:instrText>
      </w:r>
      <w:r w:rsidRPr="00BC003B">
        <w:rPr>
          <w:noProof/>
        </w:rPr>
      </w:r>
      <w:r w:rsidRPr="00BC003B">
        <w:rPr>
          <w:noProof/>
        </w:rPr>
        <w:fldChar w:fldCharType="separate"/>
      </w:r>
      <w:r w:rsidR="00690847" w:rsidRPr="00BC003B">
        <w:rPr>
          <w:noProof/>
        </w:rPr>
        <w:t>Table 7.B.2</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6B1A1F52"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69AEA3C7" w14:textId="77777777" w:rsidR="001F4531" w:rsidRPr="00742EAE" w:rsidRDefault="001F4531" w:rsidP="00FE0D3A">
            <w:pPr>
              <w:pStyle w:val="TableHead"/>
              <w:rPr>
                <w:b/>
                <w:bCs w:val="0"/>
              </w:rPr>
            </w:pPr>
            <w:r w:rsidRPr="00742EAE">
              <w:rPr>
                <w:b/>
                <w:bCs w:val="0"/>
              </w:rPr>
              <w:t>Scale Score</w:t>
            </w:r>
          </w:p>
        </w:tc>
        <w:tc>
          <w:tcPr>
            <w:tcW w:w="965" w:type="dxa"/>
          </w:tcPr>
          <w:p w14:paraId="6BCDEE85" w14:textId="77777777" w:rsidR="001F4531" w:rsidRPr="00742EAE" w:rsidRDefault="001F4531" w:rsidP="00FE0D3A">
            <w:pPr>
              <w:pStyle w:val="TableHead"/>
              <w:rPr>
                <w:b/>
                <w:bCs w:val="0"/>
              </w:rPr>
            </w:pPr>
            <w:r w:rsidRPr="00742EAE">
              <w:rPr>
                <w:b/>
                <w:bCs w:val="0"/>
              </w:rPr>
              <w:t>N</w:t>
            </w:r>
          </w:p>
        </w:tc>
        <w:tc>
          <w:tcPr>
            <w:tcW w:w="1152" w:type="dxa"/>
          </w:tcPr>
          <w:p w14:paraId="56444D5D" w14:textId="77777777" w:rsidR="001F4531" w:rsidRPr="00742EAE" w:rsidRDefault="001F4531" w:rsidP="00FE0D3A">
            <w:pPr>
              <w:pStyle w:val="TableHead"/>
              <w:rPr>
                <w:b/>
                <w:bCs w:val="0"/>
              </w:rPr>
            </w:pPr>
            <w:r w:rsidRPr="00742EAE">
              <w:rPr>
                <w:b/>
                <w:bCs w:val="0"/>
              </w:rPr>
              <w:t>Percent</w:t>
            </w:r>
          </w:p>
        </w:tc>
        <w:tc>
          <w:tcPr>
            <w:tcW w:w="1512" w:type="dxa"/>
          </w:tcPr>
          <w:p w14:paraId="1558DC1A"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0D0099D4" w14:textId="77777777" w:rsidR="001F4531" w:rsidRPr="00742EAE" w:rsidRDefault="001F4531" w:rsidP="00FE0D3A">
            <w:pPr>
              <w:pStyle w:val="TableHead"/>
              <w:rPr>
                <w:b/>
                <w:bCs w:val="0"/>
              </w:rPr>
            </w:pPr>
            <w:r w:rsidRPr="00742EAE">
              <w:rPr>
                <w:b/>
                <w:bCs w:val="0"/>
              </w:rPr>
              <w:t>Cumulative Percent</w:t>
            </w:r>
          </w:p>
        </w:tc>
      </w:tr>
      <w:tr w:rsidR="001F4531" w:rsidRPr="00BC003B" w14:paraId="24155E50" w14:textId="77777777" w:rsidTr="00BD0CC2">
        <w:tc>
          <w:tcPr>
            <w:tcW w:w="893" w:type="dxa"/>
            <w:tcBorders>
              <w:bottom w:val="nil"/>
            </w:tcBorders>
          </w:tcPr>
          <w:p w14:paraId="64308DAA" w14:textId="77777777" w:rsidR="001F4531" w:rsidRPr="00BC003B" w:rsidRDefault="001F4531" w:rsidP="00FE0D3A">
            <w:pPr>
              <w:pStyle w:val="TableText"/>
            </w:pPr>
            <w:r w:rsidRPr="00BC003B">
              <w:t>427</w:t>
            </w:r>
          </w:p>
        </w:tc>
        <w:tc>
          <w:tcPr>
            <w:tcW w:w="965" w:type="dxa"/>
            <w:tcBorders>
              <w:top w:val="nil"/>
              <w:left w:val="nil"/>
              <w:bottom w:val="nil"/>
              <w:right w:val="nil"/>
            </w:tcBorders>
            <w:shd w:val="clear" w:color="000000" w:fill="FFFFFF"/>
            <w:vAlign w:val="bottom"/>
          </w:tcPr>
          <w:p w14:paraId="35B79CC8" w14:textId="77777777" w:rsidR="001F4531" w:rsidRPr="00BC003B" w:rsidRDefault="001F4531" w:rsidP="008F0917">
            <w:pPr>
              <w:pStyle w:val="TableText"/>
            </w:pPr>
            <w:r w:rsidRPr="00BC003B">
              <w:rPr>
                <w:color w:val="000000"/>
              </w:rPr>
              <w:t>3,072</w:t>
            </w:r>
          </w:p>
        </w:tc>
        <w:tc>
          <w:tcPr>
            <w:tcW w:w="1152" w:type="dxa"/>
            <w:tcBorders>
              <w:top w:val="nil"/>
              <w:left w:val="nil"/>
              <w:bottom w:val="nil"/>
              <w:right w:val="nil"/>
            </w:tcBorders>
            <w:shd w:val="clear" w:color="000000" w:fill="FFFFFF"/>
            <w:vAlign w:val="bottom"/>
          </w:tcPr>
          <w:p w14:paraId="60067F51"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744F3E62" w14:textId="77777777" w:rsidR="001F4531" w:rsidRPr="00BC003B" w:rsidRDefault="001F4531" w:rsidP="009F3EFB">
            <w:pPr>
              <w:pStyle w:val="TableText"/>
              <w:ind w:right="216"/>
            </w:pPr>
            <w:r w:rsidRPr="00BC003B">
              <w:rPr>
                <w:color w:val="000000"/>
              </w:rPr>
              <w:t>375,283</w:t>
            </w:r>
          </w:p>
        </w:tc>
        <w:tc>
          <w:tcPr>
            <w:tcW w:w="1512" w:type="dxa"/>
            <w:tcBorders>
              <w:top w:val="nil"/>
              <w:left w:val="nil"/>
              <w:bottom w:val="nil"/>
              <w:right w:val="nil"/>
            </w:tcBorders>
            <w:shd w:val="clear" w:color="000000" w:fill="FFFFFF"/>
            <w:vAlign w:val="bottom"/>
          </w:tcPr>
          <w:p w14:paraId="1F192E63" w14:textId="77777777" w:rsidR="001F4531" w:rsidRPr="00BC003B" w:rsidRDefault="001F4531" w:rsidP="00FE0D3A">
            <w:pPr>
              <w:pStyle w:val="TableText"/>
              <w:ind w:right="432"/>
            </w:pPr>
            <w:r w:rsidRPr="00BC003B">
              <w:rPr>
                <w:color w:val="000000"/>
              </w:rPr>
              <w:t>85.8</w:t>
            </w:r>
          </w:p>
        </w:tc>
      </w:tr>
      <w:tr w:rsidR="001F4531" w:rsidRPr="00BC003B" w14:paraId="0C8C49EC" w14:textId="77777777" w:rsidTr="00BD0CC2">
        <w:tc>
          <w:tcPr>
            <w:tcW w:w="893" w:type="dxa"/>
            <w:tcBorders>
              <w:top w:val="nil"/>
              <w:bottom w:val="nil"/>
            </w:tcBorders>
          </w:tcPr>
          <w:p w14:paraId="62CFEE70" w14:textId="77777777" w:rsidR="001F4531" w:rsidRPr="00BC003B" w:rsidRDefault="001F4531" w:rsidP="00FE0D3A">
            <w:pPr>
              <w:pStyle w:val="TableText"/>
            </w:pPr>
            <w:r w:rsidRPr="00BC003B">
              <w:t>428</w:t>
            </w:r>
          </w:p>
        </w:tc>
        <w:tc>
          <w:tcPr>
            <w:tcW w:w="965" w:type="dxa"/>
            <w:tcBorders>
              <w:top w:val="nil"/>
              <w:left w:val="nil"/>
              <w:bottom w:val="nil"/>
              <w:right w:val="nil"/>
            </w:tcBorders>
            <w:shd w:val="clear" w:color="000000" w:fill="FFFFFF"/>
            <w:vAlign w:val="bottom"/>
          </w:tcPr>
          <w:p w14:paraId="5DFB348C" w14:textId="77777777" w:rsidR="001F4531" w:rsidRPr="00BC003B" w:rsidRDefault="001F4531" w:rsidP="008F0917">
            <w:pPr>
              <w:pStyle w:val="TableText"/>
            </w:pPr>
            <w:r w:rsidRPr="00BC003B">
              <w:rPr>
                <w:color w:val="000000"/>
              </w:rPr>
              <w:t>4,975</w:t>
            </w:r>
          </w:p>
        </w:tc>
        <w:tc>
          <w:tcPr>
            <w:tcW w:w="1152" w:type="dxa"/>
            <w:tcBorders>
              <w:top w:val="nil"/>
              <w:left w:val="nil"/>
              <w:bottom w:val="nil"/>
              <w:right w:val="nil"/>
            </w:tcBorders>
            <w:shd w:val="clear" w:color="000000" w:fill="FFFFFF"/>
            <w:vAlign w:val="bottom"/>
          </w:tcPr>
          <w:p w14:paraId="091BD45A"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0BAE2CFB" w14:textId="77777777" w:rsidR="001F4531" w:rsidRPr="00BC003B" w:rsidRDefault="001F4531" w:rsidP="009F3EFB">
            <w:pPr>
              <w:pStyle w:val="TableText"/>
              <w:ind w:right="216"/>
            </w:pPr>
            <w:r w:rsidRPr="00BC003B">
              <w:rPr>
                <w:color w:val="000000"/>
              </w:rPr>
              <w:t>380,258</w:t>
            </w:r>
          </w:p>
        </w:tc>
        <w:tc>
          <w:tcPr>
            <w:tcW w:w="1512" w:type="dxa"/>
            <w:tcBorders>
              <w:top w:val="nil"/>
              <w:left w:val="nil"/>
              <w:bottom w:val="nil"/>
              <w:right w:val="nil"/>
            </w:tcBorders>
            <w:shd w:val="clear" w:color="000000" w:fill="FFFFFF"/>
            <w:vAlign w:val="bottom"/>
          </w:tcPr>
          <w:p w14:paraId="34005A13" w14:textId="77777777" w:rsidR="001F4531" w:rsidRPr="00BC003B" w:rsidRDefault="001F4531" w:rsidP="00FE0D3A">
            <w:pPr>
              <w:pStyle w:val="TableText"/>
              <w:ind w:right="432"/>
            </w:pPr>
            <w:r w:rsidRPr="00BC003B">
              <w:rPr>
                <w:color w:val="000000"/>
              </w:rPr>
              <w:t>87.0</w:t>
            </w:r>
          </w:p>
        </w:tc>
      </w:tr>
      <w:tr w:rsidR="001F4531" w:rsidRPr="00BC003B" w14:paraId="08A7419A" w14:textId="77777777" w:rsidTr="00BD0CC2">
        <w:tc>
          <w:tcPr>
            <w:tcW w:w="893" w:type="dxa"/>
            <w:tcBorders>
              <w:top w:val="nil"/>
            </w:tcBorders>
          </w:tcPr>
          <w:p w14:paraId="7CFC8CFE" w14:textId="77777777" w:rsidR="001F4531" w:rsidRPr="00BC003B" w:rsidRDefault="001F4531" w:rsidP="00FE0D3A">
            <w:pPr>
              <w:pStyle w:val="TableText"/>
            </w:pPr>
            <w:r w:rsidRPr="00BC003B">
              <w:t>429</w:t>
            </w:r>
          </w:p>
        </w:tc>
        <w:tc>
          <w:tcPr>
            <w:tcW w:w="965" w:type="dxa"/>
            <w:tcBorders>
              <w:top w:val="nil"/>
              <w:left w:val="nil"/>
              <w:bottom w:val="nil"/>
              <w:right w:val="nil"/>
            </w:tcBorders>
            <w:shd w:val="clear" w:color="000000" w:fill="FFFFFF"/>
            <w:vAlign w:val="bottom"/>
          </w:tcPr>
          <w:p w14:paraId="7FB9D731" w14:textId="77777777" w:rsidR="001F4531" w:rsidRPr="00BC003B" w:rsidRDefault="001F4531" w:rsidP="008F0917">
            <w:pPr>
              <w:pStyle w:val="TableText"/>
            </w:pPr>
            <w:r w:rsidRPr="00BC003B">
              <w:rPr>
                <w:color w:val="000000"/>
              </w:rPr>
              <w:t>2,985</w:t>
            </w:r>
          </w:p>
        </w:tc>
        <w:tc>
          <w:tcPr>
            <w:tcW w:w="1152" w:type="dxa"/>
            <w:tcBorders>
              <w:top w:val="nil"/>
              <w:left w:val="nil"/>
              <w:bottom w:val="nil"/>
              <w:right w:val="nil"/>
            </w:tcBorders>
            <w:shd w:val="clear" w:color="000000" w:fill="FFFFFF"/>
            <w:vAlign w:val="bottom"/>
          </w:tcPr>
          <w:p w14:paraId="17817ACC"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5D50B1A9" w14:textId="77777777" w:rsidR="001F4531" w:rsidRPr="00BC003B" w:rsidRDefault="001F4531" w:rsidP="009F3EFB">
            <w:pPr>
              <w:pStyle w:val="TableText"/>
              <w:ind w:right="216"/>
            </w:pPr>
            <w:r w:rsidRPr="00BC003B">
              <w:rPr>
                <w:color w:val="000000"/>
              </w:rPr>
              <w:t>383,243</w:t>
            </w:r>
          </w:p>
        </w:tc>
        <w:tc>
          <w:tcPr>
            <w:tcW w:w="1512" w:type="dxa"/>
            <w:tcBorders>
              <w:top w:val="nil"/>
              <w:left w:val="nil"/>
              <w:bottom w:val="nil"/>
              <w:right w:val="nil"/>
            </w:tcBorders>
            <w:shd w:val="clear" w:color="000000" w:fill="FFFFFF"/>
            <w:vAlign w:val="bottom"/>
          </w:tcPr>
          <w:p w14:paraId="7BBC7A28" w14:textId="77777777" w:rsidR="001F4531" w:rsidRPr="00BC003B" w:rsidRDefault="001F4531" w:rsidP="00FE0D3A">
            <w:pPr>
              <w:pStyle w:val="TableText"/>
              <w:ind w:right="432"/>
            </w:pPr>
            <w:r w:rsidRPr="00BC003B">
              <w:rPr>
                <w:color w:val="000000"/>
              </w:rPr>
              <w:t>87.7</w:t>
            </w:r>
          </w:p>
        </w:tc>
      </w:tr>
      <w:tr w:rsidR="001F4531" w:rsidRPr="00BC003B" w14:paraId="61754E4F" w14:textId="77777777" w:rsidTr="00BD0CC2">
        <w:tc>
          <w:tcPr>
            <w:tcW w:w="893" w:type="dxa"/>
          </w:tcPr>
          <w:p w14:paraId="138C682C" w14:textId="77777777" w:rsidR="001F4531" w:rsidRPr="00BC003B" w:rsidRDefault="001F4531" w:rsidP="00FE0D3A">
            <w:pPr>
              <w:pStyle w:val="TableText"/>
            </w:pPr>
            <w:r w:rsidRPr="00BC003B">
              <w:t>430</w:t>
            </w:r>
          </w:p>
        </w:tc>
        <w:tc>
          <w:tcPr>
            <w:tcW w:w="965" w:type="dxa"/>
            <w:tcBorders>
              <w:top w:val="nil"/>
              <w:left w:val="nil"/>
              <w:bottom w:val="nil"/>
              <w:right w:val="nil"/>
            </w:tcBorders>
            <w:shd w:val="clear" w:color="000000" w:fill="FFFFFF"/>
            <w:vAlign w:val="bottom"/>
          </w:tcPr>
          <w:p w14:paraId="0C850E72" w14:textId="77777777" w:rsidR="001F4531" w:rsidRPr="00BC003B" w:rsidRDefault="001F4531" w:rsidP="008F0917">
            <w:pPr>
              <w:pStyle w:val="TableText"/>
            </w:pPr>
            <w:r w:rsidRPr="00BC003B">
              <w:rPr>
                <w:color w:val="000000"/>
              </w:rPr>
              <w:t>4,630</w:t>
            </w:r>
          </w:p>
        </w:tc>
        <w:tc>
          <w:tcPr>
            <w:tcW w:w="1152" w:type="dxa"/>
            <w:tcBorders>
              <w:top w:val="nil"/>
              <w:left w:val="nil"/>
              <w:bottom w:val="nil"/>
              <w:right w:val="nil"/>
            </w:tcBorders>
            <w:shd w:val="clear" w:color="000000" w:fill="FFFFFF"/>
            <w:vAlign w:val="bottom"/>
          </w:tcPr>
          <w:p w14:paraId="6787D034"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604B3BD9" w14:textId="77777777" w:rsidR="001F4531" w:rsidRPr="00BC003B" w:rsidRDefault="001F4531" w:rsidP="009F3EFB">
            <w:pPr>
              <w:pStyle w:val="TableText"/>
              <w:ind w:right="216"/>
            </w:pPr>
            <w:r w:rsidRPr="00BC003B">
              <w:rPr>
                <w:color w:val="000000"/>
              </w:rPr>
              <w:t>387,873</w:t>
            </w:r>
          </w:p>
        </w:tc>
        <w:tc>
          <w:tcPr>
            <w:tcW w:w="1512" w:type="dxa"/>
            <w:tcBorders>
              <w:top w:val="nil"/>
              <w:left w:val="nil"/>
              <w:bottom w:val="nil"/>
              <w:right w:val="nil"/>
            </w:tcBorders>
            <w:shd w:val="clear" w:color="000000" w:fill="FFFFFF"/>
            <w:vAlign w:val="bottom"/>
          </w:tcPr>
          <w:p w14:paraId="4143CF52" w14:textId="77777777" w:rsidR="001F4531" w:rsidRPr="00BC003B" w:rsidRDefault="001F4531" w:rsidP="00FE0D3A">
            <w:pPr>
              <w:pStyle w:val="TableText"/>
              <w:ind w:right="432"/>
            </w:pPr>
            <w:r w:rsidRPr="00BC003B">
              <w:rPr>
                <w:color w:val="000000"/>
              </w:rPr>
              <w:t>88.7</w:t>
            </w:r>
          </w:p>
        </w:tc>
      </w:tr>
      <w:tr w:rsidR="001F4531" w:rsidRPr="00BC003B" w14:paraId="6B32E6FD" w14:textId="77777777" w:rsidTr="00BD0CC2">
        <w:tc>
          <w:tcPr>
            <w:tcW w:w="893" w:type="dxa"/>
          </w:tcPr>
          <w:p w14:paraId="6C4A1E83" w14:textId="77777777" w:rsidR="001F4531" w:rsidRPr="00BC003B" w:rsidRDefault="001F4531" w:rsidP="00FE0D3A">
            <w:pPr>
              <w:pStyle w:val="TableText"/>
            </w:pPr>
            <w:r w:rsidRPr="00BC003B">
              <w:t>431</w:t>
            </w:r>
          </w:p>
        </w:tc>
        <w:tc>
          <w:tcPr>
            <w:tcW w:w="965" w:type="dxa"/>
            <w:tcBorders>
              <w:top w:val="nil"/>
              <w:left w:val="nil"/>
              <w:bottom w:val="nil"/>
              <w:right w:val="nil"/>
            </w:tcBorders>
            <w:shd w:val="clear" w:color="000000" w:fill="FFFFFF"/>
            <w:vAlign w:val="bottom"/>
          </w:tcPr>
          <w:p w14:paraId="7281846B" w14:textId="77777777" w:rsidR="001F4531" w:rsidRPr="00BC003B" w:rsidRDefault="001F4531" w:rsidP="008F0917">
            <w:pPr>
              <w:pStyle w:val="TableText"/>
            </w:pPr>
            <w:r w:rsidRPr="00BC003B">
              <w:rPr>
                <w:color w:val="000000"/>
              </w:rPr>
              <w:t>3,538</w:t>
            </w:r>
          </w:p>
        </w:tc>
        <w:tc>
          <w:tcPr>
            <w:tcW w:w="1152" w:type="dxa"/>
            <w:tcBorders>
              <w:top w:val="nil"/>
              <w:left w:val="nil"/>
              <w:bottom w:val="nil"/>
              <w:right w:val="nil"/>
            </w:tcBorders>
            <w:shd w:val="clear" w:color="000000" w:fill="FFFFFF"/>
            <w:vAlign w:val="bottom"/>
          </w:tcPr>
          <w:p w14:paraId="6DC1EE63"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43E32CFF" w14:textId="77777777" w:rsidR="001F4531" w:rsidRPr="00BC003B" w:rsidRDefault="001F4531" w:rsidP="009F3EFB">
            <w:pPr>
              <w:pStyle w:val="TableText"/>
              <w:ind w:right="216"/>
            </w:pPr>
            <w:r w:rsidRPr="00BC003B">
              <w:rPr>
                <w:color w:val="000000"/>
              </w:rPr>
              <w:t>391,411</w:t>
            </w:r>
          </w:p>
        </w:tc>
        <w:tc>
          <w:tcPr>
            <w:tcW w:w="1512" w:type="dxa"/>
            <w:tcBorders>
              <w:top w:val="nil"/>
              <w:left w:val="nil"/>
              <w:bottom w:val="nil"/>
              <w:right w:val="nil"/>
            </w:tcBorders>
            <w:shd w:val="clear" w:color="000000" w:fill="FFFFFF"/>
            <w:vAlign w:val="bottom"/>
          </w:tcPr>
          <w:p w14:paraId="7D42152A" w14:textId="77777777" w:rsidR="001F4531" w:rsidRPr="00BC003B" w:rsidRDefault="001F4531" w:rsidP="00FE0D3A">
            <w:pPr>
              <w:pStyle w:val="TableText"/>
              <w:ind w:right="432"/>
            </w:pPr>
            <w:r w:rsidRPr="00BC003B">
              <w:rPr>
                <w:color w:val="000000"/>
              </w:rPr>
              <w:t>89.5</w:t>
            </w:r>
          </w:p>
        </w:tc>
      </w:tr>
      <w:tr w:rsidR="001F4531" w:rsidRPr="00BC003B" w14:paraId="63BC91AC" w14:textId="77777777" w:rsidTr="00BD0CC2">
        <w:tc>
          <w:tcPr>
            <w:tcW w:w="893" w:type="dxa"/>
          </w:tcPr>
          <w:p w14:paraId="1AD46622" w14:textId="77777777" w:rsidR="001F4531" w:rsidRPr="00BC003B" w:rsidRDefault="001F4531" w:rsidP="00FE0D3A">
            <w:pPr>
              <w:pStyle w:val="TableText"/>
            </w:pPr>
            <w:r w:rsidRPr="00BC003B">
              <w:t>432</w:t>
            </w:r>
          </w:p>
        </w:tc>
        <w:tc>
          <w:tcPr>
            <w:tcW w:w="965" w:type="dxa"/>
            <w:tcBorders>
              <w:top w:val="nil"/>
              <w:left w:val="nil"/>
              <w:bottom w:val="nil"/>
              <w:right w:val="nil"/>
            </w:tcBorders>
            <w:shd w:val="clear" w:color="000000" w:fill="FFFFFF"/>
            <w:vAlign w:val="bottom"/>
          </w:tcPr>
          <w:p w14:paraId="615EE152" w14:textId="77777777" w:rsidR="001F4531" w:rsidRPr="00BC003B" w:rsidRDefault="001F4531" w:rsidP="008F0917">
            <w:pPr>
              <w:pStyle w:val="TableText"/>
            </w:pPr>
            <w:r w:rsidRPr="00BC003B">
              <w:rPr>
                <w:color w:val="000000"/>
              </w:rPr>
              <w:t>3,481</w:t>
            </w:r>
          </w:p>
        </w:tc>
        <w:tc>
          <w:tcPr>
            <w:tcW w:w="1152" w:type="dxa"/>
            <w:tcBorders>
              <w:top w:val="nil"/>
              <w:left w:val="nil"/>
              <w:bottom w:val="nil"/>
              <w:right w:val="nil"/>
            </w:tcBorders>
            <w:shd w:val="clear" w:color="000000" w:fill="FFFFFF"/>
            <w:vAlign w:val="bottom"/>
          </w:tcPr>
          <w:p w14:paraId="0FF6DEC2"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CCC7566" w14:textId="77777777" w:rsidR="001F4531" w:rsidRPr="00BC003B" w:rsidRDefault="001F4531" w:rsidP="009F3EFB">
            <w:pPr>
              <w:pStyle w:val="TableText"/>
              <w:ind w:right="216"/>
            </w:pPr>
            <w:r w:rsidRPr="00BC003B">
              <w:rPr>
                <w:color w:val="000000"/>
              </w:rPr>
              <w:t>394,892</w:t>
            </w:r>
          </w:p>
        </w:tc>
        <w:tc>
          <w:tcPr>
            <w:tcW w:w="1512" w:type="dxa"/>
            <w:tcBorders>
              <w:top w:val="nil"/>
              <w:left w:val="nil"/>
              <w:bottom w:val="nil"/>
              <w:right w:val="nil"/>
            </w:tcBorders>
            <w:shd w:val="clear" w:color="000000" w:fill="FFFFFF"/>
            <w:vAlign w:val="bottom"/>
          </w:tcPr>
          <w:p w14:paraId="1AC07105" w14:textId="77777777" w:rsidR="001F4531" w:rsidRPr="00BC003B" w:rsidRDefault="001F4531" w:rsidP="00FE0D3A">
            <w:pPr>
              <w:pStyle w:val="TableText"/>
              <w:ind w:right="432"/>
            </w:pPr>
            <w:r w:rsidRPr="00BC003B">
              <w:rPr>
                <w:color w:val="000000"/>
              </w:rPr>
              <w:t>90.3</w:t>
            </w:r>
          </w:p>
        </w:tc>
      </w:tr>
      <w:tr w:rsidR="001F4531" w:rsidRPr="00BC003B" w14:paraId="073DA368" w14:textId="77777777" w:rsidTr="00BD0CC2">
        <w:tc>
          <w:tcPr>
            <w:tcW w:w="893" w:type="dxa"/>
          </w:tcPr>
          <w:p w14:paraId="542D70EA" w14:textId="77777777" w:rsidR="001F4531" w:rsidRPr="00BC003B" w:rsidRDefault="001F4531" w:rsidP="00FE0D3A">
            <w:pPr>
              <w:pStyle w:val="TableText"/>
            </w:pPr>
            <w:r w:rsidRPr="00BC003B">
              <w:t>433</w:t>
            </w:r>
          </w:p>
        </w:tc>
        <w:tc>
          <w:tcPr>
            <w:tcW w:w="965" w:type="dxa"/>
            <w:tcBorders>
              <w:top w:val="nil"/>
              <w:left w:val="nil"/>
              <w:bottom w:val="nil"/>
              <w:right w:val="nil"/>
            </w:tcBorders>
            <w:shd w:val="clear" w:color="000000" w:fill="FFFFFF"/>
            <w:vAlign w:val="bottom"/>
          </w:tcPr>
          <w:p w14:paraId="6E519D64" w14:textId="77777777" w:rsidR="001F4531" w:rsidRPr="00BC003B" w:rsidRDefault="001F4531" w:rsidP="008F0917">
            <w:pPr>
              <w:pStyle w:val="TableText"/>
            </w:pPr>
            <w:r w:rsidRPr="00BC003B">
              <w:rPr>
                <w:color w:val="000000"/>
              </w:rPr>
              <w:t>4,102</w:t>
            </w:r>
          </w:p>
        </w:tc>
        <w:tc>
          <w:tcPr>
            <w:tcW w:w="1152" w:type="dxa"/>
            <w:tcBorders>
              <w:top w:val="nil"/>
              <w:left w:val="nil"/>
              <w:bottom w:val="nil"/>
              <w:right w:val="nil"/>
            </w:tcBorders>
            <w:shd w:val="clear" w:color="000000" w:fill="FFFFFF"/>
            <w:vAlign w:val="bottom"/>
          </w:tcPr>
          <w:p w14:paraId="4C10041B"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1D7A668A" w14:textId="77777777" w:rsidR="001F4531" w:rsidRPr="00BC003B" w:rsidRDefault="001F4531" w:rsidP="009F3EFB">
            <w:pPr>
              <w:pStyle w:val="TableText"/>
              <w:ind w:right="216"/>
            </w:pPr>
            <w:r w:rsidRPr="00BC003B">
              <w:rPr>
                <w:color w:val="000000"/>
              </w:rPr>
              <w:t>398,994</w:t>
            </w:r>
          </w:p>
        </w:tc>
        <w:tc>
          <w:tcPr>
            <w:tcW w:w="1512" w:type="dxa"/>
            <w:tcBorders>
              <w:top w:val="nil"/>
              <w:left w:val="nil"/>
              <w:bottom w:val="nil"/>
              <w:right w:val="nil"/>
            </w:tcBorders>
            <w:shd w:val="clear" w:color="000000" w:fill="FFFFFF"/>
            <w:vAlign w:val="bottom"/>
          </w:tcPr>
          <w:p w14:paraId="7BBC70BB" w14:textId="77777777" w:rsidR="001F4531" w:rsidRPr="00BC003B" w:rsidRDefault="001F4531" w:rsidP="00FE0D3A">
            <w:pPr>
              <w:pStyle w:val="TableText"/>
              <w:ind w:right="432"/>
            </w:pPr>
            <w:r w:rsidRPr="00BC003B">
              <w:rPr>
                <w:color w:val="000000"/>
              </w:rPr>
              <w:t>91.3</w:t>
            </w:r>
          </w:p>
        </w:tc>
      </w:tr>
      <w:tr w:rsidR="001F4531" w:rsidRPr="00BC003B" w14:paraId="0D6E47DA" w14:textId="77777777" w:rsidTr="00BD0CC2">
        <w:tc>
          <w:tcPr>
            <w:tcW w:w="893" w:type="dxa"/>
          </w:tcPr>
          <w:p w14:paraId="62B28ECB" w14:textId="77777777" w:rsidR="001F4531" w:rsidRPr="00BC003B" w:rsidRDefault="001F4531" w:rsidP="00FE0D3A">
            <w:pPr>
              <w:pStyle w:val="TableText"/>
            </w:pPr>
            <w:r w:rsidRPr="00BC003B">
              <w:t>434</w:t>
            </w:r>
          </w:p>
        </w:tc>
        <w:tc>
          <w:tcPr>
            <w:tcW w:w="965" w:type="dxa"/>
            <w:tcBorders>
              <w:top w:val="nil"/>
              <w:left w:val="nil"/>
              <w:bottom w:val="nil"/>
              <w:right w:val="nil"/>
            </w:tcBorders>
            <w:shd w:val="clear" w:color="000000" w:fill="FFFFFF"/>
            <w:vAlign w:val="bottom"/>
          </w:tcPr>
          <w:p w14:paraId="771CDC8E" w14:textId="77777777" w:rsidR="001F4531" w:rsidRPr="00BC003B" w:rsidRDefault="001F4531" w:rsidP="008F0917">
            <w:pPr>
              <w:pStyle w:val="TableText"/>
            </w:pPr>
            <w:r w:rsidRPr="00BC003B">
              <w:rPr>
                <w:color w:val="000000"/>
              </w:rPr>
              <w:t>2,512</w:t>
            </w:r>
          </w:p>
        </w:tc>
        <w:tc>
          <w:tcPr>
            <w:tcW w:w="1152" w:type="dxa"/>
            <w:tcBorders>
              <w:top w:val="nil"/>
              <w:left w:val="nil"/>
              <w:bottom w:val="nil"/>
              <w:right w:val="nil"/>
            </w:tcBorders>
            <w:shd w:val="clear" w:color="000000" w:fill="FFFFFF"/>
            <w:vAlign w:val="bottom"/>
          </w:tcPr>
          <w:p w14:paraId="2946397C"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0618144E" w14:textId="77777777" w:rsidR="001F4531" w:rsidRPr="00BC003B" w:rsidRDefault="001F4531" w:rsidP="009F3EFB">
            <w:pPr>
              <w:pStyle w:val="TableText"/>
              <w:ind w:right="216"/>
            </w:pPr>
            <w:r w:rsidRPr="00BC003B">
              <w:rPr>
                <w:color w:val="000000"/>
              </w:rPr>
              <w:t>401,506</w:t>
            </w:r>
          </w:p>
        </w:tc>
        <w:tc>
          <w:tcPr>
            <w:tcW w:w="1512" w:type="dxa"/>
            <w:tcBorders>
              <w:top w:val="nil"/>
              <w:left w:val="nil"/>
              <w:bottom w:val="nil"/>
              <w:right w:val="nil"/>
            </w:tcBorders>
            <w:shd w:val="clear" w:color="000000" w:fill="FFFFFF"/>
            <w:vAlign w:val="bottom"/>
          </w:tcPr>
          <w:p w14:paraId="64CFA809" w14:textId="77777777" w:rsidR="001F4531" w:rsidRPr="00BC003B" w:rsidRDefault="001F4531" w:rsidP="00FE0D3A">
            <w:pPr>
              <w:pStyle w:val="TableText"/>
              <w:ind w:right="432"/>
            </w:pPr>
            <w:r w:rsidRPr="00BC003B">
              <w:rPr>
                <w:color w:val="000000"/>
              </w:rPr>
              <w:t>91.8</w:t>
            </w:r>
          </w:p>
        </w:tc>
      </w:tr>
      <w:tr w:rsidR="001F4531" w:rsidRPr="00BC003B" w14:paraId="4CF4081C" w14:textId="77777777" w:rsidTr="00BD0CC2">
        <w:tc>
          <w:tcPr>
            <w:tcW w:w="893" w:type="dxa"/>
          </w:tcPr>
          <w:p w14:paraId="5AC71CDB" w14:textId="77777777" w:rsidR="001F4531" w:rsidRPr="00BC003B" w:rsidRDefault="001F4531" w:rsidP="00FE0D3A">
            <w:pPr>
              <w:pStyle w:val="TableText"/>
            </w:pPr>
            <w:r w:rsidRPr="00BC003B">
              <w:t>435</w:t>
            </w:r>
          </w:p>
        </w:tc>
        <w:tc>
          <w:tcPr>
            <w:tcW w:w="965" w:type="dxa"/>
            <w:tcBorders>
              <w:top w:val="nil"/>
              <w:left w:val="nil"/>
              <w:bottom w:val="nil"/>
              <w:right w:val="nil"/>
            </w:tcBorders>
            <w:shd w:val="clear" w:color="000000" w:fill="FFFFFF"/>
            <w:vAlign w:val="bottom"/>
          </w:tcPr>
          <w:p w14:paraId="23AAF346" w14:textId="77777777" w:rsidR="001F4531" w:rsidRPr="00BC003B" w:rsidRDefault="001F4531" w:rsidP="008F0917">
            <w:pPr>
              <w:pStyle w:val="TableText"/>
            </w:pPr>
            <w:r w:rsidRPr="00BC003B">
              <w:rPr>
                <w:color w:val="000000"/>
              </w:rPr>
              <w:t>3,820</w:t>
            </w:r>
          </w:p>
        </w:tc>
        <w:tc>
          <w:tcPr>
            <w:tcW w:w="1152" w:type="dxa"/>
            <w:tcBorders>
              <w:top w:val="nil"/>
              <w:left w:val="nil"/>
              <w:bottom w:val="nil"/>
              <w:right w:val="nil"/>
            </w:tcBorders>
            <w:shd w:val="clear" w:color="000000" w:fill="FFFFFF"/>
            <w:vAlign w:val="bottom"/>
          </w:tcPr>
          <w:p w14:paraId="7043859D"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6969D949" w14:textId="77777777" w:rsidR="001F4531" w:rsidRPr="00BC003B" w:rsidRDefault="001F4531" w:rsidP="009F3EFB">
            <w:pPr>
              <w:pStyle w:val="TableText"/>
              <w:ind w:right="216"/>
            </w:pPr>
            <w:r w:rsidRPr="00BC003B">
              <w:rPr>
                <w:color w:val="000000"/>
              </w:rPr>
              <w:t>405,326</w:t>
            </w:r>
          </w:p>
        </w:tc>
        <w:tc>
          <w:tcPr>
            <w:tcW w:w="1512" w:type="dxa"/>
            <w:tcBorders>
              <w:top w:val="nil"/>
              <w:left w:val="nil"/>
              <w:bottom w:val="nil"/>
              <w:right w:val="nil"/>
            </w:tcBorders>
            <w:shd w:val="clear" w:color="000000" w:fill="FFFFFF"/>
            <w:vAlign w:val="bottom"/>
          </w:tcPr>
          <w:p w14:paraId="1CC1AC19" w14:textId="77777777" w:rsidR="001F4531" w:rsidRPr="00BC003B" w:rsidRDefault="001F4531" w:rsidP="00FE0D3A">
            <w:pPr>
              <w:pStyle w:val="TableText"/>
              <w:ind w:right="432"/>
            </w:pPr>
            <w:r w:rsidRPr="00BC003B">
              <w:rPr>
                <w:color w:val="000000"/>
              </w:rPr>
              <w:t>92.7</w:t>
            </w:r>
          </w:p>
        </w:tc>
      </w:tr>
      <w:tr w:rsidR="001F4531" w:rsidRPr="00BC003B" w14:paraId="386878F5" w14:textId="77777777" w:rsidTr="00BD0CC2">
        <w:tc>
          <w:tcPr>
            <w:tcW w:w="893" w:type="dxa"/>
          </w:tcPr>
          <w:p w14:paraId="48E7E985" w14:textId="77777777" w:rsidR="001F4531" w:rsidRPr="00BC003B" w:rsidRDefault="001F4531" w:rsidP="00FE0D3A">
            <w:pPr>
              <w:pStyle w:val="TableText"/>
            </w:pPr>
            <w:r w:rsidRPr="00BC003B">
              <w:t>436</w:t>
            </w:r>
          </w:p>
        </w:tc>
        <w:tc>
          <w:tcPr>
            <w:tcW w:w="965" w:type="dxa"/>
            <w:tcBorders>
              <w:top w:val="nil"/>
              <w:left w:val="nil"/>
              <w:bottom w:val="nil"/>
              <w:right w:val="nil"/>
            </w:tcBorders>
            <w:shd w:val="clear" w:color="000000" w:fill="FFFFFF"/>
            <w:vAlign w:val="bottom"/>
          </w:tcPr>
          <w:p w14:paraId="03F67ADF" w14:textId="77777777" w:rsidR="001F4531" w:rsidRPr="00BC003B" w:rsidRDefault="001F4531" w:rsidP="008F0917">
            <w:pPr>
              <w:pStyle w:val="TableText"/>
            </w:pPr>
            <w:r w:rsidRPr="00BC003B">
              <w:rPr>
                <w:color w:val="000000"/>
              </w:rPr>
              <w:t>2,309</w:t>
            </w:r>
          </w:p>
        </w:tc>
        <w:tc>
          <w:tcPr>
            <w:tcW w:w="1152" w:type="dxa"/>
            <w:tcBorders>
              <w:top w:val="nil"/>
              <w:left w:val="nil"/>
              <w:bottom w:val="nil"/>
              <w:right w:val="nil"/>
            </w:tcBorders>
            <w:shd w:val="clear" w:color="000000" w:fill="FFFFFF"/>
            <w:vAlign w:val="bottom"/>
          </w:tcPr>
          <w:p w14:paraId="21D4718A"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6E147B45" w14:textId="77777777" w:rsidR="001F4531" w:rsidRPr="00BC003B" w:rsidRDefault="001F4531" w:rsidP="009F3EFB">
            <w:pPr>
              <w:pStyle w:val="TableText"/>
              <w:ind w:right="216"/>
            </w:pPr>
            <w:r w:rsidRPr="00BC003B">
              <w:rPr>
                <w:color w:val="000000"/>
              </w:rPr>
              <w:t>407,635</w:t>
            </w:r>
          </w:p>
        </w:tc>
        <w:tc>
          <w:tcPr>
            <w:tcW w:w="1512" w:type="dxa"/>
            <w:tcBorders>
              <w:top w:val="nil"/>
              <w:left w:val="nil"/>
              <w:bottom w:val="nil"/>
              <w:right w:val="nil"/>
            </w:tcBorders>
            <w:shd w:val="clear" w:color="000000" w:fill="FFFFFF"/>
            <w:vAlign w:val="bottom"/>
          </w:tcPr>
          <w:p w14:paraId="22C9F27D" w14:textId="77777777" w:rsidR="001F4531" w:rsidRPr="00BC003B" w:rsidRDefault="001F4531" w:rsidP="00FE0D3A">
            <w:pPr>
              <w:pStyle w:val="TableText"/>
              <w:ind w:right="432"/>
            </w:pPr>
            <w:r w:rsidRPr="00BC003B">
              <w:rPr>
                <w:color w:val="000000"/>
              </w:rPr>
              <w:t>93.2</w:t>
            </w:r>
          </w:p>
        </w:tc>
      </w:tr>
      <w:tr w:rsidR="001F4531" w:rsidRPr="00BC003B" w14:paraId="4EDC6885" w14:textId="77777777" w:rsidTr="00BD0CC2">
        <w:tc>
          <w:tcPr>
            <w:tcW w:w="893" w:type="dxa"/>
          </w:tcPr>
          <w:p w14:paraId="1AF516CA" w14:textId="77777777" w:rsidR="001F4531" w:rsidRPr="00BC003B" w:rsidRDefault="001F4531" w:rsidP="00FE0D3A">
            <w:pPr>
              <w:pStyle w:val="TableText"/>
            </w:pPr>
            <w:r w:rsidRPr="00BC003B">
              <w:t>437</w:t>
            </w:r>
          </w:p>
        </w:tc>
        <w:tc>
          <w:tcPr>
            <w:tcW w:w="965" w:type="dxa"/>
            <w:tcBorders>
              <w:top w:val="nil"/>
              <w:left w:val="nil"/>
              <w:bottom w:val="nil"/>
              <w:right w:val="nil"/>
            </w:tcBorders>
            <w:shd w:val="clear" w:color="000000" w:fill="FFFFFF"/>
            <w:vAlign w:val="bottom"/>
          </w:tcPr>
          <w:p w14:paraId="4777F74F" w14:textId="77777777" w:rsidR="001F4531" w:rsidRPr="00BC003B" w:rsidRDefault="001F4531" w:rsidP="008F0917">
            <w:pPr>
              <w:pStyle w:val="TableText"/>
            </w:pPr>
            <w:r w:rsidRPr="00BC003B">
              <w:rPr>
                <w:color w:val="000000"/>
              </w:rPr>
              <w:t>4,334</w:t>
            </w:r>
          </w:p>
        </w:tc>
        <w:tc>
          <w:tcPr>
            <w:tcW w:w="1152" w:type="dxa"/>
            <w:tcBorders>
              <w:top w:val="nil"/>
              <w:left w:val="nil"/>
              <w:bottom w:val="nil"/>
              <w:right w:val="nil"/>
            </w:tcBorders>
            <w:shd w:val="clear" w:color="000000" w:fill="FFFFFF"/>
            <w:vAlign w:val="bottom"/>
          </w:tcPr>
          <w:p w14:paraId="605766D1"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41046F5" w14:textId="77777777" w:rsidR="001F4531" w:rsidRPr="00BC003B" w:rsidRDefault="001F4531" w:rsidP="009F3EFB">
            <w:pPr>
              <w:pStyle w:val="TableText"/>
              <w:ind w:right="216"/>
            </w:pPr>
            <w:r w:rsidRPr="00BC003B">
              <w:rPr>
                <w:color w:val="000000"/>
              </w:rPr>
              <w:t>411,969</w:t>
            </w:r>
          </w:p>
        </w:tc>
        <w:tc>
          <w:tcPr>
            <w:tcW w:w="1512" w:type="dxa"/>
            <w:tcBorders>
              <w:top w:val="nil"/>
              <w:left w:val="nil"/>
              <w:bottom w:val="nil"/>
              <w:right w:val="nil"/>
            </w:tcBorders>
            <w:shd w:val="clear" w:color="000000" w:fill="FFFFFF"/>
            <w:vAlign w:val="bottom"/>
          </w:tcPr>
          <w:p w14:paraId="4F7ECF1D" w14:textId="77777777" w:rsidR="001F4531" w:rsidRPr="00BC003B" w:rsidRDefault="001F4531" w:rsidP="00FE0D3A">
            <w:pPr>
              <w:pStyle w:val="TableText"/>
              <w:ind w:right="432"/>
            </w:pPr>
            <w:r w:rsidRPr="00BC003B">
              <w:rPr>
                <w:color w:val="000000"/>
              </w:rPr>
              <w:t>94.2</w:t>
            </w:r>
          </w:p>
        </w:tc>
      </w:tr>
      <w:tr w:rsidR="001F4531" w:rsidRPr="00BC003B" w14:paraId="514AC54F" w14:textId="77777777" w:rsidTr="00BD0CC2">
        <w:tc>
          <w:tcPr>
            <w:tcW w:w="893" w:type="dxa"/>
          </w:tcPr>
          <w:p w14:paraId="78A2A01D" w14:textId="77777777" w:rsidR="001F4531" w:rsidRPr="00BC003B" w:rsidRDefault="001F4531" w:rsidP="00FE0D3A">
            <w:pPr>
              <w:pStyle w:val="TableText"/>
            </w:pPr>
            <w:r w:rsidRPr="00BC003B">
              <w:t>438</w:t>
            </w:r>
          </w:p>
        </w:tc>
        <w:tc>
          <w:tcPr>
            <w:tcW w:w="965" w:type="dxa"/>
            <w:tcBorders>
              <w:top w:val="nil"/>
              <w:left w:val="nil"/>
              <w:bottom w:val="nil"/>
              <w:right w:val="nil"/>
            </w:tcBorders>
            <w:shd w:val="clear" w:color="000000" w:fill="FFFFFF"/>
            <w:vAlign w:val="bottom"/>
          </w:tcPr>
          <w:p w14:paraId="11E564A9" w14:textId="77777777" w:rsidR="001F4531" w:rsidRPr="00BC003B" w:rsidRDefault="001F4531" w:rsidP="008F0917">
            <w:pPr>
              <w:pStyle w:val="TableText"/>
            </w:pPr>
            <w:r w:rsidRPr="00BC003B">
              <w:rPr>
                <w:color w:val="000000"/>
              </w:rPr>
              <w:t>1,370</w:t>
            </w:r>
          </w:p>
        </w:tc>
        <w:tc>
          <w:tcPr>
            <w:tcW w:w="1152" w:type="dxa"/>
            <w:tcBorders>
              <w:top w:val="nil"/>
              <w:left w:val="nil"/>
              <w:bottom w:val="nil"/>
              <w:right w:val="nil"/>
            </w:tcBorders>
            <w:shd w:val="clear" w:color="000000" w:fill="FFFFFF"/>
            <w:vAlign w:val="bottom"/>
          </w:tcPr>
          <w:p w14:paraId="28535F11"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2172E772" w14:textId="77777777" w:rsidR="001F4531" w:rsidRPr="00BC003B" w:rsidRDefault="001F4531" w:rsidP="009F3EFB">
            <w:pPr>
              <w:pStyle w:val="TableText"/>
              <w:ind w:right="216"/>
            </w:pPr>
            <w:r w:rsidRPr="00BC003B">
              <w:rPr>
                <w:color w:val="000000"/>
              </w:rPr>
              <w:t>413,339</w:t>
            </w:r>
          </w:p>
        </w:tc>
        <w:tc>
          <w:tcPr>
            <w:tcW w:w="1512" w:type="dxa"/>
            <w:tcBorders>
              <w:top w:val="nil"/>
              <w:left w:val="nil"/>
              <w:bottom w:val="nil"/>
              <w:right w:val="nil"/>
            </w:tcBorders>
            <w:shd w:val="clear" w:color="000000" w:fill="FFFFFF"/>
            <w:vAlign w:val="bottom"/>
          </w:tcPr>
          <w:p w14:paraId="5025B2D7" w14:textId="77777777" w:rsidR="001F4531" w:rsidRPr="00BC003B" w:rsidRDefault="001F4531" w:rsidP="00FE0D3A">
            <w:pPr>
              <w:pStyle w:val="TableText"/>
              <w:ind w:right="432"/>
            </w:pPr>
            <w:r w:rsidRPr="00BC003B">
              <w:rPr>
                <w:color w:val="000000"/>
              </w:rPr>
              <w:t>94.5</w:t>
            </w:r>
          </w:p>
        </w:tc>
      </w:tr>
      <w:tr w:rsidR="001F4531" w:rsidRPr="00BC003B" w14:paraId="6AAFD642" w14:textId="77777777" w:rsidTr="00BD0CC2">
        <w:tc>
          <w:tcPr>
            <w:tcW w:w="893" w:type="dxa"/>
          </w:tcPr>
          <w:p w14:paraId="3C80546C" w14:textId="77777777" w:rsidR="001F4531" w:rsidRPr="00BC003B" w:rsidRDefault="001F4531" w:rsidP="00FE0D3A">
            <w:pPr>
              <w:pStyle w:val="TableText"/>
            </w:pPr>
            <w:r w:rsidRPr="00BC003B">
              <w:t>439</w:t>
            </w:r>
          </w:p>
        </w:tc>
        <w:tc>
          <w:tcPr>
            <w:tcW w:w="965" w:type="dxa"/>
            <w:tcBorders>
              <w:top w:val="nil"/>
              <w:left w:val="nil"/>
              <w:bottom w:val="nil"/>
              <w:right w:val="nil"/>
            </w:tcBorders>
            <w:shd w:val="clear" w:color="000000" w:fill="FFFFFF"/>
            <w:vAlign w:val="bottom"/>
          </w:tcPr>
          <w:p w14:paraId="22337C37" w14:textId="77777777" w:rsidR="001F4531" w:rsidRPr="00BC003B" w:rsidRDefault="001F4531" w:rsidP="008F0917">
            <w:pPr>
              <w:pStyle w:val="TableText"/>
            </w:pPr>
            <w:r w:rsidRPr="00BC003B">
              <w:rPr>
                <w:color w:val="000000"/>
              </w:rPr>
              <w:t>3,879</w:t>
            </w:r>
          </w:p>
        </w:tc>
        <w:tc>
          <w:tcPr>
            <w:tcW w:w="1152" w:type="dxa"/>
            <w:tcBorders>
              <w:top w:val="nil"/>
              <w:left w:val="nil"/>
              <w:bottom w:val="nil"/>
              <w:right w:val="nil"/>
            </w:tcBorders>
            <w:shd w:val="clear" w:color="000000" w:fill="FFFFFF"/>
            <w:vAlign w:val="bottom"/>
          </w:tcPr>
          <w:p w14:paraId="2C3120AD"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73BF4664" w14:textId="77777777" w:rsidR="001F4531" w:rsidRPr="00BC003B" w:rsidRDefault="001F4531" w:rsidP="009F3EFB">
            <w:pPr>
              <w:pStyle w:val="TableText"/>
              <w:ind w:right="216"/>
            </w:pPr>
            <w:r w:rsidRPr="00BC003B">
              <w:rPr>
                <w:color w:val="000000"/>
              </w:rPr>
              <w:t>417,218</w:t>
            </w:r>
          </w:p>
        </w:tc>
        <w:tc>
          <w:tcPr>
            <w:tcW w:w="1512" w:type="dxa"/>
            <w:tcBorders>
              <w:top w:val="nil"/>
              <w:left w:val="nil"/>
              <w:bottom w:val="nil"/>
              <w:right w:val="nil"/>
            </w:tcBorders>
            <w:shd w:val="clear" w:color="000000" w:fill="FFFFFF"/>
            <w:vAlign w:val="bottom"/>
          </w:tcPr>
          <w:p w14:paraId="0BFC575A" w14:textId="77777777" w:rsidR="001F4531" w:rsidRPr="00BC003B" w:rsidRDefault="001F4531" w:rsidP="00FE0D3A">
            <w:pPr>
              <w:pStyle w:val="TableText"/>
              <w:ind w:right="432"/>
            </w:pPr>
            <w:r w:rsidRPr="00BC003B">
              <w:rPr>
                <w:color w:val="000000"/>
              </w:rPr>
              <w:t>95.4</w:t>
            </w:r>
          </w:p>
        </w:tc>
      </w:tr>
      <w:tr w:rsidR="001F4531" w:rsidRPr="00BC003B" w14:paraId="3539069B" w14:textId="77777777" w:rsidTr="00BD0CC2">
        <w:tc>
          <w:tcPr>
            <w:tcW w:w="893" w:type="dxa"/>
          </w:tcPr>
          <w:p w14:paraId="76BB9583" w14:textId="77777777" w:rsidR="001F4531" w:rsidRPr="00BC003B" w:rsidRDefault="001F4531" w:rsidP="00FE0D3A">
            <w:pPr>
              <w:pStyle w:val="TableText"/>
            </w:pPr>
            <w:r w:rsidRPr="00BC003B">
              <w:t>440</w:t>
            </w:r>
          </w:p>
        </w:tc>
        <w:tc>
          <w:tcPr>
            <w:tcW w:w="965" w:type="dxa"/>
            <w:tcBorders>
              <w:top w:val="nil"/>
              <w:left w:val="nil"/>
              <w:bottom w:val="nil"/>
              <w:right w:val="nil"/>
            </w:tcBorders>
            <w:shd w:val="clear" w:color="000000" w:fill="FFFFFF"/>
            <w:vAlign w:val="bottom"/>
          </w:tcPr>
          <w:p w14:paraId="1563C63E" w14:textId="77777777" w:rsidR="001F4531" w:rsidRPr="00BC003B" w:rsidRDefault="001F4531" w:rsidP="008F0917">
            <w:pPr>
              <w:pStyle w:val="TableText"/>
            </w:pPr>
            <w:r w:rsidRPr="00BC003B">
              <w:rPr>
                <w:color w:val="000000"/>
              </w:rPr>
              <w:t>2,380</w:t>
            </w:r>
          </w:p>
        </w:tc>
        <w:tc>
          <w:tcPr>
            <w:tcW w:w="1152" w:type="dxa"/>
            <w:tcBorders>
              <w:top w:val="nil"/>
              <w:left w:val="nil"/>
              <w:bottom w:val="nil"/>
              <w:right w:val="nil"/>
            </w:tcBorders>
            <w:shd w:val="clear" w:color="000000" w:fill="FFFFFF"/>
            <w:vAlign w:val="bottom"/>
          </w:tcPr>
          <w:p w14:paraId="2FB8F18C"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6517441A" w14:textId="77777777" w:rsidR="001F4531" w:rsidRPr="00BC003B" w:rsidRDefault="001F4531" w:rsidP="009F3EFB">
            <w:pPr>
              <w:pStyle w:val="TableText"/>
              <w:ind w:right="216"/>
            </w:pPr>
            <w:r w:rsidRPr="00BC003B">
              <w:rPr>
                <w:color w:val="000000"/>
              </w:rPr>
              <w:t>419,598</w:t>
            </w:r>
          </w:p>
        </w:tc>
        <w:tc>
          <w:tcPr>
            <w:tcW w:w="1512" w:type="dxa"/>
            <w:tcBorders>
              <w:top w:val="nil"/>
              <w:left w:val="nil"/>
              <w:bottom w:val="nil"/>
              <w:right w:val="nil"/>
            </w:tcBorders>
            <w:shd w:val="clear" w:color="000000" w:fill="FFFFFF"/>
            <w:vAlign w:val="bottom"/>
          </w:tcPr>
          <w:p w14:paraId="489C74C8" w14:textId="77777777" w:rsidR="001F4531" w:rsidRPr="00BC003B" w:rsidRDefault="001F4531" w:rsidP="00FE0D3A">
            <w:pPr>
              <w:pStyle w:val="TableText"/>
              <w:ind w:right="432"/>
            </w:pPr>
            <w:r w:rsidRPr="00BC003B">
              <w:rPr>
                <w:color w:val="000000"/>
              </w:rPr>
              <w:t>96.0</w:t>
            </w:r>
          </w:p>
        </w:tc>
      </w:tr>
      <w:tr w:rsidR="001F4531" w:rsidRPr="00BC003B" w14:paraId="4912ABDB" w14:textId="77777777" w:rsidTr="00BD0CC2">
        <w:tc>
          <w:tcPr>
            <w:tcW w:w="893" w:type="dxa"/>
          </w:tcPr>
          <w:p w14:paraId="67BF3C00" w14:textId="77777777" w:rsidR="001F4531" w:rsidRPr="00BC003B" w:rsidRDefault="001F4531" w:rsidP="00FE0D3A">
            <w:pPr>
              <w:pStyle w:val="TableText"/>
            </w:pPr>
            <w:r w:rsidRPr="00BC003B">
              <w:t>441</w:t>
            </w:r>
          </w:p>
        </w:tc>
        <w:tc>
          <w:tcPr>
            <w:tcW w:w="965" w:type="dxa"/>
            <w:tcBorders>
              <w:top w:val="nil"/>
              <w:left w:val="nil"/>
              <w:bottom w:val="nil"/>
              <w:right w:val="nil"/>
            </w:tcBorders>
            <w:shd w:val="clear" w:color="000000" w:fill="FFFFFF"/>
            <w:vAlign w:val="bottom"/>
          </w:tcPr>
          <w:p w14:paraId="2E6DC815" w14:textId="77777777" w:rsidR="001F4531" w:rsidRPr="00BC003B" w:rsidRDefault="001F4531" w:rsidP="008F0917">
            <w:pPr>
              <w:pStyle w:val="TableText"/>
            </w:pPr>
            <w:r w:rsidRPr="00BC003B">
              <w:rPr>
                <w:color w:val="000000"/>
              </w:rPr>
              <w:t>3,410</w:t>
            </w:r>
          </w:p>
        </w:tc>
        <w:tc>
          <w:tcPr>
            <w:tcW w:w="1152" w:type="dxa"/>
            <w:tcBorders>
              <w:top w:val="nil"/>
              <w:left w:val="nil"/>
              <w:bottom w:val="nil"/>
              <w:right w:val="nil"/>
            </w:tcBorders>
            <w:shd w:val="clear" w:color="000000" w:fill="FFFFFF"/>
            <w:vAlign w:val="bottom"/>
          </w:tcPr>
          <w:p w14:paraId="44A19FAD"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77785B8" w14:textId="77777777" w:rsidR="001F4531" w:rsidRPr="00BC003B" w:rsidRDefault="001F4531" w:rsidP="009F3EFB">
            <w:pPr>
              <w:pStyle w:val="TableText"/>
              <w:ind w:right="216"/>
            </w:pPr>
            <w:r w:rsidRPr="00BC003B">
              <w:rPr>
                <w:color w:val="000000"/>
              </w:rPr>
              <w:t>423,008</w:t>
            </w:r>
          </w:p>
        </w:tc>
        <w:tc>
          <w:tcPr>
            <w:tcW w:w="1512" w:type="dxa"/>
            <w:tcBorders>
              <w:top w:val="nil"/>
              <w:left w:val="nil"/>
              <w:bottom w:val="nil"/>
              <w:right w:val="nil"/>
            </w:tcBorders>
            <w:shd w:val="clear" w:color="000000" w:fill="FFFFFF"/>
            <w:vAlign w:val="bottom"/>
          </w:tcPr>
          <w:p w14:paraId="0F519D78" w14:textId="77777777" w:rsidR="001F4531" w:rsidRPr="00BC003B" w:rsidRDefault="001F4531" w:rsidP="00FE0D3A">
            <w:pPr>
              <w:pStyle w:val="TableText"/>
              <w:ind w:right="432"/>
            </w:pPr>
            <w:r w:rsidRPr="00BC003B">
              <w:rPr>
                <w:color w:val="000000"/>
              </w:rPr>
              <w:t>96.7</w:t>
            </w:r>
          </w:p>
        </w:tc>
      </w:tr>
      <w:tr w:rsidR="001F4531" w:rsidRPr="00BC003B" w14:paraId="2805B14F" w14:textId="77777777" w:rsidTr="00BD0CC2">
        <w:tc>
          <w:tcPr>
            <w:tcW w:w="893" w:type="dxa"/>
          </w:tcPr>
          <w:p w14:paraId="6C57D14A" w14:textId="77777777" w:rsidR="001F4531" w:rsidRPr="00BC003B" w:rsidRDefault="001F4531" w:rsidP="00FE0D3A">
            <w:pPr>
              <w:pStyle w:val="TableText"/>
            </w:pPr>
            <w:r w:rsidRPr="00BC003B">
              <w:t>442</w:t>
            </w:r>
          </w:p>
        </w:tc>
        <w:tc>
          <w:tcPr>
            <w:tcW w:w="965" w:type="dxa"/>
            <w:tcBorders>
              <w:top w:val="nil"/>
              <w:left w:val="nil"/>
              <w:bottom w:val="nil"/>
              <w:right w:val="nil"/>
            </w:tcBorders>
            <w:shd w:val="clear" w:color="000000" w:fill="FFFFFF"/>
            <w:vAlign w:val="bottom"/>
          </w:tcPr>
          <w:p w14:paraId="0004F0D5" w14:textId="77777777" w:rsidR="001F4531" w:rsidRPr="00BC003B" w:rsidRDefault="001F4531" w:rsidP="008F0917">
            <w:pPr>
              <w:pStyle w:val="TableText"/>
            </w:pPr>
            <w:r w:rsidRPr="00BC003B">
              <w:rPr>
                <w:color w:val="000000"/>
              </w:rPr>
              <w:t>1,550</w:t>
            </w:r>
          </w:p>
        </w:tc>
        <w:tc>
          <w:tcPr>
            <w:tcW w:w="1152" w:type="dxa"/>
            <w:tcBorders>
              <w:top w:val="nil"/>
              <w:left w:val="nil"/>
              <w:bottom w:val="nil"/>
              <w:right w:val="nil"/>
            </w:tcBorders>
            <w:shd w:val="clear" w:color="000000" w:fill="FFFFFF"/>
            <w:vAlign w:val="bottom"/>
          </w:tcPr>
          <w:p w14:paraId="5897D30D"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538871FD" w14:textId="77777777" w:rsidR="001F4531" w:rsidRPr="00BC003B" w:rsidRDefault="001F4531" w:rsidP="009F3EFB">
            <w:pPr>
              <w:pStyle w:val="TableText"/>
              <w:ind w:right="216"/>
            </w:pPr>
            <w:r w:rsidRPr="00BC003B">
              <w:rPr>
                <w:color w:val="000000"/>
              </w:rPr>
              <w:t>424,558</w:t>
            </w:r>
          </w:p>
        </w:tc>
        <w:tc>
          <w:tcPr>
            <w:tcW w:w="1512" w:type="dxa"/>
            <w:tcBorders>
              <w:top w:val="nil"/>
              <w:left w:val="nil"/>
              <w:bottom w:val="nil"/>
              <w:right w:val="nil"/>
            </w:tcBorders>
            <w:shd w:val="clear" w:color="000000" w:fill="FFFFFF"/>
            <w:vAlign w:val="bottom"/>
          </w:tcPr>
          <w:p w14:paraId="3489DD90" w14:textId="77777777" w:rsidR="001F4531" w:rsidRPr="00BC003B" w:rsidRDefault="001F4531" w:rsidP="00FE0D3A">
            <w:pPr>
              <w:pStyle w:val="TableText"/>
              <w:ind w:right="432"/>
            </w:pPr>
            <w:r w:rsidRPr="00BC003B">
              <w:rPr>
                <w:color w:val="000000"/>
              </w:rPr>
              <w:t>97.1</w:t>
            </w:r>
          </w:p>
        </w:tc>
      </w:tr>
      <w:tr w:rsidR="001F4531" w:rsidRPr="00BC003B" w14:paraId="776E5F35" w14:textId="77777777" w:rsidTr="00BD0CC2">
        <w:tc>
          <w:tcPr>
            <w:tcW w:w="893" w:type="dxa"/>
          </w:tcPr>
          <w:p w14:paraId="7D6FEEEC" w14:textId="77777777" w:rsidR="001F4531" w:rsidRPr="00BC003B" w:rsidRDefault="001F4531" w:rsidP="00FE0D3A">
            <w:pPr>
              <w:pStyle w:val="TableText"/>
            </w:pPr>
            <w:r w:rsidRPr="00BC003B">
              <w:t>443</w:t>
            </w:r>
          </w:p>
        </w:tc>
        <w:tc>
          <w:tcPr>
            <w:tcW w:w="965" w:type="dxa"/>
            <w:tcBorders>
              <w:top w:val="nil"/>
              <w:left w:val="nil"/>
              <w:bottom w:val="nil"/>
              <w:right w:val="nil"/>
            </w:tcBorders>
            <w:shd w:val="clear" w:color="000000" w:fill="FFFFFF"/>
            <w:vAlign w:val="bottom"/>
          </w:tcPr>
          <w:p w14:paraId="4A2DE206" w14:textId="77777777" w:rsidR="001F4531" w:rsidRPr="00BC003B" w:rsidRDefault="001F4531" w:rsidP="008F0917">
            <w:pPr>
              <w:pStyle w:val="TableText"/>
            </w:pPr>
            <w:r w:rsidRPr="00BC003B">
              <w:rPr>
                <w:color w:val="000000"/>
              </w:rPr>
              <w:t>2,366</w:t>
            </w:r>
          </w:p>
        </w:tc>
        <w:tc>
          <w:tcPr>
            <w:tcW w:w="1152" w:type="dxa"/>
            <w:tcBorders>
              <w:top w:val="nil"/>
              <w:left w:val="nil"/>
              <w:bottom w:val="nil"/>
              <w:right w:val="nil"/>
            </w:tcBorders>
            <w:shd w:val="clear" w:color="000000" w:fill="FFFFFF"/>
            <w:vAlign w:val="bottom"/>
          </w:tcPr>
          <w:p w14:paraId="5D44D79F"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3510C7A1" w14:textId="77777777" w:rsidR="001F4531" w:rsidRPr="00BC003B" w:rsidRDefault="001F4531" w:rsidP="009F3EFB">
            <w:pPr>
              <w:pStyle w:val="TableText"/>
              <w:ind w:right="216"/>
            </w:pPr>
            <w:r w:rsidRPr="00BC003B">
              <w:rPr>
                <w:color w:val="000000"/>
              </w:rPr>
              <w:t>426,924</w:t>
            </w:r>
          </w:p>
        </w:tc>
        <w:tc>
          <w:tcPr>
            <w:tcW w:w="1512" w:type="dxa"/>
            <w:tcBorders>
              <w:top w:val="nil"/>
              <w:left w:val="nil"/>
              <w:bottom w:val="nil"/>
              <w:right w:val="nil"/>
            </w:tcBorders>
            <w:shd w:val="clear" w:color="000000" w:fill="FFFFFF"/>
            <w:vAlign w:val="bottom"/>
          </w:tcPr>
          <w:p w14:paraId="5FC72F4C" w14:textId="77777777" w:rsidR="001F4531" w:rsidRPr="00BC003B" w:rsidRDefault="001F4531" w:rsidP="00FE0D3A">
            <w:pPr>
              <w:pStyle w:val="TableText"/>
              <w:ind w:right="432"/>
            </w:pPr>
            <w:r w:rsidRPr="00BC003B">
              <w:rPr>
                <w:color w:val="000000"/>
              </w:rPr>
              <w:t>97.6</w:t>
            </w:r>
          </w:p>
        </w:tc>
      </w:tr>
      <w:tr w:rsidR="001F4531" w:rsidRPr="00BC003B" w14:paraId="244E0946" w14:textId="77777777" w:rsidTr="00BD0CC2">
        <w:tc>
          <w:tcPr>
            <w:tcW w:w="893" w:type="dxa"/>
          </w:tcPr>
          <w:p w14:paraId="604763F8" w14:textId="77777777" w:rsidR="001F4531" w:rsidRPr="00BC003B" w:rsidRDefault="001F4531" w:rsidP="00FE0D3A">
            <w:pPr>
              <w:pStyle w:val="TableText"/>
            </w:pPr>
            <w:r w:rsidRPr="00BC003B">
              <w:t>444</w:t>
            </w:r>
          </w:p>
        </w:tc>
        <w:tc>
          <w:tcPr>
            <w:tcW w:w="965" w:type="dxa"/>
            <w:tcBorders>
              <w:top w:val="nil"/>
              <w:left w:val="nil"/>
              <w:bottom w:val="nil"/>
              <w:right w:val="nil"/>
            </w:tcBorders>
            <w:shd w:val="clear" w:color="000000" w:fill="FFFFFF"/>
            <w:vAlign w:val="bottom"/>
          </w:tcPr>
          <w:p w14:paraId="2DD31AB4" w14:textId="77777777" w:rsidR="001F4531" w:rsidRPr="00BC003B" w:rsidRDefault="001F4531" w:rsidP="008F0917">
            <w:pPr>
              <w:pStyle w:val="TableText"/>
            </w:pPr>
            <w:r w:rsidRPr="00BC003B">
              <w:rPr>
                <w:color w:val="000000"/>
              </w:rPr>
              <w:t>2,028</w:t>
            </w:r>
          </w:p>
        </w:tc>
        <w:tc>
          <w:tcPr>
            <w:tcW w:w="1152" w:type="dxa"/>
            <w:tcBorders>
              <w:top w:val="nil"/>
              <w:left w:val="nil"/>
              <w:bottom w:val="nil"/>
              <w:right w:val="nil"/>
            </w:tcBorders>
            <w:shd w:val="clear" w:color="000000" w:fill="FFFFFF"/>
            <w:vAlign w:val="bottom"/>
          </w:tcPr>
          <w:p w14:paraId="16B43DAA"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1BAE672B" w14:textId="77777777" w:rsidR="001F4531" w:rsidRPr="00BC003B" w:rsidRDefault="001F4531" w:rsidP="009F3EFB">
            <w:pPr>
              <w:pStyle w:val="TableText"/>
              <w:ind w:right="216"/>
            </w:pPr>
            <w:r w:rsidRPr="00BC003B">
              <w:rPr>
                <w:color w:val="000000"/>
              </w:rPr>
              <w:t>428,952</w:t>
            </w:r>
          </w:p>
        </w:tc>
        <w:tc>
          <w:tcPr>
            <w:tcW w:w="1512" w:type="dxa"/>
            <w:tcBorders>
              <w:top w:val="nil"/>
              <w:left w:val="nil"/>
              <w:bottom w:val="nil"/>
              <w:right w:val="nil"/>
            </w:tcBorders>
            <w:shd w:val="clear" w:color="000000" w:fill="FFFFFF"/>
            <w:vAlign w:val="bottom"/>
          </w:tcPr>
          <w:p w14:paraId="0CB8B03F" w14:textId="77777777" w:rsidR="001F4531" w:rsidRPr="00BC003B" w:rsidRDefault="001F4531" w:rsidP="00FE0D3A">
            <w:pPr>
              <w:pStyle w:val="TableText"/>
              <w:ind w:right="432"/>
            </w:pPr>
            <w:r w:rsidRPr="00BC003B">
              <w:rPr>
                <w:color w:val="000000"/>
              </w:rPr>
              <w:t>98.1</w:t>
            </w:r>
          </w:p>
        </w:tc>
      </w:tr>
      <w:tr w:rsidR="001F4531" w:rsidRPr="00BC003B" w14:paraId="30507E78" w14:textId="77777777" w:rsidTr="00BD0CC2">
        <w:tc>
          <w:tcPr>
            <w:tcW w:w="893" w:type="dxa"/>
          </w:tcPr>
          <w:p w14:paraId="60C69898" w14:textId="77777777" w:rsidR="001F4531" w:rsidRPr="00BC003B" w:rsidRDefault="001F4531" w:rsidP="00FE0D3A">
            <w:pPr>
              <w:pStyle w:val="TableText"/>
            </w:pPr>
            <w:r w:rsidRPr="00BC003B">
              <w:t>445</w:t>
            </w:r>
          </w:p>
        </w:tc>
        <w:tc>
          <w:tcPr>
            <w:tcW w:w="965" w:type="dxa"/>
            <w:tcBorders>
              <w:top w:val="nil"/>
              <w:left w:val="nil"/>
              <w:bottom w:val="nil"/>
              <w:right w:val="nil"/>
            </w:tcBorders>
            <w:shd w:val="clear" w:color="000000" w:fill="FFFFFF"/>
            <w:vAlign w:val="bottom"/>
          </w:tcPr>
          <w:p w14:paraId="3DD8FB13" w14:textId="77777777" w:rsidR="001F4531" w:rsidRPr="00BC003B" w:rsidRDefault="001F4531" w:rsidP="008F0917">
            <w:pPr>
              <w:pStyle w:val="TableText"/>
            </w:pPr>
            <w:r w:rsidRPr="00BC003B">
              <w:rPr>
                <w:color w:val="000000"/>
              </w:rPr>
              <w:t>1,531</w:t>
            </w:r>
          </w:p>
        </w:tc>
        <w:tc>
          <w:tcPr>
            <w:tcW w:w="1152" w:type="dxa"/>
            <w:tcBorders>
              <w:top w:val="nil"/>
              <w:left w:val="nil"/>
              <w:bottom w:val="nil"/>
              <w:right w:val="nil"/>
            </w:tcBorders>
            <w:shd w:val="clear" w:color="000000" w:fill="FFFFFF"/>
            <w:vAlign w:val="bottom"/>
          </w:tcPr>
          <w:p w14:paraId="4824EB68"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4B67D703" w14:textId="77777777" w:rsidR="001F4531" w:rsidRPr="00BC003B" w:rsidRDefault="001F4531" w:rsidP="009F3EFB">
            <w:pPr>
              <w:pStyle w:val="TableText"/>
              <w:ind w:right="216"/>
            </w:pPr>
            <w:r w:rsidRPr="00BC003B">
              <w:rPr>
                <w:color w:val="000000"/>
              </w:rPr>
              <w:t>430,483</w:t>
            </w:r>
          </w:p>
        </w:tc>
        <w:tc>
          <w:tcPr>
            <w:tcW w:w="1512" w:type="dxa"/>
            <w:tcBorders>
              <w:top w:val="nil"/>
              <w:left w:val="nil"/>
              <w:bottom w:val="nil"/>
              <w:right w:val="nil"/>
            </w:tcBorders>
            <w:shd w:val="clear" w:color="000000" w:fill="FFFFFF"/>
            <w:vAlign w:val="bottom"/>
          </w:tcPr>
          <w:p w14:paraId="69B06CF2" w14:textId="77777777" w:rsidR="001F4531" w:rsidRPr="00BC003B" w:rsidRDefault="001F4531" w:rsidP="00FE0D3A">
            <w:pPr>
              <w:pStyle w:val="TableText"/>
              <w:ind w:right="432"/>
            </w:pPr>
            <w:r w:rsidRPr="00BC003B">
              <w:rPr>
                <w:color w:val="000000"/>
              </w:rPr>
              <w:t>98.5</w:t>
            </w:r>
          </w:p>
        </w:tc>
      </w:tr>
      <w:tr w:rsidR="001F4531" w:rsidRPr="00BC003B" w14:paraId="2F9567C7" w14:textId="77777777" w:rsidTr="00BD0CC2">
        <w:tc>
          <w:tcPr>
            <w:tcW w:w="893" w:type="dxa"/>
          </w:tcPr>
          <w:p w14:paraId="1B10936B" w14:textId="77777777" w:rsidR="001F4531" w:rsidRPr="00BC003B" w:rsidRDefault="001F4531" w:rsidP="00FE0D3A">
            <w:pPr>
              <w:pStyle w:val="TableText"/>
            </w:pPr>
            <w:r w:rsidRPr="00BC003B">
              <w:t>446</w:t>
            </w:r>
          </w:p>
        </w:tc>
        <w:tc>
          <w:tcPr>
            <w:tcW w:w="965" w:type="dxa"/>
            <w:tcBorders>
              <w:top w:val="nil"/>
              <w:left w:val="nil"/>
              <w:bottom w:val="nil"/>
              <w:right w:val="nil"/>
            </w:tcBorders>
            <w:shd w:val="clear" w:color="000000" w:fill="FFFFFF"/>
            <w:vAlign w:val="bottom"/>
          </w:tcPr>
          <w:p w14:paraId="65F430D5" w14:textId="77777777" w:rsidR="001F4531" w:rsidRPr="00BC003B" w:rsidRDefault="001F4531" w:rsidP="008F0917">
            <w:pPr>
              <w:pStyle w:val="TableText"/>
            </w:pPr>
            <w:r w:rsidRPr="00BC003B">
              <w:rPr>
                <w:color w:val="000000"/>
              </w:rPr>
              <w:t>1,940</w:t>
            </w:r>
          </w:p>
        </w:tc>
        <w:tc>
          <w:tcPr>
            <w:tcW w:w="1152" w:type="dxa"/>
            <w:tcBorders>
              <w:top w:val="nil"/>
              <w:left w:val="nil"/>
              <w:bottom w:val="nil"/>
              <w:right w:val="nil"/>
            </w:tcBorders>
            <w:shd w:val="clear" w:color="000000" w:fill="FFFFFF"/>
            <w:vAlign w:val="bottom"/>
          </w:tcPr>
          <w:p w14:paraId="640247B9"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46867712" w14:textId="77777777" w:rsidR="001F4531" w:rsidRPr="00BC003B" w:rsidRDefault="001F4531" w:rsidP="009F3EFB">
            <w:pPr>
              <w:pStyle w:val="TableText"/>
              <w:ind w:right="216"/>
            </w:pPr>
            <w:r w:rsidRPr="00BC003B">
              <w:rPr>
                <w:color w:val="000000"/>
              </w:rPr>
              <w:t>432,423</w:t>
            </w:r>
          </w:p>
        </w:tc>
        <w:tc>
          <w:tcPr>
            <w:tcW w:w="1512" w:type="dxa"/>
            <w:tcBorders>
              <w:top w:val="nil"/>
              <w:left w:val="nil"/>
              <w:bottom w:val="nil"/>
              <w:right w:val="nil"/>
            </w:tcBorders>
            <w:shd w:val="clear" w:color="000000" w:fill="FFFFFF"/>
            <w:vAlign w:val="bottom"/>
          </w:tcPr>
          <w:p w14:paraId="2F92D8D6" w14:textId="77777777" w:rsidR="001F4531" w:rsidRPr="00BC003B" w:rsidRDefault="001F4531" w:rsidP="00FE0D3A">
            <w:pPr>
              <w:pStyle w:val="TableText"/>
              <w:ind w:right="432"/>
            </w:pPr>
            <w:r w:rsidRPr="00BC003B">
              <w:rPr>
                <w:color w:val="000000"/>
              </w:rPr>
              <w:t>98.9</w:t>
            </w:r>
          </w:p>
        </w:tc>
      </w:tr>
      <w:tr w:rsidR="001F4531" w:rsidRPr="00BC003B" w14:paraId="1745DA73" w14:textId="77777777" w:rsidTr="00BD0CC2">
        <w:tc>
          <w:tcPr>
            <w:tcW w:w="893" w:type="dxa"/>
          </w:tcPr>
          <w:p w14:paraId="11BB1590" w14:textId="77777777" w:rsidR="001F4531" w:rsidRPr="00BC003B" w:rsidRDefault="001F4531" w:rsidP="00FE0D3A">
            <w:pPr>
              <w:pStyle w:val="TableText"/>
            </w:pPr>
            <w:r w:rsidRPr="00BC003B">
              <w:t>447</w:t>
            </w:r>
          </w:p>
        </w:tc>
        <w:tc>
          <w:tcPr>
            <w:tcW w:w="965" w:type="dxa"/>
            <w:tcBorders>
              <w:top w:val="nil"/>
              <w:left w:val="nil"/>
              <w:bottom w:val="nil"/>
              <w:right w:val="nil"/>
            </w:tcBorders>
            <w:shd w:val="clear" w:color="000000" w:fill="FFFFFF"/>
            <w:vAlign w:val="bottom"/>
          </w:tcPr>
          <w:p w14:paraId="5136E7BD" w14:textId="77777777" w:rsidR="001F4531" w:rsidRPr="00BC003B" w:rsidRDefault="001F4531" w:rsidP="008F0917">
            <w:pPr>
              <w:pStyle w:val="TableText"/>
            </w:pPr>
            <w:r w:rsidRPr="00BC003B">
              <w:rPr>
                <w:color w:val="000000"/>
              </w:rPr>
              <w:t>1,361</w:t>
            </w:r>
          </w:p>
        </w:tc>
        <w:tc>
          <w:tcPr>
            <w:tcW w:w="1152" w:type="dxa"/>
            <w:tcBorders>
              <w:top w:val="nil"/>
              <w:left w:val="nil"/>
              <w:bottom w:val="nil"/>
              <w:right w:val="nil"/>
            </w:tcBorders>
            <w:shd w:val="clear" w:color="000000" w:fill="FFFFFF"/>
            <w:vAlign w:val="bottom"/>
          </w:tcPr>
          <w:p w14:paraId="426520DE"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3CAAAB02" w14:textId="77777777" w:rsidR="001F4531" w:rsidRPr="00BC003B" w:rsidRDefault="001F4531" w:rsidP="009F3EFB">
            <w:pPr>
              <w:pStyle w:val="TableText"/>
              <w:ind w:right="216"/>
            </w:pPr>
            <w:r w:rsidRPr="00BC003B">
              <w:rPr>
                <w:color w:val="000000"/>
              </w:rPr>
              <w:t>433,784</w:t>
            </w:r>
          </w:p>
        </w:tc>
        <w:tc>
          <w:tcPr>
            <w:tcW w:w="1512" w:type="dxa"/>
            <w:tcBorders>
              <w:top w:val="nil"/>
              <w:left w:val="nil"/>
              <w:bottom w:val="nil"/>
              <w:right w:val="nil"/>
            </w:tcBorders>
            <w:shd w:val="clear" w:color="000000" w:fill="FFFFFF"/>
            <w:vAlign w:val="bottom"/>
          </w:tcPr>
          <w:p w14:paraId="7A6F34B4" w14:textId="77777777" w:rsidR="001F4531" w:rsidRPr="00BC003B" w:rsidRDefault="001F4531" w:rsidP="00FE0D3A">
            <w:pPr>
              <w:pStyle w:val="TableText"/>
              <w:ind w:right="432"/>
            </w:pPr>
            <w:r w:rsidRPr="00BC003B">
              <w:rPr>
                <w:color w:val="000000"/>
              </w:rPr>
              <w:t>99.2</w:t>
            </w:r>
          </w:p>
        </w:tc>
      </w:tr>
      <w:tr w:rsidR="001F4531" w:rsidRPr="00BC003B" w14:paraId="0CA7E883" w14:textId="77777777" w:rsidTr="00BD0CC2">
        <w:tc>
          <w:tcPr>
            <w:tcW w:w="893" w:type="dxa"/>
          </w:tcPr>
          <w:p w14:paraId="6DDA2765" w14:textId="77777777" w:rsidR="001F4531" w:rsidRPr="00BC003B" w:rsidRDefault="001F4531" w:rsidP="00FE0D3A">
            <w:pPr>
              <w:pStyle w:val="TableText"/>
            </w:pPr>
            <w:r w:rsidRPr="00BC003B">
              <w:t>448</w:t>
            </w:r>
          </w:p>
        </w:tc>
        <w:tc>
          <w:tcPr>
            <w:tcW w:w="965" w:type="dxa"/>
            <w:tcBorders>
              <w:top w:val="nil"/>
              <w:left w:val="nil"/>
              <w:bottom w:val="nil"/>
              <w:right w:val="nil"/>
            </w:tcBorders>
            <w:shd w:val="clear" w:color="000000" w:fill="FFFFFF"/>
            <w:vAlign w:val="bottom"/>
          </w:tcPr>
          <w:p w14:paraId="652641AE" w14:textId="77777777" w:rsidR="001F4531" w:rsidRPr="00BC003B" w:rsidRDefault="001F4531" w:rsidP="008F0917">
            <w:pPr>
              <w:pStyle w:val="TableText"/>
            </w:pPr>
            <w:r w:rsidRPr="00BC003B">
              <w:rPr>
                <w:color w:val="000000"/>
              </w:rPr>
              <w:t>1,162</w:t>
            </w:r>
          </w:p>
        </w:tc>
        <w:tc>
          <w:tcPr>
            <w:tcW w:w="1152" w:type="dxa"/>
            <w:tcBorders>
              <w:top w:val="nil"/>
              <w:left w:val="nil"/>
              <w:bottom w:val="nil"/>
              <w:right w:val="nil"/>
            </w:tcBorders>
            <w:shd w:val="clear" w:color="000000" w:fill="FFFFFF"/>
            <w:vAlign w:val="bottom"/>
          </w:tcPr>
          <w:p w14:paraId="07B290F2"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686F5A7F" w14:textId="77777777" w:rsidR="001F4531" w:rsidRPr="00BC003B" w:rsidRDefault="001F4531" w:rsidP="009F3EFB">
            <w:pPr>
              <w:pStyle w:val="TableText"/>
              <w:ind w:right="216"/>
            </w:pPr>
            <w:r w:rsidRPr="00BC003B">
              <w:rPr>
                <w:color w:val="000000"/>
              </w:rPr>
              <w:t>434,946</w:t>
            </w:r>
          </w:p>
        </w:tc>
        <w:tc>
          <w:tcPr>
            <w:tcW w:w="1512" w:type="dxa"/>
            <w:tcBorders>
              <w:top w:val="nil"/>
              <w:left w:val="nil"/>
              <w:bottom w:val="nil"/>
              <w:right w:val="nil"/>
            </w:tcBorders>
            <w:shd w:val="clear" w:color="000000" w:fill="FFFFFF"/>
            <w:vAlign w:val="bottom"/>
          </w:tcPr>
          <w:p w14:paraId="12EF9806" w14:textId="77777777" w:rsidR="001F4531" w:rsidRPr="00BC003B" w:rsidRDefault="001F4531" w:rsidP="00FE0D3A">
            <w:pPr>
              <w:pStyle w:val="TableText"/>
              <w:ind w:right="432"/>
            </w:pPr>
            <w:r w:rsidRPr="00BC003B">
              <w:rPr>
                <w:color w:val="000000"/>
              </w:rPr>
              <w:t>99.5</w:t>
            </w:r>
          </w:p>
        </w:tc>
      </w:tr>
      <w:tr w:rsidR="001F4531" w:rsidRPr="00BC003B" w14:paraId="328FF0C3" w14:textId="77777777" w:rsidTr="00BD0CC2">
        <w:tc>
          <w:tcPr>
            <w:tcW w:w="893" w:type="dxa"/>
            <w:tcBorders>
              <w:bottom w:val="nil"/>
            </w:tcBorders>
          </w:tcPr>
          <w:p w14:paraId="208FA443" w14:textId="77777777" w:rsidR="001F4531" w:rsidRPr="00BC003B" w:rsidRDefault="001F4531" w:rsidP="00FE0D3A">
            <w:pPr>
              <w:pStyle w:val="TableText"/>
            </w:pPr>
            <w:r w:rsidRPr="00BC003B">
              <w:t>449</w:t>
            </w:r>
          </w:p>
        </w:tc>
        <w:tc>
          <w:tcPr>
            <w:tcW w:w="965" w:type="dxa"/>
            <w:tcBorders>
              <w:top w:val="nil"/>
              <w:left w:val="nil"/>
              <w:bottom w:val="nil"/>
              <w:right w:val="nil"/>
            </w:tcBorders>
            <w:shd w:val="clear" w:color="000000" w:fill="FFFFFF"/>
            <w:vAlign w:val="bottom"/>
          </w:tcPr>
          <w:p w14:paraId="419D5A6F" w14:textId="77777777" w:rsidR="001F4531" w:rsidRPr="00BC003B" w:rsidRDefault="001F4531" w:rsidP="008F0917">
            <w:pPr>
              <w:pStyle w:val="TableText"/>
            </w:pPr>
            <w:r w:rsidRPr="00BC003B">
              <w:rPr>
                <w:color w:val="000000"/>
              </w:rPr>
              <w:t>1,094</w:t>
            </w:r>
          </w:p>
        </w:tc>
        <w:tc>
          <w:tcPr>
            <w:tcW w:w="1152" w:type="dxa"/>
            <w:tcBorders>
              <w:top w:val="nil"/>
              <w:left w:val="nil"/>
              <w:bottom w:val="nil"/>
              <w:right w:val="nil"/>
            </w:tcBorders>
            <w:shd w:val="clear" w:color="000000" w:fill="FFFFFF"/>
            <w:vAlign w:val="bottom"/>
          </w:tcPr>
          <w:p w14:paraId="4CA321BA"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2951A866" w14:textId="77777777" w:rsidR="001F4531" w:rsidRPr="00BC003B" w:rsidRDefault="001F4531" w:rsidP="009F3EFB">
            <w:pPr>
              <w:pStyle w:val="TableText"/>
              <w:ind w:right="216"/>
            </w:pPr>
            <w:r w:rsidRPr="00BC003B">
              <w:rPr>
                <w:color w:val="000000"/>
              </w:rPr>
              <w:t>436,040</w:t>
            </w:r>
          </w:p>
        </w:tc>
        <w:tc>
          <w:tcPr>
            <w:tcW w:w="1512" w:type="dxa"/>
            <w:tcBorders>
              <w:top w:val="nil"/>
              <w:left w:val="nil"/>
              <w:bottom w:val="nil"/>
              <w:right w:val="nil"/>
            </w:tcBorders>
            <w:shd w:val="clear" w:color="000000" w:fill="FFFFFF"/>
            <w:vAlign w:val="bottom"/>
          </w:tcPr>
          <w:p w14:paraId="3CB62400" w14:textId="77777777" w:rsidR="001F4531" w:rsidRPr="00BC003B" w:rsidRDefault="001F4531" w:rsidP="00FE0D3A">
            <w:pPr>
              <w:pStyle w:val="TableText"/>
              <w:ind w:right="432"/>
            </w:pPr>
            <w:r w:rsidRPr="00BC003B">
              <w:rPr>
                <w:color w:val="000000"/>
              </w:rPr>
              <w:t>99.7</w:t>
            </w:r>
          </w:p>
        </w:tc>
      </w:tr>
      <w:tr w:rsidR="001F4531" w:rsidRPr="00BC003B" w14:paraId="31FC3844" w14:textId="77777777" w:rsidTr="00BD0CC2">
        <w:tc>
          <w:tcPr>
            <w:tcW w:w="893" w:type="dxa"/>
            <w:tcBorders>
              <w:top w:val="nil"/>
              <w:bottom w:val="single" w:sz="12" w:space="0" w:color="auto"/>
            </w:tcBorders>
          </w:tcPr>
          <w:p w14:paraId="57143DBC" w14:textId="77777777" w:rsidR="001F4531" w:rsidRPr="00BC003B" w:rsidRDefault="001F4531" w:rsidP="00FE0D3A">
            <w:pPr>
              <w:pStyle w:val="TableText"/>
            </w:pPr>
            <w:r w:rsidRPr="00BC003B">
              <w:t>450</w:t>
            </w:r>
          </w:p>
        </w:tc>
        <w:tc>
          <w:tcPr>
            <w:tcW w:w="965" w:type="dxa"/>
            <w:tcBorders>
              <w:top w:val="nil"/>
              <w:left w:val="nil"/>
              <w:bottom w:val="single" w:sz="12" w:space="0" w:color="auto"/>
              <w:right w:val="nil"/>
            </w:tcBorders>
            <w:shd w:val="clear" w:color="000000" w:fill="FFFFFF"/>
            <w:vAlign w:val="bottom"/>
          </w:tcPr>
          <w:p w14:paraId="3E91276B" w14:textId="77777777" w:rsidR="001F4531" w:rsidRPr="00BC003B" w:rsidRDefault="001F4531" w:rsidP="008F0917">
            <w:pPr>
              <w:pStyle w:val="TableText"/>
            </w:pPr>
            <w:r w:rsidRPr="00BC003B">
              <w:rPr>
                <w:color w:val="000000"/>
              </w:rPr>
              <w:t>1,184</w:t>
            </w:r>
          </w:p>
        </w:tc>
        <w:tc>
          <w:tcPr>
            <w:tcW w:w="1152" w:type="dxa"/>
            <w:tcBorders>
              <w:top w:val="nil"/>
              <w:left w:val="nil"/>
              <w:bottom w:val="single" w:sz="12" w:space="0" w:color="auto"/>
              <w:right w:val="nil"/>
            </w:tcBorders>
            <w:shd w:val="clear" w:color="000000" w:fill="FFFFFF"/>
            <w:vAlign w:val="bottom"/>
          </w:tcPr>
          <w:p w14:paraId="61A210B5"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single" w:sz="12" w:space="0" w:color="auto"/>
              <w:right w:val="nil"/>
            </w:tcBorders>
            <w:shd w:val="clear" w:color="000000" w:fill="FFFFFF"/>
            <w:vAlign w:val="bottom"/>
          </w:tcPr>
          <w:p w14:paraId="2167CB9E" w14:textId="77777777" w:rsidR="001F4531" w:rsidRPr="00BC003B" w:rsidRDefault="001F4531" w:rsidP="009F3EFB">
            <w:pPr>
              <w:pStyle w:val="TableText"/>
              <w:ind w:right="216"/>
            </w:pPr>
            <w:r w:rsidRPr="00BC003B">
              <w:rPr>
                <w:color w:val="000000"/>
              </w:rPr>
              <w:t>437,224</w:t>
            </w:r>
          </w:p>
        </w:tc>
        <w:tc>
          <w:tcPr>
            <w:tcW w:w="1512" w:type="dxa"/>
            <w:tcBorders>
              <w:top w:val="nil"/>
              <w:left w:val="nil"/>
              <w:bottom w:val="single" w:sz="12" w:space="0" w:color="auto"/>
              <w:right w:val="nil"/>
            </w:tcBorders>
            <w:shd w:val="clear" w:color="000000" w:fill="FFFFFF"/>
            <w:vAlign w:val="bottom"/>
          </w:tcPr>
          <w:p w14:paraId="25FB3A67" w14:textId="77777777" w:rsidR="001F4531" w:rsidRPr="00BC003B" w:rsidRDefault="001F4531" w:rsidP="00FE0D3A">
            <w:pPr>
              <w:pStyle w:val="TableText"/>
              <w:ind w:right="432"/>
            </w:pPr>
            <w:r w:rsidRPr="00BC003B">
              <w:rPr>
                <w:color w:val="000000"/>
              </w:rPr>
              <w:t>100.0</w:t>
            </w:r>
          </w:p>
        </w:tc>
      </w:tr>
    </w:tbl>
    <w:p w14:paraId="3407610B" w14:textId="77777777" w:rsidR="001F4531" w:rsidRPr="00BC003B" w:rsidRDefault="001F4531" w:rsidP="00732218">
      <w:pPr>
        <w:pStyle w:val="Caption"/>
        <w:keepLines/>
        <w:rPr>
          <w:noProof/>
        </w:rPr>
      </w:pPr>
      <w:bookmarkStart w:id="1088" w:name="_Ref119997655"/>
      <w:bookmarkStart w:id="1089" w:name="_Toc136523407"/>
      <w:r w:rsidRPr="00BC003B">
        <w:rPr>
          <w:noProof/>
        </w:rPr>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3</w:t>
      </w:r>
      <w:r w:rsidRPr="00BC003B">
        <w:rPr>
          <w:noProof/>
        </w:rPr>
        <w:fldChar w:fldCharType="end"/>
      </w:r>
      <w:bookmarkEnd w:id="1088"/>
      <w:r w:rsidRPr="00BC003B">
        <w:rPr>
          <w:noProof/>
        </w:rPr>
        <w:t xml:space="preserve">  Scale Scores of Tests for Grade Ten</w:t>
      </w:r>
      <w:bookmarkEnd w:id="1089"/>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193494BC"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1A22C2C2" w14:textId="77777777" w:rsidR="001F4531" w:rsidRPr="00742EAE" w:rsidRDefault="001F4531" w:rsidP="00732218">
            <w:pPr>
              <w:pStyle w:val="TableHead"/>
              <w:keepNext/>
              <w:keepLines/>
              <w:rPr>
                <w:b/>
                <w:bCs w:val="0"/>
              </w:rPr>
            </w:pPr>
            <w:r w:rsidRPr="00742EAE">
              <w:rPr>
                <w:b/>
                <w:bCs w:val="0"/>
              </w:rPr>
              <w:t>Scale Score</w:t>
            </w:r>
          </w:p>
        </w:tc>
        <w:tc>
          <w:tcPr>
            <w:tcW w:w="965" w:type="dxa"/>
          </w:tcPr>
          <w:p w14:paraId="42964533" w14:textId="77777777" w:rsidR="001F4531" w:rsidRPr="00742EAE" w:rsidRDefault="001F4531" w:rsidP="00732218">
            <w:pPr>
              <w:pStyle w:val="TableHead"/>
              <w:keepNext/>
              <w:keepLines/>
              <w:rPr>
                <w:b/>
                <w:bCs w:val="0"/>
              </w:rPr>
            </w:pPr>
            <w:r w:rsidRPr="00742EAE">
              <w:rPr>
                <w:b/>
                <w:bCs w:val="0"/>
              </w:rPr>
              <w:t>N</w:t>
            </w:r>
          </w:p>
        </w:tc>
        <w:tc>
          <w:tcPr>
            <w:tcW w:w="1152" w:type="dxa"/>
          </w:tcPr>
          <w:p w14:paraId="19E97C43" w14:textId="77777777" w:rsidR="001F4531" w:rsidRPr="00742EAE" w:rsidRDefault="001F4531" w:rsidP="00732218">
            <w:pPr>
              <w:pStyle w:val="TableHead"/>
              <w:keepNext/>
              <w:keepLines/>
              <w:rPr>
                <w:b/>
                <w:bCs w:val="0"/>
              </w:rPr>
            </w:pPr>
            <w:r w:rsidRPr="00742EAE">
              <w:rPr>
                <w:b/>
                <w:bCs w:val="0"/>
              </w:rPr>
              <w:t>Percent</w:t>
            </w:r>
          </w:p>
        </w:tc>
        <w:tc>
          <w:tcPr>
            <w:tcW w:w="1512" w:type="dxa"/>
          </w:tcPr>
          <w:p w14:paraId="2D50DBCD" w14:textId="77777777" w:rsidR="001F4531" w:rsidRPr="00742EAE" w:rsidDel="00F46A6A" w:rsidRDefault="001F4531" w:rsidP="00732218">
            <w:pPr>
              <w:pStyle w:val="TableHead"/>
              <w:keepNext/>
              <w:keepLines/>
              <w:rPr>
                <w:b/>
                <w:bCs w:val="0"/>
              </w:rPr>
            </w:pPr>
            <w:r w:rsidRPr="00742EAE">
              <w:rPr>
                <w:b/>
                <w:bCs w:val="0"/>
              </w:rPr>
              <w:t>Cumulative Frequency</w:t>
            </w:r>
          </w:p>
        </w:tc>
        <w:tc>
          <w:tcPr>
            <w:tcW w:w="1512" w:type="dxa"/>
          </w:tcPr>
          <w:p w14:paraId="120D0990" w14:textId="77777777" w:rsidR="001F4531" w:rsidRPr="00742EAE" w:rsidRDefault="001F4531" w:rsidP="00732218">
            <w:pPr>
              <w:pStyle w:val="TableHead"/>
              <w:keepNext/>
              <w:keepLines/>
              <w:rPr>
                <w:b/>
                <w:bCs w:val="0"/>
              </w:rPr>
            </w:pPr>
            <w:r w:rsidRPr="00742EAE">
              <w:rPr>
                <w:b/>
                <w:bCs w:val="0"/>
              </w:rPr>
              <w:t>Cumulative Percent</w:t>
            </w:r>
          </w:p>
        </w:tc>
      </w:tr>
      <w:tr w:rsidR="001F4531" w:rsidRPr="00BC003B" w14:paraId="67E27858" w14:textId="77777777" w:rsidTr="00BD0CC2">
        <w:tc>
          <w:tcPr>
            <w:tcW w:w="893" w:type="dxa"/>
          </w:tcPr>
          <w:p w14:paraId="113AA559" w14:textId="77777777" w:rsidR="001F4531" w:rsidRPr="00BC003B" w:rsidRDefault="001F4531" w:rsidP="00732218">
            <w:pPr>
              <w:pStyle w:val="TableText"/>
              <w:keepNext/>
              <w:keepLines/>
            </w:pPr>
            <w:r w:rsidRPr="00BC003B">
              <w:t>550</w:t>
            </w:r>
          </w:p>
        </w:tc>
        <w:tc>
          <w:tcPr>
            <w:tcW w:w="965" w:type="dxa"/>
            <w:tcBorders>
              <w:top w:val="nil"/>
              <w:left w:val="nil"/>
              <w:bottom w:val="nil"/>
              <w:right w:val="nil"/>
            </w:tcBorders>
            <w:shd w:val="clear" w:color="000000" w:fill="FFFFFF"/>
            <w:vAlign w:val="bottom"/>
          </w:tcPr>
          <w:p w14:paraId="11E611E4" w14:textId="77777777" w:rsidR="001F4531" w:rsidRPr="00BC003B" w:rsidRDefault="001F4531" w:rsidP="008F0917">
            <w:pPr>
              <w:pStyle w:val="TableText"/>
            </w:pPr>
            <w:r w:rsidRPr="00BC003B">
              <w:rPr>
                <w:color w:val="000000"/>
              </w:rPr>
              <w:t>40</w:t>
            </w:r>
          </w:p>
        </w:tc>
        <w:tc>
          <w:tcPr>
            <w:tcW w:w="1152" w:type="dxa"/>
            <w:tcBorders>
              <w:top w:val="nil"/>
              <w:left w:val="nil"/>
              <w:bottom w:val="nil"/>
              <w:right w:val="nil"/>
            </w:tcBorders>
            <w:shd w:val="clear" w:color="000000" w:fill="FFFFFF"/>
            <w:vAlign w:val="bottom"/>
          </w:tcPr>
          <w:p w14:paraId="4249010A" w14:textId="77777777" w:rsidR="001F4531" w:rsidRPr="00BC003B" w:rsidRDefault="001F4531" w:rsidP="00732218">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05B9B2BB" w14:textId="77777777" w:rsidR="001F4531" w:rsidRPr="00BC003B" w:rsidRDefault="001F4531" w:rsidP="009F3EFB">
            <w:pPr>
              <w:pStyle w:val="TableText"/>
              <w:ind w:right="216"/>
            </w:pPr>
            <w:r w:rsidRPr="00BC003B">
              <w:rPr>
                <w:color w:val="000000"/>
              </w:rPr>
              <w:t>40</w:t>
            </w:r>
          </w:p>
        </w:tc>
        <w:tc>
          <w:tcPr>
            <w:tcW w:w="1512" w:type="dxa"/>
            <w:tcBorders>
              <w:top w:val="nil"/>
              <w:left w:val="nil"/>
              <w:bottom w:val="nil"/>
              <w:right w:val="nil"/>
            </w:tcBorders>
            <w:shd w:val="clear" w:color="000000" w:fill="FFFFFF"/>
            <w:vAlign w:val="bottom"/>
          </w:tcPr>
          <w:p w14:paraId="400A5818" w14:textId="77777777" w:rsidR="001F4531" w:rsidRPr="00BC003B" w:rsidRDefault="001F4531" w:rsidP="00732218">
            <w:pPr>
              <w:pStyle w:val="TableText"/>
              <w:keepNext/>
              <w:keepLines/>
              <w:ind w:right="432"/>
            </w:pPr>
            <w:r w:rsidRPr="00BC003B">
              <w:rPr>
                <w:color w:val="000000"/>
              </w:rPr>
              <w:t>0.2</w:t>
            </w:r>
          </w:p>
        </w:tc>
      </w:tr>
      <w:tr w:rsidR="001F4531" w:rsidRPr="00BC003B" w14:paraId="12050CD6" w14:textId="77777777" w:rsidTr="00BD0CC2">
        <w:tc>
          <w:tcPr>
            <w:tcW w:w="893" w:type="dxa"/>
          </w:tcPr>
          <w:p w14:paraId="762FA9D2" w14:textId="77777777" w:rsidR="001F4531" w:rsidRPr="00BC003B" w:rsidRDefault="001F4531" w:rsidP="00732218">
            <w:pPr>
              <w:pStyle w:val="TableText"/>
              <w:keepNext/>
              <w:keepLines/>
            </w:pPr>
            <w:r w:rsidRPr="00BC003B">
              <w:t>551</w:t>
            </w:r>
          </w:p>
        </w:tc>
        <w:tc>
          <w:tcPr>
            <w:tcW w:w="965" w:type="dxa"/>
            <w:tcBorders>
              <w:top w:val="nil"/>
              <w:left w:val="nil"/>
              <w:bottom w:val="nil"/>
              <w:right w:val="nil"/>
            </w:tcBorders>
            <w:shd w:val="clear" w:color="000000" w:fill="FFFFFF"/>
            <w:vAlign w:val="bottom"/>
          </w:tcPr>
          <w:p w14:paraId="1D92E609" w14:textId="77777777" w:rsidR="001F4531" w:rsidRPr="00BC003B" w:rsidRDefault="001F4531" w:rsidP="008F0917">
            <w:pPr>
              <w:pStyle w:val="TableText"/>
            </w:pPr>
            <w:r w:rsidRPr="00BC003B">
              <w:rPr>
                <w:color w:val="000000"/>
              </w:rPr>
              <w:t>3</w:t>
            </w:r>
          </w:p>
        </w:tc>
        <w:tc>
          <w:tcPr>
            <w:tcW w:w="1152" w:type="dxa"/>
            <w:tcBorders>
              <w:top w:val="nil"/>
              <w:left w:val="nil"/>
              <w:bottom w:val="nil"/>
              <w:right w:val="nil"/>
            </w:tcBorders>
            <w:shd w:val="clear" w:color="000000" w:fill="FFFFFF"/>
            <w:vAlign w:val="bottom"/>
          </w:tcPr>
          <w:p w14:paraId="278FADC7"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4E0A8236" w14:textId="77777777" w:rsidR="001F4531" w:rsidRPr="00BC003B" w:rsidRDefault="001F4531" w:rsidP="009F3EFB">
            <w:pPr>
              <w:pStyle w:val="TableText"/>
              <w:ind w:right="216"/>
            </w:pPr>
            <w:r w:rsidRPr="00BC003B">
              <w:rPr>
                <w:color w:val="000000"/>
              </w:rPr>
              <w:t>43</w:t>
            </w:r>
          </w:p>
        </w:tc>
        <w:tc>
          <w:tcPr>
            <w:tcW w:w="1512" w:type="dxa"/>
            <w:tcBorders>
              <w:top w:val="nil"/>
              <w:left w:val="nil"/>
              <w:bottom w:val="nil"/>
              <w:right w:val="nil"/>
            </w:tcBorders>
            <w:shd w:val="clear" w:color="000000" w:fill="FFFFFF"/>
            <w:vAlign w:val="bottom"/>
          </w:tcPr>
          <w:p w14:paraId="04322012" w14:textId="77777777" w:rsidR="001F4531" w:rsidRPr="00BC003B" w:rsidRDefault="001F4531" w:rsidP="00732218">
            <w:pPr>
              <w:pStyle w:val="TableText"/>
              <w:keepNext/>
              <w:keepLines/>
              <w:ind w:right="432"/>
            </w:pPr>
            <w:r w:rsidRPr="00BC003B">
              <w:rPr>
                <w:color w:val="000000"/>
              </w:rPr>
              <w:t>0.2</w:t>
            </w:r>
          </w:p>
        </w:tc>
      </w:tr>
      <w:tr w:rsidR="001F4531" w:rsidRPr="00BC003B" w14:paraId="01F17675" w14:textId="77777777" w:rsidTr="00BD0CC2">
        <w:tc>
          <w:tcPr>
            <w:tcW w:w="893" w:type="dxa"/>
          </w:tcPr>
          <w:p w14:paraId="66CA2D5B" w14:textId="77777777" w:rsidR="001F4531" w:rsidRPr="00BC003B" w:rsidRDefault="001F4531" w:rsidP="00732218">
            <w:pPr>
              <w:pStyle w:val="TableText"/>
              <w:keepNext/>
              <w:keepLines/>
            </w:pPr>
            <w:r w:rsidRPr="00BC003B">
              <w:t>552</w:t>
            </w:r>
          </w:p>
        </w:tc>
        <w:tc>
          <w:tcPr>
            <w:tcW w:w="965" w:type="dxa"/>
            <w:tcBorders>
              <w:top w:val="nil"/>
              <w:left w:val="nil"/>
              <w:bottom w:val="nil"/>
              <w:right w:val="nil"/>
            </w:tcBorders>
            <w:shd w:val="clear" w:color="000000" w:fill="FFFFFF"/>
            <w:vAlign w:val="bottom"/>
          </w:tcPr>
          <w:p w14:paraId="753ADE10" w14:textId="77777777" w:rsidR="001F4531" w:rsidRPr="00BC003B" w:rsidRDefault="001F4531" w:rsidP="008F0917">
            <w:pPr>
              <w:pStyle w:val="TableText"/>
            </w:pPr>
            <w:r w:rsidRPr="00BC003B">
              <w:rPr>
                <w:color w:val="000000"/>
              </w:rPr>
              <w:t>0</w:t>
            </w:r>
          </w:p>
        </w:tc>
        <w:tc>
          <w:tcPr>
            <w:tcW w:w="1152" w:type="dxa"/>
            <w:tcBorders>
              <w:top w:val="nil"/>
              <w:left w:val="nil"/>
              <w:bottom w:val="nil"/>
              <w:right w:val="nil"/>
            </w:tcBorders>
            <w:shd w:val="clear" w:color="000000" w:fill="FFFFFF"/>
            <w:vAlign w:val="bottom"/>
          </w:tcPr>
          <w:p w14:paraId="6E65FC21"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5986629E" w14:textId="77777777" w:rsidR="001F4531" w:rsidRPr="00BC003B" w:rsidRDefault="001F4531" w:rsidP="009F3EFB">
            <w:pPr>
              <w:pStyle w:val="TableText"/>
              <w:ind w:right="216"/>
            </w:pPr>
            <w:r w:rsidRPr="00BC003B">
              <w:rPr>
                <w:color w:val="000000"/>
              </w:rPr>
              <w:t>43</w:t>
            </w:r>
          </w:p>
        </w:tc>
        <w:tc>
          <w:tcPr>
            <w:tcW w:w="1512" w:type="dxa"/>
            <w:tcBorders>
              <w:top w:val="nil"/>
              <w:left w:val="nil"/>
              <w:bottom w:val="nil"/>
              <w:right w:val="nil"/>
            </w:tcBorders>
            <w:shd w:val="clear" w:color="000000" w:fill="FFFFFF"/>
            <w:vAlign w:val="bottom"/>
          </w:tcPr>
          <w:p w14:paraId="13821F24" w14:textId="77777777" w:rsidR="001F4531" w:rsidRPr="00BC003B" w:rsidRDefault="001F4531" w:rsidP="00732218">
            <w:pPr>
              <w:pStyle w:val="TableText"/>
              <w:keepNext/>
              <w:keepLines/>
              <w:ind w:right="432"/>
            </w:pPr>
            <w:r w:rsidRPr="00BC003B">
              <w:rPr>
                <w:color w:val="000000"/>
              </w:rPr>
              <w:t>0.2</w:t>
            </w:r>
          </w:p>
        </w:tc>
      </w:tr>
      <w:tr w:rsidR="001F4531" w:rsidRPr="00BC003B" w14:paraId="3E2BFED0" w14:textId="77777777" w:rsidTr="00BD0CC2">
        <w:tc>
          <w:tcPr>
            <w:tcW w:w="893" w:type="dxa"/>
          </w:tcPr>
          <w:p w14:paraId="275A19D5" w14:textId="77777777" w:rsidR="001F4531" w:rsidRPr="00BC003B" w:rsidRDefault="001F4531" w:rsidP="00732218">
            <w:pPr>
              <w:pStyle w:val="TableText"/>
              <w:keepNext/>
              <w:keepLines/>
            </w:pPr>
            <w:r w:rsidRPr="00BC003B">
              <w:t>553</w:t>
            </w:r>
          </w:p>
        </w:tc>
        <w:tc>
          <w:tcPr>
            <w:tcW w:w="965" w:type="dxa"/>
            <w:tcBorders>
              <w:top w:val="nil"/>
              <w:left w:val="nil"/>
              <w:bottom w:val="nil"/>
              <w:right w:val="nil"/>
            </w:tcBorders>
            <w:shd w:val="clear" w:color="000000" w:fill="FFFFFF"/>
            <w:vAlign w:val="bottom"/>
          </w:tcPr>
          <w:p w14:paraId="469DC41E" w14:textId="77777777" w:rsidR="001F4531" w:rsidRPr="00BC003B" w:rsidRDefault="001F4531" w:rsidP="008F0917">
            <w:pPr>
              <w:pStyle w:val="TableText"/>
            </w:pPr>
            <w:r w:rsidRPr="00BC003B">
              <w:rPr>
                <w:color w:val="000000"/>
              </w:rPr>
              <w:t>3</w:t>
            </w:r>
          </w:p>
        </w:tc>
        <w:tc>
          <w:tcPr>
            <w:tcW w:w="1152" w:type="dxa"/>
            <w:tcBorders>
              <w:top w:val="nil"/>
              <w:left w:val="nil"/>
              <w:bottom w:val="nil"/>
              <w:right w:val="nil"/>
            </w:tcBorders>
            <w:shd w:val="clear" w:color="000000" w:fill="FFFFFF"/>
            <w:vAlign w:val="bottom"/>
          </w:tcPr>
          <w:p w14:paraId="2D79852C"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9F6AD65" w14:textId="77777777" w:rsidR="001F4531" w:rsidRPr="00BC003B" w:rsidRDefault="001F4531" w:rsidP="009F3EFB">
            <w:pPr>
              <w:pStyle w:val="TableText"/>
              <w:ind w:right="216"/>
            </w:pPr>
            <w:r w:rsidRPr="00BC003B">
              <w:rPr>
                <w:color w:val="000000"/>
              </w:rPr>
              <w:t>46</w:t>
            </w:r>
          </w:p>
        </w:tc>
        <w:tc>
          <w:tcPr>
            <w:tcW w:w="1512" w:type="dxa"/>
            <w:tcBorders>
              <w:top w:val="nil"/>
              <w:left w:val="nil"/>
              <w:bottom w:val="nil"/>
              <w:right w:val="nil"/>
            </w:tcBorders>
            <w:shd w:val="clear" w:color="000000" w:fill="FFFFFF"/>
            <w:vAlign w:val="bottom"/>
          </w:tcPr>
          <w:p w14:paraId="7766CF4F" w14:textId="77777777" w:rsidR="001F4531" w:rsidRPr="00BC003B" w:rsidRDefault="001F4531" w:rsidP="00732218">
            <w:pPr>
              <w:pStyle w:val="TableText"/>
              <w:keepNext/>
              <w:keepLines/>
              <w:ind w:right="432"/>
            </w:pPr>
            <w:r w:rsidRPr="00BC003B">
              <w:rPr>
                <w:color w:val="000000"/>
              </w:rPr>
              <w:t>0.2</w:t>
            </w:r>
          </w:p>
        </w:tc>
      </w:tr>
      <w:tr w:rsidR="001F4531" w:rsidRPr="00BC003B" w14:paraId="5F95DBD9" w14:textId="77777777" w:rsidTr="00BD0CC2">
        <w:tc>
          <w:tcPr>
            <w:tcW w:w="893" w:type="dxa"/>
          </w:tcPr>
          <w:p w14:paraId="38DB47CE" w14:textId="77777777" w:rsidR="001F4531" w:rsidRPr="00BC003B" w:rsidRDefault="001F4531" w:rsidP="00732218">
            <w:pPr>
              <w:pStyle w:val="TableText"/>
              <w:keepNext/>
              <w:keepLines/>
            </w:pPr>
            <w:r w:rsidRPr="00BC003B">
              <w:t>554</w:t>
            </w:r>
          </w:p>
        </w:tc>
        <w:tc>
          <w:tcPr>
            <w:tcW w:w="965" w:type="dxa"/>
            <w:tcBorders>
              <w:top w:val="nil"/>
              <w:left w:val="nil"/>
              <w:bottom w:val="nil"/>
              <w:right w:val="nil"/>
            </w:tcBorders>
            <w:shd w:val="clear" w:color="000000" w:fill="FFFFFF"/>
            <w:vAlign w:val="bottom"/>
          </w:tcPr>
          <w:p w14:paraId="4F5E864C" w14:textId="77777777" w:rsidR="001F4531" w:rsidRPr="00BC003B" w:rsidRDefault="001F4531" w:rsidP="008F0917">
            <w:pPr>
              <w:pStyle w:val="TableText"/>
            </w:pPr>
            <w:r w:rsidRPr="00BC003B">
              <w:rPr>
                <w:color w:val="000000"/>
              </w:rPr>
              <w:t>1</w:t>
            </w:r>
          </w:p>
        </w:tc>
        <w:tc>
          <w:tcPr>
            <w:tcW w:w="1152" w:type="dxa"/>
            <w:tcBorders>
              <w:top w:val="nil"/>
              <w:left w:val="nil"/>
              <w:bottom w:val="nil"/>
              <w:right w:val="nil"/>
            </w:tcBorders>
            <w:shd w:val="clear" w:color="000000" w:fill="FFFFFF"/>
            <w:vAlign w:val="bottom"/>
          </w:tcPr>
          <w:p w14:paraId="7852F0FD"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0F422E2" w14:textId="77777777" w:rsidR="001F4531" w:rsidRPr="00BC003B" w:rsidRDefault="001F4531" w:rsidP="009F3EFB">
            <w:pPr>
              <w:pStyle w:val="TableText"/>
              <w:ind w:right="216"/>
            </w:pPr>
            <w:r w:rsidRPr="00BC003B">
              <w:rPr>
                <w:color w:val="000000"/>
              </w:rPr>
              <w:t>47</w:t>
            </w:r>
          </w:p>
        </w:tc>
        <w:tc>
          <w:tcPr>
            <w:tcW w:w="1512" w:type="dxa"/>
            <w:tcBorders>
              <w:top w:val="nil"/>
              <w:left w:val="nil"/>
              <w:bottom w:val="nil"/>
              <w:right w:val="nil"/>
            </w:tcBorders>
            <w:shd w:val="clear" w:color="000000" w:fill="FFFFFF"/>
            <w:vAlign w:val="bottom"/>
          </w:tcPr>
          <w:p w14:paraId="50EAED13" w14:textId="77777777" w:rsidR="001F4531" w:rsidRPr="00BC003B" w:rsidRDefault="001F4531" w:rsidP="00732218">
            <w:pPr>
              <w:pStyle w:val="TableText"/>
              <w:keepNext/>
              <w:keepLines/>
              <w:ind w:right="432"/>
            </w:pPr>
            <w:r w:rsidRPr="00BC003B">
              <w:rPr>
                <w:color w:val="000000"/>
              </w:rPr>
              <w:t>0.2</w:t>
            </w:r>
          </w:p>
        </w:tc>
      </w:tr>
      <w:tr w:rsidR="001F4531" w:rsidRPr="00BC003B" w14:paraId="5721AF02" w14:textId="77777777" w:rsidTr="00BD0CC2">
        <w:tc>
          <w:tcPr>
            <w:tcW w:w="893" w:type="dxa"/>
          </w:tcPr>
          <w:p w14:paraId="13200DE5" w14:textId="77777777" w:rsidR="001F4531" w:rsidRPr="00BC003B" w:rsidRDefault="001F4531" w:rsidP="00732218">
            <w:pPr>
              <w:pStyle w:val="TableText"/>
              <w:keepNext/>
              <w:keepLines/>
            </w:pPr>
            <w:r w:rsidRPr="00BC003B">
              <w:t>555</w:t>
            </w:r>
          </w:p>
        </w:tc>
        <w:tc>
          <w:tcPr>
            <w:tcW w:w="965" w:type="dxa"/>
            <w:tcBorders>
              <w:top w:val="nil"/>
              <w:left w:val="nil"/>
              <w:bottom w:val="nil"/>
              <w:right w:val="nil"/>
            </w:tcBorders>
            <w:shd w:val="clear" w:color="000000" w:fill="FFFFFF"/>
            <w:vAlign w:val="bottom"/>
          </w:tcPr>
          <w:p w14:paraId="4FC1B98C" w14:textId="77777777" w:rsidR="001F4531" w:rsidRPr="00BC003B" w:rsidRDefault="001F4531" w:rsidP="008F0917">
            <w:pPr>
              <w:pStyle w:val="TableText"/>
            </w:pPr>
            <w:r w:rsidRPr="00BC003B">
              <w:rPr>
                <w:color w:val="000000"/>
              </w:rPr>
              <w:t>11</w:t>
            </w:r>
          </w:p>
        </w:tc>
        <w:tc>
          <w:tcPr>
            <w:tcW w:w="1152" w:type="dxa"/>
            <w:tcBorders>
              <w:top w:val="nil"/>
              <w:left w:val="nil"/>
              <w:bottom w:val="nil"/>
              <w:right w:val="nil"/>
            </w:tcBorders>
            <w:shd w:val="clear" w:color="000000" w:fill="FFFFFF"/>
            <w:vAlign w:val="bottom"/>
          </w:tcPr>
          <w:p w14:paraId="55F801E8" w14:textId="77777777" w:rsidR="001F4531" w:rsidRPr="00BC003B" w:rsidRDefault="001F4531" w:rsidP="00732218">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266DF727" w14:textId="77777777" w:rsidR="001F4531" w:rsidRPr="00BC003B" w:rsidRDefault="001F4531" w:rsidP="009F3EFB">
            <w:pPr>
              <w:pStyle w:val="TableText"/>
              <w:ind w:right="216"/>
            </w:pPr>
            <w:r w:rsidRPr="00BC003B">
              <w:rPr>
                <w:color w:val="000000"/>
              </w:rPr>
              <w:t>58</w:t>
            </w:r>
          </w:p>
        </w:tc>
        <w:tc>
          <w:tcPr>
            <w:tcW w:w="1512" w:type="dxa"/>
            <w:tcBorders>
              <w:top w:val="nil"/>
              <w:left w:val="nil"/>
              <w:bottom w:val="nil"/>
              <w:right w:val="nil"/>
            </w:tcBorders>
            <w:shd w:val="clear" w:color="000000" w:fill="FFFFFF"/>
            <w:vAlign w:val="bottom"/>
          </w:tcPr>
          <w:p w14:paraId="63AF4CC9" w14:textId="77777777" w:rsidR="001F4531" w:rsidRPr="00BC003B" w:rsidRDefault="001F4531" w:rsidP="00732218">
            <w:pPr>
              <w:pStyle w:val="TableText"/>
              <w:keepNext/>
              <w:keepLines/>
              <w:ind w:right="432"/>
            </w:pPr>
            <w:r w:rsidRPr="00BC003B">
              <w:rPr>
                <w:color w:val="000000"/>
              </w:rPr>
              <w:t>0.3</w:t>
            </w:r>
          </w:p>
        </w:tc>
      </w:tr>
      <w:tr w:rsidR="001F4531" w:rsidRPr="00BC003B" w14:paraId="68A347B5" w14:textId="77777777" w:rsidTr="00BD0CC2">
        <w:tc>
          <w:tcPr>
            <w:tcW w:w="893" w:type="dxa"/>
          </w:tcPr>
          <w:p w14:paraId="4243C076" w14:textId="77777777" w:rsidR="001F4531" w:rsidRPr="00BC003B" w:rsidRDefault="001F4531" w:rsidP="00732218">
            <w:pPr>
              <w:pStyle w:val="TableText"/>
              <w:keepNext/>
              <w:keepLines/>
            </w:pPr>
            <w:r w:rsidRPr="00BC003B">
              <w:t>556</w:t>
            </w:r>
          </w:p>
        </w:tc>
        <w:tc>
          <w:tcPr>
            <w:tcW w:w="965" w:type="dxa"/>
            <w:tcBorders>
              <w:top w:val="nil"/>
              <w:left w:val="nil"/>
              <w:bottom w:val="nil"/>
              <w:right w:val="nil"/>
            </w:tcBorders>
            <w:shd w:val="clear" w:color="000000" w:fill="FFFFFF"/>
            <w:vAlign w:val="bottom"/>
          </w:tcPr>
          <w:p w14:paraId="3C3B3573" w14:textId="77777777" w:rsidR="001F4531" w:rsidRPr="00BC003B" w:rsidRDefault="001F4531" w:rsidP="008F0917">
            <w:pPr>
              <w:pStyle w:val="TableText"/>
            </w:pPr>
            <w:r w:rsidRPr="00BC003B">
              <w:rPr>
                <w:color w:val="000000"/>
              </w:rPr>
              <w:t>7</w:t>
            </w:r>
          </w:p>
        </w:tc>
        <w:tc>
          <w:tcPr>
            <w:tcW w:w="1152" w:type="dxa"/>
            <w:tcBorders>
              <w:top w:val="nil"/>
              <w:left w:val="nil"/>
              <w:bottom w:val="nil"/>
              <w:right w:val="nil"/>
            </w:tcBorders>
            <w:shd w:val="clear" w:color="000000" w:fill="FFFFFF"/>
            <w:vAlign w:val="bottom"/>
          </w:tcPr>
          <w:p w14:paraId="467E5AAA"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7868F615" w14:textId="77777777" w:rsidR="001F4531" w:rsidRPr="00BC003B" w:rsidRDefault="001F4531" w:rsidP="009F3EFB">
            <w:pPr>
              <w:pStyle w:val="TableText"/>
              <w:ind w:right="216"/>
            </w:pPr>
            <w:r w:rsidRPr="00BC003B">
              <w:rPr>
                <w:color w:val="000000"/>
              </w:rPr>
              <w:t>65</w:t>
            </w:r>
          </w:p>
        </w:tc>
        <w:tc>
          <w:tcPr>
            <w:tcW w:w="1512" w:type="dxa"/>
            <w:tcBorders>
              <w:top w:val="nil"/>
              <w:left w:val="nil"/>
              <w:bottom w:val="nil"/>
              <w:right w:val="nil"/>
            </w:tcBorders>
            <w:shd w:val="clear" w:color="000000" w:fill="FFFFFF"/>
            <w:vAlign w:val="bottom"/>
          </w:tcPr>
          <w:p w14:paraId="6DB58B06" w14:textId="77777777" w:rsidR="001F4531" w:rsidRPr="00BC003B" w:rsidRDefault="001F4531" w:rsidP="00732218">
            <w:pPr>
              <w:pStyle w:val="TableText"/>
              <w:keepNext/>
              <w:keepLines/>
              <w:ind w:right="432"/>
            </w:pPr>
            <w:r w:rsidRPr="00BC003B">
              <w:rPr>
                <w:color w:val="000000"/>
              </w:rPr>
              <w:t>0.3</w:t>
            </w:r>
          </w:p>
        </w:tc>
      </w:tr>
      <w:tr w:rsidR="001F4531" w:rsidRPr="00BC003B" w14:paraId="4E5E948F" w14:textId="77777777" w:rsidTr="00BD0CC2">
        <w:tc>
          <w:tcPr>
            <w:tcW w:w="893" w:type="dxa"/>
          </w:tcPr>
          <w:p w14:paraId="5B02E58F" w14:textId="77777777" w:rsidR="001F4531" w:rsidRPr="00BC003B" w:rsidRDefault="001F4531" w:rsidP="00732218">
            <w:pPr>
              <w:pStyle w:val="TableText"/>
              <w:keepNext/>
              <w:keepLines/>
            </w:pPr>
            <w:r w:rsidRPr="00BC003B">
              <w:t>557</w:t>
            </w:r>
          </w:p>
        </w:tc>
        <w:tc>
          <w:tcPr>
            <w:tcW w:w="965" w:type="dxa"/>
            <w:tcBorders>
              <w:top w:val="nil"/>
              <w:left w:val="nil"/>
              <w:bottom w:val="nil"/>
              <w:right w:val="nil"/>
            </w:tcBorders>
            <w:shd w:val="clear" w:color="000000" w:fill="FFFFFF"/>
            <w:vAlign w:val="bottom"/>
          </w:tcPr>
          <w:p w14:paraId="192D93FD" w14:textId="77777777" w:rsidR="001F4531" w:rsidRPr="00BC003B" w:rsidRDefault="001F4531" w:rsidP="008F0917">
            <w:pPr>
              <w:pStyle w:val="TableText"/>
            </w:pPr>
            <w:r w:rsidRPr="00BC003B">
              <w:rPr>
                <w:color w:val="000000"/>
              </w:rPr>
              <w:t>4</w:t>
            </w:r>
          </w:p>
        </w:tc>
        <w:tc>
          <w:tcPr>
            <w:tcW w:w="1152" w:type="dxa"/>
            <w:tcBorders>
              <w:top w:val="nil"/>
              <w:left w:val="nil"/>
              <w:bottom w:val="nil"/>
              <w:right w:val="nil"/>
            </w:tcBorders>
            <w:shd w:val="clear" w:color="000000" w:fill="FFFFFF"/>
            <w:vAlign w:val="bottom"/>
          </w:tcPr>
          <w:p w14:paraId="0493201D"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1B43ABCA" w14:textId="77777777" w:rsidR="001F4531" w:rsidRPr="00BC003B" w:rsidRDefault="001F4531" w:rsidP="009F3EFB">
            <w:pPr>
              <w:pStyle w:val="TableText"/>
              <w:ind w:right="216"/>
            </w:pPr>
            <w:r w:rsidRPr="00BC003B">
              <w:rPr>
                <w:color w:val="000000"/>
              </w:rPr>
              <w:t>69</w:t>
            </w:r>
          </w:p>
        </w:tc>
        <w:tc>
          <w:tcPr>
            <w:tcW w:w="1512" w:type="dxa"/>
            <w:tcBorders>
              <w:top w:val="nil"/>
              <w:left w:val="nil"/>
              <w:bottom w:val="nil"/>
              <w:right w:val="nil"/>
            </w:tcBorders>
            <w:shd w:val="clear" w:color="000000" w:fill="FFFFFF"/>
            <w:vAlign w:val="bottom"/>
          </w:tcPr>
          <w:p w14:paraId="0E222127" w14:textId="77777777" w:rsidR="001F4531" w:rsidRPr="00BC003B" w:rsidRDefault="001F4531" w:rsidP="00732218">
            <w:pPr>
              <w:pStyle w:val="TableText"/>
              <w:keepNext/>
              <w:keepLines/>
              <w:ind w:right="432"/>
            </w:pPr>
            <w:r w:rsidRPr="00BC003B">
              <w:rPr>
                <w:color w:val="000000"/>
              </w:rPr>
              <w:t>0.3</w:t>
            </w:r>
          </w:p>
        </w:tc>
      </w:tr>
      <w:tr w:rsidR="001F4531" w:rsidRPr="00BC003B" w14:paraId="0DB0C8EC" w14:textId="77777777" w:rsidTr="00BD0CC2">
        <w:tc>
          <w:tcPr>
            <w:tcW w:w="893" w:type="dxa"/>
          </w:tcPr>
          <w:p w14:paraId="1D75FF0E" w14:textId="77777777" w:rsidR="001F4531" w:rsidRPr="00BC003B" w:rsidRDefault="001F4531" w:rsidP="00732218">
            <w:pPr>
              <w:pStyle w:val="TableText"/>
              <w:keepNext/>
              <w:keepLines/>
            </w:pPr>
            <w:r w:rsidRPr="00BC003B">
              <w:t>558</w:t>
            </w:r>
          </w:p>
        </w:tc>
        <w:tc>
          <w:tcPr>
            <w:tcW w:w="965" w:type="dxa"/>
            <w:tcBorders>
              <w:top w:val="nil"/>
              <w:left w:val="nil"/>
              <w:bottom w:val="nil"/>
              <w:right w:val="nil"/>
            </w:tcBorders>
            <w:shd w:val="clear" w:color="000000" w:fill="FFFFFF"/>
            <w:vAlign w:val="bottom"/>
          </w:tcPr>
          <w:p w14:paraId="52C66C0A" w14:textId="77777777" w:rsidR="001F4531" w:rsidRPr="00BC003B" w:rsidRDefault="001F4531" w:rsidP="008F0917">
            <w:pPr>
              <w:pStyle w:val="TableText"/>
            </w:pPr>
            <w:r w:rsidRPr="00BC003B">
              <w:rPr>
                <w:color w:val="000000"/>
              </w:rPr>
              <w:t>28</w:t>
            </w:r>
          </w:p>
        </w:tc>
        <w:tc>
          <w:tcPr>
            <w:tcW w:w="1152" w:type="dxa"/>
            <w:tcBorders>
              <w:top w:val="nil"/>
              <w:left w:val="nil"/>
              <w:bottom w:val="nil"/>
              <w:right w:val="nil"/>
            </w:tcBorders>
            <w:shd w:val="clear" w:color="000000" w:fill="FFFFFF"/>
            <w:vAlign w:val="bottom"/>
          </w:tcPr>
          <w:p w14:paraId="212B9F11" w14:textId="77777777" w:rsidR="001F4531" w:rsidRPr="00BC003B" w:rsidRDefault="001F4531" w:rsidP="00732218">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21820414" w14:textId="77777777" w:rsidR="001F4531" w:rsidRPr="00BC003B" w:rsidRDefault="001F4531" w:rsidP="009F3EFB">
            <w:pPr>
              <w:pStyle w:val="TableText"/>
              <w:ind w:right="216"/>
            </w:pPr>
            <w:r w:rsidRPr="00BC003B">
              <w:rPr>
                <w:color w:val="000000"/>
              </w:rPr>
              <w:t>97</w:t>
            </w:r>
          </w:p>
        </w:tc>
        <w:tc>
          <w:tcPr>
            <w:tcW w:w="1512" w:type="dxa"/>
            <w:tcBorders>
              <w:top w:val="nil"/>
              <w:left w:val="nil"/>
              <w:bottom w:val="nil"/>
              <w:right w:val="nil"/>
            </w:tcBorders>
            <w:shd w:val="clear" w:color="000000" w:fill="FFFFFF"/>
            <w:vAlign w:val="bottom"/>
          </w:tcPr>
          <w:p w14:paraId="13E32FE3" w14:textId="77777777" w:rsidR="001F4531" w:rsidRPr="00BC003B" w:rsidRDefault="001F4531" w:rsidP="00732218">
            <w:pPr>
              <w:pStyle w:val="TableText"/>
              <w:keepNext/>
              <w:keepLines/>
              <w:ind w:right="432"/>
            </w:pPr>
            <w:r w:rsidRPr="00BC003B">
              <w:rPr>
                <w:color w:val="000000"/>
              </w:rPr>
              <w:t>0.5</w:t>
            </w:r>
          </w:p>
        </w:tc>
      </w:tr>
      <w:tr w:rsidR="001F4531" w:rsidRPr="00BC003B" w14:paraId="26FF659D" w14:textId="77777777" w:rsidTr="00BD0CC2">
        <w:tc>
          <w:tcPr>
            <w:tcW w:w="893" w:type="dxa"/>
          </w:tcPr>
          <w:p w14:paraId="5218B4B7" w14:textId="77777777" w:rsidR="001F4531" w:rsidRPr="00BC003B" w:rsidRDefault="001F4531" w:rsidP="00732218">
            <w:pPr>
              <w:pStyle w:val="TableText"/>
              <w:keepNext/>
              <w:keepLines/>
            </w:pPr>
            <w:r w:rsidRPr="00BC003B">
              <w:t>559</w:t>
            </w:r>
          </w:p>
        </w:tc>
        <w:tc>
          <w:tcPr>
            <w:tcW w:w="965" w:type="dxa"/>
            <w:tcBorders>
              <w:top w:val="nil"/>
              <w:left w:val="nil"/>
              <w:bottom w:val="nil"/>
              <w:right w:val="nil"/>
            </w:tcBorders>
            <w:shd w:val="clear" w:color="000000" w:fill="FFFFFF"/>
            <w:vAlign w:val="bottom"/>
          </w:tcPr>
          <w:p w14:paraId="18D9A60D" w14:textId="77777777" w:rsidR="001F4531" w:rsidRPr="00BC003B" w:rsidRDefault="001F4531" w:rsidP="008F0917">
            <w:pPr>
              <w:pStyle w:val="TableText"/>
            </w:pPr>
            <w:r w:rsidRPr="00BC003B">
              <w:rPr>
                <w:color w:val="000000"/>
              </w:rPr>
              <w:t>2</w:t>
            </w:r>
          </w:p>
        </w:tc>
        <w:tc>
          <w:tcPr>
            <w:tcW w:w="1152" w:type="dxa"/>
            <w:tcBorders>
              <w:top w:val="nil"/>
              <w:left w:val="nil"/>
              <w:bottom w:val="nil"/>
              <w:right w:val="nil"/>
            </w:tcBorders>
            <w:shd w:val="clear" w:color="000000" w:fill="FFFFFF"/>
            <w:vAlign w:val="bottom"/>
          </w:tcPr>
          <w:p w14:paraId="70C404D4"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AFA3D7E" w14:textId="77777777" w:rsidR="001F4531" w:rsidRPr="00BC003B" w:rsidRDefault="001F4531" w:rsidP="009F3EFB">
            <w:pPr>
              <w:pStyle w:val="TableText"/>
              <w:ind w:right="216"/>
            </w:pPr>
            <w:r w:rsidRPr="00BC003B">
              <w:rPr>
                <w:color w:val="000000"/>
              </w:rPr>
              <w:t>99</w:t>
            </w:r>
          </w:p>
        </w:tc>
        <w:tc>
          <w:tcPr>
            <w:tcW w:w="1512" w:type="dxa"/>
            <w:tcBorders>
              <w:top w:val="nil"/>
              <w:left w:val="nil"/>
              <w:bottom w:val="nil"/>
              <w:right w:val="nil"/>
            </w:tcBorders>
            <w:shd w:val="clear" w:color="000000" w:fill="FFFFFF"/>
            <w:vAlign w:val="bottom"/>
          </w:tcPr>
          <w:p w14:paraId="5D15C3A4" w14:textId="77777777" w:rsidR="001F4531" w:rsidRPr="00BC003B" w:rsidRDefault="001F4531" w:rsidP="00732218">
            <w:pPr>
              <w:pStyle w:val="TableText"/>
              <w:keepNext/>
              <w:keepLines/>
              <w:ind w:right="432"/>
            </w:pPr>
            <w:r w:rsidRPr="00BC003B">
              <w:rPr>
                <w:color w:val="000000"/>
              </w:rPr>
              <w:t>0.5</w:t>
            </w:r>
          </w:p>
        </w:tc>
      </w:tr>
      <w:tr w:rsidR="001F4531" w:rsidRPr="00BC003B" w14:paraId="2ED72B32" w14:textId="77777777" w:rsidTr="00BD0CC2">
        <w:tc>
          <w:tcPr>
            <w:tcW w:w="893" w:type="dxa"/>
          </w:tcPr>
          <w:p w14:paraId="2EE9F541" w14:textId="77777777" w:rsidR="001F4531" w:rsidRPr="00BC003B" w:rsidRDefault="001F4531" w:rsidP="00732218">
            <w:pPr>
              <w:pStyle w:val="TableText"/>
              <w:keepNext/>
              <w:keepLines/>
            </w:pPr>
            <w:r w:rsidRPr="00BC003B">
              <w:t>560</w:t>
            </w:r>
          </w:p>
        </w:tc>
        <w:tc>
          <w:tcPr>
            <w:tcW w:w="965" w:type="dxa"/>
            <w:tcBorders>
              <w:top w:val="nil"/>
              <w:left w:val="nil"/>
              <w:bottom w:val="nil"/>
              <w:right w:val="nil"/>
            </w:tcBorders>
            <w:shd w:val="clear" w:color="000000" w:fill="FFFFFF"/>
            <w:vAlign w:val="bottom"/>
          </w:tcPr>
          <w:p w14:paraId="60728173" w14:textId="77777777" w:rsidR="001F4531" w:rsidRPr="00BC003B" w:rsidRDefault="001F4531" w:rsidP="008F0917">
            <w:pPr>
              <w:pStyle w:val="TableText"/>
            </w:pPr>
            <w:r w:rsidRPr="00BC003B">
              <w:rPr>
                <w:color w:val="000000"/>
              </w:rPr>
              <w:t>49</w:t>
            </w:r>
          </w:p>
        </w:tc>
        <w:tc>
          <w:tcPr>
            <w:tcW w:w="1152" w:type="dxa"/>
            <w:tcBorders>
              <w:top w:val="nil"/>
              <w:left w:val="nil"/>
              <w:bottom w:val="nil"/>
              <w:right w:val="nil"/>
            </w:tcBorders>
            <w:shd w:val="clear" w:color="000000" w:fill="FFFFFF"/>
            <w:vAlign w:val="bottom"/>
          </w:tcPr>
          <w:p w14:paraId="23DCF384" w14:textId="77777777" w:rsidR="001F4531" w:rsidRPr="00BC003B" w:rsidRDefault="001F4531" w:rsidP="00732218">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6E76E784" w14:textId="77777777" w:rsidR="001F4531" w:rsidRPr="00BC003B" w:rsidRDefault="001F4531" w:rsidP="009F3EFB">
            <w:pPr>
              <w:pStyle w:val="TableText"/>
              <w:ind w:right="216"/>
            </w:pPr>
            <w:r w:rsidRPr="00BC003B">
              <w:rPr>
                <w:color w:val="000000"/>
              </w:rPr>
              <w:t>148</w:t>
            </w:r>
          </w:p>
        </w:tc>
        <w:tc>
          <w:tcPr>
            <w:tcW w:w="1512" w:type="dxa"/>
            <w:tcBorders>
              <w:top w:val="nil"/>
              <w:left w:val="nil"/>
              <w:bottom w:val="nil"/>
              <w:right w:val="nil"/>
            </w:tcBorders>
            <w:shd w:val="clear" w:color="000000" w:fill="FFFFFF"/>
            <w:vAlign w:val="bottom"/>
          </w:tcPr>
          <w:p w14:paraId="629CA79D" w14:textId="77777777" w:rsidR="001F4531" w:rsidRPr="00BC003B" w:rsidRDefault="001F4531" w:rsidP="00732218">
            <w:pPr>
              <w:pStyle w:val="TableText"/>
              <w:keepNext/>
              <w:keepLines/>
              <w:ind w:right="432"/>
            </w:pPr>
            <w:r w:rsidRPr="00BC003B">
              <w:rPr>
                <w:color w:val="000000"/>
              </w:rPr>
              <w:t>0.7</w:t>
            </w:r>
          </w:p>
        </w:tc>
      </w:tr>
      <w:tr w:rsidR="001F4531" w:rsidRPr="00BC003B" w14:paraId="1BBDD18F" w14:textId="77777777" w:rsidTr="00BD0CC2">
        <w:tc>
          <w:tcPr>
            <w:tcW w:w="893" w:type="dxa"/>
          </w:tcPr>
          <w:p w14:paraId="0FA0EBFE" w14:textId="77777777" w:rsidR="001F4531" w:rsidRPr="00BC003B" w:rsidRDefault="001F4531" w:rsidP="00732218">
            <w:pPr>
              <w:pStyle w:val="TableText"/>
              <w:keepNext/>
              <w:keepLines/>
            </w:pPr>
            <w:r w:rsidRPr="00BC003B">
              <w:t>561</w:t>
            </w:r>
          </w:p>
        </w:tc>
        <w:tc>
          <w:tcPr>
            <w:tcW w:w="965" w:type="dxa"/>
            <w:tcBorders>
              <w:top w:val="nil"/>
              <w:left w:val="nil"/>
              <w:bottom w:val="nil"/>
              <w:right w:val="nil"/>
            </w:tcBorders>
            <w:shd w:val="clear" w:color="000000" w:fill="FFFFFF"/>
            <w:vAlign w:val="bottom"/>
          </w:tcPr>
          <w:p w14:paraId="2B8A260C" w14:textId="77777777" w:rsidR="001F4531" w:rsidRPr="00BC003B" w:rsidRDefault="001F4531" w:rsidP="008F0917">
            <w:pPr>
              <w:pStyle w:val="TableText"/>
            </w:pPr>
            <w:r w:rsidRPr="00BC003B">
              <w:rPr>
                <w:color w:val="000000"/>
              </w:rPr>
              <w:t>24</w:t>
            </w:r>
          </w:p>
        </w:tc>
        <w:tc>
          <w:tcPr>
            <w:tcW w:w="1152" w:type="dxa"/>
            <w:tcBorders>
              <w:top w:val="nil"/>
              <w:left w:val="nil"/>
              <w:bottom w:val="nil"/>
              <w:right w:val="nil"/>
            </w:tcBorders>
            <w:shd w:val="clear" w:color="000000" w:fill="FFFFFF"/>
            <w:vAlign w:val="bottom"/>
          </w:tcPr>
          <w:p w14:paraId="6DE26BBB" w14:textId="77777777" w:rsidR="001F4531" w:rsidRPr="00BC003B" w:rsidRDefault="001F4531" w:rsidP="00732218">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224BC8D1" w14:textId="77777777" w:rsidR="001F4531" w:rsidRPr="00BC003B" w:rsidRDefault="001F4531" w:rsidP="009F3EFB">
            <w:pPr>
              <w:pStyle w:val="TableText"/>
              <w:ind w:right="216"/>
            </w:pPr>
            <w:r w:rsidRPr="00BC003B">
              <w:rPr>
                <w:color w:val="000000"/>
              </w:rPr>
              <w:t>172</w:t>
            </w:r>
          </w:p>
        </w:tc>
        <w:tc>
          <w:tcPr>
            <w:tcW w:w="1512" w:type="dxa"/>
            <w:tcBorders>
              <w:top w:val="nil"/>
              <w:left w:val="nil"/>
              <w:bottom w:val="nil"/>
              <w:right w:val="nil"/>
            </w:tcBorders>
            <w:shd w:val="clear" w:color="000000" w:fill="FFFFFF"/>
            <w:vAlign w:val="bottom"/>
          </w:tcPr>
          <w:p w14:paraId="5063B259" w14:textId="77777777" w:rsidR="001F4531" w:rsidRPr="00BC003B" w:rsidRDefault="001F4531" w:rsidP="00732218">
            <w:pPr>
              <w:pStyle w:val="TableText"/>
              <w:keepNext/>
              <w:keepLines/>
              <w:ind w:right="432"/>
            </w:pPr>
            <w:r w:rsidRPr="00BC003B">
              <w:rPr>
                <w:color w:val="000000"/>
              </w:rPr>
              <w:t>0.9</w:t>
            </w:r>
          </w:p>
        </w:tc>
      </w:tr>
      <w:tr w:rsidR="001F4531" w:rsidRPr="00BC003B" w14:paraId="412AC4C8" w14:textId="77777777" w:rsidTr="00BD0CC2">
        <w:tc>
          <w:tcPr>
            <w:tcW w:w="893" w:type="dxa"/>
          </w:tcPr>
          <w:p w14:paraId="5C1D0A87" w14:textId="77777777" w:rsidR="001F4531" w:rsidRPr="00BC003B" w:rsidRDefault="001F4531" w:rsidP="00732218">
            <w:pPr>
              <w:pStyle w:val="TableText"/>
              <w:keepNext/>
              <w:keepLines/>
            </w:pPr>
            <w:r w:rsidRPr="00BC003B">
              <w:t>562</w:t>
            </w:r>
          </w:p>
        </w:tc>
        <w:tc>
          <w:tcPr>
            <w:tcW w:w="965" w:type="dxa"/>
            <w:tcBorders>
              <w:top w:val="nil"/>
              <w:left w:val="nil"/>
              <w:bottom w:val="nil"/>
              <w:right w:val="nil"/>
            </w:tcBorders>
            <w:shd w:val="clear" w:color="000000" w:fill="FFFFFF"/>
            <w:vAlign w:val="bottom"/>
          </w:tcPr>
          <w:p w14:paraId="6129C3FE" w14:textId="77777777" w:rsidR="001F4531" w:rsidRPr="00BC003B" w:rsidRDefault="001F4531" w:rsidP="008F0917">
            <w:pPr>
              <w:pStyle w:val="TableText"/>
            </w:pPr>
            <w:r w:rsidRPr="00BC003B">
              <w:rPr>
                <w:color w:val="000000"/>
              </w:rPr>
              <w:t>19</w:t>
            </w:r>
          </w:p>
        </w:tc>
        <w:tc>
          <w:tcPr>
            <w:tcW w:w="1152" w:type="dxa"/>
            <w:tcBorders>
              <w:top w:val="nil"/>
              <w:left w:val="nil"/>
              <w:bottom w:val="nil"/>
              <w:right w:val="nil"/>
            </w:tcBorders>
            <w:shd w:val="clear" w:color="000000" w:fill="FFFFFF"/>
            <w:vAlign w:val="bottom"/>
          </w:tcPr>
          <w:p w14:paraId="1A50D725" w14:textId="77777777" w:rsidR="001F4531" w:rsidRPr="00BC003B" w:rsidRDefault="001F4531" w:rsidP="00732218">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2A5A6130" w14:textId="77777777" w:rsidR="001F4531" w:rsidRPr="00BC003B" w:rsidRDefault="001F4531" w:rsidP="009F3EFB">
            <w:pPr>
              <w:pStyle w:val="TableText"/>
              <w:ind w:right="216"/>
            </w:pPr>
            <w:r w:rsidRPr="00BC003B">
              <w:rPr>
                <w:color w:val="000000"/>
              </w:rPr>
              <w:t>191</w:t>
            </w:r>
          </w:p>
        </w:tc>
        <w:tc>
          <w:tcPr>
            <w:tcW w:w="1512" w:type="dxa"/>
            <w:tcBorders>
              <w:top w:val="nil"/>
              <w:left w:val="nil"/>
              <w:bottom w:val="nil"/>
              <w:right w:val="nil"/>
            </w:tcBorders>
            <w:shd w:val="clear" w:color="000000" w:fill="FFFFFF"/>
            <w:vAlign w:val="bottom"/>
          </w:tcPr>
          <w:p w14:paraId="684F317F" w14:textId="77777777" w:rsidR="001F4531" w:rsidRPr="00BC003B" w:rsidRDefault="001F4531" w:rsidP="00732218">
            <w:pPr>
              <w:pStyle w:val="TableText"/>
              <w:keepNext/>
              <w:keepLines/>
              <w:ind w:right="432"/>
            </w:pPr>
            <w:r w:rsidRPr="00BC003B">
              <w:rPr>
                <w:color w:val="000000"/>
              </w:rPr>
              <w:t>1.0</w:t>
            </w:r>
          </w:p>
        </w:tc>
      </w:tr>
      <w:tr w:rsidR="001F4531" w:rsidRPr="00BC003B" w14:paraId="3FA1AB9B" w14:textId="77777777" w:rsidTr="00BD0CC2">
        <w:tc>
          <w:tcPr>
            <w:tcW w:w="893" w:type="dxa"/>
          </w:tcPr>
          <w:p w14:paraId="20CBF8DC" w14:textId="77777777" w:rsidR="001F4531" w:rsidRPr="00BC003B" w:rsidRDefault="001F4531" w:rsidP="00732218">
            <w:pPr>
              <w:pStyle w:val="TableText"/>
              <w:keepNext/>
              <w:keepLines/>
            </w:pPr>
            <w:r w:rsidRPr="00BC003B">
              <w:t>563</w:t>
            </w:r>
          </w:p>
        </w:tc>
        <w:tc>
          <w:tcPr>
            <w:tcW w:w="965" w:type="dxa"/>
            <w:tcBorders>
              <w:top w:val="nil"/>
              <w:left w:val="nil"/>
              <w:bottom w:val="nil"/>
              <w:right w:val="nil"/>
            </w:tcBorders>
            <w:shd w:val="clear" w:color="000000" w:fill="FFFFFF"/>
            <w:vAlign w:val="bottom"/>
          </w:tcPr>
          <w:p w14:paraId="4C16DF58" w14:textId="77777777" w:rsidR="001F4531" w:rsidRPr="00BC003B" w:rsidRDefault="001F4531" w:rsidP="008F0917">
            <w:pPr>
              <w:pStyle w:val="TableText"/>
            </w:pPr>
            <w:r w:rsidRPr="00BC003B">
              <w:rPr>
                <w:color w:val="000000"/>
              </w:rPr>
              <w:t>121</w:t>
            </w:r>
          </w:p>
        </w:tc>
        <w:tc>
          <w:tcPr>
            <w:tcW w:w="1152" w:type="dxa"/>
            <w:tcBorders>
              <w:top w:val="nil"/>
              <w:left w:val="nil"/>
              <w:bottom w:val="nil"/>
              <w:right w:val="nil"/>
            </w:tcBorders>
            <w:shd w:val="clear" w:color="000000" w:fill="FFFFFF"/>
            <w:vAlign w:val="bottom"/>
          </w:tcPr>
          <w:p w14:paraId="2483217D" w14:textId="77777777" w:rsidR="001F4531" w:rsidRPr="00BC003B" w:rsidRDefault="001F4531" w:rsidP="00732218">
            <w:pPr>
              <w:pStyle w:val="TableText"/>
              <w:keepNext/>
              <w:keepLines/>
              <w:ind w:right="288"/>
            </w:pPr>
            <w:r w:rsidRPr="00BC003B">
              <w:rPr>
                <w:color w:val="000000"/>
              </w:rPr>
              <w:t>0.6</w:t>
            </w:r>
          </w:p>
        </w:tc>
        <w:tc>
          <w:tcPr>
            <w:tcW w:w="1512" w:type="dxa"/>
            <w:tcBorders>
              <w:top w:val="nil"/>
              <w:left w:val="nil"/>
              <w:bottom w:val="nil"/>
              <w:right w:val="nil"/>
            </w:tcBorders>
            <w:shd w:val="clear" w:color="000000" w:fill="FFFFFF"/>
            <w:vAlign w:val="bottom"/>
          </w:tcPr>
          <w:p w14:paraId="55A88F2D" w14:textId="77777777" w:rsidR="001F4531" w:rsidRPr="00BC003B" w:rsidRDefault="001F4531" w:rsidP="009F3EFB">
            <w:pPr>
              <w:pStyle w:val="TableText"/>
              <w:ind w:right="216"/>
            </w:pPr>
            <w:r w:rsidRPr="00BC003B">
              <w:rPr>
                <w:color w:val="000000"/>
              </w:rPr>
              <w:t>312</w:t>
            </w:r>
          </w:p>
        </w:tc>
        <w:tc>
          <w:tcPr>
            <w:tcW w:w="1512" w:type="dxa"/>
            <w:tcBorders>
              <w:top w:val="nil"/>
              <w:left w:val="nil"/>
              <w:bottom w:val="nil"/>
              <w:right w:val="nil"/>
            </w:tcBorders>
            <w:shd w:val="clear" w:color="000000" w:fill="FFFFFF"/>
            <w:vAlign w:val="bottom"/>
          </w:tcPr>
          <w:p w14:paraId="3E89983A" w14:textId="77777777" w:rsidR="001F4531" w:rsidRPr="00BC003B" w:rsidRDefault="001F4531" w:rsidP="00732218">
            <w:pPr>
              <w:pStyle w:val="TableText"/>
              <w:keepNext/>
              <w:keepLines/>
              <w:ind w:right="432"/>
            </w:pPr>
            <w:r w:rsidRPr="00BC003B">
              <w:rPr>
                <w:color w:val="000000"/>
              </w:rPr>
              <w:t>1.6</w:t>
            </w:r>
          </w:p>
        </w:tc>
      </w:tr>
      <w:tr w:rsidR="001F4531" w:rsidRPr="00BC003B" w14:paraId="39D3F0F7" w14:textId="77777777" w:rsidTr="00BD0CC2">
        <w:tc>
          <w:tcPr>
            <w:tcW w:w="893" w:type="dxa"/>
          </w:tcPr>
          <w:p w14:paraId="38413E8A" w14:textId="77777777" w:rsidR="001F4531" w:rsidRPr="00BC003B" w:rsidRDefault="001F4531" w:rsidP="00732218">
            <w:pPr>
              <w:pStyle w:val="TableText"/>
              <w:keepNext/>
              <w:keepLines/>
            </w:pPr>
            <w:r w:rsidRPr="00BC003B">
              <w:t>564</w:t>
            </w:r>
          </w:p>
        </w:tc>
        <w:tc>
          <w:tcPr>
            <w:tcW w:w="965" w:type="dxa"/>
            <w:tcBorders>
              <w:top w:val="nil"/>
              <w:left w:val="nil"/>
              <w:bottom w:val="nil"/>
              <w:right w:val="nil"/>
            </w:tcBorders>
            <w:shd w:val="clear" w:color="000000" w:fill="FFFFFF"/>
            <w:vAlign w:val="bottom"/>
          </w:tcPr>
          <w:p w14:paraId="3A08F6D2" w14:textId="77777777" w:rsidR="001F4531" w:rsidRPr="00BC003B" w:rsidRDefault="001F4531" w:rsidP="008F0917">
            <w:pPr>
              <w:pStyle w:val="TableText"/>
            </w:pPr>
            <w:r w:rsidRPr="00BC003B">
              <w:rPr>
                <w:color w:val="000000"/>
              </w:rPr>
              <w:t>7</w:t>
            </w:r>
          </w:p>
        </w:tc>
        <w:tc>
          <w:tcPr>
            <w:tcW w:w="1152" w:type="dxa"/>
            <w:tcBorders>
              <w:top w:val="nil"/>
              <w:left w:val="nil"/>
              <w:bottom w:val="nil"/>
              <w:right w:val="nil"/>
            </w:tcBorders>
            <w:shd w:val="clear" w:color="000000" w:fill="FFFFFF"/>
            <w:vAlign w:val="bottom"/>
          </w:tcPr>
          <w:p w14:paraId="04F1A318" w14:textId="77777777" w:rsidR="001F4531" w:rsidRPr="00BC003B" w:rsidRDefault="001F4531" w:rsidP="00732218">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450A8A2A" w14:textId="77777777" w:rsidR="001F4531" w:rsidRPr="00BC003B" w:rsidRDefault="001F4531" w:rsidP="009F3EFB">
            <w:pPr>
              <w:pStyle w:val="TableText"/>
              <w:ind w:right="216"/>
            </w:pPr>
            <w:r w:rsidRPr="00BC003B">
              <w:rPr>
                <w:color w:val="000000"/>
              </w:rPr>
              <w:t>319</w:t>
            </w:r>
          </w:p>
        </w:tc>
        <w:tc>
          <w:tcPr>
            <w:tcW w:w="1512" w:type="dxa"/>
            <w:tcBorders>
              <w:top w:val="nil"/>
              <w:left w:val="nil"/>
              <w:bottom w:val="nil"/>
              <w:right w:val="nil"/>
            </w:tcBorders>
            <w:shd w:val="clear" w:color="000000" w:fill="FFFFFF"/>
            <w:vAlign w:val="bottom"/>
          </w:tcPr>
          <w:p w14:paraId="40633ACF" w14:textId="77777777" w:rsidR="001F4531" w:rsidRPr="00BC003B" w:rsidRDefault="001F4531" w:rsidP="00732218">
            <w:pPr>
              <w:pStyle w:val="TableText"/>
              <w:keepNext/>
              <w:keepLines/>
              <w:ind w:right="432"/>
            </w:pPr>
            <w:r w:rsidRPr="00BC003B">
              <w:rPr>
                <w:color w:val="000000"/>
              </w:rPr>
              <w:t>1.6</w:t>
            </w:r>
          </w:p>
        </w:tc>
      </w:tr>
      <w:tr w:rsidR="001F4531" w:rsidRPr="00BC003B" w14:paraId="3C7AF211" w14:textId="77777777" w:rsidTr="00BD0CC2">
        <w:tc>
          <w:tcPr>
            <w:tcW w:w="893" w:type="dxa"/>
          </w:tcPr>
          <w:p w14:paraId="12CFFE70" w14:textId="77777777" w:rsidR="001F4531" w:rsidRPr="00BC003B" w:rsidRDefault="001F4531" w:rsidP="00FE0D3A">
            <w:pPr>
              <w:pStyle w:val="TableText"/>
            </w:pPr>
            <w:r w:rsidRPr="00BC003B">
              <w:t>565</w:t>
            </w:r>
          </w:p>
        </w:tc>
        <w:tc>
          <w:tcPr>
            <w:tcW w:w="965" w:type="dxa"/>
            <w:tcBorders>
              <w:top w:val="nil"/>
              <w:left w:val="nil"/>
              <w:bottom w:val="nil"/>
              <w:right w:val="nil"/>
            </w:tcBorders>
            <w:shd w:val="clear" w:color="000000" w:fill="FFFFFF"/>
            <w:vAlign w:val="bottom"/>
          </w:tcPr>
          <w:p w14:paraId="5060C5D6" w14:textId="77777777" w:rsidR="001F4531" w:rsidRPr="00BC003B" w:rsidRDefault="001F4531" w:rsidP="008F0917">
            <w:pPr>
              <w:pStyle w:val="TableText"/>
            </w:pPr>
            <w:r w:rsidRPr="00BC003B">
              <w:rPr>
                <w:color w:val="000000"/>
              </w:rPr>
              <w:t>158</w:t>
            </w:r>
          </w:p>
        </w:tc>
        <w:tc>
          <w:tcPr>
            <w:tcW w:w="1152" w:type="dxa"/>
            <w:tcBorders>
              <w:top w:val="nil"/>
              <w:left w:val="nil"/>
              <w:bottom w:val="nil"/>
              <w:right w:val="nil"/>
            </w:tcBorders>
            <w:shd w:val="clear" w:color="000000" w:fill="FFFFFF"/>
            <w:vAlign w:val="bottom"/>
          </w:tcPr>
          <w:p w14:paraId="2B927098"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2BF6467F" w14:textId="77777777" w:rsidR="001F4531" w:rsidRPr="00BC003B" w:rsidRDefault="001F4531" w:rsidP="009F3EFB">
            <w:pPr>
              <w:pStyle w:val="TableText"/>
              <w:ind w:right="216"/>
            </w:pPr>
            <w:r w:rsidRPr="00BC003B">
              <w:rPr>
                <w:color w:val="000000"/>
              </w:rPr>
              <w:t>477</w:t>
            </w:r>
          </w:p>
        </w:tc>
        <w:tc>
          <w:tcPr>
            <w:tcW w:w="1512" w:type="dxa"/>
            <w:tcBorders>
              <w:top w:val="nil"/>
              <w:left w:val="nil"/>
              <w:bottom w:val="nil"/>
              <w:right w:val="nil"/>
            </w:tcBorders>
            <w:shd w:val="clear" w:color="000000" w:fill="FFFFFF"/>
            <w:vAlign w:val="bottom"/>
          </w:tcPr>
          <w:p w14:paraId="21FB305C" w14:textId="77777777" w:rsidR="001F4531" w:rsidRPr="00BC003B" w:rsidRDefault="001F4531" w:rsidP="00FE0D3A">
            <w:pPr>
              <w:pStyle w:val="TableText"/>
              <w:ind w:right="432"/>
            </w:pPr>
            <w:r w:rsidRPr="00BC003B">
              <w:rPr>
                <w:color w:val="000000"/>
              </w:rPr>
              <w:t>2.4</w:t>
            </w:r>
          </w:p>
        </w:tc>
      </w:tr>
      <w:tr w:rsidR="001F4531" w:rsidRPr="00BC003B" w14:paraId="7C64D55C" w14:textId="77777777" w:rsidTr="00BD0CC2">
        <w:tc>
          <w:tcPr>
            <w:tcW w:w="893" w:type="dxa"/>
          </w:tcPr>
          <w:p w14:paraId="53A55C4D" w14:textId="77777777" w:rsidR="001F4531" w:rsidRPr="00BC003B" w:rsidRDefault="001F4531" w:rsidP="00FE0D3A">
            <w:pPr>
              <w:pStyle w:val="TableText"/>
            </w:pPr>
            <w:r w:rsidRPr="00BC003B">
              <w:t>566</w:t>
            </w:r>
          </w:p>
        </w:tc>
        <w:tc>
          <w:tcPr>
            <w:tcW w:w="965" w:type="dxa"/>
            <w:tcBorders>
              <w:top w:val="nil"/>
              <w:left w:val="nil"/>
              <w:bottom w:val="nil"/>
              <w:right w:val="nil"/>
            </w:tcBorders>
            <w:shd w:val="clear" w:color="000000" w:fill="FFFFFF"/>
            <w:vAlign w:val="bottom"/>
          </w:tcPr>
          <w:p w14:paraId="09D2E5EB" w14:textId="77777777" w:rsidR="001F4531" w:rsidRPr="00BC003B" w:rsidRDefault="001F4531" w:rsidP="008F0917">
            <w:pPr>
              <w:pStyle w:val="TableText"/>
            </w:pPr>
            <w:r w:rsidRPr="00BC003B">
              <w:rPr>
                <w:color w:val="000000"/>
              </w:rPr>
              <w:t>94</w:t>
            </w:r>
          </w:p>
        </w:tc>
        <w:tc>
          <w:tcPr>
            <w:tcW w:w="1152" w:type="dxa"/>
            <w:tcBorders>
              <w:top w:val="nil"/>
              <w:left w:val="nil"/>
              <w:bottom w:val="nil"/>
              <w:right w:val="nil"/>
            </w:tcBorders>
            <w:shd w:val="clear" w:color="000000" w:fill="FFFFFF"/>
            <w:vAlign w:val="bottom"/>
          </w:tcPr>
          <w:p w14:paraId="7ACB2A14"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5F1A4CEE" w14:textId="77777777" w:rsidR="001F4531" w:rsidRPr="00BC003B" w:rsidRDefault="001F4531" w:rsidP="009F3EFB">
            <w:pPr>
              <w:pStyle w:val="TableText"/>
              <w:ind w:right="216"/>
            </w:pPr>
            <w:r w:rsidRPr="00BC003B">
              <w:rPr>
                <w:color w:val="000000"/>
              </w:rPr>
              <w:t>571</w:t>
            </w:r>
          </w:p>
        </w:tc>
        <w:tc>
          <w:tcPr>
            <w:tcW w:w="1512" w:type="dxa"/>
            <w:tcBorders>
              <w:top w:val="nil"/>
              <w:left w:val="nil"/>
              <w:bottom w:val="nil"/>
              <w:right w:val="nil"/>
            </w:tcBorders>
            <w:shd w:val="clear" w:color="000000" w:fill="FFFFFF"/>
            <w:vAlign w:val="bottom"/>
          </w:tcPr>
          <w:p w14:paraId="0F06367B" w14:textId="77777777" w:rsidR="001F4531" w:rsidRPr="00BC003B" w:rsidRDefault="001F4531" w:rsidP="00FE0D3A">
            <w:pPr>
              <w:pStyle w:val="TableText"/>
              <w:ind w:right="432"/>
            </w:pPr>
            <w:r w:rsidRPr="00BC003B">
              <w:rPr>
                <w:color w:val="000000"/>
              </w:rPr>
              <w:t>2.9</w:t>
            </w:r>
          </w:p>
        </w:tc>
      </w:tr>
      <w:tr w:rsidR="001F4531" w:rsidRPr="00BC003B" w14:paraId="45AC3F47" w14:textId="77777777" w:rsidTr="00BD0CC2">
        <w:tc>
          <w:tcPr>
            <w:tcW w:w="893" w:type="dxa"/>
          </w:tcPr>
          <w:p w14:paraId="435A31F8" w14:textId="77777777" w:rsidR="001F4531" w:rsidRPr="00BC003B" w:rsidRDefault="001F4531" w:rsidP="00FE0D3A">
            <w:pPr>
              <w:pStyle w:val="TableText"/>
            </w:pPr>
            <w:r w:rsidRPr="00BC003B">
              <w:t>567</w:t>
            </w:r>
          </w:p>
        </w:tc>
        <w:tc>
          <w:tcPr>
            <w:tcW w:w="965" w:type="dxa"/>
            <w:tcBorders>
              <w:top w:val="nil"/>
              <w:left w:val="nil"/>
              <w:bottom w:val="nil"/>
              <w:right w:val="nil"/>
            </w:tcBorders>
            <w:shd w:val="clear" w:color="000000" w:fill="FFFFFF"/>
            <w:vAlign w:val="bottom"/>
          </w:tcPr>
          <w:p w14:paraId="763BC132" w14:textId="77777777" w:rsidR="001F4531" w:rsidRPr="00BC003B" w:rsidRDefault="001F4531" w:rsidP="008F0917">
            <w:pPr>
              <w:pStyle w:val="TableText"/>
            </w:pPr>
            <w:r w:rsidRPr="00BC003B">
              <w:rPr>
                <w:color w:val="000000"/>
              </w:rPr>
              <w:t>126</w:t>
            </w:r>
          </w:p>
        </w:tc>
        <w:tc>
          <w:tcPr>
            <w:tcW w:w="1152" w:type="dxa"/>
            <w:tcBorders>
              <w:top w:val="nil"/>
              <w:left w:val="nil"/>
              <w:bottom w:val="nil"/>
              <w:right w:val="nil"/>
            </w:tcBorders>
            <w:shd w:val="clear" w:color="000000" w:fill="FFFFFF"/>
            <w:vAlign w:val="bottom"/>
          </w:tcPr>
          <w:p w14:paraId="6D6F8DA7"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6B9A2E7C" w14:textId="77777777" w:rsidR="001F4531" w:rsidRPr="00BC003B" w:rsidRDefault="001F4531" w:rsidP="009F3EFB">
            <w:pPr>
              <w:pStyle w:val="TableText"/>
              <w:ind w:right="216"/>
            </w:pPr>
            <w:r w:rsidRPr="00BC003B">
              <w:rPr>
                <w:color w:val="000000"/>
              </w:rPr>
              <w:t>697</w:t>
            </w:r>
          </w:p>
        </w:tc>
        <w:tc>
          <w:tcPr>
            <w:tcW w:w="1512" w:type="dxa"/>
            <w:tcBorders>
              <w:top w:val="nil"/>
              <w:left w:val="nil"/>
              <w:bottom w:val="nil"/>
              <w:right w:val="nil"/>
            </w:tcBorders>
            <w:shd w:val="clear" w:color="000000" w:fill="FFFFFF"/>
            <w:vAlign w:val="bottom"/>
          </w:tcPr>
          <w:p w14:paraId="14F63DC4" w14:textId="77777777" w:rsidR="001F4531" w:rsidRPr="00BC003B" w:rsidRDefault="001F4531" w:rsidP="00FE0D3A">
            <w:pPr>
              <w:pStyle w:val="TableText"/>
              <w:ind w:right="432"/>
            </w:pPr>
            <w:r w:rsidRPr="00BC003B">
              <w:rPr>
                <w:color w:val="000000"/>
              </w:rPr>
              <w:t>3.5</w:t>
            </w:r>
          </w:p>
        </w:tc>
      </w:tr>
      <w:tr w:rsidR="001F4531" w:rsidRPr="00BC003B" w14:paraId="2AB893DB" w14:textId="77777777" w:rsidTr="00BD0CC2">
        <w:tc>
          <w:tcPr>
            <w:tcW w:w="893" w:type="dxa"/>
          </w:tcPr>
          <w:p w14:paraId="7C044DAC" w14:textId="77777777" w:rsidR="001F4531" w:rsidRPr="00BC003B" w:rsidRDefault="001F4531" w:rsidP="00FE0D3A">
            <w:pPr>
              <w:pStyle w:val="TableText"/>
            </w:pPr>
            <w:r w:rsidRPr="00BC003B">
              <w:t>568</w:t>
            </w:r>
          </w:p>
        </w:tc>
        <w:tc>
          <w:tcPr>
            <w:tcW w:w="965" w:type="dxa"/>
            <w:tcBorders>
              <w:top w:val="nil"/>
              <w:left w:val="nil"/>
              <w:bottom w:val="nil"/>
              <w:right w:val="nil"/>
            </w:tcBorders>
            <w:shd w:val="clear" w:color="000000" w:fill="FFFFFF"/>
            <w:vAlign w:val="bottom"/>
          </w:tcPr>
          <w:p w14:paraId="4C24B93E" w14:textId="77777777" w:rsidR="001F4531" w:rsidRPr="00BC003B" w:rsidRDefault="001F4531" w:rsidP="008F0917">
            <w:pPr>
              <w:pStyle w:val="TableText"/>
            </w:pPr>
            <w:r w:rsidRPr="00BC003B">
              <w:rPr>
                <w:color w:val="000000"/>
              </w:rPr>
              <w:t>243</w:t>
            </w:r>
          </w:p>
        </w:tc>
        <w:tc>
          <w:tcPr>
            <w:tcW w:w="1152" w:type="dxa"/>
            <w:tcBorders>
              <w:top w:val="nil"/>
              <w:left w:val="nil"/>
              <w:bottom w:val="nil"/>
              <w:right w:val="nil"/>
            </w:tcBorders>
            <w:shd w:val="clear" w:color="000000" w:fill="FFFFFF"/>
            <w:vAlign w:val="bottom"/>
          </w:tcPr>
          <w:p w14:paraId="37E35FCF"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28DF4B56" w14:textId="77777777" w:rsidR="001F4531" w:rsidRPr="00BC003B" w:rsidRDefault="001F4531" w:rsidP="009F3EFB">
            <w:pPr>
              <w:pStyle w:val="TableText"/>
              <w:ind w:right="216"/>
            </w:pPr>
            <w:r w:rsidRPr="00BC003B">
              <w:rPr>
                <w:color w:val="000000"/>
              </w:rPr>
              <w:t>940</w:t>
            </w:r>
          </w:p>
        </w:tc>
        <w:tc>
          <w:tcPr>
            <w:tcW w:w="1512" w:type="dxa"/>
            <w:tcBorders>
              <w:top w:val="nil"/>
              <w:left w:val="nil"/>
              <w:bottom w:val="nil"/>
              <w:right w:val="nil"/>
            </w:tcBorders>
            <w:shd w:val="clear" w:color="000000" w:fill="FFFFFF"/>
            <w:vAlign w:val="bottom"/>
          </w:tcPr>
          <w:p w14:paraId="1959F27E" w14:textId="77777777" w:rsidR="001F4531" w:rsidRPr="00BC003B" w:rsidRDefault="001F4531" w:rsidP="00FE0D3A">
            <w:pPr>
              <w:pStyle w:val="TableText"/>
              <w:ind w:right="432"/>
            </w:pPr>
            <w:r w:rsidRPr="00BC003B">
              <w:rPr>
                <w:color w:val="000000"/>
              </w:rPr>
              <w:t>4.8</w:t>
            </w:r>
          </w:p>
        </w:tc>
      </w:tr>
      <w:tr w:rsidR="001F4531" w:rsidRPr="00BC003B" w14:paraId="12C5DFF9" w14:textId="77777777" w:rsidTr="00BD0CC2">
        <w:tc>
          <w:tcPr>
            <w:tcW w:w="893" w:type="dxa"/>
          </w:tcPr>
          <w:p w14:paraId="060D085C" w14:textId="77777777" w:rsidR="001F4531" w:rsidRPr="00BC003B" w:rsidRDefault="001F4531" w:rsidP="00FE0D3A">
            <w:pPr>
              <w:pStyle w:val="TableText"/>
            </w:pPr>
            <w:r w:rsidRPr="00BC003B">
              <w:t>569</w:t>
            </w:r>
          </w:p>
        </w:tc>
        <w:tc>
          <w:tcPr>
            <w:tcW w:w="965" w:type="dxa"/>
            <w:tcBorders>
              <w:top w:val="nil"/>
              <w:left w:val="nil"/>
              <w:bottom w:val="nil"/>
              <w:right w:val="nil"/>
            </w:tcBorders>
            <w:shd w:val="clear" w:color="000000" w:fill="FFFFFF"/>
            <w:vAlign w:val="bottom"/>
          </w:tcPr>
          <w:p w14:paraId="3D06760F" w14:textId="77777777" w:rsidR="001F4531" w:rsidRPr="00BC003B" w:rsidRDefault="001F4531" w:rsidP="008F0917">
            <w:pPr>
              <w:pStyle w:val="TableText"/>
            </w:pPr>
            <w:r w:rsidRPr="00BC003B">
              <w:rPr>
                <w:color w:val="000000"/>
              </w:rPr>
              <w:t>5</w:t>
            </w:r>
          </w:p>
        </w:tc>
        <w:tc>
          <w:tcPr>
            <w:tcW w:w="1152" w:type="dxa"/>
            <w:tcBorders>
              <w:top w:val="nil"/>
              <w:left w:val="nil"/>
              <w:bottom w:val="nil"/>
              <w:right w:val="nil"/>
            </w:tcBorders>
            <w:shd w:val="clear" w:color="000000" w:fill="FFFFFF"/>
            <w:vAlign w:val="bottom"/>
          </w:tcPr>
          <w:p w14:paraId="3BEBDF9D"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2EE4C6B" w14:textId="77777777" w:rsidR="001F4531" w:rsidRPr="00BC003B" w:rsidRDefault="001F4531" w:rsidP="009F3EFB">
            <w:pPr>
              <w:pStyle w:val="TableText"/>
              <w:ind w:right="216"/>
            </w:pPr>
            <w:r w:rsidRPr="00BC003B">
              <w:rPr>
                <w:color w:val="000000"/>
              </w:rPr>
              <w:t>945</w:t>
            </w:r>
          </w:p>
        </w:tc>
        <w:tc>
          <w:tcPr>
            <w:tcW w:w="1512" w:type="dxa"/>
            <w:tcBorders>
              <w:top w:val="nil"/>
              <w:left w:val="nil"/>
              <w:bottom w:val="nil"/>
              <w:right w:val="nil"/>
            </w:tcBorders>
            <w:shd w:val="clear" w:color="000000" w:fill="FFFFFF"/>
            <w:vAlign w:val="bottom"/>
          </w:tcPr>
          <w:p w14:paraId="6AF6A286" w14:textId="77777777" w:rsidR="001F4531" w:rsidRPr="00BC003B" w:rsidRDefault="001F4531" w:rsidP="00FE0D3A">
            <w:pPr>
              <w:pStyle w:val="TableText"/>
              <w:ind w:right="432"/>
            </w:pPr>
            <w:r w:rsidRPr="00BC003B">
              <w:rPr>
                <w:color w:val="000000"/>
              </w:rPr>
              <w:t>4.8</w:t>
            </w:r>
          </w:p>
        </w:tc>
      </w:tr>
      <w:tr w:rsidR="001F4531" w:rsidRPr="00BC003B" w14:paraId="59879DA7" w14:textId="77777777" w:rsidTr="00BD0CC2">
        <w:tc>
          <w:tcPr>
            <w:tcW w:w="893" w:type="dxa"/>
          </w:tcPr>
          <w:p w14:paraId="4C2E1F82" w14:textId="77777777" w:rsidR="001F4531" w:rsidRPr="00BC003B" w:rsidRDefault="001F4531" w:rsidP="00FE0D3A">
            <w:pPr>
              <w:pStyle w:val="TableText"/>
            </w:pPr>
            <w:r w:rsidRPr="00BC003B">
              <w:t>570</w:t>
            </w:r>
          </w:p>
        </w:tc>
        <w:tc>
          <w:tcPr>
            <w:tcW w:w="965" w:type="dxa"/>
            <w:tcBorders>
              <w:top w:val="nil"/>
              <w:left w:val="nil"/>
              <w:bottom w:val="nil"/>
              <w:right w:val="nil"/>
            </w:tcBorders>
            <w:shd w:val="clear" w:color="000000" w:fill="FFFFFF"/>
            <w:vAlign w:val="bottom"/>
          </w:tcPr>
          <w:p w14:paraId="207BA614" w14:textId="77777777" w:rsidR="001F4531" w:rsidRPr="00BC003B" w:rsidRDefault="001F4531" w:rsidP="008F0917">
            <w:pPr>
              <w:pStyle w:val="TableText"/>
            </w:pPr>
            <w:r w:rsidRPr="00BC003B">
              <w:rPr>
                <w:color w:val="000000"/>
              </w:rPr>
              <w:t>326</w:t>
            </w:r>
          </w:p>
        </w:tc>
        <w:tc>
          <w:tcPr>
            <w:tcW w:w="1152" w:type="dxa"/>
            <w:tcBorders>
              <w:top w:val="nil"/>
              <w:left w:val="nil"/>
              <w:bottom w:val="nil"/>
              <w:right w:val="nil"/>
            </w:tcBorders>
            <w:shd w:val="clear" w:color="000000" w:fill="FFFFFF"/>
            <w:vAlign w:val="bottom"/>
          </w:tcPr>
          <w:p w14:paraId="429F1DAA"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6D41D8C6" w14:textId="77777777" w:rsidR="001F4531" w:rsidRPr="00BC003B" w:rsidRDefault="001F4531" w:rsidP="009F3EFB">
            <w:pPr>
              <w:pStyle w:val="TableText"/>
              <w:ind w:right="216"/>
            </w:pPr>
            <w:r w:rsidRPr="00BC003B">
              <w:rPr>
                <w:color w:val="000000"/>
              </w:rPr>
              <w:t>1,271</w:t>
            </w:r>
          </w:p>
        </w:tc>
        <w:tc>
          <w:tcPr>
            <w:tcW w:w="1512" w:type="dxa"/>
            <w:tcBorders>
              <w:top w:val="nil"/>
              <w:left w:val="nil"/>
              <w:bottom w:val="nil"/>
              <w:right w:val="nil"/>
            </w:tcBorders>
            <w:shd w:val="clear" w:color="000000" w:fill="FFFFFF"/>
            <w:vAlign w:val="bottom"/>
          </w:tcPr>
          <w:p w14:paraId="122611DA" w14:textId="77777777" w:rsidR="001F4531" w:rsidRPr="00BC003B" w:rsidRDefault="001F4531" w:rsidP="00FE0D3A">
            <w:pPr>
              <w:pStyle w:val="TableText"/>
              <w:ind w:right="432"/>
            </w:pPr>
            <w:r w:rsidRPr="00BC003B">
              <w:rPr>
                <w:color w:val="000000"/>
              </w:rPr>
              <w:t>6.4</w:t>
            </w:r>
          </w:p>
        </w:tc>
      </w:tr>
      <w:tr w:rsidR="001F4531" w:rsidRPr="00BC003B" w14:paraId="0F5B911E" w14:textId="77777777" w:rsidTr="00BD0CC2">
        <w:tc>
          <w:tcPr>
            <w:tcW w:w="893" w:type="dxa"/>
          </w:tcPr>
          <w:p w14:paraId="42B7F81E" w14:textId="77777777" w:rsidR="001F4531" w:rsidRPr="00BC003B" w:rsidRDefault="001F4531" w:rsidP="00FE0D3A">
            <w:pPr>
              <w:pStyle w:val="TableText"/>
            </w:pPr>
            <w:r w:rsidRPr="00BC003B">
              <w:t>571</w:t>
            </w:r>
          </w:p>
        </w:tc>
        <w:tc>
          <w:tcPr>
            <w:tcW w:w="965" w:type="dxa"/>
            <w:tcBorders>
              <w:top w:val="nil"/>
              <w:left w:val="nil"/>
              <w:bottom w:val="nil"/>
              <w:right w:val="nil"/>
            </w:tcBorders>
            <w:shd w:val="clear" w:color="000000" w:fill="FFFFFF"/>
            <w:vAlign w:val="bottom"/>
          </w:tcPr>
          <w:p w14:paraId="26B678AF" w14:textId="77777777" w:rsidR="001F4531" w:rsidRPr="00BC003B" w:rsidRDefault="001F4531" w:rsidP="008F0917">
            <w:pPr>
              <w:pStyle w:val="TableText"/>
            </w:pPr>
            <w:r w:rsidRPr="00BC003B">
              <w:rPr>
                <w:color w:val="000000"/>
              </w:rPr>
              <w:t>236</w:t>
            </w:r>
          </w:p>
        </w:tc>
        <w:tc>
          <w:tcPr>
            <w:tcW w:w="1152" w:type="dxa"/>
            <w:tcBorders>
              <w:top w:val="nil"/>
              <w:left w:val="nil"/>
              <w:bottom w:val="nil"/>
              <w:right w:val="nil"/>
            </w:tcBorders>
            <w:shd w:val="clear" w:color="000000" w:fill="FFFFFF"/>
            <w:vAlign w:val="bottom"/>
          </w:tcPr>
          <w:p w14:paraId="414086A0"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637972AD" w14:textId="77777777" w:rsidR="001F4531" w:rsidRPr="00BC003B" w:rsidRDefault="001F4531" w:rsidP="009F3EFB">
            <w:pPr>
              <w:pStyle w:val="TableText"/>
              <w:ind w:right="216"/>
            </w:pPr>
            <w:r w:rsidRPr="00BC003B">
              <w:rPr>
                <w:color w:val="000000"/>
              </w:rPr>
              <w:t>1,507</w:t>
            </w:r>
          </w:p>
        </w:tc>
        <w:tc>
          <w:tcPr>
            <w:tcW w:w="1512" w:type="dxa"/>
            <w:tcBorders>
              <w:top w:val="nil"/>
              <w:left w:val="nil"/>
              <w:bottom w:val="nil"/>
              <w:right w:val="nil"/>
            </w:tcBorders>
            <w:shd w:val="clear" w:color="000000" w:fill="FFFFFF"/>
            <w:vAlign w:val="bottom"/>
          </w:tcPr>
          <w:p w14:paraId="45314CC9" w14:textId="77777777" w:rsidR="001F4531" w:rsidRPr="00BC003B" w:rsidRDefault="001F4531" w:rsidP="00FE0D3A">
            <w:pPr>
              <w:pStyle w:val="TableText"/>
              <w:ind w:right="432"/>
            </w:pPr>
            <w:r w:rsidRPr="00BC003B">
              <w:rPr>
                <w:color w:val="000000"/>
              </w:rPr>
              <w:t>7.6</w:t>
            </w:r>
          </w:p>
        </w:tc>
      </w:tr>
      <w:tr w:rsidR="001F4531" w:rsidRPr="00BC003B" w14:paraId="30F5CA02" w14:textId="77777777" w:rsidTr="00BD0CC2">
        <w:tc>
          <w:tcPr>
            <w:tcW w:w="893" w:type="dxa"/>
          </w:tcPr>
          <w:p w14:paraId="46DAD40F" w14:textId="77777777" w:rsidR="001F4531" w:rsidRPr="00BC003B" w:rsidRDefault="001F4531" w:rsidP="00FE0D3A">
            <w:pPr>
              <w:pStyle w:val="TableText"/>
            </w:pPr>
            <w:r w:rsidRPr="00BC003B">
              <w:t>572</w:t>
            </w:r>
          </w:p>
        </w:tc>
        <w:tc>
          <w:tcPr>
            <w:tcW w:w="965" w:type="dxa"/>
            <w:tcBorders>
              <w:top w:val="nil"/>
              <w:left w:val="nil"/>
              <w:bottom w:val="nil"/>
              <w:right w:val="nil"/>
            </w:tcBorders>
            <w:shd w:val="clear" w:color="000000" w:fill="FFFFFF"/>
            <w:vAlign w:val="bottom"/>
          </w:tcPr>
          <w:p w14:paraId="54062B13" w14:textId="77777777" w:rsidR="001F4531" w:rsidRPr="00BC003B" w:rsidRDefault="001F4531" w:rsidP="008F0917">
            <w:pPr>
              <w:pStyle w:val="TableText"/>
            </w:pPr>
            <w:r w:rsidRPr="00BC003B">
              <w:rPr>
                <w:color w:val="000000"/>
              </w:rPr>
              <w:t>319</w:t>
            </w:r>
          </w:p>
        </w:tc>
        <w:tc>
          <w:tcPr>
            <w:tcW w:w="1152" w:type="dxa"/>
            <w:tcBorders>
              <w:top w:val="nil"/>
              <w:left w:val="nil"/>
              <w:bottom w:val="nil"/>
              <w:right w:val="nil"/>
            </w:tcBorders>
            <w:shd w:val="clear" w:color="000000" w:fill="FFFFFF"/>
            <w:vAlign w:val="bottom"/>
          </w:tcPr>
          <w:p w14:paraId="0BAF59C3"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611349DB" w14:textId="77777777" w:rsidR="001F4531" w:rsidRPr="00BC003B" w:rsidRDefault="001F4531" w:rsidP="009F3EFB">
            <w:pPr>
              <w:pStyle w:val="TableText"/>
              <w:ind w:right="216"/>
            </w:pPr>
            <w:r w:rsidRPr="00BC003B">
              <w:rPr>
                <w:color w:val="000000"/>
              </w:rPr>
              <w:t>1,826</w:t>
            </w:r>
          </w:p>
        </w:tc>
        <w:tc>
          <w:tcPr>
            <w:tcW w:w="1512" w:type="dxa"/>
            <w:tcBorders>
              <w:top w:val="nil"/>
              <w:left w:val="nil"/>
              <w:bottom w:val="nil"/>
              <w:right w:val="nil"/>
            </w:tcBorders>
            <w:shd w:val="clear" w:color="000000" w:fill="FFFFFF"/>
            <w:vAlign w:val="bottom"/>
          </w:tcPr>
          <w:p w14:paraId="3C05435B" w14:textId="77777777" w:rsidR="001F4531" w:rsidRPr="00BC003B" w:rsidRDefault="001F4531" w:rsidP="00FE0D3A">
            <w:pPr>
              <w:pStyle w:val="TableText"/>
              <w:ind w:right="432"/>
            </w:pPr>
            <w:r w:rsidRPr="00BC003B">
              <w:rPr>
                <w:color w:val="000000"/>
              </w:rPr>
              <w:t>9.2</w:t>
            </w:r>
          </w:p>
        </w:tc>
      </w:tr>
      <w:tr w:rsidR="001F4531" w:rsidRPr="00BC003B" w14:paraId="17CA8552" w14:textId="77777777" w:rsidTr="00BD0CC2">
        <w:tc>
          <w:tcPr>
            <w:tcW w:w="893" w:type="dxa"/>
          </w:tcPr>
          <w:p w14:paraId="6053814C" w14:textId="77777777" w:rsidR="001F4531" w:rsidRPr="00BC003B" w:rsidRDefault="001F4531" w:rsidP="00FE0D3A">
            <w:pPr>
              <w:pStyle w:val="TableText"/>
            </w:pPr>
            <w:r w:rsidRPr="00BC003B">
              <w:t>573</w:t>
            </w:r>
          </w:p>
        </w:tc>
        <w:tc>
          <w:tcPr>
            <w:tcW w:w="965" w:type="dxa"/>
            <w:tcBorders>
              <w:top w:val="nil"/>
              <w:left w:val="nil"/>
              <w:bottom w:val="nil"/>
              <w:right w:val="nil"/>
            </w:tcBorders>
            <w:shd w:val="clear" w:color="000000" w:fill="FFFFFF"/>
            <w:vAlign w:val="bottom"/>
          </w:tcPr>
          <w:p w14:paraId="7E9420E4" w14:textId="77777777" w:rsidR="001F4531" w:rsidRPr="00BC003B" w:rsidRDefault="001F4531" w:rsidP="008F0917">
            <w:pPr>
              <w:pStyle w:val="TableText"/>
            </w:pPr>
            <w:r w:rsidRPr="00BC003B">
              <w:rPr>
                <w:color w:val="000000"/>
              </w:rPr>
              <w:t>339</w:t>
            </w:r>
          </w:p>
        </w:tc>
        <w:tc>
          <w:tcPr>
            <w:tcW w:w="1152" w:type="dxa"/>
            <w:tcBorders>
              <w:top w:val="nil"/>
              <w:left w:val="nil"/>
              <w:bottom w:val="nil"/>
              <w:right w:val="nil"/>
            </w:tcBorders>
            <w:shd w:val="clear" w:color="000000" w:fill="FFFFFF"/>
            <w:vAlign w:val="bottom"/>
          </w:tcPr>
          <w:p w14:paraId="13BEB455"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618CAC4" w14:textId="77777777" w:rsidR="001F4531" w:rsidRPr="00BC003B" w:rsidRDefault="001F4531" w:rsidP="009F3EFB">
            <w:pPr>
              <w:pStyle w:val="TableText"/>
              <w:ind w:right="216"/>
            </w:pPr>
            <w:r w:rsidRPr="00BC003B">
              <w:rPr>
                <w:color w:val="000000"/>
              </w:rPr>
              <w:t>2,165</w:t>
            </w:r>
          </w:p>
        </w:tc>
        <w:tc>
          <w:tcPr>
            <w:tcW w:w="1512" w:type="dxa"/>
            <w:tcBorders>
              <w:top w:val="nil"/>
              <w:left w:val="nil"/>
              <w:bottom w:val="nil"/>
              <w:right w:val="nil"/>
            </w:tcBorders>
            <w:shd w:val="clear" w:color="000000" w:fill="FFFFFF"/>
            <w:vAlign w:val="bottom"/>
          </w:tcPr>
          <w:p w14:paraId="50278949" w14:textId="77777777" w:rsidR="001F4531" w:rsidRPr="00BC003B" w:rsidRDefault="001F4531" w:rsidP="00FE0D3A">
            <w:pPr>
              <w:pStyle w:val="TableText"/>
              <w:ind w:right="432"/>
            </w:pPr>
            <w:r w:rsidRPr="00BC003B">
              <w:rPr>
                <w:color w:val="000000"/>
              </w:rPr>
              <w:t>10.9</w:t>
            </w:r>
          </w:p>
        </w:tc>
      </w:tr>
      <w:tr w:rsidR="001F4531" w:rsidRPr="00BC003B" w14:paraId="71053388" w14:textId="77777777" w:rsidTr="00BD0CC2">
        <w:tc>
          <w:tcPr>
            <w:tcW w:w="893" w:type="dxa"/>
          </w:tcPr>
          <w:p w14:paraId="4F695F6C" w14:textId="77777777" w:rsidR="001F4531" w:rsidRPr="00BC003B" w:rsidRDefault="001F4531" w:rsidP="00FE0D3A">
            <w:pPr>
              <w:pStyle w:val="TableText"/>
            </w:pPr>
            <w:r w:rsidRPr="00BC003B">
              <w:t>574</w:t>
            </w:r>
          </w:p>
        </w:tc>
        <w:tc>
          <w:tcPr>
            <w:tcW w:w="965" w:type="dxa"/>
            <w:tcBorders>
              <w:top w:val="nil"/>
              <w:left w:val="nil"/>
              <w:bottom w:val="nil"/>
              <w:right w:val="nil"/>
            </w:tcBorders>
            <w:shd w:val="clear" w:color="000000" w:fill="FFFFFF"/>
            <w:vAlign w:val="bottom"/>
          </w:tcPr>
          <w:p w14:paraId="187E9AC3" w14:textId="77777777" w:rsidR="001F4531" w:rsidRPr="00BC003B" w:rsidRDefault="001F4531" w:rsidP="008F0917">
            <w:pPr>
              <w:pStyle w:val="TableText"/>
            </w:pPr>
            <w:r w:rsidRPr="00BC003B">
              <w:rPr>
                <w:color w:val="000000"/>
              </w:rPr>
              <w:t>320</w:t>
            </w:r>
          </w:p>
        </w:tc>
        <w:tc>
          <w:tcPr>
            <w:tcW w:w="1152" w:type="dxa"/>
            <w:tcBorders>
              <w:top w:val="nil"/>
              <w:left w:val="nil"/>
              <w:bottom w:val="nil"/>
              <w:right w:val="nil"/>
            </w:tcBorders>
            <w:shd w:val="clear" w:color="000000" w:fill="FFFFFF"/>
            <w:vAlign w:val="bottom"/>
          </w:tcPr>
          <w:p w14:paraId="4C03ED3A"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4DB0A15C" w14:textId="77777777" w:rsidR="001F4531" w:rsidRPr="00BC003B" w:rsidRDefault="001F4531" w:rsidP="009F3EFB">
            <w:pPr>
              <w:pStyle w:val="TableText"/>
              <w:ind w:right="216"/>
            </w:pPr>
            <w:r w:rsidRPr="00BC003B">
              <w:rPr>
                <w:color w:val="000000"/>
              </w:rPr>
              <w:t>2,485</w:t>
            </w:r>
          </w:p>
        </w:tc>
        <w:tc>
          <w:tcPr>
            <w:tcW w:w="1512" w:type="dxa"/>
            <w:tcBorders>
              <w:top w:val="nil"/>
              <w:left w:val="nil"/>
              <w:bottom w:val="nil"/>
              <w:right w:val="nil"/>
            </w:tcBorders>
            <w:shd w:val="clear" w:color="000000" w:fill="FFFFFF"/>
            <w:vAlign w:val="bottom"/>
          </w:tcPr>
          <w:p w14:paraId="0C2B37B8" w14:textId="77777777" w:rsidR="001F4531" w:rsidRPr="00BC003B" w:rsidRDefault="001F4531" w:rsidP="00FE0D3A">
            <w:pPr>
              <w:pStyle w:val="TableText"/>
              <w:ind w:right="432"/>
            </w:pPr>
            <w:r w:rsidRPr="00BC003B">
              <w:rPr>
                <w:color w:val="000000"/>
              </w:rPr>
              <w:t>12.6</w:t>
            </w:r>
          </w:p>
        </w:tc>
      </w:tr>
      <w:tr w:rsidR="001F4531" w:rsidRPr="00BC003B" w14:paraId="5BACAB84" w14:textId="77777777" w:rsidTr="00BD0CC2">
        <w:tc>
          <w:tcPr>
            <w:tcW w:w="893" w:type="dxa"/>
          </w:tcPr>
          <w:p w14:paraId="6F96D041" w14:textId="77777777" w:rsidR="001F4531" w:rsidRPr="00BC003B" w:rsidRDefault="001F4531" w:rsidP="00FE0D3A">
            <w:pPr>
              <w:pStyle w:val="TableText"/>
            </w:pPr>
            <w:r w:rsidRPr="00BC003B">
              <w:t>575</w:t>
            </w:r>
          </w:p>
        </w:tc>
        <w:tc>
          <w:tcPr>
            <w:tcW w:w="965" w:type="dxa"/>
            <w:tcBorders>
              <w:top w:val="nil"/>
              <w:left w:val="nil"/>
              <w:bottom w:val="nil"/>
              <w:right w:val="nil"/>
            </w:tcBorders>
            <w:shd w:val="clear" w:color="000000" w:fill="FFFFFF"/>
            <w:vAlign w:val="bottom"/>
          </w:tcPr>
          <w:p w14:paraId="07C04487" w14:textId="77777777" w:rsidR="001F4531" w:rsidRPr="00BC003B" w:rsidRDefault="001F4531" w:rsidP="008F0917">
            <w:pPr>
              <w:pStyle w:val="TableText"/>
            </w:pPr>
            <w:r w:rsidRPr="00BC003B">
              <w:rPr>
                <w:color w:val="000000"/>
              </w:rPr>
              <w:t>338</w:t>
            </w:r>
          </w:p>
        </w:tc>
        <w:tc>
          <w:tcPr>
            <w:tcW w:w="1152" w:type="dxa"/>
            <w:tcBorders>
              <w:top w:val="nil"/>
              <w:left w:val="nil"/>
              <w:bottom w:val="nil"/>
              <w:right w:val="nil"/>
            </w:tcBorders>
            <w:shd w:val="clear" w:color="000000" w:fill="FFFFFF"/>
            <w:vAlign w:val="bottom"/>
          </w:tcPr>
          <w:p w14:paraId="7611ACB5"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F1B8867" w14:textId="77777777" w:rsidR="001F4531" w:rsidRPr="00BC003B" w:rsidRDefault="001F4531" w:rsidP="009F3EFB">
            <w:pPr>
              <w:pStyle w:val="TableText"/>
              <w:ind w:right="216"/>
            </w:pPr>
            <w:r w:rsidRPr="00BC003B">
              <w:rPr>
                <w:color w:val="000000"/>
              </w:rPr>
              <w:t>2,823</w:t>
            </w:r>
          </w:p>
        </w:tc>
        <w:tc>
          <w:tcPr>
            <w:tcW w:w="1512" w:type="dxa"/>
            <w:tcBorders>
              <w:top w:val="nil"/>
              <w:left w:val="nil"/>
              <w:bottom w:val="nil"/>
              <w:right w:val="nil"/>
            </w:tcBorders>
            <w:shd w:val="clear" w:color="000000" w:fill="FFFFFF"/>
            <w:vAlign w:val="bottom"/>
          </w:tcPr>
          <w:p w14:paraId="7E4C9994" w14:textId="77777777" w:rsidR="001F4531" w:rsidRPr="00BC003B" w:rsidRDefault="001F4531" w:rsidP="00FE0D3A">
            <w:pPr>
              <w:pStyle w:val="TableText"/>
              <w:ind w:right="432"/>
            </w:pPr>
            <w:r w:rsidRPr="00BC003B">
              <w:rPr>
                <w:color w:val="000000"/>
              </w:rPr>
              <w:t>14.3</w:t>
            </w:r>
          </w:p>
        </w:tc>
      </w:tr>
      <w:tr w:rsidR="001F4531" w:rsidRPr="00BC003B" w14:paraId="7D6127EE" w14:textId="77777777" w:rsidTr="00BD0CC2">
        <w:tc>
          <w:tcPr>
            <w:tcW w:w="893" w:type="dxa"/>
          </w:tcPr>
          <w:p w14:paraId="0A3CBE66" w14:textId="77777777" w:rsidR="001F4531" w:rsidRPr="00BC003B" w:rsidRDefault="001F4531" w:rsidP="00FE0D3A">
            <w:pPr>
              <w:pStyle w:val="TableText"/>
            </w:pPr>
            <w:r w:rsidRPr="00BC003B">
              <w:t>576</w:t>
            </w:r>
          </w:p>
        </w:tc>
        <w:tc>
          <w:tcPr>
            <w:tcW w:w="965" w:type="dxa"/>
            <w:tcBorders>
              <w:top w:val="nil"/>
              <w:left w:val="nil"/>
              <w:bottom w:val="nil"/>
              <w:right w:val="nil"/>
            </w:tcBorders>
            <w:shd w:val="clear" w:color="000000" w:fill="FFFFFF"/>
            <w:vAlign w:val="bottom"/>
          </w:tcPr>
          <w:p w14:paraId="5761018E" w14:textId="77777777" w:rsidR="001F4531" w:rsidRPr="00BC003B" w:rsidRDefault="001F4531" w:rsidP="008F0917">
            <w:pPr>
              <w:pStyle w:val="TableText"/>
            </w:pPr>
            <w:r w:rsidRPr="00BC003B">
              <w:rPr>
                <w:color w:val="000000"/>
              </w:rPr>
              <w:t>267</w:t>
            </w:r>
          </w:p>
        </w:tc>
        <w:tc>
          <w:tcPr>
            <w:tcW w:w="1152" w:type="dxa"/>
            <w:tcBorders>
              <w:top w:val="nil"/>
              <w:left w:val="nil"/>
              <w:bottom w:val="nil"/>
              <w:right w:val="nil"/>
            </w:tcBorders>
            <w:shd w:val="clear" w:color="000000" w:fill="FFFFFF"/>
            <w:vAlign w:val="bottom"/>
          </w:tcPr>
          <w:p w14:paraId="3F858EC2"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1C29115" w14:textId="77777777" w:rsidR="001F4531" w:rsidRPr="00BC003B" w:rsidRDefault="001F4531" w:rsidP="009F3EFB">
            <w:pPr>
              <w:pStyle w:val="TableText"/>
              <w:ind w:right="216"/>
            </w:pPr>
            <w:r w:rsidRPr="00BC003B">
              <w:rPr>
                <w:color w:val="000000"/>
              </w:rPr>
              <w:t>3,090</w:t>
            </w:r>
          </w:p>
        </w:tc>
        <w:tc>
          <w:tcPr>
            <w:tcW w:w="1512" w:type="dxa"/>
            <w:tcBorders>
              <w:top w:val="nil"/>
              <w:left w:val="nil"/>
              <w:bottom w:val="nil"/>
              <w:right w:val="nil"/>
            </w:tcBorders>
            <w:shd w:val="clear" w:color="000000" w:fill="FFFFFF"/>
            <w:vAlign w:val="bottom"/>
          </w:tcPr>
          <w:p w14:paraId="2044759F" w14:textId="77777777" w:rsidR="001F4531" w:rsidRPr="00BC003B" w:rsidRDefault="001F4531" w:rsidP="00FE0D3A">
            <w:pPr>
              <w:pStyle w:val="TableText"/>
              <w:ind w:right="432"/>
            </w:pPr>
            <w:r w:rsidRPr="00BC003B">
              <w:rPr>
                <w:color w:val="000000"/>
              </w:rPr>
              <w:t>15.6</w:t>
            </w:r>
          </w:p>
        </w:tc>
      </w:tr>
      <w:tr w:rsidR="001F4531" w:rsidRPr="00BC003B" w14:paraId="332AD778" w14:textId="77777777" w:rsidTr="00BD0CC2">
        <w:tc>
          <w:tcPr>
            <w:tcW w:w="893" w:type="dxa"/>
          </w:tcPr>
          <w:p w14:paraId="1345DE22" w14:textId="77777777" w:rsidR="001F4531" w:rsidRPr="00BC003B" w:rsidRDefault="001F4531" w:rsidP="00FE0D3A">
            <w:pPr>
              <w:pStyle w:val="TableText"/>
            </w:pPr>
            <w:r w:rsidRPr="00BC003B">
              <w:t>577</w:t>
            </w:r>
          </w:p>
        </w:tc>
        <w:tc>
          <w:tcPr>
            <w:tcW w:w="965" w:type="dxa"/>
            <w:tcBorders>
              <w:top w:val="nil"/>
              <w:left w:val="nil"/>
              <w:bottom w:val="nil"/>
              <w:right w:val="nil"/>
            </w:tcBorders>
            <w:shd w:val="clear" w:color="000000" w:fill="FFFFFF"/>
            <w:vAlign w:val="bottom"/>
          </w:tcPr>
          <w:p w14:paraId="7A677DD0" w14:textId="77777777" w:rsidR="001F4531" w:rsidRPr="00BC003B" w:rsidRDefault="001F4531" w:rsidP="008F0917">
            <w:pPr>
              <w:pStyle w:val="TableText"/>
            </w:pPr>
            <w:r w:rsidRPr="00BC003B">
              <w:rPr>
                <w:color w:val="000000"/>
              </w:rPr>
              <w:t>164</w:t>
            </w:r>
          </w:p>
        </w:tc>
        <w:tc>
          <w:tcPr>
            <w:tcW w:w="1152" w:type="dxa"/>
            <w:tcBorders>
              <w:top w:val="nil"/>
              <w:left w:val="nil"/>
              <w:bottom w:val="nil"/>
              <w:right w:val="nil"/>
            </w:tcBorders>
            <w:shd w:val="clear" w:color="000000" w:fill="FFFFFF"/>
            <w:vAlign w:val="bottom"/>
          </w:tcPr>
          <w:p w14:paraId="6F528EFE"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4D449EFC" w14:textId="77777777" w:rsidR="001F4531" w:rsidRPr="00BC003B" w:rsidRDefault="001F4531" w:rsidP="009F3EFB">
            <w:pPr>
              <w:pStyle w:val="TableText"/>
              <w:ind w:right="216"/>
            </w:pPr>
            <w:r w:rsidRPr="00BC003B">
              <w:rPr>
                <w:color w:val="000000"/>
              </w:rPr>
              <w:t>3,254</w:t>
            </w:r>
          </w:p>
        </w:tc>
        <w:tc>
          <w:tcPr>
            <w:tcW w:w="1512" w:type="dxa"/>
            <w:tcBorders>
              <w:top w:val="nil"/>
              <w:left w:val="nil"/>
              <w:bottom w:val="nil"/>
              <w:right w:val="nil"/>
            </w:tcBorders>
            <w:shd w:val="clear" w:color="000000" w:fill="FFFFFF"/>
            <w:vAlign w:val="bottom"/>
          </w:tcPr>
          <w:p w14:paraId="5C93F500" w14:textId="77777777" w:rsidR="001F4531" w:rsidRPr="00BC003B" w:rsidRDefault="001F4531" w:rsidP="00FE0D3A">
            <w:pPr>
              <w:pStyle w:val="TableText"/>
              <w:ind w:right="432"/>
            </w:pPr>
            <w:r w:rsidRPr="00BC003B">
              <w:rPr>
                <w:color w:val="000000"/>
              </w:rPr>
              <w:t>16.5</w:t>
            </w:r>
          </w:p>
        </w:tc>
      </w:tr>
      <w:tr w:rsidR="001F4531" w:rsidRPr="00BC003B" w14:paraId="5FDE504A" w14:textId="77777777" w:rsidTr="00BD0CC2">
        <w:tc>
          <w:tcPr>
            <w:tcW w:w="893" w:type="dxa"/>
          </w:tcPr>
          <w:p w14:paraId="0D98E19A" w14:textId="77777777" w:rsidR="001F4531" w:rsidRPr="00BC003B" w:rsidRDefault="001F4531" w:rsidP="00FE0D3A">
            <w:pPr>
              <w:pStyle w:val="TableText"/>
            </w:pPr>
            <w:r w:rsidRPr="00BC003B">
              <w:t>578</w:t>
            </w:r>
          </w:p>
        </w:tc>
        <w:tc>
          <w:tcPr>
            <w:tcW w:w="965" w:type="dxa"/>
            <w:tcBorders>
              <w:top w:val="nil"/>
              <w:left w:val="nil"/>
              <w:bottom w:val="nil"/>
              <w:right w:val="nil"/>
            </w:tcBorders>
            <w:shd w:val="clear" w:color="000000" w:fill="FFFFFF"/>
            <w:vAlign w:val="bottom"/>
          </w:tcPr>
          <w:p w14:paraId="3D137D9A" w14:textId="77777777" w:rsidR="001F4531" w:rsidRPr="00BC003B" w:rsidRDefault="001F4531" w:rsidP="008F0917">
            <w:pPr>
              <w:pStyle w:val="TableText"/>
            </w:pPr>
            <w:r w:rsidRPr="00BC003B">
              <w:rPr>
                <w:color w:val="000000"/>
              </w:rPr>
              <w:t>581</w:t>
            </w:r>
          </w:p>
        </w:tc>
        <w:tc>
          <w:tcPr>
            <w:tcW w:w="1152" w:type="dxa"/>
            <w:tcBorders>
              <w:top w:val="nil"/>
              <w:left w:val="nil"/>
              <w:bottom w:val="nil"/>
              <w:right w:val="nil"/>
            </w:tcBorders>
            <w:shd w:val="clear" w:color="000000" w:fill="FFFFFF"/>
            <w:vAlign w:val="bottom"/>
          </w:tcPr>
          <w:p w14:paraId="2FC660AD" w14:textId="77777777" w:rsidR="001F4531" w:rsidRPr="00BC003B" w:rsidRDefault="001F4531" w:rsidP="00FE0D3A">
            <w:pPr>
              <w:pStyle w:val="TableText"/>
              <w:ind w:right="288"/>
            </w:pPr>
            <w:r w:rsidRPr="00BC003B">
              <w:rPr>
                <w:color w:val="000000"/>
              </w:rPr>
              <w:t>2.9</w:t>
            </w:r>
          </w:p>
        </w:tc>
        <w:tc>
          <w:tcPr>
            <w:tcW w:w="1512" w:type="dxa"/>
            <w:tcBorders>
              <w:top w:val="nil"/>
              <w:left w:val="nil"/>
              <w:bottom w:val="nil"/>
              <w:right w:val="nil"/>
            </w:tcBorders>
            <w:shd w:val="clear" w:color="000000" w:fill="FFFFFF"/>
            <w:vAlign w:val="bottom"/>
          </w:tcPr>
          <w:p w14:paraId="68779D9E" w14:textId="77777777" w:rsidR="001F4531" w:rsidRPr="00BC003B" w:rsidRDefault="001F4531" w:rsidP="009F3EFB">
            <w:pPr>
              <w:pStyle w:val="TableText"/>
              <w:ind w:right="216"/>
            </w:pPr>
            <w:r w:rsidRPr="00BC003B">
              <w:rPr>
                <w:color w:val="000000"/>
              </w:rPr>
              <w:t>3,835</w:t>
            </w:r>
          </w:p>
        </w:tc>
        <w:tc>
          <w:tcPr>
            <w:tcW w:w="1512" w:type="dxa"/>
            <w:tcBorders>
              <w:top w:val="nil"/>
              <w:left w:val="nil"/>
              <w:bottom w:val="nil"/>
              <w:right w:val="nil"/>
            </w:tcBorders>
            <w:shd w:val="clear" w:color="000000" w:fill="FFFFFF"/>
            <w:vAlign w:val="bottom"/>
          </w:tcPr>
          <w:p w14:paraId="4FE6AF42" w14:textId="77777777" w:rsidR="001F4531" w:rsidRPr="00BC003B" w:rsidRDefault="001F4531" w:rsidP="00FE0D3A">
            <w:pPr>
              <w:pStyle w:val="TableText"/>
              <w:ind w:right="432"/>
            </w:pPr>
            <w:r w:rsidRPr="00BC003B">
              <w:rPr>
                <w:color w:val="000000"/>
              </w:rPr>
              <w:t>19.4</w:t>
            </w:r>
          </w:p>
        </w:tc>
      </w:tr>
      <w:tr w:rsidR="001F4531" w:rsidRPr="00BC003B" w14:paraId="5BCF1BFB" w14:textId="77777777" w:rsidTr="00BD0CC2">
        <w:tc>
          <w:tcPr>
            <w:tcW w:w="893" w:type="dxa"/>
          </w:tcPr>
          <w:p w14:paraId="6EBB1480" w14:textId="77777777" w:rsidR="001F4531" w:rsidRPr="00BC003B" w:rsidRDefault="001F4531" w:rsidP="00FE0D3A">
            <w:pPr>
              <w:pStyle w:val="TableText"/>
            </w:pPr>
            <w:r w:rsidRPr="00BC003B">
              <w:t>579</w:t>
            </w:r>
          </w:p>
        </w:tc>
        <w:tc>
          <w:tcPr>
            <w:tcW w:w="965" w:type="dxa"/>
            <w:tcBorders>
              <w:top w:val="nil"/>
              <w:left w:val="nil"/>
              <w:bottom w:val="nil"/>
              <w:right w:val="nil"/>
            </w:tcBorders>
            <w:shd w:val="clear" w:color="000000" w:fill="FFFFFF"/>
            <w:vAlign w:val="bottom"/>
          </w:tcPr>
          <w:p w14:paraId="1A0E68BD" w14:textId="77777777" w:rsidR="001F4531" w:rsidRPr="00BC003B" w:rsidRDefault="001F4531" w:rsidP="008F0917">
            <w:pPr>
              <w:pStyle w:val="TableText"/>
            </w:pPr>
            <w:r w:rsidRPr="00BC003B">
              <w:rPr>
                <w:color w:val="000000"/>
              </w:rPr>
              <w:t>99</w:t>
            </w:r>
          </w:p>
        </w:tc>
        <w:tc>
          <w:tcPr>
            <w:tcW w:w="1152" w:type="dxa"/>
            <w:tcBorders>
              <w:top w:val="nil"/>
              <w:left w:val="nil"/>
              <w:bottom w:val="nil"/>
              <w:right w:val="nil"/>
            </w:tcBorders>
            <w:shd w:val="clear" w:color="000000" w:fill="FFFFFF"/>
            <w:vAlign w:val="bottom"/>
          </w:tcPr>
          <w:p w14:paraId="35D4E66A"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43983C7C" w14:textId="77777777" w:rsidR="001F4531" w:rsidRPr="00BC003B" w:rsidRDefault="001F4531" w:rsidP="009F3EFB">
            <w:pPr>
              <w:pStyle w:val="TableText"/>
              <w:ind w:right="216"/>
            </w:pPr>
            <w:r w:rsidRPr="00BC003B">
              <w:rPr>
                <w:color w:val="000000"/>
              </w:rPr>
              <w:t>3,934</w:t>
            </w:r>
          </w:p>
        </w:tc>
        <w:tc>
          <w:tcPr>
            <w:tcW w:w="1512" w:type="dxa"/>
            <w:tcBorders>
              <w:top w:val="nil"/>
              <w:left w:val="nil"/>
              <w:bottom w:val="nil"/>
              <w:right w:val="nil"/>
            </w:tcBorders>
            <w:shd w:val="clear" w:color="000000" w:fill="FFFFFF"/>
            <w:vAlign w:val="bottom"/>
          </w:tcPr>
          <w:p w14:paraId="425541EE" w14:textId="77777777" w:rsidR="001F4531" w:rsidRPr="00BC003B" w:rsidRDefault="001F4531" w:rsidP="00FE0D3A">
            <w:pPr>
              <w:pStyle w:val="TableText"/>
              <w:ind w:right="432"/>
            </w:pPr>
            <w:r w:rsidRPr="00BC003B">
              <w:rPr>
                <w:color w:val="000000"/>
              </w:rPr>
              <w:t>19.9</w:t>
            </w:r>
          </w:p>
        </w:tc>
      </w:tr>
      <w:tr w:rsidR="001F4531" w:rsidRPr="00BC003B" w14:paraId="745B8DCC" w14:textId="77777777" w:rsidTr="00BD0CC2">
        <w:tc>
          <w:tcPr>
            <w:tcW w:w="893" w:type="dxa"/>
          </w:tcPr>
          <w:p w14:paraId="337141D4" w14:textId="77777777" w:rsidR="001F4531" w:rsidRPr="00BC003B" w:rsidRDefault="001F4531" w:rsidP="00FE0D3A">
            <w:pPr>
              <w:pStyle w:val="TableText"/>
            </w:pPr>
            <w:r w:rsidRPr="00BC003B">
              <w:t>580</w:t>
            </w:r>
          </w:p>
        </w:tc>
        <w:tc>
          <w:tcPr>
            <w:tcW w:w="965" w:type="dxa"/>
            <w:tcBorders>
              <w:top w:val="nil"/>
              <w:left w:val="nil"/>
              <w:bottom w:val="nil"/>
              <w:right w:val="nil"/>
            </w:tcBorders>
            <w:shd w:val="clear" w:color="000000" w:fill="FFFFFF"/>
            <w:vAlign w:val="bottom"/>
          </w:tcPr>
          <w:p w14:paraId="1AF72D19" w14:textId="77777777" w:rsidR="001F4531" w:rsidRPr="00BC003B" w:rsidRDefault="001F4531" w:rsidP="008F0917">
            <w:pPr>
              <w:pStyle w:val="TableText"/>
            </w:pPr>
            <w:r w:rsidRPr="00BC003B">
              <w:rPr>
                <w:color w:val="000000"/>
              </w:rPr>
              <w:t>562</w:t>
            </w:r>
          </w:p>
        </w:tc>
        <w:tc>
          <w:tcPr>
            <w:tcW w:w="1152" w:type="dxa"/>
            <w:tcBorders>
              <w:top w:val="nil"/>
              <w:left w:val="nil"/>
              <w:bottom w:val="nil"/>
              <w:right w:val="nil"/>
            </w:tcBorders>
            <w:shd w:val="clear" w:color="000000" w:fill="FFFFFF"/>
            <w:vAlign w:val="bottom"/>
          </w:tcPr>
          <w:p w14:paraId="1789CBB6" w14:textId="77777777" w:rsidR="001F4531" w:rsidRPr="00BC003B" w:rsidRDefault="001F4531" w:rsidP="00FE0D3A">
            <w:pPr>
              <w:pStyle w:val="TableText"/>
              <w:ind w:right="288"/>
            </w:pPr>
            <w:r w:rsidRPr="00BC003B">
              <w:rPr>
                <w:color w:val="000000"/>
              </w:rPr>
              <w:t>2.8</w:t>
            </w:r>
          </w:p>
        </w:tc>
        <w:tc>
          <w:tcPr>
            <w:tcW w:w="1512" w:type="dxa"/>
            <w:tcBorders>
              <w:top w:val="nil"/>
              <w:left w:val="nil"/>
              <w:bottom w:val="nil"/>
              <w:right w:val="nil"/>
            </w:tcBorders>
            <w:shd w:val="clear" w:color="000000" w:fill="FFFFFF"/>
            <w:vAlign w:val="bottom"/>
          </w:tcPr>
          <w:p w14:paraId="1C58BE5D" w14:textId="77777777" w:rsidR="001F4531" w:rsidRPr="00BC003B" w:rsidRDefault="001F4531" w:rsidP="009F3EFB">
            <w:pPr>
              <w:pStyle w:val="TableText"/>
              <w:ind w:right="216"/>
            </w:pPr>
            <w:r w:rsidRPr="00BC003B">
              <w:rPr>
                <w:color w:val="000000"/>
              </w:rPr>
              <w:t>4,496</w:t>
            </w:r>
          </w:p>
        </w:tc>
        <w:tc>
          <w:tcPr>
            <w:tcW w:w="1512" w:type="dxa"/>
            <w:tcBorders>
              <w:top w:val="nil"/>
              <w:left w:val="nil"/>
              <w:bottom w:val="nil"/>
              <w:right w:val="nil"/>
            </w:tcBorders>
            <w:shd w:val="clear" w:color="000000" w:fill="FFFFFF"/>
            <w:vAlign w:val="bottom"/>
          </w:tcPr>
          <w:p w14:paraId="138BC6EF" w14:textId="77777777" w:rsidR="001F4531" w:rsidRPr="00BC003B" w:rsidRDefault="001F4531" w:rsidP="00FE0D3A">
            <w:pPr>
              <w:pStyle w:val="TableText"/>
              <w:ind w:right="432"/>
            </w:pPr>
            <w:r w:rsidRPr="00BC003B">
              <w:rPr>
                <w:color w:val="000000"/>
              </w:rPr>
              <w:t>22.7</w:t>
            </w:r>
          </w:p>
        </w:tc>
      </w:tr>
      <w:tr w:rsidR="001F4531" w:rsidRPr="00BC003B" w14:paraId="104D6207" w14:textId="77777777" w:rsidTr="00BD0CC2">
        <w:tc>
          <w:tcPr>
            <w:tcW w:w="893" w:type="dxa"/>
          </w:tcPr>
          <w:p w14:paraId="775BB62E" w14:textId="77777777" w:rsidR="001F4531" w:rsidRPr="00BC003B" w:rsidRDefault="001F4531" w:rsidP="00FE0D3A">
            <w:pPr>
              <w:pStyle w:val="TableText"/>
            </w:pPr>
            <w:r w:rsidRPr="00BC003B">
              <w:t>581</w:t>
            </w:r>
          </w:p>
        </w:tc>
        <w:tc>
          <w:tcPr>
            <w:tcW w:w="965" w:type="dxa"/>
            <w:tcBorders>
              <w:top w:val="nil"/>
              <w:left w:val="nil"/>
              <w:bottom w:val="nil"/>
              <w:right w:val="nil"/>
            </w:tcBorders>
            <w:shd w:val="clear" w:color="000000" w:fill="FFFFFF"/>
            <w:vAlign w:val="bottom"/>
          </w:tcPr>
          <w:p w14:paraId="1468F248" w14:textId="77777777" w:rsidR="001F4531" w:rsidRPr="00BC003B" w:rsidRDefault="001F4531" w:rsidP="008F0917">
            <w:pPr>
              <w:pStyle w:val="TableText"/>
            </w:pPr>
            <w:r w:rsidRPr="00BC003B">
              <w:rPr>
                <w:color w:val="000000"/>
              </w:rPr>
              <w:t>221</w:t>
            </w:r>
          </w:p>
        </w:tc>
        <w:tc>
          <w:tcPr>
            <w:tcW w:w="1152" w:type="dxa"/>
            <w:tcBorders>
              <w:top w:val="nil"/>
              <w:left w:val="nil"/>
              <w:bottom w:val="nil"/>
              <w:right w:val="nil"/>
            </w:tcBorders>
            <w:shd w:val="clear" w:color="000000" w:fill="FFFFFF"/>
            <w:vAlign w:val="bottom"/>
          </w:tcPr>
          <w:p w14:paraId="19237978"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00F7A4BF" w14:textId="77777777" w:rsidR="001F4531" w:rsidRPr="00BC003B" w:rsidRDefault="001F4531" w:rsidP="009F3EFB">
            <w:pPr>
              <w:pStyle w:val="TableText"/>
              <w:ind w:right="216"/>
            </w:pPr>
            <w:r w:rsidRPr="00BC003B">
              <w:rPr>
                <w:color w:val="000000"/>
              </w:rPr>
              <w:t>4,717</w:t>
            </w:r>
          </w:p>
        </w:tc>
        <w:tc>
          <w:tcPr>
            <w:tcW w:w="1512" w:type="dxa"/>
            <w:tcBorders>
              <w:top w:val="nil"/>
              <w:left w:val="nil"/>
              <w:bottom w:val="nil"/>
              <w:right w:val="nil"/>
            </w:tcBorders>
            <w:shd w:val="clear" w:color="000000" w:fill="FFFFFF"/>
            <w:vAlign w:val="bottom"/>
          </w:tcPr>
          <w:p w14:paraId="3777F70C" w14:textId="77777777" w:rsidR="001F4531" w:rsidRPr="00BC003B" w:rsidRDefault="001F4531" w:rsidP="00FE0D3A">
            <w:pPr>
              <w:pStyle w:val="TableText"/>
              <w:ind w:right="432"/>
            </w:pPr>
            <w:r w:rsidRPr="00BC003B">
              <w:rPr>
                <w:color w:val="000000"/>
              </w:rPr>
              <w:t>23.8</w:t>
            </w:r>
          </w:p>
        </w:tc>
      </w:tr>
      <w:tr w:rsidR="001F4531" w:rsidRPr="00BC003B" w14:paraId="54DC349C" w14:textId="77777777" w:rsidTr="00BD0CC2">
        <w:tc>
          <w:tcPr>
            <w:tcW w:w="893" w:type="dxa"/>
          </w:tcPr>
          <w:p w14:paraId="03B65D3F" w14:textId="77777777" w:rsidR="001F4531" w:rsidRPr="00BC003B" w:rsidRDefault="001F4531" w:rsidP="00FE0D3A">
            <w:pPr>
              <w:pStyle w:val="TableText"/>
            </w:pPr>
            <w:r w:rsidRPr="00BC003B">
              <w:t>582</w:t>
            </w:r>
          </w:p>
        </w:tc>
        <w:tc>
          <w:tcPr>
            <w:tcW w:w="965" w:type="dxa"/>
            <w:tcBorders>
              <w:top w:val="nil"/>
              <w:left w:val="nil"/>
              <w:bottom w:val="nil"/>
              <w:right w:val="nil"/>
            </w:tcBorders>
            <w:shd w:val="clear" w:color="000000" w:fill="FFFFFF"/>
            <w:vAlign w:val="bottom"/>
          </w:tcPr>
          <w:p w14:paraId="0623DDEE" w14:textId="77777777" w:rsidR="001F4531" w:rsidRPr="00BC003B" w:rsidRDefault="001F4531" w:rsidP="008F0917">
            <w:pPr>
              <w:pStyle w:val="TableText"/>
            </w:pPr>
            <w:r w:rsidRPr="00BC003B">
              <w:rPr>
                <w:color w:val="000000"/>
              </w:rPr>
              <w:t>614</w:t>
            </w:r>
          </w:p>
        </w:tc>
        <w:tc>
          <w:tcPr>
            <w:tcW w:w="1152" w:type="dxa"/>
            <w:tcBorders>
              <w:top w:val="nil"/>
              <w:left w:val="nil"/>
              <w:bottom w:val="nil"/>
              <w:right w:val="nil"/>
            </w:tcBorders>
            <w:shd w:val="clear" w:color="000000" w:fill="FFFFFF"/>
            <w:vAlign w:val="bottom"/>
          </w:tcPr>
          <w:p w14:paraId="2905B51A" w14:textId="77777777" w:rsidR="001F4531" w:rsidRPr="00BC003B" w:rsidRDefault="001F4531" w:rsidP="00FE0D3A">
            <w:pPr>
              <w:pStyle w:val="TableText"/>
              <w:ind w:right="288"/>
            </w:pPr>
            <w:r w:rsidRPr="00BC003B">
              <w:rPr>
                <w:color w:val="000000"/>
              </w:rPr>
              <w:t>3.1</w:t>
            </w:r>
          </w:p>
        </w:tc>
        <w:tc>
          <w:tcPr>
            <w:tcW w:w="1512" w:type="dxa"/>
            <w:tcBorders>
              <w:top w:val="nil"/>
              <w:left w:val="nil"/>
              <w:bottom w:val="nil"/>
              <w:right w:val="nil"/>
            </w:tcBorders>
            <w:shd w:val="clear" w:color="000000" w:fill="FFFFFF"/>
            <w:vAlign w:val="bottom"/>
          </w:tcPr>
          <w:p w14:paraId="5B015E6A" w14:textId="77777777" w:rsidR="001F4531" w:rsidRPr="00BC003B" w:rsidRDefault="001F4531" w:rsidP="009F3EFB">
            <w:pPr>
              <w:pStyle w:val="TableText"/>
              <w:ind w:right="216"/>
            </w:pPr>
            <w:r w:rsidRPr="00BC003B">
              <w:rPr>
                <w:color w:val="000000"/>
              </w:rPr>
              <w:t>5,331</w:t>
            </w:r>
          </w:p>
        </w:tc>
        <w:tc>
          <w:tcPr>
            <w:tcW w:w="1512" w:type="dxa"/>
            <w:tcBorders>
              <w:top w:val="nil"/>
              <w:left w:val="nil"/>
              <w:bottom w:val="nil"/>
              <w:right w:val="nil"/>
            </w:tcBorders>
            <w:shd w:val="clear" w:color="000000" w:fill="FFFFFF"/>
            <w:vAlign w:val="bottom"/>
          </w:tcPr>
          <w:p w14:paraId="5E8FFCA5" w14:textId="77777777" w:rsidR="001F4531" w:rsidRPr="00BC003B" w:rsidRDefault="001F4531" w:rsidP="00FE0D3A">
            <w:pPr>
              <w:pStyle w:val="TableText"/>
              <w:ind w:right="432"/>
            </w:pPr>
            <w:r w:rsidRPr="00BC003B">
              <w:rPr>
                <w:color w:val="000000"/>
              </w:rPr>
              <w:t>27.0</w:t>
            </w:r>
          </w:p>
        </w:tc>
      </w:tr>
      <w:tr w:rsidR="001F4531" w:rsidRPr="00BC003B" w14:paraId="5A954DB7" w14:textId="77777777" w:rsidTr="00BD0CC2">
        <w:tc>
          <w:tcPr>
            <w:tcW w:w="893" w:type="dxa"/>
          </w:tcPr>
          <w:p w14:paraId="1EDB2961" w14:textId="77777777" w:rsidR="001F4531" w:rsidRPr="00BC003B" w:rsidRDefault="001F4531" w:rsidP="00FE0D3A">
            <w:pPr>
              <w:pStyle w:val="TableText"/>
            </w:pPr>
            <w:r w:rsidRPr="00BC003B">
              <w:t>583</w:t>
            </w:r>
          </w:p>
        </w:tc>
        <w:tc>
          <w:tcPr>
            <w:tcW w:w="965" w:type="dxa"/>
            <w:tcBorders>
              <w:top w:val="nil"/>
              <w:left w:val="nil"/>
              <w:bottom w:val="nil"/>
              <w:right w:val="nil"/>
            </w:tcBorders>
            <w:shd w:val="clear" w:color="000000" w:fill="FFFFFF"/>
            <w:vAlign w:val="bottom"/>
          </w:tcPr>
          <w:p w14:paraId="58CF2682" w14:textId="77777777" w:rsidR="001F4531" w:rsidRPr="00BC003B" w:rsidRDefault="001F4531" w:rsidP="008F0917">
            <w:pPr>
              <w:pStyle w:val="TableText"/>
            </w:pPr>
            <w:r w:rsidRPr="00BC003B">
              <w:rPr>
                <w:color w:val="000000"/>
              </w:rPr>
              <w:t>191</w:t>
            </w:r>
          </w:p>
        </w:tc>
        <w:tc>
          <w:tcPr>
            <w:tcW w:w="1152" w:type="dxa"/>
            <w:tcBorders>
              <w:top w:val="nil"/>
              <w:left w:val="nil"/>
              <w:bottom w:val="nil"/>
              <w:right w:val="nil"/>
            </w:tcBorders>
            <w:shd w:val="clear" w:color="000000" w:fill="FFFFFF"/>
            <w:vAlign w:val="bottom"/>
          </w:tcPr>
          <w:p w14:paraId="1E0532E1"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487D998F" w14:textId="77777777" w:rsidR="001F4531" w:rsidRPr="00BC003B" w:rsidRDefault="001F4531" w:rsidP="009F3EFB">
            <w:pPr>
              <w:pStyle w:val="TableText"/>
              <w:ind w:right="216"/>
            </w:pPr>
            <w:r w:rsidRPr="00BC003B">
              <w:rPr>
                <w:color w:val="000000"/>
              </w:rPr>
              <w:t>5,522</w:t>
            </w:r>
          </w:p>
        </w:tc>
        <w:tc>
          <w:tcPr>
            <w:tcW w:w="1512" w:type="dxa"/>
            <w:tcBorders>
              <w:top w:val="nil"/>
              <w:left w:val="nil"/>
              <w:bottom w:val="nil"/>
              <w:right w:val="nil"/>
            </w:tcBorders>
            <w:shd w:val="clear" w:color="000000" w:fill="FFFFFF"/>
            <w:vAlign w:val="bottom"/>
          </w:tcPr>
          <w:p w14:paraId="1578E928" w14:textId="77777777" w:rsidR="001F4531" w:rsidRPr="00BC003B" w:rsidRDefault="001F4531" w:rsidP="00FE0D3A">
            <w:pPr>
              <w:pStyle w:val="TableText"/>
              <w:ind w:right="432"/>
            </w:pPr>
            <w:r w:rsidRPr="00BC003B">
              <w:rPr>
                <w:color w:val="000000"/>
              </w:rPr>
              <w:t>27.9</w:t>
            </w:r>
          </w:p>
        </w:tc>
      </w:tr>
      <w:tr w:rsidR="001F4531" w:rsidRPr="00BC003B" w14:paraId="0919F42A" w14:textId="77777777" w:rsidTr="00BD0CC2">
        <w:tc>
          <w:tcPr>
            <w:tcW w:w="893" w:type="dxa"/>
          </w:tcPr>
          <w:p w14:paraId="2CD34970" w14:textId="77777777" w:rsidR="001F4531" w:rsidRPr="00BC003B" w:rsidRDefault="001F4531" w:rsidP="00FE0D3A">
            <w:pPr>
              <w:pStyle w:val="TableText"/>
            </w:pPr>
            <w:r w:rsidRPr="00BC003B">
              <w:t>584</w:t>
            </w:r>
          </w:p>
        </w:tc>
        <w:tc>
          <w:tcPr>
            <w:tcW w:w="965" w:type="dxa"/>
            <w:tcBorders>
              <w:top w:val="nil"/>
              <w:left w:val="nil"/>
              <w:bottom w:val="nil"/>
              <w:right w:val="nil"/>
            </w:tcBorders>
            <w:shd w:val="clear" w:color="000000" w:fill="FFFFFF"/>
            <w:vAlign w:val="bottom"/>
          </w:tcPr>
          <w:p w14:paraId="40B50D01" w14:textId="77777777" w:rsidR="001F4531" w:rsidRPr="00BC003B" w:rsidRDefault="001F4531" w:rsidP="008F0917">
            <w:pPr>
              <w:pStyle w:val="TableText"/>
            </w:pPr>
            <w:r w:rsidRPr="00BC003B">
              <w:rPr>
                <w:color w:val="000000"/>
              </w:rPr>
              <w:t>492</w:t>
            </w:r>
          </w:p>
        </w:tc>
        <w:tc>
          <w:tcPr>
            <w:tcW w:w="1152" w:type="dxa"/>
            <w:tcBorders>
              <w:top w:val="nil"/>
              <w:left w:val="nil"/>
              <w:bottom w:val="nil"/>
              <w:right w:val="nil"/>
            </w:tcBorders>
            <w:shd w:val="clear" w:color="000000" w:fill="FFFFFF"/>
            <w:vAlign w:val="bottom"/>
          </w:tcPr>
          <w:p w14:paraId="7CC0A57E" w14:textId="77777777" w:rsidR="001F4531" w:rsidRPr="00BC003B" w:rsidRDefault="001F4531" w:rsidP="00FE0D3A">
            <w:pPr>
              <w:pStyle w:val="TableText"/>
              <w:ind w:right="288"/>
            </w:pPr>
            <w:r w:rsidRPr="00BC003B">
              <w:rPr>
                <w:color w:val="000000"/>
              </w:rPr>
              <w:t>2.5</w:t>
            </w:r>
          </w:p>
        </w:tc>
        <w:tc>
          <w:tcPr>
            <w:tcW w:w="1512" w:type="dxa"/>
            <w:tcBorders>
              <w:top w:val="nil"/>
              <w:left w:val="nil"/>
              <w:bottom w:val="nil"/>
              <w:right w:val="nil"/>
            </w:tcBorders>
            <w:shd w:val="clear" w:color="000000" w:fill="FFFFFF"/>
            <w:vAlign w:val="bottom"/>
          </w:tcPr>
          <w:p w14:paraId="0599D394" w14:textId="77777777" w:rsidR="001F4531" w:rsidRPr="00BC003B" w:rsidRDefault="001F4531" w:rsidP="009F3EFB">
            <w:pPr>
              <w:pStyle w:val="TableText"/>
              <w:ind w:right="216"/>
            </w:pPr>
            <w:r w:rsidRPr="00BC003B">
              <w:rPr>
                <w:color w:val="000000"/>
              </w:rPr>
              <w:t>6,014</w:t>
            </w:r>
          </w:p>
        </w:tc>
        <w:tc>
          <w:tcPr>
            <w:tcW w:w="1512" w:type="dxa"/>
            <w:tcBorders>
              <w:top w:val="nil"/>
              <w:left w:val="nil"/>
              <w:bottom w:val="nil"/>
              <w:right w:val="nil"/>
            </w:tcBorders>
            <w:shd w:val="clear" w:color="000000" w:fill="FFFFFF"/>
            <w:vAlign w:val="bottom"/>
          </w:tcPr>
          <w:p w14:paraId="79569188" w14:textId="77777777" w:rsidR="001F4531" w:rsidRPr="00BC003B" w:rsidRDefault="001F4531" w:rsidP="00FE0D3A">
            <w:pPr>
              <w:pStyle w:val="TableText"/>
              <w:ind w:right="432"/>
            </w:pPr>
            <w:r w:rsidRPr="00BC003B">
              <w:rPr>
                <w:color w:val="000000"/>
              </w:rPr>
              <w:t>30.4</w:t>
            </w:r>
          </w:p>
        </w:tc>
      </w:tr>
      <w:tr w:rsidR="001F4531" w:rsidRPr="00BC003B" w14:paraId="7B78C4C4" w14:textId="77777777" w:rsidTr="00BD0CC2">
        <w:tc>
          <w:tcPr>
            <w:tcW w:w="893" w:type="dxa"/>
          </w:tcPr>
          <w:p w14:paraId="43B89625" w14:textId="77777777" w:rsidR="001F4531" w:rsidRPr="00BC003B" w:rsidRDefault="001F4531" w:rsidP="00FE0D3A">
            <w:pPr>
              <w:pStyle w:val="TableText"/>
            </w:pPr>
            <w:r w:rsidRPr="00BC003B">
              <w:t>585</w:t>
            </w:r>
          </w:p>
        </w:tc>
        <w:tc>
          <w:tcPr>
            <w:tcW w:w="965" w:type="dxa"/>
            <w:tcBorders>
              <w:top w:val="nil"/>
              <w:left w:val="nil"/>
              <w:bottom w:val="nil"/>
              <w:right w:val="nil"/>
            </w:tcBorders>
            <w:shd w:val="clear" w:color="000000" w:fill="FFFFFF"/>
            <w:vAlign w:val="bottom"/>
          </w:tcPr>
          <w:p w14:paraId="1B64EDB3" w14:textId="77777777" w:rsidR="001F4531" w:rsidRPr="00BC003B" w:rsidRDefault="001F4531" w:rsidP="008F0917">
            <w:pPr>
              <w:pStyle w:val="TableText"/>
            </w:pPr>
            <w:r w:rsidRPr="00BC003B">
              <w:rPr>
                <w:color w:val="000000"/>
              </w:rPr>
              <w:t>266</w:t>
            </w:r>
          </w:p>
        </w:tc>
        <w:tc>
          <w:tcPr>
            <w:tcW w:w="1152" w:type="dxa"/>
            <w:tcBorders>
              <w:top w:val="nil"/>
              <w:left w:val="nil"/>
              <w:bottom w:val="nil"/>
              <w:right w:val="nil"/>
            </w:tcBorders>
            <w:shd w:val="clear" w:color="000000" w:fill="FFFFFF"/>
            <w:vAlign w:val="bottom"/>
          </w:tcPr>
          <w:p w14:paraId="09FFA0DB"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2ECAA735" w14:textId="77777777" w:rsidR="001F4531" w:rsidRPr="00BC003B" w:rsidRDefault="001F4531" w:rsidP="009F3EFB">
            <w:pPr>
              <w:pStyle w:val="TableText"/>
              <w:ind w:right="216"/>
            </w:pPr>
            <w:r w:rsidRPr="00BC003B">
              <w:rPr>
                <w:color w:val="000000"/>
              </w:rPr>
              <w:t>6,280</w:t>
            </w:r>
          </w:p>
        </w:tc>
        <w:tc>
          <w:tcPr>
            <w:tcW w:w="1512" w:type="dxa"/>
            <w:tcBorders>
              <w:top w:val="nil"/>
              <w:left w:val="nil"/>
              <w:bottom w:val="nil"/>
              <w:right w:val="nil"/>
            </w:tcBorders>
            <w:shd w:val="clear" w:color="000000" w:fill="FFFFFF"/>
            <w:vAlign w:val="bottom"/>
          </w:tcPr>
          <w:p w14:paraId="2F7D7831" w14:textId="77777777" w:rsidR="001F4531" w:rsidRPr="00BC003B" w:rsidRDefault="001F4531" w:rsidP="00FE0D3A">
            <w:pPr>
              <w:pStyle w:val="TableText"/>
              <w:ind w:right="432"/>
            </w:pPr>
            <w:r w:rsidRPr="00BC003B">
              <w:rPr>
                <w:color w:val="000000"/>
              </w:rPr>
              <w:t>31.7</w:t>
            </w:r>
          </w:p>
        </w:tc>
      </w:tr>
      <w:tr w:rsidR="001F4531" w:rsidRPr="00BC003B" w14:paraId="17040698" w14:textId="77777777" w:rsidTr="00BD0CC2">
        <w:tc>
          <w:tcPr>
            <w:tcW w:w="893" w:type="dxa"/>
          </w:tcPr>
          <w:p w14:paraId="632192A8" w14:textId="77777777" w:rsidR="001F4531" w:rsidRPr="00BC003B" w:rsidRDefault="001F4531" w:rsidP="00FE0D3A">
            <w:pPr>
              <w:pStyle w:val="TableText"/>
            </w:pPr>
            <w:r w:rsidRPr="00BC003B">
              <w:t>586</w:t>
            </w:r>
          </w:p>
        </w:tc>
        <w:tc>
          <w:tcPr>
            <w:tcW w:w="965" w:type="dxa"/>
            <w:tcBorders>
              <w:top w:val="nil"/>
              <w:left w:val="nil"/>
              <w:bottom w:val="nil"/>
              <w:right w:val="nil"/>
            </w:tcBorders>
            <w:shd w:val="clear" w:color="000000" w:fill="FFFFFF"/>
            <w:vAlign w:val="bottom"/>
          </w:tcPr>
          <w:p w14:paraId="1A040FD3" w14:textId="77777777" w:rsidR="001F4531" w:rsidRPr="00BC003B" w:rsidRDefault="001F4531" w:rsidP="008F0917">
            <w:pPr>
              <w:pStyle w:val="TableText"/>
            </w:pPr>
            <w:r w:rsidRPr="00BC003B">
              <w:rPr>
                <w:color w:val="000000"/>
              </w:rPr>
              <w:t>361</w:t>
            </w:r>
          </w:p>
        </w:tc>
        <w:tc>
          <w:tcPr>
            <w:tcW w:w="1152" w:type="dxa"/>
            <w:tcBorders>
              <w:top w:val="nil"/>
              <w:left w:val="nil"/>
              <w:bottom w:val="nil"/>
              <w:right w:val="nil"/>
            </w:tcBorders>
            <w:shd w:val="clear" w:color="000000" w:fill="FFFFFF"/>
            <w:vAlign w:val="bottom"/>
          </w:tcPr>
          <w:p w14:paraId="28DFCE7F"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2D01A47F" w14:textId="77777777" w:rsidR="001F4531" w:rsidRPr="00BC003B" w:rsidRDefault="001F4531" w:rsidP="009F3EFB">
            <w:pPr>
              <w:pStyle w:val="TableText"/>
              <w:ind w:right="216"/>
            </w:pPr>
            <w:r w:rsidRPr="00BC003B">
              <w:rPr>
                <w:color w:val="000000"/>
              </w:rPr>
              <w:t>6,641</w:t>
            </w:r>
          </w:p>
        </w:tc>
        <w:tc>
          <w:tcPr>
            <w:tcW w:w="1512" w:type="dxa"/>
            <w:tcBorders>
              <w:top w:val="nil"/>
              <w:left w:val="nil"/>
              <w:bottom w:val="nil"/>
              <w:right w:val="nil"/>
            </w:tcBorders>
            <w:shd w:val="clear" w:color="000000" w:fill="FFFFFF"/>
            <w:vAlign w:val="bottom"/>
          </w:tcPr>
          <w:p w14:paraId="3310651E" w14:textId="77777777" w:rsidR="001F4531" w:rsidRPr="00BC003B" w:rsidRDefault="001F4531" w:rsidP="00FE0D3A">
            <w:pPr>
              <w:pStyle w:val="TableText"/>
              <w:ind w:right="432"/>
            </w:pPr>
            <w:r w:rsidRPr="00BC003B">
              <w:rPr>
                <w:color w:val="000000"/>
              </w:rPr>
              <w:t>33.6</w:t>
            </w:r>
          </w:p>
        </w:tc>
      </w:tr>
      <w:tr w:rsidR="001F4531" w:rsidRPr="00BC003B" w14:paraId="2CEB0538" w14:textId="77777777" w:rsidTr="00BD0CC2">
        <w:tc>
          <w:tcPr>
            <w:tcW w:w="893" w:type="dxa"/>
            <w:tcBorders>
              <w:bottom w:val="nil"/>
            </w:tcBorders>
          </w:tcPr>
          <w:p w14:paraId="107DAEC4" w14:textId="77777777" w:rsidR="001F4531" w:rsidRPr="00BC003B" w:rsidRDefault="001F4531" w:rsidP="00FE0D3A">
            <w:pPr>
              <w:pStyle w:val="TableText"/>
            </w:pPr>
            <w:r w:rsidRPr="00BC003B">
              <w:t>587</w:t>
            </w:r>
          </w:p>
        </w:tc>
        <w:tc>
          <w:tcPr>
            <w:tcW w:w="965" w:type="dxa"/>
            <w:tcBorders>
              <w:top w:val="nil"/>
              <w:left w:val="nil"/>
              <w:bottom w:val="nil"/>
              <w:right w:val="nil"/>
            </w:tcBorders>
            <w:shd w:val="clear" w:color="000000" w:fill="FFFFFF"/>
            <w:vAlign w:val="bottom"/>
          </w:tcPr>
          <w:p w14:paraId="40A65BDC" w14:textId="77777777" w:rsidR="001F4531" w:rsidRPr="00BC003B" w:rsidRDefault="001F4531" w:rsidP="008F0917">
            <w:pPr>
              <w:pStyle w:val="TableText"/>
            </w:pPr>
            <w:r w:rsidRPr="00BC003B">
              <w:rPr>
                <w:color w:val="000000"/>
              </w:rPr>
              <w:t>379</w:t>
            </w:r>
          </w:p>
        </w:tc>
        <w:tc>
          <w:tcPr>
            <w:tcW w:w="1152" w:type="dxa"/>
            <w:tcBorders>
              <w:top w:val="nil"/>
              <w:left w:val="nil"/>
              <w:bottom w:val="nil"/>
              <w:right w:val="nil"/>
            </w:tcBorders>
            <w:shd w:val="clear" w:color="000000" w:fill="FFFFFF"/>
            <w:vAlign w:val="bottom"/>
          </w:tcPr>
          <w:p w14:paraId="491EEBC6"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4247F780" w14:textId="77777777" w:rsidR="001F4531" w:rsidRPr="00BC003B" w:rsidRDefault="001F4531" w:rsidP="009F3EFB">
            <w:pPr>
              <w:pStyle w:val="TableText"/>
              <w:ind w:right="216"/>
            </w:pPr>
            <w:r w:rsidRPr="00BC003B">
              <w:rPr>
                <w:color w:val="000000"/>
              </w:rPr>
              <w:t>7,020</w:t>
            </w:r>
          </w:p>
        </w:tc>
        <w:tc>
          <w:tcPr>
            <w:tcW w:w="1512" w:type="dxa"/>
            <w:tcBorders>
              <w:top w:val="nil"/>
              <w:left w:val="nil"/>
              <w:bottom w:val="nil"/>
              <w:right w:val="nil"/>
            </w:tcBorders>
            <w:shd w:val="clear" w:color="000000" w:fill="FFFFFF"/>
            <w:vAlign w:val="bottom"/>
          </w:tcPr>
          <w:p w14:paraId="5DEECAE8" w14:textId="77777777" w:rsidR="001F4531" w:rsidRPr="00BC003B" w:rsidRDefault="001F4531" w:rsidP="00FE0D3A">
            <w:pPr>
              <w:pStyle w:val="TableText"/>
              <w:ind w:right="432"/>
            </w:pPr>
            <w:r w:rsidRPr="00BC003B">
              <w:rPr>
                <w:color w:val="000000"/>
              </w:rPr>
              <w:t>35.5</w:t>
            </w:r>
          </w:p>
        </w:tc>
      </w:tr>
      <w:tr w:rsidR="001F4531" w:rsidRPr="00BC003B" w14:paraId="747D45C6" w14:textId="77777777" w:rsidTr="00BD0CC2">
        <w:tc>
          <w:tcPr>
            <w:tcW w:w="893" w:type="dxa"/>
            <w:tcBorders>
              <w:top w:val="nil"/>
              <w:bottom w:val="single" w:sz="12" w:space="0" w:color="auto"/>
            </w:tcBorders>
          </w:tcPr>
          <w:p w14:paraId="4F33EE24" w14:textId="77777777" w:rsidR="001F4531" w:rsidRPr="00BC003B" w:rsidRDefault="001F4531" w:rsidP="00FE0D3A">
            <w:pPr>
              <w:pStyle w:val="TableText"/>
            </w:pPr>
            <w:r w:rsidRPr="00BC003B">
              <w:t>588</w:t>
            </w:r>
          </w:p>
        </w:tc>
        <w:tc>
          <w:tcPr>
            <w:tcW w:w="965" w:type="dxa"/>
            <w:tcBorders>
              <w:top w:val="nil"/>
              <w:left w:val="nil"/>
              <w:bottom w:val="single" w:sz="12" w:space="0" w:color="auto"/>
              <w:right w:val="nil"/>
            </w:tcBorders>
            <w:shd w:val="clear" w:color="000000" w:fill="FFFFFF"/>
            <w:vAlign w:val="bottom"/>
          </w:tcPr>
          <w:p w14:paraId="1643A8C8" w14:textId="77777777" w:rsidR="001F4531" w:rsidRPr="00BC003B" w:rsidRDefault="001F4531" w:rsidP="008F0917">
            <w:pPr>
              <w:pStyle w:val="TableText"/>
            </w:pPr>
            <w:r w:rsidRPr="00BC003B">
              <w:rPr>
                <w:color w:val="000000"/>
              </w:rPr>
              <w:t>324</w:t>
            </w:r>
          </w:p>
        </w:tc>
        <w:tc>
          <w:tcPr>
            <w:tcW w:w="1152" w:type="dxa"/>
            <w:tcBorders>
              <w:top w:val="nil"/>
              <w:left w:val="nil"/>
              <w:bottom w:val="single" w:sz="12" w:space="0" w:color="auto"/>
              <w:right w:val="nil"/>
            </w:tcBorders>
            <w:shd w:val="clear" w:color="000000" w:fill="FFFFFF"/>
            <w:vAlign w:val="bottom"/>
          </w:tcPr>
          <w:p w14:paraId="3CAEC1FF"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single" w:sz="12" w:space="0" w:color="auto"/>
              <w:right w:val="nil"/>
            </w:tcBorders>
            <w:shd w:val="clear" w:color="000000" w:fill="FFFFFF"/>
            <w:vAlign w:val="bottom"/>
          </w:tcPr>
          <w:p w14:paraId="1755161A" w14:textId="77777777" w:rsidR="001F4531" w:rsidRPr="00BC003B" w:rsidRDefault="001F4531" w:rsidP="009F3EFB">
            <w:pPr>
              <w:pStyle w:val="TableText"/>
              <w:ind w:right="216"/>
            </w:pPr>
            <w:r w:rsidRPr="00BC003B">
              <w:rPr>
                <w:color w:val="000000"/>
              </w:rPr>
              <w:t>7,344</w:t>
            </w:r>
          </w:p>
        </w:tc>
        <w:tc>
          <w:tcPr>
            <w:tcW w:w="1512" w:type="dxa"/>
            <w:tcBorders>
              <w:top w:val="nil"/>
              <w:left w:val="nil"/>
              <w:bottom w:val="single" w:sz="12" w:space="0" w:color="auto"/>
              <w:right w:val="nil"/>
            </w:tcBorders>
            <w:shd w:val="clear" w:color="000000" w:fill="FFFFFF"/>
            <w:vAlign w:val="bottom"/>
          </w:tcPr>
          <w:p w14:paraId="363D9B58" w14:textId="77777777" w:rsidR="001F4531" w:rsidRPr="00BC003B" w:rsidRDefault="001F4531" w:rsidP="00FE0D3A">
            <w:pPr>
              <w:pStyle w:val="TableText"/>
              <w:ind w:right="432"/>
            </w:pPr>
            <w:r w:rsidRPr="00BC003B">
              <w:rPr>
                <w:color w:val="000000"/>
              </w:rPr>
              <w:t>37.1</w:t>
            </w:r>
          </w:p>
        </w:tc>
      </w:tr>
    </w:tbl>
    <w:p w14:paraId="04EAAFB9" w14:textId="798935A4" w:rsidR="001F4531" w:rsidRPr="00BC003B" w:rsidRDefault="001F4531" w:rsidP="007A5037">
      <w:pPr>
        <w:pStyle w:val="NormalContinuation"/>
        <w:rPr>
          <w:noProof/>
        </w:rPr>
      </w:pPr>
      <w:r w:rsidRPr="00BC003B">
        <w:rPr>
          <w:noProof/>
        </w:rPr>
        <w:fldChar w:fldCharType="begin"/>
      </w:r>
      <w:r w:rsidRPr="00BC003B">
        <w:rPr>
          <w:noProof/>
        </w:rPr>
        <w:instrText xml:space="preserve"> REF _Ref119997655 \h </w:instrText>
      </w:r>
      <w:r w:rsidRPr="00BC003B">
        <w:rPr>
          <w:noProof/>
        </w:rPr>
      </w:r>
      <w:r w:rsidRPr="00BC003B">
        <w:rPr>
          <w:noProof/>
        </w:rPr>
        <w:fldChar w:fldCharType="separate"/>
      </w:r>
      <w:r w:rsidR="00690847" w:rsidRPr="00BC003B">
        <w:rPr>
          <w:noProof/>
        </w:rPr>
        <w:t>Table 7.B.3</w:t>
      </w:r>
      <w:r w:rsidRPr="00BC003B">
        <w:rPr>
          <w:noProof/>
        </w:rPr>
        <w:fldChar w:fldCharType="end"/>
      </w:r>
      <w:r w:rsidRPr="00BC003B">
        <w:rPr>
          <w:noProof/>
        </w:rPr>
        <w:t xml:space="preserve"> </w:t>
      </w:r>
      <w:r w:rsidRPr="00BC003B">
        <w:rPr>
          <w:i/>
          <w:noProof/>
        </w:rPr>
        <w:t>(continuation one)</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2B92C4EB"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3A640A2C" w14:textId="77777777" w:rsidR="001F4531" w:rsidRPr="00742EAE" w:rsidRDefault="001F4531" w:rsidP="00FE0D3A">
            <w:pPr>
              <w:pStyle w:val="TableHead"/>
              <w:rPr>
                <w:b/>
                <w:bCs w:val="0"/>
              </w:rPr>
            </w:pPr>
            <w:r w:rsidRPr="00742EAE">
              <w:rPr>
                <w:b/>
                <w:bCs w:val="0"/>
              </w:rPr>
              <w:t>Scale Score</w:t>
            </w:r>
          </w:p>
        </w:tc>
        <w:tc>
          <w:tcPr>
            <w:tcW w:w="965" w:type="dxa"/>
          </w:tcPr>
          <w:p w14:paraId="2AE71C24" w14:textId="77777777" w:rsidR="001F4531" w:rsidRPr="00742EAE" w:rsidRDefault="001F4531" w:rsidP="00FE0D3A">
            <w:pPr>
              <w:pStyle w:val="TableHead"/>
              <w:rPr>
                <w:b/>
                <w:bCs w:val="0"/>
              </w:rPr>
            </w:pPr>
            <w:r w:rsidRPr="00742EAE">
              <w:rPr>
                <w:b/>
                <w:bCs w:val="0"/>
              </w:rPr>
              <w:t>N</w:t>
            </w:r>
          </w:p>
        </w:tc>
        <w:tc>
          <w:tcPr>
            <w:tcW w:w="1152" w:type="dxa"/>
          </w:tcPr>
          <w:p w14:paraId="7F2F68F7" w14:textId="77777777" w:rsidR="001F4531" w:rsidRPr="00742EAE" w:rsidRDefault="001F4531" w:rsidP="00FE0D3A">
            <w:pPr>
              <w:pStyle w:val="TableHead"/>
              <w:rPr>
                <w:b/>
                <w:bCs w:val="0"/>
              </w:rPr>
            </w:pPr>
            <w:r w:rsidRPr="00742EAE">
              <w:rPr>
                <w:b/>
                <w:bCs w:val="0"/>
              </w:rPr>
              <w:t>Percent</w:t>
            </w:r>
          </w:p>
        </w:tc>
        <w:tc>
          <w:tcPr>
            <w:tcW w:w="1512" w:type="dxa"/>
          </w:tcPr>
          <w:p w14:paraId="58DACE67"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5D2D3D3A" w14:textId="77777777" w:rsidR="001F4531" w:rsidRPr="00742EAE" w:rsidRDefault="001F4531" w:rsidP="00FE0D3A">
            <w:pPr>
              <w:pStyle w:val="TableHead"/>
              <w:rPr>
                <w:b/>
                <w:bCs w:val="0"/>
              </w:rPr>
            </w:pPr>
            <w:r w:rsidRPr="00742EAE">
              <w:rPr>
                <w:b/>
                <w:bCs w:val="0"/>
              </w:rPr>
              <w:t>Cumulative Percent</w:t>
            </w:r>
          </w:p>
        </w:tc>
      </w:tr>
      <w:tr w:rsidR="001F4531" w:rsidRPr="00BC003B" w14:paraId="551096D2" w14:textId="77777777" w:rsidTr="00BD0CC2">
        <w:tc>
          <w:tcPr>
            <w:tcW w:w="893" w:type="dxa"/>
            <w:tcBorders>
              <w:top w:val="single" w:sz="4" w:space="0" w:color="auto"/>
            </w:tcBorders>
          </w:tcPr>
          <w:p w14:paraId="389945F6" w14:textId="77777777" w:rsidR="001F4531" w:rsidRPr="00BC003B" w:rsidRDefault="001F4531" w:rsidP="00FE0D3A">
            <w:pPr>
              <w:pStyle w:val="TableText"/>
            </w:pPr>
            <w:r w:rsidRPr="00BC003B">
              <w:t>589</w:t>
            </w:r>
          </w:p>
        </w:tc>
        <w:tc>
          <w:tcPr>
            <w:tcW w:w="965" w:type="dxa"/>
            <w:tcBorders>
              <w:top w:val="nil"/>
              <w:left w:val="nil"/>
              <w:bottom w:val="nil"/>
              <w:right w:val="nil"/>
            </w:tcBorders>
            <w:shd w:val="clear" w:color="000000" w:fill="FFFFFF"/>
            <w:vAlign w:val="bottom"/>
          </w:tcPr>
          <w:p w14:paraId="6B1DB8FE" w14:textId="77777777" w:rsidR="001F4531" w:rsidRPr="00BC003B" w:rsidRDefault="001F4531" w:rsidP="008F0917">
            <w:pPr>
              <w:pStyle w:val="TableText"/>
            </w:pPr>
            <w:r w:rsidRPr="00BC003B">
              <w:rPr>
                <w:color w:val="000000"/>
              </w:rPr>
              <w:t>362</w:t>
            </w:r>
          </w:p>
        </w:tc>
        <w:tc>
          <w:tcPr>
            <w:tcW w:w="1152" w:type="dxa"/>
            <w:tcBorders>
              <w:top w:val="nil"/>
              <w:left w:val="nil"/>
              <w:bottom w:val="nil"/>
              <w:right w:val="nil"/>
            </w:tcBorders>
            <w:shd w:val="clear" w:color="000000" w:fill="FFFFFF"/>
            <w:vAlign w:val="bottom"/>
          </w:tcPr>
          <w:p w14:paraId="6E4EE52D"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63BAE7C1" w14:textId="77777777" w:rsidR="001F4531" w:rsidRPr="00BC003B" w:rsidRDefault="001F4531" w:rsidP="009F3EFB">
            <w:pPr>
              <w:pStyle w:val="TableText"/>
              <w:ind w:right="216"/>
            </w:pPr>
            <w:r w:rsidRPr="00BC003B">
              <w:rPr>
                <w:color w:val="000000"/>
              </w:rPr>
              <w:t>7,706</w:t>
            </w:r>
          </w:p>
        </w:tc>
        <w:tc>
          <w:tcPr>
            <w:tcW w:w="1512" w:type="dxa"/>
            <w:tcBorders>
              <w:top w:val="nil"/>
              <w:left w:val="nil"/>
              <w:bottom w:val="nil"/>
              <w:right w:val="nil"/>
            </w:tcBorders>
            <w:shd w:val="clear" w:color="000000" w:fill="FFFFFF"/>
            <w:vAlign w:val="bottom"/>
          </w:tcPr>
          <w:p w14:paraId="1459D36C" w14:textId="77777777" w:rsidR="001F4531" w:rsidRPr="00BC003B" w:rsidRDefault="001F4531" w:rsidP="00FE0D3A">
            <w:pPr>
              <w:pStyle w:val="TableText"/>
              <w:ind w:right="432"/>
            </w:pPr>
            <w:r w:rsidRPr="00BC003B">
              <w:rPr>
                <w:color w:val="000000"/>
              </w:rPr>
              <w:t>39.0</w:t>
            </w:r>
          </w:p>
        </w:tc>
      </w:tr>
      <w:tr w:rsidR="001F4531" w:rsidRPr="00BC003B" w14:paraId="2111B60D" w14:textId="77777777" w:rsidTr="00BD0CC2">
        <w:tc>
          <w:tcPr>
            <w:tcW w:w="893" w:type="dxa"/>
          </w:tcPr>
          <w:p w14:paraId="7876E627" w14:textId="77777777" w:rsidR="001F4531" w:rsidRPr="00BC003B" w:rsidRDefault="001F4531" w:rsidP="00FE0D3A">
            <w:pPr>
              <w:pStyle w:val="TableText"/>
            </w:pPr>
            <w:r w:rsidRPr="00BC003B">
              <w:t>590</w:t>
            </w:r>
          </w:p>
        </w:tc>
        <w:tc>
          <w:tcPr>
            <w:tcW w:w="965" w:type="dxa"/>
            <w:tcBorders>
              <w:top w:val="nil"/>
              <w:left w:val="nil"/>
              <w:bottom w:val="nil"/>
              <w:right w:val="nil"/>
            </w:tcBorders>
            <w:shd w:val="clear" w:color="000000" w:fill="FFFFFF"/>
            <w:vAlign w:val="bottom"/>
          </w:tcPr>
          <w:p w14:paraId="04686DA4" w14:textId="77777777" w:rsidR="001F4531" w:rsidRPr="00BC003B" w:rsidRDefault="001F4531" w:rsidP="008F0917">
            <w:pPr>
              <w:pStyle w:val="TableText"/>
            </w:pPr>
            <w:r w:rsidRPr="00BC003B">
              <w:rPr>
                <w:color w:val="000000"/>
              </w:rPr>
              <w:t>330</w:t>
            </w:r>
          </w:p>
        </w:tc>
        <w:tc>
          <w:tcPr>
            <w:tcW w:w="1152" w:type="dxa"/>
            <w:tcBorders>
              <w:top w:val="nil"/>
              <w:left w:val="nil"/>
              <w:bottom w:val="nil"/>
              <w:right w:val="nil"/>
            </w:tcBorders>
            <w:shd w:val="clear" w:color="000000" w:fill="FFFFFF"/>
            <w:vAlign w:val="bottom"/>
          </w:tcPr>
          <w:p w14:paraId="3542EFA4"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63F02FDB" w14:textId="77777777" w:rsidR="001F4531" w:rsidRPr="00BC003B" w:rsidRDefault="001F4531" w:rsidP="009F3EFB">
            <w:pPr>
              <w:pStyle w:val="TableText"/>
              <w:ind w:right="216"/>
            </w:pPr>
            <w:r w:rsidRPr="00BC003B">
              <w:rPr>
                <w:color w:val="000000"/>
              </w:rPr>
              <w:t>8,036</w:t>
            </w:r>
          </w:p>
        </w:tc>
        <w:tc>
          <w:tcPr>
            <w:tcW w:w="1512" w:type="dxa"/>
            <w:tcBorders>
              <w:top w:val="nil"/>
              <w:left w:val="nil"/>
              <w:bottom w:val="nil"/>
              <w:right w:val="nil"/>
            </w:tcBorders>
            <w:shd w:val="clear" w:color="000000" w:fill="FFFFFF"/>
            <w:vAlign w:val="bottom"/>
          </w:tcPr>
          <w:p w14:paraId="1068D721" w14:textId="77777777" w:rsidR="001F4531" w:rsidRPr="00BC003B" w:rsidRDefault="001F4531" w:rsidP="00FE0D3A">
            <w:pPr>
              <w:pStyle w:val="TableText"/>
              <w:ind w:right="432"/>
            </w:pPr>
            <w:r w:rsidRPr="00BC003B">
              <w:rPr>
                <w:color w:val="000000"/>
              </w:rPr>
              <w:t>40.6</w:t>
            </w:r>
          </w:p>
        </w:tc>
      </w:tr>
      <w:tr w:rsidR="001F4531" w:rsidRPr="00BC003B" w14:paraId="3EC4984A" w14:textId="77777777" w:rsidTr="00BD0CC2">
        <w:tc>
          <w:tcPr>
            <w:tcW w:w="893" w:type="dxa"/>
          </w:tcPr>
          <w:p w14:paraId="3F81D8E1" w14:textId="77777777" w:rsidR="001F4531" w:rsidRPr="00BC003B" w:rsidRDefault="001F4531" w:rsidP="00FE0D3A">
            <w:pPr>
              <w:pStyle w:val="TableText"/>
            </w:pPr>
            <w:r w:rsidRPr="00BC003B">
              <w:t>591</w:t>
            </w:r>
          </w:p>
        </w:tc>
        <w:tc>
          <w:tcPr>
            <w:tcW w:w="965" w:type="dxa"/>
            <w:tcBorders>
              <w:top w:val="nil"/>
              <w:left w:val="nil"/>
              <w:bottom w:val="nil"/>
              <w:right w:val="nil"/>
            </w:tcBorders>
            <w:shd w:val="clear" w:color="000000" w:fill="FFFFFF"/>
            <w:vAlign w:val="bottom"/>
          </w:tcPr>
          <w:p w14:paraId="736A0681" w14:textId="77777777" w:rsidR="001F4531" w:rsidRPr="00BC003B" w:rsidRDefault="001F4531" w:rsidP="008F0917">
            <w:pPr>
              <w:pStyle w:val="TableText"/>
            </w:pPr>
            <w:r w:rsidRPr="00BC003B">
              <w:rPr>
                <w:color w:val="000000"/>
              </w:rPr>
              <w:t>332</w:t>
            </w:r>
          </w:p>
        </w:tc>
        <w:tc>
          <w:tcPr>
            <w:tcW w:w="1152" w:type="dxa"/>
            <w:tcBorders>
              <w:top w:val="nil"/>
              <w:left w:val="nil"/>
              <w:bottom w:val="nil"/>
              <w:right w:val="nil"/>
            </w:tcBorders>
            <w:shd w:val="clear" w:color="000000" w:fill="FFFFFF"/>
            <w:vAlign w:val="bottom"/>
          </w:tcPr>
          <w:p w14:paraId="458869BD"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D4D60A3" w14:textId="77777777" w:rsidR="001F4531" w:rsidRPr="00BC003B" w:rsidRDefault="001F4531" w:rsidP="009F3EFB">
            <w:pPr>
              <w:pStyle w:val="TableText"/>
              <w:ind w:right="216"/>
            </w:pPr>
            <w:r w:rsidRPr="00BC003B">
              <w:rPr>
                <w:color w:val="000000"/>
              </w:rPr>
              <w:t>8,368</w:t>
            </w:r>
          </w:p>
        </w:tc>
        <w:tc>
          <w:tcPr>
            <w:tcW w:w="1512" w:type="dxa"/>
            <w:tcBorders>
              <w:top w:val="nil"/>
              <w:left w:val="nil"/>
              <w:bottom w:val="nil"/>
              <w:right w:val="nil"/>
            </w:tcBorders>
            <w:shd w:val="clear" w:color="000000" w:fill="FFFFFF"/>
            <w:vAlign w:val="bottom"/>
          </w:tcPr>
          <w:p w14:paraId="3C81130C" w14:textId="77777777" w:rsidR="001F4531" w:rsidRPr="00BC003B" w:rsidRDefault="001F4531" w:rsidP="00FE0D3A">
            <w:pPr>
              <w:pStyle w:val="TableText"/>
              <w:ind w:right="432"/>
            </w:pPr>
            <w:r w:rsidRPr="00BC003B">
              <w:rPr>
                <w:color w:val="000000"/>
              </w:rPr>
              <w:t>42.3</w:t>
            </w:r>
          </w:p>
        </w:tc>
      </w:tr>
      <w:tr w:rsidR="001F4531" w:rsidRPr="00BC003B" w14:paraId="273C5916" w14:textId="77777777" w:rsidTr="00BD0CC2">
        <w:tc>
          <w:tcPr>
            <w:tcW w:w="893" w:type="dxa"/>
          </w:tcPr>
          <w:p w14:paraId="17131C10" w14:textId="77777777" w:rsidR="001F4531" w:rsidRPr="00BC003B" w:rsidRDefault="001F4531" w:rsidP="00FE0D3A">
            <w:pPr>
              <w:pStyle w:val="TableText"/>
            </w:pPr>
            <w:r w:rsidRPr="00BC003B">
              <w:t>592</w:t>
            </w:r>
          </w:p>
        </w:tc>
        <w:tc>
          <w:tcPr>
            <w:tcW w:w="965" w:type="dxa"/>
            <w:tcBorders>
              <w:top w:val="nil"/>
              <w:left w:val="nil"/>
              <w:bottom w:val="nil"/>
              <w:right w:val="nil"/>
            </w:tcBorders>
            <w:shd w:val="clear" w:color="000000" w:fill="FFFFFF"/>
            <w:vAlign w:val="bottom"/>
          </w:tcPr>
          <w:p w14:paraId="532848BC" w14:textId="77777777" w:rsidR="001F4531" w:rsidRPr="00BC003B" w:rsidRDefault="001F4531" w:rsidP="008F0917">
            <w:pPr>
              <w:pStyle w:val="TableText"/>
            </w:pPr>
            <w:r w:rsidRPr="00BC003B">
              <w:rPr>
                <w:color w:val="000000"/>
              </w:rPr>
              <w:t>332</w:t>
            </w:r>
          </w:p>
        </w:tc>
        <w:tc>
          <w:tcPr>
            <w:tcW w:w="1152" w:type="dxa"/>
            <w:tcBorders>
              <w:top w:val="nil"/>
              <w:left w:val="nil"/>
              <w:bottom w:val="nil"/>
              <w:right w:val="nil"/>
            </w:tcBorders>
            <w:shd w:val="clear" w:color="000000" w:fill="FFFFFF"/>
            <w:vAlign w:val="bottom"/>
          </w:tcPr>
          <w:p w14:paraId="4B7B339B"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50779CF2" w14:textId="77777777" w:rsidR="001F4531" w:rsidRPr="00BC003B" w:rsidRDefault="001F4531" w:rsidP="009F3EFB">
            <w:pPr>
              <w:pStyle w:val="TableText"/>
              <w:ind w:right="216"/>
            </w:pPr>
            <w:r w:rsidRPr="00BC003B">
              <w:rPr>
                <w:color w:val="000000"/>
              </w:rPr>
              <w:t>8,700</w:t>
            </w:r>
          </w:p>
        </w:tc>
        <w:tc>
          <w:tcPr>
            <w:tcW w:w="1512" w:type="dxa"/>
            <w:tcBorders>
              <w:top w:val="nil"/>
              <w:left w:val="nil"/>
              <w:bottom w:val="nil"/>
              <w:right w:val="nil"/>
            </w:tcBorders>
            <w:shd w:val="clear" w:color="000000" w:fill="FFFFFF"/>
            <w:vAlign w:val="bottom"/>
          </w:tcPr>
          <w:p w14:paraId="17CCCF60" w14:textId="77777777" w:rsidR="001F4531" w:rsidRPr="00BC003B" w:rsidRDefault="001F4531" w:rsidP="00FE0D3A">
            <w:pPr>
              <w:pStyle w:val="TableText"/>
              <w:ind w:right="432"/>
            </w:pPr>
            <w:r w:rsidRPr="00BC003B">
              <w:rPr>
                <w:color w:val="000000"/>
              </w:rPr>
              <w:t>44.0</w:t>
            </w:r>
          </w:p>
        </w:tc>
      </w:tr>
      <w:tr w:rsidR="001F4531" w:rsidRPr="00BC003B" w14:paraId="4716F278" w14:textId="77777777" w:rsidTr="00BD0CC2">
        <w:tc>
          <w:tcPr>
            <w:tcW w:w="893" w:type="dxa"/>
          </w:tcPr>
          <w:p w14:paraId="51327835" w14:textId="77777777" w:rsidR="001F4531" w:rsidRPr="00BC003B" w:rsidRDefault="001F4531" w:rsidP="00FE0D3A">
            <w:pPr>
              <w:pStyle w:val="TableText"/>
            </w:pPr>
            <w:r w:rsidRPr="00BC003B">
              <w:t>593</w:t>
            </w:r>
          </w:p>
        </w:tc>
        <w:tc>
          <w:tcPr>
            <w:tcW w:w="965" w:type="dxa"/>
            <w:tcBorders>
              <w:top w:val="nil"/>
              <w:left w:val="nil"/>
              <w:bottom w:val="nil"/>
              <w:right w:val="nil"/>
            </w:tcBorders>
            <w:shd w:val="clear" w:color="000000" w:fill="FFFFFF"/>
            <w:vAlign w:val="bottom"/>
          </w:tcPr>
          <w:p w14:paraId="183A7394" w14:textId="77777777" w:rsidR="001F4531" w:rsidRPr="00BC003B" w:rsidRDefault="001F4531" w:rsidP="008F0917">
            <w:pPr>
              <w:pStyle w:val="TableText"/>
            </w:pPr>
            <w:r w:rsidRPr="00BC003B">
              <w:rPr>
                <w:color w:val="000000"/>
              </w:rPr>
              <w:t>339</w:t>
            </w:r>
          </w:p>
        </w:tc>
        <w:tc>
          <w:tcPr>
            <w:tcW w:w="1152" w:type="dxa"/>
            <w:tcBorders>
              <w:top w:val="nil"/>
              <w:left w:val="nil"/>
              <w:bottom w:val="nil"/>
              <w:right w:val="nil"/>
            </w:tcBorders>
            <w:shd w:val="clear" w:color="000000" w:fill="FFFFFF"/>
            <w:vAlign w:val="bottom"/>
          </w:tcPr>
          <w:p w14:paraId="1570C4F1"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224012AA" w14:textId="77777777" w:rsidR="001F4531" w:rsidRPr="00BC003B" w:rsidRDefault="001F4531" w:rsidP="009F3EFB">
            <w:pPr>
              <w:pStyle w:val="TableText"/>
              <w:ind w:right="216"/>
            </w:pPr>
            <w:r w:rsidRPr="00BC003B">
              <w:rPr>
                <w:color w:val="000000"/>
              </w:rPr>
              <w:t>9,039</w:t>
            </w:r>
          </w:p>
        </w:tc>
        <w:tc>
          <w:tcPr>
            <w:tcW w:w="1512" w:type="dxa"/>
            <w:tcBorders>
              <w:top w:val="nil"/>
              <w:left w:val="nil"/>
              <w:bottom w:val="nil"/>
              <w:right w:val="nil"/>
            </w:tcBorders>
            <w:shd w:val="clear" w:color="000000" w:fill="FFFFFF"/>
            <w:vAlign w:val="bottom"/>
          </w:tcPr>
          <w:p w14:paraId="0F18D7AE" w14:textId="77777777" w:rsidR="001F4531" w:rsidRPr="00BC003B" w:rsidRDefault="001F4531" w:rsidP="00FE0D3A">
            <w:pPr>
              <w:pStyle w:val="TableText"/>
              <w:ind w:right="432"/>
            </w:pPr>
            <w:r w:rsidRPr="00BC003B">
              <w:rPr>
                <w:color w:val="000000"/>
              </w:rPr>
              <w:t>45.7</w:t>
            </w:r>
          </w:p>
        </w:tc>
      </w:tr>
      <w:tr w:rsidR="001F4531" w:rsidRPr="00BC003B" w14:paraId="67063508" w14:textId="77777777" w:rsidTr="00BD0CC2">
        <w:tc>
          <w:tcPr>
            <w:tcW w:w="893" w:type="dxa"/>
          </w:tcPr>
          <w:p w14:paraId="5660D1A4" w14:textId="77777777" w:rsidR="001F4531" w:rsidRPr="00BC003B" w:rsidRDefault="001F4531" w:rsidP="00FE0D3A">
            <w:pPr>
              <w:pStyle w:val="TableText"/>
            </w:pPr>
            <w:r w:rsidRPr="00BC003B">
              <w:t>594</w:t>
            </w:r>
          </w:p>
        </w:tc>
        <w:tc>
          <w:tcPr>
            <w:tcW w:w="965" w:type="dxa"/>
            <w:tcBorders>
              <w:top w:val="nil"/>
              <w:left w:val="nil"/>
              <w:bottom w:val="nil"/>
              <w:right w:val="nil"/>
            </w:tcBorders>
            <w:shd w:val="clear" w:color="000000" w:fill="FFFFFF"/>
            <w:vAlign w:val="bottom"/>
          </w:tcPr>
          <w:p w14:paraId="5B575792" w14:textId="77777777" w:rsidR="001F4531" w:rsidRPr="00BC003B" w:rsidRDefault="001F4531" w:rsidP="008F0917">
            <w:pPr>
              <w:pStyle w:val="TableText"/>
            </w:pPr>
            <w:r w:rsidRPr="00BC003B">
              <w:rPr>
                <w:color w:val="000000"/>
              </w:rPr>
              <w:t>322</w:t>
            </w:r>
          </w:p>
        </w:tc>
        <w:tc>
          <w:tcPr>
            <w:tcW w:w="1152" w:type="dxa"/>
            <w:tcBorders>
              <w:top w:val="nil"/>
              <w:left w:val="nil"/>
              <w:bottom w:val="nil"/>
              <w:right w:val="nil"/>
            </w:tcBorders>
            <w:shd w:val="clear" w:color="000000" w:fill="FFFFFF"/>
            <w:vAlign w:val="bottom"/>
          </w:tcPr>
          <w:p w14:paraId="40C75175"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398CD20B" w14:textId="77777777" w:rsidR="001F4531" w:rsidRPr="00BC003B" w:rsidRDefault="001F4531" w:rsidP="009F3EFB">
            <w:pPr>
              <w:pStyle w:val="TableText"/>
              <w:ind w:right="216"/>
            </w:pPr>
            <w:r w:rsidRPr="00BC003B">
              <w:rPr>
                <w:color w:val="000000"/>
              </w:rPr>
              <w:t>9,361</w:t>
            </w:r>
          </w:p>
        </w:tc>
        <w:tc>
          <w:tcPr>
            <w:tcW w:w="1512" w:type="dxa"/>
            <w:tcBorders>
              <w:top w:val="nil"/>
              <w:left w:val="nil"/>
              <w:bottom w:val="nil"/>
              <w:right w:val="nil"/>
            </w:tcBorders>
            <w:shd w:val="clear" w:color="000000" w:fill="FFFFFF"/>
            <w:vAlign w:val="bottom"/>
          </w:tcPr>
          <w:p w14:paraId="6A62AFFC" w14:textId="77777777" w:rsidR="001F4531" w:rsidRPr="00BC003B" w:rsidRDefault="001F4531" w:rsidP="00FE0D3A">
            <w:pPr>
              <w:pStyle w:val="TableText"/>
              <w:ind w:right="432"/>
            </w:pPr>
            <w:r w:rsidRPr="00BC003B">
              <w:rPr>
                <w:color w:val="000000"/>
              </w:rPr>
              <w:t>47.3</w:t>
            </w:r>
          </w:p>
        </w:tc>
      </w:tr>
      <w:tr w:rsidR="001F4531" w:rsidRPr="00BC003B" w14:paraId="1C801729" w14:textId="77777777" w:rsidTr="00BD0CC2">
        <w:tc>
          <w:tcPr>
            <w:tcW w:w="893" w:type="dxa"/>
          </w:tcPr>
          <w:p w14:paraId="742D4F9E" w14:textId="77777777" w:rsidR="001F4531" w:rsidRPr="00BC003B" w:rsidRDefault="001F4531" w:rsidP="00FE0D3A">
            <w:pPr>
              <w:pStyle w:val="TableText"/>
            </w:pPr>
            <w:r w:rsidRPr="00BC003B">
              <w:t>595</w:t>
            </w:r>
          </w:p>
        </w:tc>
        <w:tc>
          <w:tcPr>
            <w:tcW w:w="965" w:type="dxa"/>
            <w:tcBorders>
              <w:top w:val="nil"/>
              <w:left w:val="nil"/>
              <w:bottom w:val="nil"/>
              <w:right w:val="nil"/>
            </w:tcBorders>
            <w:shd w:val="clear" w:color="000000" w:fill="FFFFFF"/>
            <w:vAlign w:val="bottom"/>
          </w:tcPr>
          <w:p w14:paraId="095446D4" w14:textId="77777777" w:rsidR="001F4531" w:rsidRPr="00BC003B" w:rsidRDefault="001F4531" w:rsidP="008F0917">
            <w:pPr>
              <w:pStyle w:val="TableText"/>
            </w:pPr>
            <w:r w:rsidRPr="00BC003B">
              <w:rPr>
                <w:color w:val="000000"/>
              </w:rPr>
              <w:t>343</w:t>
            </w:r>
          </w:p>
        </w:tc>
        <w:tc>
          <w:tcPr>
            <w:tcW w:w="1152" w:type="dxa"/>
            <w:tcBorders>
              <w:top w:val="nil"/>
              <w:left w:val="nil"/>
              <w:bottom w:val="nil"/>
              <w:right w:val="nil"/>
            </w:tcBorders>
            <w:shd w:val="clear" w:color="000000" w:fill="FFFFFF"/>
            <w:vAlign w:val="bottom"/>
          </w:tcPr>
          <w:p w14:paraId="012DF22F"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5AB0AD45" w14:textId="77777777" w:rsidR="001F4531" w:rsidRPr="00BC003B" w:rsidRDefault="001F4531" w:rsidP="009F3EFB">
            <w:pPr>
              <w:pStyle w:val="TableText"/>
              <w:ind w:right="216"/>
            </w:pPr>
            <w:r w:rsidRPr="00BC003B">
              <w:rPr>
                <w:color w:val="000000"/>
              </w:rPr>
              <w:t>9,704</w:t>
            </w:r>
          </w:p>
        </w:tc>
        <w:tc>
          <w:tcPr>
            <w:tcW w:w="1512" w:type="dxa"/>
            <w:tcBorders>
              <w:top w:val="nil"/>
              <w:left w:val="nil"/>
              <w:bottom w:val="nil"/>
              <w:right w:val="nil"/>
            </w:tcBorders>
            <w:shd w:val="clear" w:color="000000" w:fill="FFFFFF"/>
            <w:vAlign w:val="bottom"/>
          </w:tcPr>
          <w:p w14:paraId="46F412BF" w14:textId="77777777" w:rsidR="001F4531" w:rsidRPr="00BC003B" w:rsidRDefault="001F4531" w:rsidP="00FE0D3A">
            <w:pPr>
              <w:pStyle w:val="TableText"/>
              <w:ind w:right="432"/>
            </w:pPr>
            <w:r w:rsidRPr="00BC003B">
              <w:rPr>
                <w:color w:val="000000"/>
              </w:rPr>
              <w:t>49.1</w:t>
            </w:r>
          </w:p>
        </w:tc>
      </w:tr>
      <w:tr w:rsidR="001F4531" w:rsidRPr="00BC003B" w14:paraId="42F07233" w14:textId="77777777" w:rsidTr="00BD0CC2">
        <w:tc>
          <w:tcPr>
            <w:tcW w:w="893" w:type="dxa"/>
          </w:tcPr>
          <w:p w14:paraId="79053757" w14:textId="77777777" w:rsidR="001F4531" w:rsidRPr="00BC003B" w:rsidRDefault="001F4531" w:rsidP="00FE0D3A">
            <w:pPr>
              <w:pStyle w:val="TableText"/>
            </w:pPr>
            <w:r w:rsidRPr="00BC003B">
              <w:t>596</w:t>
            </w:r>
          </w:p>
        </w:tc>
        <w:tc>
          <w:tcPr>
            <w:tcW w:w="965" w:type="dxa"/>
            <w:tcBorders>
              <w:top w:val="nil"/>
              <w:left w:val="nil"/>
              <w:bottom w:val="nil"/>
              <w:right w:val="nil"/>
            </w:tcBorders>
            <w:shd w:val="clear" w:color="000000" w:fill="FFFFFF"/>
            <w:vAlign w:val="bottom"/>
          </w:tcPr>
          <w:p w14:paraId="5828EE54" w14:textId="77777777" w:rsidR="001F4531" w:rsidRPr="00BC003B" w:rsidRDefault="001F4531" w:rsidP="008F0917">
            <w:pPr>
              <w:pStyle w:val="TableText"/>
            </w:pPr>
            <w:r w:rsidRPr="00BC003B">
              <w:rPr>
                <w:color w:val="000000"/>
              </w:rPr>
              <w:t>327</w:t>
            </w:r>
          </w:p>
        </w:tc>
        <w:tc>
          <w:tcPr>
            <w:tcW w:w="1152" w:type="dxa"/>
            <w:tcBorders>
              <w:top w:val="nil"/>
              <w:left w:val="nil"/>
              <w:bottom w:val="nil"/>
              <w:right w:val="nil"/>
            </w:tcBorders>
            <w:shd w:val="clear" w:color="000000" w:fill="FFFFFF"/>
            <w:vAlign w:val="bottom"/>
          </w:tcPr>
          <w:p w14:paraId="354BF1BF"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3D85EF13" w14:textId="77777777" w:rsidR="001F4531" w:rsidRPr="00BC003B" w:rsidRDefault="001F4531" w:rsidP="009F3EFB">
            <w:pPr>
              <w:pStyle w:val="TableText"/>
              <w:ind w:right="216"/>
            </w:pPr>
            <w:r w:rsidRPr="00BC003B">
              <w:rPr>
                <w:color w:val="000000"/>
              </w:rPr>
              <w:t>10,031</w:t>
            </w:r>
          </w:p>
        </w:tc>
        <w:tc>
          <w:tcPr>
            <w:tcW w:w="1512" w:type="dxa"/>
            <w:tcBorders>
              <w:top w:val="nil"/>
              <w:left w:val="nil"/>
              <w:bottom w:val="nil"/>
              <w:right w:val="nil"/>
            </w:tcBorders>
            <w:shd w:val="clear" w:color="000000" w:fill="FFFFFF"/>
            <w:vAlign w:val="bottom"/>
          </w:tcPr>
          <w:p w14:paraId="563178B4" w14:textId="77777777" w:rsidR="001F4531" w:rsidRPr="00BC003B" w:rsidRDefault="001F4531" w:rsidP="00FE0D3A">
            <w:pPr>
              <w:pStyle w:val="TableText"/>
              <w:ind w:right="432"/>
            </w:pPr>
            <w:r w:rsidRPr="00BC003B">
              <w:rPr>
                <w:color w:val="000000"/>
              </w:rPr>
              <w:t>50.7</w:t>
            </w:r>
          </w:p>
        </w:tc>
      </w:tr>
      <w:tr w:rsidR="001F4531" w:rsidRPr="00BC003B" w14:paraId="7C9E3F71" w14:textId="77777777" w:rsidTr="00BD0CC2">
        <w:tc>
          <w:tcPr>
            <w:tcW w:w="893" w:type="dxa"/>
          </w:tcPr>
          <w:p w14:paraId="1D59DC15" w14:textId="77777777" w:rsidR="001F4531" w:rsidRPr="00BC003B" w:rsidRDefault="001F4531" w:rsidP="00FE0D3A">
            <w:pPr>
              <w:pStyle w:val="TableText"/>
            </w:pPr>
            <w:r w:rsidRPr="00BC003B">
              <w:t>597</w:t>
            </w:r>
          </w:p>
        </w:tc>
        <w:tc>
          <w:tcPr>
            <w:tcW w:w="965" w:type="dxa"/>
            <w:tcBorders>
              <w:top w:val="nil"/>
              <w:left w:val="nil"/>
              <w:bottom w:val="nil"/>
              <w:right w:val="nil"/>
            </w:tcBorders>
            <w:shd w:val="clear" w:color="000000" w:fill="FFFFFF"/>
            <w:vAlign w:val="bottom"/>
          </w:tcPr>
          <w:p w14:paraId="1B5CC508" w14:textId="77777777" w:rsidR="001F4531" w:rsidRPr="00BC003B" w:rsidRDefault="001F4531" w:rsidP="008F0917">
            <w:pPr>
              <w:pStyle w:val="TableText"/>
            </w:pPr>
            <w:r w:rsidRPr="00BC003B">
              <w:rPr>
                <w:color w:val="000000"/>
              </w:rPr>
              <w:t>458</w:t>
            </w:r>
          </w:p>
        </w:tc>
        <w:tc>
          <w:tcPr>
            <w:tcW w:w="1152" w:type="dxa"/>
            <w:tcBorders>
              <w:top w:val="nil"/>
              <w:left w:val="nil"/>
              <w:bottom w:val="nil"/>
              <w:right w:val="nil"/>
            </w:tcBorders>
            <w:shd w:val="clear" w:color="000000" w:fill="FFFFFF"/>
            <w:vAlign w:val="bottom"/>
          </w:tcPr>
          <w:p w14:paraId="50FF8E9C"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770ED42E" w14:textId="77777777" w:rsidR="001F4531" w:rsidRPr="00BC003B" w:rsidRDefault="001F4531" w:rsidP="009F3EFB">
            <w:pPr>
              <w:pStyle w:val="TableText"/>
              <w:ind w:right="216"/>
            </w:pPr>
            <w:r w:rsidRPr="00BC003B">
              <w:rPr>
                <w:color w:val="000000"/>
              </w:rPr>
              <w:t>10,489</w:t>
            </w:r>
          </w:p>
        </w:tc>
        <w:tc>
          <w:tcPr>
            <w:tcW w:w="1512" w:type="dxa"/>
            <w:tcBorders>
              <w:top w:val="nil"/>
              <w:left w:val="nil"/>
              <w:bottom w:val="nil"/>
              <w:right w:val="nil"/>
            </w:tcBorders>
            <w:shd w:val="clear" w:color="000000" w:fill="FFFFFF"/>
            <w:vAlign w:val="bottom"/>
          </w:tcPr>
          <w:p w14:paraId="0EEEDCEE" w14:textId="77777777" w:rsidR="001F4531" w:rsidRPr="00BC003B" w:rsidRDefault="001F4531" w:rsidP="00FE0D3A">
            <w:pPr>
              <w:pStyle w:val="TableText"/>
              <w:ind w:right="432"/>
            </w:pPr>
            <w:r w:rsidRPr="00BC003B">
              <w:rPr>
                <w:color w:val="000000"/>
              </w:rPr>
              <w:t>53.0</w:t>
            </w:r>
          </w:p>
        </w:tc>
      </w:tr>
      <w:tr w:rsidR="001F4531" w:rsidRPr="00BC003B" w14:paraId="5AF3D9CC" w14:textId="77777777" w:rsidTr="00BD0CC2">
        <w:tc>
          <w:tcPr>
            <w:tcW w:w="893" w:type="dxa"/>
          </w:tcPr>
          <w:p w14:paraId="5DF4DFF7" w14:textId="77777777" w:rsidR="001F4531" w:rsidRPr="00BC003B" w:rsidRDefault="001F4531" w:rsidP="00FE0D3A">
            <w:pPr>
              <w:pStyle w:val="TableText"/>
            </w:pPr>
            <w:r w:rsidRPr="00BC003B">
              <w:t>598</w:t>
            </w:r>
          </w:p>
        </w:tc>
        <w:tc>
          <w:tcPr>
            <w:tcW w:w="965" w:type="dxa"/>
            <w:tcBorders>
              <w:top w:val="nil"/>
              <w:left w:val="nil"/>
              <w:bottom w:val="nil"/>
              <w:right w:val="nil"/>
            </w:tcBorders>
            <w:shd w:val="clear" w:color="000000" w:fill="FFFFFF"/>
            <w:vAlign w:val="bottom"/>
          </w:tcPr>
          <w:p w14:paraId="1640E1C5" w14:textId="77777777" w:rsidR="001F4531" w:rsidRPr="00BC003B" w:rsidRDefault="001F4531" w:rsidP="008F0917">
            <w:pPr>
              <w:pStyle w:val="TableText"/>
            </w:pPr>
            <w:r w:rsidRPr="00BC003B">
              <w:rPr>
                <w:color w:val="000000"/>
              </w:rPr>
              <w:t>158</w:t>
            </w:r>
          </w:p>
        </w:tc>
        <w:tc>
          <w:tcPr>
            <w:tcW w:w="1152" w:type="dxa"/>
            <w:tcBorders>
              <w:top w:val="nil"/>
              <w:left w:val="nil"/>
              <w:bottom w:val="nil"/>
              <w:right w:val="nil"/>
            </w:tcBorders>
            <w:shd w:val="clear" w:color="000000" w:fill="FFFFFF"/>
            <w:vAlign w:val="bottom"/>
          </w:tcPr>
          <w:p w14:paraId="522210A4"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7FE547C1" w14:textId="77777777" w:rsidR="001F4531" w:rsidRPr="00BC003B" w:rsidRDefault="001F4531" w:rsidP="009F3EFB">
            <w:pPr>
              <w:pStyle w:val="TableText"/>
              <w:ind w:right="216"/>
            </w:pPr>
            <w:r w:rsidRPr="00BC003B">
              <w:rPr>
                <w:color w:val="000000"/>
              </w:rPr>
              <w:t>10,647</w:t>
            </w:r>
          </w:p>
        </w:tc>
        <w:tc>
          <w:tcPr>
            <w:tcW w:w="1512" w:type="dxa"/>
            <w:tcBorders>
              <w:top w:val="nil"/>
              <w:left w:val="nil"/>
              <w:bottom w:val="nil"/>
              <w:right w:val="nil"/>
            </w:tcBorders>
            <w:shd w:val="clear" w:color="000000" w:fill="FFFFFF"/>
            <w:vAlign w:val="bottom"/>
          </w:tcPr>
          <w:p w14:paraId="19FEB1B3" w14:textId="77777777" w:rsidR="001F4531" w:rsidRPr="00BC003B" w:rsidRDefault="001F4531" w:rsidP="00FE0D3A">
            <w:pPr>
              <w:pStyle w:val="TableText"/>
              <w:ind w:right="432"/>
            </w:pPr>
            <w:r w:rsidRPr="00BC003B">
              <w:rPr>
                <w:color w:val="000000"/>
              </w:rPr>
              <w:t>53.8</w:t>
            </w:r>
          </w:p>
        </w:tc>
      </w:tr>
      <w:tr w:rsidR="001F4531" w:rsidRPr="00BC003B" w14:paraId="3A4F8CF8" w14:textId="77777777" w:rsidTr="00BD0CC2">
        <w:tc>
          <w:tcPr>
            <w:tcW w:w="893" w:type="dxa"/>
          </w:tcPr>
          <w:p w14:paraId="57F742AC" w14:textId="77777777" w:rsidR="001F4531" w:rsidRPr="00BC003B" w:rsidRDefault="001F4531" w:rsidP="00FE0D3A">
            <w:pPr>
              <w:pStyle w:val="TableText"/>
            </w:pPr>
            <w:r w:rsidRPr="00BC003B">
              <w:t>599</w:t>
            </w:r>
          </w:p>
        </w:tc>
        <w:tc>
          <w:tcPr>
            <w:tcW w:w="965" w:type="dxa"/>
            <w:tcBorders>
              <w:top w:val="nil"/>
              <w:left w:val="nil"/>
              <w:bottom w:val="nil"/>
              <w:right w:val="nil"/>
            </w:tcBorders>
            <w:shd w:val="clear" w:color="000000" w:fill="FFFFFF"/>
            <w:vAlign w:val="bottom"/>
          </w:tcPr>
          <w:p w14:paraId="43C598FA" w14:textId="77777777" w:rsidR="001F4531" w:rsidRPr="00BC003B" w:rsidRDefault="001F4531" w:rsidP="008F0917">
            <w:pPr>
              <w:pStyle w:val="TableText"/>
            </w:pPr>
            <w:r w:rsidRPr="00BC003B">
              <w:rPr>
                <w:color w:val="000000"/>
              </w:rPr>
              <w:t>459</w:t>
            </w:r>
          </w:p>
        </w:tc>
        <w:tc>
          <w:tcPr>
            <w:tcW w:w="1152" w:type="dxa"/>
            <w:tcBorders>
              <w:top w:val="nil"/>
              <w:left w:val="nil"/>
              <w:bottom w:val="nil"/>
              <w:right w:val="nil"/>
            </w:tcBorders>
            <w:shd w:val="clear" w:color="000000" w:fill="FFFFFF"/>
            <w:vAlign w:val="bottom"/>
          </w:tcPr>
          <w:p w14:paraId="0E8A7628"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70E38D02" w14:textId="77777777" w:rsidR="001F4531" w:rsidRPr="00BC003B" w:rsidRDefault="001F4531" w:rsidP="009F3EFB">
            <w:pPr>
              <w:pStyle w:val="TableText"/>
              <w:ind w:right="216"/>
            </w:pPr>
            <w:r w:rsidRPr="00BC003B">
              <w:rPr>
                <w:color w:val="000000"/>
              </w:rPr>
              <w:t>11,106</w:t>
            </w:r>
          </w:p>
        </w:tc>
        <w:tc>
          <w:tcPr>
            <w:tcW w:w="1512" w:type="dxa"/>
            <w:tcBorders>
              <w:top w:val="nil"/>
              <w:left w:val="nil"/>
              <w:bottom w:val="nil"/>
              <w:right w:val="nil"/>
            </w:tcBorders>
            <w:shd w:val="clear" w:color="000000" w:fill="FFFFFF"/>
            <w:vAlign w:val="bottom"/>
          </w:tcPr>
          <w:p w14:paraId="64A57392" w14:textId="77777777" w:rsidR="001F4531" w:rsidRPr="00BC003B" w:rsidRDefault="001F4531" w:rsidP="00FE0D3A">
            <w:pPr>
              <w:pStyle w:val="TableText"/>
              <w:ind w:right="432"/>
            </w:pPr>
            <w:r w:rsidRPr="00BC003B">
              <w:rPr>
                <w:color w:val="000000"/>
              </w:rPr>
              <w:t>56.1</w:t>
            </w:r>
          </w:p>
        </w:tc>
      </w:tr>
      <w:tr w:rsidR="001F4531" w:rsidRPr="00BC003B" w14:paraId="65019E13" w14:textId="77777777" w:rsidTr="00BD0CC2">
        <w:tc>
          <w:tcPr>
            <w:tcW w:w="893" w:type="dxa"/>
          </w:tcPr>
          <w:p w14:paraId="18DFD346" w14:textId="77777777" w:rsidR="001F4531" w:rsidRPr="00BC003B" w:rsidRDefault="001F4531" w:rsidP="00FE0D3A">
            <w:pPr>
              <w:pStyle w:val="TableText"/>
            </w:pPr>
            <w:r w:rsidRPr="00BC003B">
              <w:t>600</w:t>
            </w:r>
          </w:p>
        </w:tc>
        <w:tc>
          <w:tcPr>
            <w:tcW w:w="965" w:type="dxa"/>
            <w:tcBorders>
              <w:top w:val="nil"/>
              <w:left w:val="nil"/>
              <w:bottom w:val="nil"/>
              <w:right w:val="nil"/>
            </w:tcBorders>
            <w:shd w:val="clear" w:color="000000" w:fill="FFFFFF"/>
            <w:vAlign w:val="bottom"/>
          </w:tcPr>
          <w:p w14:paraId="5DB8DB5A" w14:textId="77777777" w:rsidR="001F4531" w:rsidRPr="00BC003B" w:rsidRDefault="001F4531" w:rsidP="008F0917">
            <w:pPr>
              <w:pStyle w:val="TableText"/>
            </w:pPr>
            <w:r w:rsidRPr="00BC003B">
              <w:rPr>
                <w:color w:val="000000"/>
              </w:rPr>
              <w:t>150</w:t>
            </w:r>
          </w:p>
        </w:tc>
        <w:tc>
          <w:tcPr>
            <w:tcW w:w="1152" w:type="dxa"/>
            <w:tcBorders>
              <w:top w:val="nil"/>
              <w:left w:val="nil"/>
              <w:bottom w:val="nil"/>
              <w:right w:val="nil"/>
            </w:tcBorders>
            <w:shd w:val="clear" w:color="000000" w:fill="FFFFFF"/>
            <w:vAlign w:val="bottom"/>
          </w:tcPr>
          <w:p w14:paraId="17C3EB02"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521B6100" w14:textId="77777777" w:rsidR="001F4531" w:rsidRPr="00BC003B" w:rsidRDefault="001F4531" w:rsidP="009F3EFB">
            <w:pPr>
              <w:pStyle w:val="TableText"/>
              <w:ind w:right="216"/>
            </w:pPr>
            <w:r w:rsidRPr="00BC003B">
              <w:rPr>
                <w:color w:val="000000"/>
              </w:rPr>
              <w:t>11,256</w:t>
            </w:r>
          </w:p>
        </w:tc>
        <w:tc>
          <w:tcPr>
            <w:tcW w:w="1512" w:type="dxa"/>
            <w:tcBorders>
              <w:top w:val="nil"/>
              <w:left w:val="nil"/>
              <w:bottom w:val="nil"/>
              <w:right w:val="nil"/>
            </w:tcBorders>
            <w:shd w:val="clear" w:color="000000" w:fill="FFFFFF"/>
            <w:vAlign w:val="bottom"/>
          </w:tcPr>
          <w:p w14:paraId="7F651C75" w14:textId="77777777" w:rsidR="001F4531" w:rsidRPr="00BC003B" w:rsidRDefault="001F4531" w:rsidP="00FE0D3A">
            <w:pPr>
              <w:pStyle w:val="TableText"/>
              <w:ind w:right="432"/>
            </w:pPr>
            <w:r w:rsidRPr="00BC003B">
              <w:rPr>
                <w:color w:val="000000"/>
              </w:rPr>
              <w:t>56.9</w:t>
            </w:r>
          </w:p>
        </w:tc>
      </w:tr>
      <w:tr w:rsidR="001F4531" w:rsidRPr="00BC003B" w14:paraId="1FC5522F" w14:textId="77777777" w:rsidTr="00BD0CC2">
        <w:tc>
          <w:tcPr>
            <w:tcW w:w="893" w:type="dxa"/>
          </w:tcPr>
          <w:p w14:paraId="0A1A3C90" w14:textId="77777777" w:rsidR="001F4531" w:rsidRPr="00BC003B" w:rsidRDefault="001F4531" w:rsidP="00FE0D3A">
            <w:pPr>
              <w:pStyle w:val="TableText"/>
            </w:pPr>
            <w:r w:rsidRPr="00BC003B">
              <w:t>601</w:t>
            </w:r>
          </w:p>
        </w:tc>
        <w:tc>
          <w:tcPr>
            <w:tcW w:w="965" w:type="dxa"/>
            <w:tcBorders>
              <w:top w:val="nil"/>
              <w:left w:val="nil"/>
              <w:bottom w:val="nil"/>
              <w:right w:val="nil"/>
            </w:tcBorders>
            <w:shd w:val="clear" w:color="000000" w:fill="FFFFFF"/>
            <w:vAlign w:val="bottom"/>
          </w:tcPr>
          <w:p w14:paraId="2B9204E1" w14:textId="77777777" w:rsidR="001F4531" w:rsidRPr="00BC003B" w:rsidRDefault="001F4531" w:rsidP="008F0917">
            <w:pPr>
              <w:pStyle w:val="TableText"/>
            </w:pPr>
            <w:r w:rsidRPr="00BC003B">
              <w:rPr>
                <w:color w:val="000000"/>
              </w:rPr>
              <w:t>381</w:t>
            </w:r>
          </w:p>
        </w:tc>
        <w:tc>
          <w:tcPr>
            <w:tcW w:w="1152" w:type="dxa"/>
            <w:tcBorders>
              <w:top w:val="nil"/>
              <w:left w:val="nil"/>
              <w:bottom w:val="nil"/>
              <w:right w:val="nil"/>
            </w:tcBorders>
            <w:shd w:val="clear" w:color="000000" w:fill="FFFFFF"/>
            <w:vAlign w:val="bottom"/>
          </w:tcPr>
          <w:p w14:paraId="1BD1F7CB"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611BE83B" w14:textId="77777777" w:rsidR="001F4531" w:rsidRPr="00BC003B" w:rsidRDefault="001F4531" w:rsidP="009F3EFB">
            <w:pPr>
              <w:pStyle w:val="TableText"/>
              <w:ind w:right="216"/>
            </w:pPr>
            <w:r w:rsidRPr="00BC003B">
              <w:rPr>
                <w:color w:val="000000"/>
              </w:rPr>
              <w:t>11,637</w:t>
            </w:r>
          </w:p>
        </w:tc>
        <w:tc>
          <w:tcPr>
            <w:tcW w:w="1512" w:type="dxa"/>
            <w:tcBorders>
              <w:top w:val="nil"/>
              <w:left w:val="nil"/>
              <w:bottom w:val="nil"/>
              <w:right w:val="nil"/>
            </w:tcBorders>
            <w:shd w:val="clear" w:color="000000" w:fill="FFFFFF"/>
            <w:vAlign w:val="bottom"/>
          </w:tcPr>
          <w:p w14:paraId="06A91633" w14:textId="77777777" w:rsidR="001F4531" w:rsidRPr="00BC003B" w:rsidRDefault="001F4531" w:rsidP="00FE0D3A">
            <w:pPr>
              <w:pStyle w:val="TableText"/>
              <w:ind w:right="432"/>
            </w:pPr>
            <w:r w:rsidRPr="00BC003B">
              <w:rPr>
                <w:color w:val="000000"/>
              </w:rPr>
              <w:t>58.8</w:t>
            </w:r>
          </w:p>
        </w:tc>
      </w:tr>
      <w:tr w:rsidR="001F4531" w:rsidRPr="00BC003B" w14:paraId="17F496F3" w14:textId="77777777" w:rsidTr="00BD0CC2">
        <w:tc>
          <w:tcPr>
            <w:tcW w:w="893" w:type="dxa"/>
          </w:tcPr>
          <w:p w14:paraId="6FEE9CA1" w14:textId="77777777" w:rsidR="001F4531" w:rsidRPr="00BC003B" w:rsidRDefault="001F4531" w:rsidP="00FE0D3A">
            <w:pPr>
              <w:pStyle w:val="TableText"/>
            </w:pPr>
            <w:r w:rsidRPr="00BC003B">
              <w:t>602</w:t>
            </w:r>
          </w:p>
        </w:tc>
        <w:tc>
          <w:tcPr>
            <w:tcW w:w="965" w:type="dxa"/>
            <w:tcBorders>
              <w:top w:val="nil"/>
              <w:left w:val="nil"/>
              <w:bottom w:val="nil"/>
              <w:right w:val="nil"/>
            </w:tcBorders>
            <w:shd w:val="clear" w:color="000000" w:fill="FFFFFF"/>
            <w:vAlign w:val="bottom"/>
          </w:tcPr>
          <w:p w14:paraId="2FFBB83D" w14:textId="77777777" w:rsidR="001F4531" w:rsidRPr="00BC003B" w:rsidRDefault="001F4531" w:rsidP="008F0917">
            <w:pPr>
              <w:pStyle w:val="TableText"/>
            </w:pPr>
            <w:r w:rsidRPr="00BC003B">
              <w:rPr>
                <w:color w:val="000000"/>
              </w:rPr>
              <w:t>284</w:t>
            </w:r>
          </w:p>
        </w:tc>
        <w:tc>
          <w:tcPr>
            <w:tcW w:w="1152" w:type="dxa"/>
            <w:tcBorders>
              <w:top w:val="nil"/>
              <w:left w:val="nil"/>
              <w:bottom w:val="nil"/>
              <w:right w:val="nil"/>
            </w:tcBorders>
            <w:shd w:val="clear" w:color="000000" w:fill="FFFFFF"/>
            <w:vAlign w:val="bottom"/>
          </w:tcPr>
          <w:p w14:paraId="66D7B76D"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7CA4C46F" w14:textId="77777777" w:rsidR="001F4531" w:rsidRPr="00BC003B" w:rsidRDefault="001F4531" w:rsidP="009F3EFB">
            <w:pPr>
              <w:pStyle w:val="TableText"/>
              <w:ind w:right="216"/>
            </w:pPr>
            <w:r w:rsidRPr="00BC003B">
              <w:rPr>
                <w:color w:val="000000"/>
              </w:rPr>
              <w:t>11,921</w:t>
            </w:r>
          </w:p>
        </w:tc>
        <w:tc>
          <w:tcPr>
            <w:tcW w:w="1512" w:type="dxa"/>
            <w:tcBorders>
              <w:top w:val="nil"/>
              <w:left w:val="nil"/>
              <w:bottom w:val="nil"/>
              <w:right w:val="nil"/>
            </w:tcBorders>
            <w:shd w:val="clear" w:color="000000" w:fill="FFFFFF"/>
            <w:vAlign w:val="bottom"/>
          </w:tcPr>
          <w:p w14:paraId="5810CF7B" w14:textId="77777777" w:rsidR="001F4531" w:rsidRPr="00BC003B" w:rsidRDefault="001F4531" w:rsidP="00FE0D3A">
            <w:pPr>
              <w:pStyle w:val="TableText"/>
              <w:ind w:right="432"/>
            </w:pPr>
            <w:r w:rsidRPr="00BC003B">
              <w:rPr>
                <w:color w:val="000000"/>
              </w:rPr>
              <w:t>60.3</w:t>
            </w:r>
          </w:p>
        </w:tc>
      </w:tr>
      <w:tr w:rsidR="001F4531" w:rsidRPr="00BC003B" w14:paraId="1358B0DE" w14:textId="77777777" w:rsidTr="00BD0CC2">
        <w:tc>
          <w:tcPr>
            <w:tcW w:w="893" w:type="dxa"/>
          </w:tcPr>
          <w:p w14:paraId="1D4FA605" w14:textId="77777777" w:rsidR="001F4531" w:rsidRPr="00BC003B" w:rsidRDefault="001F4531" w:rsidP="00FE0D3A">
            <w:pPr>
              <w:pStyle w:val="TableText"/>
            </w:pPr>
            <w:r w:rsidRPr="00BC003B">
              <w:t>603</w:t>
            </w:r>
          </w:p>
        </w:tc>
        <w:tc>
          <w:tcPr>
            <w:tcW w:w="965" w:type="dxa"/>
            <w:tcBorders>
              <w:top w:val="nil"/>
              <w:left w:val="nil"/>
              <w:bottom w:val="nil"/>
              <w:right w:val="nil"/>
            </w:tcBorders>
            <w:shd w:val="clear" w:color="000000" w:fill="FFFFFF"/>
            <w:vAlign w:val="bottom"/>
          </w:tcPr>
          <w:p w14:paraId="13A0DB12" w14:textId="77777777" w:rsidR="001F4531" w:rsidRPr="00BC003B" w:rsidRDefault="001F4531" w:rsidP="008F0917">
            <w:pPr>
              <w:pStyle w:val="TableText"/>
            </w:pPr>
            <w:r w:rsidRPr="00BC003B">
              <w:rPr>
                <w:color w:val="000000"/>
              </w:rPr>
              <w:t>296</w:t>
            </w:r>
          </w:p>
        </w:tc>
        <w:tc>
          <w:tcPr>
            <w:tcW w:w="1152" w:type="dxa"/>
            <w:tcBorders>
              <w:top w:val="nil"/>
              <w:left w:val="nil"/>
              <w:bottom w:val="nil"/>
              <w:right w:val="nil"/>
            </w:tcBorders>
            <w:shd w:val="clear" w:color="000000" w:fill="FFFFFF"/>
            <w:vAlign w:val="bottom"/>
          </w:tcPr>
          <w:p w14:paraId="1D00FF6F"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4A53FA26" w14:textId="77777777" w:rsidR="001F4531" w:rsidRPr="00BC003B" w:rsidRDefault="001F4531" w:rsidP="009F3EFB">
            <w:pPr>
              <w:pStyle w:val="TableText"/>
              <w:ind w:right="216"/>
            </w:pPr>
            <w:r w:rsidRPr="00BC003B">
              <w:rPr>
                <w:color w:val="000000"/>
              </w:rPr>
              <w:t>12,217</w:t>
            </w:r>
          </w:p>
        </w:tc>
        <w:tc>
          <w:tcPr>
            <w:tcW w:w="1512" w:type="dxa"/>
            <w:tcBorders>
              <w:top w:val="nil"/>
              <w:left w:val="nil"/>
              <w:bottom w:val="nil"/>
              <w:right w:val="nil"/>
            </w:tcBorders>
            <w:shd w:val="clear" w:color="000000" w:fill="FFFFFF"/>
            <w:vAlign w:val="bottom"/>
          </w:tcPr>
          <w:p w14:paraId="12B05FD2" w14:textId="77777777" w:rsidR="001F4531" w:rsidRPr="00BC003B" w:rsidRDefault="001F4531" w:rsidP="00FE0D3A">
            <w:pPr>
              <w:pStyle w:val="TableText"/>
              <w:ind w:right="432"/>
            </w:pPr>
            <w:r w:rsidRPr="00BC003B">
              <w:rPr>
                <w:color w:val="000000"/>
              </w:rPr>
              <w:t>61.8</w:t>
            </w:r>
          </w:p>
        </w:tc>
      </w:tr>
      <w:tr w:rsidR="001F4531" w:rsidRPr="00BC003B" w14:paraId="0F945DDD" w14:textId="77777777" w:rsidTr="00BD0CC2">
        <w:tc>
          <w:tcPr>
            <w:tcW w:w="893" w:type="dxa"/>
          </w:tcPr>
          <w:p w14:paraId="4C85E341" w14:textId="77777777" w:rsidR="001F4531" w:rsidRPr="00BC003B" w:rsidRDefault="001F4531" w:rsidP="00FE0D3A">
            <w:pPr>
              <w:pStyle w:val="TableText"/>
            </w:pPr>
            <w:r w:rsidRPr="00BC003B">
              <w:t>604</w:t>
            </w:r>
          </w:p>
        </w:tc>
        <w:tc>
          <w:tcPr>
            <w:tcW w:w="965" w:type="dxa"/>
            <w:tcBorders>
              <w:top w:val="nil"/>
              <w:left w:val="nil"/>
              <w:bottom w:val="nil"/>
              <w:right w:val="nil"/>
            </w:tcBorders>
            <w:shd w:val="clear" w:color="000000" w:fill="FFFFFF"/>
            <w:vAlign w:val="bottom"/>
          </w:tcPr>
          <w:p w14:paraId="476C0DB4" w14:textId="77777777" w:rsidR="001F4531" w:rsidRPr="00BC003B" w:rsidRDefault="001F4531" w:rsidP="008F0917">
            <w:pPr>
              <w:pStyle w:val="TableText"/>
            </w:pPr>
            <w:r w:rsidRPr="00BC003B">
              <w:rPr>
                <w:color w:val="000000"/>
              </w:rPr>
              <w:t>348</w:t>
            </w:r>
          </w:p>
        </w:tc>
        <w:tc>
          <w:tcPr>
            <w:tcW w:w="1152" w:type="dxa"/>
            <w:tcBorders>
              <w:top w:val="nil"/>
              <w:left w:val="nil"/>
              <w:bottom w:val="nil"/>
              <w:right w:val="nil"/>
            </w:tcBorders>
            <w:shd w:val="clear" w:color="000000" w:fill="FFFFFF"/>
            <w:vAlign w:val="bottom"/>
          </w:tcPr>
          <w:p w14:paraId="17568B1C"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6E23670B" w14:textId="77777777" w:rsidR="001F4531" w:rsidRPr="00BC003B" w:rsidRDefault="001F4531" w:rsidP="009F3EFB">
            <w:pPr>
              <w:pStyle w:val="TableText"/>
              <w:ind w:right="216"/>
            </w:pPr>
            <w:r w:rsidRPr="00BC003B">
              <w:rPr>
                <w:color w:val="000000"/>
              </w:rPr>
              <w:t>12,565</w:t>
            </w:r>
          </w:p>
        </w:tc>
        <w:tc>
          <w:tcPr>
            <w:tcW w:w="1512" w:type="dxa"/>
            <w:tcBorders>
              <w:top w:val="nil"/>
              <w:left w:val="nil"/>
              <w:bottom w:val="nil"/>
              <w:right w:val="nil"/>
            </w:tcBorders>
            <w:shd w:val="clear" w:color="000000" w:fill="FFFFFF"/>
            <w:vAlign w:val="bottom"/>
          </w:tcPr>
          <w:p w14:paraId="5F3501D6" w14:textId="77777777" w:rsidR="001F4531" w:rsidRPr="00BC003B" w:rsidRDefault="001F4531" w:rsidP="00FE0D3A">
            <w:pPr>
              <w:pStyle w:val="TableText"/>
              <w:ind w:right="432"/>
            </w:pPr>
            <w:r w:rsidRPr="00BC003B">
              <w:rPr>
                <w:color w:val="000000"/>
              </w:rPr>
              <w:t>63.5</w:t>
            </w:r>
          </w:p>
        </w:tc>
      </w:tr>
      <w:tr w:rsidR="001F4531" w:rsidRPr="00BC003B" w14:paraId="28B83A89" w14:textId="77777777" w:rsidTr="00BD0CC2">
        <w:tc>
          <w:tcPr>
            <w:tcW w:w="893" w:type="dxa"/>
          </w:tcPr>
          <w:p w14:paraId="49E1A912" w14:textId="77777777" w:rsidR="001F4531" w:rsidRPr="00BC003B" w:rsidRDefault="001F4531" w:rsidP="00FE0D3A">
            <w:pPr>
              <w:pStyle w:val="TableText"/>
            </w:pPr>
            <w:r w:rsidRPr="00BC003B">
              <w:t>605</w:t>
            </w:r>
          </w:p>
        </w:tc>
        <w:tc>
          <w:tcPr>
            <w:tcW w:w="965" w:type="dxa"/>
            <w:tcBorders>
              <w:top w:val="nil"/>
              <w:left w:val="nil"/>
              <w:bottom w:val="nil"/>
              <w:right w:val="nil"/>
            </w:tcBorders>
            <w:shd w:val="clear" w:color="000000" w:fill="FFFFFF"/>
            <w:vAlign w:val="bottom"/>
          </w:tcPr>
          <w:p w14:paraId="712003CF" w14:textId="77777777" w:rsidR="001F4531" w:rsidRPr="00BC003B" w:rsidRDefault="001F4531" w:rsidP="008F0917">
            <w:pPr>
              <w:pStyle w:val="TableText"/>
            </w:pPr>
            <w:r w:rsidRPr="00BC003B">
              <w:rPr>
                <w:color w:val="000000"/>
              </w:rPr>
              <w:t>212</w:t>
            </w:r>
          </w:p>
        </w:tc>
        <w:tc>
          <w:tcPr>
            <w:tcW w:w="1152" w:type="dxa"/>
            <w:tcBorders>
              <w:top w:val="nil"/>
              <w:left w:val="nil"/>
              <w:bottom w:val="nil"/>
              <w:right w:val="nil"/>
            </w:tcBorders>
            <w:shd w:val="clear" w:color="000000" w:fill="FFFFFF"/>
            <w:vAlign w:val="bottom"/>
          </w:tcPr>
          <w:p w14:paraId="743F0818"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31267023" w14:textId="77777777" w:rsidR="001F4531" w:rsidRPr="00BC003B" w:rsidRDefault="001F4531" w:rsidP="009F3EFB">
            <w:pPr>
              <w:pStyle w:val="TableText"/>
              <w:ind w:right="216"/>
            </w:pPr>
            <w:r w:rsidRPr="00BC003B">
              <w:rPr>
                <w:color w:val="000000"/>
              </w:rPr>
              <w:t>12,777</w:t>
            </w:r>
          </w:p>
        </w:tc>
        <w:tc>
          <w:tcPr>
            <w:tcW w:w="1512" w:type="dxa"/>
            <w:tcBorders>
              <w:top w:val="nil"/>
              <w:left w:val="nil"/>
              <w:bottom w:val="nil"/>
              <w:right w:val="nil"/>
            </w:tcBorders>
            <w:shd w:val="clear" w:color="000000" w:fill="FFFFFF"/>
            <w:vAlign w:val="bottom"/>
          </w:tcPr>
          <w:p w14:paraId="2AA8CC74" w14:textId="77777777" w:rsidR="001F4531" w:rsidRPr="00BC003B" w:rsidRDefault="001F4531" w:rsidP="00FE0D3A">
            <w:pPr>
              <w:pStyle w:val="TableText"/>
              <w:ind w:right="432"/>
            </w:pPr>
            <w:r w:rsidRPr="00BC003B">
              <w:rPr>
                <w:color w:val="000000"/>
              </w:rPr>
              <w:t>64.6</w:t>
            </w:r>
          </w:p>
        </w:tc>
      </w:tr>
      <w:tr w:rsidR="001F4531" w:rsidRPr="00BC003B" w14:paraId="33DB930F" w14:textId="77777777" w:rsidTr="00BD0CC2">
        <w:tc>
          <w:tcPr>
            <w:tcW w:w="893" w:type="dxa"/>
          </w:tcPr>
          <w:p w14:paraId="3EAA5CAE" w14:textId="77777777" w:rsidR="001F4531" w:rsidRPr="00BC003B" w:rsidRDefault="001F4531" w:rsidP="00FE0D3A">
            <w:pPr>
              <w:pStyle w:val="TableText"/>
            </w:pPr>
            <w:r w:rsidRPr="00BC003B">
              <w:t>606</w:t>
            </w:r>
          </w:p>
        </w:tc>
        <w:tc>
          <w:tcPr>
            <w:tcW w:w="965" w:type="dxa"/>
            <w:tcBorders>
              <w:top w:val="nil"/>
              <w:left w:val="nil"/>
              <w:bottom w:val="nil"/>
              <w:right w:val="nil"/>
            </w:tcBorders>
            <w:shd w:val="clear" w:color="000000" w:fill="FFFFFF"/>
            <w:vAlign w:val="bottom"/>
          </w:tcPr>
          <w:p w14:paraId="28B260EB" w14:textId="77777777" w:rsidR="001F4531" w:rsidRPr="00BC003B" w:rsidRDefault="001F4531" w:rsidP="008F0917">
            <w:pPr>
              <w:pStyle w:val="TableText"/>
            </w:pPr>
            <w:r w:rsidRPr="00BC003B">
              <w:rPr>
                <w:color w:val="000000"/>
              </w:rPr>
              <w:t>326</w:t>
            </w:r>
          </w:p>
        </w:tc>
        <w:tc>
          <w:tcPr>
            <w:tcW w:w="1152" w:type="dxa"/>
            <w:tcBorders>
              <w:top w:val="nil"/>
              <w:left w:val="nil"/>
              <w:bottom w:val="nil"/>
              <w:right w:val="nil"/>
            </w:tcBorders>
            <w:shd w:val="clear" w:color="000000" w:fill="FFFFFF"/>
            <w:vAlign w:val="bottom"/>
          </w:tcPr>
          <w:p w14:paraId="5E3CEBD0"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622F7F99" w14:textId="77777777" w:rsidR="001F4531" w:rsidRPr="00BC003B" w:rsidRDefault="001F4531" w:rsidP="009F3EFB">
            <w:pPr>
              <w:pStyle w:val="TableText"/>
              <w:ind w:right="216"/>
            </w:pPr>
            <w:r w:rsidRPr="00BC003B">
              <w:rPr>
                <w:color w:val="000000"/>
              </w:rPr>
              <w:t>13,103</w:t>
            </w:r>
          </w:p>
        </w:tc>
        <w:tc>
          <w:tcPr>
            <w:tcW w:w="1512" w:type="dxa"/>
            <w:tcBorders>
              <w:top w:val="nil"/>
              <w:left w:val="nil"/>
              <w:bottom w:val="nil"/>
              <w:right w:val="nil"/>
            </w:tcBorders>
            <w:shd w:val="clear" w:color="000000" w:fill="FFFFFF"/>
            <w:vAlign w:val="bottom"/>
          </w:tcPr>
          <w:p w14:paraId="533F0625" w14:textId="77777777" w:rsidR="001F4531" w:rsidRPr="00BC003B" w:rsidRDefault="001F4531" w:rsidP="00FE0D3A">
            <w:pPr>
              <w:pStyle w:val="TableText"/>
              <w:ind w:right="432"/>
            </w:pPr>
            <w:r w:rsidRPr="00BC003B">
              <w:rPr>
                <w:color w:val="000000"/>
              </w:rPr>
              <w:t>66.2</w:t>
            </w:r>
          </w:p>
        </w:tc>
      </w:tr>
      <w:tr w:rsidR="001F4531" w:rsidRPr="00BC003B" w14:paraId="1718A9D1" w14:textId="77777777" w:rsidTr="00BD0CC2">
        <w:tc>
          <w:tcPr>
            <w:tcW w:w="893" w:type="dxa"/>
          </w:tcPr>
          <w:p w14:paraId="09A56338" w14:textId="77777777" w:rsidR="001F4531" w:rsidRPr="00BC003B" w:rsidRDefault="001F4531" w:rsidP="00FE0D3A">
            <w:pPr>
              <w:pStyle w:val="TableText"/>
            </w:pPr>
            <w:r w:rsidRPr="00BC003B">
              <w:t>607</w:t>
            </w:r>
          </w:p>
        </w:tc>
        <w:tc>
          <w:tcPr>
            <w:tcW w:w="965" w:type="dxa"/>
            <w:tcBorders>
              <w:top w:val="nil"/>
              <w:left w:val="nil"/>
              <w:bottom w:val="nil"/>
              <w:right w:val="nil"/>
            </w:tcBorders>
            <w:shd w:val="clear" w:color="000000" w:fill="FFFFFF"/>
            <w:vAlign w:val="bottom"/>
          </w:tcPr>
          <w:p w14:paraId="28DC1ABC" w14:textId="77777777" w:rsidR="001F4531" w:rsidRPr="00BC003B" w:rsidRDefault="001F4531" w:rsidP="008F0917">
            <w:pPr>
              <w:pStyle w:val="TableText"/>
            </w:pPr>
            <w:r w:rsidRPr="00BC003B">
              <w:rPr>
                <w:color w:val="000000"/>
              </w:rPr>
              <w:t>236</w:t>
            </w:r>
          </w:p>
        </w:tc>
        <w:tc>
          <w:tcPr>
            <w:tcW w:w="1152" w:type="dxa"/>
            <w:tcBorders>
              <w:top w:val="nil"/>
              <w:left w:val="nil"/>
              <w:bottom w:val="nil"/>
              <w:right w:val="nil"/>
            </w:tcBorders>
            <w:shd w:val="clear" w:color="000000" w:fill="FFFFFF"/>
            <w:vAlign w:val="bottom"/>
          </w:tcPr>
          <w:p w14:paraId="1EFA6B67"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07F6FE60" w14:textId="77777777" w:rsidR="001F4531" w:rsidRPr="00BC003B" w:rsidRDefault="001F4531" w:rsidP="009F3EFB">
            <w:pPr>
              <w:pStyle w:val="TableText"/>
              <w:ind w:right="216"/>
            </w:pPr>
            <w:r w:rsidRPr="00BC003B">
              <w:rPr>
                <w:color w:val="000000"/>
              </w:rPr>
              <w:t>13,339</w:t>
            </w:r>
          </w:p>
        </w:tc>
        <w:tc>
          <w:tcPr>
            <w:tcW w:w="1512" w:type="dxa"/>
            <w:tcBorders>
              <w:top w:val="nil"/>
              <w:left w:val="nil"/>
              <w:bottom w:val="nil"/>
              <w:right w:val="nil"/>
            </w:tcBorders>
            <w:shd w:val="clear" w:color="000000" w:fill="FFFFFF"/>
            <w:vAlign w:val="bottom"/>
          </w:tcPr>
          <w:p w14:paraId="298965F1" w14:textId="77777777" w:rsidR="001F4531" w:rsidRPr="00BC003B" w:rsidRDefault="001F4531" w:rsidP="00FE0D3A">
            <w:pPr>
              <w:pStyle w:val="TableText"/>
              <w:ind w:right="432"/>
            </w:pPr>
            <w:r w:rsidRPr="00BC003B">
              <w:rPr>
                <w:color w:val="000000"/>
              </w:rPr>
              <w:t>67.4</w:t>
            </w:r>
          </w:p>
        </w:tc>
      </w:tr>
      <w:tr w:rsidR="001F4531" w:rsidRPr="00BC003B" w14:paraId="32D166D6" w14:textId="77777777" w:rsidTr="00BD0CC2">
        <w:tc>
          <w:tcPr>
            <w:tcW w:w="893" w:type="dxa"/>
          </w:tcPr>
          <w:p w14:paraId="2837738B" w14:textId="77777777" w:rsidR="001F4531" w:rsidRPr="00BC003B" w:rsidRDefault="001F4531" w:rsidP="00FE0D3A">
            <w:pPr>
              <w:pStyle w:val="TableText"/>
            </w:pPr>
            <w:r w:rsidRPr="00BC003B">
              <w:t>608</w:t>
            </w:r>
          </w:p>
        </w:tc>
        <w:tc>
          <w:tcPr>
            <w:tcW w:w="965" w:type="dxa"/>
            <w:tcBorders>
              <w:top w:val="nil"/>
              <w:left w:val="nil"/>
              <w:bottom w:val="nil"/>
              <w:right w:val="nil"/>
            </w:tcBorders>
            <w:shd w:val="clear" w:color="000000" w:fill="FFFFFF"/>
            <w:vAlign w:val="bottom"/>
          </w:tcPr>
          <w:p w14:paraId="7258734F" w14:textId="77777777" w:rsidR="001F4531" w:rsidRPr="00BC003B" w:rsidRDefault="001F4531" w:rsidP="008F0917">
            <w:pPr>
              <w:pStyle w:val="TableText"/>
            </w:pPr>
            <w:r w:rsidRPr="00BC003B">
              <w:rPr>
                <w:color w:val="000000"/>
              </w:rPr>
              <w:t>402</w:t>
            </w:r>
          </w:p>
        </w:tc>
        <w:tc>
          <w:tcPr>
            <w:tcW w:w="1152" w:type="dxa"/>
            <w:tcBorders>
              <w:top w:val="nil"/>
              <w:left w:val="nil"/>
              <w:bottom w:val="nil"/>
              <w:right w:val="nil"/>
            </w:tcBorders>
            <w:shd w:val="clear" w:color="000000" w:fill="FFFFFF"/>
            <w:vAlign w:val="bottom"/>
          </w:tcPr>
          <w:p w14:paraId="464C9968"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03A6006E" w14:textId="77777777" w:rsidR="001F4531" w:rsidRPr="00BC003B" w:rsidRDefault="001F4531" w:rsidP="009F3EFB">
            <w:pPr>
              <w:pStyle w:val="TableText"/>
              <w:ind w:right="216"/>
            </w:pPr>
            <w:r w:rsidRPr="00BC003B">
              <w:rPr>
                <w:color w:val="000000"/>
              </w:rPr>
              <w:t>13,741</w:t>
            </w:r>
          </w:p>
        </w:tc>
        <w:tc>
          <w:tcPr>
            <w:tcW w:w="1512" w:type="dxa"/>
            <w:tcBorders>
              <w:top w:val="nil"/>
              <w:left w:val="nil"/>
              <w:bottom w:val="nil"/>
              <w:right w:val="nil"/>
            </w:tcBorders>
            <w:shd w:val="clear" w:color="000000" w:fill="FFFFFF"/>
            <w:vAlign w:val="bottom"/>
          </w:tcPr>
          <w:p w14:paraId="126B20AE" w14:textId="77777777" w:rsidR="001F4531" w:rsidRPr="00BC003B" w:rsidRDefault="001F4531" w:rsidP="00FE0D3A">
            <w:pPr>
              <w:pStyle w:val="TableText"/>
              <w:ind w:right="432"/>
            </w:pPr>
            <w:r w:rsidRPr="00BC003B">
              <w:rPr>
                <w:color w:val="000000"/>
              </w:rPr>
              <w:t>69.5</w:t>
            </w:r>
          </w:p>
        </w:tc>
      </w:tr>
      <w:tr w:rsidR="001F4531" w:rsidRPr="00BC003B" w14:paraId="554E8FBE" w14:textId="77777777" w:rsidTr="00BD0CC2">
        <w:tc>
          <w:tcPr>
            <w:tcW w:w="893" w:type="dxa"/>
          </w:tcPr>
          <w:p w14:paraId="2662FF5A" w14:textId="77777777" w:rsidR="001F4531" w:rsidRPr="00BC003B" w:rsidRDefault="001F4531" w:rsidP="00FE0D3A">
            <w:pPr>
              <w:pStyle w:val="TableText"/>
            </w:pPr>
            <w:r w:rsidRPr="00BC003B">
              <w:t>609</w:t>
            </w:r>
          </w:p>
        </w:tc>
        <w:tc>
          <w:tcPr>
            <w:tcW w:w="965" w:type="dxa"/>
            <w:tcBorders>
              <w:top w:val="nil"/>
              <w:left w:val="nil"/>
              <w:bottom w:val="nil"/>
              <w:right w:val="nil"/>
            </w:tcBorders>
            <w:shd w:val="clear" w:color="000000" w:fill="FFFFFF"/>
            <w:vAlign w:val="bottom"/>
          </w:tcPr>
          <w:p w14:paraId="3EEAF0D8" w14:textId="77777777" w:rsidR="001F4531" w:rsidRPr="00BC003B" w:rsidRDefault="001F4531" w:rsidP="008F0917">
            <w:pPr>
              <w:pStyle w:val="TableText"/>
            </w:pPr>
            <w:r w:rsidRPr="00BC003B">
              <w:rPr>
                <w:color w:val="000000"/>
              </w:rPr>
              <w:t>140</w:t>
            </w:r>
          </w:p>
        </w:tc>
        <w:tc>
          <w:tcPr>
            <w:tcW w:w="1152" w:type="dxa"/>
            <w:tcBorders>
              <w:top w:val="nil"/>
              <w:left w:val="nil"/>
              <w:bottom w:val="nil"/>
              <w:right w:val="nil"/>
            </w:tcBorders>
            <w:shd w:val="clear" w:color="000000" w:fill="FFFFFF"/>
            <w:vAlign w:val="bottom"/>
          </w:tcPr>
          <w:p w14:paraId="56265D71"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8DBA320" w14:textId="77777777" w:rsidR="001F4531" w:rsidRPr="00BC003B" w:rsidRDefault="001F4531" w:rsidP="009F3EFB">
            <w:pPr>
              <w:pStyle w:val="TableText"/>
              <w:ind w:right="216"/>
            </w:pPr>
            <w:r w:rsidRPr="00BC003B">
              <w:rPr>
                <w:color w:val="000000"/>
              </w:rPr>
              <w:t>13,881</w:t>
            </w:r>
          </w:p>
        </w:tc>
        <w:tc>
          <w:tcPr>
            <w:tcW w:w="1512" w:type="dxa"/>
            <w:tcBorders>
              <w:top w:val="nil"/>
              <w:left w:val="nil"/>
              <w:bottom w:val="nil"/>
              <w:right w:val="nil"/>
            </w:tcBorders>
            <w:shd w:val="clear" w:color="000000" w:fill="FFFFFF"/>
            <w:vAlign w:val="bottom"/>
          </w:tcPr>
          <w:p w14:paraId="3D0DCBC1" w14:textId="77777777" w:rsidR="001F4531" w:rsidRPr="00BC003B" w:rsidRDefault="001F4531" w:rsidP="00FE0D3A">
            <w:pPr>
              <w:pStyle w:val="TableText"/>
              <w:ind w:right="432"/>
            </w:pPr>
            <w:r w:rsidRPr="00BC003B">
              <w:rPr>
                <w:color w:val="000000"/>
              </w:rPr>
              <w:t>70.2</w:t>
            </w:r>
          </w:p>
        </w:tc>
      </w:tr>
      <w:tr w:rsidR="001F4531" w:rsidRPr="00BC003B" w14:paraId="0AF45A52" w14:textId="77777777" w:rsidTr="00BD0CC2">
        <w:tc>
          <w:tcPr>
            <w:tcW w:w="893" w:type="dxa"/>
          </w:tcPr>
          <w:p w14:paraId="41ED43B1" w14:textId="77777777" w:rsidR="001F4531" w:rsidRPr="00BC003B" w:rsidRDefault="001F4531" w:rsidP="00FE0D3A">
            <w:pPr>
              <w:pStyle w:val="TableText"/>
            </w:pPr>
            <w:r w:rsidRPr="00BC003B">
              <w:t>610</w:t>
            </w:r>
          </w:p>
        </w:tc>
        <w:tc>
          <w:tcPr>
            <w:tcW w:w="965" w:type="dxa"/>
            <w:tcBorders>
              <w:top w:val="nil"/>
              <w:left w:val="nil"/>
              <w:bottom w:val="nil"/>
              <w:right w:val="nil"/>
            </w:tcBorders>
            <w:shd w:val="clear" w:color="000000" w:fill="FFFFFF"/>
            <w:vAlign w:val="bottom"/>
          </w:tcPr>
          <w:p w14:paraId="464AA4B5" w14:textId="77777777" w:rsidR="001F4531" w:rsidRPr="00BC003B" w:rsidRDefault="001F4531" w:rsidP="008F0917">
            <w:pPr>
              <w:pStyle w:val="TableText"/>
            </w:pPr>
            <w:r w:rsidRPr="00BC003B">
              <w:rPr>
                <w:color w:val="000000"/>
              </w:rPr>
              <w:t>493</w:t>
            </w:r>
          </w:p>
        </w:tc>
        <w:tc>
          <w:tcPr>
            <w:tcW w:w="1152" w:type="dxa"/>
            <w:tcBorders>
              <w:top w:val="nil"/>
              <w:left w:val="nil"/>
              <w:bottom w:val="nil"/>
              <w:right w:val="nil"/>
            </w:tcBorders>
            <w:shd w:val="clear" w:color="000000" w:fill="FFFFFF"/>
            <w:vAlign w:val="bottom"/>
          </w:tcPr>
          <w:p w14:paraId="389D9191" w14:textId="77777777" w:rsidR="001F4531" w:rsidRPr="00BC003B" w:rsidRDefault="001F4531" w:rsidP="00FE0D3A">
            <w:pPr>
              <w:pStyle w:val="TableText"/>
              <w:ind w:right="288"/>
            </w:pPr>
            <w:r w:rsidRPr="00BC003B">
              <w:rPr>
                <w:color w:val="000000"/>
              </w:rPr>
              <w:t>2.5</w:t>
            </w:r>
          </w:p>
        </w:tc>
        <w:tc>
          <w:tcPr>
            <w:tcW w:w="1512" w:type="dxa"/>
            <w:tcBorders>
              <w:top w:val="nil"/>
              <w:left w:val="nil"/>
              <w:bottom w:val="nil"/>
              <w:right w:val="nil"/>
            </w:tcBorders>
            <w:shd w:val="clear" w:color="000000" w:fill="FFFFFF"/>
            <w:vAlign w:val="bottom"/>
          </w:tcPr>
          <w:p w14:paraId="0FE62B0A" w14:textId="77777777" w:rsidR="001F4531" w:rsidRPr="00BC003B" w:rsidRDefault="001F4531" w:rsidP="009F3EFB">
            <w:pPr>
              <w:pStyle w:val="TableText"/>
              <w:ind w:right="216"/>
            </w:pPr>
            <w:r w:rsidRPr="00BC003B">
              <w:rPr>
                <w:color w:val="000000"/>
              </w:rPr>
              <w:t>14,374</w:t>
            </w:r>
          </w:p>
        </w:tc>
        <w:tc>
          <w:tcPr>
            <w:tcW w:w="1512" w:type="dxa"/>
            <w:tcBorders>
              <w:top w:val="nil"/>
              <w:left w:val="nil"/>
              <w:bottom w:val="nil"/>
              <w:right w:val="nil"/>
            </w:tcBorders>
            <w:shd w:val="clear" w:color="000000" w:fill="FFFFFF"/>
            <w:vAlign w:val="bottom"/>
          </w:tcPr>
          <w:p w14:paraId="0C0DDD6D" w14:textId="77777777" w:rsidR="001F4531" w:rsidRPr="00BC003B" w:rsidRDefault="001F4531" w:rsidP="00FE0D3A">
            <w:pPr>
              <w:pStyle w:val="TableText"/>
              <w:ind w:right="432"/>
            </w:pPr>
            <w:r w:rsidRPr="00BC003B">
              <w:rPr>
                <w:color w:val="000000"/>
              </w:rPr>
              <w:t>72.7</w:t>
            </w:r>
          </w:p>
        </w:tc>
      </w:tr>
      <w:tr w:rsidR="001F4531" w:rsidRPr="00BC003B" w14:paraId="6B280D17" w14:textId="77777777" w:rsidTr="00BD0CC2">
        <w:tc>
          <w:tcPr>
            <w:tcW w:w="893" w:type="dxa"/>
          </w:tcPr>
          <w:p w14:paraId="5B39A659" w14:textId="77777777" w:rsidR="001F4531" w:rsidRPr="00BC003B" w:rsidRDefault="001F4531" w:rsidP="00FE0D3A">
            <w:pPr>
              <w:pStyle w:val="TableText"/>
            </w:pPr>
            <w:r w:rsidRPr="00BC003B">
              <w:t>611</w:t>
            </w:r>
          </w:p>
        </w:tc>
        <w:tc>
          <w:tcPr>
            <w:tcW w:w="965" w:type="dxa"/>
            <w:tcBorders>
              <w:top w:val="nil"/>
              <w:left w:val="nil"/>
              <w:bottom w:val="nil"/>
              <w:right w:val="nil"/>
            </w:tcBorders>
            <w:shd w:val="clear" w:color="000000" w:fill="FFFFFF"/>
            <w:vAlign w:val="bottom"/>
          </w:tcPr>
          <w:p w14:paraId="4DAF84C4" w14:textId="77777777" w:rsidR="001F4531" w:rsidRPr="00BC003B" w:rsidRDefault="001F4531" w:rsidP="008F0917">
            <w:pPr>
              <w:pStyle w:val="TableText"/>
            </w:pPr>
            <w:r w:rsidRPr="00BC003B">
              <w:rPr>
                <w:color w:val="000000"/>
              </w:rPr>
              <w:t>76</w:t>
            </w:r>
          </w:p>
        </w:tc>
        <w:tc>
          <w:tcPr>
            <w:tcW w:w="1152" w:type="dxa"/>
            <w:tcBorders>
              <w:top w:val="nil"/>
              <w:left w:val="nil"/>
              <w:bottom w:val="nil"/>
              <w:right w:val="nil"/>
            </w:tcBorders>
            <w:shd w:val="clear" w:color="000000" w:fill="FFFFFF"/>
            <w:vAlign w:val="bottom"/>
          </w:tcPr>
          <w:p w14:paraId="61852446"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4BCD7FCC" w14:textId="77777777" w:rsidR="001F4531" w:rsidRPr="00BC003B" w:rsidRDefault="001F4531" w:rsidP="009F3EFB">
            <w:pPr>
              <w:pStyle w:val="TableText"/>
              <w:ind w:right="216"/>
            </w:pPr>
            <w:r w:rsidRPr="00BC003B">
              <w:rPr>
                <w:color w:val="000000"/>
              </w:rPr>
              <w:t>14,450</w:t>
            </w:r>
          </w:p>
        </w:tc>
        <w:tc>
          <w:tcPr>
            <w:tcW w:w="1512" w:type="dxa"/>
            <w:tcBorders>
              <w:top w:val="nil"/>
              <w:left w:val="nil"/>
              <w:bottom w:val="nil"/>
              <w:right w:val="nil"/>
            </w:tcBorders>
            <w:shd w:val="clear" w:color="000000" w:fill="FFFFFF"/>
            <w:vAlign w:val="bottom"/>
          </w:tcPr>
          <w:p w14:paraId="25ACA44E" w14:textId="77777777" w:rsidR="001F4531" w:rsidRPr="00BC003B" w:rsidRDefault="001F4531" w:rsidP="00FE0D3A">
            <w:pPr>
              <w:pStyle w:val="TableText"/>
              <w:ind w:right="432"/>
            </w:pPr>
            <w:r w:rsidRPr="00BC003B">
              <w:rPr>
                <w:color w:val="000000"/>
              </w:rPr>
              <w:t>73.0</w:t>
            </w:r>
          </w:p>
        </w:tc>
      </w:tr>
      <w:tr w:rsidR="001F4531" w:rsidRPr="00BC003B" w14:paraId="36B6665E" w14:textId="77777777" w:rsidTr="00BD0CC2">
        <w:tc>
          <w:tcPr>
            <w:tcW w:w="893" w:type="dxa"/>
          </w:tcPr>
          <w:p w14:paraId="7A8B1381" w14:textId="77777777" w:rsidR="001F4531" w:rsidRPr="00BC003B" w:rsidRDefault="001F4531" w:rsidP="00FE0D3A">
            <w:pPr>
              <w:pStyle w:val="TableText"/>
            </w:pPr>
            <w:r w:rsidRPr="00BC003B">
              <w:t>612</w:t>
            </w:r>
          </w:p>
        </w:tc>
        <w:tc>
          <w:tcPr>
            <w:tcW w:w="965" w:type="dxa"/>
            <w:tcBorders>
              <w:top w:val="nil"/>
              <w:left w:val="nil"/>
              <w:bottom w:val="nil"/>
              <w:right w:val="nil"/>
            </w:tcBorders>
            <w:shd w:val="clear" w:color="000000" w:fill="FFFFFF"/>
            <w:vAlign w:val="bottom"/>
          </w:tcPr>
          <w:p w14:paraId="44782849" w14:textId="77777777" w:rsidR="001F4531" w:rsidRPr="00BC003B" w:rsidRDefault="001F4531" w:rsidP="008F0917">
            <w:pPr>
              <w:pStyle w:val="TableText"/>
            </w:pPr>
            <w:r w:rsidRPr="00BC003B">
              <w:rPr>
                <w:color w:val="000000"/>
              </w:rPr>
              <w:t>414</w:t>
            </w:r>
          </w:p>
        </w:tc>
        <w:tc>
          <w:tcPr>
            <w:tcW w:w="1152" w:type="dxa"/>
            <w:tcBorders>
              <w:top w:val="nil"/>
              <w:left w:val="nil"/>
              <w:bottom w:val="nil"/>
              <w:right w:val="nil"/>
            </w:tcBorders>
            <w:shd w:val="clear" w:color="000000" w:fill="FFFFFF"/>
            <w:vAlign w:val="bottom"/>
          </w:tcPr>
          <w:p w14:paraId="50AE4C10"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49A8EFF5" w14:textId="77777777" w:rsidR="001F4531" w:rsidRPr="00BC003B" w:rsidRDefault="001F4531" w:rsidP="009F3EFB">
            <w:pPr>
              <w:pStyle w:val="TableText"/>
              <w:ind w:right="216"/>
            </w:pPr>
            <w:r w:rsidRPr="00BC003B">
              <w:rPr>
                <w:color w:val="000000"/>
              </w:rPr>
              <w:t>14,864</w:t>
            </w:r>
          </w:p>
        </w:tc>
        <w:tc>
          <w:tcPr>
            <w:tcW w:w="1512" w:type="dxa"/>
            <w:tcBorders>
              <w:top w:val="nil"/>
              <w:left w:val="nil"/>
              <w:bottom w:val="nil"/>
              <w:right w:val="nil"/>
            </w:tcBorders>
            <w:shd w:val="clear" w:color="000000" w:fill="FFFFFF"/>
            <w:vAlign w:val="bottom"/>
          </w:tcPr>
          <w:p w14:paraId="710A644A" w14:textId="77777777" w:rsidR="001F4531" w:rsidRPr="00BC003B" w:rsidRDefault="001F4531" w:rsidP="00FE0D3A">
            <w:pPr>
              <w:pStyle w:val="TableText"/>
              <w:ind w:right="432"/>
            </w:pPr>
            <w:r w:rsidRPr="00BC003B">
              <w:rPr>
                <w:color w:val="000000"/>
              </w:rPr>
              <w:t>75.1</w:t>
            </w:r>
          </w:p>
        </w:tc>
      </w:tr>
      <w:tr w:rsidR="001F4531" w:rsidRPr="00BC003B" w14:paraId="1AF813AA" w14:textId="77777777" w:rsidTr="00BD0CC2">
        <w:tc>
          <w:tcPr>
            <w:tcW w:w="893" w:type="dxa"/>
          </w:tcPr>
          <w:p w14:paraId="0E81E4D1" w14:textId="77777777" w:rsidR="001F4531" w:rsidRPr="00BC003B" w:rsidRDefault="001F4531" w:rsidP="00FE0D3A">
            <w:pPr>
              <w:pStyle w:val="TableText"/>
            </w:pPr>
            <w:r w:rsidRPr="00BC003B">
              <w:t>613</w:t>
            </w:r>
          </w:p>
        </w:tc>
        <w:tc>
          <w:tcPr>
            <w:tcW w:w="965" w:type="dxa"/>
            <w:tcBorders>
              <w:top w:val="nil"/>
              <w:left w:val="nil"/>
              <w:bottom w:val="nil"/>
              <w:right w:val="nil"/>
            </w:tcBorders>
            <w:shd w:val="clear" w:color="000000" w:fill="FFFFFF"/>
            <w:vAlign w:val="bottom"/>
          </w:tcPr>
          <w:p w14:paraId="2833D00A" w14:textId="77777777" w:rsidR="001F4531" w:rsidRPr="00BC003B" w:rsidRDefault="001F4531" w:rsidP="008F0917">
            <w:pPr>
              <w:pStyle w:val="TableText"/>
            </w:pPr>
            <w:r w:rsidRPr="00BC003B">
              <w:rPr>
                <w:color w:val="000000"/>
              </w:rPr>
              <w:t>176</w:t>
            </w:r>
          </w:p>
        </w:tc>
        <w:tc>
          <w:tcPr>
            <w:tcW w:w="1152" w:type="dxa"/>
            <w:tcBorders>
              <w:top w:val="nil"/>
              <w:left w:val="nil"/>
              <w:bottom w:val="nil"/>
              <w:right w:val="nil"/>
            </w:tcBorders>
            <w:shd w:val="clear" w:color="000000" w:fill="FFFFFF"/>
            <w:vAlign w:val="bottom"/>
          </w:tcPr>
          <w:p w14:paraId="66C0C641"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0C82956A" w14:textId="77777777" w:rsidR="001F4531" w:rsidRPr="00BC003B" w:rsidRDefault="001F4531" w:rsidP="009F3EFB">
            <w:pPr>
              <w:pStyle w:val="TableText"/>
              <w:ind w:right="216"/>
            </w:pPr>
            <w:r w:rsidRPr="00BC003B">
              <w:rPr>
                <w:color w:val="000000"/>
              </w:rPr>
              <w:t>15,040</w:t>
            </w:r>
          </w:p>
        </w:tc>
        <w:tc>
          <w:tcPr>
            <w:tcW w:w="1512" w:type="dxa"/>
            <w:tcBorders>
              <w:top w:val="nil"/>
              <w:left w:val="nil"/>
              <w:bottom w:val="nil"/>
              <w:right w:val="nil"/>
            </w:tcBorders>
            <w:shd w:val="clear" w:color="000000" w:fill="FFFFFF"/>
            <w:vAlign w:val="bottom"/>
          </w:tcPr>
          <w:p w14:paraId="08AAC945" w14:textId="77777777" w:rsidR="001F4531" w:rsidRPr="00BC003B" w:rsidRDefault="001F4531" w:rsidP="00FE0D3A">
            <w:pPr>
              <w:pStyle w:val="TableText"/>
              <w:ind w:right="432"/>
            </w:pPr>
            <w:r w:rsidRPr="00BC003B">
              <w:rPr>
                <w:color w:val="000000"/>
              </w:rPr>
              <w:t>76.0</w:t>
            </w:r>
          </w:p>
        </w:tc>
      </w:tr>
      <w:tr w:rsidR="001F4531" w:rsidRPr="00BC003B" w14:paraId="2359C551" w14:textId="77777777" w:rsidTr="00BD0CC2">
        <w:tc>
          <w:tcPr>
            <w:tcW w:w="893" w:type="dxa"/>
          </w:tcPr>
          <w:p w14:paraId="3A17320E" w14:textId="77777777" w:rsidR="001F4531" w:rsidRPr="00BC003B" w:rsidRDefault="001F4531" w:rsidP="00FE0D3A">
            <w:pPr>
              <w:pStyle w:val="TableText"/>
            </w:pPr>
            <w:r w:rsidRPr="00BC003B">
              <w:t>614</w:t>
            </w:r>
          </w:p>
        </w:tc>
        <w:tc>
          <w:tcPr>
            <w:tcW w:w="965" w:type="dxa"/>
            <w:tcBorders>
              <w:top w:val="nil"/>
              <w:left w:val="nil"/>
              <w:bottom w:val="nil"/>
              <w:right w:val="nil"/>
            </w:tcBorders>
            <w:shd w:val="clear" w:color="000000" w:fill="FFFFFF"/>
            <w:vAlign w:val="bottom"/>
          </w:tcPr>
          <w:p w14:paraId="26E82000" w14:textId="77777777" w:rsidR="001F4531" w:rsidRPr="00BC003B" w:rsidRDefault="001F4531" w:rsidP="008F0917">
            <w:pPr>
              <w:pStyle w:val="TableText"/>
            </w:pPr>
            <w:r w:rsidRPr="00BC003B">
              <w:rPr>
                <w:color w:val="000000"/>
              </w:rPr>
              <w:t>324</w:t>
            </w:r>
          </w:p>
        </w:tc>
        <w:tc>
          <w:tcPr>
            <w:tcW w:w="1152" w:type="dxa"/>
            <w:tcBorders>
              <w:top w:val="nil"/>
              <w:left w:val="nil"/>
              <w:bottom w:val="nil"/>
              <w:right w:val="nil"/>
            </w:tcBorders>
            <w:shd w:val="clear" w:color="000000" w:fill="FFFFFF"/>
            <w:vAlign w:val="bottom"/>
          </w:tcPr>
          <w:p w14:paraId="32205C78"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1E88317A" w14:textId="77777777" w:rsidR="001F4531" w:rsidRPr="00BC003B" w:rsidRDefault="001F4531" w:rsidP="009F3EFB">
            <w:pPr>
              <w:pStyle w:val="TableText"/>
              <w:ind w:right="216"/>
            </w:pPr>
            <w:r w:rsidRPr="00BC003B">
              <w:rPr>
                <w:color w:val="000000"/>
              </w:rPr>
              <w:t>15,364</w:t>
            </w:r>
          </w:p>
        </w:tc>
        <w:tc>
          <w:tcPr>
            <w:tcW w:w="1512" w:type="dxa"/>
            <w:tcBorders>
              <w:top w:val="nil"/>
              <w:left w:val="nil"/>
              <w:bottom w:val="nil"/>
              <w:right w:val="nil"/>
            </w:tcBorders>
            <w:shd w:val="clear" w:color="000000" w:fill="FFFFFF"/>
            <w:vAlign w:val="bottom"/>
          </w:tcPr>
          <w:p w14:paraId="69DECC8A" w14:textId="77777777" w:rsidR="001F4531" w:rsidRPr="00BC003B" w:rsidRDefault="001F4531" w:rsidP="00FE0D3A">
            <w:pPr>
              <w:pStyle w:val="TableText"/>
              <w:ind w:right="432"/>
            </w:pPr>
            <w:r w:rsidRPr="00BC003B">
              <w:rPr>
                <w:color w:val="000000"/>
              </w:rPr>
              <w:t>77.7</w:t>
            </w:r>
          </w:p>
        </w:tc>
      </w:tr>
      <w:tr w:rsidR="001F4531" w:rsidRPr="00BC003B" w14:paraId="043D604D" w14:textId="77777777" w:rsidTr="00BD0CC2">
        <w:tc>
          <w:tcPr>
            <w:tcW w:w="893" w:type="dxa"/>
          </w:tcPr>
          <w:p w14:paraId="45F37F94" w14:textId="77777777" w:rsidR="001F4531" w:rsidRPr="00BC003B" w:rsidRDefault="001F4531" w:rsidP="00FE0D3A">
            <w:pPr>
              <w:pStyle w:val="TableText"/>
            </w:pPr>
            <w:r w:rsidRPr="00BC003B">
              <w:t>615</w:t>
            </w:r>
          </w:p>
        </w:tc>
        <w:tc>
          <w:tcPr>
            <w:tcW w:w="965" w:type="dxa"/>
            <w:tcBorders>
              <w:top w:val="nil"/>
              <w:left w:val="nil"/>
              <w:bottom w:val="nil"/>
              <w:right w:val="nil"/>
            </w:tcBorders>
            <w:shd w:val="clear" w:color="000000" w:fill="FFFFFF"/>
            <w:vAlign w:val="bottom"/>
          </w:tcPr>
          <w:p w14:paraId="297231B9" w14:textId="77777777" w:rsidR="001F4531" w:rsidRPr="00BC003B" w:rsidRDefault="001F4531" w:rsidP="008F0917">
            <w:pPr>
              <w:pStyle w:val="TableText"/>
            </w:pPr>
            <w:r w:rsidRPr="00BC003B">
              <w:rPr>
                <w:color w:val="000000"/>
              </w:rPr>
              <w:t>208</w:t>
            </w:r>
          </w:p>
        </w:tc>
        <w:tc>
          <w:tcPr>
            <w:tcW w:w="1152" w:type="dxa"/>
            <w:tcBorders>
              <w:top w:val="nil"/>
              <w:left w:val="nil"/>
              <w:bottom w:val="nil"/>
              <w:right w:val="nil"/>
            </w:tcBorders>
            <w:shd w:val="clear" w:color="000000" w:fill="FFFFFF"/>
            <w:vAlign w:val="bottom"/>
          </w:tcPr>
          <w:p w14:paraId="1CEA61B2"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66B2BB2F" w14:textId="77777777" w:rsidR="001F4531" w:rsidRPr="00BC003B" w:rsidRDefault="001F4531" w:rsidP="009F3EFB">
            <w:pPr>
              <w:pStyle w:val="TableText"/>
              <w:ind w:right="216"/>
            </w:pPr>
            <w:r w:rsidRPr="00BC003B">
              <w:rPr>
                <w:color w:val="000000"/>
              </w:rPr>
              <w:t>15,572</w:t>
            </w:r>
          </w:p>
        </w:tc>
        <w:tc>
          <w:tcPr>
            <w:tcW w:w="1512" w:type="dxa"/>
            <w:tcBorders>
              <w:top w:val="nil"/>
              <w:left w:val="nil"/>
              <w:bottom w:val="nil"/>
              <w:right w:val="nil"/>
            </w:tcBorders>
            <w:shd w:val="clear" w:color="000000" w:fill="FFFFFF"/>
            <w:vAlign w:val="bottom"/>
          </w:tcPr>
          <w:p w14:paraId="71C3EBE3" w14:textId="77777777" w:rsidR="001F4531" w:rsidRPr="00BC003B" w:rsidRDefault="001F4531" w:rsidP="00FE0D3A">
            <w:pPr>
              <w:pStyle w:val="TableText"/>
              <w:ind w:right="432"/>
            </w:pPr>
            <w:r w:rsidRPr="00BC003B">
              <w:rPr>
                <w:color w:val="000000"/>
              </w:rPr>
              <w:t>78.7</w:t>
            </w:r>
          </w:p>
        </w:tc>
      </w:tr>
      <w:tr w:rsidR="001F4531" w:rsidRPr="00BC003B" w14:paraId="70CA72E1" w14:textId="77777777" w:rsidTr="00BD0CC2">
        <w:tc>
          <w:tcPr>
            <w:tcW w:w="893" w:type="dxa"/>
          </w:tcPr>
          <w:p w14:paraId="41A40EC3" w14:textId="77777777" w:rsidR="001F4531" w:rsidRPr="00BC003B" w:rsidRDefault="001F4531" w:rsidP="00FE0D3A">
            <w:pPr>
              <w:pStyle w:val="TableText"/>
            </w:pPr>
            <w:r w:rsidRPr="00BC003B">
              <w:t>616</w:t>
            </w:r>
          </w:p>
        </w:tc>
        <w:tc>
          <w:tcPr>
            <w:tcW w:w="965" w:type="dxa"/>
            <w:tcBorders>
              <w:top w:val="nil"/>
              <w:left w:val="nil"/>
              <w:bottom w:val="nil"/>
              <w:right w:val="nil"/>
            </w:tcBorders>
            <w:shd w:val="clear" w:color="000000" w:fill="FFFFFF"/>
            <w:vAlign w:val="bottom"/>
          </w:tcPr>
          <w:p w14:paraId="4DD72FCC" w14:textId="77777777" w:rsidR="001F4531" w:rsidRPr="00BC003B" w:rsidRDefault="001F4531" w:rsidP="008F0917">
            <w:pPr>
              <w:pStyle w:val="TableText"/>
            </w:pPr>
            <w:r w:rsidRPr="00BC003B">
              <w:rPr>
                <w:color w:val="000000"/>
              </w:rPr>
              <w:t>235</w:t>
            </w:r>
          </w:p>
        </w:tc>
        <w:tc>
          <w:tcPr>
            <w:tcW w:w="1152" w:type="dxa"/>
            <w:tcBorders>
              <w:top w:val="nil"/>
              <w:left w:val="nil"/>
              <w:bottom w:val="nil"/>
              <w:right w:val="nil"/>
            </w:tcBorders>
            <w:shd w:val="clear" w:color="000000" w:fill="FFFFFF"/>
            <w:vAlign w:val="bottom"/>
          </w:tcPr>
          <w:p w14:paraId="53518099"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78BF3F1A" w14:textId="77777777" w:rsidR="001F4531" w:rsidRPr="00BC003B" w:rsidRDefault="001F4531" w:rsidP="009F3EFB">
            <w:pPr>
              <w:pStyle w:val="TableText"/>
              <w:ind w:right="216"/>
            </w:pPr>
            <w:r w:rsidRPr="00BC003B">
              <w:rPr>
                <w:color w:val="000000"/>
              </w:rPr>
              <w:t>15,807</w:t>
            </w:r>
          </w:p>
        </w:tc>
        <w:tc>
          <w:tcPr>
            <w:tcW w:w="1512" w:type="dxa"/>
            <w:tcBorders>
              <w:top w:val="nil"/>
              <w:left w:val="nil"/>
              <w:bottom w:val="nil"/>
              <w:right w:val="nil"/>
            </w:tcBorders>
            <w:shd w:val="clear" w:color="000000" w:fill="FFFFFF"/>
            <w:vAlign w:val="bottom"/>
          </w:tcPr>
          <w:p w14:paraId="5BE4BA43" w14:textId="77777777" w:rsidR="001F4531" w:rsidRPr="00BC003B" w:rsidRDefault="001F4531" w:rsidP="00FE0D3A">
            <w:pPr>
              <w:pStyle w:val="TableText"/>
              <w:ind w:right="432"/>
            </w:pPr>
            <w:r w:rsidRPr="00BC003B">
              <w:rPr>
                <w:color w:val="000000"/>
              </w:rPr>
              <w:t>79.9</w:t>
            </w:r>
          </w:p>
        </w:tc>
      </w:tr>
      <w:tr w:rsidR="001F4531" w:rsidRPr="00BC003B" w14:paraId="7FC16E75" w14:textId="77777777" w:rsidTr="00BD0CC2">
        <w:tc>
          <w:tcPr>
            <w:tcW w:w="893" w:type="dxa"/>
          </w:tcPr>
          <w:p w14:paraId="21A61A13" w14:textId="77777777" w:rsidR="001F4531" w:rsidRPr="00BC003B" w:rsidRDefault="001F4531" w:rsidP="00FE0D3A">
            <w:pPr>
              <w:pStyle w:val="TableText"/>
            </w:pPr>
            <w:r w:rsidRPr="00BC003B">
              <w:t>617</w:t>
            </w:r>
          </w:p>
        </w:tc>
        <w:tc>
          <w:tcPr>
            <w:tcW w:w="965" w:type="dxa"/>
            <w:tcBorders>
              <w:top w:val="nil"/>
              <w:left w:val="nil"/>
              <w:bottom w:val="nil"/>
              <w:right w:val="nil"/>
            </w:tcBorders>
            <w:shd w:val="clear" w:color="000000" w:fill="FFFFFF"/>
            <w:vAlign w:val="bottom"/>
          </w:tcPr>
          <w:p w14:paraId="7C4319F3" w14:textId="77777777" w:rsidR="001F4531" w:rsidRPr="00BC003B" w:rsidRDefault="001F4531" w:rsidP="008F0917">
            <w:pPr>
              <w:pStyle w:val="TableText"/>
            </w:pPr>
            <w:r w:rsidRPr="00BC003B">
              <w:rPr>
                <w:color w:val="000000"/>
              </w:rPr>
              <w:t>194</w:t>
            </w:r>
          </w:p>
        </w:tc>
        <w:tc>
          <w:tcPr>
            <w:tcW w:w="1152" w:type="dxa"/>
            <w:tcBorders>
              <w:top w:val="nil"/>
              <w:left w:val="nil"/>
              <w:bottom w:val="nil"/>
              <w:right w:val="nil"/>
            </w:tcBorders>
            <w:shd w:val="clear" w:color="000000" w:fill="FFFFFF"/>
            <w:vAlign w:val="bottom"/>
          </w:tcPr>
          <w:p w14:paraId="35477152"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0D31BF3" w14:textId="77777777" w:rsidR="001F4531" w:rsidRPr="00BC003B" w:rsidRDefault="001F4531" w:rsidP="009F3EFB">
            <w:pPr>
              <w:pStyle w:val="TableText"/>
              <w:ind w:right="216"/>
            </w:pPr>
            <w:r w:rsidRPr="00BC003B">
              <w:rPr>
                <w:color w:val="000000"/>
              </w:rPr>
              <w:t>16,001</w:t>
            </w:r>
          </w:p>
        </w:tc>
        <w:tc>
          <w:tcPr>
            <w:tcW w:w="1512" w:type="dxa"/>
            <w:tcBorders>
              <w:top w:val="nil"/>
              <w:left w:val="nil"/>
              <w:bottom w:val="nil"/>
              <w:right w:val="nil"/>
            </w:tcBorders>
            <w:shd w:val="clear" w:color="000000" w:fill="FFFFFF"/>
            <w:vAlign w:val="bottom"/>
          </w:tcPr>
          <w:p w14:paraId="0DE405DC" w14:textId="77777777" w:rsidR="001F4531" w:rsidRPr="00BC003B" w:rsidRDefault="001F4531" w:rsidP="00FE0D3A">
            <w:pPr>
              <w:pStyle w:val="TableText"/>
              <w:ind w:right="432"/>
            </w:pPr>
            <w:r w:rsidRPr="00BC003B">
              <w:rPr>
                <w:color w:val="000000"/>
              </w:rPr>
              <w:t>80.9</w:t>
            </w:r>
          </w:p>
        </w:tc>
      </w:tr>
      <w:tr w:rsidR="001F4531" w:rsidRPr="00BC003B" w14:paraId="56B5717A" w14:textId="77777777" w:rsidTr="00BD0CC2">
        <w:tc>
          <w:tcPr>
            <w:tcW w:w="893" w:type="dxa"/>
          </w:tcPr>
          <w:p w14:paraId="3AB77EC8" w14:textId="77777777" w:rsidR="001F4531" w:rsidRPr="00BC003B" w:rsidRDefault="001F4531" w:rsidP="00FE0D3A">
            <w:pPr>
              <w:pStyle w:val="TableText"/>
            </w:pPr>
            <w:r w:rsidRPr="00BC003B">
              <w:t>618</w:t>
            </w:r>
          </w:p>
        </w:tc>
        <w:tc>
          <w:tcPr>
            <w:tcW w:w="965" w:type="dxa"/>
            <w:tcBorders>
              <w:top w:val="nil"/>
              <w:left w:val="nil"/>
              <w:bottom w:val="nil"/>
              <w:right w:val="nil"/>
            </w:tcBorders>
            <w:shd w:val="clear" w:color="000000" w:fill="FFFFFF"/>
            <w:vAlign w:val="bottom"/>
          </w:tcPr>
          <w:p w14:paraId="2C87974C" w14:textId="77777777" w:rsidR="001F4531" w:rsidRPr="00BC003B" w:rsidRDefault="001F4531" w:rsidP="008F0917">
            <w:pPr>
              <w:pStyle w:val="TableText"/>
            </w:pPr>
            <w:r w:rsidRPr="00BC003B">
              <w:rPr>
                <w:color w:val="000000"/>
              </w:rPr>
              <w:t>222</w:t>
            </w:r>
          </w:p>
        </w:tc>
        <w:tc>
          <w:tcPr>
            <w:tcW w:w="1152" w:type="dxa"/>
            <w:tcBorders>
              <w:top w:val="nil"/>
              <w:left w:val="nil"/>
              <w:bottom w:val="nil"/>
              <w:right w:val="nil"/>
            </w:tcBorders>
            <w:shd w:val="clear" w:color="000000" w:fill="FFFFFF"/>
            <w:vAlign w:val="bottom"/>
          </w:tcPr>
          <w:p w14:paraId="68C413E0"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453B6D57" w14:textId="77777777" w:rsidR="001F4531" w:rsidRPr="00BC003B" w:rsidRDefault="001F4531" w:rsidP="009F3EFB">
            <w:pPr>
              <w:pStyle w:val="TableText"/>
              <w:ind w:right="216"/>
            </w:pPr>
            <w:r w:rsidRPr="00BC003B">
              <w:rPr>
                <w:color w:val="000000"/>
              </w:rPr>
              <w:t>16,223</w:t>
            </w:r>
          </w:p>
        </w:tc>
        <w:tc>
          <w:tcPr>
            <w:tcW w:w="1512" w:type="dxa"/>
            <w:tcBorders>
              <w:top w:val="nil"/>
              <w:left w:val="nil"/>
              <w:bottom w:val="nil"/>
              <w:right w:val="nil"/>
            </w:tcBorders>
            <w:shd w:val="clear" w:color="000000" w:fill="FFFFFF"/>
            <w:vAlign w:val="bottom"/>
          </w:tcPr>
          <w:p w14:paraId="13DE6AD7" w14:textId="77777777" w:rsidR="001F4531" w:rsidRPr="00BC003B" w:rsidRDefault="001F4531" w:rsidP="00FE0D3A">
            <w:pPr>
              <w:pStyle w:val="TableText"/>
              <w:ind w:right="432"/>
            </w:pPr>
            <w:r w:rsidRPr="00BC003B">
              <w:rPr>
                <w:color w:val="000000"/>
              </w:rPr>
              <w:t>82.0</w:t>
            </w:r>
          </w:p>
        </w:tc>
      </w:tr>
      <w:tr w:rsidR="001F4531" w:rsidRPr="00BC003B" w14:paraId="3733D3D4" w14:textId="77777777" w:rsidTr="00BD0CC2">
        <w:tc>
          <w:tcPr>
            <w:tcW w:w="893" w:type="dxa"/>
          </w:tcPr>
          <w:p w14:paraId="09CF3814" w14:textId="77777777" w:rsidR="001F4531" w:rsidRPr="00BC003B" w:rsidRDefault="001F4531" w:rsidP="00FE0D3A">
            <w:pPr>
              <w:pStyle w:val="TableText"/>
            </w:pPr>
            <w:r w:rsidRPr="00BC003B">
              <w:t>619</w:t>
            </w:r>
          </w:p>
        </w:tc>
        <w:tc>
          <w:tcPr>
            <w:tcW w:w="965" w:type="dxa"/>
            <w:tcBorders>
              <w:top w:val="nil"/>
              <w:left w:val="nil"/>
              <w:bottom w:val="nil"/>
              <w:right w:val="nil"/>
            </w:tcBorders>
            <w:shd w:val="clear" w:color="000000" w:fill="FFFFFF"/>
            <w:vAlign w:val="bottom"/>
          </w:tcPr>
          <w:p w14:paraId="6DA71A2D" w14:textId="77777777" w:rsidR="001F4531" w:rsidRPr="00BC003B" w:rsidRDefault="001F4531" w:rsidP="008F0917">
            <w:pPr>
              <w:pStyle w:val="TableText"/>
            </w:pPr>
            <w:r w:rsidRPr="00BC003B">
              <w:rPr>
                <w:color w:val="000000"/>
              </w:rPr>
              <w:t>270</w:t>
            </w:r>
          </w:p>
        </w:tc>
        <w:tc>
          <w:tcPr>
            <w:tcW w:w="1152" w:type="dxa"/>
            <w:tcBorders>
              <w:top w:val="nil"/>
              <w:left w:val="nil"/>
              <w:bottom w:val="nil"/>
              <w:right w:val="nil"/>
            </w:tcBorders>
            <w:shd w:val="clear" w:color="000000" w:fill="FFFFFF"/>
            <w:vAlign w:val="bottom"/>
          </w:tcPr>
          <w:p w14:paraId="3EA4120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7557788" w14:textId="77777777" w:rsidR="001F4531" w:rsidRPr="00BC003B" w:rsidRDefault="001F4531" w:rsidP="009F3EFB">
            <w:pPr>
              <w:pStyle w:val="TableText"/>
              <w:ind w:right="216"/>
            </w:pPr>
            <w:r w:rsidRPr="00BC003B">
              <w:rPr>
                <w:color w:val="000000"/>
              </w:rPr>
              <w:t>16,493</w:t>
            </w:r>
          </w:p>
        </w:tc>
        <w:tc>
          <w:tcPr>
            <w:tcW w:w="1512" w:type="dxa"/>
            <w:tcBorders>
              <w:top w:val="nil"/>
              <w:left w:val="nil"/>
              <w:bottom w:val="nil"/>
              <w:right w:val="nil"/>
            </w:tcBorders>
            <w:shd w:val="clear" w:color="000000" w:fill="FFFFFF"/>
            <w:vAlign w:val="bottom"/>
          </w:tcPr>
          <w:p w14:paraId="64D76B14" w14:textId="77777777" w:rsidR="001F4531" w:rsidRPr="00BC003B" w:rsidRDefault="001F4531" w:rsidP="00FE0D3A">
            <w:pPr>
              <w:pStyle w:val="TableText"/>
              <w:ind w:right="432"/>
            </w:pPr>
            <w:r w:rsidRPr="00BC003B">
              <w:rPr>
                <w:color w:val="000000"/>
              </w:rPr>
              <w:t>83.4</w:t>
            </w:r>
          </w:p>
        </w:tc>
      </w:tr>
      <w:tr w:rsidR="001F4531" w:rsidRPr="00BC003B" w14:paraId="237AAC09" w14:textId="77777777" w:rsidTr="00BD0CC2">
        <w:tc>
          <w:tcPr>
            <w:tcW w:w="893" w:type="dxa"/>
          </w:tcPr>
          <w:p w14:paraId="5A5245A1" w14:textId="77777777" w:rsidR="001F4531" w:rsidRPr="00BC003B" w:rsidRDefault="001F4531" w:rsidP="00FE0D3A">
            <w:pPr>
              <w:pStyle w:val="TableText"/>
            </w:pPr>
            <w:r w:rsidRPr="00BC003B">
              <w:t>620</w:t>
            </w:r>
          </w:p>
        </w:tc>
        <w:tc>
          <w:tcPr>
            <w:tcW w:w="965" w:type="dxa"/>
            <w:tcBorders>
              <w:top w:val="nil"/>
              <w:left w:val="nil"/>
              <w:bottom w:val="nil"/>
              <w:right w:val="nil"/>
            </w:tcBorders>
            <w:shd w:val="clear" w:color="000000" w:fill="FFFFFF"/>
            <w:vAlign w:val="bottom"/>
          </w:tcPr>
          <w:p w14:paraId="2146149F" w14:textId="77777777" w:rsidR="001F4531" w:rsidRPr="00BC003B" w:rsidRDefault="001F4531" w:rsidP="008F0917">
            <w:pPr>
              <w:pStyle w:val="TableText"/>
            </w:pPr>
            <w:r w:rsidRPr="00BC003B">
              <w:rPr>
                <w:color w:val="000000"/>
              </w:rPr>
              <w:t>309</w:t>
            </w:r>
          </w:p>
        </w:tc>
        <w:tc>
          <w:tcPr>
            <w:tcW w:w="1152" w:type="dxa"/>
            <w:tcBorders>
              <w:top w:val="nil"/>
              <w:left w:val="nil"/>
              <w:bottom w:val="nil"/>
              <w:right w:val="nil"/>
            </w:tcBorders>
            <w:shd w:val="clear" w:color="000000" w:fill="FFFFFF"/>
            <w:vAlign w:val="bottom"/>
          </w:tcPr>
          <w:p w14:paraId="1891D727"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2DF7C045" w14:textId="77777777" w:rsidR="001F4531" w:rsidRPr="00BC003B" w:rsidRDefault="001F4531" w:rsidP="009F3EFB">
            <w:pPr>
              <w:pStyle w:val="TableText"/>
              <w:ind w:right="216"/>
            </w:pPr>
            <w:r w:rsidRPr="00BC003B">
              <w:rPr>
                <w:color w:val="000000"/>
              </w:rPr>
              <w:t>16,802</w:t>
            </w:r>
          </w:p>
        </w:tc>
        <w:tc>
          <w:tcPr>
            <w:tcW w:w="1512" w:type="dxa"/>
            <w:tcBorders>
              <w:top w:val="nil"/>
              <w:left w:val="nil"/>
              <w:bottom w:val="nil"/>
              <w:right w:val="nil"/>
            </w:tcBorders>
            <w:shd w:val="clear" w:color="000000" w:fill="FFFFFF"/>
            <w:vAlign w:val="bottom"/>
          </w:tcPr>
          <w:p w14:paraId="1497ED63" w14:textId="77777777" w:rsidR="001F4531" w:rsidRPr="00BC003B" w:rsidRDefault="001F4531" w:rsidP="00FE0D3A">
            <w:pPr>
              <w:pStyle w:val="TableText"/>
              <w:ind w:right="432"/>
            </w:pPr>
            <w:r w:rsidRPr="00BC003B">
              <w:rPr>
                <w:color w:val="000000"/>
              </w:rPr>
              <w:t>84.9</w:t>
            </w:r>
          </w:p>
        </w:tc>
      </w:tr>
      <w:tr w:rsidR="001F4531" w:rsidRPr="00BC003B" w14:paraId="41DDC90D" w14:textId="77777777" w:rsidTr="00BD0CC2">
        <w:tc>
          <w:tcPr>
            <w:tcW w:w="893" w:type="dxa"/>
          </w:tcPr>
          <w:p w14:paraId="34268A2C" w14:textId="77777777" w:rsidR="001F4531" w:rsidRPr="00BC003B" w:rsidRDefault="001F4531" w:rsidP="00FE0D3A">
            <w:pPr>
              <w:pStyle w:val="TableText"/>
            </w:pPr>
            <w:r w:rsidRPr="00BC003B">
              <w:t>621</w:t>
            </w:r>
          </w:p>
        </w:tc>
        <w:tc>
          <w:tcPr>
            <w:tcW w:w="965" w:type="dxa"/>
            <w:tcBorders>
              <w:top w:val="nil"/>
              <w:left w:val="nil"/>
              <w:bottom w:val="nil"/>
              <w:right w:val="nil"/>
            </w:tcBorders>
            <w:shd w:val="clear" w:color="000000" w:fill="FFFFFF"/>
            <w:vAlign w:val="bottom"/>
          </w:tcPr>
          <w:p w14:paraId="458F769A" w14:textId="77777777" w:rsidR="001F4531" w:rsidRPr="00BC003B" w:rsidRDefault="001F4531" w:rsidP="008F0917">
            <w:pPr>
              <w:pStyle w:val="TableText"/>
            </w:pPr>
            <w:r w:rsidRPr="00BC003B">
              <w:rPr>
                <w:color w:val="000000"/>
              </w:rPr>
              <w:t>177</w:t>
            </w:r>
          </w:p>
        </w:tc>
        <w:tc>
          <w:tcPr>
            <w:tcW w:w="1152" w:type="dxa"/>
            <w:tcBorders>
              <w:top w:val="nil"/>
              <w:left w:val="nil"/>
              <w:bottom w:val="nil"/>
              <w:right w:val="nil"/>
            </w:tcBorders>
            <w:shd w:val="clear" w:color="000000" w:fill="FFFFFF"/>
            <w:vAlign w:val="bottom"/>
          </w:tcPr>
          <w:p w14:paraId="2BC5C9C3"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5DDA132F" w14:textId="77777777" w:rsidR="001F4531" w:rsidRPr="00BC003B" w:rsidRDefault="001F4531" w:rsidP="009F3EFB">
            <w:pPr>
              <w:pStyle w:val="TableText"/>
              <w:ind w:right="216"/>
            </w:pPr>
            <w:r w:rsidRPr="00BC003B">
              <w:rPr>
                <w:color w:val="000000"/>
              </w:rPr>
              <w:t>16,979</w:t>
            </w:r>
          </w:p>
        </w:tc>
        <w:tc>
          <w:tcPr>
            <w:tcW w:w="1512" w:type="dxa"/>
            <w:tcBorders>
              <w:top w:val="nil"/>
              <w:left w:val="nil"/>
              <w:bottom w:val="nil"/>
              <w:right w:val="nil"/>
            </w:tcBorders>
            <w:shd w:val="clear" w:color="000000" w:fill="FFFFFF"/>
            <w:vAlign w:val="bottom"/>
          </w:tcPr>
          <w:p w14:paraId="121EC7A5" w14:textId="77777777" w:rsidR="001F4531" w:rsidRPr="00BC003B" w:rsidRDefault="001F4531" w:rsidP="00FE0D3A">
            <w:pPr>
              <w:pStyle w:val="TableText"/>
              <w:ind w:right="432"/>
            </w:pPr>
            <w:r w:rsidRPr="00BC003B">
              <w:rPr>
                <w:color w:val="000000"/>
              </w:rPr>
              <w:t>85.8</w:t>
            </w:r>
          </w:p>
        </w:tc>
      </w:tr>
      <w:tr w:rsidR="001F4531" w:rsidRPr="00BC003B" w14:paraId="1332ED31" w14:textId="77777777" w:rsidTr="00BD0CC2">
        <w:tc>
          <w:tcPr>
            <w:tcW w:w="893" w:type="dxa"/>
          </w:tcPr>
          <w:p w14:paraId="7476D5D4" w14:textId="77777777" w:rsidR="001F4531" w:rsidRPr="00BC003B" w:rsidRDefault="001F4531" w:rsidP="00FE0D3A">
            <w:pPr>
              <w:pStyle w:val="TableText"/>
            </w:pPr>
            <w:r w:rsidRPr="00BC003B">
              <w:t>622</w:t>
            </w:r>
          </w:p>
        </w:tc>
        <w:tc>
          <w:tcPr>
            <w:tcW w:w="965" w:type="dxa"/>
            <w:tcBorders>
              <w:top w:val="nil"/>
              <w:left w:val="nil"/>
              <w:bottom w:val="nil"/>
              <w:right w:val="nil"/>
            </w:tcBorders>
            <w:shd w:val="clear" w:color="000000" w:fill="FFFFFF"/>
            <w:vAlign w:val="bottom"/>
          </w:tcPr>
          <w:p w14:paraId="0DF62B9E" w14:textId="77777777" w:rsidR="001F4531" w:rsidRPr="00BC003B" w:rsidRDefault="001F4531" w:rsidP="008F0917">
            <w:pPr>
              <w:pStyle w:val="TableText"/>
            </w:pPr>
            <w:r w:rsidRPr="00BC003B">
              <w:rPr>
                <w:color w:val="000000"/>
              </w:rPr>
              <w:t>239</w:t>
            </w:r>
          </w:p>
        </w:tc>
        <w:tc>
          <w:tcPr>
            <w:tcW w:w="1152" w:type="dxa"/>
            <w:tcBorders>
              <w:top w:val="nil"/>
              <w:left w:val="nil"/>
              <w:bottom w:val="nil"/>
              <w:right w:val="nil"/>
            </w:tcBorders>
            <w:shd w:val="clear" w:color="000000" w:fill="FFFFFF"/>
            <w:vAlign w:val="bottom"/>
          </w:tcPr>
          <w:p w14:paraId="37F3FAC8"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25E88ED8" w14:textId="77777777" w:rsidR="001F4531" w:rsidRPr="00BC003B" w:rsidRDefault="001F4531" w:rsidP="009F3EFB">
            <w:pPr>
              <w:pStyle w:val="TableText"/>
              <w:ind w:right="216"/>
            </w:pPr>
            <w:r w:rsidRPr="00BC003B">
              <w:rPr>
                <w:color w:val="000000"/>
              </w:rPr>
              <w:t>17,218</w:t>
            </w:r>
          </w:p>
        </w:tc>
        <w:tc>
          <w:tcPr>
            <w:tcW w:w="1512" w:type="dxa"/>
            <w:tcBorders>
              <w:top w:val="nil"/>
              <w:left w:val="nil"/>
              <w:bottom w:val="nil"/>
              <w:right w:val="nil"/>
            </w:tcBorders>
            <w:shd w:val="clear" w:color="000000" w:fill="FFFFFF"/>
            <w:vAlign w:val="bottom"/>
          </w:tcPr>
          <w:p w14:paraId="65BCB32F" w14:textId="77777777" w:rsidR="001F4531" w:rsidRPr="00BC003B" w:rsidRDefault="001F4531" w:rsidP="00FE0D3A">
            <w:pPr>
              <w:pStyle w:val="TableText"/>
              <w:ind w:right="432"/>
            </w:pPr>
            <w:r w:rsidRPr="00BC003B">
              <w:rPr>
                <w:color w:val="000000"/>
              </w:rPr>
              <w:t>87.0</w:t>
            </w:r>
          </w:p>
        </w:tc>
      </w:tr>
      <w:tr w:rsidR="001F4531" w:rsidRPr="00BC003B" w14:paraId="206CF4BA" w14:textId="77777777" w:rsidTr="00BD0CC2">
        <w:tc>
          <w:tcPr>
            <w:tcW w:w="893" w:type="dxa"/>
          </w:tcPr>
          <w:p w14:paraId="23C21F7C" w14:textId="77777777" w:rsidR="001F4531" w:rsidRPr="00BC003B" w:rsidRDefault="001F4531" w:rsidP="00FE0D3A">
            <w:pPr>
              <w:pStyle w:val="TableText"/>
            </w:pPr>
            <w:r w:rsidRPr="00BC003B">
              <w:t>623</w:t>
            </w:r>
          </w:p>
        </w:tc>
        <w:tc>
          <w:tcPr>
            <w:tcW w:w="965" w:type="dxa"/>
            <w:tcBorders>
              <w:top w:val="nil"/>
              <w:left w:val="nil"/>
              <w:bottom w:val="nil"/>
              <w:right w:val="nil"/>
            </w:tcBorders>
            <w:shd w:val="clear" w:color="000000" w:fill="FFFFFF"/>
            <w:vAlign w:val="bottom"/>
          </w:tcPr>
          <w:p w14:paraId="693E91BD" w14:textId="77777777" w:rsidR="001F4531" w:rsidRPr="00BC003B" w:rsidRDefault="001F4531" w:rsidP="008F0917">
            <w:pPr>
              <w:pStyle w:val="TableText"/>
            </w:pPr>
            <w:r w:rsidRPr="00BC003B">
              <w:rPr>
                <w:color w:val="000000"/>
              </w:rPr>
              <w:t>161</w:t>
            </w:r>
          </w:p>
        </w:tc>
        <w:tc>
          <w:tcPr>
            <w:tcW w:w="1152" w:type="dxa"/>
            <w:tcBorders>
              <w:top w:val="nil"/>
              <w:left w:val="nil"/>
              <w:bottom w:val="nil"/>
              <w:right w:val="nil"/>
            </w:tcBorders>
            <w:shd w:val="clear" w:color="000000" w:fill="FFFFFF"/>
            <w:vAlign w:val="bottom"/>
          </w:tcPr>
          <w:p w14:paraId="2069FA9F"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1CC05C03" w14:textId="77777777" w:rsidR="001F4531" w:rsidRPr="00BC003B" w:rsidRDefault="001F4531" w:rsidP="009F3EFB">
            <w:pPr>
              <w:pStyle w:val="TableText"/>
              <w:ind w:right="216"/>
            </w:pPr>
            <w:r w:rsidRPr="00BC003B">
              <w:rPr>
                <w:color w:val="000000"/>
              </w:rPr>
              <w:t>17,379</w:t>
            </w:r>
          </w:p>
        </w:tc>
        <w:tc>
          <w:tcPr>
            <w:tcW w:w="1512" w:type="dxa"/>
            <w:tcBorders>
              <w:top w:val="nil"/>
              <w:left w:val="nil"/>
              <w:bottom w:val="nil"/>
              <w:right w:val="nil"/>
            </w:tcBorders>
            <w:shd w:val="clear" w:color="000000" w:fill="FFFFFF"/>
            <w:vAlign w:val="bottom"/>
          </w:tcPr>
          <w:p w14:paraId="1A96A60D" w14:textId="77777777" w:rsidR="001F4531" w:rsidRPr="00BC003B" w:rsidRDefault="001F4531" w:rsidP="00FE0D3A">
            <w:pPr>
              <w:pStyle w:val="TableText"/>
              <w:ind w:right="432"/>
            </w:pPr>
            <w:r w:rsidRPr="00BC003B">
              <w:rPr>
                <w:color w:val="000000"/>
              </w:rPr>
              <w:t>87.9</w:t>
            </w:r>
          </w:p>
        </w:tc>
      </w:tr>
      <w:tr w:rsidR="001F4531" w:rsidRPr="00BC003B" w14:paraId="2B36FC33" w14:textId="77777777" w:rsidTr="00BD0CC2">
        <w:tc>
          <w:tcPr>
            <w:tcW w:w="893" w:type="dxa"/>
          </w:tcPr>
          <w:p w14:paraId="0EF5394C" w14:textId="77777777" w:rsidR="001F4531" w:rsidRPr="00BC003B" w:rsidRDefault="001F4531" w:rsidP="00FE0D3A">
            <w:pPr>
              <w:pStyle w:val="TableText"/>
            </w:pPr>
            <w:r w:rsidRPr="00BC003B">
              <w:t>624</w:t>
            </w:r>
          </w:p>
        </w:tc>
        <w:tc>
          <w:tcPr>
            <w:tcW w:w="965" w:type="dxa"/>
            <w:tcBorders>
              <w:top w:val="nil"/>
              <w:left w:val="nil"/>
              <w:bottom w:val="nil"/>
              <w:right w:val="nil"/>
            </w:tcBorders>
            <w:shd w:val="clear" w:color="000000" w:fill="FFFFFF"/>
            <w:vAlign w:val="bottom"/>
          </w:tcPr>
          <w:p w14:paraId="70A3D526" w14:textId="77777777" w:rsidR="001F4531" w:rsidRPr="00BC003B" w:rsidRDefault="001F4531" w:rsidP="008F0917">
            <w:pPr>
              <w:pStyle w:val="TableText"/>
            </w:pPr>
            <w:r w:rsidRPr="00BC003B">
              <w:rPr>
                <w:color w:val="000000"/>
              </w:rPr>
              <w:t>162</w:t>
            </w:r>
          </w:p>
        </w:tc>
        <w:tc>
          <w:tcPr>
            <w:tcW w:w="1152" w:type="dxa"/>
            <w:tcBorders>
              <w:top w:val="nil"/>
              <w:left w:val="nil"/>
              <w:bottom w:val="nil"/>
              <w:right w:val="nil"/>
            </w:tcBorders>
            <w:shd w:val="clear" w:color="000000" w:fill="FFFFFF"/>
            <w:vAlign w:val="bottom"/>
          </w:tcPr>
          <w:p w14:paraId="58350A04"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5CE14FF" w14:textId="77777777" w:rsidR="001F4531" w:rsidRPr="00BC003B" w:rsidRDefault="001F4531" w:rsidP="009F3EFB">
            <w:pPr>
              <w:pStyle w:val="TableText"/>
              <w:ind w:right="216"/>
            </w:pPr>
            <w:r w:rsidRPr="00BC003B">
              <w:rPr>
                <w:color w:val="000000"/>
              </w:rPr>
              <w:t>17,541</w:t>
            </w:r>
          </w:p>
        </w:tc>
        <w:tc>
          <w:tcPr>
            <w:tcW w:w="1512" w:type="dxa"/>
            <w:tcBorders>
              <w:top w:val="nil"/>
              <w:left w:val="nil"/>
              <w:bottom w:val="nil"/>
              <w:right w:val="nil"/>
            </w:tcBorders>
            <w:shd w:val="clear" w:color="000000" w:fill="FFFFFF"/>
            <w:vAlign w:val="bottom"/>
          </w:tcPr>
          <w:p w14:paraId="4E08306F" w14:textId="77777777" w:rsidR="001F4531" w:rsidRPr="00BC003B" w:rsidRDefault="001F4531" w:rsidP="00FE0D3A">
            <w:pPr>
              <w:pStyle w:val="TableText"/>
              <w:ind w:right="432"/>
            </w:pPr>
            <w:r w:rsidRPr="00BC003B">
              <w:rPr>
                <w:color w:val="000000"/>
              </w:rPr>
              <w:t>88.7</w:t>
            </w:r>
          </w:p>
        </w:tc>
      </w:tr>
      <w:tr w:rsidR="001F4531" w:rsidRPr="00BC003B" w14:paraId="148EE959" w14:textId="77777777" w:rsidTr="00BD0CC2">
        <w:tc>
          <w:tcPr>
            <w:tcW w:w="893" w:type="dxa"/>
            <w:tcBorders>
              <w:bottom w:val="nil"/>
            </w:tcBorders>
          </w:tcPr>
          <w:p w14:paraId="7775FD40" w14:textId="77777777" w:rsidR="001F4531" w:rsidRPr="00BC003B" w:rsidRDefault="001F4531" w:rsidP="00FE0D3A">
            <w:pPr>
              <w:pStyle w:val="TableText"/>
            </w:pPr>
            <w:r w:rsidRPr="00BC003B">
              <w:t>625</w:t>
            </w:r>
          </w:p>
        </w:tc>
        <w:tc>
          <w:tcPr>
            <w:tcW w:w="965" w:type="dxa"/>
            <w:tcBorders>
              <w:top w:val="nil"/>
              <w:left w:val="nil"/>
              <w:bottom w:val="nil"/>
              <w:right w:val="nil"/>
            </w:tcBorders>
            <w:shd w:val="clear" w:color="000000" w:fill="FFFFFF"/>
            <w:vAlign w:val="bottom"/>
          </w:tcPr>
          <w:p w14:paraId="04818075" w14:textId="77777777" w:rsidR="001F4531" w:rsidRPr="00BC003B" w:rsidRDefault="001F4531" w:rsidP="008F0917">
            <w:pPr>
              <w:pStyle w:val="TableText"/>
            </w:pPr>
            <w:r w:rsidRPr="00BC003B">
              <w:rPr>
                <w:color w:val="000000"/>
              </w:rPr>
              <w:t>212</w:t>
            </w:r>
          </w:p>
        </w:tc>
        <w:tc>
          <w:tcPr>
            <w:tcW w:w="1152" w:type="dxa"/>
            <w:tcBorders>
              <w:top w:val="nil"/>
              <w:left w:val="nil"/>
              <w:bottom w:val="nil"/>
              <w:right w:val="nil"/>
            </w:tcBorders>
            <w:shd w:val="clear" w:color="000000" w:fill="FFFFFF"/>
            <w:vAlign w:val="bottom"/>
          </w:tcPr>
          <w:p w14:paraId="7729B3E2"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15E6EBD3" w14:textId="77777777" w:rsidR="001F4531" w:rsidRPr="00BC003B" w:rsidRDefault="001F4531" w:rsidP="009F3EFB">
            <w:pPr>
              <w:pStyle w:val="TableText"/>
              <w:ind w:right="216"/>
            </w:pPr>
            <w:r w:rsidRPr="00BC003B">
              <w:rPr>
                <w:color w:val="000000"/>
              </w:rPr>
              <w:t>17,753</w:t>
            </w:r>
          </w:p>
        </w:tc>
        <w:tc>
          <w:tcPr>
            <w:tcW w:w="1512" w:type="dxa"/>
            <w:tcBorders>
              <w:top w:val="nil"/>
              <w:left w:val="nil"/>
              <w:bottom w:val="nil"/>
              <w:right w:val="nil"/>
            </w:tcBorders>
            <w:shd w:val="clear" w:color="000000" w:fill="FFFFFF"/>
            <w:vAlign w:val="bottom"/>
          </w:tcPr>
          <w:p w14:paraId="56F1C7E8" w14:textId="77777777" w:rsidR="001F4531" w:rsidRPr="00BC003B" w:rsidRDefault="001F4531" w:rsidP="00FE0D3A">
            <w:pPr>
              <w:pStyle w:val="TableText"/>
              <w:ind w:right="432"/>
            </w:pPr>
            <w:r w:rsidRPr="00BC003B">
              <w:rPr>
                <w:color w:val="000000"/>
              </w:rPr>
              <w:t>89.7</w:t>
            </w:r>
          </w:p>
        </w:tc>
      </w:tr>
      <w:tr w:rsidR="001F4531" w:rsidRPr="00BC003B" w14:paraId="0D8A3CBD" w14:textId="77777777" w:rsidTr="00BD0CC2">
        <w:tc>
          <w:tcPr>
            <w:tcW w:w="893" w:type="dxa"/>
            <w:tcBorders>
              <w:top w:val="nil"/>
              <w:bottom w:val="single" w:sz="12" w:space="0" w:color="auto"/>
            </w:tcBorders>
          </w:tcPr>
          <w:p w14:paraId="499ABB8C" w14:textId="77777777" w:rsidR="001F4531" w:rsidRPr="00BC003B" w:rsidRDefault="001F4531" w:rsidP="00FE0D3A">
            <w:pPr>
              <w:pStyle w:val="TableText"/>
            </w:pPr>
            <w:r w:rsidRPr="00BC003B">
              <w:t>626</w:t>
            </w:r>
          </w:p>
        </w:tc>
        <w:tc>
          <w:tcPr>
            <w:tcW w:w="965" w:type="dxa"/>
            <w:tcBorders>
              <w:top w:val="nil"/>
              <w:left w:val="nil"/>
              <w:bottom w:val="single" w:sz="12" w:space="0" w:color="auto"/>
              <w:right w:val="nil"/>
            </w:tcBorders>
            <w:shd w:val="clear" w:color="000000" w:fill="FFFFFF"/>
            <w:vAlign w:val="bottom"/>
          </w:tcPr>
          <w:p w14:paraId="5019B6E3" w14:textId="77777777" w:rsidR="001F4531" w:rsidRPr="00BC003B" w:rsidRDefault="001F4531" w:rsidP="008F0917">
            <w:pPr>
              <w:pStyle w:val="TableText"/>
            </w:pPr>
            <w:r w:rsidRPr="00BC003B">
              <w:rPr>
                <w:color w:val="000000"/>
              </w:rPr>
              <w:t>112</w:t>
            </w:r>
          </w:p>
        </w:tc>
        <w:tc>
          <w:tcPr>
            <w:tcW w:w="1152" w:type="dxa"/>
            <w:tcBorders>
              <w:top w:val="nil"/>
              <w:left w:val="nil"/>
              <w:bottom w:val="single" w:sz="12" w:space="0" w:color="auto"/>
              <w:right w:val="nil"/>
            </w:tcBorders>
            <w:shd w:val="clear" w:color="000000" w:fill="FFFFFF"/>
            <w:vAlign w:val="bottom"/>
          </w:tcPr>
          <w:p w14:paraId="0589F1D1"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single" w:sz="12" w:space="0" w:color="auto"/>
              <w:right w:val="nil"/>
            </w:tcBorders>
            <w:shd w:val="clear" w:color="000000" w:fill="FFFFFF"/>
            <w:vAlign w:val="bottom"/>
          </w:tcPr>
          <w:p w14:paraId="180EA01E" w14:textId="77777777" w:rsidR="001F4531" w:rsidRPr="00BC003B" w:rsidRDefault="001F4531" w:rsidP="009F3EFB">
            <w:pPr>
              <w:pStyle w:val="TableText"/>
              <w:ind w:right="216"/>
            </w:pPr>
            <w:r w:rsidRPr="00BC003B">
              <w:rPr>
                <w:color w:val="000000"/>
              </w:rPr>
              <w:t>17,865</w:t>
            </w:r>
          </w:p>
        </w:tc>
        <w:tc>
          <w:tcPr>
            <w:tcW w:w="1512" w:type="dxa"/>
            <w:tcBorders>
              <w:top w:val="nil"/>
              <w:left w:val="nil"/>
              <w:bottom w:val="single" w:sz="12" w:space="0" w:color="auto"/>
              <w:right w:val="nil"/>
            </w:tcBorders>
            <w:shd w:val="clear" w:color="000000" w:fill="FFFFFF"/>
            <w:vAlign w:val="bottom"/>
          </w:tcPr>
          <w:p w14:paraId="0421536D" w14:textId="77777777" w:rsidR="001F4531" w:rsidRPr="00BC003B" w:rsidRDefault="001F4531" w:rsidP="00FE0D3A">
            <w:pPr>
              <w:pStyle w:val="TableText"/>
              <w:ind w:right="432"/>
            </w:pPr>
            <w:r w:rsidRPr="00BC003B">
              <w:rPr>
                <w:color w:val="000000"/>
              </w:rPr>
              <w:t>90.3</w:t>
            </w:r>
          </w:p>
        </w:tc>
      </w:tr>
    </w:tbl>
    <w:p w14:paraId="0B48E4B9" w14:textId="77E279F7" w:rsidR="001F4531" w:rsidRPr="00BC003B" w:rsidRDefault="001F4531" w:rsidP="007A5037">
      <w:pPr>
        <w:pStyle w:val="NormalContinuation"/>
        <w:rPr>
          <w:noProof/>
        </w:rPr>
      </w:pPr>
      <w:r w:rsidRPr="00BC003B">
        <w:rPr>
          <w:noProof/>
        </w:rPr>
        <w:fldChar w:fldCharType="begin"/>
      </w:r>
      <w:r w:rsidRPr="00BC003B">
        <w:rPr>
          <w:noProof/>
        </w:rPr>
        <w:instrText xml:space="preserve"> REF _Ref119997655 \h </w:instrText>
      </w:r>
      <w:r w:rsidRPr="00BC003B">
        <w:rPr>
          <w:noProof/>
        </w:rPr>
      </w:r>
      <w:r w:rsidRPr="00BC003B">
        <w:rPr>
          <w:noProof/>
        </w:rPr>
        <w:fldChar w:fldCharType="separate"/>
      </w:r>
      <w:r w:rsidR="00690847" w:rsidRPr="00BC003B">
        <w:rPr>
          <w:noProof/>
        </w:rPr>
        <w:t>Table 7.B.3</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3CF803D7"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067B3A51" w14:textId="77777777" w:rsidR="001F4531" w:rsidRPr="00742EAE" w:rsidRDefault="001F4531" w:rsidP="00FE0D3A">
            <w:pPr>
              <w:pStyle w:val="TableHead"/>
              <w:rPr>
                <w:b/>
                <w:bCs w:val="0"/>
              </w:rPr>
            </w:pPr>
            <w:r w:rsidRPr="00742EAE">
              <w:rPr>
                <w:b/>
                <w:bCs w:val="0"/>
              </w:rPr>
              <w:t>Scale Score</w:t>
            </w:r>
          </w:p>
        </w:tc>
        <w:tc>
          <w:tcPr>
            <w:tcW w:w="965" w:type="dxa"/>
          </w:tcPr>
          <w:p w14:paraId="4078F63D" w14:textId="77777777" w:rsidR="001F4531" w:rsidRPr="00742EAE" w:rsidRDefault="001F4531" w:rsidP="00FE0D3A">
            <w:pPr>
              <w:pStyle w:val="TableHead"/>
              <w:rPr>
                <w:b/>
                <w:bCs w:val="0"/>
              </w:rPr>
            </w:pPr>
            <w:r w:rsidRPr="00742EAE">
              <w:rPr>
                <w:b/>
                <w:bCs w:val="0"/>
              </w:rPr>
              <w:t>N</w:t>
            </w:r>
          </w:p>
        </w:tc>
        <w:tc>
          <w:tcPr>
            <w:tcW w:w="1152" w:type="dxa"/>
          </w:tcPr>
          <w:p w14:paraId="7B8B6091" w14:textId="77777777" w:rsidR="001F4531" w:rsidRPr="00742EAE" w:rsidRDefault="001F4531" w:rsidP="00FE0D3A">
            <w:pPr>
              <w:pStyle w:val="TableHead"/>
              <w:rPr>
                <w:b/>
                <w:bCs w:val="0"/>
              </w:rPr>
            </w:pPr>
            <w:r w:rsidRPr="00742EAE">
              <w:rPr>
                <w:b/>
                <w:bCs w:val="0"/>
              </w:rPr>
              <w:t>Percent</w:t>
            </w:r>
          </w:p>
        </w:tc>
        <w:tc>
          <w:tcPr>
            <w:tcW w:w="1512" w:type="dxa"/>
          </w:tcPr>
          <w:p w14:paraId="2D0495C9"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23F30448" w14:textId="77777777" w:rsidR="001F4531" w:rsidRPr="00742EAE" w:rsidRDefault="001F4531" w:rsidP="00FE0D3A">
            <w:pPr>
              <w:pStyle w:val="TableHead"/>
              <w:rPr>
                <w:b/>
                <w:bCs w:val="0"/>
              </w:rPr>
            </w:pPr>
            <w:r w:rsidRPr="00742EAE">
              <w:rPr>
                <w:b/>
                <w:bCs w:val="0"/>
              </w:rPr>
              <w:t>Cumulative Percent</w:t>
            </w:r>
          </w:p>
        </w:tc>
      </w:tr>
      <w:tr w:rsidR="001F4531" w:rsidRPr="00BC003B" w14:paraId="0A39A69A" w14:textId="77777777" w:rsidTr="00BD0CC2">
        <w:tc>
          <w:tcPr>
            <w:tcW w:w="893" w:type="dxa"/>
            <w:tcBorders>
              <w:bottom w:val="nil"/>
            </w:tcBorders>
          </w:tcPr>
          <w:p w14:paraId="11B8261A" w14:textId="77777777" w:rsidR="001F4531" w:rsidRPr="00BC003B" w:rsidRDefault="001F4531" w:rsidP="00FE0D3A">
            <w:pPr>
              <w:pStyle w:val="TableText"/>
            </w:pPr>
            <w:r w:rsidRPr="00BC003B">
              <w:t>627</w:t>
            </w:r>
          </w:p>
        </w:tc>
        <w:tc>
          <w:tcPr>
            <w:tcW w:w="965" w:type="dxa"/>
            <w:tcBorders>
              <w:top w:val="nil"/>
              <w:left w:val="nil"/>
              <w:bottom w:val="nil"/>
              <w:right w:val="nil"/>
            </w:tcBorders>
            <w:shd w:val="clear" w:color="000000" w:fill="FFFFFF"/>
            <w:vAlign w:val="bottom"/>
          </w:tcPr>
          <w:p w14:paraId="609A6280" w14:textId="77777777" w:rsidR="001F4531" w:rsidRPr="00BC003B" w:rsidRDefault="001F4531" w:rsidP="008F0917">
            <w:pPr>
              <w:pStyle w:val="TableText"/>
            </w:pPr>
            <w:r w:rsidRPr="00BC003B">
              <w:rPr>
                <w:color w:val="000000"/>
              </w:rPr>
              <w:t>211</w:t>
            </w:r>
          </w:p>
        </w:tc>
        <w:tc>
          <w:tcPr>
            <w:tcW w:w="1152" w:type="dxa"/>
            <w:tcBorders>
              <w:top w:val="nil"/>
              <w:left w:val="nil"/>
              <w:bottom w:val="nil"/>
              <w:right w:val="nil"/>
            </w:tcBorders>
            <w:shd w:val="clear" w:color="000000" w:fill="FFFFFF"/>
            <w:vAlign w:val="bottom"/>
          </w:tcPr>
          <w:p w14:paraId="1DC1A50A"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28E530A0" w14:textId="77777777" w:rsidR="001F4531" w:rsidRPr="00BC003B" w:rsidRDefault="001F4531" w:rsidP="009F3EFB">
            <w:pPr>
              <w:pStyle w:val="TableText"/>
              <w:ind w:right="216"/>
            </w:pPr>
            <w:r w:rsidRPr="00BC003B">
              <w:rPr>
                <w:color w:val="000000"/>
              </w:rPr>
              <w:t>18,076</w:t>
            </w:r>
          </w:p>
        </w:tc>
        <w:tc>
          <w:tcPr>
            <w:tcW w:w="1512" w:type="dxa"/>
            <w:tcBorders>
              <w:top w:val="nil"/>
              <w:left w:val="nil"/>
              <w:bottom w:val="nil"/>
              <w:right w:val="nil"/>
            </w:tcBorders>
            <w:shd w:val="clear" w:color="000000" w:fill="FFFFFF"/>
            <w:vAlign w:val="bottom"/>
          </w:tcPr>
          <w:p w14:paraId="7B87223E" w14:textId="77777777" w:rsidR="001F4531" w:rsidRPr="00BC003B" w:rsidRDefault="001F4531" w:rsidP="00FE0D3A">
            <w:pPr>
              <w:pStyle w:val="TableText"/>
              <w:ind w:right="432"/>
            </w:pPr>
            <w:r w:rsidRPr="00BC003B">
              <w:rPr>
                <w:color w:val="000000"/>
              </w:rPr>
              <w:t>91.4</w:t>
            </w:r>
          </w:p>
        </w:tc>
      </w:tr>
      <w:tr w:rsidR="001F4531" w:rsidRPr="00BC003B" w14:paraId="52F40245" w14:textId="77777777" w:rsidTr="00BD0CC2">
        <w:tc>
          <w:tcPr>
            <w:tcW w:w="893" w:type="dxa"/>
            <w:tcBorders>
              <w:top w:val="nil"/>
              <w:bottom w:val="nil"/>
            </w:tcBorders>
          </w:tcPr>
          <w:p w14:paraId="60B92202" w14:textId="77777777" w:rsidR="001F4531" w:rsidRPr="00BC003B" w:rsidRDefault="001F4531" w:rsidP="00FE0D3A">
            <w:pPr>
              <w:pStyle w:val="TableText"/>
            </w:pPr>
            <w:r w:rsidRPr="00BC003B">
              <w:t>628</w:t>
            </w:r>
          </w:p>
        </w:tc>
        <w:tc>
          <w:tcPr>
            <w:tcW w:w="965" w:type="dxa"/>
            <w:tcBorders>
              <w:top w:val="nil"/>
              <w:left w:val="nil"/>
              <w:bottom w:val="nil"/>
              <w:right w:val="nil"/>
            </w:tcBorders>
            <w:shd w:val="clear" w:color="000000" w:fill="FFFFFF"/>
            <w:vAlign w:val="bottom"/>
          </w:tcPr>
          <w:p w14:paraId="395A8C2E" w14:textId="77777777" w:rsidR="001F4531" w:rsidRPr="00BC003B" w:rsidRDefault="001F4531" w:rsidP="008F0917">
            <w:pPr>
              <w:pStyle w:val="TableText"/>
            </w:pPr>
            <w:r w:rsidRPr="00BC003B">
              <w:rPr>
                <w:color w:val="000000"/>
              </w:rPr>
              <w:t>107</w:t>
            </w:r>
          </w:p>
        </w:tc>
        <w:tc>
          <w:tcPr>
            <w:tcW w:w="1152" w:type="dxa"/>
            <w:tcBorders>
              <w:top w:val="nil"/>
              <w:left w:val="nil"/>
              <w:bottom w:val="nil"/>
              <w:right w:val="nil"/>
            </w:tcBorders>
            <w:shd w:val="clear" w:color="000000" w:fill="FFFFFF"/>
            <w:vAlign w:val="bottom"/>
          </w:tcPr>
          <w:p w14:paraId="61C0984D"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349FA8C6" w14:textId="77777777" w:rsidR="001F4531" w:rsidRPr="00BC003B" w:rsidRDefault="001F4531" w:rsidP="009F3EFB">
            <w:pPr>
              <w:pStyle w:val="TableText"/>
              <w:ind w:right="216"/>
            </w:pPr>
            <w:r w:rsidRPr="00BC003B">
              <w:rPr>
                <w:color w:val="000000"/>
              </w:rPr>
              <w:t>18,183</w:t>
            </w:r>
          </w:p>
        </w:tc>
        <w:tc>
          <w:tcPr>
            <w:tcW w:w="1512" w:type="dxa"/>
            <w:tcBorders>
              <w:top w:val="nil"/>
              <w:left w:val="nil"/>
              <w:bottom w:val="nil"/>
              <w:right w:val="nil"/>
            </w:tcBorders>
            <w:shd w:val="clear" w:color="000000" w:fill="FFFFFF"/>
            <w:vAlign w:val="bottom"/>
          </w:tcPr>
          <w:p w14:paraId="6C1A95DC" w14:textId="77777777" w:rsidR="001F4531" w:rsidRPr="00BC003B" w:rsidRDefault="001F4531" w:rsidP="00FE0D3A">
            <w:pPr>
              <w:pStyle w:val="TableText"/>
              <w:ind w:right="432"/>
            </w:pPr>
            <w:r w:rsidRPr="00BC003B">
              <w:rPr>
                <w:color w:val="000000"/>
              </w:rPr>
              <w:t>91.9</w:t>
            </w:r>
          </w:p>
        </w:tc>
      </w:tr>
      <w:tr w:rsidR="001F4531" w:rsidRPr="00BC003B" w14:paraId="1B5FB37B" w14:textId="77777777" w:rsidTr="00BD0CC2">
        <w:tc>
          <w:tcPr>
            <w:tcW w:w="893" w:type="dxa"/>
            <w:tcBorders>
              <w:top w:val="nil"/>
            </w:tcBorders>
          </w:tcPr>
          <w:p w14:paraId="7607F9E3" w14:textId="77777777" w:rsidR="001F4531" w:rsidRPr="00BC003B" w:rsidRDefault="001F4531" w:rsidP="00FE0D3A">
            <w:pPr>
              <w:pStyle w:val="TableText"/>
            </w:pPr>
            <w:r w:rsidRPr="00BC003B">
              <w:t>629</w:t>
            </w:r>
          </w:p>
        </w:tc>
        <w:tc>
          <w:tcPr>
            <w:tcW w:w="965" w:type="dxa"/>
            <w:tcBorders>
              <w:top w:val="nil"/>
              <w:left w:val="nil"/>
              <w:bottom w:val="nil"/>
              <w:right w:val="nil"/>
            </w:tcBorders>
            <w:shd w:val="clear" w:color="000000" w:fill="FFFFFF"/>
            <w:vAlign w:val="bottom"/>
          </w:tcPr>
          <w:p w14:paraId="2B0A7E17" w14:textId="77777777" w:rsidR="001F4531" w:rsidRPr="00BC003B" w:rsidRDefault="001F4531" w:rsidP="008F0917">
            <w:pPr>
              <w:pStyle w:val="TableText"/>
            </w:pPr>
            <w:r w:rsidRPr="00BC003B">
              <w:rPr>
                <w:color w:val="000000"/>
              </w:rPr>
              <w:t>166</w:t>
            </w:r>
          </w:p>
        </w:tc>
        <w:tc>
          <w:tcPr>
            <w:tcW w:w="1152" w:type="dxa"/>
            <w:tcBorders>
              <w:top w:val="nil"/>
              <w:left w:val="nil"/>
              <w:bottom w:val="nil"/>
              <w:right w:val="nil"/>
            </w:tcBorders>
            <w:shd w:val="clear" w:color="000000" w:fill="FFFFFF"/>
            <w:vAlign w:val="bottom"/>
          </w:tcPr>
          <w:p w14:paraId="4C93FF50"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4B67A6D" w14:textId="77777777" w:rsidR="001F4531" w:rsidRPr="00BC003B" w:rsidRDefault="001F4531" w:rsidP="009F3EFB">
            <w:pPr>
              <w:pStyle w:val="TableText"/>
              <w:ind w:right="216"/>
            </w:pPr>
            <w:r w:rsidRPr="00BC003B">
              <w:rPr>
                <w:color w:val="000000"/>
              </w:rPr>
              <w:t>18,349</w:t>
            </w:r>
          </w:p>
        </w:tc>
        <w:tc>
          <w:tcPr>
            <w:tcW w:w="1512" w:type="dxa"/>
            <w:tcBorders>
              <w:top w:val="nil"/>
              <w:left w:val="nil"/>
              <w:bottom w:val="nil"/>
              <w:right w:val="nil"/>
            </w:tcBorders>
            <w:shd w:val="clear" w:color="000000" w:fill="FFFFFF"/>
            <w:vAlign w:val="bottom"/>
          </w:tcPr>
          <w:p w14:paraId="478383AF" w14:textId="77777777" w:rsidR="001F4531" w:rsidRPr="00BC003B" w:rsidRDefault="001F4531" w:rsidP="00FE0D3A">
            <w:pPr>
              <w:pStyle w:val="TableText"/>
              <w:ind w:right="432"/>
            </w:pPr>
            <w:r w:rsidRPr="00BC003B">
              <w:rPr>
                <w:color w:val="000000"/>
              </w:rPr>
              <w:t>92.8</w:t>
            </w:r>
          </w:p>
        </w:tc>
      </w:tr>
      <w:tr w:rsidR="001F4531" w:rsidRPr="00BC003B" w14:paraId="40819F49" w14:textId="77777777" w:rsidTr="00BD0CC2">
        <w:tc>
          <w:tcPr>
            <w:tcW w:w="893" w:type="dxa"/>
          </w:tcPr>
          <w:p w14:paraId="41754688" w14:textId="77777777" w:rsidR="001F4531" w:rsidRPr="00BC003B" w:rsidRDefault="001F4531" w:rsidP="00FE0D3A">
            <w:pPr>
              <w:pStyle w:val="TableText"/>
            </w:pPr>
            <w:r w:rsidRPr="00BC003B">
              <w:t>630</w:t>
            </w:r>
          </w:p>
        </w:tc>
        <w:tc>
          <w:tcPr>
            <w:tcW w:w="965" w:type="dxa"/>
            <w:tcBorders>
              <w:top w:val="nil"/>
              <w:left w:val="nil"/>
              <w:bottom w:val="nil"/>
              <w:right w:val="nil"/>
            </w:tcBorders>
            <w:shd w:val="clear" w:color="000000" w:fill="FFFFFF"/>
            <w:vAlign w:val="bottom"/>
          </w:tcPr>
          <w:p w14:paraId="4B1FA8DF" w14:textId="77777777" w:rsidR="001F4531" w:rsidRPr="00BC003B" w:rsidRDefault="001F4531" w:rsidP="008F0917">
            <w:pPr>
              <w:pStyle w:val="TableText"/>
            </w:pPr>
            <w:r w:rsidRPr="00BC003B">
              <w:rPr>
                <w:color w:val="000000"/>
              </w:rPr>
              <w:t>171</w:t>
            </w:r>
          </w:p>
        </w:tc>
        <w:tc>
          <w:tcPr>
            <w:tcW w:w="1152" w:type="dxa"/>
            <w:tcBorders>
              <w:top w:val="nil"/>
              <w:left w:val="nil"/>
              <w:bottom w:val="nil"/>
              <w:right w:val="nil"/>
            </w:tcBorders>
            <w:shd w:val="clear" w:color="000000" w:fill="FFFFFF"/>
            <w:vAlign w:val="bottom"/>
          </w:tcPr>
          <w:p w14:paraId="189E4835"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0B44E0E4" w14:textId="77777777" w:rsidR="001F4531" w:rsidRPr="00BC003B" w:rsidRDefault="001F4531" w:rsidP="009F3EFB">
            <w:pPr>
              <w:pStyle w:val="TableText"/>
              <w:ind w:right="216"/>
            </w:pPr>
            <w:r w:rsidRPr="00BC003B">
              <w:rPr>
                <w:color w:val="000000"/>
              </w:rPr>
              <w:t>18,520</w:t>
            </w:r>
          </w:p>
        </w:tc>
        <w:tc>
          <w:tcPr>
            <w:tcW w:w="1512" w:type="dxa"/>
            <w:tcBorders>
              <w:top w:val="nil"/>
              <w:left w:val="nil"/>
              <w:bottom w:val="nil"/>
              <w:right w:val="nil"/>
            </w:tcBorders>
            <w:shd w:val="clear" w:color="000000" w:fill="FFFFFF"/>
            <w:vAlign w:val="bottom"/>
          </w:tcPr>
          <w:p w14:paraId="6C7430D0" w14:textId="77777777" w:rsidR="001F4531" w:rsidRPr="00BC003B" w:rsidRDefault="001F4531" w:rsidP="00FE0D3A">
            <w:pPr>
              <w:pStyle w:val="TableText"/>
              <w:ind w:right="432"/>
            </w:pPr>
            <w:r w:rsidRPr="00BC003B">
              <w:rPr>
                <w:color w:val="000000"/>
              </w:rPr>
              <w:t>93.6</w:t>
            </w:r>
          </w:p>
        </w:tc>
      </w:tr>
      <w:tr w:rsidR="001F4531" w:rsidRPr="00BC003B" w14:paraId="7BC0B559" w14:textId="77777777" w:rsidTr="00BD0CC2">
        <w:tc>
          <w:tcPr>
            <w:tcW w:w="893" w:type="dxa"/>
          </w:tcPr>
          <w:p w14:paraId="47C899F2" w14:textId="77777777" w:rsidR="001F4531" w:rsidRPr="00BC003B" w:rsidRDefault="001F4531" w:rsidP="00FE0D3A">
            <w:pPr>
              <w:pStyle w:val="TableText"/>
            </w:pPr>
            <w:r w:rsidRPr="00BC003B">
              <w:t>631</w:t>
            </w:r>
          </w:p>
        </w:tc>
        <w:tc>
          <w:tcPr>
            <w:tcW w:w="965" w:type="dxa"/>
            <w:tcBorders>
              <w:top w:val="nil"/>
              <w:left w:val="nil"/>
              <w:bottom w:val="nil"/>
              <w:right w:val="nil"/>
            </w:tcBorders>
            <w:shd w:val="clear" w:color="000000" w:fill="FFFFFF"/>
            <w:vAlign w:val="bottom"/>
          </w:tcPr>
          <w:p w14:paraId="75C6BE5D" w14:textId="77777777" w:rsidR="001F4531" w:rsidRPr="00BC003B" w:rsidRDefault="001F4531" w:rsidP="008F0917">
            <w:pPr>
              <w:pStyle w:val="TableText"/>
            </w:pPr>
            <w:r w:rsidRPr="00BC003B">
              <w:rPr>
                <w:color w:val="000000"/>
              </w:rPr>
              <w:t>100</w:t>
            </w:r>
          </w:p>
        </w:tc>
        <w:tc>
          <w:tcPr>
            <w:tcW w:w="1152" w:type="dxa"/>
            <w:tcBorders>
              <w:top w:val="nil"/>
              <w:left w:val="nil"/>
              <w:bottom w:val="nil"/>
              <w:right w:val="nil"/>
            </w:tcBorders>
            <w:shd w:val="clear" w:color="000000" w:fill="FFFFFF"/>
            <w:vAlign w:val="bottom"/>
          </w:tcPr>
          <w:p w14:paraId="6481F3BD"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68708089" w14:textId="77777777" w:rsidR="001F4531" w:rsidRPr="00BC003B" w:rsidRDefault="001F4531" w:rsidP="009F3EFB">
            <w:pPr>
              <w:pStyle w:val="TableText"/>
              <w:ind w:right="216"/>
            </w:pPr>
            <w:r w:rsidRPr="00BC003B">
              <w:rPr>
                <w:color w:val="000000"/>
              </w:rPr>
              <w:t>18,620</w:t>
            </w:r>
          </w:p>
        </w:tc>
        <w:tc>
          <w:tcPr>
            <w:tcW w:w="1512" w:type="dxa"/>
            <w:tcBorders>
              <w:top w:val="nil"/>
              <w:left w:val="nil"/>
              <w:bottom w:val="nil"/>
              <w:right w:val="nil"/>
            </w:tcBorders>
            <w:shd w:val="clear" w:color="000000" w:fill="FFFFFF"/>
            <w:vAlign w:val="bottom"/>
          </w:tcPr>
          <w:p w14:paraId="3EFFF0AB" w14:textId="77777777" w:rsidR="001F4531" w:rsidRPr="00BC003B" w:rsidRDefault="001F4531" w:rsidP="00FE0D3A">
            <w:pPr>
              <w:pStyle w:val="TableText"/>
              <w:ind w:right="432"/>
            </w:pPr>
            <w:r w:rsidRPr="00BC003B">
              <w:rPr>
                <w:color w:val="000000"/>
              </w:rPr>
              <w:t>94.1</w:t>
            </w:r>
          </w:p>
        </w:tc>
      </w:tr>
      <w:tr w:rsidR="001F4531" w:rsidRPr="00BC003B" w14:paraId="421D477C" w14:textId="77777777" w:rsidTr="00BD0CC2">
        <w:tc>
          <w:tcPr>
            <w:tcW w:w="893" w:type="dxa"/>
          </w:tcPr>
          <w:p w14:paraId="2AFA0062" w14:textId="77777777" w:rsidR="001F4531" w:rsidRPr="00BC003B" w:rsidRDefault="001F4531" w:rsidP="00FE0D3A">
            <w:pPr>
              <w:pStyle w:val="TableText"/>
            </w:pPr>
            <w:r w:rsidRPr="00BC003B">
              <w:t>632</w:t>
            </w:r>
          </w:p>
        </w:tc>
        <w:tc>
          <w:tcPr>
            <w:tcW w:w="965" w:type="dxa"/>
            <w:tcBorders>
              <w:top w:val="nil"/>
              <w:left w:val="nil"/>
              <w:bottom w:val="nil"/>
              <w:right w:val="nil"/>
            </w:tcBorders>
            <w:shd w:val="clear" w:color="000000" w:fill="FFFFFF"/>
            <w:vAlign w:val="bottom"/>
          </w:tcPr>
          <w:p w14:paraId="53ED7C8D" w14:textId="77777777" w:rsidR="001F4531" w:rsidRPr="00BC003B" w:rsidRDefault="001F4531" w:rsidP="008F0917">
            <w:pPr>
              <w:pStyle w:val="TableText"/>
            </w:pPr>
            <w:r w:rsidRPr="00BC003B">
              <w:rPr>
                <w:color w:val="000000"/>
              </w:rPr>
              <w:t>170</w:t>
            </w:r>
          </w:p>
        </w:tc>
        <w:tc>
          <w:tcPr>
            <w:tcW w:w="1152" w:type="dxa"/>
            <w:tcBorders>
              <w:top w:val="nil"/>
              <w:left w:val="nil"/>
              <w:bottom w:val="nil"/>
              <w:right w:val="nil"/>
            </w:tcBorders>
            <w:shd w:val="clear" w:color="000000" w:fill="FFFFFF"/>
            <w:vAlign w:val="bottom"/>
          </w:tcPr>
          <w:p w14:paraId="58D01BF7"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42CDBE67" w14:textId="77777777" w:rsidR="001F4531" w:rsidRPr="00BC003B" w:rsidRDefault="001F4531" w:rsidP="009F3EFB">
            <w:pPr>
              <w:pStyle w:val="TableText"/>
              <w:ind w:right="216"/>
            </w:pPr>
            <w:r w:rsidRPr="00BC003B">
              <w:rPr>
                <w:color w:val="000000"/>
              </w:rPr>
              <w:t>18,790</w:t>
            </w:r>
          </w:p>
        </w:tc>
        <w:tc>
          <w:tcPr>
            <w:tcW w:w="1512" w:type="dxa"/>
            <w:tcBorders>
              <w:top w:val="nil"/>
              <w:left w:val="nil"/>
              <w:bottom w:val="nil"/>
              <w:right w:val="nil"/>
            </w:tcBorders>
            <w:shd w:val="clear" w:color="000000" w:fill="FFFFFF"/>
            <w:vAlign w:val="bottom"/>
          </w:tcPr>
          <w:p w14:paraId="6A0E4FEE" w14:textId="77777777" w:rsidR="001F4531" w:rsidRPr="00BC003B" w:rsidRDefault="001F4531" w:rsidP="00FE0D3A">
            <w:pPr>
              <w:pStyle w:val="TableText"/>
              <w:ind w:right="432"/>
            </w:pPr>
            <w:r w:rsidRPr="00BC003B">
              <w:rPr>
                <w:color w:val="000000"/>
              </w:rPr>
              <w:t>95.0</w:t>
            </w:r>
          </w:p>
        </w:tc>
      </w:tr>
      <w:tr w:rsidR="001F4531" w:rsidRPr="00BC003B" w14:paraId="516B7054" w14:textId="77777777" w:rsidTr="00BD0CC2">
        <w:tc>
          <w:tcPr>
            <w:tcW w:w="893" w:type="dxa"/>
          </w:tcPr>
          <w:p w14:paraId="784C3AB5" w14:textId="77777777" w:rsidR="001F4531" w:rsidRPr="00BC003B" w:rsidRDefault="001F4531" w:rsidP="00FE0D3A">
            <w:pPr>
              <w:pStyle w:val="TableText"/>
            </w:pPr>
            <w:r w:rsidRPr="00BC003B">
              <w:t>633</w:t>
            </w:r>
          </w:p>
        </w:tc>
        <w:tc>
          <w:tcPr>
            <w:tcW w:w="965" w:type="dxa"/>
            <w:tcBorders>
              <w:top w:val="nil"/>
              <w:left w:val="nil"/>
              <w:bottom w:val="nil"/>
              <w:right w:val="nil"/>
            </w:tcBorders>
            <w:shd w:val="clear" w:color="000000" w:fill="FFFFFF"/>
            <w:vAlign w:val="bottom"/>
          </w:tcPr>
          <w:p w14:paraId="1F7529B7" w14:textId="77777777" w:rsidR="001F4531" w:rsidRPr="00BC003B" w:rsidRDefault="001F4531" w:rsidP="008F0917">
            <w:pPr>
              <w:pStyle w:val="TableText"/>
            </w:pPr>
            <w:r w:rsidRPr="00BC003B">
              <w:rPr>
                <w:color w:val="000000"/>
              </w:rPr>
              <w:t>95</w:t>
            </w:r>
          </w:p>
        </w:tc>
        <w:tc>
          <w:tcPr>
            <w:tcW w:w="1152" w:type="dxa"/>
            <w:tcBorders>
              <w:top w:val="nil"/>
              <w:left w:val="nil"/>
              <w:bottom w:val="nil"/>
              <w:right w:val="nil"/>
            </w:tcBorders>
            <w:shd w:val="clear" w:color="000000" w:fill="FFFFFF"/>
            <w:vAlign w:val="bottom"/>
          </w:tcPr>
          <w:p w14:paraId="6CCE23F9"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3B470723" w14:textId="77777777" w:rsidR="001F4531" w:rsidRPr="00BC003B" w:rsidRDefault="001F4531" w:rsidP="009F3EFB">
            <w:pPr>
              <w:pStyle w:val="TableText"/>
              <w:ind w:right="216"/>
            </w:pPr>
            <w:r w:rsidRPr="00BC003B">
              <w:rPr>
                <w:color w:val="000000"/>
              </w:rPr>
              <w:t>18,885</w:t>
            </w:r>
          </w:p>
        </w:tc>
        <w:tc>
          <w:tcPr>
            <w:tcW w:w="1512" w:type="dxa"/>
            <w:tcBorders>
              <w:top w:val="nil"/>
              <w:left w:val="nil"/>
              <w:bottom w:val="nil"/>
              <w:right w:val="nil"/>
            </w:tcBorders>
            <w:shd w:val="clear" w:color="000000" w:fill="FFFFFF"/>
            <w:vAlign w:val="bottom"/>
          </w:tcPr>
          <w:p w14:paraId="2EE990F9" w14:textId="77777777" w:rsidR="001F4531" w:rsidRPr="00BC003B" w:rsidRDefault="001F4531" w:rsidP="00FE0D3A">
            <w:pPr>
              <w:pStyle w:val="TableText"/>
              <w:ind w:right="432"/>
            </w:pPr>
            <w:r w:rsidRPr="00BC003B">
              <w:rPr>
                <w:color w:val="000000"/>
              </w:rPr>
              <w:t>95.5</w:t>
            </w:r>
          </w:p>
        </w:tc>
      </w:tr>
      <w:tr w:rsidR="001F4531" w:rsidRPr="00BC003B" w14:paraId="1A63E534" w14:textId="77777777" w:rsidTr="00BD0CC2">
        <w:tc>
          <w:tcPr>
            <w:tcW w:w="893" w:type="dxa"/>
          </w:tcPr>
          <w:p w14:paraId="21C1387C" w14:textId="77777777" w:rsidR="001F4531" w:rsidRPr="00BC003B" w:rsidRDefault="001F4531" w:rsidP="00FE0D3A">
            <w:pPr>
              <w:pStyle w:val="TableText"/>
            </w:pPr>
            <w:r w:rsidRPr="00BC003B">
              <w:t>634</w:t>
            </w:r>
          </w:p>
        </w:tc>
        <w:tc>
          <w:tcPr>
            <w:tcW w:w="965" w:type="dxa"/>
            <w:tcBorders>
              <w:top w:val="nil"/>
              <w:left w:val="nil"/>
              <w:bottom w:val="nil"/>
              <w:right w:val="nil"/>
            </w:tcBorders>
            <w:shd w:val="clear" w:color="000000" w:fill="FFFFFF"/>
            <w:vAlign w:val="bottom"/>
          </w:tcPr>
          <w:p w14:paraId="0CA0AB17" w14:textId="77777777" w:rsidR="001F4531" w:rsidRPr="00BC003B" w:rsidRDefault="001F4531" w:rsidP="008F0917">
            <w:pPr>
              <w:pStyle w:val="TableText"/>
            </w:pPr>
            <w:r w:rsidRPr="00BC003B">
              <w:rPr>
                <w:color w:val="000000"/>
              </w:rPr>
              <w:t>100</w:t>
            </w:r>
          </w:p>
        </w:tc>
        <w:tc>
          <w:tcPr>
            <w:tcW w:w="1152" w:type="dxa"/>
            <w:tcBorders>
              <w:top w:val="nil"/>
              <w:left w:val="nil"/>
              <w:bottom w:val="nil"/>
              <w:right w:val="nil"/>
            </w:tcBorders>
            <w:shd w:val="clear" w:color="000000" w:fill="FFFFFF"/>
            <w:vAlign w:val="bottom"/>
          </w:tcPr>
          <w:p w14:paraId="0AD0541F"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7537D6AA" w14:textId="77777777" w:rsidR="001F4531" w:rsidRPr="00BC003B" w:rsidRDefault="001F4531" w:rsidP="009F3EFB">
            <w:pPr>
              <w:pStyle w:val="TableText"/>
              <w:ind w:right="216"/>
            </w:pPr>
            <w:r w:rsidRPr="00BC003B">
              <w:rPr>
                <w:color w:val="000000"/>
              </w:rPr>
              <w:t>18,985</w:t>
            </w:r>
          </w:p>
        </w:tc>
        <w:tc>
          <w:tcPr>
            <w:tcW w:w="1512" w:type="dxa"/>
            <w:tcBorders>
              <w:top w:val="nil"/>
              <w:left w:val="nil"/>
              <w:bottom w:val="nil"/>
              <w:right w:val="nil"/>
            </w:tcBorders>
            <w:shd w:val="clear" w:color="000000" w:fill="FFFFFF"/>
            <w:vAlign w:val="bottom"/>
          </w:tcPr>
          <w:p w14:paraId="7A333ACE" w14:textId="77777777" w:rsidR="001F4531" w:rsidRPr="00BC003B" w:rsidRDefault="001F4531" w:rsidP="00FE0D3A">
            <w:pPr>
              <w:pStyle w:val="TableText"/>
              <w:ind w:right="432"/>
            </w:pPr>
            <w:r w:rsidRPr="00BC003B">
              <w:rPr>
                <w:color w:val="000000"/>
              </w:rPr>
              <w:t>96.0</w:t>
            </w:r>
          </w:p>
        </w:tc>
      </w:tr>
      <w:tr w:rsidR="001F4531" w:rsidRPr="00BC003B" w14:paraId="773D1C76" w14:textId="77777777" w:rsidTr="00BD0CC2">
        <w:tc>
          <w:tcPr>
            <w:tcW w:w="893" w:type="dxa"/>
          </w:tcPr>
          <w:p w14:paraId="055CB2D1" w14:textId="77777777" w:rsidR="001F4531" w:rsidRPr="00BC003B" w:rsidRDefault="001F4531" w:rsidP="00FE0D3A">
            <w:pPr>
              <w:pStyle w:val="TableText"/>
            </w:pPr>
            <w:r w:rsidRPr="00BC003B">
              <w:t>635</w:t>
            </w:r>
          </w:p>
        </w:tc>
        <w:tc>
          <w:tcPr>
            <w:tcW w:w="965" w:type="dxa"/>
            <w:tcBorders>
              <w:top w:val="nil"/>
              <w:left w:val="nil"/>
              <w:bottom w:val="nil"/>
              <w:right w:val="nil"/>
            </w:tcBorders>
            <w:shd w:val="clear" w:color="000000" w:fill="FFFFFF"/>
            <w:vAlign w:val="bottom"/>
          </w:tcPr>
          <w:p w14:paraId="5044B4DF" w14:textId="77777777" w:rsidR="001F4531" w:rsidRPr="00BC003B" w:rsidRDefault="001F4531" w:rsidP="008F0917">
            <w:pPr>
              <w:pStyle w:val="TableText"/>
            </w:pPr>
            <w:r w:rsidRPr="00BC003B">
              <w:rPr>
                <w:color w:val="000000"/>
              </w:rPr>
              <w:t>126</w:t>
            </w:r>
          </w:p>
        </w:tc>
        <w:tc>
          <w:tcPr>
            <w:tcW w:w="1152" w:type="dxa"/>
            <w:tcBorders>
              <w:top w:val="nil"/>
              <w:left w:val="nil"/>
              <w:bottom w:val="nil"/>
              <w:right w:val="nil"/>
            </w:tcBorders>
            <w:shd w:val="clear" w:color="000000" w:fill="FFFFFF"/>
            <w:vAlign w:val="bottom"/>
          </w:tcPr>
          <w:p w14:paraId="76DBAAA5"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642E81C3" w14:textId="77777777" w:rsidR="001F4531" w:rsidRPr="00BC003B" w:rsidRDefault="001F4531" w:rsidP="009F3EFB">
            <w:pPr>
              <w:pStyle w:val="TableText"/>
              <w:ind w:right="216"/>
            </w:pPr>
            <w:r w:rsidRPr="00BC003B">
              <w:rPr>
                <w:color w:val="000000"/>
              </w:rPr>
              <w:t>19,111</w:t>
            </w:r>
          </w:p>
        </w:tc>
        <w:tc>
          <w:tcPr>
            <w:tcW w:w="1512" w:type="dxa"/>
            <w:tcBorders>
              <w:top w:val="nil"/>
              <w:left w:val="nil"/>
              <w:bottom w:val="nil"/>
              <w:right w:val="nil"/>
            </w:tcBorders>
            <w:shd w:val="clear" w:color="000000" w:fill="FFFFFF"/>
            <w:vAlign w:val="bottom"/>
          </w:tcPr>
          <w:p w14:paraId="6734FF90" w14:textId="77777777" w:rsidR="001F4531" w:rsidRPr="00BC003B" w:rsidRDefault="001F4531" w:rsidP="00FE0D3A">
            <w:pPr>
              <w:pStyle w:val="TableText"/>
              <w:ind w:right="432"/>
            </w:pPr>
            <w:r w:rsidRPr="00BC003B">
              <w:rPr>
                <w:color w:val="000000"/>
              </w:rPr>
              <w:t>96.6</w:t>
            </w:r>
          </w:p>
        </w:tc>
      </w:tr>
      <w:tr w:rsidR="001F4531" w:rsidRPr="00BC003B" w14:paraId="0F26E3F4" w14:textId="77777777" w:rsidTr="00BD0CC2">
        <w:tc>
          <w:tcPr>
            <w:tcW w:w="893" w:type="dxa"/>
          </w:tcPr>
          <w:p w14:paraId="7E79E34F" w14:textId="77777777" w:rsidR="001F4531" w:rsidRPr="00BC003B" w:rsidRDefault="001F4531" w:rsidP="00FE0D3A">
            <w:pPr>
              <w:pStyle w:val="TableText"/>
            </w:pPr>
            <w:r w:rsidRPr="00BC003B">
              <w:t>636</w:t>
            </w:r>
          </w:p>
        </w:tc>
        <w:tc>
          <w:tcPr>
            <w:tcW w:w="965" w:type="dxa"/>
            <w:tcBorders>
              <w:top w:val="nil"/>
              <w:left w:val="nil"/>
              <w:bottom w:val="nil"/>
              <w:right w:val="nil"/>
            </w:tcBorders>
            <w:shd w:val="clear" w:color="000000" w:fill="FFFFFF"/>
            <w:vAlign w:val="bottom"/>
          </w:tcPr>
          <w:p w14:paraId="25124510" w14:textId="77777777" w:rsidR="001F4531" w:rsidRPr="00BC003B" w:rsidRDefault="001F4531" w:rsidP="008F0917">
            <w:pPr>
              <w:pStyle w:val="TableText"/>
            </w:pPr>
            <w:r w:rsidRPr="00BC003B">
              <w:rPr>
                <w:color w:val="000000"/>
              </w:rPr>
              <w:t>82</w:t>
            </w:r>
          </w:p>
        </w:tc>
        <w:tc>
          <w:tcPr>
            <w:tcW w:w="1152" w:type="dxa"/>
            <w:tcBorders>
              <w:top w:val="nil"/>
              <w:left w:val="nil"/>
              <w:bottom w:val="nil"/>
              <w:right w:val="nil"/>
            </w:tcBorders>
            <w:shd w:val="clear" w:color="000000" w:fill="FFFFFF"/>
            <w:vAlign w:val="bottom"/>
          </w:tcPr>
          <w:p w14:paraId="48F037ED"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429E5304" w14:textId="77777777" w:rsidR="001F4531" w:rsidRPr="00BC003B" w:rsidRDefault="001F4531" w:rsidP="009F3EFB">
            <w:pPr>
              <w:pStyle w:val="TableText"/>
              <w:ind w:right="216"/>
            </w:pPr>
            <w:r w:rsidRPr="00BC003B">
              <w:rPr>
                <w:color w:val="000000"/>
              </w:rPr>
              <w:t>19,193</w:t>
            </w:r>
          </w:p>
        </w:tc>
        <w:tc>
          <w:tcPr>
            <w:tcW w:w="1512" w:type="dxa"/>
            <w:tcBorders>
              <w:top w:val="nil"/>
              <w:left w:val="nil"/>
              <w:bottom w:val="nil"/>
              <w:right w:val="nil"/>
            </w:tcBorders>
            <w:shd w:val="clear" w:color="000000" w:fill="FFFFFF"/>
            <w:vAlign w:val="bottom"/>
          </w:tcPr>
          <w:p w14:paraId="4EE3AB13" w14:textId="77777777" w:rsidR="001F4531" w:rsidRPr="00BC003B" w:rsidRDefault="001F4531" w:rsidP="00FE0D3A">
            <w:pPr>
              <w:pStyle w:val="TableText"/>
              <w:ind w:right="432"/>
            </w:pPr>
            <w:r w:rsidRPr="00BC003B">
              <w:rPr>
                <w:color w:val="000000"/>
              </w:rPr>
              <w:t>97.0</w:t>
            </w:r>
          </w:p>
        </w:tc>
      </w:tr>
      <w:tr w:rsidR="001F4531" w:rsidRPr="00BC003B" w14:paraId="65704955" w14:textId="77777777" w:rsidTr="00BD0CC2">
        <w:tc>
          <w:tcPr>
            <w:tcW w:w="893" w:type="dxa"/>
          </w:tcPr>
          <w:p w14:paraId="6203B844" w14:textId="77777777" w:rsidR="001F4531" w:rsidRPr="00BC003B" w:rsidRDefault="001F4531" w:rsidP="00FE0D3A">
            <w:pPr>
              <w:pStyle w:val="TableText"/>
            </w:pPr>
            <w:r w:rsidRPr="00BC003B">
              <w:t>637</w:t>
            </w:r>
          </w:p>
        </w:tc>
        <w:tc>
          <w:tcPr>
            <w:tcW w:w="965" w:type="dxa"/>
            <w:tcBorders>
              <w:top w:val="nil"/>
              <w:left w:val="nil"/>
              <w:bottom w:val="nil"/>
              <w:right w:val="nil"/>
            </w:tcBorders>
            <w:shd w:val="clear" w:color="000000" w:fill="FFFFFF"/>
            <w:vAlign w:val="bottom"/>
          </w:tcPr>
          <w:p w14:paraId="43C1047C" w14:textId="77777777" w:rsidR="001F4531" w:rsidRPr="00BC003B" w:rsidRDefault="001F4531" w:rsidP="008F0917">
            <w:pPr>
              <w:pStyle w:val="TableText"/>
            </w:pPr>
            <w:r w:rsidRPr="00BC003B">
              <w:rPr>
                <w:color w:val="000000"/>
              </w:rPr>
              <w:t>95</w:t>
            </w:r>
          </w:p>
        </w:tc>
        <w:tc>
          <w:tcPr>
            <w:tcW w:w="1152" w:type="dxa"/>
            <w:tcBorders>
              <w:top w:val="nil"/>
              <w:left w:val="nil"/>
              <w:bottom w:val="nil"/>
              <w:right w:val="nil"/>
            </w:tcBorders>
            <w:shd w:val="clear" w:color="000000" w:fill="FFFFFF"/>
            <w:vAlign w:val="bottom"/>
          </w:tcPr>
          <w:p w14:paraId="5ED5E595"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4ED56B7B" w14:textId="77777777" w:rsidR="001F4531" w:rsidRPr="00BC003B" w:rsidRDefault="001F4531" w:rsidP="009F3EFB">
            <w:pPr>
              <w:pStyle w:val="TableText"/>
              <w:ind w:right="216"/>
            </w:pPr>
            <w:r w:rsidRPr="00BC003B">
              <w:rPr>
                <w:color w:val="000000"/>
              </w:rPr>
              <w:t>19,288</w:t>
            </w:r>
          </w:p>
        </w:tc>
        <w:tc>
          <w:tcPr>
            <w:tcW w:w="1512" w:type="dxa"/>
            <w:tcBorders>
              <w:top w:val="nil"/>
              <w:left w:val="nil"/>
              <w:bottom w:val="nil"/>
              <w:right w:val="nil"/>
            </w:tcBorders>
            <w:shd w:val="clear" w:color="000000" w:fill="FFFFFF"/>
            <w:vAlign w:val="bottom"/>
          </w:tcPr>
          <w:p w14:paraId="6C892C2A" w14:textId="77777777" w:rsidR="001F4531" w:rsidRPr="00BC003B" w:rsidRDefault="001F4531" w:rsidP="00FE0D3A">
            <w:pPr>
              <w:pStyle w:val="TableText"/>
              <w:ind w:right="432"/>
            </w:pPr>
            <w:r w:rsidRPr="00BC003B">
              <w:rPr>
                <w:color w:val="000000"/>
              </w:rPr>
              <w:t>97.5</w:t>
            </w:r>
          </w:p>
        </w:tc>
      </w:tr>
      <w:tr w:rsidR="001F4531" w:rsidRPr="00BC003B" w14:paraId="7B2EA6B4" w14:textId="77777777" w:rsidTr="00BD0CC2">
        <w:tc>
          <w:tcPr>
            <w:tcW w:w="893" w:type="dxa"/>
          </w:tcPr>
          <w:p w14:paraId="1FBA284F" w14:textId="77777777" w:rsidR="001F4531" w:rsidRPr="00BC003B" w:rsidRDefault="001F4531" w:rsidP="00FE0D3A">
            <w:pPr>
              <w:pStyle w:val="TableText"/>
            </w:pPr>
            <w:r w:rsidRPr="00BC003B">
              <w:t>638</w:t>
            </w:r>
          </w:p>
        </w:tc>
        <w:tc>
          <w:tcPr>
            <w:tcW w:w="965" w:type="dxa"/>
            <w:tcBorders>
              <w:top w:val="nil"/>
              <w:left w:val="nil"/>
              <w:bottom w:val="nil"/>
              <w:right w:val="nil"/>
            </w:tcBorders>
            <w:shd w:val="clear" w:color="000000" w:fill="FFFFFF"/>
            <w:vAlign w:val="bottom"/>
          </w:tcPr>
          <w:p w14:paraId="43A91DCA" w14:textId="77777777" w:rsidR="001F4531" w:rsidRPr="00BC003B" w:rsidRDefault="001F4531" w:rsidP="008F0917">
            <w:pPr>
              <w:pStyle w:val="TableText"/>
            </w:pPr>
            <w:r w:rsidRPr="00BC003B">
              <w:rPr>
                <w:color w:val="000000"/>
              </w:rPr>
              <w:t>86</w:t>
            </w:r>
          </w:p>
        </w:tc>
        <w:tc>
          <w:tcPr>
            <w:tcW w:w="1152" w:type="dxa"/>
            <w:tcBorders>
              <w:top w:val="nil"/>
              <w:left w:val="nil"/>
              <w:bottom w:val="nil"/>
              <w:right w:val="nil"/>
            </w:tcBorders>
            <w:shd w:val="clear" w:color="000000" w:fill="FFFFFF"/>
            <w:vAlign w:val="bottom"/>
          </w:tcPr>
          <w:p w14:paraId="49E8A5F9"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7D342841" w14:textId="77777777" w:rsidR="001F4531" w:rsidRPr="00BC003B" w:rsidRDefault="001F4531" w:rsidP="009F3EFB">
            <w:pPr>
              <w:pStyle w:val="TableText"/>
              <w:ind w:right="216"/>
            </w:pPr>
            <w:r w:rsidRPr="00BC003B">
              <w:rPr>
                <w:color w:val="000000"/>
              </w:rPr>
              <w:t>19,374</w:t>
            </w:r>
          </w:p>
        </w:tc>
        <w:tc>
          <w:tcPr>
            <w:tcW w:w="1512" w:type="dxa"/>
            <w:tcBorders>
              <w:top w:val="nil"/>
              <w:left w:val="nil"/>
              <w:bottom w:val="nil"/>
              <w:right w:val="nil"/>
            </w:tcBorders>
            <w:shd w:val="clear" w:color="000000" w:fill="FFFFFF"/>
            <w:vAlign w:val="bottom"/>
          </w:tcPr>
          <w:p w14:paraId="54F94DE8" w14:textId="77777777" w:rsidR="001F4531" w:rsidRPr="00BC003B" w:rsidRDefault="001F4531" w:rsidP="00FE0D3A">
            <w:pPr>
              <w:pStyle w:val="TableText"/>
              <w:ind w:right="432"/>
            </w:pPr>
            <w:r w:rsidRPr="00BC003B">
              <w:rPr>
                <w:color w:val="000000"/>
              </w:rPr>
              <w:t>97.9</w:t>
            </w:r>
          </w:p>
        </w:tc>
      </w:tr>
      <w:tr w:rsidR="001F4531" w:rsidRPr="00BC003B" w14:paraId="5361C923" w14:textId="77777777" w:rsidTr="00BD0CC2">
        <w:tc>
          <w:tcPr>
            <w:tcW w:w="893" w:type="dxa"/>
          </w:tcPr>
          <w:p w14:paraId="47BE3709" w14:textId="77777777" w:rsidR="001F4531" w:rsidRPr="00BC003B" w:rsidRDefault="001F4531" w:rsidP="00FE0D3A">
            <w:pPr>
              <w:pStyle w:val="TableText"/>
            </w:pPr>
            <w:r w:rsidRPr="00BC003B">
              <w:t>639</w:t>
            </w:r>
          </w:p>
        </w:tc>
        <w:tc>
          <w:tcPr>
            <w:tcW w:w="965" w:type="dxa"/>
            <w:tcBorders>
              <w:top w:val="nil"/>
              <w:left w:val="nil"/>
              <w:bottom w:val="nil"/>
              <w:right w:val="nil"/>
            </w:tcBorders>
            <w:shd w:val="clear" w:color="000000" w:fill="FFFFFF"/>
            <w:vAlign w:val="bottom"/>
          </w:tcPr>
          <w:p w14:paraId="6752209F" w14:textId="77777777" w:rsidR="001F4531" w:rsidRPr="00BC003B" w:rsidRDefault="001F4531" w:rsidP="008F0917">
            <w:pPr>
              <w:pStyle w:val="TableText"/>
            </w:pPr>
            <w:r w:rsidRPr="00BC003B">
              <w:rPr>
                <w:color w:val="000000"/>
              </w:rPr>
              <w:t>60</w:t>
            </w:r>
          </w:p>
        </w:tc>
        <w:tc>
          <w:tcPr>
            <w:tcW w:w="1152" w:type="dxa"/>
            <w:tcBorders>
              <w:top w:val="nil"/>
              <w:left w:val="nil"/>
              <w:bottom w:val="nil"/>
              <w:right w:val="nil"/>
            </w:tcBorders>
            <w:shd w:val="clear" w:color="000000" w:fill="FFFFFF"/>
            <w:vAlign w:val="bottom"/>
          </w:tcPr>
          <w:p w14:paraId="54BA511F"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AC6F88B" w14:textId="77777777" w:rsidR="001F4531" w:rsidRPr="00BC003B" w:rsidRDefault="001F4531" w:rsidP="009F3EFB">
            <w:pPr>
              <w:pStyle w:val="TableText"/>
              <w:ind w:right="216"/>
            </w:pPr>
            <w:r w:rsidRPr="00BC003B">
              <w:rPr>
                <w:color w:val="000000"/>
              </w:rPr>
              <w:t>19,434</w:t>
            </w:r>
          </w:p>
        </w:tc>
        <w:tc>
          <w:tcPr>
            <w:tcW w:w="1512" w:type="dxa"/>
            <w:tcBorders>
              <w:top w:val="nil"/>
              <w:left w:val="nil"/>
              <w:bottom w:val="nil"/>
              <w:right w:val="nil"/>
            </w:tcBorders>
            <w:shd w:val="clear" w:color="000000" w:fill="FFFFFF"/>
            <w:vAlign w:val="bottom"/>
          </w:tcPr>
          <w:p w14:paraId="0E399DA7" w14:textId="77777777" w:rsidR="001F4531" w:rsidRPr="00BC003B" w:rsidRDefault="001F4531" w:rsidP="00FE0D3A">
            <w:pPr>
              <w:pStyle w:val="TableText"/>
              <w:ind w:right="432"/>
            </w:pPr>
            <w:r w:rsidRPr="00BC003B">
              <w:rPr>
                <w:color w:val="000000"/>
              </w:rPr>
              <w:t>98.2</w:t>
            </w:r>
          </w:p>
        </w:tc>
      </w:tr>
      <w:tr w:rsidR="001F4531" w:rsidRPr="00BC003B" w14:paraId="13A51317" w14:textId="77777777" w:rsidTr="00BD0CC2">
        <w:tc>
          <w:tcPr>
            <w:tcW w:w="893" w:type="dxa"/>
          </w:tcPr>
          <w:p w14:paraId="696E29C4" w14:textId="77777777" w:rsidR="001F4531" w:rsidRPr="00BC003B" w:rsidRDefault="001F4531" w:rsidP="00FE0D3A">
            <w:pPr>
              <w:pStyle w:val="TableText"/>
            </w:pPr>
            <w:r w:rsidRPr="00BC003B">
              <w:t>640</w:t>
            </w:r>
          </w:p>
        </w:tc>
        <w:tc>
          <w:tcPr>
            <w:tcW w:w="965" w:type="dxa"/>
            <w:tcBorders>
              <w:top w:val="nil"/>
              <w:left w:val="nil"/>
              <w:bottom w:val="nil"/>
              <w:right w:val="nil"/>
            </w:tcBorders>
            <w:shd w:val="clear" w:color="000000" w:fill="FFFFFF"/>
            <w:vAlign w:val="bottom"/>
          </w:tcPr>
          <w:p w14:paraId="42452D2E" w14:textId="77777777" w:rsidR="001F4531" w:rsidRPr="00BC003B" w:rsidRDefault="001F4531" w:rsidP="008F0917">
            <w:pPr>
              <w:pStyle w:val="TableText"/>
            </w:pPr>
            <w:r w:rsidRPr="00BC003B">
              <w:rPr>
                <w:color w:val="000000"/>
              </w:rPr>
              <w:t>58</w:t>
            </w:r>
          </w:p>
        </w:tc>
        <w:tc>
          <w:tcPr>
            <w:tcW w:w="1152" w:type="dxa"/>
            <w:tcBorders>
              <w:top w:val="nil"/>
              <w:left w:val="nil"/>
              <w:bottom w:val="nil"/>
              <w:right w:val="nil"/>
            </w:tcBorders>
            <w:shd w:val="clear" w:color="000000" w:fill="FFFFFF"/>
            <w:vAlign w:val="bottom"/>
          </w:tcPr>
          <w:p w14:paraId="72E3038B"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A0BD06E" w14:textId="77777777" w:rsidR="001F4531" w:rsidRPr="00BC003B" w:rsidRDefault="001F4531" w:rsidP="009F3EFB">
            <w:pPr>
              <w:pStyle w:val="TableText"/>
              <w:ind w:right="216"/>
            </w:pPr>
            <w:r w:rsidRPr="00BC003B">
              <w:rPr>
                <w:color w:val="000000"/>
              </w:rPr>
              <w:t>19,492</w:t>
            </w:r>
          </w:p>
        </w:tc>
        <w:tc>
          <w:tcPr>
            <w:tcW w:w="1512" w:type="dxa"/>
            <w:tcBorders>
              <w:top w:val="nil"/>
              <w:left w:val="nil"/>
              <w:bottom w:val="nil"/>
              <w:right w:val="nil"/>
            </w:tcBorders>
            <w:shd w:val="clear" w:color="000000" w:fill="FFFFFF"/>
            <w:vAlign w:val="bottom"/>
          </w:tcPr>
          <w:p w14:paraId="0247B2DA" w14:textId="77777777" w:rsidR="001F4531" w:rsidRPr="00BC003B" w:rsidRDefault="001F4531" w:rsidP="00FE0D3A">
            <w:pPr>
              <w:pStyle w:val="TableText"/>
              <w:ind w:right="432"/>
            </w:pPr>
            <w:r w:rsidRPr="00BC003B">
              <w:rPr>
                <w:color w:val="000000"/>
              </w:rPr>
              <w:t>98.5</w:t>
            </w:r>
          </w:p>
        </w:tc>
      </w:tr>
      <w:tr w:rsidR="001F4531" w:rsidRPr="00BC003B" w14:paraId="067F3CCC" w14:textId="77777777" w:rsidTr="00BD0CC2">
        <w:tc>
          <w:tcPr>
            <w:tcW w:w="893" w:type="dxa"/>
          </w:tcPr>
          <w:p w14:paraId="3EDA0E2F" w14:textId="77777777" w:rsidR="001F4531" w:rsidRPr="00BC003B" w:rsidRDefault="001F4531" w:rsidP="00FE0D3A">
            <w:pPr>
              <w:pStyle w:val="TableText"/>
            </w:pPr>
            <w:r w:rsidRPr="00BC003B">
              <w:t>641</w:t>
            </w:r>
          </w:p>
        </w:tc>
        <w:tc>
          <w:tcPr>
            <w:tcW w:w="965" w:type="dxa"/>
            <w:tcBorders>
              <w:top w:val="nil"/>
              <w:left w:val="nil"/>
              <w:bottom w:val="nil"/>
              <w:right w:val="nil"/>
            </w:tcBorders>
            <w:shd w:val="clear" w:color="000000" w:fill="FFFFFF"/>
            <w:vAlign w:val="bottom"/>
          </w:tcPr>
          <w:p w14:paraId="4E5EEDBA" w14:textId="77777777" w:rsidR="001F4531" w:rsidRPr="00BC003B" w:rsidRDefault="001F4531" w:rsidP="008F0917">
            <w:pPr>
              <w:pStyle w:val="TableText"/>
            </w:pPr>
            <w:r w:rsidRPr="00BC003B">
              <w:rPr>
                <w:color w:val="000000"/>
              </w:rPr>
              <w:t>54</w:t>
            </w:r>
          </w:p>
        </w:tc>
        <w:tc>
          <w:tcPr>
            <w:tcW w:w="1152" w:type="dxa"/>
            <w:tcBorders>
              <w:top w:val="nil"/>
              <w:left w:val="nil"/>
              <w:bottom w:val="nil"/>
              <w:right w:val="nil"/>
            </w:tcBorders>
            <w:shd w:val="clear" w:color="000000" w:fill="FFFFFF"/>
            <w:vAlign w:val="bottom"/>
          </w:tcPr>
          <w:p w14:paraId="2AD2CB71"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73D383D7" w14:textId="77777777" w:rsidR="001F4531" w:rsidRPr="00BC003B" w:rsidRDefault="001F4531" w:rsidP="009F3EFB">
            <w:pPr>
              <w:pStyle w:val="TableText"/>
              <w:ind w:right="216"/>
            </w:pPr>
            <w:r w:rsidRPr="00BC003B">
              <w:rPr>
                <w:color w:val="000000"/>
              </w:rPr>
              <w:t>19,546</w:t>
            </w:r>
          </w:p>
        </w:tc>
        <w:tc>
          <w:tcPr>
            <w:tcW w:w="1512" w:type="dxa"/>
            <w:tcBorders>
              <w:top w:val="nil"/>
              <w:left w:val="nil"/>
              <w:bottom w:val="nil"/>
              <w:right w:val="nil"/>
            </w:tcBorders>
            <w:shd w:val="clear" w:color="000000" w:fill="FFFFFF"/>
            <w:vAlign w:val="bottom"/>
          </w:tcPr>
          <w:p w14:paraId="1475CE7D" w14:textId="77777777" w:rsidR="001F4531" w:rsidRPr="00BC003B" w:rsidRDefault="001F4531" w:rsidP="00FE0D3A">
            <w:pPr>
              <w:pStyle w:val="TableText"/>
              <w:ind w:right="432"/>
            </w:pPr>
            <w:r w:rsidRPr="00BC003B">
              <w:rPr>
                <w:color w:val="000000"/>
              </w:rPr>
              <w:t>98.8</w:t>
            </w:r>
          </w:p>
        </w:tc>
      </w:tr>
      <w:tr w:rsidR="001F4531" w:rsidRPr="00BC003B" w14:paraId="776A019A" w14:textId="77777777" w:rsidTr="00BD0CC2">
        <w:tc>
          <w:tcPr>
            <w:tcW w:w="893" w:type="dxa"/>
          </w:tcPr>
          <w:p w14:paraId="5A4C181A" w14:textId="77777777" w:rsidR="001F4531" w:rsidRPr="00BC003B" w:rsidRDefault="001F4531" w:rsidP="00FE0D3A">
            <w:pPr>
              <w:pStyle w:val="TableText"/>
            </w:pPr>
            <w:r w:rsidRPr="00BC003B">
              <w:t>642</w:t>
            </w:r>
          </w:p>
        </w:tc>
        <w:tc>
          <w:tcPr>
            <w:tcW w:w="965" w:type="dxa"/>
            <w:tcBorders>
              <w:top w:val="nil"/>
              <w:left w:val="nil"/>
              <w:bottom w:val="nil"/>
              <w:right w:val="nil"/>
            </w:tcBorders>
            <w:shd w:val="clear" w:color="000000" w:fill="FFFFFF"/>
            <w:vAlign w:val="bottom"/>
          </w:tcPr>
          <w:p w14:paraId="34458DEA" w14:textId="77777777" w:rsidR="001F4531" w:rsidRPr="00BC003B" w:rsidRDefault="001F4531" w:rsidP="008F0917">
            <w:pPr>
              <w:pStyle w:val="TableText"/>
            </w:pPr>
            <w:r w:rsidRPr="00BC003B">
              <w:rPr>
                <w:color w:val="000000"/>
              </w:rPr>
              <w:t>49</w:t>
            </w:r>
          </w:p>
        </w:tc>
        <w:tc>
          <w:tcPr>
            <w:tcW w:w="1152" w:type="dxa"/>
            <w:tcBorders>
              <w:top w:val="nil"/>
              <w:left w:val="nil"/>
              <w:bottom w:val="nil"/>
              <w:right w:val="nil"/>
            </w:tcBorders>
            <w:shd w:val="clear" w:color="000000" w:fill="FFFFFF"/>
            <w:vAlign w:val="bottom"/>
          </w:tcPr>
          <w:p w14:paraId="6B621622"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2CF8052C" w14:textId="77777777" w:rsidR="001F4531" w:rsidRPr="00BC003B" w:rsidRDefault="001F4531" w:rsidP="009F3EFB">
            <w:pPr>
              <w:pStyle w:val="TableText"/>
              <w:ind w:right="216"/>
            </w:pPr>
            <w:r w:rsidRPr="00BC003B">
              <w:rPr>
                <w:color w:val="000000"/>
              </w:rPr>
              <w:t>19,595</w:t>
            </w:r>
          </w:p>
        </w:tc>
        <w:tc>
          <w:tcPr>
            <w:tcW w:w="1512" w:type="dxa"/>
            <w:tcBorders>
              <w:top w:val="nil"/>
              <w:left w:val="nil"/>
              <w:bottom w:val="nil"/>
              <w:right w:val="nil"/>
            </w:tcBorders>
            <w:shd w:val="clear" w:color="000000" w:fill="FFFFFF"/>
            <w:vAlign w:val="bottom"/>
          </w:tcPr>
          <w:p w14:paraId="41EB3556" w14:textId="77777777" w:rsidR="001F4531" w:rsidRPr="00BC003B" w:rsidRDefault="001F4531" w:rsidP="00FE0D3A">
            <w:pPr>
              <w:pStyle w:val="TableText"/>
              <w:ind w:right="432"/>
            </w:pPr>
            <w:r w:rsidRPr="00BC003B">
              <w:rPr>
                <w:color w:val="000000"/>
              </w:rPr>
              <w:t>99.1</w:t>
            </w:r>
          </w:p>
        </w:tc>
      </w:tr>
      <w:tr w:rsidR="001F4531" w:rsidRPr="00BC003B" w14:paraId="4FF9E6CB" w14:textId="77777777" w:rsidTr="00BD0CC2">
        <w:tc>
          <w:tcPr>
            <w:tcW w:w="893" w:type="dxa"/>
          </w:tcPr>
          <w:p w14:paraId="38CC5739" w14:textId="77777777" w:rsidR="001F4531" w:rsidRPr="00BC003B" w:rsidRDefault="001F4531" w:rsidP="00FE0D3A">
            <w:pPr>
              <w:pStyle w:val="TableText"/>
            </w:pPr>
            <w:r w:rsidRPr="00BC003B">
              <w:t>643</w:t>
            </w:r>
          </w:p>
        </w:tc>
        <w:tc>
          <w:tcPr>
            <w:tcW w:w="965" w:type="dxa"/>
            <w:tcBorders>
              <w:top w:val="nil"/>
              <w:left w:val="nil"/>
              <w:bottom w:val="nil"/>
              <w:right w:val="nil"/>
            </w:tcBorders>
            <w:shd w:val="clear" w:color="000000" w:fill="FFFFFF"/>
            <w:vAlign w:val="bottom"/>
          </w:tcPr>
          <w:p w14:paraId="123AFD4D" w14:textId="77777777" w:rsidR="001F4531" w:rsidRPr="00BC003B" w:rsidRDefault="001F4531" w:rsidP="008F0917">
            <w:pPr>
              <w:pStyle w:val="TableText"/>
            </w:pPr>
            <w:r w:rsidRPr="00BC003B">
              <w:rPr>
                <w:color w:val="000000"/>
              </w:rPr>
              <w:t>49</w:t>
            </w:r>
          </w:p>
        </w:tc>
        <w:tc>
          <w:tcPr>
            <w:tcW w:w="1152" w:type="dxa"/>
            <w:tcBorders>
              <w:top w:val="nil"/>
              <w:left w:val="nil"/>
              <w:bottom w:val="nil"/>
              <w:right w:val="nil"/>
            </w:tcBorders>
            <w:shd w:val="clear" w:color="000000" w:fill="FFFFFF"/>
            <w:vAlign w:val="bottom"/>
          </w:tcPr>
          <w:p w14:paraId="7C143368"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2E052514" w14:textId="77777777" w:rsidR="001F4531" w:rsidRPr="00BC003B" w:rsidRDefault="001F4531" w:rsidP="009F3EFB">
            <w:pPr>
              <w:pStyle w:val="TableText"/>
              <w:ind w:right="216"/>
            </w:pPr>
            <w:r w:rsidRPr="00BC003B">
              <w:rPr>
                <w:color w:val="000000"/>
              </w:rPr>
              <w:t>19,644</w:t>
            </w:r>
          </w:p>
        </w:tc>
        <w:tc>
          <w:tcPr>
            <w:tcW w:w="1512" w:type="dxa"/>
            <w:tcBorders>
              <w:top w:val="nil"/>
              <w:left w:val="nil"/>
              <w:bottom w:val="nil"/>
              <w:right w:val="nil"/>
            </w:tcBorders>
            <w:shd w:val="clear" w:color="000000" w:fill="FFFFFF"/>
            <w:vAlign w:val="bottom"/>
          </w:tcPr>
          <w:p w14:paraId="166C3354" w14:textId="77777777" w:rsidR="001F4531" w:rsidRPr="00BC003B" w:rsidRDefault="001F4531" w:rsidP="00FE0D3A">
            <w:pPr>
              <w:pStyle w:val="TableText"/>
              <w:ind w:right="432"/>
            </w:pPr>
            <w:r w:rsidRPr="00BC003B">
              <w:rPr>
                <w:color w:val="000000"/>
              </w:rPr>
              <w:t>99.3</w:t>
            </w:r>
          </w:p>
        </w:tc>
      </w:tr>
      <w:tr w:rsidR="001F4531" w:rsidRPr="00BC003B" w14:paraId="5998FDBD" w14:textId="77777777" w:rsidTr="00BD0CC2">
        <w:tc>
          <w:tcPr>
            <w:tcW w:w="893" w:type="dxa"/>
          </w:tcPr>
          <w:p w14:paraId="4117EC50" w14:textId="77777777" w:rsidR="001F4531" w:rsidRPr="00BC003B" w:rsidRDefault="001F4531" w:rsidP="00FE0D3A">
            <w:pPr>
              <w:pStyle w:val="TableText"/>
            </w:pPr>
            <w:r w:rsidRPr="00BC003B">
              <w:t>644</w:t>
            </w:r>
          </w:p>
        </w:tc>
        <w:tc>
          <w:tcPr>
            <w:tcW w:w="965" w:type="dxa"/>
            <w:tcBorders>
              <w:top w:val="nil"/>
              <w:left w:val="nil"/>
              <w:bottom w:val="nil"/>
              <w:right w:val="nil"/>
            </w:tcBorders>
            <w:shd w:val="clear" w:color="000000" w:fill="FFFFFF"/>
            <w:vAlign w:val="bottom"/>
          </w:tcPr>
          <w:p w14:paraId="4DD1887C" w14:textId="77777777" w:rsidR="001F4531" w:rsidRPr="00BC003B" w:rsidRDefault="001F4531" w:rsidP="008F0917">
            <w:pPr>
              <w:pStyle w:val="TableText"/>
            </w:pPr>
            <w:r w:rsidRPr="00BC003B">
              <w:rPr>
                <w:color w:val="000000"/>
              </w:rPr>
              <w:t>34</w:t>
            </w:r>
          </w:p>
        </w:tc>
        <w:tc>
          <w:tcPr>
            <w:tcW w:w="1152" w:type="dxa"/>
            <w:tcBorders>
              <w:top w:val="nil"/>
              <w:left w:val="nil"/>
              <w:bottom w:val="nil"/>
              <w:right w:val="nil"/>
            </w:tcBorders>
            <w:shd w:val="clear" w:color="000000" w:fill="FFFFFF"/>
            <w:vAlign w:val="bottom"/>
          </w:tcPr>
          <w:p w14:paraId="7A6DEB90"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65F2F071" w14:textId="77777777" w:rsidR="001F4531" w:rsidRPr="00BC003B" w:rsidRDefault="001F4531" w:rsidP="009F3EFB">
            <w:pPr>
              <w:pStyle w:val="TableText"/>
              <w:ind w:right="216"/>
            </w:pPr>
            <w:r w:rsidRPr="00BC003B">
              <w:rPr>
                <w:color w:val="000000"/>
              </w:rPr>
              <w:t>19,678</w:t>
            </w:r>
          </w:p>
        </w:tc>
        <w:tc>
          <w:tcPr>
            <w:tcW w:w="1512" w:type="dxa"/>
            <w:tcBorders>
              <w:top w:val="nil"/>
              <w:left w:val="nil"/>
              <w:bottom w:val="nil"/>
              <w:right w:val="nil"/>
            </w:tcBorders>
            <w:shd w:val="clear" w:color="000000" w:fill="FFFFFF"/>
            <w:vAlign w:val="bottom"/>
          </w:tcPr>
          <w:p w14:paraId="33FF0614" w14:textId="77777777" w:rsidR="001F4531" w:rsidRPr="00BC003B" w:rsidRDefault="001F4531" w:rsidP="00FE0D3A">
            <w:pPr>
              <w:pStyle w:val="TableText"/>
              <w:ind w:right="432"/>
            </w:pPr>
            <w:r w:rsidRPr="00BC003B">
              <w:rPr>
                <w:color w:val="000000"/>
              </w:rPr>
              <w:t>99.5</w:t>
            </w:r>
          </w:p>
        </w:tc>
      </w:tr>
      <w:tr w:rsidR="001F4531" w:rsidRPr="00BC003B" w14:paraId="5D6FD693" w14:textId="77777777" w:rsidTr="00BD0CC2">
        <w:tc>
          <w:tcPr>
            <w:tcW w:w="893" w:type="dxa"/>
          </w:tcPr>
          <w:p w14:paraId="5D4B18A5" w14:textId="77777777" w:rsidR="001F4531" w:rsidRPr="00BC003B" w:rsidRDefault="001F4531" w:rsidP="00FE0D3A">
            <w:pPr>
              <w:pStyle w:val="TableText"/>
            </w:pPr>
            <w:r w:rsidRPr="00BC003B">
              <w:t>645</w:t>
            </w:r>
          </w:p>
        </w:tc>
        <w:tc>
          <w:tcPr>
            <w:tcW w:w="965" w:type="dxa"/>
            <w:tcBorders>
              <w:top w:val="nil"/>
              <w:left w:val="nil"/>
              <w:bottom w:val="nil"/>
              <w:right w:val="nil"/>
            </w:tcBorders>
            <w:shd w:val="clear" w:color="000000" w:fill="FFFFFF"/>
            <w:vAlign w:val="bottom"/>
          </w:tcPr>
          <w:p w14:paraId="24FD5BBE" w14:textId="77777777" w:rsidR="001F4531" w:rsidRPr="00BC003B" w:rsidRDefault="001F4531" w:rsidP="008F0917">
            <w:pPr>
              <w:pStyle w:val="TableText"/>
            </w:pPr>
            <w:r w:rsidRPr="00BC003B">
              <w:rPr>
                <w:color w:val="000000"/>
              </w:rPr>
              <w:t>26</w:t>
            </w:r>
          </w:p>
        </w:tc>
        <w:tc>
          <w:tcPr>
            <w:tcW w:w="1152" w:type="dxa"/>
            <w:tcBorders>
              <w:top w:val="nil"/>
              <w:left w:val="nil"/>
              <w:bottom w:val="nil"/>
              <w:right w:val="nil"/>
            </w:tcBorders>
            <w:shd w:val="clear" w:color="000000" w:fill="FFFFFF"/>
            <w:vAlign w:val="bottom"/>
          </w:tcPr>
          <w:p w14:paraId="26B54DC9"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1475CF9F" w14:textId="77777777" w:rsidR="001F4531" w:rsidRPr="00BC003B" w:rsidRDefault="001F4531" w:rsidP="009F3EFB">
            <w:pPr>
              <w:pStyle w:val="TableText"/>
              <w:ind w:right="216"/>
            </w:pPr>
            <w:r w:rsidRPr="00BC003B">
              <w:rPr>
                <w:color w:val="000000"/>
              </w:rPr>
              <w:t>19,704</w:t>
            </w:r>
          </w:p>
        </w:tc>
        <w:tc>
          <w:tcPr>
            <w:tcW w:w="1512" w:type="dxa"/>
            <w:tcBorders>
              <w:top w:val="nil"/>
              <w:left w:val="nil"/>
              <w:bottom w:val="nil"/>
              <w:right w:val="nil"/>
            </w:tcBorders>
            <w:shd w:val="clear" w:color="000000" w:fill="FFFFFF"/>
            <w:vAlign w:val="bottom"/>
          </w:tcPr>
          <w:p w14:paraId="06AAB1B3" w14:textId="77777777" w:rsidR="001F4531" w:rsidRPr="00BC003B" w:rsidRDefault="001F4531" w:rsidP="00FE0D3A">
            <w:pPr>
              <w:pStyle w:val="TableText"/>
              <w:ind w:right="432"/>
            </w:pPr>
            <w:r w:rsidRPr="00BC003B">
              <w:rPr>
                <w:color w:val="000000"/>
              </w:rPr>
              <w:t>99.6</w:t>
            </w:r>
          </w:p>
        </w:tc>
      </w:tr>
      <w:tr w:rsidR="001F4531" w:rsidRPr="00BC003B" w14:paraId="0BEF462E" w14:textId="77777777" w:rsidTr="00BD0CC2">
        <w:tc>
          <w:tcPr>
            <w:tcW w:w="893" w:type="dxa"/>
          </w:tcPr>
          <w:p w14:paraId="2687A83C" w14:textId="77777777" w:rsidR="001F4531" w:rsidRPr="00BC003B" w:rsidRDefault="001F4531" w:rsidP="00FE0D3A">
            <w:pPr>
              <w:pStyle w:val="TableText"/>
            </w:pPr>
            <w:r w:rsidRPr="00BC003B">
              <w:t>646</w:t>
            </w:r>
          </w:p>
        </w:tc>
        <w:tc>
          <w:tcPr>
            <w:tcW w:w="965" w:type="dxa"/>
            <w:tcBorders>
              <w:top w:val="nil"/>
              <w:left w:val="nil"/>
              <w:bottom w:val="nil"/>
              <w:right w:val="nil"/>
            </w:tcBorders>
            <w:shd w:val="clear" w:color="000000" w:fill="FFFFFF"/>
            <w:vAlign w:val="bottom"/>
          </w:tcPr>
          <w:p w14:paraId="3D4DCFAD" w14:textId="77777777" w:rsidR="001F4531" w:rsidRPr="00BC003B" w:rsidRDefault="001F4531" w:rsidP="008F0917">
            <w:pPr>
              <w:pStyle w:val="TableText"/>
            </w:pPr>
            <w:r w:rsidRPr="00BC003B">
              <w:rPr>
                <w:color w:val="000000"/>
              </w:rPr>
              <w:t>24</w:t>
            </w:r>
          </w:p>
        </w:tc>
        <w:tc>
          <w:tcPr>
            <w:tcW w:w="1152" w:type="dxa"/>
            <w:tcBorders>
              <w:top w:val="nil"/>
              <w:left w:val="nil"/>
              <w:bottom w:val="nil"/>
              <w:right w:val="nil"/>
            </w:tcBorders>
            <w:shd w:val="clear" w:color="000000" w:fill="FFFFFF"/>
            <w:vAlign w:val="bottom"/>
          </w:tcPr>
          <w:p w14:paraId="6D24FD6E"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3F1B6025" w14:textId="77777777" w:rsidR="001F4531" w:rsidRPr="00BC003B" w:rsidRDefault="001F4531" w:rsidP="009F3EFB">
            <w:pPr>
              <w:pStyle w:val="TableText"/>
              <w:ind w:right="216"/>
            </w:pPr>
            <w:r w:rsidRPr="00BC003B">
              <w:rPr>
                <w:color w:val="000000"/>
              </w:rPr>
              <w:t>19,728</w:t>
            </w:r>
          </w:p>
        </w:tc>
        <w:tc>
          <w:tcPr>
            <w:tcW w:w="1512" w:type="dxa"/>
            <w:tcBorders>
              <w:top w:val="nil"/>
              <w:left w:val="nil"/>
              <w:bottom w:val="nil"/>
              <w:right w:val="nil"/>
            </w:tcBorders>
            <w:shd w:val="clear" w:color="000000" w:fill="FFFFFF"/>
            <w:vAlign w:val="bottom"/>
          </w:tcPr>
          <w:p w14:paraId="18443699" w14:textId="77777777" w:rsidR="001F4531" w:rsidRPr="00BC003B" w:rsidRDefault="001F4531" w:rsidP="00FE0D3A">
            <w:pPr>
              <w:pStyle w:val="TableText"/>
              <w:ind w:right="432"/>
            </w:pPr>
            <w:r w:rsidRPr="00BC003B">
              <w:rPr>
                <w:color w:val="000000"/>
              </w:rPr>
              <w:t>99.7</w:t>
            </w:r>
          </w:p>
        </w:tc>
      </w:tr>
      <w:tr w:rsidR="001F4531" w:rsidRPr="00BC003B" w14:paraId="1CEAAF63" w14:textId="77777777" w:rsidTr="00BD0CC2">
        <w:tc>
          <w:tcPr>
            <w:tcW w:w="893" w:type="dxa"/>
          </w:tcPr>
          <w:p w14:paraId="756407D5" w14:textId="77777777" w:rsidR="001F4531" w:rsidRPr="00BC003B" w:rsidRDefault="001F4531" w:rsidP="00FE0D3A">
            <w:pPr>
              <w:pStyle w:val="TableText"/>
            </w:pPr>
            <w:r w:rsidRPr="00BC003B">
              <w:t>647</w:t>
            </w:r>
          </w:p>
        </w:tc>
        <w:tc>
          <w:tcPr>
            <w:tcW w:w="965" w:type="dxa"/>
            <w:tcBorders>
              <w:top w:val="nil"/>
              <w:left w:val="nil"/>
              <w:bottom w:val="nil"/>
              <w:right w:val="nil"/>
            </w:tcBorders>
            <w:shd w:val="clear" w:color="000000" w:fill="FFFFFF"/>
            <w:vAlign w:val="bottom"/>
          </w:tcPr>
          <w:p w14:paraId="198D6E44" w14:textId="77777777" w:rsidR="001F4531" w:rsidRPr="00BC003B" w:rsidRDefault="001F4531" w:rsidP="008F0917">
            <w:pPr>
              <w:pStyle w:val="TableText"/>
            </w:pPr>
            <w:r w:rsidRPr="00BC003B">
              <w:rPr>
                <w:color w:val="000000"/>
              </w:rPr>
              <w:t>20</w:t>
            </w:r>
          </w:p>
        </w:tc>
        <w:tc>
          <w:tcPr>
            <w:tcW w:w="1152" w:type="dxa"/>
            <w:tcBorders>
              <w:top w:val="nil"/>
              <w:left w:val="nil"/>
              <w:bottom w:val="nil"/>
              <w:right w:val="nil"/>
            </w:tcBorders>
            <w:shd w:val="clear" w:color="000000" w:fill="FFFFFF"/>
            <w:vAlign w:val="bottom"/>
          </w:tcPr>
          <w:p w14:paraId="61CBF227"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6815BEFF" w14:textId="77777777" w:rsidR="001F4531" w:rsidRPr="00BC003B" w:rsidRDefault="001F4531" w:rsidP="009F3EFB">
            <w:pPr>
              <w:pStyle w:val="TableText"/>
              <w:ind w:right="216"/>
            </w:pPr>
            <w:r w:rsidRPr="00BC003B">
              <w:rPr>
                <w:color w:val="000000"/>
              </w:rPr>
              <w:t>19,748</w:t>
            </w:r>
          </w:p>
        </w:tc>
        <w:tc>
          <w:tcPr>
            <w:tcW w:w="1512" w:type="dxa"/>
            <w:tcBorders>
              <w:top w:val="nil"/>
              <w:left w:val="nil"/>
              <w:bottom w:val="nil"/>
              <w:right w:val="nil"/>
            </w:tcBorders>
            <w:shd w:val="clear" w:color="000000" w:fill="FFFFFF"/>
            <w:vAlign w:val="bottom"/>
          </w:tcPr>
          <w:p w14:paraId="254D2E01" w14:textId="77777777" w:rsidR="001F4531" w:rsidRPr="00BC003B" w:rsidRDefault="001F4531" w:rsidP="00FE0D3A">
            <w:pPr>
              <w:pStyle w:val="TableText"/>
              <w:ind w:right="432"/>
            </w:pPr>
            <w:r w:rsidRPr="00BC003B">
              <w:rPr>
                <w:color w:val="000000"/>
              </w:rPr>
              <w:t>99.8</w:t>
            </w:r>
          </w:p>
        </w:tc>
      </w:tr>
      <w:tr w:rsidR="001F4531" w:rsidRPr="00BC003B" w14:paraId="120565AD" w14:textId="77777777" w:rsidTr="00BD0CC2">
        <w:tc>
          <w:tcPr>
            <w:tcW w:w="893" w:type="dxa"/>
          </w:tcPr>
          <w:p w14:paraId="72572654" w14:textId="77777777" w:rsidR="001F4531" w:rsidRPr="00BC003B" w:rsidRDefault="001F4531" w:rsidP="00FE0D3A">
            <w:pPr>
              <w:pStyle w:val="TableText"/>
            </w:pPr>
            <w:r w:rsidRPr="00BC003B">
              <w:t>648</w:t>
            </w:r>
          </w:p>
        </w:tc>
        <w:tc>
          <w:tcPr>
            <w:tcW w:w="965" w:type="dxa"/>
            <w:tcBorders>
              <w:top w:val="nil"/>
              <w:left w:val="nil"/>
              <w:bottom w:val="nil"/>
              <w:right w:val="nil"/>
            </w:tcBorders>
            <w:shd w:val="clear" w:color="000000" w:fill="FFFFFF"/>
            <w:vAlign w:val="bottom"/>
          </w:tcPr>
          <w:p w14:paraId="14665BA8" w14:textId="77777777" w:rsidR="001F4531" w:rsidRPr="00BC003B" w:rsidRDefault="001F4531" w:rsidP="008F0917">
            <w:pPr>
              <w:pStyle w:val="TableText"/>
            </w:pPr>
            <w:r w:rsidRPr="00BC003B">
              <w:rPr>
                <w:color w:val="000000"/>
              </w:rPr>
              <w:t>11</w:t>
            </w:r>
          </w:p>
        </w:tc>
        <w:tc>
          <w:tcPr>
            <w:tcW w:w="1152" w:type="dxa"/>
            <w:tcBorders>
              <w:top w:val="nil"/>
              <w:left w:val="nil"/>
              <w:bottom w:val="nil"/>
              <w:right w:val="nil"/>
            </w:tcBorders>
            <w:shd w:val="clear" w:color="000000" w:fill="FFFFFF"/>
            <w:vAlign w:val="bottom"/>
          </w:tcPr>
          <w:p w14:paraId="35D6E851"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109B2C51" w14:textId="77777777" w:rsidR="001F4531" w:rsidRPr="00BC003B" w:rsidRDefault="001F4531" w:rsidP="009F3EFB">
            <w:pPr>
              <w:pStyle w:val="TableText"/>
              <w:ind w:right="216"/>
            </w:pPr>
            <w:r w:rsidRPr="00BC003B">
              <w:rPr>
                <w:color w:val="000000"/>
              </w:rPr>
              <w:t>19,759</w:t>
            </w:r>
          </w:p>
        </w:tc>
        <w:tc>
          <w:tcPr>
            <w:tcW w:w="1512" w:type="dxa"/>
            <w:tcBorders>
              <w:top w:val="nil"/>
              <w:left w:val="nil"/>
              <w:bottom w:val="nil"/>
              <w:right w:val="nil"/>
            </w:tcBorders>
            <w:shd w:val="clear" w:color="000000" w:fill="FFFFFF"/>
            <w:vAlign w:val="bottom"/>
          </w:tcPr>
          <w:p w14:paraId="2BFFDE71" w14:textId="77777777" w:rsidR="001F4531" w:rsidRPr="00BC003B" w:rsidRDefault="001F4531" w:rsidP="00FE0D3A">
            <w:pPr>
              <w:pStyle w:val="TableText"/>
              <w:ind w:right="432"/>
            </w:pPr>
            <w:r w:rsidRPr="00BC003B">
              <w:rPr>
                <w:color w:val="000000"/>
              </w:rPr>
              <w:t>99.9</w:t>
            </w:r>
          </w:p>
        </w:tc>
      </w:tr>
      <w:tr w:rsidR="001F4531" w:rsidRPr="00BC003B" w14:paraId="088E29AA" w14:textId="77777777" w:rsidTr="00BD0CC2">
        <w:tc>
          <w:tcPr>
            <w:tcW w:w="893" w:type="dxa"/>
            <w:tcBorders>
              <w:bottom w:val="nil"/>
            </w:tcBorders>
          </w:tcPr>
          <w:p w14:paraId="741A6267" w14:textId="77777777" w:rsidR="001F4531" w:rsidRPr="00BC003B" w:rsidRDefault="001F4531" w:rsidP="00FE0D3A">
            <w:pPr>
              <w:pStyle w:val="TableText"/>
            </w:pPr>
            <w:r w:rsidRPr="00BC003B">
              <w:t>649</w:t>
            </w:r>
          </w:p>
        </w:tc>
        <w:tc>
          <w:tcPr>
            <w:tcW w:w="965" w:type="dxa"/>
            <w:tcBorders>
              <w:top w:val="nil"/>
              <w:left w:val="nil"/>
              <w:bottom w:val="nil"/>
              <w:right w:val="nil"/>
            </w:tcBorders>
            <w:shd w:val="clear" w:color="000000" w:fill="FFFFFF"/>
            <w:vAlign w:val="bottom"/>
          </w:tcPr>
          <w:p w14:paraId="333E1157" w14:textId="77777777" w:rsidR="001F4531" w:rsidRPr="00BC003B" w:rsidRDefault="001F4531" w:rsidP="008F0917">
            <w:pPr>
              <w:pStyle w:val="TableText"/>
            </w:pPr>
            <w:r w:rsidRPr="00BC003B">
              <w:rPr>
                <w:color w:val="000000"/>
              </w:rPr>
              <w:t>13</w:t>
            </w:r>
          </w:p>
        </w:tc>
        <w:tc>
          <w:tcPr>
            <w:tcW w:w="1152" w:type="dxa"/>
            <w:tcBorders>
              <w:top w:val="nil"/>
              <w:left w:val="nil"/>
              <w:bottom w:val="nil"/>
              <w:right w:val="nil"/>
            </w:tcBorders>
            <w:shd w:val="clear" w:color="000000" w:fill="FFFFFF"/>
            <w:vAlign w:val="bottom"/>
          </w:tcPr>
          <w:p w14:paraId="6F2BFD43"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059FD832" w14:textId="77777777" w:rsidR="001F4531" w:rsidRPr="00BC003B" w:rsidRDefault="001F4531" w:rsidP="009F3EFB">
            <w:pPr>
              <w:pStyle w:val="TableText"/>
              <w:ind w:right="216"/>
            </w:pPr>
            <w:r w:rsidRPr="00BC003B">
              <w:rPr>
                <w:color w:val="000000"/>
              </w:rPr>
              <w:t>19,772</w:t>
            </w:r>
          </w:p>
        </w:tc>
        <w:tc>
          <w:tcPr>
            <w:tcW w:w="1512" w:type="dxa"/>
            <w:tcBorders>
              <w:top w:val="nil"/>
              <w:left w:val="nil"/>
              <w:bottom w:val="nil"/>
              <w:right w:val="nil"/>
            </w:tcBorders>
            <w:shd w:val="clear" w:color="000000" w:fill="FFFFFF"/>
            <w:vAlign w:val="bottom"/>
          </w:tcPr>
          <w:p w14:paraId="6035BC85" w14:textId="77777777" w:rsidR="001F4531" w:rsidRPr="00BC003B" w:rsidRDefault="001F4531" w:rsidP="00FE0D3A">
            <w:pPr>
              <w:pStyle w:val="TableText"/>
              <w:ind w:right="432"/>
            </w:pPr>
            <w:r w:rsidRPr="00BC003B">
              <w:rPr>
                <w:color w:val="000000"/>
              </w:rPr>
              <w:t>100.0</w:t>
            </w:r>
          </w:p>
        </w:tc>
      </w:tr>
      <w:tr w:rsidR="001F4531" w:rsidRPr="00BC003B" w14:paraId="471EEC7B" w14:textId="77777777" w:rsidTr="00BD0CC2">
        <w:tc>
          <w:tcPr>
            <w:tcW w:w="893" w:type="dxa"/>
            <w:tcBorders>
              <w:top w:val="nil"/>
              <w:bottom w:val="single" w:sz="12" w:space="0" w:color="auto"/>
            </w:tcBorders>
          </w:tcPr>
          <w:p w14:paraId="50E10F16" w14:textId="77777777" w:rsidR="001F4531" w:rsidRPr="00BC003B" w:rsidRDefault="001F4531" w:rsidP="00FE0D3A">
            <w:pPr>
              <w:pStyle w:val="TableText"/>
            </w:pPr>
            <w:r w:rsidRPr="00BC003B">
              <w:t>650</w:t>
            </w:r>
          </w:p>
        </w:tc>
        <w:tc>
          <w:tcPr>
            <w:tcW w:w="965" w:type="dxa"/>
            <w:tcBorders>
              <w:top w:val="nil"/>
              <w:left w:val="nil"/>
              <w:bottom w:val="single" w:sz="12" w:space="0" w:color="auto"/>
              <w:right w:val="nil"/>
            </w:tcBorders>
            <w:shd w:val="clear" w:color="000000" w:fill="FFFFFF"/>
            <w:vAlign w:val="bottom"/>
          </w:tcPr>
          <w:p w14:paraId="650C9EE6" w14:textId="77777777" w:rsidR="001F4531" w:rsidRPr="00BC003B" w:rsidRDefault="001F4531" w:rsidP="008F0917">
            <w:pPr>
              <w:pStyle w:val="TableText"/>
            </w:pPr>
            <w:r w:rsidRPr="00BC003B">
              <w:rPr>
                <w:color w:val="000000"/>
              </w:rPr>
              <w:t>9</w:t>
            </w:r>
          </w:p>
        </w:tc>
        <w:tc>
          <w:tcPr>
            <w:tcW w:w="1152" w:type="dxa"/>
            <w:tcBorders>
              <w:top w:val="nil"/>
              <w:left w:val="nil"/>
              <w:bottom w:val="single" w:sz="12" w:space="0" w:color="auto"/>
              <w:right w:val="nil"/>
            </w:tcBorders>
            <w:shd w:val="clear" w:color="000000" w:fill="FFFFFF"/>
            <w:vAlign w:val="bottom"/>
          </w:tcPr>
          <w:p w14:paraId="3038CA94"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single" w:sz="12" w:space="0" w:color="auto"/>
              <w:right w:val="nil"/>
            </w:tcBorders>
            <w:shd w:val="clear" w:color="000000" w:fill="FFFFFF"/>
            <w:vAlign w:val="bottom"/>
          </w:tcPr>
          <w:p w14:paraId="0DC04E42" w14:textId="77777777" w:rsidR="001F4531" w:rsidRPr="00BC003B" w:rsidRDefault="001F4531" w:rsidP="009F3EFB">
            <w:pPr>
              <w:pStyle w:val="TableText"/>
              <w:ind w:right="216"/>
            </w:pPr>
            <w:r w:rsidRPr="00BC003B">
              <w:rPr>
                <w:color w:val="000000"/>
              </w:rPr>
              <w:t>19,781</w:t>
            </w:r>
          </w:p>
        </w:tc>
        <w:tc>
          <w:tcPr>
            <w:tcW w:w="1512" w:type="dxa"/>
            <w:tcBorders>
              <w:top w:val="nil"/>
              <w:left w:val="nil"/>
              <w:bottom w:val="single" w:sz="12" w:space="0" w:color="auto"/>
              <w:right w:val="nil"/>
            </w:tcBorders>
            <w:shd w:val="clear" w:color="000000" w:fill="FFFFFF"/>
            <w:vAlign w:val="bottom"/>
          </w:tcPr>
          <w:p w14:paraId="25870030" w14:textId="77777777" w:rsidR="001F4531" w:rsidRPr="00BC003B" w:rsidRDefault="001F4531" w:rsidP="00FE0D3A">
            <w:pPr>
              <w:pStyle w:val="TableText"/>
              <w:ind w:right="432"/>
            </w:pPr>
            <w:r w:rsidRPr="00BC003B">
              <w:rPr>
                <w:color w:val="000000"/>
              </w:rPr>
              <w:t>100.0</w:t>
            </w:r>
          </w:p>
        </w:tc>
      </w:tr>
    </w:tbl>
    <w:p w14:paraId="0863099F" w14:textId="77777777" w:rsidR="001F4531" w:rsidRPr="00BC003B" w:rsidRDefault="001F4531" w:rsidP="006848D2">
      <w:pPr>
        <w:pStyle w:val="Caption"/>
        <w:keepLines/>
        <w:rPr>
          <w:noProof/>
        </w:rPr>
      </w:pPr>
      <w:bookmarkStart w:id="1090" w:name="_Ref119997828"/>
      <w:bookmarkStart w:id="1091" w:name="_Toc136523408"/>
      <w:r w:rsidRPr="00BC003B">
        <w:rPr>
          <w:noProof/>
        </w:rPr>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4</w:t>
      </w:r>
      <w:r w:rsidRPr="00BC003B">
        <w:rPr>
          <w:noProof/>
        </w:rPr>
        <w:fldChar w:fldCharType="end"/>
      </w:r>
      <w:bookmarkEnd w:id="1090"/>
      <w:r w:rsidRPr="00BC003B">
        <w:rPr>
          <w:noProof/>
        </w:rPr>
        <w:t xml:space="preserve">  Scale Scores of Tests for Grade Eleven</w:t>
      </w:r>
      <w:bookmarkEnd w:id="1091"/>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444C63FC"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5A74D18E" w14:textId="77777777" w:rsidR="001F4531" w:rsidRPr="00742EAE" w:rsidRDefault="001F4531" w:rsidP="006848D2">
            <w:pPr>
              <w:pStyle w:val="TableHead"/>
              <w:keepNext/>
              <w:keepLines/>
              <w:rPr>
                <w:b/>
                <w:bCs w:val="0"/>
              </w:rPr>
            </w:pPr>
            <w:r w:rsidRPr="00742EAE">
              <w:rPr>
                <w:b/>
                <w:bCs w:val="0"/>
              </w:rPr>
              <w:t>Scale Score</w:t>
            </w:r>
          </w:p>
        </w:tc>
        <w:tc>
          <w:tcPr>
            <w:tcW w:w="965" w:type="dxa"/>
          </w:tcPr>
          <w:p w14:paraId="4E9828A6" w14:textId="77777777" w:rsidR="001F4531" w:rsidRPr="00742EAE" w:rsidRDefault="001F4531" w:rsidP="006848D2">
            <w:pPr>
              <w:pStyle w:val="TableHead"/>
              <w:keepNext/>
              <w:keepLines/>
              <w:rPr>
                <w:b/>
                <w:bCs w:val="0"/>
              </w:rPr>
            </w:pPr>
            <w:r w:rsidRPr="00742EAE">
              <w:rPr>
                <w:b/>
                <w:bCs w:val="0"/>
              </w:rPr>
              <w:t>N</w:t>
            </w:r>
          </w:p>
        </w:tc>
        <w:tc>
          <w:tcPr>
            <w:tcW w:w="1152" w:type="dxa"/>
          </w:tcPr>
          <w:p w14:paraId="3E5C5002" w14:textId="77777777" w:rsidR="001F4531" w:rsidRPr="00742EAE" w:rsidRDefault="001F4531" w:rsidP="006848D2">
            <w:pPr>
              <w:pStyle w:val="TableHead"/>
              <w:keepNext/>
              <w:keepLines/>
              <w:rPr>
                <w:b/>
                <w:bCs w:val="0"/>
              </w:rPr>
            </w:pPr>
            <w:r w:rsidRPr="00742EAE">
              <w:rPr>
                <w:b/>
                <w:bCs w:val="0"/>
              </w:rPr>
              <w:t>Percent</w:t>
            </w:r>
          </w:p>
        </w:tc>
        <w:tc>
          <w:tcPr>
            <w:tcW w:w="1512" w:type="dxa"/>
          </w:tcPr>
          <w:p w14:paraId="76761F2F" w14:textId="77777777" w:rsidR="001F4531" w:rsidRPr="00742EAE" w:rsidDel="00F46A6A" w:rsidRDefault="001F4531" w:rsidP="006848D2">
            <w:pPr>
              <w:pStyle w:val="TableHead"/>
              <w:keepNext/>
              <w:keepLines/>
              <w:rPr>
                <w:b/>
                <w:bCs w:val="0"/>
              </w:rPr>
            </w:pPr>
            <w:r w:rsidRPr="00742EAE">
              <w:rPr>
                <w:b/>
                <w:bCs w:val="0"/>
              </w:rPr>
              <w:t>Cumulative Frequency</w:t>
            </w:r>
          </w:p>
        </w:tc>
        <w:tc>
          <w:tcPr>
            <w:tcW w:w="1512" w:type="dxa"/>
          </w:tcPr>
          <w:p w14:paraId="2C9752B3" w14:textId="77777777" w:rsidR="001F4531" w:rsidRPr="00742EAE" w:rsidRDefault="001F4531" w:rsidP="006848D2">
            <w:pPr>
              <w:pStyle w:val="TableHead"/>
              <w:keepNext/>
              <w:keepLines/>
              <w:rPr>
                <w:b/>
                <w:bCs w:val="0"/>
              </w:rPr>
            </w:pPr>
            <w:r w:rsidRPr="00742EAE">
              <w:rPr>
                <w:b/>
                <w:bCs w:val="0"/>
              </w:rPr>
              <w:t>Cumulative Percent</w:t>
            </w:r>
          </w:p>
        </w:tc>
      </w:tr>
      <w:tr w:rsidR="001F4531" w:rsidRPr="00BC003B" w14:paraId="78C7DD00" w14:textId="77777777" w:rsidTr="00BD0CC2">
        <w:tc>
          <w:tcPr>
            <w:tcW w:w="893" w:type="dxa"/>
          </w:tcPr>
          <w:p w14:paraId="41A494E9" w14:textId="77777777" w:rsidR="001F4531" w:rsidRPr="00BC003B" w:rsidRDefault="001F4531" w:rsidP="006848D2">
            <w:pPr>
              <w:pStyle w:val="TableText"/>
              <w:keepNext/>
              <w:keepLines/>
            </w:pPr>
            <w:r w:rsidRPr="00BC003B">
              <w:t>550</w:t>
            </w:r>
          </w:p>
        </w:tc>
        <w:tc>
          <w:tcPr>
            <w:tcW w:w="965" w:type="dxa"/>
            <w:tcBorders>
              <w:top w:val="nil"/>
              <w:left w:val="nil"/>
              <w:bottom w:val="nil"/>
              <w:right w:val="nil"/>
            </w:tcBorders>
            <w:shd w:val="clear" w:color="000000" w:fill="FFFFFF"/>
            <w:vAlign w:val="bottom"/>
          </w:tcPr>
          <w:p w14:paraId="61F18ABB" w14:textId="77777777" w:rsidR="001F4531" w:rsidRPr="00BC003B" w:rsidRDefault="001F4531" w:rsidP="008F0917">
            <w:pPr>
              <w:pStyle w:val="TableText"/>
            </w:pPr>
            <w:r w:rsidRPr="00BC003B">
              <w:rPr>
                <w:color w:val="000000"/>
              </w:rPr>
              <w:t>489</w:t>
            </w:r>
          </w:p>
        </w:tc>
        <w:tc>
          <w:tcPr>
            <w:tcW w:w="1152" w:type="dxa"/>
            <w:tcBorders>
              <w:top w:val="nil"/>
              <w:left w:val="nil"/>
              <w:bottom w:val="nil"/>
              <w:right w:val="nil"/>
            </w:tcBorders>
            <w:shd w:val="clear" w:color="000000" w:fill="FFFFFF"/>
            <w:vAlign w:val="bottom"/>
          </w:tcPr>
          <w:p w14:paraId="0A640AD8" w14:textId="77777777" w:rsidR="001F4531" w:rsidRPr="00BC003B" w:rsidRDefault="001F4531" w:rsidP="006848D2">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3B00AAF4" w14:textId="77777777" w:rsidR="001F4531" w:rsidRPr="00BC003B" w:rsidRDefault="001F4531" w:rsidP="009F3EFB">
            <w:pPr>
              <w:pStyle w:val="TableText"/>
              <w:ind w:right="216"/>
            </w:pPr>
            <w:r w:rsidRPr="00BC003B">
              <w:rPr>
                <w:color w:val="000000"/>
              </w:rPr>
              <w:t>489</w:t>
            </w:r>
          </w:p>
        </w:tc>
        <w:tc>
          <w:tcPr>
            <w:tcW w:w="1512" w:type="dxa"/>
            <w:tcBorders>
              <w:top w:val="nil"/>
              <w:left w:val="nil"/>
              <w:bottom w:val="nil"/>
              <w:right w:val="nil"/>
            </w:tcBorders>
            <w:shd w:val="clear" w:color="000000" w:fill="FFFFFF"/>
            <w:vAlign w:val="bottom"/>
          </w:tcPr>
          <w:p w14:paraId="23AB2C1B" w14:textId="77777777" w:rsidR="001F4531" w:rsidRPr="00BC003B" w:rsidRDefault="001F4531" w:rsidP="006848D2">
            <w:pPr>
              <w:pStyle w:val="TableText"/>
              <w:keepNext/>
              <w:keepLines/>
              <w:ind w:right="432"/>
            </w:pPr>
            <w:r w:rsidRPr="00BC003B">
              <w:rPr>
                <w:color w:val="000000"/>
              </w:rPr>
              <w:t>0.2</w:t>
            </w:r>
          </w:p>
        </w:tc>
      </w:tr>
      <w:tr w:rsidR="001F4531" w:rsidRPr="00BC003B" w14:paraId="12E667E2" w14:textId="77777777" w:rsidTr="00BD0CC2">
        <w:tc>
          <w:tcPr>
            <w:tcW w:w="893" w:type="dxa"/>
          </w:tcPr>
          <w:p w14:paraId="267636FF" w14:textId="77777777" w:rsidR="001F4531" w:rsidRPr="00BC003B" w:rsidRDefault="001F4531" w:rsidP="006848D2">
            <w:pPr>
              <w:pStyle w:val="TableText"/>
              <w:keepNext/>
              <w:keepLines/>
            </w:pPr>
            <w:r w:rsidRPr="00BC003B">
              <w:t>551</w:t>
            </w:r>
          </w:p>
        </w:tc>
        <w:tc>
          <w:tcPr>
            <w:tcW w:w="965" w:type="dxa"/>
            <w:tcBorders>
              <w:top w:val="nil"/>
              <w:left w:val="nil"/>
              <w:bottom w:val="nil"/>
              <w:right w:val="nil"/>
            </w:tcBorders>
            <w:shd w:val="clear" w:color="000000" w:fill="FFFFFF"/>
            <w:vAlign w:val="bottom"/>
          </w:tcPr>
          <w:p w14:paraId="2028A0FE" w14:textId="77777777" w:rsidR="001F4531" w:rsidRPr="00BC003B" w:rsidRDefault="001F4531" w:rsidP="008F0917">
            <w:pPr>
              <w:pStyle w:val="TableText"/>
            </w:pPr>
            <w:r w:rsidRPr="00BC003B">
              <w:rPr>
                <w:color w:val="000000"/>
              </w:rPr>
              <w:t>5</w:t>
            </w:r>
          </w:p>
        </w:tc>
        <w:tc>
          <w:tcPr>
            <w:tcW w:w="1152" w:type="dxa"/>
            <w:tcBorders>
              <w:top w:val="nil"/>
              <w:left w:val="nil"/>
              <w:bottom w:val="nil"/>
              <w:right w:val="nil"/>
            </w:tcBorders>
            <w:shd w:val="clear" w:color="000000" w:fill="FFFFFF"/>
            <w:vAlign w:val="bottom"/>
          </w:tcPr>
          <w:p w14:paraId="51B4E745"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4192858" w14:textId="77777777" w:rsidR="001F4531" w:rsidRPr="00BC003B" w:rsidRDefault="001F4531" w:rsidP="009F3EFB">
            <w:pPr>
              <w:pStyle w:val="TableText"/>
              <w:ind w:right="216"/>
            </w:pPr>
            <w:r w:rsidRPr="00BC003B">
              <w:rPr>
                <w:color w:val="000000"/>
              </w:rPr>
              <w:t>494</w:t>
            </w:r>
          </w:p>
        </w:tc>
        <w:tc>
          <w:tcPr>
            <w:tcW w:w="1512" w:type="dxa"/>
            <w:tcBorders>
              <w:top w:val="nil"/>
              <w:left w:val="nil"/>
              <w:bottom w:val="nil"/>
              <w:right w:val="nil"/>
            </w:tcBorders>
            <w:shd w:val="clear" w:color="000000" w:fill="FFFFFF"/>
            <w:vAlign w:val="bottom"/>
          </w:tcPr>
          <w:p w14:paraId="742D8F7B" w14:textId="77777777" w:rsidR="001F4531" w:rsidRPr="00BC003B" w:rsidRDefault="001F4531" w:rsidP="006848D2">
            <w:pPr>
              <w:pStyle w:val="TableText"/>
              <w:keepNext/>
              <w:keepLines/>
              <w:ind w:right="432"/>
            </w:pPr>
            <w:r w:rsidRPr="00BC003B">
              <w:rPr>
                <w:color w:val="000000"/>
              </w:rPr>
              <w:t>0.2</w:t>
            </w:r>
          </w:p>
        </w:tc>
      </w:tr>
      <w:tr w:rsidR="001F4531" w:rsidRPr="00BC003B" w14:paraId="31AC56AE" w14:textId="77777777" w:rsidTr="00BD0CC2">
        <w:tc>
          <w:tcPr>
            <w:tcW w:w="893" w:type="dxa"/>
          </w:tcPr>
          <w:p w14:paraId="2C2C08DE" w14:textId="77777777" w:rsidR="001F4531" w:rsidRPr="00BC003B" w:rsidRDefault="001F4531" w:rsidP="006848D2">
            <w:pPr>
              <w:pStyle w:val="TableText"/>
              <w:keepNext/>
              <w:keepLines/>
            </w:pPr>
            <w:r w:rsidRPr="00BC003B">
              <w:t>552</w:t>
            </w:r>
          </w:p>
        </w:tc>
        <w:tc>
          <w:tcPr>
            <w:tcW w:w="965" w:type="dxa"/>
            <w:tcBorders>
              <w:top w:val="nil"/>
              <w:left w:val="nil"/>
              <w:bottom w:val="nil"/>
              <w:right w:val="nil"/>
            </w:tcBorders>
            <w:shd w:val="clear" w:color="000000" w:fill="FFFFFF"/>
            <w:vAlign w:val="bottom"/>
          </w:tcPr>
          <w:p w14:paraId="305CF63B" w14:textId="77777777" w:rsidR="001F4531" w:rsidRPr="00BC003B" w:rsidRDefault="001F4531" w:rsidP="008F0917">
            <w:pPr>
              <w:pStyle w:val="TableText"/>
            </w:pPr>
            <w:r w:rsidRPr="00BC003B">
              <w:rPr>
                <w:color w:val="000000"/>
              </w:rPr>
              <w:t>7</w:t>
            </w:r>
          </w:p>
        </w:tc>
        <w:tc>
          <w:tcPr>
            <w:tcW w:w="1152" w:type="dxa"/>
            <w:tcBorders>
              <w:top w:val="nil"/>
              <w:left w:val="nil"/>
              <w:bottom w:val="nil"/>
              <w:right w:val="nil"/>
            </w:tcBorders>
            <w:shd w:val="clear" w:color="000000" w:fill="FFFFFF"/>
            <w:vAlign w:val="bottom"/>
          </w:tcPr>
          <w:p w14:paraId="795EF724"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4B3C2BBE" w14:textId="77777777" w:rsidR="001F4531" w:rsidRPr="00BC003B" w:rsidRDefault="001F4531" w:rsidP="009F3EFB">
            <w:pPr>
              <w:pStyle w:val="TableText"/>
              <w:ind w:right="216"/>
            </w:pPr>
            <w:r w:rsidRPr="00BC003B">
              <w:rPr>
                <w:color w:val="000000"/>
              </w:rPr>
              <w:t>501</w:t>
            </w:r>
          </w:p>
        </w:tc>
        <w:tc>
          <w:tcPr>
            <w:tcW w:w="1512" w:type="dxa"/>
            <w:tcBorders>
              <w:top w:val="nil"/>
              <w:left w:val="nil"/>
              <w:bottom w:val="nil"/>
              <w:right w:val="nil"/>
            </w:tcBorders>
            <w:shd w:val="clear" w:color="000000" w:fill="FFFFFF"/>
            <w:vAlign w:val="bottom"/>
          </w:tcPr>
          <w:p w14:paraId="5E67080A" w14:textId="77777777" w:rsidR="001F4531" w:rsidRPr="00BC003B" w:rsidRDefault="001F4531" w:rsidP="006848D2">
            <w:pPr>
              <w:pStyle w:val="TableText"/>
              <w:keepNext/>
              <w:keepLines/>
              <w:ind w:right="432"/>
            </w:pPr>
            <w:r w:rsidRPr="00BC003B">
              <w:rPr>
                <w:color w:val="000000"/>
              </w:rPr>
              <w:t>0.2</w:t>
            </w:r>
          </w:p>
        </w:tc>
      </w:tr>
      <w:tr w:rsidR="001F4531" w:rsidRPr="00BC003B" w14:paraId="7AA528C5" w14:textId="77777777" w:rsidTr="00BD0CC2">
        <w:tc>
          <w:tcPr>
            <w:tcW w:w="893" w:type="dxa"/>
          </w:tcPr>
          <w:p w14:paraId="3B860C08" w14:textId="77777777" w:rsidR="001F4531" w:rsidRPr="00BC003B" w:rsidRDefault="001F4531" w:rsidP="006848D2">
            <w:pPr>
              <w:pStyle w:val="TableText"/>
              <w:keepNext/>
              <w:keepLines/>
            </w:pPr>
            <w:r w:rsidRPr="00BC003B">
              <w:t>553</w:t>
            </w:r>
          </w:p>
        </w:tc>
        <w:tc>
          <w:tcPr>
            <w:tcW w:w="965" w:type="dxa"/>
            <w:tcBorders>
              <w:top w:val="nil"/>
              <w:left w:val="nil"/>
              <w:bottom w:val="nil"/>
              <w:right w:val="nil"/>
            </w:tcBorders>
            <w:shd w:val="clear" w:color="000000" w:fill="FFFFFF"/>
            <w:vAlign w:val="bottom"/>
          </w:tcPr>
          <w:p w14:paraId="208858F0" w14:textId="77777777" w:rsidR="001F4531" w:rsidRPr="00BC003B" w:rsidRDefault="001F4531" w:rsidP="008F0917">
            <w:pPr>
              <w:pStyle w:val="TableText"/>
            </w:pPr>
            <w:r w:rsidRPr="00BC003B">
              <w:rPr>
                <w:color w:val="000000"/>
              </w:rPr>
              <w:t>34</w:t>
            </w:r>
          </w:p>
        </w:tc>
        <w:tc>
          <w:tcPr>
            <w:tcW w:w="1152" w:type="dxa"/>
            <w:tcBorders>
              <w:top w:val="nil"/>
              <w:left w:val="nil"/>
              <w:bottom w:val="nil"/>
              <w:right w:val="nil"/>
            </w:tcBorders>
            <w:shd w:val="clear" w:color="000000" w:fill="FFFFFF"/>
            <w:vAlign w:val="bottom"/>
          </w:tcPr>
          <w:p w14:paraId="29C8B459"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13BB86E9" w14:textId="77777777" w:rsidR="001F4531" w:rsidRPr="00BC003B" w:rsidRDefault="001F4531" w:rsidP="009F3EFB">
            <w:pPr>
              <w:pStyle w:val="TableText"/>
              <w:ind w:right="216"/>
            </w:pPr>
            <w:r w:rsidRPr="00BC003B">
              <w:rPr>
                <w:color w:val="000000"/>
              </w:rPr>
              <w:t>535</w:t>
            </w:r>
          </w:p>
        </w:tc>
        <w:tc>
          <w:tcPr>
            <w:tcW w:w="1512" w:type="dxa"/>
            <w:tcBorders>
              <w:top w:val="nil"/>
              <w:left w:val="nil"/>
              <w:bottom w:val="nil"/>
              <w:right w:val="nil"/>
            </w:tcBorders>
            <w:shd w:val="clear" w:color="000000" w:fill="FFFFFF"/>
            <w:vAlign w:val="bottom"/>
          </w:tcPr>
          <w:p w14:paraId="1C33648D" w14:textId="77777777" w:rsidR="001F4531" w:rsidRPr="00BC003B" w:rsidRDefault="001F4531" w:rsidP="006848D2">
            <w:pPr>
              <w:pStyle w:val="TableText"/>
              <w:keepNext/>
              <w:keepLines/>
              <w:ind w:right="432"/>
            </w:pPr>
            <w:r w:rsidRPr="00BC003B">
              <w:rPr>
                <w:color w:val="000000"/>
              </w:rPr>
              <w:t>0.2</w:t>
            </w:r>
          </w:p>
        </w:tc>
      </w:tr>
      <w:tr w:rsidR="001F4531" w:rsidRPr="00BC003B" w14:paraId="21BA0940" w14:textId="77777777" w:rsidTr="00BD0CC2">
        <w:tc>
          <w:tcPr>
            <w:tcW w:w="893" w:type="dxa"/>
          </w:tcPr>
          <w:p w14:paraId="2D1A0C92" w14:textId="77777777" w:rsidR="001F4531" w:rsidRPr="00BC003B" w:rsidRDefault="001F4531" w:rsidP="006848D2">
            <w:pPr>
              <w:pStyle w:val="TableText"/>
              <w:keepNext/>
              <w:keepLines/>
            </w:pPr>
            <w:r w:rsidRPr="00BC003B">
              <w:t>554</w:t>
            </w:r>
          </w:p>
        </w:tc>
        <w:tc>
          <w:tcPr>
            <w:tcW w:w="965" w:type="dxa"/>
            <w:tcBorders>
              <w:top w:val="nil"/>
              <w:left w:val="nil"/>
              <w:bottom w:val="nil"/>
              <w:right w:val="nil"/>
            </w:tcBorders>
            <w:shd w:val="clear" w:color="000000" w:fill="FFFFFF"/>
            <w:vAlign w:val="bottom"/>
          </w:tcPr>
          <w:p w14:paraId="5B611262" w14:textId="77777777" w:rsidR="001F4531" w:rsidRPr="00BC003B" w:rsidRDefault="001F4531" w:rsidP="008F0917">
            <w:pPr>
              <w:pStyle w:val="TableText"/>
            </w:pPr>
            <w:r w:rsidRPr="00BC003B">
              <w:rPr>
                <w:color w:val="000000"/>
              </w:rPr>
              <w:t>8</w:t>
            </w:r>
          </w:p>
        </w:tc>
        <w:tc>
          <w:tcPr>
            <w:tcW w:w="1152" w:type="dxa"/>
            <w:tcBorders>
              <w:top w:val="nil"/>
              <w:left w:val="nil"/>
              <w:bottom w:val="nil"/>
              <w:right w:val="nil"/>
            </w:tcBorders>
            <w:shd w:val="clear" w:color="000000" w:fill="FFFFFF"/>
            <w:vAlign w:val="bottom"/>
          </w:tcPr>
          <w:p w14:paraId="360B0F2C"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151CF18" w14:textId="77777777" w:rsidR="001F4531" w:rsidRPr="00BC003B" w:rsidRDefault="001F4531" w:rsidP="009F3EFB">
            <w:pPr>
              <w:pStyle w:val="TableText"/>
              <w:ind w:right="216"/>
            </w:pPr>
            <w:r w:rsidRPr="00BC003B">
              <w:rPr>
                <w:color w:val="000000"/>
              </w:rPr>
              <w:t>543</w:t>
            </w:r>
          </w:p>
        </w:tc>
        <w:tc>
          <w:tcPr>
            <w:tcW w:w="1512" w:type="dxa"/>
            <w:tcBorders>
              <w:top w:val="nil"/>
              <w:left w:val="nil"/>
              <w:bottom w:val="nil"/>
              <w:right w:val="nil"/>
            </w:tcBorders>
            <w:shd w:val="clear" w:color="000000" w:fill="FFFFFF"/>
            <w:vAlign w:val="bottom"/>
          </w:tcPr>
          <w:p w14:paraId="1A82A9D5" w14:textId="77777777" w:rsidR="001F4531" w:rsidRPr="00BC003B" w:rsidRDefault="001F4531" w:rsidP="006848D2">
            <w:pPr>
              <w:pStyle w:val="TableText"/>
              <w:keepNext/>
              <w:keepLines/>
              <w:ind w:right="432"/>
            </w:pPr>
            <w:r w:rsidRPr="00BC003B">
              <w:rPr>
                <w:color w:val="000000"/>
              </w:rPr>
              <w:t>0.2</w:t>
            </w:r>
          </w:p>
        </w:tc>
      </w:tr>
      <w:tr w:rsidR="001F4531" w:rsidRPr="00BC003B" w14:paraId="4008B3F5" w14:textId="77777777" w:rsidTr="00BD0CC2">
        <w:tc>
          <w:tcPr>
            <w:tcW w:w="893" w:type="dxa"/>
          </w:tcPr>
          <w:p w14:paraId="7901B0EA" w14:textId="77777777" w:rsidR="001F4531" w:rsidRPr="00BC003B" w:rsidRDefault="001F4531" w:rsidP="006848D2">
            <w:pPr>
              <w:pStyle w:val="TableText"/>
              <w:keepNext/>
              <w:keepLines/>
            </w:pPr>
            <w:r w:rsidRPr="00BC003B">
              <w:t>555</w:t>
            </w:r>
          </w:p>
        </w:tc>
        <w:tc>
          <w:tcPr>
            <w:tcW w:w="965" w:type="dxa"/>
            <w:tcBorders>
              <w:top w:val="nil"/>
              <w:left w:val="nil"/>
              <w:bottom w:val="nil"/>
              <w:right w:val="nil"/>
            </w:tcBorders>
            <w:shd w:val="clear" w:color="000000" w:fill="FFFFFF"/>
            <w:vAlign w:val="bottom"/>
          </w:tcPr>
          <w:p w14:paraId="50ED0AF3" w14:textId="77777777" w:rsidR="001F4531" w:rsidRPr="00BC003B" w:rsidRDefault="001F4531" w:rsidP="008F0917">
            <w:pPr>
              <w:pStyle w:val="TableText"/>
            </w:pPr>
            <w:r w:rsidRPr="00BC003B">
              <w:rPr>
                <w:color w:val="000000"/>
              </w:rPr>
              <w:t>111</w:t>
            </w:r>
          </w:p>
        </w:tc>
        <w:tc>
          <w:tcPr>
            <w:tcW w:w="1152" w:type="dxa"/>
            <w:tcBorders>
              <w:top w:val="nil"/>
              <w:left w:val="nil"/>
              <w:bottom w:val="nil"/>
              <w:right w:val="nil"/>
            </w:tcBorders>
            <w:shd w:val="clear" w:color="000000" w:fill="FFFFFF"/>
            <w:vAlign w:val="bottom"/>
          </w:tcPr>
          <w:p w14:paraId="30C9F58E"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4EDE03EE" w14:textId="77777777" w:rsidR="001F4531" w:rsidRPr="00BC003B" w:rsidRDefault="001F4531" w:rsidP="009F3EFB">
            <w:pPr>
              <w:pStyle w:val="TableText"/>
              <w:ind w:right="216"/>
            </w:pPr>
            <w:r w:rsidRPr="00BC003B">
              <w:rPr>
                <w:color w:val="000000"/>
              </w:rPr>
              <w:t>654</w:t>
            </w:r>
          </w:p>
        </w:tc>
        <w:tc>
          <w:tcPr>
            <w:tcW w:w="1512" w:type="dxa"/>
            <w:tcBorders>
              <w:top w:val="nil"/>
              <w:left w:val="nil"/>
              <w:bottom w:val="nil"/>
              <w:right w:val="nil"/>
            </w:tcBorders>
            <w:shd w:val="clear" w:color="000000" w:fill="FFFFFF"/>
            <w:vAlign w:val="bottom"/>
          </w:tcPr>
          <w:p w14:paraId="364995E8" w14:textId="77777777" w:rsidR="001F4531" w:rsidRPr="00BC003B" w:rsidRDefault="001F4531" w:rsidP="006848D2">
            <w:pPr>
              <w:pStyle w:val="TableText"/>
              <w:keepNext/>
              <w:keepLines/>
              <w:ind w:right="432"/>
            </w:pPr>
            <w:r w:rsidRPr="00BC003B">
              <w:rPr>
                <w:color w:val="000000"/>
              </w:rPr>
              <w:t>0.2</w:t>
            </w:r>
          </w:p>
        </w:tc>
      </w:tr>
      <w:tr w:rsidR="001F4531" w:rsidRPr="00BC003B" w14:paraId="6403CB13" w14:textId="77777777" w:rsidTr="00BD0CC2">
        <w:tc>
          <w:tcPr>
            <w:tcW w:w="893" w:type="dxa"/>
          </w:tcPr>
          <w:p w14:paraId="28EC8D34" w14:textId="77777777" w:rsidR="001F4531" w:rsidRPr="00BC003B" w:rsidRDefault="001F4531" w:rsidP="006848D2">
            <w:pPr>
              <w:pStyle w:val="TableText"/>
              <w:keepNext/>
              <w:keepLines/>
            </w:pPr>
            <w:r w:rsidRPr="00BC003B">
              <w:t>556</w:t>
            </w:r>
          </w:p>
        </w:tc>
        <w:tc>
          <w:tcPr>
            <w:tcW w:w="965" w:type="dxa"/>
            <w:tcBorders>
              <w:top w:val="nil"/>
              <w:left w:val="nil"/>
              <w:bottom w:val="nil"/>
              <w:right w:val="nil"/>
            </w:tcBorders>
            <w:shd w:val="clear" w:color="000000" w:fill="FFFFFF"/>
            <w:vAlign w:val="bottom"/>
          </w:tcPr>
          <w:p w14:paraId="15F1DD82" w14:textId="77777777" w:rsidR="001F4531" w:rsidRPr="00BC003B" w:rsidRDefault="001F4531" w:rsidP="008F0917">
            <w:pPr>
              <w:pStyle w:val="TableText"/>
            </w:pPr>
            <w:r w:rsidRPr="00BC003B">
              <w:rPr>
                <w:color w:val="000000"/>
              </w:rPr>
              <w:t>63</w:t>
            </w:r>
          </w:p>
        </w:tc>
        <w:tc>
          <w:tcPr>
            <w:tcW w:w="1152" w:type="dxa"/>
            <w:tcBorders>
              <w:top w:val="nil"/>
              <w:left w:val="nil"/>
              <w:bottom w:val="nil"/>
              <w:right w:val="nil"/>
            </w:tcBorders>
            <w:shd w:val="clear" w:color="000000" w:fill="FFFFFF"/>
            <w:vAlign w:val="bottom"/>
          </w:tcPr>
          <w:p w14:paraId="7ACB80FD"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C207606" w14:textId="77777777" w:rsidR="001F4531" w:rsidRPr="00BC003B" w:rsidRDefault="001F4531" w:rsidP="009F3EFB">
            <w:pPr>
              <w:pStyle w:val="TableText"/>
              <w:ind w:right="216"/>
            </w:pPr>
            <w:r w:rsidRPr="00BC003B">
              <w:rPr>
                <w:color w:val="000000"/>
              </w:rPr>
              <w:t>717</w:t>
            </w:r>
          </w:p>
        </w:tc>
        <w:tc>
          <w:tcPr>
            <w:tcW w:w="1512" w:type="dxa"/>
            <w:tcBorders>
              <w:top w:val="nil"/>
              <w:left w:val="nil"/>
              <w:bottom w:val="nil"/>
              <w:right w:val="nil"/>
            </w:tcBorders>
            <w:shd w:val="clear" w:color="000000" w:fill="FFFFFF"/>
            <w:vAlign w:val="bottom"/>
          </w:tcPr>
          <w:p w14:paraId="345CB7CC" w14:textId="77777777" w:rsidR="001F4531" w:rsidRPr="00BC003B" w:rsidRDefault="001F4531" w:rsidP="006848D2">
            <w:pPr>
              <w:pStyle w:val="TableText"/>
              <w:keepNext/>
              <w:keepLines/>
              <w:ind w:right="432"/>
            </w:pPr>
            <w:r w:rsidRPr="00BC003B">
              <w:rPr>
                <w:color w:val="000000"/>
              </w:rPr>
              <w:t>0.2</w:t>
            </w:r>
          </w:p>
        </w:tc>
      </w:tr>
      <w:tr w:rsidR="001F4531" w:rsidRPr="00BC003B" w14:paraId="012BBAAD" w14:textId="77777777" w:rsidTr="00BD0CC2">
        <w:tc>
          <w:tcPr>
            <w:tcW w:w="893" w:type="dxa"/>
          </w:tcPr>
          <w:p w14:paraId="00927A10" w14:textId="77777777" w:rsidR="001F4531" w:rsidRPr="00BC003B" w:rsidRDefault="001F4531" w:rsidP="006848D2">
            <w:pPr>
              <w:pStyle w:val="TableText"/>
              <w:keepNext/>
              <w:keepLines/>
            </w:pPr>
            <w:r w:rsidRPr="00BC003B">
              <w:t>557</w:t>
            </w:r>
          </w:p>
        </w:tc>
        <w:tc>
          <w:tcPr>
            <w:tcW w:w="965" w:type="dxa"/>
            <w:tcBorders>
              <w:top w:val="nil"/>
              <w:left w:val="nil"/>
              <w:bottom w:val="nil"/>
              <w:right w:val="nil"/>
            </w:tcBorders>
            <w:shd w:val="clear" w:color="000000" w:fill="FFFFFF"/>
            <w:vAlign w:val="bottom"/>
          </w:tcPr>
          <w:p w14:paraId="0E616958" w14:textId="77777777" w:rsidR="001F4531" w:rsidRPr="00BC003B" w:rsidRDefault="001F4531" w:rsidP="008F0917">
            <w:pPr>
              <w:pStyle w:val="TableText"/>
            </w:pPr>
            <w:r w:rsidRPr="00BC003B">
              <w:rPr>
                <w:color w:val="000000"/>
              </w:rPr>
              <w:t>85</w:t>
            </w:r>
          </w:p>
        </w:tc>
        <w:tc>
          <w:tcPr>
            <w:tcW w:w="1152" w:type="dxa"/>
            <w:tcBorders>
              <w:top w:val="nil"/>
              <w:left w:val="nil"/>
              <w:bottom w:val="nil"/>
              <w:right w:val="nil"/>
            </w:tcBorders>
            <w:shd w:val="clear" w:color="000000" w:fill="FFFFFF"/>
            <w:vAlign w:val="bottom"/>
          </w:tcPr>
          <w:p w14:paraId="4A130AEB"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5796B652" w14:textId="77777777" w:rsidR="001F4531" w:rsidRPr="00BC003B" w:rsidRDefault="001F4531" w:rsidP="009F3EFB">
            <w:pPr>
              <w:pStyle w:val="TableText"/>
              <w:ind w:right="216"/>
            </w:pPr>
            <w:r w:rsidRPr="00BC003B">
              <w:rPr>
                <w:color w:val="000000"/>
              </w:rPr>
              <w:t>802</w:t>
            </w:r>
          </w:p>
        </w:tc>
        <w:tc>
          <w:tcPr>
            <w:tcW w:w="1512" w:type="dxa"/>
            <w:tcBorders>
              <w:top w:val="nil"/>
              <w:left w:val="nil"/>
              <w:bottom w:val="nil"/>
              <w:right w:val="nil"/>
            </w:tcBorders>
            <w:shd w:val="clear" w:color="000000" w:fill="FFFFFF"/>
            <w:vAlign w:val="bottom"/>
          </w:tcPr>
          <w:p w14:paraId="4BDD3AF6" w14:textId="77777777" w:rsidR="001F4531" w:rsidRPr="00BC003B" w:rsidRDefault="001F4531" w:rsidP="006848D2">
            <w:pPr>
              <w:pStyle w:val="TableText"/>
              <w:keepNext/>
              <w:keepLines/>
              <w:ind w:right="432"/>
            </w:pPr>
            <w:r w:rsidRPr="00BC003B">
              <w:rPr>
                <w:color w:val="000000"/>
              </w:rPr>
              <w:t>0.3</w:t>
            </w:r>
          </w:p>
        </w:tc>
      </w:tr>
      <w:tr w:rsidR="001F4531" w:rsidRPr="00BC003B" w14:paraId="18C5AEA7" w14:textId="77777777" w:rsidTr="00BD0CC2">
        <w:tc>
          <w:tcPr>
            <w:tcW w:w="893" w:type="dxa"/>
          </w:tcPr>
          <w:p w14:paraId="05A52105" w14:textId="77777777" w:rsidR="001F4531" w:rsidRPr="00BC003B" w:rsidRDefault="001F4531" w:rsidP="006848D2">
            <w:pPr>
              <w:pStyle w:val="TableText"/>
              <w:keepNext/>
              <w:keepLines/>
            </w:pPr>
            <w:r w:rsidRPr="00BC003B">
              <w:t>558</w:t>
            </w:r>
          </w:p>
        </w:tc>
        <w:tc>
          <w:tcPr>
            <w:tcW w:w="965" w:type="dxa"/>
            <w:tcBorders>
              <w:top w:val="nil"/>
              <w:left w:val="nil"/>
              <w:bottom w:val="nil"/>
              <w:right w:val="nil"/>
            </w:tcBorders>
            <w:shd w:val="clear" w:color="000000" w:fill="FFFFFF"/>
            <w:vAlign w:val="bottom"/>
          </w:tcPr>
          <w:p w14:paraId="2AF069B4" w14:textId="77777777" w:rsidR="001F4531" w:rsidRPr="00BC003B" w:rsidRDefault="001F4531" w:rsidP="008F0917">
            <w:pPr>
              <w:pStyle w:val="TableText"/>
            </w:pPr>
            <w:r w:rsidRPr="00BC003B">
              <w:rPr>
                <w:color w:val="000000"/>
              </w:rPr>
              <w:t>302</w:t>
            </w:r>
          </w:p>
        </w:tc>
        <w:tc>
          <w:tcPr>
            <w:tcW w:w="1152" w:type="dxa"/>
            <w:tcBorders>
              <w:top w:val="nil"/>
              <w:left w:val="nil"/>
              <w:bottom w:val="nil"/>
              <w:right w:val="nil"/>
            </w:tcBorders>
            <w:shd w:val="clear" w:color="000000" w:fill="FFFFFF"/>
            <w:vAlign w:val="bottom"/>
          </w:tcPr>
          <w:p w14:paraId="6413D5CB" w14:textId="77777777" w:rsidR="001F4531" w:rsidRPr="00BC003B" w:rsidRDefault="001F4531" w:rsidP="006848D2">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67FDBE86" w14:textId="77777777" w:rsidR="001F4531" w:rsidRPr="00BC003B" w:rsidRDefault="001F4531" w:rsidP="009F3EFB">
            <w:pPr>
              <w:pStyle w:val="TableText"/>
              <w:ind w:right="216"/>
            </w:pPr>
            <w:r w:rsidRPr="00BC003B">
              <w:rPr>
                <w:color w:val="000000"/>
              </w:rPr>
              <w:t>1,104</w:t>
            </w:r>
          </w:p>
        </w:tc>
        <w:tc>
          <w:tcPr>
            <w:tcW w:w="1512" w:type="dxa"/>
            <w:tcBorders>
              <w:top w:val="nil"/>
              <w:left w:val="nil"/>
              <w:bottom w:val="nil"/>
              <w:right w:val="nil"/>
            </w:tcBorders>
            <w:shd w:val="clear" w:color="000000" w:fill="FFFFFF"/>
            <w:vAlign w:val="bottom"/>
          </w:tcPr>
          <w:p w14:paraId="0C8300E3" w14:textId="77777777" w:rsidR="001F4531" w:rsidRPr="00BC003B" w:rsidRDefault="001F4531" w:rsidP="006848D2">
            <w:pPr>
              <w:pStyle w:val="TableText"/>
              <w:keepNext/>
              <w:keepLines/>
              <w:ind w:right="432"/>
            </w:pPr>
            <w:r w:rsidRPr="00BC003B">
              <w:rPr>
                <w:color w:val="000000"/>
              </w:rPr>
              <w:t>0.4</w:t>
            </w:r>
          </w:p>
        </w:tc>
      </w:tr>
      <w:tr w:rsidR="001F4531" w:rsidRPr="00BC003B" w14:paraId="3E0A0BD5" w14:textId="77777777" w:rsidTr="00BD0CC2">
        <w:tc>
          <w:tcPr>
            <w:tcW w:w="893" w:type="dxa"/>
          </w:tcPr>
          <w:p w14:paraId="72C9FA42" w14:textId="77777777" w:rsidR="001F4531" w:rsidRPr="00BC003B" w:rsidRDefault="001F4531" w:rsidP="006848D2">
            <w:pPr>
              <w:pStyle w:val="TableText"/>
              <w:keepNext/>
              <w:keepLines/>
            </w:pPr>
            <w:r w:rsidRPr="00BC003B">
              <w:t>559</w:t>
            </w:r>
          </w:p>
        </w:tc>
        <w:tc>
          <w:tcPr>
            <w:tcW w:w="965" w:type="dxa"/>
            <w:tcBorders>
              <w:top w:val="nil"/>
              <w:left w:val="nil"/>
              <w:bottom w:val="nil"/>
              <w:right w:val="nil"/>
            </w:tcBorders>
            <w:shd w:val="clear" w:color="000000" w:fill="FFFFFF"/>
            <w:vAlign w:val="bottom"/>
          </w:tcPr>
          <w:p w14:paraId="49929BA7" w14:textId="77777777" w:rsidR="001F4531" w:rsidRPr="00BC003B" w:rsidRDefault="001F4531" w:rsidP="008F0917">
            <w:pPr>
              <w:pStyle w:val="TableText"/>
            </w:pPr>
            <w:r w:rsidRPr="00BC003B">
              <w:rPr>
                <w:color w:val="000000"/>
              </w:rPr>
              <w:t>50</w:t>
            </w:r>
          </w:p>
        </w:tc>
        <w:tc>
          <w:tcPr>
            <w:tcW w:w="1152" w:type="dxa"/>
            <w:tcBorders>
              <w:top w:val="nil"/>
              <w:left w:val="nil"/>
              <w:bottom w:val="nil"/>
              <w:right w:val="nil"/>
            </w:tcBorders>
            <w:shd w:val="clear" w:color="000000" w:fill="FFFFFF"/>
            <w:vAlign w:val="bottom"/>
          </w:tcPr>
          <w:p w14:paraId="186A423E" w14:textId="77777777" w:rsidR="001F4531" w:rsidRPr="00BC003B" w:rsidRDefault="001F4531" w:rsidP="006848D2">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3F7BFF91" w14:textId="77777777" w:rsidR="001F4531" w:rsidRPr="00BC003B" w:rsidRDefault="001F4531" w:rsidP="009F3EFB">
            <w:pPr>
              <w:pStyle w:val="TableText"/>
              <w:ind w:right="216"/>
            </w:pPr>
            <w:r w:rsidRPr="00BC003B">
              <w:rPr>
                <w:color w:val="000000"/>
              </w:rPr>
              <w:t>1,154</w:t>
            </w:r>
          </w:p>
        </w:tc>
        <w:tc>
          <w:tcPr>
            <w:tcW w:w="1512" w:type="dxa"/>
            <w:tcBorders>
              <w:top w:val="nil"/>
              <w:left w:val="nil"/>
              <w:bottom w:val="nil"/>
              <w:right w:val="nil"/>
            </w:tcBorders>
            <w:shd w:val="clear" w:color="000000" w:fill="FFFFFF"/>
            <w:vAlign w:val="bottom"/>
          </w:tcPr>
          <w:p w14:paraId="13083C9D" w14:textId="77777777" w:rsidR="001F4531" w:rsidRPr="00BC003B" w:rsidRDefault="001F4531" w:rsidP="006848D2">
            <w:pPr>
              <w:pStyle w:val="TableText"/>
              <w:keepNext/>
              <w:keepLines/>
              <w:ind w:right="432"/>
            </w:pPr>
            <w:r w:rsidRPr="00BC003B">
              <w:rPr>
                <w:color w:val="000000"/>
              </w:rPr>
              <w:t>0.4</w:t>
            </w:r>
          </w:p>
        </w:tc>
      </w:tr>
      <w:tr w:rsidR="001F4531" w:rsidRPr="00BC003B" w14:paraId="372ED00C" w14:textId="77777777" w:rsidTr="00BD0CC2">
        <w:tc>
          <w:tcPr>
            <w:tcW w:w="893" w:type="dxa"/>
          </w:tcPr>
          <w:p w14:paraId="2274B815" w14:textId="77777777" w:rsidR="001F4531" w:rsidRPr="00BC003B" w:rsidRDefault="001F4531" w:rsidP="006848D2">
            <w:pPr>
              <w:pStyle w:val="TableText"/>
              <w:keepNext/>
              <w:keepLines/>
            </w:pPr>
            <w:r w:rsidRPr="00BC003B">
              <w:t>560</w:t>
            </w:r>
          </w:p>
        </w:tc>
        <w:tc>
          <w:tcPr>
            <w:tcW w:w="965" w:type="dxa"/>
            <w:tcBorders>
              <w:top w:val="nil"/>
              <w:left w:val="nil"/>
              <w:bottom w:val="nil"/>
              <w:right w:val="nil"/>
            </w:tcBorders>
            <w:shd w:val="clear" w:color="000000" w:fill="FFFFFF"/>
            <w:vAlign w:val="bottom"/>
          </w:tcPr>
          <w:p w14:paraId="72C6BEF7" w14:textId="77777777" w:rsidR="001F4531" w:rsidRPr="00BC003B" w:rsidRDefault="001F4531" w:rsidP="008F0917">
            <w:pPr>
              <w:pStyle w:val="TableText"/>
            </w:pPr>
            <w:r w:rsidRPr="00BC003B">
              <w:rPr>
                <w:color w:val="000000"/>
              </w:rPr>
              <w:t>672</w:t>
            </w:r>
          </w:p>
        </w:tc>
        <w:tc>
          <w:tcPr>
            <w:tcW w:w="1152" w:type="dxa"/>
            <w:tcBorders>
              <w:top w:val="nil"/>
              <w:left w:val="nil"/>
              <w:bottom w:val="nil"/>
              <w:right w:val="nil"/>
            </w:tcBorders>
            <w:shd w:val="clear" w:color="000000" w:fill="FFFFFF"/>
            <w:vAlign w:val="bottom"/>
          </w:tcPr>
          <w:p w14:paraId="4D98F28E" w14:textId="77777777" w:rsidR="001F4531" w:rsidRPr="00BC003B" w:rsidRDefault="001F4531" w:rsidP="006848D2">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7F9E0FEB" w14:textId="77777777" w:rsidR="001F4531" w:rsidRPr="00BC003B" w:rsidRDefault="001F4531" w:rsidP="009F3EFB">
            <w:pPr>
              <w:pStyle w:val="TableText"/>
              <w:ind w:right="216"/>
            </w:pPr>
            <w:r w:rsidRPr="00BC003B">
              <w:rPr>
                <w:color w:val="000000"/>
              </w:rPr>
              <w:t>1,826</w:t>
            </w:r>
          </w:p>
        </w:tc>
        <w:tc>
          <w:tcPr>
            <w:tcW w:w="1512" w:type="dxa"/>
            <w:tcBorders>
              <w:top w:val="nil"/>
              <w:left w:val="nil"/>
              <w:bottom w:val="nil"/>
              <w:right w:val="nil"/>
            </w:tcBorders>
            <w:shd w:val="clear" w:color="000000" w:fill="FFFFFF"/>
            <w:vAlign w:val="bottom"/>
          </w:tcPr>
          <w:p w14:paraId="6DD59E82" w14:textId="77777777" w:rsidR="001F4531" w:rsidRPr="00BC003B" w:rsidRDefault="001F4531" w:rsidP="006848D2">
            <w:pPr>
              <w:pStyle w:val="TableText"/>
              <w:keepNext/>
              <w:keepLines/>
              <w:ind w:right="432"/>
            </w:pPr>
            <w:r w:rsidRPr="00BC003B">
              <w:rPr>
                <w:color w:val="000000"/>
              </w:rPr>
              <w:t>0.6</w:t>
            </w:r>
          </w:p>
        </w:tc>
      </w:tr>
      <w:tr w:rsidR="001F4531" w:rsidRPr="00BC003B" w14:paraId="2A4E8B10" w14:textId="77777777" w:rsidTr="00BD0CC2">
        <w:tc>
          <w:tcPr>
            <w:tcW w:w="893" w:type="dxa"/>
          </w:tcPr>
          <w:p w14:paraId="19F028B7" w14:textId="77777777" w:rsidR="001F4531" w:rsidRPr="00BC003B" w:rsidRDefault="001F4531" w:rsidP="006848D2">
            <w:pPr>
              <w:pStyle w:val="TableText"/>
              <w:keepNext/>
              <w:keepLines/>
            </w:pPr>
            <w:r w:rsidRPr="00BC003B">
              <w:t>561</w:t>
            </w:r>
          </w:p>
        </w:tc>
        <w:tc>
          <w:tcPr>
            <w:tcW w:w="965" w:type="dxa"/>
            <w:tcBorders>
              <w:top w:val="nil"/>
              <w:left w:val="nil"/>
              <w:bottom w:val="nil"/>
              <w:right w:val="nil"/>
            </w:tcBorders>
            <w:shd w:val="clear" w:color="000000" w:fill="FFFFFF"/>
            <w:vAlign w:val="bottom"/>
          </w:tcPr>
          <w:p w14:paraId="2D56AB7B" w14:textId="77777777" w:rsidR="001F4531" w:rsidRPr="00BC003B" w:rsidRDefault="001F4531" w:rsidP="008F0917">
            <w:pPr>
              <w:pStyle w:val="TableText"/>
            </w:pPr>
            <w:r w:rsidRPr="00BC003B">
              <w:rPr>
                <w:color w:val="000000"/>
              </w:rPr>
              <w:t>244</w:t>
            </w:r>
          </w:p>
        </w:tc>
        <w:tc>
          <w:tcPr>
            <w:tcW w:w="1152" w:type="dxa"/>
            <w:tcBorders>
              <w:top w:val="nil"/>
              <w:left w:val="nil"/>
              <w:bottom w:val="nil"/>
              <w:right w:val="nil"/>
            </w:tcBorders>
            <w:shd w:val="clear" w:color="000000" w:fill="FFFFFF"/>
            <w:vAlign w:val="bottom"/>
          </w:tcPr>
          <w:p w14:paraId="70FD4D98" w14:textId="77777777" w:rsidR="001F4531" w:rsidRPr="00BC003B" w:rsidRDefault="001F4531" w:rsidP="006848D2">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4096BE19" w14:textId="77777777" w:rsidR="001F4531" w:rsidRPr="00BC003B" w:rsidRDefault="001F4531" w:rsidP="009F3EFB">
            <w:pPr>
              <w:pStyle w:val="TableText"/>
              <w:ind w:right="216"/>
            </w:pPr>
            <w:r w:rsidRPr="00BC003B">
              <w:rPr>
                <w:color w:val="000000"/>
              </w:rPr>
              <w:t>2,070</w:t>
            </w:r>
          </w:p>
        </w:tc>
        <w:tc>
          <w:tcPr>
            <w:tcW w:w="1512" w:type="dxa"/>
            <w:tcBorders>
              <w:top w:val="nil"/>
              <w:left w:val="nil"/>
              <w:bottom w:val="nil"/>
              <w:right w:val="nil"/>
            </w:tcBorders>
            <w:shd w:val="clear" w:color="000000" w:fill="FFFFFF"/>
            <w:vAlign w:val="bottom"/>
          </w:tcPr>
          <w:p w14:paraId="7207A4EA" w14:textId="77777777" w:rsidR="001F4531" w:rsidRPr="00BC003B" w:rsidRDefault="001F4531" w:rsidP="006848D2">
            <w:pPr>
              <w:pStyle w:val="TableText"/>
              <w:keepNext/>
              <w:keepLines/>
              <w:ind w:right="432"/>
            </w:pPr>
            <w:r w:rsidRPr="00BC003B">
              <w:rPr>
                <w:color w:val="000000"/>
              </w:rPr>
              <w:t>0.7</w:t>
            </w:r>
          </w:p>
        </w:tc>
      </w:tr>
      <w:tr w:rsidR="001F4531" w:rsidRPr="00BC003B" w14:paraId="564D9A6D" w14:textId="77777777" w:rsidTr="00BD0CC2">
        <w:tc>
          <w:tcPr>
            <w:tcW w:w="893" w:type="dxa"/>
          </w:tcPr>
          <w:p w14:paraId="2239A793" w14:textId="77777777" w:rsidR="001F4531" w:rsidRPr="00BC003B" w:rsidRDefault="001F4531" w:rsidP="006848D2">
            <w:pPr>
              <w:pStyle w:val="TableText"/>
              <w:keepNext/>
              <w:keepLines/>
            </w:pPr>
            <w:r w:rsidRPr="00BC003B">
              <w:t>562</w:t>
            </w:r>
          </w:p>
        </w:tc>
        <w:tc>
          <w:tcPr>
            <w:tcW w:w="965" w:type="dxa"/>
            <w:tcBorders>
              <w:top w:val="nil"/>
              <w:left w:val="nil"/>
              <w:bottom w:val="nil"/>
              <w:right w:val="nil"/>
            </w:tcBorders>
            <w:shd w:val="clear" w:color="000000" w:fill="FFFFFF"/>
            <w:vAlign w:val="bottom"/>
          </w:tcPr>
          <w:p w14:paraId="18DE862D" w14:textId="77777777" w:rsidR="001F4531" w:rsidRPr="00BC003B" w:rsidRDefault="001F4531" w:rsidP="008F0917">
            <w:pPr>
              <w:pStyle w:val="TableText"/>
            </w:pPr>
            <w:r w:rsidRPr="00BC003B">
              <w:rPr>
                <w:color w:val="000000"/>
              </w:rPr>
              <w:t>219</w:t>
            </w:r>
          </w:p>
        </w:tc>
        <w:tc>
          <w:tcPr>
            <w:tcW w:w="1152" w:type="dxa"/>
            <w:tcBorders>
              <w:top w:val="nil"/>
              <w:left w:val="nil"/>
              <w:bottom w:val="nil"/>
              <w:right w:val="nil"/>
            </w:tcBorders>
            <w:shd w:val="clear" w:color="000000" w:fill="FFFFFF"/>
            <w:vAlign w:val="bottom"/>
          </w:tcPr>
          <w:p w14:paraId="2BCE22AC" w14:textId="77777777" w:rsidR="001F4531" w:rsidRPr="00BC003B" w:rsidRDefault="001F4531" w:rsidP="006848D2">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1E14EE6A" w14:textId="77777777" w:rsidR="001F4531" w:rsidRPr="00BC003B" w:rsidRDefault="001F4531" w:rsidP="009F3EFB">
            <w:pPr>
              <w:pStyle w:val="TableText"/>
              <w:ind w:right="216"/>
            </w:pPr>
            <w:r w:rsidRPr="00BC003B">
              <w:rPr>
                <w:color w:val="000000"/>
              </w:rPr>
              <w:t>2,289</w:t>
            </w:r>
          </w:p>
        </w:tc>
        <w:tc>
          <w:tcPr>
            <w:tcW w:w="1512" w:type="dxa"/>
            <w:tcBorders>
              <w:top w:val="nil"/>
              <w:left w:val="nil"/>
              <w:bottom w:val="nil"/>
              <w:right w:val="nil"/>
            </w:tcBorders>
            <w:shd w:val="clear" w:color="000000" w:fill="FFFFFF"/>
            <w:vAlign w:val="bottom"/>
          </w:tcPr>
          <w:p w14:paraId="240B0864" w14:textId="77777777" w:rsidR="001F4531" w:rsidRPr="00BC003B" w:rsidRDefault="001F4531" w:rsidP="006848D2">
            <w:pPr>
              <w:pStyle w:val="TableText"/>
              <w:keepNext/>
              <w:keepLines/>
              <w:ind w:right="432"/>
            </w:pPr>
            <w:r w:rsidRPr="00BC003B">
              <w:rPr>
                <w:color w:val="000000"/>
              </w:rPr>
              <w:t>0.8</w:t>
            </w:r>
          </w:p>
        </w:tc>
      </w:tr>
      <w:tr w:rsidR="001F4531" w:rsidRPr="00BC003B" w14:paraId="7E9A80C4" w14:textId="77777777" w:rsidTr="00BD0CC2">
        <w:tc>
          <w:tcPr>
            <w:tcW w:w="893" w:type="dxa"/>
          </w:tcPr>
          <w:p w14:paraId="7A2A26FA" w14:textId="77777777" w:rsidR="001F4531" w:rsidRPr="00BC003B" w:rsidRDefault="001F4531" w:rsidP="006848D2">
            <w:pPr>
              <w:pStyle w:val="TableText"/>
              <w:keepNext/>
              <w:keepLines/>
            </w:pPr>
            <w:r w:rsidRPr="00BC003B">
              <w:t>563</w:t>
            </w:r>
          </w:p>
        </w:tc>
        <w:tc>
          <w:tcPr>
            <w:tcW w:w="965" w:type="dxa"/>
            <w:tcBorders>
              <w:top w:val="nil"/>
              <w:left w:val="nil"/>
              <w:bottom w:val="nil"/>
              <w:right w:val="nil"/>
            </w:tcBorders>
            <w:shd w:val="clear" w:color="000000" w:fill="FFFFFF"/>
            <w:vAlign w:val="bottom"/>
          </w:tcPr>
          <w:p w14:paraId="3E264DCA" w14:textId="77777777" w:rsidR="001F4531" w:rsidRPr="00BC003B" w:rsidRDefault="001F4531" w:rsidP="008F0917">
            <w:pPr>
              <w:pStyle w:val="TableText"/>
            </w:pPr>
            <w:r w:rsidRPr="00BC003B">
              <w:rPr>
                <w:color w:val="000000"/>
              </w:rPr>
              <w:t>1,713</w:t>
            </w:r>
          </w:p>
        </w:tc>
        <w:tc>
          <w:tcPr>
            <w:tcW w:w="1152" w:type="dxa"/>
            <w:tcBorders>
              <w:top w:val="nil"/>
              <w:left w:val="nil"/>
              <w:bottom w:val="nil"/>
              <w:right w:val="nil"/>
            </w:tcBorders>
            <w:shd w:val="clear" w:color="000000" w:fill="FFFFFF"/>
            <w:vAlign w:val="bottom"/>
          </w:tcPr>
          <w:p w14:paraId="5E8319B8" w14:textId="77777777" w:rsidR="001F4531" w:rsidRPr="00BC003B" w:rsidRDefault="001F4531" w:rsidP="006848D2">
            <w:pPr>
              <w:pStyle w:val="TableText"/>
              <w:keepNext/>
              <w:keepLines/>
              <w:ind w:right="288"/>
            </w:pPr>
            <w:r w:rsidRPr="00BC003B">
              <w:rPr>
                <w:color w:val="000000"/>
              </w:rPr>
              <w:t>0.6</w:t>
            </w:r>
          </w:p>
        </w:tc>
        <w:tc>
          <w:tcPr>
            <w:tcW w:w="1512" w:type="dxa"/>
            <w:tcBorders>
              <w:top w:val="nil"/>
              <w:left w:val="nil"/>
              <w:bottom w:val="nil"/>
              <w:right w:val="nil"/>
            </w:tcBorders>
            <w:shd w:val="clear" w:color="000000" w:fill="FFFFFF"/>
            <w:vAlign w:val="bottom"/>
          </w:tcPr>
          <w:p w14:paraId="667E91CA" w14:textId="77777777" w:rsidR="001F4531" w:rsidRPr="00BC003B" w:rsidRDefault="001F4531" w:rsidP="009F3EFB">
            <w:pPr>
              <w:pStyle w:val="TableText"/>
              <w:ind w:right="216"/>
            </w:pPr>
            <w:r w:rsidRPr="00BC003B">
              <w:rPr>
                <w:color w:val="000000"/>
              </w:rPr>
              <w:t>4,002</w:t>
            </w:r>
          </w:p>
        </w:tc>
        <w:tc>
          <w:tcPr>
            <w:tcW w:w="1512" w:type="dxa"/>
            <w:tcBorders>
              <w:top w:val="nil"/>
              <w:left w:val="nil"/>
              <w:bottom w:val="nil"/>
              <w:right w:val="nil"/>
            </w:tcBorders>
            <w:shd w:val="clear" w:color="000000" w:fill="FFFFFF"/>
            <w:vAlign w:val="bottom"/>
          </w:tcPr>
          <w:p w14:paraId="20ABEC71" w14:textId="77777777" w:rsidR="001F4531" w:rsidRPr="00BC003B" w:rsidRDefault="001F4531" w:rsidP="006848D2">
            <w:pPr>
              <w:pStyle w:val="TableText"/>
              <w:keepNext/>
              <w:keepLines/>
              <w:ind w:right="432"/>
            </w:pPr>
            <w:r w:rsidRPr="00BC003B">
              <w:rPr>
                <w:color w:val="000000"/>
              </w:rPr>
              <w:t>1.4</w:t>
            </w:r>
          </w:p>
        </w:tc>
      </w:tr>
      <w:tr w:rsidR="001F4531" w:rsidRPr="00BC003B" w14:paraId="6482D162" w14:textId="77777777" w:rsidTr="00BD0CC2">
        <w:tc>
          <w:tcPr>
            <w:tcW w:w="893" w:type="dxa"/>
          </w:tcPr>
          <w:p w14:paraId="084AD79E" w14:textId="77777777" w:rsidR="001F4531" w:rsidRPr="00BC003B" w:rsidRDefault="001F4531" w:rsidP="00FE0D3A">
            <w:pPr>
              <w:pStyle w:val="TableText"/>
            </w:pPr>
            <w:r w:rsidRPr="00BC003B">
              <w:t>564</w:t>
            </w:r>
          </w:p>
        </w:tc>
        <w:tc>
          <w:tcPr>
            <w:tcW w:w="965" w:type="dxa"/>
            <w:tcBorders>
              <w:top w:val="nil"/>
              <w:left w:val="nil"/>
              <w:bottom w:val="nil"/>
              <w:right w:val="nil"/>
            </w:tcBorders>
            <w:shd w:val="clear" w:color="000000" w:fill="FFFFFF"/>
            <w:vAlign w:val="bottom"/>
          </w:tcPr>
          <w:p w14:paraId="3A3E77FB" w14:textId="77777777" w:rsidR="001F4531" w:rsidRPr="00BC003B" w:rsidRDefault="001F4531" w:rsidP="008F0917">
            <w:pPr>
              <w:pStyle w:val="TableText"/>
            </w:pPr>
            <w:r w:rsidRPr="00BC003B">
              <w:rPr>
                <w:color w:val="000000"/>
              </w:rPr>
              <w:t>32</w:t>
            </w:r>
          </w:p>
        </w:tc>
        <w:tc>
          <w:tcPr>
            <w:tcW w:w="1152" w:type="dxa"/>
            <w:tcBorders>
              <w:top w:val="nil"/>
              <w:left w:val="nil"/>
              <w:bottom w:val="nil"/>
              <w:right w:val="nil"/>
            </w:tcBorders>
            <w:shd w:val="clear" w:color="000000" w:fill="FFFFFF"/>
            <w:vAlign w:val="bottom"/>
          </w:tcPr>
          <w:p w14:paraId="098D98C7"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182AAD70" w14:textId="77777777" w:rsidR="001F4531" w:rsidRPr="00BC003B" w:rsidRDefault="001F4531" w:rsidP="009F3EFB">
            <w:pPr>
              <w:pStyle w:val="TableText"/>
              <w:ind w:right="216"/>
            </w:pPr>
            <w:r w:rsidRPr="00BC003B">
              <w:rPr>
                <w:color w:val="000000"/>
              </w:rPr>
              <w:t>4,034</w:t>
            </w:r>
          </w:p>
        </w:tc>
        <w:tc>
          <w:tcPr>
            <w:tcW w:w="1512" w:type="dxa"/>
            <w:tcBorders>
              <w:top w:val="nil"/>
              <w:left w:val="nil"/>
              <w:bottom w:val="nil"/>
              <w:right w:val="nil"/>
            </w:tcBorders>
            <w:shd w:val="clear" w:color="000000" w:fill="FFFFFF"/>
            <w:vAlign w:val="bottom"/>
          </w:tcPr>
          <w:p w14:paraId="384C5C6F" w14:textId="77777777" w:rsidR="001F4531" w:rsidRPr="00BC003B" w:rsidRDefault="001F4531" w:rsidP="00FE0D3A">
            <w:pPr>
              <w:pStyle w:val="TableText"/>
              <w:ind w:right="432"/>
            </w:pPr>
            <w:r w:rsidRPr="00BC003B">
              <w:rPr>
                <w:color w:val="000000"/>
              </w:rPr>
              <w:t>1.4</w:t>
            </w:r>
          </w:p>
        </w:tc>
      </w:tr>
      <w:tr w:rsidR="001F4531" w:rsidRPr="00BC003B" w14:paraId="466E8543" w14:textId="77777777" w:rsidTr="00BD0CC2">
        <w:tc>
          <w:tcPr>
            <w:tcW w:w="893" w:type="dxa"/>
          </w:tcPr>
          <w:p w14:paraId="09A78C40" w14:textId="77777777" w:rsidR="001F4531" w:rsidRPr="00BC003B" w:rsidRDefault="001F4531" w:rsidP="00FE0D3A">
            <w:pPr>
              <w:pStyle w:val="TableText"/>
            </w:pPr>
            <w:r w:rsidRPr="00BC003B">
              <w:t>565</w:t>
            </w:r>
          </w:p>
        </w:tc>
        <w:tc>
          <w:tcPr>
            <w:tcW w:w="965" w:type="dxa"/>
            <w:tcBorders>
              <w:top w:val="nil"/>
              <w:left w:val="nil"/>
              <w:bottom w:val="nil"/>
              <w:right w:val="nil"/>
            </w:tcBorders>
            <w:shd w:val="clear" w:color="000000" w:fill="FFFFFF"/>
            <w:vAlign w:val="bottom"/>
          </w:tcPr>
          <w:p w14:paraId="7BBC1916" w14:textId="77777777" w:rsidR="001F4531" w:rsidRPr="00BC003B" w:rsidRDefault="001F4531" w:rsidP="008F0917">
            <w:pPr>
              <w:pStyle w:val="TableText"/>
            </w:pPr>
            <w:r w:rsidRPr="00BC003B">
              <w:rPr>
                <w:color w:val="000000"/>
              </w:rPr>
              <w:t>1,952</w:t>
            </w:r>
          </w:p>
        </w:tc>
        <w:tc>
          <w:tcPr>
            <w:tcW w:w="1152" w:type="dxa"/>
            <w:tcBorders>
              <w:top w:val="nil"/>
              <w:left w:val="nil"/>
              <w:bottom w:val="nil"/>
              <w:right w:val="nil"/>
            </w:tcBorders>
            <w:shd w:val="clear" w:color="000000" w:fill="FFFFFF"/>
            <w:vAlign w:val="bottom"/>
          </w:tcPr>
          <w:p w14:paraId="7A1B56C7"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5DCFED1" w14:textId="77777777" w:rsidR="001F4531" w:rsidRPr="00BC003B" w:rsidRDefault="001F4531" w:rsidP="009F3EFB">
            <w:pPr>
              <w:pStyle w:val="TableText"/>
              <w:ind w:right="216"/>
            </w:pPr>
            <w:r w:rsidRPr="00BC003B">
              <w:rPr>
                <w:color w:val="000000"/>
              </w:rPr>
              <w:t>5,986</w:t>
            </w:r>
          </w:p>
        </w:tc>
        <w:tc>
          <w:tcPr>
            <w:tcW w:w="1512" w:type="dxa"/>
            <w:tcBorders>
              <w:top w:val="nil"/>
              <w:left w:val="nil"/>
              <w:bottom w:val="nil"/>
              <w:right w:val="nil"/>
            </w:tcBorders>
            <w:shd w:val="clear" w:color="000000" w:fill="FFFFFF"/>
            <w:vAlign w:val="bottom"/>
          </w:tcPr>
          <w:p w14:paraId="0A284868" w14:textId="77777777" w:rsidR="001F4531" w:rsidRPr="00BC003B" w:rsidRDefault="001F4531" w:rsidP="00FE0D3A">
            <w:pPr>
              <w:pStyle w:val="TableText"/>
              <w:ind w:right="432"/>
            </w:pPr>
            <w:r w:rsidRPr="00BC003B">
              <w:rPr>
                <w:color w:val="000000"/>
              </w:rPr>
              <w:t>2.1</w:t>
            </w:r>
          </w:p>
        </w:tc>
      </w:tr>
      <w:tr w:rsidR="001F4531" w:rsidRPr="00BC003B" w14:paraId="04D68AFA" w14:textId="77777777" w:rsidTr="00BD0CC2">
        <w:tc>
          <w:tcPr>
            <w:tcW w:w="893" w:type="dxa"/>
          </w:tcPr>
          <w:p w14:paraId="18FB401F" w14:textId="77777777" w:rsidR="001F4531" w:rsidRPr="00BC003B" w:rsidRDefault="001F4531" w:rsidP="00FE0D3A">
            <w:pPr>
              <w:pStyle w:val="TableText"/>
            </w:pPr>
            <w:r w:rsidRPr="00BC003B">
              <w:t>566</w:t>
            </w:r>
          </w:p>
        </w:tc>
        <w:tc>
          <w:tcPr>
            <w:tcW w:w="965" w:type="dxa"/>
            <w:tcBorders>
              <w:top w:val="nil"/>
              <w:left w:val="nil"/>
              <w:bottom w:val="nil"/>
              <w:right w:val="nil"/>
            </w:tcBorders>
            <w:shd w:val="clear" w:color="000000" w:fill="FFFFFF"/>
            <w:vAlign w:val="bottom"/>
          </w:tcPr>
          <w:p w14:paraId="79D7A47F" w14:textId="77777777" w:rsidR="001F4531" w:rsidRPr="00BC003B" w:rsidRDefault="001F4531" w:rsidP="008F0917">
            <w:pPr>
              <w:pStyle w:val="TableText"/>
            </w:pPr>
            <w:r w:rsidRPr="00BC003B">
              <w:rPr>
                <w:color w:val="000000"/>
              </w:rPr>
              <w:t>1,506</w:t>
            </w:r>
          </w:p>
        </w:tc>
        <w:tc>
          <w:tcPr>
            <w:tcW w:w="1152" w:type="dxa"/>
            <w:tcBorders>
              <w:top w:val="nil"/>
              <w:left w:val="nil"/>
              <w:bottom w:val="nil"/>
              <w:right w:val="nil"/>
            </w:tcBorders>
            <w:shd w:val="clear" w:color="000000" w:fill="FFFFFF"/>
            <w:vAlign w:val="bottom"/>
          </w:tcPr>
          <w:p w14:paraId="60CEA807"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7310F32D" w14:textId="77777777" w:rsidR="001F4531" w:rsidRPr="00BC003B" w:rsidRDefault="001F4531" w:rsidP="009F3EFB">
            <w:pPr>
              <w:pStyle w:val="TableText"/>
              <w:ind w:right="216"/>
            </w:pPr>
            <w:r w:rsidRPr="00BC003B">
              <w:rPr>
                <w:color w:val="000000"/>
              </w:rPr>
              <w:t>7,492</w:t>
            </w:r>
          </w:p>
        </w:tc>
        <w:tc>
          <w:tcPr>
            <w:tcW w:w="1512" w:type="dxa"/>
            <w:tcBorders>
              <w:top w:val="nil"/>
              <w:left w:val="nil"/>
              <w:bottom w:val="nil"/>
              <w:right w:val="nil"/>
            </w:tcBorders>
            <w:shd w:val="clear" w:color="000000" w:fill="FFFFFF"/>
            <w:vAlign w:val="bottom"/>
          </w:tcPr>
          <w:p w14:paraId="6C4DEEFF" w14:textId="77777777" w:rsidR="001F4531" w:rsidRPr="00BC003B" w:rsidRDefault="001F4531" w:rsidP="00FE0D3A">
            <w:pPr>
              <w:pStyle w:val="TableText"/>
              <w:ind w:right="432"/>
            </w:pPr>
            <w:r w:rsidRPr="00BC003B">
              <w:rPr>
                <w:color w:val="000000"/>
              </w:rPr>
              <w:t>2.6</w:t>
            </w:r>
          </w:p>
        </w:tc>
      </w:tr>
      <w:tr w:rsidR="001F4531" w:rsidRPr="00BC003B" w14:paraId="28AE9669" w14:textId="77777777" w:rsidTr="00BD0CC2">
        <w:tc>
          <w:tcPr>
            <w:tcW w:w="893" w:type="dxa"/>
          </w:tcPr>
          <w:p w14:paraId="359E404F" w14:textId="77777777" w:rsidR="001F4531" w:rsidRPr="00BC003B" w:rsidRDefault="001F4531" w:rsidP="00FE0D3A">
            <w:pPr>
              <w:pStyle w:val="TableText"/>
            </w:pPr>
            <w:r w:rsidRPr="00BC003B">
              <w:t>567</w:t>
            </w:r>
          </w:p>
        </w:tc>
        <w:tc>
          <w:tcPr>
            <w:tcW w:w="965" w:type="dxa"/>
            <w:tcBorders>
              <w:top w:val="nil"/>
              <w:left w:val="nil"/>
              <w:bottom w:val="nil"/>
              <w:right w:val="nil"/>
            </w:tcBorders>
            <w:shd w:val="clear" w:color="000000" w:fill="FFFFFF"/>
            <w:vAlign w:val="bottom"/>
          </w:tcPr>
          <w:p w14:paraId="1315E5FA" w14:textId="77777777" w:rsidR="001F4531" w:rsidRPr="00BC003B" w:rsidRDefault="001F4531" w:rsidP="008F0917">
            <w:pPr>
              <w:pStyle w:val="TableText"/>
            </w:pPr>
            <w:r w:rsidRPr="00BC003B">
              <w:rPr>
                <w:color w:val="000000"/>
              </w:rPr>
              <w:t>1,779</w:t>
            </w:r>
          </w:p>
        </w:tc>
        <w:tc>
          <w:tcPr>
            <w:tcW w:w="1152" w:type="dxa"/>
            <w:tcBorders>
              <w:top w:val="nil"/>
              <w:left w:val="nil"/>
              <w:bottom w:val="nil"/>
              <w:right w:val="nil"/>
            </w:tcBorders>
            <w:shd w:val="clear" w:color="000000" w:fill="FFFFFF"/>
            <w:vAlign w:val="bottom"/>
          </w:tcPr>
          <w:p w14:paraId="4A24620A"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70D1F8A4" w14:textId="77777777" w:rsidR="001F4531" w:rsidRPr="00BC003B" w:rsidRDefault="001F4531" w:rsidP="009F3EFB">
            <w:pPr>
              <w:pStyle w:val="TableText"/>
              <w:ind w:right="216"/>
            </w:pPr>
            <w:r w:rsidRPr="00BC003B">
              <w:rPr>
                <w:color w:val="000000"/>
              </w:rPr>
              <w:t>9,271</w:t>
            </w:r>
          </w:p>
        </w:tc>
        <w:tc>
          <w:tcPr>
            <w:tcW w:w="1512" w:type="dxa"/>
            <w:tcBorders>
              <w:top w:val="nil"/>
              <w:left w:val="nil"/>
              <w:bottom w:val="nil"/>
              <w:right w:val="nil"/>
            </w:tcBorders>
            <w:shd w:val="clear" w:color="000000" w:fill="FFFFFF"/>
            <w:vAlign w:val="bottom"/>
          </w:tcPr>
          <w:p w14:paraId="423C91B5" w14:textId="77777777" w:rsidR="001F4531" w:rsidRPr="00BC003B" w:rsidRDefault="001F4531" w:rsidP="00FE0D3A">
            <w:pPr>
              <w:pStyle w:val="TableText"/>
              <w:ind w:right="432"/>
            </w:pPr>
            <w:r w:rsidRPr="00BC003B">
              <w:rPr>
                <w:color w:val="000000"/>
              </w:rPr>
              <w:t>3.2</w:t>
            </w:r>
          </w:p>
        </w:tc>
      </w:tr>
      <w:tr w:rsidR="001F4531" w:rsidRPr="00BC003B" w14:paraId="5FB2ABBA" w14:textId="77777777" w:rsidTr="00BD0CC2">
        <w:tc>
          <w:tcPr>
            <w:tcW w:w="893" w:type="dxa"/>
          </w:tcPr>
          <w:p w14:paraId="4CCD02D3" w14:textId="77777777" w:rsidR="001F4531" w:rsidRPr="00BC003B" w:rsidRDefault="001F4531" w:rsidP="00FE0D3A">
            <w:pPr>
              <w:pStyle w:val="TableText"/>
            </w:pPr>
            <w:r w:rsidRPr="00BC003B">
              <w:t>568</w:t>
            </w:r>
          </w:p>
        </w:tc>
        <w:tc>
          <w:tcPr>
            <w:tcW w:w="965" w:type="dxa"/>
            <w:tcBorders>
              <w:top w:val="nil"/>
              <w:left w:val="nil"/>
              <w:bottom w:val="nil"/>
              <w:right w:val="nil"/>
            </w:tcBorders>
            <w:shd w:val="clear" w:color="000000" w:fill="FFFFFF"/>
            <w:vAlign w:val="bottom"/>
          </w:tcPr>
          <w:p w14:paraId="6FF239D5" w14:textId="77777777" w:rsidR="001F4531" w:rsidRPr="00BC003B" w:rsidRDefault="001F4531" w:rsidP="008F0917">
            <w:pPr>
              <w:pStyle w:val="TableText"/>
            </w:pPr>
            <w:r w:rsidRPr="00BC003B">
              <w:rPr>
                <w:color w:val="000000"/>
              </w:rPr>
              <w:t>3,337</w:t>
            </w:r>
          </w:p>
        </w:tc>
        <w:tc>
          <w:tcPr>
            <w:tcW w:w="1152" w:type="dxa"/>
            <w:tcBorders>
              <w:top w:val="nil"/>
              <w:left w:val="nil"/>
              <w:bottom w:val="nil"/>
              <w:right w:val="nil"/>
            </w:tcBorders>
            <w:shd w:val="clear" w:color="000000" w:fill="FFFFFF"/>
            <w:vAlign w:val="bottom"/>
          </w:tcPr>
          <w:p w14:paraId="3AA190C6"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633BC116" w14:textId="77777777" w:rsidR="001F4531" w:rsidRPr="00BC003B" w:rsidRDefault="001F4531" w:rsidP="009F3EFB">
            <w:pPr>
              <w:pStyle w:val="TableText"/>
              <w:ind w:right="216"/>
            </w:pPr>
            <w:r w:rsidRPr="00BC003B">
              <w:rPr>
                <w:color w:val="000000"/>
              </w:rPr>
              <w:t>12,608</w:t>
            </w:r>
          </w:p>
        </w:tc>
        <w:tc>
          <w:tcPr>
            <w:tcW w:w="1512" w:type="dxa"/>
            <w:tcBorders>
              <w:top w:val="nil"/>
              <w:left w:val="nil"/>
              <w:bottom w:val="nil"/>
              <w:right w:val="nil"/>
            </w:tcBorders>
            <w:shd w:val="clear" w:color="000000" w:fill="FFFFFF"/>
            <w:vAlign w:val="bottom"/>
          </w:tcPr>
          <w:p w14:paraId="066B5BF0" w14:textId="77777777" w:rsidR="001F4531" w:rsidRPr="00BC003B" w:rsidRDefault="001F4531" w:rsidP="00FE0D3A">
            <w:pPr>
              <w:pStyle w:val="TableText"/>
              <w:ind w:right="432"/>
            </w:pPr>
            <w:r w:rsidRPr="00BC003B">
              <w:rPr>
                <w:color w:val="000000"/>
              </w:rPr>
              <w:t>4.4</w:t>
            </w:r>
          </w:p>
        </w:tc>
      </w:tr>
      <w:tr w:rsidR="001F4531" w:rsidRPr="00BC003B" w14:paraId="3B628CFD" w14:textId="77777777" w:rsidTr="00BD0CC2">
        <w:tc>
          <w:tcPr>
            <w:tcW w:w="893" w:type="dxa"/>
          </w:tcPr>
          <w:p w14:paraId="6472D87B" w14:textId="77777777" w:rsidR="001F4531" w:rsidRPr="00BC003B" w:rsidRDefault="001F4531" w:rsidP="00FE0D3A">
            <w:pPr>
              <w:pStyle w:val="TableText"/>
            </w:pPr>
            <w:r w:rsidRPr="00BC003B">
              <w:t>569</w:t>
            </w:r>
          </w:p>
        </w:tc>
        <w:tc>
          <w:tcPr>
            <w:tcW w:w="965" w:type="dxa"/>
            <w:tcBorders>
              <w:top w:val="nil"/>
              <w:left w:val="nil"/>
              <w:bottom w:val="nil"/>
              <w:right w:val="nil"/>
            </w:tcBorders>
            <w:shd w:val="clear" w:color="000000" w:fill="FFFFFF"/>
            <w:vAlign w:val="bottom"/>
          </w:tcPr>
          <w:p w14:paraId="24E7E5B0" w14:textId="77777777" w:rsidR="001F4531" w:rsidRPr="00BC003B" w:rsidRDefault="001F4531" w:rsidP="008F0917">
            <w:pPr>
              <w:pStyle w:val="TableText"/>
            </w:pPr>
            <w:r w:rsidRPr="00BC003B">
              <w:rPr>
                <w:color w:val="000000"/>
              </w:rPr>
              <w:t>78</w:t>
            </w:r>
          </w:p>
        </w:tc>
        <w:tc>
          <w:tcPr>
            <w:tcW w:w="1152" w:type="dxa"/>
            <w:tcBorders>
              <w:top w:val="nil"/>
              <w:left w:val="nil"/>
              <w:bottom w:val="nil"/>
              <w:right w:val="nil"/>
            </w:tcBorders>
            <w:shd w:val="clear" w:color="000000" w:fill="FFFFFF"/>
            <w:vAlign w:val="bottom"/>
          </w:tcPr>
          <w:p w14:paraId="6F636634"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5354CDDA" w14:textId="77777777" w:rsidR="001F4531" w:rsidRPr="00BC003B" w:rsidRDefault="001F4531" w:rsidP="009F3EFB">
            <w:pPr>
              <w:pStyle w:val="TableText"/>
              <w:ind w:right="216"/>
            </w:pPr>
            <w:r w:rsidRPr="00BC003B">
              <w:rPr>
                <w:color w:val="000000"/>
              </w:rPr>
              <w:t>12,686</w:t>
            </w:r>
          </w:p>
        </w:tc>
        <w:tc>
          <w:tcPr>
            <w:tcW w:w="1512" w:type="dxa"/>
            <w:tcBorders>
              <w:top w:val="nil"/>
              <w:left w:val="nil"/>
              <w:bottom w:val="nil"/>
              <w:right w:val="nil"/>
            </w:tcBorders>
            <w:shd w:val="clear" w:color="000000" w:fill="FFFFFF"/>
            <w:vAlign w:val="bottom"/>
          </w:tcPr>
          <w:p w14:paraId="776A12DD" w14:textId="77777777" w:rsidR="001F4531" w:rsidRPr="00BC003B" w:rsidRDefault="001F4531" w:rsidP="00FE0D3A">
            <w:pPr>
              <w:pStyle w:val="TableText"/>
              <w:ind w:right="432"/>
            </w:pPr>
            <w:r w:rsidRPr="00BC003B">
              <w:rPr>
                <w:color w:val="000000"/>
              </w:rPr>
              <w:t>4.4</w:t>
            </w:r>
          </w:p>
        </w:tc>
      </w:tr>
      <w:tr w:rsidR="001F4531" w:rsidRPr="00BC003B" w14:paraId="538C93C4" w14:textId="77777777" w:rsidTr="00BD0CC2">
        <w:tc>
          <w:tcPr>
            <w:tcW w:w="893" w:type="dxa"/>
          </w:tcPr>
          <w:p w14:paraId="4EC7A48B" w14:textId="77777777" w:rsidR="001F4531" w:rsidRPr="00BC003B" w:rsidRDefault="001F4531" w:rsidP="00FE0D3A">
            <w:pPr>
              <w:pStyle w:val="TableText"/>
            </w:pPr>
            <w:r w:rsidRPr="00BC003B">
              <w:t>570</w:t>
            </w:r>
          </w:p>
        </w:tc>
        <w:tc>
          <w:tcPr>
            <w:tcW w:w="965" w:type="dxa"/>
            <w:tcBorders>
              <w:top w:val="nil"/>
              <w:left w:val="nil"/>
              <w:bottom w:val="nil"/>
              <w:right w:val="nil"/>
            </w:tcBorders>
            <w:shd w:val="clear" w:color="000000" w:fill="FFFFFF"/>
            <w:vAlign w:val="bottom"/>
          </w:tcPr>
          <w:p w14:paraId="5C005225" w14:textId="77777777" w:rsidR="001F4531" w:rsidRPr="00BC003B" w:rsidRDefault="001F4531" w:rsidP="008F0917">
            <w:pPr>
              <w:pStyle w:val="TableText"/>
            </w:pPr>
            <w:r w:rsidRPr="00BC003B">
              <w:rPr>
                <w:color w:val="000000"/>
              </w:rPr>
              <w:t>3,996</w:t>
            </w:r>
          </w:p>
        </w:tc>
        <w:tc>
          <w:tcPr>
            <w:tcW w:w="1152" w:type="dxa"/>
            <w:tcBorders>
              <w:top w:val="nil"/>
              <w:left w:val="nil"/>
              <w:bottom w:val="nil"/>
              <w:right w:val="nil"/>
            </w:tcBorders>
            <w:shd w:val="clear" w:color="000000" w:fill="FFFFFF"/>
            <w:vAlign w:val="bottom"/>
          </w:tcPr>
          <w:p w14:paraId="135C33A1"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3356754" w14:textId="77777777" w:rsidR="001F4531" w:rsidRPr="00BC003B" w:rsidRDefault="001F4531" w:rsidP="009F3EFB">
            <w:pPr>
              <w:pStyle w:val="TableText"/>
              <w:ind w:right="216"/>
            </w:pPr>
            <w:r w:rsidRPr="00BC003B">
              <w:rPr>
                <w:color w:val="000000"/>
              </w:rPr>
              <w:t>16,682</w:t>
            </w:r>
          </w:p>
        </w:tc>
        <w:tc>
          <w:tcPr>
            <w:tcW w:w="1512" w:type="dxa"/>
            <w:tcBorders>
              <w:top w:val="nil"/>
              <w:left w:val="nil"/>
              <w:bottom w:val="nil"/>
              <w:right w:val="nil"/>
            </w:tcBorders>
            <w:shd w:val="clear" w:color="000000" w:fill="FFFFFF"/>
            <w:vAlign w:val="bottom"/>
          </w:tcPr>
          <w:p w14:paraId="42C9D210" w14:textId="77777777" w:rsidR="001F4531" w:rsidRPr="00BC003B" w:rsidRDefault="001F4531" w:rsidP="00FE0D3A">
            <w:pPr>
              <w:pStyle w:val="TableText"/>
              <w:ind w:right="432"/>
            </w:pPr>
            <w:r w:rsidRPr="00BC003B">
              <w:rPr>
                <w:color w:val="000000"/>
              </w:rPr>
              <w:t>5.8</w:t>
            </w:r>
          </w:p>
        </w:tc>
      </w:tr>
      <w:tr w:rsidR="001F4531" w:rsidRPr="00BC003B" w14:paraId="04187E69" w14:textId="77777777" w:rsidTr="00BD0CC2">
        <w:tc>
          <w:tcPr>
            <w:tcW w:w="893" w:type="dxa"/>
          </w:tcPr>
          <w:p w14:paraId="530DABE1" w14:textId="77777777" w:rsidR="001F4531" w:rsidRPr="00BC003B" w:rsidRDefault="001F4531" w:rsidP="00FE0D3A">
            <w:pPr>
              <w:pStyle w:val="TableText"/>
            </w:pPr>
            <w:r w:rsidRPr="00BC003B">
              <w:t>571</w:t>
            </w:r>
          </w:p>
        </w:tc>
        <w:tc>
          <w:tcPr>
            <w:tcW w:w="965" w:type="dxa"/>
            <w:tcBorders>
              <w:top w:val="nil"/>
              <w:left w:val="nil"/>
              <w:bottom w:val="nil"/>
              <w:right w:val="nil"/>
            </w:tcBorders>
            <w:shd w:val="clear" w:color="000000" w:fill="FFFFFF"/>
            <w:vAlign w:val="bottom"/>
          </w:tcPr>
          <w:p w14:paraId="4E87C33C" w14:textId="77777777" w:rsidR="001F4531" w:rsidRPr="00BC003B" w:rsidRDefault="001F4531" w:rsidP="008F0917">
            <w:pPr>
              <w:pStyle w:val="TableText"/>
            </w:pPr>
            <w:r w:rsidRPr="00BC003B">
              <w:rPr>
                <w:color w:val="000000"/>
              </w:rPr>
              <w:t>2,825</w:t>
            </w:r>
          </w:p>
        </w:tc>
        <w:tc>
          <w:tcPr>
            <w:tcW w:w="1152" w:type="dxa"/>
            <w:tcBorders>
              <w:top w:val="nil"/>
              <w:left w:val="nil"/>
              <w:bottom w:val="nil"/>
              <w:right w:val="nil"/>
            </w:tcBorders>
            <w:shd w:val="clear" w:color="000000" w:fill="FFFFFF"/>
            <w:vAlign w:val="bottom"/>
          </w:tcPr>
          <w:p w14:paraId="4959AF3C"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0A473DB" w14:textId="77777777" w:rsidR="001F4531" w:rsidRPr="00BC003B" w:rsidRDefault="001F4531" w:rsidP="009F3EFB">
            <w:pPr>
              <w:pStyle w:val="TableText"/>
              <w:ind w:right="216"/>
            </w:pPr>
            <w:r w:rsidRPr="00BC003B">
              <w:rPr>
                <w:color w:val="000000"/>
              </w:rPr>
              <w:t>19,507</w:t>
            </w:r>
          </w:p>
        </w:tc>
        <w:tc>
          <w:tcPr>
            <w:tcW w:w="1512" w:type="dxa"/>
            <w:tcBorders>
              <w:top w:val="nil"/>
              <w:left w:val="nil"/>
              <w:bottom w:val="nil"/>
              <w:right w:val="nil"/>
            </w:tcBorders>
            <w:shd w:val="clear" w:color="000000" w:fill="FFFFFF"/>
            <w:vAlign w:val="bottom"/>
          </w:tcPr>
          <w:p w14:paraId="0FFD50FC" w14:textId="77777777" w:rsidR="001F4531" w:rsidRPr="00BC003B" w:rsidRDefault="001F4531" w:rsidP="00FE0D3A">
            <w:pPr>
              <w:pStyle w:val="TableText"/>
              <w:ind w:right="432"/>
            </w:pPr>
            <w:r w:rsidRPr="00BC003B">
              <w:rPr>
                <w:color w:val="000000"/>
              </w:rPr>
              <w:t>6.8</w:t>
            </w:r>
          </w:p>
        </w:tc>
      </w:tr>
      <w:tr w:rsidR="001F4531" w:rsidRPr="00BC003B" w14:paraId="11FF2FF6" w14:textId="77777777" w:rsidTr="00BD0CC2">
        <w:tc>
          <w:tcPr>
            <w:tcW w:w="893" w:type="dxa"/>
          </w:tcPr>
          <w:p w14:paraId="3AB631BA" w14:textId="77777777" w:rsidR="001F4531" w:rsidRPr="00BC003B" w:rsidRDefault="001F4531" w:rsidP="00FE0D3A">
            <w:pPr>
              <w:pStyle w:val="TableText"/>
            </w:pPr>
            <w:r w:rsidRPr="00BC003B">
              <w:t>572</w:t>
            </w:r>
          </w:p>
        </w:tc>
        <w:tc>
          <w:tcPr>
            <w:tcW w:w="965" w:type="dxa"/>
            <w:tcBorders>
              <w:top w:val="nil"/>
              <w:left w:val="nil"/>
              <w:bottom w:val="nil"/>
              <w:right w:val="nil"/>
            </w:tcBorders>
            <w:shd w:val="clear" w:color="000000" w:fill="FFFFFF"/>
            <w:vAlign w:val="bottom"/>
          </w:tcPr>
          <w:p w14:paraId="7A9E6D28" w14:textId="77777777" w:rsidR="001F4531" w:rsidRPr="00BC003B" w:rsidRDefault="001F4531" w:rsidP="008F0917">
            <w:pPr>
              <w:pStyle w:val="TableText"/>
            </w:pPr>
            <w:r w:rsidRPr="00BC003B">
              <w:rPr>
                <w:color w:val="000000"/>
              </w:rPr>
              <w:t>3,914</w:t>
            </w:r>
          </w:p>
        </w:tc>
        <w:tc>
          <w:tcPr>
            <w:tcW w:w="1152" w:type="dxa"/>
            <w:tcBorders>
              <w:top w:val="nil"/>
              <w:left w:val="nil"/>
              <w:bottom w:val="nil"/>
              <w:right w:val="nil"/>
            </w:tcBorders>
            <w:shd w:val="clear" w:color="000000" w:fill="FFFFFF"/>
            <w:vAlign w:val="bottom"/>
          </w:tcPr>
          <w:p w14:paraId="2ACE8767"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02D353C" w14:textId="77777777" w:rsidR="001F4531" w:rsidRPr="00BC003B" w:rsidRDefault="001F4531" w:rsidP="009F3EFB">
            <w:pPr>
              <w:pStyle w:val="TableText"/>
              <w:ind w:right="216"/>
            </w:pPr>
            <w:r w:rsidRPr="00BC003B">
              <w:rPr>
                <w:color w:val="000000"/>
              </w:rPr>
              <w:t>23,421</w:t>
            </w:r>
          </w:p>
        </w:tc>
        <w:tc>
          <w:tcPr>
            <w:tcW w:w="1512" w:type="dxa"/>
            <w:tcBorders>
              <w:top w:val="nil"/>
              <w:left w:val="nil"/>
              <w:bottom w:val="nil"/>
              <w:right w:val="nil"/>
            </w:tcBorders>
            <w:shd w:val="clear" w:color="000000" w:fill="FFFFFF"/>
            <w:vAlign w:val="bottom"/>
          </w:tcPr>
          <w:p w14:paraId="71602F30" w14:textId="77777777" w:rsidR="001F4531" w:rsidRPr="00BC003B" w:rsidRDefault="001F4531" w:rsidP="00FE0D3A">
            <w:pPr>
              <w:pStyle w:val="TableText"/>
              <w:ind w:right="432"/>
            </w:pPr>
            <w:r w:rsidRPr="00BC003B">
              <w:rPr>
                <w:color w:val="000000"/>
              </w:rPr>
              <w:t>8.2</w:t>
            </w:r>
          </w:p>
        </w:tc>
      </w:tr>
      <w:tr w:rsidR="001F4531" w:rsidRPr="00BC003B" w14:paraId="33077E6E" w14:textId="77777777" w:rsidTr="00BD0CC2">
        <w:tc>
          <w:tcPr>
            <w:tcW w:w="893" w:type="dxa"/>
          </w:tcPr>
          <w:p w14:paraId="05DFBD06" w14:textId="77777777" w:rsidR="001F4531" w:rsidRPr="00BC003B" w:rsidRDefault="001F4531" w:rsidP="00FE0D3A">
            <w:pPr>
              <w:pStyle w:val="TableText"/>
            </w:pPr>
            <w:r w:rsidRPr="00BC003B">
              <w:t>573</w:t>
            </w:r>
          </w:p>
        </w:tc>
        <w:tc>
          <w:tcPr>
            <w:tcW w:w="965" w:type="dxa"/>
            <w:tcBorders>
              <w:top w:val="nil"/>
              <w:left w:val="nil"/>
              <w:bottom w:val="nil"/>
              <w:right w:val="nil"/>
            </w:tcBorders>
            <w:shd w:val="clear" w:color="000000" w:fill="FFFFFF"/>
            <w:vAlign w:val="bottom"/>
          </w:tcPr>
          <w:p w14:paraId="73633BAF" w14:textId="77777777" w:rsidR="001F4531" w:rsidRPr="00BC003B" w:rsidRDefault="001F4531" w:rsidP="008F0917">
            <w:pPr>
              <w:pStyle w:val="TableText"/>
            </w:pPr>
            <w:r w:rsidRPr="00BC003B">
              <w:rPr>
                <w:color w:val="000000"/>
              </w:rPr>
              <w:t>4,371</w:t>
            </w:r>
          </w:p>
        </w:tc>
        <w:tc>
          <w:tcPr>
            <w:tcW w:w="1152" w:type="dxa"/>
            <w:tcBorders>
              <w:top w:val="nil"/>
              <w:left w:val="nil"/>
              <w:bottom w:val="nil"/>
              <w:right w:val="nil"/>
            </w:tcBorders>
            <w:shd w:val="clear" w:color="000000" w:fill="FFFFFF"/>
            <w:vAlign w:val="bottom"/>
          </w:tcPr>
          <w:p w14:paraId="40F5A4BB"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2ABD7306" w14:textId="77777777" w:rsidR="001F4531" w:rsidRPr="00BC003B" w:rsidRDefault="001F4531" w:rsidP="009F3EFB">
            <w:pPr>
              <w:pStyle w:val="TableText"/>
              <w:ind w:right="216"/>
            </w:pPr>
            <w:r w:rsidRPr="00BC003B">
              <w:rPr>
                <w:color w:val="000000"/>
              </w:rPr>
              <w:t>27,792</w:t>
            </w:r>
          </w:p>
        </w:tc>
        <w:tc>
          <w:tcPr>
            <w:tcW w:w="1512" w:type="dxa"/>
            <w:tcBorders>
              <w:top w:val="nil"/>
              <w:left w:val="nil"/>
              <w:bottom w:val="nil"/>
              <w:right w:val="nil"/>
            </w:tcBorders>
            <w:shd w:val="clear" w:color="000000" w:fill="FFFFFF"/>
            <w:vAlign w:val="bottom"/>
          </w:tcPr>
          <w:p w14:paraId="40F285E5" w14:textId="77777777" w:rsidR="001F4531" w:rsidRPr="00BC003B" w:rsidRDefault="001F4531" w:rsidP="00FE0D3A">
            <w:pPr>
              <w:pStyle w:val="TableText"/>
              <w:ind w:right="432"/>
            </w:pPr>
            <w:r w:rsidRPr="00BC003B">
              <w:rPr>
                <w:color w:val="000000"/>
              </w:rPr>
              <w:t>9.7</w:t>
            </w:r>
          </w:p>
        </w:tc>
      </w:tr>
      <w:tr w:rsidR="001F4531" w:rsidRPr="00BC003B" w14:paraId="6F14A9F8" w14:textId="77777777" w:rsidTr="00BD0CC2">
        <w:tc>
          <w:tcPr>
            <w:tcW w:w="893" w:type="dxa"/>
          </w:tcPr>
          <w:p w14:paraId="418A0C71" w14:textId="77777777" w:rsidR="001F4531" w:rsidRPr="00BC003B" w:rsidRDefault="001F4531" w:rsidP="00FE0D3A">
            <w:pPr>
              <w:pStyle w:val="TableText"/>
            </w:pPr>
            <w:r w:rsidRPr="00BC003B">
              <w:t>574</w:t>
            </w:r>
          </w:p>
        </w:tc>
        <w:tc>
          <w:tcPr>
            <w:tcW w:w="965" w:type="dxa"/>
            <w:tcBorders>
              <w:top w:val="nil"/>
              <w:left w:val="nil"/>
              <w:bottom w:val="nil"/>
              <w:right w:val="nil"/>
            </w:tcBorders>
            <w:shd w:val="clear" w:color="000000" w:fill="FFFFFF"/>
            <w:vAlign w:val="bottom"/>
          </w:tcPr>
          <w:p w14:paraId="680C13A7" w14:textId="77777777" w:rsidR="001F4531" w:rsidRPr="00BC003B" w:rsidRDefault="001F4531" w:rsidP="008F0917">
            <w:pPr>
              <w:pStyle w:val="TableText"/>
            </w:pPr>
            <w:r w:rsidRPr="00BC003B">
              <w:rPr>
                <w:color w:val="000000"/>
              </w:rPr>
              <w:t>4,512</w:t>
            </w:r>
          </w:p>
        </w:tc>
        <w:tc>
          <w:tcPr>
            <w:tcW w:w="1152" w:type="dxa"/>
            <w:tcBorders>
              <w:top w:val="nil"/>
              <w:left w:val="nil"/>
              <w:bottom w:val="nil"/>
              <w:right w:val="nil"/>
            </w:tcBorders>
            <w:shd w:val="clear" w:color="000000" w:fill="FFFFFF"/>
            <w:vAlign w:val="bottom"/>
          </w:tcPr>
          <w:p w14:paraId="325AEE3F"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6572B509" w14:textId="77777777" w:rsidR="001F4531" w:rsidRPr="00BC003B" w:rsidRDefault="001F4531" w:rsidP="009F3EFB">
            <w:pPr>
              <w:pStyle w:val="TableText"/>
              <w:ind w:right="216"/>
            </w:pPr>
            <w:r w:rsidRPr="00BC003B">
              <w:rPr>
                <w:color w:val="000000"/>
              </w:rPr>
              <w:t>32,304</w:t>
            </w:r>
          </w:p>
        </w:tc>
        <w:tc>
          <w:tcPr>
            <w:tcW w:w="1512" w:type="dxa"/>
            <w:tcBorders>
              <w:top w:val="nil"/>
              <w:left w:val="nil"/>
              <w:bottom w:val="nil"/>
              <w:right w:val="nil"/>
            </w:tcBorders>
            <w:shd w:val="clear" w:color="000000" w:fill="FFFFFF"/>
            <w:vAlign w:val="bottom"/>
          </w:tcPr>
          <w:p w14:paraId="7C98056A" w14:textId="77777777" w:rsidR="001F4531" w:rsidRPr="00BC003B" w:rsidRDefault="001F4531" w:rsidP="00FE0D3A">
            <w:pPr>
              <w:pStyle w:val="TableText"/>
              <w:ind w:right="432"/>
            </w:pPr>
            <w:r w:rsidRPr="00BC003B">
              <w:rPr>
                <w:color w:val="000000"/>
              </w:rPr>
              <w:t>11.3</w:t>
            </w:r>
          </w:p>
        </w:tc>
      </w:tr>
      <w:tr w:rsidR="001F4531" w:rsidRPr="00BC003B" w14:paraId="0AE7FB38" w14:textId="77777777" w:rsidTr="00BD0CC2">
        <w:tc>
          <w:tcPr>
            <w:tcW w:w="893" w:type="dxa"/>
          </w:tcPr>
          <w:p w14:paraId="06C96FAE" w14:textId="77777777" w:rsidR="001F4531" w:rsidRPr="00BC003B" w:rsidRDefault="001F4531" w:rsidP="00FE0D3A">
            <w:pPr>
              <w:pStyle w:val="TableText"/>
            </w:pPr>
            <w:r w:rsidRPr="00BC003B">
              <w:t>575</w:t>
            </w:r>
          </w:p>
        </w:tc>
        <w:tc>
          <w:tcPr>
            <w:tcW w:w="965" w:type="dxa"/>
            <w:tcBorders>
              <w:top w:val="nil"/>
              <w:left w:val="nil"/>
              <w:bottom w:val="nil"/>
              <w:right w:val="nil"/>
            </w:tcBorders>
            <w:shd w:val="clear" w:color="000000" w:fill="FFFFFF"/>
            <w:vAlign w:val="bottom"/>
          </w:tcPr>
          <w:p w14:paraId="78CE1EEE" w14:textId="77777777" w:rsidR="001F4531" w:rsidRPr="00BC003B" w:rsidRDefault="001F4531" w:rsidP="008F0917">
            <w:pPr>
              <w:pStyle w:val="TableText"/>
            </w:pPr>
            <w:r w:rsidRPr="00BC003B">
              <w:rPr>
                <w:color w:val="000000"/>
              </w:rPr>
              <w:t>4,759</w:t>
            </w:r>
          </w:p>
        </w:tc>
        <w:tc>
          <w:tcPr>
            <w:tcW w:w="1152" w:type="dxa"/>
            <w:tcBorders>
              <w:top w:val="nil"/>
              <w:left w:val="nil"/>
              <w:bottom w:val="nil"/>
              <w:right w:val="nil"/>
            </w:tcBorders>
            <w:shd w:val="clear" w:color="000000" w:fill="FFFFFF"/>
            <w:vAlign w:val="bottom"/>
          </w:tcPr>
          <w:p w14:paraId="16857D8F"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A2E9C69" w14:textId="77777777" w:rsidR="001F4531" w:rsidRPr="00BC003B" w:rsidRDefault="001F4531" w:rsidP="009F3EFB">
            <w:pPr>
              <w:pStyle w:val="TableText"/>
              <w:ind w:right="216"/>
            </w:pPr>
            <w:r w:rsidRPr="00BC003B">
              <w:rPr>
                <w:color w:val="000000"/>
              </w:rPr>
              <w:t>37,063</w:t>
            </w:r>
          </w:p>
        </w:tc>
        <w:tc>
          <w:tcPr>
            <w:tcW w:w="1512" w:type="dxa"/>
            <w:tcBorders>
              <w:top w:val="nil"/>
              <w:left w:val="nil"/>
              <w:bottom w:val="nil"/>
              <w:right w:val="nil"/>
            </w:tcBorders>
            <w:shd w:val="clear" w:color="000000" w:fill="FFFFFF"/>
            <w:vAlign w:val="bottom"/>
          </w:tcPr>
          <w:p w14:paraId="09332A3C" w14:textId="77777777" w:rsidR="001F4531" w:rsidRPr="00BC003B" w:rsidRDefault="001F4531" w:rsidP="00FE0D3A">
            <w:pPr>
              <w:pStyle w:val="TableText"/>
              <w:ind w:right="432"/>
            </w:pPr>
            <w:r w:rsidRPr="00BC003B">
              <w:rPr>
                <w:color w:val="000000"/>
              </w:rPr>
              <w:t>12.9</w:t>
            </w:r>
          </w:p>
        </w:tc>
      </w:tr>
      <w:tr w:rsidR="001F4531" w:rsidRPr="00BC003B" w14:paraId="73550879" w14:textId="77777777" w:rsidTr="00BD0CC2">
        <w:tc>
          <w:tcPr>
            <w:tcW w:w="893" w:type="dxa"/>
          </w:tcPr>
          <w:p w14:paraId="009D4866" w14:textId="77777777" w:rsidR="001F4531" w:rsidRPr="00BC003B" w:rsidRDefault="001F4531" w:rsidP="00FE0D3A">
            <w:pPr>
              <w:pStyle w:val="TableText"/>
            </w:pPr>
            <w:r w:rsidRPr="00BC003B">
              <w:t>576</w:t>
            </w:r>
          </w:p>
        </w:tc>
        <w:tc>
          <w:tcPr>
            <w:tcW w:w="965" w:type="dxa"/>
            <w:tcBorders>
              <w:top w:val="nil"/>
              <w:left w:val="nil"/>
              <w:bottom w:val="nil"/>
              <w:right w:val="nil"/>
            </w:tcBorders>
            <w:shd w:val="clear" w:color="000000" w:fill="FFFFFF"/>
            <w:vAlign w:val="bottom"/>
          </w:tcPr>
          <w:p w14:paraId="2CEF153F" w14:textId="77777777" w:rsidR="001F4531" w:rsidRPr="00BC003B" w:rsidRDefault="001F4531" w:rsidP="008F0917">
            <w:pPr>
              <w:pStyle w:val="TableText"/>
            </w:pPr>
            <w:r w:rsidRPr="00BC003B">
              <w:rPr>
                <w:color w:val="000000"/>
              </w:rPr>
              <w:t>3,483</w:t>
            </w:r>
          </w:p>
        </w:tc>
        <w:tc>
          <w:tcPr>
            <w:tcW w:w="1152" w:type="dxa"/>
            <w:tcBorders>
              <w:top w:val="nil"/>
              <w:left w:val="nil"/>
              <w:bottom w:val="nil"/>
              <w:right w:val="nil"/>
            </w:tcBorders>
            <w:shd w:val="clear" w:color="000000" w:fill="FFFFFF"/>
            <w:vAlign w:val="bottom"/>
          </w:tcPr>
          <w:p w14:paraId="6B0EE176"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34EC4D76" w14:textId="77777777" w:rsidR="001F4531" w:rsidRPr="00BC003B" w:rsidRDefault="001F4531" w:rsidP="009F3EFB">
            <w:pPr>
              <w:pStyle w:val="TableText"/>
              <w:ind w:right="216"/>
            </w:pPr>
            <w:r w:rsidRPr="00BC003B">
              <w:rPr>
                <w:color w:val="000000"/>
              </w:rPr>
              <w:t>40,546</w:t>
            </w:r>
          </w:p>
        </w:tc>
        <w:tc>
          <w:tcPr>
            <w:tcW w:w="1512" w:type="dxa"/>
            <w:tcBorders>
              <w:top w:val="nil"/>
              <w:left w:val="nil"/>
              <w:bottom w:val="nil"/>
              <w:right w:val="nil"/>
            </w:tcBorders>
            <w:shd w:val="clear" w:color="000000" w:fill="FFFFFF"/>
            <w:vAlign w:val="bottom"/>
          </w:tcPr>
          <w:p w14:paraId="68648527" w14:textId="77777777" w:rsidR="001F4531" w:rsidRPr="00BC003B" w:rsidRDefault="001F4531" w:rsidP="00FE0D3A">
            <w:pPr>
              <w:pStyle w:val="TableText"/>
              <w:ind w:right="432"/>
            </w:pPr>
            <w:r w:rsidRPr="00BC003B">
              <w:rPr>
                <w:color w:val="000000"/>
              </w:rPr>
              <w:t>14.1</w:t>
            </w:r>
          </w:p>
        </w:tc>
      </w:tr>
      <w:tr w:rsidR="001F4531" w:rsidRPr="00BC003B" w14:paraId="49279616" w14:textId="77777777" w:rsidTr="00BD0CC2">
        <w:tc>
          <w:tcPr>
            <w:tcW w:w="893" w:type="dxa"/>
          </w:tcPr>
          <w:p w14:paraId="20330BF6" w14:textId="77777777" w:rsidR="001F4531" w:rsidRPr="00BC003B" w:rsidRDefault="001F4531" w:rsidP="00FE0D3A">
            <w:pPr>
              <w:pStyle w:val="TableText"/>
            </w:pPr>
            <w:r w:rsidRPr="00BC003B">
              <w:t>577</w:t>
            </w:r>
          </w:p>
        </w:tc>
        <w:tc>
          <w:tcPr>
            <w:tcW w:w="965" w:type="dxa"/>
            <w:tcBorders>
              <w:top w:val="nil"/>
              <w:left w:val="nil"/>
              <w:bottom w:val="nil"/>
              <w:right w:val="nil"/>
            </w:tcBorders>
            <w:shd w:val="clear" w:color="000000" w:fill="FFFFFF"/>
            <w:vAlign w:val="bottom"/>
          </w:tcPr>
          <w:p w14:paraId="615E9589" w14:textId="77777777" w:rsidR="001F4531" w:rsidRPr="00BC003B" w:rsidRDefault="001F4531" w:rsidP="008F0917">
            <w:pPr>
              <w:pStyle w:val="TableText"/>
            </w:pPr>
            <w:r w:rsidRPr="00BC003B">
              <w:rPr>
                <w:color w:val="000000"/>
              </w:rPr>
              <w:t>2,327</w:t>
            </w:r>
          </w:p>
        </w:tc>
        <w:tc>
          <w:tcPr>
            <w:tcW w:w="1152" w:type="dxa"/>
            <w:tcBorders>
              <w:top w:val="nil"/>
              <w:left w:val="nil"/>
              <w:bottom w:val="nil"/>
              <w:right w:val="nil"/>
            </w:tcBorders>
            <w:shd w:val="clear" w:color="000000" w:fill="FFFFFF"/>
            <w:vAlign w:val="bottom"/>
          </w:tcPr>
          <w:p w14:paraId="049B9951"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0556528" w14:textId="77777777" w:rsidR="001F4531" w:rsidRPr="00BC003B" w:rsidRDefault="001F4531" w:rsidP="009F3EFB">
            <w:pPr>
              <w:pStyle w:val="TableText"/>
              <w:ind w:right="216"/>
            </w:pPr>
            <w:r w:rsidRPr="00BC003B">
              <w:rPr>
                <w:color w:val="000000"/>
              </w:rPr>
              <w:t>42,873</w:t>
            </w:r>
          </w:p>
        </w:tc>
        <w:tc>
          <w:tcPr>
            <w:tcW w:w="1512" w:type="dxa"/>
            <w:tcBorders>
              <w:top w:val="nil"/>
              <w:left w:val="nil"/>
              <w:bottom w:val="nil"/>
              <w:right w:val="nil"/>
            </w:tcBorders>
            <w:shd w:val="clear" w:color="000000" w:fill="FFFFFF"/>
            <w:vAlign w:val="bottom"/>
          </w:tcPr>
          <w:p w14:paraId="47169A3B" w14:textId="77777777" w:rsidR="001F4531" w:rsidRPr="00BC003B" w:rsidRDefault="001F4531" w:rsidP="00FE0D3A">
            <w:pPr>
              <w:pStyle w:val="TableText"/>
              <w:ind w:right="432"/>
            </w:pPr>
            <w:r w:rsidRPr="00BC003B">
              <w:rPr>
                <w:color w:val="000000"/>
              </w:rPr>
              <w:t>14.9</w:t>
            </w:r>
          </w:p>
        </w:tc>
      </w:tr>
      <w:tr w:rsidR="001F4531" w:rsidRPr="00BC003B" w14:paraId="0274BEE7" w14:textId="77777777" w:rsidTr="00BD0CC2">
        <w:tc>
          <w:tcPr>
            <w:tcW w:w="893" w:type="dxa"/>
          </w:tcPr>
          <w:p w14:paraId="0EB59CDE" w14:textId="77777777" w:rsidR="001F4531" w:rsidRPr="00BC003B" w:rsidRDefault="001F4531" w:rsidP="00FE0D3A">
            <w:pPr>
              <w:pStyle w:val="TableText"/>
            </w:pPr>
            <w:r w:rsidRPr="00BC003B">
              <w:t>578</w:t>
            </w:r>
          </w:p>
        </w:tc>
        <w:tc>
          <w:tcPr>
            <w:tcW w:w="965" w:type="dxa"/>
            <w:tcBorders>
              <w:top w:val="nil"/>
              <w:left w:val="nil"/>
              <w:bottom w:val="nil"/>
              <w:right w:val="nil"/>
            </w:tcBorders>
            <w:shd w:val="clear" w:color="000000" w:fill="FFFFFF"/>
            <w:vAlign w:val="bottom"/>
          </w:tcPr>
          <w:p w14:paraId="684FA013" w14:textId="77777777" w:rsidR="001F4531" w:rsidRPr="00BC003B" w:rsidRDefault="001F4531" w:rsidP="008F0917">
            <w:pPr>
              <w:pStyle w:val="TableText"/>
            </w:pPr>
            <w:r w:rsidRPr="00BC003B">
              <w:rPr>
                <w:color w:val="000000"/>
              </w:rPr>
              <w:t>7,044</w:t>
            </w:r>
          </w:p>
        </w:tc>
        <w:tc>
          <w:tcPr>
            <w:tcW w:w="1152" w:type="dxa"/>
            <w:tcBorders>
              <w:top w:val="nil"/>
              <w:left w:val="nil"/>
              <w:bottom w:val="nil"/>
              <w:right w:val="nil"/>
            </w:tcBorders>
            <w:shd w:val="clear" w:color="000000" w:fill="FFFFFF"/>
            <w:vAlign w:val="bottom"/>
          </w:tcPr>
          <w:p w14:paraId="51BCF848" w14:textId="77777777" w:rsidR="001F4531" w:rsidRPr="00BC003B" w:rsidRDefault="001F4531" w:rsidP="00FE0D3A">
            <w:pPr>
              <w:pStyle w:val="TableText"/>
              <w:ind w:right="288"/>
            </w:pPr>
            <w:r w:rsidRPr="00BC003B">
              <w:rPr>
                <w:color w:val="000000"/>
              </w:rPr>
              <w:t>2.5</w:t>
            </w:r>
          </w:p>
        </w:tc>
        <w:tc>
          <w:tcPr>
            <w:tcW w:w="1512" w:type="dxa"/>
            <w:tcBorders>
              <w:top w:val="nil"/>
              <w:left w:val="nil"/>
              <w:bottom w:val="nil"/>
              <w:right w:val="nil"/>
            </w:tcBorders>
            <w:shd w:val="clear" w:color="000000" w:fill="FFFFFF"/>
            <w:vAlign w:val="bottom"/>
          </w:tcPr>
          <w:p w14:paraId="598DB3E7" w14:textId="77777777" w:rsidR="001F4531" w:rsidRPr="00BC003B" w:rsidRDefault="001F4531" w:rsidP="009F3EFB">
            <w:pPr>
              <w:pStyle w:val="TableText"/>
              <w:ind w:right="216"/>
            </w:pPr>
            <w:r w:rsidRPr="00BC003B">
              <w:rPr>
                <w:color w:val="000000"/>
              </w:rPr>
              <w:t>49,917</w:t>
            </w:r>
          </w:p>
        </w:tc>
        <w:tc>
          <w:tcPr>
            <w:tcW w:w="1512" w:type="dxa"/>
            <w:tcBorders>
              <w:top w:val="nil"/>
              <w:left w:val="nil"/>
              <w:bottom w:val="nil"/>
              <w:right w:val="nil"/>
            </w:tcBorders>
            <w:shd w:val="clear" w:color="000000" w:fill="FFFFFF"/>
            <w:vAlign w:val="bottom"/>
          </w:tcPr>
          <w:p w14:paraId="2C3B8547" w14:textId="77777777" w:rsidR="001F4531" w:rsidRPr="00BC003B" w:rsidRDefault="001F4531" w:rsidP="00FE0D3A">
            <w:pPr>
              <w:pStyle w:val="TableText"/>
              <w:ind w:right="432"/>
            </w:pPr>
            <w:r w:rsidRPr="00BC003B">
              <w:rPr>
                <w:color w:val="000000"/>
              </w:rPr>
              <w:t>17.4</w:t>
            </w:r>
          </w:p>
        </w:tc>
      </w:tr>
      <w:tr w:rsidR="001F4531" w:rsidRPr="00BC003B" w14:paraId="40C763E1" w14:textId="77777777" w:rsidTr="00BD0CC2">
        <w:tc>
          <w:tcPr>
            <w:tcW w:w="893" w:type="dxa"/>
          </w:tcPr>
          <w:p w14:paraId="53CC49AE" w14:textId="77777777" w:rsidR="001F4531" w:rsidRPr="00BC003B" w:rsidRDefault="001F4531" w:rsidP="00FE0D3A">
            <w:pPr>
              <w:pStyle w:val="TableText"/>
            </w:pPr>
            <w:r w:rsidRPr="00BC003B">
              <w:t>579</w:t>
            </w:r>
          </w:p>
        </w:tc>
        <w:tc>
          <w:tcPr>
            <w:tcW w:w="965" w:type="dxa"/>
            <w:tcBorders>
              <w:top w:val="nil"/>
              <w:left w:val="nil"/>
              <w:bottom w:val="nil"/>
              <w:right w:val="nil"/>
            </w:tcBorders>
            <w:shd w:val="clear" w:color="000000" w:fill="FFFFFF"/>
            <w:vAlign w:val="bottom"/>
          </w:tcPr>
          <w:p w14:paraId="5F338708" w14:textId="77777777" w:rsidR="001F4531" w:rsidRPr="00BC003B" w:rsidRDefault="001F4531" w:rsidP="008F0917">
            <w:pPr>
              <w:pStyle w:val="TableText"/>
            </w:pPr>
            <w:r w:rsidRPr="00BC003B">
              <w:rPr>
                <w:color w:val="000000"/>
              </w:rPr>
              <w:t>1,223</w:t>
            </w:r>
          </w:p>
        </w:tc>
        <w:tc>
          <w:tcPr>
            <w:tcW w:w="1152" w:type="dxa"/>
            <w:tcBorders>
              <w:top w:val="nil"/>
              <w:left w:val="nil"/>
              <w:bottom w:val="nil"/>
              <w:right w:val="nil"/>
            </w:tcBorders>
            <w:shd w:val="clear" w:color="000000" w:fill="FFFFFF"/>
            <w:vAlign w:val="bottom"/>
          </w:tcPr>
          <w:p w14:paraId="56D0212F"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0995FBC4" w14:textId="77777777" w:rsidR="001F4531" w:rsidRPr="00BC003B" w:rsidRDefault="001F4531" w:rsidP="009F3EFB">
            <w:pPr>
              <w:pStyle w:val="TableText"/>
              <w:ind w:right="216"/>
            </w:pPr>
            <w:r w:rsidRPr="00BC003B">
              <w:rPr>
                <w:color w:val="000000"/>
              </w:rPr>
              <w:t>51,140</w:t>
            </w:r>
          </w:p>
        </w:tc>
        <w:tc>
          <w:tcPr>
            <w:tcW w:w="1512" w:type="dxa"/>
            <w:tcBorders>
              <w:top w:val="nil"/>
              <w:left w:val="nil"/>
              <w:bottom w:val="nil"/>
              <w:right w:val="nil"/>
            </w:tcBorders>
            <w:shd w:val="clear" w:color="000000" w:fill="FFFFFF"/>
            <w:vAlign w:val="bottom"/>
          </w:tcPr>
          <w:p w14:paraId="59E85310" w14:textId="77777777" w:rsidR="001F4531" w:rsidRPr="00BC003B" w:rsidRDefault="001F4531" w:rsidP="00FE0D3A">
            <w:pPr>
              <w:pStyle w:val="TableText"/>
              <w:ind w:right="432"/>
            </w:pPr>
            <w:r w:rsidRPr="00BC003B">
              <w:rPr>
                <w:color w:val="000000"/>
              </w:rPr>
              <w:t>17.8</w:t>
            </w:r>
          </w:p>
        </w:tc>
      </w:tr>
      <w:tr w:rsidR="001F4531" w:rsidRPr="00BC003B" w14:paraId="2176F8D7" w14:textId="77777777" w:rsidTr="00BD0CC2">
        <w:tc>
          <w:tcPr>
            <w:tcW w:w="893" w:type="dxa"/>
          </w:tcPr>
          <w:p w14:paraId="3C4F8B20" w14:textId="77777777" w:rsidR="001F4531" w:rsidRPr="00BC003B" w:rsidRDefault="001F4531" w:rsidP="00FE0D3A">
            <w:pPr>
              <w:pStyle w:val="TableText"/>
            </w:pPr>
            <w:r w:rsidRPr="00BC003B">
              <w:t>580</w:t>
            </w:r>
          </w:p>
        </w:tc>
        <w:tc>
          <w:tcPr>
            <w:tcW w:w="965" w:type="dxa"/>
            <w:tcBorders>
              <w:top w:val="nil"/>
              <w:left w:val="nil"/>
              <w:bottom w:val="nil"/>
              <w:right w:val="nil"/>
            </w:tcBorders>
            <w:shd w:val="clear" w:color="000000" w:fill="FFFFFF"/>
            <w:vAlign w:val="bottom"/>
          </w:tcPr>
          <w:p w14:paraId="5299230A" w14:textId="77777777" w:rsidR="001F4531" w:rsidRPr="00BC003B" w:rsidRDefault="001F4531" w:rsidP="008F0917">
            <w:pPr>
              <w:pStyle w:val="TableText"/>
            </w:pPr>
            <w:r w:rsidRPr="00BC003B">
              <w:rPr>
                <w:color w:val="000000"/>
              </w:rPr>
              <w:t>7,170</w:t>
            </w:r>
          </w:p>
        </w:tc>
        <w:tc>
          <w:tcPr>
            <w:tcW w:w="1152" w:type="dxa"/>
            <w:tcBorders>
              <w:top w:val="nil"/>
              <w:left w:val="nil"/>
              <w:bottom w:val="nil"/>
              <w:right w:val="nil"/>
            </w:tcBorders>
            <w:shd w:val="clear" w:color="000000" w:fill="FFFFFF"/>
            <w:vAlign w:val="bottom"/>
          </w:tcPr>
          <w:p w14:paraId="57E21D5C" w14:textId="77777777" w:rsidR="001F4531" w:rsidRPr="00BC003B" w:rsidRDefault="001F4531" w:rsidP="00FE0D3A">
            <w:pPr>
              <w:pStyle w:val="TableText"/>
              <w:ind w:right="288"/>
            </w:pPr>
            <w:r w:rsidRPr="00BC003B">
              <w:rPr>
                <w:color w:val="000000"/>
              </w:rPr>
              <w:t>2.5</w:t>
            </w:r>
          </w:p>
        </w:tc>
        <w:tc>
          <w:tcPr>
            <w:tcW w:w="1512" w:type="dxa"/>
            <w:tcBorders>
              <w:top w:val="nil"/>
              <w:left w:val="nil"/>
              <w:bottom w:val="nil"/>
              <w:right w:val="nil"/>
            </w:tcBorders>
            <w:shd w:val="clear" w:color="000000" w:fill="FFFFFF"/>
            <w:vAlign w:val="bottom"/>
          </w:tcPr>
          <w:p w14:paraId="188D2D63" w14:textId="77777777" w:rsidR="001F4531" w:rsidRPr="00BC003B" w:rsidRDefault="001F4531" w:rsidP="009F3EFB">
            <w:pPr>
              <w:pStyle w:val="TableText"/>
              <w:ind w:right="216"/>
            </w:pPr>
            <w:r w:rsidRPr="00BC003B">
              <w:rPr>
                <w:color w:val="000000"/>
              </w:rPr>
              <w:t>58,310</w:t>
            </w:r>
          </w:p>
        </w:tc>
        <w:tc>
          <w:tcPr>
            <w:tcW w:w="1512" w:type="dxa"/>
            <w:tcBorders>
              <w:top w:val="nil"/>
              <w:left w:val="nil"/>
              <w:bottom w:val="nil"/>
              <w:right w:val="nil"/>
            </w:tcBorders>
            <w:shd w:val="clear" w:color="000000" w:fill="FFFFFF"/>
            <w:vAlign w:val="bottom"/>
          </w:tcPr>
          <w:p w14:paraId="7B12F612" w14:textId="77777777" w:rsidR="001F4531" w:rsidRPr="00BC003B" w:rsidRDefault="001F4531" w:rsidP="00FE0D3A">
            <w:pPr>
              <w:pStyle w:val="TableText"/>
              <w:ind w:right="432"/>
            </w:pPr>
            <w:r w:rsidRPr="00BC003B">
              <w:rPr>
                <w:color w:val="000000"/>
              </w:rPr>
              <w:t>20.3</w:t>
            </w:r>
          </w:p>
        </w:tc>
      </w:tr>
      <w:tr w:rsidR="001F4531" w:rsidRPr="00BC003B" w14:paraId="708139EE" w14:textId="77777777" w:rsidTr="00BD0CC2">
        <w:tc>
          <w:tcPr>
            <w:tcW w:w="893" w:type="dxa"/>
          </w:tcPr>
          <w:p w14:paraId="6C3523F3" w14:textId="77777777" w:rsidR="001F4531" w:rsidRPr="00BC003B" w:rsidRDefault="001F4531" w:rsidP="00FE0D3A">
            <w:pPr>
              <w:pStyle w:val="TableText"/>
            </w:pPr>
            <w:r w:rsidRPr="00BC003B">
              <w:t>581</w:t>
            </w:r>
          </w:p>
        </w:tc>
        <w:tc>
          <w:tcPr>
            <w:tcW w:w="965" w:type="dxa"/>
            <w:tcBorders>
              <w:top w:val="nil"/>
              <w:left w:val="nil"/>
              <w:bottom w:val="nil"/>
              <w:right w:val="nil"/>
            </w:tcBorders>
            <w:shd w:val="clear" w:color="000000" w:fill="FFFFFF"/>
            <w:vAlign w:val="bottom"/>
          </w:tcPr>
          <w:p w14:paraId="4DB104EE" w14:textId="77777777" w:rsidR="001F4531" w:rsidRPr="00BC003B" w:rsidRDefault="001F4531" w:rsidP="008F0917">
            <w:pPr>
              <w:pStyle w:val="TableText"/>
            </w:pPr>
            <w:r w:rsidRPr="00BC003B">
              <w:rPr>
                <w:color w:val="000000"/>
              </w:rPr>
              <w:t>2,384</w:t>
            </w:r>
          </w:p>
        </w:tc>
        <w:tc>
          <w:tcPr>
            <w:tcW w:w="1152" w:type="dxa"/>
            <w:tcBorders>
              <w:top w:val="nil"/>
              <w:left w:val="nil"/>
              <w:bottom w:val="nil"/>
              <w:right w:val="nil"/>
            </w:tcBorders>
            <w:shd w:val="clear" w:color="000000" w:fill="FFFFFF"/>
            <w:vAlign w:val="bottom"/>
          </w:tcPr>
          <w:p w14:paraId="1B170EC8"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5E9ECCD8" w14:textId="77777777" w:rsidR="001F4531" w:rsidRPr="00BC003B" w:rsidRDefault="001F4531" w:rsidP="009F3EFB">
            <w:pPr>
              <w:pStyle w:val="TableText"/>
              <w:ind w:right="216"/>
            </w:pPr>
            <w:r w:rsidRPr="00BC003B">
              <w:rPr>
                <w:color w:val="000000"/>
              </w:rPr>
              <w:t>60,694</w:t>
            </w:r>
          </w:p>
        </w:tc>
        <w:tc>
          <w:tcPr>
            <w:tcW w:w="1512" w:type="dxa"/>
            <w:tcBorders>
              <w:top w:val="nil"/>
              <w:left w:val="nil"/>
              <w:bottom w:val="nil"/>
              <w:right w:val="nil"/>
            </w:tcBorders>
            <w:shd w:val="clear" w:color="000000" w:fill="FFFFFF"/>
            <w:vAlign w:val="bottom"/>
          </w:tcPr>
          <w:p w14:paraId="0D257189" w14:textId="77777777" w:rsidR="001F4531" w:rsidRPr="00BC003B" w:rsidRDefault="001F4531" w:rsidP="00FE0D3A">
            <w:pPr>
              <w:pStyle w:val="TableText"/>
              <w:ind w:right="432"/>
            </w:pPr>
            <w:r w:rsidRPr="00BC003B">
              <w:rPr>
                <w:color w:val="000000"/>
              </w:rPr>
              <w:t>21.2</w:t>
            </w:r>
          </w:p>
        </w:tc>
      </w:tr>
      <w:tr w:rsidR="001F4531" w:rsidRPr="00BC003B" w14:paraId="7E93940B" w14:textId="77777777" w:rsidTr="00BD0CC2">
        <w:tc>
          <w:tcPr>
            <w:tcW w:w="893" w:type="dxa"/>
          </w:tcPr>
          <w:p w14:paraId="28986343" w14:textId="77777777" w:rsidR="001F4531" w:rsidRPr="00BC003B" w:rsidRDefault="001F4531" w:rsidP="00FE0D3A">
            <w:pPr>
              <w:pStyle w:val="TableText"/>
            </w:pPr>
            <w:r w:rsidRPr="00BC003B">
              <w:t>582</w:t>
            </w:r>
          </w:p>
        </w:tc>
        <w:tc>
          <w:tcPr>
            <w:tcW w:w="965" w:type="dxa"/>
            <w:tcBorders>
              <w:top w:val="nil"/>
              <w:left w:val="nil"/>
              <w:bottom w:val="nil"/>
              <w:right w:val="nil"/>
            </w:tcBorders>
            <w:shd w:val="clear" w:color="000000" w:fill="FFFFFF"/>
            <w:vAlign w:val="bottom"/>
          </w:tcPr>
          <w:p w14:paraId="7924C84B" w14:textId="77777777" w:rsidR="001F4531" w:rsidRPr="00BC003B" w:rsidRDefault="001F4531" w:rsidP="008F0917">
            <w:pPr>
              <w:pStyle w:val="TableText"/>
            </w:pPr>
            <w:r w:rsidRPr="00BC003B">
              <w:rPr>
                <w:color w:val="000000"/>
              </w:rPr>
              <w:t>7,024</w:t>
            </w:r>
          </w:p>
        </w:tc>
        <w:tc>
          <w:tcPr>
            <w:tcW w:w="1152" w:type="dxa"/>
            <w:tcBorders>
              <w:top w:val="nil"/>
              <w:left w:val="nil"/>
              <w:bottom w:val="nil"/>
              <w:right w:val="nil"/>
            </w:tcBorders>
            <w:shd w:val="clear" w:color="000000" w:fill="FFFFFF"/>
            <w:vAlign w:val="bottom"/>
          </w:tcPr>
          <w:p w14:paraId="1324E5FA" w14:textId="77777777" w:rsidR="001F4531" w:rsidRPr="00BC003B" w:rsidRDefault="001F4531" w:rsidP="00FE0D3A">
            <w:pPr>
              <w:pStyle w:val="TableText"/>
              <w:ind w:right="288"/>
            </w:pPr>
            <w:r w:rsidRPr="00BC003B">
              <w:rPr>
                <w:color w:val="000000"/>
              </w:rPr>
              <w:t>2.4</w:t>
            </w:r>
          </w:p>
        </w:tc>
        <w:tc>
          <w:tcPr>
            <w:tcW w:w="1512" w:type="dxa"/>
            <w:tcBorders>
              <w:top w:val="nil"/>
              <w:left w:val="nil"/>
              <w:bottom w:val="nil"/>
              <w:right w:val="nil"/>
            </w:tcBorders>
            <w:shd w:val="clear" w:color="000000" w:fill="FFFFFF"/>
            <w:vAlign w:val="bottom"/>
          </w:tcPr>
          <w:p w14:paraId="09975DB3" w14:textId="77777777" w:rsidR="001F4531" w:rsidRPr="00BC003B" w:rsidRDefault="001F4531" w:rsidP="009F3EFB">
            <w:pPr>
              <w:pStyle w:val="TableText"/>
              <w:ind w:right="216"/>
            </w:pPr>
            <w:r w:rsidRPr="00BC003B">
              <w:rPr>
                <w:color w:val="000000"/>
              </w:rPr>
              <w:t>67,718</w:t>
            </w:r>
          </w:p>
        </w:tc>
        <w:tc>
          <w:tcPr>
            <w:tcW w:w="1512" w:type="dxa"/>
            <w:tcBorders>
              <w:top w:val="nil"/>
              <w:left w:val="nil"/>
              <w:bottom w:val="nil"/>
              <w:right w:val="nil"/>
            </w:tcBorders>
            <w:shd w:val="clear" w:color="000000" w:fill="FFFFFF"/>
            <w:vAlign w:val="bottom"/>
          </w:tcPr>
          <w:p w14:paraId="0EF24025" w14:textId="77777777" w:rsidR="001F4531" w:rsidRPr="00BC003B" w:rsidRDefault="001F4531" w:rsidP="00FE0D3A">
            <w:pPr>
              <w:pStyle w:val="TableText"/>
              <w:ind w:right="432"/>
            </w:pPr>
            <w:r w:rsidRPr="00BC003B">
              <w:rPr>
                <w:color w:val="000000"/>
              </w:rPr>
              <w:t>23.6</w:t>
            </w:r>
          </w:p>
        </w:tc>
      </w:tr>
      <w:tr w:rsidR="001F4531" w:rsidRPr="00BC003B" w14:paraId="2B985908" w14:textId="77777777" w:rsidTr="00BD0CC2">
        <w:tc>
          <w:tcPr>
            <w:tcW w:w="893" w:type="dxa"/>
          </w:tcPr>
          <w:p w14:paraId="7EA36A92" w14:textId="77777777" w:rsidR="001F4531" w:rsidRPr="00BC003B" w:rsidRDefault="001F4531" w:rsidP="00FE0D3A">
            <w:pPr>
              <w:pStyle w:val="TableText"/>
            </w:pPr>
            <w:r w:rsidRPr="00BC003B">
              <w:t>583</w:t>
            </w:r>
          </w:p>
        </w:tc>
        <w:tc>
          <w:tcPr>
            <w:tcW w:w="965" w:type="dxa"/>
            <w:tcBorders>
              <w:top w:val="nil"/>
              <w:left w:val="nil"/>
              <w:bottom w:val="nil"/>
              <w:right w:val="nil"/>
            </w:tcBorders>
            <w:shd w:val="clear" w:color="000000" w:fill="FFFFFF"/>
            <w:vAlign w:val="bottom"/>
          </w:tcPr>
          <w:p w14:paraId="5E3C578D" w14:textId="77777777" w:rsidR="001F4531" w:rsidRPr="00BC003B" w:rsidRDefault="001F4531" w:rsidP="008F0917">
            <w:pPr>
              <w:pStyle w:val="TableText"/>
            </w:pPr>
            <w:r w:rsidRPr="00BC003B">
              <w:rPr>
                <w:color w:val="000000"/>
              </w:rPr>
              <w:t>2,229</w:t>
            </w:r>
          </w:p>
        </w:tc>
        <w:tc>
          <w:tcPr>
            <w:tcW w:w="1152" w:type="dxa"/>
            <w:tcBorders>
              <w:top w:val="nil"/>
              <w:left w:val="nil"/>
              <w:bottom w:val="nil"/>
              <w:right w:val="nil"/>
            </w:tcBorders>
            <w:shd w:val="clear" w:color="000000" w:fill="FFFFFF"/>
            <w:vAlign w:val="bottom"/>
          </w:tcPr>
          <w:p w14:paraId="4BF7A772"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76DF977A" w14:textId="77777777" w:rsidR="001F4531" w:rsidRPr="00BC003B" w:rsidRDefault="001F4531" w:rsidP="009F3EFB">
            <w:pPr>
              <w:pStyle w:val="TableText"/>
              <w:ind w:right="216"/>
            </w:pPr>
            <w:r w:rsidRPr="00BC003B">
              <w:rPr>
                <w:color w:val="000000"/>
              </w:rPr>
              <w:t>69,947</w:t>
            </w:r>
          </w:p>
        </w:tc>
        <w:tc>
          <w:tcPr>
            <w:tcW w:w="1512" w:type="dxa"/>
            <w:tcBorders>
              <w:top w:val="nil"/>
              <w:left w:val="nil"/>
              <w:bottom w:val="nil"/>
              <w:right w:val="nil"/>
            </w:tcBorders>
            <w:shd w:val="clear" w:color="000000" w:fill="FFFFFF"/>
            <w:vAlign w:val="bottom"/>
          </w:tcPr>
          <w:p w14:paraId="7AC32611" w14:textId="77777777" w:rsidR="001F4531" w:rsidRPr="00BC003B" w:rsidRDefault="001F4531" w:rsidP="00FE0D3A">
            <w:pPr>
              <w:pStyle w:val="TableText"/>
              <w:ind w:right="432"/>
            </w:pPr>
            <w:r w:rsidRPr="00BC003B">
              <w:rPr>
                <w:color w:val="000000"/>
              </w:rPr>
              <w:t>24.4</w:t>
            </w:r>
          </w:p>
        </w:tc>
      </w:tr>
      <w:tr w:rsidR="001F4531" w:rsidRPr="00BC003B" w14:paraId="187E2B97" w14:textId="77777777" w:rsidTr="00BD0CC2">
        <w:tc>
          <w:tcPr>
            <w:tcW w:w="893" w:type="dxa"/>
          </w:tcPr>
          <w:p w14:paraId="0E9C4F51" w14:textId="77777777" w:rsidR="001F4531" w:rsidRPr="00BC003B" w:rsidRDefault="001F4531" w:rsidP="00FE0D3A">
            <w:pPr>
              <w:pStyle w:val="TableText"/>
            </w:pPr>
            <w:r w:rsidRPr="00BC003B">
              <w:t>584</w:t>
            </w:r>
          </w:p>
        </w:tc>
        <w:tc>
          <w:tcPr>
            <w:tcW w:w="965" w:type="dxa"/>
            <w:tcBorders>
              <w:top w:val="nil"/>
              <w:left w:val="nil"/>
              <w:bottom w:val="nil"/>
              <w:right w:val="nil"/>
            </w:tcBorders>
            <w:shd w:val="clear" w:color="000000" w:fill="FFFFFF"/>
            <w:vAlign w:val="bottom"/>
          </w:tcPr>
          <w:p w14:paraId="1D9B8DE0" w14:textId="77777777" w:rsidR="001F4531" w:rsidRPr="00BC003B" w:rsidRDefault="001F4531" w:rsidP="008F0917">
            <w:pPr>
              <w:pStyle w:val="TableText"/>
            </w:pPr>
            <w:r w:rsidRPr="00BC003B">
              <w:rPr>
                <w:color w:val="000000"/>
              </w:rPr>
              <w:t>5,421</w:t>
            </w:r>
          </w:p>
        </w:tc>
        <w:tc>
          <w:tcPr>
            <w:tcW w:w="1152" w:type="dxa"/>
            <w:tcBorders>
              <w:top w:val="nil"/>
              <w:left w:val="nil"/>
              <w:bottom w:val="nil"/>
              <w:right w:val="nil"/>
            </w:tcBorders>
            <w:shd w:val="clear" w:color="000000" w:fill="FFFFFF"/>
            <w:vAlign w:val="bottom"/>
          </w:tcPr>
          <w:p w14:paraId="739E8DBC"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24B04A74" w14:textId="77777777" w:rsidR="001F4531" w:rsidRPr="00BC003B" w:rsidRDefault="001F4531" w:rsidP="009F3EFB">
            <w:pPr>
              <w:pStyle w:val="TableText"/>
              <w:ind w:right="216"/>
            </w:pPr>
            <w:r w:rsidRPr="00BC003B">
              <w:rPr>
                <w:color w:val="000000"/>
              </w:rPr>
              <w:t>75,368</w:t>
            </w:r>
          </w:p>
        </w:tc>
        <w:tc>
          <w:tcPr>
            <w:tcW w:w="1512" w:type="dxa"/>
            <w:tcBorders>
              <w:top w:val="nil"/>
              <w:left w:val="nil"/>
              <w:bottom w:val="nil"/>
              <w:right w:val="nil"/>
            </w:tcBorders>
            <w:shd w:val="clear" w:color="000000" w:fill="FFFFFF"/>
            <w:vAlign w:val="bottom"/>
          </w:tcPr>
          <w:p w14:paraId="1A250003" w14:textId="77777777" w:rsidR="001F4531" w:rsidRPr="00BC003B" w:rsidRDefault="001F4531" w:rsidP="00FE0D3A">
            <w:pPr>
              <w:pStyle w:val="TableText"/>
              <w:ind w:right="432"/>
            </w:pPr>
            <w:r w:rsidRPr="00BC003B">
              <w:rPr>
                <w:color w:val="000000"/>
              </w:rPr>
              <w:t>26.3</w:t>
            </w:r>
          </w:p>
        </w:tc>
      </w:tr>
      <w:tr w:rsidR="001F4531" w:rsidRPr="00BC003B" w14:paraId="5B3DE6C1" w14:textId="77777777" w:rsidTr="00BD0CC2">
        <w:tc>
          <w:tcPr>
            <w:tcW w:w="893" w:type="dxa"/>
          </w:tcPr>
          <w:p w14:paraId="3B5AF1AF" w14:textId="77777777" w:rsidR="001F4531" w:rsidRPr="00BC003B" w:rsidRDefault="001F4531" w:rsidP="00FE0D3A">
            <w:pPr>
              <w:pStyle w:val="TableText"/>
            </w:pPr>
            <w:r w:rsidRPr="00BC003B">
              <w:t>585</w:t>
            </w:r>
          </w:p>
        </w:tc>
        <w:tc>
          <w:tcPr>
            <w:tcW w:w="965" w:type="dxa"/>
            <w:tcBorders>
              <w:top w:val="nil"/>
              <w:left w:val="nil"/>
              <w:bottom w:val="nil"/>
              <w:right w:val="nil"/>
            </w:tcBorders>
            <w:shd w:val="clear" w:color="000000" w:fill="FFFFFF"/>
            <w:vAlign w:val="bottom"/>
          </w:tcPr>
          <w:p w14:paraId="2AF69866" w14:textId="77777777" w:rsidR="001F4531" w:rsidRPr="00BC003B" w:rsidRDefault="001F4531" w:rsidP="008F0917">
            <w:pPr>
              <w:pStyle w:val="TableText"/>
            </w:pPr>
            <w:r w:rsidRPr="00BC003B">
              <w:rPr>
                <w:color w:val="000000"/>
              </w:rPr>
              <w:t>3,384</w:t>
            </w:r>
          </w:p>
        </w:tc>
        <w:tc>
          <w:tcPr>
            <w:tcW w:w="1152" w:type="dxa"/>
            <w:tcBorders>
              <w:top w:val="nil"/>
              <w:left w:val="nil"/>
              <w:bottom w:val="nil"/>
              <w:right w:val="nil"/>
            </w:tcBorders>
            <w:shd w:val="clear" w:color="000000" w:fill="FFFFFF"/>
            <w:vAlign w:val="bottom"/>
          </w:tcPr>
          <w:p w14:paraId="51414204"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4F8E7FCC" w14:textId="77777777" w:rsidR="001F4531" w:rsidRPr="00BC003B" w:rsidRDefault="001F4531" w:rsidP="009F3EFB">
            <w:pPr>
              <w:pStyle w:val="TableText"/>
              <w:ind w:right="216"/>
            </w:pPr>
            <w:r w:rsidRPr="00BC003B">
              <w:rPr>
                <w:color w:val="000000"/>
              </w:rPr>
              <w:t>78,752</w:t>
            </w:r>
          </w:p>
        </w:tc>
        <w:tc>
          <w:tcPr>
            <w:tcW w:w="1512" w:type="dxa"/>
            <w:tcBorders>
              <w:top w:val="nil"/>
              <w:left w:val="nil"/>
              <w:bottom w:val="nil"/>
              <w:right w:val="nil"/>
            </w:tcBorders>
            <w:shd w:val="clear" w:color="000000" w:fill="FFFFFF"/>
            <w:vAlign w:val="bottom"/>
          </w:tcPr>
          <w:p w14:paraId="28C9A7FA" w14:textId="77777777" w:rsidR="001F4531" w:rsidRPr="00BC003B" w:rsidRDefault="001F4531" w:rsidP="00FE0D3A">
            <w:pPr>
              <w:pStyle w:val="TableText"/>
              <w:ind w:right="432"/>
            </w:pPr>
            <w:r w:rsidRPr="00BC003B">
              <w:rPr>
                <w:color w:val="000000"/>
              </w:rPr>
              <w:t>27.5</w:t>
            </w:r>
          </w:p>
        </w:tc>
      </w:tr>
      <w:tr w:rsidR="001F4531" w:rsidRPr="00BC003B" w14:paraId="3F222123" w14:textId="77777777" w:rsidTr="00BD0CC2">
        <w:tc>
          <w:tcPr>
            <w:tcW w:w="893" w:type="dxa"/>
          </w:tcPr>
          <w:p w14:paraId="70CA5825" w14:textId="77777777" w:rsidR="001F4531" w:rsidRPr="00BC003B" w:rsidRDefault="001F4531" w:rsidP="00FE0D3A">
            <w:pPr>
              <w:pStyle w:val="TableText"/>
            </w:pPr>
            <w:r w:rsidRPr="00BC003B">
              <w:t>586</w:t>
            </w:r>
          </w:p>
        </w:tc>
        <w:tc>
          <w:tcPr>
            <w:tcW w:w="965" w:type="dxa"/>
            <w:tcBorders>
              <w:top w:val="nil"/>
              <w:left w:val="nil"/>
              <w:bottom w:val="nil"/>
              <w:right w:val="nil"/>
            </w:tcBorders>
            <w:shd w:val="clear" w:color="000000" w:fill="FFFFFF"/>
            <w:vAlign w:val="bottom"/>
          </w:tcPr>
          <w:p w14:paraId="1DA48213" w14:textId="77777777" w:rsidR="001F4531" w:rsidRPr="00BC003B" w:rsidRDefault="001F4531" w:rsidP="008F0917">
            <w:pPr>
              <w:pStyle w:val="TableText"/>
            </w:pPr>
            <w:r w:rsidRPr="00BC003B">
              <w:rPr>
                <w:color w:val="000000"/>
              </w:rPr>
              <w:t>4,164</w:t>
            </w:r>
          </w:p>
        </w:tc>
        <w:tc>
          <w:tcPr>
            <w:tcW w:w="1152" w:type="dxa"/>
            <w:tcBorders>
              <w:top w:val="nil"/>
              <w:left w:val="nil"/>
              <w:bottom w:val="nil"/>
              <w:right w:val="nil"/>
            </w:tcBorders>
            <w:shd w:val="clear" w:color="000000" w:fill="FFFFFF"/>
            <w:vAlign w:val="bottom"/>
          </w:tcPr>
          <w:p w14:paraId="4B1EC57B"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768ACA76" w14:textId="77777777" w:rsidR="001F4531" w:rsidRPr="00BC003B" w:rsidRDefault="001F4531" w:rsidP="009F3EFB">
            <w:pPr>
              <w:pStyle w:val="TableText"/>
              <w:ind w:right="216"/>
            </w:pPr>
            <w:r w:rsidRPr="00BC003B">
              <w:rPr>
                <w:color w:val="000000"/>
              </w:rPr>
              <w:t>82,916</w:t>
            </w:r>
          </w:p>
        </w:tc>
        <w:tc>
          <w:tcPr>
            <w:tcW w:w="1512" w:type="dxa"/>
            <w:tcBorders>
              <w:top w:val="nil"/>
              <w:left w:val="nil"/>
              <w:bottom w:val="nil"/>
              <w:right w:val="nil"/>
            </w:tcBorders>
            <w:shd w:val="clear" w:color="000000" w:fill="FFFFFF"/>
            <w:vAlign w:val="bottom"/>
          </w:tcPr>
          <w:p w14:paraId="4585F559" w14:textId="77777777" w:rsidR="001F4531" w:rsidRPr="00BC003B" w:rsidRDefault="001F4531" w:rsidP="00FE0D3A">
            <w:pPr>
              <w:pStyle w:val="TableText"/>
              <w:ind w:right="432"/>
            </w:pPr>
            <w:r w:rsidRPr="00BC003B">
              <w:rPr>
                <w:color w:val="000000"/>
              </w:rPr>
              <w:t>28.9</w:t>
            </w:r>
          </w:p>
        </w:tc>
      </w:tr>
      <w:tr w:rsidR="001F4531" w:rsidRPr="00BC003B" w14:paraId="5A136CC9" w14:textId="77777777" w:rsidTr="00BD0CC2">
        <w:tc>
          <w:tcPr>
            <w:tcW w:w="893" w:type="dxa"/>
            <w:tcBorders>
              <w:bottom w:val="nil"/>
            </w:tcBorders>
          </w:tcPr>
          <w:p w14:paraId="1B5E1256" w14:textId="77777777" w:rsidR="001F4531" w:rsidRPr="00BC003B" w:rsidRDefault="001F4531" w:rsidP="00FE0D3A">
            <w:pPr>
              <w:pStyle w:val="TableText"/>
            </w:pPr>
            <w:r w:rsidRPr="00BC003B">
              <w:t>587</w:t>
            </w:r>
          </w:p>
        </w:tc>
        <w:tc>
          <w:tcPr>
            <w:tcW w:w="965" w:type="dxa"/>
            <w:tcBorders>
              <w:top w:val="nil"/>
              <w:left w:val="nil"/>
              <w:bottom w:val="nil"/>
              <w:right w:val="nil"/>
            </w:tcBorders>
            <w:shd w:val="clear" w:color="000000" w:fill="FFFFFF"/>
            <w:vAlign w:val="bottom"/>
          </w:tcPr>
          <w:p w14:paraId="02F21FD3" w14:textId="77777777" w:rsidR="001F4531" w:rsidRPr="00BC003B" w:rsidRDefault="001F4531" w:rsidP="008F0917">
            <w:pPr>
              <w:pStyle w:val="TableText"/>
            </w:pPr>
            <w:r w:rsidRPr="00BC003B">
              <w:rPr>
                <w:color w:val="000000"/>
              </w:rPr>
              <w:t>4,511</w:t>
            </w:r>
          </w:p>
        </w:tc>
        <w:tc>
          <w:tcPr>
            <w:tcW w:w="1152" w:type="dxa"/>
            <w:tcBorders>
              <w:top w:val="nil"/>
              <w:left w:val="nil"/>
              <w:bottom w:val="nil"/>
              <w:right w:val="nil"/>
            </w:tcBorders>
            <w:shd w:val="clear" w:color="000000" w:fill="FFFFFF"/>
            <w:vAlign w:val="bottom"/>
          </w:tcPr>
          <w:p w14:paraId="1DBB8612"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3E131EA8" w14:textId="77777777" w:rsidR="001F4531" w:rsidRPr="00BC003B" w:rsidRDefault="001F4531" w:rsidP="009F3EFB">
            <w:pPr>
              <w:pStyle w:val="TableText"/>
              <w:ind w:right="216"/>
            </w:pPr>
            <w:r w:rsidRPr="00BC003B">
              <w:rPr>
                <w:color w:val="000000"/>
              </w:rPr>
              <w:t>87,427</w:t>
            </w:r>
          </w:p>
        </w:tc>
        <w:tc>
          <w:tcPr>
            <w:tcW w:w="1512" w:type="dxa"/>
            <w:tcBorders>
              <w:top w:val="nil"/>
              <w:left w:val="nil"/>
              <w:bottom w:val="nil"/>
              <w:right w:val="nil"/>
            </w:tcBorders>
            <w:shd w:val="clear" w:color="000000" w:fill="FFFFFF"/>
            <w:vAlign w:val="bottom"/>
          </w:tcPr>
          <w:p w14:paraId="7E8BF3C3" w14:textId="77777777" w:rsidR="001F4531" w:rsidRPr="00BC003B" w:rsidRDefault="001F4531" w:rsidP="00FE0D3A">
            <w:pPr>
              <w:pStyle w:val="TableText"/>
              <w:ind w:right="432"/>
            </w:pPr>
            <w:r w:rsidRPr="00BC003B">
              <w:rPr>
                <w:color w:val="000000"/>
              </w:rPr>
              <w:t>30.5</w:t>
            </w:r>
          </w:p>
        </w:tc>
      </w:tr>
      <w:tr w:rsidR="001F4531" w:rsidRPr="00BC003B" w14:paraId="08BB6147" w14:textId="77777777" w:rsidTr="00BD0CC2">
        <w:tc>
          <w:tcPr>
            <w:tcW w:w="893" w:type="dxa"/>
            <w:tcBorders>
              <w:top w:val="nil"/>
              <w:bottom w:val="single" w:sz="12" w:space="0" w:color="auto"/>
            </w:tcBorders>
          </w:tcPr>
          <w:p w14:paraId="3641390E" w14:textId="77777777" w:rsidR="001F4531" w:rsidRPr="00BC003B" w:rsidRDefault="001F4531" w:rsidP="00FE0D3A">
            <w:pPr>
              <w:pStyle w:val="TableText"/>
            </w:pPr>
            <w:r w:rsidRPr="00BC003B">
              <w:t>588</w:t>
            </w:r>
          </w:p>
        </w:tc>
        <w:tc>
          <w:tcPr>
            <w:tcW w:w="965" w:type="dxa"/>
            <w:tcBorders>
              <w:top w:val="nil"/>
              <w:left w:val="nil"/>
              <w:bottom w:val="single" w:sz="12" w:space="0" w:color="auto"/>
              <w:right w:val="nil"/>
            </w:tcBorders>
            <w:shd w:val="clear" w:color="000000" w:fill="FFFFFF"/>
            <w:vAlign w:val="bottom"/>
          </w:tcPr>
          <w:p w14:paraId="7F36A659" w14:textId="77777777" w:rsidR="001F4531" w:rsidRPr="00BC003B" w:rsidRDefault="001F4531" w:rsidP="008F0917">
            <w:pPr>
              <w:pStyle w:val="TableText"/>
            </w:pPr>
            <w:r w:rsidRPr="00BC003B">
              <w:rPr>
                <w:color w:val="000000"/>
              </w:rPr>
              <w:t>4,164</w:t>
            </w:r>
          </w:p>
        </w:tc>
        <w:tc>
          <w:tcPr>
            <w:tcW w:w="1152" w:type="dxa"/>
            <w:tcBorders>
              <w:top w:val="nil"/>
              <w:left w:val="nil"/>
              <w:bottom w:val="single" w:sz="12" w:space="0" w:color="auto"/>
              <w:right w:val="nil"/>
            </w:tcBorders>
            <w:shd w:val="clear" w:color="000000" w:fill="FFFFFF"/>
            <w:vAlign w:val="bottom"/>
          </w:tcPr>
          <w:p w14:paraId="6E98A37C"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single" w:sz="12" w:space="0" w:color="auto"/>
              <w:right w:val="nil"/>
            </w:tcBorders>
            <w:shd w:val="clear" w:color="000000" w:fill="FFFFFF"/>
            <w:vAlign w:val="bottom"/>
          </w:tcPr>
          <w:p w14:paraId="70C4AF53" w14:textId="77777777" w:rsidR="001F4531" w:rsidRPr="00BC003B" w:rsidRDefault="001F4531" w:rsidP="009F3EFB">
            <w:pPr>
              <w:pStyle w:val="TableText"/>
              <w:ind w:right="216"/>
            </w:pPr>
            <w:r w:rsidRPr="00BC003B">
              <w:rPr>
                <w:color w:val="000000"/>
              </w:rPr>
              <w:t>91,591</w:t>
            </w:r>
          </w:p>
        </w:tc>
        <w:tc>
          <w:tcPr>
            <w:tcW w:w="1512" w:type="dxa"/>
            <w:tcBorders>
              <w:top w:val="nil"/>
              <w:left w:val="nil"/>
              <w:bottom w:val="single" w:sz="12" w:space="0" w:color="auto"/>
              <w:right w:val="nil"/>
            </w:tcBorders>
            <w:shd w:val="clear" w:color="000000" w:fill="FFFFFF"/>
            <w:vAlign w:val="bottom"/>
          </w:tcPr>
          <w:p w14:paraId="4486F6EB" w14:textId="77777777" w:rsidR="001F4531" w:rsidRPr="00BC003B" w:rsidRDefault="001F4531" w:rsidP="00FE0D3A">
            <w:pPr>
              <w:pStyle w:val="TableText"/>
              <w:ind w:right="432"/>
            </w:pPr>
            <w:r w:rsidRPr="00BC003B">
              <w:rPr>
                <w:color w:val="000000"/>
              </w:rPr>
              <w:t>31.9</w:t>
            </w:r>
          </w:p>
        </w:tc>
      </w:tr>
    </w:tbl>
    <w:p w14:paraId="178F9459" w14:textId="0317D9FF" w:rsidR="001F4531" w:rsidRPr="00BC003B" w:rsidRDefault="001F4531" w:rsidP="007A5037">
      <w:pPr>
        <w:pStyle w:val="NormalContinuation"/>
        <w:rPr>
          <w:noProof/>
        </w:rPr>
      </w:pPr>
      <w:r w:rsidRPr="00BC003B">
        <w:rPr>
          <w:noProof/>
        </w:rPr>
        <w:fldChar w:fldCharType="begin"/>
      </w:r>
      <w:r w:rsidRPr="00BC003B">
        <w:rPr>
          <w:noProof/>
        </w:rPr>
        <w:instrText xml:space="preserve"> REF _Ref119997828 \h </w:instrText>
      </w:r>
      <w:r w:rsidRPr="00BC003B">
        <w:rPr>
          <w:noProof/>
        </w:rPr>
      </w:r>
      <w:r w:rsidRPr="00BC003B">
        <w:rPr>
          <w:noProof/>
        </w:rPr>
        <w:fldChar w:fldCharType="separate"/>
      </w:r>
      <w:r w:rsidR="00690847" w:rsidRPr="00BC003B">
        <w:rPr>
          <w:noProof/>
        </w:rPr>
        <w:t>Table 7.B.4</w:t>
      </w:r>
      <w:r w:rsidRPr="00BC003B">
        <w:rPr>
          <w:noProof/>
        </w:rPr>
        <w:fldChar w:fldCharType="end"/>
      </w:r>
      <w:r w:rsidRPr="00BC003B">
        <w:rPr>
          <w:noProof/>
        </w:rPr>
        <w:t xml:space="preserve"> </w:t>
      </w:r>
      <w:r w:rsidRPr="00BC003B">
        <w:rPr>
          <w:i/>
          <w:noProof/>
        </w:rPr>
        <w:t>(continuation one)</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26DCB349"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7A3ACC9B" w14:textId="77777777" w:rsidR="001F4531" w:rsidRPr="00742EAE" w:rsidRDefault="001F4531" w:rsidP="00FE0D3A">
            <w:pPr>
              <w:pStyle w:val="TableHead"/>
              <w:rPr>
                <w:b/>
                <w:bCs w:val="0"/>
              </w:rPr>
            </w:pPr>
            <w:r w:rsidRPr="00742EAE">
              <w:rPr>
                <w:b/>
                <w:bCs w:val="0"/>
              </w:rPr>
              <w:t>Scale Score</w:t>
            </w:r>
          </w:p>
        </w:tc>
        <w:tc>
          <w:tcPr>
            <w:tcW w:w="965" w:type="dxa"/>
          </w:tcPr>
          <w:p w14:paraId="3CC851F1" w14:textId="77777777" w:rsidR="001F4531" w:rsidRPr="00742EAE" w:rsidRDefault="001F4531" w:rsidP="00FE0D3A">
            <w:pPr>
              <w:pStyle w:val="TableHead"/>
              <w:rPr>
                <w:b/>
                <w:bCs w:val="0"/>
              </w:rPr>
            </w:pPr>
            <w:r w:rsidRPr="00742EAE">
              <w:rPr>
                <w:b/>
                <w:bCs w:val="0"/>
              </w:rPr>
              <w:t>N</w:t>
            </w:r>
          </w:p>
        </w:tc>
        <w:tc>
          <w:tcPr>
            <w:tcW w:w="1152" w:type="dxa"/>
          </w:tcPr>
          <w:p w14:paraId="6BFC594C" w14:textId="77777777" w:rsidR="001F4531" w:rsidRPr="00742EAE" w:rsidRDefault="001F4531" w:rsidP="00FE0D3A">
            <w:pPr>
              <w:pStyle w:val="TableHead"/>
              <w:rPr>
                <w:b/>
                <w:bCs w:val="0"/>
              </w:rPr>
            </w:pPr>
            <w:r w:rsidRPr="00742EAE">
              <w:rPr>
                <w:b/>
                <w:bCs w:val="0"/>
              </w:rPr>
              <w:t>Percent</w:t>
            </w:r>
          </w:p>
        </w:tc>
        <w:tc>
          <w:tcPr>
            <w:tcW w:w="1512" w:type="dxa"/>
          </w:tcPr>
          <w:p w14:paraId="4AFAB524"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0F03FBB9" w14:textId="77777777" w:rsidR="001F4531" w:rsidRPr="00742EAE" w:rsidRDefault="001F4531" w:rsidP="00FE0D3A">
            <w:pPr>
              <w:pStyle w:val="TableHead"/>
              <w:rPr>
                <w:b/>
                <w:bCs w:val="0"/>
              </w:rPr>
            </w:pPr>
            <w:r w:rsidRPr="00742EAE">
              <w:rPr>
                <w:b/>
                <w:bCs w:val="0"/>
              </w:rPr>
              <w:t>Cumulative Percent</w:t>
            </w:r>
          </w:p>
        </w:tc>
      </w:tr>
      <w:tr w:rsidR="001F4531" w:rsidRPr="00BC003B" w14:paraId="6C964707" w14:textId="77777777" w:rsidTr="00BD0CC2">
        <w:tc>
          <w:tcPr>
            <w:tcW w:w="893" w:type="dxa"/>
            <w:tcBorders>
              <w:top w:val="single" w:sz="4" w:space="0" w:color="auto"/>
            </w:tcBorders>
          </w:tcPr>
          <w:p w14:paraId="7BD6D181" w14:textId="77777777" w:rsidR="001F4531" w:rsidRPr="00BC003B" w:rsidRDefault="001F4531" w:rsidP="00FE0D3A">
            <w:pPr>
              <w:pStyle w:val="TableText"/>
            </w:pPr>
            <w:r w:rsidRPr="00BC003B">
              <w:t>589</w:t>
            </w:r>
          </w:p>
        </w:tc>
        <w:tc>
          <w:tcPr>
            <w:tcW w:w="965" w:type="dxa"/>
            <w:tcBorders>
              <w:top w:val="nil"/>
              <w:left w:val="nil"/>
              <w:bottom w:val="nil"/>
              <w:right w:val="nil"/>
            </w:tcBorders>
            <w:shd w:val="clear" w:color="000000" w:fill="FFFFFF"/>
            <w:vAlign w:val="bottom"/>
          </w:tcPr>
          <w:p w14:paraId="7B3047D5" w14:textId="77777777" w:rsidR="001F4531" w:rsidRPr="00BC003B" w:rsidRDefault="001F4531" w:rsidP="008F0917">
            <w:pPr>
              <w:pStyle w:val="TableText"/>
            </w:pPr>
            <w:r w:rsidRPr="00BC003B">
              <w:rPr>
                <w:color w:val="000000"/>
              </w:rPr>
              <w:t>4,286</w:t>
            </w:r>
          </w:p>
        </w:tc>
        <w:tc>
          <w:tcPr>
            <w:tcW w:w="1152" w:type="dxa"/>
            <w:tcBorders>
              <w:top w:val="nil"/>
              <w:left w:val="nil"/>
              <w:bottom w:val="nil"/>
              <w:right w:val="nil"/>
            </w:tcBorders>
            <w:shd w:val="clear" w:color="000000" w:fill="FFFFFF"/>
            <w:vAlign w:val="bottom"/>
          </w:tcPr>
          <w:p w14:paraId="0640ADE5"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7A5BD2E0" w14:textId="77777777" w:rsidR="001F4531" w:rsidRPr="00BC003B" w:rsidRDefault="001F4531" w:rsidP="009F3EFB">
            <w:pPr>
              <w:pStyle w:val="TableText"/>
              <w:ind w:right="216"/>
            </w:pPr>
            <w:r w:rsidRPr="00BC003B">
              <w:rPr>
                <w:color w:val="000000"/>
              </w:rPr>
              <w:t>95,877</w:t>
            </w:r>
          </w:p>
        </w:tc>
        <w:tc>
          <w:tcPr>
            <w:tcW w:w="1512" w:type="dxa"/>
            <w:tcBorders>
              <w:top w:val="nil"/>
              <w:left w:val="nil"/>
              <w:bottom w:val="nil"/>
              <w:right w:val="nil"/>
            </w:tcBorders>
            <w:shd w:val="clear" w:color="000000" w:fill="FFFFFF"/>
            <w:vAlign w:val="bottom"/>
          </w:tcPr>
          <w:p w14:paraId="2FB5CD6B" w14:textId="77777777" w:rsidR="001F4531" w:rsidRPr="00BC003B" w:rsidRDefault="001F4531" w:rsidP="00FE0D3A">
            <w:pPr>
              <w:pStyle w:val="TableText"/>
              <w:ind w:right="432"/>
            </w:pPr>
            <w:r w:rsidRPr="00BC003B">
              <w:rPr>
                <w:color w:val="000000"/>
              </w:rPr>
              <w:t>33.4</w:t>
            </w:r>
          </w:p>
        </w:tc>
      </w:tr>
      <w:tr w:rsidR="001F4531" w:rsidRPr="00BC003B" w14:paraId="797940FF" w14:textId="77777777" w:rsidTr="00BD0CC2">
        <w:tc>
          <w:tcPr>
            <w:tcW w:w="893" w:type="dxa"/>
          </w:tcPr>
          <w:p w14:paraId="5C2FCA7B" w14:textId="77777777" w:rsidR="001F4531" w:rsidRPr="00BC003B" w:rsidRDefault="001F4531" w:rsidP="00FE0D3A">
            <w:pPr>
              <w:pStyle w:val="TableText"/>
            </w:pPr>
            <w:r w:rsidRPr="00BC003B">
              <w:t>590</w:t>
            </w:r>
          </w:p>
        </w:tc>
        <w:tc>
          <w:tcPr>
            <w:tcW w:w="965" w:type="dxa"/>
            <w:tcBorders>
              <w:top w:val="nil"/>
              <w:left w:val="nil"/>
              <w:bottom w:val="nil"/>
              <w:right w:val="nil"/>
            </w:tcBorders>
            <w:shd w:val="clear" w:color="000000" w:fill="FFFFFF"/>
            <w:vAlign w:val="bottom"/>
          </w:tcPr>
          <w:p w14:paraId="3077C31A" w14:textId="77777777" w:rsidR="001F4531" w:rsidRPr="00BC003B" w:rsidRDefault="001F4531" w:rsidP="008F0917">
            <w:pPr>
              <w:pStyle w:val="TableText"/>
            </w:pPr>
            <w:r w:rsidRPr="00BC003B">
              <w:rPr>
                <w:color w:val="000000"/>
              </w:rPr>
              <w:t>4,147</w:t>
            </w:r>
          </w:p>
        </w:tc>
        <w:tc>
          <w:tcPr>
            <w:tcW w:w="1152" w:type="dxa"/>
            <w:tcBorders>
              <w:top w:val="nil"/>
              <w:left w:val="nil"/>
              <w:bottom w:val="nil"/>
              <w:right w:val="nil"/>
            </w:tcBorders>
            <w:shd w:val="clear" w:color="000000" w:fill="FFFFFF"/>
            <w:vAlign w:val="bottom"/>
          </w:tcPr>
          <w:p w14:paraId="7D847DE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EE00A39" w14:textId="77777777" w:rsidR="001F4531" w:rsidRPr="00BC003B" w:rsidRDefault="001F4531" w:rsidP="009F3EFB">
            <w:pPr>
              <w:pStyle w:val="TableText"/>
              <w:ind w:right="216"/>
            </w:pPr>
            <w:r w:rsidRPr="00BC003B">
              <w:rPr>
                <w:color w:val="000000"/>
              </w:rPr>
              <w:t>100,024</w:t>
            </w:r>
          </w:p>
        </w:tc>
        <w:tc>
          <w:tcPr>
            <w:tcW w:w="1512" w:type="dxa"/>
            <w:tcBorders>
              <w:top w:val="nil"/>
              <w:left w:val="nil"/>
              <w:bottom w:val="nil"/>
              <w:right w:val="nil"/>
            </w:tcBorders>
            <w:shd w:val="clear" w:color="000000" w:fill="FFFFFF"/>
            <w:vAlign w:val="bottom"/>
          </w:tcPr>
          <w:p w14:paraId="53F502CC" w14:textId="77777777" w:rsidR="001F4531" w:rsidRPr="00BC003B" w:rsidRDefault="001F4531" w:rsidP="00FE0D3A">
            <w:pPr>
              <w:pStyle w:val="TableText"/>
              <w:ind w:right="432"/>
            </w:pPr>
            <w:r w:rsidRPr="00BC003B">
              <w:rPr>
                <w:color w:val="000000"/>
              </w:rPr>
              <w:t>34.9</w:t>
            </w:r>
          </w:p>
        </w:tc>
      </w:tr>
      <w:tr w:rsidR="001F4531" w:rsidRPr="00BC003B" w14:paraId="699FFC1A" w14:textId="77777777" w:rsidTr="00BD0CC2">
        <w:tc>
          <w:tcPr>
            <w:tcW w:w="893" w:type="dxa"/>
          </w:tcPr>
          <w:p w14:paraId="3BBF5E43" w14:textId="77777777" w:rsidR="001F4531" w:rsidRPr="00BC003B" w:rsidRDefault="001F4531" w:rsidP="00FE0D3A">
            <w:pPr>
              <w:pStyle w:val="TableText"/>
            </w:pPr>
            <w:r w:rsidRPr="00BC003B">
              <w:t>591</w:t>
            </w:r>
          </w:p>
        </w:tc>
        <w:tc>
          <w:tcPr>
            <w:tcW w:w="965" w:type="dxa"/>
            <w:tcBorders>
              <w:top w:val="nil"/>
              <w:left w:val="nil"/>
              <w:bottom w:val="nil"/>
              <w:right w:val="nil"/>
            </w:tcBorders>
            <w:shd w:val="clear" w:color="000000" w:fill="FFFFFF"/>
            <w:vAlign w:val="bottom"/>
          </w:tcPr>
          <w:p w14:paraId="37901246" w14:textId="77777777" w:rsidR="001F4531" w:rsidRPr="00BC003B" w:rsidRDefault="001F4531" w:rsidP="008F0917">
            <w:pPr>
              <w:pStyle w:val="TableText"/>
            </w:pPr>
            <w:r w:rsidRPr="00BC003B">
              <w:rPr>
                <w:color w:val="000000"/>
              </w:rPr>
              <w:t>4,455</w:t>
            </w:r>
          </w:p>
        </w:tc>
        <w:tc>
          <w:tcPr>
            <w:tcW w:w="1152" w:type="dxa"/>
            <w:tcBorders>
              <w:top w:val="nil"/>
              <w:left w:val="nil"/>
              <w:bottom w:val="nil"/>
              <w:right w:val="nil"/>
            </w:tcBorders>
            <w:shd w:val="clear" w:color="000000" w:fill="FFFFFF"/>
            <w:vAlign w:val="bottom"/>
          </w:tcPr>
          <w:p w14:paraId="2D19CA6B"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51772D2F" w14:textId="77777777" w:rsidR="001F4531" w:rsidRPr="00BC003B" w:rsidRDefault="001F4531" w:rsidP="009F3EFB">
            <w:pPr>
              <w:pStyle w:val="TableText"/>
              <w:ind w:right="216"/>
            </w:pPr>
            <w:r w:rsidRPr="00BC003B">
              <w:rPr>
                <w:color w:val="000000"/>
              </w:rPr>
              <w:t>104,479</w:t>
            </w:r>
          </w:p>
        </w:tc>
        <w:tc>
          <w:tcPr>
            <w:tcW w:w="1512" w:type="dxa"/>
            <w:tcBorders>
              <w:top w:val="nil"/>
              <w:left w:val="nil"/>
              <w:bottom w:val="nil"/>
              <w:right w:val="nil"/>
            </w:tcBorders>
            <w:shd w:val="clear" w:color="000000" w:fill="FFFFFF"/>
            <w:vAlign w:val="bottom"/>
          </w:tcPr>
          <w:p w14:paraId="640D3465" w14:textId="77777777" w:rsidR="001F4531" w:rsidRPr="00BC003B" w:rsidRDefault="001F4531" w:rsidP="00FE0D3A">
            <w:pPr>
              <w:pStyle w:val="TableText"/>
              <w:ind w:right="432"/>
            </w:pPr>
            <w:r w:rsidRPr="00BC003B">
              <w:rPr>
                <w:color w:val="000000"/>
              </w:rPr>
              <w:t>36.4</w:t>
            </w:r>
          </w:p>
        </w:tc>
      </w:tr>
      <w:tr w:rsidR="001F4531" w:rsidRPr="00BC003B" w14:paraId="575D8E3D" w14:textId="77777777" w:rsidTr="00BD0CC2">
        <w:tc>
          <w:tcPr>
            <w:tcW w:w="893" w:type="dxa"/>
          </w:tcPr>
          <w:p w14:paraId="3997637D" w14:textId="77777777" w:rsidR="001F4531" w:rsidRPr="00BC003B" w:rsidRDefault="001F4531" w:rsidP="00FE0D3A">
            <w:pPr>
              <w:pStyle w:val="TableText"/>
            </w:pPr>
            <w:r w:rsidRPr="00BC003B">
              <w:t>592</w:t>
            </w:r>
          </w:p>
        </w:tc>
        <w:tc>
          <w:tcPr>
            <w:tcW w:w="965" w:type="dxa"/>
            <w:tcBorders>
              <w:top w:val="nil"/>
              <w:left w:val="nil"/>
              <w:bottom w:val="nil"/>
              <w:right w:val="nil"/>
            </w:tcBorders>
            <w:shd w:val="clear" w:color="000000" w:fill="FFFFFF"/>
            <w:vAlign w:val="bottom"/>
          </w:tcPr>
          <w:p w14:paraId="7FD0776A" w14:textId="77777777" w:rsidR="001F4531" w:rsidRPr="00BC003B" w:rsidRDefault="001F4531" w:rsidP="008F0917">
            <w:pPr>
              <w:pStyle w:val="TableText"/>
            </w:pPr>
            <w:r w:rsidRPr="00BC003B">
              <w:rPr>
                <w:color w:val="000000"/>
              </w:rPr>
              <w:t>3,913</w:t>
            </w:r>
          </w:p>
        </w:tc>
        <w:tc>
          <w:tcPr>
            <w:tcW w:w="1152" w:type="dxa"/>
            <w:tcBorders>
              <w:top w:val="nil"/>
              <w:left w:val="nil"/>
              <w:bottom w:val="nil"/>
              <w:right w:val="nil"/>
            </w:tcBorders>
            <w:shd w:val="clear" w:color="000000" w:fill="FFFFFF"/>
            <w:vAlign w:val="bottom"/>
          </w:tcPr>
          <w:p w14:paraId="7B8228DF"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4B66ED85" w14:textId="77777777" w:rsidR="001F4531" w:rsidRPr="00BC003B" w:rsidRDefault="001F4531" w:rsidP="009F3EFB">
            <w:pPr>
              <w:pStyle w:val="TableText"/>
              <w:ind w:right="216"/>
            </w:pPr>
            <w:r w:rsidRPr="00BC003B">
              <w:rPr>
                <w:color w:val="000000"/>
              </w:rPr>
              <w:t>108,392</w:t>
            </w:r>
          </w:p>
        </w:tc>
        <w:tc>
          <w:tcPr>
            <w:tcW w:w="1512" w:type="dxa"/>
            <w:tcBorders>
              <w:top w:val="nil"/>
              <w:left w:val="nil"/>
              <w:bottom w:val="nil"/>
              <w:right w:val="nil"/>
            </w:tcBorders>
            <w:shd w:val="clear" w:color="000000" w:fill="FFFFFF"/>
            <w:vAlign w:val="bottom"/>
          </w:tcPr>
          <w:p w14:paraId="46B2E08E" w14:textId="77777777" w:rsidR="001F4531" w:rsidRPr="00BC003B" w:rsidRDefault="001F4531" w:rsidP="00FE0D3A">
            <w:pPr>
              <w:pStyle w:val="TableText"/>
              <w:ind w:right="432"/>
            </w:pPr>
            <w:r w:rsidRPr="00BC003B">
              <w:rPr>
                <w:color w:val="000000"/>
              </w:rPr>
              <w:t>37.8</w:t>
            </w:r>
          </w:p>
        </w:tc>
      </w:tr>
      <w:tr w:rsidR="001F4531" w:rsidRPr="00BC003B" w14:paraId="7D9A964C" w14:textId="77777777" w:rsidTr="00BD0CC2">
        <w:tc>
          <w:tcPr>
            <w:tcW w:w="893" w:type="dxa"/>
          </w:tcPr>
          <w:p w14:paraId="3B268E28" w14:textId="77777777" w:rsidR="001F4531" w:rsidRPr="00BC003B" w:rsidRDefault="001F4531" w:rsidP="00FE0D3A">
            <w:pPr>
              <w:pStyle w:val="TableText"/>
            </w:pPr>
            <w:r w:rsidRPr="00BC003B">
              <w:t>593</w:t>
            </w:r>
          </w:p>
        </w:tc>
        <w:tc>
          <w:tcPr>
            <w:tcW w:w="965" w:type="dxa"/>
            <w:tcBorders>
              <w:top w:val="nil"/>
              <w:left w:val="nil"/>
              <w:bottom w:val="nil"/>
              <w:right w:val="nil"/>
            </w:tcBorders>
            <w:shd w:val="clear" w:color="000000" w:fill="FFFFFF"/>
            <w:vAlign w:val="bottom"/>
          </w:tcPr>
          <w:p w14:paraId="51285FC2" w14:textId="77777777" w:rsidR="001F4531" w:rsidRPr="00BC003B" w:rsidRDefault="001F4531" w:rsidP="008F0917">
            <w:pPr>
              <w:pStyle w:val="TableText"/>
            </w:pPr>
            <w:r w:rsidRPr="00BC003B">
              <w:rPr>
                <w:color w:val="000000"/>
              </w:rPr>
              <w:t>4,363</w:t>
            </w:r>
          </w:p>
        </w:tc>
        <w:tc>
          <w:tcPr>
            <w:tcW w:w="1152" w:type="dxa"/>
            <w:tcBorders>
              <w:top w:val="nil"/>
              <w:left w:val="nil"/>
              <w:bottom w:val="nil"/>
              <w:right w:val="nil"/>
            </w:tcBorders>
            <w:shd w:val="clear" w:color="000000" w:fill="FFFFFF"/>
            <w:vAlign w:val="bottom"/>
          </w:tcPr>
          <w:p w14:paraId="14EE7D68"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1C4DAFC9" w14:textId="77777777" w:rsidR="001F4531" w:rsidRPr="00BC003B" w:rsidRDefault="001F4531" w:rsidP="009F3EFB">
            <w:pPr>
              <w:pStyle w:val="TableText"/>
              <w:ind w:right="216"/>
            </w:pPr>
            <w:r w:rsidRPr="00BC003B">
              <w:rPr>
                <w:color w:val="000000"/>
              </w:rPr>
              <w:t>112,755</w:t>
            </w:r>
          </w:p>
        </w:tc>
        <w:tc>
          <w:tcPr>
            <w:tcW w:w="1512" w:type="dxa"/>
            <w:tcBorders>
              <w:top w:val="nil"/>
              <w:left w:val="nil"/>
              <w:bottom w:val="nil"/>
              <w:right w:val="nil"/>
            </w:tcBorders>
            <w:shd w:val="clear" w:color="000000" w:fill="FFFFFF"/>
            <w:vAlign w:val="bottom"/>
          </w:tcPr>
          <w:p w14:paraId="6B5D83EA" w14:textId="77777777" w:rsidR="001F4531" w:rsidRPr="00BC003B" w:rsidRDefault="001F4531" w:rsidP="00FE0D3A">
            <w:pPr>
              <w:pStyle w:val="TableText"/>
              <w:ind w:right="432"/>
            </w:pPr>
            <w:r w:rsidRPr="00BC003B">
              <w:rPr>
                <w:color w:val="000000"/>
              </w:rPr>
              <w:t>39.3</w:t>
            </w:r>
          </w:p>
        </w:tc>
      </w:tr>
      <w:tr w:rsidR="001F4531" w:rsidRPr="00BC003B" w14:paraId="22E8C7FA" w14:textId="77777777" w:rsidTr="00BD0CC2">
        <w:tc>
          <w:tcPr>
            <w:tcW w:w="893" w:type="dxa"/>
          </w:tcPr>
          <w:p w14:paraId="2E84F033" w14:textId="77777777" w:rsidR="001F4531" w:rsidRPr="00BC003B" w:rsidRDefault="001F4531" w:rsidP="00FE0D3A">
            <w:pPr>
              <w:pStyle w:val="TableText"/>
            </w:pPr>
            <w:r w:rsidRPr="00BC003B">
              <w:t>594</w:t>
            </w:r>
          </w:p>
        </w:tc>
        <w:tc>
          <w:tcPr>
            <w:tcW w:w="965" w:type="dxa"/>
            <w:tcBorders>
              <w:top w:val="nil"/>
              <w:left w:val="nil"/>
              <w:bottom w:val="nil"/>
              <w:right w:val="nil"/>
            </w:tcBorders>
            <w:shd w:val="clear" w:color="000000" w:fill="FFFFFF"/>
            <w:vAlign w:val="bottom"/>
          </w:tcPr>
          <w:p w14:paraId="3CFFA17B" w14:textId="77777777" w:rsidR="001F4531" w:rsidRPr="00BC003B" w:rsidRDefault="001F4531" w:rsidP="008F0917">
            <w:pPr>
              <w:pStyle w:val="TableText"/>
            </w:pPr>
            <w:r w:rsidRPr="00BC003B">
              <w:rPr>
                <w:color w:val="000000"/>
              </w:rPr>
              <w:t>3,903</w:t>
            </w:r>
          </w:p>
        </w:tc>
        <w:tc>
          <w:tcPr>
            <w:tcW w:w="1152" w:type="dxa"/>
            <w:tcBorders>
              <w:top w:val="nil"/>
              <w:left w:val="nil"/>
              <w:bottom w:val="nil"/>
              <w:right w:val="nil"/>
            </w:tcBorders>
            <w:shd w:val="clear" w:color="000000" w:fill="FFFFFF"/>
            <w:vAlign w:val="bottom"/>
          </w:tcPr>
          <w:p w14:paraId="35E2B411"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522B57C" w14:textId="77777777" w:rsidR="001F4531" w:rsidRPr="00BC003B" w:rsidRDefault="001F4531" w:rsidP="009F3EFB">
            <w:pPr>
              <w:pStyle w:val="TableText"/>
              <w:ind w:right="216"/>
            </w:pPr>
            <w:r w:rsidRPr="00BC003B">
              <w:rPr>
                <w:color w:val="000000"/>
              </w:rPr>
              <w:t>116,658</w:t>
            </w:r>
          </w:p>
        </w:tc>
        <w:tc>
          <w:tcPr>
            <w:tcW w:w="1512" w:type="dxa"/>
            <w:tcBorders>
              <w:top w:val="nil"/>
              <w:left w:val="nil"/>
              <w:bottom w:val="nil"/>
              <w:right w:val="nil"/>
            </w:tcBorders>
            <w:shd w:val="clear" w:color="000000" w:fill="FFFFFF"/>
            <w:vAlign w:val="bottom"/>
          </w:tcPr>
          <w:p w14:paraId="2F993090" w14:textId="77777777" w:rsidR="001F4531" w:rsidRPr="00BC003B" w:rsidRDefault="001F4531" w:rsidP="00FE0D3A">
            <w:pPr>
              <w:pStyle w:val="TableText"/>
              <w:ind w:right="432"/>
            </w:pPr>
            <w:r w:rsidRPr="00BC003B">
              <w:rPr>
                <w:color w:val="000000"/>
              </w:rPr>
              <w:t>40.7</w:t>
            </w:r>
          </w:p>
        </w:tc>
      </w:tr>
      <w:tr w:rsidR="001F4531" w:rsidRPr="00BC003B" w14:paraId="77553C55" w14:textId="77777777" w:rsidTr="00BD0CC2">
        <w:tc>
          <w:tcPr>
            <w:tcW w:w="893" w:type="dxa"/>
          </w:tcPr>
          <w:p w14:paraId="574C761F" w14:textId="77777777" w:rsidR="001F4531" w:rsidRPr="00BC003B" w:rsidRDefault="001F4531" w:rsidP="00FE0D3A">
            <w:pPr>
              <w:pStyle w:val="TableText"/>
            </w:pPr>
            <w:r w:rsidRPr="00BC003B">
              <w:t>595</w:t>
            </w:r>
          </w:p>
        </w:tc>
        <w:tc>
          <w:tcPr>
            <w:tcW w:w="965" w:type="dxa"/>
            <w:tcBorders>
              <w:top w:val="nil"/>
              <w:left w:val="nil"/>
              <w:bottom w:val="nil"/>
              <w:right w:val="nil"/>
            </w:tcBorders>
            <w:shd w:val="clear" w:color="000000" w:fill="FFFFFF"/>
            <w:vAlign w:val="bottom"/>
          </w:tcPr>
          <w:p w14:paraId="2B5C54DC" w14:textId="77777777" w:rsidR="001F4531" w:rsidRPr="00BC003B" w:rsidRDefault="001F4531" w:rsidP="008F0917">
            <w:pPr>
              <w:pStyle w:val="TableText"/>
            </w:pPr>
            <w:r w:rsidRPr="00BC003B">
              <w:rPr>
                <w:color w:val="000000"/>
              </w:rPr>
              <w:t>4,137</w:t>
            </w:r>
          </w:p>
        </w:tc>
        <w:tc>
          <w:tcPr>
            <w:tcW w:w="1152" w:type="dxa"/>
            <w:tcBorders>
              <w:top w:val="nil"/>
              <w:left w:val="nil"/>
              <w:bottom w:val="nil"/>
              <w:right w:val="nil"/>
            </w:tcBorders>
            <w:shd w:val="clear" w:color="000000" w:fill="FFFFFF"/>
            <w:vAlign w:val="bottom"/>
          </w:tcPr>
          <w:p w14:paraId="10304E59"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83A5851" w14:textId="77777777" w:rsidR="001F4531" w:rsidRPr="00BC003B" w:rsidRDefault="001F4531" w:rsidP="009F3EFB">
            <w:pPr>
              <w:pStyle w:val="TableText"/>
              <w:ind w:right="216"/>
            </w:pPr>
            <w:r w:rsidRPr="00BC003B">
              <w:rPr>
                <w:color w:val="000000"/>
              </w:rPr>
              <w:t>120,795</w:t>
            </w:r>
          </w:p>
        </w:tc>
        <w:tc>
          <w:tcPr>
            <w:tcW w:w="1512" w:type="dxa"/>
            <w:tcBorders>
              <w:top w:val="nil"/>
              <w:left w:val="nil"/>
              <w:bottom w:val="nil"/>
              <w:right w:val="nil"/>
            </w:tcBorders>
            <w:shd w:val="clear" w:color="000000" w:fill="FFFFFF"/>
            <w:vAlign w:val="bottom"/>
          </w:tcPr>
          <w:p w14:paraId="615AE6CD" w14:textId="77777777" w:rsidR="001F4531" w:rsidRPr="00BC003B" w:rsidRDefault="001F4531" w:rsidP="00FE0D3A">
            <w:pPr>
              <w:pStyle w:val="TableText"/>
              <w:ind w:right="432"/>
            </w:pPr>
            <w:r w:rsidRPr="00BC003B">
              <w:rPr>
                <w:color w:val="000000"/>
              </w:rPr>
              <w:t>42.1</w:t>
            </w:r>
          </w:p>
        </w:tc>
      </w:tr>
      <w:tr w:rsidR="001F4531" w:rsidRPr="00BC003B" w14:paraId="5744E9D3" w14:textId="77777777" w:rsidTr="00BD0CC2">
        <w:tc>
          <w:tcPr>
            <w:tcW w:w="893" w:type="dxa"/>
          </w:tcPr>
          <w:p w14:paraId="1BF87E5E" w14:textId="77777777" w:rsidR="001F4531" w:rsidRPr="00BC003B" w:rsidRDefault="001F4531" w:rsidP="00FE0D3A">
            <w:pPr>
              <w:pStyle w:val="TableText"/>
            </w:pPr>
            <w:r w:rsidRPr="00BC003B">
              <w:t>596</w:t>
            </w:r>
          </w:p>
        </w:tc>
        <w:tc>
          <w:tcPr>
            <w:tcW w:w="965" w:type="dxa"/>
            <w:tcBorders>
              <w:top w:val="nil"/>
              <w:left w:val="nil"/>
              <w:bottom w:val="nil"/>
              <w:right w:val="nil"/>
            </w:tcBorders>
            <w:shd w:val="clear" w:color="000000" w:fill="FFFFFF"/>
            <w:vAlign w:val="bottom"/>
          </w:tcPr>
          <w:p w14:paraId="2714AECC" w14:textId="77777777" w:rsidR="001F4531" w:rsidRPr="00BC003B" w:rsidRDefault="001F4531" w:rsidP="008F0917">
            <w:pPr>
              <w:pStyle w:val="TableText"/>
            </w:pPr>
            <w:r w:rsidRPr="00BC003B">
              <w:rPr>
                <w:color w:val="000000"/>
              </w:rPr>
              <w:t>3,893</w:t>
            </w:r>
          </w:p>
        </w:tc>
        <w:tc>
          <w:tcPr>
            <w:tcW w:w="1152" w:type="dxa"/>
            <w:tcBorders>
              <w:top w:val="nil"/>
              <w:left w:val="nil"/>
              <w:bottom w:val="nil"/>
              <w:right w:val="nil"/>
            </w:tcBorders>
            <w:shd w:val="clear" w:color="000000" w:fill="FFFFFF"/>
            <w:vAlign w:val="bottom"/>
          </w:tcPr>
          <w:p w14:paraId="5F8288FF"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DCE8404" w14:textId="77777777" w:rsidR="001F4531" w:rsidRPr="00BC003B" w:rsidRDefault="001F4531" w:rsidP="009F3EFB">
            <w:pPr>
              <w:pStyle w:val="TableText"/>
              <w:ind w:right="216"/>
            </w:pPr>
            <w:r w:rsidRPr="00BC003B">
              <w:rPr>
                <w:color w:val="000000"/>
              </w:rPr>
              <w:t>124,688</w:t>
            </w:r>
          </w:p>
        </w:tc>
        <w:tc>
          <w:tcPr>
            <w:tcW w:w="1512" w:type="dxa"/>
            <w:tcBorders>
              <w:top w:val="nil"/>
              <w:left w:val="nil"/>
              <w:bottom w:val="nil"/>
              <w:right w:val="nil"/>
            </w:tcBorders>
            <w:shd w:val="clear" w:color="000000" w:fill="FFFFFF"/>
            <w:vAlign w:val="bottom"/>
          </w:tcPr>
          <w:p w14:paraId="66AB5E13" w14:textId="77777777" w:rsidR="001F4531" w:rsidRPr="00BC003B" w:rsidRDefault="001F4531" w:rsidP="00FE0D3A">
            <w:pPr>
              <w:pStyle w:val="TableText"/>
              <w:ind w:right="432"/>
            </w:pPr>
            <w:r w:rsidRPr="00BC003B">
              <w:rPr>
                <w:color w:val="000000"/>
              </w:rPr>
              <w:t>43.5</w:t>
            </w:r>
          </w:p>
        </w:tc>
      </w:tr>
      <w:tr w:rsidR="001F4531" w:rsidRPr="00BC003B" w14:paraId="42D7B604" w14:textId="77777777" w:rsidTr="00BD0CC2">
        <w:tc>
          <w:tcPr>
            <w:tcW w:w="893" w:type="dxa"/>
          </w:tcPr>
          <w:p w14:paraId="09CB2536" w14:textId="77777777" w:rsidR="001F4531" w:rsidRPr="00BC003B" w:rsidRDefault="001F4531" w:rsidP="00FE0D3A">
            <w:pPr>
              <w:pStyle w:val="TableText"/>
            </w:pPr>
            <w:r w:rsidRPr="00BC003B">
              <w:t>597</w:t>
            </w:r>
          </w:p>
        </w:tc>
        <w:tc>
          <w:tcPr>
            <w:tcW w:w="965" w:type="dxa"/>
            <w:tcBorders>
              <w:top w:val="nil"/>
              <w:left w:val="nil"/>
              <w:bottom w:val="nil"/>
              <w:right w:val="nil"/>
            </w:tcBorders>
            <w:shd w:val="clear" w:color="000000" w:fill="FFFFFF"/>
            <w:vAlign w:val="bottom"/>
          </w:tcPr>
          <w:p w14:paraId="515F4F20" w14:textId="77777777" w:rsidR="001F4531" w:rsidRPr="00BC003B" w:rsidRDefault="001F4531" w:rsidP="008F0917">
            <w:pPr>
              <w:pStyle w:val="TableText"/>
            </w:pPr>
            <w:r w:rsidRPr="00BC003B">
              <w:rPr>
                <w:color w:val="000000"/>
              </w:rPr>
              <w:t>6,045</w:t>
            </w:r>
          </w:p>
        </w:tc>
        <w:tc>
          <w:tcPr>
            <w:tcW w:w="1152" w:type="dxa"/>
            <w:tcBorders>
              <w:top w:val="nil"/>
              <w:left w:val="nil"/>
              <w:bottom w:val="nil"/>
              <w:right w:val="nil"/>
            </w:tcBorders>
            <w:shd w:val="clear" w:color="000000" w:fill="FFFFFF"/>
            <w:vAlign w:val="bottom"/>
          </w:tcPr>
          <w:p w14:paraId="506B558B"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40BD83F2" w14:textId="77777777" w:rsidR="001F4531" w:rsidRPr="00BC003B" w:rsidRDefault="001F4531" w:rsidP="009F3EFB">
            <w:pPr>
              <w:pStyle w:val="TableText"/>
              <w:ind w:right="216"/>
            </w:pPr>
            <w:r w:rsidRPr="00BC003B">
              <w:rPr>
                <w:color w:val="000000"/>
              </w:rPr>
              <w:t>130,733</w:t>
            </w:r>
          </w:p>
        </w:tc>
        <w:tc>
          <w:tcPr>
            <w:tcW w:w="1512" w:type="dxa"/>
            <w:tcBorders>
              <w:top w:val="nil"/>
              <w:left w:val="nil"/>
              <w:bottom w:val="nil"/>
              <w:right w:val="nil"/>
            </w:tcBorders>
            <w:shd w:val="clear" w:color="000000" w:fill="FFFFFF"/>
            <w:vAlign w:val="bottom"/>
          </w:tcPr>
          <w:p w14:paraId="417BBB92" w14:textId="77777777" w:rsidR="001F4531" w:rsidRPr="00BC003B" w:rsidRDefault="001F4531" w:rsidP="00FE0D3A">
            <w:pPr>
              <w:pStyle w:val="TableText"/>
              <w:ind w:right="432"/>
            </w:pPr>
            <w:r w:rsidRPr="00BC003B">
              <w:rPr>
                <w:color w:val="000000"/>
              </w:rPr>
              <w:t>45.6</w:t>
            </w:r>
          </w:p>
        </w:tc>
      </w:tr>
      <w:tr w:rsidR="001F4531" w:rsidRPr="00BC003B" w14:paraId="3A7CDC2C" w14:textId="77777777" w:rsidTr="00BD0CC2">
        <w:tc>
          <w:tcPr>
            <w:tcW w:w="893" w:type="dxa"/>
          </w:tcPr>
          <w:p w14:paraId="686E9975" w14:textId="77777777" w:rsidR="001F4531" w:rsidRPr="00BC003B" w:rsidRDefault="001F4531" w:rsidP="00FE0D3A">
            <w:pPr>
              <w:pStyle w:val="TableText"/>
            </w:pPr>
            <w:r w:rsidRPr="00BC003B">
              <w:t>598</w:t>
            </w:r>
          </w:p>
        </w:tc>
        <w:tc>
          <w:tcPr>
            <w:tcW w:w="965" w:type="dxa"/>
            <w:tcBorders>
              <w:top w:val="nil"/>
              <w:left w:val="nil"/>
              <w:bottom w:val="nil"/>
              <w:right w:val="nil"/>
            </w:tcBorders>
            <w:shd w:val="clear" w:color="000000" w:fill="FFFFFF"/>
            <w:vAlign w:val="bottom"/>
          </w:tcPr>
          <w:p w14:paraId="76020DD2" w14:textId="77777777" w:rsidR="001F4531" w:rsidRPr="00BC003B" w:rsidRDefault="001F4531" w:rsidP="008F0917">
            <w:pPr>
              <w:pStyle w:val="TableText"/>
            </w:pPr>
            <w:r w:rsidRPr="00BC003B">
              <w:rPr>
                <w:color w:val="000000"/>
              </w:rPr>
              <w:t>1,979</w:t>
            </w:r>
          </w:p>
        </w:tc>
        <w:tc>
          <w:tcPr>
            <w:tcW w:w="1152" w:type="dxa"/>
            <w:tcBorders>
              <w:top w:val="nil"/>
              <w:left w:val="nil"/>
              <w:bottom w:val="nil"/>
              <w:right w:val="nil"/>
            </w:tcBorders>
            <w:shd w:val="clear" w:color="000000" w:fill="FFFFFF"/>
            <w:vAlign w:val="bottom"/>
          </w:tcPr>
          <w:p w14:paraId="47D915D8"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E27D050" w14:textId="77777777" w:rsidR="001F4531" w:rsidRPr="00BC003B" w:rsidRDefault="001F4531" w:rsidP="009F3EFB">
            <w:pPr>
              <w:pStyle w:val="TableText"/>
              <w:ind w:right="216"/>
            </w:pPr>
            <w:r w:rsidRPr="00BC003B">
              <w:rPr>
                <w:color w:val="000000"/>
              </w:rPr>
              <w:t>132,712</w:t>
            </w:r>
          </w:p>
        </w:tc>
        <w:tc>
          <w:tcPr>
            <w:tcW w:w="1512" w:type="dxa"/>
            <w:tcBorders>
              <w:top w:val="nil"/>
              <w:left w:val="nil"/>
              <w:bottom w:val="nil"/>
              <w:right w:val="nil"/>
            </w:tcBorders>
            <w:shd w:val="clear" w:color="000000" w:fill="FFFFFF"/>
            <w:vAlign w:val="bottom"/>
          </w:tcPr>
          <w:p w14:paraId="086F8CE5" w14:textId="77777777" w:rsidR="001F4531" w:rsidRPr="00BC003B" w:rsidRDefault="001F4531" w:rsidP="00FE0D3A">
            <w:pPr>
              <w:pStyle w:val="TableText"/>
              <w:ind w:right="432"/>
            </w:pPr>
            <w:r w:rsidRPr="00BC003B">
              <w:rPr>
                <w:color w:val="000000"/>
              </w:rPr>
              <w:t>46.3</w:t>
            </w:r>
          </w:p>
        </w:tc>
      </w:tr>
      <w:tr w:rsidR="001F4531" w:rsidRPr="00BC003B" w14:paraId="7C8CBF8B" w14:textId="77777777" w:rsidTr="00BD0CC2">
        <w:tc>
          <w:tcPr>
            <w:tcW w:w="893" w:type="dxa"/>
          </w:tcPr>
          <w:p w14:paraId="6317598D" w14:textId="77777777" w:rsidR="001F4531" w:rsidRPr="00BC003B" w:rsidRDefault="001F4531" w:rsidP="00FE0D3A">
            <w:pPr>
              <w:pStyle w:val="TableText"/>
            </w:pPr>
            <w:r w:rsidRPr="00BC003B">
              <w:t>599</w:t>
            </w:r>
          </w:p>
        </w:tc>
        <w:tc>
          <w:tcPr>
            <w:tcW w:w="965" w:type="dxa"/>
            <w:tcBorders>
              <w:top w:val="nil"/>
              <w:left w:val="nil"/>
              <w:bottom w:val="nil"/>
              <w:right w:val="nil"/>
            </w:tcBorders>
            <w:shd w:val="clear" w:color="000000" w:fill="FFFFFF"/>
            <w:vAlign w:val="bottom"/>
          </w:tcPr>
          <w:p w14:paraId="11D360B3" w14:textId="77777777" w:rsidR="001F4531" w:rsidRPr="00BC003B" w:rsidRDefault="001F4531" w:rsidP="008F0917">
            <w:pPr>
              <w:pStyle w:val="TableText"/>
            </w:pPr>
            <w:r w:rsidRPr="00BC003B">
              <w:rPr>
                <w:color w:val="000000"/>
              </w:rPr>
              <w:t>5,985</w:t>
            </w:r>
          </w:p>
        </w:tc>
        <w:tc>
          <w:tcPr>
            <w:tcW w:w="1152" w:type="dxa"/>
            <w:tcBorders>
              <w:top w:val="nil"/>
              <w:left w:val="nil"/>
              <w:bottom w:val="nil"/>
              <w:right w:val="nil"/>
            </w:tcBorders>
            <w:shd w:val="clear" w:color="000000" w:fill="FFFFFF"/>
            <w:vAlign w:val="bottom"/>
          </w:tcPr>
          <w:p w14:paraId="75316AC5"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03DA0D2B" w14:textId="77777777" w:rsidR="001F4531" w:rsidRPr="00BC003B" w:rsidRDefault="001F4531" w:rsidP="009F3EFB">
            <w:pPr>
              <w:pStyle w:val="TableText"/>
              <w:ind w:right="216"/>
            </w:pPr>
            <w:r w:rsidRPr="00BC003B">
              <w:rPr>
                <w:color w:val="000000"/>
              </w:rPr>
              <w:t>138,697</w:t>
            </w:r>
          </w:p>
        </w:tc>
        <w:tc>
          <w:tcPr>
            <w:tcW w:w="1512" w:type="dxa"/>
            <w:tcBorders>
              <w:top w:val="nil"/>
              <w:left w:val="nil"/>
              <w:bottom w:val="nil"/>
              <w:right w:val="nil"/>
            </w:tcBorders>
            <w:shd w:val="clear" w:color="000000" w:fill="FFFFFF"/>
            <w:vAlign w:val="bottom"/>
          </w:tcPr>
          <w:p w14:paraId="5F37D900" w14:textId="77777777" w:rsidR="001F4531" w:rsidRPr="00BC003B" w:rsidRDefault="001F4531" w:rsidP="00FE0D3A">
            <w:pPr>
              <w:pStyle w:val="TableText"/>
              <w:ind w:right="432"/>
            </w:pPr>
            <w:r w:rsidRPr="00BC003B">
              <w:rPr>
                <w:color w:val="000000"/>
              </w:rPr>
              <w:t>48.4</w:t>
            </w:r>
          </w:p>
        </w:tc>
      </w:tr>
      <w:tr w:rsidR="001F4531" w:rsidRPr="00BC003B" w14:paraId="0B06050F" w14:textId="77777777" w:rsidTr="00BD0CC2">
        <w:tc>
          <w:tcPr>
            <w:tcW w:w="893" w:type="dxa"/>
          </w:tcPr>
          <w:p w14:paraId="3E9D42F0" w14:textId="77777777" w:rsidR="001F4531" w:rsidRPr="00BC003B" w:rsidRDefault="001F4531" w:rsidP="00FE0D3A">
            <w:pPr>
              <w:pStyle w:val="TableText"/>
            </w:pPr>
            <w:r w:rsidRPr="00BC003B">
              <w:t>600</w:t>
            </w:r>
          </w:p>
        </w:tc>
        <w:tc>
          <w:tcPr>
            <w:tcW w:w="965" w:type="dxa"/>
            <w:tcBorders>
              <w:top w:val="nil"/>
              <w:left w:val="nil"/>
              <w:bottom w:val="nil"/>
              <w:right w:val="nil"/>
            </w:tcBorders>
            <w:shd w:val="clear" w:color="000000" w:fill="FFFFFF"/>
            <w:vAlign w:val="bottom"/>
          </w:tcPr>
          <w:p w14:paraId="321DCC60" w14:textId="77777777" w:rsidR="001F4531" w:rsidRPr="00BC003B" w:rsidRDefault="001F4531" w:rsidP="008F0917">
            <w:pPr>
              <w:pStyle w:val="TableText"/>
            </w:pPr>
            <w:r w:rsidRPr="00BC003B">
              <w:rPr>
                <w:color w:val="000000"/>
              </w:rPr>
              <w:t>1,983</w:t>
            </w:r>
          </w:p>
        </w:tc>
        <w:tc>
          <w:tcPr>
            <w:tcW w:w="1152" w:type="dxa"/>
            <w:tcBorders>
              <w:top w:val="nil"/>
              <w:left w:val="nil"/>
              <w:bottom w:val="nil"/>
              <w:right w:val="nil"/>
            </w:tcBorders>
            <w:shd w:val="clear" w:color="000000" w:fill="FFFFFF"/>
            <w:vAlign w:val="bottom"/>
          </w:tcPr>
          <w:p w14:paraId="3C365AE3"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C499268" w14:textId="77777777" w:rsidR="001F4531" w:rsidRPr="00BC003B" w:rsidRDefault="001F4531" w:rsidP="009F3EFB">
            <w:pPr>
              <w:pStyle w:val="TableText"/>
              <w:ind w:right="216"/>
            </w:pPr>
            <w:r w:rsidRPr="00BC003B">
              <w:rPr>
                <w:color w:val="000000"/>
              </w:rPr>
              <w:t>140,680</w:t>
            </w:r>
          </w:p>
        </w:tc>
        <w:tc>
          <w:tcPr>
            <w:tcW w:w="1512" w:type="dxa"/>
            <w:tcBorders>
              <w:top w:val="nil"/>
              <w:left w:val="nil"/>
              <w:bottom w:val="nil"/>
              <w:right w:val="nil"/>
            </w:tcBorders>
            <w:shd w:val="clear" w:color="000000" w:fill="FFFFFF"/>
            <w:vAlign w:val="bottom"/>
          </w:tcPr>
          <w:p w14:paraId="7D824E62" w14:textId="77777777" w:rsidR="001F4531" w:rsidRPr="00BC003B" w:rsidRDefault="001F4531" w:rsidP="00FE0D3A">
            <w:pPr>
              <w:pStyle w:val="TableText"/>
              <w:ind w:right="432"/>
            </w:pPr>
            <w:r w:rsidRPr="00BC003B">
              <w:rPr>
                <w:color w:val="000000"/>
              </w:rPr>
              <w:t>49.0</w:t>
            </w:r>
          </w:p>
        </w:tc>
      </w:tr>
      <w:tr w:rsidR="001F4531" w:rsidRPr="00BC003B" w14:paraId="0E62B7A7" w14:textId="77777777" w:rsidTr="00BD0CC2">
        <w:tc>
          <w:tcPr>
            <w:tcW w:w="893" w:type="dxa"/>
          </w:tcPr>
          <w:p w14:paraId="00FCC2E1" w14:textId="77777777" w:rsidR="001F4531" w:rsidRPr="00BC003B" w:rsidRDefault="001F4531" w:rsidP="00FE0D3A">
            <w:pPr>
              <w:pStyle w:val="TableText"/>
            </w:pPr>
            <w:r w:rsidRPr="00BC003B">
              <w:t>601</w:t>
            </w:r>
          </w:p>
        </w:tc>
        <w:tc>
          <w:tcPr>
            <w:tcW w:w="965" w:type="dxa"/>
            <w:tcBorders>
              <w:top w:val="nil"/>
              <w:left w:val="nil"/>
              <w:bottom w:val="nil"/>
              <w:right w:val="nil"/>
            </w:tcBorders>
            <w:shd w:val="clear" w:color="000000" w:fill="FFFFFF"/>
            <w:vAlign w:val="bottom"/>
          </w:tcPr>
          <w:p w14:paraId="7BCCEE94" w14:textId="77777777" w:rsidR="001F4531" w:rsidRPr="00BC003B" w:rsidRDefault="001F4531" w:rsidP="008F0917">
            <w:pPr>
              <w:pStyle w:val="TableText"/>
            </w:pPr>
            <w:r w:rsidRPr="00BC003B">
              <w:rPr>
                <w:color w:val="000000"/>
              </w:rPr>
              <w:t>4,905</w:t>
            </w:r>
          </w:p>
        </w:tc>
        <w:tc>
          <w:tcPr>
            <w:tcW w:w="1152" w:type="dxa"/>
            <w:tcBorders>
              <w:top w:val="nil"/>
              <w:left w:val="nil"/>
              <w:bottom w:val="nil"/>
              <w:right w:val="nil"/>
            </w:tcBorders>
            <w:shd w:val="clear" w:color="000000" w:fill="FFFFFF"/>
            <w:vAlign w:val="bottom"/>
          </w:tcPr>
          <w:p w14:paraId="7FE9907C"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3E58E001" w14:textId="77777777" w:rsidR="001F4531" w:rsidRPr="00BC003B" w:rsidRDefault="001F4531" w:rsidP="009F3EFB">
            <w:pPr>
              <w:pStyle w:val="TableText"/>
              <w:ind w:right="216"/>
            </w:pPr>
            <w:r w:rsidRPr="00BC003B">
              <w:rPr>
                <w:color w:val="000000"/>
              </w:rPr>
              <w:t>145,585</w:t>
            </w:r>
          </w:p>
        </w:tc>
        <w:tc>
          <w:tcPr>
            <w:tcW w:w="1512" w:type="dxa"/>
            <w:tcBorders>
              <w:top w:val="nil"/>
              <w:left w:val="nil"/>
              <w:bottom w:val="nil"/>
              <w:right w:val="nil"/>
            </w:tcBorders>
            <w:shd w:val="clear" w:color="000000" w:fill="FFFFFF"/>
            <w:vAlign w:val="bottom"/>
          </w:tcPr>
          <w:p w14:paraId="7296630C" w14:textId="77777777" w:rsidR="001F4531" w:rsidRPr="00BC003B" w:rsidRDefault="001F4531" w:rsidP="00FE0D3A">
            <w:pPr>
              <w:pStyle w:val="TableText"/>
              <w:ind w:right="432"/>
            </w:pPr>
            <w:r w:rsidRPr="00BC003B">
              <w:rPr>
                <w:color w:val="000000"/>
              </w:rPr>
              <w:t>50.8</w:t>
            </w:r>
          </w:p>
        </w:tc>
      </w:tr>
      <w:tr w:rsidR="001F4531" w:rsidRPr="00BC003B" w14:paraId="40E26928" w14:textId="77777777" w:rsidTr="00BD0CC2">
        <w:tc>
          <w:tcPr>
            <w:tcW w:w="893" w:type="dxa"/>
          </w:tcPr>
          <w:p w14:paraId="7C2C318B" w14:textId="77777777" w:rsidR="001F4531" w:rsidRPr="00BC003B" w:rsidRDefault="001F4531" w:rsidP="00FE0D3A">
            <w:pPr>
              <w:pStyle w:val="TableText"/>
            </w:pPr>
            <w:r w:rsidRPr="00BC003B">
              <w:t>602</w:t>
            </w:r>
          </w:p>
        </w:tc>
        <w:tc>
          <w:tcPr>
            <w:tcW w:w="965" w:type="dxa"/>
            <w:tcBorders>
              <w:top w:val="nil"/>
              <w:left w:val="nil"/>
              <w:bottom w:val="nil"/>
              <w:right w:val="nil"/>
            </w:tcBorders>
            <w:shd w:val="clear" w:color="000000" w:fill="FFFFFF"/>
            <w:vAlign w:val="bottom"/>
          </w:tcPr>
          <w:p w14:paraId="4675A452" w14:textId="77777777" w:rsidR="001F4531" w:rsidRPr="00BC003B" w:rsidRDefault="001F4531" w:rsidP="008F0917">
            <w:pPr>
              <w:pStyle w:val="TableText"/>
            </w:pPr>
            <w:r w:rsidRPr="00BC003B">
              <w:rPr>
                <w:color w:val="000000"/>
              </w:rPr>
              <w:t>4,011</w:t>
            </w:r>
          </w:p>
        </w:tc>
        <w:tc>
          <w:tcPr>
            <w:tcW w:w="1152" w:type="dxa"/>
            <w:tcBorders>
              <w:top w:val="nil"/>
              <w:left w:val="nil"/>
              <w:bottom w:val="nil"/>
              <w:right w:val="nil"/>
            </w:tcBorders>
            <w:shd w:val="clear" w:color="000000" w:fill="FFFFFF"/>
            <w:vAlign w:val="bottom"/>
          </w:tcPr>
          <w:p w14:paraId="2A2DBD53"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37C4E355" w14:textId="77777777" w:rsidR="001F4531" w:rsidRPr="00BC003B" w:rsidRDefault="001F4531" w:rsidP="009F3EFB">
            <w:pPr>
              <w:pStyle w:val="TableText"/>
              <w:ind w:right="216"/>
            </w:pPr>
            <w:r w:rsidRPr="00BC003B">
              <w:rPr>
                <w:color w:val="000000"/>
              </w:rPr>
              <w:t>149,596</w:t>
            </w:r>
          </w:p>
        </w:tc>
        <w:tc>
          <w:tcPr>
            <w:tcW w:w="1512" w:type="dxa"/>
            <w:tcBorders>
              <w:top w:val="nil"/>
              <w:left w:val="nil"/>
              <w:bottom w:val="nil"/>
              <w:right w:val="nil"/>
            </w:tcBorders>
            <w:shd w:val="clear" w:color="000000" w:fill="FFFFFF"/>
            <w:vAlign w:val="bottom"/>
          </w:tcPr>
          <w:p w14:paraId="175206FA" w14:textId="77777777" w:rsidR="001F4531" w:rsidRPr="00BC003B" w:rsidRDefault="001F4531" w:rsidP="00FE0D3A">
            <w:pPr>
              <w:pStyle w:val="TableText"/>
              <w:ind w:right="432"/>
            </w:pPr>
            <w:r w:rsidRPr="00BC003B">
              <w:rPr>
                <w:color w:val="000000"/>
              </w:rPr>
              <w:t>52.2</w:t>
            </w:r>
          </w:p>
        </w:tc>
      </w:tr>
      <w:tr w:rsidR="001F4531" w:rsidRPr="00BC003B" w14:paraId="06644A6D" w14:textId="77777777" w:rsidTr="00BD0CC2">
        <w:tc>
          <w:tcPr>
            <w:tcW w:w="893" w:type="dxa"/>
          </w:tcPr>
          <w:p w14:paraId="48E8F02F" w14:textId="77777777" w:rsidR="001F4531" w:rsidRPr="00BC003B" w:rsidRDefault="001F4531" w:rsidP="00FE0D3A">
            <w:pPr>
              <w:pStyle w:val="TableText"/>
            </w:pPr>
            <w:r w:rsidRPr="00BC003B">
              <w:t>603</w:t>
            </w:r>
          </w:p>
        </w:tc>
        <w:tc>
          <w:tcPr>
            <w:tcW w:w="965" w:type="dxa"/>
            <w:tcBorders>
              <w:top w:val="nil"/>
              <w:left w:val="nil"/>
              <w:bottom w:val="nil"/>
              <w:right w:val="nil"/>
            </w:tcBorders>
            <w:shd w:val="clear" w:color="000000" w:fill="FFFFFF"/>
            <w:vAlign w:val="bottom"/>
          </w:tcPr>
          <w:p w14:paraId="2B530DF2" w14:textId="77777777" w:rsidR="001F4531" w:rsidRPr="00BC003B" w:rsidRDefault="001F4531" w:rsidP="008F0917">
            <w:pPr>
              <w:pStyle w:val="TableText"/>
            </w:pPr>
            <w:r w:rsidRPr="00BC003B">
              <w:rPr>
                <w:color w:val="000000"/>
              </w:rPr>
              <w:t>3,740</w:t>
            </w:r>
          </w:p>
        </w:tc>
        <w:tc>
          <w:tcPr>
            <w:tcW w:w="1152" w:type="dxa"/>
            <w:tcBorders>
              <w:top w:val="nil"/>
              <w:left w:val="nil"/>
              <w:bottom w:val="nil"/>
              <w:right w:val="nil"/>
            </w:tcBorders>
            <w:shd w:val="clear" w:color="000000" w:fill="FFFFFF"/>
            <w:vAlign w:val="bottom"/>
          </w:tcPr>
          <w:p w14:paraId="2C4AD2B5"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4D8242C5" w14:textId="77777777" w:rsidR="001F4531" w:rsidRPr="00BC003B" w:rsidRDefault="001F4531" w:rsidP="009F3EFB">
            <w:pPr>
              <w:pStyle w:val="TableText"/>
              <w:ind w:right="216"/>
            </w:pPr>
            <w:r w:rsidRPr="00BC003B">
              <w:rPr>
                <w:color w:val="000000"/>
              </w:rPr>
              <w:t>153,336</w:t>
            </w:r>
          </w:p>
        </w:tc>
        <w:tc>
          <w:tcPr>
            <w:tcW w:w="1512" w:type="dxa"/>
            <w:tcBorders>
              <w:top w:val="nil"/>
              <w:left w:val="nil"/>
              <w:bottom w:val="nil"/>
              <w:right w:val="nil"/>
            </w:tcBorders>
            <w:shd w:val="clear" w:color="000000" w:fill="FFFFFF"/>
            <w:vAlign w:val="bottom"/>
          </w:tcPr>
          <w:p w14:paraId="19485151" w14:textId="77777777" w:rsidR="001F4531" w:rsidRPr="00BC003B" w:rsidRDefault="001F4531" w:rsidP="00FE0D3A">
            <w:pPr>
              <w:pStyle w:val="TableText"/>
              <w:ind w:right="432"/>
            </w:pPr>
            <w:r w:rsidRPr="00BC003B">
              <w:rPr>
                <w:color w:val="000000"/>
              </w:rPr>
              <w:t>53.5</w:t>
            </w:r>
          </w:p>
        </w:tc>
      </w:tr>
      <w:tr w:rsidR="001F4531" w:rsidRPr="00BC003B" w14:paraId="71D9A73D" w14:textId="77777777" w:rsidTr="00BD0CC2">
        <w:tc>
          <w:tcPr>
            <w:tcW w:w="893" w:type="dxa"/>
          </w:tcPr>
          <w:p w14:paraId="5087DB56" w14:textId="77777777" w:rsidR="001F4531" w:rsidRPr="00BC003B" w:rsidRDefault="001F4531" w:rsidP="00FE0D3A">
            <w:pPr>
              <w:pStyle w:val="TableText"/>
            </w:pPr>
            <w:r w:rsidRPr="00BC003B">
              <w:t>604</w:t>
            </w:r>
          </w:p>
        </w:tc>
        <w:tc>
          <w:tcPr>
            <w:tcW w:w="965" w:type="dxa"/>
            <w:tcBorders>
              <w:top w:val="nil"/>
              <w:left w:val="nil"/>
              <w:bottom w:val="nil"/>
              <w:right w:val="nil"/>
            </w:tcBorders>
            <w:shd w:val="clear" w:color="000000" w:fill="FFFFFF"/>
            <w:vAlign w:val="bottom"/>
          </w:tcPr>
          <w:p w14:paraId="06F664BD" w14:textId="77777777" w:rsidR="001F4531" w:rsidRPr="00BC003B" w:rsidRDefault="001F4531" w:rsidP="008F0917">
            <w:pPr>
              <w:pStyle w:val="TableText"/>
            </w:pPr>
            <w:r w:rsidRPr="00BC003B">
              <w:rPr>
                <w:color w:val="000000"/>
              </w:rPr>
              <w:t>5,015</w:t>
            </w:r>
          </w:p>
        </w:tc>
        <w:tc>
          <w:tcPr>
            <w:tcW w:w="1152" w:type="dxa"/>
            <w:tcBorders>
              <w:top w:val="nil"/>
              <w:left w:val="nil"/>
              <w:bottom w:val="nil"/>
              <w:right w:val="nil"/>
            </w:tcBorders>
            <w:shd w:val="clear" w:color="000000" w:fill="FFFFFF"/>
            <w:vAlign w:val="bottom"/>
          </w:tcPr>
          <w:p w14:paraId="358348C1"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088AE065" w14:textId="77777777" w:rsidR="001F4531" w:rsidRPr="00BC003B" w:rsidRDefault="001F4531" w:rsidP="009F3EFB">
            <w:pPr>
              <w:pStyle w:val="TableText"/>
              <w:ind w:right="216"/>
            </w:pPr>
            <w:r w:rsidRPr="00BC003B">
              <w:rPr>
                <w:color w:val="000000"/>
              </w:rPr>
              <w:t>158,351</w:t>
            </w:r>
          </w:p>
        </w:tc>
        <w:tc>
          <w:tcPr>
            <w:tcW w:w="1512" w:type="dxa"/>
            <w:tcBorders>
              <w:top w:val="nil"/>
              <w:left w:val="nil"/>
              <w:bottom w:val="nil"/>
              <w:right w:val="nil"/>
            </w:tcBorders>
            <w:shd w:val="clear" w:color="000000" w:fill="FFFFFF"/>
            <w:vAlign w:val="bottom"/>
          </w:tcPr>
          <w:p w14:paraId="52CF32B8" w14:textId="77777777" w:rsidR="001F4531" w:rsidRPr="00BC003B" w:rsidRDefault="001F4531" w:rsidP="00FE0D3A">
            <w:pPr>
              <w:pStyle w:val="TableText"/>
              <w:ind w:right="432"/>
            </w:pPr>
            <w:r w:rsidRPr="00BC003B">
              <w:rPr>
                <w:color w:val="000000"/>
              </w:rPr>
              <w:t>55.2</w:t>
            </w:r>
          </w:p>
        </w:tc>
      </w:tr>
      <w:tr w:rsidR="001F4531" w:rsidRPr="00BC003B" w14:paraId="18F6A8D8" w14:textId="77777777" w:rsidTr="00BD0CC2">
        <w:tc>
          <w:tcPr>
            <w:tcW w:w="893" w:type="dxa"/>
          </w:tcPr>
          <w:p w14:paraId="45F1CCAA" w14:textId="77777777" w:rsidR="001F4531" w:rsidRPr="00BC003B" w:rsidRDefault="001F4531" w:rsidP="00FE0D3A">
            <w:pPr>
              <w:pStyle w:val="TableText"/>
            </w:pPr>
            <w:r w:rsidRPr="00BC003B">
              <w:t>605</w:t>
            </w:r>
          </w:p>
        </w:tc>
        <w:tc>
          <w:tcPr>
            <w:tcW w:w="965" w:type="dxa"/>
            <w:tcBorders>
              <w:top w:val="nil"/>
              <w:left w:val="nil"/>
              <w:bottom w:val="nil"/>
              <w:right w:val="nil"/>
            </w:tcBorders>
            <w:shd w:val="clear" w:color="000000" w:fill="FFFFFF"/>
            <w:vAlign w:val="bottom"/>
          </w:tcPr>
          <w:p w14:paraId="6845792F" w14:textId="77777777" w:rsidR="001F4531" w:rsidRPr="00BC003B" w:rsidRDefault="001F4531" w:rsidP="008F0917">
            <w:pPr>
              <w:pStyle w:val="TableText"/>
            </w:pPr>
            <w:r w:rsidRPr="00BC003B">
              <w:rPr>
                <w:color w:val="000000"/>
              </w:rPr>
              <w:t>2,999</w:t>
            </w:r>
          </w:p>
        </w:tc>
        <w:tc>
          <w:tcPr>
            <w:tcW w:w="1152" w:type="dxa"/>
            <w:tcBorders>
              <w:top w:val="nil"/>
              <w:left w:val="nil"/>
              <w:bottom w:val="nil"/>
              <w:right w:val="nil"/>
            </w:tcBorders>
            <w:shd w:val="clear" w:color="000000" w:fill="FFFFFF"/>
            <w:vAlign w:val="bottom"/>
          </w:tcPr>
          <w:p w14:paraId="4C4701B3"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5B191302" w14:textId="77777777" w:rsidR="001F4531" w:rsidRPr="00BC003B" w:rsidRDefault="001F4531" w:rsidP="009F3EFB">
            <w:pPr>
              <w:pStyle w:val="TableText"/>
              <w:ind w:right="216"/>
            </w:pPr>
            <w:r w:rsidRPr="00BC003B">
              <w:rPr>
                <w:color w:val="000000"/>
              </w:rPr>
              <w:t>161,350</w:t>
            </w:r>
          </w:p>
        </w:tc>
        <w:tc>
          <w:tcPr>
            <w:tcW w:w="1512" w:type="dxa"/>
            <w:tcBorders>
              <w:top w:val="nil"/>
              <w:left w:val="nil"/>
              <w:bottom w:val="nil"/>
              <w:right w:val="nil"/>
            </w:tcBorders>
            <w:shd w:val="clear" w:color="000000" w:fill="FFFFFF"/>
            <w:vAlign w:val="bottom"/>
          </w:tcPr>
          <w:p w14:paraId="6BFB0B8A" w14:textId="77777777" w:rsidR="001F4531" w:rsidRPr="00BC003B" w:rsidRDefault="001F4531" w:rsidP="00FE0D3A">
            <w:pPr>
              <w:pStyle w:val="TableText"/>
              <w:ind w:right="432"/>
            </w:pPr>
            <w:r w:rsidRPr="00BC003B">
              <w:rPr>
                <w:color w:val="000000"/>
              </w:rPr>
              <w:t>56.3</w:t>
            </w:r>
          </w:p>
        </w:tc>
      </w:tr>
      <w:tr w:rsidR="001F4531" w:rsidRPr="00BC003B" w14:paraId="0DF70F49" w14:textId="77777777" w:rsidTr="00BD0CC2">
        <w:tc>
          <w:tcPr>
            <w:tcW w:w="893" w:type="dxa"/>
          </w:tcPr>
          <w:p w14:paraId="49B815C0" w14:textId="77777777" w:rsidR="001F4531" w:rsidRPr="00BC003B" w:rsidRDefault="001F4531" w:rsidP="00FE0D3A">
            <w:pPr>
              <w:pStyle w:val="TableText"/>
            </w:pPr>
            <w:r w:rsidRPr="00BC003B">
              <w:t>606</w:t>
            </w:r>
          </w:p>
        </w:tc>
        <w:tc>
          <w:tcPr>
            <w:tcW w:w="965" w:type="dxa"/>
            <w:tcBorders>
              <w:top w:val="nil"/>
              <w:left w:val="nil"/>
              <w:bottom w:val="nil"/>
              <w:right w:val="nil"/>
            </w:tcBorders>
            <w:shd w:val="clear" w:color="000000" w:fill="FFFFFF"/>
            <w:vAlign w:val="bottom"/>
          </w:tcPr>
          <w:p w14:paraId="362731D4" w14:textId="77777777" w:rsidR="001F4531" w:rsidRPr="00BC003B" w:rsidRDefault="001F4531" w:rsidP="008F0917">
            <w:pPr>
              <w:pStyle w:val="TableText"/>
            </w:pPr>
            <w:r w:rsidRPr="00BC003B">
              <w:rPr>
                <w:color w:val="000000"/>
              </w:rPr>
              <w:t>4,986</w:t>
            </w:r>
          </w:p>
        </w:tc>
        <w:tc>
          <w:tcPr>
            <w:tcW w:w="1152" w:type="dxa"/>
            <w:tcBorders>
              <w:top w:val="nil"/>
              <w:left w:val="nil"/>
              <w:bottom w:val="nil"/>
              <w:right w:val="nil"/>
            </w:tcBorders>
            <w:shd w:val="clear" w:color="000000" w:fill="FFFFFF"/>
            <w:vAlign w:val="bottom"/>
          </w:tcPr>
          <w:p w14:paraId="18AF6C02"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CCF41F9" w14:textId="77777777" w:rsidR="001F4531" w:rsidRPr="00BC003B" w:rsidRDefault="001F4531" w:rsidP="009F3EFB">
            <w:pPr>
              <w:pStyle w:val="TableText"/>
              <w:ind w:right="216"/>
            </w:pPr>
            <w:r w:rsidRPr="00BC003B">
              <w:rPr>
                <w:color w:val="000000"/>
              </w:rPr>
              <w:t>166,336</w:t>
            </w:r>
          </w:p>
        </w:tc>
        <w:tc>
          <w:tcPr>
            <w:tcW w:w="1512" w:type="dxa"/>
            <w:tcBorders>
              <w:top w:val="nil"/>
              <w:left w:val="nil"/>
              <w:bottom w:val="nil"/>
              <w:right w:val="nil"/>
            </w:tcBorders>
            <w:shd w:val="clear" w:color="000000" w:fill="FFFFFF"/>
            <w:vAlign w:val="bottom"/>
          </w:tcPr>
          <w:p w14:paraId="5622BE9A" w14:textId="77777777" w:rsidR="001F4531" w:rsidRPr="00BC003B" w:rsidRDefault="001F4531" w:rsidP="00FE0D3A">
            <w:pPr>
              <w:pStyle w:val="TableText"/>
              <w:ind w:right="432"/>
            </w:pPr>
            <w:r w:rsidRPr="00BC003B">
              <w:rPr>
                <w:color w:val="000000"/>
              </w:rPr>
              <w:t>58.0</w:t>
            </w:r>
          </w:p>
        </w:tc>
      </w:tr>
      <w:tr w:rsidR="001F4531" w:rsidRPr="00BC003B" w14:paraId="75309F8F" w14:textId="77777777" w:rsidTr="00BD0CC2">
        <w:tc>
          <w:tcPr>
            <w:tcW w:w="893" w:type="dxa"/>
          </w:tcPr>
          <w:p w14:paraId="5A12283A" w14:textId="77777777" w:rsidR="001F4531" w:rsidRPr="00BC003B" w:rsidRDefault="001F4531" w:rsidP="00FE0D3A">
            <w:pPr>
              <w:pStyle w:val="TableText"/>
            </w:pPr>
            <w:r w:rsidRPr="00BC003B">
              <w:t>607</w:t>
            </w:r>
          </w:p>
        </w:tc>
        <w:tc>
          <w:tcPr>
            <w:tcW w:w="965" w:type="dxa"/>
            <w:tcBorders>
              <w:top w:val="nil"/>
              <w:left w:val="nil"/>
              <w:bottom w:val="nil"/>
              <w:right w:val="nil"/>
            </w:tcBorders>
            <w:shd w:val="clear" w:color="000000" w:fill="FFFFFF"/>
            <w:vAlign w:val="bottom"/>
          </w:tcPr>
          <w:p w14:paraId="059E2891" w14:textId="77777777" w:rsidR="001F4531" w:rsidRPr="00BC003B" w:rsidRDefault="001F4531" w:rsidP="008F0917">
            <w:pPr>
              <w:pStyle w:val="TableText"/>
            </w:pPr>
            <w:r w:rsidRPr="00BC003B">
              <w:rPr>
                <w:color w:val="000000"/>
              </w:rPr>
              <w:t>2,967</w:t>
            </w:r>
          </w:p>
        </w:tc>
        <w:tc>
          <w:tcPr>
            <w:tcW w:w="1152" w:type="dxa"/>
            <w:tcBorders>
              <w:top w:val="nil"/>
              <w:left w:val="nil"/>
              <w:bottom w:val="nil"/>
              <w:right w:val="nil"/>
            </w:tcBorders>
            <w:shd w:val="clear" w:color="000000" w:fill="FFFFFF"/>
            <w:vAlign w:val="bottom"/>
          </w:tcPr>
          <w:p w14:paraId="1F8700F2"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93BF538" w14:textId="77777777" w:rsidR="001F4531" w:rsidRPr="00BC003B" w:rsidRDefault="001F4531" w:rsidP="009F3EFB">
            <w:pPr>
              <w:pStyle w:val="TableText"/>
              <w:ind w:right="216"/>
            </w:pPr>
            <w:r w:rsidRPr="00BC003B">
              <w:rPr>
                <w:color w:val="000000"/>
              </w:rPr>
              <w:t>169,303</w:t>
            </w:r>
          </w:p>
        </w:tc>
        <w:tc>
          <w:tcPr>
            <w:tcW w:w="1512" w:type="dxa"/>
            <w:tcBorders>
              <w:top w:val="nil"/>
              <w:left w:val="nil"/>
              <w:bottom w:val="nil"/>
              <w:right w:val="nil"/>
            </w:tcBorders>
            <w:shd w:val="clear" w:color="000000" w:fill="FFFFFF"/>
            <w:vAlign w:val="bottom"/>
          </w:tcPr>
          <w:p w14:paraId="2C3B2CC0" w14:textId="77777777" w:rsidR="001F4531" w:rsidRPr="00BC003B" w:rsidRDefault="001F4531" w:rsidP="00FE0D3A">
            <w:pPr>
              <w:pStyle w:val="TableText"/>
              <w:ind w:right="432"/>
            </w:pPr>
            <w:r w:rsidRPr="00BC003B">
              <w:rPr>
                <w:color w:val="000000"/>
              </w:rPr>
              <w:t>59.0</w:t>
            </w:r>
          </w:p>
        </w:tc>
      </w:tr>
      <w:tr w:rsidR="001F4531" w:rsidRPr="00BC003B" w14:paraId="475C898C" w14:textId="77777777" w:rsidTr="00BD0CC2">
        <w:tc>
          <w:tcPr>
            <w:tcW w:w="893" w:type="dxa"/>
          </w:tcPr>
          <w:p w14:paraId="65661AAC" w14:textId="77777777" w:rsidR="001F4531" w:rsidRPr="00BC003B" w:rsidRDefault="001F4531" w:rsidP="00FE0D3A">
            <w:pPr>
              <w:pStyle w:val="TableText"/>
            </w:pPr>
            <w:r w:rsidRPr="00BC003B">
              <w:t>608</w:t>
            </w:r>
          </w:p>
        </w:tc>
        <w:tc>
          <w:tcPr>
            <w:tcW w:w="965" w:type="dxa"/>
            <w:tcBorders>
              <w:top w:val="nil"/>
              <w:left w:val="nil"/>
              <w:bottom w:val="nil"/>
              <w:right w:val="nil"/>
            </w:tcBorders>
            <w:shd w:val="clear" w:color="000000" w:fill="FFFFFF"/>
            <w:vAlign w:val="bottom"/>
          </w:tcPr>
          <w:p w14:paraId="191A1DB7" w14:textId="77777777" w:rsidR="001F4531" w:rsidRPr="00BC003B" w:rsidRDefault="001F4531" w:rsidP="008F0917">
            <w:pPr>
              <w:pStyle w:val="TableText"/>
            </w:pPr>
            <w:r w:rsidRPr="00BC003B">
              <w:rPr>
                <w:color w:val="000000"/>
              </w:rPr>
              <w:t>5,855</w:t>
            </w:r>
          </w:p>
        </w:tc>
        <w:tc>
          <w:tcPr>
            <w:tcW w:w="1152" w:type="dxa"/>
            <w:tcBorders>
              <w:top w:val="nil"/>
              <w:left w:val="nil"/>
              <w:bottom w:val="nil"/>
              <w:right w:val="nil"/>
            </w:tcBorders>
            <w:shd w:val="clear" w:color="000000" w:fill="FFFFFF"/>
            <w:vAlign w:val="bottom"/>
          </w:tcPr>
          <w:p w14:paraId="19F2B82B"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0F90166D" w14:textId="77777777" w:rsidR="001F4531" w:rsidRPr="00BC003B" w:rsidRDefault="001F4531" w:rsidP="009F3EFB">
            <w:pPr>
              <w:pStyle w:val="TableText"/>
              <w:ind w:right="216"/>
            </w:pPr>
            <w:r w:rsidRPr="00BC003B">
              <w:rPr>
                <w:color w:val="000000"/>
              </w:rPr>
              <w:t>175,158</w:t>
            </w:r>
          </w:p>
        </w:tc>
        <w:tc>
          <w:tcPr>
            <w:tcW w:w="1512" w:type="dxa"/>
            <w:tcBorders>
              <w:top w:val="nil"/>
              <w:left w:val="nil"/>
              <w:bottom w:val="nil"/>
              <w:right w:val="nil"/>
            </w:tcBorders>
            <w:shd w:val="clear" w:color="000000" w:fill="FFFFFF"/>
            <w:vAlign w:val="bottom"/>
          </w:tcPr>
          <w:p w14:paraId="25B90E0B" w14:textId="77777777" w:rsidR="001F4531" w:rsidRPr="00BC003B" w:rsidRDefault="001F4531" w:rsidP="00FE0D3A">
            <w:pPr>
              <w:pStyle w:val="TableText"/>
              <w:ind w:right="432"/>
            </w:pPr>
            <w:r w:rsidRPr="00BC003B">
              <w:rPr>
                <w:color w:val="000000"/>
              </w:rPr>
              <w:t>61.1</w:t>
            </w:r>
          </w:p>
        </w:tc>
      </w:tr>
      <w:tr w:rsidR="001F4531" w:rsidRPr="00BC003B" w14:paraId="648150AF" w14:textId="77777777" w:rsidTr="00BD0CC2">
        <w:tc>
          <w:tcPr>
            <w:tcW w:w="893" w:type="dxa"/>
          </w:tcPr>
          <w:p w14:paraId="441599A0" w14:textId="77777777" w:rsidR="001F4531" w:rsidRPr="00BC003B" w:rsidRDefault="001F4531" w:rsidP="00FE0D3A">
            <w:pPr>
              <w:pStyle w:val="TableText"/>
            </w:pPr>
            <w:r w:rsidRPr="00BC003B">
              <w:t>609</w:t>
            </w:r>
          </w:p>
        </w:tc>
        <w:tc>
          <w:tcPr>
            <w:tcW w:w="965" w:type="dxa"/>
            <w:tcBorders>
              <w:top w:val="nil"/>
              <w:left w:val="nil"/>
              <w:bottom w:val="nil"/>
              <w:right w:val="nil"/>
            </w:tcBorders>
            <w:shd w:val="clear" w:color="000000" w:fill="FFFFFF"/>
            <w:vAlign w:val="bottom"/>
          </w:tcPr>
          <w:p w14:paraId="0BB359D5" w14:textId="77777777" w:rsidR="001F4531" w:rsidRPr="00BC003B" w:rsidRDefault="001F4531" w:rsidP="008F0917">
            <w:pPr>
              <w:pStyle w:val="TableText"/>
            </w:pPr>
            <w:r w:rsidRPr="00BC003B">
              <w:rPr>
                <w:color w:val="000000"/>
              </w:rPr>
              <w:t>1,924</w:t>
            </w:r>
          </w:p>
        </w:tc>
        <w:tc>
          <w:tcPr>
            <w:tcW w:w="1152" w:type="dxa"/>
            <w:tcBorders>
              <w:top w:val="nil"/>
              <w:left w:val="nil"/>
              <w:bottom w:val="nil"/>
              <w:right w:val="nil"/>
            </w:tcBorders>
            <w:shd w:val="clear" w:color="000000" w:fill="FFFFFF"/>
            <w:vAlign w:val="bottom"/>
          </w:tcPr>
          <w:p w14:paraId="7A89F786"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9E9C3E5" w14:textId="77777777" w:rsidR="001F4531" w:rsidRPr="00BC003B" w:rsidRDefault="001F4531" w:rsidP="009F3EFB">
            <w:pPr>
              <w:pStyle w:val="TableText"/>
              <w:ind w:right="216"/>
            </w:pPr>
            <w:r w:rsidRPr="00BC003B">
              <w:rPr>
                <w:color w:val="000000"/>
              </w:rPr>
              <w:t>177,082</w:t>
            </w:r>
          </w:p>
        </w:tc>
        <w:tc>
          <w:tcPr>
            <w:tcW w:w="1512" w:type="dxa"/>
            <w:tcBorders>
              <w:top w:val="nil"/>
              <w:left w:val="nil"/>
              <w:bottom w:val="nil"/>
              <w:right w:val="nil"/>
            </w:tcBorders>
            <w:shd w:val="clear" w:color="000000" w:fill="FFFFFF"/>
            <w:vAlign w:val="bottom"/>
          </w:tcPr>
          <w:p w14:paraId="380CF78B" w14:textId="77777777" w:rsidR="001F4531" w:rsidRPr="00BC003B" w:rsidRDefault="001F4531" w:rsidP="00FE0D3A">
            <w:pPr>
              <w:pStyle w:val="TableText"/>
              <w:ind w:right="432"/>
            </w:pPr>
            <w:r w:rsidRPr="00BC003B">
              <w:rPr>
                <w:color w:val="000000"/>
              </w:rPr>
              <w:t>61.7</w:t>
            </w:r>
          </w:p>
        </w:tc>
      </w:tr>
      <w:tr w:rsidR="001F4531" w:rsidRPr="00BC003B" w14:paraId="360F3ED4" w14:textId="77777777" w:rsidTr="00BD0CC2">
        <w:tc>
          <w:tcPr>
            <w:tcW w:w="893" w:type="dxa"/>
          </w:tcPr>
          <w:p w14:paraId="50012476" w14:textId="77777777" w:rsidR="001F4531" w:rsidRPr="00BC003B" w:rsidRDefault="001F4531" w:rsidP="00FE0D3A">
            <w:pPr>
              <w:pStyle w:val="TableText"/>
            </w:pPr>
            <w:r w:rsidRPr="00BC003B">
              <w:t>610</w:t>
            </w:r>
          </w:p>
        </w:tc>
        <w:tc>
          <w:tcPr>
            <w:tcW w:w="965" w:type="dxa"/>
            <w:tcBorders>
              <w:top w:val="nil"/>
              <w:left w:val="nil"/>
              <w:bottom w:val="nil"/>
              <w:right w:val="nil"/>
            </w:tcBorders>
            <w:shd w:val="clear" w:color="000000" w:fill="FFFFFF"/>
            <w:vAlign w:val="bottom"/>
          </w:tcPr>
          <w:p w14:paraId="56E0A95E" w14:textId="77777777" w:rsidR="001F4531" w:rsidRPr="00BC003B" w:rsidRDefault="001F4531" w:rsidP="008F0917">
            <w:pPr>
              <w:pStyle w:val="TableText"/>
            </w:pPr>
            <w:r w:rsidRPr="00BC003B">
              <w:rPr>
                <w:color w:val="000000"/>
              </w:rPr>
              <w:t>6,714</w:t>
            </w:r>
          </w:p>
        </w:tc>
        <w:tc>
          <w:tcPr>
            <w:tcW w:w="1152" w:type="dxa"/>
            <w:tcBorders>
              <w:top w:val="nil"/>
              <w:left w:val="nil"/>
              <w:bottom w:val="nil"/>
              <w:right w:val="nil"/>
            </w:tcBorders>
            <w:shd w:val="clear" w:color="000000" w:fill="FFFFFF"/>
            <w:vAlign w:val="bottom"/>
          </w:tcPr>
          <w:p w14:paraId="03CE6793"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20681F83" w14:textId="77777777" w:rsidR="001F4531" w:rsidRPr="00BC003B" w:rsidRDefault="001F4531" w:rsidP="009F3EFB">
            <w:pPr>
              <w:pStyle w:val="TableText"/>
              <w:ind w:right="216"/>
            </w:pPr>
            <w:r w:rsidRPr="00BC003B">
              <w:rPr>
                <w:color w:val="000000"/>
              </w:rPr>
              <w:t>183,796</w:t>
            </w:r>
          </w:p>
        </w:tc>
        <w:tc>
          <w:tcPr>
            <w:tcW w:w="1512" w:type="dxa"/>
            <w:tcBorders>
              <w:top w:val="nil"/>
              <w:left w:val="nil"/>
              <w:bottom w:val="nil"/>
              <w:right w:val="nil"/>
            </w:tcBorders>
            <w:shd w:val="clear" w:color="000000" w:fill="FFFFFF"/>
            <w:vAlign w:val="bottom"/>
          </w:tcPr>
          <w:p w14:paraId="558DA567" w14:textId="77777777" w:rsidR="001F4531" w:rsidRPr="00BC003B" w:rsidRDefault="001F4531" w:rsidP="00FE0D3A">
            <w:pPr>
              <w:pStyle w:val="TableText"/>
              <w:ind w:right="432"/>
            </w:pPr>
            <w:r w:rsidRPr="00BC003B">
              <w:rPr>
                <w:color w:val="000000"/>
              </w:rPr>
              <w:t>64.1</w:t>
            </w:r>
          </w:p>
        </w:tc>
      </w:tr>
      <w:tr w:rsidR="001F4531" w:rsidRPr="00BC003B" w14:paraId="41521E8C" w14:textId="77777777" w:rsidTr="00BD0CC2">
        <w:tc>
          <w:tcPr>
            <w:tcW w:w="893" w:type="dxa"/>
          </w:tcPr>
          <w:p w14:paraId="01EA1FC3" w14:textId="77777777" w:rsidR="001F4531" w:rsidRPr="00BC003B" w:rsidRDefault="001F4531" w:rsidP="00FE0D3A">
            <w:pPr>
              <w:pStyle w:val="TableText"/>
            </w:pPr>
            <w:r w:rsidRPr="00BC003B">
              <w:t>611</w:t>
            </w:r>
          </w:p>
        </w:tc>
        <w:tc>
          <w:tcPr>
            <w:tcW w:w="965" w:type="dxa"/>
            <w:tcBorders>
              <w:top w:val="nil"/>
              <w:left w:val="nil"/>
              <w:bottom w:val="nil"/>
              <w:right w:val="nil"/>
            </w:tcBorders>
            <w:shd w:val="clear" w:color="000000" w:fill="FFFFFF"/>
            <w:vAlign w:val="bottom"/>
          </w:tcPr>
          <w:p w14:paraId="0DD14007" w14:textId="77777777" w:rsidR="001F4531" w:rsidRPr="00BC003B" w:rsidRDefault="001F4531" w:rsidP="008F0917">
            <w:pPr>
              <w:pStyle w:val="TableText"/>
            </w:pPr>
            <w:r w:rsidRPr="00BC003B">
              <w:rPr>
                <w:color w:val="000000"/>
              </w:rPr>
              <w:t>966</w:t>
            </w:r>
          </w:p>
        </w:tc>
        <w:tc>
          <w:tcPr>
            <w:tcW w:w="1152" w:type="dxa"/>
            <w:tcBorders>
              <w:top w:val="nil"/>
              <w:left w:val="nil"/>
              <w:bottom w:val="nil"/>
              <w:right w:val="nil"/>
            </w:tcBorders>
            <w:shd w:val="clear" w:color="000000" w:fill="FFFFFF"/>
            <w:vAlign w:val="bottom"/>
          </w:tcPr>
          <w:p w14:paraId="2F920B43"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10C6D518" w14:textId="77777777" w:rsidR="001F4531" w:rsidRPr="00BC003B" w:rsidRDefault="001F4531" w:rsidP="009F3EFB">
            <w:pPr>
              <w:pStyle w:val="TableText"/>
              <w:ind w:right="216"/>
            </w:pPr>
            <w:r w:rsidRPr="00BC003B">
              <w:rPr>
                <w:color w:val="000000"/>
              </w:rPr>
              <w:t>184,762</w:t>
            </w:r>
          </w:p>
        </w:tc>
        <w:tc>
          <w:tcPr>
            <w:tcW w:w="1512" w:type="dxa"/>
            <w:tcBorders>
              <w:top w:val="nil"/>
              <w:left w:val="nil"/>
              <w:bottom w:val="nil"/>
              <w:right w:val="nil"/>
            </w:tcBorders>
            <w:shd w:val="clear" w:color="000000" w:fill="FFFFFF"/>
            <w:vAlign w:val="bottom"/>
          </w:tcPr>
          <w:p w14:paraId="36E9C5B2" w14:textId="77777777" w:rsidR="001F4531" w:rsidRPr="00BC003B" w:rsidRDefault="001F4531" w:rsidP="00FE0D3A">
            <w:pPr>
              <w:pStyle w:val="TableText"/>
              <w:ind w:right="432"/>
            </w:pPr>
            <w:r w:rsidRPr="00BC003B">
              <w:rPr>
                <w:color w:val="000000"/>
              </w:rPr>
              <w:t>64.4</w:t>
            </w:r>
          </w:p>
        </w:tc>
      </w:tr>
      <w:tr w:rsidR="001F4531" w:rsidRPr="00BC003B" w14:paraId="7393B25C" w14:textId="77777777" w:rsidTr="00BD0CC2">
        <w:tc>
          <w:tcPr>
            <w:tcW w:w="893" w:type="dxa"/>
          </w:tcPr>
          <w:p w14:paraId="066AB562" w14:textId="77777777" w:rsidR="001F4531" w:rsidRPr="00BC003B" w:rsidRDefault="001F4531" w:rsidP="00FE0D3A">
            <w:pPr>
              <w:pStyle w:val="TableText"/>
            </w:pPr>
            <w:r w:rsidRPr="00BC003B">
              <w:t>612</w:t>
            </w:r>
          </w:p>
        </w:tc>
        <w:tc>
          <w:tcPr>
            <w:tcW w:w="965" w:type="dxa"/>
            <w:tcBorders>
              <w:top w:val="nil"/>
              <w:left w:val="nil"/>
              <w:bottom w:val="nil"/>
              <w:right w:val="nil"/>
            </w:tcBorders>
            <w:shd w:val="clear" w:color="000000" w:fill="FFFFFF"/>
            <w:vAlign w:val="bottom"/>
          </w:tcPr>
          <w:p w14:paraId="46BD1FE2" w14:textId="77777777" w:rsidR="001F4531" w:rsidRPr="00BC003B" w:rsidRDefault="001F4531" w:rsidP="008F0917">
            <w:pPr>
              <w:pStyle w:val="TableText"/>
            </w:pPr>
            <w:r w:rsidRPr="00BC003B">
              <w:rPr>
                <w:color w:val="000000"/>
              </w:rPr>
              <w:t>6,490</w:t>
            </w:r>
          </w:p>
        </w:tc>
        <w:tc>
          <w:tcPr>
            <w:tcW w:w="1152" w:type="dxa"/>
            <w:tcBorders>
              <w:top w:val="nil"/>
              <w:left w:val="nil"/>
              <w:bottom w:val="nil"/>
              <w:right w:val="nil"/>
            </w:tcBorders>
            <w:shd w:val="clear" w:color="000000" w:fill="FFFFFF"/>
            <w:vAlign w:val="bottom"/>
          </w:tcPr>
          <w:p w14:paraId="607CEC2E"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337D7AB3" w14:textId="77777777" w:rsidR="001F4531" w:rsidRPr="00BC003B" w:rsidRDefault="001F4531" w:rsidP="009F3EFB">
            <w:pPr>
              <w:pStyle w:val="TableText"/>
              <w:ind w:right="216"/>
            </w:pPr>
            <w:r w:rsidRPr="00BC003B">
              <w:rPr>
                <w:color w:val="000000"/>
              </w:rPr>
              <w:t>191,252</w:t>
            </w:r>
          </w:p>
        </w:tc>
        <w:tc>
          <w:tcPr>
            <w:tcW w:w="1512" w:type="dxa"/>
            <w:tcBorders>
              <w:top w:val="nil"/>
              <w:left w:val="nil"/>
              <w:bottom w:val="nil"/>
              <w:right w:val="nil"/>
            </w:tcBorders>
            <w:shd w:val="clear" w:color="000000" w:fill="FFFFFF"/>
            <w:vAlign w:val="bottom"/>
          </w:tcPr>
          <w:p w14:paraId="6FD904A2" w14:textId="77777777" w:rsidR="001F4531" w:rsidRPr="00BC003B" w:rsidRDefault="001F4531" w:rsidP="00FE0D3A">
            <w:pPr>
              <w:pStyle w:val="TableText"/>
              <w:ind w:right="432"/>
            </w:pPr>
            <w:r w:rsidRPr="00BC003B">
              <w:rPr>
                <w:color w:val="000000"/>
              </w:rPr>
              <w:t>66.7</w:t>
            </w:r>
          </w:p>
        </w:tc>
      </w:tr>
      <w:tr w:rsidR="001F4531" w:rsidRPr="00BC003B" w14:paraId="5D21B4F8" w14:textId="77777777" w:rsidTr="00BD0CC2">
        <w:tc>
          <w:tcPr>
            <w:tcW w:w="893" w:type="dxa"/>
          </w:tcPr>
          <w:p w14:paraId="042E68D7" w14:textId="77777777" w:rsidR="001F4531" w:rsidRPr="00BC003B" w:rsidRDefault="001F4531" w:rsidP="00FE0D3A">
            <w:pPr>
              <w:pStyle w:val="TableText"/>
            </w:pPr>
            <w:r w:rsidRPr="00BC003B">
              <w:t>613</w:t>
            </w:r>
          </w:p>
        </w:tc>
        <w:tc>
          <w:tcPr>
            <w:tcW w:w="965" w:type="dxa"/>
            <w:tcBorders>
              <w:top w:val="nil"/>
              <w:left w:val="nil"/>
              <w:bottom w:val="nil"/>
              <w:right w:val="nil"/>
            </w:tcBorders>
            <w:shd w:val="clear" w:color="000000" w:fill="FFFFFF"/>
            <w:vAlign w:val="bottom"/>
          </w:tcPr>
          <w:p w14:paraId="0378A580" w14:textId="77777777" w:rsidR="001F4531" w:rsidRPr="00BC003B" w:rsidRDefault="001F4531" w:rsidP="008F0917">
            <w:pPr>
              <w:pStyle w:val="TableText"/>
            </w:pPr>
            <w:r w:rsidRPr="00BC003B">
              <w:rPr>
                <w:color w:val="000000"/>
              </w:rPr>
              <w:t>2,717</w:t>
            </w:r>
          </w:p>
        </w:tc>
        <w:tc>
          <w:tcPr>
            <w:tcW w:w="1152" w:type="dxa"/>
            <w:tcBorders>
              <w:top w:val="nil"/>
              <w:left w:val="nil"/>
              <w:bottom w:val="nil"/>
              <w:right w:val="nil"/>
            </w:tcBorders>
            <w:shd w:val="clear" w:color="000000" w:fill="FFFFFF"/>
            <w:vAlign w:val="bottom"/>
          </w:tcPr>
          <w:p w14:paraId="4671C51D"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15A3CA6C" w14:textId="77777777" w:rsidR="001F4531" w:rsidRPr="00BC003B" w:rsidRDefault="001F4531" w:rsidP="009F3EFB">
            <w:pPr>
              <w:pStyle w:val="TableText"/>
              <w:ind w:right="216"/>
            </w:pPr>
            <w:r w:rsidRPr="00BC003B">
              <w:rPr>
                <w:color w:val="000000"/>
              </w:rPr>
              <w:t>193,969</w:t>
            </w:r>
          </w:p>
        </w:tc>
        <w:tc>
          <w:tcPr>
            <w:tcW w:w="1512" w:type="dxa"/>
            <w:tcBorders>
              <w:top w:val="nil"/>
              <w:left w:val="nil"/>
              <w:bottom w:val="nil"/>
              <w:right w:val="nil"/>
            </w:tcBorders>
            <w:shd w:val="clear" w:color="000000" w:fill="FFFFFF"/>
            <w:vAlign w:val="bottom"/>
          </w:tcPr>
          <w:p w14:paraId="47993F64" w14:textId="77777777" w:rsidR="001F4531" w:rsidRPr="00BC003B" w:rsidRDefault="001F4531" w:rsidP="00FE0D3A">
            <w:pPr>
              <w:pStyle w:val="TableText"/>
              <w:ind w:right="432"/>
            </w:pPr>
            <w:r w:rsidRPr="00BC003B">
              <w:rPr>
                <w:color w:val="000000"/>
              </w:rPr>
              <w:t>67.6</w:t>
            </w:r>
          </w:p>
        </w:tc>
      </w:tr>
      <w:tr w:rsidR="001F4531" w:rsidRPr="00BC003B" w14:paraId="38AA5500" w14:textId="77777777" w:rsidTr="00BD0CC2">
        <w:tc>
          <w:tcPr>
            <w:tcW w:w="893" w:type="dxa"/>
          </w:tcPr>
          <w:p w14:paraId="71287F88" w14:textId="77777777" w:rsidR="001F4531" w:rsidRPr="00BC003B" w:rsidRDefault="001F4531" w:rsidP="00FE0D3A">
            <w:pPr>
              <w:pStyle w:val="TableText"/>
            </w:pPr>
            <w:r w:rsidRPr="00BC003B">
              <w:t>614</w:t>
            </w:r>
          </w:p>
        </w:tc>
        <w:tc>
          <w:tcPr>
            <w:tcW w:w="965" w:type="dxa"/>
            <w:tcBorders>
              <w:top w:val="nil"/>
              <w:left w:val="nil"/>
              <w:bottom w:val="nil"/>
              <w:right w:val="nil"/>
            </w:tcBorders>
            <w:shd w:val="clear" w:color="000000" w:fill="FFFFFF"/>
            <w:vAlign w:val="bottom"/>
          </w:tcPr>
          <w:p w14:paraId="39B184C2" w14:textId="77777777" w:rsidR="001F4531" w:rsidRPr="00BC003B" w:rsidRDefault="001F4531" w:rsidP="008F0917">
            <w:pPr>
              <w:pStyle w:val="TableText"/>
            </w:pPr>
            <w:r w:rsidRPr="00BC003B">
              <w:rPr>
                <w:color w:val="000000"/>
              </w:rPr>
              <w:t>4,707</w:t>
            </w:r>
          </w:p>
        </w:tc>
        <w:tc>
          <w:tcPr>
            <w:tcW w:w="1152" w:type="dxa"/>
            <w:tcBorders>
              <w:top w:val="nil"/>
              <w:left w:val="nil"/>
              <w:bottom w:val="nil"/>
              <w:right w:val="nil"/>
            </w:tcBorders>
            <w:shd w:val="clear" w:color="000000" w:fill="FFFFFF"/>
            <w:vAlign w:val="bottom"/>
          </w:tcPr>
          <w:p w14:paraId="6A3EE628"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0A108B04" w14:textId="77777777" w:rsidR="001F4531" w:rsidRPr="00BC003B" w:rsidRDefault="001F4531" w:rsidP="009F3EFB">
            <w:pPr>
              <w:pStyle w:val="TableText"/>
              <w:ind w:right="216"/>
            </w:pPr>
            <w:r w:rsidRPr="00BC003B">
              <w:rPr>
                <w:color w:val="000000"/>
              </w:rPr>
              <w:t>198,676</w:t>
            </w:r>
          </w:p>
        </w:tc>
        <w:tc>
          <w:tcPr>
            <w:tcW w:w="1512" w:type="dxa"/>
            <w:tcBorders>
              <w:top w:val="nil"/>
              <w:left w:val="nil"/>
              <w:bottom w:val="nil"/>
              <w:right w:val="nil"/>
            </w:tcBorders>
            <w:shd w:val="clear" w:color="000000" w:fill="FFFFFF"/>
            <w:vAlign w:val="bottom"/>
          </w:tcPr>
          <w:p w14:paraId="37B1BCF2" w14:textId="77777777" w:rsidR="001F4531" w:rsidRPr="00BC003B" w:rsidRDefault="001F4531" w:rsidP="00FE0D3A">
            <w:pPr>
              <w:pStyle w:val="TableText"/>
              <w:ind w:right="432"/>
            </w:pPr>
            <w:r w:rsidRPr="00BC003B">
              <w:rPr>
                <w:color w:val="000000"/>
              </w:rPr>
              <w:t>69.3</w:t>
            </w:r>
          </w:p>
        </w:tc>
      </w:tr>
      <w:tr w:rsidR="001F4531" w:rsidRPr="00BC003B" w14:paraId="287BAB5A" w14:textId="77777777" w:rsidTr="00BD0CC2">
        <w:tc>
          <w:tcPr>
            <w:tcW w:w="893" w:type="dxa"/>
          </w:tcPr>
          <w:p w14:paraId="798BA69B" w14:textId="77777777" w:rsidR="001F4531" w:rsidRPr="00BC003B" w:rsidRDefault="001F4531" w:rsidP="00FE0D3A">
            <w:pPr>
              <w:pStyle w:val="TableText"/>
            </w:pPr>
            <w:r w:rsidRPr="00BC003B">
              <w:t>615</w:t>
            </w:r>
          </w:p>
        </w:tc>
        <w:tc>
          <w:tcPr>
            <w:tcW w:w="965" w:type="dxa"/>
            <w:tcBorders>
              <w:top w:val="nil"/>
              <w:left w:val="nil"/>
              <w:bottom w:val="nil"/>
              <w:right w:val="nil"/>
            </w:tcBorders>
            <w:shd w:val="clear" w:color="000000" w:fill="FFFFFF"/>
            <w:vAlign w:val="bottom"/>
          </w:tcPr>
          <w:p w14:paraId="7D837EB1" w14:textId="77777777" w:rsidR="001F4531" w:rsidRPr="00BC003B" w:rsidRDefault="001F4531" w:rsidP="008F0917">
            <w:pPr>
              <w:pStyle w:val="TableText"/>
            </w:pPr>
            <w:r w:rsidRPr="00BC003B">
              <w:rPr>
                <w:color w:val="000000"/>
              </w:rPr>
              <w:t>3,475</w:t>
            </w:r>
          </w:p>
        </w:tc>
        <w:tc>
          <w:tcPr>
            <w:tcW w:w="1152" w:type="dxa"/>
            <w:tcBorders>
              <w:top w:val="nil"/>
              <w:left w:val="nil"/>
              <w:bottom w:val="nil"/>
              <w:right w:val="nil"/>
            </w:tcBorders>
            <w:shd w:val="clear" w:color="000000" w:fill="FFFFFF"/>
            <w:vAlign w:val="bottom"/>
          </w:tcPr>
          <w:p w14:paraId="38A04C34"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78984320" w14:textId="77777777" w:rsidR="001F4531" w:rsidRPr="00BC003B" w:rsidRDefault="001F4531" w:rsidP="009F3EFB">
            <w:pPr>
              <w:pStyle w:val="TableText"/>
              <w:ind w:right="216"/>
            </w:pPr>
            <w:r w:rsidRPr="00BC003B">
              <w:rPr>
                <w:color w:val="000000"/>
              </w:rPr>
              <w:t>202,151</w:t>
            </w:r>
          </w:p>
        </w:tc>
        <w:tc>
          <w:tcPr>
            <w:tcW w:w="1512" w:type="dxa"/>
            <w:tcBorders>
              <w:top w:val="nil"/>
              <w:left w:val="nil"/>
              <w:bottom w:val="nil"/>
              <w:right w:val="nil"/>
            </w:tcBorders>
            <w:shd w:val="clear" w:color="000000" w:fill="FFFFFF"/>
            <w:vAlign w:val="bottom"/>
          </w:tcPr>
          <w:p w14:paraId="04541379" w14:textId="77777777" w:rsidR="001F4531" w:rsidRPr="00BC003B" w:rsidRDefault="001F4531" w:rsidP="00FE0D3A">
            <w:pPr>
              <w:pStyle w:val="TableText"/>
              <w:ind w:right="432"/>
            </w:pPr>
            <w:r w:rsidRPr="00BC003B">
              <w:rPr>
                <w:color w:val="000000"/>
              </w:rPr>
              <w:t>70.5</w:t>
            </w:r>
          </w:p>
        </w:tc>
      </w:tr>
      <w:tr w:rsidR="001F4531" w:rsidRPr="00BC003B" w14:paraId="64327BDE" w14:textId="77777777" w:rsidTr="00BD0CC2">
        <w:tc>
          <w:tcPr>
            <w:tcW w:w="893" w:type="dxa"/>
          </w:tcPr>
          <w:p w14:paraId="2B695D7C" w14:textId="77777777" w:rsidR="001F4531" w:rsidRPr="00BC003B" w:rsidRDefault="001F4531" w:rsidP="00FE0D3A">
            <w:pPr>
              <w:pStyle w:val="TableText"/>
            </w:pPr>
            <w:r w:rsidRPr="00BC003B">
              <w:t>616</w:t>
            </w:r>
          </w:p>
        </w:tc>
        <w:tc>
          <w:tcPr>
            <w:tcW w:w="965" w:type="dxa"/>
            <w:tcBorders>
              <w:top w:val="nil"/>
              <w:left w:val="nil"/>
              <w:bottom w:val="nil"/>
              <w:right w:val="nil"/>
            </w:tcBorders>
            <w:shd w:val="clear" w:color="000000" w:fill="FFFFFF"/>
            <w:vAlign w:val="bottom"/>
          </w:tcPr>
          <w:p w14:paraId="043423F5" w14:textId="77777777" w:rsidR="001F4531" w:rsidRPr="00BC003B" w:rsidRDefault="001F4531" w:rsidP="008F0917">
            <w:pPr>
              <w:pStyle w:val="TableText"/>
            </w:pPr>
            <w:r w:rsidRPr="00BC003B">
              <w:rPr>
                <w:color w:val="000000"/>
              </w:rPr>
              <w:t>3,716</w:t>
            </w:r>
          </w:p>
        </w:tc>
        <w:tc>
          <w:tcPr>
            <w:tcW w:w="1152" w:type="dxa"/>
            <w:tcBorders>
              <w:top w:val="nil"/>
              <w:left w:val="nil"/>
              <w:bottom w:val="nil"/>
              <w:right w:val="nil"/>
            </w:tcBorders>
            <w:shd w:val="clear" w:color="000000" w:fill="FFFFFF"/>
            <w:vAlign w:val="bottom"/>
          </w:tcPr>
          <w:p w14:paraId="5F543389"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3C49FE30" w14:textId="77777777" w:rsidR="001F4531" w:rsidRPr="00BC003B" w:rsidRDefault="001F4531" w:rsidP="009F3EFB">
            <w:pPr>
              <w:pStyle w:val="TableText"/>
              <w:ind w:right="216"/>
            </w:pPr>
            <w:r w:rsidRPr="00BC003B">
              <w:rPr>
                <w:color w:val="000000"/>
              </w:rPr>
              <w:t>205,867</w:t>
            </w:r>
          </w:p>
        </w:tc>
        <w:tc>
          <w:tcPr>
            <w:tcW w:w="1512" w:type="dxa"/>
            <w:tcBorders>
              <w:top w:val="nil"/>
              <w:left w:val="nil"/>
              <w:bottom w:val="nil"/>
              <w:right w:val="nil"/>
            </w:tcBorders>
            <w:shd w:val="clear" w:color="000000" w:fill="FFFFFF"/>
            <w:vAlign w:val="bottom"/>
          </w:tcPr>
          <w:p w14:paraId="7DA95518" w14:textId="77777777" w:rsidR="001F4531" w:rsidRPr="00BC003B" w:rsidRDefault="001F4531" w:rsidP="00FE0D3A">
            <w:pPr>
              <w:pStyle w:val="TableText"/>
              <w:ind w:right="432"/>
            </w:pPr>
            <w:r w:rsidRPr="00BC003B">
              <w:rPr>
                <w:color w:val="000000"/>
              </w:rPr>
              <w:t>71.8</w:t>
            </w:r>
          </w:p>
        </w:tc>
      </w:tr>
      <w:tr w:rsidR="001F4531" w:rsidRPr="00BC003B" w14:paraId="27EE7737" w14:textId="77777777" w:rsidTr="00BD0CC2">
        <w:tc>
          <w:tcPr>
            <w:tcW w:w="893" w:type="dxa"/>
          </w:tcPr>
          <w:p w14:paraId="7FC6E11D" w14:textId="77777777" w:rsidR="001F4531" w:rsidRPr="00BC003B" w:rsidRDefault="001F4531" w:rsidP="00FE0D3A">
            <w:pPr>
              <w:pStyle w:val="TableText"/>
            </w:pPr>
            <w:r w:rsidRPr="00BC003B">
              <w:t>617</w:t>
            </w:r>
          </w:p>
        </w:tc>
        <w:tc>
          <w:tcPr>
            <w:tcW w:w="965" w:type="dxa"/>
            <w:tcBorders>
              <w:top w:val="nil"/>
              <w:left w:val="nil"/>
              <w:bottom w:val="nil"/>
              <w:right w:val="nil"/>
            </w:tcBorders>
            <w:shd w:val="clear" w:color="000000" w:fill="FFFFFF"/>
            <w:vAlign w:val="bottom"/>
          </w:tcPr>
          <w:p w14:paraId="0BB72434" w14:textId="77777777" w:rsidR="001F4531" w:rsidRPr="00BC003B" w:rsidRDefault="001F4531" w:rsidP="008F0917">
            <w:pPr>
              <w:pStyle w:val="TableText"/>
            </w:pPr>
            <w:r w:rsidRPr="00BC003B">
              <w:rPr>
                <w:color w:val="000000"/>
              </w:rPr>
              <w:t>3,438</w:t>
            </w:r>
          </w:p>
        </w:tc>
        <w:tc>
          <w:tcPr>
            <w:tcW w:w="1152" w:type="dxa"/>
            <w:tcBorders>
              <w:top w:val="nil"/>
              <w:left w:val="nil"/>
              <w:bottom w:val="nil"/>
              <w:right w:val="nil"/>
            </w:tcBorders>
            <w:shd w:val="clear" w:color="000000" w:fill="FFFFFF"/>
            <w:vAlign w:val="bottom"/>
          </w:tcPr>
          <w:p w14:paraId="0BF48C60"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3FB9FC2B" w14:textId="77777777" w:rsidR="001F4531" w:rsidRPr="00BC003B" w:rsidRDefault="001F4531" w:rsidP="009F3EFB">
            <w:pPr>
              <w:pStyle w:val="TableText"/>
              <w:ind w:right="216"/>
            </w:pPr>
            <w:r w:rsidRPr="00BC003B">
              <w:rPr>
                <w:color w:val="000000"/>
              </w:rPr>
              <w:t>209,305</w:t>
            </w:r>
          </w:p>
        </w:tc>
        <w:tc>
          <w:tcPr>
            <w:tcW w:w="1512" w:type="dxa"/>
            <w:tcBorders>
              <w:top w:val="nil"/>
              <w:left w:val="nil"/>
              <w:bottom w:val="nil"/>
              <w:right w:val="nil"/>
            </w:tcBorders>
            <w:shd w:val="clear" w:color="000000" w:fill="FFFFFF"/>
            <w:vAlign w:val="bottom"/>
          </w:tcPr>
          <w:p w14:paraId="5D0BC76D" w14:textId="77777777" w:rsidR="001F4531" w:rsidRPr="00BC003B" w:rsidRDefault="001F4531" w:rsidP="00FE0D3A">
            <w:pPr>
              <w:pStyle w:val="TableText"/>
              <w:ind w:right="432"/>
            </w:pPr>
            <w:r w:rsidRPr="00BC003B">
              <w:rPr>
                <w:color w:val="000000"/>
              </w:rPr>
              <w:t>73.0</w:t>
            </w:r>
          </w:p>
        </w:tc>
      </w:tr>
      <w:tr w:rsidR="001F4531" w:rsidRPr="00BC003B" w14:paraId="43BCB2FA" w14:textId="77777777" w:rsidTr="00BD0CC2">
        <w:tc>
          <w:tcPr>
            <w:tcW w:w="893" w:type="dxa"/>
          </w:tcPr>
          <w:p w14:paraId="026051ED" w14:textId="77777777" w:rsidR="001F4531" w:rsidRPr="00BC003B" w:rsidRDefault="001F4531" w:rsidP="00FE0D3A">
            <w:pPr>
              <w:pStyle w:val="TableText"/>
            </w:pPr>
            <w:r w:rsidRPr="00BC003B">
              <w:t>618</w:t>
            </w:r>
          </w:p>
        </w:tc>
        <w:tc>
          <w:tcPr>
            <w:tcW w:w="965" w:type="dxa"/>
            <w:tcBorders>
              <w:top w:val="nil"/>
              <w:left w:val="nil"/>
              <w:bottom w:val="nil"/>
              <w:right w:val="nil"/>
            </w:tcBorders>
            <w:shd w:val="clear" w:color="000000" w:fill="FFFFFF"/>
            <w:vAlign w:val="bottom"/>
          </w:tcPr>
          <w:p w14:paraId="44339583" w14:textId="77777777" w:rsidR="001F4531" w:rsidRPr="00BC003B" w:rsidRDefault="001F4531" w:rsidP="008F0917">
            <w:pPr>
              <w:pStyle w:val="TableText"/>
            </w:pPr>
            <w:r w:rsidRPr="00BC003B">
              <w:rPr>
                <w:color w:val="000000"/>
              </w:rPr>
              <w:t>3,609</w:t>
            </w:r>
          </w:p>
        </w:tc>
        <w:tc>
          <w:tcPr>
            <w:tcW w:w="1152" w:type="dxa"/>
            <w:tcBorders>
              <w:top w:val="nil"/>
              <w:left w:val="nil"/>
              <w:bottom w:val="nil"/>
              <w:right w:val="nil"/>
            </w:tcBorders>
            <w:shd w:val="clear" w:color="000000" w:fill="FFFFFF"/>
            <w:vAlign w:val="bottom"/>
          </w:tcPr>
          <w:p w14:paraId="09FBA713"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6453E46" w14:textId="77777777" w:rsidR="001F4531" w:rsidRPr="00BC003B" w:rsidRDefault="001F4531" w:rsidP="009F3EFB">
            <w:pPr>
              <w:pStyle w:val="TableText"/>
              <w:ind w:right="216"/>
            </w:pPr>
            <w:r w:rsidRPr="00BC003B">
              <w:rPr>
                <w:color w:val="000000"/>
              </w:rPr>
              <w:t>212,914</w:t>
            </w:r>
          </w:p>
        </w:tc>
        <w:tc>
          <w:tcPr>
            <w:tcW w:w="1512" w:type="dxa"/>
            <w:tcBorders>
              <w:top w:val="nil"/>
              <w:left w:val="nil"/>
              <w:bottom w:val="nil"/>
              <w:right w:val="nil"/>
            </w:tcBorders>
            <w:shd w:val="clear" w:color="000000" w:fill="FFFFFF"/>
            <w:vAlign w:val="bottom"/>
          </w:tcPr>
          <w:p w14:paraId="7972CA02" w14:textId="77777777" w:rsidR="001F4531" w:rsidRPr="00BC003B" w:rsidRDefault="001F4531" w:rsidP="00FE0D3A">
            <w:pPr>
              <w:pStyle w:val="TableText"/>
              <w:ind w:right="432"/>
            </w:pPr>
            <w:r w:rsidRPr="00BC003B">
              <w:rPr>
                <w:color w:val="000000"/>
              </w:rPr>
              <w:t>74.2</w:t>
            </w:r>
          </w:p>
        </w:tc>
      </w:tr>
      <w:tr w:rsidR="001F4531" w:rsidRPr="00BC003B" w14:paraId="5FCE48BC" w14:textId="77777777" w:rsidTr="00BD0CC2">
        <w:tc>
          <w:tcPr>
            <w:tcW w:w="893" w:type="dxa"/>
          </w:tcPr>
          <w:p w14:paraId="392AEB3A" w14:textId="77777777" w:rsidR="001F4531" w:rsidRPr="00BC003B" w:rsidRDefault="001F4531" w:rsidP="00FE0D3A">
            <w:pPr>
              <w:pStyle w:val="TableText"/>
            </w:pPr>
            <w:r w:rsidRPr="00BC003B">
              <w:t>619</w:t>
            </w:r>
          </w:p>
        </w:tc>
        <w:tc>
          <w:tcPr>
            <w:tcW w:w="965" w:type="dxa"/>
            <w:tcBorders>
              <w:top w:val="nil"/>
              <w:left w:val="nil"/>
              <w:bottom w:val="nil"/>
              <w:right w:val="nil"/>
            </w:tcBorders>
            <w:shd w:val="clear" w:color="000000" w:fill="FFFFFF"/>
            <w:vAlign w:val="bottom"/>
          </w:tcPr>
          <w:p w14:paraId="3E8ED1B5" w14:textId="77777777" w:rsidR="001F4531" w:rsidRPr="00BC003B" w:rsidRDefault="001F4531" w:rsidP="008F0917">
            <w:pPr>
              <w:pStyle w:val="TableText"/>
            </w:pPr>
            <w:r w:rsidRPr="00BC003B">
              <w:rPr>
                <w:color w:val="000000"/>
              </w:rPr>
              <w:t>3,986</w:t>
            </w:r>
          </w:p>
        </w:tc>
        <w:tc>
          <w:tcPr>
            <w:tcW w:w="1152" w:type="dxa"/>
            <w:tcBorders>
              <w:top w:val="nil"/>
              <w:left w:val="nil"/>
              <w:bottom w:val="nil"/>
              <w:right w:val="nil"/>
            </w:tcBorders>
            <w:shd w:val="clear" w:color="000000" w:fill="FFFFFF"/>
            <w:vAlign w:val="bottom"/>
          </w:tcPr>
          <w:p w14:paraId="080FEB18"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65BA9F21" w14:textId="77777777" w:rsidR="001F4531" w:rsidRPr="00BC003B" w:rsidRDefault="001F4531" w:rsidP="009F3EFB">
            <w:pPr>
              <w:pStyle w:val="TableText"/>
              <w:ind w:right="216"/>
            </w:pPr>
            <w:r w:rsidRPr="00BC003B">
              <w:rPr>
                <w:color w:val="000000"/>
              </w:rPr>
              <w:t>216,900</w:t>
            </w:r>
          </w:p>
        </w:tc>
        <w:tc>
          <w:tcPr>
            <w:tcW w:w="1512" w:type="dxa"/>
            <w:tcBorders>
              <w:top w:val="nil"/>
              <w:left w:val="nil"/>
              <w:bottom w:val="nil"/>
              <w:right w:val="nil"/>
            </w:tcBorders>
            <w:shd w:val="clear" w:color="000000" w:fill="FFFFFF"/>
            <w:vAlign w:val="bottom"/>
          </w:tcPr>
          <w:p w14:paraId="4377A3A8" w14:textId="77777777" w:rsidR="001F4531" w:rsidRPr="00BC003B" w:rsidRDefault="001F4531" w:rsidP="00FE0D3A">
            <w:pPr>
              <w:pStyle w:val="TableText"/>
              <w:ind w:right="432"/>
            </w:pPr>
            <w:r w:rsidRPr="00BC003B">
              <w:rPr>
                <w:color w:val="000000"/>
              </w:rPr>
              <w:t>75.6</w:t>
            </w:r>
          </w:p>
        </w:tc>
      </w:tr>
      <w:tr w:rsidR="001F4531" w:rsidRPr="00BC003B" w14:paraId="28D8196C" w14:textId="77777777" w:rsidTr="00BD0CC2">
        <w:tc>
          <w:tcPr>
            <w:tcW w:w="893" w:type="dxa"/>
          </w:tcPr>
          <w:p w14:paraId="07C932EF" w14:textId="77777777" w:rsidR="001F4531" w:rsidRPr="00BC003B" w:rsidRDefault="001F4531" w:rsidP="00FE0D3A">
            <w:pPr>
              <w:pStyle w:val="TableText"/>
            </w:pPr>
            <w:r w:rsidRPr="00BC003B">
              <w:t>620</w:t>
            </w:r>
          </w:p>
        </w:tc>
        <w:tc>
          <w:tcPr>
            <w:tcW w:w="965" w:type="dxa"/>
            <w:tcBorders>
              <w:top w:val="nil"/>
              <w:left w:val="nil"/>
              <w:bottom w:val="nil"/>
              <w:right w:val="nil"/>
            </w:tcBorders>
            <w:shd w:val="clear" w:color="000000" w:fill="FFFFFF"/>
            <w:vAlign w:val="bottom"/>
          </w:tcPr>
          <w:p w14:paraId="4CB3BE1C" w14:textId="77777777" w:rsidR="001F4531" w:rsidRPr="00BC003B" w:rsidRDefault="001F4531" w:rsidP="008F0917">
            <w:pPr>
              <w:pStyle w:val="TableText"/>
            </w:pPr>
            <w:r w:rsidRPr="00BC003B">
              <w:rPr>
                <w:color w:val="000000"/>
              </w:rPr>
              <w:t>4,978</w:t>
            </w:r>
          </w:p>
        </w:tc>
        <w:tc>
          <w:tcPr>
            <w:tcW w:w="1152" w:type="dxa"/>
            <w:tcBorders>
              <w:top w:val="nil"/>
              <w:left w:val="nil"/>
              <w:bottom w:val="nil"/>
              <w:right w:val="nil"/>
            </w:tcBorders>
            <w:shd w:val="clear" w:color="000000" w:fill="FFFFFF"/>
            <w:vAlign w:val="bottom"/>
          </w:tcPr>
          <w:p w14:paraId="2691165C"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27138743" w14:textId="77777777" w:rsidR="001F4531" w:rsidRPr="00BC003B" w:rsidRDefault="001F4531" w:rsidP="009F3EFB">
            <w:pPr>
              <w:pStyle w:val="TableText"/>
              <w:ind w:right="216"/>
            </w:pPr>
            <w:r w:rsidRPr="00BC003B">
              <w:rPr>
                <w:color w:val="000000"/>
              </w:rPr>
              <w:t>221,878</w:t>
            </w:r>
          </w:p>
        </w:tc>
        <w:tc>
          <w:tcPr>
            <w:tcW w:w="1512" w:type="dxa"/>
            <w:tcBorders>
              <w:top w:val="nil"/>
              <w:left w:val="nil"/>
              <w:bottom w:val="nil"/>
              <w:right w:val="nil"/>
            </w:tcBorders>
            <w:shd w:val="clear" w:color="000000" w:fill="FFFFFF"/>
            <w:vAlign w:val="bottom"/>
          </w:tcPr>
          <w:p w14:paraId="3338E5E4" w14:textId="77777777" w:rsidR="001F4531" w:rsidRPr="00BC003B" w:rsidRDefault="001F4531" w:rsidP="00FE0D3A">
            <w:pPr>
              <w:pStyle w:val="TableText"/>
              <w:ind w:right="432"/>
            </w:pPr>
            <w:r w:rsidRPr="00BC003B">
              <w:rPr>
                <w:color w:val="000000"/>
              </w:rPr>
              <w:t>77.4</w:t>
            </w:r>
          </w:p>
        </w:tc>
      </w:tr>
      <w:tr w:rsidR="001F4531" w:rsidRPr="00BC003B" w14:paraId="3C4893E2" w14:textId="77777777" w:rsidTr="00BD0CC2">
        <w:tc>
          <w:tcPr>
            <w:tcW w:w="893" w:type="dxa"/>
          </w:tcPr>
          <w:p w14:paraId="0554038D" w14:textId="77777777" w:rsidR="001F4531" w:rsidRPr="00BC003B" w:rsidRDefault="001F4531" w:rsidP="00FE0D3A">
            <w:pPr>
              <w:pStyle w:val="TableText"/>
            </w:pPr>
            <w:r w:rsidRPr="00BC003B">
              <w:t>621</w:t>
            </w:r>
          </w:p>
        </w:tc>
        <w:tc>
          <w:tcPr>
            <w:tcW w:w="965" w:type="dxa"/>
            <w:tcBorders>
              <w:top w:val="nil"/>
              <w:left w:val="nil"/>
              <w:bottom w:val="nil"/>
              <w:right w:val="nil"/>
            </w:tcBorders>
            <w:shd w:val="clear" w:color="000000" w:fill="FFFFFF"/>
            <w:vAlign w:val="bottom"/>
          </w:tcPr>
          <w:p w14:paraId="0318FE5C" w14:textId="77777777" w:rsidR="001F4531" w:rsidRPr="00BC003B" w:rsidRDefault="001F4531" w:rsidP="008F0917">
            <w:pPr>
              <w:pStyle w:val="TableText"/>
            </w:pPr>
            <w:r w:rsidRPr="00BC003B">
              <w:rPr>
                <w:color w:val="000000"/>
              </w:rPr>
              <w:t>3,263</w:t>
            </w:r>
          </w:p>
        </w:tc>
        <w:tc>
          <w:tcPr>
            <w:tcW w:w="1152" w:type="dxa"/>
            <w:tcBorders>
              <w:top w:val="nil"/>
              <w:left w:val="nil"/>
              <w:bottom w:val="nil"/>
              <w:right w:val="nil"/>
            </w:tcBorders>
            <w:shd w:val="clear" w:color="000000" w:fill="FFFFFF"/>
            <w:vAlign w:val="bottom"/>
          </w:tcPr>
          <w:p w14:paraId="70E2C37F"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4672C232" w14:textId="77777777" w:rsidR="001F4531" w:rsidRPr="00BC003B" w:rsidRDefault="001F4531" w:rsidP="009F3EFB">
            <w:pPr>
              <w:pStyle w:val="TableText"/>
              <w:ind w:right="216"/>
            </w:pPr>
            <w:r w:rsidRPr="00BC003B">
              <w:rPr>
                <w:color w:val="000000"/>
              </w:rPr>
              <w:t>225,141</w:t>
            </w:r>
          </w:p>
        </w:tc>
        <w:tc>
          <w:tcPr>
            <w:tcW w:w="1512" w:type="dxa"/>
            <w:tcBorders>
              <w:top w:val="nil"/>
              <w:left w:val="nil"/>
              <w:bottom w:val="nil"/>
              <w:right w:val="nil"/>
            </w:tcBorders>
            <w:shd w:val="clear" w:color="000000" w:fill="FFFFFF"/>
            <w:vAlign w:val="bottom"/>
          </w:tcPr>
          <w:p w14:paraId="3B90C7AA" w14:textId="77777777" w:rsidR="001F4531" w:rsidRPr="00BC003B" w:rsidRDefault="001F4531" w:rsidP="00FE0D3A">
            <w:pPr>
              <w:pStyle w:val="TableText"/>
              <w:ind w:right="432"/>
            </w:pPr>
            <w:r w:rsidRPr="00BC003B">
              <w:rPr>
                <w:color w:val="000000"/>
              </w:rPr>
              <w:t>78.5</w:t>
            </w:r>
          </w:p>
        </w:tc>
      </w:tr>
      <w:tr w:rsidR="001F4531" w:rsidRPr="00BC003B" w14:paraId="0EF2E8FE" w14:textId="77777777" w:rsidTr="00BD0CC2">
        <w:tc>
          <w:tcPr>
            <w:tcW w:w="893" w:type="dxa"/>
          </w:tcPr>
          <w:p w14:paraId="475E17BF" w14:textId="77777777" w:rsidR="001F4531" w:rsidRPr="00BC003B" w:rsidRDefault="001F4531" w:rsidP="00FE0D3A">
            <w:pPr>
              <w:pStyle w:val="TableText"/>
            </w:pPr>
            <w:r w:rsidRPr="00BC003B">
              <w:t>622</w:t>
            </w:r>
          </w:p>
        </w:tc>
        <w:tc>
          <w:tcPr>
            <w:tcW w:w="965" w:type="dxa"/>
            <w:tcBorders>
              <w:top w:val="nil"/>
              <w:left w:val="nil"/>
              <w:bottom w:val="nil"/>
              <w:right w:val="nil"/>
            </w:tcBorders>
            <w:shd w:val="clear" w:color="000000" w:fill="FFFFFF"/>
            <w:vAlign w:val="bottom"/>
          </w:tcPr>
          <w:p w14:paraId="7FC1E1A2" w14:textId="77777777" w:rsidR="001F4531" w:rsidRPr="00BC003B" w:rsidRDefault="001F4531" w:rsidP="008F0917">
            <w:pPr>
              <w:pStyle w:val="TableText"/>
            </w:pPr>
            <w:r w:rsidRPr="00BC003B">
              <w:rPr>
                <w:color w:val="000000"/>
              </w:rPr>
              <w:t>3,925</w:t>
            </w:r>
          </w:p>
        </w:tc>
        <w:tc>
          <w:tcPr>
            <w:tcW w:w="1152" w:type="dxa"/>
            <w:tcBorders>
              <w:top w:val="nil"/>
              <w:left w:val="nil"/>
              <w:bottom w:val="nil"/>
              <w:right w:val="nil"/>
            </w:tcBorders>
            <w:shd w:val="clear" w:color="000000" w:fill="FFFFFF"/>
            <w:vAlign w:val="bottom"/>
          </w:tcPr>
          <w:p w14:paraId="4BFA0F98"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3350AEA" w14:textId="77777777" w:rsidR="001F4531" w:rsidRPr="00BC003B" w:rsidRDefault="001F4531" w:rsidP="009F3EFB">
            <w:pPr>
              <w:pStyle w:val="TableText"/>
              <w:ind w:right="216"/>
            </w:pPr>
            <w:r w:rsidRPr="00BC003B">
              <w:rPr>
                <w:color w:val="000000"/>
              </w:rPr>
              <w:t>229,066</w:t>
            </w:r>
          </w:p>
        </w:tc>
        <w:tc>
          <w:tcPr>
            <w:tcW w:w="1512" w:type="dxa"/>
            <w:tcBorders>
              <w:top w:val="nil"/>
              <w:left w:val="nil"/>
              <w:bottom w:val="nil"/>
              <w:right w:val="nil"/>
            </w:tcBorders>
            <w:shd w:val="clear" w:color="000000" w:fill="FFFFFF"/>
            <w:vAlign w:val="bottom"/>
          </w:tcPr>
          <w:p w14:paraId="34F0A4E6" w14:textId="77777777" w:rsidR="001F4531" w:rsidRPr="00BC003B" w:rsidRDefault="001F4531" w:rsidP="00FE0D3A">
            <w:pPr>
              <w:pStyle w:val="TableText"/>
              <w:ind w:right="432"/>
            </w:pPr>
            <w:r w:rsidRPr="00BC003B">
              <w:rPr>
                <w:color w:val="000000"/>
              </w:rPr>
              <w:t>79.9</w:t>
            </w:r>
          </w:p>
        </w:tc>
      </w:tr>
      <w:tr w:rsidR="001F4531" w:rsidRPr="00BC003B" w14:paraId="394A8686" w14:textId="77777777" w:rsidTr="00BD0CC2">
        <w:tc>
          <w:tcPr>
            <w:tcW w:w="893" w:type="dxa"/>
          </w:tcPr>
          <w:p w14:paraId="17E11F29" w14:textId="77777777" w:rsidR="001F4531" w:rsidRPr="00BC003B" w:rsidRDefault="001F4531" w:rsidP="00FE0D3A">
            <w:pPr>
              <w:pStyle w:val="TableText"/>
            </w:pPr>
            <w:r w:rsidRPr="00BC003B">
              <w:t>623</w:t>
            </w:r>
          </w:p>
        </w:tc>
        <w:tc>
          <w:tcPr>
            <w:tcW w:w="965" w:type="dxa"/>
            <w:tcBorders>
              <w:top w:val="nil"/>
              <w:left w:val="nil"/>
              <w:bottom w:val="nil"/>
              <w:right w:val="nil"/>
            </w:tcBorders>
            <w:shd w:val="clear" w:color="000000" w:fill="FFFFFF"/>
            <w:vAlign w:val="bottom"/>
          </w:tcPr>
          <w:p w14:paraId="327514ED" w14:textId="77777777" w:rsidR="001F4531" w:rsidRPr="00BC003B" w:rsidRDefault="001F4531" w:rsidP="008F0917">
            <w:pPr>
              <w:pStyle w:val="TableText"/>
            </w:pPr>
            <w:r w:rsidRPr="00BC003B">
              <w:rPr>
                <w:color w:val="000000"/>
              </w:rPr>
              <w:t>3,175</w:t>
            </w:r>
          </w:p>
        </w:tc>
        <w:tc>
          <w:tcPr>
            <w:tcW w:w="1152" w:type="dxa"/>
            <w:tcBorders>
              <w:top w:val="nil"/>
              <w:left w:val="nil"/>
              <w:bottom w:val="nil"/>
              <w:right w:val="nil"/>
            </w:tcBorders>
            <w:shd w:val="clear" w:color="000000" w:fill="FFFFFF"/>
            <w:vAlign w:val="bottom"/>
          </w:tcPr>
          <w:p w14:paraId="50B0A84E"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24359ADE" w14:textId="77777777" w:rsidR="001F4531" w:rsidRPr="00BC003B" w:rsidRDefault="001F4531" w:rsidP="009F3EFB">
            <w:pPr>
              <w:pStyle w:val="TableText"/>
              <w:ind w:right="216"/>
            </w:pPr>
            <w:r w:rsidRPr="00BC003B">
              <w:rPr>
                <w:color w:val="000000"/>
              </w:rPr>
              <w:t>232,241</w:t>
            </w:r>
          </w:p>
        </w:tc>
        <w:tc>
          <w:tcPr>
            <w:tcW w:w="1512" w:type="dxa"/>
            <w:tcBorders>
              <w:top w:val="nil"/>
              <w:left w:val="nil"/>
              <w:bottom w:val="nil"/>
              <w:right w:val="nil"/>
            </w:tcBorders>
            <w:shd w:val="clear" w:color="000000" w:fill="FFFFFF"/>
            <w:vAlign w:val="bottom"/>
          </w:tcPr>
          <w:p w14:paraId="37830B05" w14:textId="77777777" w:rsidR="001F4531" w:rsidRPr="00BC003B" w:rsidRDefault="001F4531" w:rsidP="00FE0D3A">
            <w:pPr>
              <w:pStyle w:val="TableText"/>
              <w:ind w:right="432"/>
            </w:pPr>
            <w:r w:rsidRPr="00BC003B">
              <w:rPr>
                <w:color w:val="000000"/>
              </w:rPr>
              <w:t>81.0</w:t>
            </w:r>
          </w:p>
        </w:tc>
      </w:tr>
      <w:tr w:rsidR="001F4531" w:rsidRPr="00BC003B" w14:paraId="391B1B7A" w14:textId="77777777" w:rsidTr="00BD0CC2">
        <w:tc>
          <w:tcPr>
            <w:tcW w:w="893" w:type="dxa"/>
          </w:tcPr>
          <w:p w14:paraId="7B1795FF" w14:textId="77777777" w:rsidR="001F4531" w:rsidRPr="00BC003B" w:rsidRDefault="001F4531" w:rsidP="00FE0D3A">
            <w:pPr>
              <w:pStyle w:val="TableText"/>
            </w:pPr>
            <w:r w:rsidRPr="00BC003B">
              <w:t>624</w:t>
            </w:r>
          </w:p>
        </w:tc>
        <w:tc>
          <w:tcPr>
            <w:tcW w:w="965" w:type="dxa"/>
            <w:tcBorders>
              <w:top w:val="nil"/>
              <w:left w:val="nil"/>
              <w:bottom w:val="nil"/>
              <w:right w:val="nil"/>
            </w:tcBorders>
            <w:shd w:val="clear" w:color="000000" w:fill="FFFFFF"/>
            <w:vAlign w:val="bottom"/>
          </w:tcPr>
          <w:p w14:paraId="52E2573D" w14:textId="77777777" w:rsidR="001F4531" w:rsidRPr="00BC003B" w:rsidRDefault="001F4531" w:rsidP="008F0917">
            <w:pPr>
              <w:pStyle w:val="TableText"/>
            </w:pPr>
            <w:r w:rsidRPr="00BC003B">
              <w:rPr>
                <w:color w:val="000000"/>
              </w:rPr>
              <w:t>2,954</w:t>
            </w:r>
          </w:p>
        </w:tc>
        <w:tc>
          <w:tcPr>
            <w:tcW w:w="1152" w:type="dxa"/>
            <w:tcBorders>
              <w:top w:val="nil"/>
              <w:left w:val="nil"/>
              <w:bottom w:val="nil"/>
              <w:right w:val="nil"/>
            </w:tcBorders>
            <w:shd w:val="clear" w:color="000000" w:fill="FFFFFF"/>
            <w:vAlign w:val="bottom"/>
          </w:tcPr>
          <w:p w14:paraId="5039A5E3"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4E9DD06D" w14:textId="77777777" w:rsidR="001F4531" w:rsidRPr="00BC003B" w:rsidRDefault="001F4531" w:rsidP="009F3EFB">
            <w:pPr>
              <w:pStyle w:val="TableText"/>
              <w:ind w:right="216"/>
            </w:pPr>
            <w:r w:rsidRPr="00BC003B">
              <w:rPr>
                <w:color w:val="000000"/>
              </w:rPr>
              <w:t>235,195</w:t>
            </w:r>
          </w:p>
        </w:tc>
        <w:tc>
          <w:tcPr>
            <w:tcW w:w="1512" w:type="dxa"/>
            <w:tcBorders>
              <w:top w:val="nil"/>
              <w:left w:val="nil"/>
              <w:bottom w:val="nil"/>
              <w:right w:val="nil"/>
            </w:tcBorders>
            <w:shd w:val="clear" w:color="000000" w:fill="FFFFFF"/>
            <w:vAlign w:val="bottom"/>
          </w:tcPr>
          <w:p w14:paraId="1751D312" w14:textId="77777777" w:rsidR="001F4531" w:rsidRPr="00BC003B" w:rsidRDefault="001F4531" w:rsidP="00FE0D3A">
            <w:pPr>
              <w:pStyle w:val="TableText"/>
              <w:ind w:right="432"/>
            </w:pPr>
            <w:r w:rsidRPr="00BC003B">
              <w:rPr>
                <w:color w:val="000000"/>
              </w:rPr>
              <w:t>82.0</w:t>
            </w:r>
          </w:p>
        </w:tc>
      </w:tr>
      <w:tr w:rsidR="001F4531" w:rsidRPr="00BC003B" w14:paraId="77C36B71" w14:textId="77777777" w:rsidTr="00BD0CC2">
        <w:tc>
          <w:tcPr>
            <w:tcW w:w="893" w:type="dxa"/>
            <w:tcBorders>
              <w:bottom w:val="nil"/>
            </w:tcBorders>
          </w:tcPr>
          <w:p w14:paraId="5FF9EB2A" w14:textId="77777777" w:rsidR="001F4531" w:rsidRPr="00BC003B" w:rsidRDefault="001F4531" w:rsidP="00FE0D3A">
            <w:pPr>
              <w:pStyle w:val="TableText"/>
            </w:pPr>
            <w:r w:rsidRPr="00BC003B">
              <w:t>625</w:t>
            </w:r>
          </w:p>
        </w:tc>
        <w:tc>
          <w:tcPr>
            <w:tcW w:w="965" w:type="dxa"/>
            <w:tcBorders>
              <w:top w:val="nil"/>
              <w:left w:val="nil"/>
              <w:bottom w:val="nil"/>
              <w:right w:val="nil"/>
            </w:tcBorders>
            <w:shd w:val="clear" w:color="000000" w:fill="FFFFFF"/>
            <w:vAlign w:val="bottom"/>
          </w:tcPr>
          <w:p w14:paraId="11BF8DEA" w14:textId="77777777" w:rsidR="001F4531" w:rsidRPr="00BC003B" w:rsidRDefault="001F4531" w:rsidP="008F0917">
            <w:pPr>
              <w:pStyle w:val="TableText"/>
            </w:pPr>
            <w:r w:rsidRPr="00BC003B">
              <w:rPr>
                <w:color w:val="000000"/>
              </w:rPr>
              <w:t>4,240</w:t>
            </w:r>
          </w:p>
        </w:tc>
        <w:tc>
          <w:tcPr>
            <w:tcW w:w="1152" w:type="dxa"/>
            <w:tcBorders>
              <w:top w:val="nil"/>
              <w:left w:val="nil"/>
              <w:bottom w:val="nil"/>
              <w:right w:val="nil"/>
            </w:tcBorders>
            <w:shd w:val="clear" w:color="000000" w:fill="FFFFFF"/>
            <w:vAlign w:val="bottom"/>
          </w:tcPr>
          <w:p w14:paraId="7CB413CF"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2368E92F" w14:textId="77777777" w:rsidR="001F4531" w:rsidRPr="00BC003B" w:rsidRDefault="001F4531" w:rsidP="009F3EFB">
            <w:pPr>
              <w:pStyle w:val="TableText"/>
              <w:ind w:right="216"/>
            </w:pPr>
            <w:r w:rsidRPr="00BC003B">
              <w:rPr>
                <w:color w:val="000000"/>
              </w:rPr>
              <w:t>239,435</w:t>
            </w:r>
          </w:p>
        </w:tc>
        <w:tc>
          <w:tcPr>
            <w:tcW w:w="1512" w:type="dxa"/>
            <w:tcBorders>
              <w:top w:val="nil"/>
              <w:left w:val="nil"/>
              <w:bottom w:val="nil"/>
              <w:right w:val="nil"/>
            </w:tcBorders>
            <w:shd w:val="clear" w:color="000000" w:fill="FFFFFF"/>
            <w:vAlign w:val="bottom"/>
          </w:tcPr>
          <w:p w14:paraId="0AC662A8" w14:textId="77777777" w:rsidR="001F4531" w:rsidRPr="00BC003B" w:rsidRDefault="001F4531" w:rsidP="00FE0D3A">
            <w:pPr>
              <w:pStyle w:val="TableText"/>
              <w:ind w:right="432"/>
            </w:pPr>
            <w:r w:rsidRPr="00BC003B">
              <w:rPr>
                <w:color w:val="000000"/>
              </w:rPr>
              <w:t>83.5</w:t>
            </w:r>
          </w:p>
        </w:tc>
      </w:tr>
      <w:tr w:rsidR="001F4531" w:rsidRPr="00BC003B" w14:paraId="52539743" w14:textId="77777777" w:rsidTr="00BD0CC2">
        <w:tc>
          <w:tcPr>
            <w:tcW w:w="893" w:type="dxa"/>
            <w:tcBorders>
              <w:top w:val="nil"/>
              <w:bottom w:val="single" w:sz="12" w:space="0" w:color="auto"/>
            </w:tcBorders>
          </w:tcPr>
          <w:p w14:paraId="1EFDD8E5" w14:textId="77777777" w:rsidR="001F4531" w:rsidRPr="00BC003B" w:rsidRDefault="001F4531" w:rsidP="00FE0D3A">
            <w:pPr>
              <w:pStyle w:val="TableText"/>
            </w:pPr>
            <w:r w:rsidRPr="00BC003B">
              <w:t>626</w:t>
            </w:r>
          </w:p>
        </w:tc>
        <w:tc>
          <w:tcPr>
            <w:tcW w:w="965" w:type="dxa"/>
            <w:tcBorders>
              <w:top w:val="nil"/>
              <w:left w:val="nil"/>
              <w:bottom w:val="single" w:sz="12" w:space="0" w:color="auto"/>
              <w:right w:val="nil"/>
            </w:tcBorders>
            <w:shd w:val="clear" w:color="000000" w:fill="FFFFFF"/>
            <w:vAlign w:val="bottom"/>
          </w:tcPr>
          <w:p w14:paraId="0B769300" w14:textId="77777777" w:rsidR="001F4531" w:rsidRPr="00BC003B" w:rsidRDefault="001F4531" w:rsidP="008F0917">
            <w:pPr>
              <w:pStyle w:val="TableText"/>
            </w:pPr>
            <w:r w:rsidRPr="00BC003B">
              <w:rPr>
                <w:color w:val="000000"/>
              </w:rPr>
              <w:t>2,131</w:t>
            </w:r>
          </w:p>
        </w:tc>
        <w:tc>
          <w:tcPr>
            <w:tcW w:w="1152" w:type="dxa"/>
            <w:tcBorders>
              <w:top w:val="nil"/>
              <w:left w:val="nil"/>
              <w:bottom w:val="single" w:sz="12" w:space="0" w:color="auto"/>
              <w:right w:val="nil"/>
            </w:tcBorders>
            <w:shd w:val="clear" w:color="000000" w:fill="FFFFFF"/>
            <w:vAlign w:val="bottom"/>
          </w:tcPr>
          <w:p w14:paraId="5EF21741"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single" w:sz="12" w:space="0" w:color="auto"/>
              <w:right w:val="nil"/>
            </w:tcBorders>
            <w:shd w:val="clear" w:color="000000" w:fill="FFFFFF"/>
            <w:vAlign w:val="bottom"/>
          </w:tcPr>
          <w:p w14:paraId="0872F18F" w14:textId="77777777" w:rsidR="001F4531" w:rsidRPr="00BC003B" w:rsidRDefault="001F4531" w:rsidP="009F3EFB">
            <w:pPr>
              <w:pStyle w:val="TableText"/>
              <w:ind w:right="216"/>
            </w:pPr>
            <w:r w:rsidRPr="00BC003B">
              <w:rPr>
                <w:color w:val="000000"/>
              </w:rPr>
              <w:t>241,566</w:t>
            </w:r>
          </w:p>
        </w:tc>
        <w:tc>
          <w:tcPr>
            <w:tcW w:w="1512" w:type="dxa"/>
            <w:tcBorders>
              <w:top w:val="nil"/>
              <w:left w:val="nil"/>
              <w:bottom w:val="single" w:sz="12" w:space="0" w:color="auto"/>
              <w:right w:val="nil"/>
            </w:tcBorders>
            <w:shd w:val="clear" w:color="000000" w:fill="FFFFFF"/>
            <w:vAlign w:val="bottom"/>
          </w:tcPr>
          <w:p w14:paraId="3CA99F5D" w14:textId="77777777" w:rsidR="001F4531" w:rsidRPr="00BC003B" w:rsidRDefault="001F4531" w:rsidP="00FE0D3A">
            <w:pPr>
              <w:pStyle w:val="TableText"/>
              <w:ind w:right="432"/>
            </w:pPr>
            <w:r w:rsidRPr="00BC003B">
              <w:rPr>
                <w:color w:val="000000"/>
              </w:rPr>
              <w:t>84.2</w:t>
            </w:r>
          </w:p>
        </w:tc>
      </w:tr>
    </w:tbl>
    <w:p w14:paraId="6BDED56E" w14:textId="08E9CE4E" w:rsidR="001F4531" w:rsidRPr="00BC003B" w:rsidRDefault="001F4531" w:rsidP="007A5037">
      <w:pPr>
        <w:pStyle w:val="NormalContinuation"/>
        <w:rPr>
          <w:noProof/>
        </w:rPr>
      </w:pPr>
      <w:r w:rsidRPr="00BC003B">
        <w:rPr>
          <w:noProof/>
        </w:rPr>
        <w:fldChar w:fldCharType="begin"/>
      </w:r>
      <w:r w:rsidRPr="00BC003B">
        <w:rPr>
          <w:noProof/>
        </w:rPr>
        <w:instrText xml:space="preserve"> REF _Ref119997828 \h </w:instrText>
      </w:r>
      <w:r w:rsidRPr="00BC003B">
        <w:rPr>
          <w:noProof/>
        </w:rPr>
      </w:r>
      <w:r w:rsidRPr="00BC003B">
        <w:rPr>
          <w:noProof/>
        </w:rPr>
        <w:fldChar w:fldCharType="separate"/>
      </w:r>
      <w:r w:rsidR="00690847" w:rsidRPr="00BC003B">
        <w:rPr>
          <w:noProof/>
        </w:rPr>
        <w:t>Table 7.B.4</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590FACC3"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5EAED2F9" w14:textId="77777777" w:rsidR="001F4531" w:rsidRPr="00742EAE" w:rsidRDefault="001F4531" w:rsidP="00FE0D3A">
            <w:pPr>
              <w:pStyle w:val="TableHead"/>
              <w:rPr>
                <w:b/>
                <w:bCs w:val="0"/>
              </w:rPr>
            </w:pPr>
            <w:r w:rsidRPr="00742EAE">
              <w:rPr>
                <w:b/>
                <w:bCs w:val="0"/>
              </w:rPr>
              <w:t>Scale Score</w:t>
            </w:r>
          </w:p>
        </w:tc>
        <w:tc>
          <w:tcPr>
            <w:tcW w:w="965" w:type="dxa"/>
          </w:tcPr>
          <w:p w14:paraId="73E07797" w14:textId="77777777" w:rsidR="001F4531" w:rsidRPr="00742EAE" w:rsidRDefault="001F4531" w:rsidP="00FE0D3A">
            <w:pPr>
              <w:pStyle w:val="TableHead"/>
              <w:rPr>
                <w:b/>
                <w:bCs w:val="0"/>
              </w:rPr>
            </w:pPr>
            <w:r w:rsidRPr="00742EAE">
              <w:rPr>
                <w:b/>
                <w:bCs w:val="0"/>
              </w:rPr>
              <w:t>N</w:t>
            </w:r>
          </w:p>
        </w:tc>
        <w:tc>
          <w:tcPr>
            <w:tcW w:w="1152" w:type="dxa"/>
          </w:tcPr>
          <w:p w14:paraId="0558D398" w14:textId="77777777" w:rsidR="001F4531" w:rsidRPr="00742EAE" w:rsidRDefault="001F4531" w:rsidP="00FE0D3A">
            <w:pPr>
              <w:pStyle w:val="TableHead"/>
              <w:rPr>
                <w:b/>
                <w:bCs w:val="0"/>
              </w:rPr>
            </w:pPr>
            <w:r w:rsidRPr="00742EAE">
              <w:rPr>
                <w:b/>
                <w:bCs w:val="0"/>
              </w:rPr>
              <w:t>Percent</w:t>
            </w:r>
          </w:p>
        </w:tc>
        <w:tc>
          <w:tcPr>
            <w:tcW w:w="1512" w:type="dxa"/>
          </w:tcPr>
          <w:p w14:paraId="3BBA2BE3"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703269BF" w14:textId="77777777" w:rsidR="001F4531" w:rsidRPr="00742EAE" w:rsidRDefault="001F4531" w:rsidP="00FE0D3A">
            <w:pPr>
              <w:pStyle w:val="TableHead"/>
              <w:rPr>
                <w:b/>
                <w:bCs w:val="0"/>
              </w:rPr>
            </w:pPr>
            <w:r w:rsidRPr="00742EAE">
              <w:rPr>
                <w:b/>
                <w:bCs w:val="0"/>
              </w:rPr>
              <w:t>Cumulative Percent</w:t>
            </w:r>
          </w:p>
        </w:tc>
      </w:tr>
      <w:tr w:rsidR="001F4531" w:rsidRPr="00BC003B" w14:paraId="092A7CDC" w14:textId="77777777" w:rsidTr="00BD0CC2">
        <w:tc>
          <w:tcPr>
            <w:tcW w:w="893" w:type="dxa"/>
            <w:tcBorders>
              <w:bottom w:val="nil"/>
            </w:tcBorders>
          </w:tcPr>
          <w:p w14:paraId="49638FBA" w14:textId="77777777" w:rsidR="001F4531" w:rsidRPr="00BC003B" w:rsidRDefault="001F4531" w:rsidP="00FE0D3A">
            <w:pPr>
              <w:pStyle w:val="TableText"/>
            </w:pPr>
            <w:r w:rsidRPr="00BC003B">
              <w:t>627</w:t>
            </w:r>
          </w:p>
        </w:tc>
        <w:tc>
          <w:tcPr>
            <w:tcW w:w="965" w:type="dxa"/>
            <w:tcBorders>
              <w:top w:val="nil"/>
              <w:left w:val="nil"/>
              <w:bottom w:val="nil"/>
              <w:right w:val="nil"/>
            </w:tcBorders>
            <w:shd w:val="clear" w:color="000000" w:fill="FFFFFF"/>
            <w:vAlign w:val="bottom"/>
          </w:tcPr>
          <w:p w14:paraId="0B8DB913" w14:textId="77777777" w:rsidR="001F4531" w:rsidRPr="00BC003B" w:rsidRDefault="001F4531" w:rsidP="008F0917">
            <w:pPr>
              <w:pStyle w:val="TableText"/>
            </w:pPr>
            <w:r w:rsidRPr="00BC003B">
              <w:rPr>
                <w:color w:val="000000"/>
              </w:rPr>
              <w:t>4,636</w:t>
            </w:r>
          </w:p>
        </w:tc>
        <w:tc>
          <w:tcPr>
            <w:tcW w:w="1152" w:type="dxa"/>
            <w:tcBorders>
              <w:top w:val="nil"/>
              <w:left w:val="nil"/>
              <w:bottom w:val="nil"/>
              <w:right w:val="nil"/>
            </w:tcBorders>
            <w:shd w:val="clear" w:color="000000" w:fill="FFFFFF"/>
            <w:vAlign w:val="bottom"/>
          </w:tcPr>
          <w:p w14:paraId="5701D3F6"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7C2D57D5" w14:textId="77777777" w:rsidR="001F4531" w:rsidRPr="00BC003B" w:rsidRDefault="001F4531" w:rsidP="009F3EFB">
            <w:pPr>
              <w:pStyle w:val="TableText"/>
              <w:ind w:right="216"/>
            </w:pPr>
            <w:r w:rsidRPr="00BC003B">
              <w:rPr>
                <w:color w:val="000000"/>
              </w:rPr>
              <w:t>246,202</w:t>
            </w:r>
          </w:p>
        </w:tc>
        <w:tc>
          <w:tcPr>
            <w:tcW w:w="1512" w:type="dxa"/>
            <w:tcBorders>
              <w:top w:val="nil"/>
              <w:left w:val="nil"/>
              <w:bottom w:val="nil"/>
              <w:right w:val="nil"/>
            </w:tcBorders>
            <w:shd w:val="clear" w:color="000000" w:fill="FFFFFF"/>
            <w:vAlign w:val="bottom"/>
          </w:tcPr>
          <w:p w14:paraId="728F93EA" w14:textId="77777777" w:rsidR="001F4531" w:rsidRPr="00BC003B" w:rsidRDefault="001F4531" w:rsidP="00FE0D3A">
            <w:pPr>
              <w:pStyle w:val="TableText"/>
              <w:ind w:right="432"/>
            </w:pPr>
            <w:r w:rsidRPr="00BC003B">
              <w:rPr>
                <w:color w:val="000000"/>
              </w:rPr>
              <w:t>85.8</w:t>
            </w:r>
          </w:p>
        </w:tc>
      </w:tr>
      <w:tr w:rsidR="001F4531" w:rsidRPr="00BC003B" w14:paraId="261F7202" w14:textId="77777777" w:rsidTr="00BD0CC2">
        <w:tc>
          <w:tcPr>
            <w:tcW w:w="893" w:type="dxa"/>
            <w:tcBorders>
              <w:top w:val="nil"/>
              <w:bottom w:val="nil"/>
            </w:tcBorders>
          </w:tcPr>
          <w:p w14:paraId="3E04B959" w14:textId="77777777" w:rsidR="001F4531" w:rsidRPr="00BC003B" w:rsidRDefault="001F4531" w:rsidP="00FE0D3A">
            <w:pPr>
              <w:pStyle w:val="TableText"/>
            </w:pPr>
            <w:r w:rsidRPr="00BC003B">
              <w:t>628</w:t>
            </w:r>
          </w:p>
        </w:tc>
        <w:tc>
          <w:tcPr>
            <w:tcW w:w="965" w:type="dxa"/>
            <w:tcBorders>
              <w:top w:val="nil"/>
              <w:left w:val="nil"/>
              <w:bottom w:val="nil"/>
              <w:right w:val="nil"/>
            </w:tcBorders>
            <w:shd w:val="clear" w:color="000000" w:fill="FFFFFF"/>
            <w:vAlign w:val="bottom"/>
          </w:tcPr>
          <w:p w14:paraId="5647525D" w14:textId="77777777" w:rsidR="001F4531" w:rsidRPr="00BC003B" w:rsidRDefault="001F4531" w:rsidP="008F0917">
            <w:pPr>
              <w:pStyle w:val="TableText"/>
            </w:pPr>
            <w:r w:rsidRPr="00BC003B">
              <w:rPr>
                <w:color w:val="000000"/>
              </w:rPr>
              <w:t>1,815</w:t>
            </w:r>
          </w:p>
        </w:tc>
        <w:tc>
          <w:tcPr>
            <w:tcW w:w="1152" w:type="dxa"/>
            <w:tcBorders>
              <w:top w:val="nil"/>
              <w:left w:val="nil"/>
              <w:bottom w:val="nil"/>
              <w:right w:val="nil"/>
            </w:tcBorders>
            <w:shd w:val="clear" w:color="000000" w:fill="FFFFFF"/>
            <w:vAlign w:val="bottom"/>
          </w:tcPr>
          <w:p w14:paraId="092F9B1F"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025EA5DE" w14:textId="77777777" w:rsidR="001F4531" w:rsidRPr="00BC003B" w:rsidRDefault="001F4531" w:rsidP="009F3EFB">
            <w:pPr>
              <w:pStyle w:val="TableText"/>
              <w:ind w:right="216"/>
            </w:pPr>
            <w:r w:rsidRPr="00BC003B">
              <w:rPr>
                <w:color w:val="000000"/>
              </w:rPr>
              <w:t>248,017</w:t>
            </w:r>
          </w:p>
        </w:tc>
        <w:tc>
          <w:tcPr>
            <w:tcW w:w="1512" w:type="dxa"/>
            <w:tcBorders>
              <w:top w:val="nil"/>
              <w:left w:val="nil"/>
              <w:bottom w:val="nil"/>
              <w:right w:val="nil"/>
            </w:tcBorders>
            <w:shd w:val="clear" w:color="000000" w:fill="FFFFFF"/>
            <w:vAlign w:val="bottom"/>
          </w:tcPr>
          <w:p w14:paraId="040DF292" w14:textId="77777777" w:rsidR="001F4531" w:rsidRPr="00BC003B" w:rsidRDefault="001F4531" w:rsidP="00FE0D3A">
            <w:pPr>
              <w:pStyle w:val="TableText"/>
              <w:ind w:right="432"/>
            </w:pPr>
            <w:r w:rsidRPr="00BC003B">
              <w:rPr>
                <w:color w:val="000000"/>
              </w:rPr>
              <w:t>86.5</w:t>
            </w:r>
          </w:p>
        </w:tc>
      </w:tr>
      <w:tr w:rsidR="001F4531" w:rsidRPr="00BC003B" w14:paraId="2625D837" w14:textId="77777777" w:rsidTr="00BD0CC2">
        <w:tc>
          <w:tcPr>
            <w:tcW w:w="893" w:type="dxa"/>
            <w:tcBorders>
              <w:top w:val="nil"/>
            </w:tcBorders>
          </w:tcPr>
          <w:p w14:paraId="1F656C38" w14:textId="77777777" w:rsidR="001F4531" w:rsidRPr="00BC003B" w:rsidRDefault="001F4531" w:rsidP="00FE0D3A">
            <w:pPr>
              <w:pStyle w:val="TableText"/>
            </w:pPr>
            <w:r w:rsidRPr="00BC003B">
              <w:t>629</w:t>
            </w:r>
          </w:p>
        </w:tc>
        <w:tc>
          <w:tcPr>
            <w:tcW w:w="965" w:type="dxa"/>
            <w:tcBorders>
              <w:top w:val="nil"/>
              <w:left w:val="nil"/>
              <w:bottom w:val="nil"/>
              <w:right w:val="nil"/>
            </w:tcBorders>
            <w:shd w:val="clear" w:color="000000" w:fill="FFFFFF"/>
            <w:vAlign w:val="bottom"/>
          </w:tcPr>
          <w:p w14:paraId="10F55F19" w14:textId="77777777" w:rsidR="001F4531" w:rsidRPr="00BC003B" w:rsidRDefault="001F4531" w:rsidP="008F0917">
            <w:pPr>
              <w:pStyle w:val="TableText"/>
            </w:pPr>
            <w:r w:rsidRPr="00BC003B">
              <w:rPr>
                <w:color w:val="000000"/>
              </w:rPr>
              <w:t>3,213</w:t>
            </w:r>
          </w:p>
        </w:tc>
        <w:tc>
          <w:tcPr>
            <w:tcW w:w="1152" w:type="dxa"/>
            <w:tcBorders>
              <w:top w:val="nil"/>
              <w:left w:val="nil"/>
              <w:bottom w:val="nil"/>
              <w:right w:val="nil"/>
            </w:tcBorders>
            <w:shd w:val="clear" w:color="000000" w:fill="FFFFFF"/>
            <w:vAlign w:val="bottom"/>
          </w:tcPr>
          <w:p w14:paraId="304E0D80"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3D68A74D" w14:textId="77777777" w:rsidR="001F4531" w:rsidRPr="00BC003B" w:rsidRDefault="001F4531" w:rsidP="009F3EFB">
            <w:pPr>
              <w:pStyle w:val="TableText"/>
              <w:ind w:right="216"/>
            </w:pPr>
            <w:r w:rsidRPr="00BC003B">
              <w:rPr>
                <w:color w:val="000000"/>
              </w:rPr>
              <w:t>251,230</w:t>
            </w:r>
          </w:p>
        </w:tc>
        <w:tc>
          <w:tcPr>
            <w:tcW w:w="1512" w:type="dxa"/>
            <w:tcBorders>
              <w:top w:val="nil"/>
              <w:left w:val="nil"/>
              <w:bottom w:val="nil"/>
              <w:right w:val="nil"/>
            </w:tcBorders>
            <w:shd w:val="clear" w:color="000000" w:fill="FFFFFF"/>
            <w:vAlign w:val="bottom"/>
          </w:tcPr>
          <w:p w14:paraId="72E71537" w14:textId="77777777" w:rsidR="001F4531" w:rsidRPr="00BC003B" w:rsidRDefault="001F4531" w:rsidP="00FE0D3A">
            <w:pPr>
              <w:pStyle w:val="TableText"/>
              <w:ind w:right="432"/>
            </w:pPr>
            <w:r w:rsidRPr="00BC003B">
              <w:rPr>
                <w:color w:val="000000"/>
              </w:rPr>
              <w:t>87.6</w:t>
            </w:r>
          </w:p>
        </w:tc>
      </w:tr>
      <w:tr w:rsidR="001F4531" w:rsidRPr="00BC003B" w14:paraId="6C89BB48" w14:textId="77777777" w:rsidTr="00BD0CC2">
        <w:tc>
          <w:tcPr>
            <w:tcW w:w="893" w:type="dxa"/>
          </w:tcPr>
          <w:p w14:paraId="14E48BED" w14:textId="77777777" w:rsidR="001F4531" w:rsidRPr="00BC003B" w:rsidRDefault="001F4531" w:rsidP="00FE0D3A">
            <w:pPr>
              <w:pStyle w:val="TableText"/>
            </w:pPr>
            <w:r w:rsidRPr="00BC003B">
              <w:t>630</w:t>
            </w:r>
          </w:p>
        </w:tc>
        <w:tc>
          <w:tcPr>
            <w:tcW w:w="965" w:type="dxa"/>
            <w:tcBorders>
              <w:top w:val="nil"/>
              <w:left w:val="nil"/>
              <w:bottom w:val="nil"/>
              <w:right w:val="nil"/>
            </w:tcBorders>
            <w:shd w:val="clear" w:color="000000" w:fill="FFFFFF"/>
            <w:vAlign w:val="bottom"/>
          </w:tcPr>
          <w:p w14:paraId="1ED8C3B0" w14:textId="77777777" w:rsidR="001F4531" w:rsidRPr="00BC003B" w:rsidRDefault="001F4531" w:rsidP="008F0917">
            <w:pPr>
              <w:pStyle w:val="TableText"/>
            </w:pPr>
            <w:r w:rsidRPr="00BC003B">
              <w:rPr>
                <w:color w:val="000000"/>
              </w:rPr>
              <w:t>3,477</w:t>
            </w:r>
          </w:p>
        </w:tc>
        <w:tc>
          <w:tcPr>
            <w:tcW w:w="1152" w:type="dxa"/>
            <w:tcBorders>
              <w:top w:val="nil"/>
              <w:left w:val="nil"/>
              <w:bottom w:val="nil"/>
              <w:right w:val="nil"/>
            </w:tcBorders>
            <w:shd w:val="clear" w:color="000000" w:fill="FFFFFF"/>
            <w:vAlign w:val="bottom"/>
          </w:tcPr>
          <w:p w14:paraId="7CD80070"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0595D029" w14:textId="77777777" w:rsidR="001F4531" w:rsidRPr="00BC003B" w:rsidRDefault="001F4531" w:rsidP="009F3EFB">
            <w:pPr>
              <w:pStyle w:val="TableText"/>
              <w:ind w:right="216"/>
            </w:pPr>
            <w:r w:rsidRPr="00BC003B">
              <w:rPr>
                <w:color w:val="000000"/>
              </w:rPr>
              <w:t>254,707</w:t>
            </w:r>
          </w:p>
        </w:tc>
        <w:tc>
          <w:tcPr>
            <w:tcW w:w="1512" w:type="dxa"/>
            <w:tcBorders>
              <w:top w:val="nil"/>
              <w:left w:val="nil"/>
              <w:bottom w:val="nil"/>
              <w:right w:val="nil"/>
            </w:tcBorders>
            <w:shd w:val="clear" w:color="000000" w:fill="FFFFFF"/>
            <w:vAlign w:val="bottom"/>
          </w:tcPr>
          <w:p w14:paraId="5F5F77F4" w14:textId="77777777" w:rsidR="001F4531" w:rsidRPr="00BC003B" w:rsidRDefault="001F4531" w:rsidP="00FE0D3A">
            <w:pPr>
              <w:pStyle w:val="TableText"/>
              <w:ind w:right="432"/>
            </w:pPr>
            <w:r w:rsidRPr="00BC003B">
              <w:rPr>
                <w:color w:val="000000"/>
              </w:rPr>
              <w:t>88.8</w:t>
            </w:r>
          </w:p>
        </w:tc>
      </w:tr>
      <w:tr w:rsidR="001F4531" w:rsidRPr="00BC003B" w14:paraId="0B22B5C8" w14:textId="77777777" w:rsidTr="00BD0CC2">
        <w:tc>
          <w:tcPr>
            <w:tcW w:w="893" w:type="dxa"/>
          </w:tcPr>
          <w:p w14:paraId="7AE2ABB8" w14:textId="77777777" w:rsidR="001F4531" w:rsidRPr="00BC003B" w:rsidRDefault="001F4531" w:rsidP="00FE0D3A">
            <w:pPr>
              <w:pStyle w:val="TableText"/>
            </w:pPr>
            <w:r w:rsidRPr="00BC003B">
              <w:t>631</w:t>
            </w:r>
          </w:p>
        </w:tc>
        <w:tc>
          <w:tcPr>
            <w:tcW w:w="965" w:type="dxa"/>
            <w:tcBorders>
              <w:top w:val="nil"/>
              <w:left w:val="nil"/>
              <w:bottom w:val="nil"/>
              <w:right w:val="nil"/>
            </w:tcBorders>
            <w:shd w:val="clear" w:color="000000" w:fill="FFFFFF"/>
            <w:vAlign w:val="bottom"/>
          </w:tcPr>
          <w:p w14:paraId="64E2A7B4" w14:textId="77777777" w:rsidR="001F4531" w:rsidRPr="00BC003B" w:rsidRDefault="001F4531" w:rsidP="008F0917">
            <w:pPr>
              <w:pStyle w:val="TableText"/>
            </w:pPr>
            <w:r w:rsidRPr="00BC003B">
              <w:rPr>
                <w:color w:val="000000"/>
              </w:rPr>
              <w:t>2,302</w:t>
            </w:r>
          </w:p>
        </w:tc>
        <w:tc>
          <w:tcPr>
            <w:tcW w:w="1152" w:type="dxa"/>
            <w:tcBorders>
              <w:top w:val="nil"/>
              <w:left w:val="nil"/>
              <w:bottom w:val="nil"/>
              <w:right w:val="nil"/>
            </w:tcBorders>
            <w:shd w:val="clear" w:color="000000" w:fill="FFFFFF"/>
            <w:vAlign w:val="bottom"/>
          </w:tcPr>
          <w:p w14:paraId="664899F3"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A46FF42" w14:textId="77777777" w:rsidR="001F4531" w:rsidRPr="00BC003B" w:rsidRDefault="001F4531" w:rsidP="009F3EFB">
            <w:pPr>
              <w:pStyle w:val="TableText"/>
              <w:ind w:right="216"/>
            </w:pPr>
            <w:r w:rsidRPr="00BC003B">
              <w:rPr>
                <w:color w:val="000000"/>
              </w:rPr>
              <w:t>257,009</w:t>
            </w:r>
          </w:p>
        </w:tc>
        <w:tc>
          <w:tcPr>
            <w:tcW w:w="1512" w:type="dxa"/>
            <w:tcBorders>
              <w:top w:val="nil"/>
              <w:left w:val="nil"/>
              <w:bottom w:val="nil"/>
              <w:right w:val="nil"/>
            </w:tcBorders>
            <w:shd w:val="clear" w:color="000000" w:fill="FFFFFF"/>
            <w:vAlign w:val="bottom"/>
          </w:tcPr>
          <w:p w14:paraId="60BB43BE" w14:textId="77777777" w:rsidR="001F4531" w:rsidRPr="00BC003B" w:rsidRDefault="001F4531" w:rsidP="00FE0D3A">
            <w:pPr>
              <w:pStyle w:val="TableText"/>
              <w:ind w:right="432"/>
            </w:pPr>
            <w:r w:rsidRPr="00BC003B">
              <w:rPr>
                <w:color w:val="000000"/>
              </w:rPr>
              <w:t>89.6</w:t>
            </w:r>
          </w:p>
        </w:tc>
      </w:tr>
      <w:tr w:rsidR="001F4531" w:rsidRPr="00BC003B" w14:paraId="39ED8763" w14:textId="77777777" w:rsidTr="00BD0CC2">
        <w:tc>
          <w:tcPr>
            <w:tcW w:w="893" w:type="dxa"/>
          </w:tcPr>
          <w:p w14:paraId="4DA46065" w14:textId="77777777" w:rsidR="001F4531" w:rsidRPr="00BC003B" w:rsidRDefault="001F4531" w:rsidP="00FE0D3A">
            <w:pPr>
              <w:pStyle w:val="TableText"/>
            </w:pPr>
            <w:r w:rsidRPr="00BC003B">
              <w:t>632</w:t>
            </w:r>
          </w:p>
        </w:tc>
        <w:tc>
          <w:tcPr>
            <w:tcW w:w="965" w:type="dxa"/>
            <w:tcBorders>
              <w:top w:val="nil"/>
              <w:left w:val="nil"/>
              <w:bottom w:val="nil"/>
              <w:right w:val="nil"/>
            </w:tcBorders>
            <w:shd w:val="clear" w:color="000000" w:fill="FFFFFF"/>
            <w:vAlign w:val="bottom"/>
          </w:tcPr>
          <w:p w14:paraId="3612D902" w14:textId="77777777" w:rsidR="001F4531" w:rsidRPr="00BC003B" w:rsidRDefault="001F4531" w:rsidP="008F0917">
            <w:pPr>
              <w:pStyle w:val="TableText"/>
            </w:pPr>
            <w:r w:rsidRPr="00BC003B">
              <w:rPr>
                <w:color w:val="000000"/>
              </w:rPr>
              <w:t>3,300</w:t>
            </w:r>
          </w:p>
        </w:tc>
        <w:tc>
          <w:tcPr>
            <w:tcW w:w="1152" w:type="dxa"/>
            <w:tcBorders>
              <w:top w:val="nil"/>
              <w:left w:val="nil"/>
              <w:bottom w:val="nil"/>
              <w:right w:val="nil"/>
            </w:tcBorders>
            <w:shd w:val="clear" w:color="000000" w:fill="FFFFFF"/>
            <w:vAlign w:val="bottom"/>
          </w:tcPr>
          <w:p w14:paraId="0C1C0529"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29FEAACC" w14:textId="77777777" w:rsidR="001F4531" w:rsidRPr="00BC003B" w:rsidRDefault="001F4531" w:rsidP="009F3EFB">
            <w:pPr>
              <w:pStyle w:val="TableText"/>
              <w:ind w:right="216"/>
            </w:pPr>
            <w:r w:rsidRPr="00BC003B">
              <w:rPr>
                <w:color w:val="000000"/>
              </w:rPr>
              <w:t>260,309</w:t>
            </w:r>
          </w:p>
        </w:tc>
        <w:tc>
          <w:tcPr>
            <w:tcW w:w="1512" w:type="dxa"/>
            <w:tcBorders>
              <w:top w:val="nil"/>
              <w:left w:val="nil"/>
              <w:bottom w:val="nil"/>
              <w:right w:val="nil"/>
            </w:tcBorders>
            <w:shd w:val="clear" w:color="000000" w:fill="FFFFFF"/>
            <w:vAlign w:val="bottom"/>
          </w:tcPr>
          <w:p w14:paraId="29EB10BA" w14:textId="77777777" w:rsidR="001F4531" w:rsidRPr="00BC003B" w:rsidRDefault="001F4531" w:rsidP="00FE0D3A">
            <w:pPr>
              <w:pStyle w:val="TableText"/>
              <w:ind w:right="432"/>
            </w:pPr>
            <w:r w:rsidRPr="00BC003B">
              <w:rPr>
                <w:color w:val="000000"/>
              </w:rPr>
              <w:t>90.8</w:t>
            </w:r>
          </w:p>
        </w:tc>
      </w:tr>
      <w:tr w:rsidR="001F4531" w:rsidRPr="00BC003B" w14:paraId="68077F54" w14:textId="77777777" w:rsidTr="00BD0CC2">
        <w:tc>
          <w:tcPr>
            <w:tcW w:w="893" w:type="dxa"/>
          </w:tcPr>
          <w:p w14:paraId="686FB64E" w14:textId="77777777" w:rsidR="001F4531" w:rsidRPr="00BC003B" w:rsidRDefault="001F4531" w:rsidP="00FE0D3A">
            <w:pPr>
              <w:pStyle w:val="TableText"/>
            </w:pPr>
            <w:r w:rsidRPr="00BC003B">
              <w:t>633</w:t>
            </w:r>
          </w:p>
        </w:tc>
        <w:tc>
          <w:tcPr>
            <w:tcW w:w="965" w:type="dxa"/>
            <w:tcBorders>
              <w:top w:val="nil"/>
              <w:left w:val="nil"/>
              <w:bottom w:val="nil"/>
              <w:right w:val="nil"/>
            </w:tcBorders>
            <w:shd w:val="clear" w:color="000000" w:fill="FFFFFF"/>
            <w:vAlign w:val="bottom"/>
          </w:tcPr>
          <w:p w14:paraId="20B1CA45" w14:textId="77777777" w:rsidR="001F4531" w:rsidRPr="00BC003B" w:rsidRDefault="001F4531" w:rsidP="008F0917">
            <w:pPr>
              <w:pStyle w:val="TableText"/>
            </w:pPr>
            <w:r w:rsidRPr="00BC003B">
              <w:rPr>
                <w:color w:val="000000"/>
              </w:rPr>
              <w:t>2,059</w:t>
            </w:r>
          </w:p>
        </w:tc>
        <w:tc>
          <w:tcPr>
            <w:tcW w:w="1152" w:type="dxa"/>
            <w:tcBorders>
              <w:top w:val="nil"/>
              <w:left w:val="nil"/>
              <w:bottom w:val="nil"/>
              <w:right w:val="nil"/>
            </w:tcBorders>
            <w:shd w:val="clear" w:color="000000" w:fill="FFFFFF"/>
            <w:vAlign w:val="bottom"/>
          </w:tcPr>
          <w:p w14:paraId="5FA97D2D"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4340576" w14:textId="77777777" w:rsidR="001F4531" w:rsidRPr="00BC003B" w:rsidRDefault="001F4531" w:rsidP="009F3EFB">
            <w:pPr>
              <w:pStyle w:val="TableText"/>
              <w:ind w:right="216"/>
            </w:pPr>
            <w:r w:rsidRPr="00BC003B">
              <w:rPr>
                <w:color w:val="000000"/>
              </w:rPr>
              <w:t>262,368</w:t>
            </w:r>
          </w:p>
        </w:tc>
        <w:tc>
          <w:tcPr>
            <w:tcW w:w="1512" w:type="dxa"/>
            <w:tcBorders>
              <w:top w:val="nil"/>
              <w:left w:val="nil"/>
              <w:bottom w:val="nil"/>
              <w:right w:val="nil"/>
            </w:tcBorders>
            <w:shd w:val="clear" w:color="000000" w:fill="FFFFFF"/>
            <w:vAlign w:val="bottom"/>
          </w:tcPr>
          <w:p w14:paraId="5AC238BD" w14:textId="77777777" w:rsidR="001F4531" w:rsidRPr="00BC003B" w:rsidRDefault="001F4531" w:rsidP="00FE0D3A">
            <w:pPr>
              <w:pStyle w:val="TableText"/>
              <w:ind w:right="432"/>
            </w:pPr>
            <w:r w:rsidRPr="00BC003B">
              <w:rPr>
                <w:color w:val="000000"/>
              </w:rPr>
              <w:t>91.5</w:t>
            </w:r>
          </w:p>
        </w:tc>
      </w:tr>
      <w:tr w:rsidR="001F4531" w:rsidRPr="00BC003B" w14:paraId="58902A85" w14:textId="77777777" w:rsidTr="00BD0CC2">
        <w:tc>
          <w:tcPr>
            <w:tcW w:w="893" w:type="dxa"/>
          </w:tcPr>
          <w:p w14:paraId="02AC9D19" w14:textId="77777777" w:rsidR="001F4531" w:rsidRPr="00BC003B" w:rsidRDefault="001F4531" w:rsidP="00FE0D3A">
            <w:pPr>
              <w:pStyle w:val="TableText"/>
            </w:pPr>
            <w:r w:rsidRPr="00BC003B">
              <w:t>634</w:t>
            </w:r>
          </w:p>
        </w:tc>
        <w:tc>
          <w:tcPr>
            <w:tcW w:w="965" w:type="dxa"/>
            <w:tcBorders>
              <w:top w:val="nil"/>
              <w:left w:val="nil"/>
              <w:bottom w:val="nil"/>
              <w:right w:val="nil"/>
            </w:tcBorders>
            <w:shd w:val="clear" w:color="000000" w:fill="FFFFFF"/>
            <w:vAlign w:val="bottom"/>
          </w:tcPr>
          <w:p w14:paraId="33138AEB" w14:textId="77777777" w:rsidR="001F4531" w:rsidRPr="00BC003B" w:rsidRDefault="001F4531" w:rsidP="008F0917">
            <w:pPr>
              <w:pStyle w:val="TableText"/>
            </w:pPr>
            <w:r w:rsidRPr="00BC003B">
              <w:rPr>
                <w:color w:val="000000"/>
              </w:rPr>
              <w:t>2,897</w:t>
            </w:r>
          </w:p>
        </w:tc>
        <w:tc>
          <w:tcPr>
            <w:tcW w:w="1152" w:type="dxa"/>
            <w:tcBorders>
              <w:top w:val="nil"/>
              <w:left w:val="nil"/>
              <w:bottom w:val="nil"/>
              <w:right w:val="nil"/>
            </w:tcBorders>
            <w:shd w:val="clear" w:color="000000" w:fill="FFFFFF"/>
            <w:vAlign w:val="bottom"/>
          </w:tcPr>
          <w:p w14:paraId="0FC5341D"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B6D05BE" w14:textId="77777777" w:rsidR="001F4531" w:rsidRPr="00BC003B" w:rsidRDefault="001F4531" w:rsidP="009F3EFB">
            <w:pPr>
              <w:pStyle w:val="TableText"/>
              <w:ind w:right="216"/>
            </w:pPr>
            <w:r w:rsidRPr="00BC003B">
              <w:rPr>
                <w:color w:val="000000"/>
              </w:rPr>
              <w:t>265,265</w:t>
            </w:r>
          </w:p>
        </w:tc>
        <w:tc>
          <w:tcPr>
            <w:tcW w:w="1512" w:type="dxa"/>
            <w:tcBorders>
              <w:top w:val="nil"/>
              <w:left w:val="nil"/>
              <w:bottom w:val="nil"/>
              <w:right w:val="nil"/>
            </w:tcBorders>
            <w:shd w:val="clear" w:color="000000" w:fill="FFFFFF"/>
            <w:vAlign w:val="bottom"/>
          </w:tcPr>
          <w:p w14:paraId="40820F42" w14:textId="77777777" w:rsidR="001F4531" w:rsidRPr="00BC003B" w:rsidRDefault="001F4531" w:rsidP="00FE0D3A">
            <w:pPr>
              <w:pStyle w:val="TableText"/>
              <w:ind w:right="432"/>
            </w:pPr>
            <w:r w:rsidRPr="00BC003B">
              <w:rPr>
                <w:color w:val="000000"/>
              </w:rPr>
              <w:t>92.5</w:t>
            </w:r>
          </w:p>
        </w:tc>
      </w:tr>
      <w:tr w:rsidR="001F4531" w:rsidRPr="00BC003B" w14:paraId="7F578FAE" w14:textId="77777777" w:rsidTr="00BD0CC2">
        <w:tc>
          <w:tcPr>
            <w:tcW w:w="893" w:type="dxa"/>
          </w:tcPr>
          <w:p w14:paraId="2DBC1E76" w14:textId="77777777" w:rsidR="001F4531" w:rsidRPr="00BC003B" w:rsidRDefault="001F4531" w:rsidP="00FE0D3A">
            <w:pPr>
              <w:pStyle w:val="TableText"/>
            </w:pPr>
            <w:r w:rsidRPr="00BC003B">
              <w:t>635</w:t>
            </w:r>
          </w:p>
        </w:tc>
        <w:tc>
          <w:tcPr>
            <w:tcW w:w="965" w:type="dxa"/>
            <w:tcBorders>
              <w:top w:val="nil"/>
              <w:left w:val="nil"/>
              <w:bottom w:val="nil"/>
              <w:right w:val="nil"/>
            </w:tcBorders>
            <w:shd w:val="clear" w:color="000000" w:fill="FFFFFF"/>
            <w:vAlign w:val="bottom"/>
          </w:tcPr>
          <w:p w14:paraId="24E96F28" w14:textId="77777777" w:rsidR="001F4531" w:rsidRPr="00BC003B" w:rsidRDefault="001F4531" w:rsidP="008F0917">
            <w:pPr>
              <w:pStyle w:val="TableText"/>
            </w:pPr>
            <w:r w:rsidRPr="00BC003B">
              <w:rPr>
                <w:color w:val="000000"/>
              </w:rPr>
              <w:t>2,641</w:t>
            </w:r>
          </w:p>
        </w:tc>
        <w:tc>
          <w:tcPr>
            <w:tcW w:w="1152" w:type="dxa"/>
            <w:tcBorders>
              <w:top w:val="nil"/>
              <w:left w:val="nil"/>
              <w:bottom w:val="nil"/>
              <w:right w:val="nil"/>
            </w:tcBorders>
            <w:shd w:val="clear" w:color="000000" w:fill="FFFFFF"/>
            <w:vAlign w:val="bottom"/>
          </w:tcPr>
          <w:p w14:paraId="2A5A26A7"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5F899554" w14:textId="77777777" w:rsidR="001F4531" w:rsidRPr="00BC003B" w:rsidRDefault="001F4531" w:rsidP="009F3EFB">
            <w:pPr>
              <w:pStyle w:val="TableText"/>
              <w:ind w:right="216"/>
            </w:pPr>
            <w:r w:rsidRPr="00BC003B">
              <w:rPr>
                <w:color w:val="000000"/>
              </w:rPr>
              <w:t>267,906</w:t>
            </w:r>
          </w:p>
        </w:tc>
        <w:tc>
          <w:tcPr>
            <w:tcW w:w="1512" w:type="dxa"/>
            <w:tcBorders>
              <w:top w:val="nil"/>
              <w:left w:val="nil"/>
              <w:bottom w:val="nil"/>
              <w:right w:val="nil"/>
            </w:tcBorders>
            <w:shd w:val="clear" w:color="000000" w:fill="FFFFFF"/>
            <w:vAlign w:val="bottom"/>
          </w:tcPr>
          <w:p w14:paraId="3C32AE5A" w14:textId="77777777" w:rsidR="001F4531" w:rsidRPr="00BC003B" w:rsidRDefault="001F4531" w:rsidP="00FE0D3A">
            <w:pPr>
              <w:pStyle w:val="TableText"/>
              <w:ind w:right="432"/>
            </w:pPr>
            <w:r w:rsidRPr="00BC003B">
              <w:rPr>
                <w:color w:val="000000"/>
              </w:rPr>
              <w:t>93.4</w:t>
            </w:r>
          </w:p>
        </w:tc>
      </w:tr>
      <w:tr w:rsidR="001F4531" w:rsidRPr="00BC003B" w14:paraId="1E23981D" w14:textId="77777777" w:rsidTr="00BD0CC2">
        <w:tc>
          <w:tcPr>
            <w:tcW w:w="893" w:type="dxa"/>
          </w:tcPr>
          <w:p w14:paraId="5D2FF002" w14:textId="77777777" w:rsidR="001F4531" w:rsidRPr="00BC003B" w:rsidRDefault="001F4531" w:rsidP="00FE0D3A">
            <w:pPr>
              <w:pStyle w:val="TableText"/>
            </w:pPr>
            <w:r w:rsidRPr="00BC003B">
              <w:t>636</w:t>
            </w:r>
          </w:p>
        </w:tc>
        <w:tc>
          <w:tcPr>
            <w:tcW w:w="965" w:type="dxa"/>
            <w:tcBorders>
              <w:top w:val="nil"/>
              <w:left w:val="nil"/>
              <w:bottom w:val="nil"/>
              <w:right w:val="nil"/>
            </w:tcBorders>
            <w:shd w:val="clear" w:color="000000" w:fill="FFFFFF"/>
            <w:vAlign w:val="bottom"/>
          </w:tcPr>
          <w:p w14:paraId="131768DA" w14:textId="77777777" w:rsidR="001F4531" w:rsidRPr="00BC003B" w:rsidRDefault="001F4531" w:rsidP="008F0917">
            <w:pPr>
              <w:pStyle w:val="TableText"/>
            </w:pPr>
            <w:r w:rsidRPr="00BC003B">
              <w:rPr>
                <w:color w:val="000000"/>
              </w:rPr>
              <w:t>2,048</w:t>
            </w:r>
          </w:p>
        </w:tc>
        <w:tc>
          <w:tcPr>
            <w:tcW w:w="1152" w:type="dxa"/>
            <w:tcBorders>
              <w:top w:val="nil"/>
              <w:left w:val="nil"/>
              <w:bottom w:val="nil"/>
              <w:right w:val="nil"/>
            </w:tcBorders>
            <w:shd w:val="clear" w:color="000000" w:fill="FFFFFF"/>
            <w:vAlign w:val="bottom"/>
          </w:tcPr>
          <w:p w14:paraId="041E2ACC"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45C7F0C" w14:textId="77777777" w:rsidR="001F4531" w:rsidRPr="00BC003B" w:rsidRDefault="001F4531" w:rsidP="009F3EFB">
            <w:pPr>
              <w:pStyle w:val="TableText"/>
              <w:ind w:right="216"/>
            </w:pPr>
            <w:r w:rsidRPr="00BC003B">
              <w:rPr>
                <w:color w:val="000000"/>
              </w:rPr>
              <w:t>269,954</w:t>
            </w:r>
          </w:p>
        </w:tc>
        <w:tc>
          <w:tcPr>
            <w:tcW w:w="1512" w:type="dxa"/>
            <w:tcBorders>
              <w:top w:val="nil"/>
              <w:left w:val="nil"/>
              <w:bottom w:val="nil"/>
              <w:right w:val="nil"/>
            </w:tcBorders>
            <w:shd w:val="clear" w:color="000000" w:fill="FFFFFF"/>
            <w:vAlign w:val="bottom"/>
          </w:tcPr>
          <w:p w14:paraId="3B82A5E8" w14:textId="77777777" w:rsidR="001F4531" w:rsidRPr="00BC003B" w:rsidRDefault="001F4531" w:rsidP="00FE0D3A">
            <w:pPr>
              <w:pStyle w:val="TableText"/>
              <w:ind w:right="432"/>
            </w:pPr>
            <w:r w:rsidRPr="00BC003B">
              <w:rPr>
                <w:color w:val="000000"/>
              </w:rPr>
              <w:t>94.1</w:t>
            </w:r>
          </w:p>
        </w:tc>
      </w:tr>
      <w:tr w:rsidR="001F4531" w:rsidRPr="00BC003B" w14:paraId="426A44CF" w14:textId="77777777" w:rsidTr="00BD0CC2">
        <w:tc>
          <w:tcPr>
            <w:tcW w:w="893" w:type="dxa"/>
          </w:tcPr>
          <w:p w14:paraId="568F5A6A" w14:textId="77777777" w:rsidR="001F4531" w:rsidRPr="00BC003B" w:rsidRDefault="001F4531" w:rsidP="00FE0D3A">
            <w:pPr>
              <w:pStyle w:val="TableText"/>
            </w:pPr>
            <w:r w:rsidRPr="00BC003B">
              <w:t>637</w:t>
            </w:r>
          </w:p>
        </w:tc>
        <w:tc>
          <w:tcPr>
            <w:tcW w:w="965" w:type="dxa"/>
            <w:tcBorders>
              <w:top w:val="nil"/>
              <w:left w:val="nil"/>
              <w:bottom w:val="nil"/>
              <w:right w:val="nil"/>
            </w:tcBorders>
            <w:shd w:val="clear" w:color="000000" w:fill="FFFFFF"/>
            <w:vAlign w:val="bottom"/>
          </w:tcPr>
          <w:p w14:paraId="548C7218" w14:textId="77777777" w:rsidR="001F4531" w:rsidRPr="00BC003B" w:rsidRDefault="001F4531" w:rsidP="008F0917">
            <w:pPr>
              <w:pStyle w:val="TableText"/>
            </w:pPr>
            <w:r w:rsidRPr="00BC003B">
              <w:rPr>
                <w:color w:val="000000"/>
              </w:rPr>
              <w:t>2,359</w:t>
            </w:r>
          </w:p>
        </w:tc>
        <w:tc>
          <w:tcPr>
            <w:tcW w:w="1152" w:type="dxa"/>
            <w:tcBorders>
              <w:top w:val="nil"/>
              <w:left w:val="nil"/>
              <w:bottom w:val="nil"/>
              <w:right w:val="nil"/>
            </w:tcBorders>
            <w:shd w:val="clear" w:color="000000" w:fill="FFFFFF"/>
            <w:vAlign w:val="bottom"/>
          </w:tcPr>
          <w:p w14:paraId="2B01D78A"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00B6944A" w14:textId="77777777" w:rsidR="001F4531" w:rsidRPr="00BC003B" w:rsidRDefault="001F4531" w:rsidP="009F3EFB">
            <w:pPr>
              <w:pStyle w:val="TableText"/>
              <w:ind w:right="216"/>
            </w:pPr>
            <w:r w:rsidRPr="00BC003B">
              <w:rPr>
                <w:color w:val="000000"/>
              </w:rPr>
              <w:t>272,313</w:t>
            </w:r>
          </w:p>
        </w:tc>
        <w:tc>
          <w:tcPr>
            <w:tcW w:w="1512" w:type="dxa"/>
            <w:tcBorders>
              <w:top w:val="nil"/>
              <w:left w:val="nil"/>
              <w:bottom w:val="nil"/>
              <w:right w:val="nil"/>
            </w:tcBorders>
            <w:shd w:val="clear" w:color="000000" w:fill="FFFFFF"/>
            <w:vAlign w:val="bottom"/>
          </w:tcPr>
          <w:p w14:paraId="77639579" w14:textId="77777777" w:rsidR="001F4531" w:rsidRPr="00BC003B" w:rsidRDefault="001F4531" w:rsidP="00FE0D3A">
            <w:pPr>
              <w:pStyle w:val="TableText"/>
              <w:ind w:right="432"/>
            </w:pPr>
            <w:r w:rsidRPr="00BC003B">
              <w:rPr>
                <w:color w:val="000000"/>
              </w:rPr>
              <w:t>94.9</w:t>
            </w:r>
          </w:p>
        </w:tc>
      </w:tr>
      <w:tr w:rsidR="001F4531" w:rsidRPr="00BC003B" w14:paraId="3738C987" w14:textId="77777777" w:rsidTr="00BD0CC2">
        <w:tc>
          <w:tcPr>
            <w:tcW w:w="893" w:type="dxa"/>
          </w:tcPr>
          <w:p w14:paraId="01DE9657" w14:textId="77777777" w:rsidR="001F4531" w:rsidRPr="00BC003B" w:rsidRDefault="001F4531" w:rsidP="00FE0D3A">
            <w:pPr>
              <w:pStyle w:val="TableText"/>
            </w:pPr>
            <w:r w:rsidRPr="00BC003B">
              <w:t>638</w:t>
            </w:r>
          </w:p>
        </w:tc>
        <w:tc>
          <w:tcPr>
            <w:tcW w:w="965" w:type="dxa"/>
            <w:tcBorders>
              <w:top w:val="nil"/>
              <w:left w:val="nil"/>
              <w:bottom w:val="nil"/>
              <w:right w:val="nil"/>
            </w:tcBorders>
            <w:shd w:val="clear" w:color="000000" w:fill="FFFFFF"/>
            <w:vAlign w:val="bottom"/>
          </w:tcPr>
          <w:p w14:paraId="533A329D" w14:textId="77777777" w:rsidR="001F4531" w:rsidRPr="00BC003B" w:rsidRDefault="001F4531" w:rsidP="008F0917">
            <w:pPr>
              <w:pStyle w:val="TableText"/>
            </w:pPr>
            <w:r w:rsidRPr="00BC003B">
              <w:rPr>
                <w:color w:val="000000"/>
              </w:rPr>
              <w:t>2,123</w:t>
            </w:r>
          </w:p>
        </w:tc>
        <w:tc>
          <w:tcPr>
            <w:tcW w:w="1152" w:type="dxa"/>
            <w:tcBorders>
              <w:top w:val="nil"/>
              <w:left w:val="nil"/>
              <w:bottom w:val="nil"/>
              <w:right w:val="nil"/>
            </w:tcBorders>
            <w:shd w:val="clear" w:color="000000" w:fill="FFFFFF"/>
            <w:vAlign w:val="bottom"/>
          </w:tcPr>
          <w:p w14:paraId="7AB494EA"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7CC1CAB7" w14:textId="77777777" w:rsidR="001F4531" w:rsidRPr="00BC003B" w:rsidRDefault="001F4531" w:rsidP="009F3EFB">
            <w:pPr>
              <w:pStyle w:val="TableText"/>
              <w:ind w:right="216"/>
            </w:pPr>
            <w:r w:rsidRPr="00BC003B">
              <w:rPr>
                <w:color w:val="000000"/>
              </w:rPr>
              <w:t>274,436</w:t>
            </w:r>
          </w:p>
        </w:tc>
        <w:tc>
          <w:tcPr>
            <w:tcW w:w="1512" w:type="dxa"/>
            <w:tcBorders>
              <w:top w:val="nil"/>
              <w:left w:val="nil"/>
              <w:bottom w:val="nil"/>
              <w:right w:val="nil"/>
            </w:tcBorders>
            <w:shd w:val="clear" w:color="000000" w:fill="FFFFFF"/>
            <w:vAlign w:val="bottom"/>
          </w:tcPr>
          <w:p w14:paraId="318ADC79" w14:textId="77777777" w:rsidR="001F4531" w:rsidRPr="00BC003B" w:rsidRDefault="001F4531" w:rsidP="00FE0D3A">
            <w:pPr>
              <w:pStyle w:val="TableText"/>
              <w:ind w:right="432"/>
            </w:pPr>
            <w:r w:rsidRPr="00BC003B">
              <w:rPr>
                <w:color w:val="000000"/>
              </w:rPr>
              <w:t>95.7</w:t>
            </w:r>
          </w:p>
        </w:tc>
      </w:tr>
      <w:tr w:rsidR="001F4531" w:rsidRPr="00BC003B" w14:paraId="0CF42CC5" w14:textId="77777777" w:rsidTr="00BD0CC2">
        <w:tc>
          <w:tcPr>
            <w:tcW w:w="893" w:type="dxa"/>
          </w:tcPr>
          <w:p w14:paraId="18980308" w14:textId="77777777" w:rsidR="001F4531" w:rsidRPr="00BC003B" w:rsidRDefault="001F4531" w:rsidP="00FE0D3A">
            <w:pPr>
              <w:pStyle w:val="TableText"/>
            </w:pPr>
            <w:r w:rsidRPr="00BC003B">
              <w:t>639</w:t>
            </w:r>
          </w:p>
        </w:tc>
        <w:tc>
          <w:tcPr>
            <w:tcW w:w="965" w:type="dxa"/>
            <w:tcBorders>
              <w:top w:val="nil"/>
              <w:left w:val="nil"/>
              <w:bottom w:val="nil"/>
              <w:right w:val="nil"/>
            </w:tcBorders>
            <w:shd w:val="clear" w:color="000000" w:fill="FFFFFF"/>
            <w:vAlign w:val="bottom"/>
          </w:tcPr>
          <w:p w14:paraId="1AB90C38" w14:textId="77777777" w:rsidR="001F4531" w:rsidRPr="00BC003B" w:rsidRDefault="001F4531" w:rsidP="008F0917">
            <w:pPr>
              <w:pStyle w:val="TableText"/>
            </w:pPr>
            <w:r w:rsidRPr="00BC003B">
              <w:rPr>
                <w:color w:val="000000"/>
              </w:rPr>
              <w:t>1,643</w:t>
            </w:r>
          </w:p>
        </w:tc>
        <w:tc>
          <w:tcPr>
            <w:tcW w:w="1152" w:type="dxa"/>
            <w:tcBorders>
              <w:top w:val="nil"/>
              <w:left w:val="nil"/>
              <w:bottom w:val="nil"/>
              <w:right w:val="nil"/>
            </w:tcBorders>
            <w:shd w:val="clear" w:color="000000" w:fill="FFFFFF"/>
            <w:vAlign w:val="bottom"/>
          </w:tcPr>
          <w:p w14:paraId="481690AB"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24B8BF2C" w14:textId="77777777" w:rsidR="001F4531" w:rsidRPr="00BC003B" w:rsidRDefault="001F4531" w:rsidP="009F3EFB">
            <w:pPr>
              <w:pStyle w:val="TableText"/>
              <w:ind w:right="216"/>
            </w:pPr>
            <w:r w:rsidRPr="00BC003B">
              <w:rPr>
                <w:color w:val="000000"/>
              </w:rPr>
              <w:t>276,079</w:t>
            </w:r>
          </w:p>
        </w:tc>
        <w:tc>
          <w:tcPr>
            <w:tcW w:w="1512" w:type="dxa"/>
            <w:tcBorders>
              <w:top w:val="nil"/>
              <w:left w:val="nil"/>
              <w:bottom w:val="nil"/>
              <w:right w:val="nil"/>
            </w:tcBorders>
            <w:shd w:val="clear" w:color="000000" w:fill="FFFFFF"/>
            <w:vAlign w:val="bottom"/>
          </w:tcPr>
          <w:p w14:paraId="5E8AC6A9" w14:textId="77777777" w:rsidR="001F4531" w:rsidRPr="00BC003B" w:rsidRDefault="001F4531" w:rsidP="00FE0D3A">
            <w:pPr>
              <w:pStyle w:val="TableText"/>
              <w:ind w:right="432"/>
            </w:pPr>
            <w:r w:rsidRPr="00BC003B">
              <w:rPr>
                <w:color w:val="000000"/>
              </w:rPr>
              <w:t>96.2</w:t>
            </w:r>
          </w:p>
        </w:tc>
      </w:tr>
      <w:tr w:rsidR="001F4531" w:rsidRPr="00BC003B" w14:paraId="3CEE1540" w14:textId="77777777" w:rsidTr="00BD0CC2">
        <w:tc>
          <w:tcPr>
            <w:tcW w:w="893" w:type="dxa"/>
          </w:tcPr>
          <w:p w14:paraId="0E664036" w14:textId="77777777" w:rsidR="001F4531" w:rsidRPr="00BC003B" w:rsidRDefault="001F4531" w:rsidP="00FE0D3A">
            <w:pPr>
              <w:pStyle w:val="TableText"/>
            </w:pPr>
            <w:r w:rsidRPr="00BC003B">
              <w:t>640</w:t>
            </w:r>
          </w:p>
        </w:tc>
        <w:tc>
          <w:tcPr>
            <w:tcW w:w="965" w:type="dxa"/>
            <w:tcBorders>
              <w:top w:val="nil"/>
              <w:left w:val="nil"/>
              <w:bottom w:val="nil"/>
              <w:right w:val="nil"/>
            </w:tcBorders>
            <w:shd w:val="clear" w:color="000000" w:fill="FFFFFF"/>
            <w:vAlign w:val="bottom"/>
          </w:tcPr>
          <w:p w14:paraId="03BA0567" w14:textId="77777777" w:rsidR="001F4531" w:rsidRPr="00BC003B" w:rsidRDefault="001F4531" w:rsidP="008F0917">
            <w:pPr>
              <w:pStyle w:val="TableText"/>
            </w:pPr>
            <w:r w:rsidRPr="00BC003B">
              <w:rPr>
                <w:color w:val="000000"/>
              </w:rPr>
              <w:t>1,428</w:t>
            </w:r>
          </w:p>
        </w:tc>
        <w:tc>
          <w:tcPr>
            <w:tcW w:w="1152" w:type="dxa"/>
            <w:tcBorders>
              <w:top w:val="nil"/>
              <w:left w:val="nil"/>
              <w:bottom w:val="nil"/>
              <w:right w:val="nil"/>
            </w:tcBorders>
            <w:shd w:val="clear" w:color="000000" w:fill="FFFFFF"/>
            <w:vAlign w:val="bottom"/>
          </w:tcPr>
          <w:p w14:paraId="126DF339"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1F188B08" w14:textId="77777777" w:rsidR="001F4531" w:rsidRPr="00BC003B" w:rsidRDefault="001F4531" w:rsidP="009F3EFB">
            <w:pPr>
              <w:pStyle w:val="TableText"/>
              <w:ind w:right="216"/>
            </w:pPr>
            <w:r w:rsidRPr="00BC003B">
              <w:rPr>
                <w:color w:val="000000"/>
              </w:rPr>
              <w:t>277,507</w:t>
            </w:r>
          </w:p>
        </w:tc>
        <w:tc>
          <w:tcPr>
            <w:tcW w:w="1512" w:type="dxa"/>
            <w:tcBorders>
              <w:top w:val="nil"/>
              <w:left w:val="nil"/>
              <w:bottom w:val="nil"/>
              <w:right w:val="nil"/>
            </w:tcBorders>
            <w:shd w:val="clear" w:color="000000" w:fill="FFFFFF"/>
            <w:vAlign w:val="bottom"/>
          </w:tcPr>
          <w:p w14:paraId="0B9A63AA" w14:textId="77777777" w:rsidR="001F4531" w:rsidRPr="00BC003B" w:rsidRDefault="001F4531" w:rsidP="00FE0D3A">
            <w:pPr>
              <w:pStyle w:val="TableText"/>
              <w:ind w:right="432"/>
            </w:pPr>
            <w:r w:rsidRPr="00BC003B">
              <w:rPr>
                <w:color w:val="000000"/>
              </w:rPr>
              <w:t>96.7</w:t>
            </w:r>
          </w:p>
        </w:tc>
      </w:tr>
      <w:tr w:rsidR="001F4531" w:rsidRPr="00BC003B" w14:paraId="177B3337" w14:textId="77777777" w:rsidTr="00BD0CC2">
        <w:tc>
          <w:tcPr>
            <w:tcW w:w="893" w:type="dxa"/>
          </w:tcPr>
          <w:p w14:paraId="14B1FD56" w14:textId="77777777" w:rsidR="001F4531" w:rsidRPr="00BC003B" w:rsidRDefault="001F4531" w:rsidP="00FE0D3A">
            <w:pPr>
              <w:pStyle w:val="TableText"/>
            </w:pPr>
            <w:r w:rsidRPr="00BC003B">
              <w:t>641</w:t>
            </w:r>
          </w:p>
        </w:tc>
        <w:tc>
          <w:tcPr>
            <w:tcW w:w="965" w:type="dxa"/>
            <w:tcBorders>
              <w:top w:val="nil"/>
              <w:left w:val="nil"/>
              <w:bottom w:val="nil"/>
              <w:right w:val="nil"/>
            </w:tcBorders>
            <w:shd w:val="clear" w:color="000000" w:fill="FFFFFF"/>
            <w:vAlign w:val="bottom"/>
          </w:tcPr>
          <w:p w14:paraId="0B5091DB" w14:textId="77777777" w:rsidR="001F4531" w:rsidRPr="00BC003B" w:rsidRDefault="001F4531" w:rsidP="008F0917">
            <w:pPr>
              <w:pStyle w:val="TableText"/>
            </w:pPr>
            <w:r w:rsidRPr="00BC003B">
              <w:rPr>
                <w:color w:val="000000"/>
              </w:rPr>
              <w:t>1,614</w:t>
            </w:r>
          </w:p>
        </w:tc>
        <w:tc>
          <w:tcPr>
            <w:tcW w:w="1152" w:type="dxa"/>
            <w:tcBorders>
              <w:top w:val="nil"/>
              <w:left w:val="nil"/>
              <w:bottom w:val="nil"/>
              <w:right w:val="nil"/>
            </w:tcBorders>
            <w:shd w:val="clear" w:color="000000" w:fill="FFFFFF"/>
            <w:vAlign w:val="bottom"/>
          </w:tcPr>
          <w:p w14:paraId="2CF82838"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472BC5E2" w14:textId="77777777" w:rsidR="001F4531" w:rsidRPr="00BC003B" w:rsidRDefault="001F4531" w:rsidP="009F3EFB">
            <w:pPr>
              <w:pStyle w:val="TableText"/>
              <w:ind w:right="216"/>
            </w:pPr>
            <w:r w:rsidRPr="00BC003B">
              <w:rPr>
                <w:color w:val="000000"/>
              </w:rPr>
              <w:t>279,121</w:t>
            </w:r>
          </w:p>
        </w:tc>
        <w:tc>
          <w:tcPr>
            <w:tcW w:w="1512" w:type="dxa"/>
            <w:tcBorders>
              <w:top w:val="nil"/>
              <w:left w:val="nil"/>
              <w:bottom w:val="nil"/>
              <w:right w:val="nil"/>
            </w:tcBorders>
            <w:shd w:val="clear" w:color="000000" w:fill="FFFFFF"/>
            <w:vAlign w:val="bottom"/>
          </w:tcPr>
          <w:p w14:paraId="75534B43" w14:textId="77777777" w:rsidR="001F4531" w:rsidRPr="00BC003B" w:rsidRDefault="001F4531" w:rsidP="00FE0D3A">
            <w:pPr>
              <w:pStyle w:val="TableText"/>
              <w:ind w:right="432"/>
            </w:pPr>
            <w:r w:rsidRPr="00BC003B">
              <w:rPr>
                <w:color w:val="000000"/>
              </w:rPr>
              <w:t>97.3</w:t>
            </w:r>
          </w:p>
        </w:tc>
      </w:tr>
      <w:tr w:rsidR="001F4531" w:rsidRPr="00BC003B" w14:paraId="218633FF" w14:textId="77777777" w:rsidTr="00BD0CC2">
        <w:tc>
          <w:tcPr>
            <w:tcW w:w="893" w:type="dxa"/>
          </w:tcPr>
          <w:p w14:paraId="6C6891C8" w14:textId="77777777" w:rsidR="001F4531" w:rsidRPr="00BC003B" w:rsidRDefault="001F4531" w:rsidP="00FE0D3A">
            <w:pPr>
              <w:pStyle w:val="TableText"/>
            </w:pPr>
            <w:r w:rsidRPr="00BC003B">
              <w:t>642</w:t>
            </w:r>
          </w:p>
        </w:tc>
        <w:tc>
          <w:tcPr>
            <w:tcW w:w="965" w:type="dxa"/>
            <w:tcBorders>
              <w:top w:val="nil"/>
              <w:left w:val="nil"/>
              <w:bottom w:val="nil"/>
              <w:right w:val="nil"/>
            </w:tcBorders>
            <w:shd w:val="clear" w:color="000000" w:fill="FFFFFF"/>
            <w:vAlign w:val="bottom"/>
          </w:tcPr>
          <w:p w14:paraId="02AD8678" w14:textId="77777777" w:rsidR="001F4531" w:rsidRPr="00BC003B" w:rsidRDefault="001F4531" w:rsidP="008F0917">
            <w:pPr>
              <w:pStyle w:val="TableText"/>
            </w:pPr>
            <w:r w:rsidRPr="00BC003B">
              <w:rPr>
                <w:color w:val="000000"/>
              </w:rPr>
              <w:t>1,661</w:t>
            </w:r>
          </w:p>
        </w:tc>
        <w:tc>
          <w:tcPr>
            <w:tcW w:w="1152" w:type="dxa"/>
            <w:tcBorders>
              <w:top w:val="nil"/>
              <w:left w:val="nil"/>
              <w:bottom w:val="nil"/>
              <w:right w:val="nil"/>
            </w:tcBorders>
            <w:shd w:val="clear" w:color="000000" w:fill="FFFFFF"/>
            <w:vAlign w:val="bottom"/>
          </w:tcPr>
          <w:p w14:paraId="560C50C8"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3183E26D" w14:textId="77777777" w:rsidR="001F4531" w:rsidRPr="00BC003B" w:rsidRDefault="001F4531" w:rsidP="009F3EFB">
            <w:pPr>
              <w:pStyle w:val="TableText"/>
              <w:ind w:right="216"/>
            </w:pPr>
            <w:r w:rsidRPr="00BC003B">
              <w:rPr>
                <w:color w:val="000000"/>
              </w:rPr>
              <w:t>280,782</w:t>
            </w:r>
          </w:p>
        </w:tc>
        <w:tc>
          <w:tcPr>
            <w:tcW w:w="1512" w:type="dxa"/>
            <w:tcBorders>
              <w:top w:val="nil"/>
              <w:left w:val="nil"/>
              <w:bottom w:val="nil"/>
              <w:right w:val="nil"/>
            </w:tcBorders>
            <w:shd w:val="clear" w:color="000000" w:fill="FFFFFF"/>
            <w:vAlign w:val="bottom"/>
          </w:tcPr>
          <w:p w14:paraId="2B922AF1" w14:textId="77777777" w:rsidR="001F4531" w:rsidRPr="00BC003B" w:rsidRDefault="001F4531" w:rsidP="00FE0D3A">
            <w:pPr>
              <w:pStyle w:val="TableText"/>
              <w:ind w:right="432"/>
            </w:pPr>
            <w:r w:rsidRPr="00BC003B">
              <w:rPr>
                <w:color w:val="000000"/>
              </w:rPr>
              <w:t>97.9</w:t>
            </w:r>
          </w:p>
        </w:tc>
      </w:tr>
      <w:tr w:rsidR="001F4531" w:rsidRPr="00BC003B" w14:paraId="6720502F" w14:textId="77777777" w:rsidTr="00BD0CC2">
        <w:tc>
          <w:tcPr>
            <w:tcW w:w="893" w:type="dxa"/>
          </w:tcPr>
          <w:p w14:paraId="34858C50" w14:textId="77777777" w:rsidR="001F4531" w:rsidRPr="00BC003B" w:rsidRDefault="001F4531" w:rsidP="00FE0D3A">
            <w:pPr>
              <w:pStyle w:val="TableText"/>
            </w:pPr>
            <w:r w:rsidRPr="00BC003B">
              <w:t>643</w:t>
            </w:r>
          </w:p>
        </w:tc>
        <w:tc>
          <w:tcPr>
            <w:tcW w:w="965" w:type="dxa"/>
            <w:tcBorders>
              <w:top w:val="nil"/>
              <w:left w:val="nil"/>
              <w:bottom w:val="nil"/>
              <w:right w:val="nil"/>
            </w:tcBorders>
            <w:shd w:val="clear" w:color="000000" w:fill="FFFFFF"/>
            <w:vAlign w:val="bottom"/>
          </w:tcPr>
          <w:p w14:paraId="0264A844" w14:textId="77777777" w:rsidR="001F4531" w:rsidRPr="00BC003B" w:rsidRDefault="001F4531" w:rsidP="008F0917">
            <w:pPr>
              <w:pStyle w:val="TableText"/>
            </w:pPr>
            <w:r w:rsidRPr="00BC003B">
              <w:rPr>
                <w:color w:val="000000"/>
              </w:rPr>
              <w:t>1,592</w:t>
            </w:r>
          </w:p>
        </w:tc>
        <w:tc>
          <w:tcPr>
            <w:tcW w:w="1152" w:type="dxa"/>
            <w:tcBorders>
              <w:top w:val="nil"/>
              <w:left w:val="nil"/>
              <w:bottom w:val="nil"/>
              <w:right w:val="nil"/>
            </w:tcBorders>
            <w:shd w:val="clear" w:color="000000" w:fill="FFFFFF"/>
            <w:vAlign w:val="bottom"/>
          </w:tcPr>
          <w:p w14:paraId="6A97EBF4"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6143D2C5" w14:textId="77777777" w:rsidR="001F4531" w:rsidRPr="00BC003B" w:rsidRDefault="001F4531" w:rsidP="009F3EFB">
            <w:pPr>
              <w:pStyle w:val="TableText"/>
              <w:ind w:right="216"/>
            </w:pPr>
            <w:r w:rsidRPr="00BC003B">
              <w:rPr>
                <w:color w:val="000000"/>
              </w:rPr>
              <w:t>282,374</w:t>
            </w:r>
          </w:p>
        </w:tc>
        <w:tc>
          <w:tcPr>
            <w:tcW w:w="1512" w:type="dxa"/>
            <w:tcBorders>
              <w:top w:val="nil"/>
              <w:left w:val="nil"/>
              <w:bottom w:val="nil"/>
              <w:right w:val="nil"/>
            </w:tcBorders>
            <w:shd w:val="clear" w:color="000000" w:fill="FFFFFF"/>
            <w:vAlign w:val="bottom"/>
          </w:tcPr>
          <w:p w14:paraId="01F9CC53" w14:textId="77777777" w:rsidR="001F4531" w:rsidRPr="00BC003B" w:rsidRDefault="001F4531" w:rsidP="00FE0D3A">
            <w:pPr>
              <w:pStyle w:val="TableText"/>
              <w:ind w:right="432"/>
            </w:pPr>
            <w:r w:rsidRPr="00BC003B">
              <w:rPr>
                <w:color w:val="000000"/>
              </w:rPr>
              <w:t>98.4</w:t>
            </w:r>
          </w:p>
        </w:tc>
      </w:tr>
      <w:tr w:rsidR="001F4531" w:rsidRPr="00BC003B" w14:paraId="001D3764" w14:textId="77777777" w:rsidTr="00BD0CC2">
        <w:tc>
          <w:tcPr>
            <w:tcW w:w="893" w:type="dxa"/>
          </w:tcPr>
          <w:p w14:paraId="5DB11894" w14:textId="77777777" w:rsidR="001F4531" w:rsidRPr="00BC003B" w:rsidRDefault="001F4531" w:rsidP="00FE0D3A">
            <w:pPr>
              <w:pStyle w:val="TableText"/>
            </w:pPr>
            <w:r w:rsidRPr="00BC003B">
              <w:t>644</w:t>
            </w:r>
          </w:p>
        </w:tc>
        <w:tc>
          <w:tcPr>
            <w:tcW w:w="965" w:type="dxa"/>
            <w:tcBorders>
              <w:top w:val="nil"/>
              <w:left w:val="nil"/>
              <w:bottom w:val="nil"/>
              <w:right w:val="nil"/>
            </w:tcBorders>
            <w:shd w:val="clear" w:color="000000" w:fill="FFFFFF"/>
            <w:vAlign w:val="bottom"/>
          </w:tcPr>
          <w:p w14:paraId="6E08E01F" w14:textId="77777777" w:rsidR="001F4531" w:rsidRPr="00BC003B" w:rsidRDefault="001F4531" w:rsidP="008F0917">
            <w:pPr>
              <w:pStyle w:val="TableText"/>
            </w:pPr>
            <w:r w:rsidRPr="00BC003B">
              <w:rPr>
                <w:color w:val="000000"/>
              </w:rPr>
              <w:t>969</w:t>
            </w:r>
          </w:p>
        </w:tc>
        <w:tc>
          <w:tcPr>
            <w:tcW w:w="1152" w:type="dxa"/>
            <w:tcBorders>
              <w:top w:val="nil"/>
              <w:left w:val="nil"/>
              <w:bottom w:val="nil"/>
              <w:right w:val="nil"/>
            </w:tcBorders>
            <w:shd w:val="clear" w:color="000000" w:fill="FFFFFF"/>
            <w:vAlign w:val="bottom"/>
          </w:tcPr>
          <w:p w14:paraId="658AF6DA"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1F2CF120" w14:textId="77777777" w:rsidR="001F4531" w:rsidRPr="00BC003B" w:rsidRDefault="001F4531" w:rsidP="009F3EFB">
            <w:pPr>
              <w:pStyle w:val="TableText"/>
              <w:ind w:right="216"/>
            </w:pPr>
            <w:r w:rsidRPr="00BC003B">
              <w:rPr>
                <w:color w:val="000000"/>
              </w:rPr>
              <w:t>283,343</w:t>
            </w:r>
          </w:p>
        </w:tc>
        <w:tc>
          <w:tcPr>
            <w:tcW w:w="1512" w:type="dxa"/>
            <w:tcBorders>
              <w:top w:val="nil"/>
              <w:left w:val="nil"/>
              <w:bottom w:val="nil"/>
              <w:right w:val="nil"/>
            </w:tcBorders>
            <w:shd w:val="clear" w:color="000000" w:fill="FFFFFF"/>
            <w:vAlign w:val="bottom"/>
          </w:tcPr>
          <w:p w14:paraId="1A2B09A1" w14:textId="77777777" w:rsidR="001F4531" w:rsidRPr="00BC003B" w:rsidRDefault="001F4531" w:rsidP="00FE0D3A">
            <w:pPr>
              <w:pStyle w:val="TableText"/>
              <w:ind w:right="432"/>
            </w:pPr>
            <w:r w:rsidRPr="00BC003B">
              <w:rPr>
                <w:color w:val="000000"/>
              </w:rPr>
              <w:t>98.8</w:t>
            </w:r>
          </w:p>
        </w:tc>
      </w:tr>
      <w:tr w:rsidR="001F4531" w:rsidRPr="00BC003B" w14:paraId="4EBD1DF3" w14:textId="77777777" w:rsidTr="00BD0CC2">
        <w:tc>
          <w:tcPr>
            <w:tcW w:w="893" w:type="dxa"/>
          </w:tcPr>
          <w:p w14:paraId="7BE298E5" w14:textId="77777777" w:rsidR="001F4531" w:rsidRPr="00BC003B" w:rsidRDefault="001F4531" w:rsidP="00FE0D3A">
            <w:pPr>
              <w:pStyle w:val="TableText"/>
            </w:pPr>
            <w:r w:rsidRPr="00BC003B">
              <w:t>645</w:t>
            </w:r>
          </w:p>
        </w:tc>
        <w:tc>
          <w:tcPr>
            <w:tcW w:w="965" w:type="dxa"/>
            <w:tcBorders>
              <w:top w:val="nil"/>
              <w:left w:val="nil"/>
              <w:bottom w:val="nil"/>
              <w:right w:val="nil"/>
            </w:tcBorders>
            <w:shd w:val="clear" w:color="000000" w:fill="FFFFFF"/>
            <w:vAlign w:val="bottom"/>
          </w:tcPr>
          <w:p w14:paraId="3F10716B" w14:textId="77777777" w:rsidR="001F4531" w:rsidRPr="00BC003B" w:rsidRDefault="001F4531" w:rsidP="008F0917">
            <w:pPr>
              <w:pStyle w:val="TableText"/>
            </w:pPr>
            <w:r w:rsidRPr="00BC003B">
              <w:rPr>
                <w:color w:val="000000"/>
              </w:rPr>
              <w:t>968</w:t>
            </w:r>
          </w:p>
        </w:tc>
        <w:tc>
          <w:tcPr>
            <w:tcW w:w="1152" w:type="dxa"/>
            <w:tcBorders>
              <w:top w:val="nil"/>
              <w:left w:val="nil"/>
              <w:bottom w:val="nil"/>
              <w:right w:val="nil"/>
            </w:tcBorders>
            <w:shd w:val="clear" w:color="000000" w:fill="FFFFFF"/>
            <w:vAlign w:val="bottom"/>
          </w:tcPr>
          <w:p w14:paraId="74DBF135"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34C16834" w14:textId="77777777" w:rsidR="001F4531" w:rsidRPr="00BC003B" w:rsidRDefault="001F4531" w:rsidP="009F3EFB">
            <w:pPr>
              <w:pStyle w:val="TableText"/>
              <w:ind w:right="216"/>
            </w:pPr>
            <w:r w:rsidRPr="00BC003B">
              <w:rPr>
                <w:color w:val="000000"/>
              </w:rPr>
              <w:t>284,311</w:t>
            </w:r>
          </w:p>
        </w:tc>
        <w:tc>
          <w:tcPr>
            <w:tcW w:w="1512" w:type="dxa"/>
            <w:tcBorders>
              <w:top w:val="nil"/>
              <w:left w:val="nil"/>
              <w:bottom w:val="nil"/>
              <w:right w:val="nil"/>
            </w:tcBorders>
            <w:shd w:val="clear" w:color="000000" w:fill="FFFFFF"/>
            <w:vAlign w:val="bottom"/>
          </w:tcPr>
          <w:p w14:paraId="7AC766BB" w14:textId="77777777" w:rsidR="001F4531" w:rsidRPr="00BC003B" w:rsidRDefault="001F4531" w:rsidP="00FE0D3A">
            <w:pPr>
              <w:pStyle w:val="TableText"/>
              <w:ind w:right="432"/>
            </w:pPr>
            <w:r w:rsidRPr="00BC003B">
              <w:rPr>
                <w:color w:val="000000"/>
              </w:rPr>
              <w:t>99.1</w:t>
            </w:r>
          </w:p>
        </w:tc>
      </w:tr>
      <w:tr w:rsidR="001F4531" w:rsidRPr="00BC003B" w14:paraId="634049B5" w14:textId="77777777" w:rsidTr="00BD0CC2">
        <w:tc>
          <w:tcPr>
            <w:tcW w:w="893" w:type="dxa"/>
          </w:tcPr>
          <w:p w14:paraId="4832E398" w14:textId="77777777" w:rsidR="001F4531" w:rsidRPr="00BC003B" w:rsidRDefault="001F4531" w:rsidP="00FE0D3A">
            <w:pPr>
              <w:pStyle w:val="TableText"/>
            </w:pPr>
            <w:r w:rsidRPr="00BC003B">
              <w:t>646</w:t>
            </w:r>
          </w:p>
        </w:tc>
        <w:tc>
          <w:tcPr>
            <w:tcW w:w="965" w:type="dxa"/>
            <w:tcBorders>
              <w:top w:val="nil"/>
              <w:left w:val="nil"/>
              <w:bottom w:val="nil"/>
              <w:right w:val="nil"/>
            </w:tcBorders>
            <w:shd w:val="clear" w:color="000000" w:fill="FFFFFF"/>
            <w:vAlign w:val="bottom"/>
          </w:tcPr>
          <w:p w14:paraId="635222C5" w14:textId="77777777" w:rsidR="001F4531" w:rsidRPr="00BC003B" w:rsidRDefault="001F4531" w:rsidP="008F0917">
            <w:pPr>
              <w:pStyle w:val="TableText"/>
            </w:pPr>
            <w:r w:rsidRPr="00BC003B">
              <w:rPr>
                <w:color w:val="000000"/>
              </w:rPr>
              <w:t>770</w:t>
            </w:r>
          </w:p>
        </w:tc>
        <w:tc>
          <w:tcPr>
            <w:tcW w:w="1152" w:type="dxa"/>
            <w:tcBorders>
              <w:top w:val="nil"/>
              <w:left w:val="nil"/>
              <w:bottom w:val="nil"/>
              <w:right w:val="nil"/>
            </w:tcBorders>
            <w:shd w:val="clear" w:color="000000" w:fill="FFFFFF"/>
            <w:vAlign w:val="bottom"/>
          </w:tcPr>
          <w:p w14:paraId="610CD6A0"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4492AA04" w14:textId="77777777" w:rsidR="001F4531" w:rsidRPr="00BC003B" w:rsidRDefault="001F4531" w:rsidP="009F3EFB">
            <w:pPr>
              <w:pStyle w:val="TableText"/>
              <w:ind w:right="216"/>
            </w:pPr>
            <w:r w:rsidRPr="00BC003B">
              <w:rPr>
                <w:color w:val="000000"/>
              </w:rPr>
              <w:t>285,081</w:t>
            </w:r>
          </w:p>
        </w:tc>
        <w:tc>
          <w:tcPr>
            <w:tcW w:w="1512" w:type="dxa"/>
            <w:tcBorders>
              <w:top w:val="nil"/>
              <w:left w:val="nil"/>
              <w:bottom w:val="nil"/>
              <w:right w:val="nil"/>
            </w:tcBorders>
            <w:shd w:val="clear" w:color="000000" w:fill="FFFFFF"/>
            <w:vAlign w:val="bottom"/>
          </w:tcPr>
          <w:p w14:paraId="499138E3" w14:textId="77777777" w:rsidR="001F4531" w:rsidRPr="00BC003B" w:rsidRDefault="001F4531" w:rsidP="00FE0D3A">
            <w:pPr>
              <w:pStyle w:val="TableText"/>
              <w:ind w:right="432"/>
            </w:pPr>
            <w:r w:rsidRPr="00BC003B">
              <w:rPr>
                <w:color w:val="000000"/>
              </w:rPr>
              <w:t>99.4</w:t>
            </w:r>
          </w:p>
        </w:tc>
      </w:tr>
      <w:tr w:rsidR="001F4531" w:rsidRPr="00BC003B" w14:paraId="6DBC1DF1" w14:textId="77777777" w:rsidTr="00BD0CC2">
        <w:tc>
          <w:tcPr>
            <w:tcW w:w="893" w:type="dxa"/>
          </w:tcPr>
          <w:p w14:paraId="34589E83" w14:textId="77777777" w:rsidR="001F4531" w:rsidRPr="00BC003B" w:rsidRDefault="001F4531" w:rsidP="00FE0D3A">
            <w:pPr>
              <w:pStyle w:val="TableText"/>
            </w:pPr>
            <w:r w:rsidRPr="00BC003B">
              <w:t>647</w:t>
            </w:r>
          </w:p>
        </w:tc>
        <w:tc>
          <w:tcPr>
            <w:tcW w:w="965" w:type="dxa"/>
            <w:tcBorders>
              <w:top w:val="nil"/>
              <w:left w:val="nil"/>
              <w:bottom w:val="nil"/>
              <w:right w:val="nil"/>
            </w:tcBorders>
            <w:shd w:val="clear" w:color="000000" w:fill="FFFFFF"/>
            <w:vAlign w:val="bottom"/>
          </w:tcPr>
          <w:p w14:paraId="46C5E7CC" w14:textId="77777777" w:rsidR="001F4531" w:rsidRPr="00BC003B" w:rsidRDefault="001F4531" w:rsidP="008F0917">
            <w:pPr>
              <w:pStyle w:val="TableText"/>
            </w:pPr>
            <w:r w:rsidRPr="00BC003B">
              <w:rPr>
                <w:color w:val="000000"/>
              </w:rPr>
              <w:t>666</w:t>
            </w:r>
          </w:p>
        </w:tc>
        <w:tc>
          <w:tcPr>
            <w:tcW w:w="1152" w:type="dxa"/>
            <w:tcBorders>
              <w:top w:val="nil"/>
              <w:left w:val="nil"/>
              <w:bottom w:val="nil"/>
              <w:right w:val="nil"/>
            </w:tcBorders>
            <w:shd w:val="clear" w:color="000000" w:fill="FFFFFF"/>
            <w:vAlign w:val="bottom"/>
          </w:tcPr>
          <w:p w14:paraId="315A5FA4"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7313EAF2" w14:textId="77777777" w:rsidR="001F4531" w:rsidRPr="00BC003B" w:rsidRDefault="001F4531" w:rsidP="009F3EFB">
            <w:pPr>
              <w:pStyle w:val="TableText"/>
              <w:ind w:right="216"/>
            </w:pPr>
            <w:r w:rsidRPr="00BC003B">
              <w:rPr>
                <w:color w:val="000000"/>
              </w:rPr>
              <w:t>285,747</w:t>
            </w:r>
          </w:p>
        </w:tc>
        <w:tc>
          <w:tcPr>
            <w:tcW w:w="1512" w:type="dxa"/>
            <w:tcBorders>
              <w:top w:val="nil"/>
              <w:left w:val="nil"/>
              <w:bottom w:val="nil"/>
              <w:right w:val="nil"/>
            </w:tcBorders>
            <w:shd w:val="clear" w:color="000000" w:fill="FFFFFF"/>
            <w:vAlign w:val="bottom"/>
          </w:tcPr>
          <w:p w14:paraId="5E2933FB" w14:textId="77777777" w:rsidR="001F4531" w:rsidRPr="00BC003B" w:rsidRDefault="001F4531" w:rsidP="00FE0D3A">
            <w:pPr>
              <w:pStyle w:val="TableText"/>
              <w:ind w:right="432"/>
            </w:pPr>
            <w:r w:rsidRPr="00BC003B">
              <w:rPr>
                <w:color w:val="000000"/>
              </w:rPr>
              <w:t>99.6</w:t>
            </w:r>
          </w:p>
        </w:tc>
      </w:tr>
      <w:tr w:rsidR="001F4531" w:rsidRPr="00BC003B" w14:paraId="0FC92C49" w14:textId="77777777" w:rsidTr="00BD0CC2">
        <w:tc>
          <w:tcPr>
            <w:tcW w:w="893" w:type="dxa"/>
          </w:tcPr>
          <w:p w14:paraId="64D586C2" w14:textId="77777777" w:rsidR="001F4531" w:rsidRPr="00BC003B" w:rsidRDefault="001F4531" w:rsidP="00FE0D3A">
            <w:pPr>
              <w:pStyle w:val="TableText"/>
            </w:pPr>
            <w:r w:rsidRPr="00BC003B">
              <w:t>648</w:t>
            </w:r>
          </w:p>
        </w:tc>
        <w:tc>
          <w:tcPr>
            <w:tcW w:w="965" w:type="dxa"/>
            <w:tcBorders>
              <w:top w:val="nil"/>
              <w:left w:val="nil"/>
              <w:bottom w:val="nil"/>
              <w:right w:val="nil"/>
            </w:tcBorders>
            <w:shd w:val="clear" w:color="000000" w:fill="FFFFFF"/>
            <w:vAlign w:val="bottom"/>
          </w:tcPr>
          <w:p w14:paraId="6E9FA301" w14:textId="77777777" w:rsidR="001F4531" w:rsidRPr="00BC003B" w:rsidRDefault="001F4531" w:rsidP="008F0917">
            <w:pPr>
              <w:pStyle w:val="TableText"/>
            </w:pPr>
            <w:r w:rsidRPr="00BC003B">
              <w:rPr>
                <w:color w:val="000000"/>
              </w:rPr>
              <w:t>440</w:t>
            </w:r>
          </w:p>
        </w:tc>
        <w:tc>
          <w:tcPr>
            <w:tcW w:w="1152" w:type="dxa"/>
            <w:tcBorders>
              <w:top w:val="nil"/>
              <w:left w:val="nil"/>
              <w:bottom w:val="nil"/>
              <w:right w:val="nil"/>
            </w:tcBorders>
            <w:shd w:val="clear" w:color="000000" w:fill="FFFFFF"/>
            <w:vAlign w:val="bottom"/>
          </w:tcPr>
          <w:p w14:paraId="7D3D5818"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35697EF0" w14:textId="77777777" w:rsidR="001F4531" w:rsidRPr="00BC003B" w:rsidRDefault="001F4531" w:rsidP="009F3EFB">
            <w:pPr>
              <w:pStyle w:val="TableText"/>
              <w:ind w:right="216"/>
            </w:pPr>
            <w:r w:rsidRPr="00BC003B">
              <w:rPr>
                <w:color w:val="000000"/>
              </w:rPr>
              <w:t>286,187</w:t>
            </w:r>
          </w:p>
        </w:tc>
        <w:tc>
          <w:tcPr>
            <w:tcW w:w="1512" w:type="dxa"/>
            <w:tcBorders>
              <w:top w:val="nil"/>
              <w:left w:val="nil"/>
              <w:bottom w:val="nil"/>
              <w:right w:val="nil"/>
            </w:tcBorders>
            <w:shd w:val="clear" w:color="000000" w:fill="FFFFFF"/>
            <w:vAlign w:val="bottom"/>
          </w:tcPr>
          <w:p w14:paraId="2B379E85" w14:textId="77777777" w:rsidR="001F4531" w:rsidRPr="00BC003B" w:rsidRDefault="001F4531" w:rsidP="00FE0D3A">
            <w:pPr>
              <w:pStyle w:val="TableText"/>
              <w:ind w:right="432"/>
            </w:pPr>
            <w:r w:rsidRPr="00BC003B">
              <w:rPr>
                <w:color w:val="000000"/>
              </w:rPr>
              <w:t>99.8</w:t>
            </w:r>
          </w:p>
        </w:tc>
      </w:tr>
      <w:tr w:rsidR="001F4531" w:rsidRPr="00BC003B" w14:paraId="01BA464B" w14:textId="77777777" w:rsidTr="00BD0CC2">
        <w:tc>
          <w:tcPr>
            <w:tcW w:w="893" w:type="dxa"/>
            <w:tcBorders>
              <w:bottom w:val="nil"/>
            </w:tcBorders>
          </w:tcPr>
          <w:p w14:paraId="33B4A970" w14:textId="77777777" w:rsidR="001F4531" w:rsidRPr="00BC003B" w:rsidRDefault="001F4531" w:rsidP="00FE0D3A">
            <w:pPr>
              <w:pStyle w:val="TableText"/>
            </w:pPr>
            <w:r w:rsidRPr="00BC003B">
              <w:t>649</w:t>
            </w:r>
          </w:p>
        </w:tc>
        <w:tc>
          <w:tcPr>
            <w:tcW w:w="965" w:type="dxa"/>
            <w:tcBorders>
              <w:top w:val="nil"/>
              <w:left w:val="nil"/>
              <w:bottom w:val="nil"/>
              <w:right w:val="nil"/>
            </w:tcBorders>
            <w:shd w:val="clear" w:color="000000" w:fill="FFFFFF"/>
            <w:vAlign w:val="bottom"/>
          </w:tcPr>
          <w:p w14:paraId="34D4FB04" w14:textId="77777777" w:rsidR="001F4531" w:rsidRPr="00BC003B" w:rsidRDefault="001F4531" w:rsidP="008F0917">
            <w:pPr>
              <w:pStyle w:val="TableText"/>
            </w:pPr>
            <w:r w:rsidRPr="00BC003B">
              <w:rPr>
                <w:color w:val="000000"/>
              </w:rPr>
              <w:t>340</w:t>
            </w:r>
          </w:p>
        </w:tc>
        <w:tc>
          <w:tcPr>
            <w:tcW w:w="1152" w:type="dxa"/>
            <w:tcBorders>
              <w:top w:val="nil"/>
              <w:left w:val="nil"/>
              <w:bottom w:val="nil"/>
              <w:right w:val="nil"/>
            </w:tcBorders>
            <w:shd w:val="clear" w:color="000000" w:fill="FFFFFF"/>
            <w:vAlign w:val="bottom"/>
          </w:tcPr>
          <w:p w14:paraId="69AE8D4F"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68700D21" w14:textId="77777777" w:rsidR="001F4531" w:rsidRPr="00BC003B" w:rsidRDefault="001F4531" w:rsidP="009F3EFB">
            <w:pPr>
              <w:pStyle w:val="TableText"/>
              <w:ind w:right="216"/>
            </w:pPr>
            <w:r w:rsidRPr="00BC003B">
              <w:rPr>
                <w:color w:val="000000"/>
              </w:rPr>
              <w:t>286,527</w:t>
            </w:r>
          </w:p>
        </w:tc>
        <w:tc>
          <w:tcPr>
            <w:tcW w:w="1512" w:type="dxa"/>
            <w:tcBorders>
              <w:top w:val="nil"/>
              <w:left w:val="nil"/>
              <w:bottom w:val="nil"/>
              <w:right w:val="nil"/>
            </w:tcBorders>
            <w:shd w:val="clear" w:color="000000" w:fill="FFFFFF"/>
            <w:vAlign w:val="bottom"/>
          </w:tcPr>
          <w:p w14:paraId="2DB48760" w14:textId="77777777" w:rsidR="001F4531" w:rsidRPr="00BC003B" w:rsidRDefault="001F4531" w:rsidP="00FE0D3A">
            <w:pPr>
              <w:pStyle w:val="TableText"/>
              <w:ind w:right="432"/>
            </w:pPr>
            <w:r w:rsidRPr="00BC003B">
              <w:rPr>
                <w:color w:val="000000"/>
              </w:rPr>
              <w:t>99.9</w:t>
            </w:r>
          </w:p>
        </w:tc>
      </w:tr>
      <w:tr w:rsidR="001F4531" w:rsidRPr="00BC003B" w14:paraId="1955A495" w14:textId="77777777" w:rsidTr="00BD0CC2">
        <w:tc>
          <w:tcPr>
            <w:tcW w:w="893" w:type="dxa"/>
            <w:tcBorders>
              <w:top w:val="nil"/>
              <w:bottom w:val="single" w:sz="12" w:space="0" w:color="auto"/>
            </w:tcBorders>
          </w:tcPr>
          <w:p w14:paraId="62276B9C" w14:textId="77777777" w:rsidR="001F4531" w:rsidRPr="00BC003B" w:rsidRDefault="001F4531" w:rsidP="00FE0D3A">
            <w:pPr>
              <w:pStyle w:val="TableText"/>
            </w:pPr>
            <w:r w:rsidRPr="00BC003B">
              <w:t>650</w:t>
            </w:r>
          </w:p>
        </w:tc>
        <w:tc>
          <w:tcPr>
            <w:tcW w:w="965" w:type="dxa"/>
            <w:tcBorders>
              <w:top w:val="nil"/>
              <w:left w:val="nil"/>
              <w:bottom w:val="single" w:sz="12" w:space="0" w:color="auto"/>
              <w:right w:val="nil"/>
            </w:tcBorders>
            <w:shd w:val="clear" w:color="000000" w:fill="FFFFFF"/>
            <w:vAlign w:val="bottom"/>
          </w:tcPr>
          <w:p w14:paraId="1D581AA4" w14:textId="77777777" w:rsidR="001F4531" w:rsidRPr="00BC003B" w:rsidRDefault="001F4531" w:rsidP="008F0917">
            <w:pPr>
              <w:pStyle w:val="TableText"/>
            </w:pPr>
            <w:r w:rsidRPr="00BC003B">
              <w:rPr>
                <w:color w:val="000000"/>
              </w:rPr>
              <w:t>312</w:t>
            </w:r>
          </w:p>
        </w:tc>
        <w:tc>
          <w:tcPr>
            <w:tcW w:w="1152" w:type="dxa"/>
            <w:tcBorders>
              <w:top w:val="nil"/>
              <w:left w:val="nil"/>
              <w:bottom w:val="single" w:sz="12" w:space="0" w:color="auto"/>
              <w:right w:val="nil"/>
            </w:tcBorders>
            <w:shd w:val="clear" w:color="000000" w:fill="FFFFFF"/>
            <w:vAlign w:val="bottom"/>
          </w:tcPr>
          <w:p w14:paraId="5802BD53"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7C25F862" w14:textId="77777777" w:rsidR="001F4531" w:rsidRPr="00BC003B" w:rsidRDefault="001F4531" w:rsidP="009F3EFB">
            <w:pPr>
              <w:pStyle w:val="TableText"/>
              <w:ind w:right="216"/>
            </w:pPr>
            <w:r w:rsidRPr="00BC003B">
              <w:rPr>
                <w:color w:val="000000"/>
              </w:rPr>
              <w:t>286,839</w:t>
            </w:r>
          </w:p>
        </w:tc>
        <w:tc>
          <w:tcPr>
            <w:tcW w:w="1512" w:type="dxa"/>
            <w:tcBorders>
              <w:top w:val="nil"/>
              <w:left w:val="nil"/>
              <w:bottom w:val="single" w:sz="12" w:space="0" w:color="auto"/>
              <w:right w:val="nil"/>
            </w:tcBorders>
            <w:shd w:val="clear" w:color="000000" w:fill="FFFFFF"/>
            <w:vAlign w:val="bottom"/>
          </w:tcPr>
          <w:p w14:paraId="57B6C2A2" w14:textId="77777777" w:rsidR="001F4531" w:rsidRPr="00BC003B" w:rsidRDefault="001F4531" w:rsidP="00FE0D3A">
            <w:pPr>
              <w:pStyle w:val="TableText"/>
              <w:ind w:right="432"/>
            </w:pPr>
            <w:r w:rsidRPr="00BC003B">
              <w:rPr>
                <w:color w:val="000000"/>
              </w:rPr>
              <w:t>100.0</w:t>
            </w:r>
          </w:p>
        </w:tc>
      </w:tr>
    </w:tbl>
    <w:p w14:paraId="0597B8E8" w14:textId="77777777" w:rsidR="001F4531" w:rsidRPr="00BC003B" w:rsidRDefault="001F4531" w:rsidP="005F624D">
      <w:pPr>
        <w:pStyle w:val="Caption"/>
        <w:keepLines/>
        <w:rPr>
          <w:noProof/>
        </w:rPr>
      </w:pPr>
      <w:bookmarkStart w:id="1092" w:name="_Ref119998013"/>
      <w:bookmarkStart w:id="1093" w:name="_Toc136523409"/>
      <w:r w:rsidRPr="00BC003B">
        <w:rPr>
          <w:noProof/>
        </w:rPr>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5</w:t>
      </w:r>
      <w:r w:rsidRPr="00BC003B">
        <w:rPr>
          <w:noProof/>
        </w:rPr>
        <w:fldChar w:fldCharType="end"/>
      </w:r>
      <w:bookmarkEnd w:id="1092"/>
      <w:r w:rsidRPr="00BC003B">
        <w:rPr>
          <w:noProof/>
        </w:rPr>
        <w:t xml:space="preserve">  Scale Scores of Tests for Grade Twelve</w:t>
      </w:r>
      <w:bookmarkEnd w:id="1093"/>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3E4D6684"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289D486A" w14:textId="77777777" w:rsidR="001F4531" w:rsidRPr="00742EAE" w:rsidRDefault="001F4531" w:rsidP="005F624D">
            <w:pPr>
              <w:pStyle w:val="TableHead"/>
              <w:keepNext/>
              <w:keepLines/>
              <w:rPr>
                <w:b/>
                <w:bCs w:val="0"/>
              </w:rPr>
            </w:pPr>
            <w:r w:rsidRPr="00742EAE">
              <w:rPr>
                <w:b/>
                <w:bCs w:val="0"/>
              </w:rPr>
              <w:t>Scale Score</w:t>
            </w:r>
          </w:p>
        </w:tc>
        <w:tc>
          <w:tcPr>
            <w:tcW w:w="965" w:type="dxa"/>
          </w:tcPr>
          <w:p w14:paraId="34EFE3D3" w14:textId="77777777" w:rsidR="001F4531" w:rsidRPr="00742EAE" w:rsidRDefault="001F4531" w:rsidP="005F624D">
            <w:pPr>
              <w:pStyle w:val="TableHead"/>
              <w:keepNext/>
              <w:keepLines/>
              <w:rPr>
                <w:b/>
                <w:bCs w:val="0"/>
              </w:rPr>
            </w:pPr>
            <w:r w:rsidRPr="00742EAE">
              <w:rPr>
                <w:b/>
                <w:bCs w:val="0"/>
              </w:rPr>
              <w:t>N</w:t>
            </w:r>
          </w:p>
        </w:tc>
        <w:tc>
          <w:tcPr>
            <w:tcW w:w="1152" w:type="dxa"/>
          </w:tcPr>
          <w:p w14:paraId="7203DCE8" w14:textId="77777777" w:rsidR="001F4531" w:rsidRPr="00742EAE" w:rsidRDefault="001F4531" w:rsidP="005F624D">
            <w:pPr>
              <w:pStyle w:val="TableHead"/>
              <w:keepNext/>
              <w:keepLines/>
              <w:rPr>
                <w:b/>
                <w:bCs w:val="0"/>
              </w:rPr>
            </w:pPr>
            <w:r w:rsidRPr="00742EAE">
              <w:rPr>
                <w:b/>
                <w:bCs w:val="0"/>
              </w:rPr>
              <w:t>Percent</w:t>
            </w:r>
          </w:p>
        </w:tc>
        <w:tc>
          <w:tcPr>
            <w:tcW w:w="1512" w:type="dxa"/>
          </w:tcPr>
          <w:p w14:paraId="193EA685" w14:textId="77777777" w:rsidR="001F4531" w:rsidRPr="00742EAE" w:rsidDel="00F46A6A" w:rsidRDefault="001F4531" w:rsidP="005F624D">
            <w:pPr>
              <w:pStyle w:val="TableHead"/>
              <w:keepNext/>
              <w:keepLines/>
              <w:rPr>
                <w:b/>
                <w:bCs w:val="0"/>
              </w:rPr>
            </w:pPr>
            <w:r w:rsidRPr="00742EAE">
              <w:rPr>
                <w:b/>
                <w:bCs w:val="0"/>
              </w:rPr>
              <w:t>Cumulative Frequency</w:t>
            </w:r>
          </w:p>
        </w:tc>
        <w:tc>
          <w:tcPr>
            <w:tcW w:w="1512" w:type="dxa"/>
          </w:tcPr>
          <w:p w14:paraId="13870812" w14:textId="77777777" w:rsidR="001F4531" w:rsidRPr="00742EAE" w:rsidRDefault="001F4531" w:rsidP="005F624D">
            <w:pPr>
              <w:pStyle w:val="TableHead"/>
              <w:keepNext/>
              <w:keepLines/>
              <w:rPr>
                <w:b/>
                <w:bCs w:val="0"/>
              </w:rPr>
            </w:pPr>
            <w:r w:rsidRPr="00742EAE">
              <w:rPr>
                <w:b/>
                <w:bCs w:val="0"/>
              </w:rPr>
              <w:t>Cumulative Percent</w:t>
            </w:r>
          </w:p>
        </w:tc>
      </w:tr>
      <w:tr w:rsidR="001F4531" w:rsidRPr="00BC003B" w14:paraId="6E9EC308" w14:textId="77777777" w:rsidTr="00BD0CC2">
        <w:tc>
          <w:tcPr>
            <w:tcW w:w="893" w:type="dxa"/>
          </w:tcPr>
          <w:p w14:paraId="3A62B6D6" w14:textId="77777777" w:rsidR="001F4531" w:rsidRPr="00BC003B" w:rsidRDefault="001F4531" w:rsidP="005F624D">
            <w:pPr>
              <w:pStyle w:val="TableText"/>
              <w:keepNext/>
              <w:keepLines/>
            </w:pPr>
            <w:r w:rsidRPr="00BC003B">
              <w:t>550</w:t>
            </w:r>
          </w:p>
        </w:tc>
        <w:tc>
          <w:tcPr>
            <w:tcW w:w="965" w:type="dxa"/>
            <w:tcBorders>
              <w:top w:val="nil"/>
              <w:left w:val="nil"/>
              <w:bottom w:val="nil"/>
              <w:right w:val="nil"/>
            </w:tcBorders>
            <w:shd w:val="clear" w:color="000000" w:fill="FFFFFF"/>
            <w:vAlign w:val="bottom"/>
          </w:tcPr>
          <w:p w14:paraId="780D0442" w14:textId="77777777" w:rsidR="001F4531" w:rsidRPr="00BC003B" w:rsidRDefault="001F4531" w:rsidP="008F0917">
            <w:pPr>
              <w:pStyle w:val="TableText"/>
              <w:keepNext/>
              <w:keepLines/>
            </w:pPr>
            <w:r w:rsidRPr="00BC003B">
              <w:rPr>
                <w:color w:val="000000"/>
              </w:rPr>
              <w:t>544</w:t>
            </w:r>
          </w:p>
        </w:tc>
        <w:tc>
          <w:tcPr>
            <w:tcW w:w="1152" w:type="dxa"/>
            <w:tcBorders>
              <w:top w:val="nil"/>
              <w:left w:val="nil"/>
              <w:bottom w:val="nil"/>
              <w:right w:val="nil"/>
            </w:tcBorders>
            <w:shd w:val="clear" w:color="000000" w:fill="FFFFFF"/>
            <w:vAlign w:val="bottom"/>
          </w:tcPr>
          <w:p w14:paraId="266953FC" w14:textId="77777777" w:rsidR="001F4531" w:rsidRPr="00BC003B" w:rsidRDefault="001F4531" w:rsidP="005F624D">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31C7B5B3" w14:textId="77777777" w:rsidR="001F4531" w:rsidRPr="00BC003B" w:rsidRDefault="001F4531" w:rsidP="009F3EFB">
            <w:pPr>
              <w:pStyle w:val="TableText"/>
              <w:keepNext/>
              <w:keepLines/>
              <w:ind w:right="216"/>
            </w:pPr>
            <w:r w:rsidRPr="00BC003B">
              <w:rPr>
                <w:color w:val="000000"/>
              </w:rPr>
              <w:t>544</w:t>
            </w:r>
          </w:p>
        </w:tc>
        <w:tc>
          <w:tcPr>
            <w:tcW w:w="1512" w:type="dxa"/>
            <w:tcBorders>
              <w:top w:val="nil"/>
              <w:left w:val="nil"/>
              <w:bottom w:val="nil"/>
              <w:right w:val="nil"/>
            </w:tcBorders>
            <w:shd w:val="clear" w:color="000000" w:fill="FFFFFF"/>
            <w:vAlign w:val="bottom"/>
          </w:tcPr>
          <w:p w14:paraId="559274FC" w14:textId="77777777" w:rsidR="001F4531" w:rsidRPr="00BC003B" w:rsidRDefault="001F4531" w:rsidP="005F624D">
            <w:pPr>
              <w:pStyle w:val="TableText"/>
              <w:keepNext/>
              <w:keepLines/>
              <w:ind w:right="432"/>
            </w:pPr>
            <w:r w:rsidRPr="00BC003B">
              <w:rPr>
                <w:color w:val="000000"/>
              </w:rPr>
              <w:t>0.2</w:t>
            </w:r>
          </w:p>
        </w:tc>
      </w:tr>
      <w:tr w:rsidR="001F4531" w:rsidRPr="00BC003B" w14:paraId="66ABDE4F" w14:textId="77777777" w:rsidTr="00BD0CC2">
        <w:tc>
          <w:tcPr>
            <w:tcW w:w="893" w:type="dxa"/>
          </w:tcPr>
          <w:p w14:paraId="5BAD01CA" w14:textId="77777777" w:rsidR="001F4531" w:rsidRPr="00BC003B" w:rsidRDefault="001F4531" w:rsidP="005F624D">
            <w:pPr>
              <w:pStyle w:val="TableText"/>
              <w:keepNext/>
              <w:keepLines/>
            </w:pPr>
            <w:r w:rsidRPr="00BC003B">
              <w:t>551</w:t>
            </w:r>
          </w:p>
        </w:tc>
        <w:tc>
          <w:tcPr>
            <w:tcW w:w="965" w:type="dxa"/>
            <w:tcBorders>
              <w:top w:val="nil"/>
              <w:left w:val="nil"/>
              <w:bottom w:val="nil"/>
              <w:right w:val="nil"/>
            </w:tcBorders>
            <w:shd w:val="clear" w:color="000000" w:fill="FFFFFF"/>
            <w:vAlign w:val="bottom"/>
          </w:tcPr>
          <w:p w14:paraId="172A9434" w14:textId="77777777" w:rsidR="001F4531" w:rsidRPr="00BC003B" w:rsidRDefault="001F4531" w:rsidP="008F0917">
            <w:pPr>
              <w:pStyle w:val="TableText"/>
              <w:keepNext/>
              <w:keepLines/>
            </w:pPr>
            <w:r w:rsidRPr="00BC003B">
              <w:rPr>
                <w:color w:val="000000"/>
              </w:rPr>
              <w:t>7</w:t>
            </w:r>
          </w:p>
        </w:tc>
        <w:tc>
          <w:tcPr>
            <w:tcW w:w="1152" w:type="dxa"/>
            <w:tcBorders>
              <w:top w:val="nil"/>
              <w:left w:val="nil"/>
              <w:bottom w:val="nil"/>
              <w:right w:val="nil"/>
            </w:tcBorders>
            <w:shd w:val="clear" w:color="000000" w:fill="FFFFFF"/>
            <w:vAlign w:val="bottom"/>
          </w:tcPr>
          <w:p w14:paraId="57843EFE"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077187A5" w14:textId="77777777" w:rsidR="001F4531" w:rsidRPr="00BC003B" w:rsidRDefault="001F4531" w:rsidP="009F3EFB">
            <w:pPr>
              <w:pStyle w:val="TableText"/>
              <w:keepNext/>
              <w:keepLines/>
              <w:ind w:right="216"/>
            </w:pPr>
            <w:r w:rsidRPr="00BC003B">
              <w:rPr>
                <w:color w:val="000000"/>
              </w:rPr>
              <w:t>551</w:t>
            </w:r>
          </w:p>
        </w:tc>
        <w:tc>
          <w:tcPr>
            <w:tcW w:w="1512" w:type="dxa"/>
            <w:tcBorders>
              <w:top w:val="nil"/>
              <w:left w:val="nil"/>
              <w:bottom w:val="nil"/>
              <w:right w:val="nil"/>
            </w:tcBorders>
            <w:shd w:val="clear" w:color="000000" w:fill="FFFFFF"/>
            <w:vAlign w:val="bottom"/>
          </w:tcPr>
          <w:p w14:paraId="296D719A" w14:textId="77777777" w:rsidR="001F4531" w:rsidRPr="00BC003B" w:rsidRDefault="001F4531" w:rsidP="005F624D">
            <w:pPr>
              <w:pStyle w:val="TableText"/>
              <w:keepNext/>
              <w:keepLines/>
              <w:ind w:right="432"/>
            </w:pPr>
            <w:r w:rsidRPr="00BC003B">
              <w:rPr>
                <w:color w:val="000000"/>
              </w:rPr>
              <w:t>0.2</w:t>
            </w:r>
          </w:p>
        </w:tc>
      </w:tr>
      <w:tr w:rsidR="001F4531" w:rsidRPr="00BC003B" w14:paraId="32047B0D" w14:textId="77777777" w:rsidTr="00BD0CC2">
        <w:tc>
          <w:tcPr>
            <w:tcW w:w="893" w:type="dxa"/>
          </w:tcPr>
          <w:p w14:paraId="6A7C73D5" w14:textId="77777777" w:rsidR="001F4531" w:rsidRPr="00BC003B" w:rsidRDefault="001F4531" w:rsidP="005F624D">
            <w:pPr>
              <w:pStyle w:val="TableText"/>
              <w:keepNext/>
              <w:keepLines/>
            </w:pPr>
            <w:r w:rsidRPr="00BC003B">
              <w:t>552</w:t>
            </w:r>
          </w:p>
        </w:tc>
        <w:tc>
          <w:tcPr>
            <w:tcW w:w="965" w:type="dxa"/>
            <w:tcBorders>
              <w:top w:val="nil"/>
              <w:left w:val="nil"/>
              <w:bottom w:val="nil"/>
              <w:right w:val="nil"/>
            </w:tcBorders>
            <w:shd w:val="clear" w:color="000000" w:fill="FFFFFF"/>
            <w:vAlign w:val="bottom"/>
          </w:tcPr>
          <w:p w14:paraId="4374AB3D" w14:textId="77777777" w:rsidR="001F4531" w:rsidRPr="00BC003B" w:rsidRDefault="001F4531" w:rsidP="008F0917">
            <w:pPr>
              <w:pStyle w:val="TableText"/>
              <w:keepNext/>
              <w:keepLines/>
            </w:pPr>
            <w:r w:rsidRPr="00BC003B">
              <w:rPr>
                <w:color w:val="000000"/>
              </w:rPr>
              <w:t>2</w:t>
            </w:r>
          </w:p>
        </w:tc>
        <w:tc>
          <w:tcPr>
            <w:tcW w:w="1152" w:type="dxa"/>
            <w:tcBorders>
              <w:top w:val="nil"/>
              <w:left w:val="nil"/>
              <w:bottom w:val="nil"/>
              <w:right w:val="nil"/>
            </w:tcBorders>
            <w:shd w:val="clear" w:color="000000" w:fill="FFFFFF"/>
            <w:vAlign w:val="bottom"/>
          </w:tcPr>
          <w:p w14:paraId="6DDA1C79"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3833B93" w14:textId="77777777" w:rsidR="001F4531" w:rsidRPr="00BC003B" w:rsidRDefault="001F4531" w:rsidP="009F3EFB">
            <w:pPr>
              <w:pStyle w:val="TableText"/>
              <w:keepNext/>
              <w:keepLines/>
              <w:ind w:right="216"/>
            </w:pPr>
            <w:r w:rsidRPr="00BC003B">
              <w:rPr>
                <w:color w:val="000000"/>
              </w:rPr>
              <w:t>553</w:t>
            </w:r>
          </w:p>
        </w:tc>
        <w:tc>
          <w:tcPr>
            <w:tcW w:w="1512" w:type="dxa"/>
            <w:tcBorders>
              <w:top w:val="nil"/>
              <w:left w:val="nil"/>
              <w:bottom w:val="nil"/>
              <w:right w:val="nil"/>
            </w:tcBorders>
            <w:shd w:val="clear" w:color="000000" w:fill="FFFFFF"/>
            <w:vAlign w:val="bottom"/>
          </w:tcPr>
          <w:p w14:paraId="3C916CB7" w14:textId="77777777" w:rsidR="001F4531" w:rsidRPr="00BC003B" w:rsidRDefault="001F4531" w:rsidP="005F624D">
            <w:pPr>
              <w:pStyle w:val="TableText"/>
              <w:keepNext/>
              <w:keepLines/>
              <w:ind w:right="432"/>
            </w:pPr>
            <w:r w:rsidRPr="00BC003B">
              <w:rPr>
                <w:color w:val="000000"/>
              </w:rPr>
              <w:t>0.2</w:t>
            </w:r>
          </w:p>
        </w:tc>
      </w:tr>
      <w:tr w:rsidR="001F4531" w:rsidRPr="00BC003B" w14:paraId="1029FD2A" w14:textId="77777777" w:rsidTr="00BD0CC2">
        <w:tc>
          <w:tcPr>
            <w:tcW w:w="893" w:type="dxa"/>
          </w:tcPr>
          <w:p w14:paraId="70F18201" w14:textId="77777777" w:rsidR="001F4531" w:rsidRPr="00BC003B" w:rsidRDefault="001F4531" w:rsidP="005F624D">
            <w:pPr>
              <w:pStyle w:val="TableText"/>
              <w:keepNext/>
              <w:keepLines/>
            </w:pPr>
            <w:r w:rsidRPr="00BC003B">
              <w:t>553</w:t>
            </w:r>
          </w:p>
        </w:tc>
        <w:tc>
          <w:tcPr>
            <w:tcW w:w="965" w:type="dxa"/>
            <w:tcBorders>
              <w:top w:val="nil"/>
              <w:left w:val="nil"/>
              <w:bottom w:val="nil"/>
              <w:right w:val="nil"/>
            </w:tcBorders>
            <w:shd w:val="clear" w:color="000000" w:fill="FFFFFF"/>
            <w:vAlign w:val="bottom"/>
          </w:tcPr>
          <w:p w14:paraId="7C1549DC" w14:textId="77777777" w:rsidR="001F4531" w:rsidRPr="00BC003B" w:rsidRDefault="001F4531" w:rsidP="008F0917">
            <w:pPr>
              <w:pStyle w:val="TableText"/>
              <w:keepNext/>
              <w:keepLines/>
            </w:pPr>
            <w:r w:rsidRPr="00BC003B">
              <w:rPr>
                <w:color w:val="000000"/>
              </w:rPr>
              <w:t>53</w:t>
            </w:r>
          </w:p>
        </w:tc>
        <w:tc>
          <w:tcPr>
            <w:tcW w:w="1152" w:type="dxa"/>
            <w:tcBorders>
              <w:top w:val="nil"/>
              <w:left w:val="nil"/>
              <w:bottom w:val="nil"/>
              <w:right w:val="nil"/>
            </w:tcBorders>
            <w:shd w:val="clear" w:color="000000" w:fill="FFFFFF"/>
            <w:vAlign w:val="bottom"/>
          </w:tcPr>
          <w:p w14:paraId="57BF7388"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6C016EC" w14:textId="77777777" w:rsidR="001F4531" w:rsidRPr="00BC003B" w:rsidRDefault="001F4531" w:rsidP="009F3EFB">
            <w:pPr>
              <w:pStyle w:val="TableText"/>
              <w:keepNext/>
              <w:keepLines/>
              <w:ind w:right="216"/>
            </w:pPr>
            <w:r w:rsidRPr="00BC003B">
              <w:rPr>
                <w:color w:val="000000"/>
              </w:rPr>
              <w:t>606</w:t>
            </w:r>
          </w:p>
        </w:tc>
        <w:tc>
          <w:tcPr>
            <w:tcW w:w="1512" w:type="dxa"/>
            <w:tcBorders>
              <w:top w:val="nil"/>
              <w:left w:val="nil"/>
              <w:bottom w:val="nil"/>
              <w:right w:val="nil"/>
            </w:tcBorders>
            <w:shd w:val="clear" w:color="000000" w:fill="FFFFFF"/>
            <w:vAlign w:val="bottom"/>
          </w:tcPr>
          <w:p w14:paraId="723C58DD" w14:textId="77777777" w:rsidR="001F4531" w:rsidRPr="00BC003B" w:rsidRDefault="001F4531" w:rsidP="005F624D">
            <w:pPr>
              <w:pStyle w:val="TableText"/>
              <w:keepNext/>
              <w:keepLines/>
              <w:ind w:right="432"/>
            </w:pPr>
            <w:r w:rsidRPr="00BC003B">
              <w:rPr>
                <w:color w:val="000000"/>
              </w:rPr>
              <w:t>0.2</w:t>
            </w:r>
          </w:p>
        </w:tc>
      </w:tr>
      <w:tr w:rsidR="001F4531" w:rsidRPr="00BC003B" w14:paraId="0426649F" w14:textId="77777777" w:rsidTr="00BD0CC2">
        <w:tc>
          <w:tcPr>
            <w:tcW w:w="893" w:type="dxa"/>
          </w:tcPr>
          <w:p w14:paraId="35E1F6DF" w14:textId="77777777" w:rsidR="001F4531" w:rsidRPr="00BC003B" w:rsidRDefault="001F4531" w:rsidP="005F624D">
            <w:pPr>
              <w:pStyle w:val="TableText"/>
              <w:keepNext/>
              <w:keepLines/>
            </w:pPr>
            <w:r w:rsidRPr="00BC003B">
              <w:t>554</w:t>
            </w:r>
          </w:p>
        </w:tc>
        <w:tc>
          <w:tcPr>
            <w:tcW w:w="965" w:type="dxa"/>
            <w:tcBorders>
              <w:top w:val="nil"/>
              <w:left w:val="nil"/>
              <w:bottom w:val="nil"/>
              <w:right w:val="nil"/>
            </w:tcBorders>
            <w:shd w:val="clear" w:color="000000" w:fill="FFFFFF"/>
            <w:vAlign w:val="bottom"/>
          </w:tcPr>
          <w:p w14:paraId="38C88ED8" w14:textId="77777777" w:rsidR="001F4531" w:rsidRPr="00BC003B" w:rsidRDefault="001F4531" w:rsidP="008F0917">
            <w:pPr>
              <w:pStyle w:val="TableText"/>
              <w:keepNext/>
              <w:keepLines/>
            </w:pPr>
            <w:r w:rsidRPr="00BC003B">
              <w:rPr>
                <w:color w:val="000000"/>
              </w:rPr>
              <w:t>7</w:t>
            </w:r>
          </w:p>
        </w:tc>
        <w:tc>
          <w:tcPr>
            <w:tcW w:w="1152" w:type="dxa"/>
            <w:tcBorders>
              <w:top w:val="nil"/>
              <w:left w:val="nil"/>
              <w:bottom w:val="nil"/>
              <w:right w:val="nil"/>
            </w:tcBorders>
            <w:shd w:val="clear" w:color="000000" w:fill="FFFFFF"/>
            <w:vAlign w:val="bottom"/>
          </w:tcPr>
          <w:p w14:paraId="011CD967"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4ACCEB3B" w14:textId="77777777" w:rsidR="001F4531" w:rsidRPr="00BC003B" w:rsidRDefault="001F4531" w:rsidP="009F3EFB">
            <w:pPr>
              <w:pStyle w:val="TableText"/>
              <w:keepNext/>
              <w:keepLines/>
              <w:ind w:right="216"/>
            </w:pPr>
            <w:r w:rsidRPr="00BC003B">
              <w:rPr>
                <w:color w:val="000000"/>
              </w:rPr>
              <w:t>613</w:t>
            </w:r>
          </w:p>
        </w:tc>
        <w:tc>
          <w:tcPr>
            <w:tcW w:w="1512" w:type="dxa"/>
            <w:tcBorders>
              <w:top w:val="nil"/>
              <w:left w:val="nil"/>
              <w:bottom w:val="nil"/>
              <w:right w:val="nil"/>
            </w:tcBorders>
            <w:shd w:val="clear" w:color="000000" w:fill="FFFFFF"/>
            <w:vAlign w:val="bottom"/>
          </w:tcPr>
          <w:p w14:paraId="326913B9" w14:textId="77777777" w:rsidR="001F4531" w:rsidRPr="00BC003B" w:rsidRDefault="001F4531" w:rsidP="005F624D">
            <w:pPr>
              <w:pStyle w:val="TableText"/>
              <w:keepNext/>
              <w:keepLines/>
              <w:ind w:right="432"/>
            </w:pPr>
            <w:r w:rsidRPr="00BC003B">
              <w:rPr>
                <w:color w:val="000000"/>
              </w:rPr>
              <w:t>0.2</w:t>
            </w:r>
          </w:p>
        </w:tc>
      </w:tr>
      <w:tr w:rsidR="001F4531" w:rsidRPr="00BC003B" w14:paraId="4DCEE730" w14:textId="77777777" w:rsidTr="00BD0CC2">
        <w:tc>
          <w:tcPr>
            <w:tcW w:w="893" w:type="dxa"/>
          </w:tcPr>
          <w:p w14:paraId="4FEED505" w14:textId="77777777" w:rsidR="001F4531" w:rsidRPr="00BC003B" w:rsidRDefault="001F4531" w:rsidP="005F624D">
            <w:pPr>
              <w:pStyle w:val="TableText"/>
              <w:keepNext/>
              <w:keepLines/>
            </w:pPr>
            <w:r w:rsidRPr="00BC003B">
              <w:t>555</w:t>
            </w:r>
          </w:p>
        </w:tc>
        <w:tc>
          <w:tcPr>
            <w:tcW w:w="965" w:type="dxa"/>
            <w:tcBorders>
              <w:top w:val="nil"/>
              <w:left w:val="nil"/>
              <w:bottom w:val="nil"/>
              <w:right w:val="nil"/>
            </w:tcBorders>
            <w:shd w:val="clear" w:color="000000" w:fill="FFFFFF"/>
            <w:vAlign w:val="bottom"/>
          </w:tcPr>
          <w:p w14:paraId="186EEF92" w14:textId="77777777" w:rsidR="001F4531" w:rsidRPr="00BC003B" w:rsidRDefault="001F4531" w:rsidP="008F0917">
            <w:pPr>
              <w:pStyle w:val="TableText"/>
              <w:keepNext/>
              <w:keepLines/>
            </w:pPr>
            <w:r w:rsidRPr="00BC003B">
              <w:rPr>
                <w:color w:val="000000"/>
              </w:rPr>
              <w:t>145</w:t>
            </w:r>
          </w:p>
        </w:tc>
        <w:tc>
          <w:tcPr>
            <w:tcW w:w="1152" w:type="dxa"/>
            <w:tcBorders>
              <w:top w:val="nil"/>
              <w:left w:val="nil"/>
              <w:bottom w:val="nil"/>
              <w:right w:val="nil"/>
            </w:tcBorders>
            <w:shd w:val="clear" w:color="000000" w:fill="FFFFFF"/>
            <w:vAlign w:val="bottom"/>
          </w:tcPr>
          <w:p w14:paraId="72E963D7"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7EA82AF5" w14:textId="77777777" w:rsidR="001F4531" w:rsidRPr="00BC003B" w:rsidRDefault="001F4531" w:rsidP="009F3EFB">
            <w:pPr>
              <w:pStyle w:val="TableText"/>
              <w:keepNext/>
              <w:keepLines/>
              <w:ind w:right="216"/>
            </w:pPr>
            <w:r w:rsidRPr="00BC003B">
              <w:rPr>
                <w:color w:val="000000"/>
              </w:rPr>
              <w:t>758</w:t>
            </w:r>
          </w:p>
        </w:tc>
        <w:tc>
          <w:tcPr>
            <w:tcW w:w="1512" w:type="dxa"/>
            <w:tcBorders>
              <w:top w:val="nil"/>
              <w:left w:val="nil"/>
              <w:bottom w:val="nil"/>
              <w:right w:val="nil"/>
            </w:tcBorders>
            <w:shd w:val="clear" w:color="000000" w:fill="FFFFFF"/>
            <w:vAlign w:val="bottom"/>
          </w:tcPr>
          <w:p w14:paraId="148502F3" w14:textId="77777777" w:rsidR="001F4531" w:rsidRPr="00BC003B" w:rsidRDefault="001F4531" w:rsidP="005F624D">
            <w:pPr>
              <w:pStyle w:val="TableText"/>
              <w:keepNext/>
              <w:keepLines/>
              <w:ind w:right="432"/>
            </w:pPr>
            <w:r w:rsidRPr="00BC003B">
              <w:rPr>
                <w:color w:val="000000"/>
              </w:rPr>
              <w:t>0.2</w:t>
            </w:r>
          </w:p>
        </w:tc>
      </w:tr>
      <w:tr w:rsidR="001F4531" w:rsidRPr="00BC003B" w14:paraId="424D69C8" w14:textId="77777777" w:rsidTr="00BD0CC2">
        <w:tc>
          <w:tcPr>
            <w:tcW w:w="893" w:type="dxa"/>
          </w:tcPr>
          <w:p w14:paraId="1587FE26" w14:textId="77777777" w:rsidR="001F4531" w:rsidRPr="00BC003B" w:rsidRDefault="001F4531" w:rsidP="005F624D">
            <w:pPr>
              <w:pStyle w:val="TableText"/>
              <w:keepNext/>
              <w:keepLines/>
            </w:pPr>
            <w:r w:rsidRPr="00BC003B">
              <w:t>556</w:t>
            </w:r>
          </w:p>
        </w:tc>
        <w:tc>
          <w:tcPr>
            <w:tcW w:w="965" w:type="dxa"/>
            <w:tcBorders>
              <w:top w:val="nil"/>
              <w:left w:val="nil"/>
              <w:bottom w:val="nil"/>
              <w:right w:val="nil"/>
            </w:tcBorders>
            <w:shd w:val="clear" w:color="000000" w:fill="FFFFFF"/>
            <w:vAlign w:val="bottom"/>
          </w:tcPr>
          <w:p w14:paraId="1D2DA5E3" w14:textId="77777777" w:rsidR="001F4531" w:rsidRPr="00BC003B" w:rsidRDefault="001F4531" w:rsidP="008F0917">
            <w:pPr>
              <w:pStyle w:val="TableText"/>
              <w:keepNext/>
              <w:keepLines/>
            </w:pPr>
            <w:r w:rsidRPr="00BC003B">
              <w:rPr>
                <w:color w:val="000000"/>
              </w:rPr>
              <w:t>76</w:t>
            </w:r>
          </w:p>
        </w:tc>
        <w:tc>
          <w:tcPr>
            <w:tcW w:w="1152" w:type="dxa"/>
            <w:tcBorders>
              <w:top w:val="nil"/>
              <w:left w:val="nil"/>
              <w:bottom w:val="nil"/>
              <w:right w:val="nil"/>
            </w:tcBorders>
            <w:shd w:val="clear" w:color="000000" w:fill="FFFFFF"/>
            <w:vAlign w:val="bottom"/>
          </w:tcPr>
          <w:p w14:paraId="7B41C423"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50E6848" w14:textId="77777777" w:rsidR="001F4531" w:rsidRPr="00BC003B" w:rsidRDefault="001F4531" w:rsidP="009F3EFB">
            <w:pPr>
              <w:pStyle w:val="TableText"/>
              <w:keepNext/>
              <w:keepLines/>
              <w:ind w:right="216"/>
            </w:pPr>
            <w:r w:rsidRPr="00BC003B">
              <w:rPr>
                <w:color w:val="000000"/>
              </w:rPr>
              <w:t>834</w:t>
            </w:r>
          </w:p>
        </w:tc>
        <w:tc>
          <w:tcPr>
            <w:tcW w:w="1512" w:type="dxa"/>
            <w:tcBorders>
              <w:top w:val="nil"/>
              <w:left w:val="nil"/>
              <w:bottom w:val="nil"/>
              <w:right w:val="nil"/>
            </w:tcBorders>
            <w:shd w:val="clear" w:color="000000" w:fill="FFFFFF"/>
            <w:vAlign w:val="bottom"/>
          </w:tcPr>
          <w:p w14:paraId="34C3457C" w14:textId="77777777" w:rsidR="001F4531" w:rsidRPr="00BC003B" w:rsidRDefault="001F4531" w:rsidP="005F624D">
            <w:pPr>
              <w:pStyle w:val="TableText"/>
              <w:keepNext/>
              <w:keepLines/>
              <w:ind w:right="432"/>
            </w:pPr>
            <w:r w:rsidRPr="00BC003B">
              <w:rPr>
                <w:color w:val="000000"/>
              </w:rPr>
              <w:t>0.3</w:t>
            </w:r>
          </w:p>
        </w:tc>
      </w:tr>
      <w:tr w:rsidR="001F4531" w:rsidRPr="00BC003B" w14:paraId="1D5287DA" w14:textId="77777777" w:rsidTr="00BD0CC2">
        <w:tc>
          <w:tcPr>
            <w:tcW w:w="893" w:type="dxa"/>
          </w:tcPr>
          <w:p w14:paraId="2EDFFF4A" w14:textId="77777777" w:rsidR="001F4531" w:rsidRPr="00BC003B" w:rsidRDefault="001F4531" w:rsidP="005F624D">
            <w:pPr>
              <w:pStyle w:val="TableText"/>
              <w:keepNext/>
              <w:keepLines/>
            </w:pPr>
            <w:r w:rsidRPr="00BC003B">
              <w:t>557</w:t>
            </w:r>
          </w:p>
        </w:tc>
        <w:tc>
          <w:tcPr>
            <w:tcW w:w="965" w:type="dxa"/>
            <w:tcBorders>
              <w:top w:val="nil"/>
              <w:left w:val="nil"/>
              <w:bottom w:val="nil"/>
              <w:right w:val="nil"/>
            </w:tcBorders>
            <w:shd w:val="clear" w:color="000000" w:fill="FFFFFF"/>
            <w:vAlign w:val="bottom"/>
          </w:tcPr>
          <w:p w14:paraId="6251875B" w14:textId="77777777" w:rsidR="001F4531" w:rsidRPr="00BC003B" w:rsidRDefault="001F4531" w:rsidP="008F0917">
            <w:pPr>
              <w:pStyle w:val="TableText"/>
              <w:keepNext/>
              <w:keepLines/>
            </w:pPr>
            <w:r w:rsidRPr="00BC003B">
              <w:rPr>
                <w:color w:val="000000"/>
              </w:rPr>
              <w:t>105</w:t>
            </w:r>
          </w:p>
        </w:tc>
        <w:tc>
          <w:tcPr>
            <w:tcW w:w="1152" w:type="dxa"/>
            <w:tcBorders>
              <w:top w:val="nil"/>
              <w:left w:val="nil"/>
              <w:bottom w:val="nil"/>
              <w:right w:val="nil"/>
            </w:tcBorders>
            <w:shd w:val="clear" w:color="000000" w:fill="FFFFFF"/>
            <w:vAlign w:val="bottom"/>
          </w:tcPr>
          <w:p w14:paraId="6CC2A737"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0295DE2C" w14:textId="77777777" w:rsidR="001F4531" w:rsidRPr="00BC003B" w:rsidRDefault="001F4531" w:rsidP="009F3EFB">
            <w:pPr>
              <w:pStyle w:val="TableText"/>
              <w:keepNext/>
              <w:keepLines/>
              <w:ind w:right="216"/>
            </w:pPr>
            <w:r w:rsidRPr="00BC003B">
              <w:rPr>
                <w:color w:val="000000"/>
              </w:rPr>
              <w:t>939</w:t>
            </w:r>
          </w:p>
        </w:tc>
        <w:tc>
          <w:tcPr>
            <w:tcW w:w="1512" w:type="dxa"/>
            <w:tcBorders>
              <w:top w:val="nil"/>
              <w:left w:val="nil"/>
              <w:bottom w:val="nil"/>
              <w:right w:val="nil"/>
            </w:tcBorders>
            <w:shd w:val="clear" w:color="000000" w:fill="FFFFFF"/>
            <w:vAlign w:val="bottom"/>
          </w:tcPr>
          <w:p w14:paraId="4A78F4C2" w14:textId="77777777" w:rsidR="001F4531" w:rsidRPr="00BC003B" w:rsidRDefault="001F4531" w:rsidP="005F624D">
            <w:pPr>
              <w:pStyle w:val="TableText"/>
              <w:keepNext/>
              <w:keepLines/>
              <w:ind w:right="432"/>
            </w:pPr>
            <w:r w:rsidRPr="00BC003B">
              <w:rPr>
                <w:color w:val="000000"/>
              </w:rPr>
              <w:t>0.3</w:t>
            </w:r>
          </w:p>
        </w:tc>
      </w:tr>
      <w:tr w:rsidR="001F4531" w:rsidRPr="00BC003B" w14:paraId="61245769" w14:textId="77777777" w:rsidTr="00BD0CC2">
        <w:tc>
          <w:tcPr>
            <w:tcW w:w="893" w:type="dxa"/>
          </w:tcPr>
          <w:p w14:paraId="02328AB8" w14:textId="77777777" w:rsidR="001F4531" w:rsidRPr="00BC003B" w:rsidRDefault="001F4531" w:rsidP="005F624D">
            <w:pPr>
              <w:pStyle w:val="TableText"/>
              <w:keepNext/>
              <w:keepLines/>
            </w:pPr>
            <w:r w:rsidRPr="00BC003B">
              <w:t>558</w:t>
            </w:r>
          </w:p>
        </w:tc>
        <w:tc>
          <w:tcPr>
            <w:tcW w:w="965" w:type="dxa"/>
            <w:tcBorders>
              <w:top w:val="nil"/>
              <w:left w:val="nil"/>
              <w:bottom w:val="nil"/>
              <w:right w:val="nil"/>
            </w:tcBorders>
            <w:shd w:val="clear" w:color="000000" w:fill="FFFFFF"/>
            <w:vAlign w:val="bottom"/>
          </w:tcPr>
          <w:p w14:paraId="6800641F" w14:textId="77777777" w:rsidR="001F4531" w:rsidRPr="00BC003B" w:rsidRDefault="001F4531" w:rsidP="008F0917">
            <w:pPr>
              <w:pStyle w:val="TableText"/>
              <w:keepNext/>
              <w:keepLines/>
            </w:pPr>
            <w:r w:rsidRPr="00BC003B">
              <w:rPr>
                <w:color w:val="000000"/>
              </w:rPr>
              <w:t>344</w:t>
            </w:r>
          </w:p>
        </w:tc>
        <w:tc>
          <w:tcPr>
            <w:tcW w:w="1152" w:type="dxa"/>
            <w:tcBorders>
              <w:top w:val="nil"/>
              <w:left w:val="nil"/>
              <w:bottom w:val="nil"/>
              <w:right w:val="nil"/>
            </w:tcBorders>
            <w:shd w:val="clear" w:color="000000" w:fill="FFFFFF"/>
            <w:vAlign w:val="bottom"/>
          </w:tcPr>
          <w:p w14:paraId="720DEAB4" w14:textId="77777777" w:rsidR="001F4531" w:rsidRPr="00BC003B" w:rsidRDefault="001F4531" w:rsidP="005F624D">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1AF1EC63" w14:textId="77777777" w:rsidR="001F4531" w:rsidRPr="00BC003B" w:rsidRDefault="001F4531" w:rsidP="009F3EFB">
            <w:pPr>
              <w:pStyle w:val="TableText"/>
              <w:keepNext/>
              <w:keepLines/>
              <w:ind w:right="216"/>
            </w:pPr>
            <w:r w:rsidRPr="00BC003B">
              <w:rPr>
                <w:color w:val="000000"/>
              </w:rPr>
              <w:t>1,283</w:t>
            </w:r>
          </w:p>
        </w:tc>
        <w:tc>
          <w:tcPr>
            <w:tcW w:w="1512" w:type="dxa"/>
            <w:tcBorders>
              <w:top w:val="nil"/>
              <w:left w:val="nil"/>
              <w:bottom w:val="nil"/>
              <w:right w:val="nil"/>
            </w:tcBorders>
            <w:shd w:val="clear" w:color="000000" w:fill="FFFFFF"/>
            <w:vAlign w:val="bottom"/>
          </w:tcPr>
          <w:p w14:paraId="4E064225" w14:textId="77777777" w:rsidR="001F4531" w:rsidRPr="00BC003B" w:rsidRDefault="001F4531" w:rsidP="005F624D">
            <w:pPr>
              <w:pStyle w:val="TableText"/>
              <w:keepNext/>
              <w:keepLines/>
              <w:ind w:right="432"/>
            </w:pPr>
            <w:r w:rsidRPr="00BC003B">
              <w:rPr>
                <w:color w:val="000000"/>
              </w:rPr>
              <w:t>0.4</w:t>
            </w:r>
          </w:p>
        </w:tc>
      </w:tr>
      <w:tr w:rsidR="001F4531" w:rsidRPr="00BC003B" w14:paraId="1AB00610" w14:textId="77777777" w:rsidTr="00BD0CC2">
        <w:tc>
          <w:tcPr>
            <w:tcW w:w="893" w:type="dxa"/>
          </w:tcPr>
          <w:p w14:paraId="4A3A4C68" w14:textId="77777777" w:rsidR="001F4531" w:rsidRPr="00BC003B" w:rsidRDefault="001F4531" w:rsidP="005F624D">
            <w:pPr>
              <w:pStyle w:val="TableText"/>
              <w:keepNext/>
              <w:keepLines/>
            </w:pPr>
            <w:r w:rsidRPr="00BC003B">
              <w:t>559</w:t>
            </w:r>
          </w:p>
        </w:tc>
        <w:tc>
          <w:tcPr>
            <w:tcW w:w="965" w:type="dxa"/>
            <w:tcBorders>
              <w:top w:val="nil"/>
              <w:left w:val="nil"/>
              <w:bottom w:val="nil"/>
              <w:right w:val="nil"/>
            </w:tcBorders>
            <w:shd w:val="clear" w:color="000000" w:fill="FFFFFF"/>
            <w:vAlign w:val="bottom"/>
          </w:tcPr>
          <w:p w14:paraId="399215E3" w14:textId="77777777" w:rsidR="001F4531" w:rsidRPr="00BC003B" w:rsidRDefault="001F4531" w:rsidP="008F0917">
            <w:pPr>
              <w:pStyle w:val="TableText"/>
              <w:keepNext/>
              <w:keepLines/>
            </w:pPr>
            <w:r w:rsidRPr="00BC003B">
              <w:rPr>
                <w:color w:val="000000"/>
              </w:rPr>
              <w:t>66</w:t>
            </w:r>
          </w:p>
        </w:tc>
        <w:tc>
          <w:tcPr>
            <w:tcW w:w="1152" w:type="dxa"/>
            <w:tcBorders>
              <w:top w:val="nil"/>
              <w:left w:val="nil"/>
              <w:bottom w:val="nil"/>
              <w:right w:val="nil"/>
            </w:tcBorders>
            <w:shd w:val="clear" w:color="000000" w:fill="FFFFFF"/>
            <w:vAlign w:val="bottom"/>
          </w:tcPr>
          <w:p w14:paraId="345E72B8" w14:textId="77777777" w:rsidR="001F4531" w:rsidRPr="00BC003B" w:rsidRDefault="001F4531" w:rsidP="005F624D">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663BABD" w14:textId="77777777" w:rsidR="001F4531" w:rsidRPr="00BC003B" w:rsidRDefault="001F4531" w:rsidP="009F3EFB">
            <w:pPr>
              <w:pStyle w:val="TableText"/>
              <w:keepNext/>
              <w:keepLines/>
              <w:ind w:right="216"/>
            </w:pPr>
            <w:r w:rsidRPr="00BC003B">
              <w:rPr>
                <w:color w:val="000000"/>
              </w:rPr>
              <w:t>1,349</w:t>
            </w:r>
          </w:p>
        </w:tc>
        <w:tc>
          <w:tcPr>
            <w:tcW w:w="1512" w:type="dxa"/>
            <w:tcBorders>
              <w:top w:val="nil"/>
              <w:left w:val="nil"/>
              <w:bottom w:val="nil"/>
              <w:right w:val="nil"/>
            </w:tcBorders>
            <w:shd w:val="clear" w:color="000000" w:fill="FFFFFF"/>
            <w:vAlign w:val="bottom"/>
          </w:tcPr>
          <w:p w14:paraId="5AFF997C" w14:textId="77777777" w:rsidR="001F4531" w:rsidRPr="00BC003B" w:rsidRDefault="001F4531" w:rsidP="005F624D">
            <w:pPr>
              <w:pStyle w:val="TableText"/>
              <w:keepNext/>
              <w:keepLines/>
              <w:ind w:right="432"/>
            </w:pPr>
            <w:r w:rsidRPr="00BC003B">
              <w:rPr>
                <w:color w:val="000000"/>
              </w:rPr>
              <w:t>0.4</w:t>
            </w:r>
          </w:p>
        </w:tc>
      </w:tr>
      <w:tr w:rsidR="001F4531" w:rsidRPr="00BC003B" w14:paraId="2B0D3E4D" w14:textId="77777777" w:rsidTr="00BD0CC2">
        <w:tc>
          <w:tcPr>
            <w:tcW w:w="893" w:type="dxa"/>
          </w:tcPr>
          <w:p w14:paraId="6DE54962" w14:textId="77777777" w:rsidR="001F4531" w:rsidRPr="00BC003B" w:rsidRDefault="001F4531" w:rsidP="005F624D">
            <w:pPr>
              <w:pStyle w:val="TableText"/>
              <w:keepNext/>
              <w:keepLines/>
            </w:pPr>
            <w:r w:rsidRPr="00BC003B">
              <w:t>560</w:t>
            </w:r>
          </w:p>
        </w:tc>
        <w:tc>
          <w:tcPr>
            <w:tcW w:w="965" w:type="dxa"/>
            <w:tcBorders>
              <w:top w:val="nil"/>
              <w:left w:val="nil"/>
              <w:bottom w:val="nil"/>
              <w:right w:val="nil"/>
            </w:tcBorders>
            <w:shd w:val="clear" w:color="000000" w:fill="FFFFFF"/>
            <w:vAlign w:val="bottom"/>
          </w:tcPr>
          <w:p w14:paraId="103D2FF0" w14:textId="77777777" w:rsidR="001F4531" w:rsidRPr="00BC003B" w:rsidRDefault="001F4531" w:rsidP="008F0917">
            <w:pPr>
              <w:pStyle w:val="TableText"/>
              <w:keepNext/>
              <w:keepLines/>
            </w:pPr>
            <w:r w:rsidRPr="00BC003B">
              <w:rPr>
                <w:color w:val="000000"/>
              </w:rPr>
              <w:t>958</w:t>
            </w:r>
          </w:p>
        </w:tc>
        <w:tc>
          <w:tcPr>
            <w:tcW w:w="1152" w:type="dxa"/>
            <w:tcBorders>
              <w:top w:val="nil"/>
              <w:left w:val="nil"/>
              <w:bottom w:val="nil"/>
              <w:right w:val="nil"/>
            </w:tcBorders>
            <w:shd w:val="clear" w:color="000000" w:fill="FFFFFF"/>
            <w:vAlign w:val="bottom"/>
          </w:tcPr>
          <w:p w14:paraId="1664BD11" w14:textId="77777777" w:rsidR="001F4531" w:rsidRPr="00BC003B" w:rsidRDefault="001F4531" w:rsidP="005F624D">
            <w:pPr>
              <w:pStyle w:val="TableText"/>
              <w:keepNext/>
              <w:keepLines/>
              <w:ind w:right="288"/>
            </w:pPr>
            <w:r w:rsidRPr="00BC003B">
              <w:rPr>
                <w:color w:val="000000"/>
              </w:rPr>
              <w:t>0.3</w:t>
            </w:r>
          </w:p>
        </w:tc>
        <w:tc>
          <w:tcPr>
            <w:tcW w:w="1512" w:type="dxa"/>
            <w:tcBorders>
              <w:top w:val="nil"/>
              <w:left w:val="nil"/>
              <w:bottom w:val="nil"/>
              <w:right w:val="nil"/>
            </w:tcBorders>
            <w:shd w:val="clear" w:color="000000" w:fill="FFFFFF"/>
            <w:vAlign w:val="bottom"/>
          </w:tcPr>
          <w:p w14:paraId="31B5F577" w14:textId="77777777" w:rsidR="001F4531" w:rsidRPr="00BC003B" w:rsidRDefault="001F4531" w:rsidP="009F3EFB">
            <w:pPr>
              <w:pStyle w:val="TableText"/>
              <w:keepNext/>
              <w:keepLines/>
              <w:ind w:right="216"/>
            </w:pPr>
            <w:r w:rsidRPr="00BC003B">
              <w:rPr>
                <w:color w:val="000000"/>
              </w:rPr>
              <w:t>2,307</w:t>
            </w:r>
          </w:p>
        </w:tc>
        <w:tc>
          <w:tcPr>
            <w:tcW w:w="1512" w:type="dxa"/>
            <w:tcBorders>
              <w:top w:val="nil"/>
              <w:left w:val="nil"/>
              <w:bottom w:val="nil"/>
              <w:right w:val="nil"/>
            </w:tcBorders>
            <w:shd w:val="clear" w:color="000000" w:fill="FFFFFF"/>
            <w:vAlign w:val="bottom"/>
          </w:tcPr>
          <w:p w14:paraId="2C96AA3A" w14:textId="77777777" w:rsidR="001F4531" w:rsidRPr="00BC003B" w:rsidRDefault="001F4531" w:rsidP="005F624D">
            <w:pPr>
              <w:pStyle w:val="TableText"/>
              <w:keepNext/>
              <w:keepLines/>
              <w:ind w:right="432"/>
            </w:pPr>
            <w:r w:rsidRPr="00BC003B">
              <w:rPr>
                <w:color w:val="000000"/>
              </w:rPr>
              <w:t>0.7</w:t>
            </w:r>
          </w:p>
        </w:tc>
      </w:tr>
      <w:tr w:rsidR="001F4531" w:rsidRPr="00BC003B" w14:paraId="0EDB7CF5" w14:textId="77777777" w:rsidTr="00BD0CC2">
        <w:tc>
          <w:tcPr>
            <w:tcW w:w="893" w:type="dxa"/>
          </w:tcPr>
          <w:p w14:paraId="361BD189" w14:textId="77777777" w:rsidR="001F4531" w:rsidRPr="00BC003B" w:rsidRDefault="001F4531" w:rsidP="005F624D">
            <w:pPr>
              <w:pStyle w:val="TableText"/>
              <w:keepNext/>
              <w:keepLines/>
            </w:pPr>
            <w:r w:rsidRPr="00BC003B">
              <w:t>561</w:t>
            </w:r>
          </w:p>
        </w:tc>
        <w:tc>
          <w:tcPr>
            <w:tcW w:w="965" w:type="dxa"/>
            <w:tcBorders>
              <w:top w:val="nil"/>
              <w:left w:val="nil"/>
              <w:bottom w:val="nil"/>
              <w:right w:val="nil"/>
            </w:tcBorders>
            <w:shd w:val="clear" w:color="000000" w:fill="FFFFFF"/>
            <w:vAlign w:val="bottom"/>
          </w:tcPr>
          <w:p w14:paraId="64424C22" w14:textId="77777777" w:rsidR="001F4531" w:rsidRPr="00BC003B" w:rsidRDefault="001F4531" w:rsidP="008F0917">
            <w:pPr>
              <w:pStyle w:val="TableText"/>
              <w:keepNext/>
              <w:keepLines/>
            </w:pPr>
            <w:r w:rsidRPr="00BC003B">
              <w:rPr>
                <w:color w:val="000000"/>
              </w:rPr>
              <w:t>274</w:t>
            </w:r>
          </w:p>
        </w:tc>
        <w:tc>
          <w:tcPr>
            <w:tcW w:w="1152" w:type="dxa"/>
            <w:tcBorders>
              <w:top w:val="nil"/>
              <w:left w:val="nil"/>
              <w:bottom w:val="nil"/>
              <w:right w:val="nil"/>
            </w:tcBorders>
            <w:shd w:val="clear" w:color="000000" w:fill="FFFFFF"/>
            <w:vAlign w:val="bottom"/>
          </w:tcPr>
          <w:p w14:paraId="5E6FAC9C" w14:textId="77777777" w:rsidR="001F4531" w:rsidRPr="00BC003B" w:rsidRDefault="001F4531" w:rsidP="005F624D">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7D3DCAF7" w14:textId="77777777" w:rsidR="001F4531" w:rsidRPr="00BC003B" w:rsidRDefault="001F4531" w:rsidP="009F3EFB">
            <w:pPr>
              <w:pStyle w:val="TableText"/>
              <w:keepNext/>
              <w:keepLines/>
              <w:ind w:right="216"/>
            </w:pPr>
            <w:r w:rsidRPr="00BC003B">
              <w:rPr>
                <w:color w:val="000000"/>
              </w:rPr>
              <w:t>2,581</w:t>
            </w:r>
          </w:p>
        </w:tc>
        <w:tc>
          <w:tcPr>
            <w:tcW w:w="1512" w:type="dxa"/>
            <w:tcBorders>
              <w:top w:val="nil"/>
              <w:left w:val="nil"/>
              <w:bottom w:val="nil"/>
              <w:right w:val="nil"/>
            </w:tcBorders>
            <w:shd w:val="clear" w:color="000000" w:fill="FFFFFF"/>
            <w:vAlign w:val="bottom"/>
          </w:tcPr>
          <w:p w14:paraId="46A04DF5" w14:textId="77777777" w:rsidR="001F4531" w:rsidRPr="00BC003B" w:rsidRDefault="001F4531" w:rsidP="005F624D">
            <w:pPr>
              <w:pStyle w:val="TableText"/>
              <w:keepNext/>
              <w:keepLines/>
              <w:ind w:right="432"/>
            </w:pPr>
            <w:r w:rsidRPr="00BC003B">
              <w:rPr>
                <w:color w:val="000000"/>
              </w:rPr>
              <w:t>0.8</w:t>
            </w:r>
          </w:p>
        </w:tc>
      </w:tr>
      <w:tr w:rsidR="001F4531" w:rsidRPr="00BC003B" w14:paraId="0A89E3C7" w14:textId="77777777" w:rsidTr="00BD0CC2">
        <w:tc>
          <w:tcPr>
            <w:tcW w:w="893" w:type="dxa"/>
          </w:tcPr>
          <w:p w14:paraId="15558B63" w14:textId="77777777" w:rsidR="001F4531" w:rsidRPr="00BC003B" w:rsidRDefault="001F4531" w:rsidP="005F624D">
            <w:pPr>
              <w:pStyle w:val="TableText"/>
              <w:keepNext/>
              <w:keepLines/>
            </w:pPr>
            <w:r w:rsidRPr="00BC003B">
              <w:t>562</w:t>
            </w:r>
          </w:p>
        </w:tc>
        <w:tc>
          <w:tcPr>
            <w:tcW w:w="965" w:type="dxa"/>
            <w:tcBorders>
              <w:top w:val="nil"/>
              <w:left w:val="nil"/>
              <w:bottom w:val="nil"/>
              <w:right w:val="nil"/>
            </w:tcBorders>
            <w:shd w:val="clear" w:color="000000" w:fill="FFFFFF"/>
            <w:vAlign w:val="bottom"/>
          </w:tcPr>
          <w:p w14:paraId="0DD11A47" w14:textId="77777777" w:rsidR="001F4531" w:rsidRPr="00BC003B" w:rsidRDefault="001F4531" w:rsidP="008F0917">
            <w:pPr>
              <w:pStyle w:val="TableText"/>
              <w:keepNext/>
              <w:keepLines/>
            </w:pPr>
            <w:r w:rsidRPr="00BC003B">
              <w:rPr>
                <w:color w:val="000000"/>
              </w:rPr>
              <w:t>258</w:t>
            </w:r>
          </w:p>
        </w:tc>
        <w:tc>
          <w:tcPr>
            <w:tcW w:w="1152" w:type="dxa"/>
            <w:tcBorders>
              <w:top w:val="nil"/>
              <w:left w:val="nil"/>
              <w:bottom w:val="nil"/>
              <w:right w:val="nil"/>
            </w:tcBorders>
            <w:shd w:val="clear" w:color="000000" w:fill="FFFFFF"/>
            <w:vAlign w:val="bottom"/>
          </w:tcPr>
          <w:p w14:paraId="29E9C9F2" w14:textId="77777777" w:rsidR="001F4531" w:rsidRPr="00BC003B" w:rsidRDefault="001F4531" w:rsidP="005F624D">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08F50C94" w14:textId="77777777" w:rsidR="001F4531" w:rsidRPr="00BC003B" w:rsidRDefault="001F4531" w:rsidP="009F3EFB">
            <w:pPr>
              <w:pStyle w:val="TableText"/>
              <w:keepNext/>
              <w:keepLines/>
              <w:ind w:right="216"/>
            </w:pPr>
            <w:r w:rsidRPr="00BC003B">
              <w:rPr>
                <w:color w:val="000000"/>
              </w:rPr>
              <w:t>2,839</w:t>
            </w:r>
          </w:p>
        </w:tc>
        <w:tc>
          <w:tcPr>
            <w:tcW w:w="1512" w:type="dxa"/>
            <w:tcBorders>
              <w:top w:val="nil"/>
              <w:left w:val="nil"/>
              <w:bottom w:val="nil"/>
              <w:right w:val="nil"/>
            </w:tcBorders>
            <w:shd w:val="clear" w:color="000000" w:fill="FFFFFF"/>
            <w:vAlign w:val="bottom"/>
          </w:tcPr>
          <w:p w14:paraId="3BF03E11" w14:textId="77777777" w:rsidR="001F4531" w:rsidRPr="00BC003B" w:rsidRDefault="001F4531" w:rsidP="005F624D">
            <w:pPr>
              <w:pStyle w:val="TableText"/>
              <w:keepNext/>
              <w:keepLines/>
              <w:ind w:right="432"/>
            </w:pPr>
            <w:r w:rsidRPr="00BC003B">
              <w:rPr>
                <w:color w:val="000000"/>
              </w:rPr>
              <w:t>0.9</w:t>
            </w:r>
          </w:p>
        </w:tc>
      </w:tr>
      <w:tr w:rsidR="001F4531" w:rsidRPr="00BC003B" w14:paraId="2E37C3A6" w14:textId="77777777" w:rsidTr="00BD0CC2">
        <w:tc>
          <w:tcPr>
            <w:tcW w:w="893" w:type="dxa"/>
          </w:tcPr>
          <w:p w14:paraId="66F3F559" w14:textId="77777777" w:rsidR="001F4531" w:rsidRPr="00BC003B" w:rsidRDefault="001F4531" w:rsidP="005F624D">
            <w:pPr>
              <w:pStyle w:val="TableText"/>
              <w:keepNext/>
              <w:keepLines/>
            </w:pPr>
            <w:r w:rsidRPr="00BC003B">
              <w:t>563</w:t>
            </w:r>
          </w:p>
        </w:tc>
        <w:tc>
          <w:tcPr>
            <w:tcW w:w="965" w:type="dxa"/>
            <w:tcBorders>
              <w:top w:val="nil"/>
              <w:left w:val="nil"/>
              <w:bottom w:val="nil"/>
              <w:right w:val="nil"/>
            </w:tcBorders>
            <w:shd w:val="clear" w:color="000000" w:fill="FFFFFF"/>
            <w:vAlign w:val="bottom"/>
          </w:tcPr>
          <w:p w14:paraId="3818500B" w14:textId="77777777" w:rsidR="001F4531" w:rsidRPr="00BC003B" w:rsidRDefault="001F4531" w:rsidP="008F0917">
            <w:pPr>
              <w:pStyle w:val="TableText"/>
              <w:keepNext/>
              <w:keepLines/>
            </w:pPr>
            <w:r w:rsidRPr="00BC003B">
              <w:rPr>
                <w:color w:val="000000"/>
              </w:rPr>
              <w:t>2,172</w:t>
            </w:r>
          </w:p>
        </w:tc>
        <w:tc>
          <w:tcPr>
            <w:tcW w:w="1152" w:type="dxa"/>
            <w:tcBorders>
              <w:top w:val="nil"/>
              <w:left w:val="nil"/>
              <w:bottom w:val="nil"/>
              <w:right w:val="nil"/>
            </w:tcBorders>
            <w:shd w:val="clear" w:color="000000" w:fill="FFFFFF"/>
            <w:vAlign w:val="bottom"/>
          </w:tcPr>
          <w:p w14:paraId="17C38160" w14:textId="77777777" w:rsidR="001F4531" w:rsidRPr="00BC003B" w:rsidRDefault="001F4531" w:rsidP="005F624D">
            <w:pPr>
              <w:pStyle w:val="TableText"/>
              <w:keepNext/>
              <w:keepLines/>
              <w:ind w:right="288"/>
            </w:pPr>
            <w:r w:rsidRPr="00BC003B">
              <w:rPr>
                <w:color w:val="000000"/>
              </w:rPr>
              <w:t>0.7</w:t>
            </w:r>
          </w:p>
        </w:tc>
        <w:tc>
          <w:tcPr>
            <w:tcW w:w="1512" w:type="dxa"/>
            <w:tcBorders>
              <w:top w:val="nil"/>
              <w:left w:val="nil"/>
              <w:bottom w:val="nil"/>
              <w:right w:val="nil"/>
            </w:tcBorders>
            <w:shd w:val="clear" w:color="000000" w:fill="FFFFFF"/>
            <w:vAlign w:val="bottom"/>
          </w:tcPr>
          <w:p w14:paraId="42470F60" w14:textId="77777777" w:rsidR="001F4531" w:rsidRPr="00BC003B" w:rsidRDefault="001F4531" w:rsidP="009F3EFB">
            <w:pPr>
              <w:pStyle w:val="TableText"/>
              <w:keepNext/>
              <w:keepLines/>
              <w:ind w:right="216"/>
            </w:pPr>
            <w:r w:rsidRPr="00BC003B">
              <w:rPr>
                <w:color w:val="000000"/>
              </w:rPr>
              <w:t>5,011</w:t>
            </w:r>
          </w:p>
        </w:tc>
        <w:tc>
          <w:tcPr>
            <w:tcW w:w="1512" w:type="dxa"/>
            <w:tcBorders>
              <w:top w:val="nil"/>
              <w:left w:val="nil"/>
              <w:bottom w:val="nil"/>
              <w:right w:val="nil"/>
            </w:tcBorders>
            <w:shd w:val="clear" w:color="000000" w:fill="FFFFFF"/>
            <w:vAlign w:val="bottom"/>
          </w:tcPr>
          <w:p w14:paraId="3B25A500" w14:textId="77777777" w:rsidR="001F4531" w:rsidRPr="00BC003B" w:rsidRDefault="001F4531" w:rsidP="005F624D">
            <w:pPr>
              <w:pStyle w:val="TableText"/>
              <w:keepNext/>
              <w:keepLines/>
              <w:ind w:right="432"/>
            </w:pPr>
            <w:r w:rsidRPr="00BC003B">
              <w:rPr>
                <w:color w:val="000000"/>
              </w:rPr>
              <w:t>1.5</w:t>
            </w:r>
          </w:p>
        </w:tc>
      </w:tr>
      <w:tr w:rsidR="001F4531" w:rsidRPr="00BC003B" w14:paraId="11FF786B" w14:textId="77777777" w:rsidTr="00BD0CC2">
        <w:tc>
          <w:tcPr>
            <w:tcW w:w="893" w:type="dxa"/>
          </w:tcPr>
          <w:p w14:paraId="2C597832" w14:textId="77777777" w:rsidR="001F4531" w:rsidRPr="00BC003B" w:rsidRDefault="001F4531" w:rsidP="00FE0D3A">
            <w:pPr>
              <w:pStyle w:val="TableText"/>
            </w:pPr>
            <w:r w:rsidRPr="00BC003B">
              <w:t>564</w:t>
            </w:r>
          </w:p>
        </w:tc>
        <w:tc>
          <w:tcPr>
            <w:tcW w:w="965" w:type="dxa"/>
            <w:tcBorders>
              <w:top w:val="nil"/>
              <w:left w:val="nil"/>
              <w:bottom w:val="nil"/>
              <w:right w:val="nil"/>
            </w:tcBorders>
            <w:shd w:val="clear" w:color="000000" w:fill="FFFFFF"/>
            <w:vAlign w:val="bottom"/>
          </w:tcPr>
          <w:p w14:paraId="7F64D52D" w14:textId="77777777" w:rsidR="001F4531" w:rsidRPr="00BC003B" w:rsidRDefault="001F4531" w:rsidP="008F0917">
            <w:pPr>
              <w:pStyle w:val="TableText"/>
            </w:pPr>
            <w:r w:rsidRPr="00BC003B">
              <w:rPr>
                <w:color w:val="000000"/>
              </w:rPr>
              <w:t>39</w:t>
            </w:r>
          </w:p>
        </w:tc>
        <w:tc>
          <w:tcPr>
            <w:tcW w:w="1152" w:type="dxa"/>
            <w:tcBorders>
              <w:top w:val="nil"/>
              <w:left w:val="nil"/>
              <w:bottom w:val="nil"/>
              <w:right w:val="nil"/>
            </w:tcBorders>
            <w:shd w:val="clear" w:color="000000" w:fill="FFFFFF"/>
            <w:vAlign w:val="bottom"/>
          </w:tcPr>
          <w:p w14:paraId="5A531655"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408CA5CD" w14:textId="77777777" w:rsidR="001F4531" w:rsidRPr="00BC003B" w:rsidRDefault="001F4531" w:rsidP="009F3EFB">
            <w:pPr>
              <w:pStyle w:val="TableText"/>
              <w:ind w:right="216"/>
            </w:pPr>
            <w:r w:rsidRPr="00BC003B">
              <w:rPr>
                <w:color w:val="000000"/>
              </w:rPr>
              <w:t>5,050</w:t>
            </w:r>
          </w:p>
        </w:tc>
        <w:tc>
          <w:tcPr>
            <w:tcW w:w="1512" w:type="dxa"/>
            <w:tcBorders>
              <w:top w:val="nil"/>
              <w:left w:val="nil"/>
              <w:bottom w:val="nil"/>
              <w:right w:val="nil"/>
            </w:tcBorders>
            <w:shd w:val="clear" w:color="000000" w:fill="FFFFFF"/>
            <w:vAlign w:val="bottom"/>
          </w:tcPr>
          <w:p w14:paraId="6EC18B07" w14:textId="77777777" w:rsidR="001F4531" w:rsidRPr="00BC003B" w:rsidRDefault="001F4531" w:rsidP="00FE0D3A">
            <w:pPr>
              <w:pStyle w:val="TableText"/>
              <w:ind w:right="432"/>
            </w:pPr>
            <w:r w:rsidRPr="00BC003B">
              <w:rPr>
                <w:color w:val="000000"/>
              </w:rPr>
              <w:t>1.5</w:t>
            </w:r>
          </w:p>
        </w:tc>
      </w:tr>
      <w:tr w:rsidR="001F4531" w:rsidRPr="00BC003B" w14:paraId="0950E2D9" w14:textId="77777777" w:rsidTr="00BD0CC2">
        <w:tc>
          <w:tcPr>
            <w:tcW w:w="893" w:type="dxa"/>
          </w:tcPr>
          <w:p w14:paraId="10BB5181" w14:textId="77777777" w:rsidR="001F4531" w:rsidRPr="00BC003B" w:rsidRDefault="001F4531" w:rsidP="00FE0D3A">
            <w:pPr>
              <w:pStyle w:val="TableText"/>
            </w:pPr>
            <w:r w:rsidRPr="00BC003B">
              <w:t>565</w:t>
            </w:r>
          </w:p>
        </w:tc>
        <w:tc>
          <w:tcPr>
            <w:tcW w:w="965" w:type="dxa"/>
            <w:tcBorders>
              <w:top w:val="nil"/>
              <w:left w:val="nil"/>
              <w:bottom w:val="nil"/>
              <w:right w:val="nil"/>
            </w:tcBorders>
            <w:shd w:val="clear" w:color="000000" w:fill="FFFFFF"/>
            <w:vAlign w:val="bottom"/>
          </w:tcPr>
          <w:p w14:paraId="7D3270EA" w14:textId="77777777" w:rsidR="001F4531" w:rsidRPr="00BC003B" w:rsidRDefault="001F4531" w:rsidP="008F0917">
            <w:pPr>
              <w:pStyle w:val="TableText"/>
            </w:pPr>
            <w:r w:rsidRPr="00BC003B">
              <w:rPr>
                <w:color w:val="000000"/>
              </w:rPr>
              <w:t>2,550</w:t>
            </w:r>
          </w:p>
        </w:tc>
        <w:tc>
          <w:tcPr>
            <w:tcW w:w="1152" w:type="dxa"/>
            <w:tcBorders>
              <w:top w:val="nil"/>
              <w:left w:val="nil"/>
              <w:bottom w:val="nil"/>
              <w:right w:val="nil"/>
            </w:tcBorders>
            <w:shd w:val="clear" w:color="000000" w:fill="FFFFFF"/>
            <w:vAlign w:val="bottom"/>
          </w:tcPr>
          <w:p w14:paraId="1322C3E9"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37C281B6" w14:textId="77777777" w:rsidR="001F4531" w:rsidRPr="00BC003B" w:rsidRDefault="001F4531" w:rsidP="009F3EFB">
            <w:pPr>
              <w:pStyle w:val="TableText"/>
              <w:ind w:right="216"/>
            </w:pPr>
            <w:r w:rsidRPr="00BC003B">
              <w:rPr>
                <w:color w:val="000000"/>
              </w:rPr>
              <w:t>7,600</w:t>
            </w:r>
          </w:p>
        </w:tc>
        <w:tc>
          <w:tcPr>
            <w:tcW w:w="1512" w:type="dxa"/>
            <w:tcBorders>
              <w:top w:val="nil"/>
              <w:left w:val="nil"/>
              <w:bottom w:val="nil"/>
              <w:right w:val="nil"/>
            </w:tcBorders>
            <w:shd w:val="clear" w:color="000000" w:fill="FFFFFF"/>
            <w:vAlign w:val="bottom"/>
          </w:tcPr>
          <w:p w14:paraId="3BF6E235" w14:textId="77777777" w:rsidR="001F4531" w:rsidRPr="00BC003B" w:rsidRDefault="001F4531" w:rsidP="00FE0D3A">
            <w:pPr>
              <w:pStyle w:val="TableText"/>
              <w:ind w:right="432"/>
            </w:pPr>
            <w:r w:rsidRPr="00BC003B">
              <w:rPr>
                <w:color w:val="000000"/>
              </w:rPr>
              <w:t>2.3</w:t>
            </w:r>
          </w:p>
        </w:tc>
      </w:tr>
      <w:tr w:rsidR="001F4531" w:rsidRPr="00BC003B" w14:paraId="0B32B33D" w14:textId="77777777" w:rsidTr="00BD0CC2">
        <w:tc>
          <w:tcPr>
            <w:tcW w:w="893" w:type="dxa"/>
          </w:tcPr>
          <w:p w14:paraId="7F1B5F44" w14:textId="77777777" w:rsidR="001F4531" w:rsidRPr="00BC003B" w:rsidRDefault="001F4531" w:rsidP="00FE0D3A">
            <w:pPr>
              <w:pStyle w:val="TableText"/>
            </w:pPr>
            <w:r w:rsidRPr="00BC003B">
              <w:t>566</w:t>
            </w:r>
          </w:p>
        </w:tc>
        <w:tc>
          <w:tcPr>
            <w:tcW w:w="965" w:type="dxa"/>
            <w:tcBorders>
              <w:top w:val="nil"/>
              <w:left w:val="nil"/>
              <w:bottom w:val="nil"/>
              <w:right w:val="nil"/>
            </w:tcBorders>
            <w:shd w:val="clear" w:color="000000" w:fill="FFFFFF"/>
            <w:vAlign w:val="bottom"/>
          </w:tcPr>
          <w:p w14:paraId="5822BBFF" w14:textId="77777777" w:rsidR="001F4531" w:rsidRPr="00BC003B" w:rsidRDefault="001F4531" w:rsidP="008F0917">
            <w:pPr>
              <w:pStyle w:val="TableText"/>
            </w:pPr>
            <w:r w:rsidRPr="00BC003B">
              <w:rPr>
                <w:color w:val="000000"/>
              </w:rPr>
              <w:t>1,898</w:t>
            </w:r>
          </w:p>
        </w:tc>
        <w:tc>
          <w:tcPr>
            <w:tcW w:w="1152" w:type="dxa"/>
            <w:tcBorders>
              <w:top w:val="nil"/>
              <w:left w:val="nil"/>
              <w:bottom w:val="nil"/>
              <w:right w:val="nil"/>
            </w:tcBorders>
            <w:shd w:val="clear" w:color="000000" w:fill="FFFFFF"/>
            <w:vAlign w:val="bottom"/>
          </w:tcPr>
          <w:p w14:paraId="47930F10"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6FB5A217" w14:textId="77777777" w:rsidR="001F4531" w:rsidRPr="00BC003B" w:rsidRDefault="001F4531" w:rsidP="009F3EFB">
            <w:pPr>
              <w:pStyle w:val="TableText"/>
              <w:ind w:right="216"/>
            </w:pPr>
            <w:r w:rsidRPr="00BC003B">
              <w:rPr>
                <w:color w:val="000000"/>
              </w:rPr>
              <w:t>9,498</w:t>
            </w:r>
          </w:p>
        </w:tc>
        <w:tc>
          <w:tcPr>
            <w:tcW w:w="1512" w:type="dxa"/>
            <w:tcBorders>
              <w:top w:val="nil"/>
              <w:left w:val="nil"/>
              <w:bottom w:val="nil"/>
              <w:right w:val="nil"/>
            </w:tcBorders>
            <w:shd w:val="clear" w:color="000000" w:fill="FFFFFF"/>
            <w:vAlign w:val="bottom"/>
          </w:tcPr>
          <w:p w14:paraId="26183EEC" w14:textId="77777777" w:rsidR="001F4531" w:rsidRPr="00BC003B" w:rsidRDefault="001F4531" w:rsidP="00FE0D3A">
            <w:pPr>
              <w:pStyle w:val="TableText"/>
              <w:ind w:right="432"/>
            </w:pPr>
            <w:r w:rsidRPr="00BC003B">
              <w:rPr>
                <w:color w:val="000000"/>
              </w:rPr>
              <w:t>2.9</w:t>
            </w:r>
          </w:p>
        </w:tc>
      </w:tr>
      <w:tr w:rsidR="001F4531" w:rsidRPr="00BC003B" w14:paraId="228B3A12" w14:textId="77777777" w:rsidTr="00BD0CC2">
        <w:tc>
          <w:tcPr>
            <w:tcW w:w="893" w:type="dxa"/>
          </w:tcPr>
          <w:p w14:paraId="3312D3EC" w14:textId="77777777" w:rsidR="001F4531" w:rsidRPr="00BC003B" w:rsidRDefault="001F4531" w:rsidP="00FE0D3A">
            <w:pPr>
              <w:pStyle w:val="TableText"/>
            </w:pPr>
            <w:r w:rsidRPr="00BC003B">
              <w:t>567</w:t>
            </w:r>
          </w:p>
        </w:tc>
        <w:tc>
          <w:tcPr>
            <w:tcW w:w="965" w:type="dxa"/>
            <w:tcBorders>
              <w:top w:val="nil"/>
              <w:left w:val="nil"/>
              <w:bottom w:val="nil"/>
              <w:right w:val="nil"/>
            </w:tcBorders>
            <w:shd w:val="clear" w:color="000000" w:fill="FFFFFF"/>
            <w:vAlign w:val="bottom"/>
          </w:tcPr>
          <w:p w14:paraId="7458D761" w14:textId="77777777" w:rsidR="001F4531" w:rsidRPr="00BC003B" w:rsidRDefault="001F4531" w:rsidP="008F0917">
            <w:pPr>
              <w:pStyle w:val="TableText"/>
            </w:pPr>
            <w:r w:rsidRPr="00BC003B">
              <w:rPr>
                <w:color w:val="000000"/>
              </w:rPr>
              <w:t>2,275</w:t>
            </w:r>
          </w:p>
        </w:tc>
        <w:tc>
          <w:tcPr>
            <w:tcW w:w="1152" w:type="dxa"/>
            <w:tcBorders>
              <w:top w:val="nil"/>
              <w:left w:val="nil"/>
              <w:bottom w:val="nil"/>
              <w:right w:val="nil"/>
            </w:tcBorders>
            <w:shd w:val="clear" w:color="000000" w:fill="FFFFFF"/>
            <w:vAlign w:val="bottom"/>
          </w:tcPr>
          <w:p w14:paraId="0F4B8B7E"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0331FF0" w14:textId="77777777" w:rsidR="001F4531" w:rsidRPr="00BC003B" w:rsidRDefault="001F4531" w:rsidP="009F3EFB">
            <w:pPr>
              <w:pStyle w:val="TableText"/>
              <w:ind w:right="216"/>
            </w:pPr>
            <w:r w:rsidRPr="00BC003B">
              <w:rPr>
                <w:color w:val="000000"/>
              </w:rPr>
              <w:t>11,773</w:t>
            </w:r>
          </w:p>
        </w:tc>
        <w:tc>
          <w:tcPr>
            <w:tcW w:w="1512" w:type="dxa"/>
            <w:tcBorders>
              <w:top w:val="nil"/>
              <w:left w:val="nil"/>
              <w:bottom w:val="nil"/>
              <w:right w:val="nil"/>
            </w:tcBorders>
            <w:shd w:val="clear" w:color="000000" w:fill="FFFFFF"/>
            <w:vAlign w:val="bottom"/>
          </w:tcPr>
          <w:p w14:paraId="245D18C0" w14:textId="77777777" w:rsidR="001F4531" w:rsidRPr="00BC003B" w:rsidRDefault="001F4531" w:rsidP="00FE0D3A">
            <w:pPr>
              <w:pStyle w:val="TableText"/>
              <w:ind w:right="432"/>
            </w:pPr>
            <w:r w:rsidRPr="00BC003B">
              <w:rPr>
                <w:color w:val="000000"/>
              </w:rPr>
              <w:t>3.5</w:t>
            </w:r>
          </w:p>
        </w:tc>
      </w:tr>
      <w:tr w:rsidR="001F4531" w:rsidRPr="00BC003B" w14:paraId="2A1C8923" w14:textId="77777777" w:rsidTr="00BD0CC2">
        <w:tc>
          <w:tcPr>
            <w:tcW w:w="893" w:type="dxa"/>
          </w:tcPr>
          <w:p w14:paraId="523F807B" w14:textId="77777777" w:rsidR="001F4531" w:rsidRPr="00BC003B" w:rsidRDefault="001F4531" w:rsidP="00FE0D3A">
            <w:pPr>
              <w:pStyle w:val="TableText"/>
            </w:pPr>
            <w:r w:rsidRPr="00BC003B">
              <w:t>568</w:t>
            </w:r>
          </w:p>
        </w:tc>
        <w:tc>
          <w:tcPr>
            <w:tcW w:w="965" w:type="dxa"/>
            <w:tcBorders>
              <w:top w:val="nil"/>
              <w:left w:val="nil"/>
              <w:bottom w:val="nil"/>
              <w:right w:val="nil"/>
            </w:tcBorders>
            <w:shd w:val="clear" w:color="000000" w:fill="FFFFFF"/>
            <w:vAlign w:val="bottom"/>
          </w:tcPr>
          <w:p w14:paraId="6930D482" w14:textId="77777777" w:rsidR="001F4531" w:rsidRPr="00BC003B" w:rsidRDefault="001F4531" w:rsidP="008F0917">
            <w:pPr>
              <w:pStyle w:val="TableText"/>
            </w:pPr>
            <w:r w:rsidRPr="00BC003B">
              <w:rPr>
                <w:color w:val="000000"/>
              </w:rPr>
              <w:t>4,351</w:t>
            </w:r>
          </w:p>
        </w:tc>
        <w:tc>
          <w:tcPr>
            <w:tcW w:w="1152" w:type="dxa"/>
            <w:tcBorders>
              <w:top w:val="nil"/>
              <w:left w:val="nil"/>
              <w:bottom w:val="nil"/>
              <w:right w:val="nil"/>
            </w:tcBorders>
            <w:shd w:val="clear" w:color="000000" w:fill="FFFFFF"/>
            <w:vAlign w:val="bottom"/>
          </w:tcPr>
          <w:p w14:paraId="115579AA"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7291A98" w14:textId="77777777" w:rsidR="001F4531" w:rsidRPr="00BC003B" w:rsidRDefault="001F4531" w:rsidP="009F3EFB">
            <w:pPr>
              <w:pStyle w:val="TableText"/>
              <w:ind w:right="216"/>
            </w:pPr>
            <w:r w:rsidRPr="00BC003B">
              <w:rPr>
                <w:color w:val="000000"/>
              </w:rPr>
              <w:t>16,124</w:t>
            </w:r>
          </w:p>
        </w:tc>
        <w:tc>
          <w:tcPr>
            <w:tcW w:w="1512" w:type="dxa"/>
            <w:tcBorders>
              <w:top w:val="nil"/>
              <w:left w:val="nil"/>
              <w:bottom w:val="nil"/>
              <w:right w:val="nil"/>
            </w:tcBorders>
            <w:shd w:val="clear" w:color="000000" w:fill="FFFFFF"/>
            <w:vAlign w:val="bottom"/>
          </w:tcPr>
          <w:p w14:paraId="1EEDF6AA" w14:textId="77777777" w:rsidR="001F4531" w:rsidRPr="00BC003B" w:rsidRDefault="001F4531" w:rsidP="00FE0D3A">
            <w:pPr>
              <w:pStyle w:val="TableText"/>
              <w:ind w:right="432"/>
            </w:pPr>
            <w:r w:rsidRPr="00BC003B">
              <w:rPr>
                <w:color w:val="000000"/>
              </w:rPr>
              <w:t>4.8</w:t>
            </w:r>
          </w:p>
        </w:tc>
      </w:tr>
      <w:tr w:rsidR="001F4531" w:rsidRPr="00BC003B" w14:paraId="29A45CC8" w14:textId="77777777" w:rsidTr="00BD0CC2">
        <w:tc>
          <w:tcPr>
            <w:tcW w:w="893" w:type="dxa"/>
          </w:tcPr>
          <w:p w14:paraId="23C5D218" w14:textId="77777777" w:rsidR="001F4531" w:rsidRPr="00BC003B" w:rsidRDefault="001F4531" w:rsidP="00FE0D3A">
            <w:pPr>
              <w:pStyle w:val="TableText"/>
            </w:pPr>
            <w:r w:rsidRPr="00BC003B">
              <w:t>569</w:t>
            </w:r>
          </w:p>
        </w:tc>
        <w:tc>
          <w:tcPr>
            <w:tcW w:w="965" w:type="dxa"/>
            <w:tcBorders>
              <w:top w:val="nil"/>
              <w:left w:val="nil"/>
              <w:bottom w:val="nil"/>
              <w:right w:val="nil"/>
            </w:tcBorders>
            <w:shd w:val="clear" w:color="000000" w:fill="FFFFFF"/>
            <w:vAlign w:val="bottom"/>
          </w:tcPr>
          <w:p w14:paraId="7719960B" w14:textId="77777777" w:rsidR="001F4531" w:rsidRPr="00BC003B" w:rsidRDefault="001F4531" w:rsidP="008F0917">
            <w:pPr>
              <w:pStyle w:val="TableText"/>
            </w:pPr>
            <w:r w:rsidRPr="00BC003B">
              <w:rPr>
                <w:color w:val="000000"/>
              </w:rPr>
              <w:t>104</w:t>
            </w:r>
          </w:p>
        </w:tc>
        <w:tc>
          <w:tcPr>
            <w:tcW w:w="1152" w:type="dxa"/>
            <w:tcBorders>
              <w:top w:val="nil"/>
              <w:left w:val="nil"/>
              <w:bottom w:val="nil"/>
              <w:right w:val="nil"/>
            </w:tcBorders>
            <w:shd w:val="clear" w:color="000000" w:fill="FFFFFF"/>
            <w:vAlign w:val="bottom"/>
          </w:tcPr>
          <w:p w14:paraId="2B9E0E19"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698F9059" w14:textId="77777777" w:rsidR="001F4531" w:rsidRPr="00BC003B" w:rsidRDefault="001F4531" w:rsidP="009F3EFB">
            <w:pPr>
              <w:pStyle w:val="TableText"/>
              <w:ind w:right="216"/>
            </w:pPr>
            <w:r w:rsidRPr="00BC003B">
              <w:rPr>
                <w:color w:val="000000"/>
              </w:rPr>
              <w:t>16,228</w:t>
            </w:r>
          </w:p>
        </w:tc>
        <w:tc>
          <w:tcPr>
            <w:tcW w:w="1512" w:type="dxa"/>
            <w:tcBorders>
              <w:top w:val="nil"/>
              <w:left w:val="nil"/>
              <w:bottom w:val="nil"/>
              <w:right w:val="nil"/>
            </w:tcBorders>
            <w:shd w:val="clear" w:color="000000" w:fill="FFFFFF"/>
            <w:vAlign w:val="bottom"/>
          </w:tcPr>
          <w:p w14:paraId="43A19A2C" w14:textId="77777777" w:rsidR="001F4531" w:rsidRPr="00BC003B" w:rsidRDefault="001F4531" w:rsidP="00FE0D3A">
            <w:pPr>
              <w:pStyle w:val="TableText"/>
              <w:ind w:right="432"/>
            </w:pPr>
            <w:r w:rsidRPr="00BC003B">
              <w:rPr>
                <w:color w:val="000000"/>
              </w:rPr>
              <w:t>4.9</w:t>
            </w:r>
          </w:p>
        </w:tc>
      </w:tr>
      <w:tr w:rsidR="001F4531" w:rsidRPr="00BC003B" w14:paraId="1EB5E57C" w14:textId="77777777" w:rsidTr="00BD0CC2">
        <w:tc>
          <w:tcPr>
            <w:tcW w:w="893" w:type="dxa"/>
          </w:tcPr>
          <w:p w14:paraId="2188337C" w14:textId="77777777" w:rsidR="001F4531" w:rsidRPr="00BC003B" w:rsidRDefault="001F4531" w:rsidP="00FE0D3A">
            <w:pPr>
              <w:pStyle w:val="TableText"/>
            </w:pPr>
            <w:r w:rsidRPr="00BC003B">
              <w:t>570</w:t>
            </w:r>
          </w:p>
        </w:tc>
        <w:tc>
          <w:tcPr>
            <w:tcW w:w="965" w:type="dxa"/>
            <w:tcBorders>
              <w:top w:val="nil"/>
              <w:left w:val="nil"/>
              <w:bottom w:val="nil"/>
              <w:right w:val="nil"/>
            </w:tcBorders>
            <w:shd w:val="clear" w:color="000000" w:fill="FFFFFF"/>
            <w:vAlign w:val="bottom"/>
          </w:tcPr>
          <w:p w14:paraId="012BD2D3" w14:textId="77777777" w:rsidR="001F4531" w:rsidRPr="00BC003B" w:rsidRDefault="001F4531" w:rsidP="008F0917">
            <w:pPr>
              <w:pStyle w:val="TableText"/>
            </w:pPr>
            <w:r w:rsidRPr="00BC003B">
              <w:rPr>
                <w:color w:val="000000"/>
              </w:rPr>
              <w:t>5,231</w:t>
            </w:r>
          </w:p>
        </w:tc>
        <w:tc>
          <w:tcPr>
            <w:tcW w:w="1152" w:type="dxa"/>
            <w:tcBorders>
              <w:top w:val="nil"/>
              <w:left w:val="nil"/>
              <w:bottom w:val="nil"/>
              <w:right w:val="nil"/>
            </w:tcBorders>
            <w:shd w:val="clear" w:color="000000" w:fill="FFFFFF"/>
            <w:vAlign w:val="bottom"/>
          </w:tcPr>
          <w:p w14:paraId="094393AA"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00849E48" w14:textId="77777777" w:rsidR="001F4531" w:rsidRPr="00BC003B" w:rsidRDefault="001F4531" w:rsidP="009F3EFB">
            <w:pPr>
              <w:pStyle w:val="TableText"/>
              <w:ind w:right="216"/>
            </w:pPr>
            <w:r w:rsidRPr="00BC003B">
              <w:rPr>
                <w:color w:val="000000"/>
              </w:rPr>
              <w:t>21,459</w:t>
            </w:r>
          </w:p>
        </w:tc>
        <w:tc>
          <w:tcPr>
            <w:tcW w:w="1512" w:type="dxa"/>
            <w:tcBorders>
              <w:top w:val="nil"/>
              <w:left w:val="nil"/>
              <w:bottom w:val="nil"/>
              <w:right w:val="nil"/>
            </w:tcBorders>
            <w:shd w:val="clear" w:color="000000" w:fill="FFFFFF"/>
            <w:vAlign w:val="bottom"/>
          </w:tcPr>
          <w:p w14:paraId="7AB8CDA3" w14:textId="77777777" w:rsidR="001F4531" w:rsidRPr="00BC003B" w:rsidRDefault="001F4531" w:rsidP="00FE0D3A">
            <w:pPr>
              <w:pStyle w:val="TableText"/>
              <w:ind w:right="432"/>
            </w:pPr>
            <w:r w:rsidRPr="00BC003B">
              <w:rPr>
                <w:color w:val="000000"/>
              </w:rPr>
              <w:t>6.5</w:t>
            </w:r>
          </w:p>
        </w:tc>
      </w:tr>
      <w:tr w:rsidR="001F4531" w:rsidRPr="00BC003B" w14:paraId="573234E7" w14:textId="77777777" w:rsidTr="00BD0CC2">
        <w:tc>
          <w:tcPr>
            <w:tcW w:w="893" w:type="dxa"/>
          </w:tcPr>
          <w:p w14:paraId="433185A9" w14:textId="77777777" w:rsidR="001F4531" w:rsidRPr="00BC003B" w:rsidRDefault="001F4531" w:rsidP="00FE0D3A">
            <w:pPr>
              <w:pStyle w:val="TableText"/>
            </w:pPr>
            <w:r w:rsidRPr="00BC003B">
              <w:t>571</w:t>
            </w:r>
          </w:p>
        </w:tc>
        <w:tc>
          <w:tcPr>
            <w:tcW w:w="965" w:type="dxa"/>
            <w:tcBorders>
              <w:top w:val="nil"/>
              <w:left w:val="nil"/>
              <w:bottom w:val="nil"/>
              <w:right w:val="nil"/>
            </w:tcBorders>
            <w:shd w:val="clear" w:color="000000" w:fill="FFFFFF"/>
            <w:vAlign w:val="bottom"/>
          </w:tcPr>
          <w:p w14:paraId="5DE18666" w14:textId="77777777" w:rsidR="001F4531" w:rsidRPr="00BC003B" w:rsidRDefault="001F4531" w:rsidP="008F0917">
            <w:pPr>
              <w:pStyle w:val="TableText"/>
            </w:pPr>
            <w:r w:rsidRPr="00BC003B">
              <w:rPr>
                <w:color w:val="000000"/>
              </w:rPr>
              <w:t>3,645</w:t>
            </w:r>
          </w:p>
        </w:tc>
        <w:tc>
          <w:tcPr>
            <w:tcW w:w="1152" w:type="dxa"/>
            <w:tcBorders>
              <w:top w:val="nil"/>
              <w:left w:val="nil"/>
              <w:bottom w:val="nil"/>
              <w:right w:val="nil"/>
            </w:tcBorders>
            <w:shd w:val="clear" w:color="000000" w:fill="FFFFFF"/>
            <w:vAlign w:val="bottom"/>
          </w:tcPr>
          <w:p w14:paraId="2FEDE760"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54D20C11" w14:textId="77777777" w:rsidR="001F4531" w:rsidRPr="00BC003B" w:rsidRDefault="001F4531" w:rsidP="009F3EFB">
            <w:pPr>
              <w:pStyle w:val="TableText"/>
              <w:ind w:right="216"/>
            </w:pPr>
            <w:r w:rsidRPr="00BC003B">
              <w:rPr>
                <w:color w:val="000000"/>
              </w:rPr>
              <w:t>25,104</w:t>
            </w:r>
          </w:p>
        </w:tc>
        <w:tc>
          <w:tcPr>
            <w:tcW w:w="1512" w:type="dxa"/>
            <w:tcBorders>
              <w:top w:val="nil"/>
              <w:left w:val="nil"/>
              <w:bottom w:val="nil"/>
              <w:right w:val="nil"/>
            </w:tcBorders>
            <w:shd w:val="clear" w:color="000000" w:fill="FFFFFF"/>
            <w:vAlign w:val="bottom"/>
          </w:tcPr>
          <w:p w14:paraId="1925B8E0" w14:textId="77777777" w:rsidR="001F4531" w:rsidRPr="00BC003B" w:rsidRDefault="001F4531" w:rsidP="00FE0D3A">
            <w:pPr>
              <w:pStyle w:val="TableText"/>
              <w:ind w:right="432"/>
            </w:pPr>
            <w:r w:rsidRPr="00BC003B">
              <w:rPr>
                <w:color w:val="000000"/>
              </w:rPr>
              <w:t>7.5</w:t>
            </w:r>
          </w:p>
        </w:tc>
      </w:tr>
      <w:tr w:rsidR="001F4531" w:rsidRPr="00BC003B" w14:paraId="716FEB1D" w14:textId="77777777" w:rsidTr="00BD0CC2">
        <w:tc>
          <w:tcPr>
            <w:tcW w:w="893" w:type="dxa"/>
          </w:tcPr>
          <w:p w14:paraId="3C245F5B" w14:textId="77777777" w:rsidR="001F4531" w:rsidRPr="00BC003B" w:rsidRDefault="001F4531" w:rsidP="00FE0D3A">
            <w:pPr>
              <w:pStyle w:val="TableText"/>
            </w:pPr>
            <w:r w:rsidRPr="00BC003B">
              <w:t>572</w:t>
            </w:r>
          </w:p>
        </w:tc>
        <w:tc>
          <w:tcPr>
            <w:tcW w:w="965" w:type="dxa"/>
            <w:tcBorders>
              <w:top w:val="nil"/>
              <w:left w:val="nil"/>
              <w:bottom w:val="nil"/>
              <w:right w:val="nil"/>
            </w:tcBorders>
            <w:shd w:val="clear" w:color="000000" w:fill="FFFFFF"/>
            <w:vAlign w:val="bottom"/>
          </w:tcPr>
          <w:p w14:paraId="5A6AECF1" w14:textId="77777777" w:rsidR="001F4531" w:rsidRPr="00BC003B" w:rsidRDefault="001F4531" w:rsidP="008F0917">
            <w:pPr>
              <w:pStyle w:val="TableText"/>
            </w:pPr>
            <w:r w:rsidRPr="00BC003B">
              <w:rPr>
                <w:color w:val="000000"/>
              </w:rPr>
              <w:t>4,894</w:t>
            </w:r>
          </w:p>
        </w:tc>
        <w:tc>
          <w:tcPr>
            <w:tcW w:w="1152" w:type="dxa"/>
            <w:tcBorders>
              <w:top w:val="nil"/>
              <w:left w:val="nil"/>
              <w:bottom w:val="nil"/>
              <w:right w:val="nil"/>
            </w:tcBorders>
            <w:shd w:val="clear" w:color="000000" w:fill="FFFFFF"/>
            <w:vAlign w:val="bottom"/>
          </w:tcPr>
          <w:p w14:paraId="5310ACF2"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41C7A01F" w14:textId="77777777" w:rsidR="001F4531" w:rsidRPr="00BC003B" w:rsidRDefault="001F4531" w:rsidP="009F3EFB">
            <w:pPr>
              <w:pStyle w:val="TableText"/>
              <w:ind w:right="216"/>
            </w:pPr>
            <w:r w:rsidRPr="00BC003B">
              <w:rPr>
                <w:color w:val="000000"/>
              </w:rPr>
              <w:t>29,998</w:t>
            </w:r>
          </w:p>
        </w:tc>
        <w:tc>
          <w:tcPr>
            <w:tcW w:w="1512" w:type="dxa"/>
            <w:tcBorders>
              <w:top w:val="nil"/>
              <w:left w:val="nil"/>
              <w:bottom w:val="nil"/>
              <w:right w:val="nil"/>
            </w:tcBorders>
            <w:shd w:val="clear" w:color="000000" w:fill="FFFFFF"/>
            <w:vAlign w:val="bottom"/>
          </w:tcPr>
          <w:p w14:paraId="2256A7CB" w14:textId="77777777" w:rsidR="001F4531" w:rsidRPr="00BC003B" w:rsidRDefault="001F4531" w:rsidP="00FE0D3A">
            <w:pPr>
              <w:pStyle w:val="TableText"/>
              <w:ind w:right="432"/>
            </w:pPr>
            <w:r w:rsidRPr="00BC003B">
              <w:rPr>
                <w:color w:val="000000"/>
              </w:rPr>
              <w:t>9.0</w:t>
            </w:r>
          </w:p>
        </w:tc>
      </w:tr>
      <w:tr w:rsidR="001F4531" w:rsidRPr="00BC003B" w14:paraId="2A2BC331" w14:textId="77777777" w:rsidTr="00BD0CC2">
        <w:tc>
          <w:tcPr>
            <w:tcW w:w="893" w:type="dxa"/>
          </w:tcPr>
          <w:p w14:paraId="6D9BA59A" w14:textId="77777777" w:rsidR="001F4531" w:rsidRPr="00BC003B" w:rsidRDefault="001F4531" w:rsidP="00FE0D3A">
            <w:pPr>
              <w:pStyle w:val="TableText"/>
            </w:pPr>
            <w:r w:rsidRPr="00BC003B">
              <w:t>573</w:t>
            </w:r>
          </w:p>
        </w:tc>
        <w:tc>
          <w:tcPr>
            <w:tcW w:w="965" w:type="dxa"/>
            <w:tcBorders>
              <w:top w:val="nil"/>
              <w:left w:val="nil"/>
              <w:bottom w:val="nil"/>
              <w:right w:val="nil"/>
            </w:tcBorders>
            <w:shd w:val="clear" w:color="000000" w:fill="FFFFFF"/>
            <w:vAlign w:val="bottom"/>
          </w:tcPr>
          <w:p w14:paraId="072CFEB5" w14:textId="77777777" w:rsidR="001F4531" w:rsidRPr="00BC003B" w:rsidRDefault="001F4531" w:rsidP="008F0917">
            <w:pPr>
              <w:pStyle w:val="TableText"/>
            </w:pPr>
            <w:r w:rsidRPr="00BC003B">
              <w:rPr>
                <w:color w:val="000000"/>
              </w:rPr>
              <w:t>5,567</w:t>
            </w:r>
          </w:p>
        </w:tc>
        <w:tc>
          <w:tcPr>
            <w:tcW w:w="1152" w:type="dxa"/>
            <w:tcBorders>
              <w:top w:val="nil"/>
              <w:left w:val="nil"/>
              <w:bottom w:val="nil"/>
              <w:right w:val="nil"/>
            </w:tcBorders>
            <w:shd w:val="clear" w:color="000000" w:fill="FFFFFF"/>
            <w:vAlign w:val="bottom"/>
          </w:tcPr>
          <w:p w14:paraId="64341FAC"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3EAFF2FC" w14:textId="77777777" w:rsidR="001F4531" w:rsidRPr="00BC003B" w:rsidRDefault="001F4531" w:rsidP="009F3EFB">
            <w:pPr>
              <w:pStyle w:val="TableText"/>
              <w:ind w:right="216"/>
            </w:pPr>
            <w:r w:rsidRPr="00BC003B">
              <w:rPr>
                <w:color w:val="000000"/>
              </w:rPr>
              <w:t>35,565</w:t>
            </w:r>
          </w:p>
        </w:tc>
        <w:tc>
          <w:tcPr>
            <w:tcW w:w="1512" w:type="dxa"/>
            <w:tcBorders>
              <w:top w:val="nil"/>
              <w:left w:val="nil"/>
              <w:bottom w:val="nil"/>
              <w:right w:val="nil"/>
            </w:tcBorders>
            <w:shd w:val="clear" w:color="000000" w:fill="FFFFFF"/>
            <w:vAlign w:val="bottom"/>
          </w:tcPr>
          <w:p w14:paraId="7F097DCB" w14:textId="77777777" w:rsidR="001F4531" w:rsidRPr="00BC003B" w:rsidRDefault="001F4531" w:rsidP="00FE0D3A">
            <w:pPr>
              <w:pStyle w:val="TableText"/>
              <w:ind w:right="432"/>
            </w:pPr>
            <w:r w:rsidRPr="00BC003B">
              <w:rPr>
                <w:color w:val="000000"/>
              </w:rPr>
              <w:t>10.7</w:t>
            </w:r>
          </w:p>
        </w:tc>
      </w:tr>
      <w:tr w:rsidR="001F4531" w:rsidRPr="00BC003B" w14:paraId="528E85AA" w14:textId="77777777" w:rsidTr="00BD0CC2">
        <w:tc>
          <w:tcPr>
            <w:tcW w:w="893" w:type="dxa"/>
          </w:tcPr>
          <w:p w14:paraId="6BEBFEBF" w14:textId="77777777" w:rsidR="001F4531" w:rsidRPr="00BC003B" w:rsidRDefault="001F4531" w:rsidP="00FE0D3A">
            <w:pPr>
              <w:pStyle w:val="TableText"/>
            </w:pPr>
            <w:r w:rsidRPr="00BC003B">
              <w:t>574</w:t>
            </w:r>
          </w:p>
        </w:tc>
        <w:tc>
          <w:tcPr>
            <w:tcW w:w="965" w:type="dxa"/>
            <w:tcBorders>
              <w:top w:val="nil"/>
              <w:left w:val="nil"/>
              <w:bottom w:val="nil"/>
              <w:right w:val="nil"/>
            </w:tcBorders>
            <w:shd w:val="clear" w:color="000000" w:fill="FFFFFF"/>
            <w:vAlign w:val="bottom"/>
          </w:tcPr>
          <w:p w14:paraId="5798DE52" w14:textId="77777777" w:rsidR="001F4531" w:rsidRPr="00BC003B" w:rsidRDefault="001F4531" w:rsidP="008F0917">
            <w:pPr>
              <w:pStyle w:val="TableText"/>
            </w:pPr>
            <w:r w:rsidRPr="00BC003B">
              <w:rPr>
                <w:color w:val="000000"/>
              </w:rPr>
              <w:t>5,761</w:t>
            </w:r>
          </w:p>
        </w:tc>
        <w:tc>
          <w:tcPr>
            <w:tcW w:w="1152" w:type="dxa"/>
            <w:tcBorders>
              <w:top w:val="nil"/>
              <w:left w:val="nil"/>
              <w:bottom w:val="nil"/>
              <w:right w:val="nil"/>
            </w:tcBorders>
            <w:shd w:val="clear" w:color="000000" w:fill="FFFFFF"/>
            <w:vAlign w:val="bottom"/>
          </w:tcPr>
          <w:p w14:paraId="1E95D039"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7461EBC7" w14:textId="77777777" w:rsidR="001F4531" w:rsidRPr="00BC003B" w:rsidRDefault="001F4531" w:rsidP="009F3EFB">
            <w:pPr>
              <w:pStyle w:val="TableText"/>
              <w:ind w:right="216"/>
            </w:pPr>
            <w:r w:rsidRPr="00BC003B">
              <w:rPr>
                <w:color w:val="000000"/>
              </w:rPr>
              <w:t>41,326</w:t>
            </w:r>
          </w:p>
        </w:tc>
        <w:tc>
          <w:tcPr>
            <w:tcW w:w="1512" w:type="dxa"/>
            <w:tcBorders>
              <w:top w:val="nil"/>
              <w:left w:val="nil"/>
              <w:bottom w:val="nil"/>
              <w:right w:val="nil"/>
            </w:tcBorders>
            <w:shd w:val="clear" w:color="000000" w:fill="FFFFFF"/>
            <w:vAlign w:val="bottom"/>
          </w:tcPr>
          <w:p w14:paraId="6B9F1FA9" w14:textId="77777777" w:rsidR="001F4531" w:rsidRPr="00BC003B" w:rsidRDefault="001F4531" w:rsidP="00FE0D3A">
            <w:pPr>
              <w:pStyle w:val="TableText"/>
              <w:ind w:right="432"/>
            </w:pPr>
            <w:r w:rsidRPr="00BC003B">
              <w:rPr>
                <w:color w:val="000000"/>
              </w:rPr>
              <w:t>12.4</w:t>
            </w:r>
          </w:p>
        </w:tc>
      </w:tr>
      <w:tr w:rsidR="001F4531" w:rsidRPr="00BC003B" w14:paraId="4DF41714" w14:textId="77777777" w:rsidTr="00BD0CC2">
        <w:tc>
          <w:tcPr>
            <w:tcW w:w="893" w:type="dxa"/>
          </w:tcPr>
          <w:p w14:paraId="40AA9A8F" w14:textId="77777777" w:rsidR="001F4531" w:rsidRPr="00BC003B" w:rsidRDefault="001F4531" w:rsidP="00FE0D3A">
            <w:pPr>
              <w:pStyle w:val="TableText"/>
            </w:pPr>
            <w:r w:rsidRPr="00BC003B">
              <w:t>575</w:t>
            </w:r>
          </w:p>
        </w:tc>
        <w:tc>
          <w:tcPr>
            <w:tcW w:w="965" w:type="dxa"/>
            <w:tcBorders>
              <w:top w:val="nil"/>
              <w:left w:val="nil"/>
              <w:bottom w:val="nil"/>
              <w:right w:val="nil"/>
            </w:tcBorders>
            <w:shd w:val="clear" w:color="000000" w:fill="FFFFFF"/>
            <w:vAlign w:val="bottom"/>
          </w:tcPr>
          <w:p w14:paraId="6BF82495" w14:textId="77777777" w:rsidR="001F4531" w:rsidRPr="00BC003B" w:rsidRDefault="001F4531" w:rsidP="008F0917">
            <w:pPr>
              <w:pStyle w:val="TableText"/>
            </w:pPr>
            <w:r w:rsidRPr="00BC003B">
              <w:rPr>
                <w:color w:val="000000"/>
              </w:rPr>
              <w:t>6,093</w:t>
            </w:r>
          </w:p>
        </w:tc>
        <w:tc>
          <w:tcPr>
            <w:tcW w:w="1152" w:type="dxa"/>
            <w:tcBorders>
              <w:top w:val="nil"/>
              <w:left w:val="nil"/>
              <w:bottom w:val="nil"/>
              <w:right w:val="nil"/>
            </w:tcBorders>
            <w:shd w:val="clear" w:color="000000" w:fill="FFFFFF"/>
            <w:vAlign w:val="bottom"/>
          </w:tcPr>
          <w:p w14:paraId="29A050A8"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0642FF7F" w14:textId="77777777" w:rsidR="001F4531" w:rsidRPr="00BC003B" w:rsidRDefault="001F4531" w:rsidP="009F3EFB">
            <w:pPr>
              <w:pStyle w:val="TableText"/>
              <w:ind w:right="216"/>
            </w:pPr>
            <w:r w:rsidRPr="00BC003B">
              <w:rPr>
                <w:color w:val="000000"/>
              </w:rPr>
              <w:t>47,419</w:t>
            </w:r>
          </w:p>
        </w:tc>
        <w:tc>
          <w:tcPr>
            <w:tcW w:w="1512" w:type="dxa"/>
            <w:tcBorders>
              <w:top w:val="nil"/>
              <w:left w:val="nil"/>
              <w:bottom w:val="nil"/>
              <w:right w:val="nil"/>
            </w:tcBorders>
            <w:shd w:val="clear" w:color="000000" w:fill="FFFFFF"/>
            <w:vAlign w:val="bottom"/>
          </w:tcPr>
          <w:p w14:paraId="53506308" w14:textId="77777777" w:rsidR="001F4531" w:rsidRPr="00BC003B" w:rsidRDefault="001F4531" w:rsidP="00FE0D3A">
            <w:pPr>
              <w:pStyle w:val="TableText"/>
              <w:ind w:right="432"/>
            </w:pPr>
            <w:r w:rsidRPr="00BC003B">
              <w:rPr>
                <w:color w:val="000000"/>
              </w:rPr>
              <w:t>14.3</w:t>
            </w:r>
          </w:p>
        </w:tc>
      </w:tr>
      <w:tr w:rsidR="001F4531" w:rsidRPr="00BC003B" w14:paraId="3CD73DC0" w14:textId="77777777" w:rsidTr="00BD0CC2">
        <w:tc>
          <w:tcPr>
            <w:tcW w:w="893" w:type="dxa"/>
          </w:tcPr>
          <w:p w14:paraId="282626B2" w14:textId="77777777" w:rsidR="001F4531" w:rsidRPr="00BC003B" w:rsidRDefault="001F4531" w:rsidP="00FE0D3A">
            <w:pPr>
              <w:pStyle w:val="TableText"/>
            </w:pPr>
            <w:r w:rsidRPr="00BC003B">
              <w:t>576</w:t>
            </w:r>
          </w:p>
        </w:tc>
        <w:tc>
          <w:tcPr>
            <w:tcW w:w="965" w:type="dxa"/>
            <w:tcBorders>
              <w:top w:val="nil"/>
              <w:left w:val="nil"/>
              <w:bottom w:val="nil"/>
              <w:right w:val="nil"/>
            </w:tcBorders>
            <w:shd w:val="clear" w:color="000000" w:fill="FFFFFF"/>
            <w:vAlign w:val="bottom"/>
          </w:tcPr>
          <w:p w14:paraId="5AA738A1" w14:textId="77777777" w:rsidR="001F4531" w:rsidRPr="00BC003B" w:rsidRDefault="001F4531" w:rsidP="008F0917">
            <w:pPr>
              <w:pStyle w:val="TableText"/>
            </w:pPr>
            <w:r w:rsidRPr="00BC003B">
              <w:rPr>
                <w:color w:val="000000"/>
              </w:rPr>
              <w:t>4,459</w:t>
            </w:r>
          </w:p>
        </w:tc>
        <w:tc>
          <w:tcPr>
            <w:tcW w:w="1152" w:type="dxa"/>
            <w:tcBorders>
              <w:top w:val="nil"/>
              <w:left w:val="nil"/>
              <w:bottom w:val="nil"/>
              <w:right w:val="nil"/>
            </w:tcBorders>
            <w:shd w:val="clear" w:color="000000" w:fill="FFFFFF"/>
            <w:vAlign w:val="bottom"/>
          </w:tcPr>
          <w:p w14:paraId="5C345AA5"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F8643D5" w14:textId="77777777" w:rsidR="001F4531" w:rsidRPr="00BC003B" w:rsidRDefault="001F4531" w:rsidP="009F3EFB">
            <w:pPr>
              <w:pStyle w:val="TableText"/>
              <w:ind w:right="216"/>
            </w:pPr>
            <w:r w:rsidRPr="00BC003B">
              <w:rPr>
                <w:color w:val="000000"/>
              </w:rPr>
              <w:t>51,878</w:t>
            </w:r>
          </w:p>
        </w:tc>
        <w:tc>
          <w:tcPr>
            <w:tcW w:w="1512" w:type="dxa"/>
            <w:tcBorders>
              <w:top w:val="nil"/>
              <w:left w:val="nil"/>
              <w:bottom w:val="nil"/>
              <w:right w:val="nil"/>
            </w:tcBorders>
            <w:shd w:val="clear" w:color="000000" w:fill="FFFFFF"/>
            <w:vAlign w:val="bottom"/>
          </w:tcPr>
          <w:p w14:paraId="3CE51EB1" w14:textId="77777777" w:rsidR="001F4531" w:rsidRPr="00BC003B" w:rsidRDefault="001F4531" w:rsidP="00FE0D3A">
            <w:pPr>
              <w:pStyle w:val="TableText"/>
              <w:ind w:right="432"/>
            </w:pPr>
            <w:r w:rsidRPr="00BC003B">
              <w:rPr>
                <w:color w:val="000000"/>
              </w:rPr>
              <w:t>15.6</w:t>
            </w:r>
          </w:p>
        </w:tc>
      </w:tr>
      <w:tr w:rsidR="001F4531" w:rsidRPr="00BC003B" w14:paraId="4D761076" w14:textId="77777777" w:rsidTr="00BD0CC2">
        <w:tc>
          <w:tcPr>
            <w:tcW w:w="893" w:type="dxa"/>
          </w:tcPr>
          <w:p w14:paraId="2868B33C" w14:textId="77777777" w:rsidR="001F4531" w:rsidRPr="00BC003B" w:rsidRDefault="001F4531" w:rsidP="00FE0D3A">
            <w:pPr>
              <w:pStyle w:val="TableText"/>
            </w:pPr>
            <w:r w:rsidRPr="00BC003B">
              <w:t>577</w:t>
            </w:r>
          </w:p>
        </w:tc>
        <w:tc>
          <w:tcPr>
            <w:tcW w:w="965" w:type="dxa"/>
            <w:tcBorders>
              <w:top w:val="nil"/>
              <w:left w:val="nil"/>
              <w:bottom w:val="nil"/>
              <w:right w:val="nil"/>
            </w:tcBorders>
            <w:shd w:val="clear" w:color="000000" w:fill="FFFFFF"/>
            <w:vAlign w:val="bottom"/>
          </w:tcPr>
          <w:p w14:paraId="53B0DF62" w14:textId="77777777" w:rsidR="001F4531" w:rsidRPr="00BC003B" w:rsidRDefault="001F4531" w:rsidP="008F0917">
            <w:pPr>
              <w:pStyle w:val="TableText"/>
            </w:pPr>
            <w:r w:rsidRPr="00BC003B">
              <w:rPr>
                <w:color w:val="000000"/>
              </w:rPr>
              <w:t>3,213</w:t>
            </w:r>
          </w:p>
        </w:tc>
        <w:tc>
          <w:tcPr>
            <w:tcW w:w="1152" w:type="dxa"/>
            <w:tcBorders>
              <w:top w:val="nil"/>
              <w:left w:val="nil"/>
              <w:bottom w:val="nil"/>
              <w:right w:val="nil"/>
            </w:tcBorders>
            <w:shd w:val="clear" w:color="000000" w:fill="FFFFFF"/>
            <w:vAlign w:val="bottom"/>
          </w:tcPr>
          <w:p w14:paraId="4376A398"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96ED4C3" w14:textId="77777777" w:rsidR="001F4531" w:rsidRPr="00BC003B" w:rsidRDefault="001F4531" w:rsidP="009F3EFB">
            <w:pPr>
              <w:pStyle w:val="TableText"/>
              <w:ind w:right="216"/>
            </w:pPr>
            <w:r w:rsidRPr="00BC003B">
              <w:rPr>
                <w:color w:val="000000"/>
              </w:rPr>
              <w:t>55,091</w:t>
            </w:r>
          </w:p>
        </w:tc>
        <w:tc>
          <w:tcPr>
            <w:tcW w:w="1512" w:type="dxa"/>
            <w:tcBorders>
              <w:top w:val="nil"/>
              <w:left w:val="nil"/>
              <w:bottom w:val="nil"/>
              <w:right w:val="nil"/>
            </w:tcBorders>
            <w:shd w:val="clear" w:color="000000" w:fill="FFFFFF"/>
            <w:vAlign w:val="bottom"/>
          </w:tcPr>
          <w:p w14:paraId="6BE50ECF" w14:textId="77777777" w:rsidR="001F4531" w:rsidRPr="00BC003B" w:rsidRDefault="001F4531" w:rsidP="00FE0D3A">
            <w:pPr>
              <w:pStyle w:val="TableText"/>
              <w:ind w:right="432"/>
            </w:pPr>
            <w:r w:rsidRPr="00BC003B">
              <w:rPr>
                <w:color w:val="000000"/>
              </w:rPr>
              <w:t>16.6</w:t>
            </w:r>
          </w:p>
        </w:tc>
      </w:tr>
      <w:tr w:rsidR="001F4531" w:rsidRPr="00BC003B" w14:paraId="19B311AA" w14:textId="77777777" w:rsidTr="00BD0CC2">
        <w:tc>
          <w:tcPr>
            <w:tcW w:w="893" w:type="dxa"/>
          </w:tcPr>
          <w:p w14:paraId="4562630C" w14:textId="77777777" w:rsidR="001F4531" w:rsidRPr="00BC003B" w:rsidRDefault="001F4531" w:rsidP="00FE0D3A">
            <w:pPr>
              <w:pStyle w:val="TableText"/>
            </w:pPr>
            <w:r w:rsidRPr="00BC003B">
              <w:t>578</w:t>
            </w:r>
          </w:p>
        </w:tc>
        <w:tc>
          <w:tcPr>
            <w:tcW w:w="965" w:type="dxa"/>
            <w:tcBorders>
              <w:top w:val="nil"/>
              <w:left w:val="nil"/>
              <w:bottom w:val="nil"/>
              <w:right w:val="nil"/>
            </w:tcBorders>
            <w:shd w:val="clear" w:color="000000" w:fill="FFFFFF"/>
            <w:vAlign w:val="bottom"/>
          </w:tcPr>
          <w:p w14:paraId="6A7E9794" w14:textId="77777777" w:rsidR="001F4531" w:rsidRPr="00BC003B" w:rsidRDefault="001F4531" w:rsidP="008F0917">
            <w:pPr>
              <w:pStyle w:val="TableText"/>
            </w:pPr>
            <w:r w:rsidRPr="00BC003B">
              <w:rPr>
                <w:color w:val="000000"/>
              </w:rPr>
              <w:t>9,132</w:t>
            </w:r>
          </w:p>
        </w:tc>
        <w:tc>
          <w:tcPr>
            <w:tcW w:w="1152" w:type="dxa"/>
            <w:tcBorders>
              <w:top w:val="nil"/>
              <w:left w:val="nil"/>
              <w:bottom w:val="nil"/>
              <w:right w:val="nil"/>
            </w:tcBorders>
            <w:shd w:val="clear" w:color="000000" w:fill="FFFFFF"/>
            <w:vAlign w:val="bottom"/>
          </w:tcPr>
          <w:p w14:paraId="1589E8E7" w14:textId="77777777" w:rsidR="001F4531" w:rsidRPr="00BC003B" w:rsidRDefault="001F4531" w:rsidP="00FE0D3A">
            <w:pPr>
              <w:pStyle w:val="TableText"/>
              <w:ind w:right="288"/>
            </w:pPr>
            <w:r w:rsidRPr="00BC003B">
              <w:rPr>
                <w:color w:val="000000"/>
              </w:rPr>
              <w:t>2.7</w:t>
            </w:r>
          </w:p>
        </w:tc>
        <w:tc>
          <w:tcPr>
            <w:tcW w:w="1512" w:type="dxa"/>
            <w:tcBorders>
              <w:top w:val="nil"/>
              <w:left w:val="nil"/>
              <w:bottom w:val="nil"/>
              <w:right w:val="nil"/>
            </w:tcBorders>
            <w:shd w:val="clear" w:color="000000" w:fill="FFFFFF"/>
            <w:vAlign w:val="bottom"/>
          </w:tcPr>
          <w:p w14:paraId="66B89B1D" w14:textId="77777777" w:rsidR="001F4531" w:rsidRPr="00BC003B" w:rsidRDefault="001F4531" w:rsidP="009F3EFB">
            <w:pPr>
              <w:pStyle w:val="TableText"/>
              <w:ind w:right="216"/>
            </w:pPr>
            <w:r w:rsidRPr="00BC003B">
              <w:rPr>
                <w:color w:val="000000"/>
              </w:rPr>
              <w:t>64,223</w:t>
            </w:r>
          </w:p>
        </w:tc>
        <w:tc>
          <w:tcPr>
            <w:tcW w:w="1512" w:type="dxa"/>
            <w:tcBorders>
              <w:top w:val="nil"/>
              <w:left w:val="nil"/>
              <w:bottom w:val="nil"/>
              <w:right w:val="nil"/>
            </w:tcBorders>
            <w:shd w:val="clear" w:color="000000" w:fill="FFFFFF"/>
            <w:vAlign w:val="bottom"/>
          </w:tcPr>
          <w:p w14:paraId="5323A663" w14:textId="77777777" w:rsidR="001F4531" w:rsidRPr="00BC003B" w:rsidRDefault="001F4531" w:rsidP="00FE0D3A">
            <w:pPr>
              <w:pStyle w:val="TableText"/>
              <w:ind w:right="432"/>
            </w:pPr>
            <w:r w:rsidRPr="00BC003B">
              <w:rPr>
                <w:color w:val="000000"/>
              </w:rPr>
              <w:t>19.3</w:t>
            </w:r>
          </w:p>
        </w:tc>
      </w:tr>
      <w:tr w:rsidR="001F4531" w:rsidRPr="00BC003B" w14:paraId="09061A5F" w14:textId="77777777" w:rsidTr="00BD0CC2">
        <w:tc>
          <w:tcPr>
            <w:tcW w:w="893" w:type="dxa"/>
          </w:tcPr>
          <w:p w14:paraId="05B9573E" w14:textId="77777777" w:rsidR="001F4531" w:rsidRPr="00BC003B" w:rsidRDefault="001F4531" w:rsidP="00FE0D3A">
            <w:pPr>
              <w:pStyle w:val="TableText"/>
            </w:pPr>
            <w:r w:rsidRPr="00BC003B">
              <w:t>579</w:t>
            </w:r>
          </w:p>
        </w:tc>
        <w:tc>
          <w:tcPr>
            <w:tcW w:w="965" w:type="dxa"/>
            <w:tcBorders>
              <w:top w:val="nil"/>
              <w:left w:val="nil"/>
              <w:bottom w:val="nil"/>
              <w:right w:val="nil"/>
            </w:tcBorders>
            <w:shd w:val="clear" w:color="000000" w:fill="FFFFFF"/>
            <w:vAlign w:val="bottom"/>
          </w:tcPr>
          <w:p w14:paraId="325486A5" w14:textId="77777777" w:rsidR="001F4531" w:rsidRPr="00BC003B" w:rsidRDefault="001F4531" w:rsidP="008F0917">
            <w:pPr>
              <w:pStyle w:val="TableText"/>
            </w:pPr>
            <w:r w:rsidRPr="00BC003B">
              <w:rPr>
                <w:color w:val="000000"/>
              </w:rPr>
              <w:t>1,593</w:t>
            </w:r>
          </w:p>
        </w:tc>
        <w:tc>
          <w:tcPr>
            <w:tcW w:w="1152" w:type="dxa"/>
            <w:tcBorders>
              <w:top w:val="nil"/>
              <w:left w:val="nil"/>
              <w:bottom w:val="nil"/>
              <w:right w:val="nil"/>
            </w:tcBorders>
            <w:shd w:val="clear" w:color="000000" w:fill="FFFFFF"/>
            <w:vAlign w:val="bottom"/>
          </w:tcPr>
          <w:p w14:paraId="6FBE265B"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6CD256A9" w14:textId="77777777" w:rsidR="001F4531" w:rsidRPr="00BC003B" w:rsidRDefault="001F4531" w:rsidP="009F3EFB">
            <w:pPr>
              <w:pStyle w:val="TableText"/>
              <w:ind w:right="216"/>
            </w:pPr>
            <w:r w:rsidRPr="00BC003B">
              <w:rPr>
                <w:color w:val="000000"/>
              </w:rPr>
              <w:t>65,816</w:t>
            </w:r>
          </w:p>
        </w:tc>
        <w:tc>
          <w:tcPr>
            <w:tcW w:w="1512" w:type="dxa"/>
            <w:tcBorders>
              <w:top w:val="nil"/>
              <w:left w:val="nil"/>
              <w:bottom w:val="nil"/>
              <w:right w:val="nil"/>
            </w:tcBorders>
            <w:shd w:val="clear" w:color="000000" w:fill="FFFFFF"/>
            <w:vAlign w:val="bottom"/>
          </w:tcPr>
          <w:p w14:paraId="5C5376EC" w14:textId="77777777" w:rsidR="001F4531" w:rsidRPr="00BC003B" w:rsidRDefault="001F4531" w:rsidP="00FE0D3A">
            <w:pPr>
              <w:pStyle w:val="TableText"/>
              <w:ind w:right="432"/>
            </w:pPr>
            <w:r w:rsidRPr="00BC003B">
              <w:rPr>
                <w:color w:val="000000"/>
              </w:rPr>
              <w:t>19.8</w:t>
            </w:r>
          </w:p>
        </w:tc>
      </w:tr>
      <w:tr w:rsidR="001F4531" w:rsidRPr="00BC003B" w14:paraId="1D819D7D" w14:textId="77777777" w:rsidTr="00BD0CC2">
        <w:tc>
          <w:tcPr>
            <w:tcW w:w="893" w:type="dxa"/>
          </w:tcPr>
          <w:p w14:paraId="4A2E71CC" w14:textId="77777777" w:rsidR="001F4531" w:rsidRPr="00BC003B" w:rsidRDefault="001F4531" w:rsidP="00FE0D3A">
            <w:pPr>
              <w:pStyle w:val="TableText"/>
            </w:pPr>
            <w:r w:rsidRPr="00BC003B">
              <w:t>580</w:t>
            </w:r>
          </w:p>
        </w:tc>
        <w:tc>
          <w:tcPr>
            <w:tcW w:w="965" w:type="dxa"/>
            <w:tcBorders>
              <w:top w:val="nil"/>
              <w:left w:val="nil"/>
              <w:bottom w:val="nil"/>
              <w:right w:val="nil"/>
            </w:tcBorders>
            <w:shd w:val="clear" w:color="000000" w:fill="FFFFFF"/>
            <w:vAlign w:val="bottom"/>
          </w:tcPr>
          <w:p w14:paraId="72D07D4B" w14:textId="77777777" w:rsidR="001F4531" w:rsidRPr="00BC003B" w:rsidRDefault="001F4531" w:rsidP="008F0917">
            <w:pPr>
              <w:pStyle w:val="TableText"/>
            </w:pPr>
            <w:r w:rsidRPr="00BC003B">
              <w:rPr>
                <w:color w:val="000000"/>
              </w:rPr>
              <w:t>9,164</w:t>
            </w:r>
          </w:p>
        </w:tc>
        <w:tc>
          <w:tcPr>
            <w:tcW w:w="1152" w:type="dxa"/>
            <w:tcBorders>
              <w:top w:val="nil"/>
              <w:left w:val="nil"/>
              <w:bottom w:val="nil"/>
              <w:right w:val="nil"/>
            </w:tcBorders>
            <w:shd w:val="clear" w:color="000000" w:fill="FFFFFF"/>
            <w:vAlign w:val="bottom"/>
          </w:tcPr>
          <w:p w14:paraId="43638C73" w14:textId="77777777" w:rsidR="001F4531" w:rsidRPr="00BC003B" w:rsidRDefault="001F4531" w:rsidP="00FE0D3A">
            <w:pPr>
              <w:pStyle w:val="TableText"/>
              <w:ind w:right="288"/>
            </w:pPr>
            <w:r w:rsidRPr="00BC003B">
              <w:rPr>
                <w:color w:val="000000"/>
              </w:rPr>
              <w:t>2.8</w:t>
            </w:r>
          </w:p>
        </w:tc>
        <w:tc>
          <w:tcPr>
            <w:tcW w:w="1512" w:type="dxa"/>
            <w:tcBorders>
              <w:top w:val="nil"/>
              <w:left w:val="nil"/>
              <w:bottom w:val="nil"/>
              <w:right w:val="nil"/>
            </w:tcBorders>
            <w:shd w:val="clear" w:color="000000" w:fill="FFFFFF"/>
            <w:vAlign w:val="bottom"/>
          </w:tcPr>
          <w:p w14:paraId="5D0FE853" w14:textId="77777777" w:rsidR="001F4531" w:rsidRPr="00BC003B" w:rsidRDefault="001F4531" w:rsidP="009F3EFB">
            <w:pPr>
              <w:pStyle w:val="TableText"/>
              <w:ind w:right="216"/>
            </w:pPr>
            <w:r w:rsidRPr="00BC003B">
              <w:rPr>
                <w:color w:val="000000"/>
              </w:rPr>
              <w:t>74,980</w:t>
            </w:r>
          </w:p>
        </w:tc>
        <w:tc>
          <w:tcPr>
            <w:tcW w:w="1512" w:type="dxa"/>
            <w:tcBorders>
              <w:top w:val="nil"/>
              <w:left w:val="nil"/>
              <w:bottom w:val="nil"/>
              <w:right w:val="nil"/>
            </w:tcBorders>
            <w:shd w:val="clear" w:color="000000" w:fill="FFFFFF"/>
            <w:vAlign w:val="bottom"/>
          </w:tcPr>
          <w:p w14:paraId="46509C1B" w14:textId="77777777" w:rsidR="001F4531" w:rsidRPr="00BC003B" w:rsidRDefault="001F4531" w:rsidP="00FE0D3A">
            <w:pPr>
              <w:pStyle w:val="TableText"/>
              <w:ind w:right="432"/>
            </w:pPr>
            <w:r w:rsidRPr="00BC003B">
              <w:rPr>
                <w:color w:val="000000"/>
              </w:rPr>
              <w:t>22.5</w:t>
            </w:r>
          </w:p>
        </w:tc>
      </w:tr>
      <w:tr w:rsidR="001F4531" w:rsidRPr="00BC003B" w14:paraId="3DDDC55D" w14:textId="77777777" w:rsidTr="00BD0CC2">
        <w:tc>
          <w:tcPr>
            <w:tcW w:w="893" w:type="dxa"/>
          </w:tcPr>
          <w:p w14:paraId="10838A8C" w14:textId="77777777" w:rsidR="001F4531" w:rsidRPr="00BC003B" w:rsidRDefault="001F4531" w:rsidP="00FE0D3A">
            <w:pPr>
              <w:pStyle w:val="TableText"/>
            </w:pPr>
            <w:r w:rsidRPr="00BC003B">
              <w:t>581</w:t>
            </w:r>
          </w:p>
        </w:tc>
        <w:tc>
          <w:tcPr>
            <w:tcW w:w="965" w:type="dxa"/>
            <w:tcBorders>
              <w:top w:val="nil"/>
              <w:left w:val="nil"/>
              <w:bottom w:val="nil"/>
              <w:right w:val="nil"/>
            </w:tcBorders>
            <w:shd w:val="clear" w:color="000000" w:fill="FFFFFF"/>
            <w:vAlign w:val="bottom"/>
          </w:tcPr>
          <w:p w14:paraId="2166D0F0" w14:textId="77777777" w:rsidR="001F4531" w:rsidRPr="00BC003B" w:rsidRDefault="001F4531" w:rsidP="008F0917">
            <w:pPr>
              <w:pStyle w:val="TableText"/>
            </w:pPr>
            <w:r w:rsidRPr="00BC003B">
              <w:rPr>
                <w:color w:val="000000"/>
              </w:rPr>
              <w:t>3,129</w:t>
            </w:r>
          </w:p>
        </w:tc>
        <w:tc>
          <w:tcPr>
            <w:tcW w:w="1152" w:type="dxa"/>
            <w:tcBorders>
              <w:top w:val="nil"/>
              <w:left w:val="nil"/>
              <w:bottom w:val="nil"/>
              <w:right w:val="nil"/>
            </w:tcBorders>
            <w:shd w:val="clear" w:color="000000" w:fill="FFFFFF"/>
            <w:vAlign w:val="bottom"/>
          </w:tcPr>
          <w:p w14:paraId="006A43E2"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07BAED87" w14:textId="77777777" w:rsidR="001F4531" w:rsidRPr="00BC003B" w:rsidRDefault="001F4531" w:rsidP="009F3EFB">
            <w:pPr>
              <w:pStyle w:val="TableText"/>
              <w:ind w:right="216"/>
            </w:pPr>
            <w:r w:rsidRPr="00BC003B">
              <w:rPr>
                <w:color w:val="000000"/>
              </w:rPr>
              <w:t>78,109</w:t>
            </w:r>
          </w:p>
        </w:tc>
        <w:tc>
          <w:tcPr>
            <w:tcW w:w="1512" w:type="dxa"/>
            <w:tcBorders>
              <w:top w:val="nil"/>
              <w:left w:val="nil"/>
              <w:bottom w:val="nil"/>
              <w:right w:val="nil"/>
            </w:tcBorders>
            <w:shd w:val="clear" w:color="000000" w:fill="FFFFFF"/>
            <w:vAlign w:val="bottom"/>
          </w:tcPr>
          <w:p w14:paraId="2936FEE8" w14:textId="77777777" w:rsidR="001F4531" w:rsidRPr="00BC003B" w:rsidRDefault="001F4531" w:rsidP="00FE0D3A">
            <w:pPr>
              <w:pStyle w:val="TableText"/>
              <w:ind w:right="432"/>
            </w:pPr>
            <w:r w:rsidRPr="00BC003B">
              <w:rPr>
                <w:color w:val="000000"/>
              </w:rPr>
              <w:t>23.5</w:t>
            </w:r>
          </w:p>
        </w:tc>
      </w:tr>
      <w:tr w:rsidR="001F4531" w:rsidRPr="00BC003B" w14:paraId="5E749496" w14:textId="77777777" w:rsidTr="00BD0CC2">
        <w:tc>
          <w:tcPr>
            <w:tcW w:w="893" w:type="dxa"/>
          </w:tcPr>
          <w:p w14:paraId="7FE95005" w14:textId="77777777" w:rsidR="001F4531" w:rsidRPr="00BC003B" w:rsidRDefault="001F4531" w:rsidP="00FE0D3A">
            <w:pPr>
              <w:pStyle w:val="TableText"/>
            </w:pPr>
            <w:r w:rsidRPr="00BC003B">
              <w:t>582</w:t>
            </w:r>
          </w:p>
        </w:tc>
        <w:tc>
          <w:tcPr>
            <w:tcW w:w="965" w:type="dxa"/>
            <w:tcBorders>
              <w:top w:val="nil"/>
              <w:left w:val="nil"/>
              <w:bottom w:val="nil"/>
              <w:right w:val="nil"/>
            </w:tcBorders>
            <w:shd w:val="clear" w:color="000000" w:fill="FFFFFF"/>
            <w:vAlign w:val="bottom"/>
          </w:tcPr>
          <w:p w14:paraId="34AFC00F" w14:textId="77777777" w:rsidR="001F4531" w:rsidRPr="00BC003B" w:rsidRDefault="001F4531" w:rsidP="008F0917">
            <w:pPr>
              <w:pStyle w:val="TableText"/>
            </w:pPr>
            <w:r w:rsidRPr="00BC003B">
              <w:rPr>
                <w:color w:val="000000"/>
              </w:rPr>
              <w:t>8,940</w:t>
            </w:r>
          </w:p>
        </w:tc>
        <w:tc>
          <w:tcPr>
            <w:tcW w:w="1152" w:type="dxa"/>
            <w:tcBorders>
              <w:top w:val="nil"/>
              <w:left w:val="nil"/>
              <w:bottom w:val="nil"/>
              <w:right w:val="nil"/>
            </w:tcBorders>
            <w:shd w:val="clear" w:color="000000" w:fill="FFFFFF"/>
            <w:vAlign w:val="bottom"/>
          </w:tcPr>
          <w:p w14:paraId="5567DD2F" w14:textId="77777777" w:rsidR="001F4531" w:rsidRPr="00BC003B" w:rsidRDefault="001F4531" w:rsidP="00FE0D3A">
            <w:pPr>
              <w:pStyle w:val="TableText"/>
              <w:ind w:right="288"/>
            </w:pPr>
            <w:r w:rsidRPr="00BC003B">
              <w:rPr>
                <w:color w:val="000000"/>
              </w:rPr>
              <w:t>2.7</w:t>
            </w:r>
          </w:p>
        </w:tc>
        <w:tc>
          <w:tcPr>
            <w:tcW w:w="1512" w:type="dxa"/>
            <w:tcBorders>
              <w:top w:val="nil"/>
              <w:left w:val="nil"/>
              <w:bottom w:val="nil"/>
              <w:right w:val="nil"/>
            </w:tcBorders>
            <w:shd w:val="clear" w:color="000000" w:fill="FFFFFF"/>
            <w:vAlign w:val="bottom"/>
          </w:tcPr>
          <w:p w14:paraId="0C9D36D5" w14:textId="77777777" w:rsidR="001F4531" w:rsidRPr="00BC003B" w:rsidRDefault="001F4531" w:rsidP="009F3EFB">
            <w:pPr>
              <w:pStyle w:val="TableText"/>
              <w:ind w:right="216"/>
            </w:pPr>
            <w:r w:rsidRPr="00BC003B">
              <w:rPr>
                <w:color w:val="000000"/>
              </w:rPr>
              <w:t>87,049</w:t>
            </w:r>
          </w:p>
        </w:tc>
        <w:tc>
          <w:tcPr>
            <w:tcW w:w="1512" w:type="dxa"/>
            <w:tcBorders>
              <w:top w:val="nil"/>
              <w:left w:val="nil"/>
              <w:bottom w:val="nil"/>
              <w:right w:val="nil"/>
            </w:tcBorders>
            <w:shd w:val="clear" w:color="000000" w:fill="FFFFFF"/>
            <w:vAlign w:val="bottom"/>
          </w:tcPr>
          <w:p w14:paraId="064D4C4B" w14:textId="77777777" w:rsidR="001F4531" w:rsidRPr="00BC003B" w:rsidRDefault="001F4531" w:rsidP="00FE0D3A">
            <w:pPr>
              <w:pStyle w:val="TableText"/>
              <w:ind w:right="432"/>
            </w:pPr>
            <w:r w:rsidRPr="00BC003B">
              <w:rPr>
                <w:color w:val="000000"/>
              </w:rPr>
              <w:t>26.2</w:t>
            </w:r>
          </w:p>
        </w:tc>
      </w:tr>
      <w:tr w:rsidR="001F4531" w:rsidRPr="00BC003B" w14:paraId="1B2AE688" w14:textId="77777777" w:rsidTr="00BD0CC2">
        <w:tc>
          <w:tcPr>
            <w:tcW w:w="893" w:type="dxa"/>
          </w:tcPr>
          <w:p w14:paraId="3975394D" w14:textId="77777777" w:rsidR="001F4531" w:rsidRPr="00BC003B" w:rsidRDefault="001F4531" w:rsidP="00FE0D3A">
            <w:pPr>
              <w:pStyle w:val="TableText"/>
            </w:pPr>
            <w:r w:rsidRPr="00BC003B">
              <w:t>583</w:t>
            </w:r>
          </w:p>
        </w:tc>
        <w:tc>
          <w:tcPr>
            <w:tcW w:w="965" w:type="dxa"/>
            <w:tcBorders>
              <w:top w:val="nil"/>
              <w:left w:val="nil"/>
              <w:bottom w:val="nil"/>
              <w:right w:val="nil"/>
            </w:tcBorders>
            <w:shd w:val="clear" w:color="000000" w:fill="FFFFFF"/>
            <w:vAlign w:val="bottom"/>
          </w:tcPr>
          <w:p w14:paraId="61240DA5" w14:textId="77777777" w:rsidR="001F4531" w:rsidRPr="00BC003B" w:rsidRDefault="001F4531" w:rsidP="008F0917">
            <w:pPr>
              <w:pStyle w:val="TableText"/>
            </w:pPr>
            <w:r w:rsidRPr="00BC003B">
              <w:rPr>
                <w:color w:val="000000"/>
              </w:rPr>
              <w:t>3,004</w:t>
            </w:r>
          </w:p>
        </w:tc>
        <w:tc>
          <w:tcPr>
            <w:tcW w:w="1152" w:type="dxa"/>
            <w:tcBorders>
              <w:top w:val="nil"/>
              <w:left w:val="nil"/>
              <w:bottom w:val="nil"/>
              <w:right w:val="nil"/>
            </w:tcBorders>
            <w:shd w:val="clear" w:color="000000" w:fill="FFFFFF"/>
            <w:vAlign w:val="bottom"/>
          </w:tcPr>
          <w:p w14:paraId="3F2C6881"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25B1F67B" w14:textId="77777777" w:rsidR="001F4531" w:rsidRPr="00BC003B" w:rsidRDefault="001F4531" w:rsidP="009F3EFB">
            <w:pPr>
              <w:pStyle w:val="TableText"/>
              <w:ind w:right="216"/>
            </w:pPr>
            <w:r w:rsidRPr="00BC003B">
              <w:rPr>
                <w:color w:val="000000"/>
              </w:rPr>
              <w:t>90,053</w:t>
            </w:r>
          </w:p>
        </w:tc>
        <w:tc>
          <w:tcPr>
            <w:tcW w:w="1512" w:type="dxa"/>
            <w:tcBorders>
              <w:top w:val="nil"/>
              <w:left w:val="nil"/>
              <w:bottom w:val="nil"/>
              <w:right w:val="nil"/>
            </w:tcBorders>
            <w:shd w:val="clear" w:color="000000" w:fill="FFFFFF"/>
            <w:vAlign w:val="bottom"/>
          </w:tcPr>
          <w:p w14:paraId="37498974" w14:textId="77777777" w:rsidR="001F4531" w:rsidRPr="00BC003B" w:rsidRDefault="001F4531" w:rsidP="00FE0D3A">
            <w:pPr>
              <w:pStyle w:val="TableText"/>
              <w:ind w:right="432"/>
            </w:pPr>
            <w:r w:rsidRPr="00BC003B">
              <w:rPr>
                <w:color w:val="000000"/>
              </w:rPr>
              <w:t>27.1</w:t>
            </w:r>
          </w:p>
        </w:tc>
      </w:tr>
      <w:tr w:rsidR="001F4531" w:rsidRPr="00BC003B" w14:paraId="00E56400" w14:textId="77777777" w:rsidTr="00BD0CC2">
        <w:tc>
          <w:tcPr>
            <w:tcW w:w="893" w:type="dxa"/>
          </w:tcPr>
          <w:p w14:paraId="57DABC82" w14:textId="77777777" w:rsidR="001F4531" w:rsidRPr="00BC003B" w:rsidRDefault="001F4531" w:rsidP="00FE0D3A">
            <w:pPr>
              <w:pStyle w:val="TableText"/>
            </w:pPr>
            <w:r w:rsidRPr="00BC003B">
              <w:t>584</w:t>
            </w:r>
          </w:p>
        </w:tc>
        <w:tc>
          <w:tcPr>
            <w:tcW w:w="965" w:type="dxa"/>
            <w:tcBorders>
              <w:top w:val="nil"/>
              <w:left w:val="nil"/>
              <w:bottom w:val="nil"/>
              <w:right w:val="nil"/>
            </w:tcBorders>
            <w:shd w:val="clear" w:color="000000" w:fill="FFFFFF"/>
            <w:vAlign w:val="bottom"/>
          </w:tcPr>
          <w:p w14:paraId="7D7E9D8A" w14:textId="77777777" w:rsidR="001F4531" w:rsidRPr="00BC003B" w:rsidRDefault="001F4531" w:rsidP="008F0917">
            <w:pPr>
              <w:pStyle w:val="TableText"/>
            </w:pPr>
            <w:r w:rsidRPr="00BC003B">
              <w:rPr>
                <w:color w:val="000000"/>
              </w:rPr>
              <w:t>7,050</w:t>
            </w:r>
          </w:p>
        </w:tc>
        <w:tc>
          <w:tcPr>
            <w:tcW w:w="1152" w:type="dxa"/>
            <w:tcBorders>
              <w:top w:val="nil"/>
              <w:left w:val="nil"/>
              <w:bottom w:val="nil"/>
              <w:right w:val="nil"/>
            </w:tcBorders>
            <w:shd w:val="clear" w:color="000000" w:fill="FFFFFF"/>
            <w:vAlign w:val="bottom"/>
          </w:tcPr>
          <w:p w14:paraId="7D6EC0EC"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1CEC1F70" w14:textId="77777777" w:rsidR="001F4531" w:rsidRPr="00BC003B" w:rsidRDefault="001F4531" w:rsidP="009F3EFB">
            <w:pPr>
              <w:pStyle w:val="TableText"/>
              <w:ind w:right="216"/>
            </w:pPr>
            <w:r w:rsidRPr="00BC003B">
              <w:rPr>
                <w:color w:val="000000"/>
              </w:rPr>
              <w:t>97,103</w:t>
            </w:r>
          </w:p>
        </w:tc>
        <w:tc>
          <w:tcPr>
            <w:tcW w:w="1512" w:type="dxa"/>
            <w:tcBorders>
              <w:top w:val="nil"/>
              <w:left w:val="nil"/>
              <w:bottom w:val="nil"/>
              <w:right w:val="nil"/>
            </w:tcBorders>
            <w:shd w:val="clear" w:color="000000" w:fill="FFFFFF"/>
            <w:vAlign w:val="bottom"/>
          </w:tcPr>
          <w:p w14:paraId="297ECF59" w14:textId="77777777" w:rsidR="001F4531" w:rsidRPr="00BC003B" w:rsidRDefault="001F4531" w:rsidP="00FE0D3A">
            <w:pPr>
              <w:pStyle w:val="TableText"/>
              <w:ind w:right="432"/>
            </w:pPr>
            <w:r w:rsidRPr="00BC003B">
              <w:rPr>
                <w:color w:val="000000"/>
              </w:rPr>
              <w:t>29.2</w:t>
            </w:r>
          </w:p>
        </w:tc>
      </w:tr>
      <w:tr w:rsidR="001F4531" w:rsidRPr="00BC003B" w14:paraId="6CBC7959" w14:textId="77777777" w:rsidTr="00BD0CC2">
        <w:tc>
          <w:tcPr>
            <w:tcW w:w="893" w:type="dxa"/>
          </w:tcPr>
          <w:p w14:paraId="7B39FF3B" w14:textId="77777777" w:rsidR="001F4531" w:rsidRPr="00BC003B" w:rsidRDefault="001F4531" w:rsidP="00FE0D3A">
            <w:pPr>
              <w:pStyle w:val="TableText"/>
            </w:pPr>
            <w:r w:rsidRPr="00BC003B">
              <w:t>585</w:t>
            </w:r>
          </w:p>
        </w:tc>
        <w:tc>
          <w:tcPr>
            <w:tcW w:w="965" w:type="dxa"/>
            <w:tcBorders>
              <w:top w:val="nil"/>
              <w:left w:val="nil"/>
              <w:bottom w:val="nil"/>
              <w:right w:val="nil"/>
            </w:tcBorders>
            <w:shd w:val="clear" w:color="000000" w:fill="FFFFFF"/>
            <w:vAlign w:val="bottom"/>
          </w:tcPr>
          <w:p w14:paraId="7B017337" w14:textId="77777777" w:rsidR="001F4531" w:rsidRPr="00BC003B" w:rsidRDefault="001F4531" w:rsidP="008F0917">
            <w:pPr>
              <w:pStyle w:val="TableText"/>
            </w:pPr>
            <w:r w:rsidRPr="00BC003B">
              <w:rPr>
                <w:color w:val="000000"/>
              </w:rPr>
              <w:t>4,417</w:t>
            </w:r>
          </w:p>
        </w:tc>
        <w:tc>
          <w:tcPr>
            <w:tcW w:w="1152" w:type="dxa"/>
            <w:tcBorders>
              <w:top w:val="nil"/>
              <w:left w:val="nil"/>
              <w:bottom w:val="nil"/>
              <w:right w:val="nil"/>
            </w:tcBorders>
            <w:shd w:val="clear" w:color="000000" w:fill="FFFFFF"/>
            <w:vAlign w:val="bottom"/>
          </w:tcPr>
          <w:p w14:paraId="01AE093C"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CA4E6D7" w14:textId="77777777" w:rsidR="001F4531" w:rsidRPr="00BC003B" w:rsidRDefault="001F4531" w:rsidP="009F3EFB">
            <w:pPr>
              <w:pStyle w:val="TableText"/>
              <w:ind w:right="216"/>
            </w:pPr>
            <w:r w:rsidRPr="00BC003B">
              <w:rPr>
                <w:color w:val="000000"/>
              </w:rPr>
              <w:t>101,520</w:t>
            </w:r>
          </w:p>
        </w:tc>
        <w:tc>
          <w:tcPr>
            <w:tcW w:w="1512" w:type="dxa"/>
            <w:tcBorders>
              <w:top w:val="nil"/>
              <w:left w:val="nil"/>
              <w:bottom w:val="nil"/>
              <w:right w:val="nil"/>
            </w:tcBorders>
            <w:shd w:val="clear" w:color="000000" w:fill="FFFFFF"/>
            <w:vAlign w:val="bottom"/>
          </w:tcPr>
          <w:p w14:paraId="2D3887BF" w14:textId="77777777" w:rsidR="001F4531" w:rsidRPr="00BC003B" w:rsidRDefault="001F4531" w:rsidP="00FE0D3A">
            <w:pPr>
              <w:pStyle w:val="TableText"/>
              <w:ind w:right="432"/>
            </w:pPr>
            <w:r w:rsidRPr="00BC003B">
              <w:rPr>
                <w:color w:val="000000"/>
              </w:rPr>
              <w:t>30.5</w:t>
            </w:r>
          </w:p>
        </w:tc>
      </w:tr>
      <w:tr w:rsidR="001F4531" w:rsidRPr="00BC003B" w14:paraId="0606D78C" w14:textId="77777777" w:rsidTr="00BD0CC2">
        <w:tc>
          <w:tcPr>
            <w:tcW w:w="893" w:type="dxa"/>
          </w:tcPr>
          <w:p w14:paraId="15884D86" w14:textId="77777777" w:rsidR="001F4531" w:rsidRPr="00BC003B" w:rsidRDefault="001F4531" w:rsidP="00FE0D3A">
            <w:pPr>
              <w:pStyle w:val="TableText"/>
            </w:pPr>
            <w:r w:rsidRPr="00BC003B">
              <w:t>586</w:t>
            </w:r>
          </w:p>
        </w:tc>
        <w:tc>
          <w:tcPr>
            <w:tcW w:w="965" w:type="dxa"/>
            <w:tcBorders>
              <w:top w:val="nil"/>
              <w:left w:val="nil"/>
              <w:bottom w:val="nil"/>
              <w:right w:val="nil"/>
            </w:tcBorders>
            <w:shd w:val="clear" w:color="000000" w:fill="FFFFFF"/>
            <w:vAlign w:val="bottom"/>
          </w:tcPr>
          <w:p w14:paraId="2912C50E" w14:textId="77777777" w:rsidR="001F4531" w:rsidRPr="00BC003B" w:rsidRDefault="001F4531" w:rsidP="008F0917">
            <w:pPr>
              <w:pStyle w:val="TableText"/>
            </w:pPr>
            <w:r w:rsidRPr="00BC003B">
              <w:rPr>
                <w:color w:val="000000"/>
              </w:rPr>
              <w:t>5,464</w:t>
            </w:r>
          </w:p>
        </w:tc>
        <w:tc>
          <w:tcPr>
            <w:tcW w:w="1152" w:type="dxa"/>
            <w:tcBorders>
              <w:top w:val="nil"/>
              <w:left w:val="nil"/>
              <w:bottom w:val="nil"/>
              <w:right w:val="nil"/>
            </w:tcBorders>
            <w:shd w:val="clear" w:color="000000" w:fill="FFFFFF"/>
            <w:vAlign w:val="bottom"/>
          </w:tcPr>
          <w:p w14:paraId="501E667A"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394E3F98" w14:textId="77777777" w:rsidR="001F4531" w:rsidRPr="00BC003B" w:rsidRDefault="001F4531" w:rsidP="009F3EFB">
            <w:pPr>
              <w:pStyle w:val="TableText"/>
              <w:ind w:right="216"/>
            </w:pPr>
            <w:r w:rsidRPr="00BC003B">
              <w:rPr>
                <w:color w:val="000000"/>
              </w:rPr>
              <w:t>106,984</w:t>
            </w:r>
          </w:p>
        </w:tc>
        <w:tc>
          <w:tcPr>
            <w:tcW w:w="1512" w:type="dxa"/>
            <w:tcBorders>
              <w:top w:val="nil"/>
              <w:left w:val="nil"/>
              <w:bottom w:val="nil"/>
              <w:right w:val="nil"/>
            </w:tcBorders>
            <w:shd w:val="clear" w:color="000000" w:fill="FFFFFF"/>
            <w:vAlign w:val="bottom"/>
          </w:tcPr>
          <w:p w14:paraId="09EA8BEE" w14:textId="77777777" w:rsidR="001F4531" w:rsidRPr="00BC003B" w:rsidRDefault="001F4531" w:rsidP="00FE0D3A">
            <w:pPr>
              <w:pStyle w:val="TableText"/>
              <w:ind w:right="432"/>
            </w:pPr>
            <w:r w:rsidRPr="00BC003B">
              <w:rPr>
                <w:color w:val="000000"/>
              </w:rPr>
              <w:t>32.2</w:t>
            </w:r>
          </w:p>
        </w:tc>
      </w:tr>
      <w:tr w:rsidR="001F4531" w:rsidRPr="00BC003B" w14:paraId="40DB9090" w14:textId="77777777" w:rsidTr="00BD0CC2">
        <w:tc>
          <w:tcPr>
            <w:tcW w:w="893" w:type="dxa"/>
            <w:tcBorders>
              <w:bottom w:val="nil"/>
            </w:tcBorders>
          </w:tcPr>
          <w:p w14:paraId="4F87BE2C" w14:textId="77777777" w:rsidR="001F4531" w:rsidRPr="00BC003B" w:rsidRDefault="001F4531" w:rsidP="00FE0D3A">
            <w:pPr>
              <w:pStyle w:val="TableText"/>
            </w:pPr>
            <w:r w:rsidRPr="00BC003B">
              <w:t>587</w:t>
            </w:r>
          </w:p>
        </w:tc>
        <w:tc>
          <w:tcPr>
            <w:tcW w:w="965" w:type="dxa"/>
            <w:tcBorders>
              <w:top w:val="nil"/>
              <w:left w:val="nil"/>
              <w:bottom w:val="nil"/>
              <w:right w:val="nil"/>
            </w:tcBorders>
            <w:shd w:val="clear" w:color="000000" w:fill="FFFFFF"/>
            <w:vAlign w:val="bottom"/>
          </w:tcPr>
          <w:p w14:paraId="25976D2F" w14:textId="77777777" w:rsidR="001F4531" w:rsidRPr="00BC003B" w:rsidRDefault="001F4531" w:rsidP="008F0917">
            <w:pPr>
              <w:pStyle w:val="TableText"/>
            </w:pPr>
            <w:r w:rsidRPr="00BC003B">
              <w:rPr>
                <w:color w:val="000000"/>
              </w:rPr>
              <w:t>5,811</w:t>
            </w:r>
          </w:p>
        </w:tc>
        <w:tc>
          <w:tcPr>
            <w:tcW w:w="1152" w:type="dxa"/>
            <w:tcBorders>
              <w:top w:val="nil"/>
              <w:left w:val="nil"/>
              <w:bottom w:val="nil"/>
              <w:right w:val="nil"/>
            </w:tcBorders>
            <w:shd w:val="clear" w:color="000000" w:fill="FFFFFF"/>
            <w:vAlign w:val="bottom"/>
          </w:tcPr>
          <w:p w14:paraId="3D447DB0"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0796AC12" w14:textId="77777777" w:rsidR="001F4531" w:rsidRPr="00BC003B" w:rsidRDefault="001F4531" w:rsidP="009F3EFB">
            <w:pPr>
              <w:pStyle w:val="TableText"/>
              <w:ind w:right="216"/>
            </w:pPr>
            <w:r w:rsidRPr="00BC003B">
              <w:rPr>
                <w:color w:val="000000"/>
              </w:rPr>
              <w:t>112,795</w:t>
            </w:r>
          </w:p>
        </w:tc>
        <w:tc>
          <w:tcPr>
            <w:tcW w:w="1512" w:type="dxa"/>
            <w:tcBorders>
              <w:top w:val="nil"/>
              <w:left w:val="nil"/>
              <w:bottom w:val="nil"/>
              <w:right w:val="nil"/>
            </w:tcBorders>
            <w:shd w:val="clear" w:color="000000" w:fill="FFFFFF"/>
            <w:vAlign w:val="bottom"/>
          </w:tcPr>
          <w:p w14:paraId="3A53EDEE" w14:textId="77777777" w:rsidR="001F4531" w:rsidRPr="00BC003B" w:rsidRDefault="001F4531" w:rsidP="00FE0D3A">
            <w:pPr>
              <w:pStyle w:val="TableText"/>
              <w:ind w:right="432"/>
            </w:pPr>
            <w:r w:rsidRPr="00BC003B">
              <w:rPr>
                <w:color w:val="000000"/>
              </w:rPr>
              <w:t>33.9</w:t>
            </w:r>
          </w:p>
        </w:tc>
      </w:tr>
      <w:tr w:rsidR="001F4531" w:rsidRPr="00BC003B" w14:paraId="4A4D5A82" w14:textId="77777777" w:rsidTr="00BD0CC2">
        <w:tc>
          <w:tcPr>
            <w:tcW w:w="893" w:type="dxa"/>
            <w:tcBorders>
              <w:top w:val="nil"/>
              <w:bottom w:val="single" w:sz="12" w:space="0" w:color="auto"/>
            </w:tcBorders>
          </w:tcPr>
          <w:p w14:paraId="4245BAA1" w14:textId="77777777" w:rsidR="001F4531" w:rsidRPr="00BC003B" w:rsidRDefault="001F4531" w:rsidP="00FE0D3A">
            <w:pPr>
              <w:pStyle w:val="TableText"/>
            </w:pPr>
            <w:r w:rsidRPr="00BC003B">
              <w:t>588</w:t>
            </w:r>
          </w:p>
        </w:tc>
        <w:tc>
          <w:tcPr>
            <w:tcW w:w="965" w:type="dxa"/>
            <w:tcBorders>
              <w:top w:val="nil"/>
              <w:left w:val="nil"/>
              <w:bottom w:val="single" w:sz="12" w:space="0" w:color="auto"/>
              <w:right w:val="nil"/>
            </w:tcBorders>
            <w:shd w:val="clear" w:color="000000" w:fill="FFFFFF"/>
            <w:vAlign w:val="bottom"/>
          </w:tcPr>
          <w:p w14:paraId="081595EC" w14:textId="77777777" w:rsidR="001F4531" w:rsidRPr="00BC003B" w:rsidRDefault="001F4531" w:rsidP="008F0917">
            <w:pPr>
              <w:pStyle w:val="TableText"/>
            </w:pPr>
            <w:r w:rsidRPr="00BC003B">
              <w:rPr>
                <w:color w:val="000000"/>
              </w:rPr>
              <w:t>5,227</w:t>
            </w:r>
          </w:p>
        </w:tc>
        <w:tc>
          <w:tcPr>
            <w:tcW w:w="1152" w:type="dxa"/>
            <w:tcBorders>
              <w:top w:val="nil"/>
              <w:left w:val="nil"/>
              <w:bottom w:val="single" w:sz="12" w:space="0" w:color="auto"/>
              <w:right w:val="nil"/>
            </w:tcBorders>
            <w:shd w:val="clear" w:color="000000" w:fill="FFFFFF"/>
            <w:vAlign w:val="bottom"/>
          </w:tcPr>
          <w:p w14:paraId="3F2533A2"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single" w:sz="12" w:space="0" w:color="auto"/>
              <w:right w:val="nil"/>
            </w:tcBorders>
            <w:shd w:val="clear" w:color="000000" w:fill="FFFFFF"/>
            <w:vAlign w:val="bottom"/>
          </w:tcPr>
          <w:p w14:paraId="113AB0D6" w14:textId="77777777" w:rsidR="001F4531" w:rsidRPr="00BC003B" w:rsidRDefault="001F4531" w:rsidP="009F3EFB">
            <w:pPr>
              <w:pStyle w:val="TableText"/>
              <w:ind w:right="216"/>
            </w:pPr>
            <w:r w:rsidRPr="00BC003B">
              <w:rPr>
                <w:color w:val="000000"/>
              </w:rPr>
              <w:t>118,022</w:t>
            </w:r>
          </w:p>
        </w:tc>
        <w:tc>
          <w:tcPr>
            <w:tcW w:w="1512" w:type="dxa"/>
            <w:tcBorders>
              <w:top w:val="nil"/>
              <w:left w:val="nil"/>
              <w:bottom w:val="single" w:sz="12" w:space="0" w:color="auto"/>
              <w:right w:val="nil"/>
            </w:tcBorders>
            <w:shd w:val="clear" w:color="000000" w:fill="FFFFFF"/>
            <w:vAlign w:val="bottom"/>
          </w:tcPr>
          <w:p w14:paraId="139EB333" w14:textId="77777777" w:rsidR="001F4531" w:rsidRPr="00BC003B" w:rsidRDefault="001F4531" w:rsidP="00FE0D3A">
            <w:pPr>
              <w:pStyle w:val="TableText"/>
              <w:ind w:right="432"/>
            </w:pPr>
            <w:r w:rsidRPr="00BC003B">
              <w:rPr>
                <w:color w:val="000000"/>
              </w:rPr>
              <w:t>35.5</w:t>
            </w:r>
          </w:p>
        </w:tc>
      </w:tr>
    </w:tbl>
    <w:p w14:paraId="149602CC" w14:textId="2B4505A8" w:rsidR="001F4531" w:rsidRPr="00BC003B" w:rsidRDefault="001F4531" w:rsidP="007A5037">
      <w:pPr>
        <w:pStyle w:val="NormalContinuation"/>
        <w:rPr>
          <w:noProof/>
        </w:rPr>
      </w:pPr>
      <w:r w:rsidRPr="00BC003B">
        <w:rPr>
          <w:noProof/>
        </w:rPr>
        <w:fldChar w:fldCharType="begin"/>
      </w:r>
      <w:r w:rsidRPr="00BC003B">
        <w:rPr>
          <w:noProof/>
        </w:rPr>
        <w:instrText xml:space="preserve"> REF _Ref119998013 \h </w:instrText>
      </w:r>
      <w:r w:rsidRPr="00BC003B">
        <w:rPr>
          <w:noProof/>
        </w:rPr>
      </w:r>
      <w:r w:rsidRPr="00BC003B">
        <w:rPr>
          <w:noProof/>
        </w:rPr>
        <w:fldChar w:fldCharType="separate"/>
      </w:r>
      <w:r w:rsidR="00690847" w:rsidRPr="00BC003B">
        <w:rPr>
          <w:noProof/>
        </w:rPr>
        <w:t>Table 7.B.5</w:t>
      </w:r>
      <w:r w:rsidRPr="00BC003B">
        <w:rPr>
          <w:noProof/>
        </w:rPr>
        <w:fldChar w:fldCharType="end"/>
      </w:r>
      <w:r w:rsidRPr="00BC003B">
        <w:rPr>
          <w:noProof/>
        </w:rPr>
        <w:t xml:space="preserve"> </w:t>
      </w:r>
      <w:r w:rsidRPr="00BC003B">
        <w:rPr>
          <w:i/>
          <w:noProof/>
        </w:rPr>
        <w:t>(continuation one)</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646DC01A"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59F61038" w14:textId="77777777" w:rsidR="001F4531" w:rsidRPr="00742EAE" w:rsidRDefault="001F4531" w:rsidP="00FE0D3A">
            <w:pPr>
              <w:pStyle w:val="TableHead"/>
              <w:rPr>
                <w:b/>
                <w:bCs w:val="0"/>
              </w:rPr>
            </w:pPr>
            <w:r w:rsidRPr="00742EAE">
              <w:rPr>
                <w:b/>
                <w:bCs w:val="0"/>
              </w:rPr>
              <w:t>Scale Score</w:t>
            </w:r>
          </w:p>
        </w:tc>
        <w:tc>
          <w:tcPr>
            <w:tcW w:w="965" w:type="dxa"/>
          </w:tcPr>
          <w:p w14:paraId="4FD91274" w14:textId="77777777" w:rsidR="001F4531" w:rsidRPr="00742EAE" w:rsidRDefault="001F4531" w:rsidP="00FE0D3A">
            <w:pPr>
              <w:pStyle w:val="TableHead"/>
              <w:rPr>
                <w:b/>
                <w:bCs w:val="0"/>
              </w:rPr>
            </w:pPr>
            <w:r w:rsidRPr="00742EAE">
              <w:rPr>
                <w:b/>
                <w:bCs w:val="0"/>
              </w:rPr>
              <w:t>N</w:t>
            </w:r>
          </w:p>
        </w:tc>
        <w:tc>
          <w:tcPr>
            <w:tcW w:w="1152" w:type="dxa"/>
          </w:tcPr>
          <w:p w14:paraId="55A5CB60" w14:textId="77777777" w:rsidR="001F4531" w:rsidRPr="00742EAE" w:rsidRDefault="001F4531" w:rsidP="00FE0D3A">
            <w:pPr>
              <w:pStyle w:val="TableHead"/>
              <w:rPr>
                <w:b/>
                <w:bCs w:val="0"/>
              </w:rPr>
            </w:pPr>
            <w:r w:rsidRPr="00742EAE">
              <w:rPr>
                <w:b/>
                <w:bCs w:val="0"/>
              </w:rPr>
              <w:t>Percent</w:t>
            </w:r>
          </w:p>
        </w:tc>
        <w:tc>
          <w:tcPr>
            <w:tcW w:w="1512" w:type="dxa"/>
          </w:tcPr>
          <w:p w14:paraId="5477F68B"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193A1614" w14:textId="77777777" w:rsidR="001F4531" w:rsidRPr="00742EAE" w:rsidRDefault="001F4531" w:rsidP="00FE0D3A">
            <w:pPr>
              <w:pStyle w:val="TableHead"/>
              <w:rPr>
                <w:b/>
                <w:bCs w:val="0"/>
              </w:rPr>
            </w:pPr>
            <w:r w:rsidRPr="00742EAE">
              <w:rPr>
                <w:b/>
                <w:bCs w:val="0"/>
              </w:rPr>
              <w:t>Cumulative Percent</w:t>
            </w:r>
          </w:p>
        </w:tc>
      </w:tr>
      <w:tr w:rsidR="001F4531" w:rsidRPr="00BC003B" w14:paraId="64778A76" w14:textId="77777777" w:rsidTr="00BD0CC2">
        <w:tc>
          <w:tcPr>
            <w:tcW w:w="893" w:type="dxa"/>
            <w:tcBorders>
              <w:top w:val="single" w:sz="4" w:space="0" w:color="auto"/>
            </w:tcBorders>
          </w:tcPr>
          <w:p w14:paraId="616F802F" w14:textId="77777777" w:rsidR="001F4531" w:rsidRPr="00BC003B" w:rsidRDefault="001F4531" w:rsidP="00FE0D3A">
            <w:pPr>
              <w:pStyle w:val="TableText"/>
            </w:pPr>
            <w:r w:rsidRPr="00BC003B">
              <w:t>589</w:t>
            </w:r>
          </w:p>
        </w:tc>
        <w:tc>
          <w:tcPr>
            <w:tcW w:w="965" w:type="dxa"/>
            <w:tcBorders>
              <w:top w:val="nil"/>
              <w:left w:val="nil"/>
              <w:bottom w:val="nil"/>
              <w:right w:val="nil"/>
            </w:tcBorders>
            <w:shd w:val="clear" w:color="000000" w:fill="FFFFFF"/>
            <w:vAlign w:val="bottom"/>
          </w:tcPr>
          <w:p w14:paraId="0D9563A5" w14:textId="77777777" w:rsidR="001F4531" w:rsidRPr="00BC003B" w:rsidRDefault="001F4531" w:rsidP="008F0917">
            <w:pPr>
              <w:pStyle w:val="TableText"/>
            </w:pPr>
            <w:r w:rsidRPr="00BC003B">
              <w:rPr>
                <w:color w:val="000000"/>
              </w:rPr>
              <w:t>5,590</w:t>
            </w:r>
          </w:p>
        </w:tc>
        <w:tc>
          <w:tcPr>
            <w:tcW w:w="1152" w:type="dxa"/>
            <w:tcBorders>
              <w:top w:val="nil"/>
              <w:left w:val="nil"/>
              <w:bottom w:val="nil"/>
              <w:right w:val="nil"/>
            </w:tcBorders>
            <w:shd w:val="clear" w:color="000000" w:fill="FFFFFF"/>
            <w:vAlign w:val="bottom"/>
          </w:tcPr>
          <w:p w14:paraId="371C58E1"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558A8275" w14:textId="77777777" w:rsidR="001F4531" w:rsidRPr="00BC003B" w:rsidRDefault="001F4531" w:rsidP="009F3EFB">
            <w:pPr>
              <w:pStyle w:val="TableText"/>
              <w:ind w:right="216"/>
            </w:pPr>
            <w:r w:rsidRPr="00BC003B">
              <w:rPr>
                <w:color w:val="000000"/>
              </w:rPr>
              <w:t>123,612</w:t>
            </w:r>
          </w:p>
        </w:tc>
        <w:tc>
          <w:tcPr>
            <w:tcW w:w="1512" w:type="dxa"/>
            <w:tcBorders>
              <w:top w:val="nil"/>
              <w:left w:val="nil"/>
              <w:bottom w:val="nil"/>
              <w:right w:val="nil"/>
            </w:tcBorders>
            <w:shd w:val="clear" w:color="000000" w:fill="FFFFFF"/>
            <w:vAlign w:val="bottom"/>
          </w:tcPr>
          <w:p w14:paraId="3DBBB0B9" w14:textId="77777777" w:rsidR="001F4531" w:rsidRPr="00BC003B" w:rsidRDefault="001F4531" w:rsidP="00FE0D3A">
            <w:pPr>
              <w:pStyle w:val="TableText"/>
              <w:ind w:right="432"/>
            </w:pPr>
            <w:r w:rsidRPr="00BC003B">
              <w:rPr>
                <w:color w:val="000000"/>
              </w:rPr>
              <w:t>37.2</w:t>
            </w:r>
          </w:p>
        </w:tc>
      </w:tr>
      <w:tr w:rsidR="001F4531" w:rsidRPr="00BC003B" w14:paraId="543AE3B5" w14:textId="77777777" w:rsidTr="00BD0CC2">
        <w:tc>
          <w:tcPr>
            <w:tcW w:w="893" w:type="dxa"/>
          </w:tcPr>
          <w:p w14:paraId="5907C83A" w14:textId="77777777" w:rsidR="001F4531" w:rsidRPr="00BC003B" w:rsidRDefault="001F4531" w:rsidP="00FE0D3A">
            <w:pPr>
              <w:pStyle w:val="TableText"/>
            </w:pPr>
            <w:r w:rsidRPr="00BC003B">
              <w:t>590</w:t>
            </w:r>
          </w:p>
        </w:tc>
        <w:tc>
          <w:tcPr>
            <w:tcW w:w="965" w:type="dxa"/>
            <w:tcBorders>
              <w:top w:val="nil"/>
              <w:left w:val="nil"/>
              <w:bottom w:val="nil"/>
              <w:right w:val="nil"/>
            </w:tcBorders>
            <w:shd w:val="clear" w:color="000000" w:fill="FFFFFF"/>
            <w:vAlign w:val="bottom"/>
          </w:tcPr>
          <w:p w14:paraId="1A994079" w14:textId="77777777" w:rsidR="001F4531" w:rsidRPr="00BC003B" w:rsidRDefault="001F4531" w:rsidP="008F0917">
            <w:pPr>
              <w:pStyle w:val="TableText"/>
            </w:pPr>
            <w:r w:rsidRPr="00BC003B">
              <w:rPr>
                <w:color w:val="000000"/>
              </w:rPr>
              <w:t>5,133</w:t>
            </w:r>
          </w:p>
        </w:tc>
        <w:tc>
          <w:tcPr>
            <w:tcW w:w="1152" w:type="dxa"/>
            <w:tcBorders>
              <w:top w:val="nil"/>
              <w:left w:val="nil"/>
              <w:bottom w:val="nil"/>
              <w:right w:val="nil"/>
            </w:tcBorders>
            <w:shd w:val="clear" w:color="000000" w:fill="FFFFFF"/>
            <w:vAlign w:val="bottom"/>
          </w:tcPr>
          <w:p w14:paraId="044B2EEA"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53536906" w14:textId="77777777" w:rsidR="001F4531" w:rsidRPr="00BC003B" w:rsidRDefault="001F4531" w:rsidP="009F3EFB">
            <w:pPr>
              <w:pStyle w:val="TableText"/>
              <w:ind w:right="216"/>
            </w:pPr>
            <w:r w:rsidRPr="00BC003B">
              <w:rPr>
                <w:color w:val="000000"/>
              </w:rPr>
              <w:t>128,745</w:t>
            </w:r>
          </w:p>
        </w:tc>
        <w:tc>
          <w:tcPr>
            <w:tcW w:w="1512" w:type="dxa"/>
            <w:tcBorders>
              <w:top w:val="nil"/>
              <w:left w:val="nil"/>
              <w:bottom w:val="nil"/>
              <w:right w:val="nil"/>
            </w:tcBorders>
            <w:shd w:val="clear" w:color="000000" w:fill="FFFFFF"/>
            <w:vAlign w:val="bottom"/>
          </w:tcPr>
          <w:p w14:paraId="41F0F6DA" w14:textId="77777777" w:rsidR="001F4531" w:rsidRPr="00BC003B" w:rsidRDefault="001F4531" w:rsidP="00FE0D3A">
            <w:pPr>
              <w:pStyle w:val="TableText"/>
              <w:ind w:right="432"/>
            </w:pPr>
            <w:r w:rsidRPr="00BC003B">
              <w:rPr>
                <w:color w:val="000000"/>
              </w:rPr>
              <w:t>38.7</w:t>
            </w:r>
          </w:p>
        </w:tc>
      </w:tr>
      <w:tr w:rsidR="001F4531" w:rsidRPr="00BC003B" w14:paraId="380AE5EC" w14:textId="77777777" w:rsidTr="00BD0CC2">
        <w:tc>
          <w:tcPr>
            <w:tcW w:w="893" w:type="dxa"/>
          </w:tcPr>
          <w:p w14:paraId="723E80C6" w14:textId="77777777" w:rsidR="001F4531" w:rsidRPr="00BC003B" w:rsidRDefault="001F4531" w:rsidP="00FE0D3A">
            <w:pPr>
              <w:pStyle w:val="TableText"/>
            </w:pPr>
            <w:r w:rsidRPr="00BC003B">
              <w:t>591</w:t>
            </w:r>
          </w:p>
        </w:tc>
        <w:tc>
          <w:tcPr>
            <w:tcW w:w="965" w:type="dxa"/>
            <w:tcBorders>
              <w:top w:val="nil"/>
              <w:left w:val="nil"/>
              <w:bottom w:val="nil"/>
              <w:right w:val="nil"/>
            </w:tcBorders>
            <w:shd w:val="clear" w:color="000000" w:fill="FFFFFF"/>
            <w:vAlign w:val="bottom"/>
          </w:tcPr>
          <w:p w14:paraId="62DF2CF4" w14:textId="77777777" w:rsidR="001F4531" w:rsidRPr="00BC003B" w:rsidRDefault="001F4531" w:rsidP="008F0917">
            <w:pPr>
              <w:pStyle w:val="TableText"/>
            </w:pPr>
            <w:r w:rsidRPr="00BC003B">
              <w:rPr>
                <w:color w:val="000000"/>
              </w:rPr>
              <w:t>5,417</w:t>
            </w:r>
          </w:p>
        </w:tc>
        <w:tc>
          <w:tcPr>
            <w:tcW w:w="1152" w:type="dxa"/>
            <w:tcBorders>
              <w:top w:val="nil"/>
              <w:left w:val="nil"/>
              <w:bottom w:val="nil"/>
              <w:right w:val="nil"/>
            </w:tcBorders>
            <w:shd w:val="clear" w:color="000000" w:fill="FFFFFF"/>
            <w:vAlign w:val="bottom"/>
          </w:tcPr>
          <w:p w14:paraId="26CC84C1"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0F0D9A1C" w14:textId="77777777" w:rsidR="001F4531" w:rsidRPr="00BC003B" w:rsidRDefault="001F4531" w:rsidP="009F3EFB">
            <w:pPr>
              <w:pStyle w:val="TableText"/>
              <w:ind w:right="216"/>
            </w:pPr>
            <w:r w:rsidRPr="00BC003B">
              <w:rPr>
                <w:color w:val="000000"/>
              </w:rPr>
              <w:t>134,162</w:t>
            </w:r>
          </w:p>
        </w:tc>
        <w:tc>
          <w:tcPr>
            <w:tcW w:w="1512" w:type="dxa"/>
            <w:tcBorders>
              <w:top w:val="nil"/>
              <w:left w:val="nil"/>
              <w:bottom w:val="nil"/>
              <w:right w:val="nil"/>
            </w:tcBorders>
            <w:shd w:val="clear" w:color="000000" w:fill="FFFFFF"/>
            <w:vAlign w:val="bottom"/>
          </w:tcPr>
          <w:p w14:paraId="17DDEE47" w14:textId="77777777" w:rsidR="001F4531" w:rsidRPr="00BC003B" w:rsidRDefault="001F4531" w:rsidP="00FE0D3A">
            <w:pPr>
              <w:pStyle w:val="TableText"/>
              <w:ind w:right="432"/>
            </w:pPr>
            <w:r w:rsidRPr="00BC003B">
              <w:rPr>
                <w:color w:val="000000"/>
              </w:rPr>
              <w:t>40.3</w:t>
            </w:r>
          </w:p>
        </w:tc>
      </w:tr>
      <w:tr w:rsidR="001F4531" w:rsidRPr="00BC003B" w14:paraId="3A2D16CD" w14:textId="77777777" w:rsidTr="00BD0CC2">
        <w:tc>
          <w:tcPr>
            <w:tcW w:w="893" w:type="dxa"/>
          </w:tcPr>
          <w:p w14:paraId="15235731" w14:textId="77777777" w:rsidR="001F4531" w:rsidRPr="00BC003B" w:rsidRDefault="001F4531" w:rsidP="00FE0D3A">
            <w:pPr>
              <w:pStyle w:val="TableText"/>
            </w:pPr>
            <w:r w:rsidRPr="00BC003B">
              <w:t>592</w:t>
            </w:r>
          </w:p>
        </w:tc>
        <w:tc>
          <w:tcPr>
            <w:tcW w:w="965" w:type="dxa"/>
            <w:tcBorders>
              <w:top w:val="nil"/>
              <w:left w:val="nil"/>
              <w:bottom w:val="nil"/>
              <w:right w:val="nil"/>
            </w:tcBorders>
            <w:shd w:val="clear" w:color="000000" w:fill="FFFFFF"/>
            <w:vAlign w:val="bottom"/>
          </w:tcPr>
          <w:p w14:paraId="07D4BF15" w14:textId="77777777" w:rsidR="001F4531" w:rsidRPr="00BC003B" w:rsidRDefault="001F4531" w:rsidP="008F0917">
            <w:pPr>
              <w:pStyle w:val="TableText"/>
            </w:pPr>
            <w:r w:rsidRPr="00BC003B">
              <w:rPr>
                <w:color w:val="000000"/>
              </w:rPr>
              <w:t>4,983</w:t>
            </w:r>
          </w:p>
        </w:tc>
        <w:tc>
          <w:tcPr>
            <w:tcW w:w="1152" w:type="dxa"/>
            <w:tcBorders>
              <w:top w:val="nil"/>
              <w:left w:val="nil"/>
              <w:bottom w:val="nil"/>
              <w:right w:val="nil"/>
            </w:tcBorders>
            <w:shd w:val="clear" w:color="000000" w:fill="FFFFFF"/>
            <w:vAlign w:val="bottom"/>
          </w:tcPr>
          <w:p w14:paraId="07B338A9"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01916F6F" w14:textId="77777777" w:rsidR="001F4531" w:rsidRPr="00BC003B" w:rsidRDefault="001F4531" w:rsidP="009F3EFB">
            <w:pPr>
              <w:pStyle w:val="TableText"/>
              <w:ind w:right="216"/>
            </w:pPr>
            <w:r w:rsidRPr="00BC003B">
              <w:rPr>
                <w:color w:val="000000"/>
              </w:rPr>
              <w:t>139,145</w:t>
            </w:r>
          </w:p>
        </w:tc>
        <w:tc>
          <w:tcPr>
            <w:tcW w:w="1512" w:type="dxa"/>
            <w:tcBorders>
              <w:top w:val="nil"/>
              <w:left w:val="nil"/>
              <w:bottom w:val="nil"/>
              <w:right w:val="nil"/>
            </w:tcBorders>
            <w:shd w:val="clear" w:color="000000" w:fill="FFFFFF"/>
            <w:vAlign w:val="bottom"/>
          </w:tcPr>
          <w:p w14:paraId="436CA61A" w14:textId="77777777" w:rsidR="001F4531" w:rsidRPr="00BC003B" w:rsidRDefault="001F4531" w:rsidP="00FE0D3A">
            <w:pPr>
              <w:pStyle w:val="TableText"/>
              <w:ind w:right="432"/>
            </w:pPr>
            <w:r w:rsidRPr="00BC003B">
              <w:rPr>
                <w:color w:val="000000"/>
              </w:rPr>
              <w:t>41.8</w:t>
            </w:r>
          </w:p>
        </w:tc>
      </w:tr>
      <w:tr w:rsidR="001F4531" w:rsidRPr="00BC003B" w14:paraId="5FA744E1" w14:textId="77777777" w:rsidTr="00BD0CC2">
        <w:tc>
          <w:tcPr>
            <w:tcW w:w="893" w:type="dxa"/>
          </w:tcPr>
          <w:p w14:paraId="6ED0963A" w14:textId="77777777" w:rsidR="001F4531" w:rsidRPr="00BC003B" w:rsidRDefault="001F4531" w:rsidP="00FE0D3A">
            <w:pPr>
              <w:pStyle w:val="TableText"/>
            </w:pPr>
            <w:r w:rsidRPr="00BC003B">
              <w:t>593</w:t>
            </w:r>
          </w:p>
        </w:tc>
        <w:tc>
          <w:tcPr>
            <w:tcW w:w="965" w:type="dxa"/>
            <w:tcBorders>
              <w:top w:val="nil"/>
              <w:left w:val="nil"/>
              <w:bottom w:val="nil"/>
              <w:right w:val="nil"/>
            </w:tcBorders>
            <w:shd w:val="clear" w:color="000000" w:fill="FFFFFF"/>
            <w:vAlign w:val="bottom"/>
          </w:tcPr>
          <w:p w14:paraId="53203484" w14:textId="77777777" w:rsidR="001F4531" w:rsidRPr="00BC003B" w:rsidRDefault="001F4531" w:rsidP="008F0917">
            <w:pPr>
              <w:pStyle w:val="TableText"/>
            </w:pPr>
            <w:r w:rsidRPr="00BC003B">
              <w:rPr>
                <w:color w:val="000000"/>
              </w:rPr>
              <w:t>5,270</w:t>
            </w:r>
          </w:p>
        </w:tc>
        <w:tc>
          <w:tcPr>
            <w:tcW w:w="1152" w:type="dxa"/>
            <w:tcBorders>
              <w:top w:val="nil"/>
              <w:left w:val="nil"/>
              <w:bottom w:val="nil"/>
              <w:right w:val="nil"/>
            </w:tcBorders>
            <w:shd w:val="clear" w:color="000000" w:fill="FFFFFF"/>
            <w:vAlign w:val="bottom"/>
          </w:tcPr>
          <w:p w14:paraId="158B9920"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277E2D0E" w14:textId="77777777" w:rsidR="001F4531" w:rsidRPr="00BC003B" w:rsidRDefault="001F4531" w:rsidP="009F3EFB">
            <w:pPr>
              <w:pStyle w:val="TableText"/>
              <w:ind w:right="216"/>
            </w:pPr>
            <w:r w:rsidRPr="00BC003B">
              <w:rPr>
                <w:color w:val="000000"/>
              </w:rPr>
              <w:t>144,415</w:t>
            </w:r>
          </w:p>
        </w:tc>
        <w:tc>
          <w:tcPr>
            <w:tcW w:w="1512" w:type="dxa"/>
            <w:tcBorders>
              <w:top w:val="nil"/>
              <w:left w:val="nil"/>
              <w:bottom w:val="nil"/>
              <w:right w:val="nil"/>
            </w:tcBorders>
            <w:shd w:val="clear" w:color="000000" w:fill="FFFFFF"/>
            <w:vAlign w:val="bottom"/>
          </w:tcPr>
          <w:p w14:paraId="2E93300E" w14:textId="77777777" w:rsidR="001F4531" w:rsidRPr="00BC003B" w:rsidRDefault="001F4531" w:rsidP="00FE0D3A">
            <w:pPr>
              <w:pStyle w:val="TableText"/>
              <w:ind w:right="432"/>
            </w:pPr>
            <w:r w:rsidRPr="00BC003B">
              <w:rPr>
                <w:color w:val="000000"/>
              </w:rPr>
              <w:t>43.4</w:t>
            </w:r>
          </w:p>
        </w:tc>
      </w:tr>
      <w:tr w:rsidR="001F4531" w:rsidRPr="00BC003B" w14:paraId="79320331" w14:textId="77777777" w:rsidTr="00BD0CC2">
        <w:tc>
          <w:tcPr>
            <w:tcW w:w="893" w:type="dxa"/>
          </w:tcPr>
          <w:p w14:paraId="2F0A43A1" w14:textId="77777777" w:rsidR="001F4531" w:rsidRPr="00BC003B" w:rsidRDefault="001F4531" w:rsidP="00FE0D3A">
            <w:pPr>
              <w:pStyle w:val="TableText"/>
            </w:pPr>
            <w:r w:rsidRPr="00BC003B">
              <w:t>594</w:t>
            </w:r>
          </w:p>
        </w:tc>
        <w:tc>
          <w:tcPr>
            <w:tcW w:w="965" w:type="dxa"/>
            <w:tcBorders>
              <w:top w:val="nil"/>
              <w:left w:val="nil"/>
              <w:bottom w:val="nil"/>
              <w:right w:val="nil"/>
            </w:tcBorders>
            <w:shd w:val="clear" w:color="000000" w:fill="FFFFFF"/>
            <w:vAlign w:val="bottom"/>
          </w:tcPr>
          <w:p w14:paraId="37D153CD" w14:textId="77777777" w:rsidR="001F4531" w:rsidRPr="00BC003B" w:rsidRDefault="001F4531" w:rsidP="008F0917">
            <w:pPr>
              <w:pStyle w:val="TableText"/>
            </w:pPr>
            <w:r w:rsidRPr="00BC003B">
              <w:rPr>
                <w:color w:val="000000"/>
              </w:rPr>
              <w:t>4,918</w:t>
            </w:r>
          </w:p>
        </w:tc>
        <w:tc>
          <w:tcPr>
            <w:tcW w:w="1152" w:type="dxa"/>
            <w:tcBorders>
              <w:top w:val="nil"/>
              <w:left w:val="nil"/>
              <w:bottom w:val="nil"/>
              <w:right w:val="nil"/>
            </w:tcBorders>
            <w:shd w:val="clear" w:color="000000" w:fill="FFFFFF"/>
            <w:vAlign w:val="bottom"/>
          </w:tcPr>
          <w:p w14:paraId="7488B0EB"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3AF81238" w14:textId="77777777" w:rsidR="001F4531" w:rsidRPr="00BC003B" w:rsidRDefault="001F4531" w:rsidP="009F3EFB">
            <w:pPr>
              <w:pStyle w:val="TableText"/>
              <w:ind w:right="216"/>
            </w:pPr>
            <w:r w:rsidRPr="00BC003B">
              <w:rPr>
                <w:color w:val="000000"/>
              </w:rPr>
              <w:t>149,333</w:t>
            </w:r>
          </w:p>
        </w:tc>
        <w:tc>
          <w:tcPr>
            <w:tcW w:w="1512" w:type="dxa"/>
            <w:tcBorders>
              <w:top w:val="nil"/>
              <w:left w:val="nil"/>
              <w:bottom w:val="nil"/>
              <w:right w:val="nil"/>
            </w:tcBorders>
            <w:shd w:val="clear" w:color="000000" w:fill="FFFFFF"/>
            <w:vAlign w:val="bottom"/>
          </w:tcPr>
          <w:p w14:paraId="59DFC915" w14:textId="77777777" w:rsidR="001F4531" w:rsidRPr="00BC003B" w:rsidRDefault="001F4531" w:rsidP="00FE0D3A">
            <w:pPr>
              <w:pStyle w:val="TableText"/>
              <w:ind w:right="432"/>
            </w:pPr>
            <w:r w:rsidRPr="00BC003B">
              <w:rPr>
                <w:color w:val="000000"/>
              </w:rPr>
              <w:t>44.9</w:t>
            </w:r>
          </w:p>
        </w:tc>
      </w:tr>
      <w:tr w:rsidR="001F4531" w:rsidRPr="00BC003B" w14:paraId="71EF0CB4" w14:textId="77777777" w:rsidTr="00BD0CC2">
        <w:tc>
          <w:tcPr>
            <w:tcW w:w="893" w:type="dxa"/>
          </w:tcPr>
          <w:p w14:paraId="0EB16378" w14:textId="77777777" w:rsidR="001F4531" w:rsidRPr="00BC003B" w:rsidRDefault="001F4531" w:rsidP="00FE0D3A">
            <w:pPr>
              <w:pStyle w:val="TableText"/>
            </w:pPr>
            <w:r w:rsidRPr="00BC003B">
              <w:t>595</w:t>
            </w:r>
          </w:p>
        </w:tc>
        <w:tc>
          <w:tcPr>
            <w:tcW w:w="965" w:type="dxa"/>
            <w:tcBorders>
              <w:top w:val="nil"/>
              <w:left w:val="nil"/>
              <w:bottom w:val="nil"/>
              <w:right w:val="nil"/>
            </w:tcBorders>
            <w:shd w:val="clear" w:color="000000" w:fill="FFFFFF"/>
            <w:vAlign w:val="bottom"/>
          </w:tcPr>
          <w:p w14:paraId="46419F07" w14:textId="77777777" w:rsidR="001F4531" w:rsidRPr="00BC003B" w:rsidRDefault="001F4531" w:rsidP="008F0917">
            <w:pPr>
              <w:pStyle w:val="TableText"/>
            </w:pPr>
            <w:r w:rsidRPr="00BC003B">
              <w:rPr>
                <w:color w:val="000000"/>
              </w:rPr>
              <w:t>5,116</w:t>
            </w:r>
          </w:p>
        </w:tc>
        <w:tc>
          <w:tcPr>
            <w:tcW w:w="1152" w:type="dxa"/>
            <w:tcBorders>
              <w:top w:val="nil"/>
              <w:left w:val="nil"/>
              <w:bottom w:val="nil"/>
              <w:right w:val="nil"/>
            </w:tcBorders>
            <w:shd w:val="clear" w:color="000000" w:fill="FFFFFF"/>
            <w:vAlign w:val="bottom"/>
          </w:tcPr>
          <w:p w14:paraId="5E7E9E5E"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3A8E5949" w14:textId="77777777" w:rsidR="001F4531" w:rsidRPr="00BC003B" w:rsidRDefault="001F4531" w:rsidP="009F3EFB">
            <w:pPr>
              <w:pStyle w:val="TableText"/>
              <w:ind w:right="216"/>
            </w:pPr>
            <w:r w:rsidRPr="00BC003B">
              <w:rPr>
                <w:color w:val="000000"/>
              </w:rPr>
              <w:t>154,449</w:t>
            </w:r>
          </w:p>
        </w:tc>
        <w:tc>
          <w:tcPr>
            <w:tcW w:w="1512" w:type="dxa"/>
            <w:tcBorders>
              <w:top w:val="nil"/>
              <w:left w:val="nil"/>
              <w:bottom w:val="nil"/>
              <w:right w:val="nil"/>
            </w:tcBorders>
            <w:shd w:val="clear" w:color="000000" w:fill="FFFFFF"/>
            <w:vAlign w:val="bottom"/>
          </w:tcPr>
          <w:p w14:paraId="020416E5" w14:textId="77777777" w:rsidR="001F4531" w:rsidRPr="00BC003B" w:rsidRDefault="001F4531" w:rsidP="00FE0D3A">
            <w:pPr>
              <w:pStyle w:val="TableText"/>
              <w:ind w:right="432"/>
            </w:pPr>
            <w:r w:rsidRPr="00BC003B">
              <w:rPr>
                <w:color w:val="000000"/>
              </w:rPr>
              <w:t>46.4</w:t>
            </w:r>
          </w:p>
        </w:tc>
      </w:tr>
      <w:tr w:rsidR="001F4531" w:rsidRPr="00BC003B" w14:paraId="0ED83D80" w14:textId="77777777" w:rsidTr="00BD0CC2">
        <w:tc>
          <w:tcPr>
            <w:tcW w:w="893" w:type="dxa"/>
          </w:tcPr>
          <w:p w14:paraId="7AC75A76" w14:textId="77777777" w:rsidR="001F4531" w:rsidRPr="00BC003B" w:rsidRDefault="001F4531" w:rsidP="00FE0D3A">
            <w:pPr>
              <w:pStyle w:val="TableText"/>
            </w:pPr>
            <w:r w:rsidRPr="00BC003B">
              <w:t>596</w:t>
            </w:r>
          </w:p>
        </w:tc>
        <w:tc>
          <w:tcPr>
            <w:tcW w:w="965" w:type="dxa"/>
            <w:tcBorders>
              <w:top w:val="nil"/>
              <w:left w:val="nil"/>
              <w:bottom w:val="nil"/>
              <w:right w:val="nil"/>
            </w:tcBorders>
            <w:shd w:val="clear" w:color="000000" w:fill="FFFFFF"/>
            <w:vAlign w:val="bottom"/>
          </w:tcPr>
          <w:p w14:paraId="4CE66890" w14:textId="77777777" w:rsidR="001F4531" w:rsidRPr="00BC003B" w:rsidRDefault="001F4531" w:rsidP="008F0917">
            <w:pPr>
              <w:pStyle w:val="TableText"/>
            </w:pPr>
            <w:r w:rsidRPr="00BC003B">
              <w:rPr>
                <w:color w:val="000000"/>
              </w:rPr>
              <w:t>4,812</w:t>
            </w:r>
          </w:p>
        </w:tc>
        <w:tc>
          <w:tcPr>
            <w:tcW w:w="1152" w:type="dxa"/>
            <w:tcBorders>
              <w:top w:val="nil"/>
              <w:left w:val="nil"/>
              <w:bottom w:val="nil"/>
              <w:right w:val="nil"/>
            </w:tcBorders>
            <w:shd w:val="clear" w:color="000000" w:fill="FFFFFF"/>
            <w:vAlign w:val="bottom"/>
          </w:tcPr>
          <w:p w14:paraId="3E46345B"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6534AF2" w14:textId="77777777" w:rsidR="001F4531" w:rsidRPr="00BC003B" w:rsidRDefault="001F4531" w:rsidP="009F3EFB">
            <w:pPr>
              <w:pStyle w:val="TableText"/>
              <w:ind w:right="216"/>
            </w:pPr>
            <w:r w:rsidRPr="00BC003B">
              <w:rPr>
                <w:color w:val="000000"/>
              </w:rPr>
              <w:t>159,261</w:t>
            </w:r>
          </w:p>
        </w:tc>
        <w:tc>
          <w:tcPr>
            <w:tcW w:w="1512" w:type="dxa"/>
            <w:tcBorders>
              <w:top w:val="nil"/>
              <w:left w:val="nil"/>
              <w:bottom w:val="nil"/>
              <w:right w:val="nil"/>
            </w:tcBorders>
            <w:shd w:val="clear" w:color="000000" w:fill="FFFFFF"/>
            <w:vAlign w:val="bottom"/>
          </w:tcPr>
          <w:p w14:paraId="646EEF1E" w14:textId="77777777" w:rsidR="001F4531" w:rsidRPr="00BC003B" w:rsidRDefault="001F4531" w:rsidP="00FE0D3A">
            <w:pPr>
              <w:pStyle w:val="TableText"/>
              <w:ind w:right="432"/>
            </w:pPr>
            <w:r w:rsidRPr="00BC003B">
              <w:rPr>
                <w:color w:val="000000"/>
              </w:rPr>
              <w:t>47.9</w:t>
            </w:r>
          </w:p>
        </w:tc>
      </w:tr>
      <w:tr w:rsidR="001F4531" w:rsidRPr="00BC003B" w14:paraId="0BF0AA84" w14:textId="77777777" w:rsidTr="00BD0CC2">
        <w:tc>
          <w:tcPr>
            <w:tcW w:w="893" w:type="dxa"/>
          </w:tcPr>
          <w:p w14:paraId="18BC04AF" w14:textId="77777777" w:rsidR="001F4531" w:rsidRPr="00BC003B" w:rsidRDefault="001F4531" w:rsidP="00FE0D3A">
            <w:pPr>
              <w:pStyle w:val="TableText"/>
            </w:pPr>
            <w:r w:rsidRPr="00BC003B">
              <w:t>597</w:t>
            </w:r>
          </w:p>
        </w:tc>
        <w:tc>
          <w:tcPr>
            <w:tcW w:w="965" w:type="dxa"/>
            <w:tcBorders>
              <w:top w:val="nil"/>
              <w:left w:val="nil"/>
              <w:bottom w:val="nil"/>
              <w:right w:val="nil"/>
            </w:tcBorders>
            <w:shd w:val="clear" w:color="000000" w:fill="FFFFFF"/>
            <w:vAlign w:val="bottom"/>
          </w:tcPr>
          <w:p w14:paraId="000C755C" w14:textId="77777777" w:rsidR="001F4531" w:rsidRPr="00BC003B" w:rsidRDefault="001F4531" w:rsidP="008F0917">
            <w:pPr>
              <w:pStyle w:val="TableText"/>
            </w:pPr>
            <w:r w:rsidRPr="00BC003B">
              <w:rPr>
                <w:color w:val="000000"/>
              </w:rPr>
              <w:t>7,491</w:t>
            </w:r>
          </w:p>
        </w:tc>
        <w:tc>
          <w:tcPr>
            <w:tcW w:w="1152" w:type="dxa"/>
            <w:tcBorders>
              <w:top w:val="nil"/>
              <w:left w:val="nil"/>
              <w:bottom w:val="nil"/>
              <w:right w:val="nil"/>
            </w:tcBorders>
            <w:shd w:val="clear" w:color="000000" w:fill="FFFFFF"/>
            <w:vAlign w:val="bottom"/>
          </w:tcPr>
          <w:p w14:paraId="78FEFE58"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69707173" w14:textId="77777777" w:rsidR="001F4531" w:rsidRPr="00BC003B" w:rsidRDefault="001F4531" w:rsidP="009F3EFB">
            <w:pPr>
              <w:pStyle w:val="TableText"/>
              <w:ind w:right="216"/>
            </w:pPr>
            <w:r w:rsidRPr="00BC003B">
              <w:rPr>
                <w:color w:val="000000"/>
              </w:rPr>
              <w:t>166,752</w:t>
            </w:r>
          </w:p>
        </w:tc>
        <w:tc>
          <w:tcPr>
            <w:tcW w:w="1512" w:type="dxa"/>
            <w:tcBorders>
              <w:top w:val="nil"/>
              <w:left w:val="nil"/>
              <w:bottom w:val="nil"/>
              <w:right w:val="nil"/>
            </w:tcBorders>
            <w:shd w:val="clear" w:color="000000" w:fill="FFFFFF"/>
            <w:vAlign w:val="bottom"/>
          </w:tcPr>
          <w:p w14:paraId="19BD3D98" w14:textId="77777777" w:rsidR="001F4531" w:rsidRPr="00BC003B" w:rsidRDefault="001F4531" w:rsidP="00FE0D3A">
            <w:pPr>
              <w:pStyle w:val="TableText"/>
              <w:ind w:right="432"/>
            </w:pPr>
            <w:r w:rsidRPr="00BC003B">
              <w:rPr>
                <w:color w:val="000000"/>
              </w:rPr>
              <w:t>50.1</w:t>
            </w:r>
          </w:p>
        </w:tc>
      </w:tr>
      <w:tr w:rsidR="001F4531" w:rsidRPr="00BC003B" w14:paraId="7F2DFE2F" w14:textId="77777777" w:rsidTr="00BD0CC2">
        <w:tc>
          <w:tcPr>
            <w:tcW w:w="893" w:type="dxa"/>
          </w:tcPr>
          <w:p w14:paraId="2ACA4992" w14:textId="77777777" w:rsidR="001F4531" w:rsidRPr="00BC003B" w:rsidRDefault="001F4531" w:rsidP="00FE0D3A">
            <w:pPr>
              <w:pStyle w:val="TableText"/>
            </w:pPr>
            <w:r w:rsidRPr="00BC003B">
              <w:t>598</w:t>
            </w:r>
          </w:p>
        </w:tc>
        <w:tc>
          <w:tcPr>
            <w:tcW w:w="965" w:type="dxa"/>
            <w:tcBorders>
              <w:top w:val="nil"/>
              <w:left w:val="nil"/>
              <w:bottom w:val="nil"/>
              <w:right w:val="nil"/>
            </w:tcBorders>
            <w:shd w:val="clear" w:color="000000" w:fill="FFFFFF"/>
            <w:vAlign w:val="bottom"/>
          </w:tcPr>
          <w:p w14:paraId="2D7521AF" w14:textId="77777777" w:rsidR="001F4531" w:rsidRPr="00BC003B" w:rsidRDefault="001F4531" w:rsidP="008F0917">
            <w:pPr>
              <w:pStyle w:val="TableText"/>
            </w:pPr>
            <w:r w:rsidRPr="00BC003B">
              <w:rPr>
                <w:color w:val="000000"/>
              </w:rPr>
              <w:t>2,417</w:t>
            </w:r>
          </w:p>
        </w:tc>
        <w:tc>
          <w:tcPr>
            <w:tcW w:w="1152" w:type="dxa"/>
            <w:tcBorders>
              <w:top w:val="nil"/>
              <w:left w:val="nil"/>
              <w:bottom w:val="nil"/>
              <w:right w:val="nil"/>
            </w:tcBorders>
            <w:shd w:val="clear" w:color="000000" w:fill="FFFFFF"/>
            <w:vAlign w:val="bottom"/>
          </w:tcPr>
          <w:p w14:paraId="019A0088"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C131F9A" w14:textId="77777777" w:rsidR="001F4531" w:rsidRPr="00BC003B" w:rsidRDefault="001F4531" w:rsidP="009F3EFB">
            <w:pPr>
              <w:pStyle w:val="TableText"/>
              <w:ind w:right="216"/>
            </w:pPr>
            <w:r w:rsidRPr="00BC003B">
              <w:rPr>
                <w:color w:val="000000"/>
              </w:rPr>
              <w:t>169,169</w:t>
            </w:r>
          </w:p>
        </w:tc>
        <w:tc>
          <w:tcPr>
            <w:tcW w:w="1512" w:type="dxa"/>
            <w:tcBorders>
              <w:top w:val="nil"/>
              <w:left w:val="nil"/>
              <w:bottom w:val="nil"/>
              <w:right w:val="nil"/>
            </w:tcBorders>
            <w:shd w:val="clear" w:color="000000" w:fill="FFFFFF"/>
            <w:vAlign w:val="bottom"/>
          </w:tcPr>
          <w:p w14:paraId="54B00148" w14:textId="77777777" w:rsidR="001F4531" w:rsidRPr="00BC003B" w:rsidRDefault="001F4531" w:rsidP="00FE0D3A">
            <w:pPr>
              <w:pStyle w:val="TableText"/>
              <w:ind w:right="432"/>
            </w:pPr>
            <w:r w:rsidRPr="00BC003B">
              <w:rPr>
                <w:color w:val="000000"/>
              </w:rPr>
              <w:t>50.9</w:t>
            </w:r>
          </w:p>
        </w:tc>
      </w:tr>
      <w:tr w:rsidR="001F4531" w:rsidRPr="00BC003B" w14:paraId="121FB8A5" w14:textId="77777777" w:rsidTr="00BD0CC2">
        <w:tc>
          <w:tcPr>
            <w:tcW w:w="893" w:type="dxa"/>
          </w:tcPr>
          <w:p w14:paraId="227D3D1F" w14:textId="77777777" w:rsidR="001F4531" w:rsidRPr="00BC003B" w:rsidRDefault="001F4531" w:rsidP="00FE0D3A">
            <w:pPr>
              <w:pStyle w:val="TableText"/>
            </w:pPr>
            <w:r w:rsidRPr="00BC003B">
              <w:t>599</w:t>
            </w:r>
          </w:p>
        </w:tc>
        <w:tc>
          <w:tcPr>
            <w:tcW w:w="965" w:type="dxa"/>
            <w:tcBorders>
              <w:top w:val="nil"/>
              <w:left w:val="nil"/>
              <w:bottom w:val="nil"/>
              <w:right w:val="nil"/>
            </w:tcBorders>
            <w:shd w:val="clear" w:color="000000" w:fill="FFFFFF"/>
            <w:vAlign w:val="bottom"/>
          </w:tcPr>
          <w:p w14:paraId="399EA567" w14:textId="77777777" w:rsidR="001F4531" w:rsidRPr="00BC003B" w:rsidRDefault="001F4531" w:rsidP="008F0917">
            <w:pPr>
              <w:pStyle w:val="TableText"/>
            </w:pPr>
            <w:r w:rsidRPr="00BC003B">
              <w:rPr>
                <w:color w:val="000000"/>
              </w:rPr>
              <w:t>7,266</w:t>
            </w:r>
          </w:p>
        </w:tc>
        <w:tc>
          <w:tcPr>
            <w:tcW w:w="1152" w:type="dxa"/>
            <w:tcBorders>
              <w:top w:val="nil"/>
              <w:left w:val="nil"/>
              <w:bottom w:val="nil"/>
              <w:right w:val="nil"/>
            </w:tcBorders>
            <w:shd w:val="clear" w:color="000000" w:fill="FFFFFF"/>
            <w:vAlign w:val="bottom"/>
          </w:tcPr>
          <w:p w14:paraId="163C43C7"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2100D73A" w14:textId="77777777" w:rsidR="001F4531" w:rsidRPr="00BC003B" w:rsidRDefault="001F4531" w:rsidP="009F3EFB">
            <w:pPr>
              <w:pStyle w:val="TableText"/>
              <w:ind w:right="216"/>
            </w:pPr>
            <w:r w:rsidRPr="00BC003B">
              <w:rPr>
                <w:color w:val="000000"/>
              </w:rPr>
              <w:t>176,435</w:t>
            </w:r>
          </w:p>
        </w:tc>
        <w:tc>
          <w:tcPr>
            <w:tcW w:w="1512" w:type="dxa"/>
            <w:tcBorders>
              <w:top w:val="nil"/>
              <w:left w:val="nil"/>
              <w:bottom w:val="nil"/>
              <w:right w:val="nil"/>
            </w:tcBorders>
            <w:shd w:val="clear" w:color="000000" w:fill="FFFFFF"/>
            <w:vAlign w:val="bottom"/>
          </w:tcPr>
          <w:p w14:paraId="384D8CCF" w14:textId="77777777" w:rsidR="001F4531" w:rsidRPr="00BC003B" w:rsidRDefault="001F4531" w:rsidP="00FE0D3A">
            <w:pPr>
              <w:pStyle w:val="TableText"/>
              <w:ind w:right="432"/>
            </w:pPr>
            <w:r w:rsidRPr="00BC003B">
              <w:rPr>
                <w:color w:val="000000"/>
              </w:rPr>
              <w:t>53.1</w:t>
            </w:r>
          </w:p>
        </w:tc>
      </w:tr>
      <w:tr w:rsidR="001F4531" w:rsidRPr="00BC003B" w14:paraId="7A7E6747" w14:textId="77777777" w:rsidTr="00BD0CC2">
        <w:tc>
          <w:tcPr>
            <w:tcW w:w="893" w:type="dxa"/>
          </w:tcPr>
          <w:p w14:paraId="65FB4471" w14:textId="77777777" w:rsidR="001F4531" w:rsidRPr="00BC003B" w:rsidRDefault="001F4531" w:rsidP="00FE0D3A">
            <w:pPr>
              <w:pStyle w:val="TableText"/>
            </w:pPr>
            <w:r w:rsidRPr="00BC003B">
              <w:t>600</w:t>
            </w:r>
          </w:p>
        </w:tc>
        <w:tc>
          <w:tcPr>
            <w:tcW w:w="965" w:type="dxa"/>
            <w:tcBorders>
              <w:top w:val="nil"/>
              <w:left w:val="nil"/>
              <w:bottom w:val="nil"/>
              <w:right w:val="nil"/>
            </w:tcBorders>
            <w:shd w:val="clear" w:color="000000" w:fill="FFFFFF"/>
            <w:vAlign w:val="bottom"/>
          </w:tcPr>
          <w:p w14:paraId="737D8D39" w14:textId="77777777" w:rsidR="001F4531" w:rsidRPr="00BC003B" w:rsidRDefault="001F4531" w:rsidP="008F0917">
            <w:pPr>
              <w:pStyle w:val="TableText"/>
            </w:pPr>
            <w:r w:rsidRPr="00BC003B">
              <w:rPr>
                <w:color w:val="000000"/>
              </w:rPr>
              <w:t>2,441</w:t>
            </w:r>
          </w:p>
        </w:tc>
        <w:tc>
          <w:tcPr>
            <w:tcW w:w="1152" w:type="dxa"/>
            <w:tcBorders>
              <w:top w:val="nil"/>
              <w:left w:val="nil"/>
              <w:bottom w:val="nil"/>
              <w:right w:val="nil"/>
            </w:tcBorders>
            <w:shd w:val="clear" w:color="000000" w:fill="FFFFFF"/>
            <w:vAlign w:val="bottom"/>
          </w:tcPr>
          <w:p w14:paraId="329FAC4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32A21C0E" w14:textId="77777777" w:rsidR="001F4531" w:rsidRPr="00BC003B" w:rsidRDefault="001F4531" w:rsidP="009F3EFB">
            <w:pPr>
              <w:pStyle w:val="TableText"/>
              <w:ind w:right="216"/>
            </w:pPr>
            <w:r w:rsidRPr="00BC003B">
              <w:rPr>
                <w:color w:val="000000"/>
              </w:rPr>
              <w:t>178,876</w:t>
            </w:r>
          </w:p>
        </w:tc>
        <w:tc>
          <w:tcPr>
            <w:tcW w:w="1512" w:type="dxa"/>
            <w:tcBorders>
              <w:top w:val="nil"/>
              <w:left w:val="nil"/>
              <w:bottom w:val="nil"/>
              <w:right w:val="nil"/>
            </w:tcBorders>
            <w:shd w:val="clear" w:color="000000" w:fill="FFFFFF"/>
            <w:vAlign w:val="bottom"/>
          </w:tcPr>
          <w:p w14:paraId="101B1842" w14:textId="77777777" w:rsidR="001F4531" w:rsidRPr="00BC003B" w:rsidRDefault="001F4531" w:rsidP="00FE0D3A">
            <w:pPr>
              <w:pStyle w:val="TableText"/>
              <w:ind w:right="432"/>
            </w:pPr>
            <w:r w:rsidRPr="00BC003B">
              <w:rPr>
                <w:color w:val="000000"/>
              </w:rPr>
              <w:t>53.8</w:t>
            </w:r>
          </w:p>
        </w:tc>
      </w:tr>
      <w:tr w:rsidR="001F4531" w:rsidRPr="00BC003B" w14:paraId="5DC49B8F" w14:textId="77777777" w:rsidTr="00BD0CC2">
        <w:tc>
          <w:tcPr>
            <w:tcW w:w="893" w:type="dxa"/>
          </w:tcPr>
          <w:p w14:paraId="5E4CFDAF" w14:textId="77777777" w:rsidR="001F4531" w:rsidRPr="00BC003B" w:rsidRDefault="001F4531" w:rsidP="00FE0D3A">
            <w:pPr>
              <w:pStyle w:val="TableText"/>
            </w:pPr>
            <w:r w:rsidRPr="00BC003B">
              <w:t>601</w:t>
            </w:r>
          </w:p>
        </w:tc>
        <w:tc>
          <w:tcPr>
            <w:tcW w:w="965" w:type="dxa"/>
            <w:tcBorders>
              <w:top w:val="nil"/>
              <w:left w:val="nil"/>
              <w:bottom w:val="nil"/>
              <w:right w:val="nil"/>
            </w:tcBorders>
            <w:shd w:val="clear" w:color="000000" w:fill="FFFFFF"/>
            <w:vAlign w:val="bottom"/>
          </w:tcPr>
          <w:p w14:paraId="4AAD1C2F" w14:textId="77777777" w:rsidR="001F4531" w:rsidRPr="00BC003B" w:rsidRDefault="001F4531" w:rsidP="008F0917">
            <w:pPr>
              <w:pStyle w:val="TableText"/>
            </w:pPr>
            <w:r w:rsidRPr="00BC003B">
              <w:rPr>
                <w:color w:val="000000"/>
              </w:rPr>
              <w:t>5,792</w:t>
            </w:r>
          </w:p>
        </w:tc>
        <w:tc>
          <w:tcPr>
            <w:tcW w:w="1152" w:type="dxa"/>
            <w:tcBorders>
              <w:top w:val="nil"/>
              <w:left w:val="nil"/>
              <w:bottom w:val="nil"/>
              <w:right w:val="nil"/>
            </w:tcBorders>
            <w:shd w:val="clear" w:color="000000" w:fill="FFFFFF"/>
            <w:vAlign w:val="bottom"/>
          </w:tcPr>
          <w:p w14:paraId="6E1F0958"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37B65FBE" w14:textId="77777777" w:rsidR="001F4531" w:rsidRPr="00BC003B" w:rsidRDefault="001F4531" w:rsidP="009F3EFB">
            <w:pPr>
              <w:pStyle w:val="TableText"/>
              <w:ind w:right="216"/>
            </w:pPr>
            <w:r w:rsidRPr="00BC003B">
              <w:rPr>
                <w:color w:val="000000"/>
              </w:rPr>
              <w:t>184,668</w:t>
            </w:r>
          </w:p>
        </w:tc>
        <w:tc>
          <w:tcPr>
            <w:tcW w:w="1512" w:type="dxa"/>
            <w:tcBorders>
              <w:top w:val="nil"/>
              <w:left w:val="nil"/>
              <w:bottom w:val="nil"/>
              <w:right w:val="nil"/>
            </w:tcBorders>
            <w:shd w:val="clear" w:color="000000" w:fill="FFFFFF"/>
            <w:vAlign w:val="bottom"/>
          </w:tcPr>
          <w:p w14:paraId="6A83CFB7" w14:textId="77777777" w:rsidR="001F4531" w:rsidRPr="00BC003B" w:rsidRDefault="001F4531" w:rsidP="00FE0D3A">
            <w:pPr>
              <w:pStyle w:val="TableText"/>
              <w:ind w:right="432"/>
            </w:pPr>
            <w:r w:rsidRPr="00BC003B">
              <w:rPr>
                <w:color w:val="000000"/>
              </w:rPr>
              <w:t>55.5</w:t>
            </w:r>
          </w:p>
        </w:tc>
      </w:tr>
      <w:tr w:rsidR="001F4531" w:rsidRPr="00BC003B" w14:paraId="7C80F1BA" w14:textId="77777777" w:rsidTr="00BD0CC2">
        <w:tc>
          <w:tcPr>
            <w:tcW w:w="893" w:type="dxa"/>
          </w:tcPr>
          <w:p w14:paraId="5A90B55C" w14:textId="77777777" w:rsidR="001F4531" w:rsidRPr="00BC003B" w:rsidRDefault="001F4531" w:rsidP="00FE0D3A">
            <w:pPr>
              <w:pStyle w:val="TableText"/>
            </w:pPr>
            <w:r w:rsidRPr="00BC003B">
              <w:t>602</w:t>
            </w:r>
          </w:p>
        </w:tc>
        <w:tc>
          <w:tcPr>
            <w:tcW w:w="965" w:type="dxa"/>
            <w:tcBorders>
              <w:top w:val="nil"/>
              <w:left w:val="nil"/>
              <w:bottom w:val="nil"/>
              <w:right w:val="nil"/>
            </w:tcBorders>
            <w:shd w:val="clear" w:color="000000" w:fill="FFFFFF"/>
            <w:vAlign w:val="bottom"/>
          </w:tcPr>
          <w:p w14:paraId="7C8A6049" w14:textId="77777777" w:rsidR="001F4531" w:rsidRPr="00BC003B" w:rsidRDefault="001F4531" w:rsidP="008F0917">
            <w:pPr>
              <w:pStyle w:val="TableText"/>
            </w:pPr>
            <w:r w:rsidRPr="00BC003B">
              <w:rPr>
                <w:color w:val="000000"/>
              </w:rPr>
              <w:t>4,696</w:t>
            </w:r>
          </w:p>
        </w:tc>
        <w:tc>
          <w:tcPr>
            <w:tcW w:w="1152" w:type="dxa"/>
            <w:tcBorders>
              <w:top w:val="nil"/>
              <w:left w:val="nil"/>
              <w:bottom w:val="nil"/>
              <w:right w:val="nil"/>
            </w:tcBorders>
            <w:shd w:val="clear" w:color="000000" w:fill="FFFFFF"/>
            <w:vAlign w:val="bottom"/>
          </w:tcPr>
          <w:p w14:paraId="639CD6DD"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12EBD05A" w14:textId="77777777" w:rsidR="001F4531" w:rsidRPr="00BC003B" w:rsidRDefault="001F4531" w:rsidP="009F3EFB">
            <w:pPr>
              <w:pStyle w:val="TableText"/>
              <w:ind w:right="216"/>
            </w:pPr>
            <w:r w:rsidRPr="00BC003B">
              <w:rPr>
                <w:color w:val="000000"/>
              </w:rPr>
              <w:t>189,364</w:t>
            </w:r>
          </w:p>
        </w:tc>
        <w:tc>
          <w:tcPr>
            <w:tcW w:w="1512" w:type="dxa"/>
            <w:tcBorders>
              <w:top w:val="nil"/>
              <w:left w:val="nil"/>
              <w:bottom w:val="nil"/>
              <w:right w:val="nil"/>
            </w:tcBorders>
            <w:shd w:val="clear" w:color="000000" w:fill="FFFFFF"/>
            <w:vAlign w:val="bottom"/>
          </w:tcPr>
          <w:p w14:paraId="7BA4CE08" w14:textId="77777777" w:rsidR="001F4531" w:rsidRPr="00BC003B" w:rsidRDefault="001F4531" w:rsidP="00FE0D3A">
            <w:pPr>
              <w:pStyle w:val="TableText"/>
              <w:ind w:right="432"/>
            </w:pPr>
            <w:r w:rsidRPr="00BC003B">
              <w:rPr>
                <w:color w:val="000000"/>
              </w:rPr>
              <w:t>56.9</w:t>
            </w:r>
          </w:p>
        </w:tc>
      </w:tr>
      <w:tr w:rsidR="001F4531" w:rsidRPr="00BC003B" w14:paraId="0868E645" w14:textId="77777777" w:rsidTr="00BD0CC2">
        <w:tc>
          <w:tcPr>
            <w:tcW w:w="893" w:type="dxa"/>
          </w:tcPr>
          <w:p w14:paraId="79C67144" w14:textId="77777777" w:rsidR="001F4531" w:rsidRPr="00BC003B" w:rsidRDefault="001F4531" w:rsidP="00FE0D3A">
            <w:pPr>
              <w:pStyle w:val="TableText"/>
            </w:pPr>
            <w:r w:rsidRPr="00BC003B">
              <w:t>603</w:t>
            </w:r>
          </w:p>
        </w:tc>
        <w:tc>
          <w:tcPr>
            <w:tcW w:w="965" w:type="dxa"/>
            <w:tcBorders>
              <w:top w:val="nil"/>
              <w:left w:val="nil"/>
              <w:bottom w:val="nil"/>
              <w:right w:val="nil"/>
            </w:tcBorders>
            <w:shd w:val="clear" w:color="000000" w:fill="FFFFFF"/>
            <w:vAlign w:val="bottom"/>
          </w:tcPr>
          <w:p w14:paraId="4CF431EB" w14:textId="77777777" w:rsidR="001F4531" w:rsidRPr="00BC003B" w:rsidRDefault="001F4531" w:rsidP="008F0917">
            <w:pPr>
              <w:pStyle w:val="TableText"/>
            </w:pPr>
            <w:r w:rsidRPr="00BC003B">
              <w:rPr>
                <w:color w:val="000000"/>
              </w:rPr>
              <w:t>4,569</w:t>
            </w:r>
          </w:p>
        </w:tc>
        <w:tc>
          <w:tcPr>
            <w:tcW w:w="1152" w:type="dxa"/>
            <w:tcBorders>
              <w:top w:val="nil"/>
              <w:left w:val="nil"/>
              <w:bottom w:val="nil"/>
              <w:right w:val="nil"/>
            </w:tcBorders>
            <w:shd w:val="clear" w:color="000000" w:fill="FFFFFF"/>
            <w:vAlign w:val="bottom"/>
          </w:tcPr>
          <w:p w14:paraId="4F2BD3B8"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F662165" w14:textId="77777777" w:rsidR="001F4531" w:rsidRPr="00BC003B" w:rsidRDefault="001F4531" w:rsidP="009F3EFB">
            <w:pPr>
              <w:pStyle w:val="TableText"/>
              <w:ind w:right="216"/>
            </w:pPr>
            <w:r w:rsidRPr="00BC003B">
              <w:rPr>
                <w:color w:val="000000"/>
              </w:rPr>
              <w:t>193,933</w:t>
            </w:r>
          </w:p>
        </w:tc>
        <w:tc>
          <w:tcPr>
            <w:tcW w:w="1512" w:type="dxa"/>
            <w:tcBorders>
              <w:top w:val="nil"/>
              <w:left w:val="nil"/>
              <w:bottom w:val="nil"/>
              <w:right w:val="nil"/>
            </w:tcBorders>
            <w:shd w:val="clear" w:color="000000" w:fill="FFFFFF"/>
            <w:vAlign w:val="bottom"/>
          </w:tcPr>
          <w:p w14:paraId="6C1BFA94" w14:textId="77777777" w:rsidR="001F4531" w:rsidRPr="00BC003B" w:rsidRDefault="001F4531" w:rsidP="00FE0D3A">
            <w:pPr>
              <w:pStyle w:val="TableText"/>
              <w:ind w:right="432"/>
            </w:pPr>
            <w:r w:rsidRPr="00BC003B">
              <w:rPr>
                <w:color w:val="000000"/>
              </w:rPr>
              <w:t>58.3</w:t>
            </w:r>
          </w:p>
        </w:tc>
      </w:tr>
      <w:tr w:rsidR="001F4531" w:rsidRPr="00BC003B" w14:paraId="0118127D" w14:textId="77777777" w:rsidTr="00BD0CC2">
        <w:tc>
          <w:tcPr>
            <w:tcW w:w="893" w:type="dxa"/>
          </w:tcPr>
          <w:p w14:paraId="3B56AB20" w14:textId="77777777" w:rsidR="001F4531" w:rsidRPr="00BC003B" w:rsidRDefault="001F4531" w:rsidP="00FE0D3A">
            <w:pPr>
              <w:pStyle w:val="TableText"/>
            </w:pPr>
            <w:r w:rsidRPr="00BC003B">
              <w:t>604</w:t>
            </w:r>
          </w:p>
        </w:tc>
        <w:tc>
          <w:tcPr>
            <w:tcW w:w="965" w:type="dxa"/>
            <w:tcBorders>
              <w:top w:val="nil"/>
              <w:left w:val="nil"/>
              <w:bottom w:val="nil"/>
              <w:right w:val="nil"/>
            </w:tcBorders>
            <w:shd w:val="clear" w:color="000000" w:fill="FFFFFF"/>
            <w:vAlign w:val="bottom"/>
          </w:tcPr>
          <w:p w14:paraId="06EFBE19" w14:textId="77777777" w:rsidR="001F4531" w:rsidRPr="00BC003B" w:rsidRDefault="001F4531" w:rsidP="008F0917">
            <w:pPr>
              <w:pStyle w:val="TableText"/>
            </w:pPr>
            <w:r w:rsidRPr="00BC003B">
              <w:rPr>
                <w:color w:val="000000"/>
              </w:rPr>
              <w:t>5,770</w:t>
            </w:r>
          </w:p>
        </w:tc>
        <w:tc>
          <w:tcPr>
            <w:tcW w:w="1152" w:type="dxa"/>
            <w:tcBorders>
              <w:top w:val="nil"/>
              <w:left w:val="nil"/>
              <w:bottom w:val="nil"/>
              <w:right w:val="nil"/>
            </w:tcBorders>
            <w:shd w:val="clear" w:color="000000" w:fill="FFFFFF"/>
            <w:vAlign w:val="bottom"/>
          </w:tcPr>
          <w:p w14:paraId="365C85E5"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689809B" w14:textId="77777777" w:rsidR="001F4531" w:rsidRPr="00BC003B" w:rsidRDefault="001F4531" w:rsidP="009F3EFB">
            <w:pPr>
              <w:pStyle w:val="TableText"/>
              <w:ind w:right="216"/>
            </w:pPr>
            <w:r w:rsidRPr="00BC003B">
              <w:rPr>
                <w:color w:val="000000"/>
              </w:rPr>
              <w:t>199,703</w:t>
            </w:r>
          </w:p>
        </w:tc>
        <w:tc>
          <w:tcPr>
            <w:tcW w:w="1512" w:type="dxa"/>
            <w:tcBorders>
              <w:top w:val="nil"/>
              <w:left w:val="nil"/>
              <w:bottom w:val="nil"/>
              <w:right w:val="nil"/>
            </w:tcBorders>
            <w:shd w:val="clear" w:color="000000" w:fill="FFFFFF"/>
            <w:vAlign w:val="bottom"/>
          </w:tcPr>
          <w:p w14:paraId="341768B1" w14:textId="77777777" w:rsidR="001F4531" w:rsidRPr="00BC003B" w:rsidRDefault="001F4531" w:rsidP="00FE0D3A">
            <w:pPr>
              <w:pStyle w:val="TableText"/>
              <w:ind w:right="432"/>
            </w:pPr>
            <w:r w:rsidRPr="00BC003B">
              <w:rPr>
                <w:color w:val="000000"/>
              </w:rPr>
              <w:t>60.1</w:t>
            </w:r>
          </w:p>
        </w:tc>
      </w:tr>
      <w:tr w:rsidR="001F4531" w:rsidRPr="00BC003B" w14:paraId="3A53EE50" w14:textId="77777777" w:rsidTr="00BD0CC2">
        <w:tc>
          <w:tcPr>
            <w:tcW w:w="893" w:type="dxa"/>
          </w:tcPr>
          <w:p w14:paraId="138A0421" w14:textId="77777777" w:rsidR="001F4531" w:rsidRPr="00BC003B" w:rsidRDefault="001F4531" w:rsidP="00FE0D3A">
            <w:pPr>
              <w:pStyle w:val="TableText"/>
            </w:pPr>
            <w:r w:rsidRPr="00BC003B">
              <w:t>605</w:t>
            </w:r>
          </w:p>
        </w:tc>
        <w:tc>
          <w:tcPr>
            <w:tcW w:w="965" w:type="dxa"/>
            <w:tcBorders>
              <w:top w:val="nil"/>
              <w:left w:val="nil"/>
              <w:bottom w:val="nil"/>
              <w:right w:val="nil"/>
            </w:tcBorders>
            <w:shd w:val="clear" w:color="000000" w:fill="FFFFFF"/>
            <w:vAlign w:val="bottom"/>
          </w:tcPr>
          <w:p w14:paraId="30CD1ABD" w14:textId="77777777" w:rsidR="001F4531" w:rsidRPr="00BC003B" w:rsidRDefault="001F4531" w:rsidP="008F0917">
            <w:pPr>
              <w:pStyle w:val="TableText"/>
            </w:pPr>
            <w:r w:rsidRPr="00BC003B">
              <w:rPr>
                <w:color w:val="000000"/>
              </w:rPr>
              <w:t>3,366</w:t>
            </w:r>
          </w:p>
        </w:tc>
        <w:tc>
          <w:tcPr>
            <w:tcW w:w="1152" w:type="dxa"/>
            <w:tcBorders>
              <w:top w:val="nil"/>
              <w:left w:val="nil"/>
              <w:bottom w:val="nil"/>
              <w:right w:val="nil"/>
            </w:tcBorders>
            <w:shd w:val="clear" w:color="000000" w:fill="FFFFFF"/>
            <w:vAlign w:val="bottom"/>
          </w:tcPr>
          <w:p w14:paraId="4787A535"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9D9AA99" w14:textId="77777777" w:rsidR="001F4531" w:rsidRPr="00BC003B" w:rsidRDefault="001F4531" w:rsidP="009F3EFB">
            <w:pPr>
              <w:pStyle w:val="TableText"/>
              <w:ind w:right="216"/>
            </w:pPr>
            <w:r w:rsidRPr="00BC003B">
              <w:rPr>
                <w:color w:val="000000"/>
              </w:rPr>
              <w:t>203,069</w:t>
            </w:r>
          </w:p>
        </w:tc>
        <w:tc>
          <w:tcPr>
            <w:tcW w:w="1512" w:type="dxa"/>
            <w:tcBorders>
              <w:top w:val="nil"/>
              <w:left w:val="nil"/>
              <w:bottom w:val="nil"/>
              <w:right w:val="nil"/>
            </w:tcBorders>
            <w:shd w:val="clear" w:color="000000" w:fill="FFFFFF"/>
            <w:vAlign w:val="bottom"/>
          </w:tcPr>
          <w:p w14:paraId="6E72848C" w14:textId="77777777" w:rsidR="001F4531" w:rsidRPr="00BC003B" w:rsidRDefault="001F4531" w:rsidP="00FE0D3A">
            <w:pPr>
              <w:pStyle w:val="TableText"/>
              <w:ind w:right="432"/>
            </w:pPr>
            <w:r w:rsidRPr="00BC003B">
              <w:rPr>
                <w:color w:val="000000"/>
              </w:rPr>
              <w:t>61.1</w:t>
            </w:r>
          </w:p>
        </w:tc>
      </w:tr>
      <w:tr w:rsidR="001F4531" w:rsidRPr="00BC003B" w14:paraId="6B6F8C0F" w14:textId="77777777" w:rsidTr="00BD0CC2">
        <w:tc>
          <w:tcPr>
            <w:tcW w:w="893" w:type="dxa"/>
          </w:tcPr>
          <w:p w14:paraId="40EA4BDA" w14:textId="77777777" w:rsidR="001F4531" w:rsidRPr="00BC003B" w:rsidRDefault="001F4531" w:rsidP="00FE0D3A">
            <w:pPr>
              <w:pStyle w:val="TableText"/>
            </w:pPr>
            <w:r w:rsidRPr="00BC003B">
              <w:t>606</w:t>
            </w:r>
          </w:p>
        </w:tc>
        <w:tc>
          <w:tcPr>
            <w:tcW w:w="965" w:type="dxa"/>
            <w:tcBorders>
              <w:top w:val="nil"/>
              <w:left w:val="nil"/>
              <w:bottom w:val="nil"/>
              <w:right w:val="nil"/>
            </w:tcBorders>
            <w:shd w:val="clear" w:color="000000" w:fill="FFFFFF"/>
            <w:vAlign w:val="bottom"/>
          </w:tcPr>
          <w:p w14:paraId="776CCD66" w14:textId="77777777" w:rsidR="001F4531" w:rsidRPr="00BC003B" w:rsidRDefault="001F4531" w:rsidP="008F0917">
            <w:pPr>
              <w:pStyle w:val="TableText"/>
            </w:pPr>
            <w:r w:rsidRPr="00BC003B">
              <w:rPr>
                <w:color w:val="000000"/>
              </w:rPr>
              <w:t>5,565</w:t>
            </w:r>
          </w:p>
        </w:tc>
        <w:tc>
          <w:tcPr>
            <w:tcW w:w="1152" w:type="dxa"/>
            <w:tcBorders>
              <w:top w:val="nil"/>
              <w:left w:val="nil"/>
              <w:bottom w:val="nil"/>
              <w:right w:val="nil"/>
            </w:tcBorders>
            <w:shd w:val="clear" w:color="000000" w:fill="FFFFFF"/>
            <w:vAlign w:val="bottom"/>
          </w:tcPr>
          <w:p w14:paraId="2410AEC7"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2F0DD159" w14:textId="77777777" w:rsidR="001F4531" w:rsidRPr="00BC003B" w:rsidRDefault="001F4531" w:rsidP="009F3EFB">
            <w:pPr>
              <w:pStyle w:val="TableText"/>
              <w:ind w:right="216"/>
            </w:pPr>
            <w:r w:rsidRPr="00BC003B">
              <w:rPr>
                <w:color w:val="000000"/>
              </w:rPr>
              <w:t>208,634</w:t>
            </w:r>
          </w:p>
        </w:tc>
        <w:tc>
          <w:tcPr>
            <w:tcW w:w="1512" w:type="dxa"/>
            <w:tcBorders>
              <w:top w:val="nil"/>
              <w:left w:val="nil"/>
              <w:bottom w:val="nil"/>
              <w:right w:val="nil"/>
            </w:tcBorders>
            <w:shd w:val="clear" w:color="000000" w:fill="FFFFFF"/>
            <w:vAlign w:val="bottom"/>
          </w:tcPr>
          <w:p w14:paraId="402520FE" w14:textId="77777777" w:rsidR="001F4531" w:rsidRPr="00BC003B" w:rsidRDefault="001F4531" w:rsidP="00FE0D3A">
            <w:pPr>
              <w:pStyle w:val="TableText"/>
              <w:ind w:right="432"/>
            </w:pPr>
            <w:r w:rsidRPr="00BC003B">
              <w:rPr>
                <w:color w:val="000000"/>
              </w:rPr>
              <w:t>62.7</w:t>
            </w:r>
          </w:p>
        </w:tc>
      </w:tr>
      <w:tr w:rsidR="001F4531" w:rsidRPr="00BC003B" w14:paraId="271B9918" w14:textId="77777777" w:rsidTr="00BD0CC2">
        <w:tc>
          <w:tcPr>
            <w:tcW w:w="893" w:type="dxa"/>
          </w:tcPr>
          <w:p w14:paraId="315D08D9" w14:textId="77777777" w:rsidR="001F4531" w:rsidRPr="00BC003B" w:rsidRDefault="001F4531" w:rsidP="00FE0D3A">
            <w:pPr>
              <w:pStyle w:val="TableText"/>
            </w:pPr>
            <w:r w:rsidRPr="00BC003B">
              <w:t>607</w:t>
            </w:r>
          </w:p>
        </w:tc>
        <w:tc>
          <w:tcPr>
            <w:tcW w:w="965" w:type="dxa"/>
            <w:tcBorders>
              <w:top w:val="nil"/>
              <w:left w:val="nil"/>
              <w:bottom w:val="nil"/>
              <w:right w:val="nil"/>
            </w:tcBorders>
            <w:shd w:val="clear" w:color="000000" w:fill="FFFFFF"/>
            <w:vAlign w:val="bottom"/>
          </w:tcPr>
          <w:p w14:paraId="592927CD" w14:textId="77777777" w:rsidR="001F4531" w:rsidRPr="00BC003B" w:rsidRDefault="001F4531" w:rsidP="008F0917">
            <w:pPr>
              <w:pStyle w:val="TableText"/>
            </w:pPr>
            <w:r w:rsidRPr="00BC003B">
              <w:rPr>
                <w:color w:val="000000"/>
              </w:rPr>
              <w:t>3,122</w:t>
            </w:r>
          </w:p>
        </w:tc>
        <w:tc>
          <w:tcPr>
            <w:tcW w:w="1152" w:type="dxa"/>
            <w:tcBorders>
              <w:top w:val="nil"/>
              <w:left w:val="nil"/>
              <w:bottom w:val="nil"/>
              <w:right w:val="nil"/>
            </w:tcBorders>
            <w:shd w:val="clear" w:color="000000" w:fill="FFFFFF"/>
            <w:vAlign w:val="bottom"/>
          </w:tcPr>
          <w:p w14:paraId="1AE8BB71"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6D6B9AF7" w14:textId="77777777" w:rsidR="001F4531" w:rsidRPr="00BC003B" w:rsidRDefault="001F4531" w:rsidP="009F3EFB">
            <w:pPr>
              <w:pStyle w:val="TableText"/>
              <w:ind w:right="216"/>
            </w:pPr>
            <w:r w:rsidRPr="00BC003B">
              <w:rPr>
                <w:color w:val="000000"/>
              </w:rPr>
              <w:t>211,756</w:t>
            </w:r>
          </w:p>
        </w:tc>
        <w:tc>
          <w:tcPr>
            <w:tcW w:w="1512" w:type="dxa"/>
            <w:tcBorders>
              <w:top w:val="nil"/>
              <w:left w:val="nil"/>
              <w:bottom w:val="nil"/>
              <w:right w:val="nil"/>
            </w:tcBorders>
            <w:shd w:val="clear" w:color="000000" w:fill="FFFFFF"/>
            <w:vAlign w:val="bottom"/>
          </w:tcPr>
          <w:p w14:paraId="5424E96B" w14:textId="77777777" w:rsidR="001F4531" w:rsidRPr="00BC003B" w:rsidRDefault="001F4531" w:rsidP="00FE0D3A">
            <w:pPr>
              <w:pStyle w:val="TableText"/>
              <w:ind w:right="432"/>
            </w:pPr>
            <w:r w:rsidRPr="00BC003B">
              <w:rPr>
                <w:color w:val="000000"/>
              </w:rPr>
              <w:t>63.7</w:t>
            </w:r>
          </w:p>
        </w:tc>
      </w:tr>
      <w:tr w:rsidR="001F4531" w:rsidRPr="00BC003B" w14:paraId="70262CB9" w14:textId="77777777" w:rsidTr="00BD0CC2">
        <w:tc>
          <w:tcPr>
            <w:tcW w:w="893" w:type="dxa"/>
          </w:tcPr>
          <w:p w14:paraId="68CD04C9" w14:textId="77777777" w:rsidR="001F4531" w:rsidRPr="00BC003B" w:rsidRDefault="001F4531" w:rsidP="00FE0D3A">
            <w:pPr>
              <w:pStyle w:val="TableText"/>
            </w:pPr>
            <w:r w:rsidRPr="00BC003B">
              <w:t>608</w:t>
            </w:r>
          </w:p>
        </w:tc>
        <w:tc>
          <w:tcPr>
            <w:tcW w:w="965" w:type="dxa"/>
            <w:tcBorders>
              <w:top w:val="nil"/>
              <w:left w:val="nil"/>
              <w:bottom w:val="nil"/>
              <w:right w:val="nil"/>
            </w:tcBorders>
            <w:shd w:val="clear" w:color="000000" w:fill="FFFFFF"/>
            <w:vAlign w:val="bottom"/>
          </w:tcPr>
          <w:p w14:paraId="1C3D6F69" w14:textId="77777777" w:rsidR="001F4531" w:rsidRPr="00BC003B" w:rsidRDefault="001F4531" w:rsidP="008F0917">
            <w:pPr>
              <w:pStyle w:val="TableText"/>
            </w:pPr>
            <w:r w:rsidRPr="00BC003B">
              <w:rPr>
                <w:color w:val="000000"/>
              </w:rPr>
              <w:t>6,391</w:t>
            </w:r>
          </w:p>
        </w:tc>
        <w:tc>
          <w:tcPr>
            <w:tcW w:w="1152" w:type="dxa"/>
            <w:tcBorders>
              <w:top w:val="nil"/>
              <w:left w:val="nil"/>
              <w:bottom w:val="nil"/>
              <w:right w:val="nil"/>
            </w:tcBorders>
            <w:shd w:val="clear" w:color="000000" w:fill="FFFFFF"/>
            <w:vAlign w:val="bottom"/>
          </w:tcPr>
          <w:p w14:paraId="7BE7C131" w14:textId="77777777" w:rsidR="001F4531" w:rsidRPr="00BC003B" w:rsidRDefault="001F4531" w:rsidP="00FE0D3A">
            <w:pPr>
              <w:pStyle w:val="TableText"/>
              <w:ind w:right="288"/>
            </w:pPr>
            <w:r w:rsidRPr="00BC003B">
              <w:rPr>
                <w:color w:val="000000"/>
              </w:rPr>
              <w:t>1.9</w:t>
            </w:r>
          </w:p>
        </w:tc>
        <w:tc>
          <w:tcPr>
            <w:tcW w:w="1512" w:type="dxa"/>
            <w:tcBorders>
              <w:top w:val="nil"/>
              <w:left w:val="nil"/>
              <w:bottom w:val="nil"/>
              <w:right w:val="nil"/>
            </w:tcBorders>
            <w:shd w:val="clear" w:color="000000" w:fill="FFFFFF"/>
            <w:vAlign w:val="bottom"/>
          </w:tcPr>
          <w:p w14:paraId="04EB81E5" w14:textId="77777777" w:rsidR="001F4531" w:rsidRPr="00BC003B" w:rsidRDefault="001F4531" w:rsidP="009F3EFB">
            <w:pPr>
              <w:pStyle w:val="TableText"/>
              <w:ind w:right="216"/>
            </w:pPr>
            <w:r w:rsidRPr="00BC003B">
              <w:rPr>
                <w:color w:val="000000"/>
              </w:rPr>
              <w:t>218,147</w:t>
            </w:r>
          </w:p>
        </w:tc>
        <w:tc>
          <w:tcPr>
            <w:tcW w:w="1512" w:type="dxa"/>
            <w:tcBorders>
              <w:top w:val="nil"/>
              <w:left w:val="nil"/>
              <w:bottom w:val="nil"/>
              <w:right w:val="nil"/>
            </w:tcBorders>
            <w:shd w:val="clear" w:color="000000" w:fill="FFFFFF"/>
            <w:vAlign w:val="bottom"/>
          </w:tcPr>
          <w:p w14:paraId="59E2E2DD" w14:textId="77777777" w:rsidR="001F4531" w:rsidRPr="00BC003B" w:rsidRDefault="001F4531" w:rsidP="00FE0D3A">
            <w:pPr>
              <w:pStyle w:val="TableText"/>
              <w:ind w:right="432"/>
            </w:pPr>
            <w:r w:rsidRPr="00BC003B">
              <w:rPr>
                <w:color w:val="000000"/>
              </w:rPr>
              <w:t>65.6</w:t>
            </w:r>
          </w:p>
        </w:tc>
      </w:tr>
      <w:tr w:rsidR="001F4531" w:rsidRPr="00BC003B" w14:paraId="2D4C1BB9" w14:textId="77777777" w:rsidTr="00BD0CC2">
        <w:tc>
          <w:tcPr>
            <w:tcW w:w="893" w:type="dxa"/>
          </w:tcPr>
          <w:p w14:paraId="038E9964" w14:textId="77777777" w:rsidR="001F4531" w:rsidRPr="00BC003B" w:rsidRDefault="001F4531" w:rsidP="00FE0D3A">
            <w:pPr>
              <w:pStyle w:val="TableText"/>
            </w:pPr>
            <w:r w:rsidRPr="00BC003B">
              <w:t>609</w:t>
            </w:r>
          </w:p>
        </w:tc>
        <w:tc>
          <w:tcPr>
            <w:tcW w:w="965" w:type="dxa"/>
            <w:tcBorders>
              <w:top w:val="nil"/>
              <w:left w:val="nil"/>
              <w:bottom w:val="nil"/>
              <w:right w:val="nil"/>
            </w:tcBorders>
            <w:shd w:val="clear" w:color="000000" w:fill="FFFFFF"/>
            <w:vAlign w:val="bottom"/>
          </w:tcPr>
          <w:p w14:paraId="109F3F43" w14:textId="77777777" w:rsidR="001F4531" w:rsidRPr="00BC003B" w:rsidRDefault="001F4531" w:rsidP="008F0917">
            <w:pPr>
              <w:pStyle w:val="TableText"/>
            </w:pPr>
            <w:r w:rsidRPr="00BC003B">
              <w:rPr>
                <w:color w:val="000000"/>
              </w:rPr>
              <w:t>2,096</w:t>
            </w:r>
          </w:p>
        </w:tc>
        <w:tc>
          <w:tcPr>
            <w:tcW w:w="1152" w:type="dxa"/>
            <w:tcBorders>
              <w:top w:val="nil"/>
              <w:left w:val="nil"/>
              <w:bottom w:val="nil"/>
              <w:right w:val="nil"/>
            </w:tcBorders>
            <w:shd w:val="clear" w:color="000000" w:fill="FFFFFF"/>
            <w:vAlign w:val="bottom"/>
          </w:tcPr>
          <w:p w14:paraId="484AAE14"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74050CB4" w14:textId="77777777" w:rsidR="001F4531" w:rsidRPr="00BC003B" w:rsidRDefault="001F4531" w:rsidP="009F3EFB">
            <w:pPr>
              <w:pStyle w:val="TableText"/>
              <w:ind w:right="216"/>
            </w:pPr>
            <w:r w:rsidRPr="00BC003B">
              <w:rPr>
                <w:color w:val="000000"/>
              </w:rPr>
              <w:t>220,243</w:t>
            </w:r>
          </w:p>
        </w:tc>
        <w:tc>
          <w:tcPr>
            <w:tcW w:w="1512" w:type="dxa"/>
            <w:tcBorders>
              <w:top w:val="nil"/>
              <w:left w:val="nil"/>
              <w:bottom w:val="nil"/>
              <w:right w:val="nil"/>
            </w:tcBorders>
            <w:shd w:val="clear" w:color="000000" w:fill="FFFFFF"/>
            <w:vAlign w:val="bottom"/>
          </w:tcPr>
          <w:p w14:paraId="00C554A0" w14:textId="77777777" w:rsidR="001F4531" w:rsidRPr="00BC003B" w:rsidRDefault="001F4531" w:rsidP="00FE0D3A">
            <w:pPr>
              <w:pStyle w:val="TableText"/>
              <w:ind w:right="432"/>
            </w:pPr>
            <w:r w:rsidRPr="00BC003B">
              <w:rPr>
                <w:color w:val="000000"/>
              </w:rPr>
              <w:t>66.2</w:t>
            </w:r>
          </w:p>
        </w:tc>
      </w:tr>
      <w:tr w:rsidR="001F4531" w:rsidRPr="00BC003B" w14:paraId="54FF1E6D" w14:textId="77777777" w:rsidTr="00BD0CC2">
        <w:tc>
          <w:tcPr>
            <w:tcW w:w="893" w:type="dxa"/>
          </w:tcPr>
          <w:p w14:paraId="5BD05861" w14:textId="77777777" w:rsidR="001F4531" w:rsidRPr="00BC003B" w:rsidRDefault="001F4531" w:rsidP="00FE0D3A">
            <w:pPr>
              <w:pStyle w:val="TableText"/>
            </w:pPr>
            <w:r w:rsidRPr="00BC003B">
              <w:t>610</w:t>
            </w:r>
          </w:p>
        </w:tc>
        <w:tc>
          <w:tcPr>
            <w:tcW w:w="965" w:type="dxa"/>
            <w:tcBorders>
              <w:top w:val="nil"/>
              <w:left w:val="nil"/>
              <w:bottom w:val="nil"/>
              <w:right w:val="nil"/>
            </w:tcBorders>
            <w:shd w:val="clear" w:color="000000" w:fill="FFFFFF"/>
            <w:vAlign w:val="bottom"/>
          </w:tcPr>
          <w:p w14:paraId="62DB7437" w14:textId="77777777" w:rsidR="001F4531" w:rsidRPr="00BC003B" w:rsidRDefault="001F4531" w:rsidP="008F0917">
            <w:pPr>
              <w:pStyle w:val="TableText"/>
            </w:pPr>
            <w:r w:rsidRPr="00BC003B">
              <w:rPr>
                <w:color w:val="000000"/>
              </w:rPr>
              <w:t>7,195</w:t>
            </w:r>
          </w:p>
        </w:tc>
        <w:tc>
          <w:tcPr>
            <w:tcW w:w="1152" w:type="dxa"/>
            <w:tcBorders>
              <w:top w:val="nil"/>
              <w:left w:val="nil"/>
              <w:bottom w:val="nil"/>
              <w:right w:val="nil"/>
            </w:tcBorders>
            <w:shd w:val="clear" w:color="000000" w:fill="FFFFFF"/>
            <w:vAlign w:val="bottom"/>
          </w:tcPr>
          <w:p w14:paraId="18064497"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438209D4" w14:textId="77777777" w:rsidR="001F4531" w:rsidRPr="00BC003B" w:rsidRDefault="001F4531" w:rsidP="009F3EFB">
            <w:pPr>
              <w:pStyle w:val="TableText"/>
              <w:ind w:right="216"/>
            </w:pPr>
            <w:r w:rsidRPr="00BC003B">
              <w:rPr>
                <w:color w:val="000000"/>
              </w:rPr>
              <w:t>227,438</w:t>
            </w:r>
          </w:p>
        </w:tc>
        <w:tc>
          <w:tcPr>
            <w:tcW w:w="1512" w:type="dxa"/>
            <w:tcBorders>
              <w:top w:val="nil"/>
              <w:left w:val="nil"/>
              <w:bottom w:val="nil"/>
              <w:right w:val="nil"/>
            </w:tcBorders>
            <w:shd w:val="clear" w:color="000000" w:fill="FFFFFF"/>
            <w:vAlign w:val="bottom"/>
          </w:tcPr>
          <w:p w14:paraId="6EBFF3F6" w14:textId="77777777" w:rsidR="001F4531" w:rsidRPr="00BC003B" w:rsidRDefault="001F4531" w:rsidP="00FE0D3A">
            <w:pPr>
              <w:pStyle w:val="TableText"/>
              <w:ind w:right="432"/>
            </w:pPr>
            <w:r w:rsidRPr="00BC003B">
              <w:rPr>
                <w:color w:val="000000"/>
              </w:rPr>
              <w:t>68.4</w:t>
            </w:r>
          </w:p>
        </w:tc>
      </w:tr>
      <w:tr w:rsidR="001F4531" w:rsidRPr="00BC003B" w14:paraId="7A0EF0BE" w14:textId="77777777" w:rsidTr="00BD0CC2">
        <w:tc>
          <w:tcPr>
            <w:tcW w:w="893" w:type="dxa"/>
          </w:tcPr>
          <w:p w14:paraId="5A3F1164" w14:textId="77777777" w:rsidR="001F4531" w:rsidRPr="00BC003B" w:rsidRDefault="001F4531" w:rsidP="00FE0D3A">
            <w:pPr>
              <w:pStyle w:val="TableText"/>
            </w:pPr>
            <w:r w:rsidRPr="00BC003B">
              <w:t>611</w:t>
            </w:r>
          </w:p>
        </w:tc>
        <w:tc>
          <w:tcPr>
            <w:tcW w:w="965" w:type="dxa"/>
            <w:tcBorders>
              <w:top w:val="nil"/>
              <w:left w:val="nil"/>
              <w:bottom w:val="nil"/>
              <w:right w:val="nil"/>
            </w:tcBorders>
            <w:shd w:val="clear" w:color="000000" w:fill="FFFFFF"/>
            <w:vAlign w:val="bottom"/>
          </w:tcPr>
          <w:p w14:paraId="408B0258" w14:textId="77777777" w:rsidR="001F4531" w:rsidRPr="00BC003B" w:rsidRDefault="001F4531" w:rsidP="008F0917">
            <w:pPr>
              <w:pStyle w:val="TableText"/>
            </w:pPr>
            <w:r w:rsidRPr="00BC003B">
              <w:rPr>
                <w:color w:val="000000"/>
              </w:rPr>
              <w:t>1,109</w:t>
            </w:r>
          </w:p>
        </w:tc>
        <w:tc>
          <w:tcPr>
            <w:tcW w:w="1152" w:type="dxa"/>
            <w:tcBorders>
              <w:top w:val="nil"/>
              <w:left w:val="nil"/>
              <w:bottom w:val="nil"/>
              <w:right w:val="nil"/>
            </w:tcBorders>
            <w:shd w:val="clear" w:color="000000" w:fill="FFFFFF"/>
            <w:vAlign w:val="bottom"/>
          </w:tcPr>
          <w:p w14:paraId="2FE5BBB8"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1B5F3BD7" w14:textId="77777777" w:rsidR="001F4531" w:rsidRPr="00BC003B" w:rsidRDefault="001F4531" w:rsidP="009F3EFB">
            <w:pPr>
              <w:pStyle w:val="TableText"/>
              <w:ind w:right="216"/>
            </w:pPr>
            <w:r w:rsidRPr="00BC003B">
              <w:rPr>
                <w:color w:val="000000"/>
              </w:rPr>
              <w:t>228,547</w:t>
            </w:r>
          </w:p>
        </w:tc>
        <w:tc>
          <w:tcPr>
            <w:tcW w:w="1512" w:type="dxa"/>
            <w:tcBorders>
              <w:top w:val="nil"/>
              <w:left w:val="nil"/>
              <w:bottom w:val="nil"/>
              <w:right w:val="nil"/>
            </w:tcBorders>
            <w:shd w:val="clear" w:color="000000" w:fill="FFFFFF"/>
            <w:vAlign w:val="bottom"/>
          </w:tcPr>
          <w:p w14:paraId="2F877136" w14:textId="77777777" w:rsidR="001F4531" w:rsidRPr="00BC003B" w:rsidRDefault="001F4531" w:rsidP="00FE0D3A">
            <w:pPr>
              <w:pStyle w:val="TableText"/>
              <w:ind w:right="432"/>
            </w:pPr>
            <w:r w:rsidRPr="00BC003B">
              <w:rPr>
                <w:color w:val="000000"/>
              </w:rPr>
              <w:t>68.7</w:t>
            </w:r>
          </w:p>
        </w:tc>
      </w:tr>
      <w:tr w:rsidR="001F4531" w:rsidRPr="00BC003B" w14:paraId="3F9D6CC7" w14:textId="77777777" w:rsidTr="00BD0CC2">
        <w:tc>
          <w:tcPr>
            <w:tcW w:w="893" w:type="dxa"/>
          </w:tcPr>
          <w:p w14:paraId="2A3697D8" w14:textId="77777777" w:rsidR="001F4531" w:rsidRPr="00BC003B" w:rsidRDefault="001F4531" w:rsidP="00FE0D3A">
            <w:pPr>
              <w:pStyle w:val="TableText"/>
            </w:pPr>
            <w:r w:rsidRPr="00BC003B">
              <w:t>612</w:t>
            </w:r>
          </w:p>
        </w:tc>
        <w:tc>
          <w:tcPr>
            <w:tcW w:w="965" w:type="dxa"/>
            <w:tcBorders>
              <w:top w:val="nil"/>
              <w:left w:val="nil"/>
              <w:bottom w:val="nil"/>
              <w:right w:val="nil"/>
            </w:tcBorders>
            <w:shd w:val="clear" w:color="000000" w:fill="FFFFFF"/>
            <w:vAlign w:val="bottom"/>
          </w:tcPr>
          <w:p w14:paraId="0B6C05D3" w14:textId="77777777" w:rsidR="001F4531" w:rsidRPr="00BC003B" w:rsidRDefault="001F4531" w:rsidP="008F0917">
            <w:pPr>
              <w:pStyle w:val="TableText"/>
            </w:pPr>
            <w:r w:rsidRPr="00BC003B">
              <w:rPr>
                <w:color w:val="000000"/>
              </w:rPr>
              <w:t>7,122</w:t>
            </w:r>
          </w:p>
        </w:tc>
        <w:tc>
          <w:tcPr>
            <w:tcW w:w="1152" w:type="dxa"/>
            <w:tcBorders>
              <w:top w:val="nil"/>
              <w:left w:val="nil"/>
              <w:bottom w:val="nil"/>
              <w:right w:val="nil"/>
            </w:tcBorders>
            <w:shd w:val="clear" w:color="000000" w:fill="FFFFFF"/>
            <w:vAlign w:val="bottom"/>
          </w:tcPr>
          <w:p w14:paraId="4A2826A6"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015F9496" w14:textId="77777777" w:rsidR="001F4531" w:rsidRPr="00BC003B" w:rsidRDefault="001F4531" w:rsidP="009F3EFB">
            <w:pPr>
              <w:pStyle w:val="TableText"/>
              <w:ind w:right="216"/>
            </w:pPr>
            <w:r w:rsidRPr="00BC003B">
              <w:rPr>
                <w:color w:val="000000"/>
              </w:rPr>
              <w:t>235,669</w:t>
            </w:r>
          </w:p>
        </w:tc>
        <w:tc>
          <w:tcPr>
            <w:tcW w:w="1512" w:type="dxa"/>
            <w:tcBorders>
              <w:top w:val="nil"/>
              <w:left w:val="nil"/>
              <w:bottom w:val="nil"/>
              <w:right w:val="nil"/>
            </w:tcBorders>
            <w:shd w:val="clear" w:color="000000" w:fill="FFFFFF"/>
            <w:vAlign w:val="bottom"/>
          </w:tcPr>
          <w:p w14:paraId="4AD3EFA5" w14:textId="77777777" w:rsidR="001F4531" w:rsidRPr="00BC003B" w:rsidRDefault="001F4531" w:rsidP="00FE0D3A">
            <w:pPr>
              <w:pStyle w:val="TableText"/>
              <w:ind w:right="432"/>
            </w:pPr>
            <w:r w:rsidRPr="00BC003B">
              <w:rPr>
                <w:color w:val="000000"/>
              </w:rPr>
              <w:t>70.9</w:t>
            </w:r>
          </w:p>
        </w:tc>
      </w:tr>
      <w:tr w:rsidR="001F4531" w:rsidRPr="00BC003B" w14:paraId="47369AE5" w14:textId="77777777" w:rsidTr="00BD0CC2">
        <w:tc>
          <w:tcPr>
            <w:tcW w:w="893" w:type="dxa"/>
          </w:tcPr>
          <w:p w14:paraId="1562D973" w14:textId="77777777" w:rsidR="001F4531" w:rsidRPr="00BC003B" w:rsidRDefault="001F4531" w:rsidP="00FE0D3A">
            <w:pPr>
              <w:pStyle w:val="TableText"/>
            </w:pPr>
            <w:r w:rsidRPr="00BC003B">
              <w:t>613</w:t>
            </w:r>
          </w:p>
        </w:tc>
        <w:tc>
          <w:tcPr>
            <w:tcW w:w="965" w:type="dxa"/>
            <w:tcBorders>
              <w:top w:val="nil"/>
              <w:left w:val="nil"/>
              <w:bottom w:val="nil"/>
              <w:right w:val="nil"/>
            </w:tcBorders>
            <w:shd w:val="clear" w:color="000000" w:fill="FFFFFF"/>
            <w:vAlign w:val="bottom"/>
          </w:tcPr>
          <w:p w14:paraId="0C3CCB60" w14:textId="77777777" w:rsidR="001F4531" w:rsidRPr="00BC003B" w:rsidRDefault="001F4531" w:rsidP="008F0917">
            <w:pPr>
              <w:pStyle w:val="TableText"/>
            </w:pPr>
            <w:r w:rsidRPr="00BC003B">
              <w:rPr>
                <w:color w:val="000000"/>
              </w:rPr>
              <w:t>3,041</w:t>
            </w:r>
          </w:p>
        </w:tc>
        <w:tc>
          <w:tcPr>
            <w:tcW w:w="1152" w:type="dxa"/>
            <w:tcBorders>
              <w:top w:val="nil"/>
              <w:left w:val="nil"/>
              <w:bottom w:val="nil"/>
              <w:right w:val="nil"/>
            </w:tcBorders>
            <w:shd w:val="clear" w:color="000000" w:fill="FFFFFF"/>
            <w:vAlign w:val="bottom"/>
          </w:tcPr>
          <w:p w14:paraId="1352D701"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6C0EEC85" w14:textId="77777777" w:rsidR="001F4531" w:rsidRPr="00BC003B" w:rsidRDefault="001F4531" w:rsidP="009F3EFB">
            <w:pPr>
              <w:pStyle w:val="TableText"/>
              <w:ind w:right="216"/>
            </w:pPr>
            <w:r w:rsidRPr="00BC003B">
              <w:rPr>
                <w:color w:val="000000"/>
              </w:rPr>
              <w:t>238,710</w:t>
            </w:r>
          </w:p>
        </w:tc>
        <w:tc>
          <w:tcPr>
            <w:tcW w:w="1512" w:type="dxa"/>
            <w:tcBorders>
              <w:top w:val="nil"/>
              <w:left w:val="nil"/>
              <w:bottom w:val="nil"/>
              <w:right w:val="nil"/>
            </w:tcBorders>
            <w:shd w:val="clear" w:color="000000" w:fill="FFFFFF"/>
            <w:vAlign w:val="bottom"/>
          </w:tcPr>
          <w:p w14:paraId="13949C23" w14:textId="77777777" w:rsidR="001F4531" w:rsidRPr="00BC003B" w:rsidRDefault="001F4531" w:rsidP="00FE0D3A">
            <w:pPr>
              <w:pStyle w:val="TableText"/>
              <w:ind w:right="432"/>
            </w:pPr>
            <w:r w:rsidRPr="00BC003B">
              <w:rPr>
                <w:color w:val="000000"/>
              </w:rPr>
              <w:t>71.8</w:t>
            </w:r>
          </w:p>
        </w:tc>
      </w:tr>
      <w:tr w:rsidR="001F4531" w:rsidRPr="00BC003B" w14:paraId="14945B3E" w14:textId="77777777" w:rsidTr="00BD0CC2">
        <w:tc>
          <w:tcPr>
            <w:tcW w:w="893" w:type="dxa"/>
          </w:tcPr>
          <w:p w14:paraId="14E1152A" w14:textId="77777777" w:rsidR="001F4531" w:rsidRPr="00BC003B" w:rsidRDefault="001F4531" w:rsidP="00FE0D3A">
            <w:pPr>
              <w:pStyle w:val="TableText"/>
            </w:pPr>
            <w:r w:rsidRPr="00BC003B">
              <w:t>614</w:t>
            </w:r>
          </w:p>
        </w:tc>
        <w:tc>
          <w:tcPr>
            <w:tcW w:w="965" w:type="dxa"/>
            <w:tcBorders>
              <w:top w:val="nil"/>
              <w:left w:val="nil"/>
              <w:bottom w:val="nil"/>
              <w:right w:val="nil"/>
            </w:tcBorders>
            <w:shd w:val="clear" w:color="000000" w:fill="FFFFFF"/>
            <w:vAlign w:val="bottom"/>
          </w:tcPr>
          <w:p w14:paraId="19F5BB29" w14:textId="77777777" w:rsidR="001F4531" w:rsidRPr="00BC003B" w:rsidRDefault="001F4531" w:rsidP="008F0917">
            <w:pPr>
              <w:pStyle w:val="TableText"/>
            </w:pPr>
            <w:r w:rsidRPr="00BC003B">
              <w:rPr>
                <w:color w:val="000000"/>
              </w:rPr>
              <w:t>4,776</w:t>
            </w:r>
          </w:p>
        </w:tc>
        <w:tc>
          <w:tcPr>
            <w:tcW w:w="1152" w:type="dxa"/>
            <w:tcBorders>
              <w:top w:val="nil"/>
              <w:left w:val="nil"/>
              <w:bottom w:val="nil"/>
              <w:right w:val="nil"/>
            </w:tcBorders>
            <w:shd w:val="clear" w:color="000000" w:fill="FFFFFF"/>
            <w:vAlign w:val="bottom"/>
          </w:tcPr>
          <w:p w14:paraId="0319D1A4"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108C2778" w14:textId="77777777" w:rsidR="001F4531" w:rsidRPr="00BC003B" w:rsidRDefault="001F4531" w:rsidP="009F3EFB">
            <w:pPr>
              <w:pStyle w:val="TableText"/>
              <w:ind w:right="216"/>
            </w:pPr>
            <w:r w:rsidRPr="00BC003B">
              <w:rPr>
                <w:color w:val="000000"/>
              </w:rPr>
              <w:t>243,486</w:t>
            </w:r>
          </w:p>
        </w:tc>
        <w:tc>
          <w:tcPr>
            <w:tcW w:w="1512" w:type="dxa"/>
            <w:tcBorders>
              <w:top w:val="nil"/>
              <w:left w:val="nil"/>
              <w:bottom w:val="nil"/>
              <w:right w:val="nil"/>
            </w:tcBorders>
            <w:shd w:val="clear" w:color="000000" w:fill="FFFFFF"/>
            <w:vAlign w:val="bottom"/>
          </w:tcPr>
          <w:p w14:paraId="6BD2E47C" w14:textId="77777777" w:rsidR="001F4531" w:rsidRPr="00BC003B" w:rsidRDefault="001F4531" w:rsidP="00FE0D3A">
            <w:pPr>
              <w:pStyle w:val="TableText"/>
              <w:ind w:right="432"/>
            </w:pPr>
            <w:r w:rsidRPr="00BC003B">
              <w:rPr>
                <w:color w:val="000000"/>
              </w:rPr>
              <w:t>73.2</w:t>
            </w:r>
          </w:p>
        </w:tc>
      </w:tr>
      <w:tr w:rsidR="001F4531" w:rsidRPr="00BC003B" w14:paraId="09ECF29E" w14:textId="77777777" w:rsidTr="00BD0CC2">
        <w:tc>
          <w:tcPr>
            <w:tcW w:w="893" w:type="dxa"/>
          </w:tcPr>
          <w:p w14:paraId="1A7D061C" w14:textId="77777777" w:rsidR="001F4531" w:rsidRPr="00BC003B" w:rsidRDefault="001F4531" w:rsidP="00FE0D3A">
            <w:pPr>
              <w:pStyle w:val="TableText"/>
            </w:pPr>
            <w:r w:rsidRPr="00BC003B">
              <w:t>615</w:t>
            </w:r>
          </w:p>
        </w:tc>
        <w:tc>
          <w:tcPr>
            <w:tcW w:w="965" w:type="dxa"/>
            <w:tcBorders>
              <w:top w:val="nil"/>
              <w:left w:val="nil"/>
              <w:bottom w:val="nil"/>
              <w:right w:val="nil"/>
            </w:tcBorders>
            <w:shd w:val="clear" w:color="000000" w:fill="FFFFFF"/>
            <w:vAlign w:val="bottom"/>
          </w:tcPr>
          <w:p w14:paraId="49601692" w14:textId="77777777" w:rsidR="001F4531" w:rsidRPr="00BC003B" w:rsidRDefault="001F4531" w:rsidP="008F0917">
            <w:pPr>
              <w:pStyle w:val="TableText"/>
            </w:pPr>
            <w:r w:rsidRPr="00BC003B">
              <w:rPr>
                <w:color w:val="000000"/>
              </w:rPr>
              <w:t>3,609</w:t>
            </w:r>
          </w:p>
        </w:tc>
        <w:tc>
          <w:tcPr>
            <w:tcW w:w="1152" w:type="dxa"/>
            <w:tcBorders>
              <w:top w:val="nil"/>
              <w:left w:val="nil"/>
              <w:bottom w:val="nil"/>
              <w:right w:val="nil"/>
            </w:tcBorders>
            <w:shd w:val="clear" w:color="000000" w:fill="FFFFFF"/>
            <w:vAlign w:val="bottom"/>
          </w:tcPr>
          <w:p w14:paraId="064EB3F0"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1459A9F3" w14:textId="77777777" w:rsidR="001F4531" w:rsidRPr="00BC003B" w:rsidRDefault="001F4531" w:rsidP="009F3EFB">
            <w:pPr>
              <w:pStyle w:val="TableText"/>
              <w:ind w:right="216"/>
            </w:pPr>
            <w:r w:rsidRPr="00BC003B">
              <w:rPr>
                <w:color w:val="000000"/>
              </w:rPr>
              <w:t>247,095</w:t>
            </w:r>
          </w:p>
        </w:tc>
        <w:tc>
          <w:tcPr>
            <w:tcW w:w="1512" w:type="dxa"/>
            <w:tcBorders>
              <w:top w:val="nil"/>
              <w:left w:val="nil"/>
              <w:bottom w:val="nil"/>
              <w:right w:val="nil"/>
            </w:tcBorders>
            <w:shd w:val="clear" w:color="000000" w:fill="FFFFFF"/>
            <w:vAlign w:val="bottom"/>
          </w:tcPr>
          <w:p w14:paraId="4ED985C0" w14:textId="77777777" w:rsidR="001F4531" w:rsidRPr="00BC003B" w:rsidRDefault="001F4531" w:rsidP="00FE0D3A">
            <w:pPr>
              <w:pStyle w:val="TableText"/>
              <w:ind w:right="432"/>
            </w:pPr>
            <w:r w:rsidRPr="00BC003B">
              <w:rPr>
                <w:color w:val="000000"/>
              </w:rPr>
              <w:t>74.3</w:t>
            </w:r>
          </w:p>
        </w:tc>
      </w:tr>
      <w:tr w:rsidR="001F4531" w:rsidRPr="00BC003B" w14:paraId="75147B29" w14:textId="77777777" w:rsidTr="00BD0CC2">
        <w:tc>
          <w:tcPr>
            <w:tcW w:w="893" w:type="dxa"/>
          </w:tcPr>
          <w:p w14:paraId="62243F09" w14:textId="77777777" w:rsidR="001F4531" w:rsidRPr="00BC003B" w:rsidRDefault="001F4531" w:rsidP="00FE0D3A">
            <w:pPr>
              <w:pStyle w:val="TableText"/>
            </w:pPr>
            <w:r w:rsidRPr="00BC003B">
              <w:t>616</w:t>
            </w:r>
          </w:p>
        </w:tc>
        <w:tc>
          <w:tcPr>
            <w:tcW w:w="965" w:type="dxa"/>
            <w:tcBorders>
              <w:top w:val="nil"/>
              <w:left w:val="nil"/>
              <w:bottom w:val="nil"/>
              <w:right w:val="nil"/>
            </w:tcBorders>
            <w:shd w:val="clear" w:color="000000" w:fill="FFFFFF"/>
            <w:vAlign w:val="bottom"/>
          </w:tcPr>
          <w:p w14:paraId="2393197B" w14:textId="77777777" w:rsidR="001F4531" w:rsidRPr="00BC003B" w:rsidRDefault="001F4531" w:rsidP="008F0917">
            <w:pPr>
              <w:pStyle w:val="TableText"/>
            </w:pPr>
            <w:r w:rsidRPr="00BC003B">
              <w:rPr>
                <w:color w:val="000000"/>
              </w:rPr>
              <w:t>3,835</w:t>
            </w:r>
          </w:p>
        </w:tc>
        <w:tc>
          <w:tcPr>
            <w:tcW w:w="1152" w:type="dxa"/>
            <w:tcBorders>
              <w:top w:val="nil"/>
              <w:left w:val="nil"/>
              <w:bottom w:val="nil"/>
              <w:right w:val="nil"/>
            </w:tcBorders>
            <w:shd w:val="clear" w:color="000000" w:fill="FFFFFF"/>
            <w:vAlign w:val="bottom"/>
          </w:tcPr>
          <w:p w14:paraId="5D455C06"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48E831F0" w14:textId="77777777" w:rsidR="001F4531" w:rsidRPr="00BC003B" w:rsidRDefault="001F4531" w:rsidP="009F3EFB">
            <w:pPr>
              <w:pStyle w:val="TableText"/>
              <w:ind w:right="216"/>
            </w:pPr>
            <w:r w:rsidRPr="00BC003B">
              <w:rPr>
                <w:color w:val="000000"/>
              </w:rPr>
              <w:t>250,930</w:t>
            </w:r>
          </w:p>
        </w:tc>
        <w:tc>
          <w:tcPr>
            <w:tcW w:w="1512" w:type="dxa"/>
            <w:tcBorders>
              <w:top w:val="nil"/>
              <w:left w:val="nil"/>
              <w:bottom w:val="nil"/>
              <w:right w:val="nil"/>
            </w:tcBorders>
            <w:shd w:val="clear" w:color="000000" w:fill="FFFFFF"/>
            <w:vAlign w:val="bottom"/>
          </w:tcPr>
          <w:p w14:paraId="0ED0A346" w14:textId="77777777" w:rsidR="001F4531" w:rsidRPr="00BC003B" w:rsidRDefault="001F4531" w:rsidP="00FE0D3A">
            <w:pPr>
              <w:pStyle w:val="TableText"/>
              <w:ind w:right="432"/>
            </w:pPr>
            <w:r w:rsidRPr="00BC003B">
              <w:rPr>
                <w:color w:val="000000"/>
              </w:rPr>
              <w:t>75.5</w:t>
            </w:r>
          </w:p>
        </w:tc>
      </w:tr>
      <w:tr w:rsidR="001F4531" w:rsidRPr="00BC003B" w14:paraId="213B6CF8" w14:textId="77777777" w:rsidTr="00BD0CC2">
        <w:tc>
          <w:tcPr>
            <w:tcW w:w="893" w:type="dxa"/>
          </w:tcPr>
          <w:p w14:paraId="2DC5BFB8" w14:textId="77777777" w:rsidR="001F4531" w:rsidRPr="00BC003B" w:rsidRDefault="001F4531" w:rsidP="00FE0D3A">
            <w:pPr>
              <w:pStyle w:val="TableText"/>
            </w:pPr>
            <w:r w:rsidRPr="00BC003B">
              <w:t>617</w:t>
            </w:r>
          </w:p>
        </w:tc>
        <w:tc>
          <w:tcPr>
            <w:tcW w:w="965" w:type="dxa"/>
            <w:tcBorders>
              <w:top w:val="nil"/>
              <w:left w:val="nil"/>
              <w:bottom w:val="nil"/>
              <w:right w:val="nil"/>
            </w:tcBorders>
            <w:shd w:val="clear" w:color="000000" w:fill="FFFFFF"/>
            <w:vAlign w:val="bottom"/>
          </w:tcPr>
          <w:p w14:paraId="1658B802" w14:textId="77777777" w:rsidR="001F4531" w:rsidRPr="00BC003B" w:rsidRDefault="001F4531" w:rsidP="008F0917">
            <w:pPr>
              <w:pStyle w:val="TableText"/>
            </w:pPr>
            <w:r w:rsidRPr="00BC003B">
              <w:rPr>
                <w:color w:val="000000"/>
              </w:rPr>
              <w:t>3,502</w:t>
            </w:r>
          </w:p>
        </w:tc>
        <w:tc>
          <w:tcPr>
            <w:tcW w:w="1152" w:type="dxa"/>
            <w:tcBorders>
              <w:top w:val="nil"/>
              <w:left w:val="nil"/>
              <w:bottom w:val="nil"/>
              <w:right w:val="nil"/>
            </w:tcBorders>
            <w:shd w:val="clear" w:color="000000" w:fill="FFFFFF"/>
            <w:vAlign w:val="bottom"/>
          </w:tcPr>
          <w:p w14:paraId="6497E71C"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328A1AD4" w14:textId="77777777" w:rsidR="001F4531" w:rsidRPr="00BC003B" w:rsidRDefault="001F4531" w:rsidP="009F3EFB">
            <w:pPr>
              <w:pStyle w:val="TableText"/>
              <w:ind w:right="216"/>
            </w:pPr>
            <w:r w:rsidRPr="00BC003B">
              <w:rPr>
                <w:color w:val="000000"/>
              </w:rPr>
              <w:t>254,432</w:t>
            </w:r>
          </w:p>
        </w:tc>
        <w:tc>
          <w:tcPr>
            <w:tcW w:w="1512" w:type="dxa"/>
            <w:tcBorders>
              <w:top w:val="nil"/>
              <w:left w:val="nil"/>
              <w:bottom w:val="nil"/>
              <w:right w:val="nil"/>
            </w:tcBorders>
            <w:shd w:val="clear" w:color="000000" w:fill="FFFFFF"/>
            <w:vAlign w:val="bottom"/>
          </w:tcPr>
          <w:p w14:paraId="773401F1" w14:textId="77777777" w:rsidR="001F4531" w:rsidRPr="00BC003B" w:rsidRDefault="001F4531" w:rsidP="00FE0D3A">
            <w:pPr>
              <w:pStyle w:val="TableText"/>
              <w:ind w:right="432"/>
            </w:pPr>
            <w:r w:rsidRPr="00BC003B">
              <w:rPr>
                <w:color w:val="000000"/>
              </w:rPr>
              <w:t>76.5</w:t>
            </w:r>
          </w:p>
        </w:tc>
      </w:tr>
      <w:tr w:rsidR="001F4531" w:rsidRPr="00BC003B" w14:paraId="16FF05E1" w14:textId="77777777" w:rsidTr="00BD0CC2">
        <w:tc>
          <w:tcPr>
            <w:tcW w:w="893" w:type="dxa"/>
          </w:tcPr>
          <w:p w14:paraId="7FD027A7" w14:textId="77777777" w:rsidR="001F4531" w:rsidRPr="00BC003B" w:rsidRDefault="001F4531" w:rsidP="00FE0D3A">
            <w:pPr>
              <w:pStyle w:val="TableText"/>
            </w:pPr>
            <w:r w:rsidRPr="00BC003B">
              <w:t>618</w:t>
            </w:r>
          </w:p>
        </w:tc>
        <w:tc>
          <w:tcPr>
            <w:tcW w:w="965" w:type="dxa"/>
            <w:tcBorders>
              <w:top w:val="nil"/>
              <w:left w:val="nil"/>
              <w:bottom w:val="nil"/>
              <w:right w:val="nil"/>
            </w:tcBorders>
            <w:shd w:val="clear" w:color="000000" w:fill="FFFFFF"/>
            <w:vAlign w:val="bottom"/>
          </w:tcPr>
          <w:p w14:paraId="6F8E2F65" w14:textId="77777777" w:rsidR="001F4531" w:rsidRPr="00BC003B" w:rsidRDefault="001F4531" w:rsidP="008F0917">
            <w:pPr>
              <w:pStyle w:val="TableText"/>
            </w:pPr>
            <w:r w:rsidRPr="00BC003B">
              <w:rPr>
                <w:color w:val="000000"/>
              </w:rPr>
              <w:t>3,655</w:t>
            </w:r>
          </w:p>
        </w:tc>
        <w:tc>
          <w:tcPr>
            <w:tcW w:w="1152" w:type="dxa"/>
            <w:tcBorders>
              <w:top w:val="nil"/>
              <w:left w:val="nil"/>
              <w:bottom w:val="nil"/>
              <w:right w:val="nil"/>
            </w:tcBorders>
            <w:shd w:val="clear" w:color="000000" w:fill="FFFFFF"/>
            <w:vAlign w:val="bottom"/>
          </w:tcPr>
          <w:p w14:paraId="3CBD2E1A"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409E7163" w14:textId="77777777" w:rsidR="001F4531" w:rsidRPr="00BC003B" w:rsidRDefault="001F4531" w:rsidP="009F3EFB">
            <w:pPr>
              <w:pStyle w:val="TableText"/>
              <w:ind w:right="216"/>
            </w:pPr>
            <w:r w:rsidRPr="00BC003B">
              <w:rPr>
                <w:color w:val="000000"/>
              </w:rPr>
              <w:t>258,087</w:t>
            </w:r>
          </w:p>
        </w:tc>
        <w:tc>
          <w:tcPr>
            <w:tcW w:w="1512" w:type="dxa"/>
            <w:tcBorders>
              <w:top w:val="nil"/>
              <w:left w:val="nil"/>
              <w:bottom w:val="nil"/>
              <w:right w:val="nil"/>
            </w:tcBorders>
            <w:shd w:val="clear" w:color="000000" w:fill="FFFFFF"/>
            <w:vAlign w:val="bottom"/>
          </w:tcPr>
          <w:p w14:paraId="1970C9EB" w14:textId="77777777" w:rsidR="001F4531" w:rsidRPr="00BC003B" w:rsidRDefault="001F4531" w:rsidP="00FE0D3A">
            <w:pPr>
              <w:pStyle w:val="TableText"/>
              <w:ind w:right="432"/>
            </w:pPr>
            <w:r w:rsidRPr="00BC003B">
              <w:rPr>
                <w:color w:val="000000"/>
              </w:rPr>
              <w:t>77.6</w:t>
            </w:r>
          </w:p>
        </w:tc>
      </w:tr>
      <w:tr w:rsidR="001F4531" w:rsidRPr="00BC003B" w14:paraId="4BB745A1" w14:textId="77777777" w:rsidTr="00BD0CC2">
        <w:tc>
          <w:tcPr>
            <w:tcW w:w="893" w:type="dxa"/>
          </w:tcPr>
          <w:p w14:paraId="5091437B" w14:textId="77777777" w:rsidR="001F4531" w:rsidRPr="00BC003B" w:rsidRDefault="001F4531" w:rsidP="00FE0D3A">
            <w:pPr>
              <w:pStyle w:val="TableText"/>
            </w:pPr>
            <w:r w:rsidRPr="00BC003B">
              <w:t>619</w:t>
            </w:r>
          </w:p>
        </w:tc>
        <w:tc>
          <w:tcPr>
            <w:tcW w:w="965" w:type="dxa"/>
            <w:tcBorders>
              <w:top w:val="nil"/>
              <w:left w:val="nil"/>
              <w:bottom w:val="nil"/>
              <w:right w:val="nil"/>
            </w:tcBorders>
            <w:shd w:val="clear" w:color="000000" w:fill="FFFFFF"/>
            <w:vAlign w:val="bottom"/>
          </w:tcPr>
          <w:p w14:paraId="6FD6AF1B" w14:textId="77777777" w:rsidR="001F4531" w:rsidRPr="00BC003B" w:rsidRDefault="001F4531" w:rsidP="008F0917">
            <w:pPr>
              <w:pStyle w:val="TableText"/>
            </w:pPr>
            <w:r w:rsidRPr="00BC003B">
              <w:rPr>
                <w:color w:val="000000"/>
              </w:rPr>
              <w:t>4,261</w:t>
            </w:r>
          </w:p>
        </w:tc>
        <w:tc>
          <w:tcPr>
            <w:tcW w:w="1152" w:type="dxa"/>
            <w:tcBorders>
              <w:top w:val="nil"/>
              <w:left w:val="nil"/>
              <w:bottom w:val="nil"/>
              <w:right w:val="nil"/>
            </w:tcBorders>
            <w:shd w:val="clear" w:color="000000" w:fill="FFFFFF"/>
            <w:vAlign w:val="bottom"/>
          </w:tcPr>
          <w:p w14:paraId="1A088E74"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54DC47E" w14:textId="77777777" w:rsidR="001F4531" w:rsidRPr="00BC003B" w:rsidRDefault="001F4531" w:rsidP="009F3EFB">
            <w:pPr>
              <w:pStyle w:val="TableText"/>
              <w:ind w:right="216"/>
            </w:pPr>
            <w:r w:rsidRPr="00BC003B">
              <w:rPr>
                <w:color w:val="000000"/>
              </w:rPr>
              <w:t>262,348</w:t>
            </w:r>
          </w:p>
        </w:tc>
        <w:tc>
          <w:tcPr>
            <w:tcW w:w="1512" w:type="dxa"/>
            <w:tcBorders>
              <w:top w:val="nil"/>
              <w:left w:val="nil"/>
              <w:bottom w:val="nil"/>
              <w:right w:val="nil"/>
            </w:tcBorders>
            <w:shd w:val="clear" w:color="000000" w:fill="FFFFFF"/>
            <w:vAlign w:val="bottom"/>
          </w:tcPr>
          <w:p w14:paraId="2377F323" w14:textId="77777777" w:rsidR="001F4531" w:rsidRPr="00BC003B" w:rsidRDefault="001F4531" w:rsidP="00FE0D3A">
            <w:pPr>
              <w:pStyle w:val="TableText"/>
              <w:ind w:right="432"/>
            </w:pPr>
            <w:r w:rsidRPr="00BC003B">
              <w:rPr>
                <w:color w:val="000000"/>
              </w:rPr>
              <w:t>78.9</w:t>
            </w:r>
          </w:p>
        </w:tc>
      </w:tr>
      <w:tr w:rsidR="001F4531" w:rsidRPr="00BC003B" w14:paraId="011907AD" w14:textId="77777777" w:rsidTr="00BD0CC2">
        <w:tc>
          <w:tcPr>
            <w:tcW w:w="893" w:type="dxa"/>
          </w:tcPr>
          <w:p w14:paraId="50F70901" w14:textId="77777777" w:rsidR="001F4531" w:rsidRPr="00BC003B" w:rsidRDefault="001F4531" w:rsidP="00FE0D3A">
            <w:pPr>
              <w:pStyle w:val="TableText"/>
            </w:pPr>
            <w:r w:rsidRPr="00BC003B">
              <w:t>620</w:t>
            </w:r>
          </w:p>
        </w:tc>
        <w:tc>
          <w:tcPr>
            <w:tcW w:w="965" w:type="dxa"/>
            <w:tcBorders>
              <w:top w:val="nil"/>
              <w:left w:val="nil"/>
              <w:bottom w:val="nil"/>
              <w:right w:val="nil"/>
            </w:tcBorders>
            <w:shd w:val="clear" w:color="000000" w:fill="FFFFFF"/>
            <w:vAlign w:val="bottom"/>
          </w:tcPr>
          <w:p w14:paraId="30214B33" w14:textId="77777777" w:rsidR="001F4531" w:rsidRPr="00BC003B" w:rsidRDefault="001F4531" w:rsidP="008F0917">
            <w:pPr>
              <w:pStyle w:val="TableText"/>
            </w:pPr>
            <w:r w:rsidRPr="00BC003B">
              <w:rPr>
                <w:color w:val="000000"/>
              </w:rPr>
              <w:t>5,033</w:t>
            </w:r>
          </w:p>
        </w:tc>
        <w:tc>
          <w:tcPr>
            <w:tcW w:w="1152" w:type="dxa"/>
            <w:tcBorders>
              <w:top w:val="nil"/>
              <w:left w:val="nil"/>
              <w:bottom w:val="nil"/>
              <w:right w:val="nil"/>
            </w:tcBorders>
            <w:shd w:val="clear" w:color="000000" w:fill="FFFFFF"/>
            <w:vAlign w:val="bottom"/>
          </w:tcPr>
          <w:p w14:paraId="084EA338"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4BD85DF4" w14:textId="77777777" w:rsidR="001F4531" w:rsidRPr="00BC003B" w:rsidRDefault="001F4531" w:rsidP="009F3EFB">
            <w:pPr>
              <w:pStyle w:val="TableText"/>
              <w:ind w:right="216"/>
            </w:pPr>
            <w:r w:rsidRPr="00BC003B">
              <w:rPr>
                <w:color w:val="000000"/>
              </w:rPr>
              <w:t>267,381</w:t>
            </w:r>
          </w:p>
        </w:tc>
        <w:tc>
          <w:tcPr>
            <w:tcW w:w="1512" w:type="dxa"/>
            <w:tcBorders>
              <w:top w:val="nil"/>
              <w:left w:val="nil"/>
              <w:bottom w:val="nil"/>
              <w:right w:val="nil"/>
            </w:tcBorders>
            <w:shd w:val="clear" w:color="000000" w:fill="FFFFFF"/>
            <w:vAlign w:val="bottom"/>
          </w:tcPr>
          <w:p w14:paraId="469945D6" w14:textId="77777777" w:rsidR="001F4531" w:rsidRPr="00BC003B" w:rsidRDefault="001F4531" w:rsidP="00FE0D3A">
            <w:pPr>
              <w:pStyle w:val="TableText"/>
              <w:ind w:right="432"/>
            </w:pPr>
            <w:r w:rsidRPr="00BC003B">
              <w:rPr>
                <w:color w:val="000000"/>
              </w:rPr>
              <w:t>80.4</w:t>
            </w:r>
          </w:p>
        </w:tc>
      </w:tr>
      <w:tr w:rsidR="001F4531" w:rsidRPr="00BC003B" w14:paraId="2A80C8AE" w14:textId="77777777" w:rsidTr="00BD0CC2">
        <w:tc>
          <w:tcPr>
            <w:tcW w:w="893" w:type="dxa"/>
          </w:tcPr>
          <w:p w14:paraId="38481EA9" w14:textId="77777777" w:rsidR="001F4531" w:rsidRPr="00BC003B" w:rsidRDefault="001F4531" w:rsidP="00FE0D3A">
            <w:pPr>
              <w:pStyle w:val="TableText"/>
            </w:pPr>
            <w:r w:rsidRPr="00BC003B">
              <w:t>621</w:t>
            </w:r>
          </w:p>
        </w:tc>
        <w:tc>
          <w:tcPr>
            <w:tcW w:w="965" w:type="dxa"/>
            <w:tcBorders>
              <w:top w:val="nil"/>
              <w:left w:val="nil"/>
              <w:bottom w:val="nil"/>
              <w:right w:val="nil"/>
            </w:tcBorders>
            <w:shd w:val="clear" w:color="000000" w:fill="FFFFFF"/>
            <w:vAlign w:val="bottom"/>
          </w:tcPr>
          <w:p w14:paraId="41CD16AE" w14:textId="77777777" w:rsidR="001F4531" w:rsidRPr="00BC003B" w:rsidRDefault="001F4531" w:rsidP="008F0917">
            <w:pPr>
              <w:pStyle w:val="TableText"/>
            </w:pPr>
            <w:r w:rsidRPr="00BC003B">
              <w:rPr>
                <w:color w:val="000000"/>
              </w:rPr>
              <w:t>3,336</w:t>
            </w:r>
          </w:p>
        </w:tc>
        <w:tc>
          <w:tcPr>
            <w:tcW w:w="1152" w:type="dxa"/>
            <w:tcBorders>
              <w:top w:val="nil"/>
              <w:left w:val="nil"/>
              <w:bottom w:val="nil"/>
              <w:right w:val="nil"/>
            </w:tcBorders>
            <w:shd w:val="clear" w:color="000000" w:fill="FFFFFF"/>
            <w:vAlign w:val="bottom"/>
          </w:tcPr>
          <w:p w14:paraId="73EBFBFB"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F2EC62B" w14:textId="77777777" w:rsidR="001F4531" w:rsidRPr="00BC003B" w:rsidRDefault="001F4531" w:rsidP="009F3EFB">
            <w:pPr>
              <w:pStyle w:val="TableText"/>
              <w:ind w:right="216"/>
            </w:pPr>
            <w:r w:rsidRPr="00BC003B">
              <w:rPr>
                <w:color w:val="000000"/>
              </w:rPr>
              <w:t>270,717</w:t>
            </w:r>
          </w:p>
        </w:tc>
        <w:tc>
          <w:tcPr>
            <w:tcW w:w="1512" w:type="dxa"/>
            <w:tcBorders>
              <w:top w:val="nil"/>
              <w:left w:val="nil"/>
              <w:bottom w:val="nil"/>
              <w:right w:val="nil"/>
            </w:tcBorders>
            <w:shd w:val="clear" w:color="000000" w:fill="FFFFFF"/>
            <w:vAlign w:val="bottom"/>
          </w:tcPr>
          <w:p w14:paraId="00752E60" w14:textId="77777777" w:rsidR="001F4531" w:rsidRPr="00BC003B" w:rsidRDefault="001F4531" w:rsidP="00FE0D3A">
            <w:pPr>
              <w:pStyle w:val="TableText"/>
              <w:ind w:right="432"/>
            </w:pPr>
            <w:r w:rsidRPr="00BC003B">
              <w:rPr>
                <w:color w:val="000000"/>
              </w:rPr>
              <w:t>81.4</w:t>
            </w:r>
          </w:p>
        </w:tc>
      </w:tr>
      <w:tr w:rsidR="001F4531" w:rsidRPr="00BC003B" w14:paraId="7CCDAD8D" w14:textId="77777777" w:rsidTr="00BD0CC2">
        <w:tc>
          <w:tcPr>
            <w:tcW w:w="893" w:type="dxa"/>
          </w:tcPr>
          <w:p w14:paraId="299F90B5" w14:textId="77777777" w:rsidR="001F4531" w:rsidRPr="00BC003B" w:rsidRDefault="001F4531" w:rsidP="00FE0D3A">
            <w:pPr>
              <w:pStyle w:val="TableText"/>
            </w:pPr>
            <w:r w:rsidRPr="00BC003B">
              <w:t>622</w:t>
            </w:r>
          </w:p>
        </w:tc>
        <w:tc>
          <w:tcPr>
            <w:tcW w:w="965" w:type="dxa"/>
            <w:tcBorders>
              <w:top w:val="nil"/>
              <w:left w:val="nil"/>
              <w:bottom w:val="nil"/>
              <w:right w:val="nil"/>
            </w:tcBorders>
            <w:shd w:val="clear" w:color="000000" w:fill="FFFFFF"/>
            <w:vAlign w:val="bottom"/>
          </w:tcPr>
          <w:p w14:paraId="697F3865" w14:textId="77777777" w:rsidR="001F4531" w:rsidRPr="00BC003B" w:rsidRDefault="001F4531" w:rsidP="008F0917">
            <w:pPr>
              <w:pStyle w:val="TableText"/>
            </w:pPr>
            <w:r w:rsidRPr="00BC003B">
              <w:rPr>
                <w:color w:val="000000"/>
              </w:rPr>
              <w:t>3,911</w:t>
            </w:r>
          </w:p>
        </w:tc>
        <w:tc>
          <w:tcPr>
            <w:tcW w:w="1152" w:type="dxa"/>
            <w:tcBorders>
              <w:top w:val="nil"/>
              <w:left w:val="nil"/>
              <w:bottom w:val="nil"/>
              <w:right w:val="nil"/>
            </w:tcBorders>
            <w:shd w:val="clear" w:color="000000" w:fill="FFFFFF"/>
            <w:vAlign w:val="bottom"/>
          </w:tcPr>
          <w:p w14:paraId="50A36B92"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28629F5A" w14:textId="77777777" w:rsidR="001F4531" w:rsidRPr="00BC003B" w:rsidRDefault="001F4531" w:rsidP="009F3EFB">
            <w:pPr>
              <w:pStyle w:val="TableText"/>
              <w:ind w:right="216"/>
            </w:pPr>
            <w:r w:rsidRPr="00BC003B">
              <w:rPr>
                <w:color w:val="000000"/>
              </w:rPr>
              <w:t>274,628</w:t>
            </w:r>
          </w:p>
        </w:tc>
        <w:tc>
          <w:tcPr>
            <w:tcW w:w="1512" w:type="dxa"/>
            <w:tcBorders>
              <w:top w:val="nil"/>
              <w:left w:val="nil"/>
              <w:bottom w:val="nil"/>
              <w:right w:val="nil"/>
            </w:tcBorders>
            <w:shd w:val="clear" w:color="000000" w:fill="FFFFFF"/>
            <w:vAlign w:val="bottom"/>
          </w:tcPr>
          <w:p w14:paraId="6A87F4F8" w14:textId="77777777" w:rsidR="001F4531" w:rsidRPr="00BC003B" w:rsidRDefault="001F4531" w:rsidP="00FE0D3A">
            <w:pPr>
              <w:pStyle w:val="TableText"/>
              <w:ind w:right="432"/>
            </w:pPr>
            <w:r w:rsidRPr="00BC003B">
              <w:rPr>
                <w:color w:val="000000"/>
              </w:rPr>
              <w:t>82.6</w:t>
            </w:r>
          </w:p>
        </w:tc>
      </w:tr>
      <w:tr w:rsidR="001F4531" w:rsidRPr="00BC003B" w14:paraId="2ECD7BA2" w14:textId="77777777" w:rsidTr="00BD0CC2">
        <w:tc>
          <w:tcPr>
            <w:tcW w:w="893" w:type="dxa"/>
          </w:tcPr>
          <w:p w14:paraId="7987E3CB" w14:textId="77777777" w:rsidR="001F4531" w:rsidRPr="00BC003B" w:rsidRDefault="001F4531" w:rsidP="00FE0D3A">
            <w:pPr>
              <w:pStyle w:val="TableText"/>
            </w:pPr>
            <w:r w:rsidRPr="00BC003B">
              <w:t>623</w:t>
            </w:r>
          </w:p>
        </w:tc>
        <w:tc>
          <w:tcPr>
            <w:tcW w:w="965" w:type="dxa"/>
            <w:tcBorders>
              <w:top w:val="nil"/>
              <w:left w:val="nil"/>
              <w:bottom w:val="nil"/>
              <w:right w:val="nil"/>
            </w:tcBorders>
            <w:shd w:val="clear" w:color="000000" w:fill="FFFFFF"/>
            <w:vAlign w:val="bottom"/>
          </w:tcPr>
          <w:p w14:paraId="6D3AE066" w14:textId="77777777" w:rsidR="001F4531" w:rsidRPr="00BC003B" w:rsidRDefault="001F4531" w:rsidP="008F0917">
            <w:pPr>
              <w:pStyle w:val="TableText"/>
            </w:pPr>
            <w:r w:rsidRPr="00BC003B">
              <w:rPr>
                <w:color w:val="000000"/>
              </w:rPr>
              <w:t>3,046</w:t>
            </w:r>
          </w:p>
        </w:tc>
        <w:tc>
          <w:tcPr>
            <w:tcW w:w="1152" w:type="dxa"/>
            <w:tcBorders>
              <w:top w:val="nil"/>
              <w:left w:val="nil"/>
              <w:bottom w:val="nil"/>
              <w:right w:val="nil"/>
            </w:tcBorders>
            <w:shd w:val="clear" w:color="000000" w:fill="FFFFFF"/>
            <w:vAlign w:val="bottom"/>
          </w:tcPr>
          <w:p w14:paraId="06BF9A6D"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7F93F454" w14:textId="77777777" w:rsidR="001F4531" w:rsidRPr="00BC003B" w:rsidRDefault="001F4531" w:rsidP="009F3EFB">
            <w:pPr>
              <w:pStyle w:val="TableText"/>
              <w:ind w:right="216"/>
            </w:pPr>
            <w:r w:rsidRPr="00BC003B">
              <w:rPr>
                <w:color w:val="000000"/>
              </w:rPr>
              <w:t>277,674</w:t>
            </w:r>
          </w:p>
        </w:tc>
        <w:tc>
          <w:tcPr>
            <w:tcW w:w="1512" w:type="dxa"/>
            <w:tcBorders>
              <w:top w:val="nil"/>
              <w:left w:val="nil"/>
              <w:bottom w:val="nil"/>
              <w:right w:val="nil"/>
            </w:tcBorders>
            <w:shd w:val="clear" w:color="000000" w:fill="FFFFFF"/>
            <w:vAlign w:val="bottom"/>
          </w:tcPr>
          <w:p w14:paraId="6A112536" w14:textId="77777777" w:rsidR="001F4531" w:rsidRPr="00BC003B" w:rsidRDefault="001F4531" w:rsidP="00FE0D3A">
            <w:pPr>
              <w:pStyle w:val="TableText"/>
              <w:ind w:right="432"/>
            </w:pPr>
            <w:r w:rsidRPr="00BC003B">
              <w:rPr>
                <w:color w:val="000000"/>
              </w:rPr>
              <w:t>83.5</w:t>
            </w:r>
          </w:p>
        </w:tc>
      </w:tr>
      <w:tr w:rsidR="001F4531" w:rsidRPr="00BC003B" w14:paraId="0BE5E993" w14:textId="77777777" w:rsidTr="00BD0CC2">
        <w:tc>
          <w:tcPr>
            <w:tcW w:w="893" w:type="dxa"/>
          </w:tcPr>
          <w:p w14:paraId="1C0CC8BA" w14:textId="77777777" w:rsidR="001F4531" w:rsidRPr="00BC003B" w:rsidRDefault="001F4531" w:rsidP="00FE0D3A">
            <w:pPr>
              <w:pStyle w:val="TableText"/>
            </w:pPr>
            <w:r w:rsidRPr="00BC003B">
              <w:t>624</w:t>
            </w:r>
          </w:p>
        </w:tc>
        <w:tc>
          <w:tcPr>
            <w:tcW w:w="965" w:type="dxa"/>
            <w:tcBorders>
              <w:top w:val="nil"/>
              <w:left w:val="nil"/>
              <w:bottom w:val="nil"/>
              <w:right w:val="nil"/>
            </w:tcBorders>
            <w:shd w:val="clear" w:color="000000" w:fill="FFFFFF"/>
            <w:vAlign w:val="bottom"/>
          </w:tcPr>
          <w:p w14:paraId="317D3700" w14:textId="77777777" w:rsidR="001F4531" w:rsidRPr="00BC003B" w:rsidRDefault="001F4531" w:rsidP="008F0917">
            <w:pPr>
              <w:pStyle w:val="TableText"/>
            </w:pPr>
            <w:r w:rsidRPr="00BC003B">
              <w:rPr>
                <w:color w:val="000000"/>
              </w:rPr>
              <w:t>2,944</w:t>
            </w:r>
          </w:p>
        </w:tc>
        <w:tc>
          <w:tcPr>
            <w:tcW w:w="1152" w:type="dxa"/>
            <w:tcBorders>
              <w:top w:val="nil"/>
              <w:left w:val="nil"/>
              <w:bottom w:val="nil"/>
              <w:right w:val="nil"/>
            </w:tcBorders>
            <w:shd w:val="clear" w:color="000000" w:fill="FFFFFF"/>
            <w:vAlign w:val="bottom"/>
          </w:tcPr>
          <w:p w14:paraId="2BB3D404"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2CD96F34" w14:textId="77777777" w:rsidR="001F4531" w:rsidRPr="00BC003B" w:rsidRDefault="001F4531" w:rsidP="009F3EFB">
            <w:pPr>
              <w:pStyle w:val="TableText"/>
              <w:ind w:right="216"/>
            </w:pPr>
            <w:r w:rsidRPr="00BC003B">
              <w:rPr>
                <w:color w:val="000000"/>
              </w:rPr>
              <w:t>280,618</w:t>
            </w:r>
          </w:p>
        </w:tc>
        <w:tc>
          <w:tcPr>
            <w:tcW w:w="1512" w:type="dxa"/>
            <w:tcBorders>
              <w:top w:val="nil"/>
              <w:left w:val="nil"/>
              <w:bottom w:val="nil"/>
              <w:right w:val="nil"/>
            </w:tcBorders>
            <w:shd w:val="clear" w:color="000000" w:fill="FFFFFF"/>
            <w:vAlign w:val="bottom"/>
          </w:tcPr>
          <w:p w14:paraId="2C8BD7E3" w14:textId="77777777" w:rsidR="001F4531" w:rsidRPr="00BC003B" w:rsidRDefault="001F4531" w:rsidP="00FE0D3A">
            <w:pPr>
              <w:pStyle w:val="TableText"/>
              <w:ind w:right="432"/>
            </w:pPr>
            <w:r w:rsidRPr="00BC003B">
              <w:rPr>
                <w:color w:val="000000"/>
              </w:rPr>
              <w:t>84.4</w:t>
            </w:r>
          </w:p>
        </w:tc>
      </w:tr>
      <w:tr w:rsidR="001F4531" w:rsidRPr="00BC003B" w14:paraId="6658206D" w14:textId="77777777" w:rsidTr="00BD0CC2">
        <w:tc>
          <w:tcPr>
            <w:tcW w:w="893" w:type="dxa"/>
            <w:tcBorders>
              <w:bottom w:val="nil"/>
            </w:tcBorders>
          </w:tcPr>
          <w:p w14:paraId="0E3E522B" w14:textId="77777777" w:rsidR="001F4531" w:rsidRPr="00BC003B" w:rsidRDefault="001F4531" w:rsidP="00FE0D3A">
            <w:pPr>
              <w:pStyle w:val="TableText"/>
            </w:pPr>
            <w:r w:rsidRPr="00BC003B">
              <w:t>625</w:t>
            </w:r>
          </w:p>
        </w:tc>
        <w:tc>
          <w:tcPr>
            <w:tcW w:w="965" w:type="dxa"/>
            <w:tcBorders>
              <w:top w:val="nil"/>
              <w:left w:val="nil"/>
              <w:bottom w:val="nil"/>
              <w:right w:val="nil"/>
            </w:tcBorders>
            <w:shd w:val="clear" w:color="000000" w:fill="FFFFFF"/>
            <w:vAlign w:val="bottom"/>
          </w:tcPr>
          <w:p w14:paraId="07E30415" w14:textId="77777777" w:rsidR="001F4531" w:rsidRPr="00BC003B" w:rsidRDefault="001F4531" w:rsidP="008F0917">
            <w:pPr>
              <w:pStyle w:val="TableText"/>
            </w:pPr>
            <w:r w:rsidRPr="00BC003B">
              <w:rPr>
                <w:color w:val="000000"/>
              </w:rPr>
              <w:t>4,208</w:t>
            </w:r>
          </w:p>
        </w:tc>
        <w:tc>
          <w:tcPr>
            <w:tcW w:w="1152" w:type="dxa"/>
            <w:tcBorders>
              <w:top w:val="nil"/>
              <w:left w:val="nil"/>
              <w:bottom w:val="nil"/>
              <w:right w:val="nil"/>
            </w:tcBorders>
            <w:shd w:val="clear" w:color="000000" w:fill="FFFFFF"/>
            <w:vAlign w:val="bottom"/>
          </w:tcPr>
          <w:p w14:paraId="2B203F8B"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0F328DE4" w14:textId="77777777" w:rsidR="001F4531" w:rsidRPr="00BC003B" w:rsidRDefault="001F4531" w:rsidP="009F3EFB">
            <w:pPr>
              <w:pStyle w:val="TableText"/>
              <w:ind w:right="216"/>
            </w:pPr>
            <w:r w:rsidRPr="00BC003B">
              <w:rPr>
                <w:color w:val="000000"/>
              </w:rPr>
              <w:t>284,826</w:t>
            </w:r>
          </w:p>
        </w:tc>
        <w:tc>
          <w:tcPr>
            <w:tcW w:w="1512" w:type="dxa"/>
            <w:tcBorders>
              <w:top w:val="nil"/>
              <w:left w:val="nil"/>
              <w:bottom w:val="nil"/>
              <w:right w:val="nil"/>
            </w:tcBorders>
            <w:shd w:val="clear" w:color="000000" w:fill="FFFFFF"/>
            <w:vAlign w:val="bottom"/>
          </w:tcPr>
          <w:p w14:paraId="217A27DD" w14:textId="77777777" w:rsidR="001F4531" w:rsidRPr="00BC003B" w:rsidRDefault="001F4531" w:rsidP="00FE0D3A">
            <w:pPr>
              <w:pStyle w:val="TableText"/>
              <w:ind w:right="432"/>
            </w:pPr>
            <w:r w:rsidRPr="00BC003B">
              <w:rPr>
                <w:color w:val="000000"/>
              </w:rPr>
              <w:t>85.7</w:t>
            </w:r>
          </w:p>
        </w:tc>
      </w:tr>
      <w:tr w:rsidR="001F4531" w:rsidRPr="00BC003B" w14:paraId="37AD70D0" w14:textId="77777777" w:rsidTr="00BD0CC2">
        <w:tc>
          <w:tcPr>
            <w:tcW w:w="893" w:type="dxa"/>
            <w:tcBorders>
              <w:top w:val="nil"/>
              <w:bottom w:val="single" w:sz="12" w:space="0" w:color="auto"/>
            </w:tcBorders>
          </w:tcPr>
          <w:p w14:paraId="5DE0D8F3" w14:textId="77777777" w:rsidR="001F4531" w:rsidRPr="00BC003B" w:rsidRDefault="001F4531" w:rsidP="00FE0D3A">
            <w:pPr>
              <w:pStyle w:val="TableText"/>
            </w:pPr>
            <w:r w:rsidRPr="00BC003B">
              <w:t>626</w:t>
            </w:r>
          </w:p>
        </w:tc>
        <w:tc>
          <w:tcPr>
            <w:tcW w:w="965" w:type="dxa"/>
            <w:tcBorders>
              <w:top w:val="nil"/>
              <w:left w:val="nil"/>
              <w:bottom w:val="single" w:sz="12" w:space="0" w:color="auto"/>
              <w:right w:val="nil"/>
            </w:tcBorders>
            <w:shd w:val="clear" w:color="000000" w:fill="FFFFFF"/>
            <w:vAlign w:val="bottom"/>
          </w:tcPr>
          <w:p w14:paraId="15EFDCF0" w14:textId="77777777" w:rsidR="001F4531" w:rsidRPr="00BC003B" w:rsidRDefault="001F4531" w:rsidP="008F0917">
            <w:pPr>
              <w:pStyle w:val="TableText"/>
            </w:pPr>
            <w:r w:rsidRPr="00BC003B">
              <w:rPr>
                <w:color w:val="000000"/>
              </w:rPr>
              <w:t>2,192</w:t>
            </w:r>
          </w:p>
        </w:tc>
        <w:tc>
          <w:tcPr>
            <w:tcW w:w="1152" w:type="dxa"/>
            <w:tcBorders>
              <w:top w:val="nil"/>
              <w:left w:val="nil"/>
              <w:bottom w:val="single" w:sz="12" w:space="0" w:color="auto"/>
              <w:right w:val="nil"/>
            </w:tcBorders>
            <w:shd w:val="clear" w:color="000000" w:fill="FFFFFF"/>
            <w:vAlign w:val="bottom"/>
          </w:tcPr>
          <w:p w14:paraId="2DFBA3ED"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single" w:sz="12" w:space="0" w:color="auto"/>
              <w:right w:val="nil"/>
            </w:tcBorders>
            <w:shd w:val="clear" w:color="000000" w:fill="FFFFFF"/>
            <w:vAlign w:val="bottom"/>
          </w:tcPr>
          <w:p w14:paraId="29CC928A" w14:textId="77777777" w:rsidR="001F4531" w:rsidRPr="00BC003B" w:rsidRDefault="001F4531" w:rsidP="009F3EFB">
            <w:pPr>
              <w:pStyle w:val="TableText"/>
              <w:ind w:right="216"/>
            </w:pPr>
            <w:r w:rsidRPr="00BC003B">
              <w:rPr>
                <w:color w:val="000000"/>
              </w:rPr>
              <w:t>287,018</w:t>
            </w:r>
          </w:p>
        </w:tc>
        <w:tc>
          <w:tcPr>
            <w:tcW w:w="1512" w:type="dxa"/>
            <w:tcBorders>
              <w:top w:val="nil"/>
              <w:left w:val="nil"/>
              <w:bottom w:val="single" w:sz="12" w:space="0" w:color="auto"/>
              <w:right w:val="nil"/>
            </w:tcBorders>
            <w:shd w:val="clear" w:color="000000" w:fill="FFFFFF"/>
            <w:vAlign w:val="bottom"/>
          </w:tcPr>
          <w:p w14:paraId="281E9100" w14:textId="77777777" w:rsidR="001F4531" w:rsidRPr="00BC003B" w:rsidRDefault="001F4531" w:rsidP="00FE0D3A">
            <w:pPr>
              <w:pStyle w:val="TableText"/>
              <w:ind w:right="432"/>
            </w:pPr>
            <w:r w:rsidRPr="00BC003B">
              <w:rPr>
                <w:color w:val="000000"/>
              </w:rPr>
              <w:t>86.3</w:t>
            </w:r>
          </w:p>
        </w:tc>
      </w:tr>
    </w:tbl>
    <w:p w14:paraId="13CD9DCD" w14:textId="1E833EA6" w:rsidR="001F4531" w:rsidRPr="00BC003B" w:rsidRDefault="001F4531" w:rsidP="007A5037">
      <w:pPr>
        <w:pStyle w:val="NormalContinuation"/>
        <w:rPr>
          <w:noProof/>
        </w:rPr>
      </w:pPr>
      <w:r w:rsidRPr="00BC003B">
        <w:rPr>
          <w:noProof/>
        </w:rPr>
        <w:fldChar w:fldCharType="begin"/>
      </w:r>
      <w:r w:rsidRPr="00BC003B">
        <w:rPr>
          <w:noProof/>
        </w:rPr>
        <w:instrText xml:space="preserve"> REF _Ref119998013 \h </w:instrText>
      </w:r>
      <w:r w:rsidRPr="00BC003B">
        <w:rPr>
          <w:noProof/>
        </w:rPr>
      </w:r>
      <w:r w:rsidRPr="00BC003B">
        <w:rPr>
          <w:noProof/>
        </w:rPr>
        <w:fldChar w:fldCharType="separate"/>
      </w:r>
      <w:r w:rsidR="00690847" w:rsidRPr="00BC003B">
        <w:rPr>
          <w:noProof/>
        </w:rPr>
        <w:t>Table 7.B.5</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0C8E688B"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522B8AD4" w14:textId="77777777" w:rsidR="001F4531" w:rsidRPr="00742EAE" w:rsidRDefault="001F4531" w:rsidP="00FE0D3A">
            <w:pPr>
              <w:pStyle w:val="TableHead"/>
              <w:rPr>
                <w:b/>
                <w:bCs w:val="0"/>
              </w:rPr>
            </w:pPr>
            <w:r w:rsidRPr="00742EAE">
              <w:rPr>
                <w:b/>
                <w:bCs w:val="0"/>
              </w:rPr>
              <w:t>Scale Score</w:t>
            </w:r>
          </w:p>
        </w:tc>
        <w:tc>
          <w:tcPr>
            <w:tcW w:w="965" w:type="dxa"/>
          </w:tcPr>
          <w:p w14:paraId="6B79BA2F" w14:textId="77777777" w:rsidR="001F4531" w:rsidRPr="00742EAE" w:rsidRDefault="001F4531" w:rsidP="00FE0D3A">
            <w:pPr>
              <w:pStyle w:val="TableHead"/>
              <w:rPr>
                <w:b/>
                <w:bCs w:val="0"/>
              </w:rPr>
            </w:pPr>
            <w:r w:rsidRPr="00742EAE">
              <w:rPr>
                <w:b/>
                <w:bCs w:val="0"/>
              </w:rPr>
              <w:t>N</w:t>
            </w:r>
          </w:p>
        </w:tc>
        <w:tc>
          <w:tcPr>
            <w:tcW w:w="1152" w:type="dxa"/>
          </w:tcPr>
          <w:p w14:paraId="37E88EBE" w14:textId="77777777" w:rsidR="001F4531" w:rsidRPr="00742EAE" w:rsidRDefault="001F4531" w:rsidP="00FE0D3A">
            <w:pPr>
              <w:pStyle w:val="TableHead"/>
              <w:rPr>
                <w:b/>
                <w:bCs w:val="0"/>
              </w:rPr>
            </w:pPr>
            <w:r w:rsidRPr="00742EAE">
              <w:rPr>
                <w:b/>
                <w:bCs w:val="0"/>
              </w:rPr>
              <w:t>Percent</w:t>
            </w:r>
          </w:p>
        </w:tc>
        <w:tc>
          <w:tcPr>
            <w:tcW w:w="1512" w:type="dxa"/>
          </w:tcPr>
          <w:p w14:paraId="6FB8D7A0"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213515B4" w14:textId="77777777" w:rsidR="001F4531" w:rsidRPr="00742EAE" w:rsidRDefault="001F4531" w:rsidP="00FE0D3A">
            <w:pPr>
              <w:pStyle w:val="TableHead"/>
              <w:rPr>
                <w:b/>
                <w:bCs w:val="0"/>
              </w:rPr>
            </w:pPr>
            <w:r w:rsidRPr="00742EAE">
              <w:rPr>
                <w:b/>
                <w:bCs w:val="0"/>
              </w:rPr>
              <w:t>Cumulative Percent</w:t>
            </w:r>
          </w:p>
        </w:tc>
      </w:tr>
      <w:tr w:rsidR="001F4531" w:rsidRPr="00BC003B" w14:paraId="0A3119C9" w14:textId="77777777" w:rsidTr="00BD0CC2">
        <w:tc>
          <w:tcPr>
            <w:tcW w:w="893" w:type="dxa"/>
            <w:tcBorders>
              <w:bottom w:val="nil"/>
            </w:tcBorders>
          </w:tcPr>
          <w:p w14:paraId="4E4D6148" w14:textId="77777777" w:rsidR="001F4531" w:rsidRPr="00BC003B" w:rsidRDefault="001F4531" w:rsidP="00FE0D3A">
            <w:pPr>
              <w:pStyle w:val="TableText"/>
            </w:pPr>
            <w:r w:rsidRPr="00BC003B">
              <w:t>627</w:t>
            </w:r>
          </w:p>
        </w:tc>
        <w:tc>
          <w:tcPr>
            <w:tcW w:w="965" w:type="dxa"/>
            <w:tcBorders>
              <w:top w:val="nil"/>
              <w:left w:val="nil"/>
              <w:bottom w:val="nil"/>
              <w:right w:val="nil"/>
            </w:tcBorders>
            <w:shd w:val="clear" w:color="000000" w:fill="FFFFFF"/>
            <w:vAlign w:val="bottom"/>
          </w:tcPr>
          <w:p w14:paraId="0999D742" w14:textId="77777777" w:rsidR="001F4531" w:rsidRPr="00BC003B" w:rsidRDefault="001F4531" w:rsidP="008F0917">
            <w:pPr>
              <w:pStyle w:val="TableText"/>
            </w:pPr>
            <w:r w:rsidRPr="00BC003B">
              <w:rPr>
                <w:color w:val="000000"/>
              </w:rPr>
              <w:t>4,533</w:t>
            </w:r>
          </w:p>
        </w:tc>
        <w:tc>
          <w:tcPr>
            <w:tcW w:w="1152" w:type="dxa"/>
            <w:tcBorders>
              <w:top w:val="nil"/>
              <w:left w:val="nil"/>
              <w:bottom w:val="nil"/>
              <w:right w:val="nil"/>
            </w:tcBorders>
            <w:shd w:val="clear" w:color="000000" w:fill="FFFFFF"/>
            <w:vAlign w:val="bottom"/>
          </w:tcPr>
          <w:p w14:paraId="6DE3B91E"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441B24D" w14:textId="77777777" w:rsidR="001F4531" w:rsidRPr="00BC003B" w:rsidRDefault="001F4531" w:rsidP="009F3EFB">
            <w:pPr>
              <w:pStyle w:val="TableText"/>
              <w:ind w:right="216"/>
            </w:pPr>
            <w:r w:rsidRPr="00BC003B">
              <w:rPr>
                <w:color w:val="000000"/>
              </w:rPr>
              <w:t>291,551</w:t>
            </w:r>
          </w:p>
        </w:tc>
        <w:tc>
          <w:tcPr>
            <w:tcW w:w="1512" w:type="dxa"/>
            <w:tcBorders>
              <w:top w:val="nil"/>
              <w:left w:val="nil"/>
              <w:bottom w:val="nil"/>
              <w:right w:val="nil"/>
            </w:tcBorders>
            <w:shd w:val="clear" w:color="000000" w:fill="FFFFFF"/>
            <w:vAlign w:val="bottom"/>
          </w:tcPr>
          <w:p w14:paraId="77621E4B" w14:textId="77777777" w:rsidR="001F4531" w:rsidRPr="00BC003B" w:rsidRDefault="001F4531" w:rsidP="00FE0D3A">
            <w:pPr>
              <w:pStyle w:val="TableText"/>
              <w:ind w:right="432"/>
            </w:pPr>
            <w:r w:rsidRPr="00BC003B">
              <w:rPr>
                <w:color w:val="000000"/>
              </w:rPr>
              <w:t>87.7</w:t>
            </w:r>
          </w:p>
        </w:tc>
      </w:tr>
      <w:tr w:rsidR="001F4531" w:rsidRPr="00BC003B" w14:paraId="3183A05D" w14:textId="77777777" w:rsidTr="00BD0CC2">
        <w:tc>
          <w:tcPr>
            <w:tcW w:w="893" w:type="dxa"/>
            <w:tcBorders>
              <w:top w:val="nil"/>
              <w:bottom w:val="nil"/>
            </w:tcBorders>
          </w:tcPr>
          <w:p w14:paraId="18B6F549" w14:textId="77777777" w:rsidR="001F4531" w:rsidRPr="00BC003B" w:rsidRDefault="001F4531" w:rsidP="00FE0D3A">
            <w:pPr>
              <w:pStyle w:val="TableText"/>
            </w:pPr>
            <w:r w:rsidRPr="00BC003B">
              <w:t>628</w:t>
            </w:r>
          </w:p>
        </w:tc>
        <w:tc>
          <w:tcPr>
            <w:tcW w:w="965" w:type="dxa"/>
            <w:tcBorders>
              <w:top w:val="nil"/>
              <w:left w:val="nil"/>
              <w:bottom w:val="nil"/>
              <w:right w:val="nil"/>
            </w:tcBorders>
            <w:shd w:val="clear" w:color="000000" w:fill="FFFFFF"/>
            <w:vAlign w:val="bottom"/>
          </w:tcPr>
          <w:p w14:paraId="3DECAD03" w14:textId="77777777" w:rsidR="001F4531" w:rsidRPr="00BC003B" w:rsidRDefault="001F4531" w:rsidP="008F0917">
            <w:pPr>
              <w:pStyle w:val="TableText"/>
            </w:pPr>
            <w:r w:rsidRPr="00BC003B">
              <w:rPr>
                <w:color w:val="000000"/>
              </w:rPr>
              <w:t>1,820</w:t>
            </w:r>
          </w:p>
        </w:tc>
        <w:tc>
          <w:tcPr>
            <w:tcW w:w="1152" w:type="dxa"/>
            <w:tcBorders>
              <w:top w:val="nil"/>
              <w:left w:val="nil"/>
              <w:bottom w:val="nil"/>
              <w:right w:val="nil"/>
            </w:tcBorders>
            <w:shd w:val="clear" w:color="000000" w:fill="FFFFFF"/>
            <w:vAlign w:val="bottom"/>
          </w:tcPr>
          <w:p w14:paraId="3BB62E79"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57219E63" w14:textId="77777777" w:rsidR="001F4531" w:rsidRPr="00BC003B" w:rsidRDefault="001F4531" w:rsidP="009F3EFB">
            <w:pPr>
              <w:pStyle w:val="TableText"/>
              <w:ind w:right="216"/>
            </w:pPr>
            <w:r w:rsidRPr="00BC003B">
              <w:rPr>
                <w:color w:val="000000"/>
              </w:rPr>
              <w:t>293,371</w:t>
            </w:r>
          </w:p>
        </w:tc>
        <w:tc>
          <w:tcPr>
            <w:tcW w:w="1512" w:type="dxa"/>
            <w:tcBorders>
              <w:top w:val="nil"/>
              <w:left w:val="nil"/>
              <w:bottom w:val="nil"/>
              <w:right w:val="nil"/>
            </w:tcBorders>
            <w:shd w:val="clear" w:color="000000" w:fill="FFFFFF"/>
            <w:vAlign w:val="bottom"/>
          </w:tcPr>
          <w:p w14:paraId="3FC63247" w14:textId="77777777" w:rsidR="001F4531" w:rsidRPr="00BC003B" w:rsidRDefault="001F4531" w:rsidP="00FE0D3A">
            <w:pPr>
              <w:pStyle w:val="TableText"/>
              <w:ind w:right="432"/>
            </w:pPr>
            <w:r w:rsidRPr="00BC003B">
              <w:rPr>
                <w:color w:val="000000"/>
              </w:rPr>
              <w:t>88.2</w:t>
            </w:r>
          </w:p>
        </w:tc>
      </w:tr>
      <w:tr w:rsidR="001F4531" w:rsidRPr="00BC003B" w14:paraId="062F382A" w14:textId="77777777" w:rsidTr="00BD0CC2">
        <w:tc>
          <w:tcPr>
            <w:tcW w:w="893" w:type="dxa"/>
            <w:tcBorders>
              <w:top w:val="nil"/>
            </w:tcBorders>
          </w:tcPr>
          <w:p w14:paraId="21ABF012" w14:textId="77777777" w:rsidR="001F4531" w:rsidRPr="00BC003B" w:rsidRDefault="001F4531" w:rsidP="00FE0D3A">
            <w:pPr>
              <w:pStyle w:val="TableText"/>
            </w:pPr>
            <w:r w:rsidRPr="00BC003B">
              <w:t>629</w:t>
            </w:r>
          </w:p>
        </w:tc>
        <w:tc>
          <w:tcPr>
            <w:tcW w:w="965" w:type="dxa"/>
            <w:tcBorders>
              <w:top w:val="nil"/>
              <w:left w:val="nil"/>
              <w:bottom w:val="nil"/>
              <w:right w:val="nil"/>
            </w:tcBorders>
            <w:shd w:val="clear" w:color="000000" w:fill="FFFFFF"/>
            <w:vAlign w:val="bottom"/>
          </w:tcPr>
          <w:p w14:paraId="5C25A5AC" w14:textId="77777777" w:rsidR="001F4531" w:rsidRPr="00BC003B" w:rsidRDefault="001F4531" w:rsidP="008F0917">
            <w:pPr>
              <w:pStyle w:val="TableText"/>
            </w:pPr>
            <w:r w:rsidRPr="00BC003B">
              <w:rPr>
                <w:color w:val="000000"/>
              </w:rPr>
              <w:t>3,247</w:t>
            </w:r>
          </w:p>
        </w:tc>
        <w:tc>
          <w:tcPr>
            <w:tcW w:w="1152" w:type="dxa"/>
            <w:tcBorders>
              <w:top w:val="nil"/>
              <w:left w:val="nil"/>
              <w:bottom w:val="nil"/>
              <w:right w:val="nil"/>
            </w:tcBorders>
            <w:shd w:val="clear" w:color="000000" w:fill="FFFFFF"/>
            <w:vAlign w:val="bottom"/>
          </w:tcPr>
          <w:p w14:paraId="2B51AE19"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7790BD29" w14:textId="77777777" w:rsidR="001F4531" w:rsidRPr="00BC003B" w:rsidRDefault="001F4531" w:rsidP="009F3EFB">
            <w:pPr>
              <w:pStyle w:val="TableText"/>
              <w:ind w:right="216"/>
            </w:pPr>
            <w:r w:rsidRPr="00BC003B">
              <w:rPr>
                <w:color w:val="000000"/>
              </w:rPr>
              <w:t>296,618</w:t>
            </w:r>
          </w:p>
        </w:tc>
        <w:tc>
          <w:tcPr>
            <w:tcW w:w="1512" w:type="dxa"/>
            <w:tcBorders>
              <w:top w:val="nil"/>
              <w:left w:val="nil"/>
              <w:bottom w:val="nil"/>
              <w:right w:val="nil"/>
            </w:tcBorders>
            <w:shd w:val="clear" w:color="000000" w:fill="FFFFFF"/>
            <w:vAlign w:val="bottom"/>
          </w:tcPr>
          <w:p w14:paraId="06B5C40F" w14:textId="77777777" w:rsidR="001F4531" w:rsidRPr="00BC003B" w:rsidRDefault="001F4531" w:rsidP="00FE0D3A">
            <w:pPr>
              <w:pStyle w:val="TableText"/>
              <w:ind w:right="432"/>
            </w:pPr>
            <w:r w:rsidRPr="00BC003B">
              <w:rPr>
                <w:color w:val="000000"/>
              </w:rPr>
              <w:t>89.2</w:t>
            </w:r>
          </w:p>
        </w:tc>
      </w:tr>
      <w:tr w:rsidR="001F4531" w:rsidRPr="00BC003B" w14:paraId="3FD6E8C9" w14:textId="77777777" w:rsidTr="00BD0CC2">
        <w:tc>
          <w:tcPr>
            <w:tcW w:w="893" w:type="dxa"/>
          </w:tcPr>
          <w:p w14:paraId="5C8A4606" w14:textId="77777777" w:rsidR="001F4531" w:rsidRPr="00BC003B" w:rsidRDefault="001F4531" w:rsidP="00FE0D3A">
            <w:pPr>
              <w:pStyle w:val="TableText"/>
            </w:pPr>
            <w:r w:rsidRPr="00BC003B">
              <w:t>630</w:t>
            </w:r>
          </w:p>
        </w:tc>
        <w:tc>
          <w:tcPr>
            <w:tcW w:w="965" w:type="dxa"/>
            <w:tcBorders>
              <w:top w:val="nil"/>
              <w:left w:val="nil"/>
              <w:bottom w:val="nil"/>
              <w:right w:val="nil"/>
            </w:tcBorders>
            <w:shd w:val="clear" w:color="000000" w:fill="FFFFFF"/>
            <w:vAlign w:val="bottom"/>
          </w:tcPr>
          <w:p w14:paraId="3FAD38CF" w14:textId="77777777" w:rsidR="001F4531" w:rsidRPr="00BC003B" w:rsidRDefault="001F4531" w:rsidP="008F0917">
            <w:pPr>
              <w:pStyle w:val="TableText"/>
            </w:pPr>
            <w:r w:rsidRPr="00BC003B">
              <w:rPr>
                <w:color w:val="000000"/>
              </w:rPr>
              <w:t>3,535</w:t>
            </w:r>
          </w:p>
        </w:tc>
        <w:tc>
          <w:tcPr>
            <w:tcW w:w="1152" w:type="dxa"/>
            <w:tcBorders>
              <w:top w:val="nil"/>
              <w:left w:val="nil"/>
              <w:bottom w:val="nil"/>
              <w:right w:val="nil"/>
            </w:tcBorders>
            <w:shd w:val="clear" w:color="000000" w:fill="FFFFFF"/>
            <w:vAlign w:val="bottom"/>
          </w:tcPr>
          <w:p w14:paraId="736934DD"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261DF00F" w14:textId="77777777" w:rsidR="001F4531" w:rsidRPr="00BC003B" w:rsidRDefault="001F4531" w:rsidP="009F3EFB">
            <w:pPr>
              <w:pStyle w:val="TableText"/>
              <w:ind w:right="216"/>
            </w:pPr>
            <w:r w:rsidRPr="00BC003B">
              <w:rPr>
                <w:color w:val="000000"/>
              </w:rPr>
              <w:t>300,153</w:t>
            </w:r>
          </w:p>
        </w:tc>
        <w:tc>
          <w:tcPr>
            <w:tcW w:w="1512" w:type="dxa"/>
            <w:tcBorders>
              <w:top w:val="nil"/>
              <w:left w:val="nil"/>
              <w:bottom w:val="nil"/>
              <w:right w:val="nil"/>
            </w:tcBorders>
            <w:shd w:val="clear" w:color="000000" w:fill="FFFFFF"/>
            <w:vAlign w:val="bottom"/>
          </w:tcPr>
          <w:p w14:paraId="658F26F8" w14:textId="77777777" w:rsidR="001F4531" w:rsidRPr="00BC003B" w:rsidRDefault="001F4531" w:rsidP="00FE0D3A">
            <w:pPr>
              <w:pStyle w:val="TableText"/>
              <w:ind w:right="432"/>
            </w:pPr>
            <w:r w:rsidRPr="00BC003B">
              <w:rPr>
                <w:color w:val="000000"/>
              </w:rPr>
              <w:t>90.3</w:t>
            </w:r>
          </w:p>
        </w:tc>
      </w:tr>
      <w:tr w:rsidR="001F4531" w:rsidRPr="00BC003B" w14:paraId="1B43A7B3" w14:textId="77777777" w:rsidTr="00BD0CC2">
        <w:tc>
          <w:tcPr>
            <w:tcW w:w="893" w:type="dxa"/>
          </w:tcPr>
          <w:p w14:paraId="32AD480E" w14:textId="77777777" w:rsidR="001F4531" w:rsidRPr="00BC003B" w:rsidRDefault="001F4531" w:rsidP="00FE0D3A">
            <w:pPr>
              <w:pStyle w:val="TableText"/>
            </w:pPr>
            <w:r w:rsidRPr="00BC003B">
              <w:t>631</w:t>
            </w:r>
          </w:p>
        </w:tc>
        <w:tc>
          <w:tcPr>
            <w:tcW w:w="965" w:type="dxa"/>
            <w:tcBorders>
              <w:top w:val="nil"/>
              <w:left w:val="nil"/>
              <w:bottom w:val="nil"/>
              <w:right w:val="nil"/>
            </w:tcBorders>
            <w:shd w:val="clear" w:color="000000" w:fill="FFFFFF"/>
            <w:vAlign w:val="bottom"/>
          </w:tcPr>
          <w:p w14:paraId="3CB1FD2E" w14:textId="77777777" w:rsidR="001F4531" w:rsidRPr="00BC003B" w:rsidRDefault="001F4531" w:rsidP="008F0917">
            <w:pPr>
              <w:pStyle w:val="TableText"/>
            </w:pPr>
            <w:r w:rsidRPr="00BC003B">
              <w:rPr>
                <w:color w:val="000000"/>
              </w:rPr>
              <w:t>2,157</w:t>
            </w:r>
          </w:p>
        </w:tc>
        <w:tc>
          <w:tcPr>
            <w:tcW w:w="1152" w:type="dxa"/>
            <w:tcBorders>
              <w:top w:val="nil"/>
              <w:left w:val="nil"/>
              <w:bottom w:val="nil"/>
              <w:right w:val="nil"/>
            </w:tcBorders>
            <w:shd w:val="clear" w:color="000000" w:fill="FFFFFF"/>
            <w:vAlign w:val="bottom"/>
          </w:tcPr>
          <w:p w14:paraId="134A9B1D"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302D735D" w14:textId="77777777" w:rsidR="001F4531" w:rsidRPr="00BC003B" w:rsidRDefault="001F4531" w:rsidP="009F3EFB">
            <w:pPr>
              <w:pStyle w:val="TableText"/>
              <w:ind w:right="216"/>
            </w:pPr>
            <w:r w:rsidRPr="00BC003B">
              <w:rPr>
                <w:color w:val="000000"/>
              </w:rPr>
              <w:t>302,310</w:t>
            </w:r>
          </w:p>
        </w:tc>
        <w:tc>
          <w:tcPr>
            <w:tcW w:w="1512" w:type="dxa"/>
            <w:tcBorders>
              <w:top w:val="nil"/>
              <w:left w:val="nil"/>
              <w:bottom w:val="nil"/>
              <w:right w:val="nil"/>
            </w:tcBorders>
            <w:shd w:val="clear" w:color="000000" w:fill="FFFFFF"/>
            <w:vAlign w:val="bottom"/>
          </w:tcPr>
          <w:p w14:paraId="5AAF89BB" w14:textId="77777777" w:rsidR="001F4531" w:rsidRPr="00BC003B" w:rsidRDefault="001F4531" w:rsidP="00FE0D3A">
            <w:pPr>
              <w:pStyle w:val="TableText"/>
              <w:ind w:right="432"/>
            </w:pPr>
            <w:r w:rsidRPr="00BC003B">
              <w:rPr>
                <w:color w:val="000000"/>
              </w:rPr>
              <w:t>90.9</w:t>
            </w:r>
          </w:p>
        </w:tc>
      </w:tr>
      <w:tr w:rsidR="001F4531" w:rsidRPr="00BC003B" w14:paraId="6E56459A" w14:textId="77777777" w:rsidTr="00BD0CC2">
        <w:tc>
          <w:tcPr>
            <w:tcW w:w="893" w:type="dxa"/>
          </w:tcPr>
          <w:p w14:paraId="0D852C90" w14:textId="77777777" w:rsidR="001F4531" w:rsidRPr="00BC003B" w:rsidRDefault="001F4531" w:rsidP="00FE0D3A">
            <w:pPr>
              <w:pStyle w:val="TableText"/>
            </w:pPr>
            <w:r w:rsidRPr="00BC003B">
              <w:t>632</w:t>
            </w:r>
          </w:p>
        </w:tc>
        <w:tc>
          <w:tcPr>
            <w:tcW w:w="965" w:type="dxa"/>
            <w:tcBorders>
              <w:top w:val="nil"/>
              <w:left w:val="nil"/>
              <w:bottom w:val="nil"/>
              <w:right w:val="nil"/>
            </w:tcBorders>
            <w:shd w:val="clear" w:color="000000" w:fill="FFFFFF"/>
            <w:vAlign w:val="bottom"/>
          </w:tcPr>
          <w:p w14:paraId="490B3C12" w14:textId="77777777" w:rsidR="001F4531" w:rsidRPr="00BC003B" w:rsidRDefault="001F4531" w:rsidP="008F0917">
            <w:pPr>
              <w:pStyle w:val="TableText"/>
            </w:pPr>
            <w:r w:rsidRPr="00BC003B">
              <w:rPr>
                <w:color w:val="000000"/>
              </w:rPr>
              <w:t>3,059</w:t>
            </w:r>
          </w:p>
        </w:tc>
        <w:tc>
          <w:tcPr>
            <w:tcW w:w="1152" w:type="dxa"/>
            <w:tcBorders>
              <w:top w:val="nil"/>
              <w:left w:val="nil"/>
              <w:bottom w:val="nil"/>
              <w:right w:val="nil"/>
            </w:tcBorders>
            <w:shd w:val="clear" w:color="000000" w:fill="FFFFFF"/>
            <w:vAlign w:val="bottom"/>
          </w:tcPr>
          <w:p w14:paraId="4F0C5B60"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281A4DBD" w14:textId="77777777" w:rsidR="001F4531" w:rsidRPr="00BC003B" w:rsidRDefault="001F4531" w:rsidP="009F3EFB">
            <w:pPr>
              <w:pStyle w:val="TableText"/>
              <w:ind w:right="216"/>
            </w:pPr>
            <w:r w:rsidRPr="00BC003B">
              <w:rPr>
                <w:color w:val="000000"/>
              </w:rPr>
              <w:t>305,369</w:t>
            </w:r>
          </w:p>
        </w:tc>
        <w:tc>
          <w:tcPr>
            <w:tcW w:w="1512" w:type="dxa"/>
            <w:tcBorders>
              <w:top w:val="nil"/>
              <w:left w:val="nil"/>
              <w:bottom w:val="nil"/>
              <w:right w:val="nil"/>
            </w:tcBorders>
            <w:shd w:val="clear" w:color="000000" w:fill="FFFFFF"/>
            <w:vAlign w:val="bottom"/>
          </w:tcPr>
          <w:p w14:paraId="142519AA" w14:textId="77777777" w:rsidR="001F4531" w:rsidRPr="00BC003B" w:rsidRDefault="001F4531" w:rsidP="00FE0D3A">
            <w:pPr>
              <w:pStyle w:val="TableText"/>
              <w:ind w:right="432"/>
            </w:pPr>
            <w:r w:rsidRPr="00BC003B">
              <w:rPr>
                <w:color w:val="000000"/>
              </w:rPr>
              <w:t>91.8</w:t>
            </w:r>
          </w:p>
        </w:tc>
      </w:tr>
      <w:tr w:rsidR="001F4531" w:rsidRPr="00BC003B" w14:paraId="6DCF2EA0" w14:textId="77777777" w:rsidTr="00BD0CC2">
        <w:tc>
          <w:tcPr>
            <w:tcW w:w="893" w:type="dxa"/>
          </w:tcPr>
          <w:p w14:paraId="7EB923A5" w14:textId="77777777" w:rsidR="001F4531" w:rsidRPr="00BC003B" w:rsidRDefault="001F4531" w:rsidP="00FE0D3A">
            <w:pPr>
              <w:pStyle w:val="TableText"/>
            </w:pPr>
            <w:r w:rsidRPr="00BC003B">
              <w:t>633</w:t>
            </w:r>
          </w:p>
        </w:tc>
        <w:tc>
          <w:tcPr>
            <w:tcW w:w="965" w:type="dxa"/>
            <w:tcBorders>
              <w:top w:val="nil"/>
              <w:left w:val="nil"/>
              <w:bottom w:val="nil"/>
              <w:right w:val="nil"/>
            </w:tcBorders>
            <w:shd w:val="clear" w:color="000000" w:fill="FFFFFF"/>
            <w:vAlign w:val="bottom"/>
          </w:tcPr>
          <w:p w14:paraId="1F997724" w14:textId="77777777" w:rsidR="001F4531" w:rsidRPr="00BC003B" w:rsidRDefault="001F4531" w:rsidP="008F0917">
            <w:pPr>
              <w:pStyle w:val="TableText"/>
            </w:pPr>
            <w:r w:rsidRPr="00BC003B">
              <w:rPr>
                <w:color w:val="000000"/>
              </w:rPr>
              <w:t>1,953</w:t>
            </w:r>
          </w:p>
        </w:tc>
        <w:tc>
          <w:tcPr>
            <w:tcW w:w="1152" w:type="dxa"/>
            <w:tcBorders>
              <w:top w:val="nil"/>
              <w:left w:val="nil"/>
              <w:bottom w:val="nil"/>
              <w:right w:val="nil"/>
            </w:tcBorders>
            <w:shd w:val="clear" w:color="000000" w:fill="FFFFFF"/>
            <w:vAlign w:val="bottom"/>
          </w:tcPr>
          <w:p w14:paraId="5D7C5FD7"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0775AB0D" w14:textId="77777777" w:rsidR="001F4531" w:rsidRPr="00BC003B" w:rsidRDefault="001F4531" w:rsidP="009F3EFB">
            <w:pPr>
              <w:pStyle w:val="TableText"/>
              <w:ind w:right="216"/>
            </w:pPr>
            <w:r w:rsidRPr="00BC003B">
              <w:rPr>
                <w:color w:val="000000"/>
              </w:rPr>
              <w:t>307,322</w:t>
            </w:r>
          </w:p>
        </w:tc>
        <w:tc>
          <w:tcPr>
            <w:tcW w:w="1512" w:type="dxa"/>
            <w:tcBorders>
              <w:top w:val="nil"/>
              <w:left w:val="nil"/>
              <w:bottom w:val="nil"/>
              <w:right w:val="nil"/>
            </w:tcBorders>
            <w:shd w:val="clear" w:color="000000" w:fill="FFFFFF"/>
            <w:vAlign w:val="bottom"/>
          </w:tcPr>
          <w:p w14:paraId="482FD36F" w14:textId="77777777" w:rsidR="001F4531" w:rsidRPr="00BC003B" w:rsidRDefault="001F4531" w:rsidP="00FE0D3A">
            <w:pPr>
              <w:pStyle w:val="TableText"/>
              <w:ind w:right="432"/>
            </w:pPr>
            <w:r w:rsidRPr="00BC003B">
              <w:rPr>
                <w:color w:val="000000"/>
              </w:rPr>
              <w:t>92.4</w:t>
            </w:r>
          </w:p>
        </w:tc>
      </w:tr>
      <w:tr w:rsidR="001F4531" w:rsidRPr="00BC003B" w14:paraId="61061A47" w14:textId="77777777" w:rsidTr="00BD0CC2">
        <w:tc>
          <w:tcPr>
            <w:tcW w:w="893" w:type="dxa"/>
          </w:tcPr>
          <w:p w14:paraId="403CA025" w14:textId="77777777" w:rsidR="001F4531" w:rsidRPr="00BC003B" w:rsidRDefault="001F4531" w:rsidP="00FE0D3A">
            <w:pPr>
              <w:pStyle w:val="TableText"/>
            </w:pPr>
            <w:r w:rsidRPr="00BC003B">
              <w:t>634</w:t>
            </w:r>
          </w:p>
        </w:tc>
        <w:tc>
          <w:tcPr>
            <w:tcW w:w="965" w:type="dxa"/>
            <w:tcBorders>
              <w:top w:val="nil"/>
              <w:left w:val="nil"/>
              <w:bottom w:val="nil"/>
              <w:right w:val="nil"/>
            </w:tcBorders>
            <w:shd w:val="clear" w:color="000000" w:fill="FFFFFF"/>
            <w:vAlign w:val="bottom"/>
          </w:tcPr>
          <w:p w14:paraId="70D87432" w14:textId="77777777" w:rsidR="001F4531" w:rsidRPr="00BC003B" w:rsidRDefault="001F4531" w:rsidP="008F0917">
            <w:pPr>
              <w:pStyle w:val="TableText"/>
            </w:pPr>
            <w:r w:rsidRPr="00BC003B">
              <w:rPr>
                <w:color w:val="000000"/>
              </w:rPr>
              <w:t>2,812</w:t>
            </w:r>
          </w:p>
        </w:tc>
        <w:tc>
          <w:tcPr>
            <w:tcW w:w="1152" w:type="dxa"/>
            <w:tcBorders>
              <w:top w:val="nil"/>
              <w:left w:val="nil"/>
              <w:bottom w:val="nil"/>
              <w:right w:val="nil"/>
            </w:tcBorders>
            <w:shd w:val="clear" w:color="000000" w:fill="FFFFFF"/>
            <w:vAlign w:val="bottom"/>
          </w:tcPr>
          <w:p w14:paraId="3AEE8A51"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6C3D0B7B" w14:textId="77777777" w:rsidR="001F4531" w:rsidRPr="00BC003B" w:rsidRDefault="001F4531" w:rsidP="009F3EFB">
            <w:pPr>
              <w:pStyle w:val="TableText"/>
              <w:ind w:right="216"/>
            </w:pPr>
            <w:r w:rsidRPr="00BC003B">
              <w:rPr>
                <w:color w:val="000000"/>
              </w:rPr>
              <w:t>310,134</w:t>
            </w:r>
          </w:p>
        </w:tc>
        <w:tc>
          <w:tcPr>
            <w:tcW w:w="1512" w:type="dxa"/>
            <w:tcBorders>
              <w:top w:val="nil"/>
              <w:left w:val="nil"/>
              <w:bottom w:val="nil"/>
              <w:right w:val="nil"/>
            </w:tcBorders>
            <w:shd w:val="clear" w:color="000000" w:fill="FFFFFF"/>
            <w:vAlign w:val="bottom"/>
          </w:tcPr>
          <w:p w14:paraId="7CEE6783" w14:textId="77777777" w:rsidR="001F4531" w:rsidRPr="00BC003B" w:rsidRDefault="001F4531" w:rsidP="00FE0D3A">
            <w:pPr>
              <w:pStyle w:val="TableText"/>
              <w:ind w:right="432"/>
            </w:pPr>
            <w:r w:rsidRPr="00BC003B">
              <w:rPr>
                <w:color w:val="000000"/>
              </w:rPr>
              <w:t>93.3</w:t>
            </w:r>
          </w:p>
        </w:tc>
      </w:tr>
      <w:tr w:rsidR="001F4531" w:rsidRPr="00BC003B" w14:paraId="4C4396DA" w14:textId="77777777" w:rsidTr="00BD0CC2">
        <w:tc>
          <w:tcPr>
            <w:tcW w:w="893" w:type="dxa"/>
          </w:tcPr>
          <w:p w14:paraId="422B0237" w14:textId="77777777" w:rsidR="001F4531" w:rsidRPr="00BC003B" w:rsidRDefault="001F4531" w:rsidP="00FE0D3A">
            <w:pPr>
              <w:pStyle w:val="TableText"/>
            </w:pPr>
            <w:r w:rsidRPr="00BC003B">
              <w:t>635</w:t>
            </w:r>
          </w:p>
        </w:tc>
        <w:tc>
          <w:tcPr>
            <w:tcW w:w="965" w:type="dxa"/>
            <w:tcBorders>
              <w:top w:val="nil"/>
              <w:left w:val="nil"/>
              <w:bottom w:val="nil"/>
              <w:right w:val="nil"/>
            </w:tcBorders>
            <w:shd w:val="clear" w:color="000000" w:fill="FFFFFF"/>
            <w:vAlign w:val="bottom"/>
          </w:tcPr>
          <w:p w14:paraId="0700CB74" w14:textId="77777777" w:rsidR="001F4531" w:rsidRPr="00BC003B" w:rsidRDefault="001F4531" w:rsidP="008F0917">
            <w:pPr>
              <w:pStyle w:val="TableText"/>
            </w:pPr>
            <w:r w:rsidRPr="00BC003B">
              <w:rPr>
                <w:color w:val="000000"/>
              </w:rPr>
              <w:t>2,576</w:t>
            </w:r>
          </w:p>
        </w:tc>
        <w:tc>
          <w:tcPr>
            <w:tcW w:w="1152" w:type="dxa"/>
            <w:tcBorders>
              <w:top w:val="nil"/>
              <w:left w:val="nil"/>
              <w:bottom w:val="nil"/>
              <w:right w:val="nil"/>
            </w:tcBorders>
            <w:shd w:val="clear" w:color="000000" w:fill="FFFFFF"/>
            <w:vAlign w:val="bottom"/>
          </w:tcPr>
          <w:p w14:paraId="4489E1F4"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78AE2C0C" w14:textId="77777777" w:rsidR="001F4531" w:rsidRPr="00BC003B" w:rsidRDefault="001F4531" w:rsidP="009F3EFB">
            <w:pPr>
              <w:pStyle w:val="TableText"/>
              <w:ind w:right="216"/>
            </w:pPr>
            <w:r w:rsidRPr="00BC003B">
              <w:rPr>
                <w:color w:val="000000"/>
              </w:rPr>
              <w:t>312,710</w:t>
            </w:r>
          </w:p>
        </w:tc>
        <w:tc>
          <w:tcPr>
            <w:tcW w:w="1512" w:type="dxa"/>
            <w:tcBorders>
              <w:top w:val="nil"/>
              <w:left w:val="nil"/>
              <w:bottom w:val="nil"/>
              <w:right w:val="nil"/>
            </w:tcBorders>
            <w:shd w:val="clear" w:color="000000" w:fill="FFFFFF"/>
            <w:vAlign w:val="bottom"/>
          </w:tcPr>
          <w:p w14:paraId="4CDCC377" w14:textId="77777777" w:rsidR="001F4531" w:rsidRPr="00BC003B" w:rsidRDefault="001F4531" w:rsidP="00FE0D3A">
            <w:pPr>
              <w:pStyle w:val="TableText"/>
              <w:ind w:right="432"/>
            </w:pPr>
            <w:r w:rsidRPr="00BC003B">
              <w:rPr>
                <w:color w:val="000000"/>
              </w:rPr>
              <w:t>94.0</w:t>
            </w:r>
          </w:p>
        </w:tc>
      </w:tr>
      <w:tr w:rsidR="001F4531" w:rsidRPr="00BC003B" w14:paraId="2CDBE29A" w14:textId="77777777" w:rsidTr="00BD0CC2">
        <w:tc>
          <w:tcPr>
            <w:tcW w:w="893" w:type="dxa"/>
          </w:tcPr>
          <w:p w14:paraId="57FF153E" w14:textId="77777777" w:rsidR="001F4531" w:rsidRPr="00BC003B" w:rsidRDefault="001F4531" w:rsidP="00FE0D3A">
            <w:pPr>
              <w:pStyle w:val="TableText"/>
            </w:pPr>
            <w:r w:rsidRPr="00BC003B">
              <w:t>636</w:t>
            </w:r>
          </w:p>
        </w:tc>
        <w:tc>
          <w:tcPr>
            <w:tcW w:w="965" w:type="dxa"/>
            <w:tcBorders>
              <w:top w:val="nil"/>
              <w:left w:val="nil"/>
              <w:bottom w:val="nil"/>
              <w:right w:val="nil"/>
            </w:tcBorders>
            <w:shd w:val="clear" w:color="000000" w:fill="FFFFFF"/>
            <w:vAlign w:val="bottom"/>
          </w:tcPr>
          <w:p w14:paraId="6FDEC283" w14:textId="77777777" w:rsidR="001F4531" w:rsidRPr="00BC003B" w:rsidRDefault="001F4531" w:rsidP="008F0917">
            <w:pPr>
              <w:pStyle w:val="TableText"/>
            </w:pPr>
            <w:r w:rsidRPr="00BC003B">
              <w:rPr>
                <w:color w:val="000000"/>
              </w:rPr>
              <w:t>2,085</w:t>
            </w:r>
          </w:p>
        </w:tc>
        <w:tc>
          <w:tcPr>
            <w:tcW w:w="1152" w:type="dxa"/>
            <w:tcBorders>
              <w:top w:val="nil"/>
              <w:left w:val="nil"/>
              <w:bottom w:val="nil"/>
              <w:right w:val="nil"/>
            </w:tcBorders>
            <w:shd w:val="clear" w:color="000000" w:fill="FFFFFF"/>
            <w:vAlign w:val="bottom"/>
          </w:tcPr>
          <w:p w14:paraId="4FD9175F"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5662740C" w14:textId="77777777" w:rsidR="001F4531" w:rsidRPr="00BC003B" w:rsidRDefault="001F4531" w:rsidP="009F3EFB">
            <w:pPr>
              <w:pStyle w:val="TableText"/>
              <w:ind w:right="216"/>
            </w:pPr>
            <w:r w:rsidRPr="00BC003B">
              <w:rPr>
                <w:color w:val="000000"/>
              </w:rPr>
              <w:t>314,795</w:t>
            </w:r>
          </w:p>
        </w:tc>
        <w:tc>
          <w:tcPr>
            <w:tcW w:w="1512" w:type="dxa"/>
            <w:tcBorders>
              <w:top w:val="nil"/>
              <w:left w:val="nil"/>
              <w:bottom w:val="nil"/>
              <w:right w:val="nil"/>
            </w:tcBorders>
            <w:shd w:val="clear" w:color="000000" w:fill="FFFFFF"/>
            <w:vAlign w:val="bottom"/>
          </w:tcPr>
          <w:p w14:paraId="1A0AD6B7" w14:textId="77777777" w:rsidR="001F4531" w:rsidRPr="00BC003B" w:rsidRDefault="001F4531" w:rsidP="00FE0D3A">
            <w:pPr>
              <w:pStyle w:val="TableText"/>
              <w:ind w:right="432"/>
            </w:pPr>
            <w:r w:rsidRPr="00BC003B">
              <w:rPr>
                <w:color w:val="000000"/>
              </w:rPr>
              <w:t>94.7</w:t>
            </w:r>
          </w:p>
        </w:tc>
      </w:tr>
      <w:tr w:rsidR="001F4531" w:rsidRPr="00BC003B" w14:paraId="697F2287" w14:textId="77777777" w:rsidTr="00BD0CC2">
        <w:tc>
          <w:tcPr>
            <w:tcW w:w="893" w:type="dxa"/>
          </w:tcPr>
          <w:p w14:paraId="0A9109A9" w14:textId="77777777" w:rsidR="001F4531" w:rsidRPr="00BC003B" w:rsidRDefault="001F4531" w:rsidP="00FE0D3A">
            <w:pPr>
              <w:pStyle w:val="TableText"/>
            </w:pPr>
            <w:r w:rsidRPr="00BC003B">
              <w:t>637</w:t>
            </w:r>
          </w:p>
        </w:tc>
        <w:tc>
          <w:tcPr>
            <w:tcW w:w="965" w:type="dxa"/>
            <w:tcBorders>
              <w:top w:val="nil"/>
              <w:left w:val="nil"/>
              <w:bottom w:val="nil"/>
              <w:right w:val="nil"/>
            </w:tcBorders>
            <w:shd w:val="clear" w:color="000000" w:fill="FFFFFF"/>
            <w:vAlign w:val="bottom"/>
          </w:tcPr>
          <w:p w14:paraId="792C5874" w14:textId="77777777" w:rsidR="001F4531" w:rsidRPr="00BC003B" w:rsidRDefault="001F4531" w:rsidP="008F0917">
            <w:pPr>
              <w:pStyle w:val="TableText"/>
            </w:pPr>
            <w:r w:rsidRPr="00BC003B">
              <w:rPr>
                <w:color w:val="000000"/>
              </w:rPr>
              <w:t>2,339</w:t>
            </w:r>
          </w:p>
        </w:tc>
        <w:tc>
          <w:tcPr>
            <w:tcW w:w="1152" w:type="dxa"/>
            <w:tcBorders>
              <w:top w:val="nil"/>
              <w:left w:val="nil"/>
              <w:bottom w:val="nil"/>
              <w:right w:val="nil"/>
            </w:tcBorders>
            <w:shd w:val="clear" w:color="000000" w:fill="FFFFFF"/>
            <w:vAlign w:val="bottom"/>
          </w:tcPr>
          <w:p w14:paraId="354A65F5"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2363FC0" w14:textId="77777777" w:rsidR="001F4531" w:rsidRPr="00BC003B" w:rsidRDefault="001F4531" w:rsidP="009F3EFB">
            <w:pPr>
              <w:pStyle w:val="TableText"/>
              <w:ind w:right="216"/>
            </w:pPr>
            <w:r w:rsidRPr="00BC003B">
              <w:rPr>
                <w:color w:val="000000"/>
              </w:rPr>
              <w:t>317,134</w:t>
            </w:r>
          </w:p>
        </w:tc>
        <w:tc>
          <w:tcPr>
            <w:tcW w:w="1512" w:type="dxa"/>
            <w:tcBorders>
              <w:top w:val="nil"/>
              <w:left w:val="nil"/>
              <w:bottom w:val="nil"/>
              <w:right w:val="nil"/>
            </w:tcBorders>
            <w:shd w:val="clear" w:color="000000" w:fill="FFFFFF"/>
            <w:vAlign w:val="bottom"/>
          </w:tcPr>
          <w:p w14:paraId="763850C2" w14:textId="77777777" w:rsidR="001F4531" w:rsidRPr="00BC003B" w:rsidRDefault="001F4531" w:rsidP="00FE0D3A">
            <w:pPr>
              <w:pStyle w:val="TableText"/>
              <w:ind w:right="432"/>
            </w:pPr>
            <w:r w:rsidRPr="00BC003B">
              <w:rPr>
                <w:color w:val="000000"/>
              </w:rPr>
              <w:t>95.4</w:t>
            </w:r>
          </w:p>
        </w:tc>
      </w:tr>
      <w:tr w:rsidR="001F4531" w:rsidRPr="00BC003B" w14:paraId="3C8FF119" w14:textId="77777777" w:rsidTr="00BD0CC2">
        <w:tc>
          <w:tcPr>
            <w:tcW w:w="893" w:type="dxa"/>
          </w:tcPr>
          <w:p w14:paraId="4D5C9625" w14:textId="77777777" w:rsidR="001F4531" w:rsidRPr="00BC003B" w:rsidRDefault="001F4531" w:rsidP="00FE0D3A">
            <w:pPr>
              <w:pStyle w:val="TableText"/>
            </w:pPr>
            <w:r w:rsidRPr="00BC003B">
              <w:t>638</w:t>
            </w:r>
          </w:p>
        </w:tc>
        <w:tc>
          <w:tcPr>
            <w:tcW w:w="965" w:type="dxa"/>
            <w:tcBorders>
              <w:top w:val="nil"/>
              <w:left w:val="nil"/>
              <w:bottom w:val="nil"/>
              <w:right w:val="nil"/>
            </w:tcBorders>
            <w:shd w:val="clear" w:color="000000" w:fill="FFFFFF"/>
            <w:vAlign w:val="bottom"/>
          </w:tcPr>
          <w:p w14:paraId="73F8E201" w14:textId="77777777" w:rsidR="001F4531" w:rsidRPr="00BC003B" w:rsidRDefault="001F4531" w:rsidP="008F0917">
            <w:pPr>
              <w:pStyle w:val="TableText"/>
            </w:pPr>
            <w:r w:rsidRPr="00BC003B">
              <w:rPr>
                <w:color w:val="000000"/>
              </w:rPr>
              <w:t>2,101</w:t>
            </w:r>
          </w:p>
        </w:tc>
        <w:tc>
          <w:tcPr>
            <w:tcW w:w="1152" w:type="dxa"/>
            <w:tcBorders>
              <w:top w:val="nil"/>
              <w:left w:val="nil"/>
              <w:bottom w:val="nil"/>
              <w:right w:val="nil"/>
            </w:tcBorders>
            <w:shd w:val="clear" w:color="000000" w:fill="FFFFFF"/>
            <w:vAlign w:val="bottom"/>
          </w:tcPr>
          <w:p w14:paraId="2E033507"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4C162057" w14:textId="77777777" w:rsidR="001F4531" w:rsidRPr="00BC003B" w:rsidRDefault="001F4531" w:rsidP="009F3EFB">
            <w:pPr>
              <w:pStyle w:val="TableText"/>
              <w:ind w:right="216"/>
            </w:pPr>
            <w:r w:rsidRPr="00BC003B">
              <w:rPr>
                <w:color w:val="000000"/>
              </w:rPr>
              <w:t>319,235</w:t>
            </w:r>
          </w:p>
        </w:tc>
        <w:tc>
          <w:tcPr>
            <w:tcW w:w="1512" w:type="dxa"/>
            <w:tcBorders>
              <w:top w:val="nil"/>
              <w:left w:val="nil"/>
              <w:bottom w:val="nil"/>
              <w:right w:val="nil"/>
            </w:tcBorders>
            <w:shd w:val="clear" w:color="000000" w:fill="FFFFFF"/>
            <w:vAlign w:val="bottom"/>
          </w:tcPr>
          <w:p w14:paraId="07E3786F" w14:textId="77777777" w:rsidR="001F4531" w:rsidRPr="00BC003B" w:rsidRDefault="001F4531" w:rsidP="00FE0D3A">
            <w:pPr>
              <w:pStyle w:val="TableText"/>
              <w:ind w:right="432"/>
            </w:pPr>
            <w:r w:rsidRPr="00BC003B">
              <w:rPr>
                <w:color w:val="000000"/>
              </w:rPr>
              <w:t>96.0</w:t>
            </w:r>
          </w:p>
        </w:tc>
      </w:tr>
      <w:tr w:rsidR="001F4531" w:rsidRPr="00BC003B" w14:paraId="19762857" w14:textId="77777777" w:rsidTr="00BD0CC2">
        <w:tc>
          <w:tcPr>
            <w:tcW w:w="893" w:type="dxa"/>
          </w:tcPr>
          <w:p w14:paraId="79211D73" w14:textId="77777777" w:rsidR="001F4531" w:rsidRPr="00BC003B" w:rsidRDefault="001F4531" w:rsidP="00FE0D3A">
            <w:pPr>
              <w:pStyle w:val="TableText"/>
            </w:pPr>
            <w:r w:rsidRPr="00BC003B">
              <w:t>639</w:t>
            </w:r>
          </w:p>
        </w:tc>
        <w:tc>
          <w:tcPr>
            <w:tcW w:w="965" w:type="dxa"/>
            <w:tcBorders>
              <w:top w:val="nil"/>
              <w:left w:val="nil"/>
              <w:bottom w:val="nil"/>
              <w:right w:val="nil"/>
            </w:tcBorders>
            <w:shd w:val="clear" w:color="000000" w:fill="FFFFFF"/>
            <w:vAlign w:val="bottom"/>
          </w:tcPr>
          <w:p w14:paraId="0673CF06" w14:textId="77777777" w:rsidR="001F4531" w:rsidRPr="00BC003B" w:rsidRDefault="001F4531" w:rsidP="008F0917">
            <w:pPr>
              <w:pStyle w:val="TableText"/>
            </w:pPr>
            <w:r w:rsidRPr="00BC003B">
              <w:rPr>
                <w:color w:val="000000"/>
              </w:rPr>
              <w:t>1,578</w:t>
            </w:r>
          </w:p>
        </w:tc>
        <w:tc>
          <w:tcPr>
            <w:tcW w:w="1152" w:type="dxa"/>
            <w:tcBorders>
              <w:top w:val="nil"/>
              <w:left w:val="nil"/>
              <w:bottom w:val="nil"/>
              <w:right w:val="nil"/>
            </w:tcBorders>
            <w:shd w:val="clear" w:color="000000" w:fill="FFFFFF"/>
            <w:vAlign w:val="bottom"/>
          </w:tcPr>
          <w:p w14:paraId="23D9D19A"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764AD22A" w14:textId="77777777" w:rsidR="001F4531" w:rsidRPr="00BC003B" w:rsidRDefault="001F4531" w:rsidP="009F3EFB">
            <w:pPr>
              <w:pStyle w:val="TableText"/>
              <w:ind w:right="216"/>
            </w:pPr>
            <w:r w:rsidRPr="00BC003B">
              <w:rPr>
                <w:color w:val="000000"/>
              </w:rPr>
              <w:t>320,813</w:t>
            </w:r>
          </w:p>
        </w:tc>
        <w:tc>
          <w:tcPr>
            <w:tcW w:w="1512" w:type="dxa"/>
            <w:tcBorders>
              <w:top w:val="nil"/>
              <w:left w:val="nil"/>
              <w:bottom w:val="nil"/>
              <w:right w:val="nil"/>
            </w:tcBorders>
            <w:shd w:val="clear" w:color="000000" w:fill="FFFFFF"/>
            <w:vAlign w:val="bottom"/>
          </w:tcPr>
          <w:p w14:paraId="2F6D9191" w14:textId="77777777" w:rsidR="001F4531" w:rsidRPr="00BC003B" w:rsidRDefault="001F4531" w:rsidP="00FE0D3A">
            <w:pPr>
              <w:pStyle w:val="TableText"/>
              <w:ind w:right="432"/>
            </w:pPr>
            <w:r w:rsidRPr="00BC003B">
              <w:rPr>
                <w:color w:val="000000"/>
              </w:rPr>
              <w:t>96.5</w:t>
            </w:r>
          </w:p>
        </w:tc>
      </w:tr>
      <w:tr w:rsidR="001F4531" w:rsidRPr="00BC003B" w14:paraId="6BF27A3C" w14:textId="77777777" w:rsidTr="00BD0CC2">
        <w:tc>
          <w:tcPr>
            <w:tcW w:w="893" w:type="dxa"/>
          </w:tcPr>
          <w:p w14:paraId="64F66214" w14:textId="77777777" w:rsidR="001F4531" w:rsidRPr="00BC003B" w:rsidRDefault="001F4531" w:rsidP="00FE0D3A">
            <w:pPr>
              <w:pStyle w:val="TableText"/>
            </w:pPr>
            <w:r w:rsidRPr="00BC003B">
              <w:t>640</w:t>
            </w:r>
          </w:p>
        </w:tc>
        <w:tc>
          <w:tcPr>
            <w:tcW w:w="965" w:type="dxa"/>
            <w:tcBorders>
              <w:top w:val="nil"/>
              <w:left w:val="nil"/>
              <w:bottom w:val="nil"/>
              <w:right w:val="nil"/>
            </w:tcBorders>
            <w:shd w:val="clear" w:color="000000" w:fill="FFFFFF"/>
            <w:vAlign w:val="bottom"/>
          </w:tcPr>
          <w:p w14:paraId="5B1D7640" w14:textId="77777777" w:rsidR="001F4531" w:rsidRPr="00BC003B" w:rsidRDefault="001F4531" w:rsidP="008F0917">
            <w:pPr>
              <w:pStyle w:val="TableText"/>
            </w:pPr>
            <w:r w:rsidRPr="00BC003B">
              <w:rPr>
                <w:color w:val="000000"/>
              </w:rPr>
              <w:t>1,453</w:t>
            </w:r>
          </w:p>
        </w:tc>
        <w:tc>
          <w:tcPr>
            <w:tcW w:w="1152" w:type="dxa"/>
            <w:tcBorders>
              <w:top w:val="nil"/>
              <w:left w:val="nil"/>
              <w:bottom w:val="nil"/>
              <w:right w:val="nil"/>
            </w:tcBorders>
            <w:shd w:val="clear" w:color="000000" w:fill="FFFFFF"/>
            <w:vAlign w:val="bottom"/>
          </w:tcPr>
          <w:p w14:paraId="144E5F0D" w14:textId="77777777" w:rsidR="001F4531" w:rsidRPr="00BC003B" w:rsidRDefault="001F4531" w:rsidP="00FE0D3A">
            <w:pPr>
              <w:pStyle w:val="TableText"/>
              <w:ind w:right="288"/>
            </w:pPr>
            <w:r w:rsidRPr="00BC003B">
              <w:rPr>
                <w:color w:val="000000"/>
              </w:rPr>
              <w:t>0.4</w:t>
            </w:r>
          </w:p>
        </w:tc>
        <w:tc>
          <w:tcPr>
            <w:tcW w:w="1512" w:type="dxa"/>
            <w:tcBorders>
              <w:top w:val="nil"/>
              <w:left w:val="nil"/>
              <w:bottom w:val="nil"/>
              <w:right w:val="nil"/>
            </w:tcBorders>
            <w:shd w:val="clear" w:color="000000" w:fill="FFFFFF"/>
            <w:vAlign w:val="bottom"/>
          </w:tcPr>
          <w:p w14:paraId="1DA13B7C" w14:textId="77777777" w:rsidR="001F4531" w:rsidRPr="00BC003B" w:rsidRDefault="001F4531" w:rsidP="009F3EFB">
            <w:pPr>
              <w:pStyle w:val="TableText"/>
              <w:ind w:right="216"/>
            </w:pPr>
            <w:r w:rsidRPr="00BC003B">
              <w:rPr>
                <w:color w:val="000000"/>
              </w:rPr>
              <w:t>322,266</w:t>
            </w:r>
          </w:p>
        </w:tc>
        <w:tc>
          <w:tcPr>
            <w:tcW w:w="1512" w:type="dxa"/>
            <w:tcBorders>
              <w:top w:val="nil"/>
              <w:left w:val="nil"/>
              <w:bottom w:val="nil"/>
              <w:right w:val="nil"/>
            </w:tcBorders>
            <w:shd w:val="clear" w:color="000000" w:fill="FFFFFF"/>
            <w:vAlign w:val="bottom"/>
          </w:tcPr>
          <w:p w14:paraId="4D73BBA5" w14:textId="77777777" w:rsidR="001F4531" w:rsidRPr="00BC003B" w:rsidRDefault="001F4531" w:rsidP="00FE0D3A">
            <w:pPr>
              <w:pStyle w:val="TableText"/>
              <w:ind w:right="432"/>
            </w:pPr>
            <w:r w:rsidRPr="00BC003B">
              <w:rPr>
                <w:color w:val="000000"/>
              </w:rPr>
              <w:t>96.9</w:t>
            </w:r>
          </w:p>
        </w:tc>
      </w:tr>
      <w:tr w:rsidR="001F4531" w:rsidRPr="00BC003B" w14:paraId="4527F848" w14:textId="77777777" w:rsidTr="00BD0CC2">
        <w:tc>
          <w:tcPr>
            <w:tcW w:w="893" w:type="dxa"/>
          </w:tcPr>
          <w:p w14:paraId="50485312" w14:textId="77777777" w:rsidR="001F4531" w:rsidRPr="00BC003B" w:rsidRDefault="001F4531" w:rsidP="00FE0D3A">
            <w:pPr>
              <w:pStyle w:val="TableText"/>
            </w:pPr>
            <w:r w:rsidRPr="00BC003B">
              <w:t>641</w:t>
            </w:r>
          </w:p>
        </w:tc>
        <w:tc>
          <w:tcPr>
            <w:tcW w:w="965" w:type="dxa"/>
            <w:tcBorders>
              <w:top w:val="nil"/>
              <w:left w:val="nil"/>
              <w:bottom w:val="nil"/>
              <w:right w:val="nil"/>
            </w:tcBorders>
            <w:shd w:val="clear" w:color="000000" w:fill="FFFFFF"/>
            <w:vAlign w:val="bottom"/>
          </w:tcPr>
          <w:p w14:paraId="01A7BC60" w14:textId="77777777" w:rsidR="001F4531" w:rsidRPr="00BC003B" w:rsidRDefault="001F4531" w:rsidP="008F0917">
            <w:pPr>
              <w:pStyle w:val="TableText"/>
            </w:pPr>
            <w:r w:rsidRPr="00BC003B">
              <w:rPr>
                <w:color w:val="000000"/>
              </w:rPr>
              <w:t>1,605</w:t>
            </w:r>
          </w:p>
        </w:tc>
        <w:tc>
          <w:tcPr>
            <w:tcW w:w="1152" w:type="dxa"/>
            <w:tcBorders>
              <w:top w:val="nil"/>
              <w:left w:val="nil"/>
              <w:bottom w:val="nil"/>
              <w:right w:val="nil"/>
            </w:tcBorders>
            <w:shd w:val="clear" w:color="000000" w:fill="FFFFFF"/>
            <w:vAlign w:val="bottom"/>
          </w:tcPr>
          <w:p w14:paraId="1AF25265"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5D4FA3EA" w14:textId="77777777" w:rsidR="001F4531" w:rsidRPr="00BC003B" w:rsidRDefault="001F4531" w:rsidP="009F3EFB">
            <w:pPr>
              <w:pStyle w:val="TableText"/>
              <w:ind w:right="216"/>
            </w:pPr>
            <w:r w:rsidRPr="00BC003B">
              <w:rPr>
                <w:color w:val="000000"/>
              </w:rPr>
              <w:t>323,871</w:t>
            </w:r>
          </w:p>
        </w:tc>
        <w:tc>
          <w:tcPr>
            <w:tcW w:w="1512" w:type="dxa"/>
            <w:tcBorders>
              <w:top w:val="nil"/>
              <w:left w:val="nil"/>
              <w:bottom w:val="nil"/>
              <w:right w:val="nil"/>
            </w:tcBorders>
            <w:shd w:val="clear" w:color="000000" w:fill="FFFFFF"/>
            <w:vAlign w:val="bottom"/>
          </w:tcPr>
          <w:p w14:paraId="53502854" w14:textId="77777777" w:rsidR="001F4531" w:rsidRPr="00BC003B" w:rsidRDefault="001F4531" w:rsidP="00FE0D3A">
            <w:pPr>
              <w:pStyle w:val="TableText"/>
              <w:ind w:right="432"/>
            </w:pPr>
            <w:r w:rsidRPr="00BC003B">
              <w:rPr>
                <w:color w:val="000000"/>
              </w:rPr>
              <w:t>97.4</w:t>
            </w:r>
          </w:p>
        </w:tc>
      </w:tr>
      <w:tr w:rsidR="001F4531" w:rsidRPr="00BC003B" w14:paraId="76B678FA" w14:textId="77777777" w:rsidTr="00BD0CC2">
        <w:tc>
          <w:tcPr>
            <w:tcW w:w="893" w:type="dxa"/>
          </w:tcPr>
          <w:p w14:paraId="296CACDD" w14:textId="77777777" w:rsidR="001F4531" w:rsidRPr="00BC003B" w:rsidRDefault="001F4531" w:rsidP="00FE0D3A">
            <w:pPr>
              <w:pStyle w:val="TableText"/>
            </w:pPr>
            <w:r w:rsidRPr="00BC003B">
              <w:t>642</w:t>
            </w:r>
          </w:p>
        </w:tc>
        <w:tc>
          <w:tcPr>
            <w:tcW w:w="965" w:type="dxa"/>
            <w:tcBorders>
              <w:top w:val="nil"/>
              <w:left w:val="nil"/>
              <w:bottom w:val="nil"/>
              <w:right w:val="nil"/>
            </w:tcBorders>
            <w:shd w:val="clear" w:color="000000" w:fill="FFFFFF"/>
            <w:vAlign w:val="bottom"/>
          </w:tcPr>
          <w:p w14:paraId="4930516F" w14:textId="77777777" w:rsidR="001F4531" w:rsidRPr="00BC003B" w:rsidRDefault="001F4531" w:rsidP="008F0917">
            <w:pPr>
              <w:pStyle w:val="TableText"/>
            </w:pPr>
            <w:r w:rsidRPr="00BC003B">
              <w:rPr>
                <w:color w:val="000000"/>
              </w:rPr>
              <w:t>1,637</w:t>
            </w:r>
          </w:p>
        </w:tc>
        <w:tc>
          <w:tcPr>
            <w:tcW w:w="1152" w:type="dxa"/>
            <w:tcBorders>
              <w:top w:val="nil"/>
              <w:left w:val="nil"/>
              <w:bottom w:val="nil"/>
              <w:right w:val="nil"/>
            </w:tcBorders>
            <w:shd w:val="clear" w:color="000000" w:fill="FFFFFF"/>
            <w:vAlign w:val="bottom"/>
          </w:tcPr>
          <w:p w14:paraId="5DB0DD2C"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6521D69F" w14:textId="77777777" w:rsidR="001F4531" w:rsidRPr="00BC003B" w:rsidRDefault="001F4531" w:rsidP="009F3EFB">
            <w:pPr>
              <w:pStyle w:val="TableText"/>
              <w:ind w:right="216"/>
            </w:pPr>
            <w:r w:rsidRPr="00BC003B">
              <w:rPr>
                <w:color w:val="000000"/>
              </w:rPr>
              <w:t>325,508</w:t>
            </w:r>
          </w:p>
        </w:tc>
        <w:tc>
          <w:tcPr>
            <w:tcW w:w="1512" w:type="dxa"/>
            <w:tcBorders>
              <w:top w:val="nil"/>
              <w:left w:val="nil"/>
              <w:bottom w:val="nil"/>
              <w:right w:val="nil"/>
            </w:tcBorders>
            <w:shd w:val="clear" w:color="000000" w:fill="FFFFFF"/>
            <w:vAlign w:val="bottom"/>
          </w:tcPr>
          <w:p w14:paraId="5E337258" w14:textId="77777777" w:rsidR="001F4531" w:rsidRPr="00BC003B" w:rsidRDefault="001F4531" w:rsidP="00FE0D3A">
            <w:pPr>
              <w:pStyle w:val="TableText"/>
              <w:ind w:right="432"/>
            </w:pPr>
            <w:r w:rsidRPr="00BC003B">
              <w:rPr>
                <w:color w:val="000000"/>
              </w:rPr>
              <w:t>97.9</w:t>
            </w:r>
          </w:p>
        </w:tc>
      </w:tr>
      <w:tr w:rsidR="001F4531" w:rsidRPr="00BC003B" w14:paraId="5380297C" w14:textId="77777777" w:rsidTr="00BD0CC2">
        <w:tc>
          <w:tcPr>
            <w:tcW w:w="893" w:type="dxa"/>
          </w:tcPr>
          <w:p w14:paraId="514BF4F2" w14:textId="77777777" w:rsidR="001F4531" w:rsidRPr="00BC003B" w:rsidRDefault="001F4531" w:rsidP="00FE0D3A">
            <w:pPr>
              <w:pStyle w:val="TableText"/>
            </w:pPr>
            <w:r w:rsidRPr="00BC003B">
              <w:t>643</w:t>
            </w:r>
          </w:p>
        </w:tc>
        <w:tc>
          <w:tcPr>
            <w:tcW w:w="965" w:type="dxa"/>
            <w:tcBorders>
              <w:top w:val="nil"/>
              <w:left w:val="nil"/>
              <w:bottom w:val="nil"/>
              <w:right w:val="nil"/>
            </w:tcBorders>
            <w:shd w:val="clear" w:color="000000" w:fill="FFFFFF"/>
            <w:vAlign w:val="bottom"/>
          </w:tcPr>
          <w:p w14:paraId="6A00D7EE" w14:textId="77777777" w:rsidR="001F4531" w:rsidRPr="00BC003B" w:rsidRDefault="001F4531" w:rsidP="008F0917">
            <w:pPr>
              <w:pStyle w:val="TableText"/>
            </w:pPr>
            <w:r w:rsidRPr="00BC003B">
              <w:rPr>
                <w:color w:val="000000"/>
              </w:rPr>
              <w:t>1,716</w:t>
            </w:r>
          </w:p>
        </w:tc>
        <w:tc>
          <w:tcPr>
            <w:tcW w:w="1152" w:type="dxa"/>
            <w:tcBorders>
              <w:top w:val="nil"/>
              <w:left w:val="nil"/>
              <w:bottom w:val="nil"/>
              <w:right w:val="nil"/>
            </w:tcBorders>
            <w:shd w:val="clear" w:color="000000" w:fill="FFFFFF"/>
            <w:vAlign w:val="bottom"/>
          </w:tcPr>
          <w:p w14:paraId="3D68B481"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74E19A0B" w14:textId="77777777" w:rsidR="001F4531" w:rsidRPr="00BC003B" w:rsidRDefault="001F4531" w:rsidP="009F3EFB">
            <w:pPr>
              <w:pStyle w:val="TableText"/>
              <w:ind w:right="216"/>
            </w:pPr>
            <w:r w:rsidRPr="00BC003B">
              <w:rPr>
                <w:color w:val="000000"/>
              </w:rPr>
              <w:t>327,224</w:t>
            </w:r>
          </w:p>
        </w:tc>
        <w:tc>
          <w:tcPr>
            <w:tcW w:w="1512" w:type="dxa"/>
            <w:tcBorders>
              <w:top w:val="nil"/>
              <w:left w:val="nil"/>
              <w:bottom w:val="nil"/>
              <w:right w:val="nil"/>
            </w:tcBorders>
            <w:shd w:val="clear" w:color="000000" w:fill="FFFFFF"/>
            <w:vAlign w:val="bottom"/>
          </w:tcPr>
          <w:p w14:paraId="0DDF8864" w14:textId="77777777" w:rsidR="001F4531" w:rsidRPr="00BC003B" w:rsidRDefault="001F4531" w:rsidP="00FE0D3A">
            <w:pPr>
              <w:pStyle w:val="TableText"/>
              <w:ind w:right="432"/>
            </w:pPr>
            <w:r w:rsidRPr="00BC003B">
              <w:rPr>
                <w:color w:val="000000"/>
              </w:rPr>
              <w:t>98.4</w:t>
            </w:r>
          </w:p>
        </w:tc>
      </w:tr>
      <w:tr w:rsidR="001F4531" w:rsidRPr="00BC003B" w14:paraId="67203004" w14:textId="77777777" w:rsidTr="00BD0CC2">
        <w:tc>
          <w:tcPr>
            <w:tcW w:w="893" w:type="dxa"/>
          </w:tcPr>
          <w:p w14:paraId="76C46CFC" w14:textId="77777777" w:rsidR="001F4531" w:rsidRPr="00BC003B" w:rsidRDefault="001F4531" w:rsidP="00FE0D3A">
            <w:pPr>
              <w:pStyle w:val="TableText"/>
            </w:pPr>
            <w:r w:rsidRPr="00BC003B">
              <w:t>644</w:t>
            </w:r>
          </w:p>
        </w:tc>
        <w:tc>
          <w:tcPr>
            <w:tcW w:w="965" w:type="dxa"/>
            <w:tcBorders>
              <w:top w:val="nil"/>
              <w:left w:val="nil"/>
              <w:bottom w:val="nil"/>
              <w:right w:val="nil"/>
            </w:tcBorders>
            <w:shd w:val="clear" w:color="000000" w:fill="FFFFFF"/>
            <w:vAlign w:val="bottom"/>
          </w:tcPr>
          <w:p w14:paraId="6895F1CF" w14:textId="77777777" w:rsidR="001F4531" w:rsidRPr="00BC003B" w:rsidRDefault="001F4531" w:rsidP="008F0917">
            <w:pPr>
              <w:pStyle w:val="TableText"/>
            </w:pPr>
            <w:r w:rsidRPr="00BC003B">
              <w:rPr>
                <w:color w:val="000000"/>
              </w:rPr>
              <w:t>1,057</w:t>
            </w:r>
          </w:p>
        </w:tc>
        <w:tc>
          <w:tcPr>
            <w:tcW w:w="1152" w:type="dxa"/>
            <w:tcBorders>
              <w:top w:val="nil"/>
              <w:left w:val="nil"/>
              <w:bottom w:val="nil"/>
              <w:right w:val="nil"/>
            </w:tcBorders>
            <w:shd w:val="clear" w:color="000000" w:fill="FFFFFF"/>
            <w:vAlign w:val="bottom"/>
          </w:tcPr>
          <w:p w14:paraId="5B6A928D"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22850AD5" w14:textId="77777777" w:rsidR="001F4531" w:rsidRPr="00BC003B" w:rsidRDefault="001F4531" w:rsidP="009F3EFB">
            <w:pPr>
              <w:pStyle w:val="TableText"/>
              <w:ind w:right="216"/>
            </w:pPr>
            <w:r w:rsidRPr="00BC003B">
              <w:rPr>
                <w:color w:val="000000"/>
              </w:rPr>
              <w:t>328,281</w:t>
            </w:r>
          </w:p>
        </w:tc>
        <w:tc>
          <w:tcPr>
            <w:tcW w:w="1512" w:type="dxa"/>
            <w:tcBorders>
              <w:top w:val="nil"/>
              <w:left w:val="nil"/>
              <w:bottom w:val="nil"/>
              <w:right w:val="nil"/>
            </w:tcBorders>
            <w:shd w:val="clear" w:color="000000" w:fill="FFFFFF"/>
            <w:vAlign w:val="bottom"/>
          </w:tcPr>
          <w:p w14:paraId="64FD5E86" w14:textId="77777777" w:rsidR="001F4531" w:rsidRPr="00BC003B" w:rsidRDefault="001F4531" w:rsidP="00FE0D3A">
            <w:pPr>
              <w:pStyle w:val="TableText"/>
              <w:ind w:right="432"/>
            </w:pPr>
            <w:r w:rsidRPr="00BC003B">
              <w:rPr>
                <w:color w:val="000000"/>
              </w:rPr>
              <w:t>98.7</w:t>
            </w:r>
          </w:p>
        </w:tc>
      </w:tr>
      <w:tr w:rsidR="001F4531" w:rsidRPr="00BC003B" w14:paraId="54BFFBCF" w14:textId="77777777" w:rsidTr="00BD0CC2">
        <w:tc>
          <w:tcPr>
            <w:tcW w:w="893" w:type="dxa"/>
          </w:tcPr>
          <w:p w14:paraId="58DEF486" w14:textId="77777777" w:rsidR="001F4531" w:rsidRPr="00BC003B" w:rsidRDefault="001F4531" w:rsidP="00FE0D3A">
            <w:pPr>
              <w:pStyle w:val="TableText"/>
            </w:pPr>
            <w:r w:rsidRPr="00BC003B">
              <w:t>645</w:t>
            </w:r>
          </w:p>
        </w:tc>
        <w:tc>
          <w:tcPr>
            <w:tcW w:w="965" w:type="dxa"/>
            <w:tcBorders>
              <w:top w:val="nil"/>
              <w:left w:val="nil"/>
              <w:bottom w:val="nil"/>
              <w:right w:val="nil"/>
            </w:tcBorders>
            <w:shd w:val="clear" w:color="000000" w:fill="FFFFFF"/>
            <w:vAlign w:val="bottom"/>
          </w:tcPr>
          <w:p w14:paraId="7C57A82B" w14:textId="77777777" w:rsidR="001F4531" w:rsidRPr="00BC003B" w:rsidRDefault="001F4531" w:rsidP="008F0917">
            <w:pPr>
              <w:pStyle w:val="TableText"/>
            </w:pPr>
            <w:r w:rsidRPr="00BC003B">
              <w:rPr>
                <w:color w:val="000000"/>
              </w:rPr>
              <w:t>1,109</w:t>
            </w:r>
          </w:p>
        </w:tc>
        <w:tc>
          <w:tcPr>
            <w:tcW w:w="1152" w:type="dxa"/>
            <w:tcBorders>
              <w:top w:val="nil"/>
              <w:left w:val="nil"/>
              <w:bottom w:val="nil"/>
              <w:right w:val="nil"/>
            </w:tcBorders>
            <w:shd w:val="clear" w:color="000000" w:fill="FFFFFF"/>
            <w:vAlign w:val="bottom"/>
          </w:tcPr>
          <w:p w14:paraId="49DB849D"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57B52C8" w14:textId="77777777" w:rsidR="001F4531" w:rsidRPr="00BC003B" w:rsidRDefault="001F4531" w:rsidP="009F3EFB">
            <w:pPr>
              <w:pStyle w:val="TableText"/>
              <w:ind w:right="216"/>
            </w:pPr>
            <w:r w:rsidRPr="00BC003B">
              <w:rPr>
                <w:color w:val="000000"/>
              </w:rPr>
              <w:t>329,390</w:t>
            </w:r>
          </w:p>
        </w:tc>
        <w:tc>
          <w:tcPr>
            <w:tcW w:w="1512" w:type="dxa"/>
            <w:tcBorders>
              <w:top w:val="nil"/>
              <w:left w:val="nil"/>
              <w:bottom w:val="nil"/>
              <w:right w:val="nil"/>
            </w:tcBorders>
            <w:shd w:val="clear" w:color="000000" w:fill="FFFFFF"/>
            <w:vAlign w:val="bottom"/>
          </w:tcPr>
          <w:p w14:paraId="67236AAA" w14:textId="77777777" w:rsidR="001F4531" w:rsidRPr="00BC003B" w:rsidRDefault="001F4531" w:rsidP="00FE0D3A">
            <w:pPr>
              <w:pStyle w:val="TableText"/>
              <w:ind w:right="432"/>
            </w:pPr>
            <w:r w:rsidRPr="00BC003B">
              <w:rPr>
                <w:color w:val="000000"/>
              </w:rPr>
              <w:t>99.1</w:t>
            </w:r>
          </w:p>
        </w:tc>
      </w:tr>
      <w:tr w:rsidR="001F4531" w:rsidRPr="00BC003B" w14:paraId="67EF02F5" w14:textId="77777777" w:rsidTr="00BD0CC2">
        <w:tc>
          <w:tcPr>
            <w:tcW w:w="893" w:type="dxa"/>
          </w:tcPr>
          <w:p w14:paraId="642C1E4C" w14:textId="77777777" w:rsidR="001F4531" w:rsidRPr="00BC003B" w:rsidRDefault="001F4531" w:rsidP="00FE0D3A">
            <w:pPr>
              <w:pStyle w:val="TableText"/>
            </w:pPr>
            <w:r w:rsidRPr="00BC003B">
              <w:t>646</w:t>
            </w:r>
          </w:p>
        </w:tc>
        <w:tc>
          <w:tcPr>
            <w:tcW w:w="965" w:type="dxa"/>
            <w:tcBorders>
              <w:top w:val="nil"/>
              <w:left w:val="nil"/>
              <w:bottom w:val="nil"/>
              <w:right w:val="nil"/>
            </w:tcBorders>
            <w:shd w:val="clear" w:color="000000" w:fill="FFFFFF"/>
            <w:vAlign w:val="bottom"/>
          </w:tcPr>
          <w:p w14:paraId="0B932B3F" w14:textId="77777777" w:rsidR="001F4531" w:rsidRPr="00BC003B" w:rsidRDefault="001F4531" w:rsidP="008F0917">
            <w:pPr>
              <w:pStyle w:val="TableText"/>
            </w:pPr>
            <w:r w:rsidRPr="00BC003B">
              <w:rPr>
                <w:color w:val="000000"/>
              </w:rPr>
              <w:t>854</w:t>
            </w:r>
          </w:p>
        </w:tc>
        <w:tc>
          <w:tcPr>
            <w:tcW w:w="1152" w:type="dxa"/>
            <w:tcBorders>
              <w:top w:val="nil"/>
              <w:left w:val="nil"/>
              <w:bottom w:val="nil"/>
              <w:right w:val="nil"/>
            </w:tcBorders>
            <w:shd w:val="clear" w:color="000000" w:fill="FFFFFF"/>
            <w:vAlign w:val="bottom"/>
          </w:tcPr>
          <w:p w14:paraId="27EEB700"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BEF4DCD" w14:textId="77777777" w:rsidR="001F4531" w:rsidRPr="00BC003B" w:rsidRDefault="001F4531" w:rsidP="009F3EFB">
            <w:pPr>
              <w:pStyle w:val="TableText"/>
              <w:ind w:right="216"/>
            </w:pPr>
            <w:r w:rsidRPr="00BC003B">
              <w:rPr>
                <w:color w:val="000000"/>
              </w:rPr>
              <w:t>330,244</w:t>
            </w:r>
          </w:p>
        </w:tc>
        <w:tc>
          <w:tcPr>
            <w:tcW w:w="1512" w:type="dxa"/>
            <w:tcBorders>
              <w:top w:val="nil"/>
              <w:left w:val="nil"/>
              <w:bottom w:val="nil"/>
              <w:right w:val="nil"/>
            </w:tcBorders>
            <w:shd w:val="clear" w:color="000000" w:fill="FFFFFF"/>
            <w:vAlign w:val="bottom"/>
          </w:tcPr>
          <w:p w14:paraId="768859EE" w14:textId="77777777" w:rsidR="001F4531" w:rsidRPr="00BC003B" w:rsidRDefault="001F4531" w:rsidP="00FE0D3A">
            <w:pPr>
              <w:pStyle w:val="TableText"/>
              <w:ind w:right="432"/>
            </w:pPr>
            <w:r w:rsidRPr="00BC003B">
              <w:rPr>
                <w:color w:val="000000"/>
              </w:rPr>
              <w:t>99.3</w:t>
            </w:r>
          </w:p>
        </w:tc>
      </w:tr>
      <w:tr w:rsidR="001F4531" w:rsidRPr="00BC003B" w14:paraId="3D2D698D" w14:textId="77777777" w:rsidTr="00BD0CC2">
        <w:tc>
          <w:tcPr>
            <w:tcW w:w="893" w:type="dxa"/>
          </w:tcPr>
          <w:p w14:paraId="575168D0" w14:textId="77777777" w:rsidR="001F4531" w:rsidRPr="00BC003B" w:rsidRDefault="001F4531" w:rsidP="00FE0D3A">
            <w:pPr>
              <w:pStyle w:val="TableText"/>
            </w:pPr>
            <w:r w:rsidRPr="00BC003B">
              <w:t>647</w:t>
            </w:r>
          </w:p>
        </w:tc>
        <w:tc>
          <w:tcPr>
            <w:tcW w:w="965" w:type="dxa"/>
            <w:tcBorders>
              <w:top w:val="nil"/>
              <w:left w:val="nil"/>
              <w:bottom w:val="nil"/>
              <w:right w:val="nil"/>
            </w:tcBorders>
            <w:shd w:val="clear" w:color="000000" w:fill="FFFFFF"/>
            <w:vAlign w:val="bottom"/>
          </w:tcPr>
          <w:p w14:paraId="692EDE68" w14:textId="77777777" w:rsidR="001F4531" w:rsidRPr="00BC003B" w:rsidRDefault="001F4531" w:rsidP="008F0917">
            <w:pPr>
              <w:pStyle w:val="TableText"/>
            </w:pPr>
            <w:r w:rsidRPr="00BC003B">
              <w:rPr>
                <w:color w:val="000000"/>
              </w:rPr>
              <w:t>852</w:t>
            </w:r>
          </w:p>
        </w:tc>
        <w:tc>
          <w:tcPr>
            <w:tcW w:w="1152" w:type="dxa"/>
            <w:tcBorders>
              <w:top w:val="nil"/>
              <w:left w:val="nil"/>
              <w:bottom w:val="nil"/>
              <w:right w:val="nil"/>
            </w:tcBorders>
            <w:shd w:val="clear" w:color="000000" w:fill="FFFFFF"/>
            <w:vAlign w:val="bottom"/>
          </w:tcPr>
          <w:p w14:paraId="46173CBC"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481C2EE" w14:textId="77777777" w:rsidR="001F4531" w:rsidRPr="00BC003B" w:rsidRDefault="001F4531" w:rsidP="009F3EFB">
            <w:pPr>
              <w:pStyle w:val="TableText"/>
              <w:ind w:right="216"/>
            </w:pPr>
            <w:r w:rsidRPr="00BC003B">
              <w:rPr>
                <w:color w:val="000000"/>
              </w:rPr>
              <w:t>331,096</w:t>
            </w:r>
          </w:p>
        </w:tc>
        <w:tc>
          <w:tcPr>
            <w:tcW w:w="1512" w:type="dxa"/>
            <w:tcBorders>
              <w:top w:val="nil"/>
              <w:left w:val="nil"/>
              <w:bottom w:val="nil"/>
              <w:right w:val="nil"/>
            </w:tcBorders>
            <w:shd w:val="clear" w:color="000000" w:fill="FFFFFF"/>
            <w:vAlign w:val="bottom"/>
          </w:tcPr>
          <w:p w14:paraId="011FD4A5" w14:textId="77777777" w:rsidR="001F4531" w:rsidRPr="00BC003B" w:rsidRDefault="001F4531" w:rsidP="00FE0D3A">
            <w:pPr>
              <w:pStyle w:val="TableText"/>
              <w:ind w:right="432"/>
            </w:pPr>
            <w:r w:rsidRPr="00BC003B">
              <w:rPr>
                <w:color w:val="000000"/>
              </w:rPr>
              <w:t>99.6</w:t>
            </w:r>
          </w:p>
        </w:tc>
      </w:tr>
      <w:tr w:rsidR="001F4531" w:rsidRPr="00BC003B" w14:paraId="3C9EF315" w14:textId="77777777" w:rsidTr="00BD0CC2">
        <w:tc>
          <w:tcPr>
            <w:tcW w:w="893" w:type="dxa"/>
          </w:tcPr>
          <w:p w14:paraId="12371520" w14:textId="77777777" w:rsidR="001F4531" w:rsidRPr="00BC003B" w:rsidRDefault="001F4531" w:rsidP="00FE0D3A">
            <w:pPr>
              <w:pStyle w:val="TableText"/>
            </w:pPr>
            <w:r w:rsidRPr="00BC003B">
              <w:t>648</w:t>
            </w:r>
          </w:p>
        </w:tc>
        <w:tc>
          <w:tcPr>
            <w:tcW w:w="965" w:type="dxa"/>
            <w:tcBorders>
              <w:top w:val="nil"/>
              <w:left w:val="nil"/>
              <w:bottom w:val="nil"/>
              <w:right w:val="nil"/>
            </w:tcBorders>
            <w:shd w:val="clear" w:color="000000" w:fill="FFFFFF"/>
            <w:vAlign w:val="bottom"/>
          </w:tcPr>
          <w:p w14:paraId="663235D4" w14:textId="77777777" w:rsidR="001F4531" w:rsidRPr="00BC003B" w:rsidRDefault="001F4531" w:rsidP="008F0917">
            <w:pPr>
              <w:pStyle w:val="TableText"/>
            </w:pPr>
            <w:r w:rsidRPr="00BC003B">
              <w:rPr>
                <w:color w:val="000000"/>
              </w:rPr>
              <w:t>498</w:t>
            </w:r>
          </w:p>
        </w:tc>
        <w:tc>
          <w:tcPr>
            <w:tcW w:w="1152" w:type="dxa"/>
            <w:tcBorders>
              <w:top w:val="nil"/>
              <w:left w:val="nil"/>
              <w:bottom w:val="nil"/>
              <w:right w:val="nil"/>
            </w:tcBorders>
            <w:shd w:val="clear" w:color="000000" w:fill="FFFFFF"/>
            <w:vAlign w:val="bottom"/>
          </w:tcPr>
          <w:p w14:paraId="2F47F19D"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760CE794" w14:textId="77777777" w:rsidR="001F4531" w:rsidRPr="00BC003B" w:rsidRDefault="001F4531" w:rsidP="009F3EFB">
            <w:pPr>
              <w:pStyle w:val="TableText"/>
              <w:ind w:right="216"/>
            </w:pPr>
            <w:r w:rsidRPr="00BC003B">
              <w:rPr>
                <w:color w:val="000000"/>
              </w:rPr>
              <w:t>331,594</w:t>
            </w:r>
          </w:p>
        </w:tc>
        <w:tc>
          <w:tcPr>
            <w:tcW w:w="1512" w:type="dxa"/>
            <w:tcBorders>
              <w:top w:val="nil"/>
              <w:left w:val="nil"/>
              <w:bottom w:val="nil"/>
              <w:right w:val="nil"/>
            </w:tcBorders>
            <w:shd w:val="clear" w:color="000000" w:fill="FFFFFF"/>
            <w:vAlign w:val="bottom"/>
          </w:tcPr>
          <w:p w14:paraId="681D06E8" w14:textId="77777777" w:rsidR="001F4531" w:rsidRPr="00BC003B" w:rsidRDefault="001F4531" w:rsidP="00FE0D3A">
            <w:pPr>
              <w:pStyle w:val="TableText"/>
              <w:ind w:right="432"/>
            </w:pPr>
            <w:r w:rsidRPr="00BC003B">
              <w:rPr>
                <w:color w:val="000000"/>
              </w:rPr>
              <w:t>99.7</w:t>
            </w:r>
          </w:p>
        </w:tc>
      </w:tr>
      <w:tr w:rsidR="001F4531" w:rsidRPr="00BC003B" w14:paraId="5F725789" w14:textId="77777777" w:rsidTr="00BD0CC2">
        <w:tc>
          <w:tcPr>
            <w:tcW w:w="893" w:type="dxa"/>
            <w:tcBorders>
              <w:bottom w:val="nil"/>
            </w:tcBorders>
          </w:tcPr>
          <w:p w14:paraId="38E04FAF" w14:textId="77777777" w:rsidR="001F4531" w:rsidRPr="00BC003B" w:rsidRDefault="001F4531" w:rsidP="00FE0D3A">
            <w:pPr>
              <w:pStyle w:val="TableText"/>
            </w:pPr>
            <w:r w:rsidRPr="00BC003B">
              <w:t>649</w:t>
            </w:r>
          </w:p>
        </w:tc>
        <w:tc>
          <w:tcPr>
            <w:tcW w:w="965" w:type="dxa"/>
            <w:tcBorders>
              <w:top w:val="nil"/>
              <w:left w:val="nil"/>
              <w:bottom w:val="nil"/>
              <w:right w:val="nil"/>
            </w:tcBorders>
            <w:shd w:val="clear" w:color="000000" w:fill="FFFFFF"/>
            <w:vAlign w:val="bottom"/>
          </w:tcPr>
          <w:p w14:paraId="105DCB5D" w14:textId="77777777" w:rsidR="001F4531" w:rsidRPr="00BC003B" w:rsidRDefault="001F4531" w:rsidP="008F0917">
            <w:pPr>
              <w:pStyle w:val="TableText"/>
            </w:pPr>
            <w:r w:rsidRPr="00BC003B">
              <w:rPr>
                <w:color w:val="000000"/>
              </w:rPr>
              <w:t>476</w:t>
            </w:r>
          </w:p>
        </w:tc>
        <w:tc>
          <w:tcPr>
            <w:tcW w:w="1152" w:type="dxa"/>
            <w:tcBorders>
              <w:top w:val="nil"/>
              <w:left w:val="nil"/>
              <w:bottom w:val="nil"/>
              <w:right w:val="nil"/>
            </w:tcBorders>
            <w:shd w:val="clear" w:color="000000" w:fill="FFFFFF"/>
            <w:vAlign w:val="bottom"/>
          </w:tcPr>
          <w:p w14:paraId="794F59A4"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742EE4E2" w14:textId="77777777" w:rsidR="001F4531" w:rsidRPr="00BC003B" w:rsidRDefault="001F4531" w:rsidP="009F3EFB">
            <w:pPr>
              <w:pStyle w:val="TableText"/>
              <w:ind w:right="216"/>
            </w:pPr>
            <w:r w:rsidRPr="00BC003B">
              <w:rPr>
                <w:color w:val="000000"/>
              </w:rPr>
              <w:t>332,070</w:t>
            </w:r>
          </w:p>
        </w:tc>
        <w:tc>
          <w:tcPr>
            <w:tcW w:w="1512" w:type="dxa"/>
            <w:tcBorders>
              <w:top w:val="nil"/>
              <w:left w:val="nil"/>
              <w:bottom w:val="nil"/>
              <w:right w:val="nil"/>
            </w:tcBorders>
            <w:shd w:val="clear" w:color="000000" w:fill="FFFFFF"/>
            <w:vAlign w:val="bottom"/>
          </w:tcPr>
          <w:p w14:paraId="460F9921" w14:textId="77777777" w:rsidR="001F4531" w:rsidRPr="00BC003B" w:rsidRDefault="001F4531" w:rsidP="00FE0D3A">
            <w:pPr>
              <w:pStyle w:val="TableText"/>
              <w:ind w:right="432"/>
            </w:pPr>
            <w:r w:rsidRPr="00BC003B">
              <w:rPr>
                <w:color w:val="000000"/>
              </w:rPr>
              <w:t>99.9</w:t>
            </w:r>
          </w:p>
        </w:tc>
      </w:tr>
      <w:tr w:rsidR="001F4531" w:rsidRPr="00BC003B" w14:paraId="0CC1A9CD" w14:textId="77777777" w:rsidTr="00BD0CC2">
        <w:tc>
          <w:tcPr>
            <w:tcW w:w="893" w:type="dxa"/>
            <w:tcBorders>
              <w:top w:val="nil"/>
              <w:bottom w:val="single" w:sz="12" w:space="0" w:color="auto"/>
            </w:tcBorders>
          </w:tcPr>
          <w:p w14:paraId="409506B9" w14:textId="77777777" w:rsidR="001F4531" w:rsidRPr="00BC003B" w:rsidRDefault="001F4531" w:rsidP="00FE0D3A">
            <w:pPr>
              <w:pStyle w:val="TableText"/>
            </w:pPr>
            <w:r w:rsidRPr="00BC003B">
              <w:t>650</w:t>
            </w:r>
          </w:p>
        </w:tc>
        <w:tc>
          <w:tcPr>
            <w:tcW w:w="965" w:type="dxa"/>
            <w:tcBorders>
              <w:top w:val="nil"/>
              <w:left w:val="nil"/>
              <w:bottom w:val="single" w:sz="12" w:space="0" w:color="auto"/>
              <w:right w:val="nil"/>
            </w:tcBorders>
            <w:shd w:val="clear" w:color="000000" w:fill="FFFFFF"/>
            <w:vAlign w:val="bottom"/>
          </w:tcPr>
          <w:p w14:paraId="302FCCE3" w14:textId="77777777" w:rsidR="001F4531" w:rsidRPr="00BC003B" w:rsidRDefault="001F4531" w:rsidP="008F0917">
            <w:pPr>
              <w:pStyle w:val="TableText"/>
            </w:pPr>
            <w:r w:rsidRPr="00BC003B">
              <w:rPr>
                <w:color w:val="000000"/>
              </w:rPr>
              <w:t>444</w:t>
            </w:r>
          </w:p>
        </w:tc>
        <w:tc>
          <w:tcPr>
            <w:tcW w:w="1152" w:type="dxa"/>
            <w:tcBorders>
              <w:top w:val="nil"/>
              <w:left w:val="nil"/>
              <w:bottom w:val="single" w:sz="12" w:space="0" w:color="auto"/>
              <w:right w:val="nil"/>
            </w:tcBorders>
            <w:shd w:val="clear" w:color="000000" w:fill="FFFFFF"/>
            <w:vAlign w:val="bottom"/>
          </w:tcPr>
          <w:p w14:paraId="34D3E699"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40425605" w14:textId="77777777" w:rsidR="001F4531" w:rsidRPr="00BC003B" w:rsidRDefault="001F4531" w:rsidP="009F3EFB">
            <w:pPr>
              <w:pStyle w:val="TableText"/>
              <w:ind w:right="216"/>
            </w:pPr>
            <w:r w:rsidRPr="00BC003B">
              <w:rPr>
                <w:color w:val="000000"/>
              </w:rPr>
              <w:t>332,514</w:t>
            </w:r>
          </w:p>
        </w:tc>
        <w:tc>
          <w:tcPr>
            <w:tcW w:w="1512" w:type="dxa"/>
            <w:tcBorders>
              <w:top w:val="nil"/>
              <w:left w:val="nil"/>
              <w:bottom w:val="single" w:sz="12" w:space="0" w:color="auto"/>
              <w:right w:val="nil"/>
            </w:tcBorders>
            <w:shd w:val="clear" w:color="000000" w:fill="FFFFFF"/>
            <w:vAlign w:val="bottom"/>
          </w:tcPr>
          <w:p w14:paraId="4BEAE0DF" w14:textId="77777777" w:rsidR="001F4531" w:rsidRPr="00BC003B" w:rsidRDefault="001F4531" w:rsidP="00FE0D3A">
            <w:pPr>
              <w:pStyle w:val="TableText"/>
              <w:ind w:right="432"/>
            </w:pPr>
            <w:r w:rsidRPr="00BC003B">
              <w:rPr>
                <w:color w:val="000000"/>
              </w:rPr>
              <w:t>100.0</w:t>
            </w:r>
          </w:p>
        </w:tc>
      </w:tr>
    </w:tbl>
    <w:p w14:paraId="7C9BC854" w14:textId="77777777" w:rsidR="001F4531" w:rsidRPr="00BC003B" w:rsidRDefault="001F4531" w:rsidP="007156E3">
      <w:pPr>
        <w:pStyle w:val="Caption"/>
        <w:keepLines/>
        <w:rPr>
          <w:noProof/>
        </w:rPr>
      </w:pPr>
      <w:bookmarkStart w:id="1094" w:name="_Ref119998090"/>
      <w:bookmarkStart w:id="1095" w:name="_Toc136523410"/>
      <w:r w:rsidRPr="00BC003B">
        <w:rPr>
          <w:noProof/>
        </w:rPr>
        <w:t>Table 7.B.</w:t>
      </w:r>
      <w:r w:rsidRPr="00BC003B">
        <w:rPr>
          <w:noProof/>
        </w:rPr>
        <w:fldChar w:fldCharType="begin"/>
      </w:r>
      <w:r w:rsidRPr="00BC003B">
        <w:rPr>
          <w:noProof/>
        </w:rPr>
        <w:instrText xml:space="preserve"> SEQ Table_7.B. \* ARABIC </w:instrText>
      </w:r>
      <w:r w:rsidRPr="00BC003B">
        <w:rPr>
          <w:noProof/>
        </w:rPr>
        <w:fldChar w:fldCharType="separate"/>
      </w:r>
      <w:r w:rsidRPr="00BC003B">
        <w:rPr>
          <w:noProof/>
        </w:rPr>
        <w:t>6</w:t>
      </w:r>
      <w:r w:rsidRPr="00BC003B">
        <w:rPr>
          <w:noProof/>
        </w:rPr>
        <w:fldChar w:fldCharType="end"/>
      </w:r>
      <w:bookmarkEnd w:id="1094"/>
      <w:r w:rsidRPr="00BC003B">
        <w:rPr>
          <w:noProof/>
        </w:rPr>
        <w:t xml:space="preserve">  Scale Scores of Tests for High School</w:t>
      </w:r>
      <w:bookmarkEnd w:id="1095"/>
    </w:p>
    <w:tbl>
      <w:tblPr>
        <w:tblStyle w:val="TRs"/>
        <w:tblW w:w="6034" w:type="dxa"/>
        <w:tblLayout w:type="fixed"/>
        <w:tblLook w:val="04A0" w:firstRow="1" w:lastRow="0" w:firstColumn="1" w:lastColumn="0" w:noHBand="0" w:noVBand="1"/>
        <w:tblDescription w:val="Overall Scale Score Distribution for High School"/>
      </w:tblPr>
      <w:tblGrid>
        <w:gridCol w:w="893"/>
        <w:gridCol w:w="965"/>
        <w:gridCol w:w="1152"/>
        <w:gridCol w:w="1512"/>
        <w:gridCol w:w="1512"/>
      </w:tblGrid>
      <w:tr w:rsidR="001F4531" w:rsidRPr="00742EAE" w14:paraId="62A9B5C9"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7F613AD1" w14:textId="77777777" w:rsidR="001F4531" w:rsidRPr="00742EAE" w:rsidRDefault="001F4531" w:rsidP="007156E3">
            <w:pPr>
              <w:pStyle w:val="TableHead"/>
              <w:keepNext/>
              <w:keepLines/>
              <w:rPr>
                <w:b/>
                <w:bCs w:val="0"/>
              </w:rPr>
            </w:pPr>
            <w:r w:rsidRPr="00742EAE">
              <w:rPr>
                <w:b/>
                <w:bCs w:val="0"/>
              </w:rPr>
              <w:t>Scale Score</w:t>
            </w:r>
          </w:p>
        </w:tc>
        <w:tc>
          <w:tcPr>
            <w:tcW w:w="965" w:type="dxa"/>
          </w:tcPr>
          <w:p w14:paraId="501A7151" w14:textId="77777777" w:rsidR="001F4531" w:rsidRPr="00742EAE" w:rsidRDefault="001F4531" w:rsidP="007156E3">
            <w:pPr>
              <w:pStyle w:val="TableHead"/>
              <w:keepNext/>
              <w:keepLines/>
              <w:rPr>
                <w:b/>
                <w:bCs w:val="0"/>
              </w:rPr>
            </w:pPr>
            <w:r w:rsidRPr="00742EAE">
              <w:rPr>
                <w:b/>
                <w:bCs w:val="0"/>
              </w:rPr>
              <w:t>N</w:t>
            </w:r>
          </w:p>
        </w:tc>
        <w:tc>
          <w:tcPr>
            <w:tcW w:w="1152" w:type="dxa"/>
          </w:tcPr>
          <w:p w14:paraId="217A00FA" w14:textId="77777777" w:rsidR="001F4531" w:rsidRPr="00742EAE" w:rsidRDefault="001F4531" w:rsidP="007156E3">
            <w:pPr>
              <w:pStyle w:val="TableHead"/>
              <w:keepNext/>
              <w:keepLines/>
              <w:rPr>
                <w:b/>
                <w:bCs w:val="0"/>
              </w:rPr>
            </w:pPr>
            <w:r w:rsidRPr="00742EAE">
              <w:rPr>
                <w:b/>
                <w:bCs w:val="0"/>
              </w:rPr>
              <w:t>Percent</w:t>
            </w:r>
          </w:p>
        </w:tc>
        <w:tc>
          <w:tcPr>
            <w:tcW w:w="1512" w:type="dxa"/>
          </w:tcPr>
          <w:p w14:paraId="60843469" w14:textId="77777777" w:rsidR="001F4531" w:rsidRPr="00742EAE" w:rsidDel="00F46A6A" w:rsidRDefault="001F4531" w:rsidP="007156E3">
            <w:pPr>
              <w:pStyle w:val="TableHead"/>
              <w:keepNext/>
              <w:keepLines/>
              <w:rPr>
                <w:b/>
                <w:bCs w:val="0"/>
              </w:rPr>
            </w:pPr>
            <w:r w:rsidRPr="00742EAE">
              <w:rPr>
                <w:b/>
                <w:bCs w:val="0"/>
              </w:rPr>
              <w:t>Cumulative Frequency</w:t>
            </w:r>
          </w:p>
        </w:tc>
        <w:tc>
          <w:tcPr>
            <w:tcW w:w="1512" w:type="dxa"/>
          </w:tcPr>
          <w:p w14:paraId="4ADB85D2" w14:textId="77777777" w:rsidR="001F4531" w:rsidRPr="00742EAE" w:rsidRDefault="001F4531" w:rsidP="007156E3">
            <w:pPr>
              <w:pStyle w:val="TableHead"/>
              <w:keepNext/>
              <w:keepLines/>
              <w:rPr>
                <w:b/>
                <w:bCs w:val="0"/>
              </w:rPr>
            </w:pPr>
            <w:r w:rsidRPr="00742EAE">
              <w:rPr>
                <w:b/>
                <w:bCs w:val="0"/>
              </w:rPr>
              <w:t>Cumulative Percent</w:t>
            </w:r>
          </w:p>
        </w:tc>
      </w:tr>
      <w:tr w:rsidR="001F4531" w:rsidRPr="00BC003B" w14:paraId="6642BB63" w14:textId="77777777" w:rsidTr="00BD0CC2">
        <w:tc>
          <w:tcPr>
            <w:tcW w:w="893" w:type="dxa"/>
          </w:tcPr>
          <w:p w14:paraId="23AFBA76" w14:textId="77777777" w:rsidR="001F4531" w:rsidRPr="00BC003B" w:rsidRDefault="001F4531" w:rsidP="007156E3">
            <w:pPr>
              <w:pStyle w:val="TableText"/>
              <w:keepNext/>
              <w:keepLines/>
            </w:pPr>
            <w:r w:rsidRPr="00BC003B">
              <w:t>550</w:t>
            </w:r>
          </w:p>
        </w:tc>
        <w:tc>
          <w:tcPr>
            <w:tcW w:w="965" w:type="dxa"/>
            <w:tcBorders>
              <w:top w:val="nil"/>
              <w:left w:val="nil"/>
              <w:bottom w:val="nil"/>
              <w:right w:val="nil"/>
            </w:tcBorders>
            <w:shd w:val="clear" w:color="000000" w:fill="FFFFFF"/>
            <w:vAlign w:val="bottom"/>
          </w:tcPr>
          <w:p w14:paraId="2790FD90" w14:textId="77777777" w:rsidR="001F4531" w:rsidRPr="00BC003B" w:rsidRDefault="001F4531" w:rsidP="008F0917">
            <w:pPr>
              <w:pStyle w:val="TableText"/>
              <w:keepNext/>
              <w:keepLines/>
            </w:pPr>
            <w:r w:rsidRPr="00BC003B">
              <w:rPr>
                <w:color w:val="000000"/>
              </w:rPr>
              <w:t>1,073</w:t>
            </w:r>
          </w:p>
        </w:tc>
        <w:tc>
          <w:tcPr>
            <w:tcW w:w="1152" w:type="dxa"/>
            <w:tcBorders>
              <w:top w:val="nil"/>
              <w:left w:val="nil"/>
              <w:bottom w:val="nil"/>
              <w:right w:val="nil"/>
            </w:tcBorders>
            <w:shd w:val="clear" w:color="000000" w:fill="FFFFFF"/>
            <w:vAlign w:val="bottom"/>
          </w:tcPr>
          <w:p w14:paraId="005C35BD" w14:textId="77777777" w:rsidR="001F4531" w:rsidRPr="00BC003B" w:rsidRDefault="001F4531" w:rsidP="007156E3">
            <w:pPr>
              <w:pStyle w:val="TableText"/>
              <w:keepNext/>
              <w:keepLines/>
              <w:ind w:right="288"/>
            </w:pPr>
            <w:r w:rsidRPr="00BC003B">
              <w:rPr>
                <w:color w:val="000000"/>
              </w:rPr>
              <w:t>0.2</w:t>
            </w:r>
          </w:p>
        </w:tc>
        <w:tc>
          <w:tcPr>
            <w:tcW w:w="1512" w:type="dxa"/>
            <w:tcBorders>
              <w:top w:val="nil"/>
              <w:left w:val="nil"/>
              <w:bottom w:val="nil"/>
              <w:right w:val="nil"/>
            </w:tcBorders>
            <w:shd w:val="clear" w:color="000000" w:fill="FFFFFF"/>
            <w:vAlign w:val="bottom"/>
          </w:tcPr>
          <w:p w14:paraId="6C863E84" w14:textId="77777777" w:rsidR="001F4531" w:rsidRPr="00BC003B" w:rsidRDefault="001F4531" w:rsidP="009F3EFB">
            <w:pPr>
              <w:pStyle w:val="TableText"/>
              <w:ind w:right="216"/>
            </w:pPr>
            <w:r w:rsidRPr="00BC003B">
              <w:rPr>
                <w:color w:val="000000"/>
              </w:rPr>
              <w:t>1,073</w:t>
            </w:r>
          </w:p>
        </w:tc>
        <w:tc>
          <w:tcPr>
            <w:tcW w:w="1512" w:type="dxa"/>
            <w:tcBorders>
              <w:top w:val="nil"/>
              <w:left w:val="nil"/>
              <w:bottom w:val="nil"/>
              <w:right w:val="nil"/>
            </w:tcBorders>
            <w:shd w:val="clear" w:color="000000" w:fill="FFFFFF"/>
            <w:vAlign w:val="bottom"/>
          </w:tcPr>
          <w:p w14:paraId="75194A42" w14:textId="77777777" w:rsidR="001F4531" w:rsidRPr="00BC003B" w:rsidRDefault="001F4531" w:rsidP="007156E3">
            <w:pPr>
              <w:pStyle w:val="TableText"/>
              <w:keepNext/>
              <w:keepLines/>
              <w:ind w:right="432"/>
            </w:pPr>
            <w:r w:rsidRPr="00BC003B">
              <w:rPr>
                <w:color w:val="000000"/>
              </w:rPr>
              <w:t>0.2</w:t>
            </w:r>
          </w:p>
        </w:tc>
      </w:tr>
      <w:tr w:rsidR="001F4531" w:rsidRPr="00BC003B" w14:paraId="13FDEF7B" w14:textId="77777777" w:rsidTr="00BD0CC2">
        <w:tc>
          <w:tcPr>
            <w:tcW w:w="893" w:type="dxa"/>
          </w:tcPr>
          <w:p w14:paraId="291BB715" w14:textId="77777777" w:rsidR="001F4531" w:rsidRPr="00BC003B" w:rsidRDefault="001F4531" w:rsidP="007156E3">
            <w:pPr>
              <w:pStyle w:val="TableText"/>
              <w:keepNext/>
              <w:keepLines/>
            </w:pPr>
            <w:r w:rsidRPr="00BC003B">
              <w:t>551</w:t>
            </w:r>
          </w:p>
        </w:tc>
        <w:tc>
          <w:tcPr>
            <w:tcW w:w="965" w:type="dxa"/>
            <w:tcBorders>
              <w:top w:val="nil"/>
              <w:left w:val="nil"/>
              <w:bottom w:val="nil"/>
              <w:right w:val="nil"/>
            </w:tcBorders>
            <w:shd w:val="clear" w:color="000000" w:fill="FFFFFF"/>
            <w:vAlign w:val="bottom"/>
          </w:tcPr>
          <w:p w14:paraId="274B6C9C" w14:textId="77777777" w:rsidR="001F4531" w:rsidRPr="00BC003B" w:rsidRDefault="001F4531" w:rsidP="008F0917">
            <w:pPr>
              <w:pStyle w:val="TableText"/>
              <w:keepNext/>
              <w:keepLines/>
            </w:pPr>
            <w:r w:rsidRPr="00BC003B">
              <w:rPr>
                <w:color w:val="000000"/>
              </w:rPr>
              <w:t>15</w:t>
            </w:r>
          </w:p>
        </w:tc>
        <w:tc>
          <w:tcPr>
            <w:tcW w:w="1152" w:type="dxa"/>
            <w:tcBorders>
              <w:top w:val="nil"/>
              <w:left w:val="nil"/>
              <w:bottom w:val="nil"/>
              <w:right w:val="nil"/>
            </w:tcBorders>
            <w:shd w:val="clear" w:color="000000" w:fill="FFFFFF"/>
            <w:vAlign w:val="bottom"/>
          </w:tcPr>
          <w:p w14:paraId="13925732"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7027C751" w14:textId="77777777" w:rsidR="001F4531" w:rsidRPr="00BC003B" w:rsidRDefault="001F4531" w:rsidP="009F3EFB">
            <w:pPr>
              <w:pStyle w:val="TableText"/>
              <w:ind w:right="216"/>
            </w:pPr>
            <w:r w:rsidRPr="00BC003B">
              <w:rPr>
                <w:color w:val="000000"/>
              </w:rPr>
              <w:t>1,088</w:t>
            </w:r>
          </w:p>
        </w:tc>
        <w:tc>
          <w:tcPr>
            <w:tcW w:w="1512" w:type="dxa"/>
            <w:tcBorders>
              <w:top w:val="nil"/>
              <w:left w:val="nil"/>
              <w:bottom w:val="nil"/>
              <w:right w:val="nil"/>
            </w:tcBorders>
            <w:shd w:val="clear" w:color="000000" w:fill="FFFFFF"/>
            <w:vAlign w:val="bottom"/>
          </w:tcPr>
          <w:p w14:paraId="41166A6F" w14:textId="77777777" w:rsidR="001F4531" w:rsidRPr="00BC003B" w:rsidRDefault="001F4531" w:rsidP="007156E3">
            <w:pPr>
              <w:pStyle w:val="TableText"/>
              <w:keepNext/>
              <w:keepLines/>
              <w:ind w:right="432"/>
            </w:pPr>
            <w:r w:rsidRPr="00BC003B">
              <w:rPr>
                <w:color w:val="000000"/>
              </w:rPr>
              <w:t>0.2</w:t>
            </w:r>
          </w:p>
        </w:tc>
      </w:tr>
      <w:tr w:rsidR="001F4531" w:rsidRPr="00BC003B" w14:paraId="4611DC13" w14:textId="77777777" w:rsidTr="00BD0CC2">
        <w:tc>
          <w:tcPr>
            <w:tcW w:w="893" w:type="dxa"/>
          </w:tcPr>
          <w:p w14:paraId="0FD8FC48" w14:textId="77777777" w:rsidR="001F4531" w:rsidRPr="00BC003B" w:rsidRDefault="001F4531" w:rsidP="007156E3">
            <w:pPr>
              <w:pStyle w:val="TableText"/>
              <w:keepNext/>
              <w:keepLines/>
            </w:pPr>
            <w:r w:rsidRPr="00BC003B">
              <w:t>552</w:t>
            </w:r>
          </w:p>
        </w:tc>
        <w:tc>
          <w:tcPr>
            <w:tcW w:w="965" w:type="dxa"/>
            <w:tcBorders>
              <w:top w:val="nil"/>
              <w:left w:val="nil"/>
              <w:bottom w:val="nil"/>
              <w:right w:val="nil"/>
            </w:tcBorders>
            <w:shd w:val="clear" w:color="000000" w:fill="FFFFFF"/>
            <w:vAlign w:val="bottom"/>
          </w:tcPr>
          <w:p w14:paraId="12530B49" w14:textId="77777777" w:rsidR="001F4531" w:rsidRPr="00BC003B" w:rsidRDefault="001F4531" w:rsidP="008F0917">
            <w:pPr>
              <w:pStyle w:val="TableText"/>
              <w:keepNext/>
              <w:keepLines/>
            </w:pPr>
            <w:r w:rsidRPr="00BC003B">
              <w:rPr>
                <w:color w:val="000000"/>
              </w:rPr>
              <w:t>9</w:t>
            </w:r>
          </w:p>
        </w:tc>
        <w:tc>
          <w:tcPr>
            <w:tcW w:w="1152" w:type="dxa"/>
            <w:tcBorders>
              <w:top w:val="nil"/>
              <w:left w:val="nil"/>
              <w:bottom w:val="nil"/>
              <w:right w:val="nil"/>
            </w:tcBorders>
            <w:shd w:val="clear" w:color="000000" w:fill="FFFFFF"/>
            <w:vAlign w:val="bottom"/>
          </w:tcPr>
          <w:p w14:paraId="16E49AAE"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5B0ED0AA" w14:textId="77777777" w:rsidR="001F4531" w:rsidRPr="00BC003B" w:rsidRDefault="001F4531" w:rsidP="009F3EFB">
            <w:pPr>
              <w:pStyle w:val="TableText"/>
              <w:ind w:right="216"/>
            </w:pPr>
            <w:r w:rsidRPr="00BC003B">
              <w:rPr>
                <w:color w:val="000000"/>
              </w:rPr>
              <w:t>1,097</w:t>
            </w:r>
          </w:p>
        </w:tc>
        <w:tc>
          <w:tcPr>
            <w:tcW w:w="1512" w:type="dxa"/>
            <w:tcBorders>
              <w:top w:val="nil"/>
              <w:left w:val="nil"/>
              <w:bottom w:val="nil"/>
              <w:right w:val="nil"/>
            </w:tcBorders>
            <w:shd w:val="clear" w:color="000000" w:fill="FFFFFF"/>
            <w:vAlign w:val="bottom"/>
          </w:tcPr>
          <w:p w14:paraId="6267E039" w14:textId="77777777" w:rsidR="001F4531" w:rsidRPr="00BC003B" w:rsidRDefault="001F4531" w:rsidP="007156E3">
            <w:pPr>
              <w:pStyle w:val="TableText"/>
              <w:keepNext/>
              <w:keepLines/>
              <w:ind w:right="432"/>
            </w:pPr>
            <w:r w:rsidRPr="00BC003B">
              <w:rPr>
                <w:color w:val="000000"/>
              </w:rPr>
              <w:t>0.2</w:t>
            </w:r>
          </w:p>
        </w:tc>
      </w:tr>
      <w:tr w:rsidR="001F4531" w:rsidRPr="00BC003B" w14:paraId="1770AA6B" w14:textId="77777777" w:rsidTr="00BD0CC2">
        <w:tc>
          <w:tcPr>
            <w:tcW w:w="893" w:type="dxa"/>
          </w:tcPr>
          <w:p w14:paraId="363497EC" w14:textId="77777777" w:rsidR="001F4531" w:rsidRPr="00BC003B" w:rsidRDefault="001F4531" w:rsidP="007156E3">
            <w:pPr>
              <w:pStyle w:val="TableText"/>
              <w:keepNext/>
              <w:keepLines/>
            </w:pPr>
            <w:r w:rsidRPr="00BC003B">
              <w:t>553</w:t>
            </w:r>
          </w:p>
        </w:tc>
        <w:tc>
          <w:tcPr>
            <w:tcW w:w="965" w:type="dxa"/>
            <w:tcBorders>
              <w:top w:val="nil"/>
              <w:left w:val="nil"/>
              <w:bottom w:val="nil"/>
              <w:right w:val="nil"/>
            </w:tcBorders>
            <w:shd w:val="clear" w:color="000000" w:fill="FFFFFF"/>
            <w:vAlign w:val="bottom"/>
          </w:tcPr>
          <w:p w14:paraId="1AB51C77" w14:textId="77777777" w:rsidR="001F4531" w:rsidRPr="00BC003B" w:rsidRDefault="001F4531" w:rsidP="008F0917">
            <w:pPr>
              <w:pStyle w:val="TableText"/>
              <w:keepNext/>
              <w:keepLines/>
            </w:pPr>
            <w:r w:rsidRPr="00BC003B">
              <w:rPr>
                <w:color w:val="000000"/>
              </w:rPr>
              <w:t>90</w:t>
            </w:r>
          </w:p>
        </w:tc>
        <w:tc>
          <w:tcPr>
            <w:tcW w:w="1152" w:type="dxa"/>
            <w:tcBorders>
              <w:top w:val="nil"/>
              <w:left w:val="nil"/>
              <w:bottom w:val="nil"/>
              <w:right w:val="nil"/>
            </w:tcBorders>
            <w:shd w:val="clear" w:color="000000" w:fill="FFFFFF"/>
            <w:vAlign w:val="bottom"/>
          </w:tcPr>
          <w:p w14:paraId="3111D201"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13B242DD" w14:textId="77777777" w:rsidR="001F4531" w:rsidRPr="00BC003B" w:rsidRDefault="001F4531" w:rsidP="009F3EFB">
            <w:pPr>
              <w:pStyle w:val="TableText"/>
              <w:ind w:right="216"/>
            </w:pPr>
            <w:r w:rsidRPr="00BC003B">
              <w:rPr>
                <w:color w:val="000000"/>
              </w:rPr>
              <w:t>1,187</w:t>
            </w:r>
          </w:p>
        </w:tc>
        <w:tc>
          <w:tcPr>
            <w:tcW w:w="1512" w:type="dxa"/>
            <w:tcBorders>
              <w:top w:val="nil"/>
              <w:left w:val="nil"/>
              <w:bottom w:val="nil"/>
              <w:right w:val="nil"/>
            </w:tcBorders>
            <w:shd w:val="clear" w:color="000000" w:fill="FFFFFF"/>
            <w:vAlign w:val="bottom"/>
          </w:tcPr>
          <w:p w14:paraId="38BBCB3D" w14:textId="77777777" w:rsidR="001F4531" w:rsidRPr="00BC003B" w:rsidRDefault="001F4531" w:rsidP="007156E3">
            <w:pPr>
              <w:pStyle w:val="TableText"/>
              <w:keepNext/>
              <w:keepLines/>
              <w:ind w:right="432"/>
            </w:pPr>
            <w:r w:rsidRPr="00BC003B">
              <w:rPr>
                <w:color w:val="000000"/>
              </w:rPr>
              <w:t>0.2</w:t>
            </w:r>
          </w:p>
        </w:tc>
      </w:tr>
      <w:tr w:rsidR="001F4531" w:rsidRPr="00BC003B" w14:paraId="044E36D1" w14:textId="77777777" w:rsidTr="00BD0CC2">
        <w:tc>
          <w:tcPr>
            <w:tcW w:w="893" w:type="dxa"/>
          </w:tcPr>
          <w:p w14:paraId="58469ABE" w14:textId="77777777" w:rsidR="001F4531" w:rsidRPr="00BC003B" w:rsidRDefault="001F4531" w:rsidP="007156E3">
            <w:pPr>
              <w:pStyle w:val="TableText"/>
              <w:keepNext/>
              <w:keepLines/>
            </w:pPr>
            <w:r w:rsidRPr="00BC003B">
              <w:t>554</w:t>
            </w:r>
          </w:p>
        </w:tc>
        <w:tc>
          <w:tcPr>
            <w:tcW w:w="965" w:type="dxa"/>
            <w:tcBorders>
              <w:top w:val="nil"/>
              <w:left w:val="nil"/>
              <w:bottom w:val="nil"/>
              <w:right w:val="nil"/>
            </w:tcBorders>
            <w:shd w:val="clear" w:color="000000" w:fill="FFFFFF"/>
            <w:vAlign w:val="bottom"/>
          </w:tcPr>
          <w:p w14:paraId="27AB5CFE" w14:textId="77777777" w:rsidR="001F4531" w:rsidRPr="00BC003B" w:rsidRDefault="001F4531" w:rsidP="008F0917">
            <w:pPr>
              <w:pStyle w:val="TableText"/>
              <w:keepNext/>
              <w:keepLines/>
            </w:pPr>
            <w:r w:rsidRPr="00BC003B">
              <w:rPr>
                <w:color w:val="000000"/>
              </w:rPr>
              <w:t>16</w:t>
            </w:r>
          </w:p>
        </w:tc>
        <w:tc>
          <w:tcPr>
            <w:tcW w:w="1152" w:type="dxa"/>
            <w:tcBorders>
              <w:top w:val="nil"/>
              <w:left w:val="nil"/>
              <w:bottom w:val="nil"/>
              <w:right w:val="nil"/>
            </w:tcBorders>
            <w:shd w:val="clear" w:color="000000" w:fill="FFFFFF"/>
            <w:vAlign w:val="bottom"/>
          </w:tcPr>
          <w:p w14:paraId="741B3A50"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5398F830" w14:textId="77777777" w:rsidR="001F4531" w:rsidRPr="00BC003B" w:rsidRDefault="001F4531" w:rsidP="009F3EFB">
            <w:pPr>
              <w:pStyle w:val="TableText"/>
              <w:ind w:right="216"/>
            </w:pPr>
            <w:r w:rsidRPr="00BC003B">
              <w:rPr>
                <w:color w:val="000000"/>
              </w:rPr>
              <w:t>1,203</w:t>
            </w:r>
          </w:p>
        </w:tc>
        <w:tc>
          <w:tcPr>
            <w:tcW w:w="1512" w:type="dxa"/>
            <w:tcBorders>
              <w:top w:val="nil"/>
              <w:left w:val="nil"/>
              <w:bottom w:val="nil"/>
              <w:right w:val="nil"/>
            </w:tcBorders>
            <w:shd w:val="clear" w:color="000000" w:fill="FFFFFF"/>
            <w:vAlign w:val="bottom"/>
          </w:tcPr>
          <w:p w14:paraId="2E761D49" w14:textId="77777777" w:rsidR="001F4531" w:rsidRPr="00BC003B" w:rsidRDefault="001F4531" w:rsidP="007156E3">
            <w:pPr>
              <w:pStyle w:val="TableText"/>
              <w:keepNext/>
              <w:keepLines/>
              <w:ind w:right="432"/>
            </w:pPr>
            <w:r w:rsidRPr="00BC003B">
              <w:rPr>
                <w:color w:val="000000"/>
              </w:rPr>
              <w:t>0.2</w:t>
            </w:r>
          </w:p>
        </w:tc>
      </w:tr>
      <w:tr w:rsidR="001F4531" w:rsidRPr="00BC003B" w14:paraId="2C1DF162" w14:textId="77777777" w:rsidTr="00BD0CC2">
        <w:tc>
          <w:tcPr>
            <w:tcW w:w="893" w:type="dxa"/>
          </w:tcPr>
          <w:p w14:paraId="4799935E" w14:textId="77777777" w:rsidR="001F4531" w:rsidRPr="00BC003B" w:rsidRDefault="001F4531" w:rsidP="007156E3">
            <w:pPr>
              <w:pStyle w:val="TableText"/>
              <w:keepNext/>
              <w:keepLines/>
            </w:pPr>
            <w:r w:rsidRPr="00BC003B">
              <w:t>555</w:t>
            </w:r>
          </w:p>
        </w:tc>
        <w:tc>
          <w:tcPr>
            <w:tcW w:w="965" w:type="dxa"/>
            <w:tcBorders>
              <w:top w:val="nil"/>
              <w:left w:val="nil"/>
              <w:bottom w:val="nil"/>
              <w:right w:val="nil"/>
            </w:tcBorders>
            <w:shd w:val="clear" w:color="000000" w:fill="FFFFFF"/>
            <w:vAlign w:val="bottom"/>
          </w:tcPr>
          <w:p w14:paraId="69B753C3" w14:textId="77777777" w:rsidR="001F4531" w:rsidRPr="00BC003B" w:rsidRDefault="001F4531" w:rsidP="008F0917">
            <w:pPr>
              <w:pStyle w:val="TableText"/>
              <w:keepNext/>
              <w:keepLines/>
            </w:pPr>
            <w:r w:rsidRPr="00BC003B">
              <w:rPr>
                <w:color w:val="000000"/>
              </w:rPr>
              <w:t>267</w:t>
            </w:r>
          </w:p>
        </w:tc>
        <w:tc>
          <w:tcPr>
            <w:tcW w:w="1152" w:type="dxa"/>
            <w:tcBorders>
              <w:top w:val="nil"/>
              <w:left w:val="nil"/>
              <w:bottom w:val="nil"/>
              <w:right w:val="nil"/>
            </w:tcBorders>
            <w:shd w:val="clear" w:color="000000" w:fill="FFFFFF"/>
            <w:vAlign w:val="bottom"/>
          </w:tcPr>
          <w:p w14:paraId="39155F25"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03EFD939" w14:textId="77777777" w:rsidR="001F4531" w:rsidRPr="00BC003B" w:rsidRDefault="001F4531" w:rsidP="009F3EFB">
            <w:pPr>
              <w:pStyle w:val="TableText"/>
              <w:ind w:right="216"/>
            </w:pPr>
            <w:r w:rsidRPr="00BC003B">
              <w:rPr>
                <w:color w:val="000000"/>
              </w:rPr>
              <w:t>1,470</w:t>
            </w:r>
          </w:p>
        </w:tc>
        <w:tc>
          <w:tcPr>
            <w:tcW w:w="1512" w:type="dxa"/>
            <w:tcBorders>
              <w:top w:val="nil"/>
              <w:left w:val="nil"/>
              <w:bottom w:val="nil"/>
              <w:right w:val="nil"/>
            </w:tcBorders>
            <w:shd w:val="clear" w:color="000000" w:fill="FFFFFF"/>
            <w:vAlign w:val="bottom"/>
          </w:tcPr>
          <w:p w14:paraId="236D1DD3" w14:textId="77777777" w:rsidR="001F4531" w:rsidRPr="00BC003B" w:rsidRDefault="001F4531" w:rsidP="007156E3">
            <w:pPr>
              <w:pStyle w:val="TableText"/>
              <w:keepNext/>
              <w:keepLines/>
              <w:ind w:right="432"/>
            </w:pPr>
            <w:r w:rsidRPr="00BC003B">
              <w:rPr>
                <w:color w:val="000000"/>
              </w:rPr>
              <w:t>0.2</w:t>
            </w:r>
          </w:p>
        </w:tc>
      </w:tr>
      <w:tr w:rsidR="001F4531" w:rsidRPr="00BC003B" w14:paraId="2C004359" w14:textId="77777777" w:rsidTr="00BD0CC2">
        <w:tc>
          <w:tcPr>
            <w:tcW w:w="893" w:type="dxa"/>
          </w:tcPr>
          <w:p w14:paraId="13C20C41" w14:textId="77777777" w:rsidR="001F4531" w:rsidRPr="00BC003B" w:rsidRDefault="001F4531" w:rsidP="007156E3">
            <w:pPr>
              <w:pStyle w:val="TableText"/>
              <w:keepNext/>
              <w:keepLines/>
            </w:pPr>
            <w:r w:rsidRPr="00BC003B">
              <w:t>556</w:t>
            </w:r>
          </w:p>
        </w:tc>
        <w:tc>
          <w:tcPr>
            <w:tcW w:w="965" w:type="dxa"/>
            <w:tcBorders>
              <w:top w:val="nil"/>
              <w:left w:val="nil"/>
              <w:bottom w:val="nil"/>
              <w:right w:val="nil"/>
            </w:tcBorders>
            <w:shd w:val="clear" w:color="000000" w:fill="FFFFFF"/>
            <w:vAlign w:val="bottom"/>
          </w:tcPr>
          <w:p w14:paraId="165CD050" w14:textId="77777777" w:rsidR="001F4531" w:rsidRPr="00BC003B" w:rsidRDefault="001F4531" w:rsidP="008F0917">
            <w:pPr>
              <w:pStyle w:val="TableText"/>
              <w:keepNext/>
              <w:keepLines/>
            </w:pPr>
            <w:r w:rsidRPr="00BC003B">
              <w:rPr>
                <w:color w:val="000000"/>
              </w:rPr>
              <w:t>146</w:t>
            </w:r>
          </w:p>
        </w:tc>
        <w:tc>
          <w:tcPr>
            <w:tcW w:w="1152" w:type="dxa"/>
            <w:tcBorders>
              <w:top w:val="nil"/>
              <w:left w:val="nil"/>
              <w:bottom w:val="nil"/>
              <w:right w:val="nil"/>
            </w:tcBorders>
            <w:shd w:val="clear" w:color="000000" w:fill="FFFFFF"/>
            <w:vAlign w:val="bottom"/>
          </w:tcPr>
          <w:p w14:paraId="01B05778"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518583B" w14:textId="77777777" w:rsidR="001F4531" w:rsidRPr="00BC003B" w:rsidRDefault="001F4531" w:rsidP="009F3EFB">
            <w:pPr>
              <w:pStyle w:val="TableText"/>
              <w:ind w:right="216"/>
            </w:pPr>
            <w:r w:rsidRPr="00BC003B">
              <w:rPr>
                <w:color w:val="000000"/>
              </w:rPr>
              <w:t>1,616</w:t>
            </w:r>
          </w:p>
        </w:tc>
        <w:tc>
          <w:tcPr>
            <w:tcW w:w="1512" w:type="dxa"/>
            <w:tcBorders>
              <w:top w:val="nil"/>
              <w:left w:val="nil"/>
              <w:bottom w:val="nil"/>
              <w:right w:val="nil"/>
            </w:tcBorders>
            <w:shd w:val="clear" w:color="000000" w:fill="FFFFFF"/>
            <w:vAlign w:val="bottom"/>
          </w:tcPr>
          <w:p w14:paraId="71FDADC5" w14:textId="77777777" w:rsidR="001F4531" w:rsidRPr="00BC003B" w:rsidRDefault="001F4531" w:rsidP="007156E3">
            <w:pPr>
              <w:pStyle w:val="TableText"/>
              <w:keepNext/>
              <w:keepLines/>
              <w:ind w:right="432"/>
            </w:pPr>
            <w:r w:rsidRPr="00BC003B">
              <w:rPr>
                <w:color w:val="000000"/>
              </w:rPr>
              <w:t>0.3</w:t>
            </w:r>
          </w:p>
        </w:tc>
      </w:tr>
      <w:tr w:rsidR="001F4531" w:rsidRPr="00BC003B" w14:paraId="4DF0E3EF" w14:textId="77777777" w:rsidTr="00BD0CC2">
        <w:tc>
          <w:tcPr>
            <w:tcW w:w="893" w:type="dxa"/>
          </w:tcPr>
          <w:p w14:paraId="21246CA6" w14:textId="77777777" w:rsidR="001F4531" w:rsidRPr="00BC003B" w:rsidRDefault="001F4531" w:rsidP="007156E3">
            <w:pPr>
              <w:pStyle w:val="TableText"/>
              <w:keepNext/>
              <w:keepLines/>
            </w:pPr>
            <w:r w:rsidRPr="00BC003B">
              <w:t>557</w:t>
            </w:r>
          </w:p>
        </w:tc>
        <w:tc>
          <w:tcPr>
            <w:tcW w:w="965" w:type="dxa"/>
            <w:tcBorders>
              <w:top w:val="nil"/>
              <w:left w:val="nil"/>
              <w:bottom w:val="nil"/>
              <w:right w:val="nil"/>
            </w:tcBorders>
            <w:shd w:val="clear" w:color="000000" w:fill="FFFFFF"/>
            <w:vAlign w:val="bottom"/>
          </w:tcPr>
          <w:p w14:paraId="0D68E271" w14:textId="77777777" w:rsidR="001F4531" w:rsidRPr="00BC003B" w:rsidRDefault="001F4531" w:rsidP="008F0917">
            <w:pPr>
              <w:pStyle w:val="TableText"/>
              <w:keepNext/>
              <w:keepLines/>
            </w:pPr>
            <w:r w:rsidRPr="00BC003B">
              <w:rPr>
                <w:color w:val="000000"/>
              </w:rPr>
              <w:t>194</w:t>
            </w:r>
          </w:p>
        </w:tc>
        <w:tc>
          <w:tcPr>
            <w:tcW w:w="1152" w:type="dxa"/>
            <w:tcBorders>
              <w:top w:val="nil"/>
              <w:left w:val="nil"/>
              <w:bottom w:val="nil"/>
              <w:right w:val="nil"/>
            </w:tcBorders>
            <w:shd w:val="clear" w:color="000000" w:fill="FFFFFF"/>
            <w:vAlign w:val="bottom"/>
          </w:tcPr>
          <w:p w14:paraId="0BC3BD21"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6F3B57AD" w14:textId="77777777" w:rsidR="001F4531" w:rsidRPr="00BC003B" w:rsidRDefault="001F4531" w:rsidP="009F3EFB">
            <w:pPr>
              <w:pStyle w:val="TableText"/>
              <w:ind w:right="216"/>
            </w:pPr>
            <w:r w:rsidRPr="00BC003B">
              <w:rPr>
                <w:color w:val="000000"/>
              </w:rPr>
              <w:t>1,810</w:t>
            </w:r>
          </w:p>
        </w:tc>
        <w:tc>
          <w:tcPr>
            <w:tcW w:w="1512" w:type="dxa"/>
            <w:tcBorders>
              <w:top w:val="nil"/>
              <w:left w:val="nil"/>
              <w:bottom w:val="nil"/>
              <w:right w:val="nil"/>
            </w:tcBorders>
            <w:shd w:val="clear" w:color="000000" w:fill="FFFFFF"/>
            <w:vAlign w:val="bottom"/>
          </w:tcPr>
          <w:p w14:paraId="529F8CFF" w14:textId="77777777" w:rsidR="001F4531" w:rsidRPr="00BC003B" w:rsidRDefault="001F4531" w:rsidP="007156E3">
            <w:pPr>
              <w:pStyle w:val="TableText"/>
              <w:keepNext/>
              <w:keepLines/>
              <w:ind w:right="432"/>
            </w:pPr>
            <w:r w:rsidRPr="00BC003B">
              <w:rPr>
                <w:color w:val="000000"/>
              </w:rPr>
              <w:t>0.3</w:t>
            </w:r>
          </w:p>
        </w:tc>
      </w:tr>
      <w:tr w:rsidR="001F4531" w:rsidRPr="00BC003B" w14:paraId="4CA1AE8D" w14:textId="77777777" w:rsidTr="00BD0CC2">
        <w:tc>
          <w:tcPr>
            <w:tcW w:w="893" w:type="dxa"/>
          </w:tcPr>
          <w:p w14:paraId="2D6524BD" w14:textId="77777777" w:rsidR="001F4531" w:rsidRPr="00BC003B" w:rsidRDefault="001F4531" w:rsidP="007156E3">
            <w:pPr>
              <w:pStyle w:val="TableText"/>
              <w:keepNext/>
              <w:keepLines/>
            </w:pPr>
            <w:r w:rsidRPr="00BC003B">
              <w:t>558</w:t>
            </w:r>
          </w:p>
        </w:tc>
        <w:tc>
          <w:tcPr>
            <w:tcW w:w="965" w:type="dxa"/>
            <w:tcBorders>
              <w:top w:val="nil"/>
              <w:left w:val="nil"/>
              <w:bottom w:val="nil"/>
              <w:right w:val="nil"/>
            </w:tcBorders>
            <w:shd w:val="clear" w:color="000000" w:fill="FFFFFF"/>
            <w:vAlign w:val="bottom"/>
          </w:tcPr>
          <w:p w14:paraId="1C3F2321" w14:textId="77777777" w:rsidR="001F4531" w:rsidRPr="00BC003B" w:rsidRDefault="001F4531" w:rsidP="008F0917">
            <w:pPr>
              <w:pStyle w:val="TableText"/>
              <w:keepNext/>
              <w:keepLines/>
            </w:pPr>
            <w:r w:rsidRPr="00BC003B">
              <w:rPr>
                <w:color w:val="000000"/>
              </w:rPr>
              <w:t>674</w:t>
            </w:r>
          </w:p>
        </w:tc>
        <w:tc>
          <w:tcPr>
            <w:tcW w:w="1152" w:type="dxa"/>
            <w:tcBorders>
              <w:top w:val="nil"/>
              <w:left w:val="nil"/>
              <w:bottom w:val="nil"/>
              <w:right w:val="nil"/>
            </w:tcBorders>
            <w:shd w:val="clear" w:color="000000" w:fill="FFFFFF"/>
            <w:vAlign w:val="bottom"/>
          </w:tcPr>
          <w:p w14:paraId="3D3372DE" w14:textId="77777777" w:rsidR="001F4531" w:rsidRPr="00BC003B" w:rsidRDefault="001F4531" w:rsidP="007156E3">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79CA8C3B" w14:textId="77777777" w:rsidR="001F4531" w:rsidRPr="00BC003B" w:rsidRDefault="001F4531" w:rsidP="009F3EFB">
            <w:pPr>
              <w:pStyle w:val="TableText"/>
              <w:ind w:right="216"/>
            </w:pPr>
            <w:r w:rsidRPr="00BC003B">
              <w:rPr>
                <w:color w:val="000000"/>
              </w:rPr>
              <w:t>2,484</w:t>
            </w:r>
          </w:p>
        </w:tc>
        <w:tc>
          <w:tcPr>
            <w:tcW w:w="1512" w:type="dxa"/>
            <w:tcBorders>
              <w:top w:val="nil"/>
              <w:left w:val="nil"/>
              <w:bottom w:val="nil"/>
              <w:right w:val="nil"/>
            </w:tcBorders>
            <w:shd w:val="clear" w:color="000000" w:fill="FFFFFF"/>
            <w:vAlign w:val="bottom"/>
          </w:tcPr>
          <w:p w14:paraId="6A72AE9D" w14:textId="77777777" w:rsidR="001F4531" w:rsidRPr="00BC003B" w:rsidRDefault="001F4531" w:rsidP="007156E3">
            <w:pPr>
              <w:pStyle w:val="TableText"/>
              <w:keepNext/>
              <w:keepLines/>
              <w:ind w:right="432"/>
            </w:pPr>
            <w:r w:rsidRPr="00BC003B">
              <w:rPr>
                <w:color w:val="000000"/>
              </w:rPr>
              <w:t>0.4</w:t>
            </w:r>
          </w:p>
        </w:tc>
      </w:tr>
      <w:tr w:rsidR="001F4531" w:rsidRPr="00BC003B" w14:paraId="457A52C5" w14:textId="77777777" w:rsidTr="00BD0CC2">
        <w:tc>
          <w:tcPr>
            <w:tcW w:w="893" w:type="dxa"/>
          </w:tcPr>
          <w:p w14:paraId="71B2382D" w14:textId="77777777" w:rsidR="001F4531" w:rsidRPr="00BC003B" w:rsidRDefault="001F4531" w:rsidP="007156E3">
            <w:pPr>
              <w:pStyle w:val="TableText"/>
              <w:keepNext/>
              <w:keepLines/>
            </w:pPr>
            <w:r w:rsidRPr="00BC003B">
              <w:t>559</w:t>
            </w:r>
          </w:p>
        </w:tc>
        <w:tc>
          <w:tcPr>
            <w:tcW w:w="965" w:type="dxa"/>
            <w:tcBorders>
              <w:top w:val="nil"/>
              <w:left w:val="nil"/>
              <w:bottom w:val="nil"/>
              <w:right w:val="nil"/>
            </w:tcBorders>
            <w:shd w:val="clear" w:color="000000" w:fill="FFFFFF"/>
            <w:vAlign w:val="bottom"/>
          </w:tcPr>
          <w:p w14:paraId="5D221832" w14:textId="77777777" w:rsidR="001F4531" w:rsidRPr="00BC003B" w:rsidRDefault="001F4531" w:rsidP="008F0917">
            <w:pPr>
              <w:pStyle w:val="TableText"/>
              <w:keepNext/>
              <w:keepLines/>
            </w:pPr>
            <w:r w:rsidRPr="00BC003B">
              <w:rPr>
                <w:color w:val="000000"/>
              </w:rPr>
              <w:t>118</w:t>
            </w:r>
          </w:p>
        </w:tc>
        <w:tc>
          <w:tcPr>
            <w:tcW w:w="1152" w:type="dxa"/>
            <w:tcBorders>
              <w:top w:val="nil"/>
              <w:left w:val="nil"/>
              <w:bottom w:val="nil"/>
              <w:right w:val="nil"/>
            </w:tcBorders>
            <w:shd w:val="clear" w:color="000000" w:fill="FFFFFF"/>
            <w:vAlign w:val="bottom"/>
          </w:tcPr>
          <w:p w14:paraId="00072E21" w14:textId="77777777" w:rsidR="001F4531" w:rsidRPr="00BC003B" w:rsidRDefault="001F4531" w:rsidP="007156E3">
            <w:pPr>
              <w:pStyle w:val="TableText"/>
              <w:keepNext/>
              <w:keepLines/>
              <w:ind w:right="288"/>
            </w:pPr>
            <w:r w:rsidRPr="00BC003B">
              <w:rPr>
                <w:color w:val="000000"/>
              </w:rPr>
              <w:t>0.0</w:t>
            </w:r>
          </w:p>
        </w:tc>
        <w:tc>
          <w:tcPr>
            <w:tcW w:w="1512" w:type="dxa"/>
            <w:tcBorders>
              <w:top w:val="nil"/>
              <w:left w:val="nil"/>
              <w:bottom w:val="nil"/>
              <w:right w:val="nil"/>
            </w:tcBorders>
            <w:shd w:val="clear" w:color="000000" w:fill="FFFFFF"/>
            <w:vAlign w:val="bottom"/>
          </w:tcPr>
          <w:p w14:paraId="2E81540C" w14:textId="77777777" w:rsidR="001F4531" w:rsidRPr="00BC003B" w:rsidRDefault="001F4531" w:rsidP="009F3EFB">
            <w:pPr>
              <w:pStyle w:val="TableText"/>
              <w:ind w:right="216"/>
            </w:pPr>
            <w:r w:rsidRPr="00BC003B">
              <w:rPr>
                <w:color w:val="000000"/>
              </w:rPr>
              <w:t>2,602</w:t>
            </w:r>
          </w:p>
        </w:tc>
        <w:tc>
          <w:tcPr>
            <w:tcW w:w="1512" w:type="dxa"/>
            <w:tcBorders>
              <w:top w:val="nil"/>
              <w:left w:val="nil"/>
              <w:bottom w:val="nil"/>
              <w:right w:val="nil"/>
            </w:tcBorders>
            <w:shd w:val="clear" w:color="000000" w:fill="FFFFFF"/>
            <w:vAlign w:val="bottom"/>
          </w:tcPr>
          <w:p w14:paraId="328222B5" w14:textId="77777777" w:rsidR="001F4531" w:rsidRPr="00BC003B" w:rsidRDefault="001F4531" w:rsidP="007156E3">
            <w:pPr>
              <w:pStyle w:val="TableText"/>
              <w:keepNext/>
              <w:keepLines/>
              <w:ind w:right="432"/>
            </w:pPr>
            <w:r w:rsidRPr="00BC003B">
              <w:rPr>
                <w:color w:val="000000"/>
              </w:rPr>
              <w:t>0.4</w:t>
            </w:r>
          </w:p>
        </w:tc>
      </w:tr>
      <w:tr w:rsidR="001F4531" w:rsidRPr="00BC003B" w14:paraId="04D9B9AA" w14:textId="77777777" w:rsidTr="00BD0CC2">
        <w:tc>
          <w:tcPr>
            <w:tcW w:w="893" w:type="dxa"/>
          </w:tcPr>
          <w:p w14:paraId="00C62151" w14:textId="77777777" w:rsidR="001F4531" w:rsidRPr="00BC003B" w:rsidRDefault="001F4531" w:rsidP="007156E3">
            <w:pPr>
              <w:pStyle w:val="TableText"/>
              <w:keepNext/>
              <w:keepLines/>
            </w:pPr>
            <w:r w:rsidRPr="00BC003B">
              <w:t>560</w:t>
            </w:r>
          </w:p>
        </w:tc>
        <w:tc>
          <w:tcPr>
            <w:tcW w:w="965" w:type="dxa"/>
            <w:tcBorders>
              <w:top w:val="nil"/>
              <w:left w:val="nil"/>
              <w:bottom w:val="nil"/>
              <w:right w:val="nil"/>
            </w:tcBorders>
            <w:shd w:val="clear" w:color="000000" w:fill="FFFFFF"/>
            <w:vAlign w:val="bottom"/>
          </w:tcPr>
          <w:p w14:paraId="4BF8DA6B" w14:textId="77777777" w:rsidR="001F4531" w:rsidRPr="00BC003B" w:rsidRDefault="001F4531" w:rsidP="008F0917">
            <w:pPr>
              <w:pStyle w:val="TableText"/>
              <w:keepNext/>
              <w:keepLines/>
            </w:pPr>
            <w:r w:rsidRPr="00BC003B">
              <w:rPr>
                <w:color w:val="000000"/>
              </w:rPr>
              <w:t>1,679</w:t>
            </w:r>
          </w:p>
        </w:tc>
        <w:tc>
          <w:tcPr>
            <w:tcW w:w="1152" w:type="dxa"/>
            <w:tcBorders>
              <w:top w:val="nil"/>
              <w:left w:val="nil"/>
              <w:bottom w:val="nil"/>
              <w:right w:val="nil"/>
            </w:tcBorders>
            <w:shd w:val="clear" w:color="000000" w:fill="FFFFFF"/>
            <w:vAlign w:val="bottom"/>
          </w:tcPr>
          <w:p w14:paraId="24E02B57" w14:textId="77777777" w:rsidR="001F4531" w:rsidRPr="00BC003B" w:rsidRDefault="001F4531" w:rsidP="007156E3">
            <w:pPr>
              <w:pStyle w:val="TableText"/>
              <w:keepNext/>
              <w:keepLines/>
              <w:ind w:right="288"/>
            </w:pPr>
            <w:r w:rsidRPr="00BC003B">
              <w:rPr>
                <w:color w:val="000000"/>
              </w:rPr>
              <w:t>0.3</w:t>
            </w:r>
          </w:p>
        </w:tc>
        <w:tc>
          <w:tcPr>
            <w:tcW w:w="1512" w:type="dxa"/>
            <w:tcBorders>
              <w:top w:val="nil"/>
              <w:left w:val="nil"/>
              <w:bottom w:val="nil"/>
              <w:right w:val="nil"/>
            </w:tcBorders>
            <w:shd w:val="clear" w:color="000000" w:fill="FFFFFF"/>
            <w:vAlign w:val="bottom"/>
          </w:tcPr>
          <w:p w14:paraId="46EB8032" w14:textId="77777777" w:rsidR="001F4531" w:rsidRPr="00BC003B" w:rsidRDefault="001F4531" w:rsidP="009F3EFB">
            <w:pPr>
              <w:pStyle w:val="TableText"/>
              <w:ind w:right="216"/>
            </w:pPr>
            <w:r w:rsidRPr="00BC003B">
              <w:rPr>
                <w:color w:val="000000"/>
              </w:rPr>
              <w:t>4,281</w:t>
            </w:r>
          </w:p>
        </w:tc>
        <w:tc>
          <w:tcPr>
            <w:tcW w:w="1512" w:type="dxa"/>
            <w:tcBorders>
              <w:top w:val="nil"/>
              <w:left w:val="nil"/>
              <w:bottom w:val="nil"/>
              <w:right w:val="nil"/>
            </w:tcBorders>
            <w:shd w:val="clear" w:color="000000" w:fill="FFFFFF"/>
            <w:vAlign w:val="bottom"/>
          </w:tcPr>
          <w:p w14:paraId="53A1E4F7" w14:textId="77777777" w:rsidR="001F4531" w:rsidRPr="00BC003B" w:rsidRDefault="001F4531" w:rsidP="007156E3">
            <w:pPr>
              <w:pStyle w:val="TableText"/>
              <w:keepNext/>
              <w:keepLines/>
              <w:ind w:right="432"/>
            </w:pPr>
            <w:r w:rsidRPr="00BC003B">
              <w:rPr>
                <w:color w:val="000000"/>
              </w:rPr>
              <w:t>0.7</w:t>
            </w:r>
          </w:p>
        </w:tc>
      </w:tr>
      <w:tr w:rsidR="001F4531" w:rsidRPr="00BC003B" w14:paraId="0AF71030" w14:textId="77777777" w:rsidTr="00BD0CC2">
        <w:tc>
          <w:tcPr>
            <w:tcW w:w="893" w:type="dxa"/>
          </w:tcPr>
          <w:p w14:paraId="2FB471BF" w14:textId="77777777" w:rsidR="001F4531" w:rsidRPr="00BC003B" w:rsidRDefault="001F4531" w:rsidP="007156E3">
            <w:pPr>
              <w:pStyle w:val="TableText"/>
              <w:keepNext/>
              <w:keepLines/>
            </w:pPr>
            <w:r w:rsidRPr="00BC003B">
              <w:t>561</w:t>
            </w:r>
          </w:p>
        </w:tc>
        <w:tc>
          <w:tcPr>
            <w:tcW w:w="965" w:type="dxa"/>
            <w:tcBorders>
              <w:top w:val="nil"/>
              <w:left w:val="nil"/>
              <w:bottom w:val="nil"/>
              <w:right w:val="nil"/>
            </w:tcBorders>
            <w:shd w:val="clear" w:color="000000" w:fill="FFFFFF"/>
            <w:vAlign w:val="bottom"/>
          </w:tcPr>
          <w:p w14:paraId="387C6EB3" w14:textId="77777777" w:rsidR="001F4531" w:rsidRPr="00BC003B" w:rsidRDefault="001F4531" w:rsidP="008F0917">
            <w:pPr>
              <w:pStyle w:val="TableText"/>
              <w:keepNext/>
              <w:keepLines/>
            </w:pPr>
            <w:r w:rsidRPr="00BC003B">
              <w:rPr>
                <w:color w:val="000000"/>
              </w:rPr>
              <w:t>542</w:t>
            </w:r>
          </w:p>
        </w:tc>
        <w:tc>
          <w:tcPr>
            <w:tcW w:w="1152" w:type="dxa"/>
            <w:tcBorders>
              <w:top w:val="nil"/>
              <w:left w:val="nil"/>
              <w:bottom w:val="nil"/>
              <w:right w:val="nil"/>
            </w:tcBorders>
            <w:shd w:val="clear" w:color="000000" w:fill="FFFFFF"/>
            <w:vAlign w:val="bottom"/>
          </w:tcPr>
          <w:p w14:paraId="18AF995A" w14:textId="77777777" w:rsidR="001F4531" w:rsidRPr="00BC003B" w:rsidRDefault="001F4531" w:rsidP="007156E3">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239AE0BF" w14:textId="77777777" w:rsidR="001F4531" w:rsidRPr="00BC003B" w:rsidRDefault="001F4531" w:rsidP="009F3EFB">
            <w:pPr>
              <w:pStyle w:val="TableText"/>
              <w:ind w:right="216"/>
            </w:pPr>
            <w:r w:rsidRPr="00BC003B">
              <w:rPr>
                <w:color w:val="000000"/>
              </w:rPr>
              <w:t>4,823</w:t>
            </w:r>
          </w:p>
        </w:tc>
        <w:tc>
          <w:tcPr>
            <w:tcW w:w="1512" w:type="dxa"/>
            <w:tcBorders>
              <w:top w:val="nil"/>
              <w:left w:val="nil"/>
              <w:bottom w:val="nil"/>
              <w:right w:val="nil"/>
            </w:tcBorders>
            <w:shd w:val="clear" w:color="000000" w:fill="FFFFFF"/>
            <w:vAlign w:val="bottom"/>
          </w:tcPr>
          <w:p w14:paraId="07ACCB11" w14:textId="77777777" w:rsidR="001F4531" w:rsidRPr="00BC003B" w:rsidRDefault="001F4531" w:rsidP="007156E3">
            <w:pPr>
              <w:pStyle w:val="TableText"/>
              <w:keepNext/>
              <w:keepLines/>
              <w:ind w:right="432"/>
            </w:pPr>
            <w:r w:rsidRPr="00BC003B">
              <w:rPr>
                <w:color w:val="000000"/>
              </w:rPr>
              <w:t>0.8</w:t>
            </w:r>
          </w:p>
        </w:tc>
      </w:tr>
      <w:tr w:rsidR="001F4531" w:rsidRPr="00BC003B" w14:paraId="4E943AB2" w14:textId="77777777" w:rsidTr="00BD0CC2">
        <w:tc>
          <w:tcPr>
            <w:tcW w:w="893" w:type="dxa"/>
          </w:tcPr>
          <w:p w14:paraId="4334C014" w14:textId="77777777" w:rsidR="001F4531" w:rsidRPr="00BC003B" w:rsidRDefault="001F4531" w:rsidP="007156E3">
            <w:pPr>
              <w:pStyle w:val="TableText"/>
              <w:keepNext/>
              <w:keepLines/>
            </w:pPr>
            <w:r w:rsidRPr="00BC003B">
              <w:t>562</w:t>
            </w:r>
          </w:p>
        </w:tc>
        <w:tc>
          <w:tcPr>
            <w:tcW w:w="965" w:type="dxa"/>
            <w:tcBorders>
              <w:top w:val="nil"/>
              <w:left w:val="nil"/>
              <w:bottom w:val="nil"/>
              <w:right w:val="nil"/>
            </w:tcBorders>
            <w:shd w:val="clear" w:color="000000" w:fill="FFFFFF"/>
            <w:vAlign w:val="bottom"/>
          </w:tcPr>
          <w:p w14:paraId="59B99369" w14:textId="77777777" w:rsidR="001F4531" w:rsidRPr="00BC003B" w:rsidRDefault="001F4531" w:rsidP="008F0917">
            <w:pPr>
              <w:pStyle w:val="TableText"/>
              <w:keepNext/>
              <w:keepLines/>
            </w:pPr>
            <w:r w:rsidRPr="00BC003B">
              <w:rPr>
                <w:color w:val="000000"/>
              </w:rPr>
              <w:t>496</w:t>
            </w:r>
          </w:p>
        </w:tc>
        <w:tc>
          <w:tcPr>
            <w:tcW w:w="1152" w:type="dxa"/>
            <w:tcBorders>
              <w:top w:val="nil"/>
              <w:left w:val="nil"/>
              <w:bottom w:val="nil"/>
              <w:right w:val="nil"/>
            </w:tcBorders>
            <w:shd w:val="clear" w:color="000000" w:fill="FFFFFF"/>
            <w:vAlign w:val="bottom"/>
          </w:tcPr>
          <w:p w14:paraId="3F58FC4F" w14:textId="77777777" w:rsidR="001F4531" w:rsidRPr="00BC003B" w:rsidRDefault="001F4531" w:rsidP="007156E3">
            <w:pPr>
              <w:pStyle w:val="TableText"/>
              <w:keepNext/>
              <w:keepLines/>
              <w:ind w:right="288"/>
            </w:pPr>
            <w:r w:rsidRPr="00BC003B">
              <w:rPr>
                <w:color w:val="000000"/>
              </w:rPr>
              <w:t>0.1</w:t>
            </w:r>
          </w:p>
        </w:tc>
        <w:tc>
          <w:tcPr>
            <w:tcW w:w="1512" w:type="dxa"/>
            <w:tcBorders>
              <w:top w:val="nil"/>
              <w:left w:val="nil"/>
              <w:bottom w:val="nil"/>
              <w:right w:val="nil"/>
            </w:tcBorders>
            <w:shd w:val="clear" w:color="000000" w:fill="FFFFFF"/>
            <w:vAlign w:val="bottom"/>
          </w:tcPr>
          <w:p w14:paraId="53D44262" w14:textId="77777777" w:rsidR="001F4531" w:rsidRPr="00BC003B" w:rsidRDefault="001F4531" w:rsidP="009F3EFB">
            <w:pPr>
              <w:pStyle w:val="TableText"/>
              <w:ind w:right="216"/>
            </w:pPr>
            <w:r w:rsidRPr="00BC003B">
              <w:rPr>
                <w:color w:val="000000"/>
              </w:rPr>
              <w:t>5,319</w:t>
            </w:r>
          </w:p>
        </w:tc>
        <w:tc>
          <w:tcPr>
            <w:tcW w:w="1512" w:type="dxa"/>
            <w:tcBorders>
              <w:top w:val="nil"/>
              <w:left w:val="nil"/>
              <w:bottom w:val="nil"/>
              <w:right w:val="nil"/>
            </w:tcBorders>
            <w:shd w:val="clear" w:color="000000" w:fill="FFFFFF"/>
            <w:vAlign w:val="bottom"/>
          </w:tcPr>
          <w:p w14:paraId="110381B8" w14:textId="77777777" w:rsidR="001F4531" w:rsidRPr="00BC003B" w:rsidRDefault="001F4531" w:rsidP="007156E3">
            <w:pPr>
              <w:pStyle w:val="TableText"/>
              <w:keepNext/>
              <w:keepLines/>
              <w:ind w:right="432"/>
            </w:pPr>
            <w:r w:rsidRPr="00BC003B">
              <w:rPr>
                <w:color w:val="000000"/>
              </w:rPr>
              <w:t>0.8</w:t>
            </w:r>
          </w:p>
        </w:tc>
      </w:tr>
      <w:tr w:rsidR="001F4531" w:rsidRPr="00BC003B" w14:paraId="67E14B71" w14:textId="77777777" w:rsidTr="00BD0CC2">
        <w:tc>
          <w:tcPr>
            <w:tcW w:w="893" w:type="dxa"/>
          </w:tcPr>
          <w:p w14:paraId="279CAA1D" w14:textId="77777777" w:rsidR="001F4531" w:rsidRPr="00BC003B" w:rsidRDefault="001F4531" w:rsidP="00FE0D3A">
            <w:pPr>
              <w:pStyle w:val="TableText"/>
            </w:pPr>
            <w:r w:rsidRPr="00BC003B">
              <w:t>563</w:t>
            </w:r>
          </w:p>
        </w:tc>
        <w:tc>
          <w:tcPr>
            <w:tcW w:w="965" w:type="dxa"/>
            <w:tcBorders>
              <w:top w:val="nil"/>
              <w:left w:val="nil"/>
              <w:bottom w:val="nil"/>
              <w:right w:val="nil"/>
            </w:tcBorders>
            <w:shd w:val="clear" w:color="000000" w:fill="FFFFFF"/>
            <w:vAlign w:val="bottom"/>
          </w:tcPr>
          <w:p w14:paraId="4036E025" w14:textId="77777777" w:rsidR="001F4531" w:rsidRPr="00BC003B" w:rsidRDefault="001F4531" w:rsidP="008F0917">
            <w:pPr>
              <w:pStyle w:val="TableText"/>
            </w:pPr>
            <w:r w:rsidRPr="00BC003B">
              <w:rPr>
                <w:color w:val="000000"/>
              </w:rPr>
              <w:t>4,006</w:t>
            </w:r>
          </w:p>
        </w:tc>
        <w:tc>
          <w:tcPr>
            <w:tcW w:w="1152" w:type="dxa"/>
            <w:tcBorders>
              <w:top w:val="nil"/>
              <w:left w:val="nil"/>
              <w:bottom w:val="nil"/>
              <w:right w:val="nil"/>
            </w:tcBorders>
            <w:shd w:val="clear" w:color="000000" w:fill="FFFFFF"/>
            <w:vAlign w:val="bottom"/>
          </w:tcPr>
          <w:p w14:paraId="1441BB78"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38C19DC5" w14:textId="77777777" w:rsidR="001F4531" w:rsidRPr="00BC003B" w:rsidRDefault="001F4531" w:rsidP="009F3EFB">
            <w:pPr>
              <w:pStyle w:val="TableText"/>
              <w:ind w:right="216"/>
            </w:pPr>
            <w:r w:rsidRPr="00BC003B">
              <w:rPr>
                <w:color w:val="000000"/>
              </w:rPr>
              <w:t>9,325</w:t>
            </w:r>
          </w:p>
        </w:tc>
        <w:tc>
          <w:tcPr>
            <w:tcW w:w="1512" w:type="dxa"/>
            <w:tcBorders>
              <w:top w:val="nil"/>
              <w:left w:val="nil"/>
              <w:bottom w:val="nil"/>
              <w:right w:val="nil"/>
            </w:tcBorders>
            <w:shd w:val="clear" w:color="000000" w:fill="FFFFFF"/>
            <w:vAlign w:val="bottom"/>
          </w:tcPr>
          <w:p w14:paraId="76CE6ABA" w14:textId="77777777" w:rsidR="001F4531" w:rsidRPr="00BC003B" w:rsidRDefault="001F4531" w:rsidP="00FE0D3A">
            <w:pPr>
              <w:pStyle w:val="TableText"/>
              <w:ind w:right="432"/>
            </w:pPr>
            <w:r w:rsidRPr="00BC003B">
              <w:rPr>
                <w:color w:val="000000"/>
              </w:rPr>
              <w:t>1.5</w:t>
            </w:r>
          </w:p>
        </w:tc>
      </w:tr>
      <w:tr w:rsidR="001F4531" w:rsidRPr="00BC003B" w14:paraId="06630977" w14:textId="77777777" w:rsidTr="00BD0CC2">
        <w:tc>
          <w:tcPr>
            <w:tcW w:w="893" w:type="dxa"/>
          </w:tcPr>
          <w:p w14:paraId="49182137" w14:textId="77777777" w:rsidR="001F4531" w:rsidRPr="00BC003B" w:rsidRDefault="001F4531" w:rsidP="00FE0D3A">
            <w:pPr>
              <w:pStyle w:val="TableText"/>
            </w:pPr>
            <w:r w:rsidRPr="00BC003B">
              <w:t>564</w:t>
            </w:r>
          </w:p>
        </w:tc>
        <w:tc>
          <w:tcPr>
            <w:tcW w:w="965" w:type="dxa"/>
            <w:tcBorders>
              <w:top w:val="nil"/>
              <w:left w:val="nil"/>
              <w:bottom w:val="nil"/>
              <w:right w:val="nil"/>
            </w:tcBorders>
            <w:shd w:val="clear" w:color="000000" w:fill="FFFFFF"/>
            <w:vAlign w:val="bottom"/>
          </w:tcPr>
          <w:p w14:paraId="3DBF1BCA" w14:textId="77777777" w:rsidR="001F4531" w:rsidRPr="00BC003B" w:rsidRDefault="001F4531" w:rsidP="008F0917">
            <w:pPr>
              <w:pStyle w:val="TableText"/>
            </w:pPr>
            <w:r w:rsidRPr="00BC003B">
              <w:rPr>
                <w:color w:val="000000"/>
              </w:rPr>
              <w:t>78</w:t>
            </w:r>
          </w:p>
        </w:tc>
        <w:tc>
          <w:tcPr>
            <w:tcW w:w="1152" w:type="dxa"/>
            <w:tcBorders>
              <w:top w:val="nil"/>
              <w:left w:val="nil"/>
              <w:bottom w:val="nil"/>
              <w:right w:val="nil"/>
            </w:tcBorders>
            <w:shd w:val="clear" w:color="000000" w:fill="FFFFFF"/>
            <w:vAlign w:val="bottom"/>
          </w:tcPr>
          <w:p w14:paraId="6799E1EE"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157D6797" w14:textId="77777777" w:rsidR="001F4531" w:rsidRPr="00BC003B" w:rsidRDefault="001F4531" w:rsidP="009F3EFB">
            <w:pPr>
              <w:pStyle w:val="TableText"/>
              <w:ind w:right="216"/>
            </w:pPr>
            <w:r w:rsidRPr="00BC003B">
              <w:rPr>
                <w:color w:val="000000"/>
              </w:rPr>
              <w:t>9,403</w:t>
            </w:r>
          </w:p>
        </w:tc>
        <w:tc>
          <w:tcPr>
            <w:tcW w:w="1512" w:type="dxa"/>
            <w:tcBorders>
              <w:top w:val="nil"/>
              <w:left w:val="nil"/>
              <w:bottom w:val="nil"/>
              <w:right w:val="nil"/>
            </w:tcBorders>
            <w:shd w:val="clear" w:color="000000" w:fill="FFFFFF"/>
            <w:vAlign w:val="bottom"/>
          </w:tcPr>
          <w:p w14:paraId="06FBD690" w14:textId="77777777" w:rsidR="001F4531" w:rsidRPr="00BC003B" w:rsidRDefault="001F4531" w:rsidP="00FE0D3A">
            <w:pPr>
              <w:pStyle w:val="TableText"/>
              <w:ind w:right="432"/>
            </w:pPr>
            <w:r w:rsidRPr="00BC003B">
              <w:rPr>
                <w:color w:val="000000"/>
              </w:rPr>
              <w:t>1.5</w:t>
            </w:r>
          </w:p>
        </w:tc>
      </w:tr>
      <w:tr w:rsidR="001F4531" w:rsidRPr="00BC003B" w14:paraId="491D808B" w14:textId="77777777" w:rsidTr="00BD0CC2">
        <w:tc>
          <w:tcPr>
            <w:tcW w:w="893" w:type="dxa"/>
          </w:tcPr>
          <w:p w14:paraId="206EC1B8" w14:textId="77777777" w:rsidR="001F4531" w:rsidRPr="00BC003B" w:rsidRDefault="001F4531" w:rsidP="00FE0D3A">
            <w:pPr>
              <w:pStyle w:val="TableText"/>
            </w:pPr>
            <w:r w:rsidRPr="00BC003B">
              <w:t>565</w:t>
            </w:r>
          </w:p>
        </w:tc>
        <w:tc>
          <w:tcPr>
            <w:tcW w:w="965" w:type="dxa"/>
            <w:tcBorders>
              <w:top w:val="nil"/>
              <w:left w:val="nil"/>
              <w:bottom w:val="nil"/>
              <w:right w:val="nil"/>
            </w:tcBorders>
            <w:shd w:val="clear" w:color="000000" w:fill="FFFFFF"/>
            <w:vAlign w:val="bottom"/>
          </w:tcPr>
          <w:p w14:paraId="540A7F1E" w14:textId="77777777" w:rsidR="001F4531" w:rsidRPr="00BC003B" w:rsidRDefault="001F4531" w:rsidP="008F0917">
            <w:pPr>
              <w:pStyle w:val="TableText"/>
            </w:pPr>
            <w:r w:rsidRPr="00BC003B">
              <w:rPr>
                <w:color w:val="000000"/>
              </w:rPr>
              <w:t>4,660</w:t>
            </w:r>
          </w:p>
        </w:tc>
        <w:tc>
          <w:tcPr>
            <w:tcW w:w="1152" w:type="dxa"/>
            <w:tcBorders>
              <w:top w:val="nil"/>
              <w:left w:val="nil"/>
              <w:bottom w:val="nil"/>
              <w:right w:val="nil"/>
            </w:tcBorders>
            <w:shd w:val="clear" w:color="000000" w:fill="FFFFFF"/>
            <w:vAlign w:val="bottom"/>
          </w:tcPr>
          <w:p w14:paraId="31BB827B"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18987B2" w14:textId="77777777" w:rsidR="001F4531" w:rsidRPr="00BC003B" w:rsidRDefault="001F4531" w:rsidP="009F3EFB">
            <w:pPr>
              <w:pStyle w:val="TableText"/>
              <w:ind w:right="216"/>
            </w:pPr>
            <w:r w:rsidRPr="00BC003B">
              <w:rPr>
                <w:color w:val="000000"/>
              </w:rPr>
              <w:t>14,063</w:t>
            </w:r>
          </w:p>
        </w:tc>
        <w:tc>
          <w:tcPr>
            <w:tcW w:w="1512" w:type="dxa"/>
            <w:tcBorders>
              <w:top w:val="nil"/>
              <w:left w:val="nil"/>
              <w:bottom w:val="nil"/>
              <w:right w:val="nil"/>
            </w:tcBorders>
            <w:shd w:val="clear" w:color="000000" w:fill="FFFFFF"/>
            <w:vAlign w:val="bottom"/>
          </w:tcPr>
          <w:p w14:paraId="1427776E" w14:textId="77777777" w:rsidR="001F4531" w:rsidRPr="00BC003B" w:rsidRDefault="001F4531" w:rsidP="00FE0D3A">
            <w:pPr>
              <w:pStyle w:val="TableText"/>
              <w:ind w:right="432"/>
            </w:pPr>
            <w:r w:rsidRPr="00BC003B">
              <w:rPr>
                <w:color w:val="000000"/>
              </w:rPr>
              <w:t>2.2</w:t>
            </w:r>
          </w:p>
        </w:tc>
      </w:tr>
      <w:tr w:rsidR="001F4531" w:rsidRPr="00BC003B" w14:paraId="03E86493" w14:textId="77777777" w:rsidTr="00BD0CC2">
        <w:tc>
          <w:tcPr>
            <w:tcW w:w="893" w:type="dxa"/>
          </w:tcPr>
          <w:p w14:paraId="0BD921B7" w14:textId="77777777" w:rsidR="001F4531" w:rsidRPr="00BC003B" w:rsidRDefault="001F4531" w:rsidP="00FE0D3A">
            <w:pPr>
              <w:pStyle w:val="TableText"/>
            </w:pPr>
            <w:r w:rsidRPr="00BC003B">
              <w:t>566</w:t>
            </w:r>
          </w:p>
        </w:tc>
        <w:tc>
          <w:tcPr>
            <w:tcW w:w="965" w:type="dxa"/>
            <w:tcBorders>
              <w:top w:val="nil"/>
              <w:left w:val="nil"/>
              <w:bottom w:val="nil"/>
              <w:right w:val="nil"/>
            </w:tcBorders>
            <w:shd w:val="clear" w:color="000000" w:fill="FFFFFF"/>
            <w:vAlign w:val="bottom"/>
          </w:tcPr>
          <w:p w14:paraId="23EF10BF" w14:textId="77777777" w:rsidR="001F4531" w:rsidRPr="00BC003B" w:rsidRDefault="001F4531" w:rsidP="008F0917">
            <w:pPr>
              <w:pStyle w:val="TableText"/>
            </w:pPr>
            <w:r w:rsidRPr="00BC003B">
              <w:rPr>
                <w:color w:val="000000"/>
              </w:rPr>
              <w:t>3,498</w:t>
            </w:r>
          </w:p>
        </w:tc>
        <w:tc>
          <w:tcPr>
            <w:tcW w:w="1152" w:type="dxa"/>
            <w:tcBorders>
              <w:top w:val="nil"/>
              <w:left w:val="nil"/>
              <w:bottom w:val="nil"/>
              <w:right w:val="nil"/>
            </w:tcBorders>
            <w:shd w:val="clear" w:color="000000" w:fill="FFFFFF"/>
            <w:vAlign w:val="bottom"/>
          </w:tcPr>
          <w:p w14:paraId="256229C2"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41E8BE0F" w14:textId="77777777" w:rsidR="001F4531" w:rsidRPr="00BC003B" w:rsidRDefault="001F4531" w:rsidP="009F3EFB">
            <w:pPr>
              <w:pStyle w:val="TableText"/>
              <w:ind w:right="216"/>
            </w:pPr>
            <w:r w:rsidRPr="00BC003B">
              <w:rPr>
                <w:color w:val="000000"/>
              </w:rPr>
              <w:t>17,561</w:t>
            </w:r>
          </w:p>
        </w:tc>
        <w:tc>
          <w:tcPr>
            <w:tcW w:w="1512" w:type="dxa"/>
            <w:tcBorders>
              <w:top w:val="nil"/>
              <w:left w:val="nil"/>
              <w:bottom w:val="nil"/>
              <w:right w:val="nil"/>
            </w:tcBorders>
            <w:shd w:val="clear" w:color="000000" w:fill="FFFFFF"/>
            <w:vAlign w:val="bottom"/>
          </w:tcPr>
          <w:p w14:paraId="18D02356" w14:textId="77777777" w:rsidR="001F4531" w:rsidRPr="00BC003B" w:rsidRDefault="001F4531" w:rsidP="00FE0D3A">
            <w:pPr>
              <w:pStyle w:val="TableText"/>
              <w:ind w:right="432"/>
            </w:pPr>
            <w:r w:rsidRPr="00BC003B">
              <w:rPr>
                <w:color w:val="000000"/>
              </w:rPr>
              <w:t>2.7</w:t>
            </w:r>
          </w:p>
        </w:tc>
      </w:tr>
      <w:tr w:rsidR="001F4531" w:rsidRPr="00BC003B" w14:paraId="70F92551" w14:textId="77777777" w:rsidTr="00BD0CC2">
        <w:tc>
          <w:tcPr>
            <w:tcW w:w="893" w:type="dxa"/>
          </w:tcPr>
          <w:p w14:paraId="05671613" w14:textId="77777777" w:rsidR="001F4531" w:rsidRPr="00BC003B" w:rsidRDefault="001F4531" w:rsidP="00FE0D3A">
            <w:pPr>
              <w:pStyle w:val="TableText"/>
            </w:pPr>
            <w:r w:rsidRPr="00BC003B">
              <w:t>567</w:t>
            </w:r>
          </w:p>
        </w:tc>
        <w:tc>
          <w:tcPr>
            <w:tcW w:w="965" w:type="dxa"/>
            <w:tcBorders>
              <w:top w:val="nil"/>
              <w:left w:val="nil"/>
              <w:bottom w:val="nil"/>
              <w:right w:val="nil"/>
            </w:tcBorders>
            <w:shd w:val="clear" w:color="000000" w:fill="FFFFFF"/>
            <w:vAlign w:val="bottom"/>
          </w:tcPr>
          <w:p w14:paraId="5EC692FE" w14:textId="77777777" w:rsidR="001F4531" w:rsidRPr="00BC003B" w:rsidRDefault="001F4531" w:rsidP="008F0917">
            <w:pPr>
              <w:pStyle w:val="TableText"/>
            </w:pPr>
            <w:r w:rsidRPr="00BC003B">
              <w:rPr>
                <w:color w:val="000000"/>
              </w:rPr>
              <w:t>4,180</w:t>
            </w:r>
          </w:p>
        </w:tc>
        <w:tc>
          <w:tcPr>
            <w:tcW w:w="1152" w:type="dxa"/>
            <w:tcBorders>
              <w:top w:val="nil"/>
              <w:left w:val="nil"/>
              <w:bottom w:val="nil"/>
              <w:right w:val="nil"/>
            </w:tcBorders>
            <w:shd w:val="clear" w:color="000000" w:fill="FFFFFF"/>
            <w:vAlign w:val="bottom"/>
          </w:tcPr>
          <w:p w14:paraId="03020E0B"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0E16177" w14:textId="77777777" w:rsidR="001F4531" w:rsidRPr="00BC003B" w:rsidRDefault="001F4531" w:rsidP="009F3EFB">
            <w:pPr>
              <w:pStyle w:val="TableText"/>
              <w:ind w:right="216"/>
            </w:pPr>
            <w:r w:rsidRPr="00BC003B">
              <w:rPr>
                <w:color w:val="000000"/>
              </w:rPr>
              <w:t>21,741</w:t>
            </w:r>
          </w:p>
        </w:tc>
        <w:tc>
          <w:tcPr>
            <w:tcW w:w="1512" w:type="dxa"/>
            <w:tcBorders>
              <w:top w:val="nil"/>
              <w:left w:val="nil"/>
              <w:bottom w:val="nil"/>
              <w:right w:val="nil"/>
            </w:tcBorders>
            <w:shd w:val="clear" w:color="000000" w:fill="FFFFFF"/>
            <w:vAlign w:val="bottom"/>
          </w:tcPr>
          <w:p w14:paraId="6164BED0" w14:textId="77777777" w:rsidR="001F4531" w:rsidRPr="00BC003B" w:rsidRDefault="001F4531" w:rsidP="00FE0D3A">
            <w:pPr>
              <w:pStyle w:val="TableText"/>
              <w:ind w:right="432"/>
            </w:pPr>
            <w:r w:rsidRPr="00BC003B">
              <w:rPr>
                <w:color w:val="000000"/>
              </w:rPr>
              <w:t>3.4</w:t>
            </w:r>
          </w:p>
        </w:tc>
      </w:tr>
      <w:tr w:rsidR="001F4531" w:rsidRPr="00BC003B" w14:paraId="0435ECE1" w14:textId="77777777" w:rsidTr="00BD0CC2">
        <w:tc>
          <w:tcPr>
            <w:tcW w:w="893" w:type="dxa"/>
          </w:tcPr>
          <w:p w14:paraId="211999E0" w14:textId="77777777" w:rsidR="001F4531" w:rsidRPr="00BC003B" w:rsidRDefault="001F4531" w:rsidP="00FE0D3A">
            <w:pPr>
              <w:pStyle w:val="TableText"/>
            </w:pPr>
            <w:r w:rsidRPr="00BC003B">
              <w:t>568</w:t>
            </w:r>
          </w:p>
        </w:tc>
        <w:tc>
          <w:tcPr>
            <w:tcW w:w="965" w:type="dxa"/>
            <w:tcBorders>
              <w:top w:val="nil"/>
              <w:left w:val="nil"/>
              <w:bottom w:val="nil"/>
              <w:right w:val="nil"/>
            </w:tcBorders>
            <w:shd w:val="clear" w:color="000000" w:fill="FFFFFF"/>
            <w:vAlign w:val="bottom"/>
          </w:tcPr>
          <w:p w14:paraId="6E30ED2E" w14:textId="77777777" w:rsidR="001F4531" w:rsidRPr="00BC003B" w:rsidRDefault="001F4531" w:rsidP="008F0917">
            <w:pPr>
              <w:pStyle w:val="TableText"/>
            </w:pPr>
            <w:r w:rsidRPr="00BC003B">
              <w:rPr>
                <w:color w:val="000000"/>
              </w:rPr>
              <w:t>7,931</w:t>
            </w:r>
          </w:p>
        </w:tc>
        <w:tc>
          <w:tcPr>
            <w:tcW w:w="1152" w:type="dxa"/>
            <w:tcBorders>
              <w:top w:val="nil"/>
              <w:left w:val="nil"/>
              <w:bottom w:val="nil"/>
              <w:right w:val="nil"/>
            </w:tcBorders>
            <w:shd w:val="clear" w:color="000000" w:fill="FFFFFF"/>
            <w:vAlign w:val="bottom"/>
          </w:tcPr>
          <w:p w14:paraId="6607F080"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59A242D4" w14:textId="77777777" w:rsidR="001F4531" w:rsidRPr="00BC003B" w:rsidRDefault="001F4531" w:rsidP="009F3EFB">
            <w:pPr>
              <w:pStyle w:val="TableText"/>
              <w:ind w:right="216"/>
            </w:pPr>
            <w:r w:rsidRPr="00BC003B">
              <w:rPr>
                <w:color w:val="000000"/>
              </w:rPr>
              <w:t>29,672</w:t>
            </w:r>
          </w:p>
        </w:tc>
        <w:tc>
          <w:tcPr>
            <w:tcW w:w="1512" w:type="dxa"/>
            <w:tcBorders>
              <w:top w:val="nil"/>
              <w:left w:val="nil"/>
              <w:bottom w:val="nil"/>
              <w:right w:val="nil"/>
            </w:tcBorders>
            <w:shd w:val="clear" w:color="000000" w:fill="FFFFFF"/>
            <w:vAlign w:val="bottom"/>
          </w:tcPr>
          <w:p w14:paraId="40EAA12C" w14:textId="77777777" w:rsidR="001F4531" w:rsidRPr="00BC003B" w:rsidRDefault="001F4531" w:rsidP="00FE0D3A">
            <w:pPr>
              <w:pStyle w:val="TableText"/>
              <w:ind w:right="432"/>
            </w:pPr>
            <w:r w:rsidRPr="00BC003B">
              <w:rPr>
                <w:color w:val="000000"/>
              </w:rPr>
              <w:t>4.6</w:t>
            </w:r>
          </w:p>
        </w:tc>
      </w:tr>
      <w:tr w:rsidR="001F4531" w:rsidRPr="00BC003B" w14:paraId="1EA926B5" w14:textId="77777777" w:rsidTr="00BD0CC2">
        <w:tc>
          <w:tcPr>
            <w:tcW w:w="893" w:type="dxa"/>
          </w:tcPr>
          <w:p w14:paraId="23CD29B0" w14:textId="77777777" w:rsidR="001F4531" w:rsidRPr="00BC003B" w:rsidRDefault="001F4531" w:rsidP="00FE0D3A">
            <w:pPr>
              <w:pStyle w:val="TableText"/>
            </w:pPr>
            <w:r w:rsidRPr="00BC003B">
              <w:t>569</w:t>
            </w:r>
          </w:p>
        </w:tc>
        <w:tc>
          <w:tcPr>
            <w:tcW w:w="965" w:type="dxa"/>
            <w:tcBorders>
              <w:top w:val="nil"/>
              <w:left w:val="nil"/>
              <w:bottom w:val="nil"/>
              <w:right w:val="nil"/>
            </w:tcBorders>
            <w:shd w:val="clear" w:color="000000" w:fill="FFFFFF"/>
            <w:vAlign w:val="bottom"/>
          </w:tcPr>
          <w:p w14:paraId="10C51663" w14:textId="77777777" w:rsidR="001F4531" w:rsidRPr="00BC003B" w:rsidRDefault="001F4531" w:rsidP="008F0917">
            <w:pPr>
              <w:pStyle w:val="TableText"/>
            </w:pPr>
            <w:r w:rsidRPr="00BC003B">
              <w:rPr>
                <w:color w:val="000000"/>
              </w:rPr>
              <w:t>187</w:t>
            </w:r>
          </w:p>
        </w:tc>
        <w:tc>
          <w:tcPr>
            <w:tcW w:w="1152" w:type="dxa"/>
            <w:tcBorders>
              <w:top w:val="nil"/>
              <w:left w:val="nil"/>
              <w:bottom w:val="nil"/>
              <w:right w:val="nil"/>
            </w:tcBorders>
            <w:shd w:val="clear" w:color="000000" w:fill="FFFFFF"/>
            <w:vAlign w:val="bottom"/>
          </w:tcPr>
          <w:p w14:paraId="73F89872" w14:textId="77777777" w:rsidR="001F4531" w:rsidRPr="00BC003B" w:rsidRDefault="001F4531" w:rsidP="00FE0D3A">
            <w:pPr>
              <w:pStyle w:val="TableText"/>
              <w:ind w:right="288"/>
            </w:pPr>
            <w:r w:rsidRPr="00BC003B">
              <w:rPr>
                <w:color w:val="000000"/>
              </w:rPr>
              <w:t>0.0</w:t>
            </w:r>
          </w:p>
        </w:tc>
        <w:tc>
          <w:tcPr>
            <w:tcW w:w="1512" w:type="dxa"/>
            <w:tcBorders>
              <w:top w:val="nil"/>
              <w:left w:val="nil"/>
              <w:bottom w:val="nil"/>
              <w:right w:val="nil"/>
            </w:tcBorders>
            <w:shd w:val="clear" w:color="000000" w:fill="FFFFFF"/>
            <w:vAlign w:val="bottom"/>
          </w:tcPr>
          <w:p w14:paraId="22FD4E5E" w14:textId="77777777" w:rsidR="001F4531" w:rsidRPr="00BC003B" w:rsidRDefault="001F4531" w:rsidP="009F3EFB">
            <w:pPr>
              <w:pStyle w:val="TableText"/>
              <w:ind w:right="216"/>
            </w:pPr>
            <w:r w:rsidRPr="00BC003B">
              <w:rPr>
                <w:color w:val="000000"/>
              </w:rPr>
              <w:t>29,859</w:t>
            </w:r>
          </w:p>
        </w:tc>
        <w:tc>
          <w:tcPr>
            <w:tcW w:w="1512" w:type="dxa"/>
            <w:tcBorders>
              <w:top w:val="nil"/>
              <w:left w:val="nil"/>
              <w:bottom w:val="nil"/>
              <w:right w:val="nil"/>
            </w:tcBorders>
            <w:shd w:val="clear" w:color="000000" w:fill="FFFFFF"/>
            <w:vAlign w:val="bottom"/>
          </w:tcPr>
          <w:p w14:paraId="6AB436DA" w14:textId="77777777" w:rsidR="001F4531" w:rsidRPr="00BC003B" w:rsidRDefault="001F4531" w:rsidP="00FE0D3A">
            <w:pPr>
              <w:pStyle w:val="TableText"/>
              <w:ind w:right="432"/>
            </w:pPr>
            <w:r w:rsidRPr="00BC003B">
              <w:rPr>
                <w:color w:val="000000"/>
              </w:rPr>
              <w:t>4.7</w:t>
            </w:r>
          </w:p>
        </w:tc>
      </w:tr>
      <w:tr w:rsidR="001F4531" w:rsidRPr="00BC003B" w14:paraId="05749729" w14:textId="77777777" w:rsidTr="00BD0CC2">
        <w:tc>
          <w:tcPr>
            <w:tcW w:w="893" w:type="dxa"/>
          </w:tcPr>
          <w:p w14:paraId="5A3EBB9A" w14:textId="77777777" w:rsidR="001F4531" w:rsidRPr="00BC003B" w:rsidRDefault="001F4531" w:rsidP="00FE0D3A">
            <w:pPr>
              <w:pStyle w:val="TableText"/>
            </w:pPr>
            <w:r w:rsidRPr="00BC003B">
              <w:t>570</w:t>
            </w:r>
          </w:p>
        </w:tc>
        <w:tc>
          <w:tcPr>
            <w:tcW w:w="965" w:type="dxa"/>
            <w:tcBorders>
              <w:top w:val="nil"/>
              <w:left w:val="nil"/>
              <w:bottom w:val="nil"/>
              <w:right w:val="nil"/>
            </w:tcBorders>
            <w:shd w:val="clear" w:color="000000" w:fill="FFFFFF"/>
            <w:vAlign w:val="bottom"/>
          </w:tcPr>
          <w:p w14:paraId="33AFF895" w14:textId="77777777" w:rsidR="001F4531" w:rsidRPr="00BC003B" w:rsidRDefault="001F4531" w:rsidP="008F0917">
            <w:pPr>
              <w:pStyle w:val="TableText"/>
            </w:pPr>
            <w:r w:rsidRPr="00BC003B">
              <w:rPr>
                <w:color w:val="000000"/>
              </w:rPr>
              <w:t>9,553</w:t>
            </w:r>
          </w:p>
        </w:tc>
        <w:tc>
          <w:tcPr>
            <w:tcW w:w="1152" w:type="dxa"/>
            <w:tcBorders>
              <w:top w:val="nil"/>
              <w:left w:val="nil"/>
              <w:bottom w:val="nil"/>
              <w:right w:val="nil"/>
            </w:tcBorders>
            <w:shd w:val="clear" w:color="000000" w:fill="FFFFFF"/>
            <w:vAlign w:val="bottom"/>
          </w:tcPr>
          <w:p w14:paraId="00E04CB7"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37EBC121" w14:textId="77777777" w:rsidR="001F4531" w:rsidRPr="00BC003B" w:rsidRDefault="001F4531" w:rsidP="009F3EFB">
            <w:pPr>
              <w:pStyle w:val="TableText"/>
              <w:ind w:right="216"/>
            </w:pPr>
            <w:r w:rsidRPr="00BC003B">
              <w:rPr>
                <w:color w:val="000000"/>
              </w:rPr>
              <w:t>39,412</w:t>
            </w:r>
          </w:p>
        </w:tc>
        <w:tc>
          <w:tcPr>
            <w:tcW w:w="1512" w:type="dxa"/>
            <w:tcBorders>
              <w:top w:val="nil"/>
              <w:left w:val="nil"/>
              <w:bottom w:val="nil"/>
              <w:right w:val="nil"/>
            </w:tcBorders>
            <w:shd w:val="clear" w:color="000000" w:fill="FFFFFF"/>
            <w:vAlign w:val="bottom"/>
          </w:tcPr>
          <w:p w14:paraId="6A5CCEC0" w14:textId="77777777" w:rsidR="001F4531" w:rsidRPr="00BC003B" w:rsidRDefault="001F4531" w:rsidP="00FE0D3A">
            <w:pPr>
              <w:pStyle w:val="TableText"/>
              <w:ind w:right="432"/>
            </w:pPr>
            <w:r w:rsidRPr="00BC003B">
              <w:rPr>
                <w:color w:val="000000"/>
              </w:rPr>
              <w:t>6.2</w:t>
            </w:r>
          </w:p>
        </w:tc>
      </w:tr>
      <w:tr w:rsidR="001F4531" w:rsidRPr="00BC003B" w14:paraId="23807931" w14:textId="77777777" w:rsidTr="00BD0CC2">
        <w:tc>
          <w:tcPr>
            <w:tcW w:w="893" w:type="dxa"/>
          </w:tcPr>
          <w:p w14:paraId="64D7B996" w14:textId="77777777" w:rsidR="001F4531" w:rsidRPr="00BC003B" w:rsidRDefault="001F4531" w:rsidP="00FE0D3A">
            <w:pPr>
              <w:pStyle w:val="TableText"/>
            </w:pPr>
            <w:r w:rsidRPr="00BC003B">
              <w:t>571</w:t>
            </w:r>
          </w:p>
        </w:tc>
        <w:tc>
          <w:tcPr>
            <w:tcW w:w="965" w:type="dxa"/>
            <w:tcBorders>
              <w:top w:val="nil"/>
              <w:left w:val="nil"/>
              <w:bottom w:val="nil"/>
              <w:right w:val="nil"/>
            </w:tcBorders>
            <w:shd w:val="clear" w:color="000000" w:fill="FFFFFF"/>
            <w:vAlign w:val="bottom"/>
          </w:tcPr>
          <w:p w14:paraId="42F7AA73" w14:textId="77777777" w:rsidR="001F4531" w:rsidRPr="00BC003B" w:rsidRDefault="001F4531" w:rsidP="008F0917">
            <w:pPr>
              <w:pStyle w:val="TableText"/>
            </w:pPr>
            <w:r w:rsidRPr="00BC003B">
              <w:rPr>
                <w:color w:val="000000"/>
              </w:rPr>
              <w:t>6,706</w:t>
            </w:r>
          </w:p>
        </w:tc>
        <w:tc>
          <w:tcPr>
            <w:tcW w:w="1152" w:type="dxa"/>
            <w:tcBorders>
              <w:top w:val="nil"/>
              <w:left w:val="nil"/>
              <w:bottom w:val="nil"/>
              <w:right w:val="nil"/>
            </w:tcBorders>
            <w:shd w:val="clear" w:color="000000" w:fill="FFFFFF"/>
            <w:vAlign w:val="bottom"/>
          </w:tcPr>
          <w:p w14:paraId="3252DA64"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2F90F549" w14:textId="77777777" w:rsidR="001F4531" w:rsidRPr="00BC003B" w:rsidRDefault="001F4531" w:rsidP="009F3EFB">
            <w:pPr>
              <w:pStyle w:val="TableText"/>
              <w:ind w:right="216"/>
            </w:pPr>
            <w:r w:rsidRPr="00BC003B">
              <w:rPr>
                <w:color w:val="000000"/>
              </w:rPr>
              <w:t>46,118</w:t>
            </w:r>
          </w:p>
        </w:tc>
        <w:tc>
          <w:tcPr>
            <w:tcW w:w="1512" w:type="dxa"/>
            <w:tcBorders>
              <w:top w:val="nil"/>
              <w:left w:val="nil"/>
              <w:bottom w:val="nil"/>
              <w:right w:val="nil"/>
            </w:tcBorders>
            <w:shd w:val="clear" w:color="000000" w:fill="FFFFFF"/>
            <w:vAlign w:val="bottom"/>
          </w:tcPr>
          <w:p w14:paraId="671ECBE2" w14:textId="77777777" w:rsidR="001F4531" w:rsidRPr="00BC003B" w:rsidRDefault="001F4531" w:rsidP="00FE0D3A">
            <w:pPr>
              <w:pStyle w:val="TableText"/>
              <w:ind w:right="432"/>
            </w:pPr>
            <w:r w:rsidRPr="00BC003B">
              <w:rPr>
                <w:color w:val="000000"/>
              </w:rPr>
              <w:t>7.2</w:t>
            </w:r>
          </w:p>
        </w:tc>
      </w:tr>
      <w:tr w:rsidR="001F4531" w:rsidRPr="00BC003B" w14:paraId="2432CE33" w14:textId="77777777" w:rsidTr="00BD0CC2">
        <w:tc>
          <w:tcPr>
            <w:tcW w:w="893" w:type="dxa"/>
          </w:tcPr>
          <w:p w14:paraId="12B60959" w14:textId="77777777" w:rsidR="001F4531" w:rsidRPr="00BC003B" w:rsidRDefault="001F4531" w:rsidP="00FE0D3A">
            <w:pPr>
              <w:pStyle w:val="TableText"/>
            </w:pPr>
            <w:r w:rsidRPr="00BC003B">
              <w:t>572</w:t>
            </w:r>
          </w:p>
        </w:tc>
        <w:tc>
          <w:tcPr>
            <w:tcW w:w="965" w:type="dxa"/>
            <w:tcBorders>
              <w:top w:val="nil"/>
              <w:left w:val="nil"/>
              <w:bottom w:val="nil"/>
              <w:right w:val="nil"/>
            </w:tcBorders>
            <w:shd w:val="clear" w:color="000000" w:fill="FFFFFF"/>
            <w:vAlign w:val="bottom"/>
          </w:tcPr>
          <w:p w14:paraId="6C9145D0" w14:textId="77777777" w:rsidR="001F4531" w:rsidRPr="00BC003B" w:rsidRDefault="001F4531" w:rsidP="008F0917">
            <w:pPr>
              <w:pStyle w:val="TableText"/>
            </w:pPr>
            <w:r w:rsidRPr="00BC003B">
              <w:rPr>
                <w:color w:val="000000"/>
              </w:rPr>
              <w:t>9,127</w:t>
            </w:r>
          </w:p>
        </w:tc>
        <w:tc>
          <w:tcPr>
            <w:tcW w:w="1152" w:type="dxa"/>
            <w:tcBorders>
              <w:top w:val="nil"/>
              <w:left w:val="nil"/>
              <w:bottom w:val="nil"/>
              <w:right w:val="nil"/>
            </w:tcBorders>
            <w:shd w:val="clear" w:color="000000" w:fill="FFFFFF"/>
            <w:vAlign w:val="bottom"/>
          </w:tcPr>
          <w:p w14:paraId="1C303C65"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01899DAD" w14:textId="77777777" w:rsidR="001F4531" w:rsidRPr="00BC003B" w:rsidRDefault="001F4531" w:rsidP="009F3EFB">
            <w:pPr>
              <w:pStyle w:val="TableText"/>
              <w:ind w:right="216"/>
            </w:pPr>
            <w:r w:rsidRPr="00BC003B">
              <w:rPr>
                <w:color w:val="000000"/>
              </w:rPr>
              <w:t>55,245</w:t>
            </w:r>
          </w:p>
        </w:tc>
        <w:tc>
          <w:tcPr>
            <w:tcW w:w="1512" w:type="dxa"/>
            <w:tcBorders>
              <w:top w:val="nil"/>
              <w:left w:val="nil"/>
              <w:bottom w:val="nil"/>
              <w:right w:val="nil"/>
            </w:tcBorders>
            <w:shd w:val="clear" w:color="000000" w:fill="FFFFFF"/>
            <w:vAlign w:val="bottom"/>
          </w:tcPr>
          <w:p w14:paraId="1772A50E" w14:textId="77777777" w:rsidR="001F4531" w:rsidRPr="00BC003B" w:rsidRDefault="001F4531" w:rsidP="00FE0D3A">
            <w:pPr>
              <w:pStyle w:val="TableText"/>
              <w:ind w:right="432"/>
            </w:pPr>
            <w:r w:rsidRPr="00BC003B">
              <w:rPr>
                <w:color w:val="000000"/>
              </w:rPr>
              <w:t>8.6</w:t>
            </w:r>
          </w:p>
        </w:tc>
      </w:tr>
      <w:tr w:rsidR="001F4531" w:rsidRPr="00BC003B" w14:paraId="119273D7" w14:textId="77777777" w:rsidTr="00BD0CC2">
        <w:tc>
          <w:tcPr>
            <w:tcW w:w="893" w:type="dxa"/>
          </w:tcPr>
          <w:p w14:paraId="4C1D3DC6" w14:textId="77777777" w:rsidR="001F4531" w:rsidRPr="00BC003B" w:rsidRDefault="001F4531" w:rsidP="00FE0D3A">
            <w:pPr>
              <w:pStyle w:val="TableText"/>
            </w:pPr>
            <w:r w:rsidRPr="00BC003B">
              <w:t>573</w:t>
            </w:r>
          </w:p>
        </w:tc>
        <w:tc>
          <w:tcPr>
            <w:tcW w:w="965" w:type="dxa"/>
            <w:tcBorders>
              <w:top w:val="nil"/>
              <w:left w:val="nil"/>
              <w:bottom w:val="nil"/>
              <w:right w:val="nil"/>
            </w:tcBorders>
            <w:shd w:val="clear" w:color="000000" w:fill="FFFFFF"/>
            <w:vAlign w:val="bottom"/>
          </w:tcPr>
          <w:p w14:paraId="18D7C2D1" w14:textId="77777777" w:rsidR="001F4531" w:rsidRPr="00BC003B" w:rsidRDefault="001F4531" w:rsidP="008F0917">
            <w:pPr>
              <w:pStyle w:val="TableText"/>
            </w:pPr>
            <w:r w:rsidRPr="00BC003B">
              <w:rPr>
                <w:color w:val="000000"/>
              </w:rPr>
              <w:t>10,277</w:t>
            </w:r>
          </w:p>
        </w:tc>
        <w:tc>
          <w:tcPr>
            <w:tcW w:w="1152" w:type="dxa"/>
            <w:tcBorders>
              <w:top w:val="nil"/>
              <w:left w:val="nil"/>
              <w:bottom w:val="nil"/>
              <w:right w:val="nil"/>
            </w:tcBorders>
            <w:shd w:val="clear" w:color="000000" w:fill="FFFFFF"/>
            <w:vAlign w:val="bottom"/>
          </w:tcPr>
          <w:p w14:paraId="28597AAF"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0BC44C3E" w14:textId="77777777" w:rsidR="001F4531" w:rsidRPr="00BC003B" w:rsidRDefault="001F4531" w:rsidP="009F3EFB">
            <w:pPr>
              <w:pStyle w:val="TableText"/>
              <w:ind w:right="216"/>
            </w:pPr>
            <w:r w:rsidRPr="00BC003B">
              <w:rPr>
                <w:color w:val="000000"/>
              </w:rPr>
              <w:t>65,522</w:t>
            </w:r>
          </w:p>
        </w:tc>
        <w:tc>
          <w:tcPr>
            <w:tcW w:w="1512" w:type="dxa"/>
            <w:tcBorders>
              <w:top w:val="nil"/>
              <w:left w:val="nil"/>
              <w:bottom w:val="nil"/>
              <w:right w:val="nil"/>
            </w:tcBorders>
            <w:shd w:val="clear" w:color="000000" w:fill="FFFFFF"/>
            <w:vAlign w:val="bottom"/>
          </w:tcPr>
          <w:p w14:paraId="04AD90A3" w14:textId="77777777" w:rsidR="001F4531" w:rsidRPr="00BC003B" w:rsidRDefault="001F4531" w:rsidP="00FE0D3A">
            <w:pPr>
              <w:pStyle w:val="TableText"/>
              <w:ind w:right="432"/>
            </w:pPr>
            <w:r w:rsidRPr="00BC003B">
              <w:rPr>
                <w:color w:val="000000"/>
              </w:rPr>
              <w:t>10.3</w:t>
            </w:r>
          </w:p>
        </w:tc>
      </w:tr>
      <w:tr w:rsidR="001F4531" w:rsidRPr="00BC003B" w14:paraId="280C6005" w14:textId="77777777" w:rsidTr="00BD0CC2">
        <w:tc>
          <w:tcPr>
            <w:tcW w:w="893" w:type="dxa"/>
          </w:tcPr>
          <w:p w14:paraId="3A72C28B" w14:textId="77777777" w:rsidR="001F4531" w:rsidRPr="00BC003B" w:rsidRDefault="001F4531" w:rsidP="00FE0D3A">
            <w:pPr>
              <w:pStyle w:val="TableText"/>
            </w:pPr>
            <w:r w:rsidRPr="00BC003B">
              <w:t>574</w:t>
            </w:r>
          </w:p>
        </w:tc>
        <w:tc>
          <w:tcPr>
            <w:tcW w:w="965" w:type="dxa"/>
            <w:tcBorders>
              <w:top w:val="nil"/>
              <w:left w:val="nil"/>
              <w:bottom w:val="nil"/>
              <w:right w:val="nil"/>
            </w:tcBorders>
            <w:shd w:val="clear" w:color="000000" w:fill="FFFFFF"/>
            <w:vAlign w:val="bottom"/>
          </w:tcPr>
          <w:p w14:paraId="5F9E1441" w14:textId="77777777" w:rsidR="001F4531" w:rsidRPr="00BC003B" w:rsidRDefault="001F4531" w:rsidP="008F0917">
            <w:pPr>
              <w:pStyle w:val="TableText"/>
            </w:pPr>
            <w:r w:rsidRPr="00BC003B">
              <w:rPr>
                <w:color w:val="000000"/>
              </w:rPr>
              <w:t>10,593</w:t>
            </w:r>
          </w:p>
        </w:tc>
        <w:tc>
          <w:tcPr>
            <w:tcW w:w="1152" w:type="dxa"/>
            <w:tcBorders>
              <w:top w:val="nil"/>
              <w:left w:val="nil"/>
              <w:bottom w:val="nil"/>
              <w:right w:val="nil"/>
            </w:tcBorders>
            <w:shd w:val="clear" w:color="000000" w:fill="FFFFFF"/>
            <w:vAlign w:val="bottom"/>
          </w:tcPr>
          <w:p w14:paraId="4E7BDF93"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013CDBB4" w14:textId="77777777" w:rsidR="001F4531" w:rsidRPr="00BC003B" w:rsidRDefault="001F4531" w:rsidP="009F3EFB">
            <w:pPr>
              <w:pStyle w:val="TableText"/>
              <w:ind w:right="216"/>
            </w:pPr>
            <w:r w:rsidRPr="00BC003B">
              <w:rPr>
                <w:color w:val="000000"/>
              </w:rPr>
              <w:t>76,115</w:t>
            </w:r>
          </w:p>
        </w:tc>
        <w:tc>
          <w:tcPr>
            <w:tcW w:w="1512" w:type="dxa"/>
            <w:tcBorders>
              <w:top w:val="nil"/>
              <w:left w:val="nil"/>
              <w:bottom w:val="nil"/>
              <w:right w:val="nil"/>
            </w:tcBorders>
            <w:shd w:val="clear" w:color="000000" w:fill="FFFFFF"/>
            <w:vAlign w:val="bottom"/>
          </w:tcPr>
          <w:p w14:paraId="16C53EF1" w14:textId="77777777" w:rsidR="001F4531" w:rsidRPr="00BC003B" w:rsidRDefault="001F4531" w:rsidP="00FE0D3A">
            <w:pPr>
              <w:pStyle w:val="TableText"/>
              <w:ind w:right="432"/>
            </w:pPr>
            <w:r w:rsidRPr="00BC003B">
              <w:rPr>
                <w:color w:val="000000"/>
              </w:rPr>
              <w:t>11.9</w:t>
            </w:r>
          </w:p>
        </w:tc>
      </w:tr>
      <w:tr w:rsidR="001F4531" w:rsidRPr="00BC003B" w14:paraId="4663A0A6" w14:textId="77777777" w:rsidTr="00BD0CC2">
        <w:tc>
          <w:tcPr>
            <w:tcW w:w="893" w:type="dxa"/>
          </w:tcPr>
          <w:p w14:paraId="7DCC7532" w14:textId="77777777" w:rsidR="001F4531" w:rsidRPr="00BC003B" w:rsidRDefault="001F4531" w:rsidP="00FE0D3A">
            <w:pPr>
              <w:pStyle w:val="TableText"/>
            </w:pPr>
            <w:r w:rsidRPr="00BC003B">
              <w:t>575</w:t>
            </w:r>
          </w:p>
        </w:tc>
        <w:tc>
          <w:tcPr>
            <w:tcW w:w="965" w:type="dxa"/>
            <w:tcBorders>
              <w:top w:val="nil"/>
              <w:left w:val="nil"/>
              <w:bottom w:val="nil"/>
              <w:right w:val="nil"/>
            </w:tcBorders>
            <w:shd w:val="clear" w:color="000000" w:fill="FFFFFF"/>
            <w:vAlign w:val="bottom"/>
          </w:tcPr>
          <w:p w14:paraId="27B8EB66" w14:textId="77777777" w:rsidR="001F4531" w:rsidRPr="00BC003B" w:rsidRDefault="001F4531" w:rsidP="008F0917">
            <w:pPr>
              <w:pStyle w:val="TableText"/>
            </w:pPr>
            <w:r w:rsidRPr="00BC003B">
              <w:rPr>
                <w:color w:val="000000"/>
              </w:rPr>
              <w:t>11,190</w:t>
            </w:r>
          </w:p>
        </w:tc>
        <w:tc>
          <w:tcPr>
            <w:tcW w:w="1152" w:type="dxa"/>
            <w:tcBorders>
              <w:top w:val="nil"/>
              <w:left w:val="nil"/>
              <w:bottom w:val="nil"/>
              <w:right w:val="nil"/>
            </w:tcBorders>
            <w:shd w:val="clear" w:color="000000" w:fill="FFFFFF"/>
            <w:vAlign w:val="bottom"/>
          </w:tcPr>
          <w:p w14:paraId="7C2B7D65" w14:textId="77777777" w:rsidR="001F4531" w:rsidRPr="00BC003B" w:rsidRDefault="001F4531" w:rsidP="00FE0D3A">
            <w:pPr>
              <w:pStyle w:val="TableText"/>
              <w:ind w:right="288"/>
            </w:pPr>
            <w:r w:rsidRPr="00BC003B">
              <w:rPr>
                <w:color w:val="000000"/>
              </w:rPr>
              <w:t>1.8</w:t>
            </w:r>
          </w:p>
        </w:tc>
        <w:tc>
          <w:tcPr>
            <w:tcW w:w="1512" w:type="dxa"/>
            <w:tcBorders>
              <w:top w:val="nil"/>
              <w:left w:val="nil"/>
              <w:bottom w:val="nil"/>
              <w:right w:val="nil"/>
            </w:tcBorders>
            <w:shd w:val="clear" w:color="000000" w:fill="FFFFFF"/>
            <w:vAlign w:val="bottom"/>
          </w:tcPr>
          <w:p w14:paraId="2B7687A0" w14:textId="77777777" w:rsidR="001F4531" w:rsidRPr="00BC003B" w:rsidRDefault="001F4531" w:rsidP="009F3EFB">
            <w:pPr>
              <w:pStyle w:val="TableText"/>
              <w:ind w:right="216"/>
            </w:pPr>
            <w:r w:rsidRPr="00BC003B">
              <w:rPr>
                <w:color w:val="000000"/>
              </w:rPr>
              <w:t>87,305</w:t>
            </w:r>
          </w:p>
        </w:tc>
        <w:tc>
          <w:tcPr>
            <w:tcW w:w="1512" w:type="dxa"/>
            <w:tcBorders>
              <w:top w:val="nil"/>
              <w:left w:val="nil"/>
              <w:bottom w:val="nil"/>
              <w:right w:val="nil"/>
            </w:tcBorders>
            <w:shd w:val="clear" w:color="000000" w:fill="FFFFFF"/>
            <w:vAlign w:val="bottom"/>
          </w:tcPr>
          <w:p w14:paraId="7D3DC962" w14:textId="77777777" w:rsidR="001F4531" w:rsidRPr="00BC003B" w:rsidRDefault="001F4531" w:rsidP="00FE0D3A">
            <w:pPr>
              <w:pStyle w:val="TableText"/>
              <w:ind w:right="432"/>
            </w:pPr>
            <w:r w:rsidRPr="00BC003B">
              <w:rPr>
                <w:color w:val="000000"/>
              </w:rPr>
              <w:t>13.7</w:t>
            </w:r>
          </w:p>
        </w:tc>
      </w:tr>
      <w:tr w:rsidR="001F4531" w:rsidRPr="00BC003B" w14:paraId="68144D08" w14:textId="77777777" w:rsidTr="00BD0CC2">
        <w:tc>
          <w:tcPr>
            <w:tcW w:w="893" w:type="dxa"/>
          </w:tcPr>
          <w:p w14:paraId="7716D771" w14:textId="77777777" w:rsidR="001F4531" w:rsidRPr="00BC003B" w:rsidRDefault="001F4531" w:rsidP="00FE0D3A">
            <w:pPr>
              <w:pStyle w:val="TableText"/>
            </w:pPr>
            <w:r w:rsidRPr="00BC003B">
              <w:t>576</w:t>
            </w:r>
          </w:p>
        </w:tc>
        <w:tc>
          <w:tcPr>
            <w:tcW w:w="965" w:type="dxa"/>
            <w:tcBorders>
              <w:top w:val="nil"/>
              <w:left w:val="nil"/>
              <w:bottom w:val="nil"/>
              <w:right w:val="nil"/>
            </w:tcBorders>
            <w:shd w:val="clear" w:color="000000" w:fill="FFFFFF"/>
            <w:vAlign w:val="bottom"/>
          </w:tcPr>
          <w:p w14:paraId="425413C5" w14:textId="77777777" w:rsidR="001F4531" w:rsidRPr="00BC003B" w:rsidRDefault="001F4531" w:rsidP="008F0917">
            <w:pPr>
              <w:pStyle w:val="TableText"/>
            </w:pPr>
            <w:r w:rsidRPr="00BC003B">
              <w:rPr>
                <w:color w:val="000000"/>
              </w:rPr>
              <w:t>8,209</w:t>
            </w:r>
          </w:p>
        </w:tc>
        <w:tc>
          <w:tcPr>
            <w:tcW w:w="1152" w:type="dxa"/>
            <w:tcBorders>
              <w:top w:val="nil"/>
              <w:left w:val="nil"/>
              <w:bottom w:val="nil"/>
              <w:right w:val="nil"/>
            </w:tcBorders>
            <w:shd w:val="clear" w:color="000000" w:fill="FFFFFF"/>
            <w:vAlign w:val="bottom"/>
          </w:tcPr>
          <w:p w14:paraId="2E874103"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15D5DEC4" w14:textId="77777777" w:rsidR="001F4531" w:rsidRPr="00BC003B" w:rsidRDefault="001F4531" w:rsidP="009F3EFB">
            <w:pPr>
              <w:pStyle w:val="TableText"/>
              <w:ind w:right="216"/>
            </w:pPr>
            <w:r w:rsidRPr="00BC003B">
              <w:rPr>
                <w:color w:val="000000"/>
              </w:rPr>
              <w:t>95,514</w:t>
            </w:r>
          </w:p>
        </w:tc>
        <w:tc>
          <w:tcPr>
            <w:tcW w:w="1512" w:type="dxa"/>
            <w:tcBorders>
              <w:top w:val="nil"/>
              <w:left w:val="nil"/>
              <w:bottom w:val="nil"/>
              <w:right w:val="nil"/>
            </w:tcBorders>
            <w:shd w:val="clear" w:color="000000" w:fill="FFFFFF"/>
            <w:vAlign w:val="bottom"/>
          </w:tcPr>
          <w:p w14:paraId="48CFD467" w14:textId="77777777" w:rsidR="001F4531" w:rsidRPr="00BC003B" w:rsidRDefault="001F4531" w:rsidP="00FE0D3A">
            <w:pPr>
              <w:pStyle w:val="TableText"/>
              <w:ind w:right="432"/>
            </w:pPr>
            <w:r w:rsidRPr="00BC003B">
              <w:rPr>
                <w:color w:val="000000"/>
              </w:rPr>
              <w:t>14.9</w:t>
            </w:r>
          </w:p>
        </w:tc>
      </w:tr>
      <w:tr w:rsidR="001F4531" w:rsidRPr="00BC003B" w14:paraId="253E5360" w14:textId="77777777" w:rsidTr="00BD0CC2">
        <w:tc>
          <w:tcPr>
            <w:tcW w:w="893" w:type="dxa"/>
          </w:tcPr>
          <w:p w14:paraId="6DDC0F09" w14:textId="77777777" w:rsidR="001F4531" w:rsidRPr="00BC003B" w:rsidRDefault="001F4531" w:rsidP="00FE0D3A">
            <w:pPr>
              <w:pStyle w:val="TableText"/>
            </w:pPr>
            <w:r w:rsidRPr="00BC003B">
              <w:t>577</w:t>
            </w:r>
          </w:p>
        </w:tc>
        <w:tc>
          <w:tcPr>
            <w:tcW w:w="965" w:type="dxa"/>
            <w:tcBorders>
              <w:top w:val="nil"/>
              <w:left w:val="nil"/>
              <w:bottom w:val="nil"/>
              <w:right w:val="nil"/>
            </w:tcBorders>
            <w:shd w:val="clear" w:color="000000" w:fill="FFFFFF"/>
            <w:vAlign w:val="bottom"/>
          </w:tcPr>
          <w:p w14:paraId="2E39B206" w14:textId="77777777" w:rsidR="001F4531" w:rsidRPr="00BC003B" w:rsidRDefault="001F4531" w:rsidP="008F0917">
            <w:pPr>
              <w:pStyle w:val="TableText"/>
            </w:pPr>
            <w:r w:rsidRPr="00BC003B">
              <w:rPr>
                <w:color w:val="000000"/>
              </w:rPr>
              <w:t>5,704</w:t>
            </w:r>
          </w:p>
        </w:tc>
        <w:tc>
          <w:tcPr>
            <w:tcW w:w="1152" w:type="dxa"/>
            <w:tcBorders>
              <w:top w:val="nil"/>
              <w:left w:val="nil"/>
              <w:bottom w:val="nil"/>
              <w:right w:val="nil"/>
            </w:tcBorders>
            <w:shd w:val="clear" w:color="000000" w:fill="FFFFFF"/>
            <w:vAlign w:val="bottom"/>
          </w:tcPr>
          <w:p w14:paraId="766F5D6E"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29602937" w14:textId="77777777" w:rsidR="001F4531" w:rsidRPr="00BC003B" w:rsidRDefault="001F4531" w:rsidP="009F3EFB">
            <w:pPr>
              <w:pStyle w:val="TableText"/>
              <w:ind w:right="216"/>
            </w:pPr>
            <w:r w:rsidRPr="00BC003B">
              <w:rPr>
                <w:color w:val="000000"/>
              </w:rPr>
              <w:t>101,218</w:t>
            </w:r>
          </w:p>
        </w:tc>
        <w:tc>
          <w:tcPr>
            <w:tcW w:w="1512" w:type="dxa"/>
            <w:tcBorders>
              <w:top w:val="nil"/>
              <w:left w:val="nil"/>
              <w:bottom w:val="nil"/>
              <w:right w:val="nil"/>
            </w:tcBorders>
            <w:shd w:val="clear" w:color="000000" w:fill="FFFFFF"/>
            <w:vAlign w:val="bottom"/>
          </w:tcPr>
          <w:p w14:paraId="6919FE51" w14:textId="77777777" w:rsidR="001F4531" w:rsidRPr="00BC003B" w:rsidRDefault="001F4531" w:rsidP="00FE0D3A">
            <w:pPr>
              <w:pStyle w:val="TableText"/>
              <w:ind w:right="432"/>
            </w:pPr>
            <w:r w:rsidRPr="00BC003B">
              <w:rPr>
                <w:color w:val="000000"/>
              </w:rPr>
              <w:t>15.8</w:t>
            </w:r>
          </w:p>
        </w:tc>
      </w:tr>
      <w:tr w:rsidR="001F4531" w:rsidRPr="00BC003B" w14:paraId="66503B18" w14:textId="77777777" w:rsidTr="00BD0CC2">
        <w:tc>
          <w:tcPr>
            <w:tcW w:w="893" w:type="dxa"/>
          </w:tcPr>
          <w:p w14:paraId="63115D91" w14:textId="77777777" w:rsidR="001F4531" w:rsidRPr="00BC003B" w:rsidRDefault="001F4531" w:rsidP="00FE0D3A">
            <w:pPr>
              <w:pStyle w:val="TableText"/>
            </w:pPr>
            <w:r w:rsidRPr="00BC003B">
              <w:t>578</w:t>
            </w:r>
          </w:p>
        </w:tc>
        <w:tc>
          <w:tcPr>
            <w:tcW w:w="965" w:type="dxa"/>
            <w:tcBorders>
              <w:top w:val="nil"/>
              <w:left w:val="nil"/>
              <w:bottom w:val="nil"/>
              <w:right w:val="nil"/>
            </w:tcBorders>
            <w:shd w:val="clear" w:color="000000" w:fill="FFFFFF"/>
            <w:vAlign w:val="bottom"/>
          </w:tcPr>
          <w:p w14:paraId="2C3F7FC2" w14:textId="77777777" w:rsidR="001F4531" w:rsidRPr="00BC003B" w:rsidRDefault="001F4531" w:rsidP="008F0917">
            <w:pPr>
              <w:pStyle w:val="TableText"/>
            </w:pPr>
            <w:r w:rsidRPr="00BC003B">
              <w:rPr>
                <w:color w:val="000000"/>
              </w:rPr>
              <w:t>16,757</w:t>
            </w:r>
          </w:p>
        </w:tc>
        <w:tc>
          <w:tcPr>
            <w:tcW w:w="1152" w:type="dxa"/>
            <w:tcBorders>
              <w:top w:val="nil"/>
              <w:left w:val="nil"/>
              <w:bottom w:val="nil"/>
              <w:right w:val="nil"/>
            </w:tcBorders>
            <w:shd w:val="clear" w:color="000000" w:fill="FFFFFF"/>
            <w:vAlign w:val="bottom"/>
          </w:tcPr>
          <w:p w14:paraId="1B150787" w14:textId="77777777" w:rsidR="001F4531" w:rsidRPr="00BC003B" w:rsidRDefault="001F4531" w:rsidP="00FE0D3A">
            <w:pPr>
              <w:pStyle w:val="TableText"/>
              <w:ind w:right="288"/>
            </w:pPr>
            <w:r w:rsidRPr="00BC003B">
              <w:rPr>
                <w:color w:val="000000"/>
              </w:rPr>
              <w:t>2.6</w:t>
            </w:r>
          </w:p>
        </w:tc>
        <w:tc>
          <w:tcPr>
            <w:tcW w:w="1512" w:type="dxa"/>
            <w:tcBorders>
              <w:top w:val="nil"/>
              <w:left w:val="nil"/>
              <w:bottom w:val="nil"/>
              <w:right w:val="nil"/>
            </w:tcBorders>
            <w:shd w:val="clear" w:color="000000" w:fill="FFFFFF"/>
            <w:vAlign w:val="bottom"/>
          </w:tcPr>
          <w:p w14:paraId="10CE758D" w14:textId="77777777" w:rsidR="001F4531" w:rsidRPr="00BC003B" w:rsidRDefault="001F4531" w:rsidP="009F3EFB">
            <w:pPr>
              <w:pStyle w:val="TableText"/>
              <w:ind w:right="216"/>
            </w:pPr>
            <w:r w:rsidRPr="00BC003B">
              <w:rPr>
                <w:color w:val="000000"/>
              </w:rPr>
              <w:t>117,975</w:t>
            </w:r>
          </w:p>
        </w:tc>
        <w:tc>
          <w:tcPr>
            <w:tcW w:w="1512" w:type="dxa"/>
            <w:tcBorders>
              <w:top w:val="nil"/>
              <w:left w:val="nil"/>
              <w:bottom w:val="nil"/>
              <w:right w:val="nil"/>
            </w:tcBorders>
            <w:shd w:val="clear" w:color="000000" w:fill="FFFFFF"/>
            <w:vAlign w:val="bottom"/>
          </w:tcPr>
          <w:p w14:paraId="5B805BD7" w14:textId="77777777" w:rsidR="001F4531" w:rsidRPr="00BC003B" w:rsidRDefault="001F4531" w:rsidP="00FE0D3A">
            <w:pPr>
              <w:pStyle w:val="TableText"/>
              <w:ind w:right="432"/>
            </w:pPr>
            <w:r w:rsidRPr="00BC003B">
              <w:rPr>
                <w:color w:val="000000"/>
              </w:rPr>
              <w:t>18.5</w:t>
            </w:r>
          </w:p>
        </w:tc>
      </w:tr>
      <w:tr w:rsidR="001F4531" w:rsidRPr="00BC003B" w14:paraId="73B81F8B" w14:textId="77777777" w:rsidTr="00BD0CC2">
        <w:tc>
          <w:tcPr>
            <w:tcW w:w="893" w:type="dxa"/>
          </w:tcPr>
          <w:p w14:paraId="2EF7E874" w14:textId="77777777" w:rsidR="001F4531" w:rsidRPr="00BC003B" w:rsidRDefault="001F4531" w:rsidP="00FE0D3A">
            <w:pPr>
              <w:pStyle w:val="TableText"/>
            </w:pPr>
            <w:r w:rsidRPr="00BC003B">
              <w:t>579</w:t>
            </w:r>
          </w:p>
        </w:tc>
        <w:tc>
          <w:tcPr>
            <w:tcW w:w="965" w:type="dxa"/>
            <w:tcBorders>
              <w:top w:val="nil"/>
              <w:left w:val="nil"/>
              <w:bottom w:val="nil"/>
              <w:right w:val="nil"/>
            </w:tcBorders>
            <w:shd w:val="clear" w:color="000000" w:fill="FFFFFF"/>
            <w:vAlign w:val="bottom"/>
          </w:tcPr>
          <w:p w14:paraId="779D70B8" w14:textId="77777777" w:rsidR="001F4531" w:rsidRPr="00BC003B" w:rsidRDefault="001F4531" w:rsidP="008F0917">
            <w:pPr>
              <w:pStyle w:val="TableText"/>
            </w:pPr>
            <w:r w:rsidRPr="00BC003B">
              <w:rPr>
                <w:color w:val="000000"/>
              </w:rPr>
              <w:t>2,915</w:t>
            </w:r>
          </w:p>
        </w:tc>
        <w:tc>
          <w:tcPr>
            <w:tcW w:w="1152" w:type="dxa"/>
            <w:tcBorders>
              <w:top w:val="nil"/>
              <w:left w:val="nil"/>
              <w:bottom w:val="nil"/>
              <w:right w:val="nil"/>
            </w:tcBorders>
            <w:shd w:val="clear" w:color="000000" w:fill="FFFFFF"/>
            <w:vAlign w:val="bottom"/>
          </w:tcPr>
          <w:p w14:paraId="6DFA4717"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35862E20" w14:textId="77777777" w:rsidR="001F4531" w:rsidRPr="00BC003B" w:rsidRDefault="001F4531" w:rsidP="009F3EFB">
            <w:pPr>
              <w:pStyle w:val="TableText"/>
              <w:ind w:right="216"/>
            </w:pPr>
            <w:r w:rsidRPr="00BC003B">
              <w:rPr>
                <w:color w:val="000000"/>
              </w:rPr>
              <w:t>120,890</w:t>
            </w:r>
          </w:p>
        </w:tc>
        <w:tc>
          <w:tcPr>
            <w:tcW w:w="1512" w:type="dxa"/>
            <w:tcBorders>
              <w:top w:val="nil"/>
              <w:left w:val="nil"/>
              <w:bottom w:val="nil"/>
              <w:right w:val="nil"/>
            </w:tcBorders>
            <w:shd w:val="clear" w:color="000000" w:fill="FFFFFF"/>
            <w:vAlign w:val="bottom"/>
          </w:tcPr>
          <w:p w14:paraId="77A44356" w14:textId="77777777" w:rsidR="001F4531" w:rsidRPr="00BC003B" w:rsidRDefault="001F4531" w:rsidP="00FE0D3A">
            <w:pPr>
              <w:pStyle w:val="TableText"/>
              <w:ind w:right="432"/>
            </w:pPr>
            <w:r w:rsidRPr="00BC003B">
              <w:rPr>
                <w:color w:val="000000"/>
              </w:rPr>
              <w:t>18.9</w:t>
            </w:r>
          </w:p>
        </w:tc>
      </w:tr>
      <w:tr w:rsidR="001F4531" w:rsidRPr="00BC003B" w14:paraId="4D5B0D80" w14:textId="77777777" w:rsidTr="00BD0CC2">
        <w:tc>
          <w:tcPr>
            <w:tcW w:w="893" w:type="dxa"/>
          </w:tcPr>
          <w:p w14:paraId="799F0783" w14:textId="77777777" w:rsidR="001F4531" w:rsidRPr="00BC003B" w:rsidRDefault="001F4531" w:rsidP="00FE0D3A">
            <w:pPr>
              <w:pStyle w:val="TableText"/>
            </w:pPr>
            <w:r w:rsidRPr="00BC003B">
              <w:t>580</w:t>
            </w:r>
          </w:p>
        </w:tc>
        <w:tc>
          <w:tcPr>
            <w:tcW w:w="965" w:type="dxa"/>
            <w:tcBorders>
              <w:top w:val="nil"/>
              <w:left w:val="nil"/>
              <w:bottom w:val="nil"/>
              <w:right w:val="nil"/>
            </w:tcBorders>
            <w:shd w:val="clear" w:color="000000" w:fill="FFFFFF"/>
            <w:vAlign w:val="bottom"/>
          </w:tcPr>
          <w:p w14:paraId="64F01BB5" w14:textId="77777777" w:rsidR="001F4531" w:rsidRPr="00BC003B" w:rsidRDefault="001F4531" w:rsidP="008F0917">
            <w:pPr>
              <w:pStyle w:val="TableText"/>
            </w:pPr>
            <w:r w:rsidRPr="00BC003B">
              <w:rPr>
                <w:color w:val="000000"/>
              </w:rPr>
              <w:t>16,896</w:t>
            </w:r>
          </w:p>
        </w:tc>
        <w:tc>
          <w:tcPr>
            <w:tcW w:w="1152" w:type="dxa"/>
            <w:tcBorders>
              <w:top w:val="nil"/>
              <w:left w:val="nil"/>
              <w:bottom w:val="nil"/>
              <w:right w:val="nil"/>
            </w:tcBorders>
            <w:shd w:val="clear" w:color="000000" w:fill="FFFFFF"/>
            <w:vAlign w:val="bottom"/>
          </w:tcPr>
          <w:p w14:paraId="6A63D6FA" w14:textId="77777777" w:rsidR="001F4531" w:rsidRPr="00BC003B" w:rsidRDefault="001F4531" w:rsidP="00FE0D3A">
            <w:pPr>
              <w:pStyle w:val="TableText"/>
              <w:ind w:right="288"/>
            </w:pPr>
            <w:r w:rsidRPr="00BC003B">
              <w:rPr>
                <w:color w:val="000000"/>
              </w:rPr>
              <w:t>2.6</w:t>
            </w:r>
          </w:p>
        </w:tc>
        <w:tc>
          <w:tcPr>
            <w:tcW w:w="1512" w:type="dxa"/>
            <w:tcBorders>
              <w:top w:val="nil"/>
              <w:left w:val="nil"/>
              <w:bottom w:val="nil"/>
              <w:right w:val="nil"/>
            </w:tcBorders>
            <w:shd w:val="clear" w:color="000000" w:fill="FFFFFF"/>
            <w:vAlign w:val="bottom"/>
          </w:tcPr>
          <w:p w14:paraId="133B2810" w14:textId="77777777" w:rsidR="001F4531" w:rsidRPr="00BC003B" w:rsidRDefault="001F4531" w:rsidP="009F3EFB">
            <w:pPr>
              <w:pStyle w:val="TableText"/>
              <w:ind w:right="216"/>
            </w:pPr>
            <w:r w:rsidRPr="00BC003B">
              <w:rPr>
                <w:color w:val="000000"/>
              </w:rPr>
              <w:t>137,786</w:t>
            </w:r>
          </w:p>
        </w:tc>
        <w:tc>
          <w:tcPr>
            <w:tcW w:w="1512" w:type="dxa"/>
            <w:tcBorders>
              <w:top w:val="nil"/>
              <w:left w:val="nil"/>
              <w:bottom w:val="nil"/>
              <w:right w:val="nil"/>
            </w:tcBorders>
            <w:shd w:val="clear" w:color="000000" w:fill="FFFFFF"/>
            <w:vAlign w:val="bottom"/>
          </w:tcPr>
          <w:p w14:paraId="5F7CAF39" w14:textId="77777777" w:rsidR="001F4531" w:rsidRPr="00BC003B" w:rsidRDefault="001F4531" w:rsidP="00FE0D3A">
            <w:pPr>
              <w:pStyle w:val="TableText"/>
              <w:ind w:right="432"/>
            </w:pPr>
            <w:r w:rsidRPr="00BC003B">
              <w:rPr>
                <w:color w:val="000000"/>
              </w:rPr>
              <w:t>21.6</w:t>
            </w:r>
          </w:p>
        </w:tc>
      </w:tr>
      <w:tr w:rsidR="001F4531" w:rsidRPr="00BC003B" w14:paraId="2D52E22D" w14:textId="77777777" w:rsidTr="00BD0CC2">
        <w:tc>
          <w:tcPr>
            <w:tcW w:w="893" w:type="dxa"/>
          </w:tcPr>
          <w:p w14:paraId="3921C1A4" w14:textId="77777777" w:rsidR="001F4531" w:rsidRPr="00BC003B" w:rsidRDefault="001F4531" w:rsidP="00FE0D3A">
            <w:pPr>
              <w:pStyle w:val="TableText"/>
            </w:pPr>
            <w:r w:rsidRPr="00BC003B">
              <w:t>581</w:t>
            </w:r>
          </w:p>
        </w:tc>
        <w:tc>
          <w:tcPr>
            <w:tcW w:w="965" w:type="dxa"/>
            <w:tcBorders>
              <w:top w:val="nil"/>
              <w:left w:val="nil"/>
              <w:bottom w:val="nil"/>
              <w:right w:val="nil"/>
            </w:tcBorders>
            <w:shd w:val="clear" w:color="000000" w:fill="FFFFFF"/>
            <w:vAlign w:val="bottom"/>
          </w:tcPr>
          <w:p w14:paraId="5F0E77C2" w14:textId="77777777" w:rsidR="001F4531" w:rsidRPr="00BC003B" w:rsidRDefault="001F4531" w:rsidP="008F0917">
            <w:pPr>
              <w:pStyle w:val="TableText"/>
            </w:pPr>
            <w:r w:rsidRPr="00BC003B">
              <w:rPr>
                <w:color w:val="000000"/>
              </w:rPr>
              <w:t>5,734</w:t>
            </w:r>
          </w:p>
        </w:tc>
        <w:tc>
          <w:tcPr>
            <w:tcW w:w="1152" w:type="dxa"/>
            <w:tcBorders>
              <w:top w:val="nil"/>
              <w:left w:val="nil"/>
              <w:bottom w:val="nil"/>
              <w:right w:val="nil"/>
            </w:tcBorders>
            <w:shd w:val="clear" w:color="000000" w:fill="FFFFFF"/>
            <w:vAlign w:val="bottom"/>
          </w:tcPr>
          <w:p w14:paraId="49153CBF"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4EC83B1C" w14:textId="77777777" w:rsidR="001F4531" w:rsidRPr="00BC003B" w:rsidRDefault="001F4531" w:rsidP="009F3EFB">
            <w:pPr>
              <w:pStyle w:val="TableText"/>
              <w:ind w:right="216"/>
            </w:pPr>
            <w:r w:rsidRPr="00BC003B">
              <w:rPr>
                <w:color w:val="000000"/>
              </w:rPr>
              <w:t>143,520</w:t>
            </w:r>
          </w:p>
        </w:tc>
        <w:tc>
          <w:tcPr>
            <w:tcW w:w="1512" w:type="dxa"/>
            <w:tcBorders>
              <w:top w:val="nil"/>
              <w:left w:val="nil"/>
              <w:bottom w:val="nil"/>
              <w:right w:val="nil"/>
            </w:tcBorders>
            <w:shd w:val="clear" w:color="000000" w:fill="FFFFFF"/>
            <w:vAlign w:val="bottom"/>
          </w:tcPr>
          <w:p w14:paraId="72908533" w14:textId="77777777" w:rsidR="001F4531" w:rsidRPr="00BC003B" w:rsidRDefault="001F4531" w:rsidP="00FE0D3A">
            <w:pPr>
              <w:pStyle w:val="TableText"/>
              <w:ind w:right="432"/>
            </w:pPr>
            <w:r w:rsidRPr="00BC003B">
              <w:rPr>
                <w:color w:val="000000"/>
              </w:rPr>
              <w:t>22.5</w:t>
            </w:r>
          </w:p>
        </w:tc>
      </w:tr>
      <w:tr w:rsidR="001F4531" w:rsidRPr="00BC003B" w14:paraId="43609502" w14:textId="77777777" w:rsidTr="00BD0CC2">
        <w:tc>
          <w:tcPr>
            <w:tcW w:w="893" w:type="dxa"/>
          </w:tcPr>
          <w:p w14:paraId="5FBB9A82" w14:textId="77777777" w:rsidR="001F4531" w:rsidRPr="00BC003B" w:rsidRDefault="001F4531" w:rsidP="00FE0D3A">
            <w:pPr>
              <w:pStyle w:val="TableText"/>
            </w:pPr>
            <w:r w:rsidRPr="00BC003B">
              <w:t>582</w:t>
            </w:r>
          </w:p>
        </w:tc>
        <w:tc>
          <w:tcPr>
            <w:tcW w:w="965" w:type="dxa"/>
            <w:tcBorders>
              <w:top w:val="nil"/>
              <w:left w:val="nil"/>
              <w:bottom w:val="nil"/>
              <w:right w:val="nil"/>
            </w:tcBorders>
            <w:shd w:val="clear" w:color="000000" w:fill="FFFFFF"/>
            <w:vAlign w:val="bottom"/>
          </w:tcPr>
          <w:p w14:paraId="3B2355FA" w14:textId="77777777" w:rsidR="001F4531" w:rsidRPr="00BC003B" w:rsidRDefault="001F4531" w:rsidP="008F0917">
            <w:pPr>
              <w:pStyle w:val="TableText"/>
            </w:pPr>
            <w:r w:rsidRPr="00BC003B">
              <w:rPr>
                <w:color w:val="000000"/>
              </w:rPr>
              <w:t>16,578</w:t>
            </w:r>
          </w:p>
        </w:tc>
        <w:tc>
          <w:tcPr>
            <w:tcW w:w="1152" w:type="dxa"/>
            <w:tcBorders>
              <w:top w:val="nil"/>
              <w:left w:val="nil"/>
              <w:bottom w:val="nil"/>
              <w:right w:val="nil"/>
            </w:tcBorders>
            <w:shd w:val="clear" w:color="000000" w:fill="FFFFFF"/>
            <w:vAlign w:val="bottom"/>
          </w:tcPr>
          <w:p w14:paraId="55A62F1C" w14:textId="77777777" w:rsidR="001F4531" w:rsidRPr="00BC003B" w:rsidRDefault="001F4531" w:rsidP="00FE0D3A">
            <w:pPr>
              <w:pStyle w:val="TableText"/>
              <w:ind w:right="288"/>
            </w:pPr>
            <w:r w:rsidRPr="00BC003B">
              <w:rPr>
                <w:color w:val="000000"/>
              </w:rPr>
              <w:t>2.6</w:t>
            </w:r>
          </w:p>
        </w:tc>
        <w:tc>
          <w:tcPr>
            <w:tcW w:w="1512" w:type="dxa"/>
            <w:tcBorders>
              <w:top w:val="nil"/>
              <w:left w:val="nil"/>
              <w:bottom w:val="nil"/>
              <w:right w:val="nil"/>
            </w:tcBorders>
            <w:shd w:val="clear" w:color="000000" w:fill="FFFFFF"/>
            <w:vAlign w:val="bottom"/>
          </w:tcPr>
          <w:p w14:paraId="636A3676" w14:textId="77777777" w:rsidR="001F4531" w:rsidRPr="00BC003B" w:rsidRDefault="001F4531" w:rsidP="009F3EFB">
            <w:pPr>
              <w:pStyle w:val="TableText"/>
              <w:ind w:right="216"/>
            </w:pPr>
            <w:r w:rsidRPr="00BC003B">
              <w:rPr>
                <w:color w:val="000000"/>
              </w:rPr>
              <w:t>160,098</w:t>
            </w:r>
          </w:p>
        </w:tc>
        <w:tc>
          <w:tcPr>
            <w:tcW w:w="1512" w:type="dxa"/>
            <w:tcBorders>
              <w:top w:val="nil"/>
              <w:left w:val="nil"/>
              <w:bottom w:val="nil"/>
              <w:right w:val="nil"/>
            </w:tcBorders>
            <w:shd w:val="clear" w:color="000000" w:fill="FFFFFF"/>
            <w:vAlign w:val="bottom"/>
          </w:tcPr>
          <w:p w14:paraId="7CB83F48" w14:textId="77777777" w:rsidR="001F4531" w:rsidRPr="00BC003B" w:rsidRDefault="001F4531" w:rsidP="00FE0D3A">
            <w:pPr>
              <w:pStyle w:val="TableText"/>
              <w:ind w:right="432"/>
            </w:pPr>
            <w:r w:rsidRPr="00BC003B">
              <w:rPr>
                <w:color w:val="000000"/>
              </w:rPr>
              <w:t>25.0</w:t>
            </w:r>
          </w:p>
        </w:tc>
      </w:tr>
      <w:tr w:rsidR="001F4531" w:rsidRPr="00BC003B" w14:paraId="03F7EA41" w14:textId="77777777" w:rsidTr="00BD0CC2">
        <w:tc>
          <w:tcPr>
            <w:tcW w:w="893" w:type="dxa"/>
          </w:tcPr>
          <w:p w14:paraId="6B413E46" w14:textId="77777777" w:rsidR="001F4531" w:rsidRPr="00BC003B" w:rsidRDefault="001F4531" w:rsidP="00FE0D3A">
            <w:pPr>
              <w:pStyle w:val="TableText"/>
            </w:pPr>
            <w:r w:rsidRPr="00BC003B">
              <w:t>583</w:t>
            </w:r>
          </w:p>
        </w:tc>
        <w:tc>
          <w:tcPr>
            <w:tcW w:w="965" w:type="dxa"/>
            <w:tcBorders>
              <w:top w:val="nil"/>
              <w:left w:val="nil"/>
              <w:bottom w:val="nil"/>
              <w:right w:val="nil"/>
            </w:tcBorders>
            <w:shd w:val="clear" w:color="000000" w:fill="FFFFFF"/>
            <w:vAlign w:val="bottom"/>
          </w:tcPr>
          <w:p w14:paraId="40FEE762" w14:textId="77777777" w:rsidR="001F4531" w:rsidRPr="00BC003B" w:rsidRDefault="001F4531" w:rsidP="008F0917">
            <w:pPr>
              <w:pStyle w:val="TableText"/>
            </w:pPr>
            <w:r w:rsidRPr="00BC003B">
              <w:rPr>
                <w:color w:val="000000"/>
              </w:rPr>
              <w:t>5,424</w:t>
            </w:r>
          </w:p>
        </w:tc>
        <w:tc>
          <w:tcPr>
            <w:tcW w:w="1152" w:type="dxa"/>
            <w:tcBorders>
              <w:top w:val="nil"/>
              <w:left w:val="nil"/>
              <w:bottom w:val="nil"/>
              <w:right w:val="nil"/>
            </w:tcBorders>
            <w:shd w:val="clear" w:color="000000" w:fill="FFFFFF"/>
            <w:vAlign w:val="bottom"/>
          </w:tcPr>
          <w:p w14:paraId="0DFF806F"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1DEED008" w14:textId="77777777" w:rsidR="001F4531" w:rsidRPr="00BC003B" w:rsidRDefault="001F4531" w:rsidP="009F3EFB">
            <w:pPr>
              <w:pStyle w:val="TableText"/>
              <w:ind w:right="216"/>
            </w:pPr>
            <w:r w:rsidRPr="00BC003B">
              <w:rPr>
                <w:color w:val="000000"/>
              </w:rPr>
              <w:t>165,522</w:t>
            </w:r>
          </w:p>
        </w:tc>
        <w:tc>
          <w:tcPr>
            <w:tcW w:w="1512" w:type="dxa"/>
            <w:tcBorders>
              <w:top w:val="nil"/>
              <w:left w:val="nil"/>
              <w:bottom w:val="nil"/>
              <w:right w:val="nil"/>
            </w:tcBorders>
            <w:shd w:val="clear" w:color="000000" w:fill="FFFFFF"/>
            <w:vAlign w:val="bottom"/>
          </w:tcPr>
          <w:p w14:paraId="6DAF951A" w14:textId="77777777" w:rsidR="001F4531" w:rsidRPr="00BC003B" w:rsidRDefault="001F4531" w:rsidP="00FE0D3A">
            <w:pPr>
              <w:pStyle w:val="TableText"/>
              <w:ind w:right="432"/>
            </w:pPr>
            <w:r w:rsidRPr="00BC003B">
              <w:rPr>
                <w:color w:val="000000"/>
              </w:rPr>
              <w:t>25.9</w:t>
            </w:r>
          </w:p>
        </w:tc>
      </w:tr>
      <w:tr w:rsidR="001F4531" w:rsidRPr="00BC003B" w14:paraId="1C6A8C37" w14:textId="77777777" w:rsidTr="00BD0CC2">
        <w:tc>
          <w:tcPr>
            <w:tcW w:w="893" w:type="dxa"/>
          </w:tcPr>
          <w:p w14:paraId="58E270FD" w14:textId="77777777" w:rsidR="001F4531" w:rsidRPr="00BC003B" w:rsidRDefault="001F4531" w:rsidP="00FE0D3A">
            <w:pPr>
              <w:pStyle w:val="TableText"/>
            </w:pPr>
            <w:r w:rsidRPr="00BC003B">
              <w:t>584</w:t>
            </w:r>
          </w:p>
        </w:tc>
        <w:tc>
          <w:tcPr>
            <w:tcW w:w="965" w:type="dxa"/>
            <w:tcBorders>
              <w:top w:val="nil"/>
              <w:left w:val="nil"/>
              <w:bottom w:val="nil"/>
              <w:right w:val="nil"/>
            </w:tcBorders>
            <w:shd w:val="clear" w:color="000000" w:fill="FFFFFF"/>
            <w:vAlign w:val="bottom"/>
          </w:tcPr>
          <w:p w14:paraId="02158EA7" w14:textId="77777777" w:rsidR="001F4531" w:rsidRPr="00BC003B" w:rsidRDefault="001F4531" w:rsidP="008F0917">
            <w:pPr>
              <w:pStyle w:val="TableText"/>
            </w:pPr>
            <w:r w:rsidRPr="00BC003B">
              <w:rPr>
                <w:color w:val="000000"/>
              </w:rPr>
              <w:t>12,963</w:t>
            </w:r>
          </w:p>
        </w:tc>
        <w:tc>
          <w:tcPr>
            <w:tcW w:w="1152" w:type="dxa"/>
            <w:tcBorders>
              <w:top w:val="nil"/>
              <w:left w:val="nil"/>
              <w:bottom w:val="nil"/>
              <w:right w:val="nil"/>
            </w:tcBorders>
            <w:shd w:val="clear" w:color="000000" w:fill="FFFFFF"/>
            <w:vAlign w:val="bottom"/>
          </w:tcPr>
          <w:p w14:paraId="100E4FFF"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101FAD61" w14:textId="77777777" w:rsidR="001F4531" w:rsidRPr="00BC003B" w:rsidRDefault="001F4531" w:rsidP="009F3EFB">
            <w:pPr>
              <w:pStyle w:val="TableText"/>
              <w:ind w:right="216"/>
            </w:pPr>
            <w:r w:rsidRPr="00BC003B">
              <w:rPr>
                <w:color w:val="000000"/>
              </w:rPr>
              <w:t>178,485</w:t>
            </w:r>
          </w:p>
        </w:tc>
        <w:tc>
          <w:tcPr>
            <w:tcW w:w="1512" w:type="dxa"/>
            <w:tcBorders>
              <w:top w:val="nil"/>
              <w:left w:val="nil"/>
              <w:bottom w:val="nil"/>
              <w:right w:val="nil"/>
            </w:tcBorders>
            <w:shd w:val="clear" w:color="000000" w:fill="FFFFFF"/>
            <w:vAlign w:val="bottom"/>
          </w:tcPr>
          <w:p w14:paraId="2A4B0E26" w14:textId="77777777" w:rsidR="001F4531" w:rsidRPr="00BC003B" w:rsidRDefault="001F4531" w:rsidP="00FE0D3A">
            <w:pPr>
              <w:pStyle w:val="TableText"/>
              <w:ind w:right="432"/>
            </w:pPr>
            <w:r w:rsidRPr="00BC003B">
              <w:rPr>
                <w:color w:val="000000"/>
              </w:rPr>
              <w:t>27.9</w:t>
            </w:r>
          </w:p>
        </w:tc>
      </w:tr>
      <w:tr w:rsidR="001F4531" w:rsidRPr="00BC003B" w14:paraId="67ACE8D6" w14:textId="77777777" w:rsidTr="00BD0CC2">
        <w:tc>
          <w:tcPr>
            <w:tcW w:w="893" w:type="dxa"/>
          </w:tcPr>
          <w:p w14:paraId="3E91ED9A" w14:textId="77777777" w:rsidR="001F4531" w:rsidRPr="00BC003B" w:rsidRDefault="001F4531" w:rsidP="00FE0D3A">
            <w:pPr>
              <w:pStyle w:val="TableText"/>
            </w:pPr>
            <w:r w:rsidRPr="00BC003B">
              <w:t>585</w:t>
            </w:r>
          </w:p>
        </w:tc>
        <w:tc>
          <w:tcPr>
            <w:tcW w:w="965" w:type="dxa"/>
            <w:tcBorders>
              <w:top w:val="nil"/>
              <w:left w:val="nil"/>
              <w:bottom w:val="nil"/>
              <w:right w:val="nil"/>
            </w:tcBorders>
            <w:shd w:val="clear" w:color="000000" w:fill="FFFFFF"/>
            <w:vAlign w:val="bottom"/>
          </w:tcPr>
          <w:p w14:paraId="7F54FBB1" w14:textId="77777777" w:rsidR="001F4531" w:rsidRPr="00BC003B" w:rsidRDefault="001F4531" w:rsidP="008F0917">
            <w:pPr>
              <w:pStyle w:val="TableText"/>
            </w:pPr>
            <w:r w:rsidRPr="00BC003B">
              <w:rPr>
                <w:color w:val="000000"/>
              </w:rPr>
              <w:t>8,067</w:t>
            </w:r>
          </w:p>
        </w:tc>
        <w:tc>
          <w:tcPr>
            <w:tcW w:w="1152" w:type="dxa"/>
            <w:tcBorders>
              <w:top w:val="nil"/>
              <w:left w:val="nil"/>
              <w:bottom w:val="nil"/>
              <w:right w:val="nil"/>
            </w:tcBorders>
            <w:shd w:val="clear" w:color="000000" w:fill="FFFFFF"/>
            <w:vAlign w:val="bottom"/>
          </w:tcPr>
          <w:p w14:paraId="7A48B1D4"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1DB0E05" w14:textId="77777777" w:rsidR="001F4531" w:rsidRPr="00BC003B" w:rsidRDefault="001F4531" w:rsidP="009F3EFB">
            <w:pPr>
              <w:pStyle w:val="TableText"/>
              <w:ind w:right="216"/>
            </w:pPr>
            <w:r w:rsidRPr="00BC003B">
              <w:rPr>
                <w:color w:val="000000"/>
              </w:rPr>
              <w:t>186,552</w:t>
            </w:r>
          </w:p>
        </w:tc>
        <w:tc>
          <w:tcPr>
            <w:tcW w:w="1512" w:type="dxa"/>
            <w:tcBorders>
              <w:top w:val="nil"/>
              <w:left w:val="nil"/>
              <w:bottom w:val="nil"/>
              <w:right w:val="nil"/>
            </w:tcBorders>
            <w:shd w:val="clear" w:color="000000" w:fill="FFFFFF"/>
            <w:vAlign w:val="bottom"/>
          </w:tcPr>
          <w:p w14:paraId="5BB5C755" w14:textId="77777777" w:rsidR="001F4531" w:rsidRPr="00BC003B" w:rsidRDefault="001F4531" w:rsidP="00FE0D3A">
            <w:pPr>
              <w:pStyle w:val="TableText"/>
              <w:ind w:right="432"/>
            </w:pPr>
            <w:r w:rsidRPr="00BC003B">
              <w:rPr>
                <w:color w:val="000000"/>
              </w:rPr>
              <w:t>29.2</w:t>
            </w:r>
          </w:p>
        </w:tc>
      </w:tr>
      <w:tr w:rsidR="001F4531" w:rsidRPr="00BC003B" w14:paraId="5465E1E3" w14:textId="77777777" w:rsidTr="00BD0CC2">
        <w:tc>
          <w:tcPr>
            <w:tcW w:w="893" w:type="dxa"/>
          </w:tcPr>
          <w:p w14:paraId="6F6D353A" w14:textId="77777777" w:rsidR="001F4531" w:rsidRPr="00BC003B" w:rsidRDefault="001F4531" w:rsidP="00FE0D3A">
            <w:pPr>
              <w:pStyle w:val="TableText"/>
            </w:pPr>
            <w:r w:rsidRPr="00BC003B">
              <w:t>586</w:t>
            </w:r>
          </w:p>
        </w:tc>
        <w:tc>
          <w:tcPr>
            <w:tcW w:w="965" w:type="dxa"/>
            <w:tcBorders>
              <w:top w:val="nil"/>
              <w:left w:val="nil"/>
              <w:bottom w:val="nil"/>
              <w:right w:val="nil"/>
            </w:tcBorders>
            <w:shd w:val="clear" w:color="000000" w:fill="FFFFFF"/>
            <w:vAlign w:val="bottom"/>
          </w:tcPr>
          <w:p w14:paraId="4B9FE9F5" w14:textId="77777777" w:rsidR="001F4531" w:rsidRPr="00BC003B" w:rsidRDefault="001F4531" w:rsidP="008F0917">
            <w:pPr>
              <w:pStyle w:val="TableText"/>
            </w:pPr>
            <w:r w:rsidRPr="00BC003B">
              <w:rPr>
                <w:color w:val="000000"/>
              </w:rPr>
              <w:t>9,989</w:t>
            </w:r>
          </w:p>
        </w:tc>
        <w:tc>
          <w:tcPr>
            <w:tcW w:w="1152" w:type="dxa"/>
            <w:tcBorders>
              <w:top w:val="nil"/>
              <w:left w:val="nil"/>
              <w:bottom w:val="nil"/>
              <w:right w:val="nil"/>
            </w:tcBorders>
            <w:shd w:val="clear" w:color="000000" w:fill="FFFFFF"/>
            <w:vAlign w:val="bottom"/>
          </w:tcPr>
          <w:p w14:paraId="50DF2775"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1BF989F9" w14:textId="77777777" w:rsidR="001F4531" w:rsidRPr="00BC003B" w:rsidRDefault="001F4531" w:rsidP="009F3EFB">
            <w:pPr>
              <w:pStyle w:val="TableText"/>
              <w:ind w:right="216"/>
            </w:pPr>
            <w:r w:rsidRPr="00BC003B">
              <w:rPr>
                <w:color w:val="000000"/>
              </w:rPr>
              <w:t>196,541</w:t>
            </w:r>
          </w:p>
        </w:tc>
        <w:tc>
          <w:tcPr>
            <w:tcW w:w="1512" w:type="dxa"/>
            <w:tcBorders>
              <w:top w:val="nil"/>
              <w:left w:val="nil"/>
              <w:bottom w:val="nil"/>
              <w:right w:val="nil"/>
            </w:tcBorders>
            <w:shd w:val="clear" w:color="000000" w:fill="FFFFFF"/>
            <w:vAlign w:val="bottom"/>
          </w:tcPr>
          <w:p w14:paraId="4F2EE076" w14:textId="77777777" w:rsidR="001F4531" w:rsidRPr="00BC003B" w:rsidRDefault="001F4531" w:rsidP="00FE0D3A">
            <w:pPr>
              <w:pStyle w:val="TableText"/>
              <w:ind w:right="432"/>
            </w:pPr>
            <w:r w:rsidRPr="00BC003B">
              <w:rPr>
                <w:color w:val="000000"/>
              </w:rPr>
              <w:t>30.8</w:t>
            </w:r>
          </w:p>
        </w:tc>
      </w:tr>
      <w:tr w:rsidR="001F4531" w:rsidRPr="00BC003B" w14:paraId="188283DE" w14:textId="77777777" w:rsidTr="00BD0CC2">
        <w:tc>
          <w:tcPr>
            <w:tcW w:w="893" w:type="dxa"/>
            <w:tcBorders>
              <w:bottom w:val="nil"/>
            </w:tcBorders>
          </w:tcPr>
          <w:p w14:paraId="6397A531" w14:textId="77777777" w:rsidR="001F4531" w:rsidRPr="00BC003B" w:rsidRDefault="001F4531" w:rsidP="00FE0D3A">
            <w:pPr>
              <w:pStyle w:val="TableText"/>
            </w:pPr>
            <w:r w:rsidRPr="00BC003B">
              <w:t>587</w:t>
            </w:r>
          </w:p>
        </w:tc>
        <w:tc>
          <w:tcPr>
            <w:tcW w:w="965" w:type="dxa"/>
            <w:tcBorders>
              <w:top w:val="nil"/>
              <w:left w:val="nil"/>
              <w:bottom w:val="nil"/>
              <w:right w:val="nil"/>
            </w:tcBorders>
            <w:shd w:val="clear" w:color="000000" w:fill="FFFFFF"/>
            <w:vAlign w:val="bottom"/>
          </w:tcPr>
          <w:p w14:paraId="4BA93FF0" w14:textId="77777777" w:rsidR="001F4531" w:rsidRPr="00BC003B" w:rsidRDefault="001F4531" w:rsidP="008F0917">
            <w:pPr>
              <w:pStyle w:val="TableText"/>
            </w:pPr>
            <w:r w:rsidRPr="00BC003B">
              <w:rPr>
                <w:color w:val="000000"/>
              </w:rPr>
              <w:t>10,701</w:t>
            </w:r>
          </w:p>
        </w:tc>
        <w:tc>
          <w:tcPr>
            <w:tcW w:w="1152" w:type="dxa"/>
            <w:tcBorders>
              <w:top w:val="nil"/>
              <w:left w:val="nil"/>
              <w:bottom w:val="nil"/>
              <w:right w:val="nil"/>
            </w:tcBorders>
            <w:shd w:val="clear" w:color="000000" w:fill="FFFFFF"/>
            <w:vAlign w:val="bottom"/>
          </w:tcPr>
          <w:p w14:paraId="3706ACAF"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161B8EE4" w14:textId="77777777" w:rsidR="001F4531" w:rsidRPr="00BC003B" w:rsidRDefault="001F4531" w:rsidP="009F3EFB">
            <w:pPr>
              <w:pStyle w:val="TableText"/>
              <w:ind w:right="216"/>
            </w:pPr>
            <w:r w:rsidRPr="00BC003B">
              <w:rPr>
                <w:color w:val="000000"/>
              </w:rPr>
              <w:t>207,242</w:t>
            </w:r>
          </w:p>
        </w:tc>
        <w:tc>
          <w:tcPr>
            <w:tcW w:w="1512" w:type="dxa"/>
            <w:tcBorders>
              <w:top w:val="nil"/>
              <w:left w:val="nil"/>
              <w:bottom w:val="nil"/>
              <w:right w:val="nil"/>
            </w:tcBorders>
            <w:shd w:val="clear" w:color="000000" w:fill="FFFFFF"/>
            <w:vAlign w:val="bottom"/>
          </w:tcPr>
          <w:p w14:paraId="3A458816" w14:textId="77777777" w:rsidR="001F4531" w:rsidRPr="00BC003B" w:rsidRDefault="001F4531" w:rsidP="00FE0D3A">
            <w:pPr>
              <w:pStyle w:val="TableText"/>
              <w:ind w:right="432"/>
            </w:pPr>
            <w:r w:rsidRPr="00BC003B">
              <w:rPr>
                <w:color w:val="000000"/>
              </w:rPr>
              <w:t>32.4</w:t>
            </w:r>
          </w:p>
        </w:tc>
      </w:tr>
      <w:tr w:rsidR="001F4531" w:rsidRPr="00BC003B" w14:paraId="1DB6DD3F" w14:textId="77777777" w:rsidTr="00BD0CC2">
        <w:tc>
          <w:tcPr>
            <w:tcW w:w="893" w:type="dxa"/>
            <w:tcBorders>
              <w:top w:val="nil"/>
              <w:bottom w:val="single" w:sz="12" w:space="0" w:color="auto"/>
            </w:tcBorders>
          </w:tcPr>
          <w:p w14:paraId="6209A740" w14:textId="77777777" w:rsidR="001F4531" w:rsidRPr="00BC003B" w:rsidRDefault="001F4531" w:rsidP="00FE0D3A">
            <w:pPr>
              <w:pStyle w:val="TableText"/>
            </w:pPr>
            <w:r w:rsidRPr="00BC003B">
              <w:t>588</w:t>
            </w:r>
          </w:p>
        </w:tc>
        <w:tc>
          <w:tcPr>
            <w:tcW w:w="965" w:type="dxa"/>
            <w:tcBorders>
              <w:top w:val="nil"/>
              <w:left w:val="nil"/>
              <w:bottom w:val="single" w:sz="12" w:space="0" w:color="auto"/>
              <w:right w:val="nil"/>
            </w:tcBorders>
            <w:shd w:val="clear" w:color="000000" w:fill="FFFFFF"/>
            <w:vAlign w:val="bottom"/>
          </w:tcPr>
          <w:p w14:paraId="276226A8" w14:textId="77777777" w:rsidR="001F4531" w:rsidRPr="00BC003B" w:rsidRDefault="001F4531" w:rsidP="008F0917">
            <w:pPr>
              <w:pStyle w:val="TableText"/>
            </w:pPr>
            <w:r w:rsidRPr="00BC003B">
              <w:rPr>
                <w:color w:val="000000"/>
              </w:rPr>
              <w:t>9,715</w:t>
            </w:r>
          </w:p>
        </w:tc>
        <w:tc>
          <w:tcPr>
            <w:tcW w:w="1152" w:type="dxa"/>
            <w:tcBorders>
              <w:top w:val="nil"/>
              <w:left w:val="nil"/>
              <w:bottom w:val="single" w:sz="12" w:space="0" w:color="auto"/>
              <w:right w:val="nil"/>
            </w:tcBorders>
            <w:shd w:val="clear" w:color="000000" w:fill="FFFFFF"/>
            <w:vAlign w:val="bottom"/>
          </w:tcPr>
          <w:p w14:paraId="7B71BDCA"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single" w:sz="12" w:space="0" w:color="auto"/>
              <w:right w:val="nil"/>
            </w:tcBorders>
            <w:shd w:val="clear" w:color="000000" w:fill="FFFFFF"/>
            <w:vAlign w:val="bottom"/>
          </w:tcPr>
          <w:p w14:paraId="558AE884" w14:textId="77777777" w:rsidR="001F4531" w:rsidRPr="00BC003B" w:rsidRDefault="001F4531" w:rsidP="009F3EFB">
            <w:pPr>
              <w:pStyle w:val="TableText"/>
              <w:ind w:right="216"/>
            </w:pPr>
            <w:r w:rsidRPr="00BC003B">
              <w:rPr>
                <w:color w:val="000000"/>
              </w:rPr>
              <w:t>216,957</w:t>
            </w:r>
          </w:p>
        </w:tc>
        <w:tc>
          <w:tcPr>
            <w:tcW w:w="1512" w:type="dxa"/>
            <w:tcBorders>
              <w:top w:val="nil"/>
              <w:left w:val="nil"/>
              <w:bottom w:val="single" w:sz="12" w:space="0" w:color="auto"/>
              <w:right w:val="nil"/>
            </w:tcBorders>
            <w:shd w:val="clear" w:color="000000" w:fill="FFFFFF"/>
            <w:vAlign w:val="bottom"/>
          </w:tcPr>
          <w:p w14:paraId="4D06ECCA" w14:textId="77777777" w:rsidR="001F4531" w:rsidRPr="00BC003B" w:rsidRDefault="001F4531" w:rsidP="00FE0D3A">
            <w:pPr>
              <w:pStyle w:val="TableText"/>
              <w:ind w:right="432"/>
            </w:pPr>
            <w:r w:rsidRPr="00BC003B">
              <w:rPr>
                <w:color w:val="000000"/>
              </w:rPr>
              <w:t>33.9</w:t>
            </w:r>
          </w:p>
        </w:tc>
      </w:tr>
    </w:tbl>
    <w:p w14:paraId="0B5287E4" w14:textId="1009FD1E" w:rsidR="001F4531" w:rsidRPr="00BC003B" w:rsidRDefault="001F4531" w:rsidP="007A5037">
      <w:pPr>
        <w:pStyle w:val="NormalContinuation"/>
        <w:rPr>
          <w:noProof/>
        </w:rPr>
      </w:pPr>
      <w:r w:rsidRPr="00BC003B">
        <w:rPr>
          <w:noProof/>
        </w:rPr>
        <w:fldChar w:fldCharType="begin"/>
      </w:r>
      <w:r w:rsidRPr="00BC003B">
        <w:rPr>
          <w:noProof/>
        </w:rPr>
        <w:instrText xml:space="preserve"> REF _Ref119998090 \h </w:instrText>
      </w:r>
      <w:r w:rsidRPr="00BC003B">
        <w:rPr>
          <w:noProof/>
        </w:rPr>
      </w:r>
      <w:r w:rsidRPr="00BC003B">
        <w:rPr>
          <w:noProof/>
        </w:rPr>
        <w:fldChar w:fldCharType="separate"/>
      </w:r>
      <w:r w:rsidR="00690847" w:rsidRPr="00BC003B">
        <w:rPr>
          <w:noProof/>
        </w:rPr>
        <w:t>Table 7.B.6</w:t>
      </w:r>
      <w:r w:rsidRPr="00BC003B">
        <w:rPr>
          <w:noProof/>
        </w:rPr>
        <w:fldChar w:fldCharType="end"/>
      </w:r>
      <w:r w:rsidRPr="00BC003B">
        <w:rPr>
          <w:noProof/>
        </w:rPr>
        <w:t xml:space="preserve"> </w:t>
      </w:r>
      <w:r w:rsidRPr="00BC003B">
        <w:rPr>
          <w:i/>
          <w:noProof/>
        </w:rPr>
        <w:t>(continuation one)</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5150B719"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7833ECAC" w14:textId="77777777" w:rsidR="001F4531" w:rsidRPr="00742EAE" w:rsidRDefault="001F4531" w:rsidP="00FE0D3A">
            <w:pPr>
              <w:pStyle w:val="TableHead"/>
              <w:rPr>
                <w:b/>
                <w:bCs w:val="0"/>
              </w:rPr>
            </w:pPr>
            <w:r w:rsidRPr="00742EAE">
              <w:rPr>
                <w:b/>
                <w:bCs w:val="0"/>
              </w:rPr>
              <w:t>Scale Score</w:t>
            </w:r>
          </w:p>
        </w:tc>
        <w:tc>
          <w:tcPr>
            <w:tcW w:w="965" w:type="dxa"/>
          </w:tcPr>
          <w:p w14:paraId="7B0B812F" w14:textId="77777777" w:rsidR="001F4531" w:rsidRPr="00742EAE" w:rsidRDefault="001F4531" w:rsidP="00FE0D3A">
            <w:pPr>
              <w:pStyle w:val="TableHead"/>
              <w:rPr>
                <w:b/>
                <w:bCs w:val="0"/>
              </w:rPr>
            </w:pPr>
            <w:r w:rsidRPr="00742EAE">
              <w:rPr>
                <w:b/>
                <w:bCs w:val="0"/>
              </w:rPr>
              <w:t>N</w:t>
            </w:r>
          </w:p>
        </w:tc>
        <w:tc>
          <w:tcPr>
            <w:tcW w:w="1152" w:type="dxa"/>
          </w:tcPr>
          <w:p w14:paraId="0367EE46" w14:textId="77777777" w:rsidR="001F4531" w:rsidRPr="00742EAE" w:rsidRDefault="001F4531" w:rsidP="00FE0D3A">
            <w:pPr>
              <w:pStyle w:val="TableHead"/>
              <w:rPr>
                <w:b/>
                <w:bCs w:val="0"/>
              </w:rPr>
            </w:pPr>
            <w:r w:rsidRPr="00742EAE">
              <w:rPr>
                <w:b/>
                <w:bCs w:val="0"/>
              </w:rPr>
              <w:t>Percent</w:t>
            </w:r>
          </w:p>
        </w:tc>
        <w:tc>
          <w:tcPr>
            <w:tcW w:w="1512" w:type="dxa"/>
          </w:tcPr>
          <w:p w14:paraId="452CB332"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5EE34EBE" w14:textId="77777777" w:rsidR="001F4531" w:rsidRPr="00742EAE" w:rsidRDefault="001F4531" w:rsidP="00FE0D3A">
            <w:pPr>
              <w:pStyle w:val="TableHead"/>
              <w:rPr>
                <w:b/>
                <w:bCs w:val="0"/>
              </w:rPr>
            </w:pPr>
            <w:r w:rsidRPr="00742EAE">
              <w:rPr>
                <w:b/>
                <w:bCs w:val="0"/>
              </w:rPr>
              <w:t>Cumulative Percent</w:t>
            </w:r>
          </w:p>
        </w:tc>
      </w:tr>
      <w:tr w:rsidR="001F4531" w:rsidRPr="00BC003B" w14:paraId="5621930B" w14:textId="77777777" w:rsidTr="00BD0CC2">
        <w:tc>
          <w:tcPr>
            <w:tcW w:w="893" w:type="dxa"/>
            <w:tcBorders>
              <w:top w:val="single" w:sz="4" w:space="0" w:color="auto"/>
            </w:tcBorders>
          </w:tcPr>
          <w:p w14:paraId="208D1F63" w14:textId="77777777" w:rsidR="001F4531" w:rsidRPr="00BC003B" w:rsidRDefault="001F4531" w:rsidP="00FE0D3A">
            <w:pPr>
              <w:pStyle w:val="TableText"/>
            </w:pPr>
            <w:r w:rsidRPr="00BC003B">
              <w:t>589</w:t>
            </w:r>
          </w:p>
        </w:tc>
        <w:tc>
          <w:tcPr>
            <w:tcW w:w="965" w:type="dxa"/>
            <w:tcBorders>
              <w:top w:val="nil"/>
              <w:left w:val="nil"/>
              <w:bottom w:val="nil"/>
              <w:right w:val="nil"/>
            </w:tcBorders>
            <w:shd w:val="clear" w:color="000000" w:fill="FFFFFF"/>
            <w:vAlign w:val="bottom"/>
          </w:tcPr>
          <w:p w14:paraId="60F9E29E" w14:textId="77777777" w:rsidR="001F4531" w:rsidRPr="00BC003B" w:rsidRDefault="001F4531" w:rsidP="008F0917">
            <w:pPr>
              <w:pStyle w:val="TableText"/>
            </w:pPr>
            <w:r w:rsidRPr="00BC003B">
              <w:rPr>
                <w:color w:val="000000"/>
              </w:rPr>
              <w:t>10,238</w:t>
            </w:r>
          </w:p>
        </w:tc>
        <w:tc>
          <w:tcPr>
            <w:tcW w:w="1152" w:type="dxa"/>
            <w:tcBorders>
              <w:top w:val="nil"/>
              <w:left w:val="nil"/>
              <w:bottom w:val="nil"/>
              <w:right w:val="nil"/>
            </w:tcBorders>
            <w:shd w:val="clear" w:color="000000" w:fill="FFFFFF"/>
            <w:vAlign w:val="bottom"/>
          </w:tcPr>
          <w:p w14:paraId="6D77B671"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249EEE3C" w14:textId="77777777" w:rsidR="001F4531" w:rsidRPr="00BC003B" w:rsidRDefault="001F4531" w:rsidP="009F3EFB">
            <w:pPr>
              <w:pStyle w:val="TableText"/>
              <w:ind w:right="216"/>
            </w:pPr>
            <w:r w:rsidRPr="00BC003B">
              <w:rPr>
                <w:color w:val="000000"/>
              </w:rPr>
              <w:t>227,195</w:t>
            </w:r>
          </w:p>
        </w:tc>
        <w:tc>
          <w:tcPr>
            <w:tcW w:w="1512" w:type="dxa"/>
            <w:tcBorders>
              <w:top w:val="nil"/>
              <w:left w:val="nil"/>
              <w:bottom w:val="nil"/>
              <w:right w:val="nil"/>
            </w:tcBorders>
            <w:shd w:val="clear" w:color="000000" w:fill="FFFFFF"/>
            <w:vAlign w:val="bottom"/>
          </w:tcPr>
          <w:p w14:paraId="00263DE8" w14:textId="77777777" w:rsidR="001F4531" w:rsidRPr="00BC003B" w:rsidRDefault="001F4531" w:rsidP="00FE0D3A">
            <w:pPr>
              <w:pStyle w:val="TableText"/>
              <w:ind w:right="432"/>
            </w:pPr>
            <w:r w:rsidRPr="00BC003B">
              <w:rPr>
                <w:color w:val="000000"/>
              </w:rPr>
              <w:t>35.5</w:t>
            </w:r>
          </w:p>
        </w:tc>
      </w:tr>
      <w:tr w:rsidR="001F4531" w:rsidRPr="00BC003B" w14:paraId="014F85C7" w14:textId="77777777" w:rsidTr="00BD0CC2">
        <w:tc>
          <w:tcPr>
            <w:tcW w:w="893" w:type="dxa"/>
          </w:tcPr>
          <w:p w14:paraId="6112FBD1" w14:textId="77777777" w:rsidR="001F4531" w:rsidRPr="00BC003B" w:rsidRDefault="001F4531" w:rsidP="00FE0D3A">
            <w:pPr>
              <w:pStyle w:val="TableText"/>
            </w:pPr>
            <w:r w:rsidRPr="00BC003B">
              <w:t>590</w:t>
            </w:r>
          </w:p>
        </w:tc>
        <w:tc>
          <w:tcPr>
            <w:tcW w:w="965" w:type="dxa"/>
            <w:tcBorders>
              <w:top w:val="nil"/>
              <w:left w:val="nil"/>
              <w:bottom w:val="nil"/>
              <w:right w:val="nil"/>
            </w:tcBorders>
            <w:shd w:val="clear" w:color="000000" w:fill="FFFFFF"/>
            <w:vAlign w:val="bottom"/>
          </w:tcPr>
          <w:p w14:paraId="30535B97" w14:textId="77777777" w:rsidR="001F4531" w:rsidRPr="00BC003B" w:rsidRDefault="001F4531" w:rsidP="008F0917">
            <w:pPr>
              <w:pStyle w:val="TableText"/>
            </w:pPr>
            <w:r w:rsidRPr="00BC003B">
              <w:rPr>
                <w:color w:val="000000"/>
              </w:rPr>
              <w:t>9,610</w:t>
            </w:r>
          </w:p>
        </w:tc>
        <w:tc>
          <w:tcPr>
            <w:tcW w:w="1152" w:type="dxa"/>
            <w:tcBorders>
              <w:top w:val="nil"/>
              <w:left w:val="nil"/>
              <w:bottom w:val="nil"/>
              <w:right w:val="nil"/>
            </w:tcBorders>
            <w:shd w:val="clear" w:color="000000" w:fill="FFFFFF"/>
            <w:vAlign w:val="bottom"/>
          </w:tcPr>
          <w:p w14:paraId="08ED8175"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1A8C1190" w14:textId="77777777" w:rsidR="001F4531" w:rsidRPr="00BC003B" w:rsidRDefault="001F4531" w:rsidP="009F3EFB">
            <w:pPr>
              <w:pStyle w:val="TableText"/>
              <w:ind w:right="216"/>
            </w:pPr>
            <w:r w:rsidRPr="00BC003B">
              <w:rPr>
                <w:color w:val="000000"/>
              </w:rPr>
              <w:t>236,805</w:t>
            </w:r>
          </w:p>
        </w:tc>
        <w:tc>
          <w:tcPr>
            <w:tcW w:w="1512" w:type="dxa"/>
            <w:tcBorders>
              <w:top w:val="nil"/>
              <w:left w:val="nil"/>
              <w:bottom w:val="nil"/>
              <w:right w:val="nil"/>
            </w:tcBorders>
            <w:shd w:val="clear" w:color="000000" w:fill="FFFFFF"/>
            <w:vAlign w:val="bottom"/>
          </w:tcPr>
          <w:p w14:paraId="0A8A93AA" w14:textId="77777777" w:rsidR="001F4531" w:rsidRPr="00BC003B" w:rsidRDefault="001F4531" w:rsidP="00FE0D3A">
            <w:pPr>
              <w:pStyle w:val="TableText"/>
              <w:ind w:right="432"/>
            </w:pPr>
            <w:r w:rsidRPr="00BC003B">
              <w:rPr>
                <w:color w:val="000000"/>
              </w:rPr>
              <w:t>37.1</w:t>
            </w:r>
          </w:p>
        </w:tc>
      </w:tr>
      <w:tr w:rsidR="001F4531" w:rsidRPr="00BC003B" w14:paraId="762C5377" w14:textId="77777777" w:rsidTr="00BD0CC2">
        <w:tc>
          <w:tcPr>
            <w:tcW w:w="893" w:type="dxa"/>
          </w:tcPr>
          <w:p w14:paraId="62CBCC6D" w14:textId="77777777" w:rsidR="001F4531" w:rsidRPr="00BC003B" w:rsidRDefault="001F4531" w:rsidP="00FE0D3A">
            <w:pPr>
              <w:pStyle w:val="TableText"/>
            </w:pPr>
            <w:r w:rsidRPr="00BC003B">
              <w:t>591</w:t>
            </w:r>
          </w:p>
        </w:tc>
        <w:tc>
          <w:tcPr>
            <w:tcW w:w="965" w:type="dxa"/>
            <w:tcBorders>
              <w:top w:val="nil"/>
              <w:left w:val="nil"/>
              <w:bottom w:val="nil"/>
              <w:right w:val="nil"/>
            </w:tcBorders>
            <w:shd w:val="clear" w:color="000000" w:fill="FFFFFF"/>
            <w:vAlign w:val="bottom"/>
          </w:tcPr>
          <w:p w14:paraId="3F6E6716" w14:textId="77777777" w:rsidR="001F4531" w:rsidRPr="00BC003B" w:rsidRDefault="001F4531" w:rsidP="008F0917">
            <w:pPr>
              <w:pStyle w:val="TableText"/>
            </w:pPr>
            <w:r w:rsidRPr="00BC003B">
              <w:rPr>
                <w:color w:val="000000"/>
              </w:rPr>
              <w:t>10,204</w:t>
            </w:r>
          </w:p>
        </w:tc>
        <w:tc>
          <w:tcPr>
            <w:tcW w:w="1152" w:type="dxa"/>
            <w:tcBorders>
              <w:top w:val="nil"/>
              <w:left w:val="nil"/>
              <w:bottom w:val="nil"/>
              <w:right w:val="nil"/>
            </w:tcBorders>
            <w:shd w:val="clear" w:color="000000" w:fill="FFFFFF"/>
            <w:vAlign w:val="bottom"/>
          </w:tcPr>
          <w:p w14:paraId="0975951B"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7EE5E5AD" w14:textId="77777777" w:rsidR="001F4531" w:rsidRPr="00BC003B" w:rsidRDefault="001F4531" w:rsidP="009F3EFB">
            <w:pPr>
              <w:pStyle w:val="TableText"/>
              <w:ind w:right="216"/>
            </w:pPr>
            <w:r w:rsidRPr="00BC003B">
              <w:rPr>
                <w:color w:val="000000"/>
              </w:rPr>
              <w:t>247,009</w:t>
            </w:r>
          </w:p>
        </w:tc>
        <w:tc>
          <w:tcPr>
            <w:tcW w:w="1512" w:type="dxa"/>
            <w:tcBorders>
              <w:top w:val="nil"/>
              <w:left w:val="nil"/>
              <w:bottom w:val="nil"/>
              <w:right w:val="nil"/>
            </w:tcBorders>
            <w:shd w:val="clear" w:color="000000" w:fill="FFFFFF"/>
            <w:vAlign w:val="bottom"/>
          </w:tcPr>
          <w:p w14:paraId="54A918E1" w14:textId="77777777" w:rsidR="001F4531" w:rsidRPr="00BC003B" w:rsidRDefault="001F4531" w:rsidP="00FE0D3A">
            <w:pPr>
              <w:pStyle w:val="TableText"/>
              <w:ind w:right="432"/>
            </w:pPr>
            <w:r w:rsidRPr="00BC003B">
              <w:rPr>
                <w:color w:val="000000"/>
              </w:rPr>
              <w:t>38.6</w:t>
            </w:r>
          </w:p>
        </w:tc>
      </w:tr>
      <w:tr w:rsidR="001F4531" w:rsidRPr="00BC003B" w14:paraId="3C540E9B" w14:textId="77777777" w:rsidTr="00BD0CC2">
        <w:tc>
          <w:tcPr>
            <w:tcW w:w="893" w:type="dxa"/>
          </w:tcPr>
          <w:p w14:paraId="1D8AF35E" w14:textId="77777777" w:rsidR="001F4531" w:rsidRPr="00BC003B" w:rsidRDefault="001F4531" w:rsidP="00FE0D3A">
            <w:pPr>
              <w:pStyle w:val="TableText"/>
            </w:pPr>
            <w:r w:rsidRPr="00BC003B">
              <w:t>592</w:t>
            </w:r>
          </w:p>
        </w:tc>
        <w:tc>
          <w:tcPr>
            <w:tcW w:w="965" w:type="dxa"/>
            <w:tcBorders>
              <w:top w:val="nil"/>
              <w:left w:val="nil"/>
              <w:bottom w:val="nil"/>
              <w:right w:val="nil"/>
            </w:tcBorders>
            <w:shd w:val="clear" w:color="000000" w:fill="FFFFFF"/>
            <w:vAlign w:val="bottom"/>
          </w:tcPr>
          <w:p w14:paraId="76A72FCB" w14:textId="77777777" w:rsidR="001F4531" w:rsidRPr="00BC003B" w:rsidRDefault="001F4531" w:rsidP="008F0917">
            <w:pPr>
              <w:pStyle w:val="TableText"/>
            </w:pPr>
            <w:r w:rsidRPr="00BC003B">
              <w:rPr>
                <w:color w:val="000000"/>
              </w:rPr>
              <w:t>9,228</w:t>
            </w:r>
          </w:p>
        </w:tc>
        <w:tc>
          <w:tcPr>
            <w:tcW w:w="1152" w:type="dxa"/>
            <w:tcBorders>
              <w:top w:val="nil"/>
              <w:left w:val="nil"/>
              <w:bottom w:val="nil"/>
              <w:right w:val="nil"/>
            </w:tcBorders>
            <w:shd w:val="clear" w:color="000000" w:fill="FFFFFF"/>
            <w:vAlign w:val="bottom"/>
          </w:tcPr>
          <w:p w14:paraId="06E16600"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1012CD2B" w14:textId="77777777" w:rsidR="001F4531" w:rsidRPr="00BC003B" w:rsidRDefault="001F4531" w:rsidP="009F3EFB">
            <w:pPr>
              <w:pStyle w:val="TableText"/>
              <w:ind w:right="216"/>
            </w:pPr>
            <w:r w:rsidRPr="00BC003B">
              <w:rPr>
                <w:color w:val="000000"/>
              </w:rPr>
              <w:t>256,237</w:t>
            </w:r>
          </w:p>
        </w:tc>
        <w:tc>
          <w:tcPr>
            <w:tcW w:w="1512" w:type="dxa"/>
            <w:tcBorders>
              <w:top w:val="nil"/>
              <w:left w:val="nil"/>
              <w:bottom w:val="nil"/>
              <w:right w:val="nil"/>
            </w:tcBorders>
            <w:shd w:val="clear" w:color="000000" w:fill="FFFFFF"/>
            <w:vAlign w:val="bottom"/>
          </w:tcPr>
          <w:p w14:paraId="3C55A2D1" w14:textId="77777777" w:rsidR="001F4531" w:rsidRPr="00BC003B" w:rsidRDefault="001F4531" w:rsidP="00FE0D3A">
            <w:pPr>
              <w:pStyle w:val="TableText"/>
              <w:ind w:right="432"/>
            </w:pPr>
            <w:r w:rsidRPr="00BC003B">
              <w:rPr>
                <w:color w:val="000000"/>
              </w:rPr>
              <w:t>40.1</w:t>
            </w:r>
          </w:p>
        </w:tc>
      </w:tr>
      <w:tr w:rsidR="001F4531" w:rsidRPr="00BC003B" w14:paraId="4267BAD1" w14:textId="77777777" w:rsidTr="00BD0CC2">
        <w:tc>
          <w:tcPr>
            <w:tcW w:w="893" w:type="dxa"/>
          </w:tcPr>
          <w:p w14:paraId="7FC1329C" w14:textId="77777777" w:rsidR="001F4531" w:rsidRPr="00BC003B" w:rsidRDefault="001F4531" w:rsidP="00FE0D3A">
            <w:pPr>
              <w:pStyle w:val="TableText"/>
            </w:pPr>
            <w:r w:rsidRPr="00BC003B">
              <w:t>593</w:t>
            </w:r>
          </w:p>
        </w:tc>
        <w:tc>
          <w:tcPr>
            <w:tcW w:w="965" w:type="dxa"/>
            <w:tcBorders>
              <w:top w:val="nil"/>
              <w:left w:val="nil"/>
              <w:bottom w:val="nil"/>
              <w:right w:val="nil"/>
            </w:tcBorders>
            <w:shd w:val="clear" w:color="000000" w:fill="FFFFFF"/>
            <w:vAlign w:val="bottom"/>
          </w:tcPr>
          <w:p w14:paraId="31BF96DD" w14:textId="77777777" w:rsidR="001F4531" w:rsidRPr="00BC003B" w:rsidRDefault="001F4531" w:rsidP="008F0917">
            <w:pPr>
              <w:pStyle w:val="TableText"/>
            </w:pPr>
            <w:r w:rsidRPr="00BC003B">
              <w:rPr>
                <w:color w:val="000000"/>
              </w:rPr>
              <w:t>9,972</w:t>
            </w:r>
          </w:p>
        </w:tc>
        <w:tc>
          <w:tcPr>
            <w:tcW w:w="1152" w:type="dxa"/>
            <w:tcBorders>
              <w:top w:val="nil"/>
              <w:left w:val="nil"/>
              <w:bottom w:val="nil"/>
              <w:right w:val="nil"/>
            </w:tcBorders>
            <w:shd w:val="clear" w:color="000000" w:fill="FFFFFF"/>
            <w:vAlign w:val="bottom"/>
          </w:tcPr>
          <w:p w14:paraId="1E0B706F"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37E50520" w14:textId="77777777" w:rsidR="001F4531" w:rsidRPr="00BC003B" w:rsidRDefault="001F4531" w:rsidP="009F3EFB">
            <w:pPr>
              <w:pStyle w:val="TableText"/>
              <w:ind w:right="216"/>
            </w:pPr>
            <w:r w:rsidRPr="00BC003B">
              <w:rPr>
                <w:color w:val="000000"/>
              </w:rPr>
              <w:t>266,209</w:t>
            </w:r>
          </w:p>
        </w:tc>
        <w:tc>
          <w:tcPr>
            <w:tcW w:w="1512" w:type="dxa"/>
            <w:tcBorders>
              <w:top w:val="nil"/>
              <w:left w:val="nil"/>
              <w:bottom w:val="nil"/>
              <w:right w:val="nil"/>
            </w:tcBorders>
            <w:shd w:val="clear" w:color="000000" w:fill="FFFFFF"/>
            <w:vAlign w:val="bottom"/>
          </w:tcPr>
          <w:p w14:paraId="68027C4E" w14:textId="77777777" w:rsidR="001F4531" w:rsidRPr="00BC003B" w:rsidRDefault="001F4531" w:rsidP="00FE0D3A">
            <w:pPr>
              <w:pStyle w:val="TableText"/>
              <w:ind w:right="432"/>
            </w:pPr>
            <w:r w:rsidRPr="00BC003B">
              <w:rPr>
                <w:color w:val="000000"/>
              </w:rPr>
              <w:t>41.7</w:t>
            </w:r>
          </w:p>
        </w:tc>
      </w:tr>
      <w:tr w:rsidR="001F4531" w:rsidRPr="00BC003B" w14:paraId="4DF94E2B" w14:textId="77777777" w:rsidTr="00BD0CC2">
        <w:tc>
          <w:tcPr>
            <w:tcW w:w="893" w:type="dxa"/>
          </w:tcPr>
          <w:p w14:paraId="2076AEC8" w14:textId="77777777" w:rsidR="001F4531" w:rsidRPr="00BC003B" w:rsidRDefault="001F4531" w:rsidP="00FE0D3A">
            <w:pPr>
              <w:pStyle w:val="TableText"/>
            </w:pPr>
            <w:r w:rsidRPr="00BC003B">
              <w:t>594</w:t>
            </w:r>
          </w:p>
        </w:tc>
        <w:tc>
          <w:tcPr>
            <w:tcW w:w="965" w:type="dxa"/>
            <w:tcBorders>
              <w:top w:val="nil"/>
              <w:left w:val="nil"/>
              <w:bottom w:val="nil"/>
              <w:right w:val="nil"/>
            </w:tcBorders>
            <w:shd w:val="clear" w:color="000000" w:fill="FFFFFF"/>
            <w:vAlign w:val="bottom"/>
          </w:tcPr>
          <w:p w14:paraId="041BF3BE" w14:textId="77777777" w:rsidR="001F4531" w:rsidRPr="00BC003B" w:rsidRDefault="001F4531" w:rsidP="008F0917">
            <w:pPr>
              <w:pStyle w:val="TableText"/>
            </w:pPr>
            <w:r w:rsidRPr="00BC003B">
              <w:rPr>
                <w:color w:val="000000"/>
              </w:rPr>
              <w:t>9,143</w:t>
            </w:r>
          </w:p>
        </w:tc>
        <w:tc>
          <w:tcPr>
            <w:tcW w:w="1152" w:type="dxa"/>
            <w:tcBorders>
              <w:top w:val="nil"/>
              <w:left w:val="nil"/>
              <w:bottom w:val="nil"/>
              <w:right w:val="nil"/>
            </w:tcBorders>
            <w:shd w:val="clear" w:color="000000" w:fill="FFFFFF"/>
            <w:vAlign w:val="bottom"/>
          </w:tcPr>
          <w:p w14:paraId="3F6285A2"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41AD67E0" w14:textId="77777777" w:rsidR="001F4531" w:rsidRPr="00BC003B" w:rsidRDefault="001F4531" w:rsidP="009F3EFB">
            <w:pPr>
              <w:pStyle w:val="TableText"/>
              <w:ind w:right="216"/>
            </w:pPr>
            <w:r w:rsidRPr="00BC003B">
              <w:rPr>
                <w:color w:val="000000"/>
              </w:rPr>
              <w:t>275,352</w:t>
            </w:r>
          </w:p>
        </w:tc>
        <w:tc>
          <w:tcPr>
            <w:tcW w:w="1512" w:type="dxa"/>
            <w:tcBorders>
              <w:top w:val="nil"/>
              <w:left w:val="nil"/>
              <w:bottom w:val="nil"/>
              <w:right w:val="nil"/>
            </w:tcBorders>
            <w:shd w:val="clear" w:color="000000" w:fill="FFFFFF"/>
            <w:vAlign w:val="bottom"/>
          </w:tcPr>
          <w:p w14:paraId="3476D5EA" w14:textId="77777777" w:rsidR="001F4531" w:rsidRPr="00BC003B" w:rsidRDefault="001F4531" w:rsidP="00FE0D3A">
            <w:pPr>
              <w:pStyle w:val="TableText"/>
              <w:ind w:right="432"/>
            </w:pPr>
            <w:r w:rsidRPr="00BC003B">
              <w:rPr>
                <w:color w:val="000000"/>
              </w:rPr>
              <w:t>43.1</w:t>
            </w:r>
          </w:p>
        </w:tc>
      </w:tr>
      <w:tr w:rsidR="001F4531" w:rsidRPr="00BC003B" w14:paraId="120C053A" w14:textId="77777777" w:rsidTr="00BD0CC2">
        <w:tc>
          <w:tcPr>
            <w:tcW w:w="893" w:type="dxa"/>
          </w:tcPr>
          <w:p w14:paraId="7038B17E" w14:textId="77777777" w:rsidR="001F4531" w:rsidRPr="00BC003B" w:rsidRDefault="001F4531" w:rsidP="00FE0D3A">
            <w:pPr>
              <w:pStyle w:val="TableText"/>
            </w:pPr>
            <w:r w:rsidRPr="00BC003B">
              <w:t>595</w:t>
            </w:r>
          </w:p>
        </w:tc>
        <w:tc>
          <w:tcPr>
            <w:tcW w:w="965" w:type="dxa"/>
            <w:tcBorders>
              <w:top w:val="nil"/>
              <w:left w:val="nil"/>
              <w:bottom w:val="nil"/>
              <w:right w:val="nil"/>
            </w:tcBorders>
            <w:shd w:val="clear" w:color="000000" w:fill="FFFFFF"/>
            <w:vAlign w:val="bottom"/>
          </w:tcPr>
          <w:p w14:paraId="49FE21DD" w14:textId="77777777" w:rsidR="001F4531" w:rsidRPr="00BC003B" w:rsidRDefault="001F4531" w:rsidP="008F0917">
            <w:pPr>
              <w:pStyle w:val="TableText"/>
            </w:pPr>
            <w:r w:rsidRPr="00BC003B">
              <w:rPr>
                <w:color w:val="000000"/>
              </w:rPr>
              <w:t>9,596</w:t>
            </w:r>
          </w:p>
        </w:tc>
        <w:tc>
          <w:tcPr>
            <w:tcW w:w="1152" w:type="dxa"/>
            <w:tcBorders>
              <w:top w:val="nil"/>
              <w:left w:val="nil"/>
              <w:bottom w:val="nil"/>
              <w:right w:val="nil"/>
            </w:tcBorders>
            <w:shd w:val="clear" w:color="000000" w:fill="FFFFFF"/>
            <w:vAlign w:val="bottom"/>
          </w:tcPr>
          <w:p w14:paraId="3565F520"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23799E4D" w14:textId="77777777" w:rsidR="001F4531" w:rsidRPr="00BC003B" w:rsidRDefault="001F4531" w:rsidP="009F3EFB">
            <w:pPr>
              <w:pStyle w:val="TableText"/>
              <w:ind w:right="216"/>
            </w:pPr>
            <w:r w:rsidRPr="00BC003B">
              <w:rPr>
                <w:color w:val="000000"/>
              </w:rPr>
              <w:t>284,948</w:t>
            </w:r>
          </w:p>
        </w:tc>
        <w:tc>
          <w:tcPr>
            <w:tcW w:w="1512" w:type="dxa"/>
            <w:tcBorders>
              <w:top w:val="nil"/>
              <w:left w:val="nil"/>
              <w:bottom w:val="nil"/>
              <w:right w:val="nil"/>
            </w:tcBorders>
            <w:shd w:val="clear" w:color="000000" w:fill="FFFFFF"/>
            <w:vAlign w:val="bottom"/>
          </w:tcPr>
          <w:p w14:paraId="0BBAA301" w14:textId="77777777" w:rsidR="001F4531" w:rsidRPr="00BC003B" w:rsidRDefault="001F4531" w:rsidP="00FE0D3A">
            <w:pPr>
              <w:pStyle w:val="TableText"/>
              <w:ind w:right="432"/>
            </w:pPr>
            <w:r w:rsidRPr="00BC003B">
              <w:rPr>
                <w:color w:val="000000"/>
              </w:rPr>
              <w:t>44.6</w:t>
            </w:r>
          </w:p>
        </w:tc>
      </w:tr>
      <w:tr w:rsidR="001F4531" w:rsidRPr="00BC003B" w14:paraId="516AA5B5" w14:textId="77777777" w:rsidTr="00BD0CC2">
        <w:tc>
          <w:tcPr>
            <w:tcW w:w="893" w:type="dxa"/>
          </w:tcPr>
          <w:p w14:paraId="72314DD2" w14:textId="77777777" w:rsidR="001F4531" w:rsidRPr="00BC003B" w:rsidRDefault="001F4531" w:rsidP="00FE0D3A">
            <w:pPr>
              <w:pStyle w:val="TableText"/>
            </w:pPr>
            <w:r w:rsidRPr="00BC003B">
              <w:t>596</w:t>
            </w:r>
          </w:p>
        </w:tc>
        <w:tc>
          <w:tcPr>
            <w:tcW w:w="965" w:type="dxa"/>
            <w:tcBorders>
              <w:top w:val="nil"/>
              <w:left w:val="nil"/>
              <w:bottom w:val="nil"/>
              <w:right w:val="nil"/>
            </w:tcBorders>
            <w:shd w:val="clear" w:color="000000" w:fill="FFFFFF"/>
            <w:vAlign w:val="bottom"/>
          </w:tcPr>
          <w:p w14:paraId="688363A1" w14:textId="77777777" w:rsidR="001F4531" w:rsidRPr="00BC003B" w:rsidRDefault="001F4531" w:rsidP="008F0917">
            <w:pPr>
              <w:pStyle w:val="TableText"/>
            </w:pPr>
            <w:r w:rsidRPr="00BC003B">
              <w:rPr>
                <w:color w:val="000000"/>
              </w:rPr>
              <w:t>9,032</w:t>
            </w:r>
          </w:p>
        </w:tc>
        <w:tc>
          <w:tcPr>
            <w:tcW w:w="1152" w:type="dxa"/>
            <w:tcBorders>
              <w:top w:val="nil"/>
              <w:left w:val="nil"/>
              <w:bottom w:val="nil"/>
              <w:right w:val="nil"/>
            </w:tcBorders>
            <w:shd w:val="clear" w:color="000000" w:fill="FFFFFF"/>
            <w:vAlign w:val="bottom"/>
          </w:tcPr>
          <w:p w14:paraId="1391F886"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61F7E8C5" w14:textId="77777777" w:rsidR="001F4531" w:rsidRPr="00BC003B" w:rsidRDefault="001F4531" w:rsidP="009F3EFB">
            <w:pPr>
              <w:pStyle w:val="TableText"/>
              <w:ind w:right="216"/>
            </w:pPr>
            <w:r w:rsidRPr="00BC003B">
              <w:rPr>
                <w:color w:val="000000"/>
              </w:rPr>
              <w:t>293,980</w:t>
            </w:r>
          </w:p>
        </w:tc>
        <w:tc>
          <w:tcPr>
            <w:tcW w:w="1512" w:type="dxa"/>
            <w:tcBorders>
              <w:top w:val="nil"/>
              <w:left w:val="nil"/>
              <w:bottom w:val="nil"/>
              <w:right w:val="nil"/>
            </w:tcBorders>
            <w:shd w:val="clear" w:color="000000" w:fill="FFFFFF"/>
            <w:vAlign w:val="bottom"/>
          </w:tcPr>
          <w:p w14:paraId="7EA9C154" w14:textId="77777777" w:rsidR="001F4531" w:rsidRPr="00BC003B" w:rsidRDefault="001F4531" w:rsidP="00FE0D3A">
            <w:pPr>
              <w:pStyle w:val="TableText"/>
              <w:ind w:right="432"/>
            </w:pPr>
            <w:r w:rsidRPr="00BC003B">
              <w:rPr>
                <w:color w:val="000000"/>
              </w:rPr>
              <w:t>46.0</w:t>
            </w:r>
          </w:p>
        </w:tc>
      </w:tr>
      <w:tr w:rsidR="001F4531" w:rsidRPr="00BC003B" w14:paraId="67B3B854" w14:textId="77777777" w:rsidTr="00BD0CC2">
        <w:tc>
          <w:tcPr>
            <w:tcW w:w="893" w:type="dxa"/>
          </w:tcPr>
          <w:p w14:paraId="0363E3B4" w14:textId="77777777" w:rsidR="001F4531" w:rsidRPr="00BC003B" w:rsidRDefault="001F4531" w:rsidP="00FE0D3A">
            <w:pPr>
              <w:pStyle w:val="TableText"/>
            </w:pPr>
            <w:r w:rsidRPr="00BC003B">
              <w:t>597</w:t>
            </w:r>
          </w:p>
        </w:tc>
        <w:tc>
          <w:tcPr>
            <w:tcW w:w="965" w:type="dxa"/>
            <w:tcBorders>
              <w:top w:val="nil"/>
              <w:left w:val="nil"/>
              <w:bottom w:val="nil"/>
              <w:right w:val="nil"/>
            </w:tcBorders>
            <w:shd w:val="clear" w:color="000000" w:fill="FFFFFF"/>
            <w:vAlign w:val="bottom"/>
          </w:tcPr>
          <w:p w14:paraId="2A2326CA" w14:textId="77777777" w:rsidR="001F4531" w:rsidRPr="00BC003B" w:rsidRDefault="001F4531" w:rsidP="008F0917">
            <w:pPr>
              <w:pStyle w:val="TableText"/>
            </w:pPr>
            <w:r w:rsidRPr="00BC003B">
              <w:rPr>
                <w:color w:val="000000"/>
              </w:rPr>
              <w:t>13,994</w:t>
            </w:r>
          </w:p>
        </w:tc>
        <w:tc>
          <w:tcPr>
            <w:tcW w:w="1152" w:type="dxa"/>
            <w:tcBorders>
              <w:top w:val="nil"/>
              <w:left w:val="nil"/>
              <w:bottom w:val="nil"/>
              <w:right w:val="nil"/>
            </w:tcBorders>
            <w:shd w:val="clear" w:color="000000" w:fill="FFFFFF"/>
            <w:vAlign w:val="bottom"/>
          </w:tcPr>
          <w:p w14:paraId="2193E847"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4242BDEA" w14:textId="77777777" w:rsidR="001F4531" w:rsidRPr="00BC003B" w:rsidRDefault="001F4531" w:rsidP="009F3EFB">
            <w:pPr>
              <w:pStyle w:val="TableText"/>
              <w:ind w:right="216"/>
            </w:pPr>
            <w:r w:rsidRPr="00BC003B">
              <w:rPr>
                <w:color w:val="000000"/>
              </w:rPr>
              <w:t>307,974</w:t>
            </w:r>
          </w:p>
        </w:tc>
        <w:tc>
          <w:tcPr>
            <w:tcW w:w="1512" w:type="dxa"/>
            <w:tcBorders>
              <w:top w:val="nil"/>
              <w:left w:val="nil"/>
              <w:bottom w:val="nil"/>
              <w:right w:val="nil"/>
            </w:tcBorders>
            <w:shd w:val="clear" w:color="000000" w:fill="FFFFFF"/>
            <w:vAlign w:val="bottom"/>
          </w:tcPr>
          <w:p w14:paraId="157C96D9" w14:textId="77777777" w:rsidR="001F4531" w:rsidRPr="00BC003B" w:rsidRDefault="001F4531" w:rsidP="00FE0D3A">
            <w:pPr>
              <w:pStyle w:val="TableText"/>
              <w:ind w:right="432"/>
            </w:pPr>
            <w:r w:rsidRPr="00BC003B">
              <w:rPr>
                <w:color w:val="000000"/>
              </w:rPr>
              <w:t>48.2</w:t>
            </w:r>
          </w:p>
        </w:tc>
      </w:tr>
      <w:tr w:rsidR="001F4531" w:rsidRPr="00BC003B" w14:paraId="76BB4A21" w14:textId="77777777" w:rsidTr="00BD0CC2">
        <w:tc>
          <w:tcPr>
            <w:tcW w:w="893" w:type="dxa"/>
          </w:tcPr>
          <w:p w14:paraId="74B362E0" w14:textId="77777777" w:rsidR="001F4531" w:rsidRPr="00BC003B" w:rsidRDefault="001F4531" w:rsidP="00FE0D3A">
            <w:pPr>
              <w:pStyle w:val="TableText"/>
            </w:pPr>
            <w:r w:rsidRPr="00BC003B">
              <w:t>598</w:t>
            </w:r>
          </w:p>
        </w:tc>
        <w:tc>
          <w:tcPr>
            <w:tcW w:w="965" w:type="dxa"/>
            <w:tcBorders>
              <w:top w:val="nil"/>
              <w:left w:val="nil"/>
              <w:bottom w:val="nil"/>
              <w:right w:val="nil"/>
            </w:tcBorders>
            <w:shd w:val="clear" w:color="000000" w:fill="FFFFFF"/>
            <w:vAlign w:val="bottom"/>
          </w:tcPr>
          <w:p w14:paraId="20E52EF4" w14:textId="77777777" w:rsidR="001F4531" w:rsidRPr="00BC003B" w:rsidRDefault="001F4531" w:rsidP="008F0917">
            <w:pPr>
              <w:pStyle w:val="TableText"/>
            </w:pPr>
            <w:r w:rsidRPr="00BC003B">
              <w:rPr>
                <w:color w:val="000000"/>
              </w:rPr>
              <w:t>4,554</w:t>
            </w:r>
          </w:p>
        </w:tc>
        <w:tc>
          <w:tcPr>
            <w:tcW w:w="1152" w:type="dxa"/>
            <w:tcBorders>
              <w:top w:val="nil"/>
              <w:left w:val="nil"/>
              <w:bottom w:val="nil"/>
              <w:right w:val="nil"/>
            </w:tcBorders>
            <w:shd w:val="clear" w:color="000000" w:fill="FFFFFF"/>
            <w:vAlign w:val="bottom"/>
          </w:tcPr>
          <w:p w14:paraId="1346F89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24BCA529" w14:textId="77777777" w:rsidR="001F4531" w:rsidRPr="00BC003B" w:rsidRDefault="001F4531" w:rsidP="009F3EFB">
            <w:pPr>
              <w:pStyle w:val="TableText"/>
              <w:ind w:right="216"/>
            </w:pPr>
            <w:r w:rsidRPr="00BC003B">
              <w:rPr>
                <w:color w:val="000000"/>
              </w:rPr>
              <w:t>312,528</w:t>
            </w:r>
          </w:p>
        </w:tc>
        <w:tc>
          <w:tcPr>
            <w:tcW w:w="1512" w:type="dxa"/>
            <w:tcBorders>
              <w:top w:val="nil"/>
              <w:left w:val="nil"/>
              <w:bottom w:val="nil"/>
              <w:right w:val="nil"/>
            </w:tcBorders>
            <w:shd w:val="clear" w:color="000000" w:fill="FFFFFF"/>
            <w:vAlign w:val="bottom"/>
          </w:tcPr>
          <w:p w14:paraId="7418CE9D" w14:textId="77777777" w:rsidR="001F4531" w:rsidRPr="00BC003B" w:rsidRDefault="001F4531" w:rsidP="00FE0D3A">
            <w:pPr>
              <w:pStyle w:val="TableText"/>
              <w:ind w:right="432"/>
            </w:pPr>
            <w:r w:rsidRPr="00BC003B">
              <w:rPr>
                <w:color w:val="000000"/>
              </w:rPr>
              <w:t>48.9</w:t>
            </w:r>
          </w:p>
        </w:tc>
      </w:tr>
      <w:tr w:rsidR="001F4531" w:rsidRPr="00BC003B" w14:paraId="798A030D" w14:textId="77777777" w:rsidTr="00BD0CC2">
        <w:tc>
          <w:tcPr>
            <w:tcW w:w="893" w:type="dxa"/>
          </w:tcPr>
          <w:p w14:paraId="0A17BFD0" w14:textId="77777777" w:rsidR="001F4531" w:rsidRPr="00BC003B" w:rsidRDefault="001F4531" w:rsidP="00FE0D3A">
            <w:pPr>
              <w:pStyle w:val="TableText"/>
            </w:pPr>
            <w:r w:rsidRPr="00BC003B">
              <w:t>599</w:t>
            </w:r>
          </w:p>
        </w:tc>
        <w:tc>
          <w:tcPr>
            <w:tcW w:w="965" w:type="dxa"/>
            <w:tcBorders>
              <w:top w:val="nil"/>
              <w:left w:val="nil"/>
              <w:bottom w:val="nil"/>
              <w:right w:val="nil"/>
            </w:tcBorders>
            <w:shd w:val="clear" w:color="000000" w:fill="FFFFFF"/>
            <w:vAlign w:val="bottom"/>
          </w:tcPr>
          <w:p w14:paraId="4C2650B9" w14:textId="77777777" w:rsidR="001F4531" w:rsidRPr="00BC003B" w:rsidRDefault="001F4531" w:rsidP="008F0917">
            <w:pPr>
              <w:pStyle w:val="TableText"/>
            </w:pPr>
            <w:r w:rsidRPr="00BC003B">
              <w:rPr>
                <w:color w:val="000000"/>
              </w:rPr>
              <w:t>13,710</w:t>
            </w:r>
          </w:p>
        </w:tc>
        <w:tc>
          <w:tcPr>
            <w:tcW w:w="1152" w:type="dxa"/>
            <w:tcBorders>
              <w:top w:val="nil"/>
              <w:left w:val="nil"/>
              <w:bottom w:val="nil"/>
              <w:right w:val="nil"/>
            </w:tcBorders>
            <w:shd w:val="clear" w:color="000000" w:fill="FFFFFF"/>
            <w:vAlign w:val="bottom"/>
          </w:tcPr>
          <w:p w14:paraId="74F3B1F4" w14:textId="77777777" w:rsidR="001F4531" w:rsidRPr="00BC003B" w:rsidRDefault="001F4531" w:rsidP="00FE0D3A">
            <w:pPr>
              <w:pStyle w:val="TableText"/>
              <w:ind w:right="288"/>
            </w:pPr>
            <w:r w:rsidRPr="00BC003B">
              <w:rPr>
                <w:color w:val="000000"/>
              </w:rPr>
              <w:t>2.1</w:t>
            </w:r>
          </w:p>
        </w:tc>
        <w:tc>
          <w:tcPr>
            <w:tcW w:w="1512" w:type="dxa"/>
            <w:tcBorders>
              <w:top w:val="nil"/>
              <w:left w:val="nil"/>
              <w:bottom w:val="nil"/>
              <w:right w:val="nil"/>
            </w:tcBorders>
            <w:shd w:val="clear" w:color="000000" w:fill="FFFFFF"/>
            <w:vAlign w:val="bottom"/>
          </w:tcPr>
          <w:p w14:paraId="43FEDB4C" w14:textId="77777777" w:rsidR="001F4531" w:rsidRPr="00BC003B" w:rsidRDefault="001F4531" w:rsidP="009F3EFB">
            <w:pPr>
              <w:pStyle w:val="TableText"/>
              <w:ind w:right="216"/>
            </w:pPr>
            <w:r w:rsidRPr="00BC003B">
              <w:rPr>
                <w:color w:val="000000"/>
              </w:rPr>
              <w:t>326,238</w:t>
            </w:r>
          </w:p>
        </w:tc>
        <w:tc>
          <w:tcPr>
            <w:tcW w:w="1512" w:type="dxa"/>
            <w:tcBorders>
              <w:top w:val="nil"/>
              <w:left w:val="nil"/>
              <w:bottom w:val="nil"/>
              <w:right w:val="nil"/>
            </w:tcBorders>
            <w:shd w:val="clear" w:color="000000" w:fill="FFFFFF"/>
            <w:vAlign w:val="bottom"/>
          </w:tcPr>
          <w:p w14:paraId="232FBD9D" w14:textId="77777777" w:rsidR="001F4531" w:rsidRPr="00BC003B" w:rsidRDefault="001F4531" w:rsidP="00FE0D3A">
            <w:pPr>
              <w:pStyle w:val="TableText"/>
              <w:ind w:right="432"/>
            </w:pPr>
            <w:r w:rsidRPr="00BC003B">
              <w:rPr>
                <w:color w:val="000000"/>
              </w:rPr>
              <w:t>51.0</w:t>
            </w:r>
          </w:p>
        </w:tc>
      </w:tr>
      <w:tr w:rsidR="001F4531" w:rsidRPr="00BC003B" w14:paraId="19F48870" w14:textId="77777777" w:rsidTr="00BD0CC2">
        <w:tc>
          <w:tcPr>
            <w:tcW w:w="893" w:type="dxa"/>
          </w:tcPr>
          <w:p w14:paraId="3EA413D1" w14:textId="77777777" w:rsidR="001F4531" w:rsidRPr="00BC003B" w:rsidRDefault="001F4531" w:rsidP="00FE0D3A">
            <w:pPr>
              <w:pStyle w:val="TableText"/>
            </w:pPr>
            <w:r w:rsidRPr="00BC003B">
              <w:t>600</w:t>
            </w:r>
          </w:p>
        </w:tc>
        <w:tc>
          <w:tcPr>
            <w:tcW w:w="965" w:type="dxa"/>
            <w:tcBorders>
              <w:top w:val="nil"/>
              <w:left w:val="nil"/>
              <w:bottom w:val="nil"/>
              <w:right w:val="nil"/>
            </w:tcBorders>
            <w:shd w:val="clear" w:color="000000" w:fill="FFFFFF"/>
            <w:vAlign w:val="bottom"/>
          </w:tcPr>
          <w:p w14:paraId="379909C6" w14:textId="77777777" w:rsidR="001F4531" w:rsidRPr="00BC003B" w:rsidRDefault="001F4531" w:rsidP="008F0917">
            <w:pPr>
              <w:pStyle w:val="TableText"/>
            </w:pPr>
            <w:r w:rsidRPr="00BC003B">
              <w:rPr>
                <w:color w:val="000000"/>
              </w:rPr>
              <w:t>4,574</w:t>
            </w:r>
          </w:p>
        </w:tc>
        <w:tc>
          <w:tcPr>
            <w:tcW w:w="1152" w:type="dxa"/>
            <w:tcBorders>
              <w:top w:val="nil"/>
              <w:left w:val="nil"/>
              <w:bottom w:val="nil"/>
              <w:right w:val="nil"/>
            </w:tcBorders>
            <w:shd w:val="clear" w:color="000000" w:fill="FFFFFF"/>
            <w:vAlign w:val="bottom"/>
          </w:tcPr>
          <w:p w14:paraId="0518CA66"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231959E3" w14:textId="77777777" w:rsidR="001F4531" w:rsidRPr="00BC003B" w:rsidRDefault="001F4531" w:rsidP="009F3EFB">
            <w:pPr>
              <w:pStyle w:val="TableText"/>
              <w:ind w:right="216"/>
            </w:pPr>
            <w:r w:rsidRPr="00BC003B">
              <w:rPr>
                <w:color w:val="000000"/>
              </w:rPr>
              <w:t>330,812</w:t>
            </w:r>
          </w:p>
        </w:tc>
        <w:tc>
          <w:tcPr>
            <w:tcW w:w="1512" w:type="dxa"/>
            <w:tcBorders>
              <w:top w:val="nil"/>
              <w:left w:val="nil"/>
              <w:bottom w:val="nil"/>
              <w:right w:val="nil"/>
            </w:tcBorders>
            <w:shd w:val="clear" w:color="000000" w:fill="FFFFFF"/>
            <w:vAlign w:val="bottom"/>
          </w:tcPr>
          <w:p w14:paraId="1E9A2119" w14:textId="77777777" w:rsidR="001F4531" w:rsidRPr="00BC003B" w:rsidRDefault="001F4531" w:rsidP="00FE0D3A">
            <w:pPr>
              <w:pStyle w:val="TableText"/>
              <w:ind w:right="432"/>
            </w:pPr>
            <w:r w:rsidRPr="00BC003B">
              <w:rPr>
                <w:color w:val="000000"/>
              </w:rPr>
              <w:t>51.8</w:t>
            </w:r>
          </w:p>
        </w:tc>
      </w:tr>
      <w:tr w:rsidR="001F4531" w:rsidRPr="00BC003B" w14:paraId="578A507D" w14:textId="77777777" w:rsidTr="00BD0CC2">
        <w:tc>
          <w:tcPr>
            <w:tcW w:w="893" w:type="dxa"/>
          </w:tcPr>
          <w:p w14:paraId="5522E7AF" w14:textId="77777777" w:rsidR="001F4531" w:rsidRPr="00BC003B" w:rsidRDefault="001F4531" w:rsidP="00FE0D3A">
            <w:pPr>
              <w:pStyle w:val="TableText"/>
            </w:pPr>
            <w:r w:rsidRPr="00BC003B">
              <w:t>601</w:t>
            </w:r>
          </w:p>
        </w:tc>
        <w:tc>
          <w:tcPr>
            <w:tcW w:w="965" w:type="dxa"/>
            <w:tcBorders>
              <w:top w:val="nil"/>
              <w:left w:val="nil"/>
              <w:bottom w:val="nil"/>
              <w:right w:val="nil"/>
            </w:tcBorders>
            <w:shd w:val="clear" w:color="000000" w:fill="FFFFFF"/>
            <w:vAlign w:val="bottom"/>
          </w:tcPr>
          <w:p w14:paraId="371F0ADA" w14:textId="77777777" w:rsidR="001F4531" w:rsidRPr="00BC003B" w:rsidRDefault="001F4531" w:rsidP="008F0917">
            <w:pPr>
              <w:pStyle w:val="TableText"/>
            </w:pPr>
            <w:r w:rsidRPr="00BC003B">
              <w:rPr>
                <w:color w:val="000000"/>
              </w:rPr>
              <w:t>11,078</w:t>
            </w:r>
          </w:p>
        </w:tc>
        <w:tc>
          <w:tcPr>
            <w:tcW w:w="1152" w:type="dxa"/>
            <w:tcBorders>
              <w:top w:val="nil"/>
              <w:left w:val="nil"/>
              <w:bottom w:val="nil"/>
              <w:right w:val="nil"/>
            </w:tcBorders>
            <w:shd w:val="clear" w:color="000000" w:fill="FFFFFF"/>
            <w:vAlign w:val="bottom"/>
          </w:tcPr>
          <w:p w14:paraId="3CF024B6"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63BD39F3" w14:textId="77777777" w:rsidR="001F4531" w:rsidRPr="00BC003B" w:rsidRDefault="001F4531" w:rsidP="009F3EFB">
            <w:pPr>
              <w:pStyle w:val="TableText"/>
              <w:ind w:right="216"/>
            </w:pPr>
            <w:r w:rsidRPr="00BC003B">
              <w:rPr>
                <w:color w:val="000000"/>
              </w:rPr>
              <w:t>341,890</w:t>
            </w:r>
          </w:p>
        </w:tc>
        <w:tc>
          <w:tcPr>
            <w:tcW w:w="1512" w:type="dxa"/>
            <w:tcBorders>
              <w:top w:val="nil"/>
              <w:left w:val="nil"/>
              <w:bottom w:val="nil"/>
              <w:right w:val="nil"/>
            </w:tcBorders>
            <w:shd w:val="clear" w:color="000000" w:fill="FFFFFF"/>
            <w:vAlign w:val="bottom"/>
          </w:tcPr>
          <w:p w14:paraId="6D650554" w14:textId="77777777" w:rsidR="001F4531" w:rsidRPr="00BC003B" w:rsidRDefault="001F4531" w:rsidP="00FE0D3A">
            <w:pPr>
              <w:pStyle w:val="TableText"/>
              <w:ind w:right="432"/>
            </w:pPr>
            <w:r w:rsidRPr="00BC003B">
              <w:rPr>
                <w:color w:val="000000"/>
              </w:rPr>
              <w:t>53.5</w:t>
            </w:r>
          </w:p>
        </w:tc>
      </w:tr>
      <w:tr w:rsidR="001F4531" w:rsidRPr="00BC003B" w14:paraId="6C7A3C3D" w14:textId="77777777" w:rsidTr="00BD0CC2">
        <w:tc>
          <w:tcPr>
            <w:tcW w:w="893" w:type="dxa"/>
          </w:tcPr>
          <w:p w14:paraId="703EB7AE" w14:textId="77777777" w:rsidR="001F4531" w:rsidRPr="00BC003B" w:rsidRDefault="001F4531" w:rsidP="00FE0D3A">
            <w:pPr>
              <w:pStyle w:val="TableText"/>
            </w:pPr>
            <w:r w:rsidRPr="00BC003B">
              <w:t>602</w:t>
            </w:r>
          </w:p>
        </w:tc>
        <w:tc>
          <w:tcPr>
            <w:tcW w:w="965" w:type="dxa"/>
            <w:tcBorders>
              <w:top w:val="nil"/>
              <w:left w:val="nil"/>
              <w:bottom w:val="nil"/>
              <w:right w:val="nil"/>
            </w:tcBorders>
            <w:shd w:val="clear" w:color="000000" w:fill="FFFFFF"/>
            <w:vAlign w:val="bottom"/>
          </w:tcPr>
          <w:p w14:paraId="31197A1C" w14:textId="77777777" w:rsidR="001F4531" w:rsidRPr="00BC003B" w:rsidRDefault="001F4531" w:rsidP="008F0917">
            <w:pPr>
              <w:pStyle w:val="TableText"/>
            </w:pPr>
            <w:r w:rsidRPr="00BC003B">
              <w:rPr>
                <w:color w:val="000000"/>
              </w:rPr>
              <w:t>8,991</w:t>
            </w:r>
          </w:p>
        </w:tc>
        <w:tc>
          <w:tcPr>
            <w:tcW w:w="1152" w:type="dxa"/>
            <w:tcBorders>
              <w:top w:val="nil"/>
              <w:left w:val="nil"/>
              <w:bottom w:val="nil"/>
              <w:right w:val="nil"/>
            </w:tcBorders>
            <w:shd w:val="clear" w:color="000000" w:fill="FFFFFF"/>
            <w:vAlign w:val="bottom"/>
          </w:tcPr>
          <w:p w14:paraId="396E4D3A"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579587BB" w14:textId="77777777" w:rsidR="001F4531" w:rsidRPr="00BC003B" w:rsidRDefault="001F4531" w:rsidP="009F3EFB">
            <w:pPr>
              <w:pStyle w:val="TableText"/>
              <w:ind w:right="216"/>
            </w:pPr>
            <w:r w:rsidRPr="00BC003B">
              <w:rPr>
                <w:color w:val="000000"/>
              </w:rPr>
              <w:t>350,881</w:t>
            </w:r>
          </w:p>
        </w:tc>
        <w:tc>
          <w:tcPr>
            <w:tcW w:w="1512" w:type="dxa"/>
            <w:tcBorders>
              <w:top w:val="nil"/>
              <w:left w:val="nil"/>
              <w:bottom w:val="nil"/>
              <w:right w:val="nil"/>
            </w:tcBorders>
            <w:shd w:val="clear" w:color="000000" w:fill="FFFFFF"/>
            <w:vAlign w:val="bottom"/>
          </w:tcPr>
          <w:p w14:paraId="1E84ECB9" w14:textId="77777777" w:rsidR="001F4531" w:rsidRPr="00BC003B" w:rsidRDefault="001F4531" w:rsidP="00FE0D3A">
            <w:pPr>
              <w:pStyle w:val="TableText"/>
              <w:ind w:right="432"/>
            </w:pPr>
            <w:r w:rsidRPr="00BC003B">
              <w:rPr>
                <w:color w:val="000000"/>
              </w:rPr>
              <w:t>54.9</w:t>
            </w:r>
          </w:p>
        </w:tc>
      </w:tr>
      <w:tr w:rsidR="001F4531" w:rsidRPr="00BC003B" w14:paraId="1E85D0E4" w14:textId="77777777" w:rsidTr="00BD0CC2">
        <w:tc>
          <w:tcPr>
            <w:tcW w:w="893" w:type="dxa"/>
          </w:tcPr>
          <w:p w14:paraId="2865D17E" w14:textId="77777777" w:rsidR="001F4531" w:rsidRPr="00BC003B" w:rsidRDefault="001F4531" w:rsidP="00FE0D3A">
            <w:pPr>
              <w:pStyle w:val="TableText"/>
            </w:pPr>
            <w:r w:rsidRPr="00BC003B">
              <w:t>603</w:t>
            </w:r>
          </w:p>
        </w:tc>
        <w:tc>
          <w:tcPr>
            <w:tcW w:w="965" w:type="dxa"/>
            <w:tcBorders>
              <w:top w:val="nil"/>
              <w:left w:val="nil"/>
              <w:bottom w:val="nil"/>
              <w:right w:val="nil"/>
            </w:tcBorders>
            <w:shd w:val="clear" w:color="000000" w:fill="FFFFFF"/>
            <w:vAlign w:val="bottom"/>
          </w:tcPr>
          <w:p w14:paraId="6522A6D0" w14:textId="77777777" w:rsidR="001F4531" w:rsidRPr="00BC003B" w:rsidRDefault="001F4531" w:rsidP="008F0917">
            <w:pPr>
              <w:pStyle w:val="TableText"/>
            </w:pPr>
            <w:r w:rsidRPr="00BC003B">
              <w:rPr>
                <w:color w:val="000000"/>
              </w:rPr>
              <w:t>8,605</w:t>
            </w:r>
          </w:p>
        </w:tc>
        <w:tc>
          <w:tcPr>
            <w:tcW w:w="1152" w:type="dxa"/>
            <w:tcBorders>
              <w:top w:val="nil"/>
              <w:left w:val="nil"/>
              <w:bottom w:val="nil"/>
              <w:right w:val="nil"/>
            </w:tcBorders>
            <w:shd w:val="clear" w:color="000000" w:fill="FFFFFF"/>
            <w:vAlign w:val="bottom"/>
          </w:tcPr>
          <w:p w14:paraId="7D6663CF"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5C0FEBC4" w14:textId="77777777" w:rsidR="001F4531" w:rsidRPr="00BC003B" w:rsidRDefault="001F4531" w:rsidP="009F3EFB">
            <w:pPr>
              <w:pStyle w:val="TableText"/>
              <w:ind w:right="216"/>
            </w:pPr>
            <w:r w:rsidRPr="00BC003B">
              <w:rPr>
                <w:color w:val="000000"/>
              </w:rPr>
              <w:t>359,486</w:t>
            </w:r>
          </w:p>
        </w:tc>
        <w:tc>
          <w:tcPr>
            <w:tcW w:w="1512" w:type="dxa"/>
            <w:tcBorders>
              <w:top w:val="nil"/>
              <w:left w:val="nil"/>
              <w:bottom w:val="nil"/>
              <w:right w:val="nil"/>
            </w:tcBorders>
            <w:shd w:val="clear" w:color="000000" w:fill="FFFFFF"/>
            <w:vAlign w:val="bottom"/>
          </w:tcPr>
          <w:p w14:paraId="69D4A9DF" w14:textId="77777777" w:rsidR="001F4531" w:rsidRPr="00BC003B" w:rsidRDefault="001F4531" w:rsidP="00FE0D3A">
            <w:pPr>
              <w:pStyle w:val="TableText"/>
              <w:ind w:right="432"/>
            </w:pPr>
            <w:r w:rsidRPr="00BC003B">
              <w:rPr>
                <w:color w:val="000000"/>
              </w:rPr>
              <w:t>56.2</w:t>
            </w:r>
          </w:p>
        </w:tc>
      </w:tr>
      <w:tr w:rsidR="001F4531" w:rsidRPr="00BC003B" w14:paraId="345ECF02" w14:textId="77777777" w:rsidTr="00BD0CC2">
        <w:tc>
          <w:tcPr>
            <w:tcW w:w="893" w:type="dxa"/>
          </w:tcPr>
          <w:p w14:paraId="0EAB7E7E" w14:textId="77777777" w:rsidR="001F4531" w:rsidRPr="00BC003B" w:rsidRDefault="001F4531" w:rsidP="00FE0D3A">
            <w:pPr>
              <w:pStyle w:val="TableText"/>
            </w:pPr>
            <w:r w:rsidRPr="00BC003B">
              <w:t>604</w:t>
            </w:r>
          </w:p>
        </w:tc>
        <w:tc>
          <w:tcPr>
            <w:tcW w:w="965" w:type="dxa"/>
            <w:tcBorders>
              <w:top w:val="nil"/>
              <w:left w:val="nil"/>
              <w:bottom w:val="nil"/>
              <w:right w:val="nil"/>
            </w:tcBorders>
            <w:shd w:val="clear" w:color="000000" w:fill="FFFFFF"/>
            <w:vAlign w:val="bottom"/>
          </w:tcPr>
          <w:p w14:paraId="64205C12" w14:textId="77777777" w:rsidR="001F4531" w:rsidRPr="00BC003B" w:rsidRDefault="001F4531" w:rsidP="008F0917">
            <w:pPr>
              <w:pStyle w:val="TableText"/>
            </w:pPr>
            <w:r w:rsidRPr="00BC003B">
              <w:rPr>
                <w:color w:val="000000"/>
              </w:rPr>
              <w:t>11,133</w:t>
            </w:r>
          </w:p>
        </w:tc>
        <w:tc>
          <w:tcPr>
            <w:tcW w:w="1152" w:type="dxa"/>
            <w:tcBorders>
              <w:top w:val="nil"/>
              <w:left w:val="nil"/>
              <w:bottom w:val="nil"/>
              <w:right w:val="nil"/>
            </w:tcBorders>
            <w:shd w:val="clear" w:color="000000" w:fill="FFFFFF"/>
            <w:vAlign w:val="bottom"/>
          </w:tcPr>
          <w:p w14:paraId="48791680"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6860FEEB" w14:textId="77777777" w:rsidR="001F4531" w:rsidRPr="00BC003B" w:rsidRDefault="001F4531" w:rsidP="009F3EFB">
            <w:pPr>
              <w:pStyle w:val="TableText"/>
              <w:ind w:right="216"/>
            </w:pPr>
            <w:r w:rsidRPr="00BC003B">
              <w:rPr>
                <w:color w:val="000000"/>
              </w:rPr>
              <w:t>370,619</w:t>
            </w:r>
          </w:p>
        </w:tc>
        <w:tc>
          <w:tcPr>
            <w:tcW w:w="1512" w:type="dxa"/>
            <w:tcBorders>
              <w:top w:val="nil"/>
              <w:left w:val="nil"/>
              <w:bottom w:val="nil"/>
              <w:right w:val="nil"/>
            </w:tcBorders>
            <w:shd w:val="clear" w:color="000000" w:fill="FFFFFF"/>
            <w:vAlign w:val="bottom"/>
          </w:tcPr>
          <w:p w14:paraId="6C207614" w14:textId="77777777" w:rsidR="001F4531" w:rsidRPr="00BC003B" w:rsidRDefault="001F4531" w:rsidP="00FE0D3A">
            <w:pPr>
              <w:pStyle w:val="TableText"/>
              <w:ind w:right="432"/>
            </w:pPr>
            <w:r w:rsidRPr="00BC003B">
              <w:rPr>
                <w:color w:val="000000"/>
              </w:rPr>
              <w:t>58.0</w:t>
            </w:r>
          </w:p>
        </w:tc>
      </w:tr>
      <w:tr w:rsidR="001F4531" w:rsidRPr="00BC003B" w14:paraId="40CE51DC" w14:textId="77777777" w:rsidTr="00BD0CC2">
        <w:tc>
          <w:tcPr>
            <w:tcW w:w="893" w:type="dxa"/>
          </w:tcPr>
          <w:p w14:paraId="34384F60" w14:textId="77777777" w:rsidR="001F4531" w:rsidRPr="00BC003B" w:rsidRDefault="001F4531" w:rsidP="00FE0D3A">
            <w:pPr>
              <w:pStyle w:val="TableText"/>
            </w:pPr>
            <w:r w:rsidRPr="00BC003B">
              <w:t>605</w:t>
            </w:r>
          </w:p>
        </w:tc>
        <w:tc>
          <w:tcPr>
            <w:tcW w:w="965" w:type="dxa"/>
            <w:tcBorders>
              <w:top w:val="nil"/>
              <w:left w:val="nil"/>
              <w:bottom w:val="nil"/>
              <w:right w:val="nil"/>
            </w:tcBorders>
            <w:shd w:val="clear" w:color="000000" w:fill="FFFFFF"/>
            <w:vAlign w:val="bottom"/>
          </w:tcPr>
          <w:p w14:paraId="6F49F2EF" w14:textId="77777777" w:rsidR="001F4531" w:rsidRPr="00BC003B" w:rsidRDefault="001F4531" w:rsidP="008F0917">
            <w:pPr>
              <w:pStyle w:val="TableText"/>
            </w:pPr>
            <w:r w:rsidRPr="00BC003B">
              <w:rPr>
                <w:color w:val="000000"/>
              </w:rPr>
              <w:t>6,577</w:t>
            </w:r>
          </w:p>
        </w:tc>
        <w:tc>
          <w:tcPr>
            <w:tcW w:w="1152" w:type="dxa"/>
            <w:tcBorders>
              <w:top w:val="nil"/>
              <w:left w:val="nil"/>
              <w:bottom w:val="nil"/>
              <w:right w:val="nil"/>
            </w:tcBorders>
            <w:shd w:val="clear" w:color="000000" w:fill="FFFFFF"/>
            <w:vAlign w:val="bottom"/>
          </w:tcPr>
          <w:p w14:paraId="02F9AB98"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3F38A7EE" w14:textId="77777777" w:rsidR="001F4531" w:rsidRPr="00BC003B" w:rsidRDefault="001F4531" w:rsidP="009F3EFB">
            <w:pPr>
              <w:pStyle w:val="TableText"/>
              <w:ind w:right="216"/>
            </w:pPr>
            <w:r w:rsidRPr="00BC003B">
              <w:rPr>
                <w:color w:val="000000"/>
              </w:rPr>
              <w:t>377,196</w:t>
            </w:r>
          </w:p>
        </w:tc>
        <w:tc>
          <w:tcPr>
            <w:tcW w:w="1512" w:type="dxa"/>
            <w:tcBorders>
              <w:top w:val="nil"/>
              <w:left w:val="nil"/>
              <w:bottom w:val="nil"/>
              <w:right w:val="nil"/>
            </w:tcBorders>
            <w:shd w:val="clear" w:color="000000" w:fill="FFFFFF"/>
            <w:vAlign w:val="bottom"/>
          </w:tcPr>
          <w:p w14:paraId="7B8F3AC3" w14:textId="77777777" w:rsidR="001F4531" w:rsidRPr="00BC003B" w:rsidRDefault="001F4531" w:rsidP="00FE0D3A">
            <w:pPr>
              <w:pStyle w:val="TableText"/>
              <w:ind w:right="432"/>
            </w:pPr>
            <w:r w:rsidRPr="00BC003B">
              <w:rPr>
                <w:color w:val="000000"/>
              </w:rPr>
              <w:t>59.0</w:t>
            </w:r>
          </w:p>
        </w:tc>
      </w:tr>
      <w:tr w:rsidR="001F4531" w:rsidRPr="00BC003B" w14:paraId="1D1B8A15" w14:textId="77777777" w:rsidTr="00BD0CC2">
        <w:tc>
          <w:tcPr>
            <w:tcW w:w="893" w:type="dxa"/>
          </w:tcPr>
          <w:p w14:paraId="46274B0D" w14:textId="77777777" w:rsidR="001F4531" w:rsidRPr="00BC003B" w:rsidRDefault="001F4531" w:rsidP="00FE0D3A">
            <w:pPr>
              <w:pStyle w:val="TableText"/>
            </w:pPr>
            <w:r w:rsidRPr="00BC003B">
              <w:t>606</w:t>
            </w:r>
          </w:p>
        </w:tc>
        <w:tc>
          <w:tcPr>
            <w:tcW w:w="965" w:type="dxa"/>
            <w:tcBorders>
              <w:top w:val="nil"/>
              <w:left w:val="nil"/>
              <w:bottom w:val="nil"/>
              <w:right w:val="nil"/>
            </w:tcBorders>
            <w:shd w:val="clear" w:color="000000" w:fill="FFFFFF"/>
            <w:vAlign w:val="bottom"/>
          </w:tcPr>
          <w:p w14:paraId="6C76FB4D" w14:textId="77777777" w:rsidR="001F4531" w:rsidRPr="00BC003B" w:rsidRDefault="001F4531" w:rsidP="008F0917">
            <w:pPr>
              <w:pStyle w:val="TableText"/>
            </w:pPr>
            <w:r w:rsidRPr="00BC003B">
              <w:rPr>
                <w:color w:val="000000"/>
              </w:rPr>
              <w:t>10,877</w:t>
            </w:r>
          </w:p>
        </w:tc>
        <w:tc>
          <w:tcPr>
            <w:tcW w:w="1152" w:type="dxa"/>
            <w:tcBorders>
              <w:top w:val="nil"/>
              <w:left w:val="nil"/>
              <w:bottom w:val="nil"/>
              <w:right w:val="nil"/>
            </w:tcBorders>
            <w:shd w:val="clear" w:color="000000" w:fill="FFFFFF"/>
            <w:vAlign w:val="bottom"/>
          </w:tcPr>
          <w:p w14:paraId="2B93A10D" w14:textId="77777777" w:rsidR="001F4531" w:rsidRPr="00BC003B" w:rsidRDefault="001F4531" w:rsidP="00FE0D3A">
            <w:pPr>
              <w:pStyle w:val="TableText"/>
              <w:ind w:right="288"/>
            </w:pPr>
            <w:r w:rsidRPr="00BC003B">
              <w:rPr>
                <w:color w:val="000000"/>
              </w:rPr>
              <w:t>1.7</w:t>
            </w:r>
          </w:p>
        </w:tc>
        <w:tc>
          <w:tcPr>
            <w:tcW w:w="1512" w:type="dxa"/>
            <w:tcBorders>
              <w:top w:val="nil"/>
              <w:left w:val="nil"/>
              <w:bottom w:val="nil"/>
              <w:right w:val="nil"/>
            </w:tcBorders>
            <w:shd w:val="clear" w:color="000000" w:fill="FFFFFF"/>
            <w:vAlign w:val="bottom"/>
          </w:tcPr>
          <w:p w14:paraId="59962EBC" w14:textId="77777777" w:rsidR="001F4531" w:rsidRPr="00BC003B" w:rsidRDefault="001F4531" w:rsidP="009F3EFB">
            <w:pPr>
              <w:pStyle w:val="TableText"/>
              <w:ind w:right="216"/>
            </w:pPr>
            <w:r w:rsidRPr="00BC003B">
              <w:rPr>
                <w:color w:val="000000"/>
              </w:rPr>
              <w:t>388,073</w:t>
            </w:r>
          </w:p>
        </w:tc>
        <w:tc>
          <w:tcPr>
            <w:tcW w:w="1512" w:type="dxa"/>
            <w:tcBorders>
              <w:top w:val="nil"/>
              <w:left w:val="nil"/>
              <w:bottom w:val="nil"/>
              <w:right w:val="nil"/>
            </w:tcBorders>
            <w:shd w:val="clear" w:color="000000" w:fill="FFFFFF"/>
            <w:vAlign w:val="bottom"/>
          </w:tcPr>
          <w:p w14:paraId="718BD948" w14:textId="77777777" w:rsidR="001F4531" w:rsidRPr="00BC003B" w:rsidRDefault="001F4531" w:rsidP="00FE0D3A">
            <w:pPr>
              <w:pStyle w:val="TableText"/>
              <w:ind w:right="432"/>
            </w:pPr>
            <w:r w:rsidRPr="00BC003B">
              <w:rPr>
                <w:color w:val="000000"/>
              </w:rPr>
              <w:t>60.7</w:t>
            </w:r>
          </w:p>
        </w:tc>
      </w:tr>
      <w:tr w:rsidR="001F4531" w:rsidRPr="00BC003B" w14:paraId="3B73D929" w14:textId="77777777" w:rsidTr="00BD0CC2">
        <w:tc>
          <w:tcPr>
            <w:tcW w:w="893" w:type="dxa"/>
          </w:tcPr>
          <w:p w14:paraId="448D02E6" w14:textId="77777777" w:rsidR="001F4531" w:rsidRPr="00BC003B" w:rsidRDefault="001F4531" w:rsidP="00FE0D3A">
            <w:pPr>
              <w:pStyle w:val="TableText"/>
            </w:pPr>
            <w:r w:rsidRPr="00BC003B">
              <w:t>607</w:t>
            </w:r>
          </w:p>
        </w:tc>
        <w:tc>
          <w:tcPr>
            <w:tcW w:w="965" w:type="dxa"/>
            <w:tcBorders>
              <w:top w:val="nil"/>
              <w:left w:val="nil"/>
              <w:bottom w:val="nil"/>
              <w:right w:val="nil"/>
            </w:tcBorders>
            <w:shd w:val="clear" w:color="000000" w:fill="FFFFFF"/>
            <w:vAlign w:val="bottom"/>
          </w:tcPr>
          <w:p w14:paraId="70B4FF07" w14:textId="77777777" w:rsidR="001F4531" w:rsidRPr="00BC003B" w:rsidRDefault="001F4531" w:rsidP="008F0917">
            <w:pPr>
              <w:pStyle w:val="TableText"/>
            </w:pPr>
            <w:r w:rsidRPr="00BC003B">
              <w:rPr>
                <w:color w:val="000000"/>
              </w:rPr>
              <w:t>6,325</w:t>
            </w:r>
          </w:p>
        </w:tc>
        <w:tc>
          <w:tcPr>
            <w:tcW w:w="1152" w:type="dxa"/>
            <w:tcBorders>
              <w:top w:val="nil"/>
              <w:left w:val="nil"/>
              <w:bottom w:val="nil"/>
              <w:right w:val="nil"/>
            </w:tcBorders>
            <w:shd w:val="clear" w:color="000000" w:fill="FFFFFF"/>
            <w:vAlign w:val="bottom"/>
          </w:tcPr>
          <w:p w14:paraId="6AA8A8B3"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635CD04A" w14:textId="77777777" w:rsidR="001F4531" w:rsidRPr="00BC003B" w:rsidRDefault="001F4531" w:rsidP="009F3EFB">
            <w:pPr>
              <w:pStyle w:val="TableText"/>
              <w:ind w:right="216"/>
            </w:pPr>
            <w:r w:rsidRPr="00BC003B">
              <w:rPr>
                <w:color w:val="000000"/>
              </w:rPr>
              <w:t>394,398</w:t>
            </w:r>
          </w:p>
        </w:tc>
        <w:tc>
          <w:tcPr>
            <w:tcW w:w="1512" w:type="dxa"/>
            <w:tcBorders>
              <w:top w:val="nil"/>
              <w:left w:val="nil"/>
              <w:bottom w:val="nil"/>
              <w:right w:val="nil"/>
            </w:tcBorders>
            <w:shd w:val="clear" w:color="000000" w:fill="FFFFFF"/>
            <w:vAlign w:val="bottom"/>
          </w:tcPr>
          <w:p w14:paraId="7AAF8AFC" w14:textId="77777777" w:rsidR="001F4531" w:rsidRPr="00BC003B" w:rsidRDefault="001F4531" w:rsidP="00FE0D3A">
            <w:pPr>
              <w:pStyle w:val="TableText"/>
              <w:ind w:right="432"/>
            </w:pPr>
            <w:r w:rsidRPr="00BC003B">
              <w:rPr>
                <w:color w:val="000000"/>
              </w:rPr>
              <w:t>61.7</w:t>
            </w:r>
          </w:p>
        </w:tc>
      </w:tr>
      <w:tr w:rsidR="001F4531" w:rsidRPr="00BC003B" w14:paraId="0458A0F5" w14:textId="77777777" w:rsidTr="00BD0CC2">
        <w:tc>
          <w:tcPr>
            <w:tcW w:w="893" w:type="dxa"/>
          </w:tcPr>
          <w:p w14:paraId="665EDE39" w14:textId="77777777" w:rsidR="001F4531" w:rsidRPr="00BC003B" w:rsidRDefault="001F4531" w:rsidP="00FE0D3A">
            <w:pPr>
              <w:pStyle w:val="TableText"/>
            </w:pPr>
            <w:r w:rsidRPr="00BC003B">
              <w:t>608</w:t>
            </w:r>
          </w:p>
        </w:tc>
        <w:tc>
          <w:tcPr>
            <w:tcW w:w="965" w:type="dxa"/>
            <w:tcBorders>
              <w:top w:val="nil"/>
              <w:left w:val="nil"/>
              <w:bottom w:val="nil"/>
              <w:right w:val="nil"/>
            </w:tcBorders>
            <w:shd w:val="clear" w:color="000000" w:fill="FFFFFF"/>
            <w:vAlign w:val="bottom"/>
          </w:tcPr>
          <w:p w14:paraId="608012DD" w14:textId="77777777" w:rsidR="001F4531" w:rsidRPr="00BC003B" w:rsidRDefault="001F4531" w:rsidP="008F0917">
            <w:pPr>
              <w:pStyle w:val="TableText"/>
            </w:pPr>
            <w:r w:rsidRPr="00BC003B">
              <w:rPr>
                <w:color w:val="000000"/>
              </w:rPr>
              <w:t>12,648</w:t>
            </w:r>
          </w:p>
        </w:tc>
        <w:tc>
          <w:tcPr>
            <w:tcW w:w="1152" w:type="dxa"/>
            <w:tcBorders>
              <w:top w:val="nil"/>
              <w:left w:val="nil"/>
              <w:bottom w:val="nil"/>
              <w:right w:val="nil"/>
            </w:tcBorders>
            <w:shd w:val="clear" w:color="000000" w:fill="FFFFFF"/>
            <w:vAlign w:val="bottom"/>
          </w:tcPr>
          <w:p w14:paraId="2C60802D" w14:textId="77777777" w:rsidR="001F4531" w:rsidRPr="00BC003B" w:rsidRDefault="001F4531" w:rsidP="00FE0D3A">
            <w:pPr>
              <w:pStyle w:val="TableText"/>
              <w:ind w:right="288"/>
            </w:pPr>
            <w:r w:rsidRPr="00BC003B">
              <w:rPr>
                <w:color w:val="000000"/>
              </w:rPr>
              <w:t>2.0</w:t>
            </w:r>
          </w:p>
        </w:tc>
        <w:tc>
          <w:tcPr>
            <w:tcW w:w="1512" w:type="dxa"/>
            <w:tcBorders>
              <w:top w:val="nil"/>
              <w:left w:val="nil"/>
              <w:bottom w:val="nil"/>
              <w:right w:val="nil"/>
            </w:tcBorders>
            <w:shd w:val="clear" w:color="000000" w:fill="FFFFFF"/>
            <w:vAlign w:val="bottom"/>
          </w:tcPr>
          <w:p w14:paraId="0D221AAA" w14:textId="77777777" w:rsidR="001F4531" w:rsidRPr="00BC003B" w:rsidRDefault="001F4531" w:rsidP="009F3EFB">
            <w:pPr>
              <w:pStyle w:val="TableText"/>
              <w:ind w:right="216"/>
            </w:pPr>
            <w:r w:rsidRPr="00BC003B">
              <w:rPr>
                <w:color w:val="000000"/>
              </w:rPr>
              <w:t>407,046</w:t>
            </w:r>
          </w:p>
        </w:tc>
        <w:tc>
          <w:tcPr>
            <w:tcW w:w="1512" w:type="dxa"/>
            <w:tcBorders>
              <w:top w:val="nil"/>
              <w:left w:val="nil"/>
              <w:bottom w:val="nil"/>
              <w:right w:val="nil"/>
            </w:tcBorders>
            <w:shd w:val="clear" w:color="000000" w:fill="FFFFFF"/>
            <w:vAlign w:val="bottom"/>
          </w:tcPr>
          <w:p w14:paraId="706596D7" w14:textId="77777777" w:rsidR="001F4531" w:rsidRPr="00BC003B" w:rsidRDefault="001F4531" w:rsidP="00FE0D3A">
            <w:pPr>
              <w:pStyle w:val="TableText"/>
              <w:ind w:right="432"/>
            </w:pPr>
            <w:r w:rsidRPr="00BC003B">
              <w:rPr>
                <w:color w:val="000000"/>
              </w:rPr>
              <w:t>63.7</w:t>
            </w:r>
          </w:p>
        </w:tc>
      </w:tr>
      <w:tr w:rsidR="001F4531" w:rsidRPr="00BC003B" w14:paraId="625A9FC0" w14:textId="77777777" w:rsidTr="00BD0CC2">
        <w:tc>
          <w:tcPr>
            <w:tcW w:w="893" w:type="dxa"/>
          </w:tcPr>
          <w:p w14:paraId="57238B61" w14:textId="77777777" w:rsidR="001F4531" w:rsidRPr="00BC003B" w:rsidRDefault="001F4531" w:rsidP="00FE0D3A">
            <w:pPr>
              <w:pStyle w:val="TableText"/>
            </w:pPr>
            <w:r w:rsidRPr="00BC003B">
              <w:t>609</w:t>
            </w:r>
          </w:p>
        </w:tc>
        <w:tc>
          <w:tcPr>
            <w:tcW w:w="965" w:type="dxa"/>
            <w:tcBorders>
              <w:top w:val="nil"/>
              <w:left w:val="nil"/>
              <w:bottom w:val="nil"/>
              <w:right w:val="nil"/>
            </w:tcBorders>
            <w:shd w:val="clear" w:color="000000" w:fill="FFFFFF"/>
            <w:vAlign w:val="bottom"/>
          </w:tcPr>
          <w:p w14:paraId="09A6E0CF" w14:textId="77777777" w:rsidR="001F4531" w:rsidRPr="00BC003B" w:rsidRDefault="001F4531" w:rsidP="008F0917">
            <w:pPr>
              <w:pStyle w:val="TableText"/>
            </w:pPr>
            <w:r w:rsidRPr="00BC003B">
              <w:rPr>
                <w:color w:val="000000"/>
              </w:rPr>
              <w:t>4,160</w:t>
            </w:r>
          </w:p>
        </w:tc>
        <w:tc>
          <w:tcPr>
            <w:tcW w:w="1152" w:type="dxa"/>
            <w:tcBorders>
              <w:top w:val="nil"/>
              <w:left w:val="nil"/>
              <w:bottom w:val="nil"/>
              <w:right w:val="nil"/>
            </w:tcBorders>
            <w:shd w:val="clear" w:color="000000" w:fill="FFFFFF"/>
            <w:vAlign w:val="bottom"/>
          </w:tcPr>
          <w:p w14:paraId="620B0D22"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5D03CA6F" w14:textId="77777777" w:rsidR="001F4531" w:rsidRPr="00BC003B" w:rsidRDefault="001F4531" w:rsidP="009F3EFB">
            <w:pPr>
              <w:pStyle w:val="TableText"/>
              <w:ind w:right="216"/>
            </w:pPr>
            <w:r w:rsidRPr="00BC003B">
              <w:rPr>
                <w:color w:val="000000"/>
              </w:rPr>
              <w:t>411,206</w:t>
            </w:r>
          </w:p>
        </w:tc>
        <w:tc>
          <w:tcPr>
            <w:tcW w:w="1512" w:type="dxa"/>
            <w:tcBorders>
              <w:top w:val="nil"/>
              <w:left w:val="nil"/>
              <w:bottom w:val="nil"/>
              <w:right w:val="nil"/>
            </w:tcBorders>
            <w:shd w:val="clear" w:color="000000" w:fill="FFFFFF"/>
            <w:vAlign w:val="bottom"/>
          </w:tcPr>
          <w:p w14:paraId="7579F28A" w14:textId="77777777" w:rsidR="001F4531" w:rsidRPr="00BC003B" w:rsidRDefault="001F4531" w:rsidP="00FE0D3A">
            <w:pPr>
              <w:pStyle w:val="TableText"/>
              <w:ind w:right="432"/>
            </w:pPr>
            <w:r w:rsidRPr="00BC003B">
              <w:rPr>
                <w:color w:val="000000"/>
              </w:rPr>
              <w:t>64.3</w:t>
            </w:r>
          </w:p>
        </w:tc>
      </w:tr>
      <w:tr w:rsidR="001F4531" w:rsidRPr="00BC003B" w14:paraId="273907A4" w14:textId="77777777" w:rsidTr="00BD0CC2">
        <w:tc>
          <w:tcPr>
            <w:tcW w:w="893" w:type="dxa"/>
          </w:tcPr>
          <w:p w14:paraId="49AF8043" w14:textId="77777777" w:rsidR="001F4531" w:rsidRPr="00BC003B" w:rsidRDefault="001F4531" w:rsidP="00FE0D3A">
            <w:pPr>
              <w:pStyle w:val="TableText"/>
            </w:pPr>
            <w:r w:rsidRPr="00BC003B">
              <w:t>610</w:t>
            </w:r>
          </w:p>
        </w:tc>
        <w:tc>
          <w:tcPr>
            <w:tcW w:w="965" w:type="dxa"/>
            <w:tcBorders>
              <w:top w:val="nil"/>
              <w:left w:val="nil"/>
              <w:bottom w:val="nil"/>
              <w:right w:val="nil"/>
            </w:tcBorders>
            <w:shd w:val="clear" w:color="000000" w:fill="FFFFFF"/>
            <w:vAlign w:val="bottom"/>
          </w:tcPr>
          <w:p w14:paraId="6CD85950" w14:textId="77777777" w:rsidR="001F4531" w:rsidRPr="00BC003B" w:rsidRDefault="001F4531" w:rsidP="008F0917">
            <w:pPr>
              <w:pStyle w:val="TableText"/>
            </w:pPr>
            <w:r w:rsidRPr="00BC003B">
              <w:rPr>
                <w:color w:val="000000"/>
              </w:rPr>
              <w:t>14,402</w:t>
            </w:r>
          </w:p>
        </w:tc>
        <w:tc>
          <w:tcPr>
            <w:tcW w:w="1152" w:type="dxa"/>
            <w:tcBorders>
              <w:top w:val="nil"/>
              <w:left w:val="nil"/>
              <w:bottom w:val="nil"/>
              <w:right w:val="nil"/>
            </w:tcBorders>
            <w:shd w:val="clear" w:color="000000" w:fill="FFFFFF"/>
            <w:vAlign w:val="bottom"/>
          </w:tcPr>
          <w:p w14:paraId="42E73D23" w14:textId="77777777" w:rsidR="001F4531" w:rsidRPr="00BC003B" w:rsidRDefault="001F4531" w:rsidP="00FE0D3A">
            <w:pPr>
              <w:pStyle w:val="TableText"/>
              <w:ind w:right="288"/>
            </w:pPr>
            <w:r w:rsidRPr="00BC003B">
              <w:rPr>
                <w:color w:val="000000"/>
              </w:rPr>
              <w:t>2.3</w:t>
            </w:r>
          </w:p>
        </w:tc>
        <w:tc>
          <w:tcPr>
            <w:tcW w:w="1512" w:type="dxa"/>
            <w:tcBorders>
              <w:top w:val="nil"/>
              <w:left w:val="nil"/>
              <w:bottom w:val="nil"/>
              <w:right w:val="nil"/>
            </w:tcBorders>
            <w:shd w:val="clear" w:color="000000" w:fill="FFFFFF"/>
            <w:vAlign w:val="bottom"/>
          </w:tcPr>
          <w:p w14:paraId="3C2130EC" w14:textId="77777777" w:rsidR="001F4531" w:rsidRPr="00BC003B" w:rsidRDefault="001F4531" w:rsidP="009F3EFB">
            <w:pPr>
              <w:pStyle w:val="TableText"/>
              <w:ind w:right="216"/>
            </w:pPr>
            <w:r w:rsidRPr="00BC003B">
              <w:rPr>
                <w:color w:val="000000"/>
              </w:rPr>
              <w:t>425,608</w:t>
            </w:r>
          </w:p>
        </w:tc>
        <w:tc>
          <w:tcPr>
            <w:tcW w:w="1512" w:type="dxa"/>
            <w:tcBorders>
              <w:top w:val="nil"/>
              <w:left w:val="nil"/>
              <w:bottom w:val="nil"/>
              <w:right w:val="nil"/>
            </w:tcBorders>
            <w:shd w:val="clear" w:color="000000" w:fill="FFFFFF"/>
            <w:vAlign w:val="bottom"/>
          </w:tcPr>
          <w:p w14:paraId="605E92F7" w14:textId="77777777" w:rsidR="001F4531" w:rsidRPr="00BC003B" w:rsidRDefault="001F4531" w:rsidP="00FE0D3A">
            <w:pPr>
              <w:pStyle w:val="TableText"/>
              <w:ind w:right="432"/>
            </w:pPr>
            <w:r w:rsidRPr="00BC003B">
              <w:rPr>
                <w:color w:val="000000"/>
              </w:rPr>
              <w:t>66.6</w:t>
            </w:r>
          </w:p>
        </w:tc>
      </w:tr>
      <w:tr w:rsidR="001F4531" w:rsidRPr="00BC003B" w14:paraId="2A13879D" w14:textId="77777777" w:rsidTr="00BD0CC2">
        <w:tc>
          <w:tcPr>
            <w:tcW w:w="893" w:type="dxa"/>
          </w:tcPr>
          <w:p w14:paraId="51E6E65C" w14:textId="77777777" w:rsidR="001F4531" w:rsidRPr="00BC003B" w:rsidRDefault="001F4531" w:rsidP="00FE0D3A">
            <w:pPr>
              <w:pStyle w:val="TableText"/>
            </w:pPr>
            <w:r w:rsidRPr="00BC003B">
              <w:t>611</w:t>
            </w:r>
          </w:p>
        </w:tc>
        <w:tc>
          <w:tcPr>
            <w:tcW w:w="965" w:type="dxa"/>
            <w:tcBorders>
              <w:top w:val="nil"/>
              <w:left w:val="nil"/>
              <w:bottom w:val="nil"/>
              <w:right w:val="nil"/>
            </w:tcBorders>
            <w:shd w:val="clear" w:color="000000" w:fill="FFFFFF"/>
            <w:vAlign w:val="bottom"/>
          </w:tcPr>
          <w:p w14:paraId="222031B6" w14:textId="77777777" w:rsidR="001F4531" w:rsidRPr="00BC003B" w:rsidRDefault="001F4531" w:rsidP="008F0917">
            <w:pPr>
              <w:pStyle w:val="TableText"/>
            </w:pPr>
            <w:r w:rsidRPr="00BC003B">
              <w:rPr>
                <w:color w:val="000000"/>
              </w:rPr>
              <w:t>2,151</w:t>
            </w:r>
          </w:p>
        </w:tc>
        <w:tc>
          <w:tcPr>
            <w:tcW w:w="1152" w:type="dxa"/>
            <w:tcBorders>
              <w:top w:val="nil"/>
              <w:left w:val="nil"/>
              <w:bottom w:val="nil"/>
              <w:right w:val="nil"/>
            </w:tcBorders>
            <w:shd w:val="clear" w:color="000000" w:fill="FFFFFF"/>
            <w:vAlign w:val="bottom"/>
          </w:tcPr>
          <w:p w14:paraId="481FE83C"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0B1D2CD4" w14:textId="77777777" w:rsidR="001F4531" w:rsidRPr="00BC003B" w:rsidRDefault="001F4531" w:rsidP="009F3EFB">
            <w:pPr>
              <w:pStyle w:val="TableText"/>
              <w:ind w:right="216"/>
            </w:pPr>
            <w:r w:rsidRPr="00BC003B">
              <w:rPr>
                <w:color w:val="000000"/>
              </w:rPr>
              <w:t>427,759</w:t>
            </w:r>
          </w:p>
        </w:tc>
        <w:tc>
          <w:tcPr>
            <w:tcW w:w="1512" w:type="dxa"/>
            <w:tcBorders>
              <w:top w:val="nil"/>
              <w:left w:val="nil"/>
              <w:bottom w:val="nil"/>
              <w:right w:val="nil"/>
            </w:tcBorders>
            <w:shd w:val="clear" w:color="000000" w:fill="FFFFFF"/>
            <w:vAlign w:val="bottom"/>
          </w:tcPr>
          <w:p w14:paraId="794D6B1F" w14:textId="77777777" w:rsidR="001F4531" w:rsidRPr="00BC003B" w:rsidRDefault="001F4531" w:rsidP="00FE0D3A">
            <w:pPr>
              <w:pStyle w:val="TableText"/>
              <w:ind w:right="432"/>
            </w:pPr>
            <w:r w:rsidRPr="00BC003B">
              <w:rPr>
                <w:color w:val="000000"/>
              </w:rPr>
              <w:t>66.9</w:t>
            </w:r>
          </w:p>
        </w:tc>
      </w:tr>
      <w:tr w:rsidR="001F4531" w:rsidRPr="00BC003B" w14:paraId="42FC7143" w14:textId="77777777" w:rsidTr="00BD0CC2">
        <w:tc>
          <w:tcPr>
            <w:tcW w:w="893" w:type="dxa"/>
          </w:tcPr>
          <w:p w14:paraId="4A46558C" w14:textId="77777777" w:rsidR="001F4531" w:rsidRPr="00BC003B" w:rsidRDefault="001F4531" w:rsidP="00FE0D3A">
            <w:pPr>
              <w:pStyle w:val="TableText"/>
            </w:pPr>
            <w:r w:rsidRPr="00BC003B">
              <w:t>612</w:t>
            </w:r>
          </w:p>
        </w:tc>
        <w:tc>
          <w:tcPr>
            <w:tcW w:w="965" w:type="dxa"/>
            <w:tcBorders>
              <w:top w:val="nil"/>
              <w:left w:val="nil"/>
              <w:bottom w:val="nil"/>
              <w:right w:val="nil"/>
            </w:tcBorders>
            <w:shd w:val="clear" w:color="000000" w:fill="FFFFFF"/>
            <w:vAlign w:val="bottom"/>
          </w:tcPr>
          <w:p w14:paraId="074CA897" w14:textId="77777777" w:rsidR="001F4531" w:rsidRPr="00BC003B" w:rsidRDefault="001F4531" w:rsidP="008F0917">
            <w:pPr>
              <w:pStyle w:val="TableText"/>
            </w:pPr>
            <w:r w:rsidRPr="00BC003B">
              <w:rPr>
                <w:color w:val="000000"/>
              </w:rPr>
              <w:t>14,026</w:t>
            </w:r>
          </w:p>
        </w:tc>
        <w:tc>
          <w:tcPr>
            <w:tcW w:w="1152" w:type="dxa"/>
            <w:tcBorders>
              <w:top w:val="nil"/>
              <w:left w:val="nil"/>
              <w:bottom w:val="nil"/>
              <w:right w:val="nil"/>
            </w:tcBorders>
            <w:shd w:val="clear" w:color="000000" w:fill="FFFFFF"/>
            <w:vAlign w:val="bottom"/>
          </w:tcPr>
          <w:p w14:paraId="22EC5C55" w14:textId="77777777" w:rsidR="001F4531" w:rsidRPr="00BC003B" w:rsidRDefault="001F4531" w:rsidP="00FE0D3A">
            <w:pPr>
              <w:pStyle w:val="TableText"/>
              <w:ind w:right="288"/>
            </w:pPr>
            <w:r w:rsidRPr="00BC003B">
              <w:rPr>
                <w:color w:val="000000"/>
              </w:rPr>
              <w:t>2.2</w:t>
            </w:r>
          </w:p>
        </w:tc>
        <w:tc>
          <w:tcPr>
            <w:tcW w:w="1512" w:type="dxa"/>
            <w:tcBorders>
              <w:top w:val="nil"/>
              <w:left w:val="nil"/>
              <w:bottom w:val="nil"/>
              <w:right w:val="nil"/>
            </w:tcBorders>
            <w:shd w:val="clear" w:color="000000" w:fill="FFFFFF"/>
            <w:vAlign w:val="bottom"/>
          </w:tcPr>
          <w:p w14:paraId="609EFA8D" w14:textId="77777777" w:rsidR="001F4531" w:rsidRPr="00BC003B" w:rsidRDefault="001F4531" w:rsidP="009F3EFB">
            <w:pPr>
              <w:pStyle w:val="TableText"/>
              <w:ind w:right="216"/>
            </w:pPr>
            <w:r w:rsidRPr="00BC003B">
              <w:rPr>
                <w:color w:val="000000"/>
              </w:rPr>
              <w:t>441,785</w:t>
            </w:r>
          </w:p>
        </w:tc>
        <w:tc>
          <w:tcPr>
            <w:tcW w:w="1512" w:type="dxa"/>
            <w:tcBorders>
              <w:top w:val="nil"/>
              <w:left w:val="nil"/>
              <w:bottom w:val="nil"/>
              <w:right w:val="nil"/>
            </w:tcBorders>
            <w:shd w:val="clear" w:color="000000" w:fill="FFFFFF"/>
            <w:vAlign w:val="bottom"/>
          </w:tcPr>
          <w:p w14:paraId="4DFECC9D" w14:textId="77777777" w:rsidR="001F4531" w:rsidRPr="00BC003B" w:rsidRDefault="001F4531" w:rsidP="00FE0D3A">
            <w:pPr>
              <w:pStyle w:val="TableText"/>
              <w:ind w:right="432"/>
            </w:pPr>
            <w:r w:rsidRPr="00BC003B">
              <w:rPr>
                <w:color w:val="000000"/>
              </w:rPr>
              <w:t>69.1</w:t>
            </w:r>
          </w:p>
        </w:tc>
      </w:tr>
      <w:tr w:rsidR="001F4531" w:rsidRPr="00BC003B" w14:paraId="36C0E241" w14:textId="77777777" w:rsidTr="00BD0CC2">
        <w:tc>
          <w:tcPr>
            <w:tcW w:w="893" w:type="dxa"/>
          </w:tcPr>
          <w:p w14:paraId="6991E317" w14:textId="77777777" w:rsidR="001F4531" w:rsidRPr="00BC003B" w:rsidRDefault="001F4531" w:rsidP="00FE0D3A">
            <w:pPr>
              <w:pStyle w:val="TableText"/>
            </w:pPr>
            <w:r w:rsidRPr="00BC003B">
              <w:t>613</w:t>
            </w:r>
          </w:p>
        </w:tc>
        <w:tc>
          <w:tcPr>
            <w:tcW w:w="965" w:type="dxa"/>
            <w:tcBorders>
              <w:top w:val="nil"/>
              <w:left w:val="nil"/>
              <w:bottom w:val="nil"/>
              <w:right w:val="nil"/>
            </w:tcBorders>
            <w:shd w:val="clear" w:color="000000" w:fill="FFFFFF"/>
            <w:vAlign w:val="bottom"/>
          </w:tcPr>
          <w:p w14:paraId="1CC1DBB3" w14:textId="77777777" w:rsidR="001F4531" w:rsidRPr="00BC003B" w:rsidRDefault="001F4531" w:rsidP="008F0917">
            <w:pPr>
              <w:pStyle w:val="TableText"/>
            </w:pPr>
            <w:r w:rsidRPr="00BC003B">
              <w:rPr>
                <w:color w:val="000000"/>
              </w:rPr>
              <w:t>5,934</w:t>
            </w:r>
          </w:p>
        </w:tc>
        <w:tc>
          <w:tcPr>
            <w:tcW w:w="1152" w:type="dxa"/>
            <w:tcBorders>
              <w:top w:val="nil"/>
              <w:left w:val="nil"/>
              <w:bottom w:val="nil"/>
              <w:right w:val="nil"/>
            </w:tcBorders>
            <w:shd w:val="clear" w:color="000000" w:fill="FFFFFF"/>
            <w:vAlign w:val="bottom"/>
          </w:tcPr>
          <w:p w14:paraId="54161C8C"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6F51FB60" w14:textId="77777777" w:rsidR="001F4531" w:rsidRPr="00BC003B" w:rsidRDefault="001F4531" w:rsidP="009F3EFB">
            <w:pPr>
              <w:pStyle w:val="TableText"/>
              <w:ind w:right="216"/>
            </w:pPr>
            <w:r w:rsidRPr="00BC003B">
              <w:rPr>
                <w:color w:val="000000"/>
              </w:rPr>
              <w:t>447,719</w:t>
            </w:r>
          </w:p>
        </w:tc>
        <w:tc>
          <w:tcPr>
            <w:tcW w:w="1512" w:type="dxa"/>
            <w:tcBorders>
              <w:top w:val="nil"/>
              <w:left w:val="nil"/>
              <w:bottom w:val="nil"/>
              <w:right w:val="nil"/>
            </w:tcBorders>
            <w:shd w:val="clear" w:color="000000" w:fill="FFFFFF"/>
            <w:vAlign w:val="bottom"/>
          </w:tcPr>
          <w:p w14:paraId="37258DE2" w14:textId="77777777" w:rsidR="001F4531" w:rsidRPr="00BC003B" w:rsidRDefault="001F4531" w:rsidP="00FE0D3A">
            <w:pPr>
              <w:pStyle w:val="TableText"/>
              <w:ind w:right="432"/>
            </w:pPr>
            <w:r w:rsidRPr="00BC003B">
              <w:rPr>
                <w:color w:val="000000"/>
              </w:rPr>
              <w:t>70.1</w:t>
            </w:r>
          </w:p>
        </w:tc>
      </w:tr>
      <w:tr w:rsidR="001F4531" w:rsidRPr="00BC003B" w14:paraId="45C04FE0" w14:textId="77777777" w:rsidTr="00BD0CC2">
        <w:tc>
          <w:tcPr>
            <w:tcW w:w="893" w:type="dxa"/>
          </w:tcPr>
          <w:p w14:paraId="20B4B893" w14:textId="77777777" w:rsidR="001F4531" w:rsidRPr="00BC003B" w:rsidRDefault="001F4531" w:rsidP="00FE0D3A">
            <w:pPr>
              <w:pStyle w:val="TableText"/>
            </w:pPr>
            <w:r w:rsidRPr="00BC003B">
              <w:t>614</w:t>
            </w:r>
          </w:p>
        </w:tc>
        <w:tc>
          <w:tcPr>
            <w:tcW w:w="965" w:type="dxa"/>
            <w:tcBorders>
              <w:top w:val="nil"/>
              <w:left w:val="nil"/>
              <w:bottom w:val="nil"/>
              <w:right w:val="nil"/>
            </w:tcBorders>
            <w:shd w:val="clear" w:color="000000" w:fill="FFFFFF"/>
            <w:vAlign w:val="bottom"/>
          </w:tcPr>
          <w:p w14:paraId="50199487" w14:textId="77777777" w:rsidR="001F4531" w:rsidRPr="00BC003B" w:rsidRDefault="001F4531" w:rsidP="008F0917">
            <w:pPr>
              <w:pStyle w:val="TableText"/>
            </w:pPr>
            <w:r w:rsidRPr="00BC003B">
              <w:rPr>
                <w:color w:val="000000"/>
              </w:rPr>
              <w:t>9,807</w:t>
            </w:r>
          </w:p>
        </w:tc>
        <w:tc>
          <w:tcPr>
            <w:tcW w:w="1152" w:type="dxa"/>
            <w:tcBorders>
              <w:top w:val="nil"/>
              <w:left w:val="nil"/>
              <w:bottom w:val="nil"/>
              <w:right w:val="nil"/>
            </w:tcBorders>
            <w:shd w:val="clear" w:color="000000" w:fill="FFFFFF"/>
            <w:vAlign w:val="bottom"/>
          </w:tcPr>
          <w:p w14:paraId="0063D092"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nil"/>
              <w:right w:val="nil"/>
            </w:tcBorders>
            <w:shd w:val="clear" w:color="000000" w:fill="FFFFFF"/>
            <w:vAlign w:val="bottom"/>
          </w:tcPr>
          <w:p w14:paraId="10451622" w14:textId="77777777" w:rsidR="001F4531" w:rsidRPr="00BC003B" w:rsidRDefault="001F4531" w:rsidP="009F3EFB">
            <w:pPr>
              <w:pStyle w:val="TableText"/>
              <w:ind w:right="216"/>
            </w:pPr>
            <w:r w:rsidRPr="00BC003B">
              <w:rPr>
                <w:color w:val="000000"/>
              </w:rPr>
              <w:t>457,526</w:t>
            </w:r>
          </w:p>
        </w:tc>
        <w:tc>
          <w:tcPr>
            <w:tcW w:w="1512" w:type="dxa"/>
            <w:tcBorders>
              <w:top w:val="nil"/>
              <w:left w:val="nil"/>
              <w:bottom w:val="nil"/>
              <w:right w:val="nil"/>
            </w:tcBorders>
            <w:shd w:val="clear" w:color="000000" w:fill="FFFFFF"/>
            <w:vAlign w:val="bottom"/>
          </w:tcPr>
          <w:p w14:paraId="456EC675" w14:textId="77777777" w:rsidR="001F4531" w:rsidRPr="00BC003B" w:rsidRDefault="001F4531" w:rsidP="00FE0D3A">
            <w:pPr>
              <w:pStyle w:val="TableText"/>
              <w:ind w:right="432"/>
            </w:pPr>
            <w:r w:rsidRPr="00BC003B">
              <w:rPr>
                <w:color w:val="000000"/>
              </w:rPr>
              <w:t>71.6</w:t>
            </w:r>
          </w:p>
        </w:tc>
      </w:tr>
      <w:tr w:rsidR="001F4531" w:rsidRPr="00BC003B" w14:paraId="6B724099" w14:textId="77777777" w:rsidTr="00BD0CC2">
        <w:tc>
          <w:tcPr>
            <w:tcW w:w="893" w:type="dxa"/>
          </w:tcPr>
          <w:p w14:paraId="7DC51A77" w14:textId="77777777" w:rsidR="001F4531" w:rsidRPr="00BC003B" w:rsidRDefault="001F4531" w:rsidP="00FE0D3A">
            <w:pPr>
              <w:pStyle w:val="TableText"/>
            </w:pPr>
            <w:r w:rsidRPr="00BC003B">
              <w:t>615</w:t>
            </w:r>
          </w:p>
        </w:tc>
        <w:tc>
          <w:tcPr>
            <w:tcW w:w="965" w:type="dxa"/>
            <w:tcBorders>
              <w:top w:val="nil"/>
              <w:left w:val="nil"/>
              <w:bottom w:val="nil"/>
              <w:right w:val="nil"/>
            </w:tcBorders>
            <w:shd w:val="clear" w:color="000000" w:fill="FFFFFF"/>
            <w:vAlign w:val="bottom"/>
          </w:tcPr>
          <w:p w14:paraId="0D953C1F" w14:textId="77777777" w:rsidR="001F4531" w:rsidRPr="00BC003B" w:rsidRDefault="001F4531" w:rsidP="008F0917">
            <w:pPr>
              <w:pStyle w:val="TableText"/>
            </w:pPr>
            <w:r w:rsidRPr="00BC003B">
              <w:rPr>
                <w:color w:val="000000"/>
              </w:rPr>
              <w:t>7,292</w:t>
            </w:r>
          </w:p>
        </w:tc>
        <w:tc>
          <w:tcPr>
            <w:tcW w:w="1152" w:type="dxa"/>
            <w:tcBorders>
              <w:top w:val="nil"/>
              <w:left w:val="nil"/>
              <w:bottom w:val="nil"/>
              <w:right w:val="nil"/>
            </w:tcBorders>
            <w:shd w:val="clear" w:color="000000" w:fill="FFFFFF"/>
            <w:vAlign w:val="bottom"/>
          </w:tcPr>
          <w:p w14:paraId="31303287"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210F208A" w14:textId="77777777" w:rsidR="001F4531" w:rsidRPr="00BC003B" w:rsidRDefault="001F4531" w:rsidP="009F3EFB">
            <w:pPr>
              <w:pStyle w:val="TableText"/>
              <w:ind w:right="216"/>
            </w:pPr>
            <w:r w:rsidRPr="00BC003B">
              <w:rPr>
                <w:color w:val="000000"/>
              </w:rPr>
              <w:t>464,818</w:t>
            </w:r>
          </w:p>
        </w:tc>
        <w:tc>
          <w:tcPr>
            <w:tcW w:w="1512" w:type="dxa"/>
            <w:tcBorders>
              <w:top w:val="nil"/>
              <w:left w:val="nil"/>
              <w:bottom w:val="nil"/>
              <w:right w:val="nil"/>
            </w:tcBorders>
            <w:shd w:val="clear" w:color="000000" w:fill="FFFFFF"/>
            <w:vAlign w:val="bottom"/>
          </w:tcPr>
          <w:p w14:paraId="5C600A26" w14:textId="77777777" w:rsidR="001F4531" w:rsidRPr="00BC003B" w:rsidRDefault="001F4531" w:rsidP="00FE0D3A">
            <w:pPr>
              <w:pStyle w:val="TableText"/>
              <w:ind w:right="432"/>
            </w:pPr>
            <w:r w:rsidRPr="00BC003B">
              <w:rPr>
                <w:color w:val="000000"/>
              </w:rPr>
              <w:t>72.7</w:t>
            </w:r>
          </w:p>
        </w:tc>
      </w:tr>
      <w:tr w:rsidR="001F4531" w:rsidRPr="00BC003B" w14:paraId="4BEB4BCE" w14:textId="77777777" w:rsidTr="00BD0CC2">
        <w:tc>
          <w:tcPr>
            <w:tcW w:w="893" w:type="dxa"/>
          </w:tcPr>
          <w:p w14:paraId="192523E6" w14:textId="77777777" w:rsidR="001F4531" w:rsidRPr="00BC003B" w:rsidRDefault="001F4531" w:rsidP="00FE0D3A">
            <w:pPr>
              <w:pStyle w:val="TableText"/>
            </w:pPr>
            <w:r w:rsidRPr="00BC003B">
              <w:t>616</w:t>
            </w:r>
          </w:p>
        </w:tc>
        <w:tc>
          <w:tcPr>
            <w:tcW w:w="965" w:type="dxa"/>
            <w:tcBorders>
              <w:top w:val="nil"/>
              <w:left w:val="nil"/>
              <w:bottom w:val="nil"/>
              <w:right w:val="nil"/>
            </w:tcBorders>
            <w:shd w:val="clear" w:color="000000" w:fill="FFFFFF"/>
            <w:vAlign w:val="bottom"/>
          </w:tcPr>
          <w:p w14:paraId="40DEDAD6" w14:textId="77777777" w:rsidR="001F4531" w:rsidRPr="00BC003B" w:rsidRDefault="001F4531" w:rsidP="008F0917">
            <w:pPr>
              <w:pStyle w:val="TableText"/>
            </w:pPr>
            <w:r w:rsidRPr="00BC003B">
              <w:rPr>
                <w:color w:val="000000"/>
              </w:rPr>
              <w:t>7,786</w:t>
            </w:r>
          </w:p>
        </w:tc>
        <w:tc>
          <w:tcPr>
            <w:tcW w:w="1152" w:type="dxa"/>
            <w:tcBorders>
              <w:top w:val="nil"/>
              <w:left w:val="nil"/>
              <w:bottom w:val="nil"/>
              <w:right w:val="nil"/>
            </w:tcBorders>
            <w:shd w:val="clear" w:color="000000" w:fill="FFFFFF"/>
            <w:vAlign w:val="bottom"/>
          </w:tcPr>
          <w:p w14:paraId="407E2AFE"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434437A7" w14:textId="77777777" w:rsidR="001F4531" w:rsidRPr="00BC003B" w:rsidRDefault="001F4531" w:rsidP="009F3EFB">
            <w:pPr>
              <w:pStyle w:val="TableText"/>
              <w:ind w:right="216"/>
            </w:pPr>
            <w:r w:rsidRPr="00BC003B">
              <w:rPr>
                <w:color w:val="000000"/>
              </w:rPr>
              <w:t>472,604</w:t>
            </w:r>
          </w:p>
        </w:tc>
        <w:tc>
          <w:tcPr>
            <w:tcW w:w="1512" w:type="dxa"/>
            <w:tcBorders>
              <w:top w:val="nil"/>
              <w:left w:val="nil"/>
              <w:bottom w:val="nil"/>
              <w:right w:val="nil"/>
            </w:tcBorders>
            <w:shd w:val="clear" w:color="000000" w:fill="FFFFFF"/>
            <w:vAlign w:val="bottom"/>
          </w:tcPr>
          <w:p w14:paraId="2B17D24B" w14:textId="77777777" w:rsidR="001F4531" w:rsidRPr="00BC003B" w:rsidRDefault="001F4531" w:rsidP="00FE0D3A">
            <w:pPr>
              <w:pStyle w:val="TableText"/>
              <w:ind w:right="432"/>
            </w:pPr>
            <w:r w:rsidRPr="00BC003B">
              <w:rPr>
                <w:color w:val="000000"/>
              </w:rPr>
              <w:t>73.9</w:t>
            </w:r>
          </w:p>
        </w:tc>
      </w:tr>
      <w:tr w:rsidR="001F4531" w:rsidRPr="00BC003B" w14:paraId="421A3787" w14:textId="77777777" w:rsidTr="00BD0CC2">
        <w:tc>
          <w:tcPr>
            <w:tcW w:w="893" w:type="dxa"/>
          </w:tcPr>
          <w:p w14:paraId="1CC7FF65" w14:textId="77777777" w:rsidR="001F4531" w:rsidRPr="00BC003B" w:rsidRDefault="001F4531" w:rsidP="00FE0D3A">
            <w:pPr>
              <w:pStyle w:val="TableText"/>
            </w:pPr>
            <w:r w:rsidRPr="00BC003B">
              <w:t>617</w:t>
            </w:r>
          </w:p>
        </w:tc>
        <w:tc>
          <w:tcPr>
            <w:tcW w:w="965" w:type="dxa"/>
            <w:tcBorders>
              <w:top w:val="nil"/>
              <w:left w:val="nil"/>
              <w:bottom w:val="nil"/>
              <w:right w:val="nil"/>
            </w:tcBorders>
            <w:shd w:val="clear" w:color="000000" w:fill="FFFFFF"/>
            <w:vAlign w:val="bottom"/>
          </w:tcPr>
          <w:p w14:paraId="3F9D8C33" w14:textId="77777777" w:rsidR="001F4531" w:rsidRPr="00BC003B" w:rsidRDefault="001F4531" w:rsidP="008F0917">
            <w:pPr>
              <w:pStyle w:val="TableText"/>
            </w:pPr>
            <w:r w:rsidRPr="00BC003B">
              <w:rPr>
                <w:color w:val="000000"/>
              </w:rPr>
              <w:t>7,134</w:t>
            </w:r>
          </w:p>
        </w:tc>
        <w:tc>
          <w:tcPr>
            <w:tcW w:w="1152" w:type="dxa"/>
            <w:tcBorders>
              <w:top w:val="nil"/>
              <w:left w:val="nil"/>
              <w:bottom w:val="nil"/>
              <w:right w:val="nil"/>
            </w:tcBorders>
            <w:shd w:val="clear" w:color="000000" w:fill="FFFFFF"/>
            <w:vAlign w:val="bottom"/>
          </w:tcPr>
          <w:p w14:paraId="1A185772"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32DF7EDD" w14:textId="77777777" w:rsidR="001F4531" w:rsidRPr="00BC003B" w:rsidRDefault="001F4531" w:rsidP="009F3EFB">
            <w:pPr>
              <w:pStyle w:val="TableText"/>
              <w:ind w:right="216"/>
            </w:pPr>
            <w:r w:rsidRPr="00BC003B">
              <w:rPr>
                <w:color w:val="000000"/>
              </w:rPr>
              <w:t>479,738</w:t>
            </w:r>
          </w:p>
        </w:tc>
        <w:tc>
          <w:tcPr>
            <w:tcW w:w="1512" w:type="dxa"/>
            <w:tcBorders>
              <w:top w:val="nil"/>
              <w:left w:val="nil"/>
              <w:bottom w:val="nil"/>
              <w:right w:val="nil"/>
            </w:tcBorders>
            <w:shd w:val="clear" w:color="000000" w:fill="FFFFFF"/>
            <w:vAlign w:val="bottom"/>
          </w:tcPr>
          <w:p w14:paraId="4312C4F1" w14:textId="77777777" w:rsidR="001F4531" w:rsidRPr="00BC003B" w:rsidRDefault="001F4531" w:rsidP="00FE0D3A">
            <w:pPr>
              <w:pStyle w:val="TableText"/>
              <w:ind w:right="432"/>
            </w:pPr>
            <w:r w:rsidRPr="00BC003B">
              <w:rPr>
                <w:color w:val="000000"/>
              </w:rPr>
              <w:t>75.1</w:t>
            </w:r>
          </w:p>
        </w:tc>
      </w:tr>
      <w:tr w:rsidR="001F4531" w:rsidRPr="00BC003B" w14:paraId="40291A78" w14:textId="77777777" w:rsidTr="00BD0CC2">
        <w:tc>
          <w:tcPr>
            <w:tcW w:w="893" w:type="dxa"/>
          </w:tcPr>
          <w:p w14:paraId="02D1180E" w14:textId="77777777" w:rsidR="001F4531" w:rsidRPr="00BC003B" w:rsidRDefault="001F4531" w:rsidP="00FE0D3A">
            <w:pPr>
              <w:pStyle w:val="TableText"/>
            </w:pPr>
            <w:r w:rsidRPr="00BC003B">
              <w:t>618</w:t>
            </w:r>
          </w:p>
        </w:tc>
        <w:tc>
          <w:tcPr>
            <w:tcW w:w="965" w:type="dxa"/>
            <w:tcBorders>
              <w:top w:val="nil"/>
              <w:left w:val="nil"/>
              <w:bottom w:val="nil"/>
              <w:right w:val="nil"/>
            </w:tcBorders>
            <w:shd w:val="clear" w:color="000000" w:fill="FFFFFF"/>
            <w:vAlign w:val="bottom"/>
          </w:tcPr>
          <w:p w14:paraId="2A9474AE" w14:textId="77777777" w:rsidR="001F4531" w:rsidRPr="00BC003B" w:rsidRDefault="001F4531" w:rsidP="008F0917">
            <w:pPr>
              <w:pStyle w:val="TableText"/>
            </w:pPr>
            <w:r w:rsidRPr="00BC003B">
              <w:rPr>
                <w:color w:val="000000"/>
              </w:rPr>
              <w:t>7,486</w:t>
            </w:r>
          </w:p>
        </w:tc>
        <w:tc>
          <w:tcPr>
            <w:tcW w:w="1152" w:type="dxa"/>
            <w:tcBorders>
              <w:top w:val="nil"/>
              <w:left w:val="nil"/>
              <w:bottom w:val="nil"/>
              <w:right w:val="nil"/>
            </w:tcBorders>
            <w:shd w:val="clear" w:color="000000" w:fill="FFFFFF"/>
            <w:vAlign w:val="bottom"/>
          </w:tcPr>
          <w:p w14:paraId="1C4CF568" w14:textId="77777777" w:rsidR="001F4531" w:rsidRPr="00BC003B" w:rsidRDefault="001F4531" w:rsidP="00FE0D3A">
            <w:pPr>
              <w:pStyle w:val="TableText"/>
              <w:ind w:right="288"/>
            </w:pPr>
            <w:r w:rsidRPr="00BC003B">
              <w:rPr>
                <w:color w:val="000000"/>
              </w:rPr>
              <w:t>1.2</w:t>
            </w:r>
          </w:p>
        </w:tc>
        <w:tc>
          <w:tcPr>
            <w:tcW w:w="1512" w:type="dxa"/>
            <w:tcBorders>
              <w:top w:val="nil"/>
              <w:left w:val="nil"/>
              <w:bottom w:val="nil"/>
              <w:right w:val="nil"/>
            </w:tcBorders>
            <w:shd w:val="clear" w:color="000000" w:fill="FFFFFF"/>
            <w:vAlign w:val="bottom"/>
          </w:tcPr>
          <w:p w14:paraId="4F6F581E" w14:textId="77777777" w:rsidR="001F4531" w:rsidRPr="00BC003B" w:rsidRDefault="001F4531" w:rsidP="009F3EFB">
            <w:pPr>
              <w:pStyle w:val="TableText"/>
              <w:ind w:right="216"/>
            </w:pPr>
            <w:r w:rsidRPr="00BC003B">
              <w:rPr>
                <w:color w:val="000000"/>
              </w:rPr>
              <w:t>487,224</w:t>
            </w:r>
          </w:p>
        </w:tc>
        <w:tc>
          <w:tcPr>
            <w:tcW w:w="1512" w:type="dxa"/>
            <w:tcBorders>
              <w:top w:val="nil"/>
              <w:left w:val="nil"/>
              <w:bottom w:val="nil"/>
              <w:right w:val="nil"/>
            </w:tcBorders>
            <w:shd w:val="clear" w:color="000000" w:fill="FFFFFF"/>
            <w:vAlign w:val="bottom"/>
          </w:tcPr>
          <w:p w14:paraId="7D945FB8" w14:textId="77777777" w:rsidR="001F4531" w:rsidRPr="00BC003B" w:rsidRDefault="001F4531" w:rsidP="00FE0D3A">
            <w:pPr>
              <w:pStyle w:val="TableText"/>
              <w:ind w:right="432"/>
            </w:pPr>
            <w:r w:rsidRPr="00BC003B">
              <w:rPr>
                <w:color w:val="000000"/>
              </w:rPr>
              <w:t>76.2</w:t>
            </w:r>
          </w:p>
        </w:tc>
      </w:tr>
      <w:tr w:rsidR="001F4531" w:rsidRPr="00BC003B" w14:paraId="4490BE6B" w14:textId="77777777" w:rsidTr="00BD0CC2">
        <w:tc>
          <w:tcPr>
            <w:tcW w:w="893" w:type="dxa"/>
          </w:tcPr>
          <w:p w14:paraId="03E9348E" w14:textId="77777777" w:rsidR="001F4531" w:rsidRPr="00BC003B" w:rsidRDefault="001F4531" w:rsidP="00FE0D3A">
            <w:pPr>
              <w:pStyle w:val="TableText"/>
            </w:pPr>
            <w:r w:rsidRPr="00BC003B">
              <w:t>619</w:t>
            </w:r>
          </w:p>
        </w:tc>
        <w:tc>
          <w:tcPr>
            <w:tcW w:w="965" w:type="dxa"/>
            <w:tcBorders>
              <w:top w:val="nil"/>
              <w:left w:val="nil"/>
              <w:bottom w:val="nil"/>
              <w:right w:val="nil"/>
            </w:tcBorders>
            <w:shd w:val="clear" w:color="000000" w:fill="FFFFFF"/>
            <w:vAlign w:val="bottom"/>
          </w:tcPr>
          <w:p w14:paraId="2491DF97" w14:textId="77777777" w:rsidR="001F4531" w:rsidRPr="00BC003B" w:rsidRDefault="001F4531" w:rsidP="008F0917">
            <w:pPr>
              <w:pStyle w:val="TableText"/>
            </w:pPr>
            <w:r w:rsidRPr="00BC003B">
              <w:rPr>
                <w:color w:val="000000"/>
              </w:rPr>
              <w:t>8,517</w:t>
            </w:r>
          </w:p>
        </w:tc>
        <w:tc>
          <w:tcPr>
            <w:tcW w:w="1152" w:type="dxa"/>
            <w:tcBorders>
              <w:top w:val="nil"/>
              <w:left w:val="nil"/>
              <w:bottom w:val="nil"/>
              <w:right w:val="nil"/>
            </w:tcBorders>
            <w:shd w:val="clear" w:color="000000" w:fill="FFFFFF"/>
            <w:vAlign w:val="bottom"/>
          </w:tcPr>
          <w:p w14:paraId="0B3B5995"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7EE865AB" w14:textId="77777777" w:rsidR="001F4531" w:rsidRPr="00BC003B" w:rsidRDefault="001F4531" w:rsidP="009F3EFB">
            <w:pPr>
              <w:pStyle w:val="TableText"/>
              <w:ind w:right="216"/>
            </w:pPr>
            <w:r w:rsidRPr="00BC003B">
              <w:rPr>
                <w:color w:val="000000"/>
              </w:rPr>
              <w:t>495,741</w:t>
            </w:r>
          </w:p>
        </w:tc>
        <w:tc>
          <w:tcPr>
            <w:tcW w:w="1512" w:type="dxa"/>
            <w:tcBorders>
              <w:top w:val="nil"/>
              <w:left w:val="nil"/>
              <w:bottom w:val="nil"/>
              <w:right w:val="nil"/>
            </w:tcBorders>
            <w:shd w:val="clear" w:color="000000" w:fill="FFFFFF"/>
            <w:vAlign w:val="bottom"/>
          </w:tcPr>
          <w:p w14:paraId="34914855" w14:textId="77777777" w:rsidR="001F4531" w:rsidRPr="00BC003B" w:rsidRDefault="001F4531" w:rsidP="00FE0D3A">
            <w:pPr>
              <w:pStyle w:val="TableText"/>
              <w:ind w:right="432"/>
            </w:pPr>
            <w:r w:rsidRPr="00BC003B">
              <w:rPr>
                <w:color w:val="000000"/>
              </w:rPr>
              <w:t>77.6</w:t>
            </w:r>
          </w:p>
        </w:tc>
      </w:tr>
      <w:tr w:rsidR="001F4531" w:rsidRPr="00BC003B" w14:paraId="457C77CD" w14:textId="77777777" w:rsidTr="00BD0CC2">
        <w:tc>
          <w:tcPr>
            <w:tcW w:w="893" w:type="dxa"/>
          </w:tcPr>
          <w:p w14:paraId="7FE5EB08" w14:textId="77777777" w:rsidR="001F4531" w:rsidRPr="00BC003B" w:rsidRDefault="001F4531" w:rsidP="00FE0D3A">
            <w:pPr>
              <w:pStyle w:val="TableText"/>
            </w:pPr>
            <w:r w:rsidRPr="00BC003B">
              <w:t>620</w:t>
            </w:r>
          </w:p>
        </w:tc>
        <w:tc>
          <w:tcPr>
            <w:tcW w:w="965" w:type="dxa"/>
            <w:tcBorders>
              <w:top w:val="nil"/>
              <w:left w:val="nil"/>
              <w:bottom w:val="nil"/>
              <w:right w:val="nil"/>
            </w:tcBorders>
            <w:shd w:val="clear" w:color="000000" w:fill="FFFFFF"/>
            <w:vAlign w:val="bottom"/>
          </w:tcPr>
          <w:p w14:paraId="32767BC8" w14:textId="77777777" w:rsidR="001F4531" w:rsidRPr="00BC003B" w:rsidRDefault="001F4531" w:rsidP="008F0917">
            <w:pPr>
              <w:pStyle w:val="TableText"/>
            </w:pPr>
            <w:r w:rsidRPr="00BC003B">
              <w:rPr>
                <w:color w:val="000000"/>
              </w:rPr>
              <w:t>10,320</w:t>
            </w:r>
          </w:p>
        </w:tc>
        <w:tc>
          <w:tcPr>
            <w:tcW w:w="1152" w:type="dxa"/>
            <w:tcBorders>
              <w:top w:val="nil"/>
              <w:left w:val="nil"/>
              <w:bottom w:val="nil"/>
              <w:right w:val="nil"/>
            </w:tcBorders>
            <w:shd w:val="clear" w:color="000000" w:fill="FFFFFF"/>
            <w:vAlign w:val="bottom"/>
          </w:tcPr>
          <w:p w14:paraId="06777476" w14:textId="77777777" w:rsidR="001F4531" w:rsidRPr="00BC003B" w:rsidRDefault="001F4531" w:rsidP="00FE0D3A">
            <w:pPr>
              <w:pStyle w:val="TableText"/>
              <w:ind w:right="288"/>
            </w:pPr>
            <w:r w:rsidRPr="00BC003B">
              <w:rPr>
                <w:color w:val="000000"/>
              </w:rPr>
              <w:t>1.6</w:t>
            </w:r>
          </w:p>
        </w:tc>
        <w:tc>
          <w:tcPr>
            <w:tcW w:w="1512" w:type="dxa"/>
            <w:tcBorders>
              <w:top w:val="nil"/>
              <w:left w:val="nil"/>
              <w:bottom w:val="nil"/>
              <w:right w:val="nil"/>
            </w:tcBorders>
            <w:shd w:val="clear" w:color="000000" w:fill="FFFFFF"/>
            <w:vAlign w:val="bottom"/>
          </w:tcPr>
          <w:p w14:paraId="2FBB8D50" w14:textId="77777777" w:rsidR="001F4531" w:rsidRPr="00BC003B" w:rsidRDefault="001F4531" w:rsidP="009F3EFB">
            <w:pPr>
              <w:pStyle w:val="TableText"/>
              <w:ind w:right="216"/>
            </w:pPr>
            <w:r w:rsidRPr="00BC003B">
              <w:rPr>
                <w:color w:val="000000"/>
              </w:rPr>
              <w:t>506,061</w:t>
            </w:r>
          </w:p>
        </w:tc>
        <w:tc>
          <w:tcPr>
            <w:tcW w:w="1512" w:type="dxa"/>
            <w:tcBorders>
              <w:top w:val="nil"/>
              <w:left w:val="nil"/>
              <w:bottom w:val="nil"/>
              <w:right w:val="nil"/>
            </w:tcBorders>
            <w:shd w:val="clear" w:color="000000" w:fill="FFFFFF"/>
            <w:vAlign w:val="bottom"/>
          </w:tcPr>
          <w:p w14:paraId="4929039D" w14:textId="77777777" w:rsidR="001F4531" w:rsidRPr="00BC003B" w:rsidRDefault="001F4531" w:rsidP="00FE0D3A">
            <w:pPr>
              <w:pStyle w:val="TableText"/>
              <w:ind w:right="432"/>
            </w:pPr>
            <w:r w:rsidRPr="00BC003B">
              <w:rPr>
                <w:color w:val="000000"/>
              </w:rPr>
              <w:t>79.2</w:t>
            </w:r>
          </w:p>
        </w:tc>
      </w:tr>
      <w:tr w:rsidR="001F4531" w:rsidRPr="00BC003B" w14:paraId="62ABFCF7" w14:textId="77777777" w:rsidTr="00BD0CC2">
        <w:tc>
          <w:tcPr>
            <w:tcW w:w="893" w:type="dxa"/>
          </w:tcPr>
          <w:p w14:paraId="530CBE2D" w14:textId="77777777" w:rsidR="001F4531" w:rsidRPr="00BC003B" w:rsidRDefault="001F4531" w:rsidP="00FE0D3A">
            <w:pPr>
              <w:pStyle w:val="TableText"/>
            </w:pPr>
            <w:r w:rsidRPr="00BC003B">
              <w:t>621</w:t>
            </w:r>
          </w:p>
        </w:tc>
        <w:tc>
          <w:tcPr>
            <w:tcW w:w="965" w:type="dxa"/>
            <w:tcBorders>
              <w:top w:val="nil"/>
              <w:left w:val="nil"/>
              <w:bottom w:val="nil"/>
              <w:right w:val="nil"/>
            </w:tcBorders>
            <w:shd w:val="clear" w:color="000000" w:fill="FFFFFF"/>
            <w:vAlign w:val="bottom"/>
          </w:tcPr>
          <w:p w14:paraId="2AE8A1DC" w14:textId="77777777" w:rsidR="001F4531" w:rsidRPr="00BC003B" w:rsidRDefault="001F4531" w:rsidP="008F0917">
            <w:pPr>
              <w:pStyle w:val="TableText"/>
            </w:pPr>
            <w:r w:rsidRPr="00BC003B">
              <w:rPr>
                <w:color w:val="000000"/>
              </w:rPr>
              <w:t>6,776</w:t>
            </w:r>
          </w:p>
        </w:tc>
        <w:tc>
          <w:tcPr>
            <w:tcW w:w="1152" w:type="dxa"/>
            <w:tcBorders>
              <w:top w:val="nil"/>
              <w:left w:val="nil"/>
              <w:bottom w:val="nil"/>
              <w:right w:val="nil"/>
            </w:tcBorders>
            <w:shd w:val="clear" w:color="000000" w:fill="FFFFFF"/>
            <w:vAlign w:val="bottom"/>
          </w:tcPr>
          <w:p w14:paraId="399642C6"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548C7534" w14:textId="77777777" w:rsidR="001F4531" w:rsidRPr="00BC003B" w:rsidRDefault="001F4531" w:rsidP="009F3EFB">
            <w:pPr>
              <w:pStyle w:val="TableText"/>
              <w:ind w:right="216"/>
            </w:pPr>
            <w:r w:rsidRPr="00BC003B">
              <w:rPr>
                <w:color w:val="000000"/>
              </w:rPr>
              <w:t>512,837</w:t>
            </w:r>
          </w:p>
        </w:tc>
        <w:tc>
          <w:tcPr>
            <w:tcW w:w="1512" w:type="dxa"/>
            <w:tcBorders>
              <w:top w:val="nil"/>
              <w:left w:val="nil"/>
              <w:bottom w:val="nil"/>
              <w:right w:val="nil"/>
            </w:tcBorders>
            <w:shd w:val="clear" w:color="000000" w:fill="FFFFFF"/>
            <w:vAlign w:val="bottom"/>
          </w:tcPr>
          <w:p w14:paraId="2B792C7A" w14:textId="77777777" w:rsidR="001F4531" w:rsidRPr="00BC003B" w:rsidRDefault="001F4531" w:rsidP="00FE0D3A">
            <w:pPr>
              <w:pStyle w:val="TableText"/>
              <w:ind w:right="432"/>
            </w:pPr>
            <w:r w:rsidRPr="00BC003B">
              <w:rPr>
                <w:color w:val="000000"/>
              </w:rPr>
              <w:t>80.2</w:t>
            </w:r>
          </w:p>
        </w:tc>
      </w:tr>
      <w:tr w:rsidR="001F4531" w:rsidRPr="00BC003B" w14:paraId="0820663C" w14:textId="77777777" w:rsidTr="00BD0CC2">
        <w:tc>
          <w:tcPr>
            <w:tcW w:w="893" w:type="dxa"/>
          </w:tcPr>
          <w:p w14:paraId="7B1475DB" w14:textId="77777777" w:rsidR="001F4531" w:rsidRPr="00BC003B" w:rsidRDefault="001F4531" w:rsidP="00FE0D3A">
            <w:pPr>
              <w:pStyle w:val="TableText"/>
            </w:pPr>
            <w:r w:rsidRPr="00BC003B">
              <w:t>622</w:t>
            </w:r>
          </w:p>
        </w:tc>
        <w:tc>
          <w:tcPr>
            <w:tcW w:w="965" w:type="dxa"/>
            <w:tcBorders>
              <w:top w:val="nil"/>
              <w:left w:val="nil"/>
              <w:bottom w:val="nil"/>
              <w:right w:val="nil"/>
            </w:tcBorders>
            <w:shd w:val="clear" w:color="000000" w:fill="FFFFFF"/>
            <w:vAlign w:val="bottom"/>
          </w:tcPr>
          <w:p w14:paraId="5AFA4280" w14:textId="77777777" w:rsidR="001F4531" w:rsidRPr="00BC003B" w:rsidRDefault="001F4531" w:rsidP="008F0917">
            <w:pPr>
              <w:pStyle w:val="TableText"/>
            </w:pPr>
            <w:r w:rsidRPr="00BC003B">
              <w:rPr>
                <w:color w:val="000000"/>
              </w:rPr>
              <w:t>8,075</w:t>
            </w:r>
          </w:p>
        </w:tc>
        <w:tc>
          <w:tcPr>
            <w:tcW w:w="1152" w:type="dxa"/>
            <w:tcBorders>
              <w:top w:val="nil"/>
              <w:left w:val="nil"/>
              <w:bottom w:val="nil"/>
              <w:right w:val="nil"/>
            </w:tcBorders>
            <w:shd w:val="clear" w:color="000000" w:fill="FFFFFF"/>
            <w:vAlign w:val="bottom"/>
          </w:tcPr>
          <w:p w14:paraId="4DD610BA" w14:textId="77777777" w:rsidR="001F4531" w:rsidRPr="00BC003B" w:rsidRDefault="001F4531" w:rsidP="00FE0D3A">
            <w:pPr>
              <w:pStyle w:val="TableText"/>
              <w:ind w:right="288"/>
            </w:pPr>
            <w:r w:rsidRPr="00BC003B">
              <w:rPr>
                <w:color w:val="000000"/>
              </w:rPr>
              <w:t>1.3</w:t>
            </w:r>
          </w:p>
        </w:tc>
        <w:tc>
          <w:tcPr>
            <w:tcW w:w="1512" w:type="dxa"/>
            <w:tcBorders>
              <w:top w:val="nil"/>
              <w:left w:val="nil"/>
              <w:bottom w:val="nil"/>
              <w:right w:val="nil"/>
            </w:tcBorders>
            <w:shd w:val="clear" w:color="000000" w:fill="FFFFFF"/>
            <w:vAlign w:val="bottom"/>
          </w:tcPr>
          <w:p w14:paraId="284C7C73" w14:textId="77777777" w:rsidR="001F4531" w:rsidRPr="00BC003B" w:rsidRDefault="001F4531" w:rsidP="009F3EFB">
            <w:pPr>
              <w:pStyle w:val="TableText"/>
              <w:ind w:right="216"/>
            </w:pPr>
            <w:r w:rsidRPr="00BC003B">
              <w:rPr>
                <w:color w:val="000000"/>
              </w:rPr>
              <w:t>520,912</w:t>
            </w:r>
          </w:p>
        </w:tc>
        <w:tc>
          <w:tcPr>
            <w:tcW w:w="1512" w:type="dxa"/>
            <w:tcBorders>
              <w:top w:val="nil"/>
              <w:left w:val="nil"/>
              <w:bottom w:val="nil"/>
              <w:right w:val="nil"/>
            </w:tcBorders>
            <w:shd w:val="clear" w:color="000000" w:fill="FFFFFF"/>
            <w:vAlign w:val="bottom"/>
          </w:tcPr>
          <w:p w14:paraId="194F0931" w14:textId="77777777" w:rsidR="001F4531" w:rsidRPr="00BC003B" w:rsidRDefault="001F4531" w:rsidP="00FE0D3A">
            <w:pPr>
              <w:pStyle w:val="TableText"/>
              <w:ind w:right="432"/>
            </w:pPr>
            <w:r w:rsidRPr="00BC003B">
              <w:rPr>
                <w:color w:val="000000"/>
              </w:rPr>
              <w:t>81.5</w:t>
            </w:r>
          </w:p>
        </w:tc>
      </w:tr>
      <w:tr w:rsidR="001F4531" w:rsidRPr="00BC003B" w14:paraId="5FD79370" w14:textId="77777777" w:rsidTr="00BD0CC2">
        <w:tc>
          <w:tcPr>
            <w:tcW w:w="893" w:type="dxa"/>
          </w:tcPr>
          <w:p w14:paraId="5DFEBF92" w14:textId="77777777" w:rsidR="001F4531" w:rsidRPr="00BC003B" w:rsidRDefault="001F4531" w:rsidP="00FE0D3A">
            <w:pPr>
              <w:pStyle w:val="TableText"/>
            </w:pPr>
            <w:r w:rsidRPr="00BC003B">
              <w:t>623</w:t>
            </w:r>
          </w:p>
        </w:tc>
        <w:tc>
          <w:tcPr>
            <w:tcW w:w="965" w:type="dxa"/>
            <w:tcBorders>
              <w:top w:val="nil"/>
              <w:left w:val="nil"/>
              <w:bottom w:val="nil"/>
              <w:right w:val="nil"/>
            </w:tcBorders>
            <w:shd w:val="clear" w:color="000000" w:fill="FFFFFF"/>
            <w:vAlign w:val="bottom"/>
          </w:tcPr>
          <w:p w14:paraId="11083196" w14:textId="77777777" w:rsidR="001F4531" w:rsidRPr="00BC003B" w:rsidRDefault="001F4531" w:rsidP="008F0917">
            <w:pPr>
              <w:pStyle w:val="TableText"/>
            </w:pPr>
            <w:r w:rsidRPr="00BC003B">
              <w:rPr>
                <w:color w:val="000000"/>
              </w:rPr>
              <w:t>6,382</w:t>
            </w:r>
          </w:p>
        </w:tc>
        <w:tc>
          <w:tcPr>
            <w:tcW w:w="1152" w:type="dxa"/>
            <w:tcBorders>
              <w:top w:val="nil"/>
              <w:left w:val="nil"/>
              <w:bottom w:val="nil"/>
              <w:right w:val="nil"/>
            </w:tcBorders>
            <w:shd w:val="clear" w:color="000000" w:fill="FFFFFF"/>
            <w:vAlign w:val="bottom"/>
          </w:tcPr>
          <w:p w14:paraId="02631067"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2D78E8C8" w14:textId="77777777" w:rsidR="001F4531" w:rsidRPr="00BC003B" w:rsidRDefault="001F4531" w:rsidP="009F3EFB">
            <w:pPr>
              <w:pStyle w:val="TableText"/>
              <w:ind w:right="216"/>
            </w:pPr>
            <w:r w:rsidRPr="00BC003B">
              <w:rPr>
                <w:color w:val="000000"/>
              </w:rPr>
              <w:t>527,294</w:t>
            </w:r>
          </w:p>
        </w:tc>
        <w:tc>
          <w:tcPr>
            <w:tcW w:w="1512" w:type="dxa"/>
            <w:tcBorders>
              <w:top w:val="nil"/>
              <w:left w:val="nil"/>
              <w:bottom w:val="nil"/>
              <w:right w:val="nil"/>
            </w:tcBorders>
            <w:shd w:val="clear" w:color="000000" w:fill="FFFFFF"/>
            <w:vAlign w:val="bottom"/>
          </w:tcPr>
          <w:p w14:paraId="1286FE54" w14:textId="77777777" w:rsidR="001F4531" w:rsidRPr="00BC003B" w:rsidRDefault="001F4531" w:rsidP="00FE0D3A">
            <w:pPr>
              <w:pStyle w:val="TableText"/>
              <w:ind w:right="432"/>
            </w:pPr>
            <w:r w:rsidRPr="00BC003B">
              <w:rPr>
                <w:color w:val="000000"/>
              </w:rPr>
              <w:t>82.5</w:t>
            </w:r>
          </w:p>
        </w:tc>
      </w:tr>
      <w:tr w:rsidR="001F4531" w:rsidRPr="00BC003B" w14:paraId="7321B93F" w14:textId="77777777" w:rsidTr="00BD0CC2">
        <w:tc>
          <w:tcPr>
            <w:tcW w:w="893" w:type="dxa"/>
          </w:tcPr>
          <w:p w14:paraId="6C400EFE" w14:textId="77777777" w:rsidR="001F4531" w:rsidRPr="00BC003B" w:rsidRDefault="001F4531" w:rsidP="00FE0D3A">
            <w:pPr>
              <w:pStyle w:val="TableText"/>
            </w:pPr>
            <w:r w:rsidRPr="00BC003B">
              <w:t>624</w:t>
            </w:r>
          </w:p>
        </w:tc>
        <w:tc>
          <w:tcPr>
            <w:tcW w:w="965" w:type="dxa"/>
            <w:tcBorders>
              <w:top w:val="nil"/>
              <w:left w:val="nil"/>
              <w:bottom w:val="nil"/>
              <w:right w:val="nil"/>
            </w:tcBorders>
            <w:shd w:val="clear" w:color="000000" w:fill="FFFFFF"/>
            <w:vAlign w:val="bottom"/>
          </w:tcPr>
          <w:p w14:paraId="708C2845" w14:textId="77777777" w:rsidR="001F4531" w:rsidRPr="00BC003B" w:rsidRDefault="001F4531" w:rsidP="008F0917">
            <w:pPr>
              <w:pStyle w:val="TableText"/>
            </w:pPr>
            <w:r w:rsidRPr="00BC003B">
              <w:rPr>
                <w:color w:val="000000"/>
              </w:rPr>
              <w:t>6,060</w:t>
            </w:r>
          </w:p>
        </w:tc>
        <w:tc>
          <w:tcPr>
            <w:tcW w:w="1152" w:type="dxa"/>
            <w:tcBorders>
              <w:top w:val="nil"/>
              <w:left w:val="nil"/>
              <w:bottom w:val="nil"/>
              <w:right w:val="nil"/>
            </w:tcBorders>
            <w:shd w:val="clear" w:color="000000" w:fill="FFFFFF"/>
            <w:vAlign w:val="bottom"/>
          </w:tcPr>
          <w:p w14:paraId="4BF1E4F6"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19E9A1FD" w14:textId="77777777" w:rsidR="001F4531" w:rsidRPr="00BC003B" w:rsidRDefault="001F4531" w:rsidP="009F3EFB">
            <w:pPr>
              <w:pStyle w:val="TableText"/>
              <w:ind w:right="216"/>
            </w:pPr>
            <w:r w:rsidRPr="00BC003B">
              <w:rPr>
                <w:color w:val="000000"/>
              </w:rPr>
              <w:t>533,354</w:t>
            </w:r>
          </w:p>
        </w:tc>
        <w:tc>
          <w:tcPr>
            <w:tcW w:w="1512" w:type="dxa"/>
            <w:tcBorders>
              <w:top w:val="nil"/>
              <w:left w:val="nil"/>
              <w:bottom w:val="nil"/>
              <w:right w:val="nil"/>
            </w:tcBorders>
            <w:shd w:val="clear" w:color="000000" w:fill="FFFFFF"/>
            <w:vAlign w:val="bottom"/>
          </w:tcPr>
          <w:p w14:paraId="32F81A9D" w14:textId="77777777" w:rsidR="001F4531" w:rsidRPr="00BC003B" w:rsidRDefault="001F4531" w:rsidP="00FE0D3A">
            <w:pPr>
              <w:pStyle w:val="TableText"/>
              <w:ind w:right="432"/>
            </w:pPr>
            <w:r w:rsidRPr="00BC003B">
              <w:rPr>
                <w:color w:val="000000"/>
              </w:rPr>
              <w:t>83.4</w:t>
            </w:r>
          </w:p>
        </w:tc>
      </w:tr>
      <w:tr w:rsidR="001F4531" w:rsidRPr="00BC003B" w14:paraId="096A3B81" w14:textId="77777777" w:rsidTr="00BD0CC2">
        <w:tc>
          <w:tcPr>
            <w:tcW w:w="893" w:type="dxa"/>
          </w:tcPr>
          <w:p w14:paraId="6FCC9946" w14:textId="77777777" w:rsidR="001F4531" w:rsidRPr="00BC003B" w:rsidRDefault="001F4531" w:rsidP="00FE0D3A">
            <w:pPr>
              <w:pStyle w:val="TableText"/>
            </w:pPr>
            <w:r w:rsidRPr="00BC003B">
              <w:t>625</w:t>
            </w:r>
          </w:p>
        </w:tc>
        <w:tc>
          <w:tcPr>
            <w:tcW w:w="965" w:type="dxa"/>
            <w:tcBorders>
              <w:top w:val="nil"/>
              <w:left w:val="nil"/>
              <w:bottom w:val="nil"/>
              <w:right w:val="nil"/>
            </w:tcBorders>
            <w:shd w:val="clear" w:color="000000" w:fill="FFFFFF"/>
            <w:vAlign w:val="bottom"/>
          </w:tcPr>
          <w:p w14:paraId="17210825" w14:textId="77777777" w:rsidR="001F4531" w:rsidRPr="00BC003B" w:rsidRDefault="001F4531" w:rsidP="008F0917">
            <w:pPr>
              <w:pStyle w:val="TableText"/>
            </w:pPr>
            <w:r w:rsidRPr="00BC003B">
              <w:rPr>
                <w:color w:val="000000"/>
              </w:rPr>
              <w:t>8,660</w:t>
            </w:r>
          </w:p>
        </w:tc>
        <w:tc>
          <w:tcPr>
            <w:tcW w:w="1152" w:type="dxa"/>
            <w:tcBorders>
              <w:top w:val="nil"/>
              <w:left w:val="nil"/>
              <w:bottom w:val="nil"/>
              <w:right w:val="nil"/>
            </w:tcBorders>
            <w:shd w:val="clear" w:color="000000" w:fill="FFFFFF"/>
            <w:vAlign w:val="bottom"/>
          </w:tcPr>
          <w:p w14:paraId="694234B4" w14:textId="77777777" w:rsidR="001F4531" w:rsidRPr="00BC003B" w:rsidRDefault="001F4531" w:rsidP="00FE0D3A">
            <w:pPr>
              <w:pStyle w:val="TableText"/>
              <w:ind w:right="288"/>
            </w:pPr>
            <w:r w:rsidRPr="00BC003B">
              <w:rPr>
                <w:color w:val="000000"/>
              </w:rPr>
              <w:t>1.4</w:t>
            </w:r>
          </w:p>
        </w:tc>
        <w:tc>
          <w:tcPr>
            <w:tcW w:w="1512" w:type="dxa"/>
            <w:tcBorders>
              <w:top w:val="nil"/>
              <w:left w:val="nil"/>
              <w:bottom w:val="nil"/>
              <w:right w:val="nil"/>
            </w:tcBorders>
            <w:shd w:val="clear" w:color="000000" w:fill="FFFFFF"/>
            <w:vAlign w:val="bottom"/>
          </w:tcPr>
          <w:p w14:paraId="2BECBF40" w14:textId="77777777" w:rsidR="001F4531" w:rsidRPr="00BC003B" w:rsidRDefault="001F4531" w:rsidP="009F3EFB">
            <w:pPr>
              <w:pStyle w:val="TableText"/>
              <w:ind w:right="216"/>
            </w:pPr>
            <w:r w:rsidRPr="00BC003B">
              <w:rPr>
                <w:color w:val="000000"/>
              </w:rPr>
              <w:t>542,014</w:t>
            </w:r>
          </w:p>
        </w:tc>
        <w:tc>
          <w:tcPr>
            <w:tcW w:w="1512" w:type="dxa"/>
            <w:tcBorders>
              <w:top w:val="nil"/>
              <w:left w:val="nil"/>
              <w:bottom w:val="nil"/>
              <w:right w:val="nil"/>
            </w:tcBorders>
            <w:shd w:val="clear" w:color="000000" w:fill="FFFFFF"/>
            <w:vAlign w:val="bottom"/>
          </w:tcPr>
          <w:p w14:paraId="3471B645" w14:textId="77777777" w:rsidR="001F4531" w:rsidRPr="00BC003B" w:rsidRDefault="001F4531" w:rsidP="00FE0D3A">
            <w:pPr>
              <w:pStyle w:val="TableText"/>
              <w:ind w:right="432"/>
            </w:pPr>
            <w:r w:rsidRPr="00BC003B">
              <w:rPr>
                <w:color w:val="000000"/>
              </w:rPr>
              <w:t>84.8</w:t>
            </w:r>
          </w:p>
        </w:tc>
      </w:tr>
      <w:tr w:rsidR="001F4531" w:rsidRPr="00BC003B" w14:paraId="4FDAD4F9" w14:textId="77777777" w:rsidTr="00BD0CC2">
        <w:tc>
          <w:tcPr>
            <w:tcW w:w="893" w:type="dxa"/>
            <w:tcBorders>
              <w:bottom w:val="nil"/>
            </w:tcBorders>
          </w:tcPr>
          <w:p w14:paraId="4B796D73" w14:textId="77777777" w:rsidR="001F4531" w:rsidRPr="00BC003B" w:rsidRDefault="001F4531" w:rsidP="00FE0D3A">
            <w:pPr>
              <w:pStyle w:val="TableText"/>
            </w:pPr>
            <w:r w:rsidRPr="00BC003B">
              <w:t>626</w:t>
            </w:r>
          </w:p>
        </w:tc>
        <w:tc>
          <w:tcPr>
            <w:tcW w:w="965" w:type="dxa"/>
            <w:tcBorders>
              <w:top w:val="nil"/>
              <w:left w:val="nil"/>
              <w:bottom w:val="nil"/>
              <w:right w:val="nil"/>
            </w:tcBorders>
            <w:shd w:val="clear" w:color="000000" w:fill="FFFFFF"/>
            <w:vAlign w:val="bottom"/>
          </w:tcPr>
          <w:p w14:paraId="0C68A75A" w14:textId="77777777" w:rsidR="001F4531" w:rsidRPr="00BC003B" w:rsidRDefault="001F4531" w:rsidP="008F0917">
            <w:pPr>
              <w:pStyle w:val="TableText"/>
            </w:pPr>
            <w:r w:rsidRPr="00BC003B">
              <w:rPr>
                <w:color w:val="000000"/>
              </w:rPr>
              <w:t>4,435</w:t>
            </w:r>
          </w:p>
        </w:tc>
        <w:tc>
          <w:tcPr>
            <w:tcW w:w="1152" w:type="dxa"/>
            <w:tcBorders>
              <w:top w:val="nil"/>
              <w:left w:val="nil"/>
              <w:bottom w:val="nil"/>
              <w:right w:val="nil"/>
            </w:tcBorders>
            <w:shd w:val="clear" w:color="000000" w:fill="FFFFFF"/>
            <w:vAlign w:val="bottom"/>
          </w:tcPr>
          <w:p w14:paraId="25E8E19E"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72242D88" w14:textId="77777777" w:rsidR="001F4531" w:rsidRPr="00BC003B" w:rsidRDefault="001F4531" w:rsidP="009F3EFB">
            <w:pPr>
              <w:pStyle w:val="TableText"/>
              <w:ind w:right="216"/>
            </w:pPr>
            <w:r w:rsidRPr="00BC003B">
              <w:rPr>
                <w:color w:val="000000"/>
              </w:rPr>
              <w:t>546,449</w:t>
            </w:r>
          </w:p>
        </w:tc>
        <w:tc>
          <w:tcPr>
            <w:tcW w:w="1512" w:type="dxa"/>
            <w:tcBorders>
              <w:top w:val="nil"/>
              <w:left w:val="nil"/>
              <w:bottom w:val="nil"/>
              <w:right w:val="nil"/>
            </w:tcBorders>
            <w:shd w:val="clear" w:color="000000" w:fill="FFFFFF"/>
            <w:vAlign w:val="bottom"/>
          </w:tcPr>
          <w:p w14:paraId="70F3B104" w14:textId="77777777" w:rsidR="001F4531" w:rsidRPr="00BC003B" w:rsidRDefault="001F4531" w:rsidP="00FE0D3A">
            <w:pPr>
              <w:pStyle w:val="TableText"/>
              <w:ind w:right="432"/>
            </w:pPr>
            <w:r w:rsidRPr="00BC003B">
              <w:rPr>
                <w:color w:val="000000"/>
              </w:rPr>
              <w:t>85.5</w:t>
            </w:r>
          </w:p>
        </w:tc>
      </w:tr>
      <w:tr w:rsidR="001F4531" w:rsidRPr="00BC003B" w14:paraId="5A292D1B" w14:textId="77777777" w:rsidTr="00BD0CC2">
        <w:tc>
          <w:tcPr>
            <w:tcW w:w="893" w:type="dxa"/>
            <w:tcBorders>
              <w:top w:val="nil"/>
              <w:bottom w:val="single" w:sz="12" w:space="0" w:color="auto"/>
            </w:tcBorders>
          </w:tcPr>
          <w:p w14:paraId="19292B4D" w14:textId="77777777" w:rsidR="001F4531" w:rsidRPr="00BC003B" w:rsidRDefault="001F4531" w:rsidP="00FE0D3A">
            <w:pPr>
              <w:pStyle w:val="TableText"/>
            </w:pPr>
            <w:r w:rsidRPr="00BC003B">
              <w:t>627</w:t>
            </w:r>
          </w:p>
        </w:tc>
        <w:tc>
          <w:tcPr>
            <w:tcW w:w="965" w:type="dxa"/>
            <w:tcBorders>
              <w:top w:val="nil"/>
              <w:left w:val="nil"/>
              <w:bottom w:val="single" w:sz="12" w:space="0" w:color="auto"/>
              <w:right w:val="nil"/>
            </w:tcBorders>
            <w:shd w:val="clear" w:color="000000" w:fill="FFFFFF"/>
            <w:vAlign w:val="bottom"/>
          </w:tcPr>
          <w:p w14:paraId="5B6EF074" w14:textId="77777777" w:rsidR="001F4531" w:rsidRPr="00BC003B" w:rsidRDefault="001F4531" w:rsidP="008F0917">
            <w:pPr>
              <w:pStyle w:val="TableText"/>
            </w:pPr>
            <w:r w:rsidRPr="00BC003B">
              <w:rPr>
                <w:color w:val="000000"/>
              </w:rPr>
              <w:t>9,380</w:t>
            </w:r>
          </w:p>
        </w:tc>
        <w:tc>
          <w:tcPr>
            <w:tcW w:w="1152" w:type="dxa"/>
            <w:tcBorders>
              <w:top w:val="nil"/>
              <w:left w:val="nil"/>
              <w:bottom w:val="single" w:sz="12" w:space="0" w:color="auto"/>
              <w:right w:val="nil"/>
            </w:tcBorders>
            <w:shd w:val="clear" w:color="000000" w:fill="FFFFFF"/>
            <w:vAlign w:val="bottom"/>
          </w:tcPr>
          <w:p w14:paraId="4A0B76EB" w14:textId="77777777" w:rsidR="001F4531" w:rsidRPr="00BC003B" w:rsidRDefault="001F4531" w:rsidP="00FE0D3A">
            <w:pPr>
              <w:pStyle w:val="TableText"/>
              <w:ind w:right="288"/>
            </w:pPr>
            <w:r w:rsidRPr="00BC003B">
              <w:rPr>
                <w:color w:val="000000"/>
              </w:rPr>
              <w:t>1.5</w:t>
            </w:r>
          </w:p>
        </w:tc>
        <w:tc>
          <w:tcPr>
            <w:tcW w:w="1512" w:type="dxa"/>
            <w:tcBorders>
              <w:top w:val="nil"/>
              <w:left w:val="nil"/>
              <w:bottom w:val="single" w:sz="12" w:space="0" w:color="auto"/>
              <w:right w:val="nil"/>
            </w:tcBorders>
            <w:shd w:val="clear" w:color="000000" w:fill="FFFFFF"/>
            <w:vAlign w:val="bottom"/>
          </w:tcPr>
          <w:p w14:paraId="34DDFAFA" w14:textId="77777777" w:rsidR="001F4531" w:rsidRPr="00BC003B" w:rsidRDefault="001F4531" w:rsidP="009F3EFB">
            <w:pPr>
              <w:pStyle w:val="TableText"/>
              <w:ind w:right="216"/>
            </w:pPr>
            <w:r w:rsidRPr="00BC003B">
              <w:rPr>
                <w:color w:val="000000"/>
              </w:rPr>
              <w:t>555,829</w:t>
            </w:r>
          </w:p>
        </w:tc>
        <w:tc>
          <w:tcPr>
            <w:tcW w:w="1512" w:type="dxa"/>
            <w:tcBorders>
              <w:top w:val="nil"/>
              <w:left w:val="nil"/>
              <w:bottom w:val="single" w:sz="12" w:space="0" w:color="auto"/>
              <w:right w:val="nil"/>
            </w:tcBorders>
            <w:shd w:val="clear" w:color="000000" w:fill="FFFFFF"/>
            <w:vAlign w:val="bottom"/>
          </w:tcPr>
          <w:p w14:paraId="42F207FC" w14:textId="77777777" w:rsidR="001F4531" w:rsidRPr="00BC003B" w:rsidRDefault="001F4531" w:rsidP="00FE0D3A">
            <w:pPr>
              <w:pStyle w:val="TableText"/>
              <w:ind w:right="432"/>
            </w:pPr>
            <w:r w:rsidRPr="00BC003B">
              <w:rPr>
                <w:color w:val="000000"/>
              </w:rPr>
              <w:t>87.0</w:t>
            </w:r>
          </w:p>
        </w:tc>
      </w:tr>
    </w:tbl>
    <w:p w14:paraId="78B4477C" w14:textId="15327D98" w:rsidR="001F4531" w:rsidRPr="00BC003B" w:rsidRDefault="001F4531" w:rsidP="007A5037">
      <w:pPr>
        <w:pStyle w:val="NormalContinuation"/>
        <w:rPr>
          <w:noProof/>
        </w:rPr>
      </w:pPr>
      <w:r w:rsidRPr="00BC003B">
        <w:rPr>
          <w:noProof/>
        </w:rPr>
        <w:fldChar w:fldCharType="begin"/>
      </w:r>
      <w:r w:rsidRPr="00BC003B">
        <w:rPr>
          <w:noProof/>
        </w:rPr>
        <w:instrText xml:space="preserve"> REF _Ref119998090 \h </w:instrText>
      </w:r>
      <w:r w:rsidRPr="00BC003B">
        <w:rPr>
          <w:noProof/>
        </w:rPr>
      </w:r>
      <w:r w:rsidRPr="00BC003B">
        <w:rPr>
          <w:noProof/>
        </w:rPr>
        <w:fldChar w:fldCharType="separate"/>
      </w:r>
      <w:r w:rsidR="00690847" w:rsidRPr="00BC003B">
        <w:rPr>
          <w:noProof/>
        </w:rPr>
        <w:t>Table 7.B.6</w:t>
      </w:r>
      <w:r w:rsidRPr="00BC003B">
        <w:rPr>
          <w:noProof/>
        </w:rPr>
        <w:fldChar w:fldCharType="end"/>
      </w:r>
      <w:r w:rsidRPr="00BC003B">
        <w:rPr>
          <w:noProof/>
        </w:rPr>
        <w:t xml:space="preserve"> </w:t>
      </w:r>
      <w:r w:rsidRPr="00BC003B">
        <w:rPr>
          <w:i/>
          <w:noProof/>
        </w:rPr>
        <w:t>(continuation two)</w:t>
      </w:r>
    </w:p>
    <w:tbl>
      <w:tblPr>
        <w:tblStyle w:val="TRs"/>
        <w:tblW w:w="6034" w:type="dxa"/>
        <w:tblLayout w:type="fixed"/>
        <w:tblLook w:val="04A0" w:firstRow="1" w:lastRow="0" w:firstColumn="1" w:lastColumn="0" w:noHBand="0" w:noVBand="1"/>
      </w:tblPr>
      <w:tblGrid>
        <w:gridCol w:w="893"/>
        <w:gridCol w:w="965"/>
        <w:gridCol w:w="1152"/>
        <w:gridCol w:w="1512"/>
        <w:gridCol w:w="1512"/>
      </w:tblGrid>
      <w:tr w:rsidR="001F4531" w:rsidRPr="00742EAE" w14:paraId="54B24C69" w14:textId="77777777" w:rsidTr="00BD0CC2">
        <w:trPr>
          <w:cnfStyle w:val="100000000000" w:firstRow="1" w:lastRow="0" w:firstColumn="0" w:lastColumn="0" w:oddVBand="0" w:evenVBand="0" w:oddHBand="0" w:evenHBand="0" w:firstRowFirstColumn="0" w:firstRowLastColumn="0" w:lastRowFirstColumn="0" w:lastRowLastColumn="0"/>
        </w:trPr>
        <w:tc>
          <w:tcPr>
            <w:tcW w:w="893" w:type="dxa"/>
          </w:tcPr>
          <w:p w14:paraId="372768B8" w14:textId="77777777" w:rsidR="001F4531" w:rsidRPr="00742EAE" w:rsidRDefault="001F4531" w:rsidP="00FE0D3A">
            <w:pPr>
              <w:pStyle w:val="TableHead"/>
              <w:rPr>
                <w:b/>
                <w:bCs w:val="0"/>
              </w:rPr>
            </w:pPr>
            <w:r w:rsidRPr="00742EAE">
              <w:rPr>
                <w:b/>
                <w:bCs w:val="0"/>
              </w:rPr>
              <w:t>Scale Score</w:t>
            </w:r>
          </w:p>
        </w:tc>
        <w:tc>
          <w:tcPr>
            <w:tcW w:w="965" w:type="dxa"/>
          </w:tcPr>
          <w:p w14:paraId="7DE91A4E" w14:textId="77777777" w:rsidR="001F4531" w:rsidRPr="00742EAE" w:rsidRDefault="001F4531" w:rsidP="00FE0D3A">
            <w:pPr>
              <w:pStyle w:val="TableHead"/>
              <w:rPr>
                <w:b/>
                <w:bCs w:val="0"/>
              </w:rPr>
            </w:pPr>
            <w:r w:rsidRPr="00742EAE">
              <w:rPr>
                <w:b/>
                <w:bCs w:val="0"/>
              </w:rPr>
              <w:t>N</w:t>
            </w:r>
          </w:p>
        </w:tc>
        <w:tc>
          <w:tcPr>
            <w:tcW w:w="1152" w:type="dxa"/>
          </w:tcPr>
          <w:p w14:paraId="72A31CC4" w14:textId="77777777" w:rsidR="001F4531" w:rsidRPr="00742EAE" w:rsidRDefault="001F4531" w:rsidP="00FE0D3A">
            <w:pPr>
              <w:pStyle w:val="TableHead"/>
              <w:rPr>
                <w:b/>
                <w:bCs w:val="0"/>
              </w:rPr>
            </w:pPr>
            <w:r w:rsidRPr="00742EAE">
              <w:rPr>
                <w:b/>
                <w:bCs w:val="0"/>
              </w:rPr>
              <w:t>Percent</w:t>
            </w:r>
          </w:p>
        </w:tc>
        <w:tc>
          <w:tcPr>
            <w:tcW w:w="1512" w:type="dxa"/>
          </w:tcPr>
          <w:p w14:paraId="769383E9" w14:textId="77777777" w:rsidR="001F4531" w:rsidRPr="00742EAE" w:rsidDel="00F46A6A" w:rsidRDefault="001F4531" w:rsidP="00FE0D3A">
            <w:pPr>
              <w:pStyle w:val="TableHead"/>
              <w:rPr>
                <w:b/>
                <w:bCs w:val="0"/>
              </w:rPr>
            </w:pPr>
            <w:r w:rsidRPr="00742EAE">
              <w:rPr>
                <w:b/>
                <w:bCs w:val="0"/>
              </w:rPr>
              <w:t>Cumulative Frequency</w:t>
            </w:r>
          </w:p>
        </w:tc>
        <w:tc>
          <w:tcPr>
            <w:tcW w:w="1512" w:type="dxa"/>
          </w:tcPr>
          <w:p w14:paraId="14387377" w14:textId="77777777" w:rsidR="001F4531" w:rsidRPr="00742EAE" w:rsidRDefault="001F4531" w:rsidP="00FE0D3A">
            <w:pPr>
              <w:pStyle w:val="TableHead"/>
              <w:rPr>
                <w:b/>
                <w:bCs w:val="0"/>
              </w:rPr>
            </w:pPr>
            <w:r w:rsidRPr="00742EAE">
              <w:rPr>
                <w:b/>
                <w:bCs w:val="0"/>
              </w:rPr>
              <w:t>Cumulative Percent</w:t>
            </w:r>
          </w:p>
        </w:tc>
      </w:tr>
      <w:tr w:rsidR="001F4531" w:rsidRPr="00BC003B" w14:paraId="4F77DA20" w14:textId="77777777" w:rsidTr="00BD0CC2">
        <w:tc>
          <w:tcPr>
            <w:tcW w:w="893" w:type="dxa"/>
            <w:tcBorders>
              <w:top w:val="single" w:sz="4" w:space="0" w:color="auto"/>
              <w:bottom w:val="nil"/>
            </w:tcBorders>
          </w:tcPr>
          <w:p w14:paraId="572A2A1D" w14:textId="77777777" w:rsidR="001F4531" w:rsidRPr="00BC003B" w:rsidRDefault="001F4531" w:rsidP="00FE0D3A">
            <w:pPr>
              <w:pStyle w:val="TableText"/>
            </w:pPr>
            <w:r w:rsidRPr="00BC003B">
              <w:t>628</w:t>
            </w:r>
          </w:p>
        </w:tc>
        <w:tc>
          <w:tcPr>
            <w:tcW w:w="965" w:type="dxa"/>
            <w:tcBorders>
              <w:top w:val="nil"/>
              <w:left w:val="nil"/>
              <w:bottom w:val="nil"/>
              <w:right w:val="nil"/>
            </w:tcBorders>
            <w:shd w:val="clear" w:color="000000" w:fill="FFFFFF"/>
            <w:vAlign w:val="bottom"/>
          </w:tcPr>
          <w:p w14:paraId="079E8FCD" w14:textId="77777777" w:rsidR="001F4531" w:rsidRPr="00BC003B" w:rsidRDefault="001F4531" w:rsidP="008F0917">
            <w:pPr>
              <w:pStyle w:val="TableText"/>
            </w:pPr>
            <w:r w:rsidRPr="00BC003B">
              <w:rPr>
                <w:color w:val="000000"/>
              </w:rPr>
              <w:t>3,742</w:t>
            </w:r>
          </w:p>
        </w:tc>
        <w:tc>
          <w:tcPr>
            <w:tcW w:w="1152" w:type="dxa"/>
            <w:tcBorders>
              <w:top w:val="nil"/>
              <w:left w:val="nil"/>
              <w:bottom w:val="nil"/>
              <w:right w:val="nil"/>
            </w:tcBorders>
            <w:shd w:val="clear" w:color="000000" w:fill="FFFFFF"/>
            <w:vAlign w:val="bottom"/>
          </w:tcPr>
          <w:p w14:paraId="68FF6936"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2974303C" w14:textId="77777777" w:rsidR="001F4531" w:rsidRPr="00BC003B" w:rsidRDefault="001F4531" w:rsidP="009F3EFB">
            <w:pPr>
              <w:pStyle w:val="TableText"/>
              <w:ind w:right="216"/>
            </w:pPr>
            <w:r w:rsidRPr="00BC003B">
              <w:rPr>
                <w:color w:val="000000"/>
              </w:rPr>
              <w:t>559,571</w:t>
            </w:r>
          </w:p>
        </w:tc>
        <w:tc>
          <w:tcPr>
            <w:tcW w:w="1512" w:type="dxa"/>
            <w:tcBorders>
              <w:top w:val="nil"/>
              <w:left w:val="nil"/>
              <w:bottom w:val="nil"/>
              <w:right w:val="nil"/>
            </w:tcBorders>
            <w:shd w:val="clear" w:color="000000" w:fill="FFFFFF"/>
            <w:vAlign w:val="bottom"/>
          </w:tcPr>
          <w:p w14:paraId="696B2BAF" w14:textId="77777777" w:rsidR="001F4531" w:rsidRPr="00BC003B" w:rsidRDefault="001F4531" w:rsidP="00FE0D3A">
            <w:pPr>
              <w:pStyle w:val="TableText"/>
              <w:ind w:right="432"/>
            </w:pPr>
            <w:r w:rsidRPr="00BC003B">
              <w:rPr>
                <w:color w:val="000000"/>
              </w:rPr>
              <w:t>87.6</w:t>
            </w:r>
          </w:p>
        </w:tc>
      </w:tr>
      <w:tr w:rsidR="001F4531" w:rsidRPr="00BC003B" w14:paraId="29816676" w14:textId="77777777" w:rsidTr="00BD0CC2">
        <w:tc>
          <w:tcPr>
            <w:tcW w:w="893" w:type="dxa"/>
            <w:tcBorders>
              <w:top w:val="nil"/>
            </w:tcBorders>
          </w:tcPr>
          <w:p w14:paraId="43F7D9A3" w14:textId="77777777" w:rsidR="001F4531" w:rsidRPr="00BC003B" w:rsidRDefault="001F4531" w:rsidP="00FE0D3A">
            <w:pPr>
              <w:pStyle w:val="TableText"/>
            </w:pPr>
            <w:r w:rsidRPr="00BC003B">
              <w:t>629</w:t>
            </w:r>
          </w:p>
        </w:tc>
        <w:tc>
          <w:tcPr>
            <w:tcW w:w="965" w:type="dxa"/>
            <w:tcBorders>
              <w:top w:val="nil"/>
              <w:left w:val="nil"/>
              <w:bottom w:val="nil"/>
              <w:right w:val="nil"/>
            </w:tcBorders>
            <w:shd w:val="clear" w:color="000000" w:fill="FFFFFF"/>
            <w:vAlign w:val="bottom"/>
          </w:tcPr>
          <w:p w14:paraId="16651E28" w14:textId="77777777" w:rsidR="001F4531" w:rsidRPr="00BC003B" w:rsidRDefault="001F4531" w:rsidP="008F0917">
            <w:pPr>
              <w:pStyle w:val="TableText"/>
            </w:pPr>
            <w:r w:rsidRPr="00BC003B">
              <w:rPr>
                <w:color w:val="000000"/>
              </w:rPr>
              <w:t>6,626</w:t>
            </w:r>
          </w:p>
        </w:tc>
        <w:tc>
          <w:tcPr>
            <w:tcW w:w="1152" w:type="dxa"/>
            <w:tcBorders>
              <w:top w:val="nil"/>
              <w:left w:val="nil"/>
              <w:bottom w:val="nil"/>
              <w:right w:val="nil"/>
            </w:tcBorders>
            <w:shd w:val="clear" w:color="000000" w:fill="FFFFFF"/>
            <w:vAlign w:val="bottom"/>
          </w:tcPr>
          <w:p w14:paraId="40429323"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55137ECE" w14:textId="77777777" w:rsidR="001F4531" w:rsidRPr="00BC003B" w:rsidRDefault="001F4531" w:rsidP="009F3EFB">
            <w:pPr>
              <w:pStyle w:val="TableText"/>
              <w:ind w:right="216"/>
            </w:pPr>
            <w:r w:rsidRPr="00BC003B">
              <w:rPr>
                <w:color w:val="000000"/>
              </w:rPr>
              <w:t>566,197</w:t>
            </w:r>
          </w:p>
        </w:tc>
        <w:tc>
          <w:tcPr>
            <w:tcW w:w="1512" w:type="dxa"/>
            <w:tcBorders>
              <w:top w:val="nil"/>
              <w:left w:val="nil"/>
              <w:bottom w:val="nil"/>
              <w:right w:val="nil"/>
            </w:tcBorders>
            <w:shd w:val="clear" w:color="000000" w:fill="FFFFFF"/>
            <w:vAlign w:val="bottom"/>
          </w:tcPr>
          <w:p w14:paraId="67F47D8D" w14:textId="77777777" w:rsidR="001F4531" w:rsidRPr="00BC003B" w:rsidRDefault="001F4531" w:rsidP="00FE0D3A">
            <w:pPr>
              <w:pStyle w:val="TableText"/>
              <w:ind w:right="432"/>
            </w:pPr>
            <w:r w:rsidRPr="00BC003B">
              <w:rPr>
                <w:color w:val="000000"/>
              </w:rPr>
              <w:t>88.6</w:t>
            </w:r>
          </w:p>
        </w:tc>
      </w:tr>
      <w:tr w:rsidR="001F4531" w:rsidRPr="00BC003B" w14:paraId="79AAD2E6" w14:textId="77777777" w:rsidTr="00BD0CC2">
        <w:tc>
          <w:tcPr>
            <w:tcW w:w="893" w:type="dxa"/>
          </w:tcPr>
          <w:p w14:paraId="64448758" w14:textId="77777777" w:rsidR="001F4531" w:rsidRPr="00BC003B" w:rsidRDefault="001F4531" w:rsidP="00FE0D3A">
            <w:pPr>
              <w:pStyle w:val="TableText"/>
            </w:pPr>
            <w:r w:rsidRPr="00BC003B">
              <w:t>630</w:t>
            </w:r>
          </w:p>
        </w:tc>
        <w:tc>
          <w:tcPr>
            <w:tcW w:w="965" w:type="dxa"/>
            <w:tcBorders>
              <w:top w:val="nil"/>
              <w:left w:val="nil"/>
              <w:bottom w:val="nil"/>
              <w:right w:val="nil"/>
            </w:tcBorders>
            <w:shd w:val="clear" w:color="000000" w:fill="FFFFFF"/>
            <w:vAlign w:val="bottom"/>
          </w:tcPr>
          <w:p w14:paraId="340929F0" w14:textId="77777777" w:rsidR="001F4531" w:rsidRPr="00BC003B" w:rsidRDefault="001F4531" w:rsidP="008F0917">
            <w:pPr>
              <w:pStyle w:val="TableText"/>
            </w:pPr>
            <w:r w:rsidRPr="00BC003B">
              <w:rPr>
                <w:color w:val="000000"/>
              </w:rPr>
              <w:t>7,183</w:t>
            </w:r>
          </w:p>
        </w:tc>
        <w:tc>
          <w:tcPr>
            <w:tcW w:w="1152" w:type="dxa"/>
            <w:tcBorders>
              <w:top w:val="nil"/>
              <w:left w:val="nil"/>
              <w:bottom w:val="nil"/>
              <w:right w:val="nil"/>
            </w:tcBorders>
            <w:shd w:val="clear" w:color="000000" w:fill="FFFFFF"/>
            <w:vAlign w:val="bottom"/>
          </w:tcPr>
          <w:p w14:paraId="5E9AB666" w14:textId="77777777" w:rsidR="001F4531" w:rsidRPr="00BC003B" w:rsidRDefault="001F4531" w:rsidP="00FE0D3A">
            <w:pPr>
              <w:pStyle w:val="TableText"/>
              <w:ind w:right="288"/>
            </w:pPr>
            <w:r w:rsidRPr="00BC003B">
              <w:rPr>
                <w:color w:val="000000"/>
              </w:rPr>
              <w:t>1.1</w:t>
            </w:r>
          </w:p>
        </w:tc>
        <w:tc>
          <w:tcPr>
            <w:tcW w:w="1512" w:type="dxa"/>
            <w:tcBorders>
              <w:top w:val="nil"/>
              <w:left w:val="nil"/>
              <w:bottom w:val="nil"/>
              <w:right w:val="nil"/>
            </w:tcBorders>
            <w:shd w:val="clear" w:color="000000" w:fill="FFFFFF"/>
            <w:vAlign w:val="bottom"/>
          </w:tcPr>
          <w:p w14:paraId="70545B91" w14:textId="77777777" w:rsidR="001F4531" w:rsidRPr="00BC003B" w:rsidRDefault="001F4531" w:rsidP="009F3EFB">
            <w:pPr>
              <w:pStyle w:val="TableText"/>
              <w:ind w:right="216"/>
            </w:pPr>
            <w:r w:rsidRPr="00BC003B">
              <w:rPr>
                <w:color w:val="000000"/>
              </w:rPr>
              <w:t>573,380</w:t>
            </w:r>
          </w:p>
        </w:tc>
        <w:tc>
          <w:tcPr>
            <w:tcW w:w="1512" w:type="dxa"/>
            <w:tcBorders>
              <w:top w:val="nil"/>
              <w:left w:val="nil"/>
              <w:bottom w:val="nil"/>
              <w:right w:val="nil"/>
            </w:tcBorders>
            <w:shd w:val="clear" w:color="000000" w:fill="FFFFFF"/>
            <w:vAlign w:val="bottom"/>
          </w:tcPr>
          <w:p w14:paraId="6F49B4D2" w14:textId="77777777" w:rsidR="001F4531" w:rsidRPr="00BC003B" w:rsidRDefault="001F4531" w:rsidP="00FE0D3A">
            <w:pPr>
              <w:pStyle w:val="TableText"/>
              <w:ind w:right="432"/>
            </w:pPr>
            <w:r w:rsidRPr="00BC003B">
              <w:rPr>
                <w:color w:val="000000"/>
              </w:rPr>
              <w:t>89.7</w:t>
            </w:r>
          </w:p>
        </w:tc>
      </w:tr>
      <w:tr w:rsidR="001F4531" w:rsidRPr="00BC003B" w14:paraId="1AC5F70F" w14:textId="77777777" w:rsidTr="00BD0CC2">
        <w:tc>
          <w:tcPr>
            <w:tcW w:w="893" w:type="dxa"/>
          </w:tcPr>
          <w:p w14:paraId="2969B013" w14:textId="77777777" w:rsidR="001F4531" w:rsidRPr="00BC003B" w:rsidRDefault="001F4531" w:rsidP="00FE0D3A">
            <w:pPr>
              <w:pStyle w:val="TableText"/>
            </w:pPr>
            <w:r w:rsidRPr="00BC003B">
              <w:t>631</w:t>
            </w:r>
          </w:p>
        </w:tc>
        <w:tc>
          <w:tcPr>
            <w:tcW w:w="965" w:type="dxa"/>
            <w:tcBorders>
              <w:top w:val="nil"/>
              <w:left w:val="nil"/>
              <w:bottom w:val="nil"/>
              <w:right w:val="nil"/>
            </w:tcBorders>
            <w:shd w:val="clear" w:color="000000" w:fill="FFFFFF"/>
            <w:vAlign w:val="bottom"/>
          </w:tcPr>
          <w:p w14:paraId="56949FBE" w14:textId="77777777" w:rsidR="001F4531" w:rsidRPr="00BC003B" w:rsidRDefault="001F4531" w:rsidP="008F0917">
            <w:pPr>
              <w:pStyle w:val="TableText"/>
            </w:pPr>
            <w:r w:rsidRPr="00BC003B">
              <w:rPr>
                <w:color w:val="000000"/>
              </w:rPr>
              <w:t>4,559</w:t>
            </w:r>
          </w:p>
        </w:tc>
        <w:tc>
          <w:tcPr>
            <w:tcW w:w="1152" w:type="dxa"/>
            <w:tcBorders>
              <w:top w:val="nil"/>
              <w:left w:val="nil"/>
              <w:bottom w:val="nil"/>
              <w:right w:val="nil"/>
            </w:tcBorders>
            <w:shd w:val="clear" w:color="000000" w:fill="FFFFFF"/>
            <w:vAlign w:val="bottom"/>
          </w:tcPr>
          <w:p w14:paraId="1EC129D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73700E6D" w14:textId="77777777" w:rsidR="001F4531" w:rsidRPr="00BC003B" w:rsidRDefault="001F4531" w:rsidP="009F3EFB">
            <w:pPr>
              <w:pStyle w:val="TableText"/>
              <w:ind w:right="216"/>
            </w:pPr>
            <w:r w:rsidRPr="00BC003B">
              <w:rPr>
                <w:color w:val="000000"/>
              </w:rPr>
              <w:t>577,939</w:t>
            </w:r>
          </w:p>
        </w:tc>
        <w:tc>
          <w:tcPr>
            <w:tcW w:w="1512" w:type="dxa"/>
            <w:tcBorders>
              <w:top w:val="nil"/>
              <w:left w:val="nil"/>
              <w:bottom w:val="nil"/>
              <w:right w:val="nil"/>
            </w:tcBorders>
            <w:shd w:val="clear" w:color="000000" w:fill="FFFFFF"/>
            <w:vAlign w:val="bottom"/>
          </w:tcPr>
          <w:p w14:paraId="2CE65134" w14:textId="77777777" w:rsidR="001F4531" w:rsidRPr="00BC003B" w:rsidRDefault="001F4531" w:rsidP="00FE0D3A">
            <w:pPr>
              <w:pStyle w:val="TableText"/>
              <w:ind w:right="432"/>
            </w:pPr>
            <w:r w:rsidRPr="00BC003B">
              <w:rPr>
                <w:color w:val="000000"/>
              </w:rPr>
              <w:t>90.4</w:t>
            </w:r>
          </w:p>
        </w:tc>
      </w:tr>
      <w:tr w:rsidR="001F4531" w:rsidRPr="00BC003B" w14:paraId="48DE7C85" w14:textId="77777777" w:rsidTr="00BD0CC2">
        <w:tc>
          <w:tcPr>
            <w:tcW w:w="893" w:type="dxa"/>
          </w:tcPr>
          <w:p w14:paraId="37A3B2A5" w14:textId="77777777" w:rsidR="001F4531" w:rsidRPr="00BC003B" w:rsidRDefault="001F4531" w:rsidP="00FE0D3A">
            <w:pPr>
              <w:pStyle w:val="TableText"/>
            </w:pPr>
            <w:r w:rsidRPr="00BC003B">
              <w:t>632</w:t>
            </w:r>
          </w:p>
        </w:tc>
        <w:tc>
          <w:tcPr>
            <w:tcW w:w="965" w:type="dxa"/>
            <w:tcBorders>
              <w:top w:val="nil"/>
              <w:left w:val="nil"/>
              <w:bottom w:val="nil"/>
              <w:right w:val="nil"/>
            </w:tcBorders>
            <w:shd w:val="clear" w:color="000000" w:fill="FFFFFF"/>
            <w:vAlign w:val="bottom"/>
          </w:tcPr>
          <w:p w14:paraId="1E0946A0" w14:textId="77777777" w:rsidR="001F4531" w:rsidRPr="00BC003B" w:rsidRDefault="001F4531" w:rsidP="008F0917">
            <w:pPr>
              <w:pStyle w:val="TableText"/>
            </w:pPr>
            <w:r w:rsidRPr="00BC003B">
              <w:rPr>
                <w:color w:val="000000"/>
              </w:rPr>
              <w:t>6,529</w:t>
            </w:r>
          </w:p>
        </w:tc>
        <w:tc>
          <w:tcPr>
            <w:tcW w:w="1152" w:type="dxa"/>
            <w:tcBorders>
              <w:top w:val="nil"/>
              <w:left w:val="nil"/>
              <w:bottom w:val="nil"/>
              <w:right w:val="nil"/>
            </w:tcBorders>
            <w:shd w:val="clear" w:color="000000" w:fill="FFFFFF"/>
            <w:vAlign w:val="bottom"/>
          </w:tcPr>
          <w:p w14:paraId="64E72411" w14:textId="77777777" w:rsidR="001F4531" w:rsidRPr="00BC003B" w:rsidRDefault="001F4531" w:rsidP="00FE0D3A">
            <w:pPr>
              <w:pStyle w:val="TableText"/>
              <w:ind w:right="288"/>
            </w:pPr>
            <w:r w:rsidRPr="00BC003B">
              <w:rPr>
                <w:color w:val="000000"/>
              </w:rPr>
              <w:t>1.0</w:t>
            </w:r>
          </w:p>
        </w:tc>
        <w:tc>
          <w:tcPr>
            <w:tcW w:w="1512" w:type="dxa"/>
            <w:tcBorders>
              <w:top w:val="nil"/>
              <w:left w:val="nil"/>
              <w:bottom w:val="nil"/>
              <w:right w:val="nil"/>
            </w:tcBorders>
            <w:shd w:val="clear" w:color="000000" w:fill="FFFFFF"/>
            <w:vAlign w:val="bottom"/>
          </w:tcPr>
          <w:p w14:paraId="125F8602" w14:textId="77777777" w:rsidR="001F4531" w:rsidRPr="00BC003B" w:rsidRDefault="001F4531" w:rsidP="009F3EFB">
            <w:pPr>
              <w:pStyle w:val="TableText"/>
              <w:ind w:right="216"/>
            </w:pPr>
            <w:r w:rsidRPr="00BC003B">
              <w:rPr>
                <w:color w:val="000000"/>
              </w:rPr>
              <w:t>584,468</w:t>
            </w:r>
          </w:p>
        </w:tc>
        <w:tc>
          <w:tcPr>
            <w:tcW w:w="1512" w:type="dxa"/>
            <w:tcBorders>
              <w:top w:val="nil"/>
              <w:left w:val="nil"/>
              <w:bottom w:val="nil"/>
              <w:right w:val="nil"/>
            </w:tcBorders>
            <w:shd w:val="clear" w:color="000000" w:fill="FFFFFF"/>
            <w:vAlign w:val="bottom"/>
          </w:tcPr>
          <w:p w14:paraId="75A4A86E" w14:textId="77777777" w:rsidR="001F4531" w:rsidRPr="00BC003B" w:rsidRDefault="001F4531" w:rsidP="00FE0D3A">
            <w:pPr>
              <w:pStyle w:val="TableText"/>
              <w:ind w:right="432"/>
            </w:pPr>
            <w:r w:rsidRPr="00BC003B">
              <w:rPr>
                <w:color w:val="000000"/>
              </w:rPr>
              <w:t>91.4</w:t>
            </w:r>
          </w:p>
        </w:tc>
      </w:tr>
      <w:tr w:rsidR="001F4531" w:rsidRPr="00BC003B" w14:paraId="74E3C37F" w14:textId="77777777" w:rsidTr="00BD0CC2">
        <w:tc>
          <w:tcPr>
            <w:tcW w:w="893" w:type="dxa"/>
          </w:tcPr>
          <w:p w14:paraId="1A5BDE33" w14:textId="77777777" w:rsidR="001F4531" w:rsidRPr="00BC003B" w:rsidRDefault="001F4531" w:rsidP="00FE0D3A">
            <w:pPr>
              <w:pStyle w:val="TableText"/>
            </w:pPr>
            <w:r w:rsidRPr="00BC003B">
              <w:t>633</w:t>
            </w:r>
          </w:p>
        </w:tc>
        <w:tc>
          <w:tcPr>
            <w:tcW w:w="965" w:type="dxa"/>
            <w:tcBorders>
              <w:top w:val="nil"/>
              <w:left w:val="nil"/>
              <w:bottom w:val="nil"/>
              <w:right w:val="nil"/>
            </w:tcBorders>
            <w:shd w:val="clear" w:color="000000" w:fill="FFFFFF"/>
            <w:vAlign w:val="bottom"/>
          </w:tcPr>
          <w:p w14:paraId="516802DF" w14:textId="77777777" w:rsidR="001F4531" w:rsidRPr="00BC003B" w:rsidRDefault="001F4531" w:rsidP="008F0917">
            <w:pPr>
              <w:pStyle w:val="TableText"/>
            </w:pPr>
            <w:r w:rsidRPr="00BC003B">
              <w:rPr>
                <w:color w:val="000000"/>
              </w:rPr>
              <w:t>4,107</w:t>
            </w:r>
          </w:p>
        </w:tc>
        <w:tc>
          <w:tcPr>
            <w:tcW w:w="1152" w:type="dxa"/>
            <w:tcBorders>
              <w:top w:val="nil"/>
              <w:left w:val="nil"/>
              <w:bottom w:val="nil"/>
              <w:right w:val="nil"/>
            </w:tcBorders>
            <w:shd w:val="clear" w:color="000000" w:fill="FFFFFF"/>
            <w:vAlign w:val="bottom"/>
          </w:tcPr>
          <w:p w14:paraId="1E4315A2" w14:textId="77777777" w:rsidR="001F4531" w:rsidRPr="00BC003B" w:rsidRDefault="001F4531" w:rsidP="00FE0D3A">
            <w:pPr>
              <w:pStyle w:val="TableText"/>
              <w:ind w:right="288"/>
            </w:pPr>
            <w:r w:rsidRPr="00BC003B">
              <w:rPr>
                <w:color w:val="000000"/>
              </w:rPr>
              <w:t>0.6</w:t>
            </w:r>
          </w:p>
        </w:tc>
        <w:tc>
          <w:tcPr>
            <w:tcW w:w="1512" w:type="dxa"/>
            <w:tcBorders>
              <w:top w:val="nil"/>
              <w:left w:val="nil"/>
              <w:bottom w:val="nil"/>
              <w:right w:val="nil"/>
            </w:tcBorders>
            <w:shd w:val="clear" w:color="000000" w:fill="FFFFFF"/>
            <w:vAlign w:val="bottom"/>
          </w:tcPr>
          <w:p w14:paraId="0EA19B8E" w14:textId="77777777" w:rsidR="001F4531" w:rsidRPr="00BC003B" w:rsidRDefault="001F4531" w:rsidP="009F3EFB">
            <w:pPr>
              <w:pStyle w:val="TableText"/>
              <w:ind w:right="216"/>
            </w:pPr>
            <w:r w:rsidRPr="00BC003B">
              <w:rPr>
                <w:color w:val="000000"/>
              </w:rPr>
              <w:t>588,575</w:t>
            </w:r>
          </w:p>
        </w:tc>
        <w:tc>
          <w:tcPr>
            <w:tcW w:w="1512" w:type="dxa"/>
            <w:tcBorders>
              <w:top w:val="nil"/>
              <w:left w:val="nil"/>
              <w:bottom w:val="nil"/>
              <w:right w:val="nil"/>
            </w:tcBorders>
            <w:shd w:val="clear" w:color="000000" w:fill="FFFFFF"/>
            <w:vAlign w:val="bottom"/>
          </w:tcPr>
          <w:p w14:paraId="68D956CC" w14:textId="77777777" w:rsidR="001F4531" w:rsidRPr="00BC003B" w:rsidRDefault="001F4531" w:rsidP="00FE0D3A">
            <w:pPr>
              <w:pStyle w:val="TableText"/>
              <w:ind w:right="432"/>
            </w:pPr>
            <w:r w:rsidRPr="00BC003B">
              <w:rPr>
                <w:color w:val="000000"/>
              </w:rPr>
              <w:t>92.1</w:t>
            </w:r>
          </w:p>
        </w:tc>
      </w:tr>
      <w:tr w:rsidR="001F4531" w:rsidRPr="00BC003B" w14:paraId="78A7DD03" w14:textId="77777777" w:rsidTr="00BD0CC2">
        <w:tc>
          <w:tcPr>
            <w:tcW w:w="893" w:type="dxa"/>
          </w:tcPr>
          <w:p w14:paraId="60CFD4D9" w14:textId="77777777" w:rsidR="001F4531" w:rsidRPr="00BC003B" w:rsidRDefault="001F4531" w:rsidP="00FE0D3A">
            <w:pPr>
              <w:pStyle w:val="TableText"/>
            </w:pPr>
            <w:r w:rsidRPr="00BC003B">
              <w:t>634</w:t>
            </w:r>
          </w:p>
        </w:tc>
        <w:tc>
          <w:tcPr>
            <w:tcW w:w="965" w:type="dxa"/>
            <w:tcBorders>
              <w:top w:val="nil"/>
              <w:left w:val="nil"/>
              <w:bottom w:val="nil"/>
              <w:right w:val="nil"/>
            </w:tcBorders>
            <w:shd w:val="clear" w:color="000000" w:fill="FFFFFF"/>
            <w:vAlign w:val="bottom"/>
          </w:tcPr>
          <w:p w14:paraId="20257076" w14:textId="77777777" w:rsidR="001F4531" w:rsidRPr="00BC003B" w:rsidRDefault="001F4531" w:rsidP="008F0917">
            <w:pPr>
              <w:pStyle w:val="TableText"/>
            </w:pPr>
            <w:r w:rsidRPr="00BC003B">
              <w:rPr>
                <w:color w:val="000000"/>
              </w:rPr>
              <w:t>5,809</w:t>
            </w:r>
          </w:p>
        </w:tc>
        <w:tc>
          <w:tcPr>
            <w:tcW w:w="1152" w:type="dxa"/>
            <w:tcBorders>
              <w:top w:val="nil"/>
              <w:left w:val="nil"/>
              <w:bottom w:val="nil"/>
              <w:right w:val="nil"/>
            </w:tcBorders>
            <w:shd w:val="clear" w:color="000000" w:fill="FFFFFF"/>
            <w:vAlign w:val="bottom"/>
          </w:tcPr>
          <w:p w14:paraId="57581A5C" w14:textId="77777777" w:rsidR="001F4531" w:rsidRPr="00BC003B" w:rsidRDefault="001F4531" w:rsidP="00FE0D3A">
            <w:pPr>
              <w:pStyle w:val="TableText"/>
              <w:ind w:right="288"/>
            </w:pPr>
            <w:r w:rsidRPr="00BC003B">
              <w:rPr>
                <w:color w:val="000000"/>
              </w:rPr>
              <w:t>0.9</w:t>
            </w:r>
          </w:p>
        </w:tc>
        <w:tc>
          <w:tcPr>
            <w:tcW w:w="1512" w:type="dxa"/>
            <w:tcBorders>
              <w:top w:val="nil"/>
              <w:left w:val="nil"/>
              <w:bottom w:val="nil"/>
              <w:right w:val="nil"/>
            </w:tcBorders>
            <w:shd w:val="clear" w:color="000000" w:fill="FFFFFF"/>
            <w:vAlign w:val="bottom"/>
          </w:tcPr>
          <w:p w14:paraId="69F81DCD" w14:textId="77777777" w:rsidR="001F4531" w:rsidRPr="00BC003B" w:rsidRDefault="001F4531" w:rsidP="009F3EFB">
            <w:pPr>
              <w:pStyle w:val="TableText"/>
              <w:ind w:right="216"/>
            </w:pPr>
            <w:r w:rsidRPr="00BC003B">
              <w:rPr>
                <w:color w:val="000000"/>
              </w:rPr>
              <w:t>594,384</w:t>
            </w:r>
          </w:p>
        </w:tc>
        <w:tc>
          <w:tcPr>
            <w:tcW w:w="1512" w:type="dxa"/>
            <w:tcBorders>
              <w:top w:val="nil"/>
              <w:left w:val="nil"/>
              <w:bottom w:val="nil"/>
              <w:right w:val="nil"/>
            </w:tcBorders>
            <w:shd w:val="clear" w:color="000000" w:fill="FFFFFF"/>
            <w:vAlign w:val="bottom"/>
          </w:tcPr>
          <w:p w14:paraId="6E9C2E44" w14:textId="77777777" w:rsidR="001F4531" w:rsidRPr="00BC003B" w:rsidRDefault="001F4531" w:rsidP="00FE0D3A">
            <w:pPr>
              <w:pStyle w:val="TableText"/>
              <w:ind w:right="432"/>
            </w:pPr>
            <w:r w:rsidRPr="00BC003B">
              <w:rPr>
                <w:color w:val="000000"/>
              </w:rPr>
              <w:t>93.0</w:t>
            </w:r>
          </w:p>
        </w:tc>
      </w:tr>
      <w:tr w:rsidR="001F4531" w:rsidRPr="00BC003B" w14:paraId="6B3DEE91" w14:textId="77777777" w:rsidTr="00BD0CC2">
        <w:tc>
          <w:tcPr>
            <w:tcW w:w="893" w:type="dxa"/>
          </w:tcPr>
          <w:p w14:paraId="5AD6B519" w14:textId="77777777" w:rsidR="001F4531" w:rsidRPr="00BC003B" w:rsidRDefault="001F4531" w:rsidP="00FE0D3A">
            <w:pPr>
              <w:pStyle w:val="TableText"/>
            </w:pPr>
            <w:r w:rsidRPr="00BC003B">
              <w:t>635</w:t>
            </w:r>
          </w:p>
        </w:tc>
        <w:tc>
          <w:tcPr>
            <w:tcW w:w="965" w:type="dxa"/>
            <w:tcBorders>
              <w:top w:val="nil"/>
              <w:left w:val="nil"/>
              <w:bottom w:val="nil"/>
              <w:right w:val="nil"/>
            </w:tcBorders>
            <w:shd w:val="clear" w:color="000000" w:fill="FFFFFF"/>
            <w:vAlign w:val="bottom"/>
          </w:tcPr>
          <w:p w14:paraId="79EE6768" w14:textId="77777777" w:rsidR="001F4531" w:rsidRPr="00BC003B" w:rsidRDefault="001F4531" w:rsidP="008F0917">
            <w:pPr>
              <w:pStyle w:val="TableText"/>
            </w:pPr>
            <w:r w:rsidRPr="00BC003B">
              <w:rPr>
                <w:color w:val="000000"/>
              </w:rPr>
              <w:t>5,343</w:t>
            </w:r>
          </w:p>
        </w:tc>
        <w:tc>
          <w:tcPr>
            <w:tcW w:w="1152" w:type="dxa"/>
            <w:tcBorders>
              <w:top w:val="nil"/>
              <w:left w:val="nil"/>
              <w:bottom w:val="nil"/>
              <w:right w:val="nil"/>
            </w:tcBorders>
            <w:shd w:val="clear" w:color="000000" w:fill="FFFFFF"/>
            <w:vAlign w:val="bottom"/>
          </w:tcPr>
          <w:p w14:paraId="4A01ED21" w14:textId="77777777" w:rsidR="001F4531" w:rsidRPr="00BC003B" w:rsidRDefault="001F4531" w:rsidP="00FE0D3A">
            <w:pPr>
              <w:pStyle w:val="TableText"/>
              <w:ind w:right="288"/>
            </w:pPr>
            <w:r w:rsidRPr="00BC003B">
              <w:rPr>
                <w:color w:val="000000"/>
              </w:rPr>
              <w:t>0.8</w:t>
            </w:r>
          </w:p>
        </w:tc>
        <w:tc>
          <w:tcPr>
            <w:tcW w:w="1512" w:type="dxa"/>
            <w:tcBorders>
              <w:top w:val="nil"/>
              <w:left w:val="nil"/>
              <w:bottom w:val="nil"/>
              <w:right w:val="nil"/>
            </w:tcBorders>
            <w:shd w:val="clear" w:color="000000" w:fill="FFFFFF"/>
            <w:vAlign w:val="bottom"/>
          </w:tcPr>
          <w:p w14:paraId="46F2D7A4" w14:textId="77777777" w:rsidR="001F4531" w:rsidRPr="00BC003B" w:rsidRDefault="001F4531" w:rsidP="009F3EFB">
            <w:pPr>
              <w:pStyle w:val="TableText"/>
              <w:ind w:right="216"/>
            </w:pPr>
            <w:r w:rsidRPr="00BC003B">
              <w:rPr>
                <w:color w:val="000000"/>
              </w:rPr>
              <w:t>599,727</w:t>
            </w:r>
          </w:p>
        </w:tc>
        <w:tc>
          <w:tcPr>
            <w:tcW w:w="1512" w:type="dxa"/>
            <w:tcBorders>
              <w:top w:val="nil"/>
              <w:left w:val="nil"/>
              <w:bottom w:val="nil"/>
              <w:right w:val="nil"/>
            </w:tcBorders>
            <w:shd w:val="clear" w:color="000000" w:fill="FFFFFF"/>
            <w:vAlign w:val="bottom"/>
          </w:tcPr>
          <w:p w14:paraId="6D478172" w14:textId="77777777" w:rsidR="001F4531" w:rsidRPr="00BC003B" w:rsidRDefault="001F4531" w:rsidP="00FE0D3A">
            <w:pPr>
              <w:pStyle w:val="TableText"/>
              <w:ind w:right="432"/>
            </w:pPr>
            <w:r w:rsidRPr="00BC003B">
              <w:rPr>
                <w:color w:val="000000"/>
              </w:rPr>
              <w:t>93.8</w:t>
            </w:r>
          </w:p>
        </w:tc>
      </w:tr>
      <w:tr w:rsidR="001F4531" w:rsidRPr="00BC003B" w14:paraId="46BF8B7B" w14:textId="77777777" w:rsidTr="00BD0CC2">
        <w:tc>
          <w:tcPr>
            <w:tcW w:w="893" w:type="dxa"/>
          </w:tcPr>
          <w:p w14:paraId="41F63021" w14:textId="77777777" w:rsidR="001F4531" w:rsidRPr="00BC003B" w:rsidRDefault="001F4531" w:rsidP="00FE0D3A">
            <w:pPr>
              <w:pStyle w:val="TableText"/>
            </w:pPr>
            <w:r w:rsidRPr="00BC003B">
              <w:t>636</w:t>
            </w:r>
          </w:p>
        </w:tc>
        <w:tc>
          <w:tcPr>
            <w:tcW w:w="965" w:type="dxa"/>
            <w:tcBorders>
              <w:top w:val="nil"/>
              <w:left w:val="nil"/>
              <w:bottom w:val="nil"/>
              <w:right w:val="nil"/>
            </w:tcBorders>
            <w:shd w:val="clear" w:color="000000" w:fill="FFFFFF"/>
            <w:vAlign w:val="bottom"/>
          </w:tcPr>
          <w:p w14:paraId="1CA13AC8" w14:textId="77777777" w:rsidR="001F4531" w:rsidRPr="00BC003B" w:rsidRDefault="001F4531" w:rsidP="008F0917">
            <w:pPr>
              <w:pStyle w:val="TableText"/>
            </w:pPr>
            <w:r w:rsidRPr="00BC003B">
              <w:rPr>
                <w:color w:val="000000"/>
              </w:rPr>
              <w:t>4,215</w:t>
            </w:r>
          </w:p>
        </w:tc>
        <w:tc>
          <w:tcPr>
            <w:tcW w:w="1152" w:type="dxa"/>
            <w:tcBorders>
              <w:top w:val="nil"/>
              <w:left w:val="nil"/>
              <w:bottom w:val="nil"/>
              <w:right w:val="nil"/>
            </w:tcBorders>
            <w:shd w:val="clear" w:color="000000" w:fill="FFFFFF"/>
            <w:vAlign w:val="bottom"/>
          </w:tcPr>
          <w:p w14:paraId="7058C77F"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18EA3FDC" w14:textId="77777777" w:rsidR="001F4531" w:rsidRPr="00BC003B" w:rsidRDefault="001F4531" w:rsidP="009F3EFB">
            <w:pPr>
              <w:pStyle w:val="TableText"/>
              <w:ind w:right="216"/>
            </w:pPr>
            <w:r w:rsidRPr="00BC003B">
              <w:rPr>
                <w:color w:val="000000"/>
              </w:rPr>
              <w:t>603,942</w:t>
            </w:r>
          </w:p>
        </w:tc>
        <w:tc>
          <w:tcPr>
            <w:tcW w:w="1512" w:type="dxa"/>
            <w:tcBorders>
              <w:top w:val="nil"/>
              <w:left w:val="nil"/>
              <w:bottom w:val="nil"/>
              <w:right w:val="nil"/>
            </w:tcBorders>
            <w:shd w:val="clear" w:color="000000" w:fill="FFFFFF"/>
            <w:vAlign w:val="bottom"/>
          </w:tcPr>
          <w:p w14:paraId="6DA0A3F9" w14:textId="77777777" w:rsidR="001F4531" w:rsidRPr="00BC003B" w:rsidRDefault="001F4531" w:rsidP="00FE0D3A">
            <w:pPr>
              <w:pStyle w:val="TableText"/>
              <w:ind w:right="432"/>
            </w:pPr>
            <w:r w:rsidRPr="00BC003B">
              <w:rPr>
                <w:color w:val="000000"/>
              </w:rPr>
              <w:t>94.5</w:t>
            </w:r>
          </w:p>
        </w:tc>
      </w:tr>
      <w:tr w:rsidR="001F4531" w:rsidRPr="00BC003B" w14:paraId="6F7C6583" w14:textId="77777777" w:rsidTr="00BD0CC2">
        <w:tc>
          <w:tcPr>
            <w:tcW w:w="893" w:type="dxa"/>
          </w:tcPr>
          <w:p w14:paraId="3D56C99F" w14:textId="77777777" w:rsidR="001F4531" w:rsidRPr="00BC003B" w:rsidRDefault="001F4531" w:rsidP="00FE0D3A">
            <w:pPr>
              <w:pStyle w:val="TableText"/>
            </w:pPr>
            <w:r w:rsidRPr="00BC003B">
              <w:t>637</w:t>
            </w:r>
          </w:p>
        </w:tc>
        <w:tc>
          <w:tcPr>
            <w:tcW w:w="965" w:type="dxa"/>
            <w:tcBorders>
              <w:top w:val="nil"/>
              <w:left w:val="nil"/>
              <w:bottom w:val="nil"/>
              <w:right w:val="nil"/>
            </w:tcBorders>
            <w:shd w:val="clear" w:color="000000" w:fill="FFFFFF"/>
            <w:vAlign w:val="bottom"/>
          </w:tcPr>
          <w:p w14:paraId="4581ADBB" w14:textId="77777777" w:rsidR="001F4531" w:rsidRPr="00BC003B" w:rsidRDefault="001F4531" w:rsidP="008F0917">
            <w:pPr>
              <w:pStyle w:val="TableText"/>
            </w:pPr>
            <w:r w:rsidRPr="00BC003B">
              <w:rPr>
                <w:color w:val="000000"/>
              </w:rPr>
              <w:t>4,793</w:t>
            </w:r>
          </w:p>
        </w:tc>
        <w:tc>
          <w:tcPr>
            <w:tcW w:w="1152" w:type="dxa"/>
            <w:tcBorders>
              <w:top w:val="nil"/>
              <w:left w:val="nil"/>
              <w:bottom w:val="nil"/>
              <w:right w:val="nil"/>
            </w:tcBorders>
            <w:shd w:val="clear" w:color="000000" w:fill="FFFFFF"/>
            <w:vAlign w:val="bottom"/>
          </w:tcPr>
          <w:p w14:paraId="1AF2B807"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6C8A96E4" w14:textId="77777777" w:rsidR="001F4531" w:rsidRPr="00BC003B" w:rsidRDefault="001F4531" w:rsidP="009F3EFB">
            <w:pPr>
              <w:pStyle w:val="TableText"/>
              <w:ind w:right="216"/>
            </w:pPr>
            <w:r w:rsidRPr="00BC003B">
              <w:rPr>
                <w:color w:val="000000"/>
              </w:rPr>
              <w:t>608,735</w:t>
            </w:r>
          </w:p>
        </w:tc>
        <w:tc>
          <w:tcPr>
            <w:tcW w:w="1512" w:type="dxa"/>
            <w:tcBorders>
              <w:top w:val="nil"/>
              <w:left w:val="nil"/>
              <w:bottom w:val="nil"/>
              <w:right w:val="nil"/>
            </w:tcBorders>
            <w:shd w:val="clear" w:color="000000" w:fill="FFFFFF"/>
            <w:vAlign w:val="bottom"/>
          </w:tcPr>
          <w:p w14:paraId="1BCBAB6E" w14:textId="77777777" w:rsidR="001F4531" w:rsidRPr="00BC003B" w:rsidRDefault="001F4531" w:rsidP="00FE0D3A">
            <w:pPr>
              <w:pStyle w:val="TableText"/>
              <w:ind w:right="432"/>
            </w:pPr>
            <w:r w:rsidRPr="00BC003B">
              <w:rPr>
                <w:color w:val="000000"/>
              </w:rPr>
              <w:t>95.2</w:t>
            </w:r>
          </w:p>
        </w:tc>
      </w:tr>
      <w:tr w:rsidR="001F4531" w:rsidRPr="00BC003B" w14:paraId="311D6F5E" w14:textId="77777777" w:rsidTr="00BD0CC2">
        <w:tc>
          <w:tcPr>
            <w:tcW w:w="893" w:type="dxa"/>
          </w:tcPr>
          <w:p w14:paraId="124F4888" w14:textId="77777777" w:rsidR="001F4531" w:rsidRPr="00BC003B" w:rsidRDefault="001F4531" w:rsidP="00FE0D3A">
            <w:pPr>
              <w:pStyle w:val="TableText"/>
            </w:pPr>
            <w:r w:rsidRPr="00BC003B">
              <w:t>638</w:t>
            </w:r>
          </w:p>
        </w:tc>
        <w:tc>
          <w:tcPr>
            <w:tcW w:w="965" w:type="dxa"/>
            <w:tcBorders>
              <w:top w:val="nil"/>
              <w:left w:val="nil"/>
              <w:bottom w:val="nil"/>
              <w:right w:val="nil"/>
            </w:tcBorders>
            <w:shd w:val="clear" w:color="000000" w:fill="FFFFFF"/>
            <w:vAlign w:val="bottom"/>
          </w:tcPr>
          <w:p w14:paraId="069E394A" w14:textId="77777777" w:rsidR="001F4531" w:rsidRPr="00BC003B" w:rsidRDefault="001F4531" w:rsidP="008F0917">
            <w:pPr>
              <w:pStyle w:val="TableText"/>
            </w:pPr>
            <w:r w:rsidRPr="00BC003B">
              <w:rPr>
                <w:color w:val="000000"/>
              </w:rPr>
              <w:t>4,310</w:t>
            </w:r>
          </w:p>
        </w:tc>
        <w:tc>
          <w:tcPr>
            <w:tcW w:w="1152" w:type="dxa"/>
            <w:tcBorders>
              <w:top w:val="nil"/>
              <w:left w:val="nil"/>
              <w:bottom w:val="nil"/>
              <w:right w:val="nil"/>
            </w:tcBorders>
            <w:shd w:val="clear" w:color="000000" w:fill="FFFFFF"/>
            <w:vAlign w:val="bottom"/>
          </w:tcPr>
          <w:p w14:paraId="7F0881FA" w14:textId="77777777" w:rsidR="001F4531" w:rsidRPr="00BC003B" w:rsidRDefault="001F4531" w:rsidP="00FE0D3A">
            <w:pPr>
              <w:pStyle w:val="TableText"/>
              <w:ind w:right="288"/>
            </w:pPr>
            <w:r w:rsidRPr="00BC003B">
              <w:rPr>
                <w:color w:val="000000"/>
              </w:rPr>
              <w:t>0.7</w:t>
            </w:r>
          </w:p>
        </w:tc>
        <w:tc>
          <w:tcPr>
            <w:tcW w:w="1512" w:type="dxa"/>
            <w:tcBorders>
              <w:top w:val="nil"/>
              <w:left w:val="nil"/>
              <w:bottom w:val="nil"/>
              <w:right w:val="nil"/>
            </w:tcBorders>
            <w:shd w:val="clear" w:color="000000" w:fill="FFFFFF"/>
            <w:vAlign w:val="bottom"/>
          </w:tcPr>
          <w:p w14:paraId="046F5992" w14:textId="77777777" w:rsidR="001F4531" w:rsidRPr="00BC003B" w:rsidRDefault="001F4531" w:rsidP="009F3EFB">
            <w:pPr>
              <w:pStyle w:val="TableText"/>
              <w:ind w:right="216"/>
            </w:pPr>
            <w:r w:rsidRPr="00BC003B">
              <w:rPr>
                <w:color w:val="000000"/>
              </w:rPr>
              <w:t>613,045</w:t>
            </w:r>
          </w:p>
        </w:tc>
        <w:tc>
          <w:tcPr>
            <w:tcW w:w="1512" w:type="dxa"/>
            <w:tcBorders>
              <w:top w:val="nil"/>
              <w:left w:val="nil"/>
              <w:bottom w:val="nil"/>
              <w:right w:val="nil"/>
            </w:tcBorders>
            <w:shd w:val="clear" w:color="000000" w:fill="FFFFFF"/>
            <w:vAlign w:val="bottom"/>
          </w:tcPr>
          <w:p w14:paraId="3ECBF25B" w14:textId="77777777" w:rsidR="001F4531" w:rsidRPr="00BC003B" w:rsidRDefault="001F4531" w:rsidP="00FE0D3A">
            <w:pPr>
              <w:pStyle w:val="TableText"/>
              <w:ind w:right="432"/>
            </w:pPr>
            <w:r w:rsidRPr="00BC003B">
              <w:rPr>
                <w:color w:val="000000"/>
              </w:rPr>
              <w:t>95.9</w:t>
            </w:r>
          </w:p>
        </w:tc>
      </w:tr>
      <w:tr w:rsidR="001F4531" w:rsidRPr="00BC003B" w14:paraId="6CF3C628" w14:textId="77777777" w:rsidTr="00BD0CC2">
        <w:tc>
          <w:tcPr>
            <w:tcW w:w="893" w:type="dxa"/>
          </w:tcPr>
          <w:p w14:paraId="5146289D" w14:textId="77777777" w:rsidR="001F4531" w:rsidRPr="00BC003B" w:rsidRDefault="001F4531" w:rsidP="00FE0D3A">
            <w:pPr>
              <w:pStyle w:val="TableText"/>
            </w:pPr>
            <w:r w:rsidRPr="00BC003B">
              <w:t>639</w:t>
            </w:r>
          </w:p>
        </w:tc>
        <w:tc>
          <w:tcPr>
            <w:tcW w:w="965" w:type="dxa"/>
            <w:tcBorders>
              <w:top w:val="nil"/>
              <w:left w:val="nil"/>
              <w:bottom w:val="nil"/>
              <w:right w:val="nil"/>
            </w:tcBorders>
            <w:shd w:val="clear" w:color="000000" w:fill="FFFFFF"/>
            <w:vAlign w:val="bottom"/>
          </w:tcPr>
          <w:p w14:paraId="0B90E31C" w14:textId="77777777" w:rsidR="001F4531" w:rsidRPr="00BC003B" w:rsidRDefault="001F4531" w:rsidP="008F0917">
            <w:pPr>
              <w:pStyle w:val="TableText"/>
            </w:pPr>
            <w:r w:rsidRPr="00BC003B">
              <w:rPr>
                <w:color w:val="000000"/>
              </w:rPr>
              <w:t>3,281</w:t>
            </w:r>
          </w:p>
        </w:tc>
        <w:tc>
          <w:tcPr>
            <w:tcW w:w="1152" w:type="dxa"/>
            <w:tcBorders>
              <w:top w:val="nil"/>
              <w:left w:val="nil"/>
              <w:bottom w:val="nil"/>
              <w:right w:val="nil"/>
            </w:tcBorders>
            <w:shd w:val="clear" w:color="000000" w:fill="FFFFFF"/>
            <w:vAlign w:val="bottom"/>
          </w:tcPr>
          <w:p w14:paraId="50655501"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5A7AEB2B" w14:textId="77777777" w:rsidR="001F4531" w:rsidRPr="00BC003B" w:rsidRDefault="001F4531" w:rsidP="009F3EFB">
            <w:pPr>
              <w:pStyle w:val="TableText"/>
              <w:ind w:right="216"/>
            </w:pPr>
            <w:r w:rsidRPr="00BC003B">
              <w:rPr>
                <w:color w:val="000000"/>
              </w:rPr>
              <w:t>616,326</w:t>
            </w:r>
          </w:p>
        </w:tc>
        <w:tc>
          <w:tcPr>
            <w:tcW w:w="1512" w:type="dxa"/>
            <w:tcBorders>
              <w:top w:val="nil"/>
              <w:left w:val="nil"/>
              <w:bottom w:val="nil"/>
              <w:right w:val="nil"/>
            </w:tcBorders>
            <w:shd w:val="clear" w:color="000000" w:fill="FFFFFF"/>
            <w:vAlign w:val="bottom"/>
          </w:tcPr>
          <w:p w14:paraId="389CA85D" w14:textId="77777777" w:rsidR="001F4531" w:rsidRPr="00BC003B" w:rsidRDefault="001F4531" w:rsidP="00FE0D3A">
            <w:pPr>
              <w:pStyle w:val="TableText"/>
              <w:ind w:right="432"/>
            </w:pPr>
            <w:r w:rsidRPr="00BC003B">
              <w:rPr>
                <w:color w:val="000000"/>
              </w:rPr>
              <w:t>96.4</w:t>
            </w:r>
          </w:p>
        </w:tc>
      </w:tr>
      <w:tr w:rsidR="001F4531" w:rsidRPr="00BC003B" w14:paraId="4B064CD2" w14:textId="77777777" w:rsidTr="00BD0CC2">
        <w:tc>
          <w:tcPr>
            <w:tcW w:w="893" w:type="dxa"/>
          </w:tcPr>
          <w:p w14:paraId="5F05EC95" w14:textId="77777777" w:rsidR="001F4531" w:rsidRPr="00BC003B" w:rsidRDefault="001F4531" w:rsidP="00FE0D3A">
            <w:pPr>
              <w:pStyle w:val="TableText"/>
            </w:pPr>
            <w:r w:rsidRPr="00BC003B">
              <w:t>640</w:t>
            </w:r>
          </w:p>
        </w:tc>
        <w:tc>
          <w:tcPr>
            <w:tcW w:w="965" w:type="dxa"/>
            <w:tcBorders>
              <w:top w:val="nil"/>
              <w:left w:val="nil"/>
              <w:bottom w:val="nil"/>
              <w:right w:val="nil"/>
            </w:tcBorders>
            <w:shd w:val="clear" w:color="000000" w:fill="FFFFFF"/>
            <w:vAlign w:val="bottom"/>
          </w:tcPr>
          <w:p w14:paraId="0151FA4E" w14:textId="77777777" w:rsidR="001F4531" w:rsidRPr="00BC003B" w:rsidRDefault="001F4531" w:rsidP="008F0917">
            <w:pPr>
              <w:pStyle w:val="TableText"/>
            </w:pPr>
            <w:r w:rsidRPr="00BC003B">
              <w:rPr>
                <w:color w:val="000000"/>
              </w:rPr>
              <w:t>2,939</w:t>
            </w:r>
          </w:p>
        </w:tc>
        <w:tc>
          <w:tcPr>
            <w:tcW w:w="1152" w:type="dxa"/>
            <w:tcBorders>
              <w:top w:val="nil"/>
              <w:left w:val="nil"/>
              <w:bottom w:val="nil"/>
              <w:right w:val="nil"/>
            </w:tcBorders>
            <w:shd w:val="clear" w:color="000000" w:fill="FFFFFF"/>
            <w:vAlign w:val="bottom"/>
          </w:tcPr>
          <w:p w14:paraId="40FC4493"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28DF84C3" w14:textId="77777777" w:rsidR="001F4531" w:rsidRPr="00BC003B" w:rsidRDefault="001F4531" w:rsidP="009F3EFB">
            <w:pPr>
              <w:pStyle w:val="TableText"/>
              <w:ind w:right="216"/>
            </w:pPr>
            <w:r w:rsidRPr="00BC003B">
              <w:rPr>
                <w:color w:val="000000"/>
              </w:rPr>
              <w:t>619,265</w:t>
            </w:r>
          </w:p>
        </w:tc>
        <w:tc>
          <w:tcPr>
            <w:tcW w:w="1512" w:type="dxa"/>
            <w:tcBorders>
              <w:top w:val="nil"/>
              <w:left w:val="nil"/>
              <w:bottom w:val="nil"/>
              <w:right w:val="nil"/>
            </w:tcBorders>
            <w:shd w:val="clear" w:color="000000" w:fill="FFFFFF"/>
            <w:vAlign w:val="bottom"/>
          </w:tcPr>
          <w:p w14:paraId="21F4E51D" w14:textId="77777777" w:rsidR="001F4531" w:rsidRPr="00BC003B" w:rsidRDefault="001F4531" w:rsidP="00FE0D3A">
            <w:pPr>
              <w:pStyle w:val="TableText"/>
              <w:ind w:right="432"/>
            </w:pPr>
            <w:r w:rsidRPr="00BC003B">
              <w:rPr>
                <w:color w:val="000000"/>
              </w:rPr>
              <w:t>96.9</w:t>
            </w:r>
          </w:p>
        </w:tc>
      </w:tr>
      <w:tr w:rsidR="001F4531" w:rsidRPr="00BC003B" w14:paraId="19AACE22" w14:textId="77777777" w:rsidTr="00BD0CC2">
        <w:tc>
          <w:tcPr>
            <w:tcW w:w="893" w:type="dxa"/>
          </w:tcPr>
          <w:p w14:paraId="4BBDF279" w14:textId="77777777" w:rsidR="001F4531" w:rsidRPr="00BC003B" w:rsidRDefault="001F4531" w:rsidP="00FE0D3A">
            <w:pPr>
              <w:pStyle w:val="TableText"/>
            </w:pPr>
            <w:r w:rsidRPr="00BC003B">
              <w:t>641</w:t>
            </w:r>
          </w:p>
        </w:tc>
        <w:tc>
          <w:tcPr>
            <w:tcW w:w="965" w:type="dxa"/>
            <w:tcBorders>
              <w:top w:val="nil"/>
              <w:left w:val="nil"/>
              <w:bottom w:val="nil"/>
              <w:right w:val="nil"/>
            </w:tcBorders>
            <w:shd w:val="clear" w:color="000000" w:fill="FFFFFF"/>
            <w:vAlign w:val="bottom"/>
          </w:tcPr>
          <w:p w14:paraId="510BF229" w14:textId="77777777" w:rsidR="001F4531" w:rsidRPr="00BC003B" w:rsidRDefault="001F4531" w:rsidP="008F0917">
            <w:pPr>
              <w:pStyle w:val="TableText"/>
            </w:pPr>
            <w:r w:rsidRPr="00BC003B">
              <w:rPr>
                <w:color w:val="000000"/>
              </w:rPr>
              <w:t>3,273</w:t>
            </w:r>
          </w:p>
        </w:tc>
        <w:tc>
          <w:tcPr>
            <w:tcW w:w="1152" w:type="dxa"/>
            <w:tcBorders>
              <w:top w:val="nil"/>
              <w:left w:val="nil"/>
              <w:bottom w:val="nil"/>
              <w:right w:val="nil"/>
            </w:tcBorders>
            <w:shd w:val="clear" w:color="000000" w:fill="FFFFFF"/>
            <w:vAlign w:val="bottom"/>
          </w:tcPr>
          <w:p w14:paraId="5255DF71"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4369D601" w14:textId="77777777" w:rsidR="001F4531" w:rsidRPr="00BC003B" w:rsidRDefault="001F4531" w:rsidP="009F3EFB">
            <w:pPr>
              <w:pStyle w:val="TableText"/>
              <w:ind w:right="216"/>
            </w:pPr>
            <w:r w:rsidRPr="00BC003B">
              <w:rPr>
                <w:color w:val="000000"/>
              </w:rPr>
              <w:t>622,538</w:t>
            </w:r>
          </w:p>
        </w:tc>
        <w:tc>
          <w:tcPr>
            <w:tcW w:w="1512" w:type="dxa"/>
            <w:tcBorders>
              <w:top w:val="nil"/>
              <w:left w:val="nil"/>
              <w:bottom w:val="nil"/>
              <w:right w:val="nil"/>
            </w:tcBorders>
            <w:shd w:val="clear" w:color="000000" w:fill="FFFFFF"/>
            <w:vAlign w:val="bottom"/>
          </w:tcPr>
          <w:p w14:paraId="4E43CA0A" w14:textId="77777777" w:rsidR="001F4531" w:rsidRPr="00BC003B" w:rsidRDefault="001F4531" w:rsidP="00FE0D3A">
            <w:pPr>
              <w:pStyle w:val="TableText"/>
              <w:ind w:right="432"/>
            </w:pPr>
            <w:r w:rsidRPr="00BC003B">
              <w:rPr>
                <w:color w:val="000000"/>
              </w:rPr>
              <w:t>97.4</w:t>
            </w:r>
          </w:p>
        </w:tc>
      </w:tr>
      <w:tr w:rsidR="001F4531" w:rsidRPr="00BC003B" w14:paraId="6EDD8D85" w14:textId="77777777" w:rsidTr="00BD0CC2">
        <w:tc>
          <w:tcPr>
            <w:tcW w:w="893" w:type="dxa"/>
          </w:tcPr>
          <w:p w14:paraId="48B2A26D" w14:textId="77777777" w:rsidR="001F4531" w:rsidRPr="00BC003B" w:rsidRDefault="001F4531" w:rsidP="00FE0D3A">
            <w:pPr>
              <w:pStyle w:val="TableText"/>
            </w:pPr>
            <w:r w:rsidRPr="00BC003B">
              <w:t>642</w:t>
            </w:r>
          </w:p>
        </w:tc>
        <w:tc>
          <w:tcPr>
            <w:tcW w:w="965" w:type="dxa"/>
            <w:tcBorders>
              <w:top w:val="nil"/>
              <w:left w:val="nil"/>
              <w:bottom w:val="nil"/>
              <w:right w:val="nil"/>
            </w:tcBorders>
            <w:shd w:val="clear" w:color="000000" w:fill="FFFFFF"/>
            <w:vAlign w:val="bottom"/>
          </w:tcPr>
          <w:p w14:paraId="080E12A8" w14:textId="77777777" w:rsidR="001F4531" w:rsidRPr="00BC003B" w:rsidRDefault="001F4531" w:rsidP="008F0917">
            <w:pPr>
              <w:pStyle w:val="TableText"/>
            </w:pPr>
            <w:r w:rsidRPr="00BC003B">
              <w:rPr>
                <w:color w:val="000000"/>
              </w:rPr>
              <w:t>3,347</w:t>
            </w:r>
          </w:p>
        </w:tc>
        <w:tc>
          <w:tcPr>
            <w:tcW w:w="1152" w:type="dxa"/>
            <w:tcBorders>
              <w:top w:val="nil"/>
              <w:left w:val="nil"/>
              <w:bottom w:val="nil"/>
              <w:right w:val="nil"/>
            </w:tcBorders>
            <w:shd w:val="clear" w:color="000000" w:fill="FFFFFF"/>
            <w:vAlign w:val="bottom"/>
          </w:tcPr>
          <w:p w14:paraId="1EEE6F74"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3C36865D" w14:textId="77777777" w:rsidR="001F4531" w:rsidRPr="00BC003B" w:rsidRDefault="001F4531" w:rsidP="009F3EFB">
            <w:pPr>
              <w:pStyle w:val="TableText"/>
              <w:ind w:right="216"/>
            </w:pPr>
            <w:r w:rsidRPr="00BC003B">
              <w:rPr>
                <w:color w:val="000000"/>
              </w:rPr>
              <w:t>625,885</w:t>
            </w:r>
          </w:p>
        </w:tc>
        <w:tc>
          <w:tcPr>
            <w:tcW w:w="1512" w:type="dxa"/>
            <w:tcBorders>
              <w:top w:val="nil"/>
              <w:left w:val="nil"/>
              <w:bottom w:val="nil"/>
              <w:right w:val="nil"/>
            </w:tcBorders>
            <w:shd w:val="clear" w:color="000000" w:fill="FFFFFF"/>
            <w:vAlign w:val="bottom"/>
          </w:tcPr>
          <w:p w14:paraId="12CD73BB" w14:textId="77777777" w:rsidR="001F4531" w:rsidRPr="00BC003B" w:rsidRDefault="001F4531" w:rsidP="00FE0D3A">
            <w:pPr>
              <w:pStyle w:val="TableText"/>
              <w:ind w:right="432"/>
            </w:pPr>
            <w:r w:rsidRPr="00BC003B">
              <w:rPr>
                <w:color w:val="000000"/>
              </w:rPr>
              <w:t>97.9</w:t>
            </w:r>
          </w:p>
        </w:tc>
      </w:tr>
      <w:tr w:rsidR="001F4531" w:rsidRPr="00BC003B" w14:paraId="042714E7" w14:textId="77777777" w:rsidTr="00BD0CC2">
        <w:tc>
          <w:tcPr>
            <w:tcW w:w="893" w:type="dxa"/>
          </w:tcPr>
          <w:p w14:paraId="448B172F" w14:textId="77777777" w:rsidR="001F4531" w:rsidRPr="00BC003B" w:rsidRDefault="001F4531" w:rsidP="00FE0D3A">
            <w:pPr>
              <w:pStyle w:val="TableText"/>
            </w:pPr>
            <w:r w:rsidRPr="00BC003B">
              <w:t>643</w:t>
            </w:r>
          </w:p>
        </w:tc>
        <w:tc>
          <w:tcPr>
            <w:tcW w:w="965" w:type="dxa"/>
            <w:tcBorders>
              <w:top w:val="nil"/>
              <w:left w:val="nil"/>
              <w:bottom w:val="nil"/>
              <w:right w:val="nil"/>
            </w:tcBorders>
            <w:shd w:val="clear" w:color="000000" w:fill="FFFFFF"/>
            <w:vAlign w:val="bottom"/>
          </w:tcPr>
          <w:p w14:paraId="27054742" w14:textId="77777777" w:rsidR="001F4531" w:rsidRPr="00BC003B" w:rsidRDefault="001F4531" w:rsidP="008F0917">
            <w:pPr>
              <w:pStyle w:val="TableText"/>
            </w:pPr>
            <w:r w:rsidRPr="00BC003B">
              <w:rPr>
                <w:color w:val="000000"/>
              </w:rPr>
              <w:t>3,357</w:t>
            </w:r>
          </w:p>
        </w:tc>
        <w:tc>
          <w:tcPr>
            <w:tcW w:w="1152" w:type="dxa"/>
            <w:tcBorders>
              <w:top w:val="nil"/>
              <w:left w:val="nil"/>
              <w:bottom w:val="nil"/>
              <w:right w:val="nil"/>
            </w:tcBorders>
            <w:shd w:val="clear" w:color="000000" w:fill="FFFFFF"/>
            <w:vAlign w:val="bottom"/>
          </w:tcPr>
          <w:p w14:paraId="108B7902" w14:textId="77777777" w:rsidR="001F4531" w:rsidRPr="00BC003B" w:rsidRDefault="001F4531" w:rsidP="00FE0D3A">
            <w:pPr>
              <w:pStyle w:val="TableText"/>
              <w:ind w:right="288"/>
            </w:pPr>
            <w:r w:rsidRPr="00BC003B">
              <w:rPr>
                <w:color w:val="000000"/>
              </w:rPr>
              <w:t>0.5</w:t>
            </w:r>
          </w:p>
        </w:tc>
        <w:tc>
          <w:tcPr>
            <w:tcW w:w="1512" w:type="dxa"/>
            <w:tcBorders>
              <w:top w:val="nil"/>
              <w:left w:val="nil"/>
              <w:bottom w:val="nil"/>
              <w:right w:val="nil"/>
            </w:tcBorders>
            <w:shd w:val="clear" w:color="000000" w:fill="FFFFFF"/>
            <w:vAlign w:val="bottom"/>
          </w:tcPr>
          <w:p w14:paraId="51AE06E2" w14:textId="77777777" w:rsidR="001F4531" w:rsidRPr="00BC003B" w:rsidRDefault="001F4531" w:rsidP="009F3EFB">
            <w:pPr>
              <w:pStyle w:val="TableText"/>
              <w:ind w:right="216"/>
            </w:pPr>
            <w:r w:rsidRPr="00BC003B">
              <w:rPr>
                <w:color w:val="000000"/>
              </w:rPr>
              <w:t>629,242</w:t>
            </w:r>
          </w:p>
        </w:tc>
        <w:tc>
          <w:tcPr>
            <w:tcW w:w="1512" w:type="dxa"/>
            <w:tcBorders>
              <w:top w:val="nil"/>
              <w:left w:val="nil"/>
              <w:bottom w:val="nil"/>
              <w:right w:val="nil"/>
            </w:tcBorders>
            <w:shd w:val="clear" w:color="000000" w:fill="FFFFFF"/>
            <w:vAlign w:val="bottom"/>
          </w:tcPr>
          <w:p w14:paraId="1C4AFF0B" w14:textId="77777777" w:rsidR="001F4531" w:rsidRPr="00BC003B" w:rsidRDefault="001F4531" w:rsidP="00FE0D3A">
            <w:pPr>
              <w:pStyle w:val="TableText"/>
              <w:ind w:right="432"/>
            </w:pPr>
            <w:r w:rsidRPr="00BC003B">
              <w:rPr>
                <w:color w:val="000000"/>
              </w:rPr>
              <w:t>98.5</w:t>
            </w:r>
          </w:p>
        </w:tc>
      </w:tr>
      <w:tr w:rsidR="001F4531" w:rsidRPr="00BC003B" w14:paraId="140DB26B" w14:textId="77777777" w:rsidTr="00BD0CC2">
        <w:tc>
          <w:tcPr>
            <w:tcW w:w="893" w:type="dxa"/>
          </w:tcPr>
          <w:p w14:paraId="6A599577" w14:textId="77777777" w:rsidR="001F4531" w:rsidRPr="00BC003B" w:rsidRDefault="001F4531" w:rsidP="00FE0D3A">
            <w:pPr>
              <w:pStyle w:val="TableText"/>
            </w:pPr>
            <w:r w:rsidRPr="00BC003B">
              <w:t>644</w:t>
            </w:r>
          </w:p>
        </w:tc>
        <w:tc>
          <w:tcPr>
            <w:tcW w:w="965" w:type="dxa"/>
            <w:tcBorders>
              <w:top w:val="nil"/>
              <w:left w:val="nil"/>
              <w:bottom w:val="nil"/>
              <w:right w:val="nil"/>
            </w:tcBorders>
            <w:shd w:val="clear" w:color="000000" w:fill="FFFFFF"/>
            <w:vAlign w:val="bottom"/>
          </w:tcPr>
          <w:p w14:paraId="09C7F53D" w14:textId="77777777" w:rsidR="001F4531" w:rsidRPr="00BC003B" w:rsidRDefault="001F4531" w:rsidP="008F0917">
            <w:pPr>
              <w:pStyle w:val="TableText"/>
            </w:pPr>
            <w:r w:rsidRPr="00BC003B">
              <w:rPr>
                <w:color w:val="000000"/>
              </w:rPr>
              <w:t>2,060</w:t>
            </w:r>
          </w:p>
        </w:tc>
        <w:tc>
          <w:tcPr>
            <w:tcW w:w="1152" w:type="dxa"/>
            <w:tcBorders>
              <w:top w:val="nil"/>
              <w:left w:val="nil"/>
              <w:bottom w:val="nil"/>
              <w:right w:val="nil"/>
            </w:tcBorders>
            <w:shd w:val="clear" w:color="000000" w:fill="FFFFFF"/>
            <w:vAlign w:val="bottom"/>
          </w:tcPr>
          <w:p w14:paraId="5717D410"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482F5EC6" w14:textId="77777777" w:rsidR="001F4531" w:rsidRPr="00BC003B" w:rsidRDefault="001F4531" w:rsidP="009F3EFB">
            <w:pPr>
              <w:pStyle w:val="TableText"/>
              <w:ind w:right="216"/>
            </w:pPr>
            <w:r w:rsidRPr="00BC003B">
              <w:rPr>
                <w:color w:val="000000"/>
              </w:rPr>
              <w:t>631,302</w:t>
            </w:r>
          </w:p>
        </w:tc>
        <w:tc>
          <w:tcPr>
            <w:tcW w:w="1512" w:type="dxa"/>
            <w:tcBorders>
              <w:top w:val="nil"/>
              <w:left w:val="nil"/>
              <w:bottom w:val="nil"/>
              <w:right w:val="nil"/>
            </w:tcBorders>
            <w:shd w:val="clear" w:color="000000" w:fill="FFFFFF"/>
            <w:vAlign w:val="bottom"/>
          </w:tcPr>
          <w:p w14:paraId="5C53C086" w14:textId="77777777" w:rsidR="001F4531" w:rsidRPr="00BC003B" w:rsidRDefault="001F4531" w:rsidP="00FE0D3A">
            <w:pPr>
              <w:pStyle w:val="TableText"/>
              <w:ind w:right="432"/>
            </w:pPr>
            <w:r w:rsidRPr="00BC003B">
              <w:rPr>
                <w:color w:val="000000"/>
              </w:rPr>
              <w:t>98.8</w:t>
            </w:r>
          </w:p>
        </w:tc>
      </w:tr>
      <w:tr w:rsidR="001F4531" w:rsidRPr="00BC003B" w14:paraId="69917B77" w14:textId="77777777" w:rsidTr="00BD0CC2">
        <w:tc>
          <w:tcPr>
            <w:tcW w:w="893" w:type="dxa"/>
          </w:tcPr>
          <w:p w14:paraId="6C826F43" w14:textId="77777777" w:rsidR="001F4531" w:rsidRPr="00BC003B" w:rsidRDefault="001F4531" w:rsidP="00FE0D3A">
            <w:pPr>
              <w:pStyle w:val="TableText"/>
            </w:pPr>
            <w:r w:rsidRPr="00BC003B">
              <w:t>645</w:t>
            </w:r>
          </w:p>
        </w:tc>
        <w:tc>
          <w:tcPr>
            <w:tcW w:w="965" w:type="dxa"/>
            <w:tcBorders>
              <w:top w:val="nil"/>
              <w:left w:val="nil"/>
              <w:bottom w:val="nil"/>
              <w:right w:val="nil"/>
            </w:tcBorders>
            <w:shd w:val="clear" w:color="000000" w:fill="FFFFFF"/>
            <w:vAlign w:val="bottom"/>
          </w:tcPr>
          <w:p w14:paraId="62F3469D" w14:textId="77777777" w:rsidR="001F4531" w:rsidRPr="00BC003B" w:rsidRDefault="001F4531" w:rsidP="008F0917">
            <w:pPr>
              <w:pStyle w:val="TableText"/>
            </w:pPr>
            <w:r w:rsidRPr="00BC003B">
              <w:rPr>
                <w:color w:val="000000"/>
              </w:rPr>
              <w:t>2,103</w:t>
            </w:r>
          </w:p>
        </w:tc>
        <w:tc>
          <w:tcPr>
            <w:tcW w:w="1152" w:type="dxa"/>
            <w:tcBorders>
              <w:top w:val="nil"/>
              <w:left w:val="nil"/>
              <w:bottom w:val="nil"/>
              <w:right w:val="nil"/>
            </w:tcBorders>
            <w:shd w:val="clear" w:color="000000" w:fill="FFFFFF"/>
            <w:vAlign w:val="bottom"/>
          </w:tcPr>
          <w:p w14:paraId="29E8D6D1"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6485EB56" w14:textId="77777777" w:rsidR="001F4531" w:rsidRPr="00BC003B" w:rsidRDefault="001F4531" w:rsidP="009F3EFB">
            <w:pPr>
              <w:pStyle w:val="TableText"/>
              <w:ind w:right="216"/>
            </w:pPr>
            <w:r w:rsidRPr="00BC003B">
              <w:rPr>
                <w:color w:val="000000"/>
              </w:rPr>
              <w:t>633,405</w:t>
            </w:r>
          </w:p>
        </w:tc>
        <w:tc>
          <w:tcPr>
            <w:tcW w:w="1512" w:type="dxa"/>
            <w:tcBorders>
              <w:top w:val="nil"/>
              <w:left w:val="nil"/>
              <w:bottom w:val="nil"/>
              <w:right w:val="nil"/>
            </w:tcBorders>
            <w:shd w:val="clear" w:color="000000" w:fill="FFFFFF"/>
            <w:vAlign w:val="bottom"/>
          </w:tcPr>
          <w:p w14:paraId="00A2332A" w14:textId="77777777" w:rsidR="001F4531" w:rsidRPr="00BC003B" w:rsidRDefault="001F4531" w:rsidP="00FE0D3A">
            <w:pPr>
              <w:pStyle w:val="TableText"/>
              <w:ind w:right="432"/>
            </w:pPr>
            <w:r w:rsidRPr="00BC003B">
              <w:rPr>
                <w:color w:val="000000"/>
              </w:rPr>
              <w:t>99.1</w:t>
            </w:r>
          </w:p>
        </w:tc>
      </w:tr>
      <w:tr w:rsidR="001F4531" w:rsidRPr="00BC003B" w14:paraId="1A63BA0E" w14:textId="77777777" w:rsidTr="00BD0CC2">
        <w:tc>
          <w:tcPr>
            <w:tcW w:w="893" w:type="dxa"/>
          </w:tcPr>
          <w:p w14:paraId="0D3A80B1" w14:textId="77777777" w:rsidR="001F4531" w:rsidRPr="00BC003B" w:rsidRDefault="001F4531" w:rsidP="00FE0D3A">
            <w:pPr>
              <w:pStyle w:val="TableText"/>
            </w:pPr>
            <w:r w:rsidRPr="00BC003B">
              <w:t>646</w:t>
            </w:r>
          </w:p>
        </w:tc>
        <w:tc>
          <w:tcPr>
            <w:tcW w:w="965" w:type="dxa"/>
            <w:tcBorders>
              <w:top w:val="nil"/>
              <w:left w:val="nil"/>
              <w:bottom w:val="nil"/>
              <w:right w:val="nil"/>
            </w:tcBorders>
            <w:shd w:val="clear" w:color="000000" w:fill="FFFFFF"/>
            <w:vAlign w:val="bottom"/>
          </w:tcPr>
          <w:p w14:paraId="1867B9EE" w14:textId="77777777" w:rsidR="001F4531" w:rsidRPr="00BC003B" w:rsidRDefault="001F4531" w:rsidP="008F0917">
            <w:pPr>
              <w:pStyle w:val="TableText"/>
            </w:pPr>
            <w:r w:rsidRPr="00BC003B">
              <w:rPr>
                <w:color w:val="000000"/>
              </w:rPr>
              <w:t>1,648</w:t>
            </w:r>
          </w:p>
        </w:tc>
        <w:tc>
          <w:tcPr>
            <w:tcW w:w="1152" w:type="dxa"/>
            <w:tcBorders>
              <w:top w:val="nil"/>
              <w:left w:val="nil"/>
              <w:bottom w:val="nil"/>
              <w:right w:val="nil"/>
            </w:tcBorders>
            <w:shd w:val="clear" w:color="000000" w:fill="FFFFFF"/>
            <w:vAlign w:val="bottom"/>
          </w:tcPr>
          <w:p w14:paraId="5E5498B4" w14:textId="77777777" w:rsidR="001F4531" w:rsidRPr="00BC003B" w:rsidRDefault="001F4531" w:rsidP="00FE0D3A">
            <w:pPr>
              <w:pStyle w:val="TableText"/>
              <w:ind w:right="288"/>
            </w:pPr>
            <w:r w:rsidRPr="00BC003B">
              <w:rPr>
                <w:color w:val="000000"/>
              </w:rPr>
              <w:t>0.3</w:t>
            </w:r>
          </w:p>
        </w:tc>
        <w:tc>
          <w:tcPr>
            <w:tcW w:w="1512" w:type="dxa"/>
            <w:tcBorders>
              <w:top w:val="nil"/>
              <w:left w:val="nil"/>
              <w:bottom w:val="nil"/>
              <w:right w:val="nil"/>
            </w:tcBorders>
            <w:shd w:val="clear" w:color="000000" w:fill="FFFFFF"/>
            <w:vAlign w:val="bottom"/>
          </w:tcPr>
          <w:p w14:paraId="6E7328E6" w14:textId="77777777" w:rsidR="001F4531" w:rsidRPr="00BC003B" w:rsidRDefault="001F4531" w:rsidP="009F3EFB">
            <w:pPr>
              <w:pStyle w:val="TableText"/>
              <w:ind w:right="216"/>
            </w:pPr>
            <w:r w:rsidRPr="00BC003B">
              <w:rPr>
                <w:color w:val="000000"/>
              </w:rPr>
              <w:t>635,053</w:t>
            </w:r>
          </w:p>
        </w:tc>
        <w:tc>
          <w:tcPr>
            <w:tcW w:w="1512" w:type="dxa"/>
            <w:tcBorders>
              <w:top w:val="nil"/>
              <w:left w:val="nil"/>
              <w:bottom w:val="nil"/>
              <w:right w:val="nil"/>
            </w:tcBorders>
            <w:shd w:val="clear" w:color="000000" w:fill="FFFFFF"/>
            <w:vAlign w:val="bottom"/>
          </w:tcPr>
          <w:p w14:paraId="52F4F4E4" w14:textId="77777777" w:rsidR="001F4531" w:rsidRPr="00BC003B" w:rsidRDefault="001F4531" w:rsidP="00FE0D3A">
            <w:pPr>
              <w:pStyle w:val="TableText"/>
              <w:ind w:right="432"/>
            </w:pPr>
            <w:r w:rsidRPr="00BC003B">
              <w:rPr>
                <w:color w:val="000000"/>
              </w:rPr>
              <w:t>99.4</w:t>
            </w:r>
          </w:p>
        </w:tc>
      </w:tr>
      <w:tr w:rsidR="001F4531" w:rsidRPr="00BC003B" w14:paraId="2B8AE4FC" w14:textId="77777777" w:rsidTr="00BD0CC2">
        <w:tc>
          <w:tcPr>
            <w:tcW w:w="893" w:type="dxa"/>
          </w:tcPr>
          <w:p w14:paraId="7EE55BC9" w14:textId="77777777" w:rsidR="001F4531" w:rsidRPr="00BC003B" w:rsidRDefault="001F4531" w:rsidP="00FE0D3A">
            <w:pPr>
              <w:pStyle w:val="TableText"/>
            </w:pPr>
            <w:r w:rsidRPr="00BC003B">
              <w:t>647</w:t>
            </w:r>
          </w:p>
        </w:tc>
        <w:tc>
          <w:tcPr>
            <w:tcW w:w="965" w:type="dxa"/>
            <w:tcBorders>
              <w:top w:val="nil"/>
              <w:left w:val="nil"/>
              <w:bottom w:val="nil"/>
              <w:right w:val="nil"/>
            </w:tcBorders>
            <w:shd w:val="clear" w:color="000000" w:fill="FFFFFF"/>
            <w:vAlign w:val="bottom"/>
          </w:tcPr>
          <w:p w14:paraId="3FFF30C5" w14:textId="77777777" w:rsidR="001F4531" w:rsidRPr="00BC003B" w:rsidRDefault="001F4531" w:rsidP="008F0917">
            <w:pPr>
              <w:pStyle w:val="TableText"/>
            </w:pPr>
            <w:r w:rsidRPr="00BC003B">
              <w:rPr>
                <w:color w:val="000000"/>
              </w:rPr>
              <w:t>1,538</w:t>
            </w:r>
          </w:p>
        </w:tc>
        <w:tc>
          <w:tcPr>
            <w:tcW w:w="1152" w:type="dxa"/>
            <w:tcBorders>
              <w:top w:val="nil"/>
              <w:left w:val="nil"/>
              <w:bottom w:val="nil"/>
              <w:right w:val="nil"/>
            </w:tcBorders>
            <w:shd w:val="clear" w:color="000000" w:fill="FFFFFF"/>
            <w:vAlign w:val="bottom"/>
          </w:tcPr>
          <w:p w14:paraId="3BFECE0F" w14:textId="77777777" w:rsidR="001F4531" w:rsidRPr="00BC003B" w:rsidRDefault="001F4531" w:rsidP="00FE0D3A">
            <w:pPr>
              <w:pStyle w:val="TableText"/>
              <w:ind w:right="288"/>
            </w:pPr>
            <w:r w:rsidRPr="00BC003B">
              <w:rPr>
                <w:color w:val="000000"/>
              </w:rPr>
              <w:t>0.2</w:t>
            </w:r>
          </w:p>
        </w:tc>
        <w:tc>
          <w:tcPr>
            <w:tcW w:w="1512" w:type="dxa"/>
            <w:tcBorders>
              <w:top w:val="nil"/>
              <w:left w:val="nil"/>
              <w:bottom w:val="nil"/>
              <w:right w:val="nil"/>
            </w:tcBorders>
            <w:shd w:val="clear" w:color="000000" w:fill="FFFFFF"/>
            <w:vAlign w:val="bottom"/>
          </w:tcPr>
          <w:p w14:paraId="3933DCC8" w14:textId="77777777" w:rsidR="001F4531" w:rsidRPr="00BC003B" w:rsidRDefault="001F4531" w:rsidP="009F3EFB">
            <w:pPr>
              <w:pStyle w:val="TableText"/>
              <w:ind w:right="216"/>
            </w:pPr>
            <w:r w:rsidRPr="00BC003B">
              <w:rPr>
                <w:color w:val="000000"/>
              </w:rPr>
              <w:t>636,591</w:t>
            </w:r>
          </w:p>
        </w:tc>
        <w:tc>
          <w:tcPr>
            <w:tcW w:w="1512" w:type="dxa"/>
            <w:tcBorders>
              <w:top w:val="nil"/>
              <w:left w:val="nil"/>
              <w:bottom w:val="nil"/>
              <w:right w:val="nil"/>
            </w:tcBorders>
            <w:shd w:val="clear" w:color="000000" w:fill="FFFFFF"/>
            <w:vAlign w:val="bottom"/>
          </w:tcPr>
          <w:p w14:paraId="15A9BB80" w14:textId="77777777" w:rsidR="001F4531" w:rsidRPr="00BC003B" w:rsidRDefault="001F4531" w:rsidP="00FE0D3A">
            <w:pPr>
              <w:pStyle w:val="TableText"/>
              <w:ind w:right="432"/>
            </w:pPr>
            <w:r w:rsidRPr="00BC003B">
              <w:rPr>
                <w:color w:val="000000"/>
              </w:rPr>
              <w:t>99.6</w:t>
            </w:r>
          </w:p>
        </w:tc>
      </w:tr>
      <w:tr w:rsidR="001F4531" w:rsidRPr="00BC003B" w14:paraId="5EB2F9F9" w14:textId="77777777" w:rsidTr="00BD0CC2">
        <w:tc>
          <w:tcPr>
            <w:tcW w:w="893" w:type="dxa"/>
          </w:tcPr>
          <w:p w14:paraId="0A7F55F7" w14:textId="77777777" w:rsidR="001F4531" w:rsidRPr="00BC003B" w:rsidRDefault="001F4531" w:rsidP="00FE0D3A">
            <w:pPr>
              <w:pStyle w:val="TableText"/>
            </w:pPr>
            <w:r w:rsidRPr="00BC003B">
              <w:t>648</w:t>
            </w:r>
          </w:p>
        </w:tc>
        <w:tc>
          <w:tcPr>
            <w:tcW w:w="965" w:type="dxa"/>
            <w:tcBorders>
              <w:top w:val="nil"/>
              <w:left w:val="nil"/>
              <w:bottom w:val="nil"/>
              <w:right w:val="nil"/>
            </w:tcBorders>
            <w:shd w:val="clear" w:color="000000" w:fill="FFFFFF"/>
            <w:vAlign w:val="bottom"/>
          </w:tcPr>
          <w:p w14:paraId="5211A3F8" w14:textId="77777777" w:rsidR="001F4531" w:rsidRPr="00BC003B" w:rsidRDefault="001F4531" w:rsidP="008F0917">
            <w:pPr>
              <w:pStyle w:val="TableText"/>
            </w:pPr>
            <w:r w:rsidRPr="00BC003B">
              <w:rPr>
                <w:color w:val="000000"/>
              </w:rPr>
              <w:t>949</w:t>
            </w:r>
          </w:p>
        </w:tc>
        <w:tc>
          <w:tcPr>
            <w:tcW w:w="1152" w:type="dxa"/>
            <w:tcBorders>
              <w:top w:val="nil"/>
              <w:left w:val="nil"/>
              <w:bottom w:val="nil"/>
              <w:right w:val="nil"/>
            </w:tcBorders>
            <w:shd w:val="clear" w:color="000000" w:fill="FFFFFF"/>
            <w:vAlign w:val="bottom"/>
          </w:tcPr>
          <w:p w14:paraId="09CC46A0"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7CBE2051" w14:textId="77777777" w:rsidR="001F4531" w:rsidRPr="00BC003B" w:rsidRDefault="001F4531" w:rsidP="009F3EFB">
            <w:pPr>
              <w:pStyle w:val="TableText"/>
              <w:ind w:right="216"/>
            </w:pPr>
            <w:r w:rsidRPr="00BC003B">
              <w:rPr>
                <w:color w:val="000000"/>
              </w:rPr>
              <w:t>637,540</w:t>
            </w:r>
          </w:p>
        </w:tc>
        <w:tc>
          <w:tcPr>
            <w:tcW w:w="1512" w:type="dxa"/>
            <w:tcBorders>
              <w:top w:val="nil"/>
              <w:left w:val="nil"/>
              <w:bottom w:val="nil"/>
              <w:right w:val="nil"/>
            </w:tcBorders>
            <w:shd w:val="clear" w:color="000000" w:fill="FFFFFF"/>
            <w:vAlign w:val="bottom"/>
          </w:tcPr>
          <w:p w14:paraId="24EACC79" w14:textId="77777777" w:rsidR="001F4531" w:rsidRPr="00BC003B" w:rsidRDefault="001F4531" w:rsidP="00FE0D3A">
            <w:pPr>
              <w:pStyle w:val="TableText"/>
              <w:ind w:right="432"/>
            </w:pPr>
            <w:r w:rsidRPr="00BC003B">
              <w:rPr>
                <w:color w:val="000000"/>
              </w:rPr>
              <w:t>99.8</w:t>
            </w:r>
          </w:p>
        </w:tc>
      </w:tr>
      <w:tr w:rsidR="001F4531" w:rsidRPr="00BC003B" w14:paraId="015F5DB3" w14:textId="77777777" w:rsidTr="00BD0CC2">
        <w:tc>
          <w:tcPr>
            <w:tcW w:w="893" w:type="dxa"/>
            <w:tcBorders>
              <w:bottom w:val="nil"/>
            </w:tcBorders>
          </w:tcPr>
          <w:p w14:paraId="132CB242" w14:textId="77777777" w:rsidR="001F4531" w:rsidRPr="00BC003B" w:rsidRDefault="001F4531" w:rsidP="00FE0D3A">
            <w:pPr>
              <w:pStyle w:val="TableText"/>
            </w:pPr>
            <w:r w:rsidRPr="00BC003B">
              <w:t>649</w:t>
            </w:r>
          </w:p>
        </w:tc>
        <w:tc>
          <w:tcPr>
            <w:tcW w:w="965" w:type="dxa"/>
            <w:tcBorders>
              <w:top w:val="nil"/>
              <w:left w:val="nil"/>
              <w:bottom w:val="nil"/>
              <w:right w:val="nil"/>
            </w:tcBorders>
            <w:shd w:val="clear" w:color="000000" w:fill="FFFFFF"/>
            <w:vAlign w:val="bottom"/>
          </w:tcPr>
          <w:p w14:paraId="34BF3790" w14:textId="77777777" w:rsidR="001F4531" w:rsidRPr="00BC003B" w:rsidRDefault="001F4531" w:rsidP="008F0917">
            <w:pPr>
              <w:pStyle w:val="TableText"/>
            </w:pPr>
            <w:r w:rsidRPr="00BC003B">
              <w:rPr>
                <w:color w:val="000000"/>
              </w:rPr>
              <w:t>829</w:t>
            </w:r>
          </w:p>
        </w:tc>
        <w:tc>
          <w:tcPr>
            <w:tcW w:w="1152" w:type="dxa"/>
            <w:tcBorders>
              <w:top w:val="nil"/>
              <w:left w:val="nil"/>
              <w:bottom w:val="nil"/>
              <w:right w:val="nil"/>
            </w:tcBorders>
            <w:shd w:val="clear" w:color="000000" w:fill="FFFFFF"/>
            <w:vAlign w:val="bottom"/>
          </w:tcPr>
          <w:p w14:paraId="26C361E3"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nil"/>
              <w:right w:val="nil"/>
            </w:tcBorders>
            <w:shd w:val="clear" w:color="000000" w:fill="FFFFFF"/>
            <w:vAlign w:val="bottom"/>
          </w:tcPr>
          <w:p w14:paraId="308EFB63" w14:textId="77777777" w:rsidR="001F4531" w:rsidRPr="00BC003B" w:rsidRDefault="001F4531" w:rsidP="009F3EFB">
            <w:pPr>
              <w:pStyle w:val="TableText"/>
              <w:ind w:right="216"/>
            </w:pPr>
            <w:r w:rsidRPr="00BC003B">
              <w:rPr>
                <w:color w:val="000000"/>
              </w:rPr>
              <w:t>638,369</w:t>
            </w:r>
          </w:p>
        </w:tc>
        <w:tc>
          <w:tcPr>
            <w:tcW w:w="1512" w:type="dxa"/>
            <w:tcBorders>
              <w:top w:val="nil"/>
              <w:left w:val="nil"/>
              <w:bottom w:val="nil"/>
              <w:right w:val="nil"/>
            </w:tcBorders>
            <w:shd w:val="clear" w:color="000000" w:fill="FFFFFF"/>
            <w:vAlign w:val="bottom"/>
          </w:tcPr>
          <w:p w14:paraId="784EC819" w14:textId="77777777" w:rsidR="001F4531" w:rsidRPr="00BC003B" w:rsidRDefault="001F4531" w:rsidP="00FE0D3A">
            <w:pPr>
              <w:pStyle w:val="TableText"/>
              <w:ind w:right="432"/>
            </w:pPr>
            <w:r w:rsidRPr="00BC003B">
              <w:rPr>
                <w:color w:val="000000"/>
              </w:rPr>
              <w:t>99.9</w:t>
            </w:r>
          </w:p>
        </w:tc>
      </w:tr>
      <w:tr w:rsidR="001F4531" w:rsidRPr="00BC003B" w14:paraId="5D9E8C88" w14:textId="77777777" w:rsidTr="00BD0CC2">
        <w:tc>
          <w:tcPr>
            <w:tcW w:w="893" w:type="dxa"/>
            <w:tcBorders>
              <w:top w:val="nil"/>
              <w:bottom w:val="single" w:sz="12" w:space="0" w:color="auto"/>
            </w:tcBorders>
          </w:tcPr>
          <w:p w14:paraId="429A3DD2" w14:textId="77777777" w:rsidR="001F4531" w:rsidRPr="00BC003B" w:rsidRDefault="001F4531" w:rsidP="00FE0D3A">
            <w:pPr>
              <w:pStyle w:val="TableText"/>
            </w:pPr>
            <w:r w:rsidRPr="00BC003B">
              <w:t>650</w:t>
            </w:r>
          </w:p>
        </w:tc>
        <w:tc>
          <w:tcPr>
            <w:tcW w:w="965" w:type="dxa"/>
            <w:tcBorders>
              <w:top w:val="nil"/>
              <w:left w:val="nil"/>
              <w:bottom w:val="single" w:sz="12" w:space="0" w:color="auto"/>
              <w:right w:val="nil"/>
            </w:tcBorders>
            <w:shd w:val="clear" w:color="000000" w:fill="FFFFFF"/>
            <w:vAlign w:val="bottom"/>
          </w:tcPr>
          <w:p w14:paraId="3242780F" w14:textId="77777777" w:rsidR="001F4531" w:rsidRPr="00BC003B" w:rsidRDefault="001F4531" w:rsidP="008F0917">
            <w:pPr>
              <w:pStyle w:val="TableText"/>
            </w:pPr>
            <w:r w:rsidRPr="00BC003B">
              <w:rPr>
                <w:color w:val="000000"/>
              </w:rPr>
              <w:t>765</w:t>
            </w:r>
          </w:p>
        </w:tc>
        <w:tc>
          <w:tcPr>
            <w:tcW w:w="1152" w:type="dxa"/>
            <w:tcBorders>
              <w:top w:val="nil"/>
              <w:left w:val="nil"/>
              <w:bottom w:val="single" w:sz="12" w:space="0" w:color="auto"/>
              <w:right w:val="nil"/>
            </w:tcBorders>
            <w:shd w:val="clear" w:color="000000" w:fill="FFFFFF"/>
            <w:vAlign w:val="bottom"/>
          </w:tcPr>
          <w:p w14:paraId="3B04A36D" w14:textId="77777777" w:rsidR="001F4531" w:rsidRPr="00BC003B" w:rsidRDefault="001F4531" w:rsidP="00FE0D3A">
            <w:pPr>
              <w:pStyle w:val="TableText"/>
              <w:ind w:right="288"/>
            </w:pPr>
            <w:r w:rsidRPr="00BC003B">
              <w:rPr>
                <w:color w:val="000000"/>
              </w:rPr>
              <w:t>0.1</w:t>
            </w:r>
          </w:p>
        </w:tc>
        <w:tc>
          <w:tcPr>
            <w:tcW w:w="1512" w:type="dxa"/>
            <w:tcBorders>
              <w:top w:val="nil"/>
              <w:left w:val="nil"/>
              <w:bottom w:val="single" w:sz="12" w:space="0" w:color="auto"/>
              <w:right w:val="nil"/>
            </w:tcBorders>
            <w:shd w:val="clear" w:color="000000" w:fill="FFFFFF"/>
            <w:vAlign w:val="bottom"/>
          </w:tcPr>
          <w:p w14:paraId="3BFE6D7B" w14:textId="77777777" w:rsidR="001F4531" w:rsidRPr="00BC003B" w:rsidRDefault="001F4531" w:rsidP="009F3EFB">
            <w:pPr>
              <w:pStyle w:val="TableText"/>
              <w:ind w:right="216"/>
            </w:pPr>
            <w:r w:rsidRPr="00BC003B">
              <w:rPr>
                <w:color w:val="000000"/>
              </w:rPr>
              <w:t>639,134</w:t>
            </w:r>
          </w:p>
        </w:tc>
        <w:tc>
          <w:tcPr>
            <w:tcW w:w="1512" w:type="dxa"/>
            <w:tcBorders>
              <w:top w:val="nil"/>
              <w:left w:val="nil"/>
              <w:bottom w:val="single" w:sz="12" w:space="0" w:color="auto"/>
              <w:right w:val="nil"/>
            </w:tcBorders>
            <w:shd w:val="clear" w:color="000000" w:fill="FFFFFF"/>
            <w:vAlign w:val="bottom"/>
          </w:tcPr>
          <w:p w14:paraId="2ABADC34" w14:textId="77777777" w:rsidR="001F4531" w:rsidRPr="00BC003B" w:rsidRDefault="001F4531" w:rsidP="00FE0D3A">
            <w:pPr>
              <w:pStyle w:val="TableText"/>
              <w:ind w:right="432"/>
            </w:pPr>
            <w:r w:rsidRPr="00BC003B">
              <w:rPr>
                <w:color w:val="000000"/>
              </w:rPr>
              <w:t>100.0</w:t>
            </w:r>
          </w:p>
        </w:tc>
      </w:tr>
    </w:tbl>
    <w:p w14:paraId="4DF63AB9" w14:textId="182A5460" w:rsidR="00A4790E" w:rsidRDefault="00A4790E" w:rsidP="00E567BC">
      <w:pPr>
        <w:pStyle w:val="Heading3"/>
        <w:pageBreakBefore/>
        <w:numPr>
          <w:ilvl w:val="0"/>
          <w:numId w:val="0"/>
        </w:numPr>
        <w:ind w:left="446" w:hanging="446"/>
        <w:rPr>
          <w:webHidden/>
        </w:rPr>
      </w:pPr>
      <w:bookmarkStart w:id="1096" w:name="_Appendix_7.C:_Demographic"/>
      <w:bookmarkStart w:id="1097" w:name="_Toc136514949"/>
      <w:bookmarkEnd w:id="1096"/>
      <w:r w:rsidRPr="00586EA7">
        <w:t>Appendix 7.</w:t>
      </w:r>
      <w:r w:rsidR="00AD0BF2" w:rsidRPr="00586EA7">
        <w:t>C</w:t>
      </w:r>
      <w:r w:rsidRPr="00586EA7">
        <w:t xml:space="preserve">: </w:t>
      </w:r>
      <w:r w:rsidR="00C12676" w:rsidRPr="00586EA7">
        <w:t xml:space="preserve">Demographic </w:t>
      </w:r>
      <w:r w:rsidRPr="00586EA7">
        <w:t>Student Group Summaries</w:t>
      </w:r>
      <w:r w:rsidR="001C2A56" w:rsidRPr="00586EA7">
        <w:t xml:space="preserve"> of Participation</w:t>
      </w:r>
      <w:bookmarkEnd w:id="1097"/>
    </w:p>
    <w:p w14:paraId="2FE0C027" w14:textId="77777777" w:rsidR="00586EA7" w:rsidRPr="00BC003B" w:rsidRDefault="00586EA7" w:rsidP="00796256">
      <w:pPr>
        <w:rPr>
          <w:b/>
          <w:bCs/>
          <w:noProof/>
        </w:rPr>
      </w:pPr>
      <w:r w:rsidRPr="00BC003B">
        <w:rPr>
          <w:b/>
          <w:bCs/>
          <w:noProof/>
        </w:rPr>
        <w:t>Notes:</w:t>
      </w:r>
    </w:p>
    <w:p w14:paraId="5C3861AC" w14:textId="77777777" w:rsidR="00586EA7" w:rsidRPr="00BC003B" w:rsidRDefault="00586EA7" w:rsidP="00FA410F">
      <w:pPr>
        <w:pStyle w:val="bullets"/>
        <w:rPr>
          <w:noProof/>
        </w:rPr>
      </w:pPr>
      <w:r w:rsidRPr="00BC003B">
        <w:rPr>
          <w:noProof/>
        </w:rPr>
        <w:t>The following tables are based on students with valid test scores and are presented separately for grades five and eight and for high school, which shows categories for grades ten, eleven, and twelve.</w:t>
      </w:r>
    </w:p>
    <w:p w14:paraId="7A07E497" w14:textId="77777777" w:rsidR="00586EA7" w:rsidRPr="00BC003B" w:rsidRDefault="00586EA7" w:rsidP="00FA410F">
      <w:pPr>
        <w:pStyle w:val="bullets"/>
        <w:rPr>
          <w:noProof/>
        </w:rPr>
      </w:pPr>
      <w:r w:rsidRPr="00BC003B">
        <w:rPr>
          <w:noProof/>
        </w:rPr>
        <w:t xml:space="preserve">All students are required to take the CAST in grades five and eight. High school students are required to test once in grade ten, eleven, or twelve. Because the CAST is a census test for students in grades five and eight, but not a census test for high school students, two student data files were used to calculate the percentages in </w:t>
      </w:r>
      <w:r w:rsidRPr="00BC003B">
        <w:rPr>
          <w:rStyle w:val="Cross-Reference"/>
          <w:noProof/>
        </w:rPr>
        <w:fldChar w:fldCharType="begin"/>
      </w:r>
      <w:r w:rsidRPr="00BC003B">
        <w:rPr>
          <w:rStyle w:val="Cross-Reference"/>
          <w:noProof/>
        </w:rPr>
        <w:instrText xml:space="preserve"> REF _Ref120534011 \h  \* MERGEFORMAT </w:instrText>
      </w:r>
      <w:r w:rsidRPr="00BC003B">
        <w:rPr>
          <w:rStyle w:val="Cross-Reference"/>
          <w:noProof/>
        </w:rPr>
      </w:r>
      <w:r w:rsidRPr="00BC003B">
        <w:rPr>
          <w:rStyle w:val="Cross-Reference"/>
          <w:noProof/>
        </w:rPr>
        <w:fldChar w:fldCharType="separate"/>
      </w:r>
      <w:r w:rsidRPr="00BC003B">
        <w:rPr>
          <w:rStyle w:val="Cross-Reference"/>
          <w:noProof/>
        </w:rPr>
        <w:t>table 7.C.1</w:t>
      </w:r>
      <w:r w:rsidRPr="00BC003B">
        <w:rPr>
          <w:rStyle w:val="Cross-Reference"/>
          <w:noProof/>
        </w:rPr>
        <w:fldChar w:fldCharType="end"/>
      </w:r>
      <w:r w:rsidRPr="00BC003B">
        <w:rPr>
          <w:noProof/>
        </w:rPr>
        <w:t xml:space="preserve"> through </w:t>
      </w:r>
      <w:r w:rsidRPr="00BC003B">
        <w:rPr>
          <w:rStyle w:val="Cross-Reference"/>
          <w:noProof/>
        </w:rPr>
        <w:fldChar w:fldCharType="begin"/>
      </w:r>
      <w:r w:rsidRPr="00BC003B">
        <w:rPr>
          <w:rStyle w:val="Cross-Reference"/>
          <w:noProof/>
        </w:rPr>
        <w:instrText xml:space="preserve"> REF _Ref120535098 \h  \* MERGEFORMAT </w:instrText>
      </w:r>
      <w:r w:rsidRPr="00BC003B">
        <w:rPr>
          <w:rStyle w:val="Cross-Reference"/>
          <w:noProof/>
        </w:rPr>
      </w:r>
      <w:r w:rsidRPr="00BC003B">
        <w:rPr>
          <w:rStyle w:val="Cross-Reference"/>
          <w:noProof/>
        </w:rPr>
        <w:fldChar w:fldCharType="separate"/>
      </w:r>
      <w:r w:rsidRPr="00BC003B">
        <w:rPr>
          <w:rStyle w:val="Cross-Reference"/>
          <w:noProof/>
        </w:rPr>
        <w:t>table 7.C.6</w:t>
      </w:r>
      <w:r w:rsidRPr="00BC003B">
        <w:rPr>
          <w:rStyle w:val="Cross-Reference"/>
          <w:noProof/>
        </w:rPr>
        <w:fldChar w:fldCharType="end"/>
      </w:r>
      <w:r w:rsidRPr="00BC003B">
        <w:rPr>
          <w:noProof/>
        </w:rPr>
        <w:t>: the California Longitudinal Pupil Achievement Data System (CALPADS) and TOMS. CALPADS was used for grades five and eight, while CALPADS and the registered student information in TOMS were used for high school. The TOMS file was required for high school to be able to determine whether students were expected to test in this administration.</w:t>
      </w:r>
    </w:p>
    <w:p w14:paraId="1BD95E48" w14:textId="77777777" w:rsidR="00586EA7" w:rsidRPr="00BC003B" w:rsidRDefault="00586EA7" w:rsidP="00FA410F">
      <w:pPr>
        <w:pStyle w:val="bullets2"/>
        <w:tabs>
          <w:tab w:val="num" w:pos="1440"/>
        </w:tabs>
        <w:rPr>
          <w:i/>
          <w:strike/>
          <w:noProof/>
        </w:rPr>
      </w:pPr>
      <w:r w:rsidRPr="00BC003B">
        <w:rPr>
          <w:noProof/>
        </w:rPr>
        <w:t xml:space="preserve">The </w:t>
      </w:r>
      <w:r w:rsidRPr="00BC003B">
        <w:rPr>
          <w:i/>
          <w:noProof/>
        </w:rPr>
        <w:t>Percent of Valid Scores</w:t>
      </w:r>
      <w:r w:rsidRPr="00BC003B">
        <w:rPr>
          <w:noProof/>
        </w:rPr>
        <w:t xml:space="preserve"> calculations are based on test results. The </w:t>
      </w:r>
      <w:r w:rsidRPr="00BC003B">
        <w:rPr>
          <w:i/>
          <w:noProof/>
        </w:rPr>
        <w:t>Population Percent</w:t>
      </w:r>
      <w:r w:rsidRPr="00BC003B">
        <w:rPr>
          <w:noProof/>
        </w:rPr>
        <w:t xml:space="preserve"> calculations are based on both CALPADS and, for high school, TOMS registration data.</w:t>
      </w:r>
    </w:p>
    <w:p w14:paraId="7D02B982" w14:textId="77777777" w:rsidR="00586EA7" w:rsidRPr="00BC003B" w:rsidRDefault="00586EA7" w:rsidP="00FA410F">
      <w:pPr>
        <w:pStyle w:val="bullets"/>
        <w:rPr>
          <w:noProof/>
        </w:rPr>
      </w:pPr>
      <w:r w:rsidRPr="00BC003B">
        <w:rPr>
          <w:noProof/>
        </w:rPr>
        <w:t>The percentages of student groups may not sum to 100 because of rounding. In addition, the percentages of students within a race or ethnicity category may not sum to 100 because of missing race or ethnicity data for some students.</w:t>
      </w:r>
    </w:p>
    <w:p w14:paraId="6C93A9C2" w14:textId="77777777" w:rsidR="00586EA7" w:rsidRPr="00BC003B" w:rsidRDefault="00586EA7" w:rsidP="008E30DA">
      <w:pPr>
        <w:pStyle w:val="Caption"/>
        <w:rPr>
          <w:noProof/>
        </w:rPr>
      </w:pPr>
      <w:bookmarkStart w:id="1098" w:name="_Ref120534011"/>
      <w:bookmarkStart w:id="1099" w:name="_Toc136523411"/>
      <w:bookmarkStart w:id="1100" w:name="_Hlk116560020"/>
      <w:r w:rsidRPr="00BC003B">
        <w:rPr>
          <w:noProof/>
        </w:rPr>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1</w:t>
      </w:r>
      <w:r w:rsidRPr="00BC003B">
        <w:rPr>
          <w:noProof/>
        </w:rPr>
        <w:fldChar w:fldCharType="end"/>
      </w:r>
      <w:bookmarkEnd w:id="1098"/>
      <w:r w:rsidRPr="00BC003B">
        <w:rPr>
          <w:noProof/>
        </w:rPr>
        <w:t xml:space="preserve">  Demographic Student Group Summaries for Grade Five</w:t>
      </w:r>
      <w:bookmarkEnd w:id="1099"/>
    </w:p>
    <w:tbl>
      <w:tblPr>
        <w:tblStyle w:val="TRs"/>
        <w:tblW w:w="9779" w:type="dxa"/>
        <w:tblLook w:val="04A0" w:firstRow="1" w:lastRow="0" w:firstColumn="1" w:lastColumn="0" w:noHBand="0" w:noVBand="1"/>
      </w:tblPr>
      <w:tblGrid>
        <w:gridCol w:w="6192"/>
        <w:gridCol w:w="1123"/>
        <w:gridCol w:w="1097"/>
        <w:gridCol w:w="1456"/>
      </w:tblGrid>
      <w:tr w:rsidR="00586EA7" w:rsidRPr="00742EAE" w14:paraId="03B23901" w14:textId="77777777" w:rsidTr="00B83F35">
        <w:trPr>
          <w:cnfStyle w:val="100000000000" w:firstRow="1" w:lastRow="0" w:firstColumn="0" w:lastColumn="0" w:oddVBand="0" w:evenVBand="0" w:oddHBand="0" w:evenHBand="0" w:firstRowFirstColumn="0" w:firstRowLastColumn="0" w:lastRowFirstColumn="0" w:lastRowLastColumn="0"/>
        </w:trPr>
        <w:tc>
          <w:tcPr>
            <w:tcW w:w="6192" w:type="dxa"/>
            <w:tcBorders>
              <w:bottom w:val="single" w:sz="2" w:space="0" w:color="auto"/>
            </w:tcBorders>
            <w:noWrap/>
            <w:hideMark/>
          </w:tcPr>
          <w:p w14:paraId="77E4694A" w14:textId="77777777" w:rsidR="00586EA7" w:rsidRPr="00742EAE" w:rsidRDefault="00586EA7" w:rsidP="00796256">
            <w:pPr>
              <w:pStyle w:val="TableHead"/>
              <w:rPr>
                <w:b/>
              </w:rPr>
            </w:pPr>
            <w:r w:rsidRPr="00742EAE">
              <w:rPr>
                <w:b/>
              </w:rPr>
              <w:t>Student Group</w:t>
            </w:r>
          </w:p>
        </w:tc>
        <w:tc>
          <w:tcPr>
            <w:tcW w:w="1123" w:type="dxa"/>
            <w:tcBorders>
              <w:bottom w:val="single" w:sz="2" w:space="0" w:color="auto"/>
            </w:tcBorders>
            <w:noWrap/>
            <w:hideMark/>
          </w:tcPr>
          <w:p w14:paraId="10A838CB" w14:textId="77777777" w:rsidR="00586EA7" w:rsidRPr="00742EAE" w:rsidRDefault="00586EA7" w:rsidP="00796256">
            <w:pPr>
              <w:pStyle w:val="TableHead"/>
              <w:rPr>
                <w:b/>
              </w:rPr>
            </w:pPr>
            <w:r w:rsidRPr="00742EAE">
              <w:rPr>
                <w:b/>
              </w:rPr>
              <w:t>Number of Valid Scores</w:t>
            </w:r>
          </w:p>
        </w:tc>
        <w:tc>
          <w:tcPr>
            <w:tcW w:w="1008" w:type="dxa"/>
            <w:tcBorders>
              <w:bottom w:val="single" w:sz="2" w:space="0" w:color="auto"/>
            </w:tcBorders>
            <w:noWrap/>
            <w:hideMark/>
          </w:tcPr>
          <w:p w14:paraId="20976F6E" w14:textId="77777777" w:rsidR="00586EA7" w:rsidRPr="00742EAE" w:rsidRDefault="00586EA7" w:rsidP="00796256">
            <w:pPr>
              <w:pStyle w:val="TableHead"/>
              <w:rPr>
                <w:b/>
              </w:rPr>
            </w:pPr>
            <w:r w:rsidRPr="00742EAE">
              <w:rPr>
                <w:b/>
              </w:rPr>
              <w:t>Percent of Valid Scores</w:t>
            </w:r>
          </w:p>
        </w:tc>
        <w:tc>
          <w:tcPr>
            <w:tcW w:w="1456" w:type="dxa"/>
            <w:tcBorders>
              <w:bottom w:val="single" w:sz="2" w:space="0" w:color="auto"/>
            </w:tcBorders>
          </w:tcPr>
          <w:p w14:paraId="6C9AA4D4" w14:textId="77777777" w:rsidR="00586EA7" w:rsidRPr="00742EAE" w:rsidRDefault="00586EA7" w:rsidP="00796256">
            <w:pPr>
              <w:pStyle w:val="TableHead"/>
              <w:rPr>
                <w:b/>
              </w:rPr>
            </w:pPr>
            <w:r w:rsidRPr="00742EAE">
              <w:rPr>
                <w:b/>
              </w:rPr>
              <w:t>Population Percent</w:t>
            </w:r>
          </w:p>
        </w:tc>
      </w:tr>
      <w:tr w:rsidR="00586EA7" w:rsidRPr="00BC003B" w14:paraId="09EA2374" w14:textId="77777777" w:rsidTr="00B83F35">
        <w:tc>
          <w:tcPr>
            <w:tcW w:w="6192" w:type="dxa"/>
            <w:tcBorders>
              <w:top w:val="single" w:sz="2" w:space="0" w:color="auto"/>
              <w:bottom w:val="single" w:sz="2" w:space="0" w:color="auto"/>
            </w:tcBorders>
            <w:noWrap/>
            <w:hideMark/>
          </w:tcPr>
          <w:p w14:paraId="674182B3" w14:textId="77777777" w:rsidR="00586EA7" w:rsidRPr="00BC003B" w:rsidRDefault="00586EA7" w:rsidP="0004538E">
            <w:pPr>
              <w:pStyle w:val="TableText"/>
            </w:pPr>
            <w:r w:rsidRPr="00BC003B">
              <w:t>All students</w:t>
            </w:r>
          </w:p>
        </w:tc>
        <w:tc>
          <w:tcPr>
            <w:tcW w:w="1123" w:type="dxa"/>
            <w:tcBorders>
              <w:top w:val="single" w:sz="2" w:space="0" w:color="auto"/>
              <w:left w:val="nil"/>
              <w:bottom w:val="single" w:sz="2" w:space="0" w:color="auto"/>
              <w:right w:val="nil"/>
            </w:tcBorders>
            <w:shd w:val="clear" w:color="000000" w:fill="FFFFFF"/>
            <w:noWrap/>
            <w:vAlign w:val="bottom"/>
          </w:tcPr>
          <w:p w14:paraId="573FF4BA" w14:textId="77777777" w:rsidR="00586EA7" w:rsidRPr="00BC003B" w:rsidRDefault="00586EA7" w:rsidP="0004538E">
            <w:pPr>
              <w:pStyle w:val="TableText"/>
            </w:pPr>
            <w:r w:rsidRPr="00BC003B">
              <w:rPr>
                <w:color w:val="000000"/>
              </w:rPr>
              <w:t>429,164</w:t>
            </w:r>
          </w:p>
        </w:tc>
        <w:tc>
          <w:tcPr>
            <w:tcW w:w="1008" w:type="dxa"/>
            <w:tcBorders>
              <w:top w:val="single" w:sz="2" w:space="0" w:color="auto"/>
              <w:left w:val="nil"/>
              <w:bottom w:val="single" w:sz="2" w:space="0" w:color="auto"/>
              <w:right w:val="nil"/>
            </w:tcBorders>
            <w:shd w:val="clear" w:color="000000" w:fill="FFFFFF"/>
            <w:noWrap/>
            <w:vAlign w:val="bottom"/>
          </w:tcPr>
          <w:p w14:paraId="4B9C6C65" w14:textId="77777777" w:rsidR="00586EA7" w:rsidRPr="00BC003B" w:rsidRDefault="00586EA7" w:rsidP="00B83F35">
            <w:pPr>
              <w:pStyle w:val="TableText"/>
              <w:ind w:right="144"/>
            </w:pPr>
            <w:r w:rsidRPr="00BC003B">
              <w:rPr>
                <w:color w:val="000000"/>
              </w:rPr>
              <w:t>100.0</w:t>
            </w:r>
          </w:p>
        </w:tc>
        <w:tc>
          <w:tcPr>
            <w:tcW w:w="1456" w:type="dxa"/>
            <w:tcBorders>
              <w:top w:val="single" w:sz="2" w:space="0" w:color="auto"/>
              <w:left w:val="nil"/>
              <w:bottom w:val="single" w:sz="2" w:space="0" w:color="auto"/>
              <w:right w:val="nil"/>
            </w:tcBorders>
            <w:shd w:val="clear" w:color="000000" w:fill="FFFFFF"/>
            <w:vAlign w:val="bottom"/>
          </w:tcPr>
          <w:p w14:paraId="4AF73CF3" w14:textId="77777777" w:rsidR="00586EA7" w:rsidRPr="00BC003B" w:rsidRDefault="00586EA7" w:rsidP="00B83F35">
            <w:pPr>
              <w:pStyle w:val="TableText"/>
              <w:ind w:right="360"/>
            </w:pPr>
            <w:r w:rsidRPr="00BC003B">
              <w:rPr>
                <w:color w:val="000000"/>
              </w:rPr>
              <w:t>100.0</w:t>
            </w:r>
          </w:p>
        </w:tc>
      </w:tr>
      <w:tr w:rsidR="00586EA7" w:rsidRPr="00BC003B" w14:paraId="669CC087" w14:textId="77777777" w:rsidTr="00B83F35">
        <w:tc>
          <w:tcPr>
            <w:tcW w:w="6192" w:type="dxa"/>
            <w:tcBorders>
              <w:top w:val="single" w:sz="2" w:space="0" w:color="auto"/>
              <w:bottom w:val="nil"/>
            </w:tcBorders>
            <w:noWrap/>
            <w:hideMark/>
          </w:tcPr>
          <w:p w14:paraId="765EBF34" w14:textId="77777777" w:rsidR="00586EA7" w:rsidRPr="00BC003B" w:rsidRDefault="00586EA7" w:rsidP="0004538E">
            <w:pPr>
              <w:pStyle w:val="TableText"/>
            </w:pPr>
            <w:r w:rsidRPr="00BC003B">
              <w:t>Male</w:t>
            </w:r>
          </w:p>
        </w:tc>
        <w:tc>
          <w:tcPr>
            <w:tcW w:w="1123" w:type="dxa"/>
            <w:tcBorders>
              <w:top w:val="single" w:sz="2" w:space="0" w:color="auto"/>
              <w:left w:val="nil"/>
              <w:bottom w:val="nil"/>
              <w:right w:val="nil"/>
            </w:tcBorders>
            <w:shd w:val="clear" w:color="000000" w:fill="FFFFFF"/>
            <w:noWrap/>
            <w:vAlign w:val="bottom"/>
          </w:tcPr>
          <w:p w14:paraId="2BDA1239" w14:textId="77777777" w:rsidR="00586EA7" w:rsidRPr="00BC003B" w:rsidRDefault="00586EA7" w:rsidP="0004538E">
            <w:pPr>
              <w:pStyle w:val="TableText"/>
            </w:pPr>
            <w:r w:rsidRPr="00BC003B">
              <w:rPr>
                <w:color w:val="000000"/>
              </w:rPr>
              <w:t>219,253</w:t>
            </w:r>
          </w:p>
        </w:tc>
        <w:tc>
          <w:tcPr>
            <w:tcW w:w="1008" w:type="dxa"/>
            <w:tcBorders>
              <w:top w:val="single" w:sz="2" w:space="0" w:color="auto"/>
              <w:left w:val="nil"/>
              <w:bottom w:val="nil"/>
              <w:right w:val="nil"/>
            </w:tcBorders>
            <w:shd w:val="clear" w:color="000000" w:fill="FFFFFF"/>
            <w:noWrap/>
            <w:vAlign w:val="bottom"/>
          </w:tcPr>
          <w:p w14:paraId="67F9D093" w14:textId="77777777" w:rsidR="00586EA7" w:rsidRPr="00BC003B" w:rsidRDefault="00586EA7" w:rsidP="00B83F35">
            <w:pPr>
              <w:pStyle w:val="TableText"/>
              <w:ind w:right="144"/>
            </w:pPr>
            <w:r w:rsidRPr="00BC003B">
              <w:rPr>
                <w:color w:val="000000"/>
              </w:rPr>
              <w:t>51.1</w:t>
            </w:r>
          </w:p>
        </w:tc>
        <w:tc>
          <w:tcPr>
            <w:tcW w:w="1456" w:type="dxa"/>
            <w:tcBorders>
              <w:top w:val="single" w:sz="2" w:space="0" w:color="auto"/>
              <w:left w:val="nil"/>
              <w:bottom w:val="nil"/>
              <w:right w:val="nil"/>
            </w:tcBorders>
            <w:shd w:val="clear" w:color="000000" w:fill="FFFFFF"/>
            <w:vAlign w:val="bottom"/>
          </w:tcPr>
          <w:p w14:paraId="75C37642" w14:textId="77777777" w:rsidR="00586EA7" w:rsidRPr="00BC003B" w:rsidRDefault="00586EA7" w:rsidP="00B83F35">
            <w:pPr>
              <w:pStyle w:val="TableText"/>
              <w:ind w:right="360"/>
            </w:pPr>
            <w:r w:rsidRPr="00BC003B">
              <w:rPr>
                <w:color w:val="000000"/>
              </w:rPr>
              <w:t>51.4</w:t>
            </w:r>
          </w:p>
        </w:tc>
      </w:tr>
      <w:tr w:rsidR="00586EA7" w:rsidRPr="00BC003B" w14:paraId="723378E3" w14:textId="77777777" w:rsidTr="00B83F35">
        <w:tc>
          <w:tcPr>
            <w:tcW w:w="6192" w:type="dxa"/>
            <w:tcBorders>
              <w:top w:val="nil"/>
              <w:bottom w:val="nil"/>
            </w:tcBorders>
            <w:noWrap/>
            <w:hideMark/>
          </w:tcPr>
          <w:p w14:paraId="2692F34E" w14:textId="77777777" w:rsidR="00586EA7" w:rsidRPr="00BC003B" w:rsidRDefault="00586EA7" w:rsidP="0004538E">
            <w:pPr>
              <w:pStyle w:val="TableText"/>
            </w:pPr>
            <w:r w:rsidRPr="00BC003B">
              <w:t>Female</w:t>
            </w:r>
          </w:p>
        </w:tc>
        <w:tc>
          <w:tcPr>
            <w:tcW w:w="1123" w:type="dxa"/>
            <w:tcBorders>
              <w:top w:val="nil"/>
              <w:left w:val="nil"/>
              <w:bottom w:val="nil"/>
              <w:right w:val="nil"/>
            </w:tcBorders>
            <w:shd w:val="clear" w:color="000000" w:fill="FFFFFF"/>
            <w:noWrap/>
            <w:vAlign w:val="bottom"/>
          </w:tcPr>
          <w:p w14:paraId="6E8CBF44" w14:textId="77777777" w:rsidR="00586EA7" w:rsidRPr="00BC003B" w:rsidRDefault="00586EA7" w:rsidP="0004538E">
            <w:pPr>
              <w:pStyle w:val="TableText"/>
            </w:pPr>
            <w:r w:rsidRPr="00BC003B">
              <w:rPr>
                <w:color w:val="000000"/>
              </w:rPr>
              <w:t>209,825</w:t>
            </w:r>
          </w:p>
        </w:tc>
        <w:tc>
          <w:tcPr>
            <w:tcW w:w="1008" w:type="dxa"/>
            <w:tcBorders>
              <w:top w:val="nil"/>
              <w:left w:val="nil"/>
              <w:bottom w:val="nil"/>
              <w:right w:val="nil"/>
            </w:tcBorders>
            <w:shd w:val="clear" w:color="000000" w:fill="FFFFFF"/>
            <w:noWrap/>
            <w:vAlign w:val="bottom"/>
          </w:tcPr>
          <w:p w14:paraId="28927BEE" w14:textId="77777777" w:rsidR="00586EA7" w:rsidRPr="00BC003B" w:rsidRDefault="00586EA7" w:rsidP="00B83F35">
            <w:pPr>
              <w:pStyle w:val="TableText"/>
              <w:ind w:right="144"/>
            </w:pPr>
            <w:r w:rsidRPr="00BC003B">
              <w:rPr>
                <w:color w:val="000000"/>
              </w:rPr>
              <w:t>48.9</w:t>
            </w:r>
          </w:p>
        </w:tc>
        <w:tc>
          <w:tcPr>
            <w:tcW w:w="1456" w:type="dxa"/>
            <w:tcBorders>
              <w:top w:val="nil"/>
              <w:left w:val="nil"/>
              <w:bottom w:val="nil"/>
              <w:right w:val="nil"/>
            </w:tcBorders>
            <w:shd w:val="clear" w:color="000000" w:fill="FFFFFF"/>
            <w:vAlign w:val="bottom"/>
          </w:tcPr>
          <w:p w14:paraId="16A9266A" w14:textId="77777777" w:rsidR="00586EA7" w:rsidRPr="00BC003B" w:rsidRDefault="00586EA7" w:rsidP="00B83F35">
            <w:pPr>
              <w:pStyle w:val="TableText"/>
              <w:ind w:right="360"/>
            </w:pPr>
            <w:r w:rsidRPr="00BC003B">
              <w:rPr>
                <w:color w:val="000000"/>
              </w:rPr>
              <w:t>48.6</w:t>
            </w:r>
          </w:p>
        </w:tc>
      </w:tr>
      <w:tr w:rsidR="00586EA7" w:rsidRPr="00BC003B" w14:paraId="3063D067" w14:textId="77777777" w:rsidTr="00B83F35">
        <w:tc>
          <w:tcPr>
            <w:tcW w:w="6192" w:type="dxa"/>
            <w:tcBorders>
              <w:top w:val="nil"/>
              <w:bottom w:val="single" w:sz="2" w:space="0" w:color="auto"/>
            </w:tcBorders>
            <w:noWrap/>
          </w:tcPr>
          <w:p w14:paraId="3BB18823"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24C0814E" w14:textId="77777777" w:rsidR="00586EA7" w:rsidRPr="00BC003B" w:rsidRDefault="00586EA7" w:rsidP="0004538E">
            <w:pPr>
              <w:pStyle w:val="TableText"/>
            </w:pPr>
            <w:r w:rsidRPr="00BC003B">
              <w:rPr>
                <w:color w:val="000000"/>
              </w:rPr>
              <w:t>86</w:t>
            </w:r>
          </w:p>
        </w:tc>
        <w:tc>
          <w:tcPr>
            <w:tcW w:w="1008" w:type="dxa"/>
            <w:tcBorders>
              <w:top w:val="nil"/>
              <w:left w:val="nil"/>
              <w:bottom w:val="single" w:sz="2" w:space="0" w:color="auto"/>
              <w:right w:val="nil"/>
            </w:tcBorders>
            <w:shd w:val="clear" w:color="000000" w:fill="FFFFFF"/>
            <w:noWrap/>
            <w:vAlign w:val="bottom"/>
          </w:tcPr>
          <w:p w14:paraId="082D57F8" w14:textId="77777777" w:rsidR="00586EA7" w:rsidRPr="00BC003B" w:rsidRDefault="00586EA7" w:rsidP="00B83F35">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4E947546" w14:textId="77777777" w:rsidR="00586EA7" w:rsidRPr="00BC003B" w:rsidRDefault="00586EA7" w:rsidP="00B83F35">
            <w:pPr>
              <w:pStyle w:val="TableText"/>
              <w:ind w:right="360"/>
            </w:pPr>
            <w:r w:rsidRPr="00BC003B">
              <w:rPr>
                <w:color w:val="000000"/>
              </w:rPr>
              <w:t>0.0</w:t>
            </w:r>
          </w:p>
        </w:tc>
      </w:tr>
      <w:tr w:rsidR="00586EA7" w:rsidRPr="00BC003B" w14:paraId="50B9C502" w14:textId="77777777" w:rsidTr="00B83F35">
        <w:tc>
          <w:tcPr>
            <w:tcW w:w="6192" w:type="dxa"/>
            <w:tcBorders>
              <w:top w:val="single" w:sz="2" w:space="0" w:color="auto"/>
            </w:tcBorders>
            <w:noWrap/>
            <w:hideMark/>
          </w:tcPr>
          <w:p w14:paraId="003ECE52"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047DDD89" w14:textId="77777777" w:rsidR="00586EA7" w:rsidRPr="00BC003B" w:rsidRDefault="00586EA7" w:rsidP="0004538E">
            <w:pPr>
              <w:pStyle w:val="TableText"/>
            </w:pPr>
            <w:r w:rsidRPr="00BC003B">
              <w:rPr>
                <w:color w:val="000000"/>
              </w:rPr>
              <w:t>88,074</w:t>
            </w:r>
          </w:p>
        </w:tc>
        <w:tc>
          <w:tcPr>
            <w:tcW w:w="1008" w:type="dxa"/>
            <w:tcBorders>
              <w:top w:val="single" w:sz="2" w:space="0" w:color="auto"/>
              <w:left w:val="nil"/>
              <w:bottom w:val="nil"/>
              <w:right w:val="nil"/>
            </w:tcBorders>
            <w:shd w:val="clear" w:color="000000" w:fill="FFFFFF"/>
            <w:noWrap/>
            <w:vAlign w:val="bottom"/>
          </w:tcPr>
          <w:p w14:paraId="6BA877A8" w14:textId="77777777" w:rsidR="00586EA7" w:rsidRPr="00BC003B" w:rsidRDefault="00586EA7" w:rsidP="00B83F35">
            <w:pPr>
              <w:pStyle w:val="TableText"/>
              <w:ind w:right="144"/>
            </w:pPr>
            <w:r w:rsidRPr="00BC003B">
              <w:rPr>
                <w:color w:val="000000"/>
              </w:rPr>
              <w:t>20.5</w:t>
            </w:r>
          </w:p>
        </w:tc>
        <w:tc>
          <w:tcPr>
            <w:tcW w:w="1456" w:type="dxa"/>
            <w:tcBorders>
              <w:top w:val="single" w:sz="2" w:space="0" w:color="auto"/>
              <w:left w:val="nil"/>
              <w:bottom w:val="nil"/>
              <w:right w:val="nil"/>
            </w:tcBorders>
            <w:shd w:val="clear" w:color="000000" w:fill="FFFFFF"/>
            <w:vAlign w:val="bottom"/>
          </w:tcPr>
          <w:p w14:paraId="39035AA9" w14:textId="77777777" w:rsidR="00586EA7" w:rsidRPr="00BC003B" w:rsidRDefault="00586EA7" w:rsidP="00B83F35">
            <w:pPr>
              <w:pStyle w:val="TableText"/>
              <w:ind w:right="360"/>
            </w:pPr>
            <w:r w:rsidRPr="00BC003B">
              <w:rPr>
                <w:color w:val="000000"/>
              </w:rPr>
              <w:t>20.9</w:t>
            </w:r>
          </w:p>
        </w:tc>
      </w:tr>
      <w:tr w:rsidR="00586EA7" w:rsidRPr="00BC003B" w14:paraId="17CAAE99" w14:textId="77777777" w:rsidTr="00B83F35">
        <w:tc>
          <w:tcPr>
            <w:tcW w:w="6192" w:type="dxa"/>
            <w:noWrap/>
            <w:hideMark/>
          </w:tcPr>
          <w:p w14:paraId="01C7BFBD"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67135940" w14:textId="77777777" w:rsidR="00586EA7" w:rsidRPr="00BC003B" w:rsidRDefault="00586EA7" w:rsidP="0004538E">
            <w:pPr>
              <w:pStyle w:val="TableText"/>
            </w:pPr>
            <w:r w:rsidRPr="00BC003B">
              <w:rPr>
                <w:color w:val="000000"/>
              </w:rPr>
              <w:t>257,277</w:t>
            </w:r>
          </w:p>
        </w:tc>
        <w:tc>
          <w:tcPr>
            <w:tcW w:w="1008" w:type="dxa"/>
            <w:tcBorders>
              <w:top w:val="nil"/>
              <w:left w:val="nil"/>
              <w:bottom w:val="nil"/>
              <w:right w:val="nil"/>
            </w:tcBorders>
            <w:shd w:val="clear" w:color="000000" w:fill="FFFFFF"/>
            <w:noWrap/>
            <w:vAlign w:val="bottom"/>
          </w:tcPr>
          <w:p w14:paraId="6C53D0CE" w14:textId="77777777" w:rsidR="00586EA7" w:rsidRPr="00BC003B" w:rsidRDefault="00586EA7" w:rsidP="00B83F35">
            <w:pPr>
              <w:pStyle w:val="TableText"/>
              <w:ind w:right="144"/>
            </w:pPr>
            <w:r w:rsidRPr="00BC003B">
              <w:rPr>
                <w:color w:val="000000"/>
              </w:rPr>
              <w:t>59.9</w:t>
            </w:r>
          </w:p>
        </w:tc>
        <w:tc>
          <w:tcPr>
            <w:tcW w:w="1456" w:type="dxa"/>
            <w:tcBorders>
              <w:top w:val="nil"/>
              <w:left w:val="nil"/>
              <w:bottom w:val="nil"/>
              <w:right w:val="nil"/>
            </w:tcBorders>
            <w:shd w:val="clear" w:color="000000" w:fill="FFFFFF"/>
            <w:vAlign w:val="bottom"/>
          </w:tcPr>
          <w:p w14:paraId="667E5689" w14:textId="77777777" w:rsidR="00586EA7" w:rsidRPr="00BC003B" w:rsidRDefault="00586EA7" w:rsidP="00B83F35">
            <w:pPr>
              <w:pStyle w:val="TableText"/>
              <w:ind w:right="360"/>
            </w:pPr>
            <w:r w:rsidRPr="00BC003B">
              <w:rPr>
                <w:color w:val="000000"/>
              </w:rPr>
              <w:t>60.3</w:t>
            </w:r>
          </w:p>
        </w:tc>
      </w:tr>
      <w:tr w:rsidR="00586EA7" w:rsidRPr="00BC003B" w14:paraId="59148DB7" w14:textId="77777777" w:rsidTr="00B83F35">
        <w:tc>
          <w:tcPr>
            <w:tcW w:w="6192" w:type="dxa"/>
            <w:noWrap/>
            <w:hideMark/>
          </w:tcPr>
          <w:p w14:paraId="5598DB7A"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6428C47D" w14:textId="77777777" w:rsidR="00586EA7" w:rsidRPr="00BC003B" w:rsidRDefault="00586EA7" w:rsidP="0004538E">
            <w:pPr>
              <w:pStyle w:val="TableText"/>
            </w:pPr>
            <w:r w:rsidRPr="00BC003B">
              <w:rPr>
                <w:color w:val="000000"/>
              </w:rPr>
              <w:t>67,090</w:t>
            </w:r>
          </w:p>
        </w:tc>
        <w:tc>
          <w:tcPr>
            <w:tcW w:w="1008" w:type="dxa"/>
            <w:tcBorders>
              <w:top w:val="nil"/>
              <w:left w:val="nil"/>
              <w:bottom w:val="nil"/>
              <w:right w:val="nil"/>
            </w:tcBorders>
            <w:shd w:val="clear" w:color="000000" w:fill="FFFFFF"/>
            <w:noWrap/>
            <w:vAlign w:val="bottom"/>
          </w:tcPr>
          <w:p w14:paraId="0B06E234" w14:textId="77777777" w:rsidR="00586EA7" w:rsidRPr="00BC003B" w:rsidRDefault="00586EA7" w:rsidP="00B83F35">
            <w:pPr>
              <w:pStyle w:val="TableText"/>
              <w:ind w:right="144"/>
            </w:pPr>
            <w:r w:rsidRPr="00BC003B">
              <w:rPr>
                <w:color w:val="000000"/>
              </w:rPr>
              <w:t>15.6</w:t>
            </w:r>
          </w:p>
        </w:tc>
        <w:tc>
          <w:tcPr>
            <w:tcW w:w="1456" w:type="dxa"/>
            <w:tcBorders>
              <w:top w:val="nil"/>
              <w:left w:val="nil"/>
              <w:bottom w:val="nil"/>
              <w:right w:val="nil"/>
            </w:tcBorders>
            <w:shd w:val="clear" w:color="000000" w:fill="FFFFFF"/>
            <w:vAlign w:val="bottom"/>
          </w:tcPr>
          <w:p w14:paraId="2220A2DC" w14:textId="77777777" w:rsidR="00586EA7" w:rsidRPr="00BC003B" w:rsidRDefault="00586EA7" w:rsidP="00B83F35">
            <w:pPr>
              <w:pStyle w:val="TableText"/>
              <w:ind w:right="360"/>
            </w:pPr>
            <w:r w:rsidRPr="00BC003B">
              <w:rPr>
                <w:color w:val="000000"/>
              </w:rPr>
              <w:t>14.9</w:t>
            </w:r>
          </w:p>
        </w:tc>
      </w:tr>
      <w:tr w:rsidR="00586EA7" w:rsidRPr="00BC003B" w14:paraId="5CFD5F0C" w14:textId="77777777" w:rsidTr="00B83F35">
        <w:tc>
          <w:tcPr>
            <w:tcW w:w="6192" w:type="dxa"/>
            <w:noWrap/>
            <w:hideMark/>
          </w:tcPr>
          <w:p w14:paraId="048D7D60"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430F81D3" w14:textId="77777777" w:rsidR="00586EA7" w:rsidRPr="00BC003B" w:rsidRDefault="00586EA7" w:rsidP="0004538E">
            <w:pPr>
              <w:pStyle w:val="TableText"/>
            </w:pPr>
            <w:r w:rsidRPr="00BC003B">
              <w:rPr>
                <w:color w:val="000000"/>
              </w:rPr>
              <w:t>16,458</w:t>
            </w:r>
          </w:p>
        </w:tc>
        <w:tc>
          <w:tcPr>
            <w:tcW w:w="1008" w:type="dxa"/>
            <w:tcBorders>
              <w:top w:val="nil"/>
              <w:left w:val="nil"/>
              <w:bottom w:val="nil"/>
              <w:right w:val="nil"/>
            </w:tcBorders>
            <w:shd w:val="clear" w:color="000000" w:fill="FFFFFF"/>
            <w:noWrap/>
            <w:vAlign w:val="bottom"/>
          </w:tcPr>
          <w:p w14:paraId="44F44D19" w14:textId="77777777" w:rsidR="00586EA7" w:rsidRPr="00BC003B" w:rsidRDefault="00586EA7" w:rsidP="00B83F35">
            <w:pPr>
              <w:pStyle w:val="TableText"/>
              <w:ind w:right="144"/>
            </w:pPr>
            <w:r w:rsidRPr="00BC003B">
              <w:rPr>
                <w:color w:val="000000"/>
              </w:rPr>
              <w:t>3.8</w:t>
            </w:r>
          </w:p>
        </w:tc>
        <w:tc>
          <w:tcPr>
            <w:tcW w:w="1456" w:type="dxa"/>
            <w:tcBorders>
              <w:top w:val="nil"/>
              <w:left w:val="nil"/>
              <w:bottom w:val="nil"/>
              <w:right w:val="nil"/>
            </w:tcBorders>
            <w:shd w:val="clear" w:color="000000" w:fill="FFFFFF"/>
            <w:vAlign w:val="bottom"/>
          </w:tcPr>
          <w:p w14:paraId="6B3EA2ED" w14:textId="77777777" w:rsidR="00586EA7" w:rsidRPr="00BC003B" w:rsidRDefault="00586EA7" w:rsidP="00B83F35">
            <w:pPr>
              <w:pStyle w:val="TableText"/>
              <w:ind w:right="360"/>
            </w:pPr>
            <w:r w:rsidRPr="00BC003B">
              <w:rPr>
                <w:color w:val="000000"/>
              </w:rPr>
              <w:t>3.7</w:t>
            </w:r>
          </w:p>
        </w:tc>
      </w:tr>
      <w:tr w:rsidR="00586EA7" w:rsidRPr="00BC003B" w14:paraId="052242E1" w14:textId="77777777" w:rsidTr="00B83F35">
        <w:tc>
          <w:tcPr>
            <w:tcW w:w="6192" w:type="dxa"/>
            <w:noWrap/>
          </w:tcPr>
          <w:p w14:paraId="7F34406C"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1298731C" w14:textId="77777777" w:rsidR="00586EA7" w:rsidRPr="00BC003B" w:rsidRDefault="00586EA7" w:rsidP="0004538E">
            <w:pPr>
              <w:pStyle w:val="TableText"/>
            </w:pPr>
            <w:r w:rsidRPr="00BC003B">
              <w:rPr>
                <w:color w:val="000000"/>
              </w:rPr>
              <w:t>0</w:t>
            </w:r>
          </w:p>
        </w:tc>
        <w:tc>
          <w:tcPr>
            <w:tcW w:w="1008" w:type="dxa"/>
            <w:tcBorders>
              <w:top w:val="nil"/>
              <w:left w:val="nil"/>
              <w:bottom w:val="nil"/>
              <w:right w:val="nil"/>
            </w:tcBorders>
            <w:shd w:val="clear" w:color="000000" w:fill="FFFFFF"/>
            <w:noWrap/>
            <w:vAlign w:val="bottom"/>
          </w:tcPr>
          <w:p w14:paraId="7D84C705" w14:textId="77777777" w:rsidR="00586EA7" w:rsidRPr="00BC003B" w:rsidRDefault="00586EA7" w:rsidP="00B83F35">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69D40074" w14:textId="77777777" w:rsidR="00586EA7" w:rsidRPr="00BC003B" w:rsidRDefault="00586EA7" w:rsidP="00B83F35">
            <w:pPr>
              <w:pStyle w:val="TableText"/>
              <w:ind w:right="360"/>
            </w:pPr>
            <w:r w:rsidRPr="00BC003B">
              <w:rPr>
                <w:color w:val="000000"/>
              </w:rPr>
              <w:t>0.0</w:t>
            </w:r>
          </w:p>
        </w:tc>
      </w:tr>
      <w:tr w:rsidR="00586EA7" w:rsidRPr="00BC003B" w14:paraId="4673DBC5" w14:textId="77777777" w:rsidTr="00B83F35">
        <w:tc>
          <w:tcPr>
            <w:tcW w:w="6192" w:type="dxa"/>
            <w:tcBorders>
              <w:bottom w:val="nil"/>
            </w:tcBorders>
            <w:noWrap/>
            <w:hideMark/>
          </w:tcPr>
          <w:p w14:paraId="0E6C51F6"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6C9101E3" w14:textId="77777777" w:rsidR="00586EA7" w:rsidRPr="00BC003B" w:rsidRDefault="00586EA7" w:rsidP="0004538E">
            <w:pPr>
              <w:pStyle w:val="TableText"/>
            </w:pPr>
            <w:r w:rsidRPr="00BC003B">
              <w:rPr>
                <w:color w:val="000000"/>
              </w:rPr>
              <w:t>92</w:t>
            </w:r>
          </w:p>
        </w:tc>
        <w:tc>
          <w:tcPr>
            <w:tcW w:w="1008" w:type="dxa"/>
            <w:tcBorders>
              <w:top w:val="nil"/>
              <w:left w:val="nil"/>
              <w:bottom w:val="nil"/>
              <w:right w:val="nil"/>
            </w:tcBorders>
            <w:shd w:val="clear" w:color="000000" w:fill="FFFFFF"/>
            <w:noWrap/>
            <w:vAlign w:val="bottom"/>
          </w:tcPr>
          <w:p w14:paraId="12025229" w14:textId="77777777" w:rsidR="00586EA7" w:rsidRPr="00BC003B" w:rsidRDefault="00586EA7" w:rsidP="00B83F35">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7E16A98F" w14:textId="77777777" w:rsidR="00586EA7" w:rsidRPr="00BC003B" w:rsidRDefault="00586EA7" w:rsidP="00B83F35">
            <w:pPr>
              <w:pStyle w:val="TableText"/>
              <w:ind w:right="360"/>
            </w:pPr>
            <w:r w:rsidRPr="00BC003B">
              <w:rPr>
                <w:color w:val="000000"/>
              </w:rPr>
              <w:t>0.1</w:t>
            </w:r>
          </w:p>
        </w:tc>
      </w:tr>
      <w:tr w:rsidR="00586EA7" w:rsidRPr="00BC003B" w14:paraId="245ADF7A" w14:textId="77777777" w:rsidTr="00B83F35">
        <w:tc>
          <w:tcPr>
            <w:tcW w:w="6192" w:type="dxa"/>
            <w:tcBorders>
              <w:top w:val="nil"/>
              <w:bottom w:val="single" w:sz="2" w:space="0" w:color="auto"/>
            </w:tcBorders>
            <w:noWrap/>
            <w:hideMark/>
          </w:tcPr>
          <w:p w14:paraId="65C2E21D"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006972AB" w14:textId="77777777" w:rsidR="00586EA7" w:rsidRPr="00BC003B" w:rsidRDefault="00586EA7" w:rsidP="0004538E">
            <w:pPr>
              <w:pStyle w:val="TableText"/>
            </w:pPr>
            <w:r w:rsidRPr="00BC003B">
              <w:rPr>
                <w:color w:val="000000"/>
              </w:rPr>
              <w:t>173</w:t>
            </w:r>
          </w:p>
        </w:tc>
        <w:tc>
          <w:tcPr>
            <w:tcW w:w="1008" w:type="dxa"/>
            <w:tcBorders>
              <w:top w:val="nil"/>
              <w:left w:val="nil"/>
              <w:bottom w:val="single" w:sz="2" w:space="0" w:color="auto"/>
              <w:right w:val="nil"/>
            </w:tcBorders>
            <w:shd w:val="clear" w:color="000000" w:fill="FFFFFF"/>
            <w:noWrap/>
            <w:vAlign w:val="bottom"/>
          </w:tcPr>
          <w:p w14:paraId="6860AE76" w14:textId="77777777" w:rsidR="00586EA7" w:rsidRPr="00BC003B" w:rsidRDefault="00586EA7" w:rsidP="00B83F35">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6011C261" w14:textId="77777777" w:rsidR="00586EA7" w:rsidRPr="00BC003B" w:rsidRDefault="00586EA7" w:rsidP="00B83F35">
            <w:pPr>
              <w:pStyle w:val="TableText"/>
              <w:ind w:right="360"/>
            </w:pPr>
            <w:r w:rsidRPr="00BC003B">
              <w:rPr>
                <w:color w:val="000000"/>
              </w:rPr>
              <w:t>0.1</w:t>
            </w:r>
          </w:p>
        </w:tc>
      </w:tr>
      <w:tr w:rsidR="00586EA7" w:rsidRPr="00BC003B" w14:paraId="2435AD87" w14:textId="77777777" w:rsidTr="00B83F35">
        <w:tc>
          <w:tcPr>
            <w:tcW w:w="6192" w:type="dxa"/>
            <w:tcBorders>
              <w:top w:val="single" w:sz="2" w:space="0" w:color="auto"/>
              <w:bottom w:val="nil"/>
            </w:tcBorders>
            <w:noWrap/>
            <w:hideMark/>
          </w:tcPr>
          <w:p w14:paraId="4D3C15CC"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151D2215" w14:textId="77777777" w:rsidR="00586EA7" w:rsidRPr="00BC003B" w:rsidRDefault="00586EA7" w:rsidP="0004538E">
            <w:pPr>
              <w:pStyle w:val="TableText"/>
            </w:pPr>
            <w:r w:rsidRPr="00BC003B">
              <w:rPr>
                <w:color w:val="000000"/>
              </w:rPr>
              <w:t>259,356</w:t>
            </w:r>
          </w:p>
        </w:tc>
        <w:tc>
          <w:tcPr>
            <w:tcW w:w="1008" w:type="dxa"/>
            <w:tcBorders>
              <w:top w:val="single" w:sz="2" w:space="0" w:color="auto"/>
              <w:left w:val="nil"/>
              <w:bottom w:val="nil"/>
              <w:right w:val="nil"/>
            </w:tcBorders>
            <w:shd w:val="clear" w:color="000000" w:fill="FFFFFF"/>
            <w:noWrap/>
            <w:vAlign w:val="bottom"/>
          </w:tcPr>
          <w:p w14:paraId="19B1337B" w14:textId="77777777" w:rsidR="00586EA7" w:rsidRPr="00BC003B" w:rsidRDefault="00586EA7" w:rsidP="00B83F35">
            <w:pPr>
              <w:pStyle w:val="TableText"/>
              <w:ind w:right="144"/>
            </w:pPr>
            <w:r w:rsidRPr="00BC003B">
              <w:rPr>
                <w:color w:val="000000"/>
              </w:rPr>
              <w:t>60.4</w:t>
            </w:r>
          </w:p>
        </w:tc>
        <w:tc>
          <w:tcPr>
            <w:tcW w:w="1456" w:type="dxa"/>
            <w:tcBorders>
              <w:top w:val="single" w:sz="2" w:space="0" w:color="auto"/>
              <w:left w:val="nil"/>
              <w:bottom w:val="nil"/>
              <w:right w:val="nil"/>
            </w:tcBorders>
            <w:shd w:val="clear" w:color="000000" w:fill="FFFFFF"/>
            <w:vAlign w:val="bottom"/>
          </w:tcPr>
          <w:p w14:paraId="3E10C3D6" w14:textId="77777777" w:rsidR="00586EA7" w:rsidRPr="00BC003B" w:rsidRDefault="00586EA7" w:rsidP="00B83F35">
            <w:pPr>
              <w:pStyle w:val="TableText"/>
              <w:ind w:right="360"/>
            </w:pPr>
            <w:r w:rsidRPr="00BC003B">
              <w:rPr>
                <w:color w:val="000000"/>
              </w:rPr>
              <w:t>60.5</w:t>
            </w:r>
          </w:p>
        </w:tc>
      </w:tr>
      <w:tr w:rsidR="00586EA7" w:rsidRPr="00BC003B" w14:paraId="7C0FF41B" w14:textId="77777777" w:rsidTr="00B83F35">
        <w:tc>
          <w:tcPr>
            <w:tcW w:w="6192" w:type="dxa"/>
            <w:tcBorders>
              <w:top w:val="nil"/>
              <w:bottom w:val="single" w:sz="12" w:space="0" w:color="auto"/>
            </w:tcBorders>
            <w:noWrap/>
            <w:hideMark/>
          </w:tcPr>
          <w:p w14:paraId="3A4EE424" w14:textId="77777777" w:rsidR="00586EA7" w:rsidRPr="00BC003B" w:rsidRDefault="00586EA7" w:rsidP="0004538E">
            <w:pPr>
              <w:pStyle w:val="TableText"/>
            </w:pPr>
            <w:r w:rsidRPr="00BC003B">
              <w:t>Not economically disadvantaged</w:t>
            </w:r>
          </w:p>
        </w:tc>
        <w:tc>
          <w:tcPr>
            <w:tcW w:w="1123" w:type="dxa"/>
            <w:tcBorders>
              <w:top w:val="nil"/>
              <w:left w:val="nil"/>
              <w:bottom w:val="single" w:sz="12" w:space="0" w:color="auto"/>
              <w:right w:val="nil"/>
            </w:tcBorders>
            <w:shd w:val="clear" w:color="000000" w:fill="FFFFFF"/>
            <w:noWrap/>
            <w:vAlign w:val="bottom"/>
          </w:tcPr>
          <w:p w14:paraId="7F931995" w14:textId="77777777" w:rsidR="00586EA7" w:rsidRPr="00BC003B" w:rsidRDefault="00586EA7" w:rsidP="0004538E">
            <w:pPr>
              <w:pStyle w:val="TableText"/>
            </w:pPr>
            <w:r w:rsidRPr="00BC003B">
              <w:rPr>
                <w:color w:val="000000"/>
              </w:rPr>
              <w:t>169,808</w:t>
            </w:r>
          </w:p>
        </w:tc>
        <w:tc>
          <w:tcPr>
            <w:tcW w:w="1008" w:type="dxa"/>
            <w:tcBorders>
              <w:top w:val="nil"/>
              <w:left w:val="nil"/>
              <w:bottom w:val="single" w:sz="12" w:space="0" w:color="auto"/>
              <w:right w:val="nil"/>
            </w:tcBorders>
            <w:shd w:val="clear" w:color="000000" w:fill="FFFFFF"/>
            <w:noWrap/>
            <w:vAlign w:val="bottom"/>
          </w:tcPr>
          <w:p w14:paraId="49496788" w14:textId="77777777" w:rsidR="00586EA7" w:rsidRPr="00BC003B" w:rsidRDefault="00586EA7" w:rsidP="00B83F35">
            <w:pPr>
              <w:pStyle w:val="TableText"/>
              <w:ind w:right="144"/>
            </w:pPr>
            <w:r w:rsidRPr="00BC003B">
              <w:rPr>
                <w:color w:val="000000"/>
              </w:rPr>
              <w:t>39.6</w:t>
            </w:r>
          </w:p>
        </w:tc>
        <w:tc>
          <w:tcPr>
            <w:tcW w:w="1456" w:type="dxa"/>
            <w:tcBorders>
              <w:top w:val="nil"/>
              <w:left w:val="nil"/>
              <w:bottom w:val="single" w:sz="12" w:space="0" w:color="auto"/>
              <w:right w:val="nil"/>
            </w:tcBorders>
            <w:shd w:val="clear" w:color="000000" w:fill="FFFFFF"/>
            <w:vAlign w:val="bottom"/>
          </w:tcPr>
          <w:p w14:paraId="2015B6BB" w14:textId="77777777" w:rsidR="00586EA7" w:rsidRPr="00BC003B" w:rsidRDefault="00586EA7" w:rsidP="00B83F35">
            <w:pPr>
              <w:pStyle w:val="TableText"/>
              <w:ind w:right="360"/>
            </w:pPr>
            <w:r w:rsidRPr="00BC003B">
              <w:rPr>
                <w:color w:val="000000"/>
              </w:rPr>
              <w:t>39.5</w:t>
            </w:r>
          </w:p>
        </w:tc>
      </w:tr>
    </w:tbl>
    <w:bookmarkEnd w:id="1100"/>
    <w:p w14:paraId="0B14974A" w14:textId="6ACCDB71" w:rsidR="00586EA7" w:rsidRPr="00BC003B" w:rsidRDefault="00586EA7" w:rsidP="00796256">
      <w:pPr>
        <w:pStyle w:val="NormalContinuation"/>
        <w:keepLines/>
        <w:rPr>
          <w:noProof/>
        </w:rPr>
      </w:pPr>
      <w:r w:rsidRPr="00BC003B">
        <w:rPr>
          <w:i/>
          <w:noProof/>
        </w:rPr>
        <w:fldChar w:fldCharType="begin"/>
      </w:r>
      <w:r w:rsidRPr="00BC003B">
        <w:rPr>
          <w:i/>
          <w:noProof/>
        </w:rPr>
        <w:instrText xml:space="preserve"> REF _Ref120534011 \h </w:instrText>
      </w:r>
      <w:r w:rsidRPr="00BC003B">
        <w:rPr>
          <w:i/>
          <w:noProof/>
        </w:rPr>
      </w:r>
      <w:r w:rsidRPr="00BC003B">
        <w:rPr>
          <w:i/>
          <w:noProof/>
        </w:rPr>
        <w:fldChar w:fldCharType="separate"/>
      </w:r>
      <w:r w:rsidR="00690847" w:rsidRPr="00BC003B">
        <w:rPr>
          <w:noProof/>
        </w:rPr>
        <w:t>Table 7.C.1</w:t>
      </w:r>
      <w:r w:rsidRPr="00BC003B">
        <w:rPr>
          <w:i/>
          <w:noProof/>
        </w:rPr>
        <w:fldChar w:fldCharType="end"/>
      </w:r>
      <w:r w:rsidRPr="00BC003B">
        <w:rPr>
          <w:i/>
          <w:noProof/>
        </w:rPr>
        <w:t xml:space="preserve"> (continuation one)</w:t>
      </w:r>
    </w:p>
    <w:tbl>
      <w:tblPr>
        <w:tblStyle w:val="TRs"/>
        <w:tblW w:w="9866" w:type="dxa"/>
        <w:tblLook w:val="04A0" w:firstRow="1" w:lastRow="0" w:firstColumn="1" w:lastColumn="0" w:noHBand="0" w:noVBand="1"/>
      </w:tblPr>
      <w:tblGrid>
        <w:gridCol w:w="6192"/>
        <w:gridCol w:w="1123"/>
        <w:gridCol w:w="1097"/>
        <w:gridCol w:w="1456"/>
      </w:tblGrid>
      <w:tr w:rsidR="00586EA7" w:rsidRPr="00742EAE" w14:paraId="689DB406" w14:textId="77777777" w:rsidTr="00E57793">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2FFC9F84" w14:textId="77777777" w:rsidR="00586EA7" w:rsidRPr="00742EAE" w:rsidRDefault="00586EA7" w:rsidP="00796256">
            <w:pPr>
              <w:pStyle w:val="TableHead"/>
              <w:keepNext/>
              <w:keepLines/>
              <w:rPr>
                <w:b/>
              </w:rPr>
            </w:pPr>
            <w:r w:rsidRPr="00742EAE">
              <w:rPr>
                <w:b/>
              </w:rPr>
              <w:t>Student Group</w:t>
            </w:r>
          </w:p>
        </w:tc>
        <w:tc>
          <w:tcPr>
            <w:tcW w:w="1123" w:type="dxa"/>
            <w:noWrap/>
            <w:hideMark/>
          </w:tcPr>
          <w:p w14:paraId="0980562F" w14:textId="77777777" w:rsidR="00586EA7" w:rsidRPr="00742EAE" w:rsidRDefault="00586EA7" w:rsidP="00796256">
            <w:pPr>
              <w:pStyle w:val="TableHead"/>
              <w:keepNext/>
              <w:keepLines/>
              <w:rPr>
                <w:b/>
              </w:rPr>
            </w:pPr>
            <w:r w:rsidRPr="00742EAE">
              <w:rPr>
                <w:b/>
              </w:rPr>
              <w:t>Number of Valid Scores</w:t>
            </w:r>
          </w:p>
        </w:tc>
        <w:tc>
          <w:tcPr>
            <w:tcW w:w="1097" w:type="dxa"/>
            <w:noWrap/>
            <w:hideMark/>
          </w:tcPr>
          <w:p w14:paraId="1B770AA4" w14:textId="77777777" w:rsidR="00586EA7" w:rsidRPr="00742EAE" w:rsidRDefault="00586EA7" w:rsidP="00796256">
            <w:pPr>
              <w:pStyle w:val="TableHead"/>
              <w:keepNext/>
              <w:keepLines/>
              <w:rPr>
                <w:b/>
              </w:rPr>
            </w:pPr>
            <w:r w:rsidRPr="00742EAE">
              <w:rPr>
                <w:b/>
              </w:rPr>
              <w:t>Percent of Valid Scores</w:t>
            </w:r>
          </w:p>
        </w:tc>
        <w:tc>
          <w:tcPr>
            <w:tcW w:w="1454" w:type="dxa"/>
          </w:tcPr>
          <w:p w14:paraId="40DFE695" w14:textId="77777777" w:rsidR="00586EA7" w:rsidRPr="00742EAE" w:rsidRDefault="00586EA7" w:rsidP="00796256">
            <w:pPr>
              <w:pStyle w:val="TableHead"/>
              <w:keepNext/>
              <w:keepLines/>
              <w:rPr>
                <w:b/>
              </w:rPr>
            </w:pPr>
            <w:r w:rsidRPr="00742EAE">
              <w:rPr>
                <w:b/>
              </w:rPr>
              <w:t>Population Percent</w:t>
            </w:r>
          </w:p>
        </w:tc>
      </w:tr>
      <w:tr w:rsidR="00586EA7" w:rsidRPr="00BC003B" w14:paraId="4DA56584" w14:textId="77777777" w:rsidTr="00E57793">
        <w:tc>
          <w:tcPr>
            <w:tcW w:w="6192" w:type="dxa"/>
            <w:tcBorders>
              <w:top w:val="single" w:sz="4" w:space="0" w:color="auto"/>
            </w:tcBorders>
            <w:noWrap/>
            <w:hideMark/>
          </w:tcPr>
          <w:p w14:paraId="0510387A" w14:textId="77777777" w:rsidR="00586EA7" w:rsidRPr="00BC003B" w:rsidRDefault="00586EA7" w:rsidP="0004538E">
            <w:pPr>
              <w:pStyle w:val="TableText"/>
              <w:keepNext/>
              <w:keepLines/>
            </w:pPr>
            <w:r w:rsidRPr="00BC003B">
              <w:t>American Indian or Alaska Native (All)</w:t>
            </w:r>
          </w:p>
        </w:tc>
        <w:tc>
          <w:tcPr>
            <w:tcW w:w="1123" w:type="dxa"/>
            <w:tcBorders>
              <w:top w:val="nil"/>
              <w:left w:val="nil"/>
              <w:bottom w:val="nil"/>
              <w:right w:val="nil"/>
            </w:tcBorders>
            <w:shd w:val="clear" w:color="000000" w:fill="FFFFFF"/>
            <w:noWrap/>
            <w:vAlign w:val="bottom"/>
          </w:tcPr>
          <w:p w14:paraId="5A53622E" w14:textId="77777777" w:rsidR="00586EA7" w:rsidRPr="00BC003B" w:rsidRDefault="00586EA7" w:rsidP="0004538E">
            <w:pPr>
              <w:pStyle w:val="TableText"/>
              <w:keepNext/>
              <w:keepLines/>
            </w:pPr>
            <w:r w:rsidRPr="00BC003B">
              <w:rPr>
                <w:color w:val="000000"/>
              </w:rPr>
              <w:t>1,812</w:t>
            </w:r>
          </w:p>
        </w:tc>
        <w:tc>
          <w:tcPr>
            <w:tcW w:w="1097" w:type="dxa"/>
            <w:tcBorders>
              <w:top w:val="nil"/>
              <w:left w:val="nil"/>
              <w:bottom w:val="nil"/>
              <w:right w:val="nil"/>
            </w:tcBorders>
            <w:shd w:val="clear" w:color="000000" w:fill="FFFFFF"/>
            <w:noWrap/>
            <w:vAlign w:val="bottom"/>
          </w:tcPr>
          <w:p w14:paraId="4BEA71F3" w14:textId="77777777" w:rsidR="00586EA7" w:rsidRPr="00BC003B" w:rsidRDefault="00586EA7" w:rsidP="0004538E">
            <w:pPr>
              <w:pStyle w:val="TableText"/>
              <w:keepNext/>
              <w:keepLines/>
              <w:ind w:right="144"/>
            </w:pPr>
            <w:r w:rsidRPr="00BC003B">
              <w:rPr>
                <w:color w:val="000000"/>
              </w:rPr>
              <w:t>0.4</w:t>
            </w:r>
          </w:p>
        </w:tc>
        <w:tc>
          <w:tcPr>
            <w:tcW w:w="1454" w:type="dxa"/>
            <w:tcBorders>
              <w:top w:val="nil"/>
              <w:left w:val="nil"/>
              <w:bottom w:val="nil"/>
              <w:right w:val="nil"/>
            </w:tcBorders>
            <w:shd w:val="clear" w:color="000000" w:fill="FFFFFF"/>
            <w:vAlign w:val="bottom"/>
          </w:tcPr>
          <w:p w14:paraId="7C225F0D" w14:textId="77777777" w:rsidR="00586EA7" w:rsidRPr="00BC003B" w:rsidRDefault="00586EA7" w:rsidP="0004538E">
            <w:pPr>
              <w:pStyle w:val="TableText"/>
              <w:keepNext/>
              <w:keepLines/>
              <w:ind w:right="360"/>
            </w:pPr>
            <w:r w:rsidRPr="00BC003B">
              <w:rPr>
                <w:color w:val="000000"/>
              </w:rPr>
              <w:t>0.4</w:t>
            </w:r>
          </w:p>
        </w:tc>
      </w:tr>
      <w:tr w:rsidR="00586EA7" w:rsidRPr="00BC003B" w14:paraId="26BEF0E8" w14:textId="77777777" w:rsidTr="00E57793">
        <w:tc>
          <w:tcPr>
            <w:tcW w:w="6192" w:type="dxa"/>
            <w:noWrap/>
            <w:hideMark/>
          </w:tcPr>
          <w:p w14:paraId="5D345317"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3B6486E7" w14:textId="77777777" w:rsidR="00586EA7" w:rsidRPr="00BC003B" w:rsidRDefault="00586EA7" w:rsidP="0004538E">
            <w:pPr>
              <w:pStyle w:val="TableText"/>
            </w:pPr>
            <w:r w:rsidRPr="00BC003B">
              <w:rPr>
                <w:color w:val="000000"/>
              </w:rPr>
              <w:t>40,903</w:t>
            </w:r>
          </w:p>
        </w:tc>
        <w:tc>
          <w:tcPr>
            <w:tcW w:w="1097" w:type="dxa"/>
            <w:tcBorders>
              <w:top w:val="nil"/>
              <w:left w:val="nil"/>
              <w:bottom w:val="nil"/>
              <w:right w:val="nil"/>
            </w:tcBorders>
            <w:shd w:val="clear" w:color="000000" w:fill="FFFFFF"/>
            <w:noWrap/>
            <w:vAlign w:val="bottom"/>
          </w:tcPr>
          <w:p w14:paraId="1A9814D3" w14:textId="77777777" w:rsidR="00586EA7" w:rsidRPr="00BC003B" w:rsidRDefault="00586EA7" w:rsidP="0004538E">
            <w:pPr>
              <w:pStyle w:val="TableText"/>
              <w:ind w:right="144"/>
            </w:pPr>
            <w:r w:rsidRPr="00BC003B">
              <w:rPr>
                <w:color w:val="000000"/>
              </w:rPr>
              <w:t>9.5</w:t>
            </w:r>
          </w:p>
        </w:tc>
        <w:tc>
          <w:tcPr>
            <w:tcW w:w="1454" w:type="dxa"/>
            <w:tcBorders>
              <w:top w:val="nil"/>
              <w:left w:val="nil"/>
              <w:bottom w:val="nil"/>
              <w:right w:val="nil"/>
            </w:tcBorders>
            <w:shd w:val="clear" w:color="000000" w:fill="FFFFFF"/>
            <w:vAlign w:val="bottom"/>
          </w:tcPr>
          <w:p w14:paraId="5763B260" w14:textId="77777777" w:rsidR="00586EA7" w:rsidRPr="00BC003B" w:rsidRDefault="00586EA7" w:rsidP="0004538E">
            <w:pPr>
              <w:pStyle w:val="TableText"/>
              <w:ind w:right="360"/>
            </w:pPr>
            <w:r w:rsidRPr="00BC003B">
              <w:rPr>
                <w:color w:val="000000"/>
              </w:rPr>
              <w:t>9.4</w:t>
            </w:r>
          </w:p>
        </w:tc>
      </w:tr>
      <w:tr w:rsidR="00586EA7" w:rsidRPr="00BC003B" w14:paraId="2B3B7BB3" w14:textId="77777777" w:rsidTr="00E57793">
        <w:tc>
          <w:tcPr>
            <w:tcW w:w="6192" w:type="dxa"/>
            <w:noWrap/>
            <w:hideMark/>
          </w:tcPr>
          <w:p w14:paraId="062CBA91"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7CFE0EAF" w14:textId="77777777" w:rsidR="00586EA7" w:rsidRPr="00BC003B" w:rsidRDefault="00586EA7" w:rsidP="0004538E">
            <w:pPr>
              <w:pStyle w:val="TableText"/>
            </w:pPr>
            <w:r w:rsidRPr="00BC003B">
              <w:rPr>
                <w:color w:val="000000"/>
              </w:rPr>
              <w:t>1,788</w:t>
            </w:r>
          </w:p>
        </w:tc>
        <w:tc>
          <w:tcPr>
            <w:tcW w:w="1097" w:type="dxa"/>
            <w:tcBorders>
              <w:top w:val="nil"/>
              <w:left w:val="nil"/>
              <w:bottom w:val="nil"/>
              <w:right w:val="nil"/>
            </w:tcBorders>
            <w:shd w:val="clear" w:color="000000" w:fill="FFFFFF"/>
            <w:noWrap/>
            <w:vAlign w:val="bottom"/>
          </w:tcPr>
          <w:p w14:paraId="398650C0" w14:textId="77777777" w:rsidR="00586EA7" w:rsidRPr="00BC003B" w:rsidRDefault="00586EA7" w:rsidP="0004538E">
            <w:pPr>
              <w:pStyle w:val="TableText"/>
              <w:ind w:right="144"/>
            </w:pPr>
            <w:r w:rsidRPr="00BC003B">
              <w:rPr>
                <w:color w:val="000000"/>
              </w:rPr>
              <w:t>0.4</w:t>
            </w:r>
          </w:p>
        </w:tc>
        <w:tc>
          <w:tcPr>
            <w:tcW w:w="1454" w:type="dxa"/>
            <w:tcBorders>
              <w:top w:val="nil"/>
              <w:left w:val="nil"/>
              <w:bottom w:val="nil"/>
              <w:right w:val="nil"/>
            </w:tcBorders>
            <w:shd w:val="clear" w:color="000000" w:fill="FFFFFF"/>
            <w:vAlign w:val="bottom"/>
          </w:tcPr>
          <w:p w14:paraId="70D4B548" w14:textId="77777777" w:rsidR="00586EA7" w:rsidRPr="00BC003B" w:rsidRDefault="00586EA7" w:rsidP="0004538E">
            <w:pPr>
              <w:pStyle w:val="TableText"/>
              <w:ind w:right="360"/>
            </w:pPr>
            <w:r w:rsidRPr="00BC003B">
              <w:rPr>
                <w:color w:val="000000"/>
              </w:rPr>
              <w:t>0.4</w:t>
            </w:r>
          </w:p>
        </w:tc>
      </w:tr>
      <w:tr w:rsidR="00586EA7" w:rsidRPr="00BC003B" w14:paraId="24237857" w14:textId="77777777" w:rsidTr="00E57793">
        <w:tc>
          <w:tcPr>
            <w:tcW w:w="6192" w:type="dxa"/>
            <w:noWrap/>
            <w:hideMark/>
          </w:tcPr>
          <w:p w14:paraId="24055546"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7BA530B3" w14:textId="77777777" w:rsidR="00586EA7" w:rsidRPr="00BC003B" w:rsidRDefault="00586EA7" w:rsidP="0004538E">
            <w:pPr>
              <w:pStyle w:val="TableText"/>
            </w:pPr>
            <w:r w:rsidRPr="00BC003B">
              <w:rPr>
                <w:color w:val="000000"/>
              </w:rPr>
              <w:t>9,535</w:t>
            </w:r>
          </w:p>
        </w:tc>
        <w:tc>
          <w:tcPr>
            <w:tcW w:w="1097" w:type="dxa"/>
            <w:tcBorders>
              <w:top w:val="nil"/>
              <w:left w:val="nil"/>
              <w:bottom w:val="nil"/>
              <w:right w:val="nil"/>
            </w:tcBorders>
            <w:shd w:val="clear" w:color="000000" w:fill="FFFFFF"/>
            <w:noWrap/>
            <w:vAlign w:val="bottom"/>
          </w:tcPr>
          <w:p w14:paraId="0B4A2DCE" w14:textId="77777777" w:rsidR="00586EA7" w:rsidRPr="00BC003B" w:rsidRDefault="00586EA7" w:rsidP="0004538E">
            <w:pPr>
              <w:pStyle w:val="TableText"/>
              <w:ind w:right="144"/>
            </w:pPr>
            <w:r w:rsidRPr="00BC003B">
              <w:rPr>
                <w:color w:val="000000"/>
              </w:rPr>
              <w:t>2.2</w:t>
            </w:r>
          </w:p>
        </w:tc>
        <w:tc>
          <w:tcPr>
            <w:tcW w:w="1454" w:type="dxa"/>
            <w:tcBorders>
              <w:top w:val="nil"/>
              <w:left w:val="nil"/>
              <w:bottom w:val="nil"/>
              <w:right w:val="nil"/>
            </w:tcBorders>
            <w:shd w:val="clear" w:color="000000" w:fill="FFFFFF"/>
            <w:vAlign w:val="bottom"/>
          </w:tcPr>
          <w:p w14:paraId="37CBE52B" w14:textId="77777777" w:rsidR="00586EA7" w:rsidRPr="00BC003B" w:rsidRDefault="00586EA7" w:rsidP="0004538E">
            <w:pPr>
              <w:pStyle w:val="TableText"/>
              <w:ind w:right="360"/>
            </w:pPr>
            <w:r w:rsidRPr="00BC003B">
              <w:rPr>
                <w:color w:val="000000"/>
              </w:rPr>
              <w:t>2.2</w:t>
            </w:r>
          </w:p>
        </w:tc>
      </w:tr>
      <w:tr w:rsidR="00586EA7" w:rsidRPr="00BC003B" w14:paraId="3E654A2D" w14:textId="77777777" w:rsidTr="00E57793">
        <w:tc>
          <w:tcPr>
            <w:tcW w:w="6192" w:type="dxa"/>
            <w:noWrap/>
            <w:hideMark/>
          </w:tcPr>
          <w:p w14:paraId="7FCC73A6"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617DA389" w14:textId="77777777" w:rsidR="00586EA7" w:rsidRPr="00BC003B" w:rsidRDefault="00586EA7" w:rsidP="0004538E">
            <w:pPr>
              <w:pStyle w:val="TableText"/>
            </w:pPr>
            <w:r w:rsidRPr="00BC003B">
              <w:rPr>
                <w:color w:val="000000"/>
              </w:rPr>
              <w:t>241,511</w:t>
            </w:r>
          </w:p>
        </w:tc>
        <w:tc>
          <w:tcPr>
            <w:tcW w:w="1097" w:type="dxa"/>
            <w:tcBorders>
              <w:top w:val="nil"/>
              <w:left w:val="nil"/>
              <w:bottom w:val="nil"/>
              <w:right w:val="nil"/>
            </w:tcBorders>
            <w:shd w:val="clear" w:color="000000" w:fill="FFFFFF"/>
            <w:noWrap/>
            <w:vAlign w:val="bottom"/>
          </w:tcPr>
          <w:p w14:paraId="2BF79EE7" w14:textId="77777777" w:rsidR="00586EA7" w:rsidRPr="00BC003B" w:rsidRDefault="00586EA7" w:rsidP="0004538E">
            <w:pPr>
              <w:pStyle w:val="TableText"/>
              <w:ind w:right="144"/>
            </w:pPr>
            <w:r w:rsidRPr="00BC003B">
              <w:rPr>
                <w:color w:val="000000"/>
              </w:rPr>
              <w:t>56.3</w:t>
            </w:r>
          </w:p>
        </w:tc>
        <w:tc>
          <w:tcPr>
            <w:tcW w:w="1454" w:type="dxa"/>
            <w:tcBorders>
              <w:top w:val="nil"/>
              <w:left w:val="nil"/>
              <w:bottom w:val="nil"/>
              <w:right w:val="nil"/>
            </w:tcBorders>
            <w:shd w:val="clear" w:color="000000" w:fill="FFFFFF"/>
            <w:vAlign w:val="bottom"/>
          </w:tcPr>
          <w:p w14:paraId="5597DF7B" w14:textId="77777777" w:rsidR="00586EA7" w:rsidRPr="00BC003B" w:rsidRDefault="00586EA7" w:rsidP="0004538E">
            <w:pPr>
              <w:pStyle w:val="TableText"/>
              <w:ind w:right="360"/>
            </w:pPr>
            <w:r w:rsidRPr="00BC003B">
              <w:rPr>
                <w:color w:val="000000"/>
              </w:rPr>
              <w:t>56.1</w:t>
            </w:r>
          </w:p>
        </w:tc>
      </w:tr>
      <w:tr w:rsidR="00586EA7" w:rsidRPr="00BC003B" w14:paraId="487C93D1" w14:textId="77777777" w:rsidTr="00E57793">
        <w:tc>
          <w:tcPr>
            <w:tcW w:w="6192" w:type="dxa"/>
            <w:noWrap/>
            <w:hideMark/>
          </w:tcPr>
          <w:p w14:paraId="4EDB67AE"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5225550D" w14:textId="77777777" w:rsidR="00586EA7" w:rsidRPr="00BC003B" w:rsidRDefault="00586EA7" w:rsidP="0004538E">
            <w:pPr>
              <w:pStyle w:val="TableText"/>
            </w:pPr>
            <w:r w:rsidRPr="00BC003B">
              <w:rPr>
                <w:color w:val="000000"/>
              </w:rPr>
              <w:t>21,945</w:t>
            </w:r>
          </w:p>
        </w:tc>
        <w:tc>
          <w:tcPr>
            <w:tcW w:w="1097" w:type="dxa"/>
            <w:tcBorders>
              <w:top w:val="nil"/>
              <w:left w:val="nil"/>
              <w:bottom w:val="nil"/>
              <w:right w:val="nil"/>
            </w:tcBorders>
            <w:shd w:val="clear" w:color="000000" w:fill="FFFFFF"/>
            <w:noWrap/>
            <w:vAlign w:val="bottom"/>
          </w:tcPr>
          <w:p w14:paraId="7D3CC190" w14:textId="77777777" w:rsidR="00586EA7" w:rsidRPr="00BC003B" w:rsidRDefault="00586EA7" w:rsidP="0004538E">
            <w:pPr>
              <w:pStyle w:val="TableText"/>
              <w:ind w:right="144"/>
            </w:pPr>
            <w:r w:rsidRPr="00BC003B">
              <w:rPr>
                <w:color w:val="000000"/>
              </w:rPr>
              <w:t>5.1</w:t>
            </w:r>
          </w:p>
        </w:tc>
        <w:tc>
          <w:tcPr>
            <w:tcW w:w="1454" w:type="dxa"/>
            <w:tcBorders>
              <w:top w:val="nil"/>
              <w:left w:val="nil"/>
              <w:bottom w:val="nil"/>
              <w:right w:val="nil"/>
            </w:tcBorders>
            <w:shd w:val="clear" w:color="000000" w:fill="FFFFFF"/>
            <w:vAlign w:val="bottom"/>
          </w:tcPr>
          <w:p w14:paraId="1EDABC75" w14:textId="77777777" w:rsidR="00586EA7" w:rsidRPr="00BC003B" w:rsidRDefault="00586EA7" w:rsidP="0004538E">
            <w:pPr>
              <w:pStyle w:val="TableText"/>
              <w:ind w:right="360"/>
            </w:pPr>
            <w:r w:rsidRPr="00BC003B">
              <w:rPr>
                <w:color w:val="000000"/>
              </w:rPr>
              <w:t>5.2</w:t>
            </w:r>
          </w:p>
        </w:tc>
      </w:tr>
      <w:tr w:rsidR="00586EA7" w:rsidRPr="00BC003B" w14:paraId="317FE1A3" w14:textId="77777777" w:rsidTr="00E57793">
        <w:tc>
          <w:tcPr>
            <w:tcW w:w="6192" w:type="dxa"/>
            <w:tcBorders>
              <w:bottom w:val="nil"/>
            </w:tcBorders>
            <w:noWrap/>
            <w:hideMark/>
          </w:tcPr>
          <w:p w14:paraId="6E3FA56B"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1AB9FAAD" w14:textId="77777777" w:rsidR="00586EA7" w:rsidRPr="00BC003B" w:rsidRDefault="00586EA7" w:rsidP="0004538E">
            <w:pPr>
              <w:pStyle w:val="TableText"/>
            </w:pPr>
            <w:r w:rsidRPr="00BC003B">
              <w:rPr>
                <w:color w:val="000000"/>
              </w:rPr>
              <w:t>88,448</w:t>
            </w:r>
          </w:p>
        </w:tc>
        <w:tc>
          <w:tcPr>
            <w:tcW w:w="1097" w:type="dxa"/>
            <w:tcBorders>
              <w:top w:val="nil"/>
              <w:left w:val="nil"/>
              <w:bottom w:val="nil"/>
              <w:right w:val="nil"/>
            </w:tcBorders>
            <w:shd w:val="clear" w:color="000000" w:fill="FFFFFF"/>
            <w:noWrap/>
            <w:vAlign w:val="bottom"/>
          </w:tcPr>
          <w:p w14:paraId="6BD27B9D" w14:textId="77777777" w:rsidR="00586EA7" w:rsidRPr="00BC003B" w:rsidRDefault="00586EA7" w:rsidP="0004538E">
            <w:pPr>
              <w:pStyle w:val="TableText"/>
              <w:ind w:right="144"/>
            </w:pPr>
            <w:r w:rsidRPr="00BC003B">
              <w:rPr>
                <w:color w:val="000000"/>
              </w:rPr>
              <w:t>20.6</w:t>
            </w:r>
          </w:p>
        </w:tc>
        <w:tc>
          <w:tcPr>
            <w:tcW w:w="1454" w:type="dxa"/>
            <w:tcBorders>
              <w:top w:val="nil"/>
              <w:left w:val="nil"/>
              <w:bottom w:val="nil"/>
              <w:right w:val="nil"/>
            </w:tcBorders>
            <w:shd w:val="clear" w:color="000000" w:fill="FFFFFF"/>
            <w:vAlign w:val="bottom"/>
          </w:tcPr>
          <w:p w14:paraId="04DD1BCB" w14:textId="77777777" w:rsidR="00586EA7" w:rsidRPr="00BC003B" w:rsidRDefault="00586EA7" w:rsidP="0004538E">
            <w:pPr>
              <w:pStyle w:val="TableText"/>
              <w:ind w:right="360"/>
            </w:pPr>
            <w:r w:rsidRPr="00BC003B">
              <w:rPr>
                <w:color w:val="000000"/>
              </w:rPr>
              <w:t>20.8</w:t>
            </w:r>
          </w:p>
        </w:tc>
      </w:tr>
      <w:tr w:rsidR="00586EA7" w:rsidRPr="00BC003B" w14:paraId="045F737F" w14:textId="77777777" w:rsidTr="00E57793">
        <w:tc>
          <w:tcPr>
            <w:tcW w:w="6192" w:type="dxa"/>
            <w:tcBorders>
              <w:top w:val="nil"/>
              <w:bottom w:val="single" w:sz="2" w:space="0" w:color="auto"/>
            </w:tcBorders>
            <w:noWrap/>
            <w:hideMark/>
          </w:tcPr>
          <w:p w14:paraId="11FFE81C"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21782F00" w14:textId="77777777" w:rsidR="00586EA7" w:rsidRPr="00BC003B" w:rsidRDefault="00586EA7" w:rsidP="0004538E">
            <w:pPr>
              <w:pStyle w:val="TableText"/>
            </w:pPr>
            <w:r w:rsidRPr="00BC003B">
              <w:rPr>
                <w:color w:val="000000"/>
              </w:rPr>
              <w:t>23,222</w:t>
            </w:r>
          </w:p>
        </w:tc>
        <w:tc>
          <w:tcPr>
            <w:tcW w:w="1097" w:type="dxa"/>
            <w:tcBorders>
              <w:top w:val="nil"/>
              <w:left w:val="nil"/>
              <w:bottom w:val="single" w:sz="2" w:space="0" w:color="auto"/>
              <w:right w:val="nil"/>
            </w:tcBorders>
            <w:shd w:val="clear" w:color="000000" w:fill="FFFFFF"/>
            <w:noWrap/>
            <w:vAlign w:val="bottom"/>
          </w:tcPr>
          <w:p w14:paraId="1AAFC8A7" w14:textId="77777777" w:rsidR="00586EA7" w:rsidRPr="00BC003B" w:rsidRDefault="00586EA7" w:rsidP="0004538E">
            <w:pPr>
              <w:pStyle w:val="TableText"/>
              <w:ind w:right="144"/>
            </w:pPr>
            <w:r w:rsidRPr="00BC003B">
              <w:rPr>
                <w:color w:val="000000"/>
              </w:rPr>
              <w:t>5.4</w:t>
            </w:r>
          </w:p>
        </w:tc>
        <w:tc>
          <w:tcPr>
            <w:tcW w:w="1454" w:type="dxa"/>
            <w:tcBorders>
              <w:top w:val="nil"/>
              <w:left w:val="nil"/>
              <w:bottom w:val="single" w:sz="2" w:space="0" w:color="auto"/>
              <w:right w:val="nil"/>
            </w:tcBorders>
            <w:shd w:val="clear" w:color="000000" w:fill="FFFFFF"/>
            <w:vAlign w:val="bottom"/>
          </w:tcPr>
          <w:p w14:paraId="64B1643D" w14:textId="77777777" w:rsidR="00586EA7" w:rsidRPr="00BC003B" w:rsidRDefault="00586EA7" w:rsidP="0004538E">
            <w:pPr>
              <w:pStyle w:val="TableText"/>
              <w:ind w:right="360"/>
            </w:pPr>
            <w:r w:rsidRPr="00BC003B">
              <w:rPr>
                <w:color w:val="000000"/>
              </w:rPr>
              <w:t>4.4</w:t>
            </w:r>
          </w:p>
        </w:tc>
      </w:tr>
      <w:tr w:rsidR="00586EA7" w:rsidRPr="00BC003B" w14:paraId="1061B230" w14:textId="77777777" w:rsidTr="00E57793">
        <w:tc>
          <w:tcPr>
            <w:tcW w:w="6192" w:type="dxa"/>
            <w:tcBorders>
              <w:top w:val="single" w:sz="2" w:space="0" w:color="auto"/>
              <w:bottom w:val="nil"/>
            </w:tcBorders>
            <w:noWrap/>
            <w:hideMark/>
          </w:tcPr>
          <w:p w14:paraId="5CDE81DD"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5F28D400" w14:textId="77777777" w:rsidR="00586EA7" w:rsidRPr="00BC003B" w:rsidRDefault="00586EA7" w:rsidP="0004538E">
            <w:pPr>
              <w:pStyle w:val="TableText"/>
            </w:pPr>
            <w:r w:rsidRPr="00BC003B">
              <w:rPr>
                <w:color w:val="000000"/>
              </w:rPr>
              <w:t>53,153</w:t>
            </w:r>
          </w:p>
        </w:tc>
        <w:tc>
          <w:tcPr>
            <w:tcW w:w="1097" w:type="dxa"/>
            <w:tcBorders>
              <w:top w:val="single" w:sz="2" w:space="0" w:color="auto"/>
              <w:left w:val="nil"/>
              <w:bottom w:val="nil"/>
              <w:right w:val="nil"/>
            </w:tcBorders>
            <w:shd w:val="clear" w:color="000000" w:fill="FFFFFF"/>
            <w:noWrap/>
            <w:vAlign w:val="bottom"/>
          </w:tcPr>
          <w:p w14:paraId="3C59E03D" w14:textId="77777777" w:rsidR="00586EA7" w:rsidRPr="00BC003B" w:rsidRDefault="00586EA7" w:rsidP="0004538E">
            <w:pPr>
              <w:pStyle w:val="TableText"/>
              <w:ind w:right="144"/>
            </w:pPr>
            <w:r w:rsidRPr="00BC003B">
              <w:rPr>
                <w:color w:val="000000"/>
              </w:rPr>
              <w:t>12.4</w:t>
            </w:r>
          </w:p>
        </w:tc>
        <w:tc>
          <w:tcPr>
            <w:tcW w:w="1454" w:type="dxa"/>
            <w:tcBorders>
              <w:top w:val="single" w:sz="2" w:space="0" w:color="auto"/>
              <w:left w:val="nil"/>
              <w:bottom w:val="nil"/>
              <w:right w:val="nil"/>
            </w:tcBorders>
            <w:shd w:val="clear" w:color="000000" w:fill="FFFFFF"/>
            <w:vAlign w:val="bottom"/>
          </w:tcPr>
          <w:p w14:paraId="5EFC4EA3" w14:textId="77777777" w:rsidR="00586EA7" w:rsidRPr="00BC003B" w:rsidRDefault="00586EA7" w:rsidP="0004538E">
            <w:pPr>
              <w:pStyle w:val="TableText"/>
              <w:ind w:right="360"/>
            </w:pPr>
            <w:r w:rsidRPr="00BC003B">
              <w:rPr>
                <w:color w:val="000000"/>
              </w:rPr>
              <w:t>13.9</w:t>
            </w:r>
          </w:p>
        </w:tc>
      </w:tr>
      <w:tr w:rsidR="00586EA7" w:rsidRPr="00BC003B" w14:paraId="453A5695" w14:textId="77777777" w:rsidTr="00E57793">
        <w:tc>
          <w:tcPr>
            <w:tcW w:w="6192" w:type="dxa"/>
            <w:tcBorders>
              <w:top w:val="nil"/>
              <w:bottom w:val="single" w:sz="2" w:space="0" w:color="auto"/>
            </w:tcBorders>
            <w:noWrap/>
            <w:hideMark/>
          </w:tcPr>
          <w:p w14:paraId="0EFD8F4B"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306ED809" w14:textId="77777777" w:rsidR="00586EA7" w:rsidRPr="00BC003B" w:rsidRDefault="00586EA7" w:rsidP="0004538E">
            <w:pPr>
              <w:pStyle w:val="TableText"/>
            </w:pPr>
            <w:r w:rsidRPr="00BC003B">
              <w:rPr>
                <w:color w:val="000000"/>
              </w:rPr>
              <w:t>376,011</w:t>
            </w:r>
          </w:p>
        </w:tc>
        <w:tc>
          <w:tcPr>
            <w:tcW w:w="1097" w:type="dxa"/>
            <w:tcBorders>
              <w:top w:val="nil"/>
              <w:left w:val="nil"/>
              <w:bottom w:val="single" w:sz="2" w:space="0" w:color="auto"/>
              <w:right w:val="nil"/>
            </w:tcBorders>
            <w:shd w:val="clear" w:color="000000" w:fill="FFFFFF"/>
            <w:noWrap/>
            <w:vAlign w:val="bottom"/>
          </w:tcPr>
          <w:p w14:paraId="2762960E" w14:textId="77777777" w:rsidR="00586EA7" w:rsidRPr="00BC003B" w:rsidRDefault="00586EA7" w:rsidP="0004538E">
            <w:pPr>
              <w:pStyle w:val="TableText"/>
              <w:ind w:right="144"/>
            </w:pPr>
            <w:r w:rsidRPr="00BC003B">
              <w:rPr>
                <w:color w:val="000000"/>
              </w:rPr>
              <w:t>87.6</w:t>
            </w:r>
          </w:p>
        </w:tc>
        <w:tc>
          <w:tcPr>
            <w:tcW w:w="1454" w:type="dxa"/>
            <w:tcBorders>
              <w:top w:val="nil"/>
              <w:left w:val="nil"/>
              <w:bottom w:val="single" w:sz="2" w:space="0" w:color="auto"/>
              <w:right w:val="nil"/>
            </w:tcBorders>
            <w:shd w:val="clear" w:color="000000" w:fill="FFFFFF"/>
            <w:vAlign w:val="bottom"/>
          </w:tcPr>
          <w:p w14:paraId="0C236730" w14:textId="77777777" w:rsidR="00586EA7" w:rsidRPr="00BC003B" w:rsidRDefault="00586EA7" w:rsidP="0004538E">
            <w:pPr>
              <w:pStyle w:val="TableText"/>
              <w:ind w:right="360"/>
            </w:pPr>
            <w:r w:rsidRPr="00BC003B">
              <w:rPr>
                <w:color w:val="000000"/>
              </w:rPr>
              <w:t>86.1</w:t>
            </w:r>
          </w:p>
        </w:tc>
      </w:tr>
      <w:tr w:rsidR="00586EA7" w:rsidRPr="00BC003B" w14:paraId="2DA10B50" w14:textId="77777777" w:rsidTr="00E57793">
        <w:tc>
          <w:tcPr>
            <w:tcW w:w="6192" w:type="dxa"/>
            <w:tcBorders>
              <w:top w:val="single" w:sz="2" w:space="0" w:color="auto"/>
              <w:bottom w:val="nil"/>
            </w:tcBorders>
            <w:noWrap/>
            <w:hideMark/>
          </w:tcPr>
          <w:p w14:paraId="6A186A2B"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45ADDDDF" w14:textId="77777777" w:rsidR="00586EA7" w:rsidRPr="00BC003B" w:rsidRDefault="00586EA7" w:rsidP="0004538E">
            <w:pPr>
              <w:pStyle w:val="TableText"/>
            </w:pPr>
            <w:r w:rsidRPr="00BC003B">
              <w:rPr>
                <w:color w:val="000000"/>
              </w:rPr>
              <w:t>3,507</w:t>
            </w:r>
          </w:p>
        </w:tc>
        <w:tc>
          <w:tcPr>
            <w:tcW w:w="1097" w:type="dxa"/>
            <w:tcBorders>
              <w:top w:val="single" w:sz="2" w:space="0" w:color="auto"/>
              <w:left w:val="nil"/>
              <w:bottom w:val="nil"/>
              <w:right w:val="nil"/>
            </w:tcBorders>
            <w:shd w:val="clear" w:color="000000" w:fill="FFFFFF"/>
            <w:noWrap/>
            <w:vAlign w:val="bottom"/>
          </w:tcPr>
          <w:p w14:paraId="3A257D38" w14:textId="77777777" w:rsidR="00586EA7" w:rsidRPr="00BC003B" w:rsidRDefault="00586EA7" w:rsidP="0004538E">
            <w:pPr>
              <w:pStyle w:val="TableText"/>
              <w:ind w:right="144"/>
            </w:pPr>
            <w:r w:rsidRPr="00BC003B">
              <w:rPr>
                <w:color w:val="000000"/>
              </w:rPr>
              <w:t>0.8</w:t>
            </w:r>
          </w:p>
        </w:tc>
        <w:tc>
          <w:tcPr>
            <w:tcW w:w="1454" w:type="dxa"/>
            <w:tcBorders>
              <w:top w:val="single" w:sz="2" w:space="0" w:color="auto"/>
              <w:left w:val="nil"/>
              <w:bottom w:val="nil"/>
              <w:right w:val="nil"/>
            </w:tcBorders>
            <w:shd w:val="clear" w:color="000000" w:fill="FFFFFF"/>
            <w:vAlign w:val="bottom"/>
          </w:tcPr>
          <w:p w14:paraId="4B419294" w14:textId="77777777" w:rsidR="00586EA7" w:rsidRPr="00BC003B" w:rsidRDefault="00586EA7" w:rsidP="0004538E">
            <w:pPr>
              <w:pStyle w:val="TableText"/>
              <w:ind w:right="360"/>
            </w:pPr>
            <w:r w:rsidRPr="00BC003B">
              <w:rPr>
                <w:color w:val="000000"/>
              </w:rPr>
              <w:t>0.8</w:t>
            </w:r>
          </w:p>
        </w:tc>
      </w:tr>
      <w:tr w:rsidR="00586EA7" w:rsidRPr="00BC003B" w14:paraId="7533215B" w14:textId="77777777" w:rsidTr="00E57793">
        <w:tc>
          <w:tcPr>
            <w:tcW w:w="6192" w:type="dxa"/>
            <w:tcBorders>
              <w:top w:val="nil"/>
              <w:bottom w:val="single" w:sz="2" w:space="0" w:color="auto"/>
            </w:tcBorders>
            <w:noWrap/>
            <w:hideMark/>
          </w:tcPr>
          <w:p w14:paraId="163BC3D9"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0DD50FC3" w14:textId="77777777" w:rsidR="00586EA7" w:rsidRPr="00BC003B" w:rsidRDefault="00586EA7" w:rsidP="0004538E">
            <w:pPr>
              <w:pStyle w:val="TableText"/>
            </w:pPr>
            <w:r w:rsidRPr="00BC003B">
              <w:rPr>
                <w:color w:val="000000"/>
              </w:rPr>
              <w:t>425,657</w:t>
            </w:r>
          </w:p>
        </w:tc>
        <w:tc>
          <w:tcPr>
            <w:tcW w:w="1097" w:type="dxa"/>
            <w:tcBorders>
              <w:top w:val="nil"/>
              <w:left w:val="nil"/>
              <w:bottom w:val="single" w:sz="2" w:space="0" w:color="auto"/>
              <w:right w:val="nil"/>
            </w:tcBorders>
            <w:shd w:val="clear" w:color="000000" w:fill="FFFFFF"/>
            <w:noWrap/>
            <w:vAlign w:val="bottom"/>
          </w:tcPr>
          <w:p w14:paraId="41CA5A98" w14:textId="77777777" w:rsidR="00586EA7" w:rsidRPr="00BC003B" w:rsidRDefault="00586EA7" w:rsidP="0004538E">
            <w:pPr>
              <w:pStyle w:val="TableText"/>
              <w:ind w:right="144"/>
            </w:pPr>
            <w:r w:rsidRPr="00BC003B">
              <w:rPr>
                <w:color w:val="000000"/>
              </w:rPr>
              <w:t>99.2</w:t>
            </w:r>
          </w:p>
        </w:tc>
        <w:tc>
          <w:tcPr>
            <w:tcW w:w="1454" w:type="dxa"/>
            <w:tcBorders>
              <w:top w:val="nil"/>
              <w:left w:val="nil"/>
              <w:bottom w:val="single" w:sz="2" w:space="0" w:color="auto"/>
              <w:right w:val="nil"/>
            </w:tcBorders>
            <w:shd w:val="clear" w:color="000000" w:fill="FFFFFF"/>
            <w:vAlign w:val="bottom"/>
          </w:tcPr>
          <w:p w14:paraId="0B026040" w14:textId="77777777" w:rsidR="00586EA7" w:rsidRPr="00BC003B" w:rsidRDefault="00586EA7" w:rsidP="0004538E">
            <w:pPr>
              <w:pStyle w:val="TableText"/>
              <w:ind w:right="360"/>
            </w:pPr>
            <w:r w:rsidRPr="00BC003B">
              <w:rPr>
                <w:color w:val="000000"/>
              </w:rPr>
              <w:t>99.2</w:t>
            </w:r>
          </w:p>
        </w:tc>
      </w:tr>
      <w:tr w:rsidR="00586EA7" w:rsidRPr="00BC003B" w14:paraId="5EE4C02C" w14:textId="77777777" w:rsidTr="00E57793">
        <w:tc>
          <w:tcPr>
            <w:tcW w:w="6192" w:type="dxa"/>
            <w:tcBorders>
              <w:top w:val="single" w:sz="2" w:space="0" w:color="auto"/>
              <w:bottom w:val="nil"/>
            </w:tcBorders>
            <w:noWrap/>
          </w:tcPr>
          <w:p w14:paraId="4593A368"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4BF0B6A8" w14:textId="77777777" w:rsidR="00586EA7" w:rsidRPr="00BC003B" w:rsidRDefault="00586EA7" w:rsidP="0004538E">
            <w:pPr>
              <w:pStyle w:val="TableText"/>
            </w:pPr>
            <w:r w:rsidRPr="00BC003B">
              <w:rPr>
                <w:color w:val="000000"/>
              </w:rPr>
              <w:t>7,013</w:t>
            </w:r>
          </w:p>
        </w:tc>
        <w:tc>
          <w:tcPr>
            <w:tcW w:w="1097" w:type="dxa"/>
            <w:tcBorders>
              <w:top w:val="single" w:sz="2" w:space="0" w:color="auto"/>
              <w:left w:val="nil"/>
              <w:bottom w:val="nil"/>
              <w:right w:val="nil"/>
            </w:tcBorders>
            <w:shd w:val="clear" w:color="000000" w:fill="FFFFFF"/>
            <w:noWrap/>
            <w:vAlign w:val="bottom"/>
          </w:tcPr>
          <w:p w14:paraId="6C9C17C1" w14:textId="77777777" w:rsidR="00586EA7" w:rsidRPr="00BC003B" w:rsidRDefault="00586EA7" w:rsidP="0004538E">
            <w:pPr>
              <w:pStyle w:val="TableText"/>
              <w:ind w:right="144"/>
            </w:pPr>
            <w:r w:rsidRPr="00BC003B">
              <w:rPr>
                <w:color w:val="000000"/>
              </w:rPr>
              <w:t>1.6</w:t>
            </w:r>
          </w:p>
        </w:tc>
        <w:tc>
          <w:tcPr>
            <w:tcW w:w="1454" w:type="dxa"/>
            <w:tcBorders>
              <w:top w:val="single" w:sz="2" w:space="0" w:color="auto"/>
              <w:left w:val="nil"/>
              <w:bottom w:val="nil"/>
              <w:right w:val="nil"/>
            </w:tcBorders>
            <w:shd w:val="clear" w:color="000000" w:fill="FFFFFF"/>
            <w:vAlign w:val="bottom"/>
          </w:tcPr>
          <w:p w14:paraId="3B484751" w14:textId="77777777" w:rsidR="00586EA7" w:rsidRPr="00BC003B" w:rsidRDefault="00586EA7" w:rsidP="0004538E">
            <w:pPr>
              <w:pStyle w:val="TableText"/>
              <w:ind w:right="360"/>
            </w:pPr>
            <w:r w:rsidRPr="00BC003B">
              <w:rPr>
                <w:color w:val="000000"/>
              </w:rPr>
              <w:t>1.6</w:t>
            </w:r>
          </w:p>
        </w:tc>
      </w:tr>
      <w:tr w:rsidR="00586EA7" w:rsidRPr="00BC003B" w14:paraId="114F1211" w14:textId="77777777" w:rsidTr="00E57793">
        <w:tc>
          <w:tcPr>
            <w:tcW w:w="6192" w:type="dxa"/>
            <w:tcBorders>
              <w:top w:val="nil"/>
              <w:bottom w:val="single" w:sz="2" w:space="0" w:color="auto"/>
            </w:tcBorders>
            <w:noWrap/>
          </w:tcPr>
          <w:p w14:paraId="08AD3859"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78575212" w14:textId="77777777" w:rsidR="00586EA7" w:rsidRPr="00BC003B" w:rsidRDefault="00586EA7" w:rsidP="0004538E">
            <w:pPr>
              <w:pStyle w:val="TableText"/>
            </w:pPr>
            <w:r w:rsidRPr="00BC003B">
              <w:rPr>
                <w:color w:val="000000"/>
              </w:rPr>
              <w:t>422,151</w:t>
            </w:r>
          </w:p>
        </w:tc>
        <w:tc>
          <w:tcPr>
            <w:tcW w:w="1097" w:type="dxa"/>
            <w:tcBorders>
              <w:top w:val="nil"/>
              <w:left w:val="nil"/>
              <w:bottom w:val="single" w:sz="2" w:space="0" w:color="auto"/>
              <w:right w:val="nil"/>
            </w:tcBorders>
            <w:shd w:val="clear" w:color="000000" w:fill="FFFFFF"/>
            <w:noWrap/>
            <w:vAlign w:val="bottom"/>
          </w:tcPr>
          <w:p w14:paraId="48F46F07" w14:textId="77777777" w:rsidR="00586EA7" w:rsidRPr="00BC003B" w:rsidRDefault="00586EA7" w:rsidP="0004538E">
            <w:pPr>
              <w:pStyle w:val="TableText"/>
              <w:ind w:right="144"/>
            </w:pPr>
            <w:r w:rsidRPr="00BC003B">
              <w:rPr>
                <w:color w:val="000000"/>
              </w:rPr>
              <w:t>98.4</w:t>
            </w:r>
          </w:p>
        </w:tc>
        <w:tc>
          <w:tcPr>
            <w:tcW w:w="1454" w:type="dxa"/>
            <w:tcBorders>
              <w:top w:val="nil"/>
              <w:left w:val="nil"/>
              <w:bottom w:val="single" w:sz="2" w:space="0" w:color="auto"/>
              <w:right w:val="nil"/>
            </w:tcBorders>
            <w:shd w:val="clear" w:color="000000" w:fill="FFFFFF"/>
            <w:vAlign w:val="bottom"/>
          </w:tcPr>
          <w:p w14:paraId="64544E5C" w14:textId="77777777" w:rsidR="00586EA7" w:rsidRPr="00BC003B" w:rsidRDefault="00586EA7" w:rsidP="0004538E">
            <w:pPr>
              <w:pStyle w:val="TableText"/>
              <w:ind w:right="360"/>
            </w:pPr>
            <w:r w:rsidRPr="00BC003B">
              <w:rPr>
                <w:color w:val="000000"/>
              </w:rPr>
              <w:t>98.4</w:t>
            </w:r>
          </w:p>
        </w:tc>
      </w:tr>
      <w:tr w:rsidR="00586EA7" w:rsidRPr="00BC003B" w14:paraId="6D486E10" w14:textId="77777777" w:rsidTr="00E57793">
        <w:tc>
          <w:tcPr>
            <w:tcW w:w="6192" w:type="dxa"/>
            <w:tcBorders>
              <w:top w:val="single" w:sz="2" w:space="0" w:color="auto"/>
              <w:bottom w:val="nil"/>
            </w:tcBorders>
            <w:noWrap/>
          </w:tcPr>
          <w:p w14:paraId="2174C635"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17E4A34B" w14:textId="77777777" w:rsidR="00586EA7" w:rsidRPr="00BC003B" w:rsidRDefault="00586EA7" w:rsidP="0004538E">
            <w:pPr>
              <w:pStyle w:val="TableText"/>
            </w:pPr>
            <w:r w:rsidRPr="00BC003B">
              <w:rPr>
                <w:color w:val="000000"/>
              </w:rPr>
              <w:t>14,161</w:t>
            </w:r>
          </w:p>
        </w:tc>
        <w:tc>
          <w:tcPr>
            <w:tcW w:w="1097" w:type="dxa"/>
            <w:tcBorders>
              <w:top w:val="single" w:sz="2" w:space="0" w:color="auto"/>
              <w:left w:val="nil"/>
              <w:bottom w:val="nil"/>
              <w:right w:val="nil"/>
            </w:tcBorders>
            <w:shd w:val="clear" w:color="000000" w:fill="FFFFFF"/>
            <w:noWrap/>
            <w:vAlign w:val="bottom"/>
          </w:tcPr>
          <w:p w14:paraId="39592506" w14:textId="77777777" w:rsidR="00586EA7" w:rsidRPr="00BC003B" w:rsidRDefault="00586EA7" w:rsidP="0004538E">
            <w:pPr>
              <w:pStyle w:val="TableText"/>
              <w:ind w:right="144"/>
            </w:pPr>
            <w:r w:rsidRPr="00BC003B">
              <w:rPr>
                <w:color w:val="000000"/>
              </w:rPr>
              <w:t>3.3</w:t>
            </w:r>
          </w:p>
        </w:tc>
        <w:tc>
          <w:tcPr>
            <w:tcW w:w="1454" w:type="dxa"/>
            <w:tcBorders>
              <w:top w:val="single" w:sz="2" w:space="0" w:color="auto"/>
              <w:left w:val="nil"/>
              <w:bottom w:val="nil"/>
              <w:right w:val="nil"/>
            </w:tcBorders>
            <w:shd w:val="clear" w:color="000000" w:fill="FFFFFF"/>
            <w:vAlign w:val="bottom"/>
          </w:tcPr>
          <w:p w14:paraId="2BEE3A89" w14:textId="77777777" w:rsidR="00586EA7" w:rsidRPr="00BC003B" w:rsidRDefault="00586EA7" w:rsidP="0004538E">
            <w:pPr>
              <w:pStyle w:val="TableText"/>
              <w:ind w:right="360"/>
            </w:pPr>
            <w:r w:rsidRPr="00BC003B">
              <w:rPr>
                <w:color w:val="000000"/>
              </w:rPr>
              <w:t>3.3</w:t>
            </w:r>
          </w:p>
        </w:tc>
      </w:tr>
      <w:tr w:rsidR="00586EA7" w:rsidRPr="00BC003B" w14:paraId="00CE355B" w14:textId="77777777" w:rsidTr="00E57793">
        <w:tc>
          <w:tcPr>
            <w:tcW w:w="6192" w:type="dxa"/>
            <w:tcBorders>
              <w:top w:val="nil"/>
              <w:bottom w:val="single" w:sz="2" w:space="0" w:color="auto"/>
            </w:tcBorders>
            <w:noWrap/>
          </w:tcPr>
          <w:p w14:paraId="0EB342EB"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0E1AE274" w14:textId="77777777" w:rsidR="00586EA7" w:rsidRPr="00BC003B" w:rsidRDefault="00586EA7" w:rsidP="0004538E">
            <w:pPr>
              <w:pStyle w:val="TableText"/>
            </w:pPr>
            <w:r w:rsidRPr="00BC003B">
              <w:rPr>
                <w:color w:val="000000"/>
              </w:rPr>
              <w:t>415,003</w:t>
            </w:r>
          </w:p>
        </w:tc>
        <w:tc>
          <w:tcPr>
            <w:tcW w:w="1097" w:type="dxa"/>
            <w:tcBorders>
              <w:top w:val="nil"/>
              <w:left w:val="nil"/>
              <w:bottom w:val="single" w:sz="2" w:space="0" w:color="auto"/>
              <w:right w:val="nil"/>
            </w:tcBorders>
            <w:shd w:val="clear" w:color="000000" w:fill="FFFFFF"/>
            <w:noWrap/>
            <w:vAlign w:val="bottom"/>
          </w:tcPr>
          <w:p w14:paraId="386E2EA5" w14:textId="77777777" w:rsidR="00586EA7" w:rsidRPr="00BC003B" w:rsidRDefault="00586EA7" w:rsidP="0004538E">
            <w:pPr>
              <w:pStyle w:val="TableText"/>
              <w:ind w:right="144"/>
            </w:pPr>
            <w:r w:rsidRPr="00BC003B">
              <w:rPr>
                <w:color w:val="000000"/>
              </w:rPr>
              <w:t>96.7</w:t>
            </w:r>
          </w:p>
        </w:tc>
        <w:tc>
          <w:tcPr>
            <w:tcW w:w="1454" w:type="dxa"/>
            <w:tcBorders>
              <w:top w:val="nil"/>
              <w:left w:val="nil"/>
              <w:bottom w:val="single" w:sz="2" w:space="0" w:color="auto"/>
              <w:right w:val="nil"/>
            </w:tcBorders>
            <w:shd w:val="clear" w:color="000000" w:fill="FFFFFF"/>
            <w:vAlign w:val="bottom"/>
          </w:tcPr>
          <w:p w14:paraId="760033C0" w14:textId="77777777" w:rsidR="00586EA7" w:rsidRPr="00BC003B" w:rsidRDefault="00586EA7" w:rsidP="0004538E">
            <w:pPr>
              <w:pStyle w:val="TableText"/>
              <w:ind w:right="360"/>
            </w:pPr>
            <w:r w:rsidRPr="00BC003B">
              <w:rPr>
                <w:color w:val="000000"/>
              </w:rPr>
              <w:t>96.7</w:t>
            </w:r>
          </w:p>
        </w:tc>
      </w:tr>
      <w:tr w:rsidR="00586EA7" w:rsidRPr="00BC003B" w14:paraId="64A78538" w14:textId="77777777" w:rsidTr="00E57793">
        <w:tc>
          <w:tcPr>
            <w:tcW w:w="6192" w:type="dxa"/>
            <w:tcBorders>
              <w:top w:val="single" w:sz="2" w:space="0" w:color="auto"/>
              <w:bottom w:val="nil"/>
            </w:tcBorders>
            <w:noWrap/>
          </w:tcPr>
          <w:p w14:paraId="01E1870E"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4406D0E5" w14:textId="77777777" w:rsidR="00586EA7" w:rsidRPr="00BC003B" w:rsidRDefault="00586EA7" w:rsidP="0004538E">
            <w:pPr>
              <w:pStyle w:val="TableText"/>
            </w:pPr>
            <w:r w:rsidRPr="00BC003B">
              <w:rPr>
                <w:color w:val="000000"/>
              </w:rPr>
              <w:t>1,543</w:t>
            </w:r>
          </w:p>
        </w:tc>
        <w:tc>
          <w:tcPr>
            <w:tcW w:w="1097" w:type="dxa"/>
            <w:tcBorders>
              <w:top w:val="single" w:sz="2" w:space="0" w:color="auto"/>
              <w:left w:val="nil"/>
              <w:bottom w:val="nil"/>
              <w:right w:val="nil"/>
            </w:tcBorders>
            <w:shd w:val="clear" w:color="000000" w:fill="FFFFFF"/>
            <w:noWrap/>
            <w:vAlign w:val="bottom"/>
          </w:tcPr>
          <w:p w14:paraId="5488B7FE" w14:textId="77777777" w:rsidR="00586EA7" w:rsidRPr="00BC003B" w:rsidRDefault="00586EA7" w:rsidP="0004538E">
            <w:pPr>
              <w:pStyle w:val="TableText"/>
              <w:ind w:right="144"/>
            </w:pPr>
            <w:r w:rsidRPr="00BC003B">
              <w:rPr>
                <w:color w:val="000000"/>
              </w:rPr>
              <w:t>0.4</w:t>
            </w:r>
          </w:p>
        </w:tc>
        <w:tc>
          <w:tcPr>
            <w:tcW w:w="1454" w:type="dxa"/>
            <w:tcBorders>
              <w:top w:val="single" w:sz="2" w:space="0" w:color="auto"/>
              <w:left w:val="nil"/>
              <w:bottom w:val="nil"/>
              <w:right w:val="nil"/>
            </w:tcBorders>
            <w:shd w:val="clear" w:color="000000" w:fill="FFFFFF"/>
            <w:vAlign w:val="bottom"/>
          </w:tcPr>
          <w:p w14:paraId="1C0771DA" w14:textId="77777777" w:rsidR="00586EA7" w:rsidRPr="00BC003B" w:rsidRDefault="00586EA7" w:rsidP="0004538E">
            <w:pPr>
              <w:pStyle w:val="TableText"/>
              <w:ind w:right="360"/>
            </w:pPr>
            <w:r w:rsidRPr="00BC003B">
              <w:rPr>
                <w:color w:val="000000"/>
              </w:rPr>
              <w:t>0.4</w:t>
            </w:r>
          </w:p>
        </w:tc>
      </w:tr>
      <w:tr w:rsidR="00586EA7" w:rsidRPr="00BC003B" w14:paraId="4A8C1256" w14:textId="77777777" w:rsidTr="00E57793">
        <w:tc>
          <w:tcPr>
            <w:tcW w:w="6192" w:type="dxa"/>
            <w:tcBorders>
              <w:top w:val="nil"/>
              <w:bottom w:val="single" w:sz="2" w:space="0" w:color="auto"/>
            </w:tcBorders>
            <w:noWrap/>
          </w:tcPr>
          <w:p w14:paraId="09AEAB0F" w14:textId="77777777" w:rsidR="00586EA7" w:rsidRPr="00BC003B" w:rsidRDefault="00586EA7" w:rsidP="0004538E">
            <w:pPr>
              <w:pStyle w:val="TableText"/>
            </w:pPr>
            <w:r w:rsidRPr="00BC003B">
              <w:t>Not foster youth</w:t>
            </w:r>
          </w:p>
        </w:tc>
        <w:tc>
          <w:tcPr>
            <w:tcW w:w="1123" w:type="dxa"/>
            <w:tcBorders>
              <w:top w:val="nil"/>
              <w:left w:val="nil"/>
              <w:bottom w:val="single" w:sz="2" w:space="0" w:color="auto"/>
              <w:right w:val="nil"/>
            </w:tcBorders>
            <w:shd w:val="clear" w:color="000000" w:fill="FFFFFF"/>
            <w:noWrap/>
            <w:vAlign w:val="bottom"/>
          </w:tcPr>
          <w:p w14:paraId="0CE51FA4" w14:textId="77777777" w:rsidR="00586EA7" w:rsidRPr="00BC003B" w:rsidRDefault="00586EA7" w:rsidP="0004538E">
            <w:pPr>
              <w:pStyle w:val="TableText"/>
            </w:pPr>
            <w:r w:rsidRPr="00BC003B">
              <w:rPr>
                <w:color w:val="000000"/>
              </w:rPr>
              <w:t>427,621</w:t>
            </w:r>
          </w:p>
        </w:tc>
        <w:tc>
          <w:tcPr>
            <w:tcW w:w="1097" w:type="dxa"/>
            <w:tcBorders>
              <w:top w:val="nil"/>
              <w:left w:val="nil"/>
              <w:bottom w:val="single" w:sz="2" w:space="0" w:color="auto"/>
              <w:right w:val="nil"/>
            </w:tcBorders>
            <w:shd w:val="clear" w:color="000000" w:fill="FFFFFF"/>
            <w:noWrap/>
            <w:vAlign w:val="bottom"/>
          </w:tcPr>
          <w:p w14:paraId="4CFB8B1A" w14:textId="77777777" w:rsidR="00586EA7" w:rsidRPr="00BC003B" w:rsidRDefault="00586EA7" w:rsidP="0004538E">
            <w:pPr>
              <w:pStyle w:val="TableText"/>
              <w:ind w:right="144"/>
            </w:pPr>
            <w:r w:rsidRPr="00BC003B">
              <w:rPr>
                <w:color w:val="000000"/>
              </w:rPr>
              <w:t>99.6</w:t>
            </w:r>
          </w:p>
        </w:tc>
        <w:tc>
          <w:tcPr>
            <w:tcW w:w="1454" w:type="dxa"/>
            <w:tcBorders>
              <w:top w:val="nil"/>
              <w:left w:val="nil"/>
              <w:bottom w:val="single" w:sz="2" w:space="0" w:color="auto"/>
              <w:right w:val="nil"/>
            </w:tcBorders>
            <w:shd w:val="clear" w:color="000000" w:fill="FFFFFF"/>
            <w:vAlign w:val="bottom"/>
          </w:tcPr>
          <w:p w14:paraId="69144AF2" w14:textId="77777777" w:rsidR="00586EA7" w:rsidRPr="00BC003B" w:rsidRDefault="00586EA7" w:rsidP="0004538E">
            <w:pPr>
              <w:pStyle w:val="TableText"/>
              <w:ind w:right="360"/>
            </w:pPr>
            <w:r w:rsidRPr="00BC003B">
              <w:rPr>
                <w:color w:val="000000"/>
              </w:rPr>
              <w:t>99.6</w:t>
            </w:r>
          </w:p>
        </w:tc>
      </w:tr>
      <w:tr w:rsidR="00586EA7" w:rsidRPr="00BC003B" w14:paraId="184EB15F" w14:textId="77777777" w:rsidTr="00E57793">
        <w:tc>
          <w:tcPr>
            <w:tcW w:w="6192" w:type="dxa"/>
            <w:tcBorders>
              <w:top w:val="single" w:sz="2" w:space="0" w:color="auto"/>
            </w:tcBorders>
            <w:noWrap/>
          </w:tcPr>
          <w:p w14:paraId="7AA840B6"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noWrap/>
            <w:vAlign w:val="bottom"/>
          </w:tcPr>
          <w:p w14:paraId="23C76D4C" w14:textId="77777777" w:rsidR="00586EA7" w:rsidRPr="00BC003B" w:rsidRDefault="00586EA7" w:rsidP="0004538E">
            <w:pPr>
              <w:pStyle w:val="TableText"/>
              <w:keepNext/>
              <w:keepLines/>
            </w:pPr>
            <w:r w:rsidRPr="00BC003B">
              <w:rPr>
                <w:color w:val="000000"/>
              </w:rPr>
              <w:t>597</w:t>
            </w:r>
          </w:p>
        </w:tc>
        <w:tc>
          <w:tcPr>
            <w:tcW w:w="1097" w:type="dxa"/>
            <w:tcBorders>
              <w:top w:val="single" w:sz="2" w:space="0" w:color="auto"/>
              <w:left w:val="nil"/>
              <w:bottom w:val="nil"/>
              <w:right w:val="nil"/>
            </w:tcBorders>
            <w:shd w:val="clear" w:color="000000" w:fill="FFFFFF"/>
            <w:vAlign w:val="bottom"/>
          </w:tcPr>
          <w:p w14:paraId="34B8B4BB" w14:textId="77777777" w:rsidR="00586EA7" w:rsidRPr="00BC003B" w:rsidRDefault="00586EA7" w:rsidP="0004538E">
            <w:pPr>
              <w:pStyle w:val="TableText"/>
              <w:keepNext/>
              <w:keepLines/>
              <w:ind w:right="144"/>
            </w:pPr>
            <w:r w:rsidRPr="00BC003B">
              <w:rPr>
                <w:color w:val="000000"/>
              </w:rPr>
              <w:t>0.1</w:t>
            </w:r>
          </w:p>
        </w:tc>
        <w:tc>
          <w:tcPr>
            <w:tcW w:w="1454" w:type="dxa"/>
            <w:tcBorders>
              <w:top w:val="single" w:sz="2" w:space="0" w:color="auto"/>
              <w:left w:val="nil"/>
              <w:bottom w:val="nil"/>
              <w:right w:val="nil"/>
            </w:tcBorders>
            <w:shd w:val="clear" w:color="000000" w:fill="FFFFFF"/>
            <w:noWrap/>
            <w:vAlign w:val="bottom"/>
          </w:tcPr>
          <w:p w14:paraId="2CFA45A6" w14:textId="77777777" w:rsidR="00586EA7" w:rsidRPr="00BC003B" w:rsidRDefault="00586EA7" w:rsidP="0004538E">
            <w:pPr>
              <w:pStyle w:val="TableText"/>
              <w:ind w:right="360"/>
            </w:pPr>
            <w:r w:rsidRPr="00BC003B">
              <w:rPr>
                <w:color w:val="000000"/>
              </w:rPr>
              <w:t>0.1</w:t>
            </w:r>
          </w:p>
        </w:tc>
      </w:tr>
      <w:tr w:rsidR="00586EA7" w:rsidRPr="00BC003B" w14:paraId="6A394A71" w14:textId="77777777" w:rsidTr="00E57793">
        <w:tc>
          <w:tcPr>
            <w:tcW w:w="6192" w:type="dxa"/>
            <w:noWrap/>
          </w:tcPr>
          <w:p w14:paraId="1DF7489B"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32A9138A" w14:textId="77777777" w:rsidR="00586EA7" w:rsidRPr="00BC003B" w:rsidRDefault="00586EA7" w:rsidP="0004538E">
            <w:pPr>
              <w:pStyle w:val="TableText"/>
              <w:keepNext/>
              <w:keepLines/>
              <w:rPr>
                <w:color w:val="000000"/>
              </w:rPr>
            </w:pPr>
            <w:r w:rsidRPr="00BC003B">
              <w:rPr>
                <w:color w:val="000000"/>
              </w:rPr>
              <w:t>1,215</w:t>
            </w:r>
          </w:p>
        </w:tc>
        <w:tc>
          <w:tcPr>
            <w:tcW w:w="1097" w:type="dxa"/>
            <w:tcBorders>
              <w:top w:val="nil"/>
              <w:left w:val="nil"/>
              <w:bottom w:val="nil"/>
              <w:right w:val="nil"/>
            </w:tcBorders>
            <w:shd w:val="clear" w:color="000000" w:fill="FFFFFF"/>
            <w:vAlign w:val="bottom"/>
          </w:tcPr>
          <w:p w14:paraId="1B5F5593" w14:textId="77777777" w:rsidR="00586EA7" w:rsidRPr="00BC003B" w:rsidRDefault="00586EA7" w:rsidP="0004538E">
            <w:pPr>
              <w:pStyle w:val="TableText"/>
              <w:keepNext/>
              <w:keepLines/>
              <w:ind w:right="144"/>
              <w:rPr>
                <w:color w:val="000000"/>
              </w:rPr>
            </w:pPr>
            <w:r w:rsidRPr="00BC003B">
              <w:rPr>
                <w:color w:val="000000"/>
              </w:rPr>
              <w:t>0.3</w:t>
            </w:r>
          </w:p>
        </w:tc>
        <w:tc>
          <w:tcPr>
            <w:tcW w:w="1454" w:type="dxa"/>
            <w:tcBorders>
              <w:top w:val="nil"/>
              <w:left w:val="nil"/>
              <w:bottom w:val="nil"/>
              <w:right w:val="nil"/>
            </w:tcBorders>
            <w:shd w:val="clear" w:color="000000" w:fill="FFFFFF"/>
            <w:noWrap/>
            <w:vAlign w:val="bottom"/>
          </w:tcPr>
          <w:p w14:paraId="3362A3F9" w14:textId="77777777" w:rsidR="00586EA7" w:rsidRPr="00BC003B" w:rsidRDefault="00586EA7" w:rsidP="0004538E">
            <w:pPr>
              <w:pStyle w:val="TableText"/>
              <w:ind w:right="360"/>
              <w:rPr>
                <w:color w:val="000000"/>
              </w:rPr>
            </w:pPr>
            <w:r w:rsidRPr="00BC003B">
              <w:rPr>
                <w:color w:val="000000"/>
              </w:rPr>
              <w:t>0.3</w:t>
            </w:r>
          </w:p>
        </w:tc>
      </w:tr>
      <w:tr w:rsidR="00586EA7" w:rsidRPr="00BC003B" w14:paraId="03C121E7" w14:textId="77777777" w:rsidTr="00E57793">
        <w:tc>
          <w:tcPr>
            <w:tcW w:w="6192" w:type="dxa"/>
            <w:noWrap/>
          </w:tcPr>
          <w:p w14:paraId="32E9B9BA"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4B86E4E5" w14:textId="77777777" w:rsidR="00586EA7" w:rsidRPr="00BC003B" w:rsidRDefault="00586EA7" w:rsidP="0004538E">
            <w:pPr>
              <w:pStyle w:val="TableText"/>
            </w:pPr>
            <w:r w:rsidRPr="00BC003B">
              <w:rPr>
                <w:color w:val="000000"/>
              </w:rPr>
              <w:t>26,454</w:t>
            </w:r>
          </w:p>
        </w:tc>
        <w:tc>
          <w:tcPr>
            <w:tcW w:w="1097" w:type="dxa"/>
            <w:tcBorders>
              <w:top w:val="nil"/>
              <w:left w:val="nil"/>
              <w:bottom w:val="nil"/>
              <w:right w:val="nil"/>
            </w:tcBorders>
            <w:shd w:val="clear" w:color="000000" w:fill="FFFFFF"/>
            <w:vAlign w:val="bottom"/>
          </w:tcPr>
          <w:p w14:paraId="1107F43E" w14:textId="77777777" w:rsidR="00586EA7" w:rsidRPr="00BC003B" w:rsidRDefault="00586EA7" w:rsidP="0004538E">
            <w:pPr>
              <w:pStyle w:val="TableText"/>
              <w:ind w:right="144"/>
            </w:pPr>
            <w:r w:rsidRPr="00BC003B">
              <w:rPr>
                <w:color w:val="000000"/>
              </w:rPr>
              <w:t>6.2</w:t>
            </w:r>
          </w:p>
        </w:tc>
        <w:tc>
          <w:tcPr>
            <w:tcW w:w="1454" w:type="dxa"/>
            <w:tcBorders>
              <w:top w:val="nil"/>
              <w:left w:val="nil"/>
              <w:bottom w:val="nil"/>
              <w:right w:val="nil"/>
            </w:tcBorders>
            <w:shd w:val="clear" w:color="000000" w:fill="FFFFFF"/>
            <w:noWrap/>
            <w:vAlign w:val="bottom"/>
          </w:tcPr>
          <w:p w14:paraId="7931BA33" w14:textId="77777777" w:rsidR="00586EA7" w:rsidRPr="00BC003B" w:rsidRDefault="00586EA7" w:rsidP="0004538E">
            <w:pPr>
              <w:pStyle w:val="TableText"/>
              <w:ind w:right="360"/>
            </w:pPr>
            <w:r w:rsidRPr="00BC003B">
              <w:rPr>
                <w:color w:val="000000"/>
              </w:rPr>
              <w:t>6.1</w:t>
            </w:r>
          </w:p>
        </w:tc>
      </w:tr>
      <w:tr w:rsidR="00586EA7" w:rsidRPr="00BC003B" w14:paraId="511B2381" w14:textId="77777777" w:rsidTr="00E57793">
        <w:tc>
          <w:tcPr>
            <w:tcW w:w="6192" w:type="dxa"/>
            <w:noWrap/>
          </w:tcPr>
          <w:p w14:paraId="233E59A3"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2A0176F7" w14:textId="77777777" w:rsidR="00586EA7" w:rsidRPr="00BC003B" w:rsidRDefault="00586EA7" w:rsidP="0004538E">
            <w:pPr>
              <w:pStyle w:val="TableText"/>
            </w:pPr>
            <w:r w:rsidRPr="00BC003B">
              <w:rPr>
                <w:color w:val="000000"/>
              </w:rPr>
              <w:t>14,449</w:t>
            </w:r>
          </w:p>
        </w:tc>
        <w:tc>
          <w:tcPr>
            <w:tcW w:w="1097" w:type="dxa"/>
            <w:tcBorders>
              <w:top w:val="nil"/>
              <w:left w:val="nil"/>
              <w:bottom w:val="nil"/>
              <w:right w:val="nil"/>
            </w:tcBorders>
            <w:shd w:val="clear" w:color="000000" w:fill="FFFFFF"/>
            <w:vAlign w:val="bottom"/>
          </w:tcPr>
          <w:p w14:paraId="153DB6C7" w14:textId="77777777" w:rsidR="00586EA7" w:rsidRPr="00BC003B" w:rsidRDefault="00586EA7" w:rsidP="0004538E">
            <w:pPr>
              <w:pStyle w:val="TableText"/>
              <w:ind w:right="144"/>
            </w:pPr>
            <w:r w:rsidRPr="00BC003B">
              <w:rPr>
                <w:color w:val="000000"/>
              </w:rPr>
              <w:t>3.4</w:t>
            </w:r>
          </w:p>
        </w:tc>
        <w:tc>
          <w:tcPr>
            <w:tcW w:w="1454" w:type="dxa"/>
            <w:tcBorders>
              <w:top w:val="nil"/>
              <w:left w:val="nil"/>
              <w:bottom w:val="nil"/>
              <w:right w:val="nil"/>
            </w:tcBorders>
            <w:shd w:val="clear" w:color="000000" w:fill="FFFFFF"/>
            <w:noWrap/>
            <w:vAlign w:val="bottom"/>
          </w:tcPr>
          <w:p w14:paraId="7B99A9FC" w14:textId="77777777" w:rsidR="00586EA7" w:rsidRPr="00BC003B" w:rsidRDefault="00586EA7" w:rsidP="0004538E">
            <w:pPr>
              <w:pStyle w:val="TableText"/>
              <w:ind w:right="360"/>
            </w:pPr>
            <w:r w:rsidRPr="00BC003B">
              <w:rPr>
                <w:color w:val="000000"/>
              </w:rPr>
              <w:t>3.4</w:t>
            </w:r>
          </w:p>
        </w:tc>
      </w:tr>
      <w:tr w:rsidR="00586EA7" w:rsidRPr="00BC003B" w14:paraId="12983AAD" w14:textId="77777777" w:rsidTr="00E57793">
        <w:tc>
          <w:tcPr>
            <w:tcW w:w="6192" w:type="dxa"/>
            <w:noWrap/>
          </w:tcPr>
          <w:p w14:paraId="192DE88D"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113F3727" w14:textId="77777777" w:rsidR="00586EA7" w:rsidRPr="00BC003B" w:rsidRDefault="00586EA7" w:rsidP="0004538E">
            <w:pPr>
              <w:pStyle w:val="TableText"/>
            </w:pPr>
            <w:r w:rsidRPr="00BC003B">
              <w:rPr>
                <w:color w:val="000000"/>
              </w:rPr>
              <w:t>630</w:t>
            </w:r>
          </w:p>
        </w:tc>
        <w:tc>
          <w:tcPr>
            <w:tcW w:w="1097" w:type="dxa"/>
            <w:tcBorders>
              <w:top w:val="nil"/>
              <w:left w:val="nil"/>
              <w:bottom w:val="nil"/>
              <w:right w:val="nil"/>
            </w:tcBorders>
            <w:shd w:val="clear" w:color="000000" w:fill="FFFFFF"/>
            <w:vAlign w:val="bottom"/>
          </w:tcPr>
          <w:p w14:paraId="4133830C" w14:textId="77777777" w:rsidR="00586EA7" w:rsidRPr="00BC003B" w:rsidRDefault="00586EA7" w:rsidP="0004538E">
            <w:pPr>
              <w:pStyle w:val="TableText"/>
              <w:ind w:right="144"/>
            </w:pPr>
            <w:r w:rsidRPr="00BC003B">
              <w:rPr>
                <w:color w:val="000000"/>
              </w:rPr>
              <w:t>0.1</w:t>
            </w:r>
          </w:p>
        </w:tc>
        <w:tc>
          <w:tcPr>
            <w:tcW w:w="1454" w:type="dxa"/>
            <w:tcBorders>
              <w:top w:val="nil"/>
              <w:left w:val="nil"/>
              <w:bottom w:val="nil"/>
              <w:right w:val="nil"/>
            </w:tcBorders>
            <w:shd w:val="clear" w:color="000000" w:fill="FFFFFF"/>
            <w:noWrap/>
            <w:vAlign w:val="bottom"/>
          </w:tcPr>
          <w:p w14:paraId="70373FD1" w14:textId="77777777" w:rsidR="00586EA7" w:rsidRPr="00BC003B" w:rsidRDefault="00586EA7" w:rsidP="0004538E">
            <w:pPr>
              <w:pStyle w:val="TableText"/>
              <w:ind w:right="360"/>
            </w:pPr>
            <w:r w:rsidRPr="00BC003B">
              <w:rPr>
                <w:color w:val="000000"/>
              </w:rPr>
              <w:t>0.1</w:t>
            </w:r>
          </w:p>
        </w:tc>
      </w:tr>
      <w:tr w:rsidR="00586EA7" w:rsidRPr="00BC003B" w14:paraId="4CEA6EDF" w14:textId="77777777" w:rsidTr="00E57793">
        <w:tc>
          <w:tcPr>
            <w:tcW w:w="6192" w:type="dxa"/>
            <w:noWrap/>
          </w:tcPr>
          <w:p w14:paraId="750FBB29"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778C1C90" w14:textId="77777777" w:rsidR="00586EA7" w:rsidRPr="00BC003B" w:rsidRDefault="00586EA7" w:rsidP="0004538E">
            <w:pPr>
              <w:pStyle w:val="TableText"/>
            </w:pPr>
            <w:r w:rsidRPr="00BC003B">
              <w:rPr>
                <w:color w:val="000000"/>
              </w:rPr>
              <w:t>1,158</w:t>
            </w:r>
          </w:p>
        </w:tc>
        <w:tc>
          <w:tcPr>
            <w:tcW w:w="1097" w:type="dxa"/>
            <w:tcBorders>
              <w:top w:val="nil"/>
              <w:left w:val="nil"/>
              <w:bottom w:val="nil"/>
              <w:right w:val="nil"/>
            </w:tcBorders>
            <w:shd w:val="clear" w:color="000000" w:fill="FFFFFF"/>
            <w:vAlign w:val="bottom"/>
          </w:tcPr>
          <w:p w14:paraId="5530A624" w14:textId="77777777" w:rsidR="00586EA7" w:rsidRPr="00BC003B" w:rsidRDefault="00586EA7" w:rsidP="0004538E">
            <w:pPr>
              <w:pStyle w:val="TableText"/>
              <w:ind w:right="144"/>
            </w:pPr>
            <w:r w:rsidRPr="00BC003B">
              <w:rPr>
                <w:color w:val="000000"/>
              </w:rPr>
              <w:t>0.3</w:t>
            </w:r>
          </w:p>
        </w:tc>
        <w:tc>
          <w:tcPr>
            <w:tcW w:w="1454" w:type="dxa"/>
            <w:tcBorders>
              <w:top w:val="nil"/>
              <w:left w:val="nil"/>
              <w:bottom w:val="nil"/>
              <w:right w:val="nil"/>
            </w:tcBorders>
            <w:shd w:val="clear" w:color="000000" w:fill="FFFFFF"/>
            <w:noWrap/>
            <w:vAlign w:val="bottom"/>
          </w:tcPr>
          <w:p w14:paraId="46628739" w14:textId="77777777" w:rsidR="00586EA7" w:rsidRPr="00BC003B" w:rsidRDefault="00586EA7" w:rsidP="0004538E">
            <w:pPr>
              <w:pStyle w:val="TableText"/>
              <w:ind w:right="360"/>
            </w:pPr>
            <w:r w:rsidRPr="00BC003B">
              <w:rPr>
                <w:color w:val="000000"/>
              </w:rPr>
              <w:t>0.3</w:t>
            </w:r>
          </w:p>
        </w:tc>
      </w:tr>
      <w:tr w:rsidR="00586EA7" w:rsidRPr="00BC003B" w14:paraId="0DDFAF76" w14:textId="77777777" w:rsidTr="00E57793">
        <w:tc>
          <w:tcPr>
            <w:tcW w:w="6192" w:type="dxa"/>
            <w:noWrap/>
          </w:tcPr>
          <w:p w14:paraId="58AC40B2"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633AC4C7" w14:textId="77777777" w:rsidR="00586EA7" w:rsidRPr="00BC003B" w:rsidRDefault="00586EA7" w:rsidP="0004538E">
            <w:pPr>
              <w:pStyle w:val="TableText"/>
            </w:pPr>
            <w:r w:rsidRPr="00BC003B">
              <w:rPr>
                <w:color w:val="000000"/>
              </w:rPr>
              <w:t>6,250</w:t>
            </w:r>
          </w:p>
        </w:tc>
        <w:tc>
          <w:tcPr>
            <w:tcW w:w="1097" w:type="dxa"/>
            <w:tcBorders>
              <w:top w:val="nil"/>
              <w:left w:val="nil"/>
              <w:bottom w:val="nil"/>
              <w:right w:val="nil"/>
            </w:tcBorders>
            <w:shd w:val="clear" w:color="000000" w:fill="FFFFFF"/>
            <w:vAlign w:val="bottom"/>
          </w:tcPr>
          <w:p w14:paraId="609BF782" w14:textId="77777777" w:rsidR="00586EA7" w:rsidRPr="00BC003B" w:rsidRDefault="00586EA7" w:rsidP="0004538E">
            <w:pPr>
              <w:pStyle w:val="TableText"/>
              <w:ind w:right="144"/>
            </w:pPr>
            <w:r w:rsidRPr="00BC003B">
              <w:rPr>
                <w:color w:val="000000"/>
              </w:rPr>
              <w:t>1.5</w:t>
            </w:r>
          </w:p>
        </w:tc>
        <w:tc>
          <w:tcPr>
            <w:tcW w:w="1454" w:type="dxa"/>
            <w:tcBorders>
              <w:top w:val="nil"/>
              <w:left w:val="nil"/>
              <w:bottom w:val="nil"/>
              <w:right w:val="nil"/>
            </w:tcBorders>
            <w:shd w:val="clear" w:color="000000" w:fill="FFFFFF"/>
            <w:noWrap/>
            <w:vAlign w:val="bottom"/>
          </w:tcPr>
          <w:p w14:paraId="5A7321AC" w14:textId="77777777" w:rsidR="00586EA7" w:rsidRPr="00BC003B" w:rsidRDefault="00586EA7" w:rsidP="0004538E">
            <w:pPr>
              <w:pStyle w:val="TableText"/>
              <w:ind w:right="360"/>
            </w:pPr>
            <w:r w:rsidRPr="00BC003B">
              <w:rPr>
                <w:color w:val="000000"/>
              </w:rPr>
              <w:t>1.4</w:t>
            </w:r>
          </w:p>
        </w:tc>
      </w:tr>
      <w:tr w:rsidR="00586EA7" w:rsidRPr="00BC003B" w14:paraId="5EFECE47" w14:textId="77777777" w:rsidTr="00E57793">
        <w:tc>
          <w:tcPr>
            <w:tcW w:w="6192" w:type="dxa"/>
            <w:noWrap/>
          </w:tcPr>
          <w:p w14:paraId="595AEB87"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100A7396" w14:textId="77777777" w:rsidR="00586EA7" w:rsidRPr="00BC003B" w:rsidRDefault="00586EA7" w:rsidP="0004538E">
            <w:pPr>
              <w:pStyle w:val="TableText"/>
            </w:pPr>
            <w:r w:rsidRPr="00BC003B">
              <w:rPr>
                <w:color w:val="000000"/>
              </w:rPr>
              <w:t>3,285</w:t>
            </w:r>
          </w:p>
        </w:tc>
        <w:tc>
          <w:tcPr>
            <w:tcW w:w="1097" w:type="dxa"/>
            <w:tcBorders>
              <w:top w:val="nil"/>
              <w:left w:val="nil"/>
              <w:bottom w:val="nil"/>
              <w:right w:val="nil"/>
            </w:tcBorders>
            <w:shd w:val="clear" w:color="000000" w:fill="FFFFFF"/>
            <w:vAlign w:val="bottom"/>
          </w:tcPr>
          <w:p w14:paraId="7C00F74A" w14:textId="77777777" w:rsidR="00586EA7" w:rsidRPr="00BC003B" w:rsidRDefault="00586EA7" w:rsidP="0004538E">
            <w:pPr>
              <w:pStyle w:val="TableText"/>
              <w:ind w:right="144"/>
            </w:pPr>
            <w:r w:rsidRPr="00BC003B">
              <w:rPr>
                <w:color w:val="000000"/>
              </w:rPr>
              <w:t>0.8</w:t>
            </w:r>
          </w:p>
        </w:tc>
        <w:tc>
          <w:tcPr>
            <w:tcW w:w="1454" w:type="dxa"/>
            <w:tcBorders>
              <w:top w:val="nil"/>
              <w:left w:val="nil"/>
              <w:bottom w:val="nil"/>
              <w:right w:val="nil"/>
            </w:tcBorders>
            <w:shd w:val="clear" w:color="000000" w:fill="FFFFFF"/>
            <w:noWrap/>
            <w:vAlign w:val="bottom"/>
          </w:tcPr>
          <w:p w14:paraId="4C1BBBC2" w14:textId="77777777" w:rsidR="00586EA7" w:rsidRPr="00BC003B" w:rsidRDefault="00586EA7" w:rsidP="0004538E">
            <w:pPr>
              <w:pStyle w:val="TableText"/>
              <w:ind w:right="360"/>
            </w:pPr>
            <w:r w:rsidRPr="00BC003B">
              <w:rPr>
                <w:color w:val="000000"/>
              </w:rPr>
              <w:t>0.8</w:t>
            </w:r>
          </w:p>
        </w:tc>
      </w:tr>
      <w:tr w:rsidR="00586EA7" w:rsidRPr="00BC003B" w14:paraId="532F6B29" w14:textId="77777777" w:rsidTr="00E57793">
        <w:tc>
          <w:tcPr>
            <w:tcW w:w="6192" w:type="dxa"/>
            <w:noWrap/>
          </w:tcPr>
          <w:p w14:paraId="703C5A99"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566C937F" w14:textId="77777777" w:rsidR="00586EA7" w:rsidRPr="00BC003B" w:rsidRDefault="00586EA7" w:rsidP="0004538E">
            <w:pPr>
              <w:pStyle w:val="TableText"/>
            </w:pPr>
            <w:r w:rsidRPr="00BC003B">
              <w:rPr>
                <w:color w:val="000000"/>
              </w:rPr>
              <w:t>56,125</w:t>
            </w:r>
          </w:p>
        </w:tc>
        <w:tc>
          <w:tcPr>
            <w:tcW w:w="1097" w:type="dxa"/>
            <w:tcBorders>
              <w:top w:val="nil"/>
              <w:left w:val="nil"/>
              <w:bottom w:val="nil"/>
              <w:right w:val="nil"/>
            </w:tcBorders>
            <w:shd w:val="clear" w:color="000000" w:fill="FFFFFF"/>
            <w:vAlign w:val="bottom"/>
          </w:tcPr>
          <w:p w14:paraId="1E6348FA" w14:textId="77777777" w:rsidR="00586EA7" w:rsidRPr="00BC003B" w:rsidRDefault="00586EA7" w:rsidP="0004538E">
            <w:pPr>
              <w:pStyle w:val="TableText"/>
              <w:ind w:right="144"/>
            </w:pPr>
            <w:r w:rsidRPr="00BC003B">
              <w:rPr>
                <w:color w:val="000000"/>
              </w:rPr>
              <w:t>13.1</w:t>
            </w:r>
          </w:p>
        </w:tc>
        <w:tc>
          <w:tcPr>
            <w:tcW w:w="1454" w:type="dxa"/>
            <w:tcBorders>
              <w:top w:val="nil"/>
              <w:left w:val="nil"/>
              <w:bottom w:val="nil"/>
              <w:right w:val="nil"/>
            </w:tcBorders>
            <w:shd w:val="clear" w:color="000000" w:fill="FFFFFF"/>
            <w:noWrap/>
            <w:vAlign w:val="bottom"/>
          </w:tcPr>
          <w:p w14:paraId="61F3707E" w14:textId="77777777" w:rsidR="00586EA7" w:rsidRPr="00BC003B" w:rsidRDefault="00586EA7" w:rsidP="0004538E">
            <w:pPr>
              <w:pStyle w:val="TableText"/>
              <w:ind w:right="360"/>
            </w:pPr>
            <w:r w:rsidRPr="00BC003B">
              <w:rPr>
                <w:color w:val="000000"/>
              </w:rPr>
              <w:t>13.0</w:t>
            </w:r>
          </w:p>
        </w:tc>
      </w:tr>
      <w:tr w:rsidR="00586EA7" w:rsidRPr="00BC003B" w14:paraId="02A00FBC" w14:textId="77777777" w:rsidTr="00E57793">
        <w:tc>
          <w:tcPr>
            <w:tcW w:w="6192" w:type="dxa"/>
            <w:tcBorders>
              <w:bottom w:val="nil"/>
            </w:tcBorders>
            <w:noWrap/>
          </w:tcPr>
          <w:p w14:paraId="5D2EF87B"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6DFF78CC" w14:textId="77777777" w:rsidR="00586EA7" w:rsidRPr="00BC003B" w:rsidRDefault="00586EA7" w:rsidP="0004538E">
            <w:pPr>
              <w:pStyle w:val="TableText"/>
            </w:pPr>
            <w:r w:rsidRPr="00BC003B">
              <w:rPr>
                <w:color w:val="000000"/>
              </w:rPr>
              <w:t>185,386</w:t>
            </w:r>
          </w:p>
        </w:tc>
        <w:tc>
          <w:tcPr>
            <w:tcW w:w="1097" w:type="dxa"/>
            <w:tcBorders>
              <w:top w:val="nil"/>
              <w:left w:val="nil"/>
              <w:bottom w:val="nil"/>
              <w:right w:val="nil"/>
            </w:tcBorders>
            <w:shd w:val="clear" w:color="000000" w:fill="FFFFFF"/>
            <w:vAlign w:val="bottom"/>
          </w:tcPr>
          <w:p w14:paraId="7CCA1C72" w14:textId="77777777" w:rsidR="00586EA7" w:rsidRPr="00BC003B" w:rsidRDefault="00586EA7" w:rsidP="0004538E">
            <w:pPr>
              <w:pStyle w:val="TableText"/>
              <w:ind w:right="144"/>
            </w:pPr>
            <w:r w:rsidRPr="00BC003B">
              <w:rPr>
                <w:color w:val="000000"/>
              </w:rPr>
              <w:t>43.2</w:t>
            </w:r>
          </w:p>
        </w:tc>
        <w:tc>
          <w:tcPr>
            <w:tcW w:w="1454" w:type="dxa"/>
            <w:tcBorders>
              <w:top w:val="nil"/>
              <w:left w:val="nil"/>
              <w:bottom w:val="nil"/>
              <w:right w:val="nil"/>
            </w:tcBorders>
            <w:shd w:val="clear" w:color="000000" w:fill="FFFFFF"/>
            <w:noWrap/>
            <w:vAlign w:val="bottom"/>
          </w:tcPr>
          <w:p w14:paraId="70B248CF" w14:textId="77777777" w:rsidR="00586EA7" w:rsidRPr="00BC003B" w:rsidRDefault="00586EA7" w:rsidP="0004538E">
            <w:pPr>
              <w:pStyle w:val="TableText"/>
              <w:ind w:right="360"/>
            </w:pPr>
            <w:r w:rsidRPr="00BC003B">
              <w:rPr>
                <w:color w:val="000000"/>
              </w:rPr>
              <w:t>43.1</w:t>
            </w:r>
          </w:p>
        </w:tc>
      </w:tr>
      <w:tr w:rsidR="00586EA7" w:rsidRPr="00BC003B" w14:paraId="36E1F637" w14:textId="77777777" w:rsidTr="00E57793">
        <w:tc>
          <w:tcPr>
            <w:tcW w:w="6192" w:type="dxa"/>
            <w:tcBorders>
              <w:top w:val="nil"/>
              <w:bottom w:val="single" w:sz="12" w:space="0" w:color="auto"/>
            </w:tcBorders>
            <w:noWrap/>
          </w:tcPr>
          <w:p w14:paraId="51884D61"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single" w:sz="12" w:space="0" w:color="auto"/>
              <w:right w:val="nil"/>
            </w:tcBorders>
            <w:shd w:val="clear" w:color="000000" w:fill="FFFFFF"/>
            <w:noWrap/>
            <w:vAlign w:val="bottom"/>
          </w:tcPr>
          <w:p w14:paraId="750D50EA" w14:textId="77777777" w:rsidR="00586EA7" w:rsidRPr="00BC003B" w:rsidRDefault="00586EA7" w:rsidP="0004538E">
            <w:pPr>
              <w:pStyle w:val="TableText"/>
            </w:pPr>
            <w:r w:rsidRPr="00BC003B">
              <w:rPr>
                <w:color w:val="000000"/>
              </w:rPr>
              <w:t>5,450</w:t>
            </w:r>
          </w:p>
        </w:tc>
        <w:tc>
          <w:tcPr>
            <w:tcW w:w="1097" w:type="dxa"/>
            <w:tcBorders>
              <w:top w:val="nil"/>
              <w:left w:val="nil"/>
              <w:bottom w:val="single" w:sz="12" w:space="0" w:color="auto"/>
              <w:right w:val="nil"/>
            </w:tcBorders>
            <w:shd w:val="clear" w:color="000000" w:fill="FFFFFF"/>
            <w:vAlign w:val="bottom"/>
          </w:tcPr>
          <w:p w14:paraId="1AE60736" w14:textId="77777777" w:rsidR="00586EA7" w:rsidRPr="00BC003B" w:rsidRDefault="00586EA7" w:rsidP="0004538E">
            <w:pPr>
              <w:pStyle w:val="TableText"/>
              <w:ind w:right="144"/>
            </w:pPr>
            <w:r w:rsidRPr="00BC003B">
              <w:rPr>
                <w:color w:val="000000"/>
              </w:rPr>
              <w:t>1.3</w:t>
            </w:r>
          </w:p>
        </w:tc>
        <w:tc>
          <w:tcPr>
            <w:tcW w:w="1454" w:type="dxa"/>
            <w:tcBorders>
              <w:top w:val="nil"/>
              <w:left w:val="nil"/>
              <w:bottom w:val="single" w:sz="12" w:space="0" w:color="auto"/>
              <w:right w:val="nil"/>
            </w:tcBorders>
            <w:shd w:val="clear" w:color="000000" w:fill="FFFFFF"/>
            <w:noWrap/>
            <w:vAlign w:val="bottom"/>
          </w:tcPr>
          <w:p w14:paraId="05AF732B" w14:textId="77777777" w:rsidR="00586EA7" w:rsidRPr="00BC003B" w:rsidRDefault="00586EA7" w:rsidP="0004538E">
            <w:pPr>
              <w:pStyle w:val="TableText"/>
              <w:ind w:right="360"/>
            </w:pPr>
            <w:r w:rsidRPr="00BC003B">
              <w:rPr>
                <w:color w:val="000000"/>
              </w:rPr>
              <w:t>1.3</w:t>
            </w:r>
          </w:p>
        </w:tc>
      </w:tr>
    </w:tbl>
    <w:p w14:paraId="15AF5B4C" w14:textId="36AD471F" w:rsidR="00586EA7" w:rsidRPr="00BC003B" w:rsidRDefault="00586EA7" w:rsidP="00796256">
      <w:pPr>
        <w:pStyle w:val="NormalContinuation"/>
        <w:rPr>
          <w:noProof/>
        </w:rPr>
      </w:pPr>
      <w:r w:rsidRPr="00BC003B">
        <w:rPr>
          <w:i/>
          <w:noProof/>
        </w:rPr>
        <w:fldChar w:fldCharType="begin"/>
      </w:r>
      <w:r w:rsidRPr="00BC003B">
        <w:rPr>
          <w:i/>
          <w:noProof/>
        </w:rPr>
        <w:instrText xml:space="preserve"> REF _Ref120534011 \h </w:instrText>
      </w:r>
      <w:r w:rsidRPr="00BC003B">
        <w:rPr>
          <w:i/>
          <w:noProof/>
        </w:rPr>
      </w:r>
      <w:r w:rsidRPr="00BC003B">
        <w:rPr>
          <w:i/>
          <w:noProof/>
        </w:rPr>
        <w:fldChar w:fldCharType="separate"/>
      </w:r>
      <w:r w:rsidR="00690847" w:rsidRPr="00BC003B">
        <w:rPr>
          <w:noProof/>
        </w:rPr>
        <w:t>Table 7.C.1</w:t>
      </w:r>
      <w:r w:rsidRPr="00BC003B">
        <w:rPr>
          <w:i/>
          <w:noProof/>
        </w:rPr>
        <w:fldChar w:fldCharType="end"/>
      </w:r>
      <w:r w:rsidRPr="00BC003B">
        <w:rPr>
          <w:noProof/>
        </w:rPr>
        <w:t xml:space="preserve"> </w:t>
      </w:r>
      <w:r w:rsidRPr="00BC003B">
        <w:rPr>
          <w:i/>
          <w:noProof/>
        </w:rPr>
        <w:t>(continuation two)</w:t>
      </w:r>
    </w:p>
    <w:tbl>
      <w:tblPr>
        <w:tblStyle w:val="TRs"/>
        <w:tblW w:w="9866" w:type="dxa"/>
        <w:tblLook w:val="04A0" w:firstRow="1" w:lastRow="0" w:firstColumn="1" w:lastColumn="0" w:noHBand="0" w:noVBand="1"/>
      </w:tblPr>
      <w:tblGrid>
        <w:gridCol w:w="6192"/>
        <w:gridCol w:w="1123"/>
        <w:gridCol w:w="1097"/>
        <w:gridCol w:w="1456"/>
      </w:tblGrid>
      <w:tr w:rsidR="00586EA7" w:rsidRPr="00742EAE" w14:paraId="181B13B6" w14:textId="77777777" w:rsidTr="00E57793">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034E38BF" w14:textId="77777777" w:rsidR="00586EA7" w:rsidRPr="00742EAE" w:rsidRDefault="00586EA7" w:rsidP="00796256">
            <w:pPr>
              <w:pStyle w:val="TableHead"/>
              <w:rPr>
                <w:b/>
              </w:rPr>
            </w:pPr>
            <w:r w:rsidRPr="00742EAE">
              <w:rPr>
                <w:b/>
              </w:rPr>
              <w:t>Student Group</w:t>
            </w:r>
          </w:p>
        </w:tc>
        <w:tc>
          <w:tcPr>
            <w:tcW w:w="1123" w:type="dxa"/>
            <w:noWrap/>
            <w:hideMark/>
          </w:tcPr>
          <w:p w14:paraId="6AE3AB76" w14:textId="77777777" w:rsidR="00586EA7" w:rsidRPr="00742EAE" w:rsidRDefault="00586EA7" w:rsidP="00796256">
            <w:pPr>
              <w:pStyle w:val="TableHead"/>
              <w:rPr>
                <w:b/>
              </w:rPr>
            </w:pPr>
            <w:r w:rsidRPr="00742EAE">
              <w:rPr>
                <w:b/>
              </w:rPr>
              <w:t>Number of Valid Scores</w:t>
            </w:r>
          </w:p>
        </w:tc>
        <w:tc>
          <w:tcPr>
            <w:tcW w:w="1097" w:type="dxa"/>
            <w:noWrap/>
            <w:hideMark/>
          </w:tcPr>
          <w:p w14:paraId="3B35B0ED" w14:textId="77777777" w:rsidR="00586EA7" w:rsidRPr="00742EAE" w:rsidRDefault="00586EA7" w:rsidP="00796256">
            <w:pPr>
              <w:pStyle w:val="TableHead"/>
              <w:rPr>
                <w:b/>
              </w:rPr>
            </w:pPr>
            <w:r w:rsidRPr="00742EAE">
              <w:rPr>
                <w:b/>
              </w:rPr>
              <w:t>Percent of Valid Scores</w:t>
            </w:r>
          </w:p>
        </w:tc>
        <w:tc>
          <w:tcPr>
            <w:tcW w:w="1454" w:type="dxa"/>
          </w:tcPr>
          <w:p w14:paraId="15D14399" w14:textId="77777777" w:rsidR="00586EA7" w:rsidRPr="00742EAE" w:rsidRDefault="00586EA7" w:rsidP="00796256">
            <w:pPr>
              <w:pStyle w:val="TableHead"/>
              <w:rPr>
                <w:b/>
              </w:rPr>
            </w:pPr>
            <w:r w:rsidRPr="00742EAE">
              <w:rPr>
                <w:b/>
              </w:rPr>
              <w:t>Population Percent</w:t>
            </w:r>
          </w:p>
        </w:tc>
      </w:tr>
      <w:tr w:rsidR="00586EA7" w:rsidRPr="00BC003B" w14:paraId="4119EF3D" w14:textId="77777777" w:rsidTr="00E57793">
        <w:tc>
          <w:tcPr>
            <w:tcW w:w="6192" w:type="dxa"/>
            <w:tcBorders>
              <w:top w:val="single" w:sz="4" w:space="0" w:color="auto"/>
              <w:bottom w:val="nil"/>
            </w:tcBorders>
            <w:noWrap/>
          </w:tcPr>
          <w:p w14:paraId="61CFD966"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7DD4054D" w14:textId="77777777" w:rsidR="00586EA7" w:rsidRPr="00BC003B" w:rsidRDefault="00586EA7" w:rsidP="0004538E">
            <w:pPr>
              <w:pStyle w:val="TableText"/>
              <w:rPr>
                <w:color w:val="000000"/>
              </w:rPr>
            </w:pPr>
            <w:r w:rsidRPr="00BC003B">
              <w:rPr>
                <w:color w:val="000000"/>
              </w:rPr>
              <w:t>16,495</w:t>
            </w:r>
          </w:p>
        </w:tc>
        <w:tc>
          <w:tcPr>
            <w:tcW w:w="1097" w:type="dxa"/>
            <w:tcBorders>
              <w:top w:val="nil"/>
              <w:left w:val="nil"/>
              <w:bottom w:val="nil"/>
              <w:right w:val="nil"/>
            </w:tcBorders>
            <w:shd w:val="clear" w:color="000000" w:fill="FFFFFF"/>
            <w:vAlign w:val="bottom"/>
          </w:tcPr>
          <w:p w14:paraId="49DC66B7" w14:textId="77777777" w:rsidR="00586EA7" w:rsidRPr="00BC003B" w:rsidRDefault="00586EA7" w:rsidP="0004538E">
            <w:pPr>
              <w:pStyle w:val="TableText"/>
              <w:ind w:right="144"/>
              <w:rPr>
                <w:color w:val="000000"/>
              </w:rPr>
            </w:pPr>
            <w:r w:rsidRPr="00BC003B">
              <w:rPr>
                <w:color w:val="000000"/>
              </w:rPr>
              <w:t>3.8</w:t>
            </w:r>
          </w:p>
        </w:tc>
        <w:tc>
          <w:tcPr>
            <w:tcW w:w="1454" w:type="dxa"/>
            <w:tcBorders>
              <w:top w:val="nil"/>
              <w:left w:val="nil"/>
              <w:bottom w:val="nil"/>
              <w:right w:val="nil"/>
            </w:tcBorders>
            <w:shd w:val="clear" w:color="000000" w:fill="FFFFFF"/>
            <w:noWrap/>
            <w:vAlign w:val="bottom"/>
          </w:tcPr>
          <w:p w14:paraId="275D4B2E" w14:textId="77777777" w:rsidR="00586EA7" w:rsidRPr="00BC003B" w:rsidRDefault="00586EA7" w:rsidP="0004538E">
            <w:pPr>
              <w:pStyle w:val="TableText"/>
              <w:ind w:right="360"/>
              <w:rPr>
                <w:color w:val="000000"/>
              </w:rPr>
            </w:pPr>
            <w:r w:rsidRPr="00BC003B">
              <w:rPr>
                <w:color w:val="000000"/>
              </w:rPr>
              <w:t>3.9</w:t>
            </w:r>
          </w:p>
        </w:tc>
      </w:tr>
      <w:tr w:rsidR="00586EA7" w:rsidRPr="00BC003B" w14:paraId="57295169" w14:textId="77777777" w:rsidTr="00E57793">
        <w:tc>
          <w:tcPr>
            <w:tcW w:w="6192" w:type="dxa"/>
            <w:noWrap/>
          </w:tcPr>
          <w:p w14:paraId="1AFBD499"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4A17B877" w14:textId="77777777" w:rsidR="00586EA7" w:rsidRPr="00BC003B" w:rsidRDefault="00586EA7" w:rsidP="0004538E">
            <w:pPr>
              <w:pStyle w:val="TableText"/>
            </w:pPr>
            <w:r w:rsidRPr="00BC003B">
              <w:rPr>
                <w:color w:val="000000"/>
              </w:rPr>
              <w:t>59,917</w:t>
            </w:r>
          </w:p>
        </w:tc>
        <w:tc>
          <w:tcPr>
            <w:tcW w:w="1097" w:type="dxa"/>
            <w:tcBorders>
              <w:top w:val="nil"/>
              <w:left w:val="nil"/>
              <w:bottom w:val="nil"/>
              <w:right w:val="nil"/>
            </w:tcBorders>
            <w:shd w:val="clear" w:color="000000" w:fill="FFFFFF"/>
            <w:vAlign w:val="bottom"/>
          </w:tcPr>
          <w:p w14:paraId="0B0C80A1" w14:textId="77777777" w:rsidR="00586EA7" w:rsidRPr="00BC003B" w:rsidRDefault="00586EA7" w:rsidP="0004538E">
            <w:pPr>
              <w:pStyle w:val="TableText"/>
              <w:ind w:right="144"/>
            </w:pPr>
            <w:r w:rsidRPr="00BC003B">
              <w:rPr>
                <w:color w:val="000000"/>
              </w:rPr>
              <w:t>14.0</w:t>
            </w:r>
          </w:p>
        </w:tc>
        <w:tc>
          <w:tcPr>
            <w:tcW w:w="1454" w:type="dxa"/>
            <w:tcBorders>
              <w:top w:val="nil"/>
              <w:left w:val="nil"/>
              <w:bottom w:val="nil"/>
              <w:right w:val="nil"/>
            </w:tcBorders>
            <w:shd w:val="clear" w:color="000000" w:fill="FFFFFF"/>
            <w:noWrap/>
            <w:vAlign w:val="bottom"/>
          </w:tcPr>
          <w:p w14:paraId="79AF5A54" w14:textId="77777777" w:rsidR="00586EA7" w:rsidRPr="00BC003B" w:rsidRDefault="00586EA7" w:rsidP="0004538E">
            <w:pPr>
              <w:pStyle w:val="TableText"/>
              <w:ind w:right="360"/>
            </w:pPr>
            <w:r w:rsidRPr="00BC003B">
              <w:rPr>
                <w:color w:val="000000"/>
              </w:rPr>
              <w:t>14.0</w:t>
            </w:r>
          </w:p>
        </w:tc>
      </w:tr>
      <w:tr w:rsidR="00586EA7" w:rsidRPr="00BC003B" w14:paraId="5A028FDD" w14:textId="77777777" w:rsidTr="00E57793">
        <w:tc>
          <w:tcPr>
            <w:tcW w:w="6192" w:type="dxa"/>
            <w:noWrap/>
          </w:tcPr>
          <w:p w14:paraId="6724FD96"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11215889" w14:textId="77777777" w:rsidR="00586EA7" w:rsidRPr="00BC003B" w:rsidRDefault="00586EA7" w:rsidP="0004538E">
            <w:pPr>
              <w:pStyle w:val="TableText"/>
            </w:pPr>
            <w:r w:rsidRPr="00BC003B">
              <w:rPr>
                <w:color w:val="000000"/>
              </w:rPr>
              <w:t>28,531</w:t>
            </w:r>
          </w:p>
        </w:tc>
        <w:tc>
          <w:tcPr>
            <w:tcW w:w="1097" w:type="dxa"/>
            <w:tcBorders>
              <w:top w:val="nil"/>
              <w:left w:val="nil"/>
              <w:bottom w:val="nil"/>
              <w:right w:val="nil"/>
            </w:tcBorders>
            <w:shd w:val="clear" w:color="000000" w:fill="FFFFFF"/>
            <w:vAlign w:val="bottom"/>
          </w:tcPr>
          <w:p w14:paraId="474E289B" w14:textId="77777777" w:rsidR="00586EA7" w:rsidRPr="00BC003B" w:rsidRDefault="00586EA7" w:rsidP="0004538E">
            <w:pPr>
              <w:pStyle w:val="TableText"/>
              <w:ind w:right="144"/>
            </w:pPr>
            <w:r w:rsidRPr="00BC003B">
              <w:rPr>
                <w:color w:val="000000"/>
              </w:rPr>
              <w:t>6.6</w:t>
            </w:r>
          </w:p>
        </w:tc>
        <w:tc>
          <w:tcPr>
            <w:tcW w:w="1454" w:type="dxa"/>
            <w:tcBorders>
              <w:top w:val="nil"/>
              <w:left w:val="nil"/>
              <w:bottom w:val="nil"/>
              <w:right w:val="nil"/>
            </w:tcBorders>
            <w:shd w:val="clear" w:color="000000" w:fill="FFFFFF"/>
            <w:noWrap/>
            <w:vAlign w:val="bottom"/>
          </w:tcPr>
          <w:p w14:paraId="1C789BED" w14:textId="77777777" w:rsidR="00586EA7" w:rsidRPr="00BC003B" w:rsidRDefault="00586EA7" w:rsidP="0004538E">
            <w:pPr>
              <w:pStyle w:val="TableText"/>
              <w:ind w:right="360"/>
            </w:pPr>
            <w:r w:rsidRPr="00BC003B">
              <w:rPr>
                <w:color w:val="000000"/>
              </w:rPr>
              <w:t>6.7</w:t>
            </w:r>
          </w:p>
        </w:tc>
      </w:tr>
      <w:tr w:rsidR="00586EA7" w:rsidRPr="00BC003B" w14:paraId="68F8E791" w14:textId="77777777" w:rsidTr="00E57793">
        <w:tc>
          <w:tcPr>
            <w:tcW w:w="6192" w:type="dxa"/>
            <w:tcBorders>
              <w:bottom w:val="nil"/>
            </w:tcBorders>
            <w:noWrap/>
          </w:tcPr>
          <w:p w14:paraId="2F55F70A"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0FF307BD" w14:textId="77777777" w:rsidR="00586EA7" w:rsidRPr="00BC003B" w:rsidRDefault="00586EA7" w:rsidP="0004538E">
            <w:pPr>
              <w:pStyle w:val="TableText"/>
            </w:pPr>
            <w:r w:rsidRPr="00BC003B">
              <w:rPr>
                <w:color w:val="000000"/>
              </w:rPr>
              <w:t>14,385</w:t>
            </w:r>
          </w:p>
        </w:tc>
        <w:tc>
          <w:tcPr>
            <w:tcW w:w="1097" w:type="dxa"/>
            <w:tcBorders>
              <w:top w:val="nil"/>
              <w:left w:val="nil"/>
              <w:bottom w:val="nil"/>
              <w:right w:val="nil"/>
            </w:tcBorders>
            <w:shd w:val="clear" w:color="000000" w:fill="FFFFFF"/>
            <w:vAlign w:val="bottom"/>
          </w:tcPr>
          <w:p w14:paraId="797C8D9C" w14:textId="77777777" w:rsidR="00586EA7" w:rsidRPr="00BC003B" w:rsidRDefault="00586EA7" w:rsidP="0004538E">
            <w:pPr>
              <w:pStyle w:val="TableText"/>
              <w:ind w:right="144"/>
            </w:pPr>
            <w:r w:rsidRPr="00BC003B">
              <w:rPr>
                <w:color w:val="000000"/>
              </w:rPr>
              <w:t>3.4</w:t>
            </w:r>
          </w:p>
        </w:tc>
        <w:tc>
          <w:tcPr>
            <w:tcW w:w="1454" w:type="dxa"/>
            <w:tcBorders>
              <w:top w:val="nil"/>
              <w:left w:val="nil"/>
              <w:bottom w:val="nil"/>
              <w:right w:val="nil"/>
            </w:tcBorders>
            <w:shd w:val="clear" w:color="000000" w:fill="FFFFFF"/>
            <w:noWrap/>
            <w:vAlign w:val="bottom"/>
          </w:tcPr>
          <w:p w14:paraId="3A51A377" w14:textId="77777777" w:rsidR="00586EA7" w:rsidRPr="00BC003B" w:rsidRDefault="00586EA7" w:rsidP="0004538E">
            <w:pPr>
              <w:pStyle w:val="TableText"/>
              <w:ind w:right="360"/>
            </w:pPr>
            <w:r w:rsidRPr="00BC003B">
              <w:rPr>
                <w:color w:val="000000"/>
              </w:rPr>
              <w:t>2.8</w:t>
            </w:r>
          </w:p>
        </w:tc>
      </w:tr>
      <w:tr w:rsidR="00586EA7" w:rsidRPr="00BC003B" w14:paraId="6EF765CC" w14:textId="77777777" w:rsidTr="00E57793">
        <w:tc>
          <w:tcPr>
            <w:tcW w:w="6192" w:type="dxa"/>
            <w:tcBorders>
              <w:top w:val="nil"/>
              <w:bottom w:val="single" w:sz="12" w:space="0" w:color="auto"/>
            </w:tcBorders>
            <w:noWrap/>
          </w:tcPr>
          <w:p w14:paraId="2FD88FA0"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220AC0D2" w14:textId="77777777" w:rsidR="00586EA7" w:rsidRPr="00BC003B" w:rsidRDefault="00586EA7" w:rsidP="0004538E">
            <w:pPr>
              <w:pStyle w:val="TableText"/>
            </w:pPr>
            <w:r w:rsidRPr="00BC003B">
              <w:rPr>
                <w:color w:val="000000"/>
              </w:rPr>
              <w:t>8,837</w:t>
            </w:r>
          </w:p>
        </w:tc>
        <w:tc>
          <w:tcPr>
            <w:tcW w:w="1097" w:type="dxa"/>
            <w:tcBorders>
              <w:top w:val="nil"/>
              <w:left w:val="nil"/>
              <w:bottom w:val="single" w:sz="12" w:space="0" w:color="auto"/>
              <w:right w:val="nil"/>
            </w:tcBorders>
            <w:shd w:val="clear" w:color="000000" w:fill="FFFFFF"/>
            <w:vAlign w:val="bottom"/>
          </w:tcPr>
          <w:p w14:paraId="11940E03" w14:textId="77777777" w:rsidR="00586EA7" w:rsidRPr="00BC003B" w:rsidRDefault="00586EA7" w:rsidP="0004538E">
            <w:pPr>
              <w:pStyle w:val="TableText"/>
              <w:ind w:right="144"/>
            </w:pPr>
            <w:r w:rsidRPr="00BC003B">
              <w:rPr>
                <w:color w:val="000000"/>
              </w:rPr>
              <w:t>2.1</w:t>
            </w:r>
          </w:p>
        </w:tc>
        <w:tc>
          <w:tcPr>
            <w:tcW w:w="1454" w:type="dxa"/>
            <w:tcBorders>
              <w:top w:val="nil"/>
              <w:left w:val="nil"/>
              <w:bottom w:val="single" w:sz="12" w:space="0" w:color="auto"/>
              <w:right w:val="nil"/>
            </w:tcBorders>
            <w:shd w:val="clear" w:color="000000" w:fill="FFFFFF"/>
            <w:noWrap/>
            <w:vAlign w:val="bottom"/>
          </w:tcPr>
          <w:p w14:paraId="77EA34C5" w14:textId="77777777" w:rsidR="00586EA7" w:rsidRPr="00BC003B" w:rsidRDefault="00586EA7" w:rsidP="0004538E">
            <w:pPr>
              <w:pStyle w:val="TableText"/>
              <w:ind w:right="360"/>
            </w:pPr>
            <w:r w:rsidRPr="00BC003B">
              <w:rPr>
                <w:color w:val="000000"/>
              </w:rPr>
              <w:t>1.6</w:t>
            </w:r>
          </w:p>
        </w:tc>
      </w:tr>
    </w:tbl>
    <w:p w14:paraId="2409233F" w14:textId="77777777" w:rsidR="00586EA7" w:rsidRPr="00BC003B" w:rsidRDefault="00586EA7" w:rsidP="008E30DA">
      <w:pPr>
        <w:pStyle w:val="Caption"/>
        <w:pageBreakBefore/>
        <w:rPr>
          <w:noProof/>
        </w:rPr>
      </w:pPr>
      <w:bookmarkStart w:id="1101" w:name="_Ref120534538"/>
      <w:bookmarkStart w:id="1102" w:name="_Toc136523412"/>
      <w:r w:rsidRPr="00BC003B">
        <w:rPr>
          <w:noProof/>
        </w:rPr>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2</w:t>
      </w:r>
      <w:r w:rsidRPr="00BC003B">
        <w:rPr>
          <w:noProof/>
        </w:rPr>
        <w:fldChar w:fldCharType="end"/>
      </w:r>
      <w:bookmarkEnd w:id="1101"/>
      <w:r w:rsidRPr="00BC003B">
        <w:rPr>
          <w:noProof/>
        </w:rPr>
        <w:t xml:space="preserve">  Demographic Student Group Summaries for Grade Eight</w:t>
      </w:r>
      <w:bookmarkEnd w:id="1102"/>
    </w:p>
    <w:tbl>
      <w:tblPr>
        <w:tblStyle w:val="TRs"/>
        <w:tblW w:w="9865" w:type="dxa"/>
        <w:tblLook w:val="04A0" w:firstRow="1" w:lastRow="0" w:firstColumn="1" w:lastColumn="0" w:noHBand="0" w:noVBand="1"/>
      </w:tblPr>
      <w:tblGrid>
        <w:gridCol w:w="6192"/>
        <w:gridCol w:w="1123"/>
        <w:gridCol w:w="1097"/>
        <w:gridCol w:w="1456"/>
      </w:tblGrid>
      <w:tr w:rsidR="00586EA7" w:rsidRPr="00742EAE" w14:paraId="1367017C"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0D99DD2A" w14:textId="77777777" w:rsidR="00586EA7" w:rsidRPr="00742EAE" w:rsidRDefault="00586EA7" w:rsidP="00796256">
            <w:pPr>
              <w:pStyle w:val="TableHead"/>
              <w:rPr>
                <w:b/>
              </w:rPr>
            </w:pPr>
            <w:r w:rsidRPr="00742EAE">
              <w:rPr>
                <w:b/>
              </w:rPr>
              <w:t>Student Group</w:t>
            </w:r>
          </w:p>
        </w:tc>
        <w:tc>
          <w:tcPr>
            <w:tcW w:w="1123"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62C64D5A" w14:textId="77777777" w:rsidR="00586EA7" w:rsidRPr="00742EAE" w:rsidRDefault="00586EA7" w:rsidP="00796256">
            <w:pPr>
              <w:pStyle w:val="TableHead"/>
              <w:rPr>
                <w:b/>
              </w:rPr>
            </w:pPr>
            <w:r w:rsidRPr="00742EAE">
              <w:rPr>
                <w:b/>
              </w:rPr>
              <w:t>Number of Valid Scores</w:t>
            </w:r>
          </w:p>
        </w:tc>
        <w:tc>
          <w:tcPr>
            <w:tcW w:w="1094"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6C925F44" w14:textId="77777777" w:rsidR="00586EA7" w:rsidRPr="00742EAE" w:rsidRDefault="00586EA7" w:rsidP="00796256">
            <w:pPr>
              <w:pStyle w:val="TableHead"/>
              <w:rPr>
                <w:b/>
              </w:rPr>
            </w:pPr>
            <w:r w:rsidRPr="00742EAE">
              <w:rPr>
                <w:b/>
              </w:rPr>
              <w:t>Percent of Valid Scores</w:t>
            </w:r>
          </w:p>
        </w:tc>
        <w:tc>
          <w:tcPr>
            <w:tcW w:w="1456" w:type="dxa"/>
            <w:tcBorders>
              <w:top w:val="none" w:sz="0" w:space="0" w:color="auto"/>
              <w:left w:val="none" w:sz="0" w:space="0" w:color="auto"/>
              <w:bottom w:val="single" w:sz="2" w:space="0" w:color="auto"/>
              <w:right w:val="none" w:sz="0" w:space="0" w:color="auto"/>
              <w:tl2br w:val="none" w:sz="0" w:space="0" w:color="auto"/>
              <w:tr2bl w:val="none" w:sz="0" w:space="0" w:color="auto"/>
            </w:tcBorders>
          </w:tcPr>
          <w:p w14:paraId="465DB148" w14:textId="77777777" w:rsidR="00586EA7" w:rsidRPr="00742EAE" w:rsidRDefault="00586EA7" w:rsidP="00796256">
            <w:pPr>
              <w:pStyle w:val="TableHead"/>
              <w:rPr>
                <w:b/>
              </w:rPr>
            </w:pPr>
            <w:r w:rsidRPr="00742EAE">
              <w:rPr>
                <w:b/>
              </w:rPr>
              <w:t>Population Percent</w:t>
            </w:r>
          </w:p>
        </w:tc>
      </w:tr>
      <w:tr w:rsidR="00586EA7" w:rsidRPr="00BC003B" w14:paraId="1F1E3E64" w14:textId="77777777" w:rsidTr="00762696">
        <w:tc>
          <w:tcPr>
            <w:tcW w:w="6192" w:type="dxa"/>
            <w:tcBorders>
              <w:top w:val="single" w:sz="2" w:space="0" w:color="auto"/>
              <w:bottom w:val="single" w:sz="2" w:space="0" w:color="auto"/>
            </w:tcBorders>
            <w:noWrap/>
            <w:hideMark/>
          </w:tcPr>
          <w:p w14:paraId="71B09BDB" w14:textId="77777777" w:rsidR="00586EA7" w:rsidRPr="00BC003B" w:rsidRDefault="00586EA7" w:rsidP="0004538E">
            <w:pPr>
              <w:pStyle w:val="TableText"/>
            </w:pPr>
            <w:r w:rsidRPr="00BC003B">
              <w:t>All students</w:t>
            </w:r>
          </w:p>
        </w:tc>
        <w:tc>
          <w:tcPr>
            <w:tcW w:w="1123" w:type="dxa"/>
            <w:tcBorders>
              <w:top w:val="single" w:sz="2" w:space="0" w:color="auto"/>
              <w:left w:val="nil"/>
              <w:bottom w:val="single" w:sz="2" w:space="0" w:color="auto"/>
              <w:right w:val="nil"/>
            </w:tcBorders>
            <w:shd w:val="clear" w:color="000000" w:fill="FFFFFF"/>
            <w:noWrap/>
            <w:vAlign w:val="bottom"/>
          </w:tcPr>
          <w:p w14:paraId="1F580809" w14:textId="77777777" w:rsidR="00586EA7" w:rsidRPr="00BC003B" w:rsidRDefault="00586EA7" w:rsidP="0004538E">
            <w:pPr>
              <w:pStyle w:val="TableText"/>
            </w:pPr>
            <w:r w:rsidRPr="00BC003B">
              <w:rPr>
                <w:color w:val="000000"/>
              </w:rPr>
              <w:t>436,589</w:t>
            </w:r>
          </w:p>
        </w:tc>
        <w:tc>
          <w:tcPr>
            <w:tcW w:w="1094" w:type="dxa"/>
            <w:tcBorders>
              <w:top w:val="single" w:sz="2" w:space="0" w:color="auto"/>
              <w:left w:val="nil"/>
              <w:bottom w:val="single" w:sz="2" w:space="0" w:color="auto"/>
              <w:right w:val="nil"/>
            </w:tcBorders>
            <w:shd w:val="clear" w:color="000000" w:fill="FFFFFF"/>
            <w:noWrap/>
            <w:vAlign w:val="bottom"/>
          </w:tcPr>
          <w:p w14:paraId="0F391544" w14:textId="77777777" w:rsidR="00586EA7" w:rsidRPr="00BC003B" w:rsidRDefault="00586EA7" w:rsidP="0004538E">
            <w:pPr>
              <w:pStyle w:val="TableText"/>
              <w:ind w:right="144"/>
            </w:pPr>
            <w:r w:rsidRPr="00BC003B">
              <w:rPr>
                <w:color w:val="000000"/>
              </w:rPr>
              <w:t>100.0</w:t>
            </w:r>
          </w:p>
        </w:tc>
        <w:tc>
          <w:tcPr>
            <w:tcW w:w="1456" w:type="dxa"/>
            <w:tcBorders>
              <w:top w:val="single" w:sz="2" w:space="0" w:color="auto"/>
              <w:left w:val="nil"/>
              <w:bottom w:val="single" w:sz="2" w:space="0" w:color="auto"/>
              <w:right w:val="nil"/>
            </w:tcBorders>
            <w:shd w:val="clear" w:color="000000" w:fill="FFFFFF"/>
            <w:vAlign w:val="bottom"/>
          </w:tcPr>
          <w:p w14:paraId="1BF19CEF" w14:textId="77777777" w:rsidR="00586EA7" w:rsidRPr="00BC003B" w:rsidRDefault="00586EA7" w:rsidP="0004538E">
            <w:pPr>
              <w:pStyle w:val="TableText"/>
              <w:ind w:right="360"/>
            </w:pPr>
            <w:r w:rsidRPr="00BC003B">
              <w:rPr>
                <w:color w:val="000000"/>
              </w:rPr>
              <w:t>100.0</w:t>
            </w:r>
          </w:p>
        </w:tc>
      </w:tr>
      <w:tr w:rsidR="00586EA7" w:rsidRPr="00BC003B" w14:paraId="64365AB3" w14:textId="77777777" w:rsidTr="00762696">
        <w:tc>
          <w:tcPr>
            <w:tcW w:w="6192" w:type="dxa"/>
            <w:tcBorders>
              <w:top w:val="single" w:sz="2" w:space="0" w:color="auto"/>
              <w:bottom w:val="nil"/>
            </w:tcBorders>
            <w:noWrap/>
            <w:hideMark/>
          </w:tcPr>
          <w:p w14:paraId="664C3354" w14:textId="77777777" w:rsidR="00586EA7" w:rsidRPr="00BC003B" w:rsidRDefault="00586EA7" w:rsidP="0004538E">
            <w:pPr>
              <w:pStyle w:val="TableText"/>
            </w:pPr>
            <w:r w:rsidRPr="00BC003B">
              <w:t>Male</w:t>
            </w:r>
          </w:p>
        </w:tc>
        <w:tc>
          <w:tcPr>
            <w:tcW w:w="1123" w:type="dxa"/>
            <w:tcBorders>
              <w:top w:val="single" w:sz="2" w:space="0" w:color="auto"/>
              <w:left w:val="nil"/>
              <w:bottom w:val="nil"/>
              <w:right w:val="nil"/>
            </w:tcBorders>
            <w:shd w:val="clear" w:color="000000" w:fill="FFFFFF"/>
            <w:noWrap/>
            <w:vAlign w:val="bottom"/>
          </w:tcPr>
          <w:p w14:paraId="145A15C7" w14:textId="77777777" w:rsidR="00586EA7" w:rsidRPr="00BC003B" w:rsidRDefault="00586EA7" w:rsidP="0004538E">
            <w:pPr>
              <w:pStyle w:val="TableText"/>
            </w:pPr>
            <w:r w:rsidRPr="00BC003B">
              <w:rPr>
                <w:color w:val="000000"/>
              </w:rPr>
              <w:t>225,184</w:t>
            </w:r>
          </w:p>
        </w:tc>
        <w:tc>
          <w:tcPr>
            <w:tcW w:w="1094" w:type="dxa"/>
            <w:tcBorders>
              <w:top w:val="single" w:sz="2" w:space="0" w:color="auto"/>
              <w:left w:val="nil"/>
              <w:bottom w:val="nil"/>
              <w:right w:val="nil"/>
            </w:tcBorders>
            <w:shd w:val="clear" w:color="000000" w:fill="FFFFFF"/>
            <w:noWrap/>
            <w:vAlign w:val="bottom"/>
          </w:tcPr>
          <w:p w14:paraId="5F023B39" w14:textId="77777777" w:rsidR="00586EA7" w:rsidRPr="00BC003B" w:rsidRDefault="00586EA7" w:rsidP="0004538E">
            <w:pPr>
              <w:pStyle w:val="TableText"/>
              <w:ind w:right="144"/>
            </w:pPr>
            <w:r w:rsidRPr="00BC003B">
              <w:rPr>
                <w:color w:val="000000"/>
              </w:rPr>
              <w:t>51.6</w:t>
            </w:r>
          </w:p>
        </w:tc>
        <w:tc>
          <w:tcPr>
            <w:tcW w:w="1456" w:type="dxa"/>
            <w:tcBorders>
              <w:top w:val="single" w:sz="2" w:space="0" w:color="auto"/>
              <w:left w:val="nil"/>
              <w:bottom w:val="nil"/>
              <w:right w:val="nil"/>
            </w:tcBorders>
            <w:shd w:val="clear" w:color="000000" w:fill="FFFFFF"/>
            <w:vAlign w:val="bottom"/>
          </w:tcPr>
          <w:p w14:paraId="73A6E1EE" w14:textId="77777777" w:rsidR="00586EA7" w:rsidRPr="00BC003B" w:rsidRDefault="00586EA7" w:rsidP="0004538E">
            <w:pPr>
              <w:pStyle w:val="TableText"/>
              <w:ind w:right="360"/>
            </w:pPr>
            <w:r w:rsidRPr="00BC003B">
              <w:rPr>
                <w:color w:val="000000"/>
              </w:rPr>
              <w:t>51.7</w:t>
            </w:r>
          </w:p>
        </w:tc>
      </w:tr>
      <w:tr w:rsidR="00586EA7" w:rsidRPr="00BC003B" w14:paraId="578D3D4F" w14:textId="77777777" w:rsidTr="00762696">
        <w:tc>
          <w:tcPr>
            <w:tcW w:w="6192" w:type="dxa"/>
            <w:tcBorders>
              <w:top w:val="nil"/>
              <w:bottom w:val="nil"/>
            </w:tcBorders>
            <w:noWrap/>
            <w:hideMark/>
          </w:tcPr>
          <w:p w14:paraId="14426CF5" w14:textId="77777777" w:rsidR="00586EA7" w:rsidRPr="00BC003B" w:rsidRDefault="00586EA7" w:rsidP="0004538E">
            <w:pPr>
              <w:pStyle w:val="TableText"/>
            </w:pPr>
            <w:r w:rsidRPr="00BC003B">
              <w:t>Female</w:t>
            </w:r>
          </w:p>
        </w:tc>
        <w:tc>
          <w:tcPr>
            <w:tcW w:w="1123" w:type="dxa"/>
            <w:tcBorders>
              <w:top w:val="nil"/>
              <w:left w:val="nil"/>
              <w:bottom w:val="nil"/>
              <w:right w:val="nil"/>
            </w:tcBorders>
            <w:shd w:val="clear" w:color="000000" w:fill="FFFFFF"/>
            <w:noWrap/>
            <w:vAlign w:val="bottom"/>
          </w:tcPr>
          <w:p w14:paraId="535AA402" w14:textId="77777777" w:rsidR="00586EA7" w:rsidRPr="00BC003B" w:rsidRDefault="00586EA7" w:rsidP="0004538E">
            <w:pPr>
              <w:pStyle w:val="TableText"/>
            </w:pPr>
            <w:r w:rsidRPr="00BC003B">
              <w:rPr>
                <w:color w:val="000000"/>
              </w:rPr>
              <w:t>210,998</w:t>
            </w:r>
          </w:p>
        </w:tc>
        <w:tc>
          <w:tcPr>
            <w:tcW w:w="1094" w:type="dxa"/>
            <w:tcBorders>
              <w:top w:val="nil"/>
              <w:left w:val="nil"/>
              <w:bottom w:val="nil"/>
              <w:right w:val="nil"/>
            </w:tcBorders>
            <w:shd w:val="clear" w:color="000000" w:fill="FFFFFF"/>
            <w:noWrap/>
            <w:vAlign w:val="bottom"/>
          </w:tcPr>
          <w:p w14:paraId="5752B29F" w14:textId="77777777" w:rsidR="00586EA7" w:rsidRPr="00BC003B" w:rsidRDefault="00586EA7" w:rsidP="0004538E">
            <w:pPr>
              <w:pStyle w:val="TableText"/>
              <w:ind w:right="144"/>
            </w:pPr>
            <w:r w:rsidRPr="00BC003B">
              <w:rPr>
                <w:color w:val="000000"/>
              </w:rPr>
              <w:t>48.3</w:t>
            </w:r>
          </w:p>
        </w:tc>
        <w:tc>
          <w:tcPr>
            <w:tcW w:w="1456" w:type="dxa"/>
            <w:tcBorders>
              <w:top w:val="nil"/>
              <w:left w:val="nil"/>
              <w:bottom w:val="nil"/>
              <w:right w:val="nil"/>
            </w:tcBorders>
            <w:shd w:val="clear" w:color="000000" w:fill="FFFFFF"/>
            <w:vAlign w:val="bottom"/>
          </w:tcPr>
          <w:p w14:paraId="1A9B6C0F" w14:textId="77777777" w:rsidR="00586EA7" w:rsidRPr="00BC003B" w:rsidRDefault="00586EA7" w:rsidP="0004538E">
            <w:pPr>
              <w:pStyle w:val="TableText"/>
              <w:ind w:right="360"/>
            </w:pPr>
            <w:r w:rsidRPr="00BC003B">
              <w:rPr>
                <w:color w:val="000000"/>
              </w:rPr>
              <w:t>48.2</w:t>
            </w:r>
          </w:p>
        </w:tc>
      </w:tr>
      <w:tr w:rsidR="00586EA7" w:rsidRPr="00BC003B" w14:paraId="784EA073" w14:textId="77777777" w:rsidTr="00762696">
        <w:tc>
          <w:tcPr>
            <w:tcW w:w="6192" w:type="dxa"/>
            <w:tcBorders>
              <w:top w:val="nil"/>
              <w:bottom w:val="single" w:sz="2" w:space="0" w:color="auto"/>
            </w:tcBorders>
            <w:noWrap/>
          </w:tcPr>
          <w:p w14:paraId="6075F2F0"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27F5C8F7" w14:textId="77777777" w:rsidR="00586EA7" w:rsidRPr="00BC003B" w:rsidRDefault="00586EA7" w:rsidP="0004538E">
            <w:pPr>
              <w:pStyle w:val="TableText"/>
            </w:pPr>
            <w:r w:rsidRPr="00BC003B">
              <w:rPr>
                <w:color w:val="000000"/>
              </w:rPr>
              <w:t>407</w:t>
            </w:r>
          </w:p>
        </w:tc>
        <w:tc>
          <w:tcPr>
            <w:tcW w:w="1094" w:type="dxa"/>
            <w:tcBorders>
              <w:top w:val="nil"/>
              <w:left w:val="nil"/>
              <w:bottom w:val="single" w:sz="2" w:space="0" w:color="auto"/>
              <w:right w:val="nil"/>
            </w:tcBorders>
            <w:shd w:val="clear" w:color="000000" w:fill="FFFFFF"/>
            <w:noWrap/>
            <w:vAlign w:val="bottom"/>
          </w:tcPr>
          <w:p w14:paraId="1B2B752A"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single" w:sz="2" w:space="0" w:color="auto"/>
              <w:right w:val="nil"/>
            </w:tcBorders>
            <w:shd w:val="clear" w:color="000000" w:fill="FFFFFF"/>
            <w:vAlign w:val="bottom"/>
          </w:tcPr>
          <w:p w14:paraId="6D3A8008" w14:textId="77777777" w:rsidR="00586EA7" w:rsidRPr="00BC003B" w:rsidRDefault="00586EA7" w:rsidP="0004538E">
            <w:pPr>
              <w:pStyle w:val="TableText"/>
              <w:ind w:right="360"/>
            </w:pPr>
            <w:r w:rsidRPr="00BC003B">
              <w:rPr>
                <w:color w:val="000000"/>
              </w:rPr>
              <w:t>0.1</w:t>
            </w:r>
          </w:p>
        </w:tc>
      </w:tr>
      <w:tr w:rsidR="00586EA7" w:rsidRPr="00BC003B" w14:paraId="7625AB0D" w14:textId="77777777" w:rsidTr="00762696">
        <w:tc>
          <w:tcPr>
            <w:tcW w:w="6192" w:type="dxa"/>
            <w:tcBorders>
              <w:top w:val="single" w:sz="2" w:space="0" w:color="auto"/>
            </w:tcBorders>
            <w:noWrap/>
            <w:hideMark/>
          </w:tcPr>
          <w:p w14:paraId="7B6E4B31"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51479AE6" w14:textId="77777777" w:rsidR="00586EA7" w:rsidRPr="00BC003B" w:rsidRDefault="00586EA7" w:rsidP="0004538E">
            <w:pPr>
              <w:pStyle w:val="TableText"/>
            </w:pPr>
            <w:r w:rsidRPr="00BC003B">
              <w:rPr>
                <w:color w:val="000000"/>
              </w:rPr>
              <w:t>61,423</w:t>
            </w:r>
          </w:p>
        </w:tc>
        <w:tc>
          <w:tcPr>
            <w:tcW w:w="1094" w:type="dxa"/>
            <w:tcBorders>
              <w:top w:val="single" w:sz="2" w:space="0" w:color="auto"/>
              <w:left w:val="nil"/>
              <w:bottom w:val="nil"/>
              <w:right w:val="nil"/>
            </w:tcBorders>
            <w:shd w:val="clear" w:color="000000" w:fill="FFFFFF"/>
            <w:noWrap/>
            <w:vAlign w:val="bottom"/>
          </w:tcPr>
          <w:p w14:paraId="430E4C63" w14:textId="77777777" w:rsidR="00586EA7" w:rsidRPr="00BC003B" w:rsidRDefault="00586EA7" w:rsidP="0004538E">
            <w:pPr>
              <w:pStyle w:val="TableText"/>
              <w:ind w:right="144"/>
            </w:pPr>
            <w:r w:rsidRPr="00BC003B">
              <w:rPr>
                <w:color w:val="000000"/>
              </w:rPr>
              <w:t>14.1</w:t>
            </w:r>
          </w:p>
        </w:tc>
        <w:tc>
          <w:tcPr>
            <w:tcW w:w="1456" w:type="dxa"/>
            <w:tcBorders>
              <w:top w:val="single" w:sz="2" w:space="0" w:color="auto"/>
              <w:left w:val="nil"/>
              <w:bottom w:val="nil"/>
              <w:right w:val="nil"/>
            </w:tcBorders>
            <w:shd w:val="clear" w:color="000000" w:fill="FFFFFF"/>
            <w:vAlign w:val="bottom"/>
          </w:tcPr>
          <w:p w14:paraId="16953BD9" w14:textId="77777777" w:rsidR="00586EA7" w:rsidRPr="00BC003B" w:rsidRDefault="00586EA7" w:rsidP="0004538E">
            <w:pPr>
              <w:pStyle w:val="TableText"/>
              <w:ind w:right="360"/>
            </w:pPr>
            <w:r w:rsidRPr="00BC003B">
              <w:rPr>
                <w:color w:val="000000"/>
              </w:rPr>
              <w:t>14.5</w:t>
            </w:r>
          </w:p>
        </w:tc>
      </w:tr>
      <w:tr w:rsidR="00586EA7" w:rsidRPr="00BC003B" w14:paraId="4FC0EE76" w14:textId="77777777" w:rsidTr="00762696">
        <w:tc>
          <w:tcPr>
            <w:tcW w:w="6192" w:type="dxa"/>
            <w:noWrap/>
            <w:hideMark/>
          </w:tcPr>
          <w:p w14:paraId="1E200CE8"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4E9BEB6F" w14:textId="77777777" w:rsidR="00586EA7" w:rsidRPr="00BC003B" w:rsidRDefault="00586EA7" w:rsidP="0004538E">
            <w:pPr>
              <w:pStyle w:val="TableText"/>
            </w:pPr>
            <w:r w:rsidRPr="00BC003B">
              <w:rPr>
                <w:color w:val="000000"/>
              </w:rPr>
              <w:t>244,001</w:t>
            </w:r>
          </w:p>
        </w:tc>
        <w:tc>
          <w:tcPr>
            <w:tcW w:w="1094" w:type="dxa"/>
            <w:tcBorders>
              <w:top w:val="nil"/>
              <w:left w:val="nil"/>
              <w:bottom w:val="nil"/>
              <w:right w:val="nil"/>
            </w:tcBorders>
            <w:shd w:val="clear" w:color="000000" w:fill="FFFFFF"/>
            <w:noWrap/>
            <w:vAlign w:val="bottom"/>
          </w:tcPr>
          <w:p w14:paraId="4EA3E248" w14:textId="77777777" w:rsidR="00586EA7" w:rsidRPr="00BC003B" w:rsidRDefault="00586EA7" w:rsidP="0004538E">
            <w:pPr>
              <w:pStyle w:val="TableText"/>
              <w:ind w:right="144"/>
            </w:pPr>
            <w:r w:rsidRPr="00BC003B">
              <w:rPr>
                <w:color w:val="000000"/>
              </w:rPr>
              <w:t>55.9</w:t>
            </w:r>
          </w:p>
        </w:tc>
        <w:tc>
          <w:tcPr>
            <w:tcW w:w="1456" w:type="dxa"/>
            <w:tcBorders>
              <w:top w:val="nil"/>
              <w:left w:val="nil"/>
              <w:bottom w:val="nil"/>
              <w:right w:val="nil"/>
            </w:tcBorders>
            <w:shd w:val="clear" w:color="000000" w:fill="FFFFFF"/>
            <w:vAlign w:val="bottom"/>
          </w:tcPr>
          <w:p w14:paraId="002CBFA6" w14:textId="77777777" w:rsidR="00586EA7" w:rsidRPr="00BC003B" w:rsidRDefault="00586EA7" w:rsidP="0004538E">
            <w:pPr>
              <w:pStyle w:val="TableText"/>
              <w:ind w:right="360"/>
            </w:pPr>
            <w:r w:rsidRPr="00BC003B">
              <w:rPr>
                <w:color w:val="000000"/>
              </w:rPr>
              <w:t>56.5</w:t>
            </w:r>
          </w:p>
        </w:tc>
      </w:tr>
      <w:tr w:rsidR="00586EA7" w:rsidRPr="00BC003B" w14:paraId="0110707C" w14:textId="77777777" w:rsidTr="00762696">
        <w:tc>
          <w:tcPr>
            <w:tcW w:w="6192" w:type="dxa"/>
            <w:noWrap/>
            <w:hideMark/>
          </w:tcPr>
          <w:p w14:paraId="378916B0"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21381C6E" w14:textId="77777777" w:rsidR="00586EA7" w:rsidRPr="00BC003B" w:rsidRDefault="00586EA7" w:rsidP="0004538E">
            <w:pPr>
              <w:pStyle w:val="TableText"/>
            </w:pPr>
            <w:r w:rsidRPr="00BC003B">
              <w:rPr>
                <w:color w:val="000000"/>
              </w:rPr>
              <w:t>112,213</w:t>
            </w:r>
          </w:p>
        </w:tc>
        <w:tc>
          <w:tcPr>
            <w:tcW w:w="1094" w:type="dxa"/>
            <w:tcBorders>
              <w:top w:val="nil"/>
              <w:left w:val="nil"/>
              <w:bottom w:val="nil"/>
              <w:right w:val="nil"/>
            </w:tcBorders>
            <w:shd w:val="clear" w:color="000000" w:fill="FFFFFF"/>
            <w:noWrap/>
            <w:vAlign w:val="bottom"/>
          </w:tcPr>
          <w:p w14:paraId="00A76E2C" w14:textId="77777777" w:rsidR="00586EA7" w:rsidRPr="00BC003B" w:rsidRDefault="00586EA7" w:rsidP="0004538E">
            <w:pPr>
              <w:pStyle w:val="TableText"/>
              <w:ind w:right="144"/>
            </w:pPr>
            <w:r w:rsidRPr="00BC003B">
              <w:rPr>
                <w:color w:val="000000"/>
              </w:rPr>
              <w:t>25.7</w:t>
            </w:r>
          </w:p>
        </w:tc>
        <w:tc>
          <w:tcPr>
            <w:tcW w:w="1456" w:type="dxa"/>
            <w:tcBorders>
              <w:top w:val="nil"/>
              <w:left w:val="nil"/>
              <w:bottom w:val="nil"/>
              <w:right w:val="nil"/>
            </w:tcBorders>
            <w:shd w:val="clear" w:color="000000" w:fill="FFFFFF"/>
            <w:vAlign w:val="bottom"/>
          </w:tcPr>
          <w:p w14:paraId="323A4907" w14:textId="77777777" w:rsidR="00586EA7" w:rsidRPr="00BC003B" w:rsidRDefault="00586EA7" w:rsidP="0004538E">
            <w:pPr>
              <w:pStyle w:val="TableText"/>
              <w:ind w:right="360"/>
            </w:pPr>
            <w:r w:rsidRPr="00BC003B">
              <w:rPr>
                <w:color w:val="000000"/>
              </w:rPr>
              <w:t>24.7</w:t>
            </w:r>
          </w:p>
        </w:tc>
      </w:tr>
      <w:tr w:rsidR="00586EA7" w:rsidRPr="00BC003B" w14:paraId="1ADABDBB" w14:textId="77777777" w:rsidTr="00762696">
        <w:tc>
          <w:tcPr>
            <w:tcW w:w="6192" w:type="dxa"/>
            <w:noWrap/>
            <w:hideMark/>
          </w:tcPr>
          <w:p w14:paraId="6EB7E2FA"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1F8B9389" w14:textId="77777777" w:rsidR="00586EA7" w:rsidRPr="00BC003B" w:rsidRDefault="00586EA7" w:rsidP="0004538E">
            <w:pPr>
              <w:pStyle w:val="TableText"/>
            </w:pPr>
            <w:r w:rsidRPr="00BC003B">
              <w:rPr>
                <w:color w:val="000000"/>
              </w:rPr>
              <w:t>18,671</w:t>
            </w:r>
          </w:p>
        </w:tc>
        <w:tc>
          <w:tcPr>
            <w:tcW w:w="1094" w:type="dxa"/>
            <w:tcBorders>
              <w:top w:val="nil"/>
              <w:left w:val="nil"/>
              <w:bottom w:val="nil"/>
              <w:right w:val="nil"/>
            </w:tcBorders>
            <w:shd w:val="clear" w:color="000000" w:fill="FFFFFF"/>
            <w:noWrap/>
            <w:vAlign w:val="bottom"/>
          </w:tcPr>
          <w:p w14:paraId="48A7BC05" w14:textId="77777777" w:rsidR="00586EA7" w:rsidRPr="00BC003B" w:rsidRDefault="00586EA7" w:rsidP="0004538E">
            <w:pPr>
              <w:pStyle w:val="TableText"/>
              <w:ind w:right="144"/>
            </w:pPr>
            <w:r w:rsidRPr="00BC003B">
              <w:rPr>
                <w:color w:val="000000"/>
              </w:rPr>
              <w:t>4.3</w:t>
            </w:r>
          </w:p>
        </w:tc>
        <w:tc>
          <w:tcPr>
            <w:tcW w:w="1456" w:type="dxa"/>
            <w:tcBorders>
              <w:top w:val="nil"/>
              <w:left w:val="nil"/>
              <w:bottom w:val="nil"/>
              <w:right w:val="nil"/>
            </w:tcBorders>
            <w:shd w:val="clear" w:color="000000" w:fill="FFFFFF"/>
            <w:vAlign w:val="bottom"/>
          </w:tcPr>
          <w:p w14:paraId="65E4F012" w14:textId="77777777" w:rsidR="00586EA7" w:rsidRPr="00BC003B" w:rsidRDefault="00586EA7" w:rsidP="0004538E">
            <w:pPr>
              <w:pStyle w:val="TableText"/>
              <w:ind w:right="360"/>
            </w:pPr>
            <w:r w:rsidRPr="00BC003B">
              <w:rPr>
                <w:color w:val="000000"/>
              </w:rPr>
              <w:t>4.2</w:t>
            </w:r>
          </w:p>
        </w:tc>
      </w:tr>
      <w:tr w:rsidR="00586EA7" w:rsidRPr="00BC003B" w14:paraId="1E524B20" w14:textId="77777777" w:rsidTr="00762696">
        <w:tc>
          <w:tcPr>
            <w:tcW w:w="6192" w:type="dxa"/>
            <w:noWrap/>
          </w:tcPr>
          <w:p w14:paraId="54AD6495"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1AF88412" w14:textId="77777777" w:rsidR="00586EA7" w:rsidRPr="00BC003B" w:rsidRDefault="00586EA7" w:rsidP="0004538E">
            <w:pPr>
              <w:pStyle w:val="TableText"/>
            </w:pPr>
            <w:r w:rsidRPr="00BC003B">
              <w:rPr>
                <w:color w:val="000000"/>
              </w:rPr>
              <w:t>0</w:t>
            </w:r>
          </w:p>
        </w:tc>
        <w:tc>
          <w:tcPr>
            <w:tcW w:w="1094" w:type="dxa"/>
            <w:tcBorders>
              <w:top w:val="nil"/>
              <w:left w:val="nil"/>
              <w:bottom w:val="nil"/>
              <w:right w:val="nil"/>
            </w:tcBorders>
            <w:shd w:val="clear" w:color="000000" w:fill="FFFFFF"/>
            <w:noWrap/>
            <w:vAlign w:val="bottom"/>
          </w:tcPr>
          <w:p w14:paraId="4AEF5525"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5AA24588" w14:textId="77777777" w:rsidR="00586EA7" w:rsidRPr="00BC003B" w:rsidRDefault="00586EA7" w:rsidP="0004538E">
            <w:pPr>
              <w:pStyle w:val="TableText"/>
              <w:ind w:right="360"/>
            </w:pPr>
            <w:r w:rsidRPr="00BC003B">
              <w:rPr>
                <w:color w:val="000000"/>
              </w:rPr>
              <w:t>0.0</w:t>
            </w:r>
          </w:p>
        </w:tc>
      </w:tr>
      <w:tr w:rsidR="00586EA7" w:rsidRPr="00BC003B" w14:paraId="735EE3BB" w14:textId="77777777" w:rsidTr="00762696">
        <w:tc>
          <w:tcPr>
            <w:tcW w:w="6192" w:type="dxa"/>
            <w:tcBorders>
              <w:bottom w:val="nil"/>
            </w:tcBorders>
            <w:noWrap/>
            <w:hideMark/>
          </w:tcPr>
          <w:p w14:paraId="5618C07F"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0E9DB8FB" w14:textId="77777777" w:rsidR="00586EA7" w:rsidRPr="00BC003B" w:rsidRDefault="00586EA7" w:rsidP="0004538E">
            <w:pPr>
              <w:pStyle w:val="TableText"/>
            </w:pPr>
            <w:r w:rsidRPr="00BC003B">
              <w:rPr>
                <w:color w:val="000000"/>
              </w:rPr>
              <w:t>120</w:t>
            </w:r>
          </w:p>
        </w:tc>
        <w:tc>
          <w:tcPr>
            <w:tcW w:w="1094" w:type="dxa"/>
            <w:tcBorders>
              <w:top w:val="nil"/>
              <w:left w:val="nil"/>
              <w:bottom w:val="nil"/>
              <w:right w:val="nil"/>
            </w:tcBorders>
            <w:shd w:val="clear" w:color="000000" w:fill="FFFFFF"/>
            <w:noWrap/>
            <w:vAlign w:val="bottom"/>
          </w:tcPr>
          <w:p w14:paraId="53CE3DCA"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2A254899" w14:textId="77777777" w:rsidR="00586EA7" w:rsidRPr="00BC003B" w:rsidRDefault="00586EA7" w:rsidP="0004538E">
            <w:pPr>
              <w:pStyle w:val="TableText"/>
              <w:ind w:right="360"/>
            </w:pPr>
            <w:r w:rsidRPr="00BC003B">
              <w:rPr>
                <w:color w:val="000000"/>
              </w:rPr>
              <w:t>0.1</w:t>
            </w:r>
          </w:p>
        </w:tc>
      </w:tr>
      <w:tr w:rsidR="00586EA7" w:rsidRPr="00BC003B" w14:paraId="73C2C6FD" w14:textId="77777777" w:rsidTr="00762696">
        <w:tc>
          <w:tcPr>
            <w:tcW w:w="6192" w:type="dxa"/>
            <w:tcBorders>
              <w:top w:val="nil"/>
              <w:bottom w:val="single" w:sz="2" w:space="0" w:color="auto"/>
            </w:tcBorders>
            <w:noWrap/>
            <w:hideMark/>
          </w:tcPr>
          <w:p w14:paraId="1A536815"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0CCCBDE1" w14:textId="77777777" w:rsidR="00586EA7" w:rsidRPr="00BC003B" w:rsidRDefault="00586EA7" w:rsidP="0004538E">
            <w:pPr>
              <w:pStyle w:val="TableText"/>
            </w:pPr>
            <w:r w:rsidRPr="00BC003B">
              <w:rPr>
                <w:color w:val="000000"/>
              </w:rPr>
              <w:t>161</w:t>
            </w:r>
          </w:p>
        </w:tc>
        <w:tc>
          <w:tcPr>
            <w:tcW w:w="1094" w:type="dxa"/>
            <w:tcBorders>
              <w:top w:val="nil"/>
              <w:left w:val="nil"/>
              <w:bottom w:val="single" w:sz="2" w:space="0" w:color="auto"/>
              <w:right w:val="nil"/>
            </w:tcBorders>
            <w:shd w:val="clear" w:color="000000" w:fill="FFFFFF"/>
            <w:noWrap/>
            <w:vAlign w:val="bottom"/>
          </w:tcPr>
          <w:p w14:paraId="259D28D2"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1933D017" w14:textId="77777777" w:rsidR="00586EA7" w:rsidRPr="00BC003B" w:rsidRDefault="00586EA7" w:rsidP="0004538E">
            <w:pPr>
              <w:pStyle w:val="TableText"/>
              <w:ind w:right="360"/>
            </w:pPr>
            <w:r w:rsidRPr="00BC003B">
              <w:rPr>
                <w:color w:val="000000"/>
              </w:rPr>
              <w:t>0.0</w:t>
            </w:r>
          </w:p>
        </w:tc>
      </w:tr>
      <w:tr w:rsidR="00586EA7" w:rsidRPr="00BC003B" w14:paraId="78B8A0B6" w14:textId="77777777" w:rsidTr="00762696">
        <w:tc>
          <w:tcPr>
            <w:tcW w:w="6192" w:type="dxa"/>
            <w:tcBorders>
              <w:top w:val="single" w:sz="2" w:space="0" w:color="auto"/>
              <w:bottom w:val="nil"/>
            </w:tcBorders>
            <w:noWrap/>
            <w:hideMark/>
          </w:tcPr>
          <w:p w14:paraId="1258C070"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71DB4B25" w14:textId="77777777" w:rsidR="00586EA7" w:rsidRPr="00BC003B" w:rsidRDefault="00586EA7" w:rsidP="0004538E">
            <w:pPr>
              <w:pStyle w:val="TableText"/>
            </w:pPr>
            <w:r w:rsidRPr="00BC003B">
              <w:rPr>
                <w:color w:val="000000"/>
              </w:rPr>
              <w:t>261,217</w:t>
            </w:r>
          </w:p>
        </w:tc>
        <w:tc>
          <w:tcPr>
            <w:tcW w:w="1094" w:type="dxa"/>
            <w:tcBorders>
              <w:top w:val="single" w:sz="2" w:space="0" w:color="auto"/>
              <w:left w:val="nil"/>
              <w:bottom w:val="nil"/>
              <w:right w:val="nil"/>
            </w:tcBorders>
            <w:shd w:val="clear" w:color="000000" w:fill="FFFFFF"/>
            <w:noWrap/>
            <w:vAlign w:val="bottom"/>
          </w:tcPr>
          <w:p w14:paraId="04DECF12" w14:textId="77777777" w:rsidR="00586EA7" w:rsidRPr="00BC003B" w:rsidRDefault="00586EA7" w:rsidP="0004538E">
            <w:pPr>
              <w:pStyle w:val="TableText"/>
              <w:ind w:right="144"/>
            </w:pPr>
            <w:r w:rsidRPr="00BC003B">
              <w:rPr>
                <w:color w:val="000000"/>
              </w:rPr>
              <w:t>59.8</w:t>
            </w:r>
          </w:p>
        </w:tc>
        <w:tc>
          <w:tcPr>
            <w:tcW w:w="1456" w:type="dxa"/>
            <w:tcBorders>
              <w:top w:val="single" w:sz="2" w:space="0" w:color="auto"/>
              <w:left w:val="nil"/>
              <w:bottom w:val="nil"/>
              <w:right w:val="nil"/>
            </w:tcBorders>
            <w:shd w:val="clear" w:color="000000" w:fill="FFFFFF"/>
            <w:vAlign w:val="bottom"/>
          </w:tcPr>
          <w:p w14:paraId="72BA8621" w14:textId="77777777" w:rsidR="00586EA7" w:rsidRPr="00BC003B" w:rsidRDefault="00586EA7" w:rsidP="0004538E">
            <w:pPr>
              <w:pStyle w:val="TableText"/>
              <w:ind w:right="360"/>
            </w:pPr>
            <w:r w:rsidRPr="00BC003B">
              <w:rPr>
                <w:color w:val="000000"/>
              </w:rPr>
              <w:t>60.0</w:t>
            </w:r>
          </w:p>
        </w:tc>
      </w:tr>
      <w:tr w:rsidR="00586EA7" w:rsidRPr="00BC003B" w14:paraId="139411A8" w14:textId="77777777" w:rsidTr="00762696">
        <w:tc>
          <w:tcPr>
            <w:tcW w:w="6192" w:type="dxa"/>
            <w:tcBorders>
              <w:top w:val="nil"/>
              <w:bottom w:val="single" w:sz="2" w:space="0" w:color="auto"/>
            </w:tcBorders>
            <w:noWrap/>
            <w:hideMark/>
          </w:tcPr>
          <w:p w14:paraId="5DFA68B7" w14:textId="77777777" w:rsidR="00586EA7" w:rsidRPr="00BC003B" w:rsidRDefault="00586EA7" w:rsidP="0004538E">
            <w:pPr>
              <w:pStyle w:val="TableText"/>
            </w:pPr>
            <w:r w:rsidRPr="00BC003B">
              <w:t>Not economically disadvantaged</w:t>
            </w:r>
          </w:p>
        </w:tc>
        <w:tc>
          <w:tcPr>
            <w:tcW w:w="1123" w:type="dxa"/>
            <w:tcBorders>
              <w:top w:val="nil"/>
              <w:left w:val="nil"/>
              <w:bottom w:val="single" w:sz="2" w:space="0" w:color="auto"/>
              <w:right w:val="nil"/>
            </w:tcBorders>
            <w:shd w:val="clear" w:color="000000" w:fill="FFFFFF"/>
            <w:noWrap/>
            <w:vAlign w:val="bottom"/>
          </w:tcPr>
          <w:p w14:paraId="6A902565" w14:textId="77777777" w:rsidR="00586EA7" w:rsidRPr="00BC003B" w:rsidRDefault="00586EA7" w:rsidP="0004538E">
            <w:pPr>
              <w:pStyle w:val="TableText"/>
            </w:pPr>
            <w:r w:rsidRPr="00BC003B">
              <w:rPr>
                <w:color w:val="000000"/>
              </w:rPr>
              <w:t>175,372</w:t>
            </w:r>
          </w:p>
        </w:tc>
        <w:tc>
          <w:tcPr>
            <w:tcW w:w="1094" w:type="dxa"/>
            <w:tcBorders>
              <w:top w:val="nil"/>
              <w:left w:val="nil"/>
              <w:bottom w:val="single" w:sz="2" w:space="0" w:color="auto"/>
              <w:right w:val="nil"/>
            </w:tcBorders>
            <w:shd w:val="clear" w:color="000000" w:fill="FFFFFF"/>
            <w:noWrap/>
            <w:vAlign w:val="bottom"/>
          </w:tcPr>
          <w:p w14:paraId="36F789A1" w14:textId="77777777" w:rsidR="00586EA7" w:rsidRPr="00BC003B" w:rsidRDefault="00586EA7" w:rsidP="0004538E">
            <w:pPr>
              <w:pStyle w:val="TableText"/>
              <w:ind w:right="144"/>
            </w:pPr>
            <w:r w:rsidRPr="00BC003B">
              <w:rPr>
                <w:color w:val="000000"/>
              </w:rPr>
              <w:t>40.2</w:t>
            </w:r>
          </w:p>
        </w:tc>
        <w:tc>
          <w:tcPr>
            <w:tcW w:w="1456" w:type="dxa"/>
            <w:tcBorders>
              <w:top w:val="nil"/>
              <w:left w:val="nil"/>
              <w:bottom w:val="single" w:sz="2" w:space="0" w:color="auto"/>
              <w:right w:val="nil"/>
            </w:tcBorders>
            <w:shd w:val="clear" w:color="000000" w:fill="FFFFFF"/>
            <w:vAlign w:val="bottom"/>
          </w:tcPr>
          <w:p w14:paraId="5167BB95" w14:textId="77777777" w:rsidR="00586EA7" w:rsidRPr="00BC003B" w:rsidRDefault="00586EA7" w:rsidP="0004538E">
            <w:pPr>
              <w:pStyle w:val="TableText"/>
              <w:ind w:right="360"/>
            </w:pPr>
            <w:r w:rsidRPr="00BC003B">
              <w:rPr>
                <w:color w:val="000000"/>
              </w:rPr>
              <w:t>40.0</w:t>
            </w:r>
          </w:p>
        </w:tc>
      </w:tr>
      <w:tr w:rsidR="00586EA7" w:rsidRPr="00BC003B" w14:paraId="37024FAC" w14:textId="77777777" w:rsidTr="00762696">
        <w:tc>
          <w:tcPr>
            <w:tcW w:w="6192" w:type="dxa"/>
            <w:tcBorders>
              <w:top w:val="single" w:sz="2" w:space="0" w:color="auto"/>
            </w:tcBorders>
            <w:noWrap/>
            <w:hideMark/>
          </w:tcPr>
          <w:p w14:paraId="32761B4C" w14:textId="77777777" w:rsidR="00586EA7" w:rsidRPr="00BC003B" w:rsidRDefault="00586EA7" w:rsidP="0004538E">
            <w:pPr>
              <w:pStyle w:val="TableText"/>
            </w:pPr>
            <w:r w:rsidRPr="00BC003B">
              <w:t>American Indian or Alaska Native (All)</w:t>
            </w:r>
          </w:p>
        </w:tc>
        <w:tc>
          <w:tcPr>
            <w:tcW w:w="1123" w:type="dxa"/>
            <w:tcBorders>
              <w:top w:val="single" w:sz="2" w:space="0" w:color="auto"/>
              <w:left w:val="nil"/>
              <w:bottom w:val="nil"/>
              <w:right w:val="nil"/>
            </w:tcBorders>
            <w:shd w:val="clear" w:color="000000" w:fill="FFFFFF"/>
            <w:noWrap/>
            <w:vAlign w:val="bottom"/>
          </w:tcPr>
          <w:p w14:paraId="7801EE19" w14:textId="77777777" w:rsidR="00586EA7" w:rsidRPr="00BC003B" w:rsidRDefault="00586EA7" w:rsidP="0004538E">
            <w:pPr>
              <w:pStyle w:val="TableText"/>
            </w:pPr>
            <w:r w:rsidRPr="00BC003B">
              <w:rPr>
                <w:color w:val="000000"/>
              </w:rPr>
              <w:t>1,894</w:t>
            </w:r>
          </w:p>
        </w:tc>
        <w:tc>
          <w:tcPr>
            <w:tcW w:w="1094" w:type="dxa"/>
            <w:tcBorders>
              <w:top w:val="single" w:sz="2" w:space="0" w:color="auto"/>
              <w:left w:val="nil"/>
              <w:bottom w:val="nil"/>
              <w:right w:val="nil"/>
            </w:tcBorders>
            <w:shd w:val="clear" w:color="000000" w:fill="FFFFFF"/>
            <w:noWrap/>
            <w:vAlign w:val="bottom"/>
          </w:tcPr>
          <w:p w14:paraId="7D183DD3" w14:textId="77777777" w:rsidR="00586EA7" w:rsidRPr="00BC003B" w:rsidRDefault="00586EA7" w:rsidP="0004538E">
            <w:pPr>
              <w:pStyle w:val="TableText"/>
              <w:ind w:right="144"/>
            </w:pPr>
            <w:r w:rsidRPr="00BC003B">
              <w:rPr>
                <w:color w:val="000000"/>
              </w:rPr>
              <w:t>0.4</w:t>
            </w:r>
          </w:p>
        </w:tc>
        <w:tc>
          <w:tcPr>
            <w:tcW w:w="1456" w:type="dxa"/>
            <w:tcBorders>
              <w:top w:val="single" w:sz="2" w:space="0" w:color="auto"/>
              <w:left w:val="nil"/>
              <w:bottom w:val="nil"/>
              <w:right w:val="nil"/>
            </w:tcBorders>
            <w:shd w:val="clear" w:color="000000" w:fill="FFFFFF"/>
            <w:vAlign w:val="bottom"/>
          </w:tcPr>
          <w:p w14:paraId="2608B486" w14:textId="77777777" w:rsidR="00586EA7" w:rsidRPr="00BC003B" w:rsidRDefault="00586EA7" w:rsidP="0004538E">
            <w:pPr>
              <w:pStyle w:val="TableText"/>
              <w:ind w:right="360"/>
            </w:pPr>
            <w:r w:rsidRPr="00BC003B">
              <w:rPr>
                <w:color w:val="000000"/>
              </w:rPr>
              <w:t>0.5</w:t>
            </w:r>
          </w:p>
        </w:tc>
      </w:tr>
      <w:tr w:rsidR="00586EA7" w:rsidRPr="00BC003B" w14:paraId="099A81BC" w14:textId="77777777" w:rsidTr="00762696">
        <w:tc>
          <w:tcPr>
            <w:tcW w:w="6192" w:type="dxa"/>
            <w:noWrap/>
            <w:hideMark/>
          </w:tcPr>
          <w:p w14:paraId="6EB74EE6"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095AD075" w14:textId="77777777" w:rsidR="00586EA7" w:rsidRPr="00BC003B" w:rsidRDefault="00586EA7" w:rsidP="0004538E">
            <w:pPr>
              <w:pStyle w:val="TableText"/>
            </w:pPr>
            <w:r w:rsidRPr="00BC003B">
              <w:rPr>
                <w:color w:val="000000"/>
              </w:rPr>
              <w:t>42,333</w:t>
            </w:r>
          </w:p>
        </w:tc>
        <w:tc>
          <w:tcPr>
            <w:tcW w:w="1094" w:type="dxa"/>
            <w:tcBorders>
              <w:top w:val="nil"/>
              <w:left w:val="nil"/>
              <w:bottom w:val="nil"/>
              <w:right w:val="nil"/>
            </w:tcBorders>
            <w:shd w:val="clear" w:color="000000" w:fill="FFFFFF"/>
            <w:noWrap/>
            <w:vAlign w:val="bottom"/>
          </w:tcPr>
          <w:p w14:paraId="7BFBD890" w14:textId="77777777" w:rsidR="00586EA7" w:rsidRPr="00BC003B" w:rsidRDefault="00586EA7" w:rsidP="0004538E">
            <w:pPr>
              <w:pStyle w:val="TableText"/>
              <w:ind w:right="144"/>
            </w:pPr>
            <w:r w:rsidRPr="00BC003B">
              <w:rPr>
                <w:color w:val="000000"/>
              </w:rPr>
              <w:t>9.7</w:t>
            </w:r>
          </w:p>
        </w:tc>
        <w:tc>
          <w:tcPr>
            <w:tcW w:w="1456" w:type="dxa"/>
            <w:tcBorders>
              <w:top w:val="nil"/>
              <w:left w:val="nil"/>
              <w:bottom w:val="nil"/>
              <w:right w:val="nil"/>
            </w:tcBorders>
            <w:shd w:val="clear" w:color="000000" w:fill="FFFFFF"/>
            <w:vAlign w:val="bottom"/>
          </w:tcPr>
          <w:p w14:paraId="07B01822" w14:textId="77777777" w:rsidR="00586EA7" w:rsidRPr="00BC003B" w:rsidRDefault="00586EA7" w:rsidP="0004538E">
            <w:pPr>
              <w:pStyle w:val="TableText"/>
              <w:ind w:right="360"/>
            </w:pPr>
            <w:r w:rsidRPr="00BC003B">
              <w:rPr>
                <w:color w:val="000000"/>
              </w:rPr>
              <w:t>9.4</w:t>
            </w:r>
          </w:p>
        </w:tc>
      </w:tr>
      <w:tr w:rsidR="00586EA7" w:rsidRPr="00BC003B" w14:paraId="3D205EF7" w14:textId="77777777" w:rsidTr="00762696">
        <w:tc>
          <w:tcPr>
            <w:tcW w:w="6192" w:type="dxa"/>
            <w:noWrap/>
            <w:hideMark/>
          </w:tcPr>
          <w:p w14:paraId="076FB150"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62F1FD63" w14:textId="77777777" w:rsidR="00586EA7" w:rsidRPr="00BC003B" w:rsidRDefault="00586EA7" w:rsidP="0004538E">
            <w:pPr>
              <w:pStyle w:val="TableText"/>
            </w:pPr>
            <w:r w:rsidRPr="00BC003B">
              <w:rPr>
                <w:color w:val="000000"/>
              </w:rPr>
              <w:t>1,988</w:t>
            </w:r>
          </w:p>
        </w:tc>
        <w:tc>
          <w:tcPr>
            <w:tcW w:w="1094" w:type="dxa"/>
            <w:tcBorders>
              <w:top w:val="nil"/>
              <w:left w:val="nil"/>
              <w:bottom w:val="nil"/>
              <w:right w:val="nil"/>
            </w:tcBorders>
            <w:shd w:val="clear" w:color="000000" w:fill="FFFFFF"/>
            <w:noWrap/>
            <w:vAlign w:val="bottom"/>
          </w:tcPr>
          <w:p w14:paraId="7892A90F" w14:textId="77777777" w:rsidR="00586EA7" w:rsidRPr="00BC003B" w:rsidRDefault="00586EA7" w:rsidP="0004538E">
            <w:pPr>
              <w:pStyle w:val="TableText"/>
              <w:ind w:right="144"/>
            </w:pPr>
            <w:r w:rsidRPr="00BC003B">
              <w:rPr>
                <w:color w:val="000000"/>
              </w:rPr>
              <w:t>0.5</w:t>
            </w:r>
          </w:p>
        </w:tc>
        <w:tc>
          <w:tcPr>
            <w:tcW w:w="1456" w:type="dxa"/>
            <w:tcBorders>
              <w:top w:val="nil"/>
              <w:left w:val="nil"/>
              <w:bottom w:val="nil"/>
              <w:right w:val="nil"/>
            </w:tcBorders>
            <w:shd w:val="clear" w:color="000000" w:fill="FFFFFF"/>
            <w:vAlign w:val="bottom"/>
          </w:tcPr>
          <w:p w14:paraId="2D6CAC72" w14:textId="77777777" w:rsidR="00586EA7" w:rsidRPr="00BC003B" w:rsidRDefault="00586EA7" w:rsidP="0004538E">
            <w:pPr>
              <w:pStyle w:val="TableText"/>
              <w:ind w:right="360"/>
            </w:pPr>
            <w:r w:rsidRPr="00BC003B">
              <w:rPr>
                <w:color w:val="000000"/>
              </w:rPr>
              <w:t>0.5</w:t>
            </w:r>
          </w:p>
        </w:tc>
      </w:tr>
      <w:tr w:rsidR="00586EA7" w:rsidRPr="00BC003B" w14:paraId="48CE1F86" w14:textId="77777777" w:rsidTr="00762696">
        <w:tc>
          <w:tcPr>
            <w:tcW w:w="6192" w:type="dxa"/>
            <w:noWrap/>
            <w:hideMark/>
          </w:tcPr>
          <w:p w14:paraId="1DE8037F"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68DAE9D7" w14:textId="77777777" w:rsidR="00586EA7" w:rsidRPr="00BC003B" w:rsidRDefault="00586EA7" w:rsidP="0004538E">
            <w:pPr>
              <w:pStyle w:val="TableText"/>
            </w:pPr>
            <w:r w:rsidRPr="00BC003B">
              <w:rPr>
                <w:color w:val="000000"/>
              </w:rPr>
              <w:t>10,398</w:t>
            </w:r>
          </w:p>
        </w:tc>
        <w:tc>
          <w:tcPr>
            <w:tcW w:w="1094" w:type="dxa"/>
            <w:tcBorders>
              <w:top w:val="nil"/>
              <w:left w:val="nil"/>
              <w:bottom w:val="nil"/>
              <w:right w:val="nil"/>
            </w:tcBorders>
            <w:shd w:val="clear" w:color="000000" w:fill="FFFFFF"/>
            <w:noWrap/>
            <w:vAlign w:val="bottom"/>
          </w:tcPr>
          <w:p w14:paraId="3149BA9E" w14:textId="77777777" w:rsidR="00586EA7" w:rsidRPr="00BC003B" w:rsidRDefault="00586EA7" w:rsidP="0004538E">
            <w:pPr>
              <w:pStyle w:val="TableText"/>
              <w:ind w:right="144"/>
            </w:pPr>
            <w:r w:rsidRPr="00BC003B">
              <w:rPr>
                <w:color w:val="000000"/>
              </w:rPr>
              <w:t>2.4</w:t>
            </w:r>
          </w:p>
        </w:tc>
        <w:tc>
          <w:tcPr>
            <w:tcW w:w="1456" w:type="dxa"/>
            <w:tcBorders>
              <w:top w:val="nil"/>
              <w:left w:val="nil"/>
              <w:bottom w:val="nil"/>
              <w:right w:val="nil"/>
            </w:tcBorders>
            <w:shd w:val="clear" w:color="000000" w:fill="FFFFFF"/>
            <w:vAlign w:val="bottom"/>
          </w:tcPr>
          <w:p w14:paraId="74890D3F" w14:textId="77777777" w:rsidR="00586EA7" w:rsidRPr="00BC003B" w:rsidRDefault="00586EA7" w:rsidP="0004538E">
            <w:pPr>
              <w:pStyle w:val="TableText"/>
              <w:ind w:right="360"/>
            </w:pPr>
            <w:r w:rsidRPr="00BC003B">
              <w:rPr>
                <w:color w:val="000000"/>
              </w:rPr>
              <w:t>2.3</w:t>
            </w:r>
          </w:p>
        </w:tc>
      </w:tr>
      <w:tr w:rsidR="00586EA7" w:rsidRPr="00BC003B" w14:paraId="4AB2A53A" w14:textId="77777777" w:rsidTr="00762696">
        <w:tc>
          <w:tcPr>
            <w:tcW w:w="6192" w:type="dxa"/>
            <w:noWrap/>
            <w:hideMark/>
          </w:tcPr>
          <w:p w14:paraId="269C386A"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522D0117" w14:textId="77777777" w:rsidR="00586EA7" w:rsidRPr="00BC003B" w:rsidRDefault="00586EA7" w:rsidP="0004538E">
            <w:pPr>
              <w:pStyle w:val="TableText"/>
            </w:pPr>
            <w:r w:rsidRPr="00BC003B">
              <w:rPr>
                <w:color w:val="000000"/>
              </w:rPr>
              <w:t>247,841</w:t>
            </w:r>
          </w:p>
        </w:tc>
        <w:tc>
          <w:tcPr>
            <w:tcW w:w="1094" w:type="dxa"/>
            <w:tcBorders>
              <w:top w:val="nil"/>
              <w:left w:val="nil"/>
              <w:bottom w:val="nil"/>
              <w:right w:val="nil"/>
            </w:tcBorders>
            <w:shd w:val="clear" w:color="000000" w:fill="FFFFFF"/>
            <w:noWrap/>
            <w:vAlign w:val="bottom"/>
          </w:tcPr>
          <w:p w14:paraId="238FAD3E" w14:textId="77777777" w:rsidR="00586EA7" w:rsidRPr="00BC003B" w:rsidRDefault="00586EA7" w:rsidP="0004538E">
            <w:pPr>
              <w:pStyle w:val="TableText"/>
              <w:ind w:right="144"/>
            </w:pPr>
            <w:r w:rsidRPr="00BC003B">
              <w:rPr>
                <w:color w:val="000000"/>
              </w:rPr>
              <w:t>56.8</w:t>
            </w:r>
          </w:p>
        </w:tc>
        <w:tc>
          <w:tcPr>
            <w:tcW w:w="1456" w:type="dxa"/>
            <w:tcBorders>
              <w:top w:val="nil"/>
              <w:left w:val="nil"/>
              <w:bottom w:val="nil"/>
              <w:right w:val="nil"/>
            </w:tcBorders>
            <w:shd w:val="clear" w:color="000000" w:fill="FFFFFF"/>
            <w:vAlign w:val="bottom"/>
          </w:tcPr>
          <w:p w14:paraId="59F5EDDA" w14:textId="77777777" w:rsidR="00586EA7" w:rsidRPr="00BC003B" w:rsidRDefault="00586EA7" w:rsidP="0004538E">
            <w:pPr>
              <w:pStyle w:val="TableText"/>
              <w:ind w:right="360"/>
            </w:pPr>
            <w:r w:rsidRPr="00BC003B">
              <w:rPr>
                <w:color w:val="000000"/>
              </w:rPr>
              <w:t>56.5</w:t>
            </w:r>
          </w:p>
        </w:tc>
      </w:tr>
      <w:tr w:rsidR="00586EA7" w:rsidRPr="00BC003B" w14:paraId="0A3DF65C" w14:textId="77777777" w:rsidTr="00762696">
        <w:tc>
          <w:tcPr>
            <w:tcW w:w="6192" w:type="dxa"/>
            <w:noWrap/>
            <w:hideMark/>
          </w:tcPr>
          <w:p w14:paraId="42798487"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4ADDFC72" w14:textId="77777777" w:rsidR="00586EA7" w:rsidRPr="00BC003B" w:rsidRDefault="00586EA7" w:rsidP="0004538E">
            <w:pPr>
              <w:pStyle w:val="TableText"/>
            </w:pPr>
            <w:r w:rsidRPr="00BC003B">
              <w:rPr>
                <w:color w:val="000000"/>
              </w:rPr>
              <w:t>22,182</w:t>
            </w:r>
          </w:p>
        </w:tc>
        <w:tc>
          <w:tcPr>
            <w:tcW w:w="1094" w:type="dxa"/>
            <w:tcBorders>
              <w:top w:val="nil"/>
              <w:left w:val="nil"/>
              <w:bottom w:val="nil"/>
              <w:right w:val="nil"/>
            </w:tcBorders>
            <w:shd w:val="clear" w:color="000000" w:fill="FFFFFF"/>
            <w:noWrap/>
            <w:vAlign w:val="bottom"/>
          </w:tcPr>
          <w:p w14:paraId="412A6D3E" w14:textId="77777777" w:rsidR="00586EA7" w:rsidRPr="00BC003B" w:rsidRDefault="00586EA7" w:rsidP="0004538E">
            <w:pPr>
              <w:pStyle w:val="TableText"/>
              <w:ind w:right="144"/>
            </w:pPr>
            <w:r w:rsidRPr="00BC003B">
              <w:rPr>
                <w:color w:val="000000"/>
              </w:rPr>
              <w:t>5.1</w:t>
            </w:r>
          </w:p>
        </w:tc>
        <w:tc>
          <w:tcPr>
            <w:tcW w:w="1456" w:type="dxa"/>
            <w:tcBorders>
              <w:top w:val="nil"/>
              <w:left w:val="nil"/>
              <w:bottom w:val="nil"/>
              <w:right w:val="nil"/>
            </w:tcBorders>
            <w:shd w:val="clear" w:color="000000" w:fill="FFFFFF"/>
            <w:vAlign w:val="bottom"/>
          </w:tcPr>
          <w:p w14:paraId="13ADB679" w14:textId="77777777" w:rsidR="00586EA7" w:rsidRPr="00BC003B" w:rsidRDefault="00586EA7" w:rsidP="0004538E">
            <w:pPr>
              <w:pStyle w:val="TableText"/>
              <w:ind w:right="360"/>
            </w:pPr>
            <w:r w:rsidRPr="00BC003B">
              <w:rPr>
                <w:color w:val="000000"/>
              </w:rPr>
              <w:t>5.2</w:t>
            </w:r>
          </w:p>
        </w:tc>
      </w:tr>
      <w:tr w:rsidR="00586EA7" w:rsidRPr="00BC003B" w14:paraId="0382081F" w14:textId="77777777" w:rsidTr="00762696">
        <w:tc>
          <w:tcPr>
            <w:tcW w:w="6192" w:type="dxa"/>
            <w:tcBorders>
              <w:bottom w:val="nil"/>
            </w:tcBorders>
            <w:noWrap/>
            <w:hideMark/>
          </w:tcPr>
          <w:p w14:paraId="0620D5F5"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34BCC3C3" w14:textId="77777777" w:rsidR="00586EA7" w:rsidRPr="00BC003B" w:rsidRDefault="00586EA7" w:rsidP="0004538E">
            <w:pPr>
              <w:pStyle w:val="TableText"/>
            </w:pPr>
            <w:r w:rsidRPr="00BC003B">
              <w:rPr>
                <w:color w:val="000000"/>
              </w:rPr>
              <w:t>89,482</w:t>
            </w:r>
          </w:p>
        </w:tc>
        <w:tc>
          <w:tcPr>
            <w:tcW w:w="1094" w:type="dxa"/>
            <w:tcBorders>
              <w:top w:val="nil"/>
              <w:left w:val="nil"/>
              <w:bottom w:val="nil"/>
              <w:right w:val="nil"/>
            </w:tcBorders>
            <w:shd w:val="clear" w:color="000000" w:fill="FFFFFF"/>
            <w:noWrap/>
            <w:vAlign w:val="bottom"/>
          </w:tcPr>
          <w:p w14:paraId="48AEECAD" w14:textId="77777777" w:rsidR="00586EA7" w:rsidRPr="00BC003B" w:rsidRDefault="00586EA7" w:rsidP="0004538E">
            <w:pPr>
              <w:pStyle w:val="TableText"/>
              <w:ind w:right="144"/>
            </w:pPr>
            <w:r w:rsidRPr="00BC003B">
              <w:rPr>
                <w:color w:val="000000"/>
              </w:rPr>
              <w:t>20.5</w:t>
            </w:r>
          </w:p>
        </w:tc>
        <w:tc>
          <w:tcPr>
            <w:tcW w:w="1456" w:type="dxa"/>
            <w:tcBorders>
              <w:top w:val="nil"/>
              <w:left w:val="nil"/>
              <w:bottom w:val="nil"/>
              <w:right w:val="nil"/>
            </w:tcBorders>
            <w:shd w:val="clear" w:color="000000" w:fill="FFFFFF"/>
            <w:vAlign w:val="bottom"/>
          </w:tcPr>
          <w:p w14:paraId="79BA84B5" w14:textId="77777777" w:rsidR="00586EA7" w:rsidRPr="00BC003B" w:rsidRDefault="00586EA7" w:rsidP="0004538E">
            <w:pPr>
              <w:pStyle w:val="TableText"/>
              <w:ind w:right="360"/>
            </w:pPr>
            <w:r w:rsidRPr="00BC003B">
              <w:rPr>
                <w:color w:val="000000"/>
              </w:rPr>
              <w:t>20.8</w:t>
            </w:r>
          </w:p>
        </w:tc>
      </w:tr>
      <w:tr w:rsidR="00586EA7" w:rsidRPr="00BC003B" w14:paraId="4079E6F9" w14:textId="77777777" w:rsidTr="00762696">
        <w:tc>
          <w:tcPr>
            <w:tcW w:w="6192" w:type="dxa"/>
            <w:tcBorders>
              <w:top w:val="nil"/>
              <w:bottom w:val="single" w:sz="2" w:space="0" w:color="auto"/>
            </w:tcBorders>
            <w:noWrap/>
            <w:hideMark/>
          </w:tcPr>
          <w:p w14:paraId="2E7E4430"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3D0A9E62" w14:textId="77777777" w:rsidR="00586EA7" w:rsidRPr="00BC003B" w:rsidRDefault="00586EA7" w:rsidP="0004538E">
            <w:pPr>
              <w:pStyle w:val="TableText"/>
            </w:pPr>
            <w:r w:rsidRPr="00BC003B">
              <w:rPr>
                <w:color w:val="000000"/>
              </w:rPr>
              <w:t>20,471</w:t>
            </w:r>
          </w:p>
        </w:tc>
        <w:tc>
          <w:tcPr>
            <w:tcW w:w="1094" w:type="dxa"/>
            <w:tcBorders>
              <w:top w:val="nil"/>
              <w:left w:val="nil"/>
              <w:bottom w:val="single" w:sz="2" w:space="0" w:color="auto"/>
              <w:right w:val="nil"/>
            </w:tcBorders>
            <w:shd w:val="clear" w:color="000000" w:fill="FFFFFF"/>
            <w:noWrap/>
            <w:vAlign w:val="bottom"/>
          </w:tcPr>
          <w:p w14:paraId="5B6AF13D" w14:textId="77777777" w:rsidR="00586EA7" w:rsidRPr="00BC003B" w:rsidRDefault="00586EA7" w:rsidP="0004538E">
            <w:pPr>
              <w:pStyle w:val="TableText"/>
              <w:ind w:right="144"/>
            </w:pPr>
            <w:r w:rsidRPr="00BC003B">
              <w:rPr>
                <w:color w:val="000000"/>
              </w:rPr>
              <w:t>4.7</w:t>
            </w:r>
          </w:p>
        </w:tc>
        <w:tc>
          <w:tcPr>
            <w:tcW w:w="1456" w:type="dxa"/>
            <w:tcBorders>
              <w:top w:val="nil"/>
              <w:left w:val="nil"/>
              <w:bottom w:val="single" w:sz="2" w:space="0" w:color="auto"/>
              <w:right w:val="nil"/>
            </w:tcBorders>
            <w:shd w:val="clear" w:color="000000" w:fill="FFFFFF"/>
            <w:vAlign w:val="bottom"/>
          </w:tcPr>
          <w:p w14:paraId="30B5909F" w14:textId="77777777" w:rsidR="00586EA7" w:rsidRPr="00BC003B" w:rsidRDefault="00586EA7" w:rsidP="0004538E">
            <w:pPr>
              <w:pStyle w:val="TableText"/>
              <w:ind w:right="360"/>
            </w:pPr>
            <w:r w:rsidRPr="00BC003B">
              <w:rPr>
                <w:color w:val="000000"/>
              </w:rPr>
              <w:t>4.0</w:t>
            </w:r>
          </w:p>
        </w:tc>
      </w:tr>
      <w:tr w:rsidR="00586EA7" w:rsidRPr="00BC003B" w14:paraId="3491E6D5" w14:textId="77777777" w:rsidTr="00762696">
        <w:tc>
          <w:tcPr>
            <w:tcW w:w="6192" w:type="dxa"/>
            <w:tcBorders>
              <w:top w:val="single" w:sz="2" w:space="0" w:color="auto"/>
              <w:bottom w:val="nil"/>
            </w:tcBorders>
            <w:noWrap/>
            <w:hideMark/>
          </w:tcPr>
          <w:p w14:paraId="1F9EB5AD"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26AC71CF" w14:textId="77777777" w:rsidR="00586EA7" w:rsidRPr="00BC003B" w:rsidRDefault="00586EA7" w:rsidP="0004538E">
            <w:pPr>
              <w:pStyle w:val="TableText"/>
            </w:pPr>
            <w:r w:rsidRPr="00BC003B">
              <w:rPr>
                <w:color w:val="000000"/>
              </w:rPr>
              <w:t>51,574</w:t>
            </w:r>
          </w:p>
        </w:tc>
        <w:tc>
          <w:tcPr>
            <w:tcW w:w="1094" w:type="dxa"/>
            <w:tcBorders>
              <w:top w:val="single" w:sz="2" w:space="0" w:color="auto"/>
              <w:left w:val="nil"/>
              <w:bottom w:val="nil"/>
              <w:right w:val="nil"/>
            </w:tcBorders>
            <w:shd w:val="clear" w:color="000000" w:fill="FFFFFF"/>
            <w:noWrap/>
            <w:vAlign w:val="bottom"/>
          </w:tcPr>
          <w:p w14:paraId="4096E25F" w14:textId="77777777" w:rsidR="00586EA7" w:rsidRPr="00BC003B" w:rsidRDefault="00586EA7" w:rsidP="0004538E">
            <w:pPr>
              <w:pStyle w:val="TableText"/>
              <w:ind w:right="144"/>
            </w:pPr>
            <w:r w:rsidRPr="00BC003B">
              <w:rPr>
                <w:color w:val="000000"/>
              </w:rPr>
              <w:t>11.8</w:t>
            </w:r>
          </w:p>
        </w:tc>
        <w:tc>
          <w:tcPr>
            <w:tcW w:w="1456" w:type="dxa"/>
            <w:tcBorders>
              <w:top w:val="single" w:sz="2" w:space="0" w:color="auto"/>
              <w:left w:val="nil"/>
              <w:bottom w:val="nil"/>
              <w:right w:val="nil"/>
            </w:tcBorders>
            <w:shd w:val="clear" w:color="000000" w:fill="FFFFFF"/>
            <w:vAlign w:val="bottom"/>
          </w:tcPr>
          <w:p w14:paraId="77773DFC" w14:textId="77777777" w:rsidR="00586EA7" w:rsidRPr="00BC003B" w:rsidRDefault="00586EA7" w:rsidP="0004538E">
            <w:pPr>
              <w:pStyle w:val="TableText"/>
              <w:ind w:right="360"/>
            </w:pPr>
            <w:r w:rsidRPr="00BC003B">
              <w:rPr>
                <w:color w:val="000000"/>
              </w:rPr>
              <w:t>13.4</w:t>
            </w:r>
          </w:p>
        </w:tc>
      </w:tr>
      <w:tr w:rsidR="00586EA7" w:rsidRPr="00BC003B" w14:paraId="05427D26" w14:textId="77777777" w:rsidTr="00762696">
        <w:tc>
          <w:tcPr>
            <w:tcW w:w="6192" w:type="dxa"/>
            <w:tcBorders>
              <w:top w:val="nil"/>
              <w:bottom w:val="single" w:sz="2" w:space="0" w:color="auto"/>
            </w:tcBorders>
            <w:noWrap/>
            <w:hideMark/>
          </w:tcPr>
          <w:p w14:paraId="5C513DA3"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33B68243" w14:textId="77777777" w:rsidR="00586EA7" w:rsidRPr="00BC003B" w:rsidRDefault="00586EA7" w:rsidP="0004538E">
            <w:pPr>
              <w:pStyle w:val="TableText"/>
            </w:pPr>
            <w:r w:rsidRPr="00BC003B">
              <w:rPr>
                <w:color w:val="000000"/>
              </w:rPr>
              <w:t>385,015</w:t>
            </w:r>
          </w:p>
        </w:tc>
        <w:tc>
          <w:tcPr>
            <w:tcW w:w="1094" w:type="dxa"/>
            <w:tcBorders>
              <w:top w:val="nil"/>
              <w:left w:val="nil"/>
              <w:bottom w:val="single" w:sz="2" w:space="0" w:color="auto"/>
              <w:right w:val="nil"/>
            </w:tcBorders>
            <w:shd w:val="clear" w:color="000000" w:fill="FFFFFF"/>
            <w:noWrap/>
            <w:vAlign w:val="bottom"/>
          </w:tcPr>
          <w:p w14:paraId="7BB01B54" w14:textId="77777777" w:rsidR="00586EA7" w:rsidRPr="00BC003B" w:rsidRDefault="00586EA7" w:rsidP="0004538E">
            <w:pPr>
              <w:pStyle w:val="TableText"/>
              <w:ind w:right="144"/>
            </w:pPr>
            <w:r w:rsidRPr="00BC003B">
              <w:rPr>
                <w:color w:val="000000"/>
              </w:rPr>
              <w:t>88.2</w:t>
            </w:r>
          </w:p>
        </w:tc>
        <w:tc>
          <w:tcPr>
            <w:tcW w:w="1456" w:type="dxa"/>
            <w:tcBorders>
              <w:top w:val="nil"/>
              <w:left w:val="nil"/>
              <w:bottom w:val="single" w:sz="2" w:space="0" w:color="auto"/>
              <w:right w:val="nil"/>
            </w:tcBorders>
            <w:shd w:val="clear" w:color="000000" w:fill="FFFFFF"/>
            <w:vAlign w:val="bottom"/>
          </w:tcPr>
          <w:p w14:paraId="2E15614C" w14:textId="77777777" w:rsidR="00586EA7" w:rsidRPr="00BC003B" w:rsidRDefault="00586EA7" w:rsidP="0004538E">
            <w:pPr>
              <w:pStyle w:val="TableText"/>
              <w:ind w:right="360"/>
            </w:pPr>
            <w:r w:rsidRPr="00BC003B">
              <w:rPr>
                <w:color w:val="000000"/>
              </w:rPr>
              <w:t>86.6</w:t>
            </w:r>
          </w:p>
        </w:tc>
      </w:tr>
      <w:tr w:rsidR="00586EA7" w:rsidRPr="00BC003B" w14:paraId="295F2E1A" w14:textId="77777777" w:rsidTr="00762696">
        <w:tc>
          <w:tcPr>
            <w:tcW w:w="6192" w:type="dxa"/>
            <w:tcBorders>
              <w:top w:val="single" w:sz="2" w:space="0" w:color="auto"/>
              <w:bottom w:val="nil"/>
            </w:tcBorders>
            <w:noWrap/>
            <w:hideMark/>
          </w:tcPr>
          <w:p w14:paraId="62C7DACB"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28217C3C" w14:textId="77777777" w:rsidR="00586EA7" w:rsidRPr="00BC003B" w:rsidRDefault="00586EA7" w:rsidP="0004538E">
            <w:pPr>
              <w:pStyle w:val="TableText"/>
            </w:pPr>
            <w:r w:rsidRPr="00BC003B">
              <w:rPr>
                <w:color w:val="000000"/>
              </w:rPr>
              <w:t>3,244</w:t>
            </w:r>
          </w:p>
        </w:tc>
        <w:tc>
          <w:tcPr>
            <w:tcW w:w="1094" w:type="dxa"/>
            <w:tcBorders>
              <w:top w:val="single" w:sz="2" w:space="0" w:color="auto"/>
              <w:left w:val="nil"/>
              <w:bottom w:val="nil"/>
              <w:right w:val="nil"/>
            </w:tcBorders>
            <w:shd w:val="clear" w:color="000000" w:fill="FFFFFF"/>
            <w:noWrap/>
            <w:vAlign w:val="bottom"/>
          </w:tcPr>
          <w:p w14:paraId="27A7BF26" w14:textId="77777777" w:rsidR="00586EA7" w:rsidRPr="00BC003B" w:rsidRDefault="00586EA7" w:rsidP="0004538E">
            <w:pPr>
              <w:pStyle w:val="TableText"/>
              <w:ind w:right="144"/>
            </w:pPr>
            <w:r w:rsidRPr="00BC003B">
              <w:rPr>
                <w:color w:val="000000"/>
              </w:rPr>
              <w:t>0.7</w:t>
            </w:r>
          </w:p>
        </w:tc>
        <w:tc>
          <w:tcPr>
            <w:tcW w:w="1456" w:type="dxa"/>
            <w:tcBorders>
              <w:top w:val="single" w:sz="2" w:space="0" w:color="auto"/>
              <w:left w:val="nil"/>
              <w:bottom w:val="nil"/>
              <w:right w:val="nil"/>
            </w:tcBorders>
            <w:shd w:val="clear" w:color="000000" w:fill="FFFFFF"/>
            <w:vAlign w:val="bottom"/>
          </w:tcPr>
          <w:p w14:paraId="695CD4DE" w14:textId="77777777" w:rsidR="00586EA7" w:rsidRPr="00BC003B" w:rsidRDefault="00586EA7" w:rsidP="0004538E">
            <w:pPr>
              <w:pStyle w:val="TableText"/>
              <w:ind w:right="360"/>
            </w:pPr>
            <w:r w:rsidRPr="00BC003B">
              <w:rPr>
                <w:color w:val="000000"/>
              </w:rPr>
              <w:t>0.7</w:t>
            </w:r>
          </w:p>
        </w:tc>
      </w:tr>
      <w:tr w:rsidR="00586EA7" w:rsidRPr="00BC003B" w14:paraId="0BA6111A" w14:textId="77777777" w:rsidTr="00762696">
        <w:tc>
          <w:tcPr>
            <w:tcW w:w="6192" w:type="dxa"/>
            <w:tcBorders>
              <w:top w:val="nil"/>
              <w:bottom w:val="single" w:sz="2" w:space="0" w:color="auto"/>
            </w:tcBorders>
            <w:noWrap/>
            <w:hideMark/>
          </w:tcPr>
          <w:p w14:paraId="43787309"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7EE20711" w14:textId="77777777" w:rsidR="00586EA7" w:rsidRPr="00BC003B" w:rsidRDefault="00586EA7" w:rsidP="0004538E">
            <w:pPr>
              <w:pStyle w:val="TableText"/>
            </w:pPr>
            <w:r w:rsidRPr="00BC003B">
              <w:rPr>
                <w:color w:val="000000"/>
              </w:rPr>
              <w:t>433,345</w:t>
            </w:r>
          </w:p>
        </w:tc>
        <w:tc>
          <w:tcPr>
            <w:tcW w:w="1094" w:type="dxa"/>
            <w:tcBorders>
              <w:top w:val="nil"/>
              <w:left w:val="nil"/>
              <w:bottom w:val="single" w:sz="2" w:space="0" w:color="auto"/>
              <w:right w:val="nil"/>
            </w:tcBorders>
            <w:shd w:val="clear" w:color="000000" w:fill="FFFFFF"/>
            <w:noWrap/>
            <w:vAlign w:val="bottom"/>
          </w:tcPr>
          <w:p w14:paraId="40361F78" w14:textId="77777777" w:rsidR="00586EA7" w:rsidRPr="00BC003B" w:rsidRDefault="00586EA7" w:rsidP="0004538E">
            <w:pPr>
              <w:pStyle w:val="TableText"/>
              <w:ind w:right="144"/>
            </w:pPr>
            <w:r w:rsidRPr="00BC003B">
              <w:rPr>
                <w:color w:val="000000"/>
              </w:rPr>
              <w:t>99.3</w:t>
            </w:r>
          </w:p>
        </w:tc>
        <w:tc>
          <w:tcPr>
            <w:tcW w:w="1456" w:type="dxa"/>
            <w:tcBorders>
              <w:top w:val="nil"/>
              <w:left w:val="nil"/>
              <w:bottom w:val="single" w:sz="2" w:space="0" w:color="auto"/>
              <w:right w:val="nil"/>
            </w:tcBorders>
            <w:shd w:val="clear" w:color="000000" w:fill="FFFFFF"/>
            <w:vAlign w:val="bottom"/>
          </w:tcPr>
          <w:p w14:paraId="77622804" w14:textId="77777777" w:rsidR="00586EA7" w:rsidRPr="00BC003B" w:rsidRDefault="00586EA7" w:rsidP="0004538E">
            <w:pPr>
              <w:pStyle w:val="TableText"/>
              <w:ind w:right="360"/>
            </w:pPr>
            <w:r w:rsidRPr="00BC003B">
              <w:rPr>
                <w:color w:val="000000"/>
              </w:rPr>
              <w:t>99.3</w:t>
            </w:r>
          </w:p>
        </w:tc>
      </w:tr>
      <w:tr w:rsidR="00586EA7" w:rsidRPr="00BC003B" w14:paraId="18973DE2" w14:textId="77777777" w:rsidTr="00762696">
        <w:tc>
          <w:tcPr>
            <w:tcW w:w="6192" w:type="dxa"/>
            <w:tcBorders>
              <w:top w:val="single" w:sz="2" w:space="0" w:color="auto"/>
              <w:bottom w:val="nil"/>
            </w:tcBorders>
            <w:noWrap/>
          </w:tcPr>
          <w:p w14:paraId="7CEAB86E"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53B257AF" w14:textId="77777777" w:rsidR="00586EA7" w:rsidRPr="00BC003B" w:rsidRDefault="00586EA7" w:rsidP="0004538E">
            <w:pPr>
              <w:pStyle w:val="TableText"/>
            </w:pPr>
            <w:r w:rsidRPr="00BC003B">
              <w:rPr>
                <w:color w:val="000000"/>
              </w:rPr>
              <w:t>6,499</w:t>
            </w:r>
          </w:p>
        </w:tc>
        <w:tc>
          <w:tcPr>
            <w:tcW w:w="1094" w:type="dxa"/>
            <w:tcBorders>
              <w:top w:val="single" w:sz="2" w:space="0" w:color="auto"/>
              <w:left w:val="nil"/>
              <w:bottom w:val="nil"/>
              <w:right w:val="nil"/>
            </w:tcBorders>
            <w:shd w:val="clear" w:color="000000" w:fill="FFFFFF"/>
            <w:noWrap/>
            <w:vAlign w:val="bottom"/>
          </w:tcPr>
          <w:p w14:paraId="7BDABAFF" w14:textId="77777777" w:rsidR="00586EA7" w:rsidRPr="00BC003B" w:rsidRDefault="00586EA7" w:rsidP="0004538E">
            <w:pPr>
              <w:pStyle w:val="TableText"/>
              <w:ind w:right="144"/>
            </w:pPr>
            <w:r w:rsidRPr="00BC003B">
              <w:rPr>
                <w:color w:val="000000"/>
              </w:rPr>
              <w:t>1.5</w:t>
            </w:r>
          </w:p>
        </w:tc>
        <w:tc>
          <w:tcPr>
            <w:tcW w:w="1456" w:type="dxa"/>
            <w:tcBorders>
              <w:top w:val="single" w:sz="2" w:space="0" w:color="auto"/>
              <w:left w:val="nil"/>
              <w:bottom w:val="nil"/>
              <w:right w:val="nil"/>
            </w:tcBorders>
            <w:shd w:val="clear" w:color="000000" w:fill="FFFFFF"/>
            <w:vAlign w:val="bottom"/>
          </w:tcPr>
          <w:p w14:paraId="1144D475" w14:textId="77777777" w:rsidR="00586EA7" w:rsidRPr="00BC003B" w:rsidRDefault="00586EA7" w:rsidP="0004538E">
            <w:pPr>
              <w:pStyle w:val="TableText"/>
              <w:ind w:right="360"/>
            </w:pPr>
            <w:r w:rsidRPr="00BC003B">
              <w:rPr>
                <w:color w:val="000000"/>
              </w:rPr>
              <w:t>1.4</w:t>
            </w:r>
          </w:p>
        </w:tc>
      </w:tr>
      <w:tr w:rsidR="00586EA7" w:rsidRPr="00BC003B" w14:paraId="6F0F9CE2" w14:textId="77777777" w:rsidTr="00762696">
        <w:tc>
          <w:tcPr>
            <w:tcW w:w="6192" w:type="dxa"/>
            <w:tcBorders>
              <w:top w:val="nil"/>
              <w:bottom w:val="single" w:sz="2" w:space="0" w:color="auto"/>
            </w:tcBorders>
            <w:noWrap/>
          </w:tcPr>
          <w:p w14:paraId="7D2DD579"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62638302" w14:textId="77777777" w:rsidR="00586EA7" w:rsidRPr="00BC003B" w:rsidRDefault="00586EA7" w:rsidP="0004538E">
            <w:pPr>
              <w:pStyle w:val="TableText"/>
            </w:pPr>
            <w:r w:rsidRPr="00BC003B">
              <w:rPr>
                <w:color w:val="000000"/>
              </w:rPr>
              <w:t>430,090</w:t>
            </w:r>
          </w:p>
        </w:tc>
        <w:tc>
          <w:tcPr>
            <w:tcW w:w="1094" w:type="dxa"/>
            <w:tcBorders>
              <w:top w:val="nil"/>
              <w:left w:val="nil"/>
              <w:bottom w:val="single" w:sz="2" w:space="0" w:color="auto"/>
              <w:right w:val="nil"/>
            </w:tcBorders>
            <w:shd w:val="clear" w:color="000000" w:fill="FFFFFF"/>
            <w:noWrap/>
            <w:vAlign w:val="bottom"/>
          </w:tcPr>
          <w:p w14:paraId="1EA5CDE7" w14:textId="77777777" w:rsidR="00586EA7" w:rsidRPr="00BC003B" w:rsidRDefault="00586EA7" w:rsidP="0004538E">
            <w:pPr>
              <w:pStyle w:val="TableText"/>
              <w:ind w:right="144"/>
            </w:pPr>
            <w:r w:rsidRPr="00BC003B">
              <w:rPr>
                <w:color w:val="000000"/>
              </w:rPr>
              <w:t>98.5</w:t>
            </w:r>
          </w:p>
        </w:tc>
        <w:tc>
          <w:tcPr>
            <w:tcW w:w="1456" w:type="dxa"/>
            <w:tcBorders>
              <w:top w:val="nil"/>
              <w:left w:val="nil"/>
              <w:bottom w:val="single" w:sz="2" w:space="0" w:color="auto"/>
              <w:right w:val="nil"/>
            </w:tcBorders>
            <w:shd w:val="clear" w:color="000000" w:fill="FFFFFF"/>
            <w:vAlign w:val="bottom"/>
          </w:tcPr>
          <w:p w14:paraId="59D8D927" w14:textId="77777777" w:rsidR="00586EA7" w:rsidRPr="00BC003B" w:rsidRDefault="00586EA7" w:rsidP="0004538E">
            <w:pPr>
              <w:pStyle w:val="TableText"/>
              <w:ind w:right="360"/>
            </w:pPr>
            <w:r w:rsidRPr="00BC003B">
              <w:rPr>
                <w:color w:val="000000"/>
              </w:rPr>
              <w:t>98.6</w:t>
            </w:r>
          </w:p>
        </w:tc>
      </w:tr>
      <w:tr w:rsidR="00586EA7" w:rsidRPr="00BC003B" w14:paraId="767A5AF0" w14:textId="77777777" w:rsidTr="00762696">
        <w:tc>
          <w:tcPr>
            <w:tcW w:w="6192" w:type="dxa"/>
            <w:tcBorders>
              <w:top w:val="single" w:sz="2" w:space="0" w:color="auto"/>
              <w:bottom w:val="nil"/>
            </w:tcBorders>
            <w:noWrap/>
          </w:tcPr>
          <w:p w14:paraId="450283A3"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0C80CFAC" w14:textId="77777777" w:rsidR="00586EA7" w:rsidRPr="00BC003B" w:rsidRDefault="00586EA7" w:rsidP="0004538E">
            <w:pPr>
              <w:pStyle w:val="TableText"/>
            </w:pPr>
            <w:r w:rsidRPr="00BC003B">
              <w:rPr>
                <w:color w:val="000000"/>
              </w:rPr>
              <w:t>12,939</w:t>
            </w:r>
          </w:p>
        </w:tc>
        <w:tc>
          <w:tcPr>
            <w:tcW w:w="1094" w:type="dxa"/>
            <w:tcBorders>
              <w:top w:val="single" w:sz="2" w:space="0" w:color="auto"/>
              <w:left w:val="nil"/>
              <w:bottom w:val="nil"/>
              <w:right w:val="nil"/>
            </w:tcBorders>
            <w:shd w:val="clear" w:color="000000" w:fill="FFFFFF"/>
            <w:noWrap/>
            <w:vAlign w:val="bottom"/>
          </w:tcPr>
          <w:p w14:paraId="44ABA997" w14:textId="77777777" w:rsidR="00586EA7" w:rsidRPr="00BC003B" w:rsidRDefault="00586EA7" w:rsidP="0004538E">
            <w:pPr>
              <w:pStyle w:val="TableText"/>
              <w:ind w:right="144"/>
            </w:pPr>
            <w:r w:rsidRPr="00BC003B">
              <w:rPr>
                <w:color w:val="000000"/>
              </w:rPr>
              <w:t>3.0</w:t>
            </w:r>
          </w:p>
        </w:tc>
        <w:tc>
          <w:tcPr>
            <w:tcW w:w="1456" w:type="dxa"/>
            <w:tcBorders>
              <w:top w:val="single" w:sz="2" w:space="0" w:color="auto"/>
              <w:left w:val="nil"/>
              <w:bottom w:val="nil"/>
              <w:right w:val="nil"/>
            </w:tcBorders>
            <w:shd w:val="clear" w:color="000000" w:fill="FFFFFF"/>
            <w:vAlign w:val="bottom"/>
          </w:tcPr>
          <w:p w14:paraId="0895D0DD" w14:textId="77777777" w:rsidR="00586EA7" w:rsidRPr="00BC003B" w:rsidRDefault="00586EA7" w:rsidP="0004538E">
            <w:pPr>
              <w:pStyle w:val="TableText"/>
              <w:ind w:right="360"/>
            </w:pPr>
            <w:r w:rsidRPr="00BC003B">
              <w:rPr>
                <w:color w:val="000000"/>
              </w:rPr>
              <w:t>3.0</w:t>
            </w:r>
          </w:p>
        </w:tc>
      </w:tr>
      <w:tr w:rsidR="00586EA7" w:rsidRPr="00BC003B" w14:paraId="28F03240" w14:textId="77777777" w:rsidTr="00762696">
        <w:tc>
          <w:tcPr>
            <w:tcW w:w="6192" w:type="dxa"/>
            <w:tcBorders>
              <w:top w:val="nil"/>
              <w:bottom w:val="single" w:sz="2" w:space="0" w:color="auto"/>
            </w:tcBorders>
            <w:noWrap/>
          </w:tcPr>
          <w:p w14:paraId="4EFFB348"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428DA201" w14:textId="77777777" w:rsidR="00586EA7" w:rsidRPr="00BC003B" w:rsidRDefault="00586EA7" w:rsidP="0004538E">
            <w:pPr>
              <w:pStyle w:val="TableText"/>
            </w:pPr>
            <w:r w:rsidRPr="00BC003B">
              <w:rPr>
                <w:color w:val="000000"/>
              </w:rPr>
              <w:t>423,650</w:t>
            </w:r>
          </w:p>
        </w:tc>
        <w:tc>
          <w:tcPr>
            <w:tcW w:w="1094" w:type="dxa"/>
            <w:tcBorders>
              <w:top w:val="nil"/>
              <w:left w:val="nil"/>
              <w:bottom w:val="single" w:sz="2" w:space="0" w:color="auto"/>
              <w:right w:val="nil"/>
            </w:tcBorders>
            <w:shd w:val="clear" w:color="000000" w:fill="FFFFFF"/>
            <w:noWrap/>
            <w:vAlign w:val="bottom"/>
          </w:tcPr>
          <w:p w14:paraId="4E8CD9D4" w14:textId="77777777" w:rsidR="00586EA7" w:rsidRPr="00BC003B" w:rsidRDefault="00586EA7" w:rsidP="0004538E">
            <w:pPr>
              <w:pStyle w:val="TableText"/>
              <w:ind w:right="144"/>
            </w:pPr>
            <w:r w:rsidRPr="00BC003B">
              <w:rPr>
                <w:color w:val="000000"/>
              </w:rPr>
              <w:t>97.0</w:t>
            </w:r>
          </w:p>
        </w:tc>
        <w:tc>
          <w:tcPr>
            <w:tcW w:w="1456" w:type="dxa"/>
            <w:tcBorders>
              <w:top w:val="nil"/>
              <w:left w:val="nil"/>
              <w:bottom w:val="single" w:sz="2" w:space="0" w:color="auto"/>
              <w:right w:val="nil"/>
            </w:tcBorders>
            <w:shd w:val="clear" w:color="000000" w:fill="FFFFFF"/>
            <w:vAlign w:val="bottom"/>
          </w:tcPr>
          <w:p w14:paraId="0C8D6F36" w14:textId="77777777" w:rsidR="00586EA7" w:rsidRPr="00BC003B" w:rsidRDefault="00586EA7" w:rsidP="0004538E">
            <w:pPr>
              <w:pStyle w:val="TableText"/>
              <w:ind w:right="360"/>
            </w:pPr>
            <w:r w:rsidRPr="00BC003B">
              <w:rPr>
                <w:color w:val="000000"/>
              </w:rPr>
              <w:t>97.0</w:t>
            </w:r>
          </w:p>
        </w:tc>
      </w:tr>
      <w:tr w:rsidR="00586EA7" w:rsidRPr="00BC003B" w14:paraId="3985BF0F" w14:textId="77777777" w:rsidTr="00762696">
        <w:tc>
          <w:tcPr>
            <w:tcW w:w="6192" w:type="dxa"/>
            <w:tcBorders>
              <w:top w:val="single" w:sz="2" w:space="0" w:color="auto"/>
              <w:bottom w:val="nil"/>
            </w:tcBorders>
            <w:noWrap/>
          </w:tcPr>
          <w:p w14:paraId="21C48D9B"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0C792A4F" w14:textId="77777777" w:rsidR="00586EA7" w:rsidRPr="00BC003B" w:rsidRDefault="00586EA7" w:rsidP="0004538E">
            <w:pPr>
              <w:pStyle w:val="TableText"/>
            </w:pPr>
            <w:r w:rsidRPr="00BC003B">
              <w:rPr>
                <w:color w:val="000000"/>
              </w:rPr>
              <w:t>1,514</w:t>
            </w:r>
          </w:p>
        </w:tc>
        <w:tc>
          <w:tcPr>
            <w:tcW w:w="1094" w:type="dxa"/>
            <w:tcBorders>
              <w:top w:val="single" w:sz="2" w:space="0" w:color="auto"/>
              <w:left w:val="nil"/>
              <w:bottom w:val="nil"/>
              <w:right w:val="nil"/>
            </w:tcBorders>
            <w:shd w:val="clear" w:color="000000" w:fill="FFFFFF"/>
            <w:noWrap/>
            <w:vAlign w:val="bottom"/>
          </w:tcPr>
          <w:p w14:paraId="1F58D89E" w14:textId="77777777" w:rsidR="00586EA7" w:rsidRPr="00BC003B" w:rsidRDefault="00586EA7" w:rsidP="0004538E">
            <w:pPr>
              <w:pStyle w:val="TableText"/>
              <w:ind w:right="144"/>
            </w:pPr>
            <w:r w:rsidRPr="00BC003B">
              <w:rPr>
                <w:color w:val="000000"/>
              </w:rPr>
              <w:t>0.3</w:t>
            </w:r>
          </w:p>
        </w:tc>
        <w:tc>
          <w:tcPr>
            <w:tcW w:w="1456" w:type="dxa"/>
            <w:tcBorders>
              <w:top w:val="single" w:sz="2" w:space="0" w:color="auto"/>
              <w:left w:val="nil"/>
              <w:bottom w:val="nil"/>
              <w:right w:val="nil"/>
            </w:tcBorders>
            <w:shd w:val="clear" w:color="000000" w:fill="FFFFFF"/>
            <w:vAlign w:val="bottom"/>
          </w:tcPr>
          <w:p w14:paraId="2E7AD68E" w14:textId="77777777" w:rsidR="00586EA7" w:rsidRPr="00BC003B" w:rsidRDefault="00586EA7" w:rsidP="0004538E">
            <w:pPr>
              <w:pStyle w:val="TableText"/>
              <w:ind w:right="360"/>
            </w:pPr>
            <w:r w:rsidRPr="00BC003B">
              <w:rPr>
                <w:color w:val="000000"/>
              </w:rPr>
              <w:t>0.4</w:t>
            </w:r>
          </w:p>
        </w:tc>
      </w:tr>
      <w:tr w:rsidR="00586EA7" w:rsidRPr="00BC003B" w14:paraId="4AE4F155" w14:textId="77777777" w:rsidTr="00762696">
        <w:tc>
          <w:tcPr>
            <w:tcW w:w="6192" w:type="dxa"/>
            <w:tcBorders>
              <w:top w:val="nil"/>
              <w:bottom w:val="single" w:sz="12" w:space="0" w:color="auto"/>
            </w:tcBorders>
            <w:noWrap/>
          </w:tcPr>
          <w:p w14:paraId="5AFF6223" w14:textId="77777777" w:rsidR="00586EA7" w:rsidRPr="00BC003B" w:rsidRDefault="00586EA7" w:rsidP="0004538E">
            <w:pPr>
              <w:pStyle w:val="TableText"/>
            </w:pPr>
            <w:r w:rsidRPr="00BC003B">
              <w:t>Not foster youth</w:t>
            </w:r>
          </w:p>
        </w:tc>
        <w:tc>
          <w:tcPr>
            <w:tcW w:w="1123" w:type="dxa"/>
            <w:tcBorders>
              <w:top w:val="nil"/>
              <w:left w:val="nil"/>
              <w:bottom w:val="single" w:sz="12" w:space="0" w:color="auto"/>
              <w:right w:val="nil"/>
            </w:tcBorders>
            <w:shd w:val="clear" w:color="000000" w:fill="FFFFFF"/>
            <w:noWrap/>
            <w:vAlign w:val="bottom"/>
          </w:tcPr>
          <w:p w14:paraId="1264C1B1" w14:textId="77777777" w:rsidR="00586EA7" w:rsidRPr="00BC003B" w:rsidRDefault="00586EA7" w:rsidP="0004538E">
            <w:pPr>
              <w:pStyle w:val="TableText"/>
            </w:pPr>
            <w:r w:rsidRPr="00BC003B">
              <w:rPr>
                <w:color w:val="000000"/>
              </w:rPr>
              <w:t>435,075</w:t>
            </w:r>
          </w:p>
        </w:tc>
        <w:tc>
          <w:tcPr>
            <w:tcW w:w="1094" w:type="dxa"/>
            <w:tcBorders>
              <w:top w:val="nil"/>
              <w:left w:val="nil"/>
              <w:bottom w:val="single" w:sz="12" w:space="0" w:color="auto"/>
              <w:right w:val="nil"/>
            </w:tcBorders>
            <w:shd w:val="clear" w:color="000000" w:fill="FFFFFF"/>
            <w:noWrap/>
            <w:vAlign w:val="bottom"/>
          </w:tcPr>
          <w:p w14:paraId="3E676922" w14:textId="77777777" w:rsidR="00586EA7" w:rsidRPr="00BC003B" w:rsidRDefault="00586EA7" w:rsidP="0004538E">
            <w:pPr>
              <w:pStyle w:val="TableText"/>
              <w:ind w:right="144"/>
            </w:pPr>
            <w:r w:rsidRPr="00BC003B">
              <w:rPr>
                <w:color w:val="000000"/>
              </w:rPr>
              <w:t>99.7</w:t>
            </w:r>
          </w:p>
        </w:tc>
        <w:tc>
          <w:tcPr>
            <w:tcW w:w="1456" w:type="dxa"/>
            <w:tcBorders>
              <w:top w:val="nil"/>
              <w:left w:val="nil"/>
              <w:bottom w:val="single" w:sz="12" w:space="0" w:color="auto"/>
              <w:right w:val="nil"/>
            </w:tcBorders>
            <w:shd w:val="clear" w:color="000000" w:fill="FFFFFF"/>
            <w:vAlign w:val="bottom"/>
          </w:tcPr>
          <w:p w14:paraId="20392248" w14:textId="77777777" w:rsidR="00586EA7" w:rsidRPr="00BC003B" w:rsidRDefault="00586EA7" w:rsidP="0004538E">
            <w:pPr>
              <w:pStyle w:val="TableText"/>
              <w:ind w:right="360"/>
            </w:pPr>
            <w:r w:rsidRPr="00BC003B">
              <w:rPr>
                <w:color w:val="000000"/>
              </w:rPr>
              <w:t>99.6</w:t>
            </w:r>
          </w:p>
        </w:tc>
      </w:tr>
    </w:tbl>
    <w:p w14:paraId="4C0B272A" w14:textId="480343C7" w:rsidR="00586EA7" w:rsidRPr="00BC003B" w:rsidRDefault="00586EA7" w:rsidP="00796256">
      <w:pPr>
        <w:pStyle w:val="NormalContinuation"/>
        <w:rPr>
          <w:noProof/>
        </w:rPr>
      </w:pPr>
      <w:r w:rsidRPr="00BC003B">
        <w:rPr>
          <w:noProof/>
        </w:rPr>
        <w:fldChar w:fldCharType="begin"/>
      </w:r>
      <w:r w:rsidRPr="00BC003B">
        <w:rPr>
          <w:noProof/>
        </w:rPr>
        <w:instrText xml:space="preserve"> REF _Ref120534538 \h </w:instrText>
      </w:r>
      <w:r w:rsidRPr="00BC003B">
        <w:rPr>
          <w:noProof/>
        </w:rPr>
      </w:r>
      <w:r w:rsidRPr="00BC003B">
        <w:rPr>
          <w:noProof/>
        </w:rPr>
        <w:fldChar w:fldCharType="separate"/>
      </w:r>
      <w:r w:rsidR="00690847" w:rsidRPr="00BC003B">
        <w:rPr>
          <w:noProof/>
        </w:rPr>
        <w:t>Table 7.C.2</w:t>
      </w:r>
      <w:r w:rsidRPr="00BC003B">
        <w:rPr>
          <w:noProof/>
        </w:rPr>
        <w:fldChar w:fldCharType="end"/>
      </w:r>
      <w:r w:rsidRPr="00BC003B">
        <w:rPr>
          <w:noProof/>
        </w:rPr>
        <w:t xml:space="preserve"> </w:t>
      </w:r>
      <w:r w:rsidRPr="00BC003B">
        <w:rPr>
          <w:i/>
          <w:noProof/>
        </w:rPr>
        <w:t>(continuation)</w:t>
      </w:r>
    </w:p>
    <w:tbl>
      <w:tblPr>
        <w:tblStyle w:val="TRs"/>
        <w:tblW w:w="9865" w:type="dxa"/>
        <w:tblLook w:val="04A0" w:firstRow="1" w:lastRow="0" w:firstColumn="1" w:lastColumn="0" w:noHBand="0" w:noVBand="1"/>
      </w:tblPr>
      <w:tblGrid>
        <w:gridCol w:w="6192"/>
        <w:gridCol w:w="1123"/>
        <w:gridCol w:w="1097"/>
        <w:gridCol w:w="1456"/>
      </w:tblGrid>
      <w:tr w:rsidR="00586EA7" w:rsidRPr="00742EAE" w14:paraId="73572C0B"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62EA5591" w14:textId="77777777" w:rsidR="00586EA7" w:rsidRPr="00742EAE" w:rsidRDefault="00586EA7" w:rsidP="00796256">
            <w:pPr>
              <w:pStyle w:val="TableHead"/>
              <w:rPr>
                <w:b/>
              </w:rPr>
            </w:pPr>
            <w:r w:rsidRPr="00742EAE">
              <w:rPr>
                <w:b/>
              </w:rPr>
              <w:t>Student Group</w:t>
            </w:r>
          </w:p>
        </w:tc>
        <w:tc>
          <w:tcPr>
            <w:tcW w:w="1123" w:type="dxa"/>
            <w:noWrap/>
            <w:hideMark/>
          </w:tcPr>
          <w:p w14:paraId="52E17750" w14:textId="77777777" w:rsidR="00586EA7" w:rsidRPr="00742EAE" w:rsidRDefault="00586EA7" w:rsidP="00796256">
            <w:pPr>
              <w:pStyle w:val="TableHead"/>
              <w:rPr>
                <w:b/>
              </w:rPr>
            </w:pPr>
            <w:r w:rsidRPr="00742EAE">
              <w:rPr>
                <w:b/>
              </w:rPr>
              <w:t>Number of Valid Scores</w:t>
            </w:r>
          </w:p>
        </w:tc>
        <w:tc>
          <w:tcPr>
            <w:tcW w:w="1094" w:type="dxa"/>
            <w:noWrap/>
            <w:hideMark/>
          </w:tcPr>
          <w:p w14:paraId="2EAB1786" w14:textId="77777777" w:rsidR="00586EA7" w:rsidRPr="00742EAE" w:rsidRDefault="00586EA7" w:rsidP="00796256">
            <w:pPr>
              <w:pStyle w:val="TableHead"/>
              <w:rPr>
                <w:b/>
              </w:rPr>
            </w:pPr>
            <w:r w:rsidRPr="00742EAE">
              <w:rPr>
                <w:b/>
              </w:rPr>
              <w:t>Percent of Valid Scores</w:t>
            </w:r>
          </w:p>
        </w:tc>
        <w:tc>
          <w:tcPr>
            <w:tcW w:w="1456" w:type="dxa"/>
          </w:tcPr>
          <w:p w14:paraId="74B232E3" w14:textId="77777777" w:rsidR="00586EA7" w:rsidRPr="00742EAE" w:rsidRDefault="00586EA7" w:rsidP="00796256">
            <w:pPr>
              <w:pStyle w:val="TableHead"/>
              <w:rPr>
                <w:b/>
              </w:rPr>
            </w:pPr>
            <w:r w:rsidRPr="00742EAE">
              <w:rPr>
                <w:b/>
              </w:rPr>
              <w:t>Population Percent</w:t>
            </w:r>
          </w:p>
        </w:tc>
      </w:tr>
      <w:tr w:rsidR="00586EA7" w:rsidRPr="00BC003B" w14:paraId="5A2951AE" w14:textId="77777777" w:rsidTr="00762696">
        <w:tc>
          <w:tcPr>
            <w:tcW w:w="6192" w:type="dxa"/>
            <w:tcBorders>
              <w:top w:val="single" w:sz="4" w:space="0" w:color="auto"/>
            </w:tcBorders>
            <w:noWrap/>
          </w:tcPr>
          <w:p w14:paraId="72418C51"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nil"/>
              <w:left w:val="nil"/>
              <w:bottom w:val="nil"/>
              <w:right w:val="nil"/>
            </w:tcBorders>
            <w:shd w:val="clear" w:color="000000" w:fill="FFFFFF"/>
            <w:noWrap/>
            <w:vAlign w:val="bottom"/>
          </w:tcPr>
          <w:p w14:paraId="57B0F609" w14:textId="77777777" w:rsidR="00586EA7" w:rsidRPr="00BC003B" w:rsidRDefault="00586EA7" w:rsidP="0004538E">
            <w:pPr>
              <w:pStyle w:val="TableText"/>
              <w:keepNext/>
              <w:keepLines/>
            </w:pPr>
            <w:r w:rsidRPr="00BC003B">
              <w:rPr>
                <w:color w:val="000000"/>
              </w:rPr>
              <w:t>699</w:t>
            </w:r>
          </w:p>
        </w:tc>
        <w:tc>
          <w:tcPr>
            <w:tcW w:w="1094" w:type="dxa"/>
            <w:tcBorders>
              <w:top w:val="nil"/>
              <w:left w:val="nil"/>
              <w:bottom w:val="nil"/>
              <w:right w:val="nil"/>
            </w:tcBorders>
            <w:shd w:val="clear" w:color="000000" w:fill="FFFFFF"/>
            <w:vAlign w:val="bottom"/>
          </w:tcPr>
          <w:p w14:paraId="3ADBA5CA"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17740D27" w14:textId="77777777" w:rsidR="00586EA7" w:rsidRPr="00BC003B" w:rsidRDefault="00586EA7" w:rsidP="0004538E">
            <w:pPr>
              <w:pStyle w:val="TableText"/>
              <w:ind w:right="360"/>
            </w:pPr>
            <w:r w:rsidRPr="00BC003B">
              <w:rPr>
                <w:color w:val="000000"/>
              </w:rPr>
              <w:t>0.2</w:t>
            </w:r>
          </w:p>
        </w:tc>
      </w:tr>
      <w:tr w:rsidR="00586EA7" w:rsidRPr="00BC003B" w14:paraId="54EA713D" w14:textId="77777777" w:rsidTr="00762696">
        <w:tc>
          <w:tcPr>
            <w:tcW w:w="6192" w:type="dxa"/>
            <w:noWrap/>
          </w:tcPr>
          <w:p w14:paraId="7E2F691B"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7BE03C66" w14:textId="77777777" w:rsidR="00586EA7" w:rsidRPr="00BC003B" w:rsidRDefault="00586EA7" w:rsidP="0004538E">
            <w:pPr>
              <w:pStyle w:val="TableText"/>
              <w:keepNext/>
              <w:keepLines/>
            </w:pPr>
            <w:r w:rsidRPr="00BC003B">
              <w:rPr>
                <w:color w:val="000000"/>
              </w:rPr>
              <w:t>1,195</w:t>
            </w:r>
          </w:p>
        </w:tc>
        <w:tc>
          <w:tcPr>
            <w:tcW w:w="1094" w:type="dxa"/>
            <w:tcBorders>
              <w:top w:val="nil"/>
              <w:left w:val="nil"/>
              <w:bottom w:val="nil"/>
              <w:right w:val="nil"/>
            </w:tcBorders>
            <w:shd w:val="clear" w:color="000000" w:fill="FFFFFF"/>
            <w:vAlign w:val="bottom"/>
          </w:tcPr>
          <w:p w14:paraId="6479FE2D" w14:textId="77777777" w:rsidR="00586EA7" w:rsidRPr="00BC003B" w:rsidRDefault="00586EA7" w:rsidP="0004538E">
            <w:pPr>
              <w:pStyle w:val="TableText"/>
              <w:keepNext/>
              <w:keepLines/>
              <w:ind w:right="144"/>
            </w:pPr>
            <w:r w:rsidRPr="00BC003B">
              <w:rPr>
                <w:color w:val="000000"/>
              </w:rPr>
              <w:t>0.3</w:t>
            </w:r>
          </w:p>
        </w:tc>
        <w:tc>
          <w:tcPr>
            <w:tcW w:w="1456" w:type="dxa"/>
            <w:tcBorders>
              <w:top w:val="nil"/>
              <w:left w:val="nil"/>
              <w:bottom w:val="nil"/>
              <w:right w:val="nil"/>
            </w:tcBorders>
            <w:shd w:val="clear" w:color="000000" w:fill="FFFFFF"/>
            <w:noWrap/>
            <w:vAlign w:val="bottom"/>
          </w:tcPr>
          <w:p w14:paraId="3718FE8E" w14:textId="77777777" w:rsidR="00586EA7" w:rsidRPr="00BC003B" w:rsidRDefault="00586EA7" w:rsidP="0004538E">
            <w:pPr>
              <w:pStyle w:val="TableText"/>
              <w:ind w:right="360"/>
            </w:pPr>
            <w:r w:rsidRPr="00BC003B">
              <w:rPr>
                <w:color w:val="000000"/>
              </w:rPr>
              <w:t>0.3</w:t>
            </w:r>
          </w:p>
        </w:tc>
      </w:tr>
      <w:tr w:rsidR="00586EA7" w:rsidRPr="00BC003B" w14:paraId="23BBFDA9" w14:textId="77777777" w:rsidTr="00762696">
        <w:tc>
          <w:tcPr>
            <w:tcW w:w="6192" w:type="dxa"/>
            <w:noWrap/>
          </w:tcPr>
          <w:p w14:paraId="41072154"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49966A22" w14:textId="77777777" w:rsidR="00586EA7" w:rsidRPr="00BC003B" w:rsidRDefault="00586EA7" w:rsidP="0004538E">
            <w:pPr>
              <w:pStyle w:val="TableText"/>
            </w:pPr>
            <w:r w:rsidRPr="00BC003B">
              <w:rPr>
                <w:color w:val="000000"/>
              </w:rPr>
              <w:t>26,663</w:t>
            </w:r>
          </w:p>
        </w:tc>
        <w:tc>
          <w:tcPr>
            <w:tcW w:w="1094" w:type="dxa"/>
            <w:tcBorders>
              <w:top w:val="nil"/>
              <w:left w:val="nil"/>
              <w:bottom w:val="nil"/>
              <w:right w:val="nil"/>
            </w:tcBorders>
            <w:shd w:val="clear" w:color="000000" w:fill="FFFFFF"/>
            <w:vAlign w:val="bottom"/>
          </w:tcPr>
          <w:p w14:paraId="2A72734B" w14:textId="77777777" w:rsidR="00586EA7" w:rsidRPr="00BC003B" w:rsidRDefault="00586EA7" w:rsidP="0004538E">
            <w:pPr>
              <w:pStyle w:val="TableText"/>
              <w:ind w:right="144"/>
            </w:pPr>
            <w:r w:rsidRPr="00BC003B">
              <w:rPr>
                <w:color w:val="000000"/>
              </w:rPr>
              <w:t>6.1</w:t>
            </w:r>
          </w:p>
        </w:tc>
        <w:tc>
          <w:tcPr>
            <w:tcW w:w="1456" w:type="dxa"/>
            <w:tcBorders>
              <w:top w:val="nil"/>
              <w:left w:val="nil"/>
              <w:bottom w:val="nil"/>
              <w:right w:val="nil"/>
            </w:tcBorders>
            <w:shd w:val="clear" w:color="000000" w:fill="FFFFFF"/>
            <w:noWrap/>
            <w:vAlign w:val="bottom"/>
          </w:tcPr>
          <w:p w14:paraId="03BDCF07" w14:textId="77777777" w:rsidR="00586EA7" w:rsidRPr="00BC003B" w:rsidRDefault="00586EA7" w:rsidP="0004538E">
            <w:pPr>
              <w:pStyle w:val="TableText"/>
              <w:ind w:right="360"/>
            </w:pPr>
            <w:r w:rsidRPr="00BC003B">
              <w:rPr>
                <w:color w:val="000000"/>
              </w:rPr>
              <w:t>5.9</w:t>
            </w:r>
          </w:p>
        </w:tc>
      </w:tr>
      <w:tr w:rsidR="00586EA7" w:rsidRPr="00BC003B" w14:paraId="0239233E" w14:textId="77777777" w:rsidTr="00762696">
        <w:tc>
          <w:tcPr>
            <w:tcW w:w="6192" w:type="dxa"/>
            <w:tcBorders>
              <w:bottom w:val="nil"/>
            </w:tcBorders>
            <w:noWrap/>
          </w:tcPr>
          <w:p w14:paraId="7DFF061F"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3B9AC946" w14:textId="77777777" w:rsidR="00586EA7" w:rsidRPr="00BC003B" w:rsidRDefault="00586EA7" w:rsidP="0004538E">
            <w:pPr>
              <w:pStyle w:val="TableText"/>
            </w:pPr>
            <w:r w:rsidRPr="00BC003B">
              <w:rPr>
                <w:color w:val="000000"/>
              </w:rPr>
              <w:t>15,670</w:t>
            </w:r>
          </w:p>
        </w:tc>
        <w:tc>
          <w:tcPr>
            <w:tcW w:w="1094" w:type="dxa"/>
            <w:tcBorders>
              <w:top w:val="nil"/>
              <w:left w:val="nil"/>
              <w:bottom w:val="nil"/>
              <w:right w:val="nil"/>
            </w:tcBorders>
            <w:shd w:val="clear" w:color="000000" w:fill="FFFFFF"/>
            <w:vAlign w:val="bottom"/>
          </w:tcPr>
          <w:p w14:paraId="3C285F91" w14:textId="77777777" w:rsidR="00586EA7" w:rsidRPr="00BC003B" w:rsidRDefault="00586EA7" w:rsidP="0004538E">
            <w:pPr>
              <w:pStyle w:val="TableText"/>
              <w:ind w:right="144"/>
            </w:pPr>
            <w:r w:rsidRPr="00BC003B">
              <w:rPr>
                <w:color w:val="000000"/>
              </w:rPr>
              <w:t>3.6</w:t>
            </w:r>
          </w:p>
        </w:tc>
        <w:tc>
          <w:tcPr>
            <w:tcW w:w="1456" w:type="dxa"/>
            <w:tcBorders>
              <w:top w:val="nil"/>
              <w:left w:val="nil"/>
              <w:bottom w:val="nil"/>
              <w:right w:val="nil"/>
            </w:tcBorders>
            <w:shd w:val="clear" w:color="000000" w:fill="FFFFFF"/>
            <w:noWrap/>
            <w:vAlign w:val="bottom"/>
          </w:tcPr>
          <w:p w14:paraId="73E70F0C" w14:textId="77777777" w:rsidR="00586EA7" w:rsidRPr="00BC003B" w:rsidRDefault="00586EA7" w:rsidP="0004538E">
            <w:pPr>
              <w:pStyle w:val="TableText"/>
              <w:ind w:right="360"/>
            </w:pPr>
            <w:r w:rsidRPr="00BC003B">
              <w:rPr>
                <w:color w:val="000000"/>
              </w:rPr>
              <w:t>3.5</w:t>
            </w:r>
          </w:p>
        </w:tc>
      </w:tr>
      <w:tr w:rsidR="00586EA7" w:rsidRPr="00BC003B" w14:paraId="18FC967D" w14:textId="77777777" w:rsidTr="00762696">
        <w:tc>
          <w:tcPr>
            <w:tcW w:w="6192" w:type="dxa"/>
            <w:tcBorders>
              <w:top w:val="nil"/>
              <w:bottom w:val="nil"/>
            </w:tcBorders>
            <w:noWrap/>
          </w:tcPr>
          <w:p w14:paraId="6509B9F1"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412F4A24" w14:textId="77777777" w:rsidR="00586EA7" w:rsidRPr="00BC003B" w:rsidRDefault="00586EA7" w:rsidP="0004538E">
            <w:pPr>
              <w:pStyle w:val="TableText"/>
            </w:pPr>
            <w:r w:rsidRPr="00BC003B">
              <w:rPr>
                <w:color w:val="000000"/>
              </w:rPr>
              <w:t>762</w:t>
            </w:r>
          </w:p>
        </w:tc>
        <w:tc>
          <w:tcPr>
            <w:tcW w:w="1094" w:type="dxa"/>
            <w:tcBorders>
              <w:top w:val="nil"/>
              <w:left w:val="nil"/>
              <w:bottom w:val="nil"/>
              <w:right w:val="nil"/>
            </w:tcBorders>
            <w:shd w:val="clear" w:color="000000" w:fill="FFFFFF"/>
            <w:vAlign w:val="bottom"/>
          </w:tcPr>
          <w:p w14:paraId="4E3C0DA9"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70E4EA47" w14:textId="77777777" w:rsidR="00586EA7" w:rsidRPr="00BC003B" w:rsidRDefault="00586EA7" w:rsidP="0004538E">
            <w:pPr>
              <w:pStyle w:val="TableText"/>
              <w:ind w:right="360"/>
            </w:pPr>
            <w:r w:rsidRPr="00BC003B">
              <w:rPr>
                <w:color w:val="000000"/>
              </w:rPr>
              <w:t>0.2</w:t>
            </w:r>
          </w:p>
        </w:tc>
      </w:tr>
      <w:tr w:rsidR="00586EA7" w:rsidRPr="00BC003B" w14:paraId="10CACC73" w14:textId="77777777" w:rsidTr="00762696">
        <w:tc>
          <w:tcPr>
            <w:tcW w:w="6192" w:type="dxa"/>
            <w:tcBorders>
              <w:top w:val="nil"/>
            </w:tcBorders>
            <w:noWrap/>
          </w:tcPr>
          <w:p w14:paraId="2D25F415"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241185B9" w14:textId="77777777" w:rsidR="00586EA7" w:rsidRPr="00BC003B" w:rsidRDefault="00586EA7" w:rsidP="0004538E">
            <w:pPr>
              <w:pStyle w:val="TableText"/>
            </w:pPr>
            <w:r w:rsidRPr="00BC003B">
              <w:rPr>
                <w:color w:val="000000"/>
              </w:rPr>
              <w:t>1,226</w:t>
            </w:r>
          </w:p>
        </w:tc>
        <w:tc>
          <w:tcPr>
            <w:tcW w:w="1094" w:type="dxa"/>
            <w:tcBorders>
              <w:top w:val="nil"/>
              <w:left w:val="nil"/>
              <w:bottom w:val="nil"/>
              <w:right w:val="nil"/>
            </w:tcBorders>
            <w:shd w:val="clear" w:color="000000" w:fill="FFFFFF"/>
            <w:vAlign w:val="bottom"/>
          </w:tcPr>
          <w:p w14:paraId="4F43D79B" w14:textId="77777777" w:rsidR="00586EA7" w:rsidRPr="00BC003B" w:rsidRDefault="00586EA7" w:rsidP="0004538E">
            <w:pPr>
              <w:pStyle w:val="TableText"/>
              <w:ind w:right="144"/>
            </w:pPr>
            <w:r w:rsidRPr="00BC003B">
              <w:rPr>
                <w:color w:val="000000"/>
              </w:rPr>
              <w:t>0.3</w:t>
            </w:r>
          </w:p>
        </w:tc>
        <w:tc>
          <w:tcPr>
            <w:tcW w:w="1456" w:type="dxa"/>
            <w:tcBorders>
              <w:top w:val="nil"/>
              <w:left w:val="nil"/>
              <w:bottom w:val="nil"/>
              <w:right w:val="nil"/>
            </w:tcBorders>
            <w:shd w:val="clear" w:color="000000" w:fill="FFFFFF"/>
            <w:noWrap/>
            <w:vAlign w:val="bottom"/>
          </w:tcPr>
          <w:p w14:paraId="78B3477F" w14:textId="77777777" w:rsidR="00586EA7" w:rsidRPr="00BC003B" w:rsidRDefault="00586EA7" w:rsidP="0004538E">
            <w:pPr>
              <w:pStyle w:val="TableText"/>
              <w:ind w:right="360"/>
            </w:pPr>
            <w:r w:rsidRPr="00BC003B">
              <w:rPr>
                <w:color w:val="000000"/>
              </w:rPr>
              <w:t>0.3</w:t>
            </w:r>
          </w:p>
        </w:tc>
      </w:tr>
      <w:tr w:rsidR="00586EA7" w:rsidRPr="00BC003B" w14:paraId="1A586388" w14:textId="77777777" w:rsidTr="00762696">
        <w:tc>
          <w:tcPr>
            <w:tcW w:w="6192" w:type="dxa"/>
            <w:noWrap/>
          </w:tcPr>
          <w:p w14:paraId="4F120E40"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02B9891E" w14:textId="77777777" w:rsidR="00586EA7" w:rsidRPr="00BC003B" w:rsidRDefault="00586EA7" w:rsidP="0004538E">
            <w:pPr>
              <w:pStyle w:val="TableText"/>
            </w:pPr>
            <w:r w:rsidRPr="00BC003B">
              <w:rPr>
                <w:color w:val="000000"/>
              </w:rPr>
              <w:t>6,782</w:t>
            </w:r>
          </w:p>
        </w:tc>
        <w:tc>
          <w:tcPr>
            <w:tcW w:w="1094" w:type="dxa"/>
            <w:tcBorders>
              <w:top w:val="nil"/>
              <w:left w:val="nil"/>
              <w:bottom w:val="nil"/>
              <w:right w:val="nil"/>
            </w:tcBorders>
            <w:shd w:val="clear" w:color="000000" w:fill="FFFFFF"/>
            <w:vAlign w:val="bottom"/>
          </w:tcPr>
          <w:p w14:paraId="22CDEB8A" w14:textId="77777777" w:rsidR="00586EA7" w:rsidRPr="00BC003B" w:rsidRDefault="00586EA7" w:rsidP="0004538E">
            <w:pPr>
              <w:pStyle w:val="TableText"/>
              <w:ind w:right="144"/>
            </w:pPr>
            <w:r w:rsidRPr="00BC003B">
              <w:rPr>
                <w:color w:val="000000"/>
              </w:rPr>
              <w:t>1.6</w:t>
            </w:r>
          </w:p>
        </w:tc>
        <w:tc>
          <w:tcPr>
            <w:tcW w:w="1456" w:type="dxa"/>
            <w:tcBorders>
              <w:top w:val="nil"/>
              <w:left w:val="nil"/>
              <w:bottom w:val="nil"/>
              <w:right w:val="nil"/>
            </w:tcBorders>
            <w:shd w:val="clear" w:color="000000" w:fill="FFFFFF"/>
            <w:noWrap/>
            <w:vAlign w:val="bottom"/>
          </w:tcPr>
          <w:p w14:paraId="50D1C3FB" w14:textId="77777777" w:rsidR="00586EA7" w:rsidRPr="00BC003B" w:rsidRDefault="00586EA7" w:rsidP="0004538E">
            <w:pPr>
              <w:pStyle w:val="TableText"/>
              <w:ind w:right="360"/>
            </w:pPr>
            <w:r w:rsidRPr="00BC003B">
              <w:rPr>
                <w:color w:val="000000"/>
              </w:rPr>
              <w:t>1.5</w:t>
            </w:r>
          </w:p>
        </w:tc>
      </w:tr>
      <w:tr w:rsidR="00586EA7" w:rsidRPr="00BC003B" w14:paraId="53219AB5" w14:textId="77777777" w:rsidTr="00762696">
        <w:tc>
          <w:tcPr>
            <w:tcW w:w="6192" w:type="dxa"/>
            <w:noWrap/>
          </w:tcPr>
          <w:p w14:paraId="4BEF08BC"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2C2EF435" w14:textId="77777777" w:rsidR="00586EA7" w:rsidRPr="00BC003B" w:rsidRDefault="00586EA7" w:rsidP="0004538E">
            <w:pPr>
              <w:pStyle w:val="TableText"/>
            </w:pPr>
            <w:r w:rsidRPr="00BC003B">
              <w:rPr>
                <w:color w:val="000000"/>
              </w:rPr>
              <w:t>3,616</w:t>
            </w:r>
          </w:p>
        </w:tc>
        <w:tc>
          <w:tcPr>
            <w:tcW w:w="1094" w:type="dxa"/>
            <w:tcBorders>
              <w:top w:val="nil"/>
              <w:left w:val="nil"/>
              <w:bottom w:val="nil"/>
              <w:right w:val="nil"/>
            </w:tcBorders>
            <w:shd w:val="clear" w:color="000000" w:fill="FFFFFF"/>
            <w:vAlign w:val="bottom"/>
          </w:tcPr>
          <w:p w14:paraId="205B5BEA" w14:textId="77777777" w:rsidR="00586EA7" w:rsidRPr="00BC003B" w:rsidRDefault="00586EA7" w:rsidP="0004538E">
            <w:pPr>
              <w:pStyle w:val="TableText"/>
              <w:ind w:right="144"/>
            </w:pPr>
            <w:r w:rsidRPr="00BC003B">
              <w:rPr>
                <w:color w:val="000000"/>
              </w:rPr>
              <w:t>0.8</w:t>
            </w:r>
          </w:p>
        </w:tc>
        <w:tc>
          <w:tcPr>
            <w:tcW w:w="1456" w:type="dxa"/>
            <w:tcBorders>
              <w:top w:val="nil"/>
              <w:left w:val="nil"/>
              <w:bottom w:val="nil"/>
              <w:right w:val="nil"/>
            </w:tcBorders>
            <w:shd w:val="clear" w:color="000000" w:fill="FFFFFF"/>
            <w:noWrap/>
            <w:vAlign w:val="bottom"/>
          </w:tcPr>
          <w:p w14:paraId="6BE1DE7F" w14:textId="77777777" w:rsidR="00586EA7" w:rsidRPr="00BC003B" w:rsidRDefault="00586EA7" w:rsidP="0004538E">
            <w:pPr>
              <w:pStyle w:val="TableText"/>
              <w:ind w:right="360"/>
            </w:pPr>
            <w:r w:rsidRPr="00BC003B">
              <w:rPr>
                <w:color w:val="000000"/>
              </w:rPr>
              <w:t>0.8</w:t>
            </w:r>
          </w:p>
        </w:tc>
      </w:tr>
      <w:tr w:rsidR="00586EA7" w:rsidRPr="00BC003B" w14:paraId="13AC9D6F" w14:textId="77777777" w:rsidTr="00762696">
        <w:tc>
          <w:tcPr>
            <w:tcW w:w="6192" w:type="dxa"/>
            <w:noWrap/>
          </w:tcPr>
          <w:p w14:paraId="4B38F33C"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62D82AB3" w14:textId="77777777" w:rsidR="00586EA7" w:rsidRPr="00BC003B" w:rsidRDefault="00586EA7" w:rsidP="0004538E">
            <w:pPr>
              <w:pStyle w:val="TableText"/>
            </w:pPr>
            <w:r w:rsidRPr="00BC003B">
              <w:rPr>
                <w:color w:val="000000"/>
              </w:rPr>
              <w:t>58,852</w:t>
            </w:r>
          </w:p>
        </w:tc>
        <w:tc>
          <w:tcPr>
            <w:tcW w:w="1094" w:type="dxa"/>
            <w:tcBorders>
              <w:top w:val="nil"/>
              <w:left w:val="nil"/>
              <w:bottom w:val="nil"/>
              <w:right w:val="nil"/>
            </w:tcBorders>
            <w:shd w:val="clear" w:color="000000" w:fill="FFFFFF"/>
            <w:vAlign w:val="bottom"/>
          </w:tcPr>
          <w:p w14:paraId="19EAF011" w14:textId="77777777" w:rsidR="00586EA7" w:rsidRPr="00BC003B" w:rsidRDefault="00586EA7" w:rsidP="0004538E">
            <w:pPr>
              <w:pStyle w:val="TableText"/>
              <w:ind w:right="144"/>
            </w:pPr>
            <w:r w:rsidRPr="00BC003B">
              <w:rPr>
                <w:color w:val="000000"/>
              </w:rPr>
              <w:t>13.5</w:t>
            </w:r>
          </w:p>
        </w:tc>
        <w:tc>
          <w:tcPr>
            <w:tcW w:w="1456" w:type="dxa"/>
            <w:tcBorders>
              <w:top w:val="nil"/>
              <w:left w:val="nil"/>
              <w:bottom w:val="nil"/>
              <w:right w:val="nil"/>
            </w:tcBorders>
            <w:shd w:val="clear" w:color="000000" w:fill="FFFFFF"/>
            <w:noWrap/>
            <w:vAlign w:val="bottom"/>
          </w:tcPr>
          <w:p w14:paraId="65088A40" w14:textId="77777777" w:rsidR="00586EA7" w:rsidRPr="00BC003B" w:rsidRDefault="00586EA7" w:rsidP="0004538E">
            <w:pPr>
              <w:pStyle w:val="TableText"/>
              <w:ind w:right="360"/>
            </w:pPr>
            <w:r w:rsidRPr="00BC003B">
              <w:rPr>
                <w:color w:val="000000"/>
              </w:rPr>
              <w:t>13.4</w:t>
            </w:r>
          </w:p>
        </w:tc>
      </w:tr>
      <w:tr w:rsidR="00586EA7" w:rsidRPr="00BC003B" w14:paraId="27E71663" w14:textId="77777777" w:rsidTr="00762696">
        <w:tc>
          <w:tcPr>
            <w:tcW w:w="6192" w:type="dxa"/>
            <w:noWrap/>
          </w:tcPr>
          <w:p w14:paraId="6020592E"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540A19D8" w14:textId="77777777" w:rsidR="00586EA7" w:rsidRPr="00BC003B" w:rsidRDefault="00586EA7" w:rsidP="0004538E">
            <w:pPr>
              <w:pStyle w:val="TableText"/>
            </w:pPr>
            <w:r w:rsidRPr="00BC003B">
              <w:rPr>
                <w:color w:val="000000"/>
              </w:rPr>
              <w:t>188,989</w:t>
            </w:r>
          </w:p>
        </w:tc>
        <w:tc>
          <w:tcPr>
            <w:tcW w:w="1094" w:type="dxa"/>
            <w:tcBorders>
              <w:top w:val="nil"/>
              <w:left w:val="nil"/>
              <w:bottom w:val="nil"/>
              <w:right w:val="nil"/>
            </w:tcBorders>
            <w:shd w:val="clear" w:color="000000" w:fill="FFFFFF"/>
            <w:vAlign w:val="bottom"/>
          </w:tcPr>
          <w:p w14:paraId="228E4F09" w14:textId="77777777" w:rsidR="00586EA7" w:rsidRPr="00BC003B" w:rsidRDefault="00586EA7" w:rsidP="0004538E">
            <w:pPr>
              <w:pStyle w:val="TableText"/>
              <w:ind w:right="144"/>
            </w:pPr>
            <w:r w:rsidRPr="00BC003B">
              <w:rPr>
                <w:color w:val="000000"/>
              </w:rPr>
              <w:t>43.3</w:t>
            </w:r>
          </w:p>
        </w:tc>
        <w:tc>
          <w:tcPr>
            <w:tcW w:w="1456" w:type="dxa"/>
            <w:tcBorders>
              <w:top w:val="nil"/>
              <w:left w:val="nil"/>
              <w:bottom w:val="nil"/>
              <w:right w:val="nil"/>
            </w:tcBorders>
            <w:shd w:val="clear" w:color="000000" w:fill="FFFFFF"/>
            <w:noWrap/>
            <w:vAlign w:val="bottom"/>
          </w:tcPr>
          <w:p w14:paraId="487ABE65" w14:textId="77777777" w:rsidR="00586EA7" w:rsidRPr="00BC003B" w:rsidRDefault="00586EA7" w:rsidP="0004538E">
            <w:pPr>
              <w:pStyle w:val="TableText"/>
              <w:ind w:right="360"/>
            </w:pPr>
            <w:r w:rsidRPr="00BC003B">
              <w:rPr>
                <w:color w:val="000000"/>
              </w:rPr>
              <w:t>43.1</w:t>
            </w:r>
          </w:p>
        </w:tc>
      </w:tr>
      <w:tr w:rsidR="00586EA7" w:rsidRPr="00BC003B" w14:paraId="26606F1F" w14:textId="77777777" w:rsidTr="00762696">
        <w:tc>
          <w:tcPr>
            <w:tcW w:w="6192" w:type="dxa"/>
            <w:noWrap/>
          </w:tcPr>
          <w:p w14:paraId="6752AACE"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noWrap/>
            <w:vAlign w:val="bottom"/>
          </w:tcPr>
          <w:p w14:paraId="696F8EAE" w14:textId="77777777" w:rsidR="00586EA7" w:rsidRPr="00BC003B" w:rsidRDefault="00586EA7" w:rsidP="0004538E">
            <w:pPr>
              <w:pStyle w:val="TableText"/>
            </w:pPr>
            <w:r w:rsidRPr="00BC003B">
              <w:rPr>
                <w:color w:val="000000"/>
              </w:rPr>
              <w:t>6,586</w:t>
            </w:r>
          </w:p>
        </w:tc>
        <w:tc>
          <w:tcPr>
            <w:tcW w:w="1094" w:type="dxa"/>
            <w:tcBorders>
              <w:top w:val="nil"/>
              <w:left w:val="nil"/>
              <w:bottom w:val="nil"/>
              <w:right w:val="nil"/>
            </w:tcBorders>
            <w:shd w:val="clear" w:color="000000" w:fill="FFFFFF"/>
            <w:vAlign w:val="bottom"/>
          </w:tcPr>
          <w:p w14:paraId="77C18DFD" w14:textId="77777777" w:rsidR="00586EA7" w:rsidRPr="00BC003B" w:rsidRDefault="00586EA7" w:rsidP="0004538E">
            <w:pPr>
              <w:pStyle w:val="TableText"/>
              <w:ind w:right="144"/>
            </w:pPr>
            <w:r w:rsidRPr="00BC003B">
              <w:rPr>
                <w:color w:val="000000"/>
              </w:rPr>
              <w:t>1.5</w:t>
            </w:r>
          </w:p>
        </w:tc>
        <w:tc>
          <w:tcPr>
            <w:tcW w:w="1456" w:type="dxa"/>
            <w:tcBorders>
              <w:top w:val="nil"/>
              <w:left w:val="nil"/>
              <w:bottom w:val="nil"/>
              <w:right w:val="nil"/>
            </w:tcBorders>
            <w:shd w:val="clear" w:color="000000" w:fill="FFFFFF"/>
            <w:noWrap/>
            <w:vAlign w:val="bottom"/>
          </w:tcPr>
          <w:p w14:paraId="57710883" w14:textId="77777777" w:rsidR="00586EA7" w:rsidRPr="00BC003B" w:rsidRDefault="00586EA7" w:rsidP="0004538E">
            <w:pPr>
              <w:pStyle w:val="TableText"/>
              <w:ind w:right="360"/>
            </w:pPr>
            <w:r w:rsidRPr="00BC003B">
              <w:rPr>
                <w:color w:val="000000"/>
              </w:rPr>
              <w:t>1.5</w:t>
            </w:r>
          </w:p>
        </w:tc>
      </w:tr>
      <w:tr w:rsidR="00586EA7" w:rsidRPr="00BC003B" w14:paraId="4EB18F3F" w14:textId="77777777" w:rsidTr="00762696">
        <w:tc>
          <w:tcPr>
            <w:tcW w:w="6192" w:type="dxa"/>
            <w:noWrap/>
          </w:tcPr>
          <w:p w14:paraId="5C93B075"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28E55B30" w14:textId="77777777" w:rsidR="00586EA7" w:rsidRPr="00BC003B" w:rsidRDefault="00586EA7" w:rsidP="0004538E">
            <w:pPr>
              <w:pStyle w:val="TableText"/>
            </w:pPr>
            <w:r w:rsidRPr="00BC003B">
              <w:rPr>
                <w:color w:val="000000"/>
              </w:rPr>
              <w:t>15,596</w:t>
            </w:r>
          </w:p>
        </w:tc>
        <w:tc>
          <w:tcPr>
            <w:tcW w:w="1094" w:type="dxa"/>
            <w:tcBorders>
              <w:top w:val="nil"/>
              <w:left w:val="nil"/>
              <w:bottom w:val="nil"/>
              <w:right w:val="nil"/>
            </w:tcBorders>
            <w:shd w:val="clear" w:color="000000" w:fill="FFFFFF"/>
            <w:vAlign w:val="bottom"/>
          </w:tcPr>
          <w:p w14:paraId="01E7FC62" w14:textId="77777777" w:rsidR="00586EA7" w:rsidRPr="00BC003B" w:rsidRDefault="00586EA7" w:rsidP="0004538E">
            <w:pPr>
              <w:pStyle w:val="TableText"/>
              <w:ind w:right="144"/>
            </w:pPr>
            <w:r w:rsidRPr="00BC003B">
              <w:rPr>
                <w:color w:val="000000"/>
              </w:rPr>
              <w:t>3.6</w:t>
            </w:r>
          </w:p>
        </w:tc>
        <w:tc>
          <w:tcPr>
            <w:tcW w:w="1456" w:type="dxa"/>
            <w:tcBorders>
              <w:top w:val="nil"/>
              <w:left w:val="nil"/>
              <w:bottom w:val="nil"/>
              <w:right w:val="nil"/>
            </w:tcBorders>
            <w:shd w:val="clear" w:color="000000" w:fill="FFFFFF"/>
            <w:noWrap/>
            <w:vAlign w:val="bottom"/>
          </w:tcPr>
          <w:p w14:paraId="3BC9FB11" w14:textId="77777777" w:rsidR="00586EA7" w:rsidRPr="00BC003B" w:rsidRDefault="00586EA7" w:rsidP="0004538E">
            <w:pPr>
              <w:pStyle w:val="TableText"/>
              <w:ind w:right="360"/>
            </w:pPr>
            <w:r w:rsidRPr="00BC003B">
              <w:rPr>
                <w:color w:val="000000"/>
              </w:rPr>
              <w:t>3.7</w:t>
            </w:r>
          </w:p>
        </w:tc>
      </w:tr>
      <w:tr w:rsidR="00586EA7" w:rsidRPr="00BC003B" w14:paraId="1A0A0032" w14:textId="77777777" w:rsidTr="00762696">
        <w:tc>
          <w:tcPr>
            <w:tcW w:w="6192" w:type="dxa"/>
            <w:noWrap/>
          </w:tcPr>
          <w:p w14:paraId="0CD14D17"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54871FBB" w14:textId="77777777" w:rsidR="00586EA7" w:rsidRPr="00BC003B" w:rsidRDefault="00586EA7" w:rsidP="0004538E">
            <w:pPr>
              <w:pStyle w:val="TableText"/>
            </w:pPr>
            <w:r w:rsidRPr="00BC003B">
              <w:rPr>
                <w:color w:val="000000"/>
              </w:rPr>
              <w:t>62,053</w:t>
            </w:r>
          </w:p>
        </w:tc>
        <w:tc>
          <w:tcPr>
            <w:tcW w:w="1094" w:type="dxa"/>
            <w:tcBorders>
              <w:top w:val="nil"/>
              <w:left w:val="nil"/>
              <w:bottom w:val="nil"/>
              <w:right w:val="nil"/>
            </w:tcBorders>
            <w:shd w:val="clear" w:color="000000" w:fill="FFFFFF"/>
            <w:vAlign w:val="bottom"/>
          </w:tcPr>
          <w:p w14:paraId="5ED9217F" w14:textId="77777777" w:rsidR="00586EA7" w:rsidRPr="00BC003B" w:rsidRDefault="00586EA7" w:rsidP="0004538E">
            <w:pPr>
              <w:pStyle w:val="TableText"/>
              <w:ind w:right="144"/>
            </w:pPr>
            <w:r w:rsidRPr="00BC003B">
              <w:rPr>
                <w:color w:val="000000"/>
              </w:rPr>
              <w:t>14.2</w:t>
            </w:r>
          </w:p>
        </w:tc>
        <w:tc>
          <w:tcPr>
            <w:tcW w:w="1456" w:type="dxa"/>
            <w:tcBorders>
              <w:top w:val="nil"/>
              <w:left w:val="nil"/>
              <w:bottom w:val="nil"/>
              <w:right w:val="nil"/>
            </w:tcBorders>
            <w:shd w:val="clear" w:color="000000" w:fill="FFFFFF"/>
            <w:noWrap/>
            <w:vAlign w:val="bottom"/>
          </w:tcPr>
          <w:p w14:paraId="4AE6F9CD" w14:textId="77777777" w:rsidR="00586EA7" w:rsidRPr="00BC003B" w:rsidRDefault="00586EA7" w:rsidP="0004538E">
            <w:pPr>
              <w:pStyle w:val="TableText"/>
              <w:ind w:right="360"/>
            </w:pPr>
            <w:r w:rsidRPr="00BC003B">
              <w:rPr>
                <w:color w:val="000000"/>
              </w:rPr>
              <w:t>14.3</w:t>
            </w:r>
          </w:p>
        </w:tc>
      </w:tr>
      <w:tr w:rsidR="00586EA7" w:rsidRPr="00BC003B" w14:paraId="4070A5F5" w14:textId="77777777" w:rsidTr="00762696">
        <w:tc>
          <w:tcPr>
            <w:tcW w:w="6192" w:type="dxa"/>
            <w:noWrap/>
          </w:tcPr>
          <w:p w14:paraId="0CB64606"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47A90F13" w14:textId="77777777" w:rsidR="00586EA7" w:rsidRPr="00BC003B" w:rsidRDefault="00586EA7" w:rsidP="0004538E">
            <w:pPr>
              <w:pStyle w:val="TableText"/>
            </w:pPr>
            <w:r w:rsidRPr="00BC003B">
              <w:rPr>
                <w:color w:val="000000"/>
              </w:rPr>
              <w:t>27,429</w:t>
            </w:r>
          </w:p>
        </w:tc>
        <w:tc>
          <w:tcPr>
            <w:tcW w:w="1094" w:type="dxa"/>
            <w:tcBorders>
              <w:top w:val="nil"/>
              <w:left w:val="nil"/>
              <w:bottom w:val="nil"/>
              <w:right w:val="nil"/>
            </w:tcBorders>
            <w:shd w:val="clear" w:color="000000" w:fill="FFFFFF"/>
            <w:vAlign w:val="bottom"/>
          </w:tcPr>
          <w:p w14:paraId="3BB41CE7" w14:textId="77777777" w:rsidR="00586EA7" w:rsidRPr="00BC003B" w:rsidRDefault="00586EA7" w:rsidP="0004538E">
            <w:pPr>
              <w:pStyle w:val="TableText"/>
              <w:ind w:right="144"/>
            </w:pPr>
            <w:r w:rsidRPr="00BC003B">
              <w:rPr>
                <w:color w:val="000000"/>
              </w:rPr>
              <w:t>6.3</w:t>
            </w:r>
          </w:p>
        </w:tc>
        <w:tc>
          <w:tcPr>
            <w:tcW w:w="1456" w:type="dxa"/>
            <w:tcBorders>
              <w:top w:val="nil"/>
              <w:left w:val="nil"/>
              <w:bottom w:val="nil"/>
              <w:right w:val="nil"/>
            </w:tcBorders>
            <w:shd w:val="clear" w:color="000000" w:fill="FFFFFF"/>
            <w:noWrap/>
            <w:vAlign w:val="bottom"/>
          </w:tcPr>
          <w:p w14:paraId="07C58AF6" w14:textId="77777777" w:rsidR="00586EA7" w:rsidRPr="00BC003B" w:rsidRDefault="00586EA7" w:rsidP="0004538E">
            <w:pPr>
              <w:pStyle w:val="TableText"/>
              <w:ind w:right="360"/>
            </w:pPr>
            <w:r w:rsidRPr="00BC003B">
              <w:rPr>
                <w:color w:val="000000"/>
              </w:rPr>
              <w:t>6.5</w:t>
            </w:r>
          </w:p>
        </w:tc>
      </w:tr>
      <w:tr w:rsidR="00586EA7" w:rsidRPr="00BC003B" w14:paraId="0B233325" w14:textId="77777777" w:rsidTr="00762696">
        <w:tc>
          <w:tcPr>
            <w:tcW w:w="6192" w:type="dxa"/>
            <w:tcBorders>
              <w:bottom w:val="nil"/>
            </w:tcBorders>
            <w:noWrap/>
          </w:tcPr>
          <w:p w14:paraId="3C9B7063"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32334B46" w14:textId="77777777" w:rsidR="00586EA7" w:rsidRPr="00BC003B" w:rsidRDefault="00586EA7" w:rsidP="0004538E">
            <w:pPr>
              <w:pStyle w:val="TableText"/>
            </w:pPr>
            <w:r w:rsidRPr="00BC003B">
              <w:rPr>
                <w:color w:val="000000"/>
              </w:rPr>
              <w:t>12,975</w:t>
            </w:r>
          </w:p>
        </w:tc>
        <w:tc>
          <w:tcPr>
            <w:tcW w:w="1094" w:type="dxa"/>
            <w:tcBorders>
              <w:top w:val="nil"/>
              <w:left w:val="nil"/>
              <w:bottom w:val="nil"/>
              <w:right w:val="nil"/>
            </w:tcBorders>
            <w:shd w:val="clear" w:color="000000" w:fill="FFFFFF"/>
            <w:vAlign w:val="bottom"/>
          </w:tcPr>
          <w:p w14:paraId="74DB96F1" w14:textId="77777777" w:rsidR="00586EA7" w:rsidRPr="00BC003B" w:rsidRDefault="00586EA7" w:rsidP="0004538E">
            <w:pPr>
              <w:pStyle w:val="TableText"/>
              <w:ind w:right="144"/>
            </w:pPr>
            <w:r w:rsidRPr="00BC003B">
              <w:rPr>
                <w:color w:val="000000"/>
              </w:rPr>
              <w:t>3.0</w:t>
            </w:r>
          </w:p>
        </w:tc>
        <w:tc>
          <w:tcPr>
            <w:tcW w:w="1456" w:type="dxa"/>
            <w:tcBorders>
              <w:top w:val="nil"/>
              <w:left w:val="nil"/>
              <w:bottom w:val="nil"/>
              <w:right w:val="nil"/>
            </w:tcBorders>
            <w:shd w:val="clear" w:color="000000" w:fill="FFFFFF"/>
            <w:noWrap/>
            <w:vAlign w:val="bottom"/>
          </w:tcPr>
          <w:p w14:paraId="273A8593" w14:textId="77777777" w:rsidR="00586EA7" w:rsidRPr="00BC003B" w:rsidRDefault="00586EA7" w:rsidP="0004538E">
            <w:pPr>
              <w:pStyle w:val="TableText"/>
              <w:ind w:right="360"/>
            </w:pPr>
            <w:r w:rsidRPr="00BC003B">
              <w:rPr>
                <w:color w:val="000000"/>
              </w:rPr>
              <w:t>2.6</w:t>
            </w:r>
          </w:p>
        </w:tc>
      </w:tr>
      <w:tr w:rsidR="00586EA7" w:rsidRPr="00BC003B" w14:paraId="4EC62348" w14:textId="77777777" w:rsidTr="00762696">
        <w:tc>
          <w:tcPr>
            <w:tcW w:w="6192" w:type="dxa"/>
            <w:tcBorders>
              <w:top w:val="nil"/>
              <w:bottom w:val="single" w:sz="12" w:space="0" w:color="auto"/>
            </w:tcBorders>
            <w:noWrap/>
          </w:tcPr>
          <w:p w14:paraId="606DC4A4"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6E1DBC3D" w14:textId="77777777" w:rsidR="00586EA7" w:rsidRPr="00BC003B" w:rsidRDefault="00586EA7" w:rsidP="0004538E">
            <w:pPr>
              <w:pStyle w:val="TableText"/>
            </w:pPr>
            <w:r w:rsidRPr="00BC003B">
              <w:rPr>
                <w:color w:val="000000"/>
              </w:rPr>
              <w:t>7,496</w:t>
            </w:r>
          </w:p>
        </w:tc>
        <w:tc>
          <w:tcPr>
            <w:tcW w:w="1094" w:type="dxa"/>
            <w:tcBorders>
              <w:top w:val="nil"/>
              <w:left w:val="nil"/>
              <w:bottom w:val="single" w:sz="12" w:space="0" w:color="auto"/>
              <w:right w:val="nil"/>
            </w:tcBorders>
            <w:shd w:val="clear" w:color="000000" w:fill="FFFFFF"/>
            <w:vAlign w:val="bottom"/>
          </w:tcPr>
          <w:p w14:paraId="05CB6940" w14:textId="77777777" w:rsidR="00586EA7" w:rsidRPr="00BC003B" w:rsidRDefault="00586EA7" w:rsidP="0004538E">
            <w:pPr>
              <w:pStyle w:val="TableText"/>
              <w:ind w:right="144"/>
            </w:pPr>
            <w:r w:rsidRPr="00BC003B">
              <w:rPr>
                <w:color w:val="000000"/>
              </w:rPr>
              <w:t>1.7</w:t>
            </w:r>
          </w:p>
        </w:tc>
        <w:tc>
          <w:tcPr>
            <w:tcW w:w="1456" w:type="dxa"/>
            <w:tcBorders>
              <w:top w:val="nil"/>
              <w:left w:val="nil"/>
              <w:bottom w:val="single" w:sz="12" w:space="0" w:color="auto"/>
              <w:right w:val="nil"/>
            </w:tcBorders>
            <w:shd w:val="clear" w:color="000000" w:fill="FFFFFF"/>
            <w:noWrap/>
            <w:vAlign w:val="bottom"/>
          </w:tcPr>
          <w:p w14:paraId="67915DBE" w14:textId="77777777" w:rsidR="00586EA7" w:rsidRPr="00BC003B" w:rsidRDefault="00586EA7" w:rsidP="0004538E">
            <w:pPr>
              <w:pStyle w:val="TableText"/>
              <w:ind w:right="360"/>
            </w:pPr>
            <w:r w:rsidRPr="00BC003B">
              <w:rPr>
                <w:color w:val="000000"/>
              </w:rPr>
              <w:t>1.4</w:t>
            </w:r>
          </w:p>
        </w:tc>
      </w:tr>
    </w:tbl>
    <w:p w14:paraId="22445228" w14:textId="77777777" w:rsidR="00586EA7" w:rsidRPr="00BC003B" w:rsidRDefault="00586EA7" w:rsidP="000A053A">
      <w:pPr>
        <w:pStyle w:val="Caption"/>
        <w:pageBreakBefore/>
        <w:rPr>
          <w:noProof/>
        </w:rPr>
      </w:pPr>
      <w:bookmarkStart w:id="1103" w:name="_Ref120534674"/>
      <w:bookmarkStart w:id="1104" w:name="_Toc136523413"/>
      <w:r w:rsidRPr="00BC003B">
        <w:rPr>
          <w:noProof/>
        </w:rPr>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3</w:t>
      </w:r>
      <w:r w:rsidRPr="00BC003B">
        <w:rPr>
          <w:noProof/>
        </w:rPr>
        <w:fldChar w:fldCharType="end"/>
      </w:r>
      <w:bookmarkEnd w:id="1103"/>
      <w:r w:rsidRPr="00BC003B">
        <w:rPr>
          <w:noProof/>
        </w:rPr>
        <w:t xml:space="preserve">  Demographic Student Group Summaries for Grade Ten</w:t>
      </w:r>
      <w:bookmarkEnd w:id="1104"/>
    </w:p>
    <w:tbl>
      <w:tblPr>
        <w:tblStyle w:val="TRs"/>
        <w:tblW w:w="9865" w:type="dxa"/>
        <w:tblLook w:val="04A0" w:firstRow="1" w:lastRow="0" w:firstColumn="1" w:lastColumn="0" w:noHBand="0" w:noVBand="1"/>
      </w:tblPr>
      <w:tblGrid>
        <w:gridCol w:w="6192"/>
        <w:gridCol w:w="1123"/>
        <w:gridCol w:w="1097"/>
        <w:gridCol w:w="1456"/>
      </w:tblGrid>
      <w:tr w:rsidR="00586EA7" w:rsidRPr="00742EAE" w14:paraId="02A6A01F"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32108992" w14:textId="77777777" w:rsidR="00586EA7" w:rsidRPr="00742EAE" w:rsidRDefault="00586EA7" w:rsidP="00796256">
            <w:pPr>
              <w:pStyle w:val="TableHead"/>
              <w:keepNext/>
              <w:keepLines/>
              <w:rPr>
                <w:b/>
              </w:rPr>
            </w:pPr>
            <w:r w:rsidRPr="00742EAE">
              <w:rPr>
                <w:b/>
              </w:rPr>
              <w:t>Student Group</w:t>
            </w:r>
          </w:p>
        </w:tc>
        <w:tc>
          <w:tcPr>
            <w:tcW w:w="1123"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3F7A72FE" w14:textId="77777777" w:rsidR="00586EA7" w:rsidRPr="00742EAE" w:rsidRDefault="00586EA7" w:rsidP="00796256">
            <w:pPr>
              <w:pStyle w:val="TableHead"/>
              <w:keepNext/>
              <w:keepLines/>
              <w:rPr>
                <w:b/>
              </w:rPr>
            </w:pPr>
            <w:r w:rsidRPr="00742EAE">
              <w:rPr>
                <w:b/>
              </w:rPr>
              <w:t>Number of Valid Scores</w:t>
            </w:r>
          </w:p>
        </w:tc>
        <w:tc>
          <w:tcPr>
            <w:tcW w:w="1094"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579A42A7" w14:textId="77777777" w:rsidR="00586EA7" w:rsidRPr="00742EAE" w:rsidRDefault="00586EA7" w:rsidP="00796256">
            <w:pPr>
              <w:pStyle w:val="TableHead"/>
              <w:keepNext/>
              <w:keepLines/>
              <w:rPr>
                <w:b/>
              </w:rPr>
            </w:pPr>
            <w:r w:rsidRPr="00742EAE">
              <w:rPr>
                <w:b/>
              </w:rPr>
              <w:t>Percent of Valid Scores</w:t>
            </w:r>
          </w:p>
        </w:tc>
        <w:tc>
          <w:tcPr>
            <w:tcW w:w="1456" w:type="dxa"/>
            <w:tcBorders>
              <w:top w:val="none" w:sz="0" w:space="0" w:color="auto"/>
              <w:left w:val="none" w:sz="0" w:space="0" w:color="auto"/>
              <w:bottom w:val="single" w:sz="2" w:space="0" w:color="auto"/>
              <w:right w:val="none" w:sz="0" w:space="0" w:color="auto"/>
              <w:tl2br w:val="none" w:sz="0" w:space="0" w:color="auto"/>
              <w:tr2bl w:val="none" w:sz="0" w:space="0" w:color="auto"/>
            </w:tcBorders>
          </w:tcPr>
          <w:p w14:paraId="53FBEC57" w14:textId="77777777" w:rsidR="00586EA7" w:rsidRPr="00742EAE" w:rsidRDefault="00586EA7" w:rsidP="00796256">
            <w:pPr>
              <w:pStyle w:val="TableHead"/>
              <w:keepNext/>
              <w:keepLines/>
              <w:rPr>
                <w:b/>
              </w:rPr>
            </w:pPr>
            <w:r w:rsidRPr="00742EAE">
              <w:rPr>
                <w:b/>
              </w:rPr>
              <w:t>Population Percent</w:t>
            </w:r>
          </w:p>
        </w:tc>
      </w:tr>
      <w:tr w:rsidR="00586EA7" w:rsidRPr="00BC003B" w14:paraId="4A3AA036" w14:textId="77777777" w:rsidTr="00762696">
        <w:tc>
          <w:tcPr>
            <w:tcW w:w="6192" w:type="dxa"/>
            <w:tcBorders>
              <w:top w:val="single" w:sz="2" w:space="0" w:color="auto"/>
              <w:bottom w:val="single" w:sz="2" w:space="0" w:color="auto"/>
            </w:tcBorders>
            <w:noWrap/>
            <w:hideMark/>
          </w:tcPr>
          <w:p w14:paraId="4D5988EC" w14:textId="77777777" w:rsidR="00586EA7" w:rsidRPr="00BC003B" w:rsidRDefault="00586EA7" w:rsidP="0004538E">
            <w:pPr>
              <w:pStyle w:val="TableText"/>
              <w:keepNext/>
              <w:keepLines/>
            </w:pPr>
            <w:r w:rsidRPr="00BC003B">
              <w:t>All students</w:t>
            </w:r>
          </w:p>
        </w:tc>
        <w:tc>
          <w:tcPr>
            <w:tcW w:w="1123" w:type="dxa"/>
            <w:tcBorders>
              <w:top w:val="single" w:sz="2" w:space="0" w:color="auto"/>
              <w:left w:val="nil"/>
              <w:bottom w:val="single" w:sz="2" w:space="0" w:color="auto"/>
              <w:right w:val="nil"/>
            </w:tcBorders>
            <w:shd w:val="clear" w:color="000000" w:fill="FFFFFF"/>
            <w:noWrap/>
            <w:vAlign w:val="bottom"/>
          </w:tcPr>
          <w:p w14:paraId="7EE6A065" w14:textId="77777777" w:rsidR="00586EA7" w:rsidRPr="00BC003B" w:rsidRDefault="00586EA7" w:rsidP="0004538E">
            <w:pPr>
              <w:pStyle w:val="TableText"/>
              <w:keepNext/>
              <w:keepLines/>
            </w:pPr>
            <w:r w:rsidRPr="00BC003B">
              <w:rPr>
                <w:color w:val="000000"/>
              </w:rPr>
              <w:t>19,741</w:t>
            </w:r>
          </w:p>
        </w:tc>
        <w:tc>
          <w:tcPr>
            <w:tcW w:w="1094" w:type="dxa"/>
            <w:tcBorders>
              <w:top w:val="single" w:sz="2" w:space="0" w:color="auto"/>
              <w:left w:val="nil"/>
              <w:bottom w:val="single" w:sz="2" w:space="0" w:color="auto"/>
              <w:right w:val="nil"/>
            </w:tcBorders>
            <w:shd w:val="clear" w:color="000000" w:fill="FFFFFF"/>
            <w:noWrap/>
            <w:vAlign w:val="bottom"/>
          </w:tcPr>
          <w:p w14:paraId="70A451A7" w14:textId="77777777" w:rsidR="00586EA7" w:rsidRPr="00BC003B" w:rsidRDefault="00586EA7" w:rsidP="0004538E">
            <w:pPr>
              <w:pStyle w:val="TableText"/>
              <w:keepNext/>
              <w:keepLines/>
              <w:ind w:right="144"/>
            </w:pPr>
            <w:r w:rsidRPr="00BC003B">
              <w:rPr>
                <w:color w:val="000000"/>
              </w:rPr>
              <w:t>100.0</w:t>
            </w:r>
          </w:p>
        </w:tc>
        <w:tc>
          <w:tcPr>
            <w:tcW w:w="1456" w:type="dxa"/>
            <w:tcBorders>
              <w:top w:val="single" w:sz="2" w:space="0" w:color="auto"/>
              <w:left w:val="nil"/>
              <w:bottom w:val="single" w:sz="2" w:space="0" w:color="auto"/>
              <w:right w:val="nil"/>
            </w:tcBorders>
            <w:shd w:val="clear" w:color="000000" w:fill="FFFFFF"/>
            <w:vAlign w:val="bottom"/>
          </w:tcPr>
          <w:p w14:paraId="6ADD6362" w14:textId="77777777" w:rsidR="00586EA7" w:rsidRPr="00BC003B" w:rsidRDefault="00586EA7" w:rsidP="0004538E">
            <w:pPr>
              <w:pStyle w:val="TableText"/>
              <w:ind w:right="360"/>
            </w:pPr>
            <w:r w:rsidRPr="00BC003B">
              <w:rPr>
                <w:color w:val="000000"/>
              </w:rPr>
              <w:t>100.0</w:t>
            </w:r>
          </w:p>
        </w:tc>
      </w:tr>
      <w:tr w:rsidR="00586EA7" w:rsidRPr="00BC003B" w14:paraId="79A8612F" w14:textId="77777777" w:rsidTr="00762696">
        <w:tc>
          <w:tcPr>
            <w:tcW w:w="6192" w:type="dxa"/>
            <w:tcBorders>
              <w:top w:val="single" w:sz="2" w:space="0" w:color="auto"/>
              <w:bottom w:val="nil"/>
            </w:tcBorders>
            <w:noWrap/>
            <w:hideMark/>
          </w:tcPr>
          <w:p w14:paraId="462109F7" w14:textId="77777777" w:rsidR="00586EA7" w:rsidRPr="00BC003B" w:rsidRDefault="00586EA7" w:rsidP="0004538E">
            <w:pPr>
              <w:pStyle w:val="TableText"/>
              <w:keepNext/>
              <w:keepLines/>
            </w:pPr>
            <w:r w:rsidRPr="00BC003B">
              <w:t>Male</w:t>
            </w:r>
          </w:p>
        </w:tc>
        <w:tc>
          <w:tcPr>
            <w:tcW w:w="1123" w:type="dxa"/>
            <w:tcBorders>
              <w:top w:val="single" w:sz="2" w:space="0" w:color="auto"/>
              <w:left w:val="nil"/>
              <w:bottom w:val="nil"/>
              <w:right w:val="nil"/>
            </w:tcBorders>
            <w:shd w:val="clear" w:color="000000" w:fill="FFFFFF"/>
            <w:noWrap/>
            <w:vAlign w:val="bottom"/>
          </w:tcPr>
          <w:p w14:paraId="7C88141B" w14:textId="77777777" w:rsidR="00586EA7" w:rsidRPr="00BC003B" w:rsidRDefault="00586EA7" w:rsidP="0004538E">
            <w:pPr>
              <w:pStyle w:val="TableText"/>
              <w:keepNext/>
              <w:keepLines/>
            </w:pPr>
            <w:r w:rsidRPr="00BC003B">
              <w:rPr>
                <w:color w:val="000000"/>
              </w:rPr>
              <w:t>9,825</w:t>
            </w:r>
          </w:p>
        </w:tc>
        <w:tc>
          <w:tcPr>
            <w:tcW w:w="1094" w:type="dxa"/>
            <w:tcBorders>
              <w:top w:val="single" w:sz="2" w:space="0" w:color="auto"/>
              <w:left w:val="nil"/>
              <w:bottom w:val="nil"/>
              <w:right w:val="nil"/>
            </w:tcBorders>
            <w:shd w:val="clear" w:color="000000" w:fill="FFFFFF"/>
            <w:noWrap/>
            <w:vAlign w:val="bottom"/>
          </w:tcPr>
          <w:p w14:paraId="0B7845AD" w14:textId="77777777" w:rsidR="00586EA7" w:rsidRPr="00BC003B" w:rsidRDefault="00586EA7" w:rsidP="0004538E">
            <w:pPr>
              <w:pStyle w:val="TableText"/>
              <w:keepNext/>
              <w:keepLines/>
              <w:ind w:right="144"/>
            </w:pPr>
            <w:r w:rsidRPr="00BC003B">
              <w:rPr>
                <w:color w:val="000000"/>
              </w:rPr>
              <w:t>49.8</w:t>
            </w:r>
          </w:p>
        </w:tc>
        <w:tc>
          <w:tcPr>
            <w:tcW w:w="1456" w:type="dxa"/>
            <w:tcBorders>
              <w:top w:val="single" w:sz="2" w:space="0" w:color="auto"/>
              <w:left w:val="nil"/>
              <w:bottom w:val="nil"/>
              <w:right w:val="nil"/>
            </w:tcBorders>
            <w:shd w:val="clear" w:color="000000" w:fill="FFFFFF"/>
            <w:vAlign w:val="bottom"/>
          </w:tcPr>
          <w:p w14:paraId="2015A6B0" w14:textId="77777777" w:rsidR="00586EA7" w:rsidRPr="00BC003B" w:rsidRDefault="00586EA7" w:rsidP="0004538E">
            <w:pPr>
              <w:pStyle w:val="TableText"/>
              <w:ind w:right="360"/>
            </w:pPr>
            <w:r w:rsidRPr="00BC003B">
              <w:rPr>
                <w:color w:val="000000"/>
              </w:rPr>
              <w:t>50.8</w:t>
            </w:r>
          </w:p>
        </w:tc>
      </w:tr>
      <w:tr w:rsidR="00586EA7" w:rsidRPr="00BC003B" w14:paraId="6FED83B1" w14:textId="77777777" w:rsidTr="00762696">
        <w:tc>
          <w:tcPr>
            <w:tcW w:w="6192" w:type="dxa"/>
            <w:tcBorders>
              <w:top w:val="nil"/>
              <w:bottom w:val="nil"/>
            </w:tcBorders>
            <w:noWrap/>
            <w:hideMark/>
          </w:tcPr>
          <w:p w14:paraId="4BA55191" w14:textId="77777777" w:rsidR="00586EA7" w:rsidRPr="00BC003B" w:rsidRDefault="00586EA7" w:rsidP="0004538E">
            <w:pPr>
              <w:pStyle w:val="TableText"/>
              <w:keepNext/>
              <w:keepLines/>
            </w:pPr>
            <w:r w:rsidRPr="00BC003B">
              <w:t>Female</w:t>
            </w:r>
          </w:p>
        </w:tc>
        <w:tc>
          <w:tcPr>
            <w:tcW w:w="1123" w:type="dxa"/>
            <w:tcBorders>
              <w:top w:val="nil"/>
              <w:left w:val="nil"/>
              <w:bottom w:val="nil"/>
              <w:right w:val="nil"/>
            </w:tcBorders>
            <w:shd w:val="clear" w:color="000000" w:fill="FFFFFF"/>
            <w:noWrap/>
            <w:vAlign w:val="bottom"/>
          </w:tcPr>
          <w:p w14:paraId="20370D81" w14:textId="77777777" w:rsidR="00586EA7" w:rsidRPr="00BC003B" w:rsidRDefault="00586EA7" w:rsidP="0004538E">
            <w:pPr>
              <w:pStyle w:val="TableText"/>
              <w:keepNext/>
              <w:keepLines/>
            </w:pPr>
            <w:r w:rsidRPr="00BC003B">
              <w:rPr>
                <w:color w:val="000000"/>
              </w:rPr>
              <w:t>9,882</w:t>
            </w:r>
          </w:p>
        </w:tc>
        <w:tc>
          <w:tcPr>
            <w:tcW w:w="1094" w:type="dxa"/>
            <w:tcBorders>
              <w:top w:val="nil"/>
              <w:left w:val="nil"/>
              <w:bottom w:val="nil"/>
              <w:right w:val="nil"/>
            </w:tcBorders>
            <w:shd w:val="clear" w:color="000000" w:fill="FFFFFF"/>
            <w:noWrap/>
            <w:vAlign w:val="bottom"/>
          </w:tcPr>
          <w:p w14:paraId="7B0DE1EE" w14:textId="77777777" w:rsidR="00586EA7" w:rsidRPr="00BC003B" w:rsidRDefault="00586EA7" w:rsidP="0004538E">
            <w:pPr>
              <w:pStyle w:val="TableText"/>
              <w:keepNext/>
              <w:keepLines/>
              <w:ind w:right="144"/>
            </w:pPr>
            <w:r w:rsidRPr="00BC003B">
              <w:rPr>
                <w:color w:val="000000"/>
              </w:rPr>
              <w:t>50.1</w:t>
            </w:r>
          </w:p>
        </w:tc>
        <w:tc>
          <w:tcPr>
            <w:tcW w:w="1456" w:type="dxa"/>
            <w:tcBorders>
              <w:top w:val="nil"/>
              <w:left w:val="nil"/>
              <w:bottom w:val="nil"/>
              <w:right w:val="nil"/>
            </w:tcBorders>
            <w:shd w:val="clear" w:color="000000" w:fill="FFFFFF"/>
            <w:vAlign w:val="bottom"/>
          </w:tcPr>
          <w:p w14:paraId="5EA16005" w14:textId="77777777" w:rsidR="00586EA7" w:rsidRPr="00BC003B" w:rsidRDefault="00586EA7" w:rsidP="0004538E">
            <w:pPr>
              <w:pStyle w:val="TableText"/>
              <w:ind w:right="360"/>
            </w:pPr>
            <w:r w:rsidRPr="00BC003B">
              <w:rPr>
                <w:color w:val="000000"/>
              </w:rPr>
              <w:t>48.7</w:t>
            </w:r>
          </w:p>
        </w:tc>
      </w:tr>
      <w:tr w:rsidR="00586EA7" w:rsidRPr="00BC003B" w14:paraId="1F43FB14" w14:textId="77777777" w:rsidTr="00762696">
        <w:tc>
          <w:tcPr>
            <w:tcW w:w="6192" w:type="dxa"/>
            <w:tcBorders>
              <w:top w:val="nil"/>
              <w:bottom w:val="single" w:sz="2" w:space="0" w:color="auto"/>
            </w:tcBorders>
            <w:noWrap/>
          </w:tcPr>
          <w:p w14:paraId="05E22261"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4F4D8721" w14:textId="77777777" w:rsidR="00586EA7" w:rsidRPr="00BC003B" w:rsidRDefault="00586EA7" w:rsidP="0004538E">
            <w:pPr>
              <w:pStyle w:val="TableText"/>
            </w:pPr>
            <w:r w:rsidRPr="00BC003B">
              <w:rPr>
                <w:color w:val="000000"/>
              </w:rPr>
              <w:t>34</w:t>
            </w:r>
          </w:p>
        </w:tc>
        <w:tc>
          <w:tcPr>
            <w:tcW w:w="1094" w:type="dxa"/>
            <w:tcBorders>
              <w:top w:val="nil"/>
              <w:left w:val="nil"/>
              <w:bottom w:val="single" w:sz="2" w:space="0" w:color="auto"/>
              <w:right w:val="nil"/>
            </w:tcBorders>
            <w:shd w:val="clear" w:color="000000" w:fill="FFFFFF"/>
            <w:noWrap/>
            <w:vAlign w:val="bottom"/>
          </w:tcPr>
          <w:p w14:paraId="6C45D70D"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single" w:sz="2" w:space="0" w:color="auto"/>
              <w:right w:val="nil"/>
            </w:tcBorders>
            <w:shd w:val="clear" w:color="000000" w:fill="FFFFFF"/>
            <w:vAlign w:val="bottom"/>
          </w:tcPr>
          <w:p w14:paraId="4E57F44D" w14:textId="77777777" w:rsidR="00586EA7" w:rsidRPr="00BC003B" w:rsidRDefault="00586EA7" w:rsidP="0004538E">
            <w:pPr>
              <w:pStyle w:val="TableText"/>
              <w:ind w:right="360"/>
            </w:pPr>
            <w:r w:rsidRPr="00BC003B">
              <w:rPr>
                <w:color w:val="000000"/>
              </w:rPr>
              <w:t>0.2</w:t>
            </w:r>
          </w:p>
        </w:tc>
      </w:tr>
      <w:tr w:rsidR="00586EA7" w:rsidRPr="00BC003B" w14:paraId="508B8279" w14:textId="77777777" w:rsidTr="00762696">
        <w:tc>
          <w:tcPr>
            <w:tcW w:w="6192" w:type="dxa"/>
            <w:tcBorders>
              <w:top w:val="single" w:sz="2" w:space="0" w:color="auto"/>
            </w:tcBorders>
            <w:noWrap/>
            <w:hideMark/>
          </w:tcPr>
          <w:p w14:paraId="0E03DE39"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4570EDC6" w14:textId="77777777" w:rsidR="00586EA7" w:rsidRPr="00BC003B" w:rsidRDefault="00586EA7" w:rsidP="0004538E">
            <w:pPr>
              <w:pStyle w:val="TableText"/>
            </w:pPr>
            <w:r w:rsidRPr="00BC003B">
              <w:rPr>
                <w:color w:val="000000"/>
              </w:rPr>
              <w:t>2,228</w:t>
            </w:r>
          </w:p>
        </w:tc>
        <w:tc>
          <w:tcPr>
            <w:tcW w:w="1094" w:type="dxa"/>
            <w:tcBorders>
              <w:top w:val="single" w:sz="2" w:space="0" w:color="auto"/>
              <w:left w:val="nil"/>
              <w:bottom w:val="nil"/>
              <w:right w:val="nil"/>
            </w:tcBorders>
            <w:shd w:val="clear" w:color="000000" w:fill="FFFFFF"/>
            <w:noWrap/>
            <w:vAlign w:val="bottom"/>
          </w:tcPr>
          <w:p w14:paraId="185EA032" w14:textId="77777777" w:rsidR="00586EA7" w:rsidRPr="00BC003B" w:rsidRDefault="00586EA7" w:rsidP="0004538E">
            <w:pPr>
              <w:pStyle w:val="TableText"/>
              <w:ind w:right="144"/>
            </w:pPr>
            <w:r w:rsidRPr="00BC003B">
              <w:rPr>
                <w:color w:val="000000"/>
              </w:rPr>
              <w:t>11.3</w:t>
            </w:r>
          </w:p>
        </w:tc>
        <w:tc>
          <w:tcPr>
            <w:tcW w:w="1456" w:type="dxa"/>
            <w:tcBorders>
              <w:top w:val="single" w:sz="2" w:space="0" w:color="auto"/>
              <w:left w:val="nil"/>
              <w:bottom w:val="nil"/>
              <w:right w:val="nil"/>
            </w:tcBorders>
            <w:shd w:val="clear" w:color="000000" w:fill="FFFFFF"/>
            <w:vAlign w:val="bottom"/>
          </w:tcPr>
          <w:p w14:paraId="01345AC9" w14:textId="77777777" w:rsidR="00586EA7" w:rsidRPr="00BC003B" w:rsidRDefault="00586EA7" w:rsidP="0004538E">
            <w:pPr>
              <w:pStyle w:val="TableText"/>
              <w:ind w:right="360"/>
            </w:pPr>
            <w:r w:rsidRPr="00BC003B">
              <w:rPr>
                <w:color w:val="000000"/>
              </w:rPr>
              <w:t>11.1</w:t>
            </w:r>
          </w:p>
        </w:tc>
      </w:tr>
      <w:tr w:rsidR="00586EA7" w:rsidRPr="00BC003B" w14:paraId="06F7C322" w14:textId="77777777" w:rsidTr="00762696">
        <w:tc>
          <w:tcPr>
            <w:tcW w:w="6192" w:type="dxa"/>
            <w:noWrap/>
            <w:hideMark/>
          </w:tcPr>
          <w:p w14:paraId="1319314E"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48853801" w14:textId="77777777" w:rsidR="00586EA7" w:rsidRPr="00BC003B" w:rsidRDefault="00586EA7" w:rsidP="0004538E">
            <w:pPr>
              <w:pStyle w:val="TableText"/>
            </w:pPr>
            <w:r w:rsidRPr="00BC003B">
              <w:rPr>
                <w:color w:val="000000"/>
              </w:rPr>
              <w:t>11,184</w:t>
            </w:r>
          </w:p>
        </w:tc>
        <w:tc>
          <w:tcPr>
            <w:tcW w:w="1094" w:type="dxa"/>
            <w:tcBorders>
              <w:top w:val="nil"/>
              <w:left w:val="nil"/>
              <w:bottom w:val="nil"/>
              <w:right w:val="nil"/>
            </w:tcBorders>
            <w:shd w:val="clear" w:color="000000" w:fill="FFFFFF"/>
            <w:noWrap/>
            <w:vAlign w:val="bottom"/>
          </w:tcPr>
          <w:p w14:paraId="39C260D2" w14:textId="77777777" w:rsidR="00586EA7" w:rsidRPr="00BC003B" w:rsidRDefault="00586EA7" w:rsidP="0004538E">
            <w:pPr>
              <w:pStyle w:val="TableText"/>
              <w:ind w:right="144"/>
            </w:pPr>
            <w:r w:rsidRPr="00BC003B">
              <w:rPr>
                <w:color w:val="000000"/>
              </w:rPr>
              <w:t>56.7</w:t>
            </w:r>
          </w:p>
        </w:tc>
        <w:tc>
          <w:tcPr>
            <w:tcW w:w="1456" w:type="dxa"/>
            <w:tcBorders>
              <w:top w:val="nil"/>
              <w:left w:val="nil"/>
              <w:bottom w:val="nil"/>
              <w:right w:val="nil"/>
            </w:tcBorders>
            <w:shd w:val="clear" w:color="000000" w:fill="FFFFFF"/>
            <w:vAlign w:val="bottom"/>
          </w:tcPr>
          <w:p w14:paraId="710925B0" w14:textId="77777777" w:rsidR="00586EA7" w:rsidRPr="00BC003B" w:rsidRDefault="00586EA7" w:rsidP="0004538E">
            <w:pPr>
              <w:pStyle w:val="TableText"/>
              <w:ind w:right="360"/>
            </w:pPr>
            <w:r w:rsidRPr="00BC003B">
              <w:rPr>
                <w:color w:val="000000"/>
              </w:rPr>
              <w:t>56.6</w:t>
            </w:r>
          </w:p>
        </w:tc>
      </w:tr>
      <w:tr w:rsidR="00586EA7" w:rsidRPr="00BC003B" w14:paraId="362703B3" w14:textId="77777777" w:rsidTr="00762696">
        <w:tc>
          <w:tcPr>
            <w:tcW w:w="6192" w:type="dxa"/>
            <w:noWrap/>
            <w:hideMark/>
          </w:tcPr>
          <w:p w14:paraId="6A059BEF"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743BFC95" w14:textId="77777777" w:rsidR="00586EA7" w:rsidRPr="00BC003B" w:rsidRDefault="00586EA7" w:rsidP="0004538E">
            <w:pPr>
              <w:pStyle w:val="TableText"/>
            </w:pPr>
            <w:r w:rsidRPr="00BC003B">
              <w:rPr>
                <w:color w:val="000000"/>
              </w:rPr>
              <w:t>5,496</w:t>
            </w:r>
          </w:p>
        </w:tc>
        <w:tc>
          <w:tcPr>
            <w:tcW w:w="1094" w:type="dxa"/>
            <w:tcBorders>
              <w:top w:val="nil"/>
              <w:left w:val="nil"/>
              <w:bottom w:val="nil"/>
              <w:right w:val="nil"/>
            </w:tcBorders>
            <w:shd w:val="clear" w:color="000000" w:fill="FFFFFF"/>
            <w:noWrap/>
            <w:vAlign w:val="bottom"/>
          </w:tcPr>
          <w:p w14:paraId="3C55DB63" w14:textId="77777777" w:rsidR="00586EA7" w:rsidRPr="00BC003B" w:rsidRDefault="00586EA7" w:rsidP="0004538E">
            <w:pPr>
              <w:pStyle w:val="TableText"/>
              <w:ind w:right="144"/>
            </w:pPr>
            <w:r w:rsidRPr="00BC003B">
              <w:rPr>
                <w:color w:val="000000"/>
              </w:rPr>
              <w:t>27.8</w:t>
            </w:r>
          </w:p>
        </w:tc>
        <w:tc>
          <w:tcPr>
            <w:tcW w:w="1456" w:type="dxa"/>
            <w:tcBorders>
              <w:top w:val="nil"/>
              <w:left w:val="nil"/>
              <w:bottom w:val="nil"/>
              <w:right w:val="nil"/>
            </w:tcBorders>
            <w:shd w:val="clear" w:color="000000" w:fill="FFFFFF"/>
            <w:vAlign w:val="bottom"/>
          </w:tcPr>
          <w:p w14:paraId="44CE3729" w14:textId="77777777" w:rsidR="00586EA7" w:rsidRPr="00BC003B" w:rsidRDefault="00586EA7" w:rsidP="0004538E">
            <w:pPr>
              <w:pStyle w:val="TableText"/>
              <w:ind w:right="360"/>
            </w:pPr>
            <w:r w:rsidRPr="00BC003B">
              <w:rPr>
                <w:color w:val="000000"/>
              </w:rPr>
              <w:t>27.7</w:t>
            </w:r>
          </w:p>
        </w:tc>
      </w:tr>
      <w:tr w:rsidR="00586EA7" w:rsidRPr="00BC003B" w14:paraId="35BFFA9C" w14:textId="77777777" w:rsidTr="00762696">
        <w:tc>
          <w:tcPr>
            <w:tcW w:w="6192" w:type="dxa"/>
            <w:noWrap/>
            <w:hideMark/>
          </w:tcPr>
          <w:p w14:paraId="11C5C1C6"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6AA770F0" w14:textId="77777777" w:rsidR="00586EA7" w:rsidRPr="00BC003B" w:rsidRDefault="00586EA7" w:rsidP="0004538E">
            <w:pPr>
              <w:pStyle w:val="TableText"/>
            </w:pPr>
            <w:r w:rsidRPr="00BC003B">
              <w:rPr>
                <w:color w:val="000000"/>
              </w:rPr>
              <w:t>784</w:t>
            </w:r>
          </w:p>
        </w:tc>
        <w:tc>
          <w:tcPr>
            <w:tcW w:w="1094" w:type="dxa"/>
            <w:tcBorders>
              <w:top w:val="nil"/>
              <w:left w:val="nil"/>
              <w:bottom w:val="nil"/>
              <w:right w:val="nil"/>
            </w:tcBorders>
            <w:shd w:val="clear" w:color="000000" w:fill="FFFFFF"/>
            <w:noWrap/>
            <w:vAlign w:val="bottom"/>
          </w:tcPr>
          <w:p w14:paraId="34A4A73E" w14:textId="77777777" w:rsidR="00586EA7" w:rsidRPr="00BC003B" w:rsidRDefault="00586EA7" w:rsidP="0004538E">
            <w:pPr>
              <w:pStyle w:val="TableText"/>
              <w:ind w:right="144"/>
            </w:pPr>
            <w:r w:rsidRPr="00BC003B">
              <w:rPr>
                <w:color w:val="000000"/>
              </w:rPr>
              <w:t>4.0</w:t>
            </w:r>
          </w:p>
        </w:tc>
        <w:tc>
          <w:tcPr>
            <w:tcW w:w="1456" w:type="dxa"/>
            <w:tcBorders>
              <w:top w:val="nil"/>
              <w:left w:val="nil"/>
              <w:bottom w:val="nil"/>
              <w:right w:val="nil"/>
            </w:tcBorders>
            <w:shd w:val="clear" w:color="000000" w:fill="FFFFFF"/>
            <w:vAlign w:val="bottom"/>
          </w:tcPr>
          <w:p w14:paraId="2BB0B943" w14:textId="77777777" w:rsidR="00586EA7" w:rsidRPr="00BC003B" w:rsidRDefault="00586EA7" w:rsidP="0004538E">
            <w:pPr>
              <w:pStyle w:val="TableText"/>
              <w:ind w:right="360"/>
            </w:pPr>
            <w:r w:rsidRPr="00BC003B">
              <w:rPr>
                <w:color w:val="000000"/>
              </w:rPr>
              <w:t>4.1</w:t>
            </w:r>
          </w:p>
        </w:tc>
      </w:tr>
      <w:tr w:rsidR="00586EA7" w:rsidRPr="00BC003B" w14:paraId="1AFA6AC4" w14:textId="77777777" w:rsidTr="00762696">
        <w:tc>
          <w:tcPr>
            <w:tcW w:w="6192" w:type="dxa"/>
            <w:noWrap/>
          </w:tcPr>
          <w:p w14:paraId="20FE0026"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4B58849A" w14:textId="77777777" w:rsidR="00586EA7" w:rsidRPr="00BC003B" w:rsidRDefault="00586EA7" w:rsidP="0004538E">
            <w:pPr>
              <w:pStyle w:val="TableText"/>
            </w:pPr>
            <w:r w:rsidRPr="00BC003B">
              <w:rPr>
                <w:color w:val="000000"/>
              </w:rPr>
              <w:t>41</w:t>
            </w:r>
          </w:p>
        </w:tc>
        <w:tc>
          <w:tcPr>
            <w:tcW w:w="1094" w:type="dxa"/>
            <w:tcBorders>
              <w:top w:val="nil"/>
              <w:left w:val="nil"/>
              <w:bottom w:val="nil"/>
              <w:right w:val="nil"/>
            </w:tcBorders>
            <w:shd w:val="clear" w:color="000000" w:fill="FFFFFF"/>
            <w:noWrap/>
            <w:vAlign w:val="bottom"/>
          </w:tcPr>
          <w:p w14:paraId="1DE3D6C6"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vAlign w:val="bottom"/>
          </w:tcPr>
          <w:p w14:paraId="48B320B4" w14:textId="77777777" w:rsidR="00586EA7" w:rsidRPr="00BC003B" w:rsidRDefault="00586EA7" w:rsidP="0004538E">
            <w:pPr>
              <w:pStyle w:val="TableText"/>
              <w:ind w:right="360"/>
            </w:pPr>
            <w:r w:rsidRPr="00BC003B">
              <w:rPr>
                <w:color w:val="000000"/>
              </w:rPr>
              <w:t>0.2</w:t>
            </w:r>
          </w:p>
        </w:tc>
      </w:tr>
      <w:tr w:rsidR="00586EA7" w:rsidRPr="00BC003B" w14:paraId="1BCE6E33" w14:textId="77777777" w:rsidTr="00762696">
        <w:tc>
          <w:tcPr>
            <w:tcW w:w="6192" w:type="dxa"/>
            <w:tcBorders>
              <w:bottom w:val="nil"/>
            </w:tcBorders>
            <w:noWrap/>
            <w:hideMark/>
          </w:tcPr>
          <w:p w14:paraId="13DE9EB9"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5E7BD78D" w14:textId="77777777" w:rsidR="00586EA7" w:rsidRPr="00BC003B" w:rsidRDefault="00586EA7" w:rsidP="0004538E">
            <w:pPr>
              <w:pStyle w:val="TableText"/>
            </w:pPr>
            <w:r w:rsidRPr="00BC003B">
              <w:rPr>
                <w:color w:val="000000"/>
              </w:rPr>
              <w:t>0</w:t>
            </w:r>
          </w:p>
        </w:tc>
        <w:tc>
          <w:tcPr>
            <w:tcW w:w="1094" w:type="dxa"/>
            <w:tcBorders>
              <w:top w:val="nil"/>
              <w:left w:val="nil"/>
              <w:bottom w:val="nil"/>
              <w:right w:val="nil"/>
            </w:tcBorders>
            <w:shd w:val="clear" w:color="000000" w:fill="FFFFFF"/>
            <w:noWrap/>
            <w:vAlign w:val="bottom"/>
          </w:tcPr>
          <w:p w14:paraId="50092CD7"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0B0A0E2C" w14:textId="77777777" w:rsidR="00586EA7" w:rsidRPr="00BC003B" w:rsidRDefault="00586EA7" w:rsidP="0004538E">
            <w:pPr>
              <w:pStyle w:val="TableText"/>
              <w:ind w:right="360"/>
            </w:pPr>
            <w:r w:rsidRPr="00BC003B">
              <w:rPr>
                <w:color w:val="000000"/>
              </w:rPr>
              <w:t>0.1</w:t>
            </w:r>
          </w:p>
        </w:tc>
      </w:tr>
      <w:tr w:rsidR="00586EA7" w:rsidRPr="00BC003B" w14:paraId="731B4557" w14:textId="77777777" w:rsidTr="00762696">
        <w:tc>
          <w:tcPr>
            <w:tcW w:w="6192" w:type="dxa"/>
            <w:tcBorders>
              <w:top w:val="nil"/>
              <w:bottom w:val="single" w:sz="2" w:space="0" w:color="auto"/>
            </w:tcBorders>
            <w:noWrap/>
            <w:hideMark/>
          </w:tcPr>
          <w:p w14:paraId="5966678D"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489F81EF" w14:textId="77777777" w:rsidR="00586EA7" w:rsidRPr="00BC003B" w:rsidRDefault="00586EA7" w:rsidP="0004538E">
            <w:pPr>
              <w:pStyle w:val="TableText"/>
            </w:pPr>
            <w:r w:rsidRPr="00BC003B">
              <w:rPr>
                <w:color w:val="000000"/>
              </w:rPr>
              <w:t>8</w:t>
            </w:r>
          </w:p>
        </w:tc>
        <w:tc>
          <w:tcPr>
            <w:tcW w:w="1094" w:type="dxa"/>
            <w:tcBorders>
              <w:top w:val="nil"/>
              <w:left w:val="nil"/>
              <w:bottom w:val="single" w:sz="2" w:space="0" w:color="auto"/>
              <w:right w:val="nil"/>
            </w:tcBorders>
            <w:shd w:val="clear" w:color="000000" w:fill="FFFFFF"/>
            <w:noWrap/>
            <w:vAlign w:val="bottom"/>
          </w:tcPr>
          <w:p w14:paraId="2A489560"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3D975EC3" w14:textId="77777777" w:rsidR="00586EA7" w:rsidRPr="00BC003B" w:rsidRDefault="00586EA7" w:rsidP="0004538E">
            <w:pPr>
              <w:pStyle w:val="TableText"/>
              <w:ind w:right="360"/>
            </w:pPr>
            <w:r w:rsidRPr="00BC003B">
              <w:rPr>
                <w:color w:val="000000"/>
              </w:rPr>
              <w:t>0.3</w:t>
            </w:r>
          </w:p>
        </w:tc>
      </w:tr>
      <w:tr w:rsidR="00586EA7" w:rsidRPr="00BC003B" w14:paraId="5C881B5F" w14:textId="77777777" w:rsidTr="00762696">
        <w:tc>
          <w:tcPr>
            <w:tcW w:w="6192" w:type="dxa"/>
            <w:tcBorders>
              <w:top w:val="single" w:sz="2" w:space="0" w:color="auto"/>
              <w:bottom w:val="nil"/>
            </w:tcBorders>
            <w:noWrap/>
            <w:hideMark/>
          </w:tcPr>
          <w:p w14:paraId="78400706"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4B5A6B16" w14:textId="77777777" w:rsidR="00586EA7" w:rsidRPr="00BC003B" w:rsidRDefault="00586EA7" w:rsidP="0004538E">
            <w:pPr>
              <w:pStyle w:val="TableText"/>
            </w:pPr>
            <w:r w:rsidRPr="00BC003B">
              <w:rPr>
                <w:color w:val="000000"/>
              </w:rPr>
              <w:t>11,825</w:t>
            </w:r>
          </w:p>
        </w:tc>
        <w:tc>
          <w:tcPr>
            <w:tcW w:w="1094" w:type="dxa"/>
            <w:tcBorders>
              <w:top w:val="single" w:sz="2" w:space="0" w:color="auto"/>
              <w:left w:val="nil"/>
              <w:bottom w:val="nil"/>
              <w:right w:val="nil"/>
            </w:tcBorders>
            <w:shd w:val="clear" w:color="000000" w:fill="FFFFFF"/>
            <w:noWrap/>
            <w:vAlign w:val="bottom"/>
          </w:tcPr>
          <w:p w14:paraId="66CB1936" w14:textId="77777777" w:rsidR="00586EA7" w:rsidRPr="00BC003B" w:rsidRDefault="00586EA7" w:rsidP="0004538E">
            <w:pPr>
              <w:pStyle w:val="TableText"/>
              <w:ind w:right="144"/>
            </w:pPr>
            <w:r w:rsidRPr="00BC003B">
              <w:rPr>
                <w:color w:val="000000"/>
              </w:rPr>
              <w:t>59.9</w:t>
            </w:r>
          </w:p>
        </w:tc>
        <w:tc>
          <w:tcPr>
            <w:tcW w:w="1456" w:type="dxa"/>
            <w:tcBorders>
              <w:top w:val="single" w:sz="2" w:space="0" w:color="auto"/>
              <w:left w:val="nil"/>
              <w:bottom w:val="nil"/>
              <w:right w:val="nil"/>
            </w:tcBorders>
            <w:shd w:val="clear" w:color="000000" w:fill="FFFFFF"/>
            <w:vAlign w:val="bottom"/>
          </w:tcPr>
          <w:p w14:paraId="18930DE0" w14:textId="77777777" w:rsidR="00586EA7" w:rsidRPr="00BC003B" w:rsidRDefault="00586EA7" w:rsidP="0004538E">
            <w:pPr>
              <w:pStyle w:val="TableText"/>
              <w:ind w:right="360"/>
            </w:pPr>
            <w:r w:rsidRPr="00BC003B">
              <w:rPr>
                <w:color w:val="000000"/>
              </w:rPr>
              <w:t>60.4</w:t>
            </w:r>
          </w:p>
        </w:tc>
      </w:tr>
      <w:tr w:rsidR="00586EA7" w:rsidRPr="00BC003B" w14:paraId="258372DB" w14:textId="77777777" w:rsidTr="00762696">
        <w:tc>
          <w:tcPr>
            <w:tcW w:w="6192" w:type="dxa"/>
            <w:tcBorders>
              <w:top w:val="nil"/>
              <w:bottom w:val="single" w:sz="2" w:space="0" w:color="auto"/>
            </w:tcBorders>
            <w:noWrap/>
            <w:hideMark/>
          </w:tcPr>
          <w:p w14:paraId="6C8EF2E9" w14:textId="77777777" w:rsidR="00586EA7" w:rsidRPr="00BC003B" w:rsidRDefault="00586EA7" w:rsidP="0004538E">
            <w:pPr>
              <w:pStyle w:val="TableText"/>
            </w:pPr>
            <w:r w:rsidRPr="00BC003B">
              <w:t>Not economically disadvantaged</w:t>
            </w:r>
          </w:p>
        </w:tc>
        <w:tc>
          <w:tcPr>
            <w:tcW w:w="1123" w:type="dxa"/>
            <w:tcBorders>
              <w:top w:val="nil"/>
              <w:left w:val="nil"/>
              <w:bottom w:val="single" w:sz="2" w:space="0" w:color="auto"/>
              <w:right w:val="nil"/>
            </w:tcBorders>
            <w:shd w:val="clear" w:color="000000" w:fill="FFFFFF"/>
            <w:noWrap/>
            <w:vAlign w:val="bottom"/>
          </w:tcPr>
          <w:p w14:paraId="4309C7F6" w14:textId="77777777" w:rsidR="00586EA7" w:rsidRPr="00BC003B" w:rsidRDefault="00586EA7" w:rsidP="0004538E">
            <w:pPr>
              <w:pStyle w:val="TableText"/>
            </w:pPr>
            <w:r w:rsidRPr="00BC003B">
              <w:rPr>
                <w:color w:val="000000"/>
              </w:rPr>
              <w:t>7,916</w:t>
            </w:r>
          </w:p>
        </w:tc>
        <w:tc>
          <w:tcPr>
            <w:tcW w:w="1094" w:type="dxa"/>
            <w:tcBorders>
              <w:top w:val="nil"/>
              <w:left w:val="nil"/>
              <w:bottom w:val="single" w:sz="2" w:space="0" w:color="auto"/>
              <w:right w:val="nil"/>
            </w:tcBorders>
            <w:shd w:val="clear" w:color="000000" w:fill="FFFFFF"/>
            <w:noWrap/>
            <w:vAlign w:val="bottom"/>
          </w:tcPr>
          <w:p w14:paraId="6948F0D2" w14:textId="77777777" w:rsidR="00586EA7" w:rsidRPr="00BC003B" w:rsidRDefault="00586EA7" w:rsidP="0004538E">
            <w:pPr>
              <w:pStyle w:val="TableText"/>
              <w:ind w:right="144"/>
            </w:pPr>
            <w:r w:rsidRPr="00BC003B">
              <w:rPr>
                <w:color w:val="000000"/>
              </w:rPr>
              <w:t>40.1</w:t>
            </w:r>
          </w:p>
        </w:tc>
        <w:tc>
          <w:tcPr>
            <w:tcW w:w="1456" w:type="dxa"/>
            <w:tcBorders>
              <w:top w:val="nil"/>
              <w:left w:val="nil"/>
              <w:bottom w:val="single" w:sz="2" w:space="0" w:color="auto"/>
              <w:right w:val="nil"/>
            </w:tcBorders>
            <w:shd w:val="clear" w:color="000000" w:fill="FFFFFF"/>
            <w:vAlign w:val="bottom"/>
          </w:tcPr>
          <w:p w14:paraId="2E4B9AEE" w14:textId="77777777" w:rsidR="00586EA7" w:rsidRPr="00BC003B" w:rsidRDefault="00586EA7" w:rsidP="0004538E">
            <w:pPr>
              <w:pStyle w:val="TableText"/>
              <w:ind w:right="360"/>
            </w:pPr>
            <w:r w:rsidRPr="00BC003B">
              <w:rPr>
                <w:color w:val="000000"/>
              </w:rPr>
              <w:t>39.3</w:t>
            </w:r>
          </w:p>
        </w:tc>
      </w:tr>
      <w:tr w:rsidR="00586EA7" w:rsidRPr="00BC003B" w14:paraId="15E70099" w14:textId="77777777" w:rsidTr="00762696">
        <w:tc>
          <w:tcPr>
            <w:tcW w:w="6192" w:type="dxa"/>
            <w:tcBorders>
              <w:top w:val="single" w:sz="2" w:space="0" w:color="auto"/>
            </w:tcBorders>
            <w:noWrap/>
            <w:hideMark/>
          </w:tcPr>
          <w:p w14:paraId="3ED9FF98" w14:textId="77777777" w:rsidR="00586EA7" w:rsidRPr="00BC003B" w:rsidRDefault="00586EA7" w:rsidP="0004538E">
            <w:pPr>
              <w:pStyle w:val="TableText"/>
            </w:pPr>
            <w:r w:rsidRPr="00BC003B">
              <w:t>American Indian or Alaska Native (All)</w:t>
            </w:r>
          </w:p>
        </w:tc>
        <w:tc>
          <w:tcPr>
            <w:tcW w:w="1123" w:type="dxa"/>
            <w:tcBorders>
              <w:top w:val="single" w:sz="2" w:space="0" w:color="auto"/>
              <w:left w:val="nil"/>
              <w:bottom w:val="nil"/>
              <w:right w:val="nil"/>
            </w:tcBorders>
            <w:shd w:val="clear" w:color="000000" w:fill="FFFFFF"/>
            <w:noWrap/>
            <w:vAlign w:val="bottom"/>
          </w:tcPr>
          <w:p w14:paraId="4C2F415C" w14:textId="77777777" w:rsidR="00586EA7" w:rsidRPr="00BC003B" w:rsidRDefault="00586EA7" w:rsidP="0004538E">
            <w:pPr>
              <w:pStyle w:val="TableText"/>
            </w:pPr>
            <w:r w:rsidRPr="00BC003B">
              <w:rPr>
                <w:color w:val="000000"/>
              </w:rPr>
              <w:t>96</w:t>
            </w:r>
          </w:p>
        </w:tc>
        <w:tc>
          <w:tcPr>
            <w:tcW w:w="1094" w:type="dxa"/>
            <w:tcBorders>
              <w:top w:val="single" w:sz="2" w:space="0" w:color="auto"/>
              <w:left w:val="nil"/>
              <w:bottom w:val="nil"/>
              <w:right w:val="nil"/>
            </w:tcBorders>
            <w:shd w:val="clear" w:color="000000" w:fill="FFFFFF"/>
            <w:noWrap/>
            <w:vAlign w:val="bottom"/>
          </w:tcPr>
          <w:p w14:paraId="4BEB49C7" w14:textId="77777777" w:rsidR="00586EA7" w:rsidRPr="00BC003B" w:rsidRDefault="00586EA7" w:rsidP="0004538E">
            <w:pPr>
              <w:pStyle w:val="TableText"/>
              <w:ind w:right="144"/>
            </w:pPr>
            <w:r w:rsidRPr="00BC003B">
              <w:rPr>
                <w:color w:val="000000"/>
              </w:rPr>
              <w:t>0.5</w:t>
            </w:r>
          </w:p>
        </w:tc>
        <w:tc>
          <w:tcPr>
            <w:tcW w:w="1456" w:type="dxa"/>
            <w:tcBorders>
              <w:top w:val="single" w:sz="2" w:space="0" w:color="auto"/>
              <w:left w:val="nil"/>
              <w:bottom w:val="nil"/>
              <w:right w:val="nil"/>
            </w:tcBorders>
            <w:shd w:val="clear" w:color="000000" w:fill="FFFFFF"/>
            <w:vAlign w:val="bottom"/>
          </w:tcPr>
          <w:p w14:paraId="1C7A2B97" w14:textId="77777777" w:rsidR="00586EA7" w:rsidRPr="00BC003B" w:rsidRDefault="00586EA7" w:rsidP="0004538E">
            <w:pPr>
              <w:pStyle w:val="TableText"/>
              <w:ind w:right="360"/>
            </w:pPr>
            <w:r w:rsidRPr="00BC003B">
              <w:rPr>
                <w:color w:val="000000"/>
              </w:rPr>
              <w:t>0.4</w:t>
            </w:r>
          </w:p>
        </w:tc>
      </w:tr>
      <w:tr w:rsidR="00586EA7" w:rsidRPr="00BC003B" w14:paraId="465AC902" w14:textId="77777777" w:rsidTr="00762696">
        <w:tc>
          <w:tcPr>
            <w:tcW w:w="6192" w:type="dxa"/>
            <w:noWrap/>
            <w:hideMark/>
          </w:tcPr>
          <w:p w14:paraId="5A0E9EA9"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7DE99242" w14:textId="77777777" w:rsidR="00586EA7" w:rsidRPr="00BC003B" w:rsidRDefault="00586EA7" w:rsidP="0004538E">
            <w:pPr>
              <w:pStyle w:val="TableText"/>
            </w:pPr>
            <w:r w:rsidRPr="00BC003B">
              <w:rPr>
                <w:color w:val="000000"/>
              </w:rPr>
              <w:t>976</w:t>
            </w:r>
          </w:p>
        </w:tc>
        <w:tc>
          <w:tcPr>
            <w:tcW w:w="1094" w:type="dxa"/>
            <w:tcBorders>
              <w:top w:val="nil"/>
              <w:left w:val="nil"/>
              <w:bottom w:val="nil"/>
              <w:right w:val="nil"/>
            </w:tcBorders>
            <w:shd w:val="clear" w:color="000000" w:fill="FFFFFF"/>
            <w:noWrap/>
            <w:vAlign w:val="bottom"/>
          </w:tcPr>
          <w:p w14:paraId="049CD827" w14:textId="77777777" w:rsidR="00586EA7" w:rsidRPr="00BC003B" w:rsidRDefault="00586EA7" w:rsidP="0004538E">
            <w:pPr>
              <w:pStyle w:val="TableText"/>
              <w:ind w:right="144"/>
            </w:pPr>
            <w:r w:rsidRPr="00BC003B">
              <w:rPr>
                <w:color w:val="000000"/>
              </w:rPr>
              <w:t>4.9</w:t>
            </w:r>
          </w:p>
        </w:tc>
        <w:tc>
          <w:tcPr>
            <w:tcW w:w="1456" w:type="dxa"/>
            <w:tcBorders>
              <w:top w:val="nil"/>
              <w:left w:val="nil"/>
              <w:bottom w:val="nil"/>
              <w:right w:val="nil"/>
            </w:tcBorders>
            <w:shd w:val="clear" w:color="000000" w:fill="FFFFFF"/>
            <w:vAlign w:val="bottom"/>
          </w:tcPr>
          <w:p w14:paraId="101D127C" w14:textId="77777777" w:rsidR="00586EA7" w:rsidRPr="00BC003B" w:rsidRDefault="00586EA7" w:rsidP="0004538E">
            <w:pPr>
              <w:pStyle w:val="TableText"/>
              <w:ind w:right="360"/>
            </w:pPr>
            <w:r w:rsidRPr="00BC003B">
              <w:rPr>
                <w:color w:val="000000"/>
              </w:rPr>
              <w:t>5.6</w:t>
            </w:r>
          </w:p>
        </w:tc>
      </w:tr>
      <w:tr w:rsidR="00586EA7" w:rsidRPr="00BC003B" w14:paraId="646411F1" w14:textId="77777777" w:rsidTr="00762696">
        <w:tc>
          <w:tcPr>
            <w:tcW w:w="6192" w:type="dxa"/>
            <w:noWrap/>
            <w:hideMark/>
          </w:tcPr>
          <w:p w14:paraId="23DE20C7"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1B9C3DF9" w14:textId="77777777" w:rsidR="00586EA7" w:rsidRPr="00BC003B" w:rsidRDefault="00586EA7" w:rsidP="0004538E">
            <w:pPr>
              <w:pStyle w:val="TableText"/>
            </w:pPr>
            <w:r w:rsidRPr="00BC003B">
              <w:rPr>
                <w:color w:val="000000"/>
              </w:rPr>
              <w:t>31</w:t>
            </w:r>
          </w:p>
        </w:tc>
        <w:tc>
          <w:tcPr>
            <w:tcW w:w="1094" w:type="dxa"/>
            <w:tcBorders>
              <w:top w:val="nil"/>
              <w:left w:val="nil"/>
              <w:bottom w:val="nil"/>
              <w:right w:val="nil"/>
            </w:tcBorders>
            <w:shd w:val="clear" w:color="000000" w:fill="FFFFFF"/>
            <w:noWrap/>
            <w:vAlign w:val="bottom"/>
          </w:tcPr>
          <w:p w14:paraId="54023E77"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vAlign w:val="bottom"/>
          </w:tcPr>
          <w:p w14:paraId="7523403B" w14:textId="77777777" w:rsidR="00586EA7" w:rsidRPr="00BC003B" w:rsidRDefault="00586EA7" w:rsidP="0004538E">
            <w:pPr>
              <w:pStyle w:val="TableText"/>
              <w:ind w:right="360"/>
            </w:pPr>
            <w:r w:rsidRPr="00BC003B">
              <w:rPr>
                <w:color w:val="000000"/>
              </w:rPr>
              <w:t>0.3</w:t>
            </w:r>
          </w:p>
        </w:tc>
      </w:tr>
      <w:tr w:rsidR="00586EA7" w:rsidRPr="00BC003B" w14:paraId="27FD592B" w14:textId="77777777" w:rsidTr="00762696">
        <w:tc>
          <w:tcPr>
            <w:tcW w:w="6192" w:type="dxa"/>
            <w:noWrap/>
            <w:hideMark/>
          </w:tcPr>
          <w:p w14:paraId="6E1123CA"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2296E309" w14:textId="77777777" w:rsidR="00586EA7" w:rsidRPr="00BC003B" w:rsidRDefault="00586EA7" w:rsidP="0004538E">
            <w:pPr>
              <w:pStyle w:val="TableText"/>
            </w:pPr>
            <w:r w:rsidRPr="00BC003B">
              <w:rPr>
                <w:color w:val="000000"/>
              </w:rPr>
              <w:t>479</w:t>
            </w:r>
          </w:p>
        </w:tc>
        <w:tc>
          <w:tcPr>
            <w:tcW w:w="1094" w:type="dxa"/>
            <w:tcBorders>
              <w:top w:val="nil"/>
              <w:left w:val="nil"/>
              <w:bottom w:val="nil"/>
              <w:right w:val="nil"/>
            </w:tcBorders>
            <w:shd w:val="clear" w:color="000000" w:fill="FFFFFF"/>
            <w:noWrap/>
            <w:vAlign w:val="bottom"/>
          </w:tcPr>
          <w:p w14:paraId="1190A46B" w14:textId="77777777" w:rsidR="00586EA7" w:rsidRPr="00BC003B" w:rsidRDefault="00586EA7" w:rsidP="0004538E">
            <w:pPr>
              <w:pStyle w:val="TableText"/>
              <w:ind w:right="144"/>
            </w:pPr>
            <w:r w:rsidRPr="00BC003B">
              <w:rPr>
                <w:color w:val="000000"/>
              </w:rPr>
              <w:t>2.4</w:t>
            </w:r>
          </w:p>
        </w:tc>
        <w:tc>
          <w:tcPr>
            <w:tcW w:w="1456" w:type="dxa"/>
            <w:tcBorders>
              <w:top w:val="nil"/>
              <w:left w:val="nil"/>
              <w:bottom w:val="nil"/>
              <w:right w:val="nil"/>
            </w:tcBorders>
            <w:shd w:val="clear" w:color="000000" w:fill="FFFFFF"/>
            <w:vAlign w:val="bottom"/>
          </w:tcPr>
          <w:p w14:paraId="75004FAB" w14:textId="77777777" w:rsidR="00586EA7" w:rsidRPr="00BC003B" w:rsidRDefault="00586EA7" w:rsidP="0004538E">
            <w:pPr>
              <w:pStyle w:val="TableText"/>
              <w:ind w:right="360"/>
            </w:pPr>
            <w:r w:rsidRPr="00BC003B">
              <w:rPr>
                <w:color w:val="000000"/>
              </w:rPr>
              <w:t>3.3</w:t>
            </w:r>
          </w:p>
        </w:tc>
      </w:tr>
      <w:tr w:rsidR="00586EA7" w:rsidRPr="00BC003B" w14:paraId="374646EB" w14:textId="77777777" w:rsidTr="00762696">
        <w:tc>
          <w:tcPr>
            <w:tcW w:w="6192" w:type="dxa"/>
            <w:noWrap/>
            <w:hideMark/>
          </w:tcPr>
          <w:p w14:paraId="3D529ED0"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25A36363" w14:textId="77777777" w:rsidR="00586EA7" w:rsidRPr="00BC003B" w:rsidRDefault="00586EA7" w:rsidP="0004538E">
            <w:pPr>
              <w:pStyle w:val="TableText"/>
            </w:pPr>
            <w:r w:rsidRPr="00BC003B">
              <w:rPr>
                <w:color w:val="000000"/>
              </w:rPr>
              <w:t>11,522</w:t>
            </w:r>
          </w:p>
        </w:tc>
        <w:tc>
          <w:tcPr>
            <w:tcW w:w="1094" w:type="dxa"/>
            <w:tcBorders>
              <w:top w:val="nil"/>
              <w:left w:val="nil"/>
              <w:bottom w:val="nil"/>
              <w:right w:val="nil"/>
            </w:tcBorders>
            <w:shd w:val="clear" w:color="000000" w:fill="FFFFFF"/>
            <w:noWrap/>
            <w:vAlign w:val="bottom"/>
          </w:tcPr>
          <w:p w14:paraId="08288DEE" w14:textId="77777777" w:rsidR="00586EA7" w:rsidRPr="00BC003B" w:rsidRDefault="00586EA7" w:rsidP="0004538E">
            <w:pPr>
              <w:pStyle w:val="TableText"/>
              <w:ind w:right="144"/>
            </w:pPr>
            <w:r w:rsidRPr="00BC003B">
              <w:rPr>
                <w:color w:val="000000"/>
              </w:rPr>
              <w:t>58.4</w:t>
            </w:r>
          </w:p>
        </w:tc>
        <w:tc>
          <w:tcPr>
            <w:tcW w:w="1456" w:type="dxa"/>
            <w:tcBorders>
              <w:top w:val="nil"/>
              <w:left w:val="nil"/>
              <w:bottom w:val="nil"/>
              <w:right w:val="nil"/>
            </w:tcBorders>
            <w:shd w:val="clear" w:color="000000" w:fill="FFFFFF"/>
            <w:vAlign w:val="bottom"/>
          </w:tcPr>
          <w:p w14:paraId="16D9A972" w14:textId="77777777" w:rsidR="00586EA7" w:rsidRPr="00BC003B" w:rsidRDefault="00586EA7" w:rsidP="0004538E">
            <w:pPr>
              <w:pStyle w:val="TableText"/>
              <w:ind w:right="360"/>
            </w:pPr>
            <w:r w:rsidRPr="00BC003B">
              <w:rPr>
                <w:color w:val="000000"/>
              </w:rPr>
              <w:t>55.1</w:t>
            </w:r>
          </w:p>
        </w:tc>
      </w:tr>
      <w:tr w:rsidR="00586EA7" w:rsidRPr="00BC003B" w14:paraId="1D6B2BD6" w14:textId="77777777" w:rsidTr="00762696">
        <w:tc>
          <w:tcPr>
            <w:tcW w:w="6192" w:type="dxa"/>
            <w:noWrap/>
            <w:hideMark/>
          </w:tcPr>
          <w:p w14:paraId="1E1B6A4F"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1CCA1060" w14:textId="77777777" w:rsidR="00586EA7" w:rsidRPr="00BC003B" w:rsidRDefault="00586EA7" w:rsidP="0004538E">
            <w:pPr>
              <w:pStyle w:val="TableText"/>
            </w:pPr>
            <w:r w:rsidRPr="00BC003B">
              <w:rPr>
                <w:color w:val="000000"/>
              </w:rPr>
              <w:t>1,367</w:t>
            </w:r>
          </w:p>
        </w:tc>
        <w:tc>
          <w:tcPr>
            <w:tcW w:w="1094" w:type="dxa"/>
            <w:tcBorders>
              <w:top w:val="nil"/>
              <w:left w:val="nil"/>
              <w:bottom w:val="nil"/>
              <w:right w:val="nil"/>
            </w:tcBorders>
            <w:shd w:val="clear" w:color="000000" w:fill="FFFFFF"/>
            <w:noWrap/>
            <w:vAlign w:val="bottom"/>
          </w:tcPr>
          <w:p w14:paraId="0EE2E4C8" w14:textId="77777777" w:rsidR="00586EA7" w:rsidRPr="00BC003B" w:rsidRDefault="00586EA7" w:rsidP="0004538E">
            <w:pPr>
              <w:pStyle w:val="TableText"/>
              <w:ind w:right="144"/>
            </w:pPr>
            <w:r w:rsidRPr="00BC003B">
              <w:rPr>
                <w:color w:val="000000"/>
              </w:rPr>
              <w:t>6.9</w:t>
            </w:r>
          </w:p>
        </w:tc>
        <w:tc>
          <w:tcPr>
            <w:tcW w:w="1456" w:type="dxa"/>
            <w:tcBorders>
              <w:top w:val="nil"/>
              <w:left w:val="nil"/>
              <w:bottom w:val="nil"/>
              <w:right w:val="nil"/>
            </w:tcBorders>
            <w:shd w:val="clear" w:color="000000" w:fill="FFFFFF"/>
            <w:vAlign w:val="bottom"/>
          </w:tcPr>
          <w:p w14:paraId="316F7F16" w14:textId="77777777" w:rsidR="00586EA7" w:rsidRPr="00BC003B" w:rsidRDefault="00586EA7" w:rsidP="0004538E">
            <w:pPr>
              <w:pStyle w:val="TableText"/>
              <w:ind w:right="360"/>
            </w:pPr>
            <w:r w:rsidRPr="00BC003B">
              <w:rPr>
                <w:color w:val="000000"/>
              </w:rPr>
              <w:t>6.8</w:t>
            </w:r>
          </w:p>
        </w:tc>
      </w:tr>
      <w:tr w:rsidR="00586EA7" w:rsidRPr="00BC003B" w14:paraId="065C8947" w14:textId="77777777" w:rsidTr="00762696">
        <w:tc>
          <w:tcPr>
            <w:tcW w:w="6192" w:type="dxa"/>
            <w:tcBorders>
              <w:bottom w:val="nil"/>
            </w:tcBorders>
            <w:noWrap/>
            <w:hideMark/>
          </w:tcPr>
          <w:p w14:paraId="337D771A"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6F4EE96C" w14:textId="77777777" w:rsidR="00586EA7" w:rsidRPr="00BC003B" w:rsidRDefault="00586EA7" w:rsidP="0004538E">
            <w:pPr>
              <w:pStyle w:val="TableText"/>
            </w:pPr>
            <w:r w:rsidRPr="00BC003B">
              <w:rPr>
                <w:color w:val="000000"/>
              </w:rPr>
              <w:t>4,361</w:t>
            </w:r>
          </w:p>
        </w:tc>
        <w:tc>
          <w:tcPr>
            <w:tcW w:w="1094" w:type="dxa"/>
            <w:tcBorders>
              <w:top w:val="nil"/>
              <w:left w:val="nil"/>
              <w:bottom w:val="nil"/>
              <w:right w:val="nil"/>
            </w:tcBorders>
            <w:shd w:val="clear" w:color="000000" w:fill="FFFFFF"/>
            <w:noWrap/>
            <w:vAlign w:val="bottom"/>
          </w:tcPr>
          <w:p w14:paraId="415DD14A" w14:textId="77777777" w:rsidR="00586EA7" w:rsidRPr="00BC003B" w:rsidRDefault="00586EA7" w:rsidP="0004538E">
            <w:pPr>
              <w:pStyle w:val="TableText"/>
              <w:ind w:right="144"/>
            </w:pPr>
            <w:r w:rsidRPr="00BC003B">
              <w:rPr>
                <w:color w:val="000000"/>
              </w:rPr>
              <w:t>22.1</w:t>
            </w:r>
          </w:p>
        </w:tc>
        <w:tc>
          <w:tcPr>
            <w:tcW w:w="1456" w:type="dxa"/>
            <w:tcBorders>
              <w:top w:val="nil"/>
              <w:left w:val="nil"/>
              <w:bottom w:val="nil"/>
              <w:right w:val="nil"/>
            </w:tcBorders>
            <w:shd w:val="clear" w:color="000000" w:fill="FFFFFF"/>
            <w:vAlign w:val="bottom"/>
          </w:tcPr>
          <w:p w14:paraId="4732E3DE" w14:textId="77777777" w:rsidR="00586EA7" w:rsidRPr="00BC003B" w:rsidRDefault="00586EA7" w:rsidP="0004538E">
            <w:pPr>
              <w:pStyle w:val="TableText"/>
              <w:ind w:right="360"/>
            </w:pPr>
            <w:r w:rsidRPr="00BC003B">
              <w:rPr>
                <w:color w:val="000000"/>
              </w:rPr>
              <w:t>22.0</w:t>
            </w:r>
          </w:p>
        </w:tc>
      </w:tr>
      <w:tr w:rsidR="00586EA7" w:rsidRPr="00BC003B" w14:paraId="7DB66BD8" w14:textId="77777777" w:rsidTr="00762696">
        <w:tc>
          <w:tcPr>
            <w:tcW w:w="6192" w:type="dxa"/>
            <w:tcBorders>
              <w:top w:val="nil"/>
              <w:bottom w:val="single" w:sz="2" w:space="0" w:color="auto"/>
            </w:tcBorders>
            <w:noWrap/>
            <w:hideMark/>
          </w:tcPr>
          <w:p w14:paraId="270B232A"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7150C8D6" w14:textId="77777777" w:rsidR="00586EA7" w:rsidRPr="00BC003B" w:rsidRDefault="00586EA7" w:rsidP="0004538E">
            <w:pPr>
              <w:pStyle w:val="TableText"/>
            </w:pPr>
            <w:r w:rsidRPr="00BC003B">
              <w:rPr>
                <w:color w:val="000000"/>
              </w:rPr>
              <w:t>909</w:t>
            </w:r>
          </w:p>
        </w:tc>
        <w:tc>
          <w:tcPr>
            <w:tcW w:w="1094" w:type="dxa"/>
            <w:tcBorders>
              <w:top w:val="nil"/>
              <w:left w:val="nil"/>
              <w:bottom w:val="single" w:sz="2" w:space="0" w:color="auto"/>
              <w:right w:val="nil"/>
            </w:tcBorders>
            <w:shd w:val="clear" w:color="000000" w:fill="FFFFFF"/>
            <w:noWrap/>
            <w:vAlign w:val="bottom"/>
          </w:tcPr>
          <w:p w14:paraId="4335BDFE" w14:textId="77777777" w:rsidR="00586EA7" w:rsidRPr="00BC003B" w:rsidRDefault="00586EA7" w:rsidP="0004538E">
            <w:pPr>
              <w:pStyle w:val="TableText"/>
              <w:ind w:right="144"/>
            </w:pPr>
            <w:r w:rsidRPr="00BC003B">
              <w:rPr>
                <w:color w:val="000000"/>
              </w:rPr>
              <w:t>4.6</w:t>
            </w:r>
          </w:p>
        </w:tc>
        <w:tc>
          <w:tcPr>
            <w:tcW w:w="1456" w:type="dxa"/>
            <w:tcBorders>
              <w:top w:val="nil"/>
              <w:left w:val="nil"/>
              <w:bottom w:val="single" w:sz="2" w:space="0" w:color="auto"/>
              <w:right w:val="nil"/>
            </w:tcBorders>
            <w:shd w:val="clear" w:color="000000" w:fill="FFFFFF"/>
            <w:vAlign w:val="bottom"/>
          </w:tcPr>
          <w:p w14:paraId="7FC683AC" w14:textId="77777777" w:rsidR="00586EA7" w:rsidRPr="00BC003B" w:rsidRDefault="00586EA7" w:rsidP="0004538E">
            <w:pPr>
              <w:pStyle w:val="TableText"/>
              <w:ind w:right="360"/>
            </w:pPr>
            <w:r w:rsidRPr="00BC003B">
              <w:rPr>
                <w:color w:val="000000"/>
              </w:rPr>
              <w:t>5.3</w:t>
            </w:r>
          </w:p>
        </w:tc>
      </w:tr>
      <w:tr w:rsidR="00586EA7" w:rsidRPr="00BC003B" w14:paraId="006F6635" w14:textId="77777777" w:rsidTr="00762696">
        <w:tc>
          <w:tcPr>
            <w:tcW w:w="6192" w:type="dxa"/>
            <w:tcBorders>
              <w:top w:val="single" w:sz="2" w:space="0" w:color="auto"/>
              <w:bottom w:val="nil"/>
            </w:tcBorders>
            <w:noWrap/>
            <w:hideMark/>
          </w:tcPr>
          <w:p w14:paraId="5A54422A"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6D7B3978" w14:textId="77777777" w:rsidR="00586EA7" w:rsidRPr="00BC003B" w:rsidRDefault="00586EA7" w:rsidP="0004538E">
            <w:pPr>
              <w:pStyle w:val="TableText"/>
            </w:pPr>
            <w:r w:rsidRPr="00BC003B">
              <w:rPr>
                <w:color w:val="000000"/>
              </w:rPr>
              <w:t>2,326</w:t>
            </w:r>
          </w:p>
        </w:tc>
        <w:tc>
          <w:tcPr>
            <w:tcW w:w="1094" w:type="dxa"/>
            <w:tcBorders>
              <w:top w:val="single" w:sz="2" w:space="0" w:color="auto"/>
              <w:left w:val="nil"/>
              <w:bottom w:val="nil"/>
              <w:right w:val="nil"/>
            </w:tcBorders>
            <w:shd w:val="clear" w:color="000000" w:fill="FFFFFF"/>
            <w:noWrap/>
            <w:vAlign w:val="bottom"/>
          </w:tcPr>
          <w:p w14:paraId="2B58A63C" w14:textId="77777777" w:rsidR="00586EA7" w:rsidRPr="00BC003B" w:rsidRDefault="00586EA7" w:rsidP="0004538E">
            <w:pPr>
              <w:pStyle w:val="TableText"/>
              <w:ind w:right="144"/>
            </w:pPr>
            <w:r w:rsidRPr="00BC003B">
              <w:rPr>
                <w:color w:val="000000"/>
              </w:rPr>
              <w:t>11.8</w:t>
            </w:r>
          </w:p>
        </w:tc>
        <w:tc>
          <w:tcPr>
            <w:tcW w:w="1456" w:type="dxa"/>
            <w:tcBorders>
              <w:top w:val="single" w:sz="2" w:space="0" w:color="auto"/>
              <w:left w:val="nil"/>
              <w:bottom w:val="nil"/>
              <w:right w:val="nil"/>
            </w:tcBorders>
            <w:shd w:val="clear" w:color="000000" w:fill="FFFFFF"/>
            <w:vAlign w:val="bottom"/>
          </w:tcPr>
          <w:p w14:paraId="02EE062C" w14:textId="77777777" w:rsidR="00586EA7" w:rsidRPr="00BC003B" w:rsidRDefault="00586EA7" w:rsidP="0004538E">
            <w:pPr>
              <w:pStyle w:val="TableText"/>
              <w:ind w:right="360"/>
            </w:pPr>
            <w:r w:rsidRPr="00BC003B">
              <w:rPr>
                <w:color w:val="000000"/>
              </w:rPr>
              <w:t>13.3</w:t>
            </w:r>
          </w:p>
        </w:tc>
      </w:tr>
      <w:tr w:rsidR="00586EA7" w:rsidRPr="00BC003B" w14:paraId="06D9D068" w14:textId="77777777" w:rsidTr="00762696">
        <w:tc>
          <w:tcPr>
            <w:tcW w:w="6192" w:type="dxa"/>
            <w:tcBorders>
              <w:top w:val="nil"/>
              <w:bottom w:val="single" w:sz="2" w:space="0" w:color="auto"/>
            </w:tcBorders>
            <w:noWrap/>
            <w:hideMark/>
          </w:tcPr>
          <w:p w14:paraId="4CB0B6C7"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3260D19F" w14:textId="77777777" w:rsidR="00586EA7" w:rsidRPr="00BC003B" w:rsidRDefault="00586EA7" w:rsidP="0004538E">
            <w:pPr>
              <w:pStyle w:val="TableText"/>
            </w:pPr>
            <w:r w:rsidRPr="00BC003B">
              <w:rPr>
                <w:color w:val="000000"/>
              </w:rPr>
              <w:t>17,415</w:t>
            </w:r>
          </w:p>
        </w:tc>
        <w:tc>
          <w:tcPr>
            <w:tcW w:w="1094" w:type="dxa"/>
            <w:tcBorders>
              <w:top w:val="nil"/>
              <w:left w:val="nil"/>
              <w:bottom w:val="single" w:sz="2" w:space="0" w:color="auto"/>
              <w:right w:val="nil"/>
            </w:tcBorders>
            <w:shd w:val="clear" w:color="000000" w:fill="FFFFFF"/>
            <w:noWrap/>
            <w:vAlign w:val="bottom"/>
          </w:tcPr>
          <w:p w14:paraId="4756859F" w14:textId="77777777" w:rsidR="00586EA7" w:rsidRPr="00BC003B" w:rsidRDefault="00586EA7" w:rsidP="0004538E">
            <w:pPr>
              <w:pStyle w:val="TableText"/>
              <w:ind w:right="144"/>
            </w:pPr>
            <w:r w:rsidRPr="00BC003B">
              <w:rPr>
                <w:color w:val="000000"/>
              </w:rPr>
              <w:t>88.2</w:t>
            </w:r>
          </w:p>
        </w:tc>
        <w:tc>
          <w:tcPr>
            <w:tcW w:w="1456" w:type="dxa"/>
            <w:tcBorders>
              <w:top w:val="nil"/>
              <w:left w:val="nil"/>
              <w:bottom w:val="single" w:sz="2" w:space="0" w:color="auto"/>
              <w:right w:val="nil"/>
            </w:tcBorders>
            <w:shd w:val="clear" w:color="000000" w:fill="FFFFFF"/>
            <w:vAlign w:val="bottom"/>
          </w:tcPr>
          <w:p w14:paraId="5D50FBD4" w14:textId="77777777" w:rsidR="00586EA7" w:rsidRPr="00BC003B" w:rsidRDefault="00586EA7" w:rsidP="0004538E">
            <w:pPr>
              <w:pStyle w:val="TableText"/>
              <w:ind w:right="360"/>
            </w:pPr>
            <w:r w:rsidRPr="00BC003B">
              <w:rPr>
                <w:color w:val="000000"/>
              </w:rPr>
              <w:t>86.4</w:t>
            </w:r>
          </w:p>
        </w:tc>
      </w:tr>
      <w:tr w:rsidR="00586EA7" w:rsidRPr="00BC003B" w14:paraId="39E1A976" w14:textId="77777777" w:rsidTr="00762696">
        <w:tc>
          <w:tcPr>
            <w:tcW w:w="6192" w:type="dxa"/>
            <w:tcBorders>
              <w:top w:val="single" w:sz="2" w:space="0" w:color="auto"/>
              <w:bottom w:val="nil"/>
            </w:tcBorders>
            <w:noWrap/>
            <w:hideMark/>
          </w:tcPr>
          <w:p w14:paraId="6D1CD7D5"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0690ED1C" w14:textId="77777777" w:rsidR="00586EA7" w:rsidRPr="00BC003B" w:rsidRDefault="00586EA7" w:rsidP="0004538E">
            <w:pPr>
              <w:pStyle w:val="TableText"/>
            </w:pPr>
            <w:r w:rsidRPr="00BC003B">
              <w:rPr>
                <w:color w:val="000000"/>
              </w:rPr>
              <w:t>128</w:t>
            </w:r>
          </w:p>
        </w:tc>
        <w:tc>
          <w:tcPr>
            <w:tcW w:w="1094" w:type="dxa"/>
            <w:tcBorders>
              <w:top w:val="single" w:sz="2" w:space="0" w:color="auto"/>
              <w:left w:val="nil"/>
              <w:bottom w:val="nil"/>
              <w:right w:val="nil"/>
            </w:tcBorders>
            <w:shd w:val="clear" w:color="000000" w:fill="FFFFFF"/>
            <w:noWrap/>
            <w:vAlign w:val="bottom"/>
          </w:tcPr>
          <w:p w14:paraId="00E4FFDA" w14:textId="77777777" w:rsidR="00586EA7" w:rsidRPr="00BC003B" w:rsidRDefault="00586EA7" w:rsidP="0004538E">
            <w:pPr>
              <w:pStyle w:val="TableText"/>
              <w:ind w:right="144"/>
            </w:pPr>
            <w:r w:rsidRPr="00BC003B">
              <w:rPr>
                <w:color w:val="000000"/>
              </w:rPr>
              <w:t>0.6</w:t>
            </w:r>
          </w:p>
        </w:tc>
        <w:tc>
          <w:tcPr>
            <w:tcW w:w="1456" w:type="dxa"/>
            <w:tcBorders>
              <w:top w:val="single" w:sz="2" w:space="0" w:color="auto"/>
              <w:left w:val="nil"/>
              <w:bottom w:val="nil"/>
              <w:right w:val="nil"/>
            </w:tcBorders>
            <w:shd w:val="clear" w:color="000000" w:fill="FFFFFF"/>
            <w:vAlign w:val="bottom"/>
          </w:tcPr>
          <w:p w14:paraId="6C37F5E8" w14:textId="77777777" w:rsidR="00586EA7" w:rsidRPr="00BC003B" w:rsidRDefault="00586EA7" w:rsidP="0004538E">
            <w:pPr>
              <w:pStyle w:val="TableText"/>
              <w:ind w:right="360"/>
            </w:pPr>
            <w:r w:rsidRPr="00BC003B">
              <w:rPr>
                <w:color w:val="000000"/>
              </w:rPr>
              <w:t>0.5</w:t>
            </w:r>
          </w:p>
        </w:tc>
      </w:tr>
      <w:tr w:rsidR="00586EA7" w:rsidRPr="00BC003B" w14:paraId="34AB7FFD" w14:textId="77777777" w:rsidTr="00762696">
        <w:tc>
          <w:tcPr>
            <w:tcW w:w="6192" w:type="dxa"/>
            <w:tcBorders>
              <w:top w:val="nil"/>
              <w:bottom w:val="single" w:sz="2" w:space="0" w:color="auto"/>
            </w:tcBorders>
            <w:noWrap/>
            <w:hideMark/>
          </w:tcPr>
          <w:p w14:paraId="212EF3B4"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21480015" w14:textId="77777777" w:rsidR="00586EA7" w:rsidRPr="00BC003B" w:rsidRDefault="00586EA7" w:rsidP="0004538E">
            <w:pPr>
              <w:pStyle w:val="TableText"/>
            </w:pPr>
            <w:r w:rsidRPr="00BC003B">
              <w:rPr>
                <w:color w:val="000000"/>
              </w:rPr>
              <w:t>19,613</w:t>
            </w:r>
          </w:p>
        </w:tc>
        <w:tc>
          <w:tcPr>
            <w:tcW w:w="1094" w:type="dxa"/>
            <w:tcBorders>
              <w:top w:val="nil"/>
              <w:left w:val="nil"/>
              <w:bottom w:val="single" w:sz="2" w:space="0" w:color="auto"/>
              <w:right w:val="nil"/>
            </w:tcBorders>
            <w:shd w:val="clear" w:color="000000" w:fill="FFFFFF"/>
            <w:noWrap/>
            <w:vAlign w:val="bottom"/>
          </w:tcPr>
          <w:p w14:paraId="6237E83D" w14:textId="77777777" w:rsidR="00586EA7" w:rsidRPr="00BC003B" w:rsidRDefault="00586EA7" w:rsidP="0004538E">
            <w:pPr>
              <w:pStyle w:val="TableText"/>
              <w:ind w:right="144"/>
            </w:pPr>
            <w:r w:rsidRPr="00BC003B">
              <w:rPr>
                <w:color w:val="000000"/>
              </w:rPr>
              <w:t>99.4</w:t>
            </w:r>
          </w:p>
        </w:tc>
        <w:tc>
          <w:tcPr>
            <w:tcW w:w="1456" w:type="dxa"/>
            <w:tcBorders>
              <w:top w:val="nil"/>
              <w:left w:val="nil"/>
              <w:bottom w:val="single" w:sz="2" w:space="0" w:color="auto"/>
              <w:right w:val="nil"/>
            </w:tcBorders>
            <w:shd w:val="clear" w:color="000000" w:fill="FFFFFF"/>
            <w:vAlign w:val="bottom"/>
          </w:tcPr>
          <w:p w14:paraId="15D5585C" w14:textId="77777777" w:rsidR="00586EA7" w:rsidRPr="00BC003B" w:rsidRDefault="00586EA7" w:rsidP="0004538E">
            <w:pPr>
              <w:pStyle w:val="TableText"/>
              <w:ind w:right="360"/>
            </w:pPr>
            <w:r w:rsidRPr="00BC003B">
              <w:rPr>
                <w:color w:val="000000"/>
              </w:rPr>
              <w:t>99.2</w:t>
            </w:r>
          </w:p>
        </w:tc>
      </w:tr>
      <w:tr w:rsidR="00586EA7" w:rsidRPr="00BC003B" w14:paraId="3F62C417" w14:textId="77777777" w:rsidTr="00762696">
        <w:tc>
          <w:tcPr>
            <w:tcW w:w="6192" w:type="dxa"/>
            <w:tcBorders>
              <w:top w:val="single" w:sz="2" w:space="0" w:color="auto"/>
              <w:bottom w:val="nil"/>
            </w:tcBorders>
            <w:noWrap/>
          </w:tcPr>
          <w:p w14:paraId="3259DA16"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3C105B47" w14:textId="77777777" w:rsidR="00586EA7" w:rsidRPr="00BC003B" w:rsidRDefault="00586EA7" w:rsidP="0004538E">
            <w:pPr>
              <w:pStyle w:val="TableText"/>
            </w:pPr>
            <w:r w:rsidRPr="00BC003B">
              <w:rPr>
                <w:color w:val="000000"/>
              </w:rPr>
              <w:t>208</w:t>
            </w:r>
          </w:p>
        </w:tc>
        <w:tc>
          <w:tcPr>
            <w:tcW w:w="1094" w:type="dxa"/>
            <w:tcBorders>
              <w:top w:val="single" w:sz="2" w:space="0" w:color="auto"/>
              <w:left w:val="nil"/>
              <w:bottom w:val="nil"/>
              <w:right w:val="nil"/>
            </w:tcBorders>
            <w:shd w:val="clear" w:color="000000" w:fill="FFFFFF"/>
            <w:noWrap/>
            <w:vAlign w:val="bottom"/>
          </w:tcPr>
          <w:p w14:paraId="5A8A921A" w14:textId="77777777" w:rsidR="00586EA7" w:rsidRPr="00BC003B" w:rsidRDefault="00586EA7" w:rsidP="0004538E">
            <w:pPr>
              <w:pStyle w:val="TableText"/>
              <w:ind w:right="144"/>
            </w:pPr>
            <w:r w:rsidRPr="00BC003B">
              <w:rPr>
                <w:color w:val="000000"/>
              </w:rPr>
              <w:t>1.1</w:t>
            </w:r>
          </w:p>
        </w:tc>
        <w:tc>
          <w:tcPr>
            <w:tcW w:w="1456" w:type="dxa"/>
            <w:tcBorders>
              <w:top w:val="single" w:sz="2" w:space="0" w:color="auto"/>
              <w:left w:val="nil"/>
              <w:bottom w:val="nil"/>
              <w:right w:val="nil"/>
            </w:tcBorders>
            <w:shd w:val="clear" w:color="000000" w:fill="FFFFFF"/>
            <w:vAlign w:val="bottom"/>
          </w:tcPr>
          <w:p w14:paraId="1113CB16" w14:textId="77777777" w:rsidR="00586EA7" w:rsidRPr="00BC003B" w:rsidRDefault="00586EA7" w:rsidP="0004538E">
            <w:pPr>
              <w:pStyle w:val="TableText"/>
              <w:ind w:right="360"/>
            </w:pPr>
            <w:r w:rsidRPr="00BC003B">
              <w:rPr>
                <w:color w:val="000000"/>
              </w:rPr>
              <w:t>1.8</w:t>
            </w:r>
          </w:p>
        </w:tc>
      </w:tr>
      <w:tr w:rsidR="00586EA7" w:rsidRPr="00BC003B" w14:paraId="332C0415" w14:textId="77777777" w:rsidTr="00762696">
        <w:tc>
          <w:tcPr>
            <w:tcW w:w="6192" w:type="dxa"/>
            <w:tcBorders>
              <w:top w:val="nil"/>
              <w:bottom w:val="single" w:sz="2" w:space="0" w:color="auto"/>
            </w:tcBorders>
            <w:noWrap/>
          </w:tcPr>
          <w:p w14:paraId="4B096991"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4323B6E4" w14:textId="77777777" w:rsidR="00586EA7" w:rsidRPr="00BC003B" w:rsidRDefault="00586EA7" w:rsidP="0004538E">
            <w:pPr>
              <w:pStyle w:val="TableText"/>
            </w:pPr>
            <w:r w:rsidRPr="00BC003B">
              <w:rPr>
                <w:color w:val="000000"/>
              </w:rPr>
              <w:t>19,533</w:t>
            </w:r>
          </w:p>
        </w:tc>
        <w:tc>
          <w:tcPr>
            <w:tcW w:w="1094" w:type="dxa"/>
            <w:tcBorders>
              <w:top w:val="nil"/>
              <w:left w:val="nil"/>
              <w:bottom w:val="single" w:sz="2" w:space="0" w:color="auto"/>
              <w:right w:val="nil"/>
            </w:tcBorders>
            <w:shd w:val="clear" w:color="000000" w:fill="FFFFFF"/>
            <w:noWrap/>
            <w:vAlign w:val="bottom"/>
          </w:tcPr>
          <w:p w14:paraId="4C2C3327" w14:textId="77777777" w:rsidR="00586EA7" w:rsidRPr="00BC003B" w:rsidRDefault="00586EA7" w:rsidP="0004538E">
            <w:pPr>
              <w:pStyle w:val="TableText"/>
              <w:ind w:right="144"/>
            </w:pPr>
            <w:r w:rsidRPr="00BC003B">
              <w:rPr>
                <w:color w:val="000000"/>
              </w:rPr>
              <w:t>98.9</w:t>
            </w:r>
          </w:p>
        </w:tc>
        <w:tc>
          <w:tcPr>
            <w:tcW w:w="1456" w:type="dxa"/>
            <w:tcBorders>
              <w:top w:val="nil"/>
              <w:left w:val="nil"/>
              <w:bottom w:val="single" w:sz="2" w:space="0" w:color="auto"/>
              <w:right w:val="nil"/>
            </w:tcBorders>
            <w:shd w:val="clear" w:color="000000" w:fill="FFFFFF"/>
            <w:vAlign w:val="bottom"/>
          </w:tcPr>
          <w:p w14:paraId="56B32F57" w14:textId="77777777" w:rsidR="00586EA7" w:rsidRPr="00BC003B" w:rsidRDefault="00586EA7" w:rsidP="0004538E">
            <w:pPr>
              <w:pStyle w:val="TableText"/>
              <w:ind w:right="360"/>
            </w:pPr>
            <w:r w:rsidRPr="00BC003B">
              <w:rPr>
                <w:color w:val="000000"/>
              </w:rPr>
              <w:t>97.9</w:t>
            </w:r>
          </w:p>
        </w:tc>
      </w:tr>
      <w:tr w:rsidR="00586EA7" w:rsidRPr="00BC003B" w14:paraId="72402554" w14:textId="77777777" w:rsidTr="00762696">
        <w:tc>
          <w:tcPr>
            <w:tcW w:w="6192" w:type="dxa"/>
            <w:tcBorders>
              <w:top w:val="single" w:sz="2" w:space="0" w:color="auto"/>
              <w:bottom w:val="nil"/>
            </w:tcBorders>
            <w:noWrap/>
          </w:tcPr>
          <w:p w14:paraId="3AA56D8D"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77687E7B" w14:textId="77777777" w:rsidR="00586EA7" w:rsidRPr="00BC003B" w:rsidRDefault="00586EA7" w:rsidP="0004538E">
            <w:pPr>
              <w:pStyle w:val="TableText"/>
            </w:pPr>
            <w:r w:rsidRPr="00BC003B">
              <w:rPr>
                <w:color w:val="000000"/>
              </w:rPr>
              <w:t>216</w:t>
            </w:r>
          </w:p>
        </w:tc>
        <w:tc>
          <w:tcPr>
            <w:tcW w:w="1094" w:type="dxa"/>
            <w:tcBorders>
              <w:top w:val="single" w:sz="2" w:space="0" w:color="auto"/>
              <w:left w:val="nil"/>
              <w:bottom w:val="nil"/>
              <w:right w:val="nil"/>
            </w:tcBorders>
            <w:shd w:val="clear" w:color="000000" w:fill="FFFFFF"/>
            <w:noWrap/>
            <w:vAlign w:val="bottom"/>
          </w:tcPr>
          <w:p w14:paraId="7EC920BA" w14:textId="77777777" w:rsidR="00586EA7" w:rsidRPr="00BC003B" w:rsidRDefault="00586EA7" w:rsidP="0004538E">
            <w:pPr>
              <w:pStyle w:val="TableText"/>
              <w:ind w:right="144"/>
            </w:pPr>
            <w:r w:rsidRPr="00BC003B">
              <w:rPr>
                <w:color w:val="000000"/>
              </w:rPr>
              <w:t>1.1</w:t>
            </w:r>
          </w:p>
        </w:tc>
        <w:tc>
          <w:tcPr>
            <w:tcW w:w="1456" w:type="dxa"/>
            <w:tcBorders>
              <w:top w:val="single" w:sz="2" w:space="0" w:color="auto"/>
              <w:left w:val="nil"/>
              <w:bottom w:val="nil"/>
              <w:right w:val="nil"/>
            </w:tcBorders>
            <w:shd w:val="clear" w:color="000000" w:fill="FFFFFF"/>
            <w:vAlign w:val="bottom"/>
          </w:tcPr>
          <w:p w14:paraId="04F97D14" w14:textId="77777777" w:rsidR="00586EA7" w:rsidRPr="00BC003B" w:rsidRDefault="00586EA7" w:rsidP="0004538E">
            <w:pPr>
              <w:pStyle w:val="TableText"/>
              <w:ind w:right="360"/>
            </w:pPr>
            <w:r w:rsidRPr="00BC003B">
              <w:rPr>
                <w:color w:val="000000"/>
              </w:rPr>
              <w:t>2.2</w:t>
            </w:r>
          </w:p>
        </w:tc>
      </w:tr>
      <w:tr w:rsidR="00586EA7" w:rsidRPr="00BC003B" w14:paraId="09F34056" w14:textId="77777777" w:rsidTr="00762696">
        <w:tc>
          <w:tcPr>
            <w:tcW w:w="6192" w:type="dxa"/>
            <w:tcBorders>
              <w:top w:val="nil"/>
              <w:bottom w:val="single" w:sz="2" w:space="0" w:color="auto"/>
            </w:tcBorders>
            <w:noWrap/>
          </w:tcPr>
          <w:p w14:paraId="21E50925"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6A9C8D35" w14:textId="77777777" w:rsidR="00586EA7" w:rsidRPr="00BC003B" w:rsidRDefault="00586EA7" w:rsidP="0004538E">
            <w:pPr>
              <w:pStyle w:val="TableText"/>
            </w:pPr>
            <w:r w:rsidRPr="00BC003B">
              <w:rPr>
                <w:color w:val="000000"/>
              </w:rPr>
              <w:t>19,525</w:t>
            </w:r>
          </w:p>
        </w:tc>
        <w:tc>
          <w:tcPr>
            <w:tcW w:w="1094" w:type="dxa"/>
            <w:tcBorders>
              <w:top w:val="nil"/>
              <w:left w:val="nil"/>
              <w:bottom w:val="single" w:sz="2" w:space="0" w:color="auto"/>
              <w:right w:val="nil"/>
            </w:tcBorders>
            <w:shd w:val="clear" w:color="000000" w:fill="FFFFFF"/>
            <w:noWrap/>
            <w:vAlign w:val="bottom"/>
          </w:tcPr>
          <w:p w14:paraId="12E21002" w14:textId="77777777" w:rsidR="00586EA7" w:rsidRPr="00BC003B" w:rsidRDefault="00586EA7" w:rsidP="0004538E">
            <w:pPr>
              <w:pStyle w:val="TableText"/>
              <w:ind w:right="144"/>
            </w:pPr>
            <w:r w:rsidRPr="00BC003B">
              <w:rPr>
                <w:color w:val="000000"/>
              </w:rPr>
              <w:t>98.9</w:t>
            </w:r>
          </w:p>
        </w:tc>
        <w:tc>
          <w:tcPr>
            <w:tcW w:w="1456" w:type="dxa"/>
            <w:tcBorders>
              <w:top w:val="nil"/>
              <w:left w:val="nil"/>
              <w:bottom w:val="single" w:sz="2" w:space="0" w:color="auto"/>
              <w:right w:val="nil"/>
            </w:tcBorders>
            <w:shd w:val="clear" w:color="000000" w:fill="FFFFFF"/>
            <w:vAlign w:val="bottom"/>
          </w:tcPr>
          <w:p w14:paraId="058CE9D5" w14:textId="77777777" w:rsidR="00586EA7" w:rsidRPr="00BC003B" w:rsidRDefault="00586EA7" w:rsidP="0004538E">
            <w:pPr>
              <w:pStyle w:val="TableText"/>
              <w:ind w:right="360"/>
            </w:pPr>
            <w:r w:rsidRPr="00BC003B">
              <w:rPr>
                <w:color w:val="000000"/>
              </w:rPr>
              <w:t>97.5</w:t>
            </w:r>
          </w:p>
        </w:tc>
      </w:tr>
      <w:tr w:rsidR="00586EA7" w:rsidRPr="00BC003B" w14:paraId="287A5226" w14:textId="77777777" w:rsidTr="00762696">
        <w:tc>
          <w:tcPr>
            <w:tcW w:w="6192" w:type="dxa"/>
            <w:tcBorders>
              <w:top w:val="single" w:sz="2" w:space="0" w:color="auto"/>
              <w:bottom w:val="nil"/>
            </w:tcBorders>
            <w:noWrap/>
          </w:tcPr>
          <w:p w14:paraId="53F7E04F"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676511F6" w14:textId="77777777" w:rsidR="00586EA7" w:rsidRPr="00BC003B" w:rsidRDefault="00586EA7" w:rsidP="0004538E">
            <w:pPr>
              <w:pStyle w:val="TableText"/>
            </w:pPr>
            <w:r w:rsidRPr="00BC003B">
              <w:rPr>
                <w:color w:val="000000"/>
              </w:rPr>
              <w:t>128</w:t>
            </w:r>
          </w:p>
        </w:tc>
        <w:tc>
          <w:tcPr>
            <w:tcW w:w="1094" w:type="dxa"/>
            <w:tcBorders>
              <w:top w:val="single" w:sz="2" w:space="0" w:color="auto"/>
              <w:left w:val="nil"/>
              <w:bottom w:val="nil"/>
              <w:right w:val="nil"/>
            </w:tcBorders>
            <w:shd w:val="clear" w:color="000000" w:fill="FFFFFF"/>
            <w:noWrap/>
            <w:vAlign w:val="bottom"/>
          </w:tcPr>
          <w:p w14:paraId="2B6EED59" w14:textId="77777777" w:rsidR="00586EA7" w:rsidRPr="00BC003B" w:rsidRDefault="00586EA7" w:rsidP="0004538E">
            <w:pPr>
              <w:pStyle w:val="TableText"/>
              <w:ind w:right="144"/>
            </w:pPr>
            <w:r w:rsidRPr="00BC003B">
              <w:rPr>
                <w:color w:val="000000"/>
              </w:rPr>
              <w:t>0.6</w:t>
            </w:r>
          </w:p>
        </w:tc>
        <w:tc>
          <w:tcPr>
            <w:tcW w:w="1456" w:type="dxa"/>
            <w:tcBorders>
              <w:top w:val="single" w:sz="2" w:space="0" w:color="auto"/>
              <w:left w:val="nil"/>
              <w:bottom w:val="nil"/>
              <w:right w:val="nil"/>
            </w:tcBorders>
            <w:shd w:val="clear" w:color="000000" w:fill="FFFFFF"/>
            <w:vAlign w:val="bottom"/>
          </w:tcPr>
          <w:p w14:paraId="59944726" w14:textId="77777777" w:rsidR="00586EA7" w:rsidRPr="00BC003B" w:rsidRDefault="00586EA7" w:rsidP="0004538E">
            <w:pPr>
              <w:pStyle w:val="TableText"/>
              <w:ind w:right="360"/>
            </w:pPr>
            <w:r w:rsidRPr="00BC003B">
              <w:rPr>
                <w:color w:val="000000"/>
              </w:rPr>
              <w:t>0.5</w:t>
            </w:r>
          </w:p>
        </w:tc>
      </w:tr>
      <w:tr w:rsidR="00586EA7" w:rsidRPr="00BC003B" w14:paraId="6DB6F322" w14:textId="77777777" w:rsidTr="00762696">
        <w:tc>
          <w:tcPr>
            <w:tcW w:w="6192" w:type="dxa"/>
            <w:tcBorders>
              <w:top w:val="nil"/>
              <w:bottom w:val="single" w:sz="12" w:space="0" w:color="auto"/>
            </w:tcBorders>
            <w:noWrap/>
          </w:tcPr>
          <w:p w14:paraId="77AE515F" w14:textId="77777777" w:rsidR="00586EA7" w:rsidRPr="00BC003B" w:rsidRDefault="00586EA7" w:rsidP="0004538E">
            <w:pPr>
              <w:pStyle w:val="TableText"/>
            </w:pPr>
            <w:r w:rsidRPr="00BC003B">
              <w:t>Not foster youth</w:t>
            </w:r>
          </w:p>
        </w:tc>
        <w:tc>
          <w:tcPr>
            <w:tcW w:w="1123" w:type="dxa"/>
            <w:tcBorders>
              <w:top w:val="nil"/>
              <w:left w:val="nil"/>
              <w:bottom w:val="single" w:sz="12" w:space="0" w:color="auto"/>
              <w:right w:val="nil"/>
            </w:tcBorders>
            <w:shd w:val="clear" w:color="000000" w:fill="FFFFFF"/>
            <w:noWrap/>
            <w:vAlign w:val="bottom"/>
          </w:tcPr>
          <w:p w14:paraId="757493FB" w14:textId="77777777" w:rsidR="00586EA7" w:rsidRPr="00BC003B" w:rsidRDefault="00586EA7" w:rsidP="0004538E">
            <w:pPr>
              <w:pStyle w:val="TableText"/>
            </w:pPr>
            <w:r w:rsidRPr="00BC003B">
              <w:rPr>
                <w:color w:val="000000"/>
              </w:rPr>
              <w:t>19,613</w:t>
            </w:r>
          </w:p>
        </w:tc>
        <w:tc>
          <w:tcPr>
            <w:tcW w:w="1094" w:type="dxa"/>
            <w:tcBorders>
              <w:top w:val="nil"/>
              <w:left w:val="nil"/>
              <w:bottom w:val="single" w:sz="12" w:space="0" w:color="auto"/>
              <w:right w:val="nil"/>
            </w:tcBorders>
            <w:shd w:val="clear" w:color="000000" w:fill="FFFFFF"/>
            <w:noWrap/>
            <w:vAlign w:val="bottom"/>
          </w:tcPr>
          <w:p w14:paraId="145E08BC" w14:textId="77777777" w:rsidR="00586EA7" w:rsidRPr="00BC003B" w:rsidRDefault="00586EA7" w:rsidP="0004538E">
            <w:pPr>
              <w:pStyle w:val="TableText"/>
              <w:ind w:right="144"/>
            </w:pPr>
            <w:r w:rsidRPr="00BC003B">
              <w:rPr>
                <w:color w:val="000000"/>
              </w:rPr>
              <w:t>99.4</w:t>
            </w:r>
          </w:p>
        </w:tc>
        <w:tc>
          <w:tcPr>
            <w:tcW w:w="1456" w:type="dxa"/>
            <w:tcBorders>
              <w:top w:val="nil"/>
              <w:left w:val="nil"/>
              <w:bottom w:val="single" w:sz="12" w:space="0" w:color="auto"/>
              <w:right w:val="nil"/>
            </w:tcBorders>
            <w:shd w:val="clear" w:color="000000" w:fill="FFFFFF"/>
            <w:vAlign w:val="bottom"/>
          </w:tcPr>
          <w:p w14:paraId="7681D435" w14:textId="77777777" w:rsidR="00586EA7" w:rsidRPr="00BC003B" w:rsidRDefault="00586EA7" w:rsidP="0004538E">
            <w:pPr>
              <w:pStyle w:val="TableText"/>
              <w:ind w:right="360"/>
            </w:pPr>
            <w:r w:rsidRPr="00BC003B">
              <w:rPr>
                <w:color w:val="000000"/>
              </w:rPr>
              <w:t>99.5</w:t>
            </w:r>
          </w:p>
        </w:tc>
      </w:tr>
    </w:tbl>
    <w:p w14:paraId="1E9A3F30" w14:textId="40880C46" w:rsidR="00586EA7" w:rsidRPr="00BC003B" w:rsidRDefault="00586EA7" w:rsidP="00796256">
      <w:pPr>
        <w:pStyle w:val="NormalContinuation"/>
        <w:rPr>
          <w:noProof/>
        </w:rPr>
      </w:pPr>
      <w:r w:rsidRPr="00BC003B">
        <w:rPr>
          <w:noProof/>
        </w:rPr>
        <w:fldChar w:fldCharType="begin"/>
      </w:r>
      <w:r w:rsidRPr="00BC003B">
        <w:rPr>
          <w:noProof/>
        </w:rPr>
        <w:instrText xml:space="preserve"> REF _Ref120534674 \h </w:instrText>
      </w:r>
      <w:r w:rsidRPr="00BC003B">
        <w:rPr>
          <w:noProof/>
        </w:rPr>
      </w:r>
      <w:r w:rsidRPr="00BC003B">
        <w:rPr>
          <w:noProof/>
        </w:rPr>
        <w:fldChar w:fldCharType="separate"/>
      </w:r>
      <w:r w:rsidR="00690847" w:rsidRPr="00BC003B">
        <w:rPr>
          <w:noProof/>
        </w:rPr>
        <w:t>Table 7.C.3</w:t>
      </w:r>
      <w:r w:rsidRPr="00BC003B">
        <w:rPr>
          <w:noProof/>
        </w:rPr>
        <w:fldChar w:fldCharType="end"/>
      </w:r>
      <w:r w:rsidRPr="00BC003B">
        <w:rPr>
          <w:noProof/>
        </w:rPr>
        <w:t xml:space="preserve"> </w:t>
      </w:r>
      <w:r w:rsidRPr="00BC003B">
        <w:rPr>
          <w:i/>
          <w:noProof/>
        </w:rPr>
        <w:t>(continuation)</w:t>
      </w:r>
    </w:p>
    <w:tbl>
      <w:tblPr>
        <w:tblStyle w:val="TRs"/>
        <w:tblW w:w="9865" w:type="dxa"/>
        <w:tblLook w:val="04A0" w:firstRow="1" w:lastRow="0" w:firstColumn="1" w:lastColumn="0" w:noHBand="0" w:noVBand="1"/>
      </w:tblPr>
      <w:tblGrid>
        <w:gridCol w:w="6192"/>
        <w:gridCol w:w="1123"/>
        <w:gridCol w:w="1097"/>
        <w:gridCol w:w="1456"/>
      </w:tblGrid>
      <w:tr w:rsidR="00586EA7" w:rsidRPr="00742EAE" w14:paraId="6B06A340"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1E76D434" w14:textId="77777777" w:rsidR="00586EA7" w:rsidRPr="00742EAE" w:rsidRDefault="00586EA7" w:rsidP="00796256">
            <w:pPr>
              <w:pStyle w:val="TableHead"/>
              <w:keepNext/>
              <w:keepLines/>
              <w:rPr>
                <w:b/>
              </w:rPr>
            </w:pPr>
            <w:r w:rsidRPr="00742EAE">
              <w:rPr>
                <w:b/>
              </w:rPr>
              <w:t>Student Group</w:t>
            </w:r>
          </w:p>
        </w:tc>
        <w:tc>
          <w:tcPr>
            <w:tcW w:w="1123" w:type="dxa"/>
            <w:noWrap/>
            <w:hideMark/>
          </w:tcPr>
          <w:p w14:paraId="4FB79878" w14:textId="77777777" w:rsidR="00586EA7" w:rsidRPr="00742EAE" w:rsidRDefault="00586EA7" w:rsidP="00796256">
            <w:pPr>
              <w:pStyle w:val="TableHead"/>
              <w:keepNext/>
              <w:keepLines/>
              <w:rPr>
                <w:b/>
              </w:rPr>
            </w:pPr>
            <w:r w:rsidRPr="00742EAE">
              <w:rPr>
                <w:b/>
              </w:rPr>
              <w:t>Number of Valid Scores</w:t>
            </w:r>
          </w:p>
        </w:tc>
        <w:tc>
          <w:tcPr>
            <w:tcW w:w="1094" w:type="dxa"/>
            <w:noWrap/>
            <w:hideMark/>
          </w:tcPr>
          <w:p w14:paraId="51611BAB" w14:textId="77777777" w:rsidR="00586EA7" w:rsidRPr="00742EAE" w:rsidRDefault="00586EA7" w:rsidP="00796256">
            <w:pPr>
              <w:pStyle w:val="TableHead"/>
              <w:keepNext/>
              <w:keepLines/>
              <w:rPr>
                <w:b/>
              </w:rPr>
            </w:pPr>
            <w:r w:rsidRPr="00742EAE">
              <w:rPr>
                <w:b/>
              </w:rPr>
              <w:t>Percent of Valid Scores</w:t>
            </w:r>
          </w:p>
        </w:tc>
        <w:tc>
          <w:tcPr>
            <w:tcW w:w="1456" w:type="dxa"/>
          </w:tcPr>
          <w:p w14:paraId="156F546D" w14:textId="77777777" w:rsidR="00586EA7" w:rsidRPr="00742EAE" w:rsidRDefault="00586EA7" w:rsidP="00796256">
            <w:pPr>
              <w:pStyle w:val="TableHead"/>
              <w:keepNext/>
              <w:keepLines/>
              <w:rPr>
                <w:b/>
              </w:rPr>
            </w:pPr>
            <w:r w:rsidRPr="00742EAE">
              <w:rPr>
                <w:b/>
              </w:rPr>
              <w:t>Population Percent</w:t>
            </w:r>
          </w:p>
        </w:tc>
      </w:tr>
      <w:tr w:rsidR="00586EA7" w:rsidRPr="00BC003B" w14:paraId="230CEA33" w14:textId="77777777" w:rsidTr="00762696">
        <w:tc>
          <w:tcPr>
            <w:tcW w:w="6192" w:type="dxa"/>
            <w:tcBorders>
              <w:top w:val="single" w:sz="4" w:space="0" w:color="auto"/>
            </w:tcBorders>
            <w:noWrap/>
          </w:tcPr>
          <w:p w14:paraId="78B1BD4A"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nil"/>
              <w:left w:val="nil"/>
              <w:bottom w:val="nil"/>
              <w:right w:val="nil"/>
            </w:tcBorders>
            <w:shd w:val="clear" w:color="000000" w:fill="FFFFFF"/>
            <w:noWrap/>
            <w:vAlign w:val="bottom"/>
          </w:tcPr>
          <w:p w14:paraId="55B7C794" w14:textId="77777777" w:rsidR="00586EA7" w:rsidRPr="00BC003B" w:rsidRDefault="00586EA7" w:rsidP="0004538E">
            <w:pPr>
              <w:pStyle w:val="TableText"/>
              <w:keepNext/>
              <w:keepLines/>
            </w:pPr>
            <w:r w:rsidRPr="00BC003B">
              <w:rPr>
                <w:color w:val="000000"/>
              </w:rPr>
              <w:t>31</w:t>
            </w:r>
          </w:p>
        </w:tc>
        <w:tc>
          <w:tcPr>
            <w:tcW w:w="1094" w:type="dxa"/>
            <w:tcBorders>
              <w:top w:val="nil"/>
              <w:left w:val="nil"/>
              <w:bottom w:val="nil"/>
              <w:right w:val="nil"/>
            </w:tcBorders>
            <w:shd w:val="clear" w:color="000000" w:fill="FFFFFF"/>
            <w:vAlign w:val="bottom"/>
          </w:tcPr>
          <w:p w14:paraId="067050CF"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1DD8D916" w14:textId="77777777" w:rsidR="00586EA7" w:rsidRPr="00BC003B" w:rsidRDefault="00586EA7" w:rsidP="0004538E">
            <w:pPr>
              <w:pStyle w:val="TableText"/>
              <w:ind w:right="360"/>
            </w:pPr>
            <w:r w:rsidRPr="00BC003B">
              <w:rPr>
                <w:color w:val="000000"/>
              </w:rPr>
              <w:t>0.1</w:t>
            </w:r>
          </w:p>
        </w:tc>
      </w:tr>
      <w:tr w:rsidR="00586EA7" w:rsidRPr="00BC003B" w14:paraId="21AC92F8" w14:textId="77777777" w:rsidTr="00762696">
        <w:tc>
          <w:tcPr>
            <w:tcW w:w="6192" w:type="dxa"/>
            <w:noWrap/>
          </w:tcPr>
          <w:p w14:paraId="41816BC3"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1D0FEB63" w14:textId="77777777" w:rsidR="00586EA7" w:rsidRPr="00BC003B" w:rsidRDefault="00586EA7" w:rsidP="0004538E">
            <w:pPr>
              <w:pStyle w:val="TableText"/>
              <w:keepNext/>
              <w:keepLines/>
            </w:pPr>
            <w:r w:rsidRPr="00BC003B">
              <w:rPr>
                <w:color w:val="000000"/>
              </w:rPr>
              <w:t>65</w:t>
            </w:r>
          </w:p>
        </w:tc>
        <w:tc>
          <w:tcPr>
            <w:tcW w:w="1094" w:type="dxa"/>
            <w:tcBorders>
              <w:top w:val="nil"/>
              <w:left w:val="nil"/>
              <w:bottom w:val="nil"/>
              <w:right w:val="nil"/>
            </w:tcBorders>
            <w:shd w:val="clear" w:color="000000" w:fill="FFFFFF"/>
            <w:vAlign w:val="bottom"/>
          </w:tcPr>
          <w:p w14:paraId="06C5FCC0" w14:textId="77777777" w:rsidR="00586EA7" w:rsidRPr="00BC003B" w:rsidRDefault="00586EA7" w:rsidP="0004538E">
            <w:pPr>
              <w:pStyle w:val="TableText"/>
              <w:keepNext/>
              <w:keepLines/>
              <w:ind w:right="144"/>
            </w:pPr>
            <w:r w:rsidRPr="00BC003B">
              <w:rPr>
                <w:color w:val="000000"/>
              </w:rPr>
              <w:t>0.3</w:t>
            </w:r>
          </w:p>
        </w:tc>
        <w:tc>
          <w:tcPr>
            <w:tcW w:w="1456" w:type="dxa"/>
            <w:tcBorders>
              <w:top w:val="nil"/>
              <w:left w:val="nil"/>
              <w:bottom w:val="nil"/>
              <w:right w:val="nil"/>
            </w:tcBorders>
            <w:shd w:val="clear" w:color="000000" w:fill="FFFFFF"/>
            <w:noWrap/>
            <w:vAlign w:val="bottom"/>
          </w:tcPr>
          <w:p w14:paraId="747E05AC" w14:textId="77777777" w:rsidR="00586EA7" w:rsidRPr="00BC003B" w:rsidRDefault="00586EA7" w:rsidP="0004538E">
            <w:pPr>
              <w:pStyle w:val="TableText"/>
              <w:ind w:right="360"/>
            </w:pPr>
            <w:r w:rsidRPr="00BC003B">
              <w:rPr>
                <w:color w:val="000000"/>
              </w:rPr>
              <w:t>0.3</w:t>
            </w:r>
          </w:p>
        </w:tc>
      </w:tr>
      <w:tr w:rsidR="00586EA7" w:rsidRPr="00BC003B" w14:paraId="1E8BFF9F" w14:textId="77777777" w:rsidTr="00762696">
        <w:tc>
          <w:tcPr>
            <w:tcW w:w="6192" w:type="dxa"/>
            <w:noWrap/>
          </w:tcPr>
          <w:p w14:paraId="748EF4C1"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2B5086F3" w14:textId="77777777" w:rsidR="00586EA7" w:rsidRPr="00BC003B" w:rsidRDefault="00586EA7" w:rsidP="0004538E">
            <w:pPr>
              <w:pStyle w:val="TableText"/>
            </w:pPr>
            <w:r w:rsidRPr="00BC003B">
              <w:rPr>
                <w:color w:val="000000"/>
              </w:rPr>
              <w:t>715</w:t>
            </w:r>
          </w:p>
        </w:tc>
        <w:tc>
          <w:tcPr>
            <w:tcW w:w="1094" w:type="dxa"/>
            <w:tcBorders>
              <w:top w:val="nil"/>
              <w:left w:val="nil"/>
              <w:bottom w:val="nil"/>
              <w:right w:val="nil"/>
            </w:tcBorders>
            <w:shd w:val="clear" w:color="000000" w:fill="FFFFFF"/>
            <w:vAlign w:val="bottom"/>
          </w:tcPr>
          <w:p w14:paraId="4B55F56A" w14:textId="77777777" w:rsidR="00586EA7" w:rsidRPr="00BC003B" w:rsidRDefault="00586EA7" w:rsidP="0004538E">
            <w:pPr>
              <w:pStyle w:val="TableText"/>
              <w:ind w:right="144"/>
            </w:pPr>
            <w:r w:rsidRPr="00BC003B">
              <w:rPr>
                <w:color w:val="000000"/>
              </w:rPr>
              <w:t>3.6</w:t>
            </w:r>
          </w:p>
        </w:tc>
        <w:tc>
          <w:tcPr>
            <w:tcW w:w="1456" w:type="dxa"/>
            <w:tcBorders>
              <w:top w:val="nil"/>
              <w:left w:val="nil"/>
              <w:bottom w:val="nil"/>
              <w:right w:val="nil"/>
            </w:tcBorders>
            <w:shd w:val="clear" w:color="000000" w:fill="FFFFFF"/>
            <w:noWrap/>
            <w:vAlign w:val="bottom"/>
          </w:tcPr>
          <w:p w14:paraId="3BB4B4E1" w14:textId="77777777" w:rsidR="00586EA7" w:rsidRPr="00BC003B" w:rsidRDefault="00586EA7" w:rsidP="0004538E">
            <w:pPr>
              <w:pStyle w:val="TableText"/>
              <w:ind w:right="360"/>
            </w:pPr>
            <w:r w:rsidRPr="00BC003B">
              <w:rPr>
                <w:color w:val="000000"/>
              </w:rPr>
              <w:t>3.2</w:t>
            </w:r>
          </w:p>
        </w:tc>
      </w:tr>
      <w:tr w:rsidR="00586EA7" w:rsidRPr="00BC003B" w14:paraId="3FAF4E3F" w14:textId="77777777" w:rsidTr="00762696">
        <w:tc>
          <w:tcPr>
            <w:tcW w:w="6192" w:type="dxa"/>
            <w:tcBorders>
              <w:bottom w:val="nil"/>
            </w:tcBorders>
            <w:noWrap/>
          </w:tcPr>
          <w:p w14:paraId="7BDA2F1B"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7C4E0F6C" w14:textId="77777777" w:rsidR="00586EA7" w:rsidRPr="00BC003B" w:rsidRDefault="00586EA7" w:rsidP="0004538E">
            <w:pPr>
              <w:pStyle w:val="TableText"/>
            </w:pPr>
            <w:r w:rsidRPr="00BC003B">
              <w:rPr>
                <w:color w:val="000000"/>
              </w:rPr>
              <w:t>261</w:t>
            </w:r>
          </w:p>
        </w:tc>
        <w:tc>
          <w:tcPr>
            <w:tcW w:w="1094" w:type="dxa"/>
            <w:tcBorders>
              <w:top w:val="nil"/>
              <w:left w:val="nil"/>
              <w:bottom w:val="nil"/>
              <w:right w:val="nil"/>
            </w:tcBorders>
            <w:shd w:val="clear" w:color="000000" w:fill="FFFFFF"/>
            <w:vAlign w:val="bottom"/>
          </w:tcPr>
          <w:p w14:paraId="59B2A2BC" w14:textId="77777777" w:rsidR="00586EA7" w:rsidRPr="00BC003B" w:rsidRDefault="00586EA7" w:rsidP="0004538E">
            <w:pPr>
              <w:pStyle w:val="TableText"/>
              <w:ind w:right="144"/>
            </w:pPr>
            <w:r w:rsidRPr="00BC003B">
              <w:rPr>
                <w:color w:val="000000"/>
              </w:rPr>
              <w:t>1.3</w:t>
            </w:r>
          </w:p>
        </w:tc>
        <w:tc>
          <w:tcPr>
            <w:tcW w:w="1456" w:type="dxa"/>
            <w:tcBorders>
              <w:top w:val="nil"/>
              <w:left w:val="nil"/>
              <w:bottom w:val="nil"/>
              <w:right w:val="nil"/>
            </w:tcBorders>
            <w:shd w:val="clear" w:color="000000" w:fill="FFFFFF"/>
            <w:noWrap/>
            <w:vAlign w:val="bottom"/>
          </w:tcPr>
          <w:p w14:paraId="3519F3EB" w14:textId="77777777" w:rsidR="00586EA7" w:rsidRPr="00BC003B" w:rsidRDefault="00586EA7" w:rsidP="0004538E">
            <w:pPr>
              <w:pStyle w:val="TableText"/>
              <w:ind w:right="360"/>
            </w:pPr>
            <w:r w:rsidRPr="00BC003B">
              <w:rPr>
                <w:color w:val="000000"/>
              </w:rPr>
              <w:t>2.5</w:t>
            </w:r>
          </w:p>
        </w:tc>
      </w:tr>
      <w:tr w:rsidR="00586EA7" w:rsidRPr="00BC003B" w14:paraId="250B8471" w14:textId="77777777" w:rsidTr="00762696">
        <w:tc>
          <w:tcPr>
            <w:tcW w:w="6192" w:type="dxa"/>
            <w:tcBorders>
              <w:top w:val="nil"/>
              <w:bottom w:val="nil"/>
            </w:tcBorders>
            <w:noWrap/>
          </w:tcPr>
          <w:p w14:paraId="4359927D"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5E55A9D0" w14:textId="77777777" w:rsidR="00586EA7" w:rsidRPr="00BC003B" w:rsidRDefault="00586EA7" w:rsidP="0004538E">
            <w:pPr>
              <w:pStyle w:val="TableText"/>
            </w:pPr>
            <w:r w:rsidRPr="00BC003B">
              <w:rPr>
                <w:color w:val="000000"/>
              </w:rPr>
              <w:t>13</w:t>
            </w:r>
          </w:p>
        </w:tc>
        <w:tc>
          <w:tcPr>
            <w:tcW w:w="1094" w:type="dxa"/>
            <w:tcBorders>
              <w:top w:val="nil"/>
              <w:left w:val="nil"/>
              <w:bottom w:val="nil"/>
              <w:right w:val="nil"/>
            </w:tcBorders>
            <w:shd w:val="clear" w:color="000000" w:fill="FFFFFF"/>
            <w:vAlign w:val="bottom"/>
          </w:tcPr>
          <w:p w14:paraId="176079B1"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nil"/>
              <w:right w:val="nil"/>
            </w:tcBorders>
            <w:shd w:val="clear" w:color="000000" w:fill="FFFFFF"/>
            <w:noWrap/>
            <w:vAlign w:val="bottom"/>
          </w:tcPr>
          <w:p w14:paraId="6B2928B4" w14:textId="77777777" w:rsidR="00586EA7" w:rsidRPr="00BC003B" w:rsidRDefault="00586EA7" w:rsidP="0004538E">
            <w:pPr>
              <w:pStyle w:val="TableText"/>
              <w:ind w:right="360"/>
            </w:pPr>
            <w:r w:rsidRPr="00BC003B">
              <w:rPr>
                <w:color w:val="000000"/>
              </w:rPr>
              <w:t>0.1</w:t>
            </w:r>
          </w:p>
        </w:tc>
      </w:tr>
      <w:tr w:rsidR="00586EA7" w:rsidRPr="00BC003B" w14:paraId="0F503469" w14:textId="77777777" w:rsidTr="00762696">
        <w:tc>
          <w:tcPr>
            <w:tcW w:w="6192" w:type="dxa"/>
            <w:tcBorders>
              <w:top w:val="nil"/>
            </w:tcBorders>
            <w:noWrap/>
          </w:tcPr>
          <w:p w14:paraId="45E4B10D"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71691CEE" w14:textId="77777777" w:rsidR="00586EA7" w:rsidRPr="00BC003B" w:rsidRDefault="00586EA7" w:rsidP="0004538E">
            <w:pPr>
              <w:pStyle w:val="TableText"/>
            </w:pPr>
            <w:r w:rsidRPr="00BC003B">
              <w:rPr>
                <w:color w:val="000000"/>
              </w:rPr>
              <w:t>18</w:t>
            </w:r>
          </w:p>
        </w:tc>
        <w:tc>
          <w:tcPr>
            <w:tcW w:w="1094" w:type="dxa"/>
            <w:tcBorders>
              <w:top w:val="nil"/>
              <w:left w:val="nil"/>
              <w:bottom w:val="nil"/>
              <w:right w:val="nil"/>
            </w:tcBorders>
            <w:shd w:val="clear" w:color="000000" w:fill="FFFFFF"/>
            <w:vAlign w:val="bottom"/>
          </w:tcPr>
          <w:p w14:paraId="6887D52A"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nil"/>
              <w:right w:val="nil"/>
            </w:tcBorders>
            <w:shd w:val="clear" w:color="000000" w:fill="FFFFFF"/>
            <w:noWrap/>
            <w:vAlign w:val="bottom"/>
          </w:tcPr>
          <w:p w14:paraId="3E098C17" w14:textId="77777777" w:rsidR="00586EA7" w:rsidRPr="00BC003B" w:rsidRDefault="00586EA7" w:rsidP="0004538E">
            <w:pPr>
              <w:pStyle w:val="TableText"/>
              <w:ind w:right="360"/>
            </w:pPr>
            <w:r w:rsidRPr="00BC003B">
              <w:rPr>
                <w:color w:val="000000"/>
              </w:rPr>
              <w:t>0.2</w:t>
            </w:r>
          </w:p>
        </w:tc>
      </w:tr>
      <w:tr w:rsidR="00586EA7" w:rsidRPr="00BC003B" w14:paraId="052E7D0C" w14:textId="77777777" w:rsidTr="00762696">
        <w:tc>
          <w:tcPr>
            <w:tcW w:w="6192" w:type="dxa"/>
            <w:noWrap/>
          </w:tcPr>
          <w:p w14:paraId="12F762C2"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37947250" w14:textId="77777777" w:rsidR="00586EA7" w:rsidRPr="00BC003B" w:rsidRDefault="00586EA7" w:rsidP="0004538E">
            <w:pPr>
              <w:pStyle w:val="TableText"/>
            </w:pPr>
            <w:r w:rsidRPr="00BC003B">
              <w:rPr>
                <w:color w:val="000000"/>
              </w:rPr>
              <w:t>310</w:t>
            </w:r>
          </w:p>
        </w:tc>
        <w:tc>
          <w:tcPr>
            <w:tcW w:w="1094" w:type="dxa"/>
            <w:tcBorders>
              <w:top w:val="nil"/>
              <w:left w:val="nil"/>
              <w:bottom w:val="nil"/>
              <w:right w:val="nil"/>
            </w:tcBorders>
            <w:shd w:val="clear" w:color="000000" w:fill="FFFFFF"/>
            <w:vAlign w:val="bottom"/>
          </w:tcPr>
          <w:p w14:paraId="54F225A0" w14:textId="77777777" w:rsidR="00586EA7" w:rsidRPr="00BC003B" w:rsidRDefault="00586EA7" w:rsidP="0004538E">
            <w:pPr>
              <w:pStyle w:val="TableText"/>
              <w:ind w:right="144"/>
            </w:pPr>
            <w:r w:rsidRPr="00BC003B">
              <w:rPr>
                <w:color w:val="000000"/>
              </w:rPr>
              <w:t>1.6</w:t>
            </w:r>
          </w:p>
        </w:tc>
        <w:tc>
          <w:tcPr>
            <w:tcW w:w="1456" w:type="dxa"/>
            <w:tcBorders>
              <w:top w:val="nil"/>
              <w:left w:val="nil"/>
              <w:bottom w:val="nil"/>
              <w:right w:val="nil"/>
            </w:tcBorders>
            <w:shd w:val="clear" w:color="000000" w:fill="FFFFFF"/>
            <w:noWrap/>
            <w:vAlign w:val="bottom"/>
          </w:tcPr>
          <w:p w14:paraId="689A5EAA" w14:textId="77777777" w:rsidR="00586EA7" w:rsidRPr="00BC003B" w:rsidRDefault="00586EA7" w:rsidP="0004538E">
            <w:pPr>
              <w:pStyle w:val="TableText"/>
              <w:ind w:right="360"/>
            </w:pPr>
            <w:r w:rsidRPr="00BC003B">
              <w:rPr>
                <w:color w:val="000000"/>
              </w:rPr>
              <w:t>1.9</w:t>
            </w:r>
          </w:p>
        </w:tc>
      </w:tr>
      <w:tr w:rsidR="00586EA7" w:rsidRPr="00BC003B" w14:paraId="4C0CE958" w14:textId="77777777" w:rsidTr="00762696">
        <w:tc>
          <w:tcPr>
            <w:tcW w:w="6192" w:type="dxa"/>
            <w:noWrap/>
          </w:tcPr>
          <w:p w14:paraId="637FEE4E"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3DE601F9" w14:textId="77777777" w:rsidR="00586EA7" w:rsidRPr="00BC003B" w:rsidRDefault="00586EA7" w:rsidP="0004538E">
            <w:pPr>
              <w:pStyle w:val="TableText"/>
            </w:pPr>
            <w:r w:rsidRPr="00BC003B">
              <w:rPr>
                <w:color w:val="000000"/>
              </w:rPr>
              <w:t>169</w:t>
            </w:r>
          </w:p>
        </w:tc>
        <w:tc>
          <w:tcPr>
            <w:tcW w:w="1094" w:type="dxa"/>
            <w:tcBorders>
              <w:top w:val="nil"/>
              <w:left w:val="nil"/>
              <w:bottom w:val="nil"/>
              <w:right w:val="nil"/>
            </w:tcBorders>
            <w:shd w:val="clear" w:color="000000" w:fill="FFFFFF"/>
            <w:vAlign w:val="bottom"/>
          </w:tcPr>
          <w:p w14:paraId="3BE68CEB" w14:textId="77777777" w:rsidR="00586EA7" w:rsidRPr="00BC003B" w:rsidRDefault="00586EA7" w:rsidP="0004538E">
            <w:pPr>
              <w:pStyle w:val="TableText"/>
              <w:ind w:right="144"/>
            </w:pPr>
            <w:r w:rsidRPr="00BC003B">
              <w:rPr>
                <w:color w:val="000000"/>
              </w:rPr>
              <w:t>0.9</w:t>
            </w:r>
          </w:p>
        </w:tc>
        <w:tc>
          <w:tcPr>
            <w:tcW w:w="1456" w:type="dxa"/>
            <w:tcBorders>
              <w:top w:val="nil"/>
              <w:left w:val="nil"/>
              <w:bottom w:val="nil"/>
              <w:right w:val="nil"/>
            </w:tcBorders>
            <w:shd w:val="clear" w:color="000000" w:fill="FFFFFF"/>
            <w:noWrap/>
            <w:vAlign w:val="bottom"/>
          </w:tcPr>
          <w:p w14:paraId="16B8D696" w14:textId="77777777" w:rsidR="00586EA7" w:rsidRPr="00BC003B" w:rsidRDefault="00586EA7" w:rsidP="0004538E">
            <w:pPr>
              <w:pStyle w:val="TableText"/>
              <w:ind w:right="360"/>
            </w:pPr>
            <w:r w:rsidRPr="00BC003B">
              <w:rPr>
                <w:color w:val="000000"/>
              </w:rPr>
              <w:t>1.3</w:t>
            </w:r>
          </w:p>
        </w:tc>
      </w:tr>
      <w:tr w:rsidR="00586EA7" w:rsidRPr="00BC003B" w14:paraId="373163E0" w14:textId="77777777" w:rsidTr="00762696">
        <w:tc>
          <w:tcPr>
            <w:tcW w:w="6192" w:type="dxa"/>
            <w:noWrap/>
          </w:tcPr>
          <w:p w14:paraId="2660BF4B"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6897706B" w14:textId="77777777" w:rsidR="00586EA7" w:rsidRPr="00BC003B" w:rsidRDefault="00586EA7" w:rsidP="0004538E">
            <w:pPr>
              <w:pStyle w:val="TableText"/>
            </w:pPr>
            <w:r w:rsidRPr="00BC003B">
              <w:rPr>
                <w:color w:val="000000"/>
              </w:rPr>
              <w:t>2,890</w:t>
            </w:r>
          </w:p>
        </w:tc>
        <w:tc>
          <w:tcPr>
            <w:tcW w:w="1094" w:type="dxa"/>
            <w:tcBorders>
              <w:top w:val="nil"/>
              <w:left w:val="nil"/>
              <w:bottom w:val="nil"/>
              <w:right w:val="nil"/>
            </w:tcBorders>
            <w:shd w:val="clear" w:color="000000" w:fill="FFFFFF"/>
            <w:vAlign w:val="bottom"/>
          </w:tcPr>
          <w:p w14:paraId="14C0A05A" w14:textId="77777777" w:rsidR="00586EA7" w:rsidRPr="00BC003B" w:rsidRDefault="00586EA7" w:rsidP="0004538E">
            <w:pPr>
              <w:pStyle w:val="TableText"/>
              <w:ind w:right="144"/>
            </w:pPr>
            <w:r w:rsidRPr="00BC003B">
              <w:rPr>
                <w:color w:val="000000"/>
              </w:rPr>
              <w:t>14.6</w:t>
            </w:r>
          </w:p>
        </w:tc>
        <w:tc>
          <w:tcPr>
            <w:tcW w:w="1456" w:type="dxa"/>
            <w:tcBorders>
              <w:top w:val="nil"/>
              <w:left w:val="nil"/>
              <w:bottom w:val="nil"/>
              <w:right w:val="nil"/>
            </w:tcBorders>
            <w:shd w:val="clear" w:color="000000" w:fill="FFFFFF"/>
            <w:noWrap/>
            <w:vAlign w:val="bottom"/>
          </w:tcPr>
          <w:p w14:paraId="3CD44A41" w14:textId="77777777" w:rsidR="00586EA7" w:rsidRPr="00BC003B" w:rsidRDefault="00586EA7" w:rsidP="0004538E">
            <w:pPr>
              <w:pStyle w:val="TableText"/>
              <w:ind w:right="360"/>
            </w:pPr>
            <w:r w:rsidRPr="00BC003B">
              <w:rPr>
                <w:color w:val="000000"/>
              </w:rPr>
              <w:t>14.2</w:t>
            </w:r>
          </w:p>
        </w:tc>
      </w:tr>
      <w:tr w:rsidR="00586EA7" w:rsidRPr="00BC003B" w14:paraId="476DBA3B" w14:textId="77777777" w:rsidTr="00762696">
        <w:tc>
          <w:tcPr>
            <w:tcW w:w="6192" w:type="dxa"/>
            <w:noWrap/>
          </w:tcPr>
          <w:p w14:paraId="7CD14E0E"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04AC6C72" w14:textId="77777777" w:rsidR="00586EA7" w:rsidRPr="00BC003B" w:rsidRDefault="00586EA7" w:rsidP="0004538E">
            <w:pPr>
              <w:pStyle w:val="TableText"/>
            </w:pPr>
            <w:r w:rsidRPr="00BC003B">
              <w:rPr>
                <w:color w:val="000000"/>
              </w:rPr>
              <w:t>8,632</w:t>
            </w:r>
          </w:p>
        </w:tc>
        <w:tc>
          <w:tcPr>
            <w:tcW w:w="1094" w:type="dxa"/>
            <w:tcBorders>
              <w:top w:val="nil"/>
              <w:left w:val="nil"/>
              <w:bottom w:val="nil"/>
              <w:right w:val="nil"/>
            </w:tcBorders>
            <w:shd w:val="clear" w:color="000000" w:fill="FFFFFF"/>
            <w:vAlign w:val="bottom"/>
          </w:tcPr>
          <w:p w14:paraId="65C9008B" w14:textId="77777777" w:rsidR="00586EA7" w:rsidRPr="00BC003B" w:rsidRDefault="00586EA7" w:rsidP="0004538E">
            <w:pPr>
              <w:pStyle w:val="TableText"/>
              <w:ind w:right="144"/>
            </w:pPr>
            <w:r w:rsidRPr="00BC003B">
              <w:rPr>
                <w:color w:val="000000"/>
              </w:rPr>
              <w:t>43.7</w:t>
            </w:r>
          </w:p>
        </w:tc>
        <w:tc>
          <w:tcPr>
            <w:tcW w:w="1456" w:type="dxa"/>
            <w:tcBorders>
              <w:top w:val="nil"/>
              <w:left w:val="nil"/>
              <w:bottom w:val="nil"/>
              <w:right w:val="nil"/>
            </w:tcBorders>
            <w:shd w:val="clear" w:color="000000" w:fill="FFFFFF"/>
            <w:noWrap/>
            <w:vAlign w:val="bottom"/>
          </w:tcPr>
          <w:p w14:paraId="6B26B800" w14:textId="77777777" w:rsidR="00586EA7" w:rsidRPr="00BC003B" w:rsidRDefault="00586EA7" w:rsidP="0004538E">
            <w:pPr>
              <w:pStyle w:val="TableText"/>
              <w:ind w:right="360"/>
            </w:pPr>
            <w:r w:rsidRPr="00BC003B">
              <w:rPr>
                <w:color w:val="000000"/>
              </w:rPr>
              <w:t>41.0</w:t>
            </w:r>
          </w:p>
        </w:tc>
      </w:tr>
      <w:tr w:rsidR="00586EA7" w:rsidRPr="00BC003B" w14:paraId="370399F0" w14:textId="77777777" w:rsidTr="00762696">
        <w:tc>
          <w:tcPr>
            <w:tcW w:w="6192" w:type="dxa"/>
            <w:noWrap/>
          </w:tcPr>
          <w:p w14:paraId="578E485E"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noWrap/>
            <w:vAlign w:val="bottom"/>
          </w:tcPr>
          <w:p w14:paraId="087B1D50" w14:textId="77777777" w:rsidR="00586EA7" w:rsidRPr="00BC003B" w:rsidRDefault="00586EA7" w:rsidP="0004538E">
            <w:pPr>
              <w:pStyle w:val="TableText"/>
            </w:pPr>
            <w:r w:rsidRPr="00BC003B">
              <w:rPr>
                <w:color w:val="000000"/>
              </w:rPr>
              <w:t>354</w:t>
            </w:r>
          </w:p>
        </w:tc>
        <w:tc>
          <w:tcPr>
            <w:tcW w:w="1094" w:type="dxa"/>
            <w:tcBorders>
              <w:top w:val="nil"/>
              <w:left w:val="nil"/>
              <w:bottom w:val="nil"/>
              <w:right w:val="nil"/>
            </w:tcBorders>
            <w:shd w:val="clear" w:color="000000" w:fill="FFFFFF"/>
            <w:vAlign w:val="bottom"/>
          </w:tcPr>
          <w:p w14:paraId="76202D66" w14:textId="77777777" w:rsidR="00586EA7" w:rsidRPr="00BC003B" w:rsidRDefault="00586EA7" w:rsidP="0004538E">
            <w:pPr>
              <w:pStyle w:val="TableText"/>
              <w:ind w:right="144"/>
            </w:pPr>
            <w:r w:rsidRPr="00BC003B">
              <w:rPr>
                <w:color w:val="000000"/>
              </w:rPr>
              <w:t>1.8</w:t>
            </w:r>
          </w:p>
        </w:tc>
        <w:tc>
          <w:tcPr>
            <w:tcW w:w="1456" w:type="dxa"/>
            <w:tcBorders>
              <w:top w:val="nil"/>
              <w:left w:val="nil"/>
              <w:bottom w:val="nil"/>
              <w:right w:val="nil"/>
            </w:tcBorders>
            <w:shd w:val="clear" w:color="000000" w:fill="FFFFFF"/>
            <w:noWrap/>
            <w:vAlign w:val="bottom"/>
          </w:tcPr>
          <w:p w14:paraId="4B7A89C1" w14:textId="77777777" w:rsidR="00586EA7" w:rsidRPr="00BC003B" w:rsidRDefault="00586EA7" w:rsidP="0004538E">
            <w:pPr>
              <w:pStyle w:val="TableText"/>
              <w:ind w:right="360"/>
            </w:pPr>
            <w:r w:rsidRPr="00BC003B">
              <w:rPr>
                <w:color w:val="000000"/>
              </w:rPr>
              <w:t>1.7</w:t>
            </w:r>
          </w:p>
        </w:tc>
      </w:tr>
      <w:tr w:rsidR="00586EA7" w:rsidRPr="00BC003B" w14:paraId="5B6B0E2F" w14:textId="77777777" w:rsidTr="00762696">
        <w:tc>
          <w:tcPr>
            <w:tcW w:w="6192" w:type="dxa"/>
            <w:noWrap/>
          </w:tcPr>
          <w:p w14:paraId="20356A73"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3C418496" w14:textId="77777777" w:rsidR="00586EA7" w:rsidRPr="00BC003B" w:rsidRDefault="00586EA7" w:rsidP="0004538E">
            <w:pPr>
              <w:pStyle w:val="TableText"/>
            </w:pPr>
            <w:r w:rsidRPr="00BC003B">
              <w:rPr>
                <w:color w:val="000000"/>
              </w:rPr>
              <w:t>1,013</w:t>
            </w:r>
          </w:p>
        </w:tc>
        <w:tc>
          <w:tcPr>
            <w:tcW w:w="1094" w:type="dxa"/>
            <w:tcBorders>
              <w:top w:val="nil"/>
              <w:left w:val="nil"/>
              <w:bottom w:val="nil"/>
              <w:right w:val="nil"/>
            </w:tcBorders>
            <w:shd w:val="clear" w:color="000000" w:fill="FFFFFF"/>
            <w:vAlign w:val="bottom"/>
          </w:tcPr>
          <w:p w14:paraId="38883AEB" w14:textId="77777777" w:rsidR="00586EA7" w:rsidRPr="00BC003B" w:rsidRDefault="00586EA7" w:rsidP="0004538E">
            <w:pPr>
              <w:pStyle w:val="TableText"/>
              <w:ind w:right="144"/>
            </w:pPr>
            <w:r w:rsidRPr="00BC003B">
              <w:rPr>
                <w:color w:val="000000"/>
              </w:rPr>
              <w:t>5.1</w:t>
            </w:r>
          </w:p>
        </w:tc>
        <w:tc>
          <w:tcPr>
            <w:tcW w:w="1456" w:type="dxa"/>
            <w:tcBorders>
              <w:top w:val="nil"/>
              <w:left w:val="nil"/>
              <w:bottom w:val="nil"/>
              <w:right w:val="nil"/>
            </w:tcBorders>
            <w:shd w:val="clear" w:color="000000" w:fill="FFFFFF"/>
            <w:noWrap/>
            <w:vAlign w:val="bottom"/>
          </w:tcPr>
          <w:p w14:paraId="5D492DB3" w14:textId="77777777" w:rsidR="00586EA7" w:rsidRPr="00BC003B" w:rsidRDefault="00586EA7" w:rsidP="0004538E">
            <w:pPr>
              <w:pStyle w:val="TableText"/>
              <w:ind w:right="360"/>
            </w:pPr>
            <w:r w:rsidRPr="00BC003B">
              <w:rPr>
                <w:color w:val="000000"/>
              </w:rPr>
              <w:t>5.2</w:t>
            </w:r>
          </w:p>
        </w:tc>
      </w:tr>
      <w:tr w:rsidR="00586EA7" w:rsidRPr="00BC003B" w14:paraId="56FA6E24" w14:textId="77777777" w:rsidTr="00762696">
        <w:tc>
          <w:tcPr>
            <w:tcW w:w="6192" w:type="dxa"/>
            <w:noWrap/>
          </w:tcPr>
          <w:p w14:paraId="350BF8F7"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275AF80B" w14:textId="77777777" w:rsidR="00586EA7" w:rsidRPr="00BC003B" w:rsidRDefault="00586EA7" w:rsidP="0004538E">
            <w:pPr>
              <w:pStyle w:val="TableText"/>
            </w:pPr>
            <w:r w:rsidRPr="00BC003B">
              <w:rPr>
                <w:color w:val="000000"/>
              </w:rPr>
              <w:t>3,039</w:t>
            </w:r>
          </w:p>
        </w:tc>
        <w:tc>
          <w:tcPr>
            <w:tcW w:w="1094" w:type="dxa"/>
            <w:tcBorders>
              <w:top w:val="nil"/>
              <w:left w:val="nil"/>
              <w:bottom w:val="nil"/>
              <w:right w:val="nil"/>
            </w:tcBorders>
            <w:shd w:val="clear" w:color="000000" w:fill="FFFFFF"/>
            <w:vAlign w:val="bottom"/>
          </w:tcPr>
          <w:p w14:paraId="67EA8F71" w14:textId="77777777" w:rsidR="00586EA7" w:rsidRPr="00BC003B" w:rsidRDefault="00586EA7" w:rsidP="0004538E">
            <w:pPr>
              <w:pStyle w:val="TableText"/>
              <w:ind w:right="144"/>
            </w:pPr>
            <w:r w:rsidRPr="00BC003B">
              <w:rPr>
                <w:color w:val="000000"/>
              </w:rPr>
              <w:t>15.4</w:t>
            </w:r>
          </w:p>
        </w:tc>
        <w:tc>
          <w:tcPr>
            <w:tcW w:w="1456" w:type="dxa"/>
            <w:tcBorders>
              <w:top w:val="nil"/>
              <w:left w:val="nil"/>
              <w:bottom w:val="nil"/>
              <w:right w:val="nil"/>
            </w:tcBorders>
            <w:shd w:val="clear" w:color="000000" w:fill="FFFFFF"/>
            <w:noWrap/>
            <w:vAlign w:val="bottom"/>
          </w:tcPr>
          <w:p w14:paraId="2C8DCCE6" w14:textId="77777777" w:rsidR="00586EA7" w:rsidRPr="00BC003B" w:rsidRDefault="00586EA7" w:rsidP="0004538E">
            <w:pPr>
              <w:pStyle w:val="TableText"/>
              <w:ind w:right="360"/>
            </w:pPr>
            <w:r w:rsidRPr="00BC003B">
              <w:rPr>
                <w:color w:val="000000"/>
              </w:rPr>
              <w:t>14.6</w:t>
            </w:r>
          </w:p>
        </w:tc>
      </w:tr>
      <w:tr w:rsidR="00586EA7" w:rsidRPr="00BC003B" w14:paraId="1F2E0493" w14:textId="77777777" w:rsidTr="00762696">
        <w:tc>
          <w:tcPr>
            <w:tcW w:w="6192" w:type="dxa"/>
            <w:noWrap/>
          </w:tcPr>
          <w:p w14:paraId="60604C11"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69532514" w14:textId="77777777" w:rsidR="00586EA7" w:rsidRPr="00BC003B" w:rsidRDefault="00586EA7" w:rsidP="0004538E">
            <w:pPr>
              <w:pStyle w:val="TableText"/>
            </w:pPr>
            <w:r w:rsidRPr="00BC003B">
              <w:rPr>
                <w:color w:val="000000"/>
              </w:rPr>
              <w:t>1,322</w:t>
            </w:r>
          </w:p>
        </w:tc>
        <w:tc>
          <w:tcPr>
            <w:tcW w:w="1094" w:type="dxa"/>
            <w:tcBorders>
              <w:top w:val="nil"/>
              <w:left w:val="nil"/>
              <w:bottom w:val="nil"/>
              <w:right w:val="nil"/>
            </w:tcBorders>
            <w:shd w:val="clear" w:color="000000" w:fill="FFFFFF"/>
            <w:vAlign w:val="bottom"/>
          </w:tcPr>
          <w:p w14:paraId="35C2689A" w14:textId="77777777" w:rsidR="00586EA7" w:rsidRPr="00BC003B" w:rsidRDefault="00586EA7" w:rsidP="0004538E">
            <w:pPr>
              <w:pStyle w:val="TableText"/>
              <w:ind w:right="144"/>
            </w:pPr>
            <w:r w:rsidRPr="00BC003B">
              <w:rPr>
                <w:color w:val="000000"/>
              </w:rPr>
              <w:t>6.7</w:t>
            </w:r>
          </w:p>
        </w:tc>
        <w:tc>
          <w:tcPr>
            <w:tcW w:w="1456" w:type="dxa"/>
            <w:tcBorders>
              <w:top w:val="nil"/>
              <w:left w:val="nil"/>
              <w:bottom w:val="nil"/>
              <w:right w:val="nil"/>
            </w:tcBorders>
            <w:shd w:val="clear" w:color="000000" w:fill="FFFFFF"/>
            <w:noWrap/>
            <w:vAlign w:val="bottom"/>
          </w:tcPr>
          <w:p w14:paraId="7E33AAD7" w14:textId="77777777" w:rsidR="00586EA7" w:rsidRPr="00BC003B" w:rsidRDefault="00586EA7" w:rsidP="0004538E">
            <w:pPr>
              <w:pStyle w:val="TableText"/>
              <w:ind w:right="360"/>
            </w:pPr>
            <w:r w:rsidRPr="00BC003B">
              <w:rPr>
                <w:color w:val="000000"/>
              </w:rPr>
              <w:t>7.4</w:t>
            </w:r>
          </w:p>
        </w:tc>
      </w:tr>
      <w:tr w:rsidR="00586EA7" w:rsidRPr="00BC003B" w14:paraId="6E2A8252" w14:textId="77777777" w:rsidTr="00762696">
        <w:tc>
          <w:tcPr>
            <w:tcW w:w="6192" w:type="dxa"/>
            <w:tcBorders>
              <w:bottom w:val="nil"/>
            </w:tcBorders>
            <w:noWrap/>
          </w:tcPr>
          <w:p w14:paraId="437248A7"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125A12ED" w14:textId="77777777" w:rsidR="00586EA7" w:rsidRPr="00BC003B" w:rsidRDefault="00586EA7" w:rsidP="0004538E">
            <w:pPr>
              <w:pStyle w:val="TableText"/>
            </w:pPr>
            <w:r w:rsidRPr="00BC003B">
              <w:rPr>
                <w:color w:val="000000"/>
              </w:rPr>
              <w:t>564</w:t>
            </w:r>
          </w:p>
        </w:tc>
        <w:tc>
          <w:tcPr>
            <w:tcW w:w="1094" w:type="dxa"/>
            <w:tcBorders>
              <w:top w:val="nil"/>
              <w:left w:val="nil"/>
              <w:bottom w:val="nil"/>
              <w:right w:val="nil"/>
            </w:tcBorders>
            <w:shd w:val="clear" w:color="000000" w:fill="FFFFFF"/>
            <w:vAlign w:val="bottom"/>
          </w:tcPr>
          <w:p w14:paraId="2494C2ED" w14:textId="77777777" w:rsidR="00586EA7" w:rsidRPr="00BC003B" w:rsidRDefault="00586EA7" w:rsidP="0004538E">
            <w:pPr>
              <w:pStyle w:val="TableText"/>
              <w:ind w:right="144"/>
            </w:pPr>
            <w:r w:rsidRPr="00BC003B">
              <w:rPr>
                <w:color w:val="000000"/>
              </w:rPr>
              <w:t>2.9</w:t>
            </w:r>
          </w:p>
        </w:tc>
        <w:tc>
          <w:tcPr>
            <w:tcW w:w="1456" w:type="dxa"/>
            <w:tcBorders>
              <w:top w:val="nil"/>
              <w:left w:val="nil"/>
              <w:bottom w:val="nil"/>
              <w:right w:val="nil"/>
            </w:tcBorders>
            <w:shd w:val="clear" w:color="000000" w:fill="FFFFFF"/>
            <w:noWrap/>
            <w:vAlign w:val="bottom"/>
          </w:tcPr>
          <w:p w14:paraId="7A06B3BE" w14:textId="77777777" w:rsidR="00586EA7" w:rsidRPr="00BC003B" w:rsidRDefault="00586EA7" w:rsidP="0004538E">
            <w:pPr>
              <w:pStyle w:val="TableText"/>
              <w:ind w:right="360"/>
            </w:pPr>
            <w:r w:rsidRPr="00BC003B">
              <w:rPr>
                <w:color w:val="000000"/>
              </w:rPr>
              <w:t>3.1</w:t>
            </w:r>
          </w:p>
        </w:tc>
      </w:tr>
      <w:tr w:rsidR="00586EA7" w:rsidRPr="00BC003B" w14:paraId="55AE258B" w14:textId="77777777" w:rsidTr="00762696">
        <w:tc>
          <w:tcPr>
            <w:tcW w:w="6192" w:type="dxa"/>
            <w:tcBorders>
              <w:top w:val="nil"/>
              <w:bottom w:val="single" w:sz="12" w:space="0" w:color="auto"/>
            </w:tcBorders>
            <w:noWrap/>
          </w:tcPr>
          <w:p w14:paraId="6FD67F32"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12DA814D" w14:textId="77777777" w:rsidR="00586EA7" w:rsidRPr="00BC003B" w:rsidRDefault="00586EA7" w:rsidP="0004538E">
            <w:pPr>
              <w:pStyle w:val="TableText"/>
            </w:pPr>
            <w:r w:rsidRPr="00BC003B">
              <w:rPr>
                <w:color w:val="000000"/>
              </w:rPr>
              <w:t>345</w:t>
            </w:r>
          </w:p>
        </w:tc>
        <w:tc>
          <w:tcPr>
            <w:tcW w:w="1094" w:type="dxa"/>
            <w:tcBorders>
              <w:top w:val="nil"/>
              <w:left w:val="nil"/>
              <w:bottom w:val="single" w:sz="12" w:space="0" w:color="auto"/>
              <w:right w:val="nil"/>
            </w:tcBorders>
            <w:shd w:val="clear" w:color="000000" w:fill="FFFFFF"/>
            <w:vAlign w:val="bottom"/>
          </w:tcPr>
          <w:p w14:paraId="639F1C3F" w14:textId="77777777" w:rsidR="00586EA7" w:rsidRPr="00BC003B" w:rsidRDefault="00586EA7" w:rsidP="0004538E">
            <w:pPr>
              <w:pStyle w:val="TableText"/>
              <w:ind w:right="144"/>
            </w:pPr>
            <w:r w:rsidRPr="00BC003B">
              <w:rPr>
                <w:color w:val="000000"/>
              </w:rPr>
              <w:t>1.7</w:t>
            </w:r>
          </w:p>
        </w:tc>
        <w:tc>
          <w:tcPr>
            <w:tcW w:w="1456" w:type="dxa"/>
            <w:tcBorders>
              <w:top w:val="nil"/>
              <w:left w:val="nil"/>
              <w:bottom w:val="single" w:sz="12" w:space="0" w:color="auto"/>
              <w:right w:val="nil"/>
            </w:tcBorders>
            <w:shd w:val="clear" w:color="000000" w:fill="FFFFFF"/>
            <w:noWrap/>
            <w:vAlign w:val="bottom"/>
          </w:tcPr>
          <w:p w14:paraId="6A0B7C58" w14:textId="77777777" w:rsidR="00586EA7" w:rsidRPr="00BC003B" w:rsidRDefault="00586EA7" w:rsidP="0004538E">
            <w:pPr>
              <w:pStyle w:val="TableText"/>
              <w:ind w:right="360"/>
            </w:pPr>
            <w:r w:rsidRPr="00BC003B">
              <w:rPr>
                <w:color w:val="000000"/>
              </w:rPr>
              <w:t>2.2</w:t>
            </w:r>
          </w:p>
        </w:tc>
      </w:tr>
    </w:tbl>
    <w:p w14:paraId="14E31CB7" w14:textId="77777777" w:rsidR="00586EA7" w:rsidRPr="00BC003B" w:rsidRDefault="00586EA7" w:rsidP="000A053A">
      <w:pPr>
        <w:pStyle w:val="Caption"/>
        <w:pageBreakBefore/>
        <w:rPr>
          <w:noProof/>
        </w:rPr>
      </w:pPr>
      <w:bookmarkStart w:id="1105" w:name="_Ref120534920"/>
      <w:bookmarkStart w:id="1106" w:name="_Toc136523414"/>
      <w:r w:rsidRPr="00BC003B">
        <w:rPr>
          <w:noProof/>
        </w:rPr>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4</w:t>
      </w:r>
      <w:r w:rsidRPr="00BC003B">
        <w:rPr>
          <w:noProof/>
        </w:rPr>
        <w:fldChar w:fldCharType="end"/>
      </w:r>
      <w:bookmarkEnd w:id="1105"/>
      <w:r w:rsidRPr="00BC003B">
        <w:rPr>
          <w:noProof/>
        </w:rPr>
        <w:t xml:space="preserve">  Demographic Student Group Summaries for Grade Eleven</w:t>
      </w:r>
      <w:bookmarkEnd w:id="1106"/>
    </w:p>
    <w:tbl>
      <w:tblPr>
        <w:tblStyle w:val="TRs"/>
        <w:tblW w:w="9865" w:type="dxa"/>
        <w:tblLook w:val="04A0" w:firstRow="1" w:lastRow="0" w:firstColumn="1" w:lastColumn="0" w:noHBand="0" w:noVBand="1"/>
      </w:tblPr>
      <w:tblGrid>
        <w:gridCol w:w="6192"/>
        <w:gridCol w:w="1123"/>
        <w:gridCol w:w="1097"/>
        <w:gridCol w:w="1456"/>
      </w:tblGrid>
      <w:tr w:rsidR="00586EA7" w:rsidRPr="00742EAE" w14:paraId="3B1BF9E6"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67D15C70" w14:textId="77777777" w:rsidR="00586EA7" w:rsidRPr="00742EAE" w:rsidRDefault="00586EA7" w:rsidP="00796256">
            <w:pPr>
              <w:pStyle w:val="TableHead"/>
              <w:rPr>
                <w:b/>
              </w:rPr>
            </w:pPr>
            <w:r w:rsidRPr="00742EAE">
              <w:rPr>
                <w:b/>
              </w:rPr>
              <w:t>Student Group</w:t>
            </w:r>
          </w:p>
        </w:tc>
        <w:tc>
          <w:tcPr>
            <w:tcW w:w="1123"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65D42B39" w14:textId="77777777" w:rsidR="00586EA7" w:rsidRPr="00742EAE" w:rsidRDefault="00586EA7" w:rsidP="00796256">
            <w:pPr>
              <w:pStyle w:val="TableHead"/>
              <w:rPr>
                <w:b/>
              </w:rPr>
            </w:pPr>
            <w:r w:rsidRPr="00742EAE">
              <w:rPr>
                <w:b/>
              </w:rPr>
              <w:t>Number of Valid Scores</w:t>
            </w:r>
          </w:p>
        </w:tc>
        <w:tc>
          <w:tcPr>
            <w:tcW w:w="1094"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178B1130" w14:textId="77777777" w:rsidR="00586EA7" w:rsidRPr="00742EAE" w:rsidRDefault="00586EA7" w:rsidP="00796256">
            <w:pPr>
              <w:pStyle w:val="TableHead"/>
              <w:rPr>
                <w:b/>
              </w:rPr>
            </w:pPr>
            <w:r w:rsidRPr="00742EAE">
              <w:rPr>
                <w:b/>
              </w:rPr>
              <w:t>Percent of Valid Scores</w:t>
            </w:r>
          </w:p>
        </w:tc>
        <w:tc>
          <w:tcPr>
            <w:tcW w:w="1456" w:type="dxa"/>
            <w:tcBorders>
              <w:top w:val="none" w:sz="0" w:space="0" w:color="auto"/>
              <w:left w:val="none" w:sz="0" w:space="0" w:color="auto"/>
              <w:bottom w:val="single" w:sz="2" w:space="0" w:color="auto"/>
              <w:right w:val="none" w:sz="0" w:space="0" w:color="auto"/>
              <w:tl2br w:val="none" w:sz="0" w:space="0" w:color="auto"/>
              <w:tr2bl w:val="none" w:sz="0" w:space="0" w:color="auto"/>
            </w:tcBorders>
          </w:tcPr>
          <w:p w14:paraId="4D1F0BFE" w14:textId="77777777" w:rsidR="00586EA7" w:rsidRPr="00742EAE" w:rsidRDefault="00586EA7" w:rsidP="00796256">
            <w:pPr>
              <w:pStyle w:val="TableHead"/>
              <w:rPr>
                <w:b/>
              </w:rPr>
            </w:pPr>
            <w:r w:rsidRPr="00742EAE">
              <w:rPr>
                <w:b/>
              </w:rPr>
              <w:t>Population Percent</w:t>
            </w:r>
          </w:p>
        </w:tc>
      </w:tr>
      <w:tr w:rsidR="00586EA7" w:rsidRPr="00BC003B" w14:paraId="3D949BE5" w14:textId="77777777" w:rsidTr="00762696">
        <w:tc>
          <w:tcPr>
            <w:tcW w:w="6192" w:type="dxa"/>
            <w:tcBorders>
              <w:top w:val="single" w:sz="2" w:space="0" w:color="auto"/>
              <w:bottom w:val="single" w:sz="2" w:space="0" w:color="auto"/>
            </w:tcBorders>
            <w:noWrap/>
            <w:hideMark/>
          </w:tcPr>
          <w:p w14:paraId="3B4EB23D" w14:textId="77777777" w:rsidR="00586EA7" w:rsidRPr="00BC003B" w:rsidRDefault="00586EA7" w:rsidP="0004538E">
            <w:pPr>
              <w:pStyle w:val="TableText"/>
            </w:pPr>
            <w:r w:rsidRPr="00BC003B">
              <w:t>All students</w:t>
            </w:r>
          </w:p>
        </w:tc>
        <w:tc>
          <w:tcPr>
            <w:tcW w:w="1123" w:type="dxa"/>
            <w:tcBorders>
              <w:top w:val="single" w:sz="2" w:space="0" w:color="auto"/>
              <w:left w:val="nil"/>
              <w:bottom w:val="single" w:sz="2" w:space="0" w:color="auto"/>
              <w:right w:val="nil"/>
            </w:tcBorders>
            <w:shd w:val="clear" w:color="000000" w:fill="FFFFFF"/>
            <w:noWrap/>
            <w:vAlign w:val="bottom"/>
          </w:tcPr>
          <w:p w14:paraId="5518A527" w14:textId="77777777" w:rsidR="00586EA7" w:rsidRPr="00BC003B" w:rsidRDefault="00586EA7" w:rsidP="0004538E">
            <w:pPr>
              <w:pStyle w:val="TableText"/>
            </w:pPr>
            <w:r w:rsidRPr="00BC003B">
              <w:rPr>
                <w:color w:val="000000"/>
              </w:rPr>
              <w:t>286,350</w:t>
            </w:r>
          </w:p>
        </w:tc>
        <w:tc>
          <w:tcPr>
            <w:tcW w:w="1094" w:type="dxa"/>
            <w:tcBorders>
              <w:top w:val="single" w:sz="2" w:space="0" w:color="auto"/>
              <w:left w:val="nil"/>
              <w:bottom w:val="single" w:sz="2" w:space="0" w:color="auto"/>
              <w:right w:val="nil"/>
            </w:tcBorders>
            <w:shd w:val="clear" w:color="000000" w:fill="FFFFFF"/>
            <w:noWrap/>
            <w:vAlign w:val="bottom"/>
          </w:tcPr>
          <w:p w14:paraId="2D849E96" w14:textId="77777777" w:rsidR="00586EA7" w:rsidRPr="00BC003B" w:rsidRDefault="00586EA7" w:rsidP="0004538E">
            <w:pPr>
              <w:pStyle w:val="TableText"/>
              <w:ind w:right="144"/>
            </w:pPr>
            <w:r w:rsidRPr="00BC003B">
              <w:rPr>
                <w:color w:val="000000"/>
              </w:rPr>
              <w:t>100.0</w:t>
            </w:r>
          </w:p>
        </w:tc>
        <w:tc>
          <w:tcPr>
            <w:tcW w:w="1456" w:type="dxa"/>
            <w:tcBorders>
              <w:top w:val="single" w:sz="2" w:space="0" w:color="auto"/>
              <w:left w:val="nil"/>
              <w:bottom w:val="single" w:sz="2" w:space="0" w:color="auto"/>
              <w:right w:val="nil"/>
            </w:tcBorders>
            <w:shd w:val="clear" w:color="000000" w:fill="FFFFFF"/>
            <w:vAlign w:val="bottom"/>
          </w:tcPr>
          <w:p w14:paraId="53C4BD07" w14:textId="77777777" w:rsidR="00586EA7" w:rsidRPr="00BC003B" w:rsidRDefault="00586EA7" w:rsidP="0004538E">
            <w:pPr>
              <w:pStyle w:val="TableText"/>
              <w:ind w:right="360"/>
            </w:pPr>
            <w:r w:rsidRPr="00BC003B">
              <w:rPr>
                <w:color w:val="000000"/>
              </w:rPr>
              <w:t>100.0</w:t>
            </w:r>
          </w:p>
        </w:tc>
      </w:tr>
      <w:tr w:rsidR="00586EA7" w:rsidRPr="00BC003B" w14:paraId="0A82501C" w14:textId="77777777" w:rsidTr="00762696">
        <w:tc>
          <w:tcPr>
            <w:tcW w:w="6192" w:type="dxa"/>
            <w:tcBorders>
              <w:top w:val="single" w:sz="2" w:space="0" w:color="auto"/>
              <w:bottom w:val="nil"/>
            </w:tcBorders>
            <w:noWrap/>
            <w:hideMark/>
          </w:tcPr>
          <w:p w14:paraId="092D7EAE" w14:textId="77777777" w:rsidR="00586EA7" w:rsidRPr="00BC003B" w:rsidRDefault="00586EA7" w:rsidP="0004538E">
            <w:pPr>
              <w:pStyle w:val="TableText"/>
            </w:pPr>
            <w:r w:rsidRPr="00BC003B">
              <w:t>Male</w:t>
            </w:r>
          </w:p>
        </w:tc>
        <w:tc>
          <w:tcPr>
            <w:tcW w:w="1123" w:type="dxa"/>
            <w:tcBorders>
              <w:top w:val="single" w:sz="2" w:space="0" w:color="auto"/>
              <w:left w:val="nil"/>
              <w:bottom w:val="nil"/>
              <w:right w:val="nil"/>
            </w:tcBorders>
            <w:shd w:val="clear" w:color="000000" w:fill="FFFFFF"/>
            <w:noWrap/>
            <w:vAlign w:val="bottom"/>
          </w:tcPr>
          <w:p w14:paraId="31618E90" w14:textId="77777777" w:rsidR="00586EA7" w:rsidRPr="00BC003B" w:rsidRDefault="00586EA7" w:rsidP="0004538E">
            <w:pPr>
              <w:pStyle w:val="TableText"/>
            </w:pPr>
            <w:r w:rsidRPr="00BC003B">
              <w:rPr>
                <w:color w:val="000000"/>
              </w:rPr>
              <w:t>145,903</w:t>
            </w:r>
          </w:p>
        </w:tc>
        <w:tc>
          <w:tcPr>
            <w:tcW w:w="1094" w:type="dxa"/>
            <w:tcBorders>
              <w:top w:val="single" w:sz="2" w:space="0" w:color="auto"/>
              <w:left w:val="nil"/>
              <w:bottom w:val="nil"/>
              <w:right w:val="nil"/>
            </w:tcBorders>
            <w:shd w:val="clear" w:color="000000" w:fill="FFFFFF"/>
            <w:noWrap/>
            <w:vAlign w:val="bottom"/>
          </w:tcPr>
          <w:p w14:paraId="06A6EA61" w14:textId="77777777" w:rsidR="00586EA7" w:rsidRPr="00BC003B" w:rsidRDefault="00586EA7" w:rsidP="0004538E">
            <w:pPr>
              <w:pStyle w:val="TableText"/>
              <w:ind w:right="144"/>
            </w:pPr>
            <w:r w:rsidRPr="00BC003B">
              <w:rPr>
                <w:color w:val="000000"/>
              </w:rPr>
              <w:t>51.0</w:t>
            </w:r>
          </w:p>
        </w:tc>
        <w:tc>
          <w:tcPr>
            <w:tcW w:w="1456" w:type="dxa"/>
            <w:tcBorders>
              <w:top w:val="single" w:sz="2" w:space="0" w:color="auto"/>
              <w:left w:val="nil"/>
              <w:bottom w:val="nil"/>
              <w:right w:val="nil"/>
            </w:tcBorders>
            <w:shd w:val="clear" w:color="000000" w:fill="FFFFFF"/>
            <w:vAlign w:val="bottom"/>
          </w:tcPr>
          <w:p w14:paraId="4C7A4A54" w14:textId="77777777" w:rsidR="00586EA7" w:rsidRPr="00BC003B" w:rsidRDefault="00586EA7" w:rsidP="0004538E">
            <w:pPr>
              <w:pStyle w:val="TableText"/>
              <w:ind w:right="360"/>
            </w:pPr>
            <w:r w:rsidRPr="00BC003B">
              <w:rPr>
                <w:color w:val="000000"/>
              </w:rPr>
              <w:t>50.6</w:t>
            </w:r>
          </w:p>
        </w:tc>
      </w:tr>
      <w:tr w:rsidR="00586EA7" w:rsidRPr="00BC003B" w14:paraId="655B300E" w14:textId="77777777" w:rsidTr="00762696">
        <w:tc>
          <w:tcPr>
            <w:tcW w:w="6192" w:type="dxa"/>
            <w:tcBorders>
              <w:top w:val="nil"/>
              <w:bottom w:val="nil"/>
            </w:tcBorders>
            <w:noWrap/>
            <w:hideMark/>
          </w:tcPr>
          <w:p w14:paraId="4448029C" w14:textId="77777777" w:rsidR="00586EA7" w:rsidRPr="00BC003B" w:rsidRDefault="00586EA7" w:rsidP="0004538E">
            <w:pPr>
              <w:pStyle w:val="TableText"/>
            </w:pPr>
            <w:r w:rsidRPr="00BC003B">
              <w:t>Female</w:t>
            </w:r>
          </w:p>
        </w:tc>
        <w:tc>
          <w:tcPr>
            <w:tcW w:w="1123" w:type="dxa"/>
            <w:tcBorders>
              <w:top w:val="nil"/>
              <w:left w:val="nil"/>
              <w:bottom w:val="nil"/>
              <w:right w:val="nil"/>
            </w:tcBorders>
            <w:shd w:val="clear" w:color="000000" w:fill="FFFFFF"/>
            <w:noWrap/>
            <w:vAlign w:val="bottom"/>
          </w:tcPr>
          <w:p w14:paraId="1998FC9B" w14:textId="77777777" w:rsidR="00586EA7" w:rsidRPr="00BC003B" w:rsidRDefault="00586EA7" w:rsidP="0004538E">
            <w:pPr>
              <w:pStyle w:val="TableText"/>
            </w:pPr>
            <w:r w:rsidRPr="00BC003B">
              <w:rPr>
                <w:color w:val="000000"/>
              </w:rPr>
              <w:t>140,127</w:t>
            </w:r>
          </w:p>
        </w:tc>
        <w:tc>
          <w:tcPr>
            <w:tcW w:w="1094" w:type="dxa"/>
            <w:tcBorders>
              <w:top w:val="nil"/>
              <w:left w:val="nil"/>
              <w:bottom w:val="nil"/>
              <w:right w:val="nil"/>
            </w:tcBorders>
            <w:shd w:val="clear" w:color="000000" w:fill="FFFFFF"/>
            <w:noWrap/>
            <w:vAlign w:val="bottom"/>
          </w:tcPr>
          <w:p w14:paraId="1D1F894C" w14:textId="77777777" w:rsidR="00586EA7" w:rsidRPr="00BC003B" w:rsidRDefault="00586EA7" w:rsidP="0004538E">
            <w:pPr>
              <w:pStyle w:val="TableText"/>
              <w:ind w:right="144"/>
            </w:pPr>
            <w:r w:rsidRPr="00BC003B">
              <w:rPr>
                <w:color w:val="000000"/>
              </w:rPr>
              <w:t>48.9</w:t>
            </w:r>
          </w:p>
        </w:tc>
        <w:tc>
          <w:tcPr>
            <w:tcW w:w="1456" w:type="dxa"/>
            <w:tcBorders>
              <w:top w:val="nil"/>
              <w:left w:val="nil"/>
              <w:bottom w:val="nil"/>
              <w:right w:val="nil"/>
            </w:tcBorders>
            <w:shd w:val="clear" w:color="000000" w:fill="FFFFFF"/>
            <w:vAlign w:val="bottom"/>
          </w:tcPr>
          <w:p w14:paraId="5DE2EAEB" w14:textId="77777777" w:rsidR="00586EA7" w:rsidRPr="00BC003B" w:rsidRDefault="00586EA7" w:rsidP="0004538E">
            <w:pPr>
              <w:pStyle w:val="TableText"/>
              <w:ind w:right="360"/>
            </w:pPr>
            <w:r w:rsidRPr="00BC003B">
              <w:rPr>
                <w:color w:val="000000"/>
              </w:rPr>
              <w:t>48.9</w:t>
            </w:r>
          </w:p>
        </w:tc>
      </w:tr>
      <w:tr w:rsidR="00586EA7" w:rsidRPr="00BC003B" w14:paraId="17D3D8C3" w14:textId="77777777" w:rsidTr="00762696">
        <w:tc>
          <w:tcPr>
            <w:tcW w:w="6192" w:type="dxa"/>
            <w:tcBorders>
              <w:top w:val="nil"/>
              <w:bottom w:val="single" w:sz="2" w:space="0" w:color="auto"/>
            </w:tcBorders>
            <w:noWrap/>
          </w:tcPr>
          <w:p w14:paraId="764F7E7F"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62B4C02D" w14:textId="77777777" w:rsidR="00586EA7" w:rsidRPr="00BC003B" w:rsidRDefault="00586EA7" w:rsidP="0004538E">
            <w:pPr>
              <w:pStyle w:val="TableText"/>
            </w:pPr>
            <w:r w:rsidRPr="00BC003B">
              <w:rPr>
                <w:color w:val="000000"/>
              </w:rPr>
              <w:t>320</w:t>
            </w:r>
          </w:p>
        </w:tc>
        <w:tc>
          <w:tcPr>
            <w:tcW w:w="1094" w:type="dxa"/>
            <w:tcBorders>
              <w:top w:val="nil"/>
              <w:left w:val="nil"/>
              <w:bottom w:val="single" w:sz="2" w:space="0" w:color="auto"/>
              <w:right w:val="nil"/>
            </w:tcBorders>
            <w:shd w:val="clear" w:color="000000" w:fill="FFFFFF"/>
            <w:noWrap/>
            <w:vAlign w:val="bottom"/>
          </w:tcPr>
          <w:p w14:paraId="4B3D69DF"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single" w:sz="2" w:space="0" w:color="auto"/>
              <w:right w:val="nil"/>
            </w:tcBorders>
            <w:shd w:val="clear" w:color="000000" w:fill="FFFFFF"/>
            <w:vAlign w:val="bottom"/>
          </w:tcPr>
          <w:p w14:paraId="0E135C98" w14:textId="77777777" w:rsidR="00586EA7" w:rsidRPr="00BC003B" w:rsidRDefault="00586EA7" w:rsidP="0004538E">
            <w:pPr>
              <w:pStyle w:val="TableText"/>
              <w:ind w:right="360"/>
            </w:pPr>
            <w:r w:rsidRPr="00BC003B">
              <w:rPr>
                <w:color w:val="000000"/>
              </w:rPr>
              <w:t>0.1</w:t>
            </w:r>
          </w:p>
        </w:tc>
      </w:tr>
      <w:tr w:rsidR="00586EA7" w:rsidRPr="00BC003B" w14:paraId="6EA86302" w14:textId="77777777" w:rsidTr="00762696">
        <w:tc>
          <w:tcPr>
            <w:tcW w:w="6192" w:type="dxa"/>
            <w:tcBorders>
              <w:top w:val="single" w:sz="2" w:space="0" w:color="auto"/>
            </w:tcBorders>
            <w:noWrap/>
            <w:hideMark/>
          </w:tcPr>
          <w:p w14:paraId="352F6464"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762B28F7" w14:textId="77777777" w:rsidR="00586EA7" w:rsidRPr="00BC003B" w:rsidRDefault="00586EA7" w:rsidP="0004538E">
            <w:pPr>
              <w:pStyle w:val="TableText"/>
            </w:pPr>
            <w:r w:rsidRPr="00BC003B">
              <w:rPr>
                <w:color w:val="000000"/>
              </w:rPr>
              <w:t>28,646</w:t>
            </w:r>
          </w:p>
        </w:tc>
        <w:tc>
          <w:tcPr>
            <w:tcW w:w="1094" w:type="dxa"/>
            <w:tcBorders>
              <w:top w:val="single" w:sz="2" w:space="0" w:color="auto"/>
              <w:left w:val="nil"/>
              <w:bottom w:val="nil"/>
              <w:right w:val="nil"/>
            </w:tcBorders>
            <w:shd w:val="clear" w:color="000000" w:fill="FFFFFF"/>
            <w:noWrap/>
            <w:vAlign w:val="bottom"/>
          </w:tcPr>
          <w:p w14:paraId="70CF875C" w14:textId="77777777" w:rsidR="00586EA7" w:rsidRPr="00BC003B" w:rsidRDefault="00586EA7" w:rsidP="0004538E">
            <w:pPr>
              <w:pStyle w:val="TableText"/>
              <w:ind w:right="144"/>
            </w:pPr>
            <w:r w:rsidRPr="00BC003B">
              <w:rPr>
                <w:color w:val="000000"/>
              </w:rPr>
              <w:t>10.0</w:t>
            </w:r>
          </w:p>
        </w:tc>
        <w:tc>
          <w:tcPr>
            <w:tcW w:w="1456" w:type="dxa"/>
            <w:tcBorders>
              <w:top w:val="single" w:sz="2" w:space="0" w:color="auto"/>
              <w:left w:val="nil"/>
              <w:bottom w:val="nil"/>
              <w:right w:val="nil"/>
            </w:tcBorders>
            <w:shd w:val="clear" w:color="000000" w:fill="FFFFFF"/>
            <w:vAlign w:val="bottom"/>
          </w:tcPr>
          <w:p w14:paraId="6488C988" w14:textId="77777777" w:rsidR="00586EA7" w:rsidRPr="00BC003B" w:rsidRDefault="00586EA7" w:rsidP="0004538E">
            <w:pPr>
              <w:pStyle w:val="TableText"/>
              <w:ind w:right="360"/>
            </w:pPr>
            <w:r w:rsidRPr="00BC003B">
              <w:rPr>
                <w:color w:val="000000"/>
              </w:rPr>
              <w:t>10.4</w:t>
            </w:r>
          </w:p>
        </w:tc>
      </w:tr>
      <w:tr w:rsidR="00586EA7" w:rsidRPr="00BC003B" w14:paraId="48175810" w14:textId="77777777" w:rsidTr="00762696">
        <w:tc>
          <w:tcPr>
            <w:tcW w:w="6192" w:type="dxa"/>
            <w:noWrap/>
            <w:hideMark/>
          </w:tcPr>
          <w:p w14:paraId="4CEB468D"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78FE6EC1" w14:textId="77777777" w:rsidR="00586EA7" w:rsidRPr="00BC003B" w:rsidRDefault="00586EA7" w:rsidP="0004538E">
            <w:pPr>
              <w:pStyle w:val="TableText"/>
            </w:pPr>
            <w:r w:rsidRPr="00BC003B">
              <w:rPr>
                <w:color w:val="000000"/>
              </w:rPr>
              <w:t>151,485</w:t>
            </w:r>
          </w:p>
        </w:tc>
        <w:tc>
          <w:tcPr>
            <w:tcW w:w="1094" w:type="dxa"/>
            <w:tcBorders>
              <w:top w:val="nil"/>
              <w:left w:val="nil"/>
              <w:bottom w:val="nil"/>
              <w:right w:val="nil"/>
            </w:tcBorders>
            <w:shd w:val="clear" w:color="000000" w:fill="FFFFFF"/>
            <w:noWrap/>
            <w:vAlign w:val="bottom"/>
          </w:tcPr>
          <w:p w14:paraId="53EBD2A8" w14:textId="77777777" w:rsidR="00586EA7" w:rsidRPr="00BC003B" w:rsidRDefault="00586EA7" w:rsidP="0004538E">
            <w:pPr>
              <w:pStyle w:val="TableText"/>
              <w:ind w:right="144"/>
            </w:pPr>
            <w:r w:rsidRPr="00BC003B">
              <w:rPr>
                <w:color w:val="000000"/>
              </w:rPr>
              <w:t>52.9</w:t>
            </w:r>
          </w:p>
        </w:tc>
        <w:tc>
          <w:tcPr>
            <w:tcW w:w="1456" w:type="dxa"/>
            <w:tcBorders>
              <w:top w:val="nil"/>
              <w:left w:val="nil"/>
              <w:bottom w:val="nil"/>
              <w:right w:val="nil"/>
            </w:tcBorders>
            <w:shd w:val="clear" w:color="000000" w:fill="FFFFFF"/>
            <w:vAlign w:val="bottom"/>
          </w:tcPr>
          <w:p w14:paraId="18FD4A47" w14:textId="77777777" w:rsidR="00586EA7" w:rsidRPr="00BC003B" w:rsidRDefault="00586EA7" w:rsidP="0004538E">
            <w:pPr>
              <w:pStyle w:val="TableText"/>
              <w:ind w:right="360"/>
            </w:pPr>
            <w:r w:rsidRPr="00BC003B">
              <w:rPr>
                <w:color w:val="000000"/>
              </w:rPr>
              <w:t>52.8</w:t>
            </w:r>
          </w:p>
        </w:tc>
      </w:tr>
      <w:tr w:rsidR="00586EA7" w:rsidRPr="00BC003B" w14:paraId="56FE106E" w14:textId="77777777" w:rsidTr="00762696">
        <w:tc>
          <w:tcPr>
            <w:tcW w:w="6192" w:type="dxa"/>
            <w:noWrap/>
            <w:hideMark/>
          </w:tcPr>
          <w:p w14:paraId="429A4896"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33DF761D" w14:textId="77777777" w:rsidR="00586EA7" w:rsidRPr="00BC003B" w:rsidRDefault="00586EA7" w:rsidP="0004538E">
            <w:pPr>
              <w:pStyle w:val="TableText"/>
            </w:pPr>
            <w:r w:rsidRPr="00BC003B">
              <w:rPr>
                <w:color w:val="000000"/>
              </w:rPr>
              <w:t>91,838</w:t>
            </w:r>
          </w:p>
        </w:tc>
        <w:tc>
          <w:tcPr>
            <w:tcW w:w="1094" w:type="dxa"/>
            <w:tcBorders>
              <w:top w:val="nil"/>
              <w:left w:val="nil"/>
              <w:bottom w:val="nil"/>
              <w:right w:val="nil"/>
            </w:tcBorders>
            <w:shd w:val="clear" w:color="000000" w:fill="FFFFFF"/>
            <w:noWrap/>
            <w:vAlign w:val="bottom"/>
          </w:tcPr>
          <w:p w14:paraId="1EC3054A" w14:textId="77777777" w:rsidR="00586EA7" w:rsidRPr="00BC003B" w:rsidRDefault="00586EA7" w:rsidP="0004538E">
            <w:pPr>
              <w:pStyle w:val="TableText"/>
              <w:ind w:right="144"/>
            </w:pPr>
            <w:r w:rsidRPr="00BC003B">
              <w:rPr>
                <w:color w:val="000000"/>
              </w:rPr>
              <w:t>32.1</w:t>
            </w:r>
          </w:p>
        </w:tc>
        <w:tc>
          <w:tcPr>
            <w:tcW w:w="1456" w:type="dxa"/>
            <w:tcBorders>
              <w:top w:val="nil"/>
              <w:left w:val="nil"/>
              <w:bottom w:val="nil"/>
              <w:right w:val="nil"/>
            </w:tcBorders>
            <w:shd w:val="clear" w:color="000000" w:fill="FFFFFF"/>
            <w:vAlign w:val="bottom"/>
          </w:tcPr>
          <w:p w14:paraId="3AAE97B0" w14:textId="77777777" w:rsidR="00586EA7" w:rsidRPr="00BC003B" w:rsidRDefault="00586EA7" w:rsidP="0004538E">
            <w:pPr>
              <w:pStyle w:val="TableText"/>
              <w:ind w:right="360"/>
            </w:pPr>
            <w:r w:rsidRPr="00BC003B">
              <w:rPr>
                <w:color w:val="000000"/>
              </w:rPr>
              <w:t>31.4</w:t>
            </w:r>
          </w:p>
        </w:tc>
      </w:tr>
      <w:tr w:rsidR="00586EA7" w:rsidRPr="00BC003B" w14:paraId="2B34968E" w14:textId="77777777" w:rsidTr="00762696">
        <w:tc>
          <w:tcPr>
            <w:tcW w:w="6192" w:type="dxa"/>
            <w:noWrap/>
            <w:hideMark/>
          </w:tcPr>
          <w:p w14:paraId="6BC92F77"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202ECA77" w14:textId="77777777" w:rsidR="00586EA7" w:rsidRPr="00BC003B" w:rsidRDefault="00586EA7" w:rsidP="0004538E">
            <w:pPr>
              <w:pStyle w:val="TableText"/>
            </w:pPr>
            <w:r w:rsidRPr="00BC003B">
              <w:rPr>
                <w:color w:val="000000"/>
              </w:rPr>
              <w:t>14,299</w:t>
            </w:r>
          </w:p>
        </w:tc>
        <w:tc>
          <w:tcPr>
            <w:tcW w:w="1094" w:type="dxa"/>
            <w:tcBorders>
              <w:top w:val="nil"/>
              <w:left w:val="nil"/>
              <w:bottom w:val="nil"/>
              <w:right w:val="nil"/>
            </w:tcBorders>
            <w:shd w:val="clear" w:color="000000" w:fill="FFFFFF"/>
            <w:noWrap/>
            <w:vAlign w:val="bottom"/>
          </w:tcPr>
          <w:p w14:paraId="3E19EFCD" w14:textId="77777777" w:rsidR="00586EA7" w:rsidRPr="00BC003B" w:rsidRDefault="00586EA7" w:rsidP="0004538E">
            <w:pPr>
              <w:pStyle w:val="TableText"/>
              <w:ind w:right="144"/>
            </w:pPr>
            <w:r w:rsidRPr="00BC003B">
              <w:rPr>
                <w:color w:val="000000"/>
              </w:rPr>
              <w:t>5.0</w:t>
            </w:r>
          </w:p>
        </w:tc>
        <w:tc>
          <w:tcPr>
            <w:tcW w:w="1456" w:type="dxa"/>
            <w:tcBorders>
              <w:top w:val="nil"/>
              <w:left w:val="nil"/>
              <w:bottom w:val="nil"/>
              <w:right w:val="nil"/>
            </w:tcBorders>
            <w:shd w:val="clear" w:color="000000" w:fill="FFFFFF"/>
            <w:vAlign w:val="bottom"/>
          </w:tcPr>
          <w:p w14:paraId="04116AA3" w14:textId="77777777" w:rsidR="00586EA7" w:rsidRPr="00BC003B" w:rsidRDefault="00586EA7" w:rsidP="0004538E">
            <w:pPr>
              <w:pStyle w:val="TableText"/>
              <w:ind w:right="360"/>
            </w:pPr>
            <w:r w:rsidRPr="00BC003B">
              <w:rPr>
                <w:color w:val="000000"/>
              </w:rPr>
              <w:t>5.0</w:t>
            </w:r>
          </w:p>
        </w:tc>
      </w:tr>
      <w:tr w:rsidR="00586EA7" w:rsidRPr="00BC003B" w14:paraId="39283806" w14:textId="77777777" w:rsidTr="00762696">
        <w:tc>
          <w:tcPr>
            <w:tcW w:w="6192" w:type="dxa"/>
            <w:noWrap/>
          </w:tcPr>
          <w:p w14:paraId="1B8086ED"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2CC4F490" w14:textId="77777777" w:rsidR="00586EA7" w:rsidRPr="00BC003B" w:rsidRDefault="00586EA7" w:rsidP="0004538E">
            <w:pPr>
              <w:pStyle w:val="TableText"/>
            </w:pPr>
            <w:r w:rsidRPr="00BC003B">
              <w:rPr>
                <w:color w:val="000000"/>
              </w:rPr>
              <w:t>3</w:t>
            </w:r>
          </w:p>
        </w:tc>
        <w:tc>
          <w:tcPr>
            <w:tcW w:w="1094" w:type="dxa"/>
            <w:tcBorders>
              <w:top w:val="nil"/>
              <w:left w:val="nil"/>
              <w:bottom w:val="nil"/>
              <w:right w:val="nil"/>
            </w:tcBorders>
            <w:shd w:val="clear" w:color="000000" w:fill="FFFFFF"/>
            <w:noWrap/>
            <w:vAlign w:val="bottom"/>
          </w:tcPr>
          <w:p w14:paraId="1AE6F036"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289A0E6D" w14:textId="77777777" w:rsidR="00586EA7" w:rsidRPr="00BC003B" w:rsidRDefault="00586EA7" w:rsidP="0004538E">
            <w:pPr>
              <w:pStyle w:val="TableText"/>
              <w:ind w:right="360"/>
            </w:pPr>
            <w:r w:rsidRPr="00BC003B">
              <w:rPr>
                <w:color w:val="000000"/>
              </w:rPr>
              <w:t>0.0</w:t>
            </w:r>
          </w:p>
        </w:tc>
      </w:tr>
      <w:tr w:rsidR="00586EA7" w:rsidRPr="00BC003B" w14:paraId="5D41B570" w14:textId="77777777" w:rsidTr="00762696">
        <w:tc>
          <w:tcPr>
            <w:tcW w:w="6192" w:type="dxa"/>
            <w:tcBorders>
              <w:bottom w:val="nil"/>
            </w:tcBorders>
            <w:noWrap/>
            <w:hideMark/>
          </w:tcPr>
          <w:p w14:paraId="56FA2282"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550AB762" w14:textId="77777777" w:rsidR="00586EA7" w:rsidRPr="00BC003B" w:rsidRDefault="00586EA7" w:rsidP="0004538E">
            <w:pPr>
              <w:pStyle w:val="TableText"/>
            </w:pPr>
            <w:r w:rsidRPr="00BC003B">
              <w:rPr>
                <w:color w:val="000000"/>
              </w:rPr>
              <w:t>32</w:t>
            </w:r>
          </w:p>
        </w:tc>
        <w:tc>
          <w:tcPr>
            <w:tcW w:w="1094" w:type="dxa"/>
            <w:tcBorders>
              <w:top w:val="nil"/>
              <w:left w:val="nil"/>
              <w:bottom w:val="nil"/>
              <w:right w:val="nil"/>
            </w:tcBorders>
            <w:shd w:val="clear" w:color="000000" w:fill="FFFFFF"/>
            <w:noWrap/>
            <w:vAlign w:val="bottom"/>
          </w:tcPr>
          <w:p w14:paraId="172A027F"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41AE7816" w14:textId="77777777" w:rsidR="00586EA7" w:rsidRPr="00BC003B" w:rsidRDefault="00586EA7" w:rsidP="0004538E">
            <w:pPr>
              <w:pStyle w:val="TableText"/>
              <w:ind w:right="360"/>
            </w:pPr>
            <w:r w:rsidRPr="00BC003B">
              <w:rPr>
                <w:color w:val="000000"/>
              </w:rPr>
              <w:t>0.0</w:t>
            </w:r>
          </w:p>
        </w:tc>
      </w:tr>
      <w:tr w:rsidR="00586EA7" w:rsidRPr="00BC003B" w14:paraId="69A9D9AC" w14:textId="77777777" w:rsidTr="00762696">
        <w:tc>
          <w:tcPr>
            <w:tcW w:w="6192" w:type="dxa"/>
            <w:tcBorders>
              <w:top w:val="nil"/>
              <w:bottom w:val="single" w:sz="2" w:space="0" w:color="auto"/>
            </w:tcBorders>
            <w:noWrap/>
            <w:hideMark/>
          </w:tcPr>
          <w:p w14:paraId="3CDA7489"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23B5865C" w14:textId="77777777" w:rsidR="00586EA7" w:rsidRPr="00BC003B" w:rsidRDefault="00586EA7" w:rsidP="0004538E">
            <w:pPr>
              <w:pStyle w:val="TableText"/>
            </w:pPr>
            <w:r w:rsidRPr="00BC003B">
              <w:rPr>
                <w:color w:val="000000"/>
              </w:rPr>
              <w:t>47</w:t>
            </w:r>
          </w:p>
        </w:tc>
        <w:tc>
          <w:tcPr>
            <w:tcW w:w="1094" w:type="dxa"/>
            <w:tcBorders>
              <w:top w:val="nil"/>
              <w:left w:val="nil"/>
              <w:bottom w:val="single" w:sz="2" w:space="0" w:color="auto"/>
              <w:right w:val="nil"/>
            </w:tcBorders>
            <w:shd w:val="clear" w:color="000000" w:fill="FFFFFF"/>
            <w:noWrap/>
            <w:vAlign w:val="bottom"/>
          </w:tcPr>
          <w:p w14:paraId="05F0420E"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6D22C343" w14:textId="77777777" w:rsidR="00586EA7" w:rsidRPr="00BC003B" w:rsidRDefault="00586EA7" w:rsidP="0004538E">
            <w:pPr>
              <w:pStyle w:val="TableText"/>
              <w:ind w:right="360"/>
            </w:pPr>
            <w:r w:rsidRPr="00BC003B">
              <w:rPr>
                <w:color w:val="000000"/>
              </w:rPr>
              <w:t>0.4</w:t>
            </w:r>
          </w:p>
        </w:tc>
      </w:tr>
      <w:tr w:rsidR="00586EA7" w:rsidRPr="00BC003B" w14:paraId="6410F41E" w14:textId="77777777" w:rsidTr="00762696">
        <w:tc>
          <w:tcPr>
            <w:tcW w:w="6192" w:type="dxa"/>
            <w:tcBorders>
              <w:top w:val="single" w:sz="2" w:space="0" w:color="auto"/>
              <w:bottom w:val="nil"/>
            </w:tcBorders>
            <w:noWrap/>
            <w:hideMark/>
          </w:tcPr>
          <w:p w14:paraId="341090E6"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7A93933B" w14:textId="77777777" w:rsidR="00586EA7" w:rsidRPr="00BC003B" w:rsidRDefault="00586EA7" w:rsidP="0004538E">
            <w:pPr>
              <w:pStyle w:val="TableText"/>
            </w:pPr>
            <w:r w:rsidRPr="00BC003B">
              <w:rPr>
                <w:color w:val="000000"/>
              </w:rPr>
              <w:t>164,006</w:t>
            </w:r>
          </w:p>
        </w:tc>
        <w:tc>
          <w:tcPr>
            <w:tcW w:w="1094" w:type="dxa"/>
            <w:tcBorders>
              <w:top w:val="single" w:sz="2" w:space="0" w:color="auto"/>
              <w:left w:val="nil"/>
              <w:bottom w:val="nil"/>
              <w:right w:val="nil"/>
            </w:tcBorders>
            <w:shd w:val="clear" w:color="000000" w:fill="FFFFFF"/>
            <w:noWrap/>
            <w:vAlign w:val="bottom"/>
          </w:tcPr>
          <w:p w14:paraId="0A8429CF" w14:textId="77777777" w:rsidR="00586EA7" w:rsidRPr="00BC003B" w:rsidRDefault="00586EA7" w:rsidP="0004538E">
            <w:pPr>
              <w:pStyle w:val="TableText"/>
              <w:ind w:right="144"/>
            </w:pPr>
            <w:r w:rsidRPr="00BC003B">
              <w:rPr>
                <w:color w:val="000000"/>
              </w:rPr>
              <w:t>57.3</w:t>
            </w:r>
          </w:p>
        </w:tc>
        <w:tc>
          <w:tcPr>
            <w:tcW w:w="1456" w:type="dxa"/>
            <w:tcBorders>
              <w:top w:val="single" w:sz="2" w:space="0" w:color="auto"/>
              <w:left w:val="nil"/>
              <w:bottom w:val="nil"/>
              <w:right w:val="nil"/>
            </w:tcBorders>
            <w:shd w:val="clear" w:color="000000" w:fill="FFFFFF"/>
            <w:vAlign w:val="bottom"/>
          </w:tcPr>
          <w:p w14:paraId="0B44A8EB" w14:textId="77777777" w:rsidR="00586EA7" w:rsidRPr="00BC003B" w:rsidRDefault="00586EA7" w:rsidP="0004538E">
            <w:pPr>
              <w:pStyle w:val="TableText"/>
              <w:ind w:right="360"/>
            </w:pPr>
            <w:r w:rsidRPr="00BC003B">
              <w:rPr>
                <w:color w:val="000000"/>
              </w:rPr>
              <w:t>57.3</w:t>
            </w:r>
          </w:p>
        </w:tc>
      </w:tr>
      <w:tr w:rsidR="00586EA7" w:rsidRPr="00BC003B" w14:paraId="47396917" w14:textId="77777777" w:rsidTr="00762696">
        <w:tc>
          <w:tcPr>
            <w:tcW w:w="6192" w:type="dxa"/>
            <w:tcBorders>
              <w:top w:val="nil"/>
              <w:bottom w:val="single" w:sz="2" w:space="0" w:color="auto"/>
            </w:tcBorders>
            <w:noWrap/>
            <w:hideMark/>
          </w:tcPr>
          <w:p w14:paraId="79721E4D" w14:textId="77777777" w:rsidR="00586EA7" w:rsidRPr="00BC003B" w:rsidRDefault="00586EA7" w:rsidP="0004538E">
            <w:pPr>
              <w:pStyle w:val="TableText"/>
            </w:pPr>
            <w:r w:rsidRPr="00BC003B">
              <w:t>Not economically disadvantaged</w:t>
            </w:r>
          </w:p>
        </w:tc>
        <w:tc>
          <w:tcPr>
            <w:tcW w:w="1123" w:type="dxa"/>
            <w:tcBorders>
              <w:top w:val="nil"/>
              <w:left w:val="nil"/>
              <w:bottom w:val="single" w:sz="2" w:space="0" w:color="auto"/>
              <w:right w:val="nil"/>
            </w:tcBorders>
            <w:shd w:val="clear" w:color="000000" w:fill="FFFFFF"/>
            <w:noWrap/>
            <w:vAlign w:val="bottom"/>
          </w:tcPr>
          <w:p w14:paraId="2A017665" w14:textId="77777777" w:rsidR="00586EA7" w:rsidRPr="00BC003B" w:rsidRDefault="00586EA7" w:rsidP="0004538E">
            <w:pPr>
              <w:pStyle w:val="TableText"/>
            </w:pPr>
            <w:r w:rsidRPr="00BC003B">
              <w:rPr>
                <w:color w:val="000000"/>
              </w:rPr>
              <w:t>122,344</w:t>
            </w:r>
          </w:p>
        </w:tc>
        <w:tc>
          <w:tcPr>
            <w:tcW w:w="1094" w:type="dxa"/>
            <w:tcBorders>
              <w:top w:val="nil"/>
              <w:left w:val="nil"/>
              <w:bottom w:val="single" w:sz="2" w:space="0" w:color="auto"/>
              <w:right w:val="nil"/>
            </w:tcBorders>
            <w:shd w:val="clear" w:color="000000" w:fill="FFFFFF"/>
            <w:noWrap/>
            <w:vAlign w:val="bottom"/>
          </w:tcPr>
          <w:p w14:paraId="1527D570" w14:textId="77777777" w:rsidR="00586EA7" w:rsidRPr="00BC003B" w:rsidRDefault="00586EA7" w:rsidP="0004538E">
            <w:pPr>
              <w:pStyle w:val="TableText"/>
              <w:ind w:right="144"/>
            </w:pPr>
            <w:r w:rsidRPr="00BC003B">
              <w:rPr>
                <w:color w:val="000000"/>
              </w:rPr>
              <w:t>42.7</w:t>
            </w:r>
          </w:p>
        </w:tc>
        <w:tc>
          <w:tcPr>
            <w:tcW w:w="1456" w:type="dxa"/>
            <w:tcBorders>
              <w:top w:val="nil"/>
              <w:left w:val="nil"/>
              <w:bottom w:val="single" w:sz="2" w:space="0" w:color="auto"/>
              <w:right w:val="nil"/>
            </w:tcBorders>
            <w:shd w:val="clear" w:color="000000" w:fill="FFFFFF"/>
            <w:vAlign w:val="bottom"/>
          </w:tcPr>
          <w:p w14:paraId="3433EDE0" w14:textId="77777777" w:rsidR="00586EA7" w:rsidRPr="00BC003B" w:rsidRDefault="00586EA7" w:rsidP="0004538E">
            <w:pPr>
              <w:pStyle w:val="TableText"/>
              <w:ind w:right="360"/>
            </w:pPr>
            <w:r w:rsidRPr="00BC003B">
              <w:rPr>
                <w:color w:val="000000"/>
              </w:rPr>
              <w:t>42.4</w:t>
            </w:r>
          </w:p>
        </w:tc>
      </w:tr>
      <w:tr w:rsidR="00586EA7" w:rsidRPr="00BC003B" w14:paraId="003448F3" w14:textId="77777777" w:rsidTr="00762696">
        <w:tc>
          <w:tcPr>
            <w:tcW w:w="6192" w:type="dxa"/>
            <w:tcBorders>
              <w:top w:val="single" w:sz="2" w:space="0" w:color="auto"/>
            </w:tcBorders>
            <w:noWrap/>
            <w:hideMark/>
          </w:tcPr>
          <w:p w14:paraId="00817279" w14:textId="77777777" w:rsidR="00586EA7" w:rsidRPr="00BC003B" w:rsidRDefault="00586EA7" w:rsidP="0004538E">
            <w:pPr>
              <w:pStyle w:val="TableText"/>
            </w:pPr>
            <w:r w:rsidRPr="00BC003B">
              <w:t>American Indian or Alaska Native (All)</w:t>
            </w:r>
          </w:p>
        </w:tc>
        <w:tc>
          <w:tcPr>
            <w:tcW w:w="1123" w:type="dxa"/>
            <w:tcBorders>
              <w:top w:val="single" w:sz="2" w:space="0" w:color="auto"/>
              <w:left w:val="nil"/>
              <w:bottom w:val="nil"/>
              <w:right w:val="nil"/>
            </w:tcBorders>
            <w:shd w:val="clear" w:color="000000" w:fill="FFFFFF"/>
            <w:noWrap/>
            <w:vAlign w:val="bottom"/>
          </w:tcPr>
          <w:p w14:paraId="01113AA4" w14:textId="77777777" w:rsidR="00586EA7" w:rsidRPr="00BC003B" w:rsidRDefault="00586EA7" w:rsidP="0004538E">
            <w:pPr>
              <w:pStyle w:val="TableText"/>
            </w:pPr>
            <w:r w:rsidRPr="00BC003B">
              <w:rPr>
                <w:color w:val="000000"/>
              </w:rPr>
              <w:t>1,271</w:t>
            </w:r>
          </w:p>
        </w:tc>
        <w:tc>
          <w:tcPr>
            <w:tcW w:w="1094" w:type="dxa"/>
            <w:tcBorders>
              <w:top w:val="single" w:sz="2" w:space="0" w:color="auto"/>
              <w:left w:val="nil"/>
              <w:bottom w:val="nil"/>
              <w:right w:val="nil"/>
            </w:tcBorders>
            <w:shd w:val="clear" w:color="000000" w:fill="FFFFFF"/>
            <w:noWrap/>
            <w:vAlign w:val="bottom"/>
          </w:tcPr>
          <w:p w14:paraId="0D035F47" w14:textId="77777777" w:rsidR="00586EA7" w:rsidRPr="00BC003B" w:rsidRDefault="00586EA7" w:rsidP="0004538E">
            <w:pPr>
              <w:pStyle w:val="TableText"/>
              <w:ind w:right="144"/>
            </w:pPr>
            <w:r w:rsidRPr="00BC003B">
              <w:rPr>
                <w:color w:val="000000"/>
              </w:rPr>
              <w:t>0.4</w:t>
            </w:r>
          </w:p>
        </w:tc>
        <w:tc>
          <w:tcPr>
            <w:tcW w:w="1456" w:type="dxa"/>
            <w:tcBorders>
              <w:top w:val="single" w:sz="2" w:space="0" w:color="auto"/>
              <w:left w:val="nil"/>
              <w:bottom w:val="nil"/>
              <w:right w:val="nil"/>
            </w:tcBorders>
            <w:shd w:val="clear" w:color="000000" w:fill="FFFFFF"/>
            <w:vAlign w:val="bottom"/>
          </w:tcPr>
          <w:p w14:paraId="556AE086" w14:textId="77777777" w:rsidR="00586EA7" w:rsidRPr="00BC003B" w:rsidRDefault="00586EA7" w:rsidP="0004538E">
            <w:pPr>
              <w:pStyle w:val="TableText"/>
              <w:ind w:right="360"/>
            </w:pPr>
            <w:r w:rsidRPr="00BC003B">
              <w:rPr>
                <w:color w:val="000000"/>
              </w:rPr>
              <w:t>0.4</w:t>
            </w:r>
          </w:p>
        </w:tc>
      </w:tr>
      <w:tr w:rsidR="00586EA7" w:rsidRPr="00BC003B" w14:paraId="061DF20F" w14:textId="77777777" w:rsidTr="00762696">
        <w:tc>
          <w:tcPr>
            <w:tcW w:w="6192" w:type="dxa"/>
            <w:noWrap/>
            <w:hideMark/>
          </w:tcPr>
          <w:p w14:paraId="70DF4B98"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416404B3" w14:textId="77777777" w:rsidR="00586EA7" w:rsidRPr="00BC003B" w:rsidRDefault="00586EA7" w:rsidP="0004538E">
            <w:pPr>
              <w:pStyle w:val="TableText"/>
            </w:pPr>
            <w:r w:rsidRPr="00BC003B">
              <w:rPr>
                <w:color w:val="000000"/>
              </w:rPr>
              <w:t>29,268</w:t>
            </w:r>
          </w:p>
        </w:tc>
        <w:tc>
          <w:tcPr>
            <w:tcW w:w="1094" w:type="dxa"/>
            <w:tcBorders>
              <w:top w:val="nil"/>
              <w:left w:val="nil"/>
              <w:bottom w:val="nil"/>
              <w:right w:val="nil"/>
            </w:tcBorders>
            <w:shd w:val="clear" w:color="000000" w:fill="FFFFFF"/>
            <w:noWrap/>
            <w:vAlign w:val="bottom"/>
          </w:tcPr>
          <w:p w14:paraId="35152045" w14:textId="77777777" w:rsidR="00586EA7" w:rsidRPr="00BC003B" w:rsidRDefault="00586EA7" w:rsidP="0004538E">
            <w:pPr>
              <w:pStyle w:val="TableText"/>
              <w:ind w:right="144"/>
            </w:pPr>
            <w:r w:rsidRPr="00BC003B">
              <w:rPr>
                <w:color w:val="000000"/>
              </w:rPr>
              <w:t>10.2</w:t>
            </w:r>
          </w:p>
        </w:tc>
        <w:tc>
          <w:tcPr>
            <w:tcW w:w="1456" w:type="dxa"/>
            <w:tcBorders>
              <w:top w:val="nil"/>
              <w:left w:val="nil"/>
              <w:bottom w:val="nil"/>
              <w:right w:val="nil"/>
            </w:tcBorders>
            <w:shd w:val="clear" w:color="000000" w:fill="FFFFFF"/>
            <w:vAlign w:val="bottom"/>
          </w:tcPr>
          <w:p w14:paraId="0683B75C" w14:textId="77777777" w:rsidR="00586EA7" w:rsidRPr="00BC003B" w:rsidRDefault="00586EA7" w:rsidP="0004538E">
            <w:pPr>
              <w:pStyle w:val="TableText"/>
              <w:ind w:right="360"/>
            </w:pPr>
            <w:r w:rsidRPr="00BC003B">
              <w:rPr>
                <w:color w:val="000000"/>
              </w:rPr>
              <w:t>10.4</w:t>
            </w:r>
          </w:p>
        </w:tc>
      </w:tr>
      <w:tr w:rsidR="00586EA7" w:rsidRPr="00BC003B" w14:paraId="5E52FA4E" w14:textId="77777777" w:rsidTr="00762696">
        <w:tc>
          <w:tcPr>
            <w:tcW w:w="6192" w:type="dxa"/>
            <w:noWrap/>
            <w:hideMark/>
          </w:tcPr>
          <w:p w14:paraId="45DBCE50"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1C86BAFE" w14:textId="77777777" w:rsidR="00586EA7" w:rsidRPr="00BC003B" w:rsidRDefault="00586EA7" w:rsidP="0004538E">
            <w:pPr>
              <w:pStyle w:val="TableText"/>
            </w:pPr>
            <w:r w:rsidRPr="00BC003B">
              <w:rPr>
                <w:color w:val="000000"/>
              </w:rPr>
              <w:t>1,170</w:t>
            </w:r>
          </w:p>
        </w:tc>
        <w:tc>
          <w:tcPr>
            <w:tcW w:w="1094" w:type="dxa"/>
            <w:tcBorders>
              <w:top w:val="nil"/>
              <w:left w:val="nil"/>
              <w:bottom w:val="nil"/>
              <w:right w:val="nil"/>
            </w:tcBorders>
            <w:shd w:val="clear" w:color="000000" w:fill="FFFFFF"/>
            <w:noWrap/>
            <w:vAlign w:val="bottom"/>
          </w:tcPr>
          <w:p w14:paraId="77C05346" w14:textId="77777777" w:rsidR="00586EA7" w:rsidRPr="00BC003B" w:rsidRDefault="00586EA7" w:rsidP="0004538E">
            <w:pPr>
              <w:pStyle w:val="TableText"/>
              <w:ind w:right="144"/>
            </w:pPr>
            <w:r w:rsidRPr="00BC003B">
              <w:rPr>
                <w:color w:val="000000"/>
              </w:rPr>
              <w:t>0.4</w:t>
            </w:r>
          </w:p>
        </w:tc>
        <w:tc>
          <w:tcPr>
            <w:tcW w:w="1456" w:type="dxa"/>
            <w:tcBorders>
              <w:top w:val="nil"/>
              <w:left w:val="nil"/>
              <w:bottom w:val="nil"/>
              <w:right w:val="nil"/>
            </w:tcBorders>
            <w:shd w:val="clear" w:color="000000" w:fill="FFFFFF"/>
            <w:vAlign w:val="bottom"/>
          </w:tcPr>
          <w:p w14:paraId="28479CB1" w14:textId="77777777" w:rsidR="00586EA7" w:rsidRPr="00BC003B" w:rsidRDefault="00586EA7" w:rsidP="0004538E">
            <w:pPr>
              <w:pStyle w:val="TableText"/>
              <w:ind w:right="360"/>
            </w:pPr>
            <w:r w:rsidRPr="00BC003B">
              <w:rPr>
                <w:color w:val="000000"/>
              </w:rPr>
              <w:t>0.4</w:t>
            </w:r>
          </w:p>
        </w:tc>
      </w:tr>
      <w:tr w:rsidR="00586EA7" w:rsidRPr="00BC003B" w14:paraId="42942E57" w14:textId="77777777" w:rsidTr="00762696">
        <w:tc>
          <w:tcPr>
            <w:tcW w:w="6192" w:type="dxa"/>
            <w:noWrap/>
            <w:hideMark/>
          </w:tcPr>
          <w:p w14:paraId="30597188"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72653729" w14:textId="77777777" w:rsidR="00586EA7" w:rsidRPr="00BC003B" w:rsidRDefault="00586EA7" w:rsidP="0004538E">
            <w:pPr>
              <w:pStyle w:val="TableText"/>
            </w:pPr>
            <w:r w:rsidRPr="00BC003B">
              <w:rPr>
                <w:color w:val="000000"/>
              </w:rPr>
              <w:t>8,084</w:t>
            </w:r>
          </w:p>
        </w:tc>
        <w:tc>
          <w:tcPr>
            <w:tcW w:w="1094" w:type="dxa"/>
            <w:tcBorders>
              <w:top w:val="nil"/>
              <w:left w:val="nil"/>
              <w:bottom w:val="nil"/>
              <w:right w:val="nil"/>
            </w:tcBorders>
            <w:shd w:val="clear" w:color="000000" w:fill="FFFFFF"/>
            <w:noWrap/>
            <w:vAlign w:val="bottom"/>
          </w:tcPr>
          <w:p w14:paraId="3002080C" w14:textId="77777777" w:rsidR="00586EA7" w:rsidRPr="00BC003B" w:rsidRDefault="00586EA7" w:rsidP="0004538E">
            <w:pPr>
              <w:pStyle w:val="TableText"/>
              <w:ind w:right="144"/>
            </w:pPr>
            <w:r w:rsidRPr="00BC003B">
              <w:rPr>
                <w:color w:val="000000"/>
              </w:rPr>
              <w:t>2.8</w:t>
            </w:r>
          </w:p>
        </w:tc>
        <w:tc>
          <w:tcPr>
            <w:tcW w:w="1456" w:type="dxa"/>
            <w:tcBorders>
              <w:top w:val="nil"/>
              <w:left w:val="nil"/>
              <w:bottom w:val="nil"/>
              <w:right w:val="nil"/>
            </w:tcBorders>
            <w:shd w:val="clear" w:color="000000" w:fill="FFFFFF"/>
            <w:vAlign w:val="bottom"/>
          </w:tcPr>
          <w:p w14:paraId="58FB7A6B" w14:textId="77777777" w:rsidR="00586EA7" w:rsidRPr="00BC003B" w:rsidRDefault="00586EA7" w:rsidP="0004538E">
            <w:pPr>
              <w:pStyle w:val="TableText"/>
              <w:ind w:right="360"/>
            </w:pPr>
            <w:r w:rsidRPr="00BC003B">
              <w:rPr>
                <w:color w:val="000000"/>
              </w:rPr>
              <w:t>2.9</w:t>
            </w:r>
          </w:p>
        </w:tc>
      </w:tr>
      <w:tr w:rsidR="00586EA7" w:rsidRPr="00BC003B" w14:paraId="57063273" w14:textId="77777777" w:rsidTr="00762696">
        <w:tc>
          <w:tcPr>
            <w:tcW w:w="6192" w:type="dxa"/>
            <w:noWrap/>
            <w:hideMark/>
          </w:tcPr>
          <w:p w14:paraId="49C2A6C8"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4B852511" w14:textId="77777777" w:rsidR="00586EA7" w:rsidRPr="00BC003B" w:rsidRDefault="00586EA7" w:rsidP="0004538E">
            <w:pPr>
              <w:pStyle w:val="TableText"/>
            </w:pPr>
            <w:r w:rsidRPr="00BC003B">
              <w:rPr>
                <w:color w:val="000000"/>
              </w:rPr>
              <w:t>158,753</w:t>
            </w:r>
          </w:p>
        </w:tc>
        <w:tc>
          <w:tcPr>
            <w:tcW w:w="1094" w:type="dxa"/>
            <w:tcBorders>
              <w:top w:val="nil"/>
              <w:left w:val="nil"/>
              <w:bottom w:val="nil"/>
              <w:right w:val="nil"/>
            </w:tcBorders>
            <w:shd w:val="clear" w:color="000000" w:fill="FFFFFF"/>
            <w:noWrap/>
            <w:vAlign w:val="bottom"/>
          </w:tcPr>
          <w:p w14:paraId="4DEBD1EB" w14:textId="77777777" w:rsidR="00586EA7" w:rsidRPr="00BC003B" w:rsidRDefault="00586EA7" w:rsidP="0004538E">
            <w:pPr>
              <w:pStyle w:val="TableText"/>
              <w:ind w:right="144"/>
            </w:pPr>
            <w:r w:rsidRPr="00BC003B">
              <w:rPr>
                <w:color w:val="000000"/>
              </w:rPr>
              <w:t>55.4</w:t>
            </w:r>
          </w:p>
        </w:tc>
        <w:tc>
          <w:tcPr>
            <w:tcW w:w="1456" w:type="dxa"/>
            <w:tcBorders>
              <w:top w:val="nil"/>
              <w:left w:val="nil"/>
              <w:bottom w:val="nil"/>
              <w:right w:val="nil"/>
            </w:tcBorders>
            <w:shd w:val="clear" w:color="000000" w:fill="FFFFFF"/>
            <w:vAlign w:val="bottom"/>
          </w:tcPr>
          <w:p w14:paraId="6AE10EEB" w14:textId="77777777" w:rsidR="00586EA7" w:rsidRPr="00BC003B" w:rsidRDefault="00586EA7" w:rsidP="0004538E">
            <w:pPr>
              <w:pStyle w:val="TableText"/>
              <w:ind w:right="360"/>
            </w:pPr>
            <w:r w:rsidRPr="00BC003B">
              <w:rPr>
                <w:color w:val="000000"/>
              </w:rPr>
              <w:t>54.8</w:t>
            </w:r>
          </w:p>
        </w:tc>
      </w:tr>
      <w:tr w:rsidR="00586EA7" w:rsidRPr="00BC003B" w14:paraId="4219F555" w14:textId="77777777" w:rsidTr="00762696">
        <w:tc>
          <w:tcPr>
            <w:tcW w:w="6192" w:type="dxa"/>
            <w:noWrap/>
            <w:hideMark/>
          </w:tcPr>
          <w:p w14:paraId="23CA40F8"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212B1FBF" w14:textId="77777777" w:rsidR="00586EA7" w:rsidRPr="00BC003B" w:rsidRDefault="00586EA7" w:rsidP="0004538E">
            <w:pPr>
              <w:pStyle w:val="TableText"/>
            </w:pPr>
            <w:r w:rsidRPr="00BC003B">
              <w:rPr>
                <w:color w:val="000000"/>
              </w:rPr>
              <w:t>12,799</w:t>
            </w:r>
          </w:p>
        </w:tc>
        <w:tc>
          <w:tcPr>
            <w:tcW w:w="1094" w:type="dxa"/>
            <w:tcBorders>
              <w:top w:val="nil"/>
              <w:left w:val="nil"/>
              <w:bottom w:val="nil"/>
              <w:right w:val="nil"/>
            </w:tcBorders>
            <w:shd w:val="clear" w:color="000000" w:fill="FFFFFF"/>
            <w:noWrap/>
            <w:vAlign w:val="bottom"/>
          </w:tcPr>
          <w:p w14:paraId="0E6D97F7" w14:textId="77777777" w:rsidR="00586EA7" w:rsidRPr="00BC003B" w:rsidRDefault="00586EA7" w:rsidP="0004538E">
            <w:pPr>
              <w:pStyle w:val="TableText"/>
              <w:ind w:right="144"/>
            </w:pPr>
            <w:r w:rsidRPr="00BC003B">
              <w:rPr>
                <w:color w:val="000000"/>
              </w:rPr>
              <w:t>4.5</w:t>
            </w:r>
          </w:p>
        </w:tc>
        <w:tc>
          <w:tcPr>
            <w:tcW w:w="1456" w:type="dxa"/>
            <w:tcBorders>
              <w:top w:val="nil"/>
              <w:left w:val="nil"/>
              <w:bottom w:val="nil"/>
              <w:right w:val="nil"/>
            </w:tcBorders>
            <w:shd w:val="clear" w:color="000000" w:fill="FFFFFF"/>
            <w:vAlign w:val="bottom"/>
          </w:tcPr>
          <w:p w14:paraId="1D6B8D57" w14:textId="77777777" w:rsidR="00586EA7" w:rsidRPr="00BC003B" w:rsidRDefault="00586EA7" w:rsidP="0004538E">
            <w:pPr>
              <w:pStyle w:val="TableText"/>
              <w:ind w:right="360"/>
            </w:pPr>
            <w:r w:rsidRPr="00BC003B">
              <w:rPr>
                <w:color w:val="000000"/>
              </w:rPr>
              <w:t>4.6</w:t>
            </w:r>
          </w:p>
        </w:tc>
      </w:tr>
      <w:tr w:rsidR="00586EA7" w:rsidRPr="00BC003B" w14:paraId="51A9FF46" w14:textId="77777777" w:rsidTr="00762696">
        <w:tc>
          <w:tcPr>
            <w:tcW w:w="6192" w:type="dxa"/>
            <w:tcBorders>
              <w:bottom w:val="nil"/>
            </w:tcBorders>
            <w:noWrap/>
            <w:hideMark/>
          </w:tcPr>
          <w:p w14:paraId="78E59697"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1ACF2175" w14:textId="77777777" w:rsidR="00586EA7" w:rsidRPr="00BC003B" w:rsidRDefault="00586EA7" w:rsidP="0004538E">
            <w:pPr>
              <w:pStyle w:val="TableText"/>
            </w:pPr>
            <w:r w:rsidRPr="00BC003B">
              <w:rPr>
                <w:color w:val="000000"/>
              </w:rPr>
              <w:t>63,380</w:t>
            </w:r>
          </w:p>
        </w:tc>
        <w:tc>
          <w:tcPr>
            <w:tcW w:w="1094" w:type="dxa"/>
            <w:tcBorders>
              <w:top w:val="nil"/>
              <w:left w:val="nil"/>
              <w:bottom w:val="nil"/>
              <w:right w:val="nil"/>
            </w:tcBorders>
            <w:shd w:val="clear" w:color="000000" w:fill="FFFFFF"/>
            <w:noWrap/>
            <w:vAlign w:val="bottom"/>
          </w:tcPr>
          <w:p w14:paraId="1743500F" w14:textId="77777777" w:rsidR="00586EA7" w:rsidRPr="00BC003B" w:rsidRDefault="00586EA7" w:rsidP="0004538E">
            <w:pPr>
              <w:pStyle w:val="TableText"/>
              <w:ind w:right="144"/>
            </w:pPr>
            <w:r w:rsidRPr="00BC003B">
              <w:rPr>
                <w:color w:val="000000"/>
              </w:rPr>
              <w:t>22.1</w:t>
            </w:r>
          </w:p>
        </w:tc>
        <w:tc>
          <w:tcPr>
            <w:tcW w:w="1456" w:type="dxa"/>
            <w:tcBorders>
              <w:top w:val="nil"/>
              <w:left w:val="nil"/>
              <w:bottom w:val="nil"/>
              <w:right w:val="nil"/>
            </w:tcBorders>
            <w:shd w:val="clear" w:color="000000" w:fill="FFFFFF"/>
            <w:vAlign w:val="bottom"/>
          </w:tcPr>
          <w:p w14:paraId="0C631F07" w14:textId="77777777" w:rsidR="00586EA7" w:rsidRPr="00BC003B" w:rsidRDefault="00586EA7" w:rsidP="0004538E">
            <w:pPr>
              <w:pStyle w:val="TableText"/>
              <w:ind w:right="360"/>
            </w:pPr>
            <w:r w:rsidRPr="00BC003B">
              <w:rPr>
                <w:color w:val="000000"/>
              </w:rPr>
              <w:t>22.0</w:t>
            </w:r>
          </w:p>
        </w:tc>
      </w:tr>
      <w:tr w:rsidR="00586EA7" w:rsidRPr="00BC003B" w14:paraId="03D7D39D" w14:textId="77777777" w:rsidTr="00762696">
        <w:tc>
          <w:tcPr>
            <w:tcW w:w="6192" w:type="dxa"/>
            <w:tcBorders>
              <w:top w:val="nil"/>
              <w:bottom w:val="single" w:sz="2" w:space="0" w:color="auto"/>
            </w:tcBorders>
            <w:noWrap/>
            <w:hideMark/>
          </w:tcPr>
          <w:p w14:paraId="01B2EEF5"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4885EE44" w14:textId="77777777" w:rsidR="00586EA7" w:rsidRPr="00BC003B" w:rsidRDefault="00586EA7" w:rsidP="0004538E">
            <w:pPr>
              <w:pStyle w:val="TableText"/>
            </w:pPr>
            <w:r w:rsidRPr="00BC003B">
              <w:rPr>
                <w:color w:val="000000"/>
              </w:rPr>
              <w:t>11,625</w:t>
            </w:r>
          </w:p>
        </w:tc>
        <w:tc>
          <w:tcPr>
            <w:tcW w:w="1094" w:type="dxa"/>
            <w:tcBorders>
              <w:top w:val="nil"/>
              <w:left w:val="nil"/>
              <w:bottom w:val="single" w:sz="2" w:space="0" w:color="auto"/>
              <w:right w:val="nil"/>
            </w:tcBorders>
            <w:shd w:val="clear" w:color="000000" w:fill="FFFFFF"/>
            <w:noWrap/>
            <w:vAlign w:val="bottom"/>
          </w:tcPr>
          <w:p w14:paraId="55128890" w14:textId="77777777" w:rsidR="00586EA7" w:rsidRPr="00BC003B" w:rsidRDefault="00586EA7" w:rsidP="0004538E">
            <w:pPr>
              <w:pStyle w:val="TableText"/>
              <w:ind w:right="144"/>
            </w:pPr>
            <w:r w:rsidRPr="00BC003B">
              <w:rPr>
                <w:color w:val="000000"/>
              </w:rPr>
              <w:t>4.1</w:t>
            </w:r>
          </w:p>
        </w:tc>
        <w:tc>
          <w:tcPr>
            <w:tcW w:w="1456" w:type="dxa"/>
            <w:tcBorders>
              <w:top w:val="nil"/>
              <w:left w:val="nil"/>
              <w:bottom w:val="single" w:sz="2" w:space="0" w:color="auto"/>
              <w:right w:val="nil"/>
            </w:tcBorders>
            <w:shd w:val="clear" w:color="000000" w:fill="FFFFFF"/>
            <w:vAlign w:val="bottom"/>
          </w:tcPr>
          <w:p w14:paraId="430DCF55" w14:textId="77777777" w:rsidR="00586EA7" w:rsidRPr="00BC003B" w:rsidRDefault="00586EA7" w:rsidP="0004538E">
            <w:pPr>
              <w:pStyle w:val="TableText"/>
              <w:ind w:right="360"/>
            </w:pPr>
            <w:r w:rsidRPr="00BC003B">
              <w:rPr>
                <w:color w:val="000000"/>
              </w:rPr>
              <w:t>3.4</w:t>
            </w:r>
          </w:p>
        </w:tc>
      </w:tr>
      <w:tr w:rsidR="00586EA7" w:rsidRPr="00BC003B" w14:paraId="0C0F5401" w14:textId="77777777" w:rsidTr="00762696">
        <w:tc>
          <w:tcPr>
            <w:tcW w:w="6192" w:type="dxa"/>
            <w:tcBorders>
              <w:top w:val="single" w:sz="2" w:space="0" w:color="auto"/>
              <w:bottom w:val="nil"/>
            </w:tcBorders>
            <w:noWrap/>
            <w:hideMark/>
          </w:tcPr>
          <w:p w14:paraId="09DDD873"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1EC55FEA" w14:textId="77777777" w:rsidR="00586EA7" w:rsidRPr="00BC003B" w:rsidRDefault="00586EA7" w:rsidP="0004538E">
            <w:pPr>
              <w:pStyle w:val="TableText"/>
            </w:pPr>
            <w:r w:rsidRPr="00BC003B">
              <w:rPr>
                <w:color w:val="000000"/>
              </w:rPr>
              <w:t>28,753</w:t>
            </w:r>
          </w:p>
        </w:tc>
        <w:tc>
          <w:tcPr>
            <w:tcW w:w="1094" w:type="dxa"/>
            <w:tcBorders>
              <w:top w:val="single" w:sz="2" w:space="0" w:color="auto"/>
              <w:left w:val="nil"/>
              <w:bottom w:val="nil"/>
              <w:right w:val="nil"/>
            </w:tcBorders>
            <w:shd w:val="clear" w:color="000000" w:fill="FFFFFF"/>
            <w:noWrap/>
            <w:vAlign w:val="bottom"/>
          </w:tcPr>
          <w:p w14:paraId="14FD46F6" w14:textId="77777777" w:rsidR="00586EA7" w:rsidRPr="00BC003B" w:rsidRDefault="00586EA7" w:rsidP="0004538E">
            <w:pPr>
              <w:pStyle w:val="TableText"/>
              <w:ind w:right="144"/>
            </w:pPr>
            <w:r w:rsidRPr="00BC003B">
              <w:rPr>
                <w:color w:val="000000"/>
              </w:rPr>
              <w:t>10.0</w:t>
            </w:r>
          </w:p>
        </w:tc>
        <w:tc>
          <w:tcPr>
            <w:tcW w:w="1456" w:type="dxa"/>
            <w:tcBorders>
              <w:top w:val="single" w:sz="2" w:space="0" w:color="auto"/>
              <w:left w:val="nil"/>
              <w:bottom w:val="nil"/>
              <w:right w:val="nil"/>
            </w:tcBorders>
            <w:shd w:val="clear" w:color="000000" w:fill="FFFFFF"/>
            <w:vAlign w:val="bottom"/>
          </w:tcPr>
          <w:p w14:paraId="539812A0" w14:textId="77777777" w:rsidR="00586EA7" w:rsidRPr="00BC003B" w:rsidRDefault="00586EA7" w:rsidP="0004538E">
            <w:pPr>
              <w:pStyle w:val="TableText"/>
              <w:ind w:right="360"/>
            </w:pPr>
            <w:r w:rsidRPr="00BC003B">
              <w:rPr>
                <w:color w:val="000000"/>
              </w:rPr>
              <w:t>10.9</w:t>
            </w:r>
          </w:p>
        </w:tc>
      </w:tr>
      <w:tr w:rsidR="00586EA7" w:rsidRPr="00BC003B" w14:paraId="4858941E" w14:textId="77777777" w:rsidTr="00762696">
        <w:tc>
          <w:tcPr>
            <w:tcW w:w="6192" w:type="dxa"/>
            <w:tcBorders>
              <w:top w:val="nil"/>
              <w:bottom w:val="single" w:sz="2" w:space="0" w:color="auto"/>
            </w:tcBorders>
            <w:noWrap/>
            <w:hideMark/>
          </w:tcPr>
          <w:p w14:paraId="43164F9A"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49F8AB59" w14:textId="77777777" w:rsidR="00586EA7" w:rsidRPr="00BC003B" w:rsidRDefault="00586EA7" w:rsidP="0004538E">
            <w:pPr>
              <w:pStyle w:val="TableText"/>
            </w:pPr>
            <w:r w:rsidRPr="00BC003B">
              <w:rPr>
                <w:color w:val="000000"/>
              </w:rPr>
              <w:t>257,597</w:t>
            </w:r>
          </w:p>
        </w:tc>
        <w:tc>
          <w:tcPr>
            <w:tcW w:w="1094" w:type="dxa"/>
            <w:tcBorders>
              <w:top w:val="nil"/>
              <w:left w:val="nil"/>
              <w:bottom w:val="single" w:sz="2" w:space="0" w:color="auto"/>
              <w:right w:val="nil"/>
            </w:tcBorders>
            <w:shd w:val="clear" w:color="000000" w:fill="FFFFFF"/>
            <w:noWrap/>
            <w:vAlign w:val="bottom"/>
          </w:tcPr>
          <w:p w14:paraId="63D25E74" w14:textId="77777777" w:rsidR="00586EA7" w:rsidRPr="00BC003B" w:rsidRDefault="00586EA7" w:rsidP="0004538E">
            <w:pPr>
              <w:pStyle w:val="TableText"/>
              <w:ind w:right="144"/>
            </w:pPr>
            <w:r w:rsidRPr="00BC003B">
              <w:rPr>
                <w:color w:val="000000"/>
              </w:rPr>
              <w:t>90.0</w:t>
            </w:r>
          </w:p>
        </w:tc>
        <w:tc>
          <w:tcPr>
            <w:tcW w:w="1456" w:type="dxa"/>
            <w:tcBorders>
              <w:top w:val="nil"/>
              <w:left w:val="nil"/>
              <w:bottom w:val="single" w:sz="2" w:space="0" w:color="auto"/>
              <w:right w:val="nil"/>
            </w:tcBorders>
            <w:shd w:val="clear" w:color="000000" w:fill="FFFFFF"/>
            <w:vAlign w:val="bottom"/>
          </w:tcPr>
          <w:p w14:paraId="187E8247" w14:textId="77777777" w:rsidR="00586EA7" w:rsidRPr="00BC003B" w:rsidRDefault="00586EA7" w:rsidP="0004538E">
            <w:pPr>
              <w:pStyle w:val="TableText"/>
              <w:ind w:right="360"/>
            </w:pPr>
            <w:r w:rsidRPr="00BC003B">
              <w:rPr>
                <w:color w:val="000000"/>
              </w:rPr>
              <w:t>88.8</w:t>
            </w:r>
          </w:p>
        </w:tc>
      </w:tr>
      <w:tr w:rsidR="00586EA7" w:rsidRPr="00BC003B" w14:paraId="631D0C54" w14:textId="77777777" w:rsidTr="00762696">
        <w:tc>
          <w:tcPr>
            <w:tcW w:w="6192" w:type="dxa"/>
            <w:tcBorders>
              <w:top w:val="single" w:sz="2" w:space="0" w:color="auto"/>
              <w:bottom w:val="nil"/>
            </w:tcBorders>
            <w:noWrap/>
            <w:hideMark/>
          </w:tcPr>
          <w:p w14:paraId="093710D4"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208D44E6" w14:textId="77777777" w:rsidR="00586EA7" w:rsidRPr="00BC003B" w:rsidRDefault="00586EA7" w:rsidP="0004538E">
            <w:pPr>
              <w:pStyle w:val="TableText"/>
            </w:pPr>
            <w:r w:rsidRPr="00BC003B">
              <w:rPr>
                <w:color w:val="000000"/>
              </w:rPr>
              <w:t>1,831</w:t>
            </w:r>
          </w:p>
        </w:tc>
        <w:tc>
          <w:tcPr>
            <w:tcW w:w="1094" w:type="dxa"/>
            <w:tcBorders>
              <w:top w:val="single" w:sz="2" w:space="0" w:color="auto"/>
              <w:left w:val="nil"/>
              <w:bottom w:val="nil"/>
              <w:right w:val="nil"/>
            </w:tcBorders>
            <w:shd w:val="clear" w:color="000000" w:fill="FFFFFF"/>
            <w:noWrap/>
            <w:vAlign w:val="bottom"/>
          </w:tcPr>
          <w:p w14:paraId="6698E1A7" w14:textId="77777777" w:rsidR="00586EA7" w:rsidRPr="00BC003B" w:rsidRDefault="00586EA7" w:rsidP="0004538E">
            <w:pPr>
              <w:pStyle w:val="TableText"/>
              <w:ind w:right="144"/>
            </w:pPr>
            <w:r w:rsidRPr="00BC003B">
              <w:rPr>
                <w:color w:val="000000"/>
              </w:rPr>
              <w:t>0.6</w:t>
            </w:r>
          </w:p>
        </w:tc>
        <w:tc>
          <w:tcPr>
            <w:tcW w:w="1456" w:type="dxa"/>
            <w:tcBorders>
              <w:top w:val="single" w:sz="2" w:space="0" w:color="auto"/>
              <w:left w:val="nil"/>
              <w:bottom w:val="nil"/>
              <w:right w:val="nil"/>
            </w:tcBorders>
            <w:shd w:val="clear" w:color="000000" w:fill="FFFFFF"/>
            <w:vAlign w:val="bottom"/>
          </w:tcPr>
          <w:p w14:paraId="1215A30E" w14:textId="77777777" w:rsidR="00586EA7" w:rsidRPr="00BC003B" w:rsidRDefault="00586EA7" w:rsidP="0004538E">
            <w:pPr>
              <w:pStyle w:val="TableText"/>
              <w:ind w:right="360"/>
            </w:pPr>
            <w:r w:rsidRPr="00BC003B">
              <w:rPr>
                <w:color w:val="000000"/>
              </w:rPr>
              <w:t>0.6</w:t>
            </w:r>
          </w:p>
        </w:tc>
      </w:tr>
      <w:tr w:rsidR="00586EA7" w:rsidRPr="00BC003B" w14:paraId="5D024905" w14:textId="77777777" w:rsidTr="00762696">
        <w:tc>
          <w:tcPr>
            <w:tcW w:w="6192" w:type="dxa"/>
            <w:tcBorders>
              <w:top w:val="nil"/>
              <w:bottom w:val="single" w:sz="2" w:space="0" w:color="auto"/>
            </w:tcBorders>
            <w:noWrap/>
            <w:hideMark/>
          </w:tcPr>
          <w:p w14:paraId="6C6ECDDA"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71DC0E24" w14:textId="77777777" w:rsidR="00586EA7" w:rsidRPr="00BC003B" w:rsidRDefault="00586EA7" w:rsidP="0004538E">
            <w:pPr>
              <w:pStyle w:val="TableText"/>
            </w:pPr>
            <w:r w:rsidRPr="00BC003B">
              <w:rPr>
                <w:color w:val="000000"/>
              </w:rPr>
              <w:t>284,519</w:t>
            </w:r>
          </w:p>
        </w:tc>
        <w:tc>
          <w:tcPr>
            <w:tcW w:w="1094" w:type="dxa"/>
            <w:tcBorders>
              <w:top w:val="nil"/>
              <w:left w:val="nil"/>
              <w:bottom w:val="single" w:sz="2" w:space="0" w:color="auto"/>
              <w:right w:val="nil"/>
            </w:tcBorders>
            <w:shd w:val="clear" w:color="000000" w:fill="FFFFFF"/>
            <w:noWrap/>
            <w:vAlign w:val="bottom"/>
          </w:tcPr>
          <w:p w14:paraId="2217754A" w14:textId="77777777" w:rsidR="00586EA7" w:rsidRPr="00BC003B" w:rsidRDefault="00586EA7" w:rsidP="0004538E">
            <w:pPr>
              <w:pStyle w:val="TableText"/>
              <w:ind w:right="144"/>
            </w:pPr>
            <w:r w:rsidRPr="00BC003B">
              <w:rPr>
                <w:color w:val="000000"/>
              </w:rPr>
              <w:t>99.4</w:t>
            </w:r>
          </w:p>
        </w:tc>
        <w:tc>
          <w:tcPr>
            <w:tcW w:w="1456" w:type="dxa"/>
            <w:tcBorders>
              <w:top w:val="nil"/>
              <w:left w:val="nil"/>
              <w:bottom w:val="single" w:sz="2" w:space="0" w:color="auto"/>
              <w:right w:val="nil"/>
            </w:tcBorders>
            <w:shd w:val="clear" w:color="000000" w:fill="FFFFFF"/>
            <w:vAlign w:val="bottom"/>
          </w:tcPr>
          <w:p w14:paraId="78FB553F" w14:textId="77777777" w:rsidR="00586EA7" w:rsidRPr="00BC003B" w:rsidRDefault="00586EA7" w:rsidP="0004538E">
            <w:pPr>
              <w:pStyle w:val="TableText"/>
              <w:ind w:right="360"/>
            </w:pPr>
            <w:r w:rsidRPr="00BC003B">
              <w:rPr>
                <w:color w:val="000000"/>
              </w:rPr>
              <w:t>99.0</w:t>
            </w:r>
          </w:p>
        </w:tc>
      </w:tr>
      <w:tr w:rsidR="00586EA7" w:rsidRPr="00BC003B" w14:paraId="2458E75C" w14:textId="77777777" w:rsidTr="00762696">
        <w:tc>
          <w:tcPr>
            <w:tcW w:w="6192" w:type="dxa"/>
            <w:tcBorders>
              <w:top w:val="single" w:sz="2" w:space="0" w:color="auto"/>
              <w:bottom w:val="nil"/>
            </w:tcBorders>
            <w:noWrap/>
          </w:tcPr>
          <w:p w14:paraId="3BB83DD4"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2628AEE8" w14:textId="77777777" w:rsidR="00586EA7" w:rsidRPr="00BC003B" w:rsidRDefault="00586EA7" w:rsidP="0004538E">
            <w:pPr>
              <w:pStyle w:val="TableText"/>
            </w:pPr>
            <w:r w:rsidRPr="00BC003B">
              <w:rPr>
                <w:color w:val="000000"/>
              </w:rPr>
              <w:t>4,367</w:t>
            </w:r>
          </w:p>
        </w:tc>
        <w:tc>
          <w:tcPr>
            <w:tcW w:w="1094" w:type="dxa"/>
            <w:tcBorders>
              <w:top w:val="single" w:sz="2" w:space="0" w:color="auto"/>
              <w:left w:val="nil"/>
              <w:bottom w:val="nil"/>
              <w:right w:val="nil"/>
            </w:tcBorders>
            <w:shd w:val="clear" w:color="000000" w:fill="FFFFFF"/>
            <w:noWrap/>
            <w:vAlign w:val="bottom"/>
          </w:tcPr>
          <w:p w14:paraId="01CAB94D" w14:textId="77777777" w:rsidR="00586EA7" w:rsidRPr="00BC003B" w:rsidRDefault="00586EA7" w:rsidP="0004538E">
            <w:pPr>
              <w:pStyle w:val="TableText"/>
              <w:ind w:right="144"/>
            </w:pPr>
            <w:r w:rsidRPr="00BC003B">
              <w:rPr>
                <w:color w:val="000000"/>
              </w:rPr>
              <w:t>1.5</w:t>
            </w:r>
          </w:p>
        </w:tc>
        <w:tc>
          <w:tcPr>
            <w:tcW w:w="1456" w:type="dxa"/>
            <w:tcBorders>
              <w:top w:val="single" w:sz="2" w:space="0" w:color="auto"/>
              <w:left w:val="nil"/>
              <w:bottom w:val="nil"/>
              <w:right w:val="nil"/>
            </w:tcBorders>
            <w:shd w:val="clear" w:color="000000" w:fill="FFFFFF"/>
            <w:vAlign w:val="bottom"/>
          </w:tcPr>
          <w:p w14:paraId="5933693B" w14:textId="77777777" w:rsidR="00586EA7" w:rsidRPr="00BC003B" w:rsidRDefault="00586EA7" w:rsidP="0004538E">
            <w:pPr>
              <w:pStyle w:val="TableText"/>
              <w:ind w:right="360"/>
            </w:pPr>
            <w:r w:rsidRPr="00BC003B">
              <w:rPr>
                <w:color w:val="000000"/>
              </w:rPr>
              <w:t>1.5</w:t>
            </w:r>
          </w:p>
        </w:tc>
      </w:tr>
      <w:tr w:rsidR="00586EA7" w:rsidRPr="00BC003B" w14:paraId="1BF2110F" w14:textId="77777777" w:rsidTr="00762696">
        <w:tc>
          <w:tcPr>
            <w:tcW w:w="6192" w:type="dxa"/>
            <w:tcBorders>
              <w:top w:val="nil"/>
              <w:bottom w:val="single" w:sz="2" w:space="0" w:color="auto"/>
            </w:tcBorders>
            <w:noWrap/>
          </w:tcPr>
          <w:p w14:paraId="01B0869F"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6C293F33" w14:textId="77777777" w:rsidR="00586EA7" w:rsidRPr="00BC003B" w:rsidRDefault="00586EA7" w:rsidP="0004538E">
            <w:pPr>
              <w:pStyle w:val="TableText"/>
            </w:pPr>
            <w:r w:rsidRPr="00BC003B">
              <w:rPr>
                <w:color w:val="000000"/>
              </w:rPr>
              <w:t>281,983</w:t>
            </w:r>
          </w:p>
        </w:tc>
        <w:tc>
          <w:tcPr>
            <w:tcW w:w="1094" w:type="dxa"/>
            <w:tcBorders>
              <w:top w:val="nil"/>
              <w:left w:val="nil"/>
              <w:bottom w:val="single" w:sz="2" w:space="0" w:color="auto"/>
              <w:right w:val="nil"/>
            </w:tcBorders>
            <w:shd w:val="clear" w:color="000000" w:fill="FFFFFF"/>
            <w:noWrap/>
            <w:vAlign w:val="bottom"/>
          </w:tcPr>
          <w:p w14:paraId="056A85A3" w14:textId="77777777" w:rsidR="00586EA7" w:rsidRPr="00BC003B" w:rsidRDefault="00586EA7" w:rsidP="0004538E">
            <w:pPr>
              <w:pStyle w:val="TableText"/>
              <w:ind w:right="144"/>
            </w:pPr>
            <w:r w:rsidRPr="00BC003B">
              <w:rPr>
                <w:color w:val="000000"/>
              </w:rPr>
              <w:t>98.5</w:t>
            </w:r>
          </w:p>
        </w:tc>
        <w:tc>
          <w:tcPr>
            <w:tcW w:w="1456" w:type="dxa"/>
            <w:tcBorders>
              <w:top w:val="nil"/>
              <w:left w:val="nil"/>
              <w:bottom w:val="single" w:sz="2" w:space="0" w:color="auto"/>
              <w:right w:val="nil"/>
            </w:tcBorders>
            <w:shd w:val="clear" w:color="000000" w:fill="FFFFFF"/>
            <w:vAlign w:val="bottom"/>
          </w:tcPr>
          <w:p w14:paraId="62957D3A" w14:textId="77777777" w:rsidR="00586EA7" w:rsidRPr="00BC003B" w:rsidRDefault="00586EA7" w:rsidP="0004538E">
            <w:pPr>
              <w:pStyle w:val="TableText"/>
              <w:ind w:right="360"/>
            </w:pPr>
            <w:r w:rsidRPr="00BC003B">
              <w:rPr>
                <w:color w:val="000000"/>
              </w:rPr>
              <w:t>98.2</w:t>
            </w:r>
          </w:p>
        </w:tc>
      </w:tr>
      <w:tr w:rsidR="00586EA7" w:rsidRPr="00BC003B" w14:paraId="603B95C8" w14:textId="77777777" w:rsidTr="00762696">
        <w:tc>
          <w:tcPr>
            <w:tcW w:w="6192" w:type="dxa"/>
            <w:tcBorders>
              <w:top w:val="single" w:sz="2" w:space="0" w:color="auto"/>
              <w:bottom w:val="nil"/>
            </w:tcBorders>
            <w:noWrap/>
          </w:tcPr>
          <w:p w14:paraId="30853103"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00B5FB4A" w14:textId="77777777" w:rsidR="00586EA7" w:rsidRPr="00BC003B" w:rsidRDefault="00586EA7" w:rsidP="0004538E">
            <w:pPr>
              <w:pStyle w:val="TableText"/>
            </w:pPr>
            <w:r w:rsidRPr="00BC003B">
              <w:rPr>
                <w:color w:val="000000"/>
              </w:rPr>
              <w:t>7,566</w:t>
            </w:r>
          </w:p>
        </w:tc>
        <w:tc>
          <w:tcPr>
            <w:tcW w:w="1094" w:type="dxa"/>
            <w:tcBorders>
              <w:top w:val="single" w:sz="2" w:space="0" w:color="auto"/>
              <w:left w:val="nil"/>
              <w:bottom w:val="nil"/>
              <w:right w:val="nil"/>
            </w:tcBorders>
            <w:shd w:val="clear" w:color="000000" w:fill="FFFFFF"/>
            <w:noWrap/>
            <w:vAlign w:val="bottom"/>
          </w:tcPr>
          <w:p w14:paraId="6075E607" w14:textId="77777777" w:rsidR="00586EA7" w:rsidRPr="00BC003B" w:rsidRDefault="00586EA7" w:rsidP="0004538E">
            <w:pPr>
              <w:pStyle w:val="TableText"/>
              <w:ind w:right="144"/>
            </w:pPr>
            <w:r w:rsidRPr="00BC003B">
              <w:rPr>
                <w:color w:val="000000"/>
              </w:rPr>
              <w:t>2.6</w:t>
            </w:r>
          </w:p>
        </w:tc>
        <w:tc>
          <w:tcPr>
            <w:tcW w:w="1456" w:type="dxa"/>
            <w:tcBorders>
              <w:top w:val="single" w:sz="2" w:space="0" w:color="auto"/>
              <w:left w:val="nil"/>
              <w:bottom w:val="nil"/>
              <w:right w:val="nil"/>
            </w:tcBorders>
            <w:shd w:val="clear" w:color="000000" w:fill="FFFFFF"/>
            <w:vAlign w:val="bottom"/>
          </w:tcPr>
          <w:p w14:paraId="26067176" w14:textId="77777777" w:rsidR="00586EA7" w:rsidRPr="00BC003B" w:rsidRDefault="00586EA7" w:rsidP="0004538E">
            <w:pPr>
              <w:pStyle w:val="TableText"/>
              <w:ind w:right="360"/>
            </w:pPr>
            <w:r w:rsidRPr="00BC003B">
              <w:rPr>
                <w:color w:val="000000"/>
              </w:rPr>
              <w:t>2.8</w:t>
            </w:r>
          </w:p>
        </w:tc>
      </w:tr>
      <w:tr w:rsidR="00586EA7" w:rsidRPr="00BC003B" w14:paraId="34E2BC7A" w14:textId="77777777" w:rsidTr="00762696">
        <w:tc>
          <w:tcPr>
            <w:tcW w:w="6192" w:type="dxa"/>
            <w:tcBorders>
              <w:top w:val="nil"/>
              <w:bottom w:val="single" w:sz="2" w:space="0" w:color="auto"/>
            </w:tcBorders>
            <w:noWrap/>
          </w:tcPr>
          <w:p w14:paraId="68EDF24B"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0B7522E2" w14:textId="77777777" w:rsidR="00586EA7" w:rsidRPr="00BC003B" w:rsidRDefault="00586EA7" w:rsidP="0004538E">
            <w:pPr>
              <w:pStyle w:val="TableText"/>
            </w:pPr>
            <w:r w:rsidRPr="00BC003B">
              <w:rPr>
                <w:color w:val="000000"/>
              </w:rPr>
              <w:t>278,784</w:t>
            </w:r>
          </w:p>
        </w:tc>
        <w:tc>
          <w:tcPr>
            <w:tcW w:w="1094" w:type="dxa"/>
            <w:tcBorders>
              <w:top w:val="nil"/>
              <w:left w:val="nil"/>
              <w:bottom w:val="single" w:sz="2" w:space="0" w:color="auto"/>
              <w:right w:val="nil"/>
            </w:tcBorders>
            <w:shd w:val="clear" w:color="000000" w:fill="FFFFFF"/>
            <w:noWrap/>
            <w:vAlign w:val="bottom"/>
          </w:tcPr>
          <w:p w14:paraId="27C7E057" w14:textId="77777777" w:rsidR="00586EA7" w:rsidRPr="00BC003B" w:rsidRDefault="00586EA7" w:rsidP="0004538E">
            <w:pPr>
              <w:pStyle w:val="TableText"/>
              <w:ind w:right="144"/>
            </w:pPr>
            <w:r w:rsidRPr="00BC003B">
              <w:rPr>
                <w:color w:val="000000"/>
              </w:rPr>
              <w:t>97.4</w:t>
            </w:r>
          </w:p>
        </w:tc>
        <w:tc>
          <w:tcPr>
            <w:tcW w:w="1456" w:type="dxa"/>
            <w:tcBorders>
              <w:top w:val="nil"/>
              <w:left w:val="nil"/>
              <w:bottom w:val="single" w:sz="2" w:space="0" w:color="auto"/>
              <w:right w:val="nil"/>
            </w:tcBorders>
            <w:shd w:val="clear" w:color="000000" w:fill="FFFFFF"/>
            <w:vAlign w:val="bottom"/>
          </w:tcPr>
          <w:p w14:paraId="39F631D6" w14:textId="77777777" w:rsidR="00586EA7" w:rsidRPr="00BC003B" w:rsidRDefault="00586EA7" w:rsidP="0004538E">
            <w:pPr>
              <w:pStyle w:val="TableText"/>
              <w:ind w:right="360"/>
            </w:pPr>
            <w:r w:rsidRPr="00BC003B">
              <w:rPr>
                <w:color w:val="000000"/>
              </w:rPr>
              <w:t>96.9</w:t>
            </w:r>
          </w:p>
        </w:tc>
      </w:tr>
      <w:tr w:rsidR="00586EA7" w:rsidRPr="00BC003B" w14:paraId="402043F9" w14:textId="77777777" w:rsidTr="00762696">
        <w:tc>
          <w:tcPr>
            <w:tcW w:w="6192" w:type="dxa"/>
            <w:tcBorders>
              <w:top w:val="single" w:sz="2" w:space="0" w:color="auto"/>
              <w:bottom w:val="nil"/>
            </w:tcBorders>
            <w:noWrap/>
          </w:tcPr>
          <w:p w14:paraId="79657713"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4495FD2D" w14:textId="77777777" w:rsidR="00586EA7" w:rsidRPr="00BC003B" w:rsidRDefault="00586EA7" w:rsidP="0004538E">
            <w:pPr>
              <w:pStyle w:val="TableText"/>
            </w:pPr>
            <w:r w:rsidRPr="00BC003B">
              <w:rPr>
                <w:color w:val="000000"/>
              </w:rPr>
              <w:t>918</w:t>
            </w:r>
          </w:p>
        </w:tc>
        <w:tc>
          <w:tcPr>
            <w:tcW w:w="1094" w:type="dxa"/>
            <w:tcBorders>
              <w:top w:val="single" w:sz="2" w:space="0" w:color="auto"/>
              <w:left w:val="nil"/>
              <w:bottom w:val="nil"/>
              <w:right w:val="nil"/>
            </w:tcBorders>
            <w:shd w:val="clear" w:color="000000" w:fill="FFFFFF"/>
            <w:noWrap/>
            <w:vAlign w:val="bottom"/>
          </w:tcPr>
          <w:p w14:paraId="491E8921" w14:textId="77777777" w:rsidR="00586EA7" w:rsidRPr="00BC003B" w:rsidRDefault="00586EA7" w:rsidP="0004538E">
            <w:pPr>
              <w:pStyle w:val="TableText"/>
              <w:ind w:right="144"/>
            </w:pPr>
            <w:r w:rsidRPr="00BC003B">
              <w:rPr>
                <w:color w:val="000000"/>
              </w:rPr>
              <w:t>0.3</w:t>
            </w:r>
          </w:p>
        </w:tc>
        <w:tc>
          <w:tcPr>
            <w:tcW w:w="1456" w:type="dxa"/>
            <w:tcBorders>
              <w:top w:val="single" w:sz="2" w:space="0" w:color="auto"/>
              <w:left w:val="nil"/>
              <w:bottom w:val="nil"/>
              <w:right w:val="nil"/>
            </w:tcBorders>
            <w:shd w:val="clear" w:color="000000" w:fill="FFFFFF"/>
            <w:vAlign w:val="bottom"/>
          </w:tcPr>
          <w:p w14:paraId="337F9267" w14:textId="77777777" w:rsidR="00586EA7" w:rsidRPr="00BC003B" w:rsidRDefault="00586EA7" w:rsidP="0004538E">
            <w:pPr>
              <w:pStyle w:val="TableText"/>
              <w:ind w:right="360"/>
            </w:pPr>
            <w:r w:rsidRPr="00BC003B">
              <w:rPr>
                <w:color w:val="000000"/>
              </w:rPr>
              <w:t>0.4</w:t>
            </w:r>
          </w:p>
        </w:tc>
      </w:tr>
      <w:tr w:rsidR="00586EA7" w:rsidRPr="00BC003B" w14:paraId="1FCC3045" w14:textId="77777777" w:rsidTr="00762696">
        <w:tc>
          <w:tcPr>
            <w:tcW w:w="6192" w:type="dxa"/>
            <w:tcBorders>
              <w:top w:val="nil"/>
              <w:bottom w:val="single" w:sz="12" w:space="0" w:color="auto"/>
            </w:tcBorders>
            <w:noWrap/>
          </w:tcPr>
          <w:p w14:paraId="30DC7708" w14:textId="77777777" w:rsidR="00586EA7" w:rsidRPr="00BC003B" w:rsidRDefault="00586EA7" w:rsidP="0004538E">
            <w:pPr>
              <w:pStyle w:val="TableText"/>
            </w:pPr>
            <w:r w:rsidRPr="00BC003B">
              <w:t>Not foster youth</w:t>
            </w:r>
          </w:p>
        </w:tc>
        <w:tc>
          <w:tcPr>
            <w:tcW w:w="1123" w:type="dxa"/>
            <w:tcBorders>
              <w:top w:val="nil"/>
              <w:left w:val="nil"/>
              <w:bottom w:val="single" w:sz="12" w:space="0" w:color="auto"/>
              <w:right w:val="nil"/>
            </w:tcBorders>
            <w:shd w:val="clear" w:color="000000" w:fill="FFFFFF"/>
            <w:noWrap/>
            <w:vAlign w:val="bottom"/>
          </w:tcPr>
          <w:p w14:paraId="14CF4400" w14:textId="77777777" w:rsidR="00586EA7" w:rsidRPr="00BC003B" w:rsidRDefault="00586EA7" w:rsidP="0004538E">
            <w:pPr>
              <w:pStyle w:val="TableText"/>
            </w:pPr>
            <w:r w:rsidRPr="00BC003B">
              <w:rPr>
                <w:color w:val="000000"/>
              </w:rPr>
              <w:t>285,432</w:t>
            </w:r>
          </w:p>
        </w:tc>
        <w:tc>
          <w:tcPr>
            <w:tcW w:w="1094" w:type="dxa"/>
            <w:tcBorders>
              <w:top w:val="nil"/>
              <w:left w:val="nil"/>
              <w:bottom w:val="single" w:sz="12" w:space="0" w:color="auto"/>
              <w:right w:val="nil"/>
            </w:tcBorders>
            <w:shd w:val="clear" w:color="000000" w:fill="FFFFFF"/>
            <w:noWrap/>
            <w:vAlign w:val="bottom"/>
          </w:tcPr>
          <w:p w14:paraId="6E708286" w14:textId="77777777" w:rsidR="00586EA7" w:rsidRPr="00BC003B" w:rsidRDefault="00586EA7" w:rsidP="0004538E">
            <w:pPr>
              <w:pStyle w:val="TableText"/>
              <w:ind w:right="144"/>
            </w:pPr>
            <w:r w:rsidRPr="00BC003B">
              <w:rPr>
                <w:color w:val="000000"/>
              </w:rPr>
              <w:t>99.7</w:t>
            </w:r>
          </w:p>
        </w:tc>
        <w:tc>
          <w:tcPr>
            <w:tcW w:w="1456" w:type="dxa"/>
            <w:tcBorders>
              <w:top w:val="nil"/>
              <w:left w:val="nil"/>
              <w:bottom w:val="single" w:sz="12" w:space="0" w:color="auto"/>
              <w:right w:val="nil"/>
            </w:tcBorders>
            <w:shd w:val="clear" w:color="000000" w:fill="FFFFFF"/>
            <w:vAlign w:val="bottom"/>
          </w:tcPr>
          <w:p w14:paraId="6D4C364E" w14:textId="77777777" w:rsidR="00586EA7" w:rsidRPr="00BC003B" w:rsidRDefault="00586EA7" w:rsidP="0004538E">
            <w:pPr>
              <w:pStyle w:val="TableText"/>
              <w:ind w:right="360"/>
            </w:pPr>
            <w:r w:rsidRPr="00BC003B">
              <w:rPr>
                <w:color w:val="000000"/>
              </w:rPr>
              <w:t>99.6</w:t>
            </w:r>
          </w:p>
        </w:tc>
      </w:tr>
    </w:tbl>
    <w:p w14:paraId="77648A20" w14:textId="25F3EDFA" w:rsidR="00586EA7" w:rsidRPr="00BC003B" w:rsidRDefault="00586EA7" w:rsidP="00796256">
      <w:pPr>
        <w:pStyle w:val="NormalContinuation"/>
        <w:rPr>
          <w:noProof/>
        </w:rPr>
      </w:pPr>
      <w:r w:rsidRPr="00BC003B">
        <w:rPr>
          <w:noProof/>
        </w:rPr>
        <w:fldChar w:fldCharType="begin"/>
      </w:r>
      <w:r w:rsidRPr="00BC003B">
        <w:rPr>
          <w:noProof/>
        </w:rPr>
        <w:instrText xml:space="preserve"> REF _Ref120534920 \h </w:instrText>
      </w:r>
      <w:r w:rsidRPr="00BC003B">
        <w:rPr>
          <w:noProof/>
        </w:rPr>
      </w:r>
      <w:r w:rsidRPr="00BC003B">
        <w:rPr>
          <w:noProof/>
        </w:rPr>
        <w:fldChar w:fldCharType="separate"/>
      </w:r>
      <w:r w:rsidR="00690847" w:rsidRPr="00BC003B">
        <w:rPr>
          <w:noProof/>
        </w:rPr>
        <w:t>Table 7.C.4</w:t>
      </w:r>
      <w:r w:rsidRPr="00BC003B">
        <w:rPr>
          <w:noProof/>
        </w:rPr>
        <w:fldChar w:fldCharType="end"/>
      </w:r>
      <w:r w:rsidRPr="00BC003B">
        <w:rPr>
          <w:noProof/>
        </w:rPr>
        <w:t xml:space="preserve"> </w:t>
      </w:r>
      <w:r w:rsidRPr="00BC003B">
        <w:rPr>
          <w:i/>
          <w:noProof/>
        </w:rPr>
        <w:t>(continuation)</w:t>
      </w:r>
    </w:p>
    <w:tbl>
      <w:tblPr>
        <w:tblStyle w:val="TRs"/>
        <w:tblW w:w="9865" w:type="dxa"/>
        <w:tblLook w:val="04A0" w:firstRow="1" w:lastRow="0" w:firstColumn="1" w:lastColumn="0" w:noHBand="0" w:noVBand="1"/>
      </w:tblPr>
      <w:tblGrid>
        <w:gridCol w:w="6192"/>
        <w:gridCol w:w="1123"/>
        <w:gridCol w:w="1097"/>
        <w:gridCol w:w="1456"/>
      </w:tblGrid>
      <w:tr w:rsidR="00586EA7" w:rsidRPr="00742EAE" w14:paraId="1E888706"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6713DD44" w14:textId="77777777" w:rsidR="00586EA7" w:rsidRPr="00742EAE" w:rsidRDefault="00586EA7" w:rsidP="00796256">
            <w:pPr>
              <w:pStyle w:val="TableHead"/>
              <w:rPr>
                <w:b/>
              </w:rPr>
            </w:pPr>
            <w:r w:rsidRPr="00742EAE">
              <w:rPr>
                <w:b/>
              </w:rPr>
              <w:t>Student Group</w:t>
            </w:r>
          </w:p>
        </w:tc>
        <w:tc>
          <w:tcPr>
            <w:tcW w:w="1123" w:type="dxa"/>
            <w:noWrap/>
            <w:hideMark/>
          </w:tcPr>
          <w:p w14:paraId="001C6C6C" w14:textId="77777777" w:rsidR="00586EA7" w:rsidRPr="00742EAE" w:rsidRDefault="00586EA7" w:rsidP="00796256">
            <w:pPr>
              <w:pStyle w:val="TableHead"/>
              <w:rPr>
                <w:b/>
              </w:rPr>
            </w:pPr>
            <w:r w:rsidRPr="00742EAE">
              <w:rPr>
                <w:b/>
              </w:rPr>
              <w:t>Number of Valid Scores</w:t>
            </w:r>
          </w:p>
        </w:tc>
        <w:tc>
          <w:tcPr>
            <w:tcW w:w="1094" w:type="dxa"/>
            <w:noWrap/>
            <w:hideMark/>
          </w:tcPr>
          <w:p w14:paraId="5D78223B" w14:textId="77777777" w:rsidR="00586EA7" w:rsidRPr="00742EAE" w:rsidRDefault="00586EA7" w:rsidP="00796256">
            <w:pPr>
              <w:pStyle w:val="TableHead"/>
              <w:rPr>
                <w:b/>
              </w:rPr>
            </w:pPr>
            <w:r w:rsidRPr="00742EAE">
              <w:rPr>
                <w:b/>
              </w:rPr>
              <w:t>Percent of Valid Scores</w:t>
            </w:r>
          </w:p>
        </w:tc>
        <w:tc>
          <w:tcPr>
            <w:tcW w:w="1456" w:type="dxa"/>
          </w:tcPr>
          <w:p w14:paraId="64C617B6" w14:textId="77777777" w:rsidR="00586EA7" w:rsidRPr="00742EAE" w:rsidRDefault="00586EA7" w:rsidP="00796256">
            <w:pPr>
              <w:pStyle w:val="TableHead"/>
              <w:rPr>
                <w:b/>
              </w:rPr>
            </w:pPr>
            <w:r w:rsidRPr="00742EAE">
              <w:rPr>
                <w:b/>
              </w:rPr>
              <w:t>Population Percent</w:t>
            </w:r>
          </w:p>
        </w:tc>
      </w:tr>
      <w:tr w:rsidR="00586EA7" w:rsidRPr="00BC003B" w14:paraId="08677D7D" w14:textId="77777777" w:rsidTr="00762696">
        <w:tc>
          <w:tcPr>
            <w:tcW w:w="6192" w:type="dxa"/>
            <w:tcBorders>
              <w:top w:val="single" w:sz="4" w:space="0" w:color="auto"/>
            </w:tcBorders>
            <w:noWrap/>
          </w:tcPr>
          <w:p w14:paraId="76B0A5DA"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nil"/>
              <w:left w:val="nil"/>
              <w:bottom w:val="nil"/>
              <w:right w:val="nil"/>
            </w:tcBorders>
            <w:shd w:val="clear" w:color="000000" w:fill="FFFFFF"/>
            <w:noWrap/>
            <w:vAlign w:val="bottom"/>
          </w:tcPr>
          <w:p w14:paraId="71D790A2" w14:textId="77777777" w:rsidR="00586EA7" w:rsidRPr="00BC003B" w:rsidRDefault="00586EA7" w:rsidP="0004538E">
            <w:pPr>
              <w:pStyle w:val="TableText"/>
              <w:keepNext/>
              <w:keepLines/>
            </w:pPr>
            <w:r w:rsidRPr="00BC003B">
              <w:rPr>
                <w:color w:val="000000"/>
              </w:rPr>
              <w:t>524</w:t>
            </w:r>
          </w:p>
        </w:tc>
        <w:tc>
          <w:tcPr>
            <w:tcW w:w="1094" w:type="dxa"/>
            <w:tcBorders>
              <w:top w:val="nil"/>
              <w:left w:val="nil"/>
              <w:bottom w:val="nil"/>
              <w:right w:val="nil"/>
            </w:tcBorders>
            <w:shd w:val="clear" w:color="000000" w:fill="FFFFFF"/>
            <w:vAlign w:val="bottom"/>
          </w:tcPr>
          <w:p w14:paraId="75D47B2D"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738675F0" w14:textId="77777777" w:rsidR="00586EA7" w:rsidRPr="00BC003B" w:rsidRDefault="00586EA7" w:rsidP="0004538E">
            <w:pPr>
              <w:pStyle w:val="TableText"/>
              <w:ind w:right="360"/>
            </w:pPr>
            <w:r w:rsidRPr="00BC003B">
              <w:rPr>
                <w:color w:val="000000"/>
              </w:rPr>
              <w:t>0.2</w:t>
            </w:r>
          </w:p>
        </w:tc>
      </w:tr>
      <w:tr w:rsidR="00586EA7" w:rsidRPr="00BC003B" w14:paraId="1B527698" w14:textId="77777777" w:rsidTr="00762696">
        <w:tc>
          <w:tcPr>
            <w:tcW w:w="6192" w:type="dxa"/>
            <w:noWrap/>
          </w:tcPr>
          <w:p w14:paraId="0545DD49"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6446E7D3" w14:textId="77777777" w:rsidR="00586EA7" w:rsidRPr="00BC003B" w:rsidRDefault="00586EA7" w:rsidP="0004538E">
            <w:pPr>
              <w:pStyle w:val="TableText"/>
              <w:keepNext/>
              <w:keepLines/>
            </w:pPr>
            <w:r w:rsidRPr="00BC003B">
              <w:rPr>
                <w:color w:val="000000"/>
              </w:rPr>
              <w:t>747</w:t>
            </w:r>
          </w:p>
        </w:tc>
        <w:tc>
          <w:tcPr>
            <w:tcW w:w="1094" w:type="dxa"/>
            <w:tcBorders>
              <w:top w:val="nil"/>
              <w:left w:val="nil"/>
              <w:bottom w:val="nil"/>
              <w:right w:val="nil"/>
            </w:tcBorders>
            <w:shd w:val="clear" w:color="000000" w:fill="FFFFFF"/>
            <w:vAlign w:val="bottom"/>
          </w:tcPr>
          <w:p w14:paraId="0F386D3C" w14:textId="77777777" w:rsidR="00586EA7" w:rsidRPr="00BC003B" w:rsidRDefault="00586EA7" w:rsidP="0004538E">
            <w:pPr>
              <w:pStyle w:val="TableText"/>
              <w:keepNext/>
              <w:keepLines/>
              <w:ind w:right="144"/>
            </w:pPr>
            <w:r w:rsidRPr="00BC003B">
              <w:rPr>
                <w:color w:val="000000"/>
              </w:rPr>
              <w:t>0.3</w:t>
            </w:r>
          </w:p>
        </w:tc>
        <w:tc>
          <w:tcPr>
            <w:tcW w:w="1456" w:type="dxa"/>
            <w:tcBorders>
              <w:top w:val="nil"/>
              <w:left w:val="nil"/>
              <w:bottom w:val="nil"/>
              <w:right w:val="nil"/>
            </w:tcBorders>
            <w:shd w:val="clear" w:color="000000" w:fill="FFFFFF"/>
            <w:noWrap/>
            <w:vAlign w:val="bottom"/>
          </w:tcPr>
          <w:p w14:paraId="02C359A3" w14:textId="77777777" w:rsidR="00586EA7" w:rsidRPr="00BC003B" w:rsidRDefault="00586EA7" w:rsidP="0004538E">
            <w:pPr>
              <w:pStyle w:val="TableText"/>
              <w:ind w:right="360"/>
            </w:pPr>
            <w:r w:rsidRPr="00BC003B">
              <w:rPr>
                <w:color w:val="000000"/>
              </w:rPr>
              <w:t>0.2</w:t>
            </w:r>
          </w:p>
        </w:tc>
      </w:tr>
      <w:tr w:rsidR="00586EA7" w:rsidRPr="00BC003B" w14:paraId="7FBE36FE" w14:textId="77777777" w:rsidTr="00762696">
        <w:tc>
          <w:tcPr>
            <w:tcW w:w="6192" w:type="dxa"/>
            <w:noWrap/>
          </w:tcPr>
          <w:p w14:paraId="459C576C"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19D2AF8A" w14:textId="77777777" w:rsidR="00586EA7" w:rsidRPr="00BC003B" w:rsidRDefault="00586EA7" w:rsidP="0004538E">
            <w:pPr>
              <w:pStyle w:val="TableText"/>
            </w:pPr>
            <w:r w:rsidRPr="00BC003B">
              <w:rPr>
                <w:color w:val="000000"/>
              </w:rPr>
              <w:t>17,726</w:t>
            </w:r>
          </w:p>
        </w:tc>
        <w:tc>
          <w:tcPr>
            <w:tcW w:w="1094" w:type="dxa"/>
            <w:tcBorders>
              <w:top w:val="nil"/>
              <w:left w:val="nil"/>
              <w:bottom w:val="nil"/>
              <w:right w:val="nil"/>
            </w:tcBorders>
            <w:shd w:val="clear" w:color="000000" w:fill="FFFFFF"/>
            <w:vAlign w:val="bottom"/>
          </w:tcPr>
          <w:p w14:paraId="42A50ACA" w14:textId="77777777" w:rsidR="00586EA7" w:rsidRPr="00BC003B" w:rsidRDefault="00586EA7" w:rsidP="0004538E">
            <w:pPr>
              <w:pStyle w:val="TableText"/>
              <w:ind w:right="144"/>
            </w:pPr>
            <w:r w:rsidRPr="00BC003B">
              <w:rPr>
                <w:color w:val="000000"/>
              </w:rPr>
              <w:t>6.2</w:t>
            </w:r>
          </w:p>
        </w:tc>
        <w:tc>
          <w:tcPr>
            <w:tcW w:w="1456" w:type="dxa"/>
            <w:tcBorders>
              <w:top w:val="nil"/>
              <w:left w:val="nil"/>
              <w:bottom w:val="nil"/>
              <w:right w:val="nil"/>
            </w:tcBorders>
            <w:shd w:val="clear" w:color="000000" w:fill="FFFFFF"/>
            <w:noWrap/>
            <w:vAlign w:val="bottom"/>
          </w:tcPr>
          <w:p w14:paraId="509BB010" w14:textId="77777777" w:rsidR="00586EA7" w:rsidRPr="00BC003B" w:rsidRDefault="00586EA7" w:rsidP="0004538E">
            <w:pPr>
              <w:pStyle w:val="TableText"/>
              <w:ind w:right="360"/>
            </w:pPr>
            <w:r w:rsidRPr="00BC003B">
              <w:rPr>
                <w:color w:val="000000"/>
              </w:rPr>
              <w:t>6.2</w:t>
            </w:r>
          </w:p>
        </w:tc>
      </w:tr>
      <w:tr w:rsidR="00586EA7" w:rsidRPr="00BC003B" w14:paraId="4D145371" w14:textId="77777777" w:rsidTr="00762696">
        <w:tc>
          <w:tcPr>
            <w:tcW w:w="6192" w:type="dxa"/>
            <w:tcBorders>
              <w:bottom w:val="nil"/>
            </w:tcBorders>
            <w:noWrap/>
          </w:tcPr>
          <w:p w14:paraId="3F509EAB"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12E3CB48" w14:textId="77777777" w:rsidR="00586EA7" w:rsidRPr="00BC003B" w:rsidRDefault="00586EA7" w:rsidP="0004538E">
            <w:pPr>
              <w:pStyle w:val="TableText"/>
            </w:pPr>
            <w:r w:rsidRPr="00BC003B">
              <w:rPr>
                <w:color w:val="000000"/>
              </w:rPr>
              <w:t>11,542</w:t>
            </w:r>
          </w:p>
        </w:tc>
        <w:tc>
          <w:tcPr>
            <w:tcW w:w="1094" w:type="dxa"/>
            <w:tcBorders>
              <w:top w:val="nil"/>
              <w:left w:val="nil"/>
              <w:bottom w:val="nil"/>
              <w:right w:val="nil"/>
            </w:tcBorders>
            <w:shd w:val="clear" w:color="000000" w:fill="FFFFFF"/>
            <w:vAlign w:val="bottom"/>
          </w:tcPr>
          <w:p w14:paraId="47FA55BC" w14:textId="77777777" w:rsidR="00586EA7" w:rsidRPr="00BC003B" w:rsidRDefault="00586EA7" w:rsidP="0004538E">
            <w:pPr>
              <w:pStyle w:val="TableText"/>
              <w:ind w:right="144"/>
            </w:pPr>
            <w:r w:rsidRPr="00BC003B">
              <w:rPr>
                <w:color w:val="000000"/>
              </w:rPr>
              <w:t>4.0</w:t>
            </w:r>
          </w:p>
        </w:tc>
        <w:tc>
          <w:tcPr>
            <w:tcW w:w="1456" w:type="dxa"/>
            <w:tcBorders>
              <w:top w:val="nil"/>
              <w:left w:val="nil"/>
              <w:bottom w:val="nil"/>
              <w:right w:val="nil"/>
            </w:tcBorders>
            <w:shd w:val="clear" w:color="000000" w:fill="FFFFFF"/>
            <w:noWrap/>
            <w:vAlign w:val="bottom"/>
          </w:tcPr>
          <w:p w14:paraId="69B7D932" w14:textId="77777777" w:rsidR="00586EA7" w:rsidRPr="00BC003B" w:rsidRDefault="00586EA7" w:rsidP="0004538E">
            <w:pPr>
              <w:pStyle w:val="TableText"/>
              <w:ind w:right="360"/>
            </w:pPr>
            <w:r w:rsidRPr="00BC003B">
              <w:rPr>
                <w:color w:val="000000"/>
              </w:rPr>
              <w:t>4.1</w:t>
            </w:r>
          </w:p>
        </w:tc>
      </w:tr>
      <w:tr w:rsidR="00586EA7" w:rsidRPr="00BC003B" w14:paraId="76B06DEE" w14:textId="77777777" w:rsidTr="00762696">
        <w:tc>
          <w:tcPr>
            <w:tcW w:w="6192" w:type="dxa"/>
            <w:tcBorders>
              <w:top w:val="nil"/>
              <w:bottom w:val="nil"/>
            </w:tcBorders>
            <w:noWrap/>
          </w:tcPr>
          <w:p w14:paraId="1FD1EEB1"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53BED191" w14:textId="77777777" w:rsidR="00586EA7" w:rsidRPr="00BC003B" w:rsidRDefault="00586EA7" w:rsidP="0004538E">
            <w:pPr>
              <w:pStyle w:val="TableText"/>
            </w:pPr>
            <w:r w:rsidRPr="00BC003B">
              <w:rPr>
                <w:color w:val="000000"/>
              </w:rPr>
              <w:t>516</w:t>
            </w:r>
          </w:p>
        </w:tc>
        <w:tc>
          <w:tcPr>
            <w:tcW w:w="1094" w:type="dxa"/>
            <w:tcBorders>
              <w:top w:val="nil"/>
              <w:left w:val="nil"/>
              <w:bottom w:val="nil"/>
              <w:right w:val="nil"/>
            </w:tcBorders>
            <w:shd w:val="clear" w:color="000000" w:fill="FFFFFF"/>
            <w:vAlign w:val="bottom"/>
          </w:tcPr>
          <w:p w14:paraId="5A7A9CA3"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2CD807CF" w14:textId="77777777" w:rsidR="00586EA7" w:rsidRPr="00BC003B" w:rsidRDefault="00586EA7" w:rsidP="0004538E">
            <w:pPr>
              <w:pStyle w:val="TableText"/>
              <w:ind w:right="360"/>
            </w:pPr>
            <w:r w:rsidRPr="00BC003B">
              <w:rPr>
                <w:color w:val="000000"/>
              </w:rPr>
              <w:t>0.2</w:t>
            </w:r>
          </w:p>
        </w:tc>
      </w:tr>
      <w:tr w:rsidR="00586EA7" w:rsidRPr="00BC003B" w14:paraId="24BD6F8C" w14:textId="77777777" w:rsidTr="00762696">
        <w:tc>
          <w:tcPr>
            <w:tcW w:w="6192" w:type="dxa"/>
            <w:tcBorders>
              <w:top w:val="nil"/>
            </w:tcBorders>
            <w:noWrap/>
          </w:tcPr>
          <w:p w14:paraId="69764C94"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7A64B330" w14:textId="77777777" w:rsidR="00586EA7" w:rsidRPr="00BC003B" w:rsidRDefault="00586EA7" w:rsidP="0004538E">
            <w:pPr>
              <w:pStyle w:val="TableText"/>
            </w:pPr>
            <w:r w:rsidRPr="00BC003B">
              <w:rPr>
                <w:color w:val="000000"/>
              </w:rPr>
              <w:t>654</w:t>
            </w:r>
          </w:p>
        </w:tc>
        <w:tc>
          <w:tcPr>
            <w:tcW w:w="1094" w:type="dxa"/>
            <w:tcBorders>
              <w:top w:val="nil"/>
              <w:left w:val="nil"/>
              <w:bottom w:val="nil"/>
              <w:right w:val="nil"/>
            </w:tcBorders>
            <w:shd w:val="clear" w:color="000000" w:fill="FFFFFF"/>
            <w:vAlign w:val="bottom"/>
          </w:tcPr>
          <w:p w14:paraId="043B2816"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6C7D79FA" w14:textId="77777777" w:rsidR="00586EA7" w:rsidRPr="00BC003B" w:rsidRDefault="00586EA7" w:rsidP="0004538E">
            <w:pPr>
              <w:pStyle w:val="TableText"/>
              <w:ind w:right="360"/>
            </w:pPr>
            <w:r w:rsidRPr="00BC003B">
              <w:rPr>
                <w:color w:val="000000"/>
              </w:rPr>
              <w:t>0.2</w:t>
            </w:r>
          </w:p>
        </w:tc>
      </w:tr>
      <w:tr w:rsidR="00586EA7" w:rsidRPr="00BC003B" w14:paraId="462C35C5" w14:textId="77777777" w:rsidTr="00762696">
        <w:tc>
          <w:tcPr>
            <w:tcW w:w="6192" w:type="dxa"/>
            <w:noWrap/>
          </w:tcPr>
          <w:p w14:paraId="126D0DED"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7CBBFC2F" w14:textId="77777777" w:rsidR="00586EA7" w:rsidRPr="00BC003B" w:rsidRDefault="00586EA7" w:rsidP="0004538E">
            <w:pPr>
              <w:pStyle w:val="TableText"/>
            </w:pPr>
            <w:r w:rsidRPr="00BC003B">
              <w:rPr>
                <w:color w:val="000000"/>
              </w:rPr>
              <w:t>5,357</w:t>
            </w:r>
          </w:p>
        </w:tc>
        <w:tc>
          <w:tcPr>
            <w:tcW w:w="1094" w:type="dxa"/>
            <w:tcBorders>
              <w:top w:val="nil"/>
              <w:left w:val="nil"/>
              <w:bottom w:val="nil"/>
              <w:right w:val="nil"/>
            </w:tcBorders>
            <w:shd w:val="clear" w:color="000000" w:fill="FFFFFF"/>
            <w:vAlign w:val="bottom"/>
          </w:tcPr>
          <w:p w14:paraId="52C69507" w14:textId="77777777" w:rsidR="00586EA7" w:rsidRPr="00BC003B" w:rsidRDefault="00586EA7" w:rsidP="0004538E">
            <w:pPr>
              <w:pStyle w:val="TableText"/>
              <w:ind w:right="144"/>
            </w:pPr>
            <w:r w:rsidRPr="00BC003B">
              <w:rPr>
                <w:color w:val="000000"/>
              </w:rPr>
              <w:t>1.9</w:t>
            </w:r>
          </w:p>
        </w:tc>
        <w:tc>
          <w:tcPr>
            <w:tcW w:w="1456" w:type="dxa"/>
            <w:tcBorders>
              <w:top w:val="nil"/>
              <w:left w:val="nil"/>
              <w:bottom w:val="nil"/>
              <w:right w:val="nil"/>
            </w:tcBorders>
            <w:shd w:val="clear" w:color="000000" w:fill="FFFFFF"/>
            <w:noWrap/>
            <w:vAlign w:val="bottom"/>
          </w:tcPr>
          <w:p w14:paraId="2750146C" w14:textId="77777777" w:rsidR="00586EA7" w:rsidRPr="00BC003B" w:rsidRDefault="00586EA7" w:rsidP="0004538E">
            <w:pPr>
              <w:pStyle w:val="TableText"/>
              <w:ind w:right="360"/>
            </w:pPr>
            <w:r w:rsidRPr="00BC003B">
              <w:rPr>
                <w:color w:val="000000"/>
              </w:rPr>
              <w:t>1.9</w:t>
            </w:r>
          </w:p>
        </w:tc>
      </w:tr>
      <w:tr w:rsidR="00586EA7" w:rsidRPr="00BC003B" w14:paraId="1EA7FBB2" w14:textId="77777777" w:rsidTr="00762696">
        <w:tc>
          <w:tcPr>
            <w:tcW w:w="6192" w:type="dxa"/>
            <w:noWrap/>
          </w:tcPr>
          <w:p w14:paraId="2917ABCC"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0C2673CD" w14:textId="77777777" w:rsidR="00586EA7" w:rsidRPr="00BC003B" w:rsidRDefault="00586EA7" w:rsidP="0004538E">
            <w:pPr>
              <w:pStyle w:val="TableText"/>
            </w:pPr>
            <w:r w:rsidRPr="00BC003B">
              <w:rPr>
                <w:color w:val="000000"/>
              </w:rPr>
              <w:t>2,727</w:t>
            </w:r>
          </w:p>
        </w:tc>
        <w:tc>
          <w:tcPr>
            <w:tcW w:w="1094" w:type="dxa"/>
            <w:tcBorders>
              <w:top w:val="nil"/>
              <w:left w:val="nil"/>
              <w:bottom w:val="nil"/>
              <w:right w:val="nil"/>
            </w:tcBorders>
            <w:shd w:val="clear" w:color="000000" w:fill="FFFFFF"/>
            <w:vAlign w:val="bottom"/>
          </w:tcPr>
          <w:p w14:paraId="3A3525E9" w14:textId="77777777" w:rsidR="00586EA7" w:rsidRPr="00BC003B" w:rsidRDefault="00586EA7" w:rsidP="0004538E">
            <w:pPr>
              <w:pStyle w:val="TableText"/>
              <w:ind w:right="144"/>
            </w:pPr>
            <w:r w:rsidRPr="00BC003B">
              <w:rPr>
                <w:color w:val="000000"/>
              </w:rPr>
              <w:t>1.0</w:t>
            </w:r>
          </w:p>
        </w:tc>
        <w:tc>
          <w:tcPr>
            <w:tcW w:w="1456" w:type="dxa"/>
            <w:tcBorders>
              <w:top w:val="nil"/>
              <w:left w:val="nil"/>
              <w:bottom w:val="nil"/>
              <w:right w:val="nil"/>
            </w:tcBorders>
            <w:shd w:val="clear" w:color="000000" w:fill="FFFFFF"/>
            <w:noWrap/>
            <w:vAlign w:val="bottom"/>
          </w:tcPr>
          <w:p w14:paraId="23FC3C74" w14:textId="77777777" w:rsidR="00586EA7" w:rsidRPr="00BC003B" w:rsidRDefault="00586EA7" w:rsidP="0004538E">
            <w:pPr>
              <w:pStyle w:val="TableText"/>
              <w:ind w:right="360"/>
            </w:pPr>
            <w:r w:rsidRPr="00BC003B">
              <w:rPr>
                <w:color w:val="000000"/>
              </w:rPr>
              <w:t>1.0</w:t>
            </w:r>
          </w:p>
        </w:tc>
      </w:tr>
      <w:tr w:rsidR="00586EA7" w:rsidRPr="00BC003B" w14:paraId="6ADECFCB" w14:textId="77777777" w:rsidTr="00762696">
        <w:tc>
          <w:tcPr>
            <w:tcW w:w="6192" w:type="dxa"/>
            <w:noWrap/>
          </w:tcPr>
          <w:p w14:paraId="2D6F8F11"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2BD049E1" w14:textId="77777777" w:rsidR="00586EA7" w:rsidRPr="00BC003B" w:rsidRDefault="00586EA7" w:rsidP="0004538E">
            <w:pPr>
              <w:pStyle w:val="TableText"/>
            </w:pPr>
            <w:r w:rsidRPr="00BC003B">
              <w:rPr>
                <w:color w:val="000000"/>
              </w:rPr>
              <w:t>41,074</w:t>
            </w:r>
          </w:p>
        </w:tc>
        <w:tc>
          <w:tcPr>
            <w:tcW w:w="1094" w:type="dxa"/>
            <w:tcBorders>
              <w:top w:val="nil"/>
              <w:left w:val="nil"/>
              <w:bottom w:val="nil"/>
              <w:right w:val="nil"/>
            </w:tcBorders>
            <w:shd w:val="clear" w:color="000000" w:fill="FFFFFF"/>
            <w:vAlign w:val="bottom"/>
          </w:tcPr>
          <w:p w14:paraId="70AF1A3F" w14:textId="77777777" w:rsidR="00586EA7" w:rsidRPr="00BC003B" w:rsidRDefault="00586EA7" w:rsidP="0004538E">
            <w:pPr>
              <w:pStyle w:val="TableText"/>
              <w:ind w:right="144"/>
            </w:pPr>
            <w:r w:rsidRPr="00BC003B">
              <w:rPr>
                <w:color w:val="000000"/>
              </w:rPr>
              <w:t>14.3</w:t>
            </w:r>
          </w:p>
        </w:tc>
        <w:tc>
          <w:tcPr>
            <w:tcW w:w="1456" w:type="dxa"/>
            <w:tcBorders>
              <w:top w:val="nil"/>
              <w:left w:val="nil"/>
              <w:bottom w:val="nil"/>
              <w:right w:val="nil"/>
            </w:tcBorders>
            <w:shd w:val="clear" w:color="000000" w:fill="FFFFFF"/>
            <w:noWrap/>
            <w:vAlign w:val="bottom"/>
          </w:tcPr>
          <w:p w14:paraId="088ED71B" w14:textId="77777777" w:rsidR="00586EA7" w:rsidRPr="00BC003B" w:rsidRDefault="00586EA7" w:rsidP="0004538E">
            <w:pPr>
              <w:pStyle w:val="TableText"/>
              <w:ind w:right="360"/>
            </w:pPr>
            <w:r w:rsidRPr="00BC003B">
              <w:rPr>
                <w:color w:val="000000"/>
              </w:rPr>
              <w:t>14.0</w:t>
            </w:r>
          </w:p>
        </w:tc>
      </w:tr>
      <w:tr w:rsidR="00586EA7" w:rsidRPr="00BC003B" w14:paraId="4CFB7C4E" w14:textId="77777777" w:rsidTr="00762696">
        <w:tc>
          <w:tcPr>
            <w:tcW w:w="6192" w:type="dxa"/>
            <w:noWrap/>
          </w:tcPr>
          <w:p w14:paraId="00D6864D"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40EAECA6" w14:textId="77777777" w:rsidR="00586EA7" w:rsidRPr="00BC003B" w:rsidRDefault="00586EA7" w:rsidP="0004538E">
            <w:pPr>
              <w:pStyle w:val="TableText"/>
            </w:pPr>
            <w:r w:rsidRPr="00BC003B">
              <w:rPr>
                <w:color w:val="000000"/>
              </w:rPr>
              <w:t>117,679</w:t>
            </w:r>
          </w:p>
        </w:tc>
        <w:tc>
          <w:tcPr>
            <w:tcW w:w="1094" w:type="dxa"/>
            <w:tcBorders>
              <w:top w:val="nil"/>
              <w:left w:val="nil"/>
              <w:bottom w:val="nil"/>
              <w:right w:val="nil"/>
            </w:tcBorders>
            <w:shd w:val="clear" w:color="000000" w:fill="FFFFFF"/>
            <w:vAlign w:val="bottom"/>
          </w:tcPr>
          <w:p w14:paraId="0F856A62" w14:textId="77777777" w:rsidR="00586EA7" w:rsidRPr="00BC003B" w:rsidRDefault="00586EA7" w:rsidP="0004538E">
            <w:pPr>
              <w:pStyle w:val="TableText"/>
              <w:ind w:right="144"/>
            </w:pPr>
            <w:r w:rsidRPr="00BC003B">
              <w:rPr>
                <w:color w:val="000000"/>
              </w:rPr>
              <w:t>41.1</w:t>
            </w:r>
          </w:p>
        </w:tc>
        <w:tc>
          <w:tcPr>
            <w:tcW w:w="1456" w:type="dxa"/>
            <w:tcBorders>
              <w:top w:val="nil"/>
              <w:left w:val="nil"/>
              <w:bottom w:val="nil"/>
              <w:right w:val="nil"/>
            </w:tcBorders>
            <w:shd w:val="clear" w:color="000000" w:fill="FFFFFF"/>
            <w:noWrap/>
            <w:vAlign w:val="bottom"/>
          </w:tcPr>
          <w:p w14:paraId="0C4EFAE3" w14:textId="77777777" w:rsidR="00586EA7" w:rsidRPr="00BC003B" w:rsidRDefault="00586EA7" w:rsidP="0004538E">
            <w:pPr>
              <w:pStyle w:val="TableText"/>
              <w:ind w:right="360"/>
            </w:pPr>
            <w:r w:rsidRPr="00BC003B">
              <w:rPr>
                <w:color w:val="000000"/>
              </w:rPr>
              <w:t>40.8</w:t>
            </w:r>
          </w:p>
        </w:tc>
      </w:tr>
      <w:tr w:rsidR="00586EA7" w:rsidRPr="00BC003B" w14:paraId="55A21425" w14:textId="77777777" w:rsidTr="00762696">
        <w:tc>
          <w:tcPr>
            <w:tcW w:w="6192" w:type="dxa"/>
            <w:noWrap/>
          </w:tcPr>
          <w:p w14:paraId="66DC8BC2"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noWrap/>
            <w:vAlign w:val="bottom"/>
          </w:tcPr>
          <w:p w14:paraId="35EA7FFF" w14:textId="77777777" w:rsidR="00586EA7" w:rsidRPr="00BC003B" w:rsidRDefault="00586EA7" w:rsidP="0004538E">
            <w:pPr>
              <w:pStyle w:val="TableText"/>
            </w:pPr>
            <w:r w:rsidRPr="00BC003B">
              <w:rPr>
                <w:color w:val="000000"/>
              </w:rPr>
              <w:t>4,418</w:t>
            </w:r>
          </w:p>
        </w:tc>
        <w:tc>
          <w:tcPr>
            <w:tcW w:w="1094" w:type="dxa"/>
            <w:tcBorders>
              <w:top w:val="nil"/>
              <w:left w:val="nil"/>
              <w:bottom w:val="nil"/>
              <w:right w:val="nil"/>
            </w:tcBorders>
            <w:shd w:val="clear" w:color="000000" w:fill="FFFFFF"/>
            <w:vAlign w:val="bottom"/>
          </w:tcPr>
          <w:p w14:paraId="003D3068" w14:textId="77777777" w:rsidR="00586EA7" w:rsidRPr="00BC003B" w:rsidRDefault="00586EA7" w:rsidP="0004538E">
            <w:pPr>
              <w:pStyle w:val="TableText"/>
              <w:ind w:right="144"/>
            </w:pPr>
            <w:r w:rsidRPr="00BC003B">
              <w:rPr>
                <w:color w:val="000000"/>
              </w:rPr>
              <w:t>1.5</w:t>
            </w:r>
          </w:p>
        </w:tc>
        <w:tc>
          <w:tcPr>
            <w:tcW w:w="1456" w:type="dxa"/>
            <w:tcBorders>
              <w:top w:val="nil"/>
              <w:left w:val="nil"/>
              <w:bottom w:val="nil"/>
              <w:right w:val="nil"/>
            </w:tcBorders>
            <w:shd w:val="clear" w:color="000000" w:fill="FFFFFF"/>
            <w:noWrap/>
            <w:vAlign w:val="bottom"/>
          </w:tcPr>
          <w:p w14:paraId="4676C64B" w14:textId="77777777" w:rsidR="00586EA7" w:rsidRPr="00BC003B" w:rsidRDefault="00586EA7" w:rsidP="0004538E">
            <w:pPr>
              <w:pStyle w:val="TableText"/>
              <w:ind w:right="360"/>
            </w:pPr>
            <w:r w:rsidRPr="00BC003B">
              <w:rPr>
                <w:color w:val="000000"/>
              </w:rPr>
              <w:t>1.5</w:t>
            </w:r>
          </w:p>
        </w:tc>
      </w:tr>
      <w:tr w:rsidR="00586EA7" w:rsidRPr="00BC003B" w14:paraId="7BF6ECE9" w14:textId="77777777" w:rsidTr="00762696">
        <w:tc>
          <w:tcPr>
            <w:tcW w:w="6192" w:type="dxa"/>
            <w:noWrap/>
          </w:tcPr>
          <w:p w14:paraId="45EBC30E"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00A6D458" w14:textId="77777777" w:rsidR="00586EA7" w:rsidRPr="00BC003B" w:rsidRDefault="00586EA7" w:rsidP="0004538E">
            <w:pPr>
              <w:pStyle w:val="TableText"/>
            </w:pPr>
            <w:r w:rsidRPr="00BC003B">
              <w:rPr>
                <w:color w:val="000000"/>
              </w:rPr>
              <w:t>8,381</w:t>
            </w:r>
          </w:p>
        </w:tc>
        <w:tc>
          <w:tcPr>
            <w:tcW w:w="1094" w:type="dxa"/>
            <w:tcBorders>
              <w:top w:val="nil"/>
              <w:left w:val="nil"/>
              <w:bottom w:val="nil"/>
              <w:right w:val="nil"/>
            </w:tcBorders>
            <w:shd w:val="clear" w:color="000000" w:fill="FFFFFF"/>
            <w:vAlign w:val="bottom"/>
          </w:tcPr>
          <w:p w14:paraId="1B2CE8CC" w14:textId="77777777" w:rsidR="00586EA7" w:rsidRPr="00BC003B" w:rsidRDefault="00586EA7" w:rsidP="0004538E">
            <w:pPr>
              <w:pStyle w:val="TableText"/>
              <w:ind w:right="144"/>
            </w:pPr>
            <w:r w:rsidRPr="00BC003B">
              <w:rPr>
                <w:color w:val="000000"/>
              </w:rPr>
              <w:t>2.9</w:t>
            </w:r>
          </w:p>
        </w:tc>
        <w:tc>
          <w:tcPr>
            <w:tcW w:w="1456" w:type="dxa"/>
            <w:tcBorders>
              <w:top w:val="nil"/>
              <w:left w:val="nil"/>
              <w:bottom w:val="nil"/>
              <w:right w:val="nil"/>
            </w:tcBorders>
            <w:shd w:val="clear" w:color="000000" w:fill="FFFFFF"/>
            <w:noWrap/>
            <w:vAlign w:val="bottom"/>
          </w:tcPr>
          <w:p w14:paraId="24EB8FC3" w14:textId="77777777" w:rsidR="00586EA7" w:rsidRPr="00BC003B" w:rsidRDefault="00586EA7" w:rsidP="0004538E">
            <w:pPr>
              <w:pStyle w:val="TableText"/>
              <w:ind w:right="360"/>
            </w:pPr>
            <w:r w:rsidRPr="00BC003B">
              <w:rPr>
                <w:color w:val="000000"/>
              </w:rPr>
              <w:t>3.1</w:t>
            </w:r>
          </w:p>
        </w:tc>
      </w:tr>
      <w:tr w:rsidR="00586EA7" w:rsidRPr="00BC003B" w14:paraId="5D1CC69D" w14:textId="77777777" w:rsidTr="00762696">
        <w:tc>
          <w:tcPr>
            <w:tcW w:w="6192" w:type="dxa"/>
            <w:noWrap/>
          </w:tcPr>
          <w:p w14:paraId="4AEBB0A0"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4EE3C3AA" w14:textId="77777777" w:rsidR="00586EA7" w:rsidRPr="00BC003B" w:rsidRDefault="00586EA7" w:rsidP="0004538E">
            <w:pPr>
              <w:pStyle w:val="TableText"/>
            </w:pPr>
            <w:r w:rsidRPr="00BC003B">
              <w:rPr>
                <w:color w:val="000000"/>
              </w:rPr>
              <w:t>44,976</w:t>
            </w:r>
          </w:p>
        </w:tc>
        <w:tc>
          <w:tcPr>
            <w:tcW w:w="1094" w:type="dxa"/>
            <w:tcBorders>
              <w:top w:val="nil"/>
              <w:left w:val="nil"/>
              <w:bottom w:val="nil"/>
              <w:right w:val="nil"/>
            </w:tcBorders>
            <w:shd w:val="clear" w:color="000000" w:fill="FFFFFF"/>
            <w:vAlign w:val="bottom"/>
          </w:tcPr>
          <w:p w14:paraId="12D62CEC" w14:textId="77777777" w:rsidR="00586EA7" w:rsidRPr="00BC003B" w:rsidRDefault="00586EA7" w:rsidP="0004538E">
            <w:pPr>
              <w:pStyle w:val="TableText"/>
              <w:ind w:right="144"/>
            </w:pPr>
            <w:r w:rsidRPr="00BC003B">
              <w:rPr>
                <w:color w:val="000000"/>
              </w:rPr>
              <w:t>15.7</w:t>
            </w:r>
          </w:p>
        </w:tc>
        <w:tc>
          <w:tcPr>
            <w:tcW w:w="1456" w:type="dxa"/>
            <w:tcBorders>
              <w:top w:val="nil"/>
              <w:left w:val="nil"/>
              <w:bottom w:val="nil"/>
              <w:right w:val="nil"/>
            </w:tcBorders>
            <w:shd w:val="clear" w:color="000000" w:fill="FFFFFF"/>
            <w:noWrap/>
            <w:vAlign w:val="bottom"/>
          </w:tcPr>
          <w:p w14:paraId="3D861D3F" w14:textId="77777777" w:rsidR="00586EA7" w:rsidRPr="00BC003B" w:rsidRDefault="00586EA7" w:rsidP="0004538E">
            <w:pPr>
              <w:pStyle w:val="TableText"/>
              <w:ind w:right="360"/>
            </w:pPr>
            <w:r w:rsidRPr="00BC003B">
              <w:rPr>
                <w:color w:val="000000"/>
              </w:rPr>
              <w:t>15.5</w:t>
            </w:r>
          </w:p>
        </w:tc>
      </w:tr>
      <w:tr w:rsidR="00586EA7" w:rsidRPr="00BC003B" w14:paraId="610FB371" w14:textId="77777777" w:rsidTr="00762696">
        <w:tc>
          <w:tcPr>
            <w:tcW w:w="6192" w:type="dxa"/>
            <w:noWrap/>
          </w:tcPr>
          <w:p w14:paraId="33FC4EE0"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716AB90B" w14:textId="77777777" w:rsidR="00586EA7" w:rsidRPr="00BC003B" w:rsidRDefault="00586EA7" w:rsidP="0004538E">
            <w:pPr>
              <w:pStyle w:val="TableText"/>
            </w:pPr>
            <w:r w:rsidRPr="00BC003B">
              <w:rPr>
                <w:color w:val="000000"/>
              </w:rPr>
              <w:t>18,404</w:t>
            </w:r>
          </w:p>
        </w:tc>
        <w:tc>
          <w:tcPr>
            <w:tcW w:w="1094" w:type="dxa"/>
            <w:tcBorders>
              <w:top w:val="nil"/>
              <w:left w:val="nil"/>
              <w:bottom w:val="nil"/>
              <w:right w:val="nil"/>
            </w:tcBorders>
            <w:shd w:val="clear" w:color="000000" w:fill="FFFFFF"/>
            <w:vAlign w:val="bottom"/>
          </w:tcPr>
          <w:p w14:paraId="2649DAC0" w14:textId="77777777" w:rsidR="00586EA7" w:rsidRPr="00BC003B" w:rsidRDefault="00586EA7" w:rsidP="0004538E">
            <w:pPr>
              <w:pStyle w:val="TableText"/>
              <w:ind w:right="144"/>
            </w:pPr>
            <w:r w:rsidRPr="00BC003B">
              <w:rPr>
                <w:color w:val="000000"/>
              </w:rPr>
              <w:t>6.4</w:t>
            </w:r>
          </w:p>
        </w:tc>
        <w:tc>
          <w:tcPr>
            <w:tcW w:w="1456" w:type="dxa"/>
            <w:tcBorders>
              <w:top w:val="nil"/>
              <w:left w:val="nil"/>
              <w:bottom w:val="nil"/>
              <w:right w:val="nil"/>
            </w:tcBorders>
            <w:shd w:val="clear" w:color="000000" w:fill="FFFFFF"/>
            <w:noWrap/>
            <w:vAlign w:val="bottom"/>
          </w:tcPr>
          <w:p w14:paraId="7A59C60C" w14:textId="77777777" w:rsidR="00586EA7" w:rsidRPr="00BC003B" w:rsidRDefault="00586EA7" w:rsidP="0004538E">
            <w:pPr>
              <w:pStyle w:val="TableText"/>
              <w:ind w:right="360"/>
            </w:pPr>
            <w:r w:rsidRPr="00BC003B">
              <w:rPr>
                <w:color w:val="000000"/>
              </w:rPr>
              <w:t>6.4</w:t>
            </w:r>
          </w:p>
        </w:tc>
      </w:tr>
      <w:tr w:rsidR="00586EA7" w:rsidRPr="00BC003B" w14:paraId="45DA9835" w14:textId="77777777" w:rsidTr="00762696">
        <w:tc>
          <w:tcPr>
            <w:tcW w:w="6192" w:type="dxa"/>
            <w:tcBorders>
              <w:bottom w:val="nil"/>
            </w:tcBorders>
            <w:noWrap/>
          </w:tcPr>
          <w:p w14:paraId="3263E445"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3D390C53" w14:textId="77777777" w:rsidR="00586EA7" w:rsidRPr="00BC003B" w:rsidRDefault="00586EA7" w:rsidP="0004538E">
            <w:pPr>
              <w:pStyle w:val="TableText"/>
            </w:pPr>
            <w:r w:rsidRPr="00BC003B">
              <w:rPr>
                <w:color w:val="000000"/>
              </w:rPr>
              <w:t>7,753</w:t>
            </w:r>
          </w:p>
        </w:tc>
        <w:tc>
          <w:tcPr>
            <w:tcW w:w="1094" w:type="dxa"/>
            <w:tcBorders>
              <w:top w:val="nil"/>
              <w:left w:val="nil"/>
              <w:bottom w:val="nil"/>
              <w:right w:val="nil"/>
            </w:tcBorders>
            <w:shd w:val="clear" w:color="000000" w:fill="FFFFFF"/>
            <w:vAlign w:val="bottom"/>
          </w:tcPr>
          <w:p w14:paraId="509A9D26" w14:textId="77777777" w:rsidR="00586EA7" w:rsidRPr="00BC003B" w:rsidRDefault="00586EA7" w:rsidP="0004538E">
            <w:pPr>
              <w:pStyle w:val="TableText"/>
              <w:ind w:right="144"/>
            </w:pPr>
            <w:r w:rsidRPr="00BC003B">
              <w:rPr>
                <w:color w:val="000000"/>
              </w:rPr>
              <w:t>2.7</w:t>
            </w:r>
          </w:p>
        </w:tc>
        <w:tc>
          <w:tcPr>
            <w:tcW w:w="1456" w:type="dxa"/>
            <w:tcBorders>
              <w:top w:val="nil"/>
              <w:left w:val="nil"/>
              <w:bottom w:val="nil"/>
              <w:right w:val="nil"/>
            </w:tcBorders>
            <w:shd w:val="clear" w:color="000000" w:fill="FFFFFF"/>
            <w:noWrap/>
            <w:vAlign w:val="bottom"/>
          </w:tcPr>
          <w:p w14:paraId="568BA234" w14:textId="77777777" w:rsidR="00586EA7" w:rsidRPr="00BC003B" w:rsidRDefault="00586EA7" w:rsidP="0004538E">
            <w:pPr>
              <w:pStyle w:val="TableText"/>
              <w:ind w:right="360"/>
            </w:pPr>
            <w:r w:rsidRPr="00BC003B">
              <w:rPr>
                <w:color w:val="000000"/>
              </w:rPr>
              <w:t>2.4</w:t>
            </w:r>
          </w:p>
        </w:tc>
      </w:tr>
      <w:tr w:rsidR="00586EA7" w:rsidRPr="00BC003B" w14:paraId="31E5E235" w14:textId="77777777" w:rsidTr="00762696">
        <w:tc>
          <w:tcPr>
            <w:tcW w:w="6192" w:type="dxa"/>
            <w:tcBorders>
              <w:top w:val="nil"/>
              <w:bottom w:val="single" w:sz="12" w:space="0" w:color="auto"/>
            </w:tcBorders>
            <w:noWrap/>
          </w:tcPr>
          <w:p w14:paraId="6E0DF1A2"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27FBBF86" w14:textId="77777777" w:rsidR="00586EA7" w:rsidRPr="00BC003B" w:rsidRDefault="00586EA7" w:rsidP="0004538E">
            <w:pPr>
              <w:pStyle w:val="TableText"/>
            </w:pPr>
            <w:r w:rsidRPr="00BC003B">
              <w:rPr>
                <w:color w:val="000000"/>
              </w:rPr>
              <w:t>3,872</w:t>
            </w:r>
          </w:p>
        </w:tc>
        <w:tc>
          <w:tcPr>
            <w:tcW w:w="1094" w:type="dxa"/>
            <w:tcBorders>
              <w:top w:val="nil"/>
              <w:left w:val="nil"/>
              <w:bottom w:val="single" w:sz="12" w:space="0" w:color="auto"/>
              <w:right w:val="nil"/>
            </w:tcBorders>
            <w:shd w:val="clear" w:color="000000" w:fill="FFFFFF"/>
            <w:vAlign w:val="bottom"/>
          </w:tcPr>
          <w:p w14:paraId="7FEF5244" w14:textId="77777777" w:rsidR="00586EA7" w:rsidRPr="00BC003B" w:rsidRDefault="00586EA7" w:rsidP="0004538E">
            <w:pPr>
              <w:pStyle w:val="TableText"/>
              <w:ind w:right="144"/>
            </w:pPr>
            <w:r w:rsidRPr="00BC003B">
              <w:rPr>
                <w:color w:val="000000"/>
              </w:rPr>
              <w:t>1.4</w:t>
            </w:r>
          </w:p>
        </w:tc>
        <w:tc>
          <w:tcPr>
            <w:tcW w:w="1456" w:type="dxa"/>
            <w:tcBorders>
              <w:top w:val="nil"/>
              <w:left w:val="nil"/>
              <w:bottom w:val="single" w:sz="12" w:space="0" w:color="auto"/>
              <w:right w:val="nil"/>
            </w:tcBorders>
            <w:shd w:val="clear" w:color="000000" w:fill="FFFFFF"/>
            <w:noWrap/>
            <w:vAlign w:val="bottom"/>
          </w:tcPr>
          <w:p w14:paraId="1B33EBB3" w14:textId="77777777" w:rsidR="00586EA7" w:rsidRPr="00BC003B" w:rsidRDefault="00586EA7" w:rsidP="0004538E">
            <w:pPr>
              <w:pStyle w:val="TableText"/>
              <w:ind w:right="360"/>
            </w:pPr>
            <w:r w:rsidRPr="00BC003B">
              <w:rPr>
                <w:color w:val="000000"/>
              </w:rPr>
              <w:t>1.1</w:t>
            </w:r>
          </w:p>
        </w:tc>
      </w:tr>
    </w:tbl>
    <w:p w14:paraId="5B23DD39" w14:textId="77777777" w:rsidR="00586EA7" w:rsidRPr="00BC003B" w:rsidRDefault="00586EA7" w:rsidP="000A053A">
      <w:pPr>
        <w:pStyle w:val="Caption"/>
        <w:pageBreakBefore/>
        <w:rPr>
          <w:noProof/>
        </w:rPr>
      </w:pPr>
      <w:bookmarkStart w:id="1107" w:name="_Ref120535017"/>
      <w:bookmarkStart w:id="1108" w:name="_Toc136523415"/>
      <w:r w:rsidRPr="00BC003B">
        <w:rPr>
          <w:noProof/>
        </w:rPr>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5</w:t>
      </w:r>
      <w:r w:rsidRPr="00BC003B">
        <w:rPr>
          <w:noProof/>
        </w:rPr>
        <w:fldChar w:fldCharType="end"/>
      </w:r>
      <w:bookmarkEnd w:id="1107"/>
      <w:r w:rsidRPr="00BC003B">
        <w:rPr>
          <w:noProof/>
        </w:rPr>
        <w:t xml:space="preserve">  Demographic Student Group Summaries for Grade Twelve</w:t>
      </w:r>
      <w:bookmarkEnd w:id="1108"/>
    </w:p>
    <w:tbl>
      <w:tblPr>
        <w:tblStyle w:val="TRs"/>
        <w:tblW w:w="9865" w:type="dxa"/>
        <w:tblLook w:val="04A0" w:firstRow="1" w:lastRow="0" w:firstColumn="1" w:lastColumn="0" w:noHBand="0" w:noVBand="1"/>
      </w:tblPr>
      <w:tblGrid>
        <w:gridCol w:w="6192"/>
        <w:gridCol w:w="1123"/>
        <w:gridCol w:w="1097"/>
        <w:gridCol w:w="1456"/>
      </w:tblGrid>
      <w:tr w:rsidR="00586EA7" w:rsidRPr="00742EAE" w14:paraId="36333B0C"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09EAC8F9" w14:textId="77777777" w:rsidR="00586EA7" w:rsidRPr="00742EAE" w:rsidRDefault="00586EA7" w:rsidP="00796256">
            <w:pPr>
              <w:pStyle w:val="TableHead"/>
              <w:rPr>
                <w:b/>
              </w:rPr>
            </w:pPr>
            <w:r w:rsidRPr="00742EAE">
              <w:rPr>
                <w:b/>
              </w:rPr>
              <w:t>Student Group</w:t>
            </w:r>
          </w:p>
        </w:tc>
        <w:tc>
          <w:tcPr>
            <w:tcW w:w="1123"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0F2CB634" w14:textId="77777777" w:rsidR="00586EA7" w:rsidRPr="00742EAE" w:rsidRDefault="00586EA7" w:rsidP="00796256">
            <w:pPr>
              <w:pStyle w:val="TableHead"/>
              <w:rPr>
                <w:b/>
              </w:rPr>
            </w:pPr>
            <w:r w:rsidRPr="00742EAE">
              <w:rPr>
                <w:b/>
              </w:rPr>
              <w:t>Number of Valid Scores</w:t>
            </w:r>
          </w:p>
        </w:tc>
        <w:tc>
          <w:tcPr>
            <w:tcW w:w="1094" w:type="dxa"/>
            <w:tcBorders>
              <w:top w:val="none" w:sz="0" w:space="0" w:color="auto"/>
              <w:left w:val="none" w:sz="0" w:space="0" w:color="auto"/>
              <w:bottom w:val="single" w:sz="2" w:space="0" w:color="auto"/>
              <w:right w:val="none" w:sz="0" w:space="0" w:color="auto"/>
              <w:tl2br w:val="none" w:sz="0" w:space="0" w:color="auto"/>
              <w:tr2bl w:val="none" w:sz="0" w:space="0" w:color="auto"/>
            </w:tcBorders>
            <w:noWrap/>
            <w:hideMark/>
          </w:tcPr>
          <w:p w14:paraId="41568FC7" w14:textId="77777777" w:rsidR="00586EA7" w:rsidRPr="00742EAE" w:rsidRDefault="00586EA7" w:rsidP="00796256">
            <w:pPr>
              <w:pStyle w:val="TableHead"/>
              <w:rPr>
                <w:b/>
              </w:rPr>
            </w:pPr>
            <w:r w:rsidRPr="00742EAE">
              <w:rPr>
                <w:b/>
              </w:rPr>
              <w:t>Percent of Valid Scores</w:t>
            </w:r>
          </w:p>
        </w:tc>
        <w:tc>
          <w:tcPr>
            <w:tcW w:w="1456" w:type="dxa"/>
            <w:tcBorders>
              <w:top w:val="none" w:sz="0" w:space="0" w:color="auto"/>
              <w:left w:val="none" w:sz="0" w:space="0" w:color="auto"/>
              <w:bottom w:val="single" w:sz="2" w:space="0" w:color="auto"/>
              <w:right w:val="none" w:sz="0" w:space="0" w:color="auto"/>
              <w:tl2br w:val="none" w:sz="0" w:space="0" w:color="auto"/>
              <w:tr2bl w:val="none" w:sz="0" w:space="0" w:color="auto"/>
            </w:tcBorders>
          </w:tcPr>
          <w:p w14:paraId="30D6A98C" w14:textId="77777777" w:rsidR="00586EA7" w:rsidRPr="00742EAE" w:rsidRDefault="00586EA7" w:rsidP="00796256">
            <w:pPr>
              <w:pStyle w:val="TableHead"/>
              <w:rPr>
                <w:b/>
              </w:rPr>
            </w:pPr>
            <w:r w:rsidRPr="00742EAE">
              <w:rPr>
                <w:b/>
              </w:rPr>
              <w:t>Population Percent</w:t>
            </w:r>
          </w:p>
        </w:tc>
      </w:tr>
      <w:tr w:rsidR="00586EA7" w:rsidRPr="00BC003B" w14:paraId="6B029F09" w14:textId="77777777" w:rsidTr="00762696">
        <w:tc>
          <w:tcPr>
            <w:tcW w:w="6192" w:type="dxa"/>
            <w:tcBorders>
              <w:top w:val="single" w:sz="2" w:space="0" w:color="auto"/>
              <w:bottom w:val="single" w:sz="2" w:space="0" w:color="auto"/>
            </w:tcBorders>
            <w:noWrap/>
            <w:hideMark/>
          </w:tcPr>
          <w:p w14:paraId="666D175F" w14:textId="77777777" w:rsidR="00586EA7" w:rsidRPr="00BC003B" w:rsidRDefault="00586EA7" w:rsidP="0004538E">
            <w:pPr>
              <w:pStyle w:val="TableText"/>
            </w:pPr>
            <w:r w:rsidRPr="00BC003B">
              <w:t>All students</w:t>
            </w:r>
          </w:p>
        </w:tc>
        <w:tc>
          <w:tcPr>
            <w:tcW w:w="1123" w:type="dxa"/>
            <w:tcBorders>
              <w:top w:val="single" w:sz="2" w:space="0" w:color="auto"/>
              <w:left w:val="nil"/>
              <w:bottom w:val="single" w:sz="2" w:space="0" w:color="auto"/>
              <w:right w:val="nil"/>
            </w:tcBorders>
            <w:shd w:val="clear" w:color="000000" w:fill="FFFFFF"/>
            <w:noWrap/>
            <w:vAlign w:val="bottom"/>
          </w:tcPr>
          <w:p w14:paraId="02267374" w14:textId="77777777" w:rsidR="00586EA7" w:rsidRPr="00BC003B" w:rsidRDefault="00586EA7" w:rsidP="0004538E">
            <w:pPr>
              <w:pStyle w:val="TableText"/>
            </w:pPr>
            <w:r w:rsidRPr="00BC003B">
              <w:rPr>
                <w:color w:val="000000"/>
              </w:rPr>
              <w:t>331,970</w:t>
            </w:r>
          </w:p>
        </w:tc>
        <w:tc>
          <w:tcPr>
            <w:tcW w:w="1094" w:type="dxa"/>
            <w:tcBorders>
              <w:top w:val="single" w:sz="2" w:space="0" w:color="auto"/>
              <w:left w:val="nil"/>
              <w:bottom w:val="single" w:sz="2" w:space="0" w:color="auto"/>
              <w:right w:val="nil"/>
            </w:tcBorders>
            <w:shd w:val="clear" w:color="000000" w:fill="FFFFFF"/>
            <w:noWrap/>
            <w:vAlign w:val="bottom"/>
          </w:tcPr>
          <w:p w14:paraId="1827D7C0" w14:textId="77777777" w:rsidR="00586EA7" w:rsidRPr="00BC003B" w:rsidRDefault="00586EA7" w:rsidP="0004538E">
            <w:pPr>
              <w:pStyle w:val="TableText"/>
              <w:ind w:right="144"/>
            </w:pPr>
            <w:r w:rsidRPr="00BC003B">
              <w:rPr>
                <w:color w:val="000000"/>
              </w:rPr>
              <w:t>100.0</w:t>
            </w:r>
          </w:p>
        </w:tc>
        <w:tc>
          <w:tcPr>
            <w:tcW w:w="1456" w:type="dxa"/>
            <w:tcBorders>
              <w:top w:val="single" w:sz="2" w:space="0" w:color="auto"/>
              <w:left w:val="nil"/>
              <w:bottom w:val="single" w:sz="2" w:space="0" w:color="auto"/>
              <w:right w:val="nil"/>
            </w:tcBorders>
            <w:shd w:val="clear" w:color="000000" w:fill="FFFFFF"/>
            <w:vAlign w:val="bottom"/>
          </w:tcPr>
          <w:p w14:paraId="4B8C937A" w14:textId="77777777" w:rsidR="00586EA7" w:rsidRPr="00BC003B" w:rsidRDefault="00586EA7" w:rsidP="0004538E">
            <w:pPr>
              <w:pStyle w:val="TableText"/>
              <w:ind w:right="360"/>
            </w:pPr>
            <w:r w:rsidRPr="00BC003B">
              <w:rPr>
                <w:color w:val="000000"/>
              </w:rPr>
              <w:t>100.0</w:t>
            </w:r>
          </w:p>
        </w:tc>
      </w:tr>
      <w:tr w:rsidR="00586EA7" w:rsidRPr="00BC003B" w14:paraId="0989FD0D" w14:textId="77777777" w:rsidTr="00762696">
        <w:tc>
          <w:tcPr>
            <w:tcW w:w="6192" w:type="dxa"/>
            <w:tcBorders>
              <w:top w:val="single" w:sz="2" w:space="0" w:color="auto"/>
              <w:bottom w:val="nil"/>
            </w:tcBorders>
            <w:noWrap/>
            <w:hideMark/>
          </w:tcPr>
          <w:p w14:paraId="5E9C15CD" w14:textId="77777777" w:rsidR="00586EA7" w:rsidRPr="00BC003B" w:rsidRDefault="00586EA7" w:rsidP="0004538E">
            <w:pPr>
              <w:pStyle w:val="TableText"/>
            </w:pPr>
            <w:r w:rsidRPr="00BC003B">
              <w:t>Male</w:t>
            </w:r>
          </w:p>
        </w:tc>
        <w:tc>
          <w:tcPr>
            <w:tcW w:w="1123" w:type="dxa"/>
            <w:tcBorders>
              <w:top w:val="single" w:sz="2" w:space="0" w:color="auto"/>
              <w:left w:val="nil"/>
              <w:bottom w:val="nil"/>
              <w:right w:val="nil"/>
            </w:tcBorders>
            <w:shd w:val="clear" w:color="000000" w:fill="FFFFFF"/>
            <w:noWrap/>
            <w:vAlign w:val="bottom"/>
          </w:tcPr>
          <w:p w14:paraId="24FD4B4A" w14:textId="77777777" w:rsidR="00586EA7" w:rsidRPr="00BC003B" w:rsidRDefault="00586EA7" w:rsidP="0004538E">
            <w:pPr>
              <w:pStyle w:val="TableText"/>
            </w:pPr>
            <w:r w:rsidRPr="00BC003B">
              <w:rPr>
                <w:color w:val="000000"/>
              </w:rPr>
              <w:t>168,950</w:t>
            </w:r>
          </w:p>
        </w:tc>
        <w:tc>
          <w:tcPr>
            <w:tcW w:w="1094" w:type="dxa"/>
            <w:tcBorders>
              <w:top w:val="single" w:sz="2" w:space="0" w:color="auto"/>
              <w:left w:val="nil"/>
              <w:bottom w:val="nil"/>
              <w:right w:val="nil"/>
            </w:tcBorders>
            <w:shd w:val="clear" w:color="000000" w:fill="FFFFFF"/>
            <w:noWrap/>
            <w:vAlign w:val="bottom"/>
          </w:tcPr>
          <w:p w14:paraId="243E2C5A" w14:textId="77777777" w:rsidR="00586EA7" w:rsidRPr="00BC003B" w:rsidRDefault="00586EA7" w:rsidP="0004538E">
            <w:pPr>
              <w:pStyle w:val="TableText"/>
              <w:ind w:right="144"/>
            </w:pPr>
            <w:r w:rsidRPr="00BC003B">
              <w:rPr>
                <w:color w:val="000000"/>
              </w:rPr>
              <w:t>50.9</w:t>
            </w:r>
          </w:p>
        </w:tc>
        <w:tc>
          <w:tcPr>
            <w:tcW w:w="1456" w:type="dxa"/>
            <w:tcBorders>
              <w:top w:val="single" w:sz="2" w:space="0" w:color="auto"/>
              <w:left w:val="nil"/>
              <w:bottom w:val="nil"/>
              <w:right w:val="nil"/>
            </w:tcBorders>
            <w:shd w:val="clear" w:color="000000" w:fill="FFFFFF"/>
            <w:vAlign w:val="bottom"/>
          </w:tcPr>
          <w:p w14:paraId="003843B4" w14:textId="77777777" w:rsidR="00586EA7" w:rsidRPr="00BC003B" w:rsidRDefault="00586EA7" w:rsidP="0004538E">
            <w:pPr>
              <w:pStyle w:val="TableText"/>
              <w:ind w:right="360"/>
            </w:pPr>
            <w:r w:rsidRPr="00BC003B">
              <w:rPr>
                <w:color w:val="000000"/>
              </w:rPr>
              <w:t>50.1</w:t>
            </w:r>
          </w:p>
        </w:tc>
      </w:tr>
      <w:tr w:rsidR="00586EA7" w:rsidRPr="00BC003B" w14:paraId="061CC341" w14:textId="77777777" w:rsidTr="00762696">
        <w:tc>
          <w:tcPr>
            <w:tcW w:w="6192" w:type="dxa"/>
            <w:tcBorders>
              <w:top w:val="nil"/>
              <w:bottom w:val="nil"/>
            </w:tcBorders>
            <w:noWrap/>
            <w:hideMark/>
          </w:tcPr>
          <w:p w14:paraId="0DBD9918" w14:textId="77777777" w:rsidR="00586EA7" w:rsidRPr="00BC003B" w:rsidRDefault="00586EA7" w:rsidP="0004538E">
            <w:pPr>
              <w:pStyle w:val="TableText"/>
            </w:pPr>
            <w:r w:rsidRPr="00BC003B">
              <w:t>Female</w:t>
            </w:r>
          </w:p>
        </w:tc>
        <w:tc>
          <w:tcPr>
            <w:tcW w:w="1123" w:type="dxa"/>
            <w:tcBorders>
              <w:top w:val="nil"/>
              <w:left w:val="nil"/>
              <w:bottom w:val="nil"/>
              <w:right w:val="nil"/>
            </w:tcBorders>
            <w:shd w:val="clear" w:color="000000" w:fill="FFFFFF"/>
            <w:noWrap/>
            <w:vAlign w:val="bottom"/>
          </w:tcPr>
          <w:p w14:paraId="3DA6E681" w14:textId="77777777" w:rsidR="00586EA7" w:rsidRPr="00BC003B" w:rsidRDefault="00586EA7" w:rsidP="0004538E">
            <w:pPr>
              <w:pStyle w:val="TableText"/>
            </w:pPr>
            <w:r w:rsidRPr="00BC003B">
              <w:rPr>
                <w:color w:val="000000"/>
              </w:rPr>
              <w:t>162,751</w:t>
            </w:r>
          </w:p>
        </w:tc>
        <w:tc>
          <w:tcPr>
            <w:tcW w:w="1094" w:type="dxa"/>
            <w:tcBorders>
              <w:top w:val="nil"/>
              <w:left w:val="nil"/>
              <w:bottom w:val="nil"/>
              <w:right w:val="nil"/>
            </w:tcBorders>
            <w:shd w:val="clear" w:color="000000" w:fill="FFFFFF"/>
            <w:noWrap/>
            <w:vAlign w:val="bottom"/>
          </w:tcPr>
          <w:p w14:paraId="46E5C7AE" w14:textId="77777777" w:rsidR="00586EA7" w:rsidRPr="00BC003B" w:rsidRDefault="00586EA7" w:rsidP="0004538E">
            <w:pPr>
              <w:pStyle w:val="TableText"/>
              <w:ind w:right="144"/>
            </w:pPr>
            <w:r w:rsidRPr="00BC003B">
              <w:rPr>
                <w:color w:val="000000"/>
              </w:rPr>
              <w:t>49.0</w:t>
            </w:r>
          </w:p>
        </w:tc>
        <w:tc>
          <w:tcPr>
            <w:tcW w:w="1456" w:type="dxa"/>
            <w:tcBorders>
              <w:top w:val="nil"/>
              <w:left w:val="nil"/>
              <w:bottom w:val="nil"/>
              <w:right w:val="nil"/>
            </w:tcBorders>
            <w:shd w:val="clear" w:color="000000" w:fill="FFFFFF"/>
            <w:vAlign w:val="bottom"/>
          </w:tcPr>
          <w:p w14:paraId="782A3413" w14:textId="77777777" w:rsidR="00586EA7" w:rsidRPr="00BC003B" w:rsidRDefault="00586EA7" w:rsidP="0004538E">
            <w:pPr>
              <w:pStyle w:val="TableText"/>
              <w:ind w:right="360"/>
            </w:pPr>
            <w:r w:rsidRPr="00BC003B">
              <w:rPr>
                <w:color w:val="000000"/>
              </w:rPr>
              <w:t>48.4</w:t>
            </w:r>
          </w:p>
        </w:tc>
      </w:tr>
      <w:tr w:rsidR="00586EA7" w:rsidRPr="00BC003B" w14:paraId="3B9320B3" w14:textId="77777777" w:rsidTr="00762696">
        <w:tc>
          <w:tcPr>
            <w:tcW w:w="6192" w:type="dxa"/>
            <w:tcBorders>
              <w:top w:val="nil"/>
              <w:bottom w:val="single" w:sz="2" w:space="0" w:color="auto"/>
            </w:tcBorders>
            <w:noWrap/>
          </w:tcPr>
          <w:p w14:paraId="187B3BF4"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4AB7C0FA" w14:textId="77777777" w:rsidR="00586EA7" w:rsidRPr="00BC003B" w:rsidRDefault="00586EA7" w:rsidP="0004538E">
            <w:pPr>
              <w:pStyle w:val="TableText"/>
            </w:pPr>
            <w:r w:rsidRPr="00BC003B">
              <w:rPr>
                <w:color w:val="000000"/>
              </w:rPr>
              <w:t>269</w:t>
            </w:r>
          </w:p>
        </w:tc>
        <w:tc>
          <w:tcPr>
            <w:tcW w:w="1094" w:type="dxa"/>
            <w:tcBorders>
              <w:top w:val="nil"/>
              <w:left w:val="nil"/>
              <w:bottom w:val="single" w:sz="2" w:space="0" w:color="auto"/>
              <w:right w:val="nil"/>
            </w:tcBorders>
            <w:shd w:val="clear" w:color="000000" w:fill="FFFFFF"/>
            <w:noWrap/>
            <w:vAlign w:val="bottom"/>
          </w:tcPr>
          <w:p w14:paraId="06731FA6"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single" w:sz="2" w:space="0" w:color="auto"/>
              <w:right w:val="nil"/>
            </w:tcBorders>
            <w:shd w:val="clear" w:color="000000" w:fill="FFFFFF"/>
            <w:vAlign w:val="bottom"/>
          </w:tcPr>
          <w:p w14:paraId="0991DB34" w14:textId="77777777" w:rsidR="00586EA7" w:rsidRPr="00BC003B" w:rsidRDefault="00586EA7" w:rsidP="0004538E">
            <w:pPr>
              <w:pStyle w:val="TableText"/>
              <w:ind w:right="360"/>
            </w:pPr>
            <w:r w:rsidRPr="00BC003B">
              <w:rPr>
                <w:color w:val="000000"/>
              </w:rPr>
              <w:t>0.1</w:t>
            </w:r>
          </w:p>
        </w:tc>
      </w:tr>
      <w:tr w:rsidR="00586EA7" w:rsidRPr="00BC003B" w14:paraId="6D43CAE3" w14:textId="77777777" w:rsidTr="00762696">
        <w:tc>
          <w:tcPr>
            <w:tcW w:w="6192" w:type="dxa"/>
            <w:tcBorders>
              <w:top w:val="single" w:sz="2" w:space="0" w:color="auto"/>
            </w:tcBorders>
            <w:noWrap/>
            <w:hideMark/>
          </w:tcPr>
          <w:p w14:paraId="165A3F75"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1F412979" w14:textId="77777777" w:rsidR="00586EA7" w:rsidRPr="00BC003B" w:rsidRDefault="00586EA7" w:rsidP="0004538E">
            <w:pPr>
              <w:pStyle w:val="TableText"/>
            </w:pPr>
            <w:r w:rsidRPr="00BC003B">
              <w:rPr>
                <w:color w:val="000000"/>
              </w:rPr>
              <w:t>29,092</w:t>
            </w:r>
          </w:p>
        </w:tc>
        <w:tc>
          <w:tcPr>
            <w:tcW w:w="1094" w:type="dxa"/>
            <w:tcBorders>
              <w:top w:val="single" w:sz="2" w:space="0" w:color="auto"/>
              <w:left w:val="nil"/>
              <w:bottom w:val="nil"/>
              <w:right w:val="nil"/>
            </w:tcBorders>
            <w:shd w:val="clear" w:color="000000" w:fill="FFFFFF"/>
            <w:noWrap/>
            <w:vAlign w:val="bottom"/>
          </w:tcPr>
          <w:p w14:paraId="21E0C2C1" w14:textId="77777777" w:rsidR="00586EA7" w:rsidRPr="00BC003B" w:rsidRDefault="00586EA7" w:rsidP="0004538E">
            <w:pPr>
              <w:pStyle w:val="TableText"/>
              <w:ind w:right="144"/>
            </w:pPr>
            <w:r w:rsidRPr="00BC003B">
              <w:rPr>
                <w:color w:val="000000"/>
              </w:rPr>
              <w:t>8.8</w:t>
            </w:r>
          </w:p>
        </w:tc>
        <w:tc>
          <w:tcPr>
            <w:tcW w:w="1456" w:type="dxa"/>
            <w:tcBorders>
              <w:top w:val="single" w:sz="2" w:space="0" w:color="auto"/>
              <w:left w:val="nil"/>
              <w:bottom w:val="nil"/>
              <w:right w:val="nil"/>
            </w:tcBorders>
            <w:shd w:val="clear" w:color="000000" w:fill="FFFFFF"/>
            <w:vAlign w:val="bottom"/>
          </w:tcPr>
          <w:p w14:paraId="469C17A4" w14:textId="77777777" w:rsidR="00586EA7" w:rsidRPr="00BC003B" w:rsidRDefault="00586EA7" w:rsidP="0004538E">
            <w:pPr>
              <w:pStyle w:val="TableText"/>
              <w:ind w:right="360"/>
            </w:pPr>
            <w:r w:rsidRPr="00BC003B">
              <w:rPr>
                <w:color w:val="000000"/>
              </w:rPr>
              <w:t>9.0</w:t>
            </w:r>
          </w:p>
        </w:tc>
      </w:tr>
      <w:tr w:rsidR="00586EA7" w:rsidRPr="00BC003B" w14:paraId="08800FAF" w14:textId="77777777" w:rsidTr="00762696">
        <w:tc>
          <w:tcPr>
            <w:tcW w:w="6192" w:type="dxa"/>
            <w:noWrap/>
            <w:hideMark/>
          </w:tcPr>
          <w:p w14:paraId="5CCB5E46"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00EC8E5B" w14:textId="77777777" w:rsidR="00586EA7" w:rsidRPr="00BC003B" w:rsidRDefault="00586EA7" w:rsidP="0004538E">
            <w:pPr>
              <w:pStyle w:val="TableText"/>
            </w:pPr>
            <w:r w:rsidRPr="00BC003B">
              <w:rPr>
                <w:color w:val="000000"/>
              </w:rPr>
              <w:t>170,500</w:t>
            </w:r>
          </w:p>
        </w:tc>
        <w:tc>
          <w:tcPr>
            <w:tcW w:w="1094" w:type="dxa"/>
            <w:tcBorders>
              <w:top w:val="nil"/>
              <w:left w:val="nil"/>
              <w:bottom w:val="nil"/>
              <w:right w:val="nil"/>
            </w:tcBorders>
            <w:shd w:val="clear" w:color="000000" w:fill="FFFFFF"/>
            <w:noWrap/>
            <w:vAlign w:val="bottom"/>
          </w:tcPr>
          <w:p w14:paraId="0E1DF441" w14:textId="77777777" w:rsidR="00586EA7" w:rsidRPr="00BC003B" w:rsidRDefault="00586EA7" w:rsidP="0004538E">
            <w:pPr>
              <w:pStyle w:val="TableText"/>
              <w:ind w:right="144"/>
            </w:pPr>
            <w:r w:rsidRPr="00BC003B">
              <w:rPr>
                <w:color w:val="000000"/>
              </w:rPr>
              <w:t>51.4</w:t>
            </w:r>
          </w:p>
        </w:tc>
        <w:tc>
          <w:tcPr>
            <w:tcW w:w="1456" w:type="dxa"/>
            <w:tcBorders>
              <w:top w:val="nil"/>
              <w:left w:val="nil"/>
              <w:bottom w:val="nil"/>
              <w:right w:val="nil"/>
            </w:tcBorders>
            <w:shd w:val="clear" w:color="000000" w:fill="FFFFFF"/>
            <w:vAlign w:val="bottom"/>
          </w:tcPr>
          <w:p w14:paraId="2E302820" w14:textId="77777777" w:rsidR="00586EA7" w:rsidRPr="00BC003B" w:rsidRDefault="00586EA7" w:rsidP="0004538E">
            <w:pPr>
              <w:pStyle w:val="TableText"/>
              <w:ind w:right="360"/>
            </w:pPr>
            <w:r w:rsidRPr="00BC003B">
              <w:rPr>
                <w:color w:val="000000"/>
              </w:rPr>
              <w:t>51.9</w:t>
            </w:r>
          </w:p>
        </w:tc>
      </w:tr>
      <w:tr w:rsidR="00586EA7" w:rsidRPr="00BC003B" w14:paraId="10828CD4" w14:textId="77777777" w:rsidTr="00762696">
        <w:tc>
          <w:tcPr>
            <w:tcW w:w="6192" w:type="dxa"/>
            <w:noWrap/>
            <w:hideMark/>
          </w:tcPr>
          <w:p w14:paraId="33E6634F"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287CAEC5" w14:textId="77777777" w:rsidR="00586EA7" w:rsidRPr="00BC003B" w:rsidRDefault="00586EA7" w:rsidP="0004538E">
            <w:pPr>
              <w:pStyle w:val="TableText"/>
            </w:pPr>
            <w:r w:rsidRPr="00BC003B">
              <w:rPr>
                <w:color w:val="000000"/>
              </w:rPr>
              <w:t>113,431</w:t>
            </w:r>
          </w:p>
        </w:tc>
        <w:tc>
          <w:tcPr>
            <w:tcW w:w="1094" w:type="dxa"/>
            <w:tcBorders>
              <w:top w:val="nil"/>
              <w:left w:val="nil"/>
              <w:bottom w:val="nil"/>
              <w:right w:val="nil"/>
            </w:tcBorders>
            <w:shd w:val="clear" w:color="000000" w:fill="FFFFFF"/>
            <w:noWrap/>
            <w:vAlign w:val="bottom"/>
          </w:tcPr>
          <w:p w14:paraId="52498E53" w14:textId="77777777" w:rsidR="00586EA7" w:rsidRPr="00BC003B" w:rsidRDefault="00586EA7" w:rsidP="0004538E">
            <w:pPr>
              <w:pStyle w:val="TableText"/>
              <w:ind w:right="144"/>
            </w:pPr>
            <w:r w:rsidRPr="00BC003B">
              <w:rPr>
                <w:color w:val="000000"/>
              </w:rPr>
              <w:t>34.2</w:t>
            </w:r>
          </w:p>
        </w:tc>
        <w:tc>
          <w:tcPr>
            <w:tcW w:w="1456" w:type="dxa"/>
            <w:tcBorders>
              <w:top w:val="nil"/>
              <w:left w:val="nil"/>
              <w:bottom w:val="nil"/>
              <w:right w:val="nil"/>
            </w:tcBorders>
            <w:shd w:val="clear" w:color="000000" w:fill="FFFFFF"/>
            <w:vAlign w:val="bottom"/>
          </w:tcPr>
          <w:p w14:paraId="6AE5E4AC" w14:textId="77777777" w:rsidR="00586EA7" w:rsidRPr="00BC003B" w:rsidRDefault="00586EA7" w:rsidP="0004538E">
            <w:pPr>
              <w:pStyle w:val="TableText"/>
              <w:ind w:right="360"/>
            </w:pPr>
            <w:r w:rsidRPr="00BC003B">
              <w:rPr>
                <w:color w:val="000000"/>
              </w:rPr>
              <w:t>32.1</w:t>
            </w:r>
          </w:p>
        </w:tc>
      </w:tr>
      <w:tr w:rsidR="00586EA7" w:rsidRPr="00BC003B" w14:paraId="7B6692EB" w14:textId="77777777" w:rsidTr="00762696">
        <w:tc>
          <w:tcPr>
            <w:tcW w:w="6192" w:type="dxa"/>
            <w:noWrap/>
            <w:hideMark/>
          </w:tcPr>
          <w:p w14:paraId="7B615BAE"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61072B07" w14:textId="77777777" w:rsidR="00586EA7" w:rsidRPr="00BC003B" w:rsidRDefault="00586EA7" w:rsidP="0004538E">
            <w:pPr>
              <w:pStyle w:val="TableText"/>
            </w:pPr>
            <w:r w:rsidRPr="00BC003B">
              <w:rPr>
                <w:color w:val="000000"/>
              </w:rPr>
              <w:t>18,651</w:t>
            </w:r>
          </w:p>
        </w:tc>
        <w:tc>
          <w:tcPr>
            <w:tcW w:w="1094" w:type="dxa"/>
            <w:tcBorders>
              <w:top w:val="nil"/>
              <w:left w:val="nil"/>
              <w:bottom w:val="nil"/>
              <w:right w:val="nil"/>
            </w:tcBorders>
            <w:shd w:val="clear" w:color="000000" w:fill="FFFFFF"/>
            <w:noWrap/>
            <w:vAlign w:val="bottom"/>
          </w:tcPr>
          <w:p w14:paraId="6B0A9F74" w14:textId="77777777" w:rsidR="00586EA7" w:rsidRPr="00BC003B" w:rsidRDefault="00586EA7" w:rsidP="0004538E">
            <w:pPr>
              <w:pStyle w:val="TableText"/>
              <w:ind w:right="144"/>
            </w:pPr>
            <w:r w:rsidRPr="00BC003B">
              <w:rPr>
                <w:color w:val="000000"/>
              </w:rPr>
              <w:t>5.6</w:t>
            </w:r>
          </w:p>
        </w:tc>
        <w:tc>
          <w:tcPr>
            <w:tcW w:w="1456" w:type="dxa"/>
            <w:tcBorders>
              <w:top w:val="nil"/>
              <w:left w:val="nil"/>
              <w:bottom w:val="nil"/>
              <w:right w:val="nil"/>
            </w:tcBorders>
            <w:shd w:val="clear" w:color="000000" w:fill="FFFFFF"/>
            <w:vAlign w:val="bottom"/>
          </w:tcPr>
          <w:p w14:paraId="11942545" w14:textId="77777777" w:rsidR="00586EA7" w:rsidRPr="00BC003B" w:rsidRDefault="00586EA7" w:rsidP="0004538E">
            <w:pPr>
              <w:pStyle w:val="TableText"/>
              <w:ind w:right="360"/>
            </w:pPr>
            <w:r w:rsidRPr="00BC003B">
              <w:rPr>
                <w:color w:val="000000"/>
              </w:rPr>
              <w:t>5.3</w:t>
            </w:r>
          </w:p>
        </w:tc>
      </w:tr>
      <w:tr w:rsidR="00586EA7" w:rsidRPr="00BC003B" w14:paraId="64AA93E7" w14:textId="77777777" w:rsidTr="00762696">
        <w:tc>
          <w:tcPr>
            <w:tcW w:w="6192" w:type="dxa"/>
            <w:noWrap/>
          </w:tcPr>
          <w:p w14:paraId="291F2CD2"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2C073A0D" w14:textId="77777777" w:rsidR="00586EA7" w:rsidRPr="00BC003B" w:rsidRDefault="00586EA7" w:rsidP="0004538E">
            <w:pPr>
              <w:pStyle w:val="TableText"/>
            </w:pPr>
            <w:r w:rsidRPr="00BC003B">
              <w:rPr>
                <w:color w:val="000000"/>
              </w:rPr>
              <w:t>184</w:t>
            </w:r>
          </w:p>
        </w:tc>
        <w:tc>
          <w:tcPr>
            <w:tcW w:w="1094" w:type="dxa"/>
            <w:tcBorders>
              <w:top w:val="nil"/>
              <w:left w:val="nil"/>
              <w:bottom w:val="nil"/>
              <w:right w:val="nil"/>
            </w:tcBorders>
            <w:shd w:val="clear" w:color="000000" w:fill="FFFFFF"/>
            <w:noWrap/>
            <w:vAlign w:val="bottom"/>
          </w:tcPr>
          <w:p w14:paraId="2C4ABC52"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nil"/>
              <w:right w:val="nil"/>
            </w:tcBorders>
            <w:shd w:val="clear" w:color="000000" w:fill="FFFFFF"/>
            <w:vAlign w:val="bottom"/>
          </w:tcPr>
          <w:p w14:paraId="4A276716" w14:textId="77777777" w:rsidR="00586EA7" w:rsidRPr="00BC003B" w:rsidRDefault="00586EA7" w:rsidP="0004538E">
            <w:pPr>
              <w:pStyle w:val="TableText"/>
              <w:ind w:right="360"/>
            </w:pPr>
            <w:r w:rsidRPr="00BC003B">
              <w:rPr>
                <w:color w:val="000000"/>
              </w:rPr>
              <w:t>0.1</w:t>
            </w:r>
          </w:p>
        </w:tc>
      </w:tr>
      <w:tr w:rsidR="00586EA7" w:rsidRPr="00BC003B" w14:paraId="4C54014A" w14:textId="77777777" w:rsidTr="00762696">
        <w:tc>
          <w:tcPr>
            <w:tcW w:w="6192" w:type="dxa"/>
            <w:tcBorders>
              <w:bottom w:val="nil"/>
            </w:tcBorders>
            <w:noWrap/>
            <w:hideMark/>
          </w:tcPr>
          <w:p w14:paraId="7EF8E7BF"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2DDF7AA1" w14:textId="77777777" w:rsidR="00586EA7" w:rsidRPr="00BC003B" w:rsidRDefault="00586EA7" w:rsidP="0004538E">
            <w:pPr>
              <w:pStyle w:val="TableText"/>
            </w:pPr>
            <w:r w:rsidRPr="00BC003B">
              <w:rPr>
                <w:color w:val="000000"/>
              </w:rPr>
              <w:t>21</w:t>
            </w:r>
          </w:p>
        </w:tc>
        <w:tc>
          <w:tcPr>
            <w:tcW w:w="1094" w:type="dxa"/>
            <w:tcBorders>
              <w:top w:val="nil"/>
              <w:left w:val="nil"/>
              <w:bottom w:val="nil"/>
              <w:right w:val="nil"/>
            </w:tcBorders>
            <w:shd w:val="clear" w:color="000000" w:fill="FFFFFF"/>
            <w:noWrap/>
            <w:vAlign w:val="bottom"/>
          </w:tcPr>
          <w:p w14:paraId="71705039"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7CC27D76" w14:textId="77777777" w:rsidR="00586EA7" w:rsidRPr="00BC003B" w:rsidRDefault="00586EA7" w:rsidP="0004538E">
            <w:pPr>
              <w:pStyle w:val="TableText"/>
              <w:ind w:right="360"/>
            </w:pPr>
            <w:r w:rsidRPr="00BC003B">
              <w:rPr>
                <w:color w:val="000000"/>
              </w:rPr>
              <w:t>0.0</w:t>
            </w:r>
          </w:p>
        </w:tc>
      </w:tr>
      <w:tr w:rsidR="00586EA7" w:rsidRPr="00BC003B" w14:paraId="4450D97B" w14:textId="77777777" w:rsidTr="00762696">
        <w:tc>
          <w:tcPr>
            <w:tcW w:w="6192" w:type="dxa"/>
            <w:tcBorders>
              <w:top w:val="nil"/>
              <w:bottom w:val="single" w:sz="2" w:space="0" w:color="auto"/>
            </w:tcBorders>
            <w:noWrap/>
            <w:hideMark/>
          </w:tcPr>
          <w:p w14:paraId="4DC2639A"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3573DE1E" w14:textId="77777777" w:rsidR="00586EA7" w:rsidRPr="00BC003B" w:rsidRDefault="00586EA7" w:rsidP="0004538E">
            <w:pPr>
              <w:pStyle w:val="TableText"/>
            </w:pPr>
            <w:r w:rsidRPr="00BC003B">
              <w:rPr>
                <w:color w:val="000000"/>
              </w:rPr>
              <w:t>91</w:t>
            </w:r>
          </w:p>
        </w:tc>
        <w:tc>
          <w:tcPr>
            <w:tcW w:w="1094" w:type="dxa"/>
            <w:tcBorders>
              <w:top w:val="nil"/>
              <w:left w:val="nil"/>
              <w:bottom w:val="single" w:sz="2" w:space="0" w:color="auto"/>
              <w:right w:val="nil"/>
            </w:tcBorders>
            <w:shd w:val="clear" w:color="000000" w:fill="FFFFFF"/>
            <w:noWrap/>
            <w:vAlign w:val="bottom"/>
          </w:tcPr>
          <w:p w14:paraId="391CF034"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2637C36C" w14:textId="77777777" w:rsidR="00586EA7" w:rsidRPr="00BC003B" w:rsidRDefault="00586EA7" w:rsidP="0004538E">
            <w:pPr>
              <w:pStyle w:val="TableText"/>
              <w:ind w:right="360"/>
            </w:pPr>
            <w:r w:rsidRPr="00BC003B">
              <w:rPr>
                <w:color w:val="000000"/>
              </w:rPr>
              <w:t>1.5</w:t>
            </w:r>
          </w:p>
        </w:tc>
      </w:tr>
      <w:tr w:rsidR="00586EA7" w:rsidRPr="00BC003B" w14:paraId="2BD2C4B8" w14:textId="77777777" w:rsidTr="00762696">
        <w:tc>
          <w:tcPr>
            <w:tcW w:w="6192" w:type="dxa"/>
            <w:tcBorders>
              <w:top w:val="single" w:sz="2" w:space="0" w:color="auto"/>
              <w:bottom w:val="nil"/>
            </w:tcBorders>
            <w:noWrap/>
            <w:hideMark/>
          </w:tcPr>
          <w:p w14:paraId="6CB415F4"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53BB1C6A" w14:textId="77777777" w:rsidR="00586EA7" w:rsidRPr="00BC003B" w:rsidRDefault="00586EA7" w:rsidP="0004538E">
            <w:pPr>
              <w:pStyle w:val="TableText"/>
            </w:pPr>
            <w:r w:rsidRPr="00BC003B">
              <w:rPr>
                <w:color w:val="000000"/>
              </w:rPr>
              <w:t>188,880</w:t>
            </w:r>
          </w:p>
        </w:tc>
        <w:tc>
          <w:tcPr>
            <w:tcW w:w="1094" w:type="dxa"/>
            <w:tcBorders>
              <w:top w:val="single" w:sz="2" w:space="0" w:color="auto"/>
              <w:left w:val="nil"/>
              <w:bottom w:val="nil"/>
              <w:right w:val="nil"/>
            </w:tcBorders>
            <w:shd w:val="clear" w:color="000000" w:fill="FFFFFF"/>
            <w:noWrap/>
            <w:vAlign w:val="bottom"/>
          </w:tcPr>
          <w:p w14:paraId="4C3DE234" w14:textId="77777777" w:rsidR="00586EA7" w:rsidRPr="00BC003B" w:rsidRDefault="00586EA7" w:rsidP="0004538E">
            <w:pPr>
              <w:pStyle w:val="TableText"/>
              <w:ind w:right="144"/>
            </w:pPr>
            <w:r w:rsidRPr="00BC003B">
              <w:rPr>
                <w:color w:val="000000"/>
              </w:rPr>
              <w:t>56.9</w:t>
            </w:r>
          </w:p>
        </w:tc>
        <w:tc>
          <w:tcPr>
            <w:tcW w:w="1456" w:type="dxa"/>
            <w:tcBorders>
              <w:top w:val="single" w:sz="2" w:space="0" w:color="auto"/>
              <w:left w:val="nil"/>
              <w:bottom w:val="nil"/>
              <w:right w:val="nil"/>
            </w:tcBorders>
            <w:shd w:val="clear" w:color="000000" w:fill="FFFFFF"/>
            <w:vAlign w:val="bottom"/>
          </w:tcPr>
          <w:p w14:paraId="7D1BBA9B" w14:textId="77777777" w:rsidR="00586EA7" w:rsidRPr="00BC003B" w:rsidRDefault="00586EA7" w:rsidP="0004538E">
            <w:pPr>
              <w:pStyle w:val="TableText"/>
              <w:ind w:right="360"/>
            </w:pPr>
            <w:r w:rsidRPr="00BC003B">
              <w:rPr>
                <w:color w:val="000000"/>
              </w:rPr>
              <w:t>55.8</w:t>
            </w:r>
          </w:p>
        </w:tc>
      </w:tr>
      <w:tr w:rsidR="00586EA7" w:rsidRPr="00BC003B" w14:paraId="1ED32762" w14:textId="77777777" w:rsidTr="00762696">
        <w:tc>
          <w:tcPr>
            <w:tcW w:w="6192" w:type="dxa"/>
            <w:tcBorders>
              <w:top w:val="nil"/>
              <w:bottom w:val="single" w:sz="2" w:space="0" w:color="auto"/>
            </w:tcBorders>
            <w:noWrap/>
            <w:hideMark/>
          </w:tcPr>
          <w:p w14:paraId="4FD19CC9" w14:textId="77777777" w:rsidR="00586EA7" w:rsidRPr="00BC003B" w:rsidRDefault="00586EA7" w:rsidP="0004538E">
            <w:pPr>
              <w:pStyle w:val="TableText"/>
            </w:pPr>
            <w:r w:rsidRPr="00BC003B">
              <w:t>Not economically disadvantaged</w:t>
            </w:r>
          </w:p>
        </w:tc>
        <w:tc>
          <w:tcPr>
            <w:tcW w:w="1123" w:type="dxa"/>
            <w:tcBorders>
              <w:top w:val="nil"/>
              <w:left w:val="nil"/>
              <w:bottom w:val="single" w:sz="2" w:space="0" w:color="auto"/>
              <w:right w:val="nil"/>
            </w:tcBorders>
            <w:shd w:val="clear" w:color="000000" w:fill="FFFFFF"/>
            <w:noWrap/>
            <w:vAlign w:val="bottom"/>
          </w:tcPr>
          <w:p w14:paraId="3778B1F9" w14:textId="77777777" w:rsidR="00586EA7" w:rsidRPr="00BC003B" w:rsidRDefault="00586EA7" w:rsidP="0004538E">
            <w:pPr>
              <w:pStyle w:val="TableText"/>
            </w:pPr>
            <w:r w:rsidRPr="00BC003B">
              <w:rPr>
                <w:color w:val="000000"/>
              </w:rPr>
              <w:t>143,090</w:t>
            </w:r>
          </w:p>
        </w:tc>
        <w:tc>
          <w:tcPr>
            <w:tcW w:w="1094" w:type="dxa"/>
            <w:tcBorders>
              <w:top w:val="nil"/>
              <w:left w:val="nil"/>
              <w:bottom w:val="single" w:sz="2" w:space="0" w:color="auto"/>
              <w:right w:val="nil"/>
            </w:tcBorders>
            <w:shd w:val="clear" w:color="000000" w:fill="FFFFFF"/>
            <w:noWrap/>
            <w:vAlign w:val="bottom"/>
          </w:tcPr>
          <w:p w14:paraId="2C5066F7" w14:textId="77777777" w:rsidR="00586EA7" w:rsidRPr="00BC003B" w:rsidRDefault="00586EA7" w:rsidP="0004538E">
            <w:pPr>
              <w:pStyle w:val="TableText"/>
              <w:ind w:right="144"/>
            </w:pPr>
            <w:r w:rsidRPr="00BC003B">
              <w:rPr>
                <w:color w:val="000000"/>
              </w:rPr>
              <w:t>43.1</w:t>
            </w:r>
          </w:p>
        </w:tc>
        <w:tc>
          <w:tcPr>
            <w:tcW w:w="1456" w:type="dxa"/>
            <w:tcBorders>
              <w:top w:val="nil"/>
              <w:left w:val="nil"/>
              <w:bottom w:val="single" w:sz="2" w:space="0" w:color="auto"/>
              <w:right w:val="nil"/>
            </w:tcBorders>
            <w:shd w:val="clear" w:color="000000" w:fill="FFFFFF"/>
            <w:vAlign w:val="bottom"/>
          </w:tcPr>
          <w:p w14:paraId="238ACC7A" w14:textId="77777777" w:rsidR="00586EA7" w:rsidRPr="00BC003B" w:rsidRDefault="00586EA7" w:rsidP="0004538E">
            <w:pPr>
              <w:pStyle w:val="TableText"/>
              <w:ind w:right="360"/>
            </w:pPr>
            <w:r w:rsidRPr="00BC003B">
              <w:rPr>
                <w:color w:val="000000"/>
              </w:rPr>
              <w:t>42.8</w:t>
            </w:r>
          </w:p>
        </w:tc>
      </w:tr>
      <w:tr w:rsidR="00586EA7" w:rsidRPr="00BC003B" w14:paraId="38012968" w14:textId="77777777" w:rsidTr="00762696">
        <w:tc>
          <w:tcPr>
            <w:tcW w:w="6192" w:type="dxa"/>
            <w:tcBorders>
              <w:top w:val="single" w:sz="2" w:space="0" w:color="auto"/>
            </w:tcBorders>
            <w:noWrap/>
            <w:hideMark/>
          </w:tcPr>
          <w:p w14:paraId="259AA3E2" w14:textId="77777777" w:rsidR="00586EA7" w:rsidRPr="00BC003B" w:rsidRDefault="00586EA7" w:rsidP="0004538E">
            <w:pPr>
              <w:pStyle w:val="TableText"/>
            </w:pPr>
            <w:r w:rsidRPr="00BC003B">
              <w:t>American Indian or Alaska Native (All)</w:t>
            </w:r>
          </w:p>
        </w:tc>
        <w:tc>
          <w:tcPr>
            <w:tcW w:w="1123" w:type="dxa"/>
            <w:tcBorders>
              <w:top w:val="single" w:sz="2" w:space="0" w:color="auto"/>
              <w:left w:val="nil"/>
              <w:bottom w:val="nil"/>
              <w:right w:val="nil"/>
            </w:tcBorders>
            <w:shd w:val="clear" w:color="000000" w:fill="FFFFFF"/>
            <w:noWrap/>
            <w:vAlign w:val="bottom"/>
          </w:tcPr>
          <w:p w14:paraId="388DE14E" w14:textId="77777777" w:rsidR="00586EA7" w:rsidRPr="00BC003B" w:rsidRDefault="00586EA7" w:rsidP="0004538E">
            <w:pPr>
              <w:pStyle w:val="TableText"/>
            </w:pPr>
            <w:r w:rsidRPr="00BC003B">
              <w:rPr>
                <w:color w:val="000000"/>
              </w:rPr>
              <w:t>1,324</w:t>
            </w:r>
          </w:p>
        </w:tc>
        <w:tc>
          <w:tcPr>
            <w:tcW w:w="1094" w:type="dxa"/>
            <w:tcBorders>
              <w:top w:val="single" w:sz="2" w:space="0" w:color="auto"/>
              <w:left w:val="nil"/>
              <w:bottom w:val="nil"/>
              <w:right w:val="nil"/>
            </w:tcBorders>
            <w:shd w:val="clear" w:color="000000" w:fill="FFFFFF"/>
            <w:noWrap/>
            <w:vAlign w:val="bottom"/>
          </w:tcPr>
          <w:p w14:paraId="36093CC3" w14:textId="77777777" w:rsidR="00586EA7" w:rsidRPr="00BC003B" w:rsidRDefault="00586EA7" w:rsidP="0004538E">
            <w:pPr>
              <w:pStyle w:val="TableText"/>
              <w:ind w:right="144"/>
            </w:pPr>
            <w:r w:rsidRPr="00BC003B">
              <w:rPr>
                <w:color w:val="000000"/>
              </w:rPr>
              <w:t>0.4</w:t>
            </w:r>
          </w:p>
        </w:tc>
        <w:tc>
          <w:tcPr>
            <w:tcW w:w="1456" w:type="dxa"/>
            <w:tcBorders>
              <w:top w:val="single" w:sz="2" w:space="0" w:color="auto"/>
              <w:left w:val="nil"/>
              <w:bottom w:val="nil"/>
              <w:right w:val="nil"/>
            </w:tcBorders>
            <w:shd w:val="clear" w:color="000000" w:fill="FFFFFF"/>
            <w:vAlign w:val="bottom"/>
          </w:tcPr>
          <w:p w14:paraId="1B6CCD00" w14:textId="77777777" w:rsidR="00586EA7" w:rsidRPr="00BC003B" w:rsidRDefault="00586EA7" w:rsidP="0004538E">
            <w:pPr>
              <w:pStyle w:val="TableText"/>
              <w:ind w:right="360"/>
            </w:pPr>
            <w:r w:rsidRPr="00BC003B">
              <w:rPr>
                <w:color w:val="000000"/>
              </w:rPr>
              <w:t>0.4</w:t>
            </w:r>
          </w:p>
        </w:tc>
      </w:tr>
      <w:tr w:rsidR="00586EA7" w:rsidRPr="00BC003B" w14:paraId="2FA702CA" w14:textId="77777777" w:rsidTr="00762696">
        <w:tc>
          <w:tcPr>
            <w:tcW w:w="6192" w:type="dxa"/>
            <w:noWrap/>
            <w:hideMark/>
          </w:tcPr>
          <w:p w14:paraId="1F9E3B4C"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14559526" w14:textId="77777777" w:rsidR="00586EA7" w:rsidRPr="00BC003B" w:rsidRDefault="00586EA7" w:rsidP="0004538E">
            <w:pPr>
              <w:pStyle w:val="TableText"/>
            </w:pPr>
            <w:r w:rsidRPr="00BC003B">
              <w:rPr>
                <w:color w:val="000000"/>
              </w:rPr>
              <w:t>35,380</w:t>
            </w:r>
          </w:p>
        </w:tc>
        <w:tc>
          <w:tcPr>
            <w:tcW w:w="1094" w:type="dxa"/>
            <w:tcBorders>
              <w:top w:val="nil"/>
              <w:left w:val="nil"/>
              <w:bottom w:val="nil"/>
              <w:right w:val="nil"/>
            </w:tcBorders>
            <w:shd w:val="clear" w:color="000000" w:fill="FFFFFF"/>
            <w:noWrap/>
            <w:vAlign w:val="bottom"/>
          </w:tcPr>
          <w:p w14:paraId="324791AC" w14:textId="77777777" w:rsidR="00586EA7" w:rsidRPr="00BC003B" w:rsidRDefault="00586EA7" w:rsidP="0004538E">
            <w:pPr>
              <w:pStyle w:val="TableText"/>
              <w:ind w:right="144"/>
            </w:pPr>
            <w:r w:rsidRPr="00BC003B">
              <w:rPr>
                <w:color w:val="000000"/>
              </w:rPr>
              <w:t>10.7</w:t>
            </w:r>
          </w:p>
        </w:tc>
        <w:tc>
          <w:tcPr>
            <w:tcW w:w="1456" w:type="dxa"/>
            <w:tcBorders>
              <w:top w:val="nil"/>
              <w:left w:val="nil"/>
              <w:bottom w:val="nil"/>
              <w:right w:val="nil"/>
            </w:tcBorders>
            <w:shd w:val="clear" w:color="000000" w:fill="FFFFFF"/>
            <w:vAlign w:val="bottom"/>
          </w:tcPr>
          <w:p w14:paraId="7EAC362B" w14:textId="77777777" w:rsidR="00586EA7" w:rsidRPr="00BC003B" w:rsidRDefault="00586EA7" w:rsidP="0004538E">
            <w:pPr>
              <w:pStyle w:val="TableText"/>
              <w:ind w:right="360"/>
            </w:pPr>
            <w:r w:rsidRPr="00BC003B">
              <w:rPr>
                <w:color w:val="000000"/>
              </w:rPr>
              <w:t>10.2</w:t>
            </w:r>
          </w:p>
        </w:tc>
      </w:tr>
      <w:tr w:rsidR="00586EA7" w:rsidRPr="00BC003B" w14:paraId="502DECFE" w14:textId="77777777" w:rsidTr="00762696">
        <w:tc>
          <w:tcPr>
            <w:tcW w:w="6192" w:type="dxa"/>
            <w:noWrap/>
            <w:hideMark/>
          </w:tcPr>
          <w:p w14:paraId="3522B9E7"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1042A771" w14:textId="77777777" w:rsidR="00586EA7" w:rsidRPr="00BC003B" w:rsidRDefault="00586EA7" w:rsidP="0004538E">
            <w:pPr>
              <w:pStyle w:val="TableText"/>
            </w:pPr>
            <w:r w:rsidRPr="00BC003B">
              <w:rPr>
                <w:color w:val="000000"/>
              </w:rPr>
              <w:t>1,505</w:t>
            </w:r>
          </w:p>
        </w:tc>
        <w:tc>
          <w:tcPr>
            <w:tcW w:w="1094" w:type="dxa"/>
            <w:tcBorders>
              <w:top w:val="nil"/>
              <w:left w:val="nil"/>
              <w:bottom w:val="nil"/>
              <w:right w:val="nil"/>
            </w:tcBorders>
            <w:shd w:val="clear" w:color="000000" w:fill="FFFFFF"/>
            <w:noWrap/>
            <w:vAlign w:val="bottom"/>
          </w:tcPr>
          <w:p w14:paraId="681E4954" w14:textId="77777777" w:rsidR="00586EA7" w:rsidRPr="00BC003B" w:rsidRDefault="00586EA7" w:rsidP="0004538E">
            <w:pPr>
              <w:pStyle w:val="TableText"/>
              <w:ind w:right="144"/>
            </w:pPr>
            <w:r w:rsidRPr="00BC003B">
              <w:rPr>
                <w:color w:val="000000"/>
              </w:rPr>
              <w:t>0.5</w:t>
            </w:r>
          </w:p>
        </w:tc>
        <w:tc>
          <w:tcPr>
            <w:tcW w:w="1456" w:type="dxa"/>
            <w:tcBorders>
              <w:top w:val="nil"/>
              <w:left w:val="nil"/>
              <w:bottom w:val="nil"/>
              <w:right w:val="nil"/>
            </w:tcBorders>
            <w:shd w:val="clear" w:color="000000" w:fill="FFFFFF"/>
            <w:vAlign w:val="bottom"/>
          </w:tcPr>
          <w:p w14:paraId="6CF00CF4" w14:textId="77777777" w:rsidR="00586EA7" w:rsidRPr="00BC003B" w:rsidRDefault="00586EA7" w:rsidP="0004538E">
            <w:pPr>
              <w:pStyle w:val="TableText"/>
              <w:ind w:right="360"/>
            </w:pPr>
            <w:r w:rsidRPr="00BC003B">
              <w:rPr>
                <w:color w:val="000000"/>
              </w:rPr>
              <w:t>0.5</w:t>
            </w:r>
          </w:p>
        </w:tc>
      </w:tr>
      <w:tr w:rsidR="00586EA7" w:rsidRPr="00BC003B" w14:paraId="3C0F1607" w14:textId="77777777" w:rsidTr="00762696">
        <w:tc>
          <w:tcPr>
            <w:tcW w:w="6192" w:type="dxa"/>
            <w:noWrap/>
            <w:hideMark/>
          </w:tcPr>
          <w:p w14:paraId="0CE9ABF6"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7B76AE1E" w14:textId="77777777" w:rsidR="00586EA7" w:rsidRPr="00BC003B" w:rsidRDefault="00586EA7" w:rsidP="0004538E">
            <w:pPr>
              <w:pStyle w:val="TableText"/>
            </w:pPr>
            <w:r w:rsidRPr="00BC003B">
              <w:rPr>
                <w:color w:val="000000"/>
              </w:rPr>
              <w:t>10,208</w:t>
            </w:r>
          </w:p>
        </w:tc>
        <w:tc>
          <w:tcPr>
            <w:tcW w:w="1094" w:type="dxa"/>
            <w:tcBorders>
              <w:top w:val="nil"/>
              <w:left w:val="nil"/>
              <w:bottom w:val="nil"/>
              <w:right w:val="nil"/>
            </w:tcBorders>
            <w:shd w:val="clear" w:color="000000" w:fill="FFFFFF"/>
            <w:noWrap/>
            <w:vAlign w:val="bottom"/>
          </w:tcPr>
          <w:p w14:paraId="1302A61E" w14:textId="77777777" w:rsidR="00586EA7" w:rsidRPr="00BC003B" w:rsidRDefault="00586EA7" w:rsidP="0004538E">
            <w:pPr>
              <w:pStyle w:val="TableText"/>
              <w:ind w:right="144"/>
            </w:pPr>
            <w:r w:rsidRPr="00BC003B">
              <w:rPr>
                <w:color w:val="000000"/>
              </w:rPr>
              <w:t>3.1</w:t>
            </w:r>
          </w:p>
        </w:tc>
        <w:tc>
          <w:tcPr>
            <w:tcW w:w="1456" w:type="dxa"/>
            <w:tcBorders>
              <w:top w:val="nil"/>
              <w:left w:val="nil"/>
              <w:bottom w:val="nil"/>
              <w:right w:val="nil"/>
            </w:tcBorders>
            <w:shd w:val="clear" w:color="000000" w:fill="FFFFFF"/>
            <w:vAlign w:val="bottom"/>
          </w:tcPr>
          <w:p w14:paraId="67AB920E" w14:textId="77777777" w:rsidR="00586EA7" w:rsidRPr="00BC003B" w:rsidRDefault="00586EA7" w:rsidP="0004538E">
            <w:pPr>
              <w:pStyle w:val="TableText"/>
              <w:ind w:right="360"/>
            </w:pPr>
            <w:r w:rsidRPr="00BC003B">
              <w:rPr>
                <w:color w:val="000000"/>
              </w:rPr>
              <w:t>2.9</w:t>
            </w:r>
          </w:p>
        </w:tc>
      </w:tr>
      <w:tr w:rsidR="00586EA7" w:rsidRPr="00BC003B" w14:paraId="4CE1B612" w14:textId="77777777" w:rsidTr="00762696">
        <w:tc>
          <w:tcPr>
            <w:tcW w:w="6192" w:type="dxa"/>
            <w:noWrap/>
            <w:hideMark/>
          </w:tcPr>
          <w:p w14:paraId="29CCD672"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324BAD54" w14:textId="77777777" w:rsidR="00586EA7" w:rsidRPr="00BC003B" w:rsidRDefault="00586EA7" w:rsidP="0004538E">
            <w:pPr>
              <w:pStyle w:val="TableText"/>
            </w:pPr>
            <w:r w:rsidRPr="00BC003B">
              <w:rPr>
                <w:color w:val="000000"/>
              </w:rPr>
              <w:t>185,768</w:t>
            </w:r>
          </w:p>
        </w:tc>
        <w:tc>
          <w:tcPr>
            <w:tcW w:w="1094" w:type="dxa"/>
            <w:tcBorders>
              <w:top w:val="nil"/>
              <w:left w:val="nil"/>
              <w:bottom w:val="nil"/>
              <w:right w:val="nil"/>
            </w:tcBorders>
            <w:shd w:val="clear" w:color="000000" w:fill="FFFFFF"/>
            <w:noWrap/>
            <w:vAlign w:val="bottom"/>
          </w:tcPr>
          <w:p w14:paraId="1C454829" w14:textId="77777777" w:rsidR="00586EA7" w:rsidRPr="00BC003B" w:rsidRDefault="00586EA7" w:rsidP="0004538E">
            <w:pPr>
              <w:pStyle w:val="TableText"/>
              <w:ind w:right="144"/>
            </w:pPr>
            <w:r w:rsidRPr="00BC003B">
              <w:rPr>
                <w:color w:val="000000"/>
              </w:rPr>
              <w:t>56.0</w:t>
            </w:r>
          </w:p>
        </w:tc>
        <w:tc>
          <w:tcPr>
            <w:tcW w:w="1456" w:type="dxa"/>
            <w:tcBorders>
              <w:top w:val="nil"/>
              <w:left w:val="nil"/>
              <w:bottom w:val="nil"/>
              <w:right w:val="nil"/>
            </w:tcBorders>
            <w:shd w:val="clear" w:color="000000" w:fill="FFFFFF"/>
            <w:vAlign w:val="bottom"/>
          </w:tcPr>
          <w:p w14:paraId="28EDFBCD" w14:textId="77777777" w:rsidR="00586EA7" w:rsidRPr="00BC003B" w:rsidRDefault="00586EA7" w:rsidP="0004538E">
            <w:pPr>
              <w:pStyle w:val="TableText"/>
              <w:ind w:right="360"/>
            </w:pPr>
            <w:r w:rsidRPr="00BC003B">
              <w:rPr>
                <w:color w:val="000000"/>
              </w:rPr>
              <w:t>54.1</w:t>
            </w:r>
          </w:p>
        </w:tc>
      </w:tr>
      <w:tr w:rsidR="00586EA7" w:rsidRPr="00BC003B" w14:paraId="1CC7781A" w14:textId="77777777" w:rsidTr="00762696">
        <w:tc>
          <w:tcPr>
            <w:tcW w:w="6192" w:type="dxa"/>
            <w:noWrap/>
            <w:hideMark/>
          </w:tcPr>
          <w:p w14:paraId="0A12BF23"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0C3B5917" w14:textId="77777777" w:rsidR="00586EA7" w:rsidRPr="00BC003B" w:rsidRDefault="00586EA7" w:rsidP="0004538E">
            <w:pPr>
              <w:pStyle w:val="TableText"/>
            </w:pPr>
            <w:r w:rsidRPr="00BC003B">
              <w:rPr>
                <w:color w:val="000000"/>
              </w:rPr>
              <w:t>16,174</w:t>
            </w:r>
          </w:p>
        </w:tc>
        <w:tc>
          <w:tcPr>
            <w:tcW w:w="1094" w:type="dxa"/>
            <w:tcBorders>
              <w:top w:val="nil"/>
              <w:left w:val="nil"/>
              <w:bottom w:val="nil"/>
              <w:right w:val="nil"/>
            </w:tcBorders>
            <w:shd w:val="clear" w:color="000000" w:fill="FFFFFF"/>
            <w:noWrap/>
            <w:vAlign w:val="bottom"/>
          </w:tcPr>
          <w:p w14:paraId="5BD583BF" w14:textId="77777777" w:rsidR="00586EA7" w:rsidRPr="00BC003B" w:rsidRDefault="00586EA7" w:rsidP="0004538E">
            <w:pPr>
              <w:pStyle w:val="TableText"/>
              <w:ind w:right="144"/>
            </w:pPr>
            <w:r w:rsidRPr="00BC003B">
              <w:rPr>
                <w:color w:val="000000"/>
              </w:rPr>
              <w:t>4.9</w:t>
            </w:r>
          </w:p>
        </w:tc>
        <w:tc>
          <w:tcPr>
            <w:tcW w:w="1456" w:type="dxa"/>
            <w:tcBorders>
              <w:top w:val="nil"/>
              <w:left w:val="nil"/>
              <w:bottom w:val="nil"/>
              <w:right w:val="nil"/>
            </w:tcBorders>
            <w:shd w:val="clear" w:color="000000" w:fill="FFFFFF"/>
            <w:vAlign w:val="bottom"/>
          </w:tcPr>
          <w:p w14:paraId="292C1FAA" w14:textId="77777777" w:rsidR="00586EA7" w:rsidRPr="00BC003B" w:rsidRDefault="00586EA7" w:rsidP="0004538E">
            <w:pPr>
              <w:pStyle w:val="TableText"/>
              <w:ind w:right="360"/>
            </w:pPr>
            <w:r w:rsidRPr="00BC003B">
              <w:rPr>
                <w:color w:val="000000"/>
              </w:rPr>
              <w:t>5.2</w:t>
            </w:r>
          </w:p>
        </w:tc>
      </w:tr>
      <w:tr w:rsidR="00586EA7" w:rsidRPr="00BC003B" w14:paraId="2F245DBB" w14:textId="77777777" w:rsidTr="00762696">
        <w:tc>
          <w:tcPr>
            <w:tcW w:w="6192" w:type="dxa"/>
            <w:tcBorders>
              <w:bottom w:val="nil"/>
            </w:tcBorders>
            <w:noWrap/>
            <w:hideMark/>
          </w:tcPr>
          <w:p w14:paraId="2B5751E4"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4FED6681" w14:textId="77777777" w:rsidR="00586EA7" w:rsidRPr="00BC003B" w:rsidRDefault="00586EA7" w:rsidP="0004538E">
            <w:pPr>
              <w:pStyle w:val="TableText"/>
            </w:pPr>
            <w:r w:rsidRPr="00BC003B">
              <w:rPr>
                <w:color w:val="000000"/>
              </w:rPr>
              <w:t>68,548</w:t>
            </w:r>
          </w:p>
        </w:tc>
        <w:tc>
          <w:tcPr>
            <w:tcW w:w="1094" w:type="dxa"/>
            <w:tcBorders>
              <w:top w:val="nil"/>
              <w:left w:val="nil"/>
              <w:bottom w:val="nil"/>
              <w:right w:val="nil"/>
            </w:tcBorders>
            <w:shd w:val="clear" w:color="000000" w:fill="FFFFFF"/>
            <w:noWrap/>
            <w:vAlign w:val="bottom"/>
          </w:tcPr>
          <w:p w14:paraId="61823210" w14:textId="77777777" w:rsidR="00586EA7" w:rsidRPr="00BC003B" w:rsidRDefault="00586EA7" w:rsidP="0004538E">
            <w:pPr>
              <w:pStyle w:val="TableText"/>
              <w:ind w:right="144"/>
            </w:pPr>
            <w:r w:rsidRPr="00BC003B">
              <w:rPr>
                <w:color w:val="000000"/>
              </w:rPr>
              <w:t>20.6</w:t>
            </w:r>
          </w:p>
        </w:tc>
        <w:tc>
          <w:tcPr>
            <w:tcW w:w="1456" w:type="dxa"/>
            <w:tcBorders>
              <w:top w:val="nil"/>
              <w:left w:val="nil"/>
              <w:bottom w:val="nil"/>
              <w:right w:val="nil"/>
            </w:tcBorders>
            <w:shd w:val="clear" w:color="000000" w:fill="FFFFFF"/>
            <w:vAlign w:val="bottom"/>
          </w:tcPr>
          <w:p w14:paraId="5AC7696D" w14:textId="77777777" w:rsidR="00586EA7" w:rsidRPr="00BC003B" w:rsidRDefault="00586EA7" w:rsidP="0004538E">
            <w:pPr>
              <w:pStyle w:val="TableText"/>
              <w:ind w:right="360"/>
            </w:pPr>
            <w:r w:rsidRPr="00BC003B">
              <w:rPr>
                <w:color w:val="000000"/>
              </w:rPr>
              <w:t>21.2</w:t>
            </w:r>
          </w:p>
        </w:tc>
      </w:tr>
      <w:tr w:rsidR="00586EA7" w:rsidRPr="00BC003B" w14:paraId="15A8C918" w14:textId="77777777" w:rsidTr="00762696">
        <w:tc>
          <w:tcPr>
            <w:tcW w:w="6192" w:type="dxa"/>
            <w:tcBorders>
              <w:top w:val="nil"/>
              <w:bottom w:val="single" w:sz="2" w:space="0" w:color="auto"/>
            </w:tcBorders>
            <w:noWrap/>
            <w:hideMark/>
          </w:tcPr>
          <w:p w14:paraId="212C8E53"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455CD341" w14:textId="77777777" w:rsidR="00586EA7" w:rsidRPr="00BC003B" w:rsidRDefault="00586EA7" w:rsidP="0004538E">
            <w:pPr>
              <w:pStyle w:val="TableText"/>
            </w:pPr>
            <w:r w:rsidRPr="00BC003B">
              <w:rPr>
                <w:color w:val="000000"/>
              </w:rPr>
              <w:t>13,063</w:t>
            </w:r>
          </w:p>
        </w:tc>
        <w:tc>
          <w:tcPr>
            <w:tcW w:w="1094" w:type="dxa"/>
            <w:tcBorders>
              <w:top w:val="nil"/>
              <w:left w:val="nil"/>
              <w:bottom w:val="single" w:sz="2" w:space="0" w:color="auto"/>
              <w:right w:val="nil"/>
            </w:tcBorders>
            <w:shd w:val="clear" w:color="000000" w:fill="FFFFFF"/>
            <w:noWrap/>
            <w:vAlign w:val="bottom"/>
          </w:tcPr>
          <w:p w14:paraId="15213AEF" w14:textId="77777777" w:rsidR="00586EA7" w:rsidRPr="00BC003B" w:rsidRDefault="00586EA7" w:rsidP="0004538E">
            <w:pPr>
              <w:pStyle w:val="TableText"/>
              <w:ind w:right="144"/>
            </w:pPr>
            <w:r w:rsidRPr="00BC003B">
              <w:rPr>
                <w:color w:val="000000"/>
              </w:rPr>
              <w:t>3.9</w:t>
            </w:r>
          </w:p>
        </w:tc>
        <w:tc>
          <w:tcPr>
            <w:tcW w:w="1456" w:type="dxa"/>
            <w:tcBorders>
              <w:top w:val="nil"/>
              <w:left w:val="nil"/>
              <w:bottom w:val="single" w:sz="2" w:space="0" w:color="auto"/>
              <w:right w:val="nil"/>
            </w:tcBorders>
            <w:shd w:val="clear" w:color="000000" w:fill="FFFFFF"/>
            <w:vAlign w:val="bottom"/>
          </w:tcPr>
          <w:p w14:paraId="36DE9FE4" w14:textId="77777777" w:rsidR="00586EA7" w:rsidRPr="00BC003B" w:rsidRDefault="00586EA7" w:rsidP="0004538E">
            <w:pPr>
              <w:pStyle w:val="TableText"/>
              <w:ind w:right="360"/>
            </w:pPr>
            <w:r w:rsidRPr="00BC003B">
              <w:rPr>
                <w:color w:val="000000"/>
              </w:rPr>
              <w:t>3.4</w:t>
            </w:r>
          </w:p>
        </w:tc>
      </w:tr>
      <w:tr w:rsidR="00586EA7" w:rsidRPr="00BC003B" w14:paraId="5E12397B" w14:textId="77777777" w:rsidTr="00762696">
        <w:tc>
          <w:tcPr>
            <w:tcW w:w="6192" w:type="dxa"/>
            <w:tcBorders>
              <w:top w:val="single" w:sz="2" w:space="0" w:color="auto"/>
              <w:bottom w:val="nil"/>
            </w:tcBorders>
            <w:noWrap/>
            <w:hideMark/>
          </w:tcPr>
          <w:p w14:paraId="07375A57"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71916D0E" w14:textId="77777777" w:rsidR="00586EA7" w:rsidRPr="00BC003B" w:rsidRDefault="00586EA7" w:rsidP="0004538E">
            <w:pPr>
              <w:pStyle w:val="TableText"/>
            </w:pPr>
            <w:r w:rsidRPr="00BC003B">
              <w:rPr>
                <w:color w:val="000000"/>
              </w:rPr>
              <w:t>32,456</w:t>
            </w:r>
          </w:p>
        </w:tc>
        <w:tc>
          <w:tcPr>
            <w:tcW w:w="1094" w:type="dxa"/>
            <w:tcBorders>
              <w:top w:val="single" w:sz="2" w:space="0" w:color="auto"/>
              <w:left w:val="nil"/>
              <w:bottom w:val="nil"/>
              <w:right w:val="nil"/>
            </w:tcBorders>
            <w:shd w:val="clear" w:color="000000" w:fill="FFFFFF"/>
            <w:noWrap/>
            <w:vAlign w:val="bottom"/>
          </w:tcPr>
          <w:p w14:paraId="7311ADCA" w14:textId="77777777" w:rsidR="00586EA7" w:rsidRPr="00BC003B" w:rsidRDefault="00586EA7" w:rsidP="0004538E">
            <w:pPr>
              <w:pStyle w:val="TableText"/>
              <w:ind w:right="144"/>
            </w:pPr>
            <w:r w:rsidRPr="00BC003B">
              <w:rPr>
                <w:color w:val="000000"/>
              </w:rPr>
              <w:t>9.8</w:t>
            </w:r>
          </w:p>
        </w:tc>
        <w:tc>
          <w:tcPr>
            <w:tcW w:w="1456" w:type="dxa"/>
            <w:tcBorders>
              <w:top w:val="single" w:sz="2" w:space="0" w:color="auto"/>
              <w:left w:val="nil"/>
              <w:bottom w:val="nil"/>
              <w:right w:val="nil"/>
            </w:tcBorders>
            <w:shd w:val="clear" w:color="000000" w:fill="FFFFFF"/>
            <w:vAlign w:val="bottom"/>
          </w:tcPr>
          <w:p w14:paraId="08451A65" w14:textId="77777777" w:rsidR="00586EA7" w:rsidRPr="00BC003B" w:rsidRDefault="00586EA7" w:rsidP="0004538E">
            <w:pPr>
              <w:pStyle w:val="TableText"/>
              <w:ind w:right="360"/>
            </w:pPr>
            <w:r w:rsidRPr="00BC003B">
              <w:rPr>
                <w:color w:val="000000"/>
              </w:rPr>
              <w:t>10.8</w:t>
            </w:r>
          </w:p>
        </w:tc>
      </w:tr>
      <w:tr w:rsidR="00586EA7" w:rsidRPr="00BC003B" w14:paraId="598068FC" w14:textId="77777777" w:rsidTr="00762696">
        <w:tc>
          <w:tcPr>
            <w:tcW w:w="6192" w:type="dxa"/>
            <w:tcBorders>
              <w:top w:val="nil"/>
              <w:bottom w:val="single" w:sz="2" w:space="0" w:color="auto"/>
            </w:tcBorders>
            <w:noWrap/>
            <w:hideMark/>
          </w:tcPr>
          <w:p w14:paraId="7C3404A3"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72A2E310" w14:textId="77777777" w:rsidR="00586EA7" w:rsidRPr="00BC003B" w:rsidRDefault="00586EA7" w:rsidP="0004538E">
            <w:pPr>
              <w:pStyle w:val="TableText"/>
            </w:pPr>
            <w:r w:rsidRPr="00BC003B">
              <w:rPr>
                <w:color w:val="000000"/>
              </w:rPr>
              <w:t>299,514</w:t>
            </w:r>
          </w:p>
        </w:tc>
        <w:tc>
          <w:tcPr>
            <w:tcW w:w="1094" w:type="dxa"/>
            <w:tcBorders>
              <w:top w:val="nil"/>
              <w:left w:val="nil"/>
              <w:bottom w:val="single" w:sz="2" w:space="0" w:color="auto"/>
              <w:right w:val="nil"/>
            </w:tcBorders>
            <w:shd w:val="clear" w:color="000000" w:fill="FFFFFF"/>
            <w:noWrap/>
            <w:vAlign w:val="bottom"/>
          </w:tcPr>
          <w:p w14:paraId="6DEDD4C5" w14:textId="77777777" w:rsidR="00586EA7" w:rsidRPr="00BC003B" w:rsidRDefault="00586EA7" w:rsidP="0004538E">
            <w:pPr>
              <w:pStyle w:val="TableText"/>
              <w:ind w:right="144"/>
            </w:pPr>
            <w:r w:rsidRPr="00BC003B">
              <w:rPr>
                <w:color w:val="000000"/>
              </w:rPr>
              <w:t>90.2</w:t>
            </w:r>
          </w:p>
        </w:tc>
        <w:tc>
          <w:tcPr>
            <w:tcW w:w="1456" w:type="dxa"/>
            <w:tcBorders>
              <w:top w:val="nil"/>
              <w:left w:val="nil"/>
              <w:bottom w:val="single" w:sz="2" w:space="0" w:color="auto"/>
              <w:right w:val="nil"/>
            </w:tcBorders>
            <w:shd w:val="clear" w:color="000000" w:fill="FFFFFF"/>
            <w:vAlign w:val="bottom"/>
          </w:tcPr>
          <w:p w14:paraId="5808826D" w14:textId="77777777" w:rsidR="00586EA7" w:rsidRPr="00BC003B" w:rsidRDefault="00586EA7" w:rsidP="0004538E">
            <w:pPr>
              <w:pStyle w:val="TableText"/>
              <w:ind w:right="360"/>
            </w:pPr>
            <w:r w:rsidRPr="00BC003B">
              <w:rPr>
                <w:color w:val="000000"/>
              </w:rPr>
              <w:t>87.7</w:t>
            </w:r>
          </w:p>
        </w:tc>
      </w:tr>
      <w:tr w:rsidR="00586EA7" w:rsidRPr="00BC003B" w14:paraId="6E664053" w14:textId="77777777" w:rsidTr="00762696">
        <w:tc>
          <w:tcPr>
            <w:tcW w:w="6192" w:type="dxa"/>
            <w:tcBorders>
              <w:top w:val="single" w:sz="2" w:space="0" w:color="auto"/>
              <w:bottom w:val="nil"/>
            </w:tcBorders>
            <w:noWrap/>
            <w:hideMark/>
          </w:tcPr>
          <w:p w14:paraId="2E488023"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2E688A78" w14:textId="77777777" w:rsidR="00586EA7" w:rsidRPr="00BC003B" w:rsidRDefault="00586EA7" w:rsidP="0004538E">
            <w:pPr>
              <w:pStyle w:val="TableText"/>
            </w:pPr>
            <w:r w:rsidRPr="00BC003B">
              <w:rPr>
                <w:color w:val="000000"/>
              </w:rPr>
              <w:t>2,341</w:t>
            </w:r>
          </w:p>
        </w:tc>
        <w:tc>
          <w:tcPr>
            <w:tcW w:w="1094" w:type="dxa"/>
            <w:tcBorders>
              <w:top w:val="single" w:sz="2" w:space="0" w:color="auto"/>
              <w:left w:val="nil"/>
              <w:bottom w:val="nil"/>
              <w:right w:val="nil"/>
            </w:tcBorders>
            <w:shd w:val="clear" w:color="000000" w:fill="FFFFFF"/>
            <w:noWrap/>
            <w:vAlign w:val="bottom"/>
          </w:tcPr>
          <w:p w14:paraId="7B94E991" w14:textId="77777777" w:rsidR="00586EA7" w:rsidRPr="00BC003B" w:rsidRDefault="00586EA7" w:rsidP="0004538E">
            <w:pPr>
              <w:pStyle w:val="TableText"/>
              <w:ind w:right="144"/>
            </w:pPr>
            <w:r w:rsidRPr="00BC003B">
              <w:rPr>
                <w:color w:val="000000"/>
              </w:rPr>
              <w:t>0.7</w:t>
            </w:r>
          </w:p>
        </w:tc>
        <w:tc>
          <w:tcPr>
            <w:tcW w:w="1456" w:type="dxa"/>
            <w:tcBorders>
              <w:top w:val="single" w:sz="2" w:space="0" w:color="auto"/>
              <w:left w:val="nil"/>
              <w:bottom w:val="nil"/>
              <w:right w:val="nil"/>
            </w:tcBorders>
            <w:shd w:val="clear" w:color="000000" w:fill="FFFFFF"/>
            <w:vAlign w:val="bottom"/>
          </w:tcPr>
          <w:p w14:paraId="1AD166ED" w14:textId="77777777" w:rsidR="00586EA7" w:rsidRPr="00BC003B" w:rsidRDefault="00586EA7" w:rsidP="0004538E">
            <w:pPr>
              <w:pStyle w:val="TableText"/>
              <w:ind w:right="360"/>
            </w:pPr>
            <w:r w:rsidRPr="00BC003B">
              <w:rPr>
                <w:color w:val="000000"/>
              </w:rPr>
              <w:t>0.7</w:t>
            </w:r>
          </w:p>
        </w:tc>
      </w:tr>
      <w:tr w:rsidR="00586EA7" w:rsidRPr="00BC003B" w14:paraId="7E1606A4" w14:textId="77777777" w:rsidTr="00762696">
        <w:tc>
          <w:tcPr>
            <w:tcW w:w="6192" w:type="dxa"/>
            <w:tcBorders>
              <w:top w:val="nil"/>
              <w:bottom w:val="single" w:sz="2" w:space="0" w:color="auto"/>
            </w:tcBorders>
            <w:noWrap/>
            <w:hideMark/>
          </w:tcPr>
          <w:p w14:paraId="63BEB320"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25EABFF3" w14:textId="77777777" w:rsidR="00586EA7" w:rsidRPr="00BC003B" w:rsidRDefault="00586EA7" w:rsidP="0004538E">
            <w:pPr>
              <w:pStyle w:val="TableText"/>
            </w:pPr>
            <w:r w:rsidRPr="00BC003B">
              <w:rPr>
                <w:color w:val="000000"/>
              </w:rPr>
              <w:t>329,629</w:t>
            </w:r>
          </w:p>
        </w:tc>
        <w:tc>
          <w:tcPr>
            <w:tcW w:w="1094" w:type="dxa"/>
            <w:tcBorders>
              <w:top w:val="nil"/>
              <w:left w:val="nil"/>
              <w:bottom w:val="single" w:sz="2" w:space="0" w:color="auto"/>
              <w:right w:val="nil"/>
            </w:tcBorders>
            <w:shd w:val="clear" w:color="000000" w:fill="FFFFFF"/>
            <w:noWrap/>
            <w:vAlign w:val="bottom"/>
          </w:tcPr>
          <w:p w14:paraId="39D28147" w14:textId="77777777" w:rsidR="00586EA7" w:rsidRPr="00BC003B" w:rsidRDefault="00586EA7" w:rsidP="0004538E">
            <w:pPr>
              <w:pStyle w:val="TableText"/>
              <w:ind w:right="144"/>
            </w:pPr>
            <w:r w:rsidRPr="00BC003B">
              <w:rPr>
                <w:color w:val="000000"/>
              </w:rPr>
              <w:t>99.3</w:t>
            </w:r>
          </w:p>
        </w:tc>
        <w:tc>
          <w:tcPr>
            <w:tcW w:w="1456" w:type="dxa"/>
            <w:tcBorders>
              <w:top w:val="nil"/>
              <w:left w:val="nil"/>
              <w:bottom w:val="single" w:sz="2" w:space="0" w:color="auto"/>
              <w:right w:val="nil"/>
            </w:tcBorders>
            <w:shd w:val="clear" w:color="000000" w:fill="FFFFFF"/>
            <w:vAlign w:val="bottom"/>
          </w:tcPr>
          <w:p w14:paraId="5BB65CE1" w14:textId="77777777" w:rsidR="00586EA7" w:rsidRPr="00BC003B" w:rsidRDefault="00586EA7" w:rsidP="0004538E">
            <w:pPr>
              <w:pStyle w:val="TableText"/>
              <w:ind w:right="360"/>
            </w:pPr>
            <w:r w:rsidRPr="00BC003B">
              <w:rPr>
                <w:color w:val="000000"/>
              </w:rPr>
              <w:t>97.9</w:t>
            </w:r>
          </w:p>
        </w:tc>
      </w:tr>
      <w:tr w:rsidR="00586EA7" w:rsidRPr="00BC003B" w14:paraId="682A56FA" w14:textId="77777777" w:rsidTr="00762696">
        <w:tc>
          <w:tcPr>
            <w:tcW w:w="6192" w:type="dxa"/>
            <w:tcBorders>
              <w:top w:val="single" w:sz="2" w:space="0" w:color="auto"/>
              <w:bottom w:val="nil"/>
            </w:tcBorders>
            <w:noWrap/>
          </w:tcPr>
          <w:p w14:paraId="2E09B8CA"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4602F6EC" w14:textId="77777777" w:rsidR="00586EA7" w:rsidRPr="00BC003B" w:rsidRDefault="00586EA7" w:rsidP="0004538E">
            <w:pPr>
              <w:pStyle w:val="TableText"/>
            </w:pPr>
            <w:r w:rsidRPr="00BC003B">
              <w:rPr>
                <w:color w:val="000000"/>
              </w:rPr>
              <w:t>5,507</w:t>
            </w:r>
          </w:p>
        </w:tc>
        <w:tc>
          <w:tcPr>
            <w:tcW w:w="1094" w:type="dxa"/>
            <w:tcBorders>
              <w:top w:val="single" w:sz="2" w:space="0" w:color="auto"/>
              <w:left w:val="nil"/>
              <w:bottom w:val="nil"/>
              <w:right w:val="nil"/>
            </w:tcBorders>
            <w:shd w:val="clear" w:color="000000" w:fill="FFFFFF"/>
            <w:noWrap/>
            <w:vAlign w:val="bottom"/>
          </w:tcPr>
          <w:p w14:paraId="7AC797E5" w14:textId="77777777" w:rsidR="00586EA7" w:rsidRPr="00BC003B" w:rsidRDefault="00586EA7" w:rsidP="0004538E">
            <w:pPr>
              <w:pStyle w:val="TableText"/>
              <w:ind w:right="144"/>
            </w:pPr>
            <w:r w:rsidRPr="00BC003B">
              <w:rPr>
                <w:color w:val="000000"/>
              </w:rPr>
              <w:t>1.7</w:t>
            </w:r>
          </w:p>
        </w:tc>
        <w:tc>
          <w:tcPr>
            <w:tcW w:w="1456" w:type="dxa"/>
            <w:tcBorders>
              <w:top w:val="single" w:sz="2" w:space="0" w:color="auto"/>
              <w:left w:val="nil"/>
              <w:bottom w:val="nil"/>
              <w:right w:val="nil"/>
            </w:tcBorders>
            <w:shd w:val="clear" w:color="000000" w:fill="FFFFFF"/>
            <w:vAlign w:val="bottom"/>
          </w:tcPr>
          <w:p w14:paraId="561B1610" w14:textId="77777777" w:rsidR="00586EA7" w:rsidRPr="00BC003B" w:rsidRDefault="00586EA7" w:rsidP="0004538E">
            <w:pPr>
              <w:pStyle w:val="TableText"/>
              <w:ind w:right="360"/>
            </w:pPr>
            <w:r w:rsidRPr="00BC003B">
              <w:rPr>
                <w:color w:val="000000"/>
              </w:rPr>
              <w:t>1.5</w:t>
            </w:r>
          </w:p>
        </w:tc>
      </w:tr>
      <w:tr w:rsidR="00586EA7" w:rsidRPr="00BC003B" w14:paraId="374402FD" w14:textId="77777777" w:rsidTr="00762696">
        <w:tc>
          <w:tcPr>
            <w:tcW w:w="6192" w:type="dxa"/>
            <w:tcBorders>
              <w:top w:val="nil"/>
              <w:bottom w:val="single" w:sz="2" w:space="0" w:color="auto"/>
            </w:tcBorders>
            <w:noWrap/>
          </w:tcPr>
          <w:p w14:paraId="3B5795A1"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2A140F0A" w14:textId="77777777" w:rsidR="00586EA7" w:rsidRPr="00BC003B" w:rsidRDefault="00586EA7" w:rsidP="0004538E">
            <w:pPr>
              <w:pStyle w:val="TableText"/>
            </w:pPr>
            <w:r w:rsidRPr="00BC003B">
              <w:rPr>
                <w:color w:val="000000"/>
              </w:rPr>
              <w:t>326,463</w:t>
            </w:r>
          </w:p>
        </w:tc>
        <w:tc>
          <w:tcPr>
            <w:tcW w:w="1094" w:type="dxa"/>
            <w:tcBorders>
              <w:top w:val="nil"/>
              <w:left w:val="nil"/>
              <w:bottom w:val="single" w:sz="2" w:space="0" w:color="auto"/>
              <w:right w:val="nil"/>
            </w:tcBorders>
            <w:shd w:val="clear" w:color="000000" w:fill="FFFFFF"/>
            <w:noWrap/>
            <w:vAlign w:val="bottom"/>
          </w:tcPr>
          <w:p w14:paraId="5E91CC65" w14:textId="77777777" w:rsidR="00586EA7" w:rsidRPr="00BC003B" w:rsidRDefault="00586EA7" w:rsidP="0004538E">
            <w:pPr>
              <w:pStyle w:val="TableText"/>
              <w:ind w:right="144"/>
            </w:pPr>
            <w:r w:rsidRPr="00BC003B">
              <w:rPr>
                <w:color w:val="000000"/>
              </w:rPr>
              <w:t>98.3</w:t>
            </w:r>
          </w:p>
        </w:tc>
        <w:tc>
          <w:tcPr>
            <w:tcW w:w="1456" w:type="dxa"/>
            <w:tcBorders>
              <w:top w:val="nil"/>
              <w:left w:val="nil"/>
              <w:bottom w:val="single" w:sz="2" w:space="0" w:color="auto"/>
              <w:right w:val="nil"/>
            </w:tcBorders>
            <w:shd w:val="clear" w:color="000000" w:fill="FFFFFF"/>
            <w:vAlign w:val="bottom"/>
          </w:tcPr>
          <w:p w14:paraId="1A5B2FC3" w14:textId="77777777" w:rsidR="00586EA7" w:rsidRPr="00BC003B" w:rsidRDefault="00586EA7" w:rsidP="0004538E">
            <w:pPr>
              <w:pStyle w:val="TableText"/>
              <w:ind w:right="360"/>
            </w:pPr>
            <w:r w:rsidRPr="00BC003B">
              <w:rPr>
                <w:color w:val="000000"/>
              </w:rPr>
              <w:t>97.0</w:t>
            </w:r>
          </w:p>
        </w:tc>
      </w:tr>
      <w:tr w:rsidR="00586EA7" w:rsidRPr="00BC003B" w14:paraId="6C6F9D68" w14:textId="77777777" w:rsidTr="00762696">
        <w:tc>
          <w:tcPr>
            <w:tcW w:w="6192" w:type="dxa"/>
            <w:tcBorders>
              <w:top w:val="single" w:sz="2" w:space="0" w:color="auto"/>
              <w:bottom w:val="nil"/>
            </w:tcBorders>
            <w:noWrap/>
          </w:tcPr>
          <w:p w14:paraId="473371C3"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1BA0151E" w14:textId="77777777" w:rsidR="00586EA7" w:rsidRPr="00BC003B" w:rsidRDefault="00586EA7" w:rsidP="0004538E">
            <w:pPr>
              <w:pStyle w:val="TableText"/>
            </w:pPr>
            <w:r w:rsidRPr="00BC003B">
              <w:rPr>
                <w:color w:val="000000"/>
              </w:rPr>
              <w:t>9,189</w:t>
            </w:r>
          </w:p>
        </w:tc>
        <w:tc>
          <w:tcPr>
            <w:tcW w:w="1094" w:type="dxa"/>
            <w:tcBorders>
              <w:top w:val="single" w:sz="2" w:space="0" w:color="auto"/>
              <w:left w:val="nil"/>
              <w:bottom w:val="nil"/>
              <w:right w:val="nil"/>
            </w:tcBorders>
            <w:shd w:val="clear" w:color="000000" w:fill="FFFFFF"/>
            <w:noWrap/>
            <w:vAlign w:val="bottom"/>
          </w:tcPr>
          <w:p w14:paraId="6756DA1E" w14:textId="77777777" w:rsidR="00586EA7" w:rsidRPr="00BC003B" w:rsidRDefault="00586EA7" w:rsidP="0004538E">
            <w:pPr>
              <w:pStyle w:val="TableText"/>
              <w:ind w:right="144"/>
            </w:pPr>
            <w:r w:rsidRPr="00BC003B">
              <w:rPr>
                <w:color w:val="000000"/>
              </w:rPr>
              <w:t>2.8</w:t>
            </w:r>
          </w:p>
        </w:tc>
        <w:tc>
          <w:tcPr>
            <w:tcW w:w="1456" w:type="dxa"/>
            <w:tcBorders>
              <w:top w:val="single" w:sz="2" w:space="0" w:color="auto"/>
              <w:left w:val="nil"/>
              <w:bottom w:val="nil"/>
              <w:right w:val="nil"/>
            </w:tcBorders>
            <w:shd w:val="clear" w:color="000000" w:fill="FFFFFF"/>
            <w:vAlign w:val="bottom"/>
          </w:tcPr>
          <w:p w14:paraId="09FA8FE9" w14:textId="77777777" w:rsidR="00586EA7" w:rsidRPr="00BC003B" w:rsidRDefault="00586EA7" w:rsidP="0004538E">
            <w:pPr>
              <w:pStyle w:val="TableText"/>
              <w:ind w:right="360"/>
            </w:pPr>
            <w:r w:rsidRPr="00BC003B">
              <w:rPr>
                <w:color w:val="000000"/>
              </w:rPr>
              <w:t>2.9</w:t>
            </w:r>
          </w:p>
        </w:tc>
      </w:tr>
      <w:tr w:rsidR="00586EA7" w:rsidRPr="00BC003B" w14:paraId="19658FC5" w14:textId="77777777" w:rsidTr="00762696">
        <w:tc>
          <w:tcPr>
            <w:tcW w:w="6192" w:type="dxa"/>
            <w:tcBorders>
              <w:top w:val="nil"/>
              <w:bottom w:val="single" w:sz="2" w:space="0" w:color="auto"/>
            </w:tcBorders>
            <w:noWrap/>
          </w:tcPr>
          <w:p w14:paraId="10F68EBA"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5DCE376E" w14:textId="77777777" w:rsidR="00586EA7" w:rsidRPr="00BC003B" w:rsidRDefault="00586EA7" w:rsidP="0004538E">
            <w:pPr>
              <w:pStyle w:val="TableText"/>
            </w:pPr>
            <w:r w:rsidRPr="00BC003B">
              <w:rPr>
                <w:color w:val="000000"/>
              </w:rPr>
              <w:t>322,781</w:t>
            </w:r>
          </w:p>
        </w:tc>
        <w:tc>
          <w:tcPr>
            <w:tcW w:w="1094" w:type="dxa"/>
            <w:tcBorders>
              <w:top w:val="nil"/>
              <w:left w:val="nil"/>
              <w:bottom w:val="single" w:sz="2" w:space="0" w:color="auto"/>
              <w:right w:val="nil"/>
            </w:tcBorders>
            <w:shd w:val="clear" w:color="000000" w:fill="FFFFFF"/>
            <w:noWrap/>
            <w:vAlign w:val="bottom"/>
          </w:tcPr>
          <w:p w14:paraId="4B316A33" w14:textId="77777777" w:rsidR="00586EA7" w:rsidRPr="00BC003B" w:rsidRDefault="00586EA7" w:rsidP="0004538E">
            <w:pPr>
              <w:pStyle w:val="TableText"/>
              <w:ind w:right="144"/>
            </w:pPr>
            <w:r w:rsidRPr="00BC003B">
              <w:rPr>
                <w:color w:val="000000"/>
              </w:rPr>
              <w:t>97.2</w:t>
            </w:r>
          </w:p>
        </w:tc>
        <w:tc>
          <w:tcPr>
            <w:tcW w:w="1456" w:type="dxa"/>
            <w:tcBorders>
              <w:top w:val="nil"/>
              <w:left w:val="nil"/>
              <w:bottom w:val="single" w:sz="2" w:space="0" w:color="auto"/>
              <w:right w:val="nil"/>
            </w:tcBorders>
            <w:shd w:val="clear" w:color="000000" w:fill="FFFFFF"/>
            <w:vAlign w:val="bottom"/>
          </w:tcPr>
          <w:p w14:paraId="41C40E4E" w14:textId="77777777" w:rsidR="00586EA7" w:rsidRPr="00BC003B" w:rsidRDefault="00586EA7" w:rsidP="0004538E">
            <w:pPr>
              <w:pStyle w:val="TableText"/>
              <w:ind w:right="360"/>
            </w:pPr>
            <w:r w:rsidRPr="00BC003B">
              <w:rPr>
                <w:color w:val="000000"/>
              </w:rPr>
              <w:t>95.7</w:t>
            </w:r>
          </w:p>
        </w:tc>
      </w:tr>
      <w:tr w:rsidR="00586EA7" w:rsidRPr="00BC003B" w14:paraId="5E2D0E27" w14:textId="77777777" w:rsidTr="00762696">
        <w:tc>
          <w:tcPr>
            <w:tcW w:w="6192" w:type="dxa"/>
            <w:tcBorders>
              <w:top w:val="single" w:sz="2" w:space="0" w:color="auto"/>
              <w:bottom w:val="nil"/>
            </w:tcBorders>
            <w:noWrap/>
          </w:tcPr>
          <w:p w14:paraId="68492C57"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5A36F326" w14:textId="77777777" w:rsidR="00586EA7" w:rsidRPr="00BC003B" w:rsidRDefault="00586EA7" w:rsidP="0004538E">
            <w:pPr>
              <w:pStyle w:val="TableText"/>
            </w:pPr>
            <w:r w:rsidRPr="00BC003B">
              <w:rPr>
                <w:color w:val="000000"/>
              </w:rPr>
              <w:t>1,051</w:t>
            </w:r>
          </w:p>
        </w:tc>
        <w:tc>
          <w:tcPr>
            <w:tcW w:w="1094" w:type="dxa"/>
            <w:tcBorders>
              <w:top w:val="single" w:sz="2" w:space="0" w:color="auto"/>
              <w:left w:val="nil"/>
              <w:bottom w:val="nil"/>
              <w:right w:val="nil"/>
            </w:tcBorders>
            <w:shd w:val="clear" w:color="000000" w:fill="FFFFFF"/>
            <w:noWrap/>
            <w:vAlign w:val="bottom"/>
          </w:tcPr>
          <w:p w14:paraId="091AE814" w14:textId="77777777" w:rsidR="00586EA7" w:rsidRPr="00BC003B" w:rsidRDefault="00586EA7" w:rsidP="0004538E">
            <w:pPr>
              <w:pStyle w:val="TableText"/>
              <w:ind w:right="144"/>
            </w:pPr>
            <w:r w:rsidRPr="00BC003B">
              <w:rPr>
                <w:color w:val="000000"/>
              </w:rPr>
              <w:t>0.3</w:t>
            </w:r>
          </w:p>
        </w:tc>
        <w:tc>
          <w:tcPr>
            <w:tcW w:w="1456" w:type="dxa"/>
            <w:tcBorders>
              <w:top w:val="single" w:sz="2" w:space="0" w:color="auto"/>
              <w:left w:val="nil"/>
              <w:bottom w:val="nil"/>
              <w:right w:val="nil"/>
            </w:tcBorders>
            <w:shd w:val="clear" w:color="000000" w:fill="FFFFFF"/>
            <w:vAlign w:val="bottom"/>
          </w:tcPr>
          <w:p w14:paraId="6845F0A0" w14:textId="77777777" w:rsidR="00586EA7" w:rsidRPr="00BC003B" w:rsidRDefault="00586EA7" w:rsidP="0004538E">
            <w:pPr>
              <w:pStyle w:val="TableText"/>
              <w:ind w:right="360"/>
            </w:pPr>
            <w:r w:rsidRPr="00BC003B">
              <w:rPr>
                <w:color w:val="000000"/>
              </w:rPr>
              <w:t>0.4</w:t>
            </w:r>
          </w:p>
        </w:tc>
      </w:tr>
      <w:tr w:rsidR="00586EA7" w:rsidRPr="00BC003B" w14:paraId="7CDF5C29" w14:textId="77777777" w:rsidTr="00762696">
        <w:tc>
          <w:tcPr>
            <w:tcW w:w="6192" w:type="dxa"/>
            <w:tcBorders>
              <w:top w:val="nil"/>
              <w:bottom w:val="single" w:sz="12" w:space="0" w:color="auto"/>
            </w:tcBorders>
            <w:noWrap/>
          </w:tcPr>
          <w:p w14:paraId="0184DAD1" w14:textId="77777777" w:rsidR="00586EA7" w:rsidRPr="00BC003B" w:rsidRDefault="00586EA7" w:rsidP="0004538E">
            <w:pPr>
              <w:pStyle w:val="TableText"/>
            </w:pPr>
            <w:r w:rsidRPr="00BC003B">
              <w:t>Not foster youth</w:t>
            </w:r>
          </w:p>
        </w:tc>
        <w:tc>
          <w:tcPr>
            <w:tcW w:w="1123" w:type="dxa"/>
            <w:tcBorders>
              <w:top w:val="nil"/>
              <w:left w:val="nil"/>
              <w:bottom w:val="single" w:sz="12" w:space="0" w:color="auto"/>
              <w:right w:val="nil"/>
            </w:tcBorders>
            <w:shd w:val="clear" w:color="000000" w:fill="FFFFFF"/>
            <w:noWrap/>
            <w:vAlign w:val="bottom"/>
          </w:tcPr>
          <w:p w14:paraId="60CB45F0" w14:textId="77777777" w:rsidR="00586EA7" w:rsidRPr="00BC003B" w:rsidRDefault="00586EA7" w:rsidP="0004538E">
            <w:pPr>
              <w:pStyle w:val="TableText"/>
            </w:pPr>
            <w:r w:rsidRPr="00BC003B">
              <w:rPr>
                <w:color w:val="000000"/>
              </w:rPr>
              <w:t>330,919</w:t>
            </w:r>
          </w:p>
        </w:tc>
        <w:tc>
          <w:tcPr>
            <w:tcW w:w="1094" w:type="dxa"/>
            <w:tcBorders>
              <w:top w:val="nil"/>
              <w:left w:val="nil"/>
              <w:bottom w:val="single" w:sz="12" w:space="0" w:color="auto"/>
              <w:right w:val="nil"/>
            </w:tcBorders>
            <w:shd w:val="clear" w:color="000000" w:fill="FFFFFF"/>
            <w:noWrap/>
            <w:vAlign w:val="bottom"/>
          </w:tcPr>
          <w:p w14:paraId="7146E300" w14:textId="77777777" w:rsidR="00586EA7" w:rsidRPr="00BC003B" w:rsidRDefault="00586EA7" w:rsidP="0004538E">
            <w:pPr>
              <w:pStyle w:val="TableText"/>
              <w:ind w:right="144"/>
            </w:pPr>
            <w:r w:rsidRPr="00BC003B">
              <w:rPr>
                <w:color w:val="000000"/>
              </w:rPr>
              <w:t>99.7</w:t>
            </w:r>
          </w:p>
        </w:tc>
        <w:tc>
          <w:tcPr>
            <w:tcW w:w="1456" w:type="dxa"/>
            <w:tcBorders>
              <w:top w:val="nil"/>
              <w:left w:val="nil"/>
              <w:bottom w:val="single" w:sz="12" w:space="0" w:color="auto"/>
              <w:right w:val="nil"/>
            </w:tcBorders>
            <w:shd w:val="clear" w:color="000000" w:fill="FFFFFF"/>
            <w:vAlign w:val="bottom"/>
          </w:tcPr>
          <w:p w14:paraId="477F61FF" w14:textId="77777777" w:rsidR="00586EA7" w:rsidRPr="00BC003B" w:rsidRDefault="00586EA7" w:rsidP="0004538E">
            <w:pPr>
              <w:pStyle w:val="TableText"/>
              <w:ind w:right="360"/>
            </w:pPr>
            <w:r w:rsidRPr="00BC003B">
              <w:rPr>
                <w:color w:val="000000"/>
              </w:rPr>
              <w:t>99.6</w:t>
            </w:r>
          </w:p>
        </w:tc>
      </w:tr>
    </w:tbl>
    <w:p w14:paraId="1FDF79A6" w14:textId="0E2EF5F0" w:rsidR="00586EA7" w:rsidRPr="00BC003B" w:rsidRDefault="00586EA7" w:rsidP="00796256">
      <w:pPr>
        <w:pStyle w:val="NormalContinuation"/>
        <w:rPr>
          <w:noProof/>
        </w:rPr>
      </w:pPr>
      <w:r w:rsidRPr="00BC003B">
        <w:rPr>
          <w:noProof/>
        </w:rPr>
        <w:fldChar w:fldCharType="begin"/>
      </w:r>
      <w:r w:rsidRPr="00BC003B">
        <w:rPr>
          <w:noProof/>
        </w:rPr>
        <w:instrText xml:space="preserve"> REF _Ref120535017 \h </w:instrText>
      </w:r>
      <w:r w:rsidRPr="00BC003B">
        <w:rPr>
          <w:noProof/>
        </w:rPr>
      </w:r>
      <w:r w:rsidRPr="00BC003B">
        <w:rPr>
          <w:noProof/>
        </w:rPr>
        <w:fldChar w:fldCharType="separate"/>
      </w:r>
      <w:r w:rsidR="00690847" w:rsidRPr="00BC003B">
        <w:rPr>
          <w:noProof/>
        </w:rPr>
        <w:t>Table 7.C.5</w:t>
      </w:r>
      <w:r w:rsidRPr="00BC003B">
        <w:rPr>
          <w:noProof/>
        </w:rPr>
        <w:fldChar w:fldCharType="end"/>
      </w:r>
      <w:r w:rsidRPr="00BC003B">
        <w:rPr>
          <w:noProof/>
        </w:rPr>
        <w:t xml:space="preserve"> </w:t>
      </w:r>
      <w:r w:rsidRPr="00BC003B">
        <w:rPr>
          <w:i/>
          <w:noProof/>
        </w:rPr>
        <w:t>(continuation)</w:t>
      </w:r>
    </w:p>
    <w:tbl>
      <w:tblPr>
        <w:tblStyle w:val="TRs"/>
        <w:tblW w:w="9865" w:type="dxa"/>
        <w:tblLook w:val="04A0" w:firstRow="1" w:lastRow="0" w:firstColumn="1" w:lastColumn="0" w:noHBand="0" w:noVBand="1"/>
      </w:tblPr>
      <w:tblGrid>
        <w:gridCol w:w="6192"/>
        <w:gridCol w:w="1123"/>
        <w:gridCol w:w="1097"/>
        <w:gridCol w:w="1456"/>
      </w:tblGrid>
      <w:tr w:rsidR="00586EA7" w:rsidRPr="00742EAE" w14:paraId="0E1B862D"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5B4A8662" w14:textId="77777777" w:rsidR="00586EA7" w:rsidRPr="00742EAE" w:rsidRDefault="00586EA7" w:rsidP="00796256">
            <w:pPr>
              <w:pStyle w:val="TableHead"/>
              <w:rPr>
                <w:b/>
              </w:rPr>
            </w:pPr>
            <w:r w:rsidRPr="00742EAE">
              <w:rPr>
                <w:b/>
              </w:rPr>
              <w:t>Student Group</w:t>
            </w:r>
          </w:p>
        </w:tc>
        <w:tc>
          <w:tcPr>
            <w:tcW w:w="1123" w:type="dxa"/>
            <w:noWrap/>
            <w:hideMark/>
          </w:tcPr>
          <w:p w14:paraId="55123677" w14:textId="77777777" w:rsidR="00586EA7" w:rsidRPr="00742EAE" w:rsidRDefault="00586EA7" w:rsidP="00796256">
            <w:pPr>
              <w:pStyle w:val="TableHead"/>
              <w:rPr>
                <w:b/>
              </w:rPr>
            </w:pPr>
            <w:r w:rsidRPr="00742EAE">
              <w:rPr>
                <w:b/>
              </w:rPr>
              <w:t>Number of Valid Scores</w:t>
            </w:r>
          </w:p>
        </w:tc>
        <w:tc>
          <w:tcPr>
            <w:tcW w:w="1094" w:type="dxa"/>
            <w:noWrap/>
            <w:hideMark/>
          </w:tcPr>
          <w:p w14:paraId="36C05D68" w14:textId="77777777" w:rsidR="00586EA7" w:rsidRPr="00742EAE" w:rsidRDefault="00586EA7" w:rsidP="00796256">
            <w:pPr>
              <w:pStyle w:val="TableHead"/>
              <w:rPr>
                <w:b/>
              </w:rPr>
            </w:pPr>
            <w:r w:rsidRPr="00742EAE">
              <w:rPr>
                <w:b/>
              </w:rPr>
              <w:t>Percent of Valid Scores</w:t>
            </w:r>
          </w:p>
        </w:tc>
        <w:tc>
          <w:tcPr>
            <w:tcW w:w="1456" w:type="dxa"/>
          </w:tcPr>
          <w:p w14:paraId="0CCC2105" w14:textId="77777777" w:rsidR="00586EA7" w:rsidRPr="00742EAE" w:rsidRDefault="00586EA7" w:rsidP="00796256">
            <w:pPr>
              <w:pStyle w:val="TableHead"/>
              <w:rPr>
                <w:b/>
              </w:rPr>
            </w:pPr>
            <w:r w:rsidRPr="00742EAE">
              <w:rPr>
                <w:b/>
              </w:rPr>
              <w:t>Population Percent</w:t>
            </w:r>
          </w:p>
        </w:tc>
      </w:tr>
      <w:tr w:rsidR="00586EA7" w:rsidRPr="00BC003B" w14:paraId="05D84F1F" w14:textId="77777777" w:rsidTr="00762696">
        <w:tc>
          <w:tcPr>
            <w:tcW w:w="6192" w:type="dxa"/>
            <w:tcBorders>
              <w:top w:val="single" w:sz="4" w:space="0" w:color="auto"/>
            </w:tcBorders>
            <w:noWrap/>
          </w:tcPr>
          <w:p w14:paraId="50F71927"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nil"/>
              <w:left w:val="nil"/>
              <w:bottom w:val="nil"/>
              <w:right w:val="nil"/>
            </w:tcBorders>
            <w:shd w:val="clear" w:color="000000" w:fill="FFFFFF"/>
            <w:noWrap/>
            <w:vAlign w:val="bottom"/>
          </w:tcPr>
          <w:p w14:paraId="328CDED6" w14:textId="77777777" w:rsidR="00586EA7" w:rsidRPr="00BC003B" w:rsidRDefault="00586EA7" w:rsidP="0004538E">
            <w:pPr>
              <w:pStyle w:val="TableText"/>
              <w:keepNext/>
              <w:keepLines/>
            </w:pPr>
            <w:r w:rsidRPr="00BC003B">
              <w:rPr>
                <w:color w:val="000000"/>
              </w:rPr>
              <w:t>556</w:t>
            </w:r>
          </w:p>
        </w:tc>
        <w:tc>
          <w:tcPr>
            <w:tcW w:w="1094" w:type="dxa"/>
            <w:tcBorders>
              <w:top w:val="nil"/>
              <w:left w:val="nil"/>
              <w:bottom w:val="nil"/>
              <w:right w:val="nil"/>
            </w:tcBorders>
            <w:shd w:val="clear" w:color="000000" w:fill="FFFFFF"/>
            <w:vAlign w:val="bottom"/>
          </w:tcPr>
          <w:p w14:paraId="614D8045"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753ED0AC" w14:textId="77777777" w:rsidR="00586EA7" w:rsidRPr="00BC003B" w:rsidRDefault="00586EA7" w:rsidP="0004538E">
            <w:pPr>
              <w:pStyle w:val="TableText"/>
              <w:ind w:right="360"/>
            </w:pPr>
            <w:r w:rsidRPr="00BC003B">
              <w:rPr>
                <w:color w:val="000000"/>
              </w:rPr>
              <w:t>0.2</w:t>
            </w:r>
          </w:p>
        </w:tc>
      </w:tr>
      <w:tr w:rsidR="00586EA7" w:rsidRPr="00BC003B" w14:paraId="3ED6BF21" w14:textId="77777777" w:rsidTr="00762696">
        <w:tc>
          <w:tcPr>
            <w:tcW w:w="6192" w:type="dxa"/>
            <w:noWrap/>
          </w:tcPr>
          <w:p w14:paraId="56601CD2"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403E85D9" w14:textId="77777777" w:rsidR="00586EA7" w:rsidRPr="00BC003B" w:rsidRDefault="00586EA7" w:rsidP="0004538E">
            <w:pPr>
              <w:pStyle w:val="TableText"/>
              <w:keepNext/>
              <w:keepLines/>
            </w:pPr>
            <w:r w:rsidRPr="00BC003B">
              <w:rPr>
                <w:color w:val="000000"/>
              </w:rPr>
              <w:t>768</w:t>
            </w:r>
          </w:p>
        </w:tc>
        <w:tc>
          <w:tcPr>
            <w:tcW w:w="1094" w:type="dxa"/>
            <w:tcBorders>
              <w:top w:val="nil"/>
              <w:left w:val="nil"/>
              <w:bottom w:val="nil"/>
              <w:right w:val="nil"/>
            </w:tcBorders>
            <w:shd w:val="clear" w:color="000000" w:fill="FFFFFF"/>
            <w:vAlign w:val="bottom"/>
          </w:tcPr>
          <w:p w14:paraId="39A19C57"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07F78C87" w14:textId="77777777" w:rsidR="00586EA7" w:rsidRPr="00BC003B" w:rsidRDefault="00586EA7" w:rsidP="0004538E">
            <w:pPr>
              <w:pStyle w:val="TableText"/>
              <w:ind w:right="360"/>
            </w:pPr>
            <w:r w:rsidRPr="00BC003B">
              <w:rPr>
                <w:color w:val="000000"/>
              </w:rPr>
              <w:t>0.3</w:t>
            </w:r>
          </w:p>
        </w:tc>
      </w:tr>
      <w:tr w:rsidR="00586EA7" w:rsidRPr="00BC003B" w14:paraId="359D645B" w14:textId="77777777" w:rsidTr="00762696">
        <w:tc>
          <w:tcPr>
            <w:tcW w:w="6192" w:type="dxa"/>
            <w:noWrap/>
          </w:tcPr>
          <w:p w14:paraId="4F6F35A5"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7869E0EA" w14:textId="77777777" w:rsidR="00586EA7" w:rsidRPr="00BC003B" w:rsidRDefault="00586EA7" w:rsidP="0004538E">
            <w:pPr>
              <w:pStyle w:val="TableText"/>
            </w:pPr>
            <w:r w:rsidRPr="00BC003B">
              <w:rPr>
                <w:color w:val="000000"/>
              </w:rPr>
              <w:t>21,713</w:t>
            </w:r>
          </w:p>
        </w:tc>
        <w:tc>
          <w:tcPr>
            <w:tcW w:w="1094" w:type="dxa"/>
            <w:tcBorders>
              <w:top w:val="nil"/>
              <w:left w:val="nil"/>
              <w:bottom w:val="nil"/>
              <w:right w:val="nil"/>
            </w:tcBorders>
            <w:shd w:val="clear" w:color="000000" w:fill="FFFFFF"/>
            <w:vAlign w:val="bottom"/>
          </w:tcPr>
          <w:p w14:paraId="10E67961" w14:textId="77777777" w:rsidR="00586EA7" w:rsidRPr="00BC003B" w:rsidRDefault="00586EA7" w:rsidP="0004538E">
            <w:pPr>
              <w:pStyle w:val="TableText"/>
              <w:ind w:right="144"/>
            </w:pPr>
            <w:r w:rsidRPr="00BC003B">
              <w:rPr>
                <w:color w:val="000000"/>
              </w:rPr>
              <w:t>6.5</w:t>
            </w:r>
          </w:p>
        </w:tc>
        <w:tc>
          <w:tcPr>
            <w:tcW w:w="1456" w:type="dxa"/>
            <w:tcBorders>
              <w:top w:val="nil"/>
              <w:left w:val="nil"/>
              <w:bottom w:val="nil"/>
              <w:right w:val="nil"/>
            </w:tcBorders>
            <w:shd w:val="clear" w:color="000000" w:fill="FFFFFF"/>
            <w:noWrap/>
            <w:vAlign w:val="bottom"/>
          </w:tcPr>
          <w:p w14:paraId="74CB4831" w14:textId="77777777" w:rsidR="00586EA7" w:rsidRPr="00BC003B" w:rsidRDefault="00586EA7" w:rsidP="0004538E">
            <w:pPr>
              <w:pStyle w:val="TableText"/>
              <w:ind w:right="360"/>
            </w:pPr>
            <w:r w:rsidRPr="00BC003B">
              <w:rPr>
                <w:color w:val="000000"/>
              </w:rPr>
              <w:t>6.2</w:t>
            </w:r>
          </w:p>
        </w:tc>
      </w:tr>
      <w:tr w:rsidR="00586EA7" w:rsidRPr="00BC003B" w14:paraId="7A4243F8" w14:textId="77777777" w:rsidTr="00762696">
        <w:tc>
          <w:tcPr>
            <w:tcW w:w="6192" w:type="dxa"/>
            <w:tcBorders>
              <w:bottom w:val="nil"/>
            </w:tcBorders>
            <w:noWrap/>
          </w:tcPr>
          <w:p w14:paraId="721FC7E7"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4844E8BF" w14:textId="77777777" w:rsidR="00586EA7" w:rsidRPr="00BC003B" w:rsidRDefault="00586EA7" w:rsidP="0004538E">
            <w:pPr>
              <w:pStyle w:val="TableText"/>
            </w:pPr>
            <w:r w:rsidRPr="00BC003B">
              <w:rPr>
                <w:color w:val="000000"/>
              </w:rPr>
              <w:t>13,667</w:t>
            </w:r>
          </w:p>
        </w:tc>
        <w:tc>
          <w:tcPr>
            <w:tcW w:w="1094" w:type="dxa"/>
            <w:tcBorders>
              <w:top w:val="nil"/>
              <w:left w:val="nil"/>
              <w:bottom w:val="nil"/>
              <w:right w:val="nil"/>
            </w:tcBorders>
            <w:shd w:val="clear" w:color="000000" w:fill="FFFFFF"/>
            <w:vAlign w:val="bottom"/>
          </w:tcPr>
          <w:p w14:paraId="16A1BCBC" w14:textId="77777777" w:rsidR="00586EA7" w:rsidRPr="00BC003B" w:rsidRDefault="00586EA7" w:rsidP="0004538E">
            <w:pPr>
              <w:pStyle w:val="TableText"/>
              <w:ind w:right="144"/>
            </w:pPr>
            <w:r w:rsidRPr="00BC003B">
              <w:rPr>
                <w:color w:val="000000"/>
              </w:rPr>
              <w:t>4.1</w:t>
            </w:r>
          </w:p>
        </w:tc>
        <w:tc>
          <w:tcPr>
            <w:tcW w:w="1456" w:type="dxa"/>
            <w:tcBorders>
              <w:top w:val="nil"/>
              <w:left w:val="nil"/>
              <w:bottom w:val="nil"/>
              <w:right w:val="nil"/>
            </w:tcBorders>
            <w:shd w:val="clear" w:color="000000" w:fill="FFFFFF"/>
            <w:noWrap/>
            <w:vAlign w:val="bottom"/>
          </w:tcPr>
          <w:p w14:paraId="55D22780" w14:textId="77777777" w:rsidR="00586EA7" w:rsidRPr="00BC003B" w:rsidRDefault="00586EA7" w:rsidP="0004538E">
            <w:pPr>
              <w:pStyle w:val="TableText"/>
              <w:ind w:right="360"/>
            </w:pPr>
            <w:r w:rsidRPr="00BC003B">
              <w:rPr>
                <w:color w:val="000000"/>
              </w:rPr>
              <w:t>3.9</w:t>
            </w:r>
          </w:p>
        </w:tc>
      </w:tr>
      <w:tr w:rsidR="00586EA7" w:rsidRPr="00BC003B" w14:paraId="6F2965C6" w14:textId="77777777" w:rsidTr="00762696">
        <w:tc>
          <w:tcPr>
            <w:tcW w:w="6192" w:type="dxa"/>
            <w:tcBorders>
              <w:top w:val="nil"/>
              <w:bottom w:val="nil"/>
            </w:tcBorders>
            <w:noWrap/>
          </w:tcPr>
          <w:p w14:paraId="5B368591"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55AEEAE9" w14:textId="77777777" w:rsidR="00586EA7" w:rsidRPr="00BC003B" w:rsidRDefault="00586EA7" w:rsidP="0004538E">
            <w:pPr>
              <w:pStyle w:val="TableText"/>
            </w:pPr>
            <w:r w:rsidRPr="00BC003B">
              <w:rPr>
                <w:color w:val="000000"/>
              </w:rPr>
              <w:t>689</w:t>
            </w:r>
          </w:p>
        </w:tc>
        <w:tc>
          <w:tcPr>
            <w:tcW w:w="1094" w:type="dxa"/>
            <w:tcBorders>
              <w:top w:val="nil"/>
              <w:left w:val="nil"/>
              <w:bottom w:val="nil"/>
              <w:right w:val="nil"/>
            </w:tcBorders>
            <w:shd w:val="clear" w:color="000000" w:fill="FFFFFF"/>
            <w:vAlign w:val="bottom"/>
          </w:tcPr>
          <w:p w14:paraId="3276C151"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10E2FDA5" w14:textId="77777777" w:rsidR="00586EA7" w:rsidRPr="00BC003B" w:rsidRDefault="00586EA7" w:rsidP="0004538E">
            <w:pPr>
              <w:pStyle w:val="TableText"/>
              <w:ind w:right="360"/>
            </w:pPr>
            <w:r w:rsidRPr="00BC003B">
              <w:rPr>
                <w:color w:val="000000"/>
              </w:rPr>
              <w:t>0.2</w:t>
            </w:r>
          </w:p>
        </w:tc>
      </w:tr>
      <w:tr w:rsidR="00586EA7" w:rsidRPr="00BC003B" w14:paraId="07017997" w14:textId="77777777" w:rsidTr="00762696">
        <w:tc>
          <w:tcPr>
            <w:tcW w:w="6192" w:type="dxa"/>
            <w:tcBorders>
              <w:top w:val="nil"/>
            </w:tcBorders>
            <w:noWrap/>
          </w:tcPr>
          <w:p w14:paraId="22325E09"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014E318D" w14:textId="77777777" w:rsidR="00586EA7" w:rsidRPr="00BC003B" w:rsidRDefault="00586EA7" w:rsidP="0004538E">
            <w:pPr>
              <w:pStyle w:val="TableText"/>
            </w:pPr>
            <w:r w:rsidRPr="00BC003B">
              <w:rPr>
                <w:color w:val="000000"/>
              </w:rPr>
              <w:t>816</w:t>
            </w:r>
          </w:p>
        </w:tc>
        <w:tc>
          <w:tcPr>
            <w:tcW w:w="1094" w:type="dxa"/>
            <w:tcBorders>
              <w:top w:val="nil"/>
              <w:left w:val="nil"/>
              <w:bottom w:val="nil"/>
              <w:right w:val="nil"/>
            </w:tcBorders>
            <w:shd w:val="clear" w:color="000000" w:fill="FFFFFF"/>
            <w:vAlign w:val="bottom"/>
          </w:tcPr>
          <w:p w14:paraId="2FCF9D21"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4ACBC997" w14:textId="77777777" w:rsidR="00586EA7" w:rsidRPr="00BC003B" w:rsidRDefault="00586EA7" w:rsidP="0004538E">
            <w:pPr>
              <w:pStyle w:val="TableText"/>
              <w:ind w:right="360"/>
            </w:pPr>
            <w:r w:rsidRPr="00BC003B">
              <w:rPr>
                <w:color w:val="000000"/>
              </w:rPr>
              <w:t>0.3</w:t>
            </w:r>
          </w:p>
        </w:tc>
      </w:tr>
      <w:tr w:rsidR="00586EA7" w:rsidRPr="00BC003B" w14:paraId="60A32C3C" w14:textId="77777777" w:rsidTr="00762696">
        <w:tc>
          <w:tcPr>
            <w:tcW w:w="6192" w:type="dxa"/>
            <w:noWrap/>
          </w:tcPr>
          <w:p w14:paraId="5EA25BD6"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15AA139C" w14:textId="77777777" w:rsidR="00586EA7" w:rsidRPr="00BC003B" w:rsidRDefault="00586EA7" w:rsidP="0004538E">
            <w:pPr>
              <w:pStyle w:val="TableText"/>
            </w:pPr>
            <w:r w:rsidRPr="00BC003B">
              <w:rPr>
                <w:color w:val="000000"/>
              </w:rPr>
              <w:t>6,799</w:t>
            </w:r>
          </w:p>
        </w:tc>
        <w:tc>
          <w:tcPr>
            <w:tcW w:w="1094" w:type="dxa"/>
            <w:tcBorders>
              <w:top w:val="nil"/>
              <w:left w:val="nil"/>
              <w:bottom w:val="nil"/>
              <w:right w:val="nil"/>
            </w:tcBorders>
            <w:shd w:val="clear" w:color="000000" w:fill="FFFFFF"/>
            <w:vAlign w:val="bottom"/>
          </w:tcPr>
          <w:p w14:paraId="38BF0C9B" w14:textId="77777777" w:rsidR="00586EA7" w:rsidRPr="00BC003B" w:rsidRDefault="00586EA7" w:rsidP="0004538E">
            <w:pPr>
              <w:pStyle w:val="TableText"/>
              <w:ind w:right="144"/>
            </w:pPr>
            <w:r w:rsidRPr="00BC003B">
              <w:rPr>
                <w:color w:val="000000"/>
              </w:rPr>
              <w:t>2.0</w:t>
            </w:r>
          </w:p>
        </w:tc>
        <w:tc>
          <w:tcPr>
            <w:tcW w:w="1456" w:type="dxa"/>
            <w:tcBorders>
              <w:top w:val="nil"/>
              <w:left w:val="nil"/>
              <w:bottom w:val="nil"/>
              <w:right w:val="nil"/>
            </w:tcBorders>
            <w:shd w:val="clear" w:color="000000" w:fill="FFFFFF"/>
            <w:noWrap/>
            <w:vAlign w:val="bottom"/>
          </w:tcPr>
          <w:p w14:paraId="14537459" w14:textId="77777777" w:rsidR="00586EA7" w:rsidRPr="00BC003B" w:rsidRDefault="00586EA7" w:rsidP="0004538E">
            <w:pPr>
              <w:pStyle w:val="TableText"/>
              <w:ind w:right="360"/>
            </w:pPr>
            <w:r w:rsidRPr="00BC003B">
              <w:rPr>
                <w:color w:val="000000"/>
              </w:rPr>
              <w:t>1.9</w:t>
            </w:r>
          </w:p>
        </w:tc>
      </w:tr>
      <w:tr w:rsidR="00586EA7" w:rsidRPr="00BC003B" w14:paraId="6B5FE49B" w14:textId="77777777" w:rsidTr="00762696">
        <w:tc>
          <w:tcPr>
            <w:tcW w:w="6192" w:type="dxa"/>
            <w:noWrap/>
          </w:tcPr>
          <w:p w14:paraId="6EE4D296"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5B6FA7B2" w14:textId="77777777" w:rsidR="00586EA7" w:rsidRPr="00BC003B" w:rsidRDefault="00586EA7" w:rsidP="0004538E">
            <w:pPr>
              <w:pStyle w:val="TableText"/>
            </w:pPr>
            <w:r w:rsidRPr="00BC003B">
              <w:rPr>
                <w:color w:val="000000"/>
              </w:rPr>
              <w:t>3,409</w:t>
            </w:r>
          </w:p>
        </w:tc>
        <w:tc>
          <w:tcPr>
            <w:tcW w:w="1094" w:type="dxa"/>
            <w:tcBorders>
              <w:top w:val="nil"/>
              <w:left w:val="nil"/>
              <w:bottom w:val="nil"/>
              <w:right w:val="nil"/>
            </w:tcBorders>
            <w:shd w:val="clear" w:color="000000" w:fill="FFFFFF"/>
            <w:vAlign w:val="bottom"/>
          </w:tcPr>
          <w:p w14:paraId="65814462" w14:textId="77777777" w:rsidR="00586EA7" w:rsidRPr="00BC003B" w:rsidRDefault="00586EA7" w:rsidP="0004538E">
            <w:pPr>
              <w:pStyle w:val="TableText"/>
              <w:ind w:right="144"/>
            </w:pPr>
            <w:r w:rsidRPr="00BC003B">
              <w:rPr>
                <w:color w:val="000000"/>
              </w:rPr>
              <w:t>1.0</w:t>
            </w:r>
          </w:p>
        </w:tc>
        <w:tc>
          <w:tcPr>
            <w:tcW w:w="1456" w:type="dxa"/>
            <w:tcBorders>
              <w:top w:val="nil"/>
              <w:left w:val="nil"/>
              <w:bottom w:val="nil"/>
              <w:right w:val="nil"/>
            </w:tcBorders>
            <w:shd w:val="clear" w:color="000000" w:fill="FFFFFF"/>
            <w:noWrap/>
            <w:vAlign w:val="bottom"/>
          </w:tcPr>
          <w:p w14:paraId="2B2952F2" w14:textId="77777777" w:rsidR="00586EA7" w:rsidRPr="00BC003B" w:rsidRDefault="00586EA7" w:rsidP="0004538E">
            <w:pPr>
              <w:pStyle w:val="TableText"/>
              <w:ind w:right="360"/>
            </w:pPr>
            <w:r w:rsidRPr="00BC003B">
              <w:rPr>
                <w:color w:val="000000"/>
              </w:rPr>
              <w:t>1.0</w:t>
            </w:r>
          </w:p>
        </w:tc>
      </w:tr>
      <w:tr w:rsidR="00586EA7" w:rsidRPr="00BC003B" w14:paraId="58BE449C" w14:textId="77777777" w:rsidTr="00762696">
        <w:tc>
          <w:tcPr>
            <w:tcW w:w="6192" w:type="dxa"/>
            <w:noWrap/>
          </w:tcPr>
          <w:p w14:paraId="58D1EE37"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08ACA101" w14:textId="77777777" w:rsidR="00586EA7" w:rsidRPr="00BC003B" w:rsidRDefault="00586EA7" w:rsidP="0004538E">
            <w:pPr>
              <w:pStyle w:val="TableText"/>
            </w:pPr>
            <w:r w:rsidRPr="00BC003B">
              <w:rPr>
                <w:color w:val="000000"/>
              </w:rPr>
              <w:t>48,295</w:t>
            </w:r>
          </w:p>
        </w:tc>
        <w:tc>
          <w:tcPr>
            <w:tcW w:w="1094" w:type="dxa"/>
            <w:tcBorders>
              <w:top w:val="nil"/>
              <w:left w:val="nil"/>
              <w:bottom w:val="nil"/>
              <w:right w:val="nil"/>
            </w:tcBorders>
            <w:shd w:val="clear" w:color="000000" w:fill="FFFFFF"/>
            <w:vAlign w:val="bottom"/>
          </w:tcPr>
          <w:p w14:paraId="61A961DA" w14:textId="77777777" w:rsidR="00586EA7" w:rsidRPr="00BC003B" w:rsidRDefault="00586EA7" w:rsidP="0004538E">
            <w:pPr>
              <w:pStyle w:val="TableText"/>
              <w:ind w:right="144"/>
            </w:pPr>
            <w:r w:rsidRPr="00BC003B">
              <w:rPr>
                <w:color w:val="000000"/>
              </w:rPr>
              <w:t>14.5</w:t>
            </w:r>
          </w:p>
        </w:tc>
        <w:tc>
          <w:tcPr>
            <w:tcW w:w="1456" w:type="dxa"/>
            <w:tcBorders>
              <w:top w:val="nil"/>
              <w:left w:val="nil"/>
              <w:bottom w:val="nil"/>
              <w:right w:val="nil"/>
            </w:tcBorders>
            <w:shd w:val="clear" w:color="000000" w:fill="FFFFFF"/>
            <w:noWrap/>
            <w:vAlign w:val="bottom"/>
          </w:tcPr>
          <w:p w14:paraId="3A1BD4C4" w14:textId="77777777" w:rsidR="00586EA7" w:rsidRPr="00BC003B" w:rsidRDefault="00586EA7" w:rsidP="0004538E">
            <w:pPr>
              <w:pStyle w:val="TableText"/>
              <w:ind w:right="360"/>
            </w:pPr>
            <w:r w:rsidRPr="00BC003B">
              <w:rPr>
                <w:color w:val="000000"/>
              </w:rPr>
              <w:t>14.2</w:t>
            </w:r>
          </w:p>
        </w:tc>
      </w:tr>
      <w:tr w:rsidR="00586EA7" w:rsidRPr="00BC003B" w14:paraId="1320F1BE" w14:textId="77777777" w:rsidTr="00762696">
        <w:tc>
          <w:tcPr>
            <w:tcW w:w="6192" w:type="dxa"/>
            <w:noWrap/>
          </w:tcPr>
          <w:p w14:paraId="165AF39C"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3A406078" w14:textId="77777777" w:rsidR="00586EA7" w:rsidRPr="00BC003B" w:rsidRDefault="00586EA7" w:rsidP="0004538E">
            <w:pPr>
              <w:pStyle w:val="TableText"/>
            </w:pPr>
            <w:r w:rsidRPr="00BC003B">
              <w:rPr>
                <w:color w:val="000000"/>
              </w:rPr>
              <w:t>137,473</w:t>
            </w:r>
          </w:p>
        </w:tc>
        <w:tc>
          <w:tcPr>
            <w:tcW w:w="1094" w:type="dxa"/>
            <w:tcBorders>
              <w:top w:val="nil"/>
              <w:left w:val="nil"/>
              <w:bottom w:val="nil"/>
              <w:right w:val="nil"/>
            </w:tcBorders>
            <w:shd w:val="clear" w:color="000000" w:fill="FFFFFF"/>
            <w:vAlign w:val="bottom"/>
          </w:tcPr>
          <w:p w14:paraId="52C1A94B" w14:textId="77777777" w:rsidR="00586EA7" w:rsidRPr="00BC003B" w:rsidRDefault="00586EA7" w:rsidP="0004538E">
            <w:pPr>
              <w:pStyle w:val="TableText"/>
              <w:ind w:right="144"/>
            </w:pPr>
            <w:r w:rsidRPr="00BC003B">
              <w:rPr>
                <w:color w:val="000000"/>
              </w:rPr>
              <w:t>41.4</w:t>
            </w:r>
          </w:p>
        </w:tc>
        <w:tc>
          <w:tcPr>
            <w:tcW w:w="1456" w:type="dxa"/>
            <w:tcBorders>
              <w:top w:val="nil"/>
              <w:left w:val="nil"/>
              <w:bottom w:val="nil"/>
              <w:right w:val="nil"/>
            </w:tcBorders>
            <w:shd w:val="clear" w:color="000000" w:fill="FFFFFF"/>
            <w:noWrap/>
            <w:vAlign w:val="bottom"/>
          </w:tcPr>
          <w:p w14:paraId="6A8889F2" w14:textId="77777777" w:rsidR="00586EA7" w:rsidRPr="00BC003B" w:rsidRDefault="00586EA7" w:rsidP="0004538E">
            <w:pPr>
              <w:pStyle w:val="TableText"/>
              <w:ind w:right="360"/>
            </w:pPr>
            <w:r w:rsidRPr="00BC003B">
              <w:rPr>
                <w:color w:val="000000"/>
              </w:rPr>
              <w:t>39.9</w:t>
            </w:r>
          </w:p>
        </w:tc>
      </w:tr>
      <w:tr w:rsidR="00586EA7" w:rsidRPr="00BC003B" w14:paraId="57AC4CDC" w14:textId="77777777" w:rsidTr="00762696">
        <w:tc>
          <w:tcPr>
            <w:tcW w:w="6192" w:type="dxa"/>
            <w:noWrap/>
          </w:tcPr>
          <w:p w14:paraId="71E6BDEB"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noWrap/>
            <w:vAlign w:val="bottom"/>
          </w:tcPr>
          <w:p w14:paraId="3C10CD8B" w14:textId="77777777" w:rsidR="00586EA7" w:rsidRPr="00BC003B" w:rsidRDefault="00586EA7" w:rsidP="0004538E">
            <w:pPr>
              <w:pStyle w:val="TableText"/>
            </w:pPr>
            <w:r w:rsidRPr="00BC003B">
              <w:rPr>
                <w:color w:val="000000"/>
              </w:rPr>
              <w:t>5,768</w:t>
            </w:r>
          </w:p>
        </w:tc>
        <w:tc>
          <w:tcPr>
            <w:tcW w:w="1094" w:type="dxa"/>
            <w:tcBorders>
              <w:top w:val="nil"/>
              <w:left w:val="nil"/>
              <w:bottom w:val="nil"/>
              <w:right w:val="nil"/>
            </w:tcBorders>
            <w:shd w:val="clear" w:color="000000" w:fill="FFFFFF"/>
            <w:vAlign w:val="bottom"/>
          </w:tcPr>
          <w:p w14:paraId="6BAA19FF" w14:textId="77777777" w:rsidR="00586EA7" w:rsidRPr="00BC003B" w:rsidRDefault="00586EA7" w:rsidP="0004538E">
            <w:pPr>
              <w:pStyle w:val="TableText"/>
              <w:ind w:right="144"/>
            </w:pPr>
            <w:r w:rsidRPr="00BC003B">
              <w:rPr>
                <w:color w:val="000000"/>
              </w:rPr>
              <w:t>1.7</w:t>
            </w:r>
          </w:p>
        </w:tc>
        <w:tc>
          <w:tcPr>
            <w:tcW w:w="1456" w:type="dxa"/>
            <w:tcBorders>
              <w:top w:val="nil"/>
              <w:left w:val="nil"/>
              <w:bottom w:val="nil"/>
              <w:right w:val="nil"/>
            </w:tcBorders>
            <w:shd w:val="clear" w:color="000000" w:fill="FFFFFF"/>
            <w:noWrap/>
            <w:vAlign w:val="bottom"/>
          </w:tcPr>
          <w:p w14:paraId="77B436EE" w14:textId="77777777" w:rsidR="00586EA7" w:rsidRPr="00BC003B" w:rsidRDefault="00586EA7" w:rsidP="0004538E">
            <w:pPr>
              <w:pStyle w:val="TableText"/>
              <w:ind w:right="360"/>
            </w:pPr>
            <w:r w:rsidRPr="00BC003B">
              <w:rPr>
                <w:color w:val="000000"/>
              </w:rPr>
              <w:t>1.8</w:t>
            </w:r>
          </w:p>
        </w:tc>
      </w:tr>
      <w:tr w:rsidR="00586EA7" w:rsidRPr="00BC003B" w14:paraId="77C38C84" w14:textId="77777777" w:rsidTr="00762696">
        <w:tc>
          <w:tcPr>
            <w:tcW w:w="6192" w:type="dxa"/>
            <w:noWrap/>
          </w:tcPr>
          <w:p w14:paraId="080D6C44"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05FF261A" w14:textId="77777777" w:rsidR="00586EA7" w:rsidRPr="00BC003B" w:rsidRDefault="00586EA7" w:rsidP="0004538E">
            <w:pPr>
              <w:pStyle w:val="TableText"/>
            </w:pPr>
            <w:r w:rsidRPr="00BC003B">
              <w:rPr>
                <w:color w:val="000000"/>
              </w:rPr>
              <w:t>10,406</w:t>
            </w:r>
          </w:p>
        </w:tc>
        <w:tc>
          <w:tcPr>
            <w:tcW w:w="1094" w:type="dxa"/>
            <w:tcBorders>
              <w:top w:val="nil"/>
              <w:left w:val="nil"/>
              <w:bottom w:val="nil"/>
              <w:right w:val="nil"/>
            </w:tcBorders>
            <w:shd w:val="clear" w:color="000000" w:fill="FFFFFF"/>
            <w:vAlign w:val="bottom"/>
          </w:tcPr>
          <w:p w14:paraId="28656C2B" w14:textId="77777777" w:rsidR="00586EA7" w:rsidRPr="00BC003B" w:rsidRDefault="00586EA7" w:rsidP="0004538E">
            <w:pPr>
              <w:pStyle w:val="TableText"/>
              <w:ind w:right="144"/>
            </w:pPr>
            <w:r w:rsidRPr="00BC003B">
              <w:rPr>
                <w:color w:val="000000"/>
              </w:rPr>
              <w:t>3.1</w:t>
            </w:r>
          </w:p>
        </w:tc>
        <w:tc>
          <w:tcPr>
            <w:tcW w:w="1456" w:type="dxa"/>
            <w:tcBorders>
              <w:top w:val="nil"/>
              <w:left w:val="nil"/>
              <w:bottom w:val="nil"/>
              <w:right w:val="nil"/>
            </w:tcBorders>
            <w:shd w:val="clear" w:color="000000" w:fill="FFFFFF"/>
            <w:noWrap/>
            <w:vAlign w:val="bottom"/>
          </w:tcPr>
          <w:p w14:paraId="55F3745A" w14:textId="77777777" w:rsidR="00586EA7" w:rsidRPr="00BC003B" w:rsidRDefault="00586EA7" w:rsidP="0004538E">
            <w:pPr>
              <w:pStyle w:val="TableText"/>
              <w:ind w:right="360"/>
            </w:pPr>
            <w:r w:rsidRPr="00BC003B">
              <w:rPr>
                <w:color w:val="000000"/>
              </w:rPr>
              <w:t>3.4</w:t>
            </w:r>
          </w:p>
        </w:tc>
      </w:tr>
      <w:tr w:rsidR="00586EA7" w:rsidRPr="00BC003B" w14:paraId="43E65BCA" w14:textId="77777777" w:rsidTr="00762696">
        <w:tc>
          <w:tcPr>
            <w:tcW w:w="6192" w:type="dxa"/>
            <w:noWrap/>
          </w:tcPr>
          <w:p w14:paraId="23F28C68"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2B012D5A" w14:textId="77777777" w:rsidR="00586EA7" w:rsidRPr="00BC003B" w:rsidRDefault="00586EA7" w:rsidP="0004538E">
            <w:pPr>
              <w:pStyle w:val="TableText"/>
            </w:pPr>
            <w:r w:rsidRPr="00BC003B">
              <w:rPr>
                <w:color w:val="000000"/>
              </w:rPr>
              <w:t>50,454</w:t>
            </w:r>
          </w:p>
        </w:tc>
        <w:tc>
          <w:tcPr>
            <w:tcW w:w="1094" w:type="dxa"/>
            <w:tcBorders>
              <w:top w:val="nil"/>
              <w:left w:val="nil"/>
              <w:bottom w:val="nil"/>
              <w:right w:val="nil"/>
            </w:tcBorders>
            <w:shd w:val="clear" w:color="000000" w:fill="FFFFFF"/>
            <w:vAlign w:val="bottom"/>
          </w:tcPr>
          <w:p w14:paraId="673598AE" w14:textId="77777777" w:rsidR="00586EA7" w:rsidRPr="00BC003B" w:rsidRDefault="00586EA7" w:rsidP="0004538E">
            <w:pPr>
              <w:pStyle w:val="TableText"/>
              <w:ind w:right="144"/>
            </w:pPr>
            <w:r w:rsidRPr="00BC003B">
              <w:rPr>
                <w:color w:val="000000"/>
              </w:rPr>
              <w:t>15.2</w:t>
            </w:r>
          </w:p>
        </w:tc>
        <w:tc>
          <w:tcPr>
            <w:tcW w:w="1456" w:type="dxa"/>
            <w:tcBorders>
              <w:top w:val="nil"/>
              <w:left w:val="nil"/>
              <w:bottom w:val="nil"/>
              <w:right w:val="nil"/>
            </w:tcBorders>
            <w:shd w:val="clear" w:color="000000" w:fill="FFFFFF"/>
            <w:noWrap/>
            <w:vAlign w:val="bottom"/>
          </w:tcPr>
          <w:p w14:paraId="0E2F33E4" w14:textId="77777777" w:rsidR="00586EA7" w:rsidRPr="00BC003B" w:rsidRDefault="00586EA7" w:rsidP="0004538E">
            <w:pPr>
              <w:pStyle w:val="TableText"/>
              <w:ind w:right="360"/>
            </w:pPr>
            <w:r w:rsidRPr="00BC003B">
              <w:rPr>
                <w:color w:val="000000"/>
              </w:rPr>
              <w:t>15.5</w:t>
            </w:r>
          </w:p>
        </w:tc>
      </w:tr>
      <w:tr w:rsidR="00586EA7" w:rsidRPr="00BC003B" w14:paraId="06E2A8E2" w14:textId="77777777" w:rsidTr="00762696">
        <w:tc>
          <w:tcPr>
            <w:tcW w:w="6192" w:type="dxa"/>
            <w:noWrap/>
          </w:tcPr>
          <w:p w14:paraId="775C236E"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24C82501" w14:textId="77777777" w:rsidR="00586EA7" w:rsidRPr="00BC003B" w:rsidRDefault="00586EA7" w:rsidP="0004538E">
            <w:pPr>
              <w:pStyle w:val="TableText"/>
            </w:pPr>
            <w:r w:rsidRPr="00BC003B">
              <w:rPr>
                <w:color w:val="000000"/>
              </w:rPr>
              <w:t>18,094</w:t>
            </w:r>
          </w:p>
        </w:tc>
        <w:tc>
          <w:tcPr>
            <w:tcW w:w="1094" w:type="dxa"/>
            <w:tcBorders>
              <w:top w:val="nil"/>
              <w:left w:val="nil"/>
              <w:bottom w:val="nil"/>
              <w:right w:val="nil"/>
            </w:tcBorders>
            <w:shd w:val="clear" w:color="000000" w:fill="FFFFFF"/>
            <w:vAlign w:val="bottom"/>
          </w:tcPr>
          <w:p w14:paraId="2D405C86" w14:textId="77777777" w:rsidR="00586EA7" w:rsidRPr="00BC003B" w:rsidRDefault="00586EA7" w:rsidP="0004538E">
            <w:pPr>
              <w:pStyle w:val="TableText"/>
              <w:ind w:right="144"/>
            </w:pPr>
            <w:r w:rsidRPr="00BC003B">
              <w:rPr>
                <w:color w:val="000000"/>
              </w:rPr>
              <w:t>5.5</w:t>
            </w:r>
          </w:p>
        </w:tc>
        <w:tc>
          <w:tcPr>
            <w:tcW w:w="1456" w:type="dxa"/>
            <w:tcBorders>
              <w:top w:val="nil"/>
              <w:left w:val="nil"/>
              <w:bottom w:val="nil"/>
              <w:right w:val="nil"/>
            </w:tcBorders>
            <w:shd w:val="clear" w:color="000000" w:fill="FFFFFF"/>
            <w:noWrap/>
            <w:vAlign w:val="bottom"/>
          </w:tcPr>
          <w:p w14:paraId="192A4D42" w14:textId="77777777" w:rsidR="00586EA7" w:rsidRPr="00BC003B" w:rsidRDefault="00586EA7" w:rsidP="0004538E">
            <w:pPr>
              <w:pStyle w:val="TableText"/>
              <w:ind w:right="360"/>
            </w:pPr>
            <w:r w:rsidRPr="00BC003B">
              <w:rPr>
                <w:color w:val="000000"/>
              </w:rPr>
              <w:t>5.7</w:t>
            </w:r>
          </w:p>
        </w:tc>
      </w:tr>
      <w:tr w:rsidR="00586EA7" w:rsidRPr="00BC003B" w14:paraId="7447D3A2" w14:textId="77777777" w:rsidTr="00762696">
        <w:tc>
          <w:tcPr>
            <w:tcW w:w="6192" w:type="dxa"/>
            <w:tcBorders>
              <w:bottom w:val="nil"/>
            </w:tcBorders>
            <w:noWrap/>
          </w:tcPr>
          <w:p w14:paraId="407599A7"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7A94744E" w14:textId="77777777" w:rsidR="00586EA7" w:rsidRPr="00BC003B" w:rsidRDefault="00586EA7" w:rsidP="0004538E">
            <w:pPr>
              <w:pStyle w:val="TableText"/>
            </w:pPr>
            <w:r w:rsidRPr="00BC003B">
              <w:rPr>
                <w:color w:val="000000"/>
              </w:rPr>
              <w:t>8,816</w:t>
            </w:r>
          </w:p>
        </w:tc>
        <w:tc>
          <w:tcPr>
            <w:tcW w:w="1094" w:type="dxa"/>
            <w:tcBorders>
              <w:top w:val="nil"/>
              <w:left w:val="nil"/>
              <w:bottom w:val="nil"/>
              <w:right w:val="nil"/>
            </w:tcBorders>
            <w:shd w:val="clear" w:color="000000" w:fill="FFFFFF"/>
            <w:vAlign w:val="bottom"/>
          </w:tcPr>
          <w:p w14:paraId="2C3ECFF8" w14:textId="77777777" w:rsidR="00586EA7" w:rsidRPr="00BC003B" w:rsidRDefault="00586EA7" w:rsidP="0004538E">
            <w:pPr>
              <w:pStyle w:val="TableText"/>
              <w:ind w:right="144"/>
            </w:pPr>
            <w:r w:rsidRPr="00BC003B">
              <w:rPr>
                <w:color w:val="000000"/>
              </w:rPr>
              <w:t>2.7</w:t>
            </w:r>
          </w:p>
        </w:tc>
        <w:tc>
          <w:tcPr>
            <w:tcW w:w="1456" w:type="dxa"/>
            <w:tcBorders>
              <w:top w:val="nil"/>
              <w:left w:val="nil"/>
              <w:bottom w:val="nil"/>
              <w:right w:val="nil"/>
            </w:tcBorders>
            <w:shd w:val="clear" w:color="000000" w:fill="FFFFFF"/>
            <w:noWrap/>
            <w:vAlign w:val="bottom"/>
          </w:tcPr>
          <w:p w14:paraId="00BD2BD9" w14:textId="77777777" w:rsidR="00586EA7" w:rsidRPr="00BC003B" w:rsidRDefault="00586EA7" w:rsidP="0004538E">
            <w:pPr>
              <w:pStyle w:val="TableText"/>
              <w:ind w:right="360"/>
            </w:pPr>
            <w:r w:rsidRPr="00BC003B">
              <w:rPr>
                <w:color w:val="000000"/>
              </w:rPr>
              <w:t>2.3</w:t>
            </w:r>
          </w:p>
        </w:tc>
      </w:tr>
      <w:tr w:rsidR="00586EA7" w:rsidRPr="00BC003B" w14:paraId="53C28673" w14:textId="77777777" w:rsidTr="00762696">
        <w:tc>
          <w:tcPr>
            <w:tcW w:w="6192" w:type="dxa"/>
            <w:tcBorders>
              <w:top w:val="nil"/>
              <w:bottom w:val="single" w:sz="12" w:space="0" w:color="auto"/>
            </w:tcBorders>
            <w:noWrap/>
          </w:tcPr>
          <w:p w14:paraId="028EE9B7"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3FA8B3DF" w14:textId="77777777" w:rsidR="00586EA7" w:rsidRPr="00BC003B" w:rsidRDefault="00586EA7" w:rsidP="0004538E">
            <w:pPr>
              <w:pStyle w:val="TableText"/>
            </w:pPr>
            <w:r w:rsidRPr="00BC003B">
              <w:rPr>
                <w:color w:val="000000"/>
              </w:rPr>
              <w:t>4,247</w:t>
            </w:r>
          </w:p>
        </w:tc>
        <w:tc>
          <w:tcPr>
            <w:tcW w:w="1094" w:type="dxa"/>
            <w:tcBorders>
              <w:top w:val="nil"/>
              <w:left w:val="nil"/>
              <w:bottom w:val="single" w:sz="12" w:space="0" w:color="auto"/>
              <w:right w:val="nil"/>
            </w:tcBorders>
            <w:shd w:val="clear" w:color="000000" w:fill="FFFFFF"/>
            <w:vAlign w:val="bottom"/>
          </w:tcPr>
          <w:p w14:paraId="46095A2A" w14:textId="77777777" w:rsidR="00586EA7" w:rsidRPr="00BC003B" w:rsidRDefault="00586EA7" w:rsidP="0004538E">
            <w:pPr>
              <w:pStyle w:val="TableText"/>
              <w:ind w:right="144"/>
            </w:pPr>
            <w:r w:rsidRPr="00BC003B">
              <w:rPr>
                <w:color w:val="000000"/>
              </w:rPr>
              <w:t>1.3</w:t>
            </w:r>
          </w:p>
        </w:tc>
        <w:tc>
          <w:tcPr>
            <w:tcW w:w="1456" w:type="dxa"/>
            <w:tcBorders>
              <w:top w:val="nil"/>
              <w:left w:val="nil"/>
              <w:bottom w:val="single" w:sz="12" w:space="0" w:color="auto"/>
              <w:right w:val="nil"/>
            </w:tcBorders>
            <w:shd w:val="clear" w:color="000000" w:fill="FFFFFF"/>
            <w:noWrap/>
            <w:vAlign w:val="bottom"/>
          </w:tcPr>
          <w:p w14:paraId="6FD4DA2B" w14:textId="77777777" w:rsidR="00586EA7" w:rsidRPr="00BC003B" w:rsidRDefault="00586EA7" w:rsidP="0004538E">
            <w:pPr>
              <w:pStyle w:val="TableText"/>
              <w:ind w:right="360"/>
            </w:pPr>
            <w:r w:rsidRPr="00BC003B">
              <w:rPr>
                <w:color w:val="000000"/>
              </w:rPr>
              <w:t>1.1</w:t>
            </w:r>
          </w:p>
        </w:tc>
      </w:tr>
    </w:tbl>
    <w:p w14:paraId="68ACDA18" w14:textId="77777777" w:rsidR="00586EA7" w:rsidRPr="00BC003B" w:rsidRDefault="00586EA7" w:rsidP="000A053A">
      <w:pPr>
        <w:pStyle w:val="Caption"/>
        <w:pageBreakBefore/>
        <w:rPr>
          <w:noProof/>
        </w:rPr>
      </w:pPr>
      <w:bookmarkStart w:id="1109" w:name="_Ref120535098"/>
      <w:bookmarkStart w:id="1110" w:name="_Toc136523416"/>
      <w:r w:rsidRPr="00BC003B">
        <w:rPr>
          <w:noProof/>
        </w:rPr>
        <w:t>Table 7.C.</w:t>
      </w:r>
      <w:r w:rsidRPr="00BC003B">
        <w:rPr>
          <w:noProof/>
        </w:rPr>
        <w:fldChar w:fldCharType="begin"/>
      </w:r>
      <w:r w:rsidRPr="00BC003B">
        <w:rPr>
          <w:noProof/>
        </w:rPr>
        <w:instrText xml:space="preserve"> SEQ Table_7.C. \* ARABIC </w:instrText>
      </w:r>
      <w:r w:rsidRPr="00BC003B">
        <w:rPr>
          <w:noProof/>
        </w:rPr>
        <w:fldChar w:fldCharType="separate"/>
      </w:r>
      <w:r w:rsidRPr="00BC003B">
        <w:rPr>
          <w:noProof/>
        </w:rPr>
        <w:t>6</w:t>
      </w:r>
      <w:r w:rsidRPr="00BC003B">
        <w:rPr>
          <w:noProof/>
        </w:rPr>
        <w:fldChar w:fldCharType="end"/>
      </w:r>
      <w:bookmarkEnd w:id="1109"/>
      <w:r w:rsidRPr="00BC003B">
        <w:rPr>
          <w:noProof/>
        </w:rPr>
        <w:t xml:space="preserve">  Demographic Student Group Summaries for High School (All Grades Tested)</w:t>
      </w:r>
      <w:bookmarkEnd w:id="1110"/>
    </w:p>
    <w:tbl>
      <w:tblPr>
        <w:tblStyle w:val="TRs"/>
        <w:tblW w:w="9865" w:type="dxa"/>
        <w:tblLook w:val="04A0" w:firstRow="1" w:lastRow="0" w:firstColumn="1" w:lastColumn="0" w:noHBand="0" w:noVBand="1"/>
      </w:tblPr>
      <w:tblGrid>
        <w:gridCol w:w="6192"/>
        <w:gridCol w:w="1123"/>
        <w:gridCol w:w="1097"/>
        <w:gridCol w:w="1456"/>
      </w:tblGrid>
      <w:tr w:rsidR="00586EA7" w:rsidRPr="00742EAE" w14:paraId="102F7E37"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left w:val="none" w:sz="0" w:space="0" w:color="auto"/>
              <w:right w:val="none" w:sz="0" w:space="0" w:color="auto"/>
              <w:tl2br w:val="none" w:sz="0" w:space="0" w:color="auto"/>
              <w:tr2bl w:val="none" w:sz="0" w:space="0" w:color="auto"/>
            </w:tcBorders>
            <w:noWrap/>
            <w:hideMark/>
          </w:tcPr>
          <w:p w14:paraId="4A37AF46" w14:textId="77777777" w:rsidR="00586EA7" w:rsidRPr="00742EAE" w:rsidRDefault="00586EA7" w:rsidP="00796256">
            <w:pPr>
              <w:pStyle w:val="TableHead"/>
              <w:rPr>
                <w:b/>
              </w:rPr>
            </w:pPr>
            <w:r w:rsidRPr="00742EAE">
              <w:rPr>
                <w:b/>
              </w:rPr>
              <w:t>Student Group</w:t>
            </w:r>
          </w:p>
        </w:tc>
        <w:tc>
          <w:tcPr>
            <w:tcW w:w="1123" w:type="dxa"/>
            <w:tcBorders>
              <w:left w:val="none" w:sz="0" w:space="0" w:color="auto"/>
              <w:right w:val="none" w:sz="0" w:space="0" w:color="auto"/>
              <w:tl2br w:val="none" w:sz="0" w:space="0" w:color="auto"/>
              <w:tr2bl w:val="none" w:sz="0" w:space="0" w:color="auto"/>
            </w:tcBorders>
            <w:noWrap/>
            <w:hideMark/>
          </w:tcPr>
          <w:p w14:paraId="554BE120" w14:textId="77777777" w:rsidR="00586EA7" w:rsidRPr="00742EAE" w:rsidRDefault="00586EA7" w:rsidP="00796256">
            <w:pPr>
              <w:pStyle w:val="TableHead"/>
              <w:rPr>
                <w:b/>
              </w:rPr>
            </w:pPr>
            <w:r w:rsidRPr="00742EAE">
              <w:rPr>
                <w:b/>
              </w:rPr>
              <w:t>Number of Valid Scores</w:t>
            </w:r>
          </w:p>
        </w:tc>
        <w:tc>
          <w:tcPr>
            <w:tcW w:w="1094" w:type="dxa"/>
            <w:tcBorders>
              <w:left w:val="none" w:sz="0" w:space="0" w:color="auto"/>
              <w:right w:val="none" w:sz="0" w:space="0" w:color="auto"/>
              <w:tl2br w:val="none" w:sz="0" w:space="0" w:color="auto"/>
              <w:tr2bl w:val="none" w:sz="0" w:space="0" w:color="auto"/>
            </w:tcBorders>
            <w:noWrap/>
            <w:hideMark/>
          </w:tcPr>
          <w:p w14:paraId="5B087A84" w14:textId="77777777" w:rsidR="00586EA7" w:rsidRPr="00742EAE" w:rsidRDefault="00586EA7" w:rsidP="00796256">
            <w:pPr>
              <w:pStyle w:val="TableHead"/>
              <w:rPr>
                <w:b/>
              </w:rPr>
            </w:pPr>
            <w:r w:rsidRPr="00742EAE">
              <w:rPr>
                <w:b/>
              </w:rPr>
              <w:t>Percent of Valid Scores</w:t>
            </w:r>
          </w:p>
        </w:tc>
        <w:tc>
          <w:tcPr>
            <w:tcW w:w="1456" w:type="dxa"/>
            <w:tcBorders>
              <w:left w:val="none" w:sz="0" w:space="0" w:color="auto"/>
              <w:right w:val="none" w:sz="0" w:space="0" w:color="auto"/>
              <w:tl2br w:val="none" w:sz="0" w:space="0" w:color="auto"/>
              <w:tr2bl w:val="none" w:sz="0" w:space="0" w:color="auto"/>
            </w:tcBorders>
          </w:tcPr>
          <w:p w14:paraId="6F50F763" w14:textId="77777777" w:rsidR="00586EA7" w:rsidRPr="00742EAE" w:rsidRDefault="00586EA7" w:rsidP="00796256">
            <w:pPr>
              <w:pStyle w:val="TableHead"/>
              <w:rPr>
                <w:b/>
              </w:rPr>
            </w:pPr>
            <w:r w:rsidRPr="00742EAE">
              <w:rPr>
                <w:b/>
              </w:rPr>
              <w:t>Population Percent</w:t>
            </w:r>
          </w:p>
        </w:tc>
      </w:tr>
      <w:tr w:rsidR="00586EA7" w:rsidRPr="00BC003B" w14:paraId="5E6C7D38" w14:textId="77777777" w:rsidTr="00762696">
        <w:tc>
          <w:tcPr>
            <w:tcW w:w="6192" w:type="dxa"/>
            <w:tcBorders>
              <w:top w:val="single" w:sz="4" w:space="0" w:color="auto"/>
              <w:bottom w:val="single" w:sz="4" w:space="0" w:color="auto"/>
            </w:tcBorders>
            <w:noWrap/>
            <w:hideMark/>
          </w:tcPr>
          <w:p w14:paraId="0909B12A" w14:textId="77777777" w:rsidR="00586EA7" w:rsidRPr="00BC003B" w:rsidRDefault="00586EA7" w:rsidP="0004538E">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noWrap/>
            <w:vAlign w:val="bottom"/>
          </w:tcPr>
          <w:p w14:paraId="53DE600A" w14:textId="77777777" w:rsidR="00586EA7" w:rsidRPr="00BC003B" w:rsidRDefault="00586EA7" w:rsidP="0004538E">
            <w:pPr>
              <w:pStyle w:val="TableText"/>
            </w:pPr>
            <w:r w:rsidRPr="00BC003B">
              <w:rPr>
                <w:color w:val="000000"/>
              </w:rPr>
              <w:t>638,061</w:t>
            </w:r>
          </w:p>
        </w:tc>
        <w:tc>
          <w:tcPr>
            <w:tcW w:w="1094" w:type="dxa"/>
            <w:tcBorders>
              <w:top w:val="single" w:sz="4" w:space="0" w:color="auto"/>
              <w:left w:val="nil"/>
              <w:bottom w:val="single" w:sz="4" w:space="0" w:color="auto"/>
              <w:right w:val="nil"/>
            </w:tcBorders>
            <w:shd w:val="clear" w:color="000000" w:fill="FFFFFF"/>
            <w:noWrap/>
            <w:vAlign w:val="bottom"/>
          </w:tcPr>
          <w:p w14:paraId="151739ED" w14:textId="77777777" w:rsidR="00586EA7" w:rsidRPr="00BC003B" w:rsidRDefault="00586EA7" w:rsidP="0004538E">
            <w:pPr>
              <w:pStyle w:val="TableText"/>
              <w:ind w:right="144"/>
            </w:pPr>
            <w:r w:rsidRPr="00BC003B">
              <w:rPr>
                <w:color w:val="000000"/>
              </w:rPr>
              <w:t>100.0</w:t>
            </w:r>
          </w:p>
        </w:tc>
        <w:tc>
          <w:tcPr>
            <w:tcW w:w="1456" w:type="dxa"/>
            <w:tcBorders>
              <w:top w:val="single" w:sz="4" w:space="0" w:color="auto"/>
              <w:left w:val="nil"/>
              <w:bottom w:val="single" w:sz="4" w:space="0" w:color="auto"/>
              <w:right w:val="nil"/>
            </w:tcBorders>
            <w:shd w:val="clear" w:color="000000" w:fill="FFFFFF"/>
            <w:vAlign w:val="bottom"/>
          </w:tcPr>
          <w:p w14:paraId="3715E7DB" w14:textId="77777777" w:rsidR="00586EA7" w:rsidRPr="00BC003B" w:rsidRDefault="00586EA7" w:rsidP="0004538E">
            <w:pPr>
              <w:pStyle w:val="TableText"/>
              <w:ind w:right="360"/>
            </w:pPr>
            <w:r w:rsidRPr="00BC003B">
              <w:rPr>
                <w:color w:val="000000"/>
              </w:rPr>
              <w:t>100.0</w:t>
            </w:r>
          </w:p>
        </w:tc>
      </w:tr>
      <w:tr w:rsidR="00586EA7" w:rsidRPr="00BC003B" w14:paraId="22E4C152" w14:textId="77777777" w:rsidTr="00762696">
        <w:tc>
          <w:tcPr>
            <w:tcW w:w="6192" w:type="dxa"/>
            <w:tcBorders>
              <w:top w:val="single" w:sz="4" w:space="0" w:color="auto"/>
              <w:bottom w:val="nil"/>
            </w:tcBorders>
            <w:noWrap/>
            <w:hideMark/>
          </w:tcPr>
          <w:p w14:paraId="030CC42F" w14:textId="77777777" w:rsidR="00586EA7" w:rsidRPr="00BC003B" w:rsidRDefault="00586EA7" w:rsidP="0004538E">
            <w:pPr>
              <w:pStyle w:val="TableText"/>
            </w:pPr>
            <w:r w:rsidRPr="00BC003B">
              <w:t>Male</w:t>
            </w:r>
          </w:p>
        </w:tc>
        <w:tc>
          <w:tcPr>
            <w:tcW w:w="1123" w:type="dxa"/>
            <w:tcBorders>
              <w:top w:val="single" w:sz="4" w:space="0" w:color="auto"/>
              <w:left w:val="nil"/>
              <w:bottom w:val="nil"/>
              <w:right w:val="nil"/>
            </w:tcBorders>
            <w:shd w:val="clear" w:color="000000" w:fill="FFFFFF"/>
            <w:noWrap/>
            <w:vAlign w:val="bottom"/>
          </w:tcPr>
          <w:p w14:paraId="1BCEF5B3" w14:textId="77777777" w:rsidR="00586EA7" w:rsidRPr="00BC003B" w:rsidRDefault="00586EA7" w:rsidP="0004538E">
            <w:pPr>
              <w:pStyle w:val="TableText"/>
            </w:pPr>
            <w:r w:rsidRPr="00BC003B">
              <w:rPr>
                <w:color w:val="000000"/>
              </w:rPr>
              <w:t>324,678</w:t>
            </w:r>
          </w:p>
        </w:tc>
        <w:tc>
          <w:tcPr>
            <w:tcW w:w="1094" w:type="dxa"/>
            <w:tcBorders>
              <w:top w:val="single" w:sz="4" w:space="0" w:color="auto"/>
              <w:left w:val="nil"/>
              <w:bottom w:val="nil"/>
              <w:right w:val="nil"/>
            </w:tcBorders>
            <w:shd w:val="clear" w:color="000000" w:fill="FFFFFF"/>
            <w:noWrap/>
            <w:vAlign w:val="bottom"/>
          </w:tcPr>
          <w:p w14:paraId="6DB49776" w14:textId="77777777" w:rsidR="00586EA7" w:rsidRPr="00BC003B" w:rsidRDefault="00586EA7" w:rsidP="0004538E">
            <w:pPr>
              <w:pStyle w:val="TableText"/>
              <w:ind w:right="144"/>
            </w:pPr>
            <w:r w:rsidRPr="00BC003B">
              <w:rPr>
                <w:color w:val="000000"/>
              </w:rPr>
              <w:t>50.9</w:t>
            </w:r>
          </w:p>
        </w:tc>
        <w:tc>
          <w:tcPr>
            <w:tcW w:w="1456" w:type="dxa"/>
            <w:tcBorders>
              <w:top w:val="single" w:sz="4" w:space="0" w:color="auto"/>
              <w:left w:val="nil"/>
              <w:bottom w:val="nil"/>
              <w:right w:val="nil"/>
            </w:tcBorders>
            <w:shd w:val="clear" w:color="000000" w:fill="FFFFFF"/>
            <w:vAlign w:val="bottom"/>
          </w:tcPr>
          <w:p w14:paraId="44238CFE" w14:textId="77777777" w:rsidR="00586EA7" w:rsidRPr="00BC003B" w:rsidRDefault="00586EA7" w:rsidP="0004538E">
            <w:pPr>
              <w:pStyle w:val="TableText"/>
              <w:ind w:right="360"/>
            </w:pPr>
            <w:r w:rsidRPr="00BC003B">
              <w:rPr>
                <w:color w:val="000000"/>
              </w:rPr>
              <w:t>50.3</w:t>
            </w:r>
          </w:p>
        </w:tc>
      </w:tr>
      <w:tr w:rsidR="00586EA7" w:rsidRPr="00BC003B" w14:paraId="17C9EFD8" w14:textId="77777777" w:rsidTr="00762696">
        <w:tc>
          <w:tcPr>
            <w:tcW w:w="6192" w:type="dxa"/>
            <w:tcBorders>
              <w:top w:val="nil"/>
              <w:bottom w:val="nil"/>
            </w:tcBorders>
            <w:noWrap/>
            <w:hideMark/>
          </w:tcPr>
          <w:p w14:paraId="3CD9207C" w14:textId="77777777" w:rsidR="00586EA7" w:rsidRPr="00BC003B" w:rsidRDefault="00586EA7" w:rsidP="0004538E">
            <w:pPr>
              <w:pStyle w:val="TableText"/>
            </w:pPr>
            <w:r w:rsidRPr="00BC003B">
              <w:t>Female</w:t>
            </w:r>
          </w:p>
        </w:tc>
        <w:tc>
          <w:tcPr>
            <w:tcW w:w="1123" w:type="dxa"/>
            <w:tcBorders>
              <w:top w:val="nil"/>
              <w:left w:val="nil"/>
              <w:bottom w:val="nil"/>
              <w:right w:val="nil"/>
            </w:tcBorders>
            <w:shd w:val="clear" w:color="000000" w:fill="FFFFFF"/>
            <w:noWrap/>
            <w:vAlign w:val="bottom"/>
          </w:tcPr>
          <w:p w14:paraId="70C009A3" w14:textId="77777777" w:rsidR="00586EA7" w:rsidRPr="00BC003B" w:rsidRDefault="00586EA7" w:rsidP="0004538E">
            <w:pPr>
              <w:pStyle w:val="TableText"/>
            </w:pPr>
            <w:r w:rsidRPr="00BC003B">
              <w:rPr>
                <w:color w:val="000000"/>
              </w:rPr>
              <w:t>312,760</w:t>
            </w:r>
          </w:p>
        </w:tc>
        <w:tc>
          <w:tcPr>
            <w:tcW w:w="1094" w:type="dxa"/>
            <w:tcBorders>
              <w:top w:val="nil"/>
              <w:left w:val="nil"/>
              <w:bottom w:val="nil"/>
              <w:right w:val="nil"/>
            </w:tcBorders>
            <w:shd w:val="clear" w:color="000000" w:fill="FFFFFF"/>
            <w:noWrap/>
            <w:vAlign w:val="bottom"/>
          </w:tcPr>
          <w:p w14:paraId="123EB531" w14:textId="77777777" w:rsidR="00586EA7" w:rsidRPr="00BC003B" w:rsidRDefault="00586EA7" w:rsidP="0004538E">
            <w:pPr>
              <w:pStyle w:val="TableText"/>
              <w:ind w:right="144"/>
            </w:pPr>
            <w:r w:rsidRPr="00BC003B">
              <w:rPr>
                <w:color w:val="000000"/>
              </w:rPr>
              <w:t>49.0</w:t>
            </w:r>
          </w:p>
        </w:tc>
        <w:tc>
          <w:tcPr>
            <w:tcW w:w="1456" w:type="dxa"/>
            <w:tcBorders>
              <w:top w:val="nil"/>
              <w:left w:val="nil"/>
              <w:bottom w:val="nil"/>
              <w:right w:val="nil"/>
            </w:tcBorders>
            <w:shd w:val="clear" w:color="000000" w:fill="FFFFFF"/>
            <w:vAlign w:val="bottom"/>
          </w:tcPr>
          <w:p w14:paraId="0AB9DFC3" w14:textId="77777777" w:rsidR="00586EA7" w:rsidRPr="00BC003B" w:rsidRDefault="00586EA7" w:rsidP="0004538E">
            <w:pPr>
              <w:pStyle w:val="TableText"/>
              <w:ind w:right="360"/>
            </w:pPr>
            <w:r w:rsidRPr="00BC003B">
              <w:rPr>
                <w:color w:val="000000"/>
              </w:rPr>
              <w:t>48.6</w:t>
            </w:r>
          </w:p>
        </w:tc>
      </w:tr>
      <w:tr w:rsidR="00586EA7" w:rsidRPr="00BC003B" w14:paraId="63E7D356" w14:textId="77777777" w:rsidTr="00762696">
        <w:tc>
          <w:tcPr>
            <w:tcW w:w="6192" w:type="dxa"/>
            <w:tcBorders>
              <w:top w:val="nil"/>
              <w:bottom w:val="single" w:sz="2" w:space="0" w:color="auto"/>
            </w:tcBorders>
            <w:noWrap/>
          </w:tcPr>
          <w:p w14:paraId="3902E731" w14:textId="77777777" w:rsidR="00586EA7" w:rsidRPr="00BC003B" w:rsidRDefault="00586EA7" w:rsidP="0004538E">
            <w:pPr>
              <w:pStyle w:val="TableText"/>
            </w:pPr>
            <w:r w:rsidRPr="00BC003B">
              <w:t>Nonbinary</w:t>
            </w:r>
          </w:p>
        </w:tc>
        <w:tc>
          <w:tcPr>
            <w:tcW w:w="1123" w:type="dxa"/>
            <w:tcBorders>
              <w:top w:val="nil"/>
              <w:left w:val="nil"/>
              <w:bottom w:val="single" w:sz="2" w:space="0" w:color="auto"/>
              <w:right w:val="nil"/>
            </w:tcBorders>
            <w:shd w:val="clear" w:color="000000" w:fill="FFFFFF"/>
            <w:noWrap/>
            <w:vAlign w:val="bottom"/>
          </w:tcPr>
          <w:p w14:paraId="3F6C25B5" w14:textId="77777777" w:rsidR="00586EA7" w:rsidRPr="00BC003B" w:rsidRDefault="00586EA7" w:rsidP="0004538E">
            <w:pPr>
              <w:pStyle w:val="TableText"/>
            </w:pPr>
            <w:r w:rsidRPr="00BC003B">
              <w:rPr>
                <w:color w:val="000000"/>
              </w:rPr>
              <w:t>623</w:t>
            </w:r>
          </w:p>
        </w:tc>
        <w:tc>
          <w:tcPr>
            <w:tcW w:w="1094" w:type="dxa"/>
            <w:tcBorders>
              <w:top w:val="nil"/>
              <w:left w:val="nil"/>
              <w:bottom w:val="single" w:sz="2" w:space="0" w:color="auto"/>
              <w:right w:val="nil"/>
            </w:tcBorders>
            <w:shd w:val="clear" w:color="000000" w:fill="FFFFFF"/>
            <w:noWrap/>
            <w:vAlign w:val="bottom"/>
          </w:tcPr>
          <w:p w14:paraId="32EF619A" w14:textId="77777777" w:rsidR="00586EA7" w:rsidRPr="00BC003B" w:rsidRDefault="00586EA7" w:rsidP="0004538E">
            <w:pPr>
              <w:pStyle w:val="TableText"/>
              <w:ind w:right="144"/>
            </w:pPr>
            <w:r w:rsidRPr="00BC003B">
              <w:rPr>
                <w:color w:val="000000"/>
              </w:rPr>
              <w:t>0.1</w:t>
            </w:r>
          </w:p>
        </w:tc>
        <w:tc>
          <w:tcPr>
            <w:tcW w:w="1456" w:type="dxa"/>
            <w:tcBorders>
              <w:top w:val="nil"/>
              <w:left w:val="nil"/>
              <w:bottom w:val="single" w:sz="2" w:space="0" w:color="auto"/>
              <w:right w:val="nil"/>
            </w:tcBorders>
            <w:shd w:val="clear" w:color="000000" w:fill="FFFFFF"/>
            <w:vAlign w:val="bottom"/>
          </w:tcPr>
          <w:p w14:paraId="24802A69" w14:textId="77777777" w:rsidR="00586EA7" w:rsidRPr="00BC003B" w:rsidRDefault="00586EA7" w:rsidP="0004538E">
            <w:pPr>
              <w:pStyle w:val="TableText"/>
              <w:ind w:right="360"/>
            </w:pPr>
            <w:r w:rsidRPr="00BC003B">
              <w:rPr>
                <w:color w:val="000000"/>
              </w:rPr>
              <w:t>0.1</w:t>
            </w:r>
          </w:p>
        </w:tc>
      </w:tr>
      <w:tr w:rsidR="00586EA7" w:rsidRPr="00BC003B" w14:paraId="5E1FC52D" w14:textId="77777777" w:rsidTr="00762696">
        <w:tc>
          <w:tcPr>
            <w:tcW w:w="6192" w:type="dxa"/>
            <w:tcBorders>
              <w:top w:val="single" w:sz="2" w:space="0" w:color="auto"/>
            </w:tcBorders>
            <w:noWrap/>
            <w:hideMark/>
          </w:tcPr>
          <w:p w14:paraId="4FA3783C" w14:textId="77777777" w:rsidR="00586EA7" w:rsidRPr="00BC003B" w:rsidRDefault="00586EA7" w:rsidP="0004538E">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noWrap/>
            <w:vAlign w:val="bottom"/>
          </w:tcPr>
          <w:p w14:paraId="4D488883" w14:textId="77777777" w:rsidR="00586EA7" w:rsidRPr="00BC003B" w:rsidRDefault="00586EA7" w:rsidP="0004538E">
            <w:pPr>
              <w:pStyle w:val="TableText"/>
            </w:pPr>
            <w:r w:rsidRPr="00BC003B">
              <w:rPr>
                <w:color w:val="000000"/>
              </w:rPr>
              <w:t>59,966</w:t>
            </w:r>
          </w:p>
        </w:tc>
        <w:tc>
          <w:tcPr>
            <w:tcW w:w="1094" w:type="dxa"/>
            <w:tcBorders>
              <w:top w:val="single" w:sz="2" w:space="0" w:color="auto"/>
              <w:left w:val="nil"/>
              <w:bottom w:val="nil"/>
              <w:right w:val="nil"/>
            </w:tcBorders>
            <w:shd w:val="clear" w:color="000000" w:fill="FFFFFF"/>
            <w:noWrap/>
            <w:vAlign w:val="bottom"/>
          </w:tcPr>
          <w:p w14:paraId="72A9E6F3" w14:textId="77777777" w:rsidR="00586EA7" w:rsidRPr="00BC003B" w:rsidRDefault="00586EA7" w:rsidP="0004538E">
            <w:pPr>
              <w:pStyle w:val="TableText"/>
              <w:ind w:right="144"/>
            </w:pPr>
            <w:r w:rsidRPr="00BC003B">
              <w:rPr>
                <w:color w:val="000000"/>
              </w:rPr>
              <w:t>9.4</w:t>
            </w:r>
          </w:p>
        </w:tc>
        <w:tc>
          <w:tcPr>
            <w:tcW w:w="1456" w:type="dxa"/>
            <w:tcBorders>
              <w:top w:val="single" w:sz="2" w:space="0" w:color="auto"/>
              <w:left w:val="nil"/>
              <w:bottom w:val="nil"/>
              <w:right w:val="nil"/>
            </w:tcBorders>
            <w:shd w:val="clear" w:color="000000" w:fill="FFFFFF"/>
            <w:vAlign w:val="bottom"/>
          </w:tcPr>
          <w:p w14:paraId="7B0DDE8D" w14:textId="77777777" w:rsidR="00586EA7" w:rsidRPr="00BC003B" w:rsidRDefault="00586EA7" w:rsidP="0004538E">
            <w:pPr>
              <w:pStyle w:val="TableText"/>
              <w:ind w:right="360"/>
            </w:pPr>
            <w:r w:rsidRPr="00BC003B">
              <w:rPr>
                <w:color w:val="000000"/>
              </w:rPr>
              <w:t>9.7</w:t>
            </w:r>
          </w:p>
        </w:tc>
      </w:tr>
      <w:tr w:rsidR="00586EA7" w:rsidRPr="00BC003B" w14:paraId="1AF6A118" w14:textId="77777777" w:rsidTr="00762696">
        <w:tc>
          <w:tcPr>
            <w:tcW w:w="6192" w:type="dxa"/>
            <w:noWrap/>
            <w:hideMark/>
          </w:tcPr>
          <w:p w14:paraId="03DC363A" w14:textId="77777777" w:rsidR="00586EA7" w:rsidRPr="00BC003B" w:rsidRDefault="00586EA7" w:rsidP="0004538E">
            <w:pPr>
              <w:pStyle w:val="TableText"/>
            </w:pPr>
            <w:r w:rsidRPr="00BC003B">
              <w:t>English only</w:t>
            </w:r>
          </w:p>
        </w:tc>
        <w:tc>
          <w:tcPr>
            <w:tcW w:w="1123" w:type="dxa"/>
            <w:tcBorders>
              <w:top w:val="nil"/>
              <w:left w:val="nil"/>
              <w:bottom w:val="nil"/>
              <w:right w:val="nil"/>
            </w:tcBorders>
            <w:shd w:val="clear" w:color="000000" w:fill="FFFFFF"/>
            <w:noWrap/>
            <w:vAlign w:val="bottom"/>
          </w:tcPr>
          <w:p w14:paraId="3219119C" w14:textId="77777777" w:rsidR="00586EA7" w:rsidRPr="00BC003B" w:rsidRDefault="00586EA7" w:rsidP="0004538E">
            <w:pPr>
              <w:pStyle w:val="TableText"/>
            </w:pPr>
            <w:r w:rsidRPr="00BC003B">
              <w:rPr>
                <w:color w:val="000000"/>
              </w:rPr>
              <w:t>333,169</w:t>
            </w:r>
          </w:p>
        </w:tc>
        <w:tc>
          <w:tcPr>
            <w:tcW w:w="1094" w:type="dxa"/>
            <w:tcBorders>
              <w:top w:val="nil"/>
              <w:left w:val="nil"/>
              <w:bottom w:val="nil"/>
              <w:right w:val="nil"/>
            </w:tcBorders>
            <w:shd w:val="clear" w:color="000000" w:fill="FFFFFF"/>
            <w:noWrap/>
            <w:vAlign w:val="bottom"/>
          </w:tcPr>
          <w:p w14:paraId="06C54C8A" w14:textId="77777777" w:rsidR="00586EA7" w:rsidRPr="00BC003B" w:rsidRDefault="00586EA7" w:rsidP="0004538E">
            <w:pPr>
              <w:pStyle w:val="TableText"/>
              <w:ind w:right="144"/>
            </w:pPr>
            <w:r w:rsidRPr="00BC003B">
              <w:rPr>
                <w:color w:val="000000"/>
              </w:rPr>
              <w:t>52.2</w:t>
            </w:r>
          </w:p>
        </w:tc>
        <w:tc>
          <w:tcPr>
            <w:tcW w:w="1456" w:type="dxa"/>
            <w:tcBorders>
              <w:top w:val="nil"/>
              <w:left w:val="nil"/>
              <w:bottom w:val="nil"/>
              <w:right w:val="nil"/>
            </w:tcBorders>
            <w:shd w:val="clear" w:color="000000" w:fill="FFFFFF"/>
            <w:vAlign w:val="bottom"/>
          </w:tcPr>
          <w:p w14:paraId="5A160CD1" w14:textId="77777777" w:rsidR="00586EA7" w:rsidRPr="00BC003B" w:rsidRDefault="00586EA7" w:rsidP="0004538E">
            <w:pPr>
              <w:pStyle w:val="TableText"/>
              <w:ind w:right="360"/>
            </w:pPr>
            <w:r w:rsidRPr="00BC003B">
              <w:rPr>
                <w:color w:val="000000"/>
              </w:rPr>
              <w:t>52.4</w:t>
            </w:r>
          </w:p>
        </w:tc>
      </w:tr>
      <w:tr w:rsidR="00586EA7" w:rsidRPr="00BC003B" w14:paraId="04FA6423" w14:textId="77777777" w:rsidTr="00762696">
        <w:tc>
          <w:tcPr>
            <w:tcW w:w="6192" w:type="dxa"/>
            <w:noWrap/>
            <w:hideMark/>
          </w:tcPr>
          <w:p w14:paraId="028ED02B" w14:textId="77777777" w:rsidR="00586EA7" w:rsidRPr="00BC003B" w:rsidRDefault="00586EA7" w:rsidP="0004538E">
            <w:pPr>
              <w:pStyle w:val="TableText"/>
            </w:pPr>
            <w:r w:rsidRPr="00BC003B">
              <w:rPr>
                <w:rFonts w:eastAsia="Symbol"/>
              </w:rPr>
              <w:t>RFEP</w:t>
            </w:r>
          </w:p>
        </w:tc>
        <w:tc>
          <w:tcPr>
            <w:tcW w:w="1123" w:type="dxa"/>
            <w:tcBorders>
              <w:top w:val="nil"/>
              <w:left w:val="nil"/>
              <w:bottom w:val="nil"/>
              <w:right w:val="nil"/>
            </w:tcBorders>
            <w:shd w:val="clear" w:color="000000" w:fill="FFFFFF"/>
            <w:noWrap/>
            <w:vAlign w:val="bottom"/>
          </w:tcPr>
          <w:p w14:paraId="3BD4A8CF" w14:textId="77777777" w:rsidR="00586EA7" w:rsidRPr="00BC003B" w:rsidRDefault="00586EA7" w:rsidP="0004538E">
            <w:pPr>
              <w:pStyle w:val="TableText"/>
            </w:pPr>
            <w:r w:rsidRPr="00BC003B">
              <w:rPr>
                <w:color w:val="000000"/>
              </w:rPr>
              <w:t>210,765</w:t>
            </w:r>
          </w:p>
        </w:tc>
        <w:tc>
          <w:tcPr>
            <w:tcW w:w="1094" w:type="dxa"/>
            <w:tcBorders>
              <w:top w:val="nil"/>
              <w:left w:val="nil"/>
              <w:bottom w:val="nil"/>
              <w:right w:val="nil"/>
            </w:tcBorders>
            <w:shd w:val="clear" w:color="000000" w:fill="FFFFFF"/>
            <w:noWrap/>
            <w:vAlign w:val="bottom"/>
          </w:tcPr>
          <w:p w14:paraId="685CE6F7" w14:textId="77777777" w:rsidR="00586EA7" w:rsidRPr="00BC003B" w:rsidRDefault="00586EA7" w:rsidP="0004538E">
            <w:pPr>
              <w:pStyle w:val="TableText"/>
              <w:ind w:right="144"/>
            </w:pPr>
            <w:r w:rsidRPr="00BC003B">
              <w:rPr>
                <w:color w:val="000000"/>
              </w:rPr>
              <w:t>33.0</w:t>
            </w:r>
          </w:p>
        </w:tc>
        <w:tc>
          <w:tcPr>
            <w:tcW w:w="1456" w:type="dxa"/>
            <w:tcBorders>
              <w:top w:val="nil"/>
              <w:left w:val="nil"/>
              <w:bottom w:val="nil"/>
              <w:right w:val="nil"/>
            </w:tcBorders>
            <w:shd w:val="clear" w:color="000000" w:fill="FFFFFF"/>
            <w:vAlign w:val="bottom"/>
          </w:tcPr>
          <w:p w14:paraId="4F157370" w14:textId="77777777" w:rsidR="00586EA7" w:rsidRPr="00BC003B" w:rsidRDefault="00586EA7" w:rsidP="0004538E">
            <w:pPr>
              <w:pStyle w:val="TableText"/>
              <w:ind w:right="360"/>
            </w:pPr>
            <w:r w:rsidRPr="00BC003B">
              <w:rPr>
                <w:color w:val="000000"/>
              </w:rPr>
              <w:t>31.6</w:t>
            </w:r>
          </w:p>
        </w:tc>
      </w:tr>
      <w:tr w:rsidR="00586EA7" w:rsidRPr="00BC003B" w14:paraId="02ADF9CD" w14:textId="77777777" w:rsidTr="00762696">
        <w:tc>
          <w:tcPr>
            <w:tcW w:w="6192" w:type="dxa"/>
            <w:noWrap/>
            <w:hideMark/>
          </w:tcPr>
          <w:p w14:paraId="14E03B07" w14:textId="77777777" w:rsidR="00586EA7" w:rsidRPr="00BC003B" w:rsidRDefault="00586EA7" w:rsidP="0004538E">
            <w:pPr>
              <w:pStyle w:val="TableText"/>
            </w:pPr>
            <w:r w:rsidRPr="00BC003B">
              <w:rPr>
                <w:rFonts w:eastAsia="Symbol"/>
              </w:rPr>
              <w:t>IFEP</w:t>
            </w:r>
          </w:p>
        </w:tc>
        <w:tc>
          <w:tcPr>
            <w:tcW w:w="1123" w:type="dxa"/>
            <w:tcBorders>
              <w:top w:val="nil"/>
              <w:left w:val="nil"/>
              <w:bottom w:val="nil"/>
              <w:right w:val="nil"/>
            </w:tcBorders>
            <w:shd w:val="clear" w:color="000000" w:fill="FFFFFF"/>
            <w:noWrap/>
            <w:vAlign w:val="bottom"/>
          </w:tcPr>
          <w:p w14:paraId="79454ABD" w14:textId="77777777" w:rsidR="00586EA7" w:rsidRPr="00BC003B" w:rsidRDefault="00586EA7" w:rsidP="0004538E">
            <w:pPr>
              <w:pStyle w:val="TableText"/>
            </w:pPr>
            <w:r w:rsidRPr="00BC003B">
              <w:rPr>
                <w:color w:val="000000"/>
              </w:rPr>
              <w:t>33,734</w:t>
            </w:r>
          </w:p>
        </w:tc>
        <w:tc>
          <w:tcPr>
            <w:tcW w:w="1094" w:type="dxa"/>
            <w:tcBorders>
              <w:top w:val="nil"/>
              <w:left w:val="nil"/>
              <w:bottom w:val="nil"/>
              <w:right w:val="nil"/>
            </w:tcBorders>
            <w:shd w:val="clear" w:color="000000" w:fill="FFFFFF"/>
            <w:noWrap/>
            <w:vAlign w:val="bottom"/>
          </w:tcPr>
          <w:p w14:paraId="725134A3" w14:textId="77777777" w:rsidR="00586EA7" w:rsidRPr="00BC003B" w:rsidRDefault="00586EA7" w:rsidP="0004538E">
            <w:pPr>
              <w:pStyle w:val="TableText"/>
              <w:ind w:right="144"/>
            </w:pPr>
            <w:r w:rsidRPr="00BC003B">
              <w:rPr>
                <w:color w:val="000000"/>
              </w:rPr>
              <w:t>5.3</w:t>
            </w:r>
          </w:p>
        </w:tc>
        <w:tc>
          <w:tcPr>
            <w:tcW w:w="1456" w:type="dxa"/>
            <w:tcBorders>
              <w:top w:val="nil"/>
              <w:left w:val="nil"/>
              <w:bottom w:val="nil"/>
              <w:right w:val="nil"/>
            </w:tcBorders>
            <w:shd w:val="clear" w:color="000000" w:fill="FFFFFF"/>
            <w:vAlign w:val="bottom"/>
          </w:tcPr>
          <w:p w14:paraId="305D3459" w14:textId="77777777" w:rsidR="00586EA7" w:rsidRPr="00BC003B" w:rsidRDefault="00586EA7" w:rsidP="0004538E">
            <w:pPr>
              <w:pStyle w:val="TableText"/>
              <w:ind w:right="360"/>
            </w:pPr>
            <w:r w:rsidRPr="00BC003B">
              <w:rPr>
                <w:color w:val="000000"/>
              </w:rPr>
              <w:t>5.1</w:t>
            </w:r>
          </w:p>
        </w:tc>
      </w:tr>
      <w:tr w:rsidR="00586EA7" w:rsidRPr="00BC003B" w14:paraId="4311EF1B" w14:textId="77777777" w:rsidTr="00762696">
        <w:tc>
          <w:tcPr>
            <w:tcW w:w="6192" w:type="dxa"/>
            <w:noWrap/>
          </w:tcPr>
          <w:p w14:paraId="6754DB2D" w14:textId="77777777" w:rsidR="00586EA7" w:rsidRPr="00BC003B" w:rsidRDefault="00586EA7" w:rsidP="0004538E">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noWrap/>
            <w:vAlign w:val="bottom"/>
          </w:tcPr>
          <w:p w14:paraId="3D6945E9" w14:textId="77777777" w:rsidR="00586EA7" w:rsidRPr="00BC003B" w:rsidRDefault="00586EA7" w:rsidP="0004538E">
            <w:pPr>
              <w:pStyle w:val="TableText"/>
            </w:pPr>
            <w:r w:rsidRPr="00BC003B">
              <w:rPr>
                <w:color w:val="000000"/>
              </w:rPr>
              <w:t>228</w:t>
            </w:r>
          </w:p>
        </w:tc>
        <w:tc>
          <w:tcPr>
            <w:tcW w:w="1094" w:type="dxa"/>
            <w:tcBorders>
              <w:top w:val="nil"/>
              <w:left w:val="nil"/>
              <w:bottom w:val="nil"/>
              <w:right w:val="nil"/>
            </w:tcBorders>
            <w:shd w:val="clear" w:color="000000" w:fill="FFFFFF"/>
            <w:noWrap/>
            <w:vAlign w:val="bottom"/>
          </w:tcPr>
          <w:p w14:paraId="0AABD018"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7C5AD107" w14:textId="77777777" w:rsidR="00586EA7" w:rsidRPr="00BC003B" w:rsidRDefault="00586EA7" w:rsidP="0004538E">
            <w:pPr>
              <w:pStyle w:val="TableText"/>
              <w:ind w:right="360"/>
            </w:pPr>
            <w:r w:rsidRPr="00BC003B">
              <w:rPr>
                <w:color w:val="000000"/>
              </w:rPr>
              <w:t>0.1</w:t>
            </w:r>
          </w:p>
        </w:tc>
      </w:tr>
      <w:tr w:rsidR="00586EA7" w:rsidRPr="00BC003B" w14:paraId="4522297C" w14:textId="77777777" w:rsidTr="00762696">
        <w:tc>
          <w:tcPr>
            <w:tcW w:w="6192" w:type="dxa"/>
            <w:tcBorders>
              <w:bottom w:val="nil"/>
            </w:tcBorders>
            <w:noWrap/>
            <w:hideMark/>
          </w:tcPr>
          <w:p w14:paraId="220EB880" w14:textId="77777777" w:rsidR="00586EA7" w:rsidRPr="00BC003B" w:rsidRDefault="00586EA7" w:rsidP="0004538E">
            <w:pPr>
              <w:pStyle w:val="TableText"/>
            </w:pPr>
            <w:r w:rsidRPr="00BC003B">
              <w:t>To be determined</w:t>
            </w:r>
          </w:p>
        </w:tc>
        <w:tc>
          <w:tcPr>
            <w:tcW w:w="1123" w:type="dxa"/>
            <w:tcBorders>
              <w:top w:val="nil"/>
              <w:left w:val="nil"/>
              <w:bottom w:val="nil"/>
              <w:right w:val="nil"/>
            </w:tcBorders>
            <w:shd w:val="clear" w:color="000000" w:fill="FFFFFF"/>
            <w:noWrap/>
            <w:vAlign w:val="bottom"/>
          </w:tcPr>
          <w:p w14:paraId="29C8CA3D" w14:textId="77777777" w:rsidR="00586EA7" w:rsidRPr="00BC003B" w:rsidRDefault="00586EA7" w:rsidP="0004538E">
            <w:pPr>
              <w:pStyle w:val="TableText"/>
            </w:pPr>
            <w:r w:rsidRPr="00BC003B">
              <w:rPr>
                <w:color w:val="000000"/>
              </w:rPr>
              <w:t>53</w:t>
            </w:r>
          </w:p>
        </w:tc>
        <w:tc>
          <w:tcPr>
            <w:tcW w:w="1094" w:type="dxa"/>
            <w:tcBorders>
              <w:top w:val="nil"/>
              <w:left w:val="nil"/>
              <w:bottom w:val="nil"/>
              <w:right w:val="nil"/>
            </w:tcBorders>
            <w:shd w:val="clear" w:color="000000" w:fill="FFFFFF"/>
            <w:noWrap/>
            <w:vAlign w:val="bottom"/>
          </w:tcPr>
          <w:p w14:paraId="1703416E"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nil"/>
              <w:right w:val="nil"/>
            </w:tcBorders>
            <w:shd w:val="clear" w:color="000000" w:fill="FFFFFF"/>
            <w:vAlign w:val="bottom"/>
          </w:tcPr>
          <w:p w14:paraId="72F1E66F" w14:textId="77777777" w:rsidR="00586EA7" w:rsidRPr="00BC003B" w:rsidRDefault="00586EA7" w:rsidP="0004538E">
            <w:pPr>
              <w:pStyle w:val="TableText"/>
              <w:ind w:right="360"/>
            </w:pPr>
            <w:r w:rsidRPr="00BC003B">
              <w:rPr>
                <w:color w:val="000000"/>
              </w:rPr>
              <w:t>0.0</w:t>
            </w:r>
          </w:p>
        </w:tc>
      </w:tr>
      <w:tr w:rsidR="00586EA7" w:rsidRPr="00BC003B" w14:paraId="2D7C4C4D" w14:textId="77777777" w:rsidTr="00762696">
        <w:tc>
          <w:tcPr>
            <w:tcW w:w="6192" w:type="dxa"/>
            <w:tcBorders>
              <w:top w:val="nil"/>
              <w:bottom w:val="single" w:sz="2" w:space="0" w:color="auto"/>
            </w:tcBorders>
            <w:noWrap/>
            <w:hideMark/>
          </w:tcPr>
          <w:p w14:paraId="4A9E48F2" w14:textId="77777777" w:rsidR="00586EA7" w:rsidRPr="00BC003B" w:rsidRDefault="00586EA7" w:rsidP="0004538E">
            <w:pPr>
              <w:pStyle w:val="TableText"/>
            </w:pPr>
            <w:r w:rsidRPr="00BC003B">
              <w:t>English proficiency unknown</w:t>
            </w:r>
          </w:p>
        </w:tc>
        <w:tc>
          <w:tcPr>
            <w:tcW w:w="1123" w:type="dxa"/>
            <w:tcBorders>
              <w:top w:val="nil"/>
              <w:left w:val="nil"/>
              <w:bottom w:val="single" w:sz="2" w:space="0" w:color="auto"/>
              <w:right w:val="nil"/>
            </w:tcBorders>
            <w:shd w:val="clear" w:color="000000" w:fill="FFFFFF"/>
            <w:noWrap/>
            <w:vAlign w:val="bottom"/>
          </w:tcPr>
          <w:p w14:paraId="35615005" w14:textId="77777777" w:rsidR="00586EA7" w:rsidRPr="00BC003B" w:rsidRDefault="00586EA7" w:rsidP="0004538E">
            <w:pPr>
              <w:pStyle w:val="TableText"/>
            </w:pPr>
            <w:r w:rsidRPr="00BC003B">
              <w:rPr>
                <w:color w:val="000000"/>
              </w:rPr>
              <w:t>146</w:t>
            </w:r>
          </w:p>
        </w:tc>
        <w:tc>
          <w:tcPr>
            <w:tcW w:w="1094" w:type="dxa"/>
            <w:tcBorders>
              <w:top w:val="nil"/>
              <w:left w:val="nil"/>
              <w:bottom w:val="single" w:sz="2" w:space="0" w:color="auto"/>
              <w:right w:val="nil"/>
            </w:tcBorders>
            <w:shd w:val="clear" w:color="000000" w:fill="FFFFFF"/>
            <w:noWrap/>
            <w:vAlign w:val="bottom"/>
          </w:tcPr>
          <w:p w14:paraId="71479D11" w14:textId="77777777" w:rsidR="00586EA7" w:rsidRPr="00BC003B" w:rsidRDefault="00586EA7" w:rsidP="0004538E">
            <w:pPr>
              <w:pStyle w:val="TableText"/>
              <w:ind w:right="144"/>
            </w:pPr>
            <w:r w:rsidRPr="00BC003B">
              <w:rPr>
                <w:color w:val="000000"/>
              </w:rPr>
              <w:t>0.0</w:t>
            </w:r>
          </w:p>
        </w:tc>
        <w:tc>
          <w:tcPr>
            <w:tcW w:w="1456" w:type="dxa"/>
            <w:tcBorders>
              <w:top w:val="nil"/>
              <w:left w:val="nil"/>
              <w:bottom w:val="single" w:sz="2" w:space="0" w:color="auto"/>
              <w:right w:val="nil"/>
            </w:tcBorders>
            <w:shd w:val="clear" w:color="000000" w:fill="FFFFFF"/>
            <w:vAlign w:val="bottom"/>
          </w:tcPr>
          <w:p w14:paraId="6361796E" w14:textId="77777777" w:rsidR="00586EA7" w:rsidRPr="00BC003B" w:rsidRDefault="00586EA7" w:rsidP="0004538E">
            <w:pPr>
              <w:pStyle w:val="TableText"/>
              <w:ind w:right="360"/>
            </w:pPr>
            <w:r w:rsidRPr="00BC003B">
              <w:rPr>
                <w:color w:val="000000"/>
              </w:rPr>
              <w:t>1.0</w:t>
            </w:r>
          </w:p>
        </w:tc>
      </w:tr>
      <w:tr w:rsidR="00586EA7" w:rsidRPr="00BC003B" w14:paraId="4CAEFAEB" w14:textId="77777777" w:rsidTr="00762696">
        <w:tc>
          <w:tcPr>
            <w:tcW w:w="6192" w:type="dxa"/>
            <w:tcBorders>
              <w:top w:val="single" w:sz="2" w:space="0" w:color="auto"/>
              <w:bottom w:val="nil"/>
            </w:tcBorders>
            <w:noWrap/>
            <w:hideMark/>
          </w:tcPr>
          <w:p w14:paraId="1487E990" w14:textId="77777777" w:rsidR="00586EA7" w:rsidRPr="00BC003B" w:rsidRDefault="00586EA7" w:rsidP="0004538E">
            <w:pPr>
              <w:pStyle w:val="TableText"/>
            </w:pPr>
            <w:r w:rsidRPr="00BC003B">
              <w:t>Economically disadvantaged</w:t>
            </w:r>
          </w:p>
        </w:tc>
        <w:tc>
          <w:tcPr>
            <w:tcW w:w="1123" w:type="dxa"/>
            <w:tcBorders>
              <w:top w:val="single" w:sz="2" w:space="0" w:color="auto"/>
              <w:left w:val="nil"/>
              <w:bottom w:val="nil"/>
              <w:right w:val="nil"/>
            </w:tcBorders>
            <w:shd w:val="clear" w:color="000000" w:fill="FFFFFF"/>
            <w:noWrap/>
            <w:vAlign w:val="bottom"/>
          </w:tcPr>
          <w:p w14:paraId="3D17E6A5" w14:textId="77777777" w:rsidR="00586EA7" w:rsidRPr="00BC003B" w:rsidRDefault="00586EA7" w:rsidP="0004538E">
            <w:pPr>
              <w:pStyle w:val="TableText"/>
            </w:pPr>
            <w:r w:rsidRPr="00BC003B">
              <w:rPr>
                <w:color w:val="000000"/>
              </w:rPr>
              <w:t>364,711</w:t>
            </w:r>
          </w:p>
        </w:tc>
        <w:tc>
          <w:tcPr>
            <w:tcW w:w="1094" w:type="dxa"/>
            <w:tcBorders>
              <w:top w:val="single" w:sz="2" w:space="0" w:color="auto"/>
              <w:left w:val="nil"/>
              <w:bottom w:val="nil"/>
              <w:right w:val="nil"/>
            </w:tcBorders>
            <w:shd w:val="clear" w:color="000000" w:fill="FFFFFF"/>
            <w:noWrap/>
            <w:vAlign w:val="bottom"/>
          </w:tcPr>
          <w:p w14:paraId="58F81DA8" w14:textId="77777777" w:rsidR="00586EA7" w:rsidRPr="00BC003B" w:rsidRDefault="00586EA7" w:rsidP="0004538E">
            <w:pPr>
              <w:pStyle w:val="TableText"/>
              <w:ind w:right="144"/>
            </w:pPr>
            <w:r w:rsidRPr="00BC003B">
              <w:rPr>
                <w:color w:val="000000"/>
              </w:rPr>
              <w:t>57.2</w:t>
            </w:r>
          </w:p>
        </w:tc>
        <w:tc>
          <w:tcPr>
            <w:tcW w:w="1456" w:type="dxa"/>
            <w:tcBorders>
              <w:top w:val="single" w:sz="2" w:space="0" w:color="auto"/>
              <w:left w:val="nil"/>
              <w:bottom w:val="nil"/>
              <w:right w:val="nil"/>
            </w:tcBorders>
            <w:shd w:val="clear" w:color="000000" w:fill="FFFFFF"/>
            <w:vAlign w:val="bottom"/>
          </w:tcPr>
          <w:p w14:paraId="4196AE71" w14:textId="77777777" w:rsidR="00586EA7" w:rsidRPr="00BC003B" w:rsidRDefault="00586EA7" w:rsidP="0004538E">
            <w:pPr>
              <w:pStyle w:val="TableText"/>
              <w:ind w:right="360"/>
            </w:pPr>
            <w:r w:rsidRPr="00BC003B">
              <w:rPr>
                <w:color w:val="000000"/>
              </w:rPr>
              <w:t>56.6</w:t>
            </w:r>
          </w:p>
        </w:tc>
      </w:tr>
      <w:tr w:rsidR="00586EA7" w:rsidRPr="00BC003B" w14:paraId="0459840C" w14:textId="77777777" w:rsidTr="00762696">
        <w:tc>
          <w:tcPr>
            <w:tcW w:w="6192" w:type="dxa"/>
            <w:tcBorders>
              <w:top w:val="nil"/>
              <w:bottom w:val="single" w:sz="2" w:space="0" w:color="auto"/>
            </w:tcBorders>
            <w:noWrap/>
            <w:hideMark/>
          </w:tcPr>
          <w:p w14:paraId="6FDCE95A" w14:textId="77777777" w:rsidR="00586EA7" w:rsidRPr="00BC003B" w:rsidRDefault="00586EA7" w:rsidP="0004538E">
            <w:pPr>
              <w:pStyle w:val="TableText"/>
            </w:pPr>
            <w:r w:rsidRPr="00BC003B">
              <w:t>Not economically disadvantaged</w:t>
            </w:r>
          </w:p>
        </w:tc>
        <w:tc>
          <w:tcPr>
            <w:tcW w:w="1123" w:type="dxa"/>
            <w:tcBorders>
              <w:top w:val="nil"/>
              <w:left w:val="nil"/>
              <w:bottom w:val="single" w:sz="2" w:space="0" w:color="auto"/>
              <w:right w:val="nil"/>
            </w:tcBorders>
            <w:shd w:val="clear" w:color="000000" w:fill="FFFFFF"/>
            <w:noWrap/>
            <w:vAlign w:val="bottom"/>
          </w:tcPr>
          <w:p w14:paraId="08F115B0" w14:textId="77777777" w:rsidR="00586EA7" w:rsidRPr="00BC003B" w:rsidRDefault="00586EA7" w:rsidP="0004538E">
            <w:pPr>
              <w:pStyle w:val="TableText"/>
            </w:pPr>
            <w:r w:rsidRPr="00BC003B">
              <w:rPr>
                <w:color w:val="000000"/>
              </w:rPr>
              <w:t>273,350</w:t>
            </w:r>
          </w:p>
        </w:tc>
        <w:tc>
          <w:tcPr>
            <w:tcW w:w="1094" w:type="dxa"/>
            <w:tcBorders>
              <w:top w:val="nil"/>
              <w:left w:val="nil"/>
              <w:bottom w:val="single" w:sz="2" w:space="0" w:color="auto"/>
              <w:right w:val="nil"/>
            </w:tcBorders>
            <w:shd w:val="clear" w:color="000000" w:fill="FFFFFF"/>
            <w:noWrap/>
            <w:vAlign w:val="bottom"/>
          </w:tcPr>
          <w:p w14:paraId="23D9BB4F" w14:textId="77777777" w:rsidR="00586EA7" w:rsidRPr="00BC003B" w:rsidRDefault="00586EA7" w:rsidP="0004538E">
            <w:pPr>
              <w:pStyle w:val="TableText"/>
              <w:ind w:right="144"/>
            </w:pPr>
            <w:r w:rsidRPr="00BC003B">
              <w:rPr>
                <w:color w:val="000000"/>
              </w:rPr>
              <w:t>42.8</w:t>
            </w:r>
          </w:p>
        </w:tc>
        <w:tc>
          <w:tcPr>
            <w:tcW w:w="1456" w:type="dxa"/>
            <w:tcBorders>
              <w:top w:val="nil"/>
              <w:left w:val="nil"/>
              <w:bottom w:val="single" w:sz="2" w:space="0" w:color="auto"/>
              <w:right w:val="nil"/>
            </w:tcBorders>
            <w:shd w:val="clear" w:color="000000" w:fill="FFFFFF"/>
            <w:vAlign w:val="bottom"/>
          </w:tcPr>
          <w:p w14:paraId="72F38C47" w14:textId="77777777" w:rsidR="00586EA7" w:rsidRPr="00BC003B" w:rsidRDefault="00586EA7" w:rsidP="0004538E">
            <w:pPr>
              <w:pStyle w:val="TableText"/>
              <w:ind w:right="360"/>
            </w:pPr>
            <w:r w:rsidRPr="00BC003B">
              <w:rPr>
                <w:color w:val="000000"/>
              </w:rPr>
              <w:t>42.5</w:t>
            </w:r>
          </w:p>
        </w:tc>
      </w:tr>
      <w:tr w:rsidR="00586EA7" w:rsidRPr="00BC003B" w14:paraId="28BBAC8C" w14:textId="77777777" w:rsidTr="00F10E03">
        <w:tc>
          <w:tcPr>
            <w:tcW w:w="6192" w:type="dxa"/>
            <w:tcBorders>
              <w:top w:val="single" w:sz="2" w:space="0" w:color="auto"/>
              <w:bottom w:val="nil"/>
            </w:tcBorders>
            <w:noWrap/>
            <w:hideMark/>
          </w:tcPr>
          <w:p w14:paraId="792B6466" w14:textId="77777777" w:rsidR="00586EA7" w:rsidRPr="00BC003B" w:rsidRDefault="00586EA7" w:rsidP="0004538E">
            <w:pPr>
              <w:pStyle w:val="TableText"/>
            </w:pPr>
            <w:r w:rsidRPr="00BC003B">
              <w:t>American Indian or Alaska Native (All)</w:t>
            </w:r>
          </w:p>
        </w:tc>
        <w:tc>
          <w:tcPr>
            <w:tcW w:w="1123" w:type="dxa"/>
            <w:tcBorders>
              <w:top w:val="single" w:sz="2" w:space="0" w:color="auto"/>
              <w:left w:val="nil"/>
              <w:bottom w:val="nil"/>
              <w:right w:val="nil"/>
            </w:tcBorders>
            <w:shd w:val="clear" w:color="000000" w:fill="FFFFFF"/>
            <w:noWrap/>
            <w:vAlign w:val="bottom"/>
          </w:tcPr>
          <w:p w14:paraId="10B7850F" w14:textId="77777777" w:rsidR="00586EA7" w:rsidRPr="00BC003B" w:rsidRDefault="00586EA7" w:rsidP="0004538E">
            <w:pPr>
              <w:pStyle w:val="TableText"/>
            </w:pPr>
            <w:r w:rsidRPr="00BC003B">
              <w:rPr>
                <w:color w:val="000000"/>
              </w:rPr>
              <w:t>2,691</w:t>
            </w:r>
          </w:p>
        </w:tc>
        <w:tc>
          <w:tcPr>
            <w:tcW w:w="1094" w:type="dxa"/>
            <w:tcBorders>
              <w:top w:val="single" w:sz="2" w:space="0" w:color="auto"/>
              <w:left w:val="nil"/>
              <w:bottom w:val="nil"/>
              <w:right w:val="nil"/>
            </w:tcBorders>
            <w:shd w:val="clear" w:color="000000" w:fill="FFFFFF"/>
            <w:noWrap/>
            <w:vAlign w:val="bottom"/>
          </w:tcPr>
          <w:p w14:paraId="6B78486B" w14:textId="77777777" w:rsidR="00586EA7" w:rsidRPr="00BC003B" w:rsidRDefault="00586EA7" w:rsidP="0004538E">
            <w:pPr>
              <w:pStyle w:val="TableText"/>
              <w:ind w:right="144"/>
            </w:pPr>
            <w:r w:rsidRPr="00BC003B">
              <w:rPr>
                <w:color w:val="000000"/>
              </w:rPr>
              <w:t>0.4</w:t>
            </w:r>
          </w:p>
        </w:tc>
        <w:tc>
          <w:tcPr>
            <w:tcW w:w="1456" w:type="dxa"/>
            <w:tcBorders>
              <w:top w:val="single" w:sz="2" w:space="0" w:color="auto"/>
              <w:left w:val="nil"/>
              <w:bottom w:val="nil"/>
              <w:right w:val="nil"/>
            </w:tcBorders>
            <w:shd w:val="clear" w:color="000000" w:fill="FFFFFF"/>
            <w:vAlign w:val="bottom"/>
          </w:tcPr>
          <w:p w14:paraId="007F2504" w14:textId="77777777" w:rsidR="00586EA7" w:rsidRPr="00BC003B" w:rsidRDefault="00586EA7" w:rsidP="0004538E">
            <w:pPr>
              <w:pStyle w:val="TableText"/>
              <w:ind w:right="360"/>
            </w:pPr>
            <w:r w:rsidRPr="00BC003B">
              <w:rPr>
                <w:color w:val="000000"/>
              </w:rPr>
              <w:t>0.4</w:t>
            </w:r>
          </w:p>
        </w:tc>
      </w:tr>
      <w:tr w:rsidR="00586EA7" w:rsidRPr="00BC003B" w14:paraId="4D223C1E" w14:textId="77777777" w:rsidTr="00F10E03">
        <w:tc>
          <w:tcPr>
            <w:tcW w:w="6192" w:type="dxa"/>
            <w:tcBorders>
              <w:top w:val="nil"/>
              <w:bottom w:val="nil"/>
            </w:tcBorders>
            <w:noWrap/>
            <w:hideMark/>
          </w:tcPr>
          <w:p w14:paraId="42D74323" w14:textId="77777777" w:rsidR="00586EA7" w:rsidRPr="00BC003B" w:rsidRDefault="00586EA7" w:rsidP="0004538E">
            <w:pPr>
              <w:pStyle w:val="TableText"/>
            </w:pPr>
            <w:r w:rsidRPr="00BC003B">
              <w:t>Asian (All)</w:t>
            </w:r>
          </w:p>
        </w:tc>
        <w:tc>
          <w:tcPr>
            <w:tcW w:w="1123" w:type="dxa"/>
            <w:tcBorders>
              <w:top w:val="nil"/>
              <w:left w:val="nil"/>
              <w:bottom w:val="nil"/>
              <w:right w:val="nil"/>
            </w:tcBorders>
            <w:shd w:val="clear" w:color="000000" w:fill="FFFFFF"/>
            <w:noWrap/>
            <w:vAlign w:val="bottom"/>
          </w:tcPr>
          <w:p w14:paraId="5737779C" w14:textId="77777777" w:rsidR="00586EA7" w:rsidRPr="00BC003B" w:rsidRDefault="00586EA7" w:rsidP="0004538E">
            <w:pPr>
              <w:pStyle w:val="TableText"/>
            </w:pPr>
            <w:r w:rsidRPr="00BC003B">
              <w:rPr>
                <w:color w:val="000000"/>
              </w:rPr>
              <w:t>65,624</w:t>
            </w:r>
          </w:p>
        </w:tc>
        <w:tc>
          <w:tcPr>
            <w:tcW w:w="1094" w:type="dxa"/>
            <w:tcBorders>
              <w:top w:val="nil"/>
              <w:left w:val="nil"/>
              <w:bottom w:val="nil"/>
              <w:right w:val="nil"/>
            </w:tcBorders>
            <w:shd w:val="clear" w:color="000000" w:fill="FFFFFF"/>
            <w:noWrap/>
            <w:vAlign w:val="bottom"/>
          </w:tcPr>
          <w:p w14:paraId="05F46E66" w14:textId="77777777" w:rsidR="00586EA7" w:rsidRPr="00BC003B" w:rsidRDefault="00586EA7" w:rsidP="0004538E">
            <w:pPr>
              <w:pStyle w:val="TableText"/>
              <w:ind w:right="144"/>
            </w:pPr>
            <w:r w:rsidRPr="00BC003B">
              <w:rPr>
                <w:color w:val="000000"/>
              </w:rPr>
              <w:t>10.3</w:t>
            </w:r>
          </w:p>
        </w:tc>
        <w:tc>
          <w:tcPr>
            <w:tcW w:w="1456" w:type="dxa"/>
            <w:tcBorders>
              <w:top w:val="nil"/>
              <w:left w:val="nil"/>
              <w:bottom w:val="nil"/>
              <w:right w:val="nil"/>
            </w:tcBorders>
            <w:shd w:val="clear" w:color="000000" w:fill="FFFFFF"/>
            <w:vAlign w:val="bottom"/>
          </w:tcPr>
          <w:p w14:paraId="0D3BE08D" w14:textId="77777777" w:rsidR="00586EA7" w:rsidRPr="00BC003B" w:rsidRDefault="00586EA7" w:rsidP="0004538E">
            <w:pPr>
              <w:pStyle w:val="TableText"/>
              <w:ind w:right="360"/>
            </w:pPr>
            <w:r w:rsidRPr="00BC003B">
              <w:rPr>
                <w:color w:val="000000"/>
              </w:rPr>
              <w:t>10.1</w:t>
            </w:r>
          </w:p>
        </w:tc>
      </w:tr>
      <w:tr w:rsidR="00586EA7" w:rsidRPr="00BC003B" w14:paraId="28F01275" w14:textId="77777777" w:rsidTr="00F10E03">
        <w:tc>
          <w:tcPr>
            <w:tcW w:w="6192" w:type="dxa"/>
            <w:tcBorders>
              <w:top w:val="nil"/>
            </w:tcBorders>
            <w:noWrap/>
            <w:hideMark/>
          </w:tcPr>
          <w:p w14:paraId="35691BE6" w14:textId="77777777" w:rsidR="00586EA7" w:rsidRPr="00BC003B" w:rsidRDefault="00586EA7" w:rsidP="0004538E">
            <w:pPr>
              <w:pStyle w:val="TableText"/>
            </w:pPr>
            <w:r w:rsidRPr="00BC003B">
              <w:t>Native Hawaiian or Other Pacific Islander (All)</w:t>
            </w:r>
          </w:p>
        </w:tc>
        <w:tc>
          <w:tcPr>
            <w:tcW w:w="1123" w:type="dxa"/>
            <w:tcBorders>
              <w:top w:val="nil"/>
              <w:left w:val="nil"/>
              <w:bottom w:val="nil"/>
              <w:right w:val="nil"/>
            </w:tcBorders>
            <w:shd w:val="clear" w:color="000000" w:fill="FFFFFF"/>
            <w:noWrap/>
            <w:vAlign w:val="bottom"/>
          </w:tcPr>
          <w:p w14:paraId="1C600798" w14:textId="77777777" w:rsidR="00586EA7" w:rsidRPr="00BC003B" w:rsidRDefault="00586EA7" w:rsidP="0004538E">
            <w:pPr>
              <w:pStyle w:val="TableText"/>
            </w:pPr>
            <w:r w:rsidRPr="00BC003B">
              <w:rPr>
                <w:color w:val="000000"/>
              </w:rPr>
              <w:t>2,706</w:t>
            </w:r>
          </w:p>
        </w:tc>
        <w:tc>
          <w:tcPr>
            <w:tcW w:w="1094" w:type="dxa"/>
            <w:tcBorders>
              <w:top w:val="nil"/>
              <w:left w:val="nil"/>
              <w:bottom w:val="nil"/>
              <w:right w:val="nil"/>
            </w:tcBorders>
            <w:shd w:val="clear" w:color="000000" w:fill="FFFFFF"/>
            <w:noWrap/>
            <w:vAlign w:val="bottom"/>
          </w:tcPr>
          <w:p w14:paraId="2B101F2C" w14:textId="77777777" w:rsidR="00586EA7" w:rsidRPr="00BC003B" w:rsidRDefault="00586EA7" w:rsidP="0004538E">
            <w:pPr>
              <w:pStyle w:val="TableText"/>
              <w:ind w:right="144"/>
            </w:pPr>
            <w:r w:rsidRPr="00BC003B">
              <w:rPr>
                <w:color w:val="000000"/>
              </w:rPr>
              <w:t>0.4</w:t>
            </w:r>
          </w:p>
        </w:tc>
        <w:tc>
          <w:tcPr>
            <w:tcW w:w="1456" w:type="dxa"/>
            <w:tcBorders>
              <w:top w:val="nil"/>
              <w:left w:val="nil"/>
              <w:bottom w:val="nil"/>
              <w:right w:val="nil"/>
            </w:tcBorders>
            <w:shd w:val="clear" w:color="000000" w:fill="FFFFFF"/>
            <w:vAlign w:val="bottom"/>
          </w:tcPr>
          <w:p w14:paraId="2488A35E" w14:textId="77777777" w:rsidR="00586EA7" w:rsidRPr="00BC003B" w:rsidRDefault="00586EA7" w:rsidP="0004538E">
            <w:pPr>
              <w:pStyle w:val="TableText"/>
              <w:ind w:right="360"/>
            </w:pPr>
            <w:r w:rsidRPr="00BC003B">
              <w:rPr>
                <w:color w:val="000000"/>
              </w:rPr>
              <w:t>0.4</w:t>
            </w:r>
          </w:p>
        </w:tc>
      </w:tr>
      <w:tr w:rsidR="00586EA7" w:rsidRPr="00BC003B" w14:paraId="5FD43CDC" w14:textId="77777777" w:rsidTr="00762696">
        <w:tc>
          <w:tcPr>
            <w:tcW w:w="6192" w:type="dxa"/>
            <w:noWrap/>
            <w:hideMark/>
          </w:tcPr>
          <w:p w14:paraId="1D00ED05" w14:textId="77777777" w:rsidR="00586EA7" w:rsidRPr="00BC003B" w:rsidRDefault="00586EA7" w:rsidP="0004538E">
            <w:pPr>
              <w:pStyle w:val="TableText"/>
            </w:pPr>
            <w:r w:rsidRPr="00BC003B">
              <w:t>Filipino (All)</w:t>
            </w:r>
          </w:p>
        </w:tc>
        <w:tc>
          <w:tcPr>
            <w:tcW w:w="1123" w:type="dxa"/>
            <w:tcBorders>
              <w:top w:val="nil"/>
              <w:left w:val="nil"/>
              <w:bottom w:val="nil"/>
              <w:right w:val="nil"/>
            </w:tcBorders>
            <w:shd w:val="clear" w:color="000000" w:fill="FFFFFF"/>
            <w:noWrap/>
            <w:vAlign w:val="bottom"/>
          </w:tcPr>
          <w:p w14:paraId="47919C7A" w14:textId="77777777" w:rsidR="00586EA7" w:rsidRPr="00BC003B" w:rsidRDefault="00586EA7" w:rsidP="0004538E">
            <w:pPr>
              <w:pStyle w:val="TableText"/>
            </w:pPr>
            <w:r w:rsidRPr="00BC003B">
              <w:rPr>
                <w:color w:val="000000"/>
              </w:rPr>
              <w:t>18,771</w:t>
            </w:r>
          </w:p>
        </w:tc>
        <w:tc>
          <w:tcPr>
            <w:tcW w:w="1094" w:type="dxa"/>
            <w:tcBorders>
              <w:top w:val="nil"/>
              <w:left w:val="nil"/>
              <w:bottom w:val="nil"/>
              <w:right w:val="nil"/>
            </w:tcBorders>
            <w:shd w:val="clear" w:color="000000" w:fill="FFFFFF"/>
            <w:noWrap/>
            <w:vAlign w:val="bottom"/>
          </w:tcPr>
          <w:p w14:paraId="382CCEFC" w14:textId="77777777" w:rsidR="00586EA7" w:rsidRPr="00BC003B" w:rsidRDefault="00586EA7" w:rsidP="0004538E">
            <w:pPr>
              <w:pStyle w:val="TableText"/>
              <w:ind w:right="144"/>
            </w:pPr>
            <w:r w:rsidRPr="00BC003B">
              <w:rPr>
                <w:color w:val="000000"/>
              </w:rPr>
              <w:t>2.9</w:t>
            </w:r>
          </w:p>
        </w:tc>
        <w:tc>
          <w:tcPr>
            <w:tcW w:w="1456" w:type="dxa"/>
            <w:tcBorders>
              <w:top w:val="nil"/>
              <w:left w:val="nil"/>
              <w:bottom w:val="nil"/>
              <w:right w:val="nil"/>
            </w:tcBorders>
            <w:shd w:val="clear" w:color="000000" w:fill="FFFFFF"/>
            <w:vAlign w:val="bottom"/>
          </w:tcPr>
          <w:p w14:paraId="2A0D6B25" w14:textId="77777777" w:rsidR="00586EA7" w:rsidRPr="00BC003B" w:rsidRDefault="00586EA7" w:rsidP="0004538E">
            <w:pPr>
              <w:pStyle w:val="TableText"/>
              <w:ind w:right="360"/>
            </w:pPr>
            <w:r w:rsidRPr="00BC003B">
              <w:rPr>
                <w:color w:val="000000"/>
              </w:rPr>
              <w:t>2.9</w:t>
            </w:r>
          </w:p>
        </w:tc>
      </w:tr>
      <w:tr w:rsidR="00586EA7" w:rsidRPr="00BC003B" w14:paraId="04F7DFA7" w14:textId="77777777" w:rsidTr="00762696">
        <w:tc>
          <w:tcPr>
            <w:tcW w:w="6192" w:type="dxa"/>
            <w:noWrap/>
            <w:hideMark/>
          </w:tcPr>
          <w:p w14:paraId="6C2FBCA1" w14:textId="77777777" w:rsidR="00586EA7" w:rsidRPr="00BC003B" w:rsidRDefault="00586EA7" w:rsidP="0004538E">
            <w:pPr>
              <w:pStyle w:val="TableText"/>
            </w:pPr>
            <w:r w:rsidRPr="00BC003B">
              <w:t>Hispanic or Latino (All)</w:t>
            </w:r>
          </w:p>
        </w:tc>
        <w:tc>
          <w:tcPr>
            <w:tcW w:w="1123" w:type="dxa"/>
            <w:tcBorders>
              <w:top w:val="nil"/>
              <w:left w:val="nil"/>
              <w:bottom w:val="nil"/>
              <w:right w:val="nil"/>
            </w:tcBorders>
            <w:shd w:val="clear" w:color="000000" w:fill="FFFFFF"/>
            <w:noWrap/>
            <w:vAlign w:val="bottom"/>
          </w:tcPr>
          <w:p w14:paraId="7E645E3A" w14:textId="77777777" w:rsidR="00586EA7" w:rsidRPr="00BC003B" w:rsidRDefault="00586EA7" w:rsidP="0004538E">
            <w:pPr>
              <w:pStyle w:val="TableText"/>
            </w:pPr>
            <w:r w:rsidRPr="00BC003B">
              <w:rPr>
                <w:color w:val="000000"/>
              </w:rPr>
              <w:t>356,043</w:t>
            </w:r>
          </w:p>
        </w:tc>
        <w:tc>
          <w:tcPr>
            <w:tcW w:w="1094" w:type="dxa"/>
            <w:tcBorders>
              <w:top w:val="nil"/>
              <w:left w:val="nil"/>
              <w:bottom w:val="nil"/>
              <w:right w:val="nil"/>
            </w:tcBorders>
            <w:shd w:val="clear" w:color="000000" w:fill="FFFFFF"/>
            <w:noWrap/>
            <w:vAlign w:val="bottom"/>
          </w:tcPr>
          <w:p w14:paraId="6B7FCD14" w14:textId="77777777" w:rsidR="00586EA7" w:rsidRPr="00BC003B" w:rsidRDefault="00586EA7" w:rsidP="0004538E">
            <w:pPr>
              <w:pStyle w:val="TableText"/>
              <w:ind w:right="144"/>
            </w:pPr>
            <w:r w:rsidRPr="00BC003B">
              <w:rPr>
                <w:color w:val="000000"/>
              </w:rPr>
              <w:t>55.8</w:t>
            </w:r>
          </w:p>
        </w:tc>
        <w:tc>
          <w:tcPr>
            <w:tcW w:w="1456" w:type="dxa"/>
            <w:tcBorders>
              <w:top w:val="nil"/>
              <w:left w:val="nil"/>
              <w:bottom w:val="nil"/>
              <w:right w:val="nil"/>
            </w:tcBorders>
            <w:shd w:val="clear" w:color="000000" w:fill="FFFFFF"/>
            <w:vAlign w:val="bottom"/>
          </w:tcPr>
          <w:p w14:paraId="20EB7BC4" w14:textId="77777777" w:rsidR="00586EA7" w:rsidRPr="00BC003B" w:rsidRDefault="00586EA7" w:rsidP="0004538E">
            <w:pPr>
              <w:pStyle w:val="TableText"/>
              <w:ind w:right="360"/>
            </w:pPr>
            <w:r w:rsidRPr="00BC003B">
              <w:rPr>
                <w:color w:val="000000"/>
              </w:rPr>
              <w:t>54.5</w:t>
            </w:r>
          </w:p>
        </w:tc>
      </w:tr>
      <w:tr w:rsidR="00586EA7" w:rsidRPr="00BC003B" w14:paraId="5B0295BE" w14:textId="77777777" w:rsidTr="00762696">
        <w:tc>
          <w:tcPr>
            <w:tcW w:w="6192" w:type="dxa"/>
            <w:noWrap/>
            <w:hideMark/>
          </w:tcPr>
          <w:p w14:paraId="344BCE27" w14:textId="77777777" w:rsidR="00586EA7" w:rsidRPr="00BC003B" w:rsidRDefault="00586EA7" w:rsidP="0004538E">
            <w:pPr>
              <w:pStyle w:val="TableText"/>
            </w:pPr>
            <w:r w:rsidRPr="00BC003B">
              <w:t>Black or African American (All)</w:t>
            </w:r>
          </w:p>
        </w:tc>
        <w:tc>
          <w:tcPr>
            <w:tcW w:w="1123" w:type="dxa"/>
            <w:tcBorders>
              <w:top w:val="nil"/>
              <w:left w:val="nil"/>
              <w:bottom w:val="nil"/>
              <w:right w:val="nil"/>
            </w:tcBorders>
            <w:shd w:val="clear" w:color="000000" w:fill="FFFFFF"/>
            <w:noWrap/>
            <w:vAlign w:val="bottom"/>
          </w:tcPr>
          <w:p w14:paraId="5B3088C1" w14:textId="77777777" w:rsidR="00586EA7" w:rsidRPr="00BC003B" w:rsidRDefault="00586EA7" w:rsidP="0004538E">
            <w:pPr>
              <w:pStyle w:val="TableText"/>
            </w:pPr>
            <w:r w:rsidRPr="00BC003B">
              <w:rPr>
                <w:color w:val="000000"/>
              </w:rPr>
              <w:t>30,340</w:t>
            </w:r>
          </w:p>
        </w:tc>
        <w:tc>
          <w:tcPr>
            <w:tcW w:w="1094" w:type="dxa"/>
            <w:tcBorders>
              <w:top w:val="nil"/>
              <w:left w:val="nil"/>
              <w:bottom w:val="nil"/>
              <w:right w:val="nil"/>
            </w:tcBorders>
            <w:shd w:val="clear" w:color="000000" w:fill="FFFFFF"/>
            <w:noWrap/>
            <w:vAlign w:val="bottom"/>
          </w:tcPr>
          <w:p w14:paraId="6FFB451A" w14:textId="77777777" w:rsidR="00586EA7" w:rsidRPr="00BC003B" w:rsidRDefault="00586EA7" w:rsidP="0004538E">
            <w:pPr>
              <w:pStyle w:val="TableText"/>
              <w:ind w:right="144"/>
            </w:pPr>
            <w:r w:rsidRPr="00BC003B">
              <w:rPr>
                <w:color w:val="000000"/>
              </w:rPr>
              <w:t>4.8</w:t>
            </w:r>
          </w:p>
        </w:tc>
        <w:tc>
          <w:tcPr>
            <w:tcW w:w="1456" w:type="dxa"/>
            <w:tcBorders>
              <w:top w:val="nil"/>
              <w:left w:val="nil"/>
              <w:bottom w:val="nil"/>
              <w:right w:val="nil"/>
            </w:tcBorders>
            <w:shd w:val="clear" w:color="000000" w:fill="FFFFFF"/>
            <w:vAlign w:val="bottom"/>
          </w:tcPr>
          <w:p w14:paraId="1596F35B" w14:textId="77777777" w:rsidR="00586EA7" w:rsidRPr="00BC003B" w:rsidRDefault="00586EA7" w:rsidP="0004538E">
            <w:pPr>
              <w:pStyle w:val="TableText"/>
              <w:ind w:right="360"/>
            </w:pPr>
            <w:r w:rsidRPr="00BC003B">
              <w:rPr>
                <w:color w:val="000000"/>
              </w:rPr>
              <w:t>5.0</w:t>
            </w:r>
          </w:p>
        </w:tc>
      </w:tr>
      <w:tr w:rsidR="00586EA7" w:rsidRPr="00BC003B" w14:paraId="7D0B3A90" w14:textId="77777777" w:rsidTr="00762696">
        <w:tc>
          <w:tcPr>
            <w:tcW w:w="6192" w:type="dxa"/>
            <w:tcBorders>
              <w:bottom w:val="nil"/>
            </w:tcBorders>
            <w:noWrap/>
            <w:hideMark/>
          </w:tcPr>
          <w:p w14:paraId="0D376FE5" w14:textId="77777777" w:rsidR="00586EA7" w:rsidRPr="00BC003B" w:rsidRDefault="00586EA7" w:rsidP="0004538E">
            <w:pPr>
              <w:pStyle w:val="TableText"/>
            </w:pPr>
            <w:r w:rsidRPr="00BC003B">
              <w:t>White (All)</w:t>
            </w:r>
          </w:p>
        </w:tc>
        <w:tc>
          <w:tcPr>
            <w:tcW w:w="1123" w:type="dxa"/>
            <w:tcBorders>
              <w:top w:val="nil"/>
              <w:left w:val="nil"/>
              <w:bottom w:val="nil"/>
              <w:right w:val="nil"/>
            </w:tcBorders>
            <w:shd w:val="clear" w:color="000000" w:fill="FFFFFF"/>
            <w:noWrap/>
            <w:vAlign w:val="bottom"/>
          </w:tcPr>
          <w:p w14:paraId="22CC5DD0" w14:textId="77777777" w:rsidR="00586EA7" w:rsidRPr="00BC003B" w:rsidRDefault="00586EA7" w:rsidP="0004538E">
            <w:pPr>
              <w:pStyle w:val="TableText"/>
            </w:pPr>
            <w:r w:rsidRPr="00BC003B">
              <w:rPr>
                <w:color w:val="000000"/>
              </w:rPr>
              <w:t>136,289</w:t>
            </w:r>
          </w:p>
        </w:tc>
        <w:tc>
          <w:tcPr>
            <w:tcW w:w="1094" w:type="dxa"/>
            <w:tcBorders>
              <w:top w:val="nil"/>
              <w:left w:val="nil"/>
              <w:bottom w:val="nil"/>
              <w:right w:val="nil"/>
            </w:tcBorders>
            <w:shd w:val="clear" w:color="000000" w:fill="FFFFFF"/>
            <w:noWrap/>
            <w:vAlign w:val="bottom"/>
          </w:tcPr>
          <w:p w14:paraId="1537C231" w14:textId="77777777" w:rsidR="00586EA7" w:rsidRPr="00BC003B" w:rsidRDefault="00586EA7" w:rsidP="0004538E">
            <w:pPr>
              <w:pStyle w:val="TableText"/>
              <w:ind w:right="144"/>
            </w:pPr>
            <w:r w:rsidRPr="00BC003B">
              <w:rPr>
                <w:color w:val="000000"/>
              </w:rPr>
              <w:t>21.4</w:t>
            </w:r>
          </w:p>
        </w:tc>
        <w:tc>
          <w:tcPr>
            <w:tcW w:w="1456" w:type="dxa"/>
            <w:tcBorders>
              <w:top w:val="nil"/>
              <w:left w:val="nil"/>
              <w:bottom w:val="nil"/>
              <w:right w:val="nil"/>
            </w:tcBorders>
            <w:shd w:val="clear" w:color="000000" w:fill="FFFFFF"/>
            <w:vAlign w:val="bottom"/>
          </w:tcPr>
          <w:p w14:paraId="17218C2C" w14:textId="77777777" w:rsidR="00586EA7" w:rsidRPr="00BC003B" w:rsidRDefault="00586EA7" w:rsidP="0004538E">
            <w:pPr>
              <w:pStyle w:val="TableText"/>
              <w:ind w:right="360"/>
            </w:pPr>
            <w:r w:rsidRPr="00BC003B">
              <w:rPr>
                <w:color w:val="000000"/>
              </w:rPr>
              <w:t>21.6</w:t>
            </w:r>
          </w:p>
        </w:tc>
      </w:tr>
      <w:tr w:rsidR="00586EA7" w:rsidRPr="00BC003B" w14:paraId="3B071A98" w14:textId="77777777" w:rsidTr="00762696">
        <w:tc>
          <w:tcPr>
            <w:tcW w:w="6192" w:type="dxa"/>
            <w:tcBorders>
              <w:top w:val="nil"/>
              <w:bottom w:val="single" w:sz="2" w:space="0" w:color="auto"/>
            </w:tcBorders>
            <w:noWrap/>
            <w:hideMark/>
          </w:tcPr>
          <w:p w14:paraId="32D2AA90" w14:textId="77777777" w:rsidR="00586EA7" w:rsidRPr="00BC003B" w:rsidRDefault="00586EA7" w:rsidP="0004538E">
            <w:pPr>
              <w:pStyle w:val="TableText"/>
            </w:pPr>
            <w:r w:rsidRPr="00BC003B">
              <w:t>Two or more races (All)</w:t>
            </w:r>
          </w:p>
        </w:tc>
        <w:tc>
          <w:tcPr>
            <w:tcW w:w="1123" w:type="dxa"/>
            <w:tcBorders>
              <w:top w:val="nil"/>
              <w:left w:val="nil"/>
              <w:bottom w:val="single" w:sz="2" w:space="0" w:color="auto"/>
              <w:right w:val="nil"/>
            </w:tcBorders>
            <w:shd w:val="clear" w:color="000000" w:fill="FFFFFF"/>
            <w:noWrap/>
            <w:vAlign w:val="bottom"/>
          </w:tcPr>
          <w:p w14:paraId="56E620B7" w14:textId="77777777" w:rsidR="00586EA7" w:rsidRPr="00BC003B" w:rsidRDefault="00586EA7" w:rsidP="0004538E">
            <w:pPr>
              <w:pStyle w:val="TableText"/>
            </w:pPr>
            <w:r w:rsidRPr="00BC003B">
              <w:rPr>
                <w:color w:val="000000"/>
              </w:rPr>
              <w:t>25,597</w:t>
            </w:r>
          </w:p>
        </w:tc>
        <w:tc>
          <w:tcPr>
            <w:tcW w:w="1094" w:type="dxa"/>
            <w:tcBorders>
              <w:top w:val="nil"/>
              <w:left w:val="nil"/>
              <w:bottom w:val="single" w:sz="2" w:space="0" w:color="auto"/>
              <w:right w:val="nil"/>
            </w:tcBorders>
            <w:shd w:val="clear" w:color="000000" w:fill="FFFFFF"/>
            <w:noWrap/>
            <w:vAlign w:val="bottom"/>
          </w:tcPr>
          <w:p w14:paraId="5581F47B" w14:textId="77777777" w:rsidR="00586EA7" w:rsidRPr="00BC003B" w:rsidRDefault="00586EA7" w:rsidP="0004538E">
            <w:pPr>
              <w:pStyle w:val="TableText"/>
              <w:ind w:right="144"/>
            </w:pPr>
            <w:r w:rsidRPr="00BC003B">
              <w:rPr>
                <w:color w:val="000000"/>
              </w:rPr>
              <w:t>4.0</w:t>
            </w:r>
          </w:p>
        </w:tc>
        <w:tc>
          <w:tcPr>
            <w:tcW w:w="1456" w:type="dxa"/>
            <w:tcBorders>
              <w:top w:val="nil"/>
              <w:left w:val="nil"/>
              <w:bottom w:val="single" w:sz="2" w:space="0" w:color="auto"/>
              <w:right w:val="nil"/>
            </w:tcBorders>
            <w:shd w:val="clear" w:color="000000" w:fill="FFFFFF"/>
            <w:vAlign w:val="bottom"/>
          </w:tcPr>
          <w:p w14:paraId="758CF104" w14:textId="77777777" w:rsidR="00586EA7" w:rsidRPr="00BC003B" w:rsidRDefault="00586EA7" w:rsidP="0004538E">
            <w:pPr>
              <w:pStyle w:val="TableText"/>
              <w:ind w:right="360"/>
            </w:pPr>
            <w:r w:rsidRPr="00BC003B">
              <w:rPr>
                <w:color w:val="000000"/>
              </w:rPr>
              <w:t>3.5</w:t>
            </w:r>
          </w:p>
        </w:tc>
      </w:tr>
      <w:tr w:rsidR="00586EA7" w:rsidRPr="00BC003B" w14:paraId="367FB956" w14:textId="77777777" w:rsidTr="00762696">
        <w:tc>
          <w:tcPr>
            <w:tcW w:w="6192" w:type="dxa"/>
            <w:tcBorders>
              <w:top w:val="single" w:sz="2" w:space="0" w:color="auto"/>
              <w:bottom w:val="nil"/>
            </w:tcBorders>
            <w:noWrap/>
            <w:hideMark/>
          </w:tcPr>
          <w:p w14:paraId="1A9401AD" w14:textId="77777777" w:rsidR="00586EA7" w:rsidRPr="00BC003B" w:rsidRDefault="00586EA7" w:rsidP="0004538E">
            <w:pPr>
              <w:pStyle w:val="TableText"/>
            </w:pPr>
            <w:r w:rsidRPr="00BC003B">
              <w:t>Special education services</w:t>
            </w:r>
          </w:p>
        </w:tc>
        <w:tc>
          <w:tcPr>
            <w:tcW w:w="1123" w:type="dxa"/>
            <w:tcBorders>
              <w:top w:val="single" w:sz="2" w:space="0" w:color="auto"/>
              <w:left w:val="nil"/>
              <w:bottom w:val="nil"/>
              <w:right w:val="nil"/>
            </w:tcBorders>
            <w:shd w:val="clear" w:color="000000" w:fill="FFFFFF"/>
            <w:noWrap/>
            <w:vAlign w:val="bottom"/>
          </w:tcPr>
          <w:p w14:paraId="3B111620" w14:textId="77777777" w:rsidR="00586EA7" w:rsidRPr="00BC003B" w:rsidRDefault="00586EA7" w:rsidP="0004538E">
            <w:pPr>
              <w:pStyle w:val="TableText"/>
            </w:pPr>
            <w:r w:rsidRPr="00BC003B">
              <w:rPr>
                <w:color w:val="000000"/>
              </w:rPr>
              <w:t>63,535</w:t>
            </w:r>
          </w:p>
        </w:tc>
        <w:tc>
          <w:tcPr>
            <w:tcW w:w="1094" w:type="dxa"/>
            <w:tcBorders>
              <w:top w:val="single" w:sz="2" w:space="0" w:color="auto"/>
              <w:left w:val="nil"/>
              <w:bottom w:val="nil"/>
              <w:right w:val="nil"/>
            </w:tcBorders>
            <w:shd w:val="clear" w:color="000000" w:fill="FFFFFF"/>
            <w:noWrap/>
            <w:vAlign w:val="bottom"/>
          </w:tcPr>
          <w:p w14:paraId="198AA005" w14:textId="77777777" w:rsidR="00586EA7" w:rsidRPr="00BC003B" w:rsidRDefault="00586EA7" w:rsidP="0004538E">
            <w:pPr>
              <w:pStyle w:val="TableText"/>
              <w:ind w:right="144"/>
            </w:pPr>
            <w:r w:rsidRPr="00BC003B">
              <w:rPr>
                <w:color w:val="000000"/>
              </w:rPr>
              <w:t>10.0</w:t>
            </w:r>
          </w:p>
        </w:tc>
        <w:tc>
          <w:tcPr>
            <w:tcW w:w="1456" w:type="dxa"/>
            <w:tcBorders>
              <w:top w:val="single" w:sz="2" w:space="0" w:color="auto"/>
              <w:left w:val="nil"/>
              <w:bottom w:val="nil"/>
              <w:right w:val="nil"/>
            </w:tcBorders>
            <w:shd w:val="clear" w:color="000000" w:fill="FFFFFF"/>
            <w:vAlign w:val="bottom"/>
          </w:tcPr>
          <w:p w14:paraId="7629A3D9" w14:textId="77777777" w:rsidR="00586EA7" w:rsidRPr="00BC003B" w:rsidRDefault="00586EA7" w:rsidP="0004538E">
            <w:pPr>
              <w:pStyle w:val="TableText"/>
              <w:ind w:right="360"/>
            </w:pPr>
            <w:r w:rsidRPr="00BC003B">
              <w:rPr>
                <w:color w:val="000000"/>
              </w:rPr>
              <w:t>11.0</w:t>
            </w:r>
          </w:p>
        </w:tc>
      </w:tr>
      <w:tr w:rsidR="00586EA7" w:rsidRPr="00BC003B" w14:paraId="0F111414" w14:textId="77777777" w:rsidTr="00762696">
        <w:tc>
          <w:tcPr>
            <w:tcW w:w="6192" w:type="dxa"/>
            <w:tcBorders>
              <w:top w:val="nil"/>
              <w:bottom w:val="single" w:sz="2" w:space="0" w:color="auto"/>
            </w:tcBorders>
            <w:noWrap/>
            <w:hideMark/>
          </w:tcPr>
          <w:p w14:paraId="5CF5FBAC" w14:textId="77777777" w:rsidR="00586EA7" w:rsidRPr="00BC003B" w:rsidRDefault="00586EA7" w:rsidP="0004538E">
            <w:pPr>
              <w:pStyle w:val="TableText"/>
            </w:pPr>
            <w:r w:rsidRPr="00BC003B">
              <w:t>No special education services</w:t>
            </w:r>
          </w:p>
        </w:tc>
        <w:tc>
          <w:tcPr>
            <w:tcW w:w="1123" w:type="dxa"/>
            <w:tcBorders>
              <w:top w:val="nil"/>
              <w:left w:val="nil"/>
              <w:bottom w:val="single" w:sz="2" w:space="0" w:color="auto"/>
              <w:right w:val="nil"/>
            </w:tcBorders>
            <w:shd w:val="clear" w:color="000000" w:fill="FFFFFF"/>
            <w:noWrap/>
            <w:vAlign w:val="bottom"/>
          </w:tcPr>
          <w:p w14:paraId="63C4D0BF" w14:textId="77777777" w:rsidR="00586EA7" w:rsidRPr="00BC003B" w:rsidRDefault="00586EA7" w:rsidP="0004538E">
            <w:pPr>
              <w:pStyle w:val="TableText"/>
            </w:pPr>
            <w:r w:rsidRPr="00BC003B">
              <w:rPr>
                <w:color w:val="000000"/>
              </w:rPr>
              <w:t>574,526</w:t>
            </w:r>
          </w:p>
        </w:tc>
        <w:tc>
          <w:tcPr>
            <w:tcW w:w="1094" w:type="dxa"/>
            <w:tcBorders>
              <w:top w:val="nil"/>
              <w:left w:val="nil"/>
              <w:bottom w:val="single" w:sz="2" w:space="0" w:color="auto"/>
              <w:right w:val="nil"/>
            </w:tcBorders>
            <w:shd w:val="clear" w:color="000000" w:fill="FFFFFF"/>
            <w:noWrap/>
            <w:vAlign w:val="bottom"/>
          </w:tcPr>
          <w:p w14:paraId="1089125F" w14:textId="77777777" w:rsidR="00586EA7" w:rsidRPr="00BC003B" w:rsidRDefault="00586EA7" w:rsidP="0004538E">
            <w:pPr>
              <w:pStyle w:val="TableText"/>
              <w:ind w:right="144"/>
            </w:pPr>
            <w:r w:rsidRPr="00BC003B">
              <w:rPr>
                <w:color w:val="000000"/>
              </w:rPr>
              <w:t>90.0</w:t>
            </w:r>
          </w:p>
        </w:tc>
        <w:tc>
          <w:tcPr>
            <w:tcW w:w="1456" w:type="dxa"/>
            <w:tcBorders>
              <w:top w:val="nil"/>
              <w:left w:val="nil"/>
              <w:bottom w:val="single" w:sz="2" w:space="0" w:color="auto"/>
              <w:right w:val="nil"/>
            </w:tcBorders>
            <w:shd w:val="clear" w:color="000000" w:fill="FFFFFF"/>
            <w:vAlign w:val="bottom"/>
          </w:tcPr>
          <w:p w14:paraId="759277F6" w14:textId="77777777" w:rsidR="00586EA7" w:rsidRPr="00BC003B" w:rsidRDefault="00586EA7" w:rsidP="0004538E">
            <w:pPr>
              <w:pStyle w:val="TableText"/>
              <w:ind w:right="360"/>
            </w:pPr>
            <w:r w:rsidRPr="00BC003B">
              <w:rPr>
                <w:color w:val="000000"/>
              </w:rPr>
              <w:t>88.1</w:t>
            </w:r>
          </w:p>
        </w:tc>
      </w:tr>
      <w:tr w:rsidR="00586EA7" w:rsidRPr="00BC003B" w14:paraId="32201527" w14:textId="77777777" w:rsidTr="00762696">
        <w:tc>
          <w:tcPr>
            <w:tcW w:w="6192" w:type="dxa"/>
            <w:tcBorders>
              <w:top w:val="single" w:sz="2" w:space="0" w:color="auto"/>
              <w:bottom w:val="nil"/>
            </w:tcBorders>
            <w:noWrap/>
            <w:hideMark/>
          </w:tcPr>
          <w:p w14:paraId="1D3BF28C" w14:textId="77777777" w:rsidR="00586EA7" w:rsidRPr="00BC003B" w:rsidRDefault="00586EA7" w:rsidP="0004538E">
            <w:pPr>
              <w:pStyle w:val="TableText"/>
            </w:pPr>
            <w:r w:rsidRPr="00BC003B">
              <w:t>Migrant education</w:t>
            </w:r>
          </w:p>
        </w:tc>
        <w:tc>
          <w:tcPr>
            <w:tcW w:w="1123" w:type="dxa"/>
            <w:tcBorders>
              <w:top w:val="single" w:sz="2" w:space="0" w:color="auto"/>
              <w:left w:val="nil"/>
              <w:bottom w:val="nil"/>
              <w:right w:val="nil"/>
            </w:tcBorders>
            <w:shd w:val="clear" w:color="000000" w:fill="FFFFFF"/>
            <w:noWrap/>
            <w:vAlign w:val="bottom"/>
          </w:tcPr>
          <w:p w14:paraId="1FD4AFF1" w14:textId="77777777" w:rsidR="00586EA7" w:rsidRPr="00BC003B" w:rsidRDefault="00586EA7" w:rsidP="0004538E">
            <w:pPr>
              <w:pStyle w:val="TableText"/>
            </w:pPr>
            <w:r w:rsidRPr="00BC003B">
              <w:rPr>
                <w:color w:val="000000"/>
              </w:rPr>
              <w:t>4,300</w:t>
            </w:r>
          </w:p>
        </w:tc>
        <w:tc>
          <w:tcPr>
            <w:tcW w:w="1094" w:type="dxa"/>
            <w:tcBorders>
              <w:top w:val="single" w:sz="2" w:space="0" w:color="auto"/>
              <w:left w:val="nil"/>
              <w:bottom w:val="nil"/>
              <w:right w:val="nil"/>
            </w:tcBorders>
            <w:shd w:val="clear" w:color="000000" w:fill="FFFFFF"/>
            <w:noWrap/>
            <w:vAlign w:val="bottom"/>
          </w:tcPr>
          <w:p w14:paraId="3D6E642D" w14:textId="77777777" w:rsidR="00586EA7" w:rsidRPr="00BC003B" w:rsidRDefault="00586EA7" w:rsidP="0004538E">
            <w:pPr>
              <w:pStyle w:val="TableText"/>
              <w:ind w:right="144"/>
            </w:pPr>
            <w:r w:rsidRPr="00BC003B">
              <w:rPr>
                <w:color w:val="000000"/>
              </w:rPr>
              <w:t>0.7</w:t>
            </w:r>
          </w:p>
        </w:tc>
        <w:tc>
          <w:tcPr>
            <w:tcW w:w="1456" w:type="dxa"/>
            <w:tcBorders>
              <w:top w:val="single" w:sz="2" w:space="0" w:color="auto"/>
              <w:left w:val="nil"/>
              <w:bottom w:val="nil"/>
              <w:right w:val="nil"/>
            </w:tcBorders>
            <w:shd w:val="clear" w:color="000000" w:fill="FFFFFF"/>
            <w:vAlign w:val="bottom"/>
          </w:tcPr>
          <w:p w14:paraId="4F05F1F5" w14:textId="77777777" w:rsidR="00586EA7" w:rsidRPr="00BC003B" w:rsidRDefault="00586EA7" w:rsidP="0004538E">
            <w:pPr>
              <w:pStyle w:val="TableText"/>
              <w:ind w:right="360"/>
            </w:pPr>
            <w:r w:rsidRPr="00BC003B">
              <w:rPr>
                <w:color w:val="000000"/>
              </w:rPr>
              <w:t>0.7</w:t>
            </w:r>
          </w:p>
        </w:tc>
      </w:tr>
      <w:tr w:rsidR="00586EA7" w:rsidRPr="00BC003B" w14:paraId="2D7BE4D4" w14:textId="77777777" w:rsidTr="00762696">
        <w:tc>
          <w:tcPr>
            <w:tcW w:w="6192" w:type="dxa"/>
            <w:tcBorders>
              <w:top w:val="nil"/>
              <w:bottom w:val="single" w:sz="2" w:space="0" w:color="auto"/>
            </w:tcBorders>
            <w:noWrap/>
            <w:hideMark/>
          </w:tcPr>
          <w:p w14:paraId="13D84825" w14:textId="77777777" w:rsidR="00586EA7" w:rsidRPr="00BC003B" w:rsidRDefault="00586EA7" w:rsidP="0004538E">
            <w:pPr>
              <w:pStyle w:val="TableText"/>
            </w:pPr>
            <w:r w:rsidRPr="00BC003B">
              <w:t>Not migrant education</w:t>
            </w:r>
          </w:p>
        </w:tc>
        <w:tc>
          <w:tcPr>
            <w:tcW w:w="1123" w:type="dxa"/>
            <w:tcBorders>
              <w:top w:val="nil"/>
              <w:left w:val="nil"/>
              <w:bottom w:val="single" w:sz="2" w:space="0" w:color="auto"/>
              <w:right w:val="nil"/>
            </w:tcBorders>
            <w:shd w:val="clear" w:color="000000" w:fill="FFFFFF"/>
            <w:noWrap/>
            <w:vAlign w:val="bottom"/>
          </w:tcPr>
          <w:p w14:paraId="6B547826" w14:textId="77777777" w:rsidR="00586EA7" w:rsidRPr="00BC003B" w:rsidRDefault="00586EA7" w:rsidP="0004538E">
            <w:pPr>
              <w:pStyle w:val="TableText"/>
            </w:pPr>
            <w:r w:rsidRPr="00BC003B">
              <w:rPr>
                <w:color w:val="000000"/>
              </w:rPr>
              <w:t>633,761</w:t>
            </w:r>
          </w:p>
        </w:tc>
        <w:tc>
          <w:tcPr>
            <w:tcW w:w="1094" w:type="dxa"/>
            <w:tcBorders>
              <w:top w:val="nil"/>
              <w:left w:val="nil"/>
              <w:bottom w:val="single" w:sz="2" w:space="0" w:color="auto"/>
              <w:right w:val="nil"/>
            </w:tcBorders>
            <w:shd w:val="clear" w:color="000000" w:fill="FFFFFF"/>
            <w:noWrap/>
            <w:vAlign w:val="bottom"/>
          </w:tcPr>
          <w:p w14:paraId="2292394D" w14:textId="77777777" w:rsidR="00586EA7" w:rsidRPr="00BC003B" w:rsidRDefault="00586EA7" w:rsidP="0004538E">
            <w:pPr>
              <w:pStyle w:val="TableText"/>
              <w:ind w:right="144"/>
            </w:pPr>
            <w:r w:rsidRPr="00BC003B">
              <w:rPr>
                <w:color w:val="000000"/>
              </w:rPr>
              <w:t>99.3</w:t>
            </w:r>
          </w:p>
        </w:tc>
        <w:tc>
          <w:tcPr>
            <w:tcW w:w="1456" w:type="dxa"/>
            <w:tcBorders>
              <w:top w:val="nil"/>
              <w:left w:val="nil"/>
              <w:bottom w:val="single" w:sz="2" w:space="0" w:color="auto"/>
              <w:right w:val="nil"/>
            </w:tcBorders>
            <w:shd w:val="clear" w:color="000000" w:fill="FFFFFF"/>
            <w:vAlign w:val="bottom"/>
          </w:tcPr>
          <w:p w14:paraId="5EACFD3D" w14:textId="77777777" w:rsidR="00586EA7" w:rsidRPr="00BC003B" w:rsidRDefault="00586EA7" w:rsidP="0004538E">
            <w:pPr>
              <w:pStyle w:val="TableText"/>
              <w:ind w:right="360"/>
            </w:pPr>
            <w:r w:rsidRPr="00BC003B">
              <w:rPr>
                <w:color w:val="000000"/>
              </w:rPr>
              <w:t>98.4</w:t>
            </w:r>
          </w:p>
        </w:tc>
      </w:tr>
      <w:tr w:rsidR="00586EA7" w:rsidRPr="00BC003B" w14:paraId="451F3BB8" w14:textId="77777777" w:rsidTr="00762696">
        <w:tc>
          <w:tcPr>
            <w:tcW w:w="6192" w:type="dxa"/>
            <w:tcBorders>
              <w:top w:val="single" w:sz="2" w:space="0" w:color="auto"/>
              <w:bottom w:val="nil"/>
            </w:tcBorders>
            <w:noWrap/>
          </w:tcPr>
          <w:p w14:paraId="0506606D" w14:textId="77777777" w:rsidR="00586EA7" w:rsidRPr="00BC003B" w:rsidRDefault="00586EA7" w:rsidP="0004538E">
            <w:pPr>
              <w:pStyle w:val="TableText"/>
            </w:pPr>
            <w:r w:rsidRPr="00BC003B">
              <w:t>Military</w:t>
            </w:r>
          </w:p>
        </w:tc>
        <w:tc>
          <w:tcPr>
            <w:tcW w:w="1123" w:type="dxa"/>
            <w:tcBorders>
              <w:top w:val="single" w:sz="2" w:space="0" w:color="auto"/>
              <w:left w:val="nil"/>
              <w:bottom w:val="nil"/>
              <w:right w:val="nil"/>
            </w:tcBorders>
            <w:shd w:val="clear" w:color="000000" w:fill="FFFFFF"/>
            <w:noWrap/>
            <w:vAlign w:val="bottom"/>
          </w:tcPr>
          <w:p w14:paraId="60ADED0B" w14:textId="77777777" w:rsidR="00586EA7" w:rsidRPr="00BC003B" w:rsidRDefault="00586EA7" w:rsidP="0004538E">
            <w:pPr>
              <w:pStyle w:val="TableText"/>
            </w:pPr>
            <w:r w:rsidRPr="00BC003B">
              <w:rPr>
                <w:color w:val="000000"/>
              </w:rPr>
              <w:t>10,082</w:t>
            </w:r>
          </w:p>
        </w:tc>
        <w:tc>
          <w:tcPr>
            <w:tcW w:w="1094" w:type="dxa"/>
            <w:tcBorders>
              <w:top w:val="single" w:sz="2" w:space="0" w:color="auto"/>
              <w:left w:val="nil"/>
              <w:bottom w:val="nil"/>
              <w:right w:val="nil"/>
            </w:tcBorders>
            <w:shd w:val="clear" w:color="000000" w:fill="FFFFFF"/>
            <w:noWrap/>
            <w:vAlign w:val="bottom"/>
          </w:tcPr>
          <w:p w14:paraId="0B6BA8B9" w14:textId="77777777" w:rsidR="00586EA7" w:rsidRPr="00BC003B" w:rsidRDefault="00586EA7" w:rsidP="0004538E">
            <w:pPr>
              <w:pStyle w:val="TableText"/>
              <w:ind w:right="144"/>
            </w:pPr>
            <w:r w:rsidRPr="00BC003B">
              <w:rPr>
                <w:color w:val="000000"/>
              </w:rPr>
              <w:t>1.6</w:t>
            </w:r>
          </w:p>
        </w:tc>
        <w:tc>
          <w:tcPr>
            <w:tcW w:w="1456" w:type="dxa"/>
            <w:tcBorders>
              <w:top w:val="single" w:sz="2" w:space="0" w:color="auto"/>
              <w:left w:val="nil"/>
              <w:bottom w:val="nil"/>
              <w:right w:val="nil"/>
            </w:tcBorders>
            <w:shd w:val="clear" w:color="000000" w:fill="FFFFFF"/>
            <w:vAlign w:val="bottom"/>
          </w:tcPr>
          <w:p w14:paraId="3C347FFF" w14:textId="77777777" w:rsidR="00586EA7" w:rsidRPr="00BC003B" w:rsidRDefault="00586EA7" w:rsidP="0004538E">
            <w:pPr>
              <w:pStyle w:val="TableText"/>
              <w:ind w:right="360"/>
            </w:pPr>
            <w:r w:rsidRPr="00BC003B">
              <w:rPr>
                <w:color w:val="000000"/>
              </w:rPr>
              <w:t>1.5</w:t>
            </w:r>
          </w:p>
        </w:tc>
      </w:tr>
      <w:tr w:rsidR="00586EA7" w:rsidRPr="00BC003B" w14:paraId="57E8F4A8" w14:textId="77777777" w:rsidTr="00762696">
        <w:tc>
          <w:tcPr>
            <w:tcW w:w="6192" w:type="dxa"/>
            <w:tcBorders>
              <w:top w:val="nil"/>
              <w:bottom w:val="single" w:sz="2" w:space="0" w:color="auto"/>
            </w:tcBorders>
            <w:noWrap/>
          </w:tcPr>
          <w:p w14:paraId="5A42D2C4" w14:textId="77777777" w:rsidR="00586EA7" w:rsidRPr="00BC003B" w:rsidRDefault="00586EA7" w:rsidP="0004538E">
            <w:pPr>
              <w:pStyle w:val="TableText"/>
            </w:pPr>
            <w:r w:rsidRPr="00BC003B">
              <w:t>Not military</w:t>
            </w:r>
          </w:p>
        </w:tc>
        <w:tc>
          <w:tcPr>
            <w:tcW w:w="1123" w:type="dxa"/>
            <w:tcBorders>
              <w:top w:val="nil"/>
              <w:left w:val="nil"/>
              <w:bottom w:val="single" w:sz="2" w:space="0" w:color="auto"/>
              <w:right w:val="nil"/>
            </w:tcBorders>
            <w:shd w:val="clear" w:color="000000" w:fill="FFFFFF"/>
            <w:noWrap/>
            <w:vAlign w:val="bottom"/>
          </w:tcPr>
          <w:p w14:paraId="509C89A3" w14:textId="77777777" w:rsidR="00586EA7" w:rsidRPr="00BC003B" w:rsidRDefault="00586EA7" w:rsidP="0004538E">
            <w:pPr>
              <w:pStyle w:val="TableText"/>
            </w:pPr>
            <w:r w:rsidRPr="00BC003B">
              <w:rPr>
                <w:color w:val="000000"/>
              </w:rPr>
              <w:t>627,979</w:t>
            </w:r>
          </w:p>
        </w:tc>
        <w:tc>
          <w:tcPr>
            <w:tcW w:w="1094" w:type="dxa"/>
            <w:tcBorders>
              <w:top w:val="nil"/>
              <w:left w:val="nil"/>
              <w:bottom w:val="single" w:sz="2" w:space="0" w:color="auto"/>
              <w:right w:val="nil"/>
            </w:tcBorders>
            <w:shd w:val="clear" w:color="000000" w:fill="FFFFFF"/>
            <w:noWrap/>
            <w:vAlign w:val="bottom"/>
          </w:tcPr>
          <w:p w14:paraId="2059034A" w14:textId="77777777" w:rsidR="00586EA7" w:rsidRPr="00BC003B" w:rsidRDefault="00586EA7" w:rsidP="0004538E">
            <w:pPr>
              <w:pStyle w:val="TableText"/>
              <w:ind w:right="144"/>
            </w:pPr>
            <w:r w:rsidRPr="00BC003B">
              <w:rPr>
                <w:color w:val="000000"/>
              </w:rPr>
              <w:t>98.4</w:t>
            </w:r>
          </w:p>
        </w:tc>
        <w:tc>
          <w:tcPr>
            <w:tcW w:w="1456" w:type="dxa"/>
            <w:tcBorders>
              <w:top w:val="nil"/>
              <w:left w:val="nil"/>
              <w:bottom w:val="single" w:sz="2" w:space="0" w:color="auto"/>
              <w:right w:val="nil"/>
            </w:tcBorders>
            <w:shd w:val="clear" w:color="000000" w:fill="FFFFFF"/>
            <w:vAlign w:val="bottom"/>
          </w:tcPr>
          <w:p w14:paraId="11DFF5E4" w14:textId="77777777" w:rsidR="00586EA7" w:rsidRPr="00BC003B" w:rsidRDefault="00586EA7" w:rsidP="0004538E">
            <w:pPr>
              <w:pStyle w:val="TableText"/>
              <w:ind w:right="360"/>
            </w:pPr>
            <w:r w:rsidRPr="00BC003B">
              <w:rPr>
                <w:color w:val="000000"/>
              </w:rPr>
              <w:t>97.5</w:t>
            </w:r>
          </w:p>
        </w:tc>
      </w:tr>
      <w:tr w:rsidR="00586EA7" w:rsidRPr="00BC003B" w14:paraId="72CC748C" w14:textId="77777777" w:rsidTr="00762696">
        <w:tc>
          <w:tcPr>
            <w:tcW w:w="6192" w:type="dxa"/>
            <w:tcBorders>
              <w:top w:val="single" w:sz="2" w:space="0" w:color="auto"/>
              <w:bottom w:val="nil"/>
            </w:tcBorders>
            <w:noWrap/>
          </w:tcPr>
          <w:p w14:paraId="1EFEC027" w14:textId="77777777" w:rsidR="00586EA7" w:rsidRPr="00BC003B" w:rsidRDefault="00586EA7" w:rsidP="0004538E">
            <w:pPr>
              <w:pStyle w:val="TableText"/>
            </w:pPr>
            <w:r w:rsidRPr="00BC003B">
              <w:t>Homeless</w:t>
            </w:r>
          </w:p>
        </w:tc>
        <w:tc>
          <w:tcPr>
            <w:tcW w:w="1123" w:type="dxa"/>
            <w:tcBorders>
              <w:top w:val="single" w:sz="2" w:space="0" w:color="auto"/>
              <w:left w:val="nil"/>
              <w:bottom w:val="nil"/>
              <w:right w:val="nil"/>
            </w:tcBorders>
            <w:shd w:val="clear" w:color="000000" w:fill="FFFFFF"/>
            <w:noWrap/>
            <w:vAlign w:val="bottom"/>
          </w:tcPr>
          <w:p w14:paraId="2E1E59F5" w14:textId="77777777" w:rsidR="00586EA7" w:rsidRPr="00BC003B" w:rsidRDefault="00586EA7" w:rsidP="0004538E">
            <w:pPr>
              <w:pStyle w:val="TableText"/>
            </w:pPr>
            <w:r w:rsidRPr="00BC003B">
              <w:rPr>
                <w:color w:val="000000"/>
              </w:rPr>
              <w:t>16,971</w:t>
            </w:r>
          </w:p>
        </w:tc>
        <w:tc>
          <w:tcPr>
            <w:tcW w:w="1094" w:type="dxa"/>
            <w:tcBorders>
              <w:top w:val="single" w:sz="2" w:space="0" w:color="auto"/>
              <w:left w:val="nil"/>
              <w:bottom w:val="nil"/>
              <w:right w:val="nil"/>
            </w:tcBorders>
            <w:shd w:val="clear" w:color="000000" w:fill="FFFFFF"/>
            <w:noWrap/>
            <w:vAlign w:val="bottom"/>
          </w:tcPr>
          <w:p w14:paraId="5D6DD1E9" w14:textId="77777777" w:rsidR="00586EA7" w:rsidRPr="00BC003B" w:rsidRDefault="00586EA7" w:rsidP="0004538E">
            <w:pPr>
              <w:pStyle w:val="TableText"/>
              <w:ind w:right="144"/>
            </w:pPr>
            <w:r w:rsidRPr="00BC003B">
              <w:rPr>
                <w:color w:val="000000"/>
              </w:rPr>
              <w:t>2.7</w:t>
            </w:r>
          </w:p>
        </w:tc>
        <w:tc>
          <w:tcPr>
            <w:tcW w:w="1456" w:type="dxa"/>
            <w:tcBorders>
              <w:top w:val="single" w:sz="2" w:space="0" w:color="auto"/>
              <w:left w:val="nil"/>
              <w:bottom w:val="nil"/>
              <w:right w:val="nil"/>
            </w:tcBorders>
            <w:shd w:val="clear" w:color="000000" w:fill="FFFFFF"/>
            <w:vAlign w:val="bottom"/>
          </w:tcPr>
          <w:p w14:paraId="591AC38A" w14:textId="77777777" w:rsidR="00586EA7" w:rsidRPr="00BC003B" w:rsidRDefault="00586EA7" w:rsidP="0004538E">
            <w:pPr>
              <w:pStyle w:val="TableText"/>
              <w:ind w:right="360"/>
            </w:pPr>
            <w:r w:rsidRPr="00BC003B">
              <w:rPr>
                <w:color w:val="000000"/>
              </w:rPr>
              <w:t>2.8</w:t>
            </w:r>
          </w:p>
        </w:tc>
      </w:tr>
      <w:tr w:rsidR="00586EA7" w:rsidRPr="00BC003B" w14:paraId="7A30A2FB" w14:textId="77777777" w:rsidTr="00762696">
        <w:tc>
          <w:tcPr>
            <w:tcW w:w="6192" w:type="dxa"/>
            <w:tcBorders>
              <w:top w:val="nil"/>
              <w:bottom w:val="single" w:sz="2" w:space="0" w:color="auto"/>
            </w:tcBorders>
            <w:noWrap/>
          </w:tcPr>
          <w:p w14:paraId="28A022E3" w14:textId="77777777" w:rsidR="00586EA7" w:rsidRPr="00BC003B" w:rsidRDefault="00586EA7" w:rsidP="0004538E">
            <w:pPr>
              <w:pStyle w:val="TableText"/>
            </w:pPr>
            <w:r w:rsidRPr="00BC003B">
              <w:t>Not homeless</w:t>
            </w:r>
          </w:p>
        </w:tc>
        <w:tc>
          <w:tcPr>
            <w:tcW w:w="1123" w:type="dxa"/>
            <w:tcBorders>
              <w:top w:val="nil"/>
              <w:left w:val="nil"/>
              <w:bottom w:val="single" w:sz="2" w:space="0" w:color="auto"/>
              <w:right w:val="nil"/>
            </w:tcBorders>
            <w:shd w:val="clear" w:color="000000" w:fill="FFFFFF"/>
            <w:noWrap/>
            <w:vAlign w:val="bottom"/>
          </w:tcPr>
          <w:p w14:paraId="2267140A" w14:textId="77777777" w:rsidR="00586EA7" w:rsidRPr="00BC003B" w:rsidRDefault="00586EA7" w:rsidP="0004538E">
            <w:pPr>
              <w:pStyle w:val="TableText"/>
            </w:pPr>
            <w:r w:rsidRPr="00BC003B">
              <w:rPr>
                <w:color w:val="000000"/>
              </w:rPr>
              <w:t>621,090</w:t>
            </w:r>
          </w:p>
        </w:tc>
        <w:tc>
          <w:tcPr>
            <w:tcW w:w="1094" w:type="dxa"/>
            <w:tcBorders>
              <w:top w:val="nil"/>
              <w:left w:val="nil"/>
              <w:bottom w:val="single" w:sz="2" w:space="0" w:color="auto"/>
              <w:right w:val="nil"/>
            </w:tcBorders>
            <w:shd w:val="clear" w:color="000000" w:fill="FFFFFF"/>
            <w:noWrap/>
            <w:vAlign w:val="bottom"/>
          </w:tcPr>
          <w:p w14:paraId="67789899" w14:textId="77777777" w:rsidR="00586EA7" w:rsidRPr="00BC003B" w:rsidRDefault="00586EA7" w:rsidP="0004538E">
            <w:pPr>
              <w:pStyle w:val="TableText"/>
              <w:ind w:right="144"/>
            </w:pPr>
            <w:r w:rsidRPr="00BC003B">
              <w:rPr>
                <w:color w:val="000000"/>
              </w:rPr>
              <w:t>97.3</w:t>
            </w:r>
          </w:p>
        </w:tc>
        <w:tc>
          <w:tcPr>
            <w:tcW w:w="1456" w:type="dxa"/>
            <w:tcBorders>
              <w:top w:val="nil"/>
              <w:left w:val="nil"/>
              <w:bottom w:val="single" w:sz="2" w:space="0" w:color="auto"/>
              <w:right w:val="nil"/>
            </w:tcBorders>
            <w:shd w:val="clear" w:color="000000" w:fill="FFFFFF"/>
            <w:vAlign w:val="bottom"/>
          </w:tcPr>
          <w:p w14:paraId="1883250A" w14:textId="77777777" w:rsidR="00586EA7" w:rsidRPr="00BC003B" w:rsidRDefault="00586EA7" w:rsidP="0004538E">
            <w:pPr>
              <w:pStyle w:val="TableText"/>
              <w:ind w:right="360"/>
            </w:pPr>
            <w:r w:rsidRPr="00BC003B">
              <w:rPr>
                <w:color w:val="000000"/>
              </w:rPr>
              <w:t>96.2</w:t>
            </w:r>
          </w:p>
        </w:tc>
      </w:tr>
      <w:tr w:rsidR="00586EA7" w:rsidRPr="00BC003B" w14:paraId="213ED789" w14:textId="77777777" w:rsidTr="00762696">
        <w:tc>
          <w:tcPr>
            <w:tcW w:w="6192" w:type="dxa"/>
            <w:tcBorders>
              <w:top w:val="single" w:sz="2" w:space="0" w:color="auto"/>
              <w:bottom w:val="nil"/>
            </w:tcBorders>
            <w:noWrap/>
          </w:tcPr>
          <w:p w14:paraId="36E979C9" w14:textId="77777777" w:rsidR="00586EA7" w:rsidRPr="00BC003B" w:rsidRDefault="00586EA7" w:rsidP="0004538E">
            <w:pPr>
              <w:pStyle w:val="TableText"/>
            </w:pPr>
            <w:r w:rsidRPr="00BC003B">
              <w:t>Foster youth</w:t>
            </w:r>
          </w:p>
        </w:tc>
        <w:tc>
          <w:tcPr>
            <w:tcW w:w="1123" w:type="dxa"/>
            <w:tcBorders>
              <w:top w:val="single" w:sz="2" w:space="0" w:color="auto"/>
              <w:left w:val="nil"/>
              <w:bottom w:val="nil"/>
              <w:right w:val="nil"/>
            </w:tcBorders>
            <w:shd w:val="clear" w:color="000000" w:fill="FFFFFF"/>
            <w:noWrap/>
            <w:vAlign w:val="bottom"/>
          </w:tcPr>
          <w:p w14:paraId="35F1DE93" w14:textId="77777777" w:rsidR="00586EA7" w:rsidRPr="00BC003B" w:rsidRDefault="00586EA7" w:rsidP="0004538E">
            <w:pPr>
              <w:pStyle w:val="TableText"/>
            </w:pPr>
            <w:r w:rsidRPr="00BC003B">
              <w:rPr>
                <w:color w:val="000000"/>
              </w:rPr>
              <w:t>2,097</w:t>
            </w:r>
          </w:p>
        </w:tc>
        <w:tc>
          <w:tcPr>
            <w:tcW w:w="1094" w:type="dxa"/>
            <w:tcBorders>
              <w:top w:val="single" w:sz="2" w:space="0" w:color="auto"/>
              <w:left w:val="nil"/>
              <w:bottom w:val="nil"/>
              <w:right w:val="nil"/>
            </w:tcBorders>
            <w:shd w:val="clear" w:color="000000" w:fill="FFFFFF"/>
            <w:noWrap/>
            <w:vAlign w:val="bottom"/>
          </w:tcPr>
          <w:p w14:paraId="1AF47CFB" w14:textId="77777777" w:rsidR="00586EA7" w:rsidRPr="00BC003B" w:rsidRDefault="00586EA7" w:rsidP="0004538E">
            <w:pPr>
              <w:pStyle w:val="TableText"/>
              <w:ind w:right="144"/>
            </w:pPr>
            <w:r w:rsidRPr="00BC003B">
              <w:rPr>
                <w:color w:val="000000"/>
              </w:rPr>
              <w:t>0.3</w:t>
            </w:r>
          </w:p>
        </w:tc>
        <w:tc>
          <w:tcPr>
            <w:tcW w:w="1456" w:type="dxa"/>
            <w:tcBorders>
              <w:top w:val="single" w:sz="2" w:space="0" w:color="auto"/>
              <w:left w:val="nil"/>
              <w:bottom w:val="nil"/>
              <w:right w:val="nil"/>
            </w:tcBorders>
            <w:shd w:val="clear" w:color="000000" w:fill="FFFFFF"/>
            <w:vAlign w:val="bottom"/>
          </w:tcPr>
          <w:p w14:paraId="306B58EA" w14:textId="77777777" w:rsidR="00586EA7" w:rsidRPr="00BC003B" w:rsidRDefault="00586EA7" w:rsidP="0004538E">
            <w:pPr>
              <w:pStyle w:val="TableText"/>
              <w:ind w:right="360"/>
            </w:pPr>
            <w:r w:rsidRPr="00BC003B">
              <w:rPr>
                <w:color w:val="000000"/>
              </w:rPr>
              <w:t>0.4</w:t>
            </w:r>
          </w:p>
        </w:tc>
      </w:tr>
      <w:tr w:rsidR="00586EA7" w:rsidRPr="00BC003B" w14:paraId="6ACA5552" w14:textId="77777777" w:rsidTr="00762696">
        <w:tc>
          <w:tcPr>
            <w:tcW w:w="6192" w:type="dxa"/>
            <w:tcBorders>
              <w:top w:val="nil"/>
              <w:bottom w:val="single" w:sz="12" w:space="0" w:color="auto"/>
            </w:tcBorders>
            <w:noWrap/>
          </w:tcPr>
          <w:p w14:paraId="02DF6409" w14:textId="77777777" w:rsidR="00586EA7" w:rsidRPr="00BC003B" w:rsidRDefault="00586EA7" w:rsidP="0004538E">
            <w:pPr>
              <w:pStyle w:val="TableText"/>
            </w:pPr>
            <w:r w:rsidRPr="00BC003B">
              <w:t>Not foster youth</w:t>
            </w:r>
          </w:p>
        </w:tc>
        <w:tc>
          <w:tcPr>
            <w:tcW w:w="1123" w:type="dxa"/>
            <w:tcBorders>
              <w:top w:val="nil"/>
              <w:left w:val="nil"/>
              <w:bottom w:val="single" w:sz="12" w:space="0" w:color="auto"/>
              <w:right w:val="nil"/>
            </w:tcBorders>
            <w:shd w:val="clear" w:color="000000" w:fill="FFFFFF"/>
            <w:noWrap/>
            <w:vAlign w:val="bottom"/>
          </w:tcPr>
          <w:p w14:paraId="4F0D68C3" w14:textId="77777777" w:rsidR="00586EA7" w:rsidRPr="00BC003B" w:rsidRDefault="00586EA7" w:rsidP="0004538E">
            <w:pPr>
              <w:pStyle w:val="TableText"/>
            </w:pPr>
            <w:r w:rsidRPr="00BC003B">
              <w:rPr>
                <w:color w:val="000000"/>
              </w:rPr>
              <w:t>635,964</w:t>
            </w:r>
          </w:p>
        </w:tc>
        <w:tc>
          <w:tcPr>
            <w:tcW w:w="1094" w:type="dxa"/>
            <w:tcBorders>
              <w:top w:val="nil"/>
              <w:left w:val="nil"/>
              <w:bottom w:val="single" w:sz="12" w:space="0" w:color="auto"/>
              <w:right w:val="nil"/>
            </w:tcBorders>
            <w:shd w:val="clear" w:color="000000" w:fill="FFFFFF"/>
            <w:noWrap/>
            <w:vAlign w:val="bottom"/>
          </w:tcPr>
          <w:p w14:paraId="5078E339" w14:textId="77777777" w:rsidR="00586EA7" w:rsidRPr="00BC003B" w:rsidRDefault="00586EA7" w:rsidP="0004538E">
            <w:pPr>
              <w:pStyle w:val="TableText"/>
              <w:ind w:right="144"/>
            </w:pPr>
            <w:r w:rsidRPr="00BC003B">
              <w:rPr>
                <w:color w:val="000000"/>
              </w:rPr>
              <w:t>99.7</w:t>
            </w:r>
          </w:p>
        </w:tc>
        <w:tc>
          <w:tcPr>
            <w:tcW w:w="1456" w:type="dxa"/>
            <w:tcBorders>
              <w:top w:val="nil"/>
              <w:left w:val="nil"/>
              <w:bottom w:val="single" w:sz="12" w:space="0" w:color="auto"/>
              <w:right w:val="nil"/>
            </w:tcBorders>
            <w:shd w:val="clear" w:color="000000" w:fill="FFFFFF"/>
            <w:vAlign w:val="bottom"/>
          </w:tcPr>
          <w:p w14:paraId="48B1DF24" w14:textId="77777777" w:rsidR="00586EA7" w:rsidRPr="00BC003B" w:rsidRDefault="00586EA7" w:rsidP="0004538E">
            <w:pPr>
              <w:pStyle w:val="TableText"/>
              <w:ind w:right="360"/>
            </w:pPr>
            <w:r w:rsidRPr="00BC003B">
              <w:rPr>
                <w:color w:val="000000"/>
              </w:rPr>
              <w:t>99.6</w:t>
            </w:r>
          </w:p>
        </w:tc>
      </w:tr>
    </w:tbl>
    <w:p w14:paraId="6F38248C" w14:textId="64D493D1" w:rsidR="00586EA7" w:rsidRPr="00BC003B" w:rsidRDefault="00586EA7" w:rsidP="00796256">
      <w:pPr>
        <w:pStyle w:val="NormalContinuation"/>
        <w:pageBreakBefore/>
        <w:rPr>
          <w:i/>
          <w:noProof/>
        </w:rPr>
      </w:pPr>
      <w:r w:rsidRPr="00BC003B">
        <w:rPr>
          <w:noProof/>
        </w:rPr>
        <w:fldChar w:fldCharType="begin"/>
      </w:r>
      <w:r w:rsidRPr="00BC003B">
        <w:rPr>
          <w:noProof/>
        </w:rPr>
        <w:instrText xml:space="preserve"> REF _Ref120535098 \h </w:instrText>
      </w:r>
      <w:r w:rsidRPr="00BC003B">
        <w:rPr>
          <w:noProof/>
        </w:rPr>
      </w:r>
      <w:r w:rsidRPr="00BC003B">
        <w:rPr>
          <w:noProof/>
        </w:rPr>
        <w:fldChar w:fldCharType="separate"/>
      </w:r>
      <w:r w:rsidR="00690847" w:rsidRPr="00BC003B">
        <w:rPr>
          <w:noProof/>
        </w:rPr>
        <w:t>Table 7.C.6</w:t>
      </w:r>
      <w:r w:rsidRPr="00BC003B">
        <w:rPr>
          <w:noProof/>
        </w:rPr>
        <w:fldChar w:fldCharType="end"/>
      </w:r>
      <w:r w:rsidRPr="00BC003B">
        <w:rPr>
          <w:noProof/>
        </w:rPr>
        <w:t xml:space="preserve"> </w:t>
      </w:r>
      <w:r w:rsidRPr="00BC003B">
        <w:rPr>
          <w:i/>
          <w:noProof/>
        </w:rPr>
        <w:t>(continuation)</w:t>
      </w:r>
    </w:p>
    <w:tbl>
      <w:tblPr>
        <w:tblStyle w:val="TRs"/>
        <w:tblW w:w="9865" w:type="dxa"/>
        <w:tblLook w:val="04A0" w:firstRow="1" w:lastRow="0" w:firstColumn="1" w:lastColumn="0" w:noHBand="0" w:noVBand="1"/>
      </w:tblPr>
      <w:tblGrid>
        <w:gridCol w:w="6192"/>
        <w:gridCol w:w="1123"/>
        <w:gridCol w:w="1097"/>
        <w:gridCol w:w="1456"/>
      </w:tblGrid>
      <w:tr w:rsidR="00586EA7" w:rsidRPr="00742EAE" w14:paraId="0224F7C6" w14:textId="77777777" w:rsidTr="00762696">
        <w:trPr>
          <w:cnfStyle w:val="100000000000" w:firstRow="1" w:lastRow="0" w:firstColumn="0" w:lastColumn="0" w:oddVBand="0" w:evenVBand="0" w:oddHBand="0" w:evenHBand="0" w:firstRowFirstColumn="0" w:firstRowLastColumn="0" w:lastRowFirstColumn="0" w:lastRowLastColumn="0"/>
        </w:trPr>
        <w:tc>
          <w:tcPr>
            <w:tcW w:w="6192" w:type="dxa"/>
            <w:tcBorders>
              <w:left w:val="none" w:sz="0" w:space="0" w:color="auto"/>
              <w:right w:val="none" w:sz="0" w:space="0" w:color="auto"/>
              <w:tl2br w:val="none" w:sz="0" w:space="0" w:color="auto"/>
              <w:tr2bl w:val="none" w:sz="0" w:space="0" w:color="auto"/>
            </w:tcBorders>
            <w:noWrap/>
            <w:hideMark/>
          </w:tcPr>
          <w:p w14:paraId="57DEEF24" w14:textId="77777777" w:rsidR="00586EA7" w:rsidRPr="00742EAE" w:rsidRDefault="00586EA7" w:rsidP="00796256">
            <w:pPr>
              <w:pStyle w:val="TableHead"/>
              <w:rPr>
                <w:b/>
              </w:rPr>
            </w:pPr>
            <w:r w:rsidRPr="00742EAE">
              <w:rPr>
                <w:b/>
              </w:rPr>
              <w:t>Student Group</w:t>
            </w:r>
          </w:p>
        </w:tc>
        <w:tc>
          <w:tcPr>
            <w:tcW w:w="1123" w:type="dxa"/>
            <w:tcBorders>
              <w:left w:val="none" w:sz="0" w:space="0" w:color="auto"/>
              <w:right w:val="none" w:sz="0" w:space="0" w:color="auto"/>
              <w:tl2br w:val="none" w:sz="0" w:space="0" w:color="auto"/>
              <w:tr2bl w:val="none" w:sz="0" w:space="0" w:color="auto"/>
            </w:tcBorders>
            <w:noWrap/>
            <w:hideMark/>
          </w:tcPr>
          <w:p w14:paraId="1E8921A8" w14:textId="77777777" w:rsidR="00586EA7" w:rsidRPr="00742EAE" w:rsidRDefault="00586EA7" w:rsidP="00796256">
            <w:pPr>
              <w:pStyle w:val="TableHead"/>
              <w:rPr>
                <w:b/>
              </w:rPr>
            </w:pPr>
            <w:r w:rsidRPr="00742EAE">
              <w:rPr>
                <w:b/>
              </w:rPr>
              <w:t>Number of Valid Scores</w:t>
            </w:r>
          </w:p>
        </w:tc>
        <w:tc>
          <w:tcPr>
            <w:tcW w:w="1094" w:type="dxa"/>
            <w:tcBorders>
              <w:left w:val="none" w:sz="0" w:space="0" w:color="auto"/>
              <w:right w:val="none" w:sz="0" w:space="0" w:color="auto"/>
              <w:tl2br w:val="none" w:sz="0" w:space="0" w:color="auto"/>
              <w:tr2bl w:val="none" w:sz="0" w:space="0" w:color="auto"/>
            </w:tcBorders>
            <w:noWrap/>
            <w:hideMark/>
          </w:tcPr>
          <w:p w14:paraId="0DDCDAE3" w14:textId="77777777" w:rsidR="00586EA7" w:rsidRPr="00742EAE" w:rsidRDefault="00586EA7" w:rsidP="00796256">
            <w:pPr>
              <w:pStyle w:val="TableHead"/>
              <w:rPr>
                <w:b/>
              </w:rPr>
            </w:pPr>
            <w:r w:rsidRPr="00742EAE">
              <w:rPr>
                <w:b/>
              </w:rPr>
              <w:t>Percent of Valid Scores</w:t>
            </w:r>
          </w:p>
        </w:tc>
        <w:tc>
          <w:tcPr>
            <w:tcW w:w="1456" w:type="dxa"/>
            <w:tcBorders>
              <w:left w:val="none" w:sz="0" w:space="0" w:color="auto"/>
              <w:right w:val="none" w:sz="0" w:space="0" w:color="auto"/>
              <w:tl2br w:val="none" w:sz="0" w:space="0" w:color="auto"/>
              <w:tr2bl w:val="none" w:sz="0" w:space="0" w:color="auto"/>
            </w:tcBorders>
          </w:tcPr>
          <w:p w14:paraId="6CC5FA6C" w14:textId="77777777" w:rsidR="00586EA7" w:rsidRPr="00742EAE" w:rsidRDefault="00586EA7" w:rsidP="00796256">
            <w:pPr>
              <w:pStyle w:val="TableHead"/>
              <w:rPr>
                <w:b/>
              </w:rPr>
            </w:pPr>
            <w:r w:rsidRPr="00742EAE">
              <w:rPr>
                <w:b/>
              </w:rPr>
              <w:t>Population Percent</w:t>
            </w:r>
          </w:p>
        </w:tc>
      </w:tr>
      <w:tr w:rsidR="00586EA7" w:rsidRPr="00BC003B" w14:paraId="40F77E02" w14:textId="77777777" w:rsidTr="00762696">
        <w:tc>
          <w:tcPr>
            <w:tcW w:w="6192" w:type="dxa"/>
            <w:tcBorders>
              <w:top w:val="single" w:sz="4" w:space="0" w:color="auto"/>
            </w:tcBorders>
            <w:noWrap/>
          </w:tcPr>
          <w:p w14:paraId="5F422831" w14:textId="77777777" w:rsidR="00586EA7" w:rsidRPr="00BC003B" w:rsidRDefault="00586EA7" w:rsidP="0004538E">
            <w:pPr>
              <w:pStyle w:val="TableText"/>
              <w:keepNext/>
              <w:keepLines/>
            </w:pPr>
            <w:r w:rsidRPr="00BC003B">
              <w:t>American Indian or Alaska Native (Primary ethnicity—Not economically disadvantaged)</w:t>
            </w:r>
          </w:p>
        </w:tc>
        <w:tc>
          <w:tcPr>
            <w:tcW w:w="1123" w:type="dxa"/>
            <w:tcBorders>
              <w:top w:val="nil"/>
              <w:left w:val="nil"/>
              <w:bottom w:val="nil"/>
              <w:right w:val="nil"/>
            </w:tcBorders>
            <w:shd w:val="clear" w:color="000000" w:fill="FFFFFF"/>
            <w:noWrap/>
            <w:vAlign w:val="bottom"/>
          </w:tcPr>
          <w:p w14:paraId="080CC1AA" w14:textId="77777777" w:rsidR="00586EA7" w:rsidRPr="00BC003B" w:rsidRDefault="00586EA7" w:rsidP="0004538E">
            <w:pPr>
              <w:pStyle w:val="TableText"/>
              <w:keepNext/>
              <w:keepLines/>
            </w:pPr>
            <w:r w:rsidRPr="00BC003B">
              <w:rPr>
                <w:color w:val="000000"/>
              </w:rPr>
              <w:t>1,111</w:t>
            </w:r>
          </w:p>
        </w:tc>
        <w:tc>
          <w:tcPr>
            <w:tcW w:w="1094" w:type="dxa"/>
            <w:tcBorders>
              <w:top w:val="nil"/>
              <w:left w:val="nil"/>
              <w:bottom w:val="nil"/>
              <w:right w:val="nil"/>
            </w:tcBorders>
            <w:shd w:val="clear" w:color="000000" w:fill="FFFFFF"/>
            <w:vAlign w:val="bottom"/>
          </w:tcPr>
          <w:p w14:paraId="6C6E436A"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5D1D1D3C" w14:textId="77777777" w:rsidR="00586EA7" w:rsidRPr="00BC003B" w:rsidRDefault="00586EA7" w:rsidP="0004538E">
            <w:pPr>
              <w:pStyle w:val="TableText"/>
              <w:ind w:right="360"/>
            </w:pPr>
            <w:r w:rsidRPr="00BC003B">
              <w:rPr>
                <w:color w:val="000000"/>
              </w:rPr>
              <w:t>0.2</w:t>
            </w:r>
          </w:p>
        </w:tc>
      </w:tr>
      <w:tr w:rsidR="00586EA7" w:rsidRPr="00BC003B" w14:paraId="09FEFD20" w14:textId="77777777" w:rsidTr="00762696">
        <w:tc>
          <w:tcPr>
            <w:tcW w:w="6192" w:type="dxa"/>
            <w:noWrap/>
          </w:tcPr>
          <w:p w14:paraId="71A9EC30" w14:textId="77777777" w:rsidR="00586EA7" w:rsidRPr="00BC003B" w:rsidRDefault="00586EA7" w:rsidP="0004538E">
            <w:pPr>
              <w:pStyle w:val="TableText"/>
              <w:keepNext/>
              <w:keepLines/>
            </w:pPr>
            <w:r w:rsidRPr="00BC003B">
              <w:t>American Indian or Alaska Native (Primary ethnicity—Economically disadvantaged)</w:t>
            </w:r>
          </w:p>
        </w:tc>
        <w:tc>
          <w:tcPr>
            <w:tcW w:w="1123" w:type="dxa"/>
            <w:tcBorders>
              <w:top w:val="nil"/>
              <w:left w:val="nil"/>
              <w:bottom w:val="nil"/>
              <w:right w:val="nil"/>
            </w:tcBorders>
            <w:shd w:val="clear" w:color="000000" w:fill="FFFFFF"/>
            <w:noWrap/>
            <w:vAlign w:val="bottom"/>
          </w:tcPr>
          <w:p w14:paraId="1ED6E8FF" w14:textId="77777777" w:rsidR="00586EA7" w:rsidRPr="00BC003B" w:rsidRDefault="00586EA7" w:rsidP="0004538E">
            <w:pPr>
              <w:pStyle w:val="TableText"/>
              <w:keepNext/>
              <w:keepLines/>
            </w:pPr>
            <w:r w:rsidRPr="00BC003B">
              <w:rPr>
                <w:color w:val="000000"/>
              </w:rPr>
              <w:t>1,580</w:t>
            </w:r>
          </w:p>
        </w:tc>
        <w:tc>
          <w:tcPr>
            <w:tcW w:w="1094" w:type="dxa"/>
            <w:tcBorders>
              <w:top w:val="nil"/>
              <w:left w:val="nil"/>
              <w:bottom w:val="nil"/>
              <w:right w:val="nil"/>
            </w:tcBorders>
            <w:shd w:val="clear" w:color="000000" w:fill="FFFFFF"/>
            <w:vAlign w:val="bottom"/>
          </w:tcPr>
          <w:p w14:paraId="35B54658" w14:textId="77777777" w:rsidR="00586EA7" w:rsidRPr="00BC003B" w:rsidRDefault="00586EA7" w:rsidP="0004538E">
            <w:pPr>
              <w:pStyle w:val="TableText"/>
              <w:keepNext/>
              <w:keepLines/>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0658714B" w14:textId="77777777" w:rsidR="00586EA7" w:rsidRPr="00BC003B" w:rsidRDefault="00586EA7" w:rsidP="0004538E">
            <w:pPr>
              <w:pStyle w:val="TableText"/>
              <w:ind w:right="360"/>
            </w:pPr>
            <w:r w:rsidRPr="00BC003B">
              <w:rPr>
                <w:color w:val="000000"/>
              </w:rPr>
              <w:t>0.3</w:t>
            </w:r>
          </w:p>
        </w:tc>
      </w:tr>
      <w:tr w:rsidR="00586EA7" w:rsidRPr="00BC003B" w14:paraId="0A4C9E1A" w14:textId="77777777" w:rsidTr="00762696">
        <w:tc>
          <w:tcPr>
            <w:tcW w:w="6192" w:type="dxa"/>
            <w:noWrap/>
          </w:tcPr>
          <w:p w14:paraId="164174EB" w14:textId="77777777" w:rsidR="00586EA7" w:rsidRPr="00BC003B" w:rsidRDefault="00586EA7" w:rsidP="0004538E">
            <w:pPr>
              <w:pStyle w:val="TableText"/>
            </w:pPr>
            <w:r w:rsidRPr="00BC003B">
              <w:t>Asian (Primary ethnicity—Not economically disadvantaged)</w:t>
            </w:r>
          </w:p>
        </w:tc>
        <w:tc>
          <w:tcPr>
            <w:tcW w:w="1123" w:type="dxa"/>
            <w:tcBorders>
              <w:top w:val="nil"/>
              <w:left w:val="nil"/>
              <w:bottom w:val="nil"/>
              <w:right w:val="nil"/>
            </w:tcBorders>
            <w:shd w:val="clear" w:color="000000" w:fill="FFFFFF"/>
            <w:noWrap/>
            <w:vAlign w:val="bottom"/>
          </w:tcPr>
          <w:p w14:paraId="682F0900" w14:textId="77777777" w:rsidR="00586EA7" w:rsidRPr="00BC003B" w:rsidRDefault="00586EA7" w:rsidP="0004538E">
            <w:pPr>
              <w:pStyle w:val="TableText"/>
            </w:pPr>
            <w:r w:rsidRPr="00BC003B">
              <w:rPr>
                <w:color w:val="000000"/>
              </w:rPr>
              <w:t>40,154</w:t>
            </w:r>
          </w:p>
        </w:tc>
        <w:tc>
          <w:tcPr>
            <w:tcW w:w="1094" w:type="dxa"/>
            <w:tcBorders>
              <w:top w:val="nil"/>
              <w:left w:val="nil"/>
              <w:bottom w:val="nil"/>
              <w:right w:val="nil"/>
            </w:tcBorders>
            <w:shd w:val="clear" w:color="000000" w:fill="FFFFFF"/>
            <w:vAlign w:val="bottom"/>
          </w:tcPr>
          <w:p w14:paraId="6F793697" w14:textId="77777777" w:rsidR="00586EA7" w:rsidRPr="00BC003B" w:rsidRDefault="00586EA7" w:rsidP="0004538E">
            <w:pPr>
              <w:pStyle w:val="TableText"/>
              <w:ind w:right="144"/>
            </w:pPr>
            <w:r w:rsidRPr="00BC003B">
              <w:rPr>
                <w:color w:val="000000"/>
              </w:rPr>
              <w:t>6.3</w:t>
            </w:r>
          </w:p>
        </w:tc>
        <w:tc>
          <w:tcPr>
            <w:tcW w:w="1456" w:type="dxa"/>
            <w:tcBorders>
              <w:top w:val="nil"/>
              <w:left w:val="nil"/>
              <w:bottom w:val="nil"/>
              <w:right w:val="nil"/>
            </w:tcBorders>
            <w:shd w:val="clear" w:color="000000" w:fill="FFFFFF"/>
            <w:noWrap/>
            <w:vAlign w:val="bottom"/>
          </w:tcPr>
          <w:p w14:paraId="183026C9" w14:textId="77777777" w:rsidR="00586EA7" w:rsidRPr="00BC003B" w:rsidRDefault="00586EA7" w:rsidP="0004538E">
            <w:pPr>
              <w:pStyle w:val="TableText"/>
              <w:ind w:right="360"/>
            </w:pPr>
            <w:r w:rsidRPr="00BC003B">
              <w:rPr>
                <w:color w:val="000000"/>
              </w:rPr>
              <w:t>6.1</w:t>
            </w:r>
          </w:p>
        </w:tc>
      </w:tr>
      <w:tr w:rsidR="00586EA7" w:rsidRPr="00BC003B" w14:paraId="74B37192" w14:textId="77777777" w:rsidTr="00762696">
        <w:tc>
          <w:tcPr>
            <w:tcW w:w="6192" w:type="dxa"/>
            <w:noWrap/>
          </w:tcPr>
          <w:p w14:paraId="3859FDF3" w14:textId="77777777" w:rsidR="00586EA7" w:rsidRPr="00BC003B" w:rsidRDefault="00586EA7" w:rsidP="0004538E">
            <w:pPr>
              <w:pStyle w:val="TableText"/>
            </w:pPr>
            <w:r w:rsidRPr="00BC003B">
              <w:t>Asian (Primary ethnicity—Economically disadvantaged)</w:t>
            </w:r>
          </w:p>
        </w:tc>
        <w:tc>
          <w:tcPr>
            <w:tcW w:w="1123" w:type="dxa"/>
            <w:tcBorders>
              <w:top w:val="nil"/>
              <w:left w:val="nil"/>
              <w:bottom w:val="nil"/>
              <w:right w:val="nil"/>
            </w:tcBorders>
            <w:shd w:val="clear" w:color="000000" w:fill="FFFFFF"/>
            <w:noWrap/>
            <w:vAlign w:val="bottom"/>
          </w:tcPr>
          <w:p w14:paraId="6F701716" w14:textId="77777777" w:rsidR="00586EA7" w:rsidRPr="00BC003B" w:rsidRDefault="00586EA7" w:rsidP="0004538E">
            <w:pPr>
              <w:pStyle w:val="TableText"/>
            </w:pPr>
            <w:r w:rsidRPr="00BC003B">
              <w:rPr>
                <w:color w:val="000000"/>
              </w:rPr>
              <w:t>25,470</w:t>
            </w:r>
          </w:p>
        </w:tc>
        <w:tc>
          <w:tcPr>
            <w:tcW w:w="1094" w:type="dxa"/>
            <w:tcBorders>
              <w:top w:val="nil"/>
              <w:left w:val="nil"/>
              <w:bottom w:val="nil"/>
              <w:right w:val="nil"/>
            </w:tcBorders>
            <w:shd w:val="clear" w:color="000000" w:fill="FFFFFF"/>
            <w:vAlign w:val="bottom"/>
          </w:tcPr>
          <w:p w14:paraId="3A328F98" w14:textId="77777777" w:rsidR="00586EA7" w:rsidRPr="00BC003B" w:rsidRDefault="00586EA7" w:rsidP="0004538E">
            <w:pPr>
              <w:pStyle w:val="TableText"/>
              <w:ind w:right="144"/>
            </w:pPr>
            <w:r w:rsidRPr="00BC003B">
              <w:rPr>
                <w:color w:val="000000"/>
              </w:rPr>
              <w:t>4.0</w:t>
            </w:r>
          </w:p>
        </w:tc>
        <w:tc>
          <w:tcPr>
            <w:tcW w:w="1456" w:type="dxa"/>
            <w:tcBorders>
              <w:top w:val="nil"/>
              <w:left w:val="nil"/>
              <w:bottom w:val="nil"/>
              <w:right w:val="nil"/>
            </w:tcBorders>
            <w:shd w:val="clear" w:color="000000" w:fill="FFFFFF"/>
            <w:noWrap/>
            <w:vAlign w:val="bottom"/>
          </w:tcPr>
          <w:p w14:paraId="40BB8393" w14:textId="77777777" w:rsidR="00586EA7" w:rsidRPr="00BC003B" w:rsidRDefault="00586EA7" w:rsidP="0004538E">
            <w:pPr>
              <w:pStyle w:val="TableText"/>
              <w:ind w:right="360"/>
            </w:pPr>
            <w:r w:rsidRPr="00BC003B">
              <w:rPr>
                <w:color w:val="000000"/>
              </w:rPr>
              <w:t>3.9</w:t>
            </w:r>
          </w:p>
        </w:tc>
      </w:tr>
      <w:tr w:rsidR="00586EA7" w:rsidRPr="00BC003B" w14:paraId="03B2DBF0" w14:textId="77777777" w:rsidTr="00762696">
        <w:tc>
          <w:tcPr>
            <w:tcW w:w="6192" w:type="dxa"/>
            <w:noWrap/>
          </w:tcPr>
          <w:p w14:paraId="2318DFB5" w14:textId="77777777" w:rsidR="00586EA7" w:rsidRPr="00BC003B" w:rsidRDefault="00586EA7" w:rsidP="0004538E">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noWrap/>
            <w:vAlign w:val="bottom"/>
          </w:tcPr>
          <w:p w14:paraId="0C4AEB5D" w14:textId="77777777" w:rsidR="00586EA7" w:rsidRPr="00BC003B" w:rsidRDefault="00586EA7" w:rsidP="0004538E">
            <w:pPr>
              <w:pStyle w:val="TableText"/>
            </w:pPr>
            <w:r w:rsidRPr="00BC003B">
              <w:rPr>
                <w:color w:val="000000"/>
              </w:rPr>
              <w:t>1,218</w:t>
            </w:r>
          </w:p>
        </w:tc>
        <w:tc>
          <w:tcPr>
            <w:tcW w:w="1094" w:type="dxa"/>
            <w:tcBorders>
              <w:top w:val="nil"/>
              <w:left w:val="nil"/>
              <w:bottom w:val="nil"/>
              <w:right w:val="nil"/>
            </w:tcBorders>
            <w:shd w:val="clear" w:color="000000" w:fill="FFFFFF"/>
            <w:vAlign w:val="bottom"/>
          </w:tcPr>
          <w:p w14:paraId="313402A3"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3355F55E" w14:textId="77777777" w:rsidR="00586EA7" w:rsidRPr="00BC003B" w:rsidRDefault="00586EA7" w:rsidP="0004538E">
            <w:pPr>
              <w:pStyle w:val="TableText"/>
              <w:ind w:right="360"/>
            </w:pPr>
            <w:r w:rsidRPr="00BC003B">
              <w:rPr>
                <w:color w:val="000000"/>
              </w:rPr>
              <w:t>0.2</w:t>
            </w:r>
          </w:p>
        </w:tc>
      </w:tr>
      <w:tr w:rsidR="00586EA7" w:rsidRPr="00BC003B" w14:paraId="43B56A84" w14:textId="77777777" w:rsidTr="00762696">
        <w:tc>
          <w:tcPr>
            <w:tcW w:w="6192" w:type="dxa"/>
            <w:noWrap/>
          </w:tcPr>
          <w:p w14:paraId="7FAC2FEB" w14:textId="77777777" w:rsidR="00586EA7" w:rsidRPr="00BC003B" w:rsidRDefault="00586EA7" w:rsidP="0004538E">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noWrap/>
            <w:vAlign w:val="bottom"/>
          </w:tcPr>
          <w:p w14:paraId="0BB7513F" w14:textId="77777777" w:rsidR="00586EA7" w:rsidRPr="00BC003B" w:rsidRDefault="00586EA7" w:rsidP="0004538E">
            <w:pPr>
              <w:pStyle w:val="TableText"/>
            </w:pPr>
            <w:r w:rsidRPr="00BC003B">
              <w:rPr>
                <w:color w:val="000000"/>
              </w:rPr>
              <w:t>1,488</w:t>
            </w:r>
          </w:p>
        </w:tc>
        <w:tc>
          <w:tcPr>
            <w:tcW w:w="1094" w:type="dxa"/>
            <w:tcBorders>
              <w:top w:val="nil"/>
              <w:left w:val="nil"/>
              <w:bottom w:val="nil"/>
              <w:right w:val="nil"/>
            </w:tcBorders>
            <w:shd w:val="clear" w:color="000000" w:fill="FFFFFF"/>
            <w:vAlign w:val="bottom"/>
          </w:tcPr>
          <w:p w14:paraId="12B48F91" w14:textId="77777777" w:rsidR="00586EA7" w:rsidRPr="00BC003B" w:rsidRDefault="00586EA7" w:rsidP="0004538E">
            <w:pPr>
              <w:pStyle w:val="TableText"/>
              <w:ind w:right="144"/>
            </w:pPr>
            <w:r w:rsidRPr="00BC003B">
              <w:rPr>
                <w:color w:val="000000"/>
              </w:rPr>
              <w:t>0.2</w:t>
            </w:r>
          </w:p>
        </w:tc>
        <w:tc>
          <w:tcPr>
            <w:tcW w:w="1456" w:type="dxa"/>
            <w:tcBorders>
              <w:top w:val="nil"/>
              <w:left w:val="nil"/>
              <w:bottom w:val="nil"/>
              <w:right w:val="nil"/>
            </w:tcBorders>
            <w:shd w:val="clear" w:color="000000" w:fill="FFFFFF"/>
            <w:noWrap/>
            <w:vAlign w:val="bottom"/>
          </w:tcPr>
          <w:p w14:paraId="33F47190" w14:textId="77777777" w:rsidR="00586EA7" w:rsidRPr="00BC003B" w:rsidRDefault="00586EA7" w:rsidP="0004538E">
            <w:pPr>
              <w:pStyle w:val="TableText"/>
              <w:ind w:right="360"/>
            </w:pPr>
            <w:r w:rsidRPr="00BC003B">
              <w:rPr>
                <w:color w:val="000000"/>
              </w:rPr>
              <w:t>0.2</w:t>
            </w:r>
          </w:p>
        </w:tc>
      </w:tr>
      <w:tr w:rsidR="00586EA7" w:rsidRPr="00BC003B" w14:paraId="25A956A0" w14:textId="77777777" w:rsidTr="00762696">
        <w:tc>
          <w:tcPr>
            <w:tcW w:w="6192" w:type="dxa"/>
            <w:noWrap/>
          </w:tcPr>
          <w:p w14:paraId="21C4358D" w14:textId="77777777" w:rsidR="00586EA7" w:rsidRPr="00BC003B" w:rsidRDefault="00586EA7" w:rsidP="0004538E">
            <w:pPr>
              <w:pStyle w:val="TableText"/>
            </w:pPr>
            <w:r w:rsidRPr="00BC003B">
              <w:t>Filipino (Primary ethnicity—Not economically disadvantaged)</w:t>
            </w:r>
          </w:p>
        </w:tc>
        <w:tc>
          <w:tcPr>
            <w:tcW w:w="1123" w:type="dxa"/>
            <w:tcBorders>
              <w:top w:val="nil"/>
              <w:left w:val="nil"/>
              <w:bottom w:val="nil"/>
              <w:right w:val="nil"/>
            </w:tcBorders>
            <w:shd w:val="clear" w:color="000000" w:fill="FFFFFF"/>
            <w:noWrap/>
            <w:vAlign w:val="bottom"/>
          </w:tcPr>
          <w:p w14:paraId="7F4735C4" w14:textId="77777777" w:rsidR="00586EA7" w:rsidRPr="00BC003B" w:rsidRDefault="00586EA7" w:rsidP="0004538E">
            <w:pPr>
              <w:pStyle w:val="TableText"/>
            </w:pPr>
            <w:r w:rsidRPr="00BC003B">
              <w:rPr>
                <w:color w:val="000000"/>
              </w:rPr>
              <w:t>12,466</w:t>
            </w:r>
          </w:p>
        </w:tc>
        <w:tc>
          <w:tcPr>
            <w:tcW w:w="1094" w:type="dxa"/>
            <w:tcBorders>
              <w:top w:val="nil"/>
              <w:left w:val="nil"/>
              <w:bottom w:val="nil"/>
              <w:right w:val="nil"/>
            </w:tcBorders>
            <w:shd w:val="clear" w:color="000000" w:fill="FFFFFF"/>
            <w:vAlign w:val="bottom"/>
          </w:tcPr>
          <w:p w14:paraId="69E68E58" w14:textId="77777777" w:rsidR="00586EA7" w:rsidRPr="00BC003B" w:rsidRDefault="00586EA7" w:rsidP="0004538E">
            <w:pPr>
              <w:pStyle w:val="TableText"/>
              <w:ind w:right="144"/>
            </w:pPr>
            <w:r w:rsidRPr="00BC003B">
              <w:rPr>
                <w:color w:val="000000"/>
              </w:rPr>
              <w:t>2.0</w:t>
            </w:r>
          </w:p>
        </w:tc>
        <w:tc>
          <w:tcPr>
            <w:tcW w:w="1456" w:type="dxa"/>
            <w:tcBorders>
              <w:top w:val="nil"/>
              <w:left w:val="nil"/>
              <w:bottom w:val="nil"/>
              <w:right w:val="nil"/>
            </w:tcBorders>
            <w:shd w:val="clear" w:color="000000" w:fill="FFFFFF"/>
            <w:noWrap/>
            <w:vAlign w:val="bottom"/>
          </w:tcPr>
          <w:p w14:paraId="4CEFC6C5" w14:textId="77777777" w:rsidR="00586EA7" w:rsidRPr="00BC003B" w:rsidRDefault="00586EA7" w:rsidP="0004538E">
            <w:pPr>
              <w:pStyle w:val="TableText"/>
              <w:ind w:right="360"/>
            </w:pPr>
            <w:r w:rsidRPr="00BC003B">
              <w:rPr>
                <w:color w:val="000000"/>
              </w:rPr>
              <w:t>1.9</w:t>
            </w:r>
          </w:p>
        </w:tc>
      </w:tr>
      <w:tr w:rsidR="00586EA7" w:rsidRPr="00BC003B" w14:paraId="5DC323C7" w14:textId="77777777" w:rsidTr="00762696">
        <w:tc>
          <w:tcPr>
            <w:tcW w:w="6192" w:type="dxa"/>
            <w:noWrap/>
          </w:tcPr>
          <w:p w14:paraId="6C6CF08B" w14:textId="77777777" w:rsidR="00586EA7" w:rsidRPr="00BC003B" w:rsidRDefault="00586EA7" w:rsidP="0004538E">
            <w:pPr>
              <w:pStyle w:val="TableText"/>
            </w:pPr>
            <w:r w:rsidRPr="00BC003B">
              <w:t>Filipino (Primary ethnicity—Economically disadvantaged)</w:t>
            </w:r>
          </w:p>
        </w:tc>
        <w:tc>
          <w:tcPr>
            <w:tcW w:w="1123" w:type="dxa"/>
            <w:tcBorders>
              <w:top w:val="nil"/>
              <w:left w:val="nil"/>
              <w:bottom w:val="nil"/>
              <w:right w:val="nil"/>
            </w:tcBorders>
            <w:shd w:val="clear" w:color="000000" w:fill="FFFFFF"/>
            <w:noWrap/>
            <w:vAlign w:val="bottom"/>
          </w:tcPr>
          <w:p w14:paraId="2A54FC15" w14:textId="77777777" w:rsidR="00586EA7" w:rsidRPr="00BC003B" w:rsidRDefault="00586EA7" w:rsidP="0004538E">
            <w:pPr>
              <w:pStyle w:val="TableText"/>
            </w:pPr>
            <w:r w:rsidRPr="00BC003B">
              <w:rPr>
                <w:color w:val="000000"/>
              </w:rPr>
              <w:t>6,305</w:t>
            </w:r>
          </w:p>
        </w:tc>
        <w:tc>
          <w:tcPr>
            <w:tcW w:w="1094" w:type="dxa"/>
            <w:tcBorders>
              <w:top w:val="nil"/>
              <w:left w:val="nil"/>
              <w:bottom w:val="nil"/>
              <w:right w:val="nil"/>
            </w:tcBorders>
            <w:shd w:val="clear" w:color="000000" w:fill="FFFFFF"/>
            <w:vAlign w:val="bottom"/>
          </w:tcPr>
          <w:p w14:paraId="19578793" w14:textId="77777777" w:rsidR="00586EA7" w:rsidRPr="00BC003B" w:rsidRDefault="00586EA7" w:rsidP="0004538E">
            <w:pPr>
              <w:pStyle w:val="TableText"/>
              <w:ind w:right="144"/>
            </w:pPr>
            <w:r w:rsidRPr="00BC003B">
              <w:rPr>
                <w:color w:val="000000"/>
              </w:rPr>
              <w:t>1.0</w:t>
            </w:r>
          </w:p>
        </w:tc>
        <w:tc>
          <w:tcPr>
            <w:tcW w:w="1456" w:type="dxa"/>
            <w:tcBorders>
              <w:top w:val="nil"/>
              <w:left w:val="nil"/>
              <w:bottom w:val="nil"/>
              <w:right w:val="nil"/>
            </w:tcBorders>
            <w:shd w:val="clear" w:color="000000" w:fill="FFFFFF"/>
            <w:noWrap/>
            <w:vAlign w:val="bottom"/>
          </w:tcPr>
          <w:p w14:paraId="4DF8D2FD" w14:textId="77777777" w:rsidR="00586EA7" w:rsidRPr="00BC003B" w:rsidRDefault="00586EA7" w:rsidP="0004538E">
            <w:pPr>
              <w:pStyle w:val="TableText"/>
              <w:ind w:right="360"/>
            </w:pPr>
            <w:r w:rsidRPr="00BC003B">
              <w:rPr>
                <w:color w:val="000000"/>
              </w:rPr>
              <w:t>1.0</w:t>
            </w:r>
          </w:p>
        </w:tc>
      </w:tr>
      <w:tr w:rsidR="00586EA7" w:rsidRPr="00BC003B" w14:paraId="26F98640" w14:textId="77777777" w:rsidTr="00762696">
        <w:tc>
          <w:tcPr>
            <w:tcW w:w="6192" w:type="dxa"/>
            <w:noWrap/>
          </w:tcPr>
          <w:p w14:paraId="22406A67" w14:textId="77777777" w:rsidR="00586EA7" w:rsidRPr="00BC003B" w:rsidRDefault="00586EA7" w:rsidP="0004538E">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noWrap/>
            <w:vAlign w:val="bottom"/>
          </w:tcPr>
          <w:p w14:paraId="1C3EB47B" w14:textId="77777777" w:rsidR="00586EA7" w:rsidRPr="00BC003B" w:rsidRDefault="00586EA7" w:rsidP="0004538E">
            <w:pPr>
              <w:pStyle w:val="TableText"/>
            </w:pPr>
            <w:r w:rsidRPr="00BC003B">
              <w:rPr>
                <w:color w:val="000000"/>
              </w:rPr>
              <w:t>92,259</w:t>
            </w:r>
          </w:p>
        </w:tc>
        <w:tc>
          <w:tcPr>
            <w:tcW w:w="1094" w:type="dxa"/>
            <w:tcBorders>
              <w:top w:val="nil"/>
              <w:left w:val="nil"/>
              <w:bottom w:val="nil"/>
              <w:right w:val="nil"/>
            </w:tcBorders>
            <w:shd w:val="clear" w:color="000000" w:fill="FFFFFF"/>
            <w:vAlign w:val="bottom"/>
          </w:tcPr>
          <w:p w14:paraId="2C9E9BF7" w14:textId="77777777" w:rsidR="00586EA7" w:rsidRPr="00BC003B" w:rsidRDefault="00586EA7" w:rsidP="0004538E">
            <w:pPr>
              <w:pStyle w:val="TableText"/>
              <w:ind w:right="144"/>
            </w:pPr>
            <w:r w:rsidRPr="00BC003B">
              <w:rPr>
                <w:color w:val="000000"/>
              </w:rPr>
              <w:t>14.5</w:t>
            </w:r>
          </w:p>
        </w:tc>
        <w:tc>
          <w:tcPr>
            <w:tcW w:w="1456" w:type="dxa"/>
            <w:tcBorders>
              <w:top w:val="nil"/>
              <w:left w:val="nil"/>
              <w:bottom w:val="nil"/>
              <w:right w:val="nil"/>
            </w:tcBorders>
            <w:shd w:val="clear" w:color="000000" w:fill="FFFFFF"/>
            <w:noWrap/>
            <w:vAlign w:val="bottom"/>
          </w:tcPr>
          <w:p w14:paraId="5BD21EEE" w14:textId="77777777" w:rsidR="00586EA7" w:rsidRPr="00BC003B" w:rsidRDefault="00586EA7" w:rsidP="0004538E">
            <w:pPr>
              <w:pStyle w:val="TableText"/>
              <w:ind w:right="360"/>
            </w:pPr>
            <w:r w:rsidRPr="00BC003B">
              <w:rPr>
                <w:color w:val="000000"/>
              </w:rPr>
              <w:t>14.1</w:t>
            </w:r>
          </w:p>
        </w:tc>
      </w:tr>
      <w:tr w:rsidR="00586EA7" w:rsidRPr="00BC003B" w14:paraId="66A96664" w14:textId="77777777" w:rsidTr="00762696">
        <w:tc>
          <w:tcPr>
            <w:tcW w:w="6192" w:type="dxa"/>
            <w:noWrap/>
          </w:tcPr>
          <w:p w14:paraId="4DA00D68" w14:textId="77777777" w:rsidR="00586EA7" w:rsidRPr="00BC003B" w:rsidRDefault="00586EA7" w:rsidP="0004538E">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noWrap/>
            <w:vAlign w:val="bottom"/>
          </w:tcPr>
          <w:p w14:paraId="102F258D" w14:textId="77777777" w:rsidR="00586EA7" w:rsidRPr="00BC003B" w:rsidRDefault="00586EA7" w:rsidP="0004538E">
            <w:pPr>
              <w:pStyle w:val="TableText"/>
            </w:pPr>
            <w:r w:rsidRPr="00BC003B">
              <w:rPr>
                <w:color w:val="000000"/>
              </w:rPr>
              <w:t>263,784</w:t>
            </w:r>
          </w:p>
        </w:tc>
        <w:tc>
          <w:tcPr>
            <w:tcW w:w="1094" w:type="dxa"/>
            <w:tcBorders>
              <w:top w:val="nil"/>
              <w:left w:val="nil"/>
              <w:bottom w:val="nil"/>
              <w:right w:val="nil"/>
            </w:tcBorders>
            <w:shd w:val="clear" w:color="000000" w:fill="FFFFFF"/>
            <w:vAlign w:val="bottom"/>
          </w:tcPr>
          <w:p w14:paraId="7BC052BC" w14:textId="77777777" w:rsidR="00586EA7" w:rsidRPr="00BC003B" w:rsidRDefault="00586EA7" w:rsidP="0004538E">
            <w:pPr>
              <w:pStyle w:val="TableText"/>
              <w:ind w:right="144"/>
            </w:pPr>
            <w:r w:rsidRPr="00BC003B">
              <w:rPr>
                <w:color w:val="000000"/>
              </w:rPr>
              <w:t>41.3</w:t>
            </w:r>
          </w:p>
        </w:tc>
        <w:tc>
          <w:tcPr>
            <w:tcW w:w="1456" w:type="dxa"/>
            <w:tcBorders>
              <w:top w:val="nil"/>
              <w:left w:val="nil"/>
              <w:bottom w:val="nil"/>
              <w:right w:val="nil"/>
            </w:tcBorders>
            <w:shd w:val="clear" w:color="000000" w:fill="FFFFFF"/>
            <w:noWrap/>
            <w:vAlign w:val="bottom"/>
          </w:tcPr>
          <w:p w14:paraId="1C32DF33" w14:textId="77777777" w:rsidR="00586EA7" w:rsidRPr="00BC003B" w:rsidRDefault="00586EA7" w:rsidP="0004538E">
            <w:pPr>
              <w:pStyle w:val="TableText"/>
              <w:ind w:right="360"/>
            </w:pPr>
            <w:r w:rsidRPr="00BC003B">
              <w:rPr>
                <w:color w:val="000000"/>
              </w:rPr>
              <w:t>40.3</w:t>
            </w:r>
          </w:p>
        </w:tc>
      </w:tr>
      <w:tr w:rsidR="00586EA7" w:rsidRPr="00BC003B" w14:paraId="5F5FAAB5" w14:textId="77777777" w:rsidTr="00762696">
        <w:tc>
          <w:tcPr>
            <w:tcW w:w="6192" w:type="dxa"/>
            <w:noWrap/>
          </w:tcPr>
          <w:p w14:paraId="0BC9F362" w14:textId="77777777" w:rsidR="00586EA7" w:rsidRPr="00BC003B" w:rsidRDefault="00586EA7" w:rsidP="0004538E">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noWrap/>
            <w:vAlign w:val="bottom"/>
          </w:tcPr>
          <w:p w14:paraId="5D8A9D0A" w14:textId="77777777" w:rsidR="00586EA7" w:rsidRPr="00BC003B" w:rsidRDefault="00586EA7" w:rsidP="0004538E">
            <w:pPr>
              <w:pStyle w:val="TableText"/>
            </w:pPr>
            <w:r w:rsidRPr="00BC003B">
              <w:rPr>
                <w:color w:val="000000"/>
              </w:rPr>
              <w:t>10,540</w:t>
            </w:r>
          </w:p>
        </w:tc>
        <w:tc>
          <w:tcPr>
            <w:tcW w:w="1094" w:type="dxa"/>
            <w:tcBorders>
              <w:top w:val="nil"/>
              <w:left w:val="nil"/>
              <w:bottom w:val="nil"/>
              <w:right w:val="nil"/>
            </w:tcBorders>
            <w:shd w:val="clear" w:color="000000" w:fill="FFFFFF"/>
            <w:vAlign w:val="bottom"/>
          </w:tcPr>
          <w:p w14:paraId="29B76971" w14:textId="77777777" w:rsidR="00586EA7" w:rsidRPr="00BC003B" w:rsidRDefault="00586EA7" w:rsidP="0004538E">
            <w:pPr>
              <w:pStyle w:val="TableText"/>
              <w:ind w:right="144"/>
            </w:pPr>
            <w:r w:rsidRPr="00BC003B">
              <w:rPr>
                <w:color w:val="000000"/>
              </w:rPr>
              <w:t>1.7</w:t>
            </w:r>
          </w:p>
        </w:tc>
        <w:tc>
          <w:tcPr>
            <w:tcW w:w="1456" w:type="dxa"/>
            <w:tcBorders>
              <w:top w:val="nil"/>
              <w:left w:val="nil"/>
              <w:bottom w:val="nil"/>
              <w:right w:val="nil"/>
            </w:tcBorders>
            <w:shd w:val="clear" w:color="000000" w:fill="FFFFFF"/>
            <w:noWrap/>
            <w:vAlign w:val="bottom"/>
          </w:tcPr>
          <w:p w14:paraId="7C54E199" w14:textId="77777777" w:rsidR="00586EA7" w:rsidRPr="00BC003B" w:rsidRDefault="00586EA7" w:rsidP="0004538E">
            <w:pPr>
              <w:pStyle w:val="TableText"/>
              <w:ind w:right="360"/>
            </w:pPr>
            <w:r w:rsidRPr="00BC003B">
              <w:rPr>
                <w:color w:val="000000"/>
              </w:rPr>
              <w:t>1.7</w:t>
            </w:r>
          </w:p>
        </w:tc>
      </w:tr>
      <w:tr w:rsidR="00586EA7" w:rsidRPr="00BC003B" w14:paraId="295EECDA" w14:textId="77777777" w:rsidTr="00762696">
        <w:tc>
          <w:tcPr>
            <w:tcW w:w="6192" w:type="dxa"/>
            <w:noWrap/>
          </w:tcPr>
          <w:p w14:paraId="7424D2F8" w14:textId="77777777" w:rsidR="00586EA7" w:rsidRPr="00BC003B" w:rsidRDefault="00586EA7" w:rsidP="0004538E">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noWrap/>
            <w:vAlign w:val="bottom"/>
          </w:tcPr>
          <w:p w14:paraId="43BE5F8B" w14:textId="77777777" w:rsidR="00586EA7" w:rsidRPr="00BC003B" w:rsidRDefault="00586EA7" w:rsidP="0004538E">
            <w:pPr>
              <w:pStyle w:val="TableText"/>
            </w:pPr>
            <w:r w:rsidRPr="00BC003B">
              <w:rPr>
                <w:color w:val="000000"/>
              </w:rPr>
              <w:t>19,800</w:t>
            </w:r>
          </w:p>
        </w:tc>
        <w:tc>
          <w:tcPr>
            <w:tcW w:w="1094" w:type="dxa"/>
            <w:tcBorders>
              <w:top w:val="nil"/>
              <w:left w:val="nil"/>
              <w:bottom w:val="nil"/>
              <w:right w:val="nil"/>
            </w:tcBorders>
            <w:shd w:val="clear" w:color="000000" w:fill="FFFFFF"/>
            <w:vAlign w:val="bottom"/>
          </w:tcPr>
          <w:p w14:paraId="79641D40" w14:textId="77777777" w:rsidR="00586EA7" w:rsidRPr="00BC003B" w:rsidRDefault="00586EA7" w:rsidP="0004538E">
            <w:pPr>
              <w:pStyle w:val="TableText"/>
              <w:ind w:right="144"/>
            </w:pPr>
            <w:r w:rsidRPr="00BC003B">
              <w:rPr>
                <w:color w:val="000000"/>
              </w:rPr>
              <w:t>3.1</w:t>
            </w:r>
          </w:p>
        </w:tc>
        <w:tc>
          <w:tcPr>
            <w:tcW w:w="1456" w:type="dxa"/>
            <w:tcBorders>
              <w:top w:val="nil"/>
              <w:left w:val="nil"/>
              <w:bottom w:val="nil"/>
              <w:right w:val="nil"/>
            </w:tcBorders>
            <w:shd w:val="clear" w:color="000000" w:fill="FFFFFF"/>
            <w:noWrap/>
            <w:vAlign w:val="bottom"/>
          </w:tcPr>
          <w:p w14:paraId="10C32494" w14:textId="77777777" w:rsidR="00586EA7" w:rsidRPr="00BC003B" w:rsidRDefault="00586EA7" w:rsidP="0004538E">
            <w:pPr>
              <w:pStyle w:val="TableText"/>
              <w:ind w:right="360"/>
            </w:pPr>
            <w:r w:rsidRPr="00BC003B">
              <w:rPr>
                <w:color w:val="000000"/>
              </w:rPr>
              <w:t>3.4</w:t>
            </w:r>
          </w:p>
        </w:tc>
      </w:tr>
      <w:tr w:rsidR="00586EA7" w:rsidRPr="00BC003B" w14:paraId="27C541F5" w14:textId="77777777" w:rsidTr="00762696">
        <w:tc>
          <w:tcPr>
            <w:tcW w:w="6192" w:type="dxa"/>
            <w:tcBorders>
              <w:bottom w:val="nil"/>
            </w:tcBorders>
            <w:noWrap/>
          </w:tcPr>
          <w:p w14:paraId="39B12BAE" w14:textId="77777777" w:rsidR="00586EA7" w:rsidRPr="00BC003B" w:rsidRDefault="00586EA7" w:rsidP="0004538E">
            <w:pPr>
              <w:pStyle w:val="TableText"/>
            </w:pPr>
            <w:r w:rsidRPr="00BC003B">
              <w:t>White (Primary ethnicity—Not economically disadvantaged)</w:t>
            </w:r>
          </w:p>
        </w:tc>
        <w:tc>
          <w:tcPr>
            <w:tcW w:w="1123" w:type="dxa"/>
            <w:tcBorders>
              <w:top w:val="nil"/>
              <w:left w:val="nil"/>
              <w:bottom w:val="nil"/>
              <w:right w:val="nil"/>
            </w:tcBorders>
            <w:shd w:val="clear" w:color="000000" w:fill="FFFFFF"/>
            <w:noWrap/>
            <w:vAlign w:val="bottom"/>
          </w:tcPr>
          <w:p w14:paraId="5CE58CCC" w14:textId="77777777" w:rsidR="00586EA7" w:rsidRPr="00BC003B" w:rsidRDefault="00586EA7" w:rsidP="0004538E">
            <w:pPr>
              <w:pStyle w:val="TableText"/>
            </w:pPr>
            <w:r w:rsidRPr="00BC003B">
              <w:rPr>
                <w:color w:val="000000"/>
              </w:rPr>
              <w:t>98,469</w:t>
            </w:r>
          </w:p>
        </w:tc>
        <w:tc>
          <w:tcPr>
            <w:tcW w:w="1094" w:type="dxa"/>
            <w:tcBorders>
              <w:top w:val="nil"/>
              <w:left w:val="nil"/>
              <w:bottom w:val="nil"/>
              <w:right w:val="nil"/>
            </w:tcBorders>
            <w:shd w:val="clear" w:color="000000" w:fill="FFFFFF"/>
            <w:vAlign w:val="bottom"/>
          </w:tcPr>
          <w:p w14:paraId="6D575F19" w14:textId="77777777" w:rsidR="00586EA7" w:rsidRPr="00BC003B" w:rsidRDefault="00586EA7" w:rsidP="0004538E">
            <w:pPr>
              <w:pStyle w:val="TableText"/>
              <w:ind w:right="144"/>
            </w:pPr>
            <w:r w:rsidRPr="00BC003B">
              <w:rPr>
                <w:color w:val="000000"/>
              </w:rPr>
              <w:t>15.4</w:t>
            </w:r>
          </w:p>
        </w:tc>
        <w:tc>
          <w:tcPr>
            <w:tcW w:w="1456" w:type="dxa"/>
            <w:tcBorders>
              <w:top w:val="nil"/>
              <w:left w:val="nil"/>
              <w:bottom w:val="nil"/>
              <w:right w:val="nil"/>
            </w:tcBorders>
            <w:shd w:val="clear" w:color="000000" w:fill="FFFFFF"/>
            <w:noWrap/>
            <w:vAlign w:val="bottom"/>
          </w:tcPr>
          <w:p w14:paraId="4BE83EFD" w14:textId="77777777" w:rsidR="00586EA7" w:rsidRPr="00BC003B" w:rsidRDefault="00586EA7" w:rsidP="0004538E">
            <w:pPr>
              <w:pStyle w:val="TableText"/>
              <w:ind w:right="360"/>
            </w:pPr>
            <w:r w:rsidRPr="00BC003B">
              <w:rPr>
                <w:color w:val="000000"/>
              </w:rPr>
              <w:t>15.5</w:t>
            </w:r>
          </w:p>
        </w:tc>
      </w:tr>
      <w:tr w:rsidR="00586EA7" w:rsidRPr="00BC003B" w14:paraId="081F0D7D" w14:textId="77777777" w:rsidTr="00762696">
        <w:tc>
          <w:tcPr>
            <w:tcW w:w="6192" w:type="dxa"/>
            <w:tcBorders>
              <w:top w:val="nil"/>
              <w:bottom w:val="nil"/>
            </w:tcBorders>
            <w:noWrap/>
          </w:tcPr>
          <w:p w14:paraId="558029DF" w14:textId="77777777" w:rsidR="00586EA7" w:rsidRPr="00BC003B" w:rsidRDefault="00586EA7" w:rsidP="0004538E">
            <w:pPr>
              <w:pStyle w:val="TableText"/>
            </w:pPr>
            <w:r w:rsidRPr="00BC003B">
              <w:t>White (Primary ethnicity—Economically disadvantaged)</w:t>
            </w:r>
          </w:p>
        </w:tc>
        <w:tc>
          <w:tcPr>
            <w:tcW w:w="1123" w:type="dxa"/>
            <w:tcBorders>
              <w:top w:val="nil"/>
              <w:left w:val="nil"/>
              <w:bottom w:val="nil"/>
              <w:right w:val="nil"/>
            </w:tcBorders>
            <w:shd w:val="clear" w:color="000000" w:fill="FFFFFF"/>
            <w:noWrap/>
            <w:vAlign w:val="bottom"/>
          </w:tcPr>
          <w:p w14:paraId="30D32FFF" w14:textId="77777777" w:rsidR="00586EA7" w:rsidRPr="00BC003B" w:rsidRDefault="00586EA7" w:rsidP="0004538E">
            <w:pPr>
              <w:pStyle w:val="TableText"/>
            </w:pPr>
            <w:r w:rsidRPr="00BC003B">
              <w:rPr>
                <w:color w:val="000000"/>
              </w:rPr>
              <w:t>37,820</w:t>
            </w:r>
          </w:p>
        </w:tc>
        <w:tc>
          <w:tcPr>
            <w:tcW w:w="1094" w:type="dxa"/>
            <w:tcBorders>
              <w:top w:val="nil"/>
              <w:left w:val="nil"/>
              <w:bottom w:val="nil"/>
              <w:right w:val="nil"/>
            </w:tcBorders>
            <w:shd w:val="clear" w:color="000000" w:fill="FFFFFF"/>
            <w:vAlign w:val="bottom"/>
          </w:tcPr>
          <w:p w14:paraId="30E51744" w14:textId="77777777" w:rsidR="00586EA7" w:rsidRPr="00BC003B" w:rsidRDefault="00586EA7" w:rsidP="0004538E">
            <w:pPr>
              <w:pStyle w:val="TableText"/>
              <w:ind w:right="144"/>
            </w:pPr>
            <w:r w:rsidRPr="00BC003B">
              <w:rPr>
                <w:color w:val="000000"/>
              </w:rPr>
              <w:t>5.9</w:t>
            </w:r>
          </w:p>
        </w:tc>
        <w:tc>
          <w:tcPr>
            <w:tcW w:w="1456" w:type="dxa"/>
            <w:tcBorders>
              <w:top w:val="nil"/>
              <w:left w:val="nil"/>
              <w:bottom w:val="nil"/>
              <w:right w:val="nil"/>
            </w:tcBorders>
            <w:shd w:val="clear" w:color="000000" w:fill="FFFFFF"/>
            <w:noWrap/>
            <w:vAlign w:val="bottom"/>
          </w:tcPr>
          <w:p w14:paraId="5FBA4612" w14:textId="77777777" w:rsidR="00586EA7" w:rsidRPr="00BC003B" w:rsidRDefault="00586EA7" w:rsidP="0004538E">
            <w:pPr>
              <w:pStyle w:val="TableText"/>
              <w:ind w:right="360"/>
            </w:pPr>
            <w:r w:rsidRPr="00BC003B">
              <w:rPr>
                <w:color w:val="000000"/>
              </w:rPr>
              <w:t>6.1</w:t>
            </w:r>
          </w:p>
        </w:tc>
      </w:tr>
      <w:tr w:rsidR="00586EA7" w:rsidRPr="00BC003B" w14:paraId="0EB3A1F3" w14:textId="77777777" w:rsidTr="00762696">
        <w:tc>
          <w:tcPr>
            <w:tcW w:w="6192" w:type="dxa"/>
            <w:tcBorders>
              <w:top w:val="nil"/>
              <w:bottom w:val="nil"/>
            </w:tcBorders>
            <w:noWrap/>
          </w:tcPr>
          <w:p w14:paraId="2A552BEF" w14:textId="77777777" w:rsidR="00586EA7" w:rsidRPr="00BC003B" w:rsidRDefault="00586EA7" w:rsidP="0004538E">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noWrap/>
            <w:vAlign w:val="bottom"/>
          </w:tcPr>
          <w:p w14:paraId="20833A28" w14:textId="77777777" w:rsidR="00586EA7" w:rsidRPr="00BC003B" w:rsidRDefault="00586EA7" w:rsidP="0004538E">
            <w:pPr>
              <w:pStyle w:val="TableText"/>
            </w:pPr>
            <w:r w:rsidRPr="00BC003B">
              <w:rPr>
                <w:color w:val="000000"/>
              </w:rPr>
              <w:t>17,133</w:t>
            </w:r>
          </w:p>
        </w:tc>
        <w:tc>
          <w:tcPr>
            <w:tcW w:w="1094" w:type="dxa"/>
            <w:tcBorders>
              <w:top w:val="nil"/>
              <w:left w:val="nil"/>
              <w:bottom w:val="nil"/>
              <w:right w:val="nil"/>
            </w:tcBorders>
            <w:shd w:val="clear" w:color="000000" w:fill="FFFFFF"/>
            <w:vAlign w:val="bottom"/>
          </w:tcPr>
          <w:p w14:paraId="655ACB33" w14:textId="77777777" w:rsidR="00586EA7" w:rsidRPr="00BC003B" w:rsidRDefault="00586EA7" w:rsidP="0004538E">
            <w:pPr>
              <w:pStyle w:val="TableText"/>
              <w:ind w:right="144"/>
            </w:pPr>
            <w:r w:rsidRPr="00BC003B">
              <w:rPr>
                <w:color w:val="000000"/>
              </w:rPr>
              <w:t>2.7</w:t>
            </w:r>
          </w:p>
        </w:tc>
        <w:tc>
          <w:tcPr>
            <w:tcW w:w="1456" w:type="dxa"/>
            <w:tcBorders>
              <w:top w:val="nil"/>
              <w:left w:val="nil"/>
              <w:bottom w:val="nil"/>
              <w:right w:val="nil"/>
            </w:tcBorders>
            <w:shd w:val="clear" w:color="000000" w:fill="FFFFFF"/>
            <w:noWrap/>
            <w:vAlign w:val="bottom"/>
          </w:tcPr>
          <w:p w14:paraId="673245FB" w14:textId="77777777" w:rsidR="00586EA7" w:rsidRPr="00BC003B" w:rsidRDefault="00586EA7" w:rsidP="0004538E">
            <w:pPr>
              <w:pStyle w:val="TableText"/>
              <w:ind w:right="360"/>
            </w:pPr>
            <w:r w:rsidRPr="00BC003B">
              <w:rPr>
                <w:color w:val="000000"/>
              </w:rPr>
              <w:t>2.4</w:t>
            </w:r>
          </w:p>
        </w:tc>
      </w:tr>
      <w:tr w:rsidR="00586EA7" w:rsidRPr="00BC003B" w14:paraId="25BFB831" w14:textId="77777777" w:rsidTr="00762696">
        <w:tc>
          <w:tcPr>
            <w:tcW w:w="6192" w:type="dxa"/>
            <w:tcBorders>
              <w:top w:val="nil"/>
              <w:bottom w:val="single" w:sz="12" w:space="0" w:color="auto"/>
            </w:tcBorders>
            <w:noWrap/>
          </w:tcPr>
          <w:p w14:paraId="1C58B31B" w14:textId="77777777" w:rsidR="00586EA7" w:rsidRPr="00BC003B" w:rsidRDefault="00586EA7" w:rsidP="0004538E">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noWrap/>
            <w:vAlign w:val="bottom"/>
          </w:tcPr>
          <w:p w14:paraId="11DBE5C2" w14:textId="77777777" w:rsidR="00586EA7" w:rsidRPr="00BC003B" w:rsidRDefault="00586EA7" w:rsidP="0004538E">
            <w:pPr>
              <w:pStyle w:val="TableText"/>
            </w:pPr>
            <w:r w:rsidRPr="00BC003B">
              <w:rPr>
                <w:color w:val="000000"/>
              </w:rPr>
              <w:t>8,464</w:t>
            </w:r>
          </w:p>
        </w:tc>
        <w:tc>
          <w:tcPr>
            <w:tcW w:w="1094" w:type="dxa"/>
            <w:tcBorders>
              <w:top w:val="nil"/>
              <w:left w:val="nil"/>
              <w:bottom w:val="single" w:sz="12" w:space="0" w:color="auto"/>
              <w:right w:val="nil"/>
            </w:tcBorders>
            <w:shd w:val="clear" w:color="000000" w:fill="FFFFFF"/>
            <w:vAlign w:val="bottom"/>
          </w:tcPr>
          <w:p w14:paraId="3C09F9E0" w14:textId="77777777" w:rsidR="00586EA7" w:rsidRPr="00BC003B" w:rsidRDefault="00586EA7" w:rsidP="0004538E">
            <w:pPr>
              <w:pStyle w:val="TableText"/>
              <w:ind w:right="144"/>
            </w:pPr>
            <w:r w:rsidRPr="00BC003B">
              <w:rPr>
                <w:color w:val="000000"/>
              </w:rPr>
              <w:t>1.3</w:t>
            </w:r>
          </w:p>
        </w:tc>
        <w:tc>
          <w:tcPr>
            <w:tcW w:w="1456" w:type="dxa"/>
            <w:tcBorders>
              <w:top w:val="nil"/>
              <w:left w:val="nil"/>
              <w:bottom w:val="single" w:sz="12" w:space="0" w:color="auto"/>
              <w:right w:val="nil"/>
            </w:tcBorders>
            <w:shd w:val="clear" w:color="000000" w:fill="FFFFFF"/>
            <w:noWrap/>
            <w:vAlign w:val="bottom"/>
          </w:tcPr>
          <w:p w14:paraId="65C3DB44" w14:textId="77777777" w:rsidR="00586EA7" w:rsidRPr="00BC003B" w:rsidRDefault="00586EA7" w:rsidP="0004538E">
            <w:pPr>
              <w:pStyle w:val="TableText"/>
              <w:ind w:right="360"/>
            </w:pPr>
            <w:r w:rsidRPr="00BC003B">
              <w:rPr>
                <w:color w:val="000000"/>
              </w:rPr>
              <w:t>1.1</w:t>
            </w:r>
          </w:p>
        </w:tc>
      </w:tr>
    </w:tbl>
    <w:p w14:paraId="67CFBAAC" w14:textId="77777777" w:rsidR="00A1652E" w:rsidRDefault="00A1652E" w:rsidP="006E0DFC">
      <w:pPr>
        <w:rPr>
          <w:noProof/>
        </w:rPr>
      </w:pPr>
      <w:bookmarkStart w:id="1111" w:name="_Toc12953757"/>
      <w:bookmarkStart w:id="1112" w:name="_Toc17121276"/>
      <w:bookmarkStart w:id="1113" w:name="_Toc19361581"/>
    </w:p>
    <w:p w14:paraId="2739450F" w14:textId="77777777" w:rsidR="00A1652E" w:rsidRPr="00BC003B" w:rsidRDefault="00A1652E" w:rsidP="006E0DFC">
      <w:pPr>
        <w:rPr>
          <w:noProof/>
        </w:rPr>
        <w:sectPr w:rsidR="00A1652E" w:rsidRPr="00BC003B" w:rsidSect="00135E26">
          <w:headerReference w:type="even" r:id="rId63"/>
          <w:headerReference w:type="default" r:id="rId64"/>
          <w:footerReference w:type="even" r:id="rId65"/>
          <w:footerReference w:type="default" r:id="rId66"/>
          <w:footerReference w:type="first" r:id="rId67"/>
          <w:pgSz w:w="12240" w:h="15840" w:code="1"/>
          <w:pgMar w:top="1152" w:right="1152" w:bottom="1152" w:left="1152" w:header="576" w:footer="360" w:gutter="0"/>
          <w:cols w:space="720"/>
          <w:titlePg/>
          <w:docGrid w:linePitch="360"/>
        </w:sectPr>
      </w:pPr>
    </w:p>
    <w:p w14:paraId="5B490518" w14:textId="77777777" w:rsidR="00A1652E" w:rsidRDefault="00A1652E" w:rsidP="00A1652E">
      <w:pPr>
        <w:pStyle w:val="Heading3"/>
        <w:pageBreakBefore/>
        <w:numPr>
          <w:ilvl w:val="0"/>
          <w:numId w:val="0"/>
        </w:numPr>
        <w:ind w:left="446" w:hanging="446"/>
        <w:rPr>
          <w:webHidden/>
        </w:rPr>
      </w:pPr>
      <w:bookmarkStart w:id="1114" w:name="_Appendix_7.D:_Demographic"/>
      <w:bookmarkStart w:id="1115" w:name="_Toc136514950"/>
      <w:bookmarkStart w:id="1116" w:name="_Toc92180422"/>
      <w:bookmarkStart w:id="1117" w:name="_Toc103172689"/>
      <w:bookmarkEnd w:id="1114"/>
      <w:r w:rsidRPr="00A1652E">
        <w:t>Appendix 7.D: Demographic Student Group Summaries of Overall Achievement Levels</w:t>
      </w:r>
      <w:bookmarkEnd w:id="1115"/>
    </w:p>
    <w:bookmarkEnd w:id="1116"/>
    <w:bookmarkEnd w:id="1117"/>
    <w:p w14:paraId="3794BFB5" w14:textId="77777777" w:rsidR="00A1652E" w:rsidRPr="00BC003B" w:rsidRDefault="00A1652E" w:rsidP="005E4A8F">
      <w:pPr>
        <w:rPr>
          <w:noProof/>
        </w:rPr>
      </w:pPr>
      <w:r w:rsidRPr="00BC003B">
        <w:rPr>
          <w:b/>
          <w:bCs/>
          <w:noProof/>
        </w:rPr>
        <w:t>Note:</w:t>
      </w:r>
      <w:r w:rsidRPr="00BC003B">
        <w:rPr>
          <w:noProof/>
        </w:rPr>
        <w:t xml:space="preserve"> Student results are suppressed and indicted as “N/A” in </w:t>
      </w:r>
      <w:r w:rsidRPr="00BC003B">
        <w:rPr>
          <w:rStyle w:val="Cross-Reference"/>
          <w:noProof/>
        </w:rPr>
        <w:fldChar w:fldCharType="begin"/>
      </w:r>
      <w:r w:rsidRPr="00BC003B">
        <w:rPr>
          <w:rStyle w:val="Cross-Reference"/>
          <w:noProof/>
        </w:rPr>
        <w:instrText xml:space="preserve"> REF _Ref120535262 \h  \* MERGEFORMAT </w:instrText>
      </w:r>
      <w:r w:rsidRPr="00BC003B">
        <w:rPr>
          <w:rStyle w:val="Cross-Reference"/>
          <w:noProof/>
        </w:rPr>
      </w:r>
      <w:r w:rsidRPr="00BC003B">
        <w:rPr>
          <w:rStyle w:val="Cross-Reference"/>
          <w:noProof/>
        </w:rPr>
        <w:fldChar w:fldCharType="separate"/>
      </w:r>
      <w:r w:rsidRPr="00BC003B">
        <w:rPr>
          <w:rStyle w:val="Cross-Reference"/>
          <w:noProof/>
        </w:rPr>
        <w:t>table 7.D.1</w:t>
      </w:r>
      <w:r w:rsidRPr="00BC003B">
        <w:rPr>
          <w:rStyle w:val="Cross-Reference"/>
          <w:noProof/>
        </w:rPr>
        <w:fldChar w:fldCharType="end"/>
      </w:r>
      <w:r w:rsidRPr="00BC003B">
        <w:rPr>
          <w:noProof/>
        </w:rPr>
        <w:t xml:space="preserve"> through </w:t>
      </w:r>
      <w:r w:rsidRPr="00BC003B">
        <w:rPr>
          <w:rStyle w:val="Cross-Reference"/>
          <w:noProof/>
        </w:rPr>
        <w:fldChar w:fldCharType="begin"/>
      </w:r>
      <w:r w:rsidRPr="00BC003B">
        <w:rPr>
          <w:rStyle w:val="Cross-Reference"/>
          <w:noProof/>
        </w:rPr>
        <w:instrText xml:space="preserve"> REF _Ref120535741 \h </w:instrText>
      </w:r>
      <w:r w:rsidRPr="00BC003B">
        <w:rPr>
          <w:rStyle w:val="Cross-Reference"/>
          <w:noProof/>
        </w:rPr>
      </w:r>
      <w:r w:rsidRPr="00BC003B">
        <w:rPr>
          <w:rStyle w:val="Cross-Reference"/>
          <w:noProof/>
        </w:rPr>
        <w:fldChar w:fldCharType="separate"/>
      </w:r>
      <w:r w:rsidRPr="00BC003B">
        <w:rPr>
          <w:rStyle w:val="Cross-Reference"/>
          <w:noProof/>
        </w:rPr>
        <w:t>table 7.D.6</w:t>
      </w:r>
      <w:r w:rsidRPr="00BC003B">
        <w:rPr>
          <w:rStyle w:val="Cross-Reference"/>
          <w:noProof/>
        </w:rPr>
        <w:fldChar w:fldCharType="end"/>
      </w:r>
      <w:r w:rsidRPr="00BC003B">
        <w:rPr>
          <w:noProof/>
        </w:rPr>
        <w:t xml:space="preserve"> where fewer than 11 students are reported in a category.</w:t>
      </w:r>
    </w:p>
    <w:p w14:paraId="608B61E9" w14:textId="77777777" w:rsidR="00A1652E" w:rsidRPr="00BC003B" w:rsidRDefault="00A1652E" w:rsidP="00673848">
      <w:pPr>
        <w:pStyle w:val="Caption"/>
        <w:rPr>
          <w:noProof/>
        </w:rPr>
      </w:pPr>
      <w:bookmarkStart w:id="1118" w:name="_Ref120535262"/>
      <w:bookmarkStart w:id="1119" w:name="_Toc136523417"/>
      <w:r w:rsidRPr="00BC003B">
        <w:rPr>
          <w:noProof/>
        </w:rPr>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1</w:t>
      </w:r>
      <w:r w:rsidRPr="00BC003B">
        <w:rPr>
          <w:noProof/>
        </w:rPr>
        <w:fldChar w:fldCharType="end"/>
      </w:r>
      <w:bookmarkEnd w:id="1118"/>
      <w:r w:rsidRPr="00BC003B">
        <w:rPr>
          <w:noProof/>
        </w:rPr>
        <w:t xml:space="preserve">  Percent of Students in Each Achievement Level for Total Scores by Demographic </w:t>
      </w:r>
      <w:r>
        <w:rPr>
          <w:noProof/>
        </w:rPr>
        <w:t xml:space="preserve">Student </w:t>
      </w:r>
      <w:r w:rsidRPr="00BC003B">
        <w:rPr>
          <w:noProof/>
        </w:rPr>
        <w:t>Group for Grade Five</w:t>
      </w:r>
      <w:bookmarkEnd w:id="1119"/>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79B99CC" w14:textId="77777777" w:rsidTr="007A3CA1">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5E381BB5"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298BD675"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74AF08F6"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9F7C9FD"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320CDC3B"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32699DE0"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18DA5712"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0B4B05F7"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58307F97"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5CFB949E" w14:textId="77777777" w:rsidTr="007A3CA1">
        <w:trPr>
          <w:trHeight w:val="315"/>
        </w:trPr>
        <w:tc>
          <w:tcPr>
            <w:tcW w:w="6624" w:type="dxa"/>
            <w:tcBorders>
              <w:top w:val="single" w:sz="4" w:space="0" w:color="auto"/>
              <w:bottom w:val="single" w:sz="4" w:space="0" w:color="auto"/>
            </w:tcBorders>
            <w:noWrap/>
            <w:hideMark/>
          </w:tcPr>
          <w:p w14:paraId="07680E11"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3DF04551" w14:textId="77777777" w:rsidR="00A1652E" w:rsidRPr="00BC003B" w:rsidRDefault="00A1652E" w:rsidP="006F2FD5">
            <w:pPr>
              <w:pStyle w:val="TableText"/>
            </w:pPr>
            <w:r w:rsidRPr="00BC003B">
              <w:rPr>
                <w:color w:val="000000"/>
              </w:rPr>
              <w:t>429,164</w:t>
            </w:r>
          </w:p>
        </w:tc>
        <w:tc>
          <w:tcPr>
            <w:tcW w:w="648" w:type="dxa"/>
            <w:tcBorders>
              <w:top w:val="single" w:sz="4" w:space="0" w:color="auto"/>
              <w:left w:val="nil"/>
              <w:bottom w:val="single" w:sz="4" w:space="0" w:color="auto"/>
              <w:right w:val="nil"/>
            </w:tcBorders>
            <w:shd w:val="clear" w:color="000000" w:fill="FFFFFF"/>
            <w:vAlign w:val="bottom"/>
          </w:tcPr>
          <w:p w14:paraId="45A01588" w14:textId="77777777" w:rsidR="00A1652E" w:rsidRPr="00BC003B" w:rsidRDefault="00A1652E" w:rsidP="006F2FD5">
            <w:pPr>
              <w:pStyle w:val="TableText"/>
            </w:pPr>
            <w:r w:rsidRPr="00BC003B">
              <w:rPr>
                <w:color w:val="000000"/>
              </w:rPr>
              <w:t>201</w:t>
            </w:r>
          </w:p>
        </w:tc>
        <w:tc>
          <w:tcPr>
            <w:tcW w:w="691" w:type="dxa"/>
            <w:tcBorders>
              <w:top w:val="single" w:sz="4" w:space="0" w:color="auto"/>
              <w:left w:val="nil"/>
              <w:bottom w:val="single" w:sz="4" w:space="0" w:color="auto"/>
              <w:right w:val="nil"/>
            </w:tcBorders>
            <w:shd w:val="clear" w:color="000000" w:fill="FFFFFF"/>
            <w:vAlign w:val="bottom"/>
          </w:tcPr>
          <w:p w14:paraId="2966EBD5" w14:textId="77777777" w:rsidR="00A1652E" w:rsidRPr="00BC003B" w:rsidRDefault="00A1652E" w:rsidP="006F2FD5">
            <w:pPr>
              <w:pStyle w:val="TableText"/>
            </w:pPr>
            <w:r w:rsidRPr="00BC003B">
              <w:rPr>
                <w:color w:val="000000"/>
              </w:rPr>
              <w:t>21.8</w:t>
            </w:r>
          </w:p>
        </w:tc>
        <w:tc>
          <w:tcPr>
            <w:tcW w:w="691" w:type="dxa"/>
            <w:tcBorders>
              <w:top w:val="single" w:sz="4" w:space="0" w:color="auto"/>
              <w:left w:val="nil"/>
              <w:bottom w:val="single" w:sz="4" w:space="0" w:color="auto"/>
              <w:right w:val="nil"/>
            </w:tcBorders>
            <w:shd w:val="clear" w:color="000000" w:fill="FFFFFF"/>
            <w:noWrap/>
            <w:vAlign w:val="bottom"/>
          </w:tcPr>
          <w:p w14:paraId="6C7213A8" w14:textId="77777777" w:rsidR="00A1652E" w:rsidRPr="00BC003B" w:rsidRDefault="00A1652E" w:rsidP="006F2FD5">
            <w:pPr>
              <w:pStyle w:val="TableText"/>
            </w:pPr>
            <w:r w:rsidRPr="00BC003B">
              <w:rPr>
                <w:color w:val="000000"/>
              </w:rPr>
              <w:t>18.5</w:t>
            </w:r>
          </w:p>
        </w:tc>
        <w:tc>
          <w:tcPr>
            <w:tcW w:w="691" w:type="dxa"/>
            <w:tcBorders>
              <w:top w:val="single" w:sz="4" w:space="0" w:color="auto"/>
              <w:left w:val="nil"/>
              <w:bottom w:val="single" w:sz="4" w:space="0" w:color="auto"/>
              <w:right w:val="nil"/>
            </w:tcBorders>
            <w:shd w:val="clear" w:color="000000" w:fill="FFFFFF"/>
            <w:noWrap/>
            <w:vAlign w:val="bottom"/>
          </w:tcPr>
          <w:p w14:paraId="6F690698" w14:textId="77777777" w:rsidR="00A1652E" w:rsidRPr="00BC003B" w:rsidRDefault="00A1652E" w:rsidP="006F2FD5">
            <w:pPr>
              <w:pStyle w:val="TableText"/>
            </w:pPr>
            <w:r w:rsidRPr="00BC003B">
              <w:rPr>
                <w:color w:val="000000"/>
              </w:rPr>
              <w:t>50.3</w:t>
            </w:r>
          </w:p>
        </w:tc>
        <w:tc>
          <w:tcPr>
            <w:tcW w:w="691" w:type="dxa"/>
            <w:tcBorders>
              <w:top w:val="single" w:sz="4" w:space="0" w:color="auto"/>
              <w:left w:val="nil"/>
              <w:bottom w:val="single" w:sz="4" w:space="0" w:color="auto"/>
              <w:right w:val="nil"/>
            </w:tcBorders>
            <w:shd w:val="clear" w:color="000000" w:fill="FFFFFF"/>
            <w:vAlign w:val="bottom"/>
          </w:tcPr>
          <w:p w14:paraId="2B2EEB15" w14:textId="77777777" w:rsidR="00A1652E" w:rsidRPr="00BC003B" w:rsidRDefault="00A1652E" w:rsidP="006F2FD5">
            <w:pPr>
              <w:pStyle w:val="TableText"/>
            </w:pPr>
            <w:r w:rsidRPr="00BC003B">
              <w:rPr>
                <w:color w:val="000000"/>
              </w:rPr>
              <w:t>20.1</w:t>
            </w:r>
          </w:p>
        </w:tc>
        <w:tc>
          <w:tcPr>
            <w:tcW w:w="691" w:type="dxa"/>
            <w:tcBorders>
              <w:top w:val="single" w:sz="4" w:space="0" w:color="auto"/>
              <w:left w:val="nil"/>
              <w:bottom w:val="single" w:sz="4" w:space="0" w:color="auto"/>
              <w:right w:val="nil"/>
            </w:tcBorders>
            <w:shd w:val="clear" w:color="000000" w:fill="FFFFFF"/>
            <w:vAlign w:val="bottom"/>
          </w:tcPr>
          <w:p w14:paraId="41FD53D4" w14:textId="77777777" w:rsidR="00A1652E" w:rsidRPr="00BC003B" w:rsidRDefault="00A1652E" w:rsidP="006F2FD5">
            <w:pPr>
              <w:pStyle w:val="TableText"/>
            </w:pPr>
            <w:r w:rsidRPr="00BC003B">
              <w:rPr>
                <w:color w:val="000000"/>
              </w:rPr>
              <w:t>11.0</w:t>
            </w:r>
          </w:p>
        </w:tc>
        <w:tc>
          <w:tcPr>
            <w:tcW w:w="691" w:type="dxa"/>
            <w:tcBorders>
              <w:top w:val="single" w:sz="4" w:space="0" w:color="auto"/>
              <w:left w:val="nil"/>
              <w:bottom w:val="single" w:sz="4" w:space="0" w:color="auto"/>
              <w:right w:val="nil"/>
            </w:tcBorders>
            <w:shd w:val="clear" w:color="000000" w:fill="FFFFFF"/>
            <w:noWrap/>
            <w:vAlign w:val="bottom"/>
          </w:tcPr>
          <w:p w14:paraId="2E85C5A2" w14:textId="77777777" w:rsidR="00A1652E" w:rsidRPr="00BC003B" w:rsidRDefault="00A1652E" w:rsidP="006F2FD5">
            <w:pPr>
              <w:pStyle w:val="TableText"/>
            </w:pPr>
            <w:r w:rsidRPr="00BC003B">
              <w:rPr>
                <w:color w:val="000000"/>
              </w:rPr>
              <w:t>31.2</w:t>
            </w:r>
          </w:p>
        </w:tc>
      </w:tr>
      <w:tr w:rsidR="00A1652E" w:rsidRPr="00BC003B" w14:paraId="07CF490E" w14:textId="77777777" w:rsidTr="007A3CA1">
        <w:trPr>
          <w:trHeight w:val="300"/>
        </w:trPr>
        <w:tc>
          <w:tcPr>
            <w:tcW w:w="6624" w:type="dxa"/>
            <w:tcBorders>
              <w:top w:val="single" w:sz="4" w:space="0" w:color="auto"/>
              <w:bottom w:val="nil"/>
            </w:tcBorders>
            <w:noWrap/>
            <w:hideMark/>
          </w:tcPr>
          <w:p w14:paraId="3A815727"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0EF94046" w14:textId="77777777" w:rsidR="00A1652E" w:rsidRPr="00BC003B" w:rsidRDefault="00A1652E" w:rsidP="006F2FD5">
            <w:pPr>
              <w:pStyle w:val="TableText"/>
            </w:pPr>
            <w:r w:rsidRPr="00BC003B">
              <w:rPr>
                <w:color w:val="000000"/>
              </w:rPr>
              <w:t>219,253</w:t>
            </w:r>
          </w:p>
        </w:tc>
        <w:tc>
          <w:tcPr>
            <w:tcW w:w="648" w:type="dxa"/>
            <w:tcBorders>
              <w:top w:val="single" w:sz="4" w:space="0" w:color="auto"/>
              <w:left w:val="nil"/>
              <w:bottom w:val="nil"/>
              <w:right w:val="nil"/>
            </w:tcBorders>
            <w:shd w:val="clear" w:color="000000" w:fill="FFFFFF"/>
            <w:vAlign w:val="bottom"/>
          </w:tcPr>
          <w:p w14:paraId="0B236D63" w14:textId="77777777" w:rsidR="00A1652E" w:rsidRPr="00BC003B" w:rsidRDefault="00A1652E" w:rsidP="006F2FD5">
            <w:pPr>
              <w:pStyle w:val="TableText"/>
            </w:pPr>
            <w:r w:rsidRPr="00BC003B">
              <w:rPr>
                <w:color w:val="000000"/>
              </w:rPr>
              <w:t>201</w:t>
            </w:r>
          </w:p>
        </w:tc>
        <w:tc>
          <w:tcPr>
            <w:tcW w:w="691" w:type="dxa"/>
            <w:tcBorders>
              <w:top w:val="single" w:sz="4" w:space="0" w:color="auto"/>
              <w:left w:val="nil"/>
              <w:bottom w:val="nil"/>
              <w:right w:val="nil"/>
            </w:tcBorders>
            <w:shd w:val="clear" w:color="000000" w:fill="FFFFFF"/>
            <w:vAlign w:val="bottom"/>
          </w:tcPr>
          <w:p w14:paraId="69282C07" w14:textId="77777777" w:rsidR="00A1652E" w:rsidRPr="00BC003B" w:rsidRDefault="00A1652E" w:rsidP="006F2FD5">
            <w:pPr>
              <w:pStyle w:val="TableText"/>
            </w:pPr>
            <w:r w:rsidRPr="00BC003B">
              <w:rPr>
                <w:color w:val="000000"/>
              </w:rPr>
              <w:t>22.4</w:t>
            </w:r>
          </w:p>
        </w:tc>
        <w:tc>
          <w:tcPr>
            <w:tcW w:w="691" w:type="dxa"/>
            <w:tcBorders>
              <w:top w:val="single" w:sz="4" w:space="0" w:color="auto"/>
              <w:left w:val="nil"/>
              <w:bottom w:val="nil"/>
              <w:right w:val="nil"/>
            </w:tcBorders>
            <w:shd w:val="clear" w:color="000000" w:fill="FFFFFF"/>
            <w:noWrap/>
            <w:vAlign w:val="bottom"/>
          </w:tcPr>
          <w:p w14:paraId="452E0A2B" w14:textId="77777777" w:rsidR="00A1652E" w:rsidRPr="00BC003B" w:rsidRDefault="00A1652E" w:rsidP="006F2FD5">
            <w:pPr>
              <w:pStyle w:val="TableText"/>
            </w:pPr>
            <w:r w:rsidRPr="00BC003B">
              <w:rPr>
                <w:color w:val="000000"/>
              </w:rPr>
              <w:t>20.1</w:t>
            </w:r>
          </w:p>
        </w:tc>
        <w:tc>
          <w:tcPr>
            <w:tcW w:w="691" w:type="dxa"/>
            <w:tcBorders>
              <w:top w:val="single" w:sz="4" w:space="0" w:color="auto"/>
              <w:left w:val="nil"/>
              <w:bottom w:val="nil"/>
              <w:right w:val="nil"/>
            </w:tcBorders>
            <w:shd w:val="clear" w:color="000000" w:fill="FFFFFF"/>
            <w:noWrap/>
            <w:vAlign w:val="bottom"/>
          </w:tcPr>
          <w:p w14:paraId="1248F69B" w14:textId="77777777" w:rsidR="00A1652E" w:rsidRPr="00BC003B" w:rsidRDefault="00A1652E" w:rsidP="006F2FD5">
            <w:pPr>
              <w:pStyle w:val="TableText"/>
            </w:pPr>
            <w:r w:rsidRPr="00BC003B">
              <w:rPr>
                <w:color w:val="000000"/>
              </w:rPr>
              <w:t>47.9</w:t>
            </w:r>
          </w:p>
        </w:tc>
        <w:tc>
          <w:tcPr>
            <w:tcW w:w="691" w:type="dxa"/>
            <w:tcBorders>
              <w:top w:val="single" w:sz="4" w:space="0" w:color="auto"/>
              <w:left w:val="nil"/>
              <w:bottom w:val="nil"/>
              <w:right w:val="nil"/>
            </w:tcBorders>
            <w:shd w:val="clear" w:color="000000" w:fill="FFFFFF"/>
            <w:vAlign w:val="bottom"/>
          </w:tcPr>
          <w:p w14:paraId="142949C4" w14:textId="77777777" w:rsidR="00A1652E" w:rsidRPr="00BC003B" w:rsidRDefault="00A1652E" w:rsidP="006F2FD5">
            <w:pPr>
              <w:pStyle w:val="TableText"/>
            </w:pPr>
            <w:r w:rsidRPr="00BC003B">
              <w:rPr>
                <w:color w:val="000000"/>
              </w:rPr>
              <w:t>20.4</w:t>
            </w:r>
          </w:p>
        </w:tc>
        <w:tc>
          <w:tcPr>
            <w:tcW w:w="691" w:type="dxa"/>
            <w:tcBorders>
              <w:top w:val="single" w:sz="4" w:space="0" w:color="auto"/>
              <w:left w:val="nil"/>
              <w:bottom w:val="nil"/>
              <w:right w:val="nil"/>
            </w:tcBorders>
            <w:shd w:val="clear" w:color="000000" w:fill="FFFFFF"/>
            <w:vAlign w:val="bottom"/>
          </w:tcPr>
          <w:p w14:paraId="0EFF9330" w14:textId="77777777" w:rsidR="00A1652E" w:rsidRPr="00BC003B" w:rsidRDefault="00A1652E" w:rsidP="006F2FD5">
            <w:pPr>
              <w:pStyle w:val="TableText"/>
            </w:pPr>
            <w:r w:rsidRPr="00BC003B">
              <w:rPr>
                <w:color w:val="000000"/>
              </w:rPr>
              <w:t>11.7</w:t>
            </w:r>
          </w:p>
        </w:tc>
        <w:tc>
          <w:tcPr>
            <w:tcW w:w="691" w:type="dxa"/>
            <w:tcBorders>
              <w:top w:val="single" w:sz="4" w:space="0" w:color="auto"/>
              <w:left w:val="nil"/>
              <w:bottom w:val="nil"/>
              <w:right w:val="nil"/>
            </w:tcBorders>
            <w:shd w:val="clear" w:color="000000" w:fill="FFFFFF"/>
            <w:noWrap/>
            <w:vAlign w:val="bottom"/>
          </w:tcPr>
          <w:p w14:paraId="7DBE47A4" w14:textId="77777777" w:rsidR="00A1652E" w:rsidRPr="00BC003B" w:rsidRDefault="00A1652E" w:rsidP="006F2FD5">
            <w:pPr>
              <w:pStyle w:val="TableText"/>
            </w:pPr>
            <w:r w:rsidRPr="00BC003B">
              <w:rPr>
                <w:color w:val="000000"/>
              </w:rPr>
              <w:t>32.0</w:t>
            </w:r>
          </w:p>
        </w:tc>
      </w:tr>
      <w:tr w:rsidR="00A1652E" w:rsidRPr="00BC003B" w14:paraId="68BAD2EE" w14:textId="77777777" w:rsidTr="007A3CA1">
        <w:trPr>
          <w:trHeight w:val="315"/>
        </w:trPr>
        <w:tc>
          <w:tcPr>
            <w:tcW w:w="6624" w:type="dxa"/>
            <w:tcBorders>
              <w:top w:val="nil"/>
              <w:bottom w:val="nil"/>
            </w:tcBorders>
            <w:noWrap/>
            <w:hideMark/>
          </w:tcPr>
          <w:p w14:paraId="363255E9"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44168B7C" w14:textId="77777777" w:rsidR="00A1652E" w:rsidRPr="00BC003B" w:rsidRDefault="00A1652E" w:rsidP="006F2FD5">
            <w:pPr>
              <w:pStyle w:val="TableText"/>
            </w:pPr>
            <w:r w:rsidRPr="00BC003B">
              <w:rPr>
                <w:color w:val="000000"/>
              </w:rPr>
              <w:t>209,825</w:t>
            </w:r>
          </w:p>
        </w:tc>
        <w:tc>
          <w:tcPr>
            <w:tcW w:w="648" w:type="dxa"/>
            <w:tcBorders>
              <w:top w:val="nil"/>
              <w:left w:val="nil"/>
              <w:bottom w:val="nil"/>
              <w:right w:val="nil"/>
            </w:tcBorders>
            <w:shd w:val="clear" w:color="000000" w:fill="FFFFFF"/>
            <w:vAlign w:val="bottom"/>
          </w:tcPr>
          <w:p w14:paraId="2FF1E499" w14:textId="77777777" w:rsidR="00A1652E" w:rsidRPr="00BC003B" w:rsidRDefault="00A1652E" w:rsidP="006F2FD5">
            <w:pPr>
              <w:pStyle w:val="TableText"/>
            </w:pPr>
            <w:r w:rsidRPr="00BC003B">
              <w:rPr>
                <w:color w:val="000000"/>
              </w:rPr>
              <w:t>201</w:t>
            </w:r>
          </w:p>
        </w:tc>
        <w:tc>
          <w:tcPr>
            <w:tcW w:w="691" w:type="dxa"/>
            <w:tcBorders>
              <w:top w:val="nil"/>
              <w:left w:val="nil"/>
              <w:bottom w:val="nil"/>
              <w:right w:val="nil"/>
            </w:tcBorders>
            <w:shd w:val="clear" w:color="000000" w:fill="FFFFFF"/>
            <w:vAlign w:val="bottom"/>
          </w:tcPr>
          <w:p w14:paraId="6DDB7F2C" w14:textId="77777777" w:rsidR="00A1652E" w:rsidRPr="00BC003B" w:rsidRDefault="00A1652E" w:rsidP="006F2FD5">
            <w:pPr>
              <w:pStyle w:val="TableText"/>
            </w:pPr>
            <w:r w:rsidRPr="00BC003B">
              <w:rPr>
                <w:color w:val="000000"/>
              </w:rPr>
              <w:t>21.2</w:t>
            </w:r>
          </w:p>
        </w:tc>
        <w:tc>
          <w:tcPr>
            <w:tcW w:w="691" w:type="dxa"/>
            <w:tcBorders>
              <w:top w:val="nil"/>
              <w:left w:val="nil"/>
              <w:bottom w:val="nil"/>
              <w:right w:val="nil"/>
            </w:tcBorders>
            <w:shd w:val="clear" w:color="000000" w:fill="FFFFFF"/>
            <w:noWrap/>
            <w:vAlign w:val="bottom"/>
          </w:tcPr>
          <w:p w14:paraId="18AAA0AA" w14:textId="77777777" w:rsidR="00A1652E" w:rsidRPr="00BC003B" w:rsidRDefault="00A1652E" w:rsidP="006F2FD5">
            <w:pPr>
              <w:pStyle w:val="TableText"/>
            </w:pPr>
            <w:r w:rsidRPr="00BC003B">
              <w:rPr>
                <w:color w:val="000000"/>
              </w:rPr>
              <w:t>16.9</w:t>
            </w:r>
          </w:p>
        </w:tc>
        <w:tc>
          <w:tcPr>
            <w:tcW w:w="691" w:type="dxa"/>
            <w:tcBorders>
              <w:top w:val="nil"/>
              <w:left w:val="nil"/>
              <w:bottom w:val="nil"/>
              <w:right w:val="nil"/>
            </w:tcBorders>
            <w:shd w:val="clear" w:color="000000" w:fill="FFFFFF"/>
            <w:noWrap/>
            <w:vAlign w:val="bottom"/>
          </w:tcPr>
          <w:p w14:paraId="64E25FF7" w14:textId="77777777" w:rsidR="00A1652E" w:rsidRPr="00BC003B" w:rsidRDefault="00A1652E" w:rsidP="006F2FD5">
            <w:pPr>
              <w:pStyle w:val="TableText"/>
            </w:pPr>
            <w:r w:rsidRPr="00BC003B">
              <w:rPr>
                <w:color w:val="000000"/>
              </w:rPr>
              <w:t>52.8</w:t>
            </w:r>
          </w:p>
        </w:tc>
        <w:tc>
          <w:tcPr>
            <w:tcW w:w="691" w:type="dxa"/>
            <w:tcBorders>
              <w:top w:val="nil"/>
              <w:left w:val="nil"/>
              <w:bottom w:val="nil"/>
              <w:right w:val="nil"/>
            </w:tcBorders>
            <w:shd w:val="clear" w:color="000000" w:fill="FFFFFF"/>
            <w:vAlign w:val="bottom"/>
          </w:tcPr>
          <w:p w14:paraId="5B886823" w14:textId="77777777" w:rsidR="00A1652E" w:rsidRPr="00BC003B" w:rsidRDefault="00A1652E" w:rsidP="006F2FD5">
            <w:pPr>
              <w:pStyle w:val="TableText"/>
            </w:pPr>
            <w:r w:rsidRPr="00BC003B">
              <w:rPr>
                <w:color w:val="000000"/>
              </w:rPr>
              <w:t>19.9</w:t>
            </w:r>
          </w:p>
        </w:tc>
        <w:tc>
          <w:tcPr>
            <w:tcW w:w="691" w:type="dxa"/>
            <w:tcBorders>
              <w:top w:val="nil"/>
              <w:left w:val="nil"/>
              <w:bottom w:val="nil"/>
              <w:right w:val="nil"/>
            </w:tcBorders>
            <w:shd w:val="clear" w:color="000000" w:fill="FFFFFF"/>
            <w:vAlign w:val="bottom"/>
          </w:tcPr>
          <w:p w14:paraId="1B0FE5A7" w14:textId="77777777" w:rsidR="00A1652E" w:rsidRPr="00BC003B" w:rsidRDefault="00A1652E" w:rsidP="006F2FD5">
            <w:pPr>
              <w:pStyle w:val="TableText"/>
            </w:pPr>
            <w:r w:rsidRPr="00BC003B">
              <w:rPr>
                <w:color w:val="000000"/>
              </w:rPr>
              <w:t>10.4</w:t>
            </w:r>
          </w:p>
        </w:tc>
        <w:tc>
          <w:tcPr>
            <w:tcW w:w="691" w:type="dxa"/>
            <w:tcBorders>
              <w:top w:val="nil"/>
              <w:left w:val="nil"/>
              <w:bottom w:val="nil"/>
              <w:right w:val="nil"/>
            </w:tcBorders>
            <w:shd w:val="clear" w:color="000000" w:fill="FFFFFF"/>
            <w:noWrap/>
            <w:vAlign w:val="bottom"/>
          </w:tcPr>
          <w:p w14:paraId="4BE9F077" w14:textId="77777777" w:rsidR="00A1652E" w:rsidRPr="00BC003B" w:rsidRDefault="00A1652E" w:rsidP="006F2FD5">
            <w:pPr>
              <w:pStyle w:val="TableText"/>
            </w:pPr>
            <w:r w:rsidRPr="00BC003B">
              <w:rPr>
                <w:color w:val="000000"/>
              </w:rPr>
              <w:t>30.3</w:t>
            </w:r>
          </w:p>
        </w:tc>
      </w:tr>
      <w:tr w:rsidR="00A1652E" w:rsidRPr="00BC003B" w14:paraId="7DA48EDE" w14:textId="77777777" w:rsidTr="007A3CA1">
        <w:trPr>
          <w:trHeight w:val="315"/>
        </w:trPr>
        <w:tc>
          <w:tcPr>
            <w:tcW w:w="6624" w:type="dxa"/>
            <w:tcBorders>
              <w:top w:val="nil"/>
              <w:bottom w:val="single" w:sz="2" w:space="0" w:color="auto"/>
            </w:tcBorders>
            <w:noWrap/>
          </w:tcPr>
          <w:p w14:paraId="623ADC29"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071CF9B9" w14:textId="77777777" w:rsidR="00A1652E" w:rsidRPr="00BC003B" w:rsidRDefault="00A1652E" w:rsidP="006F2FD5">
            <w:pPr>
              <w:pStyle w:val="TableText"/>
            </w:pPr>
            <w:r w:rsidRPr="00BC003B">
              <w:rPr>
                <w:color w:val="000000"/>
              </w:rPr>
              <w:t>86</w:t>
            </w:r>
          </w:p>
        </w:tc>
        <w:tc>
          <w:tcPr>
            <w:tcW w:w="648" w:type="dxa"/>
            <w:tcBorders>
              <w:top w:val="nil"/>
              <w:left w:val="nil"/>
              <w:bottom w:val="single" w:sz="2" w:space="0" w:color="auto"/>
              <w:right w:val="nil"/>
            </w:tcBorders>
            <w:shd w:val="clear" w:color="000000" w:fill="FFFFFF"/>
            <w:vAlign w:val="bottom"/>
          </w:tcPr>
          <w:p w14:paraId="7DA4E61A" w14:textId="77777777" w:rsidR="00A1652E" w:rsidRPr="00BC003B" w:rsidRDefault="00A1652E" w:rsidP="006F2FD5">
            <w:pPr>
              <w:pStyle w:val="TableText"/>
            </w:pPr>
            <w:r w:rsidRPr="00BC003B">
              <w:rPr>
                <w:color w:val="000000"/>
              </w:rPr>
              <w:t>210</w:t>
            </w:r>
          </w:p>
        </w:tc>
        <w:tc>
          <w:tcPr>
            <w:tcW w:w="691" w:type="dxa"/>
            <w:tcBorders>
              <w:top w:val="nil"/>
              <w:left w:val="nil"/>
              <w:bottom w:val="single" w:sz="2" w:space="0" w:color="auto"/>
              <w:right w:val="nil"/>
            </w:tcBorders>
            <w:shd w:val="clear" w:color="000000" w:fill="FFFFFF"/>
            <w:vAlign w:val="bottom"/>
          </w:tcPr>
          <w:p w14:paraId="3A1C609E" w14:textId="77777777" w:rsidR="00A1652E" w:rsidRPr="00BC003B" w:rsidRDefault="00A1652E" w:rsidP="006F2FD5">
            <w:pPr>
              <w:pStyle w:val="TableText"/>
            </w:pPr>
            <w:r w:rsidRPr="00BC003B">
              <w:rPr>
                <w:color w:val="000000"/>
              </w:rPr>
              <w:t>20.2</w:t>
            </w:r>
          </w:p>
        </w:tc>
        <w:tc>
          <w:tcPr>
            <w:tcW w:w="691" w:type="dxa"/>
            <w:tcBorders>
              <w:top w:val="nil"/>
              <w:left w:val="nil"/>
              <w:bottom w:val="single" w:sz="2" w:space="0" w:color="auto"/>
              <w:right w:val="nil"/>
            </w:tcBorders>
            <w:shd w:val="clear" w:color="000000" w:fill="FFFFFF"/>
            <w:noWrap/>
            <w:vAlign w:val="bottom"/>
          </w:tcPr>
          <w:p w14:paraId="6DB359E6" w14:textId="77777777" w:rsidR="00A1652E" w:rsidRPr="00BC003B" w:rsidRDefault="00A1652E" w:rsidP="006F2FD5">
            <w:pPr>
              <w:pStyle w:val="TableText"/>
            </w:pPr>
            <w:r w:rsidRPr="00BC003B">
              <w:rPr>
                <w:color w:val="000000"/>
              </w:rPr>
              <w:t>8.1</w:t>
            </w:r>
          </w:p>
        </w:tc>
        <w:tc>
          <w:tcPr>
            <w:tcW w:w="691" w:type="dxa"/>
            <w:tcBorders>
              <w:top w:val="nil"/>
              <w:left w:val="nil"/>
              <w:bottom w:val="single" w:sz="2" w:space="0" w:color="auto"/>
              <w:right w:val="nil"/>
            </w:tcBorders>
            <w:shd w:val="clear" w:color="000000" w:fill="FFFFFF"/>
            <w:noWrap/>
            <w:vAlign w:val="bottom"/>
          </w:tcPr>
          <w:p w14:paraId="148CB7DB" w14:textId="77777777" w:rsidR="00A1652E" w:rsidRPr="00BC003B" w:rsidRDefault="00A1652E" w:rsidP="006F2FD5">
            <w:pPr>
              <w:pStyle w:val="TableText"/>
            </w:pPr>
            <w:r w:rsidRPr="00BC003B">
              <w:rPr>
                <w:color w:val="000000"/>
              </w:rPr>
              <w:t>47.7</w:t>
            </w:r>
          </w:p>
        </w:tc>
        <w:tc>
          <w:tcPr>
            <w:tcW w:w="691" w:type="dxa"/>
            <w:tcBorders>
              <w:top w:val="nil"/>
              <w:left w:val="nil"/>
              <w:bottom w:val="single" w:sz="2" w:space="0" w:color="auto"/>
              <w:right w:val="nil"/>
            </w:tcBorders>
            <w:shd w:val="clear" w:color="000000" w:fill="FFFFFF"/>
            <w:vAlign w:val="bottom"/>
          </w:tcPr>
          <w:p w14:paraId="7576043A" w14:textId="77777777" w:rsidR="00A1652E" w:rsidRPr="00BC003B" w:rsidRDefault="00A1652E" w:rsidP="006F2FD5">
            <w:pPr>
              <w:pStyle w:val="TableText"/>
            </w:pPr>
            <w:r w:rsidRPr="00BC003B">
              <w:rPr>
                <w:color w:val="000000"/>
              </w:rPr>
              <w:t>26.7</w:t>
            </w:r>
          </w:p>
        </w:tc>
        <w:tc>
          <w:tcPr>
            <w:tcW w:w="691" w:type="dxa"/>
            <w:tcBorders>
              <w:top w:val="nil"/>
              <w:left w:val="nil"/>
              <w:bottom w:val="single" w:sz="2" w:space="0" w:color="auto"/>
              <w:right w:val="nil"/>
            </w:tcBorders>
            <w:shd w:val="clear" w:color="000000" w:fill="FFFFFF"/>
            <w:vAlign w:val="bottom"/>
          </w:tcPr>
          <w:p w14:paraId="4B8D23B3" w14:textId="77777777" w:rsidR="00A1652E" w:rsidRPr="00BC003B" w:rsidRDefault="00A1652E" w:rsidP="006F2FD5">
            <w:pPr>
              <w:pStyle w:val="TableText"/>
            </w:pPr>
            <w:r w:rsidRPr="00BC003B">
              <w:rPr>
                <w:color w:val="000000"/>
              </w:rPr>
              <w:t>17.4</w:t>
            </w:r>
          </w:p>
        </w:tc>
        <w:tc>
          <w:tcPr>
            <w:tcW w:w="691" w:type="dxa"/>
            <w:tcBorders>
              <w:top w:val="nil"/>
              <w:left w:val="nil"/>
              <w:bottom w:val="single" w:sz="2" w:space="0" w:color="auto"/>
              <w:right w:val="nil"/>
            </w:tcBorders>
            <w:shd w:val="clear" w:color="000000" w:fill="FFFFFF"/>
            <w:noWrap/>
            <w:vAlign w:val="bottom"/>
          </w:tcPr>
          <w:p w14:paraId="009F62F9" w14:textId="77777777" w:rsidR="00A1652E" w:rsidRPr="00BC003B" w:rsidRDefault="00A1652E" w:rsidP="006F2FD5">
            <w:pPr>
              <w:pStyle w:val="TableText"/>
            </w:pPr>
            <w:r w:rsidRPr="00BC003B">
              <w:rPr>
                <w:color w:val="000000"/>
              </w:rPr>
              <w:t>44.2</w:t>
            </w:r>
          </w:p>
        </w:tc>
      </w:tr>
      <w:tr w:rsidR="00A1652E" w:rsidRPr="00BC003B" w14:paraId="3511AF9A" w14:textId="77777777" w:rsidTr="007A3CA1">
        <w:trPr>
          <w:trHeight w:val="300"/>
        </w:trPr>
        <w:tc>
          <w:tcPr>
            <w:tcW w:w="6624" w:type="dxa"/>
            <w:tcBorders>
              <w:top w:val="single" w:sz="2" w:space="0" w:color="auto"/>
            </w:tcBorders>
            <w:noWrap/>
            <w:hideMark/>
          </w:tcPr>
          <w:p w14:paraId="2D09E57E"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6FB5E81D" w14:textId="77777777" w:rsidR="00A1652E" w:rsidRPr="00BC003B" w:rsidRDefault="00A1652E" w:rsidP="006F2FD5">
            <w:pPr>
              <w:pStyle w:val="TableText"/>
            </w:pPr>
            <w:r w:rsidRPr="00BC003B">
              <w:rPr>
                <w:color w:val="000000"/>
              </w:rPr>
              <w:t>88,074</w:t>
            </w:r>
          </w:p>
        </w:tc>
        <w:tc>
          <w:tcPr>
            <w:tcW w:w="648" w:type="dxa"/>
            <w:tcBorders>
              <w:top w:val="single" w:sz="2" w:space="0" w:color="auto"/>
              <w:left w:val="nil"/>
              <w:bottom w:val="nil"/>
              <w:right w:val="nil"/>
            </w:tcBorders>
            <w:shd w:val="clear" w:color="000000" w:fill="FFFFFF"/>
            <w:vAlign w:val="bottom"/>
          </w:tcPr>
          <w:p w14:paraId="30969C78" w14:textId="77777777" w:rsidR="00A1652E" w:rsidRPr="00BC003B" w:rsidRDefault="00A1652E" w:rsidP="006F2FD5">
            <w:pPr>
              <w:pStyle w:val="TableText"/>
            </w:pPr>
            <w:r w:rsidRPr="00BC003B">
              <w:rPr>
                <w:color w:val="000000"/>
              </w:rPr>
              <w:t>184</w:t>
            </w:r>
          </w:p>
        </w:tc>
        <w:tc>
          <w:tcPr>
            <w:tcW w:w="691" w:type="dxa"/>
            <w:tcBorders>
              <w:top w:val="single" w:sz="2" w:space="0" w:color="auto"/>
              <w:left w:val="nil"/>
              <w:bottom w:val="nil"/>
              <w:right w:val="nil"/>
            </w:tcBorders>
            <w:shd w:val="clear" w:color="000000" w:fill="FFFFFF"/>
            <w:vAlign w:val="bottom"/>
          </w:tcPr>
          <w:p w14:paraId="1CFD6BDB" w14:textId="77777777" w:rsidR="00A1652E" w:rsidRPr="00BC003B" w:rsidRDefault="00A1652E" w:rsidP="006F2FD5">
            <w:pPr>
              <w:pStyle w:val="TableText"/>
            </w:pPr>
            <w:r w:rsidRPr="00BC003B">
              <w:rPr>
                <w:color w:val="000000"/>
              </w:rPr>
              <w:t>15.0</w:t>
            </w:r>
          </w:p>
        </w:tc>
        <w:tc>
          <w:tcPr>
            <w:tcW w:w="691" w:type="dxa"/>
            <w:tcBorders>
              <w:top w:val="single" w:sz="2" w:space="0" w:color="auto"/>
              <w:left w:val="nil"/>
              <w:bottom w:val="nil"/>
              <w:right w:val="nil"/>
            </w:tcBorders>
            <w:shd w:val="clear" w:color="000000" w:fill="FFFFFF"/>
            <w:noWrap/>
            <w:vAlign w:val="bottom"/>
          </w:tcPr>
          <w:p w14:paraId="411F763E" w14:textId="77777777" w:rsidR="00A1652E" w:rsidRPr="00BC003B" w:rsidRDefault="00A1652E" w:rsidP="006F2FD5">
            <w:pPr>
              <w:pStyle w:val="TableText"/>
            </w:pPr>
            <w:r w:rsidRPr="00BC003B">
              <w:rPr>
                <w:color w:val="000000"/>
              </w:rPr>
              <w:t>40.4</w:t>
            </w:r>
          </w:p>
        </w:tc>
        <w:tc>
          <w:tcPr>
            <w:tcW w:w="691" w:type="dxa"/>
            <w:tcBorders>
              <w:top w:val="single" w:sz="2" w:space="0" w:color="auto"/>
              <w:left w:val="nil"/>
              <w:bottom w:val="nil"/>
              <w:right w:val="nil"/>
            </w:tcBorders>
            <w:shd w:val="clear" w:color="000000" w:fill="FFFFFF"/>
            <w:noWrap/>
            <w:vAlign w:val="bottom"/>
          </w:tcPr>
          <w:p w14:paraId="6F07FF83" w14:textId="77777777" w:rsidR="00A1652E" w:rsidRPr="00BC003B" w:rsidRDefault="00A1652E" w:rsidP="006F2FD5">
            <w:pPr>
              <w:pStyle w:val="TableText"/>
            </w:pPr>
            <w:r w:rsidRPr="00BC003B">
              <w:rPr>
                <w:color w:val="000000"/>
              </w:rPr>
              <w:t>55.2</w:t>
            </w:r>
          </w:p>
        </w:tc>
        <w:tc>
          <w:tcPr>
            <w:tcW w:w="691" w:type="dxa"/>
            <w:tcBorders>
              <w:top w:val="single" w:sz="2" w:space="0" w:color="auto"/>
              <w:left w:val="nil"/>
              <w:bottom w:val="nil"/>
              <w:right w:val="nil"/>
            </w:tcBorders>
            <w:shd w:val="clear" w:color="000000" w:fill="FFFFFF"/>
            <w:vAlign w:val="bottom"/>
          </w:tcPr>
          <w:p w14:paraId="20E24060" w14:textId="77777777" w:rsidR="00A1652E" w:rsidRPr="00BC003B" w:rsidRDefault="00A1652E" w:rsidP="006F2FD5">
            <w:pPr>
              <w:pStyle w:val="TableText"/>
            </w:pPr>
            <w:r w:rsidRPr="00BC003B">
              <w:rPr>
                <w:color w:val="000000"/>
              </w:rPr>
              <w:t>3.9</w:t>
            </w:r>
          </w:p>
        </w:tc>
        <w:tc>
          <w:tcPr>
            <w:tcW w:w="691" w:type="dxa"/>
            <w:tcBorders>
              <w:top w:val="single" w:sz="2" w:space="0" w:color="auto"/>
              <w:left w:val="nil"/>
              <w:bottom w:val="nil"/>
              <w:right w:val="nil"/>
            </w:tcBorders>
            <w:shd w:val="clear" w:color="000000" w:fill="FFFFFF"/>
            <w:vAlign w:val="bottom"/>
          </w:tcPr>
          <w:p w14:paraId="22CC590D" w14:textId="77777777" w:rsidR="00A1652E" w:rsidRPr="00BC003B" w:rsidRDefault="00A1652E" w:rsidP="006F2FD5">
            <w:pPr>
              <w:pStyle w:val="TableText"/>
            </w:pPr>
            <w:r w:rsidRPr="00BC003B">
              <w:rPr>
                <w:color w:val="000000"/>
              </w:rPr>
              <w:t>0.6</w:t>
            </w:r>
          </w:p>
        </w:tc>
        <w:tc>
          <w:tcPr>
            <w:tcW w:w="691" w:type="dxa"/>
            <w:tcBorders>
              <w:top w:val="single" w:sz="2" w:space="0" w:color="auto"/>
              <w:left w:val="nil"/>
              <w:bottom w:val="nil"/>
              <w:right w:val="nil"/>
            </w:tcBorders>
            <w:shd w:val="clear" w:color="000000" w:fill="FFFFFF"/>
            <w:noWrap/>
            <w:vAlign w:val="bottom"/>
          </w:tcPr>
          <w:p w14:paraId="148107B7" w14:textId="77777777" w:rsidR="00A1652E" w:rsidRPr="00BC003B" w:rsidRDefault="00A1652E" w:rsidP="006F2FD5">
            <w:pPr>
              <w:pStyle w:val="TableText"/>
            </w:pPr>
            <w:r w:rsidRPr="00BC003B">
              <w:rPr>
                <w:color w:val="000000"/>
              </w:rPr>
              <w:t>4.4</w:t>
            </w:r>
          </w:p>
        </w:tc>
      </w:tr>
      <w:tr w:rsidR="00A1652E" w:rsidRPr="00BC003B" w14:paraId="2CE034B3" w14:textId="77777777" w:rsidTr="007A3CA1">
        <w:trPr>
          <w:trHeight w:val="300"/>
        </w:trPr>
        <w:tc>
          <w:tcPr>
            <w:tcW w:w="6624" w:type="dxa"/>
            <w:noWrap/>
            <w:hideMark/>
          </w:tcPr>
          <w:p w14:paraId="028A82A9"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16C34D76" w14:textId="77777777" w:rsidR="00A1652E" w:rsidRPr="00BC003B" w:rsidRDefault="00A1652E" w:rsidP="006F2FD5">
            <w:pPr>
              <w:pStyle w:val="TableText"/>
            </w:pPr>
            <w:r w:rsidRPr="00BC003B">
              <w:rPr>
                <w:color w:val="000000"/>
              </w:rPr>
              <w:t>257,277</w:t>
            </w:r>
          </w:p>
        </w:tc>
        <w:tc>
          <w:tcPr>
            <w:tcW w:w="648" w:type="dxa"/>
            <w:tcBorders>
              <w:top w:val="nil"/>
              <w:left w:val="nil"/>
              <w:bottom w:val="nil"/>
              <w:right w:val="nil"/>
            </w:tcBorders>
            <w:shd w:val="clear" w:color="000000" w:fill="FFFFFF"/>
            <w:vAlign w:val="bottom"/>
          </w:tcPr>
          <w:p w14:paraId="5D7F66F5" w14:textId="77777777" w:rsidR="00A1652E" w:rsidRPr="00BC003B" w:rsidRDefault="00A1652E" w:rsidP="006F2FD5">
            <w:pPr>
              <w:pStyle w:val="TableText"/>
            </w:pPr>
            <w:r w:rsidRPr="00BC003B">
              <w:rPr>
                <w:color w:val="000000"/>
              </w:rPr>
              <w:t>204</w:t>
            </w:r>
          </w:p>
        </w:tc>
        <w:tc>
          <w:tcPr>
            <w:tcW w:w="691" w:type="dxa"/>
            <w:tcBorders>
              <w:top w:val="nil"/>
              <w:left w:val="nil"/>
              <w:bottom w:val="nil"/>
              <w:right w:val="nil"/>
            </w:tcBorders>
            <w:shd w:val="clear" w:color="000000" w:fill="FFFFFF"/>
            <w:vAlign w:val="bottom"/>
          </w:tcPr>
          <w:p w14:paraId="7B9DB398" w14:textId="77777777" w:rsidR="00A1652E" w:rsidRPr="00BC003B" w:rsidRDefault="00A1652E" w:rsidP="006F2FD5">
            <w:pPr>
              <w:pStyle w:val="TableText"/>
            </w:pPr>
            <w:r w:rsidRPr="00BC003B">
              <w:rPr>
                <w:color w:val="000000"/>
              </w:rPr>
              <w:t>21.7</w:t>
            </w:r>
          </w:p>
        </w:tc>
        <w:tc>
          <w:tcPr>
            <w:tcW w:w="691" w:type="dxa"/>
            <w:tcBorders>
              <w:top w:val="nil"/>
              <w:left w:val="nil"/>
              <w:bottom w:val="nil"/>
              <w:right w:val="nil"/>
            </w:tcBorders>
            <w:shd w:val="clear" w:color="000000" w:fill="FFFFFF"/>
            <w:noWrap/>
            <w:vAlign w:val="bottom"/>
          </w:tcPr>
          <w:p w14:paraId="6BFFD251" w14:textId="77777777" w:rsidR="00A1652E" w:rsidRPr="00BC003B" w:rsidRDefault="00A1652E" w:rsidP="006F2FD5">
            <w:pPr>
              <w:pStyle w:val="TableText"/>
            </w:pPr>
            <w:r w:rsidRPr="00BC003B">
              <w:rPr>
                <w:color w:val="000000"/>
              </w:rPr>
              <w:t>15.1</w:t>
            </w:r>
          </w:p>
        </w:tc>
        <w:tc>
          <w:tcPr>
            <w:tcW w:w="691" w:type="dxa"/>
            <w:tcBorders>
              <w:top w:val="nil"/>
              <w:left w:val="nil"/>
              <w:bottom w:val="nil"/>
              <w:right w:val="nil"/>
            </w:tcBorders>
            <w:shd w:val="clear" w:color="000000" w:fill="FFFFFF"/>
            <w:noWrap/>
            <w:vAlign w:val="bottom"/>
          </w:tcPr>
          <w:p w14:paraId="50345041" w14:textId="77777777" w:rsidR="00A1652E" w:rsidRPr="00BC003B" w:rsidRDefault="00A1652E" w:rsidP="006F2FD5">
            <w:pPr>
              <w:pStyle w:val="TableText"/>
            </w:pPr>
            <w:r w:rsidRPr="00BC003B">
              <w:rPr>
                <w:color w:val="000000"/>
              </w:rPr>
              <w:t>48.5</w:t>
            </w:r>
          </w:p>
        </w:tc>
        <w:tc>
          <w:tcPr>
            <w:tcW w:w="691" w:type="dxa"/>
            <w:tcBorders>
              <w:top w:val="nil"/>
              <w:left w:val="nil"/>
              <w:bottom w:val="nil"/>
              <w:right w:val="nil"/>
            </w:tcBorders>
            <w:shd w:val="clear" w:color="000000" w:fill="FFFFFF"/>
            <w:vAlign w:val="bottom"/>
          </w:tcPr>
          <w:p w14:paraId="01F7BDEF" w14:textId="77777777" w:rsidR="00A1652E" w:rsidRPr="00BC003B" w:rsidRDefault="00A1652E" w:rsidP="006F2FD5">
            <w:pPr>
              <w:pStyle w:val="TableText"/>
            </w:pPr>
            <w:r w:rsidRPr="00BC003B">
              <w:rPr>
                <w:color w:val="000000"/>
              </w:rPr>
              <w:t>23.3</w:t>
            </w:r>
          </w:p>
        </w:tc>
        <w:tc>
          <w:tcPr>
            <w:tcW w:w="691" w:type="dxa"/>
            <w:tcBorders>
              <w:top w:val="nil"/>
              <w:left w:val="nil"/>
              <w:bottom w:val="nil"/>
              <w:right w:val="nil"/>
            </w:tcBorders>
            <w:shd w:val="clear" w:color="000000" w:fill="FFFFFF"/>
            <w:vAlign w:val="bottom"/>
          </w:tcPr>
          <w:p w14:paraId="183E3804" w14:textId="77777777" w:rsidR="00A1652E" w:rsidRPr="00BC003B" w:rsidRDefault="00A1652E" w:rsidP="006F2FD5">
            <w:pPr>
              <w:pStyle w:val="TableText"/>
            </w:pPr>
            <w:r w:rsidRPr="00BC003B">
              <w:rPr>
                <w:color w:val="000000"/>
              </w:rPr>
              <w:t>13.2</w:t>
            </w:r>
          </w:p>
        </w:tc>
        <w:tc>
          <w:tcPr>
            <w:tcW w:w="691" w:type="dxa"/>
            <w:tcBorders>
              <w:top w:val="nil"/>
              <w:left w:val="nil"/>
              <w:bottom w:val="nil"/>
              <w:right w:val="nil"/>
            </w:tcBorders>
            <w:shd w:val="clear" w:color="000000" w:fill="FFFFFF"/>
            <w:noWrap/>
            <w:vAlign w:val="bottom"/>
          </w:tcPr>
          <w:p w14:paraId="25F7C228" w14:textId="77777777" w:rsidR="00A1652E" w:rsidRPr="00BC003B" w:rsidRDefault="00A1652E" w:rsidP="006F2FD5">
            <w:pPr>
              <w:pStyle w:val="TableText"/>
            </w:pPr>
            <w:r w:rsidRPr="00BC003B">
              <w:rPr>
                <w:color w:val="000000"/>
              </w:rPr>
              <w:t>36.4</w:t>
            </w:r>
          </w:p>
        </w:tc>
      </w:tr>
      <w:tr w:rsidR="00A1652E" w:rsidRPr="00BC003B" w14:paraId="60CF925E" w14:textId="77777777" w:rsidTr="007A3CA1">
        <w:trPr>
          <w:trHeight w:val="300"/>
        </w:trPr>
        <w:tc>
          <w:tcPr>
            <w:tcW w:w="6624" w:type="dxa"/>
            <w:noWrap/>
            <w:hideMark/>
          </w:tcPr>
          <w:p w14:paraId="30528B66" w14:textId="77777777" w:rsidR="00A1652E" w:rsidRPr="00BC003B" w:rsidRDefault="00A1652E" w:rsidP="006F2FD5">
            <w:pPr>
              <w:pStyle w:val="TableText"/>
            </w:pPr>
            <w:r w:rsidRPr="00BC003B">
              <w:rPr>
                <w:rFonts w:eastAsia="Symbol"/>
              </w:rPr>
              <w:t>Reclassified fluent English proficient (RFEP)</w:t>
            </w:r>
          </w:p>
        </w:tc>
        <w:tc>
          <w:tcPr>
            <w:tcW w:w="1094" w:type="dxa"/>
            <w:tcBorders>
              <w:top w:val="nil"/>
              <w:left w:val="nil"/>
              <w:bottom w:val="nil"/>
              <w:right w:val="nil"/>
            </w:tcBorders>
            <w:shd w:val="clear" w:color="000000" w:fill="FFFFFF"/>
            <w:vAlign w:val="bottom"/>
          </w:tcPr>
          <w:p w14:paraId="69BA8FC2" w14:textId="77777777" w:rsidR="00A1652E" w:rsidRPr="00BC003B" w:rsidRDefault="00A1652E" w:rsidP="006F2FD5">
            <w:pPr>
              <w:pStyle w:val="TableText"/>
            </w:pPr>
            <w:r w:rsidRPr="00BC003B">
              <w:rPr>
                <w:color w:val="000000"/>
              </w:rPr>
              <w:t>67,090</w:t>
            </w:r>
          </w:p>
        </w:tc>
        <w:tc>
          <w:tcPr>
            <w:tcW w:w="648" w:type="dxa"/>
            <w:tcBorders>
              <w:top w:val="nil"/>
              <w:left w:val="nil"/>
              <w:bottom w:val="nil"/>
              <w:right w:val="nil"/>
            </w:tcBorders>
            <w:shd w:val="clear" w:color="000000" w:fill="FFFFFF"/>
            <w:vAlign w:val="bottom"/>
          </w:tcPr>
          <w:p w14:paraId="3529FF29" w14:textId="77777777" w:rsidR="00A1652E" w:rsidRPr="00BC003B" w:rsidRDefault="00A1652E" w:rsidP="006F2FD5">
            <w:pPr>
              <w:pStyle w:val="TableText"/>
            </w:pPr>
            <w:r w:rsidRPr="00BC003B">
              <w:rPr>
                <w:color w:val="000000"/>
              </w:rPr>
              <w:t>208</w:t>
            </w:r>
          </w:p>
        </w:tc>
        <w:tc>
          <w:tcPr>
            <w:tcW w:w="691" w:type="dxa"/>
            <w:tcBorders>
              <w:top w:val="nil"/>
              <w:left w:val="nil"/>
              <w:bottom w:val="nil"/>
              <w:right w:val="nil"/>
            </w:tcBorders>
            <w:shd w:val="clear" w:color="000000" w:fill="FFFFFF"/>
            <w:vAlign w:val="bottom"/>
          </w:tcPr>
          <w:p w14:paraId="272EA123" w14:textId="77777777" w:rsidR="00A1652E" w:rsidRPr="00BC003B" w:rsidRDefault="00A1652E" w:rsidP="006F2FD5">
            <w:pPr>
              <w:pStyle w:val="TableText"/>
            </w:pPr>
            <w:r w:rsidRPr="00BC003B">
              <w:rPr>
                <w:color w:val="000000"/>
              </w:rPr>
              <w:t>18.5</w:t>
            </w:r>
          </w:p>
        </w:tc>
        <w:tc>
          <w:tcPr>
            <w:tcW w:w="691" w:type="dxa"/>
            <w:tcBorders>
              <w:top w:val="nil"/>
              <w:left w:val="nil"/>
              <w:bottom w:val="nil"/>
              <w:right w:val="nil"/>
            </w:tcBorders>
            <w:shd w:val="clear" w:color="000000" w:fill="FFFFFF"/>
            <w:noWrap/>
            <w:vAlign w:val="bottom"/>
          </w:tcPr>
          <w:p w14:paraId="42E87C01" w14:textId="77777777" w:rsidR="00A1652E" w:rsidRPr="00BC003B" w:rsidRDefault="00A1652E" w:rsidP="006F2FD5">
            <w:pPr>
              <w:pStyle w:val="TableText"/>
            </w:pPr>
            <w:r w:rsidRPr="00BC003B">
              <w:rPr>
                <w:color w:val="000000"/>
              </w:rPr>
              <w:t>6.4</w:t>
            </w:r>
          </w:p>
        </w:tc>
        <w:tc>
          <w:tcPr>
            <w:tcW w:w="691" w:type="dxa"/>
            <w:tcBorders>
              <w:top w:val="nil"/>
              <w:left w:val="nil"/>
              <w:bottom w:val="nil"/>
              <w:right w:val="nil"/>
            </w:tcBorders>
            <w:shd w:val="clear" w:color="000000" w:fill="FFFFFF"/>
            <w:noWrap/>
            <w:vAlign w:val="bottom"/>
          </w:tcPr>
          <w:p w14:paraId="6BEA065B" w14:textId="77777777" w:rsidR="00A1652E" w:rsidRPr="00BC003B" w:rsidRDefault="00A1652E" w:rsidP="006F2FD5">
            <w:pPr>
              <w:pStyle w:val="TableText"/>
            </w:pPr>
            <w:r w:rsidRPr="00BC003B">
              <w:rPr>
                <w:color w:val="000000"/>
              </w:rPr>
              <w:t>54.5</w:t>
            </w:r>
          </w:p>
        </w:tc>
        <w:tc>
          <w:tcPr>
            <w:tcW w:w="691" w:type="dxa"/>
            <w:tcBorders>
              <w:top w:val="nil"/>
              <w:left w:val="nil"/>
              <w:bottom w:val="nil"/>
              <w:right w:val="nil"/>
            </w:tcBorders>
            <w:shd w:val="clear" w:color="000000" w:fill="FFFFFF"/>
            <w:vAlign w:val="bottom"/>
          </w:tcPr>
          <w:p w14:paraId="0C02C2A7" w14:textId="77777777" w:rsidR="00A1652E" w:rsidRPr="00BC003B" w:rsidRDefault="00A1652E" w:rsidP="006F2FD5">
            <w:pPr>
              <w:pStyle w:val="TableText"/>
            </w:pPr>
            <w:r w:rsidRPr="00BC003B">
              <w:rPr>
                <w:color w:val="000000"/>
              </w:rPr>
              <w:t>26.9</w:t>
            </w:r>
          </w:p>
        </w:tc>
        <w:tc>
          <w:tcPr>
            <w:tcW w:w="691" w:type="dxa"/>
            <w:tcBorders>
              <w:top w:val="nil"/>
              <w:left w:val="nil"/>
              <w:bottom w:val="nil"/>
              <w:right w:val="nil"/>
            </w:tcBorders>
            <w:shd w:val="clear" w:color="000000" w:fill="FFFFFF"/>
            <w:vAlign w:val="bottom"/>
          </w:tcPr>
          <w:p w14:paraId="60F2423B" w14:textId="77777777" w:rsidR="00A1652E" w:rsidRPr="00BC003B" w:rsidRDefault="00A1652E" w:rsidP="006F2FD5">
            <w:pPr>
              <w:pStyle w:val="TableText"/>
            </w:pPr>
            <w:r w:rsidRPr="00BC003B">
              <w:rPr>
                <w:color w:val="000000"/>
              </w:rPr>
              <w:t>12.2</w:t>
            </w:r>
          </w:p>
        </w:tc>
        <w:tc>
          <w:tcPr>
            <w:tcW w:w="691" w:type="dxa"/>
            <w:tcBorders>
              <w:top w:val="nil"/>
              <w:left w:val="nil"/>
              <w:bottom w:val="nil"/>
              <w:right w:val="nil"/>
            </w:tcBorders>
            <w:shd w:val="clear" w:color="000000" w:fill="FFFFFF"/>
            <w:noWrap/>
            <w:vAlign w:val="bottom"/>
          </w:tcPr>
          <w:p w14:paraId="48E3A8CD" w14:textId="77777777" w:rsidR="00A1652E" w:rsidRPr="00BC003B" w:rsidRDefault="00A1652E" w:rsidP="006F2FD5">
            <w:pPr>
              <w:pStyle w:val="TableText"/>
            </w:pPr>
            <w:r w:rsidRPr="00BC003B">
              <w:rPr>
                <w:color w:val="000000"/>
              </w:rPr>
              <w:t>39.1</w:t>
            </w:r>
          </w:p>
        </w:tc>
      </w:tr>
      <w:tr w:rsidR="00A1652E" w:rsidRPr="00BC003B" w14:paraId="7DE6EDE7" w14:textId="77777777" w:rsidTr="007A3CA1">
        <w:trPr>
          <w:trHeight w:val="300"/>
        </w:trPr>
        <w:tc>
          <w:tcPr>
            <w:tcW w:w="6624" w:type="dxa"/>
            <w:noWrap/>
            <w:hideMark/>
          </w:tcPr>
          <w:p w14:paraId="162F0E72"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2649ED47" w14:textId="77777777" w:rsidR="00A1652E" w:rsidRPr="00BC003B" w:rsidRDefault="00A1652E" w:rsidP="006F2FD5">
            <w:pPr>
              <w:pStyle w:val="TableText"/>
            </w:pPr>
            <w:r w:rsidRPr="00BC003B">
              <w:rPr>
                <w:color w:val="000000"/>
              </w:rPr>
              <w:t>16,458</w:t>
            </w:r>
          </w:p>
        </w:tc>
        <w:tc>
          <w:tcPr>
            <w:tcW w:w="648" w:type="dxa"/>
            <w:tcBorders>
              <w:top w:val="nil"/>
              <w:left w:val="nil"/>
              <w:bottom w:val="nil"/>
              <w:right w:val="nil"/>
            </w:tcBorders>
            <w:shd w:val="clear" w:color="000000" w:fill="FFFFFF"/>
            <w:vAlign w:val="bottom"/>
          </w:tcPr>
          <w:p w14:paraId="7D2089AA" w14:textId="77777777" w:rsidR="00A1652E" w:rsidRPr="00BC003B" w:rsidRDefault="00A1652E" w:rsidP="006F2FD5">
            <w:pPr>
              <w:pStyle w:val="TableText"/>
            </w:pPr>
            <w:r w:rsidRPr="00BC003B">
              <w:rPr>
                <w:color w:val="000000"/>
              </w:rPr>
              <w:t>217</w:t>
            </w:r>
          </w:p>
        </w:tc>
        <w:tc>
          <w:tcPr>
            <w:tcW w:w="691" w:type="dxa"/>
            <w:tcBorders>
              <w:top w:val="nil"/>
              <w:left w:val="nil"/>
              <w:bottom w:val="nil"/>
              <w:right w:val="nil"/>
            </w:tcBorders>
            <w:shd w:val="clear" w:color="000000" w:fill="FFFFFF"/>
            <w:vAlign w:val="bottom"/>
          </w:tcPr>
          <w:p w14:paraId="644E4CE5" w14:textId="77777777" w:rsidR="00A1652E" w:rsidRPr="00BC003B" w:rsidRDefault="00A1652E" w:rsidP="006F2FD5">
            <w:pPr>
              <w:pStyle w:val="TableText"/>
            </w:pPr>
            <w:r w:rsidRPr="00BC003B">
              <w:rPr>
                <w:color w:val="000000"/>
              </w:rPr>
              <w:t>19.8</w:t>
            </w:r>
          </w:p>
        </w:tc>
        <w:tc>
          <w:tcPr>
            <w:tcW w:w="691" w:type="dxa"/>
            <w:tcBorders>
              <w:top w:val="nil"/>
              <w:left w:val="nil"/>
              <w:bottom w:val="nil"/>
              <w:right w:val="nil"/>
            </w:tcBorders>
            <w:shd w:val="clear" w:color="000000" w:fill="FFFFFF"/>
            <w:noWrap/>
            <w:vAlign w:val="bottom"/>
          </w:tcPr>
          <w:p w14:paraId="2AE8DD10" w14:textId="77777777" w:rsidR="00A1652E" w:rsidRPr="00BC003B" w:rsidRDefault="00A1652E" w:rsidP="006F2FD5">
            <w:pPr>
              <w:pStyle w:val="TableText"/>
            </w:pPr>
            <w:r w:rsidRPr="00BC003B">
              <w:rPr>
                <w:color w:val="000000"/>
              </w:rPr>
              <w:t>4.4</w:t>
            </w:r>
          </w:p>
        </w:tc>
        <w:tc>
          <w:tcPr>
            <w:tcW w:w="691" w:type="dxa"/>
            <w:tcBorders>
              <w:top w:val="nil"/>
              <w:left w:val="nil"/>
              <w:bottom w:val="nil"/>
              <w:right w:val="nil"/>
            </w:tcBorders>
            <w:shd w:val="clear" w:color="000000" w:fill="FFFFFF"/>
            <w:noWrap/>
            <w:vAlign w:val="bottom"/>
          </w:tcPr>
          <w:p w14:paraId="4275698E" w14:textId="77777777" w:rsidR="00A1652E" w:rsidRPr="00BC003B" w:rsidRDefault="00A1652E" w:rsidP="006F2FD5">
            <w:pPr>
              <w:pStyle w:val="TableText"/>
            </w:pPr>
            <w:r w:rsidRPr="00BC003B">
              <w:rPr>
                <w:color w:val="000000"/>
              </w:rPr>
              <w:t>35.2</w:t>
            </w:r>
          </w:p>
        </w:tc>
        <w:tc>
          <w:tcPr>
            <w:tcW w:w="691" w:type="dxa"/>
            <w:tcBorders>
              <w:top w:val="nil"/>
              <w:left w:val="nil"/>
              <w:bottom w:val="nil"/>
              <w:right w:val="nil"/>
            </w:tcBorders>
            <w:shd w:val="clear" w:color="000000" w:fill="FFFFFF"/>
            <w:vAlign w:val="bottom"/>
          </w:tcPr>
          <w:p w14:paraId="2D5F5603" w14:textId="77777777" w:rsidR="00A1652E" w:rsidRPr="00BC003B" w:rsidRDefault="00A1652E" w:rsidP="006F2FD5">
            <w:pPr>
              <w:pStyle w:val="TableText"/>
            </w:pPr>
            <w:r w:rsidRPr="00BC003B">
              <w:rPr>
                <w:color w:val="000000"/>
              </w:rPr>
              <w:t>30.9</w:t>
            </w:r>
          </w:p>
        </w:tc>
        <w:tc>
          <w:tcPr>
            <w:tcW w:w="691" w:type="dxa"/>
            <w:tcBorders>
              <w:top w:val="nil"/>
              <w:left w:val="nil"/>
              <w:bottom w:val="nil"/>
              <w:right w:val="nil"/>
            </w:tcBorders>
            <w:shd w:val="clear" w:color="000000" w:fill="FFFFFF"/>
            <w:vAlign w:val="bottom"/>
          </w:tcPr>
          <w:p w14:paraId="3D737A5F" w14:textId="77777777" w:rsidR="00A1652E" w:rsidRPr="00BC003B" w:rsidRDefault="00A1652E" w:rsidP="006F2FD5">
            <w:pPr>
              <w:pStyle w:val="TableText"/>
            </w:pPr>
            <w:r w:rsidRPr="00BC003B">
              <w:rPr>
                <w:color w:val="000000"/>
              </w:rPr>
              <w:t>29.5</w:t>
            </w:r>
          </w:p>
        </w:tc>
        <w:tc>
          <w:tcPr>
            <w:tcW w:w="691" w:type="dxa"/>
            <w:tcBorders>
              <w:top w:val="nil"/>
              <w:left w:val="nil"/>
              <w:bottom w:val="nil"/>
              <w:right w:val="nil"/>
            </w:tcBorders>
            <w:shd w:val="clear" w:color="000000" w:fill="FFFFFF"/>
            <w:noWrap/>
            <w:vAlign w:val="bottom"/>
          </w:tcPr>
          <w:p w14:paraId="122A5AB8" w14:textId="77777777" w:rsidR="00A1652E" w:rsidRPr="00BC003B" w:rsidRDefault="00A1652E" w:rsidP="006F2FD5">
            <w:pPr>
              <w:pStyle w:val="TableText"/>
            </w:pPr>
            <w:r w:rsidRPr="00BC003B">
              <w:rPr>
                <w:color w:val="000000"/>
              </w:rPr>
              <w:t>60.4</w:t>
            </w:r>
          </w:p>
        </w:tc>
      </w:tr>
      <w:tr w:rsidR="00A1652E" w:rsidRPr="00BC003B" w14:paraId="64A6CF51" w14:textId="77777777" w:rsidTr="007A3CA1">
        <w:trPr>
          <w:trHeight w:val="300"/>
        </w:trPr>
        <w:tc>
          <w:tcPr>
            <w:tcW w:w="6624" w:type="dxa"/>
            <w:noWrap/>
          </w:tcPr>
          <w:p w14:paraId="1F41A571" w14:textId="77777777" w:rsidR="00A1652E" w:rsidRPr="00BC003B" w:rsidRDefault="00A1652E" w:rsidP="006F2FD5">
            <w:pPr>
              <w:pStyle w:val="TableText"/>
              <w:rPr>
                <w:rFonts w:eastAsia="Symbol"/>
              </w:rPr>
            </w:pPr>
            <w:r w:rsidRPr="00BC003B">
              <w:rPr>
                <w:rFonts w:eastAsia="Symbol"/>
              </w:rPr>
              <w:t>Adult English learner (ADEL)</w:t>
            </w:r>
          </w:p>
        </w:tc>
        <w:tc>
          <w:tcPr>
            <w:tcW w:w="1094" w:type="dxa"/>
            <w:tcBorders>
              <w:top w:val="nil"/>
              <w:left w:val="nil"/>
              <w:bottom w:val="nil"/>
              <w:right w:val="nil"/>
            </w:tcBorders>
            <w:shd w:val="clear" w:color="000000" w:fill="FFFFFF"/>
            <w:vAlign w:val="bottom"/>
          </w:tcPr>
          <w:p w14:paraId="34749088" w14:textId="77777777" w:rsidR="00A1652E" w:rsidRPr="00BC003B" w:rsidRDefault="00A1652E" w:rsidP="006F2FD5">
            <w:pPr>
              <w:pStyle w:val="TableText"/>
            </w:pPr>
            <w:r w:rsidRPr="00BC003B">
              <w:rPr>
                <w:color w:val="000000"/>
              </w:rPr>
              <w:t>0</w:t>
            </w:r>
          </w:p>
        </w:tc>
        <w:tc>
          <w:tcPr>
            <w:tcW w:w="648" w:type="dxa"/>
            <w:tcBorders>
              <w:top w:val="nil"/>
              <w:left w:val="nil"/>
              <w:bottom w:val="nil"/>
              <w:right w:val="nil"/>
            </w:tcBorders>
            <w:shd w:val="clear" w:color="000000" w:fill="FFFFFF"/>
            <w:vAlign w:val="bottom"/>
          </w:tcPr>
          <w:p w14:paraId="76D978E3"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0FFF813F"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580E0D33"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2E1D4A06"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34ADA29F"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04446A75" w14:textId="77777777" w:rsidR="00A1652E" w:rsidRPr="00BC003B" w:rsidRDefault="00A1652E" w:rsidP="006F2FD5">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4FB4C2ED" w14:textId="77777777" w:rsidR="00A1652E" w:rsidRPr="00BC003B" w:rsidRDefault="00A1652E" w:rsidP="006F2FD5">
            <w:pPr>
              <w:pStyle w:val="TableText"/>
            </w:pPr>
            <w:r w:rsidRPr="00BC003B">
              <w:rPr>
                <w:color w:val="000000"/>
              </w:rPr>
              <w:t>N/A</w:t>
            </w:r>
          </w:p>
        </w:tc>
      </w:tr>
      <w:tr w:rsidR="00A1652E" w:rsidRPr="00BC003B" w14:paraId="44990A6A" w14:textId="77777777" w:rsidTr="007A3CA1">
        <w:trPr>
          <w:trHeight w:val="300"/>
        </w:trPr>
        <w:tc>
          <w:tcPr>
            <w:tcW w:w="6624" w:type="dxa"/>
            <w:tcBorders>
              <w:bottom w:val="nil"/>
            </w:tcBorders>
            <w:noWrap/>
            <w:hideMark/>
          </w:tcPr>
          <w:p w14:paraId="6E6C52BB"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4CAEB6E2" w14:textId="77777777" w:rsidR="00A1652E" w:rsidRPr="00BC003B" w:rsidRDefault="00A1652E" w:rsidP="006F2FD5">
            <w:pPr>
              <w:pStyle w:val="TableText"/>
            </w:pPr>
            <w:r w:rsidRPr="00BC003B">
              <w:rPr>
                <w:color w:val="000000"/>
              </w:rPr>
              <w:t>92</w:t>
            </w:r>
          </w:p>
        </w:tc>
        <w:tc>
          <w:tcPr>
            <w:tcW w:w="648" w:type="dxa"/>
            <w:tcBorders>
              <w:top w:val="nil"/>
              <w:left w:val="nil"/>
              <w:bottom w:val="nil"/>
              <w:right w:val="nil"/>
            </w:tcBorders>
            <w:shd w:val="clear" w:color="000000" w:fill="FFFFFF"/>
            <w:vAlign w:val="bottom"/>
          </w:tcPr>
          <w:p w14:paraId="65AAEC1E" w14:textId="77777777" w:rsidR="00A1652E" w:rsidRPr="00BC003B" w:rsidRDefault="00A1652E" w:rsidP="006F2FD5">
            <w:pPr>
              <w:pStyle w:val="TableText"/>
            </w:pPr>
            <w:r w:rsidRPr="00BC003B">
              <w:rPr>
                <w:color w:val="000000"/>
              </w:rPr>
              <w:t>183</w:t>
            </w:r>
          </w:p>
        </w:tc>
        <w:tc>
          <w:tcPr>
            <w:tcW w:w="691" w:type="dxa"/>
            <w:tcBorders>
              <w:top w:val="nil"/>
              <w:left w:val="nil"/>
              <w:bottom w:val="nil"/>
              <w:right w:val="nil"/>
            </w:tcBorders>
            <w:shd w:val="clear" w:color="000000" w:fill="FFFFFF"/>
            <w:vAlign w:val="bottom"/>
          </w:tcPr>
          <w:p w14:paraId="693129F1" w14:textId="77777777" w:rsidR="00A1652E" w:rsidRPr="00BC003B" w:rsidRDefault="00A1652E" w:rsidP="006F2FD5">
            <w:pPr>
              <w:pStyle w:val="TableText"/>
            </w:pPr>
            <w:r w:rsidRPr="00BC003B">
              <w:rPr>
                <w:color w:val="000000"/>
              </w:rPr>
              <w:t>22.5</w:t>
            </w:r>
          </w:p>
        </w:tc>
        <w:tc>
          <w:tcPr>
            <w:tcW w:w="691" w:type="dxa"/>
            <w:tcBorders>
              <w:top w:val="nil"/>
              <w:left w:val="nil"/>
              <w:bottom w:val="nil"/>
              <w:right w:val="nil"/>
            </w:tcBorders>
            <w:shd w:val="clear" w:color="000000" w:fill="FFFFFF"/>
            <w:noWrap/>
            <w:vAlign w:val="bottom"/>
          </w:tcPr>
          <w:p w14:paraId="1E22E3BC" w14:textId="77777777" w:rsidR="00A1652E" w:rsidRPr="00BC003B" w:rsidRDefault="00A1652E" w:rsidP="006F2FD5">
            <w:pPr>
              <w:pStyle w:val="TableText"/>
            </w:pPr>
            <w:r w:rsidRPr="00BC003B">
              <w:rPr>
                <w:color w:val="000000"/>
              </w:rPr>
              <w:t>55.4</w:t>
            </w:r>
          </w:p>
        </w:tc>
        <w:tc>
          <w:tcPr>
            <w:tcW w:w="691" w:type="dxa"/>
            <w:tcBorders>
              <w:top w:val="nil"/>
              <w:left w:val="nil"/>
              <w:bottom w:val="nil"/>
              <w:right w:val="nil"/>
            </w:tcBorders>
            <w:shd w:val="clear" w:color="000000" w:fill="FFFFFF"/>
            <w:noWrap/>
            <w:vAlign w:val="bottom"/>
          </w:tcPr>
          <w:p w14:paraId="3B876D54" w14:textId="77777777" w:rsidR="00A1652E" w:rsidRPr="00BC003B" w:rsidRDefault="00A1652E" w:rsidP="006F2FD5">
            <w:pPr>
              <w:pStyle w:val="TableText"/>
            </w:pPr>
            <w:r w:rsidRPr="00BC003B">
              <w:rPr>
                <w:color w:val="000000"/>
              </w:rPr>
              <w:t>30.4</w:t>
            </w:r>
          </w:p>
        </w:tc>
        <w:tc>
          <w:tcPr>
            <w:tcW w:w="691" w:type="dxa"/>
            <w:tcBorders>
              <w:top w:val="nil"/>
              <w:left w:val="nil"/>
              <w:bottom w:val="nil"/>
              <w:right w:val="nil"/>
            </w:tcBorders>
            <w:shd w:val="clear" w:color="000000" w:fill="FFFFFF"/>
            <w:vAlign w:val="bottom"/>
          </w:tcPr>
          <w:p w14:paraId="5579F4AC" w14:textId="77777777" w:rsidR="00A1652E" w:rsidRPr="00BC003B" w:rsidRDefault="00A1652E" w:rsidP="006F2FD5">
            <w:pPr>
              <w:pStyle w:val="TableText"/>
            </w:pPr>
            <w:r w:rsidRPr="00BC003B">
              <w:rPr>
                <w:color w:val="000000"/>
              </w:rPr>
              <w:t>9.8</w:t>
            </w:r>
          </w:p>
        </w:tc>
        <w:tc>
          <w:tcPr>
            <w:tcW w:w="691" w:type="dxa"/>
            <w:tcBorders>
              <w:top w:val="nil"/>
              <w:left w:val="nil"/>
              <w:bottom w:val="nil"/>
              <w:right w:val="nil"/>
            </w:tcBorders>
            <w:shd w:val="clear" w:color="000000" w:fill="FFFFFF"/>
            <w:vAlign w:val="bottom"/>
          </w:tcPr>
          <w:p w14:paraId="42AC5D6D" w14:textId="77777777" w:rsidR="00A1652E" w:rsidRPr="00BC003B" w:rsidRDefault="00A1652E" w:rsidP="006F2FD5">
            <w:pPr>
              <w:pStyle w:val="TableText"/>
            </w:pPr>
            <w:r w:rsidRPr="00BC003B">
              <w:rPr>
                <w:color w:val="000000"/>
              </w:rPr>
              <w:t>4.3</w:t>
            </w:r>
          </w:p>
        </w:tc>
        <w:tc>
          <w:tcPr>
            <w:tcW w:w="691" w:type="dxa"/>
            <w:tcBorders>
              <w:top w:val="nil"/>
              <w:left w:val="nil"/>
              <w:bottom w:val="nil"/>
              <w:right w:val="nil"/>
            </w:tcBorders>
            <w:shd w:val="clear" w:color="000000" w:fill="FFFFFF"/>
            <w:noWrap/>
            <w:vAlign w:val="bottom"/>
          </w:tcPr>
          <w:p w14:paraId="6988EA7F" w14:textId="77777777" w:rsidR="00A1652E" w:rsidRPr="00BC003B" w:rsidRDefault="00A1652E" w:rsidP="006F2FD5">
            <w:pPr>
              <w:pStyle w:val="TableText"/>
            </w:pPr>
            <w:r w:rsidRPr="00BC003B">
              <w:rPr>
                <w:color w:val="000000"/>
              </w:rPr>
              <w:t>14.1</w:t>
            </w:r>
          </w:p>
        </w:tc>
      </w:tr>
      <w:tr w:rsidR="00A1652E" w:rsidRPr="00BC003B" w14:paraId="4014769A" w14:textId="77777777" w:rsidTr="007A3CA1">
        <w:trPr>
          <w:trHeight w:val="300"/>
        </w:trPr>
        <w:tc>
          <w:tcPr>
            <w:tcW w:w="6624" w:type="dxa"/>
            <w:tcBorders>
              <w:top w:val="nil"/>
              <w:bottom w:val="single" w:sz="2" w:space="0" w:color="auto"/>
            </w:tcBorders>
            <w:noWrap/>
          </w:tcPr>
          <w:p w14:paraId="3E315D26"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06CF5014" w14:textId="77777777" w:rsidR="00A1652E" w:rsidRPr="00BC003B" w:rsidRDefault="00A1652E" w:rsidP="006F2FD5">
            <w:pPr>
              <w:pStyle w:val="TableText"/>
            </w:pPr>
            <w:r w:rsidRPr="00BC003B">
              <w:rPr>
                <w:color w:val="000000"/>
              </w:rPr>
              <w:t>173</w:t>
            </w:r>
          </w:p>
        </w:tc>
        <w:tc>
          <w:tcPr>
            <w:tcW w:w="648" w:type="dxa"/>
            <w:tcBorders>
              <w:top w:val="nil"/>
              <w:left w:val="nil"/>
              <w:bottom w:val="single" w:sz="2" w:space="0" w:color="auto"/>
              <w:right w:val="nil"/>
            </w:tcBorders>
            <w:shd w:val="clear" w:color="000000" w:fill="FFFFFF"/>
            <w:vAlign w:val="bottom"/>
          </w:tcPr>
          <w:p w14:paraId="5A3FB780" w14:textId="77777777" w:rsidR="00A1652E" w:rsidRPr="00BC003B" w:rsidRDefault="00A1652E" w:rsidP="006F2FD5">
            <w:pPr>
              <w:pStyle w:val="TableText"/>
            </w:pPr>
            <w:r w:rsidRPr="00BC003B">
              <w:rPr>
                <w:color w:val="000000"/>
              </w:rPr>
              <w:t>196</w:t>
            </w:r>
          </w:p>
        </w:tc>
        <w:tc>
          <w:tcPr>
            <w:tcW w:w="691" w:type="dxa"/>
            <w:tcBorders>
              <w:top w:val="nil"/>
              <w:left w:val="nil"/>
              <w:bottom w:val="single" w:sz="2" w:space="0" w:color="auto"/>
              <w:right w:val="nil"/>
            </w:tcBorders>
            <w:shd w:val="clear" w:color="000000" w:fill="FFFFFF"/>
            <w:vAlign w:val="bottom"/>
          </w:tcPr>
          <w:p w14:paraId="596F9818" w14:textId="77777777" w:rsidR="00A1652E" w:rsidRPr="00BC003B" w:rsidRDefault="00A1652E" w:rsidP="006F2FD5">
            <w:pPr>
              <w:pStyle w:val="TableText"/>
            </w:pPr>
            <w:r w:rsidRPr="00BC003B">
              <w:rPr>
                <w:color w:val="000000"/>
              </w:rPr>
              <w:t>23.1</w:t>
            </w:r>
          </w:p>
        </w:tc>
        <w:tc>
          <w:tcPr>
            <w:tcW w:w="691" w:type="dxa"/>
            <w:tcBorders>
              <w:top w:val="nil"/>
              <w:left w:val="nil"/>
              <w:bottom w:val="single" w:sz="2" w:space="0" w:color="auto"/>
              <w:right w:val="nil"/>
            </w:tcBorders>
            <w:shd w:val="clear" w:color="000000" w:fill="FFFFFF"/>
            <w:noWrap/>
            <w:vAlign w:val="bottom"/>
          </w:tcPr>
          <w:p w14:paraId="292AAE75" w14:textId="77777777" w:rsidR="00A1652E" w:rsidRPr="00BC003B" w:rsidRDefault="00A1652E" w:rsidP="006F2FD5">
            <w:pPr>
              <w:pStyle w:val="TableText"/>
            </w:pPr>
            <w:r w:rsidRPr="00BC003B">
              <w:rPr>
                <w:color w:val="000000"/>
              </w:rPr>
              <w:t>27.7</w:t>
            </w:r>
          </w:p>
        </w:tc>
        <w:tc>
          <w:tcPr>
            <w:tcW w:w="691" w:type="dxa"/>
            <w:tcBorders>
              <w:top w:val="nil"/>
              <w:left w:val="nil"/>
              <w:bottom w:val="single" w:sz="2" w:space="0" w:color="auto"/>
              <w:right w:val="nil"/>
            </w:tcBorders>
            <w:shd w:val="clear" w:color="000000" w:fill="FFFFFF"/>
            <w:noWrap/>
            <w:vAlign w:val="bottom"/>
          </w:tcPr>
          <w:p w14:paraId="65737AE5" w14:textId="77777777" w:rsidR="00A1652E" w:rsidRPr="00BC003B" w:rsidRDefault="00A1652E" w:rsidP="006F2FD5">
            <w:pPr>
              <w:pStyle w:val="TableText"/>
            </w:pPr>
            <w:r w:rsidRPr="00BC003B">
              <w:rPr>
                <w:color w:val="000000"/>
              </w:rPr>
              <w:t>45.1</w:t>
            </w:r>
          </w:p>
        </w:tc>
        <w:tc>
          <w:tcPr>
            <w:tcW w:w="691" w:type="dxa"/>
            <w:tcBorders>
              <w:top w:val="nil"/>
              <w:left w:val="nil"/>
              <w:bottom w:val="single" w:sz="2" w:space="0" w:color="auto"/>
              <w:right w:val="nil"/>
            </w:tcBorders>
            <w:shd w:val="clear" w:color="000000" w:fill="FFFFFF"/>
            <w:vAlign w:val="bottom"/>
          </w:tcPr>
          <w:p w14:paraId="1A3E8C78" w14:textId="77777777" w:rsidR="00A1652E" w:rsidRPr="00BC003B" w:rsidRDefault="00A1652E" w:rsidP="006F2FD5">
            <w:pPr>
              <w:pStyle w:val="TableText"/>
            </w:pPr>
            <w:r w:rsidRPr="00BC003B">
              <w:rPr>
                <w:color w:val="000000"/>
              </w:rPr>
              <w:t>20.2</w:t>
            </w:r>
          </w:p>
        </w:tc>
        <w:tc>
          <w:tcPr>
            <w:tcW w:w="691" w:type="dxa"/>
            <w:tcBorders>
              <w:top w:val="nil"/>
              <w:left w:val="nil"/>
              <w:bottom w:val="single" w:sz="2" w:space="0" w:color="auto"/>
              <w:right w:val="nil"/>
            </w:tcBorders>
            <w:shd w:val="clear" w:color="000000" w:fill="FFFFFF"/>
            <w:vAlign w:val="bottom"/>
          </w:tcPr>
          <w:p w14:paraId="6C9F92EF" w14:textId="77777777" w:rsidR="00A1652E" w:rsidRPr="00BC003B" w:rsidRDefault="00A1652E" w:rsidP="006F2FD5">
            <w:pPr>
              <w:pStyle w:val="TableText"/>
            </w:pPr>
            <w:r w:rsidRPr="00BC003B">
              <w:rPr>
                <w:color w:val="000000"/>
              </w:rPr>
              <w:t>6.9</w:t>
            </w:r>
          </w:p>
        </w:tc>
        <w:tc>
          <w:tcPr>
            <w:tcW w:w="691" w:type="dxa"/>
            <w:tcBorders>
              <w:top w:val="nil"/>
              <w:left w:val="nil"/>
              <w:bottom w:val="single" w:sz="2" w:space="0" w:color="auto"/>
              <w:right w:val="nil"/>
            </w:tcBorders>
            <w:shd w:val="clear" w:color="000000" w:fill="FFFFFF"/>
            <w:noWrap/>
            <w:vAlign w:val="bottom"/>
          </w:tcPr>
          <w:p w14:paraId="40D4D5A2" w14:textId="77777777" w:rsidR="00A1652E" w:rsidRPr="00BC003B" w:rsidRDefault="00A1652E" w:rsidP="006F2FD5">
            <w:pPr>
              <w:pStyle w:val="TableText"/>
            </w:pPr>
            <w:r w:rsidRPr="00BC003B">
              <w:rPr>
                <w:color w:val="000000"/>
              </w:rPr>
              <w:t>27.2</w:t>
            </w:r>
          </w:p>
        </w:tc>
      </w:tr>
      <w:tr w:rsidR="00A1652E" w:rsidRPr="00BC003B" w14:paraId="3A23E5B3" w14:textId="77777777" w:rsidTr="007A3CA1">
        <w:trPr>
          <w:trHeight w:val="300"/>
        </w:trPr>
        <w:tc>
          <w:tcPr>
            <w:tcW w:w="6624" w:type="dxa"/>
            <w:tcBorders>
              <w:top w:val="single" w:sz="2" w:space="0" w:color="auto"/>
              <w:bottom w:val="nil"/>
            </w:tcBorders>
            <w:noWrap/>
            <w:hideMark/>
          </w:tcPr>
          <w:p w14:paraId="6C16C81C"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4107D607" w14:textId="77777777" w:rsidR="00A1652E" w:rsidRPr="00BC003B" w:rsidRDefault="00A1652E" w:rsidP="006F2FD5">
            <w:pPr>
              <w:pStyle w:val="TableText"/>
            </w:pPr>
            <w:r w:rsidRPr="00BC003B">
              <w:rPr>
                <w:color w:val="000000"/>
              </w:rPr>
              <w:t>259,356</w:t>
            </w:r>
          </w:p>
        </w:tc>
        <w:tc>
          <w:tcPr>
            <w:tcW w:w="648" w:type="dxa"/>
            <w:tcBorders>
              <w:top w:val="single" w:sz="2" w:space="0" w:color="auto"/>
              <w:left w:val="nil"/>
              <w:bottom w:val="nil"/>
              <w:right w:val="nil"/>
            </w:tcBorders>
            <w:shd w:val="clear" w:color="000000" w:fill="FFFFFF"/>
            <w:vAlign w:val="bottom"/>
          </w:tcPr>
          <w:p w14:paraId="64AAAE1F" w14:textId="77777777" w:rsidR="00A1652E" w:rsidRPr="00BC003B" w:rsidRDefault="00A1652E" w:rsidP="006F2FD5">
            <w:pPr>
              <w:pStyle w:val="TableText"/>
            </w:pPr>
            <w:r w:rsidRPr="00BC003B">
              <w:rPr>
                <w:color w:val="000000"/>
              </w:rPr>
              <w:t>195</w:t>
            </w:r>
          </w:p>
        </w:tc>
        <w:tc>
          <w:tcPr>
            <w:tcW w:w="691" w:type="dxa"/>
            <w:tcBorders>
              <w:top w:val="single" w:sz="2" w:space="0" w:color="auto"/>
              <w:left w:val="nil"/>
              <w:bottom w:val="nil"/>
              <w:right w:val="nil"/>
            </w:tcBorders>
            <w:shd w:val="clear" w:color="000000" w:fill="FFFFFF"/>
            <w:vAlign w:val="bottom"/>
          </w:tcPr>
          <w:p w14:paraId="02E6C477" w14:textId="77777777" w:rsidR="00A1652E" w:rsidRPr="00BC003B" w:rsidRDefault="00A1652E" w:rsidP="006F2FD5">
            <w:pPr>
              <w:pStyle w:val="TableText"/>
            </w:pPr>
            <w:r w:rsidRPr="00BC003B">
              <w:rPr>
                <w:color w:val="000000"/>
              </w:rPr>
              <w:t>19.7</w:t>
            </w:r>
          </w:p>
        </w:tc>
        <w:tc>
          <w:tcPr>
            <w:tcW w:w="691" w:type="dxa"/>
            <w:tcBorders>
              <w:top w:val="single" w:sz="2" w:space="0" w:color="auto"/>
              <w:left w:val="nil"/>
              <w:bottom w:val="nil"/>
              <w:right w:val="nil"/>
            </w:tcBorders>
            <w:shd w:val="clear" w:color="000000" w:fill="FFFFFF"/>
            <w:noWrap/>
            <w:vAlign w:val="bottom"/>
          </w:tcPr>
          <w:p w14:paraId="6A0BBD9A" w14:textId="77777777" w:rsidR="00A1652E" w:rsidRPr="00BC003B" w:rsidRDefault="00A1652E" w:rsidP="006F2FD5">
            <w:pPr>
              <w:pStyle w:val="TableText"/>
            </w:pPr>
            <w:r w:rsidRPr="00BC003B">
              <w:rPr>
                <w:color w:val="000000"/>
              </w:rPr>
              <w:t>25.0</w:t>
            </w:r>
          </w:p>
        </w:tc>
        <w:tc>
          <w:tcPr>
            <w:tcW w:w="691" w:type="dxa"/>
            <w:tcBorders>
              <w:top w:val="single" w:sz="2" w:space="0" w:color="auto"/>
              <w:left w:val="nil"/>
              <w:bottom w:val="nil"/>
              <w:right w:val="nil"/>
            </w:tcBorders>
            <w:shd w:val="clear" w:color="000000" w:fill="FFFFFF"/>
            <w:noWrap/>
            <w:vAlign w:val="bottom"/>
          </w:tcPr>
          <w:p w14:paraId="5F75BBE0" w14:textId="77777777" w:rsidR="00A1652E" w:rsidRPr="00BC003B" w:rsidRDefault="00A1652E" w:rsidP="006F2FD5">
            <w:pPr>
              <w:pStyle w:val="TableText"/>
            </w:pPr>
            <w:r w:rsidRPr="00BC003B">
              <w:rPr>
                <w:color w:val="000000"/>
              </w:rPr>
              <w:t>56.0</w:t>
            </w:r>
          </w:p>
        </w:tc>
        <w:tc>
          <w:tcPr>
            <w:tcW w:w="691" w:type="dxa"/>
            <w:tcBorders>
              <w:top w:val="single" w:sz="2" w:space="0" w:color="auto"/>
              <w:left w:val="nil"/>
              <w:bottom w:val="nil"/>
              <w:right w:val="nil"/>
            </w:tcBorders>
            <w:shd w:val="clear" w:color="000000" w:fill="FFFFFF"/>
            <w:vAlign w:val="bottom"/>
          </w:tcPr>
          <w:p w14:paraId="42B565AE" w14:textId="77777777" w:rsidR="00A1652E" w:rsidRPr="00BC003B" w:rsidRDefault="00A1652E" w:rsidP="006F2FD5">
            <w:pPr>
              <w:pStyle w:val="TableText"/>
            </w:pPr>
            <w:r w:rsidRPr="00BC003B">
              <w:rPr>
                <w:color w:val="000000"/>
              </w:rPr>
              <w:t>14.4</w:t>
            </w:r>
          </w:p>
        </w:tc>
        <w:tc>
          <w:tcPr>
            <w:tcW w:w="691" w:type="dxa"/>
            <w:tcBorders>
              <w:top w:val="single" w:sz="2" w:space="0" w:color="auto"/>
              <w:left w:val="nil"/>
              <w:bottom w:val="nil"/>
              <w:right w:val="nil"/>
            </w:tcBorders>
            <w:shd w:val="clear" w:color="000000" w:fill="FFFFFF"/>
            <w:vAlign w:val="bottom"/>
          </w:tcPr>
          <w:p w14:paraId="440A8DDE" w14:textId="77777777" w:rsidR="00A1652E" w:rsidRPr="00BC003B" w:rsidRDefault="00A1652E" w:rsidP="006F2FD5">
            <w:pPr>
              <w:pStyle w:val="TableText"/>
            </w:pPr>
            <w:r w:rsidRPr="00BC003B">
              <w:rPr>
                <w:color w:val="000000"/>
              </w:rPr>
              <w:t>4.6</w:t>
            </w:r>
          </w:p>
        </w:tc>
        <w:tc>
          <w:tcPr>
            <w:tcW w:w="691" w:type="dxa"/>
            <w:tcBorders>
              <w:top w:val="single" w:sz="2" w:space="0" w:color="auto"/>
              <w:left w:val="nil"/>
              <w:bottom w:val="nil"/>
              <w:right w:val="nil"/>
            </w:tcBorders>
            <w:shd w:val="clear" w:color="000000" w:fill="FFFFFF"/>
            <w:noWrap/>
            <w:vAlign w:val="bottom"/>
          </w:tcPr>
          <w:p w14:paraId="63F14654" w14:textId="77777777" w:rsidR="00A1652E" w:rsidRPr="00BC003B" w:rsidRDefault="00A1652E" w:rsidP="006F2FD5">
            <w:pPr>
              <w:pStyle w:val="TableText"/>
            </w:pPr>
            <w:r w:rsidRPr="00BC003B">
              <w:rPr>
                <w:color w:val="000000"/>
              </w:rPr>
              <w:t>19.0</w:t>
            </w:r>
          </w:p>
        </w:tc>
      </w:tr>
      <w:tr w:rsidR="00A1652E" w:rsidRPr="00BC003B" w14:paraId="596641F7" w14:textId="77777777" w:rsidTr="007A3CA1">
        <w:trPr>
          <w:trHeight w:val="315"/>
        </w:trPr>
        <w:tc>
          <w:tcPr>
            <w:tcW w:w="6624" w:type="dxa"/>
            <w:tcBorders>
              <w:top w:val="nil"/>
              <w:bottom w:val="single" w:sz="12" w:space="0" w:color="auto"/>
            </w:tcBorders>
            <w:noWrap/>
            <w:hideMark/>
          </w:tcPr>
          <w:p w14:paraId="0E2FCE0F"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5B00DA9B" w14:textId="77777777" w:rsidR="00A1652E" w:rsidRPr="00BC003B" w:rsidRDefault="00A1652E" w:rsidP="006F2FD5">
            <w:pPr>
              <w:pStyle w:val="TableText"/>
            </w:pPr>
            <w:r w:rsidRPr="00BC003B">
              <w:rPr>
                <w:color w:val="000000"/>
              </w:rPr>
              <w:t>169,808</w:t>
            </w:r>
          </w:p>
        </w:tc>
        <w:tc>
          <w:tcPr>
            <w:tcW w:w="648" w:type="dxa"/>
            <w:tcBorders>
              <w:top w:val="nil"/>
              <w:left w:val="nil"/>
              <w:bottom w:val="single" w:sz="12" w:space="0" w:color="auto"/>
              <w:right w:val="nil"/>
            </w:tcBorders>
            <w:shd w:val="clear" w:color="000000" w:fill="FFFFFF"/>
            <w:vAlign w:val="bottom"/>
          </w:tcPr>
          <w:p w14:paraId="4ACF5F40" w14:textId="77777777" w:rsidR="00A1652E" w:rsidRPr="00BC003B" w:rsidRDefault="00A1652E" w:rsidP="006F2FD5">
            <w:pPr>
              <w:pStyle w:val="TableText"/>
            </w:pPr>
            <w:r w:rsidRPr="00BC003B">
              <w:rPr>
                <w:color w:val="000000"/>
              </w:rPr>
              <w:t>211</w:t>
            </w:r>
          </w:p>
        </w:tc>
        <w:tc>
          <w:tcPr>
            <w:tcW w:w="691" w:type="dxa"/>
            <w:tcBorders>
              <w:top w:val="nil"/>
              <w:left w:val="nil"/>
              <w:bottom w:val="single" w:sz="12" w:space="0" w:color="auto"/>
              <w:right w:val="nil"/>
            </w:tcBorders>
            <w:shd w:val="clear" w:color="000000" w:fill="FFFFFF"/>
            <w:vAlign w:val="bottom"/>
          </w:tcPr>
          <w:p w14:paraId="1085E628" w14:textId="77777777" w:rsidR="00A1652E" w:rsidRPr="00BC003B" w:rsidRDefault="00A1652E" w:rsidP="006F2FD5">
            <w:pPr>
              <w:pStyle w:val="TableText"/>
            </w:pPr>
            <w:r w:rsidRPr="00BC003B">
              <w:rPr>
                <w:color w:val="000000"/>
              </w:rPr>
              <w:t>21.0</w:t>
            </w:r>
          </w:p>
        </w:tc>
        <w:tc>
          <w:tcPr>
            <w:tcW w:w="691" w:type="dxa"/>
            <w:tcBorders>
              <w:top w:val="nil"/>
              <w:left w:val="nil"/>
              <w:bottom w:val="single" w:sz="12" w:space="0" w:color="auto"/>
              <w:right w:val="nil"/>
            </w:tcBorders>
            <w:shd w:val="clear" w:color="000000" w:fill="FFFFFF"/>
            <w:noWrap/>
            <w:vAlign w:val="bottom"/>
          </w:tcPr>
          <w:p w14:paraId="7BDB4014" w14:textId="77777777" w:rsidR="00A1652E" w:rsidRPr="00BC003B" w:rsidRDefault="00A1652E" w:rsidP="006F2FD5">
            <w:pPr>
              <w:pStyle w:val="TableText"/>
            </w:pPr>
            <w:r w:rsidRPr="00BC003B">
              <w:rPr>
                <w:color w:val="000000"/>
              </w:rPr>
              <w:t>8.7</w:t>
            </w:r>
          </w:p>
        </w:tc>
        <w:tc>
          <w:tcPr>
            <w:tcW w:w="691" w:type="dxa"/>
            <w:tcBorders>
              <w:top w:val="nil"/>
              <w:left w:val="nil"/>
              <w:bottom w:val="single" w:sz="12" w:space="0" w:color="auto"/>
              <w:right w:val="nil"/>
            </w:tcBorders>
            <w:shd w:val="clear" w:color="000000" w:fill="FFFFFF"/>
            <w:noWrap/>
            <w:vAlign w:val="bottom"/>
          </w:tcPr>
          <w:p w14:paraId="25363E45" w14:textId="77777777" w:rsidR="00A1652E" w:rsidRPr="00BC003B" w:rsidRDefault="00A1652E" w:rsidP="006F2FD5">
            <w:pPr>
              <w:pStyle w:val="TableText"/>
            </w:pPr>
            <w:r w:rsidRPr="00BC003B">
              <w:rPr>
                <w:color w:val="000000"/>
              </w:rPr>
              <w:t>41.6</w:t>
            </w:r>
          </w:p>
        </w:tc>
        <w:tc>
          <w:tcPr>
            <w:tcW w:w="691" w:type="dxa"/>
            <w:tcBorders>
              <w:top w:val="nil"/>
              <w:left w:val="nil"/>
              <w:bottom w:val="single" w:sz="12" w:space="0" w:color="auto"/>
              <w:right w:val="nil"/>
            </w:tcBorders>
            <w:shd w:val="clear" w:color="000000" w:fill="FFFFFF"/>
            <w:vAlign w:val="bottom"/>
          </w:tcPr>
          <w:p w14:paraId="2CFFB269" w14:textId="77777777" w:rsidR="00A1652E" w:rsidRPr="00BC003B" w:rsidRDefault="00A1652E" w:rsidP="006F2FD5">
            <w:pPr>
              <w:pStyle w:val="TableText"/>
            </w:pPr>
            <w:r w:rsidRPr="00BC003B">
              <w:rPr>
                <w:color w:val="000000"/>
              </w:rPr>
              <w:t>28.9</w:t>
            </w:r>
          </w:p>
        </w:tc>
        <w:tc>
          <w:tcPr>
            <w:tcW w:w="691" w:type="dxa"/>
            <w:tcBorders>
              <w:top w:val="nil"/>
              <w:left w:val="nil"/>
              <w:bottom w:val="single" w:sz="12" w:space="0" w:color="auto"/>
              <w:right w:val="nil"/>
            </w:tcBorders>
            <w:shd w:val="clear" w:color="000000" w:fill="FFFFFF"/>
            <w:vAlign w:val="bottom"/>
          </w:tcPr>
          <w:p w14:paraId="686C3BB6" w14:textId="77777777" w:rsidR="00A1652E" w:rsidRPr="00BC003B" w:rsidRDefault="00A1652E" w:rsidP="006F2FD5">
            <w:pPr>
              <w:pStyle w:val="TableText"/>
            </w:pPr>
            <w:r w:rsidRPr="00BC003B">
              <w:rPr>
                <w:color w:val="000000"/>
              </w:rPr>
              <w:t>20.8</w:t>
            </w:r>
          </w:p>
        </w:tc>
        <w:tc>
          <w:tcPr>
            <w:tcW w:w="691" w:type="dxa"/>
            <w:tcBorders>
              <w:top w:val="nil"/>
              <w:left w:val="nil"/>
              <w:bottom w:val="single" w:sz="12" w:space="0" w:color="auto"/>
              <w:right w:val="nil"/>
            </w:tcBorders>
            <w:shd w:val="clear" w:color="000000" w:fill="FFFFFF"/>
            <w:noWrap/>
            <w:vAlign w:val="bottom"/>
          </w:tcPr>
          <w:p w14:paraId="1B3B9F98" w14:textId="77777777" w:rsidR="00A1652E" w:rsidRPr="00BC003B" w:rsidRDefault="00A1652E" w:rsidP="006F2FD5">
            <w:pPr>
              <w:pStyle w:val="TableText"/>
            </w:pPr>
            <w:r w:rsidRPr="00BC003B">
              <w:rPr>
                <w:color w:val="000000"/>
              </w:rPr>
              <w:t>49.8</w:t>
            </w:r>
          </w:p>
        </w:tc>
      </w:tr>
    </w:tbl>
    <w:p w14:paraId="42FD7FF7" w14:textId="1567EC30" w:rsidR="00A1652E" w:rsidRPr="00BC003B" w:rsidRDefault="00A1652E" w:rsidP="008D4742">
      <w:pPr>
        <w:pStyle w:val="NormalContinuation"/>
        <w:rPr>
          <w:i/>
          <w:noProof/>
        </w:rPr>
      </w:pPr>
      <w:r w:rsidRPr="00BC003B">
        <w:rPr>
          <w:noProof/>
        </w:rPr>
        <w:fldChar w:fldCharType="begin"/>
      </w:r>
      <w:r w:rsidRPr="00BC003B">
        <w:rPr>
          <w:noProof/>
        </w:rPr>
        <w:instrText xml:space="preserve"> REF _Ref120535262 \h </w:instrText>
      </w:r>
      <w:r w:rsidRPr="00BC003B">
        <w:rPr>
          <w:noProof/>
        </w:rPr>
      </w:r>
      <w:r w:rsidRPr="00BC003B">
        <w:rPr>
          <w:noProof/>
        </w:rPr>
        <w:fldChar w:fldCharType="separate"/>
      </w:r>
      <w:r w:rsidR="007621A7" w:rsidRPr="00BC003B">
        <w:rPr>
          <w:noProof/>
        </w:rPr>
        <w:t>Table 7.D.1</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6C1B496F" w14:textId="77777777" w:rsidTr="007A3CA1">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222FB67"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63135BA2" w14:textId="77777777" w:rsidR="00A1652E" w:rsidRPr="00742EAE" w:rsidRDefault="00A1652E" w:rsidP="007A3CA1">
            <w:pPr>
              <w:pStyle w:val="TableHead"/>
              <w:ind w:left="72" w:right="72"/>
              <w:jc w:val="left"/>
              <w:rPr>
                <w:b/>
              </w:rPr>
            </w:pPr>
            <w:r w:rsidRPr="00742EAE">
              <w:rPr>
                <w:b/>
              </w:rPr>
              <w:t>Number Tested</w:t>
            </w:r>
          </w:p>
        </w:tc>
        <w:tc>
          <w:tcPr>
            <w:tcW w:w="648" w:type="dxa"/>
            <w:textDirection w:val="btLr"/>
            <w:vAlign w:val="center"/>
          </w:tcPr>
          <w:p w14:paraId="78AF3F0C"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612B075"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46087782"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4DDD8B92"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4740359B"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055565C9"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382E87C4"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5B2B254F" w14:textId="77777777" w:rsidTr="007A3CA1">
        <w:trPr>
          <w:trHeight w:val="300"/>
        </w:trPr>
        <w:tc>
          <w:tcPr>
            <w:tcW w:w="6624" w:type="dxa"/>
            <w:tcBorders>
              <w:top w:val="single" w:sz="4" w:space="0" w:color="auto"/>
            </w:tcBorders>
            <w:noWrap/>
            <w:hideMark/>
          </w:tcPr>
          <w:p w14:paraId="6DDD225B"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577BE0C9" w14:textId="77777777" w:rsidR="00A1652E" w:rsidRPr="00BC003B" w:rsidRDefault="00A1652E" w:rsidP="006F2FD5">
            <w:pPr>
              <w:pStyle w:val="TableText"/>
            </w:pPr>
            <w:r w:rsidRPr="00BC003B">
              <w:rPr>
                <w:color w:val="000000"/>
              </w:rPr>
              <w:t>1,812</w:t>
            </w:r>
          </w:p>
        </w:tc>
        <w:tc>
          <w:tcPr>
            <w:tcW w:w="648" w:type="dxa"/>
            <w:tcBorders>
              <w:top w:val="nil"/>
              <w:left w:val="nil"/>
              <w:bottom w:val="nil"/>
              <w:right w:val="nil"/>
            </w:tcBorders>
            <w:shd w:val="clear" w:color="000000" w:fill="FFFFFF"/>
            <w:vAlign w:val="bottom"/>
          </w:tcPr>
          <w:p w14:paraId="466B763B" w14:textId="77777777" w:rsidR="00A1652E" w:rsidRPr="00BC003B" w:rsidRDefault="00A1652E" w:rsidP="006F2FD5">
            <w:pPr>
              <w:pStyle w:val="TableText"/>
            </w:pPr>
            <w:r w:rsidRPr="00BC003B">
              <w:rPr>
                <w:color w:val="000000"/>
              </w:rPr>
              <w:t>194</w:t>
            </w:r>
          </w:p>
        </w:tc>
        <w:tc>
          <w:tcPr>
            <w:tcW w:w="691" w:type="dxa"/>
            <w:tcBorders>
              <w:top w:val="nil"/>
              <w:left w:val="nil"/>
              <w:bottom w:val="nil"/>
              <w:right w:val="nil"/>
            </w:tcBorders>
            <w:shd w:val="clear" w:color="000000" w:fill="FFFFFF"/>
            <w:vAlign w:val="bottom"/>
          </w:tcPr>
          <w:p w14:paraId="23A38EE6" w14:textId="77777777" w:rsidR="00A1652E" w:rsidRPr="00BC003B" w:rsidRDefault="00A1652E" w:rsidP="006F2FD5">
            <w:pPr>
              <w:pStyle w:val="TableText"/>
            </w:pPr>
            <w:r w:rsidRPr="00BC003B">
              <w:rPr>
                <w:color w:val="000000"/>
              </w:rPr>
              <w:t>20.3</w:t>
            </w:r>
          </w:p>
        </w:tc>
        <w:tc>
          <w:tcPr>
            <w:tcW w:w="691" w:type="dxa"/>
            <w:tcBorders>
              <w:top w:val="nil"/>
              <w:left w:val="nil"/>
              <w:bottom w:val="nil"/>
              <w:right w:val="nil"/>
            </w:tcBorders>
            <w:shd w:val="clear" w:color="000000" w:fill="FFFFFF"/>
            <w:noWrap/>
            <w:vAlign w:val="bottom"/>
          </w:tcPr>
          <w:p w14:paraId="54ADE2BF" w14:textId="77777777" w:rsidR="00A1652E" w:rsidRPr="00BC003B" w:rsidRDefault="00A1652E" w:rsidP="006F2FD5">
            <w:pPr>
              <w:pStyle w:val="TableText"/>
            </w:pPr>
            <w:r w:rsidRPr="00BC003B">
              <w:rPr>
                <w:color w:val="000000"/>
              </w:rPr>
              <w:t>26.9</w:t>
            </w:r>
          </w:p>
        </w:tc>
        <w:tc>
          <w:tcPr>
            <w:tcW w:w="691" w:type="dxa"/>
            <w:tcBorders>
              <w:top w:val="nil"/>
              <w:left w:val="nil"/>
              <w:bottom w:val="nil"/>
              <w:right w:val="nil"/>
            </w:tcBorders>
            <w:shd w:val="clear" w:color="000000" w:fill="FFFFFF"/>
            <w:noWrap/>
            <w:vAlign w:val="bottom"/>
          </w:tcPr>
          <w:p w14:paraId="2DE0A762" w14:textId="77777777" w:rsidR="00A1652E" w:rsidRPr="00BC003B" w:rsidRDefault="00A1652E" w:rsidP="006F2FD5">
            <w:pPr>
              <w:pStyle w:val="TableText"/>
            </w:pPr>
            <w:r w:rsidRPr="00BC003B">
              <w:rPr>
                <w:color w:val="000000"/>
              </w:rPr>
              <w:t>53.5</w:t>
            </w:r>
          </w:p>
        </w:tc>
        <w:tc>
          <w:tcPr>
            <w:tcW w:w="691" w:type="dxa"/>
            <w:tcBorders>
              <w:top w:val="nil"/>
              <w:left w:val="nil"/>
              <w:bottom w:val="nil"/>
              <w:right w:val="nil"/>
            </w:tcBorders>
            <w:shd w:val="clear" w:color="000000" w:fill="FFFFFF"/>
            <w:vAlign w:val="bottom"/>
          </w:tcPr>
          <w:p w14:paraId="1E8226F5" w14:textId="77777777" w:rsidR="00A1652E" w:rsidRPr="00BC003B" w:rsidRDefault="00A1652E" w:rsidP="006F2FD5">
            <w:pPr>
              <w:pStyle w:val="TableText"/>
            </w:pPr>
            <w:r w:rsidRPr="00BC003B">
              <w:rPr>
                <w:color w:val="000000"/>
              </w:rPr>
              <w:t>14.2</w:t>
            </w:r>
          </w:p>
        </w:tc>
        <w:tc>
          <w:tcPr>
            <w:tcW w:w="691" w:type="dxa"/>
            <w:tcBorders>
              <w:top w:val="nil"/>
              <w:left w:val="nil"/>
              <w:bottom w:val="nil"/>
              <w:right w:val="nil"/>
            </w:tcBorders>
            <w:shd w:val="clear" w:color="000000" w:fill="FFFFFF"/>
            <w:vAlign w:val="bottom"/>
          </w:tcPr>
          <w:p w14:paraId="021D3C01" w14:textId="77777777" w:rsidR="00A1652E" w:rsidRPr="00BC003B" w:rsidRDefault="00A1652E" w:rsidP="006F2FD5">
            <w:pPr>
              <w:pStyle w:val="TableText"/>
            </w:pPr>
            <w:r w:rsidRPr="00BC003B">
              <w:rPr>
                <w:color w:val="000000"/>
              </w:rPr>
              <w:t>5.4</w:t>
            </w:r>
          </w:p>
        </w:tc>
        <w:tc>
          <w:tcPr>
            <w:tcW w:w="691" w:type="dxa"/>
            <w:tcBorders>
              <w:top w:val="nil"/>
              <w:left w:val="nil"/>
              <w:bottom w:val="nil"/>
              <w:right w:val="nil"/>
            </w:tcBorders>
            <w:shd w:val="clear" w:color="000000" w:fill="FFFFFF"/>
            <w:noWrap/>
            <w:vAlign w:val="bottom"/>
          </w:tcPr>
          <w:p w14:paraId="3693B247" w14:textId="77777777" w:rsidR="00A1652E" w:rsidRPr="00BC003B" w:rsidRDefault="00A1652E" w:rsidP="006F2FD5">
            <w:pPr>
              <w:pStyle w:val="TableText"/>
            </w:pPr>
            <w:r w:rsidRPr="00BC003B">
              <w:rPr>
                <w:color w:val="000000"/>
              </w:rPr>
              <w:t>19.6</w:t>
            </w:r>
          </w:p>
        </w:tc>
      </w:tr>
      <w:tr w:rsidR="00A1652E" w:rsidRPr="00BC003B" w14:paraId="17EA03F4" w14:textId="77777777" w:rsidTr="007A3CA1">
        <w:trPr>
          <w:trHeight w:val="300"/>
        </w:trPr>
        <w:tc>
          <w:tcPr>
            <w:tcW w:w="6624" w:type="dxa"/>
            <w:tcBorders>
              <w:bottom w:val="nil"/>
            </w:tcBorders>
            <w:noWrap/>
            <w:hideMark/>
          </w:tcPr>
          <w:p w14:paraId="21433E8A"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2BC2EAC2" w14:textId="77777777" w:rsidR="00A1652E" w:rsidRPr="00BC003B" w:rsidRDefault="00A1652E" w:rsidP="006F2FD5">
            <w:pPr>
              <w:pStyle w:val="TableText"/>
            </w:pPr>
            <w:r w:rsidRPr="00BC003B">
              <w:rPr>
                <w:color w:val="000000"/>
              </w:rPr>
              <w:t>40,903</w:t>
            </w:r>
          </w:p>
        </w:tc>
        <w:tc>
          <w:tcPr>
            <w:tcW w:w="648" w:type="dxa"/>
            <w:tcBorders>
              <w:top w:val="nil"/>
              <w:left w:val="nil"/>
              <w:bottom w:val="nil"/>
              <w:right w:val="nil"/>
            </w:tcBorders>
            <w:shd w:val="clear" w:color="000000" w:fill="FFFFFF"/>
            <w:vAlign w:val="bottom"/>
          </w:tcPr>
          <w:p w14:paraId="6FB4D7E9" w14:textId="77777777" w:rsidR="00A1652E" w:rsidRPr="00BC003B" w:rsidRDefault="00A1652E" w:rsidP="006F2FD5">
            <w:pPr>
              <w:pStyle w:val="TableText"/>
            </w:pPr>
            <w:r w:rsidRPr="00BC003B">
              <w:rPr>
                <w:color w:val="000000"/>
              </w:rPr>
              <w:t>216</w:t>
            </w:r>
          </w:p>
        </w:tc>
        <w:tc>
          <w:tcPr>
            <w:tcW w:w="691" w:type="dxa"/>
            <w:tcBorders>
              <w:top w:val="nil"/>
              <w:left w:val="nil"/>
              <w:bottom w:val="nil"/>
              <w:right w:val="nil"/>
            </w:tcBorders>
            <w:shd w:val="clear" w:color="000000" w:fill="FFFFFF"/>
            <w:vAlign w:val="bottom"/>
          </w:tcPr>
          <w:p w14:paraId="07CBF1C5" w14:textId="77777777" w:rsidR="00A1652E" w:rsidRPr="00BC003B" w:rsidRDefault="00A1652E" w:rsidP="006F2FD5">
            <w:pPr>
              <w:pStyle w:val="TableText"/>
            </w:pPr>
            <w:r w:rsidRPr="00BC003B">
              <w:rPr>
                <w:color w:val="000000"/>
              </w:rPr>
              <w:t>21.3</w:t>
            </w:r>
          </w:p>
        </w:tc>
        <w:tc>
          <w:tcPr>
            <w:tcW w:w="691" w:type="dxa"/>
            <w:tcBorders>
              <w:top w:val="nil"/>
              <w:left w:val="nil"/>
              <w:bottom w:val="nil"/>
              <w:right w:val="nil"/>
            </w:tcBorders>
            <w:shd w:val="clear" w:color="000000" w:fill="FFFFFF"/>
            <w:noWrap/>
            <w:vAlign w:val="bottom"/>
          </w:tcPr>
          <w:p w14:paraId="3606CA3D" w14:textId="77777777" w:rsidR="00A1652E" w:rsidRPr="00BC003B" w:rsidRDefault="00A1652E" w:rsidP="006F2FD5">
            <w:pPr>
              <w:pStyle w:val="TableText"/>
            </w:pPr>
            <w:r w:rsidRPr="00BC003B">
              <w:rPr>
                <w:color w:val="000000"/>
              </w:rPr>
              <w:t>7.1</w:t>
            </w:r>
          </w:p>
        </w:tc>
        <w:tc>
          <w:tcPr>
            <w:tcW w:w="691" w:type="dxa"/>
            <w:tcBorders>
              <w:top w:val="nil"/>
              <w:left w:val="nil"/>
              <w:bottom w:val="nil"/>
              <w:right w:val="nil"/>
            </w:tcBorders>
            <w:shd w:val="clear" w:color="000000" w:fill="FFFFFF"/>
            <w:noWrap/>
            <w:vAlign w:val="bottom"/>
          </w:tcPr>
          <w:p w14:paraId="3D895E6D" w14:textId="77777777" w:rsidR="00A1652E" w:rsidRPr="00BC003B" w:rsidRDefault="00A1652E" w:rsidP="006F2FD5">
            <w:pPr>
              <w:pStyle w:val="TableText"/>
            </w:pPr>
            <w:r w:rsidRPr="00BC003B">
              <w:rPr>
                <w:color w:val="000000"/>
              </w:rPr>
              <w:t>33.2</w:t>
            </w:r>
          </w:p>
        </w:tc>
        <w:tc>
          <w:tcPr>
            <w:tcW w:w="691" w:type="dxa"/>
            <w:tcBorders>
              <w:top w:val="nil"/>
              <w:left w:val="nil"/>
              <w:bottom w:val="nil"/>
              <w:right w:val="nil"/>
            </w:tcBorders>
            <w:shd w:val="clear" w:color="000000" w:fill="FFFFFF"/>
            <w:vAlign w:val="bottom"/>
          </w:tcPr>
          <w:p w14:paraId="59F85463" w14:textId="77777777" w:rsidR="00A1652E" w:rsidRPr="00BC003B" w:rsidRDefault="00A1652E" w:rsidP="006F2FD5">
            <w:pPr>
              <w:pStyle w:val="TableText"/>
            </w:pPr>
            <w:r w:rsidRPr="00BC003B">
              <w:rPr>
                <w:color w:val="000000"/>
              </w:rPr>
              <w:t>29.8</w:t>
            </w:r>
          </w:p>
        </w:tc>
        <w:tc>
          <w:tcPr>
            <w:tcW w:w="691" w:type="dxa"/>
            <w:tcBorders>
              <w:top w:val="nil"/>
              <w:left w:val="nil"/>
              <w:bottom w:val="nil"/>
              <w:right w:val="nil"/>
            </w:tcBorders>
            <w:shd w:val="clear" w:color="000000" w:fill="FFFFFF"/>
            <w:vAlign w:val="bottom"/>
          </w:tcPr>
          <w:p w14:paraId="26CA3D2C" w14:textId="77777777" w:rsidR="00A1652E" w:rsidRPr="00BC003B" w:rsidRDefault="00A1652E" w:rsidP="006F2FD5">
            <w:pPr>
              <w:pStyle w:val="TableText"/>
            </w:pPr>
            <w:r w:rsidRPr="00BC003B">
              <w:rPr>
                <w:color w:val="000000"/>
              </w:rPr>
              <w:t>30.0</w:t>
            </w:r>
          </w:p>
        </w:tc>
        <w:tc>
          <w:tcPr>
            <w:tcW w:w="691" w:type="dxa"/>
            <w:tcBorders>
              <w:top w:val="nil"/>
              <w:left w:val="nil"/>
              <w:bottom w:val="nil"/>
              <w:right w:val="nil"/>
            </w:tcBorders>
            <w:shd w:val="clear" w:color="000000" w:fill="FFFFFF"/>
            <w:noWrap/>
            <w:vAlign w:val="bottom"/>
          </w:tcPr>
          <w:p w14:paraId="37998758" w14:textId="77777777" w:rsidR="00A1652E" w:rsidRPr="00BC003B" w:rsidRDefault="00A1652E" w:rsidP="006F2FD5">
            <w:pPr>
              <w:pStyle w:val="TableText"/>
            </w:pPr>
            <w:r w:rsidRPr="00BC003B">
              <w:rPr>
                <w:color w:val="000000"/>
              </w:rPr>
              <w:t>59.8</w:t>
            </w:r>
          </w:p>
        </w:tc>
      </w:tr>
      <w:tr w:rsidR="00A1652E" w:rsidRPr="00BC003B" w14:paraId="471A3DEE" w14:textId="77777777" w:rsidTr="007A3CA1">
        <w:trPr>
          <w:trHeight w:val="300"/>
        </w:trPr>
        <w:tc>
          <w:tcPr>
            <w:tcW w:w="6624" w:type="dxa"/>
            <w:tcBorders>
              <w:top w:val="nil"/>
              <w:bottom w:val="nil"/>
            </w:tcBorders>
            <w:noWrap/>
            <w:hideMark/>
          </w:tcPr>
          <w:p w14:paraId="07A657F9"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1389A501" w14:textId="77777777" w:rsidR="00A1652E" w:rsidRPr="00BC003B" w:rsidRDefault="00A1652E" w:rsidP="006F2FD5">
            <w:pPr>
              <w:pStyle w:val="TableText"/>
            </w:pPr>
            <w:r w:rsidRPr="00BC003B">
              <w:rPr>
                <w:color w:val="000000"/>
              </w:rPr>
              <w:t>1,788</w:t>
            </w:r>
          </w:p>
        </w:tc>
        <w:tc>
          <w:tcPr>
            <w:tcW w:w="648" w:type="dxa"/>
            <w:tcBorders>
              <w:top w:val="nil"/>
              <w:left w:val="nil"/>
              <w:bottom w:val="nil"/>
              <w:right w:val="nil"/>
            </w:tcBorders>
            <w:shd w:val="clear" w:color="000000" w:fill="FFFFFF"/>
            <w:vAlign w:val="bottom"/>
          </w:tcPr>
          <w:p w14:paraId="228BDE06" w14:textId="77777777" w:rsidR="00A1652E" w:rsidRPr="00BC003B" w:rsidRDefault="00A1652E" w:rsidP="006F2FD5">
            <w:pPr>
              <w:pStyle w:val="TableText"/>
            </w:pPr>
            <w:r w:rsidRPr="00BC003B">
              <w:rPr>
                <w:color w:val="000000"/>
              </w:rPr>
              <w:t>196</w:t>
            </w:r>
          </w:p>
        </w:tc>
        <w:tc>
          <w:tcPr>
            <w:tcW w:w="691" w:type="dxa"/>
            <w:tcBorders>
              <w:top w:val="nil"/>
              <w:left w:val="nil"/>
              <w:bottom w:val="nil"/>
              <w:right w:val="nil"/>
            </w:tcBorders>
            <w:shd w:val="clear" w:color="000000" w:fill="FFFFFF"/>
            <w:vAlign w:val="bottom"/>
          </w:tcPr>
          <w:p w14:paraId="6AD14AAB" w14:textId="77777777" w:rsidR="00A1652E" w:rsidRPr="00BC003B" w:rsidRDefault="00A1652E" w:rsidP="006F2FD5">
            <w:pPr>
              <w:pStyle w:val="TableText"/>
            </w:pPr>
            <w:r w:rsidRPr="00BC003B">
              <w:rPr>
                <w:color w:val="000000"/>
              </w:rPr>
              <w:t>19.8</w:t>
            </w:r>
          </w:p>
        </w:tc>
        <w:tc>
          <w:tcPr>
            <w:tcW w:w="691" w:type="dxa"/>
            <w:tcBorders>
              <w:top w:val="nil"/>
              <w:left w:val="nil"/>
              <w:bottom w:val="nil"/>
              <w:right w:val="nil"/>
            </w:tcBorders>
            <w:shd w:val="clear" w:color="000000" w:fill="FFFFFF"/>
            <w:noWrap/>
            <w:vAlign w:val="bottom"/>
          </w:tcPr>
          <w:p w14:paraId="7A2A6EB0" w14:textId="77777777" w:rsidR="00A1652E" w:rsidRPr="00BC003B" w:rsidRDefault="00A1652E" w:rsidP="006F2FD5">
            <w:pPr>
              <w:pStyle w:val="TableText"/>
            </w:pPr>
            <w:r w:rsidRPr="00BC003B">
              <w:rPr>
                <w:color w:val="000000"/>
              </w:rPr>
              <w:t>22.3</w:t>
            </w:r>
          </w:p>
        </w:tc>
        <w:tc>
          <w:tcPr>
            <w:tcW w:w="691" w:type="dxa"/>
            <w:tcBorders>
              <w:top w:val="nil"/>
              <w:left w:val="nil"/>
              <w:bottom w:val="nil"/>
              <w:right w:val="nil"/>
            </w:tcBorders>
            <w:shd w:val="clear" w:color="000000" w:fill="FFFFFF"/>
            <w:noWrap/>
            <w:vAlign w:val="bottom"/>
          </w:tcPr>
          <w:p w14:paraId="48E55DC8" w14:textId="77777777" w:rsidR="00A1652E" w:rsidRPr="00BC003B" w:rsidRDefault="00A1652E" w:rsidP="006F2FD5">
            <w:pPr>
              <w:pStyle w:val="TableText"/>
            </w:pPr>
            <w:r w:rsidRPr="00BC003B">
              <w:rPr>
                <w:color w:val="000000"/>
              </w:rPr>
              <w:t>56.5</w:t>
            </w:r>
          </w:p>
        </w:tc>
        <w:tc>
          <w:tcPr>
            <w:tcW w:w="691" w:type="dxa"/>
            <w:tcBorders>
              <w:top w:val="nil"/>
              <w:left w:val="nil"/>
              <w:bottom w:val="nil"/>
              <w:right w:val="nil"/>
            </w:tcBorders>
            <w:shd w:val="clear" w:color="000000" w:fill="FFFFFF"/>
            <w:vAlign w:val="bottom"/>
          </w:tcPr>
          <w:p w14:paraId="224BA7A3" w14:textId="77777777" w:rsidR="00A1652E" w:rsidRPr="00BC003B" w:rsidRDefault="00A1652E" w:rsidP="006F2FD5">
            <w:pPr>
              <w:pStyle w:val="TableText"/>
            </w:pPr>
            <w:r w:rsidRPr="00BC003B">
              <w:rPr>
                <w:color w:val="000000"/>
              </w:rPr>
              <w:t>15.9</w:t>
            </w:r>
          </w:p>
        </w:tc>
        <w:tc>
          <w:tcPr>
            <w:tcW w:w="691" w:type="dxa"/>
            <w:tcBorders>
              <w:top w:val="nil"/>
              <w:left w:val="nil"/>
              <w:bottom w:val="nil"/>
              <w:right w:val="nil"/>
            </w:tcBorders>
            <w:shd w:val="clear" w:color="000000" w:fill="FFFFFF"/>
            <w:vAlign w:val="bottom"/>
          </w:tcPr>
          <w:p w14:paraId="4B6AD3DB" w14:textId="77777777" w:rsidR="00A1652E" w:rsidRPr="00BC003B" w:rsidRDefault="00A1652E" w:rsidP="006F2FD5">
            <w:pPr>
              <w:pStyle w:val="TableText"/>
            </w:pPr>
            <w:r w:rsidRPr="00BC003B">
              <w:rPr>
                <w:color w:val="000000"/>
              </w:rPr>
              <w:t>5.2</w:t>
            </w:r>
          </w:p>
        </w:tc>
        <w:tc>
          <w:tcPr>
            <w:tcW w:w="691" w:type="dxa"/>
            <w:tcBorders>
              <w:top w:val="nil"/>
              <w:left w:val="nil"/>
              <w:bottom w:val="nil"/>
              <w:right w:val="nil"/>
            </w:tcBorders>
            <w:shd w:val="clear" w:color="000000" w:fill="FFFFFF"/>
            <w:noWrap/>
            <w:vAlign w:val="bottom"/>
          </w:tcPr>
          <w:p w14:paraId="5C4E68E0" w14:textId="77777777" w:rsidR="00A1652E" w:rsidRPr="00BC003B" w:rsidRDefault="00A1652E" w:rsidP="006F2FD5">
            <w:pPr>
              <w:pStyle w:val="TableText"/>
            </w:pPr>
            <w:r w:rsidRPr="00BC003B">
              <w:rPr>
                <w:color w:val="000000"/>
              </w:rPr>
              <w:t>21.1</w:t>
            </w:r>
          </w:p>
        </w:tc>
      </w:tr>
      <w:tr w:rsidR="00A1652E" w:rsidRPr="00BC003B" w14:paraId="04563947" w14:textId="77777777" w:rsidTr="007A3CA1">
        <w:trPr>
          <w:trHeight w:val="300"/>
        </w:trPr>
        <w:tc>
          <w:tcPr>
            <w:tcW w:w="6624" w:type="dxa"/>
            <w:tcBorders>
              <w:top w:val="nil"/>
            </w:tcBorders>
            <w:noWrap/>
            <w:hideMark/>
          </w:tcPr>
          <w:p w14:paraId="54C6A428"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6394846C" w14:textId="77777777" w:rsidR="00A1652E" w:rsidRPr="00BC003B" w:rsidRDefault="00A1652E" w:rsidP="006F2FD5">
            <w:pPr>
              <w:pStyle w:val="TableText"/>
            </w:pPr>
            <w:r w:rsidRPr="00BC003B">
              <w:rPr>
                <w:color w:val="000000"/>
              </w:rPr>
              <w:t>9,535</w:t>
            </w:r>
          </w:p>
        </w:tc>
        <w:tc>
          <w:tcPr>
            <w:tcW w:w="648" w:type="dxa"/>
            <w:tcBorders>
              <w:top w:val="nil"/>
              <w:left w:val="nil"/>
              <w:bottom w:val="nil"/>
              <w:right w:val="nil"/>
            </w:tcBorders>
            <w:shd w:val="clear" w:color="000000" w:fill="FFFFFF"/>
            <w:vAlign w:val="bottom"/>
          </w:tcPr>
          <w:p w14:paraId="53A900AB" w14:textId="77777777" w:rsidR="00A1652E" w:rsidRPr="00BC003B" w:rsidRDefault="00A1652E" w:rsidP="006F2FD5">
            <w:pPr>
              <w:pStyle w:val="TableText"/>
            </w:pPr>
            <w:r w:rsidRPr="00BC003B">
              <w:rPr>
                <w:color w:val="000000"/>
              </w:rPr>
              <w:t>211</w:t>
            </w:r>
          </w:p>
        </w:tc>
        <w:tc>
          <w:tcPr>
            <w:tcW w:w="691" w:type="dxa"/>
            <w:tcBorders>
              <w:top w:val="nil"/>
              <w:left w:val="nil"/>
              <w:bottom w:val="nil"/>
              <w:right w:val="nil"/>
            </w:tcBorders>
            <w:shd w:val="clear" w:color="000000" w:fill="FFFFFF"/>
            <w:vAlign w:val="bottom"/>
          </w:tcPr>
          <w:p w14:paraId="158B8D5F" w14:textId="77777777" w:rsidR="00A1652E" w:rsidRPr="00BC003B" w:rsidRDefault="00A1652E" w:rsidP="006F2FD5">
            <w:pPr>
              <w:pStyle w:val="TableText"/>
            </w:pPr>
            <w:r w:rsidRPr="00BC003B">
              <w:rPr>
                <w:color w:val="000000"/>
              </w:rPr>
              <w:t>19.7</w:t>
            </w:r>
          </w:p>
        </w:tc>
        <w:tc>
          <w:tcPr>
            <w:tcW w:w="691" w:type="dxa"/>
            <w:tcBorders>
              <w:top w:val="nil"/>
              <w:left w:val="nil"/>
              <w:bottom w:val="nil"/>
              <w:right w:val="nil"/>
            </w:tcBorders>
            <w:shd w:val="clear" w:color="000000" w:fill="FFFFFF"/>
            <w:noWrap/>
            <w:vAlign w:val="bottom"/>
          </w:tcPr>
          <w:p w14:paraId="25BB228C" w14:textId="77777777" w:rsidR="00A1652E" w:rsidRPr="00BC003B" w:rsidRDefault="00A1652E" w:rsidP="006F2FD5">
            <w:pPr>
              <w:pStyle w:val="TableText"/>
            </w:pPr>
            <w:r w:rsidRPr="00BC003B">
              <w:rPr>
                <w:color w:val="000000"/>
              </w:rPr>
              <w:t>6.6</w:t>
            </w:r>
          </w:p>
        </w:tc>
        <w:tc>
          <w:tcPr>
            <w:tcW w:w="691" w:type="dxa"/>
            <w:tcBorders>
              <w:top w:val="nil"/>
              <w:left w:val="nil"/>
              <w:bottom w:val="nil"/>
              <w:right w:val="nil"/>
            </w:tcBorders>
            <w:shd w:val="clear" w:color="000000" w:fill="FFFFFF"/>
            <w:noWrap/>
            <w:vAlign w:val="bottom"/>
          </w:tcPr>
          <w:p w14:paraId="17290EB5" w14:textId="77777777" w:rsidR="00A1652E" w:rsidRPr="00BC003B" w:rsidRDefault="00A1652E" w:rsidP="006F2FD5">
            <w:pPr>
              <w:pStyle w:val="TableText"/>
            </w:pPr>
            <w:r w:rsidRPr="00BC003B">
              <w:rPr>
                <w:color w:val="000000"/>
              </w:rPr>
              <w:t>45.0</w:t>
            </w:r>
          </w:p>
        </w:tc>
        <w:tc>
          <w:tcPr>
            <w:tcW w:w="691" w:type="dxa"/>
            <w:tcBorders>
              <w:top w:val="nil"/>
              <w:left w:val="nil"/>
              <w:bottom w:val="nil"/>
              <w:right w:val="nil"/>
            </w:tcBorders>
            <w:shd w:val="clear" w:color="000000" w:fill="FFFFFF"/>
            <w:vAlign w:val="bottom"/>
          </w:tcPr>
          <w:p w14:paraId="1D25F1EC" w14:textId="77777777" w:rsidR="00A1652E" w:rsidRPr="00BC003B" w:rsidRDefault="00A1652E" w:rsidP="006F2FD5">
            <w:pPr>
              <w:pStyle w:val="TableText"/>
            </w:pPr>
            <w:r w:rsidRPr="00BC003B">
              <w:rPr>
                <w:color w:val="000000"/>
              </w:rPr>
              <w:t>29.7</w:t>
            </w:r>
          </w:p>
        </w:tc>
        <w:tc>
          <w:tcPr>
            <w:tcW w:w="691" w:type="dxa"/>
            <w:tcBorders>
              <w:top w:val="nil"/>
              <w:left w:val="nil"/>
              <w:bottom w:val="nil"/>
              <w:right w:val="nil"/>
            </w:tcBorders>
            <w:shd w:val="clear" w:color="000000" w:fill="FFFFFF"/>
            <w:vAlign w:val="bottom"/>
          </w:tcPr>
          <w:p w14:paraId="53BEBF1A" w14:textId="77777777" w:rsidR="00A1652E" w:rsidRPr="00BC003B" w:rsidRDefault="00A1652E" w:rsidP="006F2FD5">
            <w:pPr>
              <w:pStyle w:val="TableText"/>
            </w:pPr>
            <w:r w:rsidRPr="00BC003B">
              <w:rPr>
                <w:color w:val="000000"/>
              </w:rPr>
              <w:t>18.6</w:t>
            </w:r>
          </w:p>
        </w:tc>
        <w:tc>
          <w:tcPr>
            <w:tcW w:w="691" w:type="dxa"/>
            <w:tcBorders>
              <w:top w:val="nil"/>
              <w:left w:val="nil"/>
              <w:bottom w:val="nil"/>
              <w:right w:val="nil"/>
            </w:tcBorders>
            <w:shd w:val="clear" w:color="000000" w:fill="FFFFFF"/>
            <w:noWrap/>
            <w:vAlign w:val="bottom"/>
          </w:tcPr>
          <w:p w14:paraId="57B63684" w14:textId="77777777" w:rsidR="00A1652E" w:rsidRPr="00BC003B" w:rsidRDefault="00A1652E" w:rsidP="006F2FD5">
            <w:pPr>
              <w:pStyle w:val="TableText"/>
            </w:pPr>
            <w:r w:rsidRPr="00BC003B">
              <w:rPr>
                <w:color w:val="000000"/>
              </w:rPr>
              <w:t>48.3</w:t>
            </w:r>
          </w:p>
        </w:tc>
      </w:tr>
      <w:tr w:rsidR="00A1652E" w:rsidRPr="00BC003B" w14:paraId="107D2E44" w14:textId="77777777" w:rsidTr="007A3CA1">
        <w:trPr>
          <w:trHeight w:val="300"/>
        </w:trPr>
        <w:tc>
          <w:tcPr>
            <w:tcW w:w="6624" w:type="dxa"/>
            <w:noWrap/>
            <w:hideMark/>
          </w:tcPr>
          <w:p w14:paraId="7AE00BAA"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002C85C7" w14:textId="77777777" w:rsidR="00A1652E" w:rsidRPr="00BC003B" w:rsidRDefault="00A1652E" w:rsidP="006F2FD5">
            <w:pPr>
              <w:pStyle w:val="TableText"/>
            </w:pPr>
            <w:r w:rsidRPr="00BC003B">
              <w:rPr>
                <w:color w:val="000000"/>
              </w:rPr>
              <w:t>241,511</w:t>
            </w:r>
          </w:p>
        </w:tc>
        <w:tc>
          <w:tcPr>
            <w:tcW w:w="648" w:type="dxa"/>
            <w:tcBorders>
              <w:top w:val="nil"/>
              <w:left w:val="nil"/>
              <w:bottom w:val="nil"/>
              <w:right w:val="nil"/>
            </w:tcBorders>
            <w:shd w:val="clear" w:color="000000" w:fill="FFFFFF"/>
            <w:vAlign w:val="bottom"/>
          </w:tcPr>
          <w:p w14:paraId="4714D113" w14:textId="77777777" w:rsidR="00A1652E" w:rsidRPr="00BC003B" w:rsidRDefault="00A1652E" w:rsidP="006F2FD5">
            <w:pPr>
              <w:pStyle w:val="TableText"/>
            </w:pPr>
            <w:r w:rsidRPr="00BC003B">
              <w:rPr>
                <w:color w:val="000000"/>
              </w:rPr>
              <w:t>195</w:t>
            </w:r>
          </w:p>
        </w:tc>
        <w:tc>
          <w:tcPr>
            <w:tcW w:w="691" w:type="dxa"/>
            <w:tcBorders>
              <w:top w:val="nil"/>
              <w:left w:val="nil"/>
              <w:bottom w:val="nil"/>
              <w:right w:val="nil"/>
            </w:tcBorders>
            <w:shd w:val="clear" w:color="000000" w:fill="FFFFFF"/>
            <w:vAlign w:val="bottom"/>
          </w:tcPr>
          <w:p w14:paraId="04A59F13" w14:textId="77777777" w:rsidR="00A1652E" w:rsidRPr="00BC003B" w:rsidRDefault="00A1652E" w:rsidP="006F2FD5">
            <w:pPr>
              <w:pStyle w:val="TableText"/>
            </w:pPr>
            <w:r w:rsidRPr="00BC003B">
              <w:rPr>
                <w:color w:val="000000"/>
              </w:rPr>
              <w:t>19.6</w:t>
            </w:r>
          </w:p>
        </w:tc>
        <w:tc>
          <w:tcPr>
            <w:tcW w:w="691" w:type="dxa"/>
            <w:tcBorders>
              <w:top w:val="nil"/>
              <w:left w:val="nil"/>
              <w:bottom w:val="nil"/>
              <w:right w:val="nil"/>
            </w:tcBorders>
            <w:shd w:val="clear" w:color="000000" w:fill="FFFFFF"/>
            <w:noWrap/>
            <w:vAlign w:val="bottom"/>
          </w:tcPr>
          <w:p w14:paraId="60D43D3E" w14:textId="77777777" w:rsidR="00A1652E" w:rsidRPr="00BC003B" w:rsidRDefault="00A1652E" w:rsidP="006F2FD5">
            <w:pPr>
              <w:pStyle w:val="TableText"/>
            </w:pPr>
            <w:r w:rsidRPr="00BC003B">
              <w:rPr>
                <w:color w:val="000000"/>
              </w:rPr>
              <w:t>23.5</w:t>
            </w:r>
          </w:p>
        </w:tc>
        <w:tc>
          <w:tcPr>
            <w:tcW w:w="691" w:type="dxa"/>
            <w:tcBorders>
              <w:top w:val="nil"/>
              <w:left w:val="nil"/>
              <w:bottom w:val="nil"/>
              <w:right w:val="nil"/>
            </w:tcBorders>
            <w:shd w:val="clear" w:color="000000" w:fill="FFFFFF"/>
            <w:noWrap/>
            <w:vAlign w:val="bottom"/>
          </w:tcPr>
          <w:p w14:paraId="493E6D35" w14:textId="77777777" w:rsidR="00A1652E" w:rsidRPr="00BC003B" w:rsidRDefault="00A1652E" w:rsidP="006F2FD5">
            <w:pPr>
              <w:pStyle w:val="TableText"/>
            </w:pPr>
            <w:r w:rsidRPr="00BC003B">
              <w:rPr>
                <w:color w:val="000000"/>
              </w:rPr>
              <w:t>56.7</w:t>
            </w:r>
          </w:p>
        </w:tc>
        <w:tc>
          <w:tcPr>
            <w:tcW w:w="691" w:type="dxa"/>
            <w:tcBorders>
              <w:top w:val="nil"/>
              <w:left w:val="nil"/>
              <w:bottom w:val="nil"/>
              <w:right w:val="nil"/>
            </w:tcBorders>
            <w:shd w:val="clear" w:color="000000" w:fill="FFFFFF"/>
            <w:vAlign w:val="bottom"/>
          </w:tcPr>
          <w:p w14:paraId="7AF0637D" w14:textId="77777777" w:rsidR="00A1652E" w:rsidRPr="00BC003B" w:rsidRDefault="00A1652E" w:rsidP="006F2FD5">
            <w:pPr>
              <w:pStyle w:val="TableText"/>
            </w:pPr>
            <w:r w:rsidRPr="00BC003B">
              <w:rPr>
                <w:color w:val="000000"/>
              </w:rPr>
              <w:t>15.0</w:t>
            </w:r>
          </w:p>
        </w:tc>
        <w:tc>
          <w:tcPr>
            <w:tcW w:w="691" w:type="dxa"/>
            <w:tcBorders>
              <w:top w:val="nil"/>
              <w:left w:val="nil"/>
              <w:bottom w:val="nil"/>
              <w:right w:val="nil"/>
            </w:tcBorders>
            <w:shd w:val="clear" w:color="000000" w:fill="FFFFFF"/>
            <w:vAlign w:val="bottom"/>
          </w:tcPr>
          <w:p w14:paraId="7325BF6C" w14:textId="77777777" w:rsidR="00A1652E" w:rsidRPr="00BC003B" w:rsidRDefault="00A1652E" w:rsidP="006F2FD5">
            <w:pPr>
              <w:pStyle w:val="TableText"/>
            </w:pPr>
            <w:r w:rsidRPr="00BC003B">
              <w:rPr>
                <w:color w:val="000000"/>
              </w:rPr>
              <w:t>4.7</w:t>
            </w:r>
          </w:p>
        </w:tc>
        <w:tc>
          <w:tcPr>
            <w:tcW w:w="691" w:type="dxa"/>
            <w:tcBorders>
              <w:top w:val="nil"/>
              <w:left w:val="nil"/>
              <w:bottom w:val="nil"/>
              <w:right w:val="nil"/>
            </w:tcBorders>
            <w:shd w:val="clear" w:color="000000" w:fill="FFFFFF"/>
            <w:noWrap/>
            <w:vAlign w:val="bottom"/>
          </w:tcPr>
          <w:p w14:paraId="0A2D8CBF" w14:textId="77777777" w:rsidR="00A1652E" w:rsidRPr="00BC003B" w:rsidRDefault="00A1652E" w:rsidP="006F2FD5">
            <w:pPr>
              <w:pStyle w:val="TableText"/>
            </w:pPr>
            <w:r w:rsidRPr="00BC003B">
              <w:rPr>
                <w:color w:val="000000"/>
              </w:rPr>
              <w:t>19.7</w:t>
            </w:r>
          </w:p>
        </w:tc>
      </w:tr>
      <w:tr w:rsidR="00A1652E" w:rsidRPr="00BC003B" w14:paraId="08148270" w14:textId="77777777" w:rsidTr="007A3CA1">
        <w:trPr>
          <w:trHeight w:val="300"/>
        </w:trPr>
        <w:tc>
          <w:tcPr>
            <w:tcW w:w="6624" w:type="dxa"/>
            <w:noWrap/>
            <w:hideMark/>
          </w:tcPr>
          <w:p w14:paraId="2D64A6FE"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09673246" w14:textId="77777777" w:rsidR="00A1652E" w:rsidRPr="00BC003B" w:rsidRDefault="00A1652E" w:rsidP="006F2FD5">
            <w:pPr>
              <w:pStyle w:val="TableText"/>
            </w:pPr>
            <w:r w:rsidRPr="00BC003B">
              <w:rPr>
                <w:color w:val="000000"/>
              </w:rPr>
              <w:t>21,945</w:t>
            </w:r>
          </w:p>
        </w:tc>
        <w:tc>
          <w:tcPr>
            <w:tcW w:w="648" w:type="dxa"/>
            <w:tcBorders>
              <w:top w:val="nil"/>
              <w:left w:val="nil"/>
              <w:bottom w:val="nil"/>
              <w:right w:val="nil"/>
            </w:tcBorders>
            <w:shd w:val="clear" w:color="000000" w:fill="FFFFFF"/>
            <w:vAlign w:val="bottom"/>
          </w:tcPr>
          <w:p w14:paraId="57004C4B" w14:textId="77777777" w:rsidR="00A1652E" w:rsidRPr="00BC003B" w:rsidRDefault="00A1652E" w:rsidP="006F2FD5">
            <w:pPr>
              <w:pStyle w:val="TableText"/>
            </w:pPr>
            <w:r w:rsidRPr="00BC003B">
              <w:rPr>
                <w:color w:val="000000"/>
              </w:rPr>
              <w:t>191</w:t>
            </w:r>
          </w:p>
        </w:tc>
        <w:tc>
          <w:tcPr>
            <w:tcW w:w="691" w:type="dxa"/>
            <w:tcBorders>
              <w:top w:val="nil"/>
              <w:left w:val="nil"/>
              <w:bottom w:val="nil"/>
              <w:right w:val="nil"/>
            </w:tcBorders>
            <w:shd w:val="clear" w:color="000000" w:fill="FFFFFF"/>
            <w:vAlign w:val="bottom"/>
          </w:tcPr>
          <w:p w14:paraId="417BC12C" w14:textId="77777777" w:rsidR="00A1652E" w:rsidRPr="00BC003B" w:rsidRDefault="00A1652E" w:rsidP="006F2FD5">
            <w:pPr>
              <w:pStyle w:val="TableText"/>
            </w:pPr>
            <w:r w:rsidRPr="00BC003B">
              <w:rPr>
                <w:color w:val="000000"/>
              </w:rPr>
              <w:t>19.8</w:t>
            </w:r>
          </w:p>
        </w:tc>
        <w:tc>
          <w:tcPr>
            <w:tcW w:w="691" w:type="dxa"/>
            <w:tcBorders>
              <w:top w:val="nil"/>
              <w:left w:val="nil"/>
              <w:bottom w:val="nil"/>
              <w:right w:val="nil"/>
            </w:tcBorders>
            <w:shd w:val="clear" w:color="000000" w:fill="FFFFFF"/>
            <w:noWrap/>
            <w:vAlign w:val="bottom"/>
          </w:tcPr>
          <w:p w14:paraId="43AE8C5A" w14:textId="77777777" w:rsidR="00A1652E" w:rsidRPr="00BC003B" w:rsidRDefault="00A1652E" w:rsidP="006F2FD5">
            <w:pPr>
              <w:pStyle w:val="TableText"/>
            </w:pPr>
            <w:r w:rsidRPr="00BC003B">
              <w:rPr>
                <w:color w:val="000000"/>
              </w:rPr>
              <w:t>32.8</w:t>
            </w:r>
          </w:p>
        </w:tc>
        <w:tc>
          <w:tcPr>
            <w:tcW w:w="691" w:type="dxa"/>
            <w:tcBorders>
              <w:top w:val="nil"/>
              <w:left w:val="nil"/>
              <w:bottom w:val="nil"/>
              <w:right w:val="nil"/>
            </w:tcBorders>
            <w:shd w:val="clear" w:color="000000" w:fill="FFFFFF"/>
            <w:noWrap/>
            <w:vAlign w:val="bottom"/>
          </w:tcPr>
          <w:p w14:paraId="1A4B2A98" w14:textId="77777777" w:rsidR="00A1652E" w:rsidRPr="00BC003B" w:rsidRDefault="00A1652E" w:rsidP="006F2FD5">
            <w:pPr>
              <w:pStyle w:val="TableText"/>
            </w:pPr>
            <w:r w:rsidRPr="00BC003B">
              <w:rPr>
                <w:color w:val="000000"/>
              </w:rPr>
              <w:t>51.7</w:t>
            </w:r>
          </w:p>
        </w:tc>
        <w:tc>
          <w:tcPr>
            <w:tcW w:w="691" w:type="dxa"/>
            <w:tcBorders>
              <w:top w:val="nil"/>
              <w:left w:val="nil"/>
              <w:bottom w:val="nil"/>
              <w:right w:val="nil"/>
            </w:tcBorders>
            <w:shd w:val="clear" w:color="000000" w:fill="FFFFFF"/>
            <w:vAlign w:val="bottom"/>
          </w:tcPr>
          <w:p w14:paraId="50ADD126" w14:textId="77777777" w:rsidR="00A1652E" w:rsidRPr="00BC003B" w:rsidRDefault="00A1652E" w:rsidP="006F2FD5">
            <w:pPr>
              <w:pStyle w:val="TableText"/>
            </w:pPr>
            <w:r w:rsidRPr="00BC003B">
              <w:rPr>
                <w:color w:val="000000"/>
              </w:rPr>
              <w:t>11.9</w:t>
            </w:r>
          </w:p>
        </w:tc>
        <w:tc>
          <w:tcPr>
            <w:tcW w:w="691" w:type="dxa"/>
            <w:tcBorders>
              <w:top w:val="nil"/>
              <w:left w:val="nil"/>
              <w:bottom w:val="nil"/>
              <w:right w:val="nil"/>
            </w:tcBorders>
            <w:shd w:val="clear" w:color="000000" w:fill="FFFFFF"/>
            <w:vAlign w:val="bottom"/>
          </w:tcPr>
          <w:p w14:paraId="373D8708" w14:textId="77777777" w:rsidR="00A1652E" w:rsidRPr="00BC003B" w:rsidRDefault="00A1652E" w:rsidP="006F2FD5">
            <w:pPr>
              <w:pStyle w:val="TableText"/>
            </w:pPr>
            <w:r w:rsidRPr="00BC003B">
              <w:rPr>
                <w:color w:val="000000"/>
              </w:rPr>
              <w:t>3.6</w:t>
            </w:r>
          </w:p>
        </w:tc>
        <w:tc>
          <w:tcPr>
            <w:tcW w:w="691" w:type="dxa"/>
            <w:tcBorders>
              <w:top w:val="nil"/>
              <w:left w:val="nil"/>
              <w:bottom w:val="nil"/>
              <w:right w:val="nil"/>
            </w:tcBorders>
            <w:shd w:val="clear" w:color="000000" w:fill="FFFFFF"/>
            <w:noWrap/>
            <w:vAlign w:val="bottom"/>
          </w:tcPr>
          <w:p w14:paraId="4E720AC8" w14:textId="77777777" w:rsidR="00A1652E" w:rsidRPr="00BC003B" w:rsidRDefault="00A1652E" w:rsidP="006F2FD5">
            <w:pPr>
              <w:pStyle w:val="TableText"/>
            </w:pPr>
            <w:r w:rsidRPr="00BC003B">
              <w:rPr>
                <w:color w:val="000000"/>
              </w:rPr>
              <w:t>15.5</w:t>
            </w:r>
          </w:p>
        </w:tc>
      </w:tr>
      <w:tr w:rsidR="00A1652E" w:rsidRPr="00BC003B" w14:paraId="07552AF1" w14:textId="77777777" w:rsidTr="007A3CA1">
        <w:trPr>
          <w:trHeight w:val="300"/>
        </w:trPr>
        <w:tc>
          <w:tcPr>
            <w:tcW w:w="6624" w:type="dxa"/>
            <w:tcBorders>
              <w:bottom w:val="nil"/>
            </w:tcBorders>
            <w:noWrap/>
            <w:hideMark/>
          </w:tcPr>
          <w:p w14:paraId="15DCA5C2"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4CCFB740" w14:textId="77777777" w:rsidR="00A1652E" w:rsidRPr="00BC003B" w:rsidRDefault="00A1652E" w:rsidP="006F2FD5">
            <w:pPr>
              <w:pStyle w:val="TableText"/>
            </w:pPr>
            <w:r w:rsidRPr="00BC003B">
              <w:rPr>
                <w:color w:val="000000"/>
              </w:rPr>
              <w:t>88,448</w:t>
            </w:r>
          </w:p>
        </w:tc>
        <w:tc>
          <w:tcPr>
            <w:tcW w:w="648" w:type="dxa"/>
            <w:tcBorders>
              <w:top w:val="nil"/>
              <w:left w:val="nil"/>
              <w:bottom w:val="nil"/>
              <w:right w:val="nil"/>
            </w:tcBorders>
            <w:shd w:val="clear" w:color="000000" w:fill="FFFFFF"/>
            <w:vAlign w:val="bottom"/>
          </w:tcPr>
          <w:p w14:paraId="57B5FFCB" w14:textId="77777777" w:rsidR="00A1652E" w:rsidRPr="00BC003B" w:rsidRDefault="00A1652E" w:rsidP="006F2FD5">
            <w:pPr>
              <w:pStyle w:val="TableText"/>
            </w:pPr>
            <w:r w:rsidRPr="00BC003B">
              <w:rPr>
                <w:color w:val="000000"/>
              </w:rPr>
              <w:t>210</w:t>
            </w:r>
          </w:p>
        </w:tc>
        <w:tc>
          <w:tcPr>
            <w:tcW w:w="691" w:type="dxa"/>
            <w:tcBorders>
              <w:top w:val="nil"/>
              <w:left w:val="nil"/>
              <w:bottom w:val="nil"/>
              <w:right w:val="nil"/>
            </w:tcBorders>
            <w:shd w:val="clear" w:color="000000" w:fill="FFFFFF"/>
            <w:vAlign w:val="bottom"/>
          </w:tcPr>
          <w:p w14:paraId="7C22FE03" w14:textId="77777777" w:rsidR="00A1652E" w:rsidRPr="00BC003B" w:rsidRDefault="00A1652E" w:rsidP="006F2FD5">
            <w:pPr>
              <w:pStyle w:val="TableText"/>
            </w:pPr>
            <w:r w:rsidRPr="00BC003B">
              <w:rPr>
                <w:color w:val="000000"/>
              </w:rPr>
              <w:t>20.9</w:t>
            </w:r>
          </w:p>
        </w:tc>
        <w:tc>
          <w:tcPr>
            <w:tcW w:w="691" w:type="dxa"/>
            <w:tcBorders>
              <w:top w:val="nil"/>
              <w:left w:val="nil"/>
              <w:bottom w:val="nil"/>
              <w:right w:val="nil"/>
            </w:tcBorders>
            <w:shd w:val="clear" w:color="000000" w:fill="FFFFFF"/>
            <w:noWrap/>
            <w:vAlign w:val="bottom"/>
          </w:tcPr>
          <w:p w14:paraId="6577AF2D" w14:textId="77777777" w:rsidR="00A1652E" w:rsidRPr="00BC003B" w:rsidRDefault="00A1652E" w:rsidP="006F2FD5">
            <w:pPr>
              <w:pStyle w:val="TableText"/>
            </w:pPr>
            <w:r w:rsidRPr="00BC003B">
              <w:rPr>
                <w:color w:val="000000"/>
              </w:rPr>
              <w:t>9.2</w:t>
            </w:r>
          </w:p>
        </w:tc>
        <w:tc>
          <w:tcPr>
            <w:tcW w:w="691" w:type="dxa"/>
            <w:tcBorders>
              <w:top w:val="nil"/>
              <w:left w:val="nil"/>
              <w:bottom w:val="nil"/>
              <w:right w:val="nil"/>
            </w:tcBorders>
            <w:shd w:val="clear" w:color="000000" w:fill="FFFFFF"/>
            <w:noWrap/>
            <w:vAlign w:val="bottom"/>
          </w:tcPr>
          <w:p w14:paraId="3B883561" w14:textId="77777777" w:rsidR="00A1652E" w:rsidRPr="00BC003B" w:rsidRDefault="00A1652E" w:rsidP="006F2FD5">
            <w:pPr>
              <w:pStyle w:val="TableText"/>
            </w:pPr>
            <w:r w:rsidRPr="00BC003B">
              <w:rPr>
                <w:color w:val="000000"/>
              </w:rPr>
              <w:t>42.8</w:t>
            </w:r>
          </w:p>
        </w:tc>
        <w:tc>
          <w:tcPr>
            <w:tcW w:w="691" w:type="dxa"/>
            <w:tcBorders>
              <w:top w:val="nil"/>
              <w:left w:val="nil"/>
              <w:bottom w:val="nil"/>
              <w:right w:val="nil"/>
            </w:tcBorders>
            <w:shd w:val="clear" w:color="000000" w:fill="FFFFFF"/>
            <w:vAlign w:val="bottom"/>
          </w:tcPr>
          <w:p w14:paraId="73749085" w14:textId="77777777" w:rsidR="00A1652E" w:rsidRPr="00BC003B" w:rsidRDefault="00A1652E" w:rsidP="006F2FD5">
            <w:pPr>
              <w:pStyle w:val="TableText"/>
            </w:pPr>
            <w:r w:rsidRPr="00BC003B">
              <w:rPr>
                <w:color w:val="000000"/>
              </w:rPr>
              <w:t>29.2</w:t>
            </w:r>
          </w:p>
        </w:tc>
        <w:tc>
          <w:tcPr>
            <w:tcW w:w="691" w:type="dxa"/>
            <w:tcBorders>
              <w:top w:val="nil"/>
              <w:left w:val="nil"/>
              <w:bottom w:val="nil"/>
              <w:right w:val="nil"/>
            </w:tcBorders>
            <w:shd w:val="clear" w:color="000000" w:fill="FFFFFF"/>
            <w:vAlign w:val="bottom"/>
          </w:tcPr>
          <w:p w14:paraId="59D926B1" w14:textId="77777777" w:rsidR="00A1652E" w:rsidRPr="00BC003B" w:rsidRDefault="00A1652E" w:rsidP="006F2FD5">
            <w:pPr>
              <w:pStyle w:val="TableText"/>
            </w:pPr>
            <w:r w:rsidRPr="00BC003B">
              <w:rPr>
                <w:color w:val="000000"/>
              </w:rPr>
              <w:t>18.7</w:t>
            </w:r>
          </w:p>
        </w:tc>
        <w:tc>
          <w:tcPr>
            <w:tcW w:w="691" w:type="dxa"/>
            <w:tcBorders>
              <w:top w:val="nil"/>
              <w:left w:val="nil"/>
              <w:bottom w:val="nil"/>
              <w:right w:val="nil"/>
            </w:tcBorders>
            <w:shd w:val="clear" w:color="000000" w:fill="FFFFFF"/>
            <w:noWrap/>
            <w:vAlign w:val="bottom"/>
          </w:tcPr>
          <w:p w14:paraId="7AAE2F2F" w14:textId="77777777" w:rsidR="00A1652E" w:rsidRPr="00BC003B" w:rsidRDefault="00A1652E" w:rsidP="006F2FD5">
            <w:pPr>
              <w:pStyle w:val="TableText"/>
            </w:pPr>
            <w:r w:rsidRPr="00BC003B">
              <w:rPr>
                <w:color w:val="000000"/>
              </w:rPr>
              <w:t>48.0</w:t>
            </w:r>
          </w:p>
        </w:tc>
      </w:tr>
      <w:tr w:rsidR="00A1652E" w:rsidRPr="00BC003B" w14:paraId="4657DCFF" w14:textId="77777777" w:rsidTr="007A3CA1">
        <w:trPr>
          <w:trHeight w:val="300"/>
        </w:trPr>
        <w:tc>
          <w:tcPr>
            <w:tcW w:w="6624" w:type="dxa"/>
            <w:tcBorders>
              <w:top w:val="nil"/>
              <w:bottom w:val="single" w:sz="2" w:space="0" w:color="auto"/>
            </w:tcBorders>
            <w:noWrap/>
            <w:hideMark/>
          </w:tcPr>
          <w:p w14:paraId="695D259B"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3578A525" w14:textId="77777777" w:rsidR="00A1652E" w:rsidRPr="00BC003B" w:rsidRDefault="00A1652E" w:rsidP="006F2FD5">
            <w:pPr>
              <w:pStyle w:val="TableText"/>
            </w:pPr>
            <w:r w:rsidRPr="00BC003B">
              <w:rPr>
                <w:color w:val="000000"/>
              </w:rPr>
              <w:t>23,222</w:t>
            </w:r>
          </w:p>
        </w:tc>
        <w:tc>
          <w:tcPr>
            <w:tcW w:w="648" w:type="dxa"/>
            <w:tcBorders>
              <w:top w:val="nil"/>
              <w:left w:val="nil"/>
              <w:bottom w:val="single" w:sz="2" w:space="0" w:color="auto"/>
              <w:right w:val="nil"/>
            </w:tcBorders>
            <w:shd w:val="clear" w:color="000000" w:fill="FFFFFF"/>
            <w:vAlign w:val="bottom"/>
          </w:tcPr>
          <w:p w14:paraId="70643D40" w14:textId="77777777" w:rsidR="00A1652E" w:rsidRPr="00BC003B" w:rsidRDefault="00A1652E" w:rsidP="006F2FD5">
            <w:pPr>
              <w:pStyle w:val="TableText"/>
            </w:pPr>
            <w:r w:rsidRPr="00BC003B">
              <w:rPr>
                <w:color w:val="000000"/>
              </w:rPr>
              <w:t>208</w:t>
            </w:r>
          </w:p>
        </w:tc>
        <w:tc>
          <w:tcPr>
            <w:tcW w:w="691" w:type="dxa"/>
            <w:tcBorders>
              <w:top w:val="nil"/>
              <w:left w:val="nil"/>
              <w:bottom w:val="single" w:sz="2" w:space="0" w:color="auto"/>
              <w:right w:val="nil"/>
            </w:tcBorders>
            <w:shd w:val="clear" w:color="000000" w:fill="FFFFFF"/>
            <w:vAlign w:val="bottom"/>
          </w:tcPr>
          <w:p w14:paraId="508EC506" w14:textId="77777777" w:rsidR="00A1652E" w:rsidRPr="00BC003B" w:rsidRDefault="00A1652E" w:rsidP="006F2FD5">
            <w:pPr>
              <w:pStyle w:val="TableText"/>
            </w:pPr>
            <w:r w:rsidRPr="00BC003B">
              <w:rPr>
                <w:color w:val="000000"/>
              </w:rPr>
              <w:t>22.3</w:t>
            </w:r>
          </w:p>
        </w:tc>
        <w:tc>
          <w:tcPr>
            <w:tcW w:w="691" w:type="dxa"/>
            <w:tcBorders>
              <w:top w:val="nil"/>
              <w:left w:val="nil"/>
              <w:bottom w:val="single" w:sz="2" w:space="0" w:color="auto"/>
              <w:right w:val="nil"/>
            </w:tcBorders>
            <w:shd w:val="clear" w:color="000000" w:fill="FFFFFF"/>
            <w:noWrap/>
            <w:vAlign w:val="bottom"/>
          </w:tcPr>
          <w:p w14:paraId="10294BED" w14:textId="77777777" w:rsidR="00A1652E" w:rsidRPr="00BC003B" w:rsidRDefault="00A1652E" w:rsidP="006F2FD5">
            <w:pPr>
              <w:pStyle w:val="TableText"/>
            </w:pPr>
            <w:r w:rsidRPr="00BC003B">
              <w:rPr>
                <w:color w:val="000000"/>
              </w:rPr>
              <w:t>12.4</w:t>
            </w:r>
          </w:p>
        </w:tc>
        <w:tc>
          <w:tcPr>
            <w:tcW w:w="691" w:type="dxa"/>
            <w:tcBorders>
              <w:top w:val="nil"/>
              <w:left w:val="nil"/>
              <w:bottom w:val="single" w:sz="2" w:space="0" w:color="auto"/>
              <w:right w:val="nil"/>
            </w:tcBorders>
            <w:shd w:val="clear" w:color="000000" w:fill="FFFFFF"/>
            <w:noWrap/>
            <w:vAlign w:val="bottom"/>
          </w:tcPr>
          <w:p w14:paraId="1B528749" w14:textId="77777777" w:rsidR="00A1652E" w:rsidRPr="00BC003B" w:rsidRDefault="00A1652E" w:rsidP="006F2FD5">
            <w:pPr>
              <w:pStyle w:val="TableText"/>
            </w:pPr>
            <w:r w:rsidRPr="00BC003B">
              <w:rPr>
                <w:color w:val="000000"/>
              </w:rPr>
              <w:t>42.1</w:t>
            </w:r>
          </w:p>
        </w:tc>
        <w:tc>
          <w:tcPr>
            <w:tcW w:w="691" w:type="dxa"/>
            <w:tcBorders>
              <w:top w:val="nil"/>
              <w:left w:val="nil"/>
              <w:bottom w:val="single" w:sz="2" w:space="0" w:color="auto"/>
              <w:right w:val="nil"/>
            </w:tcBorders>
            <w:shd w:val="clear" w:color="000000" w:fill="FFFFFF"/>
            <w:vAlign w:val="bottom"/>
          </w:tcPr>
          <w:p w14:paraId="481CBA3C" w14:textId="77777777" w:rsidR="00A1652E" w:rsidRPr="00BC003B" w:rsidRDefault="00A1652E" w:rsidP="006F2FD5">
            <w:pPr>
              <w:pStyle w:val="TableText"/>
            </w:pPr>
            <w:r w:rsidRPr="00BC003B">
              <w:rPr>
                <w:color w:val="000000"/>
              </w:rPr>
              <w:t>26.5</w:t>
            </w:r>
          </w:p>
        </w:tc>
        <w:tc>
          <w:tcPr>
            <w:tcW w:w="691" w:type="dxa"/>
            <w:tcBorders>
              <w:top w:val="nil"/>
              <w:left w:val="nil"/>
              <w:bottom w:val="single" w:sz="2" w:space="0" w:color="auto"/>
              <w:right w:val="nil"/>
            </w:tcBorders>
            <w:shd w:val="clear" w:color="000000" w:fill="FFFFFF"/>
            <w:vAlign w:val="bottom"/>
          </w:tcPr>
          <w:p w14:paraId="11216AEA" w14:textId="77777777" w:rsidR="00A1652E" w:rsidRPr="00BC003B" w:rsidRDefault="00A1652E" w:rsidP="006F2FD5">
            <w:pPr>
              <w:pStyle w:val="TableText"/>
            </w:pPr>
            <w:r w:rsidRPr="00BC003B">
              <w:rPr>
                <w:color w:val="000000"/>
              </w:rPr>
              <w:t>19.1</w:t>
            </w:r>
          </w:p>
        </w:tc>
        <w:tc>
          <w:tcPr>
            <w:tcW w:w="691" w:type="dxa"/>
            <w:tcBorders>
              <w:top w:val="nil"/>
              <w:left w:val="nil"/>
              <w:bottom w:val="single" w:sz="2" w:space="0" w:color="auto"/>
              <w:right w:val="nil"/>
            </w:tcBorders>
            <w:shd w:val="clear" w:color="000000" w:fill="FFFFFF"/>
            <w:noWrap/>
            <w:vAlign w:val="bottom"/>
          </w:tcPr>
          <w:p w14:paraId="4A0F41B0" w14:textId="77777777" w:rsidR="00A1652E" w:rsidRPr="00BC003B" w:rsidRDefault="00A1652E" w:rsidP="006F2FD5">
            <w:pPr>
              <w:pStyle w:val="TableText"/>
            </w:pPr>
            <w:r w:rsidRPr="00BC003B">
              <w:rPr>
                <w:color w:val="000000"/>
              </w:rPr>
              <w:t>45.5</w:t>
            </w:r>
          </w:p>
        </w:tc>
      </w:tr>
      <w:tr w:rsidR="00A1652E" w:rsidRPr="00BC003B" w14:paraId="0C8AB46F" w14:textId="77777777" w:rsidTr="007A3CA1">
        <w:trPr>
          <w:trHeight w:val="300"/>
        </w:trPr>
        <w:tc>
          <w:tcPr>
            <w:tcW w:w="6624" w:type="dxa"/>
            <w:tcBorders>
              <w:top w:val="single" w:sz="2" w:space="0" w:color="auto"/>
              <w:bottom w:val="nil"/>
            </w:tcBorders>
            <w:noWrap/>
            <w:hideMark/>
          </w:tcPr>
          <w:p w14:paraId="33C5F73B"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4CAA6F0B" w14:textId="77777777" w:rsidR="00A1652E" w:rsidRPr="00BC003B" w:rsidRDefault="00A1652E" w:rsidP="006F2FD5">
            <w:pPr>
              <w:pStyle w:val="TableText"/>
            </w:pPr>
            <w:r w:rsidRPr="00BC003B">
              <w:rPr>
                <w:color w:val="000000"/>
              </w:rPr>
              <w:t>53,153</w:t>
            </w:r>
          </w:p>
        </w:tc>
        <w:tc>
          <w:tcPr>
            <w:tcW w:w="648" w:type="dxa"/>
            <w:tcBorders>
              <w:top w:val="single" w:sz="2" w:space="0" w:color="auto"/>
              <w:left w:val="nil"/>
              <w:bottom w:val="nil"/>
              <w:right w:val="nil"/>
            </w:tcBorders>
            <w:shd w:val="clear" w:color="000000" w:fill="FFFFFF"/>
            <w:vAlign w:val="bottom"/>
          </w:tcPr>
          <w:p w14:paraId="4172E651" w14:textId="77777777" w:rsidR="00A1652E" w:rsidRPr="00BC003B" w:rsidRDefault="00A1652E" w:rsidP="006F2FD5">
            <w:pPr>
              <w:pStyle w:val="TableText"/>
            </w:pPr>
            <w:r w:rsidRPr="00BC003B">
              <w:rPr>
                <w:color w:val="000000"/>
              </w:rPr>
              <w:t>186</w:t>
            </w:r>
          </w:p>
        </w:tc>
        <w:tc>
          <w:tcPr>
            <w:tcW w:w="691" w:type="dxa"/>
            <w:tcBorders>
              <w:top w:val="single" w:sz="2" w:space="0" w:color="auto"/>
              <w:left w:val="nil"/>
              <w:bottom w:val="nil"/>
              <w:right w:val="nil"/>
            </w:tcBorders>
            <w:shd w:val="clear" w:color="000000" w:fill="FFFFFF"/>
            <w:vAlign w:val="bottom"/>
          </w:tcPr>
          <w:p w14:paraId="6FFA8BC9" w14:textId="77777777" w:rsidR="00A1652E" w:rsidRPr="00BC003B" w:rsidRDefault="00A1652E" w:rsidP="006F2FD5">
            <w:pPr>
              <w:pStyle w:val="TableText"/>
            </w:pPr>
            <w:r w:rsidRPr="00BC003B">
              <w:rPr>
                <w:color w:val="000000"/>
              </w:rPr>
              <w:t>19.9</w:t>
            </w:r>
          </w:p>
        </w:tc>
        <w:tc>
          <w:tcPr>
            <w:tcW w:w="691" w:type="dxa"/>
            <w:tcBorders>
              <w:top w:val="single" w:sz="2" w:space="0" w:color="auto"/>
              <w:left w:val="nil"/>
              <w:bottom w:val="nil"/>
              <w:right w:val="nil"/>
            </w:tcBorders>
            <w:shd w:val="clear" w:color="000000" w:fill="FFFFFF"/>
            <w:noWrap/>
            <w:vAlign w:val="bottom"/>
          </w:tcPr>
          <w:p w14:paraId="79D1A077" w14:textId="77777777" w:rsidR="00A1652E" w:rsidRPr="00BC003B" w:rsidRDefault="00A1652E" w:rsidP="006F2FD5">
            <w:pPr>
              <w:pStyle w:val="TableText"/>
            </w:pPr>
            <w:r w:rsidRPr="00BC003B">
              <w:rPr>
                <w:color w:val="000000"/>
              </w:rPr>
              <w:t>46.5</w:t>
            </w:r>
          </w:p>
        </w:tc>
        <w:tc>
          <w:tcPr>
            <w:tcW w:w="691" w:type="dxa"/>
            <w:tcBorders>
              <w:top w:val="single" w:sz="2" w:space="0" w:color="auto"/>
              <w:left w:val="nil"/>
              <w:bottom w:val="nil"/>
              <w:right w:val="nil"/>
            </w:tcBorders>
            <w:shd w:val="clear" w:color="000000" w:fill="FFFFFF"/>
            <w:noWrap/>
            <w:vAlign w:val="bottom"/>
          </w:tcPr>
          <w:p w14:paraId="7A05FE92" w14:textId="77777777" w:rsidR="00A1652E" w:rsidRPr="00BC003B" w:rsidRDefault="00A1652E" w:rsidP="006F2FD5">
            <w:pPr>
              <w:pStyle w:val="TableText"/>
            </w:pPr>
            <w:r w:rsidRPr="00BC003B">
              <w:rPr>
                <w:color w:val="000000"/>
              </w:rPr>
              <w:t>41.8</w:t>
            </w:r>
          </w:p>
        </w:tc>
        <w:tc>
          <w:tcPr>
            <w:tcW w:w="691" w:type="dxa"/>
            <w:tcBorders>
              <w:top w:val="single" w:sz="2" w:space="0" w:color="auto"/>
              <w:left w:val="nil"/>
              <w:bottom w:val="nil"/>
              <w:right w:val="nil"/>
            </w:tcBorders>
            <w:shd w:val="clear" w:color="000000" w:fill="FFFFFF"/>
            <w:vAlign w:val="bottom"/>
          </w:tcPr>
          <w:p w14:paraId="5304254B" w14:textId="77777777" w:rsidR="00A1652E" w:rsidRPr="00BC003B" w:rsidRDefault="00A1652E" w:rsidP="006F2FD5">
            <w:pPr>
              <w:pStyle w:val="TableText"/>
            </w:pPr>
            <w:r w:rsidRPr="00BC003B">
              <w:rPr>
                <w:color w:val="000000"/>
              </w:rPr>
              <w:t>8.1</w:t>
            </w:r>
          </w:p>
        </w:tc>
        <w:tc>
          <w:tcPr>
            <w:tcW w:w="691" w:type="dxa"/>
            <w:tcBorders>
              <w:top w:val="single" w:sz="2" w:space="0" w:color="auto"/>
              <w:left w:val="nil"/>
              <w:bottom w:val="nil"/>
              <w:right w:val="nil"/>
            </w:tcBorders>
            <w:shd w:val="clear" w:color="000000" w:fill="FFFFFF"/>
            <w:vAlign w:val="bottom"/>
          </w:tcPr>
          <w:p w14:paraId="61178AA2" w14:textId="77777777" w:rsidR="00A1652E" w:rsidRPr="00BC003B" w:rsidRDefault="00A1652E" w:rsidP="006F2FD5">
            <w:pPr>
              <w:pStyle w:val="TableText"/>
            </w:pPr>
            <w:r w:rsidRPr="00BC003B">
              <w:rPr>
                <w:color w:val="000000"/>
              </w:rPr>
              <w:t>3.6</w:t>
            </w:r>
          </w:p>
        </w:tc>
        <w:tc>
          <w:tcPr>
            <w:tcW w:w="691" w:type="dxa"/>
            <w:tcBorders>
              <w:top w:val="single" w:sz="2" w:space="0" w:color="auto"/>
              <w:left w:val="nil"/>
              <w:bottom w:val="nil"/>
              <w:right w:val="nil"/>
            </w:tcBorders>
            <w:shd w:val="clear" w:color="000000" w:fill="FFFFFF"/>
            <w:noWrap/>
            <w:vAlign w:val="bottom"/>
          </w:tcPr>
          <w:p w14:paraId="5F2E4144" w14:textId="77777777" w:rsidR="00A1652E" w:rsidRPr="00BC003B" w:rsidRDefault="00A1652E" w:rsidP="006F2FD5">
            <w:pPr>
              <w:pStyle w:val="TableText"/>
            </w:pPr>
            <w:r w:rsidRPr="00BC003B">
              <w:rPr>
                <w:color w:val="000000"/>
              </w:rPr>
              <w:t>11.7</w:t>
            </w:r>
          </w:p>
        </w:tc>
      </w:tr>
      <w:tr w:rsidR="00A1652E" w:rsidRPr="00BC003B" w14:paraId="4C92C0E7" w14:textId="77777777" w:rsidTr="007A3CA1">
        <w:trPr>
          <w:trHeight w:val="315"/>
        </w:trPr>
        <w:tc>
          <w:tcPr>
            <w:tcW w:w="6624" w:type="dxa"/>
            <w:tcBorders>
              <w:top w:val="nil"/>
              <w:bottom w:val="single" w:sz="2" w:space="0" w:color="auto"/>
            </w:tcBorders>
            <w:noWrap/>
            <w:hideMark/>
          </w:tcPr>
          <w:p w14:paraId="4038BAED"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5B67DD34" w14:textId="77777777" w:rsidR="00A1652E" w:rsidRPr="00BC003B" w:rsidRDefault="00A1652E" w:rsidP="006F2FD5">
            <w:pPr>
              <w:pStyle w:val="TableText"/>
            </w:pPr>
            <w:r w:rsidRPr="00BC003B">
              <w:rPr>
                <w:color w:val="000000"/>
              </w:rPr>
              <w:t>376,011</w:t>
            </w:r>
          </w:p>
        </w:tc>
        <w:tc>
          <w:tcPr>
            <w:tcW w:w="648" w:type="dxa"/>
            <w:tcBorders>
              <w:top w:val="nil"/>
              <w:left w:val="nil"/>
              <w:bottom w:val="single" w:sz="2" w:space="0" w:color="auto"/>
              <w:right w:val="nil"/>
            </w:tcBorders>
            <w:shd w:val="clear" w:color="000000" w:fill="FFFFFF"/>
            <w:vAlign w:val="bottom"/>
          </w:tcPr>
          <w:p w14:paraId="3A9DFC31" w14:textId="77777777" w:rsidR="00A1652E" w:rsidRPr="00BC003B" w:rsidRDefault="00A1652E" w:rsidP="006F2FD5">
            <w:pPr>
              <w:pStyle w:val="TableText"/>
            </w:pPr>
            <w:r w:rsidRPr="00BC003B">
              <w:rPr>
                <w:color w:val="000000"/>
              </w:rPr>
              <w:t>203</w:t>
            </w:r>
          </w:p>
        </w:tc>
        <w:tc>
          <w:tcPr>
            <w:tcW w:w="691" w:type="dxa"/>
            <w:tcBorders>
              <w:top w:val="nil"/>
              <w:left w:val="nil"/>
              <w:bottom w:val="single" w:sz="2" w:space="0" w:color="auto"/>
              <w:right w:val="nil"/>
            </w:tcBorders>
            <w:shd w:val="clear" w:color="000000" w:fill="FFFFFF"/>
            <w:vAlign w:val="bottom"/>
          </w:tcPr>
          <w:p w14:paraId="59E0B7A5" w14:textId="77777777" w:rsidR="00A1652E" w:rsidRPr="00BC003B" w:rsidRDefault="00A1652E" w:rsidP="006F2FD5">
            <w:pPr>
              <w:pStyle w:val="TableText"/>
            </w:pPr>
            <w:r w:rsidRPr="00BC003B">
              <w:rPr>
                <w:color w:val="000000"/>
              </w:rPr>
              <w:t>21.2</w:t>
            </w:r>
          </w:p>
        </w:tc>
        <w:tc>
          <w:tcPr>
            <w:tcW w:w="691" w:type="dxa"/>
            <w:tcBorders>
              <w:top w:val="nil"/>
              <w:left w:val="nil"/>
              <w:bottom w:val="single" w:sz="2" w:space="0" w:color="auto"/>
              <w:right w:val="nil"/>
            </w:tcBorders>
            <w:shd w:val="clear" w:color="000000" w:fill="FFFFFF"/>
            <w:noWrap/>
            <w:vAlign w:val="bottom"/>
          </w:tcPr>
          <w:p w14:paraId="1CF21899" w14:textId="77777777" w:rsidR="00A1652E" w:rsidRPr="00BC003B" w:rsidRDefault="00A1652E" w:rsidP="006F2FD5">
            <w:pPr>
              <w:pStyle w:val="TableText"/>
            </w:pPr>
            <w:r w:rsidRPr="00BC003B">
              <w:rPr>
                <w:color w:val="000000"/>
              </w:rPr>
              <w:t>14.6</w:t>
            </w:r>
          </w:p>
        </w:tc>
        <w:tc>
          <w:tcPr>
            <w:tcW w:w="691" w:type="dxa"/>
            <w:tcBorders>
              <w:top w:val="nil"/>
              <w:left w:val="nil"/>
              <w:bottom w:val="single" w:sz="2" w:space="0" w:color="auto"/>
              <w:right w:val="nil"/>
            </w:tcBorders>
            <w:shd w:val="clear" w:color="000000" w:fill="FFFFFF"/>
            <w:noWrap/>
            <w:vAlign w:val="bottom"/>
          </w:tcPr>
          <w:p w14:paraId="0EA66F64" w14:textId="77777777" w:rsidR="00A1652E" w:rsidRPr="00BC003B" w:rsidRDefault="00A1652E" w:rsidP="006F2FD5">
            <w:pPr>
              <w:pStyle w:val="TableText"/>
            </w:pPr>
            <w:r w:rsidRPr="00BC003B">
              <w:rPr>
                <w:color w:val="000000"/>
              </w:rPr>
              <w:t>51.5</w:t>
            </w:r>
          </w:p>
        </w:tc>
        <w:tc>
          <w:tcPr>
            <w:tcW w:w="691" w:type="dxa"/>
            <w:tcBorders>
              <w:top w:val="nil"/>
              <w:left w:val="nil"/>
              <w:bottom w:val="single" w:sz="2" w:space="0" w:color="auto"/>
              <w:right w:val="nil"/>
            </w:tcBorders>
            <w:shd w:val="clear" w:color="000000" w:fill="FFFFFF"/>
            <w:vAlign w:val="bottom"/>
          </w:tcPr>
          <w:p w14:paraId="220BFF96" w14:textId="77777777" w:rsidR="00A1652E" w:rsidRPr="00BC003B" w:rsidRDefault="00A1652E" w:rsidP="006F2FD5">
            <w:pPr>
              <w:pStyle w:val="TableText"/>
            </w:pPr>
            <w:r w:rsidRPr="00BC003B">
              <w:rPr>
                <w:color w:val="000000"/>
              </w:rPr>
              <w:t>21.8</w:t>
            </w:r>
          </w:p>
        </w:tc>
        <w:tc>
          <w:tcPr>
            <w:tcW w:w="691" w:type="dxa"/>
            <w:tcBorders>
              <w:top w:val="nil"/>
              <w:left w:val="nil"/>
              <w:bottom w:val="single" w:sz="2" w:space="0" w:color="auto"/>
              <w:right w:val="nil"/>
            </w:tcBorders>
            <w:shd w:val="clear" w:color="000000" w:fill="FFFFFF"/>
            <w:vAlign w:val="bottom"/>
          </w:tcPr>
          <w:p w14:paraId="4158D012" w14:textId="77777777" w:rsidR="00A1652E" w:rsidRPr="00BC003B" w:rsidRDefault="00A1652E" w:rsidP="006F2FD5">
            <w:pPr>
              <w:pStyle w:val="TableText"/>
            </w:pPr>
            <w:r w:rsidRPr="00BC003B">
              <w:rPr>
                <w:color w:val="000000"/>
              </w:rPr>
              <w:t>12.1</w:t>
            </w:r>
          </w:p>
        </w:tc>
        <w:tc>
          <w:tcPr>
            <w:tcW w:w="691" w:type="dxa"/>
            <w:tcBorders>
              <w:top w:val="nil"/>
              <w:left w:val="nil"/>
              <w:bottom w:val="single" w:sz="2" w:space="0" w:color="auto"/>
              <w:right w:val="nil"/>
            </w:tcBorders>
            <w:shd w:val="clear" w:color="000000" w:fill="FFFFFF"/>
            <w:noWrap/>
            <w:vAlign w:val="bottom"/>
          </w:tcPr>
          <w:p w14:paraId="07330D52" w14:textId="77777777" w:rsidR="00A1652E" w:rsidRPr="00BC003B" w:rsidRDefault="00A1652E" w:rsidP="006F2FD5">
            <w:pPr>
              <w:pStyle w:val="TableText"/>
            </w:pPr>
            <w:r w:rsidRPr="00BC003B">
              <w:rPr>
                <w:color w:val="000000"/>
              </w:rPr>
              <w:t>33.9</w:t>
            </w:r>
          </w:p>
        </w:tc>
      </w:tr>
      <w:tr w:rsidR="00A1652E" w:rsidRPr="00BC003B" w14:paraId="1C6733CA" w14:textId="77777777" w:rsidTr="007A3CA1">
        <w:trPr>
          <w:trHeight w:val="300"/>
        </w:trPr>
        <w:tc>
          <w:tcPr>
            <w:tcW w:w="6624" w:type="dxa"/>
            <w:tcBorders>
              <w:top w:val="single" w:sz="2" w:space="0" w:color="auto"/>
              <w:bottom w:val="nil"/>
            </w:tcBorders>
            <w:noWrap/>
            <w:hideMark/>
          </w:tcPr>
          <w:p w14:paraId="34FF4E03"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416098BD" w14:textId="77777777" w:rsidR="00A1652E" w:rsidRPr="00BC003B" w:rsidRDefault="00A1652E" w:rsidP="006F2FD5">
            <w:pPr>
              <w:pStyle w:val="TableText"/>
            </w:pPr>
            <w:r w:rsidRPr="00BC003B">
              <w:rPr>
                <w:color w:val="000000"/>
              </w:rPr>
              <w:t>3,507</w:t>
            </w:r>
          </w:p>
        </w:tc>
        <w:tc>
          <w:tcPr>
            <w:tcW w:w="648" w:type="dxa"/>
            <w:tcBorders>
              <w:top w:val="single" w:sz="2" w:space="0" w:color="auto"/>
              <w:left w:val="nil"/>
              <w:bottom w:val="nil"/>
              <w:right w:val="nil"/>
            </w:tcBorders>
            <w:shd w:val="clear" w:color="000000" w:fill="FFFFFF"/>
            <w:vAlign w:val="bottom"/>
          </w:tcPr>
          <w:p w14:paraId="31D067B9" w14:textId="77777777" w:rsidR="00A1652E" w:rsidRPr="00BC003B" w:rsidRDefault="00A1652E" w:rsidP="006F2FD5">
            <w:pPr>
              <w:pStyle w:val="TableText"/>
            </w:pPr>
            <w:r w:rsidRPr="00BC003B">
              <w:rPr>
                <w:color w:val="000000"/>
              </w:rPr>
              <w:t>188</w:t>
            </w:r>
          </w:p>
        </w:tc>
        <w:tc>
          <w:tcPr>
            <w:tcW w:w="691" w:type="dxa"/>
            <w:tcBorders>
              <w:top w:val="single" w:sz="2" w:space="0" w:color="auto"/>
              <w:left w:val="nil"/>
              <w:bottom w:val="nil"/>
              <w:right w:val="nil"/>
            </w:tcBorders>
            <w:shd w:val="clear" w:color="000000" w:fill="FFFFFF"/>
            <w:vAlign w:val="bottom"/>
          </w:tcPr>
          <w:p w14:paraId="2327EE9D" w14:textId="77777777" w:rsidR="00A1652E" w:rsidRPr="00BC003B" w:rsidRDefault="00A1652E" w:rsidP="006F2FD5">
            <w:pPr>
              <w:pStyle w:val="TableText"/>
            </w:pPr>
            <w:r w:rsidRPr="00BC003B">
              <w:rPr>
                <w:color w:val="000000"/>
              </w:rPr>
              <w:t>18.2</w:t>
            </w:r>
          </w:p>
        </w:tc>
        <w:tc>
          <w:tcPr>
            <w:tcW w:w="691" w:type="dxa"/>
            <w:tcBorders>
              <w:top w:val="single" w:sz="2" w:space="0" w:color="auto"/>
              <w:left w:val="nil"/>
              <w:bottom w:val="nil"/>
              <w:right w:val="nil"/>
            </w:tcBorders>
            <w:shd w:val="clear" w:color="000000" w:fill="FFFFFF"/>
            <w:noWrap/>
            <w:vAlign w:val="bottom"/>
          </w:tcPr>
          <w:p w14:paraId="4DF9BEAC" w14:textId="77777777" w:rsidR="00A1652E" w:rsidRPr="00BC003B" w:rsidRDefault="00A1652E" w:rsidP="006F2FD5">
            <w:pPr>
              <w:pStyle w:val="TableText"/>
            </w:pPr>
            <w:r w:rsidRPr="00BC003B">
              <w:rPr>
                <w:color w:val="000000"/>
              </w:rPr>
              <w:t>36.1</w:t>
            </w:r>
          </w:p>
        </w:tc>
        <w:tc>
          <w:tcPr>
            <w:tcW w:w="691" w:type="dxa"/>
            <w:tcBorders>
              <w:top w:val="single" w:sz="2" w:space="0" w:color="auto"/>
              <w:left w:val="nil"/>
              <w:bottom w:val="nil"/>
              <w:right w:val="nil"/>
            </w:tcBorders>
            <w:shd w:val="clear" w:color="000000" w:fill="FFFFFF"/>
            <w:noWrap/>
            <w:vAlign w:val="bottom"/>
          </w:tcPr>
          <w:p w14:paraId="0114AAD3" w14:textId="77777777" w:rsidR="00A1652E" w:rsidRPr="00BC003B" w:rsidRDefault="00A1652E" w:rsidP="006F2FD5">
            <w:pPr>
              <w:pStyle w:val="TableText"/>
            </w:pPr>
            <w:r w:rsidRPr="00BC003B">
              <w:rPr>
                <w:color w:val="000000"/>
              </w:rPr>
              <w:t>52.8</w:t>
            </w:r>
          </w:p>
        </w:tc>
        <w:tc>
          <w:tcPr>
            <w:tcW w:w="691" w:type="dxa"/>
            <w:tcBorders>
              <w:top w:val="single" w:sz="2" w:space="0" w:color="auto"/>
              <w:left w:val="nil"/>
              <w:bottom w:val="nil"/>
              <w:right w:val="nil"/>
            </w:tcBorders>
            <w:shd w:val="clear" w:color="000000" w:fill="FFFFFF"/>
            <w:vAlign w:val="bottom"/>
          </w:tcPr>
          <w:p w14:paraId="10EA0811" w14:textId="77777777" w:rsidR="00A1652E" w:rsidRPr="00BC003B" w:rsidRDefault="00A1652E" w:rsidP="006F2FD5">
            <w:pPr>
              <w:pStyle w:val="TableText"/>
            </w:pPr>
            <w:r w:rsidRPr="00BC003B">
              <w:rPr>
                <w:color w:val="000000"/>
              </w:rPr>
              <w:t>9.1</w:t>
            </w:r>
          </w:p>
        </w:tc>
        <w:tc>
          <w:tcPr>
            <w:tcW w:w="691" w:type="dxa"/>
            <w:tcBorders>
              <w:top w:val="single" w:sz="2" w:space="0" w:color="auto"/>
              <w:left w:val="nil"/>
              <w:bottom w:val="nil"/>
              <w:right w:val="nil"/>
            </w:tcBorders>
            <w:shd w:val="clear" w:color="000000" w:fill="FFFFFF"/>
            <w:vAlign w:val="bottom"/>
          </w:tcPr>
          <w:p w14:paraId="7D443C7B" w14:textId="77777777" w:rsidR="00A1652E" w:rsidRPr="00BC003B" w:rsidRDefault="00A1652E" w:rsidP="006F2FD5">
            <w:pPr>
              <w:pStyle w:val="TableText"/>
            </w:pPr>
            <w:r w:rsidRPr="00BC003B">
              <w:rPr>
                <w:color w:val="000000"/>
              </w:rPr>
              <w:t>2.1</w:t>
            </w:r>
          </w:p>
        </w:tc>
        <w:tc>
          <w:tcPr>
            <w:tcW w:w="691" w:type="dxa"/>
            <w:tcBorders>
              <w:top w:val="single" w:sz="2" w:space="0" w:color="auto"/>
              <w:left w:val="nil"/>
              <w:bottom w:val="nil"/>
              <w:right w:val="nil"/>
            </w:tcBorders>
            <w:shd w:val="clear" w:color="000000" w:fill="FFFFFF"/>
            <w:noWrap/>
            <w:vAlign w:val="bottom"/>
          </w:tcPr>
          <w:p w14:paraId="3DD12AE4" w14:textId="77777777" w:rsidR="00A1652E" w:rsidRPr="00BC003B" w:rsidRDefault="00A1652E" w:rsidP="006F2FD5">
            <w:pPr>
              <w:pStyle w:val="TableText"/>
            </w:pPr>
            <w:r w:rsidRPr="00BC003B">
              <w:rPr>
                <w:color w:val="000000"/>
              </w:rPr>
              <w:t>11.1</w:t>
            </w:r>
          </w:p>
        </w:tc>
      </w:tr>
      <w:tr w:rsidR="00A1652E" w:rsidRPr="00BC003B" w14:paraId="270FFA6D" w14:textId="77777777" w:rsidTr="007A3CA1">
        <w:trPr>
          <w:trHeight w:val="315"/>
        </w:trPr>
        <w:tc>
          <w:tcPr>
            <w:tcW w:w="6624" w:type="dxa"/>
            <w:tcBorders>
              <w:top w:val="nil"/>
              <w:bottom w:val="single" w:sz="2" w:space="0" w:color="auto"/>
            </w:tcBorders>
            <w:noWrap/>
            <w:hideMark/>
          </w:tcPr>
          <w:p w14:paraId="3E3A8062"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655C0BB0" w14:textId="77777777" w:rsidR="00A1652E" w:rsidRPr="00BC003B" w:rsidRDefault="00A1652E" w:rsidP="006F2FD5">
            <w:pPr>
              <w:pStyle w:val="TableText"/>
            </w:pPr>
            <w:r w:rsidRPr="00BC003B">
              <w:rPr>
                <w:color w:val="000000"/>
              </w:rPr>
              <w:t>425,657</w:t>
            </w:r>
          </w:p>
        </w:tc>
        <w:tc>
          <w:tcPr>
            <w:tcW w:w="648" w:type="dxa"/>
            <w:tcBorders>
              <w:top w:val="nil"/>
              <w:left w:val="nil"/>
              <w:bottom w:val="single" w:sz="2" w:space="0" w:color="auto"/>
              <w:right w:val="nil"/>
            </w:tcBorders>
            <w:shd w:val="clear" w:color="000000" w:fill="FFFFFF"/>
            <w:vAlign w:val="bottom"/>
          </w:tcPr>
          <w:p w14:paraId="173941D8" w14:textId="77777777" w:rsidR="00A1652E" w:rsidRPr="00BC003B" w:rsidRDefault="00A1652E" w:rsidP="006F2FD5">
            <w:pPr>
              <w:pStyle w:val="TableText"/>
            </w:pPr>
            <w:r w:rsidRPr="00BC003B">
              <w:rPr>
                <w:color w:val="000000"/>
              </w:rPr>
              <w:t>201</w:t>
            </w:r>
          </w:p>
        </w:tc>
        <w:tc>
          <w:tcPr>
            <w:tcW w:w="691" w:type="dxa"/>
            <w:tcBorders>
              <w:top w:val="nil"/>
              <w:left w:val="nil"/>
              <w:bottom w:val="single" w:sz="2" w:space="0" w:color="auto"/>
              <w:right w:val="nil"/>
            </w:tcBorders>
            <w:shd w:val="clear" w:color="000000" w:fill="FFFFFF"/>
            <w:vAlign w:val="bottom"/>
          </w:tcPr>
          <w:p w14:paraId="0A9FCC52" w14:textId="77777777" w:rsidR="00A1652E" w:rsidRPr="00BC003B" w:rsidRDefault="00A1652E" w:rsidP="006F2FD5">
            <w:pPr>
              <w:pStyle w:val="TableText"/>
            </w:pPr>
            <w:r w:rsidRPr="00BC003B">
              <w:rPr>
                <w:color w:val="000000"/>
              </w:rPr>
              <w:t>21.8</w:t>
            </w:r>
          </w:p>
        </w:tc>
        <w:tc>
          <w:tcPr>
            <w:tcW w:w="691" w:type="dxa"/>
            <w:tcBorders>
              <w:top w:val="nil"/>
              <w:left w:val="nil"/>
              <w:bottom w:val="single" w:sz="2" w:space="0" w:color="auto"/>
              <w:right w:val="nil"/>
            </w:tcBorders>
            <w:shd w:val="clear" w:color="000000" w:fill="FFFFFF"/>
            <w:noWrap/>
            <w:vAlign w:val="bottom"/>
          </w:tcPr>
          <w:p w14:paraId="2F6E18E4" w14:textId="77777777" w:rsidR="00A1652E" w:rsidRPr="00BC003B" w:rsidRDefault="00A1652E" w:rsidP="006F2FD5">
            <w:pPr>
              <w:pStyle w:val="TableText"/>
            </w:pPr>
            <w:r w:rsidRPr="00BC003B">
              <w:rPr>
                <w:color w:val="000000"/>
              </w:rPr>
              <w:t>18.4</w:t>
            </w:r>
          </w:p>
        </w:tc>
        <w:tc>
          <w:tcPr>
            <w:tcW w:w="691" w:type="dxa"/>
            <w:tcBorders>
              <w:top w:val="nil"/>
              <w:left w:val="nil"/>
              <w:bottom w:val="single" w:sz="2" w:space="0" w:color="auto"/>
              <w:right w:val="nil"/>
            </w:tcBorders>
            <w:shd w:val="clear" w:color="000000" w:fill="FFFFFF"/>
            <w:noWrap/>
            <w:vAlign w:val="bottom"/>
          </w:tcPr>
          <w:p w14:paraId="2DBDB806" w14:textId="77777777" w:rsidR="00A1652E" w:rsidRPr="00BC003B" w:rsidRDefault="00A1652E" w:rsidP="006F2FD5">
            <w:pPr>
              <w:pStyle w:val="TableText"/>
            </w:pPr>
            <w:r w:rsidRPr="00BC003B">
              <w:rPr>
                <w:color w:val="000000"/>
              </w:rPr>
              <w:t>50.3</w:t>
            </w:r>
          </w:p>
        </w:tc>
        <w:tc>
          <w:tcPr>
            <w:tcW w:w="691" w:type="dxa"/>
            <w:tcBorders>
              <w:top w:val="nil"/>
              <w:left w:val="nil"/>
              <w:bottom w:val="single" w:sz="2" w:space="0" w:color="auto"/>
              <w:right w:val="nil"/>
            </w:tcBorders>
            <w:shd w:val="clear" w:color="000000" w:fill="FFFFFF"/>
            <w:vAlign w:val="bottom"/>
          </w:tcPr>
          <w:p w14:paraId="624985CF" w14:textId="77777777" w:rsidR="00A1652E" w:rsidRPr="00BC003B" w:rsidRDefault="00A1652E" w:rsidP="006F2FD5">
            <w:pPr>
              <w:pStyle w:val="TableText"/>
            </w:pPr>
            <w:r w:rsidRPr="00BC003B">
              <w:rPr>
                <w:color w:val="000000"/>
              </w:rPr>
              <w:t>20.2</w:t>
            </w:r>
          </w:p>
        </w:tc>
        <w:tc>
          <w:tcPr>
            <w:tcW w:w="691" w:type="dxa"/>
            <w:tcBorders>
              <w:top w:val="nil"/>
              <w:left w:val="nil"/>
              <w:bottom w:val="single" w:sz="2" w:space="0" w:color="auto"/>
              <w:right w:val="nil"/>
            </w:tcBorders>
            <w:shd w:val="clear" w:color="000000" w:fill="FFFFFF"/>
            <w:vAlign w:val="bottom"/>
          </w:tcPr>
          <w:p w14:paraId="399F48EA" w14:textId="77777777" w:rsidR="00A1652E" w:rsidRPr="00BC003B" w:rsidRDefault="00A1652E" w:rsidP="006F2FD5">
            <w:pPr>
              <w:pStyle w:val="TableText"/>
            </w:pPr>
            <w:r w:rsidRPr="00BC003B">
              <w:rPr>
                <w:color w:val="000000"/>
              </w:rPr>
              <w:t>11.1</w:t>
            </w:r>
          </w:p>
        </w:tc>
        <w:tc>
          <w:tcPr>
            <w:tcW w:w="691" w:type="dxa"/>
            <w:tcBorders>
              <w:top w:val="nil"/>
              <w:left w:val="nil"/>
              <w:bottom w:val="single" w:sz="2" w:space="0" w:color="auto"/>
              <w:right w:val="nil"/>
            </w:tcBorders>
            <w:shd w:val="clear" w:color="000000" w:fill="FFFFFF"/>
            <w:noWrap/>
            <w:vAlign w:val="bottom"/>
          </w:tcPr>
          <w:p w14:paraId="2EBD165F" w14:textId="77777777" w:rsidR="00A1652E" w:rsidRPr="00BC003B" w:rsidRDefault="00A1652E" w:rsidP="006F2FD5">
            <w:pPr>
              <w:pStyle w:val="TableText"/>
            </w:pPr>
            <w:r w:rsidRPr="00BC003B">
              <w:rPr>
                <w:color w:val="000000"/>
              </w:rPr>
              <w:t>31.4</w:t>
            </w:r>
          </w:p>
        </w:tc>
      </w:tr>
      <w:tr w:rsidR="00A1652E" w:rsidRPr="00BC003B" w14:paraId="72239967" w14:textId="77777777" w:rsidTr="007A3CA1">
        <w:trPr>
          <w:trHeight w:val="315"/>
        </w:trPr>
        <w:tc>
          <w:tcPr>
            <w:tcW w:w="6624" w:type="dxa"/>
            <w:tcBorders>
              <w:top w:val="single" w:sz="2" w:space="0" w:color="auto"/>
              <w:bottom w:val="nil"/>
            </w:tcBorders>
            <w:noWrap/>
          </w:tcPr>
          <w:p w14:paraId="2B06FF1E"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4675DB5E" w14:textId="77777777" w:rsidR="00A1652E" w:rsidRPr="00BC003B" w:rsidRDefault="00A1652E" w:rsidP="006F2FD5">
            <w:pPr>
              <w:pStyle w:val="TableText"/>
            </w:pPr>
            <w:r w:rsidRPr="00BC003B">
              <w:rPr>
                <w:color w:val="000000"/>
              </w:rPr>
              <w:t>7,013</w:t>
            </w:r>
          </w:p>
        </w:tc>
        <w:tc>
          <w:tcPr>
            <w:tcW w:w="648" w:type="dxa"/>
            <w:tcBorders>
              <w:top w:val="single" w:sz="2" w:space="0" w:color="auto"/>
              <w:left w:val="nil"/>
              <w:bottom w:val="nil"/>
              <w:right w:val="nil"/>
            </w:tcBorders>
            <w:shd w:val="clear" w:color="000000" w:fill="FFFFFF"/>
            <w:vAlign w:val="bottom"/>
          </w:tcPr>
          <w:p w14:paraId="326D8B34" w14:textId="77777777" w:rsidR="00A1652E" w:rsidRPr="00BC003B" w:rsidRDefault="00A1652E" w:rsidP="006F2FD5">
            <w:pPr>
              <w:pStyle w:val="TableText"/>
            </w:pPr>
            <w:r w:rsidRPr="00BC003B">
              <w:rPr>
                <w:color w:val="000000"/>
              </w:rPr>
              <w:t>204</w:t>
            </w:r>
          </w:p>
        </w:tc>
        <w:tc>
          <w:tcPr>
            <w:tcW w:w="691" w:type="dxa"/>
            <w:tcBorders>
              <w:top w:val="single" w:sz="2" w:space="0" w:color="auto"/>
              <w:left w:val="nil"/>
              <w:bottom w:val="nil"/>
              <w:right w:val="nil"/>
            </w:tcBorders>
            <w:shd w:val="clear" w:color="000000" w:fill="FFFFFF"/>
            <w:vAlign w:val="bottom"/>
          </w:tcPr>
          <w:p w14:paraId="2F820C81" w14:textId="77777777" w:rsidR="00A1652E" w:rsidRPr="00BC003B" w:rsidRDefault="00A1652E" w:rsidP="006F2FD5">
            <w:pPr>
              <w:pStyle w:val="TableText"/>
            </w:pPr>
            <w:r w:rsidRPr="00BC003B">
              <w:rPr>
                <w:color w:val="000000"/>
              </w:rPr>
              <w:t>21.1</w:t>
            </w:r>
          </w:p>
        </w:tc>
        <w:tc>
          <w:tcPr>
            <w:tcW w:w="691" w:type="dxa"/>
            <w:tcBorders>
              <w:top w:val="single" w:sz="2" w:space="0" w:color="auto"/>
              <w:left w:val="nil"/>
              <w:bottom w:val="nil"/>
              <w:right w:val="nil"/>
            </w:tcBorders>
            <w:shd w:val="clear" w:color="000000" w:fill="FFFFFF"/>
            <w:noWrap/>
            <w:vAlign w:val="bottom"/>
          </w:tcPr>
          <w:p w14:paraId="2B2676B3" w14:textId="77777777" w:rsidR="00A1652E" w:rsidRPr="00BC003B" w:rsidRDefault="00A1652E" w:rsidP="006F2FD5">
            <w:pPr>
              <w:pStyle w:val="TableText"/>
            </w:pPr>
            <w:r w:rsidRPr="00BC003B">
              <w:rPr>
                <w:color w:val="000000"/>
              </w:rPr>
              <w:t>14.0</w:t>
            </w:r>
          </w:p>
        </w:tc>
        <w:tc>
          <w:tcPr>
            <w:tcW w:w="691" w:type="dxa"/>
            <w:tcBorders>
              <w:top w:val="single" w:sz="2" w:space="0" w:color="auto"/>
              <w:left w:val="nil"/>
              <w:bottom w:val="nil"/>
              <w:right w:val="nil"/>
            </w:tcBorders>
            <w:shd w:val="clear" w:color="000000" w:fill="FFFFFF"/>
            <w:noWrap/>
            <w:vAlign w:val="bottom"/>
          </w:tcPr>
          <w:p w14:paraId="7DA46F97" w14:textId="77777777" w:rsidR="00A1652E" w:rsidRPr="00BC003B" w:rsidRDefault="00A1652E" w:rsidP="006F2FD5">
            <w:pPr>
              <w:pStyle w:val="TableText"/>
            </w:pPr>
            <w:r w:rsidRPr="00BC003B">
              <w:rPr>
                <w:color w:val="000000"/>
              </w:rPr>
              <w:t>50.9</w:t>
            </w:r>
          </w:p>
        </w:tc>
        <w:tc>
          <w:tcPr>
            <w:tcW w:w="691" w:type="dxa"/>
            <w:tcBorders>
              <w:top w:val="single" w:sz="2" w:space="0" w:color="auto"/>
              <w:left w:val="nil"/>
              <w:bottom w:val="nil"/>
              <w:right w:val="nil"/>
            </w:tcBorders>
            <w:shd w:val="clear" w:color="000000" w:fill="FFFFFF"/>
            <w:vAlign w:val="bottom"/>
          </w:tcPr>
          <w:p w14:paraId="2859E766" w14:textId="77777777" w:rsidR="00A1652E" w:rsidRPr="00BC003B" w:rsidRDefault="00A1652E" w:rsidP="006F2FD5">
            <w:pPr>
              <w:pStyle w:val="TableText"/>
            </w:pPr>
            <w:r w:rsidRPr="00BC003B">
              <w:rPr>
                <w:color w:val="000000"/>
              </w:rPr>
              <w:t>23.0</w:t>
            </w:r>
          </w:p>
        </w:tc>
        <w:tc>
          <w:tcPr>
            <w:tcW w:w="691" w:type="dxa"/>
            <w:tcBorders>
              <w:top w:val="single" w:sz="2" w:space="0" w:color="auto"/>
              <w:left w:val="nil"/>
              <w:bottom w:val="nil"/>
              <w:right w:val="nil"/>
            </w:tcBorders>
            <w:shd w:val="clear" w:color="000000" w:fill="FFFFFF"/>
            <w:vAlign w:val="bottom"/>
          </w:tcPr>
          <w:p w14:paraId="1C0EEB21" w14:textId="77777777" w:rsidR="00A1652E" w:rsidRPr="00BC003B" w:rsidRDefault="00A1652E" w:rsidP="006F2FD5">
            <w:pPr>
              <w:pStyle w:val="TableText"/>
            </w:pPr>
            <w:r w:rsidRPr="00BC003B">
              <w:rPr>
                <w:color w:val="000000"/>
              </w:rPr>
              <w:t>12.1</w:t>
            </w:r>
          </w:p>
        </w:tc>
        <w:tc>
          <w:tcPr>
            <w:tcW w:w="691" w:type="dxa"/>
            <w:tcBorders>
              <w:top w:val="single" w:sz="2" w:space="0" w:color="auto"/>
              <w:left w:val="nil"/>
              <w:bottom w:val="nil"/>
              <w:right w:val="nil"/>
            </w:tcBorders>
            <w:shd w:val="clear" w:color="000000" w:fill="FFFFFF"/>
            <w:noWrap/>
            <w:vAlign w:val="bottom"/>
          </w:tcPr>
          <w:p w14:paraId="035F17E0" w14:textId="77777777" w:rsidR="00A1652E" w:rsidRPr="00BC003B" w:rsidRDefault="00A1652E" w:rsidP="006F2FD5">
            <w:pPr>
              <w:pStyle w:val="TableText"/>
            </w:pPr>
            <w:r w:rsidRPr="00BC003B">
              <w:rPr>
                <w:color w:val="000000"/>
              </w:rPr>
              <w:t>35.1</w:t>
            </w:r>
          </w:p>
        </w:tc>
      </w:tr>
      <w:tr w:rsidR="00A1652E" w:rsidRPr="00BC003B" w14:paraId="122BE2BA" w14:textId="77777777" w:rsidTr="007A3CA1">
        <w:trPr>
          <w:trHeight w:val="315"/>
        </w:trPr>
        <w:tc>
          <w:tcPr>
            <w:tcW w:w="6624" w:type="dxa"/>
            <w:tcBorders>
              <w:top w:val="nil"/>
              <w:bottom w:val="single" w:sz="2" w:space="0" w:color="auto"/>
            </w:tcBorders>
            <w:noWrap/>
          </w:tcPr>
          <w:p w14:paraId="5AC10AFD" w14:textId="77777777" w:rsidR="00A1652E" w:rsidRPr="00BC003B" w:rsidRDefault="00A1652E" w:rsidP="006F2FD5">
            <w:pPr>
              <w:pStyle w:val="TableText"/>
            </w:pPr>
            <w:r w:rsidRPr="00BC003B">
              <w:t>Not military</w:t>
            </w:r>
          </w:p>
        </w:tc>
        <w:tc>
          <w:tcPr>
            <w:tcW w:w="1094" w:type="dxa"/>
            <w:tcBorders>
              <w:top w:val="nil"/>
              <w:left w:val="nil"/>
              <w:bottom w:val="single" w:sz="2" w:space="0" w:color="auto"/>
              <w:right w:val="nil"/>
            </w:tcBorders>
            <w:shd w:val="clear" w:color="000000" w:fill="FFFFFF"/>
            <w:vAlign w:val="bottom"/>
          </w:tcPr>
          <w:p w14:paraId="3ACF6E71" w14:textId="77777777" w:rsidR="00A1652E" w:rsidRPr="00BC003B" w:rsidRDefault="00A1652E" w:rsidP="006F2FD5">
            <w:pPr>
              <w:pStyle w:val="TableText"/>
            </w:pPr>
            <w:r w:rsidRPr="00BC003B">
              <w:rPr>
                <w:color w:val="000000"/>
              </w:rPr>
              <w:t>422,151</w:t>
            </w:r>
          </w:p>
        </w:tc>
        <w:tc>
          <w:tcPr>
            <w:tcW w:w="648" w:type="dxa"/>
            <w:tcBorders>
              <w:top w:val="nil"/>
              <w:left w:val="nil"/>
              <w:bottom w:val="single" w:sz="2" w:space="0" w:color="auto"/>
              <w:right w:val="nil"/>
            </w:tcBorders>
            <w:shd w:val="clear" w:color="000000" w:fill="FFFFFF"/>
            <w:vAlign w:val="bottom"/>
          </w:tcPr>
          <w:p w14:paraId="42CCB96C" w14:textId="77777777" w:rsidR="00A1652E" w:rsidRPr="00BC003B" w:rsidRDefault="00A1652E" w:rsidP="006F2FD5">
            <w:pPr>
              <w:pStyle w:val="TableText"/>
            </w:pPr>
            <w:r w:rsidRPr="00BC003B">
              <w:rPr>
                <w:color w:val="000000"/>
              </w:rPr>
              <w:t>201</w:t>
            </w:r>
          </w:p>
        </w:tc>
        <w:tc>
          <w:tcPr>
            <w:tcW w:w="691" w:type="dxa"/>
            <w:tcBorders>
              <w:top w:val="nil"/>
              <w:left w:val="nil"/>
              <w:bottom w:val="single" w:sz="2" w:space="0" w:color="auto"/>
              <w:right w:val="nil"/>
            </w:tcBorders>
            <w:shd w:val="clear" w:color="000000" w:fill="FFFFFF"/>
            <w:vAlign w:val="bottom"/>
          </w:tcPr>
          <w:p w14:paraId="42F22BF1" w14:textId="77777777" w:rsidR="00A1652E" w:rsidRPr="00BC003B" w:rsidRDefault="00A1652E" w:rsidP="006F2FD5">
            <w:pPr>
              <w:pStyle w:val="TableText"/>
            </w:pPr>
            <w:r w:rsidRPr="00BC003B">
              <w:rPr>
                <w:color w:val="000000"/>
              </w:rPr>
              <w:t>21.8</w:t>
            </w:r>
          </w:p>
        </w:tc>
        <w:tc>
          <w:tcPr>
            <w:tcW w:w="691" w:type="dxa"/>
            <w:tcBorders>
              <w:top w:val="nil"/>
              <w:left w:val="nil"/>
              <w:bottom w:val="single" w:sz="2" w:space="0" w:color="auto"/>
              <w:right w:val="nil"/>
            </w:tcBorders>
            <w:shd w:val="clear" w:color="000000" w:fill="FFFFFF"/>
            <w:noWrap/>
            <w:vAlign w:val="bottom"/>
          </w:tcPr>
          <w:p w14:paraId="5F8C8FDF" w14:textId="77777777" w:rsidR="00A1652E" w:rsidRPr="00BC003B" w:rsidRDefault="00A1652E" w:rsidP="006F2FD5">
            <w:pPr>
              <w:pStyle w:val="TableText"/>
            </w:pPr>
            <w:r w:rsidRPr="00BC003B">
              <w:rPr>
                <w:color w:val="000000"/>
              </w:rPr>
              <w:t>18.6</w:t>
            </w:r>
          </w:p>
        </w:tc>
        <w:tc>
          <w:tcPr>
            <w:tcW w:w="691" w:type="dxa"/>
            <w:tcBorders>
              <w:top w:val="nil"/>
              <w:left w:val="nil"/>
              <w:bottom w:val="single" w:sz="2" w:space="0" w:color="auto"/>
              <w:right w:val="nil"/>
            </w:tcBorders>
            <w:shd w:val="clear" w:color="000000" w:fill="FFFFFF"/>
            <w:noWrap/>
            <w:vAlign w:val="bottom"/>
          </w:tcPr>
          <w:p w14:paraId="2E783741" w14:textId="77777777" w:rsidR="00A1652E" w:rsidRPr="00BC003B" w:rsidRDefault="00A1652E" w:rsidP="006F2FD5">
            <w:pPr>
              <w:pStyle w:val="TableText"/>
            </w:pPr>
            <w:r w:rsidRPr="00BC003B">
              <w:rPr>
                <w:color w:val="000000"/>
              </w:rPr>
              <w:t>50.3</w:t>
            </w:r>
          </w:p>
        </w:tc>
        <w:tc>
          <w:tcPr>
            <w:tcW w:w="691" w:type="dxa"/>
            <w:tcBorders>
              <w:top w:val="nil"/>
              <w:left w:val="nil"/>
              <w:bottom w:val="single" w:sz="2" w:space="0" w:color="auto"/>
              <w:right w:val="nil"/>
            </w:tcBorders>
            <w:shd w:val="clear" w:color="000000" w:fill="FFFFFF"/>
            <w:vAlign w:val="bottom"/>
          </w:tcPr>
          <w:p w14:paraId="54EC78E7" w14:textId="77777777" w:rsidR="00A1652E" w:rsidRPr="00BC003B" w:rsidRDefault="00A1652E" w:rsidP="006F2FD5">
            <w:pPr>
              <w:pStyle w:val="TableText"/>
            </w:pPr>
            <w:r w:rsidRPr="00BC003B">
              <w:rPr>
                <w:color w:val="000000"/>
              </w:rPr>
              <w:t>20.1</w:t>
            </w:r>
          </w:p>
        </w:tc>
        <w:tc>
          <w:tcPr>
            <w:tcW w:w="691" w:type="dxa"/>
            <w:tcBorders>
              <w:top w:val="nil"/>
              <w:left w:val="nil"/>
              <w:bottom w:val="single" w:sz="2" w:space="0" w:color="auto"/>
              <w:right w:val="nil"/>
            </w:tcBorders>
            <w:shd w:val="clear" w:color="000000" w:fill="FFFFFF"/>
            <w:vAlign w:val="bottom"/>
          </w:tcPr>
          <w:p w14:paraId="0EE709EA" w14:textId="77777777" w:rsidR="00A1652E" w:rsidRPr="00BC003B" w:rsidRDefault="00A1652E" w:rsidP="006F2FD5">
            <w:pPr>
              <w:pStyle w:val="TableText"/>
            </w:pPr>
            <w:r w:rsidRPr="00BC003B">
              <w:rPr>
                <w:color w:val="000000"/>
              </w:rPr>
              <w:t>11.0</w:t>
            </w:r>
          </w:p>
        </w:tc>
        <w:tc>
          <w:tcPr>
            <w:tcW w:w="691" w:type="dxa"/>
            <w:tcBorders>
              <w:top w:val="nil"/>
              <w:left w:val="nil"/>
              <w:bottom w:val="single" w:sz="2" w:space="0" w:color="auto"/>
              <w:right w:val="nil"/>
            </w:tcBorders>
            <w:shd w:val="clear" w:color="000000" w:fill="FFFFFF"/>
            <w:noWrap/>
            <w:vAlign w:val="bottom"/>
          </w:tcPr>
          <w:p w14:paraId="5074213C" w14:textId="77777777" w:rsidR="00A1652E" w:rsidRPr="00BC003B" w:rsidRDefault="00A1652E" w:rsidP="006F2FD5">
            <w:pPr>
              <w:pStyle w:val="TableText"/>
            </w:pPr>
            <w:r w:rsidRPr="00BC003B">
              <w:rPr>
                <w:color w:val="000000"/>
              </w:rPr>
              <w:t>31.1</w:t>
            </w:r>
          </w:p>
        </w:tc>
      </w:tr>
      <w:tr w:rsidR="00A1652E" w:rsidRPr="00BC003B" w14:paraId="7E3DE80C" w14:textId="77777777" w:rsidTr="007A3CA1">
        <w:trPr>
          <w:trHeight w:val="315"/>
        </w:trPr>
        <w:tc>
          <w:tcPr>
            <w:tcW w:w="6624" w:type="dxa"/>
            <w:tcBorders>
              <w:top w:val="single" w:sz="2" w:space="0" w:color="auto"/>
              <w:bottom w:val="nil"/>
            </w:tcBorders>
            <w:noWrap/>
          </w:tcPr>
          <w:p w14:paraId="38A5AA93"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468D9B4D" w14:textId="77777777" w:rsidR="00A1652E" w:rsidRPr="00BC003B" w:rsidRDefault="00A1652E" w:rsidP="006F2FD5">
            <w:pPr>
              <w:pStyle w:val="TableText"/>
            </w:pPr>
            <w:r w:rsidRPr="00BC003B">
              <w:rPr>
                <w:color w:val="000000"/>
              </w:rPr>
              <w:t>14,161</w:t>
            </w:r>
          </w:p>
        </w:tc>
        <w:tc>
          <w:tcPr>
            <w:tcW w:w="648" w:type="dxa"/>
            <w:tcBorders>
              <w:top w:val="single" w:sz="2" w:space="0" w:color="auto"/>
              <w:left w:val="nil"/>
              <w:bottom w:val="nil"/>
              <w:right w:val="nil"/>
            </w:tcBorders>
            <w:shd w:val="clear" w:color="000000" w:fill="FFFFFF"/>
            <w:vAlign w:val="bottom"/>
          </w:tcPr>
          <w:p w14:paraId="418BA0E7" w14:textId="77777777" w:rsidR="00A1652E" w:rsidRPr="00BC003B" w:rsidRDefault="00A1652E" w:rsidP="006F2FD5">
            <w:pPr>
              <w:pStyle w:val="TableText"/>
            </w:pPr>
            <w:r w:rsidRPr="00BC003B">
              <w:rPr>
                <w:color w:val="000000"/>
              </w:rPr>
              <w:t>191</w:t>
            </w:r>
          </w:p>
        </w:tc>
        <w:tc>
          <w:tcPr>
            <w:tcW w:w="691" w:type="dxa"/>
            <w:tcBorders>
              <w:top w:val="single" w:sz="2" w:space="0" w:color="auto"/>
              <w:left w:val="nil"/>
              <w:bottom w:val="nil"/>
              <w:right w:val="nil"/>
            </w:tcBorders>
            <w:shd w:val="clear" w:color="000000" w:fill="FFFFFF"/>
            <w:vAlign w:val="bottom"/>
          </w:tcPr>
          <w:p w14:paraId="24A8A625" w14:textId="77777777" w:rsidR="00A1652E" w:rsidRPr="00BC003B" w:rsidRDefault="00A1652E" w:rsidP="006F2FD5">
            <w:pPr>
              <w:pStyle w:val="TableText"/>
            </w:pPr>
            <w:r w:rsidRPr="00BC003B">
              <w:rPr>
                <w:color w:val="000000"/>
              </w:rPr>
              <w:t>19.0</w:t>
            </w:r>
          </w:p>
        </w:tc>
        <w:tc>
          <w:tcPr>
            <w:tcW w:w="691" w:type="dxa"/>
            <w:tcBorders>
              <w:top w:val="single" w:sz="2" w:space="0" w:color="auto"/>
              <w:left w:val="nil"/>
              <w:bottom w:val="nil"/>
              <w:right w:val="nil"/>
            </w:tcBorders>
            <w:shd w:val="clear" w:color="000000" w:fill="FFFFFF"/>
            <w:noWrap/>
            <w:vAlign w:val="bottom"/>
          </w:tcPr>
          <w:p w14:paraId="74FAA651" w14:textId="77777777" w:rsidR="00A1652E" w:rsidRPr="00BC003B" w:rsidRDefault="00A1652E" w:rsidP="006F2FD5">
            <w:pPr>
              <w:pStyle w:val="TableText"/>
            </w:pPr>
            <w:r w:rsidRPr="00BC003B">
              <w:rPr>
                <w:color w:val="000000"/>
              </w:rPr>
              <w:t>31.2</w:t>
            </w:r>
          </w:p>
        </w:tc>
        <w:tc>
          <w:tcPr>
            <w:tcW w:w="691" w:type="dxa"/>
            <w:tcBorders>
              <w:top w:val="single" w:sz="2" w:space="0" w:color="auto"/>
              <w:left w:val="nil"/>
              <w:bottom w:val="nil"/>
              <w:right w:val="nil"/>
            </w:tcBorders>
            <w:shd w:val="clear" w:color="000000" w:fill="FFFFFF"/>
            <w:noWrap/>
            <w:vAlign w:val="bottom"/>
          </w:tcPr>
          <w:p w14:paraId="4ECB5933" w14:textId="77777777" w:rsidR="00A1652E" w:rsidRPr="00BC003B" w:rsidRDefault="00A1652E" w:rsidP="006F2FD5">
            <w:pPr>
              <w:pStyle w:val="TableText"/>
            </w:pPr>
            <w:r w:rsidRPr="00BC003B">
              <w:rPr>
                <w:color w:val="000000"/>
              </w:rPr>
              <w:t>54.4</w:t>
            </w:r>
          </w:p>
        </w:tc>
        <w:tc>
          <w:tcPr>
            <w:tcW w:w="691" w:type="dxa"/>
            <w:tcBorders>
              <w:top w:val="single" w:sz="2" w:space="0" w:color="auto"/>
              <w:left w:val="nil"/>
              <w:bottom w:val="nil"/>
              <w:right w:val="nil"/>
            </w:tcBorders>
            <w:shd w:val="clear" w:color="000000" w:fill="FFFFFF"/>
            <w:vAlign w:val="bottom"/>
          </w:tcPr>
          <w:p w14:paraId="6A29E965" w14:textId="77777777" w:rsidR="00A1652E" w:rsidRPr="00BC003B" w:rsidRDefault="00A1652E" w:rsidP="006F2FD5">
            <w:pPr>
              <w:pStyle w:val="TableText"/>
            </w:pPr>
            <w:r w:rsidRPr="00BC003B">
              <w:rPr>
                <w:color w:val="000000"/>
              </w:rPr>
              <w:t>11.6</w:t>
            </w:r>
          </w:p>
        </w:tc>
        <w:tc>
          <w:tcPr>
            <w:tcW w:w="691" w:type="dxa"/>
            <w:tcBorders>
              <w:top w:val="single" w:sz="2" w:space="0" w:color="auto"/>
              <w:left w:val="nil"/>
              <w:bottom w:val="nil"/>
              <w:right w:val="nil"/>
            </w:tcBorders>
            <w:shd w:val="clear" w:color="000000" w:fill="FFFFFF"/>
            <w:vAlign w:val="bottom"/>
          </w:tcPr>
          <w:p w14:paraId="64EBA8CC" w14:textId="77777777" w:rsidR="00A1652E" w:rsidRPr="00BC003B" w:rsidRDefault="00A1652E" w:rsidP="006F2FD5">
            <w:pPr>
              <w:pStyle w:val="TableText"/>
            </w:pPr>
            <w:r w:rsidRPr="00BC003B">
              <w:rPr>
                <w:color w:val="000000"/>
              </w:rPr>
              <w:t>2.8</w:t>
            </w:r>
          </w:p>
        </w:tc>
        <w:tc>
          <w:tcPr>
            <w:tcW w:w="691" w:type="dxa"/>
            <w:tcBorders>
              <w:top w:val="single" w:sz="2" w:space="0" w:color="auto"/>
              <w:left w:val="nil"/>
              <w:bottom w:val="nil"/>
              <w:right w:val="nil"/>
            </w:tcBorders>
            <w:shd w:val="clear" w:color="000000" w:fill="FFFFFF"/>
            <w:noWrap/>
            <w:vAlign w:val="bottom"/>
          </w:tcPr>
          <w:p w14:paraId="3FB78389" w14:textId="77777777" w:rsidR="00A1652E" w:rsidRPr="00BC003B" w:rsidRDefault="00A1652E" w:rsidP="006F2FD5">
            <w:pPr>
              <w:pStyle w:val="TableText"/>
            </w:pPr>
            <w:r w:rsidRPr="00BC003B">
              <w:rPr>
                <w:color w:val="000000"/>
              </w:rPr>
              <w:t>14.4</w:t>
            </w:r>
          </w:p>
        </w:tc>
      </w:tr>
      <w:tr w:rsidR="00A1652E" w:rsidRPr="00BC003B" w14:paraId="58B36643" w14:textId="77777777" w:rsidTr="007A3CA1">
        <w:trPr>
          <w:trHeight w:val="315"/>
        </w:trPr>
        <w:tc>
          <w:tcPr>
            <w:tcW w:w="6624" w:type="dxa"/>
            <w:tcBorders>
              <w:top w:val="nil"/>
              <w:bottom w:val="single" w:sz="2" w:space="0" w:color="auto"/>
            </w:tcBorders>
            <w:noWrap/>
          </w:tcPr>
          <w:p w14:paraId="27FC06ED"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0AA2819A" w14:textId="77777777" w:rsidR="00A1652E" w:rsidRPr="00BC003B" w:rsidRDefault="00A1652E" w:rsidP="006F2FD5">
            <w:pPr>
              <w:pStyle w:val="TableText"/>
            </w:pPr>
            <w:r w:rsidRPr="00BC003B">
              <w:rPr>
                <w:color w:val="000000"/>
              </w:rPr>
              <w:t>415,003</w:t>
            </w:r>
          </w:p>
        </w:tc>
        <w:tc>
          <w:tcPr>
            <w:tcW w:w="648" w:type="dxa"/>
            <w:tcBorders>
              <w:top w:val="nil"/>
              <w:left w:val="nil"/>
              <w:bottom w:val="single" w:sz="2" w:space="0" w:color="auto"/>
              <w:right w:val="nil"/>
            </w:tcBorders>
            <w:shd w:val="clear" w:color="000000" w:fill="FFFFFF"/>
            <w:vAlign w:val="bottom"/>
          </w:tcPr>
          <w:p w14:paraId="175299B6" w14:textId="77777777" w:rsidR="00A1652E" w:rsidRPr="00BC003B" w:rsidRDefault="00A1652E" w:rsidP="006F2FD5">
            <w:pPr>
              <w:pStyle w:val="TableText"/>
            </w:pPr>
            <w:r w:rsidRPr="00BC003B">
              <w:rPr>
                <w:color w:val="000000"/>
              </w:rPr>
              <w:t>201</w:t>
            </w:r>
          </w:p>
        </w:tc>
        <w:tc>
          <w:tcPr>
            <w:tcW w:w="691" w:type="dxa"/>
            <w:tcBorders>
              <w:top w:val="nil"/>
              <w:left w:val="nil"/>
              <w:bottom w:val="single" w:sz="2" w:space="0" w:color="auto"/>
              <w:right w:val="nil"/>
            </w:tcBorders>
            <w:shd w:val="clear" w:color="000000" w:fill="FFFFFF"/>
            <w:vAlign w:val="bottom"/>
          </w:tcPr>
          <w:p w14:paraId="56DF8766" w14:textId="77777777" w:rsidR="00A1652E" w:rsidRPr="00BC003B" w:rsidRDefault="00A1652E" w:rsidP="006F2FD5">
            <w:pPr>
              <w:pStyle w:val="TableText"/>
            </w:pPr>
            <w:r w:rsidRPr="00BC003B">
              <w:rPr>
                <w:color w:val="000000"/>
              </w:rPr>
              <w:t>21.8</w:t>
            </w:r>
          </w:p>
        </w:tc>
        <w:tc>
          <w:tcPr>
            <w:tcW w:w="691" w:type="dxa"/>
            <w:tcBorders>
              <w:top w:val="nil"/>
              <w:left w:val="nil"/>
              <w:bottom w:val="single" w:sz="2" w:space="0" w:color="auto"/>
              <w:right w:val="nil"/>
            </w:tcBorders>
            <w:shd w:val="clear" w:color="000000" w:fill="FFFFFF"/>
            <w:noWrap/>
            <w:vAlign w:val="bottom"/>
          </w:tcPr>
          <w:p w14:paraId="585A3B4E" w14:textId="77777777" w:rsidR="00A1652E" w:rsidRPr="00BC003B" w:rsidRDefault="00A1652E" w:rsidP="006F2FD5">
            <w:pPr>
              <w:pStyle w:val="TableText"/>
            </w:pPr>
            <w:r w:rsidRPr="00BC003B">
              <w:rPr>
                <w:color w:val="000000"/>
              </w:rPr>
              <w:t>18.1</w:t>
            </w:r>
          </w:p>
        </w:tc>
        <w:tc>
          <w:tcPr>
            <w:tcW w:w="691" w:type="dxa"/>
            <w:tcBorders>
              <w:top w:val="nil"/>
              <w:left w:val="nil"/>
              <w:bottom w:val="single" w:sz="2" w:space="0" w:color="auto"/>
              <w:right w:val="nil"/>
            </w:tcBorders>
            <w:shd w:val="clear" w:color="000000" w:fill="FFFFFF"/>
            <w:noWrap/>
            <w:vAlign w:val="bottom"/>
          </w:tcPr>
          <w:p w14:paraId="18A204B7" w14:textId="77777777" w:rsidR="00A1652E" w:rsidRPr="00BC003B" w:rsidRDefault="00A1652E" w:rsidP="006F2FD5">
            <w:pPr>
              <w:pStyle w:val="TableText"/>
            </w:pPr>
            <w:r w:rsidRPr="00BC003B">
              <w:rPr>
                <w:color w:val="000000"/>
              </w:rPr>
              <w:t>50.1</w:t>
            </w:r>
          </w:p>
        </w:tc>
        <w:tc>
          <w:tcPr>
            <w:tcW w:w="691" w:type="dxa"/>
            <w:tcBorders>
              <w:top w:val="nil"/>
              <w:left w:val="nil"/>
              <w:bottom w:val="single" w:sz="2" w:space="0" w:color="auto"/>
              <w:right w:val="nil"/>
            </w:tcBorders>
            <w:shd w:val="clear" w:color="000000" w:fill="FFFFFF"/>
            <w:vAlign w:val="bottom"/>
          </w:tcPr>
          <w:p w14:paraId="1A9BB11B" w14:textId="77777777" w:rsidR="00A1652E" w:rsidRPr="00BC003B" w:rsidRDefault="00A1652E" w:rsidP="006F2FD5">
            <w:pPr>
              <w:pStyle w:val="TableText"/>
            </w:pPr>
            <w:r w:rsidRPr="00BC003B">
              <w:rPr>
                <w:color w:val="000000"/>
              </w:rPr>
              <w:t>20.4</w:t>
            </w:r>
          </w:p>
        </w:tc>
        <w:tc>
          <w:tcPr>
            <w:tcW w:w="691" w:type="dxa"/>
            <w:tcBorders>
              <w:top w:val="nil"/>
              <w:left w:val="nil"/>
              <w:bottom w:val="single" w:sz="2" w:space="0" w:color="auto"/>
              <w:right w:val="nil"/>
            </w:tcBorders>
            <w:shd w:val="clear" w:color="000000" w:fill="FFFFFF"/>
            <w:vAlign w:val="bottom"/>
          </w:tcPr>
          <w:p w14:paraId="61E61D5E" w14:textId="77777777" w:rsidR="00A1652E" w:rsidRPr="00BC003B" w:rsidRDefault="00A1652E" w:rsidP="006F2FD5">
            <w:pPr>
              <w:pStyle w:val="TableText"/>
            </w:pPr>
            <w:r w:rsidRPr="00BC003B">
              <w:rPr>
                <w:color w:val="000000"/>
              </w:rPr>
              <w:t>11.3</w:t>
            </w:r>
          </w:p>
        </w:tc>
        <w:tc>
          <w:tcPr>
            <w:tcW w:w="691" w:type="dxa"/>
            <w:tcBorders>
              <w:top w:val="nil"/>
              <w:left w:val="nil"/>
              <w:bottom w:val="single" w:sz="2" w:space="0" w:color="auto"/>
              <w:right w:val="nil"/>
            </w:tcBorders>
            <w:shd w:val="clear" w:color="000000" w:fill="FFFFFF"/>
            <w:noWrap/>
            <w:vAlign w:val="bottom"/>
          </w:tcPr>
          <w:p w14:paraId="540180B4" w14:textId="77777777" w:rsidR="00A1652E" w:rsidRPr="00BC003B" w:rsidRDefault="00A1652E" w:rsidP="006F2FD5">
            <w:pPr>
              <w:pStyle w:val="TableText"/>
            </w:pPr>
            <w:r w:rsidRPr="00BC003B">
              <w:rPr>
                <w:color w:val="000000"/>
              </w:rPr>
              <w:t>31.8</w:t>
            </w:r>
          </w:p>
        </w:tc>
      </w:tr>
      <w:tr w:rsidR="00A1652E" w:rsidRPr="00BC003B" w14:paraId="2C81D569" w14:textId="77777777" w:rsidTr="007A3CA1">
        <w:trPr>
          <w:trHeight w:val="315"/>
        </w:trPr>
        <w:tc>
          <w:tcPr>
            <w:tcW w:w="6624" w:type="dxa"/>
            <w:tcBorders>
              <w:top w:val="single" w:sz="2" w:space="0" w:color="auto"/>
              <w:bottom w:val="nil"/>
            </w:tcBorders>
            <w:noWrap/>
          </w:tcPr>
          <w:p w14:paraId="7566EF41"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08F5856E" w14:textId="77777777" w:rsidR="00A1652E" w:rsidRPr="00BC003B" w:rsidRDefault="00A1652E" w:rsidP="006F2FD5">
            <w:pPr>
              <w:pStyle w:val="TableText"/>
            </w:pPr>
            <w:r w:rsidRPr="00BC003B">
              <w:rPr>
                <w:color w:val="000000"/>
              </w:rPr>
              <w:t>1,543</w:t>
            </w:r>
          </w:p>
        </w:tc>
        <w:tc>
          <w:tcPr>
            <w:tcW w:w="648" w:type="dxa"/>
            <w:tcBorders>
              <w:top w:val="single" w:sz="2" w:space="0" w:color="auto"/>
              <w:left w:val="nil"/>
              <w:bottom w:val="nil"/>
              <w:right w:val="nil"/>
            </w:tcBorders>
            <w:shd w:val="clear" w:color="000000" w:fill="FFFFFF"/>
            <w:vAlign w:val="bottom"/>
          </w:tcPr>
          <w:p w14:paraId="4E0C8754" w14:textId="77777777" w:rsidR="00A1652E" w:rsidRPr="00BC003B" w:rsidRDefault="00A1652E" w:rsidP="006F2FD5">
            <w:pPr>
              <w:pStyle w:val="TableText"/>
            </w:pPr>
            <w:r w:rsidRPr="00BC003B">
              <w:rPr>
                <w:color w:val="000000"/>
              </w:rPr>
              <w:t>188</w:t>
            </w:r>
          </w:p>
        </w:tc>
        <w:tc>
          <w:tcPr>
            <w:tcW w:w="691" w:type="dxa"/>
            <w:tcBorders>
              <w:top w:val="single" w:sz="2" w:space="0" w:color="auto"/>
              <w:left w:val="nil"/>
              <w:bottom w:val="nil"/>
              <w:right w:val="nil"/>
            </w:tcBorders>
            <w:shd w:val="clear" w:color="000000" w:fill="FFFFFF"/>
            <w:vAlign w:val="bottom"/>
          </w:tcPr>
          <w:p w14:paraId="51B08E76" w14:textId="77777777" w:rsidR="00A1652E" w:rsidRPr="00BC003B" w:rsidRDefault="00A1652E" w:rsidP="006F2FD5">
            <w:pPr>
              <w:pStyle w:val="TableText"/>
            </w:pPr>
            <w:r w:rsidRPr="00BC003B">
              <w:rPr>
                <w:color w:val="000000"/>
              </w:rPr>
              <w:t>18.5</w:t>
            </w:r>
          </w:p>
        </w:tc>
        <w:tc>
          <w:tcPr>
            <w:tcW w:w="691" w:type="dxa"/>
            <w:tcBorders>
              <w:top w:val="single" w:sz="2" w:space="0" w:color="auto"/>
              <w:left w:val="nil"/>
              <w:bottom w:val="nil"/>
              <w:right w:val="nil"/>
            </w:tcBorders>
            <w:shd w:val="clear" w:color="000000" w:fill="FFFFFF"/>
            <w:noWrap/>
            <w:vAlign w:val="bottom"/>
          </w:tcPr>
          <w:p w14:paraId="7D5622C0" w14:textId="77777777" w:rsidR="00A1652E" w:rsidRPr="00BC003B" w:rsidRDefault="00A1652E" w:rsidP="006F2FD5">
            <w:pPr>
              <w:pStyle w:val="TableText"/>
            </w:pPr>
            <w:r w:rsidRPr="00BC003B">
              <w:rPr>
                <w:color w:val="000000"/>
              </w:rPr>
              <w:t>36.8</w:t>
            </w:r>
          </w:p>
        </w:tc>
        <w:tc>
          <w:tcPr>
            <w:tcW w:w="691" w:type="dxa"/>
            <w:tcBorders>
              <w:top w:val="single" w:sz="2" w:space="0" w:color="auto"/>
              <w:left w:val="nil"/>
              <w:bottom w:val="nil"/>
              <w:right w:val="nil"/>
            </w:tcBorders>
            <w:shd w:val="clear" w:color="000000" w:fill="FFFFFF"/>
            <w:noWrap/>
            <w:vAlign w:val="bottom"/>
          </w:tcPr>
          <w:p w14:paraId="6C801071" w14:textId="77777777" w:rsidR="00A1652E" w:rsidRPr="00BC003B" w:rsidRDefault="00A1652E" w:rsidP="006F2FD5">
            <w:pPr>
              <w:pStyle w:val="TableText"/>
            </w:pPr>
            <w:r w:rsidRPr="00BC003B">
              <w:rPr>
                <w:color w:val="000000"/>
              </w:rPr>
              <w:t>52.2</w:t>
            </w:r>
          </w:p>
        </w:tc>
        <w:tc>
          <w:tcPr>
            <w:tcW w:w="691" w:type="dxa"/>
            <w:tcBorders>
              <w:top w:val="single" w:sz="2" w:space="0" w:color="auto"/>
              <w:left w:val="nil"/>
              <w:bottom w:val="nil"/>
              <w:right w:val="nil"/>
            </w:tcBorders>
            <w:shd w:val="clear" w:color="000000" w:fill="FFFFFF"/>
            <w:vAlign w:val="bottom"/>
          </w:tcPr>
          <w:p w14:paraId="0803A016" w14:textId="77777777" w:rsidR="00A1652E" w:rsidRPr="00BC003B" w:rsidRDefault="00A1652E" w:rsidP="006F2FD5">
            <w:pPr>
              <w:pStyle w:val="TableText"/>
            </w:pPr>
            <w:r w:rsidRPr="00BC003B">
              <w:rPr>
                <w:color w:val="000000"/>
              </w:rPr>
              <w:t>9.0</w:t>
            </w:r>
          </w:p>
        </w:tc>
        <w:tc>
          <w:tcPr>
            <w:tcW w:w="691" w:type="dxa"/>
            <w:tcBorders>
              <w:top w:val="single" w:sz="2" w:space="0" w:color="auto"/>
              <w:left w:val="nil"/>
              <w:bottom w:val="nil"/>
              <w:right w:val="nil"/>
            </w:tcBorders>
            <w:shd w:val="clear" w:color="000000" w:fill="FFFFFF"/>
            <w:vAlign w:val="bottom"/>
          </w:tcPr>
          <w:p w14:paraId="0E21282A" w14:textId="77777777" w:rsidR="00A1652E" w:rsidRPr="00BC003B" w:rsidRDefault="00A1652E" w:rsidP="006F2FD5">
            <w:pPr>
              <w:pStyle w:val="TableText"/>
            </w:pPr>
            <w:r w:rsidRPr="00BC003B">
              <w:rPr>
                <w:color w:val="000000"/>
              </w:rPr>
              <w:t>2.0</w:t>
            </w:r>
          </w:p>
        </w:tc>
        <w:tc>
          <w:tcPr>
            <w:tcW w:w="691" w:type="dxa"/>
            <w:tcBorders>
              <w:top w:val="single" w:sz="2" w:space="0" w:color="auto"/>
              <w:left w:val="nil"/>
              <w:bottom w:val="nil"/>
              <w:right w:val="nil"/>
            </w:tcBorders>
            <w:shd w:val="clear" w:color="000000" w:fill="FFFFFF"/>
            <w:noWrap/>
            <w:vAlign w:val="bottom"/>
          </w:tcPr>
          <w:p w14:paraId="290E8144" w14:textId="77777777" w:rsidR="00A1652E" w:rsidRPr="00BC003B" w:rsidRDefault="00A1652E" w:rsidP="006F2FD5">
            <w:pPr>
              <w:pStyle w:val="TableText"/>
            </w:pPr>
            <w:r w:rsidRPr="00BC003B">
              <w:rPr>
                <w:color w:val="000000"/>
              </w:rPr>
              <w:t>11.0</w:t>
            </w:r>
          </w:p>
        </w:tc>
      </w:tr>
      <w:tr w:rsidR="00A1652E" w:rsidRPr="00BC003B" w14:paraId="7E185344" w14:textId="77777777" w:rsidTr="007A3CA1">
        <w:trPr>
          <w:trHeight w:val="315"/>
        </w:trPr>
        <w:tc>
          <w:tcPr>
            <w:tcW w:w="6624" w:type="dxa"/>
            <w:tcBorders>
              <w:top w:val="nil"/>
              <w:bottom w:val="single" w:sz="12" w:space="0" w:color="auto"/>
            </w:tcBorders>
            <w:noWrap/>
          </w:tcPr>
          <w:p w14:paraId="0BE4F078"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68E9DE78" w14:textId="77777777" w:rsidR="00A1652E" w:rsidRPr="00BC003B" w:rsidRDefault="00A1652E" w:rsidP="006F2FD5">
            <w:pPr>
              <w:pStyle w:val="TableText"/>
            </w:pPr>
            <w:r w:rsidRPr="00BC003B">
              <w:rPr>
                <w:color w:val="000000"/>
              </w:rPr>
              <w:t>427,621</w:t>
            </w:r>
          </w:p>
        </w:tc>
        <w:tc>
          <w:tcPr>
            <w:tcW w:w="648" w:type="dxa"/>
            <w:tcBorders>
              <w:top w:val="nil"/>
              <w:left w:val="nil"/>
              <w:bottom w:val="single" w:sz="12" w:space="0" w:color="auto"/>
              <w:right w:val="nil"/>
            </w:tcBorders>
            <w:shd w:val="clear" w:color="000000" w:fill="FFFFFF"/>
            <w:vAlign w:val="bottom"/>
          </w:tcPr>
          <w:p w14:paraId="6F08883E" w14:textId="77777777" w:rsidR="00A1652E" w:rsidRPr="00BC003B" w:rsidRDefault="00A1652E" w:rsidP="006F2FD5">
            <w:pPr>
              <w:pStyle w:val="TableText"/>
            </w:pPr>
            <w:r w:rsidRPr="00BC003B">
              <w:rPr>
                <w:color w:val="000000"/>
              </w:rPr>
              <w:t>201</w:t>
            </w:r>
          </w:p>
        </w:tc>
        <w:tc>
          <w:tcPr>
            <w:tcW w:w="691" w:type="dxa"/>
            <w:tcBorders>
              <w:top w:val="nil"/>
              <w:left w:val="nil"/>
              <w:bottom w:val="single" w:sz="12" w:space="0" w:color="auto"/>
              <w:right w:val="nil"/>
            </w:tcBorders>
            <w:shd w:val="clear" w:color="000000" w:fill="FFFFFF"/>
            <w:vAlign w:val="bottom"/>
          </w:tcPr>
          <w:p w14:paraId="355FACE2" w14:textId="77777777" w:rsidR="00A1652E" w:rsidRPr="00BC003B" w:rsidRDefault="00A1652E" w:rsidP="006F2FD5">
            <w:pPr>
              <w:pStyle w:val="TableText"/>
            </w:pPr>
            <w:r w:rsidRPr="00BC003B">
              <w:rPr>
                <w:color w:val="000000"/>
              </w:rPr>
              <w:t>21.8</w:t>
            </w:r>
          </w:p>
        </w:tc>
        <w:tc>
          <w:tcPr>
            <w:tcW w:w="691" w:type="dxa"/>
            <w:tcBorders>
              <w:top w:val="nil"/>
              <w:left w:val="nil"/>
              <w:bottom w:val="single" w:sz="12" w:space="0" w:color="auto"/>
              <w:right w:val="nil"/>
            </w:tcBorders>
            <w:shd w:val="clear" w:color="000000" w:fill="FFFFFF"/>
            <w:noWrap/>
            <w:vAlign w:val="bottom"/>
          </w:tcPr>
          <w:p w14:paraId="32782568" w14:textId="77777777" w:rsidR="00A1652E" w:rsidRPr="00BC003B" w:rsidRDefault="00A1652E" w:rsidP="006F2FD5">
            <w:pPr>
              <w:pStyle w:val="TableText"/>
            </w:pPr>
            <w:r w:rsidRPr="00BC003B">
              <w:rPr>
                <w:color w:val="000000"/>
              </w:rPr>
              <w:t>18.5</w:t>
            </w:r>
          </w:p>
        </w:tc>
        <w:tc>
          <w:tcPr>
            <w:tcW w:w="691" w:type="dxa"/>
            <w:tcBorders>
              <w:top w:val="nil"/>
              <w:left w:val="nil"/>
              <w:bottom w:val="single" w:sz="12" w:space="0" w:color="auto"/>
              <w:right w:val="nil"/>
            </w:tcBorders>
            <w:shd w:val="clear" w:color="000000" w:fill="FFFFFF"/>
            <w:noWrap/>
            <w:vAlign w:val="bottom"/>
          </w:tcPr>
          <w:p w14:paraId="463FCF50" w14:textId="77777777" w:rsidR="00A1652E" w:rsidRPr="00BC003B" w:rsidRDefault="00A1652E" w:rsidP="006F2FD5">
            <w:pPr>
              <w:pStyle w:val="TableText"/>
            </w:pPr>
            <w:r w:rsidRPr="00BC003B">
              <w:rPr>
                <w:color w:val="000000"/>
              </w:rPr>
              <w:t>50.3</w:t>
            </w:r>
          </w:p>
        </w:tc>
        <w:tc>
          <w:tcPr>
            <w:tcW w:w="691" w:type="dxa"/>
            <w:tcBorders>
              <w:top w:val="nil"/>
              <w:left w:val="nil"/>
              <w:bottom w:val="single" w:sz="12" w:space="0" w:color="auto"/>
              <w:right w:val="nil"/>
            </w:tcBorders>
            <w:shd w:val="clear" w:color="000000" w:fill="FFFFFF"/>
            <w:vAlign w:val="bottom"/>
          </w:tcPr>
          <w:p w14:paraId="1901034F" w14:textId="77777777" w:rsidR="00A1652E" w:rsidRPr="00BC003B" w:rsidRDefault="00A1652E" w:rsidP="006F2FD5">
            <w:pPr>
              <w:pStyle w:val="TableText"/>
            </w:pPr>
            <w:r w:rsidRPr="00BC003B">
              <w:rPr>
                <w:color w:val="000000"/>
              </w:rPr>
              <w:t>20.2</w:t>
            </w:r>
          </w:p>
        </w:tc>
        <w:tc>
          <w:tcPr>
            <w:tcW w:w="691" w:type="dxa"/>
            <w:tcBorders>
              <w:top w:val="nil"/>
              <w:left w:val="nil"/>
              <w:bottom w:val="single" w:sz="12" w:space="0" w:color="auto"/>
              <w:right w:val="nil"/>
            </w:tcBorders>
            <w:shd w:val="clear" w:color="000000" w:fill="FFFFFF"/>
            <w:vAlign w:val="bottom"/>
          </w:tcPr>
          <w:p w14:paraId="56E8BFF8" w14:textId="77777777" w:rsidR="00A1652E" w:rsidRPr="00BC003B" w:rsidRDefault="00A1652E" w:rsidP="006F2FD5">
            <w:pPr>
              <w:pStyle w:val="TableText"/>
            </w:pPr>
            <w:r w:rsidRPr="00BC003B">
              <w:rPr>
                <w:color w:val="000000"/>
              </w:rPr>
              <w:t>11.1</w:t>
            </w:r>
          </w:p>
        </w:tc>
        <w:tc>
          <w:tcPr>
            <w:tcW w:w="691" w:type="dxa"/>
            <w:tcBorders>
              <w:top w:val="nil"/>
              <w:left w:val="nil"/>
              <w:bottom w:val="single" w:sz="12" w:space="0" w:color="auto"/>
              <w:right w:val="nil"/>
            </w:tcBorders>
            <w:shd w:val="clear" w:color="000000" w:fill="FFFFFF"/>
            <w:noWrap/>
            <w:vAlign w:val="bottom"/>
          </w:tcPr>
          <w:p w14:paraId="3A1977DE" w14:textId="77777777" w:rsidR="00A1652E" w:rsidRPr="00BC003B" w:rsidRDefault="00A1652E" w:rsidP="006F2FD5">
            <w:pPr>
              <w:pStyle w:val="TableText"/>
            </w:pPr>
            <w:r w:rsidRPr="00BC003B">
              <w:rPr>
                <w:color w:val="000000"/>
              </w:rPr>
              <w:t>31.3</w:t>
            </w:r>
          </w:p>
        </w:tc>
      </w:tr>
    </w:tbl>
    <w:p w14:paraId="063F4CD2" w14:textId="1766408E"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_Ref120535262 \h </w:instrText>
      </w:r>
      <w:r w:rsidRPr="00BC003B">
        <w:rPr>
          <w:noProof/>
        </w:rPr>
      </w:r>
      <w:r w:rsidRPr="00BC003B">
        <w:rPr>
          <w:noProof/>
        </w:rPr>
        <w:fldChar w:fldCharType="separate"/>
      </w:r>
      <w:r w:rsidR="007621A7" w:rsidRPr="00BC003B">
        <w:rPr>
          <w:noProof/>
        </w:rPr>
        <w:t>Table 7.D.1</w:t>
      </w:r>
      <w:r w:rsidRPr="00BC003B">
        <w:rPr>
          <w:noProof/>
        </w:rPr>
        <w:fldChar w:fldCharType="end"/>
      </w:r>
      <w:r w:rsidRPr="00BC003B">
        <w:rPr>
          <w:noProof/>
        </w:rPr>
        <w:t xml:space="preserve"> </w:t>
      </w:r>
      <w:r w:rsidRPr="00BC003B">
        <w:rPr>
          <w:i/>
          <w:noProof/>
        </w:rPr>
        <w:t>(continuation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05DAF2DC" w14:textId="77777777" w:rsidTr="007A3CA1">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572C42B"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5EDC8215"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4C773F03"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15B938B3"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7DC0E000"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6B5E49F2"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1B47C320"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2B155FFE"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6E10640B"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2B75664" w14:textId="77777777" w:rsidTr="007A3CA1">
        <w:trPr>
          <w:trHeight w:val="315"/>
        </w:trPr>
        <w:tc>
          <w:tcPr>
            <w:tcW w:w="6624" w:type="dxa"/>
            <w:tcBorders>
              <w:top w:val="single" w:sz="4" w:space="0" w:color="auto"/>
            </w:tcBorders>
            <w:noWrap/>
          </w:tcPr>
          <w:p w14:paraId="3BA394F3"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0D95FC82" w14:textId="77777777" w:rsidR="00A1652E" w:rsidRPr="00BC003B" w:rsidRDefault="00A1652E" w:rsidP="006F2FD5">
            <w:pPr>
              <w:pStyle w:val="TableText"/>
            </w:pPr>
            <w:r w:rsidRPr="00BC003B">
              <w:rPr>
                <w:color w:val="000000"/>
              </w:rPr>
              <w:t>597</w:t>
            </w:r>
          </w:p>
        </w:tc>
        <w:tc>
          <w:tcPr>
            <w:tcW w:w="648" w:type="dxa"/>
            <w:tcBorders>
              <w:top w:val="nil"/>
              <w:left w:val="nil"/>
              <w:bottom w:val="nil"/>
              <w:right w:val="nil"/>
            </w:tcBorders>
            <w:shd w:val="clear" w:color="000000" w:fill="FFFFFF"/>
            <w:vAlign w:val="bottom"/>
          </w:tcPr>
          <w:p w14:paraId="4E04AC9E" w14:textId="77777777" w:rsidR="00A1652E" w:rsidRPr="00BC003B" w:rsidRDefault="00A1652E" w:rsidP="006F2FD5">
            <w:pPr>
              <w:pStyle w:val="TableText"/>
            </w:pPr>
            <w:r w:rsidRPr="00BC003B">
              <w:rPr>
                <w:color w:val="000000"/>
              </w:rPr>
              <w:t>202</w:t>
            </w:r>
          </w:p>
        </w:tc>
        <w:tc>
          <w:tcPr>
            <w:tcW w:w="691" w:type="dxa"/>
            <w:tcBorders>
              <w:top w:val="nil"/>
              <w:left w:val="nil"/>
              <w:bottom w:val="nil"/>
              <w:right w:val="nil"/>
            </w:tcBorders>
            <w:shd w:val="clear" w:color="000000" w:fill="FFFFFF"/>
            <w:vAlign w:val="bottom"/>
          </w:tcPr>
          <w:p w14:paraId="245EF561" w14:textId="77777777" w:rsidR="00A1652E" w:rsidRPr="00BC003B" w:rsidRDefault="00A1652E" w:rsidP="006F2FD5">
            <w:pPr>
              <w:pStyle w:val="TableText"/>
            </w:pPr>
            <w:r w:rsidRPr="00BC003B">
              <w:rPr>
                <w:color w:val="000000"/>
              </w:rPr>
              <w:t>20.9</w:t>
            </w:r>
          </w:p>
        </w:tc>
        <w:tc>
          <w:tcPr>
            <w:tcW w:w="691" w:type="dxa"/>
            <w:tcBorders>
              <w:top w:val="nil"/>
              <w:left w:val="nil"/>
              <w:bottom w:val="nil"/>
              <w:right w:val="nil"/>
            </w:tcBorders>
            <w:shd w:val="clear" w:color="000000" w:fill="FFFFFF"/>
            <w:noWrap/>
            <w:vAlign w:val="bottom"/>
          </w:tcPr>
          <w:p w14:paraId="69F844C1" w14:textId="77777777" w:rsidR="00A1652E" w:rsidRPr="00BC003B" w:rsidRDefault="00A1652E" w:rsidP="006F2FD5">
            <w:pPr>
              <w:pStyle w:val="TableText"/>
            </w:pPr>
            <w:r w:rsidRPr="00BC003B">
              <w:rPr>
                <w:color w:val="000000"/>
              </w:rPr>
              <w:t>16.2</w:t>
            </w:r>
          </w:p>
        </w:tc>
        <w:tc>
          <w:tcPr>
            <w:tcW w:w="691" w:type="dxa"/>
            <w:tcBorders>
              <w:top w:val="nil"/>
              <w:left w:val="nil"/>
              <w:bottom w:val="nil"/>
              <w:right w:val="nil"/>
            </w:tcBorders>
            <w:shd w:val="clear" w:color="000000" w:fill="FFFFFF"/>
            <w:noWrap/>
            <w:vAlign w:val="bottom"/>
          </w:tcPr>
          <w:p w14:paraId="74729AFE" w14:textId="77777777" w:rsidR="00A1652E" w:rsidRPr="00BC003B" w:rsidRDefault="00A1652E" w:rsidP="006F2FD5">
            <w:pPr>
              <w:pStyle w:val="TableText"/>
            </w:pPr>
            <w:r w:rsidRPr="00BC003B">
              <w:rPr>
                <w:color w:val="000000"/>
              </w:rPr>
              <w:t>51.3</w:t>
            </w:r>
          </w:p>
        </w:tc>
        <w:tc>
          <w:tcPr>
            <w:tcW w:w="691" w:type="dxa"/>
            <w:tcBorders>
              <w:top w:val="nil"/>
              <w:left w:val="nil"/>
              <w:bottom w:val="nil"/>
              <w:right w:val="nil"/>
            </w:tcBorders>
            <w:shd w:val="clear" w:color="000000" w:fill="FFFFFF"/>
            <w:vAlign w:val="bottom"/>
          </w:tcPr>
          <w:p w14:paraId="6BB0FE47" w14:textId="77777777" w:rsidR="00A1652E" w:rsidRPr="00BC003B" w:rsidRDefault="00A1652E" w:rsidP="006F2FD5">
            <w:pPr>
              <w:pStyle w:val="TableText"/>
            </w:pPr>
            <w:r w:rsidRPr="00BC003B">
              <w:rPr>
                <w:color w:val="000000"/>
              </w:rPr>
              <w:t>22.3</w:t>
            </w:r>
          </w:p>
        </w:tc>
        <w:tc>
          <w:tcPr>
            <w:tcW w:w="691" w:type="dxa"/>
            <w:tcBorders>
              <w:top w:val="nil"/>
              <w:left w:val="nil"/>
              <w:bottom w:val="nil"/>
              <w:right w:val="nil"/>
            </w:tcBorders>
            <w:shd w:val="clear" w:color="000000" w:fill="FFFFFF"/>
            <w:vAlign w:val="bottom"/>
          </w:tcPr>
          <w:p w14:paraId="0017DB50" w14:textId="77777777" w:rsidR="00A1652E" w:rsidRPr="00BC003B" w:rsidRDefault="00A1652E" w:rsidP="006F2FD5">
            <w:pPr>
              <w:pStyle w:val="TableText"/>
            </w:pPr>
            <w:r w:rsidRPr="00BC003B">
              <w:rPr>
                <w:color w:val="000000"/>
              </w:rPr>
              <w:t>10.2</w:t>
            </w:r>
          </w:p>
        </w:tc>
        <w:tc>
          <w:tcPr>
            <w:tcW w:w="691" w:type="dxa"/>
            <w:tcBorders>
              <w:top w:val="nil"/>
              <w:left w:val="nil"/>
              <w:bottom w:val="nil"/>
              <w:right w:val="nil"/>
            </w:tcBorders>
            <w:shd w:val="clear" w:color="000000" w:fill="FFFFFF"/>
            <w:noWrap/>
            <w:vAlign w:val="bottom"/>
          </w:tcPr>
          <w:p w14:paraId="2E4546BC" w14:textId="77777777" w:rsidR="00A1652E" w:rsidRPr="00BC003B" w:rsidRDefault="00A1652E" w:rsidP="006F2FD5">
            <w:pPr>
              <w:pStyle w:val="TableText"/>
            </w:pPr>
            <w:r w:rsidRPr="00BC003B">
              <w:rPr>
                <w:color w:val="000000"/>
              </w:rPr>
              <w:t>32.5</w:t>
            </w:r>
          </w:p>
        </w:tc>
      </w:tr>
      <w:tr w:rsidR="00A1652E" w:rsidRPr="00BC003B" w14:paraId="522B1137" w14:textId="77777777" w:rsidTr="007A3CA1">
        <w:trPr>
          <w:trHeight w:val="315"/>
        </w:trPr>
        <w:tc>
          <w:tcPr>
            <w:tcW w:w="6624" w:type="dxa"/>
            <w:noWrap/>
          </w:tcPr>
          <w:p w14:paraId="3E7A155E"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6C928539" w14:textId="77777777" w:rsidR="00A1652E" w:rsidRPr="00BC003B" w:rsidRDefault="00A1652E" w:rsidP="006F2FD5">
            <w:pPr>
              <w:pStyle w:val="TableText"/>
            </w:pPr>
            <w:r w:rsidRPr="00BC003B">
              <w:rPr>
                <w:color w:val="000000"/>
              </w:rPr>
              <w:t>1,215</w:t>
            </w:r>
          </w:p>
        </w:tc>
        <w:tc>
          <w:tcPr>
            <w:tcW w:w="648" w:type="dxa"/>
            <w:tcBorders>
              <w:top w:val="nil"/>
              <w:left w:val="nil"/>
              <w:bottom w:val="nil"/>
              <w:right w:val="nil"/>
            </w:tcBorders>
            <w:shd w:val="clear" w:color="000000" w:fill="FFFFFF"/>
            <w:vAlign w:val="bottom"/>
          </w:tcPr>
          <w:p w14:paraId="4C0DBFE3" w14:textId="77777777" w:rsidR="00A1652E" w:rsidRPr="00BC003B" w:rsidRDefault="00A1652E" w:rsidP="006F2FD5">
            <w:pPr>
              <w:pStyle w:val="TableText"/>
            </w:pPr>
            <w:r w:rsidRPr="00BC003B">
              <w:rPr>
                <w:color w:val="000000"/>
              </w:rPr>
              <w:t>191</w:t>
            </w:r>
          </w:p>
        </w:tc>
        <w:tc>
          <w:tcPr>
            <w:tcW w:w="691" w:type="dxa"/>
            <w:tcBorders>
              <w:top w:val="nil"/>
              <w:left w:val="nil"/>
              <w:bottom w:val="nil"/>
              <w:right w:val="nil"/>
            </w:tcBorders>
            <w:shd w:val="clear" w:color="000000" w:fill="FFFFFF"/>
            <w:vAlign w:val="bottom"/>
          </w:tcPr>
          <w:p w14:paraId="46873BC2" w14:textId="77777777" w:rsidR="00A1652E" w:rsidRPr="00BC003B" w:rsidRDefault="00A1652E" w:rsidP="006F2FD5">
            <w:pPr>
              <w:pStyle w:val="TableText"/>
            </w:pPr>
            <w:r w:rsidRPr="00BC003B">
              <w:rPr>
                <w:color w:val="000000"/>
              </w:rPr>
              <w:t>19.0</w:t>
            </w:r>
          </w:p>
        </w:tc>
        <w:tc>
          <w:tcPr>
            <w:tcW w:w="691" w:type="dxa"/>
            <w:tcBorders>
              <w:top w:val="nil"/>
              <w:left w:val="nil"/>
              <w:bottom w:val="nil"/>
              <w:right w:val="nil"/>
            </w:tcBorders>
            <w:shd w:val="clear" w:color="000000" w:fill="FFFFFF"/>
            <w:noWrap/>
            <w:vAlign w:val="bottom"/>
          </w:tcPr>
          <w:p w14:paraId="4D0C6894" w14:textId="77777777" w:rsidR="00A1652E" w:rsidRPr="00BC003B" w:rsidRDefault="00A1652E" w:rsidP="006F2FD5">
            <w:pPr>
              <w:pStyle w:val="TableText"/>
            </w:pPr>
            <w:r w:rsidRPr="00BC003B">
              <w:rPr>
                <w:color w:val="000000"/>
              </w:rPr>
              <w:t>32.1</w:t>
            </w:r>
          </w:p>
        </w:tc>
        <w:tc>
          <w:tcPr>
            <w:tcW w:w="691" w:type="dxa"/>
            <w:tcBorders>
              <w:top w:val="nil"/>
              <w:left w:val="nil"/>
              <w:bottom w:val="nil"/>
              <w:right w:val="nil"/>
            </w:tcBorders>
            <w:shd w:val="clear" w:color="000000" w:fill="FFFFFF"/>
            <w:noWrap/>
            <w:vAlign w:val="bottom"/>
          </w:tcPr>
          <w:p w14:paraId="7014CD34" w14:textId="77777777" w:rsidR="00A1652E" w:rsidRPr="00BC003B" w:rsidRDefault="00A1652E" w:rsidP="006F2FD5">
            <w:pPr>
              <w:pStyle w:val="TableText"/>
            </w:pPr>
            <w:r w:rsidRPr="00BC003B">
              <w:rPr>
                <w:color w:val="000000"/>
              </w:rPr>
              <w:t>54.6</w:t>
            </w:r>
          </w:p>
        </w:tc>
        <w:tc>
          <w:tcPr>
            <w:tcW w:w="691" w:type="dxa"/>
            <w:tcBorders>
              <w:top w:val="nil"/>
              <w:left w:val="nil"/>
              <w:bottom w:val="nil"/>
              <w:right w:val="nil"/>
            </w:tcBorders>
            <w:shd w:val="clear" w:color="000000" w:fill="FFFFFF"/>
            <w:vAlign w:val="bottom"/>
          </w:tcPr>
          <w:p w14:paraId="6911431E" w14:textId="77777777" w:rsidR="00A1652E" w:rsidRPr="00BC003B" w:rsidRDefault="00A1652E" w:rsidP="006F2FD5">
            <w:pPr>
              <w:pStyle w:val="TableText"/>
            </w:pPr>
            <w:r w:rsidRPr="00BC003B">
              <w:rPr>
                <w:color w:val="000000"/>
              </w:rPr>
              <w:t>10.3</w:t>
            </w:r>
          </w:p>
        </w:tc>
        <w:tc>
          <w:tcPr>
            <w:tcW w:w="691" w:type="dxa"/>
            <w:tcBorders>
              <w:top w:val="nil"/>
              <w:left w:val="nil"/>
              <w:bottom w:val="nil"/>
              <w:right w:val="nil"/>
            </w:tcBorders>
            <w:shd w:val="clear" w:color="000000" w:fill="FFFFFF"/>
            <w:vAlign w:val="bottom"/>
          </w:tcPr>
          <w:p w14:paraId="5648C038" w14:textId="77777777" w:rsidR="00A1652E" w:rsidRPr="00BC003B" w:rsidRDefault="00A1652E" w:rsidP="006F2FD5">
            <w:pPr>
              <w:pStyle w:val="TableText"/>
            </w:pPr>
            <w:r w:rsidRPr="00BC003B">
              <w:rPr>
                <w:color w:val="000000"/>
              </w:rPr>
              <w:t>3.0</w:t>
            </w:r>
          </w:p>
        </w:tc>
        <w:tc>
          <w:tcPr>
            <w:tcW w:w="691" w:type="dxa"/>
            <w:tcBorders>
              <w:top w:val="nil"/>
              <w:left w:val="nil"/>
              <w:bottom w:val="nil"/>
              <w:right w:val="nil"/>
            </w:tcBorders>
            <w:shd w:val="clear" w:color="000000" w:fill="FFFFFF"/>
            <w:noWrap/>
            <w:vAlign w:val="bottom"/>
          </w:tcPr>
          <w:p w14:paraId="40031AE1" w14:textId="77777777" w:rsidR="00A1652E" w:rsidRPr="00BC003B" w:rsidRDefault="00A1652E" w:rsidP="006F2FD5">
            <w:pPr>
              <w:pStyle w:val="TableText"/>
            </w:pPr>
            <w:r w:rsidRPr="00BC003B">
              <w:rPr>
                <w:color w:val="000000"/>
              </w:rPr>
              <w:t>13.3</w:t>
            </w:r>
          </w:p>
        </w:tc>
      </w:tr>
      <w:tr w:rsidR="00A1652E" w:rsidRPr="00BC003B" w14:paraId="056A38D3" w14:textId="77777777" w:rsidTr="007A3CA1">
        <w:trPr>
          <w:trHeight w:val="315"/>
        </w:trPr>
        <w:tc>
          <w:tcPr>
            <w:tcW w:w="6624" w:type="dxa"/>
            <w:tcBorders>
              <w:bottom w:val="nil"/>
            </w:tcBorders>
            <w:noWrap/>
          </w:tcPr>
          <w:p w14:paraId="59403EE6"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10B9E82E" w14:textId="77777777" w:rsidR="00A1652E" w:rsidRPr="00BC003B" w:rsidRDefault="00A1652E" w:rsidP="006F2FD5">
            <w:pPr>
              <w:pStyle w:val="TableText"/>
            </w:pPr>
            <w:r w:rsidRPr="00BC003B">
              <w:rPr>
                <w:color w:val="000000"/>
              </w:rPr>
              <w:t>26,454</w:t>
            </w:r>
          </w:p>
        </w:tc>
        <w:tc>
          <w:tcPr>
            <w:tcW w:w="648" w:type="dxa"/>
            <w:tcBorders>
              <w:top w:val="nil"/>
              <w:left w:val="nil"/>
              <w:bottom w:val="nil"/>
              <w:right w:val="nil"/>
            </w:tcBorders>
            <w:shd w:val="clear" w:color="000000" w:fill="FFFFFF"/>
            <w:vAlign w:val="bottom"/>
          </w:tcPr>
          <w:p w14:paraId="470CF265" w14:textId="77777777" w:rsidR="00A1652E" w:rsidRPr="00BC003B" w:rsidRDefault="00A1652E" w:rsidP="006F2FD5">
            <w:pPr>
              <w:pStyle w:val="TableText"/>
            </w:pPr>
            <w:r w:rsidRPr="00BC003B">
              <w:rPr>
                <w:color w:val="000000"/>
              </w:rPr>
              <w:t>221</w:t>
            </w:r>
          </w:p>
        </w:tc>
        <w:tc>
          <w:tcPr>
            <w:tcW w:w="691" w:type="dxa"/>
            <w:tcBorders>
              <w:top w:val="nil"/>
              <w:left w:val="nil"/>
              <w:bottom w:val="nil"/>
              <w:right w:val="nil"/>
            </w:tcBorders>
            <w:shd w:val="clear" w:color="000000" w:fill="FFFFFF"/>
            <w:vAlign w:val="bottom"/>
          </w:tcPr>
          <w:p w14:paraId="56BBE3AF" w14:textId="77777777" w:rsidR="00A1652E" w:rsidRPr="00BC003B" w:rsidRDefault="00A1652E" w:rsidP="006F2FD5">
            <w:pPr>
              <w:pStyle w:val="TableText"/>
            </w:pPr>
            <w:r w:rsidRPr="00BC003B">
              <w:rPr>
                <w:color w:val="000000"/>
              </w:rPr>
              <w:t>18.9</w:t>
            </w:r>
          </w:p>
        </w:tc>
        <w:tc>
          <w:tcPr>
            <w:tcW w:w="691" w:type="dxa"/>
            <w:tcBorders>
              <w:top w:val="nil"/>
              <w:left w:val="nil"/>
              <w:bottom w:val="nil"/>
              <w:right w:val="nil"/>
            </w:tcBorders>
            <w:shd w:val="clear" w:color="000000" w:fill="FFFFFF"/>
            <w:noWrap/>
            <w:vAlign w:val="bottom"/>
          </w:tcPr>
          <w:p w14:paraId="011A85FF" w14:textId="77777777" w:rsidR="00A1652E" w:rsidRPr="00BC003B" w:rsidRDefault="00A1652E" w:rsidP="006F2FD5">
            <w:pPr>
              <w:pStyle w:val="TableText"/>
            </w:pPr>
            <w:r w:rsidRPr="00BC003B">
              <w:rPr>
                <w:color w:val="000000"/>
              </w:rPr>
              <w:t>3.4</w:t>
            </w:r>
          </w:p>
        </w:tc>
        <w:tc>
          <w:tcPr>
            <w:tcW w:w="691" w:type="dxa"/>
            <w:tcBorders>
              <w:top w:val="nil"/>
              <w:left w:val="nil"/>
              <w:bottom w:val="nil"/>
              <w:right w:val="nil"/>
            </w:tcBorders>
            <w:shd w:val="clear" w:color="000000" w:fill="FFFFFF"/>
            <w:noWrap/>
            <w:vAlign w:val="bottom"/>
          </w:tcPr>
          <w:p w14:paraId="71933DCF" w14:textId="77777777" w:rsidR="00A1652E" w:rsidRPr="00BC003B" w:rsidRDefault="00A1652E" w:rsidP="006F2FD5">
            <w:pPr>
              <w:pStyle w:val="TableText"/>
            </w:pPr>
            <w:r w:rsidRPr="00BC003B">
              <w:rPr>
                <w:color w:val="000000"/>
              </w:rPr>
              <w:t>25.6</w:t>
            </w:r>
          </w:p>
        </w:tc>
        <w:tc>
          <w:tcPr>
            <w:tcW w:w="691" w:type="dxa"/>
            <w:tcBorders>
              <w:top w:val="nil"/>
              <w:left w:val="nil"/>
              <w:bottom w:val="nil"/>
              <w:right w:val="nil"/>
            </w:tcBorders>
            <w:shd w:val="clear" w:color="000000" w:fill="FFFFFF"/>
            <w:vAlign w:val="bottom"/>
          </w:tcPr>
          <w:p w14:paraId="38B7148E" w14:textId="77777777" w:rsidR="00A1652E" w:rsidRPr="00BC003B" w:rsidRDefault="00A1652E" w:rsidP="006F2FD5">
            <w:pPr>
              <w:pStyle w:val="TableText"/>
            </w:pPr>
            <w:r w:rsidRPr="00BC003B">
              <w:rPr>
                <w:color w:val="000000"/>
              </w:rPr>
              <w:t>32.5</w:t>
            </w:r>
          </w:p>
        </w:tc>
        <w:tc>
          <w:tcPr>
            <w:tcW w:w="691" w:type="dxa"/>
            <w:tcBorders>
              <w:top w:val="nil"/>
              <w:left w:val="nil"/>
              <w:bottom w:val="nil"/>
              <w:right w:val="nil"/>
            </w:tcBorders>
            <w:shd w:val="clear" w:color="000000" w:fill="FFFFFF"/>
            <w:vAlign w:val="bottom"/>
          </w:tcPr>
          <w:p w14:paraId="629C4F3F" w14:textId="77777777" w:rsidR="00A1652E" w:rsidRPr="00BC003B" w:rsidRDefault="00A1652E" w:rsidP="006F2FD5">
            <w:pPr>
              <w:pStyle w:val="TableText"/>
            </w:pPr>
            <w:r w:rsidRPr="00BC003B">
              <w:rPr>
                <w:color w:val="000000"/>
              </w:rPr>
              <w:t>38.5</w:t>
            </w:r>
          </w:p>
        </w:tc>
        <w:tc>
          <w:tcPr>
            <w:tcW w:w="691" w:type="dxa"/>
            <w:tcBorders>
              <w:top w:val="nil"/>
              <w:left w:val="nil"/>
              <w:bottom w:val="nil"/>
              <w:right w:val="nil"/>
            </w:tcBorders>
            <w:shd w:val="clear" w:color="000000" w:fill="FFFFFF"/>
            <w:noWrap/>
            <w:vAlign w:val="bottom"/>
          </w:tcPr>
          <w:p w14:paraId="2198FE8D" w14:textId="77777777" w:rsidR="00A1652E" w:rsidRPr="00BC003B" w:rsidRDefault="00A1652E" w:rsidP="006F2FD5">
            <w:pPr>
              <w:pStyle w:val="TableText"/>
            </w:pPr>
            <w:r w:rsidRPr="00BC003B">
              <w:rPr>
                <w:color w:val="000000"/>
              </w:rPr>
              <w:t>71.0</w:t>
            </w:r>
          </w:p>
        </w:tc>
      </w:tr>
      <w:tr w:rsidR="00A1652E" w:rsidRPr="00BC003B" w14:paraId="6F87E868" w14:textId="77777777" w:rsidTr="007A3CA1">
        <w:trPr>
          <w:trHeight w:val="315"/>
        </w:trPr>
        <w:tc>
          <w:tcPr>
            <w:tcW w:w="6624" w:type="dxa"/>
            <w:tcBorders>
              <w:top w:val="nil"/>
              <w:bottom w:val="nil"/>
            </w:tcBorders>
            <w:noWrap/>
          </w:tcPr>
          <w:p w14:paraId="5712A2B6"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00F8F278" w14:textId="77777777" w:rsidR="00A1652E" w:rsidRPr="00BC003B" w:rsidRDefault="00A1652E" w:rsidP="006F2FD5">
            <w:pPr>
              <w:pStyle w:val="TableText"/>
            </w:pPr>
            <w:r w:rsidRPr="00BC003B">
              <w:rPr>
                <w:color w:val="000000"/>
              </w:rPr>
              <w:t>14,449</w:t>
            </w:r>
          </w:p>
        </w:tc>
        <w:tc>
          <w:tcPr>
            <w:tcW w:w="648" w:type="dxa"/>
            <w:tcBorders>
              <w:top w:val="nil"/>
              <w:left w:val="nil"/>
              <w:bottom w:val="nil"/>
              <w:right w:val="nil"/>
            </w:tcBorders>
            <w:shd w:val="clear" w:color="000000" w:fill="FFFFFF"/>
            <w:vAlign w:val="bottom"/>
          </w:tcPr>
          <w:p w14:paraId="697A8A9B" w14:textId="77777777" w:rsidR="00A1652E" w:rsidRPr="00BC003B" w:rsidRDefault="00A1652E" w:rsidP="006F2FD5">
            <w:pPr>
              <w:pStyle w:val="TableText"/>
            </w:pPr>
            <w:r w:rsidRPr="00BC003B">
              <w:rPr>
                <w:color w:val="000000"/>
              </w:rPr>
              <w:t>206</w:t>
            </w:r>
          </w:p>
        </w:tc>
        <w:tc>
          <w:tcPr>
            <w:tcW w:w="691" w:type="dxa"/>
            <w:tcBorders>
              <w:top w:val="nil"/>
              <w:left w:val="nil"/>
              <w:bottom w:val="nil"/>
              <w:right w:val="nil"/>
            </w:tcBorders>
            <w:shd w:val="clear" w:color="000000" w:fill="FFFFFF"/>
            <w:vAlign w:val="bottom"/>
          </w:tcPr>
          <w:p w14:paraId="1D24522D" w14:textId="77777777" w:rsidR="00A1652E" w:rsidRPr="00BC003B" w:rsidRDefault="00A1652E" w:rsidP="006F2FD5">
            <w:pPr>
              <w:pStyle w:val="TableText"/>
            </w:pPr>
            <w:r w:rsidRPr="00BC003B">
              <w:rPr>
                <w:color w:val="000000"/>
              </w:rPr>
              <w:t>21.7</w:t>
            </w:r>
          </w:p>
        </w:tc>
        <w:tc>
          <w:tcPr>
            <w:tcW w:w="691" w:type="dxa"/>
            <w:tcBorders>
              <w:top w:val="nil"/>
              <w:left w:val="nil"/>
              <w:bottom w:val="nil"/>
              <w:right w:val="nil"/>
            </w:tcBorders>
            <w:shd w:val="clear" w:color="000000" w:fill="FFFFFF"/>
            <w:noWrap/>
            <w:vAlign w:val="bottom"/>
          </w:tcPr>
          <w:p w14:paraId="15713C93" w14:textId="77777777" w:rsidR="00A1652E" w:rsidRPr="00BC003B" w:rsidRDefault="00A1652E" w:rsidP="006F2FD5">
            <w:pPr>
              <w:pStyle w:val="TableText"/>
            </w:pPr>
            <w:r w:rsidRPr="00BC003B">
              <w:rPr>
                <w:color w:val="000000"/>
              </w:rPr>
              <w:t>13.7</w:t>
            </w:r>
          </w:p>
        </w:tc>
        <w:tc>
          <w:tcPr>
            <w:tcW w:w="691" w:type="dxa"/>
            <w:tcBorders>
              <w:top w:val="nil"/>
              <w:left w:val="nil"/>
              <w:bottom w:val="nil"/>
              <w:right w:val="nil"/>
            </w:tcBorders>
            <w:shd w:val="clear" w:color="000000" w:fill="FFFFFF"/>
            <w:noWrap/>
            <w:vAlign w:val="bottom"/>
          </w:tcPr>
          <w:p w14:paraId="342D9E08" w14:textId="77777777" w:rsidR="00A1652E" w:rsidRPr="00BC003B" w:rsidRDefault="00A1652E" w:rsidP="006F2FD5">
            <w:pPr>
              <w:pStyle w:val="TableText"/>
            </w:pPr>
            <w:r w:rsidRPr="00BC003B">
              <w:rPr>
                <w:color w:val="000000"/>
              </w:rPr>
              <w:t>47.2</w:t>
            </w:r>
          </w:p>
        </w:tc>
        <w:tc>
          <w:tcPr>
            <w:tcW w:w="691" w:type="dxa"/>
            <w:tcBorders>
              <w:top w:val="nil"/>
              <w:left w:val="nil"/>
              <w:bottom w:val="nil"/>
              <w:right w:val="nil"/>
            </w:tcBorders>
            <w:shd w:val="clear" w:color="000000" w:fill="FFFFFF"/>
            <w:vAlign w:val="bottom"/>
          </w:tcPr>
          <w:p w14:paraId="55146F73" w14:textId="77777777" w:rsidR="00A1652E" w:rsidRPr="00BC003B" w:rsidRDefault="00A1652E" w:rsidP="006F2FD5">
            <w:pPr>
              <w:pStyle w:val="TableText"/>
            </w:pPr>
            <w:r w:rsidRPr="00BC003B">
              <w:rPr>
                <w:color w:val="000000"/>
              </w:rPr>
              <w:t>24.7</w:t>
            </w:r>
          </w:p>
        </w:tc>
        <w:tc>
          <w:tcPr>
            <w:tcW w:w="691" w:type="dxa"/>
            <w:tcBorders>
              <w:top w:val="nil"/>
              <w:left w:val="nil"/>
              <w:bottom w:val="nil"/>
              <w:right w:val="nil"/>
            </w:tcBorders>
            <w:shd w:val="clear" w:color="000000" w:fill="FFFFFF"/>
            <w:vAlign w:val="bottom"/>
          </w:tcPr>
          <w:p w14:paraId="0C0460C1" w14:textId="77777777" w:rsidR="00A1652E" w:rsidRPr="00BC003B" w:rsidRDefault="00A1652E" w:rsidP="006F2FD5">
            <w:pPr>
              <w:pStyle w:val="TableText"/>
            </w:pPr>
            <w:r w:rsidRPr="00BC003B">
              <w:rPr>
                <w:color w:val="000000"/>
              </w:rPr>
              <w:t>14.4</w:t>
            </w:r>
          </w:p>
        </w:tc>
        <w:tc>
          <w:tcPr>
            <w:tcW w:w="691" w:type="dxa"/>
            <w:tcBorders>
              <w:top w:val="nil"/>
              <w:left w:val="nil"/>
              <w:bottom w:val="nil"/>
              <w:right w:val="nil"/>
            </w:tcBorders>
            <w:shd w:val="clear" w:color="000000" w:fill="FFFFFF"/>
            <w:noWrap/>
            <w:vAlign w:val="bottom"/>
          </w:tcPr>
          <w:p w14:paraId="1F0074A7" w14:textId="77777777" w:rsidR="00A1652E" w:rsidRPr="00BC003B" w:rsidRDefault="00A1652E" w:rsidP="006F2FD5">
            <w:pPr>
              <w:pStyle w:val="TableText"/>
            </w:pPr>
            <w:r w:rsidRPr="00BC003B">
              <w:rPr>
                <w:color w:val="000000"/>
              </w:rPr>
              <w:t>39.2</w:t>
            </w:r>
          </w:p>
        </w:tc>
      </w:tr>
      <w:tr w:rsidR="00A1652E" w:rsidRPr="00BC003B" w14:paraId="7F0A0EA6" w14:textId="77777777" w:rsidTr="007A3CA1">
        <w:trPr>
          <w:trHeight w:val="315"/>
        </w:trPr>
        <w:tc>
          <w:tcPr>
            <w:tcW w:w="6624" w:type="dxa"/>
            <w:tcBorders>
              <w:top w:val="nil"/>
            </w:tcBorders>
            <w:noWrap/>
          </w:tcPr>
          <w:p w14:paraId="4BEBD165"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30CCF406" w14:textId="77777777" w:rsidR="00A1652E" w:rsidRPr="00BC003B" w:rsidRDefault="00A1652E" w:rsidP="006F2FD5">
            <w:pPr>
              <w:pStyle w:val="TableText"/>
            </w:pPr>
            <w:r w:rsidRPr="00BC003B">
              <w:rPr>
                <w:color w:val="000000"/>
              </w:rPr>
              <w:t>630</w:t>
            </w:r>
          </w:p>
        </w:tc>
        <w:tc>
          <w:tcPr>
            <w:tcW w:w="648" w:type="dxa"/>
            <w:tcBorders>
              <w:top w:val="nil"/>
              <w:left w:val="nil"/>
              <w:bottom w:val="nil"/>
              <w:right w:val="nil"/>
            </w:tcBorders>
            <w:shd w:val="clear" w:color="000000" w:fill="FFFFFF"/>
            <w:vAlign w:val="bottom"/>
          </w:tcPr>
          <w:p w14:paraId="41BA45F9" w14:textId="77777777" w:rsidR="00A1652E" w:rsidRPr="00BC003B" w:rsidRDefault="00A1652E" w:rsidP="006F2FD5">
            <w:pPr>
              <w:pStyle w:val="TableText"/>
            </w:pPr>
            <w:r w:rsidRPr="00BC003B">
              <w:rPr>
                <w:color w:val="000000"/>
              </w:rPr>
              <w:t>202</w:t>
            </w:r>
          </w:p>
        </w:tc>
        <w:tc>
          <w:tcPr>
            <w:tcW w:w="691" w:type="dxa"/>
            <w:tcBorders>
              <w:top w:val="nil"/>
              <w:left w:val="nil"/>
              <w:bottom w:val="nil"/>
              <w:right w:val="nil"/>
            </w:tcBorders>
            <w:shd w:val="clear" w:color="000000" w:fill="FFFFFF"/>
            <w:vAlign w:val="bottom"/>
          </w:tcPr>
          <w:p w14:paraId="221B395A" w14:textId="77777777" w:rsidR="00A1652E" w:rsidRPr="00BC003B" w:rsidRDefault="00A1652E" w:rsidP="006F2FD5">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0973E7A6" w14:textId="77777777" w:rsidR="00A1652E" w:rsidRPr="00BC003B" w:rsidRDefault="00A1652E" w:rsidP="006F2FD5">
            <w:pPr>
              <w:pStyle w:val="TableText"/>
            </w:pPr>
            <w:r w:rsidRPr="00BC003B">
              <w:rPr>
                <w:color w:val="000000"/>
              </w:rPr>
              <w:t>16.2</w:t>
            </w:r>
          </w:p>
        </w:tc>
        <w:tc>
          <w:tcPr>
            <w:tcW w:w="691" w:type="dxa"/>
            <w:tcBorders>
              <w:top w:val="nil"/>
              <w:left w:val="nil"/>
              <w:bottom w:val="nil"/>
              <w:right w:val="nil"/>
            </w:tcBorders>
            <w:shd w:val="clear" w:color="000000" w:fill="FFFFFF"/>
            <w:noWrap/>
            <w:vAlign w:val="bottom"/>
          </w:tcPr>
          <w:p w14:paraId="3E8A7664" w14:textId="77777777" w:rsidR="00A1652E" w:rsidRPr="00BC003B" w:rsidRDefault="00A1652E" w:rsidP="006F2FD5">
            <w:pPr>
              <w:pStyle w:val="TableText"/>
            </w:pPr>
            <w:r w:rsidRPr="00BC003B">
              <w:rPr>
                <w:color w:val="000000"/>
              </w:rPr>
              <w:t>51.9</w:t>
            </w:r>
          </w:p>
        </w:tc>
        <w:tc>
          <w:tcPr>
            <w:tcW w:w="691" w:type="dxa"/>
            <w:tcBorders>
              <w:top w:val="nil"/>
              <w:left w:val="nil"/>
              <w:bottom w:val="nil"/>
              <w:right w:val="nil"/>
            </w:tcBorders>
            <w:shd w:val="clear" w:color="000000" w:fill="FFFFFF"/>
            <w:vAlign w:val="bottom"/>
          </w:tcPr>
          <w:p w14:paraId="60EC9ED0" w14:textId="77777777" w:rsidR="00A1652E" w:rsidRPr="00BC003B" w:rsidRDefault="00A1652E" w:rsidP="006F2FD5">
            <w:pPr>
              <w:pStyle w:val="TableText"/>
            </w:pPr>
            <w:r w:rsidRPr="00BC003B">
              <w:rPr>
                <w:color w:val="000000"/>
              </w:rPr>
              <w:t>22.4</w:t>
            </w:r>
          </w:p>
        </w:tc>
        <w:tc>
          <w:tcPr>
            <w:tcW w:w="691" w:type="dxa"/>
            <w:tcBorders>
              <w:top w:val="nil"/>
              <w:left w:val="nil"/>
              <w:bottom w:val="nil"/>
              <w:right w:val="nil"/>
            </w:tcBorders>
            <w:shd w:val="clear" w:color="000000" w:fill="FFFFFF"/>
            <w:vAlign w:val="bottom"/>
          </w:tcPr>
          <w:p w14:paraId="70956C26" w14:textId="77777777" w:rsidR="00A1652E" w:rsidRPr="00BC003B" w:rsidRDefault="00A1652E" w:rsidP="006F2FD5">
            <w:pPr>
              <w:pStyle w:val="TableText"/>
            </w:pPr>
            <w:r w:rsidRPr="00BC003B">
              <w:rPr>
                <w:color w:val="000000"/>
              </w:rPr>
              <w:t>9.5</w:t>
            </w:r>
          </w:p>
        </w:tc>
        <w:tc>
          <w:tcPr>
            <w:tcW w:w="691" w:type="dxa"/>
            <w:tcBorders>
              <w:top w:val="nil"/>
              <w:left w:val="nil"/>
              <w:bottom w:val="nil"/>
              <w:right w:val="nil"/>
            </w:tcBorders>
            <w:shd w:val="clear" w:color="000000" w:fill="FFFFFF"/>
            <w:noWrap/>
            <w:vAlign w:val="bottom"/>
          </w:tcPr>
          <w:p w14:paraId="2F62DECC" w14:textId="77777777" w:rsidR="00A1652E" w:rsidRPr="00BC003B" w:rsidRDefault="00A1652E" w:rsidP="006F2FD5">
            <w:pPr>
              <w:pStyle w:val="TableText"/>
            </w:pPr>
            <w:r w:rsidRPr="00BC003B">
              <w:rPr>
                <w:color w:val="000000"/>
              </w:rPr>
              <w:t>31.9</w:t>
            </w:r>
          </w:p>
        </w:tc>
      </w:tr>
      <w:tr w:rsidR="00A1652E" w:rsidRPr="00BC003B" w14:paraId="57FFAFB3" w14:textId="77777777" w:rsidTr="007A3CA1">
        <w:trPr>
          <w:trHeight w:val="315"/>
        </w:trPr>
        <w:tc>
          <w:tcPr>
            <w:tcW w:w="6624" w:type="dxa"/>
            <w:noWrap/>
          </w:tcPr>
          <w:p w14:paraId="3FE0EEA4"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332FD8A1" w14:textId="77777777" w:rsidR="00A1652E" w:rsidRPr="00BC003B" w:rsidRDefault="00A1652E" w:rsidP="006F2FD5">
            <w:pPr>
              <w:pStyle w:val="TableText"/>
            </w:pPr>
            <w:r w:rsidRPr="00BC003B">
              <w:rPr>
                <w:color w:val="000000"/>
              </w:rPr>
              <w:t>1,158</w:t>
            </w:r>
          </w:p>
        </w:tc>
        <w:tc>
          <w:tcPr>
            <w:tcW w:w="648" w:type="dxa"/>
            <w:tcBorders>
              <w:top w:val="nil"/>
              <w:left w:val="nil"/>
              <w:bottom w:val="nil"/>
              <w:right w:val="nil"/>
            </w:tcBorders>
            <w:shd w:val="clear" w:color="000000" w:fill="FFFFFF"/>
            <w:vAlign w:val="bottom"/>
          </w:tcPr>
          <w:p w14:paraId="4D96642A" w14:textId="77777777" w:rsidR="00A1652E" w:rsidRPr="00BC003B" w:rsidRDefault="00A1652E" w:rsidP="006F2FD5">
            <w:pPr>
              <w:pStyle w:val="TableText"/>
            </w:pPr>
            <w:r w:rsidRPr="00BC003B">
              <w:rPr>
                <w:color w:val="000000"/>
              </w:rPr>
              <w:t>193</w:t>
            </w:r>
          </w:p>
        </w:tc>
        <w:tc>
          <w:tcPr>
            <w:tcW w:w="691" w:type="dxa"/>
            <w:tcBorders>
              <w:top w:val="nil"/>
              <w:left w:val="nil"/>
              <w:bottom w:val="nil"/>
              <w:right w:val="nil"/>
            </w:tcBorders>
            <w:shd w:val="clear" w:color="000000" w:fill="FFFFFF"/>
            <w:vAlign w:val="bottom"/>
          </w:tcPr>
          <w:p w14:paraId="1D8D8AA2" w14:textId="77777777" w:rsidR="00A1652E" w:rsidRPr="00BC003B" w:rsidRDefault="00A1652E" w:rsidP="006F2FD5">
            <w:pPr>
              <w:pStyle w:val="TableText"/>
            </w:pPr>
            <w:r w:rsidRPr="00BC003B">
              <w:rPr>
                <w:color w:val="000000"/>
              </w:rPr>
              <w:t>18.3</w:t>
            </w:r>
          </w:p>
        </w:tc>
        <w:tc>
          <w:tcPr>
            <w:tcW w:w="691" w:type="dxa"/>
            <w:tcBorders>
              <w:top w:val="nil"/>
              <w:left w:val="nil"/>
              <w:bottom w:val="nil"/>
              <w:right w:val="nil"/>
            </w:tcBorders>
            <w:shd w:val="clear" w:color="000000" w:fill="FFFFFF"/>
            <w:noWrap/>
            <w:vAlign w:val="bottom"/>
          </w:tcPr>
          <w:p w14:paraId="5A0C277E" w14:textId="77777777" w:rsidR="00A1652E" w:rsidRPr="00BC003B" w:rsidRDefault="00A1652E" w:rsidP="006F2FD5">
            <w:pPr>
              <w:pStyle w:val="TableText"/>
            </w:pPr>
            <w:r w:rsidRPr="00BC003B">
              <w:rPr>
                <w:color w:val="000000"/>
              </w:rPr>
              <w:t>25.6</w:t>
            </w:r>
          </w:p>
        </w:tc>
        <w:tc>
          <w:tcPr>
            <w:tcW w:w="691" w:type="dxa"/>
            <w:tcBorders>
              <w:top w:val="nil"/>
              <w:left w:val="nil"/>
              <w:bottom w:val="nil"/>
              <w:right w:val="nil"/>
            </w:tcBorders>
            <w:shd w:val="clear" w:color="000000" w:fill="FFFFFF"/>
            <w:noWrap/>
            <w:vAlign w:val="bottom"/>
          </w:tcPr>
          <w:p w14:paraId="1F53E0EC" w14:textId="77777777" w:rsidR="00A1652E" w:rsidRPr="00BC003B" w:rsidRDefault="00A1652E" w:rsidP="006F2FD5">
            <w:pPr>
              <w:pStyle w:val="TableText"/>
            </w:pPr>
            <w:r w:rsidRPr="00BC003B">
              <w:rPr>
                <w:color w:val="000000"/>
              </w:rPr>
              <w:t>59.1</w:t>
            </w:r>
          </w:p>
        </w:tc>
        <w:tc>
          <w:tcPr>
            <w:tcW w:w="691" w:type="dxa"/>
            <w:tcBorders>
              <w:top w:val="nil"/>
              <w:left w:val="nil"/>
              <w:bottom w:val="nil"/>
              <w:right w:val="nil"/>
            </w:tcBorders>
            <w:shd w:val="clear" w:color="000000" w:fill="FFFFFF"/>
            <w:vAlign w:val="bottom"/>
          </w:tcPr>
          <w:p w14:paraId="6FE87088" w14:textId="77777777" w:rsidR="00A1652E" w:rsidRPr="00BC003B" w:rsidRDefault="00A1652E" w:rsidP="006F2FD5">
            <w:pPr>
              <w:pStyle w:val="TableText"/>
            </w:pPr>
            <w:r w:rsidRPr="00BC003B">
              <w:rPr>
                <w:color w:val="000000"/>
              </w:rPr>
              <w:t>12.4</w:t>
            </w:r>
          </w:p>
        </w:tc>
        <w:tc>
          <w:tcPr>
            <w:tcW w:w="691" w:type="dxa"/>
            <w:tcBorders>
              <w:top w:val="nil"/>
              <w:left w:val="nil"/>
              <w:bottom w:val="nil"/>
              <w:right w:val="nil"/>
            </w:tcBorders>
            <w:shd w:val="clear" w:color="000000" w:fill="FFFFFF"/>
            <w:vAlign w:val="bottom"/>
          </w:tcPr>
          <w:p w14:paraId="43321774" w14:textId="77777777" w:rsidR="00A1652E" w:rsidRPr="00BC003B" w:rsidRDefault="00A1652E" w:rsidP="006F2FD5">
            <w:pPr>
              <w:pStyle w:val="TableText"/>
            </w:pPr>
            <w:r w:rsidRPr="00BC003B">
              <w:rPr>
                <w:color w:val="000000"/>
              </w:rPr>
              <w:t>2.8</w:t>
            </w:r>
          </w:p>
        </w:tc>
        <w:tc>
          <w:tcPr>
            <w:tcW w:w="691" w:type="dxa"/>
            <w:tcBorders>
              <w:top w:val="nil"/>
              <w:left w:val="nil"/>
              <w:bottom w:val="nil"/>
              <w:right w:val="nil"/>
            </w:tcBorders>
            <w:shd w:val="clear" w:color="000000" w:fill="FFFFFF"/>
            <w:noWrap/>
            <w:vAlign w:val="bottom"/>
          </w:tcPr>
          <w:p w14:paraId="73BA9554" w14:textId="77777777" w:rsidR="00A1652E" w:rsidRPr="00BC003B" w:rsidRDefault="00A1652E" w:rsidP="006F2FD5">
            <w:pPr>
              <w:pStyle w:val="TableText"/>
            </w:pPr>
            <w:r w:rsidRPr="00BC003B">
              <w:rPr>
                <w:color w:val="000000"/>
              </w:rPr>
              <w:t>15.3</w:t>
            </w:r>
          </w:p>
        </w:tc>
      </w:tr>
      <w:tr w:rsidR="00A1652E" w:rsidRPr="00BC003B" w14:paraId="25CA64E4" w14:textId="77777777" w:rsidTr="007A3CA1">
        <w:trPr>
          <w:trHeight w:val="315"/>
        </w:trPr>
        <w:tc>
          <w:tcPr>
            <w:tcW w:w="6624" w:type="dxa"/>
            <w:noWrap/>
          </w:tcPr>
          <w:p w14:paraId="07044D5B"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4B18620B" w14:textId="77777777" w:rsidR="00A1652E" w:rsidRPr="00BC003B" w:rsidRDefault="00A1652E" w:rsidP="006F2FD5">
            <w:pPr>
              <w:pStyle w:val="TableText"/>
            </w:pPr>
            <w:r w:rsidRPr="00BC003B">
              <w:rPr>
                <w:color w:val="000000"/>
              </w:rPr>
              <w:t>6,250</w:t>
            </w:r>
          </w:p>
        </w:tc>
        <w:tc>
          <w:tcPr>
            <w:tcW w:w="648" w:type="dxa"/>
            <w:tcBorders>
              <w:top w:val="nil"/>
              <w:left w:val="nil"/>
              <w:bottom w:val="nil"/>
              <w:right w:val="nil"/>
            </w:tcBorders>
            <w:shd w:val="clear" w:color="000000" w:fill="FFFFFF"/>
            <w:vAlign w:val="bottom"/>
          </w:tcPr>
          <w:p w14:paraId="01760C81" w14:textId="77777777" w:rsidR="00A1652E" w:rsidRPr="00BC003B" w:rsidRDefault="00A1652E" w:rsidP="006F2FD5">
            <w:pPr>
              <w:pStyle w:val="TableText"/>
            </w:pPr>
            <w:r w:rsidRPr="00BC003B">
              <w:rPr>
                <w:color w:val="000000"/>
              </w:rPr>
              <w:t>213</w:t>
            </w:r>
          </w:p>
        </w:tc>
        <w:tc>
          <w:tcPr>
            <w:tcW w:w="691" w:type="dxa"/>
            <w:tcBorders>
              <w:top w:val="nil"/>
              <w:left w:val="nil"/>
              <w:bottom w:val="nil"/>
              <w:right w:val="nil"/>
            </w:tcBorders>
            <w:shd w:val="clear" w:color="000000" w:fill="FFFFFF"/>
            <w:vAlign w:val="bottom"/>
          </w:tcPr>
          <w:p w14:paraId="28CA4F70" w14:textId="77777777" w:rsidR="00A1652E" w:rsidRPr="00BC003B" w:rsidRDefault="00A1652E" w:rsidP="006F2FD5">
            <w:pPr>
              <w:pStyle w:val="TableText"/>
            </w:pPr>
            <w:r w:rsidRPr="00BC003B">
              <w:rPr>
                <w:color w:val="000000"/>
              </w:rPr>
              <w:t>19.1</w:t>
            </w:r>
          </w:p>
        </w:tc>
        <w:tc>
          <w:tcPr>
            <w:tcW w:w="691" w:type="dxa"/>
            <w:tcBorders>
              <w:top w:val="nil"/>
              <w:left w:val="nil"/>
              <w:bottom w:val="nil"/>
              <w:right w:val="nil"/>
            </w:tcBorders>
            <w:shd w:val="clear" w:color="000000" w:fill="FFFFFF"/>
            <w:noWrap/>
            <w:vAlign w:val="bottom"/>
          </w:tcPr>
          <w:p w14:paraId="7456335C" w14:textId="77777777" w:rsidR="00A1652E" w:rsidRPr="00BC003B" w:rsidRDefault="00A1652E" w:rsidP="006F2FD5">
            <w:pPr>
              <w:pStyle w:val="TableText"/>
            </w:pPr>
            <w:r w:rsidRPr="00BC003B">
              <w:rPr>
                <w:color w:val="000000"/>
              </w:rPr>
              <w:t>5.2</w:t>
            </w:r>
          </w:p>
        </w:tc>
        <w:tc>
          <w:tcPr>
            <w:tcW w:w="691" w:type="dxa"/>
            <w:tcBorders>
              <w:top w:val="nil"/>
              <w:left w:val="nil"/>
              <w:bottom w:val="nil"/>
              <w:right w:val="nil"/>
            </w:tcBorders>
            <w:shd w:val="clear" w:color="000000" w:fill="FFFFFF"/>
            <w:noWrap/>
            <w:vAlign w:val="bottom"/>
          </w:tcPr>
          <w:p w14:paraId="29FD3431" w14:textId="77777777" w:rsidR="00A1652E" w:rsidRPr="00BC003B" w:rsidRDefault="00A1652E" w:rsidP="006F2FD5">
            <w:pPr>
              <w:pStyle w:val="TableText"/>
            </w:pPr>
            <w:r w:rsidRPr="00BC003B">
              <w:rPr>
                <w:color w:val="000000"/>
              </w:rPr>
              <w:t>41.6</w:t>
            </w:r>
          </w:p>
        </w:tc>
        <w:tc>
          <w:tcPr>
            <w:tcW w:w="691" w:type="dxa"/>
            <w:tcBorders>
              <w:top w:val="nil"/>
              <w:left w:val="nil"/>
              <w:bottom w:val="nil"/>
              <w:right w:val="nil"/>
            </w:tcBorders>
            <w:shd w:val="clear" w:color="000000" w:fill="FFFFFF"/>
            <w:vAlign w:val="bottom"/>
          </w:tcPr>
          <w:p w14:paraId="71C7FCE9" w14:textId="77777777" w:rsidR="00A1652E" w:rsidRPr="00BC003B" w:rsidRDefault="00A1652E" w:rsidP="006F2FD5">
            <w:pPr>
              <w:pStyle w:val="TableText"/>
            </w:pPr>
            <w:r w:rsidRPr="00BC003B">
              <w:rPr>
                <w:color w:val="000000"/>
              </w:rPr>
              <w:t>31.7</w:t>
            </w:r>
          </w:p>
        </w:tc>
        <w:tc>
          <w:tcPr>
            <w:tcW w:w="691" w:type="dxa"/>
            <w:tcBorders>
              <w:top w:val="nil"/>
              <w:left w:val="nil"/>
              <w:bottom w:val="nil"/>
              <w:right w:val="nil"/>
            </w:tcBorders>
            <w:shd w:val="clear" w:color="000000" w:fill="FFFFFF"/>
            <w:vAlign w:val="bottom"/>
          </w:tcPr>
          <w:p w14:paraId="203E70EE" w14:textId="77777777" w:rsidR="00A1652E" w:rsidRPr="00BC003B" w:rsidRDefault="00A1652E" w:rsidP="006F2FD5">
            <w:pPr>
              <w:pStyle w:val="TableText"/>
            </w:pPr>
            <w:r w:rsidRPr="00BC003B">
              <w:rPr>
                <w:color w:val="000000"/>
              </w:rPr>
              <w:t>21.5</w:t>
            </w:r>
          </w:p>
        </w:tc>
        <w:tc>
          <w:tcPr>
            <w:tcW w:w="691" w:type="dxa"/>
            <w:tcBorders>
              <w:top w:val="nil"/>
              <w:left w:val="nil"/>
              <w:bottom w:val="nil"/>
              <w:right w:val="nil"/>
            </w:tcBorders>
            <w:shd w:val="clear" w:color="000000" w:fill="FFFFFF"/>
            <w:noWrap/>
            <w:vAlign w:val="bottom"/>
          </w:tcPr>
          <w:p w14:paraId="167F1EB9" w14:textId="77777777" w:rsidR="00A1652E" w:rsidRPr="00BC003B" w:rsidRDefault="00A1652E" w:rsidP="006F2FD5">
            <w:pPr>
              <w:pStyle w:val="TableText"/>
            </w:pPr>
            <w:r w:rsidRPr="00BC003B">
              <w:rPr>
                <w:color w:val="000000"/>
              </w:rPr>
              <w:t>53.2</w:t>
            </w:r>
          </w:p>
        </w:tc>
      </w:tr>
      <w:tr w:rsidR="00A1652E" w:rsidRPr="00BC003B" w14:paraId="3E074389" w14:textId="77777777" w:rsidTr="007A3CA1">
        <w:trPr>
          <w:trHeight w:val="315"/>
        </w:trPr>
        <w:tc>
          <w:tcPr>
            <w:tcW w:w="6624" w:type="dxa"/>
            <w:noWrap/>
          </w:tcPr>
          <w:p w14:paraId="608D55D1"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29222EB6" w14:textId="77777777" w:rsidR="00A1652E" w:rsidRPr="00BC003B" w:rsidRDefault="00A1652E" w:rsidP="006F2FD5">
            <w:pPr>
              <w:pStyle w:val="TableText"/>
            </w:pPr>
            <w:r w:rsidRPr="00BC003B">
              <w:rPr>
                <w:color w:val="000000"/>
              </w:rPr>
              <w:t>3,285</w:t>
            </w:r>
          </w:p>
        </w:tc>
        <w:tc>
          <w:tcPr>
            <w:tcW w:w="648" w:type="dxa"/>
            <w:tcBorders>
              <w:top w:val="nil"/>
              <w:left w:val="nil"/>
              <w:bottom w:val="nil"/>
              <w:right w:val="nil"/>
            </w:tcBorders>
            <w:shd w:val="clear" w:color="000000" w:fill="FFFFFF"/>
            <w:vAlign w:val="bottom"/>
          </w:tcPr>
          <w:p w14:paraId="1F66B24B" w14:textId="77777777" w:rsidR="00A1652E" w:rsidRPr="00BC003B" w:rsidRDefault="00A1652E" w:rsidP="006F2FD5">
            <w:pPr>
              <w:pStyle w:val="TableText"/>
            </w:pPr>
            <w:r w:rsidRPr="00BC003B">
              <w:rPr>
                <w:color w:val="000000"/>
              </w:rPr>
              <w:t>207</w:t>
            </w:r>
          </w:p>
        </w:tc>
        <w:tc>
          <w:tcPr>
            <w:tcW w:w="691" w:type="dxa"/>
            <w:tcBorders>
              <w:top w:val="nil"/>
              <w:left w:val="nil"/>
              <w:bottom w:val="nil"/>
              <w:right w:val="nil"/>
            </w:tcBorders>
            <w:shd w:val="clear" w:color="000000" w:fill="FFFFFF"/>
            <w:vAlign w:val="bottom"/>
          </w:tcPr>
          <w:p w14:paraId="41D2A73C" w14:textId="77777777" w:rsidR="00A1652E" w:rsidRPr="00BC003B" w:rsidRDefault="00A1652E" w:rsidP="006F2FD5">
            <w:pPr>
              <w:pStyle w:val="TableText"/>
            </w:pPr>
            <w:r w:rsidRPr="00BC003B">
              <w:rPr>
                <w:color w:val="000000"/>
              </w:rPr>
              <w:t>19.9</w:t>
            </w:r>
          </w:p>
        </w:tc>
        <w:tc>
          <w:tcPr>
            <w:tcW w:w="691" w:type="dxa"/>
            <w:tcBorders>
              <w:top w:val="nil"/>
              <w:left w:val="nil"/>
              <w:bottom w:val="nil"/>
              <w:right w:val="nil"/>
            </w:tcBorders>
            <w:shd w:val="clear" w:color="000000" w:fill="FFFFFF"/>
            <w:noWrap/>
            <w:vAlign w:val="bottom"/>
          </w:tcPr>
          <w:p w14:paraId="49668748" w14:textId="77777777" w:rsidR="00A1652E" w:rsidRPr="00BC003B" w:rsidRDefault="00A1652E" w:rsidP="006F2FD5">
            <w:pPr>
              <w:pStyle w:val="TableText"/>
            </w:pPr>
            <w:r w:rsidRPr="00BC003B">
              <w:rPr>
                <w:color w:val="000000"/>
              </w:rPr>
              <w:t>9.4</w:t>
            </w:r>
          </w:p>
        </w:tc>
        <w:tc>
          <w:tcPr>
            <w:tcW w:w="691" w:type="dxa"/>
            <w:tcBorders>
              <w:top w:val="nil"/>
              <w:left w:val="nil"/>
              <w:bottom w:val="nil"/>
              <w:right w:val="nil"/>
            </w:tcBorders>
            <w:shd w:val="clear" w:color="000000" w:fill="FFFFFF"/>
            <w:noWrap/>
            <w:vAlign w:val="bottom"/>
          </w:tcPr>
          <w:p w14:paraId="7D60B0DD" w14:textId="77777777" w:rsidR="00A1652E" w:rsidRPr="00BC003B" w:rsidRDefault="00A1652E" w:rsidP="006F2FD5">
            <w:pPr>
              <w:pStyle w:val="TableText"/>
            </w:pPr>
            <w:r w:rsidRPr="00BC003B">
              <w:rPr>
                <w:color w:val="000000"/>
              </w:rPr>
              <w:t>51.5</w:t>
            </w:r>
          </w:p>
        </w:tc>
        <w:tc>
          <w:tcPr>
            <w:tcW w:w="691" w:type="dxa"/>
            <w:tcBorders>
              <w:top w:val="nil"/>
              <w:left w:val="nil"/>
              <w:bottom w:val="nil"/>
              <w:right w:val="nil"/>
            </w:tcBorders>
            <w:shd w:val="clear" w:color="000000" w:fill="FFFFFF"/>
            <w:vAlign w:val="bottom"/>
          </w:tcPr>
          <w:p w14:paraId="016E1B14" w14:textId="77777777" w:rsidR="00A1652E" w:rsidRPr="00BC003B" w:rsidRDefault="00A1652E" w:rsidP="006F2FD5">
            <w:pPr>
              <w:pStyle w:val="TableText"/>
            </w:pPr>
            <w:r w:rsidRPr="00BC003B">
              <w:rPr>
                <w:color w:val="000000"/>
              </w:rPr>
              <w:t>26.0</w:t>
            </w:r>
          </w:p>
        </w:tc>
        <w:tc>
          <w:tcPr>
            <w:tcW w:w="691" w:type="dxa"/>
            <w:tcBorders>
              <w:top w:val="nil"/>
              <w:left w:val="nil"/>
              <w:bottom w:val="nil"/>
              <w:right w:val="nil"/>
            </w:tcBorders>
            <w:shd w:val="clear" w:color="000000" w:fill="FFFFFF"/>
            <w:vAlign w:val="bottom"/>
          </w:tcPr>
          <w:p w14:paraId="78118D6D" w14:textId="77777777" w:rsidR="00A1652E" w:rsidRPr="00BC003B" w:rsidRDefault="00A1652E" w:rsidP="006F2FD5">
            <w:pPr>
              <w:pStyle w:val="TableText"/>
            </w:pPr>
            <w:r w:rsidRPr="00BC003B">
              <w:rPr>
                <w:color w:val="000000"/>
              </w:rPr>
              <w:t>13.1</w:t>
            </w:r>
          </w:p>
        </w:tc>
        <w:tc>
          <w:tcPr>
            <w:tcW w:w="691" w:type="dxa"/>
            <w:tcBorders>
              <w:top w:val="nil"/>
              <w:left w:val="nil"/>
              <w:bottom w:val="nil"/>
              <w:right w:val="nil"/>
            </w:tcBorders>
            <w:shd w:val="clear" w:color="000000" w:fill="FFFFFF"/>
            <w:noWrap/>
            <w:vAlign w:val="bottom"/>
          </w:tcPr>
          <w:p w14:paraId="546B9385" w14:textId="77777777" w:rsidR="00A1652E" w:rsidRPr="00BC003B" w:rsidRDefault="00A1652E" w:rsidP="006F2FD5">
            <w:pPr>
              <w:pStyle w:val="TableText"/>
            </w:pPr>
            <w:r w:rsidRPr="00BC003B">
              <w:rPr>
                <w:color w:val="000000"/>
              </w:rPr>
              <w:t>39.1</w:t>
            </w:r>
          </w:p>
        </w:tc>
      </w:tr>
      <w:tr w:rsidR="00A1652E" w:rsidRPr="00BC003B" w14:paraId="6AE8DAA6" w14:textId="77777777" w:rsidTr="007A3CA1">
        <w:trPr>
          <w:trHeight w:val="315"/>
        </w:trPr>
        <w:tc>
          <w:tcPr>
            <w:tcW w:w="6624" w:type="dxa"/>
            <w:tcBorders>
              <w:bottom w:val="nil"/>
            </w:tcBorders>
            <w:noWrap/>
          </w:tcPr>
          <w:p w14:paraId="37B6C007"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78F19D8A" w14:textId="77777777" w:rsidR="00A1652E" w:rsidRPr="00BC003B" w:rsidRDefault="00A1652E" w:rsidP="006F2FD5">
            <w:pPr>
              <w:pStyle w:val="TableText"/>
            </w:pPr>
            <w:r w:rsidRPr="00BC003B">
              <w:rPr>
                <w:color w:val="000000"/>
              </w:rPr>
              <w:t>56,125</w:t>
            </w:r>
          </w:p>
        </w:tc>
        <w:tc>
          <w:tcPr>
            <w:tcW w:w="648" w:type="dxa"/>
            <w:tcBorders>
              <w:top w:val="nil"/>
              <w:left w:val="nil"/>
              <w:bottom w:val="nil"/>
              <w:right w:val="nil"/>
            </w:tcBorders>
            <w:shd w:val="clear" w:color="000000" w:fill="FFFFFF"/>
            <w:vAlign w:val="bottom"/>
          </w:tcPr>
          <w:p w14:paraId="68359E88" w14:textId="77777777" w:rsidR="00A1652E" w:rsidRPr="00BC003B" w:rsidRDefault="00A1652E" w:rsidP="006F2FD5">
            <w:pPr>
              <w:pStyle w:val="TableText"/>
            </w:pPr>
            <w:r w:rsidRPr="00BC003B">
              <w:rPr>
                <w:color w:val="000000"/>
              </w:rPr>
              <w:t>203</w:t>
            </w:r>
          </w:p>
        </w:tc>
        <w:tc>
          <w:tcPr>
            <w:tcW w:w="691" w:type="dxa"/>
            <w:tcBorders>
              <w:top w:val="nil"/>
              <w:left w:val="nil"/>
              <w:bottom w:val="nil"/>
              <w:right w:val="nil"/>
            </w:tcBorders>
            <w:shd w:val="clear" w:color="000000" w:fill="FFFFFF"/>
            <w:vAlign w:val="bottom"/>
          </w:tcPr>
          <w:p w14:paraId="6C0FBAB8" w14:textId="77777777" w:rsidR="00A1652E" w:rsidRPr="00BC003B" w:rsidRDefault="00A1652E" w:rsidP="006F2FD5">
            <w:pPr>
              <w:pStyle w:val="TableText"/>
            </w:pPr>
            <w:r w:rsidRPr="00BC003B">
              <w:rPr>
                <w:color w:val="000000"/>
              </w:rPr>
              <w:t>20.4</w:t>
            </w:r>
          </w:p>
        </w:tc>
        <w:tc>
          <w:tcPr>
            <w:tcW w:w="691" w:type="dxa"/>
            <w:tcBorders>
              <w:top w:val="nil"/>
              <w:left w:val="nil"/>
              <w:bottom w:val="nil"/>
              <w:right w:val="nil"/>
            </w:tcBorders>
            <w:shd w:val="clear" w:color="000000" w:fill="FFFFFF"/>
            <w:noWrap/>
            <w:vAlign w:val="bottom"/>
          </w:tcPr>
          <w:p w14:paraId="327B1397" w14:textId="77777777" w:rsidR="00A1652E" w:rsidRPr="00BC003B" w:rsidRDefault="00A1652E" w:rsidP="006F2FD5">
            <w:pPr>
              <w:pStyle w:val="TableText"/>
            </w:pPr>
            <w:r w:rsidRPr="00BC003B">
              <w:rPr>
                <w:color w:val="000000"/>
              </w:rPr>
              <w:t>14.3</w:t>
            </w:r>
          </w:p>
        </w:tc>
        <w:tc>
          <w:tcPr>
            <w:tcW w:w="691" w:type="dxa"/>
            <w:tcBorders>
              <w:top w:val="nil"/>
              <w:left w:val="nil"/>
              <w:bottom w:val="nil"/>
              <w:right w:val="nil"/>
            </w:tcBorders>
            <w:shd w:val="clear" w:color="000000" w:fill="FFFFFF"/>
            <w:noWrap/>
            <w:vAlign w:val="bottom"/>
          </w:tcPr>
          <w:p w14:paraId="36AB4D51" w14:textId="77777777" w:rsidR="00A1652E" w:rsidRPr="00BC003B" w:rsidRDefault="00A1652E" w:rsidP="006F2FD5">
            <w:pPr>
              <w:pStyle w:val="TableText"/>
            </w:pPr>
            <w:r w:rsidRPr="00BC003B">
              <w:rPr>
                <w:color w:val="000000"/>
              </w:rPr>
              <w:t>52.9</w:t>
            </w:r>
          </w:p>
        </w:tc>
        <w:tc>
          <w:tcPr>
            <w:tcW w:w="691" w:type="dxa"/>
            <w:tcBorders>
              <w:top w:val="nil"/>
              <w:left w:val="nil"/>
              <w:bottom w:val="nil"/>
              <w:right w:val="nil"/>
            </w:tcBorders>
            <w:shd w:val="clear" w:color="000000" w:fill="FFFFFF"/>
            <w:vAlign w:val="bottom"/>
          </w:tcPr>
          <w:p w14:paraId="64C1DE83" w14:textId="77777777" w:rsidR="00A1652E" w:rsidRPr="00BC003B" w:rsidRDefault="00A1652E" w:rsidP="006F2FD5">
            <w:pPr>
              <w:pStyle w:val="TableText"/>
            </w:pPr>
            <w:r w:rsidRPr="00BC003B">
              <w:rPr>
                <w:color w:val="000000"/>
              </w:rPr>
              <w:t>23.1</w:t>
            </w:r>
          </w:p>
        </w:tc>
        <w:tc>
          <w:tcPr>
            <w:tcW w:w="691" w:type="dxa"/>
            <w:tcBorders>
              <w:top w:val="nil"/>
              <w:left w:val="nil"/>
              <w:bottom w:val="nil"/>
              <w:right w:val="nil"/>
            </w:tcBorders>
            <w:shd w:val="clear" w:color="000000" w:fill="FFFFFF"/>
            <w:vAlign w:val="bottom"/>
          </w:tcPr>
          <w:p w14:paraId="7C82295E" w14:textId="77777777" w:rsidR="00A1652E" w:rsidRPr="00BC003B" w:rsidRDefault="00A1652E" w:rsidP="006F2FD5">
            <w:pPr>
              <w:pStyle w:val="TableText"/>
            </w:pPr>
            <w:r w:rsidRPr="00BC003B">
              <w:rPr>
                <w:color w:val="000000"/>
              </w:rPr>
              <w:t>9.7</w:t>
            </w:r>
          </w:p>
        </w:tc>
        <w:tc>
          <w:tcPr>
            <w:tcW w:w="691" w:type="dxa"/>
            <w:tcBorders>
              <w:top w:val="nil"/>
              <w:left w:val="nil"/>
              <w:bottom w:val="nil"/>
              <w:right w:val="nil"/>
            </w:tcBorders>
            <w:shd w:val="clear" w:color="000000" w:fill="FFFFFF"/>
            <w:noWrap/>
            <w:vAlign w:val="bottom"/>
          </w:tcPr>
          <w:p w14:paraId="2879FCED" w14:textId="77777777" w:rsidR="00A1652E" w:rsidRPr="00BC003B" w:rsidRDefault="00A1652E" w:rsidP="006F2FD5">
            <w:pPr>
              <w:pStyle w:val="TableText"/>
            </w:pPr>
            <w:r w:rsidRPr="00BC003B">
              <w:rPr>
                <w:color w:val="000000"/>
              </w:rPr>
              <w:t>32.8</w:t>
            </w:r>
          </w:p>
        </w:tc>
      </w:tr>
      <w:tr w:rsidR="00A1652E" w:rsidRPr="00BC003B" w14:paraId="506B5C09" w14:textId="77777777" w:rsidTr="007A3CA1">
        <w:trPr>
          <w:trHeight w:val="315"/>
        </w:trPr>
        <w:tc>
          <w:tcPr>
            <w:tcW w:w="6624" w:type="dxa"/>
            <w:tcBorders>
              <w:top w:val="nil"/>
              <w:bottom w:val="single" w:sz="12" w:space="0" w:color="auto"/>
            </w:tcBorders>
            <w:noWrap/>
          </w:tcPr>
          <w:p w14:paraId="0219083F"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155E08C5" w14:textId="77777777" w:rsidR="00A1652E" w:rsidRPr="00BC003B" w:rsidRDefault="00A1652E" w:rsidP="006F2FD5">
            <w:pPr>
              <w:pStyle w:val="TableText"/>
            </w:pPr>
            <w:r w:rsidRPr="00BC003B">
              <w:rPr>
                <w:color w:val="000000"/>
              </w:rPr>
              <w:t>185,386</w:t>
            </w:r>
          </w:p>
        </w:tc>
        <w:tc>
          <w:tcPr>
            <w:tcW w:w="648" w:type="dxa"/>
            <w:tcBorders>
              <w:top w:val="nil"/>
              <w:left w:val="nil"/>
              <w:bottom w:val="single" w:sz="12" w:space="0" w:color="auto"/>
              <w:right w:val="nil"/>
            </w:tcBorders>
            <w:shd w:val="clear" w:color="000000" w:fill="FFFFFF"/>
            <w:vAlign w:val="bottom"/>
          </w:tcPr>
          <w:p w14:paraId="538323AB" w14:textId="77777777" w:rsidR="00A1652E" w:rsidRPr="00BC003B" w:rsidRDefault="00A1652E" w:rsidP="006F2FD5">
            <w:pPr>
              <w:pStyle w:val="TableText"/>
            </w:pPr>
            <w:r w:rsidRPr="00BC003B">
              <w:rPr>
                <w:color w:val="000000"/>
              </w:rPr>
              <w:t>193</w:t>
            </w:r>
          </w:p>
        </w:tc>
        <w:tc>
          <w:tcPr>
            <w:tcW w:w="691" w:type="dxa"/>
            <w:tcBorders>
              <w:top w:val="nil"/>
              <w:left w:val="nil"/>
              <w:bottom w:val="single" w:sz="12" w:space="0" w:color="auto"/>
              <w:right w:val="nil"/>
            </w:tcBorders>
            <w:shd w:val="clear" w:color="000000" w:fill="FFFFFF"/>
            <w:vAlign w:val="bottom"/>
          </w:tcPr>
          <w:p w14:paraId="68FC2724" w14:textId="77777777" w:rsidR="00A1652E" w:rsidRPr="00BC003B" w:rsidRDefault="00A1652E" w:rsidP="006F2FD5">
            <w:pPr>
              <w:pStyle w:val="TableText"/>
            </w:pPr>
            <w:r w:rsidRPr="00BC003B">
              <w:rPr>
                <w:color w:val="000000"/>
              </w:rPr>
              <w:t>18.8</w:t>
            </w:r>
          </w:p>
        </w:tc>
        <w:tc>
          <w:tcPr>
            <w:tcW w:w="691" w:type="dxa"/>
            <w:tcBorders>
              <w:top w:val="nil"/>
              <w:left w:val="nil"/>
              <w:bottom w:val="single" w:sz="12" w:space="0" w:color="auto"/>
              <w:right w:val="nil"/>
            </w:tcBorders>
            <w:shd w:val="clear" w:color="000000" w:fill="FFFFFF"/>
            <w:noWrap/>
            <w:vAlign w:val="bottom"/>
          </w:tcPr>
          <w:p w14:paraId="2C768FFB" w14:textId="77777777" w:rsidR="00A1652E" w:rsidRPr="00BC003B" w:rsidRDefault="00A1652E" w:rsidP="006F2FD5">
            <w:pPr>
              <w:pStyle w:val="TableText"/>
            </w:pPr>
            <w:r w:rsidRPr="00BC003B">
              <w:rPr>
                <w:color w:val="000000"/>
              </w:rPr>
              <w:t>26.3</w:t>
            </w:r>
          </w:p>
        </w:tc>
        <w:tc>
          <w:tcPr>
            <w:tcW w:w="691" w:type="dxa"/>
            <w:tcBorders>
              <w:top w:val="nil"/>
              <w:left w:val="nil"/>
              <w:bottom w:val="single" w:sz="12" w:space="0" w:color="auto"/>
              <w:right w:val="nil"/>
            </w:tcBorders>
            <w:shd w:val="clear" w:color="000000" w:fill="FFFFFF"/>
            <w:noWrap/>
            <w:vAlign w:val="bottom"/>
          </w:tcPr>
          <w:p w14:paraId="5B7E6C58" w14:textId="77777777" w:rsidR="00A1652E" w:rsidRPr="00BC003B" w:rsidRDefault="00A1652E" w:rsidP="006F2FD5">
            <w:pPr>
              <w:pStyle w:val="TableText"/>
            </w:pPr>
            <w:r w:rsidRPr="00BC003B">
              <w:rPr>
                <w:color w:val="000000"/>
              </w:rPr>
              <w:t>57.9</w:t>
            </w:r>
          </w:p>
        </w:tc>
        <w:tc>
          <w:tcPr>
            <w:tcW w:w="691" w:type="dxa"/>
            <w:tcBorders>
              <w:top w:val="nil"/>
              <w:left w:val="nil"/>
              <w:bottom w:val="single" w:sz="12" w:space="0" w:color="auto"/>
              <w:right w:val="nil"/>
            </w:tcBorders>
            <w:shd w:val="clear" w:color="000000" w:fill="FFFFFF"/>
            <w:vAlign w:val="bottom"/>
          </w:tcPr>
          <w:p w14:paraId="1C0F55D8" w14:textId="77777777" w:rsidR="00A1652E" w:rsidRPr="00BC003B" w:rsidRDefault="00A1652E" w:rsidP="006F2FD5">
            <w:pPr>
              <w:pStyle w:val="TableText"/>
            </w:pPr>
            <w:r w:rsidRPr="00BC003B">
              <w:rPr>
                <w:color w:val="000000"/>
              </w:rPr>
              <w:t>12.6</w:t>
            </w:r>
          </w:p>
        </w:tc>
        <w:tc>
          <w:tcPr>
            <w:tcW w:w="691" w:type="dxa"/>
            <w:tcBorders>
              <w:top w:val="nil"/>
              <w:left w:val="nil"/>
              <w:bottom w:val="single" w:sz="12" w:space="0" w:color="auto"/>
              <w:right w:val="nil"/>
            </w:tcBorders>
            <w:shd w:val="clear" w:color="000000" w:fill="FFFFFF"/>
            <w:vAlign w:val="bottom"/>
          </w:tcPr>
          <w:p w14:paraId="135D0C33" w14:textId="77777777" w:rsidR="00A1652E" w:rsidRPr="00BC003B" w:rsidRDefault="00A1652E" w:rsidP="006F2FD5">
            <w:pPr>
              <w:pStyle w:val="TableText"/>
            </w:pPr>
            <w:r w:rsidRPr="00BC003B">
              <w:rPr>
                <w:color w:val="000000"/>
              </w:rPr>
              <w:t>3.2</w:t>
            </w:r>
          </w:p>
        </w:tc>
        <w:tc>
          <w:tcPr>
            <w:tcW w:w="691" w:type="dxa"/>
            <w:tcBorders>
              <w:top w:val="nil"/>
              <w:left w:val="nil"/>
              <w:bottom w:val="single" w:sz="12" w:space="0" w:color="auto"/>
              <w:right w:val="nil"/>
            </w:tcBorders>
            <w:shd w:val="clear" w:color="000000" w:fill="FFFFFF"/>
            <w:noWrap/>
            <w:vAlign w:val="bottom"/>
          </w:tcPr>
          <w:p w14:paraId="73A9B400" w14:textId="77777777" w:rsidR="00A1652E" w:rsidRPr="00BC003B" w:rsidRDefault="00A1652E" w:rsidP="006F2FD5">
            <w:pPr>
              <w:pStyle w:val="TableText"/>
            </w:pPr>
            <w:r w:rsidRPr="00BC003B">
              <w:rPr>
                <w:color w:val="000000"/>
              </w:rPr>
              <w:t>15.8</w:t>
            </w:r>
          </w:p>
        </w:tc>
      </w:tr>
    </w:tbl>
    <w:p w14:paraId="41B69ECF" w14:textId="09E5456F"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_Ref120535262 \h </w:instrText>
      </w:r>
      <w:r w:rsidRPr="00BC003B">
        <w:rPr>
          <w:noProof/>
        </w:rPr>
      </w:r>
      <w:r w:rsidRPr="00BC003B">
        <w:rPr>
          <w:noProof/>
        </w:rPr>
        <w:fldChar w:fldCharType="separate"/>
      </w:r>
      <w:r w:rsidR="007621A7" w:rsidRPr="00BC003B">
        <w:rPr>
          <w:noProof/>
        </w:rPr>
        <w:t>Table 7.D.1</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0CB10D81" w14:textId="77777777" w:rsidTr="007A3CA1">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5F7475D"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4A797E4C"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31EEF656"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376D1B15"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6FB4C64C"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0528515E"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6C62B15"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2B6FBDB7"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78CDDD55"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4034D699" w14:textId="77777777" w:rsidTr="007A3CA1">
        <w:trPr>
          <w:trHeight w:val="315"/>
        </w:trPr>
        <w:tc>
          <w:tcPr>
            <w:tcW w:w="6624" w:type="dxa"/>
            <w:tcBorders>
              <w:top w:val="nil"/>
            </w:tcBorders>
            <w:noWrap/>
          </w:tcPr>
          <w:p w14:paraId="7F5FB8A5"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163B8748" w14:textId="77777777" w:rsidR="00A1652E" w:rsidRPr="00BC003B" w:rsidRDefault="00A1652E" w:rsidP="006F2FD5">
            <w:pPr>
              <w:pStyle w:val="TableText"/>
            </w:pPr>
            <w:r w:rsidRPr="00BC003B">
              <w:rPr>
                <w:color w:val="000000"/>
              </w:rPr>
              <w:t>5,450</w:t>
            </w:r>
          </w:p>
        </w:tc>
        <w:tc>
          <w:tcPr>
            <w:tcW w:w="648" w:type="dxa"/>
            <w:tcBorders>
              <w:top w:val="nil"/>
              <w:left w:val="nil"/>
              <w:bottom w:val="nil"/>
              <w:right w:val="nil"/>
            </w:tcBorders>
            <w:shd w:val="clear" w:color="000000" w:fill="FFFFFF"/>
            <w:vAlign w:val="bottom"/>
          </w:tcPr>
          <w:p w14:paraId="04C19A05" w14:textId="77777777" w:rsidR="00A1652E" w:rsidRPr="00BC003B" w:rsidRDefault="00A1652E" w:rsidP="006F2FD5">
            <w:pPr>
              <w:pStyle w:val="TableText"/>
            </w:pPr>
            <w:r w:rsidRPr="00BC003B">
              <w:rPr>
                <w:color w:val="000000"/>
              </w:rPr>
              <w:t>199</w:t>
            </w:r>
          </w:p>
        </w:tc>
        <w:tc>
          <w:tcPr>
            <w:tcW w:w="691" w:type="dxa"/>
            <w:tcBorders>
              <w:top w:val="nil"/>
              <w:left w:val="nil"/>
              <w:bottom w:val="nil"/>
              <w:right w:val="nil"/>
            </w:tcBorders>
            <w:shd w:val="clear" w:color="000000" w:fill="FFFFFF"/>
            <w:vAlign w:val="bottom"/>
          </w:tcPr>
          <w:p w14:paraId="123E6286" w14:textId="77777777" w:rsidR="00A1652E" w:rsidRPr="00BC003B" w:rsidRDefault="00A1652E" w:rsidP="006F2FD5">
            <w:pPr>
              <w:pStyle w:val="TableText"/>
            </w:pPr>
            <w:r w:rsidRPr="00BC003B">
              <w:rPr>
                <w:color w:val="000000"/>
              </w:rPr>
              <w:t>20.8</w:t>
            </w:r>
          </w:p>
        </w:tc>
        <w:tc>
          <w:tcPr>
            <w:tcW w:w="691" w:type="dxa"/>
            <w:tcBorders>
              <w:top w:val="nil"/>
              <w:left w:val="nil"/>
              <w:bottom w:val="nil"/>
              <w:right w:val="nil"/>
            </w:tcBorders>
            <w:shd w:val="clear" w:color="000000" w:fill="FFFFFF"/>
            <w:noWrap/>
            <w:vAlign w:val="bottom"/>
          </w:tcPr>
          <w:p w14:paraId="7E5664B3" w14:textId="77777777" w:rsidR="00A1652E" w:rsidRPr="00BC003B" w:rsidRDefault="00A1652E" w:rsidP="006F2FD5">
            <w:pPr>
              <w:pStyle w:val="TableText"/>
            </w:pPr>
            <w:r w:rsidRPr="00BC003B">
              <w:rPr>
                <w:color w:val="000000"/>
              </w:rPr>
              <w:t>19.1</w:t>
            </w:r>
          </w:p>
        </w:tc>
        <w:tc>
          <w:tcPr>
            <w:tcW w:w="691" w:type="dxa"/>
            <w:tcBorders>
              <w:top w:val="nil"/>
              <w:left w:val="nil"/>
              <w:bottom w:val="nil"/>
              <w:right w:val="nil"/>
            </w:tcBorders>
            <w:shd w:val="clear" w:color="000000" w:fill="FFFFFF"/>
            <w:noWrap/>
            <w:vAlign w:val="bottom"/>
          </w:tcPr>
          <w:p w14:paraId="536225CE" w14:textId="77777777" w:rsidR="00A1652E" w:rsidRPr="00BC003B" w:rsidRDefault="00A1652E" w:rsidP="006F2FD5">
            <w:pPr>
              <w:pStyle w:val="TableText"/>
            </w:pPr>
            <w:r w:rsidRPr="00BC003B">
              <w:rPr>
                <w:color w:val="000000"/>
              </w:rPr>
              <w:t>53.2</w:t>
            </w:r>
          </w:p>
        </w:tc>
        <w:tc>
          <w:tcPr>
            <w:tcW w:w="691" w:type="dxa"/>
            <w:tcBorders>
              <w:top w:val="nil"/>
              <w:left w:val="nil"/>
              <w:bottom w:val="nil"/>
              <w:right w:val="nil"/>
            </w:tcBorders>
            <w:shd w:val="clear" w:color="000000" w:fill="FFFFFF"/>
            <w:vAlign w:val="bottom"/>
          </w:tcPr>
          <w:p w14:paraId="7751368F" w14:textId="77777777" w:rsidR="00A1652E" w:rsidRPr="00BC003B" w:rsidRDefault="00A1652E" w:rsidP="006F2FD5">
            <w:pPr>
              <w:pStyle w:val="TableText"/>
            </w:pPr>
            <w:r w:rsidRPr="00BC003B">
              <w:rPr>
                <w:color w:val="000000"/>
              </w:rPr>
              <w:t>20.1</w:t>
            </w:r>
          </w:p>
        </w:tc>
        <w:tc>
          <w:tcPr>
            <w:tcW w:w="691" w:type="dxa"/>
            <w:tcBorders>
              <w:top w:val="nil"/>
              <w:left w:val="nil"/>
              <w:bottom w:val="nil"/>
              <w:right w:val="nil"/>
            </w:tcBorders>
            <w:shd w:val="clear" w:color="000000" w:fill="FFFFFF"/>
            <w:vAlign w:val="bottom"/>
          </w:tcPr>
          <w:p w14:paraId="01A70D48" w14:textId="77777777" w:rsidR="00A1652E" w:rsidRPr="00BC003B" w:rsidRDefault="00A1652E" w:rsidP="006F2FD5">
            <w:pPr>
              <w:pStyle w:val="TableText"/>
            </w:pPr>
            <w:r w:rsidRPr="00BC003B">
              <w:rPr>
                <w:color w:val="000000"/>
              </w:rPr>
              <w:t>7.7</w:t>
            </w:r>
          </w:p>
        </w:tc>
        <w:tc>
          <w:tcPr>
            <w:tcW w:w="691" w:type="dxa"/>
            <w:tcBorders>
              <w:top w:val="nil"/>
              <w:left w:val="nil"/>
              <w:bottom w:val="nil"/>
              <w:right w:val="nil"/>
            </w:tcBorders>
            <w:shd w:val="clear" w:color="000000" w:fill="FFFFFF"/>
            <w:noWrap/>
            <w:vAlign w:val="bottom"/>
          </w:tcPr>
          <w:p w14:paraId="00B5240E" w14:textId="77777777" w:rsidR="00A1652E" w:rsidRPr="00BC003B" w:rsidRDefault="00A1652E" w:rsidP="006F2FD5">
            <w:pPr>
              <w:pStyle w:val="TableText"/>
            </w:pPr>
            <w:r w:rsidRPr="00BC003B">
              <w:rPr>
                <w:color w:val="000000"/>
              </w:rPr>
              <w:t>27.7</w:t>
            </w:r>
          </w:p>
        </w:tc>
      </w:tr>
      <w:tr w:rsidR="00A1652E" w:rsidRPr="00BC003B" w14:paraId="70EED0F6" w14:textId="77777777" w:rsidTr="007A3CA1">
        <w:trPr>
          <w:trHeight w:val="315"/>
        </w:trPr>
        <w:tc>
          <w:tcPr>
            <w:tcW w:w="6624" w:type="dxa"/>
            <w:noWrap/>
          </w:tcPr>
          <w:p w14:paraId="461982AF"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5BB74FA9" w14:textId="77777777" w:rsidR="00A1652E" w:rsidRPr="00BC003B" w:rsidRDefault="00A1652E" w:rsidP="006F2FD5">
            <w:pPr>
              <w:pStyle w:val="TableText"/>
            </w:pPr>
            <w:r w:rsidRPr="00BC003B">
              <w:rPr>
                <w:color w:val="000000"/>
              </w:rPr>
              <w:t>16,495</w:t>
            </w:r>
          </w:p>
        </w:tc>
        <w:tc>
          <w:tcPr>
            <w:tcW w:w="648" w:type="dxa"/>
            <w:tcBorders>
              <w:top w:val="nil"/>
              <w:left w:val="nil"/>
              <w:bottom w:val="nil"/>
              <w:right w:val="nil"/>
            </w:tcBorders>
            <w:shd w:val="clear" w:color="000000" w:fill="FFFFFF"/>
            <w:vAlign w:val="bottom"/>
          </w:tcPr>
          <w:p w14:paraId="2277E94D" w14:textId="77777777" w:rsidR="00A1652E" w:rsidRPr="00BC003B" w:rsidRDefault="00A1652E" w:rsidP="006F2FD5">
            <w:pPr>
              <w:pStyle w:val="TableText"/>
            </w:pPr>
            <w:r w:rsidRPr="00BC003B">
              <w:rPr>
                <w:color w:val="000000"/>
              </w:rPr>
              <w:t>188</w:t>
            </w:r>
          </w:p>
        </w:tc>
        <w:tc>
          <w:tcPr>
            <w:tcW w:w="691" w:type="dxa"/>
            <w:tcBorders>
              <w:top w:val="nil"/>
              <w:left w:val="nil"/>
              <w:bottom w:val="nil"/>
              <w:right w:val="nil"/>
            </w:tcBorders>
            <w:shd w:val="clear" w:color="000000" w:fill="FFFFFF"/>
            <w:vAlign w:val="bottom"/>
          </w:tcPr>
          <w:p w14:paraId="6D3DFFD1" w14:textId="77777777" w:rsidR="00A1652E" w:rsidRPr="00BC003B" w:rsidRDefault="00A1652E" w:rsidP="006F2FD5">
            <w:pPr>
              <w:pStyle w:val="TableText"/>
            </w:pPr>
            <w:r w:rsidRPr="00BC003B">
              <w:rPr>
                <w:color w:val="000000"/>
              </w:rPr>
              <w:t>18.6</w:t>
            </w:r>
          </w:p>
        </w:tc>
        <w:tc>
          <w:tcPr>
            <w:tcW w:w="691" w:type="dxa"/>
            <w:tcBorders>
              <w:top w:val="nil"/>
              <w:left w:val="nil"/>
              <w:bottom w:val="nil"/>
              <w:right w:val="nil"/>
            </w:tcBorders>
            <w:shd w:val="clear" w:color="000000" w:fill="FFFFFF"/>
            <w:noWrap/>
            <w:vAlign w:val="bottom"/>
          </w:tcPr>
          <w:p w14:paraId="7E8BF4C0" w14:textId="77777777" w:rsidR="00A1652E" w:rsidRPr="00BC003B" w:rsidRDefault="00A1652E" w:rsidP="006F2FD5">
            <w:pPr>
              <w:pStyle w:val="TableText"/>
            </w:pPr>
            <w:r w:rsidRPr="00BC003B">
              <w:rPr>
                <w:color w:val="000000"/>
              </w:rPr>
              <w:t>37.3</w:t>
            </w:r>
          </w:p>
        </w:tc>
        <w:tc>
          <w:tcPr>
            <w:tcW w:w="691" w:type="dxa"/>
            <w:tcBorders>
              <w:top w:val="nil"/>
              <w:left w:val="nil"/>
              <w:bottom w:val="nil"/>
              <w:right w:val="nil"/>
            </w:tcBorders>
            <w:shd w:val="clear" w:color="000000" w:fill="FFFFFF"/>
            <w:noWrap/>
            <w:vAlign w:val="bottom"/>
          </w:tcPr>
          <w:p w14:paraId="5A396575" w14:textId="77777777" w:rsidR="00A1652E" w:rsidRPr="00BC003B" w:rsidRDefault="00A1652E" w:rsidP="006F2FD5">
            <w:pPr>
              <w:pStyle w:val="TableText"/>
            </w:pPr>
            <w:r w:rsidRPr="00BC003B">
              <w:rPr>
                <w:color w:val="000000"/>
              </w:rPr>
              <w:t>51.3</w:t>
            </w:r>
          </w:p>
        </w:tc>
        <w:tc>
          <w:tcPr>
            <w:tcW w:w="691" w:type="dxa"/>
            <w:tcBorders>
              <w:top w:val="nil"/>
              <w:left w:val="nil"/>
              <w:bottom w:val="nil"/>
              <w:right w:val="nil"/>
            </w:tcBorders>
            <w:shd w:val="clear" w:color="000000" w:fill="FFFFFF"/>
            <w:vAlign w:val="bottom"/>
          </w:tcPr>
          <w:p w14:paraId="66F60F25" w14:textId="77777777" w:rsidR="00A1652E" w:rsidRPr="00BC003B" w:rsidRDefault="00A1652E" w:rsidP="006F2FD5">
            <w:pPr>
              <w:pStyle w:val="TableText"/>
            </w:pPr>
            <w:r w:rsidRPr="00BC003B">
              <w:rPr>
                <w:color w:val="000000"/>
              </w:rPr>
              <w:t>9.2</w:t>
            </w:r>
          </w:p>
        </w:tc>
        <w:tc>
          <w:tcPr>
            <w:tcW w:w="691" w:type="dxa"/>
            <w:tcBorders>
              <w:top w:val="nil"/>
              <w:left w:val="nil"/>
              <w:bottom w:val="nil"/>
              <w:right w:val="nil"/>
            </w:tcBorders>
            <w:shd w:val="clear" w:color="000000" w:fill="FFFFFF"/>
            <w:vAlign w:val="bottom"/>
          </w:tcPr>
          <w:p w14:paraId="08AFEFE3" w14:textId="77777777" w:rsidR="00A1652E" w:rsidRPr="00BC003B" w:rsidRDefault="00A1652E" w:rsidP="006F2FD5">
            <w:pPr>
              <w:pStyle w:val="TableText"/>
            </w:pPr>
            <w:r w:rsidRPr="00BC003B">
              <w:rPr>
                <w:color w:val="000000"/>
              </w:rPr>
              <w:t>2.3</w:t>
            </w:r>
          </w:p>
        </w:tc>
        <w:tc>
          <w:tcPr>
            <w:tcW w:w="691" w:type="dxa"/>
            <w:tcBorders>
              <w:top w:val="nil"/>
              <w:left w:val="nil"/>
              <w:bottom w:val="nil"/>
              <w:right w:val="nil"/>
            </w:tcBorders>
            <w:shd w:val="clear" w:color="000000" w:fill="FFFFFF"/>
            <w:noWrap/>
            <w:vAlign w:val="bottom"/>
          </w:tcPr>
          <w:p w14:paraId="60928B17" w14:textId="77777777" w:rsidR="00A1652E" w:rsidRPr="00BC003B" w:rsidRDefault="00A1652E" w:rsidP="006F2FD5">
            <w:pPr>
              <w:pStyle w:val="TableText"/>
            </w:pPr>
            <w:r w:rsidRPr="00BC003B">
              <w:rPr>
                <w:color w:val="000000"/>
              </w:rPr>
              <w:t>11.4</w:t>
            </w:r>
          </w:p>
        </w:tc>
      </w:tr>
      <w:tr w:rsidR="00A1652E" w:rsidRPr="00BC003B" w14:paraId="1477F1F1" w14:textId="77777777" w:rsidTr="007A3CA1">
        <w:trPr>
          <w:trHeight w:val="315"/>
        </w:trPr>
        <w:tc>
          <w:tcPr>
            <w:tcW w:w="6624" w:type="dxa"/>
            <w:noWrap/>
          </w:tcPr>
          <w:p w14:paraId="14D364E1"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0CD1DACB" w14:textId="77777777" w:rsidR="00A1652E" w:rsidRPr="00BC003B" w:rsidRDefault="00A1652E" w:rsidP="006F2FD5">
            <w:pPr>
              <w:pStyle w:val="TableText"/>
            </w:pPr>
            <w:r w:rsidRPr="00BC003B">
              <w:rPr>
                <w:color w:val="000000"/>
              </w:rPr>
              <w:t>59,917</w:t>
            </w:r>
          </w:p>
        </w:tc>
        <w:tc>
          <w:tcPr>
            <w:tcW w:w="648" w:type="dxa"/>
            <w:tcBorders>
              <w:top w:val="nil"/>
              <w:left w:val="nil"/>
              <w:bottom w:val="nil"/>
              <w:right w:val="nil"/>
            </w:tcBorders>
            <w:shd w:val="clear" w:color="000000" w:fill="FFFFFF"/>
            <w:vAlign w:val="bottom"/>
          </w:tcPr>
          <w:p w14:paraId="69C3430F" w14:textId="77777777" w:rsidR="00A1652E" w:rsidRPr="00BC003B" w:rsidRDefault="00A1652E" w:rsidP="006F2FD5">
            <w:pPr>
              <w:pStyle w:val="TableText"/>
            </w:pPr>
            <w:r w:rsidRPr="00BC003B">
              <w:rPr>
                <w:color w:val="000000"/>
              </w:rPr>
              <w:t>215</w:t>
            </w:r>
          </w:p>
        </w:tc>
        <w:tc>
          <w:tcPr>
            <w:tcW w:w="691" w:type="dxa"/>
            <w:tcBorders>
              <w:top w:val="nil"/>
              <w:left w:val="nil"/>
              <w:bottom w:val="nil"/>
              <w:right w:val="nil"/>
            </w:tcBorders>
            <w:shd w:val="clear" w:color="000000" w:fill="FFFFFF"/>
            <w:vAlign w:val="bottom"/>
          </w:tcPr>
          <w:p w14:paraId="02F081D3" w14:textId="77777777" w:rsidR="00A1652E" w:rsidRPr="00BC003B" w:rsidRDefault="00A1652E" w:rsidP="006F2FD5">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5FB13A4A" w14:textId="77777777" w:rsidR="00A1652E" w:rsidRPr="00BC003B" w:rsidRDefault="00A1652E" w:rsidP="006F2FD5">
            <w:pPr>
              <w:pStyle w:val="TableText"/>
            </w:pPr>
            <w:r w:rsidRPr="00BC003B">
              <w:rPr>
                <w:color w:val="000000"/>
              </w:rPr>
              <w:t>5.3</w:t>
            </w:r>
          </w:p>
        </w:tc>
        <w:tc>
          <w:tcPr>
            <w:tcW w:w="691" w:type="dxa"/>
            <w:tcBorders>
              <w:top w:val="nil"/>
              <w:left w:val="nil"/>
              <w:bottom w:val="nil"/>
              <w:right w:val="nil"/>
            </w:tcBorders>
            <w:shd w:val="clear" w:color="000000" w:fill="FFFFFF"/>
            <w:noWrap/>
            <w:vAlign w:val="bottom"/>
          </w:tcPr>
          <w:p w14:paraId="2D162365" w14:textId="77777777" w:rsidR="00A1652E" w:rsidRPr="00BC003B" w:rsidRDefault="00A1652E" w:rsidP="006F2FD5">
            <w:pPr>
              <w:pStyle w:val="TableText"/>
            </w:pPr>
            <w:r w:rsidRPr="00BC003B">
              <w:rPr>
                <w:color w:val="000000"/>
              </w:rPr>
              <w:t>38.3</w:t>
            </w:r>
          </w:p>
        </w:tc>
        <w:tc>
          <w:tcPr>
            <w:tcW w:w="691" w:type="dxa"/>
            <w:tcBorders>
              <w:top w:val="nil"/>
              <w:left w:val="nil"/>
              <w:bottom w:val="nil"/>
              <w:right w:val="nil"/>
            </w:tcBorders>
            <w:shd w:val="clear" w:color="000000" w:fill="FFFFFF"/>
            <w:vAlign w:val="bottom"/>
          </w:tcPr>
          <w:p w14:paraId="4558A37F" w14:textId="77777777" w:rsidR="00A1652E" w:rsidRPr="00BC003B" w:rsidRDefault="00A1652E" w:rsidP="006F2FD5">
            <w:pPr>
              <w:pStyle w:val="TableText"/>
            </w:pPr>
            <w:r w:rsidRPr="00BC003B">
              <w:rPr>
                <w:color w:val="000000"/>
              </w:rPr>
              <w:t>32.9</w:t>
            </w:r>
          </w:p>
        </w:tc>
        <w:tc>
          <w:tcPr>
            <w:tcW w:w="691" w:type="dxa"/>
            <w:tcBorders>
              <w:top w:val="nil"/>
              <w:left w:val="nil"/>
              <w:bottom w:val="nil"/>
              <w:right w:val="nil"/>
            </w:tcBorders>
            <w:shd w:val="clear" w:color="000000" w:fill="FFFFFF"/>
            <w:vAlign w:val="bottom"/>
          </w:tcPr>
          <w:p w14:paraId="748515C0" w14:textId="77777777" w:rsidR="00A1652E" w:rsidRPr="00BC003B" w:rsidRDefault="00A1652E" w:rsidP="006F2FD5">
            <w:pPr>
              <w:pStyle w:val="TableText"/>
            </w:pPr>
            <w:r w:rsidRPr="00BC003B">
              <w:rPr>
                <w:color w:val="000000"/>
              </w:rPr>
              <w:t>23.6</w:t>
            </w:r>
          </w:p>
        </w:tc>
        <w:tc>
          <w:tcPr>
            <w:tcW w:w="691" w:type="dxa"/>
            <w:tcBorders>
              <w:top w:val="nil"/>
              <w:left w:val="nil"/>
              <w:bottom w:val="nil"/>
              <w:right w:val="nil"/>
            </w:tcBorders>
            <w:shd w:val="clear" w:color="000000" w:fill="FFFFFF"/>
            <w:noWrap/>
            <w:vAlign w:val="bottom"/>
          </w:tcPr>
          <w:p w14:paraId="30A0660E" w14:textId="77777777" w:rsidR="00A1652E" w:rsidRPr="00BC003B" w:rsidRDefault="00A1652E" w:rsidP="006F2FD5">
            <w:pPr>
              <w:pStyle w:val="TableText"/>
            </w:pPr>
            <w:r w:rsidRPr="00BC003B">
              <w:rPr>
                <w:color w:val="000000"/>
              </w:rPr>
              <w:t>56.4</w:t>
            </w:r>
          </w:p>
        </w:tc>
      </w:tr>
      <w:tr w:rsidR="00A1652E" w:rsidRPr="00BC003B" w14:paraId="025719D2" w14:textId="77777777" w:rsidTr="007A3CA1">
        <w:trPr>
          <w:trHeight w:val="315"/>
        </w:trPr>
        <w:tc>
          <w:tcPr>
            <w:tcW w:w="6624" w:type="dxa"/>
            <w:tcBorders>
              <w:bottom w:val="nil"/>
            </w:tcBorders>
            <w:noWrap/>
          </w:tcPr>
          <w:p w14:paraId="58896FA2"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2B8C85D3" w14:textId="77777777" w:rsidR="00A1652E" w:rsidRPr="00BC003B" w:rsidRDefault="00A1652E" w:rsidP="006F2FD5">
            <w:pPr>
              <w:pStyle w:val="TableText"/>
            </w:pPr>
            <w:r w:rsidRPr="00BC003B">
              <w:rPr>
                <w:color w:val="000000"/>
              </w:rPr>
              <w:t>28,531</w:t>
            </w:r>
          </w:p>
        </w:tc>
        <w:tc>
          <w:tcPr>
            <w:tcW w:w="648" w:type="dxa"/>
            <w:tcBorders>
              <w:top w:val="nil"/>
              <w:left w:val="nil"/>
              <w:bottom w:val="nil"/>
              <w:right w:val="nil"/>
            </w:tcBorders>
            <w:shd w:val="clear" w:color="000000" w:fill="FFFFFF"/>
            <w:vAlign w:val="bottom"/>
          </w:tcPr>
          <w:p w14:paraId="48F6BFAD" w14:textId="77777777" w:rsidR="00A1652E" w:rsidRPr="00BC003B" w:rsidRDefault="00A1652E" w:rsidP="006F2FD5">
            <w:pPr>
              <w:pStyle w:val="TableText"/>
            </w:pPr>
            <w:r w:rsidRPr="00BC003B">
              <w:rPr>
                <w:color w:val="000000"/>
              </w:rPr>
              <w:t>201</w:t>
            </w:r>
          </w:p>
        </w:tc>
        <w:tc>
          <w:tcPr>
            <w:tcW w:w="691" w:type="dxa"/>
            <w:tcBorders>
              <w:top w:val="nil"/>
              <w:left w:val="nil"/>
              <w:bottom w:val="nil"/>
              <w:right w:val="nil"/>
            </w:tcBorders>
            <w:shd w:val="clear" w:color="000000" w:fill="FFFFFF"/>
            <w:vAlign w:val="bottom"/>
          </w:tcPr>
          <w:p w14:paraId="3D242963" w14:textId="77777777" w:rsidR="00A1652E" w:rsidRPr="00BC003B" w:rsidRDefault="00A1652E" w:rsidP="006F2FD5">
            <w:pPr>
              <w:pStyle w:val="TableText"/>
            </w:pPr>
            <w:r w:rsidRPr="00BC003B">
              <w:rPr>
                <w:color w:val="000000"/>
              </w:rPr>
              <w:t>20.8</w:t>
            </w:r>
          </w:p>
        </w:tc>
        <w:tc>
          <w:tcPr>
            <w:tcW w:w="691" w:type="dxa"/>
            <w:tcBorders>
              <w:top w:val="nil"/>
              <w:left w:val="nil"/>
              <w:bottom w:val="nil"/>
              <w:right w:val="nil"/>
            </w:tcBorders>
            <w:shd w:val="clear" w:color="000000" w:fill="FFFFFF"/>
            <w:noWrap/>
            <w:vAlign w:val="bottom"/>
          </w:tcPr>
          <w:p w14:paraId="2F549721" w14:textId="77777777" w:rsidR="00A1652E" w:rsidRPr="00BC003B" w:rsidRDefault="00A1652E" w:rsidP="006F2FD5">
            <w:pPr>
              <w:pStyle w:val="TableText"/>
            </w:pPr>
            <w:r w:rsidRPr="00BC003B">
              <w:rPr>
                <w:color w:val="000000"/>
              </w:rPr>
              <w:t>17.4</w:t>
            </w:r>
          </w:p>
        </w:tc>
        <w:tc>
          <w:tcPr>
            <w:tcW w:w="691" w:type="dxa"/>
            <w:tcBorders>
              <w:top w:val="nil"/>
              <w:left w:val="nil"/>
              <w:bottom w:val="nil"/>
              <w:right w:val="nil"/>
            </w:tcBorders>
            <w:shd w:val="clear" w:color="000000" w:fill="FFFFFF"/>
            <w:noWrap/>
            <w:vAlign w:val="bottom"/>
          </w:tcPr>
          <w:p w14:paraId="5B36907F" w14:textId="77777777" w:rsidR="00A1652E" w:rsidRPr="00BC003B" w:rsidRDefault="00A1652E" w:rsidP="006F2FD5">
            <w:pPr>
              <w:pStyle w:val="TableText"/>
            </w:pPr>
            <w:r w:rsidRPr="00BC003B">
              <w:rPr>
                <w:color w:val="000000"/>
              </w:rPr>
              <w:t>52.4</w:t>
            </w:r>
          </w:p>
        </w:tc>
        <w:tc>
          <w:tcPr>
            <w:tcW w:w="691" w:type="dxa"/>
            <w:tcBorders>
              <w:top w:val="nil"/>
              <w:left w:val="nil"/>
              <w:bottom w:val="nil"/>
              <w:right w:val="nil"/>
            </w:tcBorders>
            <w:shd w:val="clear" w:color="000000" w:fill="FFFFFF"/>
            <w:vAlign w:val="bottom"/>
          </w:tcPr>
          <w:p w14:paraId="57524B3A" w14:textId="77777777" w:rsidR="00A1652E" w:rsidRPr="00BC003B" w:rsidRDefault="00A1652E" w:rsidP="006F2FD5">
            <w:pPr>
              <w:pStyle w:val="TableText"/>
            </w:pPr>
            <w:r w:rsidRPr="00BC003B">
              <w:rPr>
                <w:color w:val="000000"/>
              </w:rPr>
              <w:t>21.7</w:t>
            </w:r>
          </w:p>
        </w:tc>
        <w:tc>
          <w:tcPr>
            <w:tcW w:w="691" w:type="dxa"/>
            <w:tcBorders>
              <w:top w:val="nil"/>
              <w:left w:val="nil"/>
              <w:bottom w:val="nil"/>
              <w:right w:val="nil"/>
            </w:tcBorders>
            <w:shd w:val="clear" w:color="000000" w:fill="FFFFFF"/>
            <w:vAlign w:val="bottom"/>
          </w:tcPr>
          <w:p w14:paraId="0B1CC9EA" w14:textId="77777777" w:rsidR="00A1652E" w:rsidRPr="00BC003B" w:rsidRDefault="00A1652E" w:rsidP="006F2FD5">
            <w:pPr>
              <w:pStyle w:val="TableText"/>
            </w:pPr>
            <w:r w:rsidRPr="00BC003B">
              <w:rPr>
                <w:color w:val="000000"/>
              </w:rPr>
              <w:t>8.5</w:t>
            </w:r>
          </w:p>
        </w:tc>
        <w:tc>
          <w:tcPr>
            <w:tcW w:w="691" w:type="dxa"/>
            <w:tcBorders>
              <w:top w:val="nil"/>
              <w:left w:val="nil"/>
              <w:bottom w:val="nil"/>
              <w:right w:val="nil"/>
            </w:tcBorders>
            <w:shd w:val="clear" w:color="000000" w:fill="FFFFFF"/>
            <w:noWrap/>
            <w:vAlign w:val="bottom"/>
          </w:tcPr>
          <w:p w14:paraId="6A7AC150" w14:textId="77777777" w:rsidR="00A1652E" w:rsidRPr="00BC003B" w:rsidRDefault="00A1652E" w:rsidP="006F2FD5">
            <w:pPr>
              <w:pStyle w:val="TableText"/>
            </w:pPr>
            <w:r w:rsidRPr="00BC003B">
              <w:rPr>
                <w:color w:val="000000"/>
              </w:rPr>
              <w:t>30.1</w:t>
            </w:r>
          </w:p>
        </w:tc>
      </w:tr>
      <w:tr w:rsidR="00A1652E" w:rsidRPr="00BC003B" w14:paraId="4D43E616" w14:textId="77777777" w:rsidTr="007A3CA1">
        <w:trPr>
          <w:trHeight w:val="315"/>
        </w:trPr>
        <w:tc>
          <w:tcPr>
            <w:tcW w:w="6624" w:type="dxa"/>
            <w:tcBorders>
              <w:top w:val="nil"/>
              <w:bottom w:val="nil"/>
            </w:tcBorders>
            <w:noWrap/>
          </w:tcPr>
          <w:p w14:paraId="62863526"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51B1E4EC" w14:textId="77777777" w:rsidR="00A1652E" w:rsidRPr="00BC003B" w:rsidRDefault="00A1652E" w:rsidP="006F2FD5">
            <w:pPr>
              <w:pStyle w:val="TableText"/>
            </w:pPr>
            <w:r w:rsidRPr="00BC003B">
              <w:rPr>
                <w:color w:val="000000"/>
              </w:rPr>
              <w:t>14,385</w:t>
            </w:r>
          </w:p>
        </w:tc>
        <w:tc>
          <w:tcPr>
            <w:tcW w:w="648" w:type="dxa"/>
            <w:tcBorders>
              <w:top w:val="nil"/>
              <w:left w:val="nil"/>
              <w:bottom w:val="nil"/>
              <w:right w:val="nil"/>
            </w:tcBorders>
            <w:shd w:val="clear" w:color="000000" w:fill="FFFFFF"/>
            <w:vAlign w:val="bottom"/>
          </w:tcPr>
          <w:p w14:paraId="30A814B7" w14:textId="77777777" w:rsidR="00A1652E" w:rsidRPr="00BC003B" w:rsidRDefault="00A1652E" w:rsidP="006F2FD5">
            <w:pPr>
              <w:pStyle w:val="TableText"/>
            </w:pPr>
            <w:r w:rsidRPr="00BC003B">
              <w:rPr>
                <w:color w:val="000000"/>
              </w:rPr>
              <w:t>215</w:t>
            </w:r>
          </w:p>
        </w:tc>
        <w:tc>
          <w:tcPr>
            <w:tcW w:w="691" w:type="dxa"/>
            <w:tcBorders>
              <w:top w:val="nil"/>
              <w:left w:val="nil"/>
              <w:bottom w:val="nil"/>
              <w:right w:val="nil"/>
            </w:tcBorders>
            <w:shd w:val="clear" w:color="000000" w:fill="FFFFFF"/>
            <w:vAlign w:val="bottom"/>
          </w:tcPr>
          <w:p w14:paraId="3B2F884C" w14:textId="77777777" w:rsidR="00A1652E" w:rsidRPr="00BC003B" w:rsidRDefault="00A1652E" w:rsidP="006F2FD5">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298CA0F4" w14:textId="77777777" w:rsidR="00A1652E" w:rsidRPr="00BC003B" w:rsidRDefault="00A1652E" w:rsidP="006F2FD5">
            <w:pPr>
              <w:pStyle w:val="TableText"/>
            </w:pPr>
            <w:r w:rsidRPr="00BC003B">
              <w:rPr>
                <w:color w:val="000000"/>
              </w:rPr>
              <w:t>6.9</w:t>
            </w:r>
          </w:p>
        </w:tc>
        <w:tc>
          <w:tcPr>
            <w:tcW w:w="691" w:type="dxa"/>
            <w:tcBorders>
              <w:top w:val="nil"/>
              <w:left w:val="nil"/>
              <w:bottom w:val="nil"/>
              <w:right w:val="nil"/>
            </w:tcBorders>
            <w:shd w:val="clear" w:color="000000" w:fill="FFFFFF"/>
            <w:noWrap/>
            <w:vAlign w:val="bottom"/>
          </w:tcPr>
          <w:p w14:paraId="13078636" w14:textId="77777777" w:rsidR="00A1652E" w:rsidRPr="00BC003B" w:rsidRDefault="00A1652E" w:rsidP="006F2FD5">
            <w:pPr>
              <w:pStyle w:val="TableText"/>
            </w:pPr>
            <w:r w:rsidRPr="00BC003B">
              <w:rPr>
                <w:color w:val="000000"/>
              </w:rPr>
              <w:t>35.4</w:t>
            </w:r>
          </w:p>
        </w:tc>
        <w:tc>
          <w:tcPr>
            <w:tcW w:w="691" w:type="dxa"/>
            <w:tcBorders>
              <w:top w:val="nil"/>
              <w:left w:val="nil"/>
              <w:bottom w:val="nil"/>
              <w:right w:val="nil"/>
            </w:tcBorders>
            <w:shd w:val="clear" w:color="000000" w:fill="FFFFFF"/>
            <w:vAlign w:val="bottom"/>
          </w:tcPr>
          <w:p w14:paraId="22B489BB" w14:textId="77777777" w:rsidR="00A1652E" w:rsidRPr="00BC003B" w:rsidRDefault="00A1652E" w:rsidP="006F2FD5">
            <w:pPr>
              <w:pStyle w:val="TableText"/>
            </w:pPr>
            <w:r w:rsidRPr="00BC003B">
              <w:rPr>
                <w:color w:val="000000"/>
              </w:rPr>
              <w:t>31.6</w:t>
            </w:r>
          </w:p>
        </w:tc>
        <w:tc>
          <w:tcPr>
            <w:tcW w:w="691" w:type="dxa"/>
            <w:tcBorders>
              <w:top w:val="nil"/>
              <w:left w:val="nil"/>
              <w:bottom w:val="nil"/>
              <w:right w:val="nil"/>
            </w:tcBorders>
            <w:shd w:val="clear" w:color="000000" w:fill="FFFFFF"/>
            <w:vAlign w:val="bottom"/>
          </w:tcPr>
          <w:p w14:paraId="031482AF" w14:textId="77777777" w:rsidR="00A1652E" w:rsidRPr="00BC003B" w:rsidRDefault="00A1652E" w:rsidP="006F2FD5">
            <w:pPr>
              <w:pStyle w:val="TableText"/>
            </w:pPr>
            <w:r w:rsidRPr="00BC003B">
              <w:rPr>
                <w:color w:val="000000"/>
              </w:rPr>
              <w:t>26.1</w:t>
            </w:r>
          </w:p>
        </w:tc>
        <w:tc>
          <w:tcPr>
            <w:tcW w:w="691" w:type="dxa"/>
            <w:tcBorders>
              <w:top w:val="nil"/>
              <w:left w:val="nil"/>
              <w:bottom w:val="nil"/>
              <w:right w:val="nil"/>
            </w:tcBorders>
            <w:shd w:val="clear" w:color="000000" w:fill="FFFFFF"/>
            <w:noWrap/>
            <w:vAlign w:val="bottom"/>
          </w:tcPr>
          <w:p w14:paraId="44E62C72" w14:textId="77777777" w:rsidR="00A1652E" w:rsidRPr="00BC003B" w:rsidRDefault="00A1652E" w:rsidP="006F2FD5">
            <w:pPr>
              <w:pStyle w:val="TableText"/>
            </w:pPr>
            <w:r w:rsidRPr="00BC003B">
              <w:rPr>
                <w:color w:val="000000"/>
              </w:rPr>
              <w:t>57.7</w:t>
            </w:r>
          </w:p>
        </w:tc>
      </w:tr>
      <w:tr w:rsidR="00A1652E" w:rsidRPr="00BC003B" w14:paraId="1B24B407" w14:textId="77777777" w:rsidTr="007A3CA1">
        <w:trPr>
          <w:trHeight w:val="315"/>
        </w:trPr>
        <w:tc>
          <w:tcPr>
            <w:tcW w:w="6624" w:type="dxa"/>
            <w:tcBorders>
              <w:top w:val="nil"/>
              <w:bottom w:val="single" w:sz="12" w:space="0" w:color="auto"/>
            </w:tcBorders>
            <w:noWrap/>
          </w:tcPr>
          <w:p w14:paraId="40DEAE36"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39CE2DC0" w14:textId="77777777" w:rsidR="00A1652E" w:rsidRPr="00BC003B" w:rsidRDefault="00A1652E" w:rsidP="006F2FD5">
            <w:pPr>
              <w:pStyle w:val="TableText"/>
            </w:pPr>
            <w:r w:rsidRPr="00BC003B">
              <w:rPr>
                <w:color w:val="000000"/>
              </w:rPr>
              <w:t>8,837</w:t>
            </w:r>
          </w:p>
        </w:tc>
        <w:tc>
          <w:tcPr>
            <w:tcW w:w="648" w:type="dxa"/>
            <w:tcBorders>
              <w:top w:val="nil"/>
              <w:left w:val="nil"/>
              <w:bottom w:val="single" w:sz="12" w:space="0" w:color="auto"/>
              <w:right w:val="nil"/>
            </w:tcBorders>
            <w:shd w:val="clear" w:color="000000" w:fill="FFFFFF"/>
            <w:vAlign w:val="bottom"/>
          </w:tcPr>
          <w:p w14:paraId="35BDFA50" w14:textId="77777777" w:rsidR="00A1652E" w:rsidRPr="00BC003B" w:rsidRDefault="00A1652E" w:rsidP="006F2FD5">
            <w:pPr>
              <w:pStyle w:val="TableText"/>
            </w:pPr>
            <w:r w:rsidRPr="00BC003B">
              <w:rPr>
                <w:color w:val="000000"/>
              </w:rPr>
              <w:t>198</w:t>
            </w:r>
          </w:p>
        </w:tc>
        <w:tc>
          <w:tcPr>
            <w:tcW w:w="691" w:type="dxa"/>
            <w:tcBorders>
              <w:top w:val="nil"/>
              <w:left w:val="nil"/>
              <w:bottom w:val="single" w:sz="12" w:space="0" w:color="auto"/>
              <w:right w:val="nil"/>
            </w:tcBorders>
            <w:shd w:val="clear" w:color="000000" w:fill="FFFFFF"/>
            <w:vAlign w:val="bottom"/>
          </w:tcPr>
          <w:p w14:paraId="5438A78D" w14:textId="77777777" w:rsidR="00A1652E" w:rsidRPr="00BC003B" w:rsidRDefault="00A1652E" w:rsidP="006F2FD5">
            <w:pPr>
              <w:pStyle w:val="TableText"/>
            </w:pPr>
            <w:r w:rsidRPr="00BC003B">
              <w:rPr>
                <w:color w:val="000000"/>
              </w:rPr>
              <w:t>21.0</w:t>
            </w:r>
          </w:p>
        </w:tc>
        <w:tc>
          <w:tcPr>
            <w:tcW w:w="691" w:type="dxa"/>
            <w:tcBorders>
              <w:top w:val="nil"/>
              <w:left w:val="nil"/>
              <w:bottom w:val="single" w:sz="12" w:space="0" w:color="auto"/>
              <w:right w:val="nil"/>
            </w:tcBorders>
            <w:shd w:val="clear" w:color="000000" w:fill="FFFFFF"/>
            <w:noWrap/>
            <w:vAlign w:val="bottom"/>
          </w:tcPr>
          <w:p w14:paraId="1C80B9EC" w14:textId="77777777" w:rsidR="00A1652E" w:rsidRPr="00BC003B" w:rsidRDefault="00A1652E" w:rsidP="006F2FD5">
            <w:pPr>
              <w:pStyle w:val="TableText"/>
            </w:pPr>
            <w:r w:rsidRPr="00BC003B">
              <w:rPr>
                <w:color w:val="000000"/>
              </w:rPr>
              <w:t>21.3</w:t>
            </w:r>
          </w:p>
        </w:tc>
        <w:tc>
          <w:tcPr>
            <w:tcW w:w="691" w:type="dxa"/>
            <w:tcBorders>
              <w:top w:val="nil"/>
              <w:left w:val="nil"/>
              <w:bottom w:val="single" w:sz="12" w:space="0" w:color="auto"/>
              <w:right w:val="nil"/>
            </w:tcBorders>
            <w:shd w:val="clear" w:color="000000" w:fill="FFFFFF"/>
            <w:noWrap/>
            <w:vAlign w:val="bottom"/>
          </w:tcPr>
          <w:p w14:paraId="11694337" w14:textId="77777777" w:rsidR="00A1652E" w:rsidRPr="00BC003B" w:rsidRDefault="00A1652E" w:rsidP="006F2FD5">
            <w:pPr>
              <w:pStyle w:val="TableText"/>
            </w:pPr>
            <w:r w:rsidRPr="00BC003B">
              <w:rPr>
                <w:color w:val="000000"/>
              </w:rPr>
              <w:t>52.9</w:t>
            </w:r>
          </w:p>
        </w:tc>
        <w:tc>
          <w:tcPr>
            <w:tcW w:w="691" w:type="dxa"/>
            <w:tcBorders>
              <w:top w:val="nil"/>
              <w:left w:val="nil"/>
              <w:bottom w:val="single" w:sz="12" w:space="0" w:color="auto"/>
              <w:right w:val="nil"/>
            </w:tcBorders>
            <w:shd w:val="clear" w:color="000000" w:fill="FFFFFF"/>
            <w:vAlign w:val="bottom"/>
          </w:tcPr>
          <w:p w14:paraId="0E445C77" w14:textId="77777777" w:rsidR="00A1652E" w:rsidRPr="00BC003B" w:rsidRDefault="00A1652E" w:rsidP="006F2FD5">
            <w:pPr>
              <w:pStyle w:val="TableText"/>
            </w:pPr>
            <w:r w:rsidRPr="00BC003B">
              <w:rPr>
                <w:color w:val="000000"/>
              </w:rPr>
              <w:t>18.1</w:t>
            </w:r>
          </w:p>
        </w:tc>
        <w:tc>
          <w:tcPr>
            <w:tcW w:w="691" w:type="dxa"/>
            <w:tcBorders>
              <w:top w:val="nil"/>
              <w:left w:val="nil"/>
              <w:bottom w:val="single" w:sz="12" w:space="0" w:color="auto"/>
              <w:right w:val="nil"/>
            </w:tcBorders>
            <w:shd w:val="clear" w:color="000000" w:fill="FFFFFF"/>
            <w:vAlign w:val="bottom"/>
          </w:tcPr>
          <w:p w14:paraId="6F9BFFA5" w14:textId="77777777" w:rsidR="00A1652E" w:rsidRPr="00BC003B" w:rsidRDefault="00A1652E" w:rsidP="006F2FD5">
            <w:pPr>
              <w:pStyle w:val="TableText"/>
            </w:pPr>
            <w:r w:rsidRPr="00BC003B">
              <w:rPr>
                <w:color w:val="000000"/>
              </w:rPr>
              <w:t>7.6</w:t>
            </w:r>
          </w:p>
        </w:tc>
        <w:tc>
          <w:tcPr>
            <w:tcW w:w="691" w:type="dxa"/>
            <w:tcBorders>
              <w:top w:val="nil"/>
              <w:left w:val="nil"/>
              <w:bottom w:val="single" w:sz="12" w:space="0" w:color="auto"/>
              <w:right w:val="nil"/>
            </w:tcBorders>
            <w:shd w:val="clear" w:color="000000" w:fill="FFFFFF"/>
            <w:noWrap/>
            <w:vAlign w:val="bottom"/>
          </w:tcPr>
          <w:p w14:paraId="4EAB428B" w14:textId="77777777" w:rsidR="00A1652E" w:rsidRPr="00BC003B" w:rsidRDefault="00A1652E" w:rsidP="006F2FD5">
            <w:pPr>
              <w:pStyle w:val="TableText"/>
            </w:pPr>
            <w:r w:rsidRPr="00BC003B">
              <w:rPr>
                <w:color w:val="000000"/>
              </w:rPr>
              <w:t>25.8</w:t>
            </w:r>
          </w:p>
        </w:tc>
      </w:tr>
    </w:tbl>
    <w:p w14:paraId="6A1B28BD" w14:textId="77777777" w:rsidR="00A1652E" w:rsidRPr="00BC003B" w:rsidRDefault="00A1652E" w:rsidP="00673848">
      <w:pPr>
        <w:pStyle w:val="Caption"/>
        <w:rPr>
          <w:noProof/>
        </w:rPr>
      </w:pPr>
      <w:bookmarkStart w:id="1120" w:name="_Ref120535358"/>
      <w:bookmarkStart w:id="1121" w:name="_Toc136523418"/>
      <w:r w:rsidRPr="00BC003B">
        <w:rPr>
          <w:noProof/>
        </w:rPr>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2</w:t>
      </w:r>
      <w:r w:rsidRPr="00BC003B">
        <w:rPr>
          <w:noProof/>
        </w:rPr>
        <w:fldChar w:fldCharType="end"/>
      </w:r>
      <w:bookmarkEnd w:id="1120"/>
      <w:r w:rsidRPr="00BC003B">
        <w:rPr>
          <w:noProof/>
        </w:rPr>
        <w:t xml:space="preserve">  Percent of Students in Each Achievement Level for Total Scores by Demographic</w:t>
      </w:r>
      <w:r>
        <w:rPr>
          <w:noProof/>
        </w:rPr>
        <w:t xml:space="preserve"> Student</w:t>
      </w:r>
      <w:r w:rsidRPr="00BC003B">
        <w:rPr>
          <w:noProof/>
        </w:rPr>
        <w:t xml:space="preserve"> Group for Grade Eight</w:t>
      </w:r>
      <w:bookmarkEnd w:id="1121"/>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4090B746"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EF6BD58"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4ACA94E9"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58BF9479"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48AFBA07"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188070BE"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1271E678"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6A33AF9"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2F1A30D5"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1AD03512"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627BC9F6" w14:textId="77777777" w:rsidTr="00036017">
        <w:trPr>
          <w:trHeight w:val="315"/>
        </w:trPr>
        <w:tc>
          <w:tcPr>
            <w:tcW w:w="6624" w:type="dxa"/>
            <w:tcBorders>
              <w:top w:val="single" w:sz="4" w:space="0" w:color="auto"/>
              <w:bottom w:val="single" w:sz="4" w:space="0" w:color="auto"/>
            </w:tcBorders>
            <w:noWrap/>
            <w:hideMark/>
          </w:tcPr>
          <w:p w14:paraId="0AD3DA11"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7C616549" w14:textId="77777777" w:rsidR="00A1652E" w:rsidRPr="00BC003B" w:rsidRDefault="00A1652E" w:rsidP="007A3CA1">
            <w:pPr>
              <w:pStyle w:val="TableText"/>
            </w:pPr>
            <w:r w:rsidRPr="00BC003B">
              <w:rPr>
                <w:color w:val="000000"/>
              </w:rPr>
              <w:t>436,589</w:t>
            </w:r>
          </w:p>
        </w:tc>
        <w:tc>
          <w:tcPr>
            <w:tcW w:w="648" w:type="dxa"/>
            <w:tcBorders>
              <w:top w:val="single" w:sz="4" w:space="0" w:color="auto"/>
              <w:left w:val="nil"/>
              <w:bottom w:val="single" w:sz="4" w:space="0" w:color="auto"/>
              <w:right w:val="nil"/>
            </w:tcBorders>
            <w:shd w:val="clear" w:color="000000" w:fill="FFFFFF"/>
            <w:vAlign w:val="bottom"/>
          </w:tcPr>
          <w:p w14:paraId="3F779AAE" w14:textId="77777777" w:rsidR="00A1652E" w:rsidRPr="00BC003B" w:rsidRDefault="00A1652E" w:rsidP="007A3CA1">
            <w:pPr>
              <w:pStyle w:val="TableText"/>
            </w:pPr>
            <w:r w:rsidRPr="00BC003B">
              <w:rPr>
                <w:color w:val="000000"/>
              </w:rPr>
              <w:t>401</w:t>
            </w:r>
          </w:p>
        </w:tc>
        <w:tc>
          <w:tcPr>
            <w:tcW w:w="691" w:type="dxa"/>
            <w:tcBorders>
              <w:top w:val="single" w:sz="4" w:space="0" w:color="auto"/>
              <w:left w:val="nil"/>
              <w:bottom w:val="single" w:sz="4" w:space="0" w:color="auto"/>
              <w:right w:val="nil"/>
            </w:tcBorders>
            <w:shd w:val="clear" w:color="000000" w:fill="FFFFFF"/>
            <w:vAlign w:val="bottom"/>
          </w:tcPr>
          <w:p w14:paraId="6A75D41C" w14:textId="77777777" w:rsidR="00A1652E" w:rsidRPr="00BC003B" w:rsidRDefault="00A1652E" w:rsidP="007A3CA1">
            <w:pPr>
              <w:pStyle w:val="TableText"/>
            </w:pPr>
            <w:r w:rsidRPr="00BC003B">
              <w:rPr>
                <w:color w:val="000000"/>
              </w:rPr>
              <w:t>21.9</w:t>
            </w:r>
          </w:p>
        </w:tc>
        <w:tc>
          <w:tcPr>
            <w:tcW w:w="691" w:type="dxa"/>
            <w:tcBorders>
              <w:top w:val="single" w:sz="4" w:space="0" w:color="auto"/>
              <w:left w:val="nil"/>
              <w:bottom w:val="single" w:sz="4" w:space="0" w:color="auto"/>
              <w:right w:val="nil"/>
            </w:tcBorders>
            <w:shd w:val="clear" w:color="000000" w:fill="FFFFFF"/>
            <w:noWrap/>
            <w:vAlign w:val="bottom"/>
          </w:tcPr>
          <w:p w14:paraId="45571A47" w14:textId="77777777" w:rsidR="00A1652E" w:rsidRPr="00BC003B" w:rsidRDefault="00A1652E" w:rsidP="007A3CA1">
            <w:pPr>
              <w:pStyle w:val="TableText"/>
            </w:pPr>
            <w:r w:rsidRPr="00BC003B">
              <w:rPr>
                <w:color w:val="000000"/>
              </w:rPr>
              <w:t>16.6</w:t>
            </w:r>
          </w:p>
        </w:tc>
        <w:tc>
          <w:tcPr>
            <w:tcW w:w="691" w:type="dxa"/>
            <w:tcBorders>
              <w:top w:val="single" w:sz="4" w:space="0" w:color="auto"/>
              <w:left w:val="nil"/>
              <w:bottom w:val="single" w:sz="4" w:space="0" w:color="auto"/>
              <w:right w:val="nil"/>
            </w:tcBorders>
            <w:shd w:val="clear" w:color="000000" w:fill="FFFFFF"/>
            <w:noWrap/>
            <w:vAlign w:val="bottom"/>
          </w:tcPr>
          <w:p w14:paraId="3997E30B" w14:textId="77777777" w:rsidR="00A1652E" w:rsidRPr="00BC003B" w:rsidRDefault="00A1652E" w:rsidP="007A3CA1">
            <w:pPr>
              <w:pStyle w:val="TableText"/>
            </w:pPr>
            <w:r w:rsidRPr="00BC003B">
              <w:rPr>
                <w:color w:val="000000"/>
              </w:rPr>
              <w:t>54.3</w:t>
            </w:r>
          </w:p>
        </w:tc>
        <w:tc>
          <w:tcPr>
            <w:tcW w:w="691" w:type="dxa"/>
            <w:tcBorders>
              <w:top w:val="single" w:sz="4" w:space="0" w:color="auto"/>
              <w:left w:val="nil"/>
              <w:bottom w:val="single" w:sz="4" w:space="0" w:color="auto"/>
              <w:right w:val="nil"/>
            </w:tcBorders>
            <w:shd w:val="clear" w:color="000000" w:fill="FFFFFF"/>
            <w:vAlign w:val="bottom"/>
          </w:tcPr>
          <w:p w14:paraId="12EE0141" w14:textId="77777777" w:rsidR="00A1652E" w:rsidRPr="00BC003B" w:rsidRDefault="00A1652E" w:rsidP="007A3CA1">
            <w:pPr>
              <w:pStyle w:val="TableText"/>
            </w:pPr>
            <w:r w:rsidRPr="00BC003B">
              <w:rPr>
                <w:color w:val="000000"/>
              </w:rPr>
              <w:t>19.5</w:t>
            </w:r>
          </w:p>
        </w:tc>
        <w:tc>
          <w:tcPr>
            <w:tcW w:w="691" w:type="dxa"/>
            <w:tcBorders>
              <w:top w:val="single" w:sz="4" w:space="0" w:color="auto"/>
              <w:left w:val="nil"/>
              <w:bottom w:val="single" w:sz="4" w:space="0" w:color="auto"/>
              <w:right w:val="nil"/>
            </w:tcBorders>
            <w:shd w:val="clear" w:color="000000" w:fill="FFFFFF"/>
            <w:vAlign w:val="bottom"/>
          </w:tcPr>
          <w:p w14:paraId="4FB2CF70" w14:textId="77777777" w:rsidR="00A1652E" w:rsidRPr="00BC003B" w:rsidRDefault="00A1652E" w:rsidP="007A3CA1">
            <w:pPr>
              <w:pStyle w:val="TableText"/>
            </w:pPr>
            <w:r w:rsidRPr="00BC003B">
              <w:rPr>
                <w:color w:val="000000"/>
              </w:rPr>
              <w:t>9.7</w:t>
            </w:r>
          </w:p>
        </w:tc>
        <w:tc>
          <w:tcPr>
            <w:tcW w:w="691" w:type="dxa"/>
            <w:tcBorders>
              <w:top w:val="single" w:sz="4" w:space="0" w:color="auto"/>
              <w:left w:val="nil"/>
              <w:bottom w:val="single" w:sz="4" w:space="0" w:color="auto"/>
              <w:right w:val="nil"/>
            </w:tcBorders>
            <w:shd w:val="clear" w:color="000000" w:fill="FFFFFF"/>
            <w:noWrap/>
            <w:vAlign w:val="bottom"/>
          </w:tcPr>
          <w:p w14:paraId="19CCD7B4" w14:textId="77777777" w:rsidR="00A1652E" w:rsidRPr="00BC003B" w:rsidRDefault="00A1652E" w:rsidP="007A3CA1">
            <w:pPr>
              <w:pStyle w:val="TableText"/>
            </w:pPr>
            <w:r w:rsidRPr="00BC003B">
              <w:rPr>
                <w:color w:val="000000"/>
              </w:rPr>
              <w:t>29.2</w:t>
            </w:r>
          </w:p>
        </w:tc>
      </w:tr>
      <w:tr w:rsidR="00A1652E" w:rsidRPr="00BC003B" w14:paraId="2FF3FDF9" w14:textId="77777777" w:rsidTr="00036017">
        <w:trPr>
          <w:trHeight w:val="300"/>
        </w:trPr>
        <w:tc>
          <w:tcPr>
            <w:tcW w:w="6624" w:type="dxa"/>
            <w:tcBorders>
              <w:top w:val="single" w:sz="4" w:space="0" w:color="auto"/>
              <w:bottom w:val="nil"/>
            </w:tcBorders>
            <w:noWrap/>
            <w:hideMark/>
          </w:tcPr>
          <w:p w14:paraId="41FFDDB3"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0FE8F51F" w14:textId="77777777" w:rsidR="00A1652E" w:rsidRPr="00BC003B" w:rsidRDefault="00A1652E" w:rsidP="007A3CA1">
            <w:pPr>
              <w:pStyle w:val="TableText"/>
            </w:pPr>
            <w:r w:rsidRPr="00BC003B">
              <w:rPr>
                <w:color w:val="000000"/>
              </w:rPr>
              <w:t>225,184</w:t>
            </w:r>
          </w:p>
        </w:tc>
        <w:tc>
          <w:tcPr>
            <w:tcW w:w="648" w:type="dxa"/>
            <w:tcBorders>
              <w:top w:val="single" w:sz="4" w:space="0" w:color="auto"/>
              <w:left w:val="nil"/>
              <w:bottom w:val="nil"/>
              <w:right w:val="nil"/>
            </w:tcBorders>
            <w:shd w:val="clear" w:color="000000" w:fill="FFFFFF"/>
            <w:vAlign w:val="bottom"/>
          </w:tcPr>
          <w:p w14:paraId="7710589C" w14:textId="77777777" w:rsidR="00A1652E" w:rsidRPr="00BC003B" w:rsidRDefault="00A1652E" w:rsidP="007A3CA1">
            <w:pPr>
              <w:pStyle w:val="TableText"/>
            </w:pPr>
            <w:r w:rsidRPr="00BC003B">
              <w:rPr>
                <w:color w:val="000000"/>
              </w:rPr>
              <w:t>401</w:t>
            </w:r>
          </w:p>
        </w:tc>
        <w:tc>
          <w:tcPr>
            <w:tcW w:w="691" w:type="dxa"/>
            <w:tcBorders>
              <w:top w:val="single" w:sz="4" w:space="0" w:color="auto"/>
              <w:left w:val="nil"/>
              <w:bottom w:val="nil"/>
              <w:right w:val="nil"/>
            </w:tcBorders>
            <w:shd w:val="clear" w:color="000000" w:fill="FFFFFF"/>
            <w:vAlign w:val="bottom"/>
          </w:tcPr>
          <w:p w14:paraId="49245B46" w14:textId="77777777" w:rsidR="00A1652E" w:rsidRPr="00BC003B" w:rsidRDefault="00A1652E" w:rsidP="007A3CA1">
            <w:pPr>
              <w:pStyle w:val="TableText"/>
            </w:pPr>
            <w:r w:rsidRPr="00BC003B">
              <w:rPr>
                <w:color w:val="000000"/>
              </w:rPr>
              <w:t>22.9</w:t>
            </w:r>
          </w:p>
        </w:tc>
        <w:tc>
          <w:tcPr>
            <w:tcW w:w="691" w:type="dxa"/>
            <w:tcBorders>
              <w:top w:val="single" w:sz="4" w:space="0" w:color="auto"/>
              <w:left w:val="nil"/>
              <w:bottom w:val="nil"/>
              <w:right w:val="nil"/>
            </w:tcBorders>
            <w:shd w:val="clear" w:color="000000" w:fill="FFFFFF"/>
            <w:noWrap/>
            <w:vAlign w:val="bottom"/>
          </w:tcPr>
          <w:p w14:paraId="12CE56FD" w14:textId="77777777" w:rsidR="00A1652E" w:rsidRPr="00BC003B" w:rsidRDefault="00A1652E" w:rsidP="007A3CA1">
            <w:pPr>
              <w:pStyle w:val="TableText"/>
            </w:pPr>
            <w:r w:rsidRPr="00BC003B">
              <w:rPr>
                <w:color w:val="000000"/>
              </w:rPr>
              <w:t>18.4</w:t>
            </w:r>
          </w:p>
        </w:tc>
        <w:tc>
          <w:tcPr>
            <w:tcW w:w="691" w:type="dxa"/>
            <w:tcBorders>
              <w:top w:val="single" w:sz="4" w:space="0" w:color="auto"/>
              <w:left w:val="nil"/>
              <w:bottom w:val="nil"/>
              <w:right w:val="nil"/>
            </w:tcBorders>
            <w:shd w:val="clear" w:color="000000" w:fill="FFFFFF"/>
            <w:noWrap/>
            <w:vAlign w:val="bottom"/>
          </w:tcPr>
          <w:p w14:paraId="10EBD120" w14:textId="77777777" w:rsidR="00A1652E" w:rsidRPr="00BC003B" w:rsidRDefault="00A1652E" w:rsidP="007A3CA1">
            <w:pPr>
              <w:pStyle w:val="TableText"/>
            </w:pPr>
            <w:r w:rsidRPr="00BC003B">
              <w:rPr>
                <w:color w:val="000000"/>
              </w:rPr>
              <w:t>50.8</w:t>
            </w:r>
          </w:p>
        </w:tc>
        <w:tc>
          <w:tcPr>
            <w:tcW w:w="691" w:type="dxa"/>
            <w:tcBorders>
              <w:top w:val="single" w:sz="4" w:space="0" w:color="auto"/>
              <w:left w:val="nil"/>
              <w:bottom w:val="nil"/>
              <w:right w:val="nil"/>
            </w:tcBorders>
            <w:shd w:val="clear" w:color="000000" w:fill="FFFFFF"/>
            <w:vAlign w:val="bottom"/>
          </w:tcPr>
          <w:p w14:paraId="41C2685B" w14:textId="77777777" w:rsidR="00A1652E" w:rsidRPr="00BC003B" w:rsidRDefault="00A1652E" w:rsidP="007A3CA1">
            <w:pPr>
              <w:pStyle w:val="TableText"/>
            </w:pPr>
            <w:r w:rsidRPr="00BC003B">
              <w:rPr>
                <w:color w:val="000000"/>
              </w:rPr>
              <w:t>19.7</w:t>
            </w:r>
          </w:p>
        </w:tc>
        <w:tc>
          <w:tcPr>
            <w:tcW w:w="691" w:type="dxa"/>
            <w:tcBorders>
              <w:top w:val="single" w:sz="4" w:space="0" w:color="auto"/>
              <w:left w:val="nil"/>
              <w:bottom w:val="nil"/>
              <w:right w:val="nil"/>
            </w:tcBorders>
            <w:shd w:val="clear" w:color="000000" w:fill="FFFFFF"/>
            <w:vAlign w:val="bottom"/>
          </w:tcPr>
          <w:p w14:paraId="5A2A3995" w14:textId="77777777" w:rsidR="00A1652E" w:rsidRPr="00BC003B" w:rsidRDefault="00A1652E" w:rsidP="007A3CA1">
            <w:pPr>
              <w:pStyle w:val="TableText"/>
            </w:pPr>
            <w:r w:rsidRPr="00BC003B">
              <w:rPr>
                <w:color w:val="000000"/>
              </w:rPr>
              <w:t>11.1</w:t>
            </w:r>
          </w:p>
        </w:tc>
        <w:tc>
          <w:tcPr>
            <w:tcW w:w="691" w:type="dxa"/>
            <w:tcBorders>
              <w:top w:val="single" w:sz="4" w:space="0" w:color="auto"/>
              <w:left w:val="nil"/>
              <w:bottom w:val="nil"/>
              <w:right w:val="nil"/>
            </w:tcBorders>
            <w:shd w:val="clear" w:color="000000" w:fill="FFFFFF"/>
            <w:noWrap/>
            <w:vAlign w:val="bottom"/>
          </w:tcPr>
          <w:p w14:paraId="20EFF0C2" w14:textId="77777777" w:rsidR="00A1652E" w:rsidRPr="00BC003B" w:rsidRDefault="00A1652E" w:rsidP="007A3CA1">
            <w:pPr>
              <w:pStyle w:val="TableText"/>
            </w:pPr>
            <w:r w:rsidRPr="00BC003B">
              <w:rPr>
                <w:color w:val="000000"/>
              </w:rPr>
              <w:t>30.8</w:t>
            </w:r>
          </w:p>
        </w:tc>
      </w:tr>
      <w:tr w:rsidR="00A1652E" w:rsidRPr="00BC003B" w14:paraId="6C94D2BA" w14:textId="77777777" w:rsidTr="00036017">
        <w:trPr>
          <w:trHeight w:val="315"/>
        </w:trPr>
        <w:tc>
          <w:tcPr>
            <w:tcW w:w="6624" w:type="dxa"/>
            <w:tcBorders>
              <w:top w:val="nil"/>
              <w:bottom w:val="nil"/>
            </w:tcBorders>
            <w:noWrap/>
            <w:hideMark/>
          </w:tcPr>
          <w:p w14:paraId="3E62F57A"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75700FC0" w14:textId="77777777" w:rsidR="00A1652E" w:rsidRPr="00BC003B" w:rsidRDefault="00A1652E" w:rsidP="007A3CA1">
            <w:pPr>
              <w:pStyle w:val="TableText"/>
            </w:pPr>
            <w:r w:rsidRPr="00BC003B">
              <w:rPr>
                <w:color w:val="000000"/>
              </w:rPr>
              <w:t>210,998</w:t>
            </w:r>
          </w:p>
        </w:tc>
        <w:tc>
          <w:tcPr>
            <w:tcW w:w="648" w:type="dxa"/>
            <w:tcBorders>
              <w:top w:val="nil"/>
              <w:left w:val="nil"/>
              <w:bottom w:val="nil"/>
              <w:right w:val="nil"/>
            </w:tcBorders>
            <w:shd w:val="clear" w:color="000000" w:fill="FFFFFF"/>
            <w:vAlign w:val="bottom"/>
          </w:tcPr>
          <w:p w14:paraId="67192F0F" w14:textId="77777777" w:rsidR="00A1652E" w:rsidRPr="00BC003B" w:rsidRDefault="00A1652E" w:rsidP="007A3CA1">
            <w:pPr>
              <w:pStyle w:val="TableText"/>
            </w:pPr>
            <w:r w:rsidRPr="00BC003B">
              <w:rPr>
                <w:color w:val="000000"/>
              </w:rPr>
              <w:t>401</w:t>
            </w:r>
          </w:p>
        </w:tc>
        <w:tc>
          <w:tcPr>
            <w:tcW w:w="691" w:type="dxa"/>
            <w:tcBorders>
              <w:top w:val="nil"/>
              <w:left w:val="nil"/>
              <w:bottom w:val="nil"/>
              <w:right w:val="nil"/>
            </w:tcBorders>
            <w:shd w:val="clear" w:color="000000" w:fill="FFFFFF"/>
            <w:vAlign w:val="bottom"/>
          </w:tcPr>
          <w:p w14:paraId="4C2F4B75" w14:textId="77777777" w:rsidR="00A1652E" w:rsidRPr="00BC003B" w:rsidRDefault="00A1652E" w:rsidP="007A3CA1">
            <w:pPr>
              <w:pStyle w:val="TableText"/>
            </w:pPr>
            <w:r w:rsidRPr="00BC003B">
              <w:rPr>
                <w:color w:val="000000"/>
              </w:rPr>
              <w:t>20.8</w:t>
            </w:r>
          </w:p>
        </w:tc>
        <w:tc>
          <w:tcPr>
            <w:tcW w:w="691" w:type="dxa"/>
            <w:tcBorders>
              <w:top w:val="nil"/>
              <w:left w:val="nil"/>
              <w:bottom w:val="nil"/>
              <w:right w:val="nil"/>
            </w:tcBorders>
            <w:shd w:val="clear" w:color="000000" w:fill="FFFFFF"/>
            <w:noWrap/>
            <w:vAlign w:val="bottom"/>
          </w:tcPr>
          <w:p w14:paraId="4D6EAEC1" w14:textId="77777777" w:rsidR="00A1652E" w:rsidRPr="00BC003B" w:rsidRDefault="00A1652E" w:rsidP="007A3CA1">
            <w:pPr>
              <w:pStyle w:val="TableText"/>
            </w:pPr>
            <w:r w:rsidRPr="00BC003B">
              <w:rPr>
                <w:color w:val="000000"/>
              </w:rPr>
              <w:t>14.6</w:t>
            </w:r>
          </w:p>
        </w:tc>
        <w:tc>
          <w:tcPr>
            <w:tcW w:w="691" w:type="dxa"/>
            <w:tcBorders>
              <w:top w:val="nil"/>
              <w:left w:val="nil"/>
              <w:bottom w:val="nil"/>
              <w:right w:val="nil"/>
            </w:tcBorders>
            <w:shd w:val="clear" w:color="000000" w:fill="FFFFFF"/>
            <w:noWrap/>
            <w:vAlign w:val="bottom"/>
          </w:tcPr>
          <w:p w14:paraId="2A33077E" w14:textId="77777777" w:rsidR="00A1652E" w:rsidRPr="00BC003B" w:rsidRDefault="00A1652E" w:rsidP="007A3CA1">
            <w:pPr>
              <w:pStyle w:val="TableText"/>
            </w:pPr>
            <w:r w:rsidRPr="00BC003B">
              <w:rPr>
                <w:color w:val="000000"/>
              </w:rPr>
              <w:t>57.9</w:t>
            </w:r>
          </w:p>
        </w:tc>
        <w:tc>
          <w:tcPr>
            <w:tcW w:w="691" w:type="dxa"/>
            <w:tcBorders>
              <w:top w:val="nil"/>
              <w:left w:val="nil"/>
              <w:bottom w:val="nil"/>
              <w:right w:val="nil"/>
            </w:tcBorders>
            <w:shd w:val="clear" w:color="000000" w:fill="FFFFFF"/>
            <w:vAlign w:val="bottom"/>
          </w:tcPr>
          <w:p w14:paraId="02B33D66"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vAlign w:val="bottom"/>
          </w:tcPr>
          <w:p w14:paraId="3147369E" w14:textId="77777777" w:rsidR="00A1652E" w:rsidRPr="00BC003B" w:rsidRDefault="00A1652E" w:rsidP="007A3CA1">
            <w:pPr>
              <w:pStyle w:val="TableText"/>
            </w:pPr>
            <w:r w:rsidRPr="00BC003B">
              <w:rPr>
                <w:color w:val="000000"/>
              </w:rPr>
              <w:t>8.2</w:t>
            </w:r>
          </w:p>
        </w:tc>
        <w:tc>
          <w:tcPr>
            <w:tcW w:w="691" w:type="dxa"/>
            <w:tcBorders>
              <w:top w:val="nil"/>
              <w:left w:val="nil"/>
              <w:bottom w:val="nil"/>
              <w:right w:val="nil"/>
            </w:tcBorders>
            <w:shd w:val="clear" w:color="000000" w:fill="FFFFFF"/>
            <w:noWrap/>
            <w:vAlign w:val="bottom"/>
          </w:tcPr>
          <w:p w14:paraId="14070699" w14:textId="77777777" w:rsidR="00A1652E" w:rsidRPr="00BC003B" w:rsidRDefault="00A1652E" w:rsidP="007A3CA1">
            <w:pPr>
              <w:pStyle w:val="TableText"/>
            </w:pPr>
            <w:r w:rsidRPr="00BC003B">
              <w:rPr>
                <w:color w:val="000000"/>
              </w:rPr>
              <w:t>27.5</w:t>
            </w:r>
          </w:p>
        </w:tc>
      </w:tr>
      <w:tr w:rsidR="00A1652E" w:rsidRPr="00BC003B" w14:paraId="69506416" w14:textId="77777777" w:rsidTr="00036017">
        <w:trPr>
          <w:trHeight w:val="315"/>
        </w:trPr>
        <w:tc>
          <w:tcPr>
            <w:tcW w:w="6624" w:type="dxa"/>
            <w:tcBorders>
              <w:top w:val="nil"/>
              <w:bottom w:val="single" w:sz="2" w:space="0" w:color="auto"/>
            </w:tcBorders>
            <w:noWrap/>
          </w:tcPr>
          <w:p w14:paraId="24651DC9"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5634775E" w14:textId="77777777" w:rsidR="00A1652E" w:rsidRPr="00BC003B" w:rsidRDefault="00A1652E" w:rsidP="007A3CA1">
            <w:pPr>
              <w:pStyle w:val="TableText"/>
            </w:pPr>
            <w:r w:rsidRPr="00BC003B">
              <w:rPr>
                <w:color w:val="000000"/>
              </w:rPr>
              <w:t>407</w:t>
            </w:r>
          </w:p>
        </w:tc>
        <w:tc>
          <w:tcPr>
            <w:tcW w:w="648" w:type="dxa"/>
            <w:tcBorders>
              <w:top w:val="nil"/>
              <w:left w:val="nil"/>
              <w:bottom w:val="single" w:sz="2" w:space="0" w:color="auto"/>
              <w:right w:val="nil"/>
            </w:tcBorders>
            <w:shd w:val="clear" w:color="000000" w:fill="FFFFFF"/>
            <w:vAlign w:val="bottom"/>
          </w:tcPr>
          <w:p w14:paraId="35D438B3" w14:textId="77777777" w:rsidR="00A1652E" w:rsidRPr="00BC003B" w:rsidRDefault="00A1652E" w:rsidP="007A3CA1">
            <w:pPr>
              <w:pStyle w:val="TableText"/>
            </w:pPr>
            <w:r w:rsidRPr="00BC003B">
              <w:rPr>
                <w:color w:val="000000"/>
              </w:rPr>
              <w:t>410</w:t>
            </w:r>
          </w:p>
        </w:tc>
        <w:tc>
          <w:tcPr>
            <w:tcW w:w="691" w:type="dxa"/>
            <w:tcBorders>
              <w:top w:val="nil"/>
              <w:left w:val="nil"/>
              <w:bottom w:val="single" w:sz="2" w:space="0" w:color="auto"/>
              <w:right w:val="nil"/>
            </w:tcBorders>
            <w:shd w:val="clear" w:color="000000" w:fill="FFFFFF"/>
            <w:vAlign w:val="bottom"/>
          </w:tcPr>
          <w:p w14:paraId="299005EB" w14:textId="77777777" w:rsidR="00A1652E" w:rsidRPr="00BC003B" w:rsidRDefault="00A1652E" w:rsidP="007A3CA1">
            <w:pPr>
              <w:pStyle w:val="TableText"/>
            </w:pPr>
            <w:r w:rsidRPr="00BC003B">
              <w:rPr>
                <w:color w:val="000000"/>
              </w:rPr>
              <w:t>21.5</w:t>
            </w:r>
          </w:p>
        </w:tc>
        <w:tc>
          <w:tcPr>
            <w:tcW w:w="691" w:type="dxa"/>
            <w:tcBorders>
              <w:top w:val="nil"/>
              <w:left w:val="nil"/>
              <w:bottom w:val="single" w:sz="2" w:space="0" w:color="auto"/>
              <w:right w:val="nil"/>
            </w:tcBorders>
            <w:shd w:val="clear" w:color="000000" w:fill="FFFFFF"/>
            <w:noWrap/>
            <w:vAlign w:val="bottom"/>
          </w:tcPr>
          <w:p w14:paraId="153FC883" w14:textId="77777777" w:rsidR="00A1652E" w:rsidRPr="00BC003B" w:rsidRDefault="00A1652E" w:rsidP="007A3CA1">
            <w:pPr>
              <w:pStyle w:val="TableText"/>
            </w:pPr>
            <w:r w:rsidRPr="00BC003B">
              <w:rPr>
                <w:color w:val="000000"/>
              </w:rPr>
              <w:t>10.1</w:t>
            </w:r>
          </w:p>
        </w:tc>
        <w:tc>
          <w:tcPr>
            <w:tcW w:w="691" w:type="dxa"/>
            <w:tcBorders>
              <w:top w:val="nil"/>
              <w:left w:val="nil"/>
              <w:bottom w:val="single" w:sz="2" w:space="0" w:color="auto"/>
              <w:right w:val="nil"/>
            </w:tcBorders>
            <w:shd w:val="clear" w:color="000000" w:fill="FFFFFF"/>
            <w:noWrap/>
            <w:vAlign w:val="bottom"/>
          </w:tcPr>
          <w:p w14:paraId="4AFC0FA6" w14:textId="77777777" w:rsidR="00A1652E" w:rsidRPr="00BC003B" w:rsidRDefault="00A1652E" w:rsidP="007A3CA1">
            <w:pPr>
              <w:pStyle w:val="TableText"/>
            </w:pPr>
            <w:r w:rsidRPr="00BC003B">
              <w:rPr>
                <w:color w:val="000000"/>
              </w:rPr>
              <w:t>44.0</w:t>
            </w:r>
          </w:p>
        </w:tc>
        <w:tc>
          <w:tcPr>
            <w:tcW w:w="691" w:type="dxa"/>
            <w:tcBorders>
              <w:top w:val="nil"/>
              <w:left w:val="nil"/>
              <w:bottom w:val="single" w:sz="2" w:space="0" w:color="auto"/>
              <w:right w:val="nil"/>
            </w:tcBorders>
            <w:shd w:val="clear" w:color="000000" w:fill="FFFFFF"/>
            <w:vAlign w:val="bottom"/>
          </w:tcPr>
          <w:p w14:paraId="42F126C6" w14:textId="77777777" w:rsidR="00A1652E" w:rsidRPr="00BC003B" w:rsidRDefault="00A1652E" w:rsidP="007A3CA1">
            <w:pPr>
              <w:pStyle w:val="TableText"/>
            </w:pPr>
            <w:r w:rsidRPr="00BC003B">
              <w:rPr>
                <w:color w:val="000000"/>
              </w:rPr>
              <w:t>30.5</w:t>
            </w:r>
          </w:p>
        </w:tc>
        <w:tc>
          <w:tcPr>
            <w:tcW w:w="691" w:type="dxa"/>
            <w:tcBorders>
              <w:top w:val="nil"/>
              <w:left w:val="nil"/>
              <w:bottom w:val="single" w:sz="2" w:space="0" w:color="auto"/>
              <w:right w:val="nil"/>
            </w:tcBorders>
            <w:shd w:val="clear" w:color="000000" w:fill="FFFFFF"/>
            <w:vAlign w:val="bottom"/>
          </w:tcPr>
          <w:p w14:paraId="3869611B" w14:textId="77777777" w:rsidR="00A1652E" w:rsidRPr="00BC003B" w:rsidRDefault="00A1652E" w:rsidP="007A3CA1">
            <w:pPr>
              <w:pStyle w:val="TableText"/>
            </w:pPr>
            <w:r w:rsidRPr="00BC003B">
              <w:rPr>
                <w:color w:val="000000"/>
              </w:rPr>
              <w:t>15.5</w:t>
            </w:r>
          </w:p>
        </w:tc>
        <w:tc>
          <w:tcPr>
            <w:tcW w:w="691" w:type="dxa"/>
            <w:tcBorders>
              <w:top w:val="nil"/>
              <w:left w:val="nil"/>
              <w:bottom w:val="single" w:sz="2" w:space="0" w:color="auto"/>
              <w:right w:val="nil"/>
            </w:tcBorders>
            <w:shd w:val="clear" w:color="000000" w:fill="FFFFFF"/>
            <w:noWrap/>
            <w:vAlign w:val="bottom"/>
          </w:tcPr>
          <w:p w14:paraId="3DBF2738" w14:textId="77777777" w:rsidR="00A1652E" w:rsidRPr="00BC003B" w:rsidRDefault="00A1652E" w:rsidP="007A3CA1">
            <w:pPr>
              <w:pStyle w:val="TableText"/>
            </w:pPr>
            <w:r w:rsidRPr="00BC003B">
              <w:rPr>
                <w:color w:val="000000"/>
              </w:rPr>
              <w:t>45.9</w:t>
            </w:r>
          </w:p>
        </w:tc>
      </w:tr>
      <w:tr w:rsidR="00A1652E" w:rsidRPr="00BC003B" w14:paraId="05BD4792" w14:textId="77777777" w:rsidTr="00036017">
        <w:trPr>
          <w:trHeight w:val="300"/>
        </w:trPr>
        <w:tc>
          <w:tcPr>
            <w:tcW w:w="6624" w:type="dxa"/>
            <w:tcBorders>
              <w:top w:val="single" w:sz="2" w:space="0" w:color="auto"/>
            </w:tcBorders>
            <w:noWrap/>
            <w:hideMark/>
          </w:tcPr>
          <w:p w14:paraId="4C1C8A8A"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7DFBB535" w14:textId="77777777" w:rsidR="00A1652E" w:rsidRPr="00BC003B" w:rsidRDefault="00A1652E" w:rsidP="007A3CA1">
            <w:pPr>
              <w:pStyle w:val="TableText"/>
            </w:pPr>
            <w:r w:rsidRPr="00BC003B">
              <w:rPr>
                <w:color w:val="000000"/>
              </w:rPr>
              <w:t>61,423</w:t>
            </w:r>
          </w:p>
        </w:tc>
        <w:tc>
          <w:tcPr>
            <w:tcW w:w="648" w:type="dxa"/>
            <w:tcBorders>
              <w:top w:val="single" w:sz="2" w:space="0" w:color="auto"/>
              <w:left w:val="nil"/>
              <w:bottom w:val="nil"/>
              <w:right w:val="nil"/>
            </w:tcBorders>
            <w:shd w:val="clear" w:color="000000" w:fill="FFFFFF"/>
            <w:vAlign w:val="bottom"/>
          </w:tcPr>
          <w:p w14:paraId="3C63B3BB" w14:textId="77777777" w:rsidR="00A1652E" w:rsidRPr="00BC003B" w:rsidRDefault="00A1652E" w:rsidP="007A3CA1">
            <w:pPr>
              <w:pStyle w:val="TableText"/>
            </w:pPr>
            <w:r w:rsidRPr="00BC003B">
              <w:rPr>
                <w:color w:val="000000"/>
              </w:rPr>
              <w:t>381</w:t>
            </w:r>
          </w:p>
        </w:tc>
        <w:tc>
          <w:tcPr>
            <w:tcW w:w="691" w:type="dxa"/>
            <w:tcBorders>
              <w:top w:val="single" w:sz="2" w:space="0" w:color="auto"/>
              <w:left w:val="nil"/>
              <w:bottom w:val="nil"/>
              <w:right w:val="nil"/>
            </w:tcBorders>
            <w:shd w:val="clear" w:color="000000" w:fill="FFFFFF"/>
            <w:vAlign w:val="bottom"/>
          </w:tcPr>
          <w:p w14:paraId="57F2E1FA" w14:textId="77777777" w:rsidR="00A1652E" w:rsidRPr="00BC003B" w:rsidRDefault="00A1652E" w:rsidP="007A3CA1">
            <w:pPr>
              <w:pStyle w:val="TableText"/>
            </w:pPr>
            <w:r w:rsidRPr="00BC003B">
              <w:rPr>
                <w:color w:val="000000"/>
              </w:rPr>
              <w:t>13.1</w:t>
            </w:r>
          </w:p>
        </w:tc>
        <w:tc>
          <w:tcPr>
            <w:tcW w:w="691" w:type="dxa"/>
            <w:tcBorders>
              <w:top w:val="single" w:sz="2" w:space="0" w:color="auto"/>
              <w:left w:val="nil"/>
              <w:bottom w:val="nil"/>
              <w:right w:val="nil"/>
            </w:tcBorders>
            <w:shd w:val="clear" w:color="000000" w:fill="FFFFFF"/>
            <w:noWrap/>
            <w:vAlign w:val="bottom"/>
          </w:tcPr>
          <w:p w14:paraId="1BD413E2" w14:textId="77777777" w:rsidR="00A1652E" w:rsidRPr="00BC003B" w:rsidRDefault="00A1652E" w:rsidP="007A3CA1">
            <w:pPr>
              <w:pStyle w:val="TableText"/>
            </w:pPr>
            <w:r w:rsidRPr="00BC003B">
              <w:rPr>
                <w:color w:val="000000"/>
              </w:rPr>
              <w:t>43.5</w:t>
            </w:r>
          </w:p>
        </w:tc>
        <w:tc>
          <w:tcPr>
            <w:tcW w:w="691" w:type="dxa"/>
            <w:tcBorders>
              <w:top w:val="single" w:sz="2" w:space="0" w:color="auto"/>
              <w:left w:val="nil"/>
              <w:bottom w:val="nil"/>
              <w:right w:val="nil"/>
            </w:tcBorders>
            <w:shd w:val="clear" w:color="000000" w:fill="FFFFFF"/>
            <w:noWrap/>
            <w:vAlign w:val="bottom"/>
          </w:tcPr>
          <w:p w14:paraId="320B7355" w14:textId="77777777" w:rsidR="00A1652E" w:rsidRPr="00BC003B" w:rsidRDefault="00A1652E" w:rsidP="007A3CA1">
            <w:pPr>
              <w:pStyle w:val="TableText"/>
            </w:pPr>
            <w:r w:rsidRPr="00BC003B">
              <w:rPr>
                <w:color w:val="000000"/>
              </w:rPr>
              <w:t>54.9</w:t>
            </w:r>
          </w:p>
        </w:tc>
        <w:tc>
          <w:tcPr>
            <w:tcW w:w="691" w:type="dxa"/>
            <w:tcBorders>
              <w:top w:val="single" w:sz="2" w:space="0" w:color="auto"/>
              <w:left w:val="nil"/>
              <w:bottom w:val="nil"/>
              <w:right w:val="nil"/>
            </w:tcBorders>
            <w:shd w:val="clear" w:color="000000" w:fill="FFFFFF"/>
            <w:vAlign w:val="bottom"/>
          </w:tcPr>
          <w:p w14:paraId="7C54607D" w14:textId="77777777" w:rsidR="00A1652E" w:rsidRPr="00BC003B" w:rsidRDefault="00A1652E" w:rsidP="007A3CA1">
            <w:pPr>
              <w:pStyle w:val="TableText"/>
            </w:pPr>
            <w:r w:rsidRPr="00BC003B">
              <w:rPr>
                <w:color w:val="000000"/>
              </w:rPr>
              <w:t>1.4</w:t>
            </w:r>
          </w:p>
        </w:tc>
        <w:tc>
          <w:tcPr>
            <w:tcW w:w="691" w:type="dxa"/>
            <w:tcBorders>
              <w:top w:val="single" w:sz="2" w:space="0" w:color="auto"/>
              <w:left w:val="nil"/>
              <w:bottom w:val="nil"/>
              <w:right w:val="nil"/>
            </w:tcBorders>
            <w:shd w:val="clear" w:color="000000" w:fill="FFFFFF"/>
            <w:vAlign w:val="bottom"/>
          </w:tcPr>
          <w:p w14:paraId="4C0688BB" w14:textId="77777777" w:rsidR="00A1652E" w:rsidRPr="00BC003B" w:rsidRDefault="00A1652E" w:rsidP="007A3CA1">
            <w:pPr>
              <w:pStyle w:val="TableText"/>
            </w:pPr>
            <w:r w:rsidRPr="00BC003B">
              <w:rPr>
                <w:color w:val="000000"/>
              </w:rPr>
              <w:t>0.1</w:t>
            </w:r>
          </w:p>
        </w:tc>
        <w:tc>
          <w:tcPr>
            <w:tcW w:w="691" w:type="dxa"/>
            <w:tcBorders>
              <w:top w:val="single" w:sz="2" w:space="0" w:color="auto"/>
              <w:left w:val="nil"/>
              <w:bottom w:val="nil"/>
              <w:right w:val="nil"/>
            </w:tcBorders>
            <w:shd w:val="clear" w:color="000000" w:fill="FFFFFF"/>
            <w:noWrap/>
            <w:vAlign w:val="bottom"/>
          </w:tcPr>
          <w:p w14:paraId="31B84860" w14:textId="77777777" w:rsidR="00A1652E" w:rsidRPr="00BC003B" w:rsidRDefault="00A1652E" w:rsidP="007A3CA1">
            <w:pPr>
              <w:pStyle w:val="TableText"/>
            </w:pPr>
            <w:r w:rsidRPr="00BC003B">
              <w:rPr>
                <w:color w:val="000000"/>
              </w:rPr>
              <w:t>1.6</w:t>
            </w:r>
          </w:p>
        </w:tc>
      </w:tr>
      <w:tr w:rsidR="00A1652E" w:rsidRPr="00BC003B" w14:paraId="1B599552" w14:textId="77777777" w:rsidTr="00036017">
        <w:trPr>
          <w:trHeight w:val="300"/>
        </w:trPr>
        <w:tc>
          <w:tcPr>
            <w:tcW w:w="6624" w:type="dxa"/>
            <w:noWrap/>
            <w:hideMark/>
          </w:tcPr>
          <w:p w14:paraId="496F6476"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516DD417" w14:textId="77777777" w:rsidR="00A1652E" w:rsidRPr="00BC003B" w:rsidRDefault="00A1652E" w:rsidP="007A3CA1">
            <w:pPr>
              <w:pStyle w:val="TableText"/>
            </w:pPr>
            <w:r w:rsidRPr="00BC003B">
              <w:rPr>
                <w:color w:val="000000"/>
              </w:rPr>
              <w:t>244,001</w:t>
            </w:r>
          </w:p>
        </w:tc>
        <w:tc>
          <w:tcPr>
            <w:tcW w:w="648" w:type="dxa"/>
            <w:tcBorders>
              <w:top w:val="nil"/>
              <w:left w:val="nil"/>
              <w:bottom w:val="nil"/>
              <w:right w:val="nil"/>
            </w:tcBorders>
            <w:shd w:val="clear" w:color="000000" w:fill="FFFFFF"/>
            <w:vAlign w:val="bottom"/>
          </w:tcPr>
          <w:p w14:paraId="7D6E4C4B" w14:textId="77777777" w:rsidR="00A1652E" w:rsidRPr="00BC003B" w:rsidRDefault="00A1652E" w:rsidP="007A3CA1">
            <w:pPr>
              <w:pStyle w:val="TableText"/>
            </w:pPr>
            <w:r w:rsidRPr="00BC003B">
              <w:rPr>
                <w:color w:val="000000"/>
              </w:rPr>
              <w:t>404</w:t>
            </w:r>
          </w:p>
        </w:tc>
        <w:tc>
          <w:tcPr>
            <w:tcW w:w="691" w:type="dxa"/>
            <w:tcBorders>
              <w:top w:val="nil"/>
              <w:left w:val="nil"/>
              <w:bottom w:val="nil"/>
              <w:right w:val="nil"/>
            </w:tcBorders>
            <w:shd w:val="clear" w:color="000000" w:fill="FFFFFF"/>
            <w:vAlign w:val="bottom"/>
          </w:tcPr>
          <w:p w14:paraId="0B71E690" w14:textId="77777777" w:rsidR="00A1652E" w:rsidRPr="00BC003B" w:rsidRDefault="00A1652E" w:rsidP="007A3CA1">
            <w:pPr>
              <w:pStyle w:val="TableText"/>
            </w:pPr>
            <w:r w:rsidRPr="00BC003B">
              <w:rPr>
                <w:color w:val="000000"/>
              </w:rPr>
              <w:t>22.0</w:t>
            </w:r>
          </w:p>
        </w:tc>
        <w:tc>
          <w:tcPr>
            <w:tcW w:w="691" w:type="dxa"/>
            <w:tcBorders>
              <w:top w:val="nil"/>
              <w:left w:val="nil"/>
              <w:bottom w:val="nil"/>
              <w:right w:val="nil"/>
            </w:tcBorders>
            <w:shd w:val="clear" w:color="000000" w:fill="FFFFFF"/>
            <w:noWrap/>
            <w:vAlign w:val="bottom"/>
          </w:tcPr>
          <w:p w14:paraId="2BA6EBF8" w14:textId="77777777" w:rsidR="00A1652E" w:rsidRPr="00BC003B" w:rsidRDefault="00A1652E" w:rsidP="007A3CA1">
            <w:pPr>
              <w:pStyle w:val="TableText"/>
            </w:pPr>
            <w:r w:rsidRPr="00BC003B">
              <w:rPr>
                <w:color w:val="000000"/>
              </w:rPr>
              <w:t>13.8</w:t>
            </w:r>
          </w:p>
        </w:tc>
        <w:tc>
          <w:tcPr>
            <w:tcW w:w="691" w:type="dxa"/>
            <w:tcBorders>
              <w:top w:val="nil"/>
              <w:left w:val="nil"/>
              <w:bottom w:val="nil"/>
              <w:right w:val="nil"/>
            </w:tcBorders>
            <w:shd w:val="clear" w:color="000000" w:fill="FFFFFF"/>
            <w:noWrap/>
            <w:vAlign w:val="bottom"/>
          </w:tcPr>
          <w:p w14:paraId="3DB751C6" w14:textId="77777777" w:rsidR="00A1652E" w:rsidRPr="00BC003B" w:rsidRDefault="00A1652E" w:rsidP="007A3CA1">
            <w:pPr>
              <w:pStyle w:val="TableText"/>
            </w:pPr>
            <w:r w:rsidRPr="00BC003B">
              <w:rPr>
                <w:color w:val="000000"/>
              </w:rPr>
              <w:t>52.0</w:t>
            </w:r>
          </w:p>
        </w:tc>
        <w:tc>
          <w:tcPr>
            <w:tcW w:w="691" w:type="dxa"/>
            <w:tcBorders>
              <w:top w:val="nil"/>
              <w:left w:val="nil"/>
              <w:bottom w:val="nil"/>
              <w:right w:val="nil"/>
            </w:tcBorders>
            <w:shd w:val="clear" w:color="000000" w:fill="FFFFFF"/>
            <w:vAlign w:val="bottom"/>
          </w:tcPr>
          <w:p w14:paraId="3CC8FA1D" w14:textId="77777777" w:rsidR="00A1652E" w:rsidRPr="00BC003B" w:rsidRDefault="00A1652E" w:rsidP="007A3CA1">
            <w:pPr>
              <w:pStyle w:val="TableText"/>
            </w:pPr>
            <w:r w:rsidRPr="00BC003B">
              <w:rPr>
                <w:color w:val="000000"/>
              </w:rPr>
              <w:t>22.6</w:t>
            </w:r>
          </w:p>
        </w:tc>
        <w:tc>
          <w:tcPr>
            <w:tcW w:w="691" w:type="dxa"/>
            <w:tcBorders>
              <w:top w:val="nil"/>
              <w:left w:val="nil"/>
              <w:bottom w:val="nil"/>
              <w:right w:val="nil"/>
            </w:tcBorders>
            <w:shd w:val="clear" w:color="000000" w:fill="FFFFFF"/>
            <w:vAlign w:val="bottom"/>
          </w:tcPr>
          <w:p w14:paraId="052FF491" w14:textId="77777777" w:rsidR="00A1652E" w:rsidRPr="00BC003B" w:rsidRDefault="00A1652E" w:rsidP="007A3CA1">
            <w:pPr>
              <w:pStyle w:val="TableText"/>
            </w:pPr>
            <w:r w:rsidRPr="00BC003B">
              <w:rPr>
                <w:color w:val="000000"/>
              </w:rPr>
              <w:t>11.7</w:t>
            </w:r>
          </w:p>
        </w:tc>
        <w:tc>
          <w:tcPr>
            <w:tcW w:w="691" w:type="dxa"/>
            <w:tcBorders>
              <w:top w:val="nil"/>
              <w:left w:val="nil"/>
              <w:bottom w:val="nil"/>
              <w:right w:val="nil"/>
            </w:tcBorders>
            <w:shd w:val="clear" w:color="000000" w:fill="FFFFFF"/>
            <w:noWrap/>
            <w:vAlign w:val="bottom"/>
          </w:tcPr>
          <w:p w14:paraId="1BC623D6" w14:textId="77777777" w:rsidR="00A1652E" w:rsidRPr="00BC003B" w:rsidRDefault="00A1652E" w:rsidP="007A3CA1">
            <w:pPr>
              <w:pStyle w:val="TableText"/>
            </w:pPr>
            <w:r w:rsidRPr="00BC003B">
              <w:rPr>
                <w:color w:val="000000"/>
              </w:rPr>
              <w:t>34.3</w:t>
            </w:r>
          </w:p>
        </w:tc>
      </w:tr>
      <w:tr w:rsidR="00A1652E" w:rsidRPr="00BC003B" w14:paraId="15C69F06" w14:textId="77777777" w:rsidTr="00036017">
        <w:trPr>
          <w:trHeight w:val="300"/>
        </w:trPr>
        <w:tc>
          <w:tcPr>
            <w:tcW w:w="6624" w:type="dxa"/>
            <w:noWrap/>
            <w:hideMark/>
          </w:tcPr>
          <w:p w14:paraId="56C236B1" w14:textId="77777777" w:rsidR="00A1652E" w:rsidRPr="00BC003B" w:rsidRDefault="00A1652E" w:rsidP="006F2FD5">
            <w:pPr>
              <w:pStyle w:val="TableText"/>
            </w:pPr>
            <w:r w:rsidRPr="00BC003B">
              <w:rPr>
                <w:rFonts w:eastAsia="Symbol"/>
              </w:rPr>
              <w:t>RFEP</w:t>
            </w:r>
          </w:p>
        </w:tc>
        <w:tc>
          <w:tcPr>
            <w:tcW w:w="1094" w:type="dxa"/>
            <w:tcBorders>
              <w:top w:val="nil"/>
              <w:left w:val="nil"/>
              <w:bottom w:val="nil"/>
              <w:right w:val="nil"/>
            </w:tcBorders>
            <w:shd w:val="clear" w:color="000000" w:fill="FFFFFF"/>
            <w:vAlign w:val="bottom"/>
          </w:tcPr>
          <w:p w14:paraId="73B8FE36" w14:textId="77777777" w:rsidR="00A1652E" w:rsidRPr="00BC003B" w:rsidRDefault="00A1652E" w:rsidP="007A3CA1">
            <w:pPr>
              <w:pStyle w:val="TableText"/>
            </w:pPr>
            <w:r w:rsidRPr="00BC003B">
              <w:rPr>
                <w:color w:val="000000"/>
              </w:rPr>
              <w:t>112,213</w:t>
            </w:r>
          </w:p>
        </w:tc>
        <w:tc>
          <w:tcPr>
            <w:tcW w:w="648" w:type="dxa"/>
            <w:tcBorders>
              <w:top w:val="nil"/>
              <w:left w:val="nil"/>
              <w:bottom w:val="nil"/>
              <w:right w:val="nil"/>
            </w:tcBorders>
            <w:shd w:val="clear" w:color="000000" w:fill="FFFFFF"/>
            <w:vAlign w:val="bottom"/>
          </w:tcPr>
          <w:p w14:paraId="1AFD5CA0" w14:textId="77777777" w:rsidR="00A1652E" w:rsidRPr="00BC003B" w:rsidRDefault="00A1652E" w:rsidP="007A3CA1">
            <w:pPr>
              <w:pStyle w:val="TableText"/>
            </w:pPr>
            <w:r w:rsidRPr="00BC003B">
              <w:rPr>
                <w:color w:val="000000"/>
              </w:rPr>
              <w:t>403</w:t>
            </w:r>
          </w:p>
        </w:tc>
        <w:tc>
          <w:tcPr>
            <w:tcW w:w="691" w:type="dxa"/>
            <w:tcBorders>
              <w:top w:val="nil"/>
              <w:left w:val="nil"/>
              <w:bottom w:val="nil"/>
              <w:right w:val="nil"/>
            </w:tcBorders>
            <w:shd w:val="clear" w:color="000000" w:fill="FFFFFF"/>
            <w:vAlign w:val="bottom"/>
          </w:tcPr>
          <w:p w14:paraId="04D7151C"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4A518260" w14:textId="77777777" w:rsidR="00A1652E" w:rsidRPr="00BC003B" w:rsidRDefault="00A1652E" w:rsidP="007A3CA1">
            <w:pPr>
              <w:pStyle w:val="TableText"/>
            </w:pPr>
            <w:r w:rsidRPr="00BC003B">
              <w:rPr>
                <w:color w:val="000000"/>
              </w:rPr>
              <w:t>9.7</w:t>
            </w:r>
          </w:p>
        </w:tc>
        <w:tc>
          <w:tcPr>
            <w:tcW w:w="691" w:type="dxa"/>
            <w:tcBorders>
              <w:top w:val="nil"/>
              <w:left w:val="nil"/>
              <w:bottom w:val="nil"/>
              <w:right w:val="nil"/>
            </w:tcBorders>
            <w:shd w:val="clear" w:color="000000" w:fill="FFFFFF"/>
            <w:noWrap/>
            <w:vAlign w:val="bottom"/>
          </w:tcPr>
          <w:p w14:paraId="34038759" w14:textId="77777777" w:rsidR="00A1652E" w:rsidRPr="00BC003B" w:rsidRDefault="00A1652E" w:rsidP="007A3CA1">
            <w:pPr>
              <w:pStyle w:val="TableText"/>
            </w:pPr>
            <w:r w:rsidRPr="00BC003B">
              <w:rPr>
                <w:color w:val="000000"/>
              </w:rPr>
              <w:t>61.3</w:t>
            </w:r>
          </w:p>
        </w:tc>
        <w:tc>
          <w:tcPr>
            <w:tcW w:w="691" w:type="dxa"/>
            <w:tcBorders>
              <w:top w:val="nil"/>
              <w:left w:val="nil"/>
              <w:bottom w:val="nil"/>
              <w:right w:val="nil"/>
            </w:tcBorders>
            <w:shd w:val="clear" w:color="000000" w:fill="FFFFFF"/>
            <w:vAlign w:val="bottom"/>
          </w:tcPr>
          <w:p w14:paraId="066C3F72"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vAlign w:val="bottom"/>
          </w:tcPr>
          <w:p w14:paraId="01CAB14A" w14:textId="77777777" w:rsidR="00A1652E" w:rsidRPr="00BC003B" w:rsidRDefault="00A1652E" w:rsidP="007A3CA1">
            <w:pPr>
              <w:pStyle w:val="TableText"/>
            </w:pPr>
            <w:r w:rsidRPr="00BC003B">
              <w:rPr>
                <w:color w:val="000000"/>
              </w:rPr>
              <w:t>7.9</w:t>
            </w:r>
          </w:p>
        </w:tc>
        <w:tc>
          <w:tcPr>
            <w:tcW w:w="691" w:type="dxa"/>
            <w:tcBorders>
              <w:top w:val="nil"/>
              <w:left w:val="nil"/>
              <w:bottom w:val="nil"/>
              <w:right w:val="nil"/>
            </w:tcBorders>
            <w:shd w:val="clear" w:color="000000" w:fill="FFFFFF"/>
            <w:noWrap/>
            <w:vAlign w:val="bottom"/>
          </w:tcPr>
          <w:p w14:paraId="58001230" w14:textId="77777777" w:rsidR="00A1652E" w:rsidRPr="00BC003B" w:rsidRDefault="00A1652E" w:rsidP="007A3CA1">
            <w:pPr>
              <w:pStyle w:val="TableText"/>
            </w:pPr>
            <w:r w:rsidRPr="00BC003B">
              <w:rPr>
                <w:color w:val="000000"/>
              </w:rPr>
              <w:t>28.9</w:t>
            </w:r>
          </w:p>
        </w:tc>
      </w:tr>
      <w:tr w:rsidR="00A1652E" w:rsidRPr="00BC003B" w14:paraId="2CB9AC8E" w14:textId="77777777" w:rsidTr="00036017">
        <w:trPr>
          <w:trHeight w:val="300"/>
        </w:trPr>
        <w:tc>
          <w:tcPr>
            <w:tcW w:w="6624" w:type="dxa"/>
            <w:noWrap/>
            <w:hideMark/>
          </w:tcPr>
          <w:p w14:paraId="7FCF5CA7"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51226AB4" w14:textId="77777777" w:rsidR="00A1652E" w:rsidRPr="00BC003B" w:rsidRDefault="00A1652E" w:rsidP="007A3CA1">
            <w:pPr>
              <w:pStyle w:val="TableText"/>
            </w:pPr>
            <w:r w:rsidRPr="00BC003B">
              <w:rPr>
                <w:color w:val="000000"/>
              </w:rPr>
              <w:t>18,671</w:t>
            </w:r>
          </w:p>
        </w:tc>
        <w:tc>
          <w:tcPr>
            <w:tcW w:w="648" w:type="dxa"/>
            <w:tcBorders>
              <w:top w:val="nil"/>
              <w:left w:val="nil"/>
              <w:bottom w:val="nil"/>
              <w:right w:val="nil"/>
            </w:tcBorders>
            <w:shd w:val="clear" w:color="000000" w:fill="FFFFFF"/>
            <w:vAlign w:val="bottom"/>
          </w:tcPr>
          <w:p w14:paraId="306454EE" w14:textId="77777777" w:rsidR="00A1652E" w:rsidRPr="00BC003B" w:rsidRDefault="00A1652E" w:rsidP="007A3CA1">
            <w:pPr>
              <w:pStyle w:val="TableText"/>
            </w:pPr>
            <w:r w:rsidRPr="00BC003B">
              <w:rPr>
                <w:color w:val="000000"/>
              </w:rPr>
              <w:t>416</w:t>
            </w:r>
          </w:p>
        </w:tc>
        <w:tc>
          <w:tcPr>
            <w:tcW w:w="691" w:type="dxa"/>
            <w:tcBorders>
              <w:top w:val="nil"/>
              <w:left w:val="nil"/>
              <w:bottom w:val="nil"/>
              <w:right w:val="nil"/>
            </w:tcBorders>
            <w:shd w:val="clear" w:color="000000" w:fill="FFFFFF"/>
            <w:vAlign w:val="bottom"/>
          </w:tcPr>
          <w:p w14:paraId="141B0AA0"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6C735FA2" w14:textId="77777777" w:rsidR="00A1652E" w:rsidRPr="00BC003B" w:rsidRDefault="00A1652E" w:rsidP="007A3CA1">
            <w:pPr>
              <w:pStyle w:val="TableText"/>
            </w:pPr>
            <w:r w:rsidRPr="00BC003B">
              <w:rPr>
                <w:color w:val="000000"/>
              </w:rPr>
              <w:t>4.8</w:t>
            </w:r>
          </w:p>
        </w:tc>
        <w:tc>
          <w:tcPr>
            <w:tcW w:w="691" w:type="dxa"/>
            <w:tcBorders>
              <w:top w:val="nil"/>
              <w:left w:val="nil"/>
              <w:bottom w:val="nil"/>
              <w:right w:val="nil"/>
            </w:tcBorders>
            <w:shd w:val="clear" w:color="000000" w:fill="FFFFFF"/>
            <w:noWrap/>
            <w:vAlign w:val="bottom"/>
          </w:tcPr>
          <w:p w14:paraId="2128BCF2" w14:textId="77777777" w:rsidR="00A1652E" w:rsidRPr="00BC003B" w:rsidRDefault="00A1652E" w:rsidP="007A3CA1">
            <w:pPr>
              <w:pStyle w:val="TableText"/>
            </w:pPr>
            <w:r w:rsidRPr="00BC003B">
              <w:rPr>
                <w:color w:val="000000"/>
              </w:rPr>
              <w:t>39.6</w:t>
            </w:r>
          </w:p>
        </w:tc>
        <w:tc>
          <w:tcPr>
            <w:tcW w:w="691" w:type="dxa"/>
            <w:tcBorders>
              <w:top w:val="nil"/>
              <w:left w:val="nil"/>
              <w:bottom w:val="nil"/>
              <w:right w:val="nil"/>
            </w:tcBorders>
            <w:shd w:val="clear" w:color="000000" w:fill="FFFFFF"/>
            <w:vAlign w:val="bottom"/>
          </w:tcPr>
          <w:p w14:paraId="32E54364" w14:textId="77777777" w:rsidR="00A1652E" w:rsidRPr="00BC003B" w:rsidRDefault="00A1652E" w:rsidP="007A3CA1">
            <w:pPr>
              <w:pStyle w:val="TableText"/>
            </w:pPr>
            <w:r w:rsidRPr="00BC003B">
              <w:rPr>
                <w:color w:val="000000"/>
              </w:rPr>
              <w:t>30.1</w:t>
            </w:r>
          </w:p>
        </w:tc>
        <w:tc>
          <w:tcPr>
            <w:tcW w:w="691" w:type="dxa"/>
            <w:tcBorders>
              <w:top w:val="nil"/>
              <w:left w:val="nil"/>
              <w:bottom w:val="nil"/>
              <w:right w:val="nil"/>
            </w:tcBorders>
            <w:shd w:val="clear" w:color="000000" w:fill="FFFFFF"/>
            <w:vAlign w:val="bottom"/>
          </w:tcPr>
          <w:p w14:paraId="20572501" w14:textId="77777777" w:rsidR="00A1652E" w:rsidRPr="00BC003B" w:rsidRDefault="00A1652E" w:rsidP="007A3CA1">
            <w:pPr>
              <w:pStyle w:val="TableText"/>
            </w:pPr>
            <w:r w:rsidRPr="00BC003B">
              <w:rPr>
                <w:color w:val="000000"/>
              </w:rPr>
              <w:t>25.6</w:t>
            </w:r>
          </w:p>
        </w:tc>
        <w:tc>
          <w:tcPr>
            <w:tcW w:w="691" w:type="dxa"/>
            <w:tcBorders>
              <w:top w:val="nil"/>
              <w:left w:val="nil"/>
              <w:bottom w:val="nil"/>
              <w:right w:val="nil"/>
            </w:tcBorders>
            <w:shd w:val="clear" w:color="000000" w:fill="FFFFFF"/>
            <w:noWrap/>
            <w:vAlign w:val="bottom"/>
          </w:tcPr>
          <w:p w14:paraId="4A334A64" w14:textId="77777777" w:rsidR="00A1652E" w:rsidRPr="00BC003B" w:rsidRDefault="00A1652E" w:rsidP="007A3CA1">
            <w:pPr>
              <w:pStyle w:val="TableText"/>
            </w:pPr>
            <w:r w:rsidRPr="00BC003B">
              <w:rPr>
                <w:color w:val="000000"/>
              </w:rPr>
              <w:t>55.7</w:t>
            </w:r>
          </w:p>
        </w:tc>
      </w:tr>
      <w:tr w:rsidR="00A1652E" w:rsidRPr="00BC003B" w14:paraId="62FEE917" w14:textId="77777777" w:rsidTr="00036017">
        <w:trPr>
          <w:trHeight w:val="300"/>
        </w:trPr>
        <w:tc>
          <w:tcPr>
            <w:tcW w:w="6624" w:type="dxa"/>
            <w:noWrap/>
          </w:tcPr>
          <w:p w14:paraId="6A1D8F56" w14:textId="77777777" w:rsidR="00A1652E" w:rsidRPr="00BC003B" w:rsidRDefault="00A1652E" w:rsidP="006F2FD5">
            <w:pPr>
              <w:pStyle w:val="TableText"/>
              <w:rPr>
                <w:rFonts w:eastAsia="Symbol"/>
              </w:rPr>
            </w:pPr>
            <w:r w:rsidRPr="00BC003B">
              <w:rPr>
                <w:rFonts w:eastAsia="Symbol"/>
              </w:rPr>
              <w:t>ADEL</w:t>
            </w:r>
          </w:p>
        </w:tc>
        <w:tc>
          <w:tcPr>
            <w:tcW w:w="1094" w:type="dxa"/>
            <w:tcBorders>
              <w:top w:val="nil"/>
              <w:left w:val="nil"/>
              <w:bottom w:val="nil"/>
              <w:right w:val="nil"/>
            </w:tcBorders>
            <w:shd w:val="clear" w:color="000000" w:fill="FFFFFF"/>
            <w:vAlign w:val="bottom"/>
          </w:tcPr>
          <w:p w14:paraId="0B10C896" w14:textId="77777777" w:rsidR="00A1652E" w:rsidRPr="00BC003B" w:rsidRDefault="00A1652E" w:rsidP="007A3CA1">
            <w:pPr>
              <w:pStyle w:val="TableText"/>
            </w:pPr>
            <w:r w:rsidRPr="00BC003B">
              <w:rPr>
                <w:color w:val="000000"/>
              </w:rPr>
              <w:t>0</w:t>
            </w:r>
          </w:p>
        </w:tc>
        <w:tc>
          <w:tcPr>
            <w:tcW w:w="648" w:type="dxa"/>
            <w:tcBorders>
              <w:top w:val="nil"/>
              <w:left w:val="nil"/>
              <w:bottom w:val="nil"/>
              <w:right w:val="nil"/>
            </w:tcBorders>
            <w:shd w:val="clear" w:color="000000" w:fill="FFFFFF"/>
            <w:vAlign w:val="bottom"/>
          </w:tcPr>
          <w:p w14:paraId="1DEBDD03"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7C8A909B"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6ADA8650"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5C5F9C94"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5B06BACC"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2C390691"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22BDB614" w14:textId="77777777" w:rsidR="00A1652E" w:rsidRPr="00BC003B" w:rsidRDefault="00A1652E" w:rsidP="007A3CA1">
            <w:pPr>
              <w:pStyle w:val="TableText"/>
            </w:pPr>
            <w:r w:rsidRPr="00BC003B">
              <w:rPr>
                <w:color w:val="000000"/>
              </w:rPr>
              <w:t>N/A</w:t>
            </w:r>
          </w:p>
        </w:tc>
      </w:tr>
      <w:tr w:rsidR="00A1652E" w:rsidRPr="00BC003B" w14:paraId="4C91ABA7" w14:textId="77777777" w:rsidTr="00036017">
        <w:trPr>
          <w:trHeight w:val="300"/>
        </w:trPr>
        <w:tc>
          <w:tcPr>
            <w:tcW w:w="6624" w:type="dxa"/>
            <w:tcBorders>
              <w:bottom w:val="nil"/>
            </w:tcBorders>
            <w:noWrap/>
            <w:hideMark/>
          </w:tcPr>
          <w:p w14:paraId="684110AA"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23292685" w14:textId="77777777" w:rsidR="00A1652E" w:rsidRPr="00BC003B" w:rsidRDefault="00A1652E" w:rsidP="007A3CA1">
            <w:pPr>
              <w:pStyle w:val="TableText"/>
            </w:pPr>
            <w:r w:rsidRPr="00BC003B">
              <w:rPr>
                <w:color w:val="000000"/>
              </w:rPr>
              <w:t>120</w:t>
            </w:r>
          </w:p>
        </w:tc>
        <w:tc>
          <w:tcPr>
            <w:tcW w:w="648" w:type="dxa"/>
            <w:tcBorders>
              <w:top w:val="nil"/>
              <w:left w:val="nil"/>
              <w:bottom w:val="nil"/>
              <w:right w:val="nil"/>
            </w:tcBorders>
            <w:shd w:val="clear" w:color="000000" w:fill="FFFFFF"/>
            <w:vAlign w:val="bottom"/>
          </w:tcPr>
          <w:p w14:paraId="7CB79135" w14:textId="77777777" w:rsidR="00A1652E" w:rsidRPr="00BC003B" w:rsidRDefault="00A1652E" w:rsidP="007A3CA1">
            <w:pPr>
              <w:pStyle w:val="TableText"/>
            </w:pPr>
            <w:r w:rsidRPr="00BC003B">
              <w:rPr>
                <w:color w:val="000000"/>
              </w:rPr>
              <w:t>377</w:t>
            </w:r>
          </w:p>
        </w:tc>
        <w:tc>
          <w:tcPr>
            <w:tcW w:w="691" w:type="dxa"/>
            <w:tcBorders>
              <w:top w:val="nil"/>
              <w:left w:val="nil"/>
              <w:bottom w:val="nil"/>
              <w:right w:val="nil"/>
            </w:tcBorders>
            <w:shd w:val="clear" w:color="000000" w:fill="FFFFFF"/>
            <w:vAlign w:val="bottom"/>
          </w:tcPr>
          <w:p w14:paraId="294A96BE" w14:textId="77777777" w:rsidR="00A1652E" w:rsidRPr="00BC003B" w:rsidRDefault="00A1652E" w:rsidP="007A3CA1">
            <w:pPr>
              <w:pStyle w:val="TableText"/>
            </w:pPr>
            <w:r w:rsidRPr="00BC003B">
              <w:rPr>
                <w:color w:val="000000"/>
              </w:rPr>
              <w:t>18.1</w:t>
            </w:r>
          </w:p>
        </w:tc>
        <w:tc>
          <w:tcPr>
            <w:tcW w:w="691" w:type="dxa"/>
            <w:tcBorders>
              <w:top w:val="nil"/>
              <w:left w:val="nil"/>
              <w:bottom w:val="nil"/>
              <w:right w:val="nil"/>
            </w:tcBorders>
            <w:shd w:val="clear" w:color="000000" w:fill="FFFFFF"/>
            <w:noWrap/>
            <w:vAlign w:val="bottom"/>
          </w:tcPr>
          <w:p w14:paraId="2D85AD7F" w14:textId="77777777" w:rsidR="00A1652E" w:rsidRPr="00BC003B" w:rsidRDefault="00A1652E" w:rsidP="007A3CA1">
            <w:pPr>
              <w:pStyle w:val="TableText"/>
            </w:pPr>
            <w:r w:rsidRPr="00BC003B">
              <w:rPr>
                <w:color w:val="000000"/>
              </w:rPr>
              <w:t>69.2</w:t>
            </w:r>
          </w:p>
        </w:tc>
        <w:tc>
          <w:tcPr>
            <w:tcW w:w="691" w:type="dxa"/>
            <w:tcBorders>
              <w:top w:val="nil"/>
              <w:left w:val="nil"/>
              <w:bottom w:val="nil"/>
              <w:right w:val="nil"/>
            </w:tcBorders>
            <w:shd w:val="clear" w:color="000000" w:fill="FFFFFF"/>
            <w:noWrap/>
            <w:vAlign w:val="bottom"/>
          </w:tcPr>
          <w:p w14:paraId="7C5DBCFF" w14:textId="77777777" w:rsidR="00A1652E" w:rsidRPr="00BC003B" w:rsidRDefault="00A1652E" w:rsidP="007A3CA1">
            <w:pPr>
              <w:pStyle w:val="TableText"/>
            </w:pPr>
            <w:r w:rsidRPr="00BC003B">
              <w:rPr>
                <w:color w:val="000000"/>
              </w:rPr>
              <w:t>24.2</w:t>
            </w:r>
          </w:p>
        </w:tc>
        <w:tc>
          <w:tcPr>
            <w:tcW w:w="691" w:type="dxa"/>
            <w:tcBorders>
              <w:top w:val="nil"/>
              <w:left w:val="nil"/>
              <w:bottom w:val="nil"/>
              <w:right w:val="nil"/>
            </w:tcBorders>
            <w:shd w:val="clear" w:color="000000" w:fill="FFFFFF"/>
            <w:vAlign w:val="bottom"/>
          </w:tcPr>
          <w:p w14:paraId="33287700" w14:textId="77777777" w:rsidR="00A1652E" w:rsidRPr="00BC003B" w:rsidRDefault="00A1652E" w:rsidP="007A3CA1">
            <w:pPr>
              <w:pStyle w:val="TableText"/>
            </w:pPr>
            <w:r w:rsidRPr="00BC003B">
              <w:rPr>
                <w:color w:val="000000"/>
              </w:rPr>
              <w:t>5.8</w:t>
            </w:r>
          </w:p>
        </w:tc>
        <w:tc>
          <w:tcPr>
            <w:tcW w:w="691" w:type="dxa"/>
            <w:tcBorders>
              <w:top w:val="nil"/>
              <w:left w:val="nil"/>
              <w:bottom w:val="nil"/>
              <w:right w:val="nil"/>
            </w:tcBorders>
            <w:shd w:val="clear" w:color="000000" w:fill="FFFFFF"/>
            <w:vAlign w:val="bottom"/>
          </w:tcPr>
          <w:p w14:paraId="326A1849" w14:textId="77777777" w:rsidR="00A1652E" w:rsidRPr="00BC003B" w:rsidRDefault="00A1652E" w:rsidP="007A3CA1">
            <w:pPr>
              <w:pStyle w:val="TableText"/>
            </w:pPr>
            <w:r w:rsidRPr="00BC003B">
              <w:rPr>
                <w:color w:val="000000"/>
              </w:rPr>
              <w:t>0.8</w:t>
            </w:r>
          </w:p>
        </w:tc>
        <w:tc>
          <w:tcPr>
            <w:tcW w:w="691" w:type="dxa"/>
            <w:tcBorders>
              <w:top w:val="nil"/>
              <w:left w:val="nil"/>
              <w:bottom w:val="nil"/>
              <w:right w:val="nil"/>
            </w:tcBorders>
            <w:shd w:val="clear" w:color="000000" w:fill="FFFFFF"/>
            <w:noWrap/>
            <w:vAlign w:val="bottom"/>
          </w:tcPr>
          <w:p w14:paraId="2B3287D4" w14:textId="77777777" w:rsidR="00A1652E" w:rsidRPr="00BC003B" w:rsidRDefault="00A1652E" w:rsidP="007A3CA1">
            <w:pPr>
              <w:pStyle w:val="TableText"/>
            </w:pPr>
            <w:r w:rsidRPr="00BC003B">
              <w:rPr>
                <w:color w:val="000000"/>
              </w:rPr>
              <w:t>6.7</w:t>
            </w:r>
          </w:p>
        </w:tc>
      </w:tr>
      <w:tr w:rsidR="00A1652E" w:rsidRPr="00BC003B" w14:paraId="1C752ED0" w14:textId="77777777" w:rsidTr="00036017">
        <w:trPr>
          <w:trHeight w:val="300"/>
        </w:trPr>
        <w:tc>
          <w:tcPr>
            <w:tcW w:w="6624" w:type="dxa"/>
            <w:tcBorders>
              <w:top w:val="nil"/>
              <w:bottom w:val="single" w:sz="2" w:space="0" w:color="auto"/>
            </w:tcBorders>
            <w:noWrap/>
          </w:tcPr>
          <w:p w14:paraId="0B730521"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56988633" w14:textId="77777777" w:rsidR="00A1652E" w:rsidRPr="00BC003B" w:rsidRDefault="00A1652E" w:rsidP="007A3CA1">
            <w:pPr>
              <w:pStyle w:val="TableText"/>
            </w:pPr>
            <w:r w:rsidRPr="00BC003B">
              <w:rPr>
                <w:color w:val="000000"/>
              </w:rPr>
              <w:t>161</w:t>
            </w:r>
          </w:p>
        </w:tc>
        <w:tc>
          <w:tcPr>
            <w:tcW w:w="648" w:type="dxa"/>
            <w:tcBorders>
              <w:top w:val="nil"/>
              <w:left w:val="nil"/>
              <w:bottom w:val="single" w:sz="2" w:space="0" w:color="auto"/>
              <w:right w:val="nil"/>
            </w:tcBorders>
            <w:shd w:val="clear" w:color="000000" w:fill="FFFFFF"/>
            <w:vAlign w:val="bottom"/>
          </w:tcPr>
          <w:p w14:paraId="346129BF" w14:textId="77777777" w:rsidR="00A1652E" w:rsidRPr="00BC003B" w:rsidRDefault="00A1652E" w:rsidP="007A3CA1">
            <w:pPr>
              <w:pStyle w:val="TableText"/>
            </w:pPr>
            <w:r w:rsidRPr="00BC003B">
              <w:rPr>
                <w:color w:val="000000"/>
              </w:rPr>
              <w:t>394</w:t>
            </w:r>
          </w:p>
        </w:tc>
        <w:tc>
          <w:tcPr>
            <w:tcW w:w="691" w:type="dxa"/>
            <w:tcBorders>
              <w:top w:val="nil"/>
              <w:left w:val="nil"/>
              <w:bottom w:val="single" w:sz="2" w:space="0" w:color="auto"/>
              <w:right w:val="nil"/>
            </w:tcBorders>
            <w:shd w:val="clear" w:color="000000" w:fill="FFFFFF"/>
            <w:vAlign w:val="bottom"/>
          </w:tcPr>
          <w:p w14:paraId="0E8B485A" w14:textId="77777777" w:rsidR="00A1652E" w:rsidRPr="00BC003B" w:rsidRDefault="00A1652E" w:rsidP="007A3CA1">
            <w:pPr>
              <w:pStyle w:val="TableText"/>
            </w:pPr>
            <w:r w:rsidRPr="00BC003B">
              <w:rPr>
                <w:color w:val="000000"/>
              </w:rPr>
              <w:t>21.0</w:t>
            </w:r>
          </w:p>
        </w:tc>
        <w:tc>
          <w:tcPr>
            <w:tcW w:w="691" w:type="dxa"/>
            <w:tcBorders>
              <w:top w:val="nil"/>
              <w:left w:val="nil"/>
              <w:bottom w:val="single" w:sz="2" w:space="0" w:color="auto"/>
              <w:right w:val="nil"/>
            </w:tcBorders>
            <w:shd w:val="clear" w:color="000000" w:fill="FFFFFF"/>
            <w:noWrap/>
            <w:vAlign w:val="bottom"/>
          </w:tcPr>
          <w:p w14:paraId="10634E82" w14:textId="77777777" w:rsidR="00A1652E" w:rsidRPr="00BC003B" w:rsidRDefault="00A1652E" w:rsidP="007A3CA1">
            <w:pPr>
              <w:pStyle w:val="TableText"/>
            </w:pPr>
            <w:r w:rsidRPr="00BC003B">
              <w:rPr>
                <w:color w:val="000000"/>
              </w:rPr>
              <w:t>24.2</w:t>
            </w:r>
          </w:p>
        </w:tc>
        <w:tc>
          <w:tcPr>
            <w:tcW w:w="691" w:type="dxa"/>
            <w:tcBorders>
              <w:top w:val="nil"/>
              <w:left w:val="nil"/>
              <w:bottom w:val="single" w:sz="2" w:space="0" w:color="auto"/>
              <w:right w:val="nil"/>
            </w:tcBorders>
            <w:shd w:val="clear" w:color="000000" w:fill="FFFFFF"/>
            <w:noWrap/>
            <w:vAlign w:val="bottom"/>
          </w:tcPr>
          <w:p w14:paraId="4CC79257" w14:textId="77777777" w:rsidR="00A1652E" w:rsidRPr="00BC003B" w:rsidRDefault="00A1652E" w:rsidP="007A3CA1">
            <w:pPr>
              <w:pStyle w:val="TableText"/>
            </w:pPr>
            <w:r w:rsidRPr="00BC003B">
              <w:rPr>
                <w:color w:val="000000"/>
              </w:rPr>
              <w:t>59.0</w:t>
            </w:r>
          </w:p>
        </w:tc>
        <w:tc>
          <w:tcPr>
            <w:tcW w:w="691" w:type="dxa"/>
            <w:tcBorders>
              <w:top w:val="nil"/>
              <w:left w:val="nil"/>
              <w:bottom w:val="single" w:sz="2" w:space="0" w:color="auto"/>
              <w:right w:val="nil"/>
            </w:tcBorders>
            <w:shd w:val="clear" w:color="000000" w:fill="FFFFFF"/>
            <w:vAlign w:val="bottom"/>
          </w:tcPr>
          <w:p w14:paraId="1F45E787" w14:textId="77777777" w:rsidR="00A1652E" w:rsidRPr="00BC003B" w:rsidRDefault="00A1652E" w:rsidP="007A3CA1">
            <w:pPr>
              <w:pStyle w:val="TableText"/>
            </w:pPr>
            <w:r w:rsidRPr="00BC003B">
              <w:rPr>
                <w:color w:val="000000"/>
              </w:rPr>
              <w:t>11.2</w:t>
            </w:r>
          </w:p>
        </w:tc>
        <w:tc>
          <w:tcPr>
            <w:tcW w:w="691" w:type="dxa"/>
            <w:tcBorders>
              <w:top w:val="nil"/>
              <w:left w:val="nil"/>
              <w:bottom w:val="single" w:sz="2" w:space="0" w:color="auto"/>
              <w:right w:val="nil"/>
            </w:tcBorders>
            <w:shd w:val="clear" w:color="000000" w:fill="FFFFFF"/>
            <w:vAlign w:val="bottom"/>
          </w:tcPr>
          <w:p w14:paraId="57CFEA4D" w14:textId="77777777" w:rsidR="00A1652E" w:rsidRPr="00BC003B" w:rsidRDefault="00A1652E" w:rsidP="007A3CA1">
            <w:pPr>
              <w:pStyle w:val="TableText"/>
            </w:pPr>
            <w:r w:rsidRPr="00BC003B">
              <w:rPr>
                <w:color w:val="000000"/>
              </w:rPr>
              <w:t>5.6</w:t>
            </w:r>
          </w:p>
        </w:tc>
        <w:tc>
          <w:tcPr>
            <w:tcW w:w="691" w:type="dxa"/>
            <w:tcBorders>
              <w:top w:val="nil"/>
              <w:left w:val="nil"/>
              <w:bottom w:val="single" w:sz="2" w:space="0" w:color="auto"/>
              <w:right w:val="nil"/>
            </w:tcBorders>
            <w:shd w:val="clear" w:color="000000" w:fill="FFFFFF"/>
            <w:noWrap/>
            <w:vAlign w:val="bottom"/>
          </w:tcPr>
          <w:p w14:paraId="5E5C7805" w14:textId="77777777" w:rsidR="00A1652E" w:rsidRPr="00BC003B" w:rsidRDefault="00A1652E" w:rsidP="007A3CA1">
            <w:pPr>
              <w:pStyle w:val="TableText"/>
            </w:pPr>
            <w:r w:rsidRPr="00BC003B">
              <w:rPr>
                <w:color w:val="000000"/>
              </w:rPr>
              <w:t>16.8</w:t>
            </w:r>
          </w:p>
        </w:tc>
      </w:tr>
      <w:tr w:rsidR="00A1652E" w:rsidRPr="00BC003B" w14:paraId="0C49FA75" w14:textId="77777777" w:rsidTr="00036017">
        <w:trPr>
          <w:trHeight w:val="300"/>
        </w:trPr>
        <w:tc>
          <w:tcPr>
            <w:tcW w:w="6624" w:type="dxa"/>
            <w:tcBorders>
              <w:top w:val="single" w:sz="2" w:space="0" w:color="auto"/>
              <w:bottom w:val="nil"/>
            </w:tcBorders>
            <w:noWrap/>
            <w:hideMark/>
          </w:tcPr>
          <w:p w14:paraId="5691909E"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2965D9F0" w14:textId="77777777" w:rsidR="00A1652E" w:rsidRPr="00BC003B" w:rsidRDefault="00A1652E" w:rsidP="007A3CA1">
            <w:pPr>
              <w:pStyle w:val="TableText"/>
            </w:pPr>
            <w:r w:rsidRPr="00BC003B">
              <w:rPr>
                <w:color w:val="000000"/>
              </w:rPr>
              <w:t>261,217</w:t>
            </w:r>
          </w:p>
        </w:tc>
        <w:tc>
          <w:tcPr>
            <w:tcW w:w="648" w:type="dxa"/>
            <w:tcBorders>
              <w:top w:val="single" w:sz="2" w:space="0" w:color="auto"/>
              <w:left w:val="nil"/>
              <w:bottom w:val="nil"/>
              <w:right w:val="nil"/>
            </w:tcBorders>
            <w:shd w:val="clear" w:color="000000" w:fill="FFFFFF"/>
            <w:vAlign w:val="bottom"/>
          </w:tcPr>
          <w:p w14:paraId="43668C2D" w14:textId="77777777" w:rsidR="00A1652E" w:rsidRPr="00BC003B" w:rsidRDefault="00A1652E" w:rsidP="007A3CA1">
            <w:pPr>
              <w:pStyle w:val="TableText"/>
            </w:pPr>
            <w:r w:rsidRPr="00BC003B">
              <w:rPr>
                <w:color w:val="000000"/>
              </w:rPr>
              <w:t>395</w:t>
            </w:r>
          </w:p>
        </w:tc>
        <w:tc>
          <w:tcPr>
            <w:tcW w:w="691" w:type="dxa"/>
            <w:tcBorders>
              <w:top w:val="single" w:sz="2" w:space="0" w:color="auto"/>
              <w:left w:val="nil"/>
              <w:bottom w:val="nil"/>
              <w:right w:val="nil"/>
            </w:tcBorders>
            <w:shd w:val="clear" w:color="000000" w:fill="FFFFFF"/>
            <w:vAlign w:val="bottom"/>
          </w:tcPr>
          <w:p w14:paraId="501C78D5" w14:textId="77777777" w:rsidR="00A1652E" w:rsidRPr="00BC003B" w:rsidRDefault="00A1652E" w:rsidP="007A3CA1">
            <w:pPr>
              <w:pStyle w:val="TableText"/>
            </w:pPr>
            <w:r w:rsidRPr="00BC003B">
              <w:rPr>
                <w:color w:val="000000"/>
              </w:rPr>
              <w:t>19.7</w:t>
            </w:r>
          </w:p>
        </w:tc>
        <w:tc>
          <w:tcPr>
            <w:tcW w:w="691" w:type="dxa"/>
            <w:tcBorders>
              <w:top w:val="single" w:sz="2" w:space="0" w:color="auto"/>
              <w:left w:val="nil"/>
              <w:bottom w:val="nil"/>
              <w:right w:val="nil"/>
            </w:tcBorders>
            <w:shd w:val="clear" w:color="000000" w:fill="FFFFFF"/>
            <w:noWrap/>
            <w:vAlign w:val="bottom"/>
          </w:tcPr>
          <w:p w14:paraId="6F545F17" w14:textId="77777777" w:rsidR="00A1652E" w:rsidRPr="00BC003B" w:rsidRDefault="00A1652E" w:rsidP="007A3CA1">
            <w:pPr>
              <w:pStyle w:val="TableText"/>
            </w:pPr>
            <w:r w:rsidRPr="00BC003B">
              <w:rPr>
                <w:color w:val="000000"/>
              </w:rPr>
              <w:t>22.0</w:t>
            </w:r>
          </w:p>
        </w:tc>
        <w:tc>
          <w:tcPr>
            <w:tcW w:w="691" w:type="dxa"/>
            <w:tcBorders>
              <w:top w:val="single" w:sz="2" w:space="0" w:color="auto"/>
              <w:left w:val="nil"/>
              <w:bottom w:val="nil"/>
              <w:right w:val="nil"/>
            </w:tcBorders>
            <w:shd w:val="clear" w:color="000000" w:fill="FFFFFF"/>
            <w:noWrap/>
            <w:vAlign w:val="bottom"/>
          </w:tcPr>
          <w:p w14:paraId="12D0DBC9" w14:textId="77777777" w:rsidR="00A1652E" w:rsidRPr="00BC003B" w:rsidRDefault="00A1652E" w:rsidP="007A3CA1">
            <w:pPr>
              <w:pStyle w:val="TableText"/>
            </w:pPr>
            <w:r w:rsidRPr="00BC003B">
              <w:rPr>
                <w:color w:val="000000"/>
              </w:rPr>
              <w:t>60.1</w:t>
            </w:r>
          </w:p>
        </w:tc>
        <w:tc>
          <w:tcPr>
            <w:tcW w:w="691" w:type="dxa"/>
            <w:tcBorders>
              <w:top w:val="single" w:sz="2" w:space="0" w:color="auto"/>
              <w:left w:val="nil"/>
              <w:bottom w:val="nil"/>
              <w:right w:val="nil"/>
            </w:tcBorders>
            <w:shd w:val="clear" w:color="000000" w:fill="FFFFFF"/>
            <w:vAlign w:val="bottom"/>
          </w:tcPr>
          <w:p w14:paraId="718C6D2E" w14:textId="77777777" w:rsidR="00A1652E" w:rsidRPr="00BC003B" w:rsidRDefault="00A1652E" w:rsidP="007A3CA1">
            <w:pPr>
              <w:pStyle w:val="TableText"/>
            </w:pPr>
            <w:r w:rsidRPr="00BC003B">
              <w:rPr>
                <w:color w:val="000000"/>
              </w:rPr>
              <w:t>13.9</w:t>
            </w:r>
          </w:p>
        </w:tc>
        <w:tc>
          <w:tcPr>
            <w:tcW w:w="691" w:type="dxa"/>
            <w:tcBorders>
              <w:top w:val="single" w:sz="2" w:space="0" w:color="auto"/>
              <w:left w:val="nil"/>
              <w:bottom w:val="nil"/>
              <w:right w:val="nil"/>
            </w:tcBorders>
            <w:shd w:val="clear" w:color="000000" w:fill="FFFFFF"/>
            <w:vAlign w:val="bottom"/>
          </w:tcPr>
          <w:p w14:paraId="334582A3" w14:textId="77777777" w:rsidR="00A1652E" w:rsidRPr="00BC003B" w:rsidRDefault="00A1652E" w:rsidP="007A3CA1">
            <w:pPr>
              <w:pStyle w:val="TableText"/>
            </w:pPr>
            <w:r w:rsidRPr="00BC003B">
              <w:rPr>
                <w:color w:val="000000"/>
              </w:rPr>
              <w:t>4.0</w:t>
            </w:r>
          </w:p>
        </w:tc>
        <w:tc>
          <w:tcPr>
            <w:tcW w:w="691" w:type="dxa"/>
            <w:tcBorders>
              <w:top w:val="single" w:sz="2" w:space="0" w:color="auto"/>
              <w:left w:val="nil"/>
              <w:bottom w:val="nil"/>
              <w:right w:val="nil"/>
            </w:tcBorders>
            <w:shd w:val="clear" w:color="000000" w:fill="FFFFFF"/>
            <w:noWrap/>
            <w:vAlign w:val="bottom"/>
          </w:tcPr>
          <w:p w14:paraId="0CB163AF" w14:textId="77777777" w:rsidR="00A1652E" w:rsidRPr="00BC003B" w:rsidRDefault="00A1652E" w:rsidP="007A3CA1">
            <w:pPr>
              <w:pStyle w:val="TableText"/>
            </w:pPr>
            <w:r w:rsidRPr="00BC003B">
              <w:rPr>
                <w:color w:val="000000"/>
              </w:rPr>
              <w:t>17.9</w:t>
            </w:r>
          </w:p>
        </w:tc>
      </w:tr>
      <w:tr w:rsidR="00A1652E" w:rsidRPr="00BC003B" w14:paraId="0843072E" w14:textId="77777777" w:rsidTr="00036017">
        <w:trPr>
          <w:trHeight w:val="315"/>
        </w:trPr>
        <w:tc>
          <w:tcPr>
            <w:tcW w:w="6624" w:type="dxa"/>
            <w:tcBorders>
              <w:top w:val="nil"/>
              <w:bottom w:val="single" w:sz="12" w:space="0" w:color="auto"/>
            </w:tcBorders>
            <w:noWrap/>
            <w:hideMark/>
          </w:tcPr>
          <w:p w14:paraId="0D1A11BB"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3C26E164" w14:textId="77777777" w:rsidR="00A1652E" w:rsidRPr="00BC003B" w:rsidRDefault="00A1652E" w:rsidP="007A3CA1">
            <w:pPr>
              <w:pStyle w:val="TableText"/>
            </w:pPr>
            <w:r w:rsidRPr="00BC003B">
              <w:rPr>
                <w:color w:val="000000"/>
              </w:rPr>
              <w:t>175,372</w:t>
            </w:r>
          </w:p>
        </w:tc>
        <w:tc>
          <w:tcPr>
            <w:tcW w:w="648" w:type="dxa"/>
            <w:tcBorders>
              <w:top w:val="nil"/>
              <w:left w:val="nil"/>
              <w:bottom w:val="single" w:sz="12" w:space="0" w:color="auto"/>
              <w:right w:val="nil"/>
            </w:tcBorders>
            <w:shd w:val="clear" w:color="000000" w:fill="FFFFFF"/>
            <w:vAlign w:val="bottom"/>
          </w:tcPr>
          <w:p w14:paraId="3AA1847B" w14:textId="77777777" w:rsidR="00A1652E" w:rsidRPr="00BC003B" w:rsidRDefault="00A1652E" w:rsidP="007A3CA1">
            <w:pPr>
              <w:pStyle w:val="TableText"/>
            </w:pPr>
            <w:r w:rsidRPr="00BC003B">
              <w:rPr>
                <w:color w:val="000000"/>
              </w:rPr>
              <w:t>410</w:t>
            </w:r>
          </w:p>
        </w:tc>
        <w:tc>
          <w:tcPr>
            <w:tcW w:w="691" w:type="dxa"/>
            <w:tcBorders>
              <w:top w:val="nil"/>
              <w:left w:val="nil"/>
              <w:bottom w:val="single" w:sz="12" w:space="0" w:color="auto"/>
              <w:right w:val="nil"/>
            </w:tcBorders>
            <w:shd w:val="clear" w:color="000000" w:fill="FFFFFF"/>
            <w:vAlign w:val="bottom"/>
          </w:tcPr>
          <w:p w14:paraId="616443A4" w14:textId="77777777" w:rsidR="00A1652E" w:rsidRPr="00BC003B" w:rsidRDefault="00A1652E" w:rsidP="007A3CA1">
            <w:pPr>
              <w:pStyle w:val="TableText"/>
            </w:pPr>
            <w:r w:rsidRPr="00BC003B">
              <w:rPr>
                <w:color w:val="000000"/>
              </w:rPr>
              <w:t>21.7</w:t>
            </w:r>
          </w:p>
        </w:tc>
        <w:tc>
          <w:tcPr>
            <w:tcW w:w="691" w:type="dxa"/>
            <w:tcBorders>
              <w:top w:val="nil"/>
              <w:left w:val="nil"/>
              <w:bottom w:val="single" w:sz="12" w:space="0" w:color="auto"/>
              <w:right w:val="nil"/>
            </w:tcBorders>
            <w:shd w:val="clear" w:color="000000" w:fill="FFFFFF"/>
            <w:noWrap/>
            <w:vAlign w:val="bottom"/>
          </w:tcPr>
          <w:p w14:paraId="5E83C610" w14:textId="77777777" w:rsidR="00A1652E" w:rsidRPr="00BC003B" w:rsidRDefault="00A1652E" w:rsidP="007A3CA1">
            <w:pPr>
              <w:pStyle w:val="TableText"/>
            </w:pPr>
            <w:r w:rsidRPr="00BC003B">
              <w:rPr>
                <w:color w:val="000000"/>
              </w:rPr>
              <w:t>8.5</w:t>
            </w:r>
          </w:p>
        </w:tc>
        <w:tc>
          <w:tcPr>
            <w:tcW w:w="691" w:type="dxa"/>
            <w:tcBorders>
              <w:top w:val="nil"/>
              <w:left w:val="nil"/>
              <w:bottom w:val="single" w:sz="12" w:space="0" w:color="auto"/>
              <w:right w:val="nil"/>
            </w:tcBorders>
            <w:shd w:val="clear" w:color="000000" w:fill="FFFFFF"/>
            <w:noWrap/>
            <w:vAlign w:val="bottom"/>
          </w:tcPr>
          <w:p w14:paraId="00524BB4" w14:textId="77777777" w:rsidR="00A1652E" w:rsidRPr="00BC003B" w:rsidRDefault="00A1652E" w:rsidP="007A3CA1">
            <w:pPr>
              <w:pStyle w:val="TableText"/>
            </w:pPr>
            <w:r w:rsidRPr="00BC003B">
              <w:rPr>
                <w:color w:val="000000"/>
              </w:rPr>
              <w:t>45.5</w:t>
            </w:r>
          </w:p>
        </w:tc>
        <w:tc>
          <w:tcPr>
            <w:tcW w:w="691" w:type="dxa"/>
            <w:tcBorders>
              <w:top w:val="nil"/>
              <w:left w:val="nil"/>
              <w:bottom w:val="single" w:sz="12" w:space="0" w:color="auto"/>
              <w:right w:val="nil"/>
            </w:tcBorders>
            <w:shd w:val="clear" w:color="000000" w:fill="FFFFFF"/>
            <w:vAlign w:val="bottom"/>
          </w:tcPr>
          <w:p w14:paraId="702EDD7A" w14:textId="77777777" w:rsidR="00A1652E" w:rsidRPr="00BC003B" w:rsidRDefault="00A1652E" w:rsidP="007A3CA1">
            <w:pPr>
              <w:pStyle w:val="TableText"/>
            </w:pPr>
            <w:r w:rsidRPr="00BC003B">
              <w:rPr>
                <w:color w:val="000000"/>
              </w:rPr>
              <w:t>27.8</w:t>
            </w:r>
          </w:p>
        </w:tc>
        <w:tc>
          <w:tcPr>
            <w:tcW w:w="691" w:type="dxa"/>
            <w:tcBorders>
              <w:top w:val="nil"/>
              <w:left w:val="nil"/>
              <w:bottom w:val="single" w:sz="12" w:space="0" w:color="auto"/>
              <w:right w:val="nil"/>
            </w:tcBorders>
            <w:shd w:val="clear" w:color="000000" w:fill="FFFFFF"/>
            <w:vAlign w:val="bottom"/>
          </w:tcPr>
          <w:p w14:paraId="50F38E27" w14:textId="77777777" w:rsidR="00A1652E" w:rsidRPr="00BC003B" w:rsidRDefault="00A1652E" w:rsidP="007A3CA1">
            <w:pPr>
              <w:pStyle w:val="TableText"/>
            </w:pPr>
            <w:r w:rsidRPr="00BC003B">
              <w:rPr>
                <w:color w:val="000000"/>
              </w:rPr>
              <w:t>18.2</w:t>
            </w:r>
          </w:p>
        </w:tc>
        <w:tc>
          <w:tcPr>
            <w:tcW w:w="691" w:type="dxa"/>
            <w:tcBorders>
              <w:top w:val="nil"/>
              <w:left w:val="nil"/>
              <w:bottom w:val="single" w:sz="12" w:space="0" w:color="auto"/>
              <w:right w:val="nil"/>
            </w:tcBorders>
            <w:shd w:val="clear" w:color="000000" w:fill="FFFFFF"/>
            <w:noWrap/>
            <w:vAlign w:val="bottom"/>
          </w:tcPr>
          <w:p w14:paraId="2AA1478F" w14:textId="77777777" w:rsidR="00A1652E" w:rsidRPr="00BC003B" w:rsidRDefault="00A1652E" w:rsidP="007A3CA1">
            <w:pPr>
              <w:pStyle w:val="TableText"/>
            </w:pPr>
            <w:r w:rsidRPr="00BC003B">
              <w:rPr>
                <w:color w:val="000000"/>
              </w:rPr>
              <w:t>46.0</w:t>
            </w:r>
          </w:p>
        </w:tc>
      </w:tr>
    </w:tbl>
    <w:p w14:paraId="0E77151A" w14:textId="778E5727"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_Ref120535358 \h </w:instrText>
      </w:r>
      <w:r w:rsidRPr="00BC003B">
        <w:rPr>
          <w:noProof/>
        </w:rPr>
      </w:r>
      <w:r w:rsidRPr="00BC003B">
        <w:rPr>
          <w:noProof/>
        </w:rPr>
        <w:fldChar w:fldCharType="separate"/>
      </w:r>
      <w:r w:rsidR="007621A7" w:rsidRPr="00BC003B">
        <w:rPr>
          <w:noProof/>
        </w:rPr>
        <w:t>Table 7.D.2</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9F67AFA"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971526D"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5B73DA1E"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683856C"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EA22F83"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2F05A608"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06BF5B0C"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614A28A"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10AC7768"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436D7A37"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3695D9E" w14:textId="77777777" w:rsidTr="00036017">
        <w:trPr>
          <w:trHeight w:val="300"/>
        </w:trPr>
        <w:tc>
          <w:tcPr>
            <w:tcW w:w="6624" w:type="dxa"/>
            <w:tcBorders>
              <w:top w:val="single" w:sz="4" w:space="0" w:color="auto"/>
            </w:tcBorders>
            <w:noWrap/>
            <w:hideMark/>
          </w:tcPr>
          <w:p w14:paraId="5FD8B158"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171865B9" w14:textId="77777777" w:rsidR="00A1652E" w:rsidRPr="00BC003B" w:rsidRDefault="00A1652E" w:rsidP="007A3CA1">
            <w:pPr>
              <w:pStyle w:val="TableText"/>
            </w:pPr>
            <w:r w:rsidRPr="00BC003B">
              <w:rPr>
                <w:color w:val="000000"/>
              </w:rPr>
              <w:t>1,894</w:t>
            </w:r>
          </w:p>
        </w:tc>
        <w:tc>
          <w:tcPr>
            <w:tcW w:w="648" w:type="dxa"/>
            <w:tcBorders>
              <w:top w:val="nil"/>
              <w:left w:val="nil"/>
              <w:bottom w:val="nil"/>
              <w:right w:val="nil"/>
            </w:tcBorders>
            <w:shd w:val="clear" w:color="000000" w:fill="FFFFFF"/>
            <w:vAlign w:val="bottom"/>
          </w:tcPr>
          <w:p w14:paraId="1E031B23" w14:textId="77777777" w:rsidR="00A1652E" w:rsidRPr="00BC003B" w:rsidRDefault="00A1652E" w:rsidP="007A3CA1">
            <w:pPr>
              <w:pStyle w:val="TableText"/>
            </w:pPr>
            <w:r w:rsidRPr="00BC003B">
              <w:rPr>
                <w:color w:val="000000"/>
              </w:rPr>
              <w:t>395</w:t>
            </w:r>
          </w:p>
        </w:tc>
        <w:tc>
          <w:tcPr>
            <w:tcW w:w="691" w:type="dxa"/>
            <w:tcBorders>
              <w:top w:val="nil"/>
              <w:left w:val="nil"/>
              <w:bottom w:val="nil"/>
              <w:right w:val="nil"/>
            </w:tcBorders>
            <w:shd w:val="clear" w:color="000000" w:fill="FFFFFF"/>
            <w:vAlign w:val="bottom"/>
          </w:tcPr>
          <w:p w14:paraId="7834D8A4" w14:textId="77777777" w:rsidR="00A1652E" w:rsidRPr="00BC003B" w:rsidRDefault="00A1652E" w:rsidP="007A3CA1">
            <w:pPr>
              <w:pStyle w:val="TableText"/>
            </w:pPr>
            <w:r w:rsidRPr="00BC003B">
              <w:rPr>
                <w:color w:val="000000"/>
              </w:rPr>
              <w:t>20.3</w:t>
            </w:r>
          </w:p>
        </w:tc>
        <w:tc>
          <w:tcPr>
            <w:tcW w:w="691" w:type="dxa"/>
            <w:tcBorders>
              <w:top w:val="nil"/>
              <w:left w:val="nil"/>
              <w:bottom w:val="nil"/>
              <w:right w:val="nil"/>
            </w:tcBorders>
            <w:shd w:val="clear" w:color="000000" w:fill="FFFFFF"/>
            <w:noWrap/>
            <w:vAlign w:val="bottom"/>
          </w:tcPr>
          <w:p w14:paraId="1E67FDFF" w14:textId="77777777" w:rsidR="00A1652E" w:rsidRPr="00BC003B" w:rsidRDefault="00A1652E" w:rsidP="007A3CA1">
            <w:pPr>
              <w:pStyle w:val="TableText"/>
            </w:pPr>
            <w:r w:rsidRPr="00BC003B">
              <w:rPr>
                <w:color w:val="000000"/>
              </w:rPr>
              <w:t>23.5</w:t>
            </w:r>
          </w:p>
        </w:tc>
        <w:tc>
          <w:tcPr>
            <w:tcW w:w="691" w:type="dxa"/>
            <w:tcBorders>
              <w:top w:val="nil"/>
              <w:left w:val="nil"/>
              <w:bottom w:val="nil"/>
              <w:right w:val="nil"/>
            </w:tcBorders>
            <w:shd w:val="clear" w:color="000000" w:fill="FFFFFF"/>
            <w:noWrap/>
            <w:vAlign w:val="bottom"/>
          </w:tcPr>
          <w:p w14:paraId="1687E134" w14:textId="77777777" w:rsidR="00A1652E" w:rsidRPr="00BC003B" w:rsidRDefault="00A1652E" w:rsidP="007A3CA1">
            <w:pPr>
              <w:pStyle w:val="TableText"/>
            </w:pPr>
            <w:r w:rsidRPr="00BC003B">
              <w:rPr>
                <w:color w:val="000000"/>
              </w:rPr>
              <w:t>56.6</w:t>
            </w:r>
          </w:p>
        </w:tc>
        <w:tc>
          <w:tcPr>
            <w:tcW w:w="691" w:type="dxa"/>
            <w:tcBorders>
              <w:top w:val="nil"/>
              <w:left w:val="nil"/>
              <w:bottom w:val="nil"/>
              <w:right w:val="nil"/>
            </w:tcBorders>
            <w:shd w:val="clear" w:color="000000" w:fill="FFFFFF"/>
            <w:vAlign w:val="bottom"/>
          </w:tcPr>
          <w:p w14:paraId="75D738E4" w14:textId="77777777" w:rsidR="00A1652E" w:rsidRPr="00BC003B" w:rsidRDefault="00A1652E" w:rsidP="007A3CA1">
            <w:pPr>
              <w:pStyle w:val="TableText"/>
            </w:pPr>
            <w:r w:rsidRPr="00BC003B">
              <w:rPr>
                <w:color w:val="000000"/>
              </w:rPr>
              <w:t>15.9</w:t>
            </w:r>
          </w:p>
        </w:tc>
        <w:tc>
          <w:tcPr>
            <w:tcW w:w="691" w:type="dxa"/>
            <w:tcBorders>
              <w:top w:val="nil"/>
              <w:left w:val="nil"/>
              <w:bottom w:val="nil"/>
              <w:right w:val="nil"/>
            </w:tcBorders>
            <w:shd w:val="clear" w:color="000000" w:fill="FFFFFF"/>
            <w:vAlign w:val="bottom"/>
          </w:tcPr>
          <w:p w14:paraId="5CAE7B16"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noWrap/>
            <w:vAlign w:val="bottom"/>
          </w:tcPr>
          <w:p w14:paraId="2CB4E95D" w14:textId="77777777" w:rsidR="00A1652E" w:rsidRPr="00BC003B" w:rsidRDefault="00A1652E" w:rsidP="007A3CA1">
            <w:pPr>
              <w:pStyle w:val="TableText"/>
            </w:pPr>
            <w:r w:rsidRPr="00BC003B">
              <w:rPr>
                <w:color w:val="000000"/>
              </w:rPr>
              <w:t>19.9</w:t>
            </w:r>
          </w:p>
        </w:tc>
      </w:tr>
      <w:tr w:rsidR="00A1652E" w:rsidRPr="00BC003B" w14:paraId="2CF5FAFA" w14:textId="77777777" w:rsidTr="00036017">
        <w:trPr>
          <w:trHeight w:val="300"/>
        </w:trPr>
        <w:tc>
          <w:tcPr>
            <w:tcW w:w="6624" w:type="dxa"/>
            <w:noWrap/>
            <w:hideMark/>
          </w:tcPr>
          <w:p w14:paraId="6C393F27"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6B38A351" w14:textId="77777777" w:rsidR="00A1652E" w:rsidRPr="00BC003B" w:rsidRDefault="00A1652E" w:rsidP="007A3CA1">
            <w:pPr>
              <w:pStyle w:val="TableText"/>
            </w:pPr>
            <w:r w:rsidRPr="00BC003B">
              <w:rPr>
                <w:color w:val="000000"/>
              </w:rPr>
              <w:t>42,333</w:t>
            </w:r>
          </w:p>
        </w:tc>
        <w:tc>
          <w:tcPr>
            <w:tcW w:w="648" w:type="dxa"/>
            <w:tcBorders>
              <w:top w:val="nil"/>
              <w:left w:val="nil"/>
              <w:bottom w:val="nil"/>
              <w:right w:val="nil"/>
            </w:tcBorders>
            <w:shd w:val="clear" w:color="000000" w:fill="FFFFFF"/>
            <w:vAlign w:val="bottom"/>
          </w:tcPr>
          <w:p w14:paraId="76DE46D8" w14:textId="77777777" w:rsidR="00A1652E" w:rsidRPr="00BC003B" w:rsidRDefault="00A1652E" w:rsidP="007A3CA1">
            <w:pPr>
              <w:pStyle w:val="TableText"/>
            </w:pPr>
            <w:r w:rsidRPr="00BC003B">
              <w:rPr>
                <w:color w:val="000000"/>
              </w:rPr>
              <w:t>418</w:t>
            </w:r>
          </w:p>
        </w:tc>
        <w:tc>
          <w:tcPr>
            <w:tcW w:w="691" w:type="dxa"/>
            <w:tcBorders>
              <w:top w:val="nil"/>
              <w:left w:val="nil"/>
              <w:bottom w:val="nil"/>
              <w:right w:val="nil"/>
            </w:tcBorders>
            <w:shd w:val="clear" w:color="000000" w:fill="FFFFFF"/>
            <w:vAlign w:val="bottom"/>
          </w:tcPr>
          <w:p w14:paraId="4850C660"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5DD73F18" w14:textId="77777777" w:rsidR="00A1652E" w:rsidRPr="00BC003B" w:rsidRDefault="00A1652E" w:rsidP="007A3CA1">
            <w:pPr>
              <w:pStyle w:val="TableText"/>
            </w:pPr>
            <w:r w:rsidRPr="00BC003B">
              <w:rPr>
                <w:color w:val="000000"/>
              </w:rPr>
              <w:t>5.1</w:t>
            </w:r>
          </w:p>
        </w:tc>
        <w:tc>
          <w:tcPr>
            <w:tcW w:w="691" w:type="dxa"/>
            <w:tcBorders>
              <w:top w:val="nil"/>
              <w:left w:val="nil"/>
              <w:bottom w:val="nil"/>
              <w:right w:val="nil"/>
            </w:tcBorders>
            <w:shd w:val="clear" w:color="000000" w:fill="FFFFFF"/>
            <w:noWrap/>
            <w:vAlign w:val="bottom"/>
          </w:tcPr>
          <w:p w14:paraId="259C5CFA" w14:textId="77777777" w:rsidR="00A1652E" w:rsidRPr="00BC003B" w:rsidRDefault="00A1652E" w:rsidP="007A3CA1">
            <w:pPr>
              <w:pStyle w:val="TableText"/>
            </w:pPr>
            <w:r w:rsidRPr="00BC003B">
              <w:rPr>
                <w:color w:val="000000"/>
              </w:rPr>
              <w:t>34.1</w:t>
            </w:r>
          </w:p>
        </w:tc>
        <w:tc>
          <w:tcPr>
            <w:tcW w:w="691" w:type="dxa"/>
            <w:tcBorders>
              <w:top w:val="nil"/>
              <w:left w:val="nil"/>
              <w:bottom w:val="nil"/>
              <w:right w:val="nil"/>
            </w:tcBorders>
            <w:shd w:val="clear" w:color="000000" w:fill="FFFFFF"/>
            <w:vAlign w:val="bottom"/>
          </w:tcPr>
          <w:p w14:paraId="7AA7B3D1" w14:textId="77777777" w:rsidR="00A1652E" w:rsidRPr="00BC003B" w:rsidRDefault="00A1652E" w:rsidP="007A3CA1">
            <w:pPr>
              <w:pStyle w:val="TableText"/>
            </w:pPr>
            <w:r w:rsidRPr="00BC003B">
              <w:rPr>
                <w:color w:val="000000"/>
              </w:rPr>
              <w:t>31.6</w:t>
            </w:r>
          </w:p>
        </w:tc>
        <w:tc>
          <w:tcPr>
            <w:tcW w:w="691" w:type="dxa"/>
            <w:tcBorders>
              <w:top w:val="nil"/>
              <w:left w:val="nil"/>
              <w:bottom w:val="nil"/>
              <w:right w:val="nil"/>
            </w:tcBorders>
            <w:shd w:val="clear" w:color="000000" w:fill="FFFFFF"/>
            <w:vAlign w:val="bottom"/>
          </w:tcPr>
          <w:p w14:paraId="0EAA4055" w14:textId="77777777" w:rsidR="00A1652E" w:rsidRPr="00BC003B" w:rsidRDefault="00A1652E" w:rsidP="007A3CA1">
            <w:pPr>
              <w:pStyle w:val="TableText"/>
            </w:pPr>
            <w:r w:rsidRPr="00BC003B">
              <w:rPr>
                <w:color w:val="000000"/>
              </w:rPr>
              <w:t>29.2</w:t>
            </w:r>
          </w:p>
        </w:tc>
        <w:tc>
          <w:tcPr>
            <w:tcW w:w="691" w:type="dxa"/>
            <w:tcBorders>
              <w:top w:val="nil"/>
              <w:left w:val="nil"/>
              <w:bottom w:val="nil"/>
              <w:right w:val="nil"/>
            </w:tcBorders>
            <w:shd w:val="clear" w:color="000000" w:fill="FFFFFF"/>
            <w:noWrap/>
            <w:vAlign w:val="bottom"/>
          </w:tcPr>
          <w:p w14:paraId="3472A378" w14:textId="77777777" w:rsidR="00A1652E" w:rsidRPr="00BC003B" w:rsidRDefault="00A1652E" w:rsidP="007A3CA1">
            <w:pPr>
              <w:pStyle w:val="TableText"/>
            </w:pPr>
            <w:r w:rsidRPr="00BC003B">
              <w:rPr>
                <w:color w:val="000000"/>
              </w:rPr>
              <w:t>60.8</w:t>
            </w:r>
          </w:p>
        </w:tc>
      </w:tr>
      <w:tr w:rsidR="00A1652E" w:rsidRPr="00BC003B" w14:paraId="7274E680" w14:textId="77777777" w:rsidTr="00036017">
        <w:trPr>
          <w:trHeight w:val="300"/>
        </w:trPr>
        <w:tc>
          <w:tcPr>
            <w:tcW w:w="6624" w:type="dxa"/>
            <w:tcBorders>
              <w:bottom w:val="nil"/>
            </w:tcBorders>
            <w:noWrap/>
            <w:hideMark/>
          </w:tcPr>
          <w:p w14:paraId="73AA0E20"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5DECE280" w14:textId="77777777" w:rsidR="00A1652E" w:rsidRPr="00BC003B" w:rsidRDefault="00A1652E" w:rsidP="007A3CA1">
            <w:pPr>
              <w:pStyle w:val="TableText"/>
            </w:pPr>
            <w:r w:rsidRPr="00BC003B">
              <w:rPr>
                <w:color w:val="000000"/>
              </w:rPr>
              <w:t>1,988</w:t>
            </w:r>
          </w:p>
        </w:tc>
        <w:tc>
          <w:tcPr>
            <w:tcW w:w="648" w:type="dxa"/>
            <w:tcBorders>
              <w:top w:val="nil"/>
              <w:left w:val="nil"/>
              <w:bottom w:val="nil"/>
              <w:right w:val="nil"/>
            </w:tcBorders>
            <w:shd w:val="clear" w:color="000000" w:fill="FFFFFF"/>
            <w:vAlign w:val="bottom"/>
          </w:tcPr>
          <w:p w14:paraId="63BA3286" w14:textId="77777777" w:rsidR="00A1652E" w:rsidRPr="00BC003B" w:rsidRDefault="00A1652E" w:rsidP="007A3CA1">
            <w:pPr>
              <w:pStyle w:val="TableText"/>
            </w:pPr>
            <w:r w:rsidRPr="00BC003B">
              <w:rPr>
                <w:color w:val="000000"/>
              </w:rPr>
              <w:t>396</w:t>
            </w:r>
          </w:p>
        </w:tc>
        <w:tc>
          <w:tcPr>
            <w:tcW w:w="691" w:type="dxa"/>
            <w:tcBorders>
              <w:top w:val="nil"/>
              <w:left w:val="nil"/>
              <w:bottom w:val="nil"/>
              <w:right w:val="nil"/>
            </w:tcBorders>
            <w:shd w:val="clear" w:color="000000" w:fill="FFFFFF"/>
            <w:vAlign w:val="bottom"/>
          </w:tcPr>
          <w:p w14:paraId="79311957"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noWrap/>
            <w:vAlign w:val="bottom"/>
          </w:tcPr>
          <w:p w14:paraId="6BA61690"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5DBC8B2C"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2533F060" w14:textId="77777777" w:rsidR="00A1652E" w:rsidRPr="00BC003B" w:rsidRDefault="00A1652E" w:rsidP="007A3CA1">
            <w:pPr>
              <w:pStyle w:val="TableText"/>
            </w:pPr>
            <w:r w:rsidRPr="00BC003B">
              <w:rPr>
                <w:color w:val="000000"/>
              </w:rPr>
              <w:t>14.2</w:t>
            </w:r>
          </w:p>
        </w:tc>
        <w:tc>
          <w:tcPr>
            <w:tcW w:w="691" w:type="dxa"/>
            <w:tcBorders>
              <w:top w:val="nil"/>
              <w:left w:val="nil"/>
              <w:bottom w:val="nil"/>
              <w:right w:val="nil"/>
            </w:tcBorders>
            <w:shd w:val="clear" w:color="000000" w:fill="FFFFFF"/>
            <w:vAlign w:val="bottom"/>
          </w:tcPr>
          <w:p w14:paraId="54996119" w14:textId="77777777" w:rsidR="00A1652E" w:rsidRPr="00BC003B" w:rsidRDefault="00A1652E" w:rsidP="007A3CA1">
            <w:pPr>
              <w:pStyle w:val="TableText"/>
            </w:pPr>
            <w:r w:rsidRPr="00BC003B">
              <w:rPr>
                <w:color w:val="000000"/>
              </w:rPr>
              <w:t>5.5</w:t>
            </w:r>
          </w:p>
        </w:tc>
        <w:tc>
          <w:tcPr>
            <w:tcW w:w="691" w:type="dxa"/>
            <w:tcBorders>
              <w:top w:val="nil"/>
              <w:left w:val="nil"/>
              <w:bottom w:val="nil"/>
              <w:right w:val="nil"/>
            </w:tcBorders>
            <w:shd w:val="clear" w:color="000000" w:fill="FFFFFF"/>
            <w:noWrap/>
            <w:vAlign w:val="bottom"/>
          </w:tcPr>
          <w:p w14:paraId="1B2EEE33" w14:textId="77777777" w:rsidR="00A1652E" w:rsidRPr="00BC003B" w:rsidRDefault="00A1652E" w:rsidP="007A3CA1">
            <w:pPr>
              <w:pStyle w:val="TableText"/>
            </w:pPr>
            <w:r w:rsidRPr="00BC003B">
              <w:rPr>
                <w:color w:val="000000"/>
              </w:rPr>
              <w:t>19.7</w:t>
            </w:r>
          </w:p>
        </w:tc>
      </w:tr>
      <w:tr w:rsidR="00A1652E" w:rsidRPr="00BC003B" w14:paraId="33448F55" w14:textId="77777777" w:rsidTr="00036017">
        <w:trPr>
          <w:trHeight w:val="300"/>
        </w:trPr>
        <w:tc>
          <w:tcPr>
            <w:tcW w:w="6624" w:type="dxa"/>
            <w:tcBorders>
              <w:top w:val="nil"/>
              <w:bottom w:val="nil"/>
            </w:tcBorders>
            <w:noWrap/>
            <w:hideMark/>
          </w:tcPr>
          <w:p w14:paraId="09BBC3C0"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03514AFC" w14:textId="77777777" w:rsidR="00A1652E" w:rsidRPr="00BC003B" w:rsidRDefault="00A1652E" w:rsidP="007A3CA1">
            <w:pPr>
              <w:pStyle w:val="TableText"/>
            </w:pPr>
            <w:r w:rsidRPr="00BC003B">
              <w:rPr>
                <w:color w:val="000000"/>
              </w:rPr>
              <w:t>10,398</w:t>
            </w:r>
          </w:p>
        </w:tc>
        <w:tc>
          <w:tcPr>
            <w:tcW w:w="648" w:type="dxa"/>
            <w:tcBorders>
              <w:top w:val="nil"/>
              <w:left w:val="nil"/>
              <w:bottom w:val="nil"/>
              <w:right w:val="nil"/>
            </w:tcBorders>
            <w:shd w:val="clear" w:color="000000" w:fill="FFFFFF"/>
            <w:vAlign w:val="bottom"/>
          </w:tcPr>
          <w:p w14:paraId="60B65BCB" w14:textId="77777777" w:rsidR="00A1652E" w:rsidRPr="00BC003B" w:rsidRDefault="00A1652E" w:rsidP="007A3CA1">
            <w:pPr>
              <w:pStyle w:val="TableText"/>
            </w:pPr>
            <w:r w:rsidRPr="00BC003B">
              <w:rPr>
                <w:color w:val="000000"/>
              </w:rPr>
              <w:t>411</w:t>
            </w:r>
          </w:p>
        </w:tc>
        <w:tc>
          <w:tcPr>
            <w:tcW w:w="691" w:type="dxa"/>
            <w:tcBorders>
              <w:top w:val="nil"/>
              <w:left w:val="nil"/>
              <w:bottom w:val="nil"/>
              <w:right w:val="nil"/>
            </w:tcBorders>
            <w:shd w:val="clear" w:color="000000" w:fill="FFFFFF"/>
            <w:vAlign w:val="bottom"/>
          </w:tcPr>
          <w:p w14:paraId="4EEC6811"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5E61458A" w14:textId="77777777" w:rsidR="00A1652E" w:rsidRPr="00BC003B" w:rsidRDefault="00A1652E" w:rsidP="007A3CA1">
            <w:pPr>
              <w:pStyle w:val="TableText"/>
            </w:pPr>
            <w:r w:rsidRPr="00BC003B">
              <w:rPr>
                <w:color w:val="000000"/>
              </w:rPr>
              <w:t>5.0</w:t>
            </w:r>
          </w:p>
        </w:tc>
        <w:tc>
          <w:tcPr>
            <w:tcW w:w="691" w:type="dxa"/>
            <w:tcBorders>
              <w:top w:val="nil"/>
              <w:left w:val="nil"/>
              <w:bottom w:val="nil"/>
              <w:right w:val="nil"/>
            </w:tcBorders>
            <w:shd w:val="clear" w:color="000000" w:fill="FFFFFF"/>
            <w:noWrap/>
            <w:vAlign w:val="bottom"/>
          </w:tcPr>
          <w:p w14:paraId="54B5B884" w14:textId="77777777" w:rsidR="00A1652E" w:rsidRPr="00BC003B" w:rsidRDefault="00A1652E" w:rsidP="007A3CA1">
            <w:pPr>
              <w:pStyle w:val="TableText"/>
            </w:pPr>
            <w:r w:rsidRPr="00BC003B">
              <w:rPr>
                <w:color w:val="000000"/>
              </w:rPr>
              <w:t>48.6</w:t>
            </w:r>
          </w:p>
        </w:tc>
        <w:tc>
          <w:tcPr>
            <w:tcW w:w="691" w:type="dxa"/>
            <w:tcBorders>
              <w:top w:val="nil"/>
              <w:left w:val="nil"/>
              <w:bottom w:val="nil"/>
              <w:right w:val="nil"/>
            </w:tcBorders>
            <w:shd w:val="clear" w:color="000000" w:fill="FFFFFF"/>
            <w:vAlign w:val="bottom"/>
          </w:tcPr>
          <w:p w14:paraId="5A7483AE" w14:textId="77777777" w:rsidR="00A1652E" w:rsidRPr="00BC003B" w:rsidRDefault="00A1652E" w:rsidP="007A3CA1">
            <w:pPr>
              <w:pStyle w:val="TableText"/>
            </w:pPr>
            <w:r w:rsidRPr="00BC003B">
              <w:rPr>
                <w:color w:val="000000"/>
              </w:rPr>
              <w:t>31.3</w:t>
            </w:r>
          </w:p>
        </w:tc>
        <w:tc>
          <w:tcPr>
            <w:tcW w:w="691" w:type="dxa"/>
            <w:tcBorders>
              <w:top w:val="nil"/>
              <w:left w:val="nil"/>
              <w:bottom w:val="nil"/>
              <w:right w:val="nil"/>
            </w:tcBorders>
            <w:shd w:val="clear" w:color="000000" w:fill="FFFFFF"/>
            <w:vAlign w:val="bottom"/>
          </w:tcPr>
          <w:p w14:paraId="42ECA159" w14:textId="77777777" w:rsidR="00A1652E" w:rsidRPr="00BC003B" w:rsidRDefault="00A1652E" w:rsidP="007A3CA1">
            <w:pPr>
              <w:pStyle w:val="TableText"/>
            </w:pPr>
            <w:r w:rsidRPr="00BC003B">
              <w:rPr>
                <w:color w:val="000000"/>
              </w:rPr>
              <w:t>15.0</w:t>
            </w:r>
          </w:p>
        </w:tc>
        <w:tc>
          <w:tcPr>
            <w:tcW w:w="691" w:type="dxa"/>
            <w:tcBorders>
              <w:top w:val="nil"/>
              <w:left w:val="nil"/>
              <w:bottom w:val="nil"/>
              <w:right w:val="nil"/>
            </w:tcBorders>
            <w:shd w:val="clear" w:color="000000" w:fill="FFFFFF"/>
            <w:noWrap/>
            <w:vAlign w:val="bottom"/>
          </w:tcPr>
          <w:p w14:paraId="0AF6A5D5" w14:textId="77777777" w:rsidR="00A1652E" w:rsidRPr="00BC003B" w:rsidRDefault="00A1652E" w:rsidP="007A3CA1">
            <w:pPr>
              <w:pStyle w:val="TableText"/>
            </w:pPr>
            <w:r w:rsidRPr="00BC003B">
              <w:rPr>
                <w:color w:val="000000"/>
              </w:rPr>
              <w:t>46.4</w:t>
            </w:r>
          </w:p>
        </w:tc>
      </w:tr>
      <w:tr w:rsidR="00A1652E" w:rsidRPr="00BC003B" w14:paraId="5CEFBD9E" w14:textId="77777777" w:rsidTr="00036017">
        <w:trPr>
          <w:trHeight w:val="300"/>
        </w:trPr>
        <w:tc>
          <w:tcPr>
            <w:tcW w:w="6624" w:type="dxa"/>
            <w:tcBorders>
              <w:top w:val="nil"/>
            </w:tcBorders>
            <w:noWrap/>
            <w:hideMark/>
          </w:tcPr>
          <w:p w14:paraId="683B7722"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4C564997" w14:textId="77777777" w:rsidR="00A1652E" w:rsidRPr="00BC003B" w:rsidRDefault="00A1652E" w:rsidP="007A3CA1">
            <w:pPr>
              <w:pStyle w:val="TableText"/>
            </w:pPr>
            <w:r w:rsidRPr="00BC003B">
              <w:rPr>
                <w:color w:val="000000"/>
              </w:rPr>
              <w:t>247,841</w:t>
            </w:r>
          </w:p>
        </w:tc>
        <w:tc>
          <w:tcPr>
            <w:tcW w:w="648" w:type="dxa"/>
            <w:tcBorders>
              <w:top w:val="nil"/>
              <w:left w:val="nil"/>
              <w:bottom w:val="nil"/>
              <w:right w:val="nil"/>
            </w:tcBorders>
            <w:shd w:val="clear" w:color="000000" w:fill="FFFFFF"/>
            <w:vAlign w:val="bottom"/>
          </w:tcPr>
          <w:p w14:paraId="2551F176" w14:textId="77777777" w:rsidR="00A1652E" w:rsidRPr="00BC003B" w:rsidRDefault="00A1652E" w:rsidP="007A3CA1">
            <w:pPr>
              <w:pStyle w:val="TableText"/>
            </w:pPr>
            <w:r w:rsidRPr="00BC003B">
              <w:rPr>
                <w:color w:val="000000"/>
              </w:rPr>
              <w:t>395</w:t>
            </w:r>
          </w:p>
        </w:tc>
        <w:tc>
          <w:tcPr>
            <w:tcW w:w="691" w:type="dxa"/>
            <w:tcBorders>
              <w:top w:val="nil"/>
              <w:left w:val="nil"/>
              <w:bottom w:val="nil"/>
              <w:right w:val="nil"/>
            </w:tcBorders>
            <w:shd w:val="clear" w:color="000000" w:fill="FFFFFF"/>
            <w:vAlign w:val="bottom"/>
          </w:tcPr>
          <w:p w14:paraId="53A8F9E8"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14882269"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459CC38D" w14:textId="77777777" w:rsidR="00A1652E" w:rsidRPr="00BC003B" w:rsidRDefault="00A1652E" w:rsidP="007A3CA1">
            <w:pPr>
              <w:pStyle w:val="TableText"/>
            </w:pPr>
            <w:r w:rsidRPr="00BC003B">
              <w:rPr>
                <w:color w:val="000000"/>
              </w:rPr>
              <w:t>61.1</w:t>
            </w:r>
          </w:p>
        </w:tc>
        <w:tc>
          <w:tcPr>
            <w:tcW w:w="691" w:type="dxa"/>
            <w:tcBorders>
              <w:top w:val="nil"/>
              <w:left w:val="nil"/>
              <w:bottom w:val="nil"/>
              <w:right w:val="nil"/>
            </w:tcBorders>
            <w:shd w:val="clear" w:color="000000" w:fill="FFFFFF"/>
            <w:vAlign w:val="bottom"/>
          </w:tcPr>
          <w:p w14:paraId="2A06D4E9" w14:textId="77777777" w:rsidR="00A1652E" w:rsidRPr="00BC003B" w:rsidRDefault="00A1652E" w:rsidP="007A3CA1">
            <w:pPr>
              <w:pStyle w:val="TableText"/>
            </w:pPr>
            <w:r w:rsidRPr="00BC003B">
              <w:rPr>
                <w:color w:val="000000"/>
              </w:rPr>
              <w:t>14.1</w:t>
            </w:r>
          </w:p>
        </w:tc>
        <w:tc>
          <w:tcPr>
            <w:tcW w:w="691" w:type="dxa"/>
            <w:tcBorders>
              <w:top w:val="nil"/>
              <w:left w:val="nil"/>
              <w:bottom w:val="nil"/>
              <w:right w:val="nil"/>
            </w:tcBorders>
            <w:shd w:val="clear" w:color="000000" w:fill="FFFFFF"/>
            <w:vAlign w:val="bottom"/>
          </w:tcPr>
          <w:p w14:paraId="6322BC91" w14:textId="77777777" w:rsidR="00A1652E" w:rsidRPr="00BC003B" w:rsidRDefault="00A1652E" w:rsidP="007A3CA1">
            <w:pPr>
              <w:pStyle w:val="TableText"/>
            </w:pPr>
            <w:r w:rsidRPr="00BC003B">
              <w:rPr>
                <w:color w:val="000000"/>
              </w:rPr>
              <w:t>3.7</w:t>
            </w:r>
          </w:p>
        </w:tc>
        <w:tc>
          <w:tcPr>
            <w:tcW w:w="691" w:type="dxa"/>
            <w:tcBorders>
              <w:top w:val="nil"/>
              <w:left w:val="nil"/>
              <w:bottom w:val="nil"/>
              <w:right w:val="nil"/>
            </w:tcBorders>
            <w:shd w:val="clear" w:color="000000" w:fill="FFFFFF"/>
            <w:noWrap/>
            <w:vAlign w:val="bottom"/>
          </w:tcPr>
          <w:p w14:paraId="46A90348" w14:textId="77777777" w:rsidR="00A1652E" w:rsidRPr="00BC003B" w:rsidRDefault="00A1652E" w:rsidP="007A3CA1">
            <w:pPr>
              <w:pStyle w:val="TableText"/>
            </w:pPr>
            <w:r w:rsidRPr="00BC003B">
              <w:rPr>
                <w:color w:val="000000"/>
              </w:rPr>
              <w:t>17.9</w:t>
            </w:r>
          </w:p>
        </w:tc>
      </w:tr>
      <w:tr w:rsidR="00A1652E" w:rsidRPr="00BC003B" w14:paraId="46B0BB74" w14:textId="77777777" w:rsidTr="00036017">
        <w:trPr>
          <w:trHeight w:val="300"/>
        </w:trPr>
        <w:tc>
          <w:tcPr>
            <w:tcW w:w="6624" w:type="dxa"/>
            <w:noWrap/>
            <w:hideMark/>
          </w:tcPr>
          <w:p w14:paraId="744A35C7"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5DFE1C43" w14:textId="77777777" w:rsidR="00A1652E" w:rsidRPr="00BC003B" w:rsidRDefault="00A1652E" w:rsidP="007A3CA1">
            <w:pPr>
              <w:pStyle w:val="TableText"/>
            </w:pPr>
            <w:r w:rsidRPr="00BC003B">
              <w:rPr>
                <w:color w:val="000000"/>
              </w:rPr>
              <w:t>22,182</w:t>
            </w:r>
          </w:p>
        </w:tc>
        <w:tc>
          <w:tcPr>
            <w:tcW w:w="648" w:type="dxa"/>
            <w:tcBorders>
              <w:top w:val="nil"/>
              <w:left w:val="nil"/>
              <w:bottom w:val="nil"/>
              <w:right w:val="nil"/>
            </w:tcBorders>
            <w:shd w:val="clear" w:color="000000" w:fill="FFFFFF"/>
            <w:vAlign w:val="bottom"/>
          </w:tcPr>
          <w:p w14:paraId="788F11AD" w14:textId="77777777" w:rsidR="00A1652E" w:rsidRPr="00BC003B" w:rsidRDefault="00A1652E" w:rsidP="007A3CA1">
            <w:pPr>
              <w:pStyle w:val="TableText"/>
            </w:pPr>
            <w:r w:rsidRPr="00BC003B">
              <w:rPr>
                <w:color w:val="000000"/>
              </w:rPr>
              <w:t>391</w:t>
            </w:r>
          </w:p>
        </w:tc>
        <w:tc>
          <w:tcPr>
            <w:tcW w:w="691" w:type="dxa"/>
            <w:tcBorders>
              <w:top w:val="nil"/>
              <w:left w:val="nil"/>
              <w:bottom w:val="nil"/>
              <w:right w:val="nil"/>
            </w:tcBorders>
            <w:shd w:val="clear" w:color="000000" w:fill="FFFFFF"/>
            <w:vAlign w:val="bottom"/>
          </w:tcPr>
          <w:p w14:paraId="23A603CC"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32EC7CF5" w14:textId="77777777" w:rsidR="00A1652E" w:rsidRPr="00BC003B" w:rsidRDefault="00A1652E" w:rsidP="007A3CA1">
            <w:pPr>
              <w:pStyle w:val="TableText"/>
            </w:pPr>
            <w:r w:rsidRPr="00BC003B">
              <w:rPr>
                <w:color w:val="000000"/>
              </w:rPr>
              <w:t>29.9</w:t>
            </w:r>
          </w:p>
        </w:tc>
        <w:tc>
          <w:tcPr>
            <w:tcW w:w="691" w:type="dxa"/>
            <w:tcBorders>
              <w:top w:val="nil"/>
              <w:left w:val="nil"/>
              <w:bottom w:val="nil"/>
              <w:right w:val="nil"/>
            </w:tcBorders>
            <w:shd w:val="clear" w:color="000000" w:fill="FFFFFF"/>
            <w:noWrap/>
            <w:vAlign w:val="bottom"/>
          </w:tcPr>
          <w:p w14:paraId="3582804C" w14:textId="77777777" w:rsidR="00A1652E" w:rsidRPr="00BC003B" w:rsidRDefault="00A1652E" w:rsidP="007A3CA1">
            <w:pPr>
              <w:pStyle w:val="TableText"/>
            </w:pPr>
            <w:r w:rsidRPr="00BC003B">
              <w:rPr>
                <w:color w:val="000000"/>
              </w:rPr>
              <w:t>56.7</w:t>
            </w:r>
          </w:p>
        </w:tc>
        <w:tc>
          <w:tcPr>
            <w:tcW w:w="691" w:type="dxa"/>
            <w:tcBorders>
              <w:top w:val="nil"/>
              <w:left w:val="nil"/>
              <w:bottom w:val="nil"/>
              <w:right w:val="nil"/>
            </w:tcBorders>
            <w:shd w:val="clear" w:color="000000" w:fill="FFFFFF"/>
            <w:vAlign w:val="bottom"/>
          </w:tcPr>
          <w:p w14:paraId="6A80AD69" w14:textId="77777777" w:rsidR="00A1652E" w:rsidRPr="00BC003B" w:rsidRDefault="00A1652E" w:rsidP="007A3CA1">
            <w:pPr>
              <w:pStyle w:val="TableText"/>
            </w:pPr>
            <w:r w:rsidRPr="00BC003B">
              <w:rPr>
                <w:color w:val="000000"/>
              </w:rPr>
              <w:t>10.8</w:t>
            </w:r>
          </w:p>
        </w:tc>
        <w:tc>
          <w:tcPr>
            <w:tcW w:w="691" w:type="dxa"/>
            <w:tcBorders>
              <w:top w:val="nil"/>
              <w:left w:val="nil"/>
              <w:bottom w:val="nil"/>
              <w:right w:val="nil"/>
            </w:tcBorders>
            <w:shd w:val="clear" w:color="000000" w:fill="FFFFFF"/>
            <w:vAlign w:val="bottom"/>
          </w:tcPr>
          <w:p w14:paraId="6589921F" w14:textId="77777777" w:rsidR="00A1652E" w:rsidRPr="00BC003B" w:rsidRDefault="00A1652E" w:rsidP="007A3CA1">
            <w:pPr>
              <w:pStyle w:val="TableText"/>
            </w:pPr>
            <w:r w:rsidRPr="00BC003B">
              <w:rPr>
                <w:color w:val="000000"/>
              </w:rPr>
              <w:t>2.6</w:t>
            </w:r>
          </w:p>
        </w:tc>
        <w:tc>
          <w:tcPr>
            <w:tcW w:w="691" w:type="dxa"/>
            <w:tcBorders>
              <w:top w:val="nil"/>
              <w:left w:val="nil"/>
              <w:bottom w:val="nil"/>
              <w:right w:val="nil"/>
            </w:tcBorders>
            <w:shd w:val="clear" w:color="000000" w:fill="FFFFFF"/>
            <w:noWrap/>
            <w:vAlign w:val="bottom"/>
          </w:tcPr>
          <w:p w14:paraId="69B7AE90" w14:textId="77777777" w:rsidR="00A1652E" w:rsidRPr="00BC003B" w:rsidRDefault="00A1652E" w:rsidP="007A3CA1">
            <w:pPr>
              <w:pStyle w:val="TableText"/>
            </w:pPr>
            <w:r w:rsidRPr="00BC003B">
              <w:rPr>
                <w:color w:val="000000"/>
              </w:rPr>
              <w:t>13.4</w:t>
            </w:r>
          </w:p>
        </w:tc>
      </w:tr>
      <w:tr w:rsidR="00A1652E" w:rsidRPr="00BC003B" w14:paraId="7CD1D519" w14:textId="77777777" w:rsidTr="00036017">
        <w:trPr>
          <w:trHeight w:val="300"/>
        </w:trPr>
        <w:tc>
          <w:tcPr>
            <w:tcW w:w="6624" w:type="dxa"/>
            <w:tcBorders>
              <w:bottom w:val="nil"/>
            </w:tcBorders>
            <w:noWrap/>
            <w:hideMark/>
          </w:tcPr>
          <w:p w14:paraId="051435A0"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7359DE7D" w14:textId="77777777" w:rsidR="00A1652E" w:rsidRPr="00BC003B" w:rsidRDefault="00A1652E" w:rsidP="007A3CA1">
            <w:pPr>
              <w:pStyle w:val="TableText"/>
            </w:pPr>
            <w:r w:rsidRPr="00BC003B">
              <w:rPr>
                <w:color w:val="000000"/>
              </w:rPr>
              <w:t>89,482</w:t>
            </w:r>
          </w:p>
        </w:tc>
        <w:tc>
          <w:tcPr>
            <w:tcW w:w="648" w:type="dxa"/>
            <w:tcBorders>
              <w:top w:val="nil"/>
              <w:left w:val="nil"/>
              <w:bottom w:val="nil"/>
              <w:right w:val="nil"/>
            </w:tcBorders>
            <w:shd w:val="clear" w:color="000000" w:fill="FFFFFF"/>
            <w:vAlign w:val="bottom"/>
          </w:tcPr>
          <w:p w14:paraId="59B9576C" w14:textId="77777777" w:rsidR="00A1652E" w:rsidRPr="00BC003B" w:rsidRDefault="00A1652E" w:rsidP="007A3CA1">
            <w:pPr>
              <w:pStyle w:val="TableText"/>
            </w:pPr>
            <w:r w:rsidRPr="00BC003B">
              <w:rPr>
                <w:color w:val="000000"/>
              </w:rPr>
              <w:t>410</w:t>
            </w:r>
          </w:p>
        </w:tc>
        <w:tc>
          <w:tcPr>
            <w:tcW w:w="691" w:type="dxa"/>
            <w:tcBorders>
              <w:top w:val="nil"/>
              <w:left w:val="nil"/>
              <w:bottom w:val="nil"/>
              <w:right w:val="nil"/>
            </w:tcBorders>
            <w:shd w:val="clear" w:color="000000" w:fill="FFFFFF"/>
            <w:vAlign w:val="bottom"/>
          </w:tcPr>
          <w:p w14:paraId="365BA75F" w14:textId="77777777" w:rsidR="00A1652E" w:rsidRPr="00BC003B" w:rsidRDefault="00A1652E" w:rsidP="007A3CA1">
            <w:pPr>
              <w:pStyle w:val="TableText"/>
            </w:pPr>
            <w:r w:rsidRPr="00BC003B">
              <w:rPr>
                <w:color w:val="000000"/>
              </w:rPr>
              <w:t>21.4</w:t>
            </w:r>
          </w:p>
        </w:tc>
        <w:tc>
          <w:tcPr>
            <w:tcW w:w="691" w:type="dxa"/>
            <w:tcBorders>
              <w:top w:val="nil"/>
              <w:left w:val="nil"/>
              <w:bottom w:val="nil"/>
              <w:right w:val="nil"/>
            </w:tcBorders>
            <w:shd w:val="clear" w:color="000000" w:fill="FFFFFF"/>
            <w:noWrap/>
            <w:vAlign w:val="bottom"/>
          </w:tcPr>
          <w:p w14:paraId="7530B8E2" w14:textId="77777777" w:rsidR="00A1652E" w:rsidRPr="00BC003B" w:rsidRDefault="00A1652E" w:rsidP="007A3CA1">
            <w:pPr>
              <w:pStyle w:val="TableText"/>
            </w:pPr>
            <w:r w:rsidRPr="00BC003B">
              <w:rPr>
                <w:color w:val="000000"/>
              </w:rPr>
              <w:t>8.6</w:t>
            </w:r>
          </w:p>
        </w:tc>
        <w:tc>
          <w:tcPr>
            <w:tcW w:w="691" w:type="dxa"/>
            <w:tcBorders>
              <w:top w:val="nil"/>
              <w:left w:val="nil"/>
              <w:bottom w:val="nil"/>
              <w:right w:val="nil"/>
            </w:tcBorders>
            <w:shd w:val="clear" w:color="000000" w:fill="FFFFFF"/>
            <w:noWrap/>
            <w:vAlign w:val="bottom"/>
          </w:tcPr>
          <w:p w14:paraId="693199FB" w14:textId="77777777" w:rsidR="00A1652E" w:rsidRPr="00BC003B" w:rsidRDefault="00A1652E" w:rsidP="007A3CA1">
            <w:pPr>
              <w:pStyle w:val="TableText"/>
            </w:pPr>
            <w:r w:rsidRPr="00BC003B">
              <w:rPr>
                <w:color w:val="000000"/>
              </w:rPr>
              <w:t>46.5</w:t>
            </w:r>
          </w:p>
        </w:tc>
        <w:tc>
          <w:tcPr>
            <w:tcW w:w="691" w:type="dxa"/>
            <w:tcBorders>
              <w:top w:val="nil"/>
              <w:left w:val="nil"/>
              <w:bottom w:val="nil"/>
              <w:right w:val="nil"/>
            </w:tcBorders>
            <w:shd w:val="clear" w:color="000000" w:fill="FFFFFF"/>
            <w:vAlign w:val="bottom"/>
          </w:tcPr>
          <w:p w14:paraId="2EED10F8" w14:textId="77777777" w:rsidR="00A1652E" w:rsidRPr="00BC003B" w:rsidRDefault="00A1652E" w:rsidP="007A3CA1">
            <w:pPr>
              <w:pStyle w:val="TableText"/>
            </w:pPr>
            <w:r w:rsidRPr="00BC003B">
              <w:rPr>
                <w:color w:val="000000"/>
              </w:rPr>
              <w:t>28.3</w:t>
            </w:r>
          </w:p>
        </w:tc>
        <w:tc>
          <w:tcPr>
            <w:tcW w:w="691" w:type="dxa"/>
            <w:tcBorders>
              <w:top w:val="nil"/>
              <w:left w:val="nil"/>
              <w:bottom w:val="nil"/>
              <w:right w:val="nil"/>
            </w:tcBorders>
            <w:shd w:val="clear" w:color="000000" w:fill="FFFFFF"/>
            <w:vAlign w:val="bottom"/>
          </w:tcPr>
          <w:p w14:paraId="57B0CB51" w14:textId="77777777" w:rsidR="00A1652E" w:rsidRPr="00BC003B" w:rsidRDefault="00A1652E" w:rsidP="007A3CA1">
            <w:pPr>
              <w:pStyle w:val="TableText"/>
            </w:pPr>
            <w:r w:rsidRPr="00BC003B">
              <w:rPr>
                <w:color w:val="000000"/>
              </w:rPr>
              <w:t>16.6</w:t>
            </w:r>
          </w:p>
        </w:tc>
        <w:tc>
          <w:tcPr>
            <w:tcW w:w="691" w:type="dxa"/>
            <w:tcBorders>
              <w:top w:val="nil"/>
              <w:left w:val="nil"/>
              <w:bottom w:val="nil"/>
              <w:right w:val="nil"/>
            </w:tcBorders>
            <w:shd w:val="clear" w:color="000000" w:fill="FFFFFF"/>
            <w:noWrap/>
            <w:vAlign w:val="bottom"/>
          </w:tcPr>
          <w:p w14:paraId="3474B85F" w14:textId="77777777" w:rsidR="00A1652E" w:rsidRPr="00BC003B" w:rsidRDefault="00A1652E" w:rsidP="007A3CA1">
            <w:pPr>
              <w:pStyle w:val="TableText"/>
            </w:pPr>
            <w:r w:rsidRPr="00BC003B">
              <w:rPr>
                <w:color w:val="000000"/>
              </w:rPr>
              <w:t>44.8</w:t>
            </w:r>
          </w:p>
        </w:tc>
      </w:tr>
      <w:tr w:rsidR="00A1652E" w:rsidRPr="00BC003B" w14:paraId="2D35165A" w14:textId="77777777" w:rsidTr="00036017">
        <w:trPr>
          <w:trHeight w:val="300"/>
        </w:trPr>
        <w:tc>
          <w:tcPr>
            <w:tcW w:w="6624" w:type="dxa"/>
            <w:tcBorders>
              <w:top w:val="nil"/>
              <w:bottom w:val="single" w:sz="2" w:space="0" w:color="auto"/>
            </w:tcBorders>
            <w:noWrap/>
            <w:hideMark/>
          </w:tcPr>
          <w:p w14:paraId="18E90FF4"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4015BE76" w14:textId="77777777" w:rsidR="00A1652E" w:rsidRPr="00BC003B" w:rsidRDefault="00A1652E" w:rsidP="007A3CA1">
            <w:pPr>
              <w:pStyle w:val="TableText"/>
            </w:pPr>
            <w:r w:rsidRPr="00BC003B">
              <w:rPr>
                <w:color w:val="000000"/>
              </w:rPr>
              <w:t>20,471</w:t>
            </w:r>
          </w:p>
        </w:tc>
        <w:tc>
          <w:tcPr>
            <w:tcW w:w="648" w:type="dxa"/>
            <w:tcBorders>
              <w:top w:val="nil"/>
              <w:left w:val="nil"/>
              <w:bottom w:val="single" w:sz="2" w:space="0" w:color="auto"/>
              <w:right w:val="nil"/>
            </w:tcBorders>
            <w:shd w:val="clear" w:color="000000" w:fill="FFFFFF"/>
            <w:vAlign w:val="bottom"/>
          </w:tcPr>
          <w:p w14:paraId="1D387EE6" w14:textId="77777777" w:rsidR="00A1652E" w:rsidRPr="00BC003B" w:rsidRDefault="00A1652E" w:rsidP="007A3CA1">
            <w:pPr>
              <w:pStyle w:val="TableText"/>
            </w:pPr>
            <w:r w:rsidRPr="00BC003B">
              <w:rPr>
                <w:color w:val="000000"/>
              </w:rPr>
              <w:t>408</w:t>
            </w:r>
          </w:p>
        </w:tc>
        <w:tc>
          <w:tcPr>
            <w:tcW w:w="691" w:type="dxa"/>
            <w:tcBorders>
              <w:top w:val="nil"/>
              <w:left w:val="nil"/>
              <w:bottom w:val="single" w:sz="2" w:space="0" w:color="auto"/>
              <w:right w:val="nil"/>
            </w:tcBorders>
            <w:shd w:val="clear" w:color="000000" w:fill="FFFFFF"/>
            <w:vAlign w:val="bottom"/>
          </w:tcPr>
          <w:p w14:paraId="1B6902B7" w14:textId="77777777" w:rsidR="00A1652E" w:rsidRPr="00BC003B" w:rsidRDefault="00A1652E" w:rsidP="007A3CA1">
            <w:pPr>
              <w:pStyle w:val="TableText"/>
            </w:pPr>
            <w:r w:rsidRPr="00BC003B">
              <w:rPr>
                <w:color w:val="000000"/>
              </w:rPr>
              <w:t>22.9</w:t>
            </w:r>
          </w:p>
        </w:tc>
        <w:tc>
          <w:tcPr>
            <w:tcW w:w="691" w:type="dxa"/>
            <w:tcBorders>
              <w:top w:val="nil"/>
              <w:left w:val="nil"/>
              <w:bottom w:val="single" w:sz="2" w:space="0" w:color="auto"/>
              <w:right w:val="nil"/>
            </w:tcBorders>
            <w:shd w:val="clear" w:color="000000" w:fill="FFFFFF"/>
            <w:noWrap/>
            <w:vAlign w:val="bottom"/>
          </w:tcPr>
          <w:p w14:paraId="2699F30F" w14:textId="77777777" w:rsidR="00A1652E" w:rsidRPr="00BC003B" w:rsidRDefault="00A1652E" w:rsidP="007A3CA1">
            <w:pPr>
              <w:pStyle w:val="TableText"/>
            </w:pPr>
            <w:r w:rsidRPr="00BC003B">
              <w:rPr>
                <w:color w:val="000000"/>
              </w:rPr>
              <w:t>11.7</w:t>
            </w:r>
          </w:p>
        </w:tc>
        <w:tc>
          <w:tcPr>
            <w:tcW w:w="691" w:type="dxa"/>
            <w:tcBorders>
              <w:top w:val="nil"/>
              <w:left w:val="nil"/>
              <w:bottom w:val="single" w:sz="2" w:space="0" w:color="auto"/>
              <w:right w:val="nil"/>
            </w:tcBorders>
            <w:shd w:val="clear" w:color="000000" w:fill="FFFFFF"/>
            <w:noWrap/>
            <w:vAlign w:val="bottom"/>
          </w:tcPr>
          <w:p w14:paraId="7B0E5259" w14:textId="77777777" w:rsidR="00A1652E" w:rsidRPr="00BC003B" w:rsidRDefault="00A1652E" w:rsidP="007A3CA1">
            <w:pPr>
              <w:pStyle w:val="TableText"/>
            </w:pPr>
            <w:r w:rsidRPr="00BC003B">
              <w:rPr>
                <w:color w:val="000000"/>
              </w:rPr>
              <w:t>45.5</w:t>
            </w:r>
          </w:p>
        </w:tc>
        <w:tc>
          <w:tcPr>
            <w:tcW w:w="691" w:type="dxa"/>
            <w:tcBorders>
              <w:top w:val="nil"/>
              <w:left w:val="nil"/>
              <w:bottom w:val="single" w:sz="2" w:space="0" w:color="auto"/>
              <w:right w:val="nil"/>
            </w:tcBorders>
            <w:shd w:val="clear" w:color="000000" w:fill="FFFFFF"/>
            <w:vAlign w:val="bottom"/>
          </w:tcPr>
          <w:p w14:paraId="6F7A209B" w14:textId="77777777" w:rsidR="00A1652E" w:rsidRPr="00BC003B" w:rsidRDefault="00A1652E" w:rsidP="007A3CA1">
            <w:pPr>
              <w:pStyle w:val="TableText"/>
            </w:pPr>
            <w:r w:rsidRPr="00BC003B">
              <w:rPr>
                <w:color w:val="000000"/>
              </w:rPr>
              <w:t>25.7</w:t>
            </w:r>
          </w:p>
        </w:tc>
        <w:tc>
          <w:tcPr>
            <w:tcW w:w="691" w:type="dxa"/>
            <w:tcBorders>
              <w:top w:val="nil"/>
              <w:left w:val="nil"/>
              <w:bottom w:val="single" w:sz="2" w:space="0" w:color="auto"/>
              <w:right w:val="nil"/>
            </w:tcBorders>
            <w:shd w:val="clear" w:color="000000" w:fill="FFFFFF"/>
            <w:vAlign w:val="bottom"/>
          </w:tcPr>
          <w:p w14:paraId="3B41D950" w14:textId="77777777" w:rsidR="00A1652E" w:rsidRPr="00BC003B" w:rsidRDefault="00A1652E" w:rsidP="007A3CA1">
            <w:pPr>
              <w:pStyle w:val="TableText"/>
            </w:pPr>
            <w:r w:rsidRPr="00BC003B">
              <w:rPr>
                <w:color w:val="000000"/>
              </w:rPr>
              <w:t>17.2</w:t>
            </w:r>
          </w:p>
        </w:tc>
        <w:tc>
          <w:tcPr>
            <w:tcW w:w="691" w:type="dxa"/>
            <w:tcBorders>
              <w:top w:val="nil"/>
              <w:left w:val="nil"/>
              <w:bottom w:val="single" w:sz="2" w:space="0" w:color="auto"/>
              <w:right w:val="nil"/>
            </w:tcBorders>
            <w:shd w:val="clear" w:color="000000" w:fill="FFFFFF"/>
            <w:noWrap/>
            <w:vAlign w:val="bottom"/>
          </w:tcPr>
          <w:p w14:paraId="683AA767" w14:textId="77777777" w:rsidR="00A1652E" w:rsidRPr="00BC003B" w:rsidRDefault="00A1652E" w:rsidP="007A3CA1">
            <w:pPr>
              <w:pStyle w:val="TableText"/>
            </w:pPr>
            <w:r w:rsidRPr="00BC003B">
              <w:rPr>
                <w:color w:val="000000"/>
              </w:rPr>
              <w:t>42.8</w:t>
            </w:r>
          </w:p>
        </w:tc>
      </w:tr>
      <w:tr w:rsidR="00A1652E" w:rsidRPr="00BC003B" w14:paraId="14FFC099" w14:textId="77777777" w:rsidTr="00036017">
        <w:trPr>
          <w:trHeight w:val="300"/>
        </w:trPr>
        <w:tc>
          <w:tcPr>
            <w:tcW w:w="6624" w:type="dxa"/>
            <w:tcBorders>
              <w:top w:val="single" w:sz="2" w:space="0" w:color="auto"/>
              <w:bottom w:val="nil"/>
            </w:tcBorders>
            <w:noWrap/>
            <w:hideMark/>
          </w:tcPr>
          <w:p w14:paraId="68A73ECE"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732142F1" w14:textId="77777777" w:rsidR="00A1652E" w:rsidRPr="00BC003B" w:rsidRDefault="00A1652E" w:rsidP="007A3CA1">
            <w:pPr>
              <w:pStyle w:val="TableText"/>
            </w:pPr>
            <w:r w:rsidRPr="00BC003B">
              <w:rPr>
                <w:color w:val="000000"/>
              </w:rPr>
              <w:t>51,574</w:t>
            </w:r>
          </w:p>
        </w:tc>
        <w:tc>
          <w:tcPr>
            <w:tcW w:w="648" w:type="dxa"/>
            <w:tcBorders>
              <w:top w:val="single" w:sz="2" w:space="0" w:color="auto"/>
              <w:left w:val="nil"/>
              <w:bottom w:val="nil"/>
              <w:right w:val="nil"/>
            </w:tcBorders>
            <w:shd w:val="clear" w:color="000000" w:fill="FFFFFF"/>
            <w:vAlign w:val="bottom"/>
          </w:tcPr>
          <w:p w14:paraId="5E121D25" w14:textId="77777777" w:rsidR="00A1652E" w:rsidRPr="00BC003B" w:rsidRDefault="00A1652E" w:rsidP="007A3CA1">
            <w:pPr>
              <w:pStyle w:val="TableText"/>
            </w:pPr>
            <w:r w:rsidRPr="00BC003B">
              <w:rPr>
                <w:color w:val="000000"/>
              </w:rPr>
              <w:t>384</w:t>
            </w:r>
          </w:p>
        </w:tc>
        <w:tc>
          <w:tcPr>
            <w:tcW w:w="691" w:type="dxa"/>
            <w:tcBorders>
              <w:top w:val="single" w:sz="2" w:space="0" w:color="auto"/>
              <w:left w:val="nil"/>
              <w:bottom w:val="nil"/>
              <w:right w:val="nil"/>
            </w:tcBorders>
            <w:shd w:val="clear" w:color="000000" w:fill="FFFFFF"/>
            <w:vAlign w:val="bottom"/>
          </w:tcPr>
          <w:p w14:paraId="77F50F8C" w14:textId="77777777" w:rsidR="00A1652E" w:rsidRPr="00BC003B" w:rsidRDefault="00A1652E" w:rsidP="007A3CA1">
            <w:pPr>
              <w:pStyle w:val="TableText"/>
            </w:pPr>
            <w:r w:rsidRPr="00BC003B">
              <w:rPr>
                <w:color w:val="000000"/>
              </w:rPr>
              <w:t>17.6</w:t>
            </w:r>
          </w:p>
        </w:tc>
        <w:tc>
          <w:tcPr>
            <w:tcW w:w="691" w:type="dxa"/>
            <w:tcBorders>
              <w:top w:val="single" w:sz="2" w:space="0" w:color="auto"/>
              <w:left w:val="nil"/>
              <w:bottom w:val="nil"/>
              <w:right w:val="nil"/>
            </w:tcBorders>
            <w:shd w:val="clear" w:color="000000" w:fill="FFFFFF"/>
            <w:noWrap/>
            <w:vAlign w:val="bottom"/>
          </w:tcPr>
          <w:p w14:paraId="0F625869" w14:textId="77777777" w:rsidR="00A1652E" w:rsidRPr="00BC003B" w:rsidRDefault="00A1652E" w:rsidP="007A3CA1">
            <w:pPr>
              <w:pStyle w:val="TableText"/>
            </w:pPr>
            <w:r w:rsidRPr="00BC003B">
              <w:rPr>
                <w:color w:val="000000"/>
              </w:rPr>
              <w:t>43.9</w:t>
            </w:r>
          </w:p>
        </w:tc>
        <w:tc>
          <w:tcPr>
            <w:tcW w:w="691" w:type="dxa"/>
            <w:tcBorders>
              <w:top w:val="single" w:sz="2" w:space="0" w:color="auto"/>
              <w:left w:val="nil"/>
              <w:bottom w:val="nil"/>
              <w:right w:val="nil"/>
            </w:tcBorders>
            <w:shd w:val="clear" w:color="000000" w:fill="FFFFFF"/>
            <w:noWrap/>
            <w:vAlign w:val="bottom"/>
          </w:tcPr>
          <w:p w14:paraId="4AE67302" w14:textId="77777777" w:rsidR="00A1652E" w:rsidRPr="00BC003B" w:rsidRDefault="00A1652E" w:rsidP="007A3CA1">
            <w:pPr>
              <w:pStyle w:val="TableText"/>
            </w:pPr>
            <w:r w:rsidRPr="00BC003B">
              <w:rPr>
                <w:color w:val="000000"/>
              </w:rPr>
              <w:t>48.8</w:t>
            </w:r>
          </w:p>
        </w:tc>
        <w:tc>
          <w:tcPr>
            <w:tcW w:w="691" w:type="dxa"/>
            <w:tcBorders>
              <w:top w:val="single" w:sz="2" w:space="0" w:color="auto"/>
              <w:left w:val="nil"/>
              <w:bottom w:val="nil"/>
              <w:right w:val="nil"/>
            </w:tcBorders>
            <w:shd w:val="clear" w:color="000000" w:fill="FFFFFF"/>
            <w:vAlign w:val="bottom"/>
          </w:tcPr>
          <w:p w14:paraId="05D6FCC8" w14:textId="77777777" w:rsidR="00A1652E" w:rsidRPr="00BC003B" w:rsidRDefault="00A1652E" w:rsidP="007A3CA1">
            <w:pPr>
              <w:pStyle w:val="TableText"/>
            </w:pPr>
            <w:r w:rsidRPr="00BC003B">
              <w:rPr>
                <w:color w:val="000000"/>
              </w:rPr>
              <w:t>5.4</w:t>
            </w:r>
          </w:p>
        </w:tc>
        <w:tc>
          <w:tcPr>
            <w:tcW w:w="691" w:type="dxa"/>
            <w:tcBorders>
              <w:top w:val="single" w:sz="2" w:space="0" w:color="auto"/>
              <w:left w:val="nil"/>
              <w:bottom w:val="nil"/>
              <w:right w:val="nil"/>
            </w:tcBorders>
            <w:shd w:val="clear" w:color="000000" w:fill="FFFFFF"/>
            <w:vAlign w:val="bottom"/>
          </w:tcPr>
          <w:p w14:paraId="23AC2B19" w14:textId="77777777" w:rsidR="00A1652E" w:rsidRPr="00BC003B" w:rsidRDefault="00A1652E" w:rsidP="007A3CA1">
            <w:pPr>
              <w:pStyle w:val="TableText"/>
            </w:pPr>
            <w:r w:rsidRPr="00BC003B">
              <w:rPr>
                <w:color w:val="000000"/>
              </w:rPr>
              <w:t>1.9</w:t>
            </w:r>
          </w:p>
        </w:tc>
        <w:tc>
          <w:tcPr>
            <w:tcW w:w="691" w:type="dxa"/>
            <w:tcBorders>
              <w:top w:val="single" w:sz="2" w:space="0" w:color="auto"/>
              <w:left w:val="nil"/>
              <w:bottom w:val="nil"/>
              <w:right w:val="nil"/>
            </w:tcBorders>
            <w:shd w:val="clear" w:color="000000" w:fill="FFFFFF"/>
            <w:noWrap/>
            <w:vAlign w:val="bottom"/>
          </w:tcPr>
          <w:p w14:paraId="1EFE1887" w14:textId="77777777" w:rsidR="00A1652E" w:rsidRPr="00BC003B" w:rsidRDefault="00A1652E" w:rsidP="007A3CA1">
            <w:pPr>
              <w:pStyle w:val="TableText"/>
            </w:pPr>
            <w:r w:rsidRPr="00BC003B">
              <w:rPr>
                <w:color w:val="000000"/>
              </w:rPr>
              <w:t>7.3</w:t>
            </w:r>
          </w:p>
        </w:tc>
      </w:tr>
      <w:tr w:rsidR="00A1652E" w:rsidRPr="00BC003B" w14:paraId="28BA1782" w14:textId="77777777" w:rsidTr="00036017">
        <w:trPr>
          <w:trHeight w:val="315"/>
        </w:trPr>
        <w:tc>
          <w:tcPr>
            <w:tcW w:w="6624" w:type="dxa"/>
            <w:tcBorders>
              <w:top w:val="nil"/>
              <w:bottom w:val="single" w:sz="2" w:space="0" w:color="auto"/>
            </w:tcBorders>
            <w:noWrap/>
            <w:hideMark/>
          </w:tcPr>
          <w:p w14:paraId="328C60FC"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4E716E40" w14:textId="77777777" w:rsidR="00A1652E" w:rsidRPr="00BC003B" w:rsidRDefault="00A1652E" w:rsidP="007A3CA1">
            <w:pPr>
              <w:pStyle w:val="TableText"/>
            </w:pPr>
            <w:r w:rsidRPr="00BC003B">
              <w:rPr>
                <w:color w:val="000000"/>
              </w:rPr>
              <w:t>385,015</w:t>
            </w:r>
          </w:p>
        </w:tc>
        <w:tc>
          <w:tcPr>
            <w:tcW w:w="648" w:type="dxa"/>
            <w:tcBorders>
              <w:top w:val="nil"/>
              <w:left w:val="nil"/>
              <w:bottom w:val="single" w:sz="2" w:space="0" w:color="auto"/>
              <w:right w:val="nil"/>
            </w:tcBorders>
            <w:shd w:val="clear" w:color="000000" w:fill="FFFFFF"/>
            <w:vAlign w:val="bottom"/>
          </w:tcPr>
          <w:p w14:paraId="709F6AC2" w14:textId="77777777" w:rsidR="00A1652E" w:rsidRPr="00BC003B" w:rsidRDefault="00A1652E" w:rsidP="007A3CA1">
            <w:pPr>
              <w:pStyle w:val="TableText"/>
            </w:pPr>
            <w:r w:rsidRPr="00BC003B">
              <w:rPr>
                <w:color w:val="000000"/>
              </w:rPr>
              <w:t>403</w:t>
            </w:r>
          </w:p>
        </w:tc>
        <w:tc>
          <w:tcPr>
            <w:tcW w:w="691" w:type="dxa"/>
            <w:tcBorders>
              <w:top w:val="nil"/>
              <w:left w:val="nil"/>
              <w:bottom w:val="single" w:sz="2" w:space="0" w:color="auto"/>
              <w:right w:val="nil"/>
            </w:tcBorders>
            <w:shd w:val="clear" w:color="000000" w:fill="FFFFFF"/>
            <w:vAlign w:val="bottom"/>
          </w:tcPr>
          <w:p w14:paraId="2ECF88B1" w14:textId="77777777" w:rsidR="00A1652E" w:rsidRPr="00BC003B" w:rsidRDefault="00A1652E" w:rsidP="007A3CA1">
            <w:pPr>
              <w:pStyle w:val="TableText"/>
            </w:pPr>
            <w:r w:rsidRPr="00BC003B">
              <w:rPr>
                <w:color w:val="000000"/>
              </w:rPr>
              <w:t>21.4</w:t>
            </w:r>
          </w:p>
        </w:tc>
        <w:tc>
          <w:tcPr>
            <w:tcW w:w="691" w:type="dxa"/>
            <w:tcBorders>
              <w:top w:val="nil"/>
              <w:left w:val="nil"/>
              <w:bottom w:val="single" w:sz="2" w:space="0" w:color="auto"/>
              <w:right w:val="nil"/>
            </w:tcBorders>
            <w:shd w:val="clear" w:color="000000" w:fill="FFFFFF"/>
            <w:noWrap/>
            <w:vAlign w:val="bottom"/>
          </w:tcPr>
          <w:p w14:paraId="6ABBBDA6" w14:textId="77777777" w:rsidR="00A1652E" w:rsidRPr="00BC003B" w:rsidRDefault="00A1652E" w:rsidP="007A3CA1">
            <w:pPr>
              <w:pStyle w:val="TableText"/>
            </w:pPr>
            <w:r w:rsidRPr="00BC003B">
              <w:rPr>
                <w:color w:val="000000"/>
              </w:rPr>
              <w:t>12.9</w:t>
            </w:r>
          </w:p>
        </w:tc>
        <w:tc>
          <w:tcPr>
            <w:tcW w:w="691" w:type="dxa"/>
            <w:tcBorders>
              <w:top w:val="nil"/>
              <w:left w:val="nil"/>
              <w:bottom w:val="single" w:sz="2" w:space="0" w:color="auto"/>
              <w:right w:val="nil"/>
            </w:tcBorders>
            <w:shd w:val="clear" w:color="000000" w:fill="FFFFFF"/>
            <w:noWrap/>
            <w:vAlign w:val="bottom"/>
          </w:tcPr>
          <w:p w14:paraId="3F6770DB" w14:textId="77777777" w:rsidR="00A1652E" w:rsidRPr="00BC003B" w:rsidRDefault="00A1652E" w:rsidP="007A3CA1">
            <w:pPr>
              <w:pStyle w:val="TableText"/>
            </w:pPr>
            <w:r w:rsidRPr="00BC003B">
              <w:rPr>
                <w:color w:val="000000"/>
              </w:rPr>
              <w:t>55.0</w:t>
            </w:r>
          </w:p>
        </w:tc>
        <w:tc>
          <w:tcPr>
            <w:tcW w:w="691" w:type="dxa"/>
            <w:tcBorders>
              <w:top w:val="nil"/>
              <w:left w:val="nil"/>
              <w:bottom w:val="single" w:sz="2" w:space="0" w:color="auto"/>
              <w:right w:val="nil"/>
            </w:tcBorders>
            <w:shd w:val="clear" w:color="000000" w:fill="FFFFFF"/>
            <w:vAlign w:val="bottom"/>
          </w:tcPr>
          <w:p w14:paraId="7E615C71" w14:textId="77777777" w:rsidR="00A1652E" w:rsidRPr="00BC003B" w:rsidRDefault="00A1652E" w:rsidP="007A3CA1">
            <w:pPr>
              <w:pStyle w:val="TableText"/>
            </w:pPr>
            <w:r w:rsidRPr="00BC003B">
              <w:rPr>
                <w:color w:val="000000"/>
              </w:rPr>
              <w:t>21.4</w:t>
            </w:r>
          </w:p>
        </w:tc>
        <w:tc>
          <w:tcPr>
            <w:tcW w:w="691" w:type="dxa"/>
            <w:tcBorders>
              <w:top w:val="nil"/>
              <w:left w:val="nil"/>
              <w:bottom w:val="single" w:sz="2" w:space="0" w:color="auto"/>
              <w:right w:val="nil"/>
            </w:tcBorders>
            <w:shd w:val="clear" w:color="000000" w:fill="FFFFFF"/>
            <w:vAlign w:val="bottom"/>
          </w:tcPr>
          <w:p w14:paraId="782467EA" w14:textId="77777777" w:rsidR="00A1652E" w:rsidRPr="00BC003B" w:rsidRDefault="00A1652E" w:rsidP="007A3CA1">
            <w:pPr>
              <w:pStyle w:val="TableText"/>
            </w:pPr>
            <w:r w:rsidRPr="00BC003B">
              <w:rPr>
                <w:color w:val="000000"/>
              </w:rPr>
              <w:t>10.7</w:t>
            </w:r>
          </w:p>
        </w:tc>
        <w:tc>
          <w:tcPr>
            <w:tcW w:w="691" w:type="dxa"/>
            <w:tcBorders>
              <w:top w:val="nil"/>
              <w:left w:val="nil"/>
              <w:bottom w:val="single" w:sz="2" w:space="0" w:color="auto"/>
              <w:right w:val="nil"/>
            </w:tcBorders>
            <w:shd w:val="clear" w:color="000000" w:fill="FFFFFF"/>
            <w:noWrap/>
            <w:vAlign w:val="bottom"/>
          </w:tcPr>
          <w:p w14:paraId="27B3686E" w14:textId="77777777" w:rsidR="00A1652E" w:rsidRPr="00BC003B" w:rsidRDefault="00A1652E" w:rsidP="007A3CA1">
            <w:pPr>
              <w:pStyle w:val="TableText"/>
            </w:pPr>
            <w:r w:rsidRPr="00BC003B">
              <w:rPr>
                <w:color w:val="000000"/>
              </w:rPr>
              <w:t>32.1</w:t>
            </w:r>
          </w:p>
        </w:tc>
      </w:tr>
      <w:tr w:rsidR="00A1652E" w:rsidRPr="00BC003B" w14:paraId="28639524" w14:textId="77777777" w:rsidTr="00036017">
        <w:trPr>
          <w:trHeight w:val="300"/>
        </w:trPr>
        <w:tc>
          <w:tcPr>
            <w:tcW w:w="6624" w:type="dxa"/>
            <w:tcBorders>
              <w:top w:val="single" w:sz="2" w:space="0" w:color="auto"/>
              <w:bottom w:val="nil"/>
            </w:tcBorders>
            <w:noWrap/>
            <w:hideMark/>
          </w:tcPr>
          <w:p w14:paraId="06249E03"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45CE8D04" w14:textId="77777777" w:rsidR="00A1652E" w:rsidRPr="00BC003B" w:rsidRDefault="00A1652E" w:rsidP="007A3CA1">
            <w:pPr>
              <w:pStyle w:val="TableText"/>
            </w:pPr>
            <w:r w:rsidRPr="00BC003B">
              <w:rPr>
                <w:color w:val="000000"/>
              </w:rPr>
              <w:t>3,244</w:t>
            </w:r>
          </w:p>
        </w:tc>
        <w:tc>
          <w:tcPr>
            <w:tcW w:w="648" w:type="dxa"/>
            <w:tcBorders>
              <w:top w:val="single" w:sz="2" w:space="0" w:color="auto"/>
              <w:left w:val="nil"/>
              <w:bottom w:val="nil"/>
              <w:right w:val="nil"/>
            </w:tcBorders>
            <w:shd w:val="clear" w:color="000000" w:fill="FFFFFF"/>
            <w:vAlign w:val="bottom"/>
          </w:tcPr>
          <w:p w14:paraId="2004A793" w14:textId="77777777" w:rsidR="00A1652E" w:rsidRPr="00BC003B" w:rsidRDefault="00A1652E" w:rsidP="007A3CA1">
            <w:pPr>
              <w:pStyle w:val="TableText"/>
            </w:pPr>
            <w:r w:rsidRPr="00BC003B">
              <w:rPr>
                <w:color w:val="000000"/>
              </w:rPr>
              <w:t>390</w:t>
            </w:r>
          </w:p>
        </w:tc>
        <w:tc>
          <w:tcPr>
            <w:tcW w:w="691" w:type="dxa"/>
            <w:tcBorders>
              <w:top w:val="single" w:sz="2" w:space="0" w:color="auto"/>
              <w:left w:val="nil"/>
              <w:bottom w:val="nil"/>
              <w:right w:val="nil"/>
            </w:tcBorders>
            <w:shd w:val="clear" w:color="000000" w:fill="FFFFFF"/>
            <w:vAlign w:val="bottom"/>
          </w:tcPr>
          <w:p w14:paraId="6D9D7310" w14:textId="77777777" w:rsidR="00A1652E" w:rsidRPr="00BC003B" w:rsidRDefault="00A1652E" w:rsidP="007A3CA1">
            <w:pPr>
              <w:pStyle w:val="TableText"/>
            </w:pPr>
            <w:r w:rsidRPr="00BC003B">
              <w:rPr>
                <w:color w:val="000000"/>
              </w:rPr>
              <w:t>18.2</w:t>
            </w:r>
          </w:p>
        </w:tc>
        <w:tc>
          <w:tcPr>
            <w:tcW w:w="691" w:type="dxa"/>
            <w:tcBorders>
              <w:top w:val="single" w:sz="2" w:space="0" w:color="auto"/>
              <w:left w:val="nil"/>
              <w:bottom w:val="nil"/>
              <w:right w:val="nil"/>
            </w:tcBorders>
            <w:shd w:val="clear" w:color="000000" w:fill="FFFFFF"/>
            <w:noWrap/>
            <w:vAlign w:val="bottom"/>
          </w:tcPr>
          <w:p w14:paraId="4C5423A6" w14:textId="77777777" w:rsidR="00A1652E" w:rsidRPr="00BC003B" w:rsidRDefault="00A1652E" w:rsidP="007A3CA1">
            <w:pPr>
              <w:pStyle w:val="TableText"/>
            </w:pPr>
            <w:r w:rsidRPr="00BC003B">
              <w:rPr>
                <w:color w:val="000000"/>
              </w:rPr>
              <w:t>29.0</w:t>
            </w:r>
          </w:p>
        </w:tc>
        <w:tc>
          <w:tcPr>
            <w:tcW w:w="691" w:type="dxa"/>
            <w:tcBorders>
              <w:top w:val="single" w:sz="2" w:space="0" w:color="auto"/>
              <w:left w:val="nil"/>
              <w:bottom w:val="nil"/>
              <w:right w:val="nil"/>
            </w:tcBorders>
            <w:shd w:val="clear" w:color="000000" w:fill="FFFFFF"/>
            <w:noWrap/>
            <w:vAlign w:val="bottom"/>
          </w:tcPr>
          <w:p w14:paraId="52E87471" w14:textId="77777777" w:rsidR="00A1652E" w:rsidRPr="00BC003B" w:rsidRDefault="00A1652E" w:rsidP="007A3CA1">
            <w:pPr>
              <w:pStyle w:val="TableText"/>
            </w:pPr>
            <w:r w:rsidRPr="00BC003B">
              <w:rPr>
                <w:color w:val="000000"/>
              </w:rPr>
              <w:t>59.7</w:t>
            </w:r>
          </w:p>
        </w:tc>
        <w:tc>
          <w:tcPr>
            <w:tcW w:w="691" w:type="dxa"/>
            <w:tcBorders>
              <w:top w:val="single" w:sz="2" w:space="0" w:color="auto"/>
              <w:left w:val="nil"/>
              <w:bottom w:val="nil"/>
              <w:right w:val="nil"/>
            </w:tcBorders>
            <w:shd w:val="clear" w:color="000000" w:fill="FFFFFF"/>
            <w:vAlign w:val="bottom"/>
          </w:tcPr>
          <w:p w14:paraId="3AC7E46C" w14:textId="77777777" w:rsidR="00A1652E" w:rsidRPr="00BC003B" w:rsidRDefault="00A1652E" w:rsidP="007A3CA1">
            <w:pPr>
              <w:pStyle w:val="TableText"/>
            </w:pPr>
            <w:r w:rsidRPr="00BC003B">
              <w:rPr>
                <w:color w:val="000000"/>
              </w:rPr>
              <w:t>9.6</w:t>
            </w:r>
          </w:p>
        </w:tc>
        <w:tc>
          <w:tcPr>
            <w:tcW w:w="691" w:type="dxa"/>
            <w:tcBorders>
              <w:top w:val="single" w:sz="2" w:space="0" w:color="auto"/>
              <w:left w:val="nil"/>
              <w:bottom w:val="nil"/>
              <w:right w:val="nil"/>
            </w:tcBorders>
            <w:shd w:val="clear" w:color="000000" w:fill="FFFFFF"/>
            <w:vAlign w:val="bottom"/>
          </w:tcPr>
          <w:p w14:paraId="2192E71E" w14:textId="77777777" w:rsidR="00A1652E" w:rsidRPr="00BC003B" w:rsidRDefault="00A1652E" w:rsidP="007A3CA1">
            <w:pPr>
              <w:pStyle w:val="TableText"/>
            </w:pPr>
            <w:r w:rsidRPr="00BC003B">
              <w:rPr>
                <w:color w:val="000000"/>
              </w:rPr>
              <w:t>1.7</w:t>
            </w:r>
          </w:p>
        </w:tc>
        <w:tc>
          <w:tcPr>
            <w:tcW w:w="691" w:type="dxa"/>
            <w:tcBorders>
              <w:top w:val="single" w:sz="2" w:space="0" w:color="auto"/>
              <w:left w:val="nil"/>
              <w:bottom w:val="nil"/>
              <w:right w:val="nil"/>
            </w:tcBorders>
            <w:shd w:val="clear" w:color="000000" w:fill="FFFFFF"/>
            <w:noWrap/>
            <w:vAlign w:val="bottom"/>
          </w:tcPr>
          <w:p w14:paraId="1BB9223F" w14:textId="77777777" w:rsidR="00A1652E" w:rsidRPr="00BC003B" w:rsidRDefault="00A1652E" w:rsidP="007A3CA1">
            <w:pPr>
              <w:pStyle w:val="TableText"/>
            </w:pPr>
            <w:r w:rsidRPr="00BC003B">
              <w:rPr>
                <w:color w:val="000000"/>
              </w:rPr>
              <w:t>11.3</w:t>
            </w:r>
          </w:p>
        </w:tc>
      </w:tr>
      <w:tr w:rsidR="00A1652E" w:rsidRPr="00BC003B" w14:paraId="6D9617D8" w14:textId="77777777" w:rsidTr="00036017">
        <w:trPr>
          <w:trHeight w:val="315"/>
        </w:trPr>
        <w:tc>
          <w:tcPr>
            <w:tcW w:w="6624" w:type="dxa"/>
            <w:tcBorders>
              <w:top w:val="nil"/>
              <w:bottom w:val="single" w:sz="2" w:space="0" w:color="auto"/>
            </w:tcBorders>
            <w:noWrap/>
            <w:hideMark/>
          </w:tcPr>
          <w:p w14:paraId="0F5D6025"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0C3E2BA9" w14:textId="77777777" w:rsidR="00A1652E" w:rsidRPr="00BC003B" w:rsidRDefault="00A1652E" w:rsidP="007A3CA1">
            <w:pPr>
              <w:pStyle w:val="TableText"/>
            </w:pPr>
            <w:r w:rsidRPr="00BC003B">
              <w:rPr>
                <w:color w:val="000000"/>
              </w:rPr>
              <w:t>433,345</w:t>
            </w:r>
          </w:p>
        </w:tc>
        <w:tc>
          <w:tcPr>
            <w:tcW w:w="648" w:type="dxa"/>
            <w:tcBorders>
              <w:top w:val="nil"/>
              <w:left w:val="nil"/>
              <w:bottom w:val="single" w:sz="2" w:space="0" w:color="auto"/>
              <w:right w:val="nil"/>
            </w:tcBorders>
            <w:shd w:val="clear" w:color="000000" w:fill="FFFFFF"/>
            <w:vAlign w:val="bottom"/>
          </w:tcPr>
          <w:p w14:paraId="481D990F" w14:textId="77777777" w:rsidR="00A1652E" w:rsidRPr="00BC003B" w:rsidRDefault="00A1652E" w:rsidP="007A3CA1">
            <w:pPr>
              <w:pStyle w:val="TableText"/>
            </w:pPr>
            <w:r w:rsidRPr="00BC003B">
              <w:rPr>
                <w:color w:val="000000"/>
              </w:rPr>
              <w:t>401</w:t>
            </w:r>
          </w:p>
        </w:tc>
        <w:tc>
          <w:tcPr>
            <w:tcW w:w="691" w:type="dxa"/>
            <w:tcBorders>
              <w:top w:val="nil"/>
              <w:left w:val="nil"/>
              <w:bottom w:val="single" w:sz="2" w:space="0" w:color="auto"/>
              <w:right w:val="nil"/>
            </w:tcBorders>
            <w:shd w:val="clear" w:color="000000" w:fill="FFFFFF"/>
            <w:vAlign w:val="bottom"/>
          </w:tcPr>
          <w:p w14:paraId="3285A3CD" w14:textId="77777777" w:rsidR="00A1652E" w:rsidRPr="00BC003B" w:rsidRDefault="00A1652E" w:rsidP="007A3CA1">
            <w:pPr>
              <w:pStyle w:val="TableText"/>
            </w:pPr>
            <w:r w:rsidRPr="00BC003B">
              <w:rPr>
                <w:color w:val="000000"/>
              </w:rPr>
              <w:t>21.9</w:t>
            </w:r>
          </w:p>
        </w:tc>
        <w:tc>
          <w:tcPr>
            <w:tcW w:w="691" w:type="dxa"/>
            <w:tcBorders>
              <w:top w:val="nil"/>
              <w:left w:val="nil"/>
              <w:bottom w:val="single" w:sz="2" w:space="0" w:color="auto"/>
              <w:right w:val="nil"/>
            </w:tcBorders>
            <w:shd w:val="clear" w:color="000000" w:fill="FFFFFF"/>
            <w:noWrap/>
            <w:vAlign w:val="bottom"/>
          </w:tcPr>
          <w:p w14:paraId="4BE9B0A9" w14:textId="77777777" w:rsidR="00A1652E" w:rsidRPr="00BC003B" w:rsidRDefault="00A1652E" w:rsidP="007A3CA1">
            <w:pPr>
              <w:pStyle w:val="TableText"/>
            </w:pPr>
            <w:r w:rsidRPr="00BC003B">
              <w:rPr>
                <w:color w:val="000000"/>
              </w:rPr>
              <w:t>16.5</w:t>
            </w:r>
          </w:p>
        </w:tc>
        <w:tc>
          <w:tcPr>
            <w:tcW w:w="691" w:type="dxa"/>
            <w:tcBorders>
              <w:top w:val="nil"/>
              <w:left w:val="nil"/>
              <w:bottom w:val="single" w:sz="2" w:space="0" w:color="auto"/>
              <w:right w:val="nil"/>
            </w:tcBorders>
            <w:shd w:val="clear" w:color="000000" w:fill="FFFFFF"/>
            <w:noWrap/>
            <w:vAlign w:val="bottom"/>
          </w:tcPr>
          <w:p w14:paraId="5F2B1E48" w14:textId="77777777" w:rsidR="00A1652E" w:rsidRPr="00BC003B" w:rsidRDefault="00A1652E" w:rsidP="007A3CA1">
            <w:pPr>
              <w:pStyle w:val="TableText"/>
            </w:pPr>
            <w:r w:rsidRPr="00BC003B">
              <w:rPr>
                <w:color w:val="000000"/>
              </w:rPr>
              <w:t>54.2</w:t>
            </w:r>
          </w:p>
        </w:tc>
        <w:tc>
          <w:tcPr>
            <w:tcW w:w="691" w:type="dxa"/>
            <w:tcBorders>
              <w:top w:val="nil"/>
              <w:left w:val="nil"/>
              <w:bottom w:val="single" w:sz="2" w:space="0" w:color="auto"/>
              <w:right w:val="nil"/>
            </w:tcBorders>
            <w:shd w:val="clear" w:color="000000" w:fill="FFFFFF"/>
            <w:vAlign w:val="bottom"/>
          </w:tcPr>
          <w:p w14:paraId="143596A9" w14:textId="77777777" w:rsidR="00A1652E" w:rsidRPr="00BC003B" w:rsidRDefault="00A1652E" w:rsidP="007A3CA1">
            <w:pPr>
              <w:pStyle w:val="TableText"/>
            </w:pPr>
            <w:r w:rsidRPr="00BC003B">
              <w:rPr>
                <w:color w:val="000000"/>
              </w:rPr>
              <w:t>19.6</w:t>
            </w:r>
          </w:p>
        </w:tc>
        <w:tc>
          <w:tcPr>
            <w:tcW w:w="691" w:type="dxa"/>
            <w:tcBorders>
              <w:top w:val="nil"/>
              <w:left w:val="nil"/>
              <w:bottom w:val="single" w:sz="2" w:space="0" w:color="auto"/>
              <w:right w:val="nil"/>
            </w:tcBorders>
            <w:shd w:val="clear" w:color="000000" w:fill="FFFFFF"/>
            <w:vAlign w:val="bottom"/>
          </w:tcPr>
          <w:p w14:paraId="66E19773" w14:textId="77777777" w:rsidR="00A1652E" w:rsidRPr="00BC003B" w:rsidRDefault="00A1652E" w:rsidP="007A3CA1">
            <w:pPr>
              <w:pStyle w:val="TableText"/>
            </w:pPr>
            <w:r w:rsidRPr="00BC003B">
              <w:rPr>
                <w:color w:val="000000"/>
              </w:rPr>
              <w:t>9.8</w:t>
            </w:r>
          </w:p>
        </w:tc>
        <w:tc>
          <w:tcPr>
            <w:tcW w:w="691" w:type="dxa"/>
            <w:tcBorders>
              <w:top w:val="nil"/>
              <w:left w:val="nil"/>
              <w:bottom w:val="single" w:sz="2" w:space="0" w:color="auto"/>
              <w:right w:val="nil"/>
            </w:tcBorders>
            <w:shd w:val="clear" w:color="000000" w:fill="FFFFFF"/>
            <w:noWrap/>
            <w:vAlign w:val="bottom"/>
          </w:tcPr>
          <w:p w14:paraId="777C109C" w14:textId="77777777" w:rsidR="00A1652E" w:rsidRPr="00BC003B" w:rsidRDefault="00A1652E" w:rsidP="007A3CA1">
            <w:pPr>
              <w:pStyle w:val="TableText"/>
            </w:pPr>
            <w:r w:rsidRPr="00BC003B">
              <w:rPr>
                <w:color w:val="000000"/>
              </w:rPr>
              <w:t>29.3</w:t>
            </w:r>
          </w:p>
        </w:tc>
      </w:tr>
      <w:tr w:rsidR="00A1652E" w:rsidRPr="00BC003B" w14:paraId="1BDC88F0" w14:textId="77777777" w:rsidTr="00036017">
        <w:trPr>
          <w:trHeight w:val="315"/>
        </w:trPr>
        <w:tc>
          <w:tcPr>
            <w:tcW w:w="6624" w:type="dxa"/>
            <w:tcBorders>
              <w:top w:val="single" w:sz="2" w:space="0" w:color="auto"/>
              <w:bottom w:val="nil"/>
            </w:tcBorders>
            <w:noWrap/>
          </w:tcPr>
          <w:p w14:paraId="321DBE51"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3A1B0537" w14:textId="77777777" w:rsidR="00A1652E" w:rsidRPr="00BC003B" w:rsidRDefault="00A1652E" w:rsidP="007A3CA1">
            <w:pPr>
              <w:pStyle w:val="TableText"/>
            </w:pPr>
            <w:r w:rsidRPr="00BC003B">
              <w:rPr>
                <w:color w:val="000000"/>
              </w:rPr>
              <w:t>6,499</w:t>
            </w:r>
          </w:p>
        </w:tc>
        <w:tc>
          <w:tcPr>
            <w:tcW w:w="648" w:type="dxa"/>
            <w:tcBorders>
              <w:top w:val="single" w:sz="2" w:space="0" w:color="auto"/>
              <w:left w:val="nil"/>
              <w:bottom w:val="nil"/>
              <w:right w:val="nil"/>
            </w:tcBorders>
            <w:shd w:val="clear" w:color="000000" w:fill="FFFFFF"/>
            <w:vAlign w:val="bottom"/>
          </w:tcPr>
          <w:p w14:paraId="39A3D603" w14:textId="77777777" w:rsidR="00A1652E" w:rsidRPr="00BC003B" w:rsidRDefault="00A1652E" w:rsidP="007A3CA1">
            <w:pPr>
              <w:pStyle w:val="TableText"/>
            </w:pPr>
            <w:r w:rsidRPr="00BC003B">
              <w:rPr>
                <w:color w:val="000000"/>
              </w:rPr>
              <w:t>403</w:t>
            </w:r>
          </w:p>
        </w:tc>
        <w:tc>
          <w:tcPr>
            <w:tcW w:w="691" w:type="dxa"/>
            <w:tcBorders>
              <w:top w:val="single" w:sz="2" w:space="0" w:color="auto"/>
              <w:left w:val="nil"/>
              <w:bottom w:val="nil"/>
              <w:right w:val="nil"/>
            </w:tcBorders>
            <w:shd w:val="clear" w:color="000000" w:fill="FFFFFF"/>
            <w:vAlign w:val="bottom"/>
          </w:tcPr>
          <w:p w14:paraId="5D56126C" w14:textId="77777777" w:rsidR="00A1652E" w:rsidRPr="00BC003B" w:rsidRDefault="00A1652E" w:rsidP="007A3CA1">
            <w:pPr>
              <w:pStyle w:val="TableText"/>
            </w:pPr>
            <w:r w:rsidRPr="00BC003B">
              <w:rPr>
                <w:color w:val="000000"/>
              </w:rPr>
              <w:t>21.3</w:t>
            </w:r>
          </w:p>
        </w:tc>
        <w:tc>
          <w:tcPr>
            <w:tcW w:w="691" w:type="dxa"/>
            <w:tcBorders>
              <w:top w:val="single" w:sz="2" w:space="0" w:color="auto"/>
              <w:left w:val="nil"/>
              <w:bottom w:val="nil"/>
              <w:right w:val="nil"/>
            </w:tcBorders>
            <w:shd w:val="clear" w:color="000000" w:fill="FFFFFF"/>
            <w:noWrap/>
            <w:vAlign w:val="bottom"/>
          </w:tcPr>
          <w:p w14:paraId="4A0D9133" w14:textId="77777777" w:rsidR="00A1652E" w:rsidRPr="00BC003B" w:rsidRDefault="00A1652E" w:rsidP="007A3CA1">
            <w:pPr>
              <w:pStyle w:val="TableText"/>
            </w:pPr>
            <w:r w:rsidRPr="00BC003B">
              <w:rPr>
                <w:color w:val="000000"/>
              </w:rPr>
              <w:t>13.1</w:t>
            </w:r>
          </w:p>
        </w:tc>
        <w:tc>
          <w:tcPr>
            <w:tcW w:w="691" w:type="dxa"/>
            <w:tcBorders>
              <w:top w:val="single" w:sz="2" w:space="0" w:color="auto"/>
              <w:left w:val="nil"/>
              <w:bottom w:val="nil"/>
              <w:right w:val="nil"/>
            </w:tcBorders>
            <w:shd w:val="clear" w:color="000000" w:fill="FFFFFF"/>
            <w:noWrap/>
            <w:vAlign w:val="bottom"/>
          </w:tcPr>
          <w:p w14:paraId="058834D0" w14:textId="77777777" w:rsidR="00A1652E" w:rsidRPr="00BC003B" w:rsidRDefault="00A1652E" w:rsidP="007A3CA1">
            <w:pPr>
              <w:pStyle w:val="TableText"/>
            </w:pPr>
            <w:r w:rsidRPr="00BC003B">
              <w:rPr>
                <w:color w:val="000000"/>
              </w:rPr>
              <w:t>55.2</w:t>
            </w:r>
          </w:p>
        </w:tc>
        <w:tc>
          <w:tcPr>
            <w:tcW w:w="691" w:type="dxa"/>
            <w:tcBorders>
              <w:top w:val="single" w:sz="2" w:space="0" w:color="auto"/>
              <w:left w:val="nil"/>
              <w:bottom w:val="nil"/>
              <w:right w:val="nil"/>
            </w:tcBorders>
            <w:shd w:val="clear" w:color="000000" w:fill="FFFFFF"/>
            <w:vAlign w:val="bottom"/>
          </w:tcPr>
          <w:p w14:paraId="555EB686" w14:textId="77777777" w:rsidR="00A1652E" w:rsidRPr="00BC003B" w:rsidRDefault="00A1652E" w:rsidP="007A3CA1">
            <w:pPr>
              <w:pStyle w:val="TableText"/>
            </w:pPr>
            <w:r w:rsidRPr="00BC003B">
              <w:rPr>
                <w:color w:val="000000"/>
              </w:rPr>
              <w:t>21.3</w:t>
            </w:r>
          </w:p>
        </w:tc>
        <w:tc>
          <w:tcPr>
            <w:tcW w:w="691" w:type="dxa"/>
            <w:tcBorders>
              <w:top w:val="single" w:sz="2" w:space="0" w:color="auto"/>
              <w:left w:val="nil"/>
              <w:bottom w:val="nil"/>
              <w:right w:val="nil"/>
            </w:tcBorders>
            <w:shd w:val="clear" w:color="000000" w:fill="FFFFFF"/>
            <w:vAlign w:val="bottom"/>
          </w:tcPr>
          <w:p w14:paraId="2D8D1DE7" w14:textId="77777777" w:rsidR="00A1652E" w:rsidRPr="00BC003B" w:rsidRDefault="00A1652E" w:rsidP="007A3CA1">
            <w:pPr>
              <w:pStyle w:val="TableText"/>
            </w:pPr>
            <w:r w:rsidRPr="00BC003B">
              <w:rPr>
                <w:color w:val="000000"/>
              </w:rPr>
              <w:t>10.4</w:t>
            </w:r>
          </w:p>
        </w:tc>
        <w:tc>
          <w:tcPr>
            <w:tcW w:w="691" w:type="dxa"/>
            <w:tcBorders>
              <w:top w:val="single" w:sz="2" w:space="0" w:color="auto"/>
              <w:left w:val="nil"/>
              <w:bottom w:val="nil"/>
              <w:right w:val="nil"/>
            </w:tcBorders>
            <w:shd w:val="clear" w:color="000000" w:fill="FFFFFF"/>
            <w:noWrap/>
            <w:vAlign w:val="bottom"/>
          </w:tcPr>
          <w:p w14:paraId="19C0FDFD" w14:textId="77777777" w:rsidR="00A1652E" w:rsidRPr="00BC003B" w:rsidRDefault="00A1652E" w:rsidP="007A3CA1">
            <w:pPr>
              <w:pStyle w:val="TableText"/>
            </w:pPr>
            <w:r w:rsidRPr="00BC003B">
              <w:rPr>
                <w:color w:val="000000"/>
              </w:rPr>
              <w:t>31.7</w:t>
            </w:r>
          </w:p>
        </w:tc>
      </w:tr>
      <w:tr w:rsidR="00A1652E" w:rsidRPr="00BC003B" w14:paraId="203227DC" w14:textId="77777777" w:rsidTr="00036017">
        <w:trPr>
          <w:trHeight w:val="315"/>
        </w:trPr>
        <w:tc>
          <w:tcPr>
            <w:tcW w:w="6624" w:type="dxa"/>
            <w:tcBorders>
              <w:top w:val="nil"/>
              <w:bottom w:val="single" w:sz="2" w:space="0" w:color="auto"/>
            </w:tcBorders>
            <w:noWrap/>
          </w:tcPr>
          <w:p w14:paraId="767E113D" w14:textId="77777777" w:rsidR="00A1652E" w:rsidRPr="00BC003B" w:rsidRDefault="00A1652E" w:rsidP="006F2FD5">
            <w:pPr>
              <w:pStyle w:val="TableText"/>
            </w:pPr>
            <w:r w:rsidRPr="00BC003B">
              <w:t>Nonmilitary</w:t>
            </w:r>
          </w:p>
        </w:tc>
        <w:tc>
          <w:tcPr>
            <w:tcW w:w="1094" w:type="dxa"/>
            <w:tcBorders>
              <w:top w:val="nil"/>
              <w:left w:val="nil"/>
              <w:bottom w:val="single" w:sz="2" w:space="0" w:color="auto"/>
              <w:right w:val="nil"/>
            </w:tcBorders>
            <w:shd w:val="clear" w:color="000000" w:fill="FFFFFF"/>
            <w:vAlign w:val="bottom"/>
          </w:tcPr>
          <w:p w14:paraId="5D6837E3" w14:textId="77777777" w:rsidR="00A1652E" w:rsidRPr="00BC003B" w:rsidRDefault="00A1652E" w:rsidP="007A3CA1">
            <w:pPr>
              <w:pStyle w:val="TableText"/>
            </w:pPr>
            <w:r w:rsidRPr="00BC003B">
              <w:rPr>
                <w:color w:val="000000"/>
              </w:rPr>
              <w:t>430,090</w:t>
            </w:r>
          </w:p>
        </w:tc>
        <w:tc>
          <w:tcPr>
            <w:tcW w:w="648" w:type="dxa"/>
            <w:tcBorders>
              <w:top w:val="nil"/>
              <w:left w:val="nil"/>
              <w:bottom w:val="single" w:sz="2" w:space="0" w:color="auto"/>
              <w:right w:val="nil"/>
            </w:tcBorders>
            <w:shd w:val="clear" w:color="000000" w:fill="FFFFFF"/>
            <w:vAlign w:val="bottom"/>
          </w:tcPr>
          <w:p w14:paraId="0234DA82" w14:textId="77777777" w:rsidR="00A1652E" w:rsidRPr="00BC003B" w:rsidRDefault="00A1652E" w:rsidP="007A3CA1">
            <w:pPr>
              <w:pStyle w:val="TableText"/>
            </w:pPr>
            <w:r w:rsidRPr="00BC003B">
              <w:rPr>
                <w:color w:val="000000"/>
              </w:rPr>
              <w:t>401</w:t>
            </w:r>
          </w:p>
        </w:tc>
        <w:tc>
          <w:tcPr>
            <w:tcW w:w="691" w:type="dxa"/>
            <w:tcBorders>
              <w:top w:val="nil"/>
              <w:left w:val="nil"/>
              <w:bottom w:val="single" w:sz="2" w:space="0" w:color="auto"/>
              <w:right w:val="nil"/>
            </w:tcBorders>
            <w:shd w:val="clear" w:color="000000" w:fill="FFFFFF"/>
            <w:vAlign w:val="bottom"/>
          </w:tcPr>
          <w:p w14:paraId="40AF54F0" w14:textId="77777777" w:rsidR="00A1652E" w:rsidRPr="00BC003B" w:rsidRDefault="00A1652E" w:rsidP="007A3CA1">
            <w:pPr>
              <w:pStyle w:val="TableText"/>
            </w:pPr>
            <w:r w:rsidRPr="00BC003B">
              <w:rPr>
                <w:color w:val="000000"/>
              </w:rPr>
              <w:t>21.9</w:t>
            </w:r>
          </w:p>
        </w:tc>
        <w:tc>
          <w:tcPr>
            <w:tcW w:w="691" w:type="dxa"/>
            <w:tcBorders>
              <w:top w:val="nil"/>
              <w:left w:val="nil"/>
              <w:bottom w:val="single" w:sz="2" w:space="0" w:color="auto"/>
              <w:right w:val="nil"/>
            </w:tcBorders>
            <w:shd w:val="clear" w:color="000000" w:fill="FFFFFF"/>
            <w:noWrap/>
            <w:vAlign w:val="bottom"/>
          </w:tcPr>
          <w:p w14:paraId="215A5F5F" w14:textId="77777777" w:rsidR="00A1652E" w:rsidRPr="00BC003B" w:rsidRDefault="00A1652E" w:rsidP="007A3CA1">
            <w:pPr>
              <w:pStyle w:val="TableText"/>
            </w:pPr>
            <w:r w:rsidRPr="00BC003B">
              <w:rPr>
                <w:color w:val="000000"/>
              </w:rPr>
              <w:t>16.6</w:t>
            </w:r>
          </w:p>
        </w:tc>
        <w:tc>
          <w:tcPr>
            <w:tcW w:w="691" w:type="dxa"/>
            <w:tcBorders>
              <w:top w:val="nil"/>
              <w:left w:val="nil"/>
              <w:bottom w:val="single" w:sz="2" w:space="0" w:color="auto"/>
              <w:right w:val="nil"/>
            </w:tcBorders>
            <w:shd w:val="clear" w:color="000000" w:fill="FFFFFF"/>
            <w:noWrap/>
            <w:vAlign w:val="bottom"/>
          </w:tcPr>
          <w:p w14:paraId="2309845F" w14:textId="77777777" w:rsidR="00A1652E" w:rsidRPr="00BC003B" w:rsidRDefault="00A1652E" w:rsidP="007A3CA1">
            <w:pPr>
              <w:pStyle w:val="TableText"/>
            </w:pPr>
            <w:r w:rsidRPr="00BC003B">
              <w:rPr>
                <w:color w:val="000000"/>
              </w:rPr>
              <w:t>54.2</w:t>
            </w:r>
          </w:p>
        </w:tc>
        <w:tc>
          <w:tcPr>
            <w:tcW w:w="691" w:type="dxa"/>
            <w:tcBorders>
              <w:top w:val="nil"/>
              <w:left w:val="nil"/>
              <w:bottom w:val="single" w:sz="2" w:space="0" w:color="auto"/>
              <w:right w:val="nil"/>
            </w:tcBorders>
            <w:shd w:val="clear" w:color="000000" w:fill="FFFFFF"/>
            <w:vAlign w:val="bottom"/>
          </w:tcPr>
          <w:p w14:paraId="3F280794" w14:textId="77777777" w:rsidR="00A1652E" w:rsidRPr="00BC003B" w:rsidRDefault="00A1652E" w:rsidP="007A3CA1">
            <w:pPr>
              <w:pStyle w:val="TableText"/>
            </w:pPr>
            <w:r w:rsidRPr="00BC003B">
              <w:rPr>
                <w:color w:val="000000"/>
              </w:rPr>
              <w:t>19.5</w:t>
            </w:r>
          </w:p>
        </w:tc>
        <w:tc>
          <w:tcPr>
            <w:tcW w:w="691" w:type="dxa"/>
            <w:tcBorders>
              <w:top w:val="nil"/>
              <w:left w:val="nil"/>
              <w:bottom w:val="single" w:sz="2" w:space="0" w:color="auto"/>
              <w:right w:val="nil"/>
            </w:tcBorders>
            <w:shd w:val="clear" w:color="000000" w:fill="FFFFFF"/>
            <w:vAlign w:val="bottom"/>
          </w:tcPr>
          <w:p w14:paraId="7DB79526" w14:textId="77777777" w:rsidR="00A1652E" w:rsidRPr="00BC003B" w:rsidRDefault="00A1652E" w:rsidP="007A3CA1">
            <w:pPr>
              <w:pStyle w:val="TableText"/>
            </w:pPr>
            <w:r w:rsidRPr="00BC003B">
              <w:rPr>
                <w:color w:val="000000"/>
              </w:rPr>
              <w:t>9.7</w:t>
            </w:r>
          </w:p>
        </w:tc>
        <w:tc>
          <w:tcPr>
            <w:tcW w:w="691" w:type="dxa"/>
            <w:tcBorders>
              <w:top w:val="nil"/>
              <w:left w:val="nil"/>
              <w:bottom w:val="single" w:sz="2" w:space="0" w:color="auto"/>
              <w:right w:val="nil"/>
            </w:tcBorders>
            <w:shd w:val="clear" w:color="000000" w:fill="FFFFFF"/>
            <w:noWrap/>
            <w:vAlign w:val="bottom"/>
          </w:tcPr>
          <w:p w14:paraId="06E1D196" w14:textId="77777777" w:rsidR="00A1652E" w:rsidRPr="00BC003B" w:rsidRDefault="00A1652E" w:rsidP="007A3CA1">
            <w:pPr>
              <w:pStyle w:val="TableText"/>
            </w:pPr>
            <w:r w:rsidRPr="00BC003B">
              <w:rPr>
                <w:color w:val="000000"/>
              </w:rPr>
              <w:t>29.2</w:t>
            </w:r>
          </w:p>
        </w:tc>
      </w:tr>
      <w:tr w:rsidR="00A1652E" w:rsidRPr="00BC003B" w14:paraId="42898F9D" w14:textId="77777777" w:rsidTr="00036017">
        <w:trPr>
          <w:trHeight w:val="315"/>
        </w:trPr>
        <w:tc>
          <w:tcPr>
            <w:tcW w:w="6624" w:type="dxa"/>
            <w:tcBorders>
              <w:top w:val="single" w:sz="2" w:space="0" w:color="auto"/>
              <w:bottom w:val="nil"/>
            </w:tcBorders>
            <w:noWrap/>
          </w:tcPr>
          <w:p w14:paraId="3F2FD786"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296BF6CA" w14:textId="77777777" w:rsidR="00A1652E" w:rsidRPr="00BC003B" w:rsidRDefault="00A1652E" w:rsidP="007A3CA1">
            <w:pPr>
              <w:pStyle w:val="TableText"/>
            </w:pPr>
            <w:r w:rsidRPr="00BC003B">
              <w:rPr>
                <w:color w:val="000000"/>
              </w:rPr>
              <w:t>12,939</w:t>
            </w:r>
          </w:p>
        </w:tc>
        <w:tc>
          <w:tcPr>
            <w:tcW w:w="648" w:type="dxa"/>
            <w:tcBorders>
              <w:top w:val="single" w:sz="2" w:space="0" w:color="auto"/>
              <w:left w:val="nil"/>
              <w:bottom w:val="nil"/>
              <w:right w:val="nil"/>
            </w:tcBorders>
            <w:shd w:val="clear" w:color="000000" w:fill="FFFFFF"/>
            <w:vAlign w:val="bottom"/>
          </w:tcPr>
          <w:p w14:paraId="2DE76552" w14:textId="77777777" w:rsidR="00A1652E" w:rsidRPr="00BC003B" w:rsidRDefault="00A1652E" w:rsidP="007A3CA1">
            <w:pPr>
              <w:pStyle w:val="TableText"/>
            </w:pPr>
            <w:r w:rsidRPr="00BC003B">
              <w:rPr>
                <w:color w:val="000000"/>
              </w:rPr>
              <w:t>391</w:t>
            </w:r>
          </w:p>
        </w:tc>
        <w:tc>
          <w:tcPr>
            <w:tcW w:w="691" w:type="dxa"/>
            <w:tcBorders>
              <w:top w:val="single" w:sz="2" w:space="0" w:color="auto"/>
              <w:left w:val="nil"/>
              <w:bottom w:val="nil"/>
              <w:right w:val="nil"/>
            </w:tcBorders>
            <w:shd w:val="clear" w:color="000000" w:fill="FFFFFF"/>
            <w:vAlign w:val="bottom"/>
          </w:tcPr>
          <w:p w14:paraId="2126CEA3" w14:textId="77777777" w:rsidR="00A1652E" w:rsidRPr="00BC003B" w:rsidRDefault="00A1652E" w:rsidP="007A3CA1">
            <w:pPr>
              <w:pStyle w:val="TableText"/>
            </w:pPr>
            <w:r w:rsidRPr="00BC003B">
              <w:rPr>
                <w:color w:val="000000"/>
              </w:rPr>
              <w:t>18.9</w:t>
            </w:r>
          </w:p>
        </w:tc>
        <w:tc>
          <w:tcPr>
            <w:tcW w:w="691" w:type="dxa"/>
            <w:tcBorders>
              <w:top w:val="single" w:sz="2" w:space="0" w:color="auto"/>
              <w:left w:val="nil"/>
              <w:bottom w:val="nil"/>
              <w:right w:val="nil"/>
            </w:tcBorders>
            <w:shd w:val="clear" w:color="000000" w:fill="FFFFFF"/>
            <w:noWrap/>
            <w:vAlign w:val="bottom"/>
          </w:tcPr>
          <w:p w14:paraId="68D20081" w14:textId="77777777" w:rsidR="00A1652E" w:rsidRPr="00BC003B" w:rsidRDefault="00A1652E" w:rsidP="007A3CA1">
            <w:pPr>
              <w:pStyle w:val="TableText"/>
            </w:pPr>
            <w:r w:rsidRPr="00BC003B">
              <w:rPr>
                <w:color w:val="000000"/>
              </w:rPr>
              <w:t>28.3</w:t>
            </w:r>
          </w:p>
        </w:tc>
        <w:tc>
          <w:tcPr>
            <w:tcW w:w="691" w:type="dxa"/>
            <w:tcBorders>
              <w:top w:val="single" w:sz="2" w:space="0" w:color="auto"/>
              <w:left w:val="nil"/>
              <w:bottom w:val="nil"/>
              <w:right w:val="nil"/>
            </w:tcBorders>
            <w:shd w:val="clear" w:color="000000" w:fill="FFFFFF"/>
            <w:noWrap/>
            <w:vAlign w:val="bottom"/>
          </w:tcPr>
          <w:p w14:paraId="5B6A4508" w14:textId="77777777" w:rsidR="00A1652E" w:rsidRPr="00BC003B" w:rsidRDefault="00A1652E" w:rsidP="007A3CA1">
            <w:pPr>
              <w:pStyle w:val="TableText"/>
            </w:pPr>
            <w:r w:rsidRPr="00BC003B">
              <w:rPr>
                <w:color w:val="000000"/>
              </w:rPr>
              <w:t>58.9</w:t>
            </w:r>
          </w:p>
        </w:tc>
        <w:tc>
          <w:tcPr>
            <w:tcW w:w="691" w:type="dxa"/>
            <w:tcBorders>
              <w:top w:val="single" w:sz="2" w:space="0" w:color="auto"/>
              <w:left w:val="nil"/>
              <w:bottom w:val="nil"/>
              <w:right w:val="nil"/>
            </w:tcBorders>
            <w:shd w:val="clear" w:color="000000" w:fill="FFFFFF"/>
            <w:vAlign w:val="bottom"/>
          </w:tcPr>
          <w:p w14:paraId="16E71A87" w14:textId="77777777" w:rsidR="00A1652E" w:rsidRPr="00BC003B" w:rsidRDefault="00A1652E" w:rsidP="007A3CA1">
            <w:pPr>
              <w:pStyle w:val="TableText"/>
            </w:pPr>
            <w:r w:rsidRPr="00BC003B">
              <w:rPr>
                <w:color w:val="000000"/>
              </w:rPr>
              <w:t>10.4</w:t>
            </w:r>
          </w:p>
        </w:tc>
        <w:tc>
          <w:tcPr>
            <w:tcW w:w="691" w:type="dxa"/>
            <w:tcBorders>
              <w:top w:val="single" w:sz="2" w:space="0" w:color="auto"/>
              <w:left w:val="nil"/>
              <w:bottom w:val="nil"/>
              <w:right w:val="nil"/>
            </w:tcBorders>
            <w:shd w:val="clear" w:color="000000" w:fill="FFFFFF"/>
            <w:vAlign w:val="bottom"/>
          </w:tcPr>
          <w:p w14:paraId="3AF15F9F" w14:textId="77777777" w:rsidR="00A1652E" w:rsidRPr="00BC003B" w:rsidRDefault="00A1652E" w:rsidP="007A3CA1">
            <w:pPr>
              <w:pStyle w:val="TableText"/>
            </w:pPr>
            <w:r w:rsidRPr="00BC003B">
              <w:rPr>
                <w:color w:val="000000"/>
              </w:rPr>
              <w:t>2.4</w:t>
            </w:r>
          </w:p>
        </w:tc>
        <w:tc>
          <w:tcPr>
            <w:tcW w:w="691" w:type="dxa"/>
            <w:tcBorders>
              <w:top w:val="single" w:sz="2" w:space="0" w:color="auto"/>
              <w:left w:val="nil"/>
              <w:bottom w:val="nil"/>
              <w:right w:val="nil"/>
            </w:tcBorders>
            <w:shd w:val="clear" w:color="000000" w:fill="FFFFFF"/>
            <w:noWrap/>
            <w:vAlign w:val="bottom"/>
          </w:tcPr>
          <w:p w14:paraId="58EE218A" w14:textId="77777777" w:rsidR="00A1652E" w:rsidRPr="00BC003B" w:rsidRDefault="00A1652E" w:rsidP="007A3CA1">
            <w:pPr>
              <w:pStyle w:val="TableText"/>
            </w:pPr>
            <w:r w:rsidRPr="00BC003B">
              <w:rPr>
                <w:color w:val="000000"/>
              </w:rPr>
              <w:t>12.9</w:t>
            </w:r>
          </w:p>
        </w:tc>
      </w:tr>
      <w:tr w:rsidR="00A1652E" w:rsidRPr="00BC003B" w14:paraId="61968ED6" w14:textId="77777777" w:rsidTr="00036017">
        <w:trPr>
          <w:trHeight w:val="315"/>
        </w:trPr>
        <w:tc>
          <w:tcPr>
            <w:tcW w:w="6624" w:type="dxa"/>
            <w:tcBorders>
              <w:top w:val="nil"/>
              <w:bottom w:val="single" w:sz="2" w:space="0" w:color="auto"/>
            </w:tcBorders>
            <w:noWrap/>
          </w:tcPr>
          <w:p w14:paraId="325743C4"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58CF85DA" w14:textId="77777777" w:rsidR="00A1652E" w:rsidRPr="00BC003B" w:rsidRDefault="00A1652E" w:rsidP="007A3CA1">
            <w:pPr>
              <w:pStyle w:val="TableText"/>
            </w:pPr>
            <w:r w:rsidRPr="00BC003B">
              <w:rPr>
                <w:color w:val="000000"/>
              </w:rPr>
              <w:t>423,650</w:t>
            </w:r>
          </w:p>
        </w:tc>
        <w:tc>
          <w:tcPr>
            <w:tcW w:w="648" w:type="dxa"/>
            <w:tcBorders>
              <w:top w:val="nil"/>
              <w:left w:val="nil"/>
              <w:bottom w:val="single" w:sz="2" w:space="0" w:color="auto"/>
              <w:right w:val="nil"/>
            </w:tcBorders>
            <w:shd w:val="clear" w:color="000000" w:fill="FFFFFF"/>
            <w:vAlign w:val="bottom"/>
          </w:tcPr>
          <w:p w14:paraId="2C4ED942" w14:textId="77777777" w:rsidR="00A1652E" w:rsidRPr="00BC003B" w:rsidRDefault="00A1652E" w:rsidP="007A3CA1">
            <w:pPr>
              <w:pStyle w:val="TableText"/>
            </w:pPr>
            <w:r w:rsidRPr="00BC003B">
              <w:rPr>
                <w:color w:val="000000"/>
              </w:rPr>
              <w:t>401</w:t>
            </w:r>
          </w:p>
        </w:tc>
        <w:tc>
          <w:tcPr>
            <w:tcW w:w="691" w:type="dxa"/>
            <w:tcBorders>
              <w:top w:val="nil"/>
              <w:left w:val="nil"/>
              <w:bottom w:val="single" w:sz="2" w:space="0" w:color="auto"/>
              <w:right w:val="nil"/>
            </w:tcBorders>
            <w:shd w:val="clear" w:color="000000" w:fill="FFFFFF"/>
            <w:vAlign w:val="bottom"/>
          </w:tcPr>
          <w:p w14:paraId="67F18361" w14:textId="77777777" w:rsidR="00A1652E" w:rsidRPr="00BC003B" w:rsidRDefault="00A1652E" w:rsidP="007A3CA1">
            <w:pPr>
              <w:pStyle w:val="TableText"/>
            </w:pPr>
            <w:r w:rsidRPr="00BC003B">
              <w:rPr>
                <w:color w:val="000000"/>
              </w:rPr>
              <w:t>21.9</w:t>
            </w:r>
          </w:p>
        </w:tc>
        <w:tc>
          <w:tcPr>
            <w:tcW w:w="691" w:type="dxa"/>
            <w:tcBorders>
              <w:top w:val="nil"/>
              <w:left w:val="nil"/>
              <w:bottom w:val="single" w:sz="2" w:space="0" w:color="auto"/>
              <w:right w:val="nil"/>
            </w:tcBorders>
            <w:shd w:val="clear" w:color="000000" w:fill="FFFFFF"/>
            <w:noWrap/>
            <w:vAlign w:val="bottom"/>
          </w:tcPr>
          <w:p w14:paraId="374A083D" w14:textId="77777777" w:rsidR="00A1652E" w:rsidRPr="00BC003B" w:rsidRDefault="00A1652E" w:rsidP="007A3CA1">
            <w:pPr>
              <w:pStyle w:val="TableText"/>
            </w:pPr>
            <w:r w:rsidRPr="00BC003B">
              <w:rPr>
                <w:color w:val="000000"/>
              </w:rPr>
              <w:t>16.2</w:t>
            </w:r>
          </w:p>
        </w:tc>
        <w:tc>
          <w:tcPr>
            <w:tcW w:w="691" w:type="dxa"/>
            <w:tcBorders>
              <w:top w:val="nil"/>
              <w:left w:val="nil"/>
              <w:bottom w:val="single" w:sz="2" w:space="0" w:color="auto"/>
              <w:right w:val="nil"/>
            </w:tcBorders>
            <w:shd w:val="clear" w:color="000000" w:fill="FFFFFF"/>
            <w:noWrap/>
            <w:vAlign w:val="bottom"/>
          </w:tcPr>
          <w:p w14:paraId="2E2AEA7F" w14:textId="77777777" w:rsidR="00A1652E" w:rsidRPr="00BC003B" w:rsidRDefault="00A1652E" w:rsidP="007A3CA1">
            <w:pPr>
              <w:pStyle w:val="TableText"/>
            </w:pPr>
            <w:r w:rsidRPr="00BC003B">
              <w:rPr>
                <w:color w:val="000000"/>
              </w:rPr>
              <w:t>54.1</w:t>
            </w:r>
          </w:p>
        </w:tc>
        <w:tc>
          <w:tcPr>
            <w:tcW w:w="691" w:type="dxa"/>
            <w:tcBorders>
              <w:top w:val="nil"/>
              <w:left w:val="nil"/>
              <w:bottom w:val="single" w:sz="2" w:space="0" w:color="auto"/>
              <w:right w:val="nil"/>
            </w:tcBorders>
            <w:shd w:val="clear" w:color="000000" w:fill="FFFFFF"/>
            <w:vAlign w:val="bottom"/>
          </w:tcPr>
          <w:p w14:paraId="3F72D7EA" w14:textId="77777777" w:rsidR="00A1652E" w:rsidRPr="00BC003B" w:rsidRDefault="00A1652E" w:rsidP="007A3CA1">
            <w:pPr>
              <w:pStyle w:val="TableText"/>
            </w:pPr>
            <w:r w:rsidRPr="00BC003B">
              <w:rPr>
                <w:color w:val="000000"/>
              </w:rPr>
              <w:t>19.8</w:t>
            </w:r>
          </w:p>
        </w:tc>
        <w:tc>
          <w:tcPr>
            <w:tcW w:w="691" w:type="dxa"/>
            <w:tcBorders>
              <w:top w:val="nil"/>
              <w:left w:val="nil"/>
              <w:bottom w:val="single" w:sz="2" w:space="0" w:color="auto"/>
              <w:right w:val="nil"/>
            </w:tcBorders>
            <w:shd w:val="clear" w:color="000000" w:fill="FFFFFF"/>
            <w:vAlign w:val="bottom"/>
          </w:tcPr>
          <w:p w14:paraId="33D1F451" w14:textId="77777777" w:rsidR="00A1652E" w:rsidRPr="00BC003B" w:rsidRDefault="00A1652E" w:rsidP="007A3CA1">
            <w:pPr>
              <w:pStyle w:val="TableText"/>
            </w:pPr>
            <w:r w:rsidRPr="00BC003B">
              <w:rPr>
                <w:color w:val="000000"/>
              </w:rPr>
              <w:t>9.9</w:t>
            </w:r>
          </w:p>
        </w:tc>
        <w:tc>
          <w:tcPr>
            <w:tcW w:w="691" w:type="dxa"/>
            <w:tcBorders>
              <w:top w:val="nil"/>
              <w:left w:val="nil"/>
              <w:bottom w:val="single" w:sz="2" w:space="0" w:color="auto"/>
              <w:right w:val="nil"/>
            </w:tcBorders>
            <w:shd w:val="clear" w:color="000000" w:fill="FFFFFF"/>
            <w:noWrap/>
            <w:vAlign w:val="bottom"/>
          </w:tcPr>
          <w:p w14:paraId="189685C5" w14:textId="77777777" w:rsidR="00A1652E" w:rsidRPr="00BC003B" w:rsidRDefault="00A1652E" w:rsidP="007A3CA1">
            <w:pPr>
              <w:pStyle w:val="TableText"/>
            </w:pPr>
            <w:r w:rsidRPr="00BC003B">
              <w:rPr>
                <w:color w:val="000000"/>
              </w:rPr>
              <w:t>29.7</w:t>
            </w:r>
          </w:p>
        </w:tc>
      </w:tr>
      <w:tr w:rsidR="00A1652E" w:rsidRPr="00BC003B" w14:paraId="37C77E0E" w14:textId="77777777" w:rsidTr="00036017">
        <w:trPr>
          <w:trHeight w:val="315"/>
        </w:trPr>
        <w:tc>
          <w:tcPr>
            <w:tcW w:w="6624" w:type="dxa"/>
            <w:tcBorders>
              <w:top w:val="single" w:sz="2" w:space="0" w:color="auto"/>
              <w:bottom w:val="nil"/>
            </w:tcBorders>
            <w:noWrap/>
          </w:tcPr>
          <w:p w14:paraId="67F29164"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5FC08783" w14:textId="77777777" w:rsidR="00A1652E" w:rsidRPr="00BC003B" w:rsidRDefault="00A1652E" w:rsidP="007A3CA1">
            <w:pPr>
              <w:pStyle w:val="TableText"/>
            </w:pPr>
            <w:r w:rsidRPr="00BC003B">
              <w:rPr>
                <w:color w:val="000000"/>
              </w:rPr>
              <w:t>1,514</w:t>
            </w:r>
          </w:p>
        </w:tc>
        <w:tc>
          <w:tcPr>
            <w:tcW w:w="648" w:type="dxa"/>
            <w:tcBorders>
              <w:top w:val="single" w:sz="2" w:space="0" w:color="auto"/>
              <w:left w:val="nil"/>
              <w:bottom w:val="nil"/>
              <w:right w:val="nil"/>
            </w:tcBorders>
            <w:shd w:val="clear" w:color="000000" w:fill="FFFFFF"/>
            <w:vAlign w:val="bottom"/>
          </w:tcPr>
          <w:p w14:paraId="781B92CA" w14:textId="77777777" w:rsidR="00A1652E" w:rsidRPr="00BC003B" w:rsidRDefault="00A1652E" w:rsidP="007A3CA1">
            <w:pPr>
              <w:pStyle w:val="TableText"/>
            </w:pPr>
            <w:r w:rsidRPr="00BC003B">
              <w:rPr>
                <w:color w:val="000000"/>
              </w:rPr>
              <w:t>387</w:t>
            </w:r>
          </w:p>
        </w:tc>
        <w:tc>
          <w:tcPr>
            <w:tcW w:w="691" w:type="dxa"/>
            <w:tcBorders>
              <w:top w:val="single" w:sz="2" w:space="0" w:color="auto"/>
              <w:left w:val="nil"/>
              <w:bottom w:val="nil"/>
              <w:right w:val="nil"/>
            </w:tcBorders>
            <w:shd w:val="clear" w:color="000000" w:fill="FFFFFF"/>
            <w:vAlign w:val="bottom"/>
          </w:tcPr>
          <w:p w14:paraId="54DB464B" w14:textId="77777777" w:rsidR="00A1652E" w:rsidRPr="00BC003B" w:rsidRDefault="00A1652E" w:rsidP="007A3CA1">
            <w:pPr>
              <w:pStyle w:val="TableText"/>
            </w:pPr>
            <w:r w:rsidRPr="00BC003B">
              <w:rPr>
                <w:color w:val="000000"/>
              </w:rPr>
              <w:t>18.2</w:t>
            </w:r>
          </w:p>
        </w:tc>
        <w:tc>
          <w:tcPr>
            <w:tcW w:w="691" w:type="dxa"/>
            <w:tcBorders>
              <w:top w:val="single" w:sz="2" w:space="0" w:color="auto"/>
              <w:left w:val="nil"/>
              <w:bottom w:val="nil"/>
              <w:right w:val="nil"/>
            </w:tcBorders>
            <w:shd w:val="clear" w:color="000000" w:fill="FFFFFF"/>
            <w:noWrap/>
            <w:vAlign w:val="bottom"/>
          </w:tcPr>
          <w:p w14:paraId="7B248F46" w14:textId="77777777" w:rsidR="00A1652E" w:rsidRPr="00BC003B" w:rsidRDefault="00A1652E" w:rsidP="007A3CA1">
            <w:pPr>
              <w:pStyle w:val="TableText"/>
            </w:pPr>
            <w:r w:rsidRPr="00BC003B">
              <w:rPr>
                <w:color w:val="000000"/>
              </w:rPr>
              <w:t>38.6</w:t>
            </w:r>
          </w:p>
        </w:tc>
        <w:tc>
          <w:tcPr>
            <w:tcW w:w="691" w:type="dxa"/>
            <w:tcBorders>
              <w:top w:val="single" w:sz="2" w:space="0" w:color="auto"/>
              <w:left w:val="nil"/>
              <w:bottom w:val="nil"/>
              <w:right w:val="nil"/>
            </w:tcBorders>
            <w:shd w:val="clear" w:color="000000" w:fill="FFFFFF"/>
            <w:noWrap/>
            <w:vAlign w:val="bottom"/>
          </w:tcPr>
          <w:p w14:paraId="44995D13" w14:textId="77777777" w:rsidR="00A1652E" w:rsidRPr="00BC003B" w:rsidRDefault="00A1652E" w:rsidP="007A3CA1">
            <w:pPr>
              <w:pStyle w:val="TableText"/>
            </w:pPr>
            <w:r w:rsidRPr="00BC003B">
              <w:rPr>
                <w:color w:val="000000"/>
              </w:rPr>
              <w:t>52.4</w:t>
            </w:r>
          </w:p>
        </w:tc>
        <w:tc>
          <w:tcPr>
            <w:tcW w:w="691" w:type="dxa"/>
            <w:tcBorders>
              <w:top w:val="single" w:sz="2" w:space="0" w:color="auto"/>
              <w:left w:val="nil"/>
              <w:bottom w:val="nil"/>
              <w:right w:val="nil"/>
            </w:tcBorders>
            <w:shd w:val="clear" w:color="000000" w:fill="FFFFFF"/>
            <w:vAlign w:val="bottom"/>
          </w:tcPr>
          <w:p w14:paraId="4A948A6D" w14:textId="77777777" w:rsidR="00A1652E" w:rsidRPr="00BC003B" w:rsidRDefault="00A1652E" w:rsidP="007A3CA1">
            <w:pPr>
              <w:pStyle w:val="TableText"/>
            </w:pPr>
            <w:r w:rsidRPr="00BC003B">
              <w:rPr>
                <w:color w:val="000000"/>
              </w:rPr>
              <w:t>7.4</w:t>
            </w:r>
          </w:p>
        </w:tc>
        <w:tc>
          <w:tcPr>
            <w:tcW w:w="691" w:type="dxa"/>
            <w:tcBorders>
              <w:top w:val="single" w:sz="2" w:space="0" w:color="auto"/>
              <w:left w:val="nil"/>
              <w:bottom w:val="nil"/>
              <w:right w:val="nil"/>
            </w:tcBorders>
            <w:shd w:val="clear" w:color="000000" w:fill="FFFFFF"/>
            <w:vAlign w:val="bottom"/>
          </w:tcPr>
          <w:p w14:paraId="3F8F6059" w14:textId="77777777" w:rsidR="00A1652E" w:rsidRPr="00BC003B" w:rsidRDefault="00A1652E" w:rsidP="007A3CA1">
            <w:pPr>
              <w:pStyle w:val="TableText"/>
            </w:pPr>
            <w:r w:rsidRPr="00BC003B">
              <w:rPr>
                <w:color w:val="000000"/>
              </w:rPr>
              <w:t>1.6</w:t>
            </w:r>
          </w:p>
        </w:tc>
        <w:tc>
          <w:tcPr>
            <w:tcW w:w="691" w:type="dxa"/>
            <w:tcBorders>
              <w:top w:val="single" w:sz="2" w:space="0" w:color="auto"/>
              <w:left w:val="nil"/>
              <w:bottom w:val="nil"/>
              <w:right w:val="nil"/>
            </w:tcBorders>
            <w:shd w:val="clear" w:color="000000" w:fill="FFFFFF"/>
            <w:noWrap/>
            <w:vAlign w:val="bottom"/>
          </w:tcPr>
          <w:p w14:paraId="7A700D9F" w14:textId="77777777" w:rsidR="00A1652E" w:rsidRPr="00BC003B" w:rsidRDefault="00A1652E" w:rsidP="007A3CA1">
            <w:pPr>
              <w:pStyle w:val="TableText"/>
            </w:pPr>
            <w:r w:rsidRPr="00BC003B">
              <w:rPr>
                <w:color w:val="000000"/>
              </w:rPr>
              <w:t>9.0</w:t>
            </w:r>
          </w:p>
        </w:tc>
      </w:tr>
      <w:tr w:rsidR="00A1652E" w:rsidRPr="00BC003B" w14:paraId="0927BAD9" w14:textId="77777777" w:rsidTr="00036017">
        <w:trPr>
          <w:trHeight w:val="315"/>
        </w:trPr>
        <w:tc>
          <w:tcPr>
            <w:tcW w:w="6624" w:type="dxa"/>
            <w:tcBorders>
              <w:top w:val="nil"/>
              <w:bottom w:val="single" w:sz="12" w:space="0" w:color="auto"/>
            </w:tcBorders>
            <w:noWrap/>
          </w:tcPr>
          <w:p w14:paraId="7B3BAB23"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3B214591" w14:textId="77777777" w:rsidR="00A1652E" w:rsidRPr="00BC003B" w:rsidRDefault="00A1652E" w:rsidP="007A3CA1">
            <w:pPr>
              <w:pStyle w:val="TableText"/>
            </w:pPr>
            <w:r w:rsidRPr="00BC003B">
              <w:rPr>
                <w:color w:val="000000"/>
              </w:rPr>
              <w:t>435,075</w:t>
            </w:r>
          </w:p>
        </w:tc>
        <w:tc>
          <w:tcPr>
            <w:tcW w:w="648" w:type="dxa"/>
            <w:tcBorders>
              <w:top w:val="nil"/>
              <w:left w:val="nil"/>
              <w:bottom w:val="single" w:sz="12" w:space="0" w:color="auto"/>
              <w:right w:val="nil"/>
            </w:tcBorders>
            <w:shd w:val="clear" w:color="000000" w:fill="FFFFFF"/>
            <w:vAlign w:val="bottom"/>
          </w:tcPr>
          <w:p w14:paraId="06769C3A" w14:textId="77777777" w:rsidR="00A1652E" w:rsidRPr="00BC003B" w:rsidRDefault="00A1652E" w:rsidP="007A3CA1">
            <w:pPr>
              <w:pStyle w:val="TableText"/>
            </w:pPr>
            <w:r w:rsidRPr="00BC003B">
              <w:rPr>
                <w:color w:val="000000"/>
              </w:rPr>
              <w:t>401</w:t>
            </w:r>
          </w:p>
        </w:tc>
        <w:tc>
          <w:tcPr>
            <w:tcW w:w="691" w:type="dxa"/>
            <w:tcBorders>
              <w:top w:val="nil"/>
              <w:left w:val="nil"/>
              <w:bottom w:val="single" w:sz="12" w:space="0" w:color="auto"/>
              <w:right w:val="nil"/>
            </w:tcBorders>
            <w:shd w:val="clear" w:color="000000" w:fill="FFFFFF"/>
            <w:vAlign w:val="bottom"/>
          </w:tcPr>
          <w:p w14:paraId="0F541AAA" w14:textId="77777777" w:rsidR="00A1652E" w:rsidRPr="00BC003B" w:rsidRDefault="00A1652E" w:rsidP="007A3CA1">
            <w:pPr>
              <w:pStyle w:val="TableText"/>
            </w:pPr>
            <w:r w:rsidRPr="00BC003B">
              <w:rPr>
                <w:color w:val="000000"/>
              </w:rPr>
              <w:t>21.9</w:t>
            </w:r>
          </w:p>
        </w:tc>
        <w:tc>
          <w:tcPr>
            <w:tcW w:w="691" w:type="dxa"/>
            <w:tcBorders>
              <w:top w:val="nil"/>
              <w:left w:val="nil"/>
              <w:bottom w:val="single" w:sz="12" w:space="0" w:color="auto"/>
              <w:right w:val="nil"/>
            </w:tcBorders>
            <w:shd w:val="clear" w:color="000000" w:fill="FFFFFF"/>
            <w:noWrap/>
            <w:vAlign w:val="bottom"/>
          </w:tcPr>
          <w:p w14:paraId="288FAB13" w14:textId="77777777" w:rsidR="00A1652E" w:rsidRPr="00BC003B" w:rsidRDefault="00A1652E" w:rsidP="007A3CA1">
            <w:pPr>
              <w:pStyle w:val="TableText"/>
            </w:pPr>
            <w:r w:rsidRPr="00BC003B">
              <w:rPr>
                <w:color w:val="000000"/>
              </w:rPr>
              <w:t>16.5</w:t>
            </w:r>
          </w:p>
        </w:tc>
        <w:tc>
          <w:tcPr>
            <w:tcW w:w="691" w:type="dxa"/>
            <w:tcBorders>
              <w:top w:val="nil"/>
              <w:left w:val="nil"/>
              <w:bottom w:val="single" w:sz="12" w:space="0" w:color="auto"/>
              <w:right w:val="nil"/>
            </w:tcBorders>
            <w:shd w:val="clear" w:color="000000" w:fill="FFFFFF"/>
            <w:noWrap/>
            <w:vAlign w:val="bottom"/>
          </w:tcPr>
          <w:p w14:paraId="2AA2BE09" w14:textId="77777777" w:rsidR="00A1652E" w:rsidRPr="00BC003B" w:rsidRDefault="00A1652E" w:rsidP="007A3CA1">
            <w:pPr>
              <w:pStyle w:val="TableText"/>
            </w:pPr>
            <w:r w:rsidRPr="00BC003B">
              <w:rPr>
                <w:color w:val="000000"/>
              </w:rPr>
              <w:t>54.3</w:t>
            </w:r>
          </w:p>
        </w:tc>
        <w:tc>
          <w:tcPr>
            <w:tcW w:w="691" w:type="dxa"/>
            <w:tcBorders>
              <w:top w:val="nil"/>
              <w:left w:val="nil"/>
              <w:bottom w:val="single" w:sz="12" w:space="0" w:color="auto"/>
              <w:right w:val="nil"/>
            </w:tcBorders>
            <w:shd w:val="clear" w:color="000000" w:fill="FFFFFF"/>
            <w:vAlign w:val="bottom"/>
          </w:tcPr>
          <w:p w14:paraId="406139B5" w14:textId="77777777" w:rsidR="00A1652E" w:rsidRPr="00BC003B" w:rsidRDefault="00A1652E" w:rsidP="007A3CA1">
            <w:pPr>
              <w:pStyle w:val="TableText"/>
            </w:pPr>
            <w:r w:rsidRPr="00BC003B">
              <w:rPr>
                <w:color w:val="000000"/>
              </w:rPr>
              <w:t>19.5</w:t>
            </w:r>
          </w:p>
        </w:tc>
        <w:tc>
          <w:tcPr>
            <w:tcW w:w="691" w:type="dxa"/>
            <w:tcBorders>
              <w:top w:val="nil"/>
              <w:left w:val="nil"/>
              <w:bottom w:val="single" w:sz="12" w:space="0" w:color="auto"/>
              <w:right w:val="nil"/>
            </w:tcBorders>
            <w:shd w:val="clear" w:color="000000" w:fill="FFFFFF"/>
            <w:vAlign w:val="bottom"/>
          </w:tcPr>
          <w:p w14:paraId="6CEFB7CF" w14:textId="77777777" w:rsidR="00A1652E" w:rsidRPr="00BC003B" w:rsidRDefault="00A1652E" w:rsidP="007A3CA1">
            <w:pPr>
              <w:pStyle w:val="TableText"/>
            </w:pPr>
            <w:r w:rsidRPr="00BC003B">
              <w:rPr>
                <w:color w:val="000000"/>
              </w:rPr>
              <w:t>9.7</w:t>
            </w:r>
          </w:p>
        </w:tc>
        <w:tc>
          <w:tcPr>
            <w:tcW w:w="691" w:type="dxa"/>
            <w:tcBorders>
              <w:top w:val="nil"/>
              <w:left w:val="nil"/>
              <w:bottom w:val="single" w:sz="12" w:space="0" w:color="auto"/>
              <w:right w:val="nil"/>
            </w:tcBorders>
            <w:shd w:val="clear" w:color="000000" w:fill="FFFFFF"/>
            <w:noWrap/>
            <w:vAlign w:val="bottom"/>
          </w:tcPr>
          <w:p w14:paraId="436B5EFC" w14:textId="77777777" w:rsidR="00A1652E" w:rsidRPr="00BC003B" w:rsidRDefault="00A1652E" w:rsidP="007A3CA1">
            <w:pPr>
              <w:pStyle w:val="TableText"/>
            </w:pPr>
            <w:r w:rsidRPr="00BC003B">
              <w:rPr>
                <w:color w:val="000000"/>
              </w:rPr>
              <w:t>29.3</w:t>
            </w:r>
          </w:p>
        </w:tc>
      </w:tr>
    </w:tbl>
    <w:p w14:paraId="5437CD61" w14:textId="475FED8B"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_Ref120535358 \h </w:instrText>
      </w:r>
      <w:r w:rsidRPr="00BC003B">
        <w:rPr>
          <w:noProof/>
        </w:rPr>
      </w:r>
      <w:r w:rsidRPr="00BC003B">
        <w:rPr>
          <w:noProof/>
        </w:rPr>
        <w:fldChar w:fldCharType="separate"/>
      </w:r>
      <w:r w:rsidR="007621A7" w:rsidRPr="00BC003B">
        <w:rPr>
          <w:noProof/>
        </w:rPr>
        <w:t>Table 7.D.2</w:t>
      </w:r>
      <w:r w:rsidRPr="00BC003B">
        <w:rPr>
          <w:noProof/>
        </w:rPr>
        <w:fldChar w:fldCharType="end"/>
      </w:r>
      <w:r w:rsidRPr="00BC003B">
        <w:rPr>
          <w:noProof/>
        </w:rPr>
        <w:t xml:space="preserve"> </w:t>
      </w:r>
      <w:r w:rsidRPr="00BC003B">
        <w:rPr>
          <w:i/>
          <w:noProof/>
        </w:rPr>
        <w:t>(continuation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1CEDD56"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BCEE511"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4B36AD6B"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BA7BF9C"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3D6E8011"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5333CF16"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059C60B4"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5B368778"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55F7FBA1"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257D450D"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4EB1CFE1" w14:textId="77777777" w:rsidTr="00036017">
        <w:trPr>
          <w:trHeight w:val="315"/>
        </w:trPr>
        <w:tc>
          <w:tcPr>
            <w:tcW w:w="6624" w:type="dxa"/>
            <w:tcBorders>
              <w:top w:val="single" w:sz="4" w:space="0" w:color="auto"/>
            </w:tcBorders>
            <w:noWrap/>
          </w:tcPr>
          <w:p w14:paraId="080E0F60"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1E709544" w14:textId="77777777" w:rsidR="00A1652E" w:rsidRPr="00BC003B" w:rsidRDefault="00A1652E" w:rsidP="007A3CA1">
            <w:pPr>
              <w:pStyle w:val="TableText"/>
            </w:pPr>
            <w:r w:rsidRPr="00BC003B">
              <w:rPr>
                <w:color w:val="000000"/>
              </w:rPr>
              <w:t>699</w:t>
            </w:r>
          </w:p>
        </w:tc>
        <w:tc>
          <w:tcPr>
            <w:tcW w:w="648" w:type="dxa"/>
            <w:tcBorders>
              <w:top w:val="nil"/>
              <w:left w:val="nil"/>
              <w:bottom w:val="nil"/>
              <w:right w:val="nil"/>
            </w:tcBorders>
            <w:shd w:val="clear" w:color="000000" w:fill="FFFFFF"/>
            <w:vAlign w:val="bottom"/>
          </w:tcPr>
          <w:p w14:paraId="601B1ECD" w14:textId="77777777" w:rsidR="00A1652E" w:rsidRPr="00BC003B" w:rsidRDefault="00A1652E" w:rsidP="007A3CA1">
            <w:pPr>
              <w:pStyle w:val="TableText"/>
            </w:pPr>
            <w:r w:rsidRPr="00BC003B">
              <w:rPr>
                <w:color w:val="000000"/>
              </w:rPr>
              <w:t>402</w:t>
            </w:r>
          </w:p>
        </w:tc>
        <w:tc>
          <w:tcPr>
            <w:tcW w:w="691" w:type="dxa"/>
            <w:tcBorders>
              <w:top w:val="nil"/>
              <w:left w:val="nil"/>
              <w:bottom w:val="nil"/>
              <w:right w:val="nil"/>
            </w:tcBorders>
            <w:shd w:val="clear" w:color="000000" w:fill="FFFFFF"/>
            <w:vAlign w:val="bottom"/>
          </w:tcPr>
          <w:p w14:paraId="0B799B28"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53420A99" w14:textId="77777777" w:rsidR="00A1652E" w:rsidRPr="00BC003B" w:rsidRDefault="00A1652E" w:rsidP="007A3CA1">
            <w:pPr>
              <w:pStyle w:val="TableText"/>
            </w:pPr>
            <w:r w:rsidRPr="00BC003B">
              <w:rPr>
                <w:color w:val="000000"/>
              </w:rPr>
              <w:t>15.2</w:t>
            </w:r>
          </w:p>
        </w:tc>
        <w:tc>
          <w:tcPr>
            <w:tcW w:w="691" w:type="dxa"/>
            <w:tcBorders>
              <w:top w:val="nil"/>
              <w:left w:val="nil"/>
              <w:bottom w:val="nil"/>
              <w:right w:val="nil"/>
            </w:tcBorders>
            <w:shd w:val="clear" w:color="000000" w:fill="FFFFFF"/>
            <w:noWrap/>
            <w:vAlign w:val="bottom"/>
          </w:tcPr>
          <w:p w14:paraId="279D6AD9" w14:textId="77777777" w:rsidR="00A1652E" w:rsidRPr="00BC003B" w:rsidRDefault="00A1652E" w:rsidP="007A3CA1">
            <w:pPr>
              <w:pStyle w:val="TableText"/>
            </w:pPr>
            <w:r w:rsidRPr="00BC003B">
              <w:rPr>
                <w:color w:val="000000"/>
              </w:rPr>
              <w:t>53.5</w:t>
            </w:r>
          </w:p>
        </w:tc>
        <w:tc>
          <w:tcPr>
            <w:tcW w:w="691" w:type="dxa"/>
            <w:tcBorders>
              <w:top w:val="nil"/>
              <w:left w:val="nil"/>
              <w:bottom w:val="nil"/>
              <w:right w:val="nil"/>
            </w:tcBorders>
            <w:shd w:val="clear" w:color="000000" w:fill="FFFFFF"/>
            <w:vAlign w:val="bottom"/>
          </w:tcPr>
          <w:p w14:paraId="5D18C373" w14:textId="77777777" w:rsidR="00A1652E" w:rsidRPr="00BC003B" w:rsidRDefault="00A1652E" w:rsidP="007A3CA1">
            <w:pPr>
              <w:pStyle w:val="TableText"/>
            </w:pPr>
            <w:r w:rsidRPr="00BC003B">
              <w:rPr>
                <w:color w:val="000000"/>
              </w:rPr>
              <w:t>23.9</w:t>
            </w:r>
          </w:p>
        </w:tc>
        <w:tc>
          <w:tcPr>
            <w:tcW w:w="691" w:type="dxa"/>
            <w:tcBorders>
              <w:top w:val="nil"/>
              <w:left w:val="nil"/>
              <w:bottom w:val="nil"/>
              <w:right w:val="nil"/>
            </w:tcBorders>
            <w:shd w:val="clear" w:color="000000" w:fill="FFFFFF"/>
            <w:vAlign w:val="bottom"/>
          </w:tcPr>
          <w:p w14:paraId="1A0EEA99" w14:textId="77777777" w:rsidR="00A1652E" w:rsidRPr="00BC003B" w:rsidRDefault="00A1652E" w:rsidP="007A3CA1">
            <w:pPr>
              <w:pStyle w:val="TableText"/>
            </w:pPr>
            <w:r w:rsidRPr="00BC003B">
              <w:rPr>
                <w:color w:val="000000"/>
              </w:rPr>
              <w:t>7.4</w:t>
            </w:r>
          </w:p>
        </w:tc>
        <w:tc>
          <w:tcPr>
            <w:tcW w:w="691" w:type="dxa"/>
            <w:tcBorders>
              <w:top w:val="nil"/>
              <w:left w:val="nil"/>
              <w:bottom w:val="nil"/>
              <w:right w:val="nil"/>
            </w:tcBorders>
            <w:shd w:val="clear" w:color="000000" w:fill="FFFFFF"/>
            <w:noWrap/>
            <w:vAlign w:val="bottom"/>
          </w:tcPr>
          <w:p w14:paraId="494A9E90" w14:textId="77777777" w:rsidR="00A1652E" w:rsidRPr="00BC003B" w:rsidRDefault="00A1652E" w:rsidP="007A3CA1">
            <w:pPr>
              <w:pStyle w:val="TableText"/>
            </w:pPr>
            <w:r w:rsidRPr="00BC003B">
              <w:rPr>
                <w:color w:val="000000"/>
              </w:rPr>
              <w:t>31.3</w:t>
            </w:r>
          </w:p>
        </w:tc>
      </w:tr>
      <w:tr w:rsidR="00A1652E" w:rsidRPr="00BC003B" w14:paraId="0DAD827C" w14:textId="77777777" w:rsidTr="00036017">
        <w:trPr>
          <w:trHeight w:val="315"/>
        </w:trPr>
        <w:tc>
          <w:tcPr>
            <w:tcW w:w="6624" w:type="dxa"/>
            <w:noWrap/>
          </w:tcPr>
          <w:p w14:paraId="1680D537"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678056BA" w14:textId="77777777" w:rsidR="00A1652E" w:rsidRPr="00BC003B" w:rsidRDefault="00A1652E" w:rsidP="007A3CA1">
            <w:pPr>
              <w:pStyle w:val="TableText"/>
            </w:pPr>
            <w:r w:rsidRPr="00BC003B">
              <w:rPr>
                <w:color w:val="000000"/>
              </w:rPr>
              <w:t>1,195</w:t>
            </w:r>
          </w:p>
        </w:tc>
        <w:tc>
          <w:tcPr>
            <w:tcW w:w="648" w:type="dxa"/>
            <w:tcBorders>
              <w:top w:val="nil"/>
              <w:left w:val="nil"/>
              <w:bottom w:val="nil"/>
              <w:right w:val="nil"/>
            </w:tcBorders>
            <w:shd w:val="clear" w:color="000000" w:fill="FFFFFF"/>
            <w:vAlign w:val="bottom"/>
          </w:tcPr>
          <w:p w14:paraId="418BFCCE" w14:textId="77777777" w:rsidR="00A1652E" w:rsidRPr="00BC003B" w:rsidRDefault="00A1652E" w:rsidP="007A3CA1">
            <w:pPr>
              <w:pStyle w:val="TableText"/>
            </w:pPr>
            <w:r w:rsidRPr="00BC003B">
              <w:rPr>
                <w:color w:val="000000"/>
              </w:rPr>
              <w:t>391</w:t>
            </w:r>
          </w:p>
        </w:tc>
        <w:tc>
          <w:tcPr>
            <w:tcW w:w="691" w:type="dxa"/>
            <w:tcBorders>
              <w:top w:val="nil"/>
              <w:left w:val="nil"/>
              <w:bottom w:val="nil"/>
              <w:right w:val="nil"/>
            </w:tcBorders>
            <w:shd w:val="clear" w:color="000000" w:fill="FFFFFF"/>
            <w:vAlign w:val="bottom"/>
          </w:tcPr>
          <w:p w14:paraId="326E3F82" w14:textId="77777777" w:rsidR="00A1652E" w:rsidRPr="00BC003B" w:rsidRDefault="00A1652E" w:rsidP="007A3CA1">
            <w:pPr>
              <w:pStyle w:val="TableText"/>
            </w:pPr>
            <w:r w:rsidRPr="00BC003B">
              <w:rPr>
                <w:color w:val="000000"/>
              </w:rPr>
              <w:t>18.8</w:t>
            </w:r>
          </w:p>
        </w:tc>
        <w:tc>
          <w:tcPr>
            <w:tcW w:w="691" w:type="dxa"/>
            <w:tcBorders>
              <w:top w:val="nil"/>
              <w:left w:val="nil"/>
              <w:bottom w:val="nil"/>
              <w:right w:val="nil"/>
            </w:tcBorders>
            <w:shd w:val="clear" w:color="000000" w:fill="FFFFFF"/>
            <w:noWrap/>
            <w:vAlign w:val="bottom"/>
          </w:tcPr>
          <w:p w14:paraId="4A871B71" w14:textId="77777777" w:rsidR="00A1652E" w:rsidRPr="00BC003B" w:rsidRDefault="00A1652E" w:rsidP="007A3CA1">
            <w:pPr>
              <w:pStyle w:val="TableText"/>
            </w:pPr>
            <w:r w:rsidRPr="00BC003B">
              <w:rPr>
                <w:color w:val="000000"/>
              </w:rPr>
              <w:t>28.5</w:t>
            </w:r>
          </w:p>
        </w:tc>
        <w:tc>
          <w:tcPr>
            <w:tcW w:w="691" w:type="dxa"/>
            <w:tcBorders>
              <w:top w:val="nil"/>
              <w:left w:val="nil"/>
              <w:bottom w:val="nil"/>
              <w:right w:val="nil"/>
            </w:tcBorders>
            <w:shd w:val="clear" w:color="000000" w:fill="FFFFFF"/>
            <w:noWrap/>
            <w:vAlign w:val="bottom"/>
          </w:tcPr>
          <w:p w14:paraId="3C34A740" w14:textId="77777777" w:rsidR="00A1652E" w:rsidRPr="00BC003B" w:rsidRDefault="00A1652E" w:rsidP="007A3CA1">
            <w:pPr>
              <w:pStyle w:val="TableText"/>
            </w:pPr>
            <w:r w:rsidRPr="00BC003B">
              <w:rPr>
                <w:color w:val="000000"/>
              </w:rPr>
              <w:t>58.4</w:t>
            </w:r>
          </w:p>
        </w:tc>
        <w:tc>
          <w:tcPr>
            <w:tcW w:w="691" w:type="dxa"/>
            <w:tcBorders>
              <w:top w:val="nil"/>
              <w:left w:val="nil"/>
              <w:bottom w:val="nil"/>
              <w:right w:val="nil"/>
            </w:tcBorders>
            <w:shd w:val="clear" w:color="000000" w:fill="FFFFFF"/>
            <w:vAlign w:val="bottom"/>
          </w:tcPr>
          <w:p w14:paraId="4B011CFD" w14:textId="77777777" w:rsidR="00A1652E" w:rsidRPr="00BC003B" w:rsidRDefault="00A1652E" w:rsidP="007A3CA1">
            <w:pPr>
              <w:pStyle w:val="TableText"/>
            </w:pPr>
            <w:r w:rsidRPr="00BC003B">
              <w:rPr>
                <w:color w:val="000000"/>
              </w:rPr>
              <w:t>11.3</w:t>
            </w:r>
          </w:p>
        </w:tc>
        <w:tc>
          <w:tcPr>
            <w:tcW w:w="691" w:type="dxa"/>
            <w:tcBorders>
              <w:top w:val="nil"/>
              <w:left w:val="nil"/>
              <w:bottom w:val="nil"/>
              <w:right w:val="nil"/>
            </w:tcBorders>
            <w:shd w:val="clear" w:color="000000" w:fill="FFFFFF"/>
            <w:vAlign w:val="bottom"/>
          </w:tcPr>
          <w:p w14:paraId="04C1EE7B" w14:textId="77777777" w:rsidR="00A1652E" w:rsidRPr="00BC003B" w:rsidRDefault="00A1652E" w:rsidP="007A3CA1">
            <w:pPr>
              <w:pStyle w:val="TableText"/>
            </w:pPr>
            <w:r w:rsidRPr="00BC003B">
              <w:rPr>
                <w:color w:val="000000"/>
              </w:rPr>
              <w:t>1.8</w:t>
            </w:r>
          </w:p>
        </w:tc>
        <w:tc>
          <w:tcPr>
            <w:tcW w:w="691" w:type="dxa"/>
            <w:tcBorders>
              <w:top w:val="nil"/>
              <w:left w:val="nil"/>
              <w:bottom w:val="nil"/>
              <w:right w:val="nil"/>
            </w:tcBorders>
            <w:shd w:val="clear" w:color="000000" w:fill="FFFFFF"/>
            <w:noWrap/>
            <w:vAlign w:val="bottom"/>
          </w:tcPr>
          <w:p w14:paraId="1EE68C9F" w14:textId="77777777" w:rsidR="00A1652E" w:rsidRPr="00BC003B" w:rsidRDefault="00A1652E" w:rsidP="007A3CA1">
            <w:pPr>
              <w:pStyle w:val="TableText"/>
            </w:pPr>
            <w:r w:rsidRPr="00BC003B">
              <w:rPr>
                <w:color w:val="000000"/>
              </w:rPr>
              <w:t>13.1</w:t>
            </w:r>
          </w:p>
        </w:tc>
      </w:tr>
      <w:tr w:rsidR="00A1652E" w:rsidRPr="00BC003B" w14:paraId="47717581" w14:textId="77777777" w:rsidTr="00036017">
        <w:trPr>
          <w:trHeight w:val="315"/>
        </w:trPr>
        <w:tc>
          <w:tcPr>
            <w:tcW w:w="6624" w:type="dxa"/>
            <w:noWrap/>
          </w:tcPr>
          <w:p w14:paraId="547396E7"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7170FD2C" w14:textId="77777777" w:rsidR="00A1652E" w:rsidRPr="00BC003B" w:rsidRDefault="00A1652E" w:rsidP="007A3CA1">
            <w:pPr>
              <w:pStyle w:val="TableText"/>
            </w:pPr>
            <w:r w:rsidRPr="00BC003B">
              <w:rPr>
                <w:color w:val="000000"/>
              </w:rPr>
              <w:t>26,663</w:t>
            </w:r>
          </w:p>
        </w:tc>
        <w:tc>
          <w:tcPr>
            <w:tcW w:w="648" w:type="dxa"/>
            <w:tcBorders>
              <w:top w:val="nil"/>
              <w:left w:val="nil"/>
              <w:bottom w:val="nil"/>
              <w:right w:val="nil"/>
            </w:tcBorders>
            <w:shd w:val="clear" w:color="000000" w:fill="FFFFFF"/>
            <w:vAlign w:val="bottom"/>
          </w:tcPr>
          <w:p w14:paraId="16AD7859" w14:textId="77777777" w:rsidR="00A1652E" w:rsidRPr="00BC003B" w:rsidRDefault="00A1652E" w:rsidP="007A3CA1">
            <w:pPr>
              <w:pStyle w:val="TableText"/>
            </w:pPr>
            <w:r w:rsidRPr="00BC003B">
              <w:rPr>
                <w:color w:val="000000"/>
              </w:rPr>
              <w:t>423</w:t>
            </w:r>
          </w:p>
        </w:tc>
        <w:tc>
          <w:tcPr>
            <w:tcW w:w="691" w:type="dxa"/>
            <w:tcBorders>
              <w:top w:val="nil"/>
              <w:left w:val="nil"/>
              <w:bottom w:val="nil"/>
              <w:right w:val="nil"/>
            </w:tcBorders>
            <w:shd w:val="clear" w:color="000000" w:fill="FFFFFF"/>
            <w:vAlign w:val="bottom"/>
          </w:tcPr>
          <w:p w14:paraId="17EEAF73" w14:textId="77777777" w:rsidR="00A1652E" w:rsidRPr="00BC003B" w:rsidRDefault="00A1652E" w:rsidP="007A3CA1">
            <w:pPr>
              <w:pStyle w:val="TableText"/>
            </w:pPr>
            <w:r w:rsidRPr="00BC003B">
              <w:rPr>
                <w:color w:val="000000"/>
              </w:rPr>
              <w:t>18.8</w:t>
            </w:r>
          </w:p>
        </w:tc>
        <w:tc>
          <w:tcPr>
            <w:tcW w:w="691" w:type="dxa"/>
            <w:tcBorders>
              <w:top w:val="nil"/>
              <w:left w:val="nil"/>
              <w:bottom w:val="nil"/>
              <w:right w:val="nil"/>
            </w:tcBorders>
            <w:shd w:val="clear" w:color="000000" w:fill="FFFFFF"/>
            <w:noWrap/>
            <w:vAlign w:val="bottom"/>
          </w:tcPr>
          <w:p w14:paraId="3ACD7C56" w14:textId="77777777" w:rsidR="00A1652E" w:rsidRPr="00BC003B" w:rsidRDefault="00A1652E" w:rsidP="007A3CA1">
            <w:pPr>
              <w:pStyle w:val="TableText"/>
            </w:pPr>
            <w:r w:rsidRPr="00BC003B">
              <w:rPr>
                <w:color w:val="000000"/>
              </w:rPr>
              <w:t>2.5</w:t>
            </w:r>
          </w:p>
        </w:tc>
        <w:tc>
          <w:tcPr>
            <w:tcW w:w="691" w:type="dxa"/>
            <w:tcBorders>
              <w:top w:val="nil"/>
              <w:left w:val="nil"/>
              <w:bottom w:val="nil"/>
              <w:right w:val="nil"/>
            </w:tcBorders>
            <w:shd w:val="clear" w:color="000000" w:fill="FFFFFF"/>
            <w:noWrap/>
            <w:vAlign w:val="bottom"/>
          </w:tcPr>
          <w:p w14:paraId="7827B380" w14:textId="77777777" w:rsidR="00A1652E" w:rsidRPr="00BC003B" w:rsidRDefault="00A1652E" w:rsidP="007A3CA1">
            <w:pPr>
              <w:pStyle w:val="TableText"/>
            </w:pPr>
            <w:r w:rsidRPr="00BC003B">
              <w:rPr>
                <w:color w:val="000000"/>
              </w:rPr>
              <w:t>26.4</w:t>
            </w:r>
          </w:p>
        </w:tc>
        <w:tc>
          <w:tcPr>
            <w:tcW w:w="691" w:type="dxa"/>
            <w:tcBorders>
              <w:top w:val="nil"/>
              <w:left w:val="nil"/>
              <w:bottom w:val="nil"/>
              <w:right w:val="nil"/>
            </w:tcBorders>
            <w:shd w:val="clear" w:color="000000" w:fill="FFFFFF"/>
            <w:vAlign w:val="bottom"/>
          </w:tcPr>
          <w:p w14:paraId="261E218C" w14:textId="77777777" w:rsidR="00A1652E" w:rsidRPr="00BC003B" w:rsidRDefault="00A1652E" w:rsidP="007A3CA1">
            <w:pPr>
              <w:pStyle w:val="TableText"/>
            </w:pPr>
            <w:r w:rsidRPr="00BC003B">
              <w:rPr>
                <w:color w:val="000000"/>
              </w:rPr>
              <w:t>34.2</w:t>
            </w:r>
          </w:p>
        </w:tc>
        <w:tc>
          <w:tcPr>
            <w:tcW w:w="691" w:type="dxa"/>
            <w:tcBorders>
              <w:top w:val="nil"/>
              <w:left w:val="nil"/>
              <w:bottom w:val="nil"/>
              <w:right w:val="nil"/>
            </w:tcBorders>
            <w:shd w:val="clear" w:color="000000" w:fill="FFFFFF"/>
            <w:vAlign w:val="bottom"/>
          </w:tcPr>
          <w:p w14:paraId="6CF9CF00" w14:textId="77777777" w:rsidR="00A1652E" w:rsidRPr="00BC003B" w:rsidRDefault="00A1652E" w:rsidP="007A3CA1">
            <w:pPr>
              <w:pStyle w:val="TableText"/>
            </w:pPr>
            <w:r w:rsidRPr="00BC003B">
              <w:rPr>
                <w:color w:val="000000"/>
              </w:rPr>
              <w:t>36.9</w:t>
            </w:r>
          </w:p>
        </w:tc>
        <w:tc>
          <w:tcPr>
            <w:tcW w:w="691" w:type="dxa"/>
            <w:tcBorders>
              <w:top w:val="nil"/>
              <w:left w:val="nil"/>
              <w:bottom w:val="nil"/>
              <w:right w:val="nil"/>
            </w:tcBorders>
            <w:shd w:val="clear" w:color="000000" w:fill="FFFFFF"/>
            <w:noWrap/>
            <w:vAlign w:val="bottom"/>
          </w:tcPr>
          <w:p w14:paraId="4687165B" w14:textId="77777777" w:rsidR="00A1652E" w:rsidRPr="00BC003B" w:rsidRDefault="00A1652E" w:rsidP="007A3CA1">
            <w:pPr>
              <w:pStyle w:val="TableText"/>
            </w:pPr>
            <w:r w:rsidRPr="00BC003B">
              <w:rPr>
                <w:color w:val="000000"/>
              </w:rPr>
              <w:t>71.1</w:t>
            </w:r>
          </w:p>
        </w:tc>
      </w:tr>
      <w:tr w:rsidR="00A1652E" w:rsidRPr="00BC003B" w14:paraId="3DF5FCBB" w14:textId="77777777" w:rsidTr="00036017">
        <w:trPr>
          <w:trHeight w:val="315"/>
        </w:trPr>
        <w:tc>
          <w:tcPr>
            <w:tcW w:w="6624" w:type="dxa"/>
            <w:tcBorders>
              <w:bottom w:val="nil"/>
            </w:tcBorders>
            <w:noWrap/>
          </w:tcPr>
          <w:p w14:paraId="66B5A489"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61761155" w14:textId="77777777" w:rsidR="00A1652E" w:rsidRPr="00BC003B" w:rsidRDefault="00A1652E" w:rsidP="007A3CA1">
            <w:pPr>
              <w:pStyle w:val="TableText"/>
            </w:pPr>
            <w:r w:rsidRPr="00BC003B">
              <w:rPr>
                <w:color w:val="000000"/>
              </w:rPr>
              <w:t>15,670</w:t>
            </w:r>
          </w:p>
        </w:tc>
        <w:tc>
          <w:tcPr>
            <w:tcW w:w="648" w:type="dxa"/>
            <w:tcBorders>
              <w:top w:val="nil"/>
              <w:left w:val="nil"/>
              <w:bottom w:val="nil"/>
              <w:right w:val="nil"/>
            </w:tcBorders>
            <w:shd w:val="clear" w:color="000000" w:fill="FFFFFF"/>
            <w:vAlign w:val="bottom"/>
          </w:tcPr>
          <w:p w14:paraId="0983C37F" w14:textId="77777777" w:rsidR="00A1652E" w:rsidRPr="00BC003B" w:rsidRDefault="00A1652E" w:rsidP="007A3CA1">
            <w:pPr>
              <w:pStyle w:val="TableText"/>
            </w:pPr>
            <w:r w:rsidRPr="00BC003B">
              <w:rPr>
                <w:color w:val="000000"/>
              </w:rPr>
              <w:t>409</w:t>
            </w:r>
          </w:p>
        </w:tc>
        <w:tc>
          <w:tcPr>
            <w:tcW w:w="691" w:type="dxa"/>
            <w:tcBorders>
              <w:top w:val="nil"/>
              <w:left w:val="nil"/>
              <w:bottom w:val="nil"/>
              <w:right w:val="nil"/>
            </w:tcBorders>
            <w:shd w:val="clear" w:color="000000" w:fill="FFFFFF"/>
            <w:vAlign w:val="bottom"/>
          </w:tcPr>
          <w:p w14:paraId="1EEF9BE8" w14:textId="77777777" w:rsidR="00A1652E" w:rsidRPr="00BC003B" w:rsidRDefault="00A1652E" w:rsidP="007A3CA1">
            <w:pPr>
              <w:pStyle w:val="TableText"/>
            </w:pPr>
            <w:r w:rsidRPr="00BC003B">
              <w:rPr>
                <w:color w:val="000000"/>
              </w:rPr>
              <w:t>21.7</w:t>
            </w:r>
          </w:p>
        </w:tc>
        <w:tc>
          <w:tcPr>
            <w:tcW w:w="691" w:type="dxa"/>
            <w:tcBorders>
              <w:top w:val="nil"/>
              <w:left w:val="nil"/>
              <w:bottom w:val="nil"/>
              <w:right w:val="nil"/>
            </w:tcBorders>
            <w:shd w:val="clear" w:color="000000" w:fill="FFFFFF"/>
            <w:noWrap/>
            <w:vAlign w:val="bottom"/>
          </w:tcPr>
          <w:p w14:paraId="693CD2AB" w14:textId="77777777" w:rsidR="00A1652E" w:rsidRPr="00BC003B" w:rsidRDefault="00A1652E" w:rsidP="007A3CA1">
            <w:pPr>
              <w:pStyle w:val="TableText"/>
            </w:pPr>
            <w:r w:rsidRPr="00BC003B">
              <w:rPr>
                <w:color w:val="000000"/>
              </w:rPr>
              <w:t>9.5</w:t>
            </w:r>
          </w:p>
        </w:tc>
        <w:tc>
          <w:tcPr>
            <w:tcW w:w="691" w:type="dxa"/>
            <w:tcBorders>
              <w:top w:val="nil"/>
              <w:left w:val="nil"/>
              <w:bottom w:val="nil"/>
              <w:right w:val="nil"/>
            </w:tcBorders>
            <w:shd w:val="clear" w:color="000000" w:fill="FFFFFF"/>
            <w:noWrap/>
            <w:vAlign w:val="bottom"/>
          </w:tcPr>
          <w:p w14:paraId="5D6ADD96" w14:textId="77777777" w:rsidR="00A1652E" w:rsidRPr="00BC003B" w:rsidRDefault="00A1652E" w:rsidP="007A3CA1">
            <w:pPr>
              <w:pStyle w:val="TableText"/>
            </w:pPr>
            <w:r w:rsidRPr="00BC003B">
              <w:rPr>
                <w:color w:val="000000"/>
              </w:rPr>
              <w:t>47.3</w:t>
            </w:r>
          </w:p>
        </w:tc>
        <w:tc>
          <w:tcPr>
            <w:tcW w:w="691" w:type="dxa"/>
            <w:tcBorders>
              <w:top w:val="nil"/>
              <w:left w:val="nil"/>
              <w:bottom w:val="nil"/>
              <w:right w:val="nil"/>
            </w:tcBorders>
            <w:shd w:val="clear" w:color="000000" w:fill="FFFFFF"/>
            <w:vAlign w:val="bottom"/>
          </w:tcPr>
          <w:p w14:paraId="67C399CF" w14:textId="77777777" w:rsidR="00A1652E" w:rsidRPr="00BC003B" w:rsidRDefault="00A1652E" w:rsidP="007A3CA1">
            <w:pPr>
              <w:pStyle w:val="TableText"/>
            </w:pPr>
            <w:r w:rsidRPr="00BC003B">
              <w:rPr>
                <w:color w:val="000000"/>
              </w:rPr>
              <w:t>27.0</w:t>
            </w:r>
          </w:p>
        </w:tc>
        <w:tc>
          <w:tcPr>
            <w:tcW w:w="691" w:type="dxa"/>
            <w:tcBorders>
              <w:top w:val="nil"/>
              <w:left w:val="nil"/>
              <w:bottom w:val="nil"/>
              <w:right w:val="nil"/>
            </w:tcBorders>
            <w:shd w:val="clear" w:color="000000" w:fill="FFFFFF"/>
            <w:vAlign w:val="bottom"/>
          </w:tcPr>
          <w:p w14:paraId="55F07DA1" w14:textId="77777777" w:rsidR="00A1652E" w:rsidRPr="00BC003B" w:rsidRDefault="00A1652E" w:rsidP="007A3CA1">
            <w:pPr>
              <w:pStyle w:val="TableText"/>
            </w:pPr>
            <w:r w:rsidRPr="00BC003B">
              <w:rPr>
                <w:color w:val="000000"/>
              </w:rPr>
              <w:t>16.2</w:t>
            </w:r>
          </w:p>
        </w:tc>
        <w:tc>
          <w:tcPr>
            <w:tcW w:w="691" w:type="dxa"/>
            <w:tcBorders>
              <w:top w:val="nil"/>
              <w:left w:val="nil"/>
              <w:bottom w:val="nil"/>
              <w:right w:val="nil"/>
            </w:tcBorders>
            <w:shd w:val="clear" w:color="000000" w:fill="FFFFFF"/>
            <w:noWrap/>
            <w:vAlign w:val="bottom"/>
          </w:tcPr>
          <w:p w14:paraId="061064C1" w14:textId="77777777" w:rsidR="00A1652E" w:rsidRPr="00BC003B" w:rsidRDefault="00A1652E" w:rsidP="007A3CA1">
            <w:pPr>
              <w:pStyle w:val="TableText"/>
            </w:pPr>
            <w:r w:rsidRPr="00BC003B">
              <w:rPr>
                <w:color w:val="000000"/>
              </w:rPr>
              <w:t>43.2</w:t>
            </w:r>
          </w:p>
        </w:tc>
      </w:tr>
      <w:tr w:rsidR="00A1652E" w:rsidRPr="00BC003B" w14:paraId="7DDCF384" w14:textId="77777777" w:rsidTr="00036017">
        <w:trPr>
          <w:trHeight w:val="315"/>
        </w:trPr>
        <w:tc>
          <w:tcPr>
            <w:tcW w:w="6624" w:type="dxa"/>
            <w:tcBorders>
              <w:top w:val="nil"/>
              <w:bottom w:val="nil"/>
            </w:tcBorders>
            <w:noWrap/>
          </w:tcPr>
          <w:p w14:paraId="20ED69C0"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4EFEC018" w14:textId="77777777" w:rsidR="00A1652E" w:rsidRPr="00BC003B" w:rsidRDefault="00A1652E" w:rsidP="007A3CA1">
            <w:pPr>
              <w:pStyle w:val="TableText"/>
            </w:pPr>
            <w:r w:rsidRPr="00BC003B">
              <w:rPr>
                <w:color w:val="000000"/>
              </w:rPr>
              <w:t>762</w:t>
            </w:r>
          </w:p>
        </w:tc>
        <w:tc>
          <w:tcPr>
            <w:tcW w:w="648" w:type="dxa"/>
            <w:tcBorders>
              <w:top w:val="nil"/>
              <w:left w:val="nil"/>
              <w:bottom w:val="nil"/>
              <w:right w:val="nil"/>
            </w:tcBorders>
            <w:shd w:val="clear" w:color="000000" w:fill="FFFFFF"/>
            <w:vAlign w:val="bottom"/>
          </w:tcPr>
          <w:p w14:paraId="1E1C2E4A" w14:textId="77777777" w:rsidR="00A1652E" w:rsidRPr="00BC003B" w:rsidRDefault="00A1652E" w:rsidP="007A3CA1">
            <w:pPr>
              <w:pStyle w:val="TableText"/>
            </w:pPr>
            <w:r w:rsidRPr="00BC003B">
              <w:rPr>
                <w:color w:val="000000"/>
              </w:rPr>
              <w:t>403</w:t>
            </w:r>
          </w:p>
        </w:tc>
        <w:tc>
          <w:tcPr>
            <w:tcW w:w="691" w:type="dxa"/>
            <w:tcBorders>
              <w:top w:val="nil"/>
              <w:left w:val="nil"/>
              <w:bottom w:val="nil"/>
              <w:right w:val="nil"/>
            </w:tcBorders>
            <w:shd w:val="clear" w:color="000000" w:fill="FFFFFF"/>
            <w:vAlign w:val="bottom"/>
          </w:tcPr>
          <w:p w14:paraId="3A2890FE"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414F3E62" w14:textId="77777777" w:rsidR="00A1652E" w:rsidRPr="00BC003B" w:rsidRDefault="00A1652E" w:rsidP="007A3CA1">
            <w:pPr>
              <w:pStyle w:val="TableText"/>
            </w:pPr>
            <w:r w:rsidRPr="00BC003B">
              <w:rPr>
                <w:color w:val="000000"/>
              </w:rPr>
              <w:t>11.3</w:t>
            </w:r>
          </w:p>
        </w:tc>
        <w:tc>
          <w:tcPr>
            <w:tcW w:w="691" w:type="dxa"/>
            <w:tcBorders>
              <w:top w:val="nil"/>
              <w:left w:val="nil"/>
              <w:bottom w:val="nil"/>
              <w:right w:val="nil"/>
            </w:tcBorders>
            <w:shd w:val="clear" w:color="000000" w:fill="FFFFFF"/>
            <w:noWrap/>
            <w:vAlign w:val="bottom"/>
          </w:tcPr>
          <w:p w14:paraId="181914D7" w14:textId="77777777" w:rsidR="00A1652E" w:rsidRPr="00BC003B" w:rsidRDefault="00A1652E" w:rsidP="007A3CA1">
            <w:pPr>
              <w:pStyle w:val="TableText"/>
            </w:pPr>
            <w:r w:rsidRPr="00BC003B">
              <w:rPr>
                <w:color w:val="000000"/>
              </w:rPr>
              <w:t>59.7</w:t>
            </w:r>
          </w:p>
        </w:tc>
        <w:tc>
          <w:tcPr>
            <w:tcW w:w="691" w:type="dxa"/>
            <w:tcBorders>
              <w:top w:val="nil"/>
              <w:left w:val="nil"/>
              <w:bottom w:val="nil"/>
              <w:right w:val="nil"/>
            </w:tcBorders>
            <w:shd w:val="clear" w:color="000000" w:fill="FFFFFF"/>
            <w:vAlign w:val="bottom"/>
          </w:tcPr>
          <w:p w14:paraId="15412A6A" w14:textId="77777777" w:rsidR="00A1652E" w:rsidRPr="00BC003B" w:rsidRDefault="00A1652E" w:rsidP="007A3CA1">
            <w:pPr>
              <w:pStyle w:val="TableText"/>
            </w:pPr>
            <w:r w:rsidRPr="00BC003B">
              <w:rPr>
                <w:color w:val="000000"/>
              </w:rPr>
              <w:t>18.6</w:t>
            </w:r>
          </w:p>
        </w:tc>
        <w:tc>
          <w:tcPr>
            <w:tcW w:w="691" w:type="dxa"/>
            <w:tcBorders>
              <w:top w:val="nil"/>
              <w:left w:val="nil"/>
              <w:bottom w:val="nil"/>
              <w:right w:val="nil"/>
            </w:tcBorders>
            <w:shd w:val="clear" w:color="000000" w:fill="FFFFFF"/>
            <w:vAlign w:val="bottom"/>
          </w:tcPr>
          <w:p w14:paraId="0004E1BA" w14:textId="77777777" w:rsidR="00A1652E" w:rsidRPr="00BC003B" w:rsidRDefault="00A1652E" w:rsidP="007A3CA1">
            <w:pPr>
              <w:pStyle w:val="TableText"/>
            </w:pPr>
            <w:r w:rsidRPr="00BC003B">
              <w:rPr>
                <w:color w:val="000000"/>
              </w:rPr>
              <w:t>10.4</w:t>
            </w:r>
          </w:p>
        </w:tc>
        <w:tc>
          <w:tcPr>
            <w:tcW w:w="691" w:type="dxa"/>
            <w:tcBorders>
              <w:top w:val="nil"/>
              <w:left w:val="nil"/>
              <w:bottom w:val="nil"/>
              <w:right w:val="nil"/>
            </w:tcBorders>
            <w:shd w:val="clear" w:color="000000" w:fill="FFFFFF"/>
            <w:noWrap/>
            <w:vAlign w:val="bottom"/>
          </w:tcPr>
          <w:p w14:paraId="56545F68" w14:textId="77777777" w:rsidR="00A1652E" w:rsidRPr="00BC003B" w:rsidRDefault="00A1652E" w:rsidP="007A3CA1">
            <w:pPr>
              <w:pStyle w:val="TableText"/>
            </w:pPr>
            <w:r w:rsidRPr="00BC003B">
              <w:rPr>
                <w:color w:val="000000"/>
              </w:rPr>
              <w:t>29.0</w:t>
            </w:r>
          </w:p>
        </w:tc>
      </w:tr>
      <w:tr w:rsidR="00A1652E" w:rsidRPr="00BC003B" w14:paraId="469390E0" w14:textId="77777777" w:rsidTr="00036017">
        <w:trPr>
          <w:trHeight w:val="315"/>
        </w:trPr>
        <w:tc>
          <w:tcPr>
            <w:tcW w:w="6624" w:type="dxa"/>
            <w:tcBorders>
              <w:top w:val="nil"/>
            </w:tcBorders>
            <w:noWrap/>
          </w:tcPr>
          <w:p w14:paraId="20771BBF"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14702D8E" w14:textId="77777777" w:rsidR="00A1652E" w:rsidRPr="00BC003B" w:rsidRDefault="00A1652E" w:rsidP="007A3CA1">
            <w:pPr>
              <w:pStyle w:val="TableText"/>
            </w:pPr>
            <w:r w:rsidRPr="00BC003B">
              <w:rPr>
                <w:color w:val="000000"/>
              </w:rPr>
              <w:t>1,226</w:t>
            </w:r>
          </w:p>
        </w:tc>
        <w:tc>
          <w:tcPr>
            <w:tcW w:w="648" w:type="dxa"/>
            <w:tcBorders>
              <w:top w:val="nil"/>
              <w:left w:val="nil"/>
              <w:bottom w:val="nil"/>
              <w:right w:val="nil"/>
            </w:tcBorders>
            <w:shd w:val="clear" w:color="000000" w:fill="FFFFFF"/>
            <w:vAlign w:val="bottom"/>
          </w:tcPr>
          <w:p w14:paraId="2E9058C9" w14:textId="77777777" w:rsidR="00A1652E" w:rsidRPr="00BC003B" w:rsidRDefault="00A1652E" w:rsidP="007A3CA1">
            <w:pPr>
              <w:pStyle w:val="TableText"/>
            </w:pPr>
            <w:r w:rsidRPr="00BC003B">
              <w:rPr>
                <w:color w:val="000000"/>
              </w:rPr>
              <w:t>392</w:t>
            </w:r>
          </w:p>
        </w:tc>
        <w:tc>
          <w:tcPr>
            <w:tcW w:w="691" w:type="dxa"/>
            <w:tcBorders>
              <w:top w:val="nil"/>
              <w:left w:val="nil"/>
              <w:bottom w:val="nil"/>
              <w:right w:val="nil"/>
            </w:tcBorders>
            <w:shd w:val="clear" w:color="000000" w:fill="FFFFFF"/>
            <w:vAlign w:val="bottom"/>
          </w:tcPr>
          <w:p w14:paraId="72AAD356" w14:textId="77777777" w:rsidR="00A1652E" w:rsidRPr="00BC003B" w:rsidRDefault="00A1652E" w:rsidP="007A3CA1">
            <w:pPr>
              <w:pStyle w:val="TableText"/>
            </w:pPr>
            <w:r w:rsidRPr="00BC003B">
              <w:rPr>
                <w:color w:val="000000"/>
              </w:rPr>
              <w:t>18.7</w:t>
            </w:r>
          </w:p>
        </w:tc>
        <w:tc>
          <w:tcPr>
            <w:tcW w:w="691" w:type="dxa"/>
            <w:tcBorders>
              <w:top w:val="nil"/>
              <w:left w:val="nil"/>
              <w:bottom w:val="nil"/>
              <w:right w:val="nil"/>
            </w:tcBorders>
            <w:shd w:val="clear" w:color="000000" w:fill="FFFFFF"/>
            <w:noWrap/>
            <w:vAlign w:val="bottom"/>
          </w:tcPr>
          <w:p w14:paraId="1E7A6C8D" w14:textId="77777777" w:rsidR="00A1652E" w:rsidRPr="00BC003B" w:rsidRDefault="00A1652E" w:rsidP="007A3CA1">
            <w:pPr>
              <w:pStyle w:val="TableText"/>
            </w:pPr>
            <w:r w:rsidRPr="00BC003B">
              <w:rPr>
                <w:color w:val="000000"/>
              </w:rPr>
              <w:t>25.6</w:t>
            </w:r>
          </w:p>
        </w:tc>
        <w:tc>
          <w:tcPr>
            <w:tcW w:w="691" w:type="dxa"/>
            <w:tcBorders>
              <w:top w:val="nil"/>
              <w:left w:val="nil"/>
              <w:bottom w:val="nil"/>
              <w:right w:val="nil"/>
            </w:tcBorders>
            <w:shd w:val="clear" w:color="000000" w:fill="FFFFFF"/>
            <w:noWrap/>
            <w:vAlign w:val="bottom"/>
          </w:tcPr>
          <w:p w14:paraId="59A31CB0"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61906001" w14:textId="77777777" w:rsidR="00A1652E" w:rsidRPr="00BC003B" w:rsidRDefault="00A1652E" w:rsidP="007A3CA1">
            <w:pPr>
              <w:pStyle w:val="TableText"/>
            </w:pPr>
            <w:r w:rsidRPr="00BC003B">
              <w:rPr>
                <w:color w:val="000000"/>
              </w:rPr>
              <w:t>11.4</w:t>
            </w:r>
          </w:p>
        </w:tc>
        <w:tc>
          <w:tcPr>
            <w:tcW w:w="691" w:type="dxa"/>
            <w:tcBorders>
              <w:top w:val="nil"/>
              <w:left w:val="nil"/>
              <w:bottom w:val="nil"/>
              <w:right w:val="nil"/>
            </w:tcBorders>
            <w:shd w:val="clear" w:color="000000" w:fill="FFFFFF"/>
            <w:vAlign w:val="bottom"/>
          </w:tcPr>
          <w:p w14:paraId="7ABFFEEB" w14:textId="77777777" w:rsidR="00A1652E" w:rsidRPr="00BC003B" w:rsidRDefault="00A1652E" w:rsidP="007A3CA1">
            <w:pPr>
              <w:pStyle w:val="TableText"/>
            </w:pPr>
            <w:r w:rsidRPr="00BC003B">
              <w:rPr>
                <w:color w:val="000000"/>
              </w:rPr>
              <w:t>2.4</w:t>
            </w:r>
          </w:p>
        </w:tc>
        <w:tc>
          <w:tcPr>
            <w:tcW w:w="691" w:type="dxa"/>
            <w:tcBorders>
              <w:top w:val="nil"/>
              <w:left w:val="nil"/>
              <w:bottom w:val="nil"/>
              <w:right w:val="nil"/>
            </w:tcBorders>
            <w:shd w:val="clear" w:color="000000" w:fill="FFFFFF"/>
            <w:noWrap/>
            <w:vAlign w:val="bottom"/>
          </w:tcPr>
          <w:p w14:paraId="32A3878A" w14:textId="77777777" w:rsidR="00A1652E" w:rsidRPr="00BC003B" w:rsidRDefault="00A1652E" w:rsidP="007A3CA1">
            <w:pPr>
              <w:pStyle w:val="TableText"/>
            </w:pPr>
            <w:r w:rsidRPr="00BC003B">
              <w:rPr>
                <w:color w:val="000000"/>
              </w:rPr>
              <w:t>13.9</w:t>
            </w:r>
          </w:p>
        </w:tc>
      </w:tr>
      <w:tr w:rsidR="00A1652E" w:rsidRPr="00BC003B" w14:paraId="254D74C7" w14:textId="77777777" w:rsidTr="00036017">
        <w:trPr>
          <w:trHeight w:val="315"/>
        </w:trPr>
        <w:tc>
          <w:tcPr>
            <w:tcW w:w="6624" w:type="dxa"/>
            <w:noWrap/>
          </w:tcPr>
          <w:p w14:paraId="2629AFC0"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28483271" w14:textId="77777777" w:rsidR="00A1652E" w:rsidRPr="00BC003B" w:rsidRDefault="00A1652E" w:rsidP="007A3CA1">
            <w:pPr>
              <w:pStyle w:val="TableText"/>
            </w:pPr>
            <w:r w:rsidRPr="00BC003B">
              <w:rPr>
                <w:color w:val="000000"/>
              </w:rPr>
              <w:t>6,782</w:t>
            </w:r>
          </w:p>
        </w:tc>
        <w:tc>
          <w:tcPr>
            <w:tcW w:w="648" w:type="dxa"/>
            <w:tcBorders>
              <w:top w:val="nil"/>
              <w:left w:val="nil"/>
              <w:bottom w:val="nil"/>
              <w:right w:val="nil"/>
            </w:tcBorders>
            <w:shd w:val="clear" w:color="000000" w:fill="FFFFFF"/>
            <w:vAlign w:val="bottom"/>
          </w:tcPr>
          <w:p w14:paraId="74C3DCC8" w14:textId="77777777" w:rsidR="00A1652E" w:rsidRPr="00BC003B" w:rsidRDefault="00A1652E" w:rsidP="007A3CA1">
            <w:pPr>
              <w:pStyle w:val="TableText"/>
            </w:pPr>
            <w:r w:rsidRPr="00BC003B">
              <w:rPr>
                <w:color w:val="000000"/>
              </w:rPr>
              <w:t>414</w:t>
            </w:r>
          </w:p>
        </w:tc>
        <w:tc>
          <w:tcPr>
            <w:tcW w:w="691" w:type="dxa"/>
            <w:tcBorders>
              <w:top w:val="nil"/>
              <w:left w:val="nil"/>
              <w:bottom w:val="nil"/>
              <w:right w:val="nil"/>
            </w:tcBorders>
            <w:shd w:val="clear" w:color="000000" w:fill="FFFFFF"/>
            <w:vAlign w:val="bottom"/>
          </w:tcPr>
          <w:p w14:paraId="18F9ECA7" w14:textId="77777777" w:rsidR="00A1652E" w:rsidRPr="00BC003B" w:rsidRDefault="00A1652E" w:rsidP="007A3CA1">
            <w:pPr>
              <w:pStyle w:val="TableText"/>
            </w:pPr>
            <w:r w:rsidRPr="00BC003B">
              <w:rPr>
                <w:color w:val="000000"/>
              </w:rPr>
              <w:t>18.9</w:t>
            </w:r>
          </w:p>
        </w:tc>
        <w:tc>
          <w:tcPr>
            <w:tcW w:w="691" w:type="dxa"/>
            <w:tcBorders>
              <w:top w:val="nil"/>
              <w:left w:val="nil"/>
              <w:bottom w:val="nil"/>
              <w:right w:val="nil"/>
            </w:tcBorders>
            <w:shd w:val="clear" w:color="000000" w:fill="FFFFFF"/>
            <w:noWrap/>
            <w:vAlign w:val="bottom"/>
          </w:tcPr>
          <w:p w14:paraId="46F89038" w14:textId="77777777" w:rsidR="00A1652E" w:rsidRPr="00BC003B" w:rsidRDefault="00A1652E" w:rsidP="007A3CA1">
            <w:pPr>
              <w:pStyle w:val="TableText"/>
            </w:pPr>
            <w:r w:rsidRPr="00BC003B">
              <w:rPr>
                <w:color w:val="000000"/>
              </w:rPr>
              <w:t>3.8</w:t>
            </w:r>
          </w:p>
        </w:tc>
        <w:tc>
          <w:tcPr>
            <w:tcW w:w="691" w:type="dxa"/>
            <w:tcBorders>
              <w:top w:val="nil"/>
              <w:left w:val="nil"/>
              <w:bottom w:val="nil"/>
              <w:right w:val="nil"/>
            </w:tcBorders>
            <w:shd w:val="clear" w:color="000000" w:fill="FFFFFF"/>
            <w:noWrap/>
            <w:vAlign w:val="bottom"/>
          </w:tcPr>
          <w:p w14:paraId="48C18E1C" w14:textId="77777777" w:rsidR="00A1652E" w:rsidRPr="00BC003B" w:rsidRDefault="00A1652E" w:rsidP="007A3CA1">
            <w:pPr>
              <w:pStyle w:val="TableText"/>
            </w:pPr>
            <w:r w:rsidRPr="00BC003B">
              <w:rPr>
                <w:color w:val="000000"/>
              </w:rPr>
              <w:t>44.4</w:t>
            </w:r>
          </w:p>
        </w:tc>
        <w:tc>
          <w:tcPr>
            <w:tcW w:w="691" w:type="dxa"/>
            <w:tcBorders>
              <w:top w:val="nil"/>
              <w:left w:val="nil"/>
              <w:bottom w:val="nil"/>
              <w:right w:val="nil"/>
            </w:tcBorders>
            <w:shd w:val="clear" w:color="000000" w:fill="FFFFFF"/>
            <w:vAlign w:val="bottom"/>
          </w:tcPr>
          <w:p w14:paraId="447592E0" w14:textId="77777777" w:rsidR="00A1652E" w:rsidRPr="00BC003B" w:rsidRDefault="00A1652E" w:rsidP="007A3CA1">
            <w:pPr>
              <w:pStyle w:val="TableText"/>
            </w:pPr>
            <w:r w:rsidRPr="00BC003B">
              <w:rPr>
                <w:color w:val="000000"/>
              </w:rPr>
              <w:t>33.9</w:t>
            </w:r>
          </w:p>
        </w:tc>
        <w:tc>
          <w:tcPr>
            <w:tcW w:w="691" w:type="dxa"/>
            <w:tcBorders>
              <w:top w:val="nil"/>
              <w:left w:val="nil"/>
              <w:bottom w:val="nil"/>
              <w:right w:val="nil"/>
            </w:tcBorders>
            <w:shd w:val="clear" w:color="000000" w:fill="FFFFFF"/>
            <w:vAlign w:val="bottom"/>
          </w:tcPr>
          <w:p w14:paraId="6D9078E2" w14:textId="77777777" w:rsidR="00A1652E" w:rsidRPr="00BC003B" w:rsidRDefault="00A1652E" w:rsidP="007A3CA1">
            <w:pPr>
              <w:pStyle w:val="TableText"/>
            </w:pPr>
            <w:r w:rsidRPr="00BC003B">
              <w:rPr>
                <w:color w:val="000000"/>
              </w:rPr>
              <w:t>17.8</w:t>
            </w:r>
          </w:p>
        </w:tc>
        <w:tc>
          <w:tcPr>
            <w:tcW w:w="691" w:type="dxa"/>
            <w:tcBorders>
              <w:top w:val="nil"/>
              <w:left w:val="nil"/>
              <w:bottom w:val="nil"/>
              <w:right w:val="nil"/>
            </w:tcBorders>
            <w:shd w:val="clear" w:color="000000" w:fill="FFFFFF"/>
            <w:noWrap/>
            <w:vAlign w:val="bottom"/>
          </w:tcPr>
          <w:p w14:paraId="5A7A6A50" w14:textId="77777777" w:rsidR="00A1652E" w:rsidRPr="00BC003B" w:rsidRDefault="00A1652E" w:rsidP="007A3CA1">
            <w:pPr>
              <w:pStyle w:val="TableText"/>
            </w:pPr>
            <w:r w:rsidRPr="00BC003B">
              <w:rPr>
                <w:color w:val="000000"/>
              </w:rPr>
              <w:t>51.7</w:t>
            </w:r>
          </w:p>
        </w:tc>
      </w:tr>
      <w:tr w:rsidR="00A1652E" w:rsidRPr="00BC003B" w14:paraId="78D1AD24" w14:textId="77777777" w:rsidTr="00036017">
        <w:trPr>
          <w:trHeight w:val="315"/>
        </w:trPr>
        <w:tc>
          <w:tcPr>
            <w:tcW w:w="6624" w:type="dxa"/>
            <w:noWrap/>
          </w:tcPr>
          <w:p w14:paraId="2785B77B"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4FDCC492" w14:textId="77777777" w:rsidR="00A1652E" w:rsidRPr="00BC003B" w:rsidRDefault="00A1652E" w:rsidP="007A3CA1">
            <w:pPr>
              <w:pStyle w:val="TableText"/>
            </w:pPr>
            <w:r w:rsidRPr="00BC003B">
              <w:rPr>
                <w:color w:val="000000"/>
              </w:rPr>
              <w:t>3,616</w:t>
            </w:r>
          </w:p>
        </w:tc>
        <w:tc>
          <w:tcPr>
            <w:tcW w:w="648" w:type="dxa"/>
            <w:tcBorders>
              <w:top w:val="nil"/>
              <w:left w:val="nil"/>
              <w:bottom w:val="nil"/>
              <w:right w:val="nil"/>
            </w:tcBorders>
            <w:shd w:val="clear" w:color="000000" w:fill="FFFFFF"/>
            <w:vAlign w:val="bottom"/>
          </w:tcPr>
          <w:p w14:paraId="636DFB8A" w14:textId="77777777" w:rsidR="00A1652E" w:rsidRPr="00BC003B" w:rsidRDefault="00A1652E" w:rsidP="007A3CA1">
            <w:pPr>
              <w:pStyle w:val="TableText"/>
            </w:pPr>
            <w:r w:rsidRPr="00BC003B">
              <w:rPr>
                <w:color w:val="000000"/>
              </w:rPr>
              <w:t>407</w:t>
            </w:r>
          </w:p>
        </w:tc>
        <w:tc>
          <w:tcPr>
            <w:tcW w:w="691" w:type="dxa"/>
            <w:tcBorders>
              <w:top w:val="nil"/>
              <w:left w:val="nil"/>
              <w:bottom w:val="nil"/>
              <w:right w:val="nil"/>
            </w:tcBorders>
            <w:shd w:val="clear" w:color="000000" w:fill="FFFFFF"/>
            <w:vAlign w:val="bottom"/>
          </w:tcPr>
          <w:p w14:paraId="0D57C98F"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7BDC200D" w14:textId="77777777" w:rsidR="00A1652E" w:rsidRPr="00BC003B" w:rsidRDefault="00A1652E" w:rsidP="007A3CA1">
            <w:pPr>
              <w:pStyle w:val="TableText"/>
            </w:pPr>
            <w:r w:rsidRPr="00BC003B">
              <w:rPr>
                <w:color w:val="000000"/>
              </w:rPr>
              <w:t>7.2</w:t>
            </w:r>
          </w:p>
        </w:tc>
        <w:tc>
          <w:tcPr>
            <w:tcW w:w="691" w:type="dxa"/>
            <w:tcBorders>
              <w:top w:val="nil"/>
              <w:left w:val="nil"/>
              <w:bottom w:val="nil"/>
              <w:right w:val="nil"/>
            </w:tcBorders>
            <w:shd w:val="clear" w:color="000000" w:fill="FFFFFF"/>
            <w:noWrap/>
            <w:vAlign w:val="bottom"/>
          </w:tcPr>
          <w:p w14:paraId="46C6A043" w14:textId="77777777" w:rsidR="00A1652E" w:rsidRPr="00BC003B" w:rsidRDefault="00A1652E" w:rsidP="007A3CA1">
            <w:pPr>
              <w:pStyle w:val="TableText"/>
            </w:pPr>
            <w:r w:rsidRPr="00BC003B">
              <w:rPr>
                <w:color w:val="000000"/>
              </w:rPr>
              <w:t>56.5</w:t>
            </w:r>
          </w:p>
        </w:tc>
        <w:tc>
          <w:tcPr>
            <w:tcW w:w="691" w:type="dxa"/>
            <w:tcBorders>
              <w:top w:val="nil"/>
              <w:left w:val="nil"/>
              <w:bottom w:val="nil"/>
              <w:right w:val="nil"/>
            </w:tcBorders>
            <w:shd w:val="clear" w:color="000000" w:fill="FFFFFF"/>
            <w:vAlign w:val="bottom"/>
          </w:tcPr>
          <w:p w14:paraId="4CFF08D3" w14:textId="77777777" w:rsidR="00A1652E" w:rsidRPr="00BC003B" w:rsidRDefault="00A1652E" w:rsidP="007A3CA1">
            <w:pPr>
              <w:pStyle w:val="TableText"/>
            </w:pPr>
            <w:r w:rsidRPr="00BC003B">
              <w:rPr>
                <w:color w:val="000000"/>
              </w:rPr>
              <w:t>26.5</w:t>
            </w:r>
          </w:p>
        </w:tc>
        <w:tc>
          <w:tcPr>
            <w:tcW w:w="691" w:type="dxa"/>
            <w:tcBorders>
              <w:top w:val="nil"/>
              <w:left w:val="nil"/>
              <w:bottom w:val="nil"/>
              <w:right w:val="nil"/>
            </w:tcBorders>
            <w:shd w:val="clear" w:color="000000" w:fill="FFFFFF"/>
            <w:vAlign w:val="bottom"/>
          </w:tcPr>
          <w:p w14:paraId="6F02625D" w14:textId="77777777" w:rsidR="00A1652E" w:rsidRPr="00BC003B" w:rsidRDefault="00A1652E" w:rsidP="007A3CA1">
            <w:pPr>
              <w:pStyle w:val="TableText"/>
            </w:pPr>
            <w:r w:rsidRPr="00BC003B">
              <w:rPr>
                <w:color w:val="000000"/>
              </w:rPr>
              <w:t>9.8</w:t>
            </w:r>
          </w:p>
        </w:tc>
        <w:tc>
          <w:tcPr>
            <w:tcW w:w="691" w:type="dxa"/>
            <w:tcBorders>
              <w:top w:val="nil"/>
              <w:left w:val="nil"/>
              <w:bottom w:val="nil"/>
              <w:right w:val="nil"/>
            </w:tcBorders>
            <w:shd w:val="clear" w:color="000000" w:fill="FFFFFF"/>
            <w:noWrap/>
            <w:vAlign w:val="bottom"/>
          </w:tcPr>
          <w:p w14:paraId="49847036" w14:textId="77777777" w:rsidR="00A1652E" w:rsidRPr="00BC003B" w:rsidRDefault="00A1652E" w:rsidP="007A3CA1">
            <w:pPr>
              <w:pStyle w:val="TableText"/>
            </w:pPr>
            <w:r w:rsidRPr="00BC003B">
              <w:rPr>
                <w:color w:val="000000"/>
              </w:rPr>
              <w:t>36.3</w:t>
            </w:r>
          </w:p>
        </w:tc>
      </w:tr>
      <w:tr w:rsidR="00A1652E" w:rsidRPr="00BC003B" w14:paraId="57E96F29" w14:textId="77777777" w:rsidTr="00036017">
        <w:trPr>
          <w:trHeight w:val="315"/>
        </w:trPr>
        <w:tc>
          <w:tcPr>
            <w:tcW w:w="6624" w:type="dxa"/>
            <w:tcBorders>
              <w:bottom w:val="nil"/>
            </w:tcBorders>
            <w:noWrap/>
          </w:tcPr>
          <w:p w14:paraId="1EEC4301"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68D339D4" w14:textId="77777777" w:rsidR="00A1652E" w:rsidRPr="00BC003B" w:rsidRDefault="00A1652E" w:rsidP="007A3CA1">
            <w:pPr>
              <w:pStyle w:val="TableText"/>
            </w:pPr>
            <w:r w:rsidRPr="00BC003B">
              <w:rPr>
                <w:color w:val="000000"/>
              </w:rPr>
              <w:t>58,852</w:t>
            </w:r>
          </w:p>
        </w:tc>
        <w:tc>
          <w:tcPr>
            <w:tcW w:w="648" w:type="dxa"/>
            <w:tcBorders>
              <w:top w:val="nil"/>
              <w:left w:val="nil"/>
              <w:bottom w:val="nil"/>
              <w:right w:val="nil"/>
            </w:tcBorders>
            <w:shd w:val="clear" w:color="000000" w:fill="FFFFFF"/>
            <w:vAlign w:val="bottom"/>
          </w:tcPr>
          <w:p w14:paraId="0A5E6A43" w14:textId="77777777" w:rsidR="00A1652E" w:rsidRPr="00BC003B" w:rsidRDefault="00A1652E" w:rsidP="007A3CA1">
            <w:pPr>
              <w:pStyle w:val="TableText"/>
            </w:pPr>
            <w:r w:rsidRPr="00BC003B">
              <w:rPr>
                <w:color w:val="000000"/>
              </w:rPr>
              <w:t>402</w:t>
            </w:r>
          </w:p>
        </w:tc>
        <w:tc>
          <w:tcPr>
            <w:tcW w:w="691" w:type="dxa"/>
            <w:tcBorders>
              <w:top w:val="nil"/>
              <w:left w:val="nil"/>
              <w:bottom w:val="nil"/>
              <w:right w:val="nil"/>
            </w:tcBorders>
            <w:shd w:val="clear" w:color="000000" w:fill="FFFFFF"/>
            <w:vAlign w:val="bottom"/>
          </w:tcPr>
          <w:p w14:paraId="631F438F" w14:textId="77777777" w:rsidR="00A1652E" w:rsidRPr="00BC003B" w:rsidRDefault="00A1652E" w:rsidP="007A3CA1">
            <w:pPr>
              <w:pStyle w:val="TableText"/>
            </w:pPr>
            <w:r w:rsidRPr="00BC003B">
              <w:rPr>
                <w:color w:val="000000"/>
              </w:rPr>
              <w:t>20.5</w:t>
            </w:r>
          </w:p>
        </w:tc>
        <w:tc>
          <w:tcPr>
            <w:tcW w:w="691" w:type="dxa"/>
            <w:tcBorders>
              <w:top w:val="nil"/>
              <w:left w:val="nil"/>
              <w:bottom w:val="nil"/>
              <w:right w:val="nil"/>
            </w:tcBorders>
            <w:shd w:val="clear" w:color="000000" w:fill="FFFFFF"/>
            <w:noWrap/>
            <w:vAlign w:val="bottom"/>
          </w:tcPr>
          <w:p w14:paraId="416FC022" w14:textId="77777777" w:rsidR="00A1652E" w:rsidRPr="00BC003B" w:rsidRDefault="00A1652E" w:rsidP="007A3CA1">
            <w:pPr>
              <w:pStyle w:val="TableText"/>
            </w:pPr>
            <w:r w:rsidRPr="00BC003B">
              <w:rPr>
                <w:color w:val="000000"/>
              </w:rPr>
              <w:t>13.9</w:t>
            </w:r>
          </w:p>
        </w:tc>
        <w:tc>
          <w:tcPr>
            <w:tcW w:w="691" w:type="dxa"/>
            <w:tcBorders>
              <w:top w:val="nil"/>
              <w:left w:val="nil"/>
              <w:bottom w:val="nil"/>
              <w:right w:val="nil"/>
            </w:tcBorders>
            <w:shd w:val="clear" w:color="000000" w:fill="FFFFFF"/>
            <w:noWrap/>
            <w:vAlign w:val="bottom"/>
          </w:tcPr>
          <w:p w14:paraId="772AA380" w14:textId="77777777" w:rsidR="00A1652E" w:rsidRPr="00BC003B" w:rsidRDefault="00A1652E" w:rsidP="007A3CA1">
            <w:pPr>
              <w:pStyle w:val="TableText"/>
            </w:pPr>
            <w:r w:rsidRPr="00BC003B">
              <w:rPr>
                <w:color w:val="000000"/>
              </w:rPr>
              <w:t>57.7</w:t>
            </w:r>
          </w:p>
        </w:tc>
        <w:tc>
          <w:tcPr>
            <w:tcW w:w="691" w:type="dxa"/>
            <w:tcBorders>
              <w:top w:val="nil"/>
              <w:left w:val="nil"/>
              <w:bottom w:val="nil"/>
              <w:right w:val="nil"/>
            </w:tcBorders>
            <w:shd w:val="clear" w:color="000000" w:fill="FFFFFF"/>
            <w:vAlign w:val="bottom"/>
          </w:tcPr>
          <w:p w14:paraId="39CF6CD2" w14:textId="77777777" w:rsidR="00A1652E" w:rsidRPr="00BC003B" w:rsidRDefault="00A1652E" w:rsidP="007A3CA1">
            <w:pPr>
              <w:pStyle w:val="TableText"/>
            </w:pPr>
            <w:r w:rsidRPr="00BC003B">
              <w:rPr>
                <w:color w:val="000000"/>
              </w:rPr>
              <w:t>20.8</w:t>
            </w:r>
          </w:p>
        </w:tc>
        <w:tc>
          <w:tcPr>
            <w:tcW w:w="691" w:type="dxa"/>
            <w:tcBorders>
              <w:top w:val="nil"/>
              <w:left w:val="nil"/>
              <w:bottom w:val="nil"/>
              <w:right w:val="nil"/>
            </w:tcBorders>
            <w:shd w:val="clear" w:color="000000" w:fill="FFFFFF"/>
            <w:vAlign w:val="bottom"/>
          </w:tcPr>
          <w:p w14:paraId="658E8FED" w14:textId="77777777" w:rsidR="00A1652E" w:rsidRPr="00BC003B" w:rsidRDefault="00A1652E" w:rsidP="007A3CA1">
            <w:pPr>
              <w:pStyle w:val="TableText"/>
            </w:pPr>
            <w:r w:rsidRPr="00BC003B">
              <w:rPr>
                <w:color w:val="000000"/>
              </w:rPr>
              <w:t>7.6</w:t>
            </w:r>
          </w:p>
        </w:tc>
        <w:tc>
          <w:tcPr>
            <w:tcW w:w="691" w:type="dxa"/>
            <w:tcBorders>
              <w:top w:val="nil"/>
              <w:left w:val="nil"/>
              <w:bottom w:val="nil"/>
              <w:right w:val="nil"/>
            </w:tcBorders>
            <w:shd w:val="clear" w:color="000000" w:fill="FFFFFF"/>
            <w:noWrap/>
            <w:vAlign w:val="bottom"/>
          </w:tcPr>
          <w:p w14:paraId="2934568F" w14:textId="77777777" w:rsidR="00A1652E" w:rsidRPr="00BC003B" w:rsidRDefault="00A1652E" w:rsidP="007A3CA1">
            <w:pPr>
              <w:pStyle w:val="TableText"/>
            </w:pPr>
            <w:r w:rsidRPr="00BC003B">
              <w:rPr>
                <w:color w:val="000000"/>
              </w:rPr>
              <w:t>28.4</w:t>
            </w:r>
          </w:p>
        </w:tc>
      </w:tr>
      <w:tr w:rsidR="00A1652E" w:rsidRPr="00BC003B" w14:paraId="22F06925" w14:textId="77777777" w:rsidTr="00036017">
        <w:trPr>
          <w:trHeight w:val="315"/>
        </w:trPr>
        <w:tc>
          <w:tcPr>
            <w:tcW w:w="6624" w:type="dxa"/>
            <w:tcBorders>
              <w:top w:val="nil"/>
              <w:bottom w:val="single" w:sz="12" w:space="0" w:color="auto"/>
            </w:tcBorders>
            <w:noWrap/>
          </w:tcPr>
          <w:p w14:paraId="315A4F1D"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7099CF7E" w14:textId="77777777" w:rsidR="00A1652E" w:rsidRPr="00BC003B" w:rsidRDefault="00A1652E" w:rsidP="007A3CA1">
            <w:pPr>
              <w:pStyle w:val="TableText"/>
            </w:pPr>
            <w:r w:rsidRPr="00BC003B">
              <w:rPr>
                <w:color w:val="000000"/>
              </w:rPr>
              <w:t>188,989</w:t>
            </w:r>
          </w:p>
        </w:tc>
        <w:tc>
          <w:tcPr>
            <w:tcW w:w="648" w:type="dxa"/>
            <w:tcBorders>
              <w:top w:val="nil"/>
              <w:left w:val="nil"/>
              <w:bottom w:val="single" w:sz="12" w:space="0" w:color="auto"/>
              <w:right w:val="nil"/>
            </w:tcBorders>
            <w:shd w:val="clear" w:color="000000" w:fill="FFFFFF"/>
            <w:vAlign w:val="bottom"/>
          </w:tcPr>
          <w:p w14:paraId="57BA0B4F" w14:textId="77777777" w:rsidR="00A1652E" w:rsidRPr="00BC003B" w:rsidRDefault="00A1652E" w:rsidP="007A3CA1">
            <w:pPr>
              <w:pStyle w:val="TableText"/>
            </w:pPr>
            <w:r w:rsidRPr="00BC003B">
              <w:rPr>
                <w:color w:val="000000"/>
              </w:rPr>
              <w:t>393</w:t>
            </w:r>
          </w:p>
        </w:tc>
        <w:tc>
          <w:tcPr>
            <w:tcW w:w="691" w:type="dxa"/>
            <w:tcBorders>
              <w:top w:val="nil"/>
              <w:left w:val="nil"/>
              <w:bottom w:val="single" w:sz="12" w:space="0" w:color="auto"/>
              <w:right w:val="nil"/>
            </w:tcBorders>
            <w:shd w:val="clear" w:color="000000" w:fill="FFFFFF"/>
            <w:vAlign w:val="bottom"/>
          </w:tcPr>
          <w:p w14:paraId="1750BD54" w14:textId="77777777" w:rsidR="00A1652E" w:rsidRPr="00BC003B" w:rsidRDefault="00A1652E" w:rsidP="007A3CA1">
            <w:pPr>
              <w:pStyle w:val="TableText"/>
            </w:pPr>
            <w:r w:rsidRPr="00BC003B">
              <w:rPr>
                <w:color w:val="000000"/>
              </w:rPr>
              <w:t>18.6</w:t>
            </w:r>
          </w:p>
        </w:tc>
        <w:tc>
          <w:tcPr>
            <w:tcW w:w="691" w:type="dxa"/>
            <w:tcBorders>
              <w:top w:val="nil"/>
              <w:left w:val="nil"/>
              <w:bottom w:val="single" w:sz="12" w:space="0" w:color="auto"/>
              <w:right w:val="nil"/>
            </w:tcBorders>
            <w:shd w:val="clear" w:color="000000" w:fill="FFFFFF"/>
            <w:noWrap/>
            <w:vAlign w:val="bottom"/>
          </w:tcPr>
          <w:p w14:paraId="0F7BFB03" w14:textId="77777777" w:rsidR="00A1652E" w:rsidRPr="00BC003B" w:rsidRDefault="00A1652E" w:rsidP="007A3CA1">
            <w:pPr>
              <w:pStyle w:val="TableText"/>
            </w:pPr>
            <w:r w:rsidRPr="00BC003B">
              <w:rPr>
                <w:color w:val="000000"/>
              </w:rPr>
              <w:t>23.2</w:t>
            </w:r>
          </w:p>
        </w:tc>
        <w:tc>
          <w:tcPr>
            <w:tcW w:w="691" w:type="dxa"/>
            <w:tcBorders>
              <w:top w:val="nil"/>
              <w:left w:val="nil"/>
              <w:bottom w:val="single" w:sz="12" w:space="0" w:color="auto"/>
              <w:right w:val="nil"/>
            </w:tcBorders>
            <w:shd w:val="clear" w:color="000000" w:fill="FFFFFF"/>
            <w:noWrap/>
            <w:vAlign w:val="bottom"/>
          </w:tcPr>
          <w:p w14:paraId="22595E1C" w14:textId="77777777" w:rsidR="00A1652E" w:rsidRPr="00BC003B" w:rsidRDefault="00A1652E" w:rsidP="007A3CA1">
            <w:pPr>
              <w:pStyle w:val="TableText"/>
            </w:pPr>
            <w:r w:rsidRPr="00BC003B">
              <w:rPr>
                <w:color w:val="000000"/>
              </w:rPr>
              <w:t>62.2</w:t>
            </w:r>
          </w:p>
        </w:tc>
        <w:tc>
          <w:tcPr>
            <w:tcW w:w="691" w:type="dxa"/>
            <w:tcBorders>
              <w:top w:val="nil"/>
              <w:left w:val="nil"/>
              <w:bottom w:val="single" w:sz="12" w:space="0" w:color="auto"/>
              <w:right w:val="nil"/>
            </w:tcBorders>
            <w:shd w:val="clear" w:color="000000" w:fill="FFFFFF"/>
            <w:vAlign w:val="bottom"/>
          </w:tcPr>
          <w:p w14:paraId="597C1E9A" w14:textId="77777777" w:rsidR="00A1652E" w:rsidRPr="00BC003B" w:rsidRDefault="00A1652E" w:rsidP="007A3CA1">
            <w:pPr>
              <w:pStyle w:val="TableText"/>
            </w:pPr>
            <w:r w:rsidRPr="00BC003B">
              <w:rPr>
                <w:color w:val="000000"/>
              </w:rPr>
              <w:t>12.0</w:t>
            </w:r>
          </w:p>
        </w:tc>
        <w:tc>
          <w:tcPr>
            <w:tcW w:w="691" w:type="dxa"/>
            <w:tcBorders>
              <w:top w:val="nil"/>
              <w:left w:val="nil"/>
              <w:bottom w:val="single" w:sz="12" w:space="0" w:color="auto"/>
              <w:right w:val="nil"/>
            </w:tcBorders>
            <w:shd w:val="clear" w:color="000000" w:fill="FFFFFF"/>
            <w:vAlign w:val="bottom"/>
          </w:tcPr>
          <w:p w14:paraId="09AEF043" w14:textId="77777777" w:rsidR="00A1652E" w:rsidRPr="00BC003B" w:rsidRDefault="00A1652E" w:rsidP="007A3CA1">
            <w:pPr>
              <w:pStyle w:val="TableText"/>
            </w:pPr>
            <w:r w:rsidRPr="00BC003B">
              <w:rPr>
                <w:color w:val="000000"/>
              </w:rPr>
              <w:t>2.6</w:t>
            </w:r>
          </w:p>
        </w:tc>
        <w:tc>
          <w:tcPr>
            <w:tcW w:w="691" w:type="dxa"/>
            <w:tcBorders>
              <w:top w:val="nil"/>
              <w:left w:val="nil"/>
              <w:bottom w:val="single" w:sz="12" w:space="0" w:color="auto"/>
              <w:right w:val="nil"/>
            </w:tcBorders>
            <w:shd w:val="clear" w:color="000000" w:fill="FFFFFF"/>
            <w:noWrap/>
            <w:vAlign w:val="bottom"/>
          </w:tcPr>
          <w:p w14:paraId="1743E68D" w14:textId="77777777" w:rsidR="00A1652E" w:rsidRPr="00BC003B" w:rsidRDefault="00A1652E" w:rsidP="007A3CA1">
            <w:pPr>
              <w:pStyle w:val="TableText"/>
            </w:pPr>
            <w:r w:rsidRPr="00BC003B">
              <w:rPr>
                <w:color w:val="000000"/>
              </w:rPr>
              <w:t>14.6</w:t>
            </w:r>
          </w:p>
        </w:tc>
      </w:tr>
    </w:tbl>
    <w:p w14:paraId="7BFE7393" w14:textId="13558ABD"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_Ref120535358 \h </w:instrText>
      </w:r>
      <w:r w:rsidRPr="00BC003B">
        <w:rPr>
          <w:noProof/>
        </w:rPr>
      </w:r>
      <w:r w:rsidRPr="00BC003B">
        <w:rPr>
          <w:noProof/>
        </w:rPr>
        <w:fldChar w:fldCharType="separate"/>
      </w:r>
      <w:r w:rsidR="007621A7" w:rsidRPr="00BC003B">
        <w:rPr>
          <w:noProof/>
        </w:rPr>
        <w:t>Table 7.D.2</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65B2943A"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BA4C503"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2B26F29C"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10362184"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07B08C70"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1B08631B"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2BCEC20D"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5F72BE3"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665B8206"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5F9802DC"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E228BBE" w14:textId="77777777" w:rsidTr="00036017">
        <w:trPr>
          <w:trHeight w:val="315"/>
        </w:trPr>
        <w:tc>
          <w:tcPr>
            <w:tcW w:w="6624" w:type="dxa"/>
            <w:tcBorders>
              <w:top w:val="nil"/>
            </w:tcBorders>
            <w:noWrap/>
          </w:tcPr>
          <w:p w14:paraId="0EED5AE7"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42C4FDA0" w14:textId="77777777" w:rsidR="00A1652E" w:rsidRPr="00BC003B" w:rsidRDefault="00A1652E" w:rsidP="007A3CA1">
            <w:pPr>
              <w:pStyle w:val="TableText"/>
            </w:pPr>
            <w:r w:rsidRPr="00BC003B">
              <w:rPr>
                <w:color w:val="000000"/>
              </w:rPr>
              <w:t>6,586</w:t>
            </w:r>
          </w:p>
        </w:tc>
        <w:tc>
          <w:tcPr>
            <w:tcW w:w="648" w:type="dxa"/>
            <w:tcBorders>
              <w:top w:val="nil"/>
              <w:left w:val="nil"/>
              <w:bottom w:val="nil"/>
              <w:right w:val="nil"/>
            </w:tcBorders>
            <w:shd w:val="clear" w:color="000000" w:fill="FFFFFF"/>
            <w:vAlign w:val="bottom"/>
          </w:tcPr>
          <w:p w14:paraId="1A42B553" w14:textId="77777777" w:rsidR="00A1652E" w:rsidRPr="00BC003B" w:rsidRDefault="00A1652E" w:rsidP="007A3CA1">
            <w:pPr>
              <w:pStyle w:val="TableText"/>
            </w:pPr>
            <w:r w:rsidRPr="00BC003B">
              <w:rPr>
                <w:color w:val="000000"/>
              </w:rPr>
              <w:t>398</w:t>
            </w:r>
          </w:p>
        </w:tc>
        <w:tc>
          <w:tcPr>
            <w:tcW w:w="691" w:type="dxa"/>
            <w:tcBorders>
              <w:top w:val="nil"/>
              <w:left w:val="nil"/>
              <w:bottom w:val="nil"/>
              <w:right w:val="nil"/>
            </w:tcBorders>
            <w:shd w:val="clear" w:color="000000" w:fill="FFFFFF"/>
            <w:vAlign w:val="bottom"/>
          </w:tcPr>
          <w:p w14:paraId="0C32EE99" w14:textId="77777777" w:rsidR="00A1652E" w:rsidRPr="00BC003B" w:rsidRDefault="00A1652E" w:rsidP="007A3CA1">
            <w:pPr>
              <w:pStyle w:val="TableText"/>
            </w:pPr>
            <w:r w:rsidRPr="00BC003B">
              <w:rPr>
                <w:color w:val="000000"/>
              </w:rPr>
              <w:t>20.5</w:t>
            </w:r>
          </w:p>
        </w:tc>
        <w:tc>
          <w:tcPr>
            <w:tcW w:w="691" w:type="dxa"/>
            <w:tcBorders>
              <w:top w:val="nil"/>
              <w:left w:val="nil"/>
              <w:bottom w:val="nil"/>
              <w:right w:val="nil"/>
            </w:tcBorders>
            <w:shd w:val="clear" w:color="000000" w:fill="FFFFFF"/>
            <w:noWrap/>
            <w:vAlign w:val="bottom"/>
          </w:tcPr>
          <w:p w14:paraId="18F814F6"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0048EFBF" w14:textId="77777777" w:rsidR="00A1652E" w:rsidRPr="00BC003B" w:rsidRDefault="00A1652E" w:rsidP="007A3CA1">
            <w:pPr>
              <w:pStyle w:val="TableText"/>
            </w:pPr>
            <w:r w:rsidRPr="00BC003B">
              <w:rPr>
                <w:color w:val="000000"/>
              </w:rPr>
              <w:t>57.7</w:t>
            </w:r>
          </w:p>
        </w:tc>
        <w:tc>
          <w:tcPr>
            <w:tcW w:w="691" w:type="dxa"/>
            <w:tcBorders>
              <w:top w:val="nil"/>
              <w:left w:val="nil"/>
              <w:bottom w:val="nil"/>
              <w:right w:val="nil"/>
            </w:tcBorders>
            <w:shd w:val="clear" w:color="000000" w:fill="FFFFFF"/>
            <w:vAlign w:val="bottom"/>
          </w:tcPr>
          <w:p w14:paraId="092225B7" w14:textId="77777777" w:rsidR="00A1652E" w:rsidRPr="00BC003B" w:rsidRDefault="00A1652E" w:rsidP="007A3CA1">
            <w:pPr>
              <w:pStyle w:val="TableText"/>
            </w:pPr>
            <w:r w:rsidRPr="00BC003B">
              <w:rPr>
                <w:color w:val="000000"/>
              </w:rPr>
              <w:t>17.6</w:t>
            </w:r>
          </w:p>
        </w:tc>
        <w:tc>
          <w:tcPr>
            <w:tcW w:w="691" w:type="dxa"/>
            <w:tcBorders>
              <w:top w:val="nil"/>
              <w:left w:val="nil"/>
              <w:bottom w:val="nil"/>
              <w:right w:val="nil"/>
            </w:tcBorders>
            <w:shd w:val="clear" w:color="000000" w:fill="FFFFFF"/>
            <w:vAlign w:val="bottom"/>
          </w:tcPr>
          <w:p w14:paraId="7E0DA137" w14:textId="77777777" w:rsidR="00A1652E" w:rsidRPr="00BC003B" w:rsidRDefault="00A1652E" w:rsidP="007A3CA1">
            <w:pPr>
              <w:pStyle w:val="TableText"/>
            </w:pPr>
            <w:r w:rsidRPr="00BC003B">
              <w:rPr>
                <w:color w:val="000000"/>
              </w:rPr>
              <w:t>5.6</w:t>
            </w:r>
          </w:p>
        </w:tc>
        <w:tc>
          <w:tcPr>
            <w:tcW w:w="691" w:type="dxa"/>
            <w:tcBorders>
              <w:top w:val="nil"/>
              <w:left w:val="nil"/>
              <w:bottom w:val="nil"/>
              <w:right w:val="nil"/>
            </w:tcBorders>
            <w:shd w:val="clear" w:color="000000" w:fill="FFFFFF"/>
            <w:noWrap/>
            <w:vAlign w:val="bottom"/>
          </w:tcPr>
          <w:p w14:paraId="6BEEAAFD" w14:textId="77777777" w:rsidR="00A1652E" w:rsidRPr="00BC003B" w:rsidRDefault="00A1652E" w:rsidP="007A3CA1">
            <w:pPr>
              <w:pStyle w:val="TableText"/>
            </w:pPr>
            <w:r w:rsidRPr="00BC003B">
              <w:rPr>
                <w:color w:val="000000"/>
              </w:rPr>
              <w:t>23.1</w:t>
            </w:r>
          </w:p>
        </w:tc>
      </w:tr>
      <w:tr w:rsidR="00A1652E" w:rsidRPr="00BC003B" w14:paraId="3249DAEC" w14:textId="77777777" w:rsidTr="00036017">
        <w:trPr>
          <w:trHeight w:val="315"/>
        </w:trPr>
        <w:tc>
          <w:tcPr>
            <w:tcW w:w="6624" w:type="dxa"/>
            <w:noWrap/>
          </w:tcPr>
          <w:p w14:paraId="4E57DE26"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1BF247C0" w14:textId="77777777" w:rsidR="00A1652E" w:rsidRPr="00BC003B" w:rsidRDefault="00A1652E" w:rsidP="007A3CA1">
            <w:pPr>
              <w:pStyle w:val="TableText"/>
            </w:pPr>
            <w:r w:rsidRPr="00BC003B">
              <w:rPr>
                <w:color w:val="000000"/>
              </w:rPr>
              <w:t>15,596</w:t>
            </w:r>
          </w:p>
        </w:tc>
        <w:tc>
          <w:tcPr>
            <w:tcW w:w="648" w:type="dxa"/>
            <w:tcBorders>
              <w:top w:val="nil"/>
              <w:left w:val="nil"/>
              <w:bottom w:val="nil"/>
              <w:right w:val="nil"/>
            </w:tcBorders>
            <w:shd w:val="clear" w:color="000000" w:fill="FFFFFF"/>
            <w:vAlign w:val="bottom"/>
          </w:tcPr>
          <w:p w14:paraId="38B75276" w14:textId="77777777" w:rsidR="00A1652E" w:rsidRPr="00BC003B" w:rsidRDefault="00A1652E" w:rsidP="007A3CA1">
            <w:pPr>
              <w:pStyle w:val="TableText"/>
            </w:pPr>
            <w:r w:rsidRPr="00BC003B">
              <w:rPr>
                <w:color w:val="000000"/>
              </w:rPr>
              <w:t>388</w:t>
            </w:r>
          </w:p>
        </w:tc>
        <w:tc>
          <w:tcPr>
            <w:tcW w:w="691" w:type="dxa"/>
            <w:tcBorders>
              <w:top w:val="nil"/>
              <w:left w:val="nil"/>
              <w:bottom w:val="nil"/>
              <w:right w:val="nil"/>
            </w:tcBorders>
            <w:shd w:val="clear" w:color="000000" w:fill="FFFFFF"/>
            <w:vAlign w:val="bottom"/>
          </w:tcPr>
          <w:p w14:paraId="6BE35E2B" w14:textId="77777777" w:rsidR="00A1652E" w:rsidRPr="00BC003B" w:rsidRDefault="00A1652E" w:rsidP="007A3CA1">
            <w:pPr>
              <w:pStyle w:val="TableText"/>
            </w:pPr>
            <w:r w:rsidRPr="00BC003B">
              <w:rPr>
                <w:color w:val="000000"/>
              </w:rPr>
              <w:t>17.9</w:t>
            </w:r>
          </w:p>
        </w:tc>
        <w:tc>
          <w:tcPr>
            <w:tcW w:w="691" w:type="dxa"/>
            <w:tcBorders>
              <w:top w:val="nil"/>
              <w:left w:val="nil"/>
              <w:bottom w:val="nil"/>
              <w:right w:val="nil"/>
            </w:tcBorders>
            <w:shd w:val="clear" w:color="000000" w:fill="FFFFFF"/>
            <w:noWrap/>
            <w:vAlign w:val="bottom"/>
          </w:tcPr>
          <w:p w14:paraId="0CA087A4" w14:textId="77777777" w:rsidR="00A1652E" w:rsidRPr="00BC003B" w:rsidRDefault="00A1652E" w:rsidP="007A3CA1">
            <w:pPr>
              <w:pStyle w:val="TableText"/>
            </w:pPr>
            <w:r w:rsidRPr="00BC003B">
              <w:rPr>
                <w:color w:val="000000"/>
              </w:rPr>
              <w:t>34.4</w:t>
            </w:r>
          </w:p>
        </w:tc>
        <w:tc>
          <w:tcPr>
            <w:tcW w:w="691" w:type="dxa"/>
            <w:tcBorders>
              <w:top w:val="nil"/>
              <w:left w:val="nil"/>
              <w:bottom w:val="nil"/>
              <w:right w:val="nil"/>
            </w:tcBorders>
            <w:shd w:val="clear" w:color="000000" w:fill="FFFFFF"/>
            <w:noWrap/>
            <w:vAlign w:val="bottom"/>
          </w:tcPr>
          <w:p w14:paraId="05806756" w14:textId="77777777" w:rsidR="00A1652E" w:rsidRPr="00BC003B" w:rsidRDefault="00A1652E" w:rsidP="007A3CA1">
            <w:pPr>
              <w:pStyle w:val="TableText"/>
            </w:pPr>
            <w:r w:rsidRPr="00BC003B">
              <w:rPr>
                <w:color w:val="000000"/>
              </w:rPr>
              <w:t>56.3</w:t>
            </w:r>
          </w:p>
        </w:tc>
        <w:tc>
          <w:tcPr>
            <w:tcW w:w="691" w:type="dxa"/>
            <w:tcBorders>
              <w:top w:val="nil"/>
              <w:left w:val="nil"/>
              <w:bottom w:val="nil"/>
              <w:right w:val="nil"/>
            </w:tcBorders>
            <w:shd w:val="clear" w:color="000000" w:fill="FFFFFF"/>
            <w:vAlign w:val="bottom"/>
          </w:tcPr>
          <w:p w14:paraId="2A091008" w14:textId="77777777" w:rsidR="00A1652E" w:rsidRPr="00BC003B" w:rsidRDefault="00A1652E" w:rsidP="007A3CA1">
            <w:pPr>
              <w:pStyle w:val="TableText"/>
            </w:pPr>
            <w:r w:rsidRPr="00BC003B">
              <w:rPr>
                <w:color w:val="000000"/>
              </w:rPr>
              <w:t>7.9</w:t>
            </w:r>
          </w:p>
        </w:tc>
        <w:tc>
          <w:tcPr>
            <w:tcW w:w="691" w:type="dxa"/>
            <w:tcBorders>
              <w:top w:val="nil"/>
              <w:left w:val="nil"/>
              <w:bottom w:val="nil"/>
              <w:right w:val="nil"/>
            </w:tcBorders>
            <w:shd w:val="clear" w:color="000000" w:fill="FFFFFF"/>
            <w:vAlign w:val="bottom"/>
          </w:tcPr>
          <w:p w14:paraId="38B8C8D1" w14:textId="77777777" w:rsidR="00A1652E" w:rsidRPr="00BC003B" w:rsidRDefault="00A1652E" w:rsidP="007A3CA1">
            <w:pPr>
              <w:pStyle w:val="TableText"/>
            </w:pPr>
            <w:r w:rsidRPr="00BC003B">
              <w:rPr>
                <w:color w:val="000000"/>
              </w:rPr>
              <w:t>1.4</w:t>
            </w:r>
          </w:p>
        </w:tc>
        <w:tc>
          <w:tcPr>
            <w:tcW w:w="691" w:type="dxa"/>
            <w:tcBorders>
              <w:top w:val="nil"/>
              <w:left w:val="nil"/>
              <w:bottom w:val="nil"/>
              <w:right w:val="nil"/>
            </w:tcBorders>
            <w:shd w:val="clear" w:color="000000" w:fill="FFFFFF"/>
            <w:noWrap/>
            <w:vAlign w:val="bottom"/>
          </w:tcPr>
          <w:p w14:paraId="23FCBF76" w14:textId="77777777" w:rsidR="00A1652E" w:rsidRPr="00BC003B" w:rsidRDefault="00A1652E" w:rsidP="007A3CA1">
            <w:pPr>
              <w:pStyle w:val="TableText"/>
            </w:pPr>
            <w:r w:rsidRPr="00BC003B">
              <w:rPr>
                <w:color w:val="000000"/>
              </w:rPr>
              <w:t>9.3</w:t>
            </w:r>
          </w:p>
        </w:tc>
      </w:tr>
      <w:tr w:rsidR="00A1652E" w:rsidRPr="00BC003B" w14:paraId="79A228AD" w14:textId="77777777" w:rsidTr="00036017">
        <w:trPr>
          <w:trHeight w:val="315"/>
        </w:trPr>
        <w:tc>
          <w:tcPr>
            <w:tcW w:w="6624" w:type="dxa"/>
            <w:noWrap/>
          </w:tcPr>
          <w:p w14:paraId="56606D65"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4C51977A" w14:textId="77777777" w:rsidR="00A1652E" w:rsidRPr="00BC003B" w:rsidRDefault="00A1652E" w:rsidP="007A3CA1">
            <w:pPr>
              <w:pStyle w:val="TableText"/>
            </w:pPr>
            <w:r w:rsidRPr="00BC003B">
              <w:rPr>
                <w:color w:val="000000"/>
              </w:rPr>
              <w:t>62,053</w:t>
            </w:r>
          </w:p>
        </w:tc>
        <w:tc>
          <w:tcPr>
            <w:tcW w:w="648" w:type="dxa"/>
            <w:tcBorders>
              <w:top w:val="nil"/>
              <w:left w:val="nil"/>
              <w:bottom w:val="nil"/>
              <w:right w:val="nil"/>
            </w:tcBorders>
            <w:shd w:val="clear" w:color="000000" w:fill="FFFFFF"/>
            <w:vAlign w:val="bottom"/>
          </w:tcPr>
          <w:p w14:paraId="712D10B7" w14:textId="77777777" w:rsidR="00A1652E" w:rsidRPr="00BC003B" w:rsidRDefault="00A1652E" w:rsidP="007A3CA1">
            <w:pPr>
              <w:pStyle w:val="TableText"/>
            </w:pPr>
            <w:r w:rsidRPr="00BC003B">
              <w:rPr>
                <w:color w:val="000000"/>
              </w:rPr>
              <w:t>414</w:t>
            </w:r>
          </w:p>
        </w:tc>
        <w:tc>
          <w:tcPr>
            <w:tcW w:w="691" w:type="dxa"/>
            <w:tcBorders>
              <w:top w:val="nil"/>
              <w:left w:val="nil"/>
              <w:bottom w:val="nil"/>
              <w:right w:val="nil"/>
            </w:tcBorders>
            <w:shd w:val="clear" w:color="000000" w:fill="FFFFFF"/>
            <w:vAlign w:val="bottom"/>
          </w:tcPr>
          <w:p w14:paraId="68E71DCF" w14:textId="77777777" w:rsidR="00A1652E" w:rsidRPr="00BC003B" w:rsidRDefault="00A1652E" w:rsidP="007A3CA1">
            <w:pPr>
              <w:pStyle w:val="TableText"/>
            </w:pPr>
            <w:r w:rsidRPr="00BC003B">
              <w:rPr>
                <w:color w:val="000000"/>
              </w:rPr>
              <w:t>20.4</w:t>
            </w:r>
          </w:p>
        </w:tc>
        <w:tc>
          <w:tcPr>
            <w:tcW w:w="691" w:type="dxa"/>
            <w:tcBorders>
              <w:top w:val="nil"/>
              <w:left w:val="nil"/>
              <w:bottom w:val="nil"/>
              <w:right w:val="nil"/>
            </w:tcBorders>
            <w:shd w:val="clear" w:color="000000" w:fill="FFFFFF"/>
            <w:noWrap/>
            <w:vAlign w:val="bottom"/>
          </w:tcPr>
          <w:p w14:paraId="056F8C9B" w14:textId="77777777" w:rsidR="00A1652E" w:rsidRPr="00BC003B" w:rsidRDefault="00A1652E" w:rsidP="007A3CA1">
            <w:pPr>
              <w:pStyle w:val="TableText"/>
            </w:pPr>
            <w:r w:rsidRPr="00BC003B">
              <w:rPr>
                <w:color w:val="000000"/>
              </w:rPr>
              <w:t>5.4</w:t>
            </w:r>
          </w:p>
        </w:tc>
        <w:tc>
          <w:tcPr>
            <w:tcW w:w="691" w:type="dxa"/>
            <w:tcBorders>
              <w:top w:val="nil"/>
              <w:left w:val="nil"/>
              <w:bottom w:val="nil"/>
              <w:right w:val="nil"/>
            </w:tcBorders>
            <w:shd w:val="clear" w:color="000000" w:fill="FFFFFF"/>
            <w:noWrap/>
            <w:vAlign w:val="bottom"/>
          </w:tcPr>
          <w:p w14:paraId="2371DA32" w14:textId="77777777" w:rsidR="00A1652E" w:rsidRPr="00BC003B" w:rsidRDefault="00A1652E" w:rsidP="007A3CA1">
            <w:pPr>
              <w:pStyle w:val="TableText"/>
            </w:pPr>
            <w:r w:rsidRPr="00BC003B">
              <w:rPr>
                <w:color w:val="000000"/>
              </w:rPr>
              <w:t>42.2</w:t>
            </w:r>
          </w:p>
        </w:tc>
        <w:tc>
          <w:tcPr>
            <w:tcW w:w="691" w:type="dxa"/>
            <w:tcBorders>
              <w:top w:val="nil"/>
              <w:left w:val="nil"/>
              <w:bottom w:val="nil"/>
              <w:right w:val="nil"/>
            </w:tcBorders>
            <w:shd w:val="clear" w:color="000000" w:fill="FFFFFF"/>
            <w:vAlign w:val="bottom"/>
          </w:tcPr>
          <w:p w14:paraId="61CC795E" w14:textId="77777777" w:rsidR="00A1652E" w:rsidRPr="00BC003B" w:rsidRDefault="00A1652E" w:rsidP="007A3CA1">
            <w:pPr>
              <w:pStyle w:val="TableText"/>
            </w:pPr>
            <w:r w:rsidRPr="00BC003B">
              <w:rPr>
                <w:color w:val="000000"/>
              </w:rPr>
              <w:t>31.7</w:t>
            </w:r>
          </w:p>
        </w:tc>
        <w:tc>
          <w:tcPr>
            <w:tcW w:w="691" w:type="dxa"/>
            <w:tcBorders>
              <w:top w:val="nil"/>
              <w:left w:val="nil"/>
              <w:bottom w:val="nil"/>
              <w:right w:val="nil"/>
            </w:tcBorders>
            <w:shd w:val="clear" w:color="000000" w:fill="FFFFFF"/>
            <w:vAlign w:val="bottom"/>
          </w:tcPr>
          <w:p w14:paraId="7C58F6BE" w14:textId="77777777" w:rsidR="00A1652E" w:rsidRPr="00BC003B" w:rsidRDefault="00A1652E" w:rsidP="007A3CA1">
            <w:pPr>
              <w:pStyle w:val="TableText"/>
            </w:pPr>
            <w:r w:rsidRPr="00BC003B">
              <w:rPr>
                <w:color w:val="000000"/>
              </w:rPr>
              <w:t>20.7</w:t>
            </w:r>
          </w:p>
        </w:tc>
        <w:tc>
          <w:tcPr>
            <w:tcW w:w="691" w:type="dxa"/>
            <w:tcBorders>
              <w:top w:val="nil"/>
              <w:left w:val="nil"/>
              <w:bottom w:val="nil"/>
              <w:right w:val="nil"/>
            </w:tcBorders>
            <w:shd w:val="clear" w:color="000000" w:fill="FFFFFF"/>
            <w:noWrap/>
            <w:vAlign w:val="bottom"/>
          </w:tcPr>
          <w:p w14:paraId="7BFED0EE" w14:textId="77777777" w:rsidR="00A1652E" w:rsidRPr="00BC003B" w:rsidRDefault="00A1652E" w:rsidP="007A3CA1">
            <w:pPr>
              <w:pStyle w:val="TableText"/>
            </w:pPr>
            <w:r w:rsidRPr="00BC003B">
              <w:rPr>
                <w:color w:val="000000"/>
              </w:rPr>
              <w:t>52.4</w:t>
            </w:r>
          </w:p>
        </w:tc>
      </w:tr>
      <w:tr w:rsidR="00A1652E" w:rsidRPr="00BC003B" w14:paraId="14E1F95E" w14:textId="77777777" w:rsidTr="00036017">
        <w:trPr>
          <w:trHeight w:val="315"/>
        </w:trPr>
        <w:tc>
          <w:tcPr>
            <w:tcW w:w="6624" w:type="dxa"/>
            <w:noWrap/>
          </w:tcPr>
          <w:p w14:paraId="5CFF7C8B"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5059B889" w14:textId="77777777" w:rsidR="00A1652E" w:rsidRPr="00BC003B" w:rsidRDefault="00A1652E" w:rsidP="007A3CA1">
            <w:pPr>
              <w:pStyle w:val="TableText"/>
            </w:pPr>
            <w:r w:rsidRPr="00BC003B">
              <w:rPr>
                <w:color w:val="000000"/>
              </w:rPr>
              <w:t>27,429</w:t>
            </w:r>
          </w:p>
        </w:tc>
        <w:tc>
          <w:tcPr>
            <w:tcW w:w="648" w:type="dxa"/>
            <w:tcBorders>
              <w:top w:val="nil"/>
              <w:left w:val="nil"/>
              <w:bottom w:val="nil"/>
              <w:right w:val="nil"/>
            </w:tcBorders>
            <w:shd w:val="clear" w:color="000000" w:fill="FFFFFF"/>
            <w:vAlign w:val="bottom"/>
          </w:tcPr>
          <w:p w14:paraId="1D094A05" w14:textId="77777777" w:rsidR="00A1652E" w:rsidRPr="00BC003B" w:rsidRDefault="00A1652E" w:rsidP="007A3CA1">
            <w:pPr>
              <w:pStyle w:val="TableText"/>
            </w:pPr>
            <w:r w:rsidRPr="00BC003B">
              <w:rPr>
                <w:color w:val="000000"/>
              </w:rPr>
              <w:t>401</w:t>
            </w:r>
          </w:p>
        </w:tc>
        <w:tc>
          <w:tcPr>
            <w:tcW w:w="691" w:type="dxa"/>
            <w:tcBorders>
              <w:top w:val="nil"/>
              <w:left w:val="nil"/>
              <w:bottom w:val="nil"/>
              <w:right w:val="nil"/>
            </w:tcBorders>
            <w:shd w:val="clear" w:color="000000" w:fill="FFFFFF"/>
            <w:vAlign w:val="bottom"/>
          </w:tcPr>
          <w:p w14:paraId="08696B06" w14:textId="77777777" w:rsidR="00A1652E" w:rsidRPr="00BC003B" w:rsidRDefault="00A1652E" w:rsidP="007A3CA1">
            <w:pPr>
              <w:pStyle w:val="TableText"/>
            </w:pPr>
            <w:r w:rsidRPr="00BC003B">
              <w:rPr>
                <w:color w:val="000000"/>
              </w:rPr>
              <w:t>20.8</w:t>
            </w:r>
          </w:p>
        </w:tc>
        <w:tc>
          <w:tcPr>
            <w:tcW w:w="691" w:type="dxa"/>
            <w:tcBorders>
              <w:top w:val="nil"/>
              <w:left w:val="nil"/>
              <w:bottom w:val="nil"/>
              <w:right w:val="nil"/>
            </w:tcBorders>
            <w:shd w:val="clear" w:color="000000" w:fill="FFFFFF"/>
            <w:noWrap/>
            <w:vAlign w:val="bottom"/>
          </w:tcPr>
          <w:p w14:paraId="4F3B8A6A" w14:textId="77777777" w:rsidR="00A1652E" w:rsidRPr="00BC003B" w:rsidRDefault="00A1652E" w:rsidP="007A3CA1">
            <w:pPr>
              <w:pStyle w:val="TableText"/>
            </w:pPr>
            <w:r w:rsidRPr="00BC003B">
              <w:rPr>
                <w:color w:val="000000"/>
              </w:rPr>
              <w:t>15.9</w:t>
            </w:r>
          </w:p>
        </w:tc>
        <w:tc>
          <w:tcPr>
            <w:tcW w:w="691" w:type="dxa"/>
            <w:tcBorders>
              <w:top w:val="nil"/>
              <w:left w:val="nil"/>
              <w:bottom w:val="nil"/>
              <w:right w:val="nil"/>
            </w:tcBorders>
            <w:shd w:val="clear" w:color="000000" w:fill="FFFFFF"/>
            <w:noWrap/>
            <w:vAlign w:val="bottom"/>
          </w:tcPr>
          <w:p w14:paraId="3A39D80E" w14:textId="77777777" w:rsidR="00A1652E" w:rsidRPr="00BC003B" w:rsidRDefault="00A1652E" w:rsidP="007A3CA1">
            <w:pPr>
              <w:pStyle w:val="TableText"/>
            </w:pPr>
            <w:r w:rsidRPr="00BC003B">
              <w:rPr>
                <w:color w:val="000000"/>
              </w:rPr>
              <w:t>56.4</w:t>
            </w:r>
          </w:p>
        </w:tc>
        <w:tc>
          <w:tcPr>
            <w:tcW w:w="691" w:type="dxa"/>
            <w:tcBorders>
              <w:top w:val="nil"/>
              <w:left w:val="nil"/>
              <w:bottom w:val="nil"/>
              <w:right w:val="nil"/>
            </w:tcBorders>
            <w:shd w:val="clear" w:color="000000" w:fill="FFFFFF"/>
            <w:vAlign w:val="bottom"/>
          </w:tcPr>
          <w:p w14:paraId="582258DE"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vAlign w:val="bottom"/>
          </w:tcPr>
          <w:p w14:paraId="38B816F0" w14:textId="77777777" w:rsidR="00A1652E" w:rsidRPr="00BC003B" w:rsidRDefault="00A1652E" w:rsidP="007A3CA1">
            <w:pPr>
              <w:pStyle w:val="TableText"/>
            </w:pPr>
            <w:r w:rsidRPr="00BC003B">
              <w:rPr>
                <w:color w:val="000000"/>
              </w:rPr>
              <w:t>7.2</w:t>
            </w:r>
          </w:p>
        </w:tc>
        <w:tc>
          <w:tcPr>
            <w:tcW w:w="691" w:type="dxa"/>
            <w:tcBorders>
              <w:top w:val="nil"/>
              <w:left w:val="nil"/>
              <w:bottom w:val="nil"/>
              <w:right w:val="nil"/>
            </w:tcBorders>
            <w:shd w:val="clear" w:color="000000" w:fill="FFFFFF"/>
            <w:noWrap/>
            <w:vAlign w:val="bottom"/>
          </w:tcPr>
          <w:p w14:paraId="0954CA4F" w14:textId="77777777" w:rsidR="00A1652E" w:rsidRPr="00BC003B" w:rsidRDefault="00A1652E" w:rsidP="007A3CA1">
            <w:pPr>
              <w:pStyle w:val="TableText"/>
            </w:pPr>
            <w:r w:rsidRPr="00BC003B">
              <w:rPr>
                <w:color w:val="000000"/>
              </w:rPr>
              <w:t>27.7</w:t>
            </w:r>
          </w:p>
        </w:tc>
      </w:tr>
      <w:tr w:rsidR="00A1652E" w:rsidRPr="00BC003B" w14:paraId="234F93E5" w14:textId="77777777" w:rsidTr="00036017">
        <w:trPr>
          <w:trHeight w:val="315"/>
        </w:trPr>
        <w:tc>
          <w:tcPr>
            <w:tcW w:w="6624" w:type="dxa"/>
            <w:tcBorders>
              <w:bottom w:val="nil"/>
            </w:tcBorders>
            <w:noWrap/>
          </w:tcPr>
          <w:p w14:paraId="3C283542"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6D9001F6" w14:textId="77777777" w:rsidR="00A1652E" w:rsidRPr="00BC003B" w:rsidRDefault="00A1652E" w:rsidP="007A3CA1">
            <w:pPr>
              <w:pStyle w:val="TableText"/>
            </w:pPr>
            <w:r w:rsidRPr="00BC003B">
              <w:rPr>
                <w:color w:val="000000"/>
              </w:rPr>
              <w:t>12,975</w:t>
            </w:r>
          </w:p>
        </w:tc>
        <w:tc>
          <w:tcPr>
            <w:tcW w:w="648" w:type="dxa"/>
            <w:tcBorders>
              <w:top w:val="nil"/>
              <w:left w:val="nil"/>
              <w:bottom w:val="nil"/>
              <w:right w:val="nil"/>
            </w:tcBorders>
            <w:shd w:val="clear" w:color="000000" w:fill="FFFFFF"/>
            <w:vAlign w:val="bottom"/>
          </w:tcPr>
          <w:p w14:paraId="48A8242A" w14:textId="77777777" w:rsidR="00A1652E" w:rsidRPr="00BC003B" w:rsidRDefault="00A1652E" w:rsidP="007A3CA1">
            <w:pPr>
              <w:pStyle w:val="TableText"/>
            </w:pPr>
            <w:r w:rsidRPr="00BC003B">
              <w:rPr>
                <w:color w:val="000000"/>
              </w:rPr>
              <w:t>414</w:t>
            </w:r>
          </w:p>
        </w:tc>
        <w:tc>
          <w:tcPr>
            <w:tcW w:w="691" w:type="dxa"/>
            <w:tcBorders>
              <w:top w:val="nil"/>
              <w:left w:val="nil"/>
              <w:bottom w:val="nil"/>
              <w:right w:val="nil"/>
            </w:tcBorders>
            <w:shd w:val="clear" w:color="000000" w:fill="FFFFFF"/>
            <w:vAlign w:val="bottom"/>
          </w:tcPr>
          <w:p w14:paraId="75804B60" w14:textId="77777777" w:rsidR="00A1652E" w:rsidRPr="00BC003B" w:rsidRDefault="00A1652E" w:rsidP="007A3CA1">
            <w:pPr>
              <w:pStyle w:val="TableText"/>
            </w:pPr>
            <w:r w:rsidRPr="00BC003B">
              <w:rPr>
                <w:color w:val="000000"/>
              </w:rPr>
              <w:t>21.6</w:t>
            </w:r>
          </w:p>
        </w:tc>
        <w:tc>
          <w:tcPr>
            <w:tcW w:w="691" w:type="dxa"/>
            <w:tcBorders>
              <w:top w:val="nil"/>
              <w:left w:val="nil"/>
              <w:bottom w:val="nil"/>
              <w:right w:val="nil"/>
            </w:tcBorders>
            <w:shd w:val="clear" w:color="000000" w:fill="FFFFFF"/>
            <w:noWrap/>
            <w:vAlign w:val="bottom"/>
          </w:tcPr>
          <w:p w14:paraId="55D8A633" w14:textId="77777777" w:rsidR="00A1652E" w:rsidRPr="00BC003B" w:rsidRDefault="00A1652E" w:rsidP="007A3CA1">
            <w:pPr>
              <w:pStyle w:val="TableText"/>
            </w:pPr>
            <w:r w:rsidRPr="00BC003B">
              <w:rPr>
                <w:color w:val="000000"/>
              </w:rPr>
              <w:t>6.9</w:t>
            </w:r>
          </w:p>
        </w:tc>
        <w:tc>
          <w:tcPr>
            <w:tcW w:w="691" w:type="dxa"/>
            <w:tcBorders>
              <w:top w:val="nil"/>
              <w:left w:val="nil"/>
              <w:bottom w:val="nil"/>
              <w:right w:val="nil"/>
            </w:tcBorders>
            <w:shd w:val="clear" w:color="000000" w:fill="FFFFFF"/>
            <w:noWrap/>
            <w:vAlign w:val="bottom"/>
          </w:tcPr>
          <w:p w14:paraId="736CC3F9" w14:textId="77777777" w:rsidR="00A1652E" w:rsidRPr="00BC003B" w:rsidRDefault="00A1652E" w:rsidP="007A3CA1">
            <w:pPr>
              <w:pStyle w:val="TableText"/>
            </w:pPr>
            <w:r w:rsidRPr="00BC003B">
              <w:rPr>
                <w:color w:val="000000"/>
              </w:rPr>
              <w:t>39.2</w:t>
            </w:r>
          </w:p>
        </w:tc>
        <w:tc>
          <w:tcPr>
            <w:tcW w:w="691" w:type="dxa"/>
            <w:tcBorders>
              <w:top w:val="nil"/>
              <w:left w:val="nil"/>
              <w:bottom w:val="nil"/>
              <w:right w:val="nil"/>
            </w:tcBorders>
            <w:shd w:val="clear" w:color="000000" w:fill="FFFFFF"/>
            <w:vAlign w:val="bottom"/>
          </w:tcPr>
          <w:p w14:paraId="2EA7124E" w14:textId="77777777" w:rsidR="00A1652E" w:rsidRPr="00BC003B" w:rsidRDefault="00A1652E" w:rsidP="007A3CA1">
            <w:pPr>
              <w:pStyle w:val="TableText"/>
            </w:pPr>
            <w:r w:rsidRPr="00BC003B">
              <w:rPr>
                <w:color w:val="000000"/>
              </w:rPr>
              <w:t>30.6</w:t>
            </w:r>
          </w:p>
        </w:tc>
        <w:tc>
          <w:tcPr>
            <w:tcW w:w="691" w:type="dxa"/>
            <w:tcBorders>
              <w:top w:val="nil"/>
              <w:left w:val="nil"/>
              <w:bottom w:val="nil"/>
              <w:right w:val="nil"/>
            </w:tcBorders>
            <w:shd w:val="clear" w:color="000000" w:fill="FFFFFF"/>
            <w:vAlign w:val="bottom"/>
          </w:tcPr>
          <w:p w14:paraId="5A761513" w14:textId="77777777" w:rsidR="00A1652E" w:rsidRPr="00BC003B" w:rsidRDefault="00A1652E" w:rsidP="007A3CA1">
            <w:pPr>
              <w:pStyle w:val="TableText"/>
            </w:pPr>
            <w:r w:rsidRPr="00BC003B">
              <w:rPr>
                <w:color w:val="000000"/>
              </w:rPr>
              <w:t>23.4</w:t>
            </w:r>
          </w:p>
        </w:tc>
        <w:tc>
          <w:tcPr>
            <w:tcW w:w="691" w:type="dxa"/>
            <w:tcBorders>
              <w:top w:val="nil"/>
              <w:left w:val="nil"/>
              <w:bottom w:val="nil"/>
              <w:right w:val="nil"/>
            </w:tcBorders>
            <w:shd w:val="clear" w:color="000000" w:fill="FFFFFF"/>
            <w:noWrap/>
            <w:vAlign w:val="bottom"/>
          </w:tcPr>
          <w:p w14:paraId="7F135277" w14:textId="77777777" w:rsidR="00A1652E" w:rsidRPr="00BC003B" w:rsidRDefault="00A1652E" w:rsidP="007A3CA1">
            <w:pPr>
              <w:pStyle w:val="TableText"/>
            </w:pPr>
            <w:r w:rsidRPr="00BC003B">
              <w:rPr>
                <w:color w:val="000000"/>
              </w:rPr>
              <w:t>54.0</w:t>
            </w:r>
          </w:p>
        </w:tc>
      </w:tr>
      <w:tr w:rsidR="00A1652E" w:rsidRPr="00BC003B" w14:paraId="7E824DE4" w14:textId="77777777" w:rsidTr="00036017">
        <w:trPr>
          <w:trHeight w:val="315"/>
        </w:trPr>
        <w:tc>
          <w:tcPr>
            <w:tcW w:w="6624" w:type="dxa"/>
            <w:tcBorders>
              <w:top w:val="nil"/>
              <w:bottom w:val="single" w:sz="12" w:space="0" w:color="auto"/>
            </w:tcBorders>
            <w:noWrap/>
          </w:tcPr>
          <w:p w14:paraId="3EE98AFD"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2085DABD" w14:textId="77777777" w:rsidR="00A1652E" w:rsidRPr="00BC003B" w:rsidRDefault="00A1652E" w:rsidP="007A3CA1">
            <w:pPr>
              <w:pStyle w:val="TableText"/>
            </w:pPr>
            <w:r w:rsidRPr="00BC003B">
              <w:rPr>
                <w:color w:val="000000"/>
              </w:rPr>
              <w:t>7,496</w:t>
            </w:r>
          </w:p>
        </w:tc>
        <w:tc>
          <w:tcPr>
            <w:tcW w:w="648" w:type="dxa"/>
            <w:tcBorders>
              <w:top w:val="nil"/>
              <w:left w:val="nil"/>
              <w:bottom w:val="single" w:sz="12" w:space="0" w:color="auto"/>
              <w:right w:val="nil"/>
            </w:tcBorders>
            <w:shd w:val="clear" w:color="000000" w:fill="FFFFFF"/>
            <w:vAlign w:val="bottom"/>
          </w:tcPr>
          <w:p w14:paraId="4A253B6F" w14:textId="77777777" w:rsidR="00A1652E" w:rsidRPr="00BC003B" w:rsidRDefault="00A1652E" w:rsidP="007A3CA1">
            <w:pPr>
              <w:pStyle w:val="TableText"/>
            </w:pPr>
            <w:r w:rsidRPr="00BC003B">
              <w:rPr>
                <w:color w:val="000000"/>
              </w:rPr>
              <w:t>398</w:t>
            </w:r>
          </w:p>
        </w:tc>
        <w:tc>
          <w:tcPr>
            <w:tcW w:w="691" w:type="dxa"/>
            <w:tcBorders>
              <w:top w:val="nil"/>
              <w:left w:val="nil"/>
              <w:bottom w:val="single" w:sz="12" w:space="0" w:color="auto"/>
              <w:right w:val="nil"/>
            </w:tcBorders>
            <w:shd w:val="clear" w:color="000000" w:fill="FFFFFF"/>
            <w:vAlign w:val="bottom"/>
          </w:tcPr>
          <w:p w14:paraId="1165E2B3" w14:textId="77777777" w:rsidR="00A1652E" w:rsidRPr="00BC003B" w:rsidRDefault="00A1652E" w:rsidP="007A3CA1">
            <w:pPr>
              <w:pStyle w:val="TableText"/>
            </w:pPr>
            <w:r w:rsidRPr="00BC003B">
              <w:rPr>
                <w:color w:val="000000"/>
              </w:rPr>
              <w:t>21.2</w:t>
            </w:r>
          </w:p>
        </w:tc>
        <w:tc>
          <w:tcPr>
            <w:tcW w:w="691" w:type="dxa"/>
            <w:tcBorders>
              <w:top w:val="nil"/>
              <w:left w:val="nil"/>
              <w:bottom w:val="single" w:sz="12" w:space="0" w:color="auto"/>
              <w:right w:val="nil"/>
            </w:tcBorders>
            <w:shd w:val="clear" w:color="000000" w:fill="FFFFFF"/>
            <w:noWrap/>
            <w:vAlign w:val="bottom"/>
          </w:tcPr>
          <w:p w14:paraId="0CB6AA8C" w14:textId="77777777" w:rsidR="00A1652E" w:rsidRPr="00BC003B" w:rsidRDefault="00A1652E" w:rsidP="007A3CA1">
            <w:pPr>
              <w:pStyle w:val="TableText"/>
            </w:pPr>
            <w:r w:rsidRPr="00BC003B">
              <w:rPr>
                <w:color w:val="000000"/>
              </w:rPr>
              <w:t>20.0</w:t>
            </w:r>
          </w:p>
        </w:tc>
        <w:tc>
          <w:tcPr>
            <w:tcW w:w="691" w:type="dxa"/>
            <w:tcBorders>
              <w:top w:val="nil"/>
              <w:left w:val="nil"/>
              <w:bottom w:val="single" w:sz="12" w:space="0" w:color="auto"/>
              <w:right w:val="nil"/>
            </w:tcBorders>
            <w:shd w:val="clear" w:color="000000" w:fill="FFFFFF"/>
            <w:noWrap/>
            <w:vAlign w:val="bottom"/>
          </w:tcPr>
          <w:p w14:paraId="56B97534" w14:textId="77777777" w:rsidR="00A1652E" w:rsidRPr="00BC003B" w:rsidRDefault="00A1652E" w:rsidP="007A3CA1">
            <w:pPr>
              <w:pStyle w:val="TableText"/>
            </w:pPr>
            <w:r w:rsidRPr="00BC003B">
              <w:rPr>
                <w:color w:val="000000"/>
              </w:rPr>
              <w:t>56.5</w:t>
            </w:r>
          </w:p>
        </w:tc>
        <w:tc>
          <w:tcPr>
            <w:tcW w:w="691" w:type="dxa"/>
            <w:tcBorders>
              <w:top w:val="nil"/>
              <w:left w:val="nil"/>
              <w:bottom w:val="single" w:sz="12" w:space="0" w:color="auto"/>
              <w:right w:val="nil"/>
            </w:tcBorders>
            <w:shd w:val="clear" w:color="000000" w:fill="FFFFFF"/>
            <w:vAlign w:val="bottom"/>
          </w:tcPr>
          <w:p w14:paraId="23D23C83" w14:textId="77777777" w:rsidR="00A1652E" w:rsidRPr="00BC003B" w:rsidRDefault="00A1652E" w:rsidP="007A3CA1">
            <w:pPr>
              <w:pStyle w:val="TableText"/>
            </w:pPr>
            <w:r w:rsidRPr="00BC003B">
              <w:rPr>
                <w:color w:val="000000"/>
              </w:rPr>
              <w:t>17.1</w:t>
            </w:r>
          </w:p>
        </w:tc>
        <w:tc>
          <w:tcPr>
            <w:tcW w:w="691" w:type="dxa"/>
            <w:tcBorders>
              <w:top w:val="nil"/>
              <w:left w:val="nil"/>
              <w:bottom w:val="single" w:sz="12" w:space="0" w:color="auto"/>
              <w:right w:val="nil"/>
            </w:tcBorders>
            <w:shd w:val="clear" w:color="000000" w:fill="FFFFFF"/>
            <w:vAlign w:val="bottom"/>
          </w:tcPr>
          <w:p w14:paraId="5368214A" w14:textId="77777777" w:rsidR="00A1652E" w:rsidRPr="00BC003B" w:rsidRDefault="00A1652E" w:rsidP="007A3CA1">
            <w:pPr>
              <w:pStyle w:val="TableText"/>
            </w:pPr>
            <w:r w:rsidRPr="00BC003B">
              <w:rPr>
                <w:color w:val="000000"/>
              </w:rPr>
              <w:t>6.4</w:t>
            </w:r>
          </w:p>
        </w:tc>
        <w:tc>
          <w:tcPr>
            <w:tcW w:w="691" w:type="dxa"/>
            <w:tcBorders>
              <w:top w:val="nil"/>
              <w:left w:val="nil"/>
              <w:bottom w:val="single" w:sz="12" w:space="0" w:color="auto"/>
              <w:right w:val="nil"/>
            </w:tcBorders>
            <w:shd w:val="clear" w:color="000000" w:fill="FFFFFF"/>
            <w:noWrap/>
            <w:vAlign w:val="bottom"/>
          </w:tcPr>
          <w:p w14:paraId="5CD1FA75" w14:textId="77777777" w:rsidR="00A1652E" w:rsidRPr="00BC003B" w:rsidRDefault="00A1652E" w:rsidP="007A3CA1">
            <w:pPr>
              <w:pStyle w:val="TableText"/>
            </w:pPr>
            <w:r w:rsidRPr="00BC003B">
              <w:rPr>
                <w:color w:val="000000"/>
              </w:rPr>
              <w:t>23.5</w:t>
            </w:r>
          </w:p>
        </w:tc>
      </w:tr>
    </w:tbl>
    <w:p w14:paraId="67F3198A" w14:textId="77777777" w:rsidR="00A1652E" w:rsidRPr="00BC003B" w:rsidRDefault="00A1652E" w:rsidP="00673848">
      <w:pPr>
        <w:pStyle w:val="Caption"/>
        <w:rPr>
          <w:noProof/>
        </w:rPr>
      </w:pPr>
      <w:bookmarkStart w:id="1122" w:name="_Ref120535468"/>
      <w:bookmarkStart w:id="1123" w:name="_Toc136523419"/>
      <w:r w:rsidRPr="00BC003B">
        <w:rPr>
          <w:noProof/>
        </w:rPr>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3</w:t>
      </w:r>
      <w:r w:rsidRPr="00BC003B">
        <w:rPr>
          <w:noProof/>
        </w:rPr>
        <w:fldChar w:fldCharType="end"/>
      </w:r>
      <w:bookmarkEnd w:id="1122"/>
      <w:r w:rsidRPr="00BC003B">
        <w:rPr>
          <w:noProof/>
        </w:rPr>
        <w:t xml:space="preserve">  Percent of Students in Each Achievement Level for Total Scores by Demographic</w:t>
      </w:r>
      <w:r>
        <w:rPr>
          <w:noProof/>
        </w:rPr>
        <w:t xml:space="preserve"> Student</w:t>
      </w:r>
      <w:r w:rsidRPr="00BC003B">
        <w:rPr>
          <w:noProof/>
        </w:rPr>
        <w:t xml:space="preserve"> Group for Grade Ten</w:t>
      </w:r>
      <w:bookmarkEnd w:id="1123"/>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296AB50B"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427AAC1"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0CEB656"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535BD6A"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9B03983"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789B44A8"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77A5DAC9"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0C757AB"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6A7AFE54"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0B7BDA19"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77C170EA" w14:textId="77777777" w:rsidTr="00036017">
        <w:trPr>
          <w:trHeight w:val="315"/>
        </w:trPr>
        <w:tc>
          <w:tcPr>
            <w:tcW w:w="6624" w:type="dxa"/>
            <w:tcBorders>
              <w:top w:val="single" w:sz="4" w:space="0" w:color="auto"/>
              <w:bottom w:val="single" w:sz="4" w:space="0" w:color="auto"/>
            </w:tcBorders>
            <w:noWrap/>
            <w:hideMark/>
          </w:tcPr>
          <w:p w14:paraId="7DB0372A"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6C415418" w14:textId="77777777" w:rsidR="00A1652E" w:rsidRPr="00BC003B" w:rsidRDefault="00A1652E" w:rsidP="007A3CA1">
            <w:pPr>
              <w:pStyle w:val="TableText"/>
            </w:pPr>
            <w:r w:rsidRPr="00BC003B">
              <w:rPr>
                <w:color w:val="000000"/>
              </w:rPr>
              <w:t>19,741</w:t>
            </w:r>
          </w:p>
        </w:tc>
        <w:tc>
          <w:tcPr>
            <w:tcW w:w="648" w:type="dxa"/>
            <w:tcBorders>
              <w:top w:val="single" w:sz="4" w:space="0" w:color="auto"/>
              <w:left w:val="nil"/>
              <w:bottom w:val="single" w:sz="4" w:space="0" w:color="auto"/>
              <w:right w:val="nil"/>
            </w:tcBorders>
            <w:shd w:val="clear" w:color="000000" w:fill="FFFFFF"/>
            <w:vAlign w:val="bottom"/>
          </w:tcPr>
          <w:p w14:paraId="21441714" w14:textId="77777777" w:rsidR="00A1652E" w:rsidRPr="00BC003B" w:rsidRDefault="00A1652E" w:rsidP="007A3CA1">
            <w:pPr>
              <w:pStyle w:val="TableText"/>
            </w:pPr>
            <w:r w:rsidRPr="00BC003B">
              <w:rPr>
                <w:color w:val="000000"/>
              </w:rPr>
              <w:t>598</w:t>
            </w:r>
          </w:p>
        </w:tc>
        <w:tc>
          <w:tcPr>
            <w:tcW w:w="691" w:type="dxa"/>
            <w:tcBorders>
              <w:top w:val="single" w:sz="4" w:space="0" w:color="auto"/>
              <w:left w:val="nil"/>
              <w:bottom w:val="single" w:sz="4" w:space="0" w:color="auto"/>
              <w:right w:val="nil"/>
            </w:tcBorders>
            <w:shd w:val="clear" w:color="000000" w:fill="FFFFFF"/>
            <w:vAlign w:val="bottom"/>
          </w:tcPr>
          <w:p w14:paraId="4C362591" w14:textId="77777777" w:rsidR="00A1652E" w:rsidRPr="00BC003B" w:rsidRDefault="00A1652E" w:rsidP="007A3CA1">
            <w:pPr>
              <w:pStyle w:val="TableText"/>
            </w:pPr>
            <w:r w:rsidRPr="00BC003B">
              <w:rPr>
                <w:color w:val="000000"/>
              </w:rPr>
              <w:t>19.8</w:t>
            </w:r>
          </w:p>
        </w:tc>
        <w:tc>
          <w:tcPr>
            <w:tcW w:w="691" w:type="dxa"/>
            <w:tcBorders>
              <w:top w:val="single" w:sz="4" w:space="0" w:color="auto"/>
              <w:left w:val="nil"/>
              <w:bottom w:val="single" w:sz="4" w:space="0" w:color="auto"/>
              <w:right w:val="nil"/>
            </w:tcBorders>
            <w:shd w:val="clear" w:color="000000" w:fill="FFFFFF"/>
            <w:noWrap/>
            <w:vAlign w:val="bottom"/>
          </w:tcPr>
          <w:p w14:paraId="544C1A92" w14:textId="77777777" w:rsidR="00A1652E" w:rsidRPr="00BC003B" w:rsidRDefault="00A1652E" w:rsidP="007A3CA1">
            <w:pPr>
              <w:pStyle w:val="TableText"/>
            </w:pPr>
            <w:r w:rsidRPr="00BC003B">
              <w:rPr>
                <w:color w:val="000000"/>
              </w:rPr>
              <w:t>14.1</w:t>
            </w:r>
          </w:p>
        </w:tc>
        <w:tc>
          <w:tcPr>
            <w:tcW w:w="691" w:type="dxa"/>
            <w:tcBorders>
              <w:top w:val="single" w:sz="4" w:space="0" w:color="auto"/>
              <w:left w:val="nil"/>
              <w:bottom w:val="single" w:sz="4" w:space="0" w:color="auto"/>
              <w:right w:val="nil"/>
            </w:tcBorders>
            <w:shd w:val="clear" w:color="000000" w:fill="FFFFFF"/>
            <w:noWrap/>
            <w:vAlign w:val="bottom"/>
          </w:tcPr>
          <w:p w14:paraId="06A4264A" w14:textId="77777777" w:rsidR="00A1652E" w:rsidRPr="00BC003B" w:rsidRDefault="00A1652E" w:rsidP="007A3CA1">
            <w:pPr>
              <w:pStyle w:val="TableText"/>
            </w:pPr>
            <w:r w:rsidRPr="00BC003B">
              <w:rPr>
                <w:color w:val="000000"/>
              </w:rPr>
              <w:t>63.5</w:t>
            </w:r>
          </w:p>
        </w:tc>
        <w:tc>
          <w:tcPr>
            <w:tcW w:w="691" w:type="dxa"/>
            <w:tcBorders>
              <w:top w:val="single" w:sz="4" w:space="0" w:color="auto"/>
              <w:left w:val="nil"/>
              <w:bottom w:val="single" w:sz="4" w:space="0" w:color="auto"/>
              <w:right w:val="nil"/>
            </w:tcBorders>
            <w:shd w:val="clear" w:color="000000" w:fill="FFFFFF"/>
            <w:vAlign w:val="bottom"/>
          </w:tcPr>
          <w:p w14:paraId="625D90CA" w14:textId="77777777" w:rsidR="00A1652E" w:rsidRPr="00BC003B" w:rsidRDefault="00A1652E" w:rsidP="007A3CA1">
            <w:pPr>
              <w:pStyle w:val="TableText"/>
            </w:pPr>
            <w:r w:rsidRPr="00BC003B">
              <w:rPr>
                <w:color w:val="000000"/>
              </w:rPr>
              <w:t>19.0</w:t>
            </w:r>
          </w:p>
        </w:tc>
        <w:tc>
          <w:tcPr>
            <w:tcW w:w="691" w:type="dxa"/>
            <w:tcBorders>
              <w:top w:val="single" w:sz="4" w:space="0" w:color="auto"/>
              <w:left w:val="nil"/>
              <w:bottom w:val="single" w:sz="4" w:space="0" w:color="auto"/>
              <w:right w:val="nil"/>
            </w:tcBorders>
            <w:shd w:val="clear" w:color="000000" w:fill="FFFFFF"/>
            <w:vAlign w:val="bottom"/>
          </w:tcPr>
          <w:p w14:paraId="3A888028" w14:textId="77777777" w:rsidR="00A1652E" w:rsidRPr="00BC003B" w:rsidRDefault="00A1652E" w:rsidP="007A3CA1">
            <w:pPr>
              <w:pStyle w:val="TableText"/>
            </w:pPr>
            <w:r w:rsidRPr="00BC003B">
              <w:rPr>
                <w:color w:val="000000"/>
              </w:rPr>
              <w:t>3.4</w:t>
            </w:r>
          </w:p>
        </w:tc>
        <w:tc>
          <w:tcPr>
            <w:tcW w:w="691" w:type="dxa"/>
            <w:tcBorders>
              <w:top w:val="single" w:sz="4" w:space="0" w:color="auto"/>
              <w:left w:val="nil"/>
              <w:bottom w:val="single" w:sz="4" w:space="0" w:color="auto"/>
              <w:right w:val="nil"/>
            </w:tcBorders>
            <w:shd w:val="clear" w:color="000000" w:fill="FFFFFF"/>
            <w:noWrap/>
            <w:vAlign w:val="bottom"/>
          </w:tcPr>
          <w:p w14:paraId="21A95227" w14:textId="77777777" w:rsidR="00A1652E" w:rsidRPr="00BC003B" w:rsidRDefault="00A1652E" w:rsidP="007A3CA1">
            <w:pPr>
              <w:pStyle w:val="TableText"/>
            </w:pPr>
            <w:r w:rsidRPr="00BC003B">
              <w:rPr>
                <w:color w:val="000000"/>
              </w:rPr>
              <w:t>22.4</w:t>
            </w:r>
          </w:p>
        </w:tc>
      </w:tr>
      <w:tr w:rsidR="00A1652E" w:rsidRPr="00BC003B" w14:paraId="167C3821" w14:textId="77777777" w:rsidTr="00036017">
        <w:trPr>
          <w:trHeight w:val="300"/>
        </w:trPr>
        <w:tc>
          <w:tcPr>
            <w:tcW w:w="6624" w:type="dxa"/>
            <w:tcBorders>
              <w:top w:val="single" w:sz="4" w:space="0" w:color="auto"/>
              <w:bottom w:val="nil"/>
            </w:tcBorders>
            <w:noWrap/>
            <w:hideMark/>
          </w:tcPr>
          <w:p w14:paraId="5315BD8A"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04152CC8" w14:textId="77777777" w:rsidR="00A1652E" w:rsidRPr="00BC003B" w:rsidRDefault="00A1652E" w:rsidP="007A3CA1">
            <w:pPr>
              <w:pStyle w:val="TableText"/>
            </w:pPr>
            <w:r w:rsidRPr="00BC003B">
              <w:rPr>
                <w:color w:val="000000"/>
              </w:rPr>
              <w:t>9,825</w:t>
            </w:r>
          </w:p>
        </w:tc>
        <w:tc>
          <w:tcPr>
            <w:tcW w:w="648" w:type="dxa"/>
            <w:tcBorders>
              <w:top w:val="single" w:sz="4" w:space="0" w:color="auto"/>
              <w:left w:val="nil"/>
              <w:bottom w:val="nil"/>
              <w:right w:val="nil"/>
            </w:tcBorders>
            <w:shd w:val="clear" w:color="000000" w:fill="FFFFFF"/>
            <w:vAlign w:val="bottom"/>
          </w:tcPr>
          <w:p w14:paraId="3B63995F" w14:textId="77777777" w:rsidR="00A1652E" w:rsidRPr="00BC003B" w:rsidRDefault="00A1652E" w:rsidP="007A3CA1">
            <w:pPr>
              <w:pStyle w:val="TableText"/>
            </w:pPr>
            <w:r w:rsidRPr="00BC003B">
              <w:rPr>
                <w:color w:val="000000"/>
              </w:rPr>
              <w:t>597</w:t>
            </w:r>
          </w:p>
        </w:tc>
        <w:tc>
          <w:tcPr>
            <w:tcW w:w="691" w:type="dxa"/>
            <w:tcBorders>
              <w:top w:val="single" w:sz="4" w:space="0" w:color="auto"/>
              <w:left w:val="nil"/>
              <w:bottom w:val="nil"/>
              <w:right w:val="nil"/>
            </w:tcBorders>
            <w:shd w:val="clear" w:color="000000" w:fill="FFFFFF"/>
            <w:vAlign w:val="bottom"/>
          </w:tcPr>
          <w:p w14:paraId="76FFAB7F" w14:textId="77777777" w:rsidR="00A1652E" w:rsidRPr="00BC003B" w:rsidRDefault="00A1652E" w:rsidP="007A3CA1">
            <w:pPr>
              <w:pStyle w:val="TableText"/>
            </w:pPr>
            <w:r w:rsidRPr="00BC003B">
              <w:rPr>
                <w:color w:val="000000"/>
              </w:rPr>
              <w:t>20.5</w:t>
            </w:r>
          </w:p>
        </w:tc>
        <w:tc>
          <w:tcPr>
            <w:tcW w:w="691" w:type="dxa"/>
            <w:tcBorders>
              <w:top w:val="single" w:sz="4" w:space="0" w:color="auto"/>
              <w:left w:val="nil"/>
              <w:bottom w:val="nil"/>
              <w:right w:val="nil"/>
            </w:tcBorders>
            <w:shd w:val="clear" w:color="000000" w:fill="FFFFFF"/>
            <w:noWrap/>
            <w:vAlign w:val="bottom"/>
          </w:tcPr>
          <w:p w14:paraId="49632D1C" w14:textId="77777777" w:rsidR="00A1652E" w:rsidRPr="00BC003B" w:rsidRDefault="00A1652E" w:rsidP="007A3CA1">
            <w:pPr>
              <w:pStyle w:val="TableText"/>
            </w:pPr>
            <w:r w:rsidRPr="00BC003B">
              <w:rPr>
                <w:color w:val="000000"/>
              </w:rPr>
              <w:t>16.2</w:t>
            </w:r>
          </w:p>
        </w:tc>
        <w:tc>
          <w:tcPr>
            <w:tcW w:w="691" w:type="dxa"/>
            <w:tcBorders>
              <w:top w:val="single" w:sz="4" w:space="0" w:color="auto"/>
              <w:left w:val="nil"/>
              <w:bottom w:val="nil"/>
              <w:right w:val="nil"/>
            </w:tcBorders>
            <w:shd w:val="clear" w:color="000000" w:fill="FFFFFF"/>
            <w:noWrap/>
            <w:vAlign w:val="bottom"/>
          </w:tcPr>
          <w:p w14:paraId="7CC65C51" w14:textId="77777777" w:rsidR="00A1652E" w:rsidRPr="00BC003B" w:rsidRDefault="00A1652E" w:rsidP="007A3CA1">
            <w:pPr>
              <w:pStyle w:val="TableText"/>
            </w:pPr>
            <w:r w:rsidRPr="00BC003B">
              <w:rPr>
                <w:color w:val="000000"/>
              </w:rPr>
              <w:t>61.0</w:t>
            </w:r>
          </w:p>
        </w:tc>
        <w:tc>
          <w:tcPr>
            <w:tcW w:w="691" w:type="dxa"/>
            <w:tcBorders>
              <w:top w:val="single" w:sz="4" w:space="0" w:color="auto"/>
              <w:left w:val="nil"/>
              <w:bottom w:val="nil"/>
              <w:right w:val="nil"/>
            </w:tcBorders>
            <w:shd w:val="clear" w:color="000000" w:fill="FFFFFF"/>
            <w:vAlign w:val="bottom"/>
          </w:tcPr>
          <w:p w14:paraId="60D084C3" w14:textId="77777777" w:rsidR="00A1652E" w:rsidRPr="00BC003B" w:rsidRDefault="00A1652E" w:rsidP="007A3CA1">
            <w:pPr>
              <w:pStyle w:val="TableText"/>
            </w:pPr>
            <w:r w:rsidRPr="00BC003B">
              <w:rPr>
                <w:color w:val="000000"/>
              </w:rPr>
              <w:t>18.7</w:t>
            </w:r>
          </w:p>
        </w:tc>
        <w:tc>
          <w:tcPr>
            <w:tcW w:w="691" w:type="dxa"/>
            <w:tcBorders>
              <w:top w:val="single" w:sz="4" w:space="0" w:color="auto"/>
              <w:left w:val="nil"/>
              <w:bottom w:val="nil"/>
              <w:right w:val="nil"/>
            </w:tcBorders>
            <w:shd w:val="clear" w:color="000000" w:fill="FFFFFF"/>
            <w:vAlign w:val="bottom"/>
          </w:tcPr>
          <w:p w14:paraId="3A821810" w14:textId="77777777" w:rsidR="00A1652E" w:rsidRPr="00BC003B" w:rsidRDefault="00A1652E" w:rsidP="007A3CA1">
            <w:pPr>
              <w:pStyle w:val="TableText"/>
            </w:pPr>
            <w:r w:rsidRPr="00BC003B">
              <w:rPr>
                <w:color w:val="000000"/>
              </w:rPr>
              <w:t>4.1</w:t>
            </w:r>
          </w:p>
        </w:tc>
        <w:tc>
          <w:tcPr>
            <w:tcW w:w="691" w:type="dxa"/>
            <w:tcBorders>
              <w:top w:val="single" w:sz="4" w:space="0" w:color="auto"/>
              <w:left w:val="nil"/>
              <w:bottom w:val="nil"/>
              <w:right w:val="nil"/>
            </w:tcBorders>
            <w:shd w:val="clear" w:color="000000" w:fill="FFFFFF"/>
            <w:noWrap/>
            <w:vAlign w:val="bottom"/>
          </w:tcPr>
          <w:p w14:paraId="2BE1F4E1" w14:textId="77777777" w:rsidR="00A1652E" w:rsidRPr="00BC003B" w:rsidRDefault="00A1652E" w:rsidP="007A3CA1">
            <w:pPr>
              <w:pStyle w:val="TableText"/>
            </w:pPr>
            <w:r w:rsidRPr="00BC003B">
              <w:rPr>
                <w:color w:val="000000"/>
              </w:rPr>
              <w:t>22.8</w:t>
            </w:r>
          </w:p>
        </w:tc>
      </w:tr>
      <w:tr w:rsidR="00A1652E" w:rsidRPr="00BC003B" w14:paraId="0B938F30" w14:textId="77777777" w:rsidTr="00036017">
        <w:trPr>
          <w:trHeight w:val="315"/>
        </w:trPr>
        <w:tc>
          <w:tcPr>
            <w:tcW w:w="6624" w:type="dxa"/>
            <w:tcBorders>
              <w:top w:val="nil"/>
              <w:bottom w:val="nil"/>
            </w:tcBorders>
            <w:noWrap/>
            <w:hideMark/>
          </w:tcPr>
          <w:p w14:paraId="3681FC0B"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33AEF25C" w14:textId="77777777" w:rsidR="00A1652E" w:rsidRPr="00BC003B" w:rsidRDefault="00A1652E" w:rsidP="007A3CA1">
            <w:pPr>
              <w:pStyle w:val="TableText"/>
            </w:pPr>
            <w:r w:rsidRPr="00BC003B">
              <w:rPr>
                <w:color w:val="000000"/>
              </w:rPr>
              <w:t>9,882</w:t>
            </w:r>
          </w:p>
        </w:tc>
        <w:tc>
          <w:tcPr>
            <w:tcW w:w="648" w:type="dxa"/>
            <w:tcBorders>
              <w:top w:val="nil"/>
              <w:left w:val="nil"/>
              <w:bottom w:val="nil"/>
              <w:right w:val="nil"/>
            </w:tcBorders>
            <w:shd w:val="clear" w:color="000000" w:fill="FFFFFF"/>
            <w:vAlign w:val="bottom"/>
          </w:tcPr>
          <w:p w14:paraId="59948E62" w14:textId="77777777" w:rsidR="00A1652E" w:rsidRPr="00BC003B" w:rsidRDefault="00A1652E" w:rsidP="007A3CA1">
            <w:pPr>
              <w:pStyle w:val="TableText"/>
            </w:pPr>
            <w:r w:rsidRPr="00BC003B">
              <w:rPr>
                <w:color w:val="000000"/>
              </w:rPr>
              <w:t>598</w:t>
            </w:r>
          </w:p>
        </w:tc>
        <w:tc>
          <w:tcPr>
            <w:tcW w:w="691" w:type="dxa"/>
            <w:tcBorders>
              <w:top w:val="nil"/>
              <w:left w:val="nil"/>
              <w:bottom w:val="nil"/>
              <w:right w:val="nil"/>
            </w:tcBorders>
            <w:shd w:val="clear" w:color="000000" w:fill="FFFFFF"/>
            <w:vAlign w:val="bottom"/>
          </w:tcPr>
          <w:p w14:paraId="33273313" w14:textId="77777777" w:rsidR="00A1652E" w:rsidRPr="00BC003B" w:rsidRDefault="00A1652E" w:rsidP="007A3CA1">
            <w:pPr>
              <w:pStyle w:val="TableText"/>
            </w:pPr>
            <w:r w:rsidRPr="00BC003B">
              <w:rPr>
                <w:color w:val="000000"/>
              </w:rPr>
              <w:t>19.0</w:t>
            </w:r>
          </w:p>
        </w:tc>
        <w:tc>
          <w:tcPr>
            <w:tcW w:w="691" w:type="dxa"/>
            <w:tcBorders>
              <w:top w:val="nil"/>
              <w:left w:val="nil"/>
              <w:bottom w:val="nil"/>
              <w:right w:val="nil"/>
            </w:tcBorders>
            <w:shd w:val="clear" w:color="000000" w:fill="FFFFFF"/>
            <w:noWrap/>
            <w:vAlign w:val="bottom"/>
          </w:tcPr>
          <w:p w14:paraId="01DF21D8" w14:textId="77777777" w:rsidR="00A1652E" w:rsidRPr="00BC003B" w:rsidRDefault="00A1652E" w:rsidP="007A3CA1">
            <w:pPr>
              <w:pStyle w:val="TableText"/>
            </w:pPr>
            <w:r w:rsidRPr="00BC003B">
              <w:rPr>
                <w:color w:val="000000"/>
              </w:rPr>
              <w:t>12.0</w:t>
            </w:r>
          </w:p>
        </w:tc>
        <w:tc>
          <w:tcPr>
            <w:tcW w:w="691" w:type="dxa"/>
            <w:tcBorders>
              <w:top w:val="nil"/>
              <w:left w:val="nil"/>
              <w:bottom w:val="nil"/>
              <w:right w:val="nil"/>
            </w:tcBorders>
            <w:shd w:val="clear" w:color="000000" w:fill="FFFFFF"/>
            <w:noWrap/>
            <w:vAlign w:val="bottom"/>
          </w:tcPr>
          <w:p w14:paraId="682208F3" w14:textId="77777777" w:rsidR="00A1652E" w:rsidRPr="00BC003B" w:rsidRDefault="00A1652E" w:rsidP="007A3CA1">
            <w:pPr>
              <w:pStyle w:val="TableText"/>
            </w:pPr>
            <w:r w:rsidRPr="00BC003B">
              <w:rPr>
                <w:color w:val="000000"/>
              </w:rPr>
              <w:t>66.1</w:t>
            </w:r>
          </w:p>
        </w:tc>
        <w:tc>
          <w:tcPr>
            <w:tcW w:w="691" w:type="dxa"/>
            <w:tcBorders>
              <w:top w:val="nil"/>
              <w:left w:val="nil"/>
              <w:bottom w:val="nil"/>
              <w:right w:val="nil"/>
            </w:tcBorders>
            <w:shd w:val="clear" w:color="000000" w:fill="FFFFFF"/>
            <w:vAlign w:val="bottom"/>
          </w:tcPr>
          <w:p w14:paraId="7CBE35EE"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vAlign w:val="bottom"/>
          </w:tcPr>
          <w:p w14:paraId="2827F2A2" w14:textId="77777777" w:rsidR="00A1652E" w:rsidRPr="00BC003B" w:rsidRDefault="00A1652E" w:rsidP="007A3CA1">
            <w:pPr>
              <w:pStyle w:val="TableText"/>
            </w:pPr>
            <w:r w:rsidRPr="00BC003B">
              <w:rPr>
                <w:color w:val="000000"/>
              </w:rPr>
              <w:t>2.7</w:t>
            </w:r>
          </w:p>
        </w:tc>
        <w:tc>
          <w:tcPr>
            <w:tcW w:w="691" w:type="dxa"/>
            <w:tcBorders>
              <w:top w:val="nil"/>
              <w:left w:val="nil"/>
              <w:bottom w:val="nil"/>
              <w:right w:val="nil"/>
            </w:tcBorders>
            <w:shd w:val="clear" w:color="000000" w:fill="FFFFFF"/>
            <w:noWrap/>
            <w:vAlign w:val="bottom"/>
          </w:tcPr>
          <w:p w14:paraId="1F93FE68" w14:textId="77777777" w:rsidR="00A1652E" w:rsidRPr="00BC003B" w:rsidRDefault="00A1652E" w:rsidP="007A3CA1">
            <w:pPr>
              <w:pStyle w:val="TableText"/>
            </w:pPr>
            <w:r w:rsidRPr="00BC003B">
              <w:rPr>
                <w:color w:val="000000"/>
              </w:rPr>
              <w:t>21.9</w:t>
            </w:r>
          </w:p>
        </w:tc>
      </w:tr>
      <w:tr w:rsidR="00A1652E" w:rsidRPr="00BC003B" w14:paraId="797A770E" w14:textId="77777777" w:rsidTr="00036017">
        <w:trPr>
          <w:trHeight w:val="315"/>
        </w:trPr>
        <w:tc>
          <w:tcPr>
            <w:tcW w:w="6624" w:type="dxa"/>
            <w:tcBorders>
              <w:top w:val="nil"/>
              <w:bottom w:val="single" w:sz="2" w:space="0" w:color="auto"/>
            </w:tcBorders>
            <w:noWrap/>
          </w:tcPr>
          <w:p w14:paraId="36E8C8C7"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1B6B57CE" w14:textId="77777777" w:rsidR="00A1652E" w:rsidRPr="00BC003B" w:rsidRDefault="00A1652E" w:rsidP="007A3CA1">
            <w:pPr>
              <w:pStyle w:val="TableText"/>
            </w:pPr>
            <w:r w:rsidRPr="00BC003B">
              <w:rPr>
                <w:color w:val="000000"/>
              </w:rPr>
              <w:t>34</w:t>
            </w:r>
          </w:p>
        </w:tc>
        <w:tc>
          <w:tcPr>
            <w:tcW w:w="648" w:type="dxa"/>
            <w:tcBorders>
              <w:top w:val="nil"/>
              <w:left w:val="nil"/>
              <w:bottom w:val="single" w:sz="2" w:space="0" w:color="auto"/>
              <w:right w:val="nil"/>
            </w:tcBorders>
            <w:shd w:val="clear" w:color="000000" w:fill="FFFFFF"/>
            <w:vAlign w:val="bottom"/>
          </w:tcPr>
          <w:p w14:paraId="001447B1" w14:textId="77777777" w:rsidR="00A1652E" w:rsidRPr="00BC003B" w:rsidRDefault="00A1652E" w:rsidP="007A3CA1">
            <w:pPr>
              <w:pStyle w:val="TableText"/>
            </w:pPr>
            <w:r w:rsidRPr="00BC003B">
              <w:rPr>
                <w:color w:val="000000"/>
              </w:rPr>
              <w:t>612</w:t>
            </w:r>
          </w:p>
        </w:tc>
        <w:tc>
          <w:tcPr>
            <w:tcW w:w="691" w:type="dxa"/>
            <w:tcBorders>
              <w:top w:val="nil"/>
              <w:left w:val="nil"/>
              <w:bottom w:val="single" w:sz="2" w:space="0" w:color="auto"/>
              <w:right w:val="nil"/>
            </w:tcBorders>
            <w:shd w:val="clear" w:color="000000" w:fill="FFFFFF"/>
            <w:vAlign w:val="bottom"/>
          </w:tcPr>
          <w:p w14:paraId="250EFA37" w14:textId="77777777" w:rsidR="00A1652E" w:rsidRPr="00BC003B" w:rsidRDefault="00A1652E" w:rsidP="007A3CA1">
            <w:pPr>
              <w:pStyle w:val="TableText"/>
            </w:pPr>
            <w:r w:rsidRPr="00BC003B">
              <w:rPr>
                <w:color w:val="000000"/>
              </w:rPr>
              <w:t>18.2</w:t>
            </w:r>
          </w:p>
        </w:tc>
        <w:tc>
          <w:tcPr>
            <w:tcW w:w="691" w:type="dxa"/>
            <w:tcBorders>
              <w:top w:val="nil"/>
              <w:left w:val="nil"/>
              <w:bottom w:val="single" w:sz="2" w:space="0" w:color="auto"/>
              <w:right w:val="nil"/>
            </w:tcBorders>
            <w:shd w:val="clear" w:color="000000" w:fill="FFFFFF"/>
            <w:noWrap/>
            <w:vAlign w:val="bottom"/>
          </w:tcPr>
          <w:p w14:paraId="4AA1CA33" w14:textId="77777777" w:rsidR="00A1652E" w:rsidRPr="00BC003B" w:rsidRDefault="00A1652E" w:rsidP="007A3CA1">
            <w:pPr>
              <w:pStyle w:val="TableText"/>
            </w:pPr>
            <w:r w:rsidRPr="00BC003B">
              <w:rPr>
                <w:color w:val="000000"/>
              </w:rPr>
              <w:t>0.0</w:t>
            </w:r>
          </w:p>
        </w:tc>
        <w:tc>
          <w:tcPr>
            <w:tcW w:w="691" w:type="dxa"/>
            <w:tcBorders>
              <w:top w:val="nil"/>
              <w:left w:val="nil"/>
              <w:bottom w:val="single" w:sz="2" w:space="0" w:color="auto"/>
              <w:right w:val="nil"/>
            </w:tcBorders>
            <w:shd w:val="clear" w:color="000000" w:fill="FFFFFF"/>
            <w:noWrap/>
            <w:vAlign w:val="bottom"/>
          </w:tcPr>
          <w:p w14:paraId="3BD6F32D" w14:textId="77777777" w:rsidR="00A1652E" w:rsidRPr="00BC003B" w:rsidRDefault="00A1652E" w:rsidP="007A3CA1">
            <w:pPr>
              <w:pStyle w:val="TableText"/>
            </w:pPr>
            <w:r w:rsidRPr="00BC003B">
              <w:rPr>
                <w:color w:val="000000"/>
              </w:rPr>
              <w:t>50.0</w:t>
            </w:r>
          </w:p>
        </w:tc>
        <w:tc>
          <w:tcPr>
            <w:tcW w:w="691" w:type="dxa"/>
            <w:tcBorders>
              <w:top w:val="nil"/>
              <w:left w:val="nil"/>
              <w:bottom w:val="single" w:sz="2" w:space="0" w:color="auto"/>
              <w:right w:val="nil"/>
            </w:tcBorders>
            <w:shd w:val="clear" w:color="000000" w:fill="FFFFFF"/>
            <w:vAlign w:val="bottom"/>
          </w:tcPr>
          <w:p w14:paraId="403BC75C" w14:textId="77777777" w:rsidR="00A1652E" w:rsidRPr="00BC003B" w:rsidRDefault="00A1652E" w:rsidP="007A3CA1">
            <w:pPr>
              <w:pStyle w:val="TableText"/>
            </w:pPr>
            <w:r w:rsidRPr="00BC003B">
              <w:rPr>
                <w:color w:val="000000"/>
              </w:rPr>
              <w:t>41.2</w:t>
            </w:r>
          </w:p>
        </w:tc>
        <w:tc>
          <w:tcPr>
            <w:tcW w:w="691" w:type="dxa"/>
            <w:tcBorders>
              <w:top w:val="nil"/>
              <w:left w:val="nil"/>
              <w:bottom w:val="single" w:sz="2" w:space="0" w:color="auto"/>
              <w:right w:val="nil"/>
            </w:tcBorders>
            <w:shd w:val="clear" w:color="000000" w:fill="FFFFFF"/>
            <w:vAlign w:val="bottom"/>
          </w:tcPr>
          <w:p w14:paraId="505BEF3C" w14:textId="77777777" w:rsidR="00A1652E" w:rsidRPr="00BC003B" w:rsidRDefault="00A1652E" w:rsidP="007A3CA1">
            <w:pPr>
              <w:pStyle w:val="TableText"/>
            </w:pPr>
            <w:r w:rsidRPr="00BC003B">
              <w:rPr>
                <w:color w:val="000000"/>
              </w:rPr>
              <w:t>8.8</w:t>
            </w:r>
          </w:p>
        </w:tc>
        <w:tc>
          <w:tcPr>
            <w:tcW w:w="691" w:type="dxa"/>
            <w:tcBorders>
              <w:top w:val="nil"/>
              <w:left w:val="nil"/>
              <w:bottom w:val="single" w:sz="2" w:space="0" w:color="auto"/>
              <w:right w:val="nil"/>
            </w:tcBorders>
            <w:shd w:val="clear" w:color="000000" w:fill="FFFFFF"/>
            <w:noWrap/>
            <w:vAlign w:val="bottom"/>
          </w:tcPr>
          <w:p w14:paraId="71F5B054" w14:textId="77777777" w:rsidR="00A1652E" w:rsidRPr="00BC003B" w:rsidRDefault="00A1652E" w:rsidP="007A3CA1">
            <w:pPr>
              <w:pStyle w:val="TableText"/>
            </w:pPr>
            <w:r w:rsidRPr="00BC003B">
              <w:rPr>
                <w:color w:val="000000"/>
              </w:rPr>
              <w:t>50.0</w:t>
            </w:r>
          </w:p>
        </w:tc>
      </w:tr>
      <w:tr w:rsidR="00A1652E" w:rsidRPr="00BC003B" w14:paraId="6230E8A4" w14:textId="77777777" w:rsidTr="00036017">
        <w:trPr>
          <w:trHeight w:val="300"/>
        </w:trPr>
        <w:tc>
          <w:tcPr>
            <w:tcW w:w="6624" w:type="dxa"/>
            <w:tcBorders>
              <w:top w:val="single" w:sz="2" w:space="0" w:color="auto"/>
            </w:tcBorders>
            <w:noWrap/>
            <w:hideMark/>
          </w:tcPr>
          <w:p w14:paraId="6A364DB1"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404F7803" w14:textId="77777777" w:rsidR="00A1652E" w:rsidRPr="00BC003B" w:rsidRDefault="00A1652E" w:rsidP="007A3CA1">
            <w:pPr>
              <w:pStyle w:val="TableText"/>
            </w:pPr>
            <w:r w:rsidRPr="00BC003B">
              <w:rPr>
                <w:color w:val="000000"/>
              </w:rPr>
              <w:t>2,228</w:t>
            </w:r>
          </w:p>
        </w:tc>
        <w:tc>
          <w:tcPr>
            <w:tcW w:w="648" w:type="dxa"/>
            <w:tcBorders>
              <w:top w:val="single" w:sz="2" w:space="0" w:color="auto"/>
              <w:left w:val="nil"/>
              <w:bottom w:val="nil"/>
              <w:right w:val="nil"/>
            </w:tcBorders>
            <w:shd w:val="clear" w:color="000000" w:fill="FFFFFF"/>
            <w:vAlign w:val="bottom"/>
          </w:tcPr>
          <w:p w14:paraId="43BBD678" w14:textId="77777777" w:rsidR="00A1652E" w:rsidRPr="00BC003B" w:rsidRDefault="00A1652E" w:rsidP="007A3CA1">
            <w:pPr>
              <w:pStyle w:val="TableText"/>
            </w:pPr>
            <w:r w:rsidRPr="00BC003B">
              <w:rPr>
                <w:color w:val="000000"/>
              </w:rPr>
              <w:t>581</w:t>
            </w:r>
          </w:p>
        </w:tc>
        <w:tc>
          <w:tcPr>
            <w:tcW w:w="691" w:type="dxa"/>
            <w:tcBorders>
              <w:top w:val="single" w:sz="2" w:space="0" w:color="auto"/>
              <w:left w:val="nil"/>
              <w:bottom w:val="nil"/>
              <w:right w:val="nil"/>
            </w:tcBorders>
            <w:shd w:val="clear" w:color="000000" w:fill="FFFFFF"/>
            <w:vAlign w:val="bottom"/>
          </w:tcPr>
          <w:p w14:paraId="181F8918" w14:textId="77777777" w:rsidR="00A1652E" w:rsidRPr="00BC003B" w:rsidRDefault="00A1652E" w:rsidP="007A3CA1">
            <w:pPr>
              <w:pStyle w:val="TableText"/>
            </w:pPr>
            <w:r w:rsidRPr="00BC003B">
              <w:rPr>
                <w:color w:val="000000"/>
              </w:rPr>
              <w:t>11.4</w:t>
            </w:r>
          </w:p>
        </w:tc>
        <w:tc>
          <w:tcPr>
            <w:tcW w:w="691" w:type="dxa"/>
            <w:tcBorders>
              <w:top w:val="single" w:sz="2" w:space="0" w:color="auto"/>
              <w:left w:val="nil"/>
              <w:bottom w:val="nil"/>
              <w:right w:val="nil"/>
            </w:tcBorders>
            <w:shd w:val="clear" w:color="000000" w:fill="FFFFFF"/>
            <w:noWrap/>
            <w:vAlign w:val="bottom"/>
          </w:tcPr>
          <w:p w14:paraId="0CDB2CD9" w14:textId="77777777" w:rsidR="00A1652E" w:rsidRPr="00BC003B" w:rsidRDefault="00A1652E" w:rsidP="007A3CA1">
            <w:pPr>
              <w:pStyle w:val="TableText"/>
            </w:pPr>
            <w:r w:rsidRPr="00BC003B">
              <w:rPr>
                <w:color w:val="000000"/>
              </w:rPr>
              <w:t>37.0</w:t>
            </w:r>
          </w:p>
        </w:tc>
        <w:tc>
          <w:tcPr>
            <w:tcW w:w="691" w:type="dxa"/>
            <w:tcBorders>
              <w:top w:val="single" w:sz="2" w:space="0" w:color="auto"/>
              <w:left w:val="nil"/>
              <w:bottom w:val="nil"/>
              <w:right w:val="nil"/>
            </w:tcBorders>
            <w:shd w:val="clear" w:color="000000" w:fill="FFFFFF"/>
            <w:noWrap/>
            <w:vAlign w:val="bottom"/>
          </w:tcPr>
          <w:p w14:paraId="4F542D1D" w14:textId="77777777" w:rsidR="00A1652E" w:rsidRPr="00BC003B" w:rsidRDefault="00A1652E" w:rsidP="007A3CA1">
            <w:pPr>
              <w:pStyle w:val="TableText"/>
            </w:pPr>
            <w:r w:rsidRPr="00BC003B">
              <w:rPr>
                <w:color w:val="000000"/>
              </w:rPr>
              <w:t>62.3</w:t>
            </w:r>
          </w:p>
        </w:tc>
        <w:tc>
          <w:tcPr>
            <w:tcW w:w="691" w:type="dxa"/>
            <w:tcBorders>
              <w:top w:val="single" w:sz="2" w:space="0" w:color="auto"/>
              <w:left w:val="nil"/>
              <w:bottom w:val="nil"/>
              <w:right w:val="nil"/>
            </w:tcBorders>
            <w:shd w:val="clear" w:color="000000" w:fill="FFFFFF"/>
            <w:vAlign w:val="bottom"/>
          </w:tcPr>
          <w:p w14:paraId="6B5398C9" w14:textId="77777777" w:rsidR="00A1652E" w:rsidRPr="00BC003B" w:rsidRDefault="00A1652E" w:rsidP="007A3CA1">
            <w:pPr>
              <w:pStyle w:val="TableText"/>
            </w:pPr>
            <w:r w:rsidRPr="00BC003B">
              <w:rPr>
                <w:color w:val="000000"/>
              </w:rPr>
              <w:t>0.7</w:t>
            </w:r>
          </w:p>
        </w:tc>
        <w:tc>
          <w:tcPr>
            <w:tcW w:w="691" w:type="dxa"/>
            <w:tcBorders>
              <w:top w:val="single" w:sz="2" w:space="0" w:color="auto"/>
              <w:left w:val="nil"/>
              <w:bottom w:val="nil"/>
              <w:right w:val="nil"/>
            </w:tcBorders>
            <w:shd w:val="clear" w:color="000000" w:fill="FFFFFF"/>
            <w:vAlign w:val="bottom"/>
          </w:tcPr>
          <w:p w14:paraId="01193C67"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402EE5C1" w14:textId="77777777" w:rsidR="00A1652E" w:rsidRPr="00BC003B" w:rsidRDefault="00A1652E" w:rsidP="007A3CA1">
            <w:pPr>
              <w:pStyle w:val="TableText"/>
            </w:pPr>
            <w:r w:rsidRPr="00BC003B">
              <w:rPr>
                <w:color w:val="000000"/>
              </w:rPr>
              <w:t>0.7</w:t>
            </w:r>
          </w:p>
        </w:tc>
      </w:tr>
      <w:tr w:rsidR="00A1652E" w:rsidRPr="00BC003B" w14:paraId="21764063" w14:textId="77777777" w:rsidTr="00036017">
        <w:trPr>
          <w:trHeight w:val="300"/>
        </w:trPr>
        <w:tc>
          <w:tcPr>
            <w:tcW w:w="6624" w:type="dxa"/>
            <w:noWrap/>
            <w:hideMark/>
          </w:tcPr>
          <w:p w14:paraId="0959C47B"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53D3618C" w14:textId="77777777" w:rsidR="00A1652E" w:rsidRPr="00BC003B" w:rsidRDefault="00A1652E" w:rsidP="007A3CA1">
            <w:pPr>
              <w:pStyle w:val="TableText"/>
            </w:pPr>
            <w:r w:rsidRPr="00BC003B">
              <w:rPr>
                <w:color w:val="000000"/>
              </w:rPr>
              <w:t>11,184</w:t>
            </w:r>
          </w:p>
        </w:tc>
        <w:tc>
          <w:tcPr>
            <w:tcW w:w="648" w:type="dxa"/>
            <w:tcBorders>
              <w:top w:val="nil"/>
              <w:left w:val="nil"/>
              <w:bottom w:val="nil"/>
              <w:right w:val="nil"/>
            </w:tcBorders>
            <w:shd w:val="clear" w:color="000000" w:fill="FFFFFF"/>
            <w:vAlign w:val="bottom"/>
          </w:tcPr>
          <w:p w14:paraId="6F5220E8"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3CC55772"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noWrap/>
            <w:vAlign w:val="bottom"/>
          </w:tcPr>
          <w:p w14:paraId="79B8914B" w14:textId="77777777" w:rsidR="00A1652E" w:rsidRPr="00BC003B" w:rsidRDefault="00A1652E" w:rsidP="007A3CA1">
            <w:pPr>
              <w:pStyle w:val="TableText"/>
            </w:pPr>
            <w:r w:rsidRPr="00BC003B">
              <w:rPr>
                <w:color w:val="000000"/>
              </w:rPr>
              <w:t>12.7</w:t>
            </w:r>
          </w:p>
        </w:tc>
        <w:tc>
          <w:tcPr>
            <w:tcW w:w="691" w:type="dxa"/>
            <w:tcBorders>
              <w:top w:val="nil"/>
              <w:left w:val="nil"/>
              <w:bottom w:val="nil"/>
              <w:right w:val="nil"/>
            </w:tcBorders>
            <w:shd w:val="clear" w:color="000000" w:fill="FFFFFF"/>
            <w:noWrap/>
            <w:vAlign w:val="bottom"/>
          </w:tcPr>
          <w:p w14:paraId="38AAE521" w14:textId="77777777" w:rsidR="00A1652E" w:rsidRPr="00BC003B" w:rsidRDefault="00A1652E" w:rsidP="007A3CA1">
            <w:pPr>
              <w:pStyle w:val="TableText"/>
            </w:pPr>
            <w:r w:rsidRPr="00BC003B">
              <w:rPr>
                <w:color w:val="000000"/>
              </w:rPr>
              <w:t>60.6</w:t>
            </w:r>
          </w:p>
        </w:tc>
        <w:tc>
          <w:tcPr>
            <w:tcW w:w="691" w:type="dxa"/>
            <w:tcBorders>
              <w:top w:val="nil"/>
              <w:left w:val="nil"/>
              <w:bottom w:val="nil"/>
              <w:right w:val="nil"/>
            </w:tcBorders>
            <w:shd w:val="clear" w:color="000000" w:fill="FFFFFF"/>
            <w:vAlign w:val="bottom"/>
          </w:tcPr>
          <w:p w14:paraId="0F24F8A2" w14:textId="77777777" w:rsidR="00A1652E" w:rsidRPr="00BC003B" w:rsidRDefault="00A1652E" w:rsidP="007A3CA1">
            <w:pPr>
              <w:pStyle w:val="TableText"/>
            </w:pPr>
            <w:r w:rsidRPr="00BC003B">
              <w:rPr>
                <w:color w:val="000000"/>
              </w:rPr>
              <w:t>22.5</w:t>
            </w:r>
          </w:p>
        </w:tc>
        <w:tc>
          <w:tcPr>
            <w:tcW w:w="691" w:type="dxa"/>
            <w:tcBorders>
              <w:top w:val="nil"/>
              <w:left w:val="nil"/>
              <w:bottom w:val="nil"/>
              <w:right w:val="nil"/>
            </w:tcBorders>
            <w:shd w:val="clear" w:color="000000" w:fill="FFFFFF"/>
            <w:vAlign w:val="bottom"/>
          </w:tcPr>
          <w:p w14:paraId="186329EF" w14:textId="77777777" w:rsidR="00A1652E" w:rsidRPr="00BC003B" w:rsidRDefault="00A1652E" w:rsidP="007A3CA1">
            <w:pPr>
              <w:pStyle w:val="TableText"/>
            </w:pPr>
            <w:r w:rsidRPr="00BC003B">
              <w:rPr>
                <w:color w:val="000000"/>
              </w:rPr>
              <w:t>4.2</w:t>
            </w:r>
          </w:p>
        </w:tc>
        <w:tc>
          <w:tcPr>
            <w:tcW w:w="691" w:type="dxa"/>
            <w:tcBorders>
              <w:top w:val="nil"/>
              <w:left w:val="nil"/>
              <w:bottom w:val="nil"/>
              <w:right w:val="nil"/>
            </w:tcBorders>
            <w:shd w:val="clear" w:color="000000" w:fill="FFFFFF"/>
            <w:noWrap/>
            <w:vAlign w:val="bottom"/>
          </w:tcPr>
          <w:p w14:paraId="2F4C6973" w14:textId="77777777" w:rsidR="00A1652E" w:rsidRPr="00BC003B" w:rsidRDefault="00A1652E" w:rsidP="007A3CA1">
            <w:pPr>
              <w:pStyle w:val="TableText"/>
            </w:pPr>
            <w:r w:rsidRPr="00BC003B">
              <w:rPr>
                <w:color w:val="000000"/>
              </w:rPr>
              <w:t>26.7</w:t>
            </w:r>
          </w:p>
        </w:tc>
      </w:tr>
      <w:tr w:rsidR="00A1652E" w:rsidRPr="00BC003B" w14:paraId="60A7EC7C" w14:textId="77777777" w:rsidTr="00036017">
        <w:trPr>
          <w:trHeight w:val="300"/>
        </w:trPr>
        <w:tc>
          <w:tcPr>
            <w:tcW w:w="6624" w:type="dxa"/>
            <w:noWrap/>
            <w:hideMark/>
          </w:tcPr>
          <w:p w14:paraId="5090E71D" w14:textId="77777777" w:rsidR="00A1652E" w:rsidRPr="00BC003B" w:rsidRDefault="00A1652E" w:rsidP="006F2FD5">
            <w:pPr>
              <w:pStyle w:val="TableText"/>
            </w:pPr>
            <w:r w:rsidRPr="00BC003B">
              <w:rPr>
                <w:rFonts w:eastAsia="Symbol"/>
              </w:rPr>
              <w:t>RFEP</w:t>
            </w:r>
          </w:p>
        </w:tc>
        <w:tc>
          <w:tcPr>
            <w:tcW w:w="1094" w:type="dxa"/>
            <w:tcBorders>
              <w:top w:val="nil"/>
              <w:left w:val="nil"/>
              <w:bottom w:val="nil"/>
              <w:right w:val="nil"/>
            </w:tcBorders>
            <w:shd w:val="clear" w:color="000000" w:fill="FFFFFF"/>
            <w:vAlign w:val="bottom"/>
          </w:tcPr>
          <w:p w14:paraId="61FF1282" w14:textId="77777777" w:rsidR="00A1652E" w:rsidRPr="00BC003B" w:rsidRDefault="00A1652E" w:rsidP="007A3CA1">
            <w:pPr>
              <w:pStyle w:val="TableText"/>
            </w:pPr>
            <w:r w:rsidRPr="00BC003B">
              <w:rPr>
                <w:color w:val="000000"/>
              </w:rPr>
              <w:t>5,496</w:t>
            </w:r>
          </w:p>
        </w:tc>
        <w:tc>
          <w:tcPr>
            <w:tcW w:w="648" w:type="dxa"/>
            <w:tcBorders>
              <w:top w:val="nil"/>
              <w:left w:val="nil"/>
              <w:bottom w:val="nil"/>
              <w:right w:val="nil"/>
            </w:tcBorders>
            <w:shd w:val="clear" w:color="000000" w:fill="FFFFFF"/>
            <w:vAlign w:val="bottom"/>
          </w:tcPr>
          <w:p w14:paraId="1175F04D"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7490831A" w14:textId="77777777" w:rsidR="00A1652E" w:rsidRPr="00BC003B" w:rsidRDefault="00A1652E" w:rsidP="007A3CA1">
            <w:pPr>
              <w:pStyle w:val="TableText"/>
            </w:pPr>
            <w:r w:rsidRPr="00BC003B">
              <w:rPr>
                <w:color w:val="000000"/>
              </w:rPr>
              <w:t>17.5</w:t>
            </w:r>
          </w:p>
        </w:tc>
        <w:tc>
          <w:tcPr>
            <w:tcW w:w="691" w:type="dxa"/>
            <w:tcBorders>
              <w:top w:val="nil"/>
              <w:left w:val="nil"/>
              <w:bottom w:val="nil"/>
              <w:right w:val="nil"/>
            </w:tcBorders>
            <w:shd w:val="clear" w:color="000000" w:fill="FFFFFF"/>
            <w:noWrap/>
            <w:vAlign w:val="bottom"/>
          </w:tcPr>
          <w:p w14:paraId="67026112" w14:textId="77777777" w:rsidR="00A1652E" w:rsidRPr="00BC003B" w:rsidRDefault="00A1652E" w:rsidP="007A3CA1">
            <w:pPr>
              <w:pStyle w:val="TableText"/>
            </w:pPr>
            <w:r w:rsidRPr="00BC003B">
              <w:rPr>
                <w:color w:val="000000"/>
              </w:rPr>
              <w:t>9.0</w:t>
            </w:r>
          </w:p>
        </w:tc>
        <w:tc>
          <w:tcPr>
            <w:tcW w:w="691" w:type="dxa"/>
            <w:tcBorders>
              <w:top w:val="nil"/>
              <w:left w:val="nil"/>
              <w:bottom w:val="nil"/>
              <w:right w:val="nil"/>
            </w:tcBorders>
            <w:shd w:val="clear" w:color="000000" w:fill="FFFFFF"/>
            <w:noWrap/>
            <w:vAlign w:val="bottom"/>
          </w:tcPr>
          <w:p w14:paraId="6152EDA4" w14:textId="77777777" w:rsidR="00A1652E" w:rsidRPr="00BC003B" w:rsidRDefault="00A1652E" w:rsidP="007A3CA1">
            <w:pPr>
              <w:pStyle w:val="TableText"/>
            </w:pPr>
            <w:r w:rsidRPr="00BC003B">
              <w:rPr>
                <w:color w:val="000000"/>
              </w:rPr>
              <w:t>71.4</w:t>
            </w:r>
          </w:p>
        </w:tc>
        <w:tc>
          <w:tcPr>
            <w:tcW w:w="691" w:type="dxa"/>
            <w:tcBorders>
              <w:top w:val="nil"/>
              <w:left w:val="nil"/>
              <w:bottom w:val="nil"/>
              <w:right w:val="nil"/>
            </w:tcBorders>
            <w:shd w:val="clear" w:color="000000" w:fill="FFFFFF"/>
            <w:vAlign w:val="bottom"/>
          </w:tcPr>
          <w:p w14:paraId="4573A151" w14:textId="77777777" w:rsidR="00A1652E" w:rsidRPr="00BC003B" w:rsidRDefault="00A1652E" w:rsidP="007A3CA1">
            <w:pPr>
              <w:pStyle w:val="TableText"/>
            </w:pPr>
            <w:r w:rsidRPr="00BC003B">
              <w:rPr>
                <w:color w:val="000000"/>
              </w:rPr>
              <w:t>17.6</w:t>
            </w:r>
          </w:p>
        </w:tc>
        <w:tc>
          <w:tcPr>
            <w:tcW w:w="691" w:type="dxa"/>
            <w:tcBorders>
              <w:top w:val="nil"/>
              <w:left w:val="nil"/>
              <w:bottom w:val="nil"/>
              <w:right w:val="nil"/>
            </w:tcBorders>
            <w:shd w:val="clear" w:color="000000" w:fill="FFFFFF"/>
            <w:vAlign w:val="bottom"/>
          </w:tcPr>
          <w:p w14:paraId="00007A1F" w14:textId="77777777" w:rsidR="00A1652E" w:rsidRPr="00BC003B" w:rsidRDefault="00A1652E" w:rsidP="007A3CA1">
            <w:pPr>
              <w:pStyle w:val="TableText"/>
            </w:pPr>
            <w:r w:rsidRPr="00BC003B">
              <w:rPr>
                <w:color w:val="000000"/>
              </w:rPr>
              <w:t>2.0</w:t>
            </w:r>
          </w:p>
        </w:tc>
        <w:tc>
          <w:tcPr>
            <w:tcW w:w="691" w:type="dxa"/>
            <w:tcBorders>
              <w:top w:val="nil"/>
              <w:left w:val="nil"/>
              <w:bottom w:val="nil"/>
              <w:right w:val="nil"/>
            </w:tcBorders>
            <w:shd w:val="clear" w:color="000000" w:fill="FFFFFF"/>
            <w:noWrap/>
            <w:vAlign w:val="bottom"/>
          </w:tcPr>
          <w:p w14:paraId="2D5994A3" w14:textId="77777777" w:rsidR="00A1652E" w:rsidRPr="00BC003B" w:rsidRDefault="00A1652E" w:rsidP="007A3CA1">
            <w:pPr>
              <w:pStyle w:val="TableText"/>
            </w:pPr>
            <w:r w:rsidRPr="00BC003B">
              <w:rPr>
                <w:color w:val="000000"/>
              </w:rPr>
              <w:t>19.6</w:t>
            </w:r>
          </w:p>
        </w:tc>
      </w:tr>
      <w:tr w:rsidR="00A1652E" w:rsidRPr="00BC003B" w14:paraId="62833A8C" w14:textId="77777777" w:rsidTr="00036017">
        <w:trPr>
          <w:trHeight w:val="300"/>
        </w:trPr>
        <w:tc>
          <w:tcPr>
            <w:tcW w:w="6624" w:type="dxa"/>
            <w:noWrap/>
            <w:hideMark/>
          </w:tcPr>
          <w:p w14:paraId="25282C50"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1138B5AF" w14:textId="77777777" w:rsidR="00A1652E" w:rsidRPr="00BC003B" w:rsidRDefault="00A1652E" w:rsidP="007A3CA1">
            <w:pPr>
              <w:pStyle w:val="TableText"/>
            </w:pPr>
            <w:r w:rsidRPr="00BC003B">
              <w:rPr>
                <w:color w:val="000000"/>
              </w:rPr>
              <w:t>784</w:t>
            </w:r>
          </w:p>
        </w:tc>
        <w:tc>
          <w:tcPr>
            <w:tcW w:w="648" w:type="dxa"/>
            <w:tcBorders>
              <w:top w:val="nil"/>
              <w:left w:val="nil"/>
              <w:bottom w:val="nil"/>
              <w:right w:val="nil"/>
            </w:tcBorders>
            <w:shd w:val="clear" w:color="000000" w:fill="FFFFFF"/>
            <w:vAlign w:val="bottom"/>
          </w:tcPr>
          <w:p w14:paraId="479EAC07"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2D3A5DE3" w14:textId="77777777" w:rsidR="00A1652E" w:rsidRPr="00BC003B" w:rsidRDefault="00A1652E" w:rsidP="007A3CA1">
            <w:pPr>
              <w:pStyle w:val="TableText"/>
            </w:pPr>
            <w:r w:rsidRPr="00BC003B">
              <w:rPr>
                <w:color w:val="000000"/>
              </w:rPr>
              <w:t>20.0</w:t>
            </w:r>
          </w:p>
        </w:tc>
        <w:tc>
          <w:tcPr>
            <w:tcW w:w="691" w:type="dxa"/>
            <w:tcBorders>
              <w:top w:val="nil"/>
              <w:left w:val="nil"/>
              <w:bottom w:val="nil"/>
              <w:right w:val="nil"/>
            </w:tcBorders>
            <w:shd w:val="clear" w:color="000000" w:fill="FFFFFF"/>
            <w:noWrap/>
            <w:vAlign w:val="bottom"/>
          </w:tcPr>
          <w:p w14:paraId="3330A309" w14:textId="77777777" w:rsidR="00A1652E" w:rsidRPr="00BC003B" w:rsidRDefault="00A1652E" w:rsidP="007A3CA1">
            <w:pPr>
              <w:pStyle w:val="TableText"/>
            </w:pPr>
            <w:r w:rsidRPr="00BC003B">
              <w:rPr>
                <w:color w:val="000000"/>
              </w:rPr>
              <w:t>4.1</w:t>
            </w:r>
          </w:p>
        </w:tc>
        <w:tc>
          <w:tcPr>
            <w:tcW w:w="691" w:type="dxa"/>
            <w:tcBorders>
              <w:top w:val="nil"/>
              <w:left w:val="nil"/>
              <w:bottom w:val="nil"/>
              <w:right w:val="nil"/>
            </w:tcBorders>
            <w:shd w:val="clear" w:color="000000" w:fill="FFFFFF"/>
            <w:noWrap/>
            <w:vAlign w:val="bottom"/>
          </w:tcPr>
          <w:p w14:paraId="6BEB5461" w14:textId="77777777" w:rsidR="00A1652E" w:rsidRPr="00BC003B" w:rsidRDefault="00A1652E" w:rsidP="007A3CA1">
            <w:pPr>
              <w:pStyle w:val="TableText"/>
            </w:pPr>
            <w:r w:rsidRPr="00BC003B">
              <w:rPr>
                <w:color w:val="000000"/>
              </w:rPr>
              <w:t>53.1</w:t>
            </w:r>
          </w:p>
        </w:tc>
        <w:tc>
          <w:tcPr>
            <w:tcW w:w="691" w:type="dxa"/>
            <w:tcBorders>
              <w:top w:val="nil"/>
              <w:left w:val="nil"/>
              <w:bottom w:val="nil"/>
              <w:right w:val="nil"/>
            </w:tcBorders>
            <w:shd w:val="clear" w:color="000000" w:fill="FFFFFF"/>
            <w:vAlign w:val="bottom"/>
          </w:tcPr>
          <w:p w14:paraId="3E10EB59" w14:textId="77777777" w:rsidR="00A1652E" w:rsidRPr="00BC003B" w:rsidRDefault="00A1652E" w:rsidP="007A3CA1">
            <w:pPr>
              <w:pStyle w:val="TableText"/>
            </w:pPr>
            <w:r w:rsidRPr="00BC003B">
              <w:rPr>
                <w:color w:val="000000"/>
              </w:rPr>
              <w:t>31.8</w:t>
            </w:r>
          </w:p>
        </w:tc>
        <w:tc>
          <w:tcPr>
            <w:tcW w:w="691" w:type="dxa"/>
            <w:tcBorders>
              <w:top w:val="nil"/>
              <w:left w:val="nil"/>
              <w:bottom w:val="nil"/>
              <w:right w:val="nil"/>
            </w:tcBorders>
            <w:shd w:val="clear" w:color="000000" w:fill="FFFFFF"/>
            <w:vAlign w:val="bottom"/>
          </w:tcPr>
          <w:p w14:paraId="2A219491" w14:textId="77777777" w:rsidR="00A1652E" w:rsidRPr="00BC003B" w:rsidRDefault="00A1652E" w:rsidP="007A3CA1">
            <w:pPr>
              <w:pStyle w:val="TableText"/>
            </w:pPr>
            <w:r w:rsidRPr="00BC003B">
              <w:rPr>
                <w:color w:val="000000"/>
              </w:rPr>
              <w:t>11.1</w:t>
            </w:r>
          </w:p>
        </w:tc>
        <w:tc>
          <w:tcPr>
            <w:tcW w:w="691" w:type="dxa"/>
            <w:tcBorders>
              <w:top w:val="nil"/>
              <w:left w:val="nil"/>
              <w:bottom w:val="nil"/>
              <w:right w:val="nil"/>
            </w:tcBorders>
            <w:shd w:val="clear" w:color="000000" w:fill="FFFFFF"/>
            <w:noWrap/>
            <w:vAlign w:val="bottom"/>
          </w:tcPr>
          <w:p w14:paraId="654D5358" w14:textId="77777777" w:rsidR="00A1652E" w:rsidRPr="00BC003B" w:rsidRDefault="00A1652E" w:rsidP="007A3CA1">
            <w:pPr>
              <w:pStyle w:val="TableText"/>
            </w:pPr>
            <w:r w:rsidRPr="00BC003B">
              <w:rPr>
                <w:color w:val="000000"/>
              </w:rPr>
              <w:t>42.9</w:t>
            </w:r>
          </w:p>
        </w:tc>
      </w:tr>
      <w:tr w:rsidR="00A1652E" w:rsidRPr="00BC003B" w14:paraId="1DEB7FD9" w14:textId="77777777" w:rsidTr="00036017">
        <w:trPr>
          <w:trHeight w:val="300"/>
        </w:trPr>
        <w:tc>
          <w:tcPr>
            <w:tcW w:w="6624" w:type="dxa"/>
            <w:noWrap/>
          </w:tcPr>
          <w:p w14:paraId="5F69F60F" w14:textId="77777777" w:rsidR="00A1652E" w:rsidRPr="00BC003B" w:rsidRDefault="00A1652E" w:rsidP="006F2FD5">
            <w:pPr>
              <w:pStyle w:val="TableText"/>
              <w:rPr>
                <w:rFonts w:eastAsia="Symbol"/>
              </w:rPr>
            </w:pPr>
            <w:r w:rsidRPr="00BC003B">
              <w:rPr>
                <w:rFonts w:eastAsia="Symbol"/>
              </w:rPr>
              <w:t>ADEL</w:t>
            </w:r>
          </w:p>
        </w:tc>
        <w:tc>
          <w:tcPr>
            <w:tcW w:w="1094" w:type="dxa"/>
            <w:tcBorders>
              <w:top w:val="nil"/>
              <w:left w:val="nil"/>
              <w:bottom w:val="nil"/>
              <w:right w:val="nil"/>
            </w:tcBorders>
            <w:shd w:val="clear" w:color="000000" w:fill="FFFFFF"/>
            <w:vAlign w:val="bottom"/>
          </w:tcPr>
          <w:p w14:paraId="7F11782F" w14:textId="77777777" w:rsidR="00A1652E" w:rsidRPr="00BC003B" w:rsidRDefault="00A1652E" w:rsidP="007A3CA1">
            <w:pPr>
              <w:pStyle w:val="TableText"/>
            </w:pPr>
            <w:r w:rsidRPr="00BC003B">
              <w:rPr>
                <w:color w:val="000000"/>
              </w:rPr>
              <w:t>41</w:t>
            </w:r>
          </w:p>
        </w:tc>
        <w:tc>
          <w:tcPr>
            <w:tcW w:w="648" w:type="dxa"/>
            <w:tcBorders>
              <w:top w:val="nil"/>
              <w:left w:val="nil"/>
              <w:bottom w:val="nil"/>
              <w:right w:val="nil"/>
            </w:tcBorders>
            <w:shd w:val="clear" w:color="000000" w:fill="FFFFFF"/>
            <w:vAlign w:val="bottom"/>
          </w:tcPr>
          <w:p w14:paraId="5C3CA200" w14:textId="77777777" w:rsidR="00A1652E" w:rsidRPr="00BC003B" w:rsidRDefault="00A1652E" w:rsidP="007A3CA1">
            <w:pPr>
              <w:pStyle w:val="TableText"/>
            </w:pPr>
            <w:r w:rsidRPr="00BC003B">
              <w:rPr>
                <w:color w:val="000000"/>
              </w:rPr>
              <w:t>586</w:t>
            </w:r>
          </w:p>
        </w:tc>
        <w:tc>
          <w:tcPr>
            <w:tcW w:w="691" w:type="dxa"/>
            <w:tcBorders>
              <w:top w:val="nil"/>
              <w:left w:val="nil"/>
              <w:bottom w:val="nil"/>
              <w:right w:val="nil"/>
            </w:tcBorders>
            <w:shd w:val="clear" w:color="000000" w:fill="FFFFFF"/>
            <w:vAlign w:val="bottom"/>
          </w:tcPr>
          <w:p w14:paraId="1D1FCED1" w14:textId="77777777" w:rsidR="00A1652E" w:rsidRPr="00BC003B" w:rsidRDefault="00A1652E" w:rsidP="007A3CA1">
            <w:pPr>
              <w:pStyle w:val="TableText"/>
            </w:pPr>
            <w:r w:rsidRPr="00BC003B">
              <w:rPr>
                <w:color w:val="000000"/>
              </w:rPr>
              <w:t>11.4</w:t>
            </w:r>
          </w:p>
        </w:tc>
        <w:tc>
          <w:tcPr>
            <w:tcW w:w="691" w:type="dxa"/>
            <w:tcBorders>
              <w:top w:val="nil"/>
              <w:left w:val="nil"/>
              <w:bottom w:val="nil"/>
              <w:right w:val="nil"/>
            </w:tcBorders>
            <w:shd w:val="clear" w:color="000000" w:fill="FFFFFF"/>
            <w:noWrap/>
            <w:vAlign w:val="bottom"/>
          </w:tcPr>
          <w:p w14:paraId="684DE238" w14:textId="77777777" w:rsidR="00A1652E" w:rsidRPr="00BC003B" w:rsidRDefault="00A1652E" w:rsidP="007A3CA1">
            <w:pPr>
              <w:pStyle w:val="TableText"/>
            </w:pPr>
            <w:r w:rsidRPr="00BC003B">
              <w:rPr>
                <w:color w:val="000000"/>
              </w:rPr>
              <w:t>17.1</w:t>
            </w:r>
          </w:p>
        </w:tc>
        <w:tc>
          <w:tcPr>
            <w:tcW w:w="691" w:type="dxa"/>
            <w:tcBorders>
              <w:top w:val="nil"/>
              <w:left w:val="nil"/>
              <w:bottom w:val="nil"/>
              <w:right w:val="nil"/>
            </w:tcBorders>
            <w:shd w:val="clear" w:color="000000" w:fill="FFFFFF"/>
            <w:noWrap/>
            <w:vAlign w:val="bottom"/>
          </w:tcPr>
          <w:p w14:paraId="0EEC6453" w14:textId="77777777" w:rsidR="00A1652E" w:rsidRPr="00BC003B" w:rsidRDefault="00A1652E" w:rsidP="007A3CA1">
            <w:pPr>
              <w:pStyle w:val="TableText"/>
            </w:pPr>
            <w:r w:rsidRPr="00BC003B">
              <w:rPr>
                <w:color w:val="000000"/>
              </w:rPr>
              <w:t>82.9</w:t>
            </w:r>
          </w:p>
        </w:tc>
        <w:tc>
          <w:tcPr>
            <w:tcW w:w="691" w:type="dxa"/>
            <w:tcBorders>
              <w:top w:val="nil"/>
              <w:left w:val="nil"/>
              <w:bottom w:val="nil"/>
              <w:right w:val="nil"/>
            </w:tcBorders>
            <w:shd w:val="clear" w:color="000000" w:fill="FFFFFF"/>
            <w:vAlign w:val="bottom"/>
          </w:tcPr>
          <w:p w14:paraId="1DD17FCC"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vAlign w:val="bottom"/>
          </w:tcPr>
          <w:p w14:paraId="09207F11"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3EB76D5E" w14:textId="77777777" w:rsidR="00A1652E" w:rsidRPr="00BC003B" w:rsidRDefault="00A1652E" w:rsidP="007A3CA1">
            <w:pPr>
              <w:pStyle w:val="TableText"/>
            </w:pPr>
            <w:r w:rsidRPr="00BC003B">
              <w:rPr>
                <w:color w:val="000000"/>
              </w:rPr>
              <w:t>0.0</w:t>
            </w:r>
          </w:p>
        </w:tc>
      </w:tr>
      <w:tr w:rsidR="00A1652E" w:rsidRPr="00BC003B" w14:paraId="09B6BB27" w14:textId="77777777" w:rsidTr="00036017">
        <w:trPr>
          <w:trHeight w:val="300"/>
        </w:trPr>
        <w:tc>
          <w:tcPr>
            <w:tcW w:w="6624" w:type="dxa"/>
            <w:tcBorders>
              <w:bottom w:val="nil"/>
            </w:tcBorders>
            <w:noWrap/>
            <w:hideMark/>
          </w:tcPr>
          <w:p w14:paraId="6E94735B"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501A6DDB" w14:textId="77777777" w:rsidR="00A1652E" w:rsidRPr="00BC003B" w:rsidRDefault="00A1652E" w:rsidP="007A3CA1">
            <w:pPr>
              <w:pStyle w:val="TableText"/>
            </w:pPr>
            <w:r w:rsidRPr="00BC003B">
              <w:rPr>
                <w:color w:val="000000"/>
              </w:rPr>
              <w:t>0</w:t>
            </w:r>
          </w:p>
        </w:tc>
        <w:tc>
          <w:tcPr>
            <w:tcW w:w="648" w:type="dxa"/>
            <w:tcBorders>
              <w:top w:val="nil"/>
              <w:left w:val="nil"/>
              <w:bottom w:val="nil"/>
              <w:right w:val="nil"/>
            </w:tcBorders>
            <w:shd w:val="clear" w:color="000000" w:fill="FFFFFF"/>
            <w:vAlign w:val="bottom"/>
          </w:tcPr>
          <w:p w14:paraId="20F557E2"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7F392D19"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4F841A88"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19FAB664"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4233CBC8"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581D8D00"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00B70E93" w14:textId="77777777" w:rsidR="00A1652E" w:rsidRPr="00BC003B" w:rsidRDefault="00A1652E" w:rsidP="007A3CA1">
            <w:pPr>
              <w:pStyle w:val="TableText"/>
            </w:pPr>
            <w:r w:rsidRPr="00BC003B">
              <w:rPr>
                <w:color w:val="000000"/>
              </w:rPr>
              <w:t>N/A</w:t>
            </w:r>
          </w:p>
        </w:tc>
      </w:tr>
      <w:tr w:rsidR="00A1652E" w:rsidRPr="00BC003B" w14:paraId="569036B7" w14:textId="77777777" w:rsidTr="00036017">
        <w:trPr>
          <w:trHeight w:val="300"/>
        </w:trPr>
        <w:tc>
          <w:tcPr>
            <w:tcW w:w="6624" w:type="dxa"/>
            <w:tcBorders>
              <w:top w:val="nil"/>
              <w:bottom w:val="single" w:sz="2" w:space="0" w:color="auto"/>
            </w:tcBorders>
            <w:noWrap/>
          </w:tcPr>
          <w:p w14:paraId="42367EEA"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3FAFC1BE" w14:textId="77777777" w:rsidR="00A1652E" w:rsidRPr="00BC003B" w:rsidRDefault="00A1652E" w:rsidP="007A3CA1">
            <w:pPr>
              <w:pStyle w:val="TableText"/>
            </w:pPr>
            <w:r w:rsidRPr="00BC003B">
              <w:rPr>
                <w:color w:val="000000"/>
              </w:rPr>
              <w:t>8</w:t>
            </w:r>
          </w:p>
        </w:tc>
        <w:tc>
          <w:tcPr>
            <w:tcW w:w="648" w:type="dxa"/>
            <w:tcBorders>
              <w:top w:val="nil"/>
              <w:left w:val="nil"/>
              <w:bottom w:val="single" w:sz="2" w:space="0" w:color="auto"/>
              <w:right w:val="nil"/>
            </w:tcBorders>
            <w:shd w:val="clear" w:color="000000" w:fill="FFFFFF"/>
            <w:vAlign w:val="bottom"/>
          </w:tcPr>
          <w:p w14:paraId="54A87961"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vAlign w:val="bottom"/>
          </w:tcPr>
          <w:p w14:paraId="5E455288"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noWrap/>
            <w:vAlign w:val="bottom"/>
          </w:tcPr>
          <w:p w14:paraId="247C1282"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noWrap/>
            <w:vAlign w:val="bottom"/>
          </w:tcPr>
          <w:p w14:paraId="46DEDCAB"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vAlign w:val="bottom"/>
          </w:tcPr>
          <w:p w14:paraId="6EC464FC"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vAlign w:val="bottom"/>
          </w:tcPr>
          <w:p w14:paraId="7F6301B7" w14:textId="77777777" w:rsidR="00A1652E" w:rsidRPr="00BC003B" w:rsidRDefault="00A1652E" w:rsidP="007A3CA1">
            <w:pPr>
              <w:pStyle w:val="TableText"/>
            </w:pPr>
            <w:r w:rsidRPr="00BC003B">
              <w:rPr>
                <w:color w:val="000000"/>
              </w:rPr>
              <w:t>N/A</w:t>
            </w:r>
          </w:p>
        </w:tc>
        <w:tc>
          <w:tcPr>
            <w:tcW w:w="691" w:type="dxa"/>
            <w:tcBorders>
              <w:top w:val="nil"/>
              <w:left w:val="nil"/>
              <w:bottom w:val="single" w:sz="2" w:space="0" w:color="auto"/>
              <w:right w:val="nil"/>
            </w:tcBorders>
            <w:shd w:val="clear" w:color="000000" w:fill="FFFFFF"/>
            <w:noWrap/>
            <w:vAlign w:val="bottom"/>
          </w:tcPr>
          <w:p w14:paraId="1445D886" w14:textId="77777777" w:rsidR="00A1652E" w:rsidRPr="00BC003B" w:rsidRDefault="00A1652E" w:rsidP="007A3CA1">
            <w:pPr>
              <w:pStyle w:val="TableText"/>
            </w:pPr>
            <w:r w:rsidRPr="00BC003B">
              <w:rPr>
                <w:color w:val="000000"/>
              </w:rPr>
              <w:t>N/A</w:t>
            </w:r>
          </w:p>
        </w:tc>
      </w:tr>
      <w:tr w:rsidR="00A1652E" w:rsidRPr="00BC003B" w14:paraId="727102DA" w14:textId="77777777" w:rsidTr="00036017">
        <w:trPr>
          <w:trHeight w:val="300"/>
        </w:trPr>
        <w:tc>
          <w:tcPr>
            <w:tcW w:w="6624" w:type="dxa"/>
            <w:tcBorders>
              <w:top w:val="single" w:sz="2" w:space="0" w:color="auto"/>
              <w:bottom w:val="nil"/>
            </w:tcBorders>
            <w:noWrap/>
            <w:hideMark/>
          </w:tcPr>
          <w:p w14:paraId="758FE07F"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2BA4560F" w14:textId="77777777" w:rsidR="00A1652E" w:rsidRPr="00BC003B" w:rsidRDefault="00A1652E" w:rsidP="007A3CA1">
            <w:pPr>
              <w:pStyle w:val="TableText"/>
            </w:pPr>
            <w:r w:rsidRPr="00BC003B">
              <w:rPr>
                <w:color w:val="000000"/>
              </w:rPr>
              <w:t>11,825</w:t>
            </w:r>
          </w:p>
        </w:tc>
        <w:tc>
          <w:tcPr>
            <w:tcW w:w="648" w:type="dxa"/>
            <w:tcBorders>
              <w:top w:val="single" w:sz="2" w:space="0" w:color="auto"/>
              <w:left w:val="nil"/>
              <w:bottom w:val="nil"/>
              <w:right w:val="nil"/>
            </w:tcBorders>
            <w:shd w:val="clear" w:color="000000" w:fill="FFFFFF"/>
            <w:vAlign w:val="bottom"/>
          </w:tcPr>
          <w:p w14:paraId="5A8642E8" w14:textId="77777777" w:rsidR="00A1652E" w:rsidRPr="00BC003B" w:rsidRDefault="00A1652E" w:rsidP="007A3CA1">
            <w:pPr>
              <w:pStyle w:val="TableText"/>
            </w:pPr>
            <w:r w:rsidRPr="00BC003B">
              <w:rPr>
                <w:color w:val="000000"/>
              </w:rPr>
              <w:t>593</w:t>
            </w:r>
          </w:p>
        </w:tc>
        <w:tc>
          <w:tcPr>
            <w:tcW w:w="691" w:type="dxa"/>
            <w:tcBorders>
              <w:top w:val="single" w:sz="2" w:space="0" w:color="auto"/>
              <w:left w:val="nil"/>
              <w:bottom w:val="nil"/>
              <w:right w:val="nil"/>
            </w:tcBorders>
            <w:shd w:val="clear" w:color="000000" w:fill="FFFFFF"/>
            <w:vAlign w:val="bottom"/>
          </w:tcPr>
          <w:p w14:paraId="6BC1A6BB" w14:textId="77777777" w:rsidR="00A1652E" w:rsidRPr="00BC003B" w:rsidRDefault="00A1652E" w:rsidP="007A3CA1">
            <w:pPr>
              <w:pStyle w:val="TableText"/>
            </w:pPr>
            <w:r w:rsidRPr="00BC003B">
              <w:rPr>
                <w:color w:val="000000"/>
              </w:rPr>
              <w:t>17.5</w:t>
            </w:r>
          </w:p>
        </w:tc>
        <w:tc>
          <w:tcPr>
            <w:tcW w:w="691" w:type="dxa"/>
            <w:tcBorders>
              <w:top w:val="single" w:sz="2" w:space="0" w:color="auto"/>
              <w:left w:val="nil"/>
              <w:bottom w:val="nil"/>
              <w:right w:val="nil"/>
            </w:tcBorders>
            <w:shd w:val="clear" w:color="000000" w:fill="FFFFFF"/>
            <w:noWrap/>
            <w:vAlign w:val="bottom"/>
          </w:tcPr>
          <w:p w14:paraId="7F2635B6" w14:textId="77777777" w:rsidR="00A1652E" w:rsidRPr="00BC003B" w:rsidRDefault="00A1652E" w:rsidP="007A3CA1">
            <w:pPr>
              <w:pStyle w:val="TableText"/>
            </w:pPr>
            <w:r w:rsidRPr="00BC003B">
              <w:rPr>
                <w:color w:val="000000"/>
              </w:rPr>
              <w:t>18.0</w:t>
            </w:r>
          </w:p>
        </w:tc>
        <w:tc>
          <w:tcPr>
            <w:tcW w:w="691" w:type="dxa"/>
            <w:tcBorders>
              <w:top w:val="single" w:sz="2" w:space="0" w:color="auto"/>
              <w:left w:val="nil"/>
              <w:bottom w:val="nil"/>
              <w:right w:val="nil"/>
            </w:tcBorders>
            <w:shd w:val="clear" w:color="000000" w:fill="FFFFFF"/>
            <w:noWrap/>
            <w:vAlign w:val="bottom"/>
          </w:tcPr>
          <w:p w14:paraId="77E788F7" w14:textId="77777777" w:rsidR="00A1652E" w:rsidRPr="00BC003B" w:rsidRDefault="00A1652E" w:rsidP="007A3CA1">
            <w:pPr>
              <w:pStyle w:val="TableText"/>
            </w:pPr>
            <w:r w:rsidRPr="00BC003B">
              <w:rPr>
                <w:color w:val="000000"/>
              </w:rPr>
              <w:t>69.0</w:t>
            </w:r>
          </w:p>
        </w:tc>
        <w:tc>
          <w:tcPr>
            <w:tcW w:w="691" w:type="dxa"/>
            <w:tcBorders>
              <w:top w:val="single" w:sz="2" w:space="0" w:color="auto"/>
              <w:left w:val="nil"/>
              <w:bottom w:val="nil"/>
              <w:right w:val="nil"/>
            </w:tcBorders>
            <w:shd w:val="clear" w:color="000000" w:fill="FFFFFF"/>
            <w:vAlign w:val="bottom"/>
          </w:tcPr>
          <w:p w14:paraId="087E63B2" w14:textId="77777777" w:rsidR="00A1652E" w:rsidRPr="00BC003B" w:rsidRDefault="00A1652E" w:rsidP="007A3CA1">
            <w:pPr>
              <w:pStyle w:val="TableText"/>
            </w:pPr>
            <w:r w:rsidRPr="00BC003B">
              <w:rPr>
                <w:color w:val="000000"/>
              </w:rPr>
              <w:t>12.1</w:t>
            </w:r>
          </w:p>
        </w:tc>
        <w:tc>
          <w:tcPr>
            <w:tcW w:w="691" w:type="dxa"/>
            <w:tcBorders>
              <w:top w:val="single" w:sz="2" w:space="0" w:color="auto"/>
              <w:left w:val="nil"/>
              <w:bottom w:val="nil"/>
              <w:right w:val="nil"/>
            </w:tcBorders>
            <w:shd w:val="clear" w:color="000000" w:fill="FFFFFF"/>
            <w:vAlign w:val="bottom"/>
          </w:tcPr>
          <w:p w14:paraId="73C34FCB" w14:textId="77777777" w:rsidR="00A1652E" w:rsidRPr="00BC003B" w:rsidRDefault="00A1652E" w:rsidP="007A3CA1">
            <w:pPr>
              <w:pStyle w:val="TableText"/>
            </w:pPr>
            <w:r w:rsidRPr="00BC003B">
              <w:rPr>
                <w:color w:val="000000"/>
              </w:rPr>
              <w:t>0.8</w:t>
            </w:r>
          </w:p>
        </w:tc>
        <w:tc>
          <w:tcPr>
            <w:tcW w:w="691" w:type="dxa"/>
            <w:tcBorders>
              <w:top w:val="single" w:sz="2" w:space="0" w:color="auto"/>
              <w:left w:val="nil"/>
              <w:bottom w:val="nil"/>
              <w:right w:val="nil"/>
            </w:tcBorders>
            <w:shd w:val="clear" w:color="000000" w:fill="FFFFFF"/>
            <w:noWrap/>
            <w:vAlign w:val="bottom"/>
          </w:tcPr>
          <w:p w14:paraId="26D91E6D" w14:textId="77777777" w:rsidR="00A1652E" w:rsidRPr="00BC003B" w:rsidRDefault="00A1652E" w:rsidP="007A3CA1">
            <w:pPr>
              <w:pStyle w:val="TableText"/>
            </w:pPr>
            <w:r w:rsidRPr="00BC003B">
              <w:rPr>
                <w:color w:val="000000"/>
              </w:rPr>
              <w:t>12.9</w:t>
            </w:r>
          </w:p>
        </w:tc>
      </w:tr>
      <w:tr w:rsidR="00A1652E" w:rsidRPr="00BC003B" w14:paraId="5F300ECF" w14:textId="77777777" w:rsidTr="00036017">
        <w:trPr>
          <w:trHeight w:val="315"/>
        </w:trPr>
        <w:tc>
          <w:tcPr>
            <w:tcW w:w="6624" w:type="dxa"/>
            <w:tcBorders>
              <w:top w:val="nil"/>
              <w:bottom w:val="single" w:sz="12" w:space="0" w:color="auto"/>
            </w:tcBorders>
            <w:noWrap/>
            <w:hideMark/>
          </w:tcPr>
          <w:p w14:paraId="74875B6E"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07CB7D15" w14:textId="77777777" w:rsidR="00A1652E" w:rsidRPr="00BC003B" w:rsidRDefault="00A1652E" w:rsidP="007A3CA1">
            <w:pPr>
              <w:pStyle w:val="TableText"/>
            </w:pPr>
            <w:r w:rsidRPr="00BC003B">
              <w:rPr>
                <w:color w:val="000000"/>
              </w:rPr>
              <w:t>7,916</w:t>
            </w:r>
          </w:p>
        </w:tc>
        <w:tc>
          <w:tcPr>
            <w:tcW w:w="648" w:type="dxa"/>
            <w:tcBorders>
              <w:top w:val="nil"/>
              <w:left w:val="nil"/>
              <w:bottom w:val="single" w:sz="12" w:space="0" w:color="auto"/>
              <w:right w:val="nil"/>
            </w:tcBorders>
            <w:shd w:val="clear" w:color="000000" w:fill="FFFFFF"/>
            <w:vAlign w:val="bottom"/>
          </w:tcPr>
          <w:p w14:paraId="248A3452" w14:textId="77777777" w:rsidR="00A1652E" w:rsidRPr="00BC003B" w:rsidRDefault="00A1652E" w:rsidP="007A3CA1">
            <w:pPr>
              <w:pStyle w:val="TableText"/>
            </w:pPr>
            <w:r w:rsidRPr="00BC003B">
              <w:rPr>
                <w:color w:val="000000"/>
              </w:rPr>
              <w:t>606</w:t>
            </w:r>
          </w:p>
        </w:tc>
        <w:tc>
          <w:tcPr>
            <w:tcW w:w="691" w:type="dxa"/>
            <w:tcBorders>
              <w:top w:val="nil"/>
              <w:left w:val="nil"/>
              <w:bottom w:val="single" w:sz="12" w:space="0" w:color="auto"/>
              <w:right w:val="nil"/>
            </w:tcBorders>
            <w:shd w:val="clear" w:color="000000" w:fill="FFFFFF"/>
            <w:vAlign w:val="bottom"/>
          </w:tcPr>
          <w:p w14:paraId="6505EF46" w14:textId="77777777" w:rsidR="00A1652E" w:rsidRPr="00BC003B" w:rsidRDefault="00A1652E" w:rsidP="007A3CA1">
            <w:pPr>
              <w:pStyle w:val="TableText"/>
            </w:pPr>
            <w:r w:rsidRPr="00BC003B">
              <w:rPr>
                <w:color w:val="000000"/>
              </w:rPr>
              <w:t>20.4</w:t>
            </w:r>
          </w:p>
        </w:tc>
        <w:tc>
          <w:tcPr>
            <w:tcW w:w="691" w:type="dxa"/>
            <w:tcBorders>
              <w:top w:val="nil"/>
              <w:left w:val="nil"/>
              <w:bottom w:val="single" w:sz="12" w:space="0" w:color="auto"/>
              <w:right w:val="nil"/>
            </w:tcBorders>
            <w:shd w:val="clear" w:color="000000" w:fill="FFFFFF"/>
            <w:noWrap/>
            <w:vAlign w:val="bottom"/>
          </w:tcPr>
          <w:p w14:paraId="2FB94731" w14:textId="77777777" w:rsidR="00A1652E" w:rsidRPr="00BC003B" w:rsidRDefault="00A1652E" w:rsidP="007A3CA1">
            <w:pPr>
              <w:pStyle w:val="TableText"/>
            </w:pPr>
            <w:r w:rsidRPr="00BC003B">
              <w:rPr>
                <w:color w:val="000000"/>
              </w:rPr>
              <w:t>8.2</w:t>
            </w:r>
          </w:p>
        </w:tc>
        <w:tc>
          <w:tcPr>
            <w:tcW w:w="691" w:type="dxa"/>
            <w:tcBorders>
              <w:top w:val="nil"/>
              <w:left w:val="nil"/>
              <w:bottom w:val="single" w:sz="12" w:space="0" w:color="auto"/>
              <w:right w:val="nil"/>
            </w:tcBorders>
            <w:shd w:val="clear" w:color="000000" w:fill="FFFFFF"/>
            <w:noWrap/>
            <w:vAlign w:val="bottom"/>
          </w:tcPr>
          <w:p w14:paraId="71ECF8D1" w14:textId="77777777" w:rsidR="00A1652E" w:rsidRPr="00BC003B" w:rsidRDefault="00A1652E" w:rsidP="007A3CA1">
            <w:pPr>
              <w:pStyle w:val="TableText"/>
            </w:pPr>
            <w:r w:rsidRPr="00BC003B">
              <w:rPr>
                <w:color w:val="000000"/>
              </w:rPr>
              <w:t>55.3</w:t>
            </w:r>
          </w:p>
        </w:tc>
        <w:tc>
          <w:tcPr>
            <w:tcW w:w="691" w:type="dxa"/>
            <w:tcBorders>
              <w:top w:val="nil"/>
              <w:left w:val="nil"/>
              <w:bottom w:val="single" w:sz="12" w:space="0" w:color="auto"/>
              <w:right w:val="nil"/>
            </w:tcBorders>
            <w:shd w:val="clear" w:color="000000" w:fill="FFFFFF"/>
            <w:vAlign w:val="bottom"/>
          </w:tcPr>
          <w:p w14:paraId="2B1257D9" w14:textId="77777777" w:rsidR="00A1652E" w:rsidRPr="00BC003B" w:rsidRDefault="00A1652E" w:rsidP="007A3CA1">
            <w:pPr>
              <w:pStyle w:val="TableText"/>
            </w:pPr>
            <w:r w:rsidRPr="00BC003B">
              <w:rPr>
                <w:color w:val="000000"/>
              </w:rPr>
              <w:t>29.3</w:t>
            </w:r>
          </w:p>
        </w:tc>
        <w:tc>
          <w:tcPr>
            <w:tcW w:w="691" w:type="dxa"/>
            <w:tcBorders>
              <w:top w:val="nil"/>
              <w:left w:val="nil"/>
              <w:bottom w:val="single" w:sz="12" w:space="0" w:color="auto"/>
              <w:right w:val="nil"/>
            </w:tcBorders>
            <w:shd w:val="clear" w:color="000000" w:fill="FFFFFF"/>
            <w:vAlign w:val="bottom"/>
          </w:tcPr>
          <w:p w14:paraId="79C0E54A" w14:textId="77777777" w:rsidR="00A1652E" w:rsidRPr="00BC003B" w:rsidRDefault="00A1652E" w:rsidP="007A3CA1">
            <w:pPr>
              <w:pStyle w:val="TableText"/>
            </w:pPr>
            <w:r w:rsidRPr="00BC003B">
              <w:rPr>
                <w:color w:val="000000"/>
              </w:rPr>
              <w:t>7.2</w:t>
            </w:r>
          </w:p>
        </w:tc>
        <w:tc>
          <w:tcPr>
            <w:tcW w:w="691" w:type="dxa"/>
            <w:tcBorders>
              <w:top w:val="nil"/>
              <w:left w:val="nil"/>
              <w:bottom w:val="single" w:sz="12" w:space="0" w:color="auto"/>
              <w:right w:val="nil"/>
            </w:tcBorders>
            <w:shd w:val="clear" w:color="000000" w:fill="FFFFFF"/>
            <w:noWrap/>
            <w:vAlign w:val="bottom"/>
          </w:tcPr>
          <w:p w14:paraId="78293054" w14:textId="77777777" w:rsidR="00A1652E" w:rsidRPr="00BC003B" w:rsidRDefault="00A1652E" w:rsidP="007A3CA1">
            <w:pPr>
              <w:pStyle w:val="TableText"/>
            </w:pPr>
            <w:r w:rsidRPr="00BC003B">
              <w:rPr>
                <w:color w:val="000000"/>
              </w:rPr>
              <w:t>36.5</w:t>
            </w:r>
          </w:p>
        </w:tc>
      </w:tr>
    </w:tbl>
    <w:p w14:paraId="51B5049F" w14:textId="3EBAAAB8"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_Ref120535468 \h </w:instrText>
      </w:r>
      <w:r w:rsidRPr="00BC003B">
        <w:rPr>
          <w:noProof/>
        </w:rPr>
      </w:r>
      <w:r w:rsidRPr="00BC003B">
        <w:rPr>
          <w:noProof/>
        </w:rPr>
        <w:fldChar w:fldCharType="separate"/>
      </w:r>
      <w:r w:rsidR="007621A7" w:rsidRPr="00BC003B">
        <w:rPr>
          <w:noProof/>
        </w:rPr>
        <w:t>Table 7.D.3</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8CC27E2"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87F3768"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37D5CFC"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6B64FEF8"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1C965E9E"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4FB883E0"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74A81638"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6F69471F"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34DA55F1"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371FC4C2"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14784CD6" w14:textId="77777777" w:rsidTr="00036017">
        <w:trPr>
          <w:trHeight w:val="300"/>
        </w:trPr>
        <w:tc>
          <w:tcPr>
            <w:tcW w:w="6624" w:type="dxa"/>
            <w:tcBorders>
              <w:top w:val="single" w:sz="4" w:space="0" w:color="auto"/>
            </w:tcBorders>
            <w:noWrap/>
            <w:hideMark/>
          </w:tcPr>
          <w:p w14:paraId="2B22E80A"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752C806D" w14:textId="77777777" w:rsidR="00A1652E" w:rsidRPr="00BC003B" w:rsidRDefault="00A1652E" w:rsidP="007A3CA1">
            <w:pPr>
              <w:pStyle w:val="TableText"/>
            </w:pPr>
            <w:r w:rsidRPr="00BC003B">
              <w:rPr>
                <w:color w:val="000000"/>
              </w:rPr>
              <w:t>96</w:t>
            </w:r>
          </w:p>
        </w:tc>
        <w:tc>
          <w:tcPr>
            <w:tcW w:w="648" w:type="dxa"/>
            <w:tcBorders>
              <w:top w:val="nil"/>
              <w:left w:val="nil"/>
              <w:bottom w:val="nil"/>
              <w:right w:val="nil"/>
            </w:tcBorders>
            <w:shd w:val="clear" w:color="000000" w:fill="FFFFFF"/>
            <w:vAlign w:val="bottom"/>
          </w:tcPr>
          <w:p w14:paraId="4747C9A9" w14:textId="77777777" w:rsidR="00A1652E" w:rsidRPr="00BC003B" w:rsidRDefault="00A1652E" w:rsidP="007A3CA1">
            <w:pPr>
              <w:pStyle w:val="TableText"/>
            </w:pPr>
            <w:r w:rsidRPr="00BC003B">
              <w:rPr>
                <w:color w:val="000000"/>
              </w:rPr>
              <w:t>594</w:t>
            </w:r>
          </w:p>
        </w:tc>
        <w:tc>
          <w:tcPr>
            <w:tcW w:w="691" w:type="dxa"/>
            <w:tcBorders>
              <w:top w:val="nil"/>
              <w:left w:val="nil"/>
              <w:bottom w:val="nil"/>
              <w:right w:val="nil"/>
            </w:tcBorders>
            <w:shd w:val="clear" w:color="000000" w:fill="FFFFFF"/>
            <w:vAlign w:val="bottom"/>
          </w:tcPr>
          <w:p w14:paraId="2810402C" w14:textId="77777777" w:rsidR="00A1652E" w:rsidRPr="00BC003B" w:rsidRDefault="00A1652E" w:rsidP="007A3CA1">
            <w:pPr>
              <w:pStyle w:val="TableText"/>
            </w:pPr>
            <w:r w:rsidRPr="00BC003B">
              <w:rPr>
                <w:color w:val="000000"/>
              </w:rPr>
              <w:t>20.0</w:t>
            </w:r>
          </w:p>
        </w:tc>
        <w:tc>
          <w:tcPr>
            <w:tcW w:w="691" w:type="dxa"/>
            <w:tcBorders>
              <w:top w:val="nil"/>
              <w:left w:val="nil"/>
              <w:bottom w:val="nil"/>
              <w:right w:val="nil"/>
            </w:tcBorders>
            <w:shd w:val="clear" w:color="000000" w:fill="FFFFFF"/>
            <w:noWrap/>
            <w:vAlign w:val="bottom"/>
          </w:tcPr>
          <w:p w14:paraId="127AA16B" w14:textId="77777777" w:rsidR="00A1652E" w:rsidRPr="00BC003B" w:rsidRDefault="00A1652E" w:rsidP="007A3CA1">
            <w:pPr>
              <w:pStyle w:val="TableText"/>
            </w:pPr>
            <w:r w:rsidRPr="00BC003B">
              <w:rPr>
                <w:color w:val="000000"/>
              </w:rPr>
              <w:t>18.8</w:t>
            </w:r>
          </w:p>
        </w:tc>
        <w:tc>
          <w:tcPr>
            <w:tcW w:w="691" w:type="dxa"/>
            <w:tcBorders>
              <w:top w:val="nil"/>
              <w:left w:val="nil"/>
              <w:bottom w:val="nil"/>
              <w:right w:val="nil"/>
            </w:tcBorders>
            <w:shd w:val="clear" w:color="000000" w:fill="FFFFFF"/>
            <w:noWrap/>
            <w:vAlign w:val="bottom"/>
          </w:tcPr>
          <w:p w14:paraId="058F39A7" w14:textId="77777777" w:rsidR="00A1652E" w:rsidRPr="00BC003B" w:rsidRDefault="00A1652E" w:rsidP="007A3CA1">
            <w:pPr>
              <w:pStyle w:val="TableText"/>
            </w:pPr>
            <w:r w:rsidRPr="00BC003B">
              <w:rPr>
                <w:color w:val="000000"/>
              </w:rPr>
              <w:t>63.5</w:t>
            </w:r>
          </w:p>
        </w:tc>
        <w:tc>
          <w:tcPr>
            <w:tcW w:w="691" w:type="dxa"/>
            <w:tcBorders>
              <w:top w:val="nil"/>
              <w:left w:val="nil"/>
              <w:bottom w:val="nil"/>
              <w:right w:val="nil"/>
            </w:tcBorders>
            <w:shd w:val="clear" w:color="000000" w:fill="FFFFFF"/>
            <w:vAlign w:val="bottom"/>
          </w:tcPr>
          <w:p w14:paraId="62A35C7C" w14:textId="77777777" w:rsidR="00A1652E" w:rsidRPr="00BC003B" w:rsidRDefault="00A1652E" w:rsidP="007A3CA1">
            <w:pPr>
              <w:pStyle w:val="TableText"/>
            </w:pPr>
            <w:r w:rsidRPr="00BC003B">
              <w:rPr>
                <w:color w:val="000000"/>
              </w:rPr>
              <w:t>17.7</w:t>
            </w:r>
          </w:p>
        </w:tc>
        <w:tc>
          <w:tcPr>
            <w:tcW w:w="691" w:type="dxa"/>
            <w:tcBorders>
              <w:top w:val="nil"/>
              <w:left w:val="nil"/>
              <w:bottom w:val="nil"/>
              <w:right w:val="nil"/>
            </w:tcBorders>
            <w:shd w:val="clear" w:color="000000" w:fill="FFFFFF"/>
            <w:vAlign w:val="bottom"/>
          </w:tcPr>
          <w:p w14:paraId="301FF051"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54532326" w14:textId="77777777" w:rsidR="00A1652E" w:rsidRPr="00BC003B" w:rsidRDefault="00A1652E" w:rsidP="007A3CA1">
            <w:pPr>
              <w:pStyle w:val="TableText"/>
            </w:pPr>
            <w:r w:rsidRPr="00BC003B">
              <w:rPr>
                <w:color w:val="000000"/>
              </w:rPr>
              <w:t>17.7</w:t>
            </w:r>
          </w:p>
        </w:tc>
      </w:tr>
      <w:tr w:rsidR="00A1652E" w:rsidRPr="00BC003B" w14:paraId="41788859" w14:textId="77777777" w:rsidTr="00036017">
        <w:trPr>
          <w:trHeight w:val="300"/>
        </w:trPr>
        <w:tc>
          <w:tcPr>
            <w:tcW w:w="6624" w:type="dxa"/>
            <w:noWrap/>
            <w:hideMark/>
          </w:tcPr>
          <w:p w14:paraId="66287406"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38F7F28E" w14:textId="77777777" w:rsidR="00A1652E" w:rsidRPr="00BC003B" w:rsidRDefault="00A1652E" w:rsidP="007A3CA1">
            <w:pPr>
              <w:pStyle w:val="TableText"/>
            </w:pPr>
            <w:r w:rsidRPr="00BC003B">
              <w:rPr>
                <w:color w:val="000000"/>
              </w:rPr>
              <w:t>976</w:t>
            </w:r>
          </w:p>
        </w:tc>
        <w:tc>
          <w:tcPr>
            <w:tcW w:w="648" w:type="dxa"/>
            <w:tcBorders>
              <w:top w:val="nil"/>
              <w:left w:val="nil"/>
              <w:bottom w:val="nil"/>
              <w:right w:val="nil"/>
            </w:tcBorders>
            <w:shd w:val="clear" w:color="000000" w:fill="FFFFFF"/>
            <w:vAlign w:val="bottom"/>
          </w:tcPr>
          <w:p w14:paraId="1B210C67" w14:textId="77777777" w:rsidR="00A1652E" w:rsidRPr="00BC003B" w:rsidRDefault="00A1652E" w:rsidP="007A3CA1">
            <w:pPr>
              <w:pStyle w:val="TableText"/>
            </w:pPr>
            <w:r w:rsidRPr="00BC003B">
              <w:rPr>
                <w:color w:val="000000"/>
              </w:rPr>
              <w:t>619</w:t>
            </w:r>
          </w:p>
        </w:tc>
        <w:tc>
          <w:tcPr>
            <w:tcW w:w="691" w:type="dxa"/>
            <w:tcBorders>
              <w:top w:val="nil"/>
              <w:left w:val="nil"/>
              <w:bottom w:val="nil"/>
              <w:right w:val="nil"/>
            </w:tcBorders>
            <w:shd w:val="clear" w:color="000000" w:fill="FFFFFF"/>
            <w:vAlign w:val="bottom"/>
          </w:tcPr>
          <w:p w14:paraId="5DE58496"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491C5F09" w14:textId="77777777" w:rsidR="00A1652E" w:rsidRPr="00BC003B" w:rsidRDefault="00A1652E" w:rsidP="007A3CA1">
            <w:pPr>
              <w:pStyle w:val="TableText"/>
            </w:pPr>
            <w:r w:rsidRPr="00BC003B">
              <w:rPr>
                <w:color w:val="000000"/>
              </w:rPr>
              <w:t>3.1</w:t>
            </w:r>
          </w:p>
        </w:tc>
        <w:tc>
          <w:tcPr>
            <w:tcW w:w="691" w:type="dxa"/>
            <w:tcBorders>
              <w:top w:val="nil"/>
              <w:left w:val="nil"/>
              <w:bottom w:val="nil"/>
              <w:right w:val="nil"/>
            </w:tcBorders>
            <w:shd w:val="clear" w:color="000000" w:fill="FFFFFF"/>
            <w:noWrap/>
            <w:vAlign w:val="bottom"/>
          </w:tcPr>
          <w:p w14:paraId="6076AF5D" w14:textId="77777777" w:rsidR="00A1652E" w:rsidRPr="00BC003B" w:rsidRDefault="00A1652E" w:rsidP="007A3CA1">
            <w:pPr>
              <w:pStyle w:val="TableText"/>
            </w:pPr>
            <w:r w:rsidRPr="00BC003B">
              <w:rPr>
                <w:color w:val="000000"/>
              </w:rPr>
              <w:t>33.4</w:t>
            </w:r>
          </w:p>
        </w:tc>
        <w:tc>
          <w:tcPr>
            <w:tcW w:w="691" w:type="dxa"/>
            <w:tcBorders>
              <w:top w:val="nil"/>
              <w:left w:val="nil"/>
              <w:bottom w:val="nil"/>
              <w:right w:val="nil"/>
            </w:tcBorders>
            <w:shd w:val="clear" w:color="000000" w:fill="FFFFFF"/>
            <w:vAlign w:val="bottom"/>
          </w:tcPr>
          <w:p w14:paraId="44326D7C" w14:textId="77777777" w:rsidR="00A1652E" w:rsidRPr="00BC003B" w:rsidRDefault="00A1652E" w:rsidP="007A3CA1">
            <w:pPr>
              <w:pStyle w:val="TableText"/>
            </w:pPr>
            <w:r w:rsidRPr="00BC003B">
              <w:rPr>
                <w:color w:val="000000"/>
              </w:rPr>
              <w:t>41.9</w:t>
            </w:r>
          </w:p>
        </w:tc>
        <w:tc>
          <w:tcPr>
            <w:tcW w:w="691" w:type="dxa"/>
            <w:tcBorders>
              <w:top w:val="nil"/>
              <w:left w:val="nil"/>
              <w:bottom w:val="nil"/>
              <w:right w:val="nil"/>
            </w:tcBorders>
            <w:shd w:val="clear" w:color="000000" w:fill="FFFFFF"/>
            <w:vAlign w:val="bottom"/>
          </w:tcPr>
          <w:p w14:paraId="5D9EFAB2" w14:textId="77777777" w:rsidR="00A1652E" w:rsidRPr="00BC003B" w:rsidRDefault="00A1652E" w:rsidP="007A3CA1">
            <w:pPr>
              <w:pStyle w:val="TableText"/>
            </w:pPr>
            <w:r w:rsidRPr="00BC003B">
              <w:rPr>
                <w:color w:val="000000"/>
              </w:rPr>
              <w:t>21.6</w:t>
            </w:r>
          </w:p>
        </w:tc>
        <w:tc>
          <w:tcPr>
            <w:tcW w:w="691" w:type="dxa"/>
            <w:tcBorders>
              <w:top w:val="nil"/>
              <w:left w:val="nil"/>
              <w:bottom w:val="nil"/>
              <w:right w:val="nil"/>
            </w:tcBorders>
            <w:shd w:val="clear" w:color="000000" w:fill="FFFFFF"/>
            <w:noWrap/>
            <w:vAlign w:val="bottom"/>
          </w:tcPr>
          <w:p w14:paraId="370477E6" w14:textId="77777777" w:rsidR="00A1652E" w:rsidRPr="00BC003B" w:rsidRDefault="00A1652E" w:rsidP="007A3CA1">
            <w:pPr>
              <w:pStyle w:val="TableText"/>
            </w:pPr>
            <w:r w:rsidRPr="00BC003B">
              <w:rPr>
                <w:color w:val="000000"/>
              </w:rPr>
              <w:t>63.5</w:t>
            </w:r>
          </w:p>
        </w:tc>
      </w:tr>
      <w:tr w:rsidR="00A1652E" w:rsidRPr="00BC003B" w14:paraId="4B0BAC95" w14:textId="77777777" w:rsidTr="00036017">
        <w:trPr>
          <w:trHeight w:val="300"/>
        </w:trPr>
        <w:tc>
          <w:tcPr>
            <w:tcW w:w="6624" w:type="dxa"/>
            <w:noWrap/>
            <w:hideMark/>
          </w:tcPr>
          <w:p w14:paraId="48139759"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32A20314" w14:textId="77777777" w:rsidR="00A1652E" w:rsidRPr="00BC003B" w:rsidRDefault="00A1652E" w:rsidP="007A3CA1">
            <w:pPr>
              <w:pStyle w:val="TableText"/>
            </w:pPr>
            <w:r w:rsidRPr="00BC003B">
              <w:rPr>
                <w:color w:val="000000"/>
              </w:rPr>
              <w:t>31</w:t>
            </w:r>
          </w:p>
        </w:tc>
        <w:tc>
          <w:tcPr>
            <w:tcW w:w="648" w:type="dxa"/>
            <w:tcBorders>
              <w:top w:val="nil"/>
              <w:left w:val="nil"/>
              <w:bottom w:val="nil"/>
              <w:right w:val="nil"/>
            </w:tcBorders>
            <w:shd w:val="clear" w:color="000000" w:fill="FFFFFF"/>
            <w:vAlign w:val="bottom"/>
          </w:tcPr>
          <w:p w14:paraId="0C5CF6A0"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656E223A"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4D23FD8F"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78C345C4" w14:textId="77777777" w:rsidR="00A1652E" w:rsidRPr="00BC003B" w:rsidRDefault="00A1652E" w:rsidP="007A3CA1">
            <w:pPr>
              <w:pStyle w:val="TableText"/>
            </w:pPr>
            <w:r w:rsidRPr="00BC003B">
              <w:rPr>
                <w:color w:val="000000"/>
              </w:rPr>
              <w:t>51.6</w:t>
            </w:r>
          </w:p>
        </w:tc>
        <w:tc>
          <w:tcPr>
            <w:tcW w:w="691" w:type="dxa"/>
            <w:tcBorders>
              <w:top w:val="nil"/>
              <w:left w:val="nil"/>
              <w:bottom w:val="nil"/>
              <w:right w:val="nil"/>
            </w:tcBorders>
            <w:shd w:val="clear" w:color="000000" w:fill="FFFFFF"/>
            <w:vAlign w:val="bottom"/>
          </w:tcPr>
          <w:p w14:paraId="765862D7" w14:textId="77777777" w:rsidR="00A1652E" w:rsidRPr="00BC003B" w:rsidRDefault="00A1652E" w:rsidP="007A3CA1">
            <w:pPr>
              <w:pStyle w:val="TableText"/>
            </w:pPr>
            <w:r w:rsidRPr="00BC003B">
              <w:rPr>
                <w:color w:val="000000"/>
              </w:rPr>
              <w:t>29.0</w:t>
            </w:r>
          </w:p>
        </w:tc>
        <w:tc>
          <w:tcPr>
            <w:tcW w:w="691" w:type="dxa"/>
            <w:tcBorders>
              <w:top w:val="nil"/>
              <w:left w:val="nil"/>
              <w:bottom w:val="nil"/>
              <w:right w:val="nil"/>
            </w:tcBorders>
            <w:shd w:val="clear" w:color="000000" w:fill="FFFFFF"/>
            <w:vAlign w:val="bottom"/>
          </w:tcPr>
          <w:p w14:paraId="37D4CF03"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7A167822" w14:textId="77777777" w:rsidR="00A1652E" w:rsidRPr="00BC003B" w:rsidRDefault="00A1652E" w:rsidP="007A3CA1">
            <w:pPr>
              <w:pStyle w:val="TableText"/>
            </w:pPr>
            <w:r w:rsidRPr="00BC003B">
              <w:rPr>
                <w:color w:val="000000"/>
              </w:rPr>
              <w:t>29.0</w:t>
            </w:r>
          </w:p>
        </w:tc>
      </w:tr>
      <w:tr w:rsidR="00A1652E" w:rsidRPr="00BC003B" w14:paraId="2BB21499" w14:textId="77777777" w:rsidTr="00036017">
        <w:trPr>
          <w:trHeight w:val="300"/>
        </w:trPr>
        <w:tc>
          <w:tcPr>
            <w:tcW w:w="6624" w:type="dxa"/>
            <w:tcBorders>
              <w:bottom w:val="nil"/>
            </w:tcBorders>
            <w:noWrap/>
            <w:hideMark/>
          </w:tcPr>
          <w:p w14:paraId="19E8B044"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0EBED5E8" w14:textId="77777777" w:rsidR="00A1652E" w:rsidRPr="00BC003B" w:rsidRDefault="00A1652E" w:rsidP="007A3CA1">
            <w:pPr>
              <w:pStyle w:val="TableText"/>
            </w:pPr>
            <w:r w:rsidRPr="00BC003B">
              <w:rPr>
                <w:color w:val="000000"/>
              </w:rPr>
              <w:t>479</w:t>
            </w:r>
          </w:p>
        </w:tc>
        <w:tc>
          <w:tcPr>
            <w:tcW w:w="648" w:type="dxa"/>
            <w:tcBorders>
              <w:top w:val="nil"/>
              <w:left w:val="nil"/>
              <w:bottom w:val="nil"/>
              <w:right w:val="nil"/>
            </w:tcBorders>
            <w:shd w:val="clear" w:color="000000" w:fill="FFFFFF"/>
            <w:vAlign w:val="bottom"/>
          </w:tcPr>
          <w:p w14:paraId="4A20D768"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68F49E79" w14:textId="77777777" w:rsidR="00A1652E" w:rsidRPr="00BC003B" w:rsidRDefault="00A1652E" w:rsidP="007A3CA1">
            <w:pPr>
              <w:pStyle w:val="TableText"/>
            </w:pPr>
            <w:r w:rsidRPr="00BC003B">
              <w:rPr>
                <w:color w:val="000000"/>
              </w:rPr>
              <w:t>18.0</w:t>
            </w:r>
          </w:p>
        </w:tc>
        <w:tc>
          <w:tcPr>
            <w:tcW w:w="691" w:type="dxa"/>
            <w:tcBorders>
              <w:top w:val="nil"/>
              <w:left w:val="nil"/>
              <w:bottom w:val="nil"/>
              <w:right w:val="nil"/>
            </w:tcBorders>
            <w:shd w:val="clear" w:color="000000" w:fill="FFFFFF"/>
            <w:noWrap/>
            <w:vAlign w:val="bottom"/>
          </w:tcPr>
          <w:p w14:paraId="0B70852A" w14:textId="77777777" w:rsidR="00A1652E" w:rsidRPr="00BC003B" w:rsidRDefault="00A1652E" w:rsidP="007A3CA1">
            <w:pPr>
              <w:pStyle w:val="TableText"/>
            </w:pPr>
            <w:r w:rsidRPr="00BC003B">
              <w:rPr>
                <w:color w:val="000000"/>
              </w:rPr>
              <w:t>3.5</w:t>
            </w:r>
          </w:p>
        </w:tc>
        <w:tc>
          <w:tcPr>
            <w:tcW w:w="691" w:type="dxa"/>
            <w:tcBorders>
              <w:top w:val="nil"/>
              <w:left w:val="nil"/>
              <w:bottom w:val="nil"/>
              <w:right w:val="nil"/>
            </w:tcBorders>
            <w:shd w:val="clear" w:color="000000" w:fill="FFFFFF"/>
            <w:noWrap/>
            <w:vAlign w:val="bottom"/>
          </w:tcPr>
          <w:p w14:paraId="76B163BD" w14:textId="77777777" w:rsidR="00A1652E" w:rsidRPr="00BC003B" w:rsidRDefault="00A1652E" w:rsidP="007A3CA1">
            <w:pPr>
              <w:pStyle w:val="TableText"/>
            </w:pPr>
            <w:r w:rsidRPr="00BC003B">
              <w:rPr>
                <w:color w:val="000000"/>
              </w:rPr>
              <w:t>52.4</w:t>
            </w:r>
          </w:p>
        </w:tc>
        <w:tc>
          <w:tcPr>
            <w:tcW w:w="691" w:type="dxa"/>
            <w:tcBorders>
              <w:top w:val="nil"/>
              <w:left w:val="nil"/>
              <w:bottom w:val="nil"/>
              <w:right w:val="nil"/>
            </w:tcBorders>
            <w:shd w:val="clear" w:color="000000" w:fill="FFFFFF"/>
            <w:vAlign w:val="bottom"/>
          </w:tcPr>
          <w:p w14:paraId="0E4C2E71" w14:textId="77777777" w:rsidR="00A1652E" w:rsidRPr="00BC003B" w:rsidRDefault="00A1652E" w:rsidP="007A3CA1">
            <w:pPr>
              <w:pStyle w:val="TableText"/>
            </w:pPr>
            <w:r w:rsidRPr="00BC003B">
              <w:rPr>
                <w:color w:val="000000"/>
              </w:rPr>
              <w:t>39.5</w:t>
            </w:r>
          </w:p>
        </w:tc>
        <w:tc>
          <w:tcPr>
            <w:tcW w:w="691" w:type="dxa"/>
            <w:tcBorders>
              <w:top w:val="nil"/>
              <w:left w:val="nil"/>
              <w:bottom w:val="nil"/>
              <w:right w:val="nil"/>
            </w:tcBorders>
            <w:shd w:val="clear" w:color="000000" w:fill="FFFFFF"/>
            <w:vAlign w:val="bottom"/>
          </w:tcPr>
          <w:p w14:paraId="1B9E645E" w14:textId="77777777" w:rsidR="00A1652E" w:rsidRPr="00BC003B" w:rsidRDefault="00A1652E" w:rsidP="007A3CA1">
            <w:pPr>
              <w:pStyle w:val="TableText"/>
            </w:pPr>
            <w:r w:rsidRPr="00BC003B">
              <w:rPr>
                <w:color w:val="000000"/>
              </w:rPr>
              <w:t>4.6</w:t>
            </w:r>
          </w:p>
        </w:tc>
        <w:tc>
          <w:tcPr>
            <w:tcW w:w="691" w:type="dxa"/>
            <w:tcBorders>
              <w:top w:val="nil"/>
              <w:left w:val="nil"/>
              <w:bottom w:val="nil"/>
              <w:right w:val="nil"/>
            </w:tcBorders>
            <w:shd w:val="clear" w:color="000000" w:fill="FFFFFF"/>
            <w:noWrap/>
            <w:vAlign w:val="bottom"/>
          </w:tcPr>
          <w:p w14:paraId="267D3049" w14:textId="77777777" w:rsidR="00A1652E" w:rsidRPr="00BC003B" w:rsidRDefault="00A1652E" w:rsidP="007A3CA1">
            <w:pPr>
              <w:pStyle w:val="TableText"/>
            </w:pPr>
            <w:r w:rsidRPr="00BC003B">
              <w:rPr>
                <w:color w:val="000000"/>
              </w:rPr>
              <w:t>44.1</w:t>
            </w:r>
          </w:p>
        </w:tc>
      </w:tr>
      <w:tr w:rsidR="00A1652E" w:rsidRPr="00BC003B" w14:paraId="33AB537A" w14:textId="77777777" w:rsidTr="00036017">
        <w:trPr>
          <w:trHeight w:val="300"/>
        </w:trPr>
        <w:tc>
          <w:tcPr>
            <w:tcW w:w="6624" w:type="dxa"/>
            <w:tcBorders>
              <w:top w:val="nil"/>
              <w:bottom w:val="nil"/>
            </w:tcBorders>
            <w:noWrap/>
            <w:hideMark/>
          </w:tcPr>
          <w:p w14:paraId="69CCEE46"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75DDD236" w14:textId="77777777" w:rsidR="00A1652E" w:rsidRPr="00BC003B" w:rsidRDefault="00A1652E" w:rsidP="007A3CA1">
            <w:pPr>
              <w:pStyle w:val="TableText"/>
            </w:pPr>
            <w:r w:rsidRPr="00BC003B">
              <w:rPr>
                <w:color w:val="000000"/>
              </w:rPr>
              <w:t>11,522</w:t>
            </w:r>
          </w:p>
        </w:tc>
        <w:tc>
          <w:tcPr>
            <w:tcW w:w="648" w:type="dxa"/>
            <w:tcBorders>
              <w:top w:val="nil"/>
              <w:left w:val="nil"/>
              <w:bottom w:val="nil"/>
              <w:right w:val="nil"/>
            </w:tcBorders>
            <w:shd w:val="clear" w:color="000000" w:fill="FFFFFF"/>
            <w:vAlign w:val="bottom"/>
          </w:tcPr>
          <w:p w14:paraId="59D65934" w14:textId="77777777" w:rsidR="00A1652E" w:rsidRPr="00BC003B" w:rsidRDefault="00A1652E" w:rsidP="007A3CA1">
            <w:pPr>
              <w:pStyle w:val="TableText"/>
            </w:pPr>
            <w:r w:rsidRPr="00BC003B">
              <w:rPr>
                <w:color w:val="000000"/>
              </w:rPr>
              <w:t>594</w:t>
            </w:r>
          </w:p>
        </w:tc>
        <w:tc>
          <w:tcPr>
            <w:tcW w:w="691" w:type="dxa"/>
            <w:tcBorders>
              <w:top w:val="nil"/>
              <w:left w:val="nil"/>
              <w:bottom w:val="nil"/>
              <w:right w:val="nil"/>
            </w:tcBorders>
            <w:shd w:val="clear" w:color="000000" w:fill="FFFFFF"/>
            <w:vAlign w:val="bottom"/>
          </w:tcPr>
          <w:p w14:paraId="0F28F5D6" w14:textId="77777777" w:rsidR="00A1652E" w:rsidRPr="00BC003B" w:rsidRDefault="00A1652E" w:rsidP="007A3CA1">
            <w:pPr>
              <w:pStyle w:val="TableText"/>
            </w:pPr>
            <w:r w:rsidRPr="00BC003B">
              <w:rPr>
                <w:color w:val="000000"/>
              </w:rPr>
              <w:t>17.4</w:t>
            </w:r>
          </w:p>
        </w:tc>
        <w:tc>
          <w:tcPr>
            <w:tcW w:w="691" w:type="dxa"/>
            <w:tcBorders>
              <w:top w:val="nil"/>
              <w:left w:val="nil"/>
              <w:bottom w:val="nil"/>
              <w:right w:val="nil"/>
            </w:tcBorders>
            <w:shd w:val="clear" w:color="000000" w:fill="FFFFFF"/>
            <w:noWrap/>
            <w:vAlign w:val="bottom"/>
          </w:tcPr>
          <w:p w14:paraId="316BD355" w14:textId="77777777" w:rsidR="00A1652E" w:rsidRPr="00BC003B" w:rsidRDefault="00A1652E" w:rsidP="007A3CA1">
            <w:pPr>
              <w:pStyle w:val="TableText"/>
            </w:pPr>
            <w:r w:rsidRPr="00BC003B">
              <w:rPr>
                <w:color w:val="000000"/>
              </w:rPr>
              <w:t>16.5</w:t>
            </w:r>
          </w:p>
        </w:tc>
        <w:tc>
          <w:tcPr>
            <w:tcW w:w="691" w:type="dxa"/>
            <w:tcBorders>
              <w:top w:val="nil"/>
              <w:left w:val="nil"/>
              <w:bottom w:val="nil"/>
              <w:right w:val="nil"/>
            </w:tcBorders>
            <w:shd w:val="clear" w:color="000000" w:fill="FFFFFF"/>
            <w:noWrap/>
            <w:vAlign w:val="bottom"/>
          </w:tcPr>
          <w:p w14:paraId="10972D63" w14:textId="77777777" w:rsidR="00A1652E" w:rsidRPr="00BC003B" w:rsidRDefault="00A1652E" w:rsidP="007A3CA1">
            <w:pPr>
              <w:pStyle w:val="TableText"/>
            </w:pPr>
            <w:r w:rsidRPr="00BC003B">
              <w:rPr>
                <w:color w:val="000000"/>
              </w:rPr>
              <w:t>69.8</w:t>
            </w:r>
          </w:p>
        </w:tc>
        <w:tc>
          <w:tcPr>
            <w:tcW w:w="691" w:type="dxa"/>
            <w:tcBorders>
              <w:top w:val="nil"/>
              <w:left w:val="nil"/>
              <w:bottom w:val="nil"/>
              <w:right w:val="nil"/>
            </w:tcBorders>
            <w:shd w:val="clear" w:color="000000" w:fill="FFFFFF"/>
            <w:vAlign w:val="bottom"/>
          </w:tcPr>
          <w:p w14:paraId="12B4E9B6" w14:textId="77777777" w:rsidR="00A1652E" w:rsidRPr="00BC003B" w:rsidRDefault="00A1652E" w:rsidP="007A3CA1">
            <w:pPr>
              <w:pStyle w:val="TableText"/>
            </w:pPr>
            <w:r w:rsidRPr="00BC003B">
              <w:rPr>
                <w:color w:val="000000"/>
              </w:rPr>
              <w:t>12.9</w:t>
            </w:r>
          </w:p>
        </w:tc>
        <w:tc>
          <w:tcPr>
            <w:tcW w:w="691" w:type="dxa"/>
            <w:tcBorders>
              <w:top w:val="nil"/>
              <w:left w:val="nil"/>
              <w:bottom w:val="nil"/>
              <w:right w:val="nil"/>
            </w:tcBorders>
            <w:shd w:val="clear" w:color="000000" w:fill="FFFFFF"/>
            <w:vAlign w:val="bottom"/>
          </w:tcPr>
          <w:p w14:paraId="4176AE2E" w14:textId="77777777" w:rsidR="00A1652E" w:rsidRPr="00BC003B" w:rsidRDefault="00A1652E" w:rsidP="007A3CA1">
            <w:pPr>
              <w:pStyle w:val="TableText"/>
            </w:pPr>
            <w:r w:rsidRPr="00BC003B">
              <w:rPr>
                <w:color w:val="000000"/>
              </w:rPr>
              <w:t>0.8</w:t>
            </w:r>
          </w:p>
        </w:tc>
        <w:tc>
          <w:tcPr>
            <w:tcW w:w="691" w:type="dxa"/>
            <w:tcBorders>
              <w:top w:val="nil"/>
              <w:left w:val="nil"/>
              <w:bottom w:val="nil"/>
              <w:right w:val="nil"/>
            </w:tcBorders>
            <w:shd w:val="clear" w:color="000000" w:fill="FFFFFF"/>
            <w:noWrap/>
            <w:vAlign w:val="bottom"/>
          </w:tcPr>
          <w:p w14:paraId="0104E3FF" w14:textId="77777777" w:rsidR="00A1652E" w:rsidRPr="00BC003B" w:rsidRDefault="00A1652E" w:rsidP="007A3CA1">
            <w:pPr>
              <w:pStyle w:val="TableText"/>
            </w:pPr>
            <w:r w:rsidRPr="00BC003B">
              <w:rPr>
                <w:color w:val="000000"/>
              </w:rPr>
              <w:t>13.7</w:t>
            </w:r>
          </w:p>
        </w:tc>
      </w:tr>
      <w:tr w:rsidR="00A1652E" w:rsidRPr="00BC003B" w14:paraId="420F000B" w14:textId="77777777" w:rsidTr="00036017">
        <w:trPr>
          <w:trHeight w:val="300"/>
        </w:trPr>
        <w:tc>
          <w:tcPr>
            <w:tcW w:w="6624" w:type="dxa"/>
            <w:tcBorders>
              <w:top w:val="nil"/>
            </w:tcBorders>
            <w:noWrap/>
            <w:hideMark/>
          </w:tcPr>
          <w:p w14:paraId="4EAE3EBF"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0DA9F90C" w14:textId="77777777" w:rsidR="00A1652E" w:rsidRPr="00BC003B" w:rsidRDefault="00A1652E" w:rsidP="007A3CA1">
            <w:pPr>
              <w:pStyle w:val="TableText"/>
            </w:pPr>
            <w:r w:rsidRPr="00BC003B">
              <w:rPr>
                <w:color w:val="000000"/>
              </w:rPr>
              <w:t>1,367</w:t>
            </w:r>
          </w:p>
        </w:tc>
        <w:tc>
          <w:tcPr>
            <w:tcW w:w="648" w:type="dxa"/>
            <w:tcBorders>
              <w:top w:val="nil"/>
              <w:left w:val="nil"/>
              <w:bottom w:val="nil"/>
              <w:right w:val="nil"/>
            </w:tcBorders>
            <w:shd w:val="clear" w:color="000000" w:fill="FFFFFF"/>
            <w:vAlign w:val="bottom"/>
          </w:tcPr>
          <w:p w14:paraId="4CC40073" w14:textId="77777777" w:rsidR="00A1652E" w:rsidRPr="00BC003B" w:rsidRDefault="00A1652E" w:rsidP="007A3CA1">
            <w:pPr>
              <w:pStyle w:val="TableText"/>
            </w:pPr>
            <w:r w:rsidRPr="00BC003B">
              <w:rPr>
                <w:color w:val="000000"/>
              </w:rPr>
              <w:t>587</w:t>
            </w:r>
          </w:p>
        </w:tc>
        <w:tc>
          <w:tcPr>
            <w:tcW w:w="691" w:type="dxa"/>
            <w:tcBorders>
              <w:top w:val="nil"/>
              <w:left w:val="nil"/>
              <w:bottom w:val="nil"/>
              <w:right w:val="nil"/>
            </w:tcBorders>
            <w:shd w:val="clear" w:color="000000" w:fill="FFFFFF"/>
            <w:vAlign w:val="bottom"/>
          </w:tcPr>
          <w:p w14:paraId="1652135F" w14:textId="77777777" w:rsidR="00A1652E" w:rsidRPr="00BC003B" w:rsidRDefault="00A1652E" w:rsidP="007A3CA1">
            <w:pPr>
              <w:pStyle w:val="TableText"/>
            </w:pPr>
            <w:r w:rsidRPr="00BC003B">
              <w:rPr>
                <w:color w:val="000000"/>
              </w:rPr>
              <w:t>16.4</w:t>
            </w:r>
          </w:p>
        </w:tc>
        <w:tc>
          <w:tcPr>
            <w:tcW w:w="691" w:type="dxa"/>
            <w:tcBorders>
              <w:top w:val="nil"/>
              <w:left w:val="nil"/>
              <w:bottom w:val="nil"/>
              <w:right w:val="nil"/>
            </w:tcBorders>
            <w:shd w:val="clear" w:color="000000" w:fill="FFFFFF"/>
            <w:noWrap/>
            <w:vAlign w:val="bottom"/>
          </w:tcPr>
          <w:p w14:paraId="65BDE3F3" w14:textId="77777777" w:rsidR="00A1652E" w:rsidRPr="00BC003B" w:rsidRDefault="00A1652E" w:rsidP="007A3CA1">
            <w:pPr>
              <w:pStyle w:val="TableText"/>
            </w:pPr>
            <w:r w:rsidRPr="00BC003B">
              <w:rPr>
                <w:color w:val="000000"/>
              </w:rPr>
              <w:t>27.3</w:t>
            </w:r>
          </w:p>
        </w:tc>
        <w:tc>
          <w:tcPr>
            <w:tcW w:w="691" w:type="dxa"/>
            <w:tcBorders>
              <w:top w:val="nil"/>
              <w:left w:val="nil"/>
              <w:bottom w:val="nil"/>
              <w:right w:val="nil"/>
            </w:tcBorders>
            <w:shd w:val="clear" w:color="000000" w:fill="FFFFFF"/>
            <w:noWrap/>
            <w:vAlign w:val="bottom"/>
          </w:tcPr>
          <w:p w14:paraId="40DEC335" w14:textId="77777777" w:rsidR="00A1652E" w:rsidRPr="00BC003B" w:rsidRDefault="00A1652E" w:rsidP="007A3CA1">
            <w:pPr>
              <w:pStyle w:val="TableText"/>
            </w:pPr>
            <w:r w:rsidRPr="00BC003B">
              <w:rPr>
                <w:color w:val="000000"/>
              </w:rPr>
              <w:t>65.4</w:t>
            </w:r>
          </w:p>
        </w:tc>
        <w:tc>
          <w:tcPr>
            <w:tcW w:w="691" w:type="dxa"/>
            <w:tcBorders>
              <w:top w:val="nil"/>
              <w:left w:val="nil"/>
              <w:bottom w:val="nil"/>
              <w:right w:val="nil"/>
            </w:tcBorders>
            <w:shd w:val="clear" w:color="000000" w:fill="FFFFFF"/>
            <w:vAlign w:val="bottom"/>
          </w:tcPr>
          <w:p w14:paraId="3CF3B19B" w14:textId="77777777" w:rsidR="00A1652E" w:rsidRPr="00BC003B" w:rsidRDefault="00A1652E" w:rsidP="007A3CA1">
            <w:pPr>
              <w:pStyle w:val="TableText"/>
            </w:pPr>
            <w:r w:rsidRPr="00BC003B">
              <w:rPr>
                <w:color w:val="000000"/>
              </w:rPr>
              <w:t>6.8</w:t>
            </w:r>
          </w:p>
        </w:tc>
        <w:tc>
          <w:tcPr>
            <w:tcW w:w="691" w:type="dxa"/>
            <w:tcBorders>
              <w:top w:val="nil"/>
              <w:left w:val="nil"/>
              <w:bottom w:val="nil"/>
              <w:right w:val="nil"/>
            </w:tcBorders>
            <w:shd w:val="clear" w:color="000000" w:fill="FFFFFF"/>
            <w:vAlign w:val="bottom"/>
          </w:tcPr>
          <w:p w14:paraId="6BF1499E" w14:textId="77777777" w:rsidR="00A1652E" w:rsidRPr="00BC003B" w:rsidRDefault="00A1652E" w:rsidP="007A3CA1">
            <w:pPr>
              <w:pStyle w:val="TableText"/>
            </w:pPr>
            <w:r w:rsidRPr="00BC003B">
              <w:rPr>
                <w:color w:val="000000"/>
              </w:rPr>
              <w:t>0.5</w:t>
            </w:r>
          </w:p>
        </w:tc>
        <w:tc>
          <w:tcPr>
            <w:tcW w:w="691" w:type="dxa"/>
            <w:tcBorders>
              <w:top w:val="nil"/>
              <w:left w:val="nil"/>
              <w:bottom w:val="nil"/>
              <w:right w:val="nil"/>
            </w:tcBorders>
            <w:shd w:val="clear" w:color="000000" w:fill="FFFFFF"/>
            <w:noWrap/>
            <w:vAlign w:val="bottom"/>
          </w:tcPr>
          <w:p w14:paraId="22A22916" w14:textId="77777777" w:rsidR="00A1652E" w:rsidRPr="00BC003B" w:rsidRDefault="00A1652E" w:rsidP="007A3CA1">
            <w:pPr>
              <w:pStyle w:val="TableText"/>
            </w:pPr>
            <w:r w:rsidRPr="00BC003B">
              <w:rPr>
                <w:color w:val="000000"/>
              </w:rPr>
              <w:t>7.3</w:t>
            </w:r>
          </w:p>
        </w:tc>
      </w:tr>
      <w:tr w:rsidR="00A1652E" w:rsidRPr="00BC003B" w14:paraId="1759871E" w14:textId="77777777" w:rsidTr="00036017">
        <w:trPr>
          <w:trHeight w:val="300"/>
        </w:trPr>
        <w:tc>
          <w:tcPr>
            <w:tcW w:w="6624" w:type="dxa"/>
            <w:tcBorders>
              <w:bottom w:val="nil"/>
            </w:tcBorders>
            <w:noWrap/>
            <w:hideMark/>
          </w:tcPr>
          <w:p w14:paraId="548171AC"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04F2BEDC" w14:textId="77777777" w:rsidR="00A1652E" w:rsidRPr="00BC003B" w:rsidRDefault="00A1652E" w:rsidP="007A3CA1">
            <w:pPr>
              <w:pStyle w:val="TableText"/>
            </w:pPr>
            <w:r w:rsidRPr="00BC003B">
              <w:rPr>
                <w:color w:val="000000"/>
              </w:rPr>
              <w:t>4,361</w:t>
            </w:r>
          </w:p>
        </w:tc>
        <w:tc>
          <w:tcPr>
            <w:tcW w:w="648" w:type="dxa"/>
            <w:tcBorders>
              <w:top w:val="nil"/>
              <w:left w:val="nil"/>
              <w:bottom w:val="nil"/>
              <w:right w:val="nil"/>
            </w:tcBorders>
            <w:shd w:val="clear" w:color="000000" w:fill="FFFFFF"/>
            <w:vAlign w:val="bottom"/>
          </w:tcPr>
          <w:p w14:paraId="6F90BC8F"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1E9EB476"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497DC5BE" w14:textId="77777777" w:rsidR="00A1652E" w:rsidRPr="00BC003B" w:rsidRDefault="00A1652E" w:rsidP="007A3CA1">
            <w:pPr>
              <w:pStyle w:val="TableText"/>
            </w:pPr>
            <w:r w:rsidRPr="00BC003B">
              <w:rPr>
                <w:color w:val="000000"/>
              </w:rPr>
              <w:t>8.3</w:t>
            </w:r>
          </w:p>
        </w:tc>
        <w:tc>
          <w:tcPr>
            <w:tcW w:w="691" w:type="dxa"/>
            <w:tcBorders>
              <w:top w:val="nil"/>
              <w:left w:val="nil"/>
              <w:bottom w:val="nil"/>
              <w:right w:val="nil"/>
            </w:tcBorders>
            <w:shd w:val="clear" w:color="000000" w:fill="FFFFFF"/>
            <w:noWrap/>
            <w:vAlign w:val="bottom"/>
          </w:tcPr>
          <w:p w14:paraId="7917F0AC" w14:textId="77777777" w:rsidR="00A1652E" w:rsidRPr="00BC003B" w:rsidRDefault="00A1652E" w:rsidP="007A3CA1">
            <w:pPr>
              <w:pStyle w:val="TableText"/>
            </w:pPr>
            <w:r w:rsidRPr="00BC003B">
              <w:rPr>
                <w:color w:val="000000"/>
              </w:rPr>
              <w:t>55.7</w:t>
            </w:r>
          </w:p>
        </w:tc>
        <w:tc>
          <w:tcPr>
            <w:tcW w:w="691" w:type="dxa"/>
            <w:tcBorders>
              <w:top w:val="nil"/>
              <w:left w:val="nil"/>
              <w:bottom w:val="nil"/>
              <w:right w:val="nil"/>
            </w:tcBorders>
            <w:shd w:val="clear" w:color="000000" w:fill="FFFFFF"/>
            <w:vAlign w:val="bottom"/>
          </w:tcPr>
          <w:p w14:paraId="2678F0D8" w14:textId="77777777" w:rsidR="00A1652E" w:rsidRPr="00BC003B" w:rsidRDefault="00A1652E" w:rsidP="007A3CA1">
            <w:pPr>
              <w:pStyle w:val="TableText"/>
            </w:pPr>
            <w:r w:rsidRPr="00BC003B">
              <w:rPr>
                <w:color w:val="000000"/>
              </w:rPr>
              <w:t>29.8</w:t>
            </w:r>
          </w:p>
        </w:tc>
        <w:tc>
          <w:tcPr>
            <w:tcW w:w="691" w:type="dxa"/>
            <w:tcBorders>
              <w:top w:val="nil"/>
              <w:left w:val="nil"/>
              <w:bottom w:val="nil"/>
              <w:right w:val="nil"/>
            </w:tcBorders>
            <w:shd w:val="clear" w:color="000000" w:fill="FFFFFF"/>
            <w:vAlign w:val="bottom"/>
          </w:tcPr>
          <w:p w14:paraId="08BC59C6" w14:textId="77777777" w:rsidR="00A1652E" w:rsidRPr="00BC003B" w:rsidRDefault="00A1652E" w:rsidP="007A3CA1">
            <w:pPr>
              <w:pStyle w:val="TableText"/>
            </w:pPr>
            <w:r w:rsidRPr="00BC003B">
              <w:rPr>
                <w:color w:val="000000"/>
              </w:rPr>
              <w:t>6.1</w:t>
            </w:r>
          </w:p>
        </w:tc>
        <w:tc>
          <w:tcPr>
            <w:tcW w:w="691" w:type="dxa"/>
            <w:tcBorders>
              <w:top w:val="nil"/>
              <w:left w:val="nil"/>
              <w:bottom w:val="nil"/>
              <w:right w:val="nil"/>
            </w:tcBorders>
            <w:shd w:val="clear" w:color="000000" w:fill="FFFFFF"/>
            <w:noWrap/>
            <w:vAlign w:val="bottom"/>
          </w:tcPr>
          <w:p w14:paraId="3CCCC976" w14:textId="77777777" w:rsidR="00A1652E" w:rsidRPr="00BC003B" w:rsidRDefault="00A1652E" w:rsidP="007A3CA1">
            <w:pPr>
              <w:pStyle w:val="TableText"/>
            </w:pPr>
            <w:r w:rsidRPr="00BC003B">
              <w:rPr>
                <w:color w:val="000000"/>
              </w:rPr>
              <w:t>35.9</w:t>
            </w:r>
          </w:p>
        </w:tc>
      </w:tr>
      <w:tr w:rsidR="00A1652E" w:rsidRPr="00BC003B" w14:paraId="0BF72F26" w14:textId="77777777" w:rsidTr="00036017">
        <w:trPr>
          <w:trHeight w:val="300"/>
        </w:trPr>
        <w:tc>
          <w:tcPr>
            <w:tcW w:w="6624" w:type="dxa"/>
            <w:tcBorders>
              <w:top w:val="nil"/>
              <w:bottom w:val="single" w:sz="2" w:space="0" w:color="auto"/>
            </w:tcBorders>
            <w:noWrap/>
            <w:hideMark/>
          </w:tcPr>
          <w:p w14:paraId="60A135CE"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239A0A9C" w14:textId="77777777" w:rsidR="00A1652E" w:rsidRPr="00BC003B" w:rsidRDefault="00A1652E" w:rsidP="007A3CA1">
            <w:pPr>
              <w:pStyle w:val="TableText"/>
            </w:pPr>
            <w:r w:rsidRPr="00BC003B">
              <w:rPr>
                <w:color w:val="000000"/>
              </w:rPr>
              <w:t>909</w:t>
            </w:r>
          </w:p>
        </w:tc>
        <w:tc>
          <w:tcPr>
            <w:tcW w:w="648" w:type="dxa"/>
            <w:tcBorders>
              <w:top w:val="nil"/>
              <w:left w:val="nil"/>
              <w:bottom w:val="single" w:sz="2" w:space="0" w:color="auto"/>
              <w:right w:val="nil"/>
            </w:tcBorders>
            <w:shd w:val="clear" w:color="000000" w:fill="FFFFFF"/>
            <w:vAlign w:val="bottom"/>
          </w:tcPr>
          <w:p w14:paraId="6795D64A" w14:textId="77777777" w:rsidR="00A1652E" w:rsidRPr="00BC003B" w:rsidRDefault="00A1652E" w:rsidP="007A3CA1">
            <w:pPr>
              <w:pStyle w:val="TableText"/>
            </w:pPr>
            <w:r w:rsidRPr="00BC003B">
              <w:rPr>
                <w:color w:val="000000"/>
              </w:rPr>
              <w:t>605</w:t>
            </w:r>
          </w:p>
        </w:tc>
        <w:tc>
          <w:tcPr>
            <w:tcW w:w="691" w:type="dxa"/>
            <w:tcBorders>
              <w:top w:val="nil"/>
              <w:left w:val="nil"/>
              <w:bottom w:val="single" w:sz="2" w:space="0" w:color="auto"/>
              <w:right w:val="nil"/>
            </w:tcBorders>
            <w:shd w:val="clear" w:color="000000" w:fill="FFFFFF"/>
            <w:vAlign w:val="bottom"/>
          </w:tcPr>
          <w:p w14:paraId="7A4AC9FE" w14:textId="77777777" w:rsidR="00A1652E" w:rsidRPr="00BC003B" w:rsidRDefault="00A1652E" w:rsidP="007A3CA1">
            <w:pPr>
              <w:pStyle w:val="TableText"/>
            </w:pPr>
            <w:r w:rsidRPr="00BC003B">
              <w:rPr>
                <w:color w:val="000000"/>
              </w:rPr>
              <w:t>21.0</w:t>
            </w:r>
          </w:p>
        </w:tc>
        <w:tc>
          <w:tcPr>
            <w:tcW w:w="691" w:type="dxa"/>
            <w:tcBorders>
              <w:top w:val="nil"/>
              <w:left w:val="nil"/>
              <w:bottom w:val="single" w:sz="2" w:space="0" w:color="auto"/>
              <w:right w:val="nil"/>
            </w:tcBorders>
            <w:shd w:val="clear" w:color="000000" w:fill="FFFFFF"/>
            <w:noWrap/>
            <w:vAlign w:val="bottom"/>
          </w:tcPr>
          <w:p w14:paraId="223411CE" w14:textId="77777777" w:rsidR="00A1652E" w:rsidRPr="00BC003B" w:rsidRDefault="00A1652E" w:rsidP="007A3CA1">
            <w:pPr>
              <w:pStyle w:val="TableText"/>
            </w:pPr>
            <w:r w:rsidRPr="00BC003B">
              <w:rPr>
                <w:color w:val="000000"/>
              </w:rPr>
              <w:t>8.4</w:t>
            </w:r>
          </w:p>
        </w:tc>
        <w:tc>
          <w:tcPr>
            <w:tcW w:w="691" w:type="dxa"/>
            <w:tcBorders>
              <w:top w:val="nil"/>
              <w:left w:val="nil"/>
              <w:bottom w:val="single" w:sz="2" w:space="0" w:color="auto"/>
              <w:right w:val="nil"/>
            </w:tcBorders>
            <w:shd w:val="clear" w:color="000000" w:fill="FFFFFF"/>
            <w:noWrap/>
            <w:vAlign w:val="bottom"/>
          </w:tcPr>
          <w:p w14:paraId="429BE17B" w14:textId="77777777" w:rsidR="00A1652E" w:rsidRPr="00BC003B" w:rsidRDefault="00A1652E" w:rsidP="007A3CA1">
            <w:pPr>
              <w:pStyle w:val="TableText"/>
            </w:pPr>
            <w:r w:rsidRPr="00BC003B">
              <w:rPr>
                <w:color w:val="000000"/>
              </w:rPr>
              <w:t>56.7</w:t>
            </w:r>
          </w:p>
        </w:tc>
        <w:tc>
          <w:tcPr>
            <w:tcW w:w="691" w:type="dxa"/>
            <w:tcBorders>
              <w:top w:val="nil"/>
              <w:left w:val="nil"/>
              <w:bottom w:val="single" w:sz="2" w:space="0" w:color="auto"/>
              <w:right w:val="nil"/>
            </w:tcBorders>
            <w:shd w:val="clear" w:color="000000" w:fill="FFFFFF"/>
            <w:vAlign w:val="bottom"/>
          </w:tcPr>
          <w:p w14:paraId="7125F6C2" w14:textId="77777777" w:rsidR="00A1652E" w:rsidRPr="00BC003B" w:rsidRDefault="00A1652E" w:rsidP="007A3CA1">
            <w:pPr>
              <w:pStyle w:val="TableText"/>
            </w:pPr>
            <w:r w:rsidRPr="00BC003B">
              <w:rPr>
                <w:color w:val="000000"/>
              </w:rPr>
              <w:t>26.8</w:t>
            </w:r>
          </w:p>
        </w:tc>
        <w:tc>
          <w:tcPr>
            <w:tcW w:w="691" w:type="dxa"/>
            <w:tcBorders>
              <w:top w:val="nil"/>
              <w:left w:val="nil"/>
              <w:bottom w:val="single" w:sz="2" w:space="0" w:color="auto"/>
              <w:right w:val="nil"/>
            </w:tcBorders>
            <w:shd w:val="clear" w:color="000000" w:fill="FFFFFF"/>
            <w:vAlign w:val="bottom"/>
          </w:tcPr>
          <w:p w14:paraId="587870D4" w14:textId="77777777" w:rsidR="00A1652E" w:rsidRPr="00BC003B" w:rsidRDefault="00A1652E" w:rsidP="007A3CA1">
            <w:pPr>
              <w:pStyle w:val="TableText"/>
            </w:pPr>
            <w:r w:rsidRPr="00BC003B">
              <w:rPr>
                <w:color w:val="000000"/>
              </w:rPr>
              <w:t>8.1</w:t>
            </w:r>
          </w:p>
        </w:tc>
        <w:tc>
          <w:tcPr>
            <w:tcW w:w="691" w:type="dxa"/>
            <w:tcBorders>
              <w:top w:val="nil"/>
              <w:left w:val="nil"/>
              <w:bottom w:val="single" w:sz="2" w:space="0" w:color="auto"/>
              <w:right w:val="nil"/>
            </w:tcBorders>
            <w:shd w:val="clear" w:color="000000" w:fill="FFFFFF"/>
            <w:noWrap/>
            <w:vAlign w:val="bottom"/>
          </w:tcPr>
          <w:p w14:paraId="1F8D54B4" w14:textId="77777777" w:rsidR="00A1652E" w:rsidRPr="00BC003B" w:rsidRDefault="00A1652E" w:rsidP="007A3CA1">
            <w:pPr>
              <w:pStyle w:val="TableText"/>
            </w:pPr>
            <w:r w:rsidRPr="00BC003B">
              <w:rPr>
                <w:color w:val="000000"/>
              </w:rPr>
              <w:t>35.0</w:t>
            </w:r>
          </w:p>
        </w:tc>
      </w:tr>
      <w:tr w:rsidR="00A1652E" w:rsidRPr="00BC003B" w14:paraId="06E27AA5" w14:textId="77777777" w:rsidTr="00036017">
        <w:trPr>
          <w:trHeight w:val="300"/>
        </w:trPr>
        <w:tc>
          <w:tcPr>
            <w:tcW w:w="6624" w:type="dxa"/>
            <w:tcBorders>
              <w:top w:val="single" w:sz="2" w:space="0" w:color="auto"/>
              <w:bottom w:val="nil"/>
            </w:tcBorders>
            <w:noWrap/>
            <w:hideMark/>
          </w:tcPr>
          <w:p w14:paraId="24D8694C"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1D4C4DB2" w14:textId="77777777" w:rsidR="00A1652E" w:rsidRPr="00BC003B" w:rsidRDefault="00A1652E" w:rsidP="007A3CA1">
            <w:pPr>
              <w:pStyle w:val="TableText"/>
            </w:pPr>
            <w:r w:rsidRPr="00BC003B">
              <w:rPr>
                <w:color w:val="000000"/>
              </w:rPr>
              <w:t>2,326</w:t>
            </w:r>
          </w:p>
        </w:tc>
        <w:tc>
          <w:tcPr>
            <w:tcW w:w="648" w:type="dxa"/>
            <w:tcBorders>
              <w:top w:val="single" w:sz="2" w:space="0" w:color="auto"/>
              <w:left w:val="nil"/>
              <w:bottom w:val="nil"/>
              <w:right w:val="nil"/>
            </w:tcBorders>
            <w:shd w:val="clear" w:color="000000" w:fill="FFFFFF"/>
            <w:vAlign w:val="bottom"/>
          </w:tcPr>
          <w:p w14:paraId="134D6B47" w14:textId="77777777" w:rsidR="00A1652E" w:rsidRPr="00BC003B" w:rsidRDefault="00A1652E" w:rsidP="007A3CA1">
            <w:pPr>
              <w:pStyle w:val="TableText"/>
            </w:pPr>
            <w:r w:rsidRPr="00BC003B">
              <w:rPr>
                <w:color w:val="000000"/>
              </w:rPr>
              <w:t>584</w:t>
            </w:r>
          </w:p>
        </w:tc>
        <w:tc>
          <w:tcPr>
            <w:tcW w:w="691" w:type="dxa"/>
            <w:tcBorders>
              <w:top w:val="single" w:sz="2" w:space="0" w:color="auto"/>
              <w:left w:val="nil"/>
              <w:bottom w:val="nil"/>
              <w:right w:val="nil"/>
            </w:tcBorders>
            <w:shd w:val="clear" w:color="000000" w:fill="FFFFFF"/>
            <w:vAlign w:val="bottom"/>
          </w:tcPr>
          <w:p w14:paraId="1C192C75" w14:textId="77777777" w:rsidR="00A1652E" w:rsidRPr="00BC003B" w:rsidRDefault="00A1652E" w:rsidP="007A3CA1">
            <w:pPr>
              <w:pStyle w:val="TableText"/>
            </w:pPr>
            <w:r w:rsidRPr="00BC003B">
              <w:rPr>
                <w:color w:val="000000"/>
              </w:rPr>
              <w:t>15.7</w:t>
            </w:r>
          </w:p>
        </w:tc>
        <w:tc>
          <w:tcPr>
            <w:tcW w:w="691" w:type="dxa"/>
            <w:tcBorders>
              <w:top w:val="single" w:sz="2" w:space="0" w:color="auto"/>
              <w:left w:val="nil"/>
              <w:bottom w:val="nil"/>
              <w:right w:val="nil"/>
            </w:tcBorders>
            <w:shd w:val="clear" w:color="000000" w:fill="FFFFFF"/>
            <w:noWrap/>
            <w:vAlign w:val="bottom"/>
          </w:tcPr>
          <w:p w14:paraId="0CCB37AF" w14:textId="77777777" w:rsidR="00A1652E" w:rsidRPr="00BC003B" w:rsidRDefault="00A1652E" w:rsidP="007A3CA1">
            <w:pPr>
              <w:pStyle w:val="TableText"/>
            </w:pPr>
            <w:r w:rsidRPr="00BC003B">
              <w:rPr>
                <w:color w:val="000000"/>
              </w:rPr>
              <w:t>35.3</w:t>
            </w:r>
          </w:p>
        </w:tc>
        <w:tc>
          <w:tcPr>
            <w:tcW w:w="691" w:type="dxa"/>
            <w:tcBorders>
              <w:top w:val="single" w:sz="2" w:space="0" w:color="auto"/>
              <w:left w:val="nil"/>
              <w:bottom w:val="nil"/>
              <w:right w:val="nil"/>
            </w:tcBorders>
            <w:shd w:val="clear" w:color="000000" w:fill="FFFFFF"/>
            <w:noWrap/>
            <w:vAlign w:val="bottom"/>
          </w:tcPr>
          <w:p w14:paraId="6B23EA5F" w14:textId="77777777" w:rsidR="00A1652E" w:rsidRPr="00BC003B" w:rsidRDefault="00A1652E" w:rsidP="007A3CA1">
            <w:pPr>
              <w:pStyle w:val="TableText"/>
            </w:pPr>
            <w:r w:rsidRPr="00BC003B">
              <w:rPr>
                <w:color w:val="000000"/>
              </w:rPr>
              <w:t>58.8</w:t>
            </w:r>
          </w:p>
        </w:tc>
        <w:tc>
          <w:tcPr>
            <w:tcW w:w="691" w:type="dxa"/>
            <w:tcBorders>
              <w:top w:val="single" w:sz="2" w:space="0" w:color="auto"/>
              <w:left w:val="nil"/>
              <w:bottom w:val="nil"/>
              <w:right w:val="nil"/>
            </w:tcBorders>
            <w:shd w:val="clear" w:color="000000" w:fill="FFFFFF"/>
            <w:vAlign w:val="bottom"/>
          </w:tcPr>
          <w:p w14:paraId="5BE32862" w14:textId="77777777" w:rsidR="00A1652E" w:rsidRPr="00BC003B" w:rsidRDefault="00A1652E" w:rsidP="007A3CA1">
            <w:pPr>
              <w:pStyle w:val="TableText"/>
            </w:pPr>
            <w:r w:rsidRPr="00BC003B">
              <w:rPr>
                <w:color w:val="000000"/>
              </w:rPr>
              <w:t>5.4</w:t>
            </w:r>
          </w:p>
        </w:tc>
        <w:tc>
          <w:tcPr>
            <w:tcW w:w="691" w:type="dxa"/>
            <w:tcBorders>
              <w:top w:val="single" w:sz="2" w:space="0" w:color="auto"/>
              <w:left w:val="nil"/>
              <w:bottom w:val="nil"/>
              <w:right w:val="nil"/>
            </w:tcBorders>
            <w:shd w:val="clear" w:color="000000" w:fill="FFFFFF"/>
            <w:vAlign w:val="bottom"/>
          </w:tcPr>
          <w:p w14:paraId="34912AC4" w14:textId="77777777" w:rsidR="00A1652E" w:rsidRPr="00BC003B" w:rsidRDefault="00A1652E" w:rsidP="007A3CA1">
            <w:pPr>
              <w:pStyle w:val="TableText"/>
            </w:pPr>
            <w:r w:rsidRPr="00BC003B">
              <w:rPr>
                <w:color w:val="000000"/>
              </w:rPr>
              <w:t>0.5</w:t>
            </w:r>
          </w:p>
        </w:tc>
        <w:tc>
          <w:tcPr>
            <w:tcW w:w="691" w:type="dxa"/>
            <w:tcBorders>
              <w:top w:val="single" w:sz="2" w:space="0" w:color="auto"/>
              <w:left w:val="nil"/>
              <w:bottom w:val="nil"/>
              <w:right w:val="nil"/>
            </w:tcBorders>
            <w:shd w:val="clear" w:color="000000" w:fill="FFFFFF"/>
            <w:noWrap/>
            <w:vAlign w:val="bottom"/>
          </w:tcPr>
          <w:p w14:paraId="40228203" w14:textId="77777777" w:rsidR="00A1652E" w:rsidRPr="00BC003B" w:rsidRDefault="00A1652E" w:rsidP="007A3CA1">
            <w:pPr>
              <w:pStyle w:val="TableText"/>
            </w:pPr>
            <w:r w:rsidRPr="00BC003B">
              <w:rPr>
                <w:color w:val="000000"/>
              </w:rPr>
              <w:t>5.9</w:t>
            </w:r>
          </w:p>
        </w:tc>
      </w:tr>
      <w:tr w:rsidR="00A1652E" w:rsidRPr="00BC003B" w14:paraId="580B8772" w14:textId="77777777" w:rsidTr="00036017">
        <w:trPr>
          <w:trHeight w:val="315"/>
        </w:trPr>
        <w:tc>
          <w:tcPr>
            <w:tcW w:w="6624" w:type="dxa"/>
            <w:tcBorders>
              <w:top w:val="nil"/>
              <w:bottom w:val="single" w:sz="2" w:space="0" w:color="auto"/>
            </w:tcBorders>
            <w:noWrap/>
            <w:hideMark/>
          </w:tcPr>
          <w:p w14:paraId="3987BF58"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27C45DAD" w14:textId="77777777" w:rsidR="00A1652E" w:rsidRPr="00BC003B" w:rsidRDefault="00A1652E" w:rsidP="007A3CA1">
            <w:pPr>
              <w:pStyle w:val="TableText"/>
            </w:pPr>
            <w:r w:rsidRPr="00BC003B">
              <w:rPr>
                <w:color w:val="000000"/>
              </w:rPr>
              <w:t>17,415</w:t>
            </w:r>
          </w:p>
        </w:tc>
        <w:tc>
          <w:tcPr>
            <w:tcW w:w="648" w:type="dxa"/>
            <w:tcBorders>
              <w:top w:val="nil"/>
              <w:left w:val="nil"/>
              <w:bottom w:val="single" w:sz="2" w:space="0" w:color="auto"/>
              <w:right w:val="nil"/>
            </w:tcBorders>
            <w:shd w:val="clear" w:color="000000" w:fill="FFFFFF"/>
            <w:vAlign w:val="bottom"/>
          </w:tcPr>
          <w:p w14:paraId="334A6CFF" w14:textId="77777777" w:rsidR="00A1652E" w:rsidRPr="00BC003B" w:rsidRDefault="00A1652E" w:rsidP="007A3CA1">
            <w:pPr>
              <w:pStyle w:val="TableText"/>
            </w:pPr>
            <w:r w:rsidRPr="00BC003B">
              <w:rPr>
                <w:color w:val="000000"/>
              </w:rPr>
              <w:t>600</w:t>
            </w:r>
          </w:p>
        </w:tc>
        <w:tc>
          <w:tcPr>
            <w:tcW w:w="691" w:type="dxa"/>
            <w:tcBorders>
              <w:top w:val="nil"/>
              <w:left w:val="nil"/>
              <w:bottom w:val="single" w:sz="2" w:space="0" w:color="auto"/>
              <w:right w:val="nil"/>
            </w:tcBorders>
            <w:shd w:val="clear" w:color="000000" w:fill="FFFFFF"/>
            <w:vAlign w:val="bottom"/>
          </w:tcPr>
          <w:p w14:paraId="4944407D" w14:textId="77777777" w:rsidR="00A1652E" w:rsidRPr="00BC003B" w:rsidRDefault="00A1652E" w:rsidP="007A3CA1">
            <w:pPr>
              <w:pStyle w:val="TableText"/>
            </w:pPr>
            <w:r w:rsidRPr="00BC003B">
              <w:rPr>
                <w:color w:val="000000"/>
              </w:rPr>
              <w:t>19.5</w:t>
            </w:r>
          </w:p>
        </w:tc>
        <w:tc>
          <w:tcPr>
            <w:tcW w:w="691" w:type="dxa"/>
            <w:tcBorders>
              <w:top w:val="nil"/>
              <w:left w:val="nil"/>
              <w:bottom w:val="single" w:sz="2" w:space="0" w:color="auto"/>
              <w:right w:val="nil"/>
            </w:tcBorders>
            <w:shd w:val="clear" w:color="000000" w:fill="FFFFFF"/>
            <w:noWrap/>
            <w:vAlign w:val="bottom"/>
          </w:tcPr>
          <w:p w14:paraId="5A6ACAAF" w14:textId="77777777" w:rsidR="00A1652E" w:rsidRPr="00BC003B" w:rsidRDefault="00A1652E" w:rsidP="007A3CA1">
            <w:pPr>
              <w:pStyle w:val="TableText"/>
            </w:pPr>
            <w:r w:rsidRPr="00BC003B">
              <w:rPr>
                <w:color w:val="000000"/>
              </w:rPr>
              <w:t>11.3</w:t>
            </w:r>
          </w:p>
        </w:tc>
        <w:tc>
          <w:tcPr>
            <w:tcW w:w="691" w:type="dxa"/>
            <w:tcBorders>
              <w:top w:val="nil"/>
              <w:left w:val="nil"/>
              <w:bottom w:val="single" w:sz="2" w:space="0" w:color="auto"/>
              <w:right w:val="nil"/>
            </w:tcBorders>
            <w:shd w:val="clear" w:color="000000" w:fill="FFFFFF"/>
            <w:noWrap/>
            <w:vAlign w:val="bottom"/>
          </w:tcPr>
          <w:p w14:paraId="4DEE7C28" w14:textId="77777777" w:rsidR="00A1652E" w:rsidRPr="00BC003B" w:rsidRDefault="00A1652E" w:rsidP="007A3CA1">
            <w:pPr>
              <w:pStyle w:val="TableText"/>
            </w:pPr>
            <w:r w:rsidRPr="00BC003B">
              <w:rPr>
                <w:color w:val="000000"/>
              </w:rPr>
              <w:t>64.2</w:t>
            </w:r>
          </w:p>
        </w:tc>
        <w:tc>
          <w:tcPr>
            <w:tcW w:w="691" w:type="dxa"/>
            <w:tcBorders>
              <w:top w:val="nil"/>
              <w:left w:val="nil"/>
              <w:bottom w:val="single" w:sz="2" w:space="0" w:color="auto"/>
              <w:right w:val="nil"/>
            </w:tcBorders>
            <w:shd w:val="clear" w:color="000000" w:fill="FFFFFF"/>
            <w:vAlign w:val="bottom"/>
          </w:tcPr>
          <w:p w14:paraId="511DE98A" w14:textId="77777777" w:rsidR="00A1652E" w:rsidRPr="00BC003B" w:rsidRDefault="00A1652E" w:rsidP="007A3CA1">
            <w:pPr>
              <w:pStyle w:val="TableText"/>
            </w:pPr>
            <w:r w:rsidRPr="00BC003B">
              <w:rPr>
                <w:color w:val="000000"/>
              </w:rPr>
              <w:t>20.8</w:t>
            </w:r>
          </w:p>
        </w:tc>
        <w:tc>
          <w:tcPr>
            <w:tcW w:w="691" w:type="dxa"/>
            <w:tcBorders>
              <w:top w:val="nil"/>
              <w:left w:val="nil"/>
              <w:bottom w:val="single" w:sz="2" w:space="0" w:color="auto"/>
              <w:right w:val="nil"/>
            </w:tcBorders>
            <w:shd w:val="clear" w:color="000000" w:fill="FFFFFF"/>
            <w:vAlign w:val="bottom"/>
          </w:tcPr>
          <w:p w14:paraId="03953944" w14:textId="77777777" w:rsidR="00A1652E" w:rsidRPr="00BC003B" w:rsidRDefault="00A1652E" w:rsidP="007A3CA1">
            <w:pPr>
              <w:pStyle w:val="TableText"/>
            </w:pPr>
            <w:r w:rsidRPr="00BC003B">
              <w:rPr>
                <w:color w:val="000000"/>
              </w:rPr>
              <w:t>3.8</w:t>
            </w:r>
          </w:p>
        </w:tc>
        <w:tc>
          <w:tcPr>
            <w:tcW w:w="691" w:type="dxa"/>
            <w:tcBorders>
              <w:top w:val="nil"/>
              <w:left w:val="nil"/>
              <w:bottom w:val="single" w:sz="2" w:space="0" w:color="auto"/>
              <w:right w:val="nil"/>
            </w:tcBorders>
            <w:shd w:val="clear" w:color="000000" w:fill="FFFFFF"/>
            <w:noWrap/>
            <w:vAlign w:val="bottom"/>
          </w:tcPr>
          <w:p w14:paraId="0EC288EC" w14:textId="77777777" w:rsidR="00A1652E" w:rsidRPr="00BC003B" w:rsidRDefault="00A1652E" w:rsidP="007A3CA1">
            <w:pPr>
              <w:pStyle w:val="TableText"/>
            </w:pPr>
            <w:r w:rsidRPr="00BC003B">
              <w:rPr>
                <w:color w:val="000000"/>
              </w:rPr>
              <w:t>24.6</w:t>
            </w:r>
          </w:p>
        </w:tc>
      </w:tr>
      <w:tr w:rsidR="00A1652E" w:rsidRPr="00BC003B" w14:paraId="641F26EE" w14:textId="77777777" w:rsidTr="00036017">
        <w:trPr>
          <w:trHeight w:val="300"/>
        </w:trPr>
        <w:tc>
          <w:tcPr>
            <w:tcW w:w="6624" w:type="dxa"/>
            <w:tcBorders>
              <w:top w:val="single" w:sz="2" w:space="0" w:color="auto"/>
              <w:bottom w:val="nil"/>
            </w:tcBorders>
            <w:noWrap/>
            <w:hideMark/>
          </w:tcPr>
          <w:p w14:paraId="4D5805B7"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44E02D80" w14:textId="77777777" w:rsidR="00A1652E" w:rsidRPr="00BC003B" w:rsidRDefault="00A1652E" w:rsidP="007A3CA1">
            <w:pPr>
              <w:pStyle w:val="TableText"/>
            </w:pPr>
            <w:r w:rsidRPr="00BC003B">
              <w:rPr>
                <w:color w:val="000000"/>
              </w:rPr>
              <w:t>128</w:t>
            </w:r>
          </w:p>
        </w:tc>
        <w:tc>
          <w:tcPr>
            <w:tcW w:w="648" w:type="dxa"/>
            <w:tcBorders>
              <w:top w:val="single" w:sz="2" w:space="0" w:color="auto"/>
              <w:left w:val="nil"/>
              <w:bottom w:val="nil"/>
              <w:right w:val="nil"/>
            </w:tcBorders>
            <w:shd w:val="clear" w:color="000000" w:fill="FFFFFF"/>
            <w:vAlign w:val="bottom"/>
          </w:tcPr>
          <w:p w14:paraId="673E502E" w14:textId="77777777" w:rsidR="00A1652E" w:rsidRPr="00BC003B" w:rsidRDefault="00A1652E" w:rsidP="007A3CA1">
            <w:pPr>
              <w:pStyle w:val="TableText"/>
            </w:pPr>
            <w:r w:rsidRPr="00BC003B">
              <w:rPr>
                <w:color w:val="000000"/>
              </w:rPr>
              <w:t>590</w:t>
            </w:r>
          </w:p>
        </w:tc>
        <w:tc>
          <w:tcPr>
            <w:tcW w:w="691" w:type="dxa"/>
            <w:tcBorders>
              <w:top w:val="single" w:sz="2" w:space="0" w:color="auto"/>
              <w:left w:val="nil"/>
              <w:bottom w:val="nil"/>
              <w:right w:val="nil"/>
            </w:tcBorders>
            <w:shd w:val="clear" w:color="000000" w:fill="FFFFFF"/>
            <w:vAlign w:val="bottom"/>
          </w:tcPr>
          <w:p w14:paraId="5C96D5E4" w14:textId="77777777" w:rsidR="00A1652E" w:rsidRPr="00BC003B" w:rsidRDefault="00A1652E" w:rsidP="007A3CA1">
            <w:pPr>
              <w:pStyle w:val="TableText"/>
            </w:pPr>
            <w:r w:rsidRPr="00BC003B">
              <w:rPr>
                <w:color w:val="000000"/>
              </w:rPr>
              <w:t>16.1</w:t>
            </w:r>
          </w:p>
        </w:tc>
        <w:tc>
          <w:tcPr>
            <w:tcW w:w="691" w:type="dxa"/>
            <w:tcBorders>
              <w:top w:val="single" w:sz="2" w:space="0" w:color="auto"/>
              <w:left w:val="nil"/>
              <w:bottom w:val="nil"/>
              <w:right w:val="nil"/>
            </w:tcBorders>
            <w:shd w:val="clear" w:color="000000" w:fill="FFFFFF"/>
            <w:noWrap/>
            <w:vAlign w:val="bottom"/>
          </w:tcPr>
          <w:p w14:paraId="21987C39" w14:textId="77777777" w:rsidR="00A1652E" w:rsidRPr="00BC003B" w:rsidRDefault="00A1652E" w:rsidP="007A3CA1">
            <w:pPr>
              <w:pStyle w:val="TableText"/>
            </w:pPr>
            <w:r w:rsidRPr="00BC003B">
              <w:rPr>
                <w:color w:val="000000"/>
              </w:rPr>
              <w:t>22.7</w:t>
            </w:r>
          </w:p>
        </w:tc>
        <w:tc>
          <w:tcPr>
            <w:tcW w:w="691" w:type="dxa"/>
            <w:tcBorders>
              <w:top w:val="single" w:sz="2" w:space="0" w:color="auto"/>
              <w:left w:val="nil"/>
              <w:bottom w:val="nil"/>
              <w:right w:val="nil"/>
            </w:tcBorders>
            <w:shd w:val="clear" w:color="000000" w:fill="FFFFFF"/>
            <w:noWrap/>
            <w:vAlign w:val="bottom"/>
          </w:tcPr>
          <w:p w14:paraId="71E25BDD" w14:textId="77777777" w:rsidR="00A1652E" w:rsidRPr="00BC003B" w:rsidRDefault="00A1652E" w:rsidP="007A3CA1">
            <w:pPr>
              <w:pStyle w:val="TableText"/>
            </w:pPr>
            <w:r w:rsidRPr="00BC003B">
              <w:rPr>
                <w:color w:val="000000"/>
              </w:rPr>
              <w:t>68.8</w:t>
            </w:r>
          </w:p>
        </w:tc>
        <w:tc>
          <w:tcPr>
            <w:tcW w:w="691" w:type="dxa"/>
            <w:tcBorders>
              <w:top w:val="single" w:sz="2" w:space="0" w:color="auto"/>
              <w:left w:val="nil"/>
              <w:bottom w:val="nil"/>
              <w:right w:val="nil"/>
            </w:tcBorders>
            <w:shd w:val="clear" w:color="000000" w:fill="FFFFFF"/>
            <w:vAlign w:val="bottom"/>
          </w:tcPr>
          <w:p w14:paraId="13EB203A" w14:textId="77777777" w:rsidR="00A1652E" w:rsidRPr="00BC003B" w:rsidRDefault="00A1652E" w:rsidP="007A3CA1">
            <w:pPr>
              <w:pStyle w:val="TableText"/>
            </w:pPr>
            <w:r w:rsidRPr="00BC003B">
              <w:rPr>
                <w:color w:val="000000"/>
              </w:rPr>
              <w:t>8.6</w:t>
            </w:r>
          </w:p>
        </w:tc>
        <w:tc>
          <w:tcPr>
            <w:tcW w:w="691" w:type="dxa"/>
            <w:tcBorders>
              <w:top w:val="single" w:sz="2" w:space="0" w:color="auto"/>
              <w:left w:val="nil"/>
              <w:bottom w:val="nil"/>
              <w:right w:val="nil"/>
            </w:tcBorders>
            <w:shd w:val="clear" w:color="000000" w:fill="FFFFFF"/>
            <w:vAlign w:val="bottom"/>
          </w:tcPr>
          <w:p w14:paraId="3E401D1F"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3CAA161D" w14:textId="77777777" w:rsidR="00A1652E" w:rsidRPr="00BC003B" w:rsidRDefault="00A1652E" w:rsidP="007A3CA1">
            <w:pPr>
              <w:pStyle w:val="TableText"/>
            </w:pPr>
            <w:r w:rsidRPr="00BC003B">
              <w:rPr>
                <w:color w:val="000000"/>
              </w:rPr>
              <w:t>8.6</w:t>
            </w:r>
          </w:p>
        </w:tc>
      </w:tr>
      <w:tr w:rsidR="00A1652E" w:rsidRPr="00BC003B" w14:paraId="16137371" w14:textId="77777777" w:rsidTr="00036017">
        <w:trPr>
          <w:trHeight w:val="315"/>
        </w:trPr>
        <w:tc>
          <w:tcPr>
            <w:tcW w:w="6624" w:type="dxa"/>
            <w:tcBorders>
              <w:top w:val="nil"/>
              <w:bottom w:val="single" w:sz="2" w:space="0" w:color="auto"/>
            </w:tcBorders>
            <w:noWrap/>
            <w:hideMark/>
          </w:tcPr>
          <w:p w14:paraId="1A2574D8"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2A004A07" w14:textId="77777777" w:rsidR="00A1652E" w:rsidRPr="00BC003B" w:rsidRDefault="00A1652E" w:rsidP="007A3CA1">
            <w:pPr>
              <w:pStyle w:val="TableText"/>
            </w:pPr>
            <w:r w:rsidRPr="00BC003B">
              <w:rPr>
                <w:color w:val="000000"/>
              </w:rPr>
              <w:t>19,613</w:t>
            </w:r>
          </w:p>
        </w:tc>
        <w:tc>
          <w:tcPr>
            <w:tcW w:w="648" w:type="dxa"/>
            <w:tcBorders>
              <w:top w:val="nil"/>
              <w:left w:val="nil"/>
              <w:bottom w:val="single" w:sz="2" w:space="0" w:color="auto"/>
              <w:right w:val="nil"/>
            </w:tcBorders>
            <w:shd w:val="clear" w:color="000000" w:fill="FFFFFF"/>
            <w:vAlign w:val="bottom"/>
          </w:tcPr>
          <w:p w14:paraId="6824B3ED" w14:textId="77777777" w:rsidR="00A1652E" w:rsidRPr="00BC003B" w:rsidRDefault="00A1652E" w:rsidP="007A3CA1">
            <w:pPr>
              <w:pStyle w:val="TableText"/>
            </w:pPr>
            <w:r w:rsidRPr="00BC003B">
              <w:rPr>
                <w:color w:val="000000"/>
              </w:rPr>
              <w:t>598</w:t>
            </w:r>
          </w:p>
        </w:tc>
        <w:tc>
          <w:tcPr>
            <w:tcW w:w="691" w:type="dxa"/>
            <w:tcBorders>
              <w:top w:val="nil"/>
              <w:left w:val="nil"/>
              <w:bottom w:val="single" w:sz="2" w:space="0" w:color="auto"/>
              <w:right w:val="nil"/>
            </w:tcBorders>
            <w:shd w:val="clear" w:color="000000" w:fill="FFFFFF"/>
            <w:vAlign w:val="bottom"/>
          </w:tcPr>
          <w:p w14:paraId="63176C94" w14:textId="77777777" w:rsidR="00A1652E" w:rsidRPr="00BC003B" w:rsidRDefault="00A1652E" w:rsidP="007A3CA1">
            <w:pPr>
              <w:pStyle w:val="TableText"/>
            </w:pPr>
            <w:r w:rsidRPr="00BC003B">
              <w:rPr>
                <w:color w:val="000000"/>
              </w:rPr>
              <w:t>19.8</w:t>
            </w:r>
          </w:p>
        </w:tc>
        <w:tc>
          <w:tcPr>
            <w:tcW w:w="691" w:type="dxa"/>
            <w:tcBorders>
              <w:top w:val="nil"/>
              <w:left w:val="nil"/>
              <w:bottom w:val="single" w:sz="2" w:space="0" w:color="auto"/>
              <w:right w:val="nil"/>
            </w:tcBorders>
            <w:shd w:val="clear" w:color="000000" w:fill="FFFFFF"/>
            <w:noWrap/>
            <w:vAlign w:val="bottom"/>
          </w:tcPr>
          <w:p w14:paraId="14AD4FAC" w14:textId="77777777" w:rsidR="00A1652E" w:rsidRPr="00BC003B" w:rsidRDefault="00A1652E" w:rsidP="007A3CA1">
            <w:pPr>
              <w:pStyle w:val="TableText"/>
            </w:pPr>
            <w:r w:rsidRPr="00BC003B">
              <w:rPr>
                <w:color w:val="000000"/>
              </w:rPr>
              <w:t>14.0</w:t>
            </w:r>
          </w:p>
        </w:tc>
        <w:tc>
          <w:tcPr>
            <w:tcW w:w="691" w:type="dxa"/>
            <w:tcBorders>
              <w:top w:val="nil"/>
              <w:left w:val="nil"/>
              <w:bottom w:val="single" w:sz="2" w:space="0" w:color="auto"/>
              <w:right w:val="nil"/>
            </w:tcBorders>
            <w:shd w:val="clear" w:color="000000" w:fill="FFFFFF"/>
            <w:noWrap/>
            <w:vAlign w:val="bottom"/>
          </w:tcPr>
          <w:p w14:paraId="57D62E28" w14:textId="77777777" w:rsidR="00A1652E" w:rsidRPr="00BC003B" w:rsidRDefault="00A1652E" w:rsidP="007A3CA1">
            <w:pPr>
              <w:pStyle w:val="TableText"/>
            </w:pPr>
            <w:r w:rsidRPr="00BC003B">
              <w:rPr>
                <w:color w:val="000000"/>
              </w:rPr>
              <w:t>63.5</w:t>
            </w:r>
          </w:p>
        </w:tc>
        <w:tc>
          <w:tcPr>
            <w:tcW w:w="691" w:type="dxa"/>
            <w:tcBorders>
              <w:top w:val="nil"/>
              <w:left w:val="nil"/>
              <w:bottom w:val="single" w:sz="2" w:space="0" w:color="auto"/>
              <w:right w:val="nil"/>
            </w:tcBorders>
            <w:shd w:val="clear" w:color="000000" w:fill="FFFFFF"/>
            <w:vAlign w:val="bottom"/>
          </w:tcPr>
          <w:p w14:paraId="4EB5A8F8" w14:textId="77777777" w:rsidR="00A1652E" w:rsidRPr="00BC003B" w:rsidRDefault="00A1652E" w:rsidP="007A3CA1">
            <w:pPr>
              <w:pStyle w:val="TableText"/>
            </w:pPr>
            <w:r w:rsidRPr="00BC003B">
              <w:rPr>
                <w:color w:val="000000"/>
              </w:rPr>
              <w:t>19.0</w:t>
            </w:r>
          </w:p>
        </w:tc>
        <w:tc>
          <w:tcPr>
            <w:tcW w:w="691" w:type="dxa"/>
            <w:tcBorders>
              <w:top w:val="nil"/>
              <w:left w:val="nil"/>
              <w:bottom w:val="single" w:sz="2" w:space="0" w:color="auto"/>
              <w:right w:val="nil"/>
            </w:tcBorders>
            <w:shd w:val="clear" w:color="000000" w:fill="FFFFFF"/>
            <w:vAlign w:val="bottom"/>
          </w:tcPr>
          <w:p w14:paraId="2A201646" w14:textId="77777777" w:rsidR="00A1652E" w:rsidRPr="00BC003B" w:rsidRDefault="00A1652E" w:rsidP="007A3CA1">
            <w:pPr>
              <w:pStyle w:val="TableText"/>
            </w:pPr>
            <w:r w:rsidRPr="00BC003B">
              <w:rPr>
                <w:color w:val="000000"/>
              </w:rPr>
              <w:t>3.4</w:t>
            </w:r>
          </w:p>
        </w:tc>
        <w:tc>
          <w:tcPr>
            <w:tcW w:w="691" w:type="dxa"/>
            <w:tcBorders>
              <w:top w:val="nil"/>
              <w:left w:val="nil"/>
              <w:bottom w:val="single" w:sz="2" w:space="0" w:color="auto"/>
              <w:right w:val="nil"/>
            </w:tcBorders>
            <w:shd w:val="clear" w:color="000000" w:fill="FFFFFF"/>
            <w:noWrap/>
            <w:vAlign w:val="bottom"/>
          </w:tcPr>
          <w:p w14:paraId="2C034FA7" w14:textId="77777777" w:rsidR="00A1652E" w:rsidRPr="00BC003B" w:rsidRDefault="00A1652E" w:rsidP="007A3CA1">
            <w:pPr>
              <w:pStyle w:val="TableText"/>
            </w:pPr>
            <w:r w:rsidRPr="00BC003B">
              <w:rPr>
                <w:color w:val="000000"/>
              </w:rPr>
              <w:t>22.5</w:t>
            </w:r>
          </w:p>
        </w:tc>
      </w:tr>
      <w:tr w:rsidR="00A1652E" w:rsidRPr="00BC003B" w14:paraId="012F3BD7" w14:textId="77777777" w:rsidTr="00036017">
        <w:trPr>
          <w:trHeight w:val="315"/>
        </w:trPr>
        <w:tc>
          <w:tcPr>
            <w:tcW w:w="6624" w:type="dxa"/>
            <w:tcBorders>
              <w:top w:val="single" w:sz="2" w:space="0" w:color="auto"/>
              <w:bottom w:val="nil"/>
            </w:tcBorders>
            <w:noWrap/>
          </w:tcPr>
          <w:p w14:paraId="03406B41"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595F4EBD" w14:textId="77777777" w:rsidR="00A1652E" w:rsidRPr="00BC003B" w:rsidRDefault="00A1652E" w:rsidP="007A3CA1">
            <w:pPr>
              <w:pStyle w:val="TableText"/>
            </w:pPr>
            <w:r w:rsidRPr="00BC003B">
              <w:rPr>
                <w:color w:val="000000"/>
              </w:rPr>
              <w:t>208</w:t>
            </w:r>
          </w:p>
        </w:tc>
        <w:tc>
          <w:tcPr>
            <w:tcW w:w="648" w:type="dxa"/>
            <w:tcBorders>
              <w:top w:val="single" w:sz="2" w:space="0" w:color="auto"/>
              <w:left w:val="nil"/>
              <w:bottom w:val="nil"/>
              <w:right w:val="nil"/>
            </w:tcBorders>
            <w:shd w:val="clear" w:color="000000" w:fill="FFFFFF"/>
            <w:vAlign w:val="bottom"/>
          </w:tcPr>
          <w:p w14:paraId="385C965C" w14:textId="77777777" w:rsidR="00A1652E" w:rsidRPr="00BC003B" w:rsidRDefault="00A1652E" w:rsidP="007A3CA1">
            <w:pPr>
              <w:pStyle w:val="TableText"/>
            </w:pPr>
            <w:r w:rsidRPr="00BC003B">
              <w:rPr>
                <w:color w:val="000000"/>
              </w:rPr>
              <w:t>602</w:t>
            </w:r>
          </w:p>
        </w:tc>
        <w:tc>
          <w:tcPr>
            <w:tcW w:w="691" w:type="dxa"/>
            <w:tcBorders>
              <w:top w:val="single" w:sz="2" w:space="0" w:color="auto"/>
              <w:left w:val="nil"/>
              <w:bottom w:val="nil"/>
              <w:right w:val="nil"/>
            </w:tcBorders>
            <w:shd w:val="clear" w:color="000000" w:fill="FFFFFF"/>
            <w:vAlign w:val="bottom"/>
          </w:tcPr>
          <w:p w14:paraId="53010EE7" w14:textId="77777777" w:rsidR="00A1652E" w:rsidRPr="00BC003B" w:rsidRDefault="00A1652E" w:rsidP="007A3CA1">
            <w:pPr>
              <w:pStyle w:val="TableText"/>
            </w:pPr>
            <w:r w:rsidRPr="00BC003B">
              <w:rPr>
                <w:color w:val="000000"/>
              </w:rPr>
              <w:t>19.8</w:t>
            </w:r>
          </w:p>
        </w:tc>
        <w:tc>
          <w:tcPr>
            <w:tcW w:w="691" w:type="dxa"/>
            <w:tcBorders>
              <w:top w:val="single" w:sz="2" w:space="0" w:color="auto"/>
              <w:left w:val="nil"/>
              <w:bottom w:val="nil"/>
              <w:right w:val="nil"/>
            </w:tcBorders>
            <w:shd w:val="clear" w:color="000000" w:fill="FFFFFF"/>
            <w:noWrap/>
            <w:vAlign w:val="bottom"/>
          </w:tcPr>
          <w:p w14:paraId="6AA598B2" w14:textId="77777777" w:rsidR="00A1652E" w:rsidRPr="00BC003B" w:rsidRDefault="00A1652E" w:rsidP="007A3CA1">
            <w:pPr>
              <w:pStyle w:val="TableText"/>
            </w:pPr>
            <w:r w:rsidRPr="00BC003B">
              <w:rPr>
                <w:color w:val="000000"/>
              </w:rPr>
              <w:t>11.1</w:t>
            </w:r>
          </w:p>
        </w:tc>
        <w:tc>
          <w:tcPr>
            <w:tcW w:w="691" w:type="dxa"/>
            <w:tcBorders>
              <w:top w:val="single" w:sz="2" w:space="0" w:color="auto"/>
              <w:left w:val="nil"/>
              <w:bottom w:val="nil"/>
              <w:right w:val="nil"/>
            </w:tcBorders>
            <w:shd w:val="clear" w:color="000000" w:fill="FFFFFF"/>
            <w:noWrap/>
            <w:vAlign w:val="bottom"/>
          </w:tcPr>
          <w:p w14:paraId="6DDFCA44" w14:textId="77777777" w:rsidR="00A1652E" w:rsidRPr="00BC003B" w:rsidRDefault="00A1652E" w:rsidP="007A3CA1">
            <w:pPr>
              <w:pStyle w:val="TableText"/>
            </w:pPr>
            <w:r w:rsidRPr="00BC003B">
              <w:rPr>
                <w:color w:val="000000"/>
              </w:rPr>
              <w:t>58.2</w:t>
            </w:r>
          </w:p>
        </w:tc>
        <w:tc>
          <w:tcPr>
            <w:tcW w:w="691" w:type="dxa"/>
            <w:tcBorders>
              <w:top w:val="single" w:sz="2" w:space="0" w:color="auto"/>
              <w:left w:val="nil"/>
              <w:bottom w:val="nil"/>
              <w:right w:val="nil"/>
            </w:tcBorders>
            <w:shd w:val="clear" w:color="000000" w:fill="FFFFFF"/>
            <w:vAlign w:val="bottom"/>
          </w:tcPr>
          <w:p w14:paraId="3D5F783B" w14:textId="77777777" w:rsidR="00A1652E" w:rsidRPr="00BC003B" w:rsidRDefault="00A1652E" w:rsidP="007A3CA1">
            <w:pPr>
              <w:pStyle w:val="TableText"/>
            </w:pPr>
            <w:r w:rsidRPr="00BC003B">
              <w:rPr>
                <w:color w:val="000000"/>
              </w:rPr>
              <w:t>27.4</w:t>
            </w:r>
          </w:p>
        </w:tc>
        <w:tc>
          <w:tcPr>
            <w:tcW w:w="691" w:type="dxa"/>
            <w:tcBorders>
              <w:top w:val="single" w:sz="2" w:space="0" w:color="auto"/>
              <w:left w:val="nil"/>
              <w:bottom w:val="nil"/>
              <w:right w:val="nil"/>
            </w:tcBorders>
            <w:shd w:val="clear" w:color="000000" w:fill="FFFFFF"/>
            <w:vAlign w:val="bottom"/>
          </w:tcPr>
          <w:p w14:paraId="12944E12" w14:textId="77777777" w:rsidR="00A1652E" w:rsidRPr="00BC003B" w:rsidRDefault="00A1652E" w:rsidP="007A3CA1">
            <w:pPr>
              <w:pStyle w:val="TableText"/>
            </w:pPr>
            <w:r w:rsidRPr="00BC003B">
              <w:rPr>
                <w:color w:val="000000"/>
              </w:rPr>
              <w:t>3.4</w:t>
            </w:r>
          </w:p>
        </w:tc>
        <w:tc>
          <w:tcPr>
            <w:tcW w:w="691" w:type="dxa"/>
            <w:tcBorders>
              <w:top w:val="single" w:sz="2" w:space="0" w:color="auto"/>
              <w:left w:val="nil"/>
              <w:bottom w:val="nil"/>
              <w:right w:val="nil"/>
            </w:tcBorders>
            <w:shd w:val="clear" w:color="000000" w:fill="FFFFFF"/>
            <w:noWrap/>
            <w:vAlign w:val="bottom"/>
          </w:tcPr>
          <w:p w14:paraId="5E83CBD3" w14:textId="77777777" w:rsidR="00A1652E" w:rsidRPr="00BC003B" w:rsidRDefault="00A1652E" w:rsidP="007A3CA1">
            <w:pPr>
              <w:pStyle w:val="TableText"/>
            </w:pPr>
            <w:r w:rsidRPr="00BC003B">
              <w:rPr>
                <w:color w:val="000000"/>
              </w:rPr>
              <w:t>30.8</w:t>
            </w:r>
          </w:p>
        </w:tc>
      </w:tr>
      <w:tr w:rsidR="00A1652E" w:rsidRPr="00BC003B" w14:paraId="109061A7" w14:textId="77777777" w:rsidTr="00036017">
        <w:trPr>
          <w:trHeight w:val="315"/>
        </w:trPr>
        <w:tc>
          <w:tcPr>
            <w:tcW w:w="6624" w:type="dxa"/>
            <w:tcBorders>
              <w:top w:val="nil"/>
              <w:bottom w:val="single" w:sz="2" w:space="0" w:color="auto"/>
            </w:tcBorders>
            <w:noWrap/>
          </w:tcPr>
          <w:p w14:paraId="0C1766F3" w14:textId="77777777" w:rsidR="00A1652E" w:rsidRPr="00BC003B" w:rsidRDefault="00A1652E" w:rsidP="006F2FD5">
            <w:pPr>
              <w:pStyle w:val="TableText"/>
            </w:pPr>
            <w:r w:rsidRPr="00BC003B">
              <w:t>Not military</w:t>
            </w:r>
          </w:p>
        </w:tc>
        <w:tc>
          <w:tcPr>
            <w:tcW w:w="1094" w:type="dxa"/>
            <w:tcBorders>
              <w:top w:val="nil"/>
              <w:left w:val="nil"/>
              <w:bottom w:val="single" w:sz="2" w:space="0" w:color="auto"/>
              <w:right w:val="nil"/>
            </w:tcBorders>
            <w:shd w:val="clear" w:color="000000" w:fill="FFFFFF"/>
            <w:vAlign w:val="bottom"/>
          </w:tcPr>
          <w:p w14:paraId="78D52276" w14:textId="77777777" w:rsidR="00A1652E" w:rsidRPr="00BC003B" w:rsidRDefault="00A1652E" w:rsidP="007A3CA1">
            <w:pPr>
              <w:pStyle w:val="TableText"/>
            </w:pPr>
            <w:r w:rsidRPr="00BC003B">
              <w:rPr>
                <w:color w:val="000000"/>
              </w:rPr>
              <w:t>19,533</w:t>
            </w:r>
          </w:p>
        </w:tc>
        <w:tc>
          <w:tcPr>
            <w:tcW w:w="648" w:type="dxa"/>
            <w:tcBorders>
              <w:top w:val="nil"/>
              <w:left w:val="nil"/>
              <w:bottom w:val="single" w:sz="2" w:space="0" w:color="auto"/>
              <w:right w:val="nil"/>
            </w:tcBorders>
            <w:shd w:val="clear" w:color="000000" w:fill="FFFFFF"/>
            <w:vAlign w:val="bottom"/>
          </w:tcPr>
          <w:p w14:paraId="2397F853" w14:textId="77777777" w:rsidR="00A1652E" w:rsidRPr="00BC003B" w:rsidRDefault="00A1652E" w:rsidP="007A3CA1">
            <w:pPr>
              <w:pStyle w:val="TableText"/>
            </w:pPr>
            <w:r w:rsidRPr="00BC003B">
              <w:rPr>
                <w:color w:val="000000"/>
              </w:rPr>
              <w:t>598</w:t>
            </w:r>
          </w:p>
        </w:tc>
        <w:tc>
          <w:tcPr>
            <w:tcW w:w="691" w:type="dxa"/>
            <w:tcBorders>
              <w:top w:val="nil"/>
              <w:left w:val="nil"/>
              <w:bottom w:val="single" w:sz="2" w:space="0" w:color="auto"/>
              <w:right w:val="nil"/>
            </w:tcBorders>
            <w:shd w:val="clear" w:color="000000" w:fill="FFFFFF"/>
            <w:vAlign w:val="bottom"/>
          </w:tcPr>
          <w:p w14:paraId="181E5628" w14:textId="77777777" w:rsidR="00A1652E" w:rsidRPr="00BC003B" w:rsidRDefault="00A1652E" w:rsidP="007A3CA1">
            <w:pPr>
              <w:pStyle w:val="TableText"/>
            </w:pPr>
            <w:r w:rsidRPr="00BC003B">
              <w:rPr>
                <w:color w:val="000000"/>
              </w:rPr>
              <w:t>19.8</w:t>
            </w:r>
          </w:p>
        </w:tc>
        <w:tc>
          <w:tcPr>
            <w:tcW w:w="691" w:type="dxa"/>
            <w:tcBorders>
              <w:top w:val="nil"/>
              <w:left w:val="nil"/>
              <w:bottom w:val="single" w:sz="2" w:space="0" w:color="auto"/>
              <w:right w:val="nil"/>
            </w:tcBorders>
            <w:shd w:val="clear" w:color="000000" w:fill="FFFFFF"/>
            <w:noWrap/>
            <w:vAlign w:val="bottom"/>
          </w:tcPr>
          <w:p w14:paraId="5EDBF361" w14:textId="77777777" w:rsidR="00A1652E" w:rsidRPr="00BC003B" w:rsidRDefault="00A1652E" w:rsidP="007A3CA1">
            <w:pPr>
              <w:pStyle w:val="TableText"/>
            </w:pPr>
            <w:r w:rsidRPr="00BC003B">
              <w:rPr>
                <w:color w:val="000000"/>
              </w:rPr>
              <w:t>14.1</w:t>
            </w:r>
          </w:p>
        </w:tc>
        <w:tc>
          <w:tcPr>
            <w:tcW w:w="691" w:type="dxa"/>
            <w:tcBorders>
              <w:top w:val="nil"/>
              <w:left w:val="nil"/>
              <w:bottom w:val="single" w:sz="2" w:space="0" w:color="auto"/>
              <w:right w:val="nil"/>
            </w:tcBorders>
            <w:shd w:val="clear" w:color="000000" w:fill="FFFFFF"/>
            <w:noWrap/>
            <w:vAlign w:val="bottom"/>
          </w:tcPr>
          <w:p w14:paraId="3714A894" w14:textId="77777777" w:rsidR="00A1652E" w:rsidRPr="00BC003B" w:rsidRDefault="00A1652E" w:rsidP="007A3CA1">
            <w:pPr>
              <w:pStyle w:val="TableText"/>
            </w:pPr>
            <w:r w:rsidRPr="00BC003B">
              <w:rPr>
                <w:color w:val="000000"/>
              </w:rPr>
              <w:t>63.6</w:t>
            </w:r>
          </w:p>
        </w:tc>
        <w:tc>
          <w:tcPr>
            <w:tcW w:w="691" w:type="dxa"/>
            <w:tcBorders>
              <w:top w:val="nil"/>
              <w:left w:val="nil"/>
              <w:bottom w:val="single" w:sz="2" w:space="0" w:color="auto"/>
              <w:right w:val="nil"/>
            </w:tcBorders>
            <w:shd w:val="clear" w:color="000000" w:fill="FFFFFF"/>
            <w:vAlign w:val="bottom"/>
          </w:tcPr>
          <w:p w14:paraId="2E941586" w14:textId="77777777" w:rsidR="00A1652E" w:rsidRPr="00BC003B" w:rsidRDefault="00A1652E" w:rsidP="007A3CA1">
            <w:pPr>
              <w:pStyle w:val="TableText"/>
            </w:pPr>
            <w:r w:rsidRPr="00BC003B">
              <w:rPr>
                <w:color w:val="000000"/>
              </w:rPr>
              <w:t>18.9</w:t>
            </w:r>
          </w:p>
        </w:tc>
        <w:tc>
          <w:tcPr>
            <w:tcW w:w="691" w:type="dxa"/>
            <w:tcBorders>
              <w:top w:val="nil"/>
              <w:left w:val="nil"/>
              <w:bottom w:val="single" w:sz="2" w:space="0" w:color="auto"/>
              <w:right w:val="nil"/>
            </w:tcBorders>
            <w:shd w:val="clear" w:color="000000" w:fill="FFFFFF"/>
            <w:vAlign w:val="bottom"/>
          </w:tcPr>
          <w:p w14:paraId="020A94C5" w14:textId="77777777" w:rsidR="00A1652E" w:rsidRPr="00BC003B" w:rsidRDefault="00A1652E" w:rsidP="007A3CA1">
            <w:pPr>
              <w:pStyle w:val="TableText"/>
            </w:pPr>
            <w:r w:rsidRPr="00BC003B">
              <w:rPr>
                <w:color w:val="000000"/>
              </w:rPr>
              <w:t>3.4</w:t>
            </w:r>
          </w:p>
        </w:tc>
        <w:tc>
          <w:tcPr>
            <w:tcW w:w="691" w:type="dxa"/>
            <w:tcBorders>
              <w:top w:val="nil"/>
              <w:left w:val="nil"/>
              <w:bottom w:val="single" w:sz="2" w:space="0" w:color="auto"/>
              <w:right w:val="nil"/>
            </w:tcBorders>
            <w:shd w:val="clear" w:color="000000" w:fill="FFFFFF"/>
            <w:noWrap/>
            <w:vAlign w:val="bottom"/>
          </w:tcPr>
          <w:p w14:paraId="6AF9E9EF" w14:textId="77777777" w:rsidR="00A1652E" w:rsidRPr="00BC003B" w:rsidRDefault="00A1652E" w:rsidP="007A3CA1">
            <w:pPr>
              <w:pStyle w:val="TableText"/>
            </w:pPr>
            <w:r w:rsidRPr="00BC003B">
              <w:rPr>
                <w:color w:val="000000"/>
              </w:rPr>
              <w:t>22.3</w:t>
            </w:r>
          </w:p>
        </w:tc>
      </w:tr>
      <w:tr w:rsidR="00A1652E" w:rsidRPr="00BC003B" w14:paraId="371BFCFD" w14:textId="77777777" w:rsidTr="00036017">
        <w:trPr>
          <w:trHeight w:val="315"/>
        </w:trPr>
        <w:tc>
          <w:tcPr>
            <w:tcW w:w="6624" w:type="dxa"/>
            <w:tcBorders>
              <w:top w:val="single" w:sz="2" w:space="0" w:color="auto"/>
              <w:bottom w:val="nil"/>
            </w:tcBorders>
            <w:noWrap/>
          </w:tcPr>
          <w:p w14:paraId="0DFEF666"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093F5969" w14:textId="77777777" w:rsidR="00A1652E" w:rsidRPr="00BC003B" w:rsidRDefault="00A1652E" w:rsidP="007A3CA1">
            <w:pPr>
              <w:pStyle w:val="TableText"/>
            </w:pPr>
            <w:r w:rsidRPr="00BC003B">
              <w:rPr>
                <w:color w:val="000000"/>
              </w:rPr>
              <w:t>216</w:t>
            </w:r>
          </w:p>
        </w:tc>
        <w:tc>
          <w:tcPr>
            <w:tcW w:w="648" w:type="dxa"/>
            <w:tcBorders>
              <w:top w:val="single" w:sz="2" w:space="0" w:color="auto"/>
              <w:left w:val="nil"/>
              <w:bottom w:val="nil"/>
              <w:right w:val="nil"/>
            </w:tcBorders>
            <w:shd w:val="clear" w:color="000000" w:fill="FFFFFF"/>
            <w:vAlign w:val="bottom"/>
          </w:tcPr>
          <w:p w14:paraId="5E55C704" w14:textId="77777777" w:rsidR="00A1652E" w:rsidRPr="00BC003B" w:rsidRDefault="00A1652E" w:rsidP="007A3CA1">
            <w:pPr>
              <w:pStyle w:val="TableText"/>
            </w:pPr>
            <w:r w:rsidRPr="00BC003B">
              <w:rPr>
                <w:color w:val="000000"/>
              </w:rPr>
              <w:t>592</w:t>
            </w:r>
          </w:p>
        </w:tc>
        <w:tc>
          <w:tcPr>
            <w:tcW w:w="691" w:type="dxa"/>
            <w:tcBorders>
              <w:top w:val="single" w:sz="2" w:space="0" w:color="auto"/>
              <w:left w:val="nil"/>
              <w:bottom w:val="nil"/>
              <w:right w:val="nil"/>
            </w:tcBorders>
            <w:shd w:val="clear" w:color="000000" w:fill="FFFFFF"/>
            <w:vAlign w:val="bottom"/>
          </w:tcPr>
          <w:p w14:paraId="1BC0D54C" w14:textId="77777777" w:rsidR="00A1652E" w:rsidRPr="00BC003B" w:rsidRDefault="00A1652E" w:rsidP="007A3CA1">
            <w:pPr>
              <w:pStyle w:val="TableText"/>
            </w:pPr>
            <w:r w:rsidRPr="00BC003B">
              <w:rPr>
                <w:color w:val="000000"/>
              </w:rPr>
              <w:t>17.9</w:t>
            </w:r>
          </w:p>
        </w:tc>
        <w:tc>
          <w:tcPr>
            <w:tcW w:w="691" w:type="dxa"/>
            <w:tcBorders>
              <w:top w:val="single" w:sz="2" w:space="0" w:color="auto"/>
              <w:left w:val="nil"/>
              <w:bottom w:val="nil"/>
              <w:right w:val="nil"/>
            </w:tcBorders>
            <w:shd w:val="clear" w:color="000000" w:fill="FFFFFF"/>
            <w:noWrap/>
            <w:vAlign w:val="bottom"/>
          </w:tcPr>
          <w:p w14:paraId="4FC38D37" w14:textId="77777777" w:rsidR="00A1652E" w:rsidRPr="00BC003B" w:rsidRDefault="00A1652E" w:rsidP="007A3CA1">
            <w:pPr>
              <w:pStyle w:val="TableText"/>
            </w:pPr>
            <w:r w:rsidRPr="00BC003B">
              <w:rPr>
                <w:color w:val="000000"/>
              </w:rPr>
              <w:t>23.6</w:t>
            </w:r>
          </w:p>
        </w:tc>
        <w:tc>
          <w:tcPr>
            <w:tcW w:w="691" w:type="dxa"/>
            <w:tcBorders>
              <w:top w:val="single" w:sz="2" w:space="0" w:color="auto"/>
              <w:left w:val="nil"/>
              <w:bottom w:val="nil"/>
              <w:right w:val="nil"/>
            </w:tcBorders>
            <w:shd w:val="clear" w:color="000000" w:fill="FFFFFF"/>
            <w:noWrap/>
            <w:vAlign w:val="bottom"/>
          </w:tcPr>
          <w:p w14:paraId="1C0D5132" w14:textId="77777777" w:rsidR="00A1652E" w:rsidRPr="00BC003B" w:rsidRDefault="00A1652E" w:rsidP="007A3CA1">
            <w:pPr>
              <w:pStyle w:val="TableText"/>
            </w:pPr>
            <w:r w:rsidRPr="00BC003B">
              <w:rPr>
                <w:color w:val="000000"/>
              </w:rPr>
              <w:t>65.7</w:t>
            </w:r>
          </w:p>
        </w:tc>
        <w:tc>
          <w:tcPr>
            <w:tcW w:w="691" w:type="dxa"/>
            <w:tcBorders>
              <w:top w:val="single" w:sz="2" w:space="0" w:color="auto"/>
              <w:left w:val="nil"/>
              <w:bottom w:val="nil"/>
              <w:right w:val="nil"/>
            </w:tcBorders>
            <w:shd w:val="clear" w:color="000000" w:fill="FFFFFF"/>
            <w:vAlign w:val="bottom"/>
          </w:tcPr>
          <w:p w14:paraId="45F0B950" w14:textId="77777777" w:rsidR="00A1652E" w:rsidRPr="00BC003B" w:rsidRDefault="00A1652E" w:rsidP="007A3CA1">
            <w:pPr>
              <w:pStyle w:val="TableText"/>
            </w:pPr>
            <w:r w:rsidRPr="00BC003B">
              <w:rPr>
                <w:color w:val="000000"/>
              </w:rPr>
              <w:t>9.7</w:t>
            </w:r>
          </w:p>
        </w:tc>
        <w:tc>
          <w:tcPr>
            <w:tcW w:w="691" w:type="dxa"/>
            <w:tcBorders>
              <w:top w:val="single" w:sz="2" w:space="0" w:color="auto"/>
              <w:left w:val="nil"/>
              <w:bottom w:val="nil"/>
              <w:right w:val="nil"/>
            </w:tcBorders>
            <w:shd w:val="clear" w:color="000000" w:fill="FFFFFF"/>
            <w:vAlign w:val="bottom"/>
          </w:tcPr>
          <w:p w14:paraId="3F021D36" w14:textId="77777777" w:rsidR="00A1652E" w:rsidRPr="00BC003B" w:rsidRDefault="00A1652E" w:rsidP="007A3CA1">
            <w:pPr>
              <w:pStyle w:val="TableText"/>
            </w:pPr>
            <w:r w:rsidRPr="00BC003B">
              <w:rPr>
                <w:color w:val="000000"/>
              </w:rPr>
              <w:t>0.9</w:t>
            </w:r>
          </w:p>
        </w:tc>
        <w:tc>
          <w:tcPr>
            <w:tcW w:w="691" w:type="dxa"/>
            <w:tcBorders>
              <w:top w:val="single" w:sz="2" w:space="0" w:color="auto"/>
              <w:left w:val="nil"/>
              <w:bottom w:val="nil"/>
              <w:right w:val="nil"/>
            </w:tcBorders>
            <w:shd w:val="clear" w:color="000000" w:fill="FFFFFF"/>
            <w:noWrap/>
            <w:vAlign w:val="bottom"/>
          </w:tcPr>
          <w:p w14:paraId="4F2770B7" w14:textId="77777777" w:rsidR="00A1652E" w:rsidRPr="00BC003B" w:rsidRDefault="00A1652E" w:rsidP="007A3CA1">
            <w:pPr>
              <w:pStyle w:val="TableText"/>
            </w:pPr>
            <w:r w:rsidRPr="00BC003B">
              <w:rPr>
                <w:color w:val="000000"/>
              </w:rPr>
              <w:t>10.6</w:t>
            </w:r>
          </w:p>
        </w:tc>
      </w:tr>
      <w:tr w:rsidR="00A1652E" w:rsidRPr="00BC003B" w14:paraId="7C89DA2B" w14:textId="77777777" w:rsidTr="00036017">
        <w:trPr>
          <w:trHeight w:val="315"/>
        </w:trPr>
        <w:tc>
          <w:tcPr>
            <w:tcW w:w="6624" w:type="dxa"/>
            <w:tcBorders>
              <w:top w:val="nil"/>
              <w:bottom w:val="single" w:sz="2" w:space="0" w:color="auto"/>
            </w:tcBorders>
            <w:noWrap/>
          </w:tcPr>
          <w:p w14:paraId="47C54DF3"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774C4D86" w14:textId="77777777" w:rsidR="00A1652E" w:rsidRPr="00BC003B" w:rsidRDefault="00A1652E" w:rsidP="007A3CA1">
            <w:pPr>
              <w:pStyle w:val="TableText"/>
            </w:pPr>
            <w:r w:rsidRPr="00BC003B">
              <w:rPr>
                <w:color w:val="000000"/>
              </w:rPr>
              <w:t>19,525</w:t>
            </w:r>
          </w:p>
        </w:tc>
        <w:tc>
          <w:tcPr>
            <w:tcW w:w="648" w:type="dxa"/>
            <w:tcBorders>
              <w:top w:val="nil"/>
              <w:left w:val="nil"/>
              <w:bottom w:val="single" w:sz="2" w:space="0" w:color="auto"/>
              <w:right w:val="nil"/>
            </w:tcBorders>
            <w:shd w:val="clear" w:color="000000" w:fill="FFFFFF"/>
            <w:vAlign w:val="bottom"/>
          </w:tcPr>
          <w:p w14:paraId="4546FD3F" w14:textId="77777777" w:rsidR="00A1652E" w:rsidRPr="00BC003B" w:rsidRDefault="00A1652E" w:rsidP="007A3CA1">
            <w:pPr>
              <w:pStyle w:val="TableText"/>
            </w:pPr>
            <w:r w:rsidRPr="00BC003B">
              <w:rPr>
                <w:color w:val="000000"/>
              </w:rPr>
              <w:t>598</w:t>
            </w:r>
          </w:p>
        </w:tc>
        <w:tc>
          <w:tcPr>
            <w:tcW w:w="691" w:type="dxa"/>
            <w:tcBorders>
              <w:top w:val="nil"/>
              <w:left w:val="nil"/>
              <w:bottom w:val="single" w:sz="2" w:space="0" w:color="auto"/>
              <w:right w:val="nil"/>
            </w:tcBorders>
            <w:shd w:val="clear" w:color="000000" w:fill="FFFFFF"/>
            <w:vAlign w:val="bottom"/>
          </w:tcPr>
          <w:p w14:paraId="4F6E458F" w14:textId="77777777" w:rsidR="00A1652E" w:rsidRPr="00BC003B" w:rsidRDefault="00A1652E" w:rsidP="007A3CA1">
            <w:pPr>
              <w:pStyle w:val="TableText"/>
            </w:pPr>
            <w:r w:rsidRPr="00BC003B">
              <w:rPr>
                <w:color w:val="000000"/>
              </w:rPr>
              <w:t>19.8</w:t>
            </w:r>
          </w:p>
        </w:tc>
        <w:tc>
          <w:tcPr>
            <w:tcW w:w="691" w:type="dxa"/>
            <w:tcBorders>
              <w:top w:val="nil"/>
              <w:left w:val="nil"/>
              <w:bottom w:val="single" w:sz="2" w:space="0" w:color="auto"/>
              <w:right w:val="nil"/>
            </w:tcBorders>
            <w:shd w:val="clear" w:color="000000" w:fill="FFFFFF"/>
            <w:noWrap/>
            <w:vAlign w:val="bottom"/>
          </w:tcPr>
          <w:p w14:paraId="546F5976" w14:textId="77777777" w:rsidR="00A1652E" w:rsidRPr="00BC003B" w:rsidRDefault="00A1652E" w:rsidP="007A3CA1">
            <w:pPr>
              <w:pStyle w:val="TableText"/>
            </w:pPr>
            <w:r w:rsidRPr="00BC003B">
              <w:rPr>
                <w:color w:val="000000"/>
              </w:rPr>
              <w:t>14.0</w:t>
            </w:r>
          </w:p>
        </w:tc>
        <w:tc>
          <w:tcPr>
            <w:tcW w:w="691" w:type="dxa"/>
            <w:tcBorders>
              <w:top w:val="nil"/>
              <w:left w:val="nil"/>
              <w:bottom w:val="single" w:sz="2" w:space="0" w:color="auto"/>
              <w:right w:val="nil"/>
            </w:tcBorders>
            <w:shd w:val="clear" w:color="000000" w:fill="FFFFFF"/>
            <w:noWrap/>
            <w:vAlign w:val="bottom"/>
          </w:tcPr>
          <w:p w14:paraId="4EC7EDE4" w14:textId="77777777" w:rsidR="00A1652E" w:rsidRPr="00BC003B" w:rsidRDefault="00A1652E" w:rsidP="007A3CA1">
            <w:pPr>
              <w:pStyle w:val="TableText"/>
            </w:pPr>
            <w:r w:rsidRPr="00BC003B">
              <w:rPr>
                <w:color w:val="000000"/>
              </w:rPr>
              <w:t>63.5</w:t>
            </w:r>
          </w:p>
        </w:tc>
        <w:tc>
          <w:tcPr>
            <w:tcW w:w="691" w:type="dxa"/>
            <w:tcBorders>
              <w:top w:val="nil"/>
              <w:left w:val="nil"/>
              <w:bottom w:val="single" w:sz="2" w:space="0" w:color="auto"/>
              <w:right w:val="nil"/>
            </w:tcBorders>
            <w:shd w:val="clear" w:color="000000" w:fill="FFFFFF"/>
            <w:vAlign w:val="bottom"/>
          </w:tcPr>
          <w:p w14:paraId="66FE1E7D" w14:textId="77777777" w:rsidR="00A1652E" w:rsidRPr="00BC003B" w:rsidRDefault="00A1652E" w:rsidP="007A3CA1">
            <w:pPr>
              <w:pStyle w:val="TableText"/>
            </w:pPr>
            <w:r w:rsidRPr="00BC003B">
              <w:rPr>
                <w:color w:val="000000"/>
              </w:rPr>
              <w:t>19.1</w:t>
            </w:r>
          </w:p>
        </w:tc>
        <w:tc>
          <w:tcPr>
            <w:tcW w:w="691" w:type="dxa"/>
            <w:tcBorders>
              <w:top w:val="nil"/>
              <w:left w:val="nil"/>
              <w:bottom w:val="single" w:sz="2" w:space="0" w:color="auto"/>
              <w:right w:val="nil"/>
            </w:tcBorders>
            <w:shd w:val="clear" w:color="000000" w:fill="FFFFFF"/>
            <w:vAlign w:val="bottom"/>
          </w:tcPr>
          <w:p w14:paraId="3DE4995F" w14:textId="77777777" w:rsidR="00A1652E" w:rsidRPr="00BC003B" w:rsidRDefault="00A1652E" w:rsidP="007A3CA1">
            <w:pPr>
              <w:pStyle w:val="TableText"/>
            </w:pPr>
            <w:r w:rsidRPr="00BC003B">
              <w:rPr>
                <w:color w:val="000000"/>
              </w:rPr>
              <w:t>3.4</w:t>
            </w:r>
          </w:p>
        </w:tc>
        <w:tc>
          <w:tcPr>
            <w:tcW w:w="691" w:type="dxa"/>
            <w:tcBorders>
              <w:top w:val="nil"/>
              <w:left w:val="nil"/>
              <w:bottom w:val="single" w:sz="2" w:space="0" w:color="auto"/>
              <w:right w:val="nil"/>
            </w:tcBorders>
            <w:shd w:val="clear" w:color="000000" w:fill="FFFFFF"/>
            <w:noWrap/>
            <w:vAlign w:val="bottom"/>
          </w:tcPr>
          <w:p w14:paraId="05DCA3F0" w14:textId="77777777" w:rsidR="00A1652E" w:rsidRPr="00BC003B" w:rsidRDefault="00A1652E" w:rsidP="007A3CA1">
            <w:pPr>
              <w:pStyle w:val="TableText"/>
            </w:pPr>
            <w:r w:rsidRPr="00BC003B">
              <w:rPr>
                <w:color w:val="000000"/>
              </w:rPr>
              <w:t>22.5</w:t>
            </w:r>
          </w:p>
        </w:tc>
      </w:tr>
      <w:tr w:rsidR="00A1652E" w:rsidRPr="00BC003B" w14:paraId="36031E6B" w14:textId="77777777" w:rsidTr="00036017">
        <w:trPr>
          <w:trHeight w:val="315"/>
        </w:trPr>
        <w:tc>
          <w:tcPr>
            <w:tcW w:w="6624" w:type="dxa"/>
            <w:tcBorders>
              <w:top w:val="single" w:sz="2" w:space="0" w:color="auto"/>
              <w:bottom w:val="nil"/>
            </w:tcBorders>
            <w:noWrap/>
          </w:tcPr>
          <w:p w14:paraId="4F83955D"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0605E070" w14:textId="77777777" w:rsidR="00A1652E" w:rsidRPr="00BC003B" w:rsidRDefault="00A1652E" w:rsidP="007A3CA1">
            <w:pPr>
              <w:pStyle w:val="TableText"/>
            </w:pPr>
            <w:r w:rsidRPr="00BC003B">
              <w:rPr>
                <w:color w:val="000000"/>
              </w:rPr>
              <w:t>128</w:t>
            </w:r>
          </w:p>
        </w:tc>
        <w:tc>
          <w:tcPr>
            <w:tcW w:w="648" w:type="dxa"/>
            <w:tcBorders>
              <w:top w:val="single" w:sz="2" w:space="0" w:color="auto"/>
              <w:left w:val="nil"/>
              <w:bottom w:val="nil"/>
              <w:right w:val="nil"/>
            </w:tcBorders>
            <w:shd w:val="clear" w:color="000000" w:fill="FFFFFF"/>
            <w:vAlign w:val="bottom"/>
          </w:tcPr>
          <w:p w14:paraId="2A7FDF63" w14:textId="77777777" w:rsidR="00A1652E" w:rsidRPr="00BC003B" w:rsidRDefault="00A1652E" w:rsidP="007A3CA1">
            <w:pPr>
              <w:pStyle w:val="TableText"/>
            </w:pPr>
            <w:r w:rsidRPr="00BC003B">
              <w:rPr>
                <w:color w:val="000000"/>
              </w:rPr>
              <w:t>584</w:t>
            </w:r>
          </w:p>
        </w:tc>
        <w:tc>
          <w:tcPr>
            <w:tcW w:w="691" w:type="dxa"/>
            <w:tcBorders>
              <w:top w:val="single" w:sz="2" w:space="0" w:color="auto"/>
              <w:left w:val="nil"/>
              <w:bottom w:val="nil"/>
              <w:right w:val="nil"/>
            </w:tcBorders>
            <w:shd w:val="clear" w:color="000000" w:fill="FFFFFF"/>
            <w:vAlign w:val="bottom"/>
          </w:tcPr>
          <w:p w14:paraId="06A9A35F" w14:textId="77777777" w:rsidR="00A1652E" w:rsidRPr="00BC003B" w:rsidRDefault="00A1652E" w:rsidP="007A3CA1">
            <w:pPr>
              <w:pStyle w:val="TableText"/>
            </w:pPr>
            <w:r w:rsidRPr="00BC003B">
              <w:rPr>
                <w:color w:val="000000"/>
              </w:rPr>
              <w:t>15.2</w:t>
            </w:r>
          </w:p>
        </w:tc>
        <w:tc>
          <w:tcPr>
            <w:tcW w:w="691" w:type="dxa"/>
            <w:tcBorders>
              <w:top w:val="single" w:sz="2" w:space="0" w:color="auto"/>
              <w:left w:val="nil"/>
              <w:bottom w:val="nil"/>
              <w:right w:val="nil"/>
            </w:tcBorders>
            <w:shd w:val="clear" w:color="000000" w:fill="FFFFFF"/>
            <w:noWrap/>
            <w:vAlign w:val="bottom"/>
          </w:tcPr>
          <w:p w14:paraId="34ED3526" w14:textId="77777777" w:rsidR="00A1652E" w:rsidRPr="00BC003B" w:rsidRDefault="00A1652E" w:rsidP="007A3CA1">
            <w:pPr>
              <w:pStyle w:val="TableText"/>
            </w:pPr>
            <w:r w:rsidRPr="00BC003B">
              <w:rPr>
                <w:color w:val="000000"/>
              </w:rPr>
              <w:t>35.2</w:t>
            </w:r>
          </w:p>
        </w:tc>
        <w:tc>
          <w:tcPr>
            <w:tcW w:w="691" w:type="dxa"/>
            <w:tcBorders>
              <w:top w:val="single" w:sz="2" w:space="0" w:color="auto"/>
              <w:left w:val="nil"/>
              <w:bottom w:val="nil"/>
              <w:right w:val="nil"/>
            </w:tcBorders>
            <w:shd w:val="clear" w:color="000000" w:fill="FFFFFF"/>
            <w:noWrap/>
            <w:vAlign w:val="bottom"/>
          </w:tcPr>
          <w:p w14:paraId="0B1CD125" w14:textId="77777777" w:rsidR="00A1652E" w:rsidRPr="00BC003B" w:rsidRDefault="00A1652E" w:rsidP="007A3CA1">
            <w:pPr>
              <w:pStyle w:val="TableText"/>
            </w:pPr>
            <w:r w:rsidRPr="00BC003B">
              <w:rPr>
                <w:color w:val="000000"/>
              </w:rPr>
              <w:t>57.8</w:t>
            </w:r>
          </w:p>
        </w:tc>
        <w:tc>
          <w:tcPr>
            <w:tcW w:w="691" w:type="dxa"/>
            <w:tcBorders>
              <w:top w:val="single" w:sz="2" w:space="0" w:color="auto"/>
              <w:left w:val="nil"/>
              <w:bottom w:val="nil"/>
              <w:right w:val="nil"/>
            </w:tcBorders>
            <w:shd w:val="clear" w:color="000000" w:fill="FFFFFF"/>
            <w:vAlign w:val="bottom"/>
          </w:tcPr>
          <w:p w14:paraId="6B901FDA" w14:textId="77777777" w:rsidR="00A1652E" w:rsidRPr="00BC003B" w:rsidRDefault="00A1652E" w:rsidP="007A3CA1">
            <w:pPr>
              <w:pStyle w:val="TableText"/>
            </w:pPr>
            <w:r w:rsidRPr="00BC003B">
              <w:rPr>
                <w:color w:val="000000"/>
              </w:rPr>
              <w:t>7.0</w:t>
            </w:r>
          </w:p>
        </w:tc>
        <w:tc>
          <w:tcPr>
            <w:tcW w:w="691" w:type="dxa"/>
            <w:tcBorders>
              <w:top w:val="single" w:sz="2" w:space="0" w:color="auto"/>
              <w:left w:val="nil"/>
              <w:bottom w:val="nil"/>
              <w:right w:val="nil"/>
            </w:tcBorders>
            <w:shd w:val="clear" w:color="000000" w:fill="FFFFFF"/>
            <w:vAlign w:val="bottom"/>
          </w:tcPr>
          <w:p w14:paraId="1322DCDE"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3B7FEF10" w14:textId="77777777" w:rsidR="00A1652E" w:rsidRPr="00BC003B" w:rsidRDefault="00A1652E" w:rsidP="007A3CA1">
            <w:pPr>
              <w:pStyle w:val="TableText"/>
            </w:pPr>
            <w:r w:rsidRPr="00BC003B">
              <w:rPr>
                <w:color w:val="000000"/>
              </w:rPr>
              <w:t>7.0</w:t>
            </w:r>
          </w:p>
        </w:tc>
      </w:tr>
      <w:tr w:rsidR="00A1652E" w:rsidRPr="00BC003B" w14:paraId="6D400C4B" w14:textId="77777777" w:rsidTr="00036017">
        <w:trPr>
          <w:trHeight w:val="315"/>
        </w:trPr>
        <w:tc>
          <w:tcPr>
            <w:tcW w:w="6624" w:type="dxa"/>
            <w:tcBorders>
              <w:top w:val="nil"/>
              <w:bottom w:val="single" w:sz="12" w:space="0" w:color="auto"/>
            </w:tcBorders>
            <w:noWrap/>
          </w:tcPr>
          <w:p w14:paraId="30B2AE09"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51CB6DD4" w14:textId="77777777" w:rsidR="00A1652E" w:rsidRPr="00BC003B" w:rsidRDefault="00A1652E" w:rsidP="007A3CA1">
            <w:pPr>
              <w:pStyle w:val="TableText"/>
            </w:pPr>
            <w:r w:rsidRPr="00BC003B">
              <w:rPr>
                <w:color w:val="000000"/>
              </w:rPr>
              <w:t>19,613</w:t>
            </w:r>
          </w:p>
        </w:tc>
        <w:tc>
          <w:tcPr>
            <w:tcW w:w="648" w:type="dxa"/>
            <w:tcBorders>
              <w:top w:val="nil"/>
              <w:left w:val="nil"/>
              <w:bottom w:val="single" w:sz="12" w:space="0" w:color="auto"/>
              <w:right w:val="nil"/>
            </w:tcBorders>
            <w:shd w:val="clear" w:color="000000" w:fill="FFFFFF"/>
            <w:vAlign w:val="bottom"/>
          </w:tcPr>
          <w:p w14:paraId="044140B3" w14:textId="77777777" w:rsidR="00A1652E" w:rsidRPr="00BC003B" w:rsidRDefault="00A1652E" w:rsidP="007A3CA1">
            <w:pPr>
              <w:pStyle w:val="TableText"/>
            </w:pPr>
            <w:r w:rsidRPr="00BC003B">
              <w:rPr>
                <w:color w:val="000000"/>
              </w:rPr>
              <w:t>598</w:t>
            </w:r>
          </w:p>
        </w:tc>
        <w:tc>
          <w:tcPr>
            <w:tcW w:w="691" w:type="dxa"/>
            <w:tcBorders>
              <w:top w:val="nil"/>
              <w:left w:val="nil"/>
              <w:bottom w:val="single" w:sz="12" w:space="0" w:color="auto"/>
              <w:right w:val="nil"/>
            </w:tcBorders>
            <w:shd w:val="clear" w:color="000000" w:fill="FFFFFF"/>
            <w:vAlign w:val="bottom"/>
          </w:tcPr>
          <w:p w14:paraId="565BCEF8" w14:textId="77777777" w:rsidR="00A1652E" w:rsidRPr="00BC003B" w:rsidRDefault="00A1652E" w:rsidP="007A3CA1">
            <w:pPr>
              <w:pStyle w:val="TableText"/>
            </w:pPr>
            <w:r w:rsidRPr="00BC003B">
              <w:rPr>
                <w:color w:val="000000"/>
              </w:rPr>
              <w:t>19.8</w:t>
            </w:r>
          </w:p>
        </w:tc>
        <w:tc>
          <w:tcPr>
            <w:tcW w:w="691" w:type="dxa"/>
            <w:tcBorders>
              <w:top w:val="nil"/>
              <w:left w:val="nil"/>
              <w:bottom w:val="single" w:sz="12" w:space="0" w:color="auto"/>
              <w:right w:val="nil"/>
            </w:tcBorders>
            <w:shd w:val="clear" w:color="000000" w:fill="FFFFFF"/>
            <w:noWrap/>
            <w:vAlign w:val="bottom"/>
          </w:tcPr>
          <w:p w14:paraId="1B1FE5ED" w14:textId="77777777" w:rsidR="00A1652E" w:rsidRPr="00BC003B" w:rsidRDefault="00A1652E" w:rsidP="007A3CA1">
            <w:pPr>
              <w:pStyle w:val="TableText"/>
            </w:pPr>
            <w:r w:rsidRPr="00BC003B">
              <w:rPr>
                <w:color w:val="000000"/>
              </w:rPr>
              <w:t>14.0</w:t>
            </w:r>
          </w:p>
        </w:tc>
        <w:tc>
          <w:tcPr>
            <w:tcW w:w="691" w:type="dxa"/>
            <w:tcBorders>
              <w:top w:val="nil"/>
              <w:left w:val="nil"/>
              <w:bottom w:val="single" w:sz="12" w:space="0" w:color="auto"/>
              <w:right w:val="nil"/>
            </w:tcBorders>
            <w:shd w:val="clear" w:color="000000" w:fill="FFFFFF"/>
            <w:noWrap/>
            <w:vAlign w:val="bottom"/>
          </w:tcPr>
          <w:p w14:paraId="31C462CE" w14:textId="77777777" w:rsidR="00A1652E" w:rsidRPr="00BC003B" w:rsidRDefault="00A1652E" w:rsidP="007A3CA1">
            <w:pPr>
              <w:pStyle w:val="TableText"/>
            </w:pPr>
            <w:r w:rsidRPr="00BC003B">
              <w:rPr>
                <w:color w:val="000000"/>
              </w:rPr>
              <w:t>63.6</w:t>
            </w:r>
          </w:p>
        </w:tc>
        <w:tc>
          <w:tcPr>
            <w:tcW w:w="691" w:type="dxa"/>
            <w:tcBorders>
              <w:top w:val="nil"/>
              <w:left w:val="nil"/>
              <w:bottom w:val="single" w:sz="12" w:space="0" w:color="auto"/>
              <w:right w:val="nil"/>
            </w:tcBorders>
            <w:shd w:val="clear" w:color="000000" w:fill="FFFFFF"/>
            <w:vAlign w:val="bottom"/>
          </w:tcPr>
          <w:p w14:paraId="560F4B08" w14:textId="77777777" w:rsidR="00A1652E" w:rsidRPr="00BC003B" w:rsidRDefault="00A1652E" w:rsidP="007A3CA1">
            <w:pPr>
              <w:pStyle w:val="TableText"/>
            </w:pPr>
            <w:r w:rsidRPr="00BC003B">
              <w:rPr>
                <w:color w:val="000000"/>
              </w:rPr>
              <w:t>19.1</w:t>
            </w:r>
          </w:p>
        </w:tc>
        <w:tc>
          <w:tcPr>
            <w:tcW w:w="691" w:type="dxa"/>
            <w:tcBorders>
              <w:top w:val="nil"/>
              <w:left w:val="nil"/>
              <w:bottom w:val="single" w:sz="12" w:space="0" w:color="auto"/>
              <w:right w:val="nil"/>
            </w:tcBorders>
            <w:shd w:val="clear" w:color="000000" w:fill="FFFFFF"/>
            <w:vAlign w:val="bottom"/>
          </w:tcPr>
          <w:p w14:paraId="23BE55B6" w14:textId="77777777" w:rsidR="00A1652E" w:rsidRPr="00BC003B" w:rsidRDefault="00A1652E" w:rsidP="007A3CA1">
            <w:pPr>
              <w:pStyle w:val="TableText"/>
            </w:pPr>
            <w:r w:rsidRPr="00BC003B">
              <w:rPr>
                <w:color w:val="000000"/>
              </w:rPr>
              <w:t>3.4</w:t>
            </w:r>
          </w:p>
        </w:tc>
        <w:tc>
          <w:tcPr>
            <w:tcW w:w="691" w:type="dxa"/>
            <w:tcBorders>
              <w:top w:val="nil"/>
              <w:left w:val="nil"/>
              <w:bottom w:val="single" w:sz="12" w:space="0" w:color="auto"/>
              <w:right w:val="nil"/>
            </w:tcBorders>
            <w:shd w:val="clear" w:color="000000" w:fill="FFFFFF"/>
            <w:noWrap/>
            <w:vAlign w:val="bottom"/>
          </w:tcPr>
          <w:p w14:paraId="57EAFEDB" w14:textId="77777777" w:rsidR="00A1652E" w:rsidRPr="00BC003B" w:rsidRDefault="00A1652E" w:rsidP="007A3CA1">
            <w:pPr>
              <w:pStyle w:val="TableText"/>
            </w:pPr>
            <w:r w:rsidRPr="00BC003B">
              <w:rPr>
                <w:color w:val="000000"/>
              </w:rPr>
              <w:t>22.5</w:t>
            </w:r>
          </w:p>
        </w:tc>
      </w:tr>
    </w:tbl>
    <w:p w14:paraId="4D24994C" w14:textId="6446BB58"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_Ref120535468 \h </w:instrText>
      </w:r>
      <w:r w:rsidRPr="00BC003B">
        <w:rPr>
          <w:noProof/>
        </w:rPr>
      </w:r>
      <w:r w:rsidRPr="00BC003B">
        <w:rPr>
          <w:noProof/>
        </w:rPr>
        <w:fldChar w:fldCharType="separate"/>
      </w:r>
      <w:r w:rsidR="007621A7" w:rsidRPr="00BC003B">
        <w:rPr>
          <w:noProof/>
        </w:rPr>
        <w:t>Table 7.D.3</w:t>
      </w:r>
      <w:r w:rsidRPr="00BC003B">
        <w:rPr>
          <w:noProof/>
        </w:rPr>
        <w:fldChar w:fldCharType="end"/>
      </w:r>
      <w:r w:rsidRPr="00BC003B">
        <w:rPr>
          <w:noProof/>
        </w:rPr>
        <w:t xml:space="preserve"> </w:t>
      </w:r>
      <w:r w:rsidRPr="00BC003B">
        <w:rPr>
          <w:i/>
          <w:noProof/>
        </w:rPr>
        <w:t>(continuation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6BAC6CD6"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019E2C9"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4C1DFB41"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353CDC55"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ADD7C0C"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1DECCA07"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200F3727"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02C38706"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221F98F8"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313C26E2"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46980290" w14:textId="77777777" w:rsidTr="00036017">
        <w:trPr>
          <w:trHeight w:val="315"/>
        </w:trPr>
        <w:tc>
          <w:tcPr>
            <w:tcW w:w="6624" w:type="dxa"/>
            <w:tcBorders>
              <w:top w:val="single" w:sz="4" w:space="0" w:color="auto"/>
            </w:tcBorders>
            <w:noWrap/>
          </w:tcPr>
          <w:p w14:paraId="50D84B8C"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14D712CD" w14:textId="77777777" w:rsidR="00A1652E" w:rsidRPr="00BC003B" w:rsidRDefault="00A1652E" w:rsidP="007A3CA1">
            <w:pPr>
              <w:pStyle w:val="TableText"/>
            </w:pPr>
            <w:r w:rsidRPr="00BC003B">
              <w:rPr>
                <w:color w:val="000000"/>
              </w:rPr>
              <w:t>31</w:t>
            </w:r>
          </w:p>
        </w:tc>
        <w:tc>
          <w:tcPr>
            <w:tcW w:w="648" w:type="dxa"/>
            <w:tcBorders>
              <w:top w:val="nil"/>
              <w:left w:val="nil"/>
              <w:bottom w:val="nil"/>
              <w:right w:val="nil"/>
            </w:tcBorders>
            <w:shd w:val="clear" w:color="000000" w:fill="FFFFFF"/>
            <w:vAlign w:val="bottom"/>
          </w:tcPr>
          <w:p w14:paraId="19F90D41"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027E34BC" w14:textId="77777777" w:rsidR="00A1652E" w:rsidRPr="00BC003B" w:rsidRDefault="00A1652E" w:rsidP="007A3CA1">
            <w:pPr>
              <w:pStyle w:val="TableText"/>
            </w:pPr>
            <w:r w:rsidRPr="00BC003B">
              <w:rPr>
                <w:color w:val="000000"/>
              </w:rPr>
              <w:t>20.3</w:t>
            </w:r>
          </w:p>
        </w:tc>
        <w:tc>
          <w:tcPr>
            <w:tcW w:w="691" w:type="dxa"/>
            <w:tcBorders>
              <w:top w:val="nil"/>
              <w:left w:val="nil"/>
              <w:bottom w:val="nil"/>
              <w:right w:val="nil"/>
            </w:tcBorders>
            <w:shd w:val="clear" w:color="000000" w:fill="FFFFFF"/>
            <w:noWrap/>
            <w:vAlign w:val="bottom"/>
          </w:tcPr>
          <w:p w14:paraId="3EB9B3AA" w14:textId="77777777" w:rsidR="00A1652E" w:rsidRPr="00BC003B" w:rsidRDefault="00A1652E" w:rsidP="007A3CA1">
            <w:pPr>
              <w:pStyle w:val="TableText"/>
            </w:pPr>
            <w:r w:rsidRPr="00BC003B">
              <w:rPr>
                <w:color w:val="000000"/>
              </w:rPr>
              <w:t>6.5</w:t>
            </w:r>
          </w:p>
        </w:tc>
        <w:tc>
          <w:tcPr>
            <w:tcW w:w="691" w:type="dxa"/>
            <w:tcBorders>
              <w:top w:val="nil"/>
              <w:left w:val="nil"/>
              <w:bottom w:val="nil"/>
              <w:right w:val="nil"/>
            </w:tcBorders>
            <w:shd w:val="clear" w:color="000000" w:fill="FFFFFF"/>
            <w:noWrap/>
            <w:vAlign w:val="bottom"/>
          </w:tcPr>
          <w:p w14:paraId="752E5068" w14:textId="77777777" w:rsidR="00A1652E" w:rsidRPr="00BC003B" w:rsidRDefault="00A1652E" w:rsidP="007A3CA1">
            <w:pPr>
              <w:pStyle w:val="TableText"/>
            </w:pPr>
            <w:r w:rsidRPr="00BC003B">
              <w:rPr>
                <w:color w:val="000000"/>
              </w:rPr>
              <w:t>67.7</w:t>
            </w:r>
          </w:p>
        </w:tc>
        <w:tc>
          <w:tcPr>
            <w:tcW w:w="691" w:type="dxa"/>
            <w:tcBorders>
              <w:top w:val="nil"/>
              <w:left w:val="nil"/>
              <w:bottom w:val="nil"/>
              <w:right w:val="nil"/>
            </w:tcBorders>
            <w:shd w:val="clear" w:color="000000" w:fill="FFFFFF"/>
            <w:vAlign w:val="bottom"/>
          </w:tcPr>
          <w:p w14:paraId="0CCF99D9" w14:textId="77777777" w:rsidR="00A1652E" w:rsidRPr="00BC003B" w:rsidRDefault="00A1652E" w:rsidP="007A3CA1">
            <w:pPr>
              <w:pStyle w:val="TableText"/>
            </w:pPr>
            <w:r w:rsidRPr="00BC003B">
              <w:rPr>
                <w:color w:val="000000"/>
              </w:rPr>
              <w:t>25.8</w:t>
            </w:r>
          </w:p>
        </w:tc>
        <w:tc>
          <w:tcPr>
            <w:tcW w:w="691" w:type="dxa"/>
            <w:tcBorders>
              <w:top w:val="nil"/>
              <w:left w:val="nil"/>
              <w:bottom w:val="nil"/>
              <w:right w:val="nil"/>
            </w:tcBorders>
            <w:shd w:val="clear" w:color="000000" w:fill="FFFFFF"/>
            <w:vAlign w:val="bottom"/>
          </w:tcPr>
          <w:p w14:paraId="134DDB3F"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2CE0C951" w14:textId="77777777" w:rsidR="00A1652E" w:rsidRPr="00BC003B" w:rsidRDefault="00A1652E" w:rsidP="007A3CA1">
            <w:pPr>
              <w:pStyle w:val="TableText"/>
            </w:pPr>
            <w:r w:rsidRPr="00BC003B">
              <w:rPr>
                <w:color w:val="000000"/>
              </w:rPr>
              <w:t>25.8</w:t>
            </w:r>
          </w:p>
        </w:tc>
      </w:tr>
      <w:tr w:rsidR="00A1652E" w:rsidRPr="00BC003B" w14:paraId="2C5028E7" w14:textId="77777777" w:rsidTr="00036017">
        <w:trPr>
          <w:trHeight w:val="315"/>
        </w:trPr>
        <w:tc>
          <w:tcPr>
            <w:tcW w:w="6624" w:type="dxa"/>
            <w:noWrap/>
          </w:tcPr>
          <w:p w14:paraId="50A73BDB"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3AB02FD4" w14:textId="77777777" w:rsidR="00A1652E" w:rsidRPr="00BC003B" w:rsidRDefault="00A1652E" w:rsidP="007A3CA1">
            <w:pPr>
              <w:pStyle w:val="TableText"/>
            </w:pPr>
            <w:r w:rsidRPr="00BC003B">
              <w:rPr>
                <w:color w:val="000000"/>
              </w:rPr>
              <w:t>65</w:t>
            </w:r>
          </w:p>
        </w:tc>
        <w:tc>
          <w:tcPr>
            <w:tcW w:w="648" w:type="dxa"/>
            <w:tcBorders>
              <w:top w:val="nil"/>
              <w:left w:val="nil"/>
              <w:bottom w:val="nil"/>
              <w:right w:val="nil"/>
            </w:tcBorders>
            <w:shd w:val="clear" w:color="000000" w:fill="FFFFFF"/>
            <w:vAlign w:val="bottom"/>
          </w:tcPr>
          <w:p w14:paraId="1427A7BE" w14:textId="77777777" w:rsidR="00A1652E" w:rsidRPr="00BC003B" w:rsidRDefault="00A1652E" w:rsidP="007A3CA1">
            <w:pPr>
              <w:pStyle w:val="TableText"/>
            </w:pPr>
            <w:r w:rsidRPr="00BC003B">
              <w:rPr>
                <w:color w:val="000000"/>
              </w:rPr>
              <w:t>590</w:t>
            </w:r>
          </w:p>
        </w:tc>
        <w:tc>
          <w:tcPr>
            <w:tcW w:w="691" w:type="dxa"/>
            <w:tcBorders>
              <w:top w:val="nil"/>
              <w:left w:val="nil"/>
              <w:bottom w:val="nil"/>
              <w:right w:val="nil"/>
            </w:tcBorders>
            <w:shd w:val="clear" w:color="000000" w:fill="FFFFFF"/>
            <w:vAlign w:val="bottom"/>
          </w:tcPr>
          <w:p w14:paraId="505AE1B0" w14:textId="77777777" w:rsidR="00A1652E" w:rsidRPr="00BC003B" w:rsidRDefault="00A1652E" w:rsidP="007A3CA1">
            <w:pPr>
              <w:pStyle w:val="TableText"/>
            </w:pPr>
            <w:r w:rsidRPr="00BC003B">
              <w:rPr>
                <w:color w:val="000000"/>
              </w:rPr>
              <w:t>18.8</w:t>
            </w:r>
          </w:p>
        </w:tc>
        <w:tc>
          <w:tcPr>
            <w:tcW w:w="691" w:type="dxa"/>
            <w:tcBorders>
              <w:top w:val="nil"/>
              <w:left w:val="nil"/>
              <w:bottom w:val="nil"/>
              <w:right w:val="nil"/>
            </w:tcBorders>
            <w:shd w:val="clear" w:color="000000" w:fill="FFFFFF"/>
            <w:noWrap/>
            <w:vAlign w:val="bottom"/>
          </w:tcPr>
          <w:p w14:paraId="49910995" w14:textId="77777777" w:rsidR="00A1652E" w:rsidRPr="00BC003B" w:rsidRDefault="00A1652E" w:rsidP="007A3CA1">
            <w:pPr>
              <w:pStyle w:val="TableText"/>
            </w:pPr>
            <w:r w:rsidRPr="00BC003B">
              <w:rPr>
                <w:color w:val="000000"/>
              </w:rPr>
              <w:t>24.6</w:t>
            </w:r>
          </w:p>
        </w:tc>
        <w:tc>
          <w:tcPr>
            <w:tcW w:w="691" w:type="dxa"/>
            <w:tcBorders>
              <w:top w:val="nil"/>
              <w:left w:val="nil"/>
              <w:bottom w:val="nil"/>
              <w:right w:val="nil"/>
            </w:tcBorders>
            <w:shd w:val="clear" w:color="000000" w:fill="FFFFFF"/>
            <w:noWrap/>
            <w:vAlign w:val="bottom"/>
          </w:tcPr>
          <w:p w14:paraId="5C298181" w14:textId="77777777" w:rsidR="00A1652E" w:rsidRPr="00BC003B" w:rsidRDefault="00A1652E" w:rsidP="007A3CA1">
            <w:pPr>
              <w:pStyle w:val="TableText"/>
            </w:pPr>
            <w:r w:rsidRPr="00BC003B">
              <w:rPr>
                <w:color w:val="000000"/>
              </w:rPr>
              <w:t>61.5</w:t>
            </w:r>
          </w:p>
        </w:tc>
        <w:tc>
          <w:tcPr>
            <w:tcW w:w="691" w:type="dxa"/>
            <w:tcBorders>
              <w:top w:val="nil"/>
              <w:left w:val="nil"/>
              <w:bottom w:val="nil"/>
              <w:right w:val="nil"/>
            </w:tcBorders>
            <w:shd w:val="clear" w:color="000000" w:fill="FFFFFF"/>
            <w:vAlign w:val="bottom"/>
          </w:tcPr>
          <w:p w14:paraId="3F5A0CAD" w14:textId="77777777" w:rsidR="00A1652E" w:rsidRPr="00BC003B" w:rsidRDefault="00A1652E" w:rsidP="007A3CA1">
            <w:pPr>
              <w:pStyle w:val="TableText"/>
            </w:pPr>
            <w:r w:rsidRPr="00BC003B">
              <w:rPr>
                <w:color w:val="000000"/>
              </w:rPr>
              <w:t>13.8</w:t>
            </w:r>
          </w:p>
        </w:tc>
        <w:tc>
          <w:tcPr>
            <w:tcW w:w="691" w:type="dxa"/>
            <w:tcBorders>
              <w:top w:val="nil"/>
              <w:left w:val="nil"/>
              <w:bottom w:val="nil"/>
              <w:right w:val="nil"/>
            </w:tcBorders>
            <w:shd w:val="clear" w:color="000000" w:fill="FFFFFF"/>
            <w:vAlign w:val="bottom"/>
          </w:tcPr>
          <w:p w14:paraId="7CA52861"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670B01C7" w14:textId="77777777" w:rsidR="00A1652E" w:rsidRPr="00BC003B" w:rsidRDefault="00A1652E" w:rsidP="007A3CA1">
            <w:pPr>
              <w:pStyle w:val="TableText"/>
            </w:pPr>
            <w:r w:rsidRPr="00BC003B">
              <w:rPr>
                <w:color w:val="000000"/>
              </w:rPr>
              <w:t>13.8</w:t>
            </w:r>
          </w:p>
        </w:tc>
      </w:tr>
      <w:tr w:rsidR="00A1652E" w:rsidRPr="00BC003B" w14:paraId="295DBA8A" w14:textId="77777777" w:rsidTr="00036017">
        <w:trPr>
          <w:trHeight w:val="315"/>
        </w:trPr>
        <w:tc>
          <w:tcPr>
            <w:tcW w:w="6624" w:type="dxa"/>
            <w:noWrap/>
          </w:tcPr>
          <w:p w14:paraId="1A3DF831"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56673436" w14:textId="77777777" w:rsidR="00A1652E" w:rsidRPr="00BC003B" w:rsidRDefault="00A1652E" w:rsidP="007A3CA1">
            <w:pPr>
              <w:pStyle w:val="TableText"/>
            </w:pPr>
            <w:r w:rsidRPr="00BC003B">
              <w:rPr>
                <w:color w:val="000000"/>
              </w:rPr>
              <w:t>715</w:t>
            </w:r>
          </w:p>
        </w:tc>
        <w:tc>
          <w:tcPr>
            <w:tcW w:w="648" w:type="dxa"/>
            <w:tcBorders>
              <w:top w:val="nil"/>
              <w:left w:val="nil"/>
              <w:bottom w:val="nil"/>
              <w:right w:val="nil"/>
            </w:tcBorders>
            <w:shd w:val="clear" w:color="000000" w:fill="FFFFFF"/>
            <w:vAlign w:val="bottom"/>
          </w:tcPr>
          <w:p w14:paraId="504ACF3D" w14:textId="77777777" w:rsidR="00A1652E" w:rsidRPr="00BC003B" w:rsidRDefault="00A1652E" w:rsidP="007A3CA1">
            <w:pPr>
              <w:pStyle w:val="TableText"/>
            </w:pPr>
            <w:r w:rsidRPr="00BC003B">
              <w:rPr>
                <w:color w:val="000000"/>
              </w:rPr>
              <w:t>623</w:t>
            </w:r>
          </w:p>
        </w:tc>
        <w:tc>
          <w:tcPr>
            <w:tcW w:w="691" w:type="dxa"/>
            <w:tcBorders>
              <w:top w:val="nil"/>
              <w:left w:val="nil"/>
              <w:bottom w:val="nil"/>
              <w:right w:val="nil"/>
            </w:tcBorders>
            <w:shd w:val="clear" w:color="000000" w:fill="FFFFFF"/>
            <w:vAlign w:val="bottom"/>
          </w:tcPr>
          <w:p w14:paraId="60FD25E8" w14:textId="77777777" w:rsidR="00A1652E" w:rsidRPr="00BC003B" w:rsidRDefault="00A1652E" w:rsidP="007A3CA1">
            <w:pPr>
              <w:pStyle w:val="TableText"/>
            </w:pPr>
            <w:r w:rsidRPr="00BC003B">
              <w:rPr>
                <w:color w:val="000000"/>
              </w:rPr>
              <w:t>18.1</w:t>
            </w:r>
          </w:p>
        </w:tc>
        <w:tc>
          <w:tcPr>
            <w:tcW w:w="691" w:type="dxa"/>
            <w:tcBorders>
              <w:top w:val="nil"/>
              <w:left w:val="nil"/>
              <w:bottom w:val="nil"/>
              <w:right w:val="nil"/>
            </w:tcBorders>
            <w:shd w:val="clear" w:color="000000" w:fill="FFFFFF"/>
            <w:noWrap/>
            <w:vAlign w:val="bottom"/>
          </w:tcPr>
          <w:p w14:paraId="6AA431CF" w14:textId="77777777" w:rsidR="00A1652E" w:rsidRPr="00BC003B" w:rsidRDefault="00A1652E" w:rsidP="007A3CA1">
            <w:pPr>
              <w:pStyle w:val="TableText"/>
            </w:pPr>
            <w:r w:rsidRPr="00BC003B">
              <w:rPr>
                <w:color w:val="000000"/>
              </w:rPr>
              <w:t>1.7</w:t>
            </w:r>
          </w:p>
        </w:tc>
        <w:tc>
          <w:tcPr>
            <w:tcW w:w="691" w:type="dxa"/>
            <w:tcBorders>
              <w:top w:val="nil"/>
              <w:left w:val="nil"/>
              <w:bottom w:val="nil"/>
              <w:right w:val="nil"/>
            </w:tcBorders>
            <w:shd w:val="clear" w:color="000000" w:fill="FFFFFF"/>
            <w:noWrap/>
            <w:vAlign w:val="bottom"/>
          </w:tcPr>
          <w:p w14:paraId="3817CE0E" w14:textId="77777777" w:rsidR="00A1652E" w:rsidRPr="00BC003B" w:rsidRDefault="00A1652E" w:rsidP="007A3CA1">
            <w:pPr>
              <w:pStyle w:val="TableText"/>
            </w:pPr>
            <w:r w:rsidRPr="00BC003B">
              <w:rPr>
                <w:color w:val="000000"/>
              </w:rPr>
              <w:t>27.3</w:t>
            </w:r>
          </w:p>
        </w:tc>
        <w:tc>
          <w:tcPr>
            <w:tcW w:w="691" w:type="dxa"/>
            <w:tcBorders>
              <w:top w:val="nil"/>
              <w:left w:val="nil"/>
              <w:bottom w:val="nil"/>
              <w:right w:val="nil"/>
            </w:tcBorders>
            <w:shd w:val="clear" w:color="000000" w:fill="FFFFFF"/>
            <w:vAlign w:val="bottom"/>
          </w:tcPr>
          <w:p w14:paraId="0448D298" w14:textId="77777777" w:rsidR="00A1652E" w:rsidRPr="00BC003B" w:rsidRDefault="00A1652E" w:rsidP="007A3CA1">
            <w:pPr>
              <w:pStyle w:val="TableText"/>
            </w:pPr>
            <w:r w:rsidRPr="00BC003B">
              <w:rPr>
                <w:color w:val="000000"/>
              </w:rPr>
              <w:t>44.1</w:t>
            </w:r>
          </w:p>
        </w:tc>
        <w:tc>
          <w:tcPr>
            <w:tcW w:w="691" w:type="dxa"/>
            <w:tcBorders>
              <w:top w:val="nil"/>
              <w:left w:val="nil"/>
              <w:bottom w:val="nil"/>
              <w:right w:val="nil"/>
            </w:tcBorders>
            <w:shd w:val="clear" w:color="000000" w:fill="FFFFFF"/>
            <w:vAlign w:val="bottom"/>
          </w:tcPr>
          <w:p w14:paraId="78C3CD15" w14:textId="77777777" w:rsidR="00A1652E" w:rsidRPr="00BC003B" w:rsidRDefault="00A1652E" w:rsidP="007A3CA1">
            <w:pPr>
              <w:pStyle w:val="TableText"/>
            </w:pPr>
            <w:r w:rsidRPr="00BC003B">
              <w:rPr>
                <w:color w:val="000000"/>
              </w:rPr>
              <w:t>27.0</w:t>
            </w:r>
          </w:p>
        </w:tc>
        <w:tc>
          <w:tcPr>
            <w:tcW w:w="691" w:type="dxa"/>
            <w:tcBorders>
              <w:top w:val="nil"/>
              <w:left w:val="nil"/>
              <w:bottom w:val="nil"/>
              <w:right w:val="nil"/>
            </w:tcBorders>
            <w:shd w:val="clear" w:color="000000" w:fill="FFFFFF"/>
            <w:noWrap/>
            <w:vAlign w:val="bottom"/>
          </w:tcPr>
          <w:p w14:paraId="0A9FA3DB" w14:textId="77777777" w:rsidR="00A1652E" w:rsidRPr="00BC003B" w:rsidRDefault="00A1652E" w:rsidP="007A3CA1">
            <w:pPr>
              <w:pStyle w:val="TableText"/>
            </w:pPr>
            <w:r w:rsidRPr="00BC003B">
              <w:rPr>
                <w:color w:val="000000"/>
              </w:rPr>
              <w:t>71.0</w:t>
            </w:r>
          </w:p>
        </w:tc>
      </w:tr>
      <w:tr w:rsidR="00A1652E" w:rsidRPr="00BC003B" w14:paraId="6275006B" w14:textId="77777777" w:rsidTr="00036017">
        <w:trPr>
          <w:trHeight w:val="315"/>
        </w:trPr>
        <w:tc>
          <w:tcPr>
            <w:tcW w:w="6624" w:type="dxa"/>
            <w:tcBorders>
              <w:bottom w:val="nil"/>
            </w:tcBorders>
            <w:noWrap/>
          </w:tcPr>
          <w:p w14:paraId="0BC9F988"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5E768F20" w14:textId="77777777" w:rsidR="00A1652E" w:rsidRPr="00BC003B" w:rsidRDefault="00A1652E" w:rsidP="007A3CA1">
            <w:pPr>
              <w:pStyle w:val="TableText"/>
            </w:pPr>
            <w:r w:rsidRPr="00BC003B">
              <w:rPr>
                <w:color w:val="000000"/>
              </w:rPr>
              <w:t>261</w:t>
            </w:r>
          </w:p>
        </w:tc>
        <w:tc>
          <w:tcPr>
            <w:tcW w:w="648" w:type="dxa"/>
            <w:tcBorders>
              <w:top w:val="nil"/>
              <w:left w:val="nil"/>
              <w:bottom w:val="nil"/>
              <w:right w:val="nil"/>
            </w:tcBorders>
            <w:shd w:val="clear" w:color="000000" w:fill="FFFFFF"/>
            <w:vAlign w:val="bottom"/>
          </w:tcPr>
          <w:p w14:paraId="055DABB9"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75919DAA" w14:textId="77777777" w:rsidR="00A1652E" w:rsidRPr="00BC003B" w:rsidRDefault="00A1652E" w:rsidP="007A3CA1">
            <w:pPr>
              <w:pStyle w:val="TableText"/>
            </w:pPr>
            <w:r w:rsidRPr="00BC003B">
              <w:rPr>
                <w:color w:val="000000"/>
              </w:rPr>
              <w:t>18.9</w:t>
            </w:r>
          </w:p>
        </w:tc>
        <w:tc>
          <w:tcPr>
            <w:tcW w:w="691" w:type="dxa"/>
            <w:tcBorders>
              <w:top w:val="nil"/>
              <w:left w:val="nil"/>
              <w:bottom w:val="nil"/>
              <w:right w:val="nil"/>
            </w:tcBorders>
            <w:shd w:val="clear" w:color="000000" w:fill="FFFFFF"/>
            <w:noWrap/>
            <w:vAlign w:val="bottom"/>
          </w:tcPr>
          <w:p w14:paraId="6E5A6B35" w14:textId="77777777" w:rsidR="00A1652E" w:rsidRPr="00BC003B" w:rsidRDefault="00A1652E" w:rsidP="007A3CA1">
            <w:pPr>
              <w:pStyle w:val="TableText"/>
            </w:pPr>
            <w:r w:rsidRPr="00BC003B">
              <w:rPr>
                <w:color w:val="000000"/>
              </w:rPr>
              <w:t>6.9</w:t>
            </w:r>
          </w:p>
        </w:tc>
        <w:tc>
          <w:tcPr>
            <w:tcW w:w="691" w:type="dxa"/>
            <w:tcBorders>
              <w:top w:val="nil"/>
              <w:left w:val="nil"/>
              <w:bottom w:val="nil"/>
              <w:right w:val="nil"/>
            </w:tcBorders>
            <w:shd w:val="clear" w:color="000000" w:fill="FFFFFF"/>
            <w:noWrap/>
            <w:vAlign w:val="bottom"/>
          </w:tcPr>
          <w:p w14:paraId="1DCFB230" w14:textId="77777777" w:rsidR="00A1652E" w:rsidRPr="00BC003B" w:rsidRDefault="00A1652E" w:rsidP="007A3CA1">
            <w:pPr>
              <w:pStyle w:val="TableText"/>
            </w:pPr>
            <w:r w:rsidRPr="00BC003B">
              <w:rPr>
                <w:color w:val="000000"/>
              </w:rPr>
              <w:t>50.2</w:t>
            </w:r>
          </w:p>
        </w:tc>
        <w:tc>
          <w:tcPr>
            <w:tcW w:w="691" w:type="dxa"/>
            <w:tcBorders>
              <w:top w:val="nil"/>
              <w:left w:val="nil"/>
              <w:bottom w:val="nil"/>
              <w:right w:val="nil"/>
            </w:tcBorders>
            <w:shd w:val="clear" w:color="000000" w:fill="FFFFFF"/>
            <w:vAlign w:val="bottom"/>
          </w:tcPr>
          <w:p w14:paraId="43F39E80" w14:textId="77777777" w:rsidR="00A1652E" w:rsidRPr="00BC003B" w:rsidRDefault="00A1652E" w:rsidP="007A3CA1">
            <w:pPr>
              <w:pStyle w:val="TableText"/>
            </w:pPr>
            <w:r w:rsidRPr="00BC003B">
              <w:rPr>
                <w:color w:val="000000"/>
              </w:rPr>
              <w:t>36.0</w:t>
            </w:r>
          </w:p>
        </w:tc>
        <w:tc>
          <w:tcPr>
            <w:tcW w:w="691" w:type="dxa"/>
            <w:tcBorders>
              <w:top w:val="nil"/>
              <w:left w:val="nil"/>
              <w:bottom w:val="nil"/>
              <w:right w:val="nil"/>
            </w:tcBorders>
            <w:shd w:val="clear" w:color="000000" w:fill="FFFFFF"/>
            <w:vAlign w:val="bottom"/>
          </w:tcPr>
          <w:p w14:paraId="74145DC7" w14:textId="77777777" w:rsidR="00A1652E" w:rsidRPr="00BC003B" w:rsidRDefault="00A1652E" w:rsidP="007A3CA1">
            <w:pPr>
              <w:pStyle w:val="TableText"/>
            </w:pPr>
            <w:r w:rsidRPr="00BC003B">
              <w:rPr>
                <w:color w:val="000000"/>
              </w:rPr>
              <w:t>6.9</w:t>
            </w:r>
          </w:p>
        </w:tc>
        <w:tc>
          <w:tcPr>
            <w:tcW w:w="691" w:type="dxa"/>
            <w:tcBorders>
              <w:top w:val="nil"/>
              <w:left w:val="nil"/>
              <w:bottom w:val="nil"/>
              <w:right w:val="nil"/>
            </w:tcBorders>
            <w:shd w:val="clear" w:color="000000" w:fill="FFFFFF"/>
            <w:noWrap/>
            <w:vAlign w:val="bottom"/>
          </w:tcPr>
          <w:p w14:paraId="4C5E8DDC" w14:textId="77777777" w:rsidR="00A1652E" w:rsidRPr="00BC003B" w:rsidRDefault="00A1652E" w:rsidP="007A3CA1">
            <w:pPr>
              <w:pStyle w:val="TableText"/>
            </w:pPr>
            <w:r w:rsidRPr="00BC003B">
              <w:rPr>
                <w:color w:val="000000"/>
              </w:rPr>
              <w:t>42.9</w:t>
            </w:r>
          </w:p>
        </w:tc>
      </w:tr>
      <w:tr w:rsidR="00A1652E" w:rsidRPr="00BC003B" w14:paraId="3D85962F" w14:textId="77777777" w:rsidTr="00036017">
        <w:trPr>
          <w:trHeight w:val="315"/>
        </w:trPr>
        <w:tc>
          <w:tcPr>
            <w:tcW w:w="6624" w:type="dxa"/>
            <w:tcBorders>
              <w:top w:val="nil"/>
              <w:bottom w:val="nil"/>
            </w:tcBorders>
            <w:noWrap/>
          </w:tcPr>
          <w:p w14:paraId="3D9DFE5C"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7133E211" w14:textId="77777777" w:rsidR="00A1652E" w:rsidRPr="00BC003B" w:rsidRDefault="00A1652E" w:rsidP="007A3CA1">
            <w:pPr>
              <w:pStyle w:val="TableText"/>
            </w:pPr>
            <w:r w:rsidRPr="00BC003B">
              <w:rPr>
                <w:color w:val="000000"/>
              </w:rPr>
              <w:t>13</w:t>
            </w:r>
          </w:p>
        </w:tc>
        <w:tc>
          <w:tcPr>
            <w:tcW w:w="648" w:type="dxa"/>
            <w:tcBorders>
              <w:top w:val="nil"/>
              <w:left w:val="nil"/>
              <w:bottom w:val="nil"/>
              <w:right w:val="nil"/>
            </w:tcBorders>
            <w:shd w:val="clear" w:color="000000" w:fill="FFFFFF"/>
            <w:vAlign w:val="bottom"/>
          </w:tcPr>
          <w:p w14:paraId="6E748D6D"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08627421" w14:textId="77777777" w:rsidR="00A1652E" w:rsidRPr="00BC003B" w:rsidRDefault="00A1652E" w:rsidP="007A3CA1">
            <w:pPr>
              <w:pStyle w:val="TableText"/>
            </w:pPr>
            <w:r w:rsidRPr="00BC003B">
              <w:rPr>
                <w:color w:val="000000"/>
              </w:rPr>
              <w:t>16.1</w:t>
            </w:r>
          </w:p>
        </w:tc>
        <w:tc>
          <w:tcPr>
            <w:tcW w:w="691" w:type="dxa"/>
            <w:tcBorders>
              <w:top w:val="nil"/>
              <w:left w:val="nil"/>
              <w:bottom w:val="nil"/>
              <w:right w:val="nil"/>
            </w:tcBorders>
            <w:shd w:val="clear" w:color="000000" w:fill="FFFFFF"/>
            <w:noWrap/>
            <w:vAlign w:val="bottom"/>
          </w:tcPr>
          <w:p w14:paraId="440DCE42"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60AEA3A0" w14:textId="77777777" w:rsidR="00A1652E" w:rsidRPr="00BC003B" w:rsidRDefault="00A1652E" w:rsidP="007A3CA1">
            <w:pPr>
              <w:pStyle w:val="TableText"/>
            </w:pPr>
            <w:r w:rsidRPr="00BC003B">
              <w:rPr>
                <w:color w:val="000000"/>
              </w:rPr>
              <w:t>53.8</w:t>
            </w:r>
          </w:p>
        </w:tc>
        <w:tc>
          <w:tcPr>
            <w:tcW w:w="691" w:type="dxa"/>
            <w:tcBorders>
              <w:top w:val="nil"/>
              <w:left w:val="nil"/>
              <w:bottom w:val="nil"/>
              <w:right w:val="nil"/>
            </w:tcBorders>
            <w:shd w:val="clear" w:color="000000" w:fill="FFFFFF"/>
            <w:vAlign w:val="bottom"/>
          </w:tcPr>
          <w:p w14:paraId="26C80F50" w14:textId="77777777" w:rsidR="00A1652E" w:rsidRPr="00BC003B" w:rsidRDefault="00A1652E" w:rsidP="007A3CA1">
            <w:pPr>
              <w:pStyle w:val="TableText"/>
            </w:pPr>
            <w:r w:rsidRPr="00BC003B">
              <w:rPr>
                <w:color w:val="000000"/>
              </w:rPr>
              <w:t>46.2</w:t>
            </w:r>
          </w:p>
        </w:tc>
        <w:tc>
          <w:tcPr>
            <w:tcW w:w="691" w:type="dxa"/>
            <w:tcBorders>
              <w:top w:val="nil"/>
              <w:left w:val="nil"/>
              <w:bottom w:val="nil"/>
              <w:right w:val="nil"/>
            </w:tcBorders>
            <w:shd w:val="clear" w:color="000000" w:fill="FFFFFF"/>
            <w:vAlign w:val="bottom"/>
          </w:tcPr>
          <w:p w14:paraId="64002FE6"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763A8177" w14:textId="77777777" w:rsidR="00A1652E" w:rsidRPr="00BC003B" w:rsidRDefault="00A1652E" w:rsidP="007A3CA1">
            <w:pPr>
              <w:pStyle w:val="TableText"/>
            </w:pPr>
            <w:r w:rsidRPr="00BC003B">
              <w:rPr>
                <w:color w:val="000000"/>
              </w:rPr>
              <w:t>46.2</w:t>
            </w:r>
          </w:p>
        </w:tc>
      </w:tr>
      <w:tr w:rsidR="00A1652E" w:rsidRPr="00BC003B" w14:paraId="58DA5D00" w14:textId="77777777" w:rsidTr="00036017">
        <w:trPr>
          <w:trHeight w:val="315"/>
        </w:trPr>
        <w:tc>
          <w:tcPr>
            <w:tcW w:w="6624" w:type="dxa"/>
            <w:tcBorders>
              <w:top w:val="nil"/>
            </w:tcBorders>
            <w:noWrap/>
          </w:tcPr>
          <w:p w14:paraId="48DF6EE7"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3EAE67FD" w14:textId="77777777" w:rsidR="00A1652E" w:rsidRPr="00BC003B" w:rsidRDefault="00A1652E" w:rsidP="007A3CA1">
            <w:pPr>
              <w:pStyle w:val="TableText"/>
            </w:pPr>
            <w:r w:rsidRPr="00BC003B">
              <w:rPr>
                <w:color w:val="000000"/>
              </w:rPr>
              <w:t>18</w:t>
            </w:r>
          </w:p>
        </w:tc>
        <w:tc>
          <w:tcPr>
            <w:tcW w:w="648" w:type="dxa"/>
            <w:tcBorders>
              <w:top w:val="nil"/>
              <w:left w:val="nil"/>
              <w:bottom w:val="nil"/>
              <w:right w:val="nil"/>
            </w:tcBorders>
            <w:shd w:val="clear" w:color="000000" w:fill="FFFFFF"/>
            <w:vAlign w:val="bottom"/>
          </w:tcPr>
          <w:p w14:paraId="43D8271B" w14:textId="77777777" w:rsidR="00A1652E" w:rsidRPr="00BC003B" w:rsidRDefault="00A1652E" w:rsidP="007A3CA1">
            <w:pPr>
              <w:pStyle w:val="TableText"/>
            </w:pPr>
            <w:r w:rsidRPr="00BC003B">
              <w:rPr>
                <w:color w:val="000000"/>
              </w:rPr>
              <w:t>591</w:t>
            </w:r>
          </w:p>
        </w:tc>
        <w:tc>
          <w:tcPr>
            <w:tcW w:w="691" w:type="dxa"/>
            <w:tcBorders>
              <w:top w:val="nil"/>
              <w:left w:val="nil"/>
              <w:bottom w:val="nil"/>
              <w:right w:val="nil"/>
            </w:tcBorders>
            <w:shd w:val="clear" w:color="000000" w:fill="FFFFFF"/>
            <w:vAlign w:val="bottom"/>
          </w:tcPr>
          <w:p w14:paraId="56611A9D" w14:textId="77777777" w:rsidR="00A1652E" w:rsidRPr="00BC003B" w:rsidRDefault="00A1652E" w:rsidP="007A3CA1">
            <w:pPr>
              <w:pStyle w:val="TableText"/>
            </w:pPr>
            <w:r w:rsidRPr="00BC003B">
              <w:rPr>
                <w:color w:val="000000"/>
              </w:rPr>
              <w:t>19.6</w:t>
            </w:r>
          </w:p>
        </w:tc>
        <w:tc>
          <w:tcPr>
            <w:tcW w:w="691" w:type="dxa"/>
            <w:tcBorders>
              <w:top w:val="nil"/>
              <w:left w:val="nil"/>
              <w:bottom w:val="nil"/>
              <w:right w:val="nil"/>
            </w:tcBorders>
            <w:shd w:val="clear" w:color="000000" w:fill="FFFFFF"/>
            <w:noWrap/>
            <w:vAlign w:val="bottom"/>
          </w:tcPr>
          <w:p w14:paraId="6646D0C6" w14:textId="77777777" w:rsidR="00A1652E" w:rsidRPr="00BC003B" w:rsidRDefault="00A1652E" w:rsidP="007A3CA1">
            <w:pPr>
              <w:pStyle w:val="TableText"/>
            </w:pPr>
            <w:r w:rsidRPr="00BC003B">
              <w:rPr>
                <w:color w:val="000000"/>
              </w:rPr>
              <w:t>33.3</w:t>
            </w:r>
          </w:p>
        </w:tc>
        <w:tc>
          <w:tcPr>
            <w:tcW w:w="691" w:type="dxa"/>
            <w:tcBorders>
              <w:top w:val="nil"/>
              <w:left w:val="nil"/>
              <w:bottom w:val="nil"/>
              <w:right w:val="nil"/>
            </w:tcBorders>
            <w:shd w:val="clear" w:color="000000" w:fill="FFFFFF"/>
            <w:noWrap/>
            <w:vAlign w:val="bottom"/>
          </w:tcPr>
          <w:p w14:paraId="45C430AB" w14:textId="77777777" w:rsidR="00A1652E" w:rsidRPr="00BC003B" w:rsidRDefault="00A1652E" w:rsidP="007A3CA1">
            <w:pPr>
              <w:pStyle w:val="TableText"/>
            </w:pPr>
            <w:r w:rsidRPr="00BC003B">
              <w:rPr>
                <w:color w:val="000000"/>
              </w:rPr>
              <w:t>50.0</w:t>
            </w:r>
          </w:p>
        </w:tc>
        <w:tc>
          <w:tcPr>
            <w:tcW w:w="691" w:type="dxa"/>
            <w:tcBorders>
              <w:top w:val="nil"/>
              <w:left w:val="nil"/>
              <w:bottom w:val="nil"/>
              <w:right w:val="nil"/>
            </w:tcBorders>
            <w:shd w:val="clear" w:color="000000" w:fill="FFFFFF"/>
            <w:vAlign w:val="bottom"/>
          </w:tcPr>
          <w:p w14:paraId="128BE9D0" w14:textId="77777777" w:rsidR="00A1652E" w:rsidRPr="00BC003B" w:rsidRDefault="00A1652E" w:rsidP="007A3CA1">
            <w:pPr>
              <w:pStyle w:val="TableText"/>
            </w:pPr>
            <w:r w:rsidRPr="00BC003B">
              <w:rPr>
                <w:color w:val="000000"/>
              </w:rPr>
              <w:t>16.7</w:t>
            </w:r>
          </w:p>
        </w:tc>
        <w:tc>
          <w:tcPr>
            <w:tcW w:w="691" w:type="dxa"/>
            <w:tcBorders>
              <w:top w:val="nil"/>
              <w:left w:val="nil"/>
              <w:bottom w:val="nil"/>
              <w:right w:val="nil"/>
            </w:tcBorders>
            <w:shd w:val="clear" w:color="000000" w:fill="FFFFFF"/>
            <w:vAlign w:val="bottom"/>
          </w:tcPr>
          <w:p w14:paraId="1C95944D"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3167093E" w14:textId="77777777" w:rsidR="00A1652E" w:rsidRPr="00BC003B" w:rsidRDefault="00A1652E" w:rsidP="007A3CA1">
            <w:pPr>
              <w:pStyle w:val="TableText"/>
            </w:pPr>
            <w:r w:rsidRPr="00BC003B">
              <w:rPr>
                <w:color w:val="000000"/>
              </w:rPr>
              <w:t>16.7</w:t>
            </w:r>
          </w:p>
        </w:tc>
      </w:tr>
      <w:tr w:rsidR="00A1652E" w:rsidRPr="00BC003B" w14:paraId="665B6AF7" w14:textId="77777777" w:rsidTr="00036017">
        <w:trPr>
          <w:trHeight w:val="315"/>
        </w:trPr>
        <w:tc>
          <w:tcPr>
            <w:tcW w:w="6624" w:type="dxa"/>
            <w:noWrap/>
          </w:tcPr>
          <w:p w14:paraId="4C2E9BCC"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331BAFEF" w14:textId="77777777" w:rsidR="00A1652E" w:rsidRPr="00BC003B" w:rsidRDefault="00A1652E" w:rsidP="007A3CA1">
            <w:pPr>
              <w:pStyle w:val="TableText"/>
            </w:pPr>
            <w:r w:rsidRPr="00BC003B">
              <w:rPr>
                <w:color w:val="000000"/>
              </w:rPr>
              <w:t>310</w:t>
            </w:r>
          </w:p>
        </w:tc>
        <w:tc>
          <w:tcPr>
            <w:tcW w:w="648" w:type="dxa"/>
            <w:tcBorders>
              <w:top w:val="nil"/>
              <w:left w:val="nil"/>
              <w:bottom w:val="nil"/>
              <w:right w:val="nil"/>
            </w:tcBorders>
            <w:shd w:val="clear" w:color="000000" w:fill="FFFFFF"/>
            <w:vAlign w:val="bottom"/>
          </w:tcPr>
          <w:p w14:paraId="483940F6" w14:textId="77777777" w:rsidR="00A1652E" w:rsidRPr="00BC003B" w:rsidRDefault="00A1652E" w:rsidP="007A3CA1">
            <w:pPr>
              <w:pStyle w:val="TableText"/>
            </w:pPr>
            <w:r w:rsidRPr="00BC003B">
              <w:rPr>
                <w:color w:val="000000"/>
              </w:rPr>
              <w:t>612</w:t>
            </w:r>
          </w:p>
        </w:tc>
        <w:tc>
          <w:tcPr>
            <w:tcW w:w="691" w:type="dxa"/>
            <w:tcBorders>
              <w:top w:val="nil"/>
              <w:left w:val="nil"/>
              <w:bottom w:val="nil"/>
              <w:right w:val="nil"/>
            </w:tcBorders>
            <w:shd w:val="clear" w:color="000000" w:fill="FFFFFF"/>
            <w:vAlign w:val="bottom"/>
          </w:tcPr>
          <w:p w14:paraId="577DEEBD" w14:textId="77777777" w:rsidR="00A1652E" w:rsidRPr="00BC003B" w:rsidRDefault="00A1652E" w:rsidP="007A3CA1">
            <w:pPr>
              <w:pStyle w:val="TableText"/>
            </w:pPr>
            <w:r w:rsidRPr="00BC003B">
              <w:rPr>
                <w:color w:val="000000"/>
              </w:rPr>
              <w:t>17.6</w:t>
            </w:r>
          </w:p>
        </w:tc>
        <w:tc>
          <w:tcPr>
            <w:tcW w:w="691" w:type="dxa"/>
            <w:tcBorders>
              <w:top w:val="nil"/>
              <w:left w:val="nil"/>
              <w:bottom w:val="nil"/>
              <w:right w:val="nil"/>
            </w:tcBorders>
            <w:shd w:val="clear" w:color="000000" w:fill="FFFFFF"/>
            <w:noWrap/>
            <w:vAlign w:val="bottom"/>
          </w:tcPr>
          <w:p w14:paraId="153CAC8B" w14:textId="77777777" w:rsidR="00A1652E" w:rsidRPr="00BC003B" w:rsidRDefault="00A1652E" w:rsidP="007A3CA1">
            <w:pPr>
              <w:pStyle w:val="TableText"/>
            </w:pPr>
            <w:r w:rsidRPr="00BC003B">
              <w:rPr>
                <w:color w:val="000000"/>
              </w:rPr>
              <w:t>2.9</w:t>
            </w:r>
          </w:p>
        </w:tc>
        <w:tc>
          <w:tcPr>
            <w:tcW w:w="691" w:type="dxa"/>
            <w:tcBorders>
              <w:top w:val="nil"/>
              <w:left w:val="nil"/>
              <w:bottom w:val="nil"/>
              <w:right w:val="nil"/>
            </w:tcBorders>
            <w:shd w:val="clear" w:color="000000" w:fill="FFFFFF"/>
            <w:noWrap/>
            <w:vAlign w:val="bottom"/>
          </w:tcPr>
          <w:p w14:paraId="53B408D7" w14:textId="77777777" w:rsidR="00A1652E" w:rsidRPr="00BC003B" w:rsidRDefault="00A1652E" w:rsidP="007A3CA1">
            <w:pPr>
              <w:pStyle w:val="TableText"/>
            </w:pPr>
            <w:r w:rsidRPr="00BC003B">
              <w:rPr>
                <w:color w:val="000000"/>
              </w:rPr>
              <w:t>46.8</w:t>
            </w:r>
          </w:p>
        </w:tc>
        <w:tc>
          <w:tcPr>
            <w:tcW w:w="691" w:type="dxa"/>
            <w:tcBorders>
              <w:top w:val="nil"/>
              <w:left w:val="nil"/>
              <w:bottom w:val="nil"/>
              <w:right w:val="nil"/>
            </w:tcBorders>
            <w:shd w:val="clear" w:color="000000" w:fill="FFFFFF"/>
            <w:vAlign w:val="bottom"/>
          </w:tcPr>
          <w:p w14:paraId="3CC410B9" w14:textId="77777777" w:rsidR="00A1652E" w:rsidRPr="00BC003B" w:rsidRDefault="00A1652E" w:rsidP="007A3CA1">
            <w:pPr>
              <w:pStyle w:val="TableText"/>
            </w:pPr>
            <w:r w:rsidRPr="00BC003B">
              <w:rPr>
                <w:color w:val="000000"/>
              </w:rPr>
              <w:t>44.8</w:t>
            </w:r>
          </w:p>
        </w:tc>
        <w:tc>
          <w:tcPr>
            <w:tcW w:w="691" w:type="dxa"/>
            <w:tcBorders>
              <w:top w:val="nil"/>
              <w:left w:val="nil"/>
              <w:bottom w:val="nil"/>
              <w:right w:val="nil"/>
            </w:tcBorders>
            <w:shd w:val="clear" w:color="000000" w:fill="FFFFFF"/>
            <w:vAlign w:val="bottom"/>
          </w:tcPr>
          <w:p w14:paraId="48C26345" w14:textId="77777777" w:rsidR="00A1652E" w:rsidRPr="00BC003B" w:rsidRDefault="00A1652E" w:rsidP="007A3CA1">
            <w:pPr>
              <w:pStyle w:val="TableText"/>
            </w:pPr>
            <w:r w:rsidRPr="00BC003B">
              <w:rPr>
                <w:color w:val="000000"/>
              </w:rPr>
              <w:t>5.5</w:t>
            </w:r>
          </w:p>
        </w:tc>
        <w:tc>
          <w:tcPr>
            <w:tcW w:w="691" w:type="dxa"/>
            <w:tcBorders>
              <w:top w:val="nil"/>
              <w:left w:val="nil"/>
              <w:bottom w:val="nil"/>
              <w:right w:val="nil"/>
            </w:tcBorders>
            <w:shd w:val="clear" w:color="000000" w:fill="FFFFFF"/>
            <w:noWrap/>
            <w:vAlign w:val="bottom"/>
          </w:tcPr>
          <w:p w14:paraId="646734A4" w14:textId="77777777" w:rsidR="00A1652E" w:rsidRPr="00BC003B" w:rsidRDefault="00A1652E" w:rsidP="007A3CA1">
            <w:pPr>
              <w:pStyle w:val="TableText"/>
            </w:pPr>
            <w:r w:rsidRPr="00BC003B">
              <w:rPr>
                <w:color w:val="000000"/>
              </w:rPr>
              <w:t>50.3</w:t>
            </w:r>
          </w:p>
        </w:tc>
      </w:tr>
      <w:tr w:rsidR="00A1652E" w:rsidRPr="00BC003B" w14:paraId="124DCFD2" w14:textId="77777777" w:rsidTr="00036017">
        <w:trPr>
          <w:trHeight w:val="315"/>
        </w:trPr>
        <w:tc>
          <w:tcPr>
            <w:tcW w:w="6624" w:type="dxa"/>
            <w:noWrap/>
          </w:tcPr>
          <w:p w14:paraId="5C237B71"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5843859A" w14:textId="77777777" w:rsidR="00A1652E" w:rsidRPr="00BC003B" w:rsidRDefault="00A1652E" w:rsidP="007A3CA1">
            <w:pPr>
              <w:pStyle w:val="TableText"/>
            </w:pPr>
            <w:r w:rsidRPr="00BC003B">
              <w:rPr>
                <w:color w:val="000000"/>
              </w:rPr>
              <w:t>169</w:t>
            </w:r>
          </w:p>
        </w:tc>
        <w:tc>
          <w:tcPr>
            <w:tcW w:w="648" w:type="dxa"/>
            <w:tcBorders>
              <w:top w:val="nil"/>
              <w:left w:val="nil"/>
              <w:bottom w:val="nil"/>
              <w:right w:val="nil"/>
            </w:tcBorders>
            <w:shd w:val="clear" w:color="000000" w:fill="FFFFFF"/>
            <w:vAlign w:val="bottom"/>
          </w:tcPr>
          <w:p w14:paraId="31693FD6" w14:textId="77777777" w:rsidR="00A1652E" w:rsidRPr="00BC003B" w:rsidRDefault="00A1652E" w:rsidP="007A3CA1">
            <w:pPr>
              <w:pStyle w:val="TableText"/>
            </w:pPr>
            <w:r w:rsidRPr="00BC003B">
              <w:rPr>
                <w:color w:val="000000"/>
              </w:rPr>
              <w:t>604</w:t>
            </w:r>
          </w:p>
        </w:tc>
        <w:tc>
          <w:tcPr>
            <w:tcW w:w="691" w:type="dxa"/>
            <w:tcBorders>
              <w:top w:val="nil"/>
              <w:left w:val="nil"/>
              <w:bottom w:val="nil"/>
              <w:right w:val="nil"/>
            </w:tcBorders>
            <w:shd w:val="clear" w:color="000000" w:fill="FFFFFF"/>
            <w:vAlign w:val="bottom"/>
          </w:tcPr>
          <w:p w14:paraId="2DC2B4E2" w14:textId="77777777" w:rsidR="00A1652E" w:rsidRPr="00BC003B" w:rsidRDefault="00A1652E" w:rsidP="007A3CA1">
            <w:pPr>
              <w:pStyle w:val="TableText"/>
            </w:pPr>
            <w:r w:rsidRPr="00BC003B">
              <w:rPr>
                <w:color w:val="000000"/>
              </w:rPr>
              <w:t>17.9</w:t>
            </w:r>
          </w:p>
        </w:tc>
        <w:tc>
          <w:tcPr>
            <w:tcW w:w="691" w:type="dxa"/>
            <w:tcBorders>
              <w:top w:val="nil"/>
              <w:left w:val="nil"/>
              <w:bottom w:val="nil"/>
              <w:right w:val="nil"/>
            </w:tcBorders>
            <w:shd w:val="clear" w:color="000000" w:fill="FFFFFF"/>
            <w:noWrap/>
            <w:vAlign w:val="bottom"/>
          </w:tcPr>
          <w:p w14:paraId="21A20829" w14:textId="77777777" w:rsidR="00A1652E" w:rsidRPr="00BC003B" w:rsidRDefault="00A1652E" w:rsidP="007A3CA1">
            <w:pPr>
              <w:pStyle w:val="TableText"/>
            </w:pPr>
            <w:r w:rsidRPr="00BC003B">
              <w:rPr>
                <w:color w:val="000000"/>
              </w:rPr>
              <w:t>4.7</w:t>
            </w:r>
          </w:p>
        </w:tc>
        <w:tc>
          <w:tcPr>
            <w:tcW w:w="691" w:type="dxa"/>
            <w:tcBorders>
              <w:top w:val="nil"/>
              <w:left w:val="nil"/>
              <w:bottom w:val="nil"/>
              <w:right w:val="nil"/>
            </w:tcBorders>
            <w:shd w:val="clear" w:color="000000" w:fill="FFFFFF"/>
            <w:noWrap/>
            <w:vAlign w:val="bottom"/>
          </w:tcPr>
          <w:p w14:paraId="601FE05D" w14:textId="77777777" w:rsidR="00A1652E" w:rsidRPr="00BC003B" w:rsidRDefault="00A1652E" w:rsidP="007A3CA1">
            <w:pPr>
              <w:pStyle w:val="TableText"/>
            </w:pPr>
            <w:r w:rsidRPr="00BC003B">
              <w:rPr>
                <w:color w:val="000000"/>
              </w:rPr>
              <w:t>62.7</w:t>
            </w:r>
          </w:p>
        </w:tc>
        <w:tc>
          <w:tcPr>
            <w:tcW w:w="691" w:type="dxa"/>
            <w:tcBorders>
              <w:top w:val="nil"/>
              <w:left w:val="nil"/>
              <w:bottom w:val="nil"/>
              <w:right w:val="nil"/>
            </w:tcBorders>
            <w:shd w:val="clear" w:color="000000" w:fill="FFFFFF"/>
            <w:vAlign w:val="bottom"/>
          </w:tcPr>
          <w:p w14:paraId="41EF36F6" w14:textId="77777777" w:rsidR="00A1652E" w:rsidRPr="00BC003B" w:rsidRDefault="00A1652E" w:rsidP="007A3CA1">
            <w:pPr>
              <w:pStyle w:val="TableText"/>
            </w:pPr>
            <w:r w:rsidRPr="00BC003B">
              <w:rPr>
                <w:color w:val="000000"/>
              </w:rPr>
              <w:t>29.6</w:t>
            </w:r>
          </w:p>
        </w:tc>
        <w:tc>
          <w:tcPr>
            <w:tcW w:w="691" w:type="dxa"/>
            <w:tcBorders>
              <w:top w:val="nil"/>
              <w:left w:val="nil"/>
              <w:bottom w:val="nil"/>
              <w:right w:val="nil"/>
            </w:tcBorders>
            <w:shd w:val="clear" w:color="000000" w:fill="FFFFFF"/>
            <w:vAlign w:val="bottom"/>
          </w:tcPr>
          <w:p w14:paraId="111C59C8" w14:textId="77777777" w:rsidR="00A1652E" w:rsidRPr="00BC003B" w:rsidRDefault="00A1652E" w:rsidP="007A3CA1">
            <w:pPr>
              <w:pStyle w:val="TableText"/>
            </w:pPr>
            <w:r w:rsidRPr="00BC003B">
              <w:rPr>
                <w:color w:val="000000"/>
              </w:rPr>
              <w:t>3.0</w:t>
            </w:r>
          </w:p>
        </w:tc>
        <w:tc>
          <w:tcPr>
            <w:tcW w:w="691" w:type="dxa"/>
            <w:tcBorders>
              <w:top w:val="nil"/>
              <w:left w:val="nil"/>
              <w:bottom w:val="nil"/>
              <w:right w:val="nil"/>
            </w:tcBorders>
            <w:shd w:val="clear" w:color="000000" w:fill="FFFFFF"/>
            <w:noWrap/>
            <w:vAlign w:val="bottom"/>
          </w:tcPr>
          <w:p w14:paraId="07ACFC0A" w14:textId="77777777" w:rsidR="00A1652E" w:rsidRPr="00BC003B" w:rsidRDefault="00A1652E" w:rsidP="007A3CA1">
            <w:pPr>
              <w:pStyle w:val="TableText"/>
            </w:pPr>
            <w:r w:rsidRPr="00BC003B">
              <w:rPr>
                <w:color w:val="000000"/>
              </w:rPr>
              <w:t>32.5</w:t>
            </w:r>
          </w:p>
        </w:tc>
      </w:tr>
      <w:tr w:rsidR="00A1652E" w:rsidRPr="00BC003B" w14:paraId="3B8F3395" w14:textId="77777777" w:rsidTr="00036017">
        <w:trPr>
          <w:trHeight w:val="315"/>
        </w:trPr>
        <w:tc>
          <w:tcPr>
            <w:tcW w:w="6624" w:type="dxa"/>
            <w:tcBorders>
              <w:bottom w:val="nil"/>
            </w:tcBorders>
            <w:noWrap/>
          </w:tcPr>
          <w:p w14:paraId="4E2A6A01"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4C31837A" w14:textId="77777777" w:rsidR="00A1652E" w:rsidRPr="00BC003B" w:rsidRDefault="00A1652E" w:rsidP="007A3CA1">
            <w:pPr>
              <w:pStyle w:val="TableText"/>
            </w:pPr>
            <w:r w:rsidRPr="00BC003B">
              <w:rPr>
                <w:color w:val="000000"/>
              </w:rPr>
              <w:t>2,890</w:t>
            </w:r>
          </w:p>
        </w:tc>
        <w:tc>
          <w:tcPr>
            <w:tcW w:w="648" w:type="dxa"/>
            <w:tcBorders>
              <w:top w:val="nil"/>
              <w:left w:val="nil"/>
              <w:bottom w:val="nil"/>
              <w:right w:val="nil"/>
            </w:tcBorders>
            <w:shd w:val="clear" w:color="000000" w:fill="FFFFFF"/>
            <w:vAlign w:val="bottom"/>
          </w:tcPr>
          <w:p w14:paraId="228DB45E"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314D33D8" w14:textId="77777777" w:rsidR="00A1652E" w:rsidRPr="00BC003B" w:rsidRDefault="00A1652E" w:rsidP="007A3CA1">
            <w:pPr>
              <w:pStyle w:val="TableText"/>
            </w:pPr>
            <w:r w:rsidRPr="00BC003B">
              <w:rPr>
                <w:color w:val="000000"/>
              </w:rPr>
              <w:t>18.4</w:t>
            </w:r>
          </w:p>
        </w:tc>
        <w:tc>
          <w:tcPr>
            <w:tcW w:w="691" w:type="dxa"/>
            <w:tcBorders>
              <w:top w:val="nil"/>
              <w:left w:val="nil"/>
              <w:bottom w:val="nil"/>
              <w:right w:val="nil"/>
            </w:tcBorders>
            <w:shd w:val="clear" w:color="000000" w:fill="FFFFFF"/>
            <w:noWrap/>
            <w:vAlign w:val="bottom"/>
          </w:tcPr>
          <w:p w14:paraId="79CABA0F" w14:textId="77777777" w:rsidR="00A1652E" w:rsidRPr="00BC003B" w:rsidRDefault="00A1652E" w:rsidP="007A3CA1">
            <w:pPr>
              <w:pStyle w:val="TableText"/>
            </w:pPr>
            <w:r w:rsidRPr="00BC003B">
              <w:rPr>
                <w:color w:val="000000"/>
              </w:rPr>
              <w:t>11.9</w:t>
            </w:r>
          </w:p>
        </w:tc>
        <w:tc>
          <w:tcPr>
            <w:tcW w:w="691" w:type="dxa"/>
            <w:tcBorders>
              <w:top w:val="nil"/>
              <w:left w:val="nil"/>
              <w:bottom w:val="nil"/>
              <w:right w:val="nil"/>
            </w:tcBorders>
            <w:shd w:val="clear" w:color="000000" w:fill="FFFFFF"/>
            <w:noWrap/>
            <w:vAlign w:val="bottom"/>
          </w:tcPr>
          <w:p w14:paraId="7150D46C" w14:textId="77777777" w:rsidR="00A1652E" w:rsidRPr="00BC003B" w:rsidRDefault="00A1652E" w:rsidP="007A3CA1">
            <w:pPr>
              <w:pStyle w:val="TableText"/>
            </w:pPr>
            <w:r w:rsidRPr="00BC003B">
              <w:rPr>
                <w:color w:val="000000"/>
              </w:rPr>
              <w:t>66.3</w:t>
            </w:r>
          </w:p>
        </w:tc>
        <w:tc>
          <w:tcPr>
            <w:tcW w:w="691" w:type="dxa"/>
            <w:tcBorders>
              <w:top w:val="nil"/>
              <w:left w:val="nil"/>
              <w:bottom w:val="nil"/>
              <w:right w:val="nil"/>
            </w:tcBorders>
            <w:shd w:val="clear" w:color="000000" w:fill="FFFFFF"/>
            <w:vAlign w:val="bottom"/>
          </w:tcPr>
          <w:p w14:paraId="44F2208E" w14:textId="77777777" w:rsidR="00A1652E" w:rsidRPr="00BC003B" w:rsidRDefault="00A1652E" w:rsidP="007A3CA1">
            <w:pPr>
              <w:pStyle w:val="TableText"/>
            </w:pPr>
            <w:r w:rsidRPr="00BC003B">
              <w:rPr>
                <w:color w:val="000000"/>
              </w:rPr>
              <w:t>19.7</w:t>
            </w:r>
          </w:p>
        </w:tc>
        <w:tc>
          <w:tcPr>
            <w:tcW w:w="691" w:type="dxa"/>
            <w:tcBorders>
              <w:top w:val="nil"/>
              <w:left w:val="nil"/>
              <w:bottom w:val="nil"/>
              <w:right w:val="nil"/>
            </w:tcBorders>
            <w:shd w:val="clear" w:color="000000" w:fill="FFFFFF"/>
            <w:vAlign w:val="bottom"/>
          </w:tcPr>
          <w:p w14:paraId="17D7C207" w14:textId="77777777" w:rsidR="00A1652E" w:rsidRPr="00BC003B" w:rsidRDefault="00A1652E" w:rsidP="007A3CA1">
            <w:pPr>
              <w:pStyle w:val="TableText"/>
            </w:pPr>
            <w:r w:rsidRPr="00BC003B">
              <w:rPr>
                <w:color w:val="000000"/>
              </w:rPr>
              <w:t>2.0</w:t>
            </w:r>
          </w:p>
        </w:tc>
        <w:tc>
          <w:tcPr>
            <w:tcW w:w="691" w:type="dxa"/>
            <w:tcBorders>
              <w:top w:val="nil"/>
              <w:left w:val="nil"/>
              <w:bottom w:val="nil"/>
              <w:right w:val="nil"/>
            </w:tcBorders>
            <w:shd w:val="clear" w:color="000000" w:fill="FFFFFF"/>
            <w:noWrap/>
            <w:vAlign w:val="bottom"/>
          </w:tcPr>
          <w:p w14:paraId="4B3B433C" w14:textId="77777777" w:rsidR="00A1652E" w:rsidRPr="00BC003B" w:rsidRDefault="00A1652E" w:rsidP="007A3CA1">
            <w:pPr>
              <w:pStyle w:val="TableText"/>
            </w:pPr>
            <w:r w:rsidRPr="00BC003B">
              <w:rPr>
                <w:color w:val="000000"/>
              </w:rPr>
              <w:t>21.8</w:t>
            </w:r>
          </w:p>
        </w:tc>
      </w:tr>
      <w:tr w:rsidR="00A1652E" w:rsidRPr="00BC003B" w14:paraId="56579B63" w14:textId="77777777" w:rsidTr="00036017">
        <w:trPr>
          <w:trHeight w:val="315"/>
        </w:trPr>
        <w:tc>
          <w:tcPr>
            <w:tcW w:w="6624" w:type="dxa"/>
            <w:tcBorders>
              <w:top w:val="nil"/>
              <w:bottom w:val="single" w:sz="12" w:space="0" w:color="auto"/>
            </w:tcBorders>
            <w:noWrap/>
          </w:tcPr>
          <w:p w14:paraId="7FBAAC59"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3772CEA4" w14:textId="77777777" w:rsidR="00A1652E" w:rsidRPr="00BC003B" w:rsidRDefault="00A1652E" w:rsidP="007A3CA1">
            <w:pPr>
              <w:pStyle w:val="TableText"/>
            </w:pPr>
            <w:r w:rsidRPr="00BC003B">
              <w:rPr>
                <w:color w:val="000000"/>
              </w:rPr>
              <w:t>8,632</w:t>
            </w:r>
          </w:p>
        </w:tc>
        <w:tc>
          <w:tcPr>
            <w:tcW w:w="648" w:type="dxa"/>
            <w:tcBorders>
              <w:top w:val="nil"/>
              <w:left w:val="nil"/>
              <w:bottom w:val="single" w:sz="12" w:space="0" w:color="auto"/>
              <w:right w:val="nil"/>
            </w:tcBorders>
            <w:shd w:val="clear" w:color="000000" w:fill="FFFFFF"/>
            <w:vAlign w:val="bottom"/>
          </w:tcPr>
          <w:p w14:paraId="4A6E2A3E" w14:textId="77777777" w:rsidR="00A1652E" w:rsidRPr="00BC003B" w:rsidRDefault="00A1652E" w:rsidP="007A3CA1">
            <w:pPr>
              <w:pStyle w:val="TableText"/>
            </w:pPr>
            <w:r w:rsidRPr="00BC003B">
              <w:rPr>
                <w:color w:val="000000"/>
              </w:rPr>
              <w:t>592</w:t>
            </w:r>
          </w:p>
        </w:tc>
        <w:tc>
          <w:tcPr>
            <w:tcW w:w="691" w:type="dxa"/>
            <w:tcBorders>
              <w:top w:val="nil"/>
              <w:left w:val="nil"/>
              <w:bottom w:val="single" w:sz="12" w:space="0" w:color="auto"/>
              <w:right w:val="nil"/>
            </w:tcBorders>
            <w:shd w:val="clear" w:color="000000" w:fill="FFFFFF"/>
            <w:vAlign w:val="bottom"/>
          </w:tcPr>
          <w:p w14:paraId="7F575CFE" w14:textId="77777777" w:rsidR="00A1652E" w:rsidRPr="00BC003B" w:rsidRDefault="00A1652E" w:rsidP="007A3CA1">
            <w:pPr>
              <w:pStyle w:val="TableText"/>
            </w:pPr>
            <w:r w:rsidRPr="00BC003B">
              <w:rPr>
                <w:color w:val="000000"/>
              </w:rPr>
              <w:t>16.7</w:t>
            </w:r>
          </w:p>
        </w:tc>
        <w:tc>
          <w:tcPr>
            <w:tcW w:w="691" w:type="dxa"/>
            <w:tcBorders>
              <w:top w:val="nil"/>
              <w:left w:val="nil"/>
              <w:bottom w:val="single" w:sz="12" w:space="0" w:color="auto"/>
              <w:right w:val="nil"/>
            </w:tcBorders>
            <w:shd w:val="clear" w:color="000000" w:fill="FFFFFF"/>
            <w:noWrap/>
            <w:vAlign w:val="bottom"/>
          </w:tcPr>
          <w:p w14:paraId="55977F9F" w14:textId="77777777" w:rsidR="00A1652E" w:rsidRPr="00BC003B" w:rsidRDefault="00A1652E" w:rsidP="007A3CA1">
            <w:pPr>
              <w:pStyle w:val="TableText"/>
            </w:pPr>
            <w:r w:rsidRPr="00BC003B">
              <w:rPr>
                <w:color w:val="000000"/>
              </w:rPr>
              <w:t>18.0</w:t>
            </w:r>
          </w:p>
        </w:tc>
        <w:tc>
          <w:tcPr>
            <w:tcW w:w="691" w:type="dxa"/>
            <w:tcBorders>
              <w:top w:val="nil"/>
              <w:left w:val="nil"/>
              <w:bottom w:val="single" w:sz="12" w:space="0" w:color="auto"/>
              <w:right w:val="nil"/>
            </w:tcBorders>
            <w:shd w:val="clear" w:color="000000" w:fill="FFFFFF"/>
            <w:noWrap/>
            <w:vAlign w:val="bottom"/>
          </w:tcPr>
          <w:p w14:paraId="3007E0A3" w14:textId="77777777" w:rsidR="00A1652E" w:rsidRPr="00BC003B" w:rsidRDefault="00A1652E" w:rsidP="007A3CA1">
            <w:pPr>
              <w:pStyle w:val="TableText"/>
            </w:pPr>
            <w:r w:rsidRPr="00BC003B">
              <w:rPr>
                <w:color w:val="000000"/>
              </w:rPr>
              <w:t>71.0</w:t>
            </w:r>
          </w:p>
        </w:tc>
        <w:tc>
          <w:tcPr>
            <w:tcW w:w="691" w:type="dxa"/>
            <w:tcBorders>
              <w:top w:val="nil"/>
              <w:left w:val="nil"/>
              <w:bottom w:val="single" w:sz="12" w:space="0" w:color="auto"/>
              <w:right w:val="nil"/>
            </w:tcBorders>
            <w:shd w:val="clear" w:color="000000" w:fill="FFFFFF"/>
            <w:vAlign w:val="bottom"/>
          </w:tcPr>
          <w:p w14:paraId="394199F1" w14:textId="77777777" w:rsidR="00A1652E" w:rsidRPr="00BC003B" w:rsidRDefault="00A1652E" w:rsidP="007A3CA1">
            <w:pPr>
              <w:pStyle w:val="TableText"/>
            </w:pPr>
            <w:r w:rsidRPr="00BC003B">
              <w:rPr>
                <w:color w:val="000000"/>
              </w:rPr>
              <w:t>10.6</w:t>
            </w:r>
          </w:p>
        </w:tc>
        <w:tc>
          <w:tcPr>
            <w:tcW w:w="691" w:type="dxa"/>
            <w:tcBorders>
              <w:top w:val="nil"/>
              <w:left w:val="nil"/>
              <w:bottom w:val="single" w:sz="12" w:space="0" w:color="auto"/>
              <w:right w:val="nil"/>
            </w:tcBorders>
            <w:shd w:val="clear" w:color="000000" w:fill="FFFFFF"/>
            <w:vAlign w:val="bottom"/>
          </w:tcPr>
          <w:p w14:paraId="24BB8C64" w14:textId="77777777" w:rsidR="00A1652E" w:rsidRPr="00BC003B" w:rsidRDefault="00A1652E" w:rsidP="007A3CA1">
            <w:pPr>
              <w:pStyle w:val="TableText"/>
            </w:pPr>
            <w:r w:rsidRPr="00BC003B">
              <w:rPr>
                <w:color w:val="000000"/>
              </w:rPr>
              <w:t>0.3</w:t>
            </w:r>
          </w:p>
        </w:tc>
        <w:tc>
          <w:tcPr>
            <w:tcW w:w="691" w:type="dxa"/>
            <w:tcBorders>
              <w:top w:val="nil"/>
              <w:left w:val="nil"/>
              <w:bottom w:val="single" w:sz="12" w:space="0" w:color="auto"/>
              <w:right w:val="nil"/>
            </w:tcBorders>
            <w:shd w:val="clear" w:color="000000" w:fill="FFFFFF"/>
            <w:noWrap/>
            <w:vAlign w:val="bottom"/>
          </w:tcPr>
          <w:p w14:paraId="4A05AA00" w14:textId="77777777" w:rsidR="00A1652E" w:rsidRPr="00BC003B" w:rsidRDefault="00A1652E" w:rsidP="007A3CA1">
            <w:pPr>
              <w:pStyle w:val="TableText"/>
            </w:pPr>
            <w:r w:rsidRPr="00BC003B">
              <w:rPr>
                <w:color w:val="000000"/>
              </w:rPr>
              <w:t>11.0</w:t>
            </w:r>
          </w:p>
        </w:tc>
      </w:tr>
    </w:tbl>
    <w:p w14:paraId="79F1198D" w14:textId="347C803B"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_Ref120535468 \h </w:instrText>
      </w:r>
      <w:r w:rsidRPr="00BC003B">
        <w:rPr>
          <w:noProof/>
        </w:rPr>
      </w:r>
      <w:r w:rsidRPr="00BC003B">
        <w:rPr>
          <w:noProof/>
        </w:rPr>
        <w:fldChar w:fldCharType="separate"/>
      </w:r>
      <w:r w:rsidR="007621A7" w:rsidRPr="00BC003B">
        <w:rPr>
          <w:noProof/>
        </w:rPr>
        <w:t>Table 7.D.3</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71A15C51"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316E2857"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6A0E5DA8"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442BDDE2"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61EBF77F"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3482BF85"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16FA18E0"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13990EC3"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71D809F5"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0802E1E9"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08A77340" w14:textId="77777777" w:rsidTr="00036017">
        <w:trPr>
          <w:trHeight w:val="315"/>
        </w:trPr>
        <w:tc>
          <w:tcPr>
            <w:tcW w:w="6624" w:type="dxa"/>
            <w:tcBorders>
              <w:top w:val="nil"/>
            </w:tcBorders>
            <w:noWrap/>
          </w:tcPr>
          <w:p w14:paraId="565F83DD"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2952999E" w14:textId="77777777" w:rsidR="00A1652E" w:rsidRPr="00BC003B" w:rsidRDefault="00A1652E" w:rsidP="007A3CA1">
            <w:pPr>
              <w:pStyle w:val="TableText"/>
            </w:pPr>
            <w:r w:rsidRPr="00BC003B">
              <w:rPr>
                <w:color w:val="000000"/>
              </w:rPr>
              <w:t>354</w:t>
            </w:r>
          </w:p>
        </w:tc>
        <w:tc>
          <w:tcPr>
            <w:tcW w:w="648" w:type="dxa"/>
            <w:tcBorders>
              <w:top w:val="nil"/>
              <w:left w:val="nil"/>
              <w:bottom w:val="nil"/>
              <w:right w:val="nil"/>
            </w:tcBorders>
            <w:shd w:val="clear" w:color="000000" w:fill="FFFFFF"/>
            <w:vAlign w:val="bottom"/>
          </w:tcPr>
          <w:p w14:paraId="60DBFE31" w14:textId="77777777" w:rsidR="00A1652E" w:rsidRPr="00BC003B" w:rsidRDefault="00A1652E" w:rsidP="007A3CA1">
            <w:pPr>
              <w:pStyle w:val="TableText"/>
            </w:pPr>
            <w:r w:rsidRPr="00BC003B">
              <w:rPr>
                <w:color w:val="000000"/>
              </w:rPr>
              <w:t>595</w:t>
            </w:r>
          </w:p>
        </w:tc>
        <w:tc>
          <w:tcPr>
            <w:tcW w:w="691" w:type="dxa"/>
            <w:tcBorders>
              <w:top w:val="nil"/>
              <w:left w:val="nil"/>
              <w:bottom w:val="nil"/>
              <w:right w:val="nil"/>
            </w:tcBorders>
            <w:shd w:val="clear" w:color="000000" w:fill="FFFFFF"/>
            <w:vAlign w:val="bottom"/>
          </w:tcPr>
          <w:p w14:paraId="72B375B0" w14:textId="77777777" w:rsidR="00A1652E" w:rsidRPr="00BC003B" w:rsidRDefault="00A1652E" w:rsidP="007A3CA1">
            <w:pPr>
              <w:pStyle w:val="TableText"/>
            </w:pPr>
            <w:r w:rsidRPr="00BC003B">
              <w:rPr>
                <w:color w:val="000000"/>
              </w:rPr>
              <w:t>18.6</w:t>
            </w:r>
          </w:p>
        </w:tc>
        <w:tc>
          <w:tcPr>
            <w:tcW w:w="691" w:type="dxa"/>
            <w:tcBorders>
              <w:top w:val="nil"/>
              <w:left w:val="nil"/>
              <w:bottom w:val="nil"/>
              <w:right w:val="nil"/>
            </w:tcBorders>
            <w:shd w:val="clear" w:color="000000" w:fill="FFFFFF"/>
            <w:noWrap/>
            <w:vAlign w:val="bottom"/>
          </w:tcPr>
          <w:p w14:paraId="69B6E39C" w14:textId="77777777" w:rsidR="00A1652E" w:rsidRPr="00BC003B" w:rsidRDefault="00A1652E" w:rsidP="007A3CA1">
            <w:pPr>
              <w:pStyle w:val="TableText"/>
            </w:pPr>
            <w:r w:rsidRPr="00BC003B">
              <w:rPr>
                <w:color w:val="000000"/>
              </w:rPr>
              <w:t>17.2</w:t>
            </w:r>
          </w:p>
        </w:tc>
        <w:tc>
          <w:tcPr>
            <w:tcW w:w="691" w:type="dxa"/>
            <w:tcBorders>
              <w:top w:val="nil"/>
              <w:left w:val="nil"/>
              <w:bottom w:val="nil"/>
              <w:right w:val="nil"/>
            </w:tcBorders>
            <w:shd w:val="clear" w:color="000000" w:fill="FFFFFF"/>
            <w:noWrap/>
            <w:vAlign w:val="bottom"/>
          </w:tcPr>
          <w:p w14:paraId="2846CF7C" w14:textId="77777777" w:rsidR="00A1652E" w:rsidRPr="00BC003B" w:rsidRDefault="00A1652E" w:rsidP="007A3CA1">
            <w:pPr>
              <w:pStyle w:val="TableText"/>
            </w:pPr>
            <w:r w:rsidRPr="00BC003B">
              <w:rPr>
                <w:color w:val="000000"/>
              </w:rPr>
              <w:t>66.4</w:t>
            </w:r>
          </w:p>
        </w:tc>
        <w:tc>
          <w:tcPr>
            <w:tcW w:w="691" w:type="dxa"/>
            <w:tcBorders>
              <w:top w:val="nil"/>
              <w:left w:val="nil"/>
              <w:bottom w:val="nil"/>
              <w:right w:val="nil"/>
            </w:tcBorders>
            <w:shd w:val="clear" w:color="000000" w:fill="FFFFFF"/>
            <w:vAlign w:val="bottom"/>
          </w:tcPr>
          <w:p w14:paraId="3F928C88" w14:textId="77777777" w:rsidR="00A1652E" w:rsidRPr="00BC003B" w:rsidRDefault="00A1652E" w:rsidP="007A3CA1">
            <w:pPr>
              <w:pStyle w:val="TableText"/>
            </w:pPr>
            <w:r w:rsidRPr="00BC003B">
              <w:rPr>
                <w:color w:val="000000"/>
              </w:rPr>
              <w:t>15.0</w:t>
            </w:r>
          </w:p>
        </w:tc>
        <w:tc>
          <w:tcPr>
            <w:tcW w:w="691" w:type="dxa"/>
            <w:tcBorders>
              <w:top w:val="nil"/>
              <w:left w:val="nil"/>
              <w:bottom w:val="nil"/>
              <w:right w:val="nil"/>
            </w:tcBorders>
            <w:shd w:val="clear" w:color="000000" w:fill="FFFFFF"/>
            <w:vAlign w:val="bottom"/>
          </w:tcPr>
          <w:p w14:paraId="742617FE" w14:textId="77777777" w:rsidR="00A1652E" w:rsidRPr="00BC003B" w:rsidRDefault="00A1652E" w:rsidP="007A3CA1">
            <w:pPr>
              <w:pStyle w:val="TableText"/>
            </w:pPr>
            <w:r w:rsidRPr="00BC003B">
              <w:rPr>
                <w:color w:val="000000"/>
              </w:rPr>
              <w:t>1.4</w:t>
            </w:r>
          </w:p>
        </w:tc>
        <w:tc>
          <w:tcPr>
            <w:tcW w:w="691" w:type="dxa"/>
            <w:tcBorders>
              <w:top w:val="nil"/>
              <w:left w:val="nil"/>
              <w:bottom w:val="nil"/>
              <w:right w:val="nil"/>
            </w:tcBorders>
            <w:shd w:val="clear" w:color="000000" w:fill="FFFFFF"/>
            <w:noWrap/>
            <w:vAlign w:val="bottom"/>
          </w:tcPr>
          <w:p w14:paraId="74735C43" w14:textId="77777777" w:rsidR="00A1652E" w:rsidRPr="00BC003B" w:rsidRDefault="00A1652E" w:rsidP="007A3CA1">
            <w:pPr>
              <w:pStyle w:val="TableText"/>
            </w:pPr>
            <w:r w:rsidRPr="00BC003B">
              <w:rPr>
                <w:color w:val="000000"/>
              </w:rPr>
              <w:t>16.4</w:t>
            </w:r>
          </w:p>
        </w:tc>
      </w:tr>
      <w:tr w:rsidR="00A1652E" w:rsidRPr="00BC003B" w14:paraId="372AC801" w14:textId="77777777" w:rsidTr="00036017">
        <w:trPr>
          <w:trHeight w:val="315"/>
        </w:trPr>
        <w:tc>
          <w:tcPr>
            <w:tcW w:w="6624" w:type="dxa"/>
            <w:noWrap/>
          </w:tcPr>
          <w:p w14:paraId="1AFD09F0"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7872EBB0" w14:textId="77777777" w:rsidR="00A1652E" w:rsidRPr="00BC003B" w:rsidRDefault="00A1652E" w:rsidP="007A3CA1">
            <w:pPr>
              <w:pStyle w:val="TableText"/>
            </w:pPr>
            <w:r w:rsidRPr="00BC003B">
              <w:rPr>
                <w:color w:val="000000"/>
              </w:rPr>
              <w:t>1,013</w:t>
            </w:r>
          </w:p>
        </w:tc>
        <w:tc>
          <w:tcPr>
            <w:tcW w:w="648" w:type="dxa"/>
            <w:tcBorders>
              <w:top w:val="nil"/>
              <w:left w:val="nil"/>
              <w:bottom w:val="nil"/>
              <w:right w:val="nil"/>
            </w:tcBorders>
            <w:shd w:val="clear" w:color="000000" w:fill="FFFFFF"/>
            <w:vAlign w:val="bottom"/>
          </w:tcPr>
          <w:p w14:paraId="6BC8C548" w14:textId="77777777" w:rsidR="00A1652E" w:rsidRPr="00BC003B" w:rsidRDefault="00A1652E" w:rsidP="007A3CA1">
            <w:pPr>
              <w:pStyle w:val="TableText"/>
            </w:pPr>
            <w:r w:rsidRPr="00BC003B">
              <w:rPr>
                <w:color w:val="000000"/>
              </w:rPr>
              <w:t>585</w:t>
            </w:r>
          </w:p>
        </w:tc>
        <w:tc>
          <w:tcPr>
            <w:tcW w:w="691" w:type="dxa"/>
            <w:tcBorders>
              <w:top w:val="nil"/>
              <w:left w:val="nil"/>
              <w:bottom w:val="nil"/>
              <w:right w:val="nil"/>
            </w:tcBorders>
            <w:shd w:val="clear" w:color="000000" w:fill="FFFFFF"/>
            <w:vAlign w:val="bottom"/>
          </w:tcPr>
          <w:p w14:paraId="10454F39" w14:textId="77777777" w:rsidR="00A1652E" w:rsidRPr="00BC003B" w:rsidRDefault="00A1652E" w:rsidP="007A3CA1">
            <w:pPr>
              <w:pStyle w:val="TableText"/>
            </w:pPr>
            <w:r w:rsidRPr="00BC003B">
              <w:rPr>
                <w:color w:val="000000"/>
              </w:rPr>
              <w:t>14.6</w:t>
            </w:r>
          </w:p>
        </w:tc>
        <w:tc>
          <w:tcPr>
            <w:tcW w:w="691" w:type="dxa"/>
            <w:tcBorders>
              <w:top w:val="nil"/>
              <w:left w:val="nil"/>
              <w:bottom w:val="nil"/>
              <w:right w:val="nil"/>
            </w:tcBorders>
            <w:shd w:val="clear" w:color="000000" w:fill="FFFFFF"/>
            <w:noWrap/>
            <w:vAlign w:val="bottom"/>
          </w:tcPr>
          <w:p w14:paraId="4DFCFF1E" w14:textId="77777777" w:rsidR="00A1652E" w:rsidRPr="00BC003B" w:rsidRDefault="00A1652E" w:rsidP="007A3CA1">
            <w:pPr>
              <w:pStyle w:val="TableText"/>
            </w:pPr>
            <w:r w:rsidRPr="00BC003B">
              <w:rPr>
                <w:color w:val="000000"/>
              </w:rPr>
              <w:t>30.8</w:t>
            </w:r>
          </w:p>
        </w:tc>
        <w:tc>
          <w:tcPr>
            <w:tcW w:w="691" w:type="dxa"/>
            <w:tcBorders>
              <w:top w:val="nil"/>
              <w:left w:val="nil"/>
              <w:bottom w:val="nil"/>
              <w:right w:val="nil"/>
            </w:tcBorders>
            <w:shd w:val="clear" w:color="000000" w:fill="FFFFFF"/>
            <w:noWrap/>
            <w:vAlign w:val="bottom"/>
          </w:tcPr>
          <w:p w14:paraId="7DD411B0" w14:textId="77777777" w:rsidR="00A1652E" w:rsidRPr="00BC003B" w:rsidRDefault="00A1652E" w:rsidP="007A3CA1">
            <w:pPr>
              <w:pStyle w:val="TableText"/>
            </w:pPr>
            <w:r w:rsidRPr="00BC003B">
              <w:rPr>
                <w:color w:val="000000"/>
              </w:rPr>
              <w:t>65.1</w:t>
            </w:r>
          </w:p>
        </w:tc>
        <w:tc>
          <w:tcPr>
            <w:tcW w:w="691" w:type="dxa"/>
            <w:tcBorders>
              <w:top w:val="nil"/>
              <w:left w:val="nil"/>
              <w:bottom w:val="nil"/>
              <w:right w:val="nil"/>
            </w:tcBorders>
            <w:shd w:val="clear" w:color="000000" w:fill="FFFFFF"/>
            <w:vAlign w:val="bottom"/>
          </w:tcPr>
          <w:p w14:paraId="4BB78D70"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vAlign w:val="bottom"/>
          </w:tcPr>
          <w:p w14:paraId="5BB9EF4E" w14:textId="77777777" w:rsidR="00A1652E" w:rsidRPr="00BC003B" w:rsidRDefault="00A1652E" w:rsidP="007A3CA1">
            <w:pPr>
              <w:pStyle w:val="TableText"/>
            </w:pPr>
            <w:r w:rsidRPr="00BC003B">
              <w:rPr>
                <w:color w:val="000000"/>
              </w:rPr>
              <w:t>0.2</w:t>
            </w:r>
          </w:p>
        </w:tc>
        <w:tc>
          <w:tcPr>
            <w:tcW w:w="691" w:type="dxa"/>
            <w:tcBorders>
              <w:top w:val="nil"/>
              <w:left w:val="nil"/>
              <w:bottom w:val="nil"/>
              <w:right w:val="nil"/>
            </w:tcBorders>
            <w:shd w:val="clear" w:color="000000" w:fill="FFFFFF"/>
            <w:noWrap/>
            <w:vAlign w:val="bottom"/>
          </w:tcPr>
          <w:p w14:paraId="071E7994" w14:textId="77777777" w:rsidR="00A1652E" w:rsidRPr="00BC003B" w:rsidRDefault="00A1652E" w:rsidP="007A3CA1">
            <w:pPr>
              <w:pStyle w:val="TableText"/>
            </w:pPr>
            <w:r w:rsidRPr="00BC003B">
              <w:rPr>
                <w:color w:val="000000"/>
              </w:rPr>
              <w:t>4.1</w:t>
            </w:r>
          </w:p>
        </w:tc>
      </w:tr>
      <w:tr w:rsidR="00A1652E" w:rsidRPr="00BC003B" w14:paraId="2A694591" w14:textId="77777777" w:rsidTr="00036017">
        <w:trPr>
          <w:trHeight w:val="315"/>
        </w:trPr>
        <w:tc>
          <w:tcPr>
            <w:tcW w:w="6624" w:type="dxa"/>
            <w:noWrap/>
          </w:tcPr>
          <w:p w14:paraId="7F47B2C3"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7CA1F253" w14:textId="77777777" w:rsidR="00A1652E" w:rsidRPr="00BC003B" w:rsidRDefault="00A1652E" w:rsidP="007A3CA1">
            <w:pPr>
              <w:pStyle w:val="TableText"/>
            </w:pPr>
            <w:r w:rsidRPr="00BC003B">
              <w:rPr>
                <w:color w:val="000000"/>
              </w:rPr>
              <w:t>3,039</w:t>
            </w:r>
          </w:p>
        </w:tc>
        <w:tc>
          <w:tcPr>
            <w:tcW w:w="648" w:type="dxa"/>
            <w:tcBorders>
              <w:top w:val="nil"/>
              <w:left w:val="nil"/>
              <w:bottom w:val="nil"/>
              <w:right w:val="nil"/>
            </w:tcBorders>
            <w:shd w:val="clear" w:color="000000" w:fill="FFFFFF"/>
            <w:vAlign w:val="bottom"/>
          </w:tcPr>
          <w:p w14:paraId="6BDA545C" w14:textId="77777777" w:rsidR="00A1652E" w:rsidRPr="00BC003B" w:rsidRDefault="00A1652E" w:rsidP="007A3CA1">
            <w:pPr>
              <w:pStyle w:val="TableText"/>
            </w:pPr>
            <w:r w:rsidRPr="00BC003B">
              <w:rPr>
                <w:color w:val="000000"/>
              </w:rPr>
              <w:t>608</w:t>
            </w:r>
          </w:p>
        </w:tc>
        <w:tc>
          <w:tcPr>
            <w:tcW w:w="691" w:type="dxa"/>
            <w:tcBorders>
              <w:top w:val="nil"/>
              <w:left w:val="nil"/>
              <w:bottom w:val="nil"/>
              <w:right w:val="nil"/>
            </w:tcBorders>
            <w:shd w:val="clear" w:color="000000" w:fill="FFFFFF"/>
            <w:vAlign w:val="bottom"/>
          </w:tcPr>
          <w:p w14:paraId="31E33127" w14:textId="77777777" w:rsidR="00A1652E" w:rsidRPr="00BC003B" w:rsidRDefault="00A1652E" w:rsidP="007A3CA1">
            <w:pPr>
              <w:pStyle w:val="TableText"/>
            </w:pPr>
            <w:r w:rsidRPr="00BC003B">
              <w:rPr>
                <w:color w:val="000000"/>
              </w:rPr>
              <w:t>19.9</w:t>
            </w:r>
          </w:p>
        </w:tc>
        <w:tc>
          <w:tcPr>
            <w:tcW w:w="691" w:type="dxa"/>
            <w:tcBorders>
              <w:top w:val="nil"/>
              <w:left w:val="nil"/>
              <w:bottom w:val="nil"/>
              <w:right w:val="nil"/>
            </w:tcBorders>
            <w:shd w:val="clear" w:color="000000" w:fill="FFFFFF"/>
            <w:noWrap/>
            <w:vAlign w:val="bottom"/>
          </w:tcPr>
          <w:p w14:paraId="73E17603" w14:textId="77777777" w:rsidR="00A1652E" w:rsidRPr="00BC003B" w:rsidRDefault="00A1652E" w:rsidP="007A3CA1">
            <w:pPr>
              <w:pStyle w:val="TableText"/>
            </w:pPr>
            <w:r w:rsidRPr="00BC003B">
              <w:rPr>
                <w:color w:val="000000"/>
              </w:rPr>
              <w:t>6.4</w:t>
            </w:r>
          </w:p>
        </w:tc>
        <w:tc>
          <w:tcPr>
            <w:tcW w:w="691" w:type="dxa"/>
            <w:tcBorders>
              <w:top w:val="nil"/>
              <w:left w:val="nil"/>
              <w:bottom w:val="nil"/>
              <w:right w:val="nil"/>
            </w:tcBorders>
            <w:shd w:val="clear" w:color="000000" w:fill="FFFFFF"/>
            <w:noWrap/>
            <w:vAlign w:val="bottom"/>
          </w:tcPr>
          <w:p w14:paraId="2B7950EB" w14:textId="77777777" w:rsidR="00A1652E" w:rsidRPr="00BC003B" w:rsidRDefault="00A1652E" w:rsidP="007A3CA1">
            <w:pPr>
              <w:pStyle w:val="TableText"/>
            </w:pPr>
            <w:r w:rsidRPr="00BC003B">
              <w:rPr>
                <w:color w:val="000000"/>
              </w:rPr>
              <w:t>51.8</w:t>
            </w:r>
          </w:p>
        </w:tc>
        <w:tc>
          <w:tcPr>
            <w:tcW w:w="691" w:type="dxa"/>
            <w:tcBorders>
              <w:top w:val="nil"/>
              <w:left w:val="nil"/>
              <w:bottom w:val="nil"/>
              <w:right w:val="nil"/>
            </w:tcBorders>
            <w:shd w:val="clear" w:color="000000" w:fill="FFFFFF"/>
            <w:vAlign w:val="bottom"/>
          </w:tcPr>
          <w:p w14:paraId="68221CB6" w14:textId="77777777" w:rsidR="00A1652E" w:rsidRPr="00BC003B" w:rsidRDefault="00A1652E" w:rsidP="007A3CA1">
            <w:pPr>
              <w:pStyle w:val="TableText"/>
            </w:pPr>
            <w:r w:rsidRPr="00BC003B">
              <w:rPr>
                <w:color w:val="000000"/>
              </w:rPr>
              <w:t>34.1</w:t>
            </w:r>
          </w:p>
        </w:tc>
        <w:tc>
          <w:tcPr>
            <w:tcW w:w="691" w:type="dxa"/>
            <w:tcBorders>
              <w:top w:val="nil"/>
              <w:left w:val="nil"/>
              <w:bottom w:val="nil"/>
              <w:right w:val="nil"/>
            </w:tcBorders>
            <w:shd w:val="clear" w:color="000000" w:fill="FFFFFF"/>
            <w:vAlign w:val="bottom"/>
          </w:tcPr>
          <w:p w14:paraId="7FB46E0C" w14:textId="77777777" w:rsidR="00A1652E" w:rsidRPr="00BC003B" w:rsidRDefault="00A1652E" w:rsidP="007A3CA1">
            <w:pPr>
              <w:pStyle w:val="TableText"/>
            </w:pPr>
            <w:r w:rsidRPr="00BC003B">
              <w:rPr>
                <w:color w:val="000000"/>
              </w:rPr>
              <w:t>7.7</w:t>
            </w:r>
          </w:p>
        </w:tc>
        <w:tc>
          <w:tcPr>
            <w:tcW w:w="691" w:type="dxa"/>
            <w:tcBorders>
              <w:top w:val="nil"/>
              <w:left w:val="nil"/>
              <w:bottom w:val="nil"/>
              <w:right w:val="nil"/>
            </w:tcBorders>
            <w:shd w:val="clear" w:color="000000" w:fill="FFFFFF"/>
            <w:noWrap/>
            <w:vAlign w:val="bottom"/>
          </w:tcPr>
          <w:p w14:paraId="47EEACD5" w14:textId="77777777" w:rsidR="00A1652E" w:rsidRPr="00BC003B" w:rsidRDefault="00A1652E" w:rsidP="007A3CA1">
            <w:pPr>
              <w:pStyle w:val="TableText"/>
            </w:pPr>
            <w:r w:rsidRPr="00BC003B">
              <w:rPr>
                <w:color w:val="000000"/>
              </w:rPr>
              <w:t>41.8</w:t>
            </w:r>
          </w:p>
        </w:tc>
      </w:tr>
      <w:tr w:rsidR="00A1652E" w:rsidRPr="00BC003B" w14:paraId="4D995D29" w14:textId="77777777" w:rsidTr="00036017">
        <w:trPr>
          <w:trHeight w:val="315"/>
        </w:trPr>
        <w:tc>
          <w:tcPr>
            <w:tcW w:w="6624" w:type="dxa"/>
            <w:noWrap/>
          </w:tcPr>
          <w:p w14:paraId="239E8B84"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145B1781" w14:textId="77777777" w:rsidR="00A1652E" w:rsidRPr="00BC003B" w:rsidRDefault="00A1652E" w:rsidP="007A3CA1">
            <w:pPr>
              <w:pStyle w:val="TableText"/>
            </w:pPr>
            <w:r w:rsidRPr="00BC003B">
              <w:rPr>
                <w:color w:val="000000"/>
              </w:rPr>
              <w:t>1,322</w:t>
            </w:r>
          </w:p>
        </w:tc>
        <w:tc>
          <w:tcPr>
            <w:tcW w:w="648" w:type="dxa"/>
            <w:tcBorders>
              <w:top w:val="nil"/>
              <w:left w:val="nil"/>
              <w:bottom w:val="nil"/>
              <w:right w:val="nil"/>
            </w:tcBorders>
            <w:shd w:val="clear" w:color="000000" w:fill="FFFFFF"/>
            <w:vAlign w:val="bottom"/>
          </w:tcPr>
          <w:p w14:paraId="05A16D75"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1CF0E0D2"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5FED9E6C" w14:textId="77777777" w:rsidR="00A1652E" w:rsidRPr="00BC003B" w:rsidRDefault="00A1652E" w:rsidP="007A3CA1">
            <w:pPr>
              <w:pStyle w:val="TableText"/>
            </w:pPr>
            <w:r w:rsidRPr="00BC003B">
              <w:rPr>
                <w:color w:val="000000"/>
              </w:rPr>
              <w:t>12.8</w:t>
            </w:r>
          </w:p>
        </w:tc>
        <w:tc>
          <w:tcPr>
            <w:tcW w:w="691" w:type="dxa"/>
            <w:tcBorders>
              <w:top w:val="nil"/>
              <w:left w:val="nil"/>
              <w:bottom w:val="nil"/>
              <w:right w:val="nil"/>
            </w:tcBorders>
            <w:shd w:val="clear" w:color="000000" w:fill="FFFFFF"/>
            <w:noWrap/>
            <w:vAlign w:val="bottom"/>
          </w:tcPr>
          <w:p w14:paraId="39E36FAC" w14:textId="77777777" w:rsidR="00A1652E" w:rsidRPr="00BC003B" w:rsidRDefault="00A1652E" w:rsidP="007A3CA1">
            <w:pPr>
              <w:pStyle w:val="TableText"/>
            </w:pPr>
            <w:r w:rsidRPr="00BC003B">
              <w:rPr>
                <w:color w:val="000000"/>
              </w:rPr>
              <w:t>64.7</w:t>
            </w:r>
          </w:p>
        </w:tc>
        <w:tc>
          <w:tcPr>
            <w:tcW w:w="691" w:type="dxa"/>
            <w:tcBorders>
              <w:top w:val="nil"/>
              <w:left w:val="nil"/>
              <w:bottom w:val="nil"/>
              <w:right w:val="nil"/>
            </w:tcBorders>
            <w:shd w:val="clear" w:color="000000" w:fill="FFFFFF"/>
            <w:vAlign w:val="bottom"/>
          </w:tcPr>
          <w:p w14:paraId="653FFC8A" w14:textId="77777777" w:rsidR="00A1652E" w:rsidRPr="00BC003B" w:rsidRDefault="00A1652E" w:rsidP="007A3CA1">
            <w:pPr>
              <w:pStyle w:val="TableText"/>
            </w:pPr>
            <w:r w:rsidRPr="00BC003B">
              <w:rPr>
                <w:color w:val="000000"/>
              </w:rPr>
              <w:t>19.9</w:t>
            </w:r>
          </w:p>
        </w:tc>
        <w:tc>
          <w:tcPr>
            <w:tcW w:w="691" w:type="dxa"/>
            <w:tcBorders>
              <w:top w:val="nil"/>
              <w:left w:val="nil"/>
              <w:bottom w:val="nil"/>
              <w:right w:val="nil"/>
            </w:tcBorders>
            <w:shd w:val="clear" w:color="000000" w:fill="FFFFFF"/>
            <w:vAlign w:val="bottom"/>
          </w:tcPr>
          <w:p w14:paraId="62C818EA" w14:textId="77777777" w:rsidR="00A1652E" w:rsidRPr="00BC003B" w:rsidRDefault="00A1652E" w:rsidP="007A3CA1">
            <w:pPr>
              <w:pStyle w:val="TableText"/>
            </w:pPr>
            <w:r w:rsidRPr="00BC003B">
              <w:rPr>
                <w:color w:val="000000"/>
              </w:rPr>
              <w:t>2.6</w:t>
            </w:r>
          </w:p>
        </w:tc>
        <w:tc>
          <w:tcPr>
            <w:tcW w:w="691" w:type="dxa"/>
            <w:tcBorders>
              <w:top w:val="nil"/>
              <w:left w:val="nil"/>
              <w:bottom w:val="nil"/>
              <w:right w:val="nil"/>
            </w:tcBorders>
            <w:shd w:val="clear" w:color="000000" w:fill="FFFFFF"/>
            <w:noWrap/>
            <w:vAlign w:val="bottom"/>
          </w:tcPr>
          <w:p w14:paraId="3170C098" w14:textId="77777777" w:rsidR="00A1652E" w:rsidRPr="00BC003B" w:rsidRDefault="00A1652E" w:rsidP="007A3CA1">
            <w:pPr>
              <w:pStyle w:val="TableText"/>
            </w:pPr>
            <w:r w:rsidRPr="00BC003B">
              <w:rPr>
                <w:color w:val="000000"/>
              </w:rPr>
              <w:t>22.5</w:t>
            </w:r>
          </w:p>
        </w:tc>
      </w:tr>
      <w:tr w:rsidR="00A1652E" w:rsidRPr="00BC003B" w14:paraId="2B2742AC" w14:textId="77777777" w:rsidTr="00036017">
        <w:trPr>
          <w:trHeight w:val="315"/>
        </w:trPr>
        <w:tc>
          <w:tcPr>
            <w:tcW w:w="6624" w:type="dxa"/>
            <w:tcBorders>
              <w:bottom w:val="nil"/>
            </w:tcBorders>
            <w:noWrap/>
          </w:tcPr>
          <w:p w14:paraId="0F97D4D9"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4ECD5256" w14:textId="77777777" w:rsidR="00A1652E" w:rsidRPr="00BC003B" w:rsidRDefault="00A1652E" w:rsidP="007A3CA1">
            <w:pPr>
              <w:pStyle w:val="TableText"/>
            </w:pPr>
            <w:r w:rsidRPr="00BC003B">
              <w:rPr>
                <w:color w:val="000000"/>
              </w:rPr>
              <w:t>564</w:t>
            </w:r>
          </w:p>
        </w:tc>
        <w:tc>
          <w:tcPr>
            <w:tcW w:w="648" w:type="dxa"/>
            <w:tcBorders>
              <w:top w:val="nil"/>
              <w:left w:val="nil"/>
              <w:bottom w:val="nil"/>
              <w:right w:val="nil"/>
            </w:tcBorders>
            <w:shd w:val="clear" w:color="000000" w:fill="FFFFFF"/>
            <w:vAlign w:val="bottom"/>
          </w:tcPr>
          <w:p w14:paraId="35DC8E5A" w14:textId="77777777" w:rsidR="00A1652E" w:rsidRPr="00BC003B" w:rsidRDefault="00A1652E" w:rsidP="007A3CA1">
            <w:pPr>
              <w:pStyle w:val="TableText"/>
            </w:pPr>
            <w:r w:rsidRPr="00BC003B">
              <w:rPr>
                <w:color w:val="000000"/>
              </w:rPr>
              <w:t>611</w:t>
            </w:r>
          </w:p>
        </w:tc>
        <w:tc>
          <w:tcPr>
            <w:tcW w:w="691" w:type="dxa"/>
            <w:tcBorders>
              <w:top w:val="nil"/>
              <w:left w:val="nil"/>
              <w:bottom w:val="nil"/>
              <w:right w:val="nil"/>
            </w:tcBorders>
            <w:shd w:val="clear" w:color="000000" w:fill="FFFFFF"/>
            <w:vAlign w:val="bottom"/>
          </w:tcPr>
          <w:p w14:paraId="694DD5C1"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6A0E3CC1" w14:textId="77777777" w:rsidR="00A1652E" w:rsidRPr="00BC003B" w:rsidRDefault="00A1652E" w:rsidP="007A3CA1">
            <w:pPr>
              <w:pStyle w:val="TableText"/>
            </w:pPr>
            <w:r w:rsidRPr="00BC003B">
              <w:rPr>
                <w:color w:val="000000"/>
              </w:rPr>
              <w:t>4.6</w:t>
            </w:r>
          </w:p>
        </w:tc>
        <w:tc>
          <w:tcPr>
            <w:tcW w:w="691" w:type="dxa"/>
            <w:tcBorders>
              <w:top w:val="nil"/>
              <w:left w:val="nil"/>
              <w:bottom w:val="nil"/>
              <w:right w:val="nil"/>
            </w:tcBorders>
            <w:shd w:val="clear" w:color="000000" w:fill="FFFFFF"/>
            <w:noWrap/>
            <w:vAlign w:val="bottom"/>
          </w:tcPr>
          <w:p w14:paraId="3F3DAAAE" w14:textId="77777777" w:rsidR="00A1652E" w:rsidRPr="00BC003B" w:rsidRDefault="00A1652E" w:rsidP="007A3CA1">
            <w:pPr>
              <w:pStyle w:val="TableText"/>
            </w:pPr>
            <w:r w:rsidRPr="00BC003B">
              <w:rPr>
                <w:color w:val="000000"/>
              </w:rPr>
              <w:t>50.0</w:t>
            </w:r>
          </w:p>
        </w:tc>
        <w:tc>
          <w:tcPr>
            <w:tcW w:w="691" w:type="dxa"/>
            <w:tcBorders>
              <w:top w:val="nil"/>
              <w:left w:val="nil"/>
              <w:bottom w:val="nil"/>
              <w:right w:val="nil"/>
            </w:tcBorders>
            <w:shd w:val="clear" w:color="000000" w:fill="FFFFFF"/>
            <w:vAlign w:val="bottom"/>
          </w:tcPr>
          <w:p w14:paraId="3BC9A4A3" w14:textId="77777777" w:rsidR="00A1652E" w:rsidRPr="00BC003B" w:rsidRDefault="00A1652E" w:rsidP="007A3CA1">
            <w:pPr>
              <w:pStyle w:val="TableText"/>
            </w:pPr>
            <w:r w:rsidRPr="00BC003B">
              <w:rPr>
                <w:color w:val="000000"/>
              </w:rPr>
              <w:t>33.7</w:t>
            </w:r>
          </w:p>
        </w:tc>
        <w:tc>
          <w:tcPr>
            <w:tcW w:w="691" w:type="dxa"/>
            <w:tcBorders>
              <w:top w:val="nil"/>
              <w:left w:val="nil"/>
              <w:bottom w:val="nil"/>
              <w:right w:val="nil"/>
            </w:tcBorders>
            <w:shd w:val="clear" w:color="000000" w:fill="FFFFFF"/>
            <w:vAlign w:val="bottom"/>
          </w:tcPr>
          <w:p w14:paraId="41BDC95F" w14:textId="77777777" w:rsidR="00A1652E" w:rsidRPr="00BC003B" w:rsidRDefault="00A1652E" w:rsidP="007A3CA1">
            <w:pPr>
              <w:pStyle w:val="TableText"/>
            </w:pPr>
            <w:r w:rsidRPr="00BC003B">
              <w:rPr>
                <w:color w:val="000000"/>
              </w:rPr>
              <w:t>11.7</w:t>
            </w:r>
          </w:p>
        </w:tc>
        <w:tc>
          <w:tcPr>
            <w:tcW w:w="691" w:type="dxa"/>
            <w:tcBorders>
              <w:top w:val="nil"/>
              <w:left w:val="nil"/>
              <w:bottom w:val="nil"/>
              <w:right w:val="nil"/>
            </w:tcBorders>
            <w:shd w:val="clear" w:color="000000" w:fill="FFFFFF"/>
            <w:noWrap/>
            <w:vAlign w:val="bottom"/>
          </w:tcPr>
          <w:p w14:paraId="28E31848" w14:textId="77777777" w:rsidR="00A1652E" w:rsidRPr="00BC003B" w:rsidRDefault="00A1652E" w:rsidP="007A3CA1">
            <w:pPr>
              <w:pStyle w:val="TableText"/>
            </w:pPr>
            <w:r w:rsidRPr="00BC003B">
              <w:rPr>
                <w:color w:val="000000"/>
              </w:rPr>
              <w:t>45.4</w:t>
            </w:r>
          </w:p>
        </w:tc>
      </w:tr>
      <w:tr w:rsidR="00A1652E" w:rsidRPr="00BC003B" w14:paraId="12B78F5B" w14:textId="77777777" w:rsidTr="00036017">
        <w:trPr>
          <w:trHeight w:val="315"/>
        </w:trPr>
        <w:tc>
          <w:tcPr>
            <w:tcW w:w="6624" w:type="dxa"/>
            <w:tcBorders>
              <w:top w:val="nil"/>
              <w:bottom w:val="single" w:sz="12" w:space="0" w:color="auto"/>
            </w:tcBorders>
            <w:noWrap/>
          </w:tcPr>
          <w:p w14:paraId="1C358306"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4BF03C0B" w14:textId="77777777" w:rsidR="00A1652E" w:rsidRPr="00BC003B" w:rsidRDefault="00A1652E" w:rsidP="007A3CA1">
            <w:pPr>
              <w:pStyle w:val="TableText"/>
            </w:pPr>
            <w:r w:rsidRPr="00BC003B">
              <w:rPr>
                <w:color w:val="000000"/>
              </w:rPr>
              <w:t>345</w:t>
            </w:r>
          </w:p>
        </w:tc>
        <w:tc>
          <w:tcPr>
            <w:tcW w:w="648" w:type="dxa"/>
            <w:tcBorders>
              <w:top w:val="nil"/>
              <w:left w:val="nil"/>
              <w:bottom w:val="single" w:sz="12" w:space="0" w:color="auto"/>
              <w:right w:val="nil"/>
            </w:tcBorders>
            <w:shd w:val="clear" w:color="000000" w:fill="FFFFFF"/>
            <w:vAlign w:val="bottom"/>
          </w:tcPr>
          <w:p w14:paraId="5A3C5B0B" w14:textId="77777777" w:rsidR="00A1652E" w:rsidRPr="00BC003B" w:rsidRDefault="00A1652E" w:rsidP="007A3CA1">
            <w:pPr>
              <w:pStyle w:val="TableText"/>
            </w:pPr>
            <w:r w:rsidRPr="00BC003B">
              <w:rPr>
                <w:color w:val="000000"/>
              </w:rPr>
              <w:t>596</w:t>
            </w:r>
          </w:p>
        </w:tc>
        <w:tc>
          <w:tcPr>
            <w:tcW w:w="691" w:type="dxa"/>
            <w:tcBorders>
              <w:top w:val="nil"/>
              <w:left w:val="nil"/>
              <w:bottom w:val="single" w:sz="12" w:space="0" w:color="auto"/>
              <w:right w:val="nil"/>
            </w:tcBorders>
            <w:shd w:val="clear" w:color="000000" w:fill="FFFFFF"/>
            <w:vAlign w:val="bottom"/>
          </w:tcPr>
          <w:p w14:paraId="587DA829" w14:textId="77777777" w:rsidR="00A1652E" w:rsidRPr="00BC003B" w:rsidRDefault="00A1652E" w:rsidP="007A3CA1">
            <w:pPr>
              <w:pStyle w:val="TableText"/>
            </w:pPr>
            <w:r w:rsidRPr="00BC003B">
              <w:rPr>
                <w:color w:val="000000"/>
              </w:rPr>
              <w:t>18.9</w:t>
            </w:r>
          </w:p>
        </w:tc>
        <w:tc>
          <w:tcPr>
            <w:tcW w:w="691" w:type="dxa"/>
            <w:tcBorders>
              <w:top w:val="nil"/>
              <w:left w:val="nil"/>
              <w:bottom w:val="single" w:sz="12" w:space="0" w:color="auto"/>
              <w:right w:val="nil"/>
            </w:tcBorders>
            <w:shd w:val="clear" w:color="000000" w:fill="FFFFFF"/>
            <w:noWrap/>
            <w:vAlign w:val="bottom"/>
          </w:tcPr>
          <w:p w14:paraId="67A90DB3" w14:textId="77777777" w:rsidR="00A1652E" w:rsidRPr="00BC003B" w:rsidRDefault="00A1652E" w:rsidP="007A3CA1">
            <w:pPr>
              <w:pStyle w:val="TableText"/>
            </w:pPr>
            <w:r w:rsidRPr="00BC003B">
              <w:rPr>
                <w:color w:val="000000"/>
              </w:rPr>
              <w:t>14.5</w:t>
            </w:r>
          </w:p>
        </w:tc>
        <w:tc>
          <w:tcPr>
            <w:tcW w:w="691" w:type="dxa"/>
            <w:tcBorders>
              <w:top w:val="nil"/>
              <w:left w:val="nil"/>
              <w:bottom w:val="single" w:sz="12" w:space="0" w:color="auto"/>
              <w:right w:val="nil"/>
            </w:tcBorders>
            <w:shd w:val="clear" w:color="000000" w:fill="FFFFFF"/>
            <w:noWrap/>
            <w:vAlign w:val="bottom"/>
          </w:tcPr>
          <w:p w14:paraId="5B7F7FF1" w14:textId="77777777" w:rsidR="00A1652E" w:rsidRPr="00BC003B" w:rsidRDefault="00A1652E" w:rsidP="007A3CA1">
            <w:pPr>
              <w:pStyle w:val="TableText"/>
            </w:pPr>
            <w:r w:rsidRPr="00BC003B">
              <w:rPr>
                <w:color w:val="000000"/>
              </w:rPr>
              <w:t>67.5</w:t>
            </w:r>
          </w:p>
        </w:tc>
        <w:tc>
          <w:tcPr>
            <w:tcW w:w="691" w:type="dxa"/>
            <w:tcBorders>
              <w:top w:val="nil"/>
              <w:left w:val="nil"/>
              <w:bottom w:val="single" w:sz="12" w:space="0" w:color="auto"/>
              <w:right w:val="nil"/>
            </w:tcBorders>
            <w:shd w:val="clear" w:color="000000" w:fill="FFFFFF"/>
            <w:vAlign w:val="bottom"/>
          </w:tcPr>
          <w:p w14:paraId="455C1A51" w14:textId="77777777" w:rsidR="00A1652E" w:rsidRPr="00BC003B" w:rsidRDefault="00A1652E" w:rsidP="007A3CA1">
            <w:pPr>
              <w:pStyle w:val="TableText"/>
            </w:pPr>
            <w:r w:rsidRPr="00BC003B">
              <w:rPr>
                <w:color w:val="000000"/>
              </w:rPr>
              <w:t>15.7</w:t>
            </w:r>
          </w:p>
        </w:tc>
        <w:tc>
          <w:tcPr>
            <w:tcW w:w="691" w:type="dxa"/>
            <w:tcBorders>
              <w:top w:val="nil"/>
              <w:left w:val="nil"/>
              <w:bottom w:val="single" w:sz="12" w:space="0" w:color="auto"/>
              <w:right w:val="nil"/>
            </w:tcBorders>
            <w:shd w:val="clear" w:color="000000" w:fill="FFFFFF"/>
            <w:vAlign w:val="bottom"/>
          </w:tcPr>
          <w:p w14:paraId="796A6020" w14:textId="77777777" w:rsidR="00A1652E" w:rsidRPr="00BC003B" w:rsidRDefault="00A1652E" w:rsidP="007A3CA1">
            <w:pPr>
              <w:pStyle w:val="TableText"/>
            </w:pPr>
            <w:r w:rsidRPr="00BC003B">
              <w:rPr>
                <w:color w:val="000000"/>
              </w:rPr>
              <w:t>2.3</w:t>
            </w:r>
          </w:p>
        </w:tc>
        <w:tc>
          <w:tcPr>
            <w:tcW w:w="691" w:type="dxa"/>
            <w:tcBorders>
              <w:top w:val="nil"/>
              <w:left w:val="nil"/>
              <w:bottom w:val="single" w:sz="12" w:space="0" w:color="auto"/>
              <w:right w:val="nil"/>
            </w:tcBorders>
            <w:shd w:val="clear" w:color="000000" w:fill="FFFFFF"/>
            <w:noWrap/>
            <w:vAlign w:val="bottom"/>
          </w:tcPr>
          <w:p w14:paraId="00F6AF81" w14:textId="77777777" w:rsidR="00A1652E" w:rsidRPr="00BC003B" w:rsidRDefault="00A1652E" w:rsidP="007A3CA1">
            <w:pPr>
              <w:pStyle w:val="TableText"/>
            </w:pPr>
            <w:r w:rsidRPr="00BC003B">
              <w:rPr>
                <w:color w:val="000000"/>
              </w:rPr>
              <w:t>18.0</w:t>
            </w:r>
          </w:p>
        </w:tc>
      </w:tr>
    </w:tbl>
    <w:p w14:paraId="27033EF9" w14:textId="77777777" w:rsidR="00A1652E" w:rsidRPr="00BC003B" w:rsidRDefault="00A1652E" w:rsidP="00673848">
      <w:pPr>
        <w:pStyle w:val="Caption"/>
        <w:rPr>
          <w:noProof/>
        </w:rPr>
      </w:pPr>
      <w:bookmarkStart w:id="1124" w:name="_Ref120535557"/>
      <w:bookmarkStart w:id="1125" w:name="_Toc136523420"/>
      <w:bookmarkStart w:id="1126" w:name="_Hlk29461013"/>
      <w:r w:rsidRPr="00BC003B">
        <w:rPr>
          <w:noProof/>
        </w:rPr>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4</w:t>
      </w:r>
      <w:r w:rsidRPr="00BC003B">
        <w:rPr>
          <w:noProof/>
        </w:rPr>
        <w:fldChar w:fldCharType="end"/>
      </w:r>
      <w:bookmarkEnd w:id="1124"/>
      <w:r w:rsidRPr="00BC003B">
        <w:rPr>
          <w:noProof/>
        </w:rPr>
        <w:t xml:space="preserve">  Percent of Students in Each Achievement Level for Total Scores by Demographic</w:t>
      </w:r>
      <w:r>
        <w:rPr>
          <w:noProof/>
        </w:rPr>
        <w:t xml:space="preserve"> Student</w:t>
      </w:r>
      <w:r w:rsidRPr="00BC003B">
        <w:rPr>
          <w:noProof/>
        </w:rPr>
        <w:t xml:space="preserve"> Group for Grade Eleven</w:t>
      </w:r>
      <w:bookmarkEnd w:id="1125"/>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19EAABE0"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2939C2E"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3DB5802"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0CC04DF"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2DE37EB5"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0B80B93B"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644EB262"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A1E46A9"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36899684"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5760069D"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61B6E975" w14:textId="77777777" w:rsidTr="00036017">
        <w:trPr>
          <w:trHeight w:val="315"/>
        </w:trPr>
        <w:tc>
          <w:tcPr>
            <w:tcW w:w="6624" w:type="dxa"/>
            <w:tcBorders>
              <w:top w:val="single" w:sz="4" w:space="0" w:color="auto"/>
              <w:bottom w:val="single" w:sz="4" w:space="0" w:color="auto"/>
            </w:tcBorders>
            <w:noWrap/>
            <w:hideMark/>
          </w:tcPr>
          <w:p w14:paraId="5AD066FF"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080C2E70" w14:textId="77777777" w:rsidR="00A1652E" w:rsidRPr="00BC003B" w:rsidRDefault="00A1652E" w:rsidP="007A3CA1">
            <w:pPr>
              <w:pStyle w:val="TableText"/>
            </w:pPr>
            <w:r w:rsidRPr="00BC003B">
              <w:rPr>
                <w:color w:val="000000"/>
              </w:rPr>
              <w:t>286,350</w:t>
            </w:r>
          </w:p>
        </w:tc>
        <w:tc>
          <w:tcPr>
            <w:tcW w:w="648" w:type="dxa"/>
            <w:tcBorders>
              <w:top w:val="single" w:sz="4" w:space="0" w:color="auto"/>
              <w:left w:val="nil"/>
              <w:bottom w:val="single" w:sz="4" w:space="0" w:color="auto"/>
              <w:right w:val="nil"/>
            </w:tcBorders>
            <w:shd w:val="clear" w:color="000000" w:fill="FFFFFF"/>
            <w:vAlign w:val="bottom"/>
          </w:tcPr>
          <w:p w14:paraId="565E4472" w14:textId="77777777" w:rsidR="00A1652E" w:rsidRPr="00BC003B" w:rsidRDefault="00A1652E" w:rsidP="007A3CA1">
            <w:pPr>
              <w:pStyle w:val="TableText"/>
            </w:pPr>
            <w:r w:rsidRPr="00BC003B">
              <w:rPr>
                <w:color w:val="000000"/>
              </w:rPr>
              <w:t>602</w:t>
            </w:r>
          </w:p>
        </w:tc>
        <w:tc>
          <w:tcPr>
            <w:tcW w:w="691" w:type="dxa"/>
            <w:tcBorders>
              <w:top w:val="single" w:sz="4" w:space="0" w:color="auto"/>
              <w:left w:val="nil"/>
              <w:bottom w:val="single" w:sz="4" w:space="0" w:color="auto"/>
              <w:right w:val="nil"/>
            </w:tcBorders>
            <w:shd w:val="clear" w:color="000000" w:fill="FFFFFF"/>
            <w:vAlign w:val="bottom"/>
          </w:tcPr>
          <w:p w14:paraId="7974A75F" w14:textId="77777777" w:rsidR="00A1652E" w:rsidRPr="00BC003B" w:rsidRDefault="00A1652E" w:rsidP="007A3CA1">
            <w:pPr>
              <w:pStyle w:val="TableText"/>
            </w:pPr>
            <w:r w:rsidRPr="00BC003B">
              <w:rPr>
                <w:color w:val="000000"/>
              </w:rPr>
              <w:t>21.4</w:t>
            </w:r>
          </w:p>
        </w:tc>
        <w:tc>
          <w:tcPr>
            <w:tcW w:w="691" w:type="dxa"/>
            <w:tcBorders>
              <w:top w:val="single" w:sz="4" w:space="0" w:color="auto"/>
              <w:left w:val="nil"/>
              <w:bottom w:val="single" w:sz="4" w:space="0" w:color="auto"/>
              <w:right w:val="nil"/>
            </w:tcBorders>
            <w:shd w:val="clear" w:color="000000" w:fill="FFFFFF"/>
            <w:noWrap/>
            <w:vAlign w:val="bottom"/>
          </w:tcPr>
          <w:p w14:paraId="0B45DF2D" w14:textId="77777777" w:rsidR="00A1652E" w:rsidRPr="00BC003B" w:rsidRDefault="00A1652E" w:rsidP="007A3CA1">
            <w:pPr>
              <w:pStyle w:val="TableText"/>
            </w:pPr>
            <w:r w:rsidRPr="00BC003B">
              <w:rPr>
                <w:color w:val="000000"/>
              </w:rPr>
              <w:t>12.8</w:t>
            </w:r>
          </w:p>
        </w:tc>
        <w:tc>
          <w:tcPr>
            <w:tcW w:w="691" w:type="dxa"/>
            <w:tcBorders>
              <w:top w:val="single" w:sz="4" w:space="0" w:color="auto"/>
              <w:left w:val="nil"/>
              <w:bottom w:val="single" w:sz="4" w:space="0" w:color="auto"/>
              <w:right w:val="nil"/>
            </w:tcBorders>
            <w:shd w:val="clear" w:color="000000" w:fill="FFFFFF"/>
            <w:noWrap/>
            <w:vAlign w:val="bottom"/>
          </w:tcPr>
          <w:p w14:paraId="128F77F9" w14:textId="77777777" w:rsidR="00A1652E" w:rsidRPr="00BC003B" w:rsidRDefault="00A1652E" w:rsidP="007A3CA1">
            <w:pPr>
              <w:pStyle w:val="TableText"/>
            </w:pPr>
            <w:r w:rsidRPr="00BC003B">
              <w:rPr>
                <w:color w:val="000000"/>
              </w:rPr>
              <w:t>56.4</w:t>
            </w:r>
          </w:p>
        </w:tc>
        <w:tc>
          <w:tcPr>
            <w:tcW w:w="691" w:type="dxa"/>
            <w:tcBorders>
              <w:top w:val="single" w:sz="4" w:space="0" w:color="auto"/>
              <w:left w:val="nil"/>
              <w:bottom w:val="single" w:sz="4" w:space="0" w:color="auto"/>
              <w:right w:val="nil"/>
            </w:tcBorders>
            <w:shd w:val="clear" w:color="000000" w:fill="FFFFFF"/>
            <w:vAlign w:val="bottom"/>
          </w:tcPr>
          <w:p w14:paraId="24FA4EE5" w14:textId="77777777" w:rsidR="00A1652E" w:rsidRPr="00BC003B" w:rsidRDefault="00A1652E" w:rsidP="007A3CA1">
            <w:pPr>
              <w:pStyle w:val="TableText"/>
            </w:pPr>
            <w:r w:rsidRPr="00BC003B">
              <w:rPr>
                <w:color w:val="000000"/>
              </w:rPr>
              <w:t>24.2</w:t>
            </w:r>
          </w:p>
        </w:tc>
        <w:tc>
          <w:tcPr>
            <w:tcW w:w="691" w:type="dxa"/>
            <w:tcBorders>
              <w:top w:val="single" w:sz="4" w:space="0" w:color="auto"/>
              <w:left w:val="nil"/>
              <w:bottom w:val="single" w:sz="4" w:space="0" w:color="auto"/>
              <w:right w:val="nil"/>
            </w:tcBorders>
            <w:shd w:val="clear" w:color="000000" w:fill="FFFFFF"/>
            <w:vAlign w:val="bottom"/>
          </w:tcPr>
          <w:p w14:paraId="31B16CF3" w14:textId="77777777" w:rsidR="00A1652E" w:rsidRPr="00BC003B" w:rsidRDefault="00A1652E" w:rsidP="007A3CA1">
            <w:pPr>
              <w:pStyle w:val="TableText"/>
            </w:pPr>
            <w:r w:rsidRPr="00BC003B">
              <w:rPr>
                <w:color w:val="000000"/>
              </w:rPr>
              <w:t>6.6</w:t>
            </w:r>
          </w:p>
        </w:tc>
        <w:tc>
          <w:tcPr>
            <w:tcW w:w="691" w:type="dxa"/>
            <w:tcBorders>
              <w:top w:val="single" w:sz="4" w:space="0" w:color="auto"/>
              <w:left w:val="nil"/>
              <w:bottom w:val="single" w:sz="4" w:space="0" w:color="auto"/>
              <w:right w:val="nil"/>
            </w:tcBorders>
            <w:shd w:val="clear" w:color="000000" w:fill="FFFFFF"/>
            <w:noWrap/>
            <w:vAlign w:val="bottom"/>
          </w:tcPr>
          <w:p w14:paraId="7EAD843C" w14:textId="77777777" w:rsidR="00A1652E" w:rsidRPr="00BC003B" w:rsidRDefault="00A1652E" w:rsidP="007A3CA1">
            <w:pPr>
              <w:pStyle w:val="TableText"/>
            </w:pPr>
            <w:r w:rsidRPr="00BC003B">
              <w:rPr>
                <w:color w:val="000000"/>
              </w:rPr>
              <w:t>30.8</w:t>
            </w:r>
          </w:p>
        </w:tc>
      </w:tr>
      <w:tr w:rsidR="00A1652E" w:rsidRPr="00BC003B" w14:paraId="7760B69C" w14:textId="77777777" w:rsidTr="00036017">
        <w:trPr>
          <w:trHeight w:val="300"/>
        </w:trPr>
        <w:tc>
          <w:tcPr>
            <w:tcW w:w="6624" w:type="dxa"/>
            <w:tcBorders>
              <w:top w:val="single" w:sz="4" w:space="0" w:color="auto"/>
              <w:bottom w:val="nil"/>
            </w:tcBorders>
            <w:noWrap/>
            <w:hideMark/>
          </w:tcPr>
          <w:p w14:paraId="41270A7D"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11CA4736" w14:textId="77777777" w:rsidR="00A1652E" w:rsidRPr="00BC003B" w:rsidRDefault="00A1652E" w:rsidP="007A3CA1">
            <w:pPr>
              <w:pStyle w:val="TableText"/>
            </w:pPr>
            <w:r w:rsidRPr="00BC003B">
              <w:rPr>
                <w:color w:val="000000"/>
              </w:rPr>
              <w:t>145,903</w:t>
            </w:r>
          </w:p>
        </w:tc>
        <w:tc>
          <w:tcPr>
            <w:tcW w:w="648" w:type="dxa"/>
            <w:tcBorders>
              <w:top w:val="single" w:sz="4" w:space="0" w:color="auto"/>
              <w:left w:val="nil"/>
              <w:bottom w:val="nil"/>
              <w:right w:val="nil"/>
            </w:tcBorders>
            <w:shd w:val="clear" w:color="000000" w:fill="FFFFFF"/>
            <w:vAlign w:val="bottom"/>
          </w:tcPr>
          <w:p w14:paraId="181AA861" w14:textId="77777777" w:rsidR="00A1652E" w:rsidRPr="00BC003B" w:rsidRDefault="00A1652E" w:rsidP="007A3CA1">
            <w:pPr>
              <w:pStyle w:val="TableText"/>
            </w:pPr>
            <w:r w:rsidRPr="00BC003B">
              <w:rPr>
                <w:color w:val="000000"/>
              </w:rPr>
              <w:t>601</w:t>
            </w:r>
          </w:p>
        </w:tc>
        <w:tc>
          <w:tcPr>
            <w:tcW w:w="691" w:type="dxa"/>
            <w:tcBorders>
              <w:top w:val="single" w:sz="4" w:space="0" w:color="auto"/>
              <w:left w:val="nil"/>
              <w:bottom w:val="nil"/>
              <w:right w:val="nil"/>
            </w:tcBorders>
            <w:shd w:val="clear" w:color="000000" w:fill="FFFFFF"/>
            <w:vAlign w:val="bottom"/>
          </w:tcPr>
          <w:p w14:paraId="51BA48D6" w14:textId="77777777" w:rsidR="00A1652E" w:rsidRPr="00BC003B" w:rsidRDefault="00A1652E" w:rsidP="007A3CA1">
            <w:pPr>
              <w:pStyle w:val="TableText"/>
            </w:pPr>
            <w:r w:rsidRPr="00BC003B">
              <w:rPr>
                <w:color w:val="000000"/>
              </w:rPr>
              <w:t>22.3</w:t>
            </w:r>
          </w:p>
        </w:tc>
        <w:tc>
          <w:tcPr>
            <w:tcW w:w="691" w:type="dxa"/>
            <w:tcBorders>
              <w:top w:val="single" w:sz="4" w:space="0" w:color="auto"/>
              <w:left w:val="nil"/>
              <w:bottom w:val="nil"/>
              <w:right w:val="nil"/>
            </w:tcBorders>
            <w:shd w:val="clear" w:color="000000" w:fill="FFFFFF"/>
            <w:noWrap/>
            <w:vAlign w:val="bottom"/>
          </w:tcPr>
          <w:p w14:paraId="72890B09" w14:textId="77777777" w:rsidR="00A1652E" w:rsidRPr="00BC003B" w:rsidRDefault="00A1652E" w:rsidP="007A3CA1">
            <w:pPr>
              <w:pStyle w:val="TableText"/>
            </w:pPr>
            <w:r w:rsidRPr="00BC003B">
              <w:rPr>
                <w:color w:val="000000"/>
              </w:rPr>
              <w:t>14.7</w:t>
            </w:r>
          </w:p>
        </w:tc>
        <w:tc>
          <w:tcPr>
            <w:tcW w:w="691" w:type="dxa"/>
            <w:tcBorders>
              <w:top w:val="single" w:sz="4" w:space="0" w:color="auto"/>
              <w:left w:val="nil"/>
              <w:bottom w:val="nil"/>
              <w:right w:val="nil"/>
            </w:tcBorders>
            <w:shd w:val="clear" w:color="000000" w:fill="FFFFFF"/>
            <w:noWrap/>
            <w:vAlign w:val="bottom"/>
          </w:tcPr>
          <w:p w14:paraId="0E795B8C" w14:textId="77777777" w:rsidR="00A1652E" w:rsidRPr="00BC003B" w:rsidRDefault="00A1652E" w:rsidP="007A3CA1">
            <w:pPr>
              <w:pStyle w:val="TableText"/>
            </w:pPr>
            <w:r w:rsidRPr="00BC003B">
              <w:rPr>
                <w:color w:val="000000"/>
              </w:rPr>
              <w:t>54.2</w:t>
            </w:r>
          </w:p>
        </w:tc>
        <w:tc>
          <w:tcPr>
            <w:tcW w:w="691" w:type="dxa"/>
            <w:tcBorders>
              <w:top w:val="single" w:sz="4" w:space="0" w:color="auto"/>
              <w:left w:val="nil"/>
              <w:bottom w:val="nil"/>
              <w:right w:val="nil"/>
            </w:tcBorders>
            <w:shd w:val="clear" w:color="000000" w:fill="FFFFFF"/>
            <w:vAlign w:val="bottom"/>
          </w:tcPr>
          <w:p w14:paraId="60B9C653" w14:textId="77777777" w:rsidR="00A1652E" w:rsidRPr="00BC003B" w:rsidRDefault="00A1652E" w:rsidP="007A3CA1">
            <w:pPr>
              <w:pStyle w:val="TableText"/>
            </w:pPr>
            <w:r w:rsidRPr="00BC003B">
              <w:rPr>
                <w:color w:val="000000"/>
              </w:rPr>
              <w:t>23.6</w:t>
            </w:r>
          </w:p>
        </w:tc>
        <w:tc>
          <w:tcPr>
            <w:tcW w:w="691" w:type="dxa"/>
            <w:tcBorders>
              <w:top w:val="single" w:sz="4" w:space="0" w:color="auto"/>
              <w:left w:val="nil"/>
              <w:bottom w:val="nil"/>
              <w:right w:val="nil"/>
            </w:tcBorders>
            <w:shd w:val="clear" w:color="000000" w:fill="FFFFFF"/>
            <w:vAlign w:val="bottom"/>
          </w:tcPr>
          <w:p w14:paraId="51FA4E65" w14:textId="77777777" w:rsidR="00A1652E" w:rsidRPr="00BC003B" w:rsidRDefault="00A1652E" w:rsidP="007A3CA1">
            <w:pPr>
              <w:pStyle w:val="TableText"/>
            </w:pPr>
            <w:r w:rsidRPr="00BC003B">
              <w:rPr>
                <w:color w:val="000000"/>
              </w:rPr>
              <w:t>7.5</w:t>
            </w:r>
          </w:p>
        </w:tc>
        <w:tc>
          <w:tcPr>
            <w:tcW w:w="691" w:type="dxa"/>
            <w:tcBorders>
              <w:top w:val="single" w:sz="4" w:space="0" w:color="auto"/>
              <w:left w:val="nil"/>
              <w:bottom w:val="nil"/>
              <w:right w:val="nil"/>
            </w:tcBorders>
            <w:shd w:val="clear" w:color="000000" w:fill="FFFFFF"/>
            <w:noWrap/>
            <w:vAlign w:val="bottom"/>
          </w:tcPr>
          <w:p w14:paraId="0A9E5648" w14:textId="77777777" w:rsidR="00A1652E" w:rsidRPr="00BC003B" w:rsidRDefault="00A1652E" w:rsidP="007A3CA1">
            <w:pPr>
              <w:pStyle w:val="TableText"/>
            </w:pPr>
            <w:r w:rsidRPr="00BC003B">
              <w:rPr>
                <w:color w:val="000000"/>
              </w:rPr>
              <w:t>31.1</w:t>
            </w:r>
          </w:p>
        </w:tc>
      </w:tr>
      <w:tr w:rsidR="00A1652E" w:rsidRPr="00BC003B" w14:paraId="3187A0AB" w14:textId="77777777" w:rsidTr="00036017">
        <w:trPr>
          <w:trHeight w:val="315"/>
        </w:trPr>
        <w:tc>
          <w:tcPr>
            <w:tcW w:w="6624" w:type="dxa"/>
            <w:tcBorders>
              <w:top w:val="nil"/>
              <w:bottom w:val="nil"/>
            </w:tcBorders>
            <w:noWrap/>
            <w:hideMark/>
          </w:tcPr>
          <w:p w14:paraId="544A7030"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46BEC278" w14:textId="77777777" w:rsidR="00A1652E" w:rsidRPr="00BC003B" w:rsidRDefault="00A1652E" w:rsidP="007A3CA1">
            <w:pPr>
              <w:pStyle w:val="TableText"/>
            </w:pPr>
            <w:r w:rsidRPr="00BC003B">
              <w:rPr>
                <w:color w:val="000000"/>
              </w:rPr>
              <w:t>140,127</w:t>
            </w:r>
          </w:p>
        </w:tc>
        <w:tc>
          <w:tcPr>
            <w:tcW w:w="648" w:type="dxa"/>
            <w:tcBorders>
              <w:top w:val="nil"/>
              <w:left w:val="nil"/>
              <w:bottom w:val="nil"/>
              <w:right w:val="nil"/>
            </w:tcBorders>
            <w:shd w:val="clear" w:color="000000" w:fill="FFFFFF"/>
            <w:vAlign w:val="bottom"/>
          </w:tcPr>
          <w:p w14:paraId="1F37580D"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2939B820" w14:textId="77777777" w:rsidR="00A1652E" w:rsidRPr="00BC003B" w:rsidRDefault="00A1652E" w:rsidP="007A3CA1">
            <w:pPr>
              <w:pStyle w:val="TableText"/>
            </w:pPr>
            <w:r w:rsidRPr="00BC003B">
              <w:rPr>
                <w:color w:val="000000"/>
              </w:rPr>
              <w:t>20.5</w:t>
            </w:r>
          </w:p>
        </w:tc>
        <w:tc>
          <w:tcPr>
            <w:tcW w:w="691" w:type="dxa"/>
            <w:tcBorders>
              <w:top w:val="nil"/>
              <w:left w:val="nil"/>
              <w:bottom w:val="nil"/>
              <w:right w:val="nil"/>
            </w:tcBorders>
            <w:shd w:val="clear" w:color="000000" w:fill="FFFFFF"/>
            <w:noWrap/>
            <w:vAlign w:val="bottom"/>
          </w:tcPr>
          <w:p w14:paraId="26596F74" w14:textId="77777777" w:rsidR="00A1652E" w:rsidRPr="00BC003B" w:rsidRDefault="00A1652E" w:rsidP="007A3CA1">
            <w:pPr>
              <w:pStyle w:val="TableText"/>
            </w:pPr>
            <w:r w:rsidRPr="00BC003B">
              <w:rPr>
                <w:color w:val="000000"/>
              </w:rPr>
              <w:t>10.8</w:t>
            </w:r>
          </w:p>
        </w:tc>
        <w:tc>
          <w:tcPr>
            <w:tcW w:w="691" w:type="dxa"/>
            <w:tcBorders>
              <w:top w:val="nil"/>
              <w:left w:val="nil"/>
              <w:bottom w:val="nil"/>
              <w:right w:val="nil"/>
            </w:tcBorders>
            <w:shd w:val="clear" w:color="000000" w:fill="FFFFFF"/>
            <w:noWrap/>
            <w:vAlign w:val="bottom"/>
          </w:tcPr>
          <w:p w14:paraId="50158816"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651290C0" w14:textId="77777777" w:rsidR="00A1652E" w:rsidRPr="00BC003B" w:rsidRDefault="00A1652E" w:rsidP="007A3CA1">
            <w:pPr>
              <w:pStyle w:val="TableText"/>
            </w:pPr>
            <w:r w:rsidRPr="00BC003B">
              <w:rPr>
                <w:color w:val="000000"/>
              </w:rPr>
              <w:t>24.7</w:t>
            </w:r>
          </w:p>
        </w:tc>
        <w:tc>
          <w:tcPr>
            <w:tcW w:w="691" w:type="dxa"/>
            <w:tcBorders>
              <w:top w:val="nil"/>
              <w:left w:val="nil"/>
              <w:bottom w:val="nil"/>
              <w:right w:val="nil"/>
            </w:tcBorders>
            <w:shd w:val="clear" w:color="000000" w:fill="FFFFFF"/>
            <w:vAlign w:val="bottom"/>
          </w:tcPr>
          <w:p w14:paraId="14481103" w14:textId="77777777" w:rsidR="00A1652E" w:rsidRPr="00BC003B" w:rsidRDefault="00A1652E" w:rsidP="007A3CA1">
            <w:pPr>
              <w:pStyle w:val="TableText"/>
            </w:pPr>
            <w:r w:rsidRPr="00BC003B">
              <w:rPr>
                <w:color w:val="000000"/>
              </w:rPr>
              <w:t>5.7</w:t>
            </w:r>
          </w:p>
        </w:tc>
        <w:tc>
          <w:tcPr>
            <w:tcW w:w="691" w:type="dxa"/>
            <w:tcBorders>
              <w:top w:val="nil"/>
              <w:left w:val="nil"/>
              <w:bottom w:val="nil"/>
              <w:right w:val="nil"/>
            </w:tcBorders>
            <w:shd w:val="clear" w:color="000000" w:fill="FFFFFF"/>
            <w:noWrap/>
            <w:vAlign w:val="bottom"/>
          </w:tcPr>
          <w:p w14:paraId="2BC14BD9" w14:textId="77777777" w:rsidR="00A1652E" w:rsidRPr="00BC003B" w:rsidRDefault="00A1652E" w:rsidP="007A3CA1">
            <w:pPr>
              <w:pStyle w:val="TableText"/>
            </w:pPr>
            <w:r w:rsidRPr="00BC003B">
              <w:rPr>
                <w:color w:val="000000"/>
              </w:rPr>
              <w:t>30.4</w:t>
            </w:r>
          </w:p>
        </w:tc>
      </w:tr>
      <w:tr w:rsidR="00A1652E" w:rsidRPr="00BC003B" w14:paraId="1D5F72E9" w14:textId="77777777" w:rsidTr="00036017">
        <w:trPr>
          <w:trHeight w:val="315"/>
        </w:trPr>
        <w:tc>
          <w:tcPr>
            <w:tcW w:w="6624" w:type="dxa"/>
            <w:tcBorders>
              <w:top w:val="nil"/>
              <w:bottom w:val="single" w:sz="2" w:space="0" w:color="auto"/>
            </w:tcBorders>
            <w:noWrap/>
          </w:tcPr>
          <w:p w14:paraId="3B2B9BFC"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130BE08D" w14:textId="77777777" w:rsidR="00A1652E" w:rsidRPr="00BC003B" w:rsidRDefault="00A1652E" w:rsidP="007A3CA1">
            <w:pPr>
              <w:pStyle w:val="TableText"/>
            </w:pPr>
            <w:r w:rsidRPr="00BC003B">
              <w:rPr>
                <w:color w:val="000000"/>
              </w:rPr>
              <w:t>320</w:t>
            </w:r>
          </w:p>
        </w:tc>
        <w:tc>
          <w:tcPr>
            <w:tcW w:w="648" w:type="dxa"/>
            <w:tcBorders>
              <w:top w:val="nil"/>
              <w:left w:val="nil"/>
              <w:bottom w:val="single" w:sz="2" w:space="0" w:color="auto"/>
              <w:right w:val="nil"/>
            </w:tcBorders>
            <w:shd w:val="clear" w:color="000000" w:fill="FFFFFF"/>
            <w:vAlign w:val="bottom"/>
          </w:tcPr>
          <w:p w14:paraId="49B23812" w14:textId="77777777" w:rsidR="00A1652E" w:rsidRPr="00BC003B" w:rsidRDefault="00A1652E" w:rsidP="007A3CA1">
            <w:pPr>
              <w:pStyle w:val="TableText"/>
            </w:pPr>
            <w:r w:rsidRPr="00BC003B">
              <w:rPr>
                <w:color w:val="000000"/>
              </w:rPr>
              <w:t>611</w:t>
            </w:r>
          </w:p>
        </w:tc>
        <w:tc>
          <w:tcPr>
            <w:tcW w:w="691" w:type="dxa"/>
            <w:tcBorders>
              <w:top w:val="nil"/>
              <w:left w:val="nil"/>
              <w:bottom w:val="single" w:sz="2" w:space="0" w:color="auto"/>
              <w:right w:val="nil"/>
            </w:tcBorders>
            <w:shd w:val="clear" w:color="000000" w:fill="FFFFFF"/>
            <w:vAlign w:val="bottom"/>
          </w:tcPr>
          <w:p w14:paraId="551DE2E1" w14:textId="77777777" w:rsidR="00A1652E" w:rsidRPr="00BC003B" w:rsidRDefault="00A1652E" w:rsidP="007A3CA1">
            <w:pPr>
              <w:pStyle w:val="TableText"/>
            </w:pPr>
            <w:r w:rsidRPr="00BC003B">
              <w:rPr>
                <w:color w:val="000000"/>
              </w:rPr>
              <w:t>21.0</w:t>
            </w:r>
          </w:p>
        </w:tc>
        <w:tc>
          <w:tcPr>
            <w:tcW w:w="691" w:type="dxa"/>
            <w:tcBorders>
              <w:top w:val="nil"/>
              <w:left w:val="nil"/>
              <w:bottom w:val="single" w:sz="2" w:space="0" w:color="auto"/>
              <w:right w:val="nil"/>
            </w:tcBorders>
            <w:shd w:val="clear" w:color="000000" w:fill="FFFFFF"/>
            <w:noWrap/>
            <w:vAlign w:val="bottom"/>
          </w:tcPr>
          <w:p w14:paraId="7695B17E" w14:textId="77777777" w:rsidR="00A1652E" w:rsidRPr="00BC003B" w:rsidRDefault="00A1652E" w:rsidP="007A3CA1">
            <w:pPr>
              <w:pStyle w:val="TableText"/>
            </w:pPr>
            <w:r w:rsidRPr="00BC003B">
              <w:rPr>
                <w:color w:val="000000"/>
              </w:rPr>
              <w:t>5.6</w:t>
            </w:r>
          </w:p>
        </w:tc>
        <w:tc>
          <w:tcPr>
            <w:tcW w:w="691" w:type="dxa"/>
            <w:tcBorders>
              <w:top w:val="nil"/>
              <w:left w:val="nil"/>
              <w:bottom w:val="single" w:sz="2" w:space="0" w:color="auto"/>
              <w:right w:val="nil"/>
            </w:tcBorders>
            <w:shd w:val="clear" w:color="000000" w:fill="FFFFFF"/>
            <w:noWrap/>
            <w:vAlign w:val="bottom"/>
          </w:tcPr>
          <w:p w14:paraId="67C73438" w14:textId="77777777" w:rsidR="00A1652E" w:rsidRPr="00BC003B" w:rsidRDefault="00A1652E" w:rsidP="007A3CA1">
            <w:pPr>
              <w:pStyle w:val="TableText"/>
            </w:pPr>
            <w:r w:rsidRPr="00BC003B">
              <w:rPr>
                <w:color w:val="000000"/>
              </w:rPr>
              <w:t>44.7</w:t>
            </w:r>
          </w:p>
        </w:tc>
        <w:tc>
          <w:tcPr>
            <w:tcW w:w="691" w:type="dxa"/>
            <w:tcBorders>
              <w:top w:val="nil"/>
              <w:left w:val="nil"/>
              <w:bottom w:val="single" w:sz="2" w:space="0" w:color="auto"/>
              <w:right w:val="nil"/>
            </w:tcBorders>
            <w:shd w:val="clear" w:color="000000" w:fill="FFFFFF"/>
            <w:vAlign w:val="bottom"/>
          </w:tcPr>
          <w:p w14:paraId="602B3583" w14:textId="77777777" w:rsidR="00A1652E" w:rsidRPr="00BC003B" w:rsidRDefault="00A1652E" w:rsidP="007A3CA1">
            <w:pPr>
              <w:pStyle w:val="TableText"/>
            </w:pPr>
            <w:r w:rsidRPr="00BC003B">
              <w:rPr>
                <w:color w:val="000000"/>
              </w:rPr>
              <w:t>36.6</w:t>
            </w:r>
          </w:p>
        </w:tc>
        <w:tc>
          <w:tcPr>
            <w:tcW w:w="691" w:type="dxa"/>
            <w:tcBorders>
              <w:top w:val="nil"/>
              <w:left w:val="nil"/>
              <w:bottom w:val="single" w:sz="2" w:space="0" w:color="auto"/>
              <w:right w:val="nil"/>
            </w:tcBorders>
            <w:shd w:val="clear" w:color="000000" w:fill="FFFFFF"/>
            <w:vAlign w:val="bottom"/>
          </w:tcPr>
          <w:p w14:paraId="74B0D561" w14:textId="77777777" w:rsidR="00A1652E" w:rsidRPr="00BC003B" w:rsidRDefault="00A1652E" w:rsidP="007A3CA1">
            <w:pPr>
              <w:pStyle w:val="TableText"/>
            </w:pPr>
            <w:r w:rsidRPr="00BC003B">
              <w:rPr>
                <w:color w:val="000000"/>
              </w:rPr>
              <w:t>13.1</w:t>
            </w:r>
          </w:p>
        </w:tc>
        <w:tc>
          <w:tcPr>
            <w:tcW w:w="691" w:type="dxa"/>
            <w:tcBorders>
              <w:top w:val="nil"/>
              <w:left w:val="nil"/>
              <w:bottom w:val="single" w:sz="2" w:space="0" w:color="auto"/>
              <w:right w:val="nil"/>
            </w:tcBorders>
            <w:shd w:val="clear" w:color="000000" w:fill="FFFFFF"/>
            <w:noWrap/>
            <w:vAlign w:val="bottom"/>
          </w:tcPr>
          <w:p w14:paraId="3EF6CE91" w14:textId="77777777" w:rsidR="00A1652E" w:rsidRPr="00BC003B" w:rsidRDefault="00A1652E" w:rsidP="007A3CA1">
            <w:pPr>
              <w:pStyle w:val="TableText"/>
            </w:pPr>
            <w:r w:rsidRPr="00BC003B">
              <w:rPr>
                <w:color w:val="000000"/>
              </w:rPr>
              <w:t>49.7</w:t>
            </w:r>
          </w:p>
        </w:tc>
      </w:tr>
      <w:tr w:rsidR="00A1652E" w:rsidRPr="00BC003B" w14:paraId="75112E59" w14:textId="77777777" w:rsidTr="00036017">
        <w:trPr>
          <w:trHeight w:val="300"/>
        </w:trPr>
        <w:tc>
          <w:tcPr>
            <w:tcW w:w="6624" w:type="dxa"/>
            <w:tcBorders>
              <w:top w:val="single" w:sz="2" w:space="0" w:color="auto"/>
            </w:tcBorders>
            <w:noWrap/>
            <w:hideMark/>
          </w:tcPr>
          <w:p w14:paraId="71C80D23"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22ACF645" w14:textId="77777777" w:rsidR="00A1652E" w:rsidRPr="00BC003B" w:rsidRDefault="00A1652E" w:rsidP="007A3CA1">
            <w:pPr>
              <w:pStyle w:val="TableText"/>
            </w:pPr>
            <w:r w:rsidRPr="00BC003B">
              <w:rPr>
                <w:color w:val="000000"/>
              </w:rPr>
              <w:t>28,646</w:t>
            </w:r>
          </w:p>
        </w:tc>
        <w:tc>
          <w:tcPr>
            <w:tcW w:w="648" w:type="dxa"/>
            <w:tcBorders>
              <w:top w:val="single" w:sz="2" w:space="0" w:color="auto"/>
              <w:left w:val="nil"/>
              <w:bottom w:val="nil"/>
              <w:right w:val="nil"/>
            </w:tcBorders>
            <w:shd w:val="clear" w:color="000000" w:fill="FFFFFF"/>
            <w:vAlign w:val="bottom"/>
          </w:tcPr>
          <w:p w14:paraId="607086F6" w14:textId="77777777" w:rsidR="00A1652E" w:rsidRPr="00BC003B" w:rsidRDefault="00A1652E" w:rsidP="007A3CA1">
            <w:pPr>
              <w:pStyle w:val="TableText"/>
            </w:pPr>
            <w:r w:rsidRPr="00BC003B">
              <w:rPr>
                <w:color w:val="000000"/>
              </w:rPr>
              <w:t>581</w:t>
            </w:r>
          </w:p>
        </w:tc>
        <w:tc>
          <w:tcPr>
            <w:tcW w:w="691" w:type="dxa"/>
            <w:tcBorders>
              <w:top w:val="single" w:sz="2" w:space="0" w:color="auto"/>
              <w:left w:val="nil"/>
              <w:bottom w:val="nil"/>
              <w:right w:val="nil"/>
            </w:tcBorders>
            <w:shd w:val="clear" w:color="000000" w:fill="FFFFFF"/>
            <w:vAlign w:val="bottom"/>
          </w:tcPr>
          <w:p w14:paraId="57F679A9" w14:textId="77777777" w:rsidR="00A1652E" w:rsidRPr="00BC003B" w:rsidRDefault="00A1652E" w:rsidP="007A3CA1">
            <w:pPr>
              <w:pStyle w:val="TableText"/>
            </w:pPr>
            <w:r w:rsidRPr="00BC003B">
              <w:rPr>
                <w:color w:val="000000"/>
              </w:rPr>
              <w:t>12.0</w:t>
            </w:r>
          </w:p>
        </w:tc>
        <w:tc>
          <w:tcPr>
            <w:tcW w:w="691" w:type="dxa"/>
            <w:tcBorders>
              <w:top w:val="single" w:sz="2" w:space="0" w:color="auto"/>
              <w:left w:val="nil"/>
              <w:bottom w:val="nil"/>
              <w:right w:val="nil"/>
            </w:tcBorders>
            <w:shd w:val="clear" w:color="000000" w:fill="FFFFFF"/>
            <w:noWrap/>
            <w:vAlign w:val="bottom"/>
          </w:tcPr>
          <w:p w14:paraId="25A6309F" w14:textId="77777777" w:rsidR="00A1652E" w:rsidRPr="00BC003B" w:rsidRDefault="00A1652E" w:rsidP="007A3CA1">
            <w:pPr>
              <w:pStyle w:val="TableText"/>
            </w:pPr>
            <w:r w:rsidRPr="00BC003B">
              <w:rPr>
                <w:color w:val="000000"/>
              </w:rPr>
              <w:t>37.9</w:t>
            </w:r>
          </w:p>
        </w:tc>
        <w:tc>
          <w:tcPr>
            <w:tcW w:w="691" w:type="dxa"/>
            <w:tcBorders>
              <w:top w:val="single" w:sz="2" w:space="0" w:color="auto"/>
              <w:left w:val="nil"/>
              <w:bottom w:val="nil"/>
              <w:right w:val="nil"/>
            </w:tcBorders>
            <w:shd w:val="clear" w:color="000000" w:fill="FFFFFF"/>
            <w:noWrap/>
            <w:vAlign w:val="bottom"/>
          </w:tcPr>
          <w:p w14:paraId="73A410A3" w14:textId="77777777" w:rsidR="00A1652E" w:rsidRPr="00BC003B" w:rsidRDefault="00A1652E" w:rsidP="007A3CA1">
            <w:pPr>
              <w:pStyle w:val="TableText"/>
            </w:pPr>
            <w:r w:rsidRPr="00BC003B">
              <w:rPr>
                <w:color w:val="000000"/>
              </w:rPr>
              <w:t>60.9</w:t>
            </w:r>
          </w:p>
        </w:tc>
        <w:tc>
          <w:tcPr>
            <w:tcW w:w="691" w:type="dxa"/>
            <w:tcBorders>
              <w:top w:val="single" w:sz="2" w:space="0" w:color="auto"/>
              <w:left w:val="nil"/>
              <w:bottom w:val="nil"/>
              <w:right w:val="nil"/>
            </w:tcBorders>
            <w:shd w:val="clear" w:color="000000" w:fill="FFFFFF"/>
            <w:vAlign w:val="bottom"/>
          </w:tcPr>
          <w:p w14:paraId="781F24FD" w14:textId="77777777" w:rsidR="00A1652E" w:rsidRPr="00BC003B" w:rsidRDefault="00A1652E" w:rsidP="007A3CA1">
            <w:pPr>
              <w:pStyle w:val="TableText"/>
            </w:pPr>
            <w:r w:rsidRPr="00BC003B">
              <w:rPr>
                <w:color w:val="000000"/>
              </w:rPr>
              <w:t>1.2</w:t>
            </w:r>
          </w:p>
        </w:tc>
        <w:tc>
          <w:tcPr>
            <w:tcW w:w="691" w:type="dxa"/>
            <w:tcBorders>
              <w:top w:val="single" w:sz="2" w:space="0" w:color="auto"/>
              <w:left w:val="nil"/>
              <w:bottom w:val="nil"/>
              <w:right w:val="nil"/>
            </w:tcBorders>
            <w:shd w:val="clear" w:color="000000" w:fill="FFFFFF"/>
            <w:vAlign w:val="bottom"/>
          </w:tcPr>
          <w:p w14:paraId="5DDAEDC7"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32E0CC7A" w14:textId="77777777" w:rsidR="00A1652E" w:rsidRPr="00BC003B" w:rsidRDefault="00A1652E" w:rsidP="007A3CA1">
            <w:pPr>
              <w:pStyle w:val="TableText"/>
            </w:pPr>
            <w:r w:rsidRPr="00BC003B">
              <w:rPr>
                <w:color w:val="000000"/>
              </w:rPr>
              <w:t>1.2</w:t>
            </w:r>
          </w:p>
        </w:tc>
      </w:tr>
      <w:tr w:rsidR="00A1652E" w:rsidRPr="00BC003B" w14:paraId="3F193E28" w14:textId="77777777" w:rsidTr="00036017">
        <w:trPr>
          <w:trHeight w:val="300"/>
        </w:trPr>
        <w:tc>
          <w:tcPr>
            <w:tcW w:w="6624" w:type="dxa"/>
            <w:noWrap/>
            <w:hideMark/>
          </w:tcPr>
          <w:p w14:paraId="2F2BF7DB"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44D05936" w14:textId="77777777" w:rsidR="00A1652E" w:rsidRPr="00BC003B" w:rsidRDefault="00A1652E" w:rsidP="007A3CA1">
            <w:pPr>
              <w:pStyle w:val="TableText"/>
            </w:pPr>
            <w:r w:rsidRPr="00BC003B">
              <w:rPr>
                <w:color w:val="000000"/>
              </w:rPr>
              <w:t>151,485</w:t>
            </w:r>
          </w:p>
        </w:tc>
        <w:tc>
          <w:tcPr>
            <w:tcW w:w="648" w:type="dxa"/>
            <w:tcBorders>
              <w:top w:val="nil"/>
              <w:left w:val="nil"/>
              <w:bottom w:val="nil"/>
              <w:right w:val="nil"/>
            </w:tcBorders>
            <w:shd w:val="clear" w:color="000000" w:fill="FFFFFF"/>
            <w:vAlign w:val="bottom"/>
          </w:tcPr>
          <w:p w14:paraId="07FB3F7E"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4CBF7434" w14:textId="77777777" w:rsidR="00A1652E" w:rsidRPr="00BC003B" w:rsidRDefault="00A1652E" w:rsidP="007A3CA1">
            <w:pPr>
              <w:pStyle w:val="TableText"/>
            </w:pPr>
            <w:r w:rsidRPr="00BC003B">
              <w:rPr>
                <w:color w:val="000000"/>
              </w:rPr>
              <w:t>21.6</w:t>
            </w:r>
          </w:p>
        </w:tc>
        <w:tc>
          <w:tcPr>
            <w:tcW w:w="691" w:type="dxa"/>
            <w:tcBorders>
              <w:top w:val="nil"/>
              <w:left w:val="nil"/>
              <w:bottom w:val="nil"/>
              <w:right w:val="nil"/>
            </w:tcBorders>
            <w:shd w:val="clear" w:color="000000" w:fill="FFFFFF"/>
            <w:noWrap/>
            <w:vAlign w:val="bottom"/>
          </w:tcPr>
          <w:p w14:paraId="67D9C7E7" w14:textId="77777777" w:rsidR="00A1652E" w:rsidRPr="00BC003B" w:rsidRDefault="00A1652E" w:rsidP="007A3CA1">
            <w:pPr>
              <w:pStyle w:val="TableText"/>
            </w:pPr>
            <w:r w:rsidRPr="00BC003B">
              <w:rPr>
                <w:color w:val="000000"/>
              </w:rPr>
              <w:t>10.8</w:t>
            </w:r>
          </w:p>
        </w:tc>
        <w:tc>
          <w:tcPr>
            <w:tcW w:w="691" w:type="dxa"/>
            <w:tcBorders>
              <w:top w:val="nil"/>
              <w:left w:val="nil"/>
              <w:bottom w:val="nil"/>
              <w:right w:val="nil"/>
            </w:tcBorders>
            <w:shd w:val="clear" w:color="000000" w:fill="FFFFFF"/>
            <w:noWrap/>
            <w:vAlign w:val="bottom"/>
          </w:tcPr>
          <w:p w14:paraId="28D6E108" w14:textId="77777777" w:rsidR="00A1652E" w:rsidRPr="00BC003B" w:rsidRDefault="00A1652E" w:rsidP="007A3CA1">
            <w:pPr>
              <w:pStyle w:val="TableText"/>
            </w:pPr>
            <w:r w:rsidRPr="00BC003B">
              <w:rPr>
                <w:color w:val="000000"/>
              </w:rPr>
              <w:t>53.3</w:t>
            </w:r>
          </w:p>
        </w:tc>
        <w:tc>
          <w:tcPr>
            <w:tcW w:w="691" w:type="dxa"/>
            <w:tcBorders>
              <w:top w:val="nil"/>
              <w:left w:val="nil"/>
              <w:bottom w:val="nil"/>
              <w:right w:val="nil"/>
            </w:tcBorders>
            <w:shd w:val="clear" w:color="000000" w:fill="FFFFFF"/>
            <w:vAlign w:val="bottom"/>
          </w:tcPr>
          <w:p w14:paraId="5683A9E6" w14:textId="77777777" w:rsidR="00A1652E" w:rsidRPr="00BC003B" w:rsidRDefault="00A1652E" w:rsidP="007A3CA1">
            <w:pPr>
              <w:pStyle w:val="TableText"/>
            </w:pPr>
            <w:r w:rsidRPr="00BC003B">
              <w:rPr>
                <w:color w:val="000000"/>
              </w:rPr>
              <w:t>27.9</w:t>
            </w:r>
          </w:p>
        </w:tc>
        <w:tc>
          <w:tcPr>
            <w:tcW w:w="691" w:type="dxa"/>
            <w:tcBorders>
              <w:top w:val="nil"/>
              <w:left w:val="nil"/>
              <w:bottom w:val="nil"/>
              <w:right w:val="nil"/>
            </w:tcBorders>
            <w:shd w:val="clear" w:color="000000" w:fill="FFFFFF"/>
            <w:vAlign w:val="bottom"/>
          </w:tcPr>
          <w:p w14:paraId="1419CD06" w14:textId="77777777" w:rsidR="00A1652E" w:rsidRPr="00BC003B" w:rsidRDefault="00A1652E" w:rsidP="007A3CA1">
            <w:pPr>
              <w:pStyle w:val="TableText"/>
            </w:pPr>
            <w:r w:rsidRPr="00BC003B">
              <w:rPr>
                <w:color w:val="000000"/>
              </w:rPr>
              <w:t>8.0</w:t>
            </w:r>
          </w:p>
        </w:tc>
        <w:tc>
          <w:tcPr>
            <w:tcW w:w="691" w:type="dxa"/>
            <w:tcBorders>
              <w:top w:val="nil"/>
              <w:left w:val="nil"/>
              <w:bottom w:val="nil"/>
              <w:right w:val="nil"/>
            </w:tcBorders>
            <w:shd w:val="clear" w:color="000000" w:fill="FFFFFF"/>
            <w:noWrap/>
            <w:vAlign w:val="bottom"/>
          </w:tcPr>
          <w:p w14:paraId="3CDB2B4F" w14:textId="77777777" w:rsidR="00A1652E" w:rsidRPr="00BC003B" w:rsidRDefault="00A1652E" w:rsidP="007A3CA1">
            <w:pPr>
              <w:pStyle w:val="TableText"/>
            </w:pPr>
            <w:r w:rsidRPr="00BC003B">
              <w:rPr>
                <w:color w:val="000000"/>
              </w:rPr>
              <w:t>35.9</w:t>
            </w:r>
          </w:p>
        </w:tc>
      </w:tr>
      <w:tr w:rsidR="00A1652E" w:rsidRPr="00BC003B" w14:paraId="2B2DEDC1" w14:textId="77777777" w:rsidTr="00036017">
        <w:trPr>
          <w:trHeight w:val="300"/>
        </w:trPr>
        <w:tc>
          <w:tcPr>
            <w:tcW w:w="6624" w:type="dxa"/>
            <w:noWrap/>
            <w:hideMark/>
          </w:tcPr>
          <w:p w14:paraId="467250CF" w14:textId="77777777" w:rsidR="00A1652E" w:rsidRPr="00BC003B" w:rsidRDefault="00A1652E" w:rsidP="006F2FD5">
            <w:pPr>
              <w:pStyle w:val="TableText"/>
            </w:pPr>
            <w:r w:rsidRPr="00BC003B">
              <w:rPr>
                <w:rFonts w:eastAsia="Symbol"/>
              </w:rPr>
              <w:t>RFEP</w:t>
            </w:r>
          </w:p>
        </w:tc>
        <w:tc>
          <w:tcPr>
            <w:tcW w:w="1094" w:type="dxa"/>
            <w:tcBorders>
              <w:top w:val="nil"/>
              <w:left w:val="nil"/>
              <w:bottom w:val="nil"/>
              <w:right w:val="nil"/>
            </w:tcBorders>
            <w:shd w:val="clear" w:color="000000" w:fill="FFFFFF"/>
            <w:vAlign w:val="bottom"/>
          </w:tcPr>
          <w:p w14:paraId="2A92EB98" w14:textId="77777777" w:rsidR="00A1652E" w:rsidRPr="00BC003B" w:rsidRDefault="00A1652E" w:rsidP="007A3CA1">
            <w:pPr>
              <w:pStyle w:val="TableText"/>
            </w:pPr>
            <w:r w:rsidRPr="00BC003B">
              <w:rPr>
                <w:color w:val="000000"/>
              </w:rPr>
              <w:t>91,838</w:t>
            </w:r>
          </w:p>
        </w:tc>
        <w:tc>
          <w:tcPr>
            <w:tcW w:w="648" w:type="dxa"/>
            <w:tcBorders>
              <w:top w:val="nil"/>
              <w:left w:val="nil"/>
              <w:bottom w:val="nil"/>
              <w:right w:val="nil"/>
            </w:tcBorders>
            <w:shd w:val="clear" w:color="000000" w:fill="FFFFFF"/>
            <w:vAlign w:val="bottom"/>
          </w:tcPr>
          <w:p w14:paraId="6164EA40"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777B96C0"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5B534D78" w14:textId="77777777" w:rsidR="00A1652E" w:rsidRPr="00BC003B" w:rsidRDefault="00A1652E" w:rsidP="007A3CA1">
            <w:pPr>
              <w:pStyle w:val="TableText"/>
            </w:pPr>
            <w:r w:rsidRPr="00BC003B">
              <w:rPr>
                <w:color w:val="000000"/>
              </w:rPr>
              <w:t>9.4</w:t>
            </w:r>
          </w:p>
        </w:tc>
        <w:tc>
          <w:tcPr>
            <w:tcW w:w="691" w:type="dxa"/>
            <w:tcBorders>
              <w:top w:val="nil"/>
              <w:left w:val="nil"/>
              <w:bottom w:val="nil"/>
              <w:right w:val="nil"/>
            </w:tcBorders>
            <w:shd w:val="clear" w:color="000000" w:fill="FFFFFF"/>
            <w:noWrap/>
            <w:vAlign w:val="bottom"/>
          </w:tcPr>
          <w:p w14:paraId="25CFC90A" w14:textId="77777777" w:rsidR="00A1652E" w:rsidRPr="00BC003B" w:rsidRDefault="00A1652E" w:rsidP="007A3CA1">
            <w:pPr>
              <w:pStyle w:val="TableText"/>
            </w:pPr>
            <w:r w:rsidRPr="00BC003B">
              <w:rPr>
                <w:color w:val="000000"/>
              </w:rPr>
              <w:t>62.7</w:t>
            </w:r>
          </w:p>
        </w:tc>
        <w:tc>
          <w:tcPr>
            <w:tcW w:w="691" w:type="dxa"/>
            <w:tcBorders>
              <w:top w:val="nil"/>
              <w:left w:val="nil"/>
              <w:bottom w:val="nil"/>
              <w:right w:val="nil"/>
            </w:tcBorders>
            <w:shd w:val="clear" w:color="000000" w:fill="FFFFFF"/>
            <w:vAlign w:val="bottom"/>
          </w:tcPr>
          <w:p w14:paraId="2F60534F" w14:textId="77777777" w:rsidR="00A1652E" w:rsidRPr="00BC003B" w:rsidRDefault="00A1652E" w:rsidP="007A3CA1">
            <w:pPr>
              <w:pStyle w:val="TableText"/>
            </w:pPr>
            <w:r w:rsidRPr="00BC003B">
              <w:rPr>
                <w:color w:val="000000"/>
              </w:rPr>
              <w:t>23.4</w:t>
            </w:r>
          </w:p>
        </w:tc>
        <w:tc>
          <w:tcPr>
            <w:tcW w:w="691" w:type="dxa"/>
            <w:tcBorders>
              <w:top w:val="nil"/>
              <w:left w:val="nil"/>
              <w:bottom w:val="nil"/>
              <w:right w:val="nil"/>
            </w:tcBorders>
            <w:shd w:val="clear" w:color="000000" w:fill="FFFFFF"/>
            <w:vAlign w:val="bottom"/>
          </w:tcPr>
          <w:p w14:paraId="1D68CCE7" w14:textId="77777777" w:rsidR="00A1652E" w:rsidRPr="00BC003B" w:rsidRDefault="00A1652E" w:rsidP="007A3CA1">
            <w:pPr>
              <w:pStyle w:val="TableText"/>
            </w:pPr>
            <w:r w:rsidRPr="00BC003B">
              <w:rPr>
                <w:color w:val="000000"/>
              </w:rPr>
              <w:t>4.5</w:t>
            </w:r>
          </w:p>
        </w:tc>
        <w:tc>
          <w:tcPr>
            <w:tcW w:w="691" w:type="dxa"/>
            <w:tcBorders>
              <w:top w:val="nil"/>
              <w:left w:val="nil"/>
              <w:bottom w:val="nil"/>
              <w:right w:val="nil"/>
            </w:tcBorders>
            <w:shd w:val="clear" w:color="000000" w:fill="FFFFFF"/>
            <w:noWrap/>
            <w:vAlign w:val="bottom"/>
          </w:tcPr>
          <w:p w14:paraId="58896D2B" w14:textId="77777777" w:rsidR="00A1652E" w:rsidRPr="00BC003B" w:rsidRDefault="00A1652E" w:rsidP="007A3CA1">
            <w:pPr>
              <w:pStyle w:val="TableText"/>
            </w:pPr>
            <w:r w:rsidRPr="00BC003B">
              <w:rPr>
                <w:color w:val="000000"/>
              </w:rPr>
              <w:t>27.9</w:t>
            </w:r>
          </w:p>
        </w:tc>
      </w:tr>
      <w:tr w:rsidR="00A1652E" w:rsidRPr="00BC003B" w14:paraId="67A760E7" w14:textId="77777777" w:rsidTr="00036017">
        <w:trPr>
          <w:trHeight w:val="300"/>
        </w:trPr>
        <w:tc>
          <w:tcPr>
            <w:tcW w:w="6624" w:type="dxa"/>
            <w:noWrap/>
            <w:hideMark/>
          </w:tcPr>
          <w:p w14:paraId="1C06C481"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4AAD55F7" w14:textId="77777777" w:rsidR="00A1652E" w:rsidRPr="00BC003B" w:rsidRDefault="00A1652E" w:rsidP="007A3CA1">
            <w:pPr>
              <w:pStyle w:val="TableText"/>
            </w:pPr>
            <w:r w:rsidRPr="00BC003B">
              <w:rPr>
                <w:color w:val="000000"/>
              </w:rPr>
              <w:t>14,299</w:t>
            </w:r>
          </w:p>
        </w:tc>
        <w:tc>
          <w:tcPr>
            <w:tcW w:w="648" w:type="dxa"/>
            <w:tcBorders>
              <w:top w:val="nil"/>
              <w:left w:val="nil"/>
              <w:bottom w:val="nil"/>
              <w:right w:val="nil"/>
            </w:tcBorders>
            <w:shd w:val="clear" w:color="000000" w:fill="FFFFFF"/>
            <w:vAlign w:val="bottom"/>
          </w:tcPr>
          <w:p w14:paraId="76C7BB0B" w14:textId="77777777" w:rsidR="00A1652E" w:rsidRPr="00BC003B" w:rsidRDefault="00A1652E" w:rsidP="007A3CA1">
            <w:pPr>
              <w:pStyle w:val="TableText"/>
            </w:pPr>
            <w:r w:rsidRPr="00BC003B">
              <w:rPr>
                <w:color w:val="000000"/>
              </w:rPr>
              <w:t>615</w:t>
            </w:r>
          </w:p>
        </w:tc>
        <w:tc>
          <w:tcPr>
            <w:tcW w:w="691" w:type="dxa"/>
            <w:tcBorders>
              <w:top w:val="nil"/>
              <w:left w:val="nil"/>
              <w:bottom w:val="nil"/>
              <w:right w:val="nil"/>
            </w:tcBorders>
            <w:shd w:val="clear" w:color="000000" w:fill="FFFFFF"/>
            <w:vAlign w:val="bottom"/>
          </w:tcPr>
          <w:p w14:paraId="675F9ECA"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5A5B86B8" w14:textId="77777777" w:rsidR="00A1652E" w:rsidRPr="00BC003B" w:rsidRDefault="00A1652E" w:rsidP="007A3CA1">
            <w:pPr>
              <w:pStyle w:val="TableText"/>
            </w:pPr>
            <w:r w:rsidRPr="00BC003B">
              <w:rPr>
                <w:color w:val="000000"/>
              </w:rPr>
              <w:t>5.0</w:t>
            </w:r>
          </w:p>
        </w:tc>
        <w:tc>
          <w:tcPr>
            <w:tcW w:w="691" w:type="dxa"/>
            <w:tcBorders>
              <w:top w:val="nil"/>
              <w:left w:val="nil"/>
              <w:bottom w:val="nil"/>
              <w:right w:val="nil"/>
            </w:tcBorders>
            <w:shd w:val="clear" w:color="000000" w:fill="FFFFFF"/>
            <w:noWrap/>
            <w:vAlign w:val="bottom"/>
          </w:tcPr>
          <w:p w14:paraId="044C2ACC" w14:textId="77777777" w:rsidR="00A1652E" w:rsidRPr="00BC003B" w:rsidRDefault="00A1652E" w:rsidP="007A3CA1">
            <w:pPr>
              <w:pStyle w:val="TableText"/>
            </w:pPr>
            <w:r w:rsidRPr="00BC003B">
              <w:rPr>
                <w:color w:val="000000"/>
              </w:rPr>
              <w:t>40.8</w:t>
            </w:r>
          </w:p>
        </w:tc>
        <w:tc>
          <w:tcPr>
            <w:tcW w:w="691" w:type="dxa"/>
            <w:tcBorders>
              <w:top w:val="nil"/>
              <w:left w:val="nil"/>
              <w:bottom w:val="nil"/>
              <w:right w:val="nil"/>
            </w:tcBorders>
            <w:shd w:val="clear" w:color="000000" w:fill="FFFFFF"/>
            <w:vAlign w:val="bottom"/>
          </w:tcPr>
          <w:p w14:paraId="79128170" w14:textId="77777777" w:rsidR="00A1652E" w:rsidRPr="00BC003B" w:rsidRDefault="00A1652E" w:rsidP="007A3CA1">
            <w:pPr>
              <w:pStyle w:val="TableText"/>
            </w:pPr>
            <w:r w:rsidRPr="00BC003B">
              <w:rPr>
                <w:color w:val="000000"/>
              </w:rPr>
              <w:t>36.0</w:t>
            </w:r>
          </w:p>
        </w:tc>
        <w:tc>
          <w:tcPr>
            <w:tcW w:w="691" w:type="dxa"/>
            <w:tcBorders>
              <w:top w:val="nil"/>
              <w:left w:val="nil"/>
              <w:bottom w:val="nil"/>
              <w:right w:val="nil"/>
            </w:tcBorders>
            <w:shd w:val="clear" w:color="000000" w:fill="FFFFFF"/>
            <w:vAlign w:val="bottom"/>
          </w:tcPr>
          <w:p w14:paraId="55FCA1C5" w14:textId="77777777" w:rsidR="00A1652E" w:rsidRPr="00BC003B" w:rsidRDefault="00A1652E" w:rsidP="007A3CA1">
            <w:pPr>
              <w:pStyle w:val="TableText"/>
            </w:pPr>
            <w:r w:rsidRPr="00BC003B">
              <w:rPr>
                <w:color w:val="000000"/>
              </w:rPr>
              <w:t>18.3</w:t>
            </w:r>
          </w:p>
        </w:tc>
        <w:tc>
          <w:tcPr>
            <w:tcW w:w="691" w:type="dxa"/>
            <w:tcBorders>
              <w:top w:val="nil"/>
              <w:left w:val="nil"/>
              <w:bottom w:val="nil"/>
              <w:right w:val="nil"/>
            </w:tcBorders>
            <w:shd w:val="clear" w:color="000000" w:fill="FFFFFF"/>
            <w:noWrap/>
            <w:vAlign w:val="bottom"/>
          </w:tcPr>
          <w:p w14:paraId="57D6D49D" w14:textId="77777777" w:rsidR="00A1652E" w:rsidRPr="00BC003B" w:rsidRDefault="00A1652E" w:rsidP="007A3CA1">
            <w:pPr>
              <w:pStyle w:val="TableText"/>
            </w:pPr>
            <w:r w:rsidRPr="00BC003B">
              <w:rPr>
                <w:color w:val="000000"/>
              </w:rPr>
              <w:t>54.3</w:t>
            </w:r>
          </w:p>
        </w:tc>
      </w:tr>
      <w:tr w:rsidR="00A1652E" w:rsidRPr="00BC003B" w14:paraId="2C6ADD64" w14:textId="77777777" w:rsidTr="00036017">
        <w:trPr>
          <w:trHeight w:val="300"/>
        </w:trPr>
        <w:tc>
          <w:tcPr>
            <w:tcW w:w="6624" w:type="dxa"/>
            <w:noWrap/>
          </w:tcPr>
          <w:p w14:paraId="1B3D5DE7" w14:textId="77777777" w:rsidR="00A1652E" w:rsidRPr="00BC003B" w:rsidRDefault="00A1652E" w:rsidP="006F2FD5">
            <w:pPr>
              <w:pStyle w:val="TableText"/>
              <w:rPr>
                <w:rFonts w:eastAsia="Symbol"/>
              </w:rPr>
            </w:pPr>
            <w:r w:rsidRPr="00BC003B">
              <w:rPr>
                <w:rFonts w:eastAsia="Symbol"/>
              </w:rPr>
              <w:t>ADEL</w:t>
            </w:r>
          </w:p>
        </w:tc>
        <w:tc>
          <w:tcPr>
            <w:tcW w:w="1094" w:type="dxa"/>
            <w:tcBorders>
              <w:top w:val="nil"/>
              <w:left w:val="nil"/>
              <w:bottom w:val="nil"/>
              <w:right w:val="nil"/>
            </w:tcBorders>
            <w:shd w:val="clear" w:color="000000" w:fill="FFFFFF"/>
            <w:vAlign w:val="bottom"/>
          </w:tcPr>
          <w:p w14:paraId="1C48348C" w14:textId="77777777" w:rsidR="00A1652E" w:rsidRPr="00BC003B" w:rsidRDefault="00A1652E" w:rsidP="007A3CA1">
            <w:pPr>
              <w:pStyle w:val="TableText"/>
            </w:pPr>
            <w:r w:rsidRPr="00BC003B">
              <w:rPr>
                <w:color w:val="000000"/>
              </w:rPr>
              <w:t>3</w:t>
            </w:r>
          </w:p>
        </w:tc>
        <w:tc>
          <w:tcPr>
            <w:tcW w:w="648" w:type="dxa"/>
            <w:tcBorders>
              <w:top w:val="nil"/>
              <w:left w:val="nil"/>
              <w:bottom w:val="nil"/>
              <w:right w:val="nil"/>
            </w:tcBorders>
            <w:shd w:val="clear" w:color="000000" w:fill="FFFFFF"/>
            <w:vAlign w:val="bottom"/>
          </w:tcPr>
          <w:p w14:paraId="1914993B"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46473304"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347CFE57"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3A3619EF"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488DC6DB"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vAlign w:val="bottom"/>
          </w:tcPr>
          <w:p w14:paraId="0212A205" w14:textId="77777777" w:rsidR="00A1652E" w:rsidRPr="00BC003B" w:rsidRDefault="00A1652E" w:rsidP="007A3CA1">
            <w:pPr>
              <w:pStyle w:val="TableText"/>
            </w:pPr>
            <w:r w:rsidRPr="00BC003B">
              <w:rPr>
                <w:color w:val="000000"/>
              </w:rPr>
              <w:t>N/A</w:t>
            </w:r>
          </w:p>
        </w:tc>
        <w:tc>
          <w:tcPr>
            <w:tcW w:w="691" w:type="dxa"/>
            <w:tcBorders>
              <w:top w:val="nil"/>
              <w:left w:val="nil"/>
              <w:bottom w:val="nil"/>
              <w:right w:val="nil"/>
            </w:tcBorders>
            <w:shd w:val="clear" w:color="000000" w:fill="FFFFFF"/>
            <w:noWrap/>
            <w:vAlign w:val="bottom"/>
          </w:tcPr>
          <w:p w14:paraId="1FDE40DB" w14:textId="77777777" w:rsidR="00A1652E" w:rsidRPr="00BC003B" w:rsidRDefault="00A1652E" w:rsidP="007A3CA1">
            <w:pPr>
              <w:pStyle w:val="TableText"/>
            </w:pPr>
            <w:r w:rsidRPr="00BC003B">
              <w:rPr>
                <w:color w:val="000000"/>
              </w:rPr>
              <w:t>N/A</w:t>
            </w:r>
          </w:p>
        </w:tc>
      </w:tr>
      <w:tr w:rsidR="00A1652E" w:rsidRPr="00BC003B" w14:paraId="21E02BC1" w14:textId="77777777" w:rsidTr="00036017">
        <w:trPr>
          <w:trHeight w:val="300"/>
        </w:trPr>
        <w:tc>
          <w:tcPr>
            <w:tcW w:w="6624" w:type="dxa"/>
            <w:tcBorders>
              <w:bottom w:val="nil"/>
            </w:tcBorders>
            <w:noWrap/>
            <w:hideMark/>
          </w:tcPr>
          <w:p w14:paraId="1ABC08EB"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3AAECCB4" w14:textId="77777777" w:rsidR="00A1652E" w:rsidRPr="00BC003B" w:rsidRDefault="00A1652E" w:rsidP="007A3CA1">
            <w:pPr>
              <w:pStyle w:val="TableText"/>
            </w:pPr>
            <w:r w:rsidRPr="00BC003B">
              <w:rPr>
                <w:color w:val="000000"/>
              </w:rPr>
              <w:t>32</w:t>
            </w:r>
          </w:p>
        </w:tc>
        <w:tc>
          <w:tcPr>
            <w:tcW w:w="648" w:type="dxa"/>
            <w:tcBorders>
              <w:top w:val="nil"/>
              <w:left w:val="nil"/>
              <w:bottom w:val="nil"/>
              <w:right w:val="nil"/>
            </w:tcBorders>
            <w:shd w:val="clear" w:color="000000" w:fill="FFFFFF"/>
            <w:vAlign w:val="bottom"/>
          </w:tcPr>
          <w:p w14:paraId="5EEFEB1B"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351B6338" w14:textId="77777777" w:rsidR="00A1652E" w:rsidRPr="00BC003B" w:rsidRDefault="00A1652E" w:rsidP="007A3CA1">
            <w:pPr>
              <w:pStyle w:val="TableText"/>
            </w:pPr>
            <w:r w:rsidRPr="00BC003B">
              <w:rPr>
                <w:color w:val="000000"/>
              </w:rPr>
              <w:t>22.0</w:t>
            </w:r>
          </w:p>
        </w:tc>
        <w:tc>
          <w:tcPr>
            <w:tcW w:w="691" w:type="dxa"/>
            <w:tcBorders>
              <w:top w:val="nil"/>
              <w:left w:val="nil"/>
              <w:bottom w:val="nil"/>
              <w:right w:val="nil"/>
            </w:tcBorders>
            <w:shd w:val="clear" w:color="000000" w:fill="FFFFFF"/>
            <w:noWrap/>
            <w:vAlign w:val="bottom"/>
          </w:tcPr>
          <w:p w14:paraId="76BA3135" w14:textId="77777777" w:rsidR="00A1652E" w:rsidRPr="00BC003B" w:rsidRDefault="00A1652E" w:rsidP="007A3CA1">
            <w:pPr>
              <w:pStyle w:val="TableText"/>
            </w:pPr>
            <w:r w:rsidRPr="00BC003B">
              <w:rPr>
                <w:color w:val="000000"/>
              </w:rPr>
              <w:t>37.5</w:t>
            </w:r>
          </w:p>
        </w:tc>
        <w:tc>
          <w:tcPr>
            <w:tcW w:w="691" w:type="dxa"/>
            <w:tcBorders>
              <w:top w:val="nil"/>
              <w:left w:val="nil"/>
              <w:bottom w:val="nil"/>
              <w:right w:val="nil"/>
            </w:tcBorders>
            <w:shd w:val="clear" w:color="000000" w:fill="FFFFFF"/>
            <w:noWrap/>
            <w:vAlign w:val="bottom"/>
          </w:tcPr>
          <w:p w14:paraId="5FFEC499" w14:textId="77777777" w:rsidR="00A1652E" w:rsidRPr="00BC003B" w:rsidRDefault="00A1652E" w:rsidP="007A3CA1">
            <w:pPr>
              <w:pStyle w:val="TableText"/>
            </w:pPr>
            <w:r w:rsidRPr="00BC003B">
              <w:rPr>
                <w:color w:val="000000"/>
              </w:rPr>
              <w:t>40.6</w:t>
            </w:r>
          </w:p>
        </w:tc>
        <w:tc>
          <w:tcPr>
            <w:tcW w:w="691" w:type="dxa"/>
            <w:tcBorders>
              <w:top w:val="nil"/>
              <w:left w:val="nil"/>
              <w:bottom w:val="nil"/>
              <w:right w:val="nil"/>
            </w:tcBorders>
            <w:shd w:val="clear" w:color="000000" w:fill="FFFFFF"/>
            <w:vAlign w:val="bottom"/>
          </w:tcPr>
          <w:p w14:paraId="4BC915A5" w14:textId="77777777" w:rsidR="00A1652E" w:rsidRPr="00BC003B" w:rsidRDefault="00A1652E" w:rsidP="007A3CA1">
            <w:pPr>
              <w:pStyle w:val="TableText"/>
            </w:pPr>
            <w:r w:rsidRPr="00BC003B">
              <w:rPr>
                <w:color w:val="000000"/>
              </w:rPr>
              <w:t>21.9</w:t>
            </w:r>
          </w:p>
        </w:tc>
        <w:tc>
          <w:tcPr>
            <w:tcW w:w="691" w:type="dxa"/>
            <w:tcBorders>
              <w:top w:val="nil"/>
              <w:left w:val="nil"/>
              <w:bottom w:val="nil"/>
              <w:right w:val="nil"/>
            </w:tcBorders>
            <w:shd w:val="clear" w:color="000000" w:fill="FFFFFF"/>
            <w:vAlign w:val="bottom"/>
          </w:tcPr>
          <w:p w14:paraId="7C5042A4"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2E197667" w14:textId="77777777" w:rsidR="00A1652E" w:rsidRPr="00BC003B" w:rsidRDefault="00A1652E" w:rsidP="007A3CA1">
            <w:pPr>
              <w:pStyle w:val="TableText"/>
            </w:pPr>
            <w:r w:rsidRPr="00BC003B">
              <w:rPr>
                <w:color w:val="000000"/>
              </w:rPr>
              <w:t>21.9</w:t>
            </w:r>
          </w:p>
        </w:tc>
      </w:tr>
      <w:tr w:rsidR="00A1652E" w:rsidRPr="00BC003B" w14:paraId="340FE747" w14:textId="77777777" w:rsidTr="00036017">
        <w:trPr>
          <w:trHeight w:val="300"/>
        </w:trPr>
        <w:tc>
          <w:tcPr>
            <w:tcW w:w="6624" w:type="dxa"/>
            <w:tcBorders>
              <w:top w:val="nil"/>
              <w:bottom w:val="single" w:sz="2" w:space="0" w:color="auto"/>
            </w:tcBorders>
            <w:noWrap/>
          </w:tcPr>
          <w:p w14:paraId="2FFB58E4"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588DEB22" w14:textId="77777777" w:rsidR="00A1652E" w:rsidRPr="00BC003B" w:rsidRDefault="00A1652E" w:rsidP="007A3CA1">
            <w:pPr>
              <w:pStyle w:val="TableText"/>
            </w:pPr>
            <w:r w:rsidRPr="00BC003B">
              <w:rPr>
                <w:color w:val="000000"/>
              </w:rPr>
              <w:t>47</w:t>
            </w:r>
          </w:p>
        </w:tc>
        <w:tc>
          <w:tcPr>
            <w:tcW w:w="648" w:type="dxa"/>
            <w:tcBorders>
              <w:top w:val="nil"/>
              <w:left w:val="nil"/>
              <w:bottom w:val="single" w:sz="2" w:space="0" w:color="auto"/>
              <w:right w:val="nil"/>
            </w:tcBorders>
            <w:shd w:val="clear" w:color="000000" w:fill="FFFFFF"/>
            <w:vAlign w:val="bottom"/>
          </w:tcPr>
          <w:p w14:paraId="57825C0E" w14:textId="77777777" w:rsidR="00A1652E" w:rsidRPr="00BC003B" w:rsidRDefault="00A1652E" w:rsidP="007A3CA1">
            <w:pPr>
              <w:pStyle w:val="TableText"/>
            </w:pPr>
            <w:r w:rsidRPr="00BC003B">
              <w:rPr>
                <w:color w:val="000000"/>
              </w:rPr>
              <w:t>595</w:t>
            </w:r>
          </w:p>
        </w:tc>
        <w:tc>
          <w:tcPr>
            <w:tcW w:w="691" w:type="dxa"/>
            <w:tcBorders>
              <w:top w:val="nil"/>
              <w:left w:val="nil"/>
              <w:bottom w:val="single" w:sz="2" w:space="0" w:color="auto"/>
              <w:right w:val="nil"/>
            </w:tcBorders>
            <w:shd w:val="clear" w:color="000000" w:fill="FFFFFF"/>
            <w:vAlign w:val="bottom"/>
          </w:tcPr>
          <w:p w14:paraId="3F1263B9" w14:textId="77777777" w:rsidR="00A1652E" w:rsidRPr="00BC003B" w:rsidRDefault="00A1652E" w:rsidP="007A3CA1">
            <w:pPr>
              <w:pStyle w:val="TableText"/>
            </w:pPr>
            <w:r w:rsidRPr="00BC003B">
              <w:rPr>
                <w:color w:val="000000"/>
              </w:rPr>
              <w:t>21.7</w:t>
            </w:r>
          </w:p>
        </w:tc>
        <w:tc>
          <w:tcPr>
            <w:tcW w:w="691" w:type="dxa"/>
            <w:tcBorders>
              <w:top w:val="nil"/>
              <w:left w:val="nil"/>
              <w:bottom w:val="single" w:sz="2" w:space="0" w:color="auto"/>
              <w:right w:val="nil"/>
            </w:tcBorders>
            <w:shd w:val="clear" w:color="000000" w:fill="FFFFFF"/>
            <w:noWrap/>
            <w:vAlign w:val="bottom"/>
          </w:tcPr>
          <w:p w14:paraId="3F88737E"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70C386F5" w14:textId="77777777" w:rsidR="00A1652E" w:rsidRPr="00BC003B" w:rsidRDefault="00A1652E" w:rsidP="007A3CA1">
            <w:pPr>
              <w:pStyle w:val="TableText"/>
            </w:pPr>
            <w:r w:rsidRPr="00BC003B">
              <w:rPr>
                <w:color w:val="000000"/>
              </w:rPr>
              <w:t>61.7</w:t>
            </w:r>
          </w:p>
        </w:tc>
        <w:tc>
          <w:tcPr>
            <w:tcW w:w="691" w:type="dxa"/>
            <w:tcBorders>
              <w:top w:val="nil"/>
              <w:left w:val="nil"/>
              <w:bottom w:val="single" w:sz="2" w:space="0" w:color="auto"/>
              <w:right w:val="nil"/>
            </w:tcBorders>
            <w:shd w:val="clear" w:color="000000" w:fill="FFFFFF"/>
            <w:vAlign w:val="bottom"/>
          </w:tcPr>
          <w:p w14:paraId="181D4B35" w14:textId="77777777" w:rsidR="00A1652E" w:rsidRPr="00BC003B" w:rsidRDefault="00A1652E" w:rsidP="007A3CA1">
            <w:pPr>
              <w:pStyle w:val="TableText"/>
            </w:pPr>
            <w:r w:rsidRPr="00BC003B">
              <w:rPr>
                <w:color w:val="000000"/>
              </w:rPr>
              <w:t>10.6</w:t>
            </w:r>
          </w:p>
        </w:tc>
        <w:tc>
          <w:tcPr>
            <w:tcW w:w="691" w:type="dxa"/>
            <w:tcBorders>
              <w:top w:val="nil"/>
              <w:left w:val="nil"/>
              <w:bottom w:val="single" w:sz="2" w:space="0" w:color="auto"/>
              <w:right w:val="nil"/>
            </w:tcBorders>
            <w:shd w:val="clear" w:color="000000" w:fill="FFFFFF"/>
            <w:vAlign w:val="bottom"/>
          </w:tcPr>
          <w:p w14:paraId="36DB00CD" w14:textId="77777777" w:rsidR="00A1652E" w:rsidRPr="00BC003B" w:rsidRDefault="00A1652E" w:rsidP="007A3CA1">
            <w:pPr>
              <w:pStyle w:val="TableText"/>
            </w:pPr>
            <w:r w:rsidRPr="00BC003B">
              <w:rPr>
                <w:color w:val="000000"/>
              </w:rPr>
              <w:t>6.4</w:t>
            </w:r>
          </w:p>
        </w:tc>
        <w:tc>
          <w:tcPr>
            <w:tcW w:w="691" w:type="dxa"/>
            <w:tcBorders>
              <w:top w:val="nil"/>
              <w:left w:val="nil"/>
              <w:bottom w:val="single" w:sz="2" w:space="0" w:color="auto"/>
              <w:right w:val="nil"/>
            </w:tcBorders>
            <w:shd w:val="clear" w:color="000000" w:fill="FFFFFF"/>
            <w:noWrap/>
            <w:vAlign w:val="bottom"/>
          </w:tcPr>
          <w:p w14:paraId="0ABA9C6E" w14:textId="77777777" w:rsidR="00A1652E" w:rsidRPr="00BC003B" w:rsidRDefault="00A1652E" w:rsidP="007A3CA1">
            <w:pPr>
              <w:pStyle w:val="TableText"/>
            </w:pPr>
            <w:r w:rsidRPr="00BC003B">
              <w:rPr>
                <w:color w:val="000000"/>
              </w:rPr>
              <w:t>17.0</w:t>
            </w:r>
          </w:p>
        </w:tc>
      </w:tr>
      <w:tr w:rsidR="00A1652E" w:rsidRPr="00BC003B" w14:paraId="53F29AC3" w14:textId="77777777" w:rsidTr="00036017">
        <w:trPr>
          <w:trHeight w:val="300"/>
        </w:trPr>
        <w:tc>
          <w:tcPr>
            <w:tcW w:w="6624" w:type="dxa"/>
            <w:tcBorders>
              <w:top w:val="single" w:sz="2" w:space="0" w:color="auto"/>
              <w:bottom w:val="nil"/>
            </w:tcBorders>
            <w:noWrap/>
            <w:hideMark/>
          </w:tcPr>
          <w:p w14:paraId="612854ED"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634EE289" w14:textId="77777777" w:rsidR="00A1652E" w:rsidRPr="00BC003B" w:rsidRDefault="00A1652E" w:rsidP="007A3CA1">
            <w:pPr>
              <w:pStyle w:val="TableText"/>
            </w:pPr>
            <w:r w:rsidRPr="00BC003B">
              <w:rPr>
                <w:color w:val="000000"/>
              </w:rPr>
              <w:t>164,006</w:t>
            </w:r>
          </w:p>
        </w:tc>
        <w:tc>
          <w:tcPr>
            <w:tcW w:w="648" w:type="dxa"/>
            <w:tcBorders>
              <w:top w:val="single" w:sz="2" w:space="0" w:color="auto"/>
              <w:left w:val="nil"/>
              <w:bottom w:val="nil"/>
              <w:right w:val="nil"/>
            </w:tcBorders>
            <w:shd w:val="clear" w:color="000000" w:fill="FFFFFF"/>
            <w:vAlign w:val="bottom"/>
          </w:tcPr>
          <w:p w14:paraId="645584D3" w14:textId="77777777" w:rsidR="00A1652E" w:rsidRPr="00BC003B" w:rsidRDefault="00A1652E" w:rsidP="007A3CA1">
            <w:pPr>
              <w:pStyle w:val="TableText"/>
            </w:pPr>
            <w:r w:rsidRPr="00BC003B">
              <w:rPr>
                <w:color w:val="000000"/>
              </w:rPr>
              <w:t>596</w:t>
            </w:r>
          </w:p>
        </w:tc>
        <w:tc>
          <w:tcPr>
            <w:tcW w:w="691" w:type="dxa"/>
            <w:tcBorders>
              <w:top w:val="single" w:sz="2" w:space="0" w:color="auto"/>
              <w:left w:val="nil"/>
              <w:bottom w:val="nil"/>
              <w:right w:val="nil"/>
            </w:tcBorders>
            <w:shd w:val="clear" w:color="000000" w:fill="FFFFFF"/>
            <w:vAlign w:val="bottom"/>
          </w:tcPr>
          <w:p w14:paraId="3FD57170" w14:textId="77777777" w:rsidR="00A1652E" w:rsidRPr="00BC003B" w:rsidRDefault="00A1652E" w:rsidP="007A3CA1">
            <w:pPr>
              <w:pStyle w:val="TableText"/>
            </w:pPr>
            <w:r w:rsidRPr="00BC003B">
              <w:rPr>
                <w:color w:val="000000"/>
              </w:rPr>
              <w:t>19.5</w:t>
            </w:r>
          </w:p>
        </w:tc>
        <w:tc>
          <w:tcPr>
            <w:tcW w:w="691" w:type="dxa"/>
            <w:tcBorders>
              <w:top w:val="single" w:sz="2" w:space="0" w:color="auto"/>
              <w:left w:val="nil"/>
              <w:bottom w:val="nil"/>
              <w:right w:val="nil"/>
            </w:tcBorders>
            <w:shd w:val="clear" w:color="000000" w:fill="FFFFFF"/>
            <w:noWrap/>
            <w:vAlign w:val="bottom"/>
          </w:tcPr>
          <w:p w14:paraId="7A6DA6E8" w14:textId="77777777" w:rsidR="00A1652E" w:rsidRPr="00BC003B" w:rsidRDefault="00A1652E" w:rsidP="007A3CA1">
            <w:pPr>
              <w:pStyle w:val="TableText"/>
            </w:pPr>
            <w:r w:rsidRPr="00BC003B">
              <w:rPr>
                <w:color w:val="000000"/>
              </w:rPr>
              <w:t>16.3</w:t>
            </w:r>
          </w:p>
        </w:tc>
        <w:tc>
          <w:tcPr>
            <w:tcW w:w="691" w:type="dxa"/>
            <w:tcBorders>
              <w:top w:val="single" w:sz="2" w:space="0" w:color="auto"/>
              <w:left w:val="nil"/>
              <w:bottom w:val="nil"/>
              <w:right w:val="nil"/>
            </w:tcBorders>
            <w:shd w:val="clear" w:color="000000" w:fill="FFFFFF"/>
            <w:noWrap/>
            <w:vAlign w:val="bottom"/>
          </w:tcPr>
          <w:p w14:paraId="5BA90E96" w14:textId="77777777" w:rsidR="00A1652E" w:rsidRPr="00BC003B" w:rsidRDefault="00A1652E" w:rsidP="007A3CA1">
            <w:pPr>
              <w:pStyle w:val="TableText"/>
            </w:pPr>
            <w:r w:rsidRPr="00BC003B">
              <w:rPr>
                <w:color w:val="000000"/>
              </w:rPr>
              <w:t>63.3</w:t>
            </w:r>
          </w:p>
        </w:tc>
        <w:tc>
          <w:tcPr>
            <w:tcW w:w="691" w:type="dxa"/>
            <w:tcBorders>
              <w:top w:val="single" w:sz="2" w:space="0" w:color="auto"/>
              <w:left w:val="nil"/>
              <w:bottom w:val="nil"/>
              <w:right w:val="nil"/>
            </w:tcBorders>
            <w:shd w:val="clear" w:color="000000" w:fill="FFFFFF"/>
            <w:vAlign w:val="bottom"/>
          </w:tcPr>
          <w:p w14:paraId="7FA17784" w14:textId="77777777" w:rsidR="00A1652E" w:rsidRPr="00BC003B" w:rsidRDefault="00A1652E" w:rsidP="007A3CA1">
            <w:pPr>
              <w:pStyle w:val="TableText"/>
            </w:pPr>
            <w:r w:rsidRPr="00BC003B">
              <w:rPr>
                <w:color w:val="000000"/>
              </w:rPr>
              <w:t>17.8</w:t>
            </w:r>
          </w:p>
        </w:tc>
        <w:tc>
          <w:tcPr>
            <w:tcW w:w="691" w:type="dxa"/>
            <w:tcBorders>
              <w:top w:val="single" w:sz="2" w:space="0" w:color="auto"/>
              <w:left w:val="nil"/>
              <w:bottom w:val="nil"/>
              <w:right w:val="nil"/>
            </w:tcBorders>
            <w:shd w:val="clear" w:color="000000" w:fill="FFFFFF"/>
            <w:vAlign w:val="bottom"/>
          </w:tcPr>
          <w:p w14:paraId="7072F9C9" w14:textId="77777777" w:rsidR="00A1652E" w:rsidRPr="00BC003B" w:rsidRDefault="00A1652E" w:rsidP="007A3CA1">
            <w:pPr>
              <w:pStyle w:val="TableText"/>
            </w:pPr>
            <w:r w:rsidRPr="00BC003B">
              <w:rPr>
                <w:color w:val="000000"/>
              </w:rPr>
              <w:t>2.5</w:t>
            </w:r>
          </w:p>
        </w:tc>
        <w:tc>
          <w:tcPr>
            <w:tcW w:w="691" w:type="dxa"/>
            <w:tcBorders>
              <w:top w:val="single" w:sz="2" w:space="0" w:color="auto"/>
              <w:left w:val="nil"/>
              <w:bottom w:val="nil"/>
              <w:right w:val="nil"/>
            </w:tcBorders>
            <w:shd w:val="clear" w:color="000000" w:fill="FFFFFF"/>
            <w:noWrap/>
            <w:vAlign w:val="bottom"/>
          </w:tcPr>
          <w:p w14:paraId="05E59786" w14:textId="77777777" w:rsidR="00A1652E" w:rsidRPr="00BC003B" w:rsidRDefault="00A1652E" w:rsidP="007A3CA1">
            <w:pPr>
              <w:pStyle w:val="TableText"/>
            </w:pPr>
            <w:r w:rsidRPr="00BC003B">
              <w:rPr>
                <w:color w:val="000000"/>
              </w:rPr>
              <w:t>20.4</w:t>
            </w:r>
          </w:p>
        </w:tc>
      </w:tr>
      <w:tr w:rsidR="00A1652E" w:rsidRPr="00BC003B" w14:paraId="35B68076" w14:textId="77777777" w:rsidTr="00036017">
        <w:trPr>
          <w:trHeight w:val="315"/>
        </w:trPr>
        <w:tc>
          <w:tcPr>
            <w:tcW w:w="6624" w:type="dxa"/>
            <w:tcBorders>
              <w:top w:val="nil"/>
              <w:bottom w:val="single" w:sz="12" w:space="0" w:color="auto"/>
            </w:tcBorders>
            <w:noWrap/>
            <w:hideMark/>
          </w:tcPr>
          <w:p w14:paraId="1D2815B1"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25D4DB87" w14:textId="77777777" w:rsidR="00A1652E" w:rsidRPr="00BC003B" w:rsidRDefault="00A1652E" w:rsidP="007A3CA1">
            <w:pPr>
              <w:pStyle w:val="TableText"/>
            </w:pPr>
            <w:r w:rsidRPr="00BC003B">
              <w:rPr>
                <w:color w:val="000000"/>
              </w:rPr>
              <w:t>122,344</w:t>
            </w:r>
          </w:p>
        </w:tc>
        <w:tc>
          <w:tcPr>
            <w:tcW w:w="648" w:type="dxa"/>
            <w:tcBorders>
              <w:top w:val="nil"/>
              <w:left w:val="nil"/>
              <w:bottom w:val="single" w:sz="12" w:space="0" w:color="auto"/>
              <w:right w:val="nil"/>
            </w:tcBorders>
            <w:shd w:val="clear" w:color="000000" w:fill="FFFFFF"/>
            <w:vAlign w:val="bottom"/>
          </w:tcPr>
          <w:p w14:paraId="71F694AB" w14:textId="77777777" w:rsidR="00A1652E" w:rsidRPr="00BC003B" w:rsidRDefault="00A1652E" w:rsidP="007A3CA1">
            <w:pPr>
              <w:pStyle w:val="TableText"/>
            </w:pPr>
            <w:r w:rsidRPr="00BC003B">
              <w:rPr>
                <w:color w:val="000000"/>
              </w:rPr>
              <w:t>609</w:t>
            </w:r>
          </w:p>
        </w:tc>
        <w:tc>
          <w:tcPr>
            <w:tcW w:w="691" w:type="dxa"/>
            <w:tcBorders>
              <w:top w:val="nil"/>
              <w:left w:val="nil"/>
              <w:bottom w:val="single" w:sz="12" w:space="0" w:color="auto"/>
              <w:right w:val="nil"/>
            </w:tcBorders>
            <w:shd w:val="clear" w:color="000000" w:fill="FFFFFF"/>
            <w:vAlign w:val="bottom"/>
          </w:tcPr>
          <w:p w14:paraId="1BB26107" w14:textId="77777777" w:rsidR="00A1652E" w:rsidRPr="00BC003B" w:rsidRDefault="00A1652E" w:rsidP="007A3CA1">
            <w:pPr>
              <w:pStyle w:val="TableText"/>
            </w:pPr>
            <w:r w:rsidRPr="00BC003B">
              <w:rPr>
                <w:color w:val="000000"/>
              </w:rPr>
              <w:t>21.7</w:t>
            </w:r>
          </w:p>
        </w:tc>
        <w:tc>
          <w:tcPr>
            <w:tcW w:w="691" w:type="dxa"/>
            <w:tcBorders>
              <w:top w:val="nil"/>
              <w:left w:val="nil"/>
              <w:bottom w:val="single" w:sz="12" w:space="0" w:color="auto"/>
              <w:right w:val="nil"/>
            </w:tcBorders>
            <w:shd w:val="clear" w:color="000000" w:fill="FFFFFF"/>
            <w:noWrap/>
            <w:vAlign w:val="bottom"/>
          </w:tcPr>
          <w:p w14:paraId="25411B97" w14:textId="77777777" w:rsidR="00A1652E" w:rsidRPr="00BC003B" w:rsidRDefault="00A1652E" w:rsidP="007A3CA1">
            <w:pPr>
              <w:pStyle w:val="TableText"/>
            </w:pPr>
            <w:r w:rsidRPr="00BC003B">
              <w:rPr>
                <w:color w:val="000000"/>
              </w:rPr>
              <w:t>8.0</w:t>
            </w:r>
          </w:p>
        </w:tc>
        <w:tc>
          <w:tcPr>
            <w:tcW w:w="691" w:type="dxa"/>
            <w:tcBorders>
              <w:top w:val="nil"/>
              <w:left w:val="nil"/>
              <w:bottom w:val="single" w:sz="12" w:space="0" w:color="auto"/>
              <w:right w:val="nil"/>
            </w:tcBorders>
            <w:shd w:val="clear" w:color="000000" w:fill="FFFFFF"/>
            <w:noWrap/>
            <w:vAlign w:val="bottom"/>
          </w:tcPr>
          <w:p w14:paraId="4DCC45B9" w14:textId="77777777" w:rsidR="00A1652E" w:rsidRPr="00BC003B" w:rsidRDefault="00A1652E" w:rsidP="007A3CA1">
            <w:pPr>
              <w:pStyle w:val="TableText"/>
            </w:pPr>
            <w:r w:rsidRPr="00BC003B">
              <w:rPr>
                <w:color w:val="000000"/>
              </w:rPr>
              <w:t>47.3</w:t>
            </w:r>
          </w:p>
        </w:tc>
        <w:tc>
          <w:tcPr>
            <w:tcW w:w="691" w:type="dxa"/>
            <w:tcBorders>
              <w:top w:val="nil"/>
              <w:left w:val="nil"/>
              <w:bottom w:val="single" w:sz="12" w:space="0" w:color="auto"/>
              <w:right w:val="nil"/>
            </w:tcBorders>
            <w:shd w:val="clear" w:color="000000" w:fill="FFFFFF"/>
            <w:vAlign w:val="bottom"/>
          </w:tcPr>
          <w:p w14:paraId="309BAA31" w14:textId="77777777" w:rsidR="00A1652E" w:rsidRPr="00BC003B" w:rsidRDefault="00A1652E" w:rsidP="007A3CA1">
            <w:pPr>
              <w:pStyle w:val="TableText"/>
            </w:pPr>
            <w:r w:rsidRPr="00BC003B">
              <w:rPr>
                <w:color w:val="000000"/>
              </w:rPr>
              <w:t>32.7</w:t>
            </w:r>
          </w:p>
        </w:tc>
        <w:tc>
          <w:tcPr>
            <w:tcW w:w="691" w:type="dxa"/>
            <w:tcBorders>
              <w:top w:val="nil"/>
              <w:left w:val="nil"/>
              <w:bottom w:val="single" w:sz="12" w:space="0" w:color="auto"/>
              <w:right w:val="nil"/>
            </w:tcBorders>
            <w:shd w:val="clear" w:color="000000" w:fill="FFFFFF"/>
            <w:vAlign w:val="bottom"/>
          </w:tcPr>
          <w:p w14:paraId="5EDCE76D" w14:textId="77777777" w:rsidR="00A1652E" w:rsidRPr="00BC003B" w:rsidRDefault="00A1652E" w:rsidP="007A3CA1">
            <w:pPr>
              <w:pStyle w:val="TableText"/>
            </w:pPr>
            <w:r w:rsidRPr="00BC003B">
              <w:rPr>
                <w:color w:val="000000"/>
              </w:rPr>
              <w:t>12.1</w:t>
            </w:r>
          </w:p>
        </w:tc>
        <w:tc>
          <w:tcPr>
            <w:tcW w:w="691" w:type="dxa"/>
            <w:tcBorders>
              <w:top w:val="nil"/>
              <w:left w:val="nil"/>
              <w:bottom w:val="single" w:sz="12" w:space="0" w:color="auto"/>
              <w:right w:val="nil"/>
            </w:tcBorders>
            <w:shd w:val="clear" w:color="000000" w:fill="FFFFFF"/>
            <w:noWrap/>
            <w:vAlign w:val="bottom"/>
          </w:tcPr>
          <w:p w14:paraId="5BA72154" w14:textId="77777777" w:rsidR="00A1652E" w:rsidRPr="00BC003B" w:rsidRDefault="00A1652E" w:rsidP="007A3CA1">
            <w:pPr>
              <w:pStyle w:val="TableText"/>
            </w:pPr>
            <w:r w:rsidRPr="00BC003B">
              <w:rPr>
                <w:color w:val="000000"/>
              </w:rPr>
              <w:t>44.7</w:t>
            </w:r>
          </w:p>
        </w:tc>
      </w:tr>
    </w:tbl>
    <w:p w14:paraId="356B0CC1" w14:textId="1D247B5C"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_Ref120535557 \h </w:instrText>
      </w:r>
      <w:r w:rsidRPr="00BC003B">
        <w:rPr>
          <w:noProof/>
        </w:rPr>
      </w:r>
      <w:r w:rsidRPr="00BC003B">
        <w:rPr>
          <w:noProof/>
        </w:rPr>
        <w:fldChar w:fldCharType="separate"/>
      </w:r>
      <w:r w:rsidR="007621A7" w:rsidRPr="00BC003B">
        <w:rPr>
          <w:noProof/>
        </w:rPr>
        <w:t>Table 7.D.4</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321D525A"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6D51271"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17315A16"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5B59BA15"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1C44AB65"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11700D86"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12C37A44"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0363919"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6B396F56"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15712ECE"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5AAA7A79" w14:textId="77777777" w:rsidTr="00036017">
        <w:trPr>
          <w:trHeight w:val="300"/>
        </w:trPr>
        <w:tc>
          <w:tcPr>
            <w:tcW w:w="6624" w:type="dxa"/>
            <w:tcBorders>
              <w:top w:val="single" w:sz="4" w:space="0" w:color="auto"/>
            </w:tcBorders>
            <w:noWrap/>
            <w:hideMark/>
          </w:tcPr>
          <w:p w14:paraId="29ED2568"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09C0D10A" w14:textId="77777777" w:rsidR="00A1652E" w:rsidRPr="00BC003B" w:rsidRDefault="00A1652E" w:rsidP="007A3CA1">
            <w:pPr>
              <w:pStyle w:val="TableText"/>
            </w:pPr>
            <w:r w:rsidRPr="00BC003B">
              <w:rPr>
                <w:color w:val="000000"/>
              </w:rPr>
              <w:t>1,271</w:t>
            </w:r>
          </w:p>
        </w:tc>
        <w:tc>
          <w:tcPr>
            <w:tcW w:w="648" w:type="dxa"/>
            <w:tcBorders>
              <w:top w:val="nil"/>
              <w:left w:val="nil"/>
              <w:bottom w:val="nil"/>
              <w:right w:val="nil"/>
            </w:tcBorders>
            <w:shd w:val="clear" w:color="000000" w:fill="FFFFFF"/>
            <w:vAlign w:val="bottom"/>
          </w:tcPr>
          <w:p w14:paraId="45202055" w14:textId="77777777" w:rsidR="00A1652E" w:rsidRPr="00BC003B" w:rsidRDefault="00A1652E" w:rsidP="007A3CA1">
            <w:pPr>
              <w:pStyle w:val="TableText"/>
            </w:pPr>
            <w:r w:rsidRPr="00BC003B">
              <w:rPr>
                <w:color w:val="000000"/>
              </w:rPr>
              <w:t>597</w:t>
            </w:r>
          </w:p>
        </w:tc>
        <w:tc>
          <w:tcPr>
            <w:tcW w:w="691" w:type="dxa"/>
            <w:tcBorders>
              <w:top w:val="nil"/>
              <w:left w:val="nil"/>
              <w:bottom w:val="nil"/>
              <w:right w:val="nil"/>
            </w:tcBorders>
            <w:shd w:val="clear" w:color="000000" w:fill="FFFFFF"/>
            <w:vAlign w:val="bottom"/>
          </w:tcPr>
          <w:p w14:paraId="7C854374"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1F79AC88" w14:textId="77777777" w:rsidR="00A1652E" w:rsidRPr="00BC003B" w:rsidRDefault="00A1652E" w:rsidP="007A3CA1">
            <w:pPr>
              <w:pStyle w:val="TableText"/>
            </w:pPr>
            <w:r w:rsidRPr="00BC003B">
              <w:rPr>
                <w:color w:val="000000"/>
              </w:rPr>
              <w:t>17.5</w:t>
            </w:r>
          </w:p>
        </w:tc>
        <w:tc>
          <w:tcPr>
            <w:tcW w:w="691" w:type="dxa"/>
            <w:tcBorders>
              <w:top w:val="nil"/>
              <w:left w:val="nil"/>
              <w:bottom w:val="nil"/>
              <w:right w:val="nil"/>
            </w:tcBorders>
            <w:shd w:val="clear" w:color="000000" w:fill="FFFFFF"/>
            <w:noWrap/>
            <w:vAlign w:val="bottom"/>
          </w:tcPr>
          <w:p w14:paraId="19DCACC2" w14:textId="77777777" w:rsidR="00A1652E" w:rsidRPr="00BC003B" w:rsidRDefault="00A1652E" w:rsidP="007A3CA1">
            <w:pPr>
              <w:pStyle w:val="TableText"/>
            </w:pPr>
            <w:r w:rsidRPr="00BC003B">
              <w:rPr>
                <w:color w:val="000000"/>
              </w:rPr>
              <w:t>59.8</w:t>
            </w:r>
          </w:p>
        </w:tc>
        <w:tc>
          <w:tcPr>
            <w:tcW w:w="691" w:type="dxa"/>
            <w:tcBorders>
              <w:top w:val="nil"/>
              <w:left w:val="nil"/>
              <w:bottom w:val="nil"/>
              <w:right w:val="nil"/>
            </w:tcBorders>
            <w:shd w:val="clear" w:color="000000" w:fill="FFFFFF"/>
            <w:vAlign w:val="bottom"/>
          </w:tcPr>
          <w:p w14:paraId="41DC4FAA" w14:textId="77777777" w:rsidR="00A1652E" w:rsidRPr="00BC003B" w:rsidRDefault="00A1652E" w:rsidP="007A3CA1">
            <w:pPr>
              <w:pStyle w:val="TableText"/>
            </w:pPr>
            <w:r w:rsidRPr="00BC003B">
              <w:rPr>
                <w:color w:val="000000"/>
              </w:rPr>
              <w:t>19.0</w:t>
            </w:r>
          </w:p>
        </w:tc>
        <w:tc>
          <w:tcPr>
            <w:tcW w:w="691" w:type="dxa"/>
            <w:tcBorders>
              <w:top w:val="nil"/>
              <w:left w:val="nil"/>
              <w:bottom w:val="nil"/>
              <w:right w:val="nil"/>
            </w:tcBorders>
            <w:shd w:val="clear" w:color="000000" w:fill="FFFFFF"/>
            <w:vAlign w:val="bottom"/>
          </w:tcPr>
          <w:p w14:paraId="3BE907A5" w14:textId="77777777" w:rsidR="00A1652E" w:rsidRPr="00BC003B" w:rsidRDefault="00A1652E" w:rsidP="007A3CA1">
            <w:pPr>
              <w:pStyle w:val="TableText"/>
            </w:pPr>
            <w:r w:rsidRPr="00BC003B">
              <w:rPr>
                <w:color w:val="000000"/>
              </w:rPr>
              <w:t>3.6</w:t>
            </w:r>
          </w:p>
        </w:tc>
        <w:tc>
          <w:tcPr>
            <w:tcW w:w="691" w:type="dxa"/>
            <w:tcBorders>
              <w:top w:val="nil"/>
              <w:left w:val="nil"/>
              <w:bottom w:val="nil"/>
              <w:right w:val="nil"/>
            </w:tcBorders>
            <w:shd w:val="clear" w:color="000000" w:fill="FFFFFF"/>
            <w:noWrap/>
            <w:vAlign w:val="bottom"/>
          </w:tcPr>
          <w:p w14:paraId="75D72B71" w14:textId="77777777" w:rsidR="00A1652E" w:rsidRPr="00BC003B" w:rsidRDefault="00A1652E" w:rsidP="007A3CA1">
            <w:pPr>
              <w:pStyle w:val="TableText"/>
            </w:pPr>
            <w:r w:rsidRPr="00BC003B">
              <w:rPr>
                <w:color w:val="000000"/>
              </w:rPr>
              <w:t>22.7</w:t>
            </w:r>
          </w:p>
        </w:tc>
      </w:tr>
      <w:tr w:rsidR="00A1652E" w:rsidRPr="00BC003B" w14:paraId="1CC030B9" w14:textId="77777777" w:rsidTr="00036017">
        <w:trPr>
          <w:trHeight w:val="300"/>
        </w:trPr>
        <w:tc>
          <w:tcPr>
            <w:tcW w:w="6624" w:type="dxa"/>
            <w:noWrap/>
            <w:hideMark/>
          </w:tcPr>
          <w:p w14:paraId="59294780"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1FA8E7A6" w14:textId="77777777" w:rsidR="00A1652E" w:rsidRPr="00BC003B" w:rsidRDefault="00A1652E" w:rsidP="007A3CA1">
            <w:pPr>
              <w:pStyle w:val="TableText"/>
            </w:pPr>
            <w:r w:rsidRPr="00BC003B">
              <w:rPr>
                <w:color w:val="000000"/>
              </w:rPr>
              <w:t>29,268</w:t>
            </w:r>
          </w:p>
        </w:tc>
        <w:tc>
          <w:tcPr>
            <w:tcW w:w="648" w:type="dxa"/>
            <w:tcBorders>
              <w:top w:val="nil"/>
              <w:left w:val="nil"/>
              <w:bottom w:val="nil"/>
              <w:right w:val="nil"/>
            </w:tcBorders>
            <w:shd w:val="clear" w:color="000000" w:fill="FFFFFF"/>
            <w:vAlign w:val="bottom"/>
          </w:tcPr>
          <w:p w14:paraId="2DCB7F3B" w14:textId="77777777" w:rsidR="00A1652E" w:rsidRPr="00BC003B" w:rsidRDefault="00A1652E" w:rsidP="007A3CA1">
            <w:pPr>
              <w:pStyle w:val="TableText"/>
            </w:pPr>
            <w:r w:rsidRPr="00BC003B">
              <w:rPr>
                <w:color w:val="000000"/>
              </w:rPr>
              <w:t>618</w:t>
            </w:r>
          </w:p>
        </w:tc>
        <w:tc>
          <w:tcPr>
            <w:tcW w:w="691" w:type="dxa"/>
            <w:tcBorders>
              <w:top w:val="nil"/>
              <w:left w:val="nil"/>
              <w:bottom w:val="nil"/>
              <w:right w:val="nil"/>
            </w:tcBorders>
            <w:shd w:val="clear" w:color="000000" w:fill="FFFFFF"/>
            <w:vAlign w:val="bottom"/>
          </w:tcPr>
          <w:p w14:paraId="72DCCF8D" w14:textId="77777777" w:rsidR="00A1652E" w:rsidRPr="00BC003B" w:rsidRDefault="00A1652E" w:rsidP="007A3CA1">
            <w:pPr>
              <w:pStyle w:val="TableText"/>
            </w:pPr>
            <w:r w:rsidRPr="00BC003B">
              <w:rPr>
                <w:color w:val="000000"/>
              </w:rPr>
              <w:t>20.7</w:t>
            </w:r>
          </w:p>
        </w:tc>
        <w:tc>
          <w:tcPr>
            <w:tcW w:w="691" w:type="dxa"/>
            <w:tcBorders>
              <w:top w:val="nil"/>
              <w:left w:val="nil"/>
              <w:bottom w:val="nil"/>
              <w:right w:val="nil"/>
            </w:tcBorders>
            <w:shd w:val="clear" w:color="000000" w:fill="FFFFFF"/>
            <w:noWrap/>
            <w:vAlign w:val="bottom"/>
          </w:tcPr>
          <w:p w14:paraId="1C133B40" w14:textId="77777777" w:rsidR="00A1652E" w:rsidRPr="00BC003B" w:rsidRDefault="00A1652E" w:rsidP="007A3CA1">
            <w:pPr>
              <w:pStyle w:val="TableText"/>
            </w:pPr>
            <w:r w:rsidRPr="00BC003B">
              <w:rPr>
                <w:color w:val="000000"/>
              </w:rPr>
              <w:t>4.2</w:t>
            </w:r>
          </w:p>
        </w:tc>
        <w:tc>
          <w:tcPr>
            <w:tcW w:w="691" w:type="dxa"/>
            <w:tcBorders>
              <w:top w:val="nil"/>
              <w:left w:val="nil"/>
              <w:bottom w:val="nil"/>
              <w:right w:val="nil"/>
            </w:tcBorders>
            <w:shd w:val="clear" w:color="000000" w:fill="FFFFFF"/>
            <w:noWrap/>
            <w:vAlign w:val="bottom"/>
          </w:tcPr>
          <w:p w14:paraId="28D4D6CD" w14:textId="77777777" w:rsidR="00A1652E" w:rsidRPr="00BC003B" w:rsidRDefault="00A1652E" w:rsidP="007A3CA1">
            <w:pPr>
              <w:pStyle w:val="TableText"/>
            </w:pPr>
            <w:r w:rsidRPr="00BC003B">
              <w:rPr>
                <w:color w:val="000000"/>
              </w:rPr>
              <w:t>34.3</w:t>
            </w:r>
          </w:p>
        </w:tc>
        <w:tc>
          <w:tcPr>
            <w:tcW w:w="691" w:type="dxa"/>
            <w:tcBorders>
              <w:top w:val="nil"/>
              <w:left w:val="nil"/>
              <w:bottom w:val="nil"/>
              <w:right w:val="nil"/>
            </w:tcBorders>
            <w:shd w:val="clear" w:color="000000" w:fill="FFFFFF"/>
            <w:vAlign w:val="bottom"/>
          </w:tcPr>
          <w:p w14:paraId="08413411" w14:textId="77777777" w:rsidR="00A1652E" w:rsidRPr="00BC003B" w:rsidRDefault="00A1652E" w:rsidP="007A3CA1">
            <w:pPr>
              <w:pStyle w:val="TableText"/>
            </w:pPr>
            <w:r w:rsidRPr="00BC003B">
              <w:rPr>
                <w:color w:val="000000"/>
              </w:rPr>
              <w:t>39.5</w:t>
            </w:r>
          </w:p>
        </w:tc>
        <w:tc>
          <w:tcPr>
            <w:tcW w:w="691" w:type="dxa"/>
            <w:tcBorders>
              <w:top w:val="nil"/>
              <w:left w:val="nil"/>
              <w:bottom w:val="nil"/>
              <w:right w:val="nil"/>
            </w:tcBorders>
            <w:shd w:val="clear" w:color="000000" w:fill="FFFFFF"/>
            <w:vAlign w:val="bottom"/>
          </w:tcPr>
          <w:p w14:paraId="48772F7D" w14:textId="77777777" w:rsidR="00A1652E" w:rsidRPr="00BC003B" w:rsidRDefault="00A1652E" w:rsidP="007A3CA1">
            <w:pPr>
              <w:pStyle w:val="TableText"/>
            </w:pPr>
            <w:r w:rsidRPr="00BC003B">
              <w:rPr>
                <w:color w:val="000000"/>
              </w:rPr>
              <w:t>22.0</w:t>
            </w:r>
          </w:p>
        </w:tc>
        <w:tc>
          <w:tcPr>
            <w:tcW w:w="691" w:type="dxa"/>
            <w:tcBorders>
              <w:top w:val="nil"/>
              <w:left w:val="nil"/>
              <w:bottom w:val="nil"/>
              <w:right w:val="nil"/>
            </w:tcBorders>
            <w:shd w:val="clear" w:color="000000" w:fill="FFFFFF"/>
            <w:noWrap/>
            <w:vAlign w:val="bottom"/>
          </w:tcPr>
          <w:p w14:paraId="1F65BAE9" w14:textId="77777777" w:rsidR="00A1652E" w:rsidRPr="00BC003B" w:rsidRDefault="00A1652E" w:rsidP="007A3CA1">
            <w:pPr>
              <w:pStyle w:val="TableText"/>
            </w:pPr>
            <w:r w:rsidRPr="00BC003B">
              <w:rPr>
                <w:color w:val="000000"/>
              </w:rPr>
              <w:t>61.5</w:t>
            </w:r>
          </w:p>
        </w:tc>
      </w:tr>
      <w:tr w:rsidR="00A1652E" w:rsidRPr="00BC003B" w14:paraId="0D738CCF" w14:textId="77777777" w:rsidTr="00036017">
        <w:trPr>
          <w:trHeight w:val="300"/>
        </w:trPr>
        <w:tc>
          <w:tcPr>
            <w:tcW w:w="6624" w:type="dxa"/>
            <w:tcBorders>
              <w:bottom w:val="nil"/>
            </w:tcBorders>
            <w:noWrap/>
            <w:hideMark/>
          </w:tcPr>
          <w:p w14:paraId="1419E5E7"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40958757" w14:textId="77777777" w:rsidR="00A1652E" w:rsidRPr="00BC003B" w:rsidRDefault="00A1652E" w:rsidP="007A3CA1">
            <w:pPr>
              <w:pStyle w:val="TableText"/>
            </w:pPr>
            <w:r w:rsidRPr="00BC003B">
              <w:rPr>
                <w:color w:val="000000"/>
              </w:rPr>
              <w:t>1,170</w:t>
            </w:r>
          </w:p>
        </w:tc>
        <w:tc>
          <w:tcPr>
            <w:tcW w:w="648" w:type="dxa"/>
            <w:tcBorders>
              <w:top w:val="nil"/>
              <w:left w:val="nil"/>
              <w:bottom w:val="nil"/>
              <w:right w:val="nil"/>
            </w:tcBorders>
            <w:shd w:val="clear" w:color="000000" w:fill="FFFFFF"/>
            <w:vAlign w:val="bottom"/>
          </w:tcPr>
          <w:p w14:paraId="4375E5D4" w14:textId="77777777" w:rsidR="00A1652E" w:rsidRPr="00BC003B" w:rsidRDefault="00A1652E" w:rsidP="007A3CA1">
            <w:pPr>
              <w:pStyle w:val="TableText"/>
            </w:pPr>
            <w:r w:rsidRPr="00BC003B">
              <w:rPr>
                <w:color w:val="000000"/>
              </w:rPr>
              <w:t>598</w:t>
            </w:r>
          </w:p>
        </w:tc>
        <w:tc>
          <w:tcPr>
            <w:tcW w:w="691" w:type="dxa"/>
            <w:tcBorders>
              <w:top w:val="nil"/>
              <w:left w:val="nil"/>
              <w:bottom w:val="nil"/>
              <w:right w:val="nil"/>
            </w:tcBorders>
            <w:shd w:val="clear" w:color="000000" w:fill="FFFFFF"/>
            <w:vAlign w:val="bottom"/>
          </w:tcPr>
          <w:p w14:paraId="1CFECBF6"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noWrap/>
            <w:vAlign w:val="bottom"/>
          </w:tcPr>
          <w:p w14:paraId="75E35CF4" w14:textId="77777777" w:rsidR="00A1652E" w:rsidRPr="00BC003B" w:rsidRDefault="00A1652E" w:rsidP="007A3CA1">
            <w:pPr>
              <w:pStyle w:val="TableText"/>
            </w:pPr>
            <w:r w:rsidRPr="00BC003B">
              <w:rPr>
                <w:color w:val="000000"/>
              </w:rPr>
              <w:t>14.0</w:t>
            </w:r>
          </w:p>
        </w:tc>
        <w:tc>
          <w:tcPr>
            <w:tcW w:w="691" w:type="dxa"/>
            <w:tcBorders>
              <w:top w:val="nil"/>
              <w:left w:val="nil"/>
              <w:bottom w:val="nil"/>
              <w:right w:val="nil"/>
            </w:tcBorders>
            <w:shd w:val="clear" w:color="000000" w:fill="FFFFFF"/>
            <w:noWrap/>
            <w:vAlign w:val="bottom"/>
          </w:tcPr>
          <w:p w14:paraId="2E71EC83" w14:textId="77777777" w:rsidR="00A1652E" w:rsidRPr="00BC003B" w:rsidRDefault="00A1652E" w:rsidP="007A3CA1">
            <w:pPr>
              <w:pStyle w:val="TableText"/>
            </w:pPr>
            <w:r w:rsidRPr="00BC003B">
              <w:rPr>
                <w:color w:val="000000"/>
              </w:rPr>
              <w:t>62.4</w:t>
            </w:r>
          </w:p>
        </w:tc>
        <w:tc>
          <w:tcPr>
            <w:tcW w:w="691" w:type="dxa"/>
            <w:tcBorders>
              <w:top w:val="nil"/>
              <w:left w:val="nil"/>
              <w:bottom w:val="nil"/>
              <w:right w:val="nil"/>
            </w:tcBorders>
            <w:shd w:val="clear" w:color="000000" w:fill="FFFFFF"/>
            <w:vAlign w:val="bottom"/>
          </w:tcPr>
          <w:p w14:paraId="638B1868" w14:textId="77777777" w:rsidR="00A1652E" w:rsidRPr="00BC003B" w:rsidRDefault="00A1652E" w:rsidP="007A3CA1">
            <w:pPr>
              <w:pStyle w:val="TableText"/>
            </w:pPr>
            <w:r w:rsidRPr="00BC003B">
              <w:rPr>
                <w:color w:val="000000"/>
              </w:rPr>
              <w:t>19.7</w:t>
            </w:r>
          </w:p>
        </w:tc>
        <w:tc>
          <w:tcPr>
            <w:tcW w:w="691" w:type="dxa"/>
            <w:tcBorders>
              <w:top w:val="nil"/>
              <w:left w:val="nil"/>
              <w:bottom w:val="nil"/>
              <w:right w:val="nil"/>
            </w:tcBorders>
            <w:shd w:val="clear" w:color="000000" w:fill="FFFFFF"/>
            <w:vAlign w:val="bottom"/>
          </w:tcPr>
          <w:p w14:paraId="6A343E2C"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noWrap/>
            <w:vAlign w:val="bottom"/>
          </w:tcPr>
          <w:p w14:paraId="71420981" w14:textId="77777777" w:rsidR="00A1652E" w:rsidRPr="00BC003B" w:rsidRDefault="00A1652E" w:rsidP="007A3CA1">
            <w:pPr>
              <w:pStyle w:val="TableText"/>
            </w:pPr>
            <w:r w:rsidRPr="00BC003B">
              <w:rPr>
                <w:color w:val="000000"/>
              </w:rPr>
              <w:t>23.6</w:t>
            </w:r>
          </w:p>
        </w:tc>
      </w:tr>
      <w:tr w:rsidR="00A1652E" w:rsidRPr="00BC003B" w14:paraId="4DCB38B2" w14:textId="77777777" w:rsidTr="00036017">
        <w:trPr>
          <w:trHeight w:val="300"/>
        </w:trPr>
        <w:tc>
          <w:tcPr>
            <w:tcW w:w="6624" w:type="dxa"/>
            <w:tcBorders>
              <w:top w:val="nil"/>
              <w:bottom w:val="nil"/>
            </w:tcBorders>
            <w:noWrap/>
            <w:hideMark/>
          </w:tcPr>
          <w:p w14:paraId="24ED86E4"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475C9A51" w14:textId="77777777" w:rsidR="00A1652E" w:rsidRPr="00BC003B" w:rsidRDefault="00A1652E" w:rsidP="007A3CA1">
            <w:pPr>
              <w:pStyle w:val="TableText"/>
            </w:pPr>
            <w:r w:rsidRPr="00BC003B">
              <w:rPr>
                <w:color w:val="000000"/>
              </w:rPr>
              <w:t>8,084</w:t>
            </w:r>
          </w:p>
        </w:tc>
        <w:tc>
          <w:tcPr>
            <w:tcW w:w="648" w:type="dxa"/>
            <w:tcBorders>
              <w:top w:val="nil"/>
              <w:left w:val="nil"/>
              <w:bottom w:val="nil"/>
              <w:right w:val="nil"/>
            </w:tcBorders>
            <w:shd w:val="clear" w:color="000000" w:fill="FFFFFF"/>
            <w:vAlign w:val="bottom"/>
          </w:tcPr>
          <w:p w14:paraId="4698E5D3" w14:textId="77777777" w:rsidR="00A1652E" w:rsidRPr="00BC003B" w:rsidRDefault="00A1652E" w:rsidP="007A3CA1">
            <w:pPr>
              <w:pStyle w:val="TableText"/>
            </w:pPr>
            <w:r w:rsidRPr="00BC003B">
              <w:rPr>
                <w:color w:val="000000"/>
              </w:rPr>
              <w:t>612</w:t>
            </w:r>
          </w:p>
        </w:tc>
        <w:tc>
          <w:tcPr>
            <w:tcW w:w="691" w:type="dxa"/>
            <w:tcBorders>
              <w:top w:val="nil"/>
              <w:left w:val="nil"/>
              <w:bottom w:val="nil"/>
              <w:right w:val="nil"/>
            </w:tcBorders>
            <w:shd w:val="clear" w:color="000000" w:fill="FFFFFF"/>
            <w:vAlign w:val="bottom"/>
          </w:tcPr>
          <w:p w14:paraId="72B5A5AB"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3DA17F0B" w14:textId="77777777" w:rsidR="00A1652E" w:rsidRPr="00BC003B" w:rsidRDefault="00A1652E" w:rsidP="007A3CA1">
            <w:pPr>
              <w:pStyle w:val="TableText"/>
            </w:pPr>
            <w:r w:rsidRPr="00BC003B">
              <w:rPr>
                <w:color w:val="000000"/>
              </w:rPr>
              <w:t>4.3</w:t>
            </w:r>
          </w:p>
        </w:tc>
        <w:tc>
          <w:tcPr>
            <w:tcW w:w="691" w:type="dxa"/>
            <w:tcBorders>
              <w:top w:val="nil"/>
              <w:left w:val="nil"/>
              <w:bottom w:val="nil"/>
              <w:right w:val="nil"/>
            </w:tcBorders>
            <w:shd w:val="clear" w:color="000000" w:fill="FFFFFF"/>
            <w:noWrap/>
            <w:vAlign w:val="bottom"/>
          </w:tcPr>
          <w:p w14:paraId="77938E74" w14:textId="77777777" w:rsidR="00A1652E" w:rsidRPr="00BC003B" w:rsidRDefault="00A1652E" w:rsidP="007A3CA1">
            <w:pPr>
              <w:pStyle w:val="TableText"/>
            </w:pPr>
            <w:r w:rsidRPr="00BC003B">
              <w:rPr>
                <w:color w:val="000000"/>
              </w:rPr>
              <w:t>45.5</w:t>
            </w:r>
          </w:p>
        </w:tc>
        <w:tc>
          <w:tcPr>
            <w:tcW w:w="691" w:type="dxa"/>
            <w:tcBorders>
              <w:top w:val="nil"/>
              <w:left w:val="nil"/>
              <w:bottom w:val="nil"/>
              <w:right w:val="nil"/>
            </w:tcBorders>
            <w:shd w:val="clear" w:color="000000" w:fill="FFFFFF"/>
            <w:vAlign w:val="bottom"/>
          </w:tcPr>
          <w:p w14:paraId="72CCE097" w14:textId="77777777" w:rsidR="00A1652E" w:rsidRPr="00BC003B" w:rsidRDefault="00A1652E" w:rsidP="007A3CA1">
            <w:pPr>
              <w:pStyle w:val="TableText"/>
            </w:pPr>
            <w:r w:rsidRPr="00BC003B">
              <w:rPr>
                <w:color w:val="000000"/>
              </w:rPr>
              <w:t>39.6</w:t>
            </w:r>
          </w:p>
        </w:tc>
        <w:tc>
          <w:tcPr>
            <w:tcW w:w="691" w:type="dxa"/>
            <w:tcBorders>
              <w:top w:val="nil"/>
              <w:left w:val="nil"/>
              <w:bottom w:val="nil"/>
              <w:right w:val="nil"/>
            </w:tcBorders>
            <w:shd w:val="clear" w:color="000000" w:fill="FFFFFF"/>
            <w:vAlign w:val="bottom"/>
          </w:tcPr>
          <w:p w14:paraId="38D0E2CA" w14:textId="77777777" w:rsidR="00A1652E" w:rsidRPr="00BC003B" w:rsidRDefault="00A1652E" w:rsidP="007A3CA1">
            <w:pPr>
              <w:pStyle w:val="TableText"/>
            </w:pPr>
            <w:r w:rsidRPr="00BC003B">
              <w:rPr>
                <w:color w:val="000000"/>
              </w:rPr>
              <w:t>10.6</w:t>
            </w:r>
          </w:p>
        </w:tc>
        <w:tc>
          <w:tcPr>
            <w:tcW w:w="691" w:type="dxa"/>
            <w:tcBorders>
              <w:top w:val="nil"/>
              <w:left w:val="nil"/>
              <w:bottom w:val="nil"/>
              <w:right w:val="nil"/>
            </w:tcBorders>
            <w:shd w:val="clear" w:color="000000" w:fill="FFFFFF"/>
            <w:noWrap/>
            <w:vAlign w:val="bottom"/>
          </w:tcPr>
          <w:p w14:paraId="40992272" w14:textId="77777777" w:rsidR="00A1652E" w:rsidRPr="00BC003B" w:rsidRDefault="00A1652E" w:rsidP="007A3CA1">
            <w:pPr>
              <w:pStyle w:val="TableText"/>
            </w:pPr>
            <w:r w:rsidRPr="00BC003B">
              <w:rPr>
                <w:color w:val="000000"/>
              </w:rPr>
              <w:t>50.2</w:t>
            </w:r>
          </w:p>
        </w:tc>
      </w:tr>
      <w:tr w:rsidR="00A1652E" w:rsidRPr="00BC003B" w14:paraId="59D13323" w14:textId="77777777" w:rsidTr="00036017">
        <w:trPr>
          <w:trHeight w:val="300"/>
        </w:trPr>
        <w:tc>
          <w:tcPr>
            <w:tcW w:w="6624" w:type="dxa"/>
            <w:tcBorders>
              <w:top w:val="nil"/>
            </w:tcBorders>
            <w:noWrap/>
            <w:hideMark/>
          </w:tcPr>
          <w:p w14:paraId="084AD0DF"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393BA413" w14:textId="77777777" w:rsidR="00A1652E" w:rsidRPr="00BC003B" w:rsidRDefault="00A1652E" w:rsidP="007A3CA1">
            <w:pPr>
              <w:pStyle w:val="TableText"/>
            </w:pPr>
            <w:r w:rsidRPr="00BC003B">
              <w:rPr>
                <w:color w:val="000000"/>
              </w:rPr>
              <w:t>158,753</w:t>
            </w:r>
          </w:p>
        </w:tc>
        <w:tc>
          <w:tcPr>
            <w:tcW w:w="648" w:type="dxa"/>
            <w:tcBorders>
              <w:top w:val="nil"/>
              <w:left w:val="nil"/>
              <w:bottom w:val="nil"/>
              <w:right w:val="nil"/>
            </w:tcBorders>
            <w:shd w:val="clear" w:color="000000" w:fill="FFFFFF"/>
            <w:vAlign w:val="bottom"/>
          </w:tcPr>
          <w:p w14:paraId="4012350F" w14:textId="77777777" w:rsidR="00A1652E" w:rsidRPr="00BC003B" w:rsidRDefault="00A1652E" w:rsidP="007A3CA1">
            <w:pPr>
              <w:pStyle w:val="TableText"/>
            </w:pPr>
            <w:r w:rsidRPr="00BC003B">
              <w:rPr>
                <w:color w:val="000000"/>
              </w:rPr>
              <w:t>596</w:t>
            </w:r>
          </w:p>
        </w:tc>
        <w:tc>
          <w:tcPr>
            <w:tcW w:w="691" w:type="dxa"/>
            <w:tcBorders>
              <w:top w:val="nil"/>
              <w:left w:val="nil"/>
              <w:bottom w:val="nil"/>
              <w:right w:val="nil"/>
            </w:tcBorders>
            <w:shd w:val="clear" w:color="000000" w:fill="FFFFFF"/>
            <w:vAlign w:val="bottom"/>
          </w:tcPr>
          <w:p w14:paraId="158A5738" w14:textId="77777777" w:rsidR="00A1652E" w:rsidRPr="00BC003B" w:rsidRDefault="00A1652E" w:rsidP="007A3CA1">
            <w:pPr>
              <w:pStyle w:val="TableText"/>
            </w:pPr>
            <w:r w:rsidRPr="00BC003B">
              <w:rPr>
                <w:color w:val="000000"/>
              </w:rPr>
              <w:t>19.1</w:t>
            </w:r>
          </w:p>
        </w:tc>
        <w:tc>
          <w:tcPr>
            <w:tcW w:w="691" w:type="dxa"/>
            <w:tcBorders>
              <w:top w:val="nil"/>
              <w:left w:val="nil"/>
              <w:bottom w:val="nil"/>
              <w:right w:val="nil"/>
            </w:tcBorders>
            <w:shd w:val="clear" w:color="000000" w:fill="FFFFFF"/>
            <w:noWrap/>
            <w:vAlign w:val="bottom"/>
          </w:tcPr>
          <w:p w14:paraId="7740BFDB" w14:textId="77777777" w:rsidR="00A1652E" w:rsidRPr="00BC003B" w:rsidRDefault="00A1652E" w:rsidP="007A3CA1">
            <w:pPr>
              <w:pStyle w:val="TableText"/>
            </w:pPr>
            <w:r w:rsidRPr="00BC003B">
              <w:rPr>
                <w:color w:val="000000"/>
              </w:rPr>
              <w:t>16.0</w:t>
            </w:r>
          </w:p>
        </w:tc>
        <w:tc>
          <w:tcPr>
            <w:tcW w:w="691" w:type="dxa"/>
            <w:tcBorders>
              <w:top w:val="nil"/>
              <w:left w:val="nil"/>
              <w:bottom w:val="nil"/>
              <w:right w:val="nil"/>
            </w:tcBorders>
            <w:shd w:val="clear" w:color="000000" w:fill="FFFFFF"/>
            <w:noWrap/>
            <w:vAlign w:val="bottom"/>
          </w:tcPr>
          <w:p w14:paraId="0A0D1D76" w14:textId="77777777" w:rsidR="00A1652E" w:rsidRPr="00BC003B" w:rsidRDefault="00A1652E" w:rsidP="007A3CA1">
            <w:pPr>
              <w:pStyle w:val="TableText"/>
            </w:pPr>
            <w:r w:rsidRPr="00BC003B">
              <w:rPr>
                <w:color w:val="000000"/>
              </w:rPr>
              <w:t>64.6</w:t>
            </w:r>
          </w:p>
        </w:tc>
        <w:tc>
          <w:tcPr>
            <w:tcW w:w="691" w:type="dxa"/>
            <w:tcBorders>
              <w:top w:val="nil"/>
              <w:left w:val="nil"/>
              <w:bottom w:val="nil"/>
              <w:right w:val="nil"/>
            </w:tcBorders>
            <w:shd w:val="clear" w:color="000000" w:fill="FFFFFF"/>
            <w:vAlign w:val="bottom"/>
          </w:tcPr>
          <w:p w14:paraId="342FF6BC" w14:textId="77777777" w:rsidR="00A1652E" w:rsidRPr="00BC003B" w:rsidRDefault="00A1652E" w:rsidP="007A3CA1">
            <w:pPr>
              <w:pStyle w:val="TableText"/>
            </w:pPr>
            <w:r w:rsidRPr="00BC003B">
              <w:rPr>
                <w:color w:val="000000"/>
              </w:rPr>
              <w:t>17.4</w:t>
            </w:r>
          </w:p>
        </w:tc>
        <w:tc>
          <w:tcPr>
            <w:tcW w:w="691" w:type="dxa"/>
            <w:tcBorders>
              <w:top w:val="nil"/>
              <w:left w:val="nil"/>
              <w:bottom w:val="nil"/>
              <w:right w:val="nil"/>
            </w:tcBorders>
            <w:shd w:val="clear" w:color="000000" w:fill="FFFFFF"/>
            <w:vAlign w:val="bottom"/>
          </w:tcPr>
          <w:p w14:paraId="2F194CFC" w14:textId="77777777" w:rsidR="00A1652E" w:rsidRPr="00BC003B" w:rsidRDefault="00A1652E" w:rsidP="007A3CA1">
            <w:pPr>
              <w:pStyle w:val="TableText"/>
            </w:pPr>
            <w:r w:rsidRPr="00BC003B">
              <w:rPr>
                <w:color w:val="000000"/>
              </w:rPr>
              <w:t>2.0</w:t>
            </w:r>
          </w:p>
        </w:tc>
        <w:tc>
          <w:tcPr>
            <w:tcW w:w="691" w:type="dxa"/>
            <w:tcBorders>
              <w:top w:val="nil"/>
              <w:left w:val="nil"/>
              <w:bottom w:val="nil"/>
              <w:right w:val="nil"/>
            </w:tcBorders>
            <w:shd w:val="clear" w:color="000000" w:fill="FFFFFF"/>
            <w:noWrap/>
            <w:vAlign w:val="bottom"/>
          </w:tcPr>
          <w:p w14:paraId="78AB2C58" w14:textId="77777777" w:rsidR="00A1652E" w:rsidRPr="00BC003B" w:rsidRDefault="00A1652E" w:rsidP="007A3CA1">
            <w:pPr>
              <w:pStyle w:val="TableText"/>
            </w:pPr>
            <w:r w:rsidRPr="00BC003B">
              <w:rPr>
                <w:color w:val="000000"/>
              </w:rPr>
              <w:t>19.4</w:t>
            </w:r>
          </w:p>
        </w:tc>
      </w:tr>
      <w:tr w:rsidR="00A1652E" w:rsidRPr="00BC003B" w14:paraId="2C238288" w14:textId="77777777" w:rsidTr="00036017">
        <w:trPr>
          <w:trHeight w:val="300"/>
        </w:trPr>
        <w:tc>
          <w:tcPr>
            <w:tcW w:w="6624" w:type="dxa"/>
            <w:noWrap/>
            <w:hideMark/>
          </w:tcPr>
          <w:p w14:paraId="49A3B9A1"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29152F41" w14:textId="77777777" w:rsidR="00A1652E" w:rsidRPr="00BC003B" w:rsidRDefault="00A1652E" w:rsidP="007A3CA1">
            <w:pPr>
              <w:pStyle w:val="TableText"/>
            </w:pPr>
            <w:r w:rsidRPr="00BC003B">
              <w:rPr>
                <w:color w:val="000000"/>
              </w:rPr>
              <w:t>12,799</w:t>
            </w:r>
          </w:p>
        </w:tc>
        <w:tc>
          <w:tcPr>
            <w:tcW w:w="648" w:type="dxa"/>
            <w:tcBorders>
              <w:top w:val="nil"/>
              <w:left w:val="nil"/>
              <w:bottom w:val="nil"/>
              <w:right w:val="nil"/>
            </w:tcBorders>
            <w:shd w:val="clear" w:color="000000" w:fill="FFFFFF"/>
            <w:vAlign w:val="bottom"/>
          </w:tcPr>
          <w:p w14:paraId="2CC29B51" w14:textId="77777777" w:rsidR="00A1652E" w:rsidRPr="00BC003B" w:rsidRDefault="00A1652E" w:rsidP="007A3CA1">
            <w:pPr>
              <w:pStyle w:val="TableText"/>
            </w:pPr>
            <w:r w:rsidRPr="00BC003B">
              <w:rPr>
                <w:color w:val="000000"/>
              </w:rPr>
              <w:t>592</w:t>
            </w:r>
          </w:p>
        </w:tc>
        <w:tc>
          <w:tcPr>
            <w:tcW w:w="691" w:type="dxa"/>
            <w:tcBorders>
              <w:top w:val="nil"/>
              <w:left w:val="nil"/>
              <w:bottom w:val="nil"/>
              <w:right w:val="nil"/>
            </w:tcBorders>
            <w:shd w:val="clear" w:color="000000" w:fill="FFFFFF"/>
            <w:vAlign w:val="bottom"/>
          </w:tcPr>
          <w:p w14:paraId="40CD4FF0" w14:textId="77777777" w:rsidR="00A1652E" w:rsidRPr="00BC003B" w:rsidRDefault="00A1652E" w:rsidP="007A3CA1">
            <w:pPr>
              <w:pStyle w:val="TableText"/>
            </w:pPr>
            <w:r w:rsidRPr="00BC003B">
              <w:rPr>
                <w:color w:val="000000"/>
              </w:rPr>
              <w:t>19.0</w:t>
            </w:r>
          </w:p>
        </w:tc>
        <w:tc>
          <w:tcPr>
            <w:tcW w:w="691" w:type="dxa"/>
            <w:tcBorders>
              <w:top w:val="nil"/>
              <w:left w:val="nil"/>
              <w:bottom w:val="nil"/>
              <w:right w:val="nil"/>
            </w:tcBorders>
            <w:shd w:val="clear" w:color="000000" w:fill="FFFFFF"/>
            <w:noWrap/>
            <w:vAlign w:val="bottom"/>
          </w:tcPr>
          <w:p w14:paraId="1F80780A" w14:textId="77777777" w:rsidR="00A1652E" w:rsidRPr="00BC003B" w:rsidRDefault="00A1652E" w:rsidP="007A3CA1">
            <w:pPr>
              <w:pStyle w:val="TableText"/>
            </w:pPr>
            <w:r w:rsidRPr="00BC003B">
              <w:rPr>
                <w:color w:val="000000"/>
              </w:rPr>
              <w:t>22.7</w:t>
            </w:r>
          </w:p>
        </w:tc>
        <w:tc>
          <w:tcPr>
            <w:tcW w:w="691" w:type="dxa"/>
            <w:tcBorders>
              <w:top w:val="nil"/>
              <w:left w:val="nil"/>
              <w:bottom w:val="nil"/>
              <w:right w:val="nil"/>
            </w:tcBorders>
            <w:shd w:val="clear" w:color="000000" w:fill="FFFFFF"/>
            <w:noWrap/>
            <w:vAlign w:val="bottom"/>
          </w:tcPr>
          <w:p w14:paraId="1E89E6E9" w14:textId="77777777" w:rsidR="00A1652E" w:rsidRPr="00BC003B" w:rsidRDefault="00A1652E" w:rsidP="007A3CA1">
            <w:pPr>
              <w:pStyle w:val="TableText"/>
            </w:pPr>
            <w:r w:rsidRPr="00BC003B">
              <w:rPr>
                <w:color w:val="000000"/>
              </w:rPr>
              <w:t>62.4</w:t>
            </w:r>
          </w:p>
        </w:tc>
        <w:tc>
          <w:tcPr>
            <w:tcW w:w="691" w:type="dxa"/>
            <w:tcBorders>
              <w:top w:val="nil"/>
              <w:left w:val="nil"/>
              <w:bottom w:val="nil"/>
              <w:right w:val="nil"/>
            </w:tcBorders>
            <w:shd w:val="clear" w:color="000000" w:fill="FFFFFF"/>
            <w:vAlign w:val="bottom"/>
          </w:tcPr>
          <w:p w14:paraId="2B6C32DE" w14:textId="77777777" w:rsidR="00A1652E" w:rsidRPr="00BC003B" w:rsidRDefault="00A1652E" w:rsidP="007A3CA1">
            <w:pPr>
              <w:pStyle w:val="TableText"/>
            </w:pPr>
            <w:r w:rsidRPr="00BC003B">
              <w:rPr>
                <w:color w:val="000000"/>
              </w:rPr>
              <w:t>13.3</w:t>
            </w:r>
          </w:p>
        </w:tc>
        <w:tc>
          <w:tcPr>
            <w:tcW w:w="691" w:type="dxa"/>
            <w:tcBorders>
              <w:top w:val="nil"/>
              <w:left w:val="nil"/>
              <w:bottom w:val="nil"/>
              <w:right w:val="nil"/>
            </w:tcBorders>
            <w:shd w:val="clear" w:color="000000" w:fill="FFFFFF"/>
            <w:vAlign w:val="bottom"/>
          </w:tcPr>
          <w:p w14:paraId="70E8274B" w14:textId="77777777" w:rsidR="00A1652E" w:rsidRPr="00BC003B" w:rsidRDefault="00A1652E" w:rsidP="007A3CA1">
            <w:pPr>
              <w:pStyle w:val="TableText"/>
            </w:pPr>
            <w:r w:rsidRPr="00BC003B">
              <w:rPr>
                <w:color w:val="000000"/>
              </w:rPr>
              <w:t>1.6</w:t>
            </w:r>
          </w:p>
        </w:tc>
        <w:tc>
          <w:tcPr>
            <w:tcW w:w="691" w:type="dxa"/>
            <w:tcBorders>
              <w:top w:val="nil"/>
              <w:left w:val="nil"/>
              <w:bottom w:val="nil"/>
              <w:right w:val="nil"/>
            </w:tcBorders>
            <w:shd w:val="clear" w:color="000000" w:fill="FFFFFF"/>
            <w:noWrap/>
            <w:vAlign w:val="bottom"/>
          </w:tcPr>
          <w:p w14:paraId="15384E60" w14:textId="77777777" w:rsidR="00A1652E" w:rsidRPr="00BC003B" w:rsidRDefault="00A1652E" w:rsidP="007A3CA1">
            <w:pPr>
              <w:pStyle w:val="TableText"/>
            </w:pPr>
            <w:r w:rsidRPr="00BC003B">
              <w:rPr>
                <w:color w:val="000000"/>
              </w:rPr>
              <w:t>14.9</w:t>
            </w:r>
          </w:p>
        </w:tc>
      </w:tr>
      <w:tr w:rsidR="00A1652E" w:rsidRPr="00BC003B" w14:paraId="191F63C6" w14:textId="77777777" w:rsidTr="00036017">
        <w:trPr>
          <w:trHeight w:val="300"/>
        </w:trPr>
        <w:tc>
          <w:tcPr>
            <w:tcW w:w="6624" w:type="dxa"/>
            <w:tcBorders>
              <w:bottom w:val="nil"/>
            </w:tcBorders>
            <w:noWrap/>
            <w:hideMark/>
          </w:tcPr>
          <w:p w14:paraId="69536416"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3F33812D" w14:textId="77777777" w:rsidR="00A1652E" w:rsidRPr="00BC003B" w:rsidRDefault="00A1652E" w:rsidP="007A3CA1">
            <w:pPr>
              <w:pStyle w:val="TableText"/>
            </w:pPr>
            <w:r w:rsidRPr="00BC003B">
              <w:rPr>
                <w:color w:val="000000"/>
              </w:rPr>
              <w:t>63,380</w:t>
            </w:r>
          </w:p>
        </w:tc>
        <w:tc>
          <w:tcPr>
            <w:tcW w:w="648" w:type="dxa"/>
            <w:tcBorders>
              <w:top w:val="nil"/>
              <w:left w:val="nil"/>
              <w:bottom w:val="nil"/>
              <w:right w:val="nil"/>
            </w:tcBorders>
            <w:shd w:val="clear" w:color="000000" w:fill="FFFFFF"/>
            <w:vAlign w:val="bottom"/>
          </w:tcPr>
          <w:p w14:paraId="35EF6561"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3C10FF66" w14:textId="77777777" w:rsidR="00A1652E" w:rsidRPr="00BC003B" w:rsidRDefault="00A1652E" w:rsidP="007A3CA1">
            <w:pPr>
              <w:pStyle w:val="TableText"/>
            </w:pPr>
            <w:r w:rsidRPr="00BC003B">
              <w:rPr>
                <w:color w:val="000000"/>
              </w:rPr>
              <w:t>21.5</w:t>
            </w:r>
          </w:p>
        </w:tc>
        <w:tc>
          <w:tcPr>
            <w:tcW w:w="691" w:type="dxa"/>
            <w:tcBorders>
              <w:top w:val="nil"/>
              <w:left w:val="nil"/>
              <w:bottom w:val="nil"/>
              <w:right w:val="nil"/>
            </w:tcBorders>
            <w:shd w:val="clear" w:color="000000" w:fill="FFFFFF"/>
            <w:noWrap/>
            <w:vAlign w:val="bottom"/>
          </w:tcPr>
          <w:p w14:paraId="7322B8A1" w14:textId="77777777" w:rsidR="00A1652E" w:rsidRPr="00BC003B" w:rsidRDefault="00A1652E" w:rsidP="007A3CA1">
            <w:pPr>
              <w:pStyle w:val="TableText"/>
            </w:pPr>
            <w:r w:rsidRPr="00BC003B">
              <w:rPr>
                <w:color w:val="000000"/>
              </w:rPr>
              <w:t>8.2</w:t>
            </w:r>
          </w:p>
        </w:tc>
        <w:tc>
          <w:tcPr>
            <w:tcW w:w="691" w:type="dxa"/>
            <w:tcBorders>
              <w:top w:val="nil"/>
              <w:left w:val="nil"/>
              <w:bottom w:val="nil"/>
              <w:right w:val="nil"/>
            </w:tcBorders>
            <w:shd w:val="clear" w:color="000000" w:fill="FFFFFF"/>
            <w:noWrap/>
            <w:vAlign w:val="bottom"/>
          </w:tcPr>
          <w:p w14:paraId="1611EAC2" w14:textId="77777777" w:rsidR="00A1652E" w:rsidRPr="00BC003B" w:rsidRDefault="00A1652E" w:rsidP="007A3CA1">
            <w:pPr>
              <w:pStyle w:val="TableText"/>
            </w:pPr>
            <w:r w:rsidRPr="00BC003B">
              <w:rPr>
                <w:color w:val="000000"/>
              </w:rPr>
              <w:t>48.0</w:t>
            </w:r>
          </w:p>
        </w:tc>
        <w:tc>
          <w:tcPr>
            <w:tcW w:w="691" w:type="dxa"/>
            <w:tcBorders>
              <w:top w:val="nil"/>
              <w:left w:val="nil"/>
              <w:bottom w:val="nil"/>
              <w:right w:val="nil"/>
            </w:tcBorders>
            <w:shd w:val="clear" w:color="000000" w:fill="FFFFFF"/>
            <w:vAlign w:val="bottom"/>
          </w:tcPr>
          <w:p w14:paraId="4867C81A" w14:textId="77777777" w:rsidR="00A1652E" w:rsidRPr="00BC003B" w:rsidRDefault="00A1652E" w:rsidP="007A3CA1">
            <w:pPr>
              <w:pStyle w:val="TableText"/>
            </w:pPr>
            <w:r w:rsidRPr="00BC003B">
              <w:rPr>
                <w:color w:val="000000"/>
              </w:rPr>
              <w:t>33.2</w:t>
            </w:r>
          </w:p>
        </w:tc>
        <w:tc>
          <w:tcPr>
            <w:tcW w:w="691" w:type="dxa"/>
            <w:tcBorders>
              <w:top w:val="nil"/>
              <w:left w:val="nil"/>
              <w:bottom w:val="nil"/>
              <w:right w:val="nil"/>
            </w:tcBorders>
            <w:shd w:val="clear" w:color="000000" w:fill="FFFFFF"/>
            <w:vAlign w:val="bottom"/>
          </w:tcPr>
          <w:p w14:paraId="50746D0E" w14:textId="77777777" w:rsidR="00A1652E" w:rsidRPr="00BC003B" w:rsidRDefault="00A1652E" w:rsidP="007A3CA1">
            <w:pPr>
              <w:pStyle w:val="TableText"/>
            </w:pPr>
            <w:r w:rsidRPr="00BC003B">
              <w:rPr>
                <w:color w:val="000000"/>
              </w:rPr>
              <w:t>10.6</w:t>
            </w:r>
          </w:p>
        </w:tc>
        <w:tc>
          <w:tcPr>
            <w:tcW w:w="691" w:type="dxa"/>
            <w:tcBorders>
              <w:top w:val="nil"/>
              <w:left w:val="nil"/>
              <w:bottom w:val="nil"/>
              <w:right w:val="nil"/>
            </w:tcBorders>
            <w:shd w:val="clear" w:color="000000" w:fill="FFFFFF"/>
            <w:noWrap/>
            <w:vAlign w:val="bottom"/>
          </w:tcPr>
          <w:p w14:paraId="1D88833C" w14:textId="77777777" w:rsidR="00A1652E" w:rsidRPr="00BC003B" w:rsidRDefault="00A1652E" w:rsidP="007A3CA1">
            <w:pPr>
              <w:pStyle w:val="TableText"/>
            </w:pPr>
            <w:r w:rsidRPr="00BC003B">
              <w:rPr>
                <w:color w:val="000000"/>
              </w:rPr>
              <w:t>43.8</w:t>
            </w:r>
          </w:p>
        </w:tc>
      </w:tr>
      <w:tr w:rsidR="00A1652E" w:rsidRPr="00BC003B" w14:paraId="08DFD22D" w14:textId="77777777" w:rsidTr="00036017">
        <w:trPr>
          <w:trHeight w:val="300"/>
        </w:trPr>
        <w:tc>
          <w:tcPr>
            <w:tcW w:w="6624" w:type="dxa"/>
            <w:tcBorders>
              <w:top w:val="nil"/>
              <w:bottom w:val="single" w:sz="2" w:space="0" w:color="auto"/>
            </w:tcBorders>
            <w:noWrap/>
            <w:hideMark/>
          </w:tcPr>
          <w:p w14:paraId="644367A3"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08EBC7B6" w14:textId="77777777" w:rsidR="00A1652E" w:rsidRPr="00BC003B" w:rsidRDefault="00A1652E" w:rsidP="007A3CA1">
            <w:pPr>
              <w:pStyle w:val="TableText"/>
            </w:pPr>
            <w:r w:rsidRPr="00BC003B">
              <w:rPr>
                <w:color w:val="000000"/>
              </w:rPr>
              <w:t>11,625</w:t>
            </w:r>
          </w:p>
        </w:tc>
        <w:tc>
          <w:tcPr>
            <w:tcW w:w="648" w:type="dxa"/>
            <w:tcBorders>
              <w:top w:val="nil"/>
              <w:left w:val="nil"/>
              <w:bottom w:val="single" w:sz="2" w:space="0" w:color="auto"/>
              <w:right w:val="nil"/>
            </w:tcBorders>
            <w:shd w:val="clear" w:color="000000" w:fill="FFFFFF"/>
            <w:vAlign w:val="bottom"/>
          </w:tcPr>
          <w:p w14:paraId="58594F62" w14:textId="77777777" w:rsidR="00A1652E" w:rsidRPr="00BC003B" w:rsidRDefault="00A1652E" w:rsidP="007A3CA1">
            <w:pPr>
              <w:pStyle w:val="TableText"/>
            </w:pPr>
            <w:r w:rsidRPr="00BC003B">
              <w:rPr>
                <w:color w:val="000000"/>
              </w:rPr>
              <w:t>609</w:t>
            </w:r>
          </w:p>
        </w:tc>
        <w:tc>
          <w:tcPr>
            <w:tcW w:w="691" w:type="dxa"/>
            <w:tcBorders>
              <w:top w:val="nil"/>
              <w:left w:val="nil"/>
              <w:bottom w:val="single" w:sz="2" w:space="0" w:color="auto"/>
              <w:right w:val="nil"/>
            </w:tcBorders>
            <w:shd w:val="clear" w:color="000000" w:fill="FFFFFF"/>
            <w:vAlign w:val="bottom"/>
          </w:tcPr>
          <w:p w14:paraId="75473A44" w14:textId="77777777" w:rsidR="00A1652E" w:rsidRPr="00BC003B" w:rsidRDefault="00A1652E" w:rsidP="007A3CA1">
            <w:pPr>
              <w:pStyle w:val="TableText"/>
            </w:pPr>
            <w:r w:rsidRPr="00BC003B">
              <w:rPr>
                <w:color w:val="000000"/>
              </w:rPr>
              <w:t>22.3</w:t>
            </w:r>
          </w:p>
        </w:tc>
        <w:tc>
          <w:tcPr>
            <w:tcW w:w="691" w:type="dxa"/>
            <w:tcBorders>
              <w:top w:val="nil"/>
              <w:left w:val="nil"/>
              <w:bottom w:val="single" w:sz="2" w:space="0" w:color="auto"/>
              <w:right w:val="nil"/>
            </w:tcBorders>
            <w:shd w:val="clear" w:color="000000" w:fill="FFFFFF"/>
            <w:noWrap/>
            <w:vAlign w:val="bottom"/>
          </w:tcPr>
          <w:p w14:paraId="48933079" w14:textId="77777777" w:rsidR="00A1652E" w:rsidRPr="00BC003B" w:rsidRDefault="00A1652E" w:rsidP="007A3CA1">
            <w:pPr>
              <w:pStyle w:val="TableText"/>
            </w:pPr>
            <w:r w:rsidRPr="00BC003B">
              <w:rPr>
                <w:color w:val="000000"/>
              </w:rPr>
              <w:t>9.0</w:t>
            </w:r>
          </w:p>
        </w:tc>
        <w:tc>
          <w:tcPr>
            <w:tcW w:w="691" w:type="dxa"/>
            <w:tcBorders>
              <w:top w:val="nil"/>
              <w:left w:val="nil"/>
              <w:bottom w:val="single" w:sz="2" w:space="0" w:color="auto"/>
              <w:right w:val="nil"/>
            </w:tcBorders>
            <w:shd w:val="clear" w:color="000000" w:fill="FFFFFF"/>
            <w:noWrap/>
            <w:vAlign w:val="bottom"/>
          </w:tcPr>
          <w:p w14:paraId="51B76FD7" w14:textId="77777777" w:rsidR="00A1652E" w:rsidRPr="00BC003B" w:rsidRDefault="00A1652E" w:rsidP="007A3CA1">
            <w:pPr>
              <w:pStyle w:val="TableText"/>
            </w:pPr>
            <w:r w:rsidRPr="00BC003B">
              <w:rPr>
                <w:color w:val="000000"/>
              </w:rPr>
              <w:t>46.5</w:t>
            </w:r>
          </w:p>
        </w:tc>
        <w:tc>
          <w:tcPr>
            <w:tcW w:w="691" w:type="dxa"/>
            <w:tcBorders>
              <w:top w:val="nil"/>
              <w:left w:val="nil"/>
              <w:bottom w:val="single" w:sz="2" w:space="0" w:color="auto"/>
              <w:right w:val="nil"/>
            </w:tcBorders>
            <w:shd w:val="clear" w:color="000000" w:fill="FFFFFF"/>
            <w:vAlign w:val="bottom"/>
          </w:tcPr>
          <w:p w14:paraId="054A7BCD" w14:textId="77777777" w:rsidR="00A1652E" w:rsidRPr="00BC003B" w:rsidRDefault="00A1652E" w:rsidP="007A3CA1">
            <w:pPr>
              <w:pStyle w:val="TableText"/>
            </w:pPr>
            <w:r w:rsidRPr="00BC003B">
              <w:rPr>
                <w:color w:val="000000"/>
              </w:rPr>
              <w:t>32.0</w:t>
            </w:r>
          </w:p>
        </w:tc>
        <w:tc>
          <w:tcPr>
            <w:tcW w:w="691" w:type="dxa"/>
            <w:tcBorders>
              <w:top w:val="nil"/>
              <w:left w:val="nil"/>
              <w:bottom w:val="single" w:sz="2" w:space="0" w:color="auto"/>
              <w:right w:val="nil"/>
            </w:tcBorders>
            <w:shd w:val="clear" w:color="000000" w:fill="FFFFFF"/>
            <w:vAlign w:val="bottom"/>
          </w:tcPr>
          <w:p w14:paraId="157C2225" w14:textId="77777777" w:rsidR="00A1652E" w:rsidRPr="00BC003B" w:rsidRDefault="00A1652E" w:rsidP="007A3CA1">
            <w:pPr>
              <w:pStyle w:val="TableText"/>
            </w:pPr>
            <w:r w:rsidRPr="00BC003B">
              <w:rPr>
                <w:color w:val="000000"/>
              </w:rPr>
              <w:t>12.4</w:t>
            </w:r>
          </w:p>
        </w:tc>
        <w:tc>
          <w:tcPr>
            <w:tcW w:w="691" w:type="dxa"/>
            <w:tcBorders>
              <w:top w:val="nil"/>
              <w:left w:val="nil"/>
              <w:bottom w:val="single" w:sz="2" w:space="0" w:color="auto"/>
              <w:right w:val="nil"/>
            </w:tcBorders>
            <w:shd w:val="clear" w:color="000000" w:fill="FFFFFF"/>
            <w:noWrap/>
            <w:vAlign w:val="bottom"/>
          </w:tcPr>
          <w:p w14:paraId="5636A188" w14:textId="77777777" w:rsidR="00A1652E" w:rsidRPr="00BC003B" w:rsidRDefault="00A1652E" w:rsidP="007A3CA1">
            <w:pPr>
              <w:pStyle w:val="TableText"/>
            </w:pPr>
            <w:r w:rsidRPr="00BC003B">
              <w:rPr>
                <w:color w:val="000000"/>
              </w:rPr>
              <w:t>44.5</w:t>
            </w:r>
          </w:p>
        </w:tc>
      </w:tr>
      <w:tr w:rsidR="00A1652E" w:rsidRPr="00BC003B" w14:paraId="49644601" w14:textId="77777777" w:rsidTr="00036017">
        <w:trPr>
          <w:trHeight w:val="300"/>
        </w:trPr>
        <w:tc>
          <w:tcPr>
            <w:tcW w:w="6624" w:type="dxa"/>
            <w:tcBorders>
              <w:top w:val="single" w:sz="2" w:space="0" w:color="auto"/>
              <w:bottom w:val="nil"/>
            </w:tcBorders>
            <w:noWrap/>
            <w:hideMark/>
          </w:tcPr>
          <w:p w14:paraId="0D8EADD1"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35AED782" w14:textId="77777777" w:rsidR="00A1652E" w:rsidRPr="00BC003B" w:rsidRDefault="00A1652E" w:rsidP="007A3CA1">
            <w:pPr>
              <w:pStyle w:val="TableText"/>
            </w:pPr>
            <w:r w:rsidRPr="00BC003B">
              <w:rPr>
                <w:color w:val="000000"/>
              </w:rPr>
              <w:t>28,753</w:t>
            </w:r>
          </w:p>
        </w:tc>
        <w:tc>
          <w:tcPr>
            <w:tcW w:w="648" w:type="dxa"/>
            <w:tcBorders>
              <w:top w:val="single" w:sz="2" w:space="0" w:color="auto"/>
              <w:left w:val="nil"/>
              <w:bottom w:val="nil"/>
              <w:right w:val="nil"/>
            </w:tcBorders>
            <w:shd w:val="clear" w:color="000000" w:fill="FFFFFF"/>
            <w:vAlign w:val="bottom"/>
          </w:tcPr>
          <w:p w14:paraId="0F8E72FE" w14:textId="77777777" w:rsidR="00A1652E" w:rsidRPr="00BC003B" w:rsidRDefault="00A1652E" w:rsidP="007A3CA1">
            <w:pPr>
              <w:pStyle w:val="TableText"/>
            </w:pPr>
            <w:r w:rsidRPr="00BC003B">
              <w:rPr>
                <w:color w:val="000000"/>
              </w:rPr>
              <w:t>585</w:t>
            </w:r>
          </w:p>
        </w:tc>
        <w:tc>
          <w:tcPr>
            <w:tcW w:w="691" w:type="dxa"/>
            <w:tcBorders>
              <w:top w:val="single" w:sz="2" w:space="0" w:color="auto"/>
              <w:left w:val="nil"/>
              <w:bottom w:val="nil"/>
              <w:right w:val="nil"/>
            </w:tcBorders>
            <w:shd w:val="clear" w:color="000000" w:fill="FFFFFF"/>
            <w:vAlign w:val="bottom"/>
          </w:tcPr>
          <w:p w14:paraId="66DE28CD" w14:textId="77777777" w:rsidR="00A1652E" w:rsidRPr="00BC003B" w:rsidRDefault="00A1652E" w:rsidP="007A3CA1">
            <w:pPr>
              <w:pStyle w:val="TableText"/>
            </w:pPr>
            <w:r w:rsidRPr="00BC003B">
              <w:rPr>
                <w:color w:val="000000"/>
              </w:rPr>
              <w:t>16.2</w:t>
            </w:r>
          </w:p>
        </w:tc>
        <w:tc>
          <w:tcPr>
            <w:tcW w:w="691" w:type="dxa"/>
            <w:tcBorders>
              <w:top w:val="single" w:sz="2" w:space="0" w:color="auto"/>
              <w:left w:val="nil"/>
              <w:bottom w:val="nil"/>
              <w:right w:val="nil"/>
            </w:tcBorders>
            <w:shd w:val="clear" w:color="000000" w:fill="FFFFFF"/>
            <w:noWrap/>
            <w:vAlign w:val="bottom"/>
          </w:tcPr>
          <w:p w14:paraId="73D038F4" w14:textId="77777777" w:rsidR="00A1652E" w:rsidRPr="00BC003B" w:rsidRDefault="00A1652E" w:rsidP="007A3CA1">
            <w:pPr>
              <w:pStyle w:val="TableText"/>
            </w:pPr>
            <w:r w:rsidRPr="00BC003B">
              <w:rPr>
                <w:color w:val="000000"/>
              </w:rPr>
              <w:t>34.1</w:t>
            </w:r>
          </w:p>
        </w:tc>
        <w:tc>
          <w:tcPr>
            <w:tcW w:w="691" w:type="dxa"/>
            <w:tcBorders>
              <w:top w:val="single" w:sz="2" w:space="0" w:color="auto"/>
              <w:left w:val="nil"/>
              <w:bottom w:val="nil"/>
              <w:right w:val="nil"/>
            </w:tcBorders>
            <w:shd w:val="clear" w:color="000000" w:fill="FFFFFF"/>
            <w:noWrap/>
            <w:vAlign w:val="bottom"/>
          </w:tcPr>
          <w:p w14:paraId="1625EBD8" w14:textId="77777777" w:rsidR="00A1652E" w:rsidRPr="00BC003B" w:rsidRDefault="00A1652E" w:rsidP="007A3CA1">
            <w:pPr>
              <w:pStyle w:val="TableText"/>
            </w:pPr>
            <w:r w:rsidRPr="00BC003B">
              <w:rPr>
                <w:color w:val="000000"/>
              </w:rPr>
              <w:t>59.5</w:t>
            </w:r>
          </w:p>
        </w:tc>
        <w:tc>
          <w:tcPr>
            <w:tcW w:w="691" w:type="dxa"/>
            <w:tcBorders>
              <w:top w:val="single" w:sz="2" w:space="0" w:color="auto"/>
              <w:left w:val="nil"/>
              <w:bottom w:val="nil"/>
              <w:right w:val="nil"/>
            </w:tcBorders>
            <w:shd w:val="clear" w:color="000000" w:fill="FFFFFF"/>
            <w:vAlign w:val="bottom"/>
          </w:tcPr>
          <w:p w14:paraId="47D5730B" w14:textId="77777777" w:rsidR="00A1652E" w:rsidRPr="00BC003B" w:rsidRDefault="00A1652E" w:rsidP="007A3CA1">
            <w:pPr>
              <w:pStyle w:val="TableText"/>
            </w:pPr>
            <w:r w:rsidRPr="00BC003B">
              <w:rPr>
                <w:color w:val="000000"/>
              </w:rPr>
              <w:t>5.6</w:t>
            </w:r>
          </w:p>
        </w:tc>
        <w:tc>
          <w:tcPr>
            <w:tcW w:w="691" w:type="dxa"/>
            <w:tcBorders>
              <w:top w:val="single" w:sz="2" w:space="0" w:color="auto"/>
              <w:left w:val="nil"/>
              <w:bottom w:val="nil"/>
              <w:right w:val="nil"/>
            </w:tcBorders>
            <w:shd w:val="clear" w:color="000000" w:fill="FFFFFF"/>
            <w:vAlign w:val="bottom"/>
          </w:tcPr>
          <w:p w14:paraId="62AB41F7" w14:textId="77777777" w:rsidR="00A1652E" w:rsidRPr="00BC003B" w:rsidRDefault="00A1652E" w:rsidP="007A3CA1">
            <w:pPr>
              <w:pStyle w:val="TableText"/>
            </w:pPr>
            <w:r w:rsidRPr="00BC003B">
              <w:rPr>
                <w:color w:val="000000"/>
              </w:rPr>
              <w:t>0.8</w:t>
            </w:r>
          </w:p>
        </w:tc>
        <w:tc>
          <w:tcPr>
            <w:tcW w:w="691" w:type="dxa"/>
            <w:tcBorders>
              <w:top w:val="single" w:sz="2" w:space="0" w:color="auto"/>
              <w:left w:val="nil"/>
              <w:bottom w:val="nil"/>
              <w:right w:val="nil"/>
            </w:tcBorders>
            <w:shd w:val="clear" w:color="000000" w:fill="FFFFFF"/>
            <w:noWrap/>
            <w:vAlign w:val="bottom"/>
          </w:tcPr>
          <w:p w14:paraId="5F0E79D2" w14:textId="77777777" w:rsidR="00A1652E" w:rsidRPr="00BC003B" w:rsidRDefault="00A1652E" w:rsidP="007A3CA1">
            <w:pPr>
              <w:pStyle w:val="TableText"/>
            </w:pPr>
            <w:r w:rsidRPr="00BC003B">
              <w:rPr>
                <w:color w:val="000000"/>
              </w:rPr>
              <w:t>6.4</w:t>
            </w:r>
          </w:p>
        </w:tc>
      </w:tr>
      <w:tr w:rsidR="00A1652E" w:rsidRPr="00BC003B" w14:paraId="337733C3" w14:textId="77777777" w:rsidTr="00036017">
        <w:trPr>
          <w:trHeight w:val="315"/>
        </w:trPr>
        <w:tc>
          <w:tcPr>
            <w:tcW w:w="6624" w:type="dxa"/>
            <w:tcBorders>
              <w:top w:val="nil"/>
              <w:bottom w:val="single" w:sz="2" w:space="0" w:color="auto"/>
            </w:tcBorders>
            <w:noWrap/>
            <w:hideMark/>
          </w:tcPr>
          <w:p w14:paraId="26DE709A"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3E928E6D" w14:textId="77777777" w:rsidR="00A1652E" w:rsidRPr="00BC003B" w:rsidRDefault="00A1652E" w:rsidP="007A3CA1">
            <w:pPr>
              <w:pStyle w:val="TableText"/>
            </w:pPr>
            <w:r w:rsidRPr="00BC003B">
              <w:rPr>
                <w:color w:val="000000"/>
              </w:rPr>
              <w:t>257,597</w:t>
            </w:r>
          </w:p>
        </w:tc>
        <w:tc>
          <w:tcPr>
            <w:tcW w:w="648" w:type="dxa"/>
            <w:tcBorders>
              <w:top w:val="nil"/>
              <w:left w:val="nil"/>
              <w:bottom w:val="single" w:sz="2" w:space="0" w:color="auto"/>
              <w:right w:val="nil"/>
            </w:tcBorders>
            <w:shd w:val="clear" w:color="000000" w:fill="FFFFFF"/>
            <w:vAlign w:val="bottom"/>
          </w:tcPr>
          <w:p w14:paraId="176EB435" w14:textId="77777777" w:rsidR="00A1652E" w:rsidRPr="00BC003B" w:rsidRDefault="00A1652E" w:rsidP="007A3CA1">
            <w:pPr>
              <w:pStyle w:val="TableText"/>
            </w:pPr>
            <w:r w:rsidRPr="00BC003B">
              <w:rPr>
                <w:color w:val="000000"/>
              </w:rPr>
              <w:t>604</w:t>
            </w:r>
          </w:p>
        </w:tc>
        <w:tc>
          <w:tcPr>
            <w:tcW w:w="691" w:type="dxa"/>
            <w:tcBorders>
              <w:top w:val="nil"/>
              <w:left w:val="nil"/>
              <w:bottom w:val="single" w:sz="2" w:space="0" w:color="auto"/>
              <w:right w:val="nil"/>
            </w:tcBorders>
            <w:shd w:val="clear" w:color="000000" w:fill="FFFFFF"/>
            <w:vAlign w:val="bottom"/>
          </w:tcPr>
          <w:p w14:paraId="0D04091C" w14:textId="77777777" w:rsidR="00A1652E" w:rsidRPr="00BC003B" w:rsidRDefault="00A1652E" w:rsidP="007A3CA1">
            <w:pPr>
              <w:pStyle w:val="TableText"/>
            </w:pPr>
            <w:r w:rsidRPr="00BC003B">
              <w:rPr>
                <w:color w:val="000000"/>
              </w:rPr>
              <w:t>21.1</w:t>
            </w:r>
          </w:p>
        </w:tc>
        <w:tc>
          <w:tcPr>
            <w:tcW w:w="691" w:type="dxa"/>
            <w:tcBorders>
              <w:top w:val="nil"/>
              <w:left w:val="nil"/>
              <w:bottom w:val="single" w:sz="2" w:space="0" w:color="auto"/>
              <w:right w:val="nil"/>
            </w:tcBorders>
            <w:shd w:val="clear" w:color="000000" w:fill="FFFFFF"/>
            <w:noWrap/>
            <w:vAlign w:val="bottom"/>
          </w:tcPr>
          <w:p w14:paraId="6EDE1EF5" w14:textId="77777777" w:rsidR="00A1652E" w:rsidRPr="00BC003B" w:rsidRDefault="00A1652E" w:rsidP="007A3CA1">
            <w:pPr>
              <w:pStyle w:val="TableText"/>
            </w:pPr>
            <w:r w:rsidRPr="00BC003B">
              <w:rPr>
                <w:color w:val="000000"/>
              </w:rPr>
              <w:t>10.4</w:t>
            </w:r>
          </w:p>
        </w:tc>
        <w:tc>
          <w:tcPr>
            <w:tcW w:w="691" w:type="dxa"/>
            <w:tcBorders>
              <w:top w:val="nil"/>
              <w:left w:val="nil"/>
              <w:bottom w:val="single" w:sz="2" w:space="0" w:color="auto"/>
              <w:right w:val="nil"/>
            </w:tcBorders>
            <w:shd w:val="clear" w:color="000000" w:fill="FFFFFF"/>
            <w:noWrap/>
            <w:vAlign w:val="bottom"/>
          </w:tcPr>
          <w:p w14:paraId="5A568826" w14:textId="77777777" w:rsidR="00A1652E" w:rsidRPr="00BC003B" w:rsidRDefault="00A1652E" w:rsidP="007A3CA1">
            <w:pPr>
              <w:pStyle w:val="TableText"/>
            </w:pPr>
            <w:r w:rsidRPr="00BC003B">
              <w:rPr>
                <w:color w:val="000000"/>
              </w:rPr>
              <w:t>56.1</w:t>
            </w:r>
          </w:p>
        </w:tc>
        <w:tc>
          <w:tcPr>
            <w:tcW w:w="691" w:type="dxa"/>
            <w:tcBorders>
              <w:top w:val="nil"/>
              <w:left w:val="nil"/>
              <w:bottom w:val="single" w:sz="2" w:space="0" w:color="auto"/>
              <w:right w:val="nil"/>
            </w:tcBorders>
            <w:shd w:val="clear" w:color="000000" w:fill="FFFFFF"/>
            <w:vAlign w:val="bottom"/>
          </w:tcPr>
          <w:p w14:paraId="44B2106B" w14:textId="77777777" w:rsidR="00A1652E" w:rsidRPr="00BC003B" w:rsidRDefault="00A1652E" w:rsidP="007A3CA1">
            <w:pPr>
              <w:pStyle w:val="TableText"/>
            </w:pPr>
            <w:r w:rsidRPr="00BC003B">
              <w:rPr>
                <w:color w:val="000000"/>
              </w:rPr>
              <w:t>26.3</w:t>
            </w:r>
          </w:p>
        </w:tc>
        <w:tc>
          <w:tcPr>
            <w:tcW w:w="691" w:type="dxa"/>
            <w:tcBorders>
              <w:top w:val="nil"/>
              <w:left w:val="nil"/>
              <w:bottom w:val="single" w:sz="2" w:space="0" w:color="auto"/>
              <w:right w:val="nil"/>
            </w:tcBorders>
            <w:shd w:val="clear" w:color="000000" w:fill="FFFFFF"/>
            <w:vAlign w:val="bottom"/>
          </w:tcPr>
          <w:p w14:paraId="7E2CA0F3" w14:textId="77777777" w:rsidR="00A1652E" w:rsidRPr="00BC003B" w:rsidRDefault="00A1652E" w:rsidP="007A3CA1">
            <w:pPr>
              <w:pStyle w:val="TableText"/>
            </w:pPr>
            <w:r w:rsidRPr="00BC003B">
              <w:rPr>
                <w:color w:val="000000"/>
              </w:rPr>
              <w:t>7.3</w:t>
            </w:r>
          </w:p>
        </w:tc>
        <w:tc>
          <w:tcPr>
            <w:tcW w:w="691" w:type="dxa"/>
            <w:tcBorders>
              <w:top w:val="nil"/>
              <w:left w:val="nil"/>
              <w:bottom w:val="single" w:sz="2" w:space="0" w:color="auto"/>
              <w:right w:val="nil"/>
            </w:tcBorders>
            <w:shd w:val="clear" w:color="000000" w:fill="FFFFFF"/>
            <w:noWrap/>
            <w:vAlign w:val="bottom"/>
          </w:tcPr>
          <w:p w14:paraId="11278071" w14:textId="77777777" w:rsidR="00A1652E" w:rsidRPr="00BC003B" w:rsidRDefault="00A1652E" w:rsidP="007A3CA1">
            <w:pPr>
              <w:pStyle w:val="TableText"/>
            </w:pPr>
            <w:r w:rsidRPr="00BC003B">
              <w:rPr>
                <w:color w:val="000000"/>
              </w:rPr>
              <w:t>33.5</w:t>
            </w:r>
          </w:p>
        </w:tc>
      </w:tr>
      <w:tr w:rsidR="00A1652E" w:rsidRPr="00BC003B" w14:paraId="12A03D8C" w14:textId="77777777" w:rsidTr="00036017">
        <w:trPr>
          <w:trHeight w:val="300"/>
        </w:trPr>
        <w:tc>
          <w:tcPr>
            <w:tcW w:w="6624" w:type="dxa"/>
            <w:tcBorders>
              <w:top w:val="single" w:sz="2" w:space="0" w:color="auto"/>
              <w:bottom w:val="nil"/>
            </w:tcBorders>
            <w:noWrap/>
            <w:hideMark/>
          </w:tcPr>
          <w:p w14:paraId="7F0988F7"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2BD876B9" w14:textId="77777777" w:rsidR="00A1652E" w:rsidRPr="00BC003B" w:rsidRDefault="00A1652E" w:rsidP="007A3CA1">
            <w:pPr>
              <w:pStyle w:val="TableText"/>
            </w:pPr>
            <w:r w:rsidRPr="00BC003B">
              <w:rPr>
                <w:color w:val="000000"/>
              </w:rPr>
              <w:t>1,831</w:t>
            </w:r>
          </w:p>
        </w:tc>
        <w:tc>
          <w:tcPr>
            <w:tcW w:w="648" w:type="dxa"/>
            <w:tcBorders>
              <w:top w:val="single" w:sz="2" w:space="0" w:color="auto"/>
              <w:left w:val="nil"/>
              <w:bottom w:val="nil"/>
              <w:right w:val="nil"/>
            </w:tcBorders>
            <w:shd w:val="clear" w:color="000000" w:fill="FFFFFF"/>
            <w:vAlign w:val="bottom"/>
          </w:tcPr>
          <w:p w14:paraId="2A4F6EF3" w14:textId="77777777" w:rsidR="00A1652E" w:rsidRPr="00BC003B" w:rsidRDefault="00A1652E" w:rsidP="007A3CA1">
            <w:pPr>
              <w:pStyle w:val="TableText"/>
            </w:pPr>
            <w:r w:rsidRPr="00BC003B">
              <w:rPr>
                <w:color w:val="000000"/>
              </w:rPr>
              <w:t>592</w:t>
            </w:r>
          </w:p>
        </w:tc>
        <w:tc>
          <w:tcPr>
            <w:tcW w:w="691" w:type="dxa"/>
            <w:tcBorders>
              <w:top w:val="single" w:sz="2" w:space="0" w:color="auto"/>
              <w:left w:val="nil"/>
              <w:bottom w:val="nil"/>
              <w:right w:val="nil"/>
            </w:tcBorders>
            <w:shd w:val="clear" w:color="000000" w:fill="FFFFFF"/>
            <w:vAlign w:val="bottom"/>
          </w:tcPr>
          <w:p w14:paraId="44602EA7" w14:textId="77777777" w:rsidR="00A1652E" w:rsidRPr="00BC003B" w:rsidRDefault="00A1652E" w:rsidP="007A3CA1">
            <w:pPr>
              <w:pStyle w:val="TableText"/>
            </w:pPr>
            <w:r w:rsidRPr="00BC003B">
              <w:rPr>
                <w:color w:val="000000"/>
              </w:rPr>
              <w:t>18.2</w:t>
            </w:r>
          </w:p>
        </w:tc>
        <w:tc>
          <w:tcPr>
            <w:tcW w:w="691" w:type="dxa"/>
            <w:tcBorders>
              <w:top w:val="single" w:sz="2" w:space="0" w:color="auto"/>
              <w:left w:val="nil"/>
              <w:bottom w:val="nil"/>
              <w:right w:val="nil"/>
            </w:tcBorders>
            <w:shd w:val="clear" w:color="000000" w:fill="FFFFFF"/>
            <w:noWrap/>
            <w:vAlign w:val="bottom"/>
          </w:tcPr>
          <w:p w14:paraId="38EA965C" w14:textId="77777777" w:rsidR="00A1652E" w:rsidRPr="00BC003B" w:rsidRDefault="00A1652E" w:rsidP="007A3CA1">
            <w:pPr>
              <w:pStyle w:val="TableText"/>
            </w:pPr>
            <w:r w:rsidRPr="00BC003B">
              <w:rPr>
                <w:color w:val="000000"/>
              </w:rPr>
              <w:t>21.8</w:t>
            </w:r>
          </w:p>
        </w:tc>
        <w:tc>
          <w:tcPr>
            <w:tcW w:w="691" w:type="dxa"/>
            <w:tcBorders>
              <w:top w:val="single" w:sz="2" w:space="0" w:color="auto"/>
              <w:left w:val="nil"/>
              <w:bottom w:val="nil"/>
              <w:right w:val="nil"/>
            </w:tcBorders>
            <w:shd w:val="clear" w:color="000000" w:fill="FFFFFF"/>
            <w:noWrap/>
            <w:vAlign w:val="bottom"/>
          </w:tcPr>
          <w:p w14:paraId="1A970B29" w14:textId="77777777" w:rsidR="00A1652E" w:rsidRPr="00BC003B" w:rsidRDefault="00A1652E" w:rsidP="007A3CA1">
            <w:pPr>
              <w:pStyle w:val="TableText"/>
            </w:pPr>
            <w:r w:rsidRPr="00BC003B">
              <w:rPr>
                <w:color w:val="000000"/>
              </w:rPr>
              <w:t>63.8</w:t>
            </w:r>
          </w:p>
        </w:tc>
        <w:tc>
          <w:tcPr>
            <w:tcW w:w="691" w:type="dxa"/>
            <w:tcBorders>
              <w:top w:val="single" w:sz="2" w:space="0" w:color="auto"/>
              <w:left w:val="nil"/>
              <w:bottom w:val="nil"/>
              <w:right w:val="nil"/>
            </w:tcBorders>
            <w:shd w:val="clear" w:color="000000" w:fill="FFFFFF"/>
            <w:vAlign w:val="bottom"/>
          </w:tcPr>
          <w:p w14:paraId="2F93DF2A" w14:textId="77777777" w:rsidR="00A1652E" w:rsidRPr="00BC003B" w:rsidRDefault="00A1652E" w:rsidP="007A3CA1">
            <w:pPr>
              <w:pStyle w:val="TableText"/>
            </w:pPr>
            <w:r w:rsidRPr="00BC003B">
              <w:rPr>
                <w:color w:val="000000"/>
              </w:rPr>
              <w:t>13.3</w:t>
            </w:r>
          </w:p>
        </w:tc>
        <w:tc>
          <w:tcPr>
            <w:tcW w:w="691" w:type="dxa"/>
            <w:tcBorders>
              <w:top w:val="single" w:sz="2" w:space="0" w:color="auto"/>
              <w:left w:val="nil"/>
              <w:bottom w:val="nil"/>
              <w:right w:val="nil"/>
            </w:tcBorders>
            <w:shd w:val="clear" w:color="000000" w:fill="FFFFFF"/>
            <w:vAlign w:val="bottom"/>
          </w:tcPr>
          <w:p w14:paraId="56E51BBC" w14:textId="77777777" w:rsidR="00A1652E" w:rsidRPr="00BC003B" w:rsidRDefault="00A1652E" w:rsidP="007A3CA1">
            <w:pPr>
              <w:pStyle w:val="TableText"/>
            </w:pPr>
            <w:r w:rsidRPr="00BC003B">
              <w:rPr>
                <w:color w:val="000000"/>
              </w:rPr>
              <w:t>1.0</w:t>
            </w:r>
          </w:p>
        </w:tc>
        <w:tc>
          <w:tcPr>
            <w:tcW w:w="691" w:type="dxa"/>
            <w:tcBorders>
              <w:top w:val="single" w:sz="2" w:space="0" w:color="auto"/>
              <w:left w:val="nil"/>
              <w:bottom w:val="nil"/>
              <w:right w:val="nil"/>
            </w:tcBorders>
            <w:shd w:val="clear" w:color="000000" w:fill="FFFFFF"/>
            <w:noWrap/>
            <w:vAlign w:val="bottom"/>
          </w:tcPr>
          <w:p w14:paraId="2E65CE18" w14:textId="77777777" w:rsidR="00A1652E" w:rsidRPr="00BC003B" w:rsidRDefault="00A1652E" w:rsidP="007A3CA1">
            <w:pPr>
              <w:pStyle w:val="TableText"/>
            </w:pPr>
            <w:r w:rsidRPr="00BC003B">
              <w:rPr>
                <w:color w:val="000000"/>
              </w:rPr>
              <w:t>14.3</w:t>
            </w:r>
          </w:p>
        </w:tc>
      </w:tr>
      <w:tr w:rsidR="00A1652E" w:rsidRPr="00BC003B" w14:paraId="70ACAEA9" w14:textId="77777777" w:rsidTr="00036017">
        <w:trPr>
          <w:trHeight w:val="315"/>
        </w:trPr>
        <w:tc>
          <w:tcPr>
            <w:tcW w:w="6624" w:type="dxa"/>
            <w:tcBorders>
              <w:top w:val="nil"/>
              <w:bottom w:val="single" w:sz="2" w:space="0" w:color="auto"/>
            </w:tcBorders>
            <w:noWrap/>
            <w:hideMark/>
          </w:tcPr>
          <w:p w14:paraId="2865DAA2"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66814A39" w14:textId="77777777" w:rsidR="00A1652E" w:rsidRPr="00BC003B" w:rsidRDefault="00A1652E" w:rsidP="007A3CA1">
            <w:pPr>
              <w:pStyle w:val="TableText"/>
            </w:pPr>
            <w:r w:rsidRPr="00BC003B">
              <w:rPr>
                <w:color w:val="000000"/>
              </w:rPr>
              <w:t>284,519</w:t>
            </w:r>
          </w:p>
        </w:tc>
        <w:tc>
          <w:tcPr>
            <w:tcW w:w="648" w:type="dxa"/>
            <w:tcBorders>
              <w:top w:val="nil"/>
              <w:left w:val="nil"/>
              <w:bottom w:val="single" w:sz="2" w:space="0" w:color="auto"/>
              <w:right w:val="nil"/>
            </w:tcBorders>
            <w:shd w:val="clear" w:color="000000" w:fill="FFFFFF"/>
            <w:vAlign w:val="bottom"/>
          </w:tcPr>
          <w:p w14:paraId="09095097" w14:textId="77777777" w:rsidR="00A1652E" w:rsidRPr="00BC003B" w:rsidRDefault="00A1652E" w:rsidP="007A3CA1">
            <w:pPr>
              <w:pStyle w:val="TableText"/>
            </w:pPr>
            <w:r w:rsidRPr="00BC003B">
              <w:rPr>
                <w:color w:val="000000"/>
              </w:rPr>
              <w:t>602</w:t>
            </w:r>
          </w:p>
        </w:tc>
        <w:tc>
          <w:tcPr>
            <w:tcW w:w="691" w:type="dxa"/>
            <w:tcBorders>
              <w:top w:val="nil"/>
              <w:left w:val="nil"/>
              <w:bottom w:val="single" w:sz="2" w:space="0" w:color="auto"/>
              <w:right w:val="nil"/>
            </w:tcBorders>
            <w:shd w:val="clear" w:color="000000" w:fill="FFFFFF"/>
            <w:vAlign w:val="bottom"/>
          </w:tcPr>
          <w:p w14:paraId="45656934" w14:textId="77777777" w:rsidR="00A1652E" w:rsidRPr="00BC003B" w:rsidRDefault="00A1652E" w:rsidP="007A3CA1">
            <w:pPr>
              <w:pStyle w:val="TableText"/>
            </w:pPr>
            <w:r w:rsidRPr="00BC003B">
              <w:rPr>
                <w:color w:val="000000"/>
              </w:rPr>
              <w:t>21.5</w:t>
            </w:r>
          </w:p>
        </w:tc>
        <w:tc>
          <w:tcPr>
            <w:tcW w:w="691" w:type="dxa"/>
            <w:tcBorders>
              <w:top w:val="nil"/>
              <w:left w:val="nil"/>
              <w:bottom w:val="single" w:sz="2" w:space="0" w:color="auto"/>
              <w:right w:val="nil"/>
            </w:tcBorders>
            <w:shd w:val="clear" w:color="000000" w:fill="FFFFFF"/>
            <w:noWrap/>
            <w:vAlign w:val="bottom"/>
          </w:tcPr>
          <w:p w14:paraId="5E81BA25" w14:textId="77777777" w:rsidR="00A1652E" w:rsidRPr="00BC003B" w:rsidRDefault="00A1652E" w:rsidP="007A3CA1">
            <w:pPr>
              <w:pStyle w:val="TableText"/>
            </w:pPr>
            <w:r w:rsidRPr="00BC003B">
              <w:rPr>
                <w:color w:val="000000"/>
              </w:rPr>
              <w:t>12.7</w:t>
            </w:r>
          </w:p>
        </w:tc>
        <w:tc>
          <w:tcPr>
            <w:tcW w:w="691" w:type="dxa"/>
            <w:tcBorders>
              <w:top w:val="nil"/>
              <w:left w:val="nil"/>
              <w:bottom w:val="single" w:sz="2" w:space="0" w:color="auto"/>
              <w:right w:val="nil"/>
            </w:tcBorders>
            <w:shd w:val="clear" w:color="000000" w:fill="FFFFFF"/>
            <w:noWrap/>
            <w:vAlign w:val="bottom"/>
          </w:tcPr>
          <w:p w14:paraId="31CEF782" w14:textId="77777777" w:rsidR="00A1652E" w:rsidRPr="00BC003B" w:rsidRDefault="00A1652E" w:rsidP="007A3CA1">
            <w:pPr>
              <w:pStyle w:val="TableText"/>
            </w:pPr>
            <w:r w:rsidRPr="00BC003B">
              <w:rPr>
                <w:color w:val="000000"/>
              </w:rPr>
              <w:t>56.4</w:t>
            </w:r>
          </w:p>
        </w:tc>
        <w:tc>
          <w:tcPr>
            <w:tcW w:w="691" w:type="dxa"/>
            <w:tcBorders>
              <w:top w:val="nil"/>
              <w:left w:val="nil"/>
              <w:bottom w:val="single" w:sz="2" w:space="0" w:color="auto"/>
              <w:right w:val="nil"/>
            </w:tcBorders>
            <w:shd w:val="clear" w:color="000000" w:fill="FFFFFF"/>
            <w:vAlign w:val="bottom"/>
          </w:tcPr>
          <w:p w14:paraId="6BF9F670" w14:textId="77777777" w:rsidR="00A1652E" w:rsidRPr="00BC003B" w:rsidRDefault="00A1652E" w:rsidP="007A3CA1">
            <w:pPr>
              <w:pStyle w:val="TableText"/>
            </w:pPr>
            <w:r w:rsidRPr="00BC003B">
              <w:rPr>
                <w:color w:val="000000"/>
              </w:rPr>
              <w:t>24.2</w:t>
            </w:r>
          </w:p>
        </w:tc>
        <w:tc>
          <w:tcPr>
            <w:tcW w:w="691" w:type="dxa"/>
            <w:tcBorders>
              <w:top w:val="nil"/>
              <w:left w:val="nil"/>
              <w:bottom w:val="single" w:sz="2" w:space="0" w:color="auto"/>
              <w:right w:val="nil"/>
            </w:tcBorders>
            <w:shd w:val="clear" w:color="000000" w:fill="FFFFFF"/>
            <w:vAlign w:val="bottom"/>
          </w:tcPr>
          <w:p w14:paraId="6F701A13" w14:textId="77777777" w:rsidR="00A1652E" w:rsidRPr="00BC003B" w:rsidRDefault="00A1652E" w:rsidP="007A3CA1">
            <w:pPr>
              <w:pStyle w:val="TableText"/>
            </w:pPr>
            <w:r w:rsidRPr="00BC003B">
              <w:rPr>
                <w:color w:val="000000"/>
              </w:rPr>
              <w:t>6.6</w:t>
            </w:r>
          </w:p>
        </w:tc>
        <w:tc>
          <w:tcPr>
            <w:tcW w:w="691" w:type="dxa"/>
            <w:tcBorders>
              <w:top w:val="nil"/>
              <w:left w:val="nil"/>
              <w:bottom w:val="single" w:sz="2" w:space="0" w:color="auto"/>
              <w:right w:val="nil"/>
            </w:tcBorders>
            <w:shd w:val="clear" w:color="000000" w:fill="FFFFFF"/>
            <w:noWrap/>
            <w:vAlign w:val="bottom"/>
          </w:tcPr>
          <w:p w14:paraId="3AA5409E" w14:textId="77777777" w:rsidR="00A1652E" w:rsidRPr="00BC003B" w:rsidRDefault="00A1652E" w:rsidP="007A3CA1">
            <w:pPr>
              <w:pStyle w:val="TableText"/>
            </w:pPr>
            <w:r w:rsidRPr="00BC003B">
              <w:rPr>
                <w:color w:val="000000"/>
              </w:rPr>
              <w:t>30.9</w:t>
            </w:r>
          </w:p>
        </w:tc>
      </w:tr>
      <w:tr w:rsidR="00A1652E" w:rsidRPr="00BC003B" w14:paraId="72C7AB6F" w14:textId="77777777" w:rsidTr="00036017">
        <w:trPr>
          <w:trHeight w:val="315"/>
        </w:trPr>
        <w:tc>
          <w:tcPr>
            <w:tcW w:w="6624" w:type="dxa"/>
            <w:tcBorders>
              <w:top w:val="single" w:sz="2" w:space="0" w:color="auto"/>
              <w:bottom w:val="nil"/>
            </w:tcBorders>
            <w:noWrap/>
          </w:tcPr>
          <w:p w14:paraId="2BB56B41"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69E058C7" w14:textId="77777777" w:rsidR="00A1652E" w:rsidRPr="00BC003B" w:rsidRDefault="00A1652E" w:rsidP="007A3CA1">
            <w:pPr>
              <w:pStyle w:val="TableText"/>
            </w:pPr>
            <w:r w:rsidRPr="00BC003B">
              <w:rPr>
                <w:color w:val="000000"/>
              </w:rPr>
              <w:t>4,367</w:t>
            </w:r>
          </w:p>
        </w:tc>
        <w:tc>
          <w:tcPr>
            <w:tcW w:w="648" w:type="dxa"/>
            <w:tcBorders>
              <w:top w:val="single" w:sz="2" w:space="0" w:color="auto"/>
              <w:left w:val="nil"/>
              <w:bottom w:val="nil"/>
              <w:right w:val="nil"/>
            </w:tcBorders>
            <w:shd w:val="clear" w:color="000000" w:fill="FFFFFF"/>
            <w:vAlign w:val="bottom"/>
          </w:tcPr>
          <w:p w14:paraId="5EBAC506" w14:textId="77777777" w:rsidR="00A1652E" w:rsidRPr="00BC003B" w:rsidRDefault="00A1652E" w:rsidP="007A3CA1">
            <w:pPr>
              <w:pStyle w:val="TableText"/>
            </w:pPr>
            <w:r w:rsidRPr="00BC003B">
              <w:rPr>
                <w:color w:val="000000"/>
              </w:rPr>
              <w:t>602</w:t>
            </w:r>
          </w:p>
        </w:tc>
        <w:tc>
          <w:tcPr>
            <w:tcW w:w="691" w:type="dxa"/>
            <w:tcBorders>
              <w:top w:val="single" w:sz="2" w:space="0" w:color="auto"/>
              <w:left w:val="nil"/>
              <w:bottom w:val="nil"/>
              <w:right w:val="nil"/>
            </w:tcBorders>
            <w:shd w:val="clear" w:color="000000" w:fill="FFFFFF"/>
            <w:vAlign w:val="bottom"/>
          </w:tcPr>
          <w:p w14:paraId="3E256540" w14:textId="77777777" w:rsidR="00A1652E" w:rsidRPr="00BC003B" w:rsidRDefault="00A1652E" w:rsidP="007A3CA1">
            <w:pPr>
              <w:pStyle w:val="TableText"/>
            </w:pPr>
            <w:r w:rsidRPr="00BC003B">
              <w:rPr>
                <w:color w:val="000000"/>
              </w:rPr>
              <w:t>21.7</w:t>
            </w:r>
          </w:p>
        </w:tc>
        <w:tc>
          <w:tcPr>
            <w:tcW w:w="691" w:type="dxa"/>
            <w:tcBorders>
              <w:top w:val="single" w:sz="2" w:space="0" w:color="auto"/>
              <w:left w:val="nil"/>
              <w:bottom w:val="nil"/>
              <w:right w:val="nil"/>
            </w:tcBorders>
            <w:shd w:val="clear" w:color="000000" w:fill="FFFFFF"/>
            <w:noWrap/>
            <w:vAlign w:val="bottom"/>
          </w:tcPr>
          <w:p w14:paraId="3BAA1B92" w14:textId="77777777" w:rsidR="00A1652E" w:rsidRPr="00BC003B" w:rsidRDefault="00A1652E" w:rsidP="007A3CA1">
            <w:pPr>
              <w:pStyle w:val="TableText"/>
            </w:pPr>
            <w:r w:rsidRPr="00BC003B">
              <w:rPr>
                <w:color w:val="000000"/>
              </w:rPr>
              <w:t>12.8</w:t>
            </w:r>
          </w:p>
        </w:tc>
        <w:tc>
          <w:tcPr>
            <w:tcW w:w="691" w:type="dxa"/>
            <w:tcBorders>
              <w:top w:val="single" w:sz="2" w:space="0" w:color="auto"/>
              <w:left w:val="nil"/>
              <w:bottom w:val="nil"/>
              <w:right w:val="nil"/>
            </w:tcBorders>
            <w:shd w:val="clear" w:color="000000" w:fill="FFFFFF"/>
            <w:noWrap/>
            <w:vAlign w:val="bottom"/>
          </w:tcPr>
          <w:p w14:paraId="07F08948" w14:textId="77777777" w:rsidR="00A1652E" w:rsidRPr="00BC003B" w:rsidRDefault="00A1652E" w:rsidP="007A3CA1">
            <w:pPr>
              <w:pStyle w:val="TableText"/>
            </w:pPr>
            <w:r w:rsidRPr="00BC003B">
              <w:rPr>
                <w:color w:val="000000"/>
              </w:rPr>
              <w:t>55.0</w:t>
            </w:r>
          </w:p>
        </w:tc>
        <w:tc>
          <w:tcPr>
            <w:tcW w:w="691" w:type="dxa"/>
            <w:tcBorders>
              <w:top w:val="single" w:sz="2" w:space="0" w:color="auto"/>
              <w:left w:val="nil"/>
              <w:bottom w:val="nil"/>
              <w:right w:val="nil"/>
            </w:tcBorders>
            <w:shd w:val="clear" w:color="000000" w:fill="FFFFFF"/>
            <w:vAlign w:val="bottom"/>
          </w:tcPr>
          <w:p w14:paraId="31CF4F72" w14:textId="77777777" w:rsidR="00A1652E" w:rsidRPr="00BC003B" w:rsidRDefault="00A1652E" w:rsidP="007A3CA1">
            <w:pPr>
              <w:pStyle w:val="TableText"/>
            </w:pPr>
            <w:r w:rsidRPr="00BC003B">
              <w:rPr>
                <w:color w:val="000000"/>
              </w:rPr>
              <w:t>25.1</w:t>
            </w:r>
          </w:p>
        </w:tc>
        <w:tc>
          <w:tcPr>
            <w:tcW w:w="691" w:type="dxa"/>
            <w:tcBorders>
              <w:top w:val="single" w:sz="2" w:space="0" w:color="auto"/>
              <w:left w:val="nil"/>
              <w:bottom w:val="nil"/>
              <w:right w:val="nil"/>
            </w:tcBorders>
            <w:shd w:val="clear" w:color="000000" w:fill="FFFFFF"/>
            <w:vAlign w:val="bottom"/>
          </w:tcPr>
          <w:p w14:paraId="79279C68" w14:textId="77777777" w:rsidR="00A1652E" w:rsidRPr="00BC003B" w:rsidRDefault="00A1652E" w:rsidP="007A3CA1">
            <w:pPr>
              <w:pStyle w:val="TableText"/>
            </w:pPr>
            <w:r w:rsidRPr="00BC003B">
              <w:rPr>
                <w:color w:val="000000"/>
              </w:rPr>
              <w:t>7.1</w:t>
            </w:r>
          </w:p>
        </w:tc>
        <w:tc>
          <w:tcPr>
            <w:tcW w:w="691" w:type="dxa"/>
            <w:tcBorders>
              <w:top w:val="single" w:sz="2" w:space="0" w:color="auto"/>
              <w:left w:val="nil"/>
              <w:bottom w:val="nil"/>
              <w:right w:val="nil"/>
            </w:tcBorders>
            <w:shd w:val="clear" w:color="000000" w:fill="FFFFFF"/>
            <w:noWrap/>
            <w:vAlign w:val="bottom"/>
          </w:tcPr>
          <w:p w14:paraId="7FA8335E" w14:textId="77777777" w:rsidR="00A1652E" w:rsidRPr="00BC003B" w:rsidRDefault="00A1652E" w:rsidP="007A3CA1">
            <w:pPr>
              <w:pStyle w:val="TableText"/>
            </w:pPr>
            <w:r w:rsidRPr="00BC003B">
              <w:rPr>
                <w:color w:val="000000"/>
              </w:rPr>
              <w:t>32.2</w:t>
            </w:r>
          </w:p>
        </w:tc>
      </w:tr>
      <w:tr w:rsidR="00A1652E" w:rsidRPr="00BC003B" w14:paraId="7A61BF41" w14:textId="77777777" w:rsidTr="00036017">
        <w:trPr>
          <w:trHeight w:val="315"/>
        </w:trPr>
        <w:tc>
          <w:tcPr>
            <w:tcW w:w="6624" w:type="dxa"/>
            <w:tcBorders>
              <w:top w:val="nil"/>
              <w:bottom w:val="single" w:sz="2" w:space="0" w:color="auto"/>
            </w:tcBorders>
            <w:noWrap/>
          </w:tcPr>
          <w:p w14:paraId="7108BF20" w14:textId="77777777" w:rsidR="00A1652E" w:rsidRPr="00BC003B" w:rsidRDefault="00A1652E" w:rsidP="006F2FD5">
            <w:pPr>
              <w:pStyle w:val="TableText"/>
            </w:pPr>
            <w:r w:rsidRPr="00BC003B">
              <w:t>Not military</w:t>
            </w:r>
          </w:p>
        </w:tc>
        <w:tc>
          <w:tcPr>
            <w:tcW w:w="1094" w:type="dxa"/>
            <w:tcBorders>
              <w:top w:val="nil"/>
              <w:left w:val="nil"/>
              <w:bottom w:val="single" w:sz="2" w:space="0" w:color="auto"/>
              <w:right w:val="nil"/>
            </w:tcBorders>
            <w:shd w:val="clear" w:color="000000" w:fill="FFFFFF"/>
            <w:vAlign w:val="bottom"/>
          </w:tcPr>
          <w:p w14:paraId="77992DED" w14:textId="77777777" w:rsidR="00A1652E" w:rsidRPr="00BC003B" w:rsidRDefault="00A1652E" w:rsidP="007A3CA1">
            <w:pPr>
              <w:pStyle w:val="TableText"/>
            </w:pPr>
            <w:r w:rsidRPr="00BC003B">
              <w:rPr>
                <w:color w:val="000000"/>
              </w:rPr>
              <w:t>281,983</w:t>
            </w:r>
          </w:p>
        </w:tc>
        <w:tc>
          <w:tcPr>
            <w:tcW w:w="648" w:type="dxa"/>
            <w:tcBorders>
              <w:top w:val="nil"/>
              <w:left w:val="nil"/>
              <w:bottom w:val="single" w:sz="2" w:space="0" w:color="auto"/>
              <w:right w:val="nil"/>
            </w:tcBorders>
            <w:shd w:val="clear" w:color="000000" w:fill="FFFFFF"/>
            <w:vAlign w:val="bottom"/>
          </w:tcPr>
          <w:p w14:paraId="4A83CE50" w14:textId="77777777" w:rsidR="00A1652E" w:rsidRPr="00BC003B" w:rsidRDefault="00A1652E" w:rsidP="007A3CA1">
            <w:pPr>
              <w:pStyle w:val="TableText"/>
            </w:pPr>
            <w:r w:rsidRPr="00BC003B">
              <w:rPr>
                <w:color w:val="000000"/>
              </w:rPr>
              <w:t>602</w:t>
            </w:r>
          </w:p>
        </w:tc>
        <w:tc>
          <w:tcPr>
            <w:tcW w:w="691" w:type="dxa"/>
            <w:tcBorders>
              <w:top w:val="nil"/>
              <w:left w:val="nil"/>
              <w:bottom w:val="single" w:sz="2" w:space="0" w:color="auto"/>
              <w:right w:val="nil"/>
            </w:tcBorders>
            <w:shd w:val="clear" w:color="000000" w:fill="FFFFFF"/>
            <w:vAlign w:val="bottom"/>
          </w:tcPr>
          <w:p w14:paraId="3D8EBE96" w14:textId="77777777" w:rsidR="00A1652E" w:rsidRPr="00BC003B" w:rsidRDefault="00A1652E" w:rsidP="007A3CA1">
            <w:pPr>
              <w:pStyle w:val="TableText"/>
            </w:pPr>
            <w:r w:rsidRPr="00BC003B">
              <w:rPr>
                <w:color w:val="000000"/>
              </w:rPr>
              <w:t>21.4</w:t>
            </w:r>
          </w:p>
        </w:tc>
        <w:tc>
          <w:tcPr>
            <w:tcW w:w="691" w:type="dxa"/>
            <w:tcBorders>
              <w:top w:val="nil"/>
              <w:left w:val="nil"/>
              <w:bottom w:val="single" w:sz="2" w:space="0" w:color="auto"/>
              <w:right w:val="nil"/>
            </w:tcBorders>
            <w:shd w:val="clear" w:color="000000" w:fill="FFFFFF"/>
            <w:noWrap/>
            <w:vAlign w:val="bottom"/>
          </w:tcPr>
          <w:p w14:paraId="28324D12" w14:textId="77777777" w:rsidR="00A1652E" w:rsidRPr="00BC003B" w:rsidRDefault="00A1652E" w:rsidP="007A3CA1">
            <w:pPr>
              <w:pStyle w:val="TableText"/>
            </w:pPr>
            <w:r w:rsidRPr="00BC003B">
              <w:rPr>
                <w:color w:val="000000"/>
              </w:rPr>
              <w:t>12.8</w:t>
            </w:r>
          </w:p>
        </w:tc>
        <w:tc>
          <w:tcPr>
            <w:tcW w:w="691" w:type="dxa"/>
            <w:tcBorders>
              <w:top w:val="nil"/>
              <w:left w:val="nil"/>
              <w:bottom w:val="single" w:sz="2" w:space="0" w:color="auto"/>
              <w:right w:val="nil"/>
            </w:tcBorders>
            <w:shd w:val="clear" w:color="000000" w:fill="FFFFFF"/>
            <w:noWrap/>
            <w:vAlign w:val="bottom"/>
          </w:tcPr>
          <w:p w14:paraId="2CC37771" w14:textId="77777777" w:rsidR="00A1652E" w:rsidRPr="00BC003B" w:rsidRDefault="00A1652E" w:rsidP="007A3CA1">
            <w:pPr>
              <w:pStyle w:val="TableText"/>
            </w:pPr>
            <w:r w:rsidRPr="00BC003B">
              <w:rPr>
                <w:color w:val="000000"/>
              </w:rPr>
              <w:t>56.5</w:t>
            </w:r>
          </w:p>
        </w:tc>
        <w:tc>
          <w:tcPr>
            <w:tcW w:w="691" w:type="dxa"/>
            <w:tcBorders>
              <w:top w:val="nil"/>
              <w:left w:val="nil"/>
              <w:bottom w:val="single" w:sz="2" w:space="0" w:color="auto"/>
              <w:right w:val="nil"/>
            </w:tcBorders>
            <w:shd w:val="clear" w:color="000000" w:fill="FFFFFF"/>
            <w:vAlign w:val="bottom"/>
          </w:tcPr>
          <w:p w14:paraId="61CA03F7" w14:textId="77777777" w:rsidR="00A1652E" w:rsidRPr="00BC003B" w:rsidRDefault="00A1652E" w:rsidP="007A3CA1">
            <w:pPr>
              <w:pStyle w:val="TableText"/>
            </w:pPr>
            <w:r w:rsidRPr="00BC003B">
              <w:rPr>
                <w:color w:val="000000"/>
              </w:rPr>
              <w:t>24.2</w:t>
            </w:r>
          </w:p>
        </w:tc>
        <w:tc>
          <w:tcPr>
            <w:tcW w:w="691" w:type="dxa"/>
            <w:tcBorders>
              <w:top w:val="nil"/>
              <w:left w:val="nil"/>
              <w:bottom w:val="single" w:sz="2" w:space="0" w:color="auto"/>
              <w:right w:val="nil"/>
            </w:tcBorders>
            <w:shd w:val="clear" w:color="000000" w:fill="FFFFFF"/>
            <w:vAlign w:val="bottom"/>
          </w:tcPr>
          <w:p w14:paraId="1E06F35F" w14:textId="77777777" w:rsidR="00A1652E" w:rsidRPr="00BC003B" w:rsidRDefault="00A1652E" w:rsidP="007A3CA1">
            <w:pPr>
              <w:pStyle w:val="TableText"/>
            </w:pPr>
            <w:r w:rsidRPr="00BC003B">
              <w:rPr>
                <w:color w:val="000000"/>
              </w:rPr>
              <w:t>6.6</w:t>
            </w:r>
          </w:p>
        </w:tc>
        <w:tc>
          <w:tcPr>
            <w:tcW w:w="691" w:type="dxa"/>
            <w:tcBorders>
              <w:top w:val="nil"/>
              <w:left w:val="nil"/>
              <w:bottom w:val="single" w:sz="2" w:space="0" w:color="auto"/>
              <w:right w:val="nil"/>
            </w:tcBorders>
            <w:shd w:val="clear" w:color="000000" w:fill="FFFFFF"/>
            <w:noWrap/>
            <w:vAlign w:val="bottom"/>
          </w:tcPr>
          <w:p w14:paraId="0BB358C9" w14:textId="77777777" w:rsidR="00A1652E" w:rsidRPr="00BC003B" w:rsidRDefault="00A1652E" w:rsidP="007A3CA1">
            <w:pPr>
              <w:pStyle w:val="TableText"/>
            </w:pPr>
            <w:r w:rsidRPr="00BC003B">
              <w:rPr>
                <w:color w:val="000000"/>
              </w:rPr>
              <w:t>30.8</w:t>
            </w:r>
          </w:p>
        </w:tc>
      </w:tr>
      <w:tr w:rsidR="00A1652E" w:rsidRPr="00BC003B" w14:paraId="71940F35" w14:textId="77777777" w:rsidTr="00036017">
        <w:trPr>
          <w:trHeight w:val="315"/>
        </w:trPr>
        <w:tc>
          <w:tcPr>
            <w:tcW w:w="6624" w:type="dxa"/>
            <w:tcBorders>
              <w:top w:val="single" w:sz="2" w:space="0" w:color="auto"/>
              <w:bottom w:val="nil"/>
            </w:tcBorders>
            <w:noWrap/>
          </w:tcPr>
          <w:p w14:paraId="12F30F36"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119B41FE" w14:textId="77777777" w:rsidR="00A1652E" w:rsidRPr="00BC003B" w:rsidRDefault="00A1652E" w:rsidP="007A3CA1">
            <w:pPr>
              <w:pStyle w:val="TableText"/>
            </w:pPr>
            <w:r w:rsidRPr="00BC003B">
              <w:rPr>
                <w:color w:val="000000"/>
              </w:rPr>
              <w:t>7,566</w:t>
            </w:r>
          </w:p>
        </w:tc>
        <w:tc>
          <w:tcPr>
            <w:tcW w:w="648" w:type="dxa"/>
            <w:tcBorders>
              <w:top w:val="single" w:sz="2" w:space="0" w:color="auto"/>
              <w:left w:val="nil"/>
              <w:bottom w:val="nil"/>
              <w:right w:val="nil"/>
            </w:tcBorders>
            <w:shd w:val="clear" w:color="000000" w:fill="FFFFFF"/>
            <w:vAlign w:val="bottom"/>
          </w:tcPr>
          <w:p w14:paraId="0C3F69AB" w14:textId="77777777" w:rsidR="00A1652E" w:rsidRPr="00BC003B" w:rsidRDefault="00A1652E" w:rsidP="007A3CA1">
            <w:pPr>
              <w:pStyle w:val="TableText"/>
            </w:pPr>
            <w:r w:rsidRPr="00BC003B">
              <w:rPr>
                <w:color w:val="000000"/>
              </w:rPr>
              <w:t>592</w:t>
            </w:r>
          </w:p>
        </w:tc>
        <w:tc>
          <w:tcPr>
            <w:tcW w:w="691" w:type="dxa"/>
            <w:tcBorders>
              <w:top w:val="single" w:sz="2" w:space="0" w:color="auto"/>
              <w:left w:val="nil"/>
              <w:bottom w:val="nil"/>
              <w:right w:val="nil"/>
            </w:tcBorders>
            <w:shd w:val="clear" w:color="000000" w:fill="FFFFFF"/>
            <w:vAlign w:val="bottom"/>
          </w:tcPr>
          <w:p w14:paraId="77C58807" w14:textId="77777777" w:rsidR="00A1652E" w:rsidRPr="00BC003B" w:rsidRDefault="00A1652E" w:rsidP="007A3CA1">
            <w:pPr>
              <w:pStyle w:val="TableText"/>
            </w:pPr>
            <w:r w:rsidRPr="00BC003B">
              <w:rPr>
                <w:color w:val="000000"/>
              </w:rPr>
              <w:t>18.6</w:t>
            </w:r>
          </w:p>
        </w:tc>
        <w:tc>
          <w:tcPr>
            <w:tcW w:w="691" w:type="dxa"/>
            <w:tcBorders>
              <w:top w:val="single" w:sz="2" w:space="0" w:color="auto"/>
              <w:left w:val="nil"/>
              <w:bottom w:val="nil"/>
              <w:right w:val="nil"/>
            </w:tcBorders>
            <w:shd w:val="clear" w:color="000000" w:fill="FFFFFF"/>
            <w:noWrap/>
            <w:vAlign w:val="bottom"/>
          </w:tcPr>
          <w:p w14:paraId="70007C9C" w14:textId="77777777" w:rsidR="00A1652E" w:rsidRPr="00BC003B" w:rsidRDefault="00A1652E" w:rsidP="007A3CA1">
            <w:pPr>
              <w:pStyle w:val="TableText"/>
            </w:pPr>
            <w:r w:rsidRPr="00BC003B">
              <w:rPr>
                <w:color w:val="000000"/>
              </w:rPr>
              <w:t>22.9</w:t>
            </w:r>
          </w:p>
        </w:tc>
        <w:tc>
          <w:tcPr>
            <w:tcW w:w="691" w:type="dxa"/>
            <w:tcBorders>
              <w:top w:val="single" w:sz="2" w:space="0" w:color="auto"/>
              <w:left w:val="nil"/>
              <w:bottom w:val="nil"/>
              <w:right w:val="nil"/>
            </w:tcBorders>
            <w:shd w:val="clear" w:color="000000" w:fill="FFFFFF"/>
            <w:noWrap/>
            <w:vAlign w:val="bottom"/>
          </w:tcPr>
          <w:p w14:paraId="5DB9677A" w14:textId="77777777" w:rsidR="00A1652E" w:rsidRPr="00BC003B" w:rsidRDefault="00A1652E" w:rsidP="007A3CA1">
            <w:pPr>
              <w:pStyle w:val="TableText"/>
            </w:pPr>
            <w:r w:rsidRPr="00BC003B">
              <w:rPr>
                <w:color w:val="000000"/>
              </w:rPr>
              <w:t>63.1</w:t>
            </w:r>
          </w:p>
        </w:tc>
        <w:tc>
          <w:tcPr>
            <w:tcW w:w="691" w:type="dxa"/>
            <w:tcBorders>
              <w:top w:val="single" w:sz="2" w:space="0" w:color="auto"/>
              <w:left w:val="nil"/>
              <w:bottom w:val="nil"/>
              <w:right w:val="nil"/>
            </w:tcBorders>
            <w:shd w:val="clear" w:color="000000" w:fill="FFFFFF"/>
            <w:vAlign w:val="bottom"/>
          </w:tcPr>
          <w:p w14:paraId="2CC3A86F" w14:textId="77777777" w:rsidR="00A1652E" w:rsidRPr="00BC003B" w:rsidRDefault="00A1652E" w:rsidP="007A3CA1">
            <w:pPr>
              <w:pStyle w:val="TableText"/>
            </w:pPr>
            <w:r w:rsidRPr="00BC003B">
              <w:rPr>
                <w:color w:val="000000"/>
              </w:rPr>
              <w:t>12.5</w:t>
            </w:r>
          </w:p>
        </w:tc>
        <w:tc>
          <w:tcPr>
            <w:tcW w:w="691" w:type="dxa"/>
            <w:tcBorders>
              <w:top w:val="single" w:sz="2" w:space="0" w:color="auto"/>
              <w:left w:val="nil"/>
              <w:bottom w:val="nil"/>
              <w:right w:val="nil"/>
            </w:tcBorders>
            <w:shd w:val="clear" w:color="000000" w:fill="FFFFFF"/>
            <w:vAlign w:val="bottom"/>
          </w:tcPr>
          <w:p w14:paraId="6921807D" w14:textId="77777777" w:rsidR="00A1652E" w:rsidRPr="00BC003B" w:rsidRDefault="00A1652E" w:rsidP="007A3CA1">
            <w:pPr>
              <w:pStyle w:val="TableText"/>
            </w:pPr>
            <w:r w:rsidRPr="00BC003B">
              <w:rPr>
                <w:color w:val="000000"/>
              </w:rPr>
              <w:t>1.5</w:t>
            </w:r>
          </w:p>
        </w:tc>
        <w:tc>
          <w:tcPr>
            <w:tcW w:w="691" w:type="dxa"/>
            <w:tcBorders>
              <w:top w:val="single" w:sz="2" w:space="0" w:color="auto"/>
              <w:left w:val="nil"/>
              <w:bottom w:val="nil"/>
              <w:right w:val="nil"/>
            </w:tcBorders>
            <w:shd w:val="clear" w:color="000000" w:fill="FFFFFF"/>
            <w:noWrap/>
            <w:vAlign w:val="bottom"/>
          </w:tcPr>
          <w:p w14:paraId="454B3744" w14:textId="77777777" w:rsidR="00A1652E" w:rsidRPr="00BC003B" w:rsidRDefault="00A1652E" w:rsidP="007A3CA1">
            <w:pPr>
              <w:pStyle w:val="TableText"/>
            </w:pPr>
            <w:r w:rsidRPr="00BC003B">
              <w:rPr>
                <w:color w:val="000000"/>
              </w:rPr>
              <w:t>14.0</w:t>
            </w:r>
          </w:p>
        </w:tc>
      </w:tr>
      <w:tr w:rsidR="00A1652E" w:rsidRPr="00BC003B" w14:paraId="3CCD4416" w14:textId="77777777" w:rsidTr="00036017">
        <w:trPr>
          <w:trHeight w:val="315"/>
        </w:trPr>
        <w:tc>
          <w:tcPr>
            <w:tcW w:w="6624" w:type="dxa"/>
            <w:tcBorders>
              <w:top w:val="nil"/>
              <w:bottom w:val="single" w:sz="2" w:space="0" w:color="auto"/>
            </w:tcBorders>
            <w:noWrap/>
          </w:tcPr>
          <w:p w14:paraId="5818467C"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3654E1FB" w14:textId="77777777" w:rsidR="00A1652E" w:rsidRPr="00BC003B" w:rsidRDefault="00A1652E" w:rsidP="007A3CA1">
            <w:pPr>
              <w:pStyle w:val="TableText"/>
            </w:pPr>
            <w:r w:rsidRPr="00BC003B">
              <w:rPr>
                <w:color w:val="000000"/>
              </w:rPr>
              <w:t>278,784</w:t>
            </w:r>
          </w:p>
        </w:tc>
        <w:tc>
          <w:tcPr>
            <w:tcW w:w="648" w:type="dxa"/>
            <w:tcBorders>
              <w:top w:val="nil"/>
              <w:left w:val="nil"/>
              <w:bottom w:val="single" w:sz="2" w:space="0" w:color="auto"/>
              <w:right w:val="nil"/>
            </w:tcBorders>
            <w:shd w:val="clear" w:color="000000" w:fill="FFFFFF"/>
            <w:vAlign w:val="bottom"/>
          </w:tcPr>
          <w:p w14:paraId="716E3957" w14:textId="77777777" w:rsidR="00A1652E" w:rsidRPr="00BC003B" w:rsidRDefault="00A1652E" w:rsidP="007A3CA1">
            <w:pPr>
              <w:pStyle w:val="TableText"/>
            </w:pPr>
            <w:r w:rsidRPr="00BC003B">
              <w:rPr>
                <w:color w:val="000000"/>
              </w:rPr>
              <w:t>602</w:t>
            </w:r>
          </w:p>
        </w:tc>
        <w:tc>
          <w:tcPr>
            <w:tcW w:w="691" w:type="dxa"/>
            <w:tcBorders>
              <w:top w:val="nil"/>
              <w:left w:val="nil"/>
              <w:bottom w:val="single" w:sz="2" w:space="0" w:color="auto"/>
              <w:right w:val="nil"/>
            </w:tcBorders>
            <w:shd w:val="clear" w:color="000000" w:fill="FFFFFF"/>
            <w:vAlign w:val="bottom"/>
          </w:tcPr>
          <w:p w14:paraId="2C9AB2AC" w14:textId="77777777" w:rsidR="00A1652E" w:rsidRPr="00BC003B" w:rsidRDefault="00A1652E" w:rsidP="007A3CA1">
            <w:pPr>
              <w:pStyle w:val="TableText"/>
            </w:pPr>
            <w:r w:rsidRPr="00BC003B">
              <w:rPr>
                <w:color w:val="000000"/>
              </w:rPr>
              <w:t>21.5</w:t>
            </w:r>
          </w:p>
        </w:tc>
        <w:tc>
          <w:tcPr>
            <w:tcW w:w="691" w:type="dxa"/>
            <w:tcBorders>
              <w:top w:val="nil"/>
              <w:left w:val="nil"/>
              <w:bottom w:val="single" w:sz="2" w:space="0" w:color="auto"/>
              <w:right w:val="nil"/>
            </w:tcBorders>
            <w:shd w:val="clear" w:color="000000" w:fill="FFFFFF"/>
            <w:noWrap/>
            <w:vAlign w:val="bottom"/>
          </w:tcPr>
          <w:p w14:paraId="45C531E6" w14:textId="77777777" w:rsidR="00A1652E" w:rsidRPr="00BC003B" w:rsidRDefault="00A1652E" w:rsidP="007A3CA1">
            <w:pPr>
              <w:pStyle w:val="TableText"/>
            </w:pPr>
            <w:r w:rsidRPr="00BC003B">
              <w:rPr>
                <w:color w:val="000000"/>
              </w:rPr>
              <w:t>12.5</w:t>
            </w:r>
          </w:p>
        </w:tc>
        <w:tc>
          <w:tcPr>
            <w:tcW w:w="691" w:type="dxa"/>
            <w:tcBorders>
              <w:top w:val="nil"/>
              <w:left w:val="nil"/>
              <w:bottom w:val="single" w:sz="2" w:space="0" w:color="auto"/>
              <w:right w:val="nil"/>
            </w:tcBorders>
            <w:shd w:val="clear" w:color="000000" w:fill="FFFFFF"/>
            <w:noWrap/>
            <w:vAlign w:val="bottom"/>
          </w:tcPr>
          <w:p w14:paraId="39180DFC" w14:textId="77777777" w:rsidR="00A1652E" w:rsidRPr="00BC003B" w:rsidRDefault="00A1652E" w:rsidP="007A3CA1">
            <w:pPr>
              <w:pStyle w:val="TableText"/>
            </w:pPr>
            <w:r w:rsidRPr="00BC003B">
              <w:rPr>
                <w:color w:val="000000"/>
              </w:rPr>
              <w:t>56.3</w:t>
            </w:r>
          </w:p>
        </w:tc>
        <w:tc>
          <w:tcPr>
            <w:tcW w:w="691" w:type="dxa"/>
            <w:tcBorders>
              <w:top w:val="nil"/>
              <w:left w:val="nil"/>
              <w:bottom w:val="single" w:sz="2" w:space="0" w:color="auto"/>
              <w:right w:val="nil"/>
            </w:tcBorders>
            <w:shd w:val="clear" w:color="000000" w:fill="FFFFFF"/>
            <w:vAlign w:val="bottom"/>
          </w:tcPr>
          <w:p w14:paraId="6ADD56AF" w14:textId="77777777" w:rsidR="00A1652E" w:rsidRPr="00BC003B" w:rsidRDefault="00A1652E" w:rsidP="007A3CA1">
            <w:pPr>
              <w:pStyle w:val="TableText"/>
            </w:pPr>
            <w:r w:rsidRPr="00BC003B">
              <w:rPr>
                <w:color w:val="000000"/>
              </w:rPr>
              <w:t>24.5</w:t>
            </w:r>
          </w:p>
        </w:tc>
        <w:tc>
          <w:tcPr>
            <w:tcW w:w="691" w:type="dxa"/>
            <w:tcBorders>
              <w:top w:val="nil"/>
              <w:left w:val="nil"/>
              <w:bottom w:val="single" w:sz="2" w:space="0" w:color="auto"/>
              <w:right w:val="nil"/>
            </w:tcBorders>
            <w:shd w:val="clear" w:color="000000" w:fill="FFFFFF"/>
            <w:vAlign w:val="bottom"/>
          </w:tcPr>
          <w:p w14:paraId="4853651F" w14:textId="77777777" w:rsidR="00A1652E" w:rsidRPr="00BC003B" w:rsidRDefault="00A1652E" w:rsidP="007A3CA1">
            <w:pPr>
              <w:pStyle w:val="TableText"/>
            </w:pPr>
            <w:r w:rsidRPr="00BC003B">
              <w:rPr>
                <w:color w:val="000000"/>
              </w:rPr>
              <w:t>6.8</w:t>
            </w:r>
          </w:p>
        </w:tc>
        <w:tc>
          <w:tcPr>
            <w:tcW w:w="691" w:type="dxa"/>
            <w:tcBorders>
              <w:top w:val="nil"/>
              <w:left w:val="nil"/>
              <w:bottom w:val="single" w:sz="2" w:space="0" w:color="auto"/>
              <w:right w:val="nil"/>
            </w:tcBorders>
            <w:shd w:val="clear" w:color="000000" w:fill="FFFFFF"/>
            <w:noWrap/>
            <w:vAlign w:val="bottom"/>
          </w:tcPr>
          <w:p w14:paraId="425B1F51" w14:textId="77777777" w:rsidR="00A1652E" w:rsidRPr="00BC003B" w:rsidRDefault="00A1652E" w:rsidP="007A3CA1">
            <w:pPr>
              <w:pStyle w:val="TableText"/>
            </w:pPr>
            <w:r w:rsidRPr="00BC003B">
              <w:rPr>
                <w:color w:val="000000"/>
              </w:rPr>
              <w:t>31.2</w:t>
            </w:r>
          </w:p>
        </w:tc>
      </w:tr>
      <w:tr w:rsidR="00A1652E" w:rsidRPr="00BC003B" w14:paraId="22B457EF" w14:textId="77777777" w:rsidTr="00036017">
        <w:trPr>
          <w:trHeight w:val="315"/>
        </w:trPr>
        <w:tc>
          <w:tcPr>
            <w:tcW w:w="6624" w:type="dxa"/>
            <w:tcBorders>
              <w:top w:val="single" w:sz="2" w:space="0" w:color="auto"/>
              <w:bottom w:val="nil"/>
            </w:tcBorders>
            <w:noWrap/>
          </w:tcPr>
          <w:p w14:paraId="29B9DBC8"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5A314EB0" w14:textId="77777777" w:rsidR="00A1652E" w:rsidRPr="00BC003B" w:rsidRDefault="00A1652E" w:rsidP="007A3CA1">
            <w:pPr>
              <w:pStyle w:val="TableText"/>
            </w:pPr>
            <w:r w:rsidRPr="00BC003B">
              <w:rPr>
                <w:color w:val="000000"/>
              </w:rPr>
              <w:t>918</w:t>
            </w:r>
          </w:p>
        </w:tc>
        <w:tc>
          <w:tcPr>
            <w:tcW w:w="648" w:type="dxa"/>
            <w:tcBorders>
              <w:top w:val="single" w:sz="2" w:space="0" w:color="auto"/>
              <w:left w:val="nil"/>
              <w:bottom w:val="nil"/>
              <w:right w:val="nil"/>
            </w:tcBorders>
            <w:shd w:val="clear" w:color="000000" w:fill="FFFFFF"/>
            <w:vAlign w:val="bottom"/>
          </w:tcPr>
          <w:p w14:paraId="30A49745" w14:textId="77777777" w:rsidR="00A1652E" w:rsidRPr="00BC003B" w:rsidRDefault="00A1652E" w:rsidP="007A3CA1">
            <w:pPr>
              <w:pStyle w:val="TableText"/>
            </w:pPr>
            <w:r w:rsidRPr="00BC003B">
              <w:rPr>
                <w:color w:val="000000"/>
              </w:rPr>
              <w:t>586</w:t>
            </w:r>
          </w:p>
        </w:tc>
        <w:tc>
          <w:tcPr>
            <w:tcW w:w="691" w:type="dxa"/>
            <w:tcBorders>
              <w:top w:val="single" w:sz="2" w:space="0" w:color="auto"/>
              <w:left w:val="nil"/>
              <w:bottom w:val="nil"/>
              <w:right w:val="nil"/>
            </w:tcBorders>
            <w:shd w:val="clear" w:color="000000" w:fill="FFFFFF"/>
            <w:vAlign w:val="bottom"/>
          </w:tcPr>
          <w:p w14:paraId="354C0A08" w14:textId="77777777" w:rsidR="00A1652E" w:rsidRPr="00BC003B" w:rsidRDefault="00A1652E" w:rsidP="007A3CA1">
            <w:pPr>
              <w:pStyle w:val="TableText"/>
            </w:pPr>
            <w:r w:rsidRPr="00BC003B">
              <w:rPr>
                <w:color w:val="000000"/>
              </w:rPr>
              <w:t>16.6</w:t>
            </w:r>
          </w:p>
        </w:tc>
        <w:tc>
          <w:tcPr>
            <w:tcW w:w="691" w:type="dxa"/>
            <w:tcBorders>
              <w:top w:val="single" w:sz="2" w:space="0" w:color="auto"/>
              <w:left w:val="nil"/>
              <w:bottom w:val="nil"/>
              <w:right w:val="nil"/>
            </w:tcBorders>
            <w:shd w:val="clear" w:color="000000" w:fill="FFFFFF"/>
            <w:noWrap/>
            <w:vAlign w:val="bottom"/>
          </w:tcPr>
          <w:p w14:paraId="4129B830" w14:textId="77777777" w:rsidR="00A1652E" w:rsidRPr="00BC003B" w:rsidRDefault="00A1652E" w:rsidP="007A3CA1">
            <w:pPr>
              <w:pStyle w:val="TableText"/>
            </w:pPr>
            <w:r w:rsidRPr="00BC003B">
              <w:rPr>
                <w:color w:val="000000"/>
              </w:rPr>
              <w:t>31.2</w:t>
            </w:r>
          </w:p>
        </w:tc>
        <w:tc>
          <w:tcPr>
            <w:tcW w:w="691" w:type="dxa"/>
            <w:tcBorders>
              <w:top w:val="single" w:sz="2" w:space="0" w:color="auto"/>
              <w:left w:val="nil"/>
              <w:bottom w:val="nil"/>
              <w:right w:val="nil"/>
            </w:tcBorders>
            <w:shd w:val="clear" w:color="000000" w:fill="FFFFFF"/>
            <w:noWrap/>
            <w:vAlign w:val="bottom"/>
          </w:tcPr>
          <w:p w14:paraId="788BD6C3" w14:textId="77777777" w:rsidR="00A1652E" w:rsidRPr="00BC003B" w:rsidRDefault="00A1652E" w:rsidP="007A3CA1">
            <w:pPr>
              <w:pStyle w:val="TableText"/>
            </w:pPr>
            <w:r w:rsidRPr="00BC003B">
              <w:rPr>
                <w:color w:val="000000"/>
              </w:rPr>
              <w:t>61.5</w:t>
            </w:r>
          </w:p>
        </w:tc>
        <w:tc>
          <w:tcPr>
            <w:tcW w:w="691" w:type="dxa"/>
            <w:tcBorders>
              <w:top w:val="single" w:sz="2" w:space="0" w:color="auto"/>
              <w:left w:val="nil"/>
              <w:bottom w:val="nil"/>
              <w:right w:val="nil"/>
            </w:tcBorders>
            <w:shd w:val="clear" w:color="000000" w:fill="FFFFFF"/>
            <w:vAlign w:val="bottom"/>
          </w:tcPr>
          <w:p w14:paraId="27BAE210" w14:textId="77777777" w:rsidR="00A1652E" w:rsidRPr="00BC003B" w:rsidRDefault="00A1652E" w:rsidP="007A3CA1">
            <w:pPr>
              <w:pStyle w:val="TableText"/>
            </w:pPr>
            <w:r w:rsidRPr="00BC003B">
              <w:rPr>
                <w:color w:val="000000"/>
              </w:rPr>
              <w:t>6.9</w:t>
            </w:r>
          </w:p>
        </w:tc>
        <w:tc>
          <w:tcPr>
            <w:tcW w:w="691" w:type="dxa"/>
            <w:tcBorders>
              <w:top w:val="single" w:sz="2" w:space="0" w:color="auto"/>
              <w:left w:val="nil"/>
              <w:bottom w:val="nil"/>
              <w:right w:val="nil"/>
            </w:tcBorders>
            <w:shd w:val="clear" w:color="000000" w:fill="FFFFFF"/>
            <w:vAlign w:val="bottom"/>
          </w:tcPr>
          <w:p w14:paraId="477F56F4" w14:textId="77777777" w:rsidR="00A1652E" w:rsidRPr="00BC003B" w:rsidRDefault="00A1652E" w:rsidP="007A3CA1">
            <w:pPr>
              <w:pStyle w:val="TableText"/>
            </w:pPr>
            <w:r w:rsidRPr="00BC003B">
              <w:rPr>
                <w:color w:val="000000"/>
              </w:rPr>
              <w:t>0.4</w:t>
            </w:r>
          </w:p>
        </w:tc>
        <w:tc>
          <w:tcPr>
            <w:tcW w:w="691" w:type="dxa"/>
            <w:tcBorders>
              <w:top w:val="single" w:sz="2" w:space="0" w:color="auto"/>
              <w:left w:val="nil"/>
              <w:bottom w:val="nil"/>
              <w:right w:val="nil"/>
            </w:tcBorders>
            <w:shd w:val="clear" w:color="000000" w:fill="FFFFFF"/>
            <w:noWrap/>
            <w:vAlign w:val="bottom"/>
          </w:tcPr>
          <w:p w14:paraId="7B37B1FE" w14:textId="77777777" w:rsidR="00A1652E" w:rsidRPr="00BC003B" w:rsidRDefault="00A1652E" w:rsidP="007A3CA1">
            <w:pPr>
              <w:pStyle w:val="TableText"/>
            </w:pPr>
            <w:r w:rsidRPr="00BC003B">
              <w:rPr>
                <w:color w:val="000000"/>
              </w:rPr>
              <w:t>7.3</w:t>
            </w:r>
          </w:p>
        </w:tc>
      </w:tr>
      <w:tr w:rsidR="00A1652E" w:rsidRPr="00BC003B" w14:paraId="5B25D0A9" w14:textId="77777777" w:rsidTr="00036017">
        <w:trPr>
          <w:trHeight w:val="315"/>
        </w:trPr>
        <w:tc>
          <w:tcPr>
            <w:tcW w:w="6624" w:type="dxa"/>
            <w:tcBorders>
              <w:top w:val="nil"/>
              <w:bottom w:val="single" w:sz="12" w:space="0" w:color="auto"/>
            </w:tcBorders>
            <w:noWrap/>
          </w:tcPr>
          <w:p w14:paraId="7B9E2CA2"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7E23479F" w14:textId="77777777" w:rsidR="00A1652E" w:rsidRPr="00BC003B" w:rsidRDefault="00A1652E" w:rsidP="007A3CA1">
            <w:pPr>
              <w:pStyle w:val="TableText"/>
            </w:pPr>
            <w:r w:rsidRPr="00BC003B">
              <w:rPr>
                <w:color w:val="000000"/>
              </w:rPr>
              <w:t>285,432</w:t>
            </w:r>
          </w:p>
        </w:tc>
        <w:tc>
          <w:tcPr>
            <w:tcW w:w="648" w:type="dxa"/>
            <w:tcBorders>
              <w:top w:val="nil"/>
              <w:left w:val="nil"/>
              <w:bottom w:val="single" w:sz="12" w:space="0" w:color="auto"/>
              <w:right w:val="nil"/>
            </w:tcBorders>
            <w:shd w:val="clear" w:color="000000" w:fill="FFFFFF"/>
            <w:vAlign w:val="bottom"/>
          </w:tcPr>
          <w:p w14:paraId="2A7F99DF" w14:textId="77777777" w:rsidR="00A1652E" w:rsidRPr="00BC003B" w:rsidRDefault="00A1652E" w:rsidP="007A3CA1">
            <w:pPr>
              <w:pStyle w:val="TableText"/>
            </w:pPr>
            <w:r w:rsidRPr="00BC003B">
              <w:rPr>
                <w:color w:val="000000"/>
              </w:rPr>
              <w:t>602</w:t>
            </w:r>
          </w:p>
        </w:tc>
        <w:tc>
          <w:tcPr>
            <w:tcW w:w="691" w:type="dxa"/>
            <w:tcBorders>
              <w:top w:val="nil"/>
              <w:left w:val="nil"/>
              <w:bottom w:val="single" w:sz="12" w:space="0" w:color="auto"/>
              <w:right w:val="nil"/>
            </w:tcBorders>
            <w:shd w:val="clear" w:color="000000" w:fill="FFFFFF"/>
            <w:vAlign w:val="bottom"/>
          </w:tcPr>
          <w:p w14:paraId="7C3EC445" w14:textId="77777777" w:rsidR="00A1652E" w:rsidRPr="00BC003B" w:rsidRDefault="00A1652E" w:rsidP="007A3CA1">
            <w:pPr>
              <w:pStyle w:val="TableText"/>
            </w:pPr>
            <w:r w:rsidRPr="00BC003B">
              <w:rPr>
                <w:color w:val="000000"/>
              </w:rPr>
              <w:t>21.4</w:t>
            </w:r>
          </w:p>
        </w:tc>
        <w:tc>
          <w:tcPr>
            <w:tcW w:w="691" w:type="dxa"/>
            <w:tcBorders>
              <w:top w:val="nil"/>
              <w:left w:val="nil"/>
              <w:bottom w:val="single" w:sz="12" w:space="0" w:color="auto"/>
              <w:right w:val="nil"/>
            </w:tcBorders>
            <w:shd w:val="clear" w:color="000000" w:fill="FFFFFF"/>
            <w:noWrap/>
            <w:vAlign w:val="bottom"/>
          </w:tcPr>
          <w:p w14:paraId="0EFC771E" w14:textId="77777777" w:rsidR="00A1652E" w:rsidRPr="00BC003B" w:rsidRDefault="00A1652E" w:rsidP="007A3CA1">
            <w:pPr>
              <w:pStyle w:val="TableText"/>
            </w:pPr>
            <w:r w:rsidRPr="00BC003B">
              <w:rPr>
                <w:color w:val="000000"/>
              </w:rPr>
              <w:t>12.7</w:t>
            </w:r>
          </w:p>
        </w:tc>
        <w:tc>
          <w:tcPr>
            <w:tcW w:w="691" w:type="dxa"/>
            <w:tcBorders>
              <w:top w:val="nil"/>
              <w:left w:val="nil"/>
              <w:bottom w:val="single" w:sz="12" w:space="0" w:color="auto"/>
              <w:right w:val="nil"/>
            </w:tcBorders>
            <w:shd w:val="clear" w:color="000000" w:fill="FFFFFF"/>
            <w:noWrap/>
            <w:vAlign w:val="bottom"/>
          </w:tcPr>
          <w:p w14:paraId="06726AAE" w14:textId="77777777" w:rsidR="00A1652E" w:rsidRPr="00BC003B" w:rsidRDefault="00A1652E" w:rsidP="007A3CA1">
            <w:pPr>
              <w:pStyle w:val="TableText"/>
            </w:pPr>
            <w:r w:rsidRPr="00BC003B">
              <w:rPr>
                <w:color w:val="000000"/>
              </w:rPr>
              <w:t>56.4</w:t>
            </w:r>
          </w:p>
        </w:tc>
        <w:tc>
          <w:tcPr>
            <w:tcW w:w="691" w:type="dxa"/>
            <w:tcBorders>
              <w:top w:val="nil"/>
              <w:left w:val="nil"/>
              <w:bottom w:val="single" w:sz="12" w:space="0" w:color="auto"/>
              <w:right w:val="nil"/>
            </w:tcBorders>
            <w:shd w:val="clear" w:color="000000" w:fill="FFFFFF"/>
            <w:vAlign w:val="bottom"/>
          </w:tcPr>
          <w:p w14:paraId="6E735233" w14:textId="77777777" w:rsidR="00A1652E" w:rsidRPr="00BC003B" w:rsidRDefault="00A1652E" w:rsidP="007A3CA1">
            <w:pPr>
              <w:pStyle w:val="TableText"/>
            </w:pPr>
            <w:r w:rsidRPr="00BC003B">
              <w:rPr>
                <w:color w:val="000000"/>
              </w:rPr>
              <w:t>24.2</w:t>
            </w:r>
          </w:p>
        </w:tc>
        <w:tc>
          <w:tcPr>
            <w:tcW w:w="691" w:type="dxa"/>
            <w:tcBorders>
              <w:top w:val="nil"/>
              <w:left w:val="nil"/>
              <w:bottom w:val="single" w:sz="12" w:space="0" w:color="auto"/>
              <w:right w:val="nil"/>
            </w:tcBorders>
            <w:shd w:val="clear" w:color="000000" w:fill="FFFFFF"/>
            <w:vAlign w:val="bottom"/>
          </w:tcPr>
          <w:p w14:paraId="5925692F" w14:textId="77777777" w:rsidR="00A1652E" w:rsidRPr="00BC003B" w:rsidRDefault="00A1652E" w:rsidP="007A3CA1">
            <w:pPr>
              <w:pStyle w:val="TableText"/>
            </w:pPr>
            <w:r w:rsidRPr="00BC003B">
              <w:rPr>
                <w:color w:val="000000"/>
              </w:rPr>
              <w:t>6.6</w:t>
            </w:r>
          </w:p>
        </w:tc>
        <w:tc>
          <w:tcPr>
            <w:tcW w:w="691" w:type="dxa"/>
            <w:tcBorders>
              <w:top w:val="nil"/>
              <w:left w:val="nil"/>
              <w:bottom w:val="single" w:sz="12" w:space="0" w:color="auto"/>
              <w:right w:val="nil"/>
            </w:tcBorders>
            <w:shd w:val="clear" w:color="000000" w:fill="FFFFFF"/>
            <w:noWrap/>
            <w:vAlign w:val="bottom"/>
          </w:tcPr>
          <w:p w14:paraId="0B411741" w14:textId="77777777" w:rsidR="00A1652E" w:rsidRPr="00BC003B" w:rsidRDefault="00A1652E" w:rsidP="007A3CA1">
            <w:pPr>
              <w:pStyle w:val="TableText"/>
            </w:pPr>
            <w:r w:rsidRPr="00BC003B">
              <w:rPr>
                <w:color w:val="000000"/>
              </w:rPr>
              <w:t>30.9</w:t>
            </w:r>
          </w:p>
        </w:tc>
      </w:tr>
    </w:tbl>
    <w:p w14:paraId="54C2B823" w14:textId="55817581"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_Ref120535557 \h </w:instrText>
      </w:r>
      <w:r w:rsidRPr="00BC003B">
        <w:rPr>
          <w:noProof/>
        </w:rPr>
      </w:r>
      <w:r w:rsidRPr="00BC003B">
        <w:rPr>
          <w:noProof/>
        </w:rPr>
        <w:fldChar w:fldCharType="separate"/>
      </w:r>
      <w:r w:rsidR="007621A7" w:rsidRPr="00BC003B">
        <w:rPr>
          <w:noProof/>
        </w:rPr>
        <w:t>Table 7.D.4</w:t>
      </w:r>
      <w:r w:rsidRPr="00BC003B">
        <w:rPr>
          <w:noProof/>
        </w:rPr>
        <w:fldChar w:fldCharType="end"/>
      </w:r>
      <w:r w:rsidRPr="00BC003B">
        <w:rPr>
          <w:noProof/>
        </w:rPr>
        <w:t xml:space="preserve"> </w:t>
      </w:r>
      <w:r w:rsidRPr="00BC003B">
        <w:rPr>
          <w:i/>
          <w:noProof/>
        </w:rPr>
        <w:t>(continuation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36B883B"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D1F0143"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9804C6B"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A007FFD"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503ABB97"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783B6FE9"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1B41389B"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02548A2"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21603CC7"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0408748A"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583B16C7" w14:textId="77777777" w:rsidTr="00036017">
        <w:trPr>
          <w:trHeight w:val="315"/>
        </w:trPr>
        <w:tc>
          <w:tcPr>
            <w:tcW w:w="6624" w:type="dxa"/>
            <w:tcBorders>
              <w:top w:val="single" w:sz="4" w:space="0" w:color="auto"/>
            </w:tcBorders>
            <w:noWrap/>
          </w:tcPr>
          <w:p w14:paraId="5F561ED1"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05E91A89" w14:textId="77777777" w:rsidR="00A1652E" w:rsidRPr="00BC003B" w:rsidRDefault="00A1652E" w:rsidP="007A3CA1">
            <w:pPr>
              <w:pStyle w:val="TableText"/>
            </w:pPr>
            <w:r w:rsidRPr="00BC003B">
              <w:rPr>
                <w:color w:val="000000"/>
              </w:rPr>
              <w:t>524</w:t>
            </w:r>
          </w:p>
        </w:tc>
        <w:tc>
          <w:tcPr>
            <w:tcW w:w="648" w:type="dxa"/>
            <w:tcBorders>
              <w:top w:val="nil"/>
              <w:left w:val="nil"/>
              <w:bottom w:val="nil"/>
              <w:right w:val="nil"/>
            </w:tcBorders>
            <w:shd w:val="clear" w:color="000000" w:fill="FFFFFF"/>
            <w:vAlign w:val="bottom"/>
          </w:tcPr>
          <w:p w14:paraId="5AABAEBE" w14:textId="77777777" w:rsidR="00A1652E" w:rsidRPr="00BC003B" w:rsidRDefault="00A1652E" w:rsidP="007A3CA1">
            <w:pPr>
              <w:pStyle w:val="TableText"/>
            </w:pPr>
            <w:r w:rsidRPr="00BC003B">
              <w:rPr>
                <w:color w:val="000000"/>
              </w:rPr>
              <w:t>603</w:t>
            </w:r>
          </w:p>
        </w:tc>
        <w:tc>
          <w:tcPr>
            <w:tcW w:w="691" w:type="dxa"/>
            <w:tcBorders>
              <w:top w:val="nil"/>
              <w:left w:val="nil"/>
              <w:bottom w:val="nil"/>
              <w:right w:val="nil"/>
            </w:tcBorders>
            <w:shd w:val="clear" w:color="000000" w:fill="FFFFFF"/>
            <w:vAlign w:val="bottom"/>
          </w:tcPr>
          <w:p w14:paraId="075B98FA" w14:textId="77777777" w:rsidR="00A1652E" w:rsidRPr="00BC003B" w:rsidRDefault="00A1652E" w:rsidP="007A3CA1">
            <w:pPr>
              <w:pStyle w:val="TableText"/>
            </w:pPr>
            <w:r w:rsidRPr="00BC003B">
              <w:rPr>
                <w:color w:val="000000"/>
              </w:rPr>
              <w:t>21.4</w:t>
            </w:r>
          </w:p>
        </w:tc>
        <w:tc>
          <w:tcPr>
            <w:tcW w:w="691" w:type="dxa"/>
            <w:tcBorders>
              <w:top w:val="nil"/>
              <w:left w:val="nil"/>
              <w:bottom w:val="nil"/>
              <w:right w:val="nil"/>
            </w:tcBorders>
            <w:shd w:val="clear" w:color="000000" w:fill="FFFFFF"/>
            <w:noWrap/>
            <w:vAlign w:val="bottom"/>
          </w:tcPr>
          <w:p w14:paraId="60085C26" w14:textId="77777777" w:rsidR="00A1652E" w:rsidRPr="00BC003B" w:rsidRDefault="00A1652E" w:rsidP="007A3CA1">
            <w:pPr>
              <w:pStyle w:val="TableText"/>
            </w:pPr>
            <w:r w:rsidRPr="00BC003B">
              <w:rPr>
                <w:color w:val="000000"/>
              </w:rPr>
              <w:t>11.5</w:t>
            </w:r>
          </w:p>
        </w:tc>
        <w:tc>
          <w:tcPr>
            <w:tcW w:w="691" w:type="dxa"/>
            <w:tcBorders>
              <w:top w:val="nil"/>
              <w:left w:val="nil"/>
              <w:bottom w:val="nil"/>
              <w:right w:val="nil"/>
            </w:tcBorders>
            <w:shd w:val="clear" w:color="000000" w:fill="FFFFFF"/>
            <w:noWrap/>
            <w:vAlign w:val="bottom"/>
          </w:tcPr>
          <w:p w14:paraId="3BC419E3" w14:textId="77777777" w:rsidR="00A1652E" w:rsidRPr="00BC003B" w:rsidRDefault="00A1652E" w:rsidP="007A3CA1">
            <w:pPr>
              <w:pStyle w:val="TableText"/>
            </w:pPr>
            <w:r w:rsidRPr="00BC003B">
              <w:rPr>
                <w:color w:val="000000"/>
              </w:rPr>
              <w:t>54.2</w:t>
            </w:r>
          </w:p>
        </w:tc>
        <w:tc>
          <w:tcPr>
            <w:tcW w:w="691" w:type="dxa"/>
            <w:tcBorders>
              <w:top w:val="nil"/>
              <w:left w:val="nil"/>
              <w:bottom w:val="nil"/>
              <w:right w:val="nil"/>
            </w:tcBorders>
            <w:shd w:val="clear" w:color="000000" w:fill="FFFFFF"/>
            <w:vAlign w:val="bottom"/>
          </w:tcPr>
          <w:p w14:paraId="6D21EB82" w14:textId="77777777" w:rsidR="00A1652E" w:rsidRPr="00BC003B" w:rsidRDefault="00A1652E" w:rsidP="007A3CA1">
            <w:pPr>
              <w:pStyle w:val="TableText"/>
            </w:pPr>
            <w:r w:rsidRPr="00BC003B">
              <w:rPr>
                <w:color w:val="000000"/>
              </w:rPr>
              <w:t>28.1</w:t>
            </w:r>
          </w:p>
        </w:tc>
        <w:tc>
          <w:tcPr>
            <w:tcW w:w="691" w:type="dxa"/>
            <w:tcBorders>
              <w:top w:val="nil"/>
              <w:left w:val="nil"/>
              <w:bottom w:val="nil"/>
              <w:right w:val="nil"/>
            </w:tcBorders>
            <w:shd w:val="clear" w:color="000000" w:fill="FFFFFF"/>
            <w:vAlign w:val="bottom"/>
          </w:tcPr>
          <w:p w14:paraId="4954D675" w14:textId="77777777" w:rsidR="00A1652E" w:rsidRPr="00BC003B" w:rsidRDefault="00A1652E" w:rsidP="007A3CA1">
            <w:pPr>
              <w:pStyle w:val="TableText"/>
            </w:pPr>
            <w:r w:rsidRPr="00BC003B">
              <w:rPr>
                <w:color w:val="000000"/>
              </w:rPr>
              <w:t>6.3</w:t>
            </w:r>
          </w:p>
        </w:tc>
        <w:tc>
          <w:tcPr>
            <w:tcW w:w="691" w:type="dxa"/>
            <w:tcBorders>
              <w:top w:val="nil"/>
              <w:left w:val="nil"/>
              <w:bottom w:val="nil"/>
              <w:right w:val="nil"/>
            </w:tcBorders>
            <w:shd w:val="clear" w:color="000000" w:fill="FFFFFF"/>
            <w:noWrap/>
            <w:vAlign w:val="bottom"/>
          </w:tcPr>
          <w:p w14:paraId="56B426A3" w14:textId="77777777" w:rsidR="00A1652E" w:rsidRPr="00BC003B" w:rsidRDefault="00A1652E" w:rsidP="007A3CA1">
            <w:pPr>
              <w:pStyle w:val="TableText"/>
            </w:pPr>
            <w:r w:rsidRPr="00BC003B">
              <w:rPr>
                <w:color w:val="000000"/>
              </w:rPr>
              <w:t>34.4</w:t>
            </w:r>
          </w:p>
        </w:tc>
      </w:tr>
      <w:tr w:rsidR="00A1652E" w:rsidRPr="00BC003B" w14:paraId="30690E17" w14:textId="77777777" w:rsidTr="00036017">
        <w:trPr>
          <w:trHeight w:val="315"/>
        </w:trPr>
        <w:tc>
          <w:tcPr>
            <w:tcW w:w="6624" w:type="dxa"/>
            <w:noWrap/>
          </w:tcPr>
          <w:p w14:paraId="6DE5A8C8"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1E88EE5B" w14:textId="77777777" w:rsidR="00A1652E" w:rsidRPr="00BC003B" w:rsidRDefault="00A1652E" w:rsidP="007A3CA1">
            <w:pPr>
              <w:pStyle w:val="TableText"/>
            </w:pPr>
            <w:r w:rsidRPr="00BC003B">
              <w:rPr>
                <w:color w:val="000000"/>
              </w:rPr>
              <w:t>747</w:t>
            </w:r>
          </w:p>
        </w:tc>
        <w:tc>
          <w:tcPr>
            <w:tcW w:w="648" w:type="dxa"/>
            <w:tcBorders>
              <w:top w:val="nil"/>
              <w:left w:val="nil"/>
              <w:bottom w:val="nil"/>
              <w:right w:val="nil"/>
            </w:tcBorders>
            <w:shd w:val="clear" w:color="000000" w:fill="FFFFFF"/>
            <w:vAlign w:val="bottom"/>
          </w:tcPr>
          <w:p w14:paraId="062CC98B" w14:textId="77777777" w:rsidR="00A1652E" w:rsidRPr="00BC003B" w:rsidRDefault="00A1652E" w:rsidP="007A3CA1">
            <w:pPr>
              <w:pStyle w:val="TableText"/>
            </w:pPr>
            <w:r w:rsidRPr="00BC003B">
              <w:rPr>
                <w:color w:val="000000"/>
              </w:rPr>
              <w:t>593</w:t>
            </w:r>
          </w:p>
        </w:tc>
        <w:tc>
          <w:tcPr>
            <w:tcW w:w="691" w:type="dxa"/>
            <w:tcBorders>
              <w:top w:val="nil"/>
              <w:left w:val="nil"/>
              <w:bottom w:val="nil"/>
              <w:right w:val="nil"/>
            </w:tcBorders>
            <w:shd w:val="clear" w:color="000000" w:fill="FFFFFF"/>
            <w:vAlign w:val="bottom"/>
          </w:tcPr>
          <w:p w14:paraId="7F3C7A9C" w14:textId="77777777" w:rsidR="00A1652E" w:rsidRPr="00BC003B" w:rsidRDefault="00A1652E" w:rsidP="007A3CA1">
            <w:pPr>
              <w:pStyle w:val="TableText"/>
            </w:pPr>
            <w:r w:rsidRPr="00BC003B">
              <w:rPr>
                <w:color w:val="000000"/>
              </w:rPr>
              <w:t>19.0</w:t>
            </w:r>
          </w:p>
        </w:tc>
        <w:tc>
          <w:tcPr>
            <w:tcW w:w="691" w:type="dxa"/>
            <w:tcBorders>
              <w:top w:val="nil"/>
              <w:left w:val="nil"/>
              <w:bottom w:val="nil"/>
              <w:right w:val="nil"/>
            </w:tcBorders>
            <w:shd w:val="clear" w:color="000000" w:fill="FFFFFF"/>
            <w:noWrap/>
            <w:vAlign w:val="bottom"/>
          </w:tcPr>
          <w:p w14:paraId="4E38BDD0" w14:textId="77777777" w:rsidR="00A1652E" w:rsidRPr="00BC003B" w:rsidRDefault="00A1652E" w:rsidP="007A3CA1">
            <w:pPr>
              <w:pStyle w:val="TableText"/>
            </w:pPr>
            <w:r w:rsidRPr="00BC003B">
              <w:rPr>
                <w:color w:val="000000"/>
              </w:rPr>
              <w:t>21.8</w:t>
            </w:r>
          </w:p>
        </w:tc>
        <w:tc>
          <w:tcPr>
            <w:tcW w:w="691" w:type="dxa"/>
            <w:tcBorders>
              <w:top w:val="nil"/>
              <w:left w:val="nil"/>
              <w:bottom w:val="nil"/>
              <w:right w:val="nil"/>
            </w:tcBorders>
            <w:shd w:val="clear" w:color="000000" w:fill="FFFFFF"/>
            <w:noWrap/>
            <w:vAlign w:val="bottom"/>
          </w:tcPr>
          <w:p w14:paraId="71D6BA3D" w14:textId="77777777" w:rsidR="00A1652E" w:rsidRPr="00BC003B" w:rsidRDefault="00A1652E" w:rsidP="007A3CA1">
            <w:pPr>
              <w:pStyle w:val="TableText"/>
            </w:pPr>
            <w:r w:rsidRPr="00BC003B">
              <w:rPr>
                <w:color w:val="000000"/>
              </w:rPr>
              <w:t>63.7</w:t>
            </w:r>
          </w:p>
        </w:tc>
        <w:tc>
          <w:tcPr>
            <w:tcW w:w="691" w:type="dxa"/>
            <w:tcBorders>
              <w:top w:val="nil"/>
              <w:left w:val="nil"/>
              <w:bottom w:val="nil"/>
              <w:right w:val="nil"/>
            </w:tcBorders>
            <w:shd w:val="clear" w:color="000000" w:fill="FFFFFF"/>
            <w:vAlign w:val="bottom"/>
          </w:tcPr>
          <w:p w14:paraId="55B3A2A8" w14:textId="77777777" w:rsidR="00A1652E" w:rsidRPr="00BC003B" w:rsidRDefault="00A1652E" w:rsidP="007A3CA1">
            <w:pPr>
              <w:pStyle w:val="TableText"/>
            </w:pPr>
            <w:r w:rsidRPr="00BC003B">
              <w:rPr>
                <w:color w:val="000000"/>
              </w:rPr>
              <w:t>12.7</w:t>
            </w:r>
          </w:p>
        </w:tc>
        <w:tc>
          <w:tcPr>
            <w:tcW w:w="691" w:type="dxa"/>
            <w:tcBorders>
              <w:top w:val="nil"/>
              <w:left w:val="nil"/>
              <w:bottom w:val="nil"/>
              <w:right w:val="nil"/>
            </w:tcBorders>
            <w:shd w:val="clear" w:color="000000" w:fill="FFFFFF"/>
            <w:vAlign w:val="bottom"/>
          </w:tcPr>
          <w:p w14:paraId="6773E178" w14:textId="77777777" w:rsidR="00A1652E" w:rsidRPr="00BC003B" w:rsidRDefault="00A1652E" w:rsidP="007A3CA1">
            <w:pPr>
              <w:pStyle w:val="TableText"/>
            </w:pPr>
            <w:r w:rsidRPr="00BC003B">
              <w:rPr>
                <w:color w:val="000000"/>
              </w:rPr>
              <w:t>1.7</w:t>
            </w:r>
          </w:p>
        </w:tc>
        <w:tc>
          <w:tcPr>
            <w:tcW w:w="691" w:type="dxa"/>
            <w:tcBorders>
              <w:top w:val="nil"/>
              <w:left w:val="nil"/>
              <w:bottom w:val="nil"/>
              <w:right w:val="nil"/>
            </w:tcBorders>
            <w:shd w:val="clear" w:color="000000" w:fill="FFFFFF"/>
            <w:noWrap/>
            <w:vAlign w:val="bottom"/>
          </w:tcPr>
          <w:p w14:paraId="639D9BA6" w14:textId="77777777" w:rsidR="00A1652E" w:rsidRPr="00BC003B" w:rsidRDefault="00A1652E" w:rsidP="007A3CA1">
            <w:pPr>
              <w:pStyle w:val="TableText"/>
            </w:pPr>
            <w:r w:rsidRPr="00BC003B">
              <w:rPr>
                <w:color w:val="000000"/>
              </w:rPr>
              <w:t>14.5</w:t>
            </w:r>
          </w:p>
        </w:tc>
      </w:tr>
      <w:tr w:rsidR="00A1652E" w:rsidRPr="00BC003B" w14:paraId="30015F66" w14:textId="77777777" w:rsidTr="00036017">
        <w:trPr>
          <w:trHeight w:val="315"/>
        </w:trPr>
        <w:tc>
          <w:tcPr>
            <w:tcW w:w="6624" w:type="dxa"/>
            <w:noWrap/>
          </w:tcPr>
          <w:p w14:paraId="494E5994"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5DCF58B5" w14:textId="77777777" w:rsidR="00A1652E" w:rsidRPr="00BC003B" w:rsidRDefault="00A1652E" w:rsidP="007A3CA1">
            <w:pPr>
              <w:pStyle w:val="TableText"/>
            </w:pPr>
            <w:r w:rsidRPr="00BC003B">
              <w:rPr>
                <w:color w:val="000000"/>
              </w:rPr>
              <w:t>17,726</w:t>
            </w:r>
          </w:p>
        </w:tc>
        <w:tc>
          <w:tcPr>
            <w:tcW w:w="648" w:type="dxa"/>
            <w:tcBorders>
              <w:top w:val="nil"/>
              <w:left w:val="nil"/>
              <w:bottom w:val="nil"/>
              <w:right w:val="nil"/>
            </w:tcBorders>
            <w:shd w:val="clear" w:color="000000" w:fill="FFFFFF"/>
            <w:vAlign w:val="bottom"/>
          </w:tcPr>
          <w:p w14:paraId="768AFEB4" w14:textId="77777777" w:rsidR="00A1652E" w:rsidRPr="00BC003B" w:rsidRDefault="00A1652E" w:rsidP="007A3CA1">
            <w:pPr>
              <w:pStyle w:val="TableText"/>
            </w:pPr>
            <w:r w:rsidRPr="00BC003B">
              <w:rPr>
                <w:color w:val="000000"/>
              </w:rPr>
              <w:t>622</w:t>
            </w:r>
          </w:p>
        </w:tc>
        <w:tc>
          <w:tcPr>
            <w:tcW w:w="691" w:type="dxa"/>
            <w:tcBorders>
              <w:top w:val="nil"/>
              <w:left w:val="nil"/>
              <w:bottom w:val="nil"/>
              <w:right w:val="nil"/>
            </w:tcBorders>
            <w:shd w:val="clear" w:color="000000" w:fill="FFFFFF"/>
            <w:vAlign w:val="bottom"/>
          </w:tcPr>
          <w:p w14:paraId="4D5A2F42" w14:textId="77777777" w:rsidR="00A1652E" w:rsidRPr="00BC003B" w:rsidRDefault="00A1652E" w:rsidP="007A3CA1">
            <w:pPr>
              <w:pStyle w:val="TableText"/>
            </w:pPr>
            <w:r w:rsidRPr="00BC003B">
              <w:rPr>
                <w:color w:val="000000"/>
              </w:rPr>
              <w:t>19.1</w:t>
            </w:r>
          </w:p>
        </w:tc>
        <w:tc>
          <w:tcPr>
            <w:tcW w:w="691" w:type="dxa"/>
            <w:tcBorders>
              <w:top w:val="nil"/>
              <w:left w:val="nil"/>
              <w:bottom w:val="nil"/>
              <w:right w:val="nil"/>
            </w:tcBorders>
            <w:shd w:val="clear" w:color="000000" w:fill="FFFFFF"/>
            <w:noWrap/>
            <w:vAlign w:val="bottom"/>
          </w:tcPr>
          <w:p w14:paraId="17D3D829" w14:textId="77777777" w:rsidR="00A1652E" w:rsidRPr="00BC003B" w:rsidRDefault="00A1652E" w:rsidP="007A3CA1">
            <w:pPr>
              <w:pStyle w:val="TableText"/>
            </w:pPr>
            <w:r w:rsidRPr="00BC003B">
              <w:rPr>
                <w:color w:val="000000"/>
              </w:rPr>
              <w:t>2.6</w:t>
            </w:r>
          </w:p>
        </w:tc>
        <w:tc>
          <w:tcPr>
            <w:tcW w:w="691" w:type="dxa"/>
            <w:tcBorders>
              <w:top w:val="nil"/>
              <w:left w:val="nil"/>
              <w:bottom w:val="nil"/>
              <w:right w:val="nil"/>
            </w:tcBorders>
            <w:shd w:val="clear" w:color="000000" w:fill="FFFFFF"/>
            <w:noWrap/>
            <w:vAlign w:val="bottom"/>
          </w:tcPr>
          <w:p w14:paraId="351866ED" w14:textId="77777777" w:rsidR="00A1652E" w:rsidRPr="00BC003B" w:rsidRDefault="00A1652E" w:rsidP="007A3CA1">
            <w:pPr>
              <w:pStyle w:val="TableText"/>
            </w:pPr>
            <w:r w:rsidRPr="00BC003B">
              <w:rPr>
                <w:color w:val="000000"/>
              </w:rPr>
              <w:t>26.6</w:t>
            </w:r>
          </w:p>
        </w:tc>
        <w:tc>
          <w:tcPr>
            <w:tcW w:w="691" w:type="dxa"/>
            <w:tcBorders>
              <w:top w:val="nil"/>
              <w:left w:val="nil"/>
              <w:bottom w:val="nil"/>
              <w:right w:val="nil"/>
            </w:tcBorders>
            <w:shd w:val="clear" w:color="000000" w:fill="FFFFFF"/>
            <w:vAlign w:val="bottom"/>
          </w:tcPr>
          <w:p w14:paraId="04315743" w14:textId="77777777" w:rsidR="00A1652E" w:rsidRPr="00BC003B" w:rsidRDefault="00A1652E" w:rsidP="007A3CA1">
            <w:pPr>
              <w:pStyle w:val="TableText"/>
            </w:pPr>
            <w:r w:rsidRPr="00BC003B">
              <w:rPr>
                <w:color w:val="000000"/>
              </w:rPr>
              <w:t>42.3</w:t>
            </w:r>
          </w:p>
        </w:tc>
        <w:tc>
          <w:tcPr>
            <w:tcW w:w="691" w:type="dxa"/>
            <w:tcBorders>
              <w:top w:val="nil"/>
              <w:left w:val="nil"/>
              <w:bottom w:val="nil"/>
              <w:right w:val="nil"/>
            </w:tcBorders>
            <w:shd w:val="clear" w:color="000000" w:fill="FFFFFF"/>
            <w:vAlign w:val="bottom"/>
          </w:tcPr>
          <w:p w14:paraId="73ED4B8D" w14:textId="77777777" w:rsidR="00A1652E" w:rsidRPr="00BC003B" w:rsidRDefault="00A1652E" w:rsidP="007A3CA1">
            <w:pPr>
              <w:pStyle w:val="TableText"/>
            </w:pPr>
            <w:r w:rsidRPr="00BC003B">
              <w:rPr>
                <w:color w:val="000000"/>
              </w:rPr>
              <w:t>28.6</w:t>
            </w:r>
          </w:p>
        </w:tc>
        <w:tc>
          <w:tcPr>
            <w:tcW w:w="691" w:type="dxa"/>
            <w:tcBorders>
              <w:top w:val="nil"/>
              <w:left w:val="nil"/>
              <w:bottom w:val="nil"/>
              <w:right w:val="nil"/>
            </w:tcBorders>
            <w:shd w:val="clear" w:color="000000" w:fill="FFFFFF"/>
            <w:noWrap/>
            <w:vAlign w:val="bottom"/>
          </w:tcPr>
          <w:p w14:paraId="7178527C" w14:textId="77777777" w:rsidR="00A1652E" w:rsidRPr="00BC003B" w:rsidRDefault="00A1652E" w:rsidP="007A3CA1">
            <w:pPr>
              <w:pStyle w:val="TableText"/>
            </w:pPr>
            <w:r w:rsidRPr="00BC003B">
              <w:rPr>
                <w:color w:val="000000"/>
              </w:rPr>
              <w:t>70.9</w:t>
            </w:r>
          </w:p>
        </w:tc>
      </w:tr>
      <w:tr w:rsidR="00A1652E" w:rsidRPr="00BC003B" w14:paraId="218071F2" w14:textId="77777777" w:rsidTr="00036017">
        <w:trPr>
          <w:trHeight w:val="315"/>
        </w:trPr>
        <w:tc>
          <w:tcPr>
            <w:tcW w:w="6624" w:type="dxa"/>
            <w:tcBorders>
              <w:bottom w:val="nil"/>
            </w:tcBorders>
            <w:noWrap/>
          </w:tcPr>
          <w:p w14:paraId="3FB5ABBD"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378A49C7" w14:textId="77777777" w:rsidR="00A1652E" w:rsidRPr="00BC003B" w:rsidRDefault="00A1652E" w:rsidP="007A3CA1">
            <w:pPr>
              <w:pStyle w:val="TableText"/>
            </w:pPr>
            <w:r w:rsidRPr="00BC003B">
              <w:rPr>
                <w:color w:val="000000"/>
              </w:rPr>
              <w:t>11,542</w:t>
            </w:r>
          </w:p>
        </w:tc>
        <w:tc>
          <w:tcPr>
            <w:tcW w:w="648" w:type="dxa"/>
            <w:tcBorders>
              <w:top w:val="nil"/>
              <w:left w:val="nil"/>
              <w:bottom w:val="nil"/>
              <w:right w:val="nil"/>
            </w:tcBorders>
            <w:shd w:val="clear" w:color="000000" w:fill="FFFFFF"/>
            <w:vAlign w:val="bottom"/>
          </w:tcPr>
          <w:p w14:paraId="4F3D2225"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7753D0E3"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6581806F" w14:textId="77777777" w:rsidR="00A1652E" w:rsidRPr="00BC003B" w:rsidRDefault="00A1652E" w:rsidP="007A3CA1">
            <w:pPr>
              <w:pStyle w:val="TableText"/>
            </w:pPr>
            <w:r w:rsidRPr="00BC003B">
              <w:rPr>
                <w:color w:val="000000"/>
              </w:rPr>
              <w:t>6.6</w:t>
            </w:r>
          </w:p>
        </w:tc>
        <w:tc>
          <w:tcPr>
            <w:tcW w:w="691" w:type="dxa"/>
            <w:tcBorders>
              <w:top w:val="nil"/>
              <w:left w:val="nil"/>
              <w:bottom w:val="nil"/>
              <w:right w:val="nil"/>
            </w:tcBorders>
            <w:shd w:val="clear" w:color="000000" w:fill="FFFFFF"/>
            <w:noWrap/>
            <w:vAlign w:val="bottom"/>
          </w:tcPr>
          <w:p w14:paraId="342918C9" w14:textId="77777777" w:rsidR="00A1652E" w:rsidRPr="00BC003B" w:rsidRDefault="00A1652E" w:rsidP="007A3CA1">
            <w:pPr>
              <w:pStyle w:val="TableText"/>
            </w:pPr>
            <w:r w:rsidRPr="00BC003B">
              <w:rPr>
                <w:color w:val="000000"/>
              </w:rPr>
              <w:t>46.3</w:t>
            </w:r>
          </w:p>
        </w:tc>
        <w:tc>
          <w:tcPr>
            <w:tcW w:w="691" w:type="dxa"/>
            <w:tcBorders>
              <w:top w:val="nil"/>
              <w:left w:val="nil"/>
              <w:bottom w:val="nil"/>
              <w:right w:val="nil"/>
            </w:tcBorders>
            <w:shd w:val="clear" w:color="000000" w:fill="FFFFFF"/>
            <w:vAlign w:val="bottom"/>
          </w:tcPr>
          <w:p w14:paraId="27A8B787" w14:textId="77777777" w:rsidR="00A1652E" w:rsidRPr="00BC003B" w:rsidRDefault="00A1652E" w:rsidP="007A3CA1">
            <w:pPr>
              <w:pStyle w:val="TableText"/>
            </w:pPr>
            <w:r w:rsidRPr="00BC003B">
              <w:rPr>
                <w:color w:val="000000"/>
              </w:rPr>
              <w:t>35.3</w:t>
            </w:r>
          </w:p>
        </w:tc>
        <w:tc>
          <w:tcPr>
            <w:tcW w:w="691" w:type="dxa"/>
            <w:tcBorders>
              <w:top w:val="nil"/>
              <w:left w:val="nil"/>
              <w:bottom w:val="nil"/>
              <w:right w:val="nil"/>
            </w:tcBorders>
            <w:shd w:val="clear" w:color="000000" w:fill="FFFFFF"/>
            <w:vAlign w:val="bottom"/>
          </w:tcPr>
          <w:p w14:paraId="0E958E16" w14:textId="77777777" w:rsidR="00A1652E" w:rsidRPr="00BC003B" w:rsidRDefault="00A1652E" w:rsidP="007A3CA1">
            <w:pPr>
              <w:pStyle w:val="TableText"/>
            </w:pPr>
            <w:r w:rsidRPr="00BC003B">
              <w:rPr>
                <w:color w:val="000000"/>
              </w:rPr>
              <w:t>11.8</w:t>
            </w:r>
          </w:p>
        </w:tc>
        <w:tc>
          <w:tcPr>
            <w:tcW w:w="691" w:type="dxa"/>
            <w:tcBorders>
              <w:top w:val="nil"/>
              <w:left w:val="nil"/>
              <w:bottom w:val="nil"/>
              <w:right w:val="nil"/>
            </w:tcBorders>
            <w:shd w:val="clear" w:color="000000" w:fill="FFFFFF"/>
            <w:noWrap/>
            <w:vAlign w:val="bottom"/>
          </w:tcPr>
          <w:p w14:paraId="1A78A5E1" w14:textId="77777777" w:rsidR="00A1652E" w:rsidRPr="00BC003B" w:rsidRDefault="00A1652E" w:rsidP="007A3CA1">
            <w:pPr>
              <w:pStyle w:val="TableText"/>
            </w:pPr>
            <w:r w:rsidRPr="00BC003B">
              <w:rPr>
                <w:color w:val="000000"/>
              </w:rPr>
              <w:t>47.1</w:t>
            </w:r>
          </w:p>
        </w:tc>
      </w:tr>
      <w:tr w:rsidR="00A1652E" w:rsidRPr="00BC003B" w14:paraId="6BA4262D" w14:textId="77777777" w:rsidTr="00036017">
        <w:trPr>
          <w:trHeight w:val="315"/>
        </w:trPr>
        <w:tc>
          <w:tcPr>
            <w:tcW w:w="6624" w:type="dxa"/>
            <w:tcBorders>
              <w:top w:val="nil"/>
              <w:bottom w:val="nil"/>
            </w:tcBorders>
            <w:noWrap/>
          </w:tcPr>
          <w:p w14:paraId="57A01626"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337E835A" w14:textId="77777777" w:rsidR="00A1652E" w:rsidRPr="00BC003B" w:rsidRDefault="00A1652E" w:rsidP="007A3CA1">
            <w:pPr>
              <w:pStyle w:val="TableText"/>
            </w:pPr>
            <w:r w:rsidRPr="00BC003B">
              <w:rPr>
                <w:color w:val="000000"/>
              </w:rPr>
              <w:t>516</w:t>
            </w:r>
          </w:p>
        </w:tc>
        <w:tc>
          <w:tcPr>
            <w:tcW w:w="648" w:type="dxa"/>
            <w:tcBorders>
              <w:top w:val="nil"/>
              <w:left w:val="nil"/>
              <w:bottom w:val="nil"/>
              <w:right w:val="nil"/>
            </w:tcBorders>
            <w:shd w:val="clear" w:color="000000" w:fill="FFFFFF"/>
            <w:vAlign w:val="bottom"/>
          </w:tcPr>
          <w:p w14:paraId="1781DB7B" w14:textId="77777777" w:rsidR="00A1652E" w:rsidRPr="00BC003B" w:rsidRDefault="00A1652E" w:rsidP="007A3CA1">
            <w:pPr>
              <w:pStyle w:val="TableText"/>
            </w:pPr>
            <w:r w:rsidRPr="00BC003B">
              <w:rPr>
                <w:color w:val="000000"/>
              </w:rPr>
              <w:t>604</w:t>
            </w:r>
          </w:p>
        </w:tc>
        <w:tc>
          <w:tcPr>
            <w:tcW w:w="691" w:type="dxa"/>
            <w:tcBorders>
              <w:top w:val="nil"/>
              <w:left w:val="nil"/>
              <w:bottom w:val="nil"/>
              <w:right w:val="nil"/>
            </w:tcBorders>
            <w:shd w:val="clear" w:color="000000" w:fill="FFFFFF"/>
            <w:vAlign w:val="bottom"/>
          </w:tcPr>
          <w:p w14:paraId="6BCDB19B" w14:textId="77777777" w:rsidR="00A1652E" w:rsidRPr="00BC003B" w:rsidRDefault="00A1652E" w:rsidP="007A3CA1">
            <w:pPr>
              <w:pStyle w:val="TableText"/>
            </w:pPr>
            <w:r w:rsidRPr="00BC003B">
              <w:rPr>
                <w:color w:val="000000"/>
              </w:rPr>
              <w:t>21.2</w:t>
            </w:r>
          </w:p>
        </w:tc>
        <w:tc>
          <w:tcPr>
            <w:tcW w:w="691" w:type="dxa"/>
            <w:tcBorders>
              <w:top w:val="nil"/>
              <w:left w:val="nil"/>
              <w:bottom w:val="nil"/>
              <w:right w:val="nil"/>
            </w:tcBorders>
            <w:shd w:val="clear" w:color="000000" w:fill="FFFFFF"/>
            <w:noWrap/>
            <w:vAlign w:val="bottom"/>
          </w:tcPr>
          <w:p w14:paraId="4D2382CA" w14:textId="77777777" w:rsidR="00A1652E" w:rsidRPr="00BC003B" w:rsidRDefault="00A1652E" w:rsidP="007A3CA1">
            <w:pPr>
              <w:pStyle w:val="TableText"/>
            </w:pPr>
            <w:r w:rsidRPr="00BC003B">
              <w:rPr>
                <w:color w:val="000000"/>
              </w:rPr>
              <w:t>9.7</w:t>
            </w:r>
          </w:p>
        </w:tc>
        <w:tc>
          <w:tcPr>
            <w:tcW w:w="691" w:type="dxa"/>
            <w:tcBorders>
              <w:top w:val="nil"/>
              <w:left w:val="nil"/>
              <w:bottom w:val="nil"/>
              <w:right w:val="nil"/>
            </w:tcBorders>
            <w:shd w:val="clear" w:color="000000" w:fill="FFFFFF"/>
            <w:noWrap/>
            <w:vAlign w:val="bottom"/>
          </w:tcPr>
          <w:p w14:paraId="665D6668" w14:textId="77777777" w:rsidR="00A1652E" w:rsidRPr="00BC003B" w:rsidRDefault="00A1652E" w:rsidP="007A3CA1">
            <w:pPr>
              <w:pStyle w:val="TableText"/>
            </w:pPr>
            <w:r w:rsidRPr="00BC003B">
              <w:rPr>
                <w:color w:val="000000"/>
              </w:rPr>
              <w:t>56.2</w:t>
            </w:r>
          </w:p>
        </w:tc>
        <w:tc>
          <w:tcPr>
            <w:tcW w:w="691" w:type="dxa"/>
            <w:tcBorders>
              <w:top w:val="nil"/>
              <w:left w:val="nil"/>
              <w:bottom w:val="nil"/>
              <w:right w:val="nil"/>
            </w:tcBorders>
            <w:shd w:val="clear" w:color="000000" w:fill="FFFFFF"/>
            <w:vAlign w:val="bottom"/>
          </w:tcPr>
          <w:p w14:paraId="282E9A9F" w14:textId="77777777" w:rsidR="00A1652E" w:rsidRPr="00BC003B" w:rsidRDefault="00A1652E" w:rsidP="007A3CA1">
            <w:pPr>
              <w:pStyle w:val="TableText"/>
            </w:pPr>
            <w:r w:rsidRPr="00BC003B">
              <w:rPr>
                <w:color w:val="000000"/>
              </w:rPr>
              <w:t>27.3</w:t>
            </w:r>
          </w:p>
        </w:tc>
        <w:tc>
          <w:tcPr>
            <w:tcW w:w="691" w:type="dxa"/>
            <w:tcBorders>
              <w:top w:val="nil"/>
              <w:left w:val="nil"/>
              <w:bottom w:val="nil"/>
              <w:right w:val="nil"/>
            </w:tcBorders>
            <w:shd w:val="clear" w:color="000000" w:fill="FFFFFF"/>
            <w:vAlign w:val="bottom"/>
          </w:tcPr>
          <w:p w14:paraId="1EEE7C63" w14:textId="77777777" w:rsidR="00A1652E" w:rsidRPr="00BC003B" w:rsidRDefault="00A1652E" w:rsidP="007A3CA1">
            <w:pPr>
              <w:pStyle w:val="TableText"/>
            </w:pPr>
            <w:r w:rsidRPr="00BC003B">
              <w:rPr>
                <w:color w:val="000000"/>
              </w:rPr>
              <w:t>6.8</w:t>
            </w:r>
          </w:p>
        </w:tc>
        <w:tc>
          <w:tcPr>
            <w:tcW w:w="691" w:type="dxa"/>
            <w:tcBorders>
              <w:top w:val="nil"/>
              <w:left w:val="nil"/>
              <w:bottom w:val="nil"/>
              <w:right w:val="nil"/>
            </w:tcBorders>
            <w:shd w:val="clear" w:color="000000" w:fill="FFFFFF"/>
            <w:noWrap/>
            <w:vAlign w:val="bottom"/>
          </w:tcPr>
          <w:p w14:paraId="3E26A567" w14:textId="77777777" w:rsidR="00A1652E" w:rsidRPr="00BC003B" w:rsidRDefault="00A1652E" w:rsidP="007A3CA1">
            <w:pPr>
              <w:pStyle w:val="TableText"/>
            </w:pPr>
            <w:r w:rsidRPr="00BC003B">
              <w:rPr>
                <w:color w:val="000000"/>
              </w:rPr>
              <w:t>34.1</w:t>
            </w:r>
          </w:p>
        </w:tc>
      </w:tr>
      <w:tr w:rsidR="00A1652E" w:rsidRPr="00BC003B" w14:paraId="527473DB" w14:textId="77777777" w:rsidTr="00036017">
        <w:trPr>
          <w:trHeight w:val="315"/>
        </w:trPr>
        <w:tc>
          <w:tcPr>
            <w:tcW w:w="6624" w:type="dxa"/>
            <w:tcBorders>
              <w:top w:val="nil"/>
            </w:tcBorders>
            <w:noWrap/>
          </w:tcPr>
          <w:p w14:paraId="13596A50"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68502A25" w14:textId="77777777" w:rsidR="00A1652E" w:rsidRPr="00BC003B" w:rsidRDefault="00A1652E" w:rsidP="007A3CA1">
            <w:pPr>
              <w:pStyle w:val="TableText"/>
            </w:pPr>
            <w:r w:rsidRPr="00BC003B">
              <w:rPr>
                <w:color w:val="000000"/>
              </w:rPr>
              <w:t>654</w:t>
            </w:r>
          </w:p>
        </w:tc>
        <w:tc>
          <w:tcPr>
            <w:tcW w:w="648" w:type="dxa"/>
            <w:tcBorders>
              <w:top w:val="nil"/>
              <w:left w:val="nil"/>
              <w:bottom w:val="nil"/>
              <w:right w:val="nil"/>
            </w:tcBorders>
            <w:shd w:val="clear" w:color="000000" w:fill="FFFFFF"/>
            <w:vAlign w:val="bottom"/>
          </w:tcPr>
          <w:p w14:paraId="666DB84A" w14:textId="77777777" w:rsidR="00A1652E" w:rsidRPr="00BC003B" w:rsidRDefault="00A1652E" w:rsidP="007A3CA1">
            <w:pPr>
              <w:pStyle w:val="TableText"/>
            </w:pPr>
            <w:r w:rsidRPr="00BC003B">
              <w:rPr>
                <w:color w:val="000000"/>
              </w:rPr>
              <w:t>594</w:t>
            </w:r>
          </w:p>
        </w:tc>
        <w:tc>
          <w:tcPr>
            <w:tcW w:w="691" w:type="dxa"/>
            <w:tcBorders>
              <w:top w:val="nil"/>
              <w:left w:val="nil"/>
              <w:bottom w:val="nil"/>
              <w:right w:val="nil"/>
            </w:tcBorders>
            <w:shd w:val="clear" w:color="000000" w:fill="FFFFFF"/>
            <w:vAlign w:val="bottom"/>
          </w:tcPr>
          <w:p w14:paraId="1A43C979" w14:textId="77777777" w:rsidR="00A1652E" w:rsidRPr="00BC003B" w:rsidRDefault="00A1652E" w:rsidP="007A3CA1">
            <w:pPr>
              <w:pStyle w:val="TableText"/>
            </w:pPr>
            <w:r w:rsidRPr="00BC003B">
              <w:rPr>
                <w:color w:val="000000"/>
              </w:rPr>
              <w:t>18.2</w:t>
            </w:r>
          </w:p>
        </w:tc>
        <w:tc>
          <w:tcPr>
            <w:tcW w:w="691" w:type="dxa"/>
            <w:tcBorders>
              <w:top w:val="nil"/>
              <w:left w:val="nil"/>
              <w:bottom w:val="nil"/>
              <w:right w:val="nil"/>
            </w:tcBorders>
            <w:shd w:val="clear" w:color="000000" w:fill="FFFFFF"/>
            <w:noWrap/>
            <w:vAlign w:val="bottom"/>
          </w:tcPr>
          <w:p w14:paraId="3594F196" w14:textId="77777777" w:rsidR="00A1652E" w:rsidRPr="00BC003B" w:rsidRDefault="00A1652E" w:rsidP="007A3CA1">
            <w:pPr>
              <w:pStyle w:val="TableText"/>
            </w:pPr>
            <w:r w:rsidRPr="00BC003B">
              <w:rPr>
                <w:color w:val="000000"/>
              </w:rPr>
              <w:t>17.4</w:t>
            </w:r>
          </w:p>
        </w:tc>
        <w:tc>
          <w:tcPr>
            <w:tcW w:w="691" w:type="dxa"/>
            <w:tcBorders>
              <w:top w:val="nil"/>
              <w:left w:val="nil"/>
              <w:bottom w:val="nil"/>
              <w:right w:val="nil"/>
            </w:tcBorders>
            <w:shd w:val="clear" w:color="000000" w:fill="FFFFFF"/>
            <w:noWrap/>
            <w:vAlign w:val="bottom"/>
          </w:tcPr>
          <w:p w14:paraId="2E04DE09" w14:textId="77777777" w:rsidR="00A1652E" w:rsidRPr="00BC003B" w:rsidRDefault="00A1652E" w:rsidP="007A3CA1">
            <w:pPr>
              <w:pStyle w:val="TableText"/>
            </w:pPr>
            <w:r w:rsidRPr="00BC003B">
              <w:rPr>
                <w:color w:val="000000"/>
              </w:rPr>
              <w:t>67.3</w:t>
            </w:r>
          </w:p>
        </w:tc>
        <w:tc>
          <w:tcPr>
            <w:tcW w:w="691" w:type="dxa"/>
            <w:tcBorders>
              <w:top w:val="nil"/>
              <w:left w:val="nil"/>
              <w:bottom w:val="nil"/>
              <w:right w:val="nil"/>
            </w:tcBorders>
            <w:shd w:val="clear" w:color="000000" w:fill="FFFFFF"/>
            <w:vAlign w:val="bottom"/>
          </w:tcPr>
          <w:p w14:paraId="0BC6D13F" w14:textId="77777777" w:rsidR="00A1652E" w:rsidRPr="00BC003B" w:rsidRDefault="00A1652E" w:rsidP="007A3CA1">
            <w:pPr>
              <w:pStyle w:val="TableText"/>
            </w:pPr>
            <w:r w:rsidRPr="00BC003B">
              <w:rPr>
                <w:color w:val="000000"/>
              </w:rPr>
              <w:t>13.6</w:t>
            </w:r>
          </w:p>
        </w:tc>
        <w:tc>
          <w:tcPr>
            <w:tcW w:w="691" w:type="dxa"/>
            <w:tcBorders>
              <w:top w:val="nil"/>
              <w:left w:val="nil"/>
              <w:bottom w:val="nil"/>
              <w:right w:val="nil"/>
            </w:tcBorders>
            <w:shd w:val="clear" w:color="000000" w:fill="FFFFFF"/>
            <w:vAlign w:val="bottom"/>
          </w:tcPr>
          <w:p w14:paraId="6556066C" w14:textId="77777777" w:rsidR="00A1652E" w:rsidRPr="00BC003B" w:rsidRDefault="00A1652E" w:rsidP="007A3CA1">
            <w:pPr>
              <w:pStyle w:val="TableText"/>
            </w:pPr>
            <w:r w:rsidRPr="00BC003B">
              <w:rPr>
                <w:color w:val="000000"/>
              </w:rPr>
              <w:t>1.7</w:t>
            </w:r>
          </w:p>
        </w:tc>
        <w:tc>
          <w:tcPr>
            <w:tcW w:w="691" w:type="dxa"/>
            <w:tcBorders>
              <w:top w:val="nil"/>
              <w:left w:val="nil"/>
              <w:bottom w:val="nil"/>
              <w:right w:val="nil"/>
            </w:tcBorders>
            <w:shd w:val="clear" w:color="000000" w:fill="FFFFFF"/>
            <w:noWrap/>
            <w:vAlign w:val="bottom"/>
          </w:tcPr>
          <w:p w14:paraId="30414157" w14:textId="77777777" w:rsidR="00A1652E" w:rsidRPr="00BC003B" w:rsidRDefault="00A1652E" w:rsidP="007A3CA1">
            <w:pPr>
              <w:pStyle w:val="TableText"/>
            </w:pPr>
            <w:r w:rsidRPr="00BC003B">
              <w:rPr>
                <w:color w:val="000000"/>
              </w:rPr>
              <w:t>15.3</w:t>
            </w:r>
          </w:p>
        </w:tc>
      </w:tr>
      <w:tr w:rsidR="00A1652E" w:rsidRPr="00BC003B" w14:paraId="4925346A" w14:textId="77777777" w:rsidTr="00036017">
        <w:trPr>
          <w:trHeight w:val="315"/>
        </w:trPr>
        <w:tc>
          <w:tcPr>
            <w:tcW w:w="6624" w:type="dxa"/>
            <w:noWrap/>
          </w:tcPr>
          <w:p w14:paraId="588D7CD0"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46FA12C0" w14:textId="77777777" w:rsidR="00A1652E" w:rsidRPr="00BC003B" w:rsidRDefault="00A1652E" w:rsidP="007A3CA1">
            <w:pPr>
              <w:pStyle w:val="TableText"/>
            </w:pPr>
            <w:r w:rsidRPr="00BC003B">
              <w:rPr>
                <w:color w:val="000000"/>
              </w:rPr>
              <w:t>5,357</w:t>
            </w:r>
          </w:p>
        </w:tc>
        <w:tc>
          <w:tcPr>
            <w:tcW w:w="648" w:type="dxa"/>
            <w:tcBorders>
              <w:top w:val="nil"/>
              <w:left w:val="nil"/>
              <w:bottom w:val="nil"/>
              <w:right w:val="nil"/>
            </w:tcBorders>
            <w:shd w:val="clear" w:color="000000" w:fill="FFFFFF"/>
            <w:vAlign w:val="bottom"/>
          </w:tcPr>
          <w:p w14:paraId="02AE2BC4" w14:textId="77777777" w:rsidR="00A1652E" w:rsidRPr="00BC003B" w:rsidRDefault="00A1652E" w:rsidP="007A3CA1">
            <w:pPr>
              <w:pStyle w:val="TableText"/>
            </w:pPr>
            <w:r w:rsidRPr="00BC003B">
              <w:rPr>
                <w:color w:val="000000"/>
              </w:rPr>
              <w:t>614</w:t>
            </w:r>
          </w:p>
        </w:tc>
        <w:tc>
          <w:tcPr>
            <w:tcW w:w="691" w:type="dxa"/>
            <w:tcBorders>
              <w:top w:val="nil"/>
              <w:left w:val="nil"/>
              <w:bottom w:val="nil"/>
              <w:right w:val="nil"/>
            </w:tcBorders>
            <w:shd w:val="clear" w:color="000000" w:fill="FFFFFF"/>
            <w:vAlign w:val="bottom"/>
          </w:tcPr>
          <w:p w14:paraId="6ED1B3C6" w14:textId="77777777" w:rsidR="00A1652E" w:rsidRPr="00BC003B" w:rsidRDefault="00A1652E" w:rsidP="007A3CA1">
            <w:pPr>
              <w:pStyle w:val="TableText"/>
            </w:pPr>
            <w:r w:rsidRPr="00BC003B">
              <w:rPr>
                <w:color w:val="000000"/>
              </w:rPr>
              <w:t>18.8</w:t>
            </w:r>
          </w:p>
        </w:tc>
        <w:tc>
          <w:tcPr>
            <w:tcW w:w="691" w:type="dxa"/>
            <w:tcBorders>
              <w:top w:val="nil"/>
              <w:left w:val="nil"/>
              <w:bottom w:val="nil"/>
              <w:right w:val="nil"/>
            </w:tcBorders>
            <w:shd w:val="clear" w:color="000000" w:fill="FFFFFF"/>
            <w:noWrap/>
            <w:vAlign w:val="bottom"/>
          </w:tcPr>
          <w:p w14:paraId="7DEAAE43" w14:textId="77777777" w:rsidR="00A1652E" w:rsidRPr="00BC003B" w:rsidRDefault="00A1652E" w:rsidP="007A3CA1">
            <w:pPr>
              <w:pStyle w:val="TableText"/>
            </w:pPr>
            <w:r w:rsidRPr="00BC003B">
              <w:rPr>
                <w:color w:val="000000"/>
              </w:rPr>
              <w:t>3.5</w:t>
            </w:r>
          </w:p>
        </w:tc>
        <w:tc>
          <w:tcPr>
            <w:tcW w:w="691" w:type="dxa"/>
            <w:tcBorders>
              <w:top w:val="nil"/>
              <w:left w:val="nil"/>
              <w:bottom w:val="nil"/>
              <w:right w:val="nil"/>
            </w:tcBorders>
            <w:shd w:val="clear" w:color="000000" w:fill="FFFFFF"/>
            <w:noWrap/>
            <w:vAlign w:val="bottom"/>
          </w:tcPr>
          <w:p w14:paraId="2F2C3082" w14:textId="77777777" w:rsidR="00A1652E" w:rsidRPr="00BC003B" w:rsidRDefault="00A1652E" w:rsidP="007A3CA1">
            <w:pPr>
              <w:pStyle w:val="TableText"/>
            </w:pPr>
            <w:r w:rsidRPr="00BC003B">
              <w:rPr>
                <w:color w:val="000000"/>
              </w:rPr>
              <w:t>41.2</w:t>
            </w:r>
          </w:p>
        </w:tc>
        <w:tc>
          <w:tcPr>
            <w:tcW w:w="691" w:type="dxa"/>
            <w:tcBorders>
              <w:top w:val="nil"/>
              <w:left w:val="nil"/>
              <w:bottom w:val="nil"/>
              <w:right w:val="nil"/>
            </w:tcBorders>
            <w:shd w:val="clear" w:color="000000" w:fill="FFFFFF"/>
            <w:vAlign w:val="bottom"/>
          </w:tcPr>
          <w:p w14:paraId="4D4DC1EB" w14:textId="77777777" w:rsidR="00A1652E" w:rsidRPr="00BC003B" w:rsidRDefault="00A1652E" w:rsidP="007A3CA1">
            <w:pPr>
              <w:pStyle w:val="TableText"/>
            </w:pPr>
            <w:r w:rsidRPr="00BC003B">
              <w:rPr>
                <w:color w:val="000000"/>
              </w:rPr>
              <w:t>42.6</w:t>
            </w:r>
          </w:p>
        </w:tc>
        <w:tc>
          <w:tcPr>
            <w:tcW w:w="691" w:type="dxa"/>
            <w:tcBorders>
              <w:top w:val="nil"/>
              <w:left w:val="nil"/>
              <w:bottom w:val="nil"/>
              <w:right w:val="nil"/>
            </w:tcBorders>
            <w:shd w:val="clear" w:color="000000" w:fill="FFFFFF"/>
            <w:vAlign w:val="bottom"/>
          </w:tcPr>
          <w:p w14:paraId="3B153448" w14:textId="77777777" w:rsidR="00A1652E" w:rsidRPr="00BC003B" w:rsidRDefault="00A1652E" w:rsidP="007A3CA1">
            <w:pPr>
              <w:pStyle w:val="TableText"/>
            </w:pPr>
            <w:r w:rsidRPr="00BC003B">
              <w:rPr>
                <w:color w:val="000000"/>
              </w:rPr>
              <w:t>12.7</w:t>
            </w:r>
          </w:p>
        </w:tc>
        <w:tc>
          <w:tcPr>
            <w:tcW w:w="691" w:type="dxa"/>
            <w:tcBorders>
              <w:top w:val="nil"/>
              <w:left w:val="nil"/>
              <w:bottom w:val="nil"/>
              <w:right w:val="nil"/>
            </w:tcBorders>
            <w:shd w:val="clear" w:color="000000" w:fill="FFFFFF"/>
            <w:noWrap/>
            <w:vAlign w:val="bottom"/>
          </w:tcPr>
          <w:p w14:paraId="378374D1" w14:textId="77777777" w:rsidR="00A1652E" w:rsidRPr="00BC003B" w:rsidRDefault="00A1652E" w:rsidP="007A3CA1">
            <w:pPr>
              <w:pStyle w:val="TableText"/>
            </w:pPr>
            <w:r w:rsidRPr="00BC003B">
              <w:rPr>
                <w:color w:val="000000"/>
              </w:rPr>
              <w:t>55.3</w:t>
            </w:r>
          </w:p>
        </w:tc>
      </w:tr>
      <w:tr w:rsidR="00A1652E" w:rsidRPr="00BC003B" w14:paraId="56E6E724" w14:textId="77777777" w:rsidTr="00036017">
        <w:trPr>
          <w:trHeight w:val="315"/>
        </w:trPr>
        <w:tc>
          <w:tcPr>
            <w:tcW w:w="6624" w:type="dxa"/>
            <w:noWrap/>
          </w:tcPr>
          <w:p w14:paraId="3358B314"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6CDAE7AC" w14:textId="77777777" w:rsidR="00A1652E" w:rsidRPr="00BC003B" w:rsidRDefault="00A1652E" w:rsidP="007A3CA1">
            <w:pPr>
              <w:pStyle w:val="TableText"/>
            </w:pPr>
            <w:r w:rsidRPr="00BC003B">
              <w:rPr>
                <w:color w:val="000000"/>
              </w:rPr>
              <w:t>2,727</w:t>
            </w:r>
          </w:p>
        </w:tc>
        <w:tc>
          <w:tcPr>
            <w:tcW w:w="648" w:type="dxa"/>
            <w:tcBorders>
              <w:top w:val="nil"/>
              <w:left w:val="nil"/>
              <w:bottom w:val="nil"/>
              <w:right w:val="nil"/>
            </w:tcBorders>
            <w:shd w:val="clear" w:color="000000" w:fill="FFFFFF"/>
            <w:vAlign w:val="bottom"/>
          </w:tcPr>
          <w:p w14:paraId="24F6906C" w14:textId="77777777" w:rsidR="00A1652E" w:rsidRPr="00BC003B" w:rsidRDefault="00A1652E" w:rsidP="007A3CA1">
            <w:pPr>
              <w:pStyle w:val="TableText"/>
            </w:pPr>
            <w:r w:rsidRPr="00BC003B">
              <w:rPr>
                <w:color w:val="000000"/>
              </w:rPr>
              <w:t>608</w:t>
            </w:r>
          </w:p>
        </w:tc>
        <w:tc>
          <w:tcPr>
            <w:tcW w:w="691" w:type="dxa"/>
            <w:tcBorders>
              <w:top w:val="nil"/>
              <w:left w:val="nil"/>
              <w:bottom w:val="nil"/>
              <w:right w:val="nil"/>
            </w:tcBorders>
            <w:shd w:val="clear" w:color="000000" w:fill="FFFFFF"/>
            <w:vAlign w:val="bottom"/>
          </w:tcPr>
          <w:p w14:paraId="220F381B"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3CE8387A" w14:textId="77777777" w:rsidR="00A1652E" w:rsidRPr="00BC003B" w:rsidRDefault="00A1652E" w:rsidP="007A3CA1">
            <w:pPr>
              <w:pStyle w:val="TableText"/>
            </w:pPr>
            <w:r w:rsidRPr="00BC003B">
              <w:rPr>
                <w:color w:val="000000"/>
              </w:rPr>
              <w:t>5.9</w:t>
            </w:r>
          </w:p>
        </w:tc>
        <w:tc>
          <w:tcPr>
            <w:tcW w:w="691" w:type="dxa"/>
            <w:tcBorders>
              <w:top w:val="nil"/>
              <w:left w:val="nil"/>
              <w:bottom w:val="nil"/>
              <w:right w:val="nil"/>
            </w:tcBorders>
            <w:shd w:val="clear" w:color="000000" w:fill="FFFFFF"/>
            <w:noWrap/>
            <w:vAlign w:val="bottom"/>
          </w:tcPr>
          <w:p w14:paraId="33CB83E7" w14:textId="77777777" w:rsidR="00A1652E" w:rsidRPr="00BC003B" w:rsidRDefault="00A1652E" w:rsidP="007A3CA1">
            <w:pPr>
              <w:pStyle w:val="TableText"/>
            </w:pPr>
            <w:r w:rsidRPr="00BC003B">
              <w:rPr>
                <w:color w:val="000000"/>
              </w:rPr>
              <w:t>53.8</w:t>
            </w:r>
          </w:p>
        </w:tc>
        <w:tc>
          <w:tcPr>
            <w:tcW w:w="691" w:type="dxa"/>
            <w:tcBorders>
              <w:top w:val="nil"/>
              <w:left w:val="nil"/>
              <w:bottom w:val="nil"/>
              <w:right w:val="nil"/>
            </w:tcBorders>
            <w:shd w:val="clear" w:color="000000" w:fill="FFFFFF"/>
            <w:vAlign w:val="bottom"/>
          </w:tcPr>
          <w:p w14:paraId="218FF7C2" w14:textId="77777777" w:rsidR="00A1652E" w:rsidRPr="00BC003B" w:rsidRDefault="00A1652E" w:rsidP="007A3CA1">
            <w:pPr>
              <w:pStyle w:val="TableText"/>
            </w:pPr>
            <w:r w:rsidRPr="00BC003B">
              <w:rPr>
                <w:color w:val="000000"/>
              </w:rPr>
              <w:t>33.8</w:t>
            </w:r>
          </w:p>
        </w:tc>
        <w:tc>
          <w:tcPr>
            <w:tcW w:w="691" w:type="dxa"/>
            <w:tcBorders>
              <w:top w:val="nil"/>
              <w:left w:val="nil"/>
              <w:bottom w:val="nil"/>
              <w:right w:val="nil"/>
            </w:tcBorders>
            <w:shd w:val="clear" w:color="000000" w:fill="FFFFFF"/>
            <w:vAlign w:val="bottom"/>
          </w:tcPr>
          <w:p w14:paraId="2B2081DA" w14:textId="77777777" w:rsidR="00A1652E" w:rsidRPr="00BC003B" w:rsidRDefault="00A1652E" w:rsidP="007A3CA1">
            <w:pPr>
              <w:pStyle w:val="TableText"/>
            </w:pPr>
            <w:r w:rsidRPr="00BC003B">
              <w:rPr>
                <w:color w:val="000000"/>
              </w:rPr>
              <w:t>6.5</w:t>
            </w:r>
          </w:p>
        </w:tc>
        <w:tc>
          <w:tcPr>
            <w:tcW w:w="691" w:type="dxa"/>
            <w:tcBorders>
              <w:top w:val="nil"/>
              <w:left w:val="nil"/>
              <w:bottom w:val="nil"/>
              <w:right w:val="nil"/>
            </w:tcBorders>
            <w:shd w:val="clear" w:color="000000" w:fill="FFFFFF"/>
            <w:noWrap/>
            <w:vAlign w:val="bottom"/>
          </w:tcPr>
          <w:p w14:paraId="192260C3" w14:textId="77777777" w:rsidR="00A1652E" w:rsidRPr="00BC003B" w:rsidRDefault="00A1652E" w:rsidP="007A3CA1">
            <w:pPr>
              <w:pStyle w:val="TableText"/>
            </w:pPr>
            <w:r w:rsidRPr="00BC003B">
              <w:rPr>
                <w:color w:val="000000"/>
              </w:rPr>
              <w:t>40.2</w:t>
            </w:r>
          </w:p>
        </w:tc>
      </w:tr>
      <w:tr w:rsidR="00A1652E" w:rsidRPr="00BC003B" w14:paraId="7693C032" w14:textId="77777777" w:rsidTr="00036017">
        <w:trPr>
          <w:trHeight w:val="315"/>
        </w:trPr>
        <w:tc>
          <w:tcPr>
            <w:tcW w:w="6624" w:type="dxa"/>
            <w:tcBorders>
              <w:bottom w:val="nil"/>
            </w:tcBorders>
            <w:noWrap/>
          </w:tcPr>
          <w:p w14:paraId="733E22CC"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31C9DA55" w14:textId="77777777" w:rsidR="00A1652E" w:rsidRPr="00BC003B" w:rsidRDefault="00A1652E" w:rsidP="007A3CA1">
            <w:pPr>
              <w:pStyle w:val="TableText"/>
            </w:pPr>
            <w:r w:rsidRPr="00BC003B">
              <w:rPr>
                <w:color w:val="000000"/>
              </w:rPr>
              <w:t>41,074</w:t>
            </w:r>
          </w:p>
        </w:tc>
        <w:tc>
          <w:tcPr>
            <w:tcW w:w="648" w:type="dxa"/>
            <w:tcBorders>
              <w:top w:val="nil"/>
              <w:left w:val="nil"/>
              <w:bottom w:val="nil"/>
              <w:right w:val="nil"/>
            </w:tcBorders>
            <w:shd w:val="clear" w:color="000000" w:fill="FFFFFF"/>
            <w:vAlign w:val="bottom"/>
          </w:tcPr>
          <w:p w14:paraId="27C9A9D9"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7E85C1CB"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6C689263" w14:textId="77777777" w:rsidR="00A1652E" w:rsidRPr="00BC003B" w:rsidRDefault="00A1652E" w:rsidP="007A3CA1">
            <w:pPr>
              <w:pStyle w:val="TableText"/>
            </w:pPr>
            <w:r w:rsidRPr="00BC003B">
              <w:rPr>
                <w:color w:val="000000"/>
              </w:rPr>
              <w:t>12.3</w:t>
            </w:r>
          </w:p>
        </w:tc>
        <w:tc>
          <w:tcPr>
            <w:tcW w:w="691" w:type="dxa"/>
            <w:tcBorders>
              <w:top w:val="nil"/>
              <w:left w:val="nil"/>
              <w:bottom w:val="nil"/>
              <w:right w:val="nil"/>
            </w:tcBorders>
            <w:shd w:val="clear" w:color="000000" w:fill="FFFFFF"/>
            <w:noWrap/>
            <w:vAlign w:val="bottom"/>
          </w:tcPr>
          <w:p w14:paraId="02C4D3BC"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53FB78D6" w14:textId="77777777" w:rsidR="00A1652E" w:rsidRPr="00BC003B" w:rsidRDefault="00A1652E" w:rsidP="007A3CA1">
            <w:pPr>
              <w:pStyle w:val="TableText"/>
            </w:pPr>
            <w:r w:rsidRPr="00BC003B">
              <w:rPr>
                <w:color w:val="000000"/>
              </w:rPr>
              <w:t>23.7</w:t>
            </w:r>
          </w:p>
        </w:tc>
        <w:tc>
          <w:tcPr>
            <w:tcW w:w="691" w:type="dxa"/>
            <w:tcBorders>
              <w:top w:val="nil"/>
              <w:left w:val="nil"/>
              <w:bottom w:val="nil"/>
              <w:right w:val="nil"/>
            </w:tcBorders>
            <w:shd w:val="clear" w:color="000000" w:fill="FFFFFF"/>
            <w:vAlign w:val="bottom"/>
          </w:tcPr>
          <w:p w14:paraId="715783A8"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noWrap/>
            <w:vAlign w:val="bottom"/>
          </w:tcPr>
          <w:p w14:paraId="4562B3AD" w14:textId="77777777" w:rsidR="00A1652E" w:rsidRPr="00BC003B" w:rsidRDefault="00A1652E" w:rsidP="007A3CA1">
            <w:pPr>
              <w:pStyle w:val="TableText"/>
            </w:pPr>
            <w:r w:rsidRPr="00BC003B">
              <w:rPr>
                <w:color w:val="000000"/>
              </w:rPr>
              <w:t>27.6</w:t>
            </w:r>
          </w:p>
        </w:tc>
      </w:tr>
      <w:tr w:rsidR="00A1652E" w:rsidRPr="00BC003B" w14:paraId="52C96EF9" w14:textId="77777777" w:rsidTr="00036017">
        <w:trPr>
          <w:trHeight w:val="315"/>
        </w:trPr>
        <w:tc>
          <w:tcPr>
            <w:tcW w:w="6624" w:type="dxa"/>
            <w:tcBorders>
              <w:top w:val="nil"/>
              <w:bottom w:val="single" w:sz="12" w:space="0" w:color="auto"/>
            </w:tcBorders>
            <w:noWrap/>
          </w:tcPr>
          <w:p w14:paraId="1D4141E4"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6B8987E4" w14:textId="77777777" w:rsidR="00A1652E" w:rsidRPr="00BC003B" w:rsidRDefault="00A1652E" w:rsidP="007A3CA1">
            <w:pPr>
              <w:pStyle w:val="TableText"/>
            </w:pPr>
            <w:r w:rsidRPr="00BC003B">
              <w:rPr>
                <w:color w:val="000000"/>
              </w:rPr>
              <w:t>117,679</w:t>
            </w:r>
          </w:p>
        </w:tc>
        <w:tc>
          <w:tcPr>
            <w:tcW w:w="648" w:type="dxa"/>
            <w:tcBorders>
              <w:top w:val="nil"/>
              <w:left w:val="nil"/>
              <w:bottom w:val="single" w:sz="12" w:space="0" w:color="auto"/>
              <w:right w:val="nil"/>
            </w:tcBorders>
            <w:shd w:val="clear" w:color="000000" w:fill="FFFFFF"/>
            <w:vAlign w:val="bottom"/>
          </w:tcPr>
          <w:p w14:paraId="162F1B49" w14:textId="77777777" w:rsidR="00A1652E" w:rsidRPr="00BC003B" w:rsidRDefault="00A1652E" w:rsidP="007A3CA1">
            <w:pPr>
              <w:pStyle w:val="TableText"/>
            </w:pPr>
            <w:r w:rsidRPr="00BC003B">
              <w:rPr>
                <w:color w:val="000000"/>
              </w:rPr>
              <w:t>595</w:t>
            </w:r>
          </w:p>
        </w:tc>
        <w:tc>
          <w:tcPr>
            <w:tcW w:w="691" w:type="dxa"/>
            <w:tcBorders>
              <w:top w:val="nil"/>
              <w:left w:val="nil"/>
              <w:bottom w:val="single" w:sz="12" w:space="0" w:color="auto"/>
              <w:right w:val="nil"/>
            </w:tcBorders>
            <w:shd w:val="clear" w:color="000000" w:fill="FFFFFF"/>
            <w:vAlign w:val="bottom"/>
          </w:tcPr>
          <w:p w14:paraId="283670E6" w14:textId="77777777" w:rsidR="00A1652E" w:rsidRPr="00BC003B" w:rsidRDefault="00A1652E" w:rsidP="007A3CA1">
            <w:pPr>
              <w:pStyle w:val="TableText"/>
            </w:pPr>
            <w:r w:rsidRPr="00BC003B">
              <w:rPr>
                <w:color w:val="000000"/>
              </w:rPr>
              <w:t>18.4</w:t>
            </w:r>
          </w:p>
        </w:tc>
        <w:tc>
          <w:tcPr>
            <w:tcW w:w="691" w:type="dxa"/>
            <w:tcBorders>
              <w:top w:val="nil"/>
              <w:left w:val="nil"/>
              <w:bottom w:val="single" w:sz="12" w:space="0" w:color="auto"/>
              <w:right w:val="nil"/>
            </w:tcBorders>
            <w:shd w:val="clear" w:color="000000" w:fill="FFFFFF"/>
            <w:noWrap/>
            <w:vAlign w:val="bottom"/>
          </w:tcPr>
          <w:p w14:paraId="4B95F5EE" w14:textId="77777777" w:rsidR="00A1652E" w:rsidRPr="00BC003B" w:rsidRDefault="00A1652E" w:rsidP="007A3CA1">
            <w:pPr>
              <w:pStyle w:val="TableText"/>
            </w:pPr>
            <w:r w:rsidRPr="00BC003B">
              <w:rPr>
                <w:color w:val="000000"/>
              </w:rPr>
              <w:t>17.3</w:t>
            </w:r>
          </w:p>
        </w:tc>
        <w:tc>
          <w:tcPr>
            <w:tcW w:w="691" w:type="dxa"/>
            <w:tcBorders>
              <w:top w:val="nil"/>
              <w:left w:val="nil"/>
              <w:bottom w:val="single" w:sz="12" w:space="0" w:color="auto"/>
              <w:right w:val="nil"/>
            </w:tcBorders>
            <w:shd w:val="clear" w:color="000000" w:fill="FFFFFF"/>
            <w:noWrap/>
            <w:vAlign w:val="bottom"/>
          </w:tcPr>
          <w:p w14:paraId="53088526" w14:textId="77777777" w:rsidR="00A1652E" w:rsidRPr="00BC003B" w:rsidRDefault="00A1652E" w:rsidP="007A3CA1">
            <w:pPr>
              <w:pStyle w:val="TableText"/>
            </w:pPr>
            <w:r w:rsidRPr="00BC003B">
              <w:rPr>
                <w:color w:val="000000"/>
              </w:rPr>
              <w:t>66.2</w:t>
            </w:r>
          </w:p>
        </w:tc>
        <w:tc>
          <w:tcPr>
            <w:tcW w:w="691" w:type="dxa"/>
            <w:tcBorders>
              <w:top w:val="nil"/>
              <w:left w:val="nil"/>
              <w:bottom w:val="single" w:sz="12" w:space="0" w:color="auto"/>
              <w:right w:val="nil"/>
            </w:tcBorders>
            <w:shd w:val="clear" w:color="000000" w:fill="FFFFFF"/>
            <w:vAlign w:val="bottom"/>
          </w:tcPr>
          <w:p w14:paraId="08E8ECE8" w14:textId="77777777" w:rsidR="00A1652E" w:rsidRPr="00BC003B" w:rsidRDefault="00A1652E" w:rsidP="007A3CA1">
            <w:pPr>
              <w:pStyle w:val="TableText"/>
            </w:pPr>
            <w:r w:rsidRPr="00BC003B">
              <w:rPr>
                <w:color w:val="000000"/>
              </w:rPr>
              <w:t>15.1</w:t>
            </w:r>
          </w:p>
        </w:tc>
        <w:tc>
          <w:tcPr>
            <w:tcW w:w="691" w:type="dxa"/>
            <w:tcBorders>
              <w:top w:val="nil"/>
              <w:left w:val="nil"/>
              <w:bottom w:val="single" w:sz="12" w:space="0" w:color="auto"/>
              <w:right w:val="nil"/>
            </w:tcBorders>
            <w:shd w:val="clear" w:color="000000" w:fill="FFFFFF"/>
            <w:vAlign w:val="bottom"/>
          </w:tcPr>
          <w:p w14:paraId="6AD53B8C" w14:textId="77777777" w:rsidR="00A1652E" w:rsidRPr="00BC003B" w:rsidRDefault="00A1652E" w:rsidP="007A3CA1">
            <w:pPr>
              <w:pStyle w:val="TableText"/>
            </w:pPr>
            <w:r w:rsidRPr="00BC003B">
              <w:rPr>
                <w:color w:val="000000"/>
              </w:rPr>
              <w:t>1.3</w:t>
            </w:r>
          </w:p>
        </w:tc>
        <w:tc>
          <w:tcPr>
            <w:tcW w:w="691" w:type="dxa"/>
            <w:tcBorders>
              <w:top w:val="nil"/>
              <w:left w:val="nil"/>
              <w:bottom w:val="single" w:sz="12" w:space="0" w:color="auto"/>
              <w:right w:val="nil"/>
            </w:tcBorders>
            <w:shd w:val="clear" w:color="000000" w:fill="FFFFFF"/>
            <w:noWrap/>
            <w:vAlign w:val="bottom"/>
          </w:tcPr>
          <w:p w14:paraId="115A5DB4" w14:textId="77777777" w:rsidR="00A1652E" w:rsidRPr="00BC003B" w:rsidRDefault="00A1652E" w:rsidP="007A3CA1">
            <w:pPr>
              <w:pStyle w:val="TableText"/>
            </w:pPr>
            <w:r w:rsidRPr="00BC003B">
              <w:rPr>
                <w:color w:val="000000"/>
              </w:rPr>
              <w:t>16.5</w:t>
            </w:r>
          </w:p>
        </w:tc>
      </w:tr>
    </w:tbl>
    <w:p w14:paraId="14B32339" w14:textId="55296876"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_Ref120535557 \h </w:instrText>
      </w:r>
      <w:r w:rsidRPr="00BC003B">
        <w:rPr>
          <w:noProof/>
        </w:rPr>
      </w:r>
      <w:r w:rsidRPr="00BC003B">
        <w:rPr>
          <w:noProof/>
        </w:rPr>
        <w:fldChar w:fldCharType="separate"/>
      </w:r>
      <w:r w:rsidR="007621A7" w:rsidRPr="00BC003B">
        <w:rPr>
          <w:noProof/>
        </w:rPr>
        <w:t>Table 7.D.4</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BB63D3F"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375AF03D"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6BF2648"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5E2C74FE"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6A911022"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5A24DCB7"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533435B1"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14FC9FA5"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3A853656"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23826054"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55E0867" w14:textId="77777777" w:rsidTr="00036017">
        <w:trPr>
          <w:trHeight w:val="315"/>
        </w:trPr>
        <w:tc>
          <w:tcPr>
            <w:tcW w:w="6624" w:type="dxa"/>
            <w:tcBorders>
              <w:top w:val="nil"/>
            </w:tcBorders>
            <w:noWrap/>
          </w:tcPr>
          <w:p w14:paraId="795885B5"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540E5934" w14:textId="77777777" w:rsidR="00A1652E" w:rsidRPr="00BC003B" w:rsidRDefault="00A1652E" w:rsidP="007A3CA1">
            <w:pPr>
              <w:pStyle w:val="TableText"/>
            </w:pPr>
            <w:r w:rsidRPr="00BC003B">
              <w:rPr>
                <w:color w:val="000000"/>
              </w:rPr>
              <w:t>4,418</w:t>
            </w:r>
          </w:p>
        </w:tc>
        <w:tc>
          <w:tcPr>
            <w:tcW w:w="648" w:type="dxa"/>
            <w:tcBorders>
              <w:top w:val="nil"/>
              <w:left w:val="nil"/>
              <w:bottom w:val="nil"/>
              <w:right w:val="nil"/>
            </w:tcBorders>
            <w:shd w:val="clear" w:color="000000" w:fill="FFFFFF"/>
            <w:vAlign w:val="bottom"/>
          </w:tcPr>
          <w:p w14:paraId="458101D2" w14:textId="77777777" w:rsidR="00A1652E" w:rsidRPr="00BC003B" w:rsidRDefault="00A1652E" w:rsidP="007A3CA1">
            <w:pPr>
              <w:pStyle w:val="TableText"/>
            </w:pPr>
            <w:r w:rsidRPr="00BC003B">
              <w:rPr>
                <w:color w:val="000000"/>
              </w:rPr>
              <w:t>597</w:t>
            </w:r>
          </w:p>
        </w:tc>
        <w:tc>
          <w:tcPr>
            <w:tcW w:w="691" w:type="dxa"/>
            <w:tcBorders>
              <w:top w:val="nil"/>
              <w:left w:val="nil"/>
              <w:bottom w:val="nil"/>
              <w:right w:val="nil"/>
            </w:tcBorders>
            <w:shd w:val="clear" w:color="000000" w:fill="FFFFFF"/>
            <w:vAlign w:val="bottom"/>
          </w:tcPr>
          <w:p w14:paraId="012FBEA4"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noWrap/>
            <w:vAlign w:val="bottom"/>
          </w:tcPr>
          <w:p w14:paraId="1FB15BE4" w14:textId="77777777" w:rsidR="00A1652E" w:rsidRPr="00BC003B" w:rsidRDefault="00A1652E" w:rsidP="007A3CA1">
            <w:pPr>
              <w:pStyle w:val="TableText"/>
            </w:pPr>
            <w:r w:rsidRPr="00BC003B">
              <w:rPr>
                <w:color w:val="000000"/>
              </w:rPr>
              <w:t>16.6</w:t>
            </w:r>
          </w:p>
        </w:tc>
        <w:tc>
          <w:tcPr>
            <w:tcW w:w="691" w:type="dxa"/>
            <w:tcBorders>
              <w:top w:val="nil"/>
              <w:left w:val="nil"/>
              <w:bottom w:val="nil"/>
              <w:right w:val="nil"/>
            </w:tcBorders>
            <w:shd w:val="clear" w:color="000000" w:fill="FFFFFF"/>
            <w:noWrap/>
            <w:vAlign w:val="bottom"/>
          </w:tcPr>
          <w:p w14:paraId="721F0A26"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2BD554B8" w14:textId="77777777" w:rsidR="00A1652E" w:rsidRPr="00BC003B" w:rsidRDefault="00A1652E" w:rsidP="007A3CA1">
            <w:pPr>
              <w:pStyle w:val="TableText"/>
            </w:pPr>
            <w:r w:rsidRPr="00BC003B">
              <w:rPr>
                <w:color w:val="000000"/>
              </w:rPr>
              <w:t>19.7</w:t>
            </w:r>
          </w:p>
        </w:tc>
        <w:tc>
          <w:tcPr>
            <w:tcW w:w="691" w:type="dxa"/>
            <w:tcBorders>
              <w:top w:val="nil"/>
              <w:left w:val="nil"/>
              <w:bottom w:val="nil"/>
              <w:right w:val="nil"/>
            </w:tcBorders>
            <w:shd w:val="clear" w:color="000000" w:fill="FFFFFF"/>
            <w:vAlign w:val="bottom"/>
          </w:tcPr>
          <w:p w14:paraId="321FF149" w14:textId="77777777" w:rsidR="00A1652E" w:rsidRPr="00BC003B" w:rsidRDefault="00A1652E" w:rsidP="007A3CA1">
            <w:pPr>
              <w:pStyle w:val="TableText"/>
            </w:pPr>
            <w:r w:rsidRPr="00BC003B">
              <w:rPr>
                <w:color w:val="000000"/>
              </w:rPr>
              <w:t>3.2</w:t>
            </w:r>
          </w:p>
        </w:tc>
        <w:tc>
          <w:tcPr>
            <w:tcW w:w="691" w:type="dxa"/>
            <w:tcBorders>
              <w:top w:val="nil"/>
              <w:left w:val="nil"/>
              <w:bottom w:val="nil"/>
              <w:right w:val="nil"/>
            </w:tcBorders>
            <w:shd w:val="clear" w:color="000000" w:fill="FFFFFF"/>
            <w:noWrap/>
            <w:vAlign w:val="bottom"/>
          </w:tcPr>
          <w:p w14:paraId="0E783A37" w14:textId="77777777" w:rsidR="00A1652E" w:rsidRPr="00BC003B" w:rsidRDefault="00A1652E" w:rsidP="007A3CA1">
            <w:pPr>
              <w:pStyle w:val="TableText"/>
            </w:pPr>
            <w:r w:rsidRPr="00BC003B">
              <w:rPr>
                <w:color w:val="000000"/>
              </w:rPr>
              <w:t>22.9</w:t>
            </w:r>
          </w:p>
        </w:tc>
      </w:tr>
      <w:tr w:rsidR="00A1652E" w:rsidRPr="00BC003B" w14:paraId="707CD47A" w14:textId="77777777" w:rsidTr="00036017">
        <w:trPr>
          <w:trHeight w:val="315"/>
        </w:trPr>
        <w:tc>
          <w:tcPr>
            <w:tcW w:w="6624" w:type="dxa"/>
            <w:noWrap/>
          </w:tcPr>
          <w:p w14:paraId="737528A3"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70A4F185" w14:textId="77777777" w:rsidR="00A1652E" w:rsidRPr="00BC003B" w:rsidRDefault="00A1652E" w:rsidP="007A3CA1">
            <w:pPr>
              <w:pStyle w:val="TableText"/>
            </w:pPr>
            <w:r w:rsidRPr="00BC003B">
              <w:rPr>
                <w:color w:val="000000"/>
              </w:rPr>
              <w:t>8,381</w:t>
            </w:r>
          </w:p>
        </w:tc>
        <w:tc>
          <w:tcPr>
            <w:tcW w:w="648" w:type="dxa"/>
            <w:tcBorders>
              <w:top w:val="nil"/>
              <w:left w:val="nil"/>
              <w:bottom w:val="nil"/>
              <w:right w:val="nil"/>
            </w:tcBorders>
            <w:shd w:val="clear" w:color="000000" w:fill="FFFFFF"/>
            <w:vAlign w:val="bottom"/>
          </w:tcPr>
          <w:p w14:paraId="02D26259" w14:textId="77777777" w:rsidR="00A1652E" w:rsidRPr="00BC003B" w:rsidRDefault="00A1652E" w:rsidP="007A3CA1">
            <w:pPr>
              <w:pStyle w:val="TableText"/>
            </w:pPr>
            <w:r w:rsidRPr="00BC003B">
              <w:rPr>
                <w:color w:val="000000"/>
              </w:rPr>
              <w:t>589</w:t>
            </w:r>
          </w:p>
        </w:tc>
        <w:tc>
          <w:tcPr>
            <w:tcW w:w="691" w:type="dxa"/>
            <w:tcBorders>
              <w:top w:val="nil"/>
              <w:left w:val="nil"/>
              <w:bottom w:val="nil"/>
              <w:right w:val="nil"/>
            </w:tcBorders>
            <w:shd w:val="clear" w:color="000000" w:fill="FFFFFF"/>
            <w:vAlign w:val="bottom"/>
          </w:tcPr>
          <w:p w14:paraId="5C139A84" w14:textId="77777777" w:rsidR="00A1652E" w:rsidRPr="00BC003B" w:rsidRDefault="00A1652E" w:rsidP="007A3CA1">
            <w:pPr>
              <w:pStyle w:val="TableText"/>
            </w:pPr>
            <w:r w:rsidRPr="00BC003B">
              <w:rPr>
                <w:color w:val="000000"/>
              </w:rPr>
              <w:t>17.7</w:t>
            </w:r>
          </w:p>
        </w:tc>
        <w:tc>
          <w:tcPr>
            <w:tcW w:w="691" w:type="dxa"/>
            <w:tcBorders>
              <w:top w:val="nil"/>
              <w:left w:val="nil"/>
              <w:bottom w:val="nil"/>
              <w:right w:val="nil"/>
            </w:tcBorders>
            <w:shd w:val="clear" w:color="000000" w:fill="FFFFFF"/>
            <w:noWrap/>
            <w:vAlign w:val="bottom"/>
          </w:tcPr>
          <w:p w14:paraId="771B9DE8" w14:textId="77777777" w:rsidR="00A1652E" w:rsidRPr="00BC003B" w:rsidRDefault="00A1652E" w:rsidP="007A3CA1">
            <w:pPr>
              <w:pStyle w:val="TableText"/>
            </w:pPr>
            <w:r w:rsidRPr="00BC003B">
              <w:rPr>
                <w:color w:val="000000"/>
              </w:rPr>
              <w:t>25.9</w:t>
            </w:r>
          </w:p>
        </w:tc>
        <w:tc>
          <w:tcPr>
            <w:tcW w:w="691" w:type="dxa"/>
            <w:tcBorders>
              <w:top w:val="nil"/>
              <w:left w:val="nil"/>
              <w:bottom w:val="nil"/>
              <w:right w:val="nil"/>
            </w:tcBorders>
            <w:shd w:val="clear" w:color="000000" w:fill="FFFFFF"/>
            <w:noWrap/>
            <w:vAlign w:val="bottom"/>
          </w:tcPr>
          <w:p w14:paraId="7985C9F5" w14:textId="77777777" w:rsidR="00A1652E" w:rsidRPr="00BC003B" w:rsidRDefault="00A1652E" w:rsidP="007A3CA1">
            <w:pPr>
              <w:pStyle w:val="TableText"/>
            </w:pPr>
            <w:r w:rsidRPr="00BC003B">
              <w:rPr>
                <w:color w:val="000000"/>
              </w:rPr>
              <w:t>63.4</w:t>
            </w:r>
          </w:p>
        </w:tc>
        <w:tc>
          <w:tcPr>
            <w:tcW w:w="691" w:type="dxa"/>
            <w:tcBorders>
              <w:top w:val="nil"/>
              <w:left w:val="nil"/>
              <w:bottom w:val="nil"/>
              <w:right w:val="nil"/>
            </w:tcBorders>
            <w:shd w:val="clear" w:color="000000" w:fill="FFFFFF"/>
            <w:vAlign w:val="bottom"/>
          </w:tcPr>
          <w:p w14:paraId="1CA1C5CD" w14:textId="77777777" w:rsidR="00A1652E" w:rsidRPr="00BC003B" w:rsidRDefault="00A1652E" w:rsidP="007A3CA1">
            <w:pPr>
              <w:pStyle w:val="TableText"/>
            </w:pPr>
            <w:r w:rsidRPr="00BC003B">
              <w:rPr>
                <w:color w:val="000000"/>
              </w:rPr>
              <w:t>9.9</w:t>
            </w:r>
          </w:p>
        </w:tc>
        <w:tc>
          <w:tcPr>
            <w:tcW w:w="691" w:type="dxa"/>
            <w:tcBorders>
              <w:top w:val="nil"/>
              <w:left w:val="nil"/>
              <w:bottom w:val="nil"/>
              <w:right w:val="nil"/>
            </w:tcBorders>
            <w:shd w:val="clear" w:color="000000" w:fill="FFFFFF"/>
            <w:vAlign w:val="bottom"/>
          </w:tcPr>
          <w:p w14:paraId="052DFE73" w14:textId="77777777" w:rsidR="00A1652E" w:rsidRPr="00BC003B" w:rsidRDefault="00A1652E" w:rsidP="007A3CA1">
            <w:pPr>
              <w:pStyle w:val="TableText"/>
            </w:pPr>
            <w:r w:rsidRPr="00BC003B">
              <w:rPr>
                <w:color w:val="000000"/>
              </w:rPr>
              <w:t>0.8</w:t>
            </w:r>
          </w:p>
        </w:tc>
        <w:tc>
          <w:tcPr>
            <w:tcW w:w="691" w:type="dxa"/>
            <w:tcBorders>
              <w:top w:val="nil"/>
              <w:left w:val="nil"/>
              <w:bottom w:val="nil"/>
              <w:right w:val="nil"/>
            </w:tcBorders>
            <w:shd w:val="clear" w:color="000000" w:fill="FFFFFF"/>
            <w:noWrap/>
            <w:vAlign w:val="bottom"/>
          </w:tcPr>
          <w:p w14:paraId="5087455D" w14:textId="77777777" w:rsidR="00A1652E" w:rsidRPr="00BC003B" w:rsidRDefault="00A1652E" w:rsidP="007A3CA1">
            <w:pPr>
              <w:pStyle w:val="TableText"/>
            </w:pPr>
            <w:r w:rsidRPr="00BC003B">
              <w:rPr>
                <w:color w:val="000000"/>
              </w:rPr>
              <w:t>10.7</w:t>
            </w:r>
          </w:p>
        </w:tc>
      </w:tr>
      <w:tr w:rsidR="00A1652E" w:rsidRPr="00BC003B" w14:paraId="6EFC00E1" w14:textId="77777777" w:rsidTr="00036017">
        <w:trPr>
          <w:trHeight w:val="315"/>
        </w:trPr>
        <w:tc>
          <w:tcPr>
            <w:tcW w:w="6624" w:type="dxa"/>
            <w:noWrap/>
          </w:tcPr>
          <w:p w14:paraId="7FF04866"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40166977" w14:textId="77777777" w:rsidR="00A1652E" w:rsidRPr="00BC003B" w:rsidRDefault="00A1652E" w:rsidP="007A3CA1">
            <w:pPr>
              <w:pStyle w:val="TableText"/>
            </w:pPr>
            <w:r w:rsidRPr="00BC003B">
              <w:rPr>
                <w:color w:val="000000"/>
              </w:rPr>
              <w:t>44,976</w:t>
            </w:r>
          </w:p>
        </w:tc>
        <w:tc>
          <w:tcPr>
            <w:tcW w:w="648" w:type="dxa"/>
            <w:tcBorders>
              <w:top w:val="nil"/>
              <w:left w:val="nil"/>
              <w:bottom w:val="nil"/>
              <w:right w:val="nil"/>
            </w:tcBorders>
            <w:shd w:val="clear" w:color="000000" w:fill="FFFFFF"/>
            <w:vAlign w:val="bottom"/>
          </w:tcPr>
          <w:p w14:paraId="36D8D02D" w14:textId="77777777" w:rsidR="00A1652E" w:rsidRPr="00BC003B" w:rsidRDefault="00A1652E" w:rsidP="007A3CA1">
            <w:pPr>
              <w:pStyle w:val="TableText"/>
            </w:pPr>
            <w:r w:rsidRPr="00BC003B">
              <w:rPr>
                <w:color w:val="000000"/>
              </w:rPr>
              <w:t>612</w:t>
            </w:r>
          </w:p>
        </w:tc>
        <w:tc>
          <w:tcPr>
            <w:tcW w:w="691" w:type="dxa"/>
            <w:tcBorders>
              <w:top w:val="nil"/>
              <w:left w:val="nil"/>
              <w:bottom w:val="nil"/>
              <w:right w:val="nil"/>
            </w:tcBorders>
            <w:shd w:val="clear" w:color="000000" w:fill="FFFFFF"/>
            <w:vAlign w:val="bottom"/>
          </w:tcPr>
          <w:p w14:paraId="36B70EF0"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27C4D6B2" w14:textId="77777777" w:rsidR="00A1652E" w:rsidRPr="00BC003B" w:rsidRDefault="00A1652E" w:rsidP="007A3CA1">
            <w:pPr>
              <w:pStyle w:val="TableText"/>
            </w:pPr>
            <w:r w:rsidRPr="00BC003B">
              <w:rPr>
                <w:color w:val="000000"/>
              </w:rPr>
              <w:t>6.2</w:t>
            </w:r>
          </w:p>
        </w:tc>
        <w:tc>
          <w:tcPr>
            <w:tcW w:w="691" w:type="dxa"/>
            <w:tcBorders>
              <w:top w:val="nil"/>
              <w:left w:val="nil"/>
              <w:bottom w:val="nil"/>
              <w:right w:val="nil"/>
            </w:tcBorders>
            <w:shd w:val="clear" w:color="000000" w:fill="FFFFFF"/>
            <w:noWrap/>
            <w:vAlign w:val="bottom"/>
          </w:tcPr>
          <w:p w14:paraId="456D2568" w14:textId="77777777" w:rsidR="00A1652E" w:rsidRPr="00BC003B" w:rsidRDefault="00A1652E" w:rsidP="007A3CA1">
            <w:pPr>
              <w:pStyle w:val="TableText"/>
            </w:pPr>
            <w:r w:rsidRPr="00BC003B">
              <w:rPr>
                <w:color w:val="000000"/>
              </w:rPr>
              <w:t>44.0</w:t>
            </w:r>
          </w:p>
        </w:tc>
        <w:tc>
          <w:tcPr>
            <w:tcW w:w="691" w:type="dxa"/>
            <w:tcBorders>
              <w:top w:val="nil"/>
              <w:left w:val="nil"/>
              <w:bottom w:val="nil"/>
              <w:right w:val="nil"/>
            </w:tcBorders>
            <w:shd w:val="clear" w:color="000000" w:fill="FFFFFF"/>
            <w:vAlign w:val="bottom"/>
          </w:tcPr>
          <w:p w14:paraId="0740F036" w14:textId="77777777" w:rsidR="00A1652E" w:rsidRPr="00BC003B" w:rsidRDefault="00A1652E" w:rsidP="007A3CA1">
            <w:pPr>
              <w:pStyle w:val="TableText"/>
            </w:pPr>
            <w:r w:rsidRPr="00BC003B">
              <w:rPr>
                <w:color w:val="000000"/>
              </w:rPr>
              <w:t>36.6</w:t>
            </w:r>
          </w:p>
        </w:tc>
        <w:tc>
          <w:tcPr>
            <w:tcW w:w="691" w:type="dxa"/>
            <w:tcBorders>
              <w:top w:val="nil"/>
              <w:left w:val="nil"/>
              <w:bottom w:val="nil"/>
              <w:right w:val="nil"/>
            </w:tcBorders>
            <w:shd w:val="clear" w:color="000000" w:fill="FFFFFF"/>
            <w:vAlign w:val="bottom"/>
          </w:tcPr>
          <w:p w14:paraId="614BEA88" w14:textId="77777777" w:rsidR="00A1652E" w:rsidRPr="00BC003B" w:rsidRDefault="00A1652E" w:rsidP="007A3CA1">
            <w:pPr>
              <w:pStyle w:val="TableText"/>
            </w:pPr>
            <w:r w:rsidRPr="00BC003B">
              <w:rPr>
                <w:color w:val="000000"/>
              </w:rPr>
              <w:t>13.1</w:t>
            </w:r>
          </w:p>
        </w:tc>
        <w:tc>
          <w:tcPr>
            <w:tcW w:w="691" w:type="dxa"/>
            <w:tcBorders>
              <w:top w:val="nil"/>
              <w:left w:val="nil"/>
              <w:bottom w:val="nil"/>
              <w:right w:val="nil"/>
            </w:tcBorders>
            <w:shd w:val="clear" w:color="000000" w:fill="FFFFFF"/>
            <w:noWrap/>
            <w:vAlign w:val="bottom"/>
          </w:tcPr>
          <w:p w14:paraId="387155F9" w14:textId="77777777" w:rsidR="00A1652E" w:rsidRPr="00BC003B" w:rsidRDefault="00A1652E" w:rsidP="007A3CA1">
            <w:pPr>
              <w:pStyle w:val="TableText"/>
            </w:pPr>
            <w:r w:rsidRPr="00BC003B">
              <w:rPr>
                <w:color w:val="000000"/>
              </w:rPr>
              <w:t>49.8</w:t>
            </w:r>
          </w:p>
        </w:tc>
      </w:tr>
      <w:tr w:rsidR="00A1652E" w:rsidRPr="00BC003B" w14:paraId="300566C1" w14:textId="77777777" w:rsidTr="00036017">
        <w:trPr>
          <w:trHeight w:val="315"/>
        </w:trPr>
        <w:tc>
          <w:tcPr>
            <w:tcW w:w="6624" w:type="dxa"/>
            <w:noWrap/>
          </w:tcPr>
          <w:p w14:paraId="54BAA642"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178908D2" w14:textId="77777777" w:rsidR="00A1652E" w:rsidRPr="00BC003B" w:rsidRDefault="00A1652E" w:rsidP="007A3CA1">
            <w:pPr>
              <w:pStyle w:val="TableText"/>
            </w:pPr>
            <w:r w:rsidRPr="00BC003B">
              <w:rPr>
                <w:color w:val="000000"/>
              </w:rPr>
              <w:t>18,404</w:t>
            </w:r>
          </w:p>
        </w:tc>
        <w:tc>
          <w:tcPr>
            <w:tcW w:w="648" w:type="dxa"/>
            <w:tcBorders>
              <w:top w:val="nil"/>
              <w:left w:val="nil"/>
              <w:bottom w:val="nil"/>
              <w:right w:val="nil"/>
            </w:tcBorders>
            <w:shd w:val="clear" w:color="000000" w:fill="FFFFFF"/>
            <w:vAlign w:val="bottom"/>
          </w:tcPr>
          <w:p w14:paraId="7F2427C4"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29169559" w14:textId="77777777" w:rsidR="00A1652E" w:rsidRPr="00BC003B" w:rsidRDefault="00A1652E" w:rsidP="007A3CA1">
            <w:pPr>
              <w:pStyle w:val="TableText"/>
            </w:pPr>
            <w:r w:rsidRPr="00BC003B">
              <w:rPr>
                <w:color w:val="000000"/>
              </w:rPr>
              <w:t>20.7</w:t>
            </w:r>
          </w:p>
        </w:tc>
        <w:tc>
          <w:tcPr>
            <w:tcW w:w="691" w:type="dxa"/>
            <w:tcBorders>
              <w:top w:val="nil"/>
              <w:left w:val="nil"/>
              <w:bottom w:val="nil"/>
              <w:right w:val="nil"/>
            </w:tcBorders>
            <w:shd w:val="clear" w:color="000000" w:fill="FFFFFF"/>
            <w:noWrap/>
            <w:vAlign w:val="bottom"/>
          </w:tcPr>
          <w:p w14:paraId="626C36A5" w14:textId="77777777" w:rsidR="00A1652E" w:rsidRPr="00BC003B" w:rsidRDefault="00A1652E" w:rsidP="007A3CA1">
            <w:pPr>
              <w:pStyle w:val="TableText"/>
            </w:pPr>
            <w:r w:rsidRPr="00BC003B">
              <w:rPr>
                <w:color w:val="000000"/>
              </w:rPr>
              <w:t>13.2</w:t>
            </w:r>
          </w:p>
        </w:tc>
        <w:tc>
          <w:tcPr>
            <w:tcW w:w="691" w:type="dxa"/>
            <w:tcBorders>
              <w:top w:val="nil"/>
              <w:left w:val="nil"/>
              <w:bottom w:val="nil"/>
              <w:right w:val="nil"/>
            </w:tcBorders>
            <w:shd w:val="clear" w:color="000000" w:fill="FFFFFF"/>
            <w:noWrap/>
            <w:vAlign w:val="bottom"/>
          </w:tcPr>
          <w:p w14:paraId="6C79446F" w14:textId="77777777" w:rsidR="00A1652E" w:rsidRPr="00BC003B" w:rsidRDefault="00A1652E" w:rsidP="007A3CA1">
            <w:pPr>
              <w:pStyle w:val="TableText"/>
            </w:pPr>
            <w:r w:rsidRPr="00BC003B">
              <w:rPr>
                <w:color w:val="000000"/>
              </w:rPr>
              <w:t>57.7</w:t>
            </w:r>
          </w:p>
        </w:tc>
        <w:tc>
          <w:tcPr>
            <w:tcW w:w="691" w:type="dxa"/>
            <w:tcBorders>
              <w:top w:val="nil"/>
              <w:left w:val="nil"/>
              <w:bottom w:val="nil"/>
              <w:right w:val="nil"/>
            </w:tcBorders>
            <w:shd w:val="clear" w:color="000000" w:fill="FFFFFF"/>
            <w:vAlign w:val="bottom"/>
          </w:tcPr>
          <w:p w14:paraId="03435721" w14:textId="77777777" w:rsidR="00A1652E" w:rsidRPr="00BC003B" w:rsidRDefault="00A1652E" w:rsidP="007A3CA1">
            <w:pPr>
              <w:pStyle w:val="TableText"/>
            </w:pPr>
            <w:r w:rsidRPr="00BC003B">
              <w:rPr>
                <w:color w:val="000000"/>
              </w:rPr>
              <w:t>24.7</w:t>
            </w:r>
          </w:p>
        </w:tc>
        <w:tc>
          <w:tcPr>
            <w:tcW w:w="691" w:type="dxa"/>
            <w:tcBorders>
              <w:top w:val="nil"/>
              <w:left w:val="nil"/>
              <w:bottom w:val="nil"/>
              <w:right w:val="nil"/>
            </w:tcBorders>
            <w:shd w:val="clear" w:color="000000" w:fill="FFFFFF"/>
            <w:vAlign w:val="bottom"/>
          </w:tcPr>
          <w:p w14:paraId="497249C1" w14:textId="77777777" w:rsidR="00A1652E" w:rsidRPr="00BC003B" w:rsidRDefault="00A1652E" w:rsidP="007A3CA1">
            <w:pPr>
              <w:pStyle w:val="TableText"/>
            </w:pPr>
            <w:r w:rsidRPr="00BC003B">
              <w:rPr>
                <w:color w:val="000000"/>
              </w:rPr>
              <w:t>4.5</w:t>
            </w:r>
          </w:p>
        </w:tc>
        <w:tc>
          <w:tcPr>
            <w:tcW w:w="691" w:type="dxa"/>
            <w:tcBorders>
              <w:top w:val="nil"/>
              <w:left w:val="nil"/>
              <w:bottom w:val="nil"/>
              <w:right w:val="nil"/>
            </w:tcBorders>
            <w:shd w:val="clear" w:color="000000" w:fill="FFFFFF"/>
            <w:noWrap/>
            <w:vAlign w:val="bottom"/>
          </w:tcPr>
          <w:p w14:paraId="408456DE" w14:textId="77777777" w:rsidR="00A1652E" w:rsidRPr="00BC003B" w:rsidRDefault="00A1652E" w:rsidP="007A3CA1">
            <w:pPr>
              <w:pStyle w:val="TableText"/>
            </w:pPr>
            <w:r w:rsidRPr="00BC003B">
              <w:rPr>
                <w:color w:val="000000"/>
              </w:rPr>
              <w:t>29.2</w:t>
            </w:r>
          </w:p>
        </w:tc>
      </w:tr>
      <w:tr w:rsidR="00A1652E" w:rsidRPr="00BC003B" w14:paraId="6068431A" w14:textId="77777777" w:rsidTr="00036017">
        <w:trPr>
          <w:trHeight w:val="315"/>
        </w:trPr>
        <w:tc>
          <w:tcPr>
            <w:tcW w:w="6624" w:type="dxa"/>
            <w:tcBorders>
              <w:bottom w:val="nil"/>
            </w:tcBorders>
            <w:noWrap/>
          </w:tcPr>
          <w:p w14:paraId="5A43C75D"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75441F09" w14:textId="77777777" w:rsidR="00A1652E" w:rsidRPr="00BC003B" w:rsidRDefault="00A1652E" w:rsidP="007A3CA1">
            <w:pPr>
              <w:pStyle w:val="TableText"/>
            </w:pPr>
            <w:r w:rsidRPr="00BC003B">
              <w:rPr>
                <w:color w:val="000000"/>
              </w:rPr>
              <w:t>7,753</w:t>
            </w:r>
          </w:p>
        </w:tc>
        <w:tc>
          <w:tcPr>
            <w:tcW w:w="648" w:type="dxa"/>
            <w:tcBorders>
              <w:top w:val="nil"/>
              <w:left w:val="nil"/>
              <w:bottom w:val="nil"/>
              <w:right w:val="nil"/>
            </w:tcBorders>
            <w:shd w:val="clear" w:color="000000" w:fill="FFFFFF"/>
            <w:vAlign w:val="bottom"/>
          </w:tcPr>
          <w:p w14:paraId="51679DD2" w14:textId="77777777" w:rsidR="00A1652E" w:rsidRPr="00BC003B" w:rsidRDefault="00A1652E" w:rsidP="007A3CA1">
            <w:pPr>
              <w:pStyle w:val="TableText"/>
            </w:pPr>
            <w:r w:rsidRPr="00BC003B">
              <w:rPr>
                <w:color w:val="000000"/>
              </w:rPr>
              <w:t>613</w:t>
            </w:r>
          </w:p>
        </w:tc>
        <w:tc>
          <w:tcPr>
            <w:tcW w:w="691" w:type="dxa"/>
            <w:tcBorders>
              <w:top w:val="nil"/>
              <w:left w:val="nil"/>
              <w:bottom w:val="nil"/>
              <w:right w:val="nil"/>
            </w:tcBorders>
            <w:shd w:val="clear" w:color="000000" w:fill="FFFFFF"/>
            <w:vAlign w:val="bottom"/>
          </w:tcPr>
          <w:p w14:paraId="0F1E5D61" w14:textId="77777777" w:rsidR="00A1652E" w:rsidRPr="00BC003B" w:rsidRDefault="00A1652E" w:rsidP="007A3CA1">
            <w:pPr>
              <w:pStyle w:val="TableText"/>
            </w:pPr>
            <w:r w:rsidRPr="00BC003B">
              <w:rPr>
                <w:color w:val="000000"/>
              </w:rPr>
              <w:t>21.5</w:t>
            </w:r>
          </w:p>
        </w:tc>
        <w:tc>
          <w:tcPr>
            <w:tcW w:w="691" w:type="dxa"/>
            <w:tcBorders>
              <w:top w:val="nil"/>
              <w:left w:val="nil"/>
              <w:bottom w:val="nil"/>
              <w:right w:val="nil"/>
            </w:tcBorders>
            <w:shd w:val="clear" w:color="000000" w:fill="FFFFFF"/>
            <w:noWrap/>
            <w:vAlign w:val="bottom"/>
          </w:tcPr>
          <w:p w14:paraId="1AF10EC8" w14:textId="77777777" w:rsidR="00A1652E" w:rsidRPr="00BC003B" w:rsidRDefault="00A1652E" w:rsidP="007A3CA1">
            <w:pPr>
              <w:pStyle w:val="TableText"/>
            </w:pPr>
            <w:r w:rsidRPr="00BC003B">
              <w:rPr>
                <w:color w:val="000000"/>
              </w:rPr>
              <w:t>6.0</w:t>
            </w:r>
          </w:p>
        </w:tc>
        <w:tc>
          <w:tcPr>
            <w:tcW w:w="691" w:type="dxa"/>
            <w:tcBorders>
              <w:top w:val="nil"/>
              <w:left w:val="nil"/>
              <w:bottom w:val="nil"/>
              <w:right w:val="nil"/>
            </w:tcBorders>
            <w:shd w:val="clear" w:color="000000" w:fill="FFFFFF"/>
            <w:noWrap/>
            <w:vAlign w:val="bottom"/>
          </w:tcPr>
          <w:p w14:paraId="2CD0DF81" w14:textId="77777777" w:rsidR="00A1652E" w:rsidRPr="00BC003B" w:rsidRDefault="00A1652E" w:rsidP="007A3CA1">
            <w:pPr>
              <w:pStyle w:val="TableText"/>
            </w:pPr>
            <w:r w:rsidRPr="00BC003B">
              <w:rPr>
                <w:color w:val="000000"/>
              </w:rPr>
              <w:t>40.7</w:t>
            </w:r>
          </w:p>
        </w:tc>
        <w:tc>
          <w:tcPr>
            <w:tcW w:w="691" w:type="dxa"/>
            <w:tcBorders>
              <w:top w:val="nil"/>
              <w:left w:val="nil"/>
              <w:bottom w:val="nil"/>
              <w:right w:val="nil"/>
            </w:tcBorders>
            <w:shd w:val="clear" w:color="000000" w:fill="FFFFFF"/>
            <w:vAlign w:val="bottom"/>
          </w:tcPr>
          <w:p w14:paraId="641B3153" w14:textId="77777777" w:rsidR="00A1652E" w:rsidRPr="00BC003B" w:rsidRDefault="00A1652E" w:rsidP="007A3CA1">
            <w:pPr>
              <w:pStyle w:val="TableText"/>
            </w:pPr>
            <w:r w:rsidRPr="00BC003B">
              <w:rPr>
                <w:color w:val="000000"/>
              </w:rPr>
              <w:t>36.8</w:t>
            </w:r>
          </w:p>
        </w:tc>
        <w:tc>
          <w:tcPr>
            <w:tcW w:w="691" w:type="dxa"/>
            <w:tcBorders>
              <w:top w:val="nil"/>
              <w:left w:val="nil"/>
              <w:bottom w:val="nil"/>
              <w:right w:val="nil"/>
            </w:tcBorders>
            <w:shd w:val="clear" w:color="000000" w:fill="FFFFFF"/>
            <w:vAlign w:val="bottom"/>
          </w:tcPr>
          <w:p w14:paraId="024038B7" w14:textId="77777777" w:rsidR="00A1652E" w:rsidRPr="00BC003B" w:rsidRDefault="00A1652E" w:rsidP="007A3CA1">
            <w:pPr>
              <w:pStyle w:val="TableText"/>
            </w:pPr>
            <w:r w:rsidRPr="00BC003B">
              <w:rPr>
                <w:color w:val="000000"/>
              </w:rPr>
              <w:t>16.5</w:t>
            </w:r>
          </w:p>
        </w:tc>
        <w:tc>
          <w:tcPr>
            <w:tcW w:w="691" w:type="dxa"/>
            <w:tcBorders>
              <w:top w:val="nil"/>
              <w:left w:val="nil"/>
              <w:bottom w:val="nil"/>
              <w:right w:val="nil"/>
            </w:tcBorders>
            <w:shd w:val="clear" w:color="000000" w:fill="FFFFFF"/>
            <w:noWrap/>
            <w:vAlign w:val="bottom"/>
          </w:tcPr>
          <w:p w14:paraId="74CC65BF" w14:textId="77777777" w:rsidR="00A1652E" w:rsidRPr="00BC003B" w:rsidRDefault="00A1652E" w:rsidP="007A3CA1">
            <w:pPr>
              <w:pStyle w:val="TableText"/>
            </w:pPr>
            <w:r w:rsidRPr="00BC003B">
              <w:rPr>
                <w:color w:val="000000"/>
              </w:rPr>
              <w:t>53.3</w:t>
            </w:r>
          </w:p>
        </w:tc>
      </w:tr>
      <w:tr w:rsidR="00A1652E" w:rsidRPr="00BC003B" w14:paraId="270F4E9E" w14:textId="77777777" w:rsidTr="00036017">
        <w:trPr>
          <w:trHeight w:val="315"/>
        </w:trPr>
        <w:tc>
          <w:tcPr>
            <w:tcW w:w="6624" w:type="dxa"/>
            <w:tcBorders>
              <w:top w:val="nil"/>
              <w:bottom w:val="single" w:sz="12" w:space="0" w:color="auto"/>
            </w:tcBorders>
            <w:noWrap/>
          </w:tcPr>
          <w:p w14:paraId="1AE330D0"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18D4526A" w14:textId="77777777" w:rsidR="00A1652E" w:rsidRPr="00BC003B" w:rsidRDefault="00A1652E" w:rsidP="007A3CA1">
            <w:pPr>
              <w:pStyle w:val="TableText"/>
            </w:pPr>
            <w:r w:rsidRPr="00BC003B">
              <w:rPr>
                <w:color w:val="000000"/>
              </w:rPr>
              <w:t>3,872</w:t>
            </w:r>
          </w:p>
        </w:tc>
        <w:tc>
          <w:tcPr>
            <w:tcW w:w="648" w:type="dxa"/>
            <w:tcBorders>
              <w:top w:val="nil"/>
              <w:left w:val="nil"/>
              <w:bottom w:val="single" w:sz="12" w:space="0" w:color="auto"/>
              <w:right w:val="nil"/>
            </w:tcBorders>
            <w:shd w:val="clear" w:color="000000" w:fill="FFFFFF"/>
            <w:vAlign w:val="bottom"/>
          </w:tcPr>
          <w:p w14:paraId="246A5E7D" w14:textId="77777777" w:rsidR="00A1652E" w:rsidRPr="00BC003B" w:rsidRDefault="00A1652E" w:rsidP="007A3CA1">
            <w:pPr>
              <w:pStyle w:val="TableText"/>
            </w:pPr>
            <w:r w:rsidRPr="00BC003B">
              <w:rPr>
                <w:color w:val="000000"/>
              </w:rPr>
              <w:t>599</w:t>
            </w:r>
          </w:p>
        </w:tc>
        <w:tc>
          <w:tcPr>
            <w:tcW w:w="691" w:type="dxa"/>
            <w:tcBorders>
              <w:top w:val="nil"/>
              <w:left w:val="nil"/>
              <w:bottom w:val="single" w:sz="12" w:space="0" w:color="auto"/>
              <w:right w:val="nil"/>
            </w:tcBorders>
            <w:shd w:val="clear" w:color="000000" w:fill="FFFFFF"/>
            <w:vAlign w:val="bottom"/>
          </w:tcPr>
          <w:p w14:paraId="1FB79ACF" w14:textId="77777777" w:rsidR="00A1652E" w:rsidRPr="00BC003B" w:rsidRDefault="00A1652E" w:rsidP="007A3CA1">
            <w:pPr>
              <w:pStyle w:val="TableText"/>
            </w:pPr>
            <w:r w:rsidRPr="00BC003B">
              <w:rPr>
                <w:color w:val="000000"/>
              </w:rPr>
              <w:t>21.0</w:t>
            </w:r>
          </w:p>
        </w:tc>
        <w:tc>
          <w:tcPr>
            <w:tcW w:w="691" w:type="dxa"/>
            <w:tcBorders>
              <w:top w:val="nil"/>
              <w:left w:val="nil"/>
              <w:bottom w:val="single" w:sz="12" w:space="0" w:color="auto"/>
              <w:right w:val="nil"/>
            </w:tcBorders>
            <w:shd w:val="clear" w:color="000000" w:fill="FFFFFF"/>
            <w:noWrap/>
            <w:vAlign w:val="bottom"/>
          </w:tcPr>
          <w:p w14:paraId="61BAAFEB" w14:textId="77777777" w:rsidR="00A1652E" w:rsidRPr="00BC003B" w:rsidRDefault="00A1652E" w:rsidP="007A3CA1">
            <w:pPr>
              <w:pStyle w:val="TableText"/>
            </w:pPr>
            <w:r w:rsidRPr="00BC003B">
              <w:rPr>
                <w:color w:val="000000"/>
              </w:rPr>
              <w:t>15.1</w:t>
            </w:r>
          </w:p>
        </w:tc>
        <w:tc>
          <w:tcPr>
            <w:tcW w:w="691" w:type="dxa"/>
            <w:tcBorders>
              <w:top w:val="nil"/>
              <w:left w:val="nil"/>
              <w:bottom w:val="single" w:sz="12" w:space="0" w:color="auto"/>
              <w:right w:val="nil"/>
            </w:tcBorders>
            <w:shd w:val="clear" w:color="000000" w:fill="FFFFFF"/>
            <w:noWrap/>
            <w:vAlign w:val="bottom"/>
          </w:tcPr>
          <w:p w14:paraId="51FBB777" w14:textId="77777777" w:rsidR="00A1652E" w:rsidRPr="00BC003B" w:rsidRDefault="00A1652E" w:rsidP="007A3CA1">
            <w:pPr>
              <w:pStyle w:val="TableText"/>
            </w:pPr>
            <w:r w:rsidRPr="00BC003B">
              <w:rPr>
                <w:color w:val="000000"/>
              </w:rPr>
              <w:t>58.3</w:t>
            </w:r>
          </w:p>
        </w:tc>
        <w:tc>
          <w:tcPr>
            <w:tcW w:w="691" w:type="dxa"/>
            <w:tcBorders>
              <w:top w:val="nil"/>
              <w:left w:val="nil"/>
              <w:bottom w:val="single" w:sz="12" w:space="0" w:color="auto"/>
              <w:right w:val="nil"/>
            </w:tcBorders>
            <w:shd w:val="clear" w:color="000000" w:fill="FFFFFF"/>
            <w:vAlign w:val="bottom"/>
          </w:tcPr>
          <w:p w14:paraId="40BA3C0D" w14:textId="77777777" w:rsidR="00A1652E" w:rsidRPr="00BC003B" w:rsidRDefault="00A1652E" w:rsidP="007A3CA1">
            <w:pPr>
              <w:pStyle w:val="TableText"/>
            </w:pPr>
            <w:r w:rsidRPr="00BC003B">
              <w:rPr>
                <w:color w:val="000000"/>
              </w:rPr>
              <w:t>22.4</w:t>
            </w:r>
          </w:p>
        </w:tc>
        <w:tc>
          <w:tcPr>
            <w:tcW w:w="691" w:type="dxa"/>
            <w:tcBorders>
              <w:top w:val="nil"/>
              <w:left w:val="nil"/>
              <w:bottom w:val="single" w:sz="12" w:space="0" w:color="auto"/>
              <w:right w:val="nil"/>
            </w:tcBorders>
            <w:shd w:val="clear" w:color="000000" w:fill="FFFFFF"/>
            <w:vAlign w:val="bottom"/>
          </w:tcPr>
          <w:p w14:paraId="439EA72C" w14:textId="77777777" w:rsidR="00A1652E" w:rsidRPr="00BC003B" w:rsidRDefault="00A1652E" w:rsidP="007A3CA1">
            <w:pPr>
              <w:pStyle w:val="TableText"/>
            </w:pPr>
            <w:r w:rsidRPr="00BC003B">
              <w:rPr>
                <w:color w:val="000000"/>
              </w:rPr>
              <w:t>4.2</w:t>
            </w:r>
          </w:p>
        </w:tc>
        <w:tc>
          <w:tcPr>
            <w:tcW w:w="691" w:type="dxa"/>
            <w:tcBorders>
              <w:top w:val="nil"/>
              <w:left w:val="nil"/>
              <w:bottom w:val="single" w:sz="12" w:space="0" w:color="auto"/>
              <w:right w:val="nil"/>
            </w:tcBorders>
            <w:shd w:val="clear" w:color="000000" w:fill="FFFFFF"/>
            <w:noWrap/>
            <w:vAlign w:val="bottom"/>
          </w:tcPr>
          <w:p w14:paraId="388024C4" w14:textId="77777777" w:rsidR="00A1652E" w:rsidRPr="00BC003B" w:rsidRDefault="00A1652E" w:rsidP="007A3CA1">
            <w:pPr>
              <w:pStyle w:val="TableText"/>
            </w:pPr>
            <w:r w:rsidRPr="00BC003B">
              <w:rPr>
                <w:color w:val="000000"/>
              </w:rPr>
              <w:t>26.7</w:t>
            </w:r>
          </w:p>
        </w:tc>
      </w:tr>
    </w:tbl>
    <w:p w14:paraId="1147CDF5" w14:textId="77777777" w:rsidR="00A1652E" w:rsidRPr="00BC003B" w:rsidRDefault="00A1652E" w:rsidP="00673848">
      <w:pPr>
        <w:pStyle w:val="Caption"/>
        <w:rPr>
          <w:noProof/>
        </w:rPr>
      </w:pPr>
      <w:bookmarkStart w:id="1127" w:name="_Ref120535660"/>
      <w:bookmarkStart w:id="1128" w:name="_Toc136523421"/>
      <w:bookmarkEnd w:id="1126"/>
      <w:r w:rsidRPr="00BC003B">
        <w:rPr>
          <w:noProof/>
        </w:rPr>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5</w:t>
      </w:r>
      <w:r w:rsidRPr="00BC003B">
        <w:rPr>
          <w:noProof/>
        </w:rPr>
        <w:fldChar w:fldCharType="end"/>
      </w:r>
      <w:bookmarkEnd w:id="1127"/>
      <w:r w:rsidRPr="00BC003B">
        <w:rPr>
          <w:noProof/>
        </w:rPr>
        <w:t xml:space="preserve">  Percent of Students in Each Achievement Level for Total Scores by Demographic </w:t>
      </w:r>
      <w:r>
        <w:rPr>
          <w:noProof/>
        </w:rPr>
        <w:t xml:space="preserve">Student </w:t>
      </w:r>
      <w:r w:rsidRPr="00BC003B">
        <w:rPr>
          <w:noProof/>
        </w:rPr>
        <w:t>Group for Grade Twelve</w:t>
      </w:r>
      <w:bookmarkEnd w:id="1128"/>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646B029A"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AB4D938"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56FDE912"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65E34C6D"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5BF7D939"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4E554190"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37C113B2"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051D5A1A"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52164108"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3AC9A27A"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05D07FF2" w14:textId="77777777" w:rsidTr="00036017">
        <w:trPr>
          <w:trHeight w:val="315"/>
        </w:trPr>
        <w:tc>
          <w:tcPr>
            <w:tcW w:w="6624" w:type="dxa"/>
            <w:tcBorders>
              <w:top w:val="single" w:sz="4" w:space="0" w:color="auto"/>
              <w:bottom w:val="single" w:sz="4" w:space="0" w:color="auto"/>
            </w:tcBorders>
            <w:noWrap/>
            <w:hideMark/>
          </w:tcPr>
          <w:p w14:paraId="784FB771"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253D60AA" w14:textId="77777777" w:rsidR="00A1652E" w:rsidRPr="00BC003B" w:rsidRDefault="00A1652E" w:rsidP="007A3CA1">
            <w:pPr>
              <w:pStyle w:val="TableText"/>
            </w:pPr>
            <w:r w:rsidRPr="00BC003B">
              <w:rPr>
                <w:color w:val="000000"/>
              </w:rPr>
              <w:t>331,970</w:t>
            </w:r>
          </w:p>
        </w:tc>
        <w:tc>
          <w:tcPr>
            <w:tcW w:w="648" w:type="dxa"/>
            <w:tcBorders>
              <w:top w:val="single" w:sz="4" w:space="0" w:color="auto"/>
              <w:left w:val="nil"/>
              <w:bottom w:val="single" w:sz="4" w:space="0" w:color="auto"/>
              <w:right w:val="nil"/>
            </w:tcBorders>
            <w:shd w:val="clear" w:color="000000" w:fill="FFFFFF"/>
            <w:vAlign w:val="bottom"/>
          </w:tcPr>
          <w:p w14:paraId="3EB221EA" w14:textId="77777777" w:rsidR="00A1652E" w:rsidRPr="00BC003B" w:rsidRDefault="00A1652E" w:rsidP="007A3CA1">
            <w:pPr>
              <w:pStyle w:val="TableText"/>
            </w:pPr>
            <w:r w:rsidRPr="00BC003B">
              <w:rPr>
                <w:color w:val="000000"/>
              </w:rPr>
              <w:t>600</w:t>
            </w:r>
          </w:p>
        </w:tc>
        <w:tc>
          <w:tcPr>
            <w:tcW w:w="691" w:type="dxa"/>
            <w:tcBorders>
              <w:top w:val="single" w:sz="4" w:space="0" w:color="auto"/>
              <w:left w:val="nil"/>
              <w:bottom w:val="single" w:sz="4" w:space="0" w:color="auto"/>
              <w:right w:val="nil"/>
            </w:tcBorders>
            <w:shd w:val="clear" w:color="000000" w:fill="FFFFFF"/>
            <w:vAlign w:val="bottom"/>
          </w:tcPr>
          <w:p w14:paraId="52CBE4C6" w14:textId="77777777" w:rsidR="00A1652E" w:rsidRPr="00BC003B" w:rsidRDefault="00A1652E" w:rsidP="007A3CA1">
            <w:pPr>
              <w:pStyle w:val="TableText"/>
            </w:pPr>
            <w:r w:rsidRPr="00BC003B">
              <w:rPr>
                <w:color w:val="000000"/>
              </w:rPr>
              <w:t>21.2</w:t>
            </w:r>
          </w:p>
        </w:tc>
        <w:tc>
          <w:tcPr>
            <w:tcW w:w="691" w:type="dxa"/>
            <w:tcBorders>
              <w:top w:val="single" w:sz="4" w:space="0" w:color="auto"/>
              <w:left w:val="nil"/>
              <w:bottom w:val="single" w:sz="4" w:space="0" w:color="auto"/>
              <w:right w:val="nil"/>
            </w:tcBorders>
            <w:shd w:val="clear" w:color="000000" w:fill="FFFFFF"/>
            <w:noWrap/>
            <w:vAlign w:val="bottom"/>
          </w:tcPr>
          <w:p w14:paraId="731466CE" w14:textId="77777777" w:rsidR="00A1652E" w:rsidRPr="00BC003B" w:rsidRDefault="00A1652E" w:rsidP="007A3CA1">
            <w:pPr>
              <w:pStyle w:val="TableText"/>
            </w:pPr>
            <w:r w:rsidRPr="00BC003B">
              <w:rPr>
                <w:color w:val="000000"/>
              </w:rPr>
              <w:t>14.1</w:t>
            </w:r>
          </w:p>
        </w:tc>
        <w:tc>
          <w:tcPr>
            <w:tcW w:w="691" w:type="dxa"/>
            <w:tcBorders>
              <w:top w:val="single" w:sz="4" w:space="0" w:color="auto"/>
              <w:left w:val="nil"/>
              <w:bottom w:val="single" w:sz="4" w:space="0" w:color="auto"/>
              <w:right w:val="nil"/>
            </w:tcBorders>
            <w:shd w:val="clear" w:color="000000" w:fill="FFFFFF"/>
            <w:noWrap/>
            <w:vAlign w:val="bottom"/>
          </w:tcPr>
          <w:p w14:paraId="70B8D5BC" w14:textId="77777777" w:rsidR="00A1652E" w:rsidRPr="00BC003B" w:rsidRDefault="00A1652E" w:rsidP="007A3CA1">
            <w:pPr>
              <w:pStyle w:val="TableText"/>
            </w:pPr>
            <w:r w:rsidRPr="00BC003B">
              <w:rPr>
                <w:color w:val="000000"/>
              </w:rPr>
              <w:t>59.1</w:t>
            </w:r>
          </w:p>
        </w:tc>
        <w:tc>
          <w:tcPr>
            <w:tcW w:w="691" w:type="dxa"/>
            <w:tcBorders>
              <w:top w:val="single" w:sz="4" w:space="0" w:color="auto"/>
              <w:left w:val="nil"/>
              <w:bottom w:val="single" w:sz="4" w:space="0" w:color="auto"/>
              <w:right w:val="nil"/>
            </w:tcBorders>
            <w:shd w:val="clear" w:color="000000" w:fill="FFFFFF"/>
            <w:vAlign w:val="bottom"/>
          </w:tcPr>
          <w:p w14:paraId="7DEC7286" w14:textId="77777777" w:rsidR="00A1652E" w:rsidRPr="00BC003B" w:rsidRDefault="00A1652E" w:rsidP="007A3CA1">
            <w:pPr>
              <w:pStyle w:val="TableText"/>
            </w:pPr>
            <w:r w:rsidRPr="00BC003B">
              <w:rPr>
                <w:color w:val="000000"/>
              </w:rPr>
              <w:t>20.9</w:t>
            </w:r>
          </w:p>
        </w:tc>
        <w:tc>
          <w:tcPr>
            <w:tcW w:w="691" w:type="dxa"/>
            <w:tcBorders>
              <w:top w:val="single" w:sz="4" w:space="0" w:color="auto"/>
              <w:left w:val="nil"/>
              <w:bottom w:val="single" w:sz="4" w:space="0" w:color="auto"/>
              <w:right w:val="nil"/>
            </w:tcBorders>
            <w:shd w:val="clear" w:color="000000" w:fill="FFFFFF"/>
            <w:vAlign w:val="bottom"/>
          </w:tcPr>
          <w:p w14:paraId="72F267CD" w14:textId="77777777" w:rsidR="00A1652E" w:rsidRPr="00BC003B" w:rsidRDefault="00A1652E" w:rsidP="007A3CA1">
            <w:pPr>
              <w:pStyle w:val="TableText"/>
            </w:pPr>
            <w:r w:rsidRPr="00BC003B">
              <w:rPr>
                <w:color w:val="000000"/>
              </w:rPr>
              <w:t>6.0</w:t>
            </w:r>
          </w:p>
        </w:tc>
        <w:tc>
          <w:tcPr>
            <w:tcW w:w="691" w:type="dxa"/>
            <w:tcBorders>
              <w:top w:val="single" w:sz="4" w:space="0" w:color="auto"/>
              <w:left w:val="nil"/>
              <w:bottom w:val="single" w:sz="4" w:space="0" w:color="auto"/>
              <w:right w:val="nil"/>
            </w:tcBorders>
            <w:shd w:val="clear" w:color="000000" w:fill="FFFFFF"/>
            <w:noWrap/>
            <w:vAlign w:val="bottom"/>
          </w:tcPr>
          <w:p w14:paraId="58851DAE" w14:textId="77777777" w:rsidR="00A1652E" w:rsidRPr="00BC003B" w:rsidRDefault="00A1652E" w:rsidP="007A3CA1">
            <w:pPr>
              <w:pStyle w:val="TableText"/>
            </w:pPr>
            <w:r w:rsidRPr="00BC003B">
              <w:rPr>
                <w:color w:val="000000"/>
              </w:rPr>
              <w:t>26.8</w:t>
            </w:r>
          </w:p>
        </w:tc>
      </w:tr>
      <w:tr w:rsidR="00A1652E" w:rsidRPr="00BC003B" w14:paraId="00CA34E4" w14:textId="77777777" w:rsidTr="00036017">
        <w:trPr>
          <w:trHeight w:val="300"/>
        </w:trPr>
        <w:tc>
          <w:tcPr>
            <w:tcW w:w="6624" w:type="dxa"/>
            <w:tcBorders>
              <w:top w:val="single" w:sz="4" w:space="0" w:color="auto"/>
              <w:bottom w:val="nil"/>
            </w:tcBorders>
            <w:noWrap/>
            <w:hideMark/>
          </w:tcPr>
          <w:p w14:paraId="2AC91153"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7EAA6FA5" w14:textId="77777777" w:rsidR="00A1652E" w:rsidRPr="00BC003B" w:rsidRDefault="00A1652E" w:rsidP="007A3CA1">
            <w:pPr>
              <w:pStyle w:val="TableText"/>
            </w:pPr>
            <w:r w:rsidRPr="00BC003B">
              <w:rPr>
                <w:color w:val="000000"/>
              </w:rPr>
              <w:t>168,950</w:t>
            </w:r>
          </w:p>
        </w:tc>
        <w:tc>
          <w:tcPr>
            <w:tcW w:w="648" w:type="dxa"/>
            <w:tcBorders>
              <w:top w:val="single" w:sz="4" w:space="0" w:color="auto"/>
              <w:left w:val="nil"/>
              <w:bottom w:val="nil"/>
              <w:right w:val="nil"/>
            </w:tcBorders>
            <w:shd w:val="clear" w:color="000000" w:fill="FFFFFF"/>
            <w:vAlign w:val="bottom"/>
          </w:tcPr>
          <w:p w14:paraId="6B8A0C9E" w14:textId="77777777" w:rsidR="00A1652E" w:rsidRPr="00BC003B" w:rsidRDefault="00A1652E" w:rsidP="007A3CA1">
            <w:pPr>
              <w:pStyle w:val="TableText"/>
            </w:pPr>
            <w:r w:rsidRPr="00BC003B">
              <w:rPr>
                <w:color w:val="000000"/>
              </w:rPr>
              <w:t>600</w:t>
            </w:r>
          </w:p>
        </w:tc>
        <w:tc>
          <w:tcPr>
            <w:tcW w:w="691" w:type="dxa"/>
            <w:tcBorders>
              <w:top w:val="single" w:sz="4" w:space="0" w:color="auto"/>
              <w:left w:val="nil"/>
              <w:bottom w:val="nil"/>
              <w:right w:val="nil"/>
            </w:tcBorders>
            <w:shd w:val="clear" w:color="000000" w:fill="FFFFFF"/>
            <w:vAlign w:val="bottom"/>
          </w:tcPr>
          <w:p w14:paraId="2A12F705" w14:textId="77777777" w:rsidR="00A1652E" w:rsidRPr="00BC003B" w:rsidRDefault="00A1652E" w:rsidP="007A3CA1">
            <w:pPr>
              <w:pStyle w:val="TableText"/>
            </w:pPr>
            <w:r w:rsidRPr="00BC003B">
              <w:rPr>
                <w:color w:val="000000"/>
              </w:rPr>
              <w:t>22.1</w:t>
            </w:r>
          </w:p>
        </w:tc>
        <w:tc>
          <w:tcPr>
            <w:tcW w:w="691" w:type="dxa"/>
            <w:tcBorders>
              <w:top w:val="single" w:sz="4" w:space="0" w:color="auto"/>
              <w:left w:val="nil"/>
              <w:bottom w:val="nil"/>
              <w:right w:val="nil"/>
            </w:tcBorders>
            <w:shd w:val="clear" w:color="000000" w:fill="FFFFFF"/>
            <w:noWrap/>
            <w:vAlign w:val="bottom"/>
          </w:tcPr>
          <w:p w14:paraId="349B4AC4" w14:textId="77777777" w:rsidR="00A1652E" w:rsidRPr="00BC003B" w:rsidRDefault="00A1652E" w:rsidP="007A3CA1">
            <w:pPr>
              <w:pStyle w:val="TableText"/>
            </w:pPr>
            <w:r w:rsidRPr="00BC003B">
              <w:rPr>
                <w:color w:val="000000"/>
              </w:rPr>
              <w:t>15.9</w:t>
            </w:r>
          </w:p>
        </w:tc>
        <w:tc>
          <w:tcPr>
            <w:tcW w:w="691" w:type="dxa"/>
            <w:tcBorders>
              <w:top w:val="single" w:sz="4" w:space="0" w:color="auto"/>
              <w:left w:val="nil"/>
              <w:bottom w:val="nil"/>
              <w:right w:val="nil"/>
            </w:tcBorders>
            <w:shd w:val="clear" w:color="000000" w:fill="FFFFFF"/>
            <w:noWrap/>
            <w:vAlign w:val="bottom"/>
          </w:tcPr>
          <w:p w14:paraId="449013C6" w14:textId="77777777" w:rsidR="00A1652E" w:rsidRPr="00BC003B" w:rsidRDefault="00A1652E" w:rsidP="007A3CA1">
            <w:pPr>
              <w:pStyle w:val="TableText"/>
            </w:pPr>
            <w:r w:rsidRPr="00BC003B">
              <w:rPr>
                <w:color w:val="000000"/>
              </w:rPr>
              <w:t>56.6</w:t>
            </w:r>
          </w:p>
        </w:tc>
        <w:tc>
          <w:tcPr>
            <w:tcW w:w="691" w:type="dxa"/>
            <w:tcBorders>
              <w:top w:val="single" w:sz="4" w:space="0" w:color="auto"/>
              <w:left w:val="nil"/>
              <w:bottom w:val="nil"/>
              <w:right w:val="nil"/>
            </w:tcBorders>
            <w:shd w:val="clear" w:color="000000" w:fill="FFFFFF"/>
            <w:vAlign w:val="bottom"/>
          </w:tcPr>
          <w:p w14:paraId="66537336" w14:textId="77777777" w:rsidR="00A1652E" w:rsidRPr="00BC003B" w:rsidRDefault="00A1652E" w:rsidP="007A3CA1">
            <w:pPr>
              <w:pStyle w:val="TableText"/>
            </w:pPr>
            <w:r w:rsidRPr="00BC003B">
              <w:rPr>
                <w:color w:val="000000"/>
              </w:rPr>
              <w:t>20.7</w:t>
            </w:r>
          </w:p>
        </w:tc>
        <w:tc>
          <w:tcPr>
            <w:tcW w:w="691" w:type="dxa"/>
            <w:tcBorders>
              <w:top w:val="single" w:sz="4" w:space="0" w:color="auto"/>
              <w:left w:val="nil"/>
              <w:bottom w:val="nil"/>
              <w:right w:val="nil"/>
            </w:tcBorders>
            <w:shd w:val="clear" w:color="000000" w:fill="FFFFFF"/>
            <w:vAlign w:val="bottom"/>
          </w:tcPr>
          <w:p w14:paraId="2A77C81E" w14:textId="77777777" w:rsidR="00A1652E" w:rsidRPr="00BC003B" w:rsidRDefault="00A1652E" w:rsidP="007A3CA1">
            <w:pPr>
              <w:pStyle w:val="TableText"/>
            </w:pPr>
            <w:r w:rsidRPr="00BC003B">
              <w:rPr>
                <w:color w:val="000000"/>
              </w:rPr>
              <w:t>6.9</w:t>
            </w:r>
          </w:p>
        </w:tc>
        <w:tc>
          <w:tcPr>
            <w:tcW w:w="691" w:type="dxa"/>
            <w:tcBorders>
              <w:top w:val="single" w:sz="4" w:space="0" w:color="auto"/>
              <w:left w:val="nil"/>
              <w:bottom w:val="nil"/>
              <w:right w:val="nil"/>
            </w:tcBorders>
            <w:shd w:val="clear" w:color="000000" w:fill="FFFFFF"/>
            <w:noWrap/>
            <w:vAlign w:val="bottom"/>
          </w:tcPr>
          <w:p w14:paraId="5044F725" w14:textId="77777777" w:rsidR="00A1652E" w:rsidRPr="00BC003B" w:rsidRDefault="00A1652E" w:rsidP="007A3CA1">
            <w:pPr>
              <w:pStyle w:val="TableText"/>
            </w:pPr>
            <w:r w:rsidRPr="00BC003B">
              <w:rPr>
                <w:color w:val="000000"/>
              </w:rPr>
              <w:t>27.5</w:t>
            </w:r>
          </w:p>
        </w:tc>
      </w:tr>
      <w:tr w:rsidR="00A1652E" w:rsidRPr="00BC003B" w14:paraId="2AC2267F" w14:textId="77777777" w:rsidTr="00036017">
        <w:trPr>
          <w:trHeight w:val="315"/>
        </w:trPr>
        <w:tc>
          <w:tcPr>
            <w:tcW w:w="6624" w:type="dxa"/>
            <w:tcBorders>
              <w:top w:val="nil"/>
              <w:bottom w:val="nil"/>
            </w:tcBorders>
            <w:noWrap/>
            <w:hideMark/>
          </w:tcPr>
          <w:p w14:paraId="685BB843"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21B8CD57" w14:textId="77777777" w:rsidR="00A1652E" w:rsidRPr="00BC003B" w:rsidRDefault="00A1652E" w:rsidP="007A3CA1">
            <w:pPr>
              <w:pStyle w:val="TableText"/>
            </w:pPr>
            <w:r w:rsidRPr="00BC003B">
              <w:rPr>
                <w:color w:val="000000"/>
              </w:rPr>
              <w:t>162,751</w:t>
            </w:r>
          </w:p>
        </w:tc>
        <w:tc>
          <w:tcPr>
            <w:tcW w:w="648" w:type="dxa"/>
            <w:tcBorders>
              <w:top w:val="nil"/>
              <w:left w:val="nil"/>
              <w:bottom w:val="nil"/>
              <w:right w:val="nil"/>
            </w:tcBorders>
            <w:shd w:val="clear" w:color="000000" w:fill="FFFFFF"/>
            <w:vAlign w:val="bottom"/>
          </w:tcPr>
          <w:p w14:paraId="49AA503B"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25D4C82B" w14:textId="77777777" w:rsidR="00A1652E" w:rsidRPr="00BC003B" w:rsidRDefault="00A1652E" w:rsidP="007A3CA1">
            <w:pPr>
              <w:pStyle w:val="TableText"/>
            </w:pPr>
            <w:r w:rsidRPr="00BC003B">
              <w:rPr>
                <w:color w:val="000000"/>
              </w:rPr>
              <w:t>20.4</w:t>
            </w:r>
          </w:p>
        </w:tc>
        <w:tc>
          <w:tcPr>
            <w:tcW w:w="691" w:type="dxa"/>
            <w:tcBorders>
              <w:top w:val="nil"/>
              <w:left w:val="nil"/>
              <w:bottom w:val="nil"/>
              <w:right w:val="nil"/>
            </w:tcBorders>
            <w:shd w:val="clear" w:color="000000" w:fill="FFFFFF"/>
            <w:noWrap/>
            <w:vAlign w:val="bottom"/>
          </w:tcPr>
          <w:p w14:paraId="6F0FE033" w14:textId="77777777" w:rsidR="00A1652E" w:rsidRPr="00BC003B" w:rsidRDefault="00A1652E" w:rsidP="007A3CA1">
            <w:pPr>
              <w:pStyle w:val="TableText"/>
            </w:pPr>
            <w:r w:rsidRPr="00BC003B">
              <w:rPr>
                <w:color w:val="000000"/>
              </w:rPr>
              <w:t>12.3</w:t>
            </w:r>
          </w:p>
        </w:tc>
        <w:tc>
          <w:tcPr>
            <w:tcW w:w="691" w:type="dxa"/>
            <w:tcBorders>
              <w:top w:val="nil"/>
              <w:left w:val="nil"/>
              <w:bottom w:val="nil"/>
              <w:right w:val="nil"/>
            </w:tcBorders>
            <w:shd w:val="clear" w:color="000000" w:fill="FFFFFF"/>
            <w:noWrap/>
            <w:vAlign w:val="bottom"/>
          </w:tcPr>
          <w:p w14:paraId="4F1908C6" w14:textId="77777777" w:rsidR="00A1652E" w:rsidRPr="00BC003B" w:rsidRDefault="00A1652E" w:rsidP="007A3CA1">
            <w:pPr>
              <w:pStyle w:val="TableText"/>
            </w:pPr>
            <w:r w:rsidRPr="00BC003B">
              <w:rPr>
                <w:color w:val="000000"/>
              </w:rPr>
              <w:t>61.6</w:t>
            </w:r>
          </w:p>
        </w:tc>
        <w:tc>
          <w:tcPr>
            <w:tcW w:w="691" w:type="dxa"/>
            <w:tcBorders>
              <w:top w:val="nil"/>
              <w:left w:val="nil"/>
              <w:bottom w:val="nil"/>
              <w:right w:val="nil"/>
            </w:tcBorders>
            <w:shd w:val="clear" w:color="000000" w:fill="FFFFFF"/>
            <w:vAlign w:val="bottom"/>
          </w:tcPr>
          <w:p w14:paraId="0E7284B3"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vAlign w:val="bottom"/>
          </w:tcPr>
          <w:p w14:paraId="5A5988AA" w14:textId="77777777" w:rsidR="00A1652E" w:rsidRPr="00BC003B" w:rsidRDefault="00A1652E" w:rsidP="007A3CA1">
            <w:pPr>
              <w:pStyle w:val="TableText"/>
            </w:pPr>
            <w:r w:rsidRPr="00BC003B">
              <w:rPr>
                <w:color w:val="000000"/>
              </w:rPr>
              <w:t>5.0</w:t>
            </w:r>
          </w:p>
        </w:tc>
        <w:tc>
          <w:tcPr>
            <w:tcW w:w="691" w:type="dxa"/>
            <w:tcBorders>
              <w:top w:val="nil"/>
              <w:left w:val="nil"/>
              <w:bottom w:val="nil"/>
              <w:right w:val="nil"/>
            </w:tcBorders>
            <w:shd w:val="clear" w:color="000000" w:fill="FFFFFF"/>
            <w:noWrap/>
            <w:vAlign w:val="bottom"/>
          </w:tcPr>
          <w:p w14:paraId="37DCC018" w14:textId="77777777" w:rsidR="00A1652E" w:rsidRPr="00BC003B" w:rsidRDefault="00A1652E" w:rsidP="007A3CA1">
            <w:pPr>
              <w:pStyle w:val="TableText"/>
            </w:pPr>
            <w:r w:rsidRPr="00BC003B">
              <w:rPr>
                <w:color w:val="000000"/>
              </w:rPr>
              <w:t>26.1</w:t>
            </w:r>
          </w:p>
        </w:tc>
      </w:tr>
      <w:tr w:rsidR="00A1652E" w:rsidRPr="00BC003B" w14:paraId="51186CD5" w14:textId="77777777" w:rsidTr="00036017">
        <w:trPr>
          <w:trHeight w:val="315"/>
        </w:trPr>
        <w:tc>
          <w:tcPr>
            <w:tcW w:w="6624" w:type="dxa"/>
            <w:tcBorders>
              <w:top w:val="nil"/>
              <w:bottom w:val="single" w:sz="2" w:space="0" w:color="auto"/>
            </w:tcBorders>
            <w:noWrap/>
          </w:tcPr>
          <w:p w14:paraId="754B9E71"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710A39C0" w14:textId="77777777" w:rsidR="00A1652E" w:rsidRPr="00BC003B" w:rsidRDefault="00A1652E" w:rsidP="007A3CA1">
            <w:pPr>
              <w:pStyle w:val="TableText"/>
            </w:pPr>
            <w:r w:rsidRPr="00BC003B">
              <w:rPr>
                <w:color w:val="000000"/>
              </w:rPr>
              <w:t>269</w:t>
            </w:r>
          </w:p>
        </w:tc>
        <w:tc>
          <w:tcPr>
            <w:tcW w:w="648" w:type="dxa"/>
            <w:tcBorders>
              <w:top w:val="nil"/>
              <w:left w:val="nil"/>
              <w:bottom w:val="single" w:sz="2" w:space="0" w:color="auto"/>
              <w:right w:val="nil"/>
            </w:tcBorders>
            <w:shd w:val="clear" w:color="000000" w:fill="FFFFFF"/>
            <w:vAlign w:val="bottom"/>
          </w:tcPr>
          <w:p w14:paraId="30567FC0" w14:textId="77777777" w:rsidR="00A1652E" w:rsidRPr="00BC003B" w:rsidRDefault="00A1652E" w:rsidP="007A3CA1">
            <w:pPr>
              <w:pStyle w:val="TableText"/>
            </w:pPr>
            <w:r w:rsidRPr="00BC003B">
              <w:rPr>
                <w:color w:val="000000"/>
              </w:rPr>
              <w:t>609</w:t>
            </w:r>
          </w:p>
        </w:tc>
        <w:tc>
          <w:tcPr>
            <w:tcW w:w="691" w:type="dxa"/>
            <w:tcBorders>
              <w:top w:val="nil"/>
              <w:left w:val="nil"/>
              <w:bottom w:val="single" w:sz="2" w:space="0" w:color="auto"/>
              <w:right w:val="nil"/>
            </w:tcBorders>
            <w:shd w:val="clear" w:color="000000" w:fill="FFFFFF"/>
            <w:vAlign w:val="bottom"/>
          </w:tcPr>
          <w:p w14:paraId="016FAC1D" w14:textId="77777777" w:rsidR="00A1652E" w:rsidRPr="00BC003B" w:rsidRDefault="00A1652E" w:rsidP="007A3CA1">
            <w:pPr>
              <w:pStyle w:val="TableText"/>
            </w:pPr>
            <w:r w:rsidRPr="00BC003B">
              <w:rPr>
                <w:color w:val="000000"/>
              </w:rPr>
              <w:t>21.7</w:t>
            </w:r>
          </w:p>
        </w:tc>
        <w:tc>
          <w:tcPr>
            <w:tcW w:w="691" w:type="dxa"/>
            <w:tcBorders>
              <w:top w:val="nil"/>
              <w:left w:val="nil"/>
              <w:bottom w:val="single" w:sz="2" w:space="0" w:color="auto"/>
              <w:right w:val="nil"/>
            </w:tcBorders>
            <w:shd w:val="clear" w:color="000000" w:fill="FFFFFF"/>
            <w:noWrap/>
            <w:vAlign w:val="bottom"/>
          </w:tcPr>
          <w:p w14:paraId="342A9353" w14:textId="77777777" w:rsidR="00A1652E" w:rsidRPr="00BC003B" w:rsidRDefault="00A1652E" w:rsidP="007A3CA1">
            <w:pPr>
              <w:pStyle w:val="TableText"/>
            </w:pPr>
            <w:r w:rsidRPr="00BC003B">
              <w:rPr>
                <w:color w:val="000000"/>
              </w:rPr>
              <w:t>7.8</w:t>
            </w:r>
          </w:p>
        </w:tc>
        <w:tc>
          <w:tcPr>
            <w:tcW w:w="691" w:type="dxa"/>
            <w:tcBorders>
              <w:top w:val="nil"/>
              <w:left w:val="nil"/>
              <w:bottom w:val="single" w:sz="2" w:space="0" w:color="auto"/>
              <w:right w:val="nil"/>
            </w:tcBorders>
            <w:shd w:val="clear" w:color="000000" w:fill="FFFFFF"/>
            <w:noWrap/>
            <w:vAlign w:val="bottom"/>
          </w:tcPr>
          <w:p w14:paraId="6062B93C" w14:textId="77777777" w:rsidR="00A1652E" w:rsidRPr="00BC003B" w:rsidRDefault="00A1652E" w:rsidP="007A3CA1">
            <w:pPr>
              <w:pStyle w:val="TableText"/>
            </w:pPr>
            <w:r w:rsidRPr="00BC003B">
              <w:rPr>
                <w:color w:val="000000"/>
              </w:rPr>
              <w:t>51.3</w:t>
            </w:r>
          </w:p>
        </w:tc>
        <w:tc>
          <w:tcPr>
            <w:tcW w:w="691" w:type="dxa"/>
            <w:tcBorders>
              <w:top w:val="nil"/>
              <w:left w:val="nil"/>
              <w:bottom w:val="single" w:sz="2" w:space="0" w:color="auto"/>
              <w:right w:val="nil"/>
            </w:tcBorders>
            <w:shd w:val="clear" w:color="000000" w:fill="FFFFFF"/>
            <w:vAlign w:val="bottom"/>
          </w:tcPr>
          <w:p w14:paraId="46690F39" w14:textId="77777777" w:rsidR="00A1652E" w:rsidRPr="00BC003B" w:rsidRDefault="00A1652E" w:rsidP="007A3CA1">
            <w:pPr>
              <w:pStyle w:val="TableText"/>
            </w:pPr>
            <w:r w:rsidRPr="00BC003B">
              <w:rPr>
                <w:color w:val="000000"/>
              </w:rPr>
              <w:t>28.6</w:t>
            </w:r>
          </w:p>
        </w:tc>
        <w:tc>
          <w:tcPr>
            <w:tcW w:w="691" w:type="dxa"/>
            <w:tcBorders>
              <w:top w:val="nil"/>
              <w:left w:val="nil"/>
              <w:bottom w:val="single" w:sz="2" w:space="0" w:color="auto"/>
              <w:right w:val="nil"/>
            </w:tcBorders>
            <w:shd w:val="clear" w:color="000000" w:fill="FFFFFF"/>
            <w:vAlign w:val="bottom"/>
          </w:tcPr>
          <w:p w14:paraId="4779C663" w14:textId="77777777" w:rsidR="00A1652E" w:rsidRPr="00BC003B" w:rsidRDefault="00A1652E" w:rsidP="007A3CA1">
            <w:pPr>
              <w:pStyle w:val="TableText"/>
            </w:pPr>
            <w:r w:rsidRPr="00BC003B">
              <w:rPr>
                <w:color w:val="000000"/>
              </w:rPr>
              <w:t>12.3</w:t>
            </w:r>
          </w:p>
        </w:tc>
        <w:tc>
          <w:tcPr>
            <w:tcW w:w="691" w:type="dxa"/>
            <w:tcBorders>
              <w:top w:val="nil"/>
              <w:left w:val="nil"/>
              <w:bottom w:val="single" w:sz="2" w:space="0" w:color="auto"/>
              <w:right w:val="nil"/>
            </w:tcBorders>
            <w:shd w:val="clear" w:color="000000" w:fill="FFFFFF"/>
            <w:noWrap/>
            <w:vAlign w:val="bottom"/>
          </w:tcPr>
          <w:p w14:paraId="25BCA526" w14:textId="77777777" w:rsidR="00A1652E" w:rsidRPr="00BC003B" w:rsidRDefault="00A1652E" w:rsidP="007A3CA1">
            <w:pPr>
              <w:pStyle w:val="TableText"/>
            </w:pPr>
            <w:r w:rsidRPr="00BC003B">
              <w:rPr>
                <w:color w:val="000000"/>
              </w:rPr>
              <w:t>40.9</w:t>
            </w:r>
          </w:p>
        </w:tc>
      </w:tr>
      <w:tr w:rsidR="00A1652E" w:rsidRPr="00BC003B" w14:paraId="03A4AD38" w14:textId="77777777" w:rsidTr="00036017">
        <w:trPr>
          <w:trHeight w:val="300"/>
        </w:trPr>
        <w:tc>
          <w:tcPr>
            <w:tcW w:w="6624" w:type="dxa"/>
            <w:tcBorders>
              <w:top w:val="single" w:sz="2" w:space="0" w:color="auto"/>
            </w:tcBorders>
            <w:noWrap/>
            <w:hideMark/>
          </w:tcPr>
          <w:p w14:paraId="311412E7"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6A25F47E" w14:textId="77777777" w:rsidR="00A1652E" w:rsidRPr="00BC003B" w:rsidRDefault="00A1652E" w:rsidP="007A3CA1">
            <w:pPr>
              <w:pStyle w:val="TableText"/>
            </w:pPr>
            <w:r w:rsidRPr="00BC003B">
              <w:rPr>
                <w:color w:val="000000"/>
              </w:rPr>
              <w:t>29,092</w:t>
            </w:r>
          </w:p>
        </w:tc>
        <w:tc>
          <w:tcPr>
            <w:tcW w:w="648" w:type="dxa"/>
            <w:tcBorders>
              <w:top w:val="single" w:sz="2" w:space="0" w:color="auto"/>
              <w:left w:val="nil"/>
              <w:bottom w:val="nil"/>
              <w:right w:val="nil"/>
            </w:tcBorders>
            <w:shd w:val="clear" w:color="000000" w:fill="FFFFFF"/>
            <w:vAlign w:val="bottom"/>
          </w:tcPr>
          <w:p w14:paraId="4D21780A" w14:textId="77777777" w:rsidR="00A1652E" w:rsidRPr="00BC003B" w:rsidRDefault="00A1652E" w:rsidP="007A3CA1">
            <w:pPr>
              <w:pStyle w:val="TableText"/>
            </w:pPr>
            <w:r w:rsidRPr="00BC003B">
              <w:rPr>
                <w:color w:val="000000"/>
              </w:rPr>
              <w:t>581</w:t>
            </w:r>
          </w:p>
        </w:tc>
        <w:tc>
          <w:tcPr>
            <w:tcW w:w="691" w:type="dxa"/>
            <w:tcBorders>
              <w:top w:val="single" w:sz="2" w:space="0" w:color="auto"/>
              <w:left w:val="nil"/>
              <w:bottom w:val="nil"/>
              <w:right w:val="nil"/>
            </w:tcBorders>
            <w:shd w:val="clear" w:color="000000" w:fill="FFFFFF"/>
            <w:vAlign w:val="bottom"/>
          </w:tcPr>
          <w:p w14:paraId="1806F18D" w14:textId="77777777" w:rsidR="00A1652E" w:rsidRPr="00BC003B" w:rsidRDefault="00A1652E" w:rsidP="007A3CA1">
            <w:pPr>
              <w:pStyle w:val="TableText"/>
            </w:pPr>
            <w:r w:rsidRPr="00BC003B">
              <w:rPr>
                <w:color w:val="000000"/>
              </w:rPr>
              <w:t>11.4</w:t>
            </w:r>
          </w:p>
        </w:tc>
        <w:tc>
          <w:tcPr>
            <w:tcW w:w="691" w:type="dxa"/>
            <w:tcBorders>
              <w:top w:val="single" w:sz="2" w:space="0" w:color="auto"/>
              <w:left w:val="nil"/>
              <w:bottom w:val="nil"/>
              <w:right w:val="nil"/>
            </w:tcBorders>
            <w:shd w:val="clear" w:color="000000" w:fill="FFFFFF"/>
            <w:noWrap/>
            <w:vAlign w:val="bottom"/>
          </w:tcPr>
          <w:p w14:paraId="5D6D6080" w14:textId="77777777" w:rsidR="00A1652E" w:rsidRPr="00BC003B" w:rsidRDefault="00A1652E" w:rsidP="007A3CA1">
            <w:pPr>
              <w:pStyle w:val="TableText"/>
            </w:pPr>
            <w:r w:rsidRPr="00BC003B">
              <w:rPr>
                <w:color w:val="000000"/>
              </w:rPr>
              <w:t>37.8</w:t>
            </w:r>
          </w:p>
        </w:tc>
        <w:tc>
          <w:tcPr>
            <w:tcW w:w="691" w:type="dxa"/>
            <w:tcBorders>
              <w:top w:val="single" w:sz="2" w:space="0" w:color="auto"/>
              <w:left w:val="nil"/>
              <w:bottom w:val="nil"/>
              <w:right w:val="nil"/>
            </w:tcBorders>
            <w:shd w:val="clear" w:color="000000" w:fill="FFFFFF"/>
            <w:noWrap/>
            <w:vAlign w:val="bottom"/>
          </w:tcPr>
          <w:p w14:paraId="481BE3C5" w14:textId="77777777" w:rsidR="00A1652E" w:rsidRPr="00BC003B" w:rsidRDefault="00A1652E" w:rsidP="007A3CA1">
            <w:pPr>
              <w:pStyle w:val="TableText"/>
            </w:pPr>
            <w:r w:rsidRPr="00BC003B">
              <w:rPr>
                <w:color w:val="000000"/>
              </w:rPr>
              <w:t>61.2</w:t>
            </w:r>
          </w:p>
        </w:tc>
        <w:tc>
          <w:tcPr>
            <w:tcW w:w="691" w:type="dxa"/>
            <w:tcBorders>
              <w:top w:val="single" w:sz="2" w:space="0" w:color="auto"/>
              <w:left w:val="nil"/>
              <w:bottom w:val="nil"/>
              <w:right w:val="nil"/>
            </w:tcBorders>
            <w:shd w:val="clear" w:color="000000" w:fill="FFFFFF"/>
            <w:vAlign w:val="bottom"/>
          </w:tcPr>
          <w:p w14:paraId="70FDCB2A" w14:textId="77777777" w:rsidR="00A1652E" w:rsidRPr="00BC003B" w:rsidRDefault="00A1652E" w:rsidP="007A3CA1">
            <w:pPr>
              <w:pStyle w:val="TableText"/>
            </w:pPr>
            <w:r w:rsidRPr="00BC003B">
              <w:rPr>
                <w:color w:val="000000"/>
              </w:rPr>
              <w:t>0.9</w:t>
            </w:r>
          </w:p>
        </w:tc>
        <w:tc>
          <w:tcPr>
            <w:tcW w:w="691" w:type="dxa"/>
            <w:tcBorders>
              <w:top w:val="single" w:sz="2" w:space="0" w:color="auto"/>
              <w:left w:val="nil"/>
              <w:bottom w:val="nil"/>
              <w:right w:val="nil"/>
            </w:tcBorders>
            <w:shd w:val="clear" w:color="000000" w:fill="FFFFFF"/>
            <w:vAlign w:val="bottom"/>
          </w:tcPr>
          <w:p w14:paraId="5367F8DA"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56C2A0EE" w14:textId="77777777" w:rsidR="00A1652E" w:rsidRPr="00BC003B" w:rsidRDefault="00A1652E" w:rsidP="007A3CA1">
            <w:pPr>
              <w:pStyle w:val="TableText"/>
            </w:pPr>
            <w:r w:rsidRPr="00BC003B">
              <w:rPr>
                <w:color w:val="000000"/>
              </w:rPr>
              <w:t>1.0</w:t>
            </w:r>
          </w:p>
        </w:tc>
      </w:tr>
      <w:tr w:rsidR="00A1652E" w:rsidRPr="00BC003B" w14:paraId="74B62526" w14:textId="77777777" w:rsidTr="00036017">
        <w:trPr>
          <w:trHeight w:val="300"/>
        </w:trPr>
        <w:tc>
          <w:tcPr>
            <w:tcW w:w="6624" w:type="dxa"/>
            <w:noWrap/>
            <w:hideMark/>
          </w:tcPr>
          <w:p w14:paraId="5F960041"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18949F53" w14:textId="77777777" w:rsidR="00A1652E" w:rsidRPr="00BC003B" w:rsidRDefault="00A1652E" w:rsidP="007A3CA1">
            <w:pPr>
              <w:pStyle w:val="TableText"/>
            </w:pPr>
            <w:r w:rsidRPr="00BC003B">
              <w:rPr>
                <w:color w:val="000000"/>
              </w:rPr>
              <w:t>170,500</w:t>
            </w:r>
          </w:p>
        </w:tc>
        <w:tc>
          <w:tcPr>
            <w:tcW w:w="648" w:type="dxa"/>
            <w:tcBorders>
              <w:top w:val="nil"/>
              <w:left w:val="nil"/>
              <w:bottom w:val="nil"/>
              <w:right w:val="nil"/>
            </w:tcBorders>
            <w:shd w:val="clear" w:color="000000" w:fill="FFFFFF"/>
            <w:vAlign w:val="bottom"/>
          </w:tcPr>
          <w:p w14:paraId="18B0E13C"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54BD8978" w14:textId="77777777" w:rsidR="00A1652E" w:rsidRPr="00BC003B" w:rsidRDefault="00A1652E" w:rsidP="007A3CA1">
            <w:pPr>
              <w:pStyle w:val="TableText"/>
            </w:pPr>
            <w:r w:rsidRPr="00BC003B">
              <w:rPr>
                <w:color w:val="000000"/>
              </w:rPr>
              <w:t>21.7</w:t>
            </w:r>
          </w:p>
        </w:tc>
        <w:tc>
          <w:tcPr>
            <w:tcW w:w="691" w:type="dxa"/>
            <w:tcBorders>
              <w:top w:val="nil"/>
              <w:left w:val="nil"/>
              <w:bottom w:val="nil"/>
              <w:right w:val="nil"/>
            </w:tcBorders>
            <w:shd w:val="clear" w:color="000000" w:fill="FFFFFF"/>
            <w:noWrap/>
            <w:vAlign w:val="bottom"/>
          </w:tcPr>
          <w:p w14:paraId="064FB629" w14:textId="77777777" w:rsidR="00A1652E" w:rsidRPr="00BC003B" w:rsidRDefault="00A1652E" w:rsidP="007A3CA1">
            <w:pPr>
              <w:pStyle w:val="TableText"/>
            </w:pPr>
            <w:r w:rsidRPr="00BC003B">
              <w:rPr>
                <w:color w:val="000000"/>
              </w:rPr>
              <w:t>12.6</w:t>
            </w:r>
          </w:p>
        </w:tc>
        <w:tc>
          <w:tcPr>
            <w:tcW w:w="691" w:type="dxa"/>
            <w:tcBorders>
              <w:top w:val="nil"/>
              <w:left w:val="nil"/>
              <w:bottom w:val="nil"/>
              <w:right w:val="nil"/>
            </w:tcBorders>
            <w:shd w:val="clear" w:color="000000" w:fill="FFFFFF"/>
            <w:noWrap/>
            <w:vAlign w:val="bottom"/>
          </w:tcPr>
          <w:p w14:paraId="3B0BF625" w14:textId="77777777" w:rsidR="00A1652E" w:rsidRPr="00BC003B" w:rsidRDefault="00A1652E" w:rsidP="007A3CA1">
            <w:pPr>
              <w:pStyle w:val="TableText"/>
            </w:pPr>
            <w:r w:rsidRPr="00BC003B">
              <w:rPr>
                <w:color w:val="000000"/>
              </w:rPr>
              <w:t>55.7</w:t>
            </w:r>
          </w:p>
        </w:tc>
        <w:tc>
          <w:tcPr>
            <w:tcW w:w="691" w:type="dxa"/>
            <w:tcBorders>
              <w:top w:val="nil"/>
              <w:left w:val="nil"/>
              <w:bottom w:val="nil"/>
              <w:right w:val="nil"/>
            </w:tcBorders>
            <w:shd w:val="clear" w:color="000000" w:fill="FFFFFF"/>
            <w:vAlign w:val="bottom"/>
          </w:tcPr>
          <w:p w14:paraId="54EECC92" w14:textId="77777777" w:rsidR="00A1652E" w:rsidRPr="00BC003B" w:rsidRDefault="00A1652E" w:rsidP="007A3CA1">
            <w:pPr>
              <w:pStyle w:val="TableText"/>
            </w:pPr>
            <w:r w:rsidRPr="00BC003B">
              <w:rPr>
                <w:color w:val="000000"/>
              </w:rPr>
              <w:t>24.3</w:t>
            </w:r>
          </w:p>
        </w:tc>
        <w:tc>
          <w:tcPr>
            <w:tcW w:w="691" w:type="dxa"/>
            <w:tcBorders>
              <w:top w:val="nil"/>
              <w:left w:val="nil"/>
              <w:bottom w:val="nil"/>
              <w:right w:val="nil"/>
            </w:tcBorders>
            <w:shd w:val="clear" w:color="000000" w:fill="FFFFFF"/>
            <w:vAlign w:val="bottom"/>
          </w:tcPr>
          <w:p w14:paraId="682AE2CA" w14:textId="77777777" w:rsidR="00A1652E" w:rsidRPr="00BC003B" w:rsidRDefault="00A1652E" w:rsidP="007A3CA1">
            <w:pPr>
              <w:pStyle w:val="TableText"/>
            </w:pPr>
            <w:r w:rsidRPr="00BC003B">
              <w:rPr>
                <w:color w:val="000000"/>
              </w:rPr>
              <w:t>7.4</w:t>
            </w:r>
          </w:p>
        </w:tc>
        <w:tc>
          <w:tcPr>
            <w:tcW w:w="691" w:type="dxa"/>
            <w:tcBorders>
              <w:top w:val="nil"/>
              <w:left w:val="nil"/>
              <w:bottom w:val="nil"/>
              <w:right w:val="nil"/>
            </w:tcBorders>
            <w:shd w:val="clear" w:color="000000" w:fill="FFFFFF"/>
            <w:noWrap/>
            <w:vAlign w:val="bottom"/>
          </w:tcPr>
          <w:p w14:paraId="504B52D9" w14:textId="77777777" w:rsidR="00A1652E" w:rsidRPr="00BC003B" w:rsidRDefault="00A1652E" w:rsidP="007A3CA1">
            <w:pPr>
              <w:pStyle w:val="TableText"/>
            </w:pPr>
            <w:r w:rsidRPr="00BC003B">
              <w:rPr>
                <w:color w:val="000000"/>
              </w:rPr>
              <w:t>31.7</w:t>
            </w:r>
          </w:p>
        </w:tc>
      </w:tr>
      <w:tr w:rsidR="00A1652E" w:rsidRPr="00BC003B" w14:paraId="2404CBE5" w14:textId="77777777" w:rsidTr="00036017">
        <w:trPr>
          <w:trHeight w:val="300"/>
        </w:trPr>
        <w:tc>
          <w:tcPr>
            <w:tcW w:w="6624" w:type="dxa"/>
            <w:noWrap/>
            <w:hideMark/>
          </w:tcPr>
          <w:p w14:paraId="0ABC063D" w14:textId="77777777" w:rsidR="00A1652E" w:rsidRPr="00BC003B" w:rsidRDefault="00A1652E" w:rsidP="006F2FD5">
            <w:pPr>
              <w:pStyle w:val="TableText"/>
            </w:pPr>
            <w:r w:rsidRPr="00BC003B">
              <w:rPr>
                <w:rFonts w:eastAsia="Symbol"/>
              </w:rPr>
              <w:t>RFEP</w:t>
            </w:r>
          </w:p>
        </w:tc>
        <w:tc>
          <w:tcPr>
            <w:tcW w:w="1094" w:type="dxa"/>
            <w:tcBorders>
              <w:top w:val="nil"/>
              <w:left w:val="nil"/>
              <w:bottom w:val="nil"/>
              <w:right w:val="nil"/>
            </w:tcBorders>
            <w:shd w:val="clear" w:color="000000" w:fill="FFFFFF"/>
            <w:vAlign w:val="bottom"/>
          </w:tcPr>
          <w:p w14:paraId="6A480722" w14:textId="77777777" w:rsidR="00A1652E" w:rsidRPr="00BC003B" w:rsidRDefault="00A1652E" w:rsidP="007A3CA1">
            <w:pPr>
              <w:pStyle w:val="TableText"/>
            </w:pPr>
            <w:r w:rsidRPr="00BC003B">
              <w:rPr>
                <w:color w:val="000000"/>
              </w:rPr>
              <w:t>113,431</w:t>
            </w:r>
          </w:p>
        </w:tc>
        <w:tc>
          <w:tcPr>
            <w:tcW w:w="648" w:type="dxa"/>
            <w:tcBorders>
              <w:top w:val="nil"/>
              <w:left w:val="nil"/>
              <w:bottom w:val="nil"/>
              <w:right w:val="nil"/>
            </w:tcBorders>
            <w:shd w:val="clear" w:color="000000" w:fill="FFFFFF"/>
            <w:vAlign w:val="bottom"/>
          </w:tcPr>
          <w:p w14:paraId="68468D4C"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75A796AA"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394BF3D7" w14:textId="77777777" w:rsidR="00A1652E" w:rsidRPr="00BC003B" w:rsidRDefault="00A1652E" w:rsidP="007A3CA1">
            <w:pPr>
              <w:pStyle w:val="TableText"/>
            </w:pPr>
            <w:r w:rsidRPr="00BC003B">
              <w:rPr>
                <w:color w:val="000000"/>
              </w:rPr>
              <w:t>11.5</w:t>
            </w:r>
          </w:p>
        </w:tc>
        <w:tc>
          <w:tcPr>
            <w:tcW w:w="691" w:type="dxa"/>
            <w:tcBorders>
              <w:top w:val="nil"/>
              <w:left w:val="nil"/>
              <w:bottom w:val="nil"/>
              <w:right w:val="nil"/>
            </w:tcBorders>
            <w:shd w:val="clear" w:color="000000" w:fill="FFFFFF"/>
            <w:noWrap/>
            <w:vAlign w:val="bottom"/>
          </w:tcPr>
          <w:p w14:paraId="31D65127" w14:textId="77777777" w:rsidR="00A1652E" w:rsidRPr="00BC003B" w:rsidRDefault="00A1652E" w:rsidP="007A3CA1">
            <w:pPr>
              <w:pStyle w:val="TableText"/>
            </w:pPr>
            <w:r w:rsidRPr="00BC003B">
              <w:rPr>
                <w:color w:val="000000"/>
              </w:rPr>
              <w:t>65.3</w:t>
            </w:r>
          </w:p>
        </w:tc>
        <w:tc>
          <w:tcPr>
            <w:tcW w:w="691" w:type="dxa"/>
            <w:tcBorders>
              <w:top w:val="nil"/>
              <w:left w:val="nil"/>
              <w:bottom w:val="nil"/>
              <w:right w:val="nil"/>
            </w:tcBorders>
            <w:shd w:val="clear" w:color="000000" w:fill="FFFFFF"/>
            <w:vAlign w:val="bottom"/>
          </w:tcPr>
          <w:p w14:paraId="05F41B0A"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vAlign w:val="bottom"/>
          </w:tcPr>
          <w:p w14:paraId="00BE0842"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noWrap/>
            <w:vAlign w:val="bottom"/>
          </w:tcPr>
          <w:p w14:paraId="154F733E" w14:textId="77777777" w:rsidR="00A1652E" w:rsidRPr="00BC003B" w:rsidRDefault="00A1652E" w:rsidP="007A3CA1">
            <w:pPr>
              <w:pStyle w:val="TableText"/>
            </w:pPr>
            <w:r w:rsidRPr="00BC003B">
              <w:rPr>
                <w:color w:val="000000"/>
              </w:rPr>
              <w:t>23.2</w:t>
            </w:r>
          </w:p>
        </w:tc>
      </w:tr>
      <w:tr w:rsidR="00A1652E" w:rsidRPr="00BC003B" w14:paraId="264A087D" w14:textId="77777777" w:rsidTr="00036017">
        <w:trPr>
          <w:trHeight w:val="300"/>
        </w:trPr>
        <w:tc>
          <w:tcPr>
            <w:tcW w:w="6624" w:type="dxa"/>
            <w:noWrap/>
            <w:hideMark/>
          </w:tcPr>
          <w:p w14:paraId="670EE246"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410B83F7" w14:textId="77777777" w:rsidR="00A1652E" w:rsidRPr="00BC003B" w:rsidRDefault="00A1652E" w:rsidP="007A3CA1">
            <w:pPr>
              <w:pStyle w:val="TableText"/>
            </w:pPr>
            <w:r w:rsidRPr="00BC003B">
              <w:rPr>
                <w:color w:val="000000"/>
              </w:rPr>
              <w:t>18,651</w:t>
            </w:r>
          </w:p>
        </w:tc>
        <w:tc>
          <w:tcPr>
            <w:tcW w:w="648" w:type="dxa"/>
            <w:tcBorders>
              <w:top w:val="nil"/>
              <w:left w:val="nil"/>
              <w:bottom w:val="nil"/>
              <w:right w:val="nil"/>
            </w:tcBorders>
            <w:shd w:val="clear" w:color="000000" w:fill="FFFFFF"/>
            <w:vAlign w:val="bottom"/>
          </w:tcPr>
          <w:p w14:paraId="71D26582"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2F8D10B5" w14:textId="77777777" w:rsidR="00A1652E" w:rsidRPr="00BC003B" w:rsidRDefault="00A1652E" w:rsidP="007A3CA1">
            <w:pPr>
              <w:pStyle w:val="TableText"/>
            </w:pPr>
            <w:r w:rsidRPr="00BC003B">
              <w:rPr>
                <w:color w:val="000000"/>
              </w:rPr>
              <w:t>21.9</w:t>
            </w:r>
          </w:p>
        </w:tc>
        <w:tc>
          <w:tcPr>
            <w:tcW w:w="691" w:type="dxa"/>
            <w:tcBorders>
              <w:top w:val="nil"/>
              <w:left w:val="nil"/>
              <w:bottom w:val="nil"/>
              <w:right w:val="nil"/>
            </w:tcBorders>
            <w:shd w:val="clear" w:color="000000" w:fill="FFFFFF"/>
            <w:noWrap/>
            <w:vAlign w:val="bottom"/>
          </w:tcPr>
          <w:p w14:paraId="51C6B98F" w14:textId="77777777" w:rsidR="00A1652E" w:rsidRPr="00BC003B" w:rsidRDefault="00A1652E" w:rsidP="007A3CA1">
            <w:pPr>
              <w:pStyle w:val="TableText"/>
            </w:pPr>
            <w:r w:rsidRPr="00BC003B">
              <w:rPr>
                <w:color w:val="000000"/>
              </w:rPr>
              <w:t>6.9</w:t>
            </w:r>
          </w:p>
        </w:tc>
        <w:tc>
          <w:tcPr>
            <w:tcW w:w="691" w:type="dxa"/>
            <w:tcBorders>
              <w:top w:val="nil"/>
              <w:left w:val="nil"/>
              <w:bottom w:val="nil"/>
              <w:right w:val="nil"/>
            </w:tcBorders>
            <w:shd w:val="clear" w:color="000000" w:fill="FFFFFF"/>
            <w:noWrap/>
            <w:vAlign w:val="bottom"/>
          </w:tcPr>
          <w:p w14:paraId="4FC97991" w14:textId="77777777" w:rsidR="00A1652E" w:rsidRPr="00BC003B" w:rsidRDefault="00A1652E" w:rsidP="007A3CA1">
            <w:pPr>
              <w:pStyle w:val="TableText"/>
            </w:pPr>
            <w:r w:rsidRPr="00BC003B">
              <w:rPr>
                <w:color w:val="000000"/>
              </w:rPr>
              <w:t>47.9</w:t>
            </w:r>
          </w:p>
        </w:tc>
        <w:tc>
          <w:tcPr>
            <w:tcW w:w="691" w:type="dxa"/>
            <w:tcBorders>
              <w:top w:val="nil"/>
              <w:left w:val="nil"/>
              <w:bottom w:val="nil"/>
              <w:right w:val="nil"/>
            </w:tcBorders>
            <w:shd w:val="clear" w:color="000000" w:fill="FFFFFF"/>
            <w:vAlign w:val="bottom"/>
          </w:tcPr>
          <w:p w14:paraId="7F49889D" w14:textId="77777777" w:rsidR="00A1652E" w:rsidRPr="00BC003B" w:rsidRDefault="00A1652E" w:rsidP="007A3CA1">
            <w:pPr>
              <w:pStyle w:val="TableText"/>
            </w:pPr>
            <w:r w:rsidRPr="00BC003B">
              <w:rPr>
                <w:color w:val="000000"/>
              </w:rPr>
              <w:t>30.4</w:t>
            </w:r>
          </w:p>
        </w:tc>
        <w:tc>
          <w:tcPr>
            <w:tcW w:w="691" w:type="dxa"/>
            <w:tcBorders>
              <w:top w:val="nil"/>
              <w:left w:val="nil"/>
              <w:bottom w:val="nil"/>
              <w:right w:val="nil"/>
            </w:tcBorders>
            <w:shd w:val="clear" w:color="000000" w:fill="FFFFFF"/>
            <w:vAlign w:val="bottom"/>
          </w:tcPr>
          <w:p w14:paraId="430AE02D" w14:textId="77777777" w:rsidR="00A1652E" w:rsidRPr="00BC003B" w:rsidRDefault="00A1652E" w:rsidP="007A3CA1">
            <w:pPr>
              <w:pStyle w:val="TableText"/>
            </w:pPr>
            <w:r w:rsidRPr="00BC003B">
              <w:rPr>
                <w:color w:val="000000"/>
              </w:rPr>
              <w:t>14.8</w:t>
            </w:r>
          </w:p>
        </w:tc>
        <w:tc>
          <w:tcPr>
            <w:tcW w:w="691" w:type="dxa"/>
            <w:tcBorders>
              <w:top w:val="nil"/>
              <w:left w:val="nil"/>
              <w:bottom w:val="nil"/>
              <w:right w:val="nil"/>
            </w:tcBorders>
            <w:shd w:val="clear" w:color="000000" w:fill="FFFFFF"/>
            <w:noWrap/>
            <w:vAlign w:val="bottom"/>
          </w:tcPr>
          <w:p w14:paraId="134702FB" w14:textId="77777777" w:rsidR="00A1652E" w:rsidRPr="00BC003B" w:rsidRDefault="00A1652E" w:rsidP="007A3CA1">
            <w:pPr>
              <w:pStyle w:val="TableText"/>
            </w:pPr>
            <w:r w:rsidRPr="00BC003B">
              <w:rPr>
                <w:color w:val="000000"/>
              </w:rPr>
              <w:t>45.2</w:t>
            </w:r>
          </w:p>
        </w:tc>
      </w:tr>
      <w:tr w:rsidR="00A1652E" w:rsidRPr="00BC003B" w14:paraId="284F8659" w14:textId="77777777" w:rsidTr="00036017">
        <w:trPr>
          <w:trHeight w:val="300"/>
        </w:trPr>
        <w:tc>
          <w:tcPr>
            <w:tcW w:w="6624" w:type="dxa"/>
            <w:noWrap/>
          </w:tcPr>
          <w:p w14:paraId="01346AD2" w14:textId="77777777" w:rsidR="00A1652E" w:rsidRPr="00BC003B" w:rsidRDefault="00A1652E" w:rsidP="006F2FD5">
            <w:pPr>
              <w:pStyle w:val="TableText"/>
              <w:rPr>
                <w:rFonts w:eastAsia="Symbol"/>
              </w:rPr>
            </w:pPr>
            <w:r w:rsidRPr="00BC003B">
              <w:rPr>
                <w:rFonts w:eastAsia="Symbol"/>
              </w:rPr>
              <w:t>ADEL</w:t>
            </w:r>
          </w:p>
        </w:tc>
        <w:tc>
          <w:tcPr>
            <w:tcW w:w="1094" w:type="dxa"/>
            <w:tcBorders>
              <w:top w:val="nil"/>
              <w:left w:val="nil"/>
              <w:bottom w:val="nil"/>
              <w:right w:val="nil"/>
            </w:tcBorders>
            <w:shd w:val="clear" w:color="000000" w:fill="FFFFFF"/>
            <w:vAlign w:val="bottom"/>
          </w:tcPr>
          <w:p w14:paraId="52F2B1BC" w14:textId="77777777" w:rsidR="00A1652E" w:rsidRPr="00BC003B" w:rsidRDefault="00A1652E" w:rsidP="007A3CA1">
            <w:pPr>
              <w:pStyle w:val="TableText"/>
            </w:pPr>
            <w:r w:rsidRPr="00BC003B">
              <w:rPr>
                <w:color w:val="000000"/>
              </w:rPr>
              <w:t>184</w:t>
            </w:r>
          </w:p>
        </w:tc>
        <w:tc>
          <w:tcPr>
            <w:tcW w:w="648" w:type="dxa"/>
            <w:tcBorders>
              <w:top w:val="nil"/>
              <w:left w:val="nil"/>
              <w:bottom w:val="nil"/>
              <w:right w:val="nil"/>
            </w:tcBorders>
            <w:shd w:val="clear" w:color="000000" w:fill="FFFFFF"/>
            <w:vAlign w:val="bottom"/>
          </w:tcPr>
          <w:p w14:paraId="43996306" w14:textId="77777777" w:rsidR="00A1652E" w:rsidRPr="00BC003B" w:rsidRDefault="00A1652E" w:rsidP="007A3CA1">
            <w:pPr>
              <w:pStyle w:val="TableText"/>
            </w:pPr>
            <w:r w:rsidRPr="00BC003B">
              <w:rPr>
                <w:color w:val="000000"/>
              </w:rPr>
              <w:t>586</w:t>
            </w:r>
          </w:p>
        </w:tc>
        <w:tc>
          <w:tcPr>
            <w:tcW w:w="691" w:type="dxa"/>
            <w:tcBorders>
              <w:top w:val="nil"/>
              <w:left w:val="nil"/>
              <w:bottom w:val="nil"/>
              <w:right w:val="nil"/>
            </w:tcBorders>
            <w:shd w:val="clear" w:color="000000" w:fill="FFFFFF"/>
            <w:vAlign w:val="bottom"/>
          </w:tcPr>
          <w:p w14:paraId="6E78A76E" w14:textId="77777777" w:rsidR="00A1652E" w:rsidRPr="00BC003B" w:rsidRDefault="00A1652E" w:rsidP="007A3CA1">
            <w:pPr>
              <w:pStyle w:val="TableText"/>
            </w:pPr>
            <w:r w:rsidRPr="00BC003B">
              <w:rPr>
                <w:color w:val="000000"/>
              </w:rPr>
              <w:t>13.2</w:t>
            </w:r>
          </w:p>
        </w:tc>
        <w:tc>
          <w:tcPr>
            <w:tcW w:w="691" w:type="dxa"/>
            <w:tcBorders>
              <w:top w:val="nil"/>
              <w:left w:val="nil"/>
              <w:bottom w:val="nil"/>
              <w:right w:val="nil"/>
            </w:tcBorders>
            <w:shd w:val="clear" w:color="000000" w:fill="FFFFFF"/>
            <w:noWrap/>
            <w:vAlign w:val="bottom"/>
          </w:tcPr>
          <w:p w14:paraId="25BC2764" w14:textId="77777777" w:rsidR="00A1652E" w:rsidRPr="00BC003B" w:rsidRDefault="00A1652E" w:rsidP="007A3CA1">
            <w:pPr>
              <w:pStyle w:val="TableText"/>
            </w:pPr>
            <w:r w:rsidRPr="00BC003B">
              <w:rPr>
                <w:color w:val="000000"/>
              </w:rPr>
              <w:t>26.1</w:t>
            </w:r>
          </w:p>
        </w:tc>
        <w:tc>
          <w:tcPr>
            <w:tcW w:w="691" w:type="dxa"/>
            <w:tcBorders>
              <w:top w:val="nil"/>
              <w:left w:val="nil"/>
              <w:bottom w:val="nil"/>
              <w:right w:val="nil"/>
            </w:tcBorders>
            <w:shd w:val="clear" w:color="000000" w:fill="FFFFFF"/>
            <w:noWrap/>
            <w:vAlign w:val="bottom"/>
          </w:tcPr>
          <w:p w14:paraId="3E3FE7B1" w14:textId="77777777" w:rsidR="00A1652E" w:rsidRPr="00BC003B" w:rsidRDefault="00A1652E" w:rsidP="007A3CA1">
            <w:pPr>
              <w:pStyle w:val="TableText"/>
            </w:pPr>
            <w:r w:rsidRPr="00BC003B">
              <w:rPr>
                <w:color w:val="000000"/>
              </w:rPr>
              <w:t>71.7</w:t>
            </w:r>
          </w:p>
        </w:tc>
        <w:tc>
          <w:tcPr>
            <w:tcW w:w="691" w:type="dxa"/>
            <w:tcBorders>
              <w:top w:val="nil"/>
              <w:left w:val="nil"/>
              <w:bottom w:val="nil"/>
              <w:right w:val="nil"/>
            </w:tcBorders>
            <w:shd w:val="clear" w:color="000000" w:fill="FFFFFF"/>
            <w:vAlign w:val="bottom"/>
          </w:tcPr>
          <w:p w14:paraId="34A84C44" w14:textId="77777777" w:rsidR="00A1652E" w:rsidRPr="00BC003B" w:rsidRDefault="00A1652E" w:rsidP="007A3CA1">
            <w:pPr>
              <w:pStyle w:val="TableText"/>
            </w:pPr>
            <w:r w:rsidRPr="00BC003B">
              <w:rPr>
                <w:color w:val="000000"/>
              </w:rPr>
              <w:t>2.2</w:t>
            </w:r>
          </w:p>
        </w:tc>
        <w:tc>
          <w:tcPr>
            <w:tcW w:w="691" w:type="dxa"/>
            <w:tcBorders>
              <w:top w:val="nil"/>
              <w:left w:val="nil"/>
              <w:bottom w:val="nil"/>
              <w:right w:val="nil"/>
            </w:tcBorders>
            <w:shd w:val="clear" w:color="000000" w:fill="FFFFFF"/>
            <w:vAlign w:val="bottom"/>
          </w:tcPr>
          <w:p w14:paraId="378293D0"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276D5480" w14:textId="77777777" w:rsidR="00A1652E" w:rsidRPr="00BC003B" w:rsidRDefault="00A1652E" w:rsidP="007A3CA1">
            <w:pPr>
              <w:pStyle w:val="TableText"/>
            </w:pPr>
            <w:r w:rsidRPr="00BC003B">
              <w:rPr>
                <w:color w:val="000000"/>
              </w:rPr>
              <w:t>2.2</w:t>
            </w:r>
          </w:p>
        </w:tc>
      </w:tr>
      <w:tr w:rsidR="00A1652E" w:rsidRPr="00BC003B" w14:paraId="7B158256" w14:textId="77777777" w:rsidTr="00036017">
        <w:trPr>
          <w:trHeight w:val="300"/>
        </w:trPr>
        <w:tc>
          <w:tcPr>
            <w:tcW w:w="6624" w:type="dxa"/>
            <w:tcBorders>
              <w:bottom w:val="nil"/>
            </w:tcBorders>
            <w:noWrap/>
            <w:hideMark/>
          </w:tcPr>
          <w:p w14:paraId="0DE1C1A0"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28CDE0EE" w14:textId="77777777" w:rsidR="00A1652E" w:rsidRPr="00BC003B" w:rsidRDefault="00A1652E" w:rsidP="007A3CA1">
            <w:pPr>
              <w:pStyle w:val="TableText"/>
            </w:pPr>
            <w:r w:rsidRPr="00BC003B">
              <w:rPr>
                <w:color w:val="000000"/>
              </w:rPr>
              <w:t>21</w:t>
            </w:r>
          </w:p>
        </w:tc>
        <w:tc>
          <w:tcPr>
            <w:tcW w:w="648" w:type="dxa"/>
            <w:tcBorders>
              <w:top w:val="nil"/>
              <w:left w:val="nil"/>
              <w:bottom w:val="nil"/>
              <w:right w:val="nil"/>
            </w:tcBorders>
            <w:shd w:val="clear" w:color="000000" w:fill="FFFFFF"/>
            <w:vAlign w:val="bottom"/>
          </w:tcPr>
          <w:p w14:paraId="7D3AE113" w14:textId="77777777" w:rsidR="00A1652E" w:rsidRPr="00BC003B" w:rsidRDefault="00A1652E" w:rsidP="007A3CA1">
            <w:pPr>
              <w:pStyle w:val="TableText"/>
            </w:pPr>
            <w:r w:rsidRPr="00BC003B">
              <w:rPr>
                <w:color w:val="000000"/>
              </w:rPr>
              <w:t>587</w:t>
            </w:r>
          </w:p>
        </w:tc>
        <w:tc>
          <w:tcPr>
            <w:tcW w:w="691" w:type="dxa"/>
            <w:tcBorders>
              <w:top w:val="nil"/>
              <w:left w:val="nil"/>
              <w:bottom w:val="nil"/>
              <w:right w:val="nil"/>
            </w:tcBorders>
            <w:shd w:val="clear" w:color="000000" w:fill="FFFFFF"/>
            <w:vAlign w:val="bottom"/>
          </w:tcPr>
          <w:p w14:paraId="56D99534" w14:textId="77777777" w:rsidR="00A1652E" w:rsidRPr="00BC003B" w:rsidRDefault="00A1652E" w:rsidP="007A3CA1">
            <w:pPr>
              <w:pStyle w:val="TableText"/>
            </w:pPr>
            <w:r w:rsidRPr="00BC003B">
              <w:rPr>
                <w:color w:val="000000"/>
              </w:rPr>
              <w:t>17.4</w:t>
            </w:r>
          </w:p>
        </w:tc>
        <w:tc>
          <w:tcPr>
            <w:tcW w:w="691" w:type="dxa"/>
            <w:tcBorders>
              <w:top w:val="nil"/>
              <w:left w:val="nil"/>
              <w:bottom w:val="nil"/>
              <w:right w:val="nil"/>
            </w:tcBorders>
            <w:shd w:val="clear" w:color="000000" w:fill="FFFFFF"/>
            <w:noWrap/>
            <w:vAlign w:val="bottom"/>
          </w:tcPr>
          <w:p w14:paraId="743DDD1B" w14:textId="77777777" w:rsidR="00A1652E" w:rsidRPr="00BC003B" w:rsidRDefault="00A1652E" w:rsidP="007A3CA1">
            <w:pPr>
              <w:pStyle w:val="TableText"/>
            </w:pPr>
            <w:r w:rsidRPr="00BC003B">
              <w:rPr>
                <w:color w:val="000000"/>
              </w:rPr>
              <w:t>38.1</w:t>
            </w:r>
          </w:p>
        </w:tc>
        <w:tc>
          <w:tcPr>
            <w:tcW w:w="691" w:type="dxa"/>
            <w:tcBorders>
              <w:top w:val="nil"/>
              <w:left w:val="nil"/>
              <w:bottom w:val="nil"/>
              <w:right w:val="nil"/>
            </w:tcBorders>
            <w:shd w:val="clear" w:color="000000" w:fill="FFFFFF"/>
            <w:noWrap/>
            <w:vAlign w:val="bottom"/>
          </w:tcPr>
          <w:p w14:paraId="04584042" w14:textId="77777777" w:rsidR="00A1652E" w:rsidRPr="00BC003B" w:rsidRDefault="00A1652E" w:rsidP="007A3CA1">
            <w:pPr>
              <w:pStyle w:val="TableText"/>
            </w:pPr>
            <w:r w:rsidRPr="00BC003B">
              <w:rPr>
                <w:color w:val="000000"/>
              </w:rPr>
              <w:t>52.4</w:t>
            </w:r>
          </w:p>
        </w:tc>
        <w:tc>
          <w:tcPr>
            <w:tcW w:w="691" w:type="dxa"/>
            <w:tcBorders>
              <w:top w:val="nil"/>
              <w:left w:val="nil"/>
              <w:bottom w:val="nil"/>
              <w:right w:val="nil"/>
            </w:tcBorders>
            <w:shd w:val="clear" w:color="000000" w:fill="FFFFFF"/>
            <w:vAlign w:val="bottom"/>
          </w:tcPr>
          <w:p w14:paraId="48A5E9BC" w14:textId="77777777" w:rsidR="00A1652E" w:rsidRPr="00BC003B" w:rsidRDefault="00A1652E" w:rsidP="007A3CA1">
            <w:pPr>
              <w:pStyle w:val="TableText"/>
            </w:pPr>
            <w:r w:rsidRPr="00BC003B">
              <w:rPr>
                <w:color w:val="000000"/>
              </w:rPr>
              <w:t>9.5</w:t>
            </w:r>
          </w:p>
        </w:tc>
        <w:tc>
          <w:tcPr>
            <w:tcW w:w="691" w:type="dxa"/>
            <w:tcBorders>
              <w:top w:val="nil"/>
              <w:left w:val="nil"/>
              <w:bottom w:val="nil"/>
              <w:right w:val="nil"/>
            </w:tcBorders>
            <w:shd w:val="clear" w:color="000000" w:fill="FFFFFF"/>
            <w:vAlign w:val="bottom"/>
          </w:tcPr>
          <w:p w14:paraId="2004AF42"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6EC44845" w14:textId="77777777" w:rsidR="00A1652E" w:rsidRPr="00BC003B" w:rsidRDefault="00A1652E" w:rsidP="007A3CA1">
            <w:pPr>
              <w:pStyle w:val="TableText"/>
            </w:pPr>
            <w:r w:rsidRPr="00BC003B">
              <w:rPr>
                <w:color w:val="000000"/>
              </w:rPr>
              <w:t>9.5</w:t>
            </w:r>
          </w:p>
        </w:tc>
      </w:tr>
      <w:tr w:rsidR="00A1652E" w:rsidRPr="00BC003B" w14:paraId="1DB3939C" w14:textId="77777777" w:rsidTr="00036017">
        <w:trPr>
          <w:trHeight w:val="300"/>
        </w:trPr>
        <w:tc>
          <w:tcPr>
            <w:tcW w:w="6624" w:type="dxa"/>
            <w:tcBorders>
              <w:top w:val="nil"/>
              <w:bottom w:val="single" w:sz="2" w:space="0" w:color="auto"/>
            </w:tcBorders>
            <w:noWrap/>
          </w:tcPr>
          <w:p w14:paraId="03362671"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4F6D60A4" w14:textId="77777777" w:rsidR="00A1652E" w:rsidRPr="00BC003B" w:rsidRDefault="00A1652E" w:rsidP="007A3CA1">
            <w:pPr>
              <w:pStyle w:val="TableText"/>
            </w:pPr>
            <w:r w:rsidRPr="00BC003B">
              <w:rPr>
                <w:color w:val="000000"/>
              </w:rPr>
              <w:t>91</w:t>
            </w:r>
          </w:p>
        </w:tc>
        <w:tc>
          <w:tcPr>
            <w:tcW w:w="648" w:type="dxa"/>
            <w:tcBorders>
              <w:top w:val="nil"/>
              <w:left w:val="nil"/>
              <w:bottom w:val="single" w:sz="2" w:space="0" w:color="auto"/>
              <w:right w:val="nil"/>
            </w:tcBorders>
            <w:shd w:val="clear" w:color="000000" w:fill="FFFFFF"/>
            <w:vAlign w:val="bottom"/>
          </w:tcPr>
          <w:p w14:paraId="32215823" w14:textId="77777777" w:rsidR="00A1652E" w:rsidRPr="00BC003B" w:rsidRDefault="00A1652E" w:rsidP="007A3CA1">
            <w:pPr>
              <w:pStyle w:val="TableText"/>
            </w:pPr>
            <w:r w:rsidRPr="00BC003B">
              <w:rPr>
                <w:color w:val="000000"/>
              </w:rPr>
              <w:t>593</w:t>
            </w:r>
          </w:p>
        </w:tc>
        <w:tc>
          <w:tcPr>
            <w:tcW w:w="691" w:type="dxa"/>
            <w:tcBorders>
              <w:top w:val="nil"/>
              <w:left w:val="nil"/>
              <w:bottom w:val="single" w:sz="2" w:space="0" w:color="auto"/>
              <w:right w:val="nil"/>
            </w:tcBorders>
            <w:shd w:val="clear" w:color="000000" w:fill="FFFFFF"/>
            <w:vAlign w:val="bottom"/>
          </w:tcPr>
          <w:p w14:paraId="443EF80D" w14:textId="77777777" w:rsidR="00A1652E" w:rsidRPr="00BC003B" w:rsidRDefault="00A1652E" w:rsidP="007A3CA1">
            <w:pPr>
              <w:pStyle w:val="TableText"/>
            </w:pPr>
            <w:r w:rsidRPr="00BC003B">
              <w:rPr>
                <w:color w:val="000000"/>
              </w:rPr>
              <w:t>18.2</w:t>
            </w:r>
          </w:p>
        </w:tc>
        <w:tc>
          <w:tcPr>
            <w:tcW w:w="691" w:type="dxa"/>
            <w:tcBorders>
              <w:top w:val="nil"/>
              <w:left w:val="nil"/>
              <w:bottom w:val="single" w:sz="2" w:space="0" w:color="auto"/>
              <w:right w:val="nil"/>
            </w:tcBorders>
            <w:shd w:val="clear" w:color="000000" w:fill="FFFFFF"/>
            <w:noWrap/>
            <w:vAlign w:val="bottom"/>
          </w:tcPr>
          <w:p w14:paraId="3EBEF38C" w14:textId="77777777" w:rsidR="00A1652E" w:rsidRPr="00BC003B" w:rsidRDefault="00A1652E" w:rsidP="007A3CA1">
            <w:pPr>
              <w:pStyle w:val="TableText"/>
            </w:pPr>
            <w:r w:rsidRPr="00BC003B">
              <w:rPr>
                <w:color w:val="000000"/>
              </w:rPr>
              <w:t>17.6</w:t>
            </w:r>
          </w:p>
        </w:tc>
        <w:tc>
          <w:tcPr>
            <w:tcW w:w="691" w:type="dxa"/>
            <w:tcBorders>
              <w:top w:val="nil"/>
              <w:left w:val="nil"/>
              <w:bottom w:val="single" w:sz="2" w:space="0" w:color="auto"/>
              <w:right w:val="nil"/>
            </w:tcBorders>
            <w:shd w:val="clear" w:color="000000" w:fill="FFFFFF"/>
            <w:noWrap/>
            <w:vAlign w:val="bottom"/>
          </w:tcPr>
          <w:p w14:paraId="3E92201F" w14:textId="77777777" w:rsidR="00A1652E" w:rsidRPr="00BC003B" w:rsidRDefault="00A1652E" w:rsidP="007A3CA1">
            <w:pPr>
              <w:pStyle w:val="TableText"/>
            </w:pPr>
            <w:r w:rsidRPr="00BC003B">
              <w:rPr>
                <w:color w:val="000000"/>
              </w:rPr>
              <w:t>67.0</w:t>
            </w:r>
          </w:p>
        </w:tc>
        <w:tc>
          <w:tcPr>
            <w:tcW w:w="691" w:type="dxa"/>
            <w:tcBorders>
              <w:top w:val="nil"/>
              <w:left w:val="nil"/>
              <w:bottom w:val="single" w:sz="2" w:space="0" w:color="auto"/>
              <w:right w:val="nil"/>
            </w:tcBorders>
            <w:shd w:val="clear" w:color="000000" w:fill="FFFFFF"/>
            <w:vAlign w:val="bottom"/>
          </w:tcPr>
          <w:p w14:paraId="06E70C13" w14:textId="77777777" w:rsidR="00A1652E" w:rsidRPr="00BC003B" w:rsidRDefault="00A1652E" w:rsidP="007A3CA1">
            <w:pPr>
              <w:pStyle w:val="TableText"/>
            </w:pPr>
            <w:r w:rsidRPr="00BC003B">
              <w:rPr>
                <w:color w:val="000000"/>
              </w:rPr>
              <w:t>14.3</w:t>
            </w:r>
          </w:p>
        </w:tc>
        <w:tc>
          <w:tcPr>
            <w:tcW w:w="691" w:type="dxa"/>
            <w:tcBorders>
              <w:top w:val="nil"/>
              <w:left w:val="nil"/>
              <w:bottom w:val="single" w:sz="2" w:space="0" w:color="auto"/>
              <w:right w:val="nil"/>
            </w:tcBorders>
            <w:shd w:val="clear" w:color="000000" w:fill="FFFFFF"/>
            <w:vAlign w:val="bottom"/>
          </w:tcPr>
          <w:p w14:paraId="68C6DAF7" w14:textId="77777777" w:rsidR="00A1652E" w:rsidRPr="00BC003B" w:rsidRDefault="00A1652E" w:rsidP="007A3CA1">
            <w:pPr>
              <w:pStyle w:val="TableText"/>
            </w:pPr>
            <w:r w:rsidRPr="00BC003B">
              <w:rPr>
                <w:color w:val="000000"/>
              </w:rPr>
              <w:t>1.1</w:t>
            </w:r>
          </w:p>
        </w:tc>
        <w:tc>
          <w:tcPr>
            <w:tcW w:w="691" w:type="dxa"/>
            <w:tcBorders>
              <w:top w:val="nil"/>
              <w:left w:val="nil"/>
              <w:bottom w:val="single" w:sz="2" w:space="0" w:color="auto"/>
              <w:right w:val="nil"/>
            </w:tcBorders>
            <w:shd w:val="clear" w:color="000000" w:fill="FFFFFF"/>
            <w:noWrap/>
            <w:vAlign w:val="bottom"/>
          </w:tcPr>
          <w:p w14:paraId="2FCB1A10" w14:textId="77777777" w:rsidR="00A1652E" w:rsidRPr="00BC003B" w:rsidRDefault="00A1652E" w:rsidP="007A3CA1">
            <w:pPr>
              <w:pStyle w:val="TableText"/>
            </w:pPr>
            <w:r w:rsidRPr="00BC003B">
              <w:rPr>
                <w:color w:val="000000"/>
              </w:rPr>
              <w:t>15.4</w:t>
            </w:r>
          </w:p>
        </w:tc>
      </w:tr>
      <w:tr w:rsidR="00A1652E" w:rsidRPr="00BC003B" w14:paraId="18531964" w14:textId="77777777" w:rsidTr="00036017">
        <w:trPr>
          <w:trHeight w:val="300"/>
        </w:trPr>
        <w:tc>
          <w:tcPr>
            <w:tcW w:w="6624" w:type="dxa"/>
            <w:tcBorders>
              <w:top w:val="single" w:sz="2" w:space="0" w:color="auto"/>
              <w:bottom w:val="nil"/>
            </w:tcBorders>
            <w:noWrap/>
            <w:hideMark/>
          </w:tcPr>
          <w:p w14:paraId="0D327934"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646075D6" w14:textId="77777777" w:rsidR="00A1652E" w:rsidRPr="00BC003B" w:rsidRDefault="00A1652E" w:rsidP="007A3CA1">
            <w:pPr>
              <w:pStyle w:val="TableText"/>
            </w:pPr>
            <w:r w:rsidRPr="00BC003B">
              <w:rPr>
                <w:color w:val="000000"/>
              </w:rPr>
              <w:t>188,880</w:t>
            </w:r>
          </w:p>
        </w:tc>
        <w:tc>
          <w:tcPr>
            <w:tcW w:w="648" w:type="dxa"/>
            <w:tcBorders>
              <w:top w:val="single" w:sz="2" w:space="0" w:color="auto"/>
              <w:left w:val="nil"/>
              <w:bottom w:val="nil"/>
              <w:right w:val="nil"/>
            </w:tcBorders>
            <w:shd w:val="clear" w:color="000000" w:fill="FFFFFF"/>
            <w:vAlign w:val="bottom"/>
          </w:tcPr>
          <w:p w14:paraId="63958A8D" w14:textId="77777777" w:rsidR="00A1652E" w:rsidRPr="00BC003B" w:rsidRDefault="00A1652E" w:rsidP="007A3CA1">
            <w:pPr>
              <w:pStyle w:val="TableText"/>
            </w:pPr>
            <w:r w:rsidRPr="00BC003B">
              <w:rPr>
                <w:color w:val="000000"/>
              </w:rPr>
              <w:t>595</w:t>
            </w:r>
          </w:p>
        </w:tc>
        <w:tc>
          <w:tcPr>
            <w:tcW w:w="691" w:type="dxa"/>
            <w:tcBorders>
              <w:top w:val="single" w:sz="2" w:space="0" w:color="auto"/>
              <w:left w:val="nil"/>
              <w:bottom w:val="nil"/>
              <w:right w:val="nil"/>
            </w:tcBorders>
            <w:shd w:val="clear" w:color="000000" w:fill="FFFFFF"/>
            <w:vAlign w:val="bottom"/>
          </w:tcPr>
          <w:p w14:paraId="7AF12E11" w14:textId="77777777" w:rsidR="00A1652E" w:rsidRPr="00BC003B" w:rsidRDefault="00A1652E" w:rsidP="007A3CA1">
            <w:pPr>
              <w:pStyle w:val="TableText"/>
            </w:pPr>
            <w:r w:rsidRPr="00BC003B">
              <w:rPr>
                <w:color w:val="000000"/>
              </w:rPr>
              <w:t>19.0</w:t>
            </w:r>
          </w:p>
        </w:tc>
        <w:tc>
          <w:tcPr>
            <w:tcW w:w="691" w:type="dxa"/>
            <w:tcBorders>
              <w:top w:val="single" w:sz="2" w:space="0" w:color="auto"/>
              <w:left w:val="nil"/>
              <w:bottom w:val="nil"/>
              <w:right w:val="nil"/>
            </w:tcBorders>
            <w:shd w:val="clear" w:color="000000" w:fill="FFFFFF"/>
            <w:noWrap/>
            <w:vAlign w:val="bottom"/>
          </w:tcPr>
          <w:p w14:paraId="11814321" w14:textId="77777777" w:rsidR="00A1652E" w:rsidRPr="00BC003B" w:rsidRDefault="00A1652E" w:rsidP="007A3CA1">
            <w:pPr>
              <w:pStyle w:val="TableText"/>
            </w:pPr>
            <w:r w:rsidRPr="00BC003B">
              <w:rPr>
                <w:color w:val="000000"/>
              </w:rPr>
              <w:t>17.3</w:t>
            </w:r>
          </w:p>
        </w:tc>
        <w:tc>
          <w:tcPr>
            <w:tcW w:w="691" w:type="dxa"/>
            <w:tcBorders>
              <w:top w:val="single" w:sz="2" w:space="0" w:color="auto"/>
              <w:left w:val="nil"/>
              <w:bottom w:val="nil"/>
              <w:right w:val="nil"/>
            </w:tcBorders>
            <w:shd w:val="clear" w:color="000000" w:fill="FFFFFF"/>
            <w:noWrap/>
            <w:vAlign w:val="bottom"/>
          </w:tcPr>
          <w:p w14:paraId="26F913B2" w14:textId="77777777" w:rsidR="00A1652E" w:rsidRPr="00BC003B" w:rsidRDefault="00A1652E" w:rsidP="007A3CA1">
            <w:pPr>
              <w:pStyle w:val="TableText"/>
            </w:pPr>
            <w:r w:rsidRPr="00BC003B">
              <w:rPr>
                <w:color w:val="000000"/>
              </w:rPr>
              <w:t>65.4</w:t>
            </w:r>
          </w:p>
        </w:tc>
        <w:tc>
          <w:tcPr>
            <w:tcW w:w="691" w:type="dxa"/>
            <w:tcBorders>
              <w:top w:val="single" w:sz="2" w:space="0" w:color="auto"/>
              <w:left w:val="nil"/>
              <w:bottom w:val="nil"/>
              <w:right w:val="nil"/>
            </w:tcBorders>
            <w:shd w:val="clear" w:color="000000" w:fill="FFFFFF"/>
            <w:vAlign w:val="bottom"/>
          </w:tcPr>
          <w:p w14:paraId="3C754AD0" w14:textId="77777777" w:rsidR="00A1652E" w:rsidRPr="00BC003B" w:rsidRDefault="00A1652E" w:rsidP="007A3CA1">
            <w:pPr>
              <w:pStyle w:val="TableText"/>
            </w:pPr>
            <w:r w:rsidRPr="00BC003B">
              <w:rPr>
                <w:color w:val="000000"/>
              </w:rPr>
              <w:t>15.1</w:t>
            </w:r>
          </w:p>
        </w:tc>
        <w:tc>
          <w:tcPr>
            <w:tcW w:w="691" w:type="dxa"/>
            <w:tcBorders>
              <w:top w:val="single" w:sz="2" w:space="0" w:color="auto"/>
              <w:left w:val="nil"/>
              <w:bottom w:val="nil"/>
              <w:right w:val="nil"/>
            </w:tcBorders>
            <w:shd w:val="clear" w:color="000000" w:fill="FFFFFF"/>
            <w:vAlign w:val="bottom"/>
          </w:tcPr>
          <w:p w14:paraId="7AC3DB69" w14:textId="77777777" w:rsidR="00A1652E" w:rsidRPr="00BC003B" w:rsidRDefault="00A1652E" w:rsidP="007A3CA1">
            <w:pPr>
              <w:pStyle w:val="TableText"/>
            </w:pPr>
            <w:r w:rsidRPr="00BC003B">
              <w:rPr>
                <w:color w:val="000000"/>
              </w:rPr>
              <w:t>2.2</w:t>
            </w:r>
          </w:p>
        </w:tc>
        <w:tc>
          <w:tcPr>
            <w:tcW w:w="691" w:type="dxa"/>
            <w:tcBorders>
              <w:top w:val="single" w:sz="2" w:space="0" w:color="auto"/>
              <w:left w:val="nil"/>
              <w:bottom w:val="nil"/>
              <w:right w:val="nil"/>
            </w:tcBorders>
            <w:shd w:val="clear" w:color="000000" w:fill="FFFFFF"/>
            <w:noWrap/>
            <w:vAlign w:val="bottom"/>
          </w:tcPr>
          <w:p w14:paraId="46C540C8" w14:textId="77777777" w:rsidR="00A1652E" w:rsidRPr="00BC003B" w:rsidRDefault="00A1652E" w:rsidP="007A3CA1">
            <w:pPr>
              <w:pStyle w:val="TableText"/>
            </w:pPr>
            <w:r w:rsidRPr="00BC003B">
              <w:rPr>
                <w:color w:val="000000"/>
              </w:rPr>
              <w:t>17.3</w:t>
            </w:r>
          </w:p>
        </w:tc>
      </w:tr>
      <w:tr w:rsidR="00A1652E" w:rsidRPr="00BC003B" w14:paraId="0C206A7F" w14:textId="77777777" w:rsidTr="00036017">
        <w:trPr>
          <w:trHeight w:val="315"/>
        </w:trPr>
        <w:tc>
          <w:tcPr>
            <w:tcW w:w="6624" w:type="dxa"/>
            <w:tcBorders>
              <w:top w:val="nil"/>
              <w:bottom w:val="single" w:sz="12" w:space="0" w:color="auto"/>
            </w:tcBorders>
            <w:noWrap/>
            <w:hideMark/>
          </w:tcPr>
          <w:p w14:paraId="4701D7E9"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2CC4E388" w14:textId="77777777" w:rsidR="00A1652E" w:rsidRPr="00BC003B" w:rsidRDefault="00A1652E" w:rsidP="007A3CA1">
            <w:pPr>
              <w:pStyle w:val="TableText"/>
            </w:pPr>
            <w:r w:rsidRPr="00BC003B">
              <w:rPr>
                <w:color w:val="000000"/>
              </w:rPr>
              <w:t>143,090</w:t>
            </w:r>
          </w:p>
        </w:tc>
        <w:tc>
          <w:tcPr>
            <w:tcW w:w="648" w:type="dxa"/>
            <w:tcBorders>
              <w:top w:val="nil"/>
              <w:left w:val="nil"/>
              <w:bottom w:val="single" w:sz="12" w:space="0" w:color="auto"/>
              <w:right w:val="nil"/>
            </w:tcBorders>
            <w:shd w:val="clear" w:color="000000" w:fill="FFFFFF"/>
            <w:vAlign w:val="bottom"/>
          </w:tcPr>
          <w:p w14:paraId="1859A2BD" w14:textId="77777777" w:rsidR="00A1652E" w:rsidRPr="00BC003B" w:rsidRDefault="00A1652E" w:rsidP="007A3CA1">
            <w:pPr>
              <w:pStyle w:val="TableText"/>
            </w:pPr>
            <w:r w:rsidRPr="00BC003B">
              <w:rPr>
                <w:color w:val="000000"/>
              </w:rPr>
              <w:t>607</w:t>
            </w:r>
          </w:p>
        </w:tc>
        <w:tc>
          <w:tcPr>
            <w:tcW w:w="691" w:type="dxa"/>
            <w:tcBorders>
              <w:top w:val="nil"/>
              <w:left w:val="nil"/>
              <w:bottom w:val="single" w:sz="12" w:space="0" w:color="auto"/>
              <w:right w:val="nil"/>
            </w:tcBorders>
            <w:shd w:val="clear" w:color="000000" w:fill="FFFFFF"/>
            <w:vAlign w:val="bottom"/>
          </w:tcPr>
          <w:p w14:paraId="41C4E754" w14:textId="77777777" w:rsidR="00A1652E" w:rsidRPr="00BC003B" w:rsidRDefault="00A1652E" w:rsidP="007A3CA1">
            <w:pPr>
              <w:pStyle w:val="TableText"/>
            </w:pPr>
            <w:r w:rsidRPr="00BC003B">
              <w:rPr>
                <w:color w:val="000000"/>
              </w:rPr>
              <w:t>22.2</w:t>
            </w:r>
          </w:p>
        </w:tc>
        <w:tc>
          <w:tcPr>
            <w:tcW w:w="691" w:type="dxa"/>
            <w:tcBorders>
              <w:top w:val="nil"/>
              <w:left w:val="nil"/>
              <w:bottom w:val="single" w:sz="12" w:space="0" w:color="auto"/>
              <w:right w:val="nil"/>
            </w:tcBorders>
            <w:shd w:val="clear" w:color="000000" w:fill="FFFFFF"/>
            <w:noWrap/>
            <w:vAlign w:val="bottom"/>
          </w:tcPr>
          <w:p w14:paraId="39EB63F9" w14:textId="77777777" w:rsidR="00A1652E" w:rsidRPr="00BC003B" w:rsidRDefault="00A1652E" w:rsidP="007A3CA1">
            <w:pPr>
              <w:pStyle w:val="TableText"/>
            </w:pPr>
            <w:r w:rsidRPr="00BC003B">
              <w:rPr>
                <w:color w:val="000000"/>
              </w:rPr>
              <w:t>9.9</w:t>
            </w:r>
          </w:p>
        </w:tc>
        <w:tc>
          <w:tcPr>
            <w:tcW w:w="691" w:type="dxa"/>
            <w:tcBorders>
              <w:top w:val="nil"/>
              <w:left w:val="nil"/>
              <w:bottom w:val="single" w:sz="12" w:space="0" w:color="auto"/>
              <w:right w:val="nil"/>
            </w:tcBorders>
            <w:shd w:val="clear" w:color="000000" w:fill="FFFFFF"/>
            <w:noWrap/>
            <w:vAlign w:val="bottom"/>
          </w:tcPr>
          <w:p w14:paraId="166714DC" w14:textId="77777777" w:rsidR="00A1652E" w:rsidRPr="00BC003B" w:rsidRDefault="00A1652E" w:rsidP="007A3CA1">
            <w:pPr>
              <w:pStyle w:val="TableText"/>
            </w:pPr>
            <w:r w:rsidRPr="00BC003B">
              <w:rPr>
                <w:color w:val="000000"/>
              </w:rPr>
              <w:t>50.7</w:t>
            </w:r>
          </w:p>
        </w:tc>
        <w:tc>
          <w:tcPr>
            <w:tcW w:w="691" w:type="dxa"/>
            <w:tcBorders>
              <w:top w:val="nil"/>
              <w:left w:val="nil"/>
              <w:bottom w:val="single" w:sz="12" w:space="0" w:color="auto"/>
              <w:right w:val="nil"/>
            </w:tcBorders>
            <w:shd w:val="clear" w:color="000000" w:fill="FFFFFF"/>
            <w:vAlign w:val="bottom"/>
          </w:tcPr>
          <w:p w14:paraId="0B9807C1" w14:textId="77777777" w:rsidR="00A1652E" w:rsidRPr="00BC003B" w:rsidRDefault="00A1652E" w:rsidP="007A3CA1">
            <w:pPr>
              <w:pStyle w:val="TableText"/>
            </w:pPr>
            <w:r w:rsidRPr="00BC003B">
              <w:rPr>
                <w:color w:val="000000"/>
              </w:rPr>
              <w:t>28.4</w:t>
            </w:r>
          </w:p>
        </w:tc>
        <w:tc>
          <w:tcPr>
            <w:tcW w:w="691" w:type="dxa"/>
            <w:tcBorders>
              <w:top w:val="nil"/>
              <w:left w:val="nil"/>
              <w:bottom w:val="single" w:sz="12" w:space="0" w:color="auto"/>
              <w:right w:val="nil"/>
            </w:tcBorders>
            <w:shd w:val="clear" w:color="000000" w:fill="FFFFFF"/>
            <w:vAlign w:val="bottom"/>
          </w:tcPr>
          <w:p w14:paraId="626E23B2" w14:textId="77777777" w:rsidR="00A1652E" w:rsidRPr="00BC003B" w:rsidRDefault="00A1652E" w:rsidP="007A3CA1">
            <w:pPr>
              <w:pStyle w:val="TableText"/>
            </w:pPr>
            <w:r w:rsidRPr="00BC003B">
              <w:rPr>
                <w:color w:val="000000"/>
              </w:rPr>
              <w:t>11.0</w:t>
            </w:r>
          </w:p>
        </w:tc>
        <w:tc>
          <w:tcPr>
            <w:tcW w:w="691" w:type="dxa"/>
            <w:tcBorders>
              <w:top w:val="nil"/>
              <w:left w:val="nil"/>
              <w:bottom w:val="single" w:sz="12" w:space="0" w:color="auto"/>
              <w:right w:val="nil"/>
            </w:tcBorders>
            <w:shd w:val="clear" w:color="000000" w:fill="FFFFFF"/>
            <w:noWrap/>
            <w:vAlign w:val="bottom"/>
          </w:tcPr>
          <w:p w14:paraId="365C406D" w14:textId="77777777" w:rsidR="00A1652E" w:rsidRPr="00BC003B" w:rsidRDefault="00A1652E" w:rsidP="007A3CA1">
            <w:pPr>
              <w:pStyle w:val="TableText"/>
            </w:pPr>
            <w:r w:rsidRPr="00BC003B">
              <w:rPr>
                <w:color w:val="000000"/>
              </w:rPr>
              <w:t>39.4</w:t>
            </w:r>
          </w:p>
        </w:tc>
      </w:tr>
    </w:tbl>
    <w:p w14:paraId="52A235E5" w14:textId="4711D92B"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_Ref120535660 \h </w:instrText>
      </w:r>
      <w:r w:rsidRPr="00BC003B">
        <w:rPr>
          <w:noProof/>
        </w:rPr>
      </w:r>
      <w:r w:rsidRPr="00BC003B">
        <w:rPr>
          <w:noProof/>
        </w:rPr>
        <w:fldChar w:fldCharType="separate"/>
      </w:r>
      <w:r w:rsidR="007621A7" w:rsidRPr="00BC003B">
        <w:rPr>
          <w:noProof/>
        </w:rPr>
        <w:t>Table 7.D.5</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2DD7ED6"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33FA6F07"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29823B68"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42DD2C9"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6CFC1FDD"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1F5F5FFE"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28F24CBF"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276FB13"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598AF0E0"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4247ADA6"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6C13F53C" w14:textId="77777777" w:rsidTr="00036017">
        <w:trPr>
          <w:trHeight w:val="300"/>
        </w:trPr>
        <w:tc>
          <w:tcPr>
            <w:tcW w:w="6624" w:type="dxa"/>
            <w:tcBorders>
              <w:top w:val="single" w:sz="4" w:space="0" w:color="auto"/>
            </w:tcBorders>
            <w:noWrap/>
            <w:hideMark/>
          </w:tcPr>
          <w:p w14:paraId="1657C72A"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40804D8E" w14:textId="77777777" w:rsidR="00A1652E" w:rsidRPr="00BC003B" w:rsidRDefault="00A1652E" w:rsidP="007A3CA1">
            <w:pPr>
              <w:pStyle w:val="TableText"/>
            </w:pPr>
            <w:r w:rsidRPr="00BC003B">
              <w:rPr>
                <w:color w:val="000000"/>
              </w:rPr>
              <w:t>1,324</w:t>
            </w:r>
          </w:p>
        </w:tc>
        <w:tc>
          <w:tcPr>
            <w:tcW w:w="648" w:type="dxa"/>
            <w:tcBorders>
              <w:top w:val="nil"/>
              <w:left w:val="nil"/>
              <w:bottom w:val="nil"/>
              <w:right w:val="nil"/>
            </w:tcBorders>
            <w:shd w:val="clear" w:color="000000" w:fill="FFFFFF"/>
            <w:vAlign w:val="bottom"/>
          </w:tcPr>
          <w:p w14:paraId="152C1C60" w14:textId="77777777" w:rsidR="00A1652E" w:rsidRPr="00BC003B" w:rsidRDefault="00A1652E" w:rsidP="007A3CA1">
            <w:pPr>
              <w:pStyle w:val="TableText"/>
            </w:pPr>
            <w:r w:rsidRPr="00BC003B">
              <w:rPr>
                <w:color w:val="000000"/>
              </w:rPr>
              <w:t>595</w:t>
            </w:r>
          </w:p>
        </w:tc>
        <w:tc>
          <w:tcPr>
            <w:tcW w:w="691" w:type="dxa"/>
            <w:tcBorders>
              <w:top w:val="nil"/>
              <w:left w:val="nil"/>
              <w:bottom w:val="nil"/>
              <w:right w:val="nil"/>
            </w:tcBorders>
            <w:shd w:val="clear" w:color="000000" w:fill="FFFFFF"/>
            <w:vAlign w:val="bottom"/>
          </w:tcPr>
          <w:p w14:paraId="584955E8"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1071869E" w14:textId="77777777" w:rsidR="00A1652E" w:rsidRPr="00BC003B" w:rsidRDefault="00A1652E" w:rsidP="007A3CA1">
            <w:pPr>
              <w:pStyle w:val="TableText"/>
            </w:pPr>
            <w:r w:rsidRPr="00BC003B">
              <w:rPr>
                <w:color w:val="000000"/>
              </w:rPr>
              <w:t>17.1</w:t>
            </w:r>
          </w:p>
        </w:tc>
        <w:tc>
          <w:tcPr>
            <w:tcW w:w="691" w:type="dxa"/>
            <w:tcBorders>
              <w:top w:val="nil"/>
              <w:left w:val="nil"/>
              <w:bottom w:val="nil"/>
              <w:right w:val="nil"/>
            </w:tcBorders>
            <w:shd w:val="clear" w:color="000000" w:fill="FFFFFF"/>
            <w:noWrap/>
            <w:vAlign w:val="bottom"/>
          </w:tcPr>
          <w:p w14:paraId="6E460D00" w14:textId="77777777" w:rsidR="00A1652E" w:rsidRPr="00BC003B" w:rsidRDefault="00A1652E" w:rsidP="007A3CA1">
            <w:pPr>
              <w:pStyle w:val="TableText"/>
            </w:pPr>
            <w:r w:rsidRPr="00BC003B">
              <w:rPr>
                <w:color w:val="000000"/>
              </w:rPr>
              <w:t>64.7</w:t>
            </w:r>
          </w:p>
        </w:tc>
        <w:tc>
          <w:tcPr>
            <w:tcW w:w="691" w:type="dxa"/>
            <w:tcBorders>
              <w:top w:val="nil"/>
              <w:left w:val="nil"/>
              <w:bottom w:val="nil"/>
              <w:right w:val="nil"/>
            </w:tcBorders>
            <w:shd w:val="clear" w:color="000000" w:fill="FFFFFF"/>
            <w:vAlign w:val="bottom"/>
          </w:tcPr>
          <w:p w14:paraId="106D9C49" w14:textId="77777777" w:rsidR="00A1652E" w:rsidRPr="00BC003B" w:rsidRDefault="00A1652E" w:rsidP="007A3CA1">
            <w:pPr>
              <w:pStyle w:val="TableText"/>
            </w:pPr>
            <w:r w:rsidRPr="00BC003B">
              <w:rPr>
                <w:color w:val="000000"/>
              </w:rPr>
              <w:t>16.0</w:t>
            </w:r>
          </w:p>
        </w:tc>
        <w:tc>
          <w:tcPr>
            <w:tcW w:w="691" w:type="dxa"/>
            <w:tcBorders>
              <w:top w:val="nil"/>
              <w:left w:val="nil"/>
              <w:bottom w:val="nil"/>
              <w:right w:val="nil"/>
            </w:tcBorders>
            <w:shd w:val="clear" w:color="000000" w:fill="FFFFFF"/>
            <w:vAlign w:val="bottom"/>
          </w:tcPr>
          <w:p w14:paraId="5811438E" w14:textId="77777777" w:rsidR="00A1652E" w:rsidRPr="00BC003B" w:rsidRDefault="00A1652E" w:rsidP="007A3CA1">
            <w:pPr>
              <w:pStyle w:val="TableText"/>
            </w:pPr>
            <w:r w:rsidRPr="00BC003B">
              <w:rPr>
                <w:color w:val="000000"/>
              </w:rPr>
              <w:t>2.3</w:t>
            </w:r>
          </w:p>
        </w:tc>
        <w:tc>
          <w:tcPr>
            <w:tcW w:w="691" w:type="dxa"/>
            <w:tcBorders>
              <w:top w:val="nil"/>
              <w:left w:val="nil"/>
              <w:bottom w:val="nil"/>
              <w:right w:val="nil"/>
            </w:tcBorders>
            <w:shd w:val="clear" w:color="000000" w:fill="FFFFFF"/>
            <w:noWrap/>
            <w:vAlign w:val="bottom"/>
          </w:tcPr>
          <w:p w14:paraId="295990C7" w14:textId="77777777" w:rsidR="00A1652E" w:rsidRPr="00BC003B" w:rsidRDefault="00A1652E" w:rsidP="007A3CA1">
            <w:pPr>
              <w:pStyle w:val="TableText"/>
            </w:pPr>
            <w:r w:rsidRPr="00BC003B">
              <w:rPr>
                <w:color w:val="000000"/>
              </w:rPr>
              <w:t>18.3</w:t>
            </w:r>
          </w:p>
        </w:tc>
      </w:tr>
      <w:tr w:rsidR="00A1652E" w:rsidRPr="00BC003B" w14:paraId="45A2A9AF" w14:textId="77777777" w:rsidTr="00036017">
        <w:trPr>
          <w:trHeight w:val="300"/>
        </w:trPr>
        <w:tc>
          <w:tcPr>
            <w:tcW w:w="6624" w:type="dxa"/>
            <w:noWrap/>
            <w:hideMark/>
          </w:tcPr>
          <w:p w14:paraId="54B401EC"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18BA8FC8" w14:textId="77777777" w:rsidR="00A1652E" w:rsidRPr="00BC003B" w:rsidRDefault="00A1652E" w:rsidP="007A3CA1">
            <w:pPr>
              <w:pStyle w:val="TableText"/>
            </w:pPr>
            <w:r w:rsidRPr="00BC003B">
              <w:rPr>
                <w:color w:val="000000"/>
              </w:rPr>
              <w:t>35,380</w:t>
            </w:r>
          </w:p>
        </w:tc>
        <w:tc>
          <w:tcPr>
            <w:tcW w:w="648" w:type="dxa"/>
            <w:tcBorders>
              <w:top w:val="nil"/>
              <w:left w:val="nil"/>
              <w:bottom w:val="nil"/>
              <w:right w:val="nil"/>
            </w:tcBorders>
            <w:shd w:val="clear" w:color="000000" w:fill="FFFFFF"/>
            <w:vAlign w:val="bottom"/>
          </w:tcPr>
          <w:p w14:paraId="482AA55A" w14:textId="77777777" w:rsidR="00A1652E" w:rsidRPr="00BC003B" w:rsidRDefault="00A1652E" w:rsidP="007A3CA1">
            <w:pPr>
              <w:pStyle w:val="TableText"/>
            </w:pPr>
            <w:r w:rsidRPr="00BC003B">
              <w:rPr>
                <w:color w:val="000000"/>
              </w:rPr>
              <w:t>615</w:t>
            </w:r>
          </w:p>
        </w:tc>
        <w:tc>
          <w:tcPr>
            <w:tcW w:w="691" w:type="dxa"/>
            <w:tcBorders>
              <w:top w:val="nil"/>
              <w:left w:val="nil"/>
              <w:bottom w:val="nil"/>
              <w:right w:val="nil"/>
            </w:tcBorders>
            <w:shd w:val="clear" w:color="000000" w:fill="FFFFFF"/>
            <w:vAlign w:val="bottom"/>
          </w:tcPr>
          <w:p w14:paraId="2716424B" w14:textId="77777777" w:rsidR="00A1652E" w:rsidRPr="00BC003B" w:rsidRDefault="00A1652E" w:rsidP="007A3CA1">
            <w:pPr>
              <w:pStyle w:val="TableText"/>
            </w:pPr>
            <w:r w:rsidRPr="00BC003B">
              <w:rPr>
                <w:color w:val="000000"/>
              </w:rPr>
              <w:t>21.9</w:t>
            </w:r>
          </w:p>
        </w:tc>
        <w:tc>
          <w:tcPr>
            <w:tcW w:w="691" w:type="dxa"/>
            <w:tcBorders>
              <w:top w:val="nil"/>
              <w:left w:val="nil"/>
              <w:bottom w:val="nil"/>
              <w:right w:val="nil"/>
            </w:tcBorders>
            <w:shd w:val="clear" w:color="000000" w:fill="FFFFFF"/>
            <w:noWrap/>
            <w:vAlign w:val="bottom"/>
          </w:tcPr>
          <w:p w14:paraId="1BF9ED7F" w14:textId="77777777" w:rsidR="00A1652E" w:rsidRPr="00BC003B" w:rsidRDefault="00A1652E" w:rsidP="007A3CA1">
            <w:pPr>
              <w:pStyle w:val="TableText"/>
            </w:pPr>
            <w:r w:rsidRPr="00BC003B">
              <w:rPr>
                <w:color w:val="000000"/>
              </w:rPr>
              <w:t>5.5</w:t>
            </w:r>
          </w:p>
        </w:tc>
        <w:tc>
          <w:tcPr>
            <w:tcW w:w="691" w:type="dxa"/>
            <w:tcBorders>
              <w:top w:val="nil"/>
              <w:left w:val="nil"/>
              <w:bottom w:val="nil"/>
              <w:right w:val="nil"/>
            </w:tcBorders>
            <w:shd w:val="clear" w:color="000000" w:fill="FFFFFF"/>
            <w:noWrap/>
            <w:vAlign w:val="bottom"/>
          </w:tcPr>
          <w:p w14:paraId="5E18E818" w14:textId="77777777" w:rsidR="00A1652E" w:rsidRPr="00BC003B" w:rsidRDefault="00A1652E" w:rsidP="007A3CA1">
            <w:pPr>
              <w:pStyle w:val="TableText"/>
            </w:pPr>
            <w:r w:rsidRPr="00BC003B">
              <w:rPr>
                <w:color w:val="000000"/>
              </w:rPr>
              <w:t>38.7</w:t>
            </w:r>
          </w:p>
        </w:tc>
        <w:tc>
          <w:tcPr>
            <w:tcW w:w="691" w:type="dxa"/>
            <w:tcBorders>
              <w:top w:val="nil"/>
              <w:left w:val="nil"/>
              <w:bottom w:val="nil"/>
              <w:right w:val="nil"/>
            </w:tcBorders>
            <w:shd w:val="clear" w:color="000000" w:fill="FFFFFF"/>
            <w:vAlign w:val="bottom"/>
          </w:tcPr>
          <w:p w14:paraId="7C8CBB14" w14:textId="77777777" w:rsidR="00A1652E" w:rsidRPr="00BC003B" w:rsidRDefault="00A1652E" w:rsidP="007A3CA1">
            <w:pPr>
              <w:pStyle w:val="TableText"/>
            </w:pPr>
            <w:r w:rsidRPr="00BC003B">
              <w:rPr>
                <w:color w:val="000000"/>
              </w:rPr>
              <w:t>35.8</w:t>
            </w:r>
          </w:p>
        </w:tc>
        <w:tc>
          <w:tcPr>
            <w:tcW w:w="691" w:type="dxa"/>
            <w:tcBorders>
              <w:top w:val="nil"/>
              <w:left w:val="nil"/>
              <w:bottom w:val="nil"/>
              <w:right w:val="nil"/>
            </w:tcBorders>
            <w:shd w:val="clear" w:color="000000" w:fill="FFFFFF"/>
            <w:vAlign w:val="bottom"/>
          </w:tcPr>
          <w:p w14:paraId="3DF1F0B7" w14:textId="77777777" w:rsidR="00A1652E" w:rsidRPr="00BC003B" w:rsidRDefault="00A1652E" w:rsidP="007A3CA1">
            <w:pPr>
              <w:pStyle w:val="TableText"/>
            </w:pPr>
            <w:r w:rsidRPr="00BC003B">
              <w:rPr>
                <w:color w:val="000000"/>
              </w:rPr>
              <w:t>20.0</w:t>
            </w:r>
          </w:p>
        </w:tc>
        <w:tc>
          <w:tcPr>
            <w:tcW w:w="691" w:type="dxa"/>
            <w:tcBorders>
              <w:top w:val="nil"/>
              <w:left w:val="nil"/>
              <w:bottom w:val="nil"/>
              <w:right w:val="nil"/>
            </w:tcBorders>
            <w:shd w:val="clear" w:color="000000" w:fill="FFFFFF"/>
            <w:noWrap/>
            <w:vAlign w:val="bottom"/>
          </w:tcPr>
          <w:p w14:paraId="05AC7F77" w14:textId="77777777" w:rsidR="00A1652E" w:rsidRPr="00BC003B" w:rsidRDefault="00A1652E" w:rsidP="007A3CA1">
            <w:pPr>
              <w:pStyle w:val="TableText"/>
            </w:pPr>
            <w:r w:rsidRPr="00BC003B">
              <w:rPr>
                <w:color w:val="000000"/>
              </w:rPr>
              <w:t>55.8</w:t>
            </w:r>
          </w:p>
        </w:tc>
      </w:tr>
      <w:tr w:rsidR="00A1652E" w:rsidRPr="00BC003B" w14:paraId="096623EA" w14:textId="77777777" w:rsidTr="00036017">
        <w:trPr>
          <w:trHeight w:val="300"/>
        </w:trPr>
        <w:tc>
          <w:tcPr>
            <w:tcW w:w="6624" w:type="dxa"/>
            <w:tcBorders>
              <w:bottom w:val="nil"/>
            </w:tcBorders>
            <w:noWrap/>
            <w:hideMark/>
          </w:tcPr>
          <w:p w14:paraId="0C5473EC"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1EEFD3F1" w14:textId="77777777" w:rsidR="00A1652E" w:rsidRPr="00BC003B" w:rsidRDefault="00A1652E" w:rsidP="007A3CA1">
            <w:pPr>
              <w:pStyle w:val="TableText"/>
            </w:pPr>
            <w:r w:rsidRPr="00BC003B">
              <w:rPr>
                <w:color w:val="000000"/>
              </w:rPr>
              <w:t>1,505</w:t>
            </w:r>
          </w:p>
        </w:tc>
        <w:tc>
          <w:tcPr>
            <w:tcW w:w="648" w:type="dxa"/>
            <w:tcBorders>
              <w:top w:val="nil"/>
              <w:left w:val="nil"/>
              <w:bottom w:val="nil"/>
              <w:right w:val="nil"/>
            </w:tcBorders>
            <w:shd w:val="clear" w:color="000000" w:fill="FFFFFF"/>
            <w:vAlign w:val="bottom"/>
          </w:tcPr>
          <w:p w14:paraId="71A288A8" w14:textId="77777777" w:rsidR="00A1652E" w:rsidRPr="00BC003B" w:rsidRDefault="00A1652E" w:rsidP="007A3CA1">
            <w:pPr>
              <w:pStyle w:val="TableText"/>
            </w:pPr>
            <w:r w:rsidRPr="00BC003B">
              <w:rPr>
                <w:color w:val="000000"/>
              </w:rPr>
              <w:t>595</w:t>
            </w:r>
          </w:p>
        </w:tc>
        <w:tc>
          <w:tcPr>
            <w:tcW w:w="691" w:type="dxa"/>
            <w:tcBorders>
              <w:top w:val="nil"/>
              <w:left w:val="nil"/>
              <w:bottom w:val="nil"/>
              <w:right w:val="nil"/>
            </w:tcBorders>
            <w:shd w:val="clear" w:color="000000" w:fill="FFFFFF"/>
            <w:vAlign w:val="bottom"/>
          </w:tcPr>
          <w:p w14:paraId="03619982" w14:textId="77777777" w:rsidR="00A1652E" w:rsidRPr="00BC003B" w:rsidRDefault="00A1652E" w:rsidP="007A3CA1">
            <w:pPr>
              <w:pStyle w:val="TableText"/>
            </w:pPr>
            <w:r w:rsidRPr="00BC003B">
              <w:rPr>
                <w:color w:val="000000"/>
              </w:rPr>
              <w:t>19.5</w:t>
            </w:r>
          </w:p>
        </w:tc>
        <w:tc>
          <w:tcPr>
            <w:tcW w:w="691" w:type="dxa"/>
            <w:tcBorders>
              <w:top w:val="nil"/>
              <w:left w:val="nil"/>
              <w:bottom w:val="nil"/>
              <w:right w:val="nil"/>
            </w:tcBorders>
            <w:shd w:val="clear" w:color="000000" w:fill="FFFFFF"/>
            <w:noWrap/>
            <w:vAlign w:val="bottom"/>
          </w:tcPr>
          <w:p w14:paraId="524AC919" w14:textId="77777777" w:rsidR="00A1652E" w:rsidRPr="00BC003B" w:rsidRDefault="00A1652E" w:rsidP="007A3CA1">
            <w:pPr>
              <w:pStyle w:val="TableText"/>
            </w:pPr>
            <w:r w:rsidRPr="00BC003B">
              <w:rPr>
                <w:color w:val="000000"/>
              </w:rPr>
              <w:t>17.3</w:t>
            </w:r>
          </w:p>
        </w:tc>
        <w:tc>
          <w:tcPr>
            <w:tcW w:w="691" w:type="dxa"/>
            <w:tcBorders>
              <w:top w:val="nil"/>
              <w:left w:val="nil"/>
              <w:bottom w:val="nil"/>
              <w:right w:val="nil"/>
            </w:tcBorders>
            <w:shd w:val="clear" w:color="000000" w:fill="FFFFFF"/>
            <w:noWrap/>
            <w:vAlign w:val="bottom"/>
          </w:tcPr>
          <w:p w14:paraId="1A1198C1" w14:textId="77777777" w:rsidR="00A1652E" w:rsidRPr="00BC003B" w:rsidRDefault="00A1652E" w:rsidP="007A3CA1">
            <w:pPr>
              <w:pStyle w:val="TableText"/>
            </w:pPr>
            <w:r w:rsidRPr="00BC003B">
              <w:rPr>
                <w:color w:val="000000"/>
              </w:rPr>
              <w:t>63.7</w:t>
            </w:r>
          </w:p>
        </w:tc>
        <w:tc>
          <w:tcPr>
            <w:tcW w:w="691" w:type="dxa"/>
            <w:tcBorders>
              <w:top w:val="nil"/>
              <w:left w:val="nil"/>
              <w:bottom w:val="nil"/>
              <w:right w:val="nil"/>
            </w:tcBorders>
            <w:shd w:val="clear" w:color="000000" w:fill="FFFFFF"/>
            <w:vAlign w:val="bottom"/>
          </w:tcPr>
          <w:p w14:paraId="301DE155" w14:textId="77777777" w:rsidR="00A1652E" w:rsidRPr="00BC003B" w:rsidRDefault="00A1652E" w:rsidP="007A3CA1">
            <w:pPr>
              <w:pStyle w:val="TableText"/>
            </w:pPr>
            <w:r w:rsidRPr="00BC003B">
              <w:rPr>
                <w:color w:val="000000"/>
              </w:rPr>
              <w:t>16.5</w:t>
            </w:r>
          </w:p>
        </w:tc>
        <w:tc>
          <w:tcPr>
            <w:tcW w:w="691" w:type="dxa"/>
            <w:tcBorders>
              <w:top w:val="nil"/>
              <w:left w:val="nil"/>
              <w:bottom w:val="nil"/>
              <w:right w:val="nil"/>
            </w:tcBorders>
            <w:shd w:val="clear" w:color="000000" w:fill="FFFFFF"/>
            <w:vAlign w:val="bottom"/>
          </w:tcPr>
          <w:p w14:paraId="055A3CB8" w14:textId="77777777" w:rsidR="00A1652E" w:rsidRPr="00BC003B" w:rsidRDefault="00A1652E" w:rsidP="007A3CA1">
            <w:pPr>
              <w:pStyle w:val="TableText"/>
            </w:pPr>
            <w:r w:rsidRPr="00BC003B">
              <w:rPr>
                <w:color w:val="000000"/>
              </w:rPr>
              <w:t>2.6</w:t>
            </w:r>
          </w:p>
        </w:tc>
        <w:tc>
          <w:tcPr>
            <w:tcW w:w="691" w:type="dxa"/>
            <w:tcBorders>
              <w:top w:val="nil"/>
              <w:left w:val="nil"/>
              <w:bottom w:val="nil"/>
              <w:right w:val="nil"/>
            </w:tcBorders>
            <w:shd w:val="clear" w:color="000000" w:fill="FFFFFF"/>
            <w:noWrap/>
            <w:vAlign w:val="bottom"/>
          </w:tcPr>
          <w:p w14:paraId="71D81337" w14:textId="77777777" w:rsidR="00A1652E" w:rsidRPr="00BC003B" w:rsidRDefault="00A1652E" w:rsidP="007A3CA1">
            <w:pPr>
              <w:pStyle w:val="TableText"/>
            </w:pPr>
            <w:r w:rsidRPr="00BC003B">
              <w:rPr>
                <w:color w:val="000000"/>
              </w:rPr>
              <w:t>19.1</w:t>
            </w:r>
          </w:p>
        </w:tc>
      </w:tr>
      <w:tr w:rsidR="00A1652E" w:rsidRPr="00BC003B" w14:paraId="021F981E" w14:textId="77777777" w:rsidTr="00036017">
        <w:trPr>
          <w:trHeight w:val="300"/>
        </w:trPr>
        <w:tc>
          <w:tcPr>
            <w:tcW w:w="6624" w:type="dxa"/>
            <w:tcBorders>
              <w:top w:val="nil"/>
              <w:bottom w:val="nil"/>
            </w:tcBorders>
            <w:noWrap/>
            <w:hideMark/>
          </w:tcPr>
          <w:p w14:paraId="2E7C7019"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76E52960" w14:textId="77777777" w:rsidR="00A1652E" w:rsidRPr="00BC003B" w:rsidRDefault="00A1652E" w:rsidP="007A3CA1">
            <w:pPr>
              <w:pStyle w:val="TableText"/>
            </w:pPr>
            <w:r w:rsidRPr="00BC003B">
              <w:rPr>
                <w:color w:val="000000"/>
              </w:rPr>
              <w:t>10,208</w:t>
            </w:r>
          </w:p>
        </w:tc>
        <w:tc>
          <w:tcPr>
            <w:tcW w:w="648" w:type="dxa"/>
            <w:tcBorders>
              <w:top w:val="nil"/>
              <w:left w:val="nil"/>
              <w:bottom w:val="nil"/>
              <w:right w:val="nil"/>
            </w:tcBorders>
            <w:shd w:val="clear" w:color="000000" w:fill="FFFFFF"/>
            <w:vAlign w:val="bottom"/>
          </w:tcPr>
          <w:p w14:paraId="50712DDA"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20F8E647" w14:textId="77777777" w:rsidR="00A1652E" w:rsidRPr="00BC003B" w:rsidRDefault="00A1652E" w:rsidP="007A3CA1">
            <w:pPr>
              <w:pStyle w:val="TableText"/>
            </w:pPr>
            <w:r w:rsidRPr="00BC003B">
              <w:rPr>
                <w:color w:val="000000"/>
              </w:rPr>
              <w:t>19.7</w:t>
            </w:r>
          </w:p>
        </w:tc>
        <w:tc>
          <w:tcPr>
            <w:tcW w:w="691" w:type="dxa"/>
            <w:tcBorders>
              <w:top w:val="nil"/>
              <w:left w:val="nil"/>
              <w:bottom w:val="nil"/>
              <w:right w:val="nil"/>
            </w:tcBorders>
            <w:shd w:val="clear" w:color="000000" w:fill="FFFFFF"/>
            <w:noWrap/>
            <w:vAlign w:val="bottom"/>
          </w:tcPr>
          <w:p w14:paraId="07A702B8" w14:textId="77777777" w:rsidR="00A1652E" w:rsidRPr="00BC003B" w:rsidRDefault="00A1652E" w:rsidP="007A3CA1">
            <w:pPr>
              <w:pStyle w:val="TableText"/>
            </w:pPr>
            <w:r w:rsidRPr="00BC003B">
              <w:rPr>
                <w:color w:val="000000"/>
              </w:rPr>
              <w:t>5.5</w:t>
            </w:r>
          </w:p>
        </w:tc>
        <w:tc>
          <w:tcPr>
            <w:tcW w:w="691" w:type="dxa"/>
            <w:tcBorders>
              <w:top w:val="nil"/>
              <w:left w:val="nil"/>
              <w:bottom w:val="nil"/>
              <w:right w:val="nil"/>
            </w:tcBorders>
            <w:shd w:val="clear" w:color="000000" w:fill="FFFFFF"/>
            <w:noWrap/>
            <w:vAlign w:val="bottom"/>
          </w:tcPr>
          <w:p w14:paraId="2D2006EA" w14:textId="77777777" w:rsidR="00A1652E" w:rsidRPr="00BC003B" w:rsidRDefault="00A1652E" w:rsidP="007A3CA1">
            <w:pPr>
              <w:pStyle w:val="TableText"/>
            </w:pPr>
            <w:r w:rsidRPr="00BC003B">
              <w:rPr>
                <w:color w:val="000000"/>
              </w:rPr>
              <w:t>51.6</w:t>
            </w:r>
          </w:p>
        </w:tc>
        <w:tc>
          <w:tcPr>
            <w:tcW w:w="691" w:type="dxa"/>
            <w:tcBorders>
              <w:top w:val="nil"/>
              <w:left w:val="nil"/>
              <w:bottom w:val="nil"/>
              <w:right w:val="nil"/>
            </w:tcBorders>
            <w:shd w:val="clear" w:color="000000" w:fill="FFFFFF"/>
            <w:vAlign w:val="bottom"/>
          </w:tcPr>
          <w:p w14:paraId="40B61015" w14:textId="77777777" w:rsidR="00A1652E" w:rsidRPr="00BC003B" w:rsidRDefault="00A1652E" w:rsidP="007A3CA1">
            <w:pPr>
              <w:pStyle w:val="TableText"/>
            </w:pPr>
            <w:r w:rsidRPr="00BC003B">
              <w:rPr>
                <w:color w:val="000000"/>
              </w:rPr>
              <w:t>34.1</w:t>
            </w:r>
          </w:p>
        </w:tc>
        <w:tc>
          <w:tcPr>
            <w:tcW w:w="691" w:type="dxa"/>
            <w:tcBorders>
              <w:top w:val="nil"/>
              <w:left w:val="nil"/>
              <w:bottom w:val="nil"/>
              <w:right w:val="nil"/>
            </w:tcBorders>
            <w:shd w:val="clear" w:color="000000" w:fill="FFFFFF"/>
            <w:vAlign w:val="bottom"/>
          </w:tcPr>
          <w:p w14:paraId="2393BDA3" w14:textId="77777777" w:rsidR="00A1652E" w:rsidRPr="00BC003B" w:rsidRDefault="00A1652E" w:rsidP="007A3CA1">
            <w:pPr>
              <w:pStyle w:val="TableText"/>
            </w:pPr>
            <w:r w:rsidRPr="00BC003B">
              <w:rPr>
                <w:color w:val="000000"/>
              </w:rPr>
              <w:t>8.8</w:t>
            </w:r>
          </w:p>
        </w:tc>
        <w:tc>
          <w:tcPr>
            <w:tcW w:w="691" w:type="dxa"/>
            <w:tcBorders>
              <w:top w:val="nil"/>
              <w:left w:val="nil"/>
              <w:bottom w:val="nil"/>
              <w:right w:val="nil"/>
            </w:tcBorders>
            <w:shd w:val="clear" w:color="000000" w:fill="FFFFFF"/>
            <w:noWrap/>
            <w:vAlign w:val="bottom"/>
          </w:tcPr>
          <w:p w14:paraId="75DEDF0B" w14:textId="77777777" w:rsidR="00A1652E" w:rsidRPr="00BC003B" w:rsidRDefault="00A1652E" w:rsidP="007A3CA1">
            <w:pPr>
              <w:pStyle w:val="TableText"/>
            </w:pPr>
            <w:r w:rsidRPr="00BC003B">
              <w:rPr>
                <w:color w:val="000000"/>
              </w:rPr>
              <w:t>42.9</w:t>
            </w:r>
          </w:p>
        </w:tc>
      </w:tr>
      <w:tr w:rsidR="00A1652E" w:rsidRPr="00BC003B" w14:paraId="3AD64321" w14:textId="77777777" w:rsidTr="00036017">
        <w:trPr>
          <w:trHeight w:val="300"/>
        </w:trPr>
        <w:tc>
          <w:tcPr>
            <w:tcW w:w="6624" w:type="dxa"/>
            <w:tcBorders>
              <w:top w:val="nil"/>
            </w:tcBorders>
            <w:noWrap/>
            <w:hideMark/>
          </w:tcPr>
          <w:p w14:paraId="111B78C3"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65F49DB7" w14:textId="77777777" w:rsidR="00A1652E" w:rsidRPr="00BC003B" w:rsidRDefault="00A1652E" w:rsidP="007A3CA1">
            <w:pPr>
              <w:pStyle w:val="TableText"/>
            </w:pPr>
            <w:r w:rsidRPr="00BC003B">
              <w:rPr>
                <w:color w:val="000000"/>
              </w:rPr>
              <w:t>185,768</w:t>
            </w:r>
          </w:p>
        </w:tc>
        <w:tc>
          <w:tcPr>
            <w:tcW w:w="648" w:type="dxa"/>
            <w:tcBorders>
              <w:top w:val="nil"/>
              <w:left w:val="nil"/>
              <w:bottom w:val="nil"/>
              <w:right w:val="nil"/>
            </w:tcBorders>
            <w:shd w:val="clear" w:color="000000" w:fill="FFFFFF"/>
            <w:vAlign w:val="bottom"/>
          </w:tcPr>
          <w:p w14:paraId="74537442" w14:textId="77777777" w:rsidR="00A1652E" w:rsidRPr="00BC003B" w:rsidRDefault="00A1652E" w:rsidP="007A3CA1">
            <w:pPr>
              <w:pStyle w:val="TableText"/>
            </w:pPr>
            <w:r w:rsidRPr="00BC003B">
              <w:rPr>
                <w:color w:val="000000"/>
              </w:rPr>
              <w:t>594</w:t>
            </w:r>
          </w:p>
        </w:tc>
        <w:tc>
          <w:tcPr>
            <w:tcW w:w="691" w:type="dxa"/>
            <w:tcBorders>
              <w:top w:val="nil"/>
              <w:left w:val="nil"/>
              <w:bottom w:val="nil"/>
              <w:right w:val="nil"/>
            </w:tcBorders>
            <w:shd w:val="clear" w:color="000000" w:fill="FFFFFF"/>
            <w:vAlign w:val="bottom"/>
          </w:tcPr>
          <w:p w14:paraId="409FEEB4" w14:textId="77777777" w:rsidR="00A1652E" w:rsidRPr="00BC003B" w:rsidRDefault="00A1652E" w:rsidP="007A3CA1">
            <w:pPr>
              <w:pStyle w:val="TableText"/>
            </w:pPr>
            <w:r w:rsidRPr="00BC003B">
              <w:rPr>
                <w:color w:val="000000"/>
              </w:rPr>
              <w:t>18.5</w:t>
            </w:r>
          </w:p>
        </w:tc>
        <w:tc>
          <w:tcPr>
            <w:tcW w:w="691" w:type="dxa"/>
            <w:tcBorders>
              <w:top w:val="nil"/>
              <w:left w:val="nil"/>
              <w:bottom w:val="nil"/>
              <w:right w:val="nil"/>
            </w:tcBorders>
            <w:shd w:val="clear" w:color="000000" w:fill="FFFFFF"/>
            <w:noWrap/>
            <w:vAlign w:val="bottom"/>
          </w:tcPr>
          <w:p w14:paraId="52954A6D" w14:textId="77777777" w:rsidR="00A1652E" w:rsidRPr="00BC003B" w:rsidRDefault="00A1652E" w:rsidP="007A3CA1">
            <w:pPr>
              <w:pStyle w:val="TableText"/>
            </w:pPr>
            <w:r w:rsidRPr="00BC003B">
              <w:rPr>
                <w:color w:val="000000"/>
              </w:rPr>
              <w:t>17.0</w:t>
            </w:r>
          </w:p>
        </w:tc>
        <w:tc>
          <w:tcPr>
            <w:tcW w:w="691" w:type="dxa"/>
            <w:tcBorders>
              <w:top w:val="nil"/>
              <w:left w:val="nil"/>
              <w:bottom w:val="nil"/>
              <w:right w:val="nil"/>
            </w:tcBorders>
            <w:shd w:val="clear" w:color="000000" w:fill="FFFFFF"/>
            <w:noWrap/>
            <w:vAlign w:val="bottom"/>
          </w:tcPr>
          <w:p w14:paraId="44552C09" w14:textId="77777777" w:rsidR="00A1652E" w:rsidRPr="00BC003B" w:rsidRDefault="00A1652E" w:rsidP="007A3CA1">
            <w:pPr>
              <w:pStyle w:val="TableText"/>
            </w:pPr>
            <w:r w:rsidRPr="00BC003B">
              <w:rPr>
                <w:color w:val="000000"/>
              </w:rPr>
              <w:t>66.7</w:t>
            </w:r>
          </w:p>
        </w:tc>
        <w:tc>
          <w:tcPr>
            <w:tcW w:w="691" w:type="dxa"/>
            <w:tcBorders>
              <w:top w:val="nil"/>
              <w:left w:val="nil"/>
              <w:bottom w:val="nil"/>
              <w:right w:val="nil"/>
            </w:tcBorders>
            <w:shd w:val="clear" w:color="000000" w:fill="FFFFFF"/>
            <w:vAlign w:val="bottom"/>
          </w:tcPr>
          <w:p w14:paraId="12873974" w14:textId="77777777" w:rsidR="00A1652E" w:rsidRPr="00BC003B" w:rsidRDefault="00A1652E" w:rsidP="007A3CA1">
            <w:pPr>
              <w:pStyle w:val="TableText"/>
            </w:pPr>
            <w:r w:rsidRPr="00BC003B">
              <w:rPr>
                <w:color w:val="000000"/>
              </w:rPr>
              <w:t>14.5</w:t>
            </w:r>
          </w:p>
        </w:tc>
        <w:tc>
          <w:tcPr>
            <w:tcW w:w="691" w:type="dxa"/>
            <w:tcBorders>
              <w:top w:val="nil"/>
              <w:left w:val="nil"/>
              <w:bottom w:val="nil"/>
              <w:right w:val="nil"/>
            </w:tcBorders>
            <w:shd w:val="clear" w:color="000000" w:fill="FFFFFF"/>
            <w:vAlign w:val="bottom"/>
          </w:tcPr>
          <w:p w14:paraId="68B3C4FF" w14:textId="77777777" w:rsidR="00A1652E" w:rsidRPr="00BC003B" w:rsidRDefault="00A1652E" w:rsidP="007A3CA1">
            <w:pPr>
              <w:pStyle w:val="TableText"/>
            </w:pPr>
            <w:r w:rsidRPr="00BC003B">
              <w:rPr>
                <w:color w:val="000000"/>
              </w:rPr>
              <w:t>1.7</w:t>
            </w:r>
          </w:p>
        </w:tc>
        <w:tc>
          <w:tcPr>
            <w:tcW w:w="691" w:type="dxa"/>
            <w:tcBorders>
              <w:top w:val="nil"/>
              <w:left w:val="nil"/>
              <w:bottom w:val="nil"/>
              <w:right w:val="nil"/>
            </w:tcBorders>
            <w:shd w:val="clear" w:color="000000" w:fill="FFFFFF"/>
            <w:noWrap/>
            <w:vAlign w:val="bottom"/>
          </w:tcPr>
          <w:p w14:paraId="53994AC5" w14:textId="77777777" w:rsidR="00A1652E" w:rsidRPr="00BC003B" w:rsidRDefault="00A1652E" w:rsidP="007A3CA1">
            <w:pPr>
              <w:pStyle w:val="TableText"/>
            </w:pPr>
            <w:r w:rsidRPr="00BC003B">
              <w:rPr>
                <w:color w:val="000000"/>
              </w:rPr>
              <w:t>16.2</w:t>
            </w:r>
          </w:p>
        </w:tc>
      </w:tr>
      <w:tr w:rsidR="00A1652E" w:rsidRPr="00BC003B" w14:paraId="5571D8B2" w14:textId="77777777" w:rsidTr="00036017">
        <w:trPr>
          <w:trHeight w:val="300"/>
        </w:trPr>
        <w:tc>
          <w:tcPr>
            <w:tcW w:w="6624" w:type="dxa"/>
            <w:noWrap/>
            <w:hideMark/>
          </w:tcPr>
          <w:p w14:paraId="48DA217A"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73433303" w14:textId="77777777" w:rsidR="00A1652E" w:rsidRPr="00BC003B" w:rsidRDefault="00A1652E" w:rsidP="007A3CA1">
            <w:pPr>
              <w:pStyle w:val="TableText"/>
            </w:pPr>
            <w:r w:rsidRPr="00BC003B">
              <w:rPr>
                <w:color w:val="000000"/>
              </w:rPr>
              <w:t>16,174</w:t>
            </w:r>
          </w:p>
        </w:tc>
        <w:tc>
          <w:tcPr>
            <w:tcW w:w="648" w:type="dxa"/>
            <w:tcBorders>
              <w:top w:val="nil"/>
              <w:left w:val="nil"/>
              <w:bottom w:val="nil"/>
              <w:right w:val="nil"/>
            </w:tcBorders>
            <w:shd w:val="clear" w:color="000000" w:fill="FFFFFF"/>
            <w:vAlign w:val="bottom"/>
          </w:tcPr>
          <w:p w14:paraId="7408F74B" w14:textId="77777777" w:rsidR="00A1652E" w:rsidRPr="00BC003B" w:rsidRDefault="00A1652E" w:rsidP="007A3CA1">
            <w:pPr>
              <w:pStyle w:val="TableText"/>
            </w:pPr>
            <w:r w:rsidRPr="00BC003B">
              <w:rPr>
                <w:color w:val="000000"/>
              </w:rPr>
              <w:t>590</w:t>
            </w:r>
          </w:p>
        </w:tc>
        <w:tc>
          <w:tcPr>
            <w:tcW w:w="691" w:type="dxa"/>
            <w:tcBorders>
              <w:top w:val="nil"/>
              <w:left w:val="nil"/>
              <w:bottom w:val="nil"/>
              <w:right w:val="nil"/>
            </w:tcBorders>
            <w:shd w:val="clear" w:color="000000" w:fill="FFFFFF"/>
            <w:vAlign w:val="bottom"/>
          </w:tcPr>
          <w:p w14:paraId="1703E62B" w14:textId="77777777" w:rsidR="00A1652E" w:rsidRPr="00BC003B" w:rsidRDefault="00A1652E" w:rsidP="007A3CA1">
            <w:pPr>
              <w:pStyle w:val="TableText"/>
            </w:pPr>
            <w:r w:rsidRPr="00BC003B">
              <w:rPr>
                <w:color w:val="000000"/>
              </w:rPr>
              <w:t>18.0</w:t>
            </w:r>
          </w:p>
        </w:tc>
        <w:tc>
          <w:tcPr>
            <w:tcW w:w="691" w:type="dxa"/>
            <w:tcBorders>
              <w:top w:val="nil"/>
              <w:left w:val="nil"/>
              <w:bottom w:val="nil"/>
              <w:right w:val="nil"/>
            </w:tcBorders>
            <w:shd w:val="clear" w:color="000000" w:fill="FFFFFF"/>
            <w:noWrap/>
            <w:vAlign w:val="bottom"/>
          </w:tcPr>
          <w:p w14:paraId="0BA1C515" w14:textId="77777777" w:rsidR="00A1652E" w:rsidRPr="00BC003B" w:rsidRDefault="00A1652E" w:rsidP="007A3CA1">
            <w:pPr>
              <w:pStyle w:val="TableText"/>
            </w:pPr>
            <w:r w:rsidRPr="00BC003B">
              <w:rPr>
                <w:color w:val="000000"/>
              </w:rPr>
              <w:t>24.5</w:t>
            </w:r>
          </w:p>
        </w:tc>
        <w:tc>
          <w:tcPr>
            <w:tcW w:w="691" w:type="dxa"/>
            <w:tcBorders>
              <w:top w:val="nil"/>
              <w:left w:val="nil"/>
              <w:bottom w:val="nil"/>
              <w:right w:val="nil"/>
            </w:tcBorders>
            <w:shd w:val="clear" w:color="000000" w:fill="FFFFFF"/>
            <w:noWrap/>
            <w:vAlign w:val="bottom"/>
          </w:tcPr>
          <w:p w14:paraId="581278B7" w14:textId="77777777" w:rsidR="00A1652E" w:rsidRPr="00BC003B" w:rsidRDefault="00A1652E" w:rsidP="007A3CA1">
            <w:pPr>
              <w:pStyle w:val="TableText"/>
            </w:pPr>
            <w:r w:rsidRPr="00BC003B">
              <w:rPr>
                <w:color w:val="000000"/>
              </w:rPr>
              <w:t>64.1</w:t>
            </w:r>
          </w:p>
        </w:tc>
        <w:tc>
          <w:tcPr>
            <w:tcW w:w="691" w:type="dxa"/>
            <w:tcBorders>
              <w:top w:val="nil"/>
              <w:left w:val="nil"/>
              <w:bottom w:val="nil"/>
              <w:right w:val="nil"/>
            </w:tcBorders>
            <w:shd w:val="clear" w:color="000000" w:fill="FFFFFF"/>
            <w:vAlign w:val="bottom"/>
          </w:tcPr>
          <w:p w14:paraId="57ADE643" w14:textId="77777777" w:rsidR="00A1652E" w:rsidRPr="00BC003B" w:rsidRDefault="00A1652E" w:rsidP="007A3CA1">
            <w:pPr>
              <w:pStyle w:val="TableText"/>
            </w:pPr>
            <w:r w:rsidRPr="00BC003B">
              <w:rPr>
                <w:color w:val="000000"/>
              </w:rPr>
              <w:t>10.1</w:t>
            </w:r>
          </w:p>
        </w:tc>
        <w:tc>
          <w:tcPr>
            <w:tcW w:w="691" w:type="dxa"/>
            <w:tcBorders>
              <w:top w:val="nil"/>
              <w:left w:val="nil"/>
              <w:bottom w:val="nil"/>
              <w:right w:val="nil"/>
            </w:tcBorders>
            <w:shd w:val="clear" w:color="000000" w:fill="FFFFFF"/>
            <w:vAlign w:val="bottom"/>
          </w:tcPr>
          <w:p w14:paraId="456773C1" w14:textId="77777777" w:rsidR="00A1652E" w:rsidRPr="00BC003B" w:rsidRDefault="00A1652E" w:rsidP="007A3CA1">
            <w:pPr>
              <w:pStyle w:val="TableText"/>
            </w:pPr>
            <w:r w:rsidRPr="00BC003B">
              <w:rPr>
                <w:color w:val="000000"/>
              </w:rPr>
              <w:t>1.2</w:t>
            </w:r>
          </w:p>
        </w:tc>
        <w:tc>
          <w:tcPr>
            <w:tcW w:w="691" w:type="dxa"/>
            <w:tcBorders>
              <w:top w:val="nil"/>
              <w:left w:val="nil"/>
              <w:bottom w:val="nil"/>
              <w:right w:val="nil"/>
            </w:tcBorders>
            <w:shd w:val="clear" w:color="000000" w:fill="FFFFFF"/>
            <w:noWrap/>
            <w:vAlign w:val="bottom"/>
          </w:tcPr>
          <w:p w14:paraId="2CD07DAB" w14:textId="77777777" w:rsidR="00A1652E" w:rsidRPr="00BC003B" w:rsidRDefault="00A1652E" w:rsidP="007A3CA1">
            <w:pPr>
              <w:pStyle w:val="TableText"/>
            </w:pPr>
            <w:r w:rsidRPr="00BC003B">
              <w:rPr>
                <w:color w:val="000000"/>
              </w:rPr>
              <w:t>11.3</w:t>
            </w:r>
          </w:p>
        </w:tc>
      </w:tr>
      <w:tr w:rsidR="00A1652E" w:rsidRPr="00BC003B" w14:paraId="245E41E5" w14:textId="77777777" w:rsidTr="00036017">
        <w:trPr>
          <w:trHeight w:val="300"/>
        </w:trPr>
        <w:tc>
          <w:tcPr>
            <w:tcW w:w="6624" w:type="dxa"/>
            <w:tcBorders>
              <w:bottom w:val="nil"/>
            </w:tcBorders>
            <w:noWrap/>
            <w:hideMark/>
          </w:tcPr>
          <w:p w14:paraId="0B92FAC3"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20AAB301" w14:textId="77777777" w:rsidR="00A1652E" w:rsidRPr="00BC003B" w:rsidRDefault="00A1652E" w:rsidP="007A3CA1">
            <w:pPr>
              <w:pStyle w:val="TableText"/>
            </w:pPr>
            <w:r w:rsidRPr="00BC003B">
              <w:rPr>
                <w:color w:val="000000"/>
              </w:rPr>
              <w:t>68,548</w:t>
            </w:r>
          </w:p>
        </w:tc>
        <w:tc>
          <w:tcPr>
            <w:tcW w:w="648" w:type="dxa"/>
            <w:tcBorders>
              <w:top w:val="nil"/>
              <w:left w:val="nil"/>
              <w:bottom w:val="nil"/>
              <w:right w:val="nil"/>
            </w:tcBorders>
            <w:shd w:val="clear" w:color="000000" w:fill="FFFFFF"/>
            <w:vAlign w:val="bottom"/>
          </w:tcPr>
          <w:p w14:paraId="4FA1EEA0" w14:textId="77777777" w:rsidR="00A1652E" w:rsidRPr="00BC003B" w:rsidRDefault="00A1652E" w:rsidP="007A3CA1">
            <w:pPr>
              <w:pStyle w:val="TableText"/>
            </w:pPr>
            <w:r w:rsidRPr="00BC003B">
              <w:rPr>
                <w:color w:val="000000"/>
              </w:rPr>
              <w:t>607</w:t>
            </w:r>
          </w:p>
        </w:tc>
        <w:tc>
          <w:tcPr>
            <w:tcW w:w="691" w:type="dxa"/>
            <w:tcBorders>
              <w:top w:val="nil"/>
              <w:left w:val="nil"/>
              <w:bottom w:val="nil"/>
              <w:right w:val="nil"/>
            </w:tcBorders>
            <w:shd w:val="clear" w:color="000000" w:fill="FFFFFF"/>
            <w:vAlign w:val="bottom"/>
          </w:tcPr>
          <w:p w14:paraId="124C51FC" w14:textId="77777777" w:rsidR="00A1652E" w:rsidRPr="00BC003B" w:rsidRDefault="00A1652E" w:rsidP="007A3CA1">
            <w:pPr>
              <w:pStyle w:val="TableText"/>
            </w:pPr>
            <w:r w:rsidRPr="00BC003B">
              <w:rPr>
                <w:color w:val="000000"/>
              </w:rPr>
              <w:t>22.0</w:t>
            </w:r>
          </w:p>
        </w:tc>
        <w:tc>
          <w:tcPr>
            <w:tcW w:w="691" w:type="dxa"/>
            <w:tcBorders>
              <w:top w:val="nil"/>
              <w:left w:val="nil"/>
              <w:bottom w:val="nil"/>
              <w:right w:val="nil"/>
            </w:tcBorders>
            <w:shd w:val="clear" w:color="000000" w:fill="FFFFFF"/>
            <w:noWrap/>
            <w:vAlign w:val="bottom"/>
          </w:tcPr>
          <w:p w14:paraId="14F1EC91" w14:textId="77777777" w:rsidR="00A1652E" w:rsidRPr="00BC003B" w:rsidRDefault="00A1652E" w:rsidP="007A3CA1">
            <w:pPr>
              <w:pStyle w:val="TableText"/>
            </w:pPr>
            <w:r w:rsidRPr="00BC003B">
              <w:rPr>
                <w:color w:val="000000"/>
              </w:rPr>
              <w:t>10.1</w:t>
            </w:r>
          </w:p>
        </w:tc>
        <w:tc>
          <w:tcPr>
            <w:tcW w:w="691" w:type="dxa"/>
            <w:tcBorders>
              <w:top w:val="nil"/>
              <w:left w:val="nil"/>
              <w:bottom w:val="nil"/>
              <w:right w:val="nil"/>
            </w:tcBorders>
            <w:shd w:val="clear" w:color="000000" w:fill="FFFFFF"/>
            <w:noWrap/>
            <w:vAlign w:val="bottom"/>
          </w:tcPr>
          <w:p w14:paraId="200D3D1C" w14:textId="77777777" w:rsidR="00A1652E" w:rsidRPr="00BC003B" w:rsidRDefault="00A1652E" w:rsidP="007A3CA1">
            <w:pPr>
              <w:pStyle w:val="TableText"/>
            </w:pPr>
            <w:r w:rsidRPr="00BC003B">
              <w:rPr>
                <w:color w:val="000000"/>
              </w:rPr>
              <w:t>50.3</w:t>
            </w:r>
          </w:p>
        </w:tc>
        <w:tc>
          <w:tcPr>
            <w:tcW w:w="691" w:type="dxa"/>
            <w:tcBorders>
              <w:top w:val="nil"/>
              <w:left w:val="nil"/>
              <w:bottom w:val="nil"/>
              <w:right w:val="nil"/>
            </w:tcBorders>
            <w:shd w:val="clear" w:color="000000" w:fill="FFFFFF"/>
            <w:vAlign w:val="bottom"/>
          </w:tcPr>
          <w:p w14:paraId="36EE2B1F" w14:textId="77777777" w:rsidR="00A1652E" w:rsidRPr="00BC003B" w:rsidRDefault="00A1652E" w:rsidP="007A3CA1">
            <w:pPr>
              <w:pStyle w:val="TableText"/>
            </w:pPr>
            <w:r w:rsidRPr="00BC003B">
              <w:rPr>
                <w:color w:val="000000"/>
              </w:rPr>
              <w:t>29.6</w:t>
            </w:r>
          </w:p>
        </w:tc>
        <w:tc>
          <w:tcPr>
            <w:tcW w:w="691" w:type="dxa"/>
            <w:tcBorders>
              <w:top w:val="nil"/>
              <w:left w:val="nil"/>
              <w:bottom w:val="nil"/>
              <w:right w:val="nil"/>
            </w:tcBorders>
            <w:shd w:val="clear" w:color="000000" w:fill="FFFFFF"/>
            <w:vAlign w:val="bottom"/>
          </w:tcPr>
          <w:p w14:paraId="69F916D5" w14:textId="77777777" w:rsidR="00A1652E" w:rsidRPr="00BC003B" w:rsidRDefault="00A1652E" w:rsidP="007A3CA1">
            <w:pPr>
              <w:pStyle w:val="TableText"/>
            </w:pPr>
            <w:r w:rsidRPr="00BC003B">
              <w:rPr>
                <w:color w:val="000000"/>
              </w:rPr>
              <w:t>10.1</w:t>
            </w:r>
          </w:p>
        </w:tc>
        <w:tc>
          <w:tcPr>
            <w:tcW w:w="691" w:type="dxa"/>
            <w:tcBorders>
              <w:top w:val="nil"/>
              <w:left w:val="nil"/>
              <w:bottom w:val="nil"/>
              <w:right w:val="nil"/>
            </w:tcBorders>
            <w:shd w:val="clear" w:color="000000" w:fill="FFFFFF"/>
            <w:noWrap/>
            <w:vAlign w:val="bottom"/>
          </w:tcPr>
          <w:p w14:paraId="13EDC9AA" w14:textId="77777777" w:rsidR="00A1652E" w:rsidRPr="00BC003B" w:rsidRDefault="00A1652E" w:rsidP="007A3CA1">
            <w:pPr>
              <w:pStyle w:val="TableText"/>
            </w:pPr>
            <w:r w:rsidRPr="00BC003B">
              <w:rPr>
                <w:color w:val="000000"/>
              </w:rPr>
              <w:t>39.7</w:t>
            </w:r>
          </w:p>
        </w:tc>
      </w:tr>
      <w:tr w:rsidR="00A1652E" w:rsidRPr="00BC003B" w14:paraId="698083BA" w14:textId="77777777" w:rsidTr="00036017">
        <w:trPr>
          <w:trHeight w:val="300"/>
        </w:trPr>
        <w:tc>
          <w:tcPr>
            <w:tcW w:w="6624" w:type="dxa"/>
            <w:tcBorders>
              <w:top w:val="nil"/>
              <w:bottom w:val="single" w:sz="2" w:space="0" w:color="auto"/>
            </w:tcBorders>
            <w:noWrap/>
            <w:hideMark/>
          </w:tcPr>
          <w:p w14:paraId="4F12BE70"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1D20BD22" w14:textId="77777777" w:rsidR="00A1652E" w:rsidRPr="00BC003B" w:rsidRDefault="00A1652E" w:rsidP="007A3CA1">
            <w:pPr>
              <w:pStyle w:val="TableText"/>
            </w:pPr>
            <w:r w:rsidRPr="00BC003B">
              <w:rPr>
                <w:color w:val="000000"/>
              </w:rPr>
              <w:t>13,063</w:t>
            </w:r>
          </w:p>
        </w:tc>
        <w:tc>
          <w:tcPr>
            <w:tcW w:w="648" w:type="dxa"/>
            <w:tcBorders>
              <w:top w:val="nil"/>
              <w:left w:val="nil"/>
              <w:bottom w:val="single" w:sz="2" w:space="0" w:color="auto"/>
              <w:right w:val="nil"/>
            </w:tcBorders>
            <w:shd w:val="clear" w:color="000000" w:fill="FFFFFF"/>
            <w:vAlign w:val="bottom"/>
          </w:tcPr>
          <w:p w14:paraId="0C049127" w14:textId="77777777" w:rsidR="00A1652E" w:rsidRPr="00BC003B" w:rsidRDefault="00A1652E" w:rsidP="007A3CA1">
            <w:pPr>
              <w:pStyle w:val="TableText"/>
            </w:pPr>
            <w:r w:rsidRPr="00BC003B">
              <w:rPr>
                <w:color w:val="000000"/>
              </w:rPr>
              <w:t>606</w:t>
            </w:r>
          </w:p>
        </w:tc>
        <w:tc>
          <w:tcPr>
            <w:tcW w:w="691" w:type="dxa"/>
            <w:tcBorders>
              <w:top w:val="nil"/>
              <w:left w:val="nil"/>
              <w:bottom w:val="single" w:sz="2" w:space="0" w:color="auto"/>
              <w:right w:val="nil"/>
            </w:tcBorders>
            <w:shd w:val="clear" w:color="000000" w:fill="FFFFFF"/>
            <w:vAlign w:val="bottom"/>
          </w:tcPr>
          <w:p w14:paraId="264149CE" w14:textId="77777777" w:rsidR="00A1652E" w:rsidRPr="00BC003B" w:rsidRDefault="00A1652E" w:rsidP="007A3CA1">
            <w:pPr>
              <w:pStyle w:val="TableText"/>
            </w:pPr>
            <w:r w:rsidRPr="00BC003B">
              <w:rPr>
                <w:color w:val="000000"/>
              </w:rPr>
              <w:t>22.6</w:t>
            </w:r>
          </w:p>
        </w:tc>
        <w:tc>
          <w:tcPr>
            <w:tcW w:w="691" w:type="dxa"/>
            <w:tcBorders>
              <w:top w:val="nil"/>
              <w:left w:val="nil"/>
              <w:bottom w:val="single" w:sz="2" w:space="0" w:color="auto"/>
              <w:right w:val="nil"/>
            </w:tcBorders>
            <w:shd w:val="clear" w:color="000000" w:fill="FFFFFF"/>
            <w:noWrap/>
            <w:vAlign w:val="bottom"/>
          </w:tcPr>
          <w:p w14:paraId="31B92600" w14:textId="77777777" w:rsidR="00A1652E" w:rsidRPr="00BC003B" w:rsidRDefault="00A1652E" w:rsidP="007A3CA1">
            <w:pPr>
              <w:pStyle w:val="TableText"/>
            </w:pPr>
            <w:r w:rsidRPr="00BC003B">
              <w:rPr>
                <w:color w:val="000000"/>
              </w:rPr>
              <w:t>10.7</w:t>
            </w:r>
          </w:p>
        </w:tc>
        <w:tc>
          <w:tcPr>
            <w:tcW w:w="691" w:type="dxa"/>
            <w:tcBorders>
              <w:top w:val="nil"/>
              <w:left w:val="nil"/>
              <w:bottom w:val="single" w:sz="2" w:space="0" w:color="auto"/>
              <w:right w:val="nil"/>
            </w:tcBorders>
            <w:shd w:val="clear" w:color="000000" w:fill="FFFFFF"/>
            <w:noWrap/>
            <w:vAlign w:val="bottom"/>
          </w:tcPr>
          <w:p w14:paraId="26F39063" w14:textId="77777777" w:rsidR="00A1652E" w:rsidRPr="00BC003B" w:rsidRDefault="00A1652E" w:rsidP="007A3CA1">
            <w:pPr>
              <w:pStyle w:val="TableText"/>
            </w:pPr>
            <w:r w:rsidRPr="00BC003B">
              <w:rPr>
                <w:color w:val="000000"/>
              </w:rPr>
              <w:t>49.6</w:t>
            </w:r>
          </w:p>
        </w:tc>
        <w:tc>
          <w:tcPr>
            <w:tcW w:w="691" w:type="dxa"/>
            <w:tcBorders>
              <w:top w:val="nil"/>
              <w:left w:val="nil"/>
              <w:bottom w:val="single" w:sz="2" w:space="0" w:color="auto"/>
              <w:right w:val="nil"/>
            </w:tcBorders>
            <w:shd w:val="clear" w:color="000000" w:fill="FFFFFF"/>
            <w:vAlign w:val="bottom"/>
          </w:tcPr>
          <w:p w14:paraId="68F6FD41" w14:textId="77777777" w:rsidR="00A1652E" w:rsidRPr="00BC003B" w:rsidRDefault="00A1652E" w:rsidP="007A3CA1">
            <w:pPr>
              <w:pStyle w:val="TableText"/>
            </w:pPr>
            <w:r w:rsidRPr="00BC003B">
              <w:rPr>
                <w:color w:val="000000"/>
              </w:rPr>
              <w:t>28.3</w:t>
            </w:r>
          </w:p>
        </w:tc>
        <w:tc>
          <w:tcPr>
            <w:tcW w:w="691" w:type="dxa"/>
            <w:tcBorders>
              <w:top w:val="nil"/>
              <w:left w:val="nil"/>
              <w:bottom w:val="single" w:sz="2" w:space="0" w:color="auto"/>
              <w:right w:val="nil"/>
            </w:tcBorders>
            <w:shd w:val="clear" w:color="000000" w:fill="FFFFFF"/>
            <w:vAlign w:val="bottom"/>
          </w:tcPr>
          <w:p w14:paraId="665E97E7" w14:textId="77777777" w:rsidR="00A1652E" w:rsidRPr="00BC003B" w:rsidRDefault="00A1652E" w:rsidP="007A3CA1">
            <w:pPr>
              <w:pStyle w:val="TableText"/>
            </w:pPr>
            <w:r w:rsidRPr="00BC003B">
              <w:rPr>
                <w:color w:val="000000"/>
              </w:rPr>
              <w:t>11.4</w:t>
            </w:r>
          </w:p>
        </w:tc>
        <w:tc>
          <w:tcPr>
            <w:tcW w:w="691" w:type="dxa"/>
            <w:tcBorders>
              <w:top w:val="nil"/>
              <w:left w:val="nil"/>
              <w:bottom w:val="single" w:sz="2" w:space="0" w:color="auto"/>
              <w:right w:val="nil"/>
            </w:tcBorders>
            <w:shd w:val="clear" w:color="000000" w:fill="FFFFFF"/>
            <w:noWrap/>
            <w:vAlign w:val="bottom"/>
          </w:tcPr>
          <w:p w14:paraId="55F66B55" w14:textId="77777777" w:rsidR="00A1652E" w:rsidRPr="00BC003B" w:rsidRDefault="00A1652E" w:rsidP="007A3CA1">
            <w:pPr>
              <w:pStyle w:val="TableText"/>
            </w:pPr>
            <w:r w:rsidRPr="00BC003B">
              <w:rPr>
                <w:color w:val="000000"/>
              </w:rPr>
              <w:t>39.7</w:t>
            </w:r>
          </w:p>
        </w:tc>
      </w:tr>
      <w:tr w:rsidR="00A1652E" w:rsidRPr="00BC003B" w14:paraId="23CAF825" w14:textId="77777777" w:rsidTr="00036017">
        <w:trPr>
          <w:trHeight w:val="300"/>
        </w:trPr>
        <w:tc>
          <w:tcPr>
            <w:tcW w:w="6624" w:type="dxa"/>
            <w:tcBorders>
              <w:top w:val="single" w:sz="2" w:space="0" w:color="auto"/>
              <w:bottom w:val="nil"/>
            </w:tcBorders>
            <w:noWrap/>
            <w:hideMark/>
          </w:tcPr>
          <w:p w14:paraId="024A6D56"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7C512BE5" w14:textId="77777777" w:rsidR="00A1652E" w:rsidRPr="00BC003B" w:rsidRDefault="00A1652E" w:rsidP="007A3CA1">
            <w:pPr>
              <w:pStyle w:val="TableText"/>
            </w:pPr>
            <w:r w:rsidRPr="00BC003B">
              <w:rPr>
                <w:color w:val="000000"/>
              </w:rPr>
              <w:t>32,456</w:t>
            </w:r>
          </w:p>
        </w:tc>
        <w:tc>
          <w:tcPr>
            <w:tcW w:w="648" w:type="dxa"/>
            <w:tcBorders>
              <w:top w:val="single" w:sz="2" w:space="0" w:color="auto"/>
              <w:left w:val="nil"/>
              <w:bottom w:val="nil"/>
              <w:right w:val="nil"/>
            </w:tcBorders>
            <w:shd w:val="clear" w:color="000000" w:fill="FFFFFF"/>
            <w:vAlign w:val="bottom"/>
          </w:tcPr>
          <w:p w14:paraId="510DDE1D" w14:textId="77777777" w:rsidR="00A1652E" w:rsidRPr="00BC003B" w:rsidRDefault="00A1652E" w:rsidP="007A3CA1">
            <w:pPr>
              <w:pStyle w:val="TableText"/>
            </w:pPr>
            <w:r w:rsidRPr="00BC003B">
              <w:rPr>
                <w:color w:val="000000"/>
              </w:rPr>
              <w:t>585</w:t>
            </w:r>
          </w:p>
        </w:tc>
        <w:tc>
          <w:tcPr>
            <w:tcW w:w="691" w:type="dxa"/>
            <w:tcBorders>
              <w:top w:val="single" w:sz="2" w:space="0" w:color="auto"/>
              <w:left w:val="nil"/>
              <w:bottom w:val="nil"/>
              <w:right w:val="nil"/>
            </w:tcBorders>
            <w:shd w:val="clear" w:color="000000" w:fill="FFFFFF"/>
            <w:vAlign w:val="bottom"/>
          </w:tcPr>
          <w:p w14:paraId="1C0EDAED" w14:textId="77777777" w:rsidR="00A1652E" w:rsidRPr="00BC003B" w:rsidRDefault="00A1652E" w:rsidP="007A3CA1">
            <w:pPr>
              <w:pStyle w:val="TableText"/>
            </w:pPr>
            <w:r w:rsidRPr="00BC003B">
              <w:rPr>
                <w:color w:val="000000"/>
              </w:rPr>
              <w:t>16.2</w:t>
            </w:r>
          </w:p>
        </w:tc>
        <w:tc>
          <w:tcPr>
            <w:tcW w:w="691" w:type="dxa"/>
            <w:tcBorders>
              <w:top w:val="single" w:sz="2" w:space="0" w:color="auto"/>
              <w:left w:val="nil"/>
              <w:bottom w:val="nil"/>
              <w:right w:val="nil"/>
            </w:tcBorders>
            <w:shd w:val="clear" w:color="000000" w:fill="FFFFFF"/>
            <w:noWrap/>
            <w:vAlign w:val="bottom"/>
          </w:tcPr>
          <w:p w14:paraId="00F16827" w14:textId="77777777" w:rsidR="00A1652E" w:rsidRPr="00BC003B" w:rsidRDefault="00A1652E" w:rsidP="007A3CA1">
            <w:pPr>
              <w:pStyle w:val="TableText"/>
            </w:pPr>
            <w:r w:rsidRPr="00BC003B">
              <w:rPr>
                <w:color w:val="000000"/>
              </w:rPr>
              <w:t>33.7</w:t>
            </w:r>
          </w:p>
        </w:tc>
        <w:tc>
          <w:tcPr>
            <w:tcW w:w="691" w:type="dxa"/>
            <w:tcBorders>
              <w:top w:val="single" w:sz="2" w:space="0" w:color="auto"/>
              <w:left w:val="nil"/>
              <w:bottom w:val="nil"/>
              <w:right w:val="nil"/>
            </w:tcBorders>
            <w:shd w:val="clear" w:color="000000" w:fill="FFFFFF"/>
            <w:noWrap/>
            <w:vAlign w:val="bottom"/>
          </w:tcPr>
          <w:p w14:paraId="48356088" w14:textId="77777777" w:rsidR="00A1652E" w:rsidRPr="00BC003B" w:rsidRDefault="00A1652E" w:rsidP="007A3CA1">
            <w:pPr>
              <w:pStyle w:val="TableText"/>
            </w:pPr>
            <w:r w:rsidRPr="00BC003B">
              <w:rPr>
                <w:color w:val="000000"/>
              </w:rPr>
              <w:t>59.8</w:t>
            </w:r>
          </w:p>
        </w:tc>
        <w:tc>
          <w:tcPr>
            <w:tcW w:w="691" w:type="dxa"/>
            <w:tcBorders>
              <w:top w:val="single" w:sz="2" w:space="0" w:color="auto"/>
              <w:left w:val="nil"/>
              <w:bottom w:val="nil"/>
              <w:right w:val="nil"/>
            </w:tcBorders>
            <w:shd w:val="clear" w:color="000000" w:fill="FFFFFF"/>
            <w:vAlign w:val="bottom"/>
          </w:tcPr>
          <w:p w14:paraId="42C51C5F" w14:textId="77777777" w:rsidR="00A1652E" w:rsidRPr="00BC003B" w:rsidRDefault="00A1652E" w:rsidP="007A3CA1">
            <w:pPr>
              <w:pStyle w:val="TableText"/>
            </w:pPr>
            <w:r w:rsidRPr="00BC003B">
              <w:rPr>
                <w:color w:val="000000"/>
              </w:rPr>
              <w:t>5.5</w:t>
            </w:r>
          </w:p>
        </w:tc>
        <w:tc>
          <w:tcPr>
            <w:tcW w:w="691" w:type="dxa"/>
            <w:tcBorders>
              <w:top w:val="single" w:sz="2" w:space="0" w:color="auto"/>
              <w:left w:val="nil"/>
              <w:bottom w:val="nil"/>
              <w:right w:val="nil"/>
            </w:tcBorders>
            <w:shd w:val="clear" w:color="000000" w:fill="FFFFFF"/>
            <w:vAlign w:val="bottom"/>
          </w:tcPr>
          <w:p w14:paraId="1EDE3B16" w14:textId="77777777" w:rsidR="00A1652E" w:rsidRPr="00BC003B" w:rsidRDefault="00A1652E" w:rsidP="007A3CA1">
            <w:pPr>
              <w:pStyle w:val="TableText"/>
            </w:pPr>
            <w:r w:rsidRPr="00BC003B">
              <w:rPr>
                <w:color w:val="000000"/>
              </w:rPr>
              <w:t>1.0</w:t>
            </w:r>
          </w:p>
        </w:tc>
        <w:tc>
          <w:tcPr>
            <w:tcW w:w="691" w:type="dxa"/>
            <w:tcBorders>
              <w:top w:val="single" w:sz="2" w:space="0" w:color="auto"/>
              <w:left w:val="nil"/>
              <w:bottom w:val="nil"/>
              <w:right w:val="nil"/>
            </w:tcBorders>
            <w:shd w:val="clear" w:color="000000" w:fill="FFFFFF"/>
            <w:noWrap/>
            <w:vAlign w:val="bottom"/>
          </w:tcPr>
          <w:p w14:paraId="4E8D74E9" w14:textId="77777777" w:rsidR="00A1652E" w:rsidRPr="00BC003B" w:rsidRDefault="00A1652E" w:rsidP="007A3CA1">
            <w:pPr>
              <w:pStyle w:val="TableText"/>
            </w:pPr>
            <w:r w:rsidRPr="00BC003B">
              <w:rPr>
                <w:color w:val="000000"/>
              </w:rPr>
              <w:t>6.5</w:t>
            </w:r>
          </w:p>
        </w:tc>
      </w:tr>
      <w:tr w:rsidR="00A1652E" w:rsidRPr="00BC003B" w14:paraId="541603FB" w14:textId="77777777" w:rsidTr="00036017">
        <w:trPr>
          <w:trHeight w:val="315"/>
        </w:trPr>
        <w:tc>
          <w:tcPr>
            <w:tcW w:w="6624" w:type="dxa"/>
            <w:tcBorders>
              <w:top w:val="nil"/>
              <w:bottom w:val="single" w:sz="2" w:space="0" w:color="auto"/>
            </w:tcBorders>
            <w:noWrap/>
            <w:hideMark/>
          </w:tcPr>
          <w:p w14:paraId="3C9E73B1"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25C91562" w14:textId="77777777" w:rsidR="00A1652E" w:rsidRPr="00BC003B" w:rsidRDefault="00A1652E" w:rsidP="007A3CA1">
            <w:pPr>
              <w:pStyle w:val="TableText"/>
            </w:pPr>
            <w:r w:rsidRPr="00BC003B">
              <w:rPr>
                <w:color w:val="000000"/>
              </w:rPr>
              <w:t>299,514</w:t>
            </w:r>
          </w:p>
        </w:tc>
        <w:tc>
          <w:tcPr>
            <w:tcW w:w="648" w:type="dxa"/>
            <w:tcBorders>
              <w:top w:val="nil"/>
              <w:left w:val="nil"/>
              <w:bottom w:val="single" w:sz="2" w:space="0" w:color="auto"/>
              <w:right w:val="nil"/>
            </w:tcBorders>
            <w:shd w:val="clear" w:color="000000" w:fill="FFFFFF"/>
            <w:vAlign w:val="bottom"/>
          </w:tcPr>
          <w:p w14:paraId="2E462067" w14:textId="77777777" w:rsidR="00A1652E" w:rsidRPr="00BC003B" w:rsidRDefault="00A1652E" w:rsidP="007A3CA1">
            <w:pPr>
              <w:pStyle w:val="TableText"/>
            </w:pPr>
            <w:r w:rsidRPr="00BC003B">
              <w:rPr>
                <w:color w:val="000000"/>
              </w:rPr>
              <w:t>601</w:t>
            </w:r>
          </w:p>
        </w:tc>
        <w:tc>
          <w:tcPr>
            <w:tcW w:w="691" w:type="dxa"/>
            <w:tcBorders>
              <w:top w:val="nil"/>
              <w:left w:val="nil"/>
              <w:bottom w:val="single" w:sz="2" w:space="0" w:color="auto"/>
              <w:right w:val="nil"/>
            </w:tcBorders>
            <w:shd w:val="clear" w:color="000000" w:fill="FFFFFF"/>
            <w:vAlign w:val="bottom"/>
          </w:tcPr>
          <w:p w14:paraId="5355D40D" w14:textId="77777777" w:rsidR="00A1652E" w:rsidRPr="00BC003B" w:rsidRDefault="00A1652E" w:rsidP="007A3CA1">
            <w:pPr>
              <w:pStyle w:val="TableText"/>
            </w:pPr>
            <w:r w:rsidRPr="00BC003B">
              <w:rPr>
                <w:color w:val="000000"/>
              </w:rPr>
              <w:t>21.1</w:t>
            </w:r>
          </w:p>
        </w:tc>
        <w:tc>
          <w:tcPr>
            <w:tcW w:w="691" w:type="dxa"/>
            <w:tcBorders>
              <w:top w:val="nil"/>
              <w:left w:val="nil"/>
              <w:bottom w:val="single" w:sz="2" w:space="0" w:color="auto"/>
              <w:right w:val="nil"/>
            </w:tcBorders>
            <w:shd w:val="clear" w:color="000000" w:fill="FFFFFF"/>
            <w:noWrap/>
            <w:vAlign w:val="bottom"/>
          </w:tcPr>
          <w:p w14:paraId="1EB4DF40" w14:textId="77777777" w:rsidR="00A1652E" w:rsidRPr="00BC003B" w:rsidRDefault="00A1652E" w:rsidP="007A3CA1">
            <w:pPr>
              <w:pStyle w:val="TableText"/>
            </w:pPr>
            <w:r w:rsidRPr="00BC003B">
              <w:rPr>
                <w:color w:val="000000"/>
              </w:rPr>
              <w:t>12.0</w:t>
            </w:r>
          </w:p>
        </w:tc>
        <w:tc>
          <w:tcPr>
            <w:tcW w:w="691" w:type="dxa"/>
            <w:tcBorders>
              <w:top w:val="nil"/>
              <w:left w:val="nil"/>
              <w:bottom w:val="single" w:sz="2" w:space="0" w:color="auto"/>
              <w:right w:val="nil"/>
            </w:tcBorders>
            <w:shd w:val="clear" w:color="000000" w:fill="FFFFFF"/>
            <w:noWrap/>
            <w:vAlign w:val="bottom"/>
          </w:tcPr>
          <w:p w14:paraId="1BE55CA4" w14:textId="77777777" w:rsidR="00A1652E" w:rsidRPr="00BC003B" w:rsidRDefault="00A1652E" w:rsidP="007A3CA1">
            <w:pPr>
              <w:pStyle w:val="TableText"/>
            </w:pPr>
            <w:r w:rsidRPr="00BC003B">
              <w:rPr>
                <w:color w:val="000000"/>
              </w:rPr>
              <w:t>59.0</w:t>
            </w:r>
          </w:p>
        </w:tc>
        <w:tc>
          <w:tcPr>
            <w:tcW w:w="691" w:type="dxa"/>
            <w:tcBorders>
              <w:top w:val="nil"/>
              <w:left w:val="nil"/>
              <w:bottom w:val="single" w:sz="2" w:space="0" w:color="auto"/>
              <w:right w:val="nil"/>
            </w:tcBorders>
            <w:shd w:val="clear" w:color="000000" w:fill="FFFFFF"/>
            <w:vAlign w:val="bottom"/>
          </w:tcPr>
          <w:p w14:paraId="491FB082" w14:textId="77777777" w:rsidR="00A1652E" w:rsidRPr="00BC003B" w:rsidRDefault="00A1652E" w:rsidP="007A3CA1">
            <w:pPr>
              <w:pStyle w:val="TableText"/>
            </w:pPr>
            <w:r w:rsidRPr="00BC003B">
              <w:rPr>
                <w:color w:val="000000"/>
              </w:rPr>
              <w:t>22.5</w:t>
            </w:r>
          </w:p>
        </w:tc>
        <w:tc>
          <w:tcPr>
            <w:tcW w:w="691" w:type="dxa"/>
            <w:tcBorders>
              <w:top w:val="nil"/>
              <w:left w:val="nil"/>
              <w:bottom w:val="single" w:sz="2" w:space="0" w:color="auto"/>
              <w:right w:val="nil"/>
            </w:tcBorders>
            <w:shd w:val="clear" w:color="000000" w:fill="FFFFFF"/>
            <w:vAlign w:val="bottom"/>
          </w:tcPr>
          <w:p w14:paraId="5FC33627" w14:textId="77777777" w:rsidR="00A1652E" w:rsidRPr="00BC003B" w:rsidRDefault="00A1652E" w:rsidP="007A3CA1">
            <w:pPr>
              <w:pStyle w:val="TableText"/>
            </w:pPr>
            <w:r w:rsidRPr="00BC003B">
              <w:rPr>
                <w:color w:val="000000"/>
              </w:rPr>
              <w:t>6.5</w:t>
            </w:r>
          </w:p>
        </w:tc>
        <w:tc>
          <w:tcPr>
            <w:tcW w:w="691" w:type="dxa"/>
            <w:tcBorders>
              <w:top w:val="nil"/>
              <w:left w:val="nil"/>
              <w:bottom w:val="single" w:sz="2" w:space="0" w:color="auto"/>
              <w:right w:val="nil"/>
            </w:tcBorders>
            <w:shd w:val="clear" w:color="000000" w:fill="FFFFFF"/>
            <w:noWrap/>
            <w:vAlign w:val="bottom"/>
          </w:tcPr>
          <w:p w14:paraId="5F016895" w14:textId="77777777" w:rsidR="00A1652E" w:rsidRPr="00BC003B" w:rsidRDefault="00A1652E" w:rsidP="007A3CA1">
            <w:pPr>
              <w:pStyle w:val="TableText"/>
            </w:pPr>
            <w:r w:rsidRPr="00BC003B">
              <w:rPr>
                <w:color w:val="000000"/>
              </w:rPr>
              <w:t>29.0</w:t>
            </w:r>
          </w:p>
        </w:tc>
      </w:tr>
      <w:tr w:rsidR="00A1652E" w:rsidRPr="00BC003B" w14:paraId="0CC4DC62" w14:textId="77777777" w:rsidTr="00036017">
        <w:trPr>
          <w:trHeight w:val="300"/>
        </w:trPr>
        <w:tc>
          <w:tcPr>
            <w:tcW w:w="6624" w:type="dxa"/>
            <w:tcBorders>
              <w:top w:val="single" w:sz="2" w:space="0" w:color="auto"/>
              <w:bottom w:val="nil"/>
            </w:tcBorders>
            <w:noWrap/>
            <w:hideMark/>
          </w:tcPr>
          <w:p w14:paraId="6BA38494"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7B221E25" w14:textId="77777777" w:rsidR="00A1652E" w:rsidRPr="00BC003B" w:rsidRDefault="00A1652E" w:rsidP="007A3CA1">
            <w:pPr>
              <w:pStyle w:val="TableText"/>
            </w:pPr>
            <w:r w:rsidRPr="00BC003B">
              <w:rPr>
                <w:color w:val="000000"/>
              </w:rPr>
              <w:t>2,341</w:t>
            </w:r>
          </w:p>
        </w:tc>
        <w:tc>
          <w:tcPr>
            <w:tcW w:w="648" w:type="dxa"/>
            <w:tcBorders>
              <w:top w:val="single" w:sz="2" w:space="0" w:color="auto"/>
              <w:left w:val="nil"/>
              <w:bottom w:val="nil"/>
              <w:right w:val="nil"/>
            </w:tcBorders>
            <w:shd w:val="clear" w:color="000000" w:fill="FFFFFF"/>
            <w:vAlign w:val="bottom"/>
          </w:tcPr>
          <w:p w14:paraId="66EB5F5C" w14:textId="77777777" w:rsidR="00A1652E" w:rsidRPr="00BC003B" w:rsidRDefault="00A1652E" w:rsidP="007A3CA1">
            <w:pPr>
              <w:pStyle w:val="TableText"/>
            </w:pPr>
            <w:r w:rsidRPr="00BC003B">
              <w:rPr>
                <w:color w:val="000000"/>
              </w:rPr>
              <w:t>591</w:t>
            </w:r>
          </w:p>
        </w:tc>
        <w:tc>
          <w:tcPr>
            <w:tcW w:w="691" w:type="dxa"/>
            <w:tcBorders>
              <w:top w:val="single" w:sz="2" w:space="0" w:color="auto"/>
              <w:left w:val="nil"/>
              <w:bottom w:val="nil"/>
              <w:right w:val="nil"/>
            </w:tcBorders>
            <w:shd w:val="clear" w:color="000000" w:fill="FFFFFF"/>
            <w:vAlign w:val="bottom"/>
          </w:tcPr>
          <w:p w14:paraId="6EB6383E" w14:textId="77777777" w:rsidR="00A1652E" w:rsidRPr="00BC003B" w:rsidRDefault="00A1652E" w:rsidP="007A3CA1">
            <w:pPr>
              <w:pStyle w:val="TableText"/>
            </w:pPr>
            <w:r w:rsidRPr="00BC003B">
              <w:rPr>
                <w:color w:val="000000"/>
              </w:rPr>
              <w:t>17.3</w:t>
            </w:r>
          </w:p>
        </w:tc>
        <w:tc>
          <w:tcPr>
            <w:tcW w:w="691" w:type="dxa"/>
            <w:tcBorders>
              <w:top w:val="single" w:sz="2" w:space="0" w:color="auto"/>
              <w:left w:val="nil"/>
              <w:bottom w:val="nil"/>
              <w:right w:val="nil"/>
            </w:tcBorders>
            <w:shd w:val="clear" w:color="000000" w:fill="FFFFFF"/>
            <w:noWrap/>
            <w:vAlign w:val="bottom"/>
          </w:tcPr>
          <w:p w14:paraId="5F988AF9" w14:textId="77777777" w:rsidR="00A1652E" w:rsidRPr="00BC003B" w:rsidRDefault="00A1652E" w:rsidP="007A3CA1">
            <w:pPr>
              <w:pStyle w:val="TableText"/>
            </w:pPr>
            <w:r w:rsidRPr="00BC003B">
              <w:rPr>
                <w:color w:val="000000"/>
              </w:rPr>
              <w:t>20.4</w:t>
            </w:r>
          </w:p>
        </w:tc>
        <w:tc>
          <w:tcPr>
            <w:tcW w:w="691" w:type="dxa"/>
            <w:tcBorders>
              <w:top w:val="single" w:sz="2" w:space="0" w:color="auto"/>
              <w:left w:val="nil"/>
              <w:bottom w:val="nil"/>
              <w:right w:val="nil"/>
            </w:tcBorders>
            <w:shd w:val="clear" w:color="000000" w:fill="FFFFFF"/>
            <w:noWrap/>
            <w:vAlign w:val="bottom"/>
          </w:tcPr>
          <w:p w14:paraId="7A185463" w14:textId="77777777" w:rsidR="00A1652E" w:rsidRPr="00BC003B" w:rsidRDefault="00A1652E" w:rsidP="007A3CA1">
            <w:pPr>
              <w:pStyle w:val="TableText"/>
            </w:pPr>
            <w:r w:rsidRPr="00BC003B">
              <w:rPr>
                <w:color w:val="000000"/>
              </w:rPr>
              <w:t>68.3</w:t>
            </w:r>
          </w:p>
        </w:tc>
        <w:tc>
          <w:tcPr>
            <w:tcW w:w="691" w:type="dxa"/>
            <w:tcBorders>
              <w:top w:val="single" w:sz="2" w:space="0" w:color="auto"/>
              <w:left w:val="nil"/>
              <w:bottom w:val="nil"/>
              <w:right w:val="nil"/>
            </w:tcBorders>
            <w:shd w:val="clear" w:color="000000" w:fill="FFFFFF"/>
            <w:vAlign w:val="bottom"/>
          </w:tcPr>
          <w:p w14:paraId="126A4351" w14:textId="77777777" w:rsidR="00A1652E" w:rsidRPr="00BC003B" w:rsidRDefault="00A1652E" w:rsidP="007A3CA1">
            <w:pPr>
              <w:pStyle w:val="TableText"/>
            </w:pPr>
            <w:r w:rsidRPr="00BC003B">
              <w:rPr>
                <w:color w:val="000000"/>
              </w:rPr>
              <w:t>10.6</w:t>
            </w:r>
          </w:p>
        </w:tc>
        <w:tc>
          <w:tcPr>
            <w:tcW w:w="691" w:type="dxa"/>
            <w:tcBorders>
              <w:top w:val="single" w:sz="2" w:space="0" w:color="auto"/>
              <w:left w:val="nil"/>
              <w:bottom w:val="nil"/>
              <w:right w:val="nil"/>
            </w:tcBorders>
            <w:shd w:val="clear" w:color="000000" w:fill="FFFFFF"/>
            <w:vAlign w:val="bottom"/>
          </w:tcPr>
          <w:p w14:paraId="11A53CE4" w14:textId="77777777" w:rsidR="00A1652E" w:rsidRPr="00BC003B" w:rsidRDefault="00A1652E" w:rsidP="007A3CA1">
            <w:pPr>
              <w:pStyle w:val="TableText"/>
            </w:pPr>
            <w:r w:rsidRPr="00BC003B">
              <w:rPr>
                <w:color w:val="000000"/>
              </w:rPr>
              <w:t>0.8</w:t>
            </w:r>
          </w:p>
        </w:tc>
        <w:tc>
          <w:tcPr>
            <w:tcW w:w="691" w:type="dxa"/>
            <w:tcBorders>
              <w:top w:val="single" w:sz="2" w:space="0" w:color="auto"/>
              <w:left w:val="nil"/>
              <w:bottom w:val="nil"/>
              <w:right w:val="nil"/>
            </w:tcBorders>
            <w:shd w:val="clear" w:color="000000" w:fill="FFFFFF"/>
            <w:noWrap/>
            <w:vAlign w:val="bottom"/>
          </w:tcPr>
          <w:p w14:paraId="0B1DAEBA" w14:textId="77777777" w:rsidR="00A1652E" w:rsidRPr="00BC003B" w:rsidRDefault="00A1652E" w:rsidP="007A3CA1">
            <w:pPr>
              <w:pStyle w:val="TableText"/>
            </w:pPr>
            <w:r w:rsidRPr="00BC003B">
              <w:rPr>
                <w:color w:val="000000"/>
              </w:rPr>
              <w:t>11.4</w:t>
            </w:r>
          </w:p>
        </w:tc>
      </w:tr>
      <w:tr w:rsidR="00A1652E" w:rsidRPr="00BC003B" w14:paraId="34EC0B14" w14:textId="77777777" w:rsidTr="00036017">
        <w:trPr>
          <w:trHeight w:val="315"/>
        </w:trPr>
        <w:tc>
          <w:tcPr>
            <w:tcW w:w="6624" w:type="dxa"/>
            <w:tcBorders>
              <w:top w:val="nil"/>
              <w:bottom w:val="single" w:sz="2" w:space="0" w:color="auto"/>
            </w:tcBorders>
            <w:noWrap/>
            <w:hideMark/>
          </w:tcPr>
          <w:p w14:paraId="774741A9"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03AEFB17" w14:textId="77777777" w:rsidR="00A1652E" w:rsidRPr="00BC003B" w:rsidRDefault="00A1652E" w:rsidP="007A3CA1">
            <w:pPr>
              <w:pStyle w:val="TableText"/>
            </w:pPr>
            <w:r w:rsidRPr="00BC003B">
              <w:rPr>
                <w:color w:val="000000"/>
              </w:rPr>
              <w:t>329,629</w:t>
            </w:r>
          </w:p>
        </w:tc>
        <w:tc>
          <w:tcPr>
            <w:tcW w:w="648" w:type="dxa"/>
            <w:tcBorders>
              <w:top w:val="nil"/>
              <w:left w:val="nil"/>
              <w:bottom w:val="single" w:sz="2" w:space="0" w:color="auto"/>
              <w:right w:val="nil"/>
            </w:tcBorders>
            <w:shd w:val="clear" w:color="000000" w:fill="FFFFFF"/>
            <w:vAlign w:val="bottom"/>
          </w:tcPr>
          <w:p w14:paraId="6AE35D39" w14:textId="77777777" w:rsidR="00A1652E" w:rsidRPr="00BC003B" w:rsidRDefault="00A1652E" w:rsidP="007A3CA1">
            <w:pPr>
              <w:pStyle w:val="TableText"/>
            </w:pPr>
            <w:r w:rsidRPr="00BC003B">
              <w:rPr>
                <w:color w:val="000000"/>
              </w:rPr>
              <w:t>600</w:t>
            </w:r>
          </w:p>
        </w:tc>
        <w:tc>
          <w:tcPr>
            <w:tcW w:w="691" w:type="dxa"/>
            <w:tcBorders>
              <w:top w:val="nil"/>
              <w:left w:val="nil"/>
              <w:bottom w:val="single" w:sz="2" w:space="0" w:color="auto"/>
              <w:right w:val="nil"/>
            </w:tcBorders>
            <w:shd w:val="clear" w:color="000000" w:fill="FFFFFF"/>
            <w:vAlign w:val="bottom"/>
          </w:tcPr>
          <w:p w14:paraId="2F7C3291"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4AACBD04" w14:textId="77777777" w:rsidR="00A1652E" w:rsidRPr="00BC003B" w:rsidRDefault="00A1652E" w:rsidP="007A3CA1">
            <w:pPr>
              <w:pStyle w:val="TableText"/>
            </w:pPr>
            <w:r w:rsidRPr="00BC003B">
              <w:rPr>
                <w:color w:val="000000"/>
              </w:rPr>
              <w:t>14.1</w:t>
            </w:r>
          </w:p>
        </w:tc>
        <w:tc>
          <w:tcPr>
            <w:tcW w:w="691" w:type="dxa"/>
            <w:tcBorders>
              <w:top w:val="nil"/>
              <w:left w:val="nil"/>
              <w:bottom w:val="single" w:sz="2" w:space="0" w:color="auto"/>
              <w:right w:val="nil"/>
            </w:tcBorders>
            <w:shd w:val="clear" w:color="000000" w:fill="FFFFFF"/>
            <w:noWrap/>
            <w:vAlign w:val="bottom"/>
          </w:tcPr>
          <w:p w14:paraId="5FDC2236" w14:textId="77777777" w:rsidR="00A1652E" w:rsidRPr="00BC003B" w:rsidRDefault="00A1652E" w:rsidP="007A3CA1">
            <w:pPr>
              <w:pStyle w:val="TableText"/>
            </w:pPr>
            <w:r w:rsidRPr="00BC003B">
              <w:rPr>
                <w:color w:val="000000"/>
              </w:rPr>
              <w:t>59.0</w:t>
            </w:r>
          </w:p>
        </w:tc>
        <w:tc>
          <w:tcPr>
            <w:tcW w:w="691" w:type="dxa"/>
            <w:tcBorders>
              <w:top w:val="nil"/>
              <w:left w:val="nil"/>
              <w:bottom w:val="single" w:sz="2" w:space="0" w:color="auto"/>
              <w:right w:val="nil"/>
            </w:tcBorders>
            <w:shd w:val="clear" w:color="000000" w:fill="FFFFFF"/>
            <w:vAlign w:val="bottom"/>
          </w:tcPr>
          <w:p w14:paraId="1B1950B4" w14:textId="77777777" w:rsidR="00A1652E" w:rsidRPr="00BC003B" w:rsidRDefault="00A1652E" w:rsidP="007A3CA1">
            <w:pPr>
              <w:pStyle w:val="TableText"/>
            </w:pPr>
            <w:r w:rsidRPr="00BC003B">
              <w:rPr>
                <w:color w:val="000000"/>
              </w:rPr>
              <w:t>20.9</w:t>
            </w:r>
          </w:p>
        </w:tc>
        <w:tc>
          <w:tcPr>
            <w:tcW w:w="691" w:type="dxa"/>
            <w:tcBorders>
              <w:top w:val="nil"/>
              <w:left w:val="nil"/>
              <w:bottom w:val="single" w:sz="2" w:space="0" w:color="auto"/>
              <w:right w:val="nil"/>
            </w:tcBorders>
            <w:shd w:val="clear" w:color="000000" w:fill="FFFFFF"/>
            <w:vAlign w:val="bottom"/>
          </w:tcPr>
          <w:p w14:paraId="3539D020" w14:textId="77777777" w:rsidR="00A1652E" w:rsidRPr="00BC003B" w:rsidRDefault="00A1652E" w:rsidP="007A3CA1">
            <w:pPr>
              <w:pStyle w:val="TableText"/>
            </w:pPr>
            <w:r w:rsidRPr="00BC003B">
              <w:rPr>
                <w:color w:val="000000"/>
              </w:rPr>
              <w:t>6.0</w:t>
            </w:r>
          </w:p>
        </w:tc>
        <w:tc>
          <w:tcPr>
            <w:tcW w:w="691" w:type="dxa"/>
            <w:tcBorders>
              <w:top w:val="nil"/>
              <w:left w:val="nil"/>
              <w:bottom w:val="single" w:sz="2" w:space="0" w:color="auto"/>
              <w:right w:val="nil"/>
            </w:tcBorders>
            <w:shd w:val="clear" w:color="000000" w:fill="FFFFFF"/>
            <w:noWrap/>
            <w:vAlign w:val="bottom"/>
          </w:tcPr>
          <w:p w14:paraId="05F22116" w14:textId="77777777" w:rsidR="00A1652E" w:rsidRPr="00BC003B" w:rsidRDefault="00A1652E" w:rsidP="007A3CA1">
            <w:pPr>
              <w:pStyle w:val="TableText"/>
            </w:pPr>
            <w:r w:rsidRPr="00BC003B">
              <w:rPr>
                <w:color w:val="000000"/>
              </w:rPr>
              <w:t>26.9</w:t>
            </w:r>
          </w:p>
        </w:tc>
      </w:tr>
      <w:tr w:rsidR="00A1652E" w:rsidRPr="00BC003B" w14:paraId="2E3D2912" w14:textId="77777777" w:rsidTr="00036017">
        <w:trPr>
          <w:trHeight w:val="315"/>
        </w:trPr>
        <w:tc>
          <w:tcPr>
            <w:tcW w:w="6624" w:type="dxa"/>
            <w:tcBorders>
              <w:top w:val="single" w:sz="2" w:space="0" w:color="auto"/>
              <w:bottom w:val="nil"/>
            </w:tcBorders>
            <w:noWrap/>
          </w:tcPr>
          <w:p w14:paraId="5E71E00C"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51AD07C5" w14:textId="77777777" w:rsidR="00A1652E" w:rsidRPr="00BC003B" w:rsidRDefault="00A1652E" w:rsidP="007A3CA1">
            <w:pPr>
              <w:pStyle w:val="TableText"/>
            </w:pPr>
            <w:r w:rsidRPr="00BC003B">
              <w:rPr>
                <w:color w:val="000000"/>
              </w:rPr>
              <w:t>5,507</w:t>
            </w:r>
          </w:p>
        </w:tc>
        <w:tc>
          <w:tcPr>
            <w:tcW w:w="648" w:type="dxa"/>
            <w:tcBorders>
              <w:top w:val="single" w:sz="2" w:space="0" w:color="auto"/>
              <w:left w:val="nil"/>
              <w:bottom w:val="nil"/>
              <w:right w:val="nil"/>
            </w:tcBorders>
            <w:shd w:val="clear" w:color="000000" w:fill="FFFFFF"/>
            <w:vAlign w:val="bottom"/>
          </w:tcPr>
          <w:p w14:paraId="7610017B" w14:textId="77777777" w:rsidR="00A1652E" w:rsidRPr="00BC003B" w:rsidRDefault="00A1652E" w:rsidP="007A3CA1">
            <w:pPr>
              <w:pStyle w:val="TableText"/>
            </w:pPr>
            <w:r w:rsidRPr="00BC003B">
              <w:rPr>
                <w:color w:val="000000"/>
              </w:rPr>
              <w:t>599</w:t>
            </w:r>
          </w:p>
        </w:tc>
        <w:tc>
          <w:tcPr>
            <w:tcW w:w="691" w:type="dxa"/>
            <w:tcBorders>
              <w:top w:val="single" w:sz="2" w:space="0" w:color="auto"/>
              <w:left w:val="nil"/>
              <w:bottom w:val="nil"/>
              <w:right w:val="nil"/>
            </w:tcBorders>
            <w:shd w:val="clear" w:color="000000" w:fill="FFFFFF"/>
            <w:vAlign w:val="bottom"/>
          </w:tcPr>
          <w:p w14:paraId="5F15C19F" w14:textId="77777777" w:rsidR="00A1652E" w:rsidRPr="00BC003B" w:rsidRDefault="00A1652E" w:rsidP="007A3CA1">
            <w:pPr>
              <w:pStyle w:val="TableText"/>
            </w:pPr>
            <w:r w:rsidRPr="00BC003B">
              <w:rPr>
                <w:color w:val="000000"/>
              </w:rPr>
              <w:t>20.8</w:t>
            </w:r>
          </w:p>
        </w:tc>
        <w:tc>
          <w:tcPr>
            <w:tcW w:w="691" w:type="dxa"/>
            <w:tcBorders>
              <w:top w:val="single" w:sz="2" w:space="0" w:color="auto"/>
              <w:left w:val="nil"/>
              <w:bottom w:val="nil"/>
              <w:right w:val="nil"/>
            </w:tcBorders>
            <w:shd w:val="clear" w:color="000000" w:fill="FFFFFF"/>
            <w:noWrap/>
            <w:vAlign w:val="bottom"/>
          </w:tcPr>
          <w:p w14:paraId="60B1C701" w14:textId="77777777" w:rsidR="00A1652E" w:rsidRPr="00BC003B" w:rsidRDefault="00A1652E" w:rsidP="007A3CA1">
            <w:pPr>
              <w:pStyle w:val="TableText"/>
            </w:pPr>
            <w:r w:rsidRPr="00BC003B">
              <w:rPr>
                <w:color w:val="000000"/>
              </w:rPr>
              <w:t>13.6</w:t>
            </w:r>
          </w:p>
        </w:tc>
        <w:tc>
          <w:tcPr>
            <w:tcW w:w="691" w:type="dxa"/>
            <w:tcBorders>
              <w:top w:val="single" w:sz="2" w:space="0" w:color="auto"/>
              <w:left w:val="nil"/>
              <w:bottom w:val="nil"/>
              <w:right w:val="nil"/>
            </w:tcBorders>
            <w:shd w:val="clear" w:color="000000" w:fill="FFFFFF"/>
            <w:noWrap/>
            <w:vAlign w:val="bottom"/>
          </w:tcPr>
          <w:p w14:paraId="1F2C4DD4" w14:textId="77777777" w:rsidR="00A1652E" w:rsidRPr="00BC003B" w:rsidRDefault="00A1652E" w:rsidP="007A3CA1">
            <w:pPr>
              <w:pStyle w:val="TableText"/>
            </w:pPr>
            <w:r w:rsidRPr="00BC003B">
              <w:rPr>
                <w:color w:val="000000"/>
              </w:rPr>
              <w:t>60.9</w:t>
            </w:r>
          </w:p>
        </w:tc>
        <w:tc>
          <w:tcPr>
            <w:tcW w:w="691" w:type="dxa"/>
            <w:tcBorders>
              <w:top w:val="single" w:sz="2" w:space="0" w:color="auto"/>
              <w:left w:val="nil"/>
              <w:bottom w:val="nil"/>
              <w:right w:val="nil"/>
            </w:tcBorders>
            <w:shd w:val="clear" w:color="000000" w:fill="FFFFFF"/>
            <w:vAlign w:val="bottom"/>
          </w:tcPr>
          <w:p w14:paraId="01B2770A" w14:textId="77777777" w:rsidR="00A1652E" w:rsidRPr="00BC003B" w:rsidRDefault="00A1652E" w:rsidP="007A3CA1">
            <w:pPr>
              <w:pStyle w:val="TableText"/>
            </w:pPr>
            <w:r w:rsidRPr="00BC003B">
              <w:rPr>
                <w:color w:val="000000"/>
              </w:rPr>
              <w:t>20.4</w:t>
            </w:r>
          </w:p>
        </w:tc>
        <w:tc>
          <w:tcPr>
            <w:tcW w:w="691" w:type="dxa"/>
            <w:tcBorders>
              <w:top w:val="single" w:sz="2" w:space="0" w:color="auto"/>
              <w:left w:val="nil"/>
              <w:bottom w:val="nil"/>
              <w:right w:val="nil"/>
            </w:tcBorders>
            <w:shd w:val="clear" w:color="000000" w:fill="FFFFFF"/>
            <w:vAlign w:val="bottom"/>
          </w:tcPr>
          <w:p w14:paraId="368D76E0" w14:textId="77777777" w:rsidR="00A1652E" w:rsidRPr="00BC003B" w:rsidRDefault="00A1652E" w:rsidP="007A3CA1">
            <w:pPr>
              <w:pStyle w:val="TableText"/>
            </w:pPr>
            <w:r w:rsidRPr="00BC003B">
              <w:rPr>
                <w:color w:val="000000"/>
              </w:rPr>
              <w:t>5.1</w:t>
            </w:r>
          </w:p>
        </w:tc>
        <w:tc>
          <w:tcPr>
            <w:tcW w:w="691" w:type="dxa"/>
            <w:tcBorders>
              <w:top w:val="single" w:sz="2" w:space="0" w:color="auto"/>
              <w:left w:val="nil"/>
              <w:bottom w:val="nil"/>
              <w:right w:val="nil"/>
            </w:tcBorders>
            <w:shd w:val="clear" w:color="000000" w:fill="FFFFFF"/>
            <w:noWrap/>
            <w:vAlign w:val="bottom"/>
          </w:tcPr>
          <w:p w14:paraId="6C164AB6" w14:textId="77777777" w:rsidR="00A1652E" w:rsidRPr="00BC003B" w:rsidRDefault="00A1652E" w:rsidP="007A3CA1">
            <w:pPr>
              <w:pStyle w:val="TableText"/>
            </w:pPr>
            <w:r w:rsidRPr="00BC003B">
              <w:rPr>
                <w:color w:val="000000"/>
              </w:rPr>
              <w:t>25.5</w:t>
            </w:r>
          </w:p>
        </w:tc>
      </w:tr>
      <w:tr w:rsidR="00A1652E" w:rsidRPr="00BC003B" w14:paraId="1B8BF102" w14:textId="77777777" w:rsidTr="00036017">
        <w:trPr>
          <w:trHeight w:val="315"/>
        </w:trPr>
        <w:tc>
          <w:tcPr>
            <w:tcW w:w="6624" w:type="dxa"/>
            <w:tcBorders>
              <w:top w:val="nil"/>
              <w:bottom w:val="single" w:sz="2" w:space="0" w:color="auto"/>
            </w:tcBorders>
            <w:noWrap/>
          </w:tcPr>
          <w:p w14:paraId="7B5D623D" w14:textId="77777777" w:rsidR="00A1652E" w:rsidRPr="00BC003B" w:rsidRDefault="00A1652E" w:rsidP="006F2FD5">
            <w:pPr>
              <w:pStyle w:val="TableText"/>
            </w:pPr>
            <w:r w:rsidRPr="00BC003B">
              <w:t>Not military</w:t>
            </w:r>
          </w:p>
        </w:tc>
        <w:tc>
          <w:tcPr>
            <w:tcW w:w="1094" w:type="dxa"/>
            <w:tcBorders>
              <w:top w:val="nil"/>
              <w:left w:val="nil"/>
              <w:bottom w:val="single" w:sz="2" w:space="0" w:color="auto"/>
              <w:right w:val="nil"/>
            </w:tcBorders>
            <w:shd w:val="clear" w:color="000000" w:fill="FFFFFF"/>
            <w:vAlign w:val="bottom"/>
          </w:tcPr>
          <w:p w14:paraId="488EC209" w14:textId="77777777" w:rsidR="00A1652E" w:rsidRPr="00BC003B" w:rsidRDefault="00A1652E" w:rsidP="007A3CA1">
            <w:pPr>
              <w:pStyle w:val="TableText"/>
            </w:pPr>
            <w:r w:rsidRPr="00BC003B">
              <w:rPr>
                <w:color w:val="000000"/>
              </w:rPr>
              <w:t>326,463</w:t>
            </w:r>
          </w:p>
        </w:tc>
        <w:tc>
          <w:tcPr>
            <w:tcW w:w="648" w:type="dxa"/>
            <w:tcBorders>
              <w:top w:val="nil"/>
              <w:left w:val="nil"/>
              <w:bottom w:val="single" w:sz="2" w:space="0" w:color="auto"/>
              <w:right w:val="nil"/>
            </w:tcBorders>
            <w:shd w:val="clear" w:color="000000" w:fill="FFFFFF"/>
            <w:vAlign w:val="bottom"/>
          </w:tcPr>
          <w:p w14:paraId="27B6A11F" w14:textId="77777777" w:rsidR="00A1652E" w:rsidRPr="00BC003B" w:rsidRDefault="00A1652E" w:rsidP="007A3CA1">
            <w:pPr>
              <w:pStyle w:val="TableText"/>
            </w:pPr>
            <w:r w:rsidRPr="00BC003B">
              <w:rPr>
                <w:color w:val="000000"/>
              </w:rPr>
              <w:t>600</w:t>
            </w:r>
          </w:p>
        </w:tc>
        <w:tc>
          <w:tcPr>
            <w:tcW w:w="691" w:type="dxa"/>
            <w:tcBorders>
              <w:top w:val="nil"/>
              <w:left w:val="nil"/>
              <w:bottom w:val="single" w:sz="2" w:space="0" w:color="auto"/>
              <w:right w:val="nil"/>
            </w:tcBorders>
            <w:shd w:val="clear" w:color="000000" w:fill="FFFFFF"/>
            <w:vAlign w:val="bottom"/>
          </w:tcPr>
          <w:p w14:paraId="244FF18A"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29F1F55B" w14:textId="77777777" w:rsidR="00A1652E" w:rsidRPr="00BC003B" w:rsidRDefault="00A1652E" w:rsidP="007A3CA1">
            <w:pPr>
              <w:pStyle w:val="TableText"/>
            </w:pPr>
            <w:r w:rsidRPr="00BC003B">
              <w:rPr>
                <w:color w:val="000000"/>
              </w:rPr>
              <w:t>14.1</w:t>
            </w:r>
          </w:p>
        </w:tc>
        <w:tc>
          <w:tcPr>
            <w:tcW w:w="691" w:type="dxa"/>
            <w:tcBorders>
              <w:top w:val="nil"/>
              <w:left w:val="nil"/>
              <w:bottom w:val="single" w:sz="2" w:space="0" w:color="auto"/>
              <w:right w:val="nil"/>
            </w:tcBorders>
            <w:shd w:val="clear" w:color="000000" w:fill="FFFFFF"/>
            <w:noWrap/>
            <w:vAlign w:val="bottom"/>
          </w:tcPr>
          <w:p w14:paraId="425E5CB4" w14:textId="77777777" w:rsidR="00A1652E" w:rsidRPr="00BC003B" w:rsidRDefault="00A1652E" w:rsidP="007A3CA1">
            <w:pPr>
              <w:pStyle w:val="TableText"/>
            </w:pPr>
            <w:r w:rsidRPr="00BC003B">
              <w:rPr>
                <w:color w:val="000000"/>
              </w:rPr>
              <w:t>59.0</w:t>
            </w:r>
          </w:p>
        </w:tc>
        <w:tc>
          <w:tcPr>
            <w:tcW w:w="691" w:type="dxa"/>
            <w:tcBorders>
              <w:top w:val="nil"/>
              <w:left w:val="nil"/>
              <w:bottom w:val="single" w:sz="2" w:space="0" w:color="auto"/>
              <w:right w:val="nil"/>
            </w:tcBorders>
            <w:shd w:val="clear" w:color="000000" w:fill="FFFFFF"/>
            <w:vAlign w:val="bottom"/>
          </w:tcPr>
          <w:p w14:paraId="39174B85" w14:textId="77777777" w:rsidR="00A1652E" w:rsidRPr="00BC003B" w:rsidRDefault="00A1652E" w:rsidP="007A3CA1">
            <w:pPr>
              <w:pStyle w:val="TableText"/>
            </w:pPr>
            <w:r w:rsidRPr="00BC003B">
              <w:rPr>
                <w:color w:val="000000"/>
              </w:rPr>
              <w:t>20.9</w:t>
            </w:r>
          </w:p>
        </w:tc>
        <w:tc>
          <w:tcPr>
            <w:tcW w:w="691" w:type="dxa"/>
            <w:tcBorders>
              <w:top w:val="nil"/>
              <w:left w:val="nil"/>
              <w:bottom w:val="single" w:sz="2" w:space="0" w:color="auto"/>
              <w:right w:val="nil"/>
            </w:tcBorders>
            <w:shd w:val="clear" w:color="000000" w:fill="FFFFFF"/>
            <w:vAlign w:val="bottom"/>
          </w:tcPr>
          <w:p w14:paraId="4DB8F6E5" w14:textId="77777777" w:rsidR="00A1652E" w:rsidRPr="00BC003B" w:rsidRDefault="00A1652E" w:rsidP="007A3CA1">
            <w:pPr>
              <w:pStyle w:val="TableText"/>
            </w:pPr>
            <w:r w:rsidRPr="00BC003B">
              <w:rPr>
                <w:color w:val="000000"/>
              </w:rPr>
              <w:t>6.0</w:t>
            </w:r>
          </w:p>
        </w:tc>
        <w:tc>
          <w:tcPr>
            <w:tcW w:w="691" w:type="dxa"/>
            <w:tcBorders>
              <w:top w:val="nil"/>
              <w:left w:val="nil"/>
              <w:bottom w:val="single" w:sz="2" w:space="0" w:color="auto"/>
              <w:right w:val="nil"/>
            </w:tcBorders>
            <w:shd w:val="clear" w:color="000000" w:fill="FFFFFF"/>
            <w:noWrap/>
            <w:vAlign w:val="bottom"/>
          </w:tcPr>
          <w:p w14:paraId="4BE49744" w14:textId="77777777" w:rsidR="00A1652E" w:rsidRPr="00BC003B" w:rsidRDefault="00A1652E" w:rsidP="007A3CA1">
            <w:pPr>
              <w:pStyle w:val="TableText"/>
            </w:pPr>
            <w:r w:rsidRPr="00BC003B">
              <w:rPr>
                <w:color w:val="000000"/>
              </w:rPr>
              <w:t>26.8</w:t>
            </w:r>
          </w:p>
        </w:tc>
      </w:tr>
      <w:tr w:rsidR="00A1652E" w:rsidRPr="00BC003B" w14:paraId="091F93DE" w14:textId="77777777" w:rsidTr="00036017">
        <w:trPr>
          <w:trHeight w:val="315"/>
        </w:trPr>
        <w:tc>
          <w:tcPr>
            <w:tcW w:w="6624" w:type="dxa"/>
            <w:tcBorders>
              <w:top w:val="single" w:sz="2" w:space="0" w:color="auto"/>
              <w:bottom w:val="nil"/>
            </w:tcBorders>
            <w:noWrap/>
          </w:tcPr>
          <w:p w14:paraId="62A9A361"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20EDAF49" w14:textId="77777777" w:rsidR="00A1652E" w:rsidRPr="00BC003B" w:rsidRDefault="00A1652E" w:rsidP="007A3CA1">
            <w:pPr>
              <w:pStyle w:val="TableText"/>
            </w:pPr>
            <w:r w:rsidRPr="00BC003B">
              <w:rPr>
                <w:color w:val="000000"/>
              </w:rPr>
              <w:t>9,189</w:t>
            </w:r>
          </w:p>
        </w:tc>
        <w:tc>
          <w:tcPr>
            <w:tcW w:w="648" w:type="dxa"/>
            <w:tcBorders>
              <w:top w:val="single" w:sz="2" w:space="0" w:color="auto"/>
              <w:left w:val="nil"/>
              <w:bottom w:val="nil"/>
              <w:right w:val="nil"/>
            </w:tcBorders>
            <w:shd w:val="clear" w:color="000000" w:fill="FFFFFF"/>
            <w:vAlign w:val="bottom"/>
          </w:tcPr>
          <w:p w14:paraId="596A3E56" w14:textId="77777777" w:rsidR="00A1652E" w:rsidRPr="00BC003B" w:rsidRDefault="00A1652E" w:rsidP="007A3CA1">
            <w:pPr>
              <w:pStyle w:val="TableText"/>
            </w:pPr>
            <w:r w:rsidRPr="00BC003B">
              <w:rPr>
                <w:color w:val="000000"/>
              </w:rPr>
              <w:t>591</w:t>
            </w:r>
          </w:p>
        </w:tc>
        <w:tc>
          <w:tcPr>
            <w:tcW w:w="691" w:type="dxa"/>
            <w:tcBorders>
              <w:top w:val="single" w:sz="2" w:space="0" w:color="auto"/>
              <w:left w:val="nil"/>
              <w:bottom w:val="nil"/>
              <w:right w:val="nil"/>
            </w:tcBorders>
            <w:shd w:val="clear" w:color="000000" w:fill="FFFFFF"/>
            <w:vAlign w:val="bottom"/>
          </w:tcPr>
          <w:p w14:paraId="5BE659A2" w14:textId="77777777" w:rsidR="00A1652E" w:rsidRPr="00BC003B" w:rsidRDefault="00A1652E" w:rsidP="007A3CA1">
            <w:pPr>
              <w:pStyle w:val="TableText"/>
            </w:pPr>
            <w:r w:rsidRPr="00BC003B">
              <w:rPr>
                <w:color w:val="000000"/>
              </w:rPr>
              <w:t>18.1</w:t>
            </w:r>
          </w:p>
        </w:tc>
        <w:tc>
          <w:tcPr>
            <w:tcW w:w="691" w:type="dxa"/>
            <w:tcBorders>
              <w:top w:val="single" w:sz="2" w:space="0" w:color="auto"/>
              <w:left w:val="nil"/>
              <w:bottom w:val="nil"/>
              <w:right w:val="nil"/>
            </w:tcBorders>
            <w:shd w:val="clear" w:color="000000" w:fill="FFFFFF"/>
            <w:noWrap/>
            <w:vAlign w:val="bottom"/>
          </w:tcPr>
          <w:p w14:paraId="2F098760" w14:textId="77777777" w:rsidR="00A1652E" w:rsidRPr="00BC003B" w:rsidRDefault="00A1652E" w:rsidP="007A3CA1">
            <w:pPr>
              <w:pStyle w:val="TableText"/>
            </w:pPr>
            <w:r w:rsidRPr="00BC003B">
              <w:rPr>
                <w:color w:val="000000"/>
              </w:rPr>
              <w:t>22.5</w:t>
            </w:r>
          </w:p>
        </w:tc>
        <w:tc>
          <w:tcPr>
            <w:tcW w:w="691" w:type="dxa"/>
            <w:tcBorders>
              <w:top w:val="single" w:sz="2" w:space="0" w:color="auto"/>
              <w:left w:val="nil"/>
              <w:bottom w:val="nil"/>
              <w:right w:val="nil"/>
            </w:tcBorders>
            <w:shd w:val="clear" w:color="000000" w:fill="FFFFFF"/>
            <w:noWrap/>
            <w:vAlign w:val="bottom"/>
          </w:tcPr>
          <w:p w14:paraId="1B9B3A74" w14:textId="77777777" w:rsidR="00A1652E" w:rsidRPr="00BC003B" w:rsidRDefault="00A1652E" w:rsidP="007A3CA1">
            <w:pPr>
              <w:pStyle w:val="TableText"/>
            </w:pPr>
            <w:r w:rsidRPr="00BC003B">
              <w:rPr>
                <w:color w:val="000000"/>
              </w:rPr>
              <w:t>65.3</w:t>
            </w:r>
          </w:p>
        </w:tc>
        <w:tc>
          <w:tcPr>
            <w:tcW w:w="691" w:type="dxa"/>
            <w:tcBorders>
              <w:top w:val="single" w:sz="2" w:space="0" w:color="auto"/>
              <w:left w:val="nil"/>
              <w:bottom w:val="nil"/>
              <w:right w:val="nil"/>
            </w:tcBorders>
            <w:shd w:val="clear" w:color="000000" w:fill="FFFFFF"/>
            <w:vAlign w:val="bottom"/>
          </w:tcPr>
          <w:p w14:paraId="2D1E400B" w14:textId="77777777" w:rsidR="00A1652E" w:rsidRPr="00BC003B" w:rsidRDefault="00A1652E" w:rsidP="007A3CA1">
            <w:pPr>
              <w:pStyle w:val="TableText"/>
            </w:pPr>
            <w:r w:rsidRPr="00BC003B">
              <w:rPr>
                <w:color w:val="000000"/>
              </w:rPr>
              <w:t>11.0</w:t>
            </w:r>
          </w:p>
        </w:tc>
        <w:tc>
          <w:tcPr>
            <w:tcW w:w="691" w:type="dxa"/>
            <w:tcBorders>
              <w:top w:val="single" w:sz="2" w:space="0" w:color="auto"/>
              <w:left w:val="nil"/>
              <w:bottom w:val="nil"/>
              <w:right w:val="nil"/>
            </w:tcBorders>
            <w:shd w:val="clear" w:color="000000" w:fill="FFFFFF"/>
            <w:vAlign w:val="bottom"/>
          </w:tcPr>
          <w:p w14:paraId="7C8BBFE8" w14:textId="77777777" w:rsidR="00A1652E" w:rsidRPr="00BC003B" w:rsidRDefault="00A1652E" w:rsidP="007A3CA1">
            <w:pPr>
              <w:pStyle w:val="TableText"/>
            </w:pPr>
            <w:r w:rsidRPr="00BC003B">
              <w:rPr>
                <w:color w:val="000000"/>
              </w:rPr>
              <w:t>1.2</w:t>
            </w:r>
          </w:p>
        </w:tc>
        <w:tc>
          <w:tcPr>
            <w:tcW w:w="691" w:type="dxa"/>
            <w:tcBorders>
              <w:top w:val="single" w:sz="2" w:space="0" w:color="auto"/>
              <w:left w:val="nil"/>
              <w:bottom w:val="nil"/>
              <w:right w:val="nil"/>
            </w:tcBorders>
            <w:shd w:val="clear" w:color="000000" w:fill="FFFFFF"/>
            <w:noWrap/>
            <w:vAlign w:val="bottom"/>
          </w:tcPr>
          <w:p w14:paraId="184E264A" w14:textId="77777777" w:rsidR="00A1652E" w:rsidRPr="00BC003B" w:rsidRDefault="00A1652E" w:rsidP="007A3CA1">
            <w:pPr>
              <w:pStyle w:val="TableText"/>
            </w:pPr>
            <w:r w:rsidRPr="00BC003B">
              <w:rPr>
                <w:color w:val="000000"/>
              </w:rPr>
              <w:t>12.2</w:t>
            </w:r>
          </w:p>
        </w:tc>
      </w:tr>
      <w:tr w:rsidR="00A1652E" w:rsidRPr="00BC003B" w14:paraId="261B9068" w14:textId="77777777" w:rsidTr="00036017">
        <w:trPr>
          <w:trHeight w:val="315"/>
        </w:trPr>
        <w:tc>
          <w:tcPr>
            <w:tcW w:w="6624" w:type="dxa"/>
            <w:tcBorders>
              <w:top w:val="nil"/>
              <w:bottom w:val="single" w:sz="2" w:space="0" w:color="auto"/>
            </w:tcBorders>
            <w:noWrap/>
          </w:tcPr>
          <w:p w14:paraId="1B785ADB"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734247AA" w14:textId="77777777" w:rsidR="00A1652E" w:rsidRPr="00BC003B" w:rsidRDefault="00A1652E" w:rsidP="007A3CA1">
            <w:pPr>
              <w:pStyle w:val="TableText"/>
            </w:pPr>
            <w:r w:rsidRPr="00BC003B">
              <w:rPr>
                <w:color w:val="000000"/>
              </w:rPr>
              <w:t>322,781</w:t>
            </w:r>
          </w:p>
        </w:tc>
        <w:tc>
          <w:tcPr>
            <w:tcW w:w="648" w:type="dxa"/>
            <w:tcBorders>
              <w:top w:val="nil"/>
              <w:left w:val="nil"/>
              <w:bottom w:val="single" w:sz="2" w:space="0" w:color="auto"/>
              <w:right w:val="nil"/>
            </w:tcBorders>
            <w:shd w:val="clear" w:color="000000" w:fill="FFFFFF"/>
            <w:vAlign w:val="bottom"/>
          </w:tcPr>
          <w:p w14:paraId="50C4493B" w14:textId="77777777" w:rsidR="00A1652E" w:rsidRPr="00BC003B" w:rsidRDefault="00A1652E" w:rsidP="007A3CA1">
            <w:pPr>
              <w:pStyle w:val="TableText"/>
            </w:pPr>
            <w:r w:rsidRPr="00BC003B">
              <w:rPr>
                <w:color w:val="000000"/>
              </w:rPr>
              <w:t>600</w:t>
            </w:r>
          </w:p>
        </w:tc>
        <w:tc>
          <w:tcPr>
            <w:tcW w:w="691" w:type="dxa"/>
            <w:tcBorders>
              <w:top w:val="nil"/>
              <w:left w:val="nil"/>
              <w:bottom w:val="single" w:sz="2" w:space="0" w:color="auto"/>
              <w:right w:val="nil"/>
            </w:tcBorders>
            <w:shd w:val="clear" w:color="000000" w:fill="FFFFFF"/>
            <w:vAlign w:val="bottom"/>
          </w:tcPr>
          <w:p w14:paraId="153A3BAC"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760FE3C9" w14:textId="77777777" w:rsidR="00A1652E" w:rsidRPr="00BC003B" w:rsidRDefault="00A1652E" w:rsidP="007A3CA1">
            <w:pPr>
              <w:pStyle w:val="TableText"/>
            </w:pPr>
            <w:r w:rsidRPr="00BC003B">
              <w:rPr>
                <w:color w:val="000000"/>
              </w:rPr>
              <w:t>13.9</w:t>
            </w:r>
          </w:p>
        </w:tc>
        <w:tc>
          <w:tcPr>
            <w:tcW w:w="691" w:type="dxa"/>
            <w:tcBorders>
              <w:top w:val="nil"/>
              <w:left w:val="nil"/>
              <w:bottom w:val="single" w:sz="2" w:space="0" w:color="auto"/>
              <w:right w:val="nil"/>
            </w:tcBorders>
            <w:shd w:val="clear" w:color="000000" w:fill="FFFFFF"/>
            <w:noWrap/>
            <w:vAlign w:val="bottom"/>
          </w:tcPr>
          <w:p w14:paraId="5AA29FF6" w14:textId="77777777" w:rsidR="00A1652E" w:rsidRPr="00BC003B" w:rsidRDefault="00A1652E" w:rsidP="007A3CA1">
            <w:pPr>
              <w:pStyle w:val="TableText"/>
            </w:pPr>
            <w:r w:rsidRPr="00BC003B">
              <w:rPr>
                <w:color w:val="000000"/>
              </w:rPr>
              <w:t>58.9</w:t>
            </w:r>
          </w:p>
        </w:tc>
        <w:tc>
          <w:tcPr>
            <w:tcW w:w="691" w:type="dxa"/>
            <w:tcBorders>
              <w:top w:val="nil"/>
              <w:left w:val="nil"/>
              <w:bottom w:val="single" w:sz="2" w:space="0" w:color="auto"/>
              <w:right w:val="nil"/>
            </w:tcBorders>
            <w:shd w:val="clear" w:color="000000" w:fill="FFFFFF"/>
            <w:vAlign w:val="bottom"/>
          </w:tcPr>
          <w:p w14:paraId="2BDF89A5" w14:textId="77777777" w:rsidR="00A1652E" w:rsidRPr="00BC003B" w:rsidRDefault="00A1652E" w:rsidP="007A3CA1">
            <w:pPr>
              <w:pStyle w:val="TableText"/>
            </w:pPr>
            <w:r w:rsidRPr="00BC003B">
              <w:rPr>
                <w:color w:val="000000"/>
              </w:rPr>
              <w:t>21.1</w:t>
            </w:r>
          </w:p>
        </w:tc>
        <w:tc>
          <w:tcPr>
            <w:tcW w:w="691" w:type="dxa"/>
            <w:tcBorders>
              <w:top w:val="nil"/>
              <w:left w:val="nil"/>
              <w:bottom w:val="single" w:sz="2" w:space="0" w:color="auto"/>
              <w:right w:val="nil"/>
            </w:tcBorders>
            <w:shd w:val="clear" w:color="000000" w:fill="FFFFFF"/>
            <w:vAlign w:val="bottom"/>
          </w:tcPr>
          <w:p w14:paraId="39B03A49" w14:textId="77777777" w:rsidR="00A1652E" w:rsidRPr="00BC003B" w:rsidRDefault="00A1652E" w:rsidP="007A3CA1">
            <w:pPr>
              <w:pStyle w:val="TableText"/>
            </w:pPr>
            <w:r w:rsidRPr="00BC003B">
              <w:rPr>
                <w:color w:val="000000"/>
              </w:rPr>
              <w:t>6.1</w:t>
            </w:r>
          </w:p>
        </w:tc>
        <w:tc>
          <w:tcPr>
            <w:tcW w:w="691" w:type="dxa"/>
            <w:tcBorders>
              <w:top w:val="nil"/>
              <w:left w:val="nil"/>
              <w:bottom w:val="single" w:sz="2" w:space="0" w:color="auto"/>
              <w:right w:val="nil"/>
            </w:tcBorders>
            <w:shd w:val="clear" w:color="000000" w:fill="FFFFFF"/>
            <w:noWrap/>
            <w:vAlign w:val="bottom"/>
          </w:tcPr>
          <w:p w14:paraId="38B8D6F7" w14:textId="77777777" w:rsidR="00A1652E" w:rsidRPr="00BC003B" w:rsidRDefault="00A1652E" w:rsidP="007A3CA1">
            <w:pPr>
              <w:pStyle w:val="TableText"/>
            </w:pPr>
            <w:r w:rsidRPr="00BC003B">
              <w:rPr>
                <w:color w:val="000000"/>
              </w:rPr>
              <w:t>27.2</w:t>
            </w:r>
          </w:p>
        </w:tc>
      </w:tr>
      <w:tr w:rsidR="00A1652E" w:rsidRPr="00BC003B" w14:paraId="1E74A18C" w14:textId="77777777" w:rsidTr="00036017">
        <w:trPr>
          <w:trHeight w:val="315"/>
        </w:trPr>
        <w:tc>
          <w:tcPr>
            <w:tcW w:w="6624" w:type="dxa"/>
            <w:tcBorders>
              <w:top w:val="single" w:sz="2" w:space="0" w:color="auto"/>
              <w:bottom w:val="nil"/>
            </w:tcBorders>
            <w:noWrap/>
          </w:tcPr>
          <w:p w14:paraId="0A7FB4FC"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604EDACC" w14:textId="77777777" w:rsidR="00A1652E" w:rsidRPr="00BC003B" w:rsidRDefault="00A1652E" w:rsidP="007A3CA1">
            <w:pPr>
              <w:pStyle w:val="TableText"/>
            </w:pPr>
            <w:r w:rsidRPr="00BC003B">
              <w:rPr>
                <w:color w:val="000000"/>
              </w:rPr>
              <w:t>1,051</w:t>
            </w:r>
          </w:p>
        </w:tc>
        <w:tc>
          <w:tcPr>
            <w:tcW w:w="648" w:type="dxa"/>
            <w:tcBorders>
              <w:top w:val="single" w:sz="2" w:space="0" w:color="auto"/>
              <w:left w:val="nil"/>
              <w:bottom w:val="nil"/>
              <w:right w:val="nil"/>
            </w:tcBorders>
            <w:shd w:val="clear" w:color="000000" w:fill="FFFFFF"/>
            <w:vAlign w:val="bottom"/>
          </w:tcPr>
          <w:p w14:paraId="4C2CA73D" w14:textId="77777777" w:rsidR="00A1652E" w:rsidRPr="00BC003B" w:rsidRDefault="00A1652E" w:rsidP="007A3CA1">
            <w:pPr>
              <w:pStyle w:val="TableText"/>
            </w:pPr>
            <w:r w:rsidRPr="00BC003B">
              <w:rPr>
                <w:color w:val="000000"/>
              </w:rPr>
              <w:t>587</w:t>
            </w:r>
          </w:p>
        </w:tc>
        <w:tc>
          <w:tcPr>
            <w:tcW w:w="691" w:type="dxa"/>
            <w:tcBorders>
              <w:top w:val="single" w:sz="2" w:space="0" w:color="auto"/>
              <w:left w:val="nil"/>
              <w:bottom w:val="nil"/>
              <w:right w:val="nil"/>
            </w:tcBorders>
            <w:shd w:val="clear" w:color="000000" w:fill="FFFFFF"/>
            <w:vAlign w:val="bottom"/>
          </w:tcPr>
          <w:p w14:paraId="6818B4E9" w14:textId="77777777" w:rsidR="00A1652E" w:rsidRPr="00BC003B" w:rsidRDefault="00A1652E" w:rsidP="007A3CA1">
            <w:pPr>
              <w:pStyle w:val="TableText"/>
            </w:pPr>
            <w:r w:rsidRPr="00BC003B">
              <w:rPr>
                <w:color w:val="000000"/>
              </w:rPr>
              <w:t>17.1</w:t>
            </w:r>
          </w:p>
        </w:tc>
        <w:tc>
          <w:tcPr>
            <w:tcW w:w="691" w:type="dxa"/>
            <w:tcBorders>
              <w:top w:val="single" w:sz="2" w:space="0" w:color="auto"/>
              <w:left w:val="nil"/>
              <w:bottom w:val="nil"/>
              <w:right w:val="nil"/>
            </w:tcBorders>
            <w:shd w:val="clear" w:color="000000" w:fill="FFFFFF"/>
            <w:noWrap/>
            <w:vAlign w:val="bottom"/>
          </w:tcPr>
          <w:p w14:paraId="16E1421D" w14:textId="77777777" w:rsidR="00A1652E" w:rsidRPr="00BC003B" w:rsidRDefault="00A1652E" w:rsidP="007A3CA1">
            <w:pPr>
              <w:pStyle w:val="TableText"/>
            </w:pPr>
            <w:r w:rsidRPr="00BC003B">
              <w:rPr>
                <w:color w:val="000000"/>
              </w:rPr>
              <w:t>31.6</w:t>
            </w:r>
          </w:p>
        </w:tc>
        <w:tc>
          <w:tcPr>
            <w:tcW w:w="691" w:type="dxa"/>
            <w:tcBorders>
              <w:top w:val="single" w:sz="2" w:space="0" w:color="auto"/>
              <w:left w:val="nil"/>
              <w:bottom w:val="nil"/>
              <w:right w:val="nil"/>
            </w:tcBorders>
            <w:shd w:val="clear" w:color="000000" w:fill="FFFFFF"/>
            <w:noWrap/>
            <w:vAlign w:val="bottom"/>
          </w:tcPr>
          <w:p w14:paraId="5AB2027D" w14:textId="77777777" w:rsidR="00A1652E" w:rsidRPr="00BC003B" w:rsidRDefault="00A1652E" w:rsidP="007A3CA1">
            <w:pPr>
              <w:pStyle w:val="TableText"/>
            </w:pPr>
            <w:r w:rsidRPr="00BC003B">
              <w:rPr>
                <w:color w:val="000000"/>
              </w:rPr>
              <w:t>60.2</w:t>
            </w:r>
          </w:p>
        </w:tc>
        <w:tc>
          <w:tcPr>
            <w:tcW w:w="691" w:type="dxa"/>
            <w:tcBorders>
              <w:top w:val="single" w:sz="2" w:space="0" w:color="auto"/>
              <w:left w:val="nil"/>
              <w:bottom w:val="nil"/>
              <w:right w:val="nil"/>
            </w:tcBorders>
            <w:shd w:val="clear" w:color="000000" w:fill="FFFFFF"/>
            <w:vAlign w:val="bottom"/>
          </w:tcPr>
          <w:p w14:paraId="7A1658D6" w14:textId="77777777" w:rsidR="00A1652E" w:rsidRPr="00BC003B" w:rsidRDefault="00A1652E" w:rsidP="007A3CA1">
            <w:pPr>
              <w:pStyle w:val="TableText"/>
            </w:pPr>
            <w:r w:rsidRPr="00BC003B">
              <w:rPr>
                <w:color w:val="000000"/>
              </w:rPr>
              <w:t>7.4</w:t>
            </w:r>
          </w:p>
        </w:tc>
        <w:tc>
          <w:tcPr>
            <w:tcW w:w="691" w:type="dxa"/>
            <w:tcBorders>
              <w:top w:val="single" w:sz="2" w:space="0" w:color="auto"/>
              <w:left w:val="nil"/>
              <w:bottom w:val="nil"/>
              <w:right w:val="nil"/>
            </w:tcBorders>
            <w:shd w:val="clear" w:color="000000" w:fill="FFFFFF"/>
            <w:vAlign w:val="bottom"/>
          </w:tcPr>
          <w:p w14:paraId="465B0B5E" w14:textId="77777777" w:rsidR="00A1652E" w:rsidRPr="00BC003B" w:rsidRDefault="00A1652E" w:rsidP="007A3CA1">
            <w:pPr>
              <w:pStyle w:val="TableText"/>
            </w:pPr>
            <w:r w:rsidRPr="00BC003B">
              <w:rPr>
                <w:color w:val="000000"/>
              </w:rPr>
              <w:t>0.8</w:t>
            </w:r>
          </w:p>
        </w:tc>
        <w:tc>
          <w:tcPr>
            <w:tcW w:w="691" w:type="dxa"/>
            <w:tcBorders>
              <w:top w:val="single" w:sz="2" w:space="0" w:color="auto"/>
              <w:left w:val="nil"/>
              <w:bottom w:val="nil"/>
              <w:right w:val="nil"/>
            </w:tcBorders>
            <w:shd w:val="clear" w:color="000000" w:fill="FFFFFF"/>
            <w:noWrap/>
            <w:vAlign w:val="bottom"/>
          </w:tcPr>
          <w:p w14:paraId="2DCFF848" w14:textId="77777777" w:rsidR="00A1652E" w:rsidRPr="00BC003B" w:rsidRDefault="00A1652E" w:rsidP="007A3CA1">
            <w:pPr>
              <w:pStyle w:val="TableText"/>
            </w:pPr>
            <w:r w:rsidRPr="00BC003B">
              <w:rPr>
                <w:color w:val="000000"/>
              </w:rPr>
              <w:t>8.2</w:t>
            </w:r>
          </w:p>
        </w:tc>
      </w:tr>
      <w:tr w:rsidR="00A1652E" w:rsidRPr="00BC003B" w14:paraId="1AF6DE7B" w14:textId="77777777" w:rsidTr="00036017">
        <w:trPr>
          <w:trHeight w:val="315"/>
        </w:trPr>
        <w:tc>
          <w:tcPr>
            <w:tcW w:w="6624" w:type="dxa"/>
            <w:tcBorders>
              <w:top w:val="nil"/>
              <w:bottom w:val="single" w:sz="12" w:space="0" w:color="auto"/>
            </w:tcBorders>
            <w:noWrap/>
          </w:tcPr>
          <w:p w14:paraId="7B6644F5"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1D7067B0" w14:textId="77777777" w:rsidR="00A1652E" w:rsidRPr="00BC003B" w:rsidRDefault="00A1652E" w:rsidP="007A3CA1">
            <w:pPr>
              <w:pStyle w:val="TableText"/>
            </w:pPr>
            <w:r w:rsidRPr="00BC003B">
              <w:rPr>
                <w:color w:val="000000"/>
              </w:rPr>
              <w:t>330,919</w:t>
            </w:r>
          </w:p>
        </w:tc>
        <w:tc>
          <w:tcPr>
            <w:tcW w:w="648" w:type="dxa"/>
            <w:tcBorders>
              <w:top w:val="nil"/>
              <w:left w:val="nil"/>
              <w:bottom w:val="single" w:sz="12" w:space="0" w:color="auto"/>
              <w:right w:val="nil"/>
            </w:tcBorders>
            <w:shd w:val="clear" w:color="000000" w:fill="FFFFFF"/>
            <w:vAlign w:val="bottom"/>
          </w:tcPr>
          <w:p w14:paraId="7C468800" w14:textId="77777777" w:rsidR="00A1652E" w:rsidRPr="00BC003B" w:rsidRDefault="00A1652E" w:rsidP="007A3CA1">
            <w:pPr>
              <w:pStyle w:val="TableText"/>
            </w:pPr>
            <w:r w:rsidRPr="00BC003B">
              <w:rPr>
                <w:color w:val="000000"/>
              </w:rPr>
              <w:t>600</w:t>
            </w:r>
          </w:p>
        </w:tc>
        <w:tc>
          <w:tcPr>
            <w:tcW w:w="691" w:type="dxa"/>
            <w:tcBorders>
              <w:top w:val="nil"/>
              <w:left w:val="nil"/>
              <w:bottom w:val="single" w:sz="12" w:space="0" w:color="auto"/>
              <w:right w:val="nil"/>
            </w:tcBorders>
            <w:shd w:val="clear" w:color="000000" w:fill="FFFFFF"/>
            <w:vAlign w:val="bottom"/>
          </w:tcPr>
          <w:p w14:paraId="38DC69A0" w14:textId="77777777" w:rsidR="00A1652E" w:rsidRPr="00BC003B" w:rsidRDefault="00A1652E" w:rsidP="007A3CA1">
            <w:pPr>
              <w:pStyle w:val="TableText"/>
            </w:pPr>
            <w:r w:rsidRPr="00BC003B">
              <w:rPr>
                <w:color w:val="000000"/>
              </w:rPr>
              <w:t>21.2</w:t>
            </w:r>
          </w:p>
        </w:tc>
        <w:tc>
          <w:tcPr>
            <w:tcW w:w="691" w:type="dxa"/>
            <w:tcBorders>
              <w:top w:val="nil"/>
              <w:left w:val="nil"/>
              <w:bottom w:val="single" w:sz="12" w:space="0" w:color="auto"/>
              <w:right w:val="nil"/>
            </w:tcBorders>
            <w:shd w:val="clear" w:color="000000" w:fill="FFFFFF"/>
            <w:noWrap/>
            <w:vAlign w:val="bottom"/>
          </w:tcPr>
          <w:p w14:paraId="7ACD0240" w14:textId="77777777" w:rsidR="00A1652E" w:rsidRPr="00BC003B" w:rsidRDefault="00A1652E" w:rsidP="007A3CA1">
            <w:pPr>
              <w:pStyle w:val="TableText"/>
            </w:pPr>
            <w:r w:rsidRPr="00BC003B">
              <w:rPr>
                <w:color w:val="000000"/>
              </w:rPr>
              <w:t>14.1</w:t>
            </w:r>
          </w:p>
        </w:tc>
        <w:tc>
          <w:tcPr>
            <w:tcW w:w="691" w:type="dxa"/>
            <w:tcBorders>
              <w:top w:val="nil"/>
              <w:left w:val="nil"/>
              <w:bottom w:val="single" w:sz="12" w:space="0" w:color="auto"/>
              <w:right w:val="nil"/>
            </w:tcBorders>
            <w:shd w:val="clear" w:color="000000" w:fill="FFFFFF"/>
            <w:noWrap/>
            <w:vAlign w:val="bottom"/>
          </w:tcPr>
          <w:p w14:paraId="25DC5D5E" w14:textId="77777777" w:rsidR="00A1652E" w:rsidRPr="00BC003B" w:rsidRDefault="00A1652E" w:rsidP="007A3CA1">
            <w:pPr>
              <w:pStyle w:val="TableText"/>
            </w:pPr>
            <w:r w:rsidRPr="00BC003B">
              <w:rPr>
                <w:color w:val="000000"/>
              </w:rPr>
              <w:t>59.1</w:t>
            </w:r>
          </w:p>
        </w:tc>
        <w:tc>
          <w:tcPr>
            <w:tcW w:w="691" w:type="dxa"/>
            <w:tcBorders>
              <w:top w:val="nil"/>
              <w:left w:val="nil"/>
              <w:bottom w:val="single" w:sz="12" w:space="0" w:color="auto"/>
              <w:right w:val="nil"/>
            </w:tcBorders>
            <w:shd w:val="clear" w:color="000000" w:fill="FFFFFF"/>
            <w:vAlign w:val="bottom"/>
          </w:tcPr>
          <w:p w14:paraId="11F6AC67" w14:textId="77777777" w:rsidR="00A1652E" w:rsidRPr="00BC003B" w:rsidRDefault="00A1652E" w:rsidP="007A3CA1">
            <w:pPr>
              <w:pStyle w:val="TableText"/>
            </w:pPr>
            <w:r w:rsidRPr="00BC003B">
              <w:rPr>
                <w:color w:val="000000"/>
              </w:rPr>
              <w:t>20.9</w:t>
            </w:r>
          </w:p>
        </w:tc>
        <w:tc>
          <w:tcPr>
            <w:tcW w:w="691" w:type="dxa"/>
            <w:tcBorders>
              <w:top w:val="nil"/>
              <w:left w:val="nil"/>
              <w:bottom w:val="single" w:sz="12" w:space="0" w:color="auto"/>
              <w:right w:val="nil"/>
            </w:tcBorders>
            <w:shd w:val="clear" w:color="000000" w:fill="FFFFFF"/>
            <w:vAlign w:val="bottom"/>
          </w:tcPr>
          <w:p w14:paraId="3F40A94F" w14:textId="77777777" w:rsidR="00A1652E" w:rsidRPr="00BC003B" w:rsidRDefault="00A1652E" w:rsidP="007A3CA1">
            <w:pPr>
              <w:pStyle w:val="TableText"/>
            </w:pPr>
            <w:r w:rsidRPr="00BC003B">
              <w:rPr>
                <w:color w:val="000000"/>
              </w:rPr>
              <w:t>6.0</w:t>
            </w:r>
          </w:p>
        </w:tc>
        <w:tc>
          <w:tcPr>
            <w:tcW w:w="691" w:type="dxa"/>
            <w:tcBorders>
              <w:top w:val="nil"/>
              <w:left w:val="nil"/>
              <w:bottom w:val="single" w:sz="12" w:space="0" w:color="auto"/>
              <w:right w:val="nil"/>
            </w:tcBorders>
            <w:shd w:val="clear" w:color="000000" w:fill="FFFFFF"/>
            <w:noWrap/>
            <w:vAlign w:val="bottom"/>
          </w:tcPr>
          <w:p w14:paraId="2EAC16E3" w14:textId="77777777" w:rsidR="00A1652E" w:rsidRPr="00BC003B" w:rsidRDefault="00A1652E" w:rsidP="007A3CA1">
            <w:pPr>
              <w:pStyle w:val="TableText"/>
            </w:pPr>
            <w:r w:rsidRPr="00BC003B">
              <w:rPr>
                <w:color w:val="000000"/>
              </w:rPr>
              <w:t>26.9</w:t>
            </w:r>
          </w:p>
        </w:tc>
      </w:tr>
    </w:tbl>
    <w:p w14:paraId="0BC1CA43" w14:textId="3C8FFCC1" w:rsidR="00A1652E" w:rsidRPr="00BC003B" w:rsidRDefault="00A1652E" w:rsidP="008D4742">
      <w:pPr>
        <w:pStyle w:val="NormalContinuation"/>
        <w:rPr>
          <w:noProof/>
        </w:rPr>
      </w:pPr>
      <w:r w:rsidRPr="00BC003B">
        <w:rPr>
          <w:i/>
          <w:noProof/>
        </w:rPr>
        <w:fldChar w:fldCharType="begin"/>
      </w:r>
      <w:r w:rsidRPr="00BC003B">
        <w:rPr>
          <w:i/>
          <w:noProof/>
        </w:rPr>
        <w:instrText xml:space="preserve"> REF _Ref120535660 \h </w:instrText>
      </w:r>
      <w:r w:rsidRPr="00BC003B">
        <w:rPr>
          <w:i/>
          <w:noProof/>
        </w:rPr>
      </w:r>
      <w:r w:rsidRPr="00BC003B">
        <w:rPr>
          <w:i/>
          <w:noProof/>
        </w:rPr>
        <w:fldChar w:fldCharType="separate"/>
      </w:r>
      <w:r w:rsidR="007621A7" w:rsidRPr="00BC003B">
        <w:rPr>
          <w:noProof/>
        </w:rPr>
        <w:t>Table 7.D.5</w:t>
      </w:r>
      <w:r w:rsidRPr="00BC003B">
        <w:rPr>
          <w:i/>
          <w:noProof/>
        </w:rPr>
        <w:fldChar w:fldCharType="end"/>
      </w:r>
      <w:r w:rsidRPr="00BC003B">
        <w:rPr>
          <w:i/>
          <w:noProof/>
        </w:rPr>
        <w:t xml:space="preserve"> (continuation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145F5B08"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4791AF2"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550B8F01"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3779F214"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5C48C580"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6ECDB057"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63F2E893"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8D129B0"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0B39406C"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2E692FE6"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6EF4E191" w14:textId="77777777" w:rsidTr="00036017">
        <w:trPr>
          <w:trHeight w:val="315"/>
        </w:trPr>
        <w:tc>
          <w:tcPr>
            <w:tcW w:w="6624" w:type="dxa"/>
            <w:tcBorders>
              <w:top w:val="single" w:sz="4" w:space="0" w:color="auto"/>
            </w:tcBorders>
            <w:noWrap/>
          </w:tcPr>
          <w:p w14:paraId="2933F888"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49D23CD7" w14:textId="77777777" w:rsidR="00A1652E" w:rsidRPr="00BC003B" w:rsidRDefault="00A1652E" w:rsidP="007A3CA1">
            <w:pPr>
              <w:pStyle w:val="TableText"/>
            </w:pPr>
            <w:r w:rsidRPr="00BC003B">
              <w:rPr>
                <w:color w:val="000000"/>
              </w:rPr>
              <w:t>556</w:t>
            </w:r>
          </w:p>
        </w:tc>
        <w:tc>
          <w:tcPr>
            <w:tcW w:w="648" w:type="dxa"/>
            <w:tcBorders>
              <w:top w:val="nil"/>
              <w:left w:val="nil"/>
              <w:bottom w:val="nil"/>
              <w:right w:val="nil"/>
            </w:tcBorders>
            <w:shd w:val="clear" w:color="000000" w:fill="FFFFFF"/>
            <w:vAlign w:val="bottom"/>
          </w:tcPr>
          <w:p w14:paraId="2174F03B"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1E30BF08"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4F1D6734" w14:textId="77777777" w:rsidR="00A1652E" w:rsidRPr="00BC003B" w:rsidRDefault="00A1652E" w:rsidP="007A3CA1">
            <w:pPr>
              <w:pStyle w:val="TableText"/>
            </w:pPr>
            <w:r w:rsidRPr="00BC003B">
              <w:rPr>
                <w:color w:val="000000"/>
              </w:rPr>
              <w:t>12.6</w:t>
            </w:r>
          </w:p>
        </w:tc>
        <w:tc>
          <w:tcPr>
            <w:tcW w:w="691" w:type="dxa"/>
            <w:tcBorders>
              <w:top w:val="nil"/>
              <w:left w:val="nil"/>
              <w:bottom w:val="nil"/>
              <w:right w:val="nil"/>
            </w:tcBorders>
            <w:shd w:val="clear" w:color="000000" w:fill="FFFFFF"/>
            <w:noWrap/>
            <w:vAlign w:val="bottom"/>
          </w:tcPr>
          <w:p w14:paraId="360D12CD"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2E97254E" w14:textId="77777777" w:rsidR="00A1652E" w:rsidRPr="00BC003B" w:rsidRDefault="00A1652E" w:rsidP="007A3CA1">
            <w:pPr>
              <w:pStyle w:val="TableText"/>
            </w:pPr>
            <w:r w:rsidRPr="00BC003B">
              <w:rPr>
                <w:color w:val="000000"/>
              </w:rPr>
              <w:t>24.1</w:t>
            </w:r>
          </w:p>
        </w:tc>
        <w:tc>
          <w:tcPr>
            <w:tcW w:w="691" w:type="dxa"/>
            <w:tcBorders>
              <w:top w:val="nil"/>
              <w:left w:val="nil"/>
              <w:bottom w:val="nil"/>
              <w:right w:val="nil"/>
            </w:tcBorders>
            <w:shd w:val="clear" w:color="000000" w:fill="FFFFFF"/>
            <w:vAlign w:val="bottom"/>
          </w:tcPr>
          <w:p w14:paraId="777EEB36" w14:textId="77777777" w:rsidR="00A1652E" w:rsidRPr="00BC003B" w:rsidRDefault="00A1652E" w:rsidP="007A3CA1">
            <w:pPr>
              <w:pStyle w:val="TableText"/>
            </w:pPr>
            <w:r w:rsidRPr="00BC003B">
              <w:rPr>
                <w:color w:val="000000"/>
              </w:rPr>
              <w:t>4.5</w:t>
            </w:r>
          </w:p>
        </w:tc>
        <w:tc>
          <w:tcPr>
            <w:tcW w:w="691" w:type="dxa"/>
            <w:tcBorders>
              <w:top w:val="nil"/>
              <w:left w:val="nil"/>
              <w:bottom w:val="nil"/>
              <w:right w:val="nil"/>
            </w:tcBorders>
            <w:shd w:val="clear" w:color="000000" w:fill="FFFFFF"/>
            <w:noWrap/>
            <w:vAlign w:val="bottom"/>
          </w:tcPr>
          <w:p w14:paraId="5B127A91" w14:textId="77777777" w:rsidR="00A1652E" w:rsidRPr="00BC003B" w:rsidRDefault="00A1652E" w:rsidP="007A3CA1">
            <w:pPr>
              <w:pStyle w:val="TableText"/>
            </w:pPr>
            <w:r w:rsidRPr="00BC003B">
              <w:rPr>
                <w:color w:val="000000"/>
              </w:rPr>
              <w:t>28.6</w:t>
            </w:r>
          </w:p>
        </w:tc>
      </w:tr>
      <w:tr w:rsidR="00A1652E" w:rsidRPr="00BC003B" w14:paraId="785480C5" w14:textId="77777777" w:rsidTr="00036017">
        <w:trPr>
          <w:trHeight w:val="315"/>
        </w:trPr>
        <w:tc>
          <w:tcPr>
            <w:tcW w:w="6624" w:type="dxa"/>
            <w:noWrap/>
          </w:tcPr>
          <w:p w14:paraId="437E7029"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64A1B1BB" w14:textId="77777777" w:rsidR="00A1652E" w:rsidRPr="00BC003B" w:rsidRDefault="00A1652E" w:rsidP="007A3CA1">
            <w:pPr>
              <w:pStyle w:val="TableText"/>
            </w:pPr>
            <w:r w:rsidRPr="00BC003B">
              <w:rPr>
                <w:color w:val="000000"/>
              </w:rPr>
              <w:t>768</w:t>
            </w:r>
          </w:p>
        </w:tc>
        <w:tc>
          <w:tcPr>
            <w:tcW w:w="648" w:type="dxa"/>
            <w:tcBorders>
              <w:top w:val="nil"/>
              <w:left w:val="nil"/>
              <w:bottom w:val="nil"/>
              <w:right w:val="nil"/>
            </w:tcBorders>
            <w:shd w:val="clear" w:color="000000" w:fill="FFFFFF"/>
            <w:vAlign w:val="bottom"/>
          </w:tcPr>
          <w:p w14:paraId="2A2C2ECC" w14:textId="77777777" w:rsidR="00A1652E" w:rsidRPr="00BC003B" w:rsidRDefault="00A1652E" w:rsidP="007A3CA1">
            <w:pPr>
              <w:pStyle w:val="TableText"/>
            </w:pPr>
            <w:r w:rsidRPr="00BC003B">
              <w:rPr>
                <w:color w:val="000000"/>
              </w:rPr>
              <w:t>591</w:t>
            </w:r>
          </w:p>
        </w:tc>
        <w:tc>
          <w:tcPr>
            <w:tcW w:w="691" w:type="dxa"/>
            <w:tcBorders>
              <w:top w:val="nil"/>
              <w:left w:val="nil"/>
              <w:bottom w:val="nil"/>
              <w:right w:val="nil"/>
            </w:tcBorders>
            <w:shd w:val="clear" w:color="000000" w:fill="FFFFFF"/>
            <w:vAlign w:val="bottom"/>
          </w:tcPr>
          <w:p w14:paraId="7C0C161B" w14:textId="77777777" w:rsidR="00A1652E" w:rsidRPr="00BC003B" w:rsidRDefault="00A1652E" w:rsidP="007A3CA1">
            <w:pPr>
              <w:pStyle w:val="TableText"/>
            </w:pPr>
            <w:r w:rsidRPr="00BC003B">
              <w:rPr>
                <w:color w:val="000000"/>
              </w:rPr>
              <w:t>17.1</w:t>
            </w:r>
          </w:p>
        </w:tc>
        <w:tc>
          <w:tcPr>
            <w:tcW w:w="691" w:type="dxa"/>
            <w:tcBorders>
              <w:top w:val="nil"/>
              <w:left w:val="nil"/>
              <w:bottom w:val="nil"/>
              <w:right w:val="nil"/>
            </w:tcBorders>
            <w:shd w:val="clear" w:color="000000" w:fill="FFFFFF"/>
            <w:noWrap/>
            <w:vAlign w:val="bottom"/>
          </w:tcPr>
          <w:p w14:paraId="76B90D61" w14:textId="77777777" w:rsidR="00A1652E" w:rsidRPr="00BC003B" w:rsidRDefault="00A1652E" w:rsidP="007A3CA1">
            <w:pPr>
              <w:pStyle w:val="TableText"/>
            </w:pPr>
            <w:r w:rsidRPr="00BC003B">
              <w:rPr>
                <w:color w:val="000000"/>
              </w:rPr>
              <w:t>20.3</w:t>
            </w:r>
          </w:p>
        </w:tc>
        <w:tc>
          <w:tcPr>
            <w:tcW w:w="691" w:type="dxa"/>
            <w:tcBorders>
              <w:top w:val="nil"/>
              <w:left w:val="nil"/>
              <w:bottom w:val="nil"/>
              <w:right w:val="nil"/>
            </w:tcBorders>
            <w:shd w:val="clear" w:color="000000" w:fill="FFFFFF"/>
            <w:noWrap/>
            <w:vAlign w:val="bottom"/>
          </w:tcPr>
          <w:p w14:paraId="344340F1" w14:textId="77777777" w:rsidR="00A1652E" w:rsidRPr="00BC003B" w:rsidRDefault="00A1652E" w:rsidP="007A3CA1">
            <w:pPr>
              <w:pStyle w:val="TableText"/>
            </w:pPr>
            <w:r w:rsidRPr="00BC003B">
              <w:rPr>
                <w:color w:val="000000"/>
              </w:rPr>
              <w:t>68.9</w:t>
            </w:r>
          </w:p>
        </w:tc>
        <w:tc>
          <w:tcPr>
            <w:tcW w:w="691" w:type="dxa"/>
            <w:tcBorders>
              <w:top w:val="nil"/>
              <w:left w:val="nil"/>
              <w:bottom w:val="nil"/>
              <w:right w:val="nil"/>
            </w:tcBorders>
            <w:shd w:val="clear" w:color="000000" w:fill="FFFFFF"/>
            <w:vAlign w:val="bottom"/>
          </w:tcPr>
          <w:p w14:paraId="131F3D63" w14:textId="77777777" w:rsidR="00A1652E" w:rsidRPr="00BC003B" w:rsidRDefault="00A1652E" w:rsidP="007A3CA1">
            <w:pPr>
              <w:pStyle w:val="TableText"/>
            </w:pPr>
            <w:r w:rsidRPr="00BC003B">
              <w:rPr>
                <w:color w:val="000000"/>
              </w:rPr>
              <w:t>10.2</w:t>
            </w:r>
          </w:p>
        </w:tc>
        <w:tc>
          <w:tcPr>
            <w:tcW w:w="691" w:type="dxa"/>
            <w:tcBorders>
              <w:top w:val="nil"/>
              <w:left w:val="nil"/>
              <w:bottom w:val="nil"/>
              <w:right w:val="nil"/>
            </w:tcBorders>
            <w:shd w:val="clear" w:color="000000" w:fill="FFFFFF"/>
            <w:vAlign w:val="bottom"/>
          </w:tcPr>
          <w:p w14:paraId="3082BEA8" w14:textId="77777777" w:rsidR="00A1652E" w:rsidRPr="00BC003B" w:rsidRDefault="00A1652E" w:rsidP="007A3CA1">
            <w:pPr>
              <w:pStyle w:val="TableText"/>
            </w:pPr>
            <w:r w:rsidRPr="00BC003B">
              <w:rPr>
                <w:color w:val="000000"/>
              </w:rPr>
              <w:t>0.7</w:t>
            </w:r>
          </w:p>
        </w:tc>
        <w:tc>
          <w:tcPr>
            <w:tcW w:w="691" w:type="dxa"/>
            <w:tcBorders>
              <w:top w:val="nil"/>
              <w:left w:val="nil"/>
              <w:bottom w:val="nil"/>
              <w:right w:val="nil"/>
            </w:tcBorders>
            <w:shd w:val="clear" w:color="000000" w:fill="FFFFFF"/>
            <w:noWrap/>
            <w:vAlign w:val="bottom"/>
          </w:tcPr>
          <w:p w14:paraId="22D8F5A5" w14:textId="77777777" w:rsidR="00A1652E" w:rsidRPr="00BC003B" w:rsidRDefault="00A1652E" w:rsidP="007A3CA1">
            <w:pPr>
              <w:pStyle w:val="TableText"/>
            </w:pPr>
            <w:r w:rsidRPr="00BC003B">
              <w:rPr>
                <w:color w:val="000000"/>
              </w:rPr>
              <w:t>10.8</w:t>
            </w:r>
          </w:p>
        </w:tc>
      </w:tr>
      <w:tr w:rsidR="00A1652E" w:rsidRPr="00BC003B" w14:paraId="61AA0DF5" w14:textId="77777777" w:rsidTr="00036017">
        <w:trPr>
          <w:trHeight w:val="315"/>
        </w:trPr>
        <w:tc>
          <w:tcPr>
            <w:tcW w:w="6624" w:type="dxa"/>
            <w:noWrap/>
          </w:tcPr>
          <w:p w14:paraId="5CDD10DB"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27DC952D" w14:textId="77777777" w:rsidR="00A1652E" w:rsidRPr="00BC003B" w:rsidRDefault="00A1652E" w:rsidP="007A3CA1">
            <w:pPr>
              <w:pStyle w:val="TableText"/>
            </w:pPr>
            <w:r w:rsidRPr="00BC003B">
              <w:rPr>
                <w:color w:val="000000"/>
              </w:rPr>
              <w:t>21,713</w:t>
            </w:r>
          </w:p>
        </w:tc>
        <w:tc>
          <w:tcPr>
            <w:tcW w:w="648" w:type="dxa"/>
            <w:tcBorders>
              <w:top w:val="nil"/>
              <w:left w:val="nil"/>
              <w:bottom w:val="nil"/>
              <w:right w:val="nil"/>
            </w:tcBorders>
            <w:shd w:val="clear" w:color="000000" w:fill="FFFFFF"/>
            <w:vAlign w:val="bottom"/>
          </w:tcPr>
          <w:p w14:paraId="54539D3D" w14:textId="77777777" w:rsidR="00A1652E" w:rsidRPr="00BC003B" w:rsidRDefault="00A1652E" w:rsidP="007A3CA1">
            <w:pPr>
              <w:pStyle w:val="TableText"/>
            </w:pPr>
            <w:r w:rsidRPr="00BC003B">
              <w:rPr>
                <w:color w:val="000000"/>
              </w:rPr>
              <w:t>619</w:t>
            </w:r>
          </w:p>
        </w:tc>
        <w:tc>
          <w:tcPr>
            <w:tcW w:w="691" w:type="dxa"/>
            <w:tcBorders>
              <w:top w:val="nil"/>
              <w:left w:val="nil"/>
              <w:bottom w:val="nil"/>
              <w:right w:val="nil"/>
            </w:tcBorders>
            <w:shd w:val="clear" w:color="000000" w:fill="FFFFFF"/>
            <w:vAlign w:val="bottom"/>
          </w:tcPr>
          <w:p w14:paraId="26C4085A"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49811A58" w14:textId="77777777" w:rsidR="00A1652E" w:rsidRPr="00BC003B" w:rsidRDefault="00A1652E" w:rsidP="007A3CA1">
            <w:pPr>
              <w:pStyle w:val="TableText"/>
            </w:pPr>
            <w:r w:rsidRPr="00BC003B">
              <w:rPr>
                <w:color w:val="000000"/>
              </w:rPr>
              <w:t>3.9</w:t>
            </w:r>
          </w:p>
        </w:tc>
        <w:tc>
          <w:tcPr>
            <w:tcW w:w="691" w:type="dxa"/>
            <w:tcBorders>
              <w:top w:val="nil"/>
              <w:left w:val="nil"/>
              <w:bottom w:val="nil"/>
              <w:right w:val="nil"/>
            </w:tcBorders>
            <w:shd w:val="clear" w:color="000000" w:fill="FFFFFF"/>
            <w:noWrap/>
            <w:vAlign w:val="bottom"/>
          </w:tcPr>
          <w:p w14:paraId="78DC7DE7" w14:textId="77777777" w:rsidR="00A1652E" w:rsidRPr="00BC003B" w:rsidRDefault="00A1652E" w:rsidP="007A3CA1">
            <w:pPr>
              <w:pStyle w:val="TableText"/>
            </w:pPr>
            <w:r w:rsidRPr="00BC003B">
              <w:rPr>
                <w:color w:val="000000"/>
              </w:rPr>
              <w:t>32.0</w:t>
            </w:r>
          </w:p>
        </w:tc>
        <w:tc>
          <w:tcPr>
            <w:tcW w:w="691" w:type="dxa"/>
            <w:tcBorders>
              <w:top w:val="nil"/>
              <w:left w:val="nil"/>
              <w:bottom w:val="nil"/>
              <w:right w:val="nil"/>
            </w:tcBorders>
            <w:shd w:val="clear" w:color="000000" w:fill="FFFFFF"/>
            <w:vAlign w:val="bottom"/>
          </w:tcPr>
          <w:p w14:paraId="3DD70240" w14:textId="77777777" w:rsidR="00A1652E" w:rsidRPr="00BC003B" w:rsidRDefault="00A1652E" w:rsidP="007A3CA1">
            <w:pPr>
              <w:pStyle w:val="TableText"/>
            </w:pPr>
            <w:r w:rsidRPr="00BC003B">
              <w:rPr>
                <w:color w:val="000000"/>
              </w:rPr>
              <w:t>37.8</w:t>
            </w:r>
          </w:p>
        </w:tc>
        <w:tc>
          <w:tcPr>
            <w:tcW w:w="691" w:type="dxa"/>
            <w:tcBorders>
              <w:top w:val="nil"/>
              <w:left w:val="nil"/>
              <w:bottom w:val="nil"/>
              <w:right w:val="nil"/>
            </w:tcBorders>
            <w:shd w:val="clear" w:color="000000" w:fill="FFFFFF"/>
            <w:vAlign w:val="bottom"/>
          </w:tcPr>
          <w:p w14:paraId="7C7E2A7C" w14:textId="77777777" w:rsidR="00A1652E" w:rsidRPr="00BC003B" w:rsidRDefault="00A1652E" w:rsidP="007A3CA1">
            <w:pPr>
              <w:pStyle w:val="TableText"/>
            </w:pPr>
            <w:r w:rsidRPr="00BC003B">
              <w:rPr>
                <w:color w:val="000000"/>
              </w:rPr>
              <w:t>26.3</w:t>
            </w:r>
          </w:p>
        </w:tc>
        <w:tc>
          <w:tcPr>
            <w:tcW w:w="691" w:type="dxa"/>
            <w:tcBorders>
              <w:top w:val="nil"/>
              <w:left w:val="nil"/>
              <w:bottom w:val="nil"/>
              <w:right w:val="nil"/>
            </w:tcBorders>
            <w:shd w:val="clear" w:color="000000" w:fill="FFFFFF"/>
            <w:noWrap/>
            <w:vAlign w:val="bottom"/>
          </w:tcPr>
          <w:p w14:paraId="0F30E411" w14:textId="77777777" w:rsidR="00A1652E" w:rsidRPr="00BC003B" w:rsidRDefault="00A1652E" w:rsidP="007A3CA1">
            <w:pPr>
              <w:pStyle w:val="TableText"/>
            </w:pPr>
            <w:r w:rsidRPr="00BC003B">
              <w:rPr>
                <w:color w:val="000000"/>
              </w:rPr>
              <w:t>64.0</w:t>
            </w:r>
          </w:p>
        </w:tc>
      </w:tr>
      <w:tr w:rsidR="00A1652E" w:rsidRPr="00BC003B" w14:paraId="4842C312" w14:textId="77777777" w:rsidTr="00036017">
        <w:trPr>
          <w:trHeight w:val="315"/>
        </w:trPr>
        <w:tc>
          <w:tcPr>
            <w:tcW w:w="6624" w:type="dxa"/>
            <w:tcBorders>
              <w:bottom w:val="nil"/>
            </w:tcBorders>
            <w:noWrap/>
          </w:tcPr>
          <w:p w14:paraId="53E6492B"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4491D64E" w14:textId="77777777" w:rsidR="00A1652E" w:rsidRPr="00BC003B" w:rsidRDefault="00A1652E" w:rsidP="007A3CA1">
            <w:pPr>
              <w:pStyle w:val="TableText"/>
            </w:pPr>
            <w:r w:rsidRPr="00BC003B">
              <w:rPr>
                <w:color w:val="000000"/>
              </w:rPr>
              <w:t>13,667</w:t>
            </w:r>
          </w:p>
        </w:tc>
        <w:tc>
          <w:tcPr>
            <w:tcW w:w="648" w:type="dxa"/>
            <w:tcBorders>
              <w:top w:val="nil"/>
              <w:left w:val="nil"/>
              <w:bottom w:val="nil"/>
              <w:right w:val="nil"/>
            </w:tcBorders>
            <w:shd w:val="clear" w:color="000000" w:fill="FFFFFF"/>
            <w:vAlign w:val="bottom"/>
          </w:tcPr>
          <w:p w14:paraId="29D74674" w14:textId="77777777" w:rsidR="00A1652E" w:rsidRPr="00BC003B" w:rsidRDefault="00A1652E" w:rsidP="007A3CA1">
            <w:pPr>
              <w:pStyle w:val="TableText"/>
            </w:pPr>
            <w:r w:rsidRPr="00BC003B">
              <w:rPr>
                <w:color w:val="000000"/>
              </w:rPr>
              <w:t>608</w:t>
            </w:r>
          </w:p>
        </w:tc>
        <w:tc>
          <w:tcPr>
            <w:tcW w:w="691" w:type="dxa"/>
            <w:tcBorders>
              <w:top w:val="nil"/>
              <w:left w:val="nil"/>
              <w:bottom w:val="nil"/>
              <w:right w:val="nil"/>
            </w:tcBorders>
            <w:shd w:val="clear" w:color="000000" w:fill="FFFFFF"/>
            <w:vAlign w:val="bottom"/>
          </w:tcPr>
          <w:p w14:paraId="42B69AFF" w14:textId="77777777" w:rsidR="00A1652E" w:rsidRPr="00BC003B" w:rsidRDefault="00A1652E" w:rsidP="007A3CA1">
            <w:pPr>
              <w:pStyle w:val="TableText"/>
            </w:pPr>
            <w:r w:rsidRPr="00BC003B">
              <w:rPr>
                <w:color w:val="000000"/>
              </w:rPr>
              <w:t>21.4</w:t>
            </w:r>
          </w:p>
        </w:tc>
        <w:tc>
          <w:tcPr>
            <w:tcW w:w="691" w:type="dxa"/>
            <w:tcBorders>
              <w:top w:val="nil"/>
              <w:left w:val="nil"/>
              <w:bottom w:val="nil"/>
              <w:right w:val="nil"/>
            </w:tcBorders>
            <w:shd w:val="clear" w:color="000000" w:fill="FFFFFF"/>
            <w:noWrap/>
            <w:vAlign w:val="bottom"/>
          </w:tcPr>
          <w:p w14:paraId="7264EDB8" w14:textId="77777777" w:rsidR="00A1652E" w:rsidRPr="00BC003B" w:rsidRDefault="00A1652E" w:rsidP="007A3CA1">
            <w:pPr>
              <w:pStyle w:val="TableText"/>
            </w:pPr>
            <w:r w:rsidRPr="00BC003B">
              <w:rPr>
                <w:color w:val="000000"/>
              </w:rPr>
              <w:t>8.1</w:t>
            </w:r>
          </w:p>
        </w:tc>
        <w:tc>
          <w:tcPr>
            <w:tcW w:w="691" w:type="dxa"/>
            <w:tcBorders>
              <w:top w:val="nil"/>
              <w:left w:val="nil"/>
              <w:bottom w:val="nil"/>
              <w:right w:val="nil"/>
            </w:tcBorders>
            <w:shd w:val="clear" w:color="000000" w:fill="FFFFFF"/>
            <w:noWrap/>
            <w:vAlign w:val="bottom"/>
          </w:tcPr>
          <w:p w14:paraId="250097D1" w14:textId="77777777" w:rsidR="00A1652E" w:rsidRPr="00BC003B" w:rsidRDefault="00A1652E" w:rsidP="007A3CA1">
            <w:pPr>
              <w:pStyle w:val="TableText"/>
            </w:pPr>
            <w:r w:rsidRPr="00BC003B">
              <w:rPr>
                <w:color w:val="000000"/>
              </w:rPr>
              <w:t>49.2</w:t>
            </w:r>
          </w:p>
        </w:tc>
        <w:tc>
          <w:tcPr>
            <w:tcW w:w="691" w:type="dxa"/>
            <w:tcBorders>
              <w:top w:val="nil"/>
              <w:left w:val="nil"/>
              <w:bottom w:val="nil"/>
              <w:right w:val="nil"/>
            </w:tcBorders>
            <w:shd w:val="clear" w:color="000000" w:fill="FFFFFF"/>
            <w:vAlign w:val="bottom"/>
          </w:tcPr>
          <w:p w14:paraId="22CCFD07" w14:textId="77777777" w:rsidR="00A1652E" w:rsidRPr="00BC003B" w:rsidRDefault="00A1652E" w:rsidP="007A3CA1">
            <w:pPr>
              <w:pStyle w:val="TableText"/>
            </w:pPr>
            <w:r w:rsidRPr="00BC003B">
              <w:rPr>
                <w:color w:val="000000"/>
              </w:rPr>
              <w:t>32.6</w:t>
            </w:r>
          </w:p>
        </w:tc>
        <w:tc>
          <w:tcPr>
            <w:tcW w:w="691" w:type="dxa"/>
            <w:tcBorders>
              <w:top w:val="nil"/>
              <w:left w:val="nil"/>
              <w:bottom w:val="nil"/>
              <w:right w:val="nil"/>
            </w:tcBorders>
            <w:shd w:val="clear" w:color="000000" w:fill="FFFFFF"/>
            <w:vAlign w:val="bottom"/>
          </w:tcPr>
          <w:p w14:paraId="2D13AFB0" w14:textId="77777777" w:rsidR="00A1652E" w:rsidRPr="00BC003B" w:rsidRDefault="00A1652E" w:rsidP="007A3CA1">
            <w:pPr>
              <w:pStyle w:val="TableText"/>
            </w:pPr>
            <w:r w:rsidRPr="00BC003B">
              <w:rPr>
                <w:color w:val="000000"/>
              </w:rPr>
              <w:t>10.2</w:t>
            </w:r>
          </w:p>
        </w:tc>
        <w:tc>
          <w:tcPr>
            <w:tcW w:w="691" w:type="dxa"/>
            <w:tcBorders>
              <w:top w:val="nil"/>
              <w:left w:val="nil"/>
              <w:bottom w:val="nil"/>
              <w:right w:val="nil"/>
            </w:tcBorders>
            <w:shd w:val="clear" w:color="000000" w:fill="FFFFFF"/>
            <w:noWrap/>
            <w:vAlign w:val="bottom"/>
          </w:tcPr>
          <w:p w14:paraId="6747CAFA" w14:textId="77777777" w:rsidR="00A1652E" w:rsidRPr="00BC003B" w:rsidRDefault="00A1652E" w:rsidP="007A3CA1">
            <w:pPr>
              <w:pStyle w:val="TableText"/>
            </w:pPr>
            <w:r w:rsidRPr="00BC003B">
              <w:rPr>
                <w:color w:val="000000"/>
              </w:rPr>
              <w:t>42.7</w:t>
            </w:r>
          </w:p>
        </w:tc>
      </w:tr>
      <w:tr w:rsidR="00A1652E" w:rsidRPr="00BC003B" w14:paraId="3BDFE13D" w14:textId="77777777" w:rsidTr="00036017">
        <w:trPr>
          <w:trHeight w:val="315"/>
        </w:trPr>
        <w:tc>
          <w:tcPr>
            <w:tcW w:w="6624" w:type="dxa"/>
            <w:tcBorders>
              <w:top w:val="nil"/>
              <w:bottom w:val="nil"/>
            </w:tcBorders>
            <w:noWrap/>
          </w:tcPr>
          <w:p w14:paraId="444252BE"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3F6D2E9F" w14:textId="77777777" w:rsidR="00A1652E" w:rsidRPr="00BC003B" w:rsidRDefault="00A1652E" w:rsidP="007A3CA1">
            <w:pPr>
              <w:pStyle w:val="TableText"/>
            </w:pPr>
            <w:r w:rsidRPr="00BC003B">
              <w:rPr>
                <w:color w:val="000000"/>
              </w:rPr>
              <w:t>689</w:t>
            </w:r>
          </w:p>
        </w:tc>
        <w:tc>
          <w:tcPr>
            <w:tcW w:w="648" w:type="dxa"/>
            <w:tcBorders>
              <w:top w:val="nil"/>
              <w:left w:val="nil"/>
              <w:bottom w:val="nil"/>
              <w:right w:val="nil"/>
            </w:tcBorders>
            <w:shd w:val="clear" w:color="000000" w:fill="FFFFFF"/>
            <w:vAlign w:val="bottom"/>
          </w:tcPr>
          <w:p w14:paraId="5AA25D4E"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21E2677C" w14:textId="77777777" w:rsidR="00A1652E" w:rsidRPr="00BC003B" w:rsidRDefault="00A1652E" w:rsidP="007A3CA1">
            <w:pPr>
              <w:pStyle w:val="TableText"/>
            </w:pPr>
            <w:r w:rsidRPr="00BC003B">
              <w:rPr>
                <w:color w:val="000000"/>
              </w:rPr>
              <w:t>20.3</w:t>
            </w:r>
          </w:p>
        </w:tc>
        <w:tc>
          <w:tcPr>
            <w:tcW w:w="691" w:type="dxa"/>
            <w:tcBorders>
              <w:top w:val="nil"/>
              <w:left w:val="nil"/>
              <w:bottom w:val="nil"/>
              <w:right w:val="nil"/>
            </w:tcBorders>
            <w:shd w:val="clear" w:color="000000" w:fill="FFFFFF"/>
            <w:noWrap/>
            <w:vAlign w:val="bottom"/>
          </w:tcPr>
          <w:p w14:paraId="05A8B3FA" w14:textId="77777777" w:rsidR="00A1652E" w:rsidRPr="00BC003B" w:rsidRDefault="00A1652E" w:rsidP="007A3CA1">
            <w:pPr>
              <w:pStyle w:val="TableText"/>
            </w:pPr>
            <w:r w:rsidRPr="00BC003B">
              <w:rPr>
                <w:color w:val="000000"/>
              </w:rPr>
              <w:t>14.9</w:t>
            </w:r>
          </w:p>
        </w:tc>
        <w:tc>
          <w:tcPr>
            <w:tcW w:w="691" w:type="dxa"/>
            <w:tcBorders>
              <w:top w:val="nil"/>
              <w:left w:val="nil"/>
              <w:bottom w:val="nil"/>
              <w:right w:val="nil"/>
            </w:tcBorders>
            <w:shd w:val="clear" w:color="000000" w:fill="FFFFFF"/>
            <w:noWrap/>
            <w:vAlign w:val="bottom"/>
          </w:tcPr>
          <w:p w14:paraId="340D2C94"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7873EA6D" w14:textId="77777777" w:rsidR="00A1652E" w:rsidRPr="00BC003B" w:rsidRDefault="00A1652E" w:rsidP="007A3CA1">
            <w:pPr>
              <w:pStyle w:val="TableText"/>
            </w:pPr>
            <w:r w:rsidRPr="00BC003B">
              <w:rPr>
                <w:color w:val="000000"/>
              </w:rPr>
              <w:t>20.3</w:t>
            </w:r>
          </w:p>
        </w:tc>
        <w:tc>
          <w:tcPr>
            <w:tcW w:w="691" w:type="dxa"/>
            <w:tcBorders>
              <w:top w:val="nil"/>
              <w:left w:val="nil"/>
              <w:bottom w:val="nil"/>
              <w:right w:val="nil"/>
            </w:tcBorders>
            <w:shd w:val="clear" w:color="000000" w:fill="FFFFFF"/>
            <w:vAlign w:val="bottom"/>
          </w:tcPr>
          <w:p w14:paraId="11F54E70" w14:textId="77777777" w:rsidR="00A1652E" w:rsidRPr="00BC003B" w:rsidRDefault="00A1652E" w:rsidP="007A3CA1">
            <w:pPr>
              <w:pStyle w:val="TableText"/>
            </w:pPr>
            <w:r w:rsidRPr="00BC003B">
              <w:rPr>
                <w:color w:val="000000"/>
              </w:rPr>
              <w:t>4.2</w:t>
            </w:r>
          </w:p>
        </w:tc>
        <w:tc>
          <w:tcPr>
            <w:tcW w:w="691" w:type="dxa"/>
            <w:tcBorders>
              <w:top w:val="nil"/>
              <w:left w:val="nil"/>
              <w:bottom w:val="nil"/>
              <w:right w:val="nil"/>
            </w:tcBorders>
            <w:shd w:val="clear" w:color="000000" w:fill="FFFFFF"/>
            <w:noWrap/>
            <w:vAlign w:val="bottom"/>
          </w:tcPr>
          <w:p w14:paraId="0ACED577" w14:textId="77777777" w:rsidR="00A1652E" w:rsidRPr="00BC003B" w:rsidRDefault="00A1652E" w:rsidP="007A3CA1">
            <w:pPr>
              <w:pStyle w:val="TableText"/>
            </w:pPr>
            <w:r w:rsidRPr="00BC003B">
              <w:rPr>
                <w:color w:val="000000"/>
              </w:rPr>
              <w:t>24.5</w:t>
            </w:r>
          </w:p>
        </w:tc>
      </w:tr>
      <w:tr w:rsidR="00A1652E" w:rsidRPr="00BC003B" w14:paraId="4F1EAB75" w14:textId="77777777" w:rsidTr="00036017">
        <w:trPr>
          <w:trHeight w:val="315"/>
        </w:trPr>
        <w:tc>
          <w:tcPr>
            <w:tcW w:w="6624" w:type="dxa"/>
            <w:tcBorders>
              <w:top w:val="nil"/>
            </w:tcBorders>
            <w:noWrap/>
          </w:tcPr>
          <w:p w14:paraId="16D0C50B"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6223EF57" w14:textId="77777777" w:rsidR="00A1652E" w:rsidRPr="00BC003B" w:rsidRDefault="00A1652E" w:rsidP="007A3CA1">
            <w:pPr>
              <w:pStyle w:val="TableText"/>
            </w:pPr>
            <w:r w:rsidRPr="00BC003B">
              <w:rPr>
                <w:color w:val="000000"/>
              </w:rPr>
              <w:t>816</w:t>
            </w:r>
          </w:p>
        </w:tc>
        <w:tc>
          <w:tcPr>
            <w:tcW w:w="648" w:type="dxa"/>
            <w:tcBorders>
              <w:top w:val="nil"/>
              <w:left w:val="nil"/>
              <w:bottom w:val="nil"/>
              <w:right w:val="nil"/>
            </w:tcBorders>
            <w:shd w:val="clear" w:color="000000" w:fill="FFFFFF"/>
            <w:vAlign w:val="bottom"/>
          </w:tcPr>
          <w:p w14:paraId="17A1CD3A" w14:textId="77777777" w:rsidR="00A1652E" w:rsidRPr="00BC003B" w:rsidRDefault="00A1652E" w:rsidP="007A3CA1">
            <w:pPr>
              <w:pStyle w:val="TableText"/>
            </w:pPr>
            <w:r w:rsidRPr="00BC003B">
              <w:rPr>
                <w:color w:val="000000"/>
              </w:rPr>
              <w:t>592</w:t>
            </w:r>
          </w:p>
        </w:tc>
        <w:tc>
          <w:tcPr>
            <w:tcW w:w="691" w:type="dxa"/>
            <w:tcBorders>
              <w:top w:val="nil"/>
              <w:left w:val="nil"/>
              <w:bottom w:val="nil"/>
              <w:right w:val="nil"/>
            </w:tcBorders>
            <w:shd w:val="clear" w:color="000000" w:fill="FFFFFF"/>
            <w:vAlign w:val="bottom"/>
          </w:tcPr>
          <w:p w14:paraId="354ADDC6" w14:textId="77777777" w:rsidR="00A1652E" w:rsidRPr="00BC003B" w:rsidRDefault="00A1652E" w:rsidP="007A3CA1">
            <w:pPr>
              <w:pStyle w:val="TableText"/>
            </w:pPr>
            <w:r w:rsidRPr="00BC003B">
              <w:rPr>
                <w:color w:val="000000"/>
              </w:rPr>
              <w:t>18.2</w:t>
            </w:r>
          </w:p>
        </w:tc>
        <w:tc>
          <w:tcPr>
            <w:tcW w:w="691" w:type="dxa"/>
            <w:tcBorders>
              <w:top w:val="nil"/>
              <w:left w:val="nil"/>
              <w:bottom w:val="nil"/>
              <w:right w:val="nil"/>
            </w:tcBorders>
            <w:shd w:val="clear" w:color="000000" w:fill="FFFFFF"/>
            <w:noWrap/>
            <w:vAlign w:val="bottom"/>
          </w:tcPr>
          <w:p w14:paraId="142AB525"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45741978" w14:textId="77777777" w:rsidR="00A1652E" w:rsidRPr="00BC003B" w:rsidRDefault="00A1652E" w:rsidP="007A3CA1">
            <w:pPr>
              <w:pStyle w:val="TableText"/>
            </w:pPr>
            <w:r w:rsidRPr="00BC003B">
              <w:rPr>
                <w:color w:val="000000"/>
              </w:rPr>
              <w:t>66.3</w:t>
            </w:r>
          </w:p>
        </w:tc>
        <w:tc>
          <w:tcPr>
            <w:tcW w:w="691" w:type="dxa"/>
            <w:tcBorders>
              <w:top w:val="nil"/>
              <w:left w:val="nil"/>
              <w:bottom w:val="nil"/>
              <w:right w:val="nil"/>
            </w:tcBorders>
            <w:shd w:val="clear" w:color="000000" w:fill="FFFFFF"/>
            <w:vAlign w:val="bottom"/>
          </w:tcPr>
          <w:p w14:paraId="1201DFF2" w14:textId="77777777" w:rsidR="00A1652E" w:rsidRPr="00BC003B" w:rsidRDefault="00A1652E" w:rsidP="007A3CA1">
            <w:pPr>
              <w:pStyle w:val="TableText"/>
            </w:pPr>
            <w:r w:rsidRPr="00BC003B">
              <w:rPr>
                <w:color w:val="000000"/>
              </w:rPr>
              <w:t>13.2</w:t>
            </w:r>
          </w:p>
        </w:tc>
        <w:tc>
          <w:tcPr>
            <w:tcW w:w="691" w:type="dxa"/>
            <w:tcBorders>
              <w:top w:val="nil"/>
              <w:left w:val="nil"/>
              <w:bottom w:val="nil"/>
              <w:right w:val="nil"/>
            </w:tcBorders>
            <w:shd w:val="clear" w:color="000000" w:fill="FFFFFF"/>
            <w:vAlign w:val="bottom"/>
          </w:tcPr>
          <w:p w14:paraId="6CF90819" w14:textId="77777777" w:rsidR="00A1652E" w:rsidRPr="00BC003B" w:rsidRDefault="00A1652E" w:rsidP="007A3CA1">
            <w:pPr>
              <w:pStyle w:val="TableText"/>
            </w:pPr>
            <w:r w:rsidRPr="00BC003B">
              <w:rPr>
                <w:color w:val="000000"/>
              </w:rPr>
              <w:t>1.2</w:t>
            </w:r>
          </w:p>
        </w:tc>
        <w:tc>
          <w:tcPr>
            <w:tcW w:w="691" w:type="dxa"/>
            <w:tcBorders>
              <w:top w:val="nil"/>
              <w:left w:val="nil"/>
              <w:bottom w:val="nil"/>
              <w:right w:val="nil"/>
            </w:tcBorders>
            <w:shd w:val="clear" w:color="000000" w:fill="FFFFFF"/>
            <w:noWrap/>
            <w:vAlign w:val="bottom"/>
          </w:tcPr>
          <w:p w14:paraId="28B8A856" w14:textId="77777777" w:rsidR="00A1652E" w:rsidRPr="00BC003B" w:rsidRDefault="00A1652E" w:rsidP="007A3CA1">
            <w:pPr>
              <w:pStyle w:val="TableText"/>
            </w:pPr>
            <w:r w:rsidRPr="00BC003B">
              <w:rPr>
                <w:color w:val="000000"/>
              </w:rPr>
              <w:t>14.5</w:t>
            </w:r>
          </w:p>
        </w:tc>
      </w:tr>
      <w:tr w:rsidR="00A1652E" w:rsidRPr="00BC003B" w14:paraId="769A6A41" w14:textId="77777777" w:rsidTr="00036017">
        <w:trPr>
          <w:trHeight w:val="315"/>
        </w:trPr>
        <w:tc>
          <w:tcPr>
            <w:tcW w:w="6624" w:type="dxa"/>
            <w:noWrap/>
          </w:tcPr>
          <w:p w14:paraId="66A47487"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4E1754C1" w14:textId="77777777" w:rsidR="00A1652E" w:rsidRPr="00BC003B" w:rsidRDefault="00A1652E" w:rsidP="007A3CA1">
            <w:pPr>
              <w:pStyle w:val="TableText"/>
            </w:pPr>
            <w:r w:rsidRPr="00BC003B">
              <w:rPr>
                <w:color w:val="000000"/>
              </w:rPr>
              <w:t>6,799</w:t>
            </w:r>
          </w:p>
        </w:tc>
        <w:tc>
          <w:tcPr>
            <w:tcW w:w="648" w:type="dxa"/>
            <w:tcBorders>
              <w:top w:val="nil"/>
              <w:left w:val="nil"/>
              <w:bottom w:val="nil"/>
              <w:right w:val="nil"/>
            </w:tcBorders>
            <w:shd w:val="clear" w:color="000000" w:fill="FFFFFF"/>
            <w:vAlign w:val="bottom"/>
          </w:tcPr>
          <w:p w14:paraId="701B57A9" w14:textId="77777777" w:rsidR="00A1652E" w:rsidRPr="00BC003B" w:rsidRDefault="00A1652E" w:rsidP="007A3CA1">
            <w:pPr>
              <w:pStyle w:val="TableText"/>
            </w:pPr>
            <w:r w:rsidRPr="00BC003B">
              <w:rPr>
                <w:color w:val="000000"/>
              </w:rPr>
              <w:t>611</w:t>
            </w:r>
          </w:p>
        </w:tc>
        <w:tc>
          <w:tcPr>
            <w:tcW w:w="691" w:type="dxa"/>
            <w:tcBorders>
              <w:top w:val="nil"/>
              <w:left w:val="nil"/>
              <w:bottom w:val="nil"/>
              <w:right w:val="nil"/>
            </w:tcBorders>
            <w:shd w:val="clear" w:color="000000" w:fill="FFFFFF"/>
            <w:vAlign w:val="bottom"/>
          </w:tcPr>
          <w:p w14:paraId="63FEEFA5" w14:textId="77777777" w:rsidR="00A1652E" w:rsidRPr="00BC003B" w:rsidRDefault="00A1652E" w:rsidP="007A3CA1">
            <w:pPr>
              <w:pStyle w:val="TableText"/>
            </w:pPr>
            <w:r w:rsidRPr="00BC003B">
              <w:rPr>
                <w:color w:val="000000"/>
              </w:rPr>
              <w:t>19.6</w:t>
            </w:r>
          </w:p>
        </w:tc>
        <w:tc>
          <w:tcPr>
            <w:tcW w:w="691" w:type="dxa"/>
            <w:tcBorders>
              <w:top w:val="nil"/>
              <w:left w:val="nil"/>
              <w:bottom w:val="nil"/>
              <w:right w:val="nil"/>
            </w:tcBorders>
            <w:shd w:val="clear" w:color="000000" w:fill="FFFFFF"/>
            <w:noWrap/>
            <w:vAlign w:val="bottom"/>
          </w:tcPr>
          <w:p w14:paraId="463C7385" w14:textId="77777777" w:rsidR="00A1652E" w:rsidRPr="00BC003B" w:rsidRDefault="00A1652E" w:rsidP="007A3CA1">
            <w:pPr>
              <w:pStyle w:val="TableText"/>
            </w:pPr>
            <w:r w:rsidRPr="00BC003B">
              <w:rPr>
                <w:color w:val="000000"/>
              </w:rPr>
              <w:t>4.6</w:t>
            </w:r>
          </w:p>
        </w:tc>
        <w:tc>
          <w:tcPr>
            <w:tcW w:w="691" w:type="dxa"/>
            <w:tcBorders>
              <w:top w:val="nil"/>
              <w:left w:val="nil"/>
              <w:bottom w:val="nil"/>
              <w:right w:val="nil"/>
            </w:tcBorders>
            <w:shd w:val="clear" w:color="000000" w:fill="FFFFFF"/>
            <w:noWrap/>
            <w:vAlign w:val="bottom"/>
          </w:tcPr>
          <w:p w14:paraId="18288258" w14:textId="77777777" w:rsidR="00A1652E" w:rsidRPr="00BC003B" w:rsidRDefault="00A1652E" w:rsidP="007A3CA1">
            <w:pPr>
              <w:pStyle w:val="TableText"/>
            </w:pPr>
            <w:r w:rsidRPr="00BC003B">
              <w:rPr>
                <w:color w:val="000000"/>
              </w:rPr>
              <w:t>48.5</w:t>
            </w:r>
          </w:p>
        </w:tc>
        <w:tc>
          <w:tcPr>
            <w:tcW w:w="691" w:type="dxa"/>
            <w:tcBorders>
              <w:top w:val="nil"/>
              <w:left w:val="nil"/>
              <w:bottom w:val="nil"/>
              <w:right w:val="nil"/>
            </w:tcBorders>
            <w:shd w:val="clear" w:color="000000" w:fill="FFFFFF"/>
            <w:vAlign w:val="bottom"/>
          </w:tcPr>
          <w:p w14:paraId="651D3951" w14:textId="77777777" w:rsidR="00A1652E" w:rsidRPr="00BC003B" w:rsidRDefault="00A1652E" w:rsidP="007A3CA1">
            <w:pPr>
              <w:pStyle w:val="TableText"/>
            </w:pPr>
            <w:r w:rsidRPr="00BC003B">
              <w:rPr>
                <w:color w:val="000000"/>
              </w:rPr>
              <w:t>36.3</w:t>
            </w:r>
          </w:p>
        </w:tc>
        <w:tc>
          <w:tcPr>
            <w:tcW w:w="691" w:type="dxa"/>
            <w:tcBorders>
              <w:top w:val="nil"/>
              <w:left w:val="nil"/>
              <w:bottom w:val="nil"/>
              <w:right w:val="nil"/>
            </w:tcBorders>
            <w:shd w:val="clear" w:color="000000" w:fill="FFFFFF"/>
            <w:vAlign w:val="bottom"/>
          </w:tcPr>
          <w:p w14:paraId="2D2CBFFA" w14:textId="77777777" w:rsidR="00A1652E" w:rsidRPr="00BC003B" w:rsidRDefault="00A1652E" w:rsidP="007A3CA1">
            <w:pPr>
              <w:pStyle w:val="TableText"/>
            </w:pPr>
            <w:r w:rsidRPr="00BC003B">
              <w:rPr>
                <w:color w:val="000000"/>
              </w:rPr>
              <w:t>10.6</w:t>
            </w:r>
          </w:p>
        </w:tc>
        <w:tc>
          <w:tcPr>
            <w:tcW w:w="691" w:type="dxa"/>
            <w:tcBorders>
              <w:top w:val="nil"/>
              <w:left w:val="nil"/>
              <w:bottom w:val="nil"/>
              <w:right w:val="nil"/>
            </w:tcBorders>
            <w:shd w:val="clear" w:color="000000" w:fill="FFFFFF"/>
            <w:noWrap/>
            <w:vAlign w:val="bottom"/>
          </w:tcPr>
          <w:p w14:paraId="28CDB4B6" w14:textId="77777777" w:rsidR="00A1652E" w:rsidRPr="00BC003B" w:rsidRDefault="00A1652E" w:rsidP="007A3CA1">
            <w:pPr>
              <w:pStyle w:val="TableText"/>
            </w:pPr>
            <w:r w:rsidRPr="00BC003B">
              <w:rPr>
                <w:color w:val="000000"/>
              </w:rPr>
              <w:t>46.9</w:t>
            </w:r>
          </w:p>
        </w:tc>
      </w:tr>
      <w:tr w:rsidR="00A1652E" w:rsidRPr="00BC003B" w14:paraId="3C4D9E04" w14:textId="77777777" w:rsidTr="00036017">
        <w:trPr>
          <w:trHeight w:val="315"/>
        </w:trPr>
        <w:tc>
          <w:tcPr>
            <w:tcW w:w="6624" w:type="dxa"/>
            <w:noWrap/>
          </w:tcPr>
          <w:p w14:paraId="1CEB2C09"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050528D2" w14:textId="77777777" w:rsidR="00A1652E" w:rsidRPr="00BC003B" w:rsidRDefault="00A1652E" w:rsidP="007A3CA1">
            <w:pPr>
              <w:pStyle w:val="TableText"/>
            </w:pPr>
            <w:r w:rsidRPr="00BC003B">
              <w:rPr>
                <w:color w:val="000000"/>
              </w:rPr>
              <w:t>3,409</w:t>
            </w:r>
          </w:p>
        </w:tc>
        <w:tc>
          <w:tcPr>
            <w:tcW w:w="648" w:type="dxa"/>
            <w:tcBorders>
              <w:top w:val="nil"/>
              <w:left w:val="nil"/>
              <w:bottom w:val="nil"/>
              <w:right w:val="nil"/>
            </w:tcBorders>
            <w:shd w:val="clear" w:color="000000" w:fill="FFFFFF"/>
            <w:vAlign w:val="bottom"/>
          </w:tcPr>
          <w:p w14:paraId="31FBA1B5"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1D77770C"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0B1EB61E" w14:textId="77777777" w:rsidR="00A1652E" w:rsidRPr="00BC003B" w:rsidRDefault="00A1652E" w:rsidP="007A3CA1">
            <w:pPr>
              <w:pStyle w:val="TableText"/>
            </w:pPr>
            <w:r w:rsidRPr="00BC003B">
              <w:rPr>
                <w:color w:val="000000"/>
              </w:rPr>
              <w:t>7.2</w:t>
            </w:r>
          </w:p>
        </w:tc>
        <w:tc>
          <w:tcPr>
            <w:tcW w:w="691" w:type="dxa"/>
            <w:tcBorders>
              <w:top w:val="nil"/>
              <w:left w:val="nil"/>
              <w:bottom w:val="nil"/>
              <w:right w:val="nil"/>
            </w:tcBorders>
            <w:shd w:val="clear" w:color="000000" w:fill="FFFFFF"/>
            <w:noWrap/>
            <w:vAlign w:val="bottom"/>
          </w:tcPr>
          <w:p w14:paraId="343D5D90" w14:textId="77777777" w:rsidR="00A1652E" w:rsidRPr="00BC003B" w:rsidRDefault="00A1652E" w:rsidP="007A3CA1">
            <w:pPr>
              <w:pStyle w:val="TableText"/>
            </w:pPr>
            <w:r w:rsidRPr="00BC003B">
              <w:rPr>
                <w:color w:val="000000"/>
              </w:rPr>
              <w:t>57.8</w:t>
            </w:r>
          </w:p>
        </w:tc>
        <w:tc>
          <w:tcPr>
            <w:tcW w:w="691" w:type="dxa"/>
            <w:tcBorders>
              <w:top w:val="nil"/>
              <w:left w:val="nil"/>
              <w:bottom w:val="nil"/>
              <w:right w:val="nil"/>
            </w:tcBorders>
            <w:shd w:val="clear" w:color="000000" w:fill="FFFFFF"/>
            <w:vAlign w:val="bottom"/>
          </w:tcPr>
          <w:p w14:paraId="313B2DC9" w14:textId="77777777" w:rsidR="00A1652E" w:rsidRPr="00BC003B" w:rsidRDefault="00A1652E" w:rsidP="007A3CA1">
            <w:pPr>
              <w:pStyle w:val="TableText"/>
            </w:pPr>
            <w:r w:rsidRPr="00BC003B">
              <w:rPr>
                <w:color w:val="000000"/>
              </w:rPr>
              <w:t>29.8</w:t>
            </w:r>
          </w:p>
        </w:tc>
        <w:tc>
          <w:tcPr>
            <w:tcW w:w="691" w:type="dxa"/>
            <w:tcBorders>
              <w:top w:val="nil"/>
              <w:left w:val="nil"/>
              <w:bottom w:val="nil"/>
              <w:right w:val="nil"/>
            </w:tcBorders>
            <w:shd w:val="clear" w:color="000000" w:fill="FFFFFF"/>
            <w:vAlign w:val="bottom"/>
          </w:tcPr>
          <w:p w14:paraId="46585501" w14:textId="77777777" w:rsidR="00A1652E" w:rsidRPr="00BC003B" w:rsidRDefault="00A1652E" w:rsidP="007A3CA1">
            <w:pPr>
              <w:pStyle w:val="TableText"/>
            </w:pPr>
            <w:r w:rsidRPr="00BC003B">
              <w:rPr>
                <w:color w:val="000000"/>
              </w:rPr>
              <w:t>5.2</w:t>
            </w:r>
          </w:p>
        </w:tc>
        <w:tc>
          <w:tcPr>
            <w:tcW w:w="691" w:type="dxa"/>
            <w:tcBorders>
              <w:top w:val="nil"/>
              <w:left w:val="nil"/>
              <w:bottom w:val="nil"/>
              <w:right w:val="nil"/>
            </w:tcBorders>
            <w:shd w:val="clear" w:color="000000" w:fill="FFFFFF"/>
            <w:noWrap/>
            <w:vAlign w:val="bottom"/>
          </w:tcPr>
          <w:p w14:paraId="45C1F129" w14:textId="77777777" w:rsidR="00A1652E" w:rsidRPr="00BC003B" w:rsidRDefault="00A1652E" w:rsidP="007A3CA1">
            <w:pPr>
              <w:pStyle w:val="TableText"/>
            </w:pPr>
            <w:r w:rsidRPr="00BC003B">
              <w:rPr>
                <w:color w:val="000000"/>
              </w:rPr>
              <w:t>35.0</w:t>
            </w:r>
          </w:p>
        </w:tc>
      </w:tr>
      <w:tr w:rsidR="00A1652E" w:rsidRPr="00BC003B" w14:paraId="6CA5E471" w14:textId="77777777" w:rsidTr="00036017">
        <w:trPr>
          <w:trHeight w:val="315"/>
        </w:trPr>
        <w:tc>
          <w:tcPr>
            <w:tcW w:w="6624" w:type="dxa"/>
            <w:tcBorders>
              <w:bottom w:val="nil"/>
            </w:tcBorders>
            <w:noWrap/>
          </w:tcPr>
          <w:p w14:paraId="08B3DD6B"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7741FCCD" w14:textId="77777777" w:rsidR="00A1652E" w:rsidRPr="00BC003B" w:rsidRDefault="00A1652E" w:rsidP="007A3CA1">
            <w:pPr>
              <w:pStyle w:val="TableText"/>
            </w:pPr>
            <w:r w:rsidRPr="00BC003B">
              <w:rPr>
                <w:color w:val="000000"/>
              </w:rPr>
              <w:t>48,295</w:t>
            </w:r>
          </w:p>
        </w:tc>
        <w:tc>
          <w:tcPr>
            <w:tcW w:w="648" w:type="dxa"/>
            <w:tcBorders>
              <w:top w:val="nil"/>
              <w:left w:val="nil"/>
              <w:bottom w:val="nil"/>
              <w:right w:val="nil"/>
            </w:tcBorders>
            <w:shd w:val="clear" w:color="000000" w:fill="FFFFFF"/>
            <w:vAlign w:val="bottom"/>
          </w:tcPr>
          <w:p w14:paraId="398C47BF" w14:textId="77777777" w:rsidR="00A1652E" w:rsidRPr="00BC003B" w:rsidRDefault="00A1652E" w:rsidP="007A3CA1">
            <w:pPr>
              <w:pStyle w:val="TableText"/>
            </w:pPr>
            <w:r w:rsidRPr="00BC003B">
              <w:rPr>
                <w:color w:val="000000"/>
              </w:rPr>
              <w:t>599</w:t>
            </w:r>
          </w:p>
        </w:tc>
        <w:tc>
          <w:tcPr>
            <w:tcW w:w="691" w:type="dxa"/>
            <w:tcBorders>
              <w:top w:val="nil"/>
              <w:left w:val="nil"/>
              <w:bottom w:val="nil"/>
              <w:right w:val="nil"/>
            </w:tcBorders>
            <w:shd w:val="clear" w:color="000000" w:fill="FFFFFF"/>
            <w:vAlign w:val="bottom"/>
          </w:tcPr>
          <w:p w14:paraId="55A94D37" w14:textId="77777777" w:rsidR="00A1652E" w:rsidRPr="00BC003B" w:rsidRDefault="00A1652E" w:rsidP="007A3CA1">
            <w:pPr>
              <w:pStyle w:val="TableText"/>
            </w:pPr>
            <w:r w:rsidRPr="00BC003B">
              <w:rPr>
                <w:color w:val="000000"/>
              </w:rPr>
              <w:t>19.9</w:t>
            </w:r>
          </w:p>
        </w:tc>
        <w:tc>
          <w:tcPr>
            <w:tcW w:w="691" w:type="dxa"/>
            <w:tcBorders>
              <w:top w:val="nil"/>
              <w:left w:val="nil"/>
              <w:bottom w:val="nil"/>
              <w:right w:val="nil"/>
            </w:tcBorders>
            <w:shd w:val="clear" w:color="000000" w:fill="FFFFFF"/>
            <w:noWrap/>
            <w:vAlign w:val="bottom"/>
          </w:tcPr>
          <w:p w14:paraId="5B042739" w14:textId="77777777" w:rsidR="00A1652E" w:rsidRPr="00BC003B" w:rsidRDefault="00A1652E" w:rsidP="007A3CA1">
            <w:pPr>
              <w:pStyle w:val="TableText"/>
            </w:pPr>
            <w:r w:rsidRPr="00BC003B">
              <w:rPr>
                <w:color w:val="000000"/>
              </w:rPr>
              <w:t>13.9</w:t>
            </w:r>
          </w:p>
        </w:tc>
        <w:tc>
          <w:tcPr>
            <w:tcW w:w="691" w:type="dxa"/>
            <w:tcBorders>
              <w:top w:val="nil"/>
              <w:left w:val="nil"/>
              <w:bottom w:val="nil"/>
              <w:right w:val="nil"/>
            </w:tcBorders>
            <w:shd w:val="clear" w:color="000000" w:fill="FFFFFF"/>
            <w:noWrap/>
            <w:vAlign w:val="bottom"/>
          </w:tcPr>
          <w:p w14:paraId="4961934B" w14:textId="77777777" w:rsidR="00A1652E" w:rsidRPr="00BC003B" w:rsidRDefault="00A1652E" w:rsidP="007A3CA1">
            <w:pPr>
              <w:pStyle w:val="TableText"/>
            </w:pPr>
            <w:r w:rsidRPr="00BC003B">
              <w:rPr>
                <w:color w:val="000000"/>
              </w:rPr>
              <w:t>62.6</w:t>
            </w:r>
          </w:p>
        </w:tc>
        <w:tc>
          <w:tcPr>
            <w:tcW w:w="691" w:type="dxa"/>
            <w:tcBorders>
              <w:top w:val="nil"/>
              <w:left w:val="nil"/>
              <w:bottom w:val="nil"/>
              <w:right w:val="nil"/>
            </w:tcBorders>
            <w:shd w:val="clear" w:color="000000" w:fill="FFFFFF"/>
            <w:vAlign w:val="bottom"/>
          </w:tcPr>
          <w:p w14:paraId="3F5C7911"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vAlign w:val="bottom"/>
          </w:tcPr>
          <w:p w14:paraId="599D4C54" w14:textId="77777777" w:rsidR="00A1652E" w:rsidRPr="00BC003B" w:rsidRDefault="00A1652E" w:rsidP="007A3CA1">
            <w:pPr>
              <w:pStyle w:val="TableText"/>
            </w:pPr>
            <w:r w:rsidRPr="00BC003B">
              <w:rPr>
                <w:color w:val="000000"/>
              </w:rPr>
              <w:t>3.4</w:t>
            </w:r>
          </w:p>
        </w:tc>
        <w:tc>
          <w:tcPr>
            <w:tcW w:w="691" w:type="dxa"/>
            <w:tcBorders>
              <w:top w:val="nil"/>
              <w:left w:val="nil"/>
              <w:bottom w:val="nil"/>
              <w:right w:val="nil"/>
            </w:tcBorders>
            <w:shd w:val="clear" w:color="000000" w:fill="FFFFFF"/>
            <w:noWrap/>
            <w:vAlign w:val="bottom"/>
          </w:tcPr>
          <w:p w14:paraId="0286137A" w14:textId="77777777" w:rsidR="00A1652E" w:rsidRPr="00BC003B" w:rsidRDefault="00A1652E" w:rsidP="007A3CA1">
            <w:pPr>
              <w:pStyle w:val="TableText"/>
            </w:pPr>
            <w:r w:rsidRPr="00BC003B">
              <w:rPr>
                <w:color w:val="000000"/>
              </w:rPr>
              <w:t>23.6</w:t>
            </w:r>
          </w:p>
        </w:tc>
      </w:tr>
      <w:tr w:rsidR="00A1652E" w:rsidRPr="00BC003B" w14:paraId="0FFC5090" w14:textId="77777777" w:rsidTr="00036017">
        <w:trPr>
          <w:trHeight w:val="315"/>
        </w:trPr>
        <w:tc>
          <w:tcPr>
            <w:tcW w:w="6624" w:type="dxa"/>
            <w:tcBorders>
              <w:top w:val="nil"/>
              <w:bottom w:val="single" w:sz="12" w:space="0" w:color="auto"/>
            </w:tcBorders>
            <w:noWrap/>
          </w:tcPr>
          <w:p w14:paraId="3339BAF1"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48C56BB8" w14:textId="77777777" w:rsidR="00A1652E" w:rsidRPr="00BC003B" w:rsidRDefault="00A1652E" w:rsidP="007A3CA1">
            <w:pPr>
              <w:pStyle w:val="TableText"/>
            </w:pPr>
            <w:r w:rsidRPr="00BC003B">
              <w:rPr>
                <w:color w:val="000000"/>
              </w:rPr>
              <w:t>137,473</w:t>
            </w:r>
          </w:p>
        </w:tc>
        <w:tc>
          <w:tcPr>
            <w:tcW w:w="648" w:type="dxa"/>
            <w:tcBorders>
              <w:top w:val="nil"/>
              <w:left w:val="nil"/>
              <w:bottom w:val="single" w:sz="12" w:space="0" w:color="auto"/>
              <w:right w:val="nil"/>
            </w:tcBorders>
            <w:shd w:val="clear" w:color="000000" w:fill="FFFFFF"/>
            <w:vAlign w:val="bottom"/>
          </w:tcPr>
          <w:p w14:paraId="58C24636" w14:textId="77777777" w:rsidR="00A1652E" w:rsidRPr="00BC003B" w:rsidRDefault="00A1652E" w:rsidP="007A3CA1">
            <w:pPr>
              <w:pStyle w:val="TableText"/>
            </w:pPr>
            <w:r w:rsidRPr="00BC003B">
              <w:rPr>
                <w:color w:val="000000"/>
              </w:rPr>
              <w:t>593</w:t>
            </w:r>
          </w:p>
        </w:tc>
        <w:tc>
          <w:tcPr>
            <w:tcW w:w="691" w:type="dxa"/>
            <w:tcBorders>
              <w:top w:val="nil"/>
              <w:left w:val="nil"/>
              <w:bottom w:val="single" w:sz="12" w:space="0" w:color="auto"/>
              <w:right w:val="nil"/>
            </w:tcBorders>
            <w:shd w:val="clear" w:color="000000" w:fill="FFFFFF"/>
            <w:vAlign w:val="bottom"/>
          </w:tcPr>
          <w:p w14:paraId="300C73B0" w14:textId="77777777" w:rsidR="00A1652E" w:rsidRPr="00BC003B" w:rsidRDefault="00A1652E" w:rsidP="007A3CA1">
            <w:pPr>
              <w:pStyle w:val="TableText"/>
            </w:pPr>
            <w:r w:rsidRPr="00BC003B">
              <w:rPr>
                <w:color w:val="000000"/>
              </w:rPr>
              <w:t>17.7</w:t>
            </w:r>
          </w:p>
        </w:tc>
        <w:tc>
          <w:tcPr>
            <w:tcW w:w="691" w:type="dxa"/>
            <w:tcBorders>
              <w:top w:val="nil"/>
              <w:left w:val="nil"/>
              <w:bottom w:val="single" w:sz="12" w:space="0" w:color="auto"/>
              <w:right w:val="nil"/>
            </w:tcBorders>
            <w:shd w:val="clear" w:color="000000" w:fill="FFFFFF"/>
            <w:noWrap/>
            <w:vAlign w:val="bottom"/>
          </w:tcPr>
          <w:p w14:paraId="68BEFA41" w14:textId="77777777" w:rsidR="00A1652E" w:rsidRPr="00BC003B" w:rsidRDefault="00A1652E" w:rsidP="007A3CA1">
            <w:pPr>
              <w:pStyle w:val="TableText"/>
            </w:pPr>
            <w:r w:rsidRPr="00BC003B">
              <w:rPr>
                <w:color w:val="000000"/>
              </w:rPr>
              <w:t>18.1</w:t>
            </w:r>
          </w:p>
        </w:tc>
        <w:tc>
          <w:tcPr>
            <w:tcW w:w="691" w:type="dxa"/>
            <w:tcBorders>
              <w:top w:val="nil"/>
              <w:left w:val="nil"/>
              <w:bottom w:val="single" w:sz="12" w:space="0" w:color="auto"/>
              <w:right w:val="nil"/>
            </w:tcBorders>
            <w:shd w:val="clear" w:color="000000" w:fill="FFFFFF"/>
            <w:noWrap/>
            <w:vAlign w:val="bottom"/>
          </w:tcPr>
          <w:p w14:paraId="01938F38" w14:textId="77777777" w:rsidR="00A1652E" w:rsidRPr="00BC003B" w:rsidRDefault="00A1652E" w:rsidP="007A3CA1">
            <w:pPr>
              <w:pStyle w:val="TableText"/>
            </w:pPr>
            <w:r w:rsidRPr="00BC003B">
              <w:rPr>
                <w:color w:val="000000"/>
              </w:rPr>
              <w:t>68.2</w:t>
            </w:r>
          </w:p>
        </w:tc>
        <w:tc>
          <w:tcPr>
            <w:tcW w:w="691" w:type="dxa"/>
            <w:tcBorders>
              <w:top w:val="nil"/>
              <w:left w:val="nil"/>
              <w:bottom w:val="single" w:sz="12" w:space="0" w:color="auto"/>
              <w:right w:val="nil"/>
            </w:tcBorders>
            <w:shd w:val="clear" w:color="000000" w:fill="FFFFFF"/>
            <w:vAlign w:val="bottom"/>
          </w:tcPr>
          <w:p w14:paraId="14EA17A3" w14:textId="77777777" w:rsidR="00A1652E" w:rsidRPr="00BC003B" w:rsidRDefault="00A1652E" w:rsidP="007A3CA1">
            <w:pPr>
              <w:pStyle w:val="TableText"/>
            </w:pPr>
            <w:r w:rsidRPr="00BC003B">
              <w:rPr>
                <w:color w:val="000000"/>
              </w:rPr>
              <w:t>12.6</w:t>
            </w:r>
          </w:p>
        </w:tc>
        <w:tc>
          <w:tcPr>
            <w:tcW w:w="691" w:type="dxa"/>
            <w:tcBorders>
              <w:top w:val="nil"/>
              <w:left w:val="nil"/>
              <w:bottom w:val="single" w:sz="12" w:space="0" w:color="auto"/>
              <w:right w:val="nil"/>
            </w:tcBorders>
            <w:shd w:val="clear" w:color="000000" w:fill="FFFFFF"/>
            <w:vAlign w:val="bottom"/>
          </w:tcPr>
          <w:p w14:paraId="739975D8" w14:textId="77777777" w:rsidR="00A1652E" w:rsidRPr="00BC003B" w:rsidRDefault="00A1652E" w:rsidP="007A3CA1">
            <w:pPr>
              <w:pStyle w:val="TableText"/>
            </w:pPr>
            <w:r w:rsidRPr="00BC003B">
              <w:rPr>
                <w:color w:val="000000"/>
              </w:rPr>
              <w:t>1.1</w:t>
            </w:r>
          </w:p>
        </w:tc>
        <w:tc>
          <w:tcPr>
            <w:tcW w:w="691" w:type="dxa"/>
            <w:tcBorders>
              <w:top w:val="nil"/>
              <w:left w:val="nil"/>
              <w:bottom w:val="single" w:sz="12" w:space="0" w:color="auto"/>
              <w:right w:val="nil"/>
            </w:tcBorders>
            <w:shd w:val="clear" w:color="000000" w:fill="FFFFFF"/>
            <w:noWrap/>
            <w:vAlign w:val="bottom"/>
          </w:tcPr>
          <w:p w14:paraId="614ADC8F" w14:textId="77777777" w:rsidR="00A1652E" w:rsidRPr="00BC003B" w:rsidRDefault="00A1652E" w:rsidP="007A3CA1">
            <w:pPr>
              <w:pStyle w:val="TableText"/>
            </w:pPr>
            <w:r w:rsidRPr="00BC003B">
              <w:rPr>
                <w:color w:val="000000"/>
              </w:rPr>
              <w:t>13.7</w:t>
            </w:r>
          </w:p>
        </w:tc>
      </w:tr>
    </w:tbl>
    <w:p w14:paraId="5DAB6C64" w14:textId="69739725"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_Ref120535660 \h </w:instrText>
      </w:r>
      <w:r w:rsidRPr="00BC003B">
        <w:rPr>
          <w:noProof/>
        </w:rPr>
      </w:r>
      <w:r w:rsidRPr="00BC003B">
        <w:rPr>
          <w:noProof/>
        </w:rPr>
        <w:fldChar w:fldCharType="separate"/>
      </w:r>
      <w:r w:rsidR="007621A7" w:rsidRPr="00BC003B">
        <w:rPr>
          <w:noProof/>
        </w:rPr>
        <w:t>Table 7.D.5</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14F87EE6"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46A2E7E"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48865C68"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6593EA4E"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76909B15"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249A7249"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541F2586"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49EF58B3"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7E2AAEC1"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467F1940"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940BEAE" w14:textId="77777777" w:rsidTr="00036017">
        <w:trPr>
          <w:trHeight w:val="315"/>
        </w:trPr>
        <w:tc>
          <w:tcPr>
            <w:tcW w:w="6624" w:type="dxa"/>
            <w:tcBorders>
              <w:top w:val="nil"/>
            </w:tcBorders>
            <w:noWrap/>
          </w:tcPr>
          <w:p w14:paraId="1C28FE72"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6BB61A6D" w14:textId="77777777" w:rsidR="00A1652E" w:rsidRPr="00BC003B" w:rsidRDefault="00A1652E" w:rsidP="007A3CA1">
            <w:pPr>
              <w:pStyle w:val="TableText"/>
            </w:pPr>
            <w:r w:rsidRPr="00BC003B">
              <w:rPr>
                <w:color w:val="000000"/>
              </w:rPr>
              <w:t>5,768</w:t>
            </w:r>
          </w:p>
        </w:tc>
        <w:tc>
          <w:tcPr>
            <w:tcW w:w="648" w:type="dxa"/>
            <w:tcBorders>
              <w:top w:val="nil"/>
              <w:left w:val="nil"/>
              <w:bottom w:val="nil"/>
              <w:right w:val="nil"/>
            </w:tcBorders>
            <w:shd w:val="clear" w:color="000000" w:fill="FFFFFF"/>
            <w:vAlign w:val="bottom"/>
          </w:tcPr>
          <w:p w14:paraId="4420BE95" w14:textId="77777777" w:rsidR="00A1652E" w:rsidRPr="00BC003B" w:rsidRDefault="00A1652E" w:rsidP="007A3CA1">
            <w:pPr>
              <w:pStyle w:val="TableText"/>
            </w:pPr>
            <w:r w:rsidRPr="00BC003B">
              <w:rPr>
                <w:color w:val="000000"/>
              </w:rPr>
              <w:t>594</w:t>
            </w:r>
          </w:p>
        </w:tc>
        <w:tc>
          <w:tcPr>
            <w:tcW w:w="691" w:type="dxa"/>
            <w:tcBorders>
              <w:top w:val="nil"/>
              <w:left w:val="nil"/>
              <w:bottom w:val="nil"/>
              <w:right w:val="nil"/>
            </w:tcBorders>
            <w:shd w:val="clear" w:color="000000" w:fill="FFFFFF"/>
            <w:vAlign w:val="bottom"/>
          </w:tcPr>
          <w:p w14:paraId="373C450D"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1E31E548" w14:textId="77777777" w:rsidR="00A1652E" w:rsidRPr="00BC003B" w:rsidRDefault="00A1652E" w:rsidP="007A3CA1">
            <w:pPr>
              <w:pStyle w:val="TableText"/>
            </w:pPr>
            <w:r w:rsidRPr="00BC003B">
              <w:rPr>
                <w:color w:val="000000"/>
              </w:rPr>
              <w:t>19.2</w:t>
            </w:r>
          </w:p>
        </w:tc>
        <w:tc>
          <w:tcPr>
            <w:tcW w:w="691" w:type="dxa"/>
            <w:tcBorders>
              <w:top w:val="nil"/>
              <w:left w:val="nil"/>
              <w:bottom w:val="nil"/>
              <w:right w:val="nil"/>
            </w:tcBorders>
            <w:shd w:val="clear" w:color="000000" w:fill="FFFFFF"/>
            <w:noWrap/>
            <w:vAlign w:val="bottom"/>
          </w:tcPr>
          <w:p w14:paraId="7B35C1A9" w14:textId="77777777" w:rsidR="00A1652E" w:rsidRPr="00BC003B" w:rsidRDefault="00A1652E" w:rsidP="007A3CA1">
            <w:pPr>
              <w:pStyle w:val="TableText"/>
            </w:pPr>
            <w:r w:rsidRPr="00BC003B">
              <w:rPr>
                <w:color w:val="000000"/>
              </w:rPr>
              <w:t>64.1</w:t>
            </w:r>
          </w:p>
        </w:tc>
        <w:tc>
          <w:tcPr>
            <w:tcW w:w="691" w:type="dxa"/>
            <w:tcBorders>
              <w:top w:val="nil"/>
              <w:left w:val="nil"/>
              <w:bottom w:val="nil"/>
              <w:right w:val="nil"/>
            </w:tcBorders>
            <w:shd w:val="clear" w:color="000000" w:fill="FFFFFF"/>
            <w:vAlign w:val="bottom"/>
          </w:tcPr>
          <w:p w14:paraId="58536DAC" w14:textId="77777777" w:rsidR="00A1652E" w:rsidRPr="00BC003B" w:rsidRDefault="00A1652E" w:rsidP="007A3CA1">
            <w:pPr>
              <w:pStyle w:val="TableText"/>
            </w:pPr>
            <w:r w:rsidRPr="00BC003B">
              <w:rPr>
                <w:color w:val="000000"/>
              </w:rPr>
              <w:t>14.4</w:t>
            </w:r>
          </w:p>
        </w:tc>
        <w:tc>
          <w:tcPr>
            <w:tcW w:w="691" w:type="dxa"/>
            <w:tcBorders>
              <w:top w:val="nil"/>
              <w:left w:val="nil"/>
              <w:bottom w:val="nil"/>
              <w:right w:val="nil"/>
            </w:tcBorders>
            <w:shd w:val="clear" w:color="000000" w:fill="FFFFFF"/>
            <w:vAlign w:val="bottom"/>
          </w:tcPr>
          <w:p w14:paraId="13A3544D" w14:textId="77777777" w:rsidR="00A1652E" w:rsidRPr="00BC003B" w:rsidRDefault="00A1652E" w:rsidP="007A3CA1">
            <w:pPr>
              <w:pStyle w:val="TableText"/>
            </w:pPr>
            <w:r w:rsidRPr="00BC003B">
              <w:rPr>
                <w:color w:val="000000"/>
              </w:rPr>
              <w:t>2.3</w:t>
            </w:r>
          </w:p>
        </w:tc>
        <w:tc>
          <w:tcPr>
            <w:tcW w:w="691" w:type="dxa"/>
            <w:tcBorders>
              <w:top w:val="nil"/>
              <w:left w:val="nil"/>
              <w:bottom w:val="nil"/>
              <w:right w:val="nil"/>
            </w:tcBorders>
            <w:shd w:val="clear" w:color="000000" w:fill="FFFFFF"/>
            <w:noWrap/>
            <w:vAlign w:val="bottom"/>
          </w:tcPr>
          <w:p w14:paraId="7BE5C843" w14:textId="77777777" w:rsidR="00A1652E" w:rsidRPr="00BC003B" w:rsidRDefault="00A1652E" w:rsidP="007A3CA1">
            <w:pPr>
              <w:pStyle w:val="TableText"/>
            </w:pPr>
            <w:r w:rsidRPr="00BC003B">
              <w:rPr>
                <w:color w:val="000000"/>
              </w:rPr>
              <w:t>16.6</w:t>
            </w:r>
          </w:p>
        </w:tc>
      </w:tr>
      <w:tr w:rsidR="00A1652E" w:rsidRPr="00BC003B" w14:paraId="13889652" w14:textId="77777777" w:rsidTr="00036017">
        <w:trPr>
          <w:trHeight w:val="315"/>
        </w:trPr>
        <w:tc>
          <w:tcPr>
            <w:tcW w:w="6624" w:type="dxa"/>
            <w:noWrap/>
          </w:tcPr>
          <w:p w14:paraId="03DFFB4C"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42B83D2B" w14:textId="77777777" w:rsidR="00A1652E" w:rsidRPr="00BC003B" w:rsidRDefault="00A1652E" w:rsidP="007A3CA1">
            <w:pPr>
              <w:pStyle w:val="TableText"/>
            </w:pPr>
            <w:r w:rsidRPr="00BC003B">
              <w:rPr>
                <w:color w:val="000000"/>
              </w:rPr>
              <w:t>10,406</w:t>
            </w:r>
          </w:p>
        </w:tc>
        <w:tc>
          <w:tcPr>
            <w:tcW w:w="648" w:type="dxa"/>
            <w:tcBorders>
              <w:top w:val="nil"/>
              <w:left w:val="nil"/>
              <w:bottom w:val="nil"/>
              <w:right w:val="nil"/>
            </w:tcBorders>
            <w:shd w:val="clear" w:color="000000" w:fill="FFFFFF"/>
            <w:vAlign w:val="bottom"/>
          </w:tcPr>
          <w:p w14:paraId="310F7B0E"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39F09929" w14:textId="77777777" w:rsidR="00A1652E" w:rsidRPr="00BC003B" w:rsidRDefault="00A1652E" w:rsidP="007A3CA1">
            <w:pPr>
              <w:pStyle w:val="TableText"/>
            </w:pPr>
            <w:r w:rsidRPr="00BC003B">
              <w:rPr>
                <w:color w:val="000000"/>
              </w:rPr>
              <w:t>16.8</w:t>
            </w:r>
          </w:p>
        </w:tc>
        <w:tc>
          <w:tcPr>
            <w:tcW w:w="691" w:type="dxa"/>
            <w:tcBorders>
              <w:top w:val="nil"/>
              <w:left w:val="nil"/>
              <w:bottom w:val="nil"/>
              <w:right w:val="nil"/>
            </w:tcBorders>
            <w:shd w:val="clear" w:color="000000" w:fill="FFFFFF"/>
            <w:noWrap/>
            <w:vAlign w:val="bottom"/>
          </w:tcPr>
          <w:p w14:paraId="5E3081E6" w14:textId="77777777" w:rsidR="00A1652E" w:rsidRPr="00BC003B" w:rsidRDefault="00A1652E" w:rsidP="007A3CA1">
            <w:pPr>
              <w:pStyle w:val="TableText"/>
            </w:pPr>
            <w:r w:rsidRPr="00BC003B">
              <w:rPr>
                <w:color w:val="000000"/>
              </w:rPr>
              <w:t>27.5</w:t>
            </w:r>
          </w:p>
        </w:tc>
        <w:tc>
          <w:tcPr>
            <w:tcW w:w="691" w:type="dxa"/>
            <w:tcBorders>
              <w:top w:val="nil"/>
              <w:left w:val="nil"/>
              <w:bottom w:val="nil"/>
              <w:right w:val="nil"/>
            </w:tcBorders>
            <w:shd w:val="clear" w:color="000000" w:fill="FFFFFF"/>
            <w:noWrap/>
            <w:vAlign w:val="bottom"/>
          </w:tcPr>
          <w:p w14:paraId="05F443C1" w14:textId="77777777" w:rsidR="00A1652E" w:rsidRPr="00BC003B" w:rsidRDefault="00A1652E" w:rsidP="007A3CA1">
            <w:pPr>
              <w:pStyle w:val="TableText"/>
            </w:pPr>
            <w:r w:rsidRPr="00BC003B">
              <w:rPr>
                <w:color w:val="000000"/>
              </w:rPr>
              <w:t>64.1</w:t>
            </w:r>
          </w:p>
        </w:tc>
        <w:tc>
          <w:tcPr>
            <w:tcW w:w="691" w:type="dxa"/>
            <w:tcBorders>
              <w:top w:val="nil"/>
              <w:left w:val="nil"/>
              <w:bottom w:val="nil"/>
              <w:right w:val="nil"/>
            </w:tcBorders>
            <w:shd w:val="clear" w:color="000000" w:fill="FFFFFF"/>
            <w:vAlign w:val="bottom"/>
          </w:tcPr>
          <w:p w14:paraId="06D7E582" w14:textId="77777777" w:rsidR="00A1652E" w:rsidRPr="00BC003B" w:rsidRDefault="00A1652E" w:rsidP="007A3CA1">
            <w:pPr>
              <w:pStyle w:val="TableText"/>
            </w:pPr>
            <w:r w:rsidRPr="00BC003B">
              <w:rPr>
                <w:color w:val="000000"/>
              </w:rPr>
              <w:t>7.8</w:t>
            </w:r>
          </w:p>
        </w:tc>
        <w:tc>
          <w:tcPr>
            <w:tcW w:w="691" w:type="dxa"/>
            <w:tcBorders>
              <w:top w:val="nil"/>
              <w:left w:val="nil"/>
              <w:bottom w:val="nil"/>
              <w:right w:val="nil"/>
            </w:tcBorders>
            <w:shd w:val="clear" w:color="000000" w:fill="FFFFFF"/>
            <w:vAlign w:val="bottom"/>
          </w:tcPr>
          <w:p w14:paraId="238C6E04" w14:textId="77777777" w:rsidR="00A1652E" w:rsidRPr="00BC003B" w:rsidRDefault="00A1652E" w:rsidP="007A3CA1">
            <w:pPr>
              <w:pStyle w:val="TableText"/>
            </w:pPr>
            <w:r w:rsidRPr="00BC003B">
              <w:rPr>
                <w:color w:val="000000"/>
              </w:rPr>
              <w:t>0.6</w:t>
            </w:r>
          </w:p>
        </w:tc>
        <w:tc>
          <w:tcPr>
            <w:tcW w:w="691" w:type="dxa"/>
            <w:tcBorders>
              <w:top w:val="nil"/>
              <w:left w:val="nil"/>
              <w:bottom w:val="nil"/>
              <w:right w:val="nil"/>
            </w:tcBorders>
            <w:shd w:val="clear" w:color="000000" w:fill="FFFFFF"/>
            <w:noWrap/>
            <w:vAlign w:val="bottom"/>
          </w:tcPr>
          <w:p w14:paraId="5D65555C" w14:textId="77777777" w:rsidR="00A1652E" w:rsidRPr="00BC003B" w:rsidRDefault="00A1652E" w:rsidP="007A3CA1">
            <w:pPr>
              <w:pStyle w:val="TableText"/>
            </w:pPr>
            <w:r w:rsidRPr="00BC003B">
              <w:rPr>
                <w:color w:val="000000"/>
              </w:rPr>
              <w:t>8.4</w:t>
            </w:r>
          </w:p>
        </w:tc>
      </w:tr>
      <w:tr w:rsidR="00A1652E" w:rsidRPr="00BC003B" w14:paraId="4DB1B1AF" w14:textId="77777777" w:rsidTr="00036017">
        <w:trPr>
          <w:trHeight w:val="315"/>
        </w:trPr>
        <w:tc>
          <w:tcPr>
            <w:tcW w:w="6624" w:type="dxa"/>
            <w:noWrap/>
          </w:tcPr>
          <w:p w14:paraId="79FB90D7"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42F08C21" w14:textId="77777777" w:rsidR="00A1652E" w:rsidRPr="00BC003B" w:rsidRDefault="00A1652E" w:rsidP="007A3CA1">
            <w:pPr>
              <w:pStyle w:val="TableText"/>
            </w:pPr>
            <w:r w:rsidRPr="00BC003B">
              <w:rPr>
                <w:color w:val="000000"/>
              </w:rPr>
              <w:t>50,454</w:t>
            </w:r>
          </w:p>
        </w:tc>
        <w:tc>
          <w:tcPr>
            <w:tcW w:w="648" w:type="dxa"/>
            <w:tcBorders>
              <w:top w:val="nil"/>
              <w:left w:val="nil"/>
              <w:bottom w:val="nil"/>
              <w:right w:val="nil"/>
            </w:tcBorders>
            <w:shd w:val="clear" w:color="000000" w:fill="FFFFFF"/>
            <w:vAlign w:val="bottom"/>
          </w:tcPr>
          <w:p w14:paraId="213CA9ED"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2F4FBE11" w14:textId="77777777" w:rsidR="00A1652E" w:rsidRPr="00BC003B" w:rsidRDefault="00A1652E" w:rsidP="007A3CA1">
            <w:pPr>
              <w:pStyle w:val="TableText"/>
            </w:pPr>
            <w:r w:rsidRPr="00BC003B">
              <w:rPr>
                <w:color w:val="000000"/>
              </w:rPr>
              <w:t>21.9</w:t>
            </w:r>
          </w:p>
        </w:tc>
        <w:tc>
          <w:tcPr>
            <w:tcW w:w="691" w:type="dxa"/>
            <w:tcBorders>
              <w:top w:val="nil"/>
              <w:left w:val="nil"/>
              <w:bottom w:val="nil"/>
              <w:right w:val="nil"/>
            </w:tcBorders>
            <w:shd w:val="clear" w:color="000000" w:fill="FFFFFF"/>
            <w:noWrap/>
            <w:vAlign w:val="bottom"/>
          </w:tcPr>
          <w:p w14:paraId="213B6B45" w14:textId="77777777" w:rsidR="00A1652E" w:rsidRPr="00BC003B" w:rsidRDefault="00A1652E" w:rsidP="007A3CA1">
            <w:pPr>
              <w:pStyle w:val="TableText"/>
            </w:pPr>
            <w:r w:rsidRPr="00BC003B">
              <w:rPr>
                <w:color w:val="000000"/>
              </w:rPr>
              <w:t>8.5</w:t>
            </w:r>
          </w:p>
        </w:tc>
        <w:tc>
          <w:tcPr>
            <w:tcW w:w="691" w:type="dxa"/>
            <w:tcBorders>
              <w:top w:val="nil"/>
              <w:left w:val="nil"/>
              <w:bottom w:val="nil"/>
              <w:right w:val="nil"/>
            </w:tcBorders>
            <w:shd w:val="clear" w:color="000000" w:fill="FFFFFF"/>
            <w:noWrap/>
            <w:vAlign w:val="bottom"/>
          </w:tcPr>
          <w:p w14:paraId="7F8EE86A" w14:textId="77777777" w:rsidR="00A1652E" w:rsidRPr="00BC003B" w:rsidRDefault="00A1652E" w:rsidP="007A3CA1">
            <w:pPr>
              <w:pStyle w:val="TableText"/>
            </w:pPr>
            <w:r w:rsidRPr="00BC003B">
              <w:rPr>
                <w:color w:val="000000"/>
              </w:rPr>
              <w:t>47.0</w:t>
            </w:r>
          </w:p>
        </w:tc>
        <w:tc>
          <w:tcPr>
            <w:tcW w:w="691" w:type="dxa"/>
            <w:tcBorders>
              <w:top w:val="nil"/>
              <w:left w:val="nil"/>
              <w:bottom w:val="nil"/>
              <w:right w:val="nil"/>
            </w:tcBorders>
            <w:shd w:val="clear" w:color="000000" w:fill="FFFFFF"/>
            <w:vAlign w:val="bottom"/>
          </w:tcPr>
          <w:p w14:paraId="28772D1C" w14:textId="77777777" w:rsidR="00A1652E" w:rsidRPr="00BC003B" w:rsidRDefault="00A1652E" w:rsidP="007A3CA1">
            <w:pPr>
              <w:pStyle w:val="TableText"/>
            </w:pPr>
            <w:r w:rsidRPr="00BC003B">
              <w:rPr>
                <w:color w:val="000000"/>
              </w:rPr>
              <w:t>32.2</w:t>
            </w:r>
          </w:p>
        </w:tc>
        <w:tc>
          <w:tcPr>
            <w:tcW w:w="691" w:type="dxa"/>
            <w:tcBorders>
              <w:top w:val="nil"/>
              <w:left w:val="nil"/>
              <w:bottom w:val="nil"/>
              <w:right w:val="nil"/>
            </w:tcBorders>
            <w:shd w:val="clear" w:color="000000" w:fill="FFFFFF"/>
            <w:vAlign w:val="bottom"/>
          </w:tcPr>
          <w:p w14:paraId="7F0A55B9" w14:textId="77777777" w:rsidR="00A1652E" w:rsidRPr="00BC003B" w:rsidRDefault="00A1652E" w:rsidP="007A3CA1">
            <w:pPr>
              <w:pStyle w:val="TableText"/>
            </w:pPr>
            <w:r w:rsidRPr="00BC003B">
              <w:rPr>
                <w:color w:val="000000"/>
              </w:rPr>
              <w:t>12.2</w:t>
            </w:r>
          </w:p>
        </w:tc>
        <w:tc>
          <w:tcPr>
            <w:tcW w:w="691" w:type="dxa"/>
            <w:tcBorders>
              <w:top w:val="nil"/>
              <w:left w:val="nil"/>
              <w:bottom w:val="nil"/>
              <w:right w:val="nil"/>
            </w:tcBorders>
            <w:shd w:val="clear" w:color="000000" w:fill="FFFFFF"/>
            <w:noWrap/>
            <w:vAlign w:val="bottom"/>
          </w:tcPr>
          <w:p w14:paraId="4A879025" w14:textId="77777777" w:rsidR="00A1652E" w:rsidRPr="00BC003B" w:rsidRDefault="00A1652E" w:rsidP="007A3CA1">
            <w:pPr>
              <w:pStyle w:val="TableText"/>
            </w:pPr>
            <w:r w:rsidRPr="00BC003B">
              <w:rPr>
                <w:color w:val="000000"/>
              </w:rPr>
              <w:t>44.4</w:t>
            </w:r>
          </w:p>
        </w:tc>
      </w:tr>
      <w:tr w:rsidR="00A1652E" w:rsidRPr="00BC003B" w14:paraId="2AB94D13" w14:textId="77777777" w:rsidTr="00036017">
        <w:trPr>
          <w:trHeight w:val="315"/>
        </w:trPr>
        <w:tc>
          <w:tcPr>
            <w:tcW w:w="6624" w:type="dxa"/>
            <w:noWrap/>
          </w:tcPr>
          <w:p w14:paraId="34FA6309"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04B62FA8" w14:textId="77777777" w:rsidR="00A1652E" w:rsidRPr="00BC003B" w:rsidRDefault="00A1652E" w:rsidP="007A3CA1">
            <w:pPr>
              <w:pStyle w:val="TableText"/>
            </w:pPr>
            <w:r w:rsidRPr="00BC003B">
              <w:rPr>
                <w:color w:val="000000"/>
              </w:rPr>
              <w:t>18,094</w:t>
            </w:r>
          </w:p>
        </w:tc>
        <w:tc>
          <w:tcPr>
            <w:tcW w:w="648" w:type="dxa"/>
            <w:tcBorders>
              <w:top w:val="nil"/>
              <w:left w:val="nil"/>
              <w:bottom w:val="nil"/>
              <w:right w:val="nil"/>
            </w:tcBorders>
            <w:shd w:val="clear" w:color="000000" w:fill="FFFFFF"/>
            <w:vAlign w:val="bottom"/>
          </w:tcPr>
          <w:p w14:paraId="5C4EFC46"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5D30E4C4"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37C51D27" w14:textId="77777777" w:rsidR="00A1652E" w:rsidRPr="00BC003B" w:rsidRDefault="00A1652E" w:rsidP="007A3CA1">
            <w:pPr>
              <w:pStyle w:val="TableText"/>
            </w:pPr>
            <w:r w:rsidRPr="00BC003B">
              <w:rPr>
                <w:color w:val="000000"/>
              </w:rPr>
              <w:t>14.3</w:t>
            </w:r>
          </w:p>
        </w:tc>
        <w:tc>
          <w:tcPr>
            <w:tcW w:w="691" w:type="dxa"/>
            <w:tcBorders>
              <w:top w:val="nil"/>
              <w:left w:val="nil"/>
              <w:bottom w:val="nil"/>
              <w:right w:val="nil"/>
            </w:tcBorders>
            <w:shd w:val="clear" w:color="000000" w:fill="FFFFFF"/>
            <w:noWrap/>
            <w:vAlign w:val="bottom"/>
          </w:tcPr>
          <w:p w14:paraId="1FFC34DD" w14:textId="77777777" w:rsidR="00A1652E" w:rsidRPr="00BC003B" w:rsidRDefault="00A1652E" w:rsidP="007A3CA1">
            <w:pPr>
              <w:pStyle w:val="TableText"/>
            </w:pPr>
            <w:r w:rsidRPr="00BC003B">
              <w:rPr>
                <w:color w:val="000000"/>
              </w:rPr>
              <w:t>59.2</w:t>
            </w:r>
          </w:p>
        </w:tc>
        <w:tc>
          <w:tcPr>
            <w:tcW w:w="691" w:type="dxa"/>
            <w:tcBorders>
              <w:top w:val="nil"/>
              <w:left w:val="nil"/>
              <w:bottom w:val="nil"/>
              <w:right w:val="nil"/>
            </w:tcBorders>
            <w:shd w:val="clear" w:color="000000" w:fill="FFFFFF"/>
            <w:vAlign w:val="bottom"/>
          </w:tcPr>
          <w:p w14:paraId="2984D801" w14:textId="77777777" w:rsidR="00A1652E" w:rsidRPr="00BC003B" w:rsidRDefault="00A1652E" w:rsidP="007A3CA1">
            <w:pPr>
              <w:pStyle w:val="TableText"/>
            </w:pPr>
            <w:r w:rsidRPr="00BC003B">
              <w:rPr>
                <w:color w:val="000000"/>
              </w:rPr>
              <w:t>22.3</w:t>
            </w:r>
          </w:p>
        </w:tc>
        <w:tc>
          <w:tcPr>
            <w:tcW w:w="691" w:type="dxa"/>
            <w:tcBorders>
              <w:top w:val="nil"/>
              <w:left w:val="nil"/>
              <w:bottom w:val="nil"/>
              <w:right w:val="nil"/>
            </w:tcBorders>
            <w:shd w:val="clear" w:color="000000" w:fill="FFFFFF"/>
            <w:vAlign w:val="bottom"/>
          </w:tcPr>
          <w:p w14:paraId="685F7068" w14:textId="77777777" w:rsidR="00A1652E" w:rsidRPr="00BC003B" w:rsidRDefault="00A1652E" w:rsidP="007A3CA1">
            <w:pPr>
              <w:pStyle w:val="TableText"/>
            </w:pPr>
            <w:r w:rsidRPr="00BC003B">
              <w:rPr>
                <w:color w:val="000000"/>
              </w:rPr>
              <w:t>4.1</w:t>
            </w:r>
          </w:p>
        </w:tc>
        <w:tc>
          <w:tcPr>
            <w:tcW w:w="691" w:type="dxa"/>
            <w:tcBorders>
              <w:top w:val="nil"/>
              <w:left w:val="nil"/>
              <w:bottom w:val="nil"/>
              <w:right w:val="nil"/>
            </w:tcBorders>
            <w:shd w:val="clear" w:color="000000" w:fill="FFFFFF"/>
            <w:noWrap/>
            <w:vAlign w:val="bottom"/>
          </w:tcPr>
          <w:p w14:paraId="30684203" w14:textId="77777777" w:rsidR="00A1652E" w:rsidRPr="00BC003B" w:rsidRDefault="00A1652E" w:rsidP="007A3CA1">
            <w:pPr>
              <w:pStyle w:val="TableText"/>
            </w:pPr>
            <w:r w:rsidRPr="00BC003B">
              <w:rPr>
                <w:color w:val="000000"/>
              </w:rPr>
              <w:t>26.4</w:t>
            </w:r>
          </w:p>
        </w:tc>
      </w:tr>
      <w:tr w:rsidR="00A1652E" w:rsidRPr="00BC003B" w14:paraId="0EB7CEF6" w14:textId="77777777" w:rsidTr="00036017">
        <w:trPr>
          <w:trHeight w:val="315"/>
        </w:trPr>
        <w:tc>
          <w:tcPr>
            <w:tcW w:w="6624" w:type="dxa"/>
            <w:tcBorders>
              <w:bottom w:val="nil"/>
            </w:tcBorders>
            <w:noWrap/>
          </w:tcPr>
          <w:p w14:paraId="21CE9F88"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0ECADEC7" w14:textId="77777777" w:rsidR="00A1652E" w:rsidRPr="00BC003B" w:rsidRDefault="00A1652E" w:rsidP="007A3CA1">
            <w:pPr>
              <w:pStyle w:val="TableText"/>
            </w:pPr>
            <w:r w:rsidRPr="00BC003B">
              <w:rPr>
                <w:color w:val="000000"/>
              </w:rPr>
              <w:t>8,816</w:t>
            </w:r>
          </w:p>
        </w:tc>
        <w:tc>
          <w:tcPr>
            <w:tcW w:w="648" w:type="dxa"/>
            <w:tcBorders>
              <w:top w:val="nil"/>
              <w:left w:val="nil"/>
              <w:bottom w:val="nil"/>
              <w:right w:val="nil"/>
            </w:tcBorders>
            <w:shd w:val="clear" w:color="000000" w:fill="FFFFFF"/>
            <w:vAlign w:val="bottom"/>
          </w:tcPr>
          <w:p w14:paraId="17D13EE1"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5165F542" w14:textId="77777777" w:rsidR="00A1652E" w:rsidRPr="00BC003B" w:rsidRDefault="00A1652E" w:rsidP="007A3CA1">
            <w:pPr>
              <w:pStyle w:val="TableText"/>
            </w:pPr>
            <w:r w:rsidRPr="00BC003B">
              <w:rPr>
                <w:color w:val="000000"/>
              </w:rPr>
              <w:t>22.3</w:t>
            </w:r>
          </w:p>
        </w:tc>
        <w:tc>
          <w:tcPr>
            <w:tcW w:w="691" w:type="dxa"/>
            <w:tcBorders>
              <w:top w:val="nil"/>
              <w:left w:val="nil"/>
              <w:bottom w:val="nil"/>
              <w:right w:val="nil"/>
            </w:tcBorders>
            <w:shd w:val="clear" w:color="000000" w:fill="FFFFFF"/>
            <w:noWrap/>
            <w:vAlign w:val="bottom"/>
          </w:tcPr>
          <w:p w14:paraId="4F7ED5AB" w14:textId="77777777" w:rsidR="00A1652E" w:rsidRPr="00BC003B" w:rsidRDefault="00A1652E" w:rsidP="007A3CA1">
            <w:pPr>
              <w:pStyle w:val="TableText"/>
            </w:pPr>
            <w:r w:rsidRPr="00BC003B">
              <w:rPr>
                <w:color w:val="000000"/>
              </w:rPr>
              <w:t>8.1</w:t>
            </w:r>
          </w:p>
        </w:tc>
        <w:tc>
          <w:tcPr>
            <w:tcW w:w="691" w:type="dxa"/>
            <w:tcBorders>
              <w:top w:val="nil"/>
              <w:left w:val="nil"/>
              <w:bottom w:val="nil"/>
              <w:right w:val="nil"/>
            </w:tcBorders>
            <w:shd w:val="clear" w:color="000000" w:fill="FFFFFF"/>
            <w:noWrap/>
            <w:vAlign w:val="bottom"/>
          </w:tcPr>
          <w:p w14:paraId="4FD7E227" w14:textId="77777777" w:rsidR="00A1652E" w:rsidRPr="00BC003B" w:rsidRDefault="00A1652E" w:rsidP="007A3CA1">
            <w:pPr>
              <w:pStyle w:val="TableText"/>
            </w:pPr>
            <w:r w:rsidRPr="00BC003B">
              <w:rPr>
                <w:color w:val="000000"/>
              </w:rPr>
              <w:t>44.8</w:t>
            </w:r>
          </w:p>
        </w:tc>
        <w:tc>
          <w:tcPr>
            <w:tcW w:w="691" w:type="dxa"/>
            <w:tcBorders>
              <w:top w:val="nil"/>
              <w:left w:val="nil"/>
              <w:bottom w:val="nil"/>
              <w:right w:val="nil"/>
            </w:tcBorders>
            <w:shd w:val="clear" w:color="000000" w:fill="FFFFFF"/>
            <w:vAlign w:val="bottom"/>
          </w:tcPr>
          <w:p w14:paraId="280BD4A0" w14:textId="77777777" w:rsidR="00A1652E" w:rsidRPr="00BC003B" w:rsidRDefault="00A1652E" w:rsidP="007A3CA1">
            <w:pPr>
              <w:pStyle w:val="TableText"/>
            </w:pPr>
            <w:r w:rsidRPr="00BC003B">
              <w:rPr>
                <w:color w:val="000000"/>
              </w:rPr>
              <w:t>32.4</w:t>
            </w:r>
          </w:p>
        </w:tc>
        <w:tc>
          <w:tcPr>
            <w:tcW w:w="691" w:type="dxa"/>
            <w:tcBorders>
              <w:top w:val="nil"/>
              <w:left w:val="nil"/>
              <w:bottom w:val="nil"/>
              <w:right w:val="nil"/>
            </w:tcBorders>
            <w:shd w:val="clear" w:color="000000" w:fill="FFFFFF"/>
            <w:vAlign w:val="bottom"/>
          </w:tcPr>
          <w:p w14:paraId="68E8CB86" w14:textId="77777777" w:rsidR="00A1652E" w:rsidRPr="00BC003B" w:rsidRDefault="00A1652E" w:rsidP="007A3CA1">
            <w:pPr>
              <w:pStyle w:val="TableText"/>
            </w:pPr>
            <w:r w:rsidRPr="00BC003B">
              <w:rPr>
                <w:color w:val="000000"/>
              </w:rPr>
              <w:t>14.8</w:t>
            </w:r>
          </w:p>
        </w:tc>
        <w:tc>
          <w:tcPr>
            <w:tcW w:w="691" w:type="dxa"/>
            <w:tcBorders>
              <w:top w:val="nil"/>
              <w:left w:val="nil"/>
              <w:bottom w:val="nil"/>
              <w:right w:val="nil"/>
            </w:tcBorders>
            <w:shd w:val="clear" w:color="000000" w:fill="FFFFFF"/>
            <w:noWrap/>
            <w:vAlign w:val="bottom"/>
          </w:tcPr>
          <w:p w14:paraId="45D4C5DF" w14:textId="77777777" w:rsidR="00A1652E" w:rsidRPr="00BC003B" w:rsidRDefault="00A1652E" w:rsidP="007A3CA1">
            <w:pPr>
              <w:pStyle w:val="TableText"/>
            </w:pPr>
            <w:r w:rsidRPr="00BC003B">
              <w:rPr>
                <w:color w:val="000000"/>
              </w:rPr>
              <w:t>47.2</w:t>
            </w:r>
          </w:p>
        </w:tc>
      </w:tr>
      <w:tr w:rsidR="00A1652E" w:rsidRPr="00BC003B" w14:paraId="1F03F2B0" w14:textId="77777777" w:rsidTr="00036017">
        <w:trPr>
          <w:trHeight w:val="315"/>
        </w:trPr>
        <w:tc>
          <w:tcPr>
            <w:tcW w:w="6624" w:type="dxa"/>
            <w:tcBorders>
              <w:top w:val="nil"/>
              <w:bottom w:val="single" w:sz="12" w:space="0" w:color="auto"/>
            </w:tcBorders>
            <w:noWrap/>
          </w:tcPr>
          <w:p w14:paraId="3C8B69C4"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4B655919" w14:textId="77777777" w:rsidR="00A1652E" w:rsidRPr="00BC003B" w:rsidRDefault="00A1652E" w:rsidP="007A3CA1">
            <w:pPr>
              <w:pStyle w:val="TableText"/>
            </w:pPr>
            <w:r w:rsidRPr="00BC003B">
              <w:rPr>
                <w:color w:val="000000"/>
              </w:rPr>
              <w:t>4,247</w:t>
            </w:r>
          </w:p>
        </w:tc>
        <w:tc>
          <w:tcPr>
            <w:tcW w:w="648" w:type="dxa"/>
            <w:tcBorders>
              <w:top w:val="nil"/>
              <w:left w:val="nil"/>
              <w:bottom w:val="single" w:sz="12" w:space="0" w:color="auto"/>
              <w:right w:val="nil"/>
            </w:tcBorders>
            <w:shd w:val="clear" w:color="000000" w:fill="FFFFFF"/>
            <w:vAlign w:val="bottom"/>
          </w:tcPr>
          <w:p w14:paraId="0A17E635" w14:textId="77777777" w:rsidR="00A1652E" w:rsidRPr="00BC003B" w:rsidRDefault="00A1652E" w:rsidP="007A3CA1">
            <w:pPr>
              <w:pStyle w:val="TableText"/>
            </w:pPr>
            <w:r w:rsidRPr="00BC003B">
              <w:rPr>
                <w:color w:val="000000"/>
              </w:rPr>
              <w:t>598</w:t>
            </w:r>
          </w:p>
        </w:tc>
        <w:tc>
          <w:tcPr>
            <w:tcW w:w="691" w:type="dxa"/>
            <w:tcBorders>
              <w:top w:val="nil"/>
              <w:left w:val="nil"/>
              <w:bottom w:val="single" w:sz="12" w:space="0" w:color="auto"/>
              <w:right w:val="nil"/>
            </w:tcBorders>
            <w:shd w:val="clear" w:color="000000" w:fill="FFFFFF"/>
            <w:vAlign w:val="bottom"/>
          </w:tcPr>
          <w:p w14:paraId="51E735BA" w14:textId="77777777" w:rsidR="00A1652E" w:rsidRPr="00BC003B" w:rsidRDefault="00A1652E" w:rsidP="007A3CA1">
            <w:pPr>
              <w:pStyle w:val="TableText"/>
            </w:pPr>
            <w:r w:rsidRPr="00BC003B">
              <w:rPr>
                <w:color w:val="000000"/>
              </w:rPr>
              <w:t>20.8</w:t>
            </w:r>
          </w:p>
        </w:tc>
        <w:tc>
          <w:tcPr>
            <w:tcW w:w="691" w:type="dxa"/>
            <w:tcBorders>
              <w:top w:val="nil"/>
              <w:left w:val="nil"/>
              <w:bottom w:val="single" w:sz="12" w:space="0" w:color="auto"/>
              <w:right w:val="nil"/>
            </w:tcBorders>
            <w:shd w:val="clear" w:color="000000" w:fill="FFFFFF"/>
            <w:noWrap/>
            <w:vAlign w:val="bottom"/>
          </w:tcPr>
          <w:p w14:paraId="2E04FC6F" w14:textId="77777777" w:rsidR="00A1652E" w:rsidRPr="00BC003B" w:rsidRDefault="00A1652E" w:rsidP="007A3CA1">
            <w:pPr>
              <w:pStyle w:val="TableText"/>
            </w:pPr>
            <w:r w:rsidRPr="00BC003B">
              <w:rPr>
                <w:color w:val="000000"/>
              </w:rPr>
              <w:t>16.2</w:t>
            </w:r>
          </w:p>
        </w:tc>
        <w:tc>
          <w:tcPr>
            <w:tcW w:w="691" w:type="dxa"/>
            <w:tcBorders>
              <w:top w:val="nil"/>
              <w:left w:val="nil"/>
              <w:bottom w:val="single" w:sz="12" w:space="0" w:color="auto"/>
              <w:right w:val="nil"/>
            </w:tcBorders>
            <w:shd w:val="clear" w:color="000000" w:fill="FFFFFF"/>
            <w:noWrap/>
            <w:vAlign w:val="bottom"/>
          </w:tcPr>
          <w:p w14:paraId="1054FC54" w14:textId="77777777" w:rsidR="00A1652E" w:rsidRPr="00BC003B" w:rsidRDefault="00A1652E" w:rsidP="007A3CA1">
            <w:pPr>
              <w:pStyle w:val="TableText"/>
            </w:pPr>
            <w:r w:rsidRPr="00BC003B">
              <w:rPr>
                <w:color w:val="000000"/>
              </w:rPr>
              <w:t>59.5</w:t>
            </w:r>
          </w:p>
        </w:tc>
        <w:tc>
          <w:tcPr>
            <w:tcW w:w="691" w:type="dxa"/>
            <w:tcBorders>
              <w:top w:val="nil"/>
              <w:left w:val="nil"/>
              <w:bottom w:val="single" w:sz="12" w:space="0" w:color="auto"/>
              <w:right w:val="nil"/>
            </w:tcBorders>
            <w:shd w:val="clear" w:color="000000" w:fill="FFFFFF"/>
            <w:vAlign w:val="bottom"/>
          </w:tcPr>
          <w:p w14:paraId="2760D95D" w14:textId="77777777" w:rsidR="00A1652E" w:rsidRPr="00BC003B" w:rsidRDefault="00A1652E" w:rsidP="007A3CA1">
            <w:pPr>
              <w:pStyle w:val="TableText"/>
            </w:pPr>
            <w:r w:rsidRPr="00BC003B">
              <w:rPr>
                <w:color w:val="000000"/>
              </w:rPr>
              <w:t>19.8</w:t>
            </w:r>
          </w:p>
        </w:tc>
        <w:tc>
          <w:tcPr>
            <w:tcW w:w="691" w:type="dxa"/>
            <w:tcBorders>
              <w:top w:val="nil"/>
              <w:left w:val="nil"/>
              <w:bottom w:val="single" w:sz="12" w:space="0" w:color="auto"/>
              <w:right w:val="nil"/>
            </w:tcBorders>
            <w:shd w:val="clear" w:color="000000" w:fill="FFFFFF"/>
            <w:vAlign w:val="bottom"/>
          </w:tcPr>
          <w:p w14:paraId="497F9D20" w14:textId="77777777" w:rsidR="00A1652E" w:rsidRPr="00BC003B" w:rsidRDefault="00A1652E" w:rsidP="007A3CA1">
            <w:pPr>
              <w:pStyle w:val="TableText"/>
            </w:pPr>
            <w:r w:rsidRPr="00BC003B">
              <w:rPr>
                <w:color w:val="000000"/>
              </w:rPr>
              <w:t>4.4</w:t>
            </w:r>
          </w:p>
        </w:tc>
        <w:tc>
          <w:tcPr>
            <w:tcW w:w="691" w:type="dxa"/>
            <w:tcBorders>
              <w:top w:val="nil"/>
              <w:left w:val="nil"/>
              <w:bottom w:val="single" w:sz="12" w:space="0" w:color="auto"/>
              <w:right w:val="nil"/>
            </w:tcBorders>
            <w:shd w:val="clear" w:color="000000" w:fill="FFFFFF"/>
            <w:noWrap/>
            <w:vAlign w:val="bottom"/>
          </w:tcPr>
          <w:p w14:paraId="3FBBB462" w14:textId="77777777" w:rsidR="00A1652E" w:rsidRPr="00BC003B" w:rsidRDefault="00A1652E" w:rsidP="007A3CA1">
            <w:pPr>
              <w:pStyle w:val="TableText"/>
            </w:pPr>
            <w:r w:rsidRPr="00BC003B">
              <w:rPr>
                <w:color w:val="000000"/>
              </w:rPr>
              <w:t>24.2</w:t>
            </w:r>
          </w:p>
        </w:tc>
      </w:tr>
    </w:tbl>
    <w:p w14:paraId="758210AB" w14:textId="77777777" w:rsidR="00A1652E" w:rsidRPr="00BC003B" w:rsidRDefault="00A1652E" w:rsidP="00673848">
      <w:pPr>
        <w:pStyle w:val="Caption"/>
        <w:rPr>
          <w:noProof/>
        </w:rPr>
      </w:pPr>
      <w:bookmarkStart w:id="1129" w:name="_Ref120535741"/>
      <w:bookmarkStart w:id="1130" w:name="_Toc136523422"/>
      <w:r w:rsidRPr="00BC003B">
        <w:rPr>
          <w:noProof/>
        </w:rPr>
        <w:t>Table 7.D.</w:t>
      </w:r>
      <w:r w:rsidRPr="00BC003B">
        <w:rPr>
          <w:noProof/>
        </w:rPr>
        <w:fldChar w:fldCharType="begin"/>
      </w:r>
      <w:r w:rsidRPr="00BC003B">
        <w:rPr>
          <w:noProof/>
        </w:rPr>
        <w:instrText xml:space="preserve"> SEQ Table_7.D. \* ARABIC </w:instrText>
      </w:r>
      <w:r w:rsidRPr="00BC003B">
        <w:rPr>
          <w:noProof/>
        </w:rPr>
        <w:fldChar w:fldCharType="separate"/>
      </w:r>
      <w:r w:rsidRPr="00BC003B">
        <w:rPr>
          <w:noProof/>
        </w:rPr>
        <w:t>6</w:t>
      </w:r>
      <w:r w:rsidRPr="00BC003B">
        <w:rPr>
          <w:noProof/>
        </w:rPr>
        <w:fldChar w:fldCharType="end"/>
      </w:r>
      <w:bookmarkEnd w:id="1129"/>
      <w:r w:rsidRPr="00BC003B">
        <w:rPr>
          <w:noProof/>
        </w:rPr>
        <w:t xml:space="preserve">  Percent of Students in Each Achievement Level for Total Scores by Demographic </w:t>
      </w:r>
      <w:r>
        <w:rPr>
          <w:noProof/>
        </w:rPr>
        <w:t xml:space="preserve">Student </w:t>
      </w:r>
      <w:r w:rsidRPr="00BC003B">
        <w:rPr>
          <w:noProof/>
        </w:rPr>
        <w:t>Group for High School</w:t>
      </w:r>
      <w:bookmarkEnd w:id="1130"/>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13EEB3A8"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9C65BF2"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69C21513"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55AF62A7"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446877F6"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76CEE34B"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79F2A6A9"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6CF08951"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62D0E63B"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031D3E61"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0A238E99" w14:textId="77777777" w:rsidTr="00036017">
        <w:trPr>
          <w:trHeight w:val="315"/>
        </w:trPr>
        <w:tc>
          <w:tcPr>
            <w:tcW w:w="6624" w:type="dxa"/>
            <w:tcBorders>
              <w:top w:val="single" w:sz="4" w:space="0" w:color="auto"/>
              <w:bottom w:val="single" w:sz="4" w:space="0" w:color="auto"/>
            </w:tcBorders>
            <w:noWrap/>
            <w:hideMark/>
          </w:tcPr>
          <w:p w14:paraId="476EF226" w14:textId="77777777" w:rsidR="00A1652E" w:rsidRPr="00BC003B" w:rsidRDefault="00A1652E" w:rsidP="006F2FD5">
            <w:pPr>
              <w:pStyle w:val="TableText"/>
            </w:pPr>
            <w:r w:rsidRPr="00BC003B">
              <w:t>All students</w:t>
            </w:r>
          </w:p>
        </w:tc>
        <w:tc>
          <w:tcPr>
            <w:tcW w:w="1094" w:type="dxa"/>
            <w:tcBorders>
              <w:top w:val="single" w:sz="4" w:space="0" w:color="auto"/>
              <w:left w:val="nil"/>
              <w:bottom w:val="single" w:sz="4" w:space="0" w:color="auto"/>
              <w:right w:val="nil"/>
            </w:tcBorders>
            <w:shd w:val="clear" w:color="000000" w:fill="FFFFFF"/>
            <w:vAlign w:val="bottom"/>
          </w:tcPr>
          <w:p w14:paraId="064C7C8A" w14:textId="77777777" w:rsidR="00A1652E" w:rsidRPr="00BC003B" w:rsidRDefault="00A1652E" w:rsidP="007A3CA1">
            <w:pPr>
              <w:pStyle w:val="TableText"/>
            </w:pPr>
            <w:r w:rsidRPr="00BC003B">
              <w:rPr>
                <w:color w:val="000000"/>
              </w:rPr>
              <w:t>638,061</w:t>
            </w:r>
          </w:p>
        </w:tc>
        <w:tc>
          <w:tcPr>
            <w:tcW w:w="648" w:type="dxa"/>
            <w:tcBorders>
              <w:top w:val="single" w:sz="4" w:space="0" w:color="auto"/>
              <w:left w:val="nil"/>
              <w:bottom w:val="single" w:sz="4" w:space="0" w:color="auto"/>
              <w:right w:val="nil"/>
            </w:tcBorders>
            <w:shd w:val="clear" w:color="000000" w:fill="FFFFFF"/>
            <w:vAlign w:val="bottom"/>
          </w:tcPr>
          <w:p w14:paraId="3F5280B7" w14:textId="77777777" w:rsidR="00A1652E" w:rsidRPr="00BC003B" w:rsidRDefault="00A1652E" w:rsidP="007A3CA1">
            <w:pPr>
              <w:pStyle w:val="TableText"/>
            </w:pPr>
            <w:r w:rsidRPr="00BC003B">
              <w:rPr>
                <w:color w:val="000000"/>
              </w:rPr>
              <w:t>601</w:t>
            </w:r>
          </w:p>
        </w:tc>
        <w:tc>
          <w:tcPr>
            <w:tcW w:w="691" w:type="dxa"/>
            <w:tcBorders>
              <w:top w:val="single" w:sz="4" w:space="0" w:color="auto"/>
              <w:left w:val="nil"/>
              <w:bottom w:val="single" w:sz="4" w:space="0" w:color="auto"/>
              <w:right w:val="nil"/>
            </w:tcBorders>
            <w:shd w:val="clear" w:color="000000" w:fill="FFFFFF"/>
            <w:vAlign w:val="bottom"/>
          </w:tcPr>
          <w:p w14:paraId="5B20CA5D" w14:textId="77777777" w:rsidR="00A1652E" w:rsidRPr="00BC003B" w:rsidRDefault="00A1652E" w:rsidP="007A3CA1">
            <w:pPr>
              <w:pStyle w:val="TableText"/>
            </w:pPr>
            <w:r w:rsidRPr="00BC003B">
              <w:rPr>
                <w:color w:val="000000"/>
              </w:rPr>
              <w:t>21.3</w:t>
            </w:r>
          </w:p>
        </w:tc>
        <w:tc>
          <w:tcPr>
            <w:tcW w:w="691" w:type="dxa"/>
            <w:tcBorders>
              <w:top w:val="single" w:sz="4" w:space="0" w:color="auto"/>
              <w:left w:val="nil"/>
              <w:bottom w:val="single" w:sz="4" w:space="0" w:color="auto"/>
              <w:right w:val="nil"/>
            </w:tcBorders>
            <w:shd w:val="clear" w:color="000000" w:fill="FFFFFF"/>
            <w:noWrap/>
            <w:vAlign w:val="bottom"/>
          </w:tcPr>
          <w:p w14:paraId="1400427B" w14:textId="77777777" w:rsidR="00A1652E" w:rsidRPr="00BC003B" w:rsidRDefault="00A1652E" w:rsidP="007A3CA1">
            <w:pPr>
              <w:pStyle w:val="TableText"/>
            </w:pPr>
            <w:r w:rsidRPr="00BC003B">
              <w:rPr>
                <w:color w:val="000000"/>
              </w:rPr>
              <w:t>13.5</w:t>
            </w:r>
          </w:p>
        </w:tc>
        <w:tc>
          <w:tcPr>
            <w:tcW w:w="691" w:type="dxa"/>
            <w:tcBorders>
              <w:top w:val="single" w:sz="4" w:space="0" w:color="auto"/>
              <w:left w:val="nil"/>
              <w:bottom w:val="single" w:sz="4" w:space="0" w:color="auto"/>
              <w:right w:val="nil"/>
            </w:tcBorders>
            <w:shd w:val="clear" w:color="000000" w:fill="FFFFFF"/>
            <w:noWrap/>
            <w:vAlign w:val="bottom"/>
          </w:tcPr>
          <w:p w14:paraId="6903235A" w14:textId="77777777" w:rsidR="00A1652E" w:rsidRPr="00BC003B" w:rsidRDefault="00A1652E" w:rsidP="007A3CA1">
            <w:pPr>
              <w:pStyle w:val="TableText"/>
            </w:pPr>
            <w:r w:rsidRPr="00BC003B">
              <w:rPr>
                <w:color w:val="000000"/>
              </w:rPr>
              <w:t>58.0</w:t>
            </w:r>
          </w:p>
        </w:tc>
        <w:tc>
          <w:tcPr>
            <w:tcW w:w="691" w:type="dxa"/>
            <w:tcBorders>
              <w:top w:val="single" w:sz="4" w:space="0" w:color="auto"/>
              <w:left w:val="nil"/>
              <w:bottom w:val="single" w:sz="4" w:space="0" w:color="auto"/>
              <w:right w:val="nil"/>
            </w:tcBorders>
            <w:shd w:val="clear" w:color="000000" w:fill="FFFFFF"/>
            <w:vAlign w:val="bottom"/>
          </w:tcPr>
          <w:p w14:paraId="38701627" w14:textId="77777777" w:rsidR="00A1652E" w:rsidRPr="00BC003B" w:rsidRDefault="00A1652E" w:rsidP="007A3CA1">
            <w:pPr>
              <w:pStyle w:val="TableText"/>
            </w:pPr>
            <w:r w:rsidRPr="00BC003B">
              <w:rPr>
                <w:color w:val="000000"/>
              </w:rPr>
              <w:t>22.3</w:t>
            </w:r>
          </w:p>
        </w:tc>
        <w:tc>
          <w:tcPr>
            <w:tcW w:w="691" w:type="dxa"/>
            <w:tcBorders>
              <w:top w:val="single" w:sz="4" w:space="0" w:color="auto"/>
              <w:left w:val="nil"/>
              <w:bottom w:val="single" w:sz="4" w:space="0" w:color="auto"/>
              <w:right w:val="nil"/>
            </w:tcBorders>
            <w:shd w:val="clear" w:color="000000" w:fill="FFFFFF"/>
            <w:vAlign w:val="bottom"/>
          </w:tcPr>
          <w:p w14:paraId="3F0EA392" w14:textId="77777777" w:rsidR="00A1652E" w:rsidRPr="00BC003B" w:rsidRDefault="00A1652E" w:rsidP="007A3CA1">
            <w:pPr>
              <w:pStyle w:val="TableText"/>
            </w:pPr>
            <w:r w:rsidRPr="00BC003B">
              <w:rPr>
                <w:color w:val="000000"/>
              </w:rPr>
              <w:t>6.2</w:t>
            </w:r>
          </w:p>
        </w:tc>
        <w:tc>
          <w:tcPr>
            <w:tcW w:w="691" w:type="dxa"/>
            <w:tcBorders>
              <w:top w:val="single" w:sz="4" w:space="0" w:color="auto"/>
              <w:left w:val="nil"/>
              <w:bottom w:val="single" w:sz="4" w:space="0" w:color="auto"/>
              <w:right w:val="nil"/>
            </w:tcBorders>
            <w:shd w:val="clear" w:color="000000" w:fill="FFFFFF"/>
            <w:noWrap/>
            <w:vAlign w:val="bottom"/>
          </w:tcPr>
          <w:p w14:paraId="2FA5E3DE" w14:textId="77777777" w:rsidR="00A1652E" w:rsidRPr="00BC003B" w:rsidRDefault="00A1652E" w:rsidP="007A3CA1">
            <w:pPr>
              <w:pStyle w:val="TableText"/>
            </w:pPr>
            <w:r w:rsidRPr="00BC003B">
              <w:rPr>
                <w:color w:val="000000"/>
              </w:rPr>
              <w:t>28.5</w:t>
            </w:r>
          </w:p>
        </w:tc>
      </w:tr>
      <w:tr w:rsidR="00A1652E" w:rsidRPr="00BC003B" w14:paraId="6029D426" w14:textId="77777777" w:rsidTr="00036017">
        <w:trPr>
          <w:trHeight w:val="300"/>
        </w:trPr>
        <w:tc>
          <w:tcPr>
            <w:tcW w:w="6624" w:type="dxa"/>
            <w:tcBorders>
              <w:top w:val="single" w:sz="4" w:space="0" w:color="auto"/>
              <w:bottom w:val="nil"/>
            </w:tcBorders>
            <w:noWrap/>
            <w:hideMark/>
          </w:tcPr>
          <w:p w14:paraId="112239FC" w14:textId="77777777" w:rsidR="00A1652E" w:rsidRPr="00BC003B" w:rsidRDefault="00A1652E" w:rsidP="006F2FD5">
            <w:pPr>
              <w:pStyle w:val="TableText"/>
            </w:pPr>
            <w:r w:rsidRPr="00BC003B">
              <w:t>Male</w:t>
            </w:r>
          </w:p>
        </w:tc>
        <w:tc>
          <w:tcPr>
            <w:tcW w:w="1094" w:type="dxa"/>
            <w:tcBorders>
              <w:top w:val="single" w:sz="4" w:space="0" w:color="auto"/>
              <w:left w:val="nil"/>
              <w:bottom w:val="nil"/>
              <w:right w:val="nil"/>
            </w:tcBorders>
            <w:shd w:val="clear" w:color="000000" w:fill="FFFFFF"/>
            <w:vAlign w:val="bottom"/>
          </w:tcPr>
          <w:p w14:paraId="69172713" w14:textId="77777777" w:rsidR="00A1652E" w:rsidRPr="00BC003B" w:rsidRDefault="00A1652E" w:rsidP="007A3CA1">
            <w:pPr>
              <w:pStyle w:val="TableText"/>
            </w:pPr>
            <w:r w:rsidRPr="00BC003B">
              <w:rPr>
                <w:color w:val="000000"/>
              </w:rPr>
              <w:t>324,678</w:t>
            </w:r>
          </w:p>
        </w:tc>
        <w:tc>
          <w:tcPr>
            <w:tcW w:w="648" w:type="dxa"/>
            <w:tcBorders>
              <w:top w:val="single" w:sz="4" w:space="0" w:color="auto"/>
              <w:left w:val="nil"/>
              <w:bottom w:val="nil"/>
              <w:right w:val="nil"/>
            </w:tcBorders>
            <w:shd w:val="clear" w:color="000000" w:fill="FFFFFF"/>
            <w:vAlign w:val="bottom"/>
          </w:tcPr>
          <w:p w14:paraId="3842FC63" w14:textId="77777777" w:rsidR="00A1652E" w:rsidRPr="00BC003B" w:rsidRDefault="00A1652E" w:rsidP="007A3CA1">
            <w:pPr>
              <w:pStyle w:val="TableText"/>
            </w:pPr>
            <w:r w:rsidRPr="00BC003B">
              <w:rPr>
                <w:color w:val="000000"/>
              </w:rPr>
              <w:t>600</w:t>
            </w:r>
          </w:p>
        </w:tc>
        <w:tc>
          <w:tcPr>
            <w:tcW w:w="691" w:type="dxa"/>
            <w:tcBorders>
              <w:top w:val="single" w:sz="4" w:space="0" w:color="auto"/>
              <w:left w:val="nil"/>
              <w:bottom w:val="nil"/>
              <w:right w:val="nil"/>
            </w:tcBorders>
            <w:shd w:val="clear" w:color="000000" w:fill="FFFFFF"/>
            <w:vAlign w:val="bottom"/>
          </w:tcPr>
          <w:p w14:paraId="7CD93ECC" w14:textId="77777777" w:rsidR="00A1652E" w:rsidRPr="00BC003B" w:rsidRDefault="00A1652E" w:rsidP="007A3CA1">
            <w:pPr>
              <w:pStyle w:val="TableText"/>
            </w:pPr>
            <w:r w:rsidRPr="00BC003B">
              <w:rPr>
                <w:color w:val="000000"/>
              </w:rPr>
              <w:t>22.1</w:t>
            </w:r>
          </w:p>
        </w:tc>
        <w:tc>
          <w:tcPr>
            <w:tcW w:w="691" w:type="dxa"/>
            <w:tcBorders>
              <w:top w:val="single" w:sz="4" w:space="0" w:color="auto"/>
              <w:left w:val="nil"/>
              <w:bottom w:val="nil"/>
              <w:right w:val="nil"/>
            </w:tcBorders>
            <w:shd w:val="clear" w:color="000000" w:fill="FFFFFF"/>
            <w:noWrap/>
            <w:vAlign w:val="bottom"/>
          </w:tcPr>
          <w:p w14:paraId="354B1A56" w14:textId="77777777" w:rsidR="00A1652E" w:rsidRPr="00BC003B" w:rsidRDefault="00A1652E" w:rsidP="007A3CA1">
            <w:pPr>
              <w:pStyle w:val="TableText"/>
            </w:pPr>
            <w:r w:rsidRPr="00BC003B">
              <w:rPr>
                <w:color w:val="000000"/>
              </w:rPr>
              <w:t>15.4</w:t>
            </w:r>
          </w:p>
        </w:tc>
        <w:tc>
          <w:tcPr>
            <w:tcW w:w="691" w:type="dxa"/>
            <w:tcBorders>
              <w:top w:val="single" w:sz="4" w:space="0" w:color="auto"/>
              <w:left w:val="nil"/>
              <w:bottom w:val="nil"/>
              <w:right w:val="nil"/>
            </w:tcBorders>
            <w:shd w:val="clear" w:color="000000" w:fill="FFFFFF"/>
            <w:noWrap/>
            <w:vAlign w:val="bottom"/>
          </w:tcPr>
          <w:p w14:paraId="1D3E2365" w14:textId="77777777" w:rsidR="00A1652E" w:rsidRPr="00BC003B" w:rsidRDefault="00A1652E" w:rsidP="007A3CA1">
            <w:pPr>
              <w:pStyle w:val="TableText"/>
            </w:pPr>
            <w:r w:rsidRPr="00BC003B">
              <w:rPr>
                <w:color w:val="000000"/>
              </w:rPr>
              <w:t>55.6</w:t>
            </w:r>
          </w:p>
        </w:tc>
        <w:tc>
          <w:tcPr>
            <w:tcW w:w="691" w:type="dxa"/>
            <w:tcBorders>
              <w:top w:val="single" w:sz="4" w:space="0" w:color="auto"/>
              <w:left w:val="nil"/>
              <w:bottom w:val="nil"/>
              <w:right w:val="nil"/>
            </w:tcBorders>
            <w:shd w:val="clear" w:color="000000" w:fill="FFFFFF"/>
            <w:vAlign w:val="bottom"/>
          </w:tcPr>
          <w:p w14:paraId="73E09E79" w14:textId="77777777" w:rsidR="00A1652E" w:rsidRPr="00BC003B" w:rsidRDefault="00A1652E" w:rsidP="007A3CA1">
            <w:pPr>
              <w:pStyle w:val="TableText"/>
            </w:pPr>
            <w:r w:rsidRPr="00BC003B">
              <w:rPr>
                <w:color w:val="000000"/>
              </w:rPr>
              <w:t>21.9</w:t>
            </w:r>
          </w:p>
        </w:tc>
        <w:tc>
          <w:tcPr>
            <w:tcW w:w="691" w:type="dxa"/>
            <w:tcBorders>
              <w:top w:val="single" w:sz="4" w:space="0" w:color="auto"/>
              <w:left w:val="nil"/>
              <w:bottom w:val="nil"/>
              <w:right w:val="nil"/>
            </w:tcBorders>
            <w:shd w:val="clear" w:color="000000" w:fill="FFFFFF"/>
            <w:vAlign w:val="bottom"/>
          </w:tcPr>
          <w:p w14:paraId="0B2C7E6C" w14:textId="77777777" w:rsidR="00A1652E" w:rsidRPr="00BC003B" w:rsidRDefault="00A1652E" w:rsidP="007A3CA1">
            <w:pPr>
              <w:pStyle w:val="TableText"/>
            </w:pPr>
            <w:r w:rsidRPr="00BC003B">
              <w:rPr>
                <w:color w:val="000000"/>
              </w:rPr>
              <w:t>7.0</w:t>
            </w:r>
          </w:p>
        </w:tc>
        <w:tc>
          <w:tcPr>
            <w:tcW w:w="691" w:type="dxa"/>
            <w:tcBorders>
              <w:top w:val="single" w:sz="4" w:space="0" w:color="auto"/>
              <w:left w:val="nil"/>
              <w:bottom w:val="nil"/>
              <w:right w:val="nil"/>
            </w:tcBorders>
            <w:shd w:val="clear" w:color="000000" w:fill="FFFFFF"/>
            <w:noWrap/>
            <w:vAlign w:val="bottom"/>
          </w:tcPr>
          <w:p w14:paraId="44FAAF74" w14:textId="77777777" w:rsidR="00A1652E" w:rsidRPr="00BC003B" w:rsidRDefault="00A1652E" w:rsidP="007A3CA1">
            <w:pPr>
              <w:pStyle w:val="TableText"/>
            </w:pPr>
            <w:r w:rsidRPr="00BC003B">
              <w:rPr>
                <w:color w:val="000000"/>
              </w:rPr>
              <w:t>29.0</w:t>
            </w:r>
          </w:p>
        </w:tc>
      </w:tr>
      <w:tr w:rsidR="00A1652E" w:rsidRPr="00BC003B" w14:paraId="60206E35" w14:textId="77777777" w:rsidTr="00036017">
        <w:trPr>
          <w:trHeight w:val="315"/>
        </w:trPr>
        <w:tc>
          <w:tcPr>
            <w:tcW w:w="6624" w:type="dxa"/>
            <w:tcBorders>
              <w:top w:val="nil"/>
              <w:bottom w:val="nil"/>
            </w:tcBorders>
            <w:noWrap/>
            <w:hideMark/>
          </w:tcPr>
          <w:p w14:paraId="3FBC9BEF" w14:textId="77777777" w:rsidR="00A1652E" w:rsidRPr="00BC003B" w:rsidRDefault="00A1652E" w:rsidP="006F2FD5">
            <w:pPr>
              <w:pStyle w:val="TableText"/>
            </w:pPr>
            <w:r w:rsidRPr="00BC003B">
              <w:t>Female</w:t>
            </w:r>
          </w:p>
        </w:tc>
        <w:tc>
          <w:tcPr>
            <w:tcW w:w="1094" w:type="dxa"/>
            <w:tcBorders>
              <w:top w:val="nil"/>
              <w:left w:val="nil"/>
              <w:bottom w:val="nil"/>
              <w:right w:val="nil"/>
            </w:tcBorders>
            <w:shd w:val="clear" w:color="000000" w:fill="FFFFFF"/>
            <w:vAlign w:val="bottom"/>
          </w:tcPr>
          <w:p w14:paraId="41B6E967" w14:textId="77777777" w:rsidR="00A1652E" w:rsidRPr="00BC003B" w:rsidRDefault="00A1652E" w:rsidP="007A3CA1">
            <w:pPr>
              <w:pStyle w:val="TableText"/>
            </w:pPr>
            <w:r w:rsidRPr="00BC003B">
              <w:rPr>
                <w:color w:val="000000"/>
              </w:rPr>
              <w:t>312,760</w:t>
            </w:r>
          </w:p>
        </w:tc>
        <w:tc>
          <w:tcPr>
            <w:tcW w:w="648" w:type="dxa"/>
            <w:tcBorders>
              <w:top w:val="nil"/>
              <w:left w:val="nil"/>
              <w:bottom w:val="nil"/>
              <w:right w:val="nil"/>
            </w:tcBorders>
            <w:shd w:val="clear" w:color="000000" w:fill="FFFFFF"/>
            <w:vAlign w:val="bottom"/>
          </w:tcPr>
          <w:p w14:paraId="2124FC7F"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22F75314" w14:textId="77777777" w:rsidR="00A1652E" w:rsidRPr="00BC003B" w:rsidRDefault="00A1652E" w:rsidP="007A3CA1">
            <w:pPr>
              <w:pStyle w:val="TableText"/>
            </w:pPr>
            <w:r w:rsidRPr="00BC003B">
              <w:rPr>
                <w:color w:val="000000"/>
              </w:rPr>
              <w:t>20.4</w:t>
            </w:r>
          </w:p>
        </w:tc>
        <w:tc>
          <w:tcPr>
            <w:tcW w:w="691" w:type="dxa"/>
            <w:tcBorders>
              <w:top w:val="nil"/>
              <w:left w:val="nil"/>
              <w:bottom w:val="nil"/>
              <w:right w:val="nil"/>
            </w:tcBorders>
            <w:shd w:val="clear" w:color="000000" w:fill="FFFFFF"/>
            <w:noWrap/>
            <w:vAlign w:val="bottom"/>
          </w:tcPr>
          <w:p w14:paraId="053AEFED" w14:textId="77777777" w:rsidR="00A1652E" w:rsidRPr="00BC003B" w:rsidRDefault="00A1652E" w:rsidP="007A3CA1">
            <w:pPr>
              <w:pStyle w:val="TableText"/>
            </w:pPr>
            <w:r w:rsidRPr="00BC003B">
              <w:rPr>
                <w:color w:val="000000"/>
              </w:rPr>
              <w:t>11.6</w:t>
            </w:r>
          </w:p>
        </w:tc>
        <w:tc>
          <w:tcPr>
            <w:tcW w:w="691" w:type="dxa"/>
            <w:tcBorders>
              <w:top w:val="nil"/>
              <w:left w:val="nil"/>
              <w:bottom w:val="nil"/>
              <w:right w:val="nil"/>
            </w:tcBorders>
            <w:shd w:val="clear" w:color="000000" w:fill="FFFFFF"/>
            <w:noWrap/>
            <w:vAlign w:val="bottom"/>
          </w:tcPr>
          <w:p w14:paraId="4112F96A" w14:textId="77777777" w:rsidR="00A1652E" w:rsidRPr="00BC003B" w:rsidRDefault="00A1652E" w:rsidP="007A3CA1">
            <w:pPr>
              <w:pStyle w:val="TableText"/>
            </w:pPr>
            <w:r w:rsidRPr="00BC003B">
              <w:rPr>
                <w:color w:val="000000"/>
              </w:rPr>
              <w:t>60.5</w:t>
            </w:r>
          </w:p>
        </w:tc>
        <w:tc>
          <w:tcPr>
            <w:tcW w:w="691" w:type="dxa"/>
            <w:tcBorders>
              <w:top w:val="nil"/>
              <w:left w:val="nil"/>
              <w:bottom w:val="nil"/>
              <w:right w:val="nil"/>
            </w:tcBorders>
            <w:shd w:val="clear" w:color="000000" w:fill="FFFFFF"/>
            <w:vAlign w:val="bottom"/>
          </w:tcPr>
          <w:p w14:paraId="0FF738B1" w14:textId="77777777" w:rsidR="00A1652E" w:rsidRPr="00BC003B" w:rsidRDefault="00A1652E" w:rsidP="007A3CA1">
            <w:pPr>
              <w:pStyle w:val="TableText"/>
            </w:pPr>
            <w:r w:rsidRPr="00BC003B">
              <w:rPr>
                <w:color w:val="000000"/>
              </w:rPr>
              <w:t>22.6</w:t>
            </w:r>
          </w:p>
        </w:tc>
        <w:tc>
          <w:tcPr>
            <w:tcW w:w="691" w:type="dxa"/>
            <w:tcBorders>
              <w:top w:val="nil"/>
              <w:left w:val="nil"/>
              <w:bottom w:val="nil"/>
              <w:right w:val="nil"/>
            </w:tcBorders>
            <w:shd w:val="clear" w:color="000000" w:fill="FFFFFF"/>
            <w:vAlign w:val="bottom"/>
          </w:tcPr>
          <w:p w14:paraId="1A46A855" w14:textId="77777777" w:rsidR="00A1652E" w:rsidRPr="00BC003B" w:rsidRDefault="00A1652E" w:rsidP="007A3CA1">
            <w:pPr>
              <w:pStyle w:val="TableText"/>
            </w:pPr>
            <w:r w:rsidRPr="00BC003B">
              <w:rPr>
                <w:color w:val="000000"/>
              </w:rPr>
              <w:t>5.3</w:t>
            </w:r>
          </w:p>
        </w:tc>
        <w:tc>
          <w:tcPr>
            <w:tcW w:w="691" w:type="dxa"/>
            <w:tcBorders>
              <w:top w:val="nil"/>
              <w:left w:val="nil"/>
              <w:bottom w:val="nil"/>
              <w:right w:val="nil"/>
            </w:tcBorders>
            <w:shd w:val="clear" w:color="000000" w:fill="FFFFFF"/>
            <w:noWrap/>
            <w:vAlign w:val="bottom"/>
          </w:tcPr>
          <w:p w14:paraId="23B48A0A" w14:textId="77777777" w:rsidR="00A1652E" w:rsidRPr="00BC003B" w:rsidRDefault="00A1652E" w:rsidP="007A3CA1">
            <w:pPr>
              <w:pStyle w:val="TableText"/>
            </w:pPr>
            <w:r w:rsidRPr="00BC003B">
              <w:rPr>
                <w:color w:val="000000"/>
              </w:rPr>
              <w:t>27.9</w:t>
            </w:r>
          </w:p>
        </w:tc>
      </w:tr>
      <w:tr w:rsidR="00A1652E" w:rsidRPr="00BC003B" w14:paraId="41CA8A24" w14:textId="77777777" w:rsidTr="00036017">
        <w:trPr>
          <w:trHeight w:val="315"/>
        </w:trPr>
        <w:tc>
          <w:tcPr>
            <w:tcW w:w="6624" w:type="dxa"/>
            <w:tcBorders>
              <w:top w:val="nil"/>
              <w:bottom w:val="single" w:sz="2" w:space="0" w:color="auto"/>
            </w:tcBorders>
            <w:noWrap/>
          </w:tcPr>
          <w:p w14:paraId="5730D985" w14:textId="77777777" w:rsidR="00A1652E" w:rsidRPr="00BC003B" w:rsidRDefault="00A1652E" w:rsidP="006F2FD5">
            <w:pPr>
              <w:pStyle w:val="TableText"/>
            </w:pPr>
            <w:r w:rsidRPr="00BC003B">
              <w:t>Nonbinary</w:t>
            </w:r>
          </w:p>
        </w:tc>
        <w:tc>
          <w:tcPr>
            <w:tcW w:w="1094" w:type="dxa"/>
            <w:tcBorders>
              <w:top w:val="nil"/>
              <w:left w:val="nil"/>
              <w:bottom w:val="single" w:sz="2" w:space="0" w:color="auto"/>
              <w:right w:val="nil"/>
            </w:tcBorders>
            <w:shd w:val="clear" w:color="000000" w:fill="FFFFFF"/>
            <w:vAlign w:val="bottom"/>
          </w:tcPr>
          <w:p w14:paraId="08159D3C" w14:textId="77777777" w:rsidR="00A1652E" w:rsidRPr="00BC003B" w:rsidRDefault="00A1652E" w:rsidP="007A3CA1">
            <w:pPr>
              <w:pStyle w:val="TableText"/>
            </w:pPr>
            <w:r w:rsidRPr="00BC003B">
              <w:rPr>
                <w:color w:val="000000"/>
              </w:rPr>
              <w:t>623</w:t>
            </w:r>
          </w:p>
        </w:tc>
        <w:tc>
          <w:tcPr>
            <w:tcW w:w="648" w:type="dxa"/>
            <w:tcBorders>
              <w:top w:val="nil"/>
              <w:left w:val="nil"/>
              <w:bottom w:val="single" w:sz="2" w:space="0" w:color="auto"/>
              <w:right w:val="nil"/>
            </w:tcBorders>
            <w:shd w:val="clear" w:color="000000" w:fill="FFFFFF"/>
            <w:vAlign w:val="bottom"/>
          </w:tcPr>
          <w:p w14:paraId="403DB913" w14:textId="77777777" w:rsidR="00A1652E" w:rsidRPr="00BC003B" w:rsidRDefault="00A1652E" w:rsidP="007A3CA1">
            <w:pPr>
              <w:pStyle w:val="TableText"/>
            </w:pPr>
            <w:r w:rsidRPr="00BC003B">
              <w:rPr>
                <w:color w:val="000000"/>
              </w:rPr>
              <w:t>611</w:t>
            </w:r>
          </w:p>
        </w:tc>
        <w:tc>
          <w:tcPr>
            <w:tcW w:w="691" w:type="dxa"/>
            <w:tcBorders>
              <w:top w:val="nil"/>
              <w:left w:val="nil"/>
              <w:bottom w:val="single" w:sz="2" w:space="0" w:color="auto"/>
              <w:right w:val="nil"/>
            </w:tcBorders>
            <w:shd w:val="clear" w:color="000000" w:fill="FFFFFF"/>
            <w:vAlign w:val="bottom"/>
          </w:tcPr>
          <w:p w14:paraId="1AF1E32C" w14:textId="77777777" w:rsidR="00A1652E" w:rsidRPr="00BC003B" w:rsidRDefault="00A1652E" w:rsidP="007A3CA1">
            <w:pPr>
              <w:pStyle w:val="TableText"/>
            </w:pPr>
            <w:r w:rsidRPr="00BC003B">
              <w:rPr>
                <w:color w:val="000000"/>
              </w:rPr>
              <w:t>21.1</w:t>
            </w:r>
          </w:p>
        </w:tc>
        <w:tc>
          <w:tcPr>
            <w:tcW w:w="691" w:type="dxa"/>
            <w:tcBorders>
              <w:top w:val="nil"/>
              <w:left w:val="nil"/>
              <w:bottom w:val="single" w:sz="2" w:space="0" w:color="auto"/>
              <w:right w:val="nil"/>
            </w:tcBorders>
            <w:shd w:val="clear" w:color="000000" w:fill="FFFFFF"/>
            <w:noWrap/>
            <w:vAlign w:val="bottom"/>
          </w:tcPr>
          <w:p w14:paraId="4CA4DD95" w14:textId="77777777" w:rsidR="00A1652E" w:rsidRPr="00BC003B" w:rsidRDefault="00A1652E" w:rsidP="007A3CA1">
            <w:pPr>
              <w:pStyle w:val="TableText"/>
            </w:pPr>
            <w:r w:rsidRPr="00BC003B">
              <w:rPr>
                <w:color w:val="000000"/>
              </w:rPr>
              <w:t>6.3</w:t>
            </w:r>
          </w:p>
        </w:tc>
        <w:tc>
          <w:tcPr>
            <w:tcW w:w="691" w:type="dxa"/>
            <w:tcBorders>
              <w:top w:val="nil"/>
              <w:left w:val="nil"/>
              <w:bottom w:val="single" w:sz="2" w:space="0" w:color="auto"/>
              <w:right w:val="nil"/>
            </w:tcBorders>
            <w:shd w:val="clear" w:color="000000" w:fill="FFFFFF"/>
            <w:noWrap/>
            <w:vAlign w:val="bottom"/>
          </w:tcPr>
          <w:p w14:paraId="6BD58BB9" w14:textId="77777777" w:rsidR="00A1652E" w:rsidRPr="00BC003B" w:rsidRDefault="00A1652E" w:rsidP="007A3CA1">
            <w:pPr>
              <w:pStyle w:val="TableText"/>
            </w:pPr>
            <w:r w:rsidRPr="00BC003B">
              <w:rPr>
                <w:color w:val="000000"/>
              </w:rPr>
              <w:t>47.8</w:t>
            </w:r>
          </w:p>
        </w:tc>
        <w:tc>
          <w:tcPr>
            <w:tcW w:w="691" w:type="dxa"/>
            <w:tcBorders>
              <w:top w:val="nil"/>
              <w:left w:val="nil"/>
              <w:bottom w:val="single" w:sz="2" w:space="0" w:color="auto"/>
              <w:right w:val="nil"/>
            </w:tcBorders>
            <w:shd w:val="clear" w:color="000000" w:fill="FFFFFF"/>
            <w:vAlign w:val="bottom"/>
          </w:tcPr>
          <w:p w14:paraId="7A5E15F0" w14:textId="77777777" w:rsidR="00A1652E" w:rsidRPr="00BC003B" w:rsidRDefault="00A1652E" w:rsidP="007A3CA1">
            <w:pPr>
              <w:pStyle w:val="TableText"/>
            </w:pPr>
            <w:r w:rsidRPr="00BC003B">
              <w:rPr>
                <w:color w:val="000000"/>
              </w:rPr>
              <w:t>33.4</w:t>
            </w:r>
          </w:p>
        </w:tc>
        <w:tc>
          <w:tcPr>
            <w:tcW w:w="691" w:type="dxa"/>
            <w:tcBorders>
              <w:top w:val="nil"/>
              <w:left w:val="nil"/>
              <w:bottom w:val="single" w:sz="2" w:space="0" w:color="auto"/>
              <w:right w:val="nil"/>
            </w:tcBorders>
            <w:shd w:val="clear" w:color="000000" w:fill="FFFFFF"/>
            <w:vAlign w:val="bottom"/>
          </w:tcPr>
          <w:p w14:paraId="067CA163" w14:textId="77777777" w:rsidR="00A1652E" w:rsidRPr="00BC003B" w:rsidRDefault="00A1652E" w:rsidP="007A3CA1">
            <w:pPr>
              <w:pStyle w:val="TableText"/>
            </w:pPr>
            <w:r w:rsidRPr="00BC003B">
              <w:rPr>
                <w:color w:val="000000"/>
              </w:rPr>
              <w:t>12.5</w:t>
            </w:r>
          </w:p>
        </w:tc>
        <w:tc>
          <w:tcPr>
            <w:tcW w:w="691" w:type="dxa"/>
            <w:tcBorders>
              <w:top w:val="nil"/>
              <w:left w:val="nil"/>
              <w:bottom w:val="single" w:sz="2" w:space="0" w:color="auto"/>
              <w:right w:val="nil"/>
            </w:tcBorders>
            <w:shd w:val="clear" w:color="000000" w:fill="FFFFFF"/>
            <w:noWrap/>
            <w:vAlign w:val="bottom"/>
          </w:tcPr>
          <w:p w14:paraId="7647F68E" w14:textId="77777777" w:rsidR="00A1652E" w:rsidRPr="00BC003B" w:rsidRDefault="00A1652E" w:rsidP="007A3CA1">
            <w:pPr>
              <w:pStyle w:val="TableText"/>
            </w:pPr>
            <w:r w:rsidRPr="00BC003B">
              <w:rPr>
                <w:color w:val="000000"/>
              </w:rPr>
              <w:t>45.9</w:t>
            </w:r>
          </w:p>
        </w:tc>
      </w:tr>
      <w:tr w:rsidR="00A1652E" w:rsidRPr="00BC003B" w14:paraId="527C2296" w14:textId="77777777" w:rsidTr="00036017">
        <w:trPr>
          <w:trHeight w:val="300"/>
        </w:trPr>
        <w:tc>
          <w:tcPr>
            <w:tcW w:w="6624" w:type="dxa"/>
            <w:tcBorders>
              <w:top w:val="single" w:sz="2" w:space="0" w:color="auto"/>
            </w:tcBorders>
            <w:noWrap/>
            <w:hideMark/>
          </w:tcPr>
          <w:p w14:paraId="122257EE" w14:textId="77777777" w:rsidR="00A1652E" w:rsidRPr="00BC003B" w:rsidRDefault="00A1652E" w:rsidP="006F2FD5">
            <w:pPr>
              <w:pStyle w:val="TableText"/>
            </w:pPr>
            <w:r w:rsidRPr="00BC003B">
              <w:rPr>
                <w:rFonts w:eastAsia="Symbol"/>
              </w:rPr>
              <w:t>EL</w:t>
            </w:r>
          </w:p>
        </w:tc>
        <w:tc>
          <w:tcPr>
            <w:tcW w:w="1094" w:type="dxa"/>
            <w:tcBorders>
              <w:top w:val="single" w:sz="2" w:space="0" w:color="auto"/>
              <w:left w:val="nil"/>
              <w:bottom w:val="nil"/>
              <w:right w:val="nil"/>
            </w:tcBorders>
            <w:shd w:val="clear" w:color="000000" w:fill="FFFFFF"/>
            <w:vAlign w:val="bottom"/>
          </w:tcPr>
          <w:p w14:paraId="4A93F890" w14:textId="77777777" w:rsidR="00A1652E" w:rsidRPr="00BC003B" w:rsidRDefault="00A1652E" w:rsidP="007A3CA1">
            <w:pPr>
              <w:pStyle w:val="TableText"/>
            </w:pPr>
            <w:r w:rsidRPr="00BC003B">
              <w:rPr>
                <w:color w:val="000000"/>
              </w:rPr>
              <w:t>59,966</w:t>
            </w:r>
          </w:p>
        </w:tc>
        <w:tc>
          <w:tcPr>
            <w:tcW w:w="648" w:type="dxa"/>
            <w:tcBorders>
              <w:top w:val="single" w:sz="2" w:space="0" w:color="auto"/>
              <w:left w:val="nil"/>
              <w:bottom w:val="nil"/>
              <w:right w:val="nil"/>
            </w:tcBorders>
            <w:shd w:val="clear" w:color="000000" w:fill="FFFFFF"/>
            <w:vAlign w:val="bottom"/>
          </w:tcPr>
          <w:p w14:paraId="29B38182" w14:textId="77777777" w:rsidR="00A1652E" w:rsidRPr="00BC003B" w:rsidRDefault="00A1652E" w:rsidP="007A3CA1">
            <w:pPr>
              <w:pStyle w:val="TableText"/>
            </w:pPr>
            <w:r w:rsidRPr="00BC003B">
              <w:rPr>
                <w:color w:val="000000"/>
              </w:rPr>
              <w:t>581</w:t>
            </w:r>
          </w:p>
        </w:tc>
        <w:tc>
          <w:tcPr>
            <w:tcW w:w="691" w:type="dxa"/>
            <w:tcBorders>
              <w:top w:val="single" w:sz="2" w:space="0" w:color="auto"/>
              <w:left w:val="nil"/>
              <w:bottom w:val="nil"/>
              <w:right w:val="nil"/>
            </w:tcBorders>
            <w:shd w:val="clear" w:color="000000" w:fill="FFFFFF"/>
            <w:vAlign w:val="bottom"/>
          </w:tcPr>
          <w:p w14:paraId="667C1FDB" w14:textId="77777777" w:rsidR="00A1652E" w:rsidRPr="00BC003B" w:rsidRDefault="00A1652E" w:rsidP="007A3CA1">
            <w:pPr>
              <w:pStyle w:val="TableText"/>
            </w:pPr>
            <w:r w:rsidRPr="00BC003B">
              <w:rPr>
                <w:color w:val="000000"/>
              </w:rPr>
              <w:t>11.7</w:t>
            </w:r>
          </w:p>
        </w:tc>
        <w:tc>
          <w:tcPr>
            <w:tcW w:w="691" w:type="dxa"/>
            <w:tcBorders>
              <w:top w:val="single" w:sz="2" w:space="0" w:color="auto"/>
              <w:left w:val="nil"/>
              <w:bottom w:val="nil"/>
              <w:right w:val="nil"/>
            </w:tcBorders>
            <w:shd w:val="clear" w:color="000000" w:fill="FFFFFF"/>
            <w:noWrap/>
            <w:vAlign w:val="bottom"/>
          </w:tcPr>
          <w:p w14:paraId="42DF0746" w14:textId="77777777" w:rsidR="00A1652E" w:rsidRPr="00BC003B" w:rsidRDefault="00A1652E" w:rsidP="007A3CA1">
            <w:pPr>
              <w:pStyle w:val="TableText"/>
            </w:pPr>
            <w:r w:rsidRPr="00BC003B">
              <w:rPr>
                <w:color w:val="000000"/>
              </w:rPr>
              <w:t>37.8</w:t>
            </w:r>
          </w:p>
        </w:tc>
        <w:tc>
          <w:tcPr>
            <w:tcW w:w="691" w:type="dxa"/>
            <w:tcBorders>
              <w:top w:val="single" w:sz="2" w:space="0" w:color="auto"/>
              <w:left w:val="nil"/>
              <w:bottom w:val="nil"/>
              <w:right w:val="nil"/>
            </w:tcBorders>
            <w:shd w:val="clear" w:color="000000" w:fill="FFFFFF"/>
            <w:noWrap/>
            <w:vAlign w:val="bottom"/>
          </w:tcPr>
          <w:p w14:paraId="0126E5CB" w14:textId="77777777" w:rsidR="00A1652E" w:rsidRPr="00BC003B" w:rsidRDefault="00A1652E" w:rsidP="007A3CA1">
            <w:pPr>
              <w:pStyle w:val="TableText"/>
            </w:pPr>
            <w:r w:rsidRPr="00BC003B">
              <w:rPr>
                <w:color w:val="000000"/>
              </w:rPr>
              <w:t>61.1</w:t>
            </w:r>
          </w:p>
        </w:tc>
        <w:tc>
          <w:tcPr>
            <w:tcW w:w="691" w:type="dxa"/>
            <w:tcBorders>
              <w:top w:val="single" w:sz="2" w:space="0" w:color="auto"/>
              <w:left w:val="nil"/>
              <w:bottom w:val="nil"/>
              <w:right w:val="nil"/>
            </w:tcBorders>
            <w:shd w:val="clear" w:color="000000" w:fill="FFFFFF"/>
            <w:vAlign w:val="bottom"/>
          </w:tcPr>
          <w:p w14:paraId="4C4A5CA9" w14:textId="77777777" w:rsidR="00A1652E" w:rsidRPr="00BC003B" w:rsidRDefault="00A1652E" w:rsidP="007A3CA1">
            <w:pPr>
              <w:pStyle w:val="TableText"/>
            </w:pPr>
            <w:r w:rsidRPr="00BC003B">
              <w:rPr>
                <w:color w:val="000000"/>
              </w:rPr>
              <w:t>1.0</w:t>
            </w:r>
          </w:p>
        </w:tc>
        <w:tc>
          <w:tcPr>
            <w:tcW w:w="691" w:type="dxa"/>
            <w:tcBorders>
              <w:top w:val="single" w:sz="2" w:space="0" w:color="auto"/>
              <w:left w:val="nil"/>
              <w:bottom w:val="nil"/>
              <w:right w:val="nil"/>
            </w:tcBorders>
            <w:shd w:val="clear" w:color="000000" w:fill="FFFFFF"/>
            <w:vAlign w:val="bottom"/>
          </w:tcPr>
          <w:p w14:paraId="5BD196E9" w14:textId="77777777" w:rsidR="00A1652E" w:rsidRPr="00BC003B" w:rsidRDefault="00A1652E" w:rsidP="007A3CA1">
            <w:pPr>
              <w:pStyle w:val="TableText"/>
            </w:pPr>
            <w:r w:rsidRPr="00BC003B">
              <w:rPr>
                <w:color w:val="000000"/>
              </w:rPr>
              <w:t>0.0</w:t>
            </w:r>
          </w:p>
        </w:tc>
        <w:tc>
          <w:tcPr>
            <w:tcW w:w="691" w:type="dxa"/>
            <w:tcBorders>
              <w:top w:val="single" w:sz="2" w:space="0" w:color="auto"/>
              <w:left w:val="nil"/>
              <w:bottom w:val="nil"/>
              <w:right w:val="nil"/>
            </w:tcBorders>
            <w:shd w:val="clear" w:color="000000" w:fill="FFFFFF"/>
            <w:noWrap/>
            <w:vAlign w:val="bottom"/>
          </w:tcPr>
          <w:p w14:paraId="129753F2" w14:textId="77777777" w:rsidR="00A1652E" w:rsidRPr="00BC003B" w:rsidRDefault="00A1652E" w:rsidP="007A3CA1">
            <w:pPr>
              <w:pStyle w:val="TableText"/>
            </w:pPr>
            <w:r w:rsidRPr="00BC003B">
              <w:rPr>
                <w:color w:val="000000"/>
              </w:rPr>
              <w:t>1.1</w:t>
            </w:r>
          </w:p>
        </w:tc>
      </w:tr>
      <w:tr w:rsidR="00A1652E" w:rsidRPr="00BC003B" w14:paraId="63249346" w14:textId="77777777" w:rsidTr="00036017">
        <w:trPr>
          <w:trHeight w:val="300"/>
        </w:trPr>
        <w:tc>
          <w:tcPr>
            <w:tcW w:w="6624" w:type="dxa"/>
            <w:noWrap/>
            <w:hideMark/>
          </w:tcPr>
          <w:p w14:paraId="7F47ACC1" w14:textId="77777777" w:rsidR="00A1652E" w:rsidRPr="00BC003B" w:rsidRDefault="00A1652E" w:rsidP="006F2FD5">
            <w:pPr>
              <w:pStyle w:val="TableText"/>
            </w:pPr>
            <w:r w:rsidRPr="00BC003B">
              <w:t>English only</w:t>
            </w:r>
          </w:p>
        </w:tc>
        <w:tc>
          <w:tcPr>
            <w:tcW w:w="1094" w:type="dxa"/>
            <w:tcBorders>
              <w:top w:val="nil"/>
              <w:left w:val="nil"/>
              <w:bottom w:val="nil"/>
              <w:right w:val="nil"/>
            </w:tcBorders>
            <w:shd w:val="clear" w:color="000000" w:fill="FFFFFF"/>
            <w:vAlign w:val="bottom"/>
          </w:tcPr>
          <w:p w14:paraId="7BBB6743" w14:textId="77777777" w:rsidR="00A1652E" w:rsidRPr="00BC003B" w:rsidRDefault="00A1652E" w:rsidP="007A3CA1">
            <w:pPr>
              <w:pStyle w:val="TableText"/>
            </w:pPr>
            <w:r w:rsidRPr="00BC003B">
              <w:rPr>
                <w:color w:val="000000"/>
              </w:rPr>
              <w:t>333,169</w:t>
            </w:r>
          </w:p>
        </w:tc>
        <w:tc>
          <w:tcPr>
            <w:tcW w:w="648" w:type="dxa"/>
            <w:tcBorders>
              <w:top w:val="nil"/>
              <w:left w:val="nil"/>
              <w:bottom w:val="nil"/>
              <w:right w:val="nil"/>
            </w:tcBorders>
            <w:shd w:val="clear" w:color="000000" w:fill="FFFFFF"/>
            <w:vAlign w:val="bottom"/>
          </w:tcPr>
          <w:p w14:paraId="5F757EFB" w14:textId="77777777" w:rsidR="00A1652E" w:rsidRPr="00BC003B" w:rsidRDefault="00A1652E" w:rsidP="007A3CA1">
            <w:pPr>
              <w:pStyle w:val="TableText"/>
            </w:pPr>
            <w:r w:rsidRPr="00BC003B">
              <w:rPr>
                <w:color w:val="000000"/>
              </w:rPr>
              <w:t>603</w:t>
            </w:r>
          </w:p>
        </w:tc>
        <w:tc>
          <w:tcPr>
            <w:tcW w:w="691" w:type="dxa"/>
            <w:tcBorders>
              <w:top w:val="nil"/>
              <w:left w:val="nil"/>
              <w:bottom w:val="nil"/>
              <w:right w:val="nil"/>
            </w:tcBorders>
            <w:shd w:val="clear" w:color="000000" w:fill="FFFFFF"/>
            <w:vAlign w:val="bottom"/>
          </w:tcPr>
          <w:p w14:paraId="399556F3" w14:textId="77777777" w:rsidR="00A1652E" w:rsidRPr="00BC003B" w:rsidRDefault="00A1652E" w:rsidP="007A3CA1">
            <w:pPr>
              <w:pStyle w:val="TableText"/>
            </w:pPr>
            <w:r w:rsidRPr="00BC003B">
              <w:rPr>
                <w:color w:val="000000"/>
              </w:rPr>
              <w:t>21.6</w:t>
            </w:r>
          </w:p>
        </w:tc>
        <w:tc>
          <w:tcPr>
            <w:tcW w:w="691" w:type="dxa"/>
            <w:tcBorders>
              <w:top w:val="nil"/>
              <w:left w:val="nil"/>
              <w:bottom w:val="nil"/>
              <w:right w:val="nil"/>
            </w:tcBorders>
            <w:shd w:val="clear" w:color="000000" w:fill="FFFFFF"/>
            <w:noWrap/>
            <w:vAlign w:val="bottom"/>
          </w:tcPr>
          <w:p w14:paraId="3135741B" w14:textId="77777777" w:rsidR="00A1652E" w:rsidRPr="00BC003B" w:rsidRDefault="00A1652E" w:rsidP="007A3CA1">
            <w:pPr>
              <w:pStyle w:val="TableText"/>
            </w:pPr>
            <w:r w:rsidRPr="00BC003B">
              <w:rPr>
                <w:color w:val="000000"/>
              </w:rPr>
              <w:t>11.8</w:t>
            </w:r>
          </w:p>
        </w:tc>
        <w:tc>
          <w:tcPr>
            <w:tcW w:w="691" w:type="dxa"/>
            <w:tcBorders>
              <w:top w:val="nil"/>
              <w:left w:val="nil"/>
              <w:bottom w:val="nil"/>
              <w:right w:val="nil"/>
            </w:tcBorders>
            <w:shd w:val="clear" w:color="000000" w:fill="FFFFFF"/>
            <w:noWrap/>
            <w:vAlign w:val="bottom"/>
          </w:tcPr>
          <w:p w14:paraId="6AB402C0" w14:textId="77777777" w:rsidR="00A1652E" w:rsidRPr="00BC003B" w:rsidRDefault="00A1652E" w:rsidP="007A3CA1">
            <w:pPr>
              <w:pStyle w:val="TableText"/>
            </w:pPr>
            <w:r w:rsidRPr="00BC003B">
              <w:rPr>
                <w:color w:val="000000"/>
              </w:rPr>
              <w:t>54.8</w:t>
            </w:r>
          </w:p>
        </w:tc>
        <w:tc>
          <w:tcPr>
            <w:tcW w:w="691" w:type="dxa"/>
            <w:tcBorders>
              <w:top w:val="nil"/>
              <w:left w:val="nil"/>
              <w:bottom w:val="nil"/>
              <w:right w:val="nil"/>
            </w:tcBorders>
            <w:shd w:val="clear" w:color="000000" w:fill="FFFFFF"/>
            <w:vAlign w:val="bottom"/>
          </w:tcPr>
          <w:p w14:paraId="16DA82E1" w14:textId="77777777" w:rsidR="00A1652E" w:rsidRPr="00BC003B" w:rsidRDefault="00A1652E" w:rsidP="007A3CA1">
            <w:pPr>
              <w:pStyle w:val="TableText"/>
            </w:pPr>
            <w:r w:rsidRPr="00BC003B">
              <w:rPr>
                <w:color w:val="000000"/>
              </w:rPr>
              <w:t>25.9</w:t>
            </w:r>
          </w:p>
        </w:tc>
        <w:tc>
          <w:tcPr>
            <w:tcW w:w="691" w:type="dxa"/>
            <w:tcBorders>
              <w:top w:val="nil"/>
              <w:left w:val="nil"/>
              <w:bottom w:val="nil"/>
              <w:right w:val="nil"/>
            </w:tcBorders>
            <w:shd w:val="clear" w:color="000000" w:fill="FFFFFF"/>
            <w:vAlign w:val="bottom"/>
          </w:tcPr>
          <w:p w14:paraId="57DBA045" w14:textId="77777777" w:rsidR="00A1652E" w:rsidRPr="00BC003B" w:rsidRDefault="00A1652E" w:rsidP="007A3CA1">
            <w:pPr>
              <w:pStyle w:val="TableText"/>
            </w:pPr>
            <w:r w:rsidRPr="00BC003B">
              <w:rPr>
                <w:color w:val="000000"/>
              </w:rPr>
              <w:t>7.6</w:t>
            </w:r>
          </w:p>
        </w:tc>
        <w:tc>
          <w:tcPr>
            <w:tcW w:w="691" w:type="dxa"/>
            <w:tcBorders>
              <w:top w:val="nil"/>
              <w:left w:val="nil"/>
              <w:bottom w:val="nil"/>
              <w:right w:val="nil"/>
            </w:tcBorders>
            <w:shd w:val="clear" w:color="000000" w:fill="FFFFFF"/>
            <w:noWrap/>
            <w:vAlign w:val="bottom"/>
          </w:tcPr>
          <w:p w14:paraId="1FA04931" w14:textId="77777777" w:rsidR="00A1652E" w:rsidRPr="00BC003B" w:rsidRDefault="00A1652E" w:rsidP="007A3CA1">
            <w:pPr>
              <w:pStyle w:val="TableText"/>
            </w:pPr>
            <w:r w:rsidRPr="00BC003B">
              <w:rPr>
                <w:color w:val="000000"/>
              </w:rPr>
              <w:t>33.4</w:t>
            </w:r>
          </w:p>
        </w:tc>
      </w:tr>
      <w:tr w:rsidR="00A1652E" w:rsidRPr="00BC003B" w14:paraId="46C3D0B4" w14:textId="77777777" w:rsidTr="00036017">
        <w:trPr>
          <w:trHeight w:val="300"/>
        </w:trPr>
        <w:tc>
          <w:tcPr>
            <w:tcW w:w="6624" w:type="dxa"/>
            <w:noWrap/>
            <w:hideMark/>
          </w:tcPr>
          <w:p w14:paraId="0D32C04C" w14:textId="77777777" w:rsidR="00A1652E" w:rsidRPr="00BC003B" w:rsidRDefault="00A1652E" w:rsidP="006F2FD5">
            <w:pPr>
              <w:pStyle w:val="TableText"/>
            </w:pPr>
            <w:r w:rsidRPr="00BC003B">
              <w:rPr>
                <w:rFonts w:eastAsia="Symbol"/>
              </w:rPr>
              <w:t>RFEP</w:t>
            </w:r>
          </w:p>
        </w:tc>
        <w:tc>
          <w:tcPr>
            <w:tcW w:w="1094" w:type="dxa"/>
            <w:tcBorders>
              <w:top w:val="nil"/>
              <w:left w:val="nil"/>
              <w:bottom w:val="nil"/>
              <w:right w:val="nil"/>
            </w:tcBorders>
            <w:shd w:val="clear" w:color="000000" w:fill="FFFFFF"/>
            <w:vAlign w:val="bottom"/>
          </w:tcPr>
          <w:p w14:paraId="6F07CB3E" w14:textId="77777777" w:rsidR="00A1652E" w:rsidRPr="00BC003B" w:rsidRDefault="00A1652E" w:rsidP="007A3CA1">
            <w:pPr>
              <w:pStyle w:val="TableText"/>
            </w:pPr>
            <w:r w:rsidRPr="00BC003B">
              <w:rPr>
                <w:color w:val="000000"/>
              </w:rPr>
              <w:t>210,765</w:t>
            </w:r>
          </w:p>
        </w:tc>
        <w:tc>
          <w:tcPr>
            <w:tcW w:w="648" w:type="dxa"/>
            <w:tcBorders>
              <w:top w:val="nil"/>
              <w:left w:val="nil"/>
              <w:bottom w:val="nil"/>
              <w:right w:val="nil"/>
            </w:tcBorders>
            <w:shd w:val="clear" w:color="000000" w:fill="FFFFFF"/>
            <w:vAlign w:val="bottom"/>
          </w:tcPr>
          <w:p w14:paraId="190D0D1A"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24BC506D" w14:textId="77777777" w:rsidR="00A1652E" w:rsidRPr="00BC003B" w:rsidRDefault="00A1652E" w:rsidP="007A3CA1">
            <w:pPr>
              <w:pStyle w:val="TableText"/>
            </w:pPr>
            <w:r w:rsidRPr="00BC003B">
              <w:rPr>
                <w:color w:val="000000"/>
              </w:rPr>
              <w:t>19.4</w:t>
            </w:r>
          </w:p>
        </w:tc>
        <w:tc>
          <w:tcPr>
            <w:tcW w:w="691" w:type="dxa"/>
            <w:tcBorders>
              <w:top w:val="nil"/>
              <w:left w:val="nil"/>
              <w:bottom w:val="nil"/>
              <w:right w:val="nil"/>
            </w:tcBorders>
            <w:shd w:val="clear" w:color="000000" w:fill="FFFFFF"/>
            <w:noWrap/>
            <w:vAlign w:val="bottom"/>
          </w:tcPr>
          <w:p w14:paraId="67661EFE" w14:textId="77777777" w:rsidR="00A1652E" w:rsidRPr="00BC003B" w:rsidRDefault="00A1652E" w:rsidP="007A3CA1">
            <w:pPr>
              <w:pStyle w:val="TableText"/>
            </w:pPr>
            <w:r w:rsidRPr="00BC003B">
              <w:rPr>
                <w:color w:val="000000"/>
              </w:rPr>
              <w:t>10.5</w:t>
            </w:r>
          </w:p>
        </w:tc>
        <w:tc>
          <w:tcPr>
            <w:tcW w:w="691" w:type="dxa"/>
            <w:tcBorders>
              <w:top w:val="nil"/>
              <w:left w:val="nil"/>
              <w:bottom w:val="nil"/>
              <w:right w:val="nil"/>
            </w:tcBorders>
            <w:shd w:val="clear" w:color="000000" w:fill="FFFFFF"/>
            <w:noWrap/>
            <w:vAlign w:val="bottom"/>
          </w:tcPr>
          <w:p w14:paraId="53BFD55B" w14:textId="77777777" w:rsidR="00A1652E" w:rsidRPr="00BC003B" w:rsidRDefault="00A1652E" w:rsidP="007A3CA1">
            <w:pPr>
              <w:pStyle w:val="TableText"/>
            </w:pPr>
            <w:r w:rsidRPr="00BC003B">
              <w:rPr>
                <w:color w:val="000000"/>
              </w:rPr>
              <w:t>64.3</w:t>
            </w:r>
          </w:p>
        </w:tc>
        <w:tc>
          <w:tcPr>
            <w:tcW w:w="691" w:type="dxa"/>
            <w:tcBorders>
              <w:top w:val="nil"/>
              <w:left w:val="nil"/>
              <w:bottom w:val="nil"/>
              <w:right w:val="nil"/>
            </w:tcBorders>
            <w:shd w:val="clear" w:color="000000" w:fill="FFFFFF"/>
            <w:vAlign w:val="bottom"/>
          </w:tcPr>
          <w:p w14:paraId="0168F129"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vAlign w:val="bottom"/>
          </w:tcPr>
          <w:p w14:paraId="31F850FE" w14:textId="77777777" w:rsidR="00A1652E" w:rsidRPr="00BC003B" w:rsidRDefault="00A1652E" w:rsidP="007A3CA1">
            <w:pPr>
              <w:pStyle w:val="TableText"/>
            </w:pPr>
            <w:r w:rsidRPr="00BC003B">
              <w:rPr>
                <w:color w:val="000000"/>
              </w:rPr>
              <w:t>4.1</w:t>
            </w:r>
          </w:p>
        </w:tc>
        <w:tc>
          <w:tcPr>
            <w:tcW w:w="691" w:type="dxa"/>
            <w:tcBorders>
              <w:top w:val="nil"/>
              <w:left w:val="nil"/>
              <w:bottom w:val="nil"/>
              <w:right w:val="nil"/>
            </w:tcBorders>
            <w:shd w:val="clear" w:color="000000" w:fill="FFFFFF"/>
            <w:noWrap/>
            <w:vAlign w:val="bottom"/>
          </w:tcPr>
          <w:p w14:paraId="1E47E25D" w14:textId="77777777" w:rsidR="00A1652E" w:rsidRPr="00BC003B" w:rsidRDefault="00A1652E" w:rsidP="007A3CA1">
            <w:pPr>
              <w:pStyle w:val="TableText"/>
            </w:pPr>
            <w:r w:rsidRPr="00BC003B">
              <w:rPr>
                <w:color w:val="000000"/>
              </w:rPr>
              <w:t>25.1</w:t>
            </w:r>
          </w:p>
        </w:tc>
      </w:tr>
      <w:tr w:rsidR="00A1652E" w:rsidRPr="00BC003B" w14:paraId="24B8CA97" w14:textId="77777777" w:rsidTr="00036017">
        <w:trPr>
          <w:trHeight w:val="300"/>
        </w:trPr>
        <w:tc>
          <w:tcPr>
            <w:tcW w:w="6624" w:type="dxa"/>
            <w:noWrap/>
            <w:hideMark/>
          </w:tcPr>
          <w:p w14:paraId="612A7373" w14:textId="77777777" w:rsidR="00A1652E" w:rsidRPr="00BC003B" w:rsidRDefault="00A1652E" w:rsidP="006F2FD5">
            <w:pPr>
              <w:pStyle w:val="TableText"/>
            </w:pPr>
            <w:r w:rsidRPr="00BC003B">
              <w:rPr>
                <w:rFonts w:eastAsia="Symbol"/>
              </w:rPr>
              <w:t>IFEP</w:t>
            </w:r>
          </w:p>
        </w:tc>
        <w:tc>
          <w:tcPr>
            <w:tcW w:w="1094" w:type="dxa"/>
            <w:tcBorders>
              <w:top w:val="nil"/>
              <w:left w:val="nil"/>
              <w:bottom w:val="nil"/>
              <w:right w:val="nil"/>
            </w:tcBorders>
            <w:shd w:val="clear" w:color="000000" w:fill="FFFFFF"/>
            <w:vAlign w:val="bottom"/>
          </w:tcPr>
          <w:p w14:paraId="349BF412" w14:textId="77777777" w:rsidR="00A1652E" w:rsidRPr="00BC003B" w:rsidRDefault="00A1652E" w:rsidP="007A3CA1">
            <w:pPr>
              <w:pStyle w:val="TableText"/>
            </w:pPr>
            <w:r w:rsidRPr="00BC003B">
              <w:rPr>
                <w:color w:val="000000"/>
              </w:rPr>
              <w:t>33,734</w:t>
            </w:r>
          </w:p>
        </w:tc>
        <w:tc>
          <w:tcPr>
            <w:tcW w:w="648" w:type="dxa"/>
            <w:tcBorders>
              <w:top w:val="nil"/>
              <w:left w:val="nil"/>
              <w:bottom w:val="nil"/>
              <w:right w:val="nil"/>
            </w:tcBorders>
            <w:shd w:val="clear" w:color="000000" w:fill="FFFFFF"/>
            <w:vAlign w:val="bottom"/>
          </w:tcPr>
          <w:p w14:paraId="5DEF2297" w14:textId="77777777" w:rsidR="00A1652E" w:rsidRPr="00BC003B" w:rsidRDefault="00A1652E" w:rsidP="007A3CA1">
            <w:pPr>
              <w:pStyle w:val="TableText"/>
            </w:pPr>
            <w:r w:rsidRPr="00BC003B">
              <w:rPr>
                <w:color w:val="000000"/>
              </w:rPr>
              <w:t>612</w:t>
            </w:r>
          </w:p>
        </w:tc>
        <w:tc>
          <w:tcPr>
            <w:tcW w:w="691" w:type="dxa"/>
            <w:tcBorders>
              <w:top w:val="nil"/>
              <w:left w:val="nil"/>
              <w:bottom w:val="nil"/>
              <w:right w:val="nil"/>
            </w:tcBorders>
            <w:shd w:val="clear" w:color="000000" w:fill="FFFFFF"/>
            <w:vAlign w:val="bottom"/>
          </w:tcPr>
          <w:p w14:paraId="3A0EE2B5" w14:textId="77777777" w:rsidR="00A1652E" w:rsidRPr="00BC003B" w:rsidRDefault="00A1652E" w:rsidP="007A3CA1">
            <w:pPr>
              <w:pStyle w:val="TableText"/>
            </w:pPr>
            <w:r w:rsidRPr="00BC003B">
              <w:rPr>
                <w:color w:val="000000"/>
              </w:rPr>
              <w:t>21.6</w:t>
            </w:r>
          </w:p>
        </w:tc>
        <w:tc>
          <w:tcPr>
            <w:tcW w:w="691" w:type="dxa"/>
            <w:tcBorders>
              <w:top w:val="nil"/>
              <w:left w:val="nil"/>
              <w:bottom w:val="nil"/>
              <w:right w:val="nil"/>
            </w:tcBorders>
            <w:shd w:val="clear" w:color="000000" w:fill="FFFFFF"/>
            <w:noWrap/>
            <w:vAlign w:val="bottom"/>
          </w:tcPr>
          <w:p w14:paraId="681C0A26" w14:textId="77777777" w:rsidR="00A1652E" w:rsidRPr="00BC003B" w:rsidRDefault="00A1652E" w:rsidP="007A3CA1">
            <w:pPr>
              <w:pStyle w:val="TableText"/>
            </w:pPr>
            <w:r w:rsidRPr="00BC003B">
              <w:rPr>
                <w:color w:val="000000"/>
              </w:rPr>
              <w:t>6.0</w:t>
            </w:r>
          </w:p>
        </w:tc>
        <w:tc>
          <w:tcPr>
            <w:tcW w:w="691" w:type="dxa"/>
            <w:tcBorders>
              <w:top w:val="nil"/>
              <w:left w:val="nil"/>
              <w:bottom w:val="nil"/>
              <w:right w:val="nil"/>
            </w:tcBorders>
            <w:shd w:val="clear" w:color="000000" w:fill="FFFFFF"/>
            <w:noWrap/>
            <w:vAlign w:val="bottom"/>
          </w:tcPr>
          <w:p w14:paraId="16BE5030" w14:textId="77777777" w:rsidR="00A1652E" w:rsidRPr="00BC003B" w:rsidRDefault="00A1652E" w:rsidP="007A3CA1">
            <w:pPr>
              <w:pStyle w:val="TableText"/>
            </w:pPr>
            <w:r w:rsidRPr="00BC003B">
              <w:rPr>
                <w:color w:val="000000"/>
              </w:rPr>
              <w:t>45.0</w:t>
            </w:r>
          </w:p>
        </w:tc>
        <w:tc>
          <w:tcPr>
            <w:tcW w:w="691" w:type="dxa"/>
            <w:tcBorders>
              <w:top w:val="nil"/>
              <w:left w:val="nil"/>
              <w:bottom w:val="nil"/>
              <w:right w:val="nil"/>
            </w:tcBorders>
            <w:shd w:val="clear" w:color="000000" w:fill="FFFFFF"/>
            <w:vAlign w:val="bottom"/>
          </w:tcPr>
          <w:p w14:paraId="1E1708FF" w14:textId="77777777" w:rsidR="00A1652E" w:rsidRPr="00BC003B" w:rsidRDefault="00A1652E" w:rsidP="007A3CA1">
            <w:pPr>
              <w:pStyle w:val="TableText"/>
            </w:pPr>
            <w:r w:rsidRPr="00BC003B">
              <w:rPr>
                <w:color w:val="000000"/>
              </w:rPr>
              <w:t>32.8</w:t>
            </w:r>
          </w:p>
        </w:tc>
        <w:tc>
          <w:tcPr>
            <w:tcW w:w="691" w:type="dxa"/>
            <w:tcBorders>
              <w:top w:val="nil"/>
              <w:left w:val="nil"/>
              <w:bottom w:val="nil"/>
              <w:right w:val="nil"/>
            </w:tcBorders>
            <w:shd w:val="clear" w:color="000000" w:fill="FFFFFF"/>
            <w:vAlign w:val="bottom"/>
          </w:tcPr>
          <w:p w14:paraId="74C0E404" w14:textId="77777777" w:rsidR="00A1652E" w:rsidRPr="00BC003B" w:rsidRDefault="00A1652E" w:rsidP="007A3CA1">
            <w:pPr>
              <w:pStyle w:val="TableText"/>
            </w:pPr>
            <w:r w:rsidRPr="00BC003B">
              <w:rPr>
                <w:color w:val="000000"/>
              </w:rPr>
              <w:t>16.2</w:t>
            </w:r>
          </w:p>
        </w:tc>
        <w:tc>
          <w:tcPr>
            <w:tcW w:w="691" w:type="dxa"/>
            <w:tcBorders>
              <w:top w:val="nil"/>
              <w:left w:val="nil"/>
              <w:bottom w:val="nil"/>
              <w:right w:val="nil"/>
            </w:tcBorders>
            <w:shd w:val="clear" w:color="000000" w:fill="FFFFFF"/>
            <w:noWrap/>
            <w:vAlign w:val="bottom"/>
          </w:tcPr>
          <w:p w14:paraId="26F8754D" w14:textId="77777777" w:rsidR="00A1652E" w:rsidRPr="00BC003B" w:rsidRDefault="00A1652E" w:rsidP="007A3CA1">
            <w:pPr>
              <w:pStyle w:val="TableText"/>
            </w:pPr>
            <w:r w:rsidRPr="00BC003B">
              <w:rPr>
                <w:color w:val="000000"/>
              </w:rPr>
              <w:t>49.0</w:t>
            </w:r>
          </w:p>
        </w:tc>
      </w:tr>
      <w:tr w:rsidR="00A1652E" w:rsidRPr="00BC003B" w14:paraId="64433446" w14:textId="77777777" w:rsidTr="00036017">
        <w:trPr>
          <w:trHeight w:val="300"/>
        </w:trPr>
        <w:tc>
          <w:tcPr>
            <w:tcW w:w="6624" w:type="dxa"/>
            <w:noWrap/>
          </w:tcPr>
          <w:p w14:paraId="6040BE7F" w14:textId="77777777" w:rsidR="00A1652E" w:rsidRPr="00BC003B" w:rsidRDefault="00A1652E" w:rsidP="006F2FD5">
            <w:pPr>
              <w:pStyle w:val="TableText"/>
              <w:rPr>
                <w:rFonts w:eastAsia="Symbol"/>
              </w:rPr>
            </w:pPr>
            <w:r w:rsidRPr="00BC003B">
              <w:rPr>
                <w:rFonts w:eastAsia="Symbol"/>
              </w:rPr>
              <w:t>ADEL</w:t>
            </w:r>
          </w:p>
        </w:tc>
        <w:tc>
          <w:tcPr>
            <w:tcW w:w="1094" w:type="dxa"/>
            <w:tcBorders>
              <w:top w:val="nil"/>
              <w:left w:val="nil"/>
              <w:bottom w:val="nil"/>
              <w:right w:val="nil"/>
            </w:tcBorders>
            <w:shd w:val="clear" w:color="000000" w:fill="FFFFFF"/>
            <w:vAlign w:val="bottom"/>
          </w:tcPr>
          <w:p w14:paraId="2ED8FE75" w14:textId="77777777" w:rsidR="00A1652E" w:rsidRPr="00BC003B" w:rsidRDefault="00A1652E" w:rsidP="007A3CA1">
            <w:pPr>
              <w:pStyle w:val="TableText"/>
            </w:pPr>
            <w:r w:rsidRPr="00BC003B">
              <w:rPr>
                <w:color w:val="000000"/>
              </w:rPr>
              <w:t>228</w:t>
            </w:r>
          </w:p>
        </w:tc>
        <w:tc>
          <w:tcPr>
            <w:tcW w:w="648" w:type="dxa"/>
            <w:tcBorders>
              <w:top w:val="nil"/>
              <w:left w:val="nil"/>
              <w:bottom w:val="nil"/>
              <w:right w:val="nil"/>
            </w:tcBorders>
            <w:shd w:val="clear" w:color="000000" w:fill="FFFFFF"/>
            <w:vAlign w:val="bottom"/>
          </w:tcPr>
          <w:p w14:paraId="55A68CB2" w14:textId="77777777" w:rsidR="00A1652E" w:rsidRPr="00BC003B" w:rsidRDefault="00A1652E" w:rsidP="007A3CA1">
            <w:pPr>
              <w:pStyle w:val="TableText"/>
            </w:pPr>
            <w:r w:rsidRPr="00BC003B">
              <w:rPr>
                <w:color w:val="000000"/>
              </w:rPr>
              <w:t>586</w:t>
            </w:r>
          </w:p>
        </w:tc>
        <w:tc>
          <w:tcPr>
            <w:tcW w:w="691" w:type="dxa"/>
            <w:tcBorders>
              <w:top w:val="nil"/>
              <w:left w:val="nil"/>
              <w:bottom w:val="nil"/>
              <w:right w:val="nil"/>
            </w:tcBorders>
            <w:shd w:val="clear" w:color="000000" w:fill="FFFFFF"/>
            <w:vAlign w:val="bottom"/>
          </w:tcPr>
          <w:p w14:paraId="7170595C" w14:textId="77777777" w:rsidR="00A1652E" w:rsidRPr="00BC003B" w:rsidRDefault="00A1652E" w:rsidP="007A3CA1">
            <w:pPr>
              <w:pStyle w:val="TableText"/>
            </w:pPr>
            <w:r w:rsidRPr="00BC003B">
              <w:rPr>
                <w:color w:val="000000"/>
              </w:rPr>
              <w:t>13.1</w:t>
            </w:r>
          </w:p>
        </w:tc>
        <w:tc>
          <w:tcPr>
            <w:tcW w:w="691" w:type="dxa"/>
            <w:tcBorders>
              <w:top w:val="nil"/>
              <w:left w:val="nil"/>
              <w:bottom w:val="nil"/>
              <w:right w:val="nil"/>
            </w:tcBorders>
            <w:shd w:val="clear" w:color="000000" w:fill="FFFFFF"/>
            <w:noWrap/>
            <w:vAlign w:val="bottom"/>
          </w:tcPr>
          <w:p w14:paraId="7E21104F" w14:textId="77777777" w:rsidR="00A1652E" w:rsidRPr="00BC003B" w:rsidRDefault="00A1652E" w:rsidP="007A3CA1">
            <w:pPr>
              <w:pStyle w:val="TableText"/>
            </w:pPr>
            <w:r w:rsidRPr="00BC003B">
              <w:rPr>
                <w:color w:val="000000"/>
              </w:rPr>
              <w:t>24.6</w:t>
            </w:r>
          </w:p>
        </w:tc>
        <w:tc>
          <w:tcPr>
            <w:tcW w:w="691" w:type="dxa"/>
            <w:tcBorders>
              <w:top w:val="nil"/>
              <w:left w:val="nil"/>
              <w:bottom w:val="nil"/>
              <w:right w:val="nil"/>
            </w:tcBorders>
            <w:shd w:val="clear" w:color="000000" w:fill="FFFFFF"/>
            <w:noWrap/>
            <w:vAlign w:val="bottom"/>
          </w:tcPr>
          <w:p w14:paraId="557BAA7F" w14:textId="77777777" w:rsidR="00A1652E" w:rsidRPr="00BC003B" w:rsidRDefault="00A1652E" w:rsidP="007A3CA1">
            <w:pPr>
              <w:pStyle w:val="TableText"/>
            </w:pPr>
            <w:r w:rsidRPr="00BC003B">
              <w:rPr>
                <w:color w:val="000000"/>
              </w:rPr>
              <w:t>73.2</w:t>
            </w:r>
          </w:p>
        </w:tc>
        <w:tc>
          <w:tcPr>
            <w:tcW w:w="691" w:type="dxa"/>
            <w:tcBorders>
              <w:top w:val="nil"/>
              <w:left w:val="nil"/>
              <w:bottom w:val="nil"/>
              <w:right w:val="nil"/>
            </w:tcBorders>
            <w:shd w:val="clear" w:color="000000" w:fill="FFFFFF"/>
            <w:vAlign w:val="bottom"/>
          </w:tcPr>
          <w:p w14:paraId="0448B776" w14:textId="77777777" w:rsidR="00A1652E" w:rsidRPr="00BC003B" w:rsidRDefault="00A1652E" w:rsidP="007A3CA1">
            <w:pPr>
              <w:pStyle w:val="TableText"/>
            </w:pPr>
            <w:r w:rsidRPr="00BC003B">
              <w:rPr>
                <w:color w:val="000000"/>
              </w:rPr>
              <w:t>2.2</w:t>
            </w:r>
          </w:p>
        </w:tc>
        <w:tc>
          <w:tcPr>
            <w:tcW w:w="691" w:type="dxa"/>
            <w:tcBorders>
              <w:top w:val="nil"/>
              <w:left w:val="nil"/>
              <w:bottom w:val="nil"/>
              <w:right w:val="nil"/>
            </w:tcBorders>
            <w:shd w:val="clear" w:color="000000" w:fill="FFFFFF"/>
            <w:vAlign w:val="bottom"/>
          </w:tcPr>
          <w:p w14:paraId="74B2DDDD"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0CF669BD" w14:textId="77777777" w:rsidR="00A1652E" w:rsidRPr="00BC003B" w:rsidRDefault="00A1652E" w:rsidP="007A3CA1">
            <w:pPr>
              <w:pStyle w:val="TableText"/>
            </w:pPr>
            <w:r w:rsidRPr="00BC003B">
              <w:rPr>
                <w:color w:val="000000"/>
              </w:rPr>
              <w:t>2.2</w:t>
            </w:r>
          </w:p>
        </w:tc>
      </w:tr>
      <w:tr w:rsidR="00A1652E" w:rsidRPr="00BC003B" w14:paraId="58092BB5" w14:textId="77777777" w:rsidTr="00036017">
        <w:trPr>
          <w:trHeight w:val="300"/>
        </w:trPr>
        <w:tc>
          <w:tcPr>
            <w:tcW w:w="6624" w:type="dxa"/>
            <w:tcBorders>
              <w:bottom w:val="nil"/>
            </w:tcBorders>
            <w:noWrap/>
            <w:hideMark/>
          </w:tcPr>
          <w:p w14:paraId="01395F9D" w14:textId="77777777" w:rsidR="00A1652E" w:rsidRPr="00BC003B" w:rsidRDefault="00A1652E" w:rsidP="006F2FD5">
            <w:pPr>
              <w:pStyle w:val="TableText"/>
            </w:pPr>
            <w:r w:rsidRPr="00BC003B">
              <w:t>To be determined</w:t>
            </w:r>
          </w:p>
        </w:tc>
        <w:tc>
          <w:tcPr>
            <w:tcW w:w="1094" w:type="dxa"/>
            <w:tcBorders>
              <w:top w:val="nil"/>
              <w:left w:val="nil"/>
              <w:bottom w:val="nil"/>
              <w:right w:val="nil"/>
            </w:tcBorders>
            <w:shd w:val="clear" w:color="000000" w:fill="FFFFFF"/>
            <w:vAlign w:val="bottom"/>
          </w:tcPr>
          <w:p w14:paraId="1115B905" w14:textId="77777777" w:rsidR="00A1652E" w:rsidRPr="00BC003B" w:rsidRDefault="00A1652E" w:rsidP="007A3CA1">
            <w:pPr>
              <w:pStyle w:val="TableText"/>
            </w:pPr>
            <w:r w:rsidRPr="00BC003B">
              <w:rPr>
                <w:color w:val="000000"/>
              </w:rPr>
              <w:t>53</w:t>
            </w:r>
          </w:p>
        </w:tc>
        <w:tc>
          <w:tcPr>
            <w:tcW w:w="648" w:type="dxa"/>
            <w:tcBorders>
              <w:top w:val="nil"/>
              <w:left w:val="nil"/>
              <w:bottom w:val="nil"/>
              <w:right w:val="nil"/>
            </w:tcBorders>
            <w:shd w:val="clear" w:color="000000" w:fill="FFFFFF"/>
            <w:vAlign w:val="bottom"/>
          </w:tcPr>
          <w:p w14:paraId="0967A407"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680C49CA" w14:textId="77777777" w:rsidR="00A1652E" w:rsidRPr="00BC003B" w:rsidRDefault="00A1652E" w:rsidP="007A3CA1">
            <w:pPr>
              <w:pStyle w:val="TableText"/>
            </w:pPr>
            <w:r w:rsidRPr="00BC003B">
              <w:rPr>
                <w:color w:val="000000"/>
              </w:rPr>
              <w:t>20.1</w:t>
            </w:r>
          </w:p>
        </w:tc>
        <w:tc>
          <w:tcPr>
            <w:tcW w:w="691" w:type="dxa"/>
            <w:tcBorders>
              <w:top w:val="nil"/>
              <w:left w:val="nil"/>
              <w:bottom w:val="nil"/>
              <w:right w:val="nil"/>
            </w:tcBorders>
            <w:shd w:val="clear" w:color="000000" w:fill="FFFFFF"/>
            <w:noWrap/>
            <w:vAlign w:val="bottom"/>
          </w:tcPr>
          <w:p w14:paraId="3A77B724" w14:textId="77777777" w:rsidR="00A1652E" w:rsidRPr="00BC003B" w:rsidRDefault="00A1652E" w:rsidP="007A3CA1">
            <w:pPr>
              <w:pStyle w:val="TableText"/>
            </w:pPr>
            <w:r w:rsidRPr="00BC003B">
              <w:rPr>
                <w:color w:val="000000"/>
              </w:rPr>
              <w:t>37.7</w:t>
            </w:r>
          </w:p>
        </w:tc>
        <w:tc>
          <w:tcPr>
            <w:tcW w:w="691" w:type="dxa"/>
            <w:tcBorders>
              <w:top w:val="nil"/>
              <w:left w:val="nil"/>
              <w:bottom w:val="nil"/>
              <w:right w:val="nil"/>
            </w:tcBorders>
            <w:shd w:val="clear" w:color="000000" w:fill="FFFFFF"/>
            <w:noWrap/>
            <w:vAlign w:val="bottom"/>
          </w:tcPr>
          <w:p w14:paraId="1DB9BFB0" w14:textId="77777777" w:rsidR="00A1652E" w:rsidRPr="00BC003B" w:rsidRDefault="00A1652E" w:rsidP="007A3CA1">
            <w:pPr>
              <w:pStyle w:val="TableText"/>
            </w:pPr>
            <w:r w:rsidRPr="00BC003B">
              <w:rPr>
                <w:color w:val="000000"/>
              </w:rPr>
              <w:t>45.3</w:t>
            </w:r>
          </w:p>
        </w:tc>
        <w:tc>
          <w:tcPr>
            <w:tcW w:w="691" w:type="dxa"/>
            <w:tcBorders>
              <w:top w:val="nil"/>
              <w:left w:val="nil"/>
              <w:bottom w:val="nil"/>
              <w:right w:val="nil"/>
            </w:tcBorders>
            <w:shd w:val="clear" w:color="000000" w:fill="FFFFFF"/>
            <w:vAlign w:val="bottom"/>
          </w:tcPr>
          <w:p w14:paraId="79FB9415" w14:textId="77777777" w:rsidR="00A1652E" w:rsidRPr="00BC003B" w:rsidRDefault="00A1652E" w:rsidP="007A3CA1">
            <w:pPr>
              <w:pStyle w:val="TableText"/>
            </w:pPr>
            <w:r w:rsidRPr="00BC003B">
              <w:rPr>
                <w:color w:val="000000"/>
              </w:rPr>
              <w:t>17.0</w:t>
            </w:r>
          </w:p>
        </w:tc>
        <w:tc>
          <w:tcPr>
            <w:tcW w:w="691" w:type="dxa"/>
            <w:tcBorders>
              <w:top w:val="nil"/>
              <w:left w:val="nil"/>
              <w:bottom w:val="nil"/>
              <w:right w:val="nil"/>
            </w:tcBorders>
            <w:shd w:val="clear" w:color="000000" w:fill="FFFFFF"/>
            <w:vAlign w:val="bottom"/>
          </w:tcPr>
          <w:p w14:paraId="436CDEF7" w14:textId="77777777" w:rsidR="00A1652E" w:rsidRPr="00BC003B" w:rsidRDefault="00A1652E" w:rsidP="007A3CA1">
            <w:pPr>
              <w:pStyle w:val="TableText"/>
            </w:pPr>
            <w:r w:rsidRPr="00BC003B">
              <w:rPr>
                <w:color w:val="000000"/>
              </w:rPr>
              <w:t>0.0</w:t>
            </w:r>
          </w:p>
        </w:tc>
        <w:tc>
          <w:tcPr>
            <w:tcW w:w="691" w:type="dxa"/>
            <w:tcBorders>
              <w:top w:val="nil"/>
              <w:left w:val="nil"/>
              <w:bottom w:val="nil"/>
              <w:right w:val="nil"/>
            </w:tcBorders>
            <w:shd w:val="clear" w:color="000000" w:fill="FFFFFF"/>
            <w:noWrap/>
            <w:vAlign w:val="bottom"/>
          </w:tcPr>
          <w:p w14:paraId="42B294F4" w14:textId="77777777" w:rsidR="00A1652E" w:rsidRPr="00BC003B" w:rsidRDefault="00A1652E" w:rsidP="007A3CA1">
            <w:pPr>
              <w:pStyle w:val="TableText"/>
            </w:pPr>
            <w:r w:rsidRPr="00BC003B">
              <w:rPr>
                <w:color w:val="000000"/>
              </w:rPr>
              <w:t>17.0</w:t>
            </w:r>
          </w:p>
        </w:tc>
      </w:tr>
      <w:tr w:rsidR="00A1652E" w:rsidRPr="00BC003B" w14:paraId="0B27FECE" w14:textId="77777777" w:rsidTr="00036017">
        <w:trPr>
          <w:trHeight w:val="300"/>
        </w:trPr>
        <w:tc>
          <w:tcPr>
            <w:tcW w:w="6624" w:type="dxa"/>
            <w:tcBorders>
              <w:top w:val="nil"/>
              <w:bottom w:val="single" w:sz="2" w:space="0" w:color="auto"/>
            </w:tcBorders>
            <w:noWrap/>
          </w:tcPr>
          <w:p w14:paraId="72DE9B23" w14:textId="77777777" w:rsidR="00A1652E" w:rsidRPr="00BC003B" w:rsidRDefault="00A1652E" w:rsidP="006F2FD5">
            <w:pPr>
              <w:pStyle w:val="TableText"/>
            </w:pPr>
            <w:r w:rsidRPr="00BC003B">
              <w:t>English proficiency unknown</w:t>
            </w:r>
          </w:p>
        </w:tc>
        <w:tc>
          <w:tcPr>
            <w:tcW w:w="1094" w:type="dxa"/>
            <w:tcBorders>
              <w:top w:val="nil"/>
              <w:left w:val="nil"/>
              <w:bottom w:val="single" w:sz="2" w:space="0" w:color="auto"/>
              <w:right w:val="nil"/>
            </w:tcBorders>
            <w:shd w:val="clear" w:color="000000" w:fill="FFFFFF"/>
            <w:vAlign w:val="bottom"/>
          </w:tcPr>
          <w:p w14:paraId="60F28C7E" w14:textId="77777777" w:rsidR="00A1652E" w:rsidRPr="00BC003B" w:rsidRDefault="00A1652E" w:rsidP="007A3CA1">
            <w:pPr>
              <w:pStyle w:val="TableText"/>
            </w:pPr>
            <w:r w:rsidRPr="00BC003B">
              <w:rPr>
                <w:color w:val="000000"/>
              </w:rPr>
              <w:t>146</w:t>
            </w:r>
          </w:p>
        </w:tc>
        <w:tc>
          <w:tcPr>
            <w:tcW w:w="648" w:type="dxa"/>
            <w:tcBorders>
              <w:top w:val="nil"/>
              <w:left w:val="nil"/>
              <w:bottom w:val="single" w:sz="2" w:space="0" w:color="auto"/>
              <w:right w:val="nil"/>
            </w:tcBorders>
            <w:shd w:val="clear" w:color="000000" w:fill="FFFFFF"/>
            <w:vAlign w:val="bottom"/>
          </w:tcPr>
          <w:p w14:paraId="5404A480" w14:textId="77777777" w:rsidR="00A1652E" w:rsidRPr="00BC003B" w:rsidRDefault="00A1652E" w:rsidP="007A3CA1">
            <w:pPr>
              <w:pStyle w:val="TableText"/>
            </w:pPr>
            <w:r w:rsidRPr="00BC003B">
              <w:rPr>
                <w:color w:val="000000"/>
              </w:rPr>
              <w:t>594</w:t>
            </w:r>
          </w:p>
        </w:tc>
        <w:tc>
          <w:tcPr>
            <w:tcW w:w="691" w:type="dxa"/>
            <w:tcBorders>
              <w:top w:val="nil"/>
              <w:left w:val="nil"/>
              <w:bottom w:val="single" w:sz="2" w:space="0" w:color="auto"/>
              <w:right w:val="nil"/>
            </w:tcBorders>
            <w:shd w:val="clear" w:color="000000" w:fill="FFFFFF"/>
            <w:vAlign w:val="bottom"/>
          </w:tcPr>
          <w:p w14:paraId="51279D76" w14:textId="77777777" w:rsidR="00A1652E" w:rsidRPr="00BC003B" w:rsidRDefault="00A1652E" w:rsidP="007A3CA1">
            <w:pPr>
              <w:pStyle w:val="TableText"/>
            </w:pPr>
            <w:r w:rsidRPr="00BC003B">
              <w:rPr>
                <w:color w:val="000000"/>
              </w:rPr>
              <w:t>19.6</w:t>
            </w:r>
          </w:p>
        </w:tc>
        <w:tc>
          <w:tcPr>
            <w:tcW w:w="691" w:type="dxa"/>
            <w:tcBorders>
              <w:top w:val="nil"/>
              <w:left w:val="nil"/>
              <w:bottom w:val="single" w:sz="2" w:space="0" w:color="auto"/>
              <w:right w:val="nil"/>
            </w:tcBorders>
            <w:shd w:val="clear" w:color="000000" w:fill="FFFFFF"/>
            <w:noWrap/>
            <w:vAlign w:val="bottom"/>
          </w:tcPr>
          <w:p w14:paraId="77D0A556" w14:textId="77777777" w:rsidR="00A1652E" w:rsidRPr="00BC003B" w:rsidRDefault="00A1652E" w:rsidP="007A3CA1">
            <w:pPr>
              <w:pStyle w:val="TableText"/>
            </w:pPr>
            <w:r w:rsidRPr="00BC003B">
              <w:rPr>
                <w:color w:val="000000"/>
              </w:rPr>
              <w:t>19.9</w:t>
            </w:r>
          </w:p>
        </w:tc>
        <w:tc>
          <w:tcPr>
            <w:tcW w:w="691" w:type="dxa"/>
            <w:tcBorders>
              <w:top w:val="nil"/>
              <w:left w:val="nil"/>
              <w:bottom w:val="single" w:sz="2" w:space="0" w:color="auto"/>
              <w:right w:val="nil"/>
            </w:tcBorders>
            <w:shd w:val="clear" w:color="000000" w:fill="FFFFFF"/>
            <w:noWrap/>
            <w:vAlign w:val="bottom"/>
          </w:tcPr>
          <w:p w14:paraId="1A63BC8C" w14:textId="77777777" w:rsidR="00A1652E" w:rsidRPr="00BC003B" w:rsidRDefault="00A1652E" w:rsidP="007A3CA1">
            <w:pPr>
              <w:pStyle w:val="TableText"/>
            </w:pPr>
            <w:r w:rsidRPr="00BC003B">
              <w:rPr>
                <w:color w:val="000000"/>
              </w:rPr>
              <w:t>63.7</w:t>
            </w:r>
          </w:p>
        </w:tc>
        <w:tc>
          <w:tcPr>
            <w:tcW w:w="691" w:type="dxa"/>
            <w:tcBorders>
              <w:top w:val="nil"/>
              <w:left w:val="nil"/>
              <w:bottom w:val="single" w:sz="2" w:space="0" w:color="auto"/>
              <w:right w:val="nil"/>
            </w:tcBorders>
            <w:shd w:val="clear" w:color="000000" w:fill="FFFFFF"/>
            <w:vAlign w:val="bottom"/>
          </w:tcPr>
          <w:p w14:paraId="7F44F456" w14:textId="77777777" w:rsidR="00A1652E" w:rsidRPr="00BC003B" w:rsidRDefault="00A1652E" w:rsidP="007A3CA1">
            <w:pPr>
              <w:pStyle w:val="TableText"/>
            </w:pPr>
            <w:r w:rsidRPr="00BC003B">
              <w:rPr>
                <w:color w:val="000000"/>
              </w:rPr>
              <w:t>13.7</w:t>
            </w:r>
          </w:p>
        </w:tc>
        <w:tc>
          <w:tcPr>
            <w:tcW w:w="691" w:type="dxa"/>
            <w:tcBorders>
              <w:top w:val="nil"/>
              <w:left w:val="nil"/>
              <w:bottom w:val="single" w:sz="2" w:space="0" w:color="auto"/>
              <w:right w:val="nil"/>
            </w:tcBorders>
            <w:shd w:val="clear" w:color="000000" w:fill="FFFFFF"/>
            <w:vAlign w:val="bottom"/>
          </w:tcPr>
          <w:p w14:paraId="135E9143" w14:textId="77777777" w:rsidR="00A1652E" w:rsidRPr="00BC003B" w:rsidRDefault="00A1652E" w:rsidP="007A3CA1">
            <w:pPr>
              <w:pStyle w:val="TableText"/>
            </w:pPr>
            <w:r w:rsidRPr="00BC003B">
              <w:rPr>
                <w:color w:val="000000"/>
              </w:rPr>
              <w:t>2.7</w:t>
            </w:r>
          </w:p>
        </w:tc>
        <w:tc>
          <w:tcPr>
            <w:tcW w:w="691" w:type="dxa"/>
            <w:tcBorders>
              <w:top w:val="nil"/>
              <w:left w:val="nil"/>
              <w:bottom w:val="single" w:sz="2" w:space="0" w:color="auto"/>
              <w:right w:val="nil"/>
            </w:tcBorders>
            <w:shd w:val="clear" w:color="000000" w:fill="FFFFFF"/>
            <w:noWrap/>
            <w:vAlign w:val="bottom"/>
          </w:tcPr>
          <w:p w14:paraId="2DF7814C" w14:textId="77777777" w:rsidR="00A1652E" w:rsidRPr="00BC003B" w:rsidRDefault="00A1652E" w:rsidP="007A3CA1">
            <w:pPr>
              <w:pStyle w:val="TableText"/>
            </w:pPr>
            <w:r w:rsidRPr="00BC003B">
              <w:rPr>
                <w:color w:val="000000"/>
              </w:rPr>
              <w:t>16.4</w:t>
            </w:r>
          </w:p>
        </w:tc>
      </w:tr>
      <w:tr w:rsidR="00A1652E" w:rsidRPr="00BC003B" w14:paraId="697601BC" w14:textId="77777777" w:rsidTr="00036017">
        <w:trPr>
          <w:trHeight w:val="300"/>
        </w:trPr>
        <w:tc>
          <w:tcPr>
            <w:tcW w:w="6624" w:type="dxa"/>
            <w:tcBorders>
              <w:top w:val="single" w:sz="2" w:space="0" w:color="auto"/>
              <w:bottom w:val="nil"/>
            </w:tcBorders>
            <w:noWrap/>
            <w:hideMark/>
          </w:tcPr>
          <w:p w14:paraId="1866CF2C" w14:textId="77777777" w:rsidR="00A1652E" w:rsidRPr="00BC003B" w:rsidRDefault="00A1652E" w:rsidP="006F2FD5">
            <w:pPr>
              <w:pStyle w:val="TableText"/>
              <w:keepNext/>
            </w:pPr>
            <w:r w:rsidRPr="00BC003B">
              <w:t>Economically disadvantaged</w:t>
            </w:r>
          </w:p>
        </w:tc>
        <w:tc>
          <w:tcPr>
            <w:tcW w:w="1094" w:type="dxa"/>
            <w:tcBorders>
              <w:top w:val="single" w:sz="2" w:space="0" w:color="auto"/>
              <w:left w:val="nil"/>
              <w:bottom w:val="nil"/>
              <w:right w:val="nil"/>
            </w:tcBorders>
            <w:shd w:val="clear" w:color="000000" w:fill="FFFFFF"/>
            <w:vAlign w:val="bottom"/>
          </w:tcPr>
          <w:p w14:paraId="3B269683" w14:textId="77777777" w:rsidR="00A1652E" w:rsidRPr="00BC003B" w:rsidRDefault="00A1652E" w:rsidP="007A3CA1">
            <w:pPr>
              <w:pStyle w:val="TableText"/>
            </w:pPr>
            <w:r w:rsidRPr="00BC003B">
              <w:rPr>
                <w:color w:val="000000"/>
              </w:rPr>
              <w:t>364,711</w:t>
            </w:r>
          </w:p>
        </w:tc>
        <w:tc>
          <w:tcPr>
            <w:tcW w:w="648" w:type="dxa"/>
            <w:tcBorders>
              <w:top w:val="single" w:sz="2" w:space="0" w:color="auto"/>
              <w:left w:val="nil"/>
              <w:bottom w:val="nil"/>
              <w:right w:val="nil"/>
            </w:tcBorders>
            <w:shd w:val="clear" w:color="000000" w:fill="FFFFFF"/>
            <w:vAlign w:val="bottom"/>
          </w:tcPr>
          <w:p w14:paraId="5268FD06" w14:textId="77777777" w:rsidR="00A1652E" w:rsidRPr="00BC003B" w:rsidRDefault="00A1652E" w:rsidP="007A3CA1">
            <w:pPr>
              <w:pStyle w:val="TableText"/>
            </w:pPr>
            <w:r w:rsidRPr="00BC003B">
              <w:rPr>
                <w:color w:val="000000"/>
              </w:rPr>
              <w:t>595</w:t>
            </w:r>
          </w:p>
        </w:tc>
        <w:tc>
          <w:tcPr>
            <w:tcW w:w="691" w:type="dxa"/>
            <w:tcBorders>
              <w:top w:val="single" w:sz="2" w:space="0" w:color="auto"/>
              <w:left w:val="nil"/>
              <w:bottom w:val="nil"/>
              <w:right w:val="nil"/>
            </w:tcBorders>
            <w:shd w:val="clear" w:color="000000" w:fill="FFFFFF"/>
            <w:vAlign w:val="bottom"/>
          </w:tcPr>
          <w:p w14:paraId="20BFBC6D" w14:textId="77777777" w:rsidR="00A1652E" w:rsidRPr="00BC003B" w:rsidRDefault="00A1652E" w:rsidP="007A3CA1">
            <w:pPr>
              <w:pStyle w:val="TableText"/>
            </w:pPr>
            <w:r w:rsidRPr="00BC003B">
              <w:rPr>
                <w:color w:val="000000"/>
              </w:rPr>
              <w:t>19.2</w:t>
            </w:r>
          </w:p>
        </w:tc>
        <w:tc>
          <w:tcPr>
            <w:tcW w:w="691" w:type="dxa"/>
            <w:tcBorders>
              <w:top w:val="single" w:sz="2" w:space="0" w:color="auto"/>
              <w:left w:val="nil"/>
              <w:bottom w:val="nil"/>
              <w:right w:val="nil"/>
            </w:tcBorders>
            <w:shd w:val="clear" w:color="000000" w:fill="FFFFFF"/>
            <w:noWrap/>
            <w:vAlign w:val="bottom"/>
          </w:tcPr>
          <w:p w14:paraId="76AC74FD" w14:textId="77777777" w:rsidR="00A1652E" w:rsidRPr="00BC003B" w:rsidRDefault="00A1652E" w:rsidP="007A3CA1">
            <w:pPr>
              <w:pStyle w:val="TableText"/>
            </w:pPr>
            <w:r w:rsidRPr="00BC003B">
              <w:rPr>
                <w:color w:val="000000"/>
              </w:rPr>
              <w:t>16.9</w:t>
            </w:r>
          </w:p>
        </w:tc>
        <w:tc>
          <w:tcPr>
            <w:tcW w:w="691" w:type="dxa"/>
            <w:tcBorders>
              <w:top w:val="single" w:sz="2" w:space="0" w:color="auto"/>
              <w:left w:val="nil"/>
              <w:bottom w:val="nil"/>
              <w:right w:val="nil"/>
            </w:tcBorders>
            <w:shd w:val="clear" w:color="000000" w:fill="FFFFFF"/>
            <w:noWrap/>
            <w:vAlign w:val="bottom"/>
          </w:tcPr>
          <w:p w14:paraId="5111147B" w14:textId="77777777" w:rsidR="00A1652E" w:rsidRPr="00BC003B" w:rsidRDefault="00A1652E" w:rsidP="007A3CA1">
            <w:pPr>
              <w:pStyle w:val="TableText"/>
            </w:pPr>
            <w:r w:rsidRPr="00BC003B">
              <w:rPr>
                <w:color w:val="000000"/>
              </w:rPr>
              <w:t>64.6</w:t>
            </w:r>
          </w:p>
        </w:tc>
        <w:tc>
          <w:tcPr>
            <w:tcW w:w="691" w:type="dxa"/>
            <w:tcBorders>
              <w:top w:val="single" w:sz="2" w:space="0" w:color="auto"/>
              <w:left w:val="nil"/>
              <w:bottom w:val="nil"/>
              <w:right w:val="nil"/>
            </w:tcBorders>
            <w:shd w:val="clear" w:color="000000" w:fill="FFFFFF"/>
            <w:vAlign w:val="bottom"/>
          </w:tcPr>
          <w:p w14:paraId="174B9538" w14:textId="77777777" w:rsidR="00A1652E" w:rsidRPr="00BC003B" w:rsidRDefault="00A1652E" w:rsidP="007A3CA1">
            <w:pPr>
              <w:pStyle w:val="TableText"/>
            </w:pPr>
            <w:r w:rsidRPr="00BC003B">
              <w:rPr>
                <w:color w:val="000000"/>
              </w:rPr>
              <w:t>16.3</w:t>
            </w:r>
          </w:p>
        </w:tc>
        <w:tc>
          <w:tcPr>
            <w:tcW w:w="691" w:type="dxa"/>
            <w:tcBorders>
              <w:top w:val="single" w:sz="2" w:space="0" w:color="auto"/>
              <w:left w:val="nil"/>
              <w:bottom w:val="nil"/>
              <w:right w:val="nil"/>
            </w:tcBorders>
            <w:shd w:val="clear" w:color="000000" w:fill="FFFFFF"/>
            <w:vAlign w:val="bottom"/>
          </w:tcPr>
          <w:p w14:paraId="49A83359" w14:textId="77777777" w:rsidR="00A1652E" w:rsidRPr="00BC003B" w:rsidRDefault="00A1652E" w:rsidP="007A3CA1">
            <w:pPr>
              <w:pStyle w:val="TableText"/>
            </w:pPr>
            <w:r w:rsidRPr="00BC003B">
              <w:rPr>
                <w:color w:val="000000"/>
              </w:rPr>
              <w:t>2.3</w:t>
            </w:r>
          </w:p>
        </w:tc>
        <w:tc>
          <w:tcPr>
            <w:tcW w:w="691" w:type="dxa"/>
            <w:tcBorders>
              <w:top w:val="single" w:sz="2" w:space="0" w:color="auto"/>
              <w:left w:val="nil"/>
              <w:bottom w:val="nil"/>
              <w:right w:val="nil"/>
            </w:tcBorders>
            <w:shd w:val="clear" w:color="000000" w:fill="FFFFFF"/>
            <w:noWrap/>
            <w:vAlign w:val="bottom"/>
          </w:tcPr>
          <w:p w14:paraId="54C6CB67" w14:textId="77777777" w:rsidR="00A1652E" w:rsidRPr="00BC003B" w:rsidRDefault="00A1652E" w:rsidP="007A3CA1">
            <w:pPr>
              <w:pStyle w:val="TableText"/>
            </w:pPr>
            <w:r w:rsidRPr="00BC003B">
              <w:rPr>
                <w:color w:val="000000"/>
              </w:rPr>
              <w:t>18.5</w:t>
            </w:r>
          </w:p>
        </w:tc>
      </w:tr>
      <w:tr w:rsidR="00A1652E" w:rsidRPr="00BC003B" w14:paraId="6F05D842" w14:textId="77777777" w:rsidTr="00036017">
        <w:trPr>
          <w:trHeight w:val="315"/>
        </w:trPr>
        <w:tc>
          <w:tcPr>
            <w:tcW w:w="6624" w:type="dxa"/>
            <w:tcBorders>
              <w:top w:val="nil"/>
              <w:bottom w:val="single" w:sz="12" w:space="0" w:color="auto"/>
            </w:tcBorders>
            <w:noWrap/>
            <w:hideMark/>
          </w:tcPr>
          <w:p w14:paraId="6F2D88E6" w14:textId="77777777" w:rsidR="00A1652E" w:rsidRPr="00BC003B" w:rsidRDefault="00A1652E" w:rsidP="006F2FD5">
            <w:pPr>
              <w:pStyle w:val="TableText"/>
            </w:pPr>
            <w:r w:rsidRPr="00BC003B">
              <w:t>Not economically disadvantaged</w:t>
            </w:r>
          </w:p>
        </w:tc>
        <w:tc>
          <w:tcPr>
            <w:tcW w:w="1094" w:type="dxa"/>
            <w:tcBorders>
              <w:top w:val="nil"/>
              <w:left w:val="nil"/>
              <w:bottom w:val="single" w:sz="12" w:space="0" w:color="auto"/>
              <w:right w:val="nil"/>
            </w:tcBorders>
            <w:shd w:val="clear" w:color="000000" w:fill="FFFFFF"/>
            <w:vAlign w:val="bottom"/>
          </w:tcPr>
          <w:p w14:paraId="40E9C635" w14:textId="77777777" w:rsidR="00A1652E" w:rsidRPr="00BC003B" w:rsidRDefault="00A1652E" w:rsidP="007A3CA1">
            <w:pPr>
              <w:pStyle w:val="TableText"/>
            </w:pPr>
            <w:r w:rsidRPr="00BC003B">
              <w:rPr>
                <w:color w:val="000000"/>
              </w:rPr>
              <w:t>273,350</w:t>
            </w:r>
          </w:p>
        </w:tc>
        <w:tc>
          <w:tcPr>
            <w:tcW w:w="648" w:type="dxa"/>
            <w:tcBorders>
              <w:top w:val="nil"/>
              <w:left w:val="nil"/>
              <w:bottom w:val="single" w:sz="12" w:space="0" w:color="auto"/>
              <w:right w:val="nil"/>
            </w:tcBorders>
            <w:shd w:val="clear" w:color="000000" w:fill="FFFFFF"/>
            <w:vAlign w:val="bottom"/>
          </w:tcPr>
          <w:p w14:paraId="6365B366" w14:textId="77777777" w:rsidR="00A1652E" w:rsidRPr="00BC003B" w:rsidRDefault="00A1652E" w:rsidP="007A3CA1">
            <w:pPr>
              <w:pStyle w:val="TableText"/>
            </w:pPr>
            <w:r w:rsidRPr="00BC003B">
              <w:rPr>
                <w:color w:val="000000"/>
              </w:rPr>
              <w:t>608</w:t>
            </w:r>
          </w:p>
        </w:tc>
        <w:tc>
          <w:tcPr>
            <w:tcW w:w="691" w:type="dxa"/>
            <w:tcBorders>
              <w:top w:val="nil"/>
              <w:left w:val="nil"/>
              <w:bottom w:val="single" w:sz="12" w:space="0" w:color="auto"/>
              <w:right w:val="nil"/>
            </w:tcBorders>
            <w:shd w:val="clear" w:color="000000" w:fill="FFFFFF"/>
            <w:vAlign w:val="bottom"/>
          </w:tcPr>
          <w:p w14:paraId="4FA02938" w14:textId="77777777" w:rsidR="00A1652E" w:rsidRPr="00BC003B" w:rsidRDefault="00A1652E" w:rsidP="007A3CA1">
            <w:pPr>
              <w:pStyle w:val="TableText"/>
            </w:pPr>
            <w:r w:rsidRPr="00BC003B">
              <w:rPr>
                <w:color w:val="000000"/>
              </w:rPr>
              <w:t>22.0</w:t>
            </w:r>
          </w:p>
        </w:tc>
        <w:tc>
          <w:tcPr>
            <w:tcW w:w="691" w:type="dxa"/>
            <w:tcBorders>
              <w:top w:val="nil"/>
              <w:left w:val="nil"/>
              <w:bottom w:val="single" w:sz="12" w:space="0" w:color="auto"/>
              <w:right w:val="nil"/>
            </w:tcBorders>
            <w:shd w:val="clear" w:color="000000" w:fill="FFFFFF"/>
            <w:noWrap/>
            <w:vAlign w:val="bottom"/>
          </w:tcPr>
          <w:p w14:paraId="4E5A2907" w14:textId="77777777" w:rsidR="00A1652E" w:rsidRPr="00BC003B" w:rsidRDefault="00A1652E" w:rsidP="007A3CA1">
            <w:pPr>
              <w:pStyle w:val="TableText"/>
            </w:pPr>
            <w:r w:rsidRPr="00BC003B">
              <w:rPr>
                <w:color w:val="000000"/>
              </w:rPr>
              <w:t>9.0</w:t>
            </w:r>
          </w:p>
        </w:tc>
        <w:tc>
          <w:tcPr>
            <w:tcW w:w="691" w:type="dxa"/>
            <w:tcBorders>
              <w:top w:val="nil"/>
              <w:left w:val="nil"/>
              <w:bottom w:val="single" w:sz="12" w:space="0" w:color="auto"/>
              <w:right w:val="nil"/>
            </w:tcBorders>
            <w:shd w:val="clear" w:color="000000" w:fill="FFFFFF"/>
            <w:noWrap/>
            <w:vAlign w:val="bottom"/>
          </w:tcPr>
          <w:p w14:paraId="73E4C9A8" w14:textId="77777777" w:rsidR="00A1652E" w:rsidRPr="00BC003B" w:rsidRDefault="00A1652E" w:rsidP="007A3CA1">
            <w:pPr>
              <w:pStyle w:val="TableText"/>
            </w:pPr>
            <w:r w:rsidRPr="00BC003B">
              <w:rPr>
                <w:color w:val="000000"/>
              </w:rPr>
              <w:t>49.3</w:t>
            </w:r>
          </w:p>
        </w:tc>
        <w:tc>
          <w:tcPr>
            <w:tcW w:w="691" w:type="dxa"/>
            <w:tcBorders>
              <w:top w:val="nil"/>
              <w:left w:val="nil"/>
              <w:bottom w:val="single" w:sz="12" w:space="0" w:color="auto"/>
              <w:right w:val="nil"/>
            </w:tcBorders>
            <w:shd w:val="clear" w:color="000000" w:fill="FFFFFF"/>
            <w:vAlign w:val="bottom"/>
          </w:tcPr>
          <w:p w14:paraId="2B192340" w14:textId="77777777" w:rsidR="00A1652E" w:rsidRPr="00BC003B" w:rsidRDefault="00A1652E" w:rsidP="007A3CA1">
            <w:pPr>
              <w:pStyle w:val="TableText"/>
            </w:pPr>
            <w:r w:rsidRPr="00BC003B">
              <w:rPr>
                <w:color w:val="000000"/>
              </w:rPr>
              <w:t>30.3</w:t>
            </w:r>
          </w:p>
        </w:tc>
        <w:tc>
          <w:tcPr>
            <w:tcW w:w="691" w:type="dxa"/>
            <w:tcBorders>
              <w:top w:val="nil"/>
              <w:left w:val="nil"/>
              <w:bottom w:val="single" w:sz="12" w:space="0" w:color="auto"/>
              <w:right w:val="nil"/>
            </w:tcBorders>
            <w:shd w:val="clear" w:color="000000" w:fill="FFFFFF"/>
            <w:vAlign w:val="bottom"/>
          </w:tcPr>
          <w:p w14:paraId="7E6A1368" w14:textId="77777777" w:rsidR="00A1652E" w:rsidRPr="00BC003B" w:rsidRDefault="00A1652E" w:rsidP="007A3CA1">
            <w:pPr>
              <w:pStyle w:val="TableText"/>
            </w:pPr>
            <w:r w:rsidRPr="00BC003B">
              <w:rPr>
                <w:color w:val="000000"/>
              </w:rPr>
              <w:t>11.4</w:t>
            </w:r>
          </w:p>
        </w:tc>
        <w:tc>
          <w:tcPr>
            <w:tcW w:w="691" w:type="dxa"/>
            <w:tcBorders>
              <w:top w:val="nil"/>
              <w:left w:val="nil"/>
              <w:bottom w:val="single" w:sz="12" w:space="0" w:color="auto"/>
              <w:right w:val="nil"/>
            </w:tcBorders>
            <w:shd w:val="clear" w:color="000000" w:fill="FFFFFF"/>
            <w:noWrap/>
            <w:vAlign w:val="bottom"/>
          </w:tcPr>
          <w:p w14:paraId="46776FB9" w14:textId="77777777" w:rsidR="00A1652E" w:rsidRPr="00BC003B" w:rsidRDefault="00A1652E" w:rsidP="007A3CA1">
            <w:pPr>
              <w:pStyle w:val="TableText"/>
            </w:pPr>
            <w:r w:rsidRPr="00BC003B">
              <w:rPr>
                <w:color w:val="000000"/>
              </w:rPr>
              <w:t>41.7</w:t>
            </w:r>
          </w:p>
        </w:tc>
      </w:tr>
    </w:tbl>
    <w:p w14:paraId="4E4643D4" w14:textId="10814EF7"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_Ref120535741 \h </w:instrText>
      </w:r>
      <w:r w:rsidRPr="00BC003B">
        <w:rPr>
          <w:noProof/>
        </w:rPr>
      </w:r>
      <w:r w:rsidRPr="00BC003B">
        <w:rPr>
          <w:noProof/>
        </w:rPr>
        <w:fldChar w:fldCharType="separate"/>
      </w:r>
      <w:r w:rsidR="007621A7" w:rsidRPr="00BC003B">
        <w:rPr>
          <w:noProof/>
        </w:rPr>
        <w:t>Table 7.D.6</w:t>
      </w:r>
      <w:r w:rsidRPr="00BC003B">
        <w:rPr>
          <w:noProof/>
        </w:rPr>
        <w:fldChar w:fldCharType="end"/>
      </w:r>
      <w:r w:rsidRPr="00BC003B">
        <w:rPr>
          <w:noProof/>
        </w:rPr>
        <w:t xml:space="preserve"> </w:t>
      </w:r>
      <w:r w:rsidRPr="00BC003B">
        <w:rPr>
          <w:i/>
          <w:noProof/>
        </w:rPr>
        <w:t>(continuation one)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77F5B780"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8A4EC8F"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6A143444"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2425FA88"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60090779"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5570A584"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5D8A9CC2"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29AC9638"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5D0BB0B8"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24875C89"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43FDDC97" w14:textId="77777777" w:rsidTr="00036017">
        <w:trPr>
          <w:trHeight w:val="300"/>
        </w:trPr>
        <w:tc>
          <w:tcPr>
            <w:tcW w:w="6624" w:type="dxa"/>
            <w:tcBorders>
              <w:top w:val="single" w:sz="4" w:space="0" w:color="auto"/>
            </w:tcBorders>
            <w:noWrap/>
            <w:hideMark/>
          </w:tcPr>
          <w:p w14:paraId="288DB17F" w14:textId="77777777" w:rsidR="00A1652E" w:rsidRPr="00BC003B" w:rsidRDefault="00A1652E" w:rsidP="006F2FD5">
            <w:pPr>
              <w:pStyle w:val="TableText"/>
              <w:keepNext/>
            </w:pPr>
            <w:r w:rsidRPr="00BC003B">
              <w:t>American Indian or Alaska Native (All)</w:t>
            </w:r>
          </w:p>
        </w:tc>
        <w:tc>
          <w:tcPr>
            <w:tcW w:w="1094" w:type="dxa"/>
            <w:tcBorders>
              <w:top w:val="nil"/>
              <w:left w:val="nil"/>
              <w:bottom w:val="nil"/>
              <w:right w:val="nil"/>
            </w:tcBorders>
            <w:shd w:val="clear" w:color="000000" w:fill="FFFFFF"/>
            <w:vAlign w:val="bottom"/>
          </w:tcPr>
          <w:p w14:paraId="5EDF22B0" w14:textId="77777777" w:rsidR="00A1652E" w:rsidRPr="00BC003B" w:rsidRDefault="00A1652E" w:rsidP="007A3CA1">
            <w:pPr>
              <w:pStyle w:val="TableText"/>
            </w:pPr>
            <w:r w:rsidRPr="00BC003B">
              <w:rPr>
                <w:color w:val="000000"/>
              </w:rPr>
              <w:t>2,691</w:t>
            </w:r>
          </w:p>
        </w:tc>
        <w:tc>
          <w:tcPr>
            <w:tcW w:w="648" w:type="dxa"/>
            <w:tcBorders>
              <w:top w:val="nil"/>
              <w:left w:val="nil"/>
              <w:bottom w:val="nil"/>
              <w:right w:val="nil"/>
            </w:tcBorders>
            <w:shd w:val="clear" w:color="000000" w:fill="FFFFFF"/>
            <w:vAlign w:val="bottom"/>
          </w:tcPr>
          <w:p w14:paraId="314293B4" w14:textId="77777777" w:rsidR="00A1652E" w:rsidRPr="00BC003B" w:rsidRDefault="00A1652E" w:rsidP="007A3CA1">
            <w:pPr>
              <w:pStyle w:val="TableText"/>
            </w:pPr>
            <w:r w:rsidRPr="00BC003B">
              <w:rPr>
                <w:color w:val="000000"/>
              </w:rPr>
              <w:t>596</w:t>
            </w:r>
          </w:p>
        </w:tc>
        <w:tc>
          <w:tcPr>
            <w:tcW w:w="691" w:type="dxa"/>
            <w:tcBorders>
              <w:top w:val="nil"/>
              <w:left w:val="nil"/>
              <w:bottom w:val="nil"/>
              <w:right w:val="nil"/>
            </w:tcBorders>
            <w:shd w:val="clear" w:color="000000" w:fill="FFFFFF"/>
            <w:vAlign w:val="bottom"/>
          </w:tcPr>
          <w:p w14:paraId="62292B18" w14:textId="77777777" w:rsidR="00A1652E" w:rsidRPr="00BC003B" w:rsidRDefault="00A1652E" w:rsidP="007A3CA1">
            <w:pPr>
              <w:pStyle w:val="TableText"/>
            </w:pPr>
            <w:r w:rsidRPr="00BC003B">
              <w:rPr>
                <w:color w:val="000000"/>
              </w:rPr>
              <w:t>19.9</w:t>
            </w:r>
          </w:p>
        </w:tc>
        <w:tc>
          <w:tcPr>
            <w:tcW w:w="691" w:type="dxa"/>
            <w:tcBorders>
              <w:top w:val="nil"/>
              <w:left w:val="nil"/>
              <w:bottom w:val="nil"/>
              <w:right w:val="nil"/>
            </w:tcBorders>
            <w:shd w:val="clear" w:color="000000" w:fill="FFFFFF"/>
            <w:noWrap/>
            <w:vAlign w:val="bottom"/>
          </w:tcPr>
          <w:p w14:paraId="6067153A" w14:textId="77777777" w:rsidR="00A1652E" w:rsidRPr="00BC003B" w:rsidRDefault="00A1652E" w:rsidP="007A3CA1">
            <w:pPr>
              <w:pStyle w:val="TableText"/>
            </w:pPr>
            <w:r w:rsidRPr="00BC003B">
              <w:rPr>
                <w:color w:val="000000"/>
              </w:rPr>
              <w:t>17.4</w:t>
            </w:r>
          </w:p>
        </w:tc>
        <w:tc>
          <w:tcPr>
            <w:tcW w:w="691" w:type="dxa"/>
            <w:tcBorders>
              <w:top w:val="nil"/>
              <w:left w:val="nil"/>
              <w:bottom w:val="nil"/>
              <w:right w:val="nil"/>
            </w:tcBorders>
            <w:shd w:val="clear" w:color="000000" w:fill="FFFFFF"/>
            <w:noWrap/>
            <w:vAlign w:val="bottom"/>
          </w:tcPr>
          <w:p w14:paraId="6DA64648" w14:textId="77777777" w:rsidR="00A1652E" w:rsidRPr="00BC003B" w:rsidRDefault="00A1652E" w:rsidP="007A3CA1">
            <w:pPr>
              <w:pStyle w:val="TableText"/>
            </w:pPr>
            <w:r w:rsidRPr="00BC003B">
              <w:rPr>
                <w:color w:val="000000"/>
              </w:rPr>
              <w:t>62.3</w:t>
            </w:r>
          </w:p>
        </w:tc>
        <w:tc>
          <w:tcPr>
            <w:tcW w:w="691" w:type="dxa"/>
            <w:tcBorders>
              <w:top w:val="nil"/>
              <w:left w:val="nil"/>
              <w:bottom w:val="nil"/>
              <w:right w:val="nil"/>
            </w:tcBorders>
            <w:shd w:val="clear" w:color="000000" w:fill="FFFFFF"/>
            <w:vAlign w:val="bottom"/>
          </w:tcPr>
          <w:p w14:paraId="1EE32DCC" w14:textId="77777777" w:rsidR="00A1652E" w:rsidRPr="00BC003B" w:rsidRDefault="00A1652E" w:rsidP="007A3CA1">
            <w:pPr>
              <w:pStyle w:val="TableText"/>
            </w:pPr>
            <w:r w:rsidRPr="00BC003B">
              <w:rPr>
                <w:color w:val="000000"/>
              </w:rPr>
              <w:t>17.5</w:t>
            </w:r>
          </w:p>
        </w:tc>
        <w:tc>
          <w:tcPr>
            <w:tcW w:w="691" w:type="dxa"/>
            <w:tcBorders>
              <w:top w:val="nil"/>
              <w:left w:val="nil"/>
              <w:bottom w:val="nil"/>
              <w:right w:val="nil"/>
            </w:tcBorders>
            <w:shd w:val="clear" w:color="000000" w:fill="FFFFFF"/>
            <w:vAlign w:val="bottom"/>
          </w:tcPr>
          <w:p w14:paraId="0C60A57B" w14:textId="77777777" w:rsidR="00A1652E" w:rsidRPr="00BC003B" w:rsidRDefault="00A1652E" w:rsidP="007A3CA1">
            <w:pPr>
              <w:pStyle w:val="TableText"/>
            </w:pPr>
            <w:r w:rsidRPr="00BC003B">
              <w:rPr>
                <w:color w:val="000000"/>
              </w:rPr>
              <w:t>2.8</w:t>
            </w:r>
          </w:p>
        </w:tc>
        <w:tc>
          <w:tcPr>
            <w:tcW w:w="691" w:type="dxa"/>
            <w:tcBorders>
              <w:top w:val="nil"/>
              <w:left w:val="nil"/>
              <w:bottom w:val="nil"/>
              <w:right w:val="nil"/>
            </w:tcBorders>
            <w:shd w:val="clear" w:color="000000" w:fill="FFFFFF"/>
            <w:noWrap/>
            <w:vAlign w:val="bottom"/>
          </w:tcPr>
          <w:p w14:paraId="72B92643" w14:textId="77777777" w:rsidR="00A1652E" w:rsidRPr="00BC003B" w:rsidRDefault="00A1652E" w:rsidP="007A3CA1">
            <w:pPr>
              <w:pStyle w:val="TableText"/>
            </w:pPr>
            <w:r w:rsidRPr="00BC003B">
              <w:rPr>
                <w:color w:val="000000"/>
              </w:rPr>
              <w:t>20.3</w:t>
            </w:r>
          </w:p>
        </w:tc>
      </w:tr>
      <w:tr w:rsidR="00A1652E" w:rsidRPr="00BC003B" w14:paraId="0E25CA6A" w14:textId="77777777" w:rsidTr="00036017">
        <w:trPr>
          <w:trHeight w:val="300"/>
        </w:trPr>
        <w:tc>
          <w:tcPr>
            <w:tcW w:w="6624" w:type="dxa"/>
            <w:noWrap/>
            <w:hideMark/>
          </w:tcPr>
          <w:p w14:paraId="7D045742" w14:textId="77777777" w:rsidR="00A1652E" w:rsidRPr="00BC003B" w:rsidRDefault="00A1652E" w:rsidP="006F2FD5">
            <w:pPr>
              <w:pStyle w:val="TableText"/>
            </w:pPr>
            <w:r w:rsidRPr="00BC003B">
              <w:t>Asian (All)</w:t>
            </w:r>
          </w:p>
        </w:tc>
        <w:tc>
          <w:tcPr>
            <w:tcW w:w="1094" w:type="dxa"/>
            <w:tcBorders>
              <w:top w:val="nil"/>
              <w:left w:val="nil"/>
              <w:bottom w:val="nil"/>
              <w:right w:val="nil"/>
            </w:tcBorders>
            <w:shd w:val="clear" w:color="000000" w:fill="FFFFFF"/>
            <w:vAlign w:val="bottom"/>
          </w:tcPr>
          <w:p w14:paraId="2A9466FB" w14:textId="77777777" w:rsidR="00A1652E" w:rsidRPr="00BC003B" w:rsidRDefault="00A1652E" w:rsidP="007A3CA1">
            <w:pPr>
              <w:pStyle w:val="TableText"/>
            </w:pPr>
            <w:r w:rsidRPr="00BC003B">
              <w:rPr>
                <w:color w:val="000000"/>
              </w:rPr>
              <w:t>65,624</w:t>
            </w:r>
          </w:p>
        </w:tc>
        <w:tc>
          <w:tcPr>
            <w:tcW w:w="648" w:type="dxa"/>
            <w:tcBorders>
              <w:top w:val="nil"/>
              <w:left w:val="nil"/>
              <w:bottom w:val="nil"/>
              <w:right w:val="nil"/>
            </w:tcBorders>
            <w:shd w:val="clear" w:color="000000" w:fill="FFFFFF"/>
            <w:vAlign w:val="bottom"/>
          </w:tcPr>
          <w:p w14:paraId="1A3F6328" w14:textId="77777777" w:rsidR="00A1652E" w:rsidRPr="00BC003B" w:rsidRDefault="00A1652E" w:rsidP="007A3CA1">
            <w:pPr>
              <w:pStyle w:val="TableText"/>
            </w:pPr>
            <w:r w:rsidRPr="00BC003B">
              <w:rPr>
                <w:color w:val="000000"/>
              </w:rPr>
              <w:t>616</w:t>
            </w:r>
          </w:p>
        </w:tc>
        <w:tc>
          <w:tcPr>
            <w:tcW w:w="691" w:type="dxa"/>
            <w:tcBorders>
              <w:top w:val="nil"/>
              <w:left w:val="nil"/>
              <w:bottom w:val="nil"/>
              <w:right w:val="nil"/>
            </w:tcBorders>
            <w:shd w:val="clear" w:color="000000" w:fill="FFFFFF"/>
            <w:vAlign w:val="bottom"/>
          </w:tcPr>
          <w:p w14:paraId="0CCBC34F" w14:textId="77777777" w:rsidR="00A1652E" w:rsidRPr="00BC003B" w:rsidRDefault="00A1652E" w:rsidP="007A3CA1">
            <w:pPr>
              <w:pStyle w:val="TableText"/>
            </w:pPr>
            <w:r w:rsidRPr="00BC003B">
              <w:rPr>
                <w:color w:val="000000"/>
              </w:rPr>
              <w:t>21.4</w:t>
            </w:r>
          </w:p>
        </w:tc>
        <w:tc>
          <w:tcPr>
            <w:tcW w:w="691" w:type="dxa"/>
            <w:tcBorders>
              <w:top w:val="nil"/>
              <w:left w:val="nil"/>
              <w:bottom w:val="nil"/>
              <w:right w:val="nil"/>
            </w:tcBorders>
            <w:shd w:val="clear" w:color="000000" w:fill="FFFFFF"/>
            <w:noWrap/>
            <w:vAlign w:val="bottom"/>
          </w:tcPr>
          <w:p w14:paraId="00107602" w14:textId="77777777" w:rsidR="00A1652E" w:rsidRPr="00BC003B" w:rsidRDefault="00A1652E" w:rsidP="007A3CA1">
            <w:pPr>
              <w:pStyle w:val="TableText"/>
            </w:pPr>
            <w:r w:rsidRPr="00BC003B">
              <w:rPr>
                <w:color w:val="000000"/>
              </w:rPr>
              <w:t>4.9</w:t>
            </w:r>
          </w:p>
        </w:tc>
        <w:tc>
          <w:tcPr>
            <w:tcW w:w="691" w:type="dxa"/>
            <w:tcBorders>
              <w:top w:val="nil"/>
              <w:left w:val="nil"/>
              <w:bottom w:val="nil"/>
              <w:right w:val="nil"/>
            </w:tcBorders>
            <w:shd w:val="clear" w:color="000000" w:fill="FFFFFF"/>
            <w:noWrap/>
            <w:vAlign w:val="bottom"/>
          </w:tcPr>
          <w:p w14:paraId="128BE912" w14:textId="77777777" w:rsidR="00A1652E" w:rsidRPr="00BC003B" w:rsidRDefault="00A1652E" w:rsidP="007A3CA1">
            <w:pPr>
              <w:pStyle w:val="TableText"/>
            </w:pPr>
            <w:r w:rsidRPr="00BC003B">
              <w:rPr>
                <w:color w:val="000000"/>
              </w:rPr>
              <w:t>36.7</w:t>
            </w:r>
          </w:p>
        </w:tc>
        <w:tc>
          <w:tcPr>
            <w:tcW w:w="691" w:type="dxa"/>
            <w:tcBorders>
              <w:top w:val="nil"/>
              <w:left w:val="nil"/>
              <w:bottom w:val="nil"/>
              <w:right w:val="nil"/>
            </w:tcBorders>
            <w:shd w:val="clear" w:color="000000" w:fill="FFFFFF"/>
            <w:vAlign w:val="bottom"/>
          </w:tcPr>
          <w:p w14:paraId="1C790FD0" w14:textId="77777777" w:rsidR="00A1652E" w:rsidRPr="00BC003B" w:rsidRDefault="00A1652E" w:rsidP="007A3CA1">
            <w:pPr>
              <w:pStyle w:val="TableText"/>
            </w:pPr>
            <w:r w:rsidRPr="00BC003B">
              <w:rPr>
                <w:color w:val="000000"/>
              </w:rPr>
              <w:t>37.5</w:t>
            </w:r>
          </w:p>
        </w:tc>
        <w:tc>
          <w:tcPr>
            <w:tcW w:w="691" w:type="dxa"/>
            <w:tcBorders>
              <w:top w:val="nil"/>
              <w:left w:val="nil"/>
              <w:bottom w:val="nil"/>
              <w:right w:val="nil"/>
            </w:tcBorders>
            <w:shd w:val="clear" w:color="000000" w:fill="FFFFFF"/>
            <w:vAlign w:val="bottom"/>
          </w:tcPr>
          <w:p w14:paraId="6B606F80" w14:textId="77777777" w:rsidR="00A1652E" w:rsidRPr="00BC003B" w:rsidRDefault="00A1652E" w:rsidP="007A3CA1">
            <w:pPr>
              <w:pStyle w:val="TableText"/>
            </w:pPr>
            <w:r w:rsidRPr="00BC003B">
              <w:rPr>
                <w:color w:val="000000"/>
              </w:rPr>
              <w:t>20.9</w:t>
            </w:r>
          </w:p>
        </w:tc>
        <w:tc>
          <w:tcPr>
            <w:tcW w:w="691" w:type="dxa"/>
            <w:tcBorders>
              <w:top w:val="nil"/>
              <w:left w:val="nil"/>
              <w:bottom w:val="nil"/>
              <w:right w:val="nil"/>
            </w:tcBorders>
            <w:shd w:val="clear" w:color="000000" w:fill="FFFFFF"/>
            <w:noWrap/>
            <w:vAlign w:val="bottom"/>
          </w:tcPr>
          <w:p w14:paraId="6DA2806D" w14:textId="77777777" w:rsidR="00A1652E" w:rsidRPr="00BC003B" w:rsidRDefault="00A1652E" w:rsidP="007A3CA1">
            <w:pPr>
              <w:pStyle w:val="TableText"/>
            </w:pPr>
            <w:r w:rsidRPr="00BC003B">
              <w:rPr>
                <w:color w:val="000000"/>
              </w:rPr>
              <w:t>58.5</w:t>
            </w:r>
          </w:p>
        </w:tc>
      </w:tr>
      <w:tr w:rsidR="00A1652E" w:rsidRPr="00BC003B" w14:paraId="31AB8986" w14:textId="77777777" w:rsidTr="00036017">
        <w:trPr>
          <w:trHeight w:val="300"/>
        </w:trPr>
        <w:tc>
          <w:tcPr>
            <w:tcW w:w="6624" w:type="dxa"/>
            <w:tcBorders>
              <w:bottom w:val="nil"/>
            </w:tcBorders>
            <w:noWrap/>
            <w:hideMark/>
          </w:tcPr>
          <w:p w14:paraId="5AD2FEE0" w14:textId="77777777" w:rsidR="00A1652E" w:rsidRPr="00BC003B" w:rsidRDefault="00A1652E" w:rsidP="006F2FD5">
            <w:pPr>
              <w:pStyle w:val="TableText"/>
            </w:pPr>
            <w:r w:rsidRPr="00BC003B">
              <w:t>Native Hawaiian or Other Pacific Islander (All)</w:t>
            </w:r>
          </w:p>
        </w:tc>
        <w:tc>
          <w:tcPr>
            <w:tcW w:w="1094" w:type="dxa"/>
            <w:tcBorders>
              <w:top w:val="nil"/>
              <w:left w:val="nil"/>
              <w:bottom w:val="nil"/>
              <w:right w:val="nil"/>
            </w:tcBorders>
            <w:shd w:val="clear" w:color="000000" w:fill="FFFFFF"/>
            <w:vAlign w:val="bottom"/>
          </w:tcPr>
          <w:p w14:paraId="6B88C452" w14:textId="77777777" w:rsidR="00A1652E" w:rsidRPr="00BC003B" w:rsidRDefault="00A1652E" w:rsidP="007A3CA1">
            <w:pPr>
              <w:pStyle w:val="TableText"/>
            </w:pPr>
            <w:r w:rsidRPr="00BC003B">
              <w:rPr>
                <w:color w:val="000000"/>
              </w:rPr>
              <w:t>2,706</w:t>
            </w:r>
          </w:p>
        </w:tc>
        <w:tc>
          <w:tcPr>
            <w:tcW w:w="648" w:type="dxa"/>
            <w:tcBorders>
              <w:top w:val="nil"/>
              <w:left w:val="nil"/>
              <w:bottom w:val="nil"/>
              <w:right w:val="nil"/>
            </w:tcBorders>
            <w:shd w:val="clear" w:color="000000" w:fill="FFFFFF"/>
            <w:vAlign w:val="bottom"/>
          </w:tcPr>
          <w:p w14:paraId="78E05BAC" w14:textId="77777777" w:rsidR="00A1652E" w:rsidRPr="00BC003B" w:rsidRDefault="00A1652E" w:rsidP="007A3CA1">
            <w:pPr>
              <w:pStyle w:val="TableText"/>
            </w:pPr>
            <w:r w:rsidRPr="00BC003B">
              <w:rPr>
                <w:color w:val="000000"/>
              </w:rPr>
              <w:t>596</w:t>
            </w:r>
          </w:p>
        </w:tc>
        <w:tc>
          <w:tcPr>
            <w:tcW w:w="691" w:type="dxa"/>
            <w:tcBorders>
              <w:top w:val="nil"/>
              <w:left w:val="nil"/>
              <w:bottom w:val="nil"/>
              <w:right w:val="nil"/>
            </w:tcBorders>
            <w:shd w:val="clear" w:color="000000" w:fill="FFFFFF"/>
            <w:vAlign w:val="bottom"/>
          </w:tcPr>
          <w:p w14:paraId="5229C640" w14:textId="77777777" w:rsidR="00A1652E" w:rsidRPr="00BC003B" w:rsidRDefault="00A1652E" w:rsidP="007A3CA1">
            <w:pPr>
              <w:pStyle w:val="TableText"/>
            </w:pPr>
            <w:r w:rsidRPr="00BC003B">
              <w:rPr>
                <w:color w:val="000000"/>
              </w:rPr>
              <w:t>19.9</w:t>
            </w:r>
          </w:p>
        </w:tc>
        <w:tc>
          <w:tcPr>
            <w:tcW w:w="691" w:type="dxa"/>
            <w:tcBorders>
              <w:top w:val="nil"/>
              <w:left w:val="nil"/>
              <w:bottom w:val="nil"/>
              <w:right w:val="nil"/>
            </w:tcBorders>
            <w:shd w:val="clear" w:color="000000" w:fill="FFFFFF"/>
            <w:noWrap/>
            <w:vAlign w:val="bottom"/>
          </w:tcPr>
          <w:p w14:paraId="27A76D54" w14:textId="77777777" w:rsidR="00A1652E" w:rsidRPr="00BC003B" w:rsidRDefault="00A1652E" w:rsidP="007A3CA1">
            <w:pPr>
              <w:pStyle w:val="TableText"/>
            </w:pPr>
            <w:r w:rsidRPr="00BC003B">
              <w:rPr>
                <w:color w:val="000000"/>
              </w:rPr>
              <w:t>15.9</w:t>
            </w:r>
          </w:p>
        </w:tc>
        <w:tc>
          <w:tcPr>
            <w:tcW w:w="691" w:type="dxa"/>
            <w:tcBorders>
              <w:top w:val="nil"/>
              <w:left w:val="nil"/>
              <w:bottom w:val="nil"/>
              <w:right w:val="nil"/>
            </w:tcBorders>
            <w:shd w:val="clear" w:color="000000" w:fill="FFFFFF"/>
            <w:noWrap/>
            <w:vAlign w:val="bottom"/>
          </w:tcPr>
          <w:p w14:paraId="5D19EE74" w14:textId="77777777" w:rsidR="00A1652E" w:rsidRPr="00BC003B" w:rsidRDefault="00A1652E" w:rsidP="007A3CA1">
            <w:pPr>
              <w:pStyle w:val="TableText"/>
            </w:pPr>
            <w:r w:rsidRPr="00BC003B">
              <w:rPr>
                <w:color w:val="000000"/>
              </w:rPr>
              <w:t>63.0</w:t>
            </w:r>
          </w:p>
        </w:tc>
        <w:tc>
          <w:tcPr>
            <w:tcW w:w="691" w:type="dxa"/>
            <w:tcBorders>
              <w:top w:val="nil"/>
              <w:left w:val="nil"/>
              <w:bottom w:val="nil"/>
              <w:right w:val="nil"/>
            </w:tcBorders>
            <w:shd w:val="clear" w:color="000000" w:fill="FFFFFF"/>
            <w:vAlign w:val="bottom"/>
          </w:tcPr>
          <w:p w14:paraId="46DDC829" w14:textId="77777777" w:rsidR="00A1652E" w:rsidRPr="00BC003B" w:rsidRDefault="00A1652E" w:rsidP="007A3CA1">
            <w:pPr>
              <w:pStyle w:val="TableText"/>
            </w:pPr>
            <w:r w:rsidRPr="00BC003B">
              <w:rPr>
                <w:color w:val="000000"/>
              </w:rPr>
              <w:t>18.0</w:t>
            </w:r>
          </w:p>
        </w:tc>
        <w:tc>
          <w:tcPr>
            <w:tcW w:w="691" w:type="dxa"/>
            <w:tcBorders>
              <w:top w:val="nil"/>
              <w:left w:val="nil"/>
              <w:bottom w:val="nil"/>
              <w:right w:val="nil"/>
            </w:tcBorders>
            <w:shd w:val="clear" w:color="000000" w:fill="FFFFFF"/>
            <w:vAlign w:val="bottom"/>
          </w:tcPr>
          <w:p w14:paraId="45549593" w14:textId="77777777" w:rsidR="00A1652E" w:rsidRPr="00BC003B" w:rsidRDefault="00A1652E" w:rsidP="007A3CA1">
            <w:pPr>
              <w:pStyle w:val="TableText"/>
            </w:pPr>
            <w:r w:rsidRPr="00BC003B">
              <w:rPr>
                <w:color w:val="000000"/>
              </w:rPr>
              <w:t>3.1</w:t>
            </w:r>
          </w:p>
        </w:tc>
        <w:tc>
          <w:tcPr>
            <w:tcW w:w="691" w:type="dxa"/>
            <w:tcBorders>
              <w:top w:val="nil"/>
              <w:left w:val="nil"/>
              <w:bottom w:val="nil"/>
              <w:right w:val="nil"/>
            </w:tcBorders>
            <w:shd w:val="clear" w:color="000000" w:fill="FFFFFF"/>
            <w:noWrap/>
            <w:vAlign w:val="bottom"/>
          </w:tcPr>
          <w:p w14:paraId="58FB0995" w14:textId="77777777" w:rsidR="00A1652E" w:rsidRPr="00BC003B" w:rsidRDefault="00A1652E" w:rsidP="007A3CA1">
            <w:pPr>
              <w:pStyle w:val="TableText"/>
            </w:pPr>
            <w:r w:rsidRPr="00BC003B">
              <w:rPr>
                <w:color w:val="000000"/>
              </w:rPr>
              <w:t>21.1</w:t>
            </w:r>
          </w:p>
        </w:tc>
      </w:tr>
      <w:tr w:rsidR="00A1652E" w:rsidRPr="00BC003B" w14:paraId="234F21E3" w14:textId="77777777" w:rsidTr="00036017">
        <w:trPr>
          <w:trHeight w:val="300"/>
        </w:trPr>
        <w:tc>
          <w:tcPr>
            <w:tcW w:w="6624" w:type="dxa"/>
            <w:tcBorders>
              <w:top w:val="nil"/>
              <w:bottom w:val="nil"/>
            </w:tcBorders>
            <w:noWrap/>
            <w:hideMark/>
          </w:tcPr>
          <w:p w14:paraId="1CC79ED7" w14:textId="77777777" w:rsidR="00A1652E" w:rsidRPr="00BC003B" w:rsidRDefault="00A1652E" w:rsidP="006F2FD5">
            <w:pPr>
              <w:pStyle w:val="TableText"/>
            </w:pPr>
            <w:r w:rsidRPr="00BC003B">
              <w:t>Filipino (All)</w:t>
            </w:r>
          </w:p>
        </w:tc>
        <w:tc>
          <w:tcPr>
            <w:tcW w:w="1094" w:type="dxa"/>
            <w:tcBorders>
              <w:top w:val="nil"/>
              <w:left w:val="nil"/>
              <w:bottom w:val="nil"/>
              <w:right w:val="nil"/>
            </w:tcBorders>
            <w:shd w:val="clear" w:color="000000" w:fill="FFFFFF"/>
            <w:vAlign w:val="bottom"/>
          </w:tcPr>
          <w:p w14:paraId="31256AAF" w14:textId="77777777" w:rsidR="00A1652E" w:rsidRPr="00BC003B" w:rsidRDefault="00A1652E" w:rsidP="007A3CA1">
            <w:pPr>
              <w:pStyle w:val="TableText"/>
            </w:pPr>
            <w:r w:rsidRPr="00BC003B">
              <w:rPr>
                <w:color w:val="000000"/>
              </w:rPr>
              <w:t>18,771</w:t>
            </w:r>
          </w:p>
        </w:tc>
        <w:tc>
          <w:tcPr>
            <w:tcW w:w="648" w:type="dxa"/>
            <w:tcBorders>
              <w:top w:val="nil"/>
              <w:left w:val="nil"/>
              <w:bottom w:val="nil"/>
              <w:right w:val="nil"/>
            </w:tcBorders>
            <w:shd w:val="clear" w:color="000000" w:fill="FFFFFF"/>
            <w:vAlign w:val="bottom"/>
          </w:tcPr>
          <w:p w14:paraId="037A877B"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0EAC2D3D" w14:textId="77777777" w:rsidR="00A1652E" w:rsidRPr="00BC003B" w:rsidRDefault="00A1652E" w:rsidP="007A3CA1">
            <w:pPr>
              <w:pStyle w:val="TableText"/>
            </w:pPr>
            <w:r w:rsidRPr="00BC003B">
              <w:rPr>
                <w:color w:val="000000"/>
              </w:rPr>
              <w:t>19.5</w:t>
            </w:r>
          </w:p>
        </w:tc>
        <w:tc>
          <w:tcPr>
            <w:tcW w:w="691" w:type="dxa"/>
            <w:tcBorders>
              <w:top w:val="nil"/>
              <w:left w:val="nil"/>
              <w:bottom w:val="nil"/>
              <w:right w:val="nil"/>
            </w:tcBorders>
            <w:shd w:val="clear" w:color="000000" w:fill="FFFFFF"/>
            <w:noWrap/>
            <w:vAlign w:val="bottom"/>
          </w:tcPr>
          <w:p w14:paraId="7E502F6F" w14:textId="77777777" w:rsidR="00A1652E" w:rsidRPr="00BC003B" w:rsidRDefault="00A1652E" w:rsidP="007A3CA1">
            <w:pPr>
              <w:pStyle w:val="TableText"/>
            </w:pPr>
            <w:r w:rsidRPr="00BC003B">
              <w:rPr>
                <w:color w:val="000000"/>
              </w:rPr>
              <w:t>4.9</w:t>
            </w:r>
          </w:p>
        </w:tc>
        <w:tc>
          <w:tcPr>
            <w:tcW w:w="691" w:type="dxa"/>
            <w:tcBorders>
              <w:top w:val="nil"/>
              <w:left w:val="nil"/>
              <w:bottom w:val="nil"/>
              <w:right w:val="nil"/>
            </w:tcBorders>
            <w:shd w:val="clear" w:color="000000" w:fill="FFFFFF"/>
            <w:noWrap/>
            <w:vAlign w:val="bottom"/>
          </w:tcPr>
          <w:p w14:paraId="6538B0F4" w14:textId="77777777" w:rsidR="00A1652E" w:rsidRPr="00BC003B" w:rsidRDefault="00A1652E" w:rsidP="007A3CA1">
            <w:pPr>
              <w:pStyle w:val="TableText"/>
            </w:pPr>
            <w:r w:rsidRPr="00BC003B">
              <w:rPr>
                <w:color w:val="000000"/>
              </w:rPr>
              <w:t>49.0</w:t>
            </w:r>
          </w:p>
        </w:tc>
        <w:tc>
          <w:tcPr>
            <w:tcW w:w="691" w:type="dxa"/>
            <w:tcBorders>
              <w:top w:val="nil"/>
              <w:left w:val="nil"/>
              <w:bottom w:val="nil"/>
              <w:right w:val="nil"/>
            </w:tcBorders>
            <w:shd w:val="clear" w:color="000000" w:fill="FFFFFF"/>
            <w:vAlign w:val="bottom"/>
          </w:tcPr>
          <w:p w14:paraId="4AE975C1" w14:textId="77777777" w:rsidR="00A1652E" w:rsidRPr="00BC003B" w:rsidRDefault="00A1652E" w:rsidP="007A3CA1">
            <w:pPr>
              <w:pStyle w:val="TableText"/>
            </w:pPr>
            <w:r w:rsidRPr="00BC003B">
              <w:rPr>
                <w:color w:val="000000"/>
              </w:rPr>
              <w:t>36.6</w:t>
            </w:r>
          </w:p>
        </w:tc>
        <w:tc>
          <w:tcPr>
            <w:tcW w:w="691" w:type="dxa"/>
            <w:tcBorders>
              <w:top w:val="nil"/>
              <w:left w:val="nil"/>
              <w:bottom w:val="nil"/>
              <w:right w:val="nil"/>
            </w:tcBorders>
            <w:shd w:val="clear" w:color="000000" w:fill="FFFFFF"/>
            <w:vAlign w:val="bottom"/>
          </w:tcPr>
          <w:p w14:paraId="79574347" w14:textId="77777777" w:rsidR="00A1652E" w:rsidRPr="00BC003B" w:rsidRDefault="00A1652E" w:rsidP="007A3CA1">
            <w:pPr>
              <w:pStyle w:val="TableText"/>
            </w:pPr>
            <w:r w:rsidRPr="00BC003B">
              <w:rPr>
                <w:color w:val="000000"/>
              </w:rPr>
              <w:t>9.5</w:t>
            </w:r>
          </w:p>
        </w:tc>
        <w:tc>
          <w:tcPr>
            <w:tcW w:w="691" w:type="dxa"/>
            <w:tcBorders>
              <w:top w:val="nil"/>
              <w:left w:val="nil"/>
              <w:bottom w:val="nil"/>
              <w:right w:val="nil"/>
            </w:tcBorders>
            <w:shd w:val="clear" w:color="000000" w:fill="FFFFFF"/>
            <w:noWrap/>
            <w:vAlign w:val="bottom"/>
          </w:tcPr>
          <w:p w14:paraId="23BCF6A7" w14:textId="77777777" w:rsidR="00A1652E" w:rsidRPr="00BC003B" w:rsidRDefault="00A1652E" w:rsidP="007A3CA1">
            <w:pPr>
              <w:pStyle w:val="TableText"/>
            </w:pPr>
            <w:r w:rsidRPr="00BC003B">
              <w:rPr>
                <w:color w:val="000000"/>
              </w:rPr>
              <w:t>46.1</w:t>
            </w:r>
          </w:p>
        </w:tc>
      </w:tr>
      <w:tr w:rsidR="00A1652E" w:rsidRPr="00BC003B" w14:paraId="1D0A83D0" w14:textId="77777777" w:rsidTr="00036017">
        <w:trPr>
          <w:trHeight w:val="300"/>
        </w:trPr>
        <w:tc>
          <w:tcPr>
            <w:tcW w:w="6624" w:type="dxa"/>
            <w:tcBorders>
              <w:top w:val="nil"/>
            </w:tcBorders>
            <w:noWrap/>
            <w:hideMark/>
          </w:tcPr>
          <w:p w14:paraId="2DD3C44D" w14:textId="77777777" w:rsidR="00A1652E" w:rsidRPr="00BC003B" w:rsidRDefault="00A1652E" w:rsidP="006F2FD5">
            <w:pPr>
              <w:pStyle w:val="TableText"/>
            </w:pPr>
            <w:r w:rsidRPr="00BC003B">
              <w:t>Hispanic or Latino (All)</w:t>
            </w:r>
          </w:p>
        </w:tc>
        <w:tc>
          <w:tcPr>
            <w:tcW w:w="1094" w:type="dxa"/>
            <w:tcBorders>
              <w:top w:val="nil"/>
              <w:left w:val="nil"/>
              <w:bottom w:val="nil"/>
              <w:right w:val="nil"/>
            </w:tcBorders>
            <w:shd w:val="clear" w:color="000000" w:fill="FFFFFF"/>
            <w:vAlign w:val="bottom"/>
          </w:tcPr>
          <w:p w14:paraId="301E98B6" w14:textId="77777777" w:rsidR="00A1652E" w:rsidRPr="00BC003B" w:rsidRDefault="00A1652E" w:rsidP="007A3CA1">
            <w:pPr>
              <w:pStyle w:val="TableText"/>
            </w:pPr>
            <w:r w:rsidRPr="00BC003B">
              <w:rPr>
                <w:color w:val="000000"/>
              </w:rPr>
              <w:t>356,043</w:t>
            </w:r>
          </w:p>
        </w:tc>
        <w:tc>
          <w:tcPr>
            <w:tcW w:w="648" w:type="dxa"/>
            <w:tcBorders>
              <w:top w:val="nil"/>
              <w:left w:val="nil"/>
              <w:bottom w:val="nil"/>
              <w:right w:val="nil"/>
            </w:tcBorders>
            <w:shd w:val="clear" w:color="000000" w:fill="FFFFFF"/>
            <w:vAlign w:val="bottom"/>
          </w:tcPr>
          <w:p w14:paraId="20D556AF" w14:textId="77777777" w:rsidR="00A1652E" w:rsidRPr="00BC003B" w:rsidRDefault="00A1652E" w:rsidP="007A3CA1">
            <w:pPr>
              <w:pStyle w:val="TableText"/>
            </w:pPr>
            <w:r w:rsidRPr="00BC003B">
              <w:rPr>
                <w:color w:val="000000"/>
              </w:rPr>
              <w:t>595</w:t>
            </w:r>
          </w:p>
        </w:tc>
        <w:tc>
          <w:tcPr>
            <w:tcW w:w="691" w:type="dxa"/>
            <w:tcBorders>
              <w:top w:val="nil"/>
              <w:left w:val="nil"/>
              <w:bottom w:val="nil"/>
              <w:right w:val="nil"/>
            </w:tcBorders>
            <w:shd w:val="clear" w:color="000000" w:fill="FFFFFF"/>
            <w:vAlign w:val="bottom"/>
          </w:tcPr>
          <w:p w14:paraId="336B45E0" w14:textId="77777777" w:rsidR="00A1652E" w:rsidRPr="00BC003B" w:rsidRDefault="00A1652E" w:rsidP="007A3CA1">
            <w:pPr>
              <w:pStyle w:val="TableText"/>
            </w:pPr>
            <w:r w:rsidRPr="00BC003B">
              <w:rPr>
                <w:color w:val="000000"/>
              </w:rPr>
              <w:t>18.7</w:t>
            </w:r>
          </w:p>
        </w:tc>
        <w:tc>
          <w:tcPr>
            <w:tcW w:w="691" w:type="dxa"/>
            <w:tcBorders>
              <w:top w:val="nil"/>
              <w:left w:val="nil"/>
              <w:bottom w:val="nil"/>
              <w:right w:val="nil"/>
            </w:tcBorders>
            <w:shd w:val="clear" w:color="000000" w:fill="FFFFFF"/>
            <w:noWrap/>
            <w:vAlign w:val="bottom"/>
          </w:tcPr>
          <w:p w14:paraId="35647519" w14:textId="77777777" w:rsidR="00A1652E" w:rsidRPr="00BC003B" w:rsidRDefault="00A1652E" w:rsidP="007A3CA1">
            <w:pPr>
              <w:pStyle w:val="TableText"/>
            </w:pPr>
            <w:r w:rsidRPr="00BC003B">
              <w:rPr>
                <w:color w:val="000000"/>
              </w:rPr>
              <w:t>16.6</w:t>
            </w:r>
          </w:p>
        </w:tc>
        <w:tc>
          <w:tcPr>
            <w:tcW w:w="691" w:type="dxa"/>
            <w:tcBorders>
              <w:top w:val="nil"/>
              <w:left w:val="nil"/>
              <w:bottom w:val="nil"/>
              <w:right w:val="nil"/>
            </w:tcBorders>
            <w:shd w:val="clear" w:color="000000" w:fill="FFFFFF"/>
            <w:noWrap/>
            <w:vAlign w:val="bottom"/>
          </w:tcPr>
          <w:p w14:paraId="69ED07F0" w14:textId="77777777" w:rsidR="00A1652E" w:rsidRPr="00BC003B" w:rsidRDefault="00A1652E" w:rsidP="007A3CA1">
            <w:pPr>
              <w:pStyle w:val="TableText"/>
            </w:pPr>
            <w:r w:rsidRPr="00BC003B">
              <w:rPr>
                <w:color w:val="000000"/>
              </w:rPr>
              <w:t>65.9</w:t>
            </w:r>
          </w:p>
        </w:tc>
        <w:tc>
          <w:tcPr>
            <w:tcW w:w="691" w:type="dxa"/>
            <w:tcBorders>
              <w:top w:val="nil"/>
              <w:left w:val="nil"/>
              <w:bottom w:val="nil"/>
              <w:right w:val="nil"/>
            </w:tcBorders>
            <w:shd w:val="clear" w:color="000000" w:fill="FFFFFF"/>
            <w:vAlign w:val="bottom"/>
          </w:tcPr>
          <w:p w14:paraId="45566372" w14:textId="77777777" w:rsidR="00A1652E" w:rsidRPr="00BC003B" w:rsidRDefault="00A1652E" w:rsidP="007A3CA1">
            <w:pPr>
              <w:pStyle w:val="TableText"/>
            </w:pPr>
            <w:r w:rsidRPr="00BC003B">
              <w:rPr>
                <w:color w:val="000000"/>
              </w:rPr>
              <w:t>15.7</w:t>
            </w:r>
          </w:p>
        </w:tc>
        <w:tc>
          <w:tcPr>
            <w:tcW w:w="691" w:type="dxa"/>
            <w:tcBorders>
              <w:top w:val="nil"/>
              <w:left w:val="nil"/>
              <w:bottom w:val="nil"/>
              <w:right w:val="nil"/>
            </w:tcBorders>
            <w:shd w:val="clear" w:color="000000" w:fill="FFFFFF"/>
            <w:vAlign w:val="bottom"/>
          </w:tcPr>
          <w:p w14:paraId="1E31DD6A" w14:textId="77777777" w:rsidR="00A1652E" w:rsidRPr="00BC003B" w:rsidRDefault="00A1652E" w:rsidP="007A3CA1">
            <w:pPr>
              <w:pStyle w:val="TableText"/>
            </w:pPr>
            <w:r w:rsidRPr="00BC003B">
              <w:rPr>
                <w:color w:val="000000"/>
              </w:rPr>
              <w:t>1.8</w:t>
            </w:r>
          </w:p>
        </w:tc>
        <w:tc>
          <w:tcPr>
            <w:tcW w:w="691" w:type="dxa"/>
            <w:tcBorders>
              <w:top w:val="nil"/>
              <w:left w:val="nil"/>
              <w:bottom w:val="nil"/>
              <w:right w:val="nil"/>
            </w:tcBorders>
            <w:shd w:val="clear" w:color="000000" w:fill="FFFFFF"/>
            <w:noWrap/>
            <w:vAlign w:val="bottom"/>
          </w:tcPr>
          <w:p w14:paraId="7A07EC8B" w14:textId="77777777" w:rsidR="00A1652E" w:rsidRPr="00BC003B" w:rsidRDefault="00A1652E" w:rsidP="007A3CA1">
            <w:pPr>
              <w:pStyle w:val="TableText"/>
            </w:pPr>
            <w:r w:rsidRPr="00BC003B">
              <w:rPr>
                <w:color w:val="000000"/>
              </w:rPr>
              <w:t>17.5</w:t>
            </w:r>
          </w:p>
        </w:tc>
      </w:tr>
      <w:tr w:rsidR="00A1652E" w:rsidRPr="00BC003B" w14:paraId="683CF690" w14:textId="77777777" w:rsidTr="00036017">
        <w:trPr>
          <w:trHeight w:val="300"/>
        </w:trPr>
        <w:tc>
          <w:tcPr>
            <w:tcW w:w="6624" w:type="dxa"/>
            <w:noWrap/>
            <w:hideMark/>
          </w:tcPr>
          <w:p w14:paraId="376F8B05" w14:textId="77777777" w:rsidR="00A1652E" w:rsidRPr="00BC003B" w:rsidRDefault="00A1652E" w:rsidP="006F2FD5">
            <w:pPr>
              <w:pStyle w:val="TableText"/>
            </w:pPr>
            <w:r w:rsidRPr="00BC003B">
              <w:t>Black or African American (All)</w:t>
            </w:r>
          </w:p>
        </w:tc>
        <w:tc>
          <w:tcPr>
            <w:tcW w:w="1094" w:type="dxa"/>
            <w:tcBorders>
              <w:top w:val="nil"/>
              <w:left w:val="nil"/>
              <w:bottom w:val="nil"/>
              <w:right w:val="nil"/>
            </w:tcBorders>
            <w:shd w:val="clear" w:color="000000" w:fill="FFFFFF"/>
            <w:vAlign w:val="bottom"/>
          </w:tcPr>
          <w:p w14:paraId="4D350B18" w14:textId="77777777" w:rsidR="00A1652E" w:rsidRPr="00BC003B" w:rsidRDefault="00A1652E" w:rsidP="007A3CA1">
            <w:pPr>
              <w:pStyle w:val="TableText"/>
            </w:pPr>
            <w:r w:rsidRPr="00BC003B">
              <w:rPr>
                <w:color w:val="000000"/>
              </w:rPr>
              <w:t>30,340</w:t>
            </w:r>
          </w:p>
        </w:tc>
        <w:tc>
          <w:tcPr>
            <w:tcW w:w="648" w:type="dxa"/>
            <w:tcBorders>
              <w:top w:val="nil"/>
              <w:left w:val="nil"/>
              <w:bottom w:val="nil"/>
              <w:right w:val="nil"/>
            </w:tcBorders>
            <w:shd w:val="clear" w:color="000000" w:fill="FFFFFF"/>
            <w:vAlign w:val="bottom"/>
          </w:tcPr>
          <w:p w14:paraId="06F76E1D" w14:textId="77777777" w:rsidR="00A1652E" w:rsidRPr="00BC003B" w:rsidRDefault="00A1652E" w:rsidP="007A3CA1">
            <w:pPr>
              <w:pStyle w:val="TableText"/>
            </w:pPr>
            <w:r w:rsidRPr="00BC003B">
              <w:rPr>
                <w:color w:val="000000"/>
              </w:rPr>
              <w:t>591</w:t>
            </w:r>
          </w:p>
        </w:tc>
        <w:tc>
          <w:tcPr>
            <w:tcW w:w="691" w:type="dxa"/>
            <w:tcBorders>
              <w:top w:val="nil"/>
              <w:left w:val="nil"/>
              <w:bottom w:val="nil"/>
              <w:right w:val="nil"/>
            </w:tcBorders>
            <w:shd w:val="clear" w:color="000000" w:fill="FFFFFF"/>
            <w:vAlign w:val="bottom"/>
          </w:tcPr>
          <w:p w14:paraId="5D481292" w14:textId="77777777" w:rsidR="00A1652E" w:rsidRPr="00BC003B" w:rsidRDefault="00A1652E" w:rsidP="007A3CA1">
            <w:pPr>
              <w:pStyle w:val="TableText"/>
            </w:pPr>
            <w:r w:rsidRPr="00BC003B">
              <w:rPr>
                <w:color w:val="000000"/>
              </w:rPr>
              <w:t>18.4</w:t>
            </w:r>
          </w:p>
        </w:tc>
        <w:tc>
          <w:tcPr>
            <w:tcW w:w="691" w:type="dxa"/>
            <w:tcBorders>
              <w:top w:val="nil"/>
              <w:left w:val="nil"/>
              <w:bottom w:val="nil"/>
              <w:right w:val="nil"/>
            </w:tcBorders>
            <w:shd w:val="clear" w:color="000000" w:fill="FFFFFF"/>
            <w:noWrap/>
            <w:vAlign w:val="bottom"/>
          </w:tcPr>
          <w:p w14:paraId="30FD422F" w14:textId="77777777" w:rsidR="00A1652E" w:rsidRPr="00BC003B" w:rsidRDefault="00A1652E" w:rsidP="007A3CA1">
            <w:pPr>
              <w:pStyle w:val="TableText"/>
            </w:pPr>
            <w:r w:rsidRPr="00BC003B">
              <w:rPr>
                <w:color w:val="000000"/>
              </w:rPr>
              <w:t>23.9</w:t>
            </w:r>
          </w:p>
        </w:tc>
        <w:tc>
          <w:tcPr>
            <w:tcW w:w="691" w:type="dxa"/>
            <w:tcBorders>
              <w:top w:val="nil"/>
              <w:left w:val="nil"/>
              <w:bottom w:val="nil"/>
              <w:right w:val="nil"/>
            </w:tcBorders>
            <w:shd w:val="clear" w:color="000000" w:fill="FFFFFF"/>
            <w:noWrap/>
            <w:vAlign w:val="bottom"/>
          </w:tcPr>
          <w:p w14:paraId="7EE0C210" w14:textId="77777777" w:rsidR="00A1652E" w:rsidRPr="00BC003B" w:rsidRDefault="00A1652E" w:rsidP="007A3CA1">
            <w:pPr>
              <w:pStyle w:val="TableText"/>
            </w:pPr>
            <w:r w:rsidRPr="00BC003B">
              <w:rPr>
                <w:color w:val="000000"/>
              </w:rPr>
              <w:t>63.5</w:t>
            </w:r>
          </w:p>
        </w:tc>
        <w:tc>
          <w:tcPr>
            <w:tcW w:w="691" w:type="dxa"/>
            <w:tcBorders>
              <w:top w:val="nil"/>
              <w:left w:val="nil"/>
              <w:bottom w:val="nil"/>
              <w:right w:val="nil"/>
            </w:tcBorders>
            <w:shd w:val="clear" w:color="000000" w:fill="FFFFFF"/>
            <w:vAlign w:val="bottom"/>
          </w:tcPr>
          <w:p w14:paraId="0F81DA79" w14:textId="77777777" w:rsidR="00A1652E" w:rsidRPr="00BC003B" w:rsidRDefault="00A1652E" w:rsidP="007A3CA1">
            <w:pPr>
              <w:pStyle w:val="TableText"/>
            </w:pPr>
            <w:r w:rsidRPr="00BC003B">
              <w:rPr>
                <w:color w:val="000000"/>
              </w:rPr>
              <w:t>11.3</w:t>
            </w:r>
          </w:p>
        </w:tc>
        <w:tc>
          <w:tcPr>
            <w:tcW w:w="691" w:type="dxa"/>
            <w:tcBorders>
              <w:top w:val="nil"/>
              <w:left w:val="nil"/>
              <w:bottom w:val="nil"/>
              <w:right w:val="nil"/>
            </w:tcBorders>
            <w:shd w:val="clear" w:color="000000" w:fill="FFFFFF"/>
            <w:vAlign w:val="bottom"/>
          </w:tcPr>
          <w:p w14:paraId="03A714C6" w14:textId="77777777" w:rsidR="00A1652E" w:rsidRPr="00BC003B" w:rsidRDefault="00A1652E" w:rsidP="007A3CA1">
            <w:pPr>
              <w:pStyle w:val="TableText"/>
            </w:pPr>
            <w:r w:rsidRPr="00BC003B">
              <w:rPr>
                <w:color w:val="000000"/>
              </w:rPr>
              <w:t>1.3</w:t>
            </w:r>
          </w:p>
        </w:tc>
        <w:tc>
          <w:tcPr>
            <w:tcW w:w="691" w:type="dxa"/>
            <w:tcBorders>
              <w:top w:val="nil"/>
              <w:left w:val="nil"/>
              <w:bottom w:val="nil"/>
              <w:right w:val="nil"/>
            </w:tcBorders>
            <w:shd w:val="clear" w:color="000000" w:fill="FFFFFF"/>
            <w:noWrap/>
            <w:vAlign w:val="bottom"/>
          </w:tcPr>
          <w:p w14:paraId="3BD4A7FA" w14:textId="77777777" w:rsidR="00A1652E" w:rsidRPr="00BC003B" w:rsidRDefault="00A1652E" w:rsidP="007A3CA1">
            <w:pPr>
              <w:pStyle w:val="TableText"/>
            </w:pPr>
            <w:r w:rsidRPr="00BC003B">
              <w:rPr>
                <w:color w:val="000000"/>
              </w:rPr>
              <w:t>12.7</w:t>
            </w:r>
          </w:p>
        </w:tc>
      </w:tr>
      <w:tr w:rsidR="00A1652E" w:rsidRPr="00BC003B" w14:paraId="1AA28CB8" w14:textId="77777777" w:rsidTr="00036017">
        <w:trPr>
          <w:trHeight w:val="300"/>
        </w:trPr>
        <w:tc>
          <w:tcPr>
            <w:tcW w:w="6624" w:type="dxa"/>
            <w:tcBorders>
              <w:bottom w:val="nil"/>
            </w:tcBorders>
            <w:noWrap/>
            <w:hideMark/>
          </w:tcPr>
          <w:p w14:paraId="05CBDCDD" w14:textId="77777777" w:rsidR="00A1652E" w:rsidRPr="00BC003B" w:rsidRDefault="00A1652E" w:rsidP="006F2FD5">
            <w:pPr>
              <w:pStyle w:val="TableText"/>
            </w:pPr>
            <w:r w:rsidRPr="00BC003B">
              <w:t>White (All)</w:t>
            </w:r>
          </w:p>
        </w:tc>
        <w:tc>
          <w:tcPr>
            <w:tcW w:w="1094" w:type="dxa"/>
            <w:tcBorders>
              <w:top w:val="nil"/>
              <w:left w:val="nil"/>
              <w:bottom w:val="nil"/>
              <w:right w:val="nil"/>
            </w:tcBorders>
            <w:shd w:val="clear" w:color="000000" w:fill="FFFFFF"/>
            <w:vAlign w:val="bottom"/>
          </w:tcPr>
          <w:p w14:paraId="78E4C8FF" w14:textId="77777777" w:rsidR="00A1652E" w:rsidRPr="00BC003B" w:rsidRDefault="00A1652E" w:rsidP="007A3CA1">
            <w:pPr>
              <w:pStyle w:val="TableText"/>
            </w:pPr>
            <w:r w:rsidRPr="00BC003B">
              <w:rPr>
                <w:color w:val="000000"/>
              </w:rPr>
              <w:t>136,289</w:t>
            </w:r>
          </w:p>
        </w:tc>
        <w:tc>
          <w:tcPr>
            <w:tcW w:w="648" w:type="dxa"/>
            <w:tcBorders>
              <w:top w:val="nil"/>
              <w:left w:val="nil"/>
              <w:bottom w:val="nil"/>
              <w:right w:val="nil"/>
            </w:tcBorders>
            <w:shd w:val="clear" w:color="000000" w:fill="FFFFFF"/>
            <w:vAlign w:val="bottom"/>
          </w:tcPr>
          <w:p w14:paraId="7BFFE01C" w14:textId="77777777" w:rsidR="00A1652E" w:rsidRPr="00BC003B" w:rsidRDefault="00A1652E" w:rsidP="007A3CA1">
            <w:pPr>
              <w:pStyle w:val="TableText"/>
            </w:pPr>
            <w:r w:rsidRPr="00BC003B">
              <w:rPr>
                <w:color w:val="000000"/>
              </w:rPr>
              <w:t>607</w:t>
            </w:r>
          </w:p>
        </w:tc>
        <w:tc>
          <w:tcPr>
            <w:tcW w:w="691" w:type="dxa"/>
            <w:tcBorders>
              <w:top w:val="nil"/>
              <w:left w:val="nil"/>
              <w:bottom w:val="nil"/>
              <w:right w:val="nil"/>
            </w:tcBorders>
            <w:shd w:val="clear" w:color="000000" w:fill="FFFFFF"/>
            <w:vAlign w:val="bottom"/>
          </w:tcPr>
          <w:p w14:paraId="22458D95" w14:textId="77777777" w:rsidR="00A1652E" w:rsidRPr="00BC003B" w:rsidRDefault="00A1652E" w:rsidP="007A3CA1">
            <w:pPr>
              <w:pStyle w:val="TableText"/>
            </w:pPr>
            <w:r w:rsidRPr="00BC003B">
              <w:rPr>
                <w:color w:val="000000"/>
              </w:rPr>
              <w:t>21.7</w:t>
            </w:r>
          </w:p>
        </w:tc>
        <w:tc>
          <w:tcPr>
            <w:tcW w:w="691" w:type="dxa"/>
            <w:tcBorders>
              <w:top w:val="nil"/>
              <w:left w:val="nil"/>
              <w:bottom w:val="nil"/>
              <w:right w:val="nil"/>
            </w:tcBorders>
            <w:shd w:val="clear" w:color="000000" w:fill="FFFFFF"/>
            <w:noWrap/>
            <w:vAlign w:val="bottom"/>
          </w:tcPr>
          <w:p w14:paraId="615546E6" w14:textId="77777777" w:rsidR="00A1652E" w:rsidRPr="00BC003B" w:rsidRDefault="00A1652E" w:rsidP="007A3CA1">
            <w:pPr>
              <w:pStyle w:val="TableText"/>
            </w:pPr>
            <w:r w:rsidRPr="00BC003B">
              <w:rPr>
                <w:color w:val="000000"/>
              </w:rPr>
              <w:t>9.2</w:t>
            </w:r>
          </w:p>
        </w:tc>
        <w:tc>
          <w:tcPr>
            <w:tcW w:w="691" w:type="dxa"/>
            <w:tcBorders>
              <w:top w:val="nil"/>
              <w:left w:val="nil"/>
              <w:bottom w:val="nil"/>
              <w:right w:val="nil"/>
            </w:tcBorders>
            <w:shd w:val="clear" w:color="000000" w:fill="FFFFFF"/>
            <w:noWrap/>
            <w:vAlign w:val="bottom"/>
          </w:tcPr>
          <w:p w14:paraId="1F8DC11F" w14:textId="77777777" w:rsidR="00A1652E" w:rsidRPr="00BC003B" w:rsidRDefault="00A1652E" w:rsidP="007A3CA1">
            <w:pPr>
              <w:pStyle w:val="TableText"/>
            </w:pPr>
            <w:r w:rsidRPr="00BC003B">
              <w:rPr>
                <w:color w:val="000000"/>
              </w:rPr>
              <w:t>49.4</w:t>
            </w:r>
          </w:p>
        </w:tc>
        <w:tc>
          <w:tcPr>
            <w:tcW w:w="691" w:type="dxa"/>
            <w:tcBorders>
              <w:top w:val="nil"/>
              <w:left w:val="nil"/>
              <w:bottom w:val="nil"/>
              <w:right w:val="nil"/>
            </w:tcBorders>
            <w:shd w:val="clear" w:color="000000" w:fill="FFFFFF"/>
            <w:vAlign w:val="bottom"/>
          </w:tcPr>
          <w:p w14:paraId="1C367464" w14:textId="77777777" w:rsidR="00A1652E" w:rsidRPr="00BC003B" w:rsidRDefault="00A1652E" w:rsidP="007A3CA1">
            <w:pPr>
              <w:pStyle w:val="TableText"/>
            </w:pPr>
            <w:r w:rsidRPr="00BC003B">
              <w:rPr>
                <w:color w:val="000000"/>
              </w:rPr>
              <w:t>31.3</w:t>
            </w:r>
          </w:p>
        </w:tc>
        <w:tc>
          <w:tcPr>
            <w:tcW w:w="691" w:type="dxa"/>
            <w:tcBorders>
              <w:top w:val="nil"/>
              <w:left w:val="nil"/>
              <w:bottom w:val="nil"/>
              <w:right w:val="nil"/>
            </w:tcBorders>
            <w:shd w:val="clear" w:color="000000" w:fill="FFFFFF"/>
            <w:vAlign w:val="bottom"/>
          </w:tcPr>
          <w:p w14:paraId="701BE7A8" w14:textId="77777777" w:rsidR="00A1652E" w:rsidRPr="00BC003B" w:rsidRDefault="00A1652E" w:rsidP="007A3CA1">
            <w:pPr>
              <w:pStyle w:val="TableText"/>
            </w:pPr>
            <w:r w:rsidRPr="00BC003B">
              <w:rPr>
                <w:color w:val="000000"/>
              </w:rPr>
              <w:t>10.2</w:t>
            </w:r>
          </w:p>
        </w:tc>
        <w:tc>
          <w:tcPr>
            <w:tcW w:w="691" w:type="dxa"/>
            <w:tcBorders>
              <w:top w:val="nil"/>
              <w:left w:val="nil"/>
              <w:bottom w:val="nil"/>
              <w:right w:val="nil"/>
            </w:tcBorders>
            <w:shd w:val="clear" w:color="000000" w:fill="FFFFFF"/>
            <w:noWrap/>
            <w:vAlign w:val="bottom"/>
          </w:tcPr>
          <w:p w14:paraId="7993153C" w14:textId="77777777" w:rsidR="00A1652E" w:rsidRPr="00BC003B" w:rsidRDefault="00A1652E" w:rsidP="007A3CA1">
            <w:pPr>
              <w:pStyle w:val="TableText"/>
            </w:pPr>
            <w:r w:rsidRPr="00BC003B">
              <w:rPr>
                <w:color w:val="000000"/>
              </w:rPr>
              <w:t>41.5</w:t>
            </w:r>
          </w:p>
        </w:tc>
      </w:tr>
      <w:tr w:rsidR="00A1652E" w:rsidRPr="00BC003B" w14:paraId="4374E2B4" w14:textId="77777777" w:rsidTr="00036017">
        <w:trPr>
          <w:trHeight w:val="300"/>
        </w:trPr>
        <w:tc>
          <w:tcPr>
            <w:tcW w:w="6624" w:type="dxa"/>
            <w:tcBorders>
              <w:top w:val="nil"/>
              <w:bottom w:val="single" w:sz="2" w:space="0" w:color="auto"/>
            </w:tcBorders>
            <w:noWrap/>
            <w:hideMark/>
          </w:tcPr>
          <w:p w14:paraId="68FD344D" w14:textId="77777777" w:rsidR="00A1652E" w:rsidRPr="00BC003B" w:rsidRDefault="00A1652E" w:rsidP="006F2FD5">
            <w:pPr>
              <w:pStyle w:val="TableText"/>
            </w:pPr>
            <w:r w:rsidRPr="00BC003B">
              <w:t>Two or more races (All)</w:t>
            </w:r>
          </w:p>
        </w:tc>
        <w:tc>
          <w:tcPr>
            <w:tcW w:w="1094" w:type="dxa"/>
            <w:tcBorders>
              <w:top w:val="nil"/>
              <w:left w:val="nil"/>
              <w:bottom w:val="single" w:sz="2" w:space="0" w:color="auto"/>
              <w:right w:val="nil"/>
            </w:tcBorders>
            <w:shd w:val="clear" w:color="000000" w:fill="FFFFFF"/>
            <w:vAlign w:val="bottom"/>
          </w:tcPr>
          <w:p w14:paraId="54CC566C" w14:textId="77777777" w:rsidR="00A1652E" w:rsidRPr="00BC003B" w:rsidRDefault="00A1652E" w:rsidP="007A3CA1">
            <w:pPr>
              <w:pStyle w:val="TableText"/>
            </w:pPr>
            <w:r w:rsidRPr="00BC003B">
              <w:rPr>
                <w:color w:val="000000"/>
              </w:rPr>
              <w:t>25,597</w:t>
            </w:r>
          </w:p>
        </w:tc>
        <w:tc>
          <w:tcPr>
            <w:tcW w:w="648" w:type="dxa"/>
            <w:tcBorders>
              <w:top w:val="nil"/>
              <w:left w:val="nil"/>
              <w:bottom w:val="single" w:sz="2" w:space="0" w:color="auto"/>
              <w:right w:val="nil"/>
            </w:tcBorders>
            <w:shd w:val="clear" w:color="000000" w:fill="FFFFFF"/>
            <w:vAlign w:val="bottom"/>
          </w:tcPr>
          <w:p w14:paraId="3E1C4F04" w14:textId="77777777" w:rsidR="00A1652E" w:rsidRPr="00BC003B" w:rsidRDefault="00A1652E" w:rsidP="007A3CA1">
            <w:pPr>
              <w:pStyle w:val="TableText"/>
            </w:pPr>
            <w:r w:rsidRPr="00BC003B">
              <w:rPr>
                <w:color w:val="000000"/>
              </w:rPr>
              <w:t>607</w:t>
            </w:r>
          </w:p>
        </w:tc>
        <w:tc>
          <w:tcPr>
            <w:tcW w:w="691" w:type="dxa"/>
            <w:tcBorders>
              <w:top w:val="nil"/>
              <w:left w:val="nil"/>
              <w:bottom w:val="single" w:sz="2" w:space="0" w:color="auto"/>
              <w:right w:val="nil"/>
            </w:tcBorders>
            <w:shd w:val="clear" w:color="000000" w:fill="FFFFFF"/>
            <w:vAlign w:val="bottom"/>
          </w:tcPr>
          <w:p w14:paraId="5F1027DD" w14:textId="77777777" w:rsidR="00A1652E" w:rsidRPr="00BC003B" w:rsidRDefault="00A1652E" w:rsidP="007A3CA1">
            <w:pPr>
              <w:pStyle w:val="TableText"/>
            </w:pPr>
            <w:r w:rsidRPr="00BC003B">
              <w:rPr>
                <w:color w:val="000000"/>
              </w:rPr>
              <w:t>22.4</w:t>
            </w:r>
          </w:p>
        </w:tc>
        <w:tc>
          <w:tcPr>
            <w:tcW w:w="691" w:type="dxa"/>
            <w:tcBorders>
              <w:top w:val="nil"/>
              <w:left w:val="nil"/>
              <w:bottom w:val="single" w:sz="2" w:space="0" w:color="auto"/>
              <w:right w:val="nil"/>
            </w:tcBorders>
            <w:shd w:val="clear" w:color="000000" w:fill="FFFFFF"/>
            <w:noWrap/>
            <w:vAlign w:val="bottom"/>
          </w:tcPr>
          <w:p w14:paraId="09D63A35" w14:textId="77777777" w:rsidR="00A1652E" w:rsidRPr="00BC003B" w:rsidRDefault="00A1652E" w:rsidP="007A3CA1">
            <w:pPr>
              <w:pStyle w:val="TableText"/>
            </w:pPr>
            <w:r w:rsidRPr="00BC003B">
              <w:rPr>
                <w:color w:val="000000"/>
              </w:rPr>
              <w:t>9.9</w:t>
            </w:r>
          </w:p>
        </w:tc>
        <w:tc>
          <w:tcPr>
            <w:tcW w:w="691" w:type="dxa"/>
            <w:tcBorders>
              <w:top w:val="nil"/>
              <w:left w:val="nil"/>
              <w:bottom w:val="single" w:sz="2" w:space="0" w:color="auto"/>
              <w:right w:val="nil"/>
            </w:tcBorders>
            <w:shd w:val="clear" w:color="000000" w:fill="FFFFFF"/>
            <w:noWrap/>
            <w:vAlign w:val="bottom"/>
          </w:tcPr>
          <w:p w14:paraId="7A83AC76" w14:textId="77777777" w:rsidR="00A1652E" w:rsidRPr="00BC003B" w:rsidRDefault="00A1652E" w:rsidP="007A3CA1">
            <w:pPr>
              <w:pStyle w:val="TableText"/>
            </w:pPr>
            <w:r w:rsidRPr="00BC003B">
              <w:rPr>
                <w:color w:val="000000"/>
              </w:rPr>
              <w:t>48.5</w:t>
            </w:r>
          </w:p>
        </w:tc>
        <w:tc>
          <w:tcPr>
            <w:tcW w:w="691" w:type="dxa"/>
            <w:tcBorders>
              <w:top w:val="nil"/>
              <w:left w:val="nil"/>
              <w:bottom w:val="single" w:sz="2" w:space="0" w:color="auto"/>
              <w:right w:val="nil"/>
            </w:tcBorders>
            <w:shd w:val="clear" w:color="000000" w:fill="FFFFFF"/>
            <w:vAlign w:val="bottom"/>
          </w:tcPr>
          <w:p w14:paraId="287C2753" w14:textId="77777777" w:rsidR="00A1652E" w:rsidRPr="00BC003B" w:rsidRDefault="00A1652E" w:rsidP="007A3CA1">
            <w:pPr>
              <w:pStyle w:val="TableText"/>
            </w:pPr>
            <w:r w:rsidRPr="00BC003B">
              <w:rPr>
                <w:color w:val="000000"/>
              </w:rPr>
              <w:t>29.9</w:t>
            </w:r>
          </w:p>
        </w:tc>
        <w:tc>
          <w:tcPr>
            <w:tcW w:w="691" w:type="dxa"/>
            <w:tcBorders>
              <w:top w:val="nil"/>
              <w:left w:val="nil"/>
              <w:bottom w:val="single" w:sz="2" w:space="0" w:color="auto"/>
              <w:right w:val="nil"/>
            </w:tcBorders>
            <w:shd w:val="clear" w:color="000000" w:fill="FFFFFF"/>
            <w:vAlign w:val="bottom"/>
          </w:tcPr>
          <w:p w14:paraId="3DFD69C1" w14:textId="77777777" w:rsidR="00A1652E" w:rsidRPr="00BC003B" w:rsidRDefault="00A1652E" w:rsidP="007A3CA1">
            <w:pPr>
              <w:pStyle w:val="TableText"/>
            </w:pPr>
            <w:r w:rsidRPr="00BC003B">
              <w:rPr>
                <w:color w:val="000000"/>
              </w:rPr>
              <w:t>11.8</w:t>
            </w:r>
          </w:p>
        </w:tc>
        <w:tc>
          <w:tcPr>
            <w:tcW w:w="691" w:type="dxa"/>
            <w:tcBorders>
              <w:top w:val="nil"/>
              <w:left w:val="nil"/>
              <w:bottom w:val="single" w:sz="2" w:space="0" w:color="auto"/>
              <w:right w:val="nil"/>
            </w:tcBorders>
            <w:shd w:val="clear" w:color="000000" w:fill="FFFFFF"/>
            <w:noWrap/>
            <w:vAlign w:val="bottom"/>
          </w:tcPr>
          <w:p w14:paraId="3DCED958" w14:textId="77777777" w:rsidR="00A1652E" w:rsidRPr="00BC003B" w:rsidRDefault="00A1652E" w:rsidP="007A3CA1">
            <w:pPr>
              <w:pStyle w:val="TableText"/>
            </w:pPr>
            <w:r w:rsidRPr="00BC003B">
              <w:rPr>
                <w:color w:val="000000"/>
              </w:rPr>
              <w:t>41.7</w:t>
            </w:r>
          </w:p>
        </w:tc>
      </w:tr>
      <w:tr w:rsidR="00A1652E" w:rsidRPr="00BC003B" w14:paraId="6ABD55DF" w14:textId="77777777" w:rsidTr="00036017">
        <w:trPr>
          <w:trHeight w:val="300"/>
        </w:trPr>
        <w:tc>
          <w:tcPr>
            <w:tcW w:w="6624" w:type="dxa"/>
            <w:tcBorders>
              <w:top w:val="single" w:sz="2" w:space="0" w:color="auto"/>
              <w:bottom w:val="nil"/>
            </w:tcBorders>
            <w:noWrap/>
            <w:hideMark/>
          </w:tcPr>
          <w:p w14:paraId="7629F625" w14:textId="77777777" w:rsidR="00A1652E" w:rsidRPr="00BC003B" w:rsidRDefault="00A1652E" w:rsidP="006F2FD5">
            <w:pPr>
              <w:pStyle w:val="TableText"/>
            </w:pPr>
            <w:r w:rsidRPr="00BC003B">
              <w:t>Special education services</w:t>
            </w:r>
          </w:p>
        </w:tc>
        <w:tc>
          <w:tcPr>
            <w:tcW w:w="1094" w:type="dxa"/>
            <w:tcBorders>
              <w:top w:val="single" w:sz="2" w:space="0" w:color="auto"/>
              <w:left w:val="nil"/>
              <w:bottom w:val="nil"/>
              <w:right w:val="nil"/>
            </w:tcBorders>
            <w:shd w:val="clear" w:color="000000" w:fill="FFFFFF"/>
            <w:vAlign w:val="bottom"/>
          </w:tcPr>
          <w:p w14:paraId="42D4D2B7" w14:textId="77777777" w:rsidR="00A1652E" w:rsidRPr="00BC003B" w:rsidRDefault="00A1652E" w:rsidP="007A3CA1">
            <w:pPr>
              <w:pStyle w:val="TableText"/>
            </w:pPr>
            <w:r w:rsidRPr="00BC003B">
              <w:rPr>
                <w:color w:val="000000"/>
              </w:rPr>
              <w:t>63,535</w:t>
            </w:r>
          </w:p>
        </w:tc>
        <w:tc>
          <w:tcPr>
            <w:tcW w:w="648" w:type="dxa"/>
            <w:tcBorders>
              <w:top w:val="single" w:sz="2" w:space="0" w:color="auto"/>
              <w:left w:val="nil"/>
              <w:bottom w:val="nil"/>
              <w:right w:val="nil"/>
            </w:tcBorders>
            <w:shd w:val="clear" w:color="000000" w:fill="FFFFFF"/>
            <w:vAlign w:val="bottom"/>
          </w:tcPr>
          <w:p w14:paraId="79A49842" w14:textId="77777777" w:rsidR="00A1652E" w:rsidRPr="00BC003B" w:rsidRDefault="00A1652E" w:rsidP="007A3CA1">
            <w:pPr>
              <w:pStyle w:val="TableText"/>
            </w:pPr>
            <w:r w:rsidRPr="00BC003B">
              <w:rPr>
                <w:color w:val="000000"/>
              </w:rPr>
              <w:t>585</w:t>
            </w:r>
          </w:p>
        </w:tc>
        <w:tc>
          <w:tcPr>
            <w:tcW w:w="691" w:type="dxa"/>
            <w:tcBorders>
              <w:top w:val="single" w:sz="2" w:space="0" w:color="auto"/>
              <w:left w:val="nil"/>
              <w:bottom w:val="nil"/>
              <w:right w:val="nil"/>
            </w:tcBorders>
            <w:shd w:val="clear" w:color="000000" w:fill="FFFFFF"/>
            <w:vAlign w:val="bottom"/>
          </w:tcPr>
          <w:p w14:paraId="3A721DC1" w14:textId="77777777" w:rsidR="00A1652E" w:rsidRPr="00BC003B" w:rsidRDefault="00A1652E" w:rsidP="007A3CA1">
            <w:pPr>
              <w:pStyle w:val="TableText"/>
            </w:pPr>
            <w:r w:rsidRPr="00BC003B">
              <w:rPr>
                <w:color w:val="000000"/>
              </w:rPr>
              <w:t>16.2</w:t>
            </w:r>
          </w:p>
        </w:tc>
        <w:tc>
          <w:tcPr>
            <w:tcW w:w="691" w:type="dxa"/>
            <w:tcBorders>
              <w:top w:val="single" w:sz="2" w:space="0" w:color="auto"/>
              <w:left w:val="nil"/>
              <w:bottom w:val="nil"/>
              <w:right w:val="nil"/>
            </w:tcBorders>
            <w:shd w:val="clear" w:color="000000" w:fill="FFFFFF"/>
            <w:noWrap/>
            <w:vAlign w:val="bottom"/>
          </w:tcPr>
          <w:p w14:paraId="46EC3FAB" w14:textId="77777777" w:rsidR="00A1652E" w:rsidRPr="00BC003B" w:rsidRDefault="00A1652E" w:rsidP="007A3CA1">
            <w:pPr>
              <w:pStyle w:val="TableText"/>
            </w:pPr>
            <w:r w:rsidRPr="00BC003B">
              <w:rPr>
                <w:color w:val="000000"/>
              </w:rPr>
              <w:t>33.9</w:t>
            </w:r>
          </w:p>
        </w:tc>
        <w:tc>
          <w:tcPr>
            <w:tcW w:w="691" w:type="dxa"/>
            <w:tcBorders>
              <w:top w:val="single" w:sz="2" w:space="0" w:color="auto"/>
              <w:left w:val="nil"/>
              <w:bottom w:val="nil"/>
              <w:right w:val="nil"/>
            </w:tcBorders>
            <w:shd w:val="clear" w:color="000000" w:fill="FFFFFF"/>
            <w:noWrap/>
            <w:vAlign w:val="bottom"/>
          </w:tcPr>
          <w:p w14:paraId="705352B1" w14:textId="77777777" w:rsidR="00A1652E" w:rsidRPr="00BC003B" w:rsidRDefault="00A1652E" w:rsidP="007A3CA1">
            <w:pPr>
              <w:pStyle w:val="TableText"/>
            </w:pPr>
            <w:r w:rsidRPr="00BC003B">
              <w:rPr>
                <w:color w:val="000000"/>
              </w:rPr>
              <w:t>59.6</w:t>
            </w:r>
          </w:p>
        </w:tc>
        <w:tc>
          <w:tcPr>
            <w:tcW w:w="691" w:type="dxa"/>
            <w:tcBorders>
              <w:top w:val="single" w:sz="2" w:space="0" w:color="auto"/>
              <w:left w:val="nil"/>
              <w:bottom w:val="nil"/>
              <w:right w:val="nil"/>
            </w:tcBorders>
            <w:shd w:val="clear" w:color="000000" w:fill="FFFFFF"/>
            <w:vAlign w:val="bottom"/>
          </w:tcPr>
          <w:p w14:paraId="47984CC2" w14:textId="77777777" w:rsidR="00A1652E" w:rsidRPr="00BC003B" w:rsidRDefault="00A1652E" w:rsidP="007A3CA1">
            <w:pPr>
              <w:pStyle w:val="TableText"/>
            </w:pPr>
            <w:r w:rsidRPr="00BC003B">
              <w:rPr>
                <w:color w:val="000000"/>
              </w:rPr>
              <w:t>5.5</w:t>
            </w:r>
          </w:p>
        </w:tc>
        <w:tc>
          <w:tcPr>
            <w:tcW w:w="691" w:type="dxa"/>
            <w:tcBorders>
              <w:top w:val="single" w:sz="2" w:space="0" w:color="auto"/>
              <w:left w:val="nil"/>
              <w:bottom w:val="nil"/>
              <w:right w:val="nil"/>
            </w:tcBorders>
            <w:shd w:val="clear" w:color="000000" w:fill="FFFFFF"/>
            <w:vAlign w:val="bottom"/>
          </w:tcPr>
          <w:p w14:paraId="38C57D14" w14:textId="77777777" w:rsidR="00A1652E" w:rsidRPr="00BC003B" w:rsidRDefault="00A1652E" w:rsidP="007A3CA1">
            <w:pPr>
              <w:pStyle w:val="TableText"/>
            </w:pPr>
            <w:r w:rsidRPr="00BC003B">
              <w:rPr>
                <w:color w:val="000000"/>
              </w:rPr>
              <w:t>0.9</w:t>
            </w:r>
          </w:p>
        </w:tc>
        <w:tc>
          <w:tcPr>
            <w:tcW w:w="691" w:type="dxa"/>
            <w:tcBorders>
              <w:top w:val="single" w:sz="2" w:space="0" w:color="auto"/>
              <w:left w:val="nil"/>
              <w:bottom w:val="nil"/>
              <w:right w:val="nil"/>
            </w:tcBorders>
            <w:shd w:val="clear" w:color="000000" w:fill="FFFFFF"/>
            <w:noWrap/>
            <w:vAlign w:val="bottom"/>
          </w:tcPr>
          <w:p w14:paraId="0B5C3080" w14:textId="77777777" w:rsidR="00A1652E" w:rsidRPr="00BC003B" w:rsidRDefault="00A1652E" w:rsidP="007A3CA1">
            <w:pPr>
              <w:pStyle w:val="TableText"/>
            </w:pPr>
            <w:r w:rsidRPr="00BC003B">
              <w:rPr>
                <w:color w:val="000000"/>
              </w:rPr>
              <w:t>6.4</w:t>
            </w:r>
          </w:p>
        </w:tc>
      </w:tr>
      <w:tr w:rsidR="00A1652E" w:rsidRPr="00BC003B" w14:paraId="03A8D0FE" w14:textId="77777777" w:rsidTr="00036017">
        <w:trPr>
          <w:trHeight w:val="315"/>
        </w:trPr>
        <w:tc>
          <w:tcPr>
            <w:tcW w:w="6624" w:type="dxa"/>
            <w:tcBorders>
              <w:top w:val="nil"/>
              <w:bottom w:val="single" w:sz="2" w:space="0" w:color="auto"/>
            </w:tcBorders>
            <w:noWrap/>
            <w:hideMark/>
          </w:tcPr>
          <w:p w14:paraId="7C942EC4" w14:textId="77777777" w:rsidR="00A1652E" w:rsidRPr="00BC003B" w:rsidRDefault="00A1652E" w:rsidP="006F2FD5">
            <w:pPr>
              <w:pStyle w:val="TableText"/>
            </w:pPr>
            <w:r w:rsidRPr="00BC003B">
              <w:t>No special education services</w:t>
            </w:r>
          </w:p>
        </w:tc>
        <w:tc>
          <w:tcPr>
            <w:tcW w:w="1094" w:type="dxa"/>
            <w:tcBorders>
              <w:top w:val="nil"/>
              <w:left w:val="nil"/>
              <w:bottom w:val="single" w:sz="2" w:space="0" w:color="auto"/>
              <w:right w:val="nil"/>
            </w:tcBorders>
            <w:shd w:val="clear" w:color="000000" w:fill="FFFFFF"/>
            <w:vAlign w:val="bottom"/>
          </w:tcPr>
          <w:p w14:paraId="5BD2FE7A" w14:textId="77777777" w:rsidR="00A1652E" w:rsidRPr="00BC003B" w:rsidRDefault="00A1652E" w:rsidP="007A3CA1">
            <w:pPr>
              <w:pStyle w:val="TableText"/>
            </w:pPr>
            <w:r w:rsidRPr="00BC003B">
              <w:rPr>
                <w:color w:val="000000"/>
              </w:rPr>
              <w:t>574,526</w:t>
            </w:r>
          </w:p>
        </w:tc>
        <w:tc>
          <w:tcPr>
            <w:tcW w:w="648" w:type="dxa"/>
            <w:tcBorders>
              <w:top w:val="nil"/>
              <w:left w:val="nil"/>
              <w:bottom w:val="single" w:sz="2" w:space="0" w:color="auto"/>
              <w:right w:val="nil"/>
            </w:tcBorders>
            <w:shd w:val="clear" w:color="000000" w:fill="FFFFFF"/>
            <w:vAlign w:val="bottom"/>
          </w:tcPr>
          <w:p w14:paraId="4879701A" w14:textId="77777777" w:rsidR="00A1652E" w:rsidRPr="00BC003B" w:rsidRDefault="00A1652E" w:rsidP="007A3CA1">
            <w:pPr>
              <w:pStyle w:val="TableText"/>
            </w:pPr>
            <w:r w:rsidRPr="00BC003B">
              <w:rPr>
                <w:color w:val="000000"/>
              </w:rPr>
              <w:t>602</w:t>
            </w:r>
          </w:p>
        </w:tc>
        <w:tc>
          <w:tcPr>
            <w:tcW w:w="691" w:type="dxa"/>
            <w:tcBorders>
              <w:top w:val="nil"/>
              <w:left w:val="nil"/>
              <w:bottom w:val="single" w:sz="2" w:space="0" w:color="auto"/>
              <w:right w:val="nil"/>
            </w:tcBorders>
            <w:shd w:val="clear" w:color="000000" w:fill="FFFFFF"/>
            <w:vAlign w:val="bottom"/>
          </w:tcPr>
          <w:p w14:paraId="75CE70DB" w14:textId="77777777" w:rsidR="00A1652E" w:rsidRPr="00BC003B" w:rsidRDefault="00A1652E" w:rsidP="007A3CA1">
            <w:pPr>
              <w:pStyle w:val="TableText"/>
            </w:pPr>
            <w:r w:rsidRPr="00BC003B">
              <w:rPr>
                <w:color w:val="000000"/>
              </w:rPr>
              <w:t>21.1</w:t>
            </w:r>
          </w:p>
        </w:tc>
        <w:tc>
          <w:tcPr>
            <w:tcW w:w="691" w:type="dxa"/>
            <w:tcBorders>
              <w:top w:val="nil"/>
              <w:left w:val="nil"/>
              <w:bottom w:val="single" w:sz="2" w:space="0" w:color="auto"/>
              <w:right w:val="nil"/>
            </w:tcBorders>
            <w:shd w:val="clear" w:color="000000" w:fill="FFFFFF"/>
            <w:noWrap/>
            <w:vAlign w:val="bottom"/>
          </w:tcPr>
          <w:p w14:paraId="0BCC727B" w14:textId="77777777" w:rsidR="00A1652E" w:rsidRPr="00BC003B" w:rsidRDefault="00A1652E" w:rsidP="007A3CA1">
            <w:pPr>
              <w:pStyle w:val="TableText"/>
            </w:pPr>
            <w:r w:rsidRPr="00BC003B">
              <w:rPr>
                <w:color w:val="000000"/>
              </w:rPr>
              <w:t>11.3</w:t>
            </w:r>
          </w:p>
        </w:tc>
        <w:tc>
          <w:tcPr>
            <w:tcW w:w="691" w:type="dxa"/>
            <w:tcBorders>
              <w:top w:val="nil"/>
              <w:left w:val="nil"/>
              <w:bottom w:val="single" w:sz="2" w:space="0" w:color="auto"/>
              <w:right w:val="nil"/>
            </w:tcBorders>
            <w:shd w:val="clear" w:color="000000" w:fill="FFFFFF"/>
            <w:noWrap/>
            <w:vAlign w:val="bottom"/>
          </w:tcPr>
          <w:p w14:paraId="3D5081F8" w14:textId="77777777" w:rsidR="00A1652E" w:rsidRPr="00BC003B" w:rsidRDefault="00A1652E" w:rsidP="007A3CA1">
            <w:pPr>
              <w:pStyle w:val="TableText"/>
            </w:pPr>
            <w:r w:rsidRPr="00BC003B">
              <w:rPr>
                <w:color w:val="000000"/>
              </w:rPr>
              <w:t>57.8</w:t>
            </w:r>
          </w:p>
        </w:tc>
        <w:tc>
          <w:tcPr>
            <w:tcW w:w="691" w:type="dxa"/>
            <w:tcBorders>
              <w:top w:val="nil"/>
              <w:left w:val="nil"/>
              <w:bottom w:val="single" w:sz="2" w:space="0" w:color="auto"/>
              <w:right w:val="nil"/>
            </w:tcBorders>
            <w:shd w:val="clear" w:color="000000" w:fill="FFFFFF"/>
            <w:vAlign w:val="bottom"/>
          </w:tcPr>
          <w:p w14:paraId="5496E427" w14:textId="77777777" w:rsidR="00A1652E" w:rsidRPr="00BC003B" w:rsidRDefault="00A1652E" w:rsidP="007A3CA1">
            <w:pPr>
              <w:pStyle w:val="TableText"/>
            </w:pPr>
            <w:r w:rsidRPr="00BC003B">
              <w:rPr>
                <w:color w:val="000000"/>
              </w:rPr>
              <w:t>24.1</w:t>
            </w:r>
          </w:p>
        </w:tc>
        <w:tc>
          <w:tcPr>
            <w:tcW w:w="691" w:type="dxa"/>
            <w:tcBorders>
              <w:top w:val="nil"/>
              <w:left w:val="nil"/>
              <w:bottom w:val="single" w:sz="2" w:space="0" w:color="auto"/>
              <w:right w:val="nil"/>
            </w:tcBorders>
            <w:shd w:val="clear" w:color="000000" w:fill="FFFFFF"/>
            <w:vAlign w:val="bottom"/>
          </w:tcPr>
          <w:p w14:paraId="3BBB9CF0" w14:textId="77777777" w:rsidR="00A1652E" w:rsidRPr="00BC003B" w:rsidRDefault="00A1652E" w:rsidP="007A3CA1">
            <w:pPr>
              <w:pStyle w:val="TableText"/>
            </w:pPr>
            <w:r w:rsidRPr="00BC003B">
              <w:rPr>
                <w:color w:val="000000"/>
              </w:rPr>
              <w:t>6.8</w:t>
            </w:r>
          </w:p>
        </w:tc>
        <w:tc>
          <w:tcPr>
            <w:tcW w:w="691" w:type="dxa"/>
            <w:tcBorders>
              <w:top w:val="nil"/>
              <w:left w:val="nil"/>
              <w:bottom w:val="single" w:sz="2" w:space="0" w:color="auto"/>
              <w:right w:val="nil"/>
            </w:tcBorders>
            <w:shd w:val="clear" w:color="000000" w:fill="FFFFFF"/>
            <w:noWrap/>
            <w:vAlign w:val="bottom"/>
          </w:tcPr>
          <w:p w14:paraId="278064D4" w14:textId="77777777" w:rsidR="00A1652E" w:rsidRPr="00BC003B" w:rsidRDefault="00A1652E" w:rsidP="007A3CA1">
            <w:pPr>
              <w:pStyle w:val="TableText"/>
            </w:pPr>
            <w:r w:rsidRPr="00BC003B">
              <w:rPr>
                <w:color w:val="000000"/>
              </w:rPr>
              <w:t>30.9</w:t>
            </w:r>
          </w:p>
        </w:tc>
      </w:tr>
      <w:tr w:rsidR="00A1652E" w:rsidRPr="00BC003B" w14:paraId="01C59418" w14:textId="77777777" w:rsidTr="00036017">
        <w:trPr>
          <w:trHeight w:val="300"/>
        </w:trPr>
        <w:tc>
          <w:tcPr>
            <w:tcW w:w="6624" w:type="dxa"/>
            <w:tcBorders>
              <w:top w:val="single" w:sz="2" w:space="0" w:color="auto"/>
              <w:bottom w:val="nil"/>
            </w:tcBorders>
            <w:noWrap/>
            <w:hideMark/>
          </w:tcPr>
          <w:p w14:paraId="7E6647AF" w14:textId="77777777" w:rsidR="00A1652E" w:rsidRPr="00BC003B" w:rsidRDefault="00A1652E" w:rsidP="006F2FD5">
            <w:pPr>
              <w:pStyle w:val="TableText"/>
            </w:pPr>
            <w:r w:rsidRPr="00BC003B">
              <w:t>Migrant education</w:t>
            </w:r>
          </w:p>
        </w:tc>
        <w:tc>
          <w:tcPr>
            <w:tcW w:w="1094" w:type="dxa"/>
            <w:tcBorders>
              <w:top w:val="single" w:sz="2" w:space="0" w:color="auto"/>
              <w:left w:val="nil"/>
              <w:bottom w:val="nil"/>
              <w:right w:val="nil"/>
            </w:tcBorders>
            <w:shd w:val="clear" w:color="000000" w:fill="FFFFFF"/>
            <w:vAlign w:val="bottom"/>
          </w:tcPr>
          <w:p w14:paraId="34D8F33F" w14:textId="77777777" w:rsidR="00A1652E" w:rsidRPr="00BC003B" w:rsidRDefault="00A1652E" w:rsidP="007A3CA1">
            <w:pPr>
              <w:pStyle w:val="TableText"/>
            </w:pPr>
            <w:r w:rsidRPr="00BC003B">
              <w:rPr>
                <w:color w:val="000000"/>
              </w:rPr>
              <w:t>4,300</w:t>
            </w:r>
          </w:p>
        </w:tc>
        <w:tc>
          <w:tcPr>
            <w:tcW w:w="648" w:type="dxa"/>
            <w:tcBorders>
              <w:top w:val="single" w:sz="2" w:space="0" w:color="auto"/>
              <w:left w:val="nil"/>
              <w:bottom w:val="nil"/>
              <w:right w:val="nil"/>
            </w:tcBorders>
            <w:shd w:val="clear" w:color="000000" w:fill="FFFFFF"/>
            <w:vAlign w:val="bottom"/>
          </w:tcPr>
          <w:p w14:paraId="01F8764E" w14:textId="77777777" w:rsidR="00A1652E" w:rsidRPr="00BC003B" w:rsidRDefault="00A1652E" w:rsidP="007A3CA1">
            <w:pPr>
              <w:pStyle w:val="TableText"/>
            </w:pPr>
            <w:r w:rsidRPr="00BC003B">
              <w:rPr>
                <w:color w:val="000000"/>
              </w:rPr>
              <w:t>592</w:t>
            </w:r>
          </w:p>
        </w:tc>
        <w:tc>
          <w:tcPr>
            <w:tcW w:w="691" w:type="dxa"/>
            <w:tcBorders>
              <w:top w:val="single" w:sz="2" w:space="0" w:color="auto"/>
              <w:left w:val="nil"/>
              <w:bottom w:val="nil"/>
              <w:right w:val="nil"/>
            </w:tcBorders>
            <w:shd w:val="clear" w:color="000000" w:fill="FFFFFF"/>
            <w:vAlign w:val="bottom"/>
          </w:tcPr>
          <w:p w14:paraId="33DF4D94" w14:textId="77777777" w:rsidR="00A1652E" w:rsidRPr="00BC003B" w:rsidRDefault="00A1652E" w:rsidP="007A3CA1">
            <w:pPr>
              <w:pStyle w:val="TableText"/>
            </w:pPr>
            <w:r w:rsidRPr="00BC003B">
              <w:rPr>
                <w:color w:val="000000"/>
              </w:rPr>
              <w:t>17.6</w:t>
            </w:r>
          </w:p>
        </w:tc>
        <w:tc>
          <w:tcPr>
            <w:tcW w:w="691" w:type="dxa"/>
            <w:tcBorders>
              <w:top w:val="single" w:sz="2" w:space="0" w:color="auto"/>
              <w:left w:val="nil"/>
              <w:bottom w:val="nil"/>
              <w:right w:val="nil"/>
            </w:tcBorders>
            <w:shd w:val="clear" w:color="000000" w:fill="FFFFFF"/>
            <w:noWrap/>
            <w:vAlign w:val="bottom"/>
          </w:tcPr>
          <w:p w14:paraId="18AFE5EF" w14:textId="77777777" w:rsidR="00A1652E" w:rsidRPr="00BC003B" w:rsidRDefault="00A1652E" w:rsidP="007A3CA1">
            <w:pPr>
              <w:pStyle w:val="TableText"/>
            </w:pPr>
            <w:r w:rsidRPr="00BC003B">
              <w:rPr>
                <w:color w:val="000000"/>
              </w:rPr>
              <w:t>21.1</w:t>
            </w:r>
          </w:p>
        </w:tc>
        <w:tc>
          <w:tcPr>
            <w:tcW w:w="691" w:type="dxa"/>
            <w:tcBorders>
              <w:top w:val="single" w:sz="2" w:space="0" w:color="auto"/>
              <w:left w:val="nil"/>
              <w:bottom w:val="nil"/>
              <w:right w:val="nil"/>
            </w:tcBorders>
            <w:shd w:val="clear" w:color="000000" w:fill="FFFFFF"/>
            <w:noWrap/>
            <w:vAlign w:val="bottom"/>
          </w:tcPr>
          <w:p w14:paraId="2F14D106" w14:textId="77777777" w:rsidR="00A1652E" w:rsidRPr="00BC003B" w:rsidRDefault="00A1652E" w:rsidP="007A3CA1">
            <w:pPr>
              <w:pStyle w:val="TableText"/>
            </w:pPr>
            <w:r w:rsidRPr="00BC003B">
              <w:rPr>
                <w:color w:val="000000"/>
              </w:rPr>
              <w:t>66.4</w:t>
            </w:r>
          </w:p>
        </w:tc>
        <w:tc>
          <w:tcPr>
            <w:tcW w:w="691" w:type="dxa"/>
            <w:tcBorders>
              <w:top w:val="single" w:sz="2" w:space="0" w:color="auto"/>
              <w:left w:val="nil"/>
              <w:bottom w:val="nil"/>
              <w:right w:val="nil"/>
            </w:tcBorders>
            <w:shd w:val="clear" w:color="000000" w:fill="FFFFFF"/>
            <w:vAlign w:val="bottom"/>
          </w:tcPr>
          <w:p w14:paraId="4CA3ACCB" w14:textId="77777777" w:rsidR="00A1652E" w:rsidRPr="00BC003B" w:rsidRDefault="00A1652E" w:rsidP="007A3CA1">
            <w:pPr>
              <w:pStyle w:val="TableText"/>
            </w:pPr>
            <w:r w:rsidRPr="00BC003B">
              <w:rPr>
                <w:color w:val="000000"/>
              </w:rPr>
              <w:t>11.7</w:t>
            </w:r>
          </w:p>
        </w:tc>
        <w:tc>
          <w:tcPr>
            <w:tcW w:w="691" w:type="dxa"/>
            <w:tcBorders>
              <w:top w:val="single" w:sz="2" w:space="0" w:color="auto"/>
              <w:left w:val="nil"/>
              <w:bottom w:val="nil"/>
              <w:right w:val="nil"/>
            </w:tcBorders>
            <w:shd w:val="clear" w:color="000000" w:fill="FFFFFF"/>
            <w:vAlign w:val="bottom"/>
          </w:tcPr>
          <w:p w14:paraId="3E28CAE0" w14:textId="77777777" w:rsidR="00A1652E" w:rsidRPr="00BC003B" w:rsidRDefault="00A1652E" w:rsidP="007A3CA1">
            <w:pPr>
              <w:pStyle w:val="TableText"/>
            </w:pPr>
            <w:r w:rsidRPr="00BC003B">
              <w:rPr>
                <w:color w:val="000000"/>
              </w:rPr>
              <w:t>0.9</w:t>
            </w:r>
          </w:p>
        </w:tc>
        <w:tc>
          <w:tcPr>
            <w:tcW w:w="691" w:type="dxa"/>
            <w:tcBorders>
              <w:top w:val="single" w:sz="2" w:space="0" w:color="auto"/>
              <w:left w:val="nil"/>
              <w:bottom w:val="nil"/>
              <w:right w:val="nil"/>
            </w:tcBorders>
            <w:shd w:val="clear" w:color="000000" w:fill="FFFFFF"/>
            <w:noWrap/>
            <w:vAlign w:val="bottom"/>
          </w:tcPr>
          <w:p w14:paraId="3DFBD921" w14:textId="77777777" w:rsidR="00A1652E" w:rsidRPr="00BC003B" w:rsidRDefault="00A1652E" w:rsidP="007A3CA1">
            <w:pPr>
              <w:pStyle w:val="TableText"/>
            </w:pPr>
            <w:r w:rsidRPr="00BC003B">
              <w:rPr>
                <w:color w:val="000000"/>
              </w:rPr>
              <w:t>12.5</w:t>
            </w:r>
          </w:p>
        </w:tc>
      </w:tr>
      <w:tr w:rsidR="00A1652E" w:rsidRPr="00BC003B" w14:paraId="3A8D2249" w14:textId="77777777" w:rsidTr="00036017">
        <w:trPr>
          <w:trHeight w:val="315"/>
        </w:trPr>
        <w:tc>
          <w:tcPr>
            <w:tcW w:w="6624" w:type="dxa"/>
            <w:tcBorders>
              <w:top w:val="nil"/>
              <w:bottom w:val="single" w:sz="2" w:space="0" w:color="auto"/>
            </w:tcBorders>
            <w:noWrap/>
            <w:hideMark/>
          </w:tcPr>
          <w:p w14:paraId="13CF0CAD" w14:textId="77777777" w:rsidR="00A1652E" w:rsidRPr="00BC003B" w:rsidRDefault="00A1652E" w:rsidP="006F2FD5">
            <w:pPr>
              <w:pStyle w:val="TableText"/>
            </w:pPr>
            <w:r w:rsidRPr="00BC003B">
              <w:t>Not migrant education</w:t>
            </w:r>
          </w:p>
        </w:tc>
        <w:tc>
          <w:tcPr>
            <w:tcW w:w="1094" w:type="dxa"/>
            <w:tcBorders>
              <w:top w:val="nil"/>
              <w:left w:val="nil"/>
              <w:bottom w:val="single" w:sz="2" w:space="0" w:color="auto"/>
              <w:right w:val="nil"/>
            </w:tcBorders>
            <w:shd w:val="clear" w:color="000000" w:fill="FFFFFF"/>
            <w:vAlign w:val="bottom"/>
          </w:tcPr>
          <w:p w14:paraId="092605EC" w14:textId="77777777" w:rsidR="00A1652E" w:rsidRPr="00BC003B" w:rsidRDefault="00A1652E" w:rsidP="007A3CA1">
            <w:pPr>
              <w:pStyle w:val="TableText"/>
            </w:pPr>
            <w:r w:rsidRPr="00BC003B">
              <w:rPr>
                <w:color w:val="000000"/>
              </w:rPr>
              <w:t>633,761</w:t>
            </w:r>
          </w:p>
        </w:tc>
        <w:tc>
          <w:tcPr>
            <w:tcW w:w="648" w:type="dxa"/>
            <w:tcBorders>
              <w:top w:val="nil"/>
              <w:left w:val="nil"/>
              <w:bottom w:val="single" w:sz="2" w:space="0" w:color="auto"/>
              <w:right w:val="nil"/>
            </w:tcBorders>
            <w:shd w:val="clear" w:color="000000" w:fill="FFFFFF"/>
            <w:vAlign w:val="bottom"/>
          </w:tcPr>
          <w:p w14:paraId="12BDD447" w14:textId="77777777" w:rsidR="00A1652E" w:rsidRPr="00BC003B" w:rsidRDefault="00A1652E" w:rsidP="007A3CA1">
            <w:pPr>
              <w:pStyle w:val="TableText"/>
            </w:pPr>
            <w:r w:rsidRPr="00BC003B">
              <w:rPr>
                <w:color w:val="000000"/>
              </w:rPr>
              <w:t>601</w:t>
            </w:r>
          </w:p>
        </w:tc>
        <w:tc>
          <w:tcPr>
            <w:tcW w:w="691" w:type="dxa"/>
            <w:tcBorders>
              <w:top w:val="nil"/>
              <w:left w:val="nil"/>
              <w:bottom w:val="single" w:sz="2" w:space="0" w:color="auto"/>
              <w:right w:val="nil"/>
            </w:tcBorders>
            <w:shd w:val="clear" w:color="000000" w:fill="FFFFFF"/>
            <w:vAlign w:val="bottom"/>
          </w:tcPr>
          <w:p w14:paraId="17855B59"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720E179B" w14:textId="77777777" w:rsidR="00A1652E" w:rsidRPr="00BC003B" w:rsidRDefault="00A1652E" w:rsidP="007A3CA1">
            <w:pPr>
              <w:pStyle w:val="TableText"/>
            </w:pPr>
            <w:r w:rsidRPr="00BC003B">
              <w:rPr>
                <w:color w:val="000000"/>
              </w:rPr>
              <w:t>13.5</w:t>
            </w:r>
          </w:p>
        </w:tc>
        <w:tc>
          <w:tcPr>
            <w:tcW w:w="691" w:type="dxa"/>
            <w:tcBorders>
              <w:top w:val="nil"/>
              <w:left w:val="nil"/>
              <w:bottom w:val="single" w:sz="2" w:space="0" w:color="auto"/>
              <w:right w:val="nil"/>
            </w:tcBorders>
            <w:shd w:val="clear" w:color="000000" w:fill="FFFFFF"/>
            <w:noWrap/>
            <w:vAlign w:val="bottom"/>
          </w:tcPr>
          <w:p w14:paraId="21AC90F1" w14:textId="77777777" w:rsidR="00A1652E" w:rsidRPr="00BC003B" w:rsidRDefault="00A1652E" w:rsidP="007A3CA1">
            <w:pPr>
              <w:pStyle w:val="TableText"/>
            </w:pPr>
            <w:r w:rsidRPr="00BC003B">
              <w:rPr>
                <w:color w:val="000000"/>
              </w:rPr>
              <w:t>58.0</w:t>
            </w:r>
          </w:p>
        </w:tc>
        <w:tc>
          <w:tcPr>
            <w:tcW w:w="691" w:type="dxa"/>
            <w:tcBorders>
              <w:top w:val="nil"/>
              <w:left w:val="nil"/>
              <w:bottom w:val="single" w:sz="2" w:space="0" w:color="auto"/>
              <w:right w:val="nil"/>
            </w:tcBorders>
            <w:shd w:val="clear" w:color="000000" w:fill="FFFFFF"/>
            <w:vAlign w:val="bottom"/>
          </w:tcPr>
          <w:p w14:paraId="74413C4C" w14:textId="77777777" w:rsidR="00A1652E" w:rsidRPr="00BC003B" w:rsidRDefault="00A1652E" w:rsidP="007A3CA1">
            <w:pPr>
              <w:pStyle w:val="TableText"/>
            </w:pPr>
            <w:r w:rsidRPr="00BC003B">
              <w:rPr>
                <w:color w:val="000000"/>
              </w:rPr>
              <w:t>22.4</w:t>
            </w:r>
          </w:p>
        </w:tc>
        <w:tc>
          <w:tcPr>
            <w:tcW w:w="691" w:type="dxa"/>
            <w:tcBorders>
              <w:top w:val="nil"/>
              <w:left w:val="nil"/>
              <w:bottom w:val="single" w:sz="2" w:space="0" w:color="auto"/>
              <w:right w:val="nil"/>
            </w:tcBorders>
            <w:shd w:val="clear" w:color="000000" w:fill="FFFFFF"/>
            <w:vAlign w:val="bottom"/>
          </w:tcPr>
          <w:p w14:paraId="05B32C25" w14:textId="77777777" w:rsidR="00A1652E" w:rsidRPr="00BC003B" w:rsidRDefault="00A1652E" w:rsidP="007A3CA1">
            <w:pPr>
              <w:pStyle w:val="TableText"/>
            </w:pPr>
            <w:r w:rsidRPr="00BC003B">
              <w:rPr>
                <w:color w:val="000000"/>
              </w:rPr>
              <w:t>6.2</w:t>
            </w:r>
          </w:p>
        </w:tc>
        <w:tc>
          <w:tcPr>
            <w:tcW w:w="691" w:type="dxa"/>
            <w:tcBorders>
              <w:top w:val="nil"/>
              <w:left w:val="nil"/>
              <w:bottom w:val="single" w:sz="2" w:space="0" w:color="auto"/>
              <w:right w:val="nil"/>
            </w:tcBorders>
            <w:shd w:val="clear" w:color="000000" w:fill="FFFFFF"/>
            <w:noWrap/>
            <w:vAlign w:val="bottom"/>
          </w:tcPr>
          <w:p w14:paraId="45B136B9" w14:textId="77777777" w:rsidR="00A1652E" w:rsidRPr="00BC003B" w:rsidRDefault="00A1652E" w:rsidP="007A3CA1">
            <w:pPr>
              <w:pStyle w:val="TableText"/>
            </w:pPr>
            <w:r w:rsidRPr="00BC003B">
              <w:rPr>
                <w:color w:val="000000"/>
              </w:rPr>
              <w:t>28.6</w:t>
            </w:r>
          </w:p>
        </w:tc>
      </w:tr>
      <w:tr w:rsidR="00A1652E" w:rsidRPr="00BC003B" w14:paraId="5CFDB870" w14:textId="77777777" w:rsidTr="00036017">
        <w:trPr>
          <w:trHeight w:val="315"/>
        </w:trPr>
        <w:tc>
          <w:tcPr>
            <w:tcW w:w="6624" w:type="dxa"/>
            <w:tcBorders>
              <w:top w:val="single" w:sz="2" w:space="0" w:color="auto"/>
              <w:bottom w:val="nil"/>
            </w:tcBorders>
            <w:noWrap/>
          </w:tcPr>
          <w:p w14:paraId="53692482" w14:textId="77777777" w:rsidR="00A1652E" w:rsidRPr="00BC003B" w:rsidRDefault="00A1652E" w:rsidP="006F2FD5">
            <w:pPr>
              <w:pStyle w:val="TableText"/>
            </w:pPr>
            <w:r w:rsidRPr="00BC003B">
              <w:t>Military</w:t>
            </w:r>
          </w:p>
        </w:tc>
        <w:tc>
          <w:tcPr>
            <w:tcW w:w="1094" w:type="dxa"/>
            <w:tcBorders>
              <w:top w:val="single" w:sz="2" w:space="0" w:color="auto"/>
              <w:left w:val="nil"/>
              <w:bottom w:val="nil"/>
              <w:right w:val="nil"/>
            </w:tcBorders>
            <w:shd w:val="clear" w:color="000000" w:fill="FFFFFF"/>
            <w:vAlign w:val="bottom"/>
          </w:tcPr>
          <w:p w14:paraId="03AA6ED7" w14:textId="77777777" w:rsidR="00A1652E" w:rsidRPr="00BC003B" w:rsidRDefault="00A1652E" w:rsidP="007A3CA1">
            <w:pPr>
              <w:pStyle w:val="TableText"/>
            </w:pPr>
            <w:r w:rsidRPr="00BC003B">
              <w:rPr>
                <w:color w:val="000000"/>
              </w:rPr>
              <w:t>10,082</w:t>
            </w:r>
          </w:p>
        </w:tc>
        <w:tc>
          <w:tcPr>
            <w:tcW w:w="648" w:type="dxa"/>
            <w:tcBorders>
              <w:top w:val="single" w:sz="2" w:space="0" w:color="auto"/>
              <w:left w:val="nil"/>
              <w:bottom w:val="nil"/>
              <w:right w:val="nil"/>
            </w:tcBorders>
            <w:shd w:val="clear" w:color="000000" w:fill="FFFFFF"/>
            <w:vAlign w:val="bottom"/>
          </w:tcPr>
          <w:p w14:paraId="3C6AD8E4" w14:textId="77777777" w:rsidR="00A1652E" w:rsidRPr="00BC003B" w:rsidRDefault="00A1652E" w:rsidP="007A3CA1">
            <w:pPr>
              <w:pStyle w:val="TableText"/>
            </w:pPr>
            <w:r w:rsidRPr="00BC003B">
              <w:rPr>
                <w:color w:val="000000"/>
              </w:rPr>
              <w:t>601</w:t>
            </w:r>
          </w:p>
        </w:tc>
        <w:tc>
          <w:tcPr>
            <w:tcW w:w="691" w:type="dxa"/>
            <w:tcBorders>
              <w:top w:val="single" w:sz="2" w:space="0" w:color="auto"/>
              <w:left w:val="nil"/>
              <w:bottom w:val="nil"/>
              <w:right w:val="nil"/>
            </w:tcBorders>
            <w:shd w:val="clear" w:color="000000" w:fill="FFFFFF"/>
            <w:vAlign w:val="bottom"/>
          </w:tcPr>
          <w:p w14:paraId="6A0F71CD" w14:textId="77777777" w:rsidR="00A1652E" w:rsidRPr="00BC003B" w:rsidRDefault="00A1652E" w:rsidP="007A3CA1">
            <w:pPr>
              <w:pStyle w:val="TableText"/>
            </w:pPr>
            <w:r w:rsidRPr="00BC003B">
              <w:rPr>
                <w:color w:val="000000"/>
              </w:rPr>
              <w:t>21.2</w:t>
            </w:r>
          </w:p>
        </w:tc>
        <w:tc>
          <w:tcPr>
            <w:tcW w:w="691" w:type="dxa"/>
            <w:tcBorders>
              <w:top w:val="single" w:sz="2" w:space="0" w:color="auto"/>
              <w:left w:val="nil"/>
              <w:bottom w:val="nil"/>
              <w:right w:val="nil"/>
            </w:tcBorders>
            <w:shd w:val="clear" w:color="000000" w:fill="FFFFFF"/>
            <w:noWrap/>
            <w:vAlign w:val="bottom"/>
          </w:tcPr>
          <w:p w14:paraId="6D8DB08B" w14:textId="77777777" w:rsidR="00A1652E" w:rsidRPr="00BC003B" w:rsidRDefault="00A1652E" w:rsidP="007A3CA1">
            <w:pPr>
              <w:pStyle w:val="TableText"/>
            </w:pPr>
            <w:r w:rsidRPr="00BC003B">
              <w:rPr>
                <w:color w:val="000000"/>
              </w:rPr>
              <w:t>13.2</w:t>
            </w:r>
          </w:p>
        </w:tc>
        <w:tc>
          <w:tcPr>
            <w:tcW w:w="691" w:type="dxa"/>
            <w:tcBorders>
              <w:top w:val="single" w:sz="2" w:space="0" w:color="auto"/>
              <w:left w:val="nil"/>
              <w:bottom w:val="nil"/>
              <w:right w:val="nil"/>
            </w:tcBorders>
            <w:shd w:val="clear" w:color="000000" w:fill="FFFFFF"/>
            <w:noWrap/>
            <w:vAlign w:val="bottom"/>
          </w:tcPr>
          <w:p w14:paraId="6FBAB3FD" w14:textId="77777777" w:rsidR="00A1652E" w:rsidRPr="00BC003B" w:rsidRDefault="00A1652E" w:rsidP="007A3CA1">
            <w:pPr>
              <w:pStyle w:val="TableText"/>
            </w:pPr>
            <w:r w:rsidRPr="00BC003B">
              <w:rPr>
                <w:color w:val="000000"/>
              </w:rPr>
              <w:t>58.3</w:t>
            </w:r>
          </w:p>
        </w:tc>
        <w:tc>
          <w:tcPr>
            <w:tcW w:w="691" w:type="dxa"/>
            <w:tcBorders>
              <w:top w:val="single" w:sz="2" w:space="0" w:color="auto"/>
              <w:left w:val="nil"/>
              <w:bottom w:val="nil"/>
              <w:right w:val="nil"/>
            </w:tcBorders>
            <w:shd w:val="clear" w:color="000000" w:fill="FFFFFF"/>
            <w:vAlign w:val="bottom"/>
          </w:tcPr>
          <w:p w14:paraId="6897D589" w14:textId="77777777" w:rsidR="00A1652E" w:rsidRPr="00BC003B" w:rsidRDefault="00A1652E" w:rsidP="007A3CA1">
            <w:pPr>
              <w:pStyle w:val="TableText"/>
            </w:pPr>
            <w:r w:rsidRPr="00BC003B">
              <w:rPr>
                <w:color w:val="000000"/>
              </w:rPr>
              <w:t>22.6</w:t>
            </w:r>
          </w:p>
        </w:tc>
        <w:tc>
          <w:tcPr>
            <w:tcW w:w="691" w:type="dxa"/>
            <w:tcBorders>
              <w:top w:val="single" w:sz="2" w:space="0" w:color="auto"/>
              <w:left w:val="nil"/>
              <w:bottom w:val="nil"/>
              <w:right w:val="nil"/>
            </w:tcBorders>
            <w:shd w:val="clear" w:color="000000" w:fill="FFFFFF"/>
            <w:vAlign w:val="bottom"/>
          </w:tcPr>
          <w:p w14:paraId="23E7E6E0" w14:textId="77777777" w:rsidR="00A1652E" w:rsidRPr="00BC003B" w:rsidRDefault="00A1652E" w:rsidP="007A3CA1">
            <w:pPr>
              <w:pStyle w:val="TableText"/>
            </w:pPr>
            <w:r w:rsidRPr="00BC003B">
              <w:rPr>
                <w:color w:val="000000"/>
              </w:rPr>
              <w:t>5.9</w:t>
            </w:r>
          </w:p>
        </w:tc>
        <w:tc>
          <w:tcPr>
            <w:tcW w:w="691" w:type="dxa"/>
            <w:tcBorders>
              <w:top w:val="single" w:sz="2" w:space="0" w:color="auto"/>
              <w:left w:val="nil"/>
              <w:bottom w:val="nil"/>
              <w:right w:val="nil"/>
            </w:tcBorders>
            <w:shd w:val="clear" w:color="000000" w:fill="FFFFFF"/>
            <w:noWrap/>
            <w:vAlign w:val="bottom"/>
          </w:tcPr>
          <w:p w14:paraId="1290EDC1" w14:textId="77777777" w:rsidR="00A1652E" w:rsidRPr="00BC003B" w:rsidRDefault="00A1652E" w:rsidP="007A3CA1">
            <w:pPr>
              <w:pStyle w:val="TableText"/>
            </w:pPr>
            <w:r w:rsidRPr="00BC003B">
              <w:rPr>
                <w:color w:val="000000"/>
              </w:rPr>
              <w:t>28.5</w:t>
            </w:r>
          </w:p>
        </w:tc>
      </w:tr>
      <w:tr w:rsidR="00A1652E" w:rsidRPr="00BC003B" w14:paraId="09562412" w14:textId="77777777" w:rsidTr="00036017">
        <w:trPr>
          <w:trHeight w:val="315"/>
        </w:trPr>
        <w:tc>
          <w:tcPr>
            <w:tcW w:w="6624" w:type="dxa"/>
            <w:tcBorders>
              <w:top w:val="nil"/>
              <w:bottom w:val="single" w:sz="2" w:space="0" w:color="auto"/>
            </w:tcBorders>
            <w:noWrap/>
          </w:tcPr>
          <w:p w14:paraId="0C998ACA" w14:textId="77777777" w:rsidR="00A1652E" w:rsidRPr="00BC003B" w:rsidRDefault="00A1652E" w:rsidP="006F2FD5">
            <w:pPr>
              <w:pStyle w:val="TableText"/>
            </w:pPr>
            <w:r w:rsidRPr="00BC003B">
              <w:t>Not military</w:t>
            </w:r>
          </w:p>
        </w:tc>
        <w:tc>
          <w:tcPr>
            <w:tcW w:w="1094" w:type="dxa"/>
            <w:tcBorders>
              <w:top w:val="nil"/>
              <w:left w:val="nil"/>
              <w:bottom w:val="single" w:sz="2" w:space="0" w:color="auto"/>
              <w:right w:val="nil"/>
            </w:tcBorders>
            <w:shd w:val="clear" w:color="000000" w:fill="FFFFFF"/>
            <w:vAlign w:val="bottom"/>
          </w:tcPr>
          <w:p w14:paraId="796E22A6" w14:textId="77777777" w:rsidR="00A1652E" w:rsidRPr="00BC003B" w:rsidRDefault="00A1652E" w:rsidP="007A3CA1">
            <w:pPr>
              <w:pStyle w:val="TableText"/>
            </w:pPr>
            <w:r w:rsidRPr="00BC003B">
              <w:rPr>
                <w:color w:val="000000"/>
              </w:rPr>
              <w:t>627,979</w:t>
            </w:r>
          </w:p>
        </w:tc>
        <w:tc>
          <w:tcPr>
            <w:tcW w:w="648" w:type="dxa"/>
            <w:tcBorders>
              <w:top w:val="nil"/>
              <w:left w:val="nil"/>
              <w:bottom w:val="single" w:sz="2" w:space="0" w:color="auto"/>
              <w:right w:val="nil"/>
            </w:tcBorders>
            <w:shd w:val="clear" w:color="000000" w:fill="FFFFFF"/>
            <w:vAlign w:val="bottom"/>
          </w:tcPr>
          <w:p w14:paraId="11342E26" w14:textId="77777777" w:rsidR="00A1652E" w:rsidRPr="00BC003B" w:rsidRDefault="00A1652E" w:rsidP="007A3CA1">
            <w:pPr>
              <w:pStyle w:val="TableText"/>
            </w:pPr>
            <w:r w:rsidRPr="00BC003B">
              <w:rPr>
                <w:color w:val="000000"/>
              </w:rPr>
              <w:t>601</w:t>
            </w:r>
          </w:p>
        </w:tc>
        <w:tc>
          <w:tcPr>
            <w:tcW w:w="691" w:type="dxa"/>
            <w:tcBorders>
              <w:top w:val="nil"/>
              <w:left w:val="nil"/>
              <w:bottom w:val="single" w:sz="2" w:space="0" w:color="auto"/>
              <w:right w:val="nil"/>
            </w:tcBorders>
            <w:shd w:val="clear" w:color="000000" w:fill="FFFFFF"/>
            <w:vAlign w:val="bottom"/>
          </w:tcPr>
          <w:p w14:paraId="19DB1464"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04A9F6BB" w14:textId="77777777" w:rsidR="00A1652E" w:rsidRPr="00BC003B" w:rsidRDefault="00A1652E" w:rsidP="007A3CA1">
            <w:pPr>
              <w:pStyle w:val="TableText"/>
            </w:pPr>
            <w:r w:rsidRPr="00BC003B">
              <w:rPr>
                <w:color w:val="000000"/>
              </w:rPr>
              <w:t>13.5</w:t>
            </w:r>
          </w:p>
        </w:tc>
        <w:tc>
          <w:tcPr>
            <w:tcW w:w="691" w:type="dxa"/>
            <w:tcBorders>
              <w:top w:val="nil"/>
              <w:left w:val="nil"/>
              <w:bottom w:val="single" w:sz="2" w:space="0" w:color="auto"/>
              <w:right w:val="nil"/>
            </w:tcBorders>
            <w:shd w:val="clear" w:color="000000" w:fill="FFFFFF"/>
            <w:noWrap/>
            <w:vAlign w:val="bottom"/>
          </w:tcPr>
          <w:p w14:paraId="076B1278" w14:textId="77777777" w:rsidR="00A1652E" w:rsidRPr="00BC003B" w:rsidRDefault="00A1652E" w:rsidP="007A3CA1">
            <w:pPr>
              <w:pStyle w:val="TableText"/>
            </w:pPr>
            <w:r w:rsidRPr="00BC003B">
              <w:rPr>
                <w:color w:val="000000"/>
              </w:rPr>
              <w:t>58.0</w:t>
            </w:r>
          </w:p>
        </w:tc>
        <w:tc>
          <w:tcPr>
            <w:tcW w:w="691" w:type="dxa"/>
            <w:tcBorders>
              <w:top w:val="nil"/>
              <w:left w:val="nil"/>
              <w:bottom w:val="single" w:sz="2" w:space="0" w:color="auto"/>
              <w:right w:val="nil"/>
            </w:tcBorders>
            <w:shd w:val="clear" w:color="000000" w:fill="FFFFFF"/>
            <w:vAlign w:val="bottom"/>
          </w:tcPr>
          <w:p w14:paraId="31B0315A" w14:textId="77777777" w:rsidR="00A1652E" w:rsidRPr="00BC003B" w:rsidRDefault="00A1652E" w:rsidP="007A3CA1">
            <w:pPr>
              <w:pStyle w:val="TableText"/>
            </w:pPr>
            <w:r w:rsidRPr="00BC003B">
              <w:rPr>
                <w:color w:val="000000"/>
              </w:rPr>
              <w:t>22.3</w:t>
            </w:r>
          </w:p>
        </w:tc>
        <w:tc>
          <w:tcPr>
            <w:tcW w:w="691" w:type="dxa"/>
            <w:tcBorders>
              <w:top w:val="nil"/>
              <w:left w:val="nil"/>
              <w:bottom w:val="single" w:sz="2" w:space="0" w:color="auto"/>
              <w:right w:val="nil"/>
            </w:tcBorders>
            <w:shd w:val="clear" w:color="000000" w:fill="FFFFFF"/>
            <w:vAlign w:val="bottom"/>
          </w:tcPr>
          <w:p w14:paraId="4F622688" w14:textId="77777777" w:rsidR="00A1652E" w:rsidRPr="00BC003B" w:rsidRDefault="00A1652E" w:rsidP="007A3CA1">
            <w:pPr>
              <w:pStyle w:val="TableText"/>
            </w:pPr>
            <w:r w:rsidRPr="00BC003B">
              <w:rPr>
                <w:color w:val="000000"/>
              </w:rPr>
              <w:t>6.2</w:t>
            </w:r>
          </w:p>
        </w:tc>
        <w:tc>
          <w:tcPr>
            <w:tcW w:w="691" w:type="dxa"/>
            <w:tcBorders>
              <w:top w:val="nil"/>
              <w:left w:val="nil"/>
              <w:bottom w:val="single" w:sz="2" w:space="0" w:color="auto"/>
              <w:right w:val="nil"/>
            </w:tcBorders>
            <w:shd w:val="clear" w:color="000000" w:fill="FFFFFF"/>
            <w:noWrap/>
            <w:vAlign w:val="bottom"/>
          </w:tcPr>
          <w:p w14:paraId="036D0B46" w14:textId="77777777" w:rsidR="00A1652E" w:rsidRPr="00BC003B" w:rsidRDefault="00A1652E" w:rsidP="007A3CA1">
            <w:pPr>
              <w:pStyle w:val="TableText"/>
            </w:pPr>
            <w:r w:rsidRPr="00BC003B">
              <w:rPr>
                <w:color w:val="000000"/>
              </w:rPr>
              <w:t>28.5</w:t>
            </w:r>
          </w:p>
        </w:tc>
      </w:tr>
      <w:tr w:rsidR="00A1652E" w:rsidRPr="00BC003B" w14:paraId="596DE030" w14:textId="77777777" w:rsidTr="00036017">
        <w:trPr>
          <w:trHeight w:val="315"/>
        </w:trPr>
        <w:tc>
          <w:tcPr>
            <w:tcW w:w="6624" w:type="dxa"/>
            <w:tcBorders>
              <w:top w:val="single" w:sz="2" w:space="0" w:color="auto"/>
              <w:bottom w:val="nil"/>
            </w:tcBorders>
            <w:noWrap/>
          </w:tcPr>
          <w:p w14:paraId="48B27D63" w14:textId="77777777" w:rsidR="00A1652E" w:rsidRPr="00BC003B" w:rsidRDefault="00A1652E" w:rsidP="006F2FD5">
            <w:pPr>
              <w:pStyle w:val="TableText"/>
            </w:pPr>
            <w:r w:rsidRPr="00BC003B">
              <w:t>Homeless</w:t>
            </w:r>
          </w:p>
        </w:tc>
        <w:tc>
          <w:tcPr>
            <w:tcW w:w="1094" w:type="dxa"/>
            <w:tcBorders>
              <w:top w:val="single" w:sz="2" w:space="0" w:color="auto"/>
              <w:left w:val="nil"/>
              <w:bottom w:val="nil"/>
              <w:right w:val="nil"/>
            </w:tcBorders>
            <w:shd w:val="clear" w:color="000000" w:fill="FFFFFF"/>
            <w:vAlign w:val="bottom"/>
          </w:tcPr>
          <w:p w14:paraId="0281174F" w14:textId="77777777" w:rsidR="00A1652E" w:rsidRPr="00BC003B" w:rsidRDefault="00A1652E" w:rsidP="007A3CA1">
            <w:pPr>
              <w:pStyle w:val="TableText"/>
            </w:pPr>
            <w:r w:rsidRPr="00BC003B">
              <w:rPr>
                <w:color w:val="000000"/>
              </w:rPr>
              <w:t>16,971</w:t>
            </w:r>
          </w:p>
        </w:tc>
        <w:tc>
          <w:tcPr>
            <w:tcW w:w="648" w:type="dxa"/>
            <w:tcBorders>
              <w:top w:val="single" w:sz="2" w:space="0" w:color="auto"/>
              <w:left w:val="nil"/>
              <w:bottom w:val="nil"/>
              <w:right w:val="nil"/>
            </w:tcBorders>
            <w:shd w:val="clear" w:color="000000" w:fill="FFFFFF"/>
            <w:vAlign w:val="bottom"/>
          </w:tcPr>
          <w:p w14:paraId="2D67EB19" w14:textId="77777777" w:rsidR="00A1652E" w:rsidRPr="00BC003B" w:rsidRDefault="00A1652E" w:rsidP="007A3CA1">
            <w:pPr>
              <w:pStyle w:val="TableText"/>
            </w:pPr>
            <w:r w:rsidRPr="00BC003B">
              <w:rPr>
                <w:color w:val="000000"/>
              </w:rPr>
              <w:t>592</w:t>
            </w:r>
          </w:p>
        </w:tc>
        <w:tc>
          <w:tcPr>
            <w:tcW w:w="691" w:type="dxa"/>
            <w:tcBorders>
              <w:top w:val="single" w:sz="2" w:space="0" w:color="auto"/>
              <w:left w:val="nil"/>
              <w:bottom w:val="nil"/>
              <w:right w:val="nil"/>
            </w:tcBorders>
            <w:shd w:val="clear" w:color="000000" w:fill="FFFFFF"/>
            <w:vAlign w:val="bottom"/>
          </w:tcPr>
          <w:p w14:paraId="06B2D6CF" w14:textId="77777777" w:rsidR="00A1652E" w:rsidRPr="00BC003B" w:rsidRDefault="00A1652E" w:rsidP="007A3CA1">
            <w:pPr>
              <w:pStyle w:val="TableText"/>
            </w:pPr>
            <w:r w:rsidRPr="00BC003B">
              <w:rPr>
                <w:color w:val="000000"/>
              </w:rPr>
              <w:t>18.4</w:t>
            </w:r>
          </w:p>
        </w:tc>
        <w:tc>
          <w:tcPr>
            <w:tcW w:w="691" w:type="dxa"/>
            <w:tcBorders>
              <w:top w:val="single" w:sz="2" w:space="0" w:color="auto"/>
              <w:left w:val="nil"/>
              <w:bottom w:val="nil"/>
              <w:right w:val="nil"/>
            </w:tcBorders>
            <w:shd w:val="clear" w:color="000000" w:fill="FFFFFF"/>
            <w:noWrap/>
            <w:vAlign w:val="bottom"/>
          </w:tcPr>
          <w:p w14:paraId="15E77A93" w14:textId="77777777" w:rsidR="00A1652E" w:rsidRPr="00BC003B" w:rsidRDefault="00A1652E" w:rsidP="007A3CA1">
            <w:pPr>
              <w:pStyle w:val="TableText"/>
            </w:pPr>
            <w:r w:rsidRPr="00BC003B">
              <w:rPr>
                <w:color w:val="000000"/>
              </w:rPr>
              <w:t>22.7</w:t>
            </w:r>
          </w:p>
        </w:tc>
        <w:tc>
          <w:tcPr>
            <w:tcW w:w="691" w:type="dxa"/>
            <w:tcBorders>
              <w:top w:val="single" w:sz="2" w:space="0" w:color="auto"/>
              <w:left w:val="nil"/>
              <w:bottom w:val="nil"/>
              <w:right w:val="nil"/>
            </w:tcBorders>
            <w:shd w:val="clear" w:color="000000" w:fill="FFFFFF"/>
            <w:noWrap/>
            <w:vAlign w:val="bottom"/>
          </w:tcPr>
          <w:p w14:paraId="6C5615CB" w14:textId="77777777" w:rsidR="00A1652E" w:rsidRPr="00BC003B" w:rsidRDefault="00A1652E" w:rsidP="007A3CA1">
            <w:pPr>
              <w:pStyle w:val="TableText"/>
            </w:pPr>
            <w:r w:rsidRPr="00BC003B">
              <w:rPr>
                <w:color w:val="000000"/>
              </w:rPr>
              <w:t>64.3</w:t>
            </w:r>
          </w:p>
        </w:tc>
        <w:tc>
          <w:tcPr>
            <w:tcW w:w="691" w:type="dxa"/>
            <w:tcBorders>
              <w:top w:val="single" w:sz="2" w:space="0" w:color="auto"/>
              <w:left w:val="nil"/>
              <w:bottom w:val="nil"/>
              <w:right w:val="nil"/>
            </w:tcBorders>
            <w:shd w:val="clear" w:color="000000" w:fill="FFFFFF"/>
            <w:vAlign w:val="bottom"/>
          </w:tcPr>
          <w:p w14:paraId="3D8EF605" w14:textId="77777777" w:rsidR="00A1652E" w:rsidRPr="00BC003B" w:rsidRDefault="00A1652E" w:rsidP="007A3CA1">
            <w:pPr>
              <w:pStyle w:val="TableText"/>
            </w:pPr>
            <w:r w:rsidRPr="00BC003B">
              <w:rPr>
                <w:color w:val="000000"/>
              </w:rPr>
              <w:t>11.6</w:t>
            </w:r>
          </w:p>
        </w:tc>
        <w:tc>
          <w:tcPr>
            <w:tcW w:w="691" w:type="dxa"/>
            <w:tcBorders>
              <w:top w:val="single" w:sz="2" w:space="0" w:color="auto"/>
              <w:left w:val="nil"/>
              <w:bottom w:val="nil"/>
              <w:right w:val="nil"/>
            </w:tcBorders>
            <w:shd w:val="clear" w:color="000000" w:fill="FFFFFF"/>
            <w:vAlign w:val="bottom"/>
          </w:tcPr>
          <w:p w14:paraId="3080FF99" w14:textId="77777777" w:rsidR="00A1652E" w:rsidRPr="00BC003B" w:rsidRDefault="00A1652E" w:rsidP="007A3CA1">
            <w:pPr>
              <w:pStyle w:val="TableText"/>
            </w:pPr>
            <w:r w:rsidRPr="00BC003B">
              <w:rPr>
                <w:color w:val="000000"/>
              </w:rPr>
              <w:t>1.3</w:t>
            </w:r>
          </w:p>
        </w:tc>
        <w:tc>
          <w:tcPr>
            <w:tcW w:w="691" w:type="dxa"/>
            <w:tcBorders>
              <w:top w:val="single" w:sz="2" w:space="0" w:color="auto"/>
              <w:left w:val="nil"/>
              <w:bottom w:val="nil"/>
              <w:right w:val="nil"/>
            </w:tcBorders>
            <w:shd w:val="clear" w:color="000000" w:fill="FFFFFF"/>
            <w:noWrap/>
            <w:vAlign w:val="bottom"/>
          </w:tcPr>
          <w:p w14:paraId="5FDA6BFE" w14:textId="77777777" w:rsidR="00A1652E" w:rsidRPr="00BC003B" w:rsidRDefault="00A1652E" w:rsidP="007A3CA1">
            <w:pPr>
              <w:pStyle w:val="TableText"/>
            </w:pPr>
            <w:r w:rsidRPr="00BC003B">
              <w:rPr>
                <w:color w:val="000000"/>
              </w:rPr>
              <w:t>13.0</w:t>
            </w:r>
          </w:p>
        </w:tc>
      </w:tr>
      <w:tr w:rsidR="00A1652E" w:rsidRPr="00BC003B" w14:paraId="5D8F536F" w14:textId="77777777" w:rsidTr="00036017">
        <w:trPr>
          <w:trHeight w:val="315"/>
        </w:trPr>
        <w:tc>
          <w:tcPr>
            <w:tcW w:w="6624" w:type="dxa"/>
            <w:tcBorders>
              <w:top w:val="nil"/>
              <w:bottom w:val="single" w:sz="2" w:space="0" w:color="auto"/>
            </w:tcBorders>
            <w:noWrap/>
          </w:tcPr>
          <w:p w14:paraId="673E875F" w14:textId="77777777" w:rsidR="00A1652E" w:rsidRPr="00BC003B" w:rsidRDefault="00A1652E" w:rsidP="006F2FD5">
            <w:pPr>
              <w:pStyle w:val="TableText"/>
            </w:pPr>
            <w:r w:rsidRPr="00BC003B">
              <w:t>Not homeless</w:t>
            </w:r>
          </w:p>
        </w:tc>
        <w:tc>
          <w:tcPr>
            <w:tcW w:w="1094" w:type="dxa"/>
            <w:tcBorders>
              <w:top w:val="nil"/>
              <w:left w:val="nil"/>
              <w:bottom w:val="single" w:sz="2" w:space="0" w:color="auto"/>
              <w:right w:val="nil"/>
            </w:tcBorders>
            <w:shd w:val="clear" w:color="000000" w:fill="FFFFFF"/>
            <w:vAlign w:val="bottom"/>
          </w:tcPr>
          <w:p w14:paraId="64DC43F7" w14:textId="77777777" w:rsidR="00A1652E" w:rsidRPr="00BC003B" w:rsidRDefault="00A1652E" w:rsidP="007A3CA1">
            <w:pPr>
              <w:pStyle w:val="TableText"/>
            </w:pPr>
            <w:r w:rsidRPr="00BC003B">
              <w:rPr>
                <w:color w:val="000000"/>
              </w:rPr>
              <w:t>621,090</w:t>
            </w:r>
          </w:p>
        </w:tc>
        <w:tc>
          <w:tcPr>
            <w:tcW w:w="648" w:type="dxa"/>
            <w:tcBorders>
              <w:top w:val="nil"/>
              <w:left w:val="nil"/>
              <w:bottom w:val="single" w:sz="2" w:space="0" w:color="auto"/>
              <w:right w:val="nil"/>
            </w:tcBorders>
            <w:shd w:val="clear" w:color="000000" w:fill="FFFFFF"/>
            <w:vAlign w:val="bottom"/>
          </w:tcPr>
          <w:p w14:paraId="71284F9E" w14:textId="77777777" w:rsidR="00A1652E" w:rsidRPr="00BC003B" w:rsidRDefault="00A1652E" w:rsidP="007A3CA1">
            <w:pPr>
              <w:pStyle w:val="TableText"/>
            </w:pPr>
            <w:r w:rsidRPr="00BC003B">
              <w:rPr>
                <w:color w:val="000000"/>
              </w:rPr>
              <w:t>601</w:t>
            </w:r>
          </w:p>
        </w:tc>
        <w:tc>
          <w:tcPr>
            <w:tcW w:w="691" w:type="dxa"/>
            <w:tcBorders>
              <w:top w:val="nil"/>
              <w:left w:val="nil"/>
              <w:bottom w:val="single" w:sz="2" w:space="0" w:color="auto"/>
              <w:right w:val="nil"/>
            </w:tcBorders>
            <w:shd w:val="clear" w:color="000000" w:fill="FFFFFF"/>
            <w:vAlign w:val="bottom"/>
          </w:tcPr>
          <w:p w14:paraId="32834807" w14:textId="77777777" w:rsidR="00A1652E" w:rsidRPr="00BC003B" w:rsidRDefault="00A1652E" w:rsidP="007A3CA1">
            <w:pPr>
              <w:pStyle w:val="TableText"/>
            </w:pPr>
            <w:r w:rsidRPr="00BC003B">
              <w:rPr>
                <w:color w:val="000000"/>
              </w:rPr>
              <w:t>21.3</w:t>
            </w:r>
          </w:p>
        </w:tc>
        <w:tc>
          <w:tcPr>
            <w:tcW w:w="691" w:type="dxa"/>
            <w:tcBorders>
              <w:top w:val="nil"/>
              <w:left w:val="nil"/>
              <w:bottom w:val="single" w:sz="2" w:space="0" w:color="auto"/>
              <w:right w:val="nil"/>
            </w:tcBorders>
            <w:shd w:val="clear" w:color="000000" w:fill="FFFFFF"/>
            <w:noWrap/>
            <w:vAlign w:val="bottom"/>
          </w:tcPr>
          <w:p w14:paraId="716EF01C" w14:textId="77777777" w:rsidR="00A1652E" w:rsidRPr="00BC003B" w:rsidRDefault="00A1652E" w:rsidP="007A3CA1">
            <w:pPr>
              <w:pStyle w:val="TableText"/>
            </w:pPr>
            <w:r w:rsidRPr="00BC003B">
              <w:rPr>
                <w:color w:val="000000"/>
              </w:rPr>
              <w:t>13.3</w:t>
            </w:r>
          </w:p>
        </w:tc>
        <w:tc>
          <w:tcPr>
            <w:tcW w:w="691" w:type="dxa"/>
            <w:tcBorders>
              <w:top w:val="nil"/>
              <w:left w:val="nil"/>
              <w:bottom w:val="single" w:sz="2" w:space="0" w:color="auto"/>
              <w:right w:val="nil"/>
            </w:tcBorders>
            <w:shd w:val="clear" w:color="000000" w:fill="FFFFFF"/>
            <w:noWrap/>
            <w:vAlign w:val="bottom"/>
          </w:tcPr>
          <w:p w14:paraId="47FE4B85" w14:textId="77777777" w:rsidR="00A1652E" w:rsidRPr="00BC003B" w:rsidRDefault="00A1652E" w:rsidP="007A3CA1">
            <w:pPr>
              <w:pStyle w:val="TableText"/>
            </w:pPr>
            <w:r w:rsidRPr="00BC003B">
              <w:rPr>
                <w:color w:val="000000"/>
              </w:rPr>
              <w:t>57.9</w:t>
            </w:r>
          </w:p>
        </w:tc>
        <w:tc>
          <w:tcPr>
            <w:tcW w:w="691" w:type="dxa"/>
            <w:tcBorders>
              <w:top w:val="nil"/>
              <w:left w:val="nil"/>
              <w:bottom w:val="single" w:sz="2" w:space="0" w:color="auto"/>
              <w:right w:val="nil"/>
            </w:tcBorders>
            <w:shd w:val="clear" w:color="000000" w:fill="FFFFFF"/>
            <w:vAlign w:val="bottom"/>
          </w:tcPr>
          <w:p w14:paraId="01A41625" w14:textId="77777777" w:rsidR="00A1652E" w:rsidRPr="00BC003B" w:rsidRDefault="00A1652E" w:rsidP="007A3CA1">
            <w:pPr>
              <w:pStyle w:val="TableText"/>
            </w:pPr>
            <w:r w:rsidRPr="00BC003B">
              <w:rPr>
                <w:color w:val="000000"/>
              </w:rPr>
              <w:t>22.6</w:t>
            </w:r>
          </w:p>
        </w:tc>
        <w:tc>
          <w:tcPr>
            <w:tcW w:w="691" w:type="dxa"/>
            <w:tcBorders>
              <w:top w:val="nil"/>
              <w:left w:val="nil"/>
              <w:bottom w:val="single" w:sz="2" w:space="0" w:color="auto"/>
              <w:right w:val="nil"/>
            </w:tcBorders>
            <w:shd w:val="clear" w:color="000000" w:fill="FFFFFF"/>
            <w:vAlign w:val="bottom"/>
          </w:tcPr>
          <w:p w14:paraId="0EF24157" w14:textId="77777777" w:rsidR="00A1652E" w:rsidRPr="00BC003B" w:rsidRDefault="00A1652E" w:rsidP="007A3CA1">
            <w:pPr>
              <w:pStyle w:val="TableText"/>
            </w:pPr>
            <w:r w:rsidRPr="00BC003B">
              <w:rPr>
                <w:color w:val="000000"/>
              </w:rPr>
              <w:t>6.3</w:t>
            </w:r>
          </w:p>
        </w:tc>
        <w:tc>
          <w:tcPr>
            <w:tcW w:w="691" w:type="dxa"/>
            <w:tcBorders>
              <w:top w:val="nil"/>
              <w:left w:val="nil"/>
              <w:bottom w:val="single" w:sz="2" w:space="0" w:color="auto"/>
              <w:right w:val="nil"/>
            </w:tcBorders>
            <w:shd w:val="clear" w:color="000000" w:fill="FFFFFF"/>
            <w:noWrap/>
            <w:vAlign w:val="bottom"/>
          </w:tcPr>
          <w:p w14:paraId="7EC16D69" w14:textId="77777777" w:rsidR="00A1652E" w:rsidRPr="00BC003B" w:rsidRDefault="00A1652E" w:rsidP="007A3CA1">
            <w:pPr>
              <w:pStyle w:val="TableText"/>
            </w:pPr>
            <w:r w:rsidRPr="00BC003B">
              <w:rPr>
                <w:color w:val="000000"/>
              </w:rPr>
              <w:t>28.9</w:t>
            </w:r>
          </w:p>
        </w:tc>
      </w:tr>
      <w:tr w:rsidR="00A1652E" w:rsidRPr="00BC003B" w14:paraId="073A274B" w14:textId="77777777" w:rsidTr="00036017">
        <w:trPr>
          <w:trHeight w:val="315"/>
        </w:trPr>
        <w:tc>
          <w:tcPr>
            <w:tcW w:w="6624" w:type="dxa"/>
            <w:tcBorders>
              <w:top w:val="single" w:sz="2" w:space="0" w:color="auto"/>
              <w:bottom w:val="nil"/>
            </w:tcBorders>
            <w:noWrap/>
          </w:tcPr>
          <w:p w14:paraId="5E80BC56" w14:textId="77777777" w:rsidR="00A1652E" w:rsidRPr="00BC003B" w:rsidRDefault="00A1652E" w:rsidP="006F2FD5">
            <w:pPr>
              <w:pStyle w:val="TableText"/>
            </w:pPr>
            <w:r w:rsidRPr="00BC003B">
              <w:t>Foster youth</w:t>
            </w:r>
          </w:p>
        </w:tc>
        <w:tc>
          <w:tcPr>
            <w:tcW w:w="1094" w:type="dxa"/>
            <w:tcBorders>
              <w:top w:val="single" w:sz="2" w:space="0" w:color="auto"/>
              <w:left w:val="nil"/>
              <w:bottom w:val="nil"/>
              <w:right w:val="nil"/>
            </w:tcBorders>
            <w:shd w:val="clear" w:color="000000" w:fill="FFFFFF"/>
            <w:vAlign w:val="bottom"/>
          </w:tcPr>
          <w:p w14:paraId="0BC6287B" w14:textId="77777777" w:rsidR="00A1652E" w:rsidRPr="00BC003B" w:rsidRDefault="00A1652E" w:rsidP="007A3CA1">
            <w:pPr>
              <w:pStyle w:val="TableText"/>
            </w:pPr>
            <w:r w:rsidRPr="00BC003B">
              <w:rPr>
                <w:color w:val="000000"/>
              </w:rPr>
              <w:t>2,097</w:t>
            </w:r>
          </w:p>
        </w:tc>
        <w:tc>
          <w:tcPr>
            <w:tcW w:w="648" w:type="dxa"/>
            <w:tcBorders>
              <w:top w:val="single" w:sz="2" w:space="0" w:color="auto"/>
              <w:left w:val="nil"/>
              <w:bottom w:val="nil"/>
              <w:right w:val="nil"/>
            </w:tcBorders>
            <w:shd w:val="clear" w:color="000000" w:fill="FFFFFF"/>
            <w:vAlign w:val="bottom"/>
          </w:tcPr>
          <w:p w14:paraId="4C0BA61D" w14:textId="77777777" w:rsidR="00A1652E" w:rsidRPr="00BC003B" w:rsidRDefault="00A1652E" w:rsidP="007A3CA1">
            <w:pPr>
              <w:pStyle w:val="TableText"/>
            </w:pPr>
            <w:r w:rsidRPr="00BC003B">
              <w:rPr>
                <w:color w:val="000000"/>
              </w:rPr>
              <w:t>586</w:t>
            </w:r>
          </w:p>
        </w:tc>
        <w:tc>
          <w:tcPr>
            <w:tcW w:w="691" w:type="dxa"/>
            <w:tcBorders>
              <w:top w:val="single" w:sz="2" w:space="0" w:color="auto"/>
              <w:left w:val="nil"/>
              <w:bottom w:val="nil"/>
              <w:right w:val="nil"/>
            </w:tcBorders>
            <w:shd w:val="clear" w:color="000000" w:fill="FFFFFF"/>
            <w:vAlign w:val="bottom"/>
          </w:tcPr>
          <w:p w14:paraId="75F07F8C" w14:textId="77777777" w:rsidR="00A1652E" w:rsidRPr="00BC003B" w:rsidRDefault="00A1652E" w:rsidP="007A3CA1">
            <w:pPr>
              <w:pStyle w:val="TableText"/>
            </w:pPr>
            <w:r w:rsidRPr="00BC003B">
              <w:rPr>
                <w:color w:val="000000"/>
              </w:rPr>
              <w:t>16.7</w:t>
            </w:r>
          </w:p>
        </w:tc>
        <w:tc>
          <w:tcPr>
            <w:tcW w:w="691" w:type="dxa"/>
            <w:tcBorders>
              <w:top w:val="single" w:sz="2" w:space="0" w:color="auto"/>
              <w:left w:val="nil"/>
              <w:bottom w:val="nil"/>
              <w:right w:val="nil"/>
            </w:tcBorders>
            <w:shd w:val="clear" w:color="000000" w:fill="FFFFFF"/>
            <w:noWrap/>
            <w:vAlign w:val="bottom"/>
          </w:tcPr>
          <w:p w14:paraId="265A15F9" w14:textId="77777777" w:rsidR="00A1652E" w:rsidRPr="00BC003B" w:rsidRDefault="00A1652E" w:rsidP="007A3CA1">
            <w:pPr>
              <w:pStyle w:val="TableText"/>
            </w:pPr>
            <w:r w:rsidRPr="00BC003B">
              <w:rPr>
                <w:color w:val="000000"/>
              </w:rPr>
              <w:t>31.6</w:t>
            </w:r>
          </w:p>
        </w:tc>
        <w:tc>
          <w:tcPr>
            <w:tcW w:w="691" w:type="dxa"/>
            <w:tcBorders>
              <w:top w:val="single" w:sz="2" w:space="0" w:color="auto"/>
              <w:left w:val="nil"/>
              <w:bottom w:val="nil"/>
              <w:right w:val="nil"/>
            </w:tcBorders>
            <w:shd w:val="clear" w:color="000000" w:fill="FFFFFF"/>
            <w:noWrap/>
            <w:vAlign w:val="bottom"/>
          </w:tcPr>
          <w:p w14:paraId="6909AB86" w14:textId="77777777" w:rsidR="00A1652E" w:rsidRPr="00BC003B" w:rsidRDefault="00A1652E" w:rsidP="007A3CA1">
            <w:pPr>
              <w:pStyle w:val="TableText"/>
            </w:pPr>
            <w:r w:rsidRPr="00BC003B">
              <w:rPr>
                <w:color w:val="000000"/>
              </w:rPr>
              <w:t>60.7</w:t>
            </w:r>
          </w:p>
        </w:tc>
        <w:tc>
          <w:tcPr>
            <w:tcW w:w="691" w:type="dxa"/>
            <w:tcBorders>
              <w:top w:val="single" w:sz="2" w:space="0" w:color="auto"/>
              <w:left w:val="nil"/>
              <w:bottom w:val="nil"/>
              <w:right w:val="nil"/>
            </w:tcBorders>
            <w:shd w:val="clear" w:color="000000" w:fill="FFFFFF"/>
            <w:vAlign w:val="bottom"/>
          </w:tcPr>
          <w:p w14:paraId="33062B1E" w14:textId="77777777" w:rsidR="00A1652E" w:rsidRPr="00BC003B" w:rsidRDefault="00A1652E" w:rsidP="007A3CA1">
            <w:pPr>
              <w:pStyle w:val="TableText"/>
            </w:pPr>
            <w:r w:rsidRPr="00BC003B">
              <w:rPr>
                <w:color w:val="000000"/>
              </w:rPr>
              <w:t>7.2</w:t>
            </w:r>
          </w:p>
        </w:tc>
        <w:tc>
          <w:tcPr>
            <w:tcW w:w="691" w:type="dxa"/>
            <w:tcBorders>
              <w:top w:val="single" w:sz="2" w:space="0" w:color="auto"/>
              <w:left w:val="nil"/>
              <w:bottom w:val="nil"/>
              <w:right w:val="nil"/>
            </w:tcBorders>
            <w:shd w:val="clear" w:color="000000" w:fill="FFFFFF"/>
            <w:vAlign w:val="bottom"/>
          </w:tcPr>
          <w:p w14:paraId="0EB0E5E8" w14:textId="77777777" w:rsidR="00A1652E" w:rsidRPr="00BC003B" w:rsidRDefault="00A1652E" w:rsidP="007A3CA1">
            <w:pPr>
              <w:pStyle w:val="TableText"/>
            </w:pPr>
            <w:r w:rsidRPr="00BC003B">
              <w:rPr>
                <w:color w:val="000000"/>
              </w:rPr>
              <w:t>0.6</w:t>
            </w:r>
          </w:p>
        </w:tc>
        <w:tc>
          <w:tcPr>
            <w:tcW w:w="691" w:type="dxa"/>
            <w:tcBorders>
              <w:top w:val="single" w:sz="2" w:space="0" w:color="auto"/>
              <w:left w:val="nil"/>
              <w:bottom w:val="nil"/>
              <w:right w:val="nil"/>
            </w:tcBorders>
            <w:shd w:val="clear" w:color="000000" w:fill="FFFFFF"/>
            <w:noWrap/>
            <w:vAlign w:val="bottom"/>
          </w:tcPr>
          <w:p w14:paraId="3370BE1D" w14:textId="77777777" w:rsidR="00A1652E" w:rsidRPr="00BC003B" w:rsidRDefault="00A1652E" w:rsidP="007A3CA1">
            <w:pPr>
              <w:pStyle w:val="TableText"/>
            </w:pPr>
            <w:r w:rsidRPr="00BC003B">
              <w:rPr>
                <w:color w:val="000000"/>
              </w:rPr>
              <w:t>7.7</w:t>
            </w:r>
          </w:p>
        </w:tc>
      </w:tr>
      <w:tr w:rsidR="00A1652E" w:rsidRPr="00BC003B" w14:paraId="0EB287B9" w14:textId="77777777" w:rsidTr="00036017">
        <w:trPr>
          <w:trHeight w:val="315"/>
        </w:trPr>
        <w:tc>
          <w:tcPr>
            <w:tcW w:w="6624" w:type="dxa"/>
            <w:tcBorders>
              <w:top w:val="nil"/>
              <w:bottom w:val="single" w:sz="12" w:space="0" w:color="auto"/>
            </w:tcBorders>
            <w:noWrap/>
          </w:tcPr>
          <w:p w14:paraId="5D022A08" w14:textId="77777777" w:rsidR="00A1652E" w:rsidRPr="00BC003B" w:rsidRDefault="00A1652E" w:rsidP="006F2FD5">
            <w:pPr>
              <w:pStyle w:val="TableText"/>
            </w:pPr>
            <w:r w:rsidRPr="00BC003B">
              <w:t>Not foster youth</w:t>
            </w:r>
          </w:p>
        </w:tc>
        <w:tc>
          <w:tcPr>
            <w:tcW w:w="1094" w:type="dxa"/>
            <w:tcBorders>
              <w:top w:val="nil"/>
              <w:left w:val="nil"/>
              <w:bottom w:val="single" w:sz="12" w:space="0" w:color="auto"/>
              <w:right w:val="nil"/>
            </w:tcBorders>
            <w:shd w:val="clear" w:color="000000" w:fill="FFFFFF"/>
            <w:vAlign w:val="bottom"/>
          </w:tcPr>
          <w:p w14:paraId="3713612E" w14:textId="77777777" w:rsidR="00A1652E" w:rsidRPr="00BC003B" w:rsidRDefault="00A1652E" w:rsidP="007A3CA1">
            <w:pPr>
              <w:pStyle w:val="TableText"/>
            </w:pPr>
            <w:r w:rsidRPr="00BC003B">
              <w:rPr>
                <w:color w:val="000000"/>
              </w:rPr>
              <w:t>635,964</w:t>
            </w:r>
          </w:p>
        </w:tc>
        <w:tc>
          <w:tcPr>
            <w:tcW w:w="648" w:type="dxa"/>
            <w:tcBorders>
              <w:top w:val="nil"/>
              <w:left w:val="nil"/>
              <w:bottom w:val="single" w:sz="12" w:space="0" w:color="auto"/>
              <w:right w:val="nil"/>
            </w:tcBorders>
            <w:shd w:val="clear" w:color="000000" w:fill="FFFFFF"/>
            <w:vAlign w:val="bottom"/>
          </w:tcPr>
          <w:p w14:paraId="7D83E73E" w14:textId="77777777" w:rsidR="00A1652E" w:rsidRPr="00BC003B" w:rsidRDefault="00A1652E" w:rsidP="007A3CA1">
            <w:pPr>
              <w:pStyle w:val="TableText"/>
            </w:pPr>
            <w:r w:rsidRPr="00BC003B">
              <w:rPr>
                <w:color w:val="000000"/>
              </w:rPr>
              <w:t>601</w:t>
            </w:r>
          </w:p>
        </w:tc>
        <w:tc>
          <w:tcPr>
            <w:tcW w:w="691" w:type="dxa"/>
            <w:tcBorders>
              <w:top w:val="nil"/>
              <w:left w:val="nil"/>
              <w:bottom w:val="single" w:sz="12" w:space="0" w:color="auto"/>
              <w:right w:val="nil"/>
            </w:tcBorders>
            <w:shd w:val="clear" w:color="000000" w:fill="FFFFFF"/>
            <w:vAlign w:val="bottom"/>
          </w:tcPr>
          <w:p w14:paraId="484B24F1" w14:textId="77777777" w:rsidR="00A1652E" w:rsidRPr="00BC003B" w:rsidRDefault="00A1652E" w:rsidP="007A3CA1">
            <w:pPr>
              <w:pStyle w:val="TableText"/>
            </w:pPr>
            <w:r w:rsidRPr="00BC003B">
              <w:rPr>
                <w:color w:val="000000"/>
              </w:rPr>
              <w:t>21.3</w:t>
            </w:r>
          </w:p>
        </w:tc>
        <w:tc>
          <w:tcPr>
            <w:tcW w:w="691" w:type="dxa"/>
            <w:tcBorders>
              <w:top w:val="nil"/>
              <w:left w:val="nil"/>
              <w:bottom w:val="single" w:sz="12" w:space="0" w:color="auto"/>
              <w:right w:val="nil"/>
            </w:tcBorders>
            <w:shd w:val="clear" w:color="000000" w:fill="FFFFFF"/>
            <w:noWrap/>
            <w:vAlign w:val="bottom"/>
          </w:tcPr>
          <w:p w14:paraId="05D50F4A" w14:textId="77777777" w:rsidR="00A1652E" w:rsidRPr="00BC003B" w:rsidRDefault="00A1652E" w:rsidP="007A3CA1">
            <w:pPr>
              <w:pStyle w:val="TableText"/>
            </w:pPr>
            <w:r w:rsidRPr="00BC003B">
              <w:rPr>
                <w:color w:val="000000"/>
              </w:rPr>
              <w:t>13.5</w:t>
            </w:r>
          </w:p>
        </w:tc>
        <w:tc>
          <w:tcPr>
            <w:tcW w:w="691" w:type="dxa"/>
            <w:tcBorders>
              <w:top w:val="nil"/>
              <w:left w:val="nil"/>
              <w:bottom w:val="single" w:sz="12" w:space="0" w:color="auto"/>
              <w:right w:val="nil"/>
            </w:tcBorders>
            <w:shd w:val="clear" w:color="000000" w:fill="FFFFFF"/>
            <w:noWrap/>
            <w:vAlign w:val="bottom"/>
          </w:tcPr>
          <w:p w14:paraId="59B84646" w14:textId="77777777" w:rsidR="00A1652E" w:rsidRPr="00BC003B" w:rsidRDefault="00A1652E" w:rsidP="007A3CA1">
            <w:pPr>
              <w:pStyle w:val="TableText"/>
            </w:pPr>
            <w:r w:rsidRPr="00BC003B">
              <w:rPr>
                <w:color w:val="000000"/>
              </w:rPr>
              <w:t>58.0</w:t>
            </w:r>
          </w:p>
        </w:tc>
        <w:tc>
          <w:tcPr>
            <w:tcW w:w="691" w:type="dxa"/>
            <w:tcBorders>
              <w:top w:val="nil"/>
              <w:left w:val="nil"/>
              <w:bottom w:val="single" w:sz="12" w:space="0" w:color="auto"/>
              <w:right w:val="nil"/>
            </w:tcBorders>
            <w:shd w:val="clear" w:color="000000" w:fill="FFFFFF"/>
            <w:vAlign w:val="bottom"/>
          </w:tcPr>
          <w:p w14:paraId="0D6CD4B5" w14:textId="77777777" w:rsidR="00A1652E" w:rsidRPr="00BC003B" w:rsidRDefault="00A1652E" w:rsidP="007A3CA1">
            <w:pPr>
              <w:pStyle w:val="TableText"/>
            </w:pPr>
            <w:r w:rsidRPr="00BC003B">
              <w:rPr>
                <w:color w:val="000000"/>
              </w:rPr>
              <w:t>22.3</w:t>
            </w:r>
          </w:p>
        </w:tc>
        <w:tc>
          <w:tcPr>
            <w:tcW w:w="691" w:type="dxa"/>
            <w:tcBorders>
              <w:top w:val="nil"/>
              <w:left w:val="nil"/>
              <w:bottom w:val="single" w:sz="12" w:space="0" w:color="auto"/>
              <w:right w:val="nil"/>
            </w:tcBorders>
            <w:shd w:val="clear" w:color="000000" w:fill="FFFFFF"/>
            <w:vAlign w:val="bottom"/>
          </w:tcPr>
          <w:p w14:paraId="2328DF19" w14:textId="77777777" w:rsidR="00A1652E" w:rsidRPr="00BC003B" w:rsidRDefault="00A1652E" w:rsidP="007A3CA1">
            <w:pPr>
              <w:pStyle w:val="TableText"/>
            </w:pPr>
            <w:r w:rsidRPr="00BC003B">
              <w:rPr>
                <w:color w:val="000000"/>
              </w:rPr>
              <w:t>6.2</w:t>
            </w:r>
          </w:p>
        </w:tc>
        <w:tc>
          <w:tcPr>
            <w:tcW w:w="691" w:type="dxa"/>
            <w:tcBorders>
              <w:top w:val="nil"/>
              <w:left w:val="nil"/>
              <w:bottom w:val="single" w:sz="12" w:space="0" w:color="auto"/>
              <w:right w:val="nil"/>
            </w:tcBorders>
            <w:shd w:val="clear" w:color="000000" w:fill="FFFFFF"/>
            <w:noWrap/>
            <w:vAlign w:val="bottom"/>
          </w:tcPr>
          <w:p w14:paraId="72039686" w14:textId="77777777" w:rsidR="00A1652E" w:rsidRPr="00BC003B" w:rsidRDefault="00A1652E" w:rsidP="007A3CA1">
            <w:pPr>
              <w:pStyle w:val="TableText"/>
            </w:pPr>
            <w:r w:rsidRPr="00BC003B">
              <w:rPr>
                <w:color w:val="000000"/>
              </w:rPr>
              <w:t>28.5</w:t>
            </w:r>
          </w:p>
        </w:tc>
      </w:tr>
    </w:tbl>
    <w:p w14:paraId="720D6D31" w14:textId="03976C35"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_Ref120535741 \h </w:instrText>
      </w:r>
      <w:r w:rsidRPr="00BC003B">
        <w:rPr>
          <w:noProof/>
        </w:rPr>
      </w:r>
      <w:r w:rsidRPr="00BC003B">
        <w:rPr>
          <w:noProof/>
        </w:rPr>
        <w:fldChar w:fldCharType="separate"/>
      </w:r>
      <w:r w:rsidR="007621A7" w:rsidRPr="00BC003B">
        <w:rPr>
          <w:noProof/>
        </w:rPr>
        <w:t>Table 7.D.6</w:t>
      </w:r>
      <w:r w:rsidRPr="00BC003B">
        <w:rPr>
          <w:noProof/>
        </w:rPr>
        <w:fldChar w:fldCharType="end"/>
      </w:r>
      <w:r w:rsidRPr="00BC003B">
        <w:rPr>
          <w:noProof/>
        </w:rPr>
        <w:t xml:space="preserve"> </w:t>
      </w:r>
      <w:r w:rsidRPr="00BC003B">
        <w:rPr>
          <w:i/>
          <w:noProof/>
        </w:rPr>
        <w:t>(continuation two)</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56519D59"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822D85B"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3BD2CFBC"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21782D60"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1A7179B2"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0E564F86"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20358174"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3FB3F457"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75B18618"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3672346A"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71F90AEC" w14:textId="77777777" w:rsidTr="00036017">
        <w:trPr>
          <w:trHeight w:val="315"/>
        </w:trPr>
        <w:tc>
          <w:tcPr>
            <w:tcW w:w="6624" w:type="dxa"/>
            <w:tcBorders>
              <w:top w:val="single" w:sz="4" w:space="0" w:color="auto"/>
            </w:tcBorders>
            <w:noWrap/>
          </w:tcPr>
          <w:p w14:paraId="140E4D2E" w14:textId="77777777" w:rsidR="00A1652E" w:rsidRPr="00BC003B" w:rsidRDefault="00A1652E" w:rsidP="006F2FD5">
            <w:pPr>
              <w:pStyle w:val="TableText"/>
            </w:pPr>
            <w:r w:rsidRPr="00BC003B">
              <w:t>American Indian or Alaska Native (Primary ethnicity—not economically disadvantaged)</w:t>
            </w:r>
          </w:p>
        </w:tc>
        <w:tc>
          <w:tcPr>
            <w:tcW w:w="1094" w:type="dxa"/>
            <w:tcBorders>
              <w:top w:val="nil"/>
              <w:left w:val="nil"/>
              <w:bottom w:val="nil"/>
              <w:right w:val="nil"/>
            </w:tcBorders>
            <w:shd w:val="clear" w:color="000000" w:fill="FFFFFF"/>
            <w:vAlign w:val="bottom"/>
          </w:tcPr>
          <w:p w14:paraId="03B39C21" w14:textId="77777777" w:rsidR="00A1652E" w:rsidRPr="00BC003B" w:rsidRDefault="00A1652E" w:rsidP="007A3CA1">
            <w:pPr>
              <w:pStyle w:val="TableText"/>
            </w:pPr>
            <w:r w:rsidRPr="00BC003B">
              <w:rPr>
                <w:color w:val="000000"/>
              </w:rPr>
              <w:t>1,111</w:t>
            </w:r>
          </w:p>
        </w:tc>
        <w:tc>
          <w:tcPr>
            <w:tcW w:w="648" w:type="dxa"/>
            <w:tcBorders>
              <w:top w:val="nil"/>
              <w:left w:val="nil"/>
              <w:bottom w:val="nil"/>
              <w:right w:val="nil"/>
            </w:tcBorders>
            <w:shd w:val="clear" w:color="000000" w:fill="FFFFFF"/>
            <w:vAlign w:val="bottom"/>
          </w:tcPr>
          <w:p w14:paraId="1C795D3B" w14:textId="77777777" w:rsidR="00A1652E" w:rsidRPr="00BC003B" w:rsidRDefault="00A1652E" w:rsidP="007A3CA1">
            <w:pPr>
              <w:pStyle w:val="TableText"/>
            </w:pPr>
            <w:r w:rsidRPr="00BC003B">
              <w:rPr>
                <w:color w:val="000000"/>
              </w:rPr>
              <w:t>602</w:t>
            </w:r>
          </w:p>
        </w:tc>
        <w:tc>
          <w:tcPr>
            <w:tcW w:w="691" w:type="dxa"/>
            <w:tcBorders>
              <w:top w:val="nil"/>
              <w:left w:val="nil"/>
              <w:bottom w:val="nil"/>
              <w:right w:val="nil"/>
            </w:tcBorders>
            <w:shd w:val="clear" w:color="000000" w:fill="FFFFFF"/>
            <w:vAlign w:val="bottom"/>
          </w:tcPr>
          <w:p w14:paraId="76FA5F98" w14:textId="77777777" w:rsidR="00A1652E" w:rsidRPr="00BC003B" w:rsidRDefault="00A1652E" w:rsidP="007A3CA1">
            <w:pPr>
              <w:pStyle w:val="TableText"/>
            </w:pPr>
            <w:r w:rsidRPr="00BC003B">
              <w:rPr>
                <w:color w:val="000000"/>
              </w:rPr>
              <w:t>21.0</w:t>
            </w:r>
          </w:p>
        </w:tc>
        <w:tc>
          <w:tcPr>
            <w:tcW w:w="691" w:type="dxa"/>
            <w:tcBorders>
              <w:top w:val="nil"/>
              <w:left w:val="nil"/>
              <w:bottom w:val="nil"/>
              <w:right w:val="nil"/>
            </w:tcBorders>
            <w:shd w:val="clear" w:color="000000" w:fill="FFFFFF"/>
            <w:noWrap/>
            <w:vAlign w:val="bottom"/>
          </w:tcPr>
          <w:p w14:paraId="7E324F23" w14:textId="77777777" w:rsidR="00A1652E" w:rsidRPr="00BC003B" w:rsidRDefault="00A1652E" w:rsidP="007A3CA1">
            <w:pPr>
              <w:pStyle w:val="TableText"/>
            </w:pPr>
            <w:r w:rsidRPr="00BC003B">
              <w:rPr>
                <w:color w:val="000000"/>
              </w:rPr>
              <w:t>11.9</w:t>
            </w:r>
          </w:p>
        </w:tc>
        <w:tc>
          <w:tcPr>
            <w:tcW w:w="691" w:type="dxa"/>
            <w:tcBorders>
              <w:top w:val="nil"/>
              <w:left w:val="nil"/>
              <w:bottom w:val="nil"/>
              <w:right w:val="nil"/>
            </w:tcBorders>
            <w:shd w:val="clear" w:color="000000" w:fill="FFFFFF"/>
            <w:noWrap/>
            <w:vAlign w:val="bottom"/>
          </w:tcPr>
          <w:p w14:paraId="6B12FAE8" w14:textId="77777777" w:rsidR="00A1652E" w:rsidRPr="00BC003B" w:rsidRDefault="00A1652E" w:rsidP="007A3CA1">
            <w:pPr>
              <w:pStyle w:val="TableText"/>
            </w:pPr>
            <w:r w:rsidRPr="00BC003B">
              <w:rPr>
                <w:color w:val="000000"/>
              </w:rPr>
              <w:t>56.9</w:t>
            </w:r>
          </w:p>
        </w:tc>
        <w:tc>
          <w:tcPr>
            <w:tcW w:w="691" w:type="dxa"/>
            <w:tcBorders>
              <w:top w:val="nil"/>
              <w:left w:val="nil"/>
              <w:bottom w:val="nil"/>
              <w:right w:val="nil"/>
            </w:tcBorders>
            <w:shd w:val="clear" w:color="000000" w:fill="FFFFFF"/>
            <w:vAlign w:val="bottom"/>
          </w:tcPr>
          <w:p w14:paraId="52308699" w14:textId="77777777" w:rsidR="00A1652E" w:rsidRPr="00BC003B" w:rsidRDefault="00A1652E" w:rsidP="007A3CA1">
            <w:pPr>
              <w:pStyle w:val="TableText"/>
            </w:pPr>
            <w:r w:rsidRPr="00BC003B">
              <w:rPr>
                <w:color w:val="000000"/>
              </w:rPr>
              <w:t>26.0</w:t>
            </w:r>
          </w:p>
        </w:tc>
        <w:tc>
          <w:tcPr>
            <w:tcW w:w="691" w:type="dxa"/>
            <w:tcBorders>
              <w:top w:val="nil"/>
              <w:left w:val="nil"/>
              <w:bottom w:val="nil"/>
              <w:right w:val="nil"/>
            </w:tcBorders>
            <w:shd w:val="clear" w:color="000000" w:fill="FFFFFF"/>
            <w:vAlign w:val="bottom"/>
          </w:tcPr>
          <w:p w14:paraId="2AA88036" w14:textId="77777777" w:rsidR="00A1652E" w:rsidRPr="00BC003B" w:rsidRDefault="00A1652E" w:rsidP="007A3CA1">
            <w:pPr>
              <w:pStyle w:val="TableText"/>
            </w:pPr>
            <w:r w:rsidRPr="00BC003B">
              <w:rPr>
                <w:color w:val="000000"/>
              </w:rPr>
              <w:t>5.2</w:t>
            </w:r>
          </w:p>
        </w:tc>
        <w:tc>
          <w:tcPr>
            <w:tcW w:w="691" w:type="dxa"/>
            <w:tcBorders>
              <w:top w:val="nil"/>
              <w:left w:val="nil"/>
              <w:bottom w:val="nil"/>
              <w:right w:val="nil"/>
            </w:tcBorders>
            <w:shd w:val="clear" w:color="000000" w:fill="FFFFFF"/>
            <w:noWrap/>
            <w:vAlign w:val="bottom"/>
          </w:tcPr>
          <w:p w14:paraId="1D4B6F49" w14:textId="77777777" w:rsidR="00A1652E" w:rsidRPr="00BC003B" w:rsidRDefault="00A1652E" w:rsidP="007A3CA1">
            <w:pPr>
              <w:pStyle w:val="TableText"/>
            </w:pPr>
            <w:r w:rsidRPr="00BC003B">
              <w:rPr>
                <w:color w:val="000000"/>
              </w:rPr>
              <w:t>31.2</w:t>
            </w:r>
          </w:p>
        </w:tc>
      </w:tr>
      <w:tr w:rsidR="00A1652E" w:rsidRPr="00BC003B" w14:paraId="42E62747" w14:textId="77777777" w:rsidTr="00036017">
        <w:trPr>
          <w:trHeight w:val="315"/>
        </w:trPr>
        <w:tc>
          <w:tcPr>
            <w:tcW w:w="6624" w:type="dxa"/>
            <w:noWrap/>
          </w:tcPr>
          <w:p w14:paraId="7A2503E8" w14:textId="77777777" w:rsidR="00A1652E" w:rsidRPr="00BC003B" w:rsidRDefault="00A1652E" w:rsidP="006F2FD5">
            <w:pPr>
              <w:pStyle w:val="TableText"/>
            </w:pPr>
            <w:r w:rsidRPr="00BC003B">
              <w:t>American Indian or Alaska Native (Primary ethnicity—economically disadvantaged)</w:t>
            </w:r>
          </w:p>
        </w:tc>
        <w:tc>
          <w:tcPr>
            <w:tcW w:w="1094" w:type="dxa"/>
            <w:tcBorders>
              <w:top w:val="nil"/>
              <w:left w:val="nil"/>
              <w:bottom w:val="nil"/>
              <w:right w:val="nil"/>
            </w:tcBorders>
            <w:shd w:val="clear" w:color="000000" w:fill="FFFFFF"/>
            <w:vAlign w:val="bottom"/>
          </w:tcPr>
          <w:p w14:paraId="7913C500" w14:textId="77777777" w:rsidR="00A1652E" w:rsidRPr="00BC003B" w:rsidRDefault="00A1652E" w:rsidP="007A3CA1">
            <w:pPr>
              <w:pStyle w:val="TableText"/>
            </w:pPr>
            <w:r w:rsidRPr="00BC003B">
              <w:rPr>
                <w:color w:val="000000"/>
              </w:rPr>
              <w:t>1,580</w:t>
            </w:r>
          </w:p>
        </w:tc>
        <w:tc>
          <w:tcPr>
            <w:tcW w:w="648" w:type="dxa"/>
            <w:tcBorders>
              <w:top w:val="nil"/>
              <w:left w:val="nil"/>
              <w:bottom w:val="nil"/>
              <w:right w:val="nil"/>
            </w:tcBorders>
            <w:shd w:val="clear" w:color="000000" w:fill="FFFFFF"/>
            <w:vAlign w:val="bottom"/>
          </w:tcPr>
          <w:p w14:paraId="06799C98" w14:textId="77777777" w:rsidR="00A1652E" w:rsidRPr="00BC003B" w:rsidRDefault="00A1652E" w:rsidP="007A3CA1">
            <w:pPr>
              <w:pStyle w:val="TableText"/>
            </w:pPr>
            <w:r w:rsidRPr="00BC003B">
              <w:rPr>
                <w:color w:val="000000"/>
              </w:rPr>
              <w:t>592</w:t>
            </w:r>
          </w:p>
        </w:tc>
        <w:tc>
          <w:tcPr>
            <w:tcW w:w="691" w:type="dxa"/>
            <w:tcBorders>
              <w:top w:val="nil"/>
              <w:left w:val="nil"/>
              <w:bottom w:val="nil"/>
              <w:right w:val="nil"/>
            </w:tcBorders>
            <w:shd w:val="clear" w:color="000000" w:fill="FFFFFF"/>
            <w:vAlign w:val="bottom"/>
          </w:tcPr>
          <w:p w14:paraId="027935FC" w14:textId="77777777" w:rsidR="00A1652E" w:rsidRPr="00BC003B" w:rsidRDefault="00A1652E" w:rsidP="007A3CA1">
            <w:pPr>
              <w:pStyle w:val="TableText"/>
            </w:pPr>
            <w:r w:rsidRPr="00BC003B">
              <w:rPr>
                <w:color w:val="000000"/>
              </w:rPr>
              <w:t>18.1</w:t>
            </w:r>
          </w:p>
        </w:tc>
        <w:tc>
          <w:tcPr>
            <w:tcW w:w="691" w:type="dxa"/>
            <w:tcBorders>
              <w:top w:val="nil"/>
              <w:left w:val="nil"/>
              <w:bottom w:val="nil"/>
              <w:right w:val="nil"/>
            </w:tcBorders>
            <w:shd w:val="clear" w:color="000000" w:fill="FFFFFF"/>
            <w:noWrap/>
            <w:vAlign w:val="bottom"/>
          </w:tcPr>
          <w:p w14:paraId="7F18B1F3" w14:textId="77777777" w:rsidR="00A1652E" w:rsidRPr="00BC003B" w:rsidRDefault="00A1652E" w:rsidP="007A3CA1">
            <w:pPr>
              <w:pStyle w:val="TableText"/>
            </w:pPr>
            <w:r w:rsidRPr="00BC003B">
              <w:rPr>
                <w:color w:val="000000"/>
              </w:rPr>
              <w:t>21.2</w:t>
            </w:r>
          </w:p>
        </w:tc>
        <w:tc>
          <w:tcPr>
            <w:tcW w:w="691" w:type="dxa"/>
            <w:tcBorders>
              <w:top w:val="nil"/>
              <w:left w:val="nil"/>
              <w:bottom w:val="nil"/>
              <w:right w:val="nil"/>
            </w:tcBorders>
            <w:shd w:val="clear" w:color="000000" w:fill="FFFFFF"/>
            <w:noWrap/>
            <w:vAlign w:val="bottom"/>
          </w:tcPr>
          <w:p w14:paraId="716FBA54" w14:textId="77777777" w:rsidR="00A1652E" w:rsidRPr="00BC003B" w:rsidRDefault="00A1652E" w:rsidP="007A3CA1">
            <w:pPr>
              <w:pStyle w:val="TableText"/>
            </w:pPr>
            <w:r w:rsidRPr="00BC003B">
              <w:rPr>
                <w:color w:val="000000"/>
              </w:rPr>
              <w:t>66.1</w:t>
            </w:r>
          </w:p>
        </w:tc>
        <w:tc>
          <w:tcPr>
            <w:tcW w:w="691" w:type="dxa"/>
            <w:tcBorders>
              <w:top w:val="nil"/>
              <w:left w:val="nil"/>
              <w:bottom w:val="nil"/>
              <w:right w:val="nil"/>
            </w:tcBorders>
            <w:shd w:val="clear" w:color="000000" w:fill="FFFFFF"/>
            <w:vAlign w:val="bottom"/>
          </w:tcPr>
          <w:p w14:paraId="664C0D71" w14:textId="77777777" w:rsidR="00A1652E" w:rsidRPr="00BC003B" w:rsidRDefault="00A1652E" w:rsidP="007A3CA1">
            <w:pPr>
              <w:pStyle w:val="TableText"/>
            </w:pPr>
            <w:r w:rsidRPr="00BC003B">
              <w:rPr>
                <w:color w:val="000000"/>
              </w:rPr>
              <w:t>11.5</w:t>
            </w:r>
          </w:p>
        </w:tc>
        <w:tc>
          <w:tcPr>
            <w:tcW w:w="691" w:type="dxa"/>
            <w:tcBorders>
              <w:top w:val="nil"/>
              <w:left w:val="nil"/>
              <w:bottom w:val="nil"/>
              <w:right w:val="nil"/>
            </w:tcBorders>
            <w:shd w:val="clear" w:color="000000" w:fill="FFFFFF"/>
            <w:vAlign w:val="bottom"/>
          </w:tcPr>
          <w:p w14:paraId="0EAC9BAB" w14:textId="77777777" w:rsidR="00A1652E" w:rsidRPr="00BC003B" w:rsidRDefault="00A1652E" w:rsidP="007A3CA1">
            <w:pPr>
              <w:pStyle w:val="TableText"/>
            </w:pPr>
            <w:r w:rsidRPr="00BC003B">
              <w:rPr>
                <w:color w:val="000000"/>
              </w:rPr>
              <w:t>1.1</w:t>
            </w:r>
          </w:p>
        </w:tc>
        <w:tc>
          <w:tcPr>
            <w:tcW w:w="691" w:type="dxa"/>
            <w:tcBorders>
              <w:top w:val="nil"/>
              <w:left w:val="nil"/>
              <w:bottom w:val="nil"/>
              <w:right w:val="nil"/>
            </w:tcBorders>
            <w:shd w:val="clear" w:color="000000" w:fill="FFFFFF"/>
            <w:noWrap/>
            <w:vAlign w:val="bottom"/>
          </w:tcPr>
          <w:p w14:paraId="0EDCAD04" w14:textId="77777777" w:rsidR="00A1652E" w:rsidRPr="00BC003B" w:rsidRDefault="00A1652E" w:rsidP="007A3CA1">
            <w:pPr>
              <w:pStyle w:val="TableText"/>
            </w:pPr>
            <w:r w:rsidRPr="00BC003B">
              <w:rPr>
                <w:color w:val="000000"/>
              </w:rPr>
              <w:t>12.7</w:t>
            </w:r>
          </w:p>
        </w:tc>
      </w:tr>
      <w:tr w:rsidR="00A1652E" w:rsidRPr="00BC003B" w14:paraId="221F8606" w14:textId="77777777" w:rsidTr="00036017">
        <w:trPr>
          <w:trHeight w:val="315"/>
        </w:trPr>
        <w:tc>
          <w:tcPr>
            <w:tcW w:w="6624" w:type="dxa"/>
            <w:noWrap/>
          </w:tcPr>
          <w:p w14:paraId="127DAACF" w14:textId="77777777" w:rsidR="00A1652E" w:rsidRPr="00BC003B" w:rsidRDefault="00A1652E" w:rsidP="006F2FD5">
            <w:pPr>
              <w:pStyle w:val="TableText"/>
            </w:pPr>
            <w:r w:rsidRPr="00BC003B">
              <w:t>Asian (Primary ethnicity—not economically disadvantaged)</w:t>
            </w:r>
          </w:p>
        </w:tc>
        <w:tc>
          <w:tcPr>
            <w:tcW w:w="1094" w:type="dxa"/>
            <w:tcBorders>
              <w:top w:val="nil"/>
              <w:left w:val="nil"/>
              <w:bottom w:val="nil"/>
              <w:right w:val="nil"/>
            </w:tcBorders>
            <w:shd w:val="clear" w:color="000000" w:fill="FFFFFF"/>
            <w:vAlign w:val="bottom"/>
          </w:tcPr>
          <w:p w14:paraId="7A0E7CC5" w14:textId="77777777" w:rsidR="00A1652E" w:rsidRPr="00BC003B" w:rsidRDefault="00A1652E" w:rsidP="007A3CA1">
            <w:pPr>
              <w:pStyle w:val="TableText"/>
            </w:pPr>
            <w:r w:rsidRPr="00BC003B">
              <w:rPr>
                <w:color w:val="000000"/>
              </w:rPr>
              <w:t>40,154</w:t>
            </w:r>
          </w:p>
        </w:tc>
        <w:tc>
          <w:tcPr>
            <w:tcW w:w="648" w:type="dxa"/>
            <w:tcBorders>
              <w:top w:val="nil"/>
              <w:left w:val="nil"/>
              <w:bottom w:val="nil"/>
              <w:right w:val="nil"/>
            </w:tcBorders>
            <w:shd w:val="clear" w:color="000000" w:fill="FFFFFF"/>
            <w:vAlign w:val="bottom"/>
          </w:tcPr>
          <w:p w14:paraId="18D58CE7" w14:textId="77777777" w:rsidR="00A1652E" w:rsidRPr="00BC003B" w:rsidRDefault="00A1652E" w:rsidP="007A3CA1">
            <w:pPr>
              <w:pStyle w:val="TableText"/>
            </w:pPr>
            <w:r w:rsidRPr="00BC003B">
              <w:rPr>
                <w:color w:val="000000"/>
              </w:rPr>
              <w:t>621</w:t>
            </w:r>
          </w:p>
        </w:tc>
        <w:tc>
          <w:tcPr>
            <w:tcW w:w="691" w:type="dxa"/>
            <w:tcBorders>
              <w:top w:val="nil"/>
              <w:left w:val="nil"/>
              <w:bottom w:val="nil"/>
              <w:right w:val="nil"/>
            </w:tcBorders>
            <w:shd w:val="clear" w:color="000000" w:fill="FFFFFF"/>
            <w:vAlign w:val="bottom"/>
          </w:tcPr>
          <w:p w14:paraId="538B2CCB" w14:textId="77777777" w:rsidR="00A1652E" w:rsidRPr="00BC003B" w:rsidRDefault="00A1652E" w:rsidP="007A3CA1">
            <w:pPr>
              <w:pStyle w:val="TableText"/>
            </w:pPr>
            <w:r w:rsidRPr="00BC003B">
              <w:rPr>
                <w:color w:val="000000"/>
              </w:rPr>
              <w:t>20.2</w:t>
            </w:r>
          </w:p>
        </w:tc>
        <w:tc>
          <w:tcPr>
            <w:tcW w:w="691" w:type="dxa"/>
            <w:tcBorders>
              <w:top w:val="nil"/>
              <w:left w:val="nil"/>
              <w:bottom w:val="nil"/>
              <w:right w:val="nil"/>
            </w:tcBorders>
            <w:shd w:val="clear" w:color="000000" w:fill="FFFFFF"/>
            <w:noWrap/>
            <w:vAlign w:val="bottom"/>
          </w:tcPr>
          <w:p w14:paraId="1D424E66" w14:textId="77777777" w:rsidR="00A1652E" w:rsidRPr="00BC003B" w:rsidRDefault="00A1652E" w:rsidP="007A3CA1">
            <w:pPr>
              <w:pStyle w:val="TableText"/>
            </w:pPr>
            <w:r w:rsidRPr="00BC003B">
              <w:rPr>
                <w:color w:val="000000"/>
              </w:rPr>
              <w:t>3.3</w:t>
            </w:r>
          </w:p>
        </w:tc>
        <w:tc>
          <w:tcPr>
            <w:tcW w:w="691" w:type="dxa"/>
            <w:tcBorders>
              <w:top w:val="nil"/>
              <w:left w:val="nil"/>
              <w:bottom w:val="nil"/>
              <w:right w:val="nil"/>
            </w:tcBorders>
            <w:shd w:val="clear" w:color="000000" w:fill="FFFFFF"/>
            <w:noWrap/>
            <w:vAlign w:val="bottom"/>
          </w:tcPr>
          <w:p w14:paraId="13C6730D" w14:textId="77777777" w:rsidR="00A1652E" w:rsidRPr="00BC003B" w:rsidRDefault="00A1652E" w:rsidP="007A3CA1">
            <w:pPr>
              <w:pStyle w:val="TableText"/>
            </w:pPr>
            <w:r w:rsidRPr="00BC003B">
              <w:rPr>
                <w:color w:val="000000"/>
              </w:rPr>
              <w:t>29.5</w:t>
            </w:r>
          </w:p>
        </w:tc>
        <w:tc>
          <w:tcPr>
            <w:tcW w:w="691" w:type="dxa"/>
            <w:tcBorders>
              <w:top w:val="nil"/>
              <w:left w:val="nil"/>
              <w:bottom w:val="nil"/>
              <w:right w:val="nil"/>
            </w:tcBorders>
            <w:shd w:val="clear" w:color="000000" w:fill="FFFFFF"/>
            <w:vAlign w:val="bottom"/>
          </w:tcPr>
          <w:p w14:paraId="3F3884F3" w14:textId="77777777" w:rsidR="00A1652E" w:rsidRPr="00BC003B" w:rsidRDefault="00A1652E" w:rsidP="007A3CA1">
            <w:pPr>
              <w:pStyle w:val="TableText"/>
            </w:pPr>
            <w:r w:rsidRPr="00BC003B">
              <w:rPr>
                <w:color w:val="000000"/>
              </w:rPr>
              <w:t>39.9</w:t>
            </w:r>
          </w:p>
        </w:tc>
        <w:tc>
          <w:tcPr>
            <w:tcW w:w="691" w:type="dxa"/>
            <w:tcBorders>
              <w:top w:val="nil"/>
              <w:left w:val="nil"/>
              <w:bottom w:val="nil"/>
              <w:right w:val="nil"/>
            </w:tcBorders>
            <w:shd w:val="clear" w:color="000000" w:fill="FFFFFF"/>
            <w:vAlign w:val="bottom"/>
          </w:tcPr>
          <w:p w14:paraId="76514633" w14:textId="77777777" w:rsidR="00A1652E" w:rsidRPr="00BC003B" w:rsidRDefault="00A1652E" w:rsidP="007A3CA1">
            <w:pPr>
              <w:pStyle w:val="TableText"/>
            </w:pPr>
            <w:r w:rsidRPr="00BC003B">
              <w:rPr>
                <w:color w:val="000000"/>
              </w:rPr>
              <w:t>27.3</w:t>
            </w:r>
          </w:p>
        </w:tc>
        <w:tc>
          <w:tcPr>
            <w:tcW w:w="691" w:type="dxa"/>
            <w:tcBorders>
              <w:top w:val="nil"/>
              <w:left w:val="nil"/>
              <w:bottom w:val="nil"/>
              <w:right w:val="nil"/>
            </w:tcBorders>
            <w:shd w:val="clear" w:color="000000" w:fill="FFFFFF"/>
            <w:noWrap/>
            <w:vAlign w:val="bottom"/>
          </w:tcPr>
          <w:p w14:paraId="26FF1042" w14:textId="77777777" w:rsidR="00A1652E" w:rsidRPr="00BC003B" w:rsidRDefault="00A1652E" w:rsidP="007A3CA1">
            <w:pPr>
              <w:pStyle w:val="TableText"/>
            </w:pPr>
            <w:r w:rsidRPr="00BC003B">
              <w:rPr>
                <w:color w:val="000000"/>
              </w:rPr>
              <w:t>67.2</w:t>
            </w:r>
          </w:p>
        </w:tc>
      </w:tr>
      <w:tr w:rsidR="00A1652E" w:rsidRPr="00BC003B" w14:paraId="45D3F2D4" w14:textId="77777777" w:rsidTr="00036017">
        <w:trPr>
          <w:trHeight w:val="315"/>
        </w:trPr>
        <w:tc>
          <w:tcPr>
            <w:tcW w:w="6624" w:type="dxa"/>
            <w:tcBorders>
              <w:bottom w:val="nil"/>
            </w:tcBorders>
            <w:noWrap/>
          </w:tcPr>
          <w:p w14:paraId="2E656A0D" w14:textId="77777777" w:rsidR="00A1652E" w:rsidRPr="00BC003B" w:rsidRDefault="00A1652E" w:rsidP="006F2FD5">
            <w:pPr>
              <w:pStyle w:val="TableText"/>
            </w:pPr>
            <w:r w:rsidRPr="00BC003B">
              <w:t>Asian (Primary ethnicity—economically disadvantaged)</w:t>
            </w:r>
          </w:p>
        </w:tc>
        <w:tc>
          <w:tcPr>
            <w:tcW w:w="1094" w:type="dxa"/>
            <w:tcBorders>
              <w:top w:val="nil"/>
              <w:left w:val="nil"/>
              <w:bottom w:val="nil"/>
              <w:right w:val="nil"/>
            </w:tcBorders>
            <w:shd w:val="clear" w:color="000000" w:fill="FFFFFF"/>
            <w:vAlign w:val="bottom"/>
          </w:tcPr>
          <w:p w14:paraId="03A22E59" w14:textId="77777777" w:rsidR="00A1652E" w:rsidRPr="00BC003B" w:rsidRDefault="00A1652E" w:rsidP="007A3CA1">
            <w:pPr>
              <w:pStyle w:val="TableText"/>
            </w:pPr>
            <w:r w:rsidRPr="00BC003B">
              <w:rPr>
                <w:color w:val="000000"/>
              </w:rPr>
              <w:t>25,470</w:t>
            </w:r>
          </w:p>
        </w:tc>
        <w:tc>
          <w:tcPr>
            <w:tcW w:w="648" w:type="dxa"/>
            <w:tcBorders>
              <w:top w:val="nil"/>
              <w:left w:val="nil"/>
              <w:bottom w:val="nil"/>
              <w:right w:val="nil"/>
            </w:tcBorders>
            <w:shd w:val="clear" w:color="000000" w:fill="FFFFFF"/>
            <w:vAlign w:val="bottom"/>
          </w:tcPr>
          <w:p w14:paraId="7FD8B397" w14:textId="77777777" w:rsidR="00A1652E" w:rsidRPr="00BC003B" w:rsidRDefault="00A1652E" w:rsidP="007A3CA1">
            <w:pPr>
              <w:pStyle w:val="TableText"/>
            </w:pPr>
            <w:r w:rsidRPr="00BC003B">
              <w:rPr>
                <w:color w:val="000000"/>
              </w:rPr>
              <w:t>609</w:t>
            </w:r>
          </w:p>
        </w:tc>
        <w:tc>
          <w:tcPr>
            <w:tcW w:w="691" w:type="dxa"/>
            <w:tcBorders>
              <w:top w:val="nil"/>
              <w:left w:val="nil"/>
              <w:bottom w:val="nil"/>
              <w:right w:val="nil"/>
            </w:tcBorders>
            <w:shd w:val="clear" w:color="000000" w:fill="FFFFFF"/>
            <w:vAlign w:val="bottom"/>
          </w:tcPr>
          <w:p w14:paraId="376EAEF4" w14:textId="77777777" w:rsidR="00A1652E" w:rsidRPr="00BC003B" w:rsidRDefault="00A1652E" w:rsidP="007A3CA1">
            <w:pPr>
              <w:pStyle w:val="TableText"/>
            </w:pPr>
            <w:r w:rsidRPr="00BC003B">
              <w:rPr>
                <w:color w:val="000000"/>
              </w:rPr>
              <w:t>21.3</w:t>
            </w:r>
          </w:p>
        </w:tc>
        <w:tc>
          <w:tcPr>
            <w:tcW w:w="691" w:type="dxa"/>
            <w:tcBorders>
              <w:top w:val="nil"/>
              <w:left w:val="nil"/>
              <w:bottom w:val="nil"/>
              <w:right w:val="nil"/>
            </w:tcBorders>
            <w:shd w:val="clear" w:color="000000" w:fill="FFFFFF"/>
            <w:noWrap/>
            <w:vAlign w:val="bottom"/>
          </w:tcPr>
          <w:p w14:paraId="2C3A8D4D" w14:textId="77777777" w:rsidR="00A1652E" w:rsidRPr="00BC003B" w:rsidRDefault="00A1652E" w:rsidP="007A3CA1">
            <w:pPr>
              <w:pStyle w:val="TableText"/>
            </w:pPr>
            <w:r w:rsidRPr="00BC003B">
              <w:rPr>
                <w:color w:val="000000"/>
              </w:rPr>
              <w:t>7.4</w:t>
            </w:r>
          </w:p>
        </w:tc>
        <w:tc>
          <w:tcPr>
            <w:tcW w:w="691" w:type="dxa"/>
            <w:tcBorders>
              <w:top w:val="nil"/>
              <w:left w:val="nil"/>
              <w:bottom w:val="nil"/>
              <w:right w:val="nil"/>
            </w:tcBorders>
            <w:shd w:val="clear" w:color="000000" w:fill="FFFFFF"/>
            <w:noWrap/>
            <w:vAlign w:val="bottom"/>
          </w:tcPr>
          <w:p w14:paraId="5D4B8176" w14:textId="77777777" w:rsidR="00A1652E" w:rsidRPr="00BC003B" w:rsidRDefault="00A1652E" w:rsidP="007A3CA1">
            <w:pPr>
              <w:pStyle w:val="TableText"/>
            </w:pPr>
            <w:r w:rsidRPr="00BC003B">
              <w:rPr>
                <w:color w:val="000000"/>
              </w:rPr>
              <w:t>47.9</w:t>
            </w:r>
          </w:p>
        </w:tc>
        <w:tc>
          <w:tcPr>
            <w:tcW w:w="691" w:type="dxa"/>
            <w:tcBorders>
              <w:top w:val="nil"/>
              <w:left w:val="nil"/>
              <w:bottom w:val="nil"/>
              <w:right w:val="nil"/>
            </w:tcBorders>
            <w:shd w:val="clear" w:color="000000" w:fill="FFFFFF"/>
            <w:vAlign w:val="bottom"/>
          </w:tcPr>
          <w:p w14:paraId="34B27870" w14:textId="77777777" w:rsidR="00A1652E" w:rsidRPr="00BC003B" w:rsidRDefault="00A1652E" w:rsidP="007A3CA1">
            <w:pPr>
              <w:pStyle w:val="TableText"/>
            </w:pPr>
            <w:r w:rsidRPr="00BC003B">
              <w:rPr>
                <w:color w:val="000000"/>
              </w:rPr>
              <w:t>33.8</w:t>
            </w:r>
          </w:p>
        </w:tc>
        <w:tc>
          <w:tcPr>
            <w:tcW w:w="691" w:type="dxa"/>
            <w:tcBorders>
              <w:top w:val="nil"/>
              <w:left w:val="nil"/>
              <w:bottom w:val="nil"/>
              <w:right w:val="nil"/>
            </w:tcBorders>
            <w:shd w:val="clear" w:color="000000" w:fill="FFFFFF"/>
            <w:vAlign w:val="bottom"/>
          </w:tcPr>
          <w:p w14:paraId="3DC34218" w14:textId="77777777" w:rsidR="00A1652E" w:rsidRPr="00BC003B" w:rsidRDefault="00A1652E" w:rsidP="007A3CA1">
            <w:pPr>
              <w:pStyle w:val="TableText"/>
            </w:pPr>
            <w:r w:rsidRPr="00BC003B">
              <w:rPr>
                <w:color w:val="000000"/>
              </w:rPr>
              <w:t>10.9</w:t>
            </w:r>
          </w:p>
        </w:tc>
        <w:tc>
          <w:tcPr>
            <w:tcW w:w="691" w:type="dxa"/>
            <w:tcBorders>
              <w:top w:val="nil"/>
              <w:left w:val="nil"/>
              <w:bottom w:val="nil"/>
              <w:right w:val="nil"/>
            </w:tcBorders>
            <w:shd w:val="clear" w:color="000000" w:fill="FFFFFF"/>
            <w:noWrap/>
            <w:vAlign w:val="bottom"/>
          </w:tcPr>
          <w:p w14:paraId="06CB71A8" w14:textId="77777777" w:rsidR="00A1652E" w:rsidRPr="00BC003B" w:rsidRDefault="00A1652E" w:rsidP="007A3CA1">
            <w:pPr>
              <w:pStyle w:val="TableText"/>
            </w:pPr>
            <w:r w:rsidRPr="00BC003B">
              <w:rPr>
                <w:color w:val="000000"/>
              </w:rPr>
              <w:t>44.7</w:t>
            </w:r>
          </w:p>
        </w:tc>
      </w:tr>
      <w:tr w:rsidR="00A1652E" w:rsidRPr="00BC003B" w14:paraId="78848ABF" w14:textId="77777777" w:rsidTr="00036017">
        <w:trPr>
          <w:trHeight w:val="315"/>
        </w:trPr>
        <w:tc>
          <w:tcPr>
            <w:tcW w:w="6624" w:type="dxa"/>
            <w:tcBorders>
              <w:top w:val="nil"/>
              <w:bottom w:val="nil"/>
            </w:tcBorders>
            <w:noWrap/>
          </w:tcPr>
          <w:p w14:paraId="6F177CB7" w14:textId="77777777" w:rsidR="00A1652E" w:rsidRPr="00BC003B" w:rsidRDefault="00A1652E" w:rsidP="006F2FD5">
            <w:pPr>
              <w:pStyle w:val="TableText"/>
            </w:pPr>
            <w:r w:rsidRPr="00BC003B">
              <w:t>Native Hawaiian or Other Pacific Islander (Primary ethnicity—not economically disadvantaged)</w:t>
            </w:r>
          </w:p>
        </w:tc>
        <w:tc>
          <w:tcPr>
            <w:tcW w:w="1094" w:type="dxa"/>
            <w:tcBorders>
              <w:top w:val="nil"/>
              <w:left w:val="nil"/>
              <w:bottom w:val="nil"/>
              <w:right w:val="nil"/>
            </w:tcBorders>
            <w:shd w:val="clear" w:color="000000" w:fill="FFFFFF"/>
            <w:vAlign w:val="bottom"/>
          </w:tcPr>
          <w:p w14:paraId="7318602E" w14:textId="77777777" w:rsidR="00A1652E" w:rsidRPr="00BC003B" w:rsidRDefault="00A1652E" w:rsidP="007A3CA1">
            <w:pPr>
              <w:pStyle w:val="TableText"/>
            </w:pPr>
            <w:r w:rsidRPr="00BC003B">
              <w:rPr>
                <w:color w:val="000000"/>
              </w:rPr>
              <w:t>1,218</w:t>
            </w:r>
          </w:p>
        </w:tc>
        <w:tc>
          <w:tcPr>
            <w:tcW w:w="648" w:type="dxa"/>
            <w:tcBorders>
              <w:top w:val="nil"/>
              <w:left w:val="nil"/>
              <w:bottom w:val="nil"/>
              <w:right w:val="nil"/>
            </w:tcBorders>
            <w:shd w:val="clear" w:color="000000" w:fill="FFFFFF"/>
            <w:vAlign w:val="bottom"/>
          </w:tcPr>
          <w:p w14:paraId="092EAD8A" w14:textId="77777777" w:rsidR="00A1652E" w:rsidRPr="00BC003B" w:rsidRDefault="00A1652E" w:rsidP="007A3CA1">
            <w:pPr>
              <w:pStyle w:val="TableText"/>
            </w:pPr>
            <w:r w:rsidRPr="00BC003B">
              <w:rPr>
                <w:color w:val="000000"/>
              </w:rPr>
              <w:t>601</w:t>
            </w:r>
          </w:p>
        </w:tc>
        <w:tc>
          <w:tcPr>
            <w:tcW w:w="691" w:type="dxa"/>
            <w:tcBorders>
              <w:top w:val="nil"/>
              <w:left w:val="nil"/>
              <w:bottom w:val="nil"/>
              <w:right w:val="nil"/>
            </w:tcBorders>
            <w:shd w:val="clear" w:color="000000" w:fill="FFFFFF"/>
            <w:vAlign w:val="bottom"/>
          </w:tcPr>
          <w:p w14:paraId="5EC43F1A" w14:textId="77777777" w:rsidR="00A1652E" w:rsidRPr="00BC003B" w:rsidRDefault="00A1652E" w:rsidP="007A3CA1">
            <w:pPr>
              <w:pStyle w:val="TableText"/>
            </w:pPr>
            <w:r w:rsidRPr="00BC003B">
              <w:rPr>
                <w:color w:val="000000"/>
              </w:rPr>
              <w:t>20.8</w:t>
            </w:r>
          </w:p>
        </w:tc>
        <w:tc>
          <w:tcPr>
            <w:tcW w:w="691" w:type="dxa"/>
            <w:tcBorders>
              <w:top w:val="nil"/>
              <w:left w:val="nil"/>
              <w:bottom w:val="nil"/>
              <w:right w:val="nil"/>
            </w:tcBorders>
            <w:shd w:val="clear" w:color="000000" w:fill="FFFFFF"/>
            <w:noWrap/>
            <w:vAlign w:val="bottom"/>
          </w:tcPr>
          <w:p w14:paraId="29B5BC96" w14:textId="77777777" w:rsidR="00A1652E" w:rsidRPr="00BC003B" w:rsidRDefault="00A1652E" w:rsidP="007A3CA1">
            <w:pPr>
              <w:pStyle w:val="TableText"/>
            </w:pPr>
            <w:r w:rsidRPr="00BC003B">
              <w:rPr>
                <w:color w:val="000000"/>
              </w:rPr>
              <w:t>12.6</w:t>
            </w:r>
          </w:p>
        </w:tc>
        <w:tc>
          <w:tcPr>
            <w:tcW w:w="691" w:type="dxa"/>
            <w:tcBorders>
              <w:top w:val="nil"/>
              <w:left w:val="nil"/>
              <w:bottom w:val="nil"/>
              <w:right w:val="nil"/>
            </w:tcBorders>
            <w:shd w:val="clear" w:color="000000" w:fill="FFFFFF"/>
            <w:noWrap/>
            <w:vAlign w:val="bottom"/>
          </w:tcPr>
          <w:p w14:paraId="3C108ECC" w14:textId="77777777" w:rsidR="00A1652E" w:rsidRPr="00BC003B" w:rsidRDefault="00A1652E" w:rsidP="007A3CA1">
            <w:pPr>
              <w:pStyle w:val="TableText"/>
            </w:pPr>
            <w:r w:rsidRPr="00BC003B">
              <w:rPr>
                <w:color w:val="000000"/>
              </w:rPr>
              <w:t>58.6</w:t>
            </w:r>
          </w:p>
        </w:tc>
        <w:tc>
          <w:tcPr>
            <w:tcW w:w="691" w:type="dxa"/>
            <w:tcBorders>
              <w:top w:val="nil"/>
              <w:left w:val="nil"/>
              <w:bottom w:val="nil"/>
              <w:right w:val="nil"/>
            </w:tcBorders>
            <w:shd w:val="clear" w:color="000000" w:fill="FFFFFF"/>
            <w:vAlign w:val="bottom"/>
          </w:tcPr>
          <w:p w14:paraId="62430CD0" w14:textId="77777777" w:rsidR="00A1652E" w:rsidRPr="00BC003B" w:rsidRDefault="00A1652E" w:rsidP="007A3CA1">
            <w:pPr>
              <w:pStyle w:val="TableText"/>
            </w:pPr>
            <w:r w:rsidRPr="00BC003B">
              <w:rPr>
                <w:color w:val="000000"/>
              </w:rPr>
              <w:t>23.6</w:t>
            </w:r>
          </w:p>
        </w:tc>
        <w:tc>
          <w:tcPr>
            <w:tcW w:w="691" w:type="dxa"/>
            <w:tcBorders>
              <w:top w:val="nil"/>
              <w:left w:val="nil"/>
              <w:bottom w:val="nil"/>
              <w:right w:val="nil"/>
            </w:tcBorders>
            <w:shd w:val="clear" w:color="000000" w:fill="FFFFFF"/>
            <w:vAlign w:val="bottom"/>
          </w:tcPr>
          <w:p w14:paraId="414F6632" w14:textId="77777777" w:rsidR="00A1652E" w:rsidRPr="00BC003B" w:rsidRDefault="00A1652E" w:rsidP="007A3CA1">
            <w:pPr>
              <w:pStyle w:val="TableText"/>
            </w:pPr>
            <w:r w:rsidRPr="00BC003B">
              <w:rPr>
                <w:color w:val="000000"/>
              </w:rPr>
              <w:t>5.3</w:t>
            </w:r>
          </w:p>
        </w:tc>
        <w:tc>
          <w:tcPr>
            <w:tcW w:w="691" w:type="dxa"/>
            <w:tcBorders>
              <w:top w:val="nil"/>
              <w:left w:val="nil"/>
              <w:bottom w:val="nil"/>
              <w:right w:val="nil"/>
            </w:tcBorders>
            <w:shd w:val="clear" w:color="000000" w:fill="FFFFFF"/>
            <w:noWrap/>
            <w:vAlign w:val="bottom"/>
          </w:tcPr>
          <w:p w14:paraId="1E1075D1" w14:textId="77777777" w:rsidR="00A1652E" w:rsidRPr="00BC003B" w:rsidRDefault="00A1652E" w:rsidP="007A3CA1">
            <w:pPr>
              <w:pStyle w:val="TableText"/>
            </w:pPr>
            <w:r w:rsidRPr="00BC003B">
              <w:rPr>
                <w:color w:val="000000"/>
              </w:rPr>
              <w:t>28.8</w:t>
            </w:r>
          </w:p>
        </w:tc>
      </w:tr>
      <w:tr w:rsidR="00A1652E" w:rsidRPr="00BC003B" w14:paraId="665C5A70" w14:textId="77777777" w:rsidTr="00036017">
        <w:trPr>
          <w:trHeight w:val="315"/>
        </w:trPr>
        <w:tc>
          <w:tcPr>
            <w:tcW w:w="6624" w:type="dxa"/>
            <w:tcBorders>
              <w:top w:val="nil"/>
            </w:tcBorders>
            <w:noWrap/>
          </w:tcPr>
          <w:p w14:paraId="0FCBA798" w14:textId="77777777" w:rsidR="00A1652E" w:rsidRPr="00BC003B" w:rsidRDefault="00A1652E" w:rsidP="006F2FD5">
            <w:pPr>
              <w:pStyle w:val="TableText"/>
            </w:pPr>
            <w:r w:rsidRPr="00BC003B">
              <w:t>Native Hawaiian or Other Pacific Islander (Primary ethnicity—economically disadvantaged)</w:t>
            </w:r>
          </w:p>
        </w:tc>
        <w:tc>
          <w:tcPr>
            <w:tcW w:w="1094" w:type="dxa"/>
            <w:tcBorders>
              <w:top w:val="nil"/>
              <w:left w:val="nil"/>
              <w:bottom w:val="nil"/>
              <w:right w:val="nil"/>
            </w:tcBorders>
            <w:shd w:val="clear" w:color="000000" w:fill="FFFFFF"/>
            <w:vAlign w:val="bottom"/>
          </w:tcPr>
          <w:p w14:paraId="12E91C68" w14:textId="77777777" w:rsidR="00A1652E" w:rsidRPr="00BC003B" w:rsidRDefault="00A1652E" w:rsidP="007A3CA1">
            <w:pPr>
              <w:pStyle w:val="TableText"/>
            </w:pPr>
            <w:r w:rsidRPr="00BC003B">
              <w:rPr>
                <w:color w:val="000000"/>
              </w:rPr>
              <w:t>1,488</w:t>
            </w:r>
          </w:p>
        </w:tc>
        <w:tc>
          <w:tcPr>
            <w:tcW w:w="648" w:type="dxa"/>
            <w:tcBorders>
              <w:top w:val="nil"/>
              <w:left w:val="nil"/>
              <w:bottom w:val="nil"/>
              <w:right w:val="nil"/>
            </w:tcBorders>
            <w:shd w:val="clear" w:color="000000" w:fill="FFFFFF"/>
            <w:vAlign w:val="bottom"/>
          </w:tcPr>
          <w:p w14:paraId="13F37F60" w14:textId="77777777" w:rsidR="00A1652E" w:rsidRPr="00BC003B" w:rsidRDefault="00A1652E" w:rsidP="007A3CA1">
            <w:pPr>
              <w:pStyle w:val="TableText"/>
            </w:pPr>
            <w:r w:rsidRPr="00BC003B">
              <w:rPr>
                <w:color w:val="000000"/>
              </w:rPr>
              <w:t>593</w:t>
            </w:r>
          </w:p>
        </w:tc>
        <w:tc>
          <w:tcPr>
            <w:tcW w:w="691" w:type="dxa"/>
            <w:tcBorders>
              <w:top w:val="nil"/>
              <w:left w:val="nil"/>
              <w:bottom w:val="nil"/>
              <w:right w:val="nil"/>
            </w:tcBorders>
            <w:shd w:val="clear" w:color="000000" w:fill="FFFFFF"/>
            <w:vAlign w:val="bottom"/>
          </w:tcPr>
          <w:p w14:paraId="7F6A4530" w14:textId="77777777" w:rsidR="00A1652E" w:rsidRPr="00BC003B" w:rsidRDefault="00A1652E" w:rsidP="007A3CA1">
            <w:pPr>
              <w:pStyle w:val="TableText"/>
            </w:pPr>
            <w:r w:rsidRPr="00BC003B">
              <w:rPr>
                <w:color w:val="000000"/>
              </w:rPr>
              <w:t>18.3</w:t>
            </w:r>
          </w:p>
        </w:tc>
        <w:tc>
          <w:tcPr>
            <w:tcW w:w="691" w:type="dxa"/>
            <w:tcBorders>
              <w:top w:val="nil"/>
              <w:left w:val="nil"/>
              <w:bottom w:val="nil"/>
              <w:right w:val="nil"/>
            </w:tcBorders>
            <w:shd w:val="clear" w:color="000000" w:fill="FFFFFF"/>
            <w:noWrap/>
            <w:vAlign w:val="bottom"/>
          </w:tcPr>
          <w:p w14:paraId="2AED2EEF" w14:textId="77777777" w:rsidR="00A1652E" w:rsidRPr="00BC003B" w:rsidRDefault="00A1652E" w:rsidP="007A3CA1">
            <w:pPr>
              <w:pStyle w:val="TableText"/>
            </w:pPr>
            <w:r w:rsidRPr="00BC003B">
              <w:rPr>
                <w:color w:val="000000"/>
              </w:rPr>
              <w:t>18.6</w:t>
            </w:r>
          </w:p>
        </w:tc>
        <w:tc>
          <w:tcPr>
            <w:tcW w:w="691" w:type="dxa"/>
            <w:tcBorders>
              <w:top w:val="nil"/>
              <w:left w:val="nil"/>
              <w:bottom w:val="nil"/>
              <w:right w:val="nil"/>
            </w:tcBorders>
            <w:shd w:val="clear" w:color="000000" w:fill="FFFFFF"/>
            <w:noWrap/>
            <w:vAlign w:val="bottom"/>
          </w:tcPr>
          <w:p w14:paraId="682E6143" w14:textId="77777777" w:rsidR="00A1652E" w:rsidRPr="00BC003B" w:rsidRDefault="00A1652E" w:rsidP="007A3CA1">
            <w:pPr>
              <w:pStyle w:val="TableText"/>
            </w:pPr>
            <w:r w:rsidRPr="00BC003B">
              <w:rPr>
                <w:color w:val="000000"/>
              </w:rPr>
              <w:t>66.5</w:t>
            </w:r>
          </w:p>
        </w:tc>
        <w:tc>
          <w:tcPr>
            <w:tcW w:w="691" w:type="dxa"/>
            <w:tcBorders>
              <w:top w:val="nil"/>
              <w:left w:val="nil"/>
              <w:bottom w:val="nil"/>
              <w:right w:val="nil"/>
            </w:tcBorders>
            <w:shd w:val="clear" w:color="000000" w:fill="FFFFFF"/>
            <w:vAlign w:val="bottom"/>
          </w:tcPr>
          <w:p w14:paraId="56562A65" w14:textId="77777777" w:rsidR="00A1652E" w:rsidRPr="00BC003B" w:rsidRDefault="00A1652E" w:rsidP="007A3CA1">
            <w:pPr>
              <w:pStyle w:val="TableText"/>
            </w:pPr>
            <w:r w:rsidRPr="00BC003B">
              <w:rPr>
                <w:color w:val="000000"/>
              </w:rPr>
              <w:t>13.4</w:t>
            </w:r>
          </w:p>
        </w:tc>
        <w:tc>
          <w:tcPr>
            <w:tcW w:w="691" w:type="dxa"/>
            <w:tcBorders>
              <w:top w:val="nil"/>
              <w:left w:val="nil"/>
              <w:bottom w:val="nil"/>
              <w:right w:val="nil"/>
            </w:tcBorders>
            <w:shd w:val="clear" w:color="000000" w:fill="FFFFFF"/>
            <w:vAlign w:val="bottom"/>
          </w:tcPr>
          <w:p w14:paraId="42A5437A" w14:textId="77777777" w:rsidR="00A1652E" w:rsidRPr="00BC003B" w:rsidRDefault="00A1652E" w:rsidP="007A3CA1">
            <w:pPr>
              <w:pStyle w:val="TableText"/>
            </w:pPr>
            <w:r w:rsidRPr="00BC003B">
              <w:rPr>
                <w:color w:val="000000"/>
              </w:rPr>
              <w:t>1.4</w:t>
            </w:r>
          </w:p>
        </w:tc>
        <w:tc>
          <w:tcPr>
            <w:tcW w:w="691" w:type="dxa"/>
            <w:tcBorders>
              <w:top w:val="nil"/>
              <w:left w:val="nil"/>
              <w:bottom w:val="nil"/>
              <w:right w:val="nil"/>
            </w:tcBorders>
            <w:shd w:val="clear" w:color="000000" w:fill="FFFFFF"/>
            <w:noWrap/>
            <w:vAlign w:val="bottom"/>
          </w:tcPr>
          <w:p w14:paraId="591A708B" w14:textId="77777777" w:rsidR="00A1652E" w:rsidRPr="00BC003B" w:rsidRDefault="00A1652E" w:rsidP="007A3CA1">
            <w:pPr>
              <w:pStyle w:val="TableText"/>
            </w:pPr>
            <w:r w:rsidRPr="00BC003B">
              <w:rPr>
                <w:color w:val="000000"/>
              </w:rPr>
              <w:t>14.9</w:t>
            </w:r>
          </w:p>
        </w:tc>
      </w:tr>
      <w:tr w:rsidR="00A1652E" w:rsidRPr="00BC003B" w14:paraId="5A1FC536" w14:textId="77777777" w:rsidTr="00036017">
        <w:trPr>
          <w:trHeight w:val="315"/>
        </w:trPr>
        <w:tc>
          <w:tcPr>
            <w:tcW w:w="6624" w:type="dxa"/>
            <w:noWrap/>
          </w:tcPr>
          <w:p w14:paraId="000661A5" w14:textId="77777777" w:rsidR="00A1652E" w:rsidRPr="00BC003B" w:rsidRDefault="00A1652E" w:rsidP="006F2FD5">
            <w:pPr>
              <w:pStyle w:val="TableText"/>
            </w:pPr>
            <w:r w:rsidRPr="00BC003B">
              <w:t>Filipino (Primary ethnicity—not economically disadvantaged)</w:t>
            </w:r>
          </w:p>
        </w:tc>
        <w:tc>
          <w:tcPr>
            <w:tcW w:w="1094" w:type="dxa"/>
            <w:tcBorders>
              <w:top w:val="nil"/>
              <w:left w:val="nil"/>
              <w:bottom w:val="nil"/>
              <w:right w:val="nil"/>
            </w:tcBorders>
            <w:shd w:val="clear" w:color="000000" w:fill="FFFFFF"/>
            <w:vAlign w:val="bottom"/>
          </w:tcPr>
          <w:p w14:paraId="0FDC9A16" w14:textId="77777777" w:rsidR="00A1652E" w:rsidRPr="00BC003B" w:rsidRDefault="00A1652E" w:rsidP="007A3CA1">
            <w:pPr>
              <w:pStyle w:val="TableText"/>
            </w:pPr>
            <w:r w:rsidRPr="00BC003B">
              <w:rPr>
                <w:color w:val="000000"/>
              </w:rPr>
              <w:t>12,466</w:t>
            </w:r>
          </w:p>
        </w:tc>
        <w:tc>
          <w:tcPr>
            <w:tcW w:w="648" w:type="dxa"/>
            <w:tcBorders>
              <w:top w:val="nil"/>
              <w:left w:val="nil"/>
              <w:bottom w:val="nil"/>
              <w:right w:val="nil"/>
            </w:tcBorders>
            <w:shd w:val="clear" w:color="000000" w:fill="FFFFFF"/>
            <w:vAlign w:val="bottom"/>
          </w:tcPr>
          <w:p w14:paraId="1D0FF8BD" w14:textId="77777777" w:rsidR="00A1652E" w:rsidRPr="00BC003B" w:rsidRDefault="00A1652E" w:rsidP="007A3CA1">
            <w:pPr>
              <w:pStyle w:val="TableText"/>
            </w:pPr>
            <w:r w:rsidRPr="00BC003B">
              <w:rPr>
                <w:color w:val="000000"/>
              </w:rPr>
              <w:t>613</w:t>
            </w:r>
          </w:p>
        </w:tc>
        <w:tc>
          <w:tcPr>
            <w:tcW w:w="691" w:type="dxa"/>
            <w:tcBorders>
              <w:top w:val="nil"/>
              <w:left w:val="nil"/>
              <w:bottom w:val="nil"/>
              <w:right w:val="nil"/>
            </w:tcBorders>
            <w:shd w:val="clear" w:color="000000" w:fill="FFFFFF"/>
            <w:vAlign w:val="bottom"/>
          </w:tcPr>
          <w:p w14:paraId="08C63B61"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37E0BBE6" w14:textId="77777777" w:rsidR="00A1652E" w:rsidRPr="00BC003B" w:rsidRDefault="00A1652E" w:rsidP="007A3CA1">
            <w:pPr>
              <w:pStyle w:val="TableText"/>
            </w:pPr>
            <w:r w:rsidRPr="00BC003B">
              <w:rPr>
                <w:color w:val="000000"/>
              </w:rPr>
              <w:t>4.1</w:t>
            </w:r>
          </w:p>
        </w:tc>
        <w:tc>
          <w:tcPr>
            <w:tcW w:w="691" w:type="dxa"/>
            <w:tcBorders>
              <w:top w:val="nil"/>
              <w:left w:val="nil"/>
              <w:bottom w:val="nil"/>
              <w:right w:val="nil"/>
            </w:tcBorders>
            <w:shd w:val="clear" w:color="000000" w:fill="FFFFFF"/>
            <w:noWrap/>
            <w:vAlign w:val="bottom"/>
          </w:tcPr>
          <w:p w14:paraId="43954138" w14:textId="77777777" w:rsidR="00A1652E" w:rsidRPr="00BC003B" w:rsidRDefault="00A1652E" w:rsidP="007A3CA1">
            <w:pPr>
              <w:pStyle w:val="TableText"/>
            </w:pPr>
            <w:r w:rsidRPr="00BC003B">
              <w:rPr>
                <w:color w:val="000000"/>
              </w:rPr>
              <w:t>45.3</w:t>
            </w:r>
          </w:p>
        </w:tc>
        <w:tc>
          <w:tcPr>
            <w:tcW w:w="691" w:type="dxa"/>
            <w:tcBorders>
              <w:top w:val="nil"/>
              <w:left w:val="nil"/>
              <w:bottom w:val="nil"/>
              <w:right w:val="nil"/>
            </w:tcBorders>
            <w:shd w:val="clear" w:color="000000" w:fill="FFFFFF"/>
            <w:vAlign w:val="bottom"/>
          </w:tcPr>
          <w:p w14:paraId="4FF3D2F1" w14:textId="77777777" w:rsidR="00A1652E" w:rsidRPr="00BC003B" w:rsidRDefault="00A1652E" w:rsidP="007A3CA1">
            <w:pPr>
              <w:pStyle w:val="TableText"/>
            </w:pPr>
            <w:r w:rsidRPr="00BC003B">
              <w:rPr>
                <w:color w:val="000000"/>
              </w:rPr>
              <w:t>39.2</w:t>
            </w:r>
          </w:p>
        </w:tc>
        <w:tc>
          <w:tcPr>
            <w:tcW w:w="691" w:type="dxa"/>
            <w:tcBorders>
              <w:top w:val="nil"/>
              <w:left w:val="nil"/>
              <w:bottom w:val="nil"/>
              <w:right w:val="nil"/>
            </w:tcBorders>
            <w:shd w:val="clear" w:color="000000" w:fill="FFFFFF"/>
            <w:vAlign w:val="bottom"/>
          </w:tcPr>
          <w:p w14:paraId="57F039F9" w14:textId="77777777" w:rsidR="00A1652E" w:rsidRPr="00BC003B" w:rsidRDefault="00A1652E" w:rsidP="007A3CA1">
            <w:pPr>
              <w:pStyle w:val="TableText"/>
            </w:pPr>
            <w:r w:rsidRPr="00BC003B">
              <w:rPr>
                <w:color w:val="000000"/>
              </w:rPr>
              <w:t>11.4</w:t>
            </w:r>
          </w:p>
        </w:tc>
        <w:tc>
          <w:tcPr>
            <w:tcW w:w="691" w:type="dxa"/>
            <w:tcBorders>
              <w:top w:val="nil"/>
              <w:left w:val="nil"/>
              <w:bottom w:val="nil"/>
              <w:right w:val="nil"/>
            </w:tcBorders>
            <w:shd w:val="clear" w:color="000000" w:fill="FFFFFF"/>
            <w:noWrap/>
            <w:vAlign w:val="bottom"/>
          </w:tcPr>
          <w:p w14:paraId="35ECD7CE" w14:textId="77777777" w:rsidR="00A1652E" w:rsidRPr="00BC003B" w:rsidRDefault="00A1652E" w:rsidP="007A3CA1">
            <w:pPr>
              <w:pStyle w:val="TableText"/>
            </w:pPr>
            <w:r w:rsidRPr="00BC003B">
              <w:rPr>
                <w:color w:val="000000"/>
              </w:rPr>
              <w:t>50.6</w:t>
            </w:r>
          </w:p>
        </w:tc>
      </w:tr>
      <w:tr w:rsidR="00A1652E" w:rsidRPr="00BC003B" w14:paraId="55A0399B" w14:textId="77777777" w:rsidTr="00036017">
        <w:trPr>
          <w:trHeight w:val="315"/>
        </w:trPr>
        <w:tc>
          <w:tcPr>
            <w:tcW w:w="6624" w:type="dxa"/>
            <w:noWrap/>
          </w:tcPr>
          <w:p w14:paraId="0FDD9E7C" w14:textId="77777777" w:rsidR="00A1652E" w:rsidRPr="00BC003B" w:rsidRDefault="00A1652E" w:rsidP="006F2FD5">
            <w:pPr>
              <w:pStyle w:val="TableText"/>
            </w:pPr>
            <w:r w:rsidRPr="00BC003B">
              <w:t>Filipino (Primary ethnicity—economically disadvantaged)</w:t>
            </w:r>
          </w:p>
        </w:tc>
        <w:tc>
          <w:tcPr>
            <w:tcW w:w="1094" w:type="dxa"/>
            <w:tcBorders>
              <w:top w:val="nil"/>
              <w:left w:val="nil"/>
              <w:bottom w:val="nil"/>
              <w:right w:val="nil"/>
            </w:tcBorders>
            <w:shd w:val="clear" w:color="000000" w:fill="FFFFFF"/>
            <w:vAlign w:val="bottom"/>
          </w:tcPr>
          <w:p w14:paraId="4415A3CF" w14:textId="77777777" w:rsidR="00A1652E" w:rsidRPr="00BC003B" w:rsidRDefault="00A1652E" w:rsidP="007A3CA1">
            <w:pPr>
              <w:pStyle w:val="TableText"/>
            </w:pPr>
            <w:r w:rsidRPr="00BC003B">
              <w:rPr>
                <w:color w:val="000000"/>
              </w:rPr>
              <w:t>6,305</w:t>
            </w:r>
          </w:p>
        </w:tc>
        <w:tc>
          <w:tcPr>
            <w:tcW w:w="648" w:type="dxa"/>
            <w:tcBorders>
              <w:top w:val="nil"/>
              <w:left w:val="nil"/>
              <w:bottom w:val="nil"/>
              <w:right w:val="nil"/>
            </w:tcBorders>
            <w:shd w:val="clear" w:color="000000" w:fill="FFFFFF"/>
            <w:vAlign w:val="bottom"/>
          </w:tcPr>
          <w:p w14:paraId="0D3A0ED9" w14:textId="77777777" w:rsidR="00A1652E" w:rsidRPr="00BC003B" w:rsidRDefault="00A1652E" w:rsidP="007A3CA1">
            <w:pPr>
              <w:pStyle w:val="TableText"/>
            </w:pPr>
            <w:r w:rsidRPr="00BC003B">
              <w:rPr>
                <w:color w:val="000000"/>
              </w:rPr>
              <w:t>606</w:t>
            </w:r>
          </w:p>
        </w:tc>
        <w:tc>
          <w:tcPr>
            <w:tcW w:w="691" w:type="dxa"/>
            <w:tcBorders>
              <w:top w:val="nil"/>
              <w:left w:val="nil"/>
              <w:bottom w:val="nil"/>
              <w:right w:val="nil"/>
            </w:tcBorders>
            <w:shd w:val="clear" w:color="000000" w:fill="FFFFFF"/>
            <w:vAlign w:val="bottom"/>
          </w:tcPr>
          <w:p w14:paraId="07585BB9" w14:textId="77777777" w:rsidR="00A1652E" w:rsidRPr="00BC003B" w:rsidRDefault="00A1652E" w:rsidP="007A3CA1">
            <w:pPr>
              <w:pStyle w:val="TableText"/>
            </w:pPr>
            <w:r w:rsidRPr="00BC003B">
              <w:rPr>
                <w:color w:val="000000"/>
              </w:rPr>
              <w:t>19.3</w:t>
            </w:r>
          </w:p>
        </w:tc>
        <w:tc>
          <w:tcPr>
            <w:tcW w:w="691" w:type="dxa"/>
            <w:tcBorders>
              <w:top w:val="nil"/>
              <w:left w:val="nil"/>
              <w:bottom w:val="nil"/>
              <w:right w:val="nil"/>
            </w:tcBorders>
            <w:shd w:val="clear" w:color="000000" w:fill="FFFFFF"/>
            <w:noWrap/>
            <w:vAlign w:val="bottom"/>
          </w:tcPr>
          <w:p w14:paraId="63C38738" w14:textId="77777777" w:rsidR="00A1652E" w:rsidRPr="00BC003B" w:rsidRDefault="00A1652E" w:rsidP="007A3CA1">
            <w:pPr>
              <w:pStyle w:val="TableText"/>
            </w:pPr>
            <w:r w:rsidRPr="00BC003B">
              <w:rPr>
                <w:color w:val="000000"/>
              </w:rPr>
              <w:t>6.6</w:t>
            </w:r>
          </w:p>
        </w:tc>
        <w:tc>
          <w:tcPr>
            <w:tcW w:w="691" w:type="dxa"/>
            <w:tcBorders>
              <w:top w:val="nil"/>
              <w:left w:val="nil"/>
              <w:bottom w:val="nil"/>
              <w:right w:val="nil"/>
            </w:tcBorders>
            <w:shd w:val="clear" w:color="000000" w:fill="FFFFFF"/>
            <w:noWrap/>
            <w:vAlign w:val="bottom"/>
          </w:tcPr>
          <w:p w14:paraId="5F276654" w14:textId="77777777" w:rsidR="00A1652E" w:rsidRPr="00BC003B" w:rsidRDefault="00A1652E" w:rsidP="007A3CA1">
            <w:pPr>
              <w:pStyle w:val="TableText"/>
            </w:pPr>
            <w:r w:rsidRPr="00BC003B">
              <w:rPr>
                <w:color w:val="000000"/>
              </w:rPr>
              <w:t>56.2</w:t>
            </w:r>
          </w:p>
        </w:tc>
        <w:tc>
          <w:tcPr>
            <w:tcW w:w="691" w:type="dxa"/>
            <w:tcBorders>
              <w:top w:val="nil"/>
              <w:left w:val="nil"/>
              <w:bottom w:val="nil"/>
              <w:right w:val="nil"/>
            </w:tcBorders>
            <w:shd w:val="clear" w:color="000000" w:fill="FFFFFF"/>
            <w:vAlign w:val="bottom"/>
          </w:tcPr>
          <w:p w14:paraId="058D8F71" w14:textId="77777777" w:rsidR="00A1652E" w:rsidRPr="00BC003B" w:rsidRDefault="00A1652E" w:rsidP="007A3CA1">
            <w:pPr>
              <w:pStyle w:val="TableText"/>
            </w:pPr>
            <w:r w:rsidRPr="00BC003B">
              <w:rPr>
                <w:color w:val="000000"/>
              </w:rPr>
              <w:t>31.5</w:t>
            </w:r>
          </w:p>
        </w:tc>
        <w:tc>
          <w:tcPr>
            <w:tcW w:w="691" w:type="dxa"/>
            <w:tcBorders>
              <w:top w:val="nil"/>
              <w:left w:val="nil"/>
              <w:bottom w:val="nil"/>
              <w:right w:val="nil"/>
            </w:tcBorders>
            <w:shd w:val="clear" w:color="000000" w:fill="FFFFFF"/>
            <w:vAlign w:val="bottom"/>
          </w:tcPr>
          <w:p w14:paraId="22C49D3F" w14:textId="77777777" w:rsidR="00A1652E" w:rsidRPr="00BC003B" w:rsidRDefault="00A1652E" w:rsidP="007A3CA1">
            <w:pPr>
              <w:pStyle w:val="TableText"/>
            </w:pPr>
            <w:r w:rsidRPr="00BC003B">
              <w:rPr>
                <w:color w:val="000000"/>
              </w:rPr>
              <w:t>5.7</w:t>
            </w:r>
          </w:p>
        </w:tc>
        <w:tc>
          <w:tcPr>
            <w:tcW w:w="691" w:type="dxa"/>
            <w:tcBorders>
              <w:top w:val="nil"/>
              <w:left w:val="nil"/>
              <w:bottom w:val="nil"/>
              <w:right w:val="nil"/>
            </w:tcBorders>
            <w:shd w:val="clear" w:color="000000" w:fill="FFFFFF"/>
            <w:noWrap/>
            <w:vAlign w:val="bottom"/>
          </w:tcPr>
          <w:p w14:paraId="6BD14064" w14:textId="77777777" w:rsidR="00A1652E" w:rsidRPr="00BC003B" w:rsidRDefault="00A1652E" w:rsidP="007A3CA1">
            <w:pPr>
              <w:pStyle w:val="TableText"/>
            </w:pPr>
            <w:r w:rsidRPr="00BC003B">
              <w:rPr>
                <w:color w:val="000000"/>
              </w:rPr>
              <w:t>37.2</w:t>
            </w:r>
          </w:p>
        </w:tc>
      </w:tr>
      <w:tr w:rsidR="00A1652E" w:rsidRPr="00BC003B" w14:paraId="6BAA8709" w14:textId="77777777" w:rsidTr="00036017">
        <w:trPr>
          <w:trHeight w:val="315"/>
        </w:trPr>
        <w:tc>
          <w:tcPr>
            <w:tcW w:w="6624" w:type="dxa"/>
            <w:tcBorders>
              <w:bottom w:val="nil"/>
            </w:tcBorders>
            <w:noWrap/>
          </w:tcPr>
          <w:p w14:paraId="7ECEE41E" w14:textId="77777777" w:rsidR="00A1652E" w:rsidRPr="00BC003B" w:rsidRDefault="00A1652E" w:rsidP="006F2FD5">
            <w:pPr>
              <w:pStyle w:val="TableText"/>
            </w:pPr>
            <w:r w:rsidRPr="00BC003B">
              <w:t>Hispanic or Latino (Primary ethnicity—not economically disadvantaged)</w:t>
            </w:r>
          </w:p>
        </w:tc>
        <w:tc>
          <w:tcPr>
            <w:tcW w:w="1094" w:type="dxa"/>
            <w:tcBorders>
              <w:top w:val="nil"/>
              <w:left w:val="nil"/>
              <w:bottom w:val="nil"/>
              <w:right w:val="nil"/>
            </w:tcBorders>
            <w:shd w:val="clear" w:color="000000" w:fill="FFFFFF"/>
            <w:vAlign w:val="bottom"/>
          </w:tcPr>
          <w:p w14:paraId="621259EB" w14:textId="77777777" w:rsidR="00A1652E" w:rsidRPr="00BC003B" w:rsidRDefault="00A1652E" w:rsidP="007A3CA1">
            <w:pPr>
              <w:pStyle w:val="TableText"/>
            </w:pPr>
            <w:r w:rsidRPr="00BC003B">
              <w:rPr>
                <w:color w:val="000000"/>
              </w:rPr>
              <w:t>92,259</w:t>
            </w:r>
          </w:p>
        </w:tc>
        <w:tc>
          <w:tcPr>
            <w:tcW w:w="648" w:type="dxa"/>
            <w:tcBorders>
              <w:top w:val="nil"/>
              <w:left w:val="nil"/>
              <w:bottom w:val="nil"/>
              <w:right w:val="nil"/>
            </w:tcBorders>
            <w:shd w:val="clear" w:color="000000" w:fill="FFFFFF"/>
            <w:vAlign w:val="bottom"/>
          </w:tcPr>
          <w:p w14:paraId="7510727F"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13056215" w14:textId="77777777" w:rsidR="00A1652E" w:rsidRPr="00BC003B" w:rsidRDefault="00A1652E" w:rsidP="007A3CA1">
            <w:pPr>
              <w:pStyle w:val="TableText"/>
            </w:pPr>
            <w:r w:rsidRPr="00BC003B">
              <w:rPr>
                <w:color w:val="000000"/>
              </w:rPr>
              <w:t>20.0</w:t>
            </w:r>
          </w:p>
        </w:tc>
        <w:tc>
          <w:tcPr>
            <w:tcW w:w="691" w:type="dxa"/>
            <w:tcBorders>
              <w:top w:val="nil"/>
              <w:left w:val="nil"/>
              <w:bottom w:val="nil"/>
              <w:right w:val="nil"/>
            </w:tcBorders>
            <w:shd w:val="clear" w:color="000000" w:fill="FFFFFF"/>
            <w:noWrap/>
            <w:vAlign w:val="bottom"/>
          </w:tcPr>
          <w:p w14:paraId="5090817D" w14:textId="77777777" w:rsidR="00A1652E" w:rsidRPr="00BC003B" w:rsidRDefault="00A1652E" w:rsidP="007A3CA1">
            <w:pPr>
              <w:pStyle w:val="TableText"/>
            </w:pPr>
            <w:r w:rsidRPr="00BC003B">
              <w:rPr>
                <w:color w:val="000000"/>
              </w:rPr>
              <w:t>13.1</w:t>
            </w:r>
          </w:p>
        </w:tc>
        <w:tc>
          <w:tcPr>
            <w:tcW w:w="691" w:type="dxa"/>
            <w:tcBorders>
              <w:top w:val="nil"/>
              <w:left w:val="nil"/>
              <w:bottom w:val="nil"/>
              <w:right w:val="nil"/>
            </w:tcBorders>
            <w:shd w:val="clear" w:color="000000" w:fill="FFFFFF"/>
            <w:noWrap/>
            <w:vAlign w:val="bottom"/>
          </w:tcPr>
          <w:p w14:paraId="52C48BA6" w14:textId="77777777" w:rsidR="00A1652E" w:rsidRPr="00BC003B" w:rsidRDefault="00A1652E" w:rsidP="007A3CA1">
            <w:pPr>
              <w:pStyle w:val="TableText"/>
            </w:pPr>
            <w:r w:rsidRPr="00BC003B">
              <w:rPr>
                <w:color w:val="000000"/>
              </w:rPr>
              <w:t>61.6</w:t>
            </w:r>
          </w:p>
        </w:tc>
        <w:tc>
          <w:tcPr>
            <w:tcW w:w="691" w:type="dxa"/>
            <w:tcBorders>
              <w:top w:val="nil"/>
              <w:left w:val="nil"/>
              <w:bottom w:val="nil"/>
              <w:right w:val="nil"/>
            </w:tcBorders>
            <w:shd w:val="clear" w:color="000000" w:fill="FFFFFF"/>
            <w:vAlign w:val="bottom"/>
          </w:tcPr>
          <w:p w14:paraId="592E4714" w14:textId="77777777" w:rsidR="00A1652E" w:rsidRPr="00BC003B" w:rsidRDefault="00A1652E" w:rsidP="007A3CA1">
            <w:pPr>
              <w:pStyle w:val="TableText"/>
            </w:pPr>
            <w:r w:rsidRPr="00BC003B">
              <w:rPr>
                <w:color w:val="000000"/>
              </w:rPr>
              <w:t>21.7</w:t>
            </w:r>
          </w:p>
        </w:tc>
        <w:tc>
          <w:tcPr>
            <w:tcW w:w="691" w:type="dxa"/>
            <w:tcBorders>
              <w:top w:val="nil"/>
              <w:left w:val="nil"/>
              <w:bottom w:val="nil"/>
              <w:right w:val="nil"/>
            </w:tcBorders>
            <w:shd w:val="clear" w:color="000000" w:fill="FFFFFF"/>
            <w:vAlign w:val="bottom"/>
          </w:tcPr>
          <w:p w14:paraId="5F69BA0F" w14:textId="77777777" w:rsidR="00A1652E" w:rsidRPr="00BC003B" w:rsidRDefault="00A1652E" w:rsidP="007A3CA1">
            <w:pPr>
              <w:pStyle w:val="TableText"/>
            </w:pPr>
            <w:r w:rsidRPr="00BC003B">
              <w:rPr>
                <w:color w:val="000000"/>
              </w:rPr>
              <w:t>3.6</w:t>
            </w:r>
          </w:p>
        </w:tc>
        <w:tc>
          <w:tcPr>
            <w:tcW w:w="691" w:type="dxa"/>
            <w:tcBorders>
              <w:top w:val="nil"/>
              <w:left w:val="nil"/>
              <w:bottom w:val="nil"/>
              <w:right w:val="nil"/>
            </w:tcBorders>
            <w:shd w:val="clear" w:color="000000" w:fill="FFFFFF"/>
            <w:noWrap/>
            <w:vAlign w:val="bottom"/>
          </w:tcPr>
          <w:p w14:paraId="7613AB96" w14:textId="77777777" w:rsidR="00A1652E" w:rsidRPr="00BC003B" w:rsidRDefault="00A1652E" w:rsidP="007A3CA1">
            <w:pPr>
              <w:pStyle w:val="TableText"/>
            </w:pPr>
            <w:r w:rsidRPr="00BC003B">
              <w:rPr>
                <w:color w:val="000000"/>
              </w:rPr>
              <w:t>25.3</w:t>
            </w:r>
          </w:p>
        </w:tc>
      </w:tr>
      <w:tr w:rsidR="00A1652E" w:rsidRPr="00BC003B" w14:paraId="34561703" w14:textId="77777777" w:rsidTr="00036017">
        <w:trPr>
          <w:trHeight w:val="315"/>
        </w:trPr>
        <w:tc>
          <w:tcPr>
            <w:tcW w:w="6624" w:type="dxa"/>
            <w:tcBorders>
              <w:top w:val="nil"/>
              <w:bottom w:val="single" w:sz="12" w:space="0" w:color="auto"/>
            </w:tcBorders>
            <w:noWrap/>
          </w:tcPr>
          <w:p w14:paraId="080B53B1" w14:textId="77777777" w:rsidR="00A1652E" w:rsidRPr="00BC003B" w:rsidRDefault="00A1652E" w:rsidP="006F2FD5">
            <w:pPr>
              <w:pStyle w:val="TableText"/>
            </w:pPr>
            <w:r w:rsidRPr="00BC003B">
              <w:t>Hispanic or Latino (Primary ethnicity—economically disadvantaged)</w:t>
            </w:r>
          </w:p>
        </w:tc>
        <w:tc>
          <w:tcPr>
            <w:tcW w:w="1094" w:type="dxa"/>
            <w:tcBorders>
              <w:top w:val="nil"/>
              <w:left w:val="nil"/>
              <w:bottom w:val="single" w:sz="12" w:space="0" w:color="auto"/>
              <w:right w:val="nil"/>
            </w:tcBorders>
            <w:shd w:val="clear" w:color="000000" w:fill="FFFFFF"/>
            <w:vAlign w:val="bottom"/>
          </w:tcPr>
          <w:p w14:paraId="359664AC" w14:textId="77777777" w:rsidR="00A1652E" w:rsidRPr="00BC003B" w:rsidRDefault="00A1652E" w:rsidP="007A3CA1">
            <w:pPr>
              <w:pStyle w:val="TableText"/>
            </w:pPr>
            <w:r w:rsidRPr="00BC003B">
              <w:rPr>
                <w:color w:val="000000"/>
              </w:rPr>
              <w:t>263,784</w:t>
            </w:r>
          </w:p>
        </w:tc>
        <w:tc>
          <w:tcPr>
            <w:tcW w:w="648" w:type="dxa"/>
            <w:tcBorders>
              <w:top w:val="nil"/>
              <w:left w:val="nil"/>
              <w:bottom w:val="single" w:sz="12" w:space="0" w:color="auto"/>
              <w:right w:val="nil"/>
            </w:tcBorders>
            <w:shd w:val="clear" w:color="000000" w:fill="FFFFFF"/>
            <w:vAlign w:val="bottom"/>
          </w:tcPr>
          <w:p w14:paraId="65A0FD3D" w14:textId="77777777" w:rsidR="00A1652E" w:rsidRPr="00BC003B" w:rsidRDefault="00A1652E" w:rsidP="007A3CA1">
            <w:pPr>
              <w:pStyle w:val="TableText"/>
            </w:pPr>
            <w:r w:rsidRPr="00BC003B">
              <w:rPr>
                <w:color w:val="000000"/>
              </w:rPr>
              <w:t>594</w:t>
            </w:r>
          </w:p>
        </w:tc>
        <w:tc>
          <w:tcPr>
            <w:tcW w:w="691" w:type="dxa"/>
            <w:tcBorders>
              <w:top w:val="nil"/>
              <w:left w:val="nil"/>
              <w:bottom w:val="single" w:sz="12" w:space="0" w:color="auto"/>
              <w:right w:val="nil"/>
            </w:tcBorders>
            <w:shd w:val="clear" w:color="000000" w:fill="FFFFFF"/>
            <w:vAlign w:val="bottom"/>
          </w:tcPr>
          <w:p w14:paraId="6C1FF66F" w14:textId="77777777" w:rsidR="00A1652E" w:rsidRPr="00BC003B" w:rsidRDefault="00A1652E" w:rsidP="007A3CA1">
            <w:pPr>
              <w:pStyle w:val="TableText"/>
            </w:pPr>
            <w:r w:rsidRPr="00BC003B">
              <w:rPr>
                <w:color w:val="000000"/>
              </w:rPr>
              <w:t>18.0</w:t>
            </w:r>
          </w:p>
        </w:tc>
        <w:tc>
          <w:tcPr>
            <w:tcW w:w="691" w:type="dxa"/>
            <w:tcBorders>
              <w:top w:val="nil"/>
              <w:left w:val="nil"/>
              <w:bottom w:val="single" w:sz="12" w:space="0" w:color="auto"/>
              <w:right w:val="nil"/>
            </w:tcBorders>
            <w:shd w:val="clear" w:color="000000" w:fill="FFFFFF"/>
            <w:noWrap/>
            <w:vAlign w:val="bottom"/>
          </w:tcPr>
          <w:p w14:paraId="213DE208" w14:textId="77777777" w:rsidR="00A1652E" w:rsidRPr="00BC003B" w:rsidRDefault="00A1652E" w:rsidP="007A3CA1">
            <w:pPr>
              <w:pStyle w:val="TableText"/>
            </w:pPr>
            <w:r w:rsidRPr="00BC003B">
              <w:rPr>
                <w:color w:val="000000"/>
              </w:rPr>
              <w:t>17.8</w:t>
            </w:r>
          </w:p>
        </w:tc>
        <w:tc>
          <w:tcPr>
            <w:tcW w:w="691" w:type="dxa"/>
            <w:tcBorders>
              <w:top w:val="nil"/>
              <w:left w:val="nil"/>
              <w:bottom w:val="single" w:sz="12" w:space="0" w:color="auto"/>
              <w:right w:val="nil"/>
            </w:tcBorders>
            <w:shd w:val="clear" w:color="000000" w:fill="FFFFFF"/>
            <w:noWrap/>
            <w:vAlign w:val="bottom"/>
          </w:tcPr>
          <w:p w14:paraId="5E152159" w14:textId="77777777" w:rsidR="00A1652E" w:rsidRPr="00BC003B" w:rsidRDefault="00A1652E" w:rsidP="007A3CA1">
            <w:pPr>
              <w:pStyle w:val="TableText"/>
            </w:pPr>
            <w:r w:rsidRPr="00BC003B">
              <w:rPr>
                <w:color w:val="000000"/>
              </w:rPr>
              <w:t>67.4</w:t>
            </w:r>
          </w:p>
        </w:tc>
        <w:tc>
          <w:tcPr>
            <w:tcW w:w="691" w:type="dxa"/>
            <w:tcBorders>
              <w:top w:val="nil"/>
              <w:left w:val="nil"/>
              <w:bottom w:val="single" w:sz="12" w:space="0" w:color="auto"/>
              <w:right w:val="nil"/>
            </w:tcBorders>
            <w:shd w:val="clear" w:color="000000" w:fill="FFFFFF"/>
            <w:vAlign w:val="bottom"/>
          </w:tcPr>
          <w:p w14:paraId="6BAD485E" w14:textId="77777777" w:rsidR="00A1652E" w:rsidRPr="00BC003B" w:rsidRDefault="00A1652E" w:rsidP="007A3CA1">
            <w:pPr>
              <w:pStyle w:val="TableText"/>
            </w:pPr>
            <w:r w:rsidRPr="00BC003B">
              <w:rPr>
                <w:color w:val="000000"/>
              </w:rPr>
              <w:t>13.6</w:t>
            </w:r>
          </w:p>
        </w:tc>
        <w:tc>
          <w:tcPr>
            <w:tcW w:w="691" w:type="dxa"/>
            <w:tcBorders>
              <w:top w:val="nil"/>
              <w:left w:val="nil"/>
              <w:bottom w:val="single" w:sz="12" w:space="0" w:color="auto"/>
              <w:right w:val="nil"/>
            </w:tcBorders>
            <w:shd w:val="clear" w:color="000000" w:fill="FFFFFF"/>
            <w:vAlign w:val="bottom"/>
          </w:tcPr>
          <w:p w14:paraId="71BE33B5" w14:textId="77777777" w:rsidR="00A1652E" w:rsidRPr="00BC003B" w:rsidRDefault="00A1652E" w:rsidP="007A3CA1">
            <w:pPr>
              <w:pStyle w:val="TableText"/>
            </w:pPr>
            <w:r w:rsidRPr="00BC003B">
              <w:rPr>
                <w:color w:val="000000"/>
              </w:rPr>
              <w:t>1.2</w:t>
            </w:r>
          </w:p>
        </w:tc>
        <w:tc>
          <w:tcPr>
            <w:tcW w:w="691" w:type="dxa"/>
            <w:tcBorders>
              <w:top w:val="nil"/>
              <w:left w:val="nil"/>
              <w:bottom w:val="single" w:sz="12" w:space="0" w:color="auto"/>
              <w:right w:val="nil"/>
            </w:tcBorders>
            <w:shd w:val="clear" w:color="000000" w:fill="FFFFFF"/>
            <w:noWrap/>
            <w:vAlign w:val="bottom"/>
          </w:tcPr>
          <w:p w14:paraId="28D2A6CF" w14:textId="77777777" w:rsidR="00A1652E" w:rsidRPr="00BC003B" w:rsidRDefault="00A1652E" w:rsidP="007A3CA1">
            <w:pPr>
              <w:pStyle w:val="TableText"/>
            </w:pPr>
            <w:r w:rsidRPr="00BC003B">
              <w:rPr>
                <w:color w:val="000000"/>
              </w:rPr>
              <w:t>14.8</w:t>
            </w:r>
          </w:p>
        </w:tc>
      </w:tr>
    </w:tbl>
    <w:p w14:paraId="65BD9053" w14:textId="622169E1" w:rsidR="00A1652E" w:rsidRPr="00BC003B" w:rsidRDefault="00A1652E" w:rsidP="008D4742">
      <w:pPr>
        <w:pStyle w:val="NormalContinuation"/>
        <w:rPr>
          <w:noProof/>
        </w:rPr>
      </w:pPr>
      <w:r w:rsidRPr="00BC003B">
        <w:rPr>
          <w:noProof/>
        </w:rPr>
        <w:fldChar w:fldCharType="begin"/>
      </w:r>
      <w:r w:rsidRPr="00BC003B">
        <w:rPr>
          <w:noProof/>
        </w:rPr>
        <w:instrText xml:space="preserve"> REF _Ref120535741 \h </w:instrText>
      </w:r>
      <w:r w:rsidRPr="00BC003B">
        <w:rPr>
          <w:noProof/>
        </w:rPr>
      </w:r>
      <w:r w:rsidRPr="00BC003B">
        <w:rPr>
          <w:noProof/>
        </w:rPr>
        <w:fldChar w:fldCharType="separate"/>
      </w:r>
      <w:r w:rsidR="007621A7" w:rsidRPr="00BC003B">
        <w:rPr>
          <w:noProof/>
        </w:rPr>
        <w:t>Table 7.D.6</w:t>
      </w:r>
      <w:r w:rsidRPr="00BC003B">
        <w:rPr>
          <w:noProof/>
        </w:rPr>
        <w:fldChar w:fldCharType="end"/>
      </w:r>
      <w:r w:rsidRPr="00BC003B">
        <w:rPr>
          <w:noProof/>
        </w:rPr>
        <w:t xml:space="preserve"> </w:t>
      </w:r>
      <w:r w:rsidRPr="00BC003B">
        <w:rPr>
          <w:i/>
          <w:noProof/>
        </w:rPr>
        <w:t>(continuation three)</w:t>
      </w:r>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A1652E" w:rsidRPr="00742EAE" w14:paraId="2CAEB765" w14:textId="77777777" w:rsidTr="00036017">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3456AFDF" w14:textId="77777777" w:rsidR="00A1652E" w:rsidRPr="00742EAE" w:rsidRDefault="00A1652E" w:rsidP="006F2FD5">
            <w:pPr>
              <w:pStyle w:val="TableHead"/>
              <w:rPr>
                <w:b/>
              </w:rPr>
            </w:pPr>
            <w:r w:rsidRPr="00742EAE">
              <w:rPr>
                <w:b/>
              </w:rPr>
              <w:t>Student Group</w:t>
            </w:r>
          </w:p>
        </w:tc>
        <w:tc>
          <w:tcPr>
            <w:tcW w:w="1094" w:type="dxa"/>
            <w:textDirection w:val="btLr"/>
            <w:vAlign w:val="center"/>
          </w:tcPr>
          <w:p w14:paraId="7CA5D12E" w14:textId="77777777" w:rsidR="00A1652E" w:rsidRPr="00742EAE" w:rsidRDefault="00A1652E" w:rsidP="007A3CA1">
            <w:pPr>
              <w:pStyle w:val="TableHead"/>
              <w:spacing w:before="0" w:after="0"/>
              <w:ind w:left="72" w:right="72"/>
              <w:jc w:val="left"/>
              <w:rPr>
                <w:b/>
              </w:rPr>
            </w:pPr>
            <w:r w:rsidRPr="00742EAE">
              <w:rPr>
                <w:b/>
              </w:rPr>
              <w:t>Number Tested</w:t>
            </w:r>
          </w:p>
        </w:tc>
        <w:tc>
          <w:tcPr>
            <w:tcW w:w="648" w:type="dxa"/>
            <w:textDirection w:val="btLr"/>
            <w:vAlign w:val="center"/>
          </w:tcPr>
          <w:p w14:paraId="0056C362" w14:textId="77777777" w:rsidR="00A1652E" w:rsidRPr="00742EAE" w:rsidRDefault="00A1652E" w:rsidP="007A3CA1">
            <w:pPr>
              <w:pStyle w:val="TableHead"/>
              <w:spacing w:before="0" w:after="0"/>
              <w:ind w:left="72" w:right="72"/>
              <w:jc w:val="left"/>
              <w:rPr>
                <w:b/>
              </w:rPr>
            </w:pPr>
            <w:r w:rsidRPr="00742EAE">
              <w:rPr>
                <w:b/>
              </w:rPr>
              <w:t>Scale Score Mean</w:t>
            </w:r>
          </w:p>
        </w:tc>
        <w:tc>
          <w:tcPr>
            <w:tcW w:w="691" w:type="dxa"/>
            <w:textDirection w:val="btLr"/>
            <w:vAlign w:val="center"/>
          </w:tcPr>
          <w:p w14:paraId="1B9228D9" w14:textId="77777777" w:rsidR="00A1652E" w:rsidRPr="00742EAE" w:rsidRDefault="00A1652E" w:rsidP="007A3CA1">
            <w:pPr>
              <w:pStyle w:val="TableHead"/>
              <w:spacing w:before="0" w:after="0"/>
              <w:ind w:left="72" w:right="72"/>
              <w:jc w:val="left"/>
              <w:rPr>
                <w:b/>
              </w:rPr>
            </w:pPr>
            <w:r w:rsidRPr="00742EAE">
              <w:rPr>
                <w:b/>
              </w:rPr>
              <w:t>Scale Score SD</w:t>
            </w:r>
          </w:p>
        </w:tc>
        <w:tc>
          <w:tcPr>
            <w:tcW w:w="691" w:type="dxa"/>
            <w:noWrap/>
            <w:textDirection w:val="btLr"/>
            <w:vAlign w:val="center"/>
            <w:hideMark/>
          </w:tcPr>
          <w:p w14:paraId="5135C0AF" w14:textId="77777777" w:rsidR="00A1652E" w:rsidRPr="00742EAE" w:rsidRDefault="00A1652E" w:rsidP="007A3CA1">
            <w:pPr>
              <w:pStyle w:val="TableHead"/>
              <w:spacing w:before="0" w:after="0"/>
              <w:ind w:left="72" w:right="72"/>
              <w:jc w:val="left"/>
              <w:rPr>
                <w:b/>
              </w:rPr>
            </w:pPr>
            <w:r w:rsidRPr="00742EAE">
              <w:rPr>
                <w:b/>
              </w:rPr>
              <w:t>Percent in Achievement Level Standard Not Met</w:t>
            </w:r>
          </w:p>
        </w:tc>
        <w:tc>
          <w:tcPr>
            <w:tcW w:w="691" w:type="dxa"/>
            <w:noWrap/>
            <w:textDirection w:val="btLr"/>
            <w:vAlign w:val="center"/>
            <w:hideMark/>
          </w:tcPr>
          <w:p w14:paraId="162DD61D" w14:textId="77777777" w:rsidR="00A1652E" w:rsidRPr="00742EAE" w:rsidRDefault="00A1652E" w:rsidP="007A3CA1">
            <w:pPr>
              <w:pStyle w:val="TableHead"/>
              <w:spacing w:before="0" w:after="0"/>
              <w:ind w:left="72" w:right="72"/>
              <w:jc w:val="left"/>
              <w:rPr>
                <w:b/>
              </w:rPr>
            </w:pPr>
            <w:r w:rsidRPr="00742EAE">
              <w:rPr>
                <w:b/>
              </w:rPr>
              <w:t>Percent in Achievement Level Standard Nearly Met</w:t>
            </w:r>
          </w:p>
        </w:tc>
        <w:tc>
          <w:tcPr>
            <w:tcW w:w="691" w:type="dxa"/>
            <w:textDirection w:val="btLr"/>
            <w:vAlign w:val="center"/>
          </w:tcPr>
          <w:p w14:paraId="777BD685" w14:textId="77777777" w:rsidR="00A1652E" w:rsidRPr="00742EAE" w:rsidRDefault="00A1652E" w:rsidP="007A3CA1">
            <w:pPr>
              <w:pStyle w:val="TableHead"/>
              <w:spacing w:before="0" w:after="0"/>
              <w:ind w:left="72" w:right="72"/>
              <w:jc w:val="left"/>
              <w:rPr>
                <w:b/>
              </w:rPr>
            </w:pPr>
            <w:r w:rsidRPr="00742EAE">
              <w:rPr>
                <w:b/>
              </w:rPr>
              <w:t>Percent in Achievement Level Standard Met</w:t>
            </w:r>
          </w:p>
        </w:tc>
        <w:tc>
          <w:tcPr>
            <w:tcW w:w="691" w:type="dxa"/>
            <w:textDirection w:val="btLr"/>
            <w:vAlign w:val="center"/>
          </w:tcPr>
          <w:p w14:paraId="64E1B12A" w14:textId="77777777" w:rsidR="00A1652E" w:rsidRPr="00742EAE" w:rsidRDefault="00A1652E" w:rsidP="007A3CA1">
            <w:pPr>
              <w:pStyle w:val="TableHead"/>
              <w:spacing w:before="0" w:after="0"/>
              <w:ind w:left="72" w:right="72"/>
              <w:jc w:val="left"/>
              <w:rPr>
                <w:b/>
              </w:rPr>
            </w:pPr>
            <w:r w:rsidRPr="00742EAE">
              <w:rPr>
                <w:b/>
              </w:rPr>
              <w:t>Percent in Achievement Level Standard Exceeded</w:t>
            </w:r>
          </w:p>
        </w:tc>
        <w:tc>
          <w:tcPr>
            <w:tcW w:w="691" w:type="dxa"/>
            <w:noWrap/>
            <w:textDirection w:val="btLr"/>
            <w:vAlign w:val="center"/>
            <w:hideMark/>
          </w:tcPr>
          <w:p w14:paraId="4156740C" w14:textId="77777777" w:rsidR="00A1652E" w:rsidRPr="00742EAE" w:rsidRDefault="00A1652E" w:rsidP="007A3CA1">
            <w:pPr>
              <w:pStyle w:val="TableHead"/>
              <w:spacing w:before="0" w:after="0"/>
              <w:ind w:left="72" w:right="72"/>
              <w:jc w:val="left"/>
              <w:rPr>
                <w:b/>
              </w:rPr>
            </w:pPr>
            <w:r w:rsidRPr="00742EAE">
              <w:rPr>
                <w:b/>
              </w:rPr>
              <w:t>Percent in Achievement Level Standard Met/Exceeded</w:t>
            </w:r>
          </w:p>
        </w:tc>
      </w:tr>
      <w:tr w:rsidR="00A1652E" w:rsidRPr="00BC003B" w14:paraId="34CAFE9F" w14:textId="77777777" w:rsidTr="00036017">
        <w:trPr>
          <w:trHeight w:val="315"/>
        </w:trPr>
        <w:tc>
          <w:tcPr>
            <w:tcW w:w="6624" w:type="dxa"/>
            <w:tcBorders>
              <w:top w:val="nil"/>
            </w:tcBorders>
            <w:noWrap/>
          </w:tcPr>
          <w:p w14:paraId="45BE58A9" w14:textId="77777777" w:rsidR="00A1652E" w:rsidRPr="00BC003B" w:rsidRDefault="00A1652E" w:rsidP="006F2FD5">
            <w:pPr>
              <w:pStyle w:val="TableText"/>
            </w:pPr>
            <w:r w:rsidRPr="00BC003B">
              <w:t>Black or African American (Primary ethnicity—not economically disadvantaged)</w:t>
            </w:r>
          </w:p>
        </w:tc>
        <w:tc>
          <w:tcPr>
            <w:tcW w:w="1094" w:type="dxa"/>
            <w:tcBorders>
              <w:top w:val="nil"/>
              <w:left w:val="nil"/>
              <w:bottom w:val="nil"/>
              <w:right w:val="nil"/>
            </w:tcBorders>
            <w:shd w:val="clear" w:color="000000" w:fill="FFFFFF"/>
            <w:vAlign w:val="bottom"/>
          </w:tcPr>
          <w:p w14:paraId="325C235D" w14:textId="77777777" w:rsidR="00A1652E" w:rsidRPr="00BC003B" w:rsidRDefault="00A1652E" w:rsidP="007A3CA1">
            <w:pPr>
              <w:pStyle w:val="TableText"/>
            </w:pPr>
            <w:r w:rsidRPr="00BC003B">
              <w:rPr>
                <w:color w:val="000000"/>
              </w:rPr>
              <w:t>10,540</w:t>
            </w:r>
          </w:p>
        </w:tc>
        <w:tc>
          <w:tcPr>
            <w:tcW w:w="648" w:type="dxa"/>
            <w:tcBorders>
              <w:top w:val="nil"/>
              <w:left w:val="nil"/>
              <w:bottom w:val="nil"/>
              <w:right w:val="nil"/>
            </w:tcBorders>
            <w:shd w:val="clear" w:color="000000" w:fill="FFFFFF"/>
            <w:vAlign w:val="bottom"/>
          </w:tcPr>
          <w:p w14:paraId="13C563B4" w14:textId="77777777" w:rsidR="00A1652E" w:rsidRPr="00BC003B" w:rsidRDefault="00A1652E" w:rsidP="007A3CA1">
            <w:pPr>
              <w:pStyle w:val="TableText"/>
            </w:pPr>
            <w:r w:rsidRPr="00BC003B">
              <w:rPr>
                <w:color w:val="000000"/>
              </w:rPr>
              <w:t>596</w:t>
            </w:r>
          </w:p>
        </w:tc>
        <w:tc>
          <w:tcPr>
            <w:tcW w:w="691" w:type="dxa"/>
            <w:tcBorders>
              <w:top w:val="nil"/>
              <w:left w:val="nil"/>
              <w:bottom w:val="nil"/>
              <w:right w:val="nil"/>
            </w:tcBorders>
            <w:shd w:val="clear" w:color="000000" w:fill="FFFFFF"/>
            <w:vAlign w:val="bottom"/>
          </w:tcPr>
          <w:p w14:paraId="168EBDB8" w14:textId="77777777" w:rsidR="00A1652E" w:rsidRPr="00BC003B" w:rsidRDefault="00A1652E" w:rsidP="007A3CA1">
            <w:pPr>
              <w:pStyle w:val="TableText"/>
            </w:pPr>
            <w:r w:rsidRPr="00BC003B">
              <w:rPr>
                <w:color w:val="000000"/>
              </w:rPr>
              <w:t>19.7</w:t>
            </w:r>
          </w:p>
        </w:tc>
        <w:tc>
          <w:tcPr>
            <w:tcW w:w="691" w:type="dxa"/>
            <w:tcBorders>
              <w:top w:val="nil"/>
              <w:left w:val="nil"/>
              <w:bottom w:val="nil"/>
              <w:right w:val="nil"/>
            </w:tcBorders>
            <w:shd w:val="clear" w:color="000000" w:fill="FFFFFF"/>
            <w:noWrap/>
            <w:vAlign w:val="bottom"/>
          </w:tcPr>
          <w:p w14:paraId="7D1100B3" w14:textId="77777777" w:rsidR="00A1652E" w:rsidRPr="00BC003B" w:rsidRDefault="00A1652E" w:rsidP="007A3CA1">
            <w:pPr>
              <w:pStyle w:val="TableText"/>
            </w:pPr>
            <w:r w:rsidRPr="00BC003B">
              <w:rPr>
                <w:color w:val="000000"/>
              </w:rPr>
              <w:t>18.1</w:t>
            </w:r>
          </w:p>
        </w:tc>
        <w:tc>
          <w:tcPr>
            <w:tcW w:w="691" w:type="dxa"/>
            <w:tcBorders>
              <w:top w:val="nil"/>
              <w:left w:val="nil"/>
              <w:bottom w:val="nil"/>
              <w:right w:val="nil"/>
            </w:tcBorders>
            <w:shd w:val="clear" w:color="000000" w:fill="FFFFFF"/>
            <w:noWrap/>
            <w:vAlign w:val="bottom"/>
          </w:tcPr>
          <w:p w14:paraId="1054D076" w14:textId="77777777" w:rsidR="00A1652E" w:rsidRPr="00BC003B" w:rsidRDefault="00A1652E" w:rsidP="007A3CA1">
            <w:pPr>
              <w:pStyle w:val="TableText"/>
            </w:pPr>
            <w:r w:rsidRPr="00BC003B">
              <w:rPr>
                <w:color w:val="000000"/>
              </w:rPr>
              <w:t>62.7</w:t>
            </w:r>
          </w:p>
        </w:tc>
        <w:tc>
          <w:tcPr>
            <w:tcW w:w="691" w:type="dxa"/>
            <w:tcBorders>
              <w:top w:val="nil"/>
              <w:left w:val="nil"/>
              <w:bottom w:val="nil"/>
              <w:right w:val="nil"/>
            </w:tcBorders>
            <w:shd w:val="clear" w:color="000000" w:fill="FFFFFF"/>
            <w:vAlign w:val="bottom"/>
          </w:tcPr>
          <w:p w14:paraId="20CDF50B" w14:textId="77777777" w:rsidR="00A1652E" w:rsidRPr="00BC003B" w:rsidRDefault="00A1652E" w:rsidP="007A3CA1">
            <w:pPr>
              <w:pStyle w:val="TableText"/>
            </w:pPr>
            <w:r w:rsidRPr="00BC003B">
              <w:rPr>
                <w:color w:val="000000"/>
              </w:rPr>
              <w:t>16.6</w:t>
            </w:r>
          </w:p>
        </w:tc>
        <w:tc>
          <w:tcPr>
            <w:tcW w:w="691" w:type="dxa"/>
            <w:tcBorders>
              <w:top w:val="nil"/>
              <w:left w:val="nil"/>
              <w:bottom w:val="nil"/>
              <w:right w:val="nil"/>
            </w:tcBorders>
            <w:shd w:val="clear" w:color="000000" w:fill="FFFFFF"/>
            <w:vAlign w:val="bottom"/>
          </w:tcPr>
          <w:p w14:paraId="183E66FD" w14:textId="77777777" w:rsidR="00A1652E" w:rsidRPr="00BC003B" w:rsidRDefault="00A1652E" w:rsidP="007A3CA1">
            <w:pPr>
              <w:pStyle w:val="TableText"/>
            </w:pPr>
            <w:r w:rsidRPr="00BC003B">
              <w:rPr>
                <w:color w:val="000000"/>
              </w:rPr>
              <w:t>2.6</w:t>
            </w:r>
          </w:p>
        </w:tc>
        <w:tc>
          <w:tcPr>
            <w:tcW w:w="691" w:type="dxa"/>
            <w:tcBorders>
              <w:top w:val="nil"/>
              <w:left w:val="nil"/>
              <w:bottom w:val="nil"/>
              <w:right w:val="nil"/>
            </w:tcBorders>
            <w:shd w:val="clear" w:color="000000" w:fill="FFFFFF"/>
            <w:noWrap/>
            <w:vAlign w:val="bottom"/>
          </w:tcPr>
          <w:p w14:paraId="2D01B008" w14:textId="77777777" w:rsidR="00A1652E" w:rsidRPr="00BC003B" w:rsidRDefault="00A1652E" w:rsidP="007A3CA1">
            <w:pPr>
              <w:pStyle w:val="TableText"/>
            </w:pPr>
            <w:r w:rsidRPr="00BC003B">
              <w:rPr>
                <w:color w:val="000000"/>
              </w:rPr>
              <w:t>19.2</w:t>
            </w:r>
          </w:p>
        </w:tc>
      </w:tr>
      <w:tr w:rsidR="00A1652E" w:rsidRPr="00BC003B" w14:paraId="26DACAB3" w14:textId="77777777" w:rsidTr="00036017">
        <w:trPr>
          <w:trHeight w:val="315"/>
        </w:trPr>
        <w:tc>
          <w:tcPr>
            <w:tcW w:w="6624" w:type="dxa"/>
            <w:noWrap/>
          </w:tcPr>
          <w:p w14:paraId="6A96D9D3" w14:textId="77777777" w:rsidR="00A1652E" w:rsidRPr="00BC003B" w:rsidRDefault="00A1652E" w:rsidP="006F2FD5">
            <w:pPr>
              <w:pStyle w:val="TableText"/>
            </w:pPr>
            <w:r w:rsidRPr="00BC003B">
              <w:t>Black or African American (Primary ethnicity—economically disadvantaged)</w:t>
            </w:r>
          </w:p>
        </w:tc>
        <w:tc>
          <w:tcPr>
            <w:tcW w:w="1094" w:type="dxa"/>
            <w:tcBorders>
              <w:top w:val="nil"/>
              <w:left w:val="nil"/>
              <w:bottom w:val="nil"/>
              <w:right w:val="nil"/>
            </w:tcBorders>
            <w:shd w:val="clear" w:color="000000" w:fill="FFFFFF"/>
            <w:vAlign w:val="bottom"/>
          </w:tcPr>
          <w:p w14:paraId="382F591B" w14:textId="77777777" w:rsidR="00A1652E" w:rsidRPr="00BC003B" w:rsidRDefault="00A1652E" w:rsidP="007A3CA1">
            <w:pPr>
              <w:pStyle w:val="TableText"/>
            </w:pPr>
            <w:r w:rsidRPr="00BC003B">
              <w:rPr>
                <w:color w:val="000000"/>
              </w:rPr>
              <w:t>19,800</w:t>
            </w:r>
          </w:p>
        </w:tc>
        <w:tc>
          <w:tcPr>
            <w:tcW w:w="648" w:type="dxa"/>
            <w:tcBorders>
              <w:top w:val="nil"/>
              <w:left w:val="nil"/>
              <w:bottom w:val="nil"/>
              <w:right w:val="nil"/>
            </w:tcBorders>
            <w:shd w:val="clear" w:color="000000" w:fill="FFFFFF"/>
            <w:vAlign w:val="bottom"/>
          </w:tcPr>
          <w:p w14:paraId="0B7A3867" w14:textId="77777777" w:rsidR="00A1652E" w:rsidRPr="00BC003B" w:rsidRDefault="00A1652E" w:rsidP="007A3CA1">
            <w:pPr>
              <w:pStyle w:val="TableText"/>
            </w:pPr>
            <w:r w:rsidRPr="00BC003B">
              <w:rPr>
                <w:color w:val="000000"/>
              </w:rPr>
              <w:t>588</w:t>
            </w:r>
          </w:p>
        </w:tc>
        <w:tc>
          <w:tcPr>
            <w:tcW w:w="691" w:type="dxa"/>
            <w:tcBorders>
              <w:top w:val="nil"/>
              <w:left w:val="nil"/>
              <w:bottom w:val="nil"/>
              <w:right w:val="nil"/>
            </w:tcBorders>
            <w:shd w:val="clear" w:color="000000" w:fill="FFFFFF"/>
            <w:vAlign w:val="bottom"/>
          </w:tcPr>
          <w:p w14:paraId="6AD287DB" w14:textId="77777777" w:rsidR="00A1652E" w:rsidRPr="00BC003B" w:rsidRDefault="00A1652E" w:rsidP="007A3CA1">
            <w:pPr>
              <w:pStyle w:val="TableText"/>
            </w:pPr>
            <w:r w:rsidRPr="00BC003B">
              <w:rPr>
                <w:color w:val="000000"/>
              </w:rPr>
              <w:t>17.1</w:t>
            </w:r>
          </w:p>
        </w:tc>
        <w:tc>
          <w:tcPr>
            <w:tcW w:w="691" w:type="dxa"/>
            <w:tcBorders>
              <w:top w:val="nil"/>
              <w:left w:val="nil"/>
              <w:bottom w:val="nil"/>
              <w:right w:val="nil"/>
            </w:tcBorders>
            <w:shd w:val="clear" w:color="000000" w:fill="FFFFFF"/>
            <w:noWrap/>
            <w:vAlign w:val="bottom"/>
          </w:tcPr>
          <w:p w14:paraId="29B2BE7E" w14:textId="77777777" w:rsidR="00A1652E" w:rsidRPr="00BC003B" w:rsidRDefault="00A1652E" w:rsidP="007A3CA1">
            <w:pPr>
              <w:pStyle w:val="TableText"/>
            </w:pPr>
            <w:r w:rsidRPr="00BC003B">
              <w:rPr>
                <w:color w:val="000000"/>
              </w:rPr>
              <w:t>27.0</w:t>
            </w:r>
          </w:p>
        </w:tc>
        <w:tc>
          <w:tcPr>
            <w:tcW w:w="691" w:type="dxa"/>
            <w:tcBorders>
              <w:top w:val="nil"/>
              <w:left w:val="nil"/>
              <w:bottom w:val="nil"/>
              <w:right w:val="nil"/>
            </w:tcBorders>
            <w:shd w:val="clear" w:color="000000" w:fill="FFFFFF"/>
            <w:noWrap/>
            <w:vAlign w:val="bottom"/>
          </w:tcPr>
          <w:p w14:paraId="4942AAD6" w14:textId="77777777" w:rsidR="00A1652E" w:rsidRPr="00BC003B" w:rsidRDefault="00A1652E" w:rsidP="007A3CA1">
            <w:pPr>
              <w:pStyle w:val="TableText"/>
            </w:pPr>
            <w:r w:rsidRPr="00BC003B">
              <w:rPr>
                <w:color w:val="000000"/>
              </w:rPr>
              <w:t>63.9</w:t>
            </w:r>
          </w:p>
        </w:tc>
        <w:tc>
          <w:tcPr>
            <w:tcW w:w="691" w:type="dxa"/>
            <w:tcBorders>
              <w:top w:val="nil"/>
              <w:left w:val="nil"/>
              <w:bottom w:val="nil"/>
              <w:right w:val="nil"/>
            </w:tcBorders>
            <w:shd w:val="clear" w:color="000000" w:fill="FFFFFF"/>
            <w:vAlign w:val="bottom"/>
          </w:tcPr>
          <w:p w14:paraId="1DA09D06" w14:textId="77777777" w:rsidR="00A1652E" w:rsidRPr="00BC003B" w:rsidRDefault="00A1652E" w:rsidP="007A3CA1">
            <w:pPr>
              <w:pStyle w:val="TableText"/>
            </w:pPr>
            <w:r w:rsidRPr="00BC003B">
              <w:rPr>
                <w:color w:val="000000"/>
              </w:rPr>
              <w:t>8.5</w:t>
            </w:r>
          </w:p>
        </w:tc>
        <w:tc>
          <w:tcPr>
            <w:tcW w:w="691" w:type="dxa"/>
            <w:tcBorders>
              <w:top w:val="nil"/>
              <w:left w:val="nil"/>
              <w:bottom w:val="nil"/>
              <w:right w:val="nil"/>
            </w:tcBorders>
            <w:shd w:val="clear" w:color="000000" w:fill="FFFFFF"/>
            <w:vAlign w:val="bottom"/>
          </w:tcPr>
          <w:p w14:paraId="35B4BB62" w14:textId="77777777" w:rsidR="00A1652E" w:rsidRPr="00BC003B" w:rsidRDefault="00A1652E" w:rsidP="007A3CA1">
            <w:pPr>
              <w:pStyle w:val="TableText"/>
            </w:pPr>
            <w:r w:rsidRPr="00BC003B">
              <w:rPr>
                <w:color w:val="000000"/>
              </w:rPr>
              <w:t>0.7</w:t>
            </w:r>
          </w:p>
        </w:tc>
        <w:tc>
          <w:tcPr>
            <w:tcW w:w="691" w:type="dxa"/>
            <w:tcBorders>
              <w:top w:val="nil"/>
              <w:left w:val="nil"/>
              <w:bottom w:val="nil"/>
              <w:right w:val="nil"/>
            </w:tcBorders>
            <w:shd w:val="clear" w:color="000000" w:fill="FFFFFF"/>
            <w:noWrap/>
            <w:vAlign w:val="bottom"/>
          </w:tcPr>
          <w:p w14:paraId="71856E06" w14:textId="77777777" w:rsidR="00A1652E" w:rsidRPr="00BC003B" w:rsidRDefault="00A1652E" w:rsidP="007A3CA1">
            <w:pPr>
              <w:pStyle w:val="TableText"/>
            </w:pPr>
            <w:r w:rsidRPr="00BC003B">
              <w:rPr>
                <w:color w:val="000000"/>
              </w:rPr>
              <w:t>9.2</w:t>
            </w:r>
          </w:p>
        </w:tc>
      </w:tr>
      <w:tr w:rsidR="00A1652E" w:rsidRPr="00BC003B" w14:paraId="744E740E" w14:textId="77777777" w:rsidTr="00036017">
        <w:trPr>
          <w:trHeight w:val="315"/>
        </w:trPr>
        <w:tc>
          <w:tcPr>
            <w:tcW w:w="6624" w:type="dxa"/>
            <w:noWrap/>
          </w:tcPr>
          <w:p w14:paraId="329F0BDF" w14:textId="77777777" w:rsidR="00A1652E" w:rsidRPr="00BC003B" w:rsidRDefault="00A1652E" w:rsidP="006F2FD5">
            <w:pPr>
              <w:pStyle w:val="TableText"/>
            </w:pPr>
            <w:r w:rsidRPr="00BC003B">
              <w:t>White (Primary ethnicity—not economically disadvantaged)</w:t>
            </w:r>
          </w:p>
        </w:tc>
        <w:tc>
          <w:tcPr>
            <w:tcW w:w="1094" w:type="dxa"/>
            <w:tcBorders>
              <w:top w:val="nil"/>
              <w:left w:val="nil"/>
              <w:bottom w:val="nil"/>
              <w:right w:val="nil"/>
            </w:tcBorders>
            <w:shd w:val="clear" w:color="000000" w:fill="FFFFFF"/>
            <w:vAlign w:val="bottom"/>
          </w:tcPr>
          <w:p w14:paraId="1A97317F" w14:textId="77777777" w:rsidR="00A1652E" w:rsidRPr="00BC003B" w:rsidRDefault="00A1652E" w:rsidP="007A3CA1">
            <w:pPr>
              <w:pStyle w:val="TableText"/>
            </w:pPr>
            <w:r w:rsidRPr="00BC003B">
              <w:rPr>
                <w:color w:val="000000"/>
              </w:rPr>
              <w:t>98,469</w:t>
            </w:r>
          </w:p>
        </w:tc>
        <w:tc>
          <w:tcPr>
            <w:tcW w:w="648" w:type="dxa"/>
            <w:tcBorders>
              <w:top w:val="nil"/>
              <w:left w:val="nil"/>
              <w:bottom w:val="nil"/>
              <w:right w:val="nil"/>
            </w:tcBorders>
            <w:shd w:val="clear" w:color="000000" w:fill="FFFFFF"/>
            <w:vAlign w:val="bottom"/>
          </w:tcPr>
          <w:p w14:paraId="3552938E" w14:textId="77777777" w:rsidR="00A1652E" w:rsidRPr="00BC003B" w:rsidRDefault="00A1652E" w:rsidP="007A3CA1">
            <w:pPr>
              <w:pStyle w:val="TableText"/>
            </w:pPr>
            <w:r w:rsidRPr="00BC003B">
              <w:rPr>
                <w:color w:val="000000"/>
              </w:rPr>
              <w:t>610</w:t>
            </w:r>
          </w:p>
        </w:tc>
        <w:tc>
          <w:tcPr>
            <w:tcW w:w="691" w:type="dxa"/>
            <w:tcBorders>
              <w:top w:val="nil"/>
              <w:left w:val="nil"/>
              <w:bottom w:val="nil"/>
              <w:right w:val="nil"/>
            </w:tcBorders>
            <w:shd w:val="clear" w:color="000000" w:fill="FFFFFF"/>
            <w:vAlign w:val="bottom"/>
          </w:tcPr>
          <w:p w14:paraId="3BF36DD3" w14:textId="77777777" w:rsidR="00A1652E" w:rsidRPr="00BC003B" w:rsidRDefault="00A1652E" w:rsidP="007A3CA1">
            <w:pPr>
              <w:pStyle w:val="TableText"/>
            </w:pPr>
            <w:r w:rsidRPr="00BC003B">
              <w:rPr>
                <w:color w:val="000000"/>
              </w:rPr>
              <w:t>21.5</w:t>
            </w:r>
          </w:p>
        </w:tc>
        <w:tc>
          <w:tcPr>
            <w:tcW w:w="691" w:type="dxa"/>
            <w:tcBorders>
              <w:top w:val="nil"/>
              <w:left w:val="nil"/>
              <w:bottom w:val="nil"/>
              <w:right w:val="nil"/>
            </w:tcBorders>
            <w:shd w:val="clear" w:color="000000" w:fill="FFFFFF"/>
            <w:noWrap/>
            <w:vAlign w:val="bottom"/>
          </w:tcPr>
          <w:p w14:paraId="04C91D2F" w14:textId="77777777" w:rsidR="00A1652E" w:rsidRPr="00BC003B" w:rsidRDefault="00A1652E" w:rsidP="007A3CA1">
            <w:pPr>
              <w:pStyle w:val="TableText"/>
            </w:pPr>
            <w:r w:rsidRPr="00BC003B">
              <w:rPr>
                <w:color w:val="000000"/>
              </w:rPr>
              <w:t>7.4</w:t>
            </w:r>
          </w:p>
        </w:tc>
        <w:tc>
          <w:tcPr>
            <w:tcW w:w="691" w:type="dxa"/>
            <w:tcBorders>
              <w:top w:val="nil"/>
              <w:left w:val="nil"/>
              <w:bottom w:val="nil"/>
              <w:right w:val="nil"/>
            </w:tcBorders>
            <w:shd w:val="clear" w:color="000000" w:fill="FFFFFF"/>
            <w:noWrap/>
            <w:vAlign w:val="bottom"/>
          </w:tcPr>
          <w:p w14:paraId="32714C46" w14:textId="77777777" w:rsidR="00A1652E" w:rsidRPr="00BC003B" w:rsidRDefault="00A1652E" w:rsidP="007A3CA1">
            <w:pPr>
              <w:pStyle w:val="TableText"/>
            </w:pPr>
            <w:r w:rsidRPr="00BC003B">
              <w:rPr>
                <w:color w:val="000000"/>
              </w:rPr>
              <w:t>45.8</w:t>
            </w:r>
          </w:p>
        </w:tc>
        <w:tc>
          <w:tcPr>
            <w:tcW w:w="691" w:type="dxa"/>
            <w:tcBorders>
              <w:top w:val="nil"/>
              <w:left w:val="nil"/>
              <w:bottom w:val="nil"/>
              <w:right w:val="nil"/>
            </w:tcBorders>
            <w:shd w:val="clear" w:color="000000" w:fill="FFFFFF"/>
            <w:vAlign w:val="bottom"/>
          </w:tcPr>
          <w:p w14:paraId="3F87D5BF" w14:textId="77777777" w:rsidR="00A1652E" w:rsidRPr="00BC003B" w:rsidRDefault="00A1652E" w:rsidP="007A3CA1">
            <w:pPr>
              <w:pStyle w:val="TableText"/>
            </w:pPr>
            <w:r w:rsidRPr="00BC003B">
              <w:rPr>
                <w:color w:val="000000"/>
              </w:rPr>
              <w:t>34.3</w:t>
            </w:r>
          </w:p>
        </w:tc>
        <w:tc>
          <w:tcPr>
            <w:tcW w:w="691" w:type="dxa"/>
            <w:tcBorders>
              <w:top w:val="nil"/>
              <w:left w:val="nil"/>
              <w:bottom w:val="nil"/>
              <w:right w:val="nil"/>
            </w:tcBorders>
            <w:shd w:val="clear" w:color="000000" w:fill="FFFFFF"/>
            <w:vAlign w:val="bottom"/>
          </w:tcPr>
          <w:p w14:paraId="591FE2B1" w14:textId="77777777" w:rsidR="00A1652E" w:rsidRPr="00BC003B" w:rsidRDefault="00A1652E" w:rsidP="007A3CA1">
            <w:pPr>
              <w:pStyle w:val="TableText"/>
            </w:pPr>
            <w:r w:rsidRPr="00BC003B">
              <w:rPr>
                <w:color w:val="000000"/>
              </w:rPr>
              <w:t>12.5</w:t>
            </w:r>
          </w:p>
        </w:tc>
        <w:tc>
          <w:tcPr>
            <w:tcW w:w="691" w:type="dxa"/>
            <w:tcBorders>
              <w:top w:val="nil"/>
              <w:left w:val="nil"/>
              <w:bottom w:val="nil"/>
              <w:right w:val="nil"/>
            </w:tcBorders>
            <w:shd w:val="clear" w:color="000000" w:fill="FFFFFF"/>
            <w:noWrap/>
            <w:vAlign w:val="bottom"/>
          </w:tcPr>
          <w:p w14:paraId="37488621" w14:textId="77777777" w:rsidR="00A1652E" w:rsidRPr="00BC003B" w:rsidRDefault="00A1652E" w:rsidP="007A3CA1">
            <w:pPr>
              <w:pStyle w:val="TableText"/>
            </w:pPr>
            <w:r w:rsidRPr="00BC003B">
              <w:rPr>
                <w:color w:val="000000"/>
              </w:rPr>
              <w:t>46.8</w:t>
            </w:r>
          </w:p>
        </w:tc>
      </w:tr>
      <w:tr w:rsidR="00A1652E" w:rsidRPr="00BC003B" w14:paraId="48BE36E7" w14:textId="77777777" w:rsidTr="00036017">
        <w:trPr>
          <w:trHeight w:val="315"/>
        </w:trPr>
        <w:tc>
          <w:tcPr>
            <w:tcW w:w="6624" w:type="dxa"/>
            <w:noWrap/>
          </w:tcPr>
          <w:p w14:paraId="00C735A6" w14:textId="77777777" w:rsidR="00A1652E" w:rsidRPr="00BC003B" w:rsidRDefault="00A1652E" w:rsidP="006F2FD5">
            <w:pPr>
              <w:pStyle w:val="TableText"/>
            </w:pPr>
            <w:r w:rsidRPr="00BC003B">
              <w:t>White (Primary ethnicity—economically disadvantaged)</w:t>
            </w:r>
          </w:p>
        </w:tc>
        <w:tc>
          <w:tcPr>
            <w:tcW w:w="1094" w:type="dxa"/>
            <w:tcBorders>
              <w:top w:val="nil"/>
              <w:left w:val="nil"/>
              <w:bottom w:val="nil"/>
              <w:right w:val="nil"/>
            </w:tcBorders>
            <w:shd w:val="clear" w:color="000000" w:fill="FFFFFF"/>
            <w:vAlign w:val="bottom"/>
          </w:tcPr>
          <w:p w14:paraId="7561DED1" w14:textId="77777777" w:rsidR="00A1652E" w:rsidRPr="00BC003B" w:rsidRDefault="00A1652E" w:rsidP="007A3CA1">
            <w:pPr>
              <w:pStyle w:val="TableText"/>
            </w:pPr>
            <w:r w:rsidRPr="00BC003B">
              <w:rPr>
                <w:color w:val="000000"/>
              </w:rPr>
              <w:t>37,820</w:t>
            </w:r>
          </w:p>
        </w:tc>
        <w:tc>
          <w:tcPr>
            <w:tcW w:w="648" w:type="dxa"/>
            <w:tcBorders>
              <w:top w:val="nil"/>
              <w:left w:val="nil"/>
              <w:bottom w:val="nil"/>
              <w:right w:val="nil"/>
            </w:tcBorders>
            <w:shd w:val="clear" w:color="000000" w:fill="FFFFFF"/>
            <w:vAlign w:val="bottom"/>
          </w:tcPr>
          <w:p w14:paraId="46ADFD00" w14:textId="77777777" w:rsidR="00A1652E" w:rsidRPr="00BC003B" w:rsidRDefault="00A1652E" w:rsidP="007A3CA1">
            <w:pPr>
              <w:pStyle w:val="TableText"/>
            </w:pPr>
            <w:r w:rsidRPr="00BC003B">
              <w:rPr>
                <w:color w:val="000000"/>
              </w:rPr>
              <w:t>600</w:t>
            </w:r>
          </w:p>
        </w:tc>
        <w:tc>
          <w:tcPr>
            <w:tcW w:w="691" w:type="dxa"/>
            <w:tcBorders>
              <w:top w:val="nil"/>
              <w:left w:val="nil"/>
              <w:bottom w:val="nil"/>
              <w:right w:val="nil"/>
            </w:tcBorders>
            <w:shd w:val="clear" w:color="000000" w:fill="FFFFFF"/>
            <w:vAlign w:val="bottom"/>
          </w:tcPr>
          <w:p w14:paraId="1BCFBECC" w14:textId="77777777" w:rsidR="00A1652E" w:rsidRPr="00BC003B" w:rsidRDefault="00A1652E" w:rsidP="007A3CA1">
            <w:pPr>
              <w:pStyle w:val="TableText"/>
            </w:pPr>
            <w:r w:rsidRPr="00BC003B">
              <w:rPr>
                <w:color w:val="000000"/>
              </w:rPr>
              <w:t>20.6</w:t>
            </w:r>
          </w:p>
        </w:tc>
        <w:tc>
          <w:tcPr>
            <w:tcW w:w="691" w:type="dxa"/>
            <w:tcBorders>
              <w:top w:val="nil"/>
              <w:left w:val="nil"/>
              <w:bottom w:val="nil"/>
              <w:right w:val="nil"/>
            </w:tcBorders>
            <w:shd w:val="clear" w:color="000000" w:fill="FFFFFF"/>
            <w:noWrap/>
            <w:vAlign w:val="bottom"/>
          </w:tcPr>
          <w:p w14:paraId="0BD74AC4" w14:textId="77777777" w:rsidR="00A1652E" w:rsidRPr="00BC003B" w:rsidRDefault="00A1652E" w:rsidP="007A3CA1">
            <w:pPr>
              <w:pStyle w:val="TableText"/>
            </w:pPr>
            <w:r w:rsidRPr="00BC003B">
              <w:rPr>
                <w:color w:val="000000"/>
              </w:rPr>
              <w:t>13.7</w:t>
            </w:r>
          </w:p>
        </w:tc>
        <w:tc>
          <w:tcPr>
            <w:tcW w:w="691" w:type="dxa"/>
            <w:tcBorders>
              <w:top w:val="nil"/>
              <w:left w:val="nil"/>
              <w:bottom w:val="nil"/>
              <w:right w:val="nil"/>
            </w:tcBorders>
            <w:shd w:val="clear" w:color="000000" w:fill="FFFFFF"/>
            <w:noWrap/>
            <w:vAlign w:val="bottom"/>
          </w:tcPr>
          <w:p w14:paraId="5D5BEC96" w14:textId="77777777" w:rsidR="00A1652E" w:rsidRPr="00BC003B" w:rsidRDefault="00A1652E" w:rsidP="007A3CA1">
            <w:pPr>
              <w:pStyle w:val="TableText"/>
            </w:pPr>
            <w:r w:rsidRPr="00BC003B">
              <w:rPr>
                <w:color w:val="000000"/>
              </w:rPr>
              <w:t>58.7</w:t>
            </w:r>
          </w:p>
        </w:tc>
        <w:tc>
          <w:tcPr>
            <w:tcW w:w="691" w:type="dxa"/>
            <w:tcBorders>
              <w:top w:val="nil"/>
              <w:left w:val="nil"/>
              <w:bottom w:val="nil"/>
              <w:right w:val="nil"/>
            </w:tcBorders>
            <w:shd w:val="clear" w:color="000000" w:fill="FFFFFF"/>
            <w:vAlign w:val="bottom"/>
          </w:tcPr>
          <w:p w14:paraId="2A9016DA" w14:textId="77777777" w:rsidR="00A1652E" w:rsidRPr="00BC003B" w:rsidRDefault="00A1652E" w:rsidP="007A3CA1">
            <w:pPr>
              <w:pStyle w:val="TableText"/>
            </w:pPr>
            <w:r w:rsidRPr="00BC003B">
              <w:rPr>
                <w:color w:val="000000"/>
              </w:rPr>
              <w:t>23.4</w:t>
            </w:r>
          </w:p>
        </w:tc>
        <w:tc>
          <w:tcPr>
            <w:tcW w:w="691" w:type="dxa"/>
            <w:tcBorders>
              <w:top w:val="nil"/>
              <w:left w:val="nil"/>
              <w:bottom w:val="nil"/>
              <w:right w:val="nil"/>
            </w:tcBorders>
            <w:shd w:val="clear" w:color="000000" w:fill="FFFFFF"/>
            <w:vAlign w:val="bottom"/>
          </w:tcPr>
          <w:p w14:paraId="74C9734C" w14:textId="77777777" w:rsidR="00A1652E" w:rsidRPr="00BC003B" w:rsidRDefault="00A1652E" w:rsidP="007A3CA1">
            <w:pPr>
              <w:pStyle w:val="TableText"/>
            </w:pPr>
            <w:r w:rsidRPr="00BC003B">
              <w:rPr>
                <w:color w:val="000000"/>
              </w:rPr>
              <w:t>4.2</w:t>
            </w:r>
          </w:p>
        </w:tc>
        <w:tc>
          <w:tcPr>
            <w:tcW w:w="691" w:type="dxa"/>
            <w:tcBorders>
              <w:top w:val="nil"/>
              <w:left w:val="nil"/>
              <w:bottom w:val="nil"/>
              <w:right w:val="nil"/>
            </w:tcBorders>
            <w:shd w:val="clear" w:color="000000" w:fill="FFFFFF"/>
            <w:noWrap/>
            <w:vAlign w:val="bottom"/>
          </w:tcPr>
          <w:p w14:paraId="6F591D19" w14:textId="77777777" w:rsidR="00A1652E" w:rsidRPr="00BC003B" w:rsidRDefault="00A1652E" w:rsidP="007A3CA1">
            <w:pPr>
              <w:pStyle w:val="TableText"/>
            </w:pPr>
            <w:r w:rsidRPr="00BC003B">
              <w:rPr>
                <w:color w:val="000000"/>
              </w:rPr>
              <w:t>27.6</w:t>
            </w:r>
          </w:p>
        </w:tc>
      </w:tr>
      <w:tr w:rsidR="00A1652E" w:rsidRPr="00BC003B" w14:paraId="08F75ED5" w14:textId="77777777" w:rsidTr="00036017">
        <w:trPr>
          <w:trHeight w:val="315"/>
        </w:trPr>
        <w:tc>
          <w:tcPr>
            <w:tcW w:w="6624" w:type="dxa"/>
            <w:tcBorders>
              <w:bottom w:val="nil"/>
            </w:tcBorders>
            <w:noWrap/>
          </w:tcPr>
          <w:p w14:paraId="444D0845" w14:textId="77777777" w:rsidR="00A1652E" w:rsidRPr="00BC003B" w:rsidRDefault="00A1652E" w:rsidP="006F2FD5">
            <w:pPr>
              <w:pStyle w:val="TableText"/>
            </w:pPr>
            <w:r w:rsidRPr="00BC003B">
              <w:t>Two or more races (Primary ethnicity—not economically disadvantaged)</w:t>
            </w:r>
          </w:p>
        </w:tc>
        <w:tc>
          <w:tcPr>
            <w:tcW w:w="1094" w:type="dxa"/>
            <w:tcBorders>
              <w:top w:val="nil"/>
              <w:left w:val="nil"/>
              <w:bottom w:val="nil"/>
              <w:right w:val="nil"/>
            </w:tcBorders>
            <w:shd w:val="clear" w:color="000000" w:fill="FFFFFF"/>
            <w:vAlign w:val="bottom"/>
          </w:tcPr>
          <w:p w14:paraId="5A431C6D" w14:textId="77777777" w:rsidR="00A1652E" w:rsidRPr="00BC003B" w:rsidRDefault="00A1652E" w:rsidP="007A3CA1">
            <w:pPr>
              <w:pStyle w:val="TableText"/>
            </w:pPr>
            <w:r w:rsidRPr="00BC003B">
              <w:rPr>
                <w:color w:val="000000"/>
              </w:rPr>
              <w:t>17,133</w:t>
            </w:r>
          </w:p>
        </w:tc>
        <w:tc>
          <w:tcPr>
            <w:tcW w:w="648" w:type="dxa"/>
            <w:tcBorders>
              <w:top w:val="nil"/>
              <w:left w:val="nil"/>
              <w:bottom w:val="nil"/>
              <w:right w:val="nil"/>
            </w:tcBorders>
            <w:shd w:val="clear" w:color="000000" w:fill="FFFFFF"/>
            <w:vAlign w:val="bottom"/>
          </w:tcPr>
          <w:p w14:paraId="5BA667E0" w14:textId="77777777" w:rsidR="00A1652E" w:rsidRPr="00BC003B" w:rsidRDefault="00A1652E" w:rsidP="007A3CA1">
            <w:pPr>
              <w:pStyle w:val="TableText"/>
            </w:pPr>
            <w:r w:rsidRPr="00BC003B">
              <w:rPr>
                <w:color w:val="000000"/>
              </w:rPr>
              <w:t>612</w:t>
            </w:r>
          </w:p>
        </w:tc>
        <w:tc>
          <w:tcPr>
            <w:tcW w:w="691" w:type="dxa"/>
            <w:tcBorders>
              <w:top w:val="nil"/>
              <w:left w:val="nil"/>
              <w:bottom w:val="nil"/>
              <w:right w:val="nil"/>
            </w:tcBorders>
            <w:shd w:val="clear" w:color="000000" w:fill="FFFFFF"/>
            <w:vAlign w:val="bottom"/>
          </w:tcPr>
          <w:p w14:paraId="19EBD3E5" w14:textId="77777777" w:rsidR="00A1652E" w:rsidRPr="00BC003B" w:rsidRDefault="00A1652E" w:rsidP="007A3CA1">
            <w:pPr>
              <w:pStyle w:val="TableText"/>
            </w:pPr>
            <w:r w:rsidRPr="00BC003B">
              <w:rPr>
                <w:color w:val="000000"/>
              </w:rPr>
              <w:t>21.9</w:t>
            </w:r>
          </w:p>
        </w:tc>
        <w:tc>
          <w:tcPr>
            <w:tcW w:w="691" w:type="dxa"/>
            <w:tcBorders>
              <w:top w:val="nil"/>
              <w:left w:val="nil"/>
              <w:bottom w:val="nil"/>
              <w:right w:val="nil"/>
            </w:tcBorders>
            <w:shd w:val="clear" w:color="000000" w:fill="FFFFFF"/>
            <w:noWrap/>
            <w:vAlign w:val="bottom"/>
          </w:tcPr>
          <w:p w14:paraId="072CB1AA" w14:textId="77777777" w:rsidR="00A1652E" w:rsidRPr="00BC003B" w:rsidRDefault="00A1652E" w:rsidP="007A3CA1">
            <w:pPr>
              <w:pStyle w:val="TableText"/>
            </w:pPr>
            <w:r w:rsidRPr="00BC003B">
              <w:rPr>
                <w:color w:val="000000"/>
              </w:rPr>
              <w:t>7.0</w:t>
            </w:r>
          </w:p>
        </w:tc>
        <w:tc>
          <w:tcPr>
            <w:tcW w:w="691" w:type="dxa"/>
            <w:tcBorders>
              <w:top w:val="nil"/>
              <w:left w:val="nil"/>
              <w:bottom w:val="nil"/>
              <w:right w:val="nil"/>
            </w:tcBorders>
            <w:shd w:val="clear" w:color="000000" w:fill="FFFFFF"/>
            <w:noWrap/>
            <w:vAlign w:val="bottom"/>
          </w:tcPr>
          <w:p w14:paraId="58A88672" w14:textId="77777777" w:rsidR="00A1652E" w:rsidRPr="00BC003B" w:rsidRDefault="00A1652E" w:rsidP="007A3CA1">
            <w:pPr>
              <w:pStyle w:val="TableText"/>
            </w:pPr>
            <w:r w:rsidRPr="00BC003B">
              <w:rPr>
                <w:color w:val="000000"/>
              </w:rPr>
              <w:t>43.1</w:t>
            </w:r>
          </w:p>
        </w:tc>
        <w:tc>
          <w:tcPr>
            <w:tcW w:w="691" w:type="dxa"/>
            <w:tcBorders>
              <w:top w:val="nil"/>
              <w:left w:val="nil"/>
              <w:bottom w:val="nil"/>
              <w:right w:val="nil"/>
            </w:tcBorders>
            <w:shd w:val="clear" w:color="000000" w:fill="FFFFFF"/>
            <w:vAlign w:val="bottom"/>
          </w:tcPr>
          <w:p w14:paraId="543AAC63" w14:textId="77777777" w:rsidR="00A1652E" w:rsidRPr="00BC003B" w:rsidRDefault="00A1652E" w:rsidP="007A3CA1">
            <w:pPr>
              <w:pStyle w:val="TableText"/>
            </w:pPr>
            <w:r w:rsidRPr="00BC003B">
              <w:rPr>
                <w:color w:val="000000"/>
              </w:rPr>
              <w:t>34.4</w:t>
            </w:r>
          </w:p>
        </w:tc>
        <w:tc>
          <w:tcPr>
            <w:tcW w:w="691" w:type="dxa"/>
            <w:tcBorders>
              <w:top w:val="nil"/>
              <w:left w:val="nil"/>
              <w:bottom w:val="nil"/>
              <w:right w:val="nil"/>
            </w:tcBorders>
            <w:shd w:val="clear" w:color="000000" w:fill="FFFFFF"/>
            <w:vAlign w:val="bottom"/>
          </w:tcPr>
          <w:p w14:paraId="69F43E29" w14:textId="77777777" w:rsidR="00A1652E" w:rsidRPr="00BC003B" w:rsidRDefault="00A1652E" w:rsidP="007A3CA1">
            <w:pPr>
              <w:pStyle w:val="TableText"/>
            </w:pPr>
            <w:r w:rsidRPr="00BC003B">
              <w:rPr>
                <w:color w:val="000000"/>
              </w:rPr>
              <w:t>15.5</w:t>
            </w:r>
          </w:p>
        </w:tc>
        <w:tc>
          <w:tcPr>
            <w:tcW w:w="691" w:type="dxa"/>
            <w:tcBorders>
              <w:top w:val="nil"/>
              <w:left w:val="nil"/>
              <w:bottom w:val="nil"/>
              <w:right w:val="nil"/>
            </w:tcBorders>
            <w:shd w:val="clear" w:color="000000" w:fill="FFFFFF"/>
            <w:noWrap/>
            <w:vAlign w:val="bottom"/>
          </w:tcPr>
          <w:p w14:paraId="5A018FD2" w14:textId="77777777" w:rsidR="00A1652E" w:rsidRPr="00BC003B" w:rsidRDefault="00A1652E" w:rsidP="007A3CA1">
            <w:pPr>
              <w:pStyle w:val="TableText"/>
            </w:pPr>
            <w:r w:rsidRPr="00BC003B">
              <w:rPr>
                <w:color w:val="000000"/>
              </w:rPr>
              <w:t>49.9</w:t>
            </w:r>
          </w:p>
        </w:tc>
      </w:tr>
      <w:tr w:rsidR="00A1652E" w:rsidRPr="00BC003B" w14:paraId="6911397A" w14:textId="77777777" w:rsidTr="00036017">
        <w:trPr>
          <w:trHeight w:val="315"/>
        </w:trPr>
        <w:tc>
          <w:tcPr>
            <w:tcW w:w="6624" w:type="dxa"/>
            <w:tcBorders>
              <w:top w:val="nil"/>
              <w:bottom w:val="single" w:sz="12" w:space="0" w:color="auto"/>
            </w:tcBorders>
            <w:noWrap/>
          </w:tcPr>
          <w:p w14:paraId="14FDC84E" w14:textId="77777777" w:rsidR="00A1652E" w:rsidRPr="00BC003B" w:rsidRDefault="00A1652E" w:rsidP="006F2FD5">
            <w:pPr>
              <w:pStyle w:val="TableText"/>
            </w:pPr>
            <w:r w:rsidRPr="00BC003B">
              <w:t>Two or more races (Primary ethnicity—economically disadvantaged)</w:t>
            </w:r>
          </w:p>
        </w:tc>
        <w:tc>
          <w:tcPr>
            <w:tcW w:w="1094" w:type="dxa"/>
            <w:tcBorders>
              <w:top w:val="nil"/>
              <w:left w:val="nil"/>
              <w:bottom w:val="single" w:sz="12" w:space="0" w:color="auto"/>
              <w:right w:val="nil"/>
            </w:tcBorders>
            <w:shd w:val="clear" w:color="000000" w:fill="FFFFFF"/>
            <w:vAlign w:val="bottom"/>
          </w:tcPr>
          <w:p w14:paraId="66FA1148" w14:textId="77777777" w:rsidR="00A1652E" w:rsidRPr="00BC003B" w:rsidRDefault="00A1652E" w:rsidP="007A3CA1">
            <w:pPr>
              <w:pStyle w:val="TableText"/>
            </w:pPr>
            <w:r w:rsidRPr="00BC003B">
              <w:rPr>
                <w:color w:val="000000"/>
              </w:rPr>
              <w:t>8,464</w:t>
            </w:r>
          </w:p>
        </w:tc>
        <w:tc>
          <w:tcPr>
            <w:tcW w:w="648" w:type="dxa"/>
            <w:tcBorders>
              <w:top w:val="nil"/>
              <w:left w:val="nil"/>
              <w:bottom w:val="single" w:sz="12" w:space="0" w:color="auto"/>
              <w:right w:val="nil"/>
            </w:tcBorders>
            <w:shd w:val="clear" w:color="000000" w:fill="FFFFFF"/>
            <w:vAlign w:val="bottom"/>
          </w:tcPr>
          <w:p w14:paraId="2275D2CC" w14:textId="77777777" w:rsidR="00A1652E" w:rsidRPr="00BC003B" w:rsidRDefault="00A1652E" w:rsidP="007A3CA1">
            <w:pPr>
              <w:pStyle w:val="TableText"/>
            </w:pPr>
            <w:r w:rsidRPr="00BC003B">
              <w:rPr>
                <w:color w:val="000000"/>
              </w:rPr>
              <w:t>599</w:t>
            </w:r>
          </w:p>
        </w:tc>
        <w:tc>
          <w:tcPr>
            <w:tcW w:w="691" w:type="dxa"/>
            <w:tcBorders>
              <w:top w:val="nil"/>
              <w:left w:val="nil"/>
              <w:bottom w:val="single" w:sz="12" w:space="0" w:color="auto"/>
              <w:right w:val="nil"/>
            </w:tcBorders>
            <w:shd w:val="clear" w:color="000000" w:fill="FFFFFF"/>
            <w:vAlign w:val="bottom"/>
          </w:tcPr>
          <w:p w14:paraId="1D249535" w14:textId="77777777" w:rsidR="00A1652E" w:rsidRPr="00BC003B" w:rsidRDefault="00A1652E" w:rsidP="007A3CA1">
            <w:pPr>
              <w:pStyle w:val="TableText"/>
            </w:pPr>
            <w:r w:rsidRPr="00BC003B">
              <w:rPr>
                <w:color w:val="000000"/>
              </w:rPr>
              <w:t>20.8</w:t>
            </w:r>
          </w:p>
        </w:tc>
        <w:tc>
          <w:tcPr>
            <w:tcW w:w="691" w:type="dxa"/>
            <w:tcBorders>
              <w:top w:val="nil"/>
              <w:left w:val="nil"/>
              <w:bottom w:val="single" w:sz="12" w:space="0" w:color="auto"/>
              <w:right w:val="nil"/>
            </w:tcBorders>
            <w:shd w:val="clear" w:color="000000" w:fill="FFFFFF"/>
            <w:noWrap/>
            <w:vAlign w:val="bottom"/>
          </w:tcPr>
          <w:p w14:paraId="1F7CD578" w14:textId="77777777" w:rsidR="00A1652E" w:rsidRPr="00BC003B" w:rsidRDefault="00A1652E" w:rsidP="007A3CA1">
            <w:pPr>
              <w:pStyle w:val="TableText"/>
            </w:pPr>
            <w:r w:rsidRPr="00BC003B">
              <w:rPr>
                <w:color w:val="000000"/>
              </w:rPr>
              <w:t>15.6</w:t>
            </w:r>
          </w:p>
        </w:tc>
        <w:tc>
          <w:tcPr>
            <w:tcW w:w="691" w:type="dxa"/>
            <w:tcBorders>
              <w:top w:val="nil"/>
              <w:left w:val="nil"/>
              <w:bottom w:val="single" w:sz="12" w:space="0" w:color="auto"/>
              <w:right w:val="nil"/>
            </w:tcBorders>
            <w:shd w:val="clear" w:color="000000" w:fill="FFFFFF"/>
            <w:noWrap/>
            <w:vAlign w:val="bottom"/>
          </w:tcPr>
          <w:p w14:paraId="13160D73" w14:textId="77777777" w:rsidR="00A1652E" w:rsidRPr="00BC003B" w:rsidRDefault="00A1652E" w:rsidP="007A3CA1">
            <w:pPr>
              <w:pStyle w:val="TableText"/>
            </w:pPr>
            <w:r w:rsidRPr="00BC003B">
              <w:rPr>
                <w:color w:val="000000"/>
              </w:rPr>
              <w:t>59.3</w:t>
            </w:r>
          </w:p>
        </w:tc>
        <w:tc>
          <w:tcPr>
            <w:tcW w:w="691" w:type="dxa"/>
            <w:tcBorders>
              <w:top w:val="nil"/>
              <w:left w:val="nil"/>
              <w:bottom w:val="single" w:sz="12" w:space="0" w:color="auto"/>
              <w:right w:val="nil"/>
            </w:tcBorders>
            <w:shd w:val="clear" w:color="000000" w:fill="FFFFFF"/>
            <w:vAlign w:val="bottom"/>
          </w:tcPr>
          <w:p w14:paraId="500EB8BD" w14:textId="77777777" w:rsidR="00A1652E" w:rsidRPr="00BC003B" w:rsidRDefault="00A1652E" w:rsidP="007A3CA1">
            <w:pPr>
              <w:pStyle w:val="TableText"/>
            </w:pPr>
            <w:r w:rsidRPr="00BC003B">
              <w:rPr>
                <w:color w:val="000000"/>
              </w:rPr>
              <w:t>20.9</w:t>
            </w:r>
          </w:p>
        </w:tc>
        <w:tc>
          <w:tcPr>
            <w:tcW w:w="691" w:type="dxa"/>
            <w:tcBorders>
              <w:top w:val="nil"/>
              <w:left w:val="nil"/>
              <w:bottom w:val="single" w:sz="12" w:space="0" w:color="auto"/>
              <w:right w:val="nil"/>
            </w:tcBorders>
            <w:shd w:val="clear" w:color="000000" w:fill="FFFFFF"/>
            <w:vAlign w:val="bottom"/>
          </w:tcPr>
          <w:p w14:paraId="5FD1FAD5" w14:textId="77777777" w:rsidR="00A1652E" w:rsidRPr="00BC003B" w:rsidRDefault="00A1652E" w:rsidP="007A3CA1">
            <w:pPr>
              <w:pStyle w:val="TableText"/>
            </w:pPr>
            <w:r w:rsidRPr="00BC003B">
              <w:rPr>
                <w:color w:val="000000"/>
              </w:rPr>
              <w:t>4.2</w:t>
            </w:r>
          </w:p>
        </w:tc>
        <w:tc>
          <w:tcPr>
            <w:tcW w:w="691" w:type="dxa"/>
            <w:tcBorders>
              <w:top w:val="nil"/>
              <w:left w:val="nil"/>
              <w:bottom w:val="single" w:sz="12" w:space="0" w:color="auto"/>
              <w:right w:val="nil"/>
            </w:tcBorders>
            <w:shd w:val="clear" w:color="000000" w:fill="FFFFFF"/>
            <w:noWrap/>
            <w:vAlign w:val="bottom"/>
          </w:tcPr>
          <w:p w14:paraId="1590A4DC" w14:textId="77777777" w:rsidR="00A1652E" w:rsidRPr="00BC003B" w:rsidRDefault="00A1652E" w:rsidP="007A3CA1">
            <w:pPr>
              <w:pStyle w:val="TableText"/>
            </w:pPr>
            <w:r w:rsidRPr="00BC003B">
              <w:rPr>
                <w:color w:val="000000"/>
              </w:rPr>
              <w:t>25.1</w:t>
            </w:r>
          </w:p>
        </w:tc>
      </w:tr>
    </w:tbl>
    <w:p w14:paraId="1BE987E8" w14:textId="598C79D7" w:rsidR="0028141F" w:rsidRDefault="0028141F" w:rsidP="00E567BC">
      <w:pPr>
        <w:pStyle w:val="Heading3"/>
        <w:pageBreakBefore/>
        <w:numPr>
          <w:ilvl w:val="0"/>
          <w:numId w:val="0"/>
        </w:numPr>
        <w:ind w:left="446" w:hanging="446"/>
        <w:rPr>
          <w:webHidden/>
        </w:rPr>
      </w:pPr>
      <w:bookmarkStart w:id="1131" w:name="_Appendix_7.E:_Demographic"/>
      <w:bookmarkStart w:id="1132" w:name="_Toc136514951"/>
      <w:bookmarkEnd w:id="1111"/>
      <w:bookmarkEnd w:id="1112"/>
      <w:bookmarkEnd w:id="1113"/>
      <w:bookmarkEnd w:id="1131"/>
      <w:r w:rsidRPr="003E7BB8">
        <w:t>Appendix 7.</w:t>
      </w:r>
      <w:r w:rsidR="0069062D" w:rsidRPr="003E7BB8">
        <w:t>E</w:t>
      </w:r>
      <w:r w:rsidRPr="003E7BB8">
        <w:t xml:space="preserve">: Demographic </w:t>
      </w:r>
      <w:r w:rsidR="00A66B44" w:rsidRPr="003E7BB8">
        <w:t xml:space="preserve">Student Group </w:t>
      </w:r>
      <w:r w:rsidRPr="003E7BB8">
        <w:t>Summar</w:t>
      </w:r>
      <w:r w:rsidR="00A66B44" w:rsidRPr="003E7BB8">
        <w:t>ies</w:t>
      </w:r>
      <w:r w:rsidRPr="003E7BB8">
        <w:t xml:space="preserve"> of </w:t>
      </w:r>
      <w:r w:rsidR="00C875E9" w:rsidRPr="003E7BB8">
        <w:t>Domain</w:t>
      </w:r>
      <w:r w:rsidRPr="003E7BB8">
        <w:t xml:space="preserve"> Achievement Levels</w:t>
      </w:r>
      <w:bookmarkEnd w:id="1132"/>
    </w:p>
    <w:p w14:paraId="59328EA4" w14:textId="77777777" w:rsidR="003E7BB8" w:rsidRPr="00BC003B" w:rsidRDefault="003E7BB8" w:rsidP="00AC14FC">
      <w:pPr>
        <w:keepNext/>
        <w:rPr>
          <w:noProof/>
        </w:rPr>
      </w:pPr>
      <w:r w:rsidRPr="00BC003B">
        <w:rPr>
          <w:b/>
          <w:bCs/>
          <w:noProof/>
        </w:rPr>
        <w:t>Note:</w:t>
      </w:r>
      <w:r w:rsidRPr="00BC003B">
        <w:rPr>
          <w:noProof/>
        </w:rPr>
        <w:t xml:space="preserve"> Student results are suppressed and indicted as “N/A” in </w:t>
      </w:r>
      <w:r w:rsidRPr="00BC003B">
        <w:rPr>
          <w:rStyle w:val="Cross-Reference"/>
          <w:noProof/>
        </w:rPr>
        <w:fldChar w:fldCharType="begin"/>
      </w:r>
      <w:r w:rsidRPr="00BC003B">
        <w:rPr>
          <w:rStyle w:val="Cross-Reference"/>
          <w:noProof/>
        </w:rPr>
        <w:instrText xml:space="preserve"> REF _Ref120536929 \h  \* MERGEFORMAT </w:instrText>
      </w:r>
      <w:r w:rsidRPr="00BC003B">
        <w:rPr>
          <w:rStyle w:val="Cross-Reference"/>
          <w:noProof/>
        </w:rPr>
      </w:r>
      <w:r w:rsidRPr="00BC003B">
        <w:rPr>
          <w:rStyle w:val="Cross-Reference"/>
          <w:noProof/>
        </w:rPr>
        <w:fldChar w:fldCharType="separate"/>
      </w:r>
      <w:r w:rsidRPr="00BC003B">
        <w:rPr>
          <w:rStyle w:val="Cross-Reference"/>
          <w:noProof/>
        </w:rPr>
        <w:t>table 7.E.1</w:t>
      </w:r>
      <w:r w:rsidRPr="00BC003B">
        <w:rPr>
          <w:rStyle w:val="Cross-Reference"/>
          <w:noProof/>
        </w:rPr>
        <w:fldChar w:fldCharType="end"/>
      </w:r>
      <w:r w:rsidRPr="00BC003B">
        <w:rPr>
          <w:noProof/>
        </w:rPr>
        <w:t xml:space="preserve"> through </w:t>
      </w:r>
      <w:r w:rsidRPr="00BC003B">
        <w:rPr>
          <w:rStyle w:val="Cross-Reference"/>
          <w:noProof/>
        </w:rPr>
        <w:fldChar w:fldCharType="begin"/>
      </w:r>
      <w:r w:rsidRPr="00BC003B">
        <w:rPr>
          <w:rStyle w:val="Cross-Reference"/>
          <w:noProof/>
        </w:rPr>
        <w:instrText xml:space="preserve"> REF _Ref120538885 \h  \* MERGEFORMAT </w:instrText>
      </w:r>
      <w:r w:rsidRPr="00BC003B">
        <w:rPr>
          <w:rStyle w:val="Cross-Reference"/>
          <w:noProof/>
        </w:rPr>
      </w:r>
      <w:r w:rsidRPr="00BC003B">
        <w:rPr>
          <w:rStyle w:val="Cross-Reference"/>
          <w:noProof/>
        </w:rPr>
        <w:fldChar w:fldCharType="separate"/>
      </w:r>
      <w:r w:rsidRPr="00BC003B">
        <w:rPr>
          <w:rStyle w:val="Cross-Reference"/>
          <w:noProof/>
        </w:rPr>
        <w:t>table 7.E.18</w:t>
      </w:r>
      <w:r w:rsidRPr="00BC003B">
        <w:rPr>
          <w:rStyle w:val="Cross-Reference"/>
          <w:noProof/>
        </w:rPr>
        <w:fldChar w:fldCharType="end"/>
      </w:r>
      <w:r w:rsidRPr="00BC003B">
        <w:rPr>
          <w:noProof/>
        </w:rPr>
        <w:t xml:space="preserve"> where fewer than 11 students are reported in a category.</w:t>
      </w:r>
    </w:p>
    <w:p w14:paraId="0396FCC1" w14:textId="77777777" w:rsidR="003E7BB8" w:rsidRPr="00BC003B" w:rsidRDefault="003E7BB8" w:rsidP="00424E2D">
      <w:pPr>
        <w:pStyle w:val="Caption"/>
        <w:rPr>
          <w:noProof/>
        </w:rPr>
      </w:pPr>
      <w:bookmarkStart w:id="1133" w:name="_Ref120536929"/>
      <w:bookmarkStart w:id="1134" w:name="_Toc136523423"/>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w:t>
      </w:r>
      <w:r w:rsidRPr="00BC003B">
        <w:rPr>
          <w:noProof/>
        </w:rPr>
        <w:fldChar w:fldCharType="end"/>
      </w:r>
      <w:bookmarkEnd w:id="1133"/>
      <w:r w:rsidRPr="00BC003B">
        <w:rPr>
          <w:noProof/>
        </w:rPr>
        <w:t xml:space="preserve">  Percent of Students in Each Achievement Level by Demographic </w:t>
      </w:r>
      <w:r>
        <w:rPr>
          <w:noProof/>
        </w:rPr>
        <w:t xml:space="preserve">Student </w:t>
      </w:r>
      <w:r w:rsidRPr="00BC003B">
        <w:rPr>
          <w:noProof/>
        </w:rPr>
        <w:t>Group—Life Sciences Domain</w:t>
      </w:r>
      <w:r>
        <w:rPr>
          <w:noProof/>
        </w:rPr>
        <w:t xml:space="preserve">, </w:t>
      </w:r>
      <w:r w:rsidRPr="00BC003B">
        <w:rPr>
          <w:noProof/>
        </w:rPr>
        <w:t>Grade Five</w:t>
      </w:r>
      <w:bookmarkEnd w:id="1134"/>
    </w:p>
    <w:tbl>
      <w:tblPr>
        <w:tblStyle w:val="TRs"/>
        <w:tblW w:w="0" w:type="auto"/>
        <w:tblLayout w:type="fixed"/>
        <w:tblLook w:val="04A0" w:firstRow="1" w:lastRow="0" w:firstColumn="1" w:lastColumn="0" w:noHBand="0" w:noVBand="1"/>
      </w:tblPr>
      <w:tblGrid>
        <w:gridCol w:w="7924"/>
        <w:gridCol w:w="1123"/>
        <w:gridCol w:w="1267"/>
        <w:gridCol w:w="1267"/>
        <w:gridCol w:w="1267"/>
      </w:tblGrid>
      <w:tr w:rsidR="003E7BB8" w:rsidRPr="00F63CB4" w14:paraId="66FFE9D6" w14:textId="77777777" w:rsidTr="005E3F27">
        <w:trPr>
          <w:cnfStyle w:val="100000000000" w:firstRow="1" w:lastRow="0" w:firstColumn="0" w:lastColumn="0" w:oddVBand="0" w:evenVBand="0" w:oddHBand="0" w:evenHBand="0" w:firstRowFirstColumn="0" w:firstRowLastColumn="0" w:lastRowFirstColumn="0" w:lastRowLastColumn="0"/>
          <w:trHeight w:val="591"/>
        </w:trPr>
        <w:tc>
          <w:tcPr>
            <w:tcW w:w="7924" w:type="dxa"/>
            <w:noWrap/>
            <w:hideMark/>
          </w:tcPr>
          <w:p w14:paraId="526B1D0D" w14:textId="77777777" w:rsidR="003E7BB8" w:rsidRPr="00F63CB4" w:rsidRDefault="003E7BB8" w:rsidP="006F2FD5">
            <w:pPr>
              <w:pStyle w:val="TableHead"/>
              <w:rPr>
                <w:b/>
                <w:bCs w:val="0"/>
              </w:rPr>
            </w:pPr>
            <w:r w:rsidRPr="00F63CB4">
              <w:rPr>
                <w:b/>
                <w:bCs w:val="0"/>
              </w:rPr>
              <w:t>Student Group</w:t>
            </w:r>
          </w:p>
        </w:tc>
        <w:tc>
          <w:tcPr>
            <w:tcW w:w="1123" w:type="dxa"/>
          </w:tcPr>
          <w:p w14:paraId="72466A9D" w14:textId="77777777" w:rsidR="003E7BB8" w:rsidRPr="00F63CB4" w:rsidRDefault="003E7BB8" w:rsidP="005E3F27">
            <w:pPr>
              <w:pStyle w:val="TableHead"/>
              <w:rPr>
                <w:b/>
                <w:bCs w:val="0"/>
              </w:rPr>
            </w:pPr>
            <w:r w:rsidRPr="00F63CB4">
              <w:rPr>
                <w:b/>
                <w:bCs w:val="0"/>
              </w:rPr>
              <w:t>Number Tested</w:t>
            </w:r>
          </w:p>
        </w:tc>
        <w:tc>
          <w:tcPr>
            <w:tcW w:w="1267" w:type="dxa"/>
            <w:noWrap/>
            <w:hideMark/>
          </w:tcPr>
          <w:p w14:paraId="127502A6" w14:textId="77777777" w:rsidR="003E7BB8" w:rsidRPr="00F63CB4" w:rsidRDefault="003E7BB8" w:rsidP="005E3F27">
            <w:pPr>
              <w:pStyle w:val="TableHead"/>
              <w:rPr>
                <w:b/>
                <w:bCs w:val="0"/>
              </w:rPr>
            </w:pPr>
            <w:r w:rsidRPr="00F63CB4">
              <w:rPr>
                <w:b/>
                <w:bCs w:val="0"/>
              </w:rPr>
              <w:t>Below Standard</w:t>
            </w:r>
          </w:p>
        </w:tc>
        <w:tc>
          <w:tcPr>
            <w:tcW w:w="1267" w:type="dxa"/>
            <w:noWrap/>
            <w:hideMark/>
          </w:tcPr>
          <w:p w14:paraId="2DF3464A" w14:textId="77777777" w:rsidR="003E7BB8" w:rsidRPr="00F63CB4" w:rsidRDefault="003E7BB8" w:rsidP="005E3F27">
            <w:pPr>
              <w:pStyle w:val="TableHead"/>
              <w:rPr>
                <w:b/>
                <w:bCs w:val="0"/>
              </w:rPr>
            </w:pPr>
            <w:r w:rsidRPr="00F63CB4">
              <w:rPr>
                <w:b/>
                <w:bCs w:val="0"/>
              </w:rPr>
              <w:t>Near Standard</w:t>
            </w:r>
          </w:p>
        </w:tc>
        <w:tc>
          <w:tcPr>
            <w:tcW w:w="1267" w:type="dxa"/>
          </w:tcPr>
          <w:p w14:paraId="68DC5042" w14:textId="77777777" w:rsidR="003E7BB8" w:rsidRPr="00F63CB4" w:rsidRDefault="003E7BB8" w:rsidP="005E3F27">
            <w:pPr>
              <w:pStyle w:val="TableHead"/>
              <w:rPr>
                <w:b/>
                <w:bCs w:val="0"/>
              </w:rPr>
            </w:pPr>
            <w:r w:rsidRPr="00F63CB4">
              <w:rPr>
                <w:b/>
                <w:bCs w:val="0"/>
              </w:rPr>
              <w:t>Above Standard</w:t>
            </w:r>
          </w:p>
        </w:tc>
      </w:tr>
      <w:tr w:rsidR="003E7BB8" w:rsidRPr="00BC003B" w14:paraId="1A5EA7DC" w14:textId="77777777" w:rsidTr="005E3F27">
        <w:trPr>
          <w:trHeight w:val="315"/>
        </w:trPr>
        <w:tc>
          <w:tcPr>
            <w:tcW w:w="7924" w:type="dxa"/>
            <w:tcBorders>
              <w:top w:val="single" w:sz="4" w:space="0" w:color="auto"/>
              <w:bottom w:val="single" w:sz="4" w:space="0" w:color="auto"/>
            </w:tcBorders>
            <w:noWrap/>
            <w:hideMark/>
          </w:tcPr>
          <w:p w14:paraId="02BAAC3C"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4E6E2614" w14:textId="77777777" w:rsidR="003E7BB8" w:rsidRPr="00BC003B" w:rsidRDefault="003E7BB8" w:rsidP="00036017">
            <w:pPr>
              <w:pStyle w:val="TableText"/>
            </w:pPr>
            <w:r w:rsidRPr="00BC003B">
              <w:rPr>
                <w:color w:val="000000"/>
              </w:rPr>
              <w:t>428,013</w:t>
            </w:r>
          </w:p>
        </w:tc>
        <w:tc>
          <w:tcPr>
            <w:tcW w:w="1267" w:type="dxa"/>
            <w:tcBorders>
              <w:top w:val="single" w:sz="4" w:space="0" w:color="auto"/>
              <w:left w:val="nil"/>
              <w:bottom w:val="single" w:sz="4" w:space="0" w:color="auto"/>
              <w:right w:val="nil"/>
            </w:tcBorders>
            <w:shd w:val="clear" w:color="000000" w:fill="FFFFFF"/>
            <w:noWrap/>
            <w:vAlign w:val="bottom"/>
          </w:tcPr>
          <w:p w14:paraId="72B7B484" w14:textId="77777777" w:rsidR="003E7BB8" w:rsidRPr="00BC003B" w:rsidRDefault="003E7BB8" w:rsidP="00F66FBA">
            <w:pPr>
              <w:pStyle w:val="TableText"/>
              <w:ind w:right="288"/>
            </w:pPr>
            <w:r w:rsidRPr="00BC003B">
              <w:rPr>
                <w:color w:val="000000"/>
              </w:rPr>
              <w:t>49.3</w:t>
            </w:r>
          </w:p>
        </w:tc>
        <w:tc>
          <w:tcPr>
            <w:tcW w:w="1267" w:type="dxa"/>
            <w:tcBorders>
              <w:top w:val="single" w:sz="4" w:space="0" w:color="auto"/>
              <w:left w:val="nil"/>
              <w:bottom w:val="single" w:sz="4" w:space="0" w:color="auto"/>
              <w:right w:val="nil"/>
            </w:tcBorders>
            <w:shd w:val="clear" w:color="000000" w:fill="FFFFFF"/>
            <w:noWrap/>
            <w:vAlign w:val="bottom"/>
          </w:tcPr>
          <w:p w14:paraId="0C952856" w14:textId="77777777" w:rsidR="003E7BB8" w:rsidRPr="00BC003B" w:rsidRDefault="003E7BB8" w:rsidP="00F66FBA">
            <w:pPr>
              <w:pStyle w:val="TableText"/>
              <w:ind w:right="288"/>
            </w:pPr>
            <w:r w:rsidRPr="00BC003B">
              <w:rPr>
                <w:color w:val="000000"/>
              </w:rPr>
              <w:t>41.9</w:t>
            </w:r>
          </w:p>
        </w:tc>
        <w:tc>
          <w:tcPr>
            <w:tcW w:w="1267" w:type="dxa"/>
            <w:tcBorders>
              <w:top w:val="single" w:sz="4" w:space="0" w:color="auto"/>
              <w:left w:val="nil"/>
              <w:bottom w:val="single" w:sz="4" w:space="0" w:color="auto"/>
              <w:right w:val="nil"/>
            </w:tcBorders>
            <w:shd w:val="clear" w:color="000000" w:fill="FFFFFF"/>
            <w:vAlign w:val="bottom"/>
          </w:tcPr>
          <w:p w14:paraId="513932CC" w14:textId="77777777" w:rsidR="003E7BB8" w:rsidRPr="00BC003B" w:rsidRDefault="003E7BB8" w:rsidP="00F66FBA">
            <w:pPr>
              <w:pStyle w:val="TableText"/>
              <w:ind w:right="288"/>
            </w:pPr>
            <w:r w:rsidRPr="00BC003B">
              <w:rPr>
                <w:color w:val="000000"/>
              </w:rPr>
              <w:t>8.8</w:t>
            </w:r>
          </w:p>
        </w:tc>
      </w:tr>
      <w:tr w:rsidR="003E7BB8" w:rsidRPr="00BC003B" w14:paraId="7AC9EBC7" w14:textId="77777777" w:rsidTr="005E3F27">
        <w:trPr>
          <w:trHeight w:val="300"/>
        </w:trPr>
        <w:tc>
          <w:tcPr>
            <w:tcW w:w="7924" w:type="dxa"/>
            <w:tcBorders>
              <w:top w:val="single" w:sz="4" w:space="0" w:color="auto"/>
              <w:bottom w:val="nil"/>
            </w:tcBorders>
            <w:noWrap/>
            <w:hideMark/>
          </w:tcPr>
          <w:p w14:paraId="3C5A5E0A"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71D68B88" w14:textId="77777777" w:rsidR="003E7BB8" w:rsidRPr="00BC003B" w:rsidRDefault="003E7BB8" w:rsidP="00036017">
            <w:pPr>
              <w:pStyle w:val="TableText"/>
            </w:pPr>
            <w:r w:rsidRPr="00BC003B">
              <w:rPr>
                <w:color w:val="000000"/>
              </w:rPr>
              <w:t>218,687</w:t>
            </w:r>
          </w:p>
        </w:tc>
        <w:tc>
          <w:tcPr>
            <w:tcW w:w="1267" w:type="dxa"/>
            <w:tcBorders>
              <w:top w:val="single" w:sz="4" w:space="0" w:color="auto"/>
              <w:left w:val="nil"/>
              <w:bottom w:val="nil"/>
              <w:right w:val="nil"/>
            </w:tcBorders>
            <w:shd w:val="clear" w:color="000000" w:fill="FFFFFF"/>
            <w:noWrap/>
            <w:vAlign w:val="bottom"/>
          </w:tcPr>
          <w:p w14:paraId="4EB3E1CF" w14:textId="77777777" w:rsidR="003E7BB8" w:rsidRPr="00BC003B" w:rsidRDefault="003E7BB8" w:rsidP="00F66FBA">
            <w:pPr>
              <w:pStyle w:val="TableText"/>
              <w:ind w:right="288"/>
            </w:pPr>
            <w:r w:rsidRPr="00BC003B">
              <w:rPr>
                <w:color w:val="000000"/>
              </w:rPr>
              <w:t>49.8</w:t>
            </w:r>
          </w:p>
        </w:tc>
        <w:tc>
          <w:tcPr>
            <w:tcW w:w="1267" w:type="dxa"/>
            <w:tcBorders>
              <w:top w:val="single" w:sz="4" w:space="0" w:color="auto"/>
              <w:left w:val="nil"/>
              <w:bottom w:val="nil"/>
              <w:right w:val="nil"/>
            </w:tcBorders>
            <w:shd w:val="clear" w:color="000000" w:fill="FFFFFF"/>
            <w:noWrap/>
            <w:vAlign w:val="bottom"/>
          </w:tcPr>
          <w:p w14:paraId="65EA9059" w14:textId="77777777" w:rsidR="003E7BB8" w:rsidRPr="00BC003B" w:rsidRDefault="003E7BB8" w:rsidP="00F66FBA">
            <w:pPr>
              <w:pStyle w:val="TableText"/>
              <w:ind w:right="288"/>
            </w:pPr>
            <w:r w:rsidRPr="00BC003B">
              <w:rPr>
                <w:color w:val="000000"/>
              </w:rPr>
              <w:t>42.0</w:t>
            </w:r>
          </w:p>
        </w:tc>
        <w:tc>
          <w:tcPr>
            <w:tcW w:w="1267" w:type="dxa"/>
            <w:tcBorders>
              <w:top w:val="single" w:sz="4" w:space="0" w:color="auto"/>
              <w:left w:val="nil"/>
              <w:bottom w:val="nil"/>
              <w:right w:val="nil"/>
            </w:tcBorders>
            <w:shd w:val="clear" w:color="000000" w:fill="FFFFFF"/>
            <w:vAlign w:val="bottom"/>
          </w:tcPr>
          <w:p w14:paraId="72B0917A" w14:textId="77777777" w:rsidR="003E7BB8" w:rsidRPr="00BC003B" w:rsidRDefault="003E7BB8" w:rsidP="00F66FBA">
            <w:pPr>
              <w:pStyle w:val="TableText"/>
              <w:ind w:right="288"/>
            </w:pPr>
            <w:r w:rsidRPr="00BC003B">
              <w:rPr>
                <w:color w:val="000000"/>
              </w:rPr>
              <w:t>8.2</w:t>
            </w:r>
          </w:p>
        </w:tc>
      </w:tr>
      <w:tr w:rsidR="003E7BB8" w:rsidRPr="00BC003B" w14:paraId="66274865" w14:textId="77777777" w:rsidTr="005E3F27">
        <w:trPr>
          <w:trHeight w:val="315"/>
        </w:trPr>
        <w:tc>
          <w:tcPr>
            <w:tcW w:w="7924" w:type="dxa"/>
            <w:tcBorders>
              <w:top w:val="nil"/>
              <w:bottom w:val="nil"/>
            </w:tcBorders>
            <w:noWrap/>
            <w:hideMark/>
          </w:tcPr>
          <w:p w14:paraId="2F67383D"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5E55B3F" w14:textId="77777777" w:rsidR="003E7BB8" w:rsidRPr="00BC003B" w:rsidRDefault="003E7BB8" w:rsidP="00036017">
            <w:pPr>
              <w:pStyle w:val="TableText"/>
            </w:pPr>
            <w:r w:rsidRPr="00BC003B">
              <w:rPr>
                <w:color w:val="000000"/>
              </w:rPr>
              <w:t>209,241</w:t>
            </w:r>
          </w:p>
        </w:tc>
        <w:tc>
          <w:tcPr>
            <w:tcW w:w="1267" w:type="dxa"/>
            <w:tcBorders>
              <w:top w:val="nil"/>
              <w:left w:val="nil"/>
              <w:bottom w:val="nil"/>
              <w:right w:val="nil"/>
            </w:tcBorders>
            <w:shd w:val="clear" w:color="000000" w:fill="FFFFFF"/>
            <w:noWrap/>
            <w:vAlign w:val="bottom"/>
          </w:tcPr>
          <w:p w14:paraId="6AEA469E" w14:textId="77777777" w:rsidR="003E7BB8" w:rsidRPr="00BC003B" w:rsidRDefault="003E7BB8" w:rsidP="00F66FBA">
            <w:pPr>
              <w:pStyle w:val="TableText"/>
              <w:ind w:right="288"/>
            </w:pPr>
            <w:r w:rsidRPr="00BC003B">
              <w:rPr>
                <w:color w:val="000000"/>
              </w:rPr>
              <w:t>48.9</w:t>
            </w:r>
          </w:p>
        </w:tc>
        <w:tc>
          <w:tcPr>
            <w:tcW w:w="1267" w:type="dxa"/>
            <w:tcBorders>
              <w:top w:val="nil"/>
              <w:left w:val="nil"/>
              <w:bottom w:val="nil"/>
              <w:right w:val="nil"/>
            </w:tcBorders>
            <w:shd w:val="clear" w:color="000000" w:fill="FFFFFF"/>
            <w:noWrap/>
            <w:vAlign w:val="bottom"/>
          </w:tcPr>
          <w:p w14:paraId="38A40739" w14:textId="77777777" w:rsidR="003E7BB8" w:rsidRPr="00BC003B" w:rsidRDefault="003E7BB8" w:rsidP="00F66FBA">
            <w:pPr>
              <w:pStyle w:val="TableText"/>
              <w:ind w:right="288"/>
            </w:pPr>
            <w:r w:rsidRPr="00BC003B">
              <w:rPr>
                <w:color w:val="000000"/>
              </w:rPr>
              <w:t>41.7</w:t>
            </w:r>
          </w:p>
        </w:tc>
        <w:tc>
          <w:tcPr>
            <w:tcW w:w="1267" w:type="dxa"/>
            <w:tcBorders>
              <w:top w:val="nil"/>
              <w:left w:val="nil"/>
              <w:bottom w:val="nil"/>
              <w:right w:val="nil"/>
            </w:tcBorders>
            <w:shd w:val="clear" w:color="000000" w:fill="FFFFFF"/>
            <w:vAlign w:val="bottom"/>
          </w:tcPr>
          <w:p w14:paraId="07B5D7DF" w14:textId="77777777" w:rsidR="003E7BB8" w:rsidRPr="00BC003B" w:rsidRDefault="003E7BB8" w:rsidP="00F66FBA">
            <w:pPr>
              <w:pStyle w:val="TableText"/>
              <w:ind w:right="288"/>
            </w:pPr>
            <w:r w:rsidRPr="00BC003B">
              <w:rPr>
                <w:color w:val="000000"/>
              </w:rPr>
              <w:t>9.4</w:t>
            </w:r>
          </w:p>
        </w:tc>
      </w:tr>
      <w:tr w:rsidR="003E7BB8" w:rsidRPr="00BC003B" w14:paraId="2B6F9431" w14:textId="77777777" w:rsidTr="005E3F27">
        <w:trPr>
          <w:trHeight w:val="315"/>
        </w:trPr>
        <w:tc>
          <w:tcPr>
            <w:tcW w:w="7924" w:type="dxa"/>
            <w:tcBorders>
              <w:top w:val="nil"/>
              <w:bottom w:val="single" w:sz="2" w:space="0" w:color="auto"/>
            </w:tcBorders>
            <w:noWrap/>
          </w:tcPr>
          <w:p w14:paraId="0C11485A"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0E114944" w14:textId="77777777" w:rsidR="003E7BB8" w:rsidRPr="00BC003B" w:rsidRDefault="003E7BB8" w:rsidP="00036017">
            <w:pPr>
              <w:pStyle w:val="TableText"/>
            </w:pPr>
            <w:r w:rsidRPr="00BC003B">
              <w:rPr>
                <w:color w:val="000000"/>
              </w:rPr>
              <w:t>85</w:t>
            </w:r>
          </w:p>
        </w:tc>
        <w:tc>
          <w:tcPr>
            <w:tcW w:w="1267" w:type="dxa"/>
            <w:tcBorders>
              <w:top w:val="nil"/>
              <w:left w:val="nil"/>
              <w:bottom w:val="single" w:sz="2" w:space="0" w:color="auto"/>
              <w:right w:val="nil"/>
            </w:tcBorders>
            <w:shd w:val="clear" w:color="000000" w:fill="FFFFFF"/>
            <w:noWrap/>
            <w:vAlign w:val="bottom"/>
          </w:tcPr>
          <w:p w14:paraId="48345B64" w14:textId="77777777" w:rsidR="003E7BB8" w:rsidRPr="00BC003B" w:rsidRDefault="003E7BB8" w:rsidP="00F66FBA">
            <w:pPr>
              <w:pStyle w:val="TableText"/>
              <w:ind w:right="288"/>
            </w:pPr>
            <w:r w:rsidRPr="00BC003B">
              <w:rPr>
                <w:color w:val="000000"/>
              </w:rPr>
              <w:t>30.6</w:t>
            </w:r>
          </w:p>
        </w:tc>
        <w:tc>
          <w:tcPr>
            <w:tcW w:w="1267" w:type="dxa"/>
            <w:tcBorders>
              <w:top w:val="nil"/>
              <w:left w:val="nil"/>
              <w:bottom w:val="single" w:sz="2" w:space="0" w:color="auto"/>
              <w:right w:val="nil"/>
            </w:tcBorders>
            <w:shd w:val="clear" w:color="000000" w:fill="FFFFFF"/>
            <w:noWrap/>
            <w:vAlign w:val="bottom"/>
          </w:tcPr>
          <w:p w14:paraId="1BA2F32E" w14:textId="77777777" w:rsidR="003E7BB8" w:rsidRPr="00BC003B" w:rsidRDefault="003E7BB8" w:rsidP="00F66FBA">
            <w:pPr>
              <w:pStyle w:val="TableText"/>
              <w:ind w:right="288"/>
            </w:pPr>
            <w:r w:rsidRPr="00BC003B">
              <w:rPr>
                <w:color w:val="000000"/>
              </w:rPr>
              <w:t>60.0</w:t>
            </w:r>
          </w:p>
        </w:tc>
        <w:tc>
          <w:tcPr>
            <w:tcW w:w="1267" w:type="dxa"/>
            <w:tcBorders>
              <w:top w:val="nil"/>
              <w:left w:val="nil"/>
              <w:bottom w:val="single" w:sz="2" w:space="0" w:color="auto"/>
              <w:right w:val="nil"/>
            </w:tcBorders>
            <w:shd w:val="clear" w:color="000000" w:fill="FFFFFF"/>
            <w:vAlign w:val="bottom"/>
          </w:tcPr>
          <w:p w14:paraId="5557FC1C" w14:textId="77777777" w:rsidR="003E7BB8" w:rsidRPr="00BC003B" w:rsidRDefault="003E7BB8" w:rsidP="00F66FBA">
            <w:pPr>
              <w:pStyle w:val="TableText"/>
              <w:ind w:right="288"/>
            </w:pPr>
            <w:r w:rsidRPr="00BC003B">
              <w:rPr>
                <w:color w:val="000000"/>
              </w:rPr>
              <w:t>9.4</w:t>
            </w:r>
          </w:p>
        </w:tc>
      </w:tr>
      <w:tr w:rsidR="003E7BB8" w:rsidRPr="00BC003B" w14:paraId="7440A924" w14:textId="77777777" w:rsidTr="005E3F27">
        <w:trPr>
          <w:trHeight w:val="300"/>
        </w:trPr>
        <w:tc>
          <w:tcPr>
            <w:tcW w:w="7924" w:type="dxa"/>
            <w:tcBorders>
              <w:top w:val="single" w:sz="2" w:space="0" w:color="auto"/>
            </w:tcBorders>
            <w:noWrap/>
            <w:hideMark/>
          </w:tcPr>
          <w:p w14:paraId="7294E35B"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54E305CE" w14:textId="77777777" w:rsidR="003E7BB8" w:rsidRPr="00BC003B" w:rsidRDefault="003E7BB8" w:rsidP="00036017">
            <w:pPr>
              <w:pStyle w:val="TableText"/>
            </w:pPr>
            <w:r w:rsidRPr="00BC003B">
              <w:rPr>
                <w:color w:val="000000"/>
              </w:rPr>
              <w:t>87,803</w:t>
            </w:r>
          </w:p>
        </w:tc>
        <w:tc>
          <w:tcPr>
            <w:tcW w:w="1267" w:type="dxa"/>
            <w:tcBorders>
              <w:top w:val="single" w:sz="2" w:space="0" w:color="auto"/>
              <w:left w:val="nil"/>
              <w:bottom w:val="nil"/>
              <w:right w:val="nil"/>
            </w:tcBorders>
            <w:shd w:val="clear" w:color="000000" w:fill="FFFFFF"/>
            <w:noWrap/>
            <w:vAlign w:val="bottom"/>
          </w:tcPr>
          <w:p w14:paraId="24629178" w14:textId="77777777" w:rsidR="003E7BB8" w:rsidRPr="00BC003B" w:rsidRDefault="003E7BB8" w:rsidP="00F66FBA">
            <w:pPr>
              <w:pStyle w:val="TableText"/>
              <w:ind w:right="288"/>
            </w:pPr>
            <w:r w:rsidRPr="00BC003B">
              <w:rPr>
                <w:color w:val="000000"/>
              </w:rPr>
              <w:t>83.1</w:t>
            </w:r>
          </w:p>
        </w:tc>
        <w:tc>
          <w:tcPr>
            <w:tcW w:w="1267" w:type="dxa"/>
            <w:tcBorders>
              <w:top w:val="single" w:sz="2" w:space="0" w:color="auto"/>
              <w:left w:val="nil"/>
              <w:bottom w:val="nil"/>
              <w:right w:val="nil"/>
            </w:tcBorders>
            <w:shd w:val="clear" w:color="000000" w:fill="FFFFFF"/>
            <w:noWrap/>
            <w:vAlign w:val="bottom"/>
          </w:tcPr>
          <w:p w14:paraId="74737611" w14:textId="77777777" w:rsidR="003E7BB8" w:rsidRPr="00BC003B" w:rsidRDefault="003E7BB8" w:rsidP="00F66FBA">
            <w:pPr>
              <w:pStyle w:val="TableText"/>
              <w:ind w:right="288"/>
            </w:pPr>
            <w:r w:rsidRPr="00BC003B">
              <w:rPr>
                <w:color w:val="000000"/>
              </w:rPr>
              <w:t>16.3</w:t>
            </w:r>
          </w:p>
        </w:tc>
        <w:tc>
          <w:tcPr>
            <w:tcW w:w="1267" w:type="dxa"/>
            <w:tcBorders>
              <w:top w:val="single" w:sz="2" w:space="0" w:color="auto"/>
              <w:left w:val="nil"/>
              <w:bottom w:val="nil"/>
              <w:right w:val="nil"/>
            </w:tcBorders>
            <w:shd w:val="clear" w:color="000000" w:fill="FFFFFF"/>
            <w:vAlign w:val="bottom"/>
          </w:tcPr>
          <w:p w14:paraId="0C856357" w14:textId="77777777" w:rsidR="003E7BB8" w:rsidRPr="00BC003B" w:rsidRDefault="003E7BB8" w:rsidP="00F66FBA">
            <w:pPr>
              <w:pStyle w:val="TableText"/>
              <w:ind w:right="288"/>
            </w:pPr>
            <w:r w:rsidRPr="00BC003B">
              <w:rPr>
                <w:color w:val="000000"/>
              </w:rPr>
              <w:t>0.6</w:t>
            </w:r>
          </w:p>
        </w:tc>
      </w:tr>
      <w:tr w:rsidR="003E7BB8" w:rsidRPr="00BC003B" w14:paraId="34D567F3" w14:textId="77777777" w:rsidTr="005E3F27">
        <w:trPr>
          <w:trHeight w:val="300"/>
        </w:trPr>
        <w:tc>
          <w:tcPr>
            <w:tcW w:w="7924" w:type="dxa"/>
            <w:noWrap/>
            <w:hideMark/>
          </w:tcPr>
          <w:p w14:paraId="6FA5AE2E"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42180E53" w14:textId="77777777" w:rsidR="003E7BB8" w:rsidRPr="00BC003B" w:rsidRDefault="003E7BB8" w:rsidP="00036017">
            <w:pPr>
              <w:pStyle w:val="TableText"/>
            </w:pPr>
            <w:r w:rsidRPr="00BC003B">
              <w:rPr>
                <w:color w:val="000000"/>
              </w:rPr>
              <w:t>256,535</w:t>
            </w:r>
          </w:p>
        </w:tc>
        <w:tc>
          <w:tcPr>
            <w:tcW w:w="1267" w:type="dxa"/>
            <w:tcBorders>
              <w:top w:val="nil"/>
              <w:left w:val="nil"/>
              <w:bottom w:val="nil"/>
              <w:right w:val="nil"/>
            </w:tcBorders>
            <w:shd w:val="clear" w:color="000000" w:fill="FFFFFF"/>
            <w:noWrap/>
            <w:vAlign w:val="bottom"/>
          </w:tcPr>
          <w:p w14:paraId="2FEA6A7C" w14:textId="77777777" w:rsidR="003E7BB8" w:rsidRPr="00BC003B" w:rsidRDefault="003E7BB8" w:rsidP="00F66FBA">
            <w:pPr>
              <w:pStyle w:val="TableText"/>
              <w:ind w:right="288"/>
            </w:pPr>
            <w:r w:rsidRPr="00BC003B">
              <w:rPr>
                <w:color w:val="000000"/>
              </w:rPr>
              <w:t>43.4</w:t>
            </w:r>
          </w:p>
        </w:tc>
        <w:tc>
          <w:tcPr>
            <w:tcW w:w="1267" w:type="dxa"/>
            <w:tcBorders>
              <w:top w:val="nil"/>
              <w:left w:val="nil"/>
              <w:bottom w:val="nil"/>
              <w:right w:val="nil"/>
            </w:tcBorders>
            <w:shd w:val="clear" w:color="000000" w:fill="FFFFFF"/>
            <w:noWrap/>
            <w:vAlign w:val="bottom"/>
          </w:tcPr>
          <w:p w14:paraId="4F03D2D7" w14:textId="77777777" w:rsidR="003E7BB8" w:rsidRPr="00BC003B" w:rsidRDefault="003E7BB8" w:rsidP="00F66FBA">
            <w:pPr>
              <w:pStyle w:val="TableText"/>
              <w:ind w:right="288"/>
            </w:pPr>
            <w:r w:rsidRPr="00BC003B">
              <w:rPr>
                <w:color w:val="000000"/>
              </w:rPr>
              <w:t>46.3</w:t>
            </w:r>
          </w:p>
        </w:tc>
        <w:tc>
          <w:tcPr>
            <w:tcW w:w="1267" w:type="dxa"/>
            <w:tcBorders>
              <w:top w:val="nil"/>
              <w:left w:val="nil"/>
              <w:bottom w:val="nil"/>
              <w:right w:val="nil"/>
            </w:tcBorders>
            <w:shd w:val="clear" w:color="000000" w:fill="FFFFFF"/>
            <w:vAlign w:val="bottom"/>
          </w:tcPr>
          <w:p w14:paraId="60BC59FF" w14:textId="77777777" w:rsidR="003E7BB8" w:rsidRPr="00BC003B" w:rsidRDefault="003E7BB8" w:rsidP="00F66FBA">
            <w:pPr>
              <w:pStyle w:val="TableText"/>
              <w:ind w:right="288"/>
            </w:pPr>
            <w:r w:rsidRPr="00BC003B">
              <w:rPr>
                <w:color w:val="000000"/>
              </w:rPr>
              <w:t>10.3</w:t>
            </w:r>
          </w:p>
        </w:tc>
      </w:tr>
      <w:tr w:rsidR="003E7BB8" w:rsidRPr="00BC003B" w14:paraId="0BC476AA" w14:textId="77777777" w:rsidTr="005E3F27">
        <w:trPr>
          <w:trHeight w:val="300"/>
        </w:trPr>
        <w:tc>
          <w:tcPr>
            <w:tcW w:w="7924" w:type="dxa"/>
            <w:noWrap/>
            <w:hideMark/>
          </w:tcPr>
          <w:p w14:paraId="7A01A6B9"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2C65F20E" w14:textId="77777777" w:rsidR="003E7BB8" w:rsidRPr="00BC003B" w:rsidRDefault="003E7BB8" w:rsidP="00036017">
            <w:pPr>
              <w:pStyle w:val="TableText"/>
            </w:pPr>
            <w:r w:rsidRPr="00BC003B">
              <w:rPr>
                <w:color w:val="000000"/>
              </w:rPr>
              <w:t>66,981</w:t>
            </w:r>
          </w:p>
        </w:tc>
        <w:tc>
          <w:tcPr>
            <w:tcW w:w="1267" w:type="dxa"/>
            <w:tcBorders>
              <w:top w:val="nil"/>
              <w:left w:val="nil"/>
              <w:bottom w:val="nil"/>
              <w:right w:val="nil"/>
            </w:tcBorders>
            <w:shd w:val="clear" w:color="000000" w:fill="FFFFFF"/>
            <w:noWrap/>
            <w:vAlign w:val="bottom"/>
          </w:tcPr>
          <w:p w14:paraId="5E03DDD3" w14:textId="77777777" w:rsidR="003E7BB8" w:rsidRPr="00BC003B" w:rsidRDefault="003E7BB8" w:rsidP="00F66FBA">
            <w:pPr>
              <w:pStyle w:val="TableText"/>
              <w:ind w:right="288"/>
            </w:pPr>
            <w:r w:rsidRPr="00BC003B">
              <w:rPr>
                <w:color w:val="000000"/>
              </w:rPr>
              <w:t>34.5</w:t>
            </w:r>
          </w:p>
        </w:tc>
        <w:tc>
          <w:tcPr>
            <w:tcW w:w="1267" w:type="dxa"/>
            <w:tcBorders>
              <w:top w:val="nil"/>
              <w:left w:val="nil"/>
              <w:bottom w:val="nil"/>
              <w:right w:val="nil"/>
            </w:tcBorders>
            <w:shd w:val="clear" w:color="000000" w:fill="FFFFFF"/>
            <w:noWrap/>
            <w:vAlign w:val="bottom"/>
          </w:tcPr>
          <w:p w14:paraId="5561C037" w14:textId="77777777" w:rsidR="003E7BB8" w:rsidRPr="00BC003B" w:rsidRDefault="003E7BB8" w:rsidP="00F66FBA">
            <w:pPr>
              <w:pStyle w:val="TableText"/>
              <w:ind w:right="288"/>
            </w:pPr>
            <w:r w:rsidRPr="00BC003B">
              <w:rPr>
                <w:color w:val="000000"/>
              </w:rPr>
              <w:t>55.0</w:t>
            </w:r>
          </w:p>
        </w:tc>
        <w:tc>
          <w:tcPr>
            <w:tcW w:w="1267" w:type="dxa"/>
            <w:tcBorders>
              <w:top w:val="nil"/>
              <w:left w:val="nil"/>
              <w:bottom w:val="nil"/>
              <w:right w:val="nil"/>
            </w:tcBorders>
            <w:shd w:val="clear" w:color="000000" w:fill="FFFFFF"/>
            <w:vAlign w:val="bottom"/>
          </w:tcPr>
          <w:p w14:paraId="2217F2A5" w14:textId="77777777" w:rsidR="003E7BB8" w:rsidRPr="00BC003B" w:rsidRDefault="003E7BB8" w:rsidP="00F66FBA">
            <w:pPr>
              <w:pStyle w:val="TableText"/>
              <w:ind w:right="288"/>
            </w:pPr>
            <w:r w:rsidRPr="00BC003B">
              <w:rPr>
                <w:color w:val="000000"/>
              </w:rPr>
              <w:t>10.5</w:t>
            </w:r>
          </w:p>
        </w:tc>
      </w:tr>
      <w:tr w:rsidR="003E7BB8" w:rsidRPr="00BC003B" w14:paraId="72B0EBFE" w14:textId="77777777" w:rsidTr="005E3F27">
        <w:trPr>
          <w:trHeight w:val="300"/>
        </w:trPr>
        <w:tc>
          <w:tcPr>
            <w:tcW w:w="7924" w:type="dxa"/>
            <w:noWrap/>
            <w:hideMark/>
          </w:tcPr>
          <w:p w14:paraId="0B091F9E"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780EAB4A" w14:textId="77777777" w:rsidR="003E7BB8" w:rsidRPr="00BC003B" w:rsidRDefault="003E7BB8" w:rsidP="00036017">
            <w:pPr>
              <w:pStyle w:val="TableText"/>
            </w:pPr>
            <w:r w:rsidRPr="00BC003B">
              <w:rPr>
                <w:color w:val="000000"/>
              </w:rPr>
              <w:t>16,429</w:t>
            </w:r>
          </w:p>
        </w:tc>
        <w:tc>
          <w:tcPr>
            <w:tcW w:w="1267" w:type="dxa"/>
            <w:tcBorders>
              <w:top w:val="nil"/>
              <w:left w:val="nil"/>
              <w:bottom w:val="nil"/>
              <w:right w:val="nil"/>
            </w:tcBorders>
            <w:shd w:val="clear" w:color="000000" w:fill="FFFFFF"/>
            <w:noWrap/>
            <w:vAlign w:val="bottom"/>
          </w:tcPr>
          <w:p w14:paraId="65CE2D3E" w14:textId="77777777" w:rsidR="003E7BB8" w:rsidRPr="00BC003B" w:rsidRDefault="003E7BB8" w:rsidP="00F66FBA">
            <w:pPr>
              <w:pStyle w:val="TableText"/>
              <w:ind w:right="288"/>
            </w:pPr>
            <w:r w:rsidRPr="00BC003B">
              <w:rPr>
                <w:color w:val="000000"/>
              </w:rPr>
              <w:t>21.7</w:t>
            </w:r>
          </w:p>
        </w:tc>
        <w:tc>
          <w:tcPr>
            <w:tcW w:w="1267" w:type="dxa"/>
            <w:tcBorders>
              <w:top w:val="nil"/>
              <w:left w:val="nil"/>
              <w:bottom w:val="nil"/>
              <w:right w:val="nil"/>
            </w:tcBorders>
            <w:shd w:val="clear" w:color="000000" w:fill="FFFFFF"/>
            <w:noWrap/>
            <w:vAlign w:val="bottom"/>
          </w:tcPr>
          <w:p w14:paraId="31AA8B00" w14:textId="77777777" w:rsidR="003E7BB8" w:rsidRPr="00BC003B" w:rsidRDefault="003E7BB8" w:rsidP="00F66FBA">
            <w:pPr>
              <w:pStyle w:val="TableText"/>
              <w:ind w:right="288"/>
            </w:pPr>
            <w:r w:rsidRPr="00BC003B">
              <w:rPr>
                <w:color w:val="000000"/>
              </w:rPr>
              <w:t>56.0</w:t>
            </w:r>
          </w:p>
        </w:tc>
        <w:tc>
          <w:tcPr>
            <w:tcW w:w="1267" w:type="dxa"/>
            <w:tcBorders>
              <w:top w:val="nil"/>
              <w:left w:val="nil"/>
              <w:bottom w:val="nil"/>
              <w:right w:val="nil"/>
            </w:tcBorders>
            <w:shd w:val="clear" w:color="000000" w:fill="FFFFFF"/>
            <w:vAlign w:val="bottom"/>
          </w:tcPr>
          <w:p w14:paraId="76A352EB" w14:textId="77777777" w:rsidR="003E7BB8" w:rsidRPr="00BC003B" w:rsidRDefault="003E7BB8" w:rsidP="00F66FBA">
            <w:pPr>
              <w:pStyle w:val="TableText"/>
              <w:ind w:right="288"/>
            </w:pPr>
            <w:r w:rsidRPr="00BC003B">
              <w:rPr>
                <w:color w:val="000000"/>
              </w:rPr>
              <w:t>22.2</w:t>
            </w:r>
          </w:p>
        </w:tc>
      </w:tr>
      <w:tr w:rsidR="003E7BB8" w:rsidRPr="00BC003B" w14:paraId="7D718D64" w14:textId="77777777" w:rsidTr="005E3F27">
        <w:trPr>
          <w:trHeight w:val="300"/>
        </w:trPr>
        <w:tc>
          <w:tcPr>
            <w:tcW w:w="7924" w:type="dxa"/>
            <w:noWrap/>
          </w:tcPr>
          <w:p w14:paraId="085A5B66"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0D710FBB" w14:textId="77777777" w:rsidR="003E7BB8" w:rsidRPr="00BC003B" w:rsidRDefault="003E7BB8" w:rsidP="00036017">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45752AD6" w14:textId="77777777" w:rsidR="003E7BB8" w:rsidRPr="00BC003B" w:rsidRDefault="003E7BB8" w:rsidP="00F66FBA">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3AF92C88" w14:textId="77777777" w:rsidR="003E7BB8" w:rsidRPr="00BC003B" w:rsidRDefault="003E7BB8" w:rsidP="00F66FBA">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042E409E" w14:textId="77777777" w:rsidR="003E7BB8" w:rsidRPr="00BC003B" w:rsidRDefault="003E7BB8" w:rsidP="00F66FBA">
            <w:pPr>
              <w:pStyle w:val="TableText"/>
              <w:ind w:right="288"/>
            </w:pPr>
            <w:r w:rsidRPr="00BC003B">
              <w:rPr>
                <w:color w:val="000000"/>
              </w:rPr>
              <w:t>N/A</w:t>
            </w:r>
          </w:p>
        </w:tc>
      </w:tr>
      <w:tr w:rsidR="003E7BB8" w:rsidRPr="00BC003B" w14:paraId="5F3044B3" w14:textId="77777777" w:rsidTr="005E3F27">
        <w:trPr>
          <w:trHeight w:val="300"/>
        </w:trPr>
        <w:tc>
          <w:tcPr>
            <w:tcW w:w="7924" w:type="dxa"/>
            <w:tcBorders>
              <w:bottom w:val="nil"/>
            </w:tcBorders>
            <w:noWrap/>
            <w:hideMark/>
          </w:tcPr>
          <w:p w14:paraId="084A24AD"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1F6DB154" w14:textId="77777777" w:rsidR="003E7BB8" w:rsidRPr="00BC003B" w:rsidRDefault="003E7BB8" w:rsidP="00036017">
            <w:pPr>
              <w:pStyle w:val="TableText"/>
            </w:pPr>
            <w:r w:rsidRPr="00BC003B">
              <w:rPr>
                <w:color w:val="000000"/>
              </w:rPr>
              <w:t>92</w:t>
            </w:r>
          </w:p>
        </w:tc>
        <w:tc>
          <w:tcPr>
            <w:tcW w:w="1267" w:type="dxa"/>
            <w:tcBorders>
              <w:top w:val="nil"/>
              <w:left w:val="nil"/>
              <w:bottom w:val="nil"/>
              <w:right w:val="nil"/>
            </w:tcBorders>
            <w:shd w:val="clear" w:color="000000" w:fill="FFFFFF"/>
            <w:noWrap/>
            <w:vAlign w:val="bottom"/>
          </w:tcPr>
          <w:p w14:paraId="4E38AAFF" w14:textId="77777777" w:rsidR="003E7BB8" w:rsidRPr="00BC003B" w:rsidRDefault="003E7BB8" w:rsidP="00F66FBA">
            <w:pPr>
              <w:pStyle w:val="TableText"/>
              <w:ind w:right="288"/>
            </w:pPr>
            <w:r w:rsidRPr="00BC003B">
              <w:rPr>
                <w:color w:val="000000"/>
              </w:rPr>
              <w:t>77.2</w:t>
            </w:r>
          </w:p>
        </w:tc>
        <w:tc>
          <w:tcPr>
            <w:tcW w:w="1267" w:type="dxa"/>
            <w:tcBorders>
              <w:top w:val="nil"/>
              <w:left w:val="nil"/>
              <w:bottom w:val="nil"/>
              <w:right w:val="nil"/>
            </w:tcBorders>
            <w:shd w:val="clear" w:color="000000" w:fill="FFFFFF"/>
            <w:noWrap/>
            <w:vAlign w:val="bottom"/>
          </w:tcPr>
          <w:p w14:paraId="6F04DD6A" w14:textId="77777777" w:rsidR="003E7BB8" w:rsidRPr="00BC003B" w:rsidRDefault="003E7BB8" w:rsidP="00F66FBA">
            <w:pPr>
              <w:pStyle w:val="TableText"/>
              <w:ind w:right="288"/>
            </w:pPr>
            <w:r w:rsidRPr="00BC003B">
              <w:rPr>
                <w:color w:val="000000"/>
              </w:rPr>
              <w:t>20.7</w:t>
            </w:r>
          </w:p>
        </w:tc>
        <w:tc>
          <w:tcPr>
            <w:tcW w:w="1267" w:type="dxa"/>
            <w:tcBorders>
              <w:top w:val="nil"/>
              <w:left w:val="nil"/>
              <w:bottom w:val="nil"/>
              <w:right w:val="nil"/>
            </w:tcBorders>
            <w:shd w:val="clear" w:color="000000" w:fill="FFFFFF"/>
            <w:vAlign w:val="bottom"/>
          </w:tcPr>
          <w:p w14:paraId="28AF111D" w14:textId="77777777" w:rsidR="003E7BB8" w:rsidRPr="00BC003B" w:rsidRDefault="003E7BB8" w:rsidP="00F66FBA">
            <w:pPr>
              <w:pStyle w:val="TableText"/>
              <w:ind w:right="288"/>
            </w:pPr>
            <w:r w:rsidRPr="00BC003B">
              <w:rPr>
                <w:color w:val="000000"/>
              </w:rPr>
              <w:t>2.2</w:t>
            </w:r>
          </w:p>
        </w:tc>
      </w:tr>
      <w:tr w:rsidR="003E7BB8" w:rsidRPr="00BC003B" w14:paraId="290F38A3" w14:textId="77777777" w:rsidTr="005E3F27">
        <w:trPr>
          <w:trHeight w:val="300"/>
        </w:trPr>
        <w:tc>
          <w:tcPr>
            <w:tcW w:w="7924" w:type="dxa"/>
            <w:tcBorders>
              <w:top w:val="nil"/>
              <w:bottom w:val="single" w:sz="2" w:space="0" w:color="auto"/>
            </w:tcBorders>
            <w:noWrap/>
          </w:tcPr>
          <w:p w14:paraId="59C86596"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77EE0E2B" w14:textId="77777777" w:rsidR="003E7BB8" w:rsidRPr="00BC003B" w:rsidRDefault="003E7BB8" w:rsidP="00036017">
            <w:pPr>
              <w:pStyle w:val="TableText"/>
            </w:pPr>
            <w:r w:rsidRPr="00BC003B">
              <w:rPr>
                <w:color w:val="000000"/>
              </w:rPr>
              <w:t>173</w:t>
            </w:r>
          </w:p>
        </w:tc>
        <w:tc>
          <w:tcPr>
            <w:tcW w:w="1267" w:type="dxa"/>
            <w:tcBorders>
              <w:top w:val="nil"/>
              <w:left w:val="nil"/>
              <w:bottom w:val="single" w:sz="2" w:space="0" w:color="auto"/>
              <w:right w:val="nil"/>
            </w:tcBorders>
            <w:shd w:val="clear" w:color="000000" w:fill="FFFFFF"/>
            <w:noWrap/>
            <w:vAlign w:val="bottom"/>
          </w:tcPr>
          <w:p w14:paraId="02A2904B" w14:textId="77777777" w:rsidR="003E7BB8" w:rsidRPr="00BC003B" w:rsidRDefault="003E7BB8" w:rsidP="00F66FBA">
            <w:pPr>
              <w:pStyle w:val="TableText"/>
              <w:ind w:right="288"/>
            </w:pPr>
            <w:r w:rsidRPr="00BC003B">
              <w:rPr>
                <w:color w:val="000000"/>
              </w:rPr>
              <w:t>49.7</w:t>
            </w:r>
          </w:p>
        </w:tc>
        <w:tc>
          <w:tcPr>
            <w:tcW w:w="1267" w:type="dxa"/>
            <w:tcBorders>
              <w:top w:val="nil"/>
              <w:left w:val="nil"/>
              <w:bottom w:val="single" w:sz="2" w:space="0" w:color="auto"/>
              <w:right w:val="nil"/>
            </w:tcBorders>
            <w:shd w:val="clear" w:color="000000" w:fill="FFFFFF"/>
            <w:noWrap/>
            <w:vAlign w:val="bottom"/>
          </w:tcPr>
          <w:p w14:paraId="31864CB6" w14:textId="77777777" w:rsidR="003E7BB8" w:rsidRPr="00BC003B" w:rsidRDefault="003E7BB8" w:rsidP="00F66FBA">
            <w:pPr>
              <w:pStyle w:val="TableText"/>
              <w:ind w:right="288"/>
            </w:pPr>
            <w:r w:rsidRPr="00BC003B">
              <w:rPr>
                <w:color w:val="000000"/>
              </w:rPr>
              <w:t>43.4</w:t>
            </w:r>
          </w:p>
        </w:tc>
        <w:tc>
          <w:tcPr>
            <w:tcW w:w="1267" w:type="dxa"/>
            <w:tcBorders>
              <w:top w:val="nil"/>
              <w:left w:val="nil"/>
              <w:bottom w:val="single" w:sz="2" w:space="0" w:color="auto"/>
              <w:right w:val="nil"/>
            </w:tcBorders>
            <w:shd w:val="clear" w:color="000000" w:fill="FFFFFF"/>
            <w:vAlign w:val="bottom"/>
          </w:tcPr>
          <w:p w14:paraId="0839B631" w14:textId="77777777" w:rsidR="003E7BB8" w:rsidRPr="00BC003B" w:rsidRDefault="003E7BB8" w:rsidP="00F66FBA">
            <w:pPr>
              <w:pStyle w:val="TableText"/>
              <w:ind w:right="288"/>
            </w:pPr>
            <w:r w:rsidRPr="00BC003B">
              <w:rPr>
                <w:color w:val="000000"/>
              </w:rPr>
              <w:t>6.9</w:t>
            </w:r>
          </w:p>
        </w:tc>
      </w:tr>
      <w:tr w:rsidR="003E7BB8" w:rsidRPr="00BC003B" w14:paraId="15589FD9" w14:textId="77777777" w:rsidTr="005E3F27">
        <w:trPr>
          <w:trHeight w:val="300"/>
        </w:trPr>
        <w:tc>
          <w:tcPr>
            <w:tcW w:w="7924" w:type="dxa"/>
            <w:tcBorders>
              <w:top w:val="single" w:sz="2" w:space="0" w:color="auto"/>
              <w:bottom w:val="nil"/>
            </w:tcBorders>
            <w:noWrap/>
            <w:hideMark/>
          </w:tcPr>
          <w:p w14:paraId="47FC9FF4"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41912C35" w14:textId="77777777" w:rsidR="003E7BB8" w:rsidRPr="00BC003B" w:rsidRDefault="003E7BB8" w:rsidP="00036017">
            <w:pPr>
              <w:pStyle w:val="TableText"/>
            </w:pPr>
            <w:r w:rsidRPr="00BC003B">
              <w:rPr>
                <w:color w:val="000000"/>
              </w:rPr>
              <w:t>258,543</w:t>
            </w:r>
          </w:p>
        </w:tc>
        <w:tc>
          <w:tcPr>
            <w:tcW w:w="1267" w:type="dxa"/>
            <w:tcBorders>
              <w:top w:val="single" w:sz="2" w:space="0" w:color="auto"/>
              <w:left w:val="nil"/>
              <w:bottom w:val="nil"/>
              <w:right w:val="nil"/>
            </w:tcBorders>
            <w:shd w:val="clear" w:color="000000" w:fill="FFFFFF"/>
            <w:noWrap/>
            <w:vAlign w:val="bottom"/>
          </w:tcPr>
          <w:p w14:paraId="7959BB8D" w14:textId="77777777" w:rsidR="003E7BB8" w:rsidRPr="00BC003B" w:rsidRDefault="003E7BB8" w:rsidP="00F66FBA">
            <w:pPr>
              <w:pStyle w:val="TableText"/>
              <w:ind w:right="288"/>
            </w:pPr>
            <w:r w:rsidRPr="00BC003B">
              <w:rPr>
                <w:color w:val="000000"/>
              </w:rPr>
              <w:t>61.4</w:t>
            </w:r>
          </w:p>
        </w:tc>
        <w:tc>
          <w:tcPr>
            <w:tcW w:w="1267" w:type="dxa"/>
            <w:tcBorders>
              <w:top w:val="single" w:sz="2" w:space="0" w:color="auto"/>
              <w:left w:val="nil"/>
              <w:bottom w:val="nil"/>
              <w:right w:val="nil"/>
            </w:tcBorders>
            <w:shd w:val="clear" w:color="000000" w:fill="FFFFFF"/>
            <w:noWrap/>
            <w:vAlign w:val="bottom"/>
          </w:tcPr>
          <w:p w14:paraId="027D0950" w14:textId="77777777" w:rsidR="003E7BB8" w:rsidRPr="00BC003B" w:rsidRDefault="003E7BB8" w:rsidP="00F66FBA">
            <w:pPr>
              <w:pStyle w:val="TableText"/>
              <w:ind w:right="288"/>
            </w:pPr>
            <w:r w:rsidRPr="00BC003B">
              <w:rPr>
                <w:color w:val="000000"/>
              </w:rPr>
              <w:t>34.3</w:t>
            </w:r>
          </w:p>
        </w:tc>
        <w:tc>
          <w:tcPr>
            <w:tcW w:w="1267" w:type="dxa"/>
            <w:tcBorders>
              <w:top w:val="single" w:sz="2" w:space="0" w:color="auto"/>
              <w:left w:val="nil"/>
              <w:bottom w:val="nil"/>
              <w:right w:val="nil"/>
            </w:tcBorders>
            <w:shd w:val="clear" w:color="000000" w:fill="FFFFFF"/>
            <w:vAlign w:val="bottom"/>
          </w:tcPr>
          <w:p w14:paraId="11DAE38F" w14:textId="77777777" w:rsidR="003E7BB8" w:rsidRPr="00BC003B" w:rsidRDefault="003E7BB8" w:rsidP="00F66FBA">
            <w:pPr>
              <w:pStyle w:val="TableText"/>
              <w:ind w:right="288"/>
            </w:pPr>
            <w:r w:rsidRPr="00BC003B">
              <w:rPr>
                <w:color w:val="000000"/>
              </w:rPr>
              <w:t>4.4</w:t>
            </w:r>
          </w:p>
        </w:tc>
      </w:tr>
      <w:tr w:rsidR="003E7BB8" w:rsidRPr="00BC003B" w14:paraId="359C0676" w14:textId="77777777" w:rsidTr="005E3F27">
        <w:trPr>
          <w:trHeight w:val="315"/>
        </w:trPr>
        <w:tc>
          <w:tcPr>
            <w:tcW w:w="7924" w:type="dxa"/>
            <w:tcBorders>
              <w:top w:val="nil"/>
              <w:bottom w:val="single" w:sz="2" w:space="0" w:color="auto"/>
            </w:tcBorders>
            <w:noWrap/>
            <w:hideMark/>
          </w:tcPr>
          <w:p w14:paraId="03F90979"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03ED1EEF" w14:textId="77777777" w:rsidR="003E7BB8" w:rsidRPr="00BC003B" w:rsidRDefault="003E7BB8" w:rsidP="00036017">
            <w:pPr>
              <w:pStyle w:val="TableText"/>
            </w:pPr>
            <w:r w:rsidRPr="00BC003B">
              <w:rPr>
                <w:color w:val="000000"/>
              </w:rPr>
              <w:t>169,470</w:t>
            </w:r>
          </w:p>
        </w:tc>
        <w:tc>
          <w:tcPr>
            <w:tcW w:w="1267" w:type="dxa"/>
            <w:tcBorders>
              <w:top w:val="nil"/>
              <w:left w:val="nil"/>
              <w:bottom w:val="single" w:sz="2" w:space="0" w:color="auto"/>
              <w:right w:val="nil"/>
            </w:tcBorders>
            <w:shd w:val="clear" w:color="000000" w:fill="FFFFFF"/>
            <w:noWrap/>
            <w:vAlign w:val="bottom"/>
          </w:tcPr>
          <w:p w14:paraId="3AC85E3D" w14:textId="77777777" w:rsidR="003E7BB8" w:rsidRPr="00BC003B" w:rsidRDefault="003E7BB8" w:rsidP="00F66FBA">
            <w:pPr>
              <w:pStyle w:val="TableText"/>
              <w:ind w:right="288"/>
            </w:pPr>
            <w:r w:rsidRPr="00BC003B">
              <w:rPr>
                <w:color w:val="000000"/>
              </w:rPr>
              <w:t>31.0</w:t>
            </w:r>
          </w:p>
        </w:tc>
        <w:tc>
          <w:tcPr>
            <w:tcW w:w="1267" w:type="dxa"/>
            <w:tcBorders>
              <w:top w:val="nil"/>
              <w:left w:val="nil"/>
              <w:bottom w:val="single" w:sz="2" w:space="0" w:color="auto"/>
              <w:right w:val="nil"/>
            </w:tcBorders>
            <w:shd w:val="clear" w:color="000000" w:fill="FFFFFF"/>
            <w:noWrap/>
            <w:vAlign w:val="bottom"/>
          </w:tcPr>
          <w:p w14:paraId="33D41278" w14:textId="77777777" w:rsidR="003E7BB8" w:rsidRPr="00BC003B" w:rsidRDefault="003E7BB8" w:rsidP="00F66FBA">
            <w:pPr>
              <w:pStyle w:val="TableText"/>
              <w:ind w:right="288"/>
            </w:pPr>
            <w:r w:rsidRPr="00BC003B">
              <w:rPr>
                <w:color w:val="000000"/>
              </w:rPr>
              <w:t>53.5</w:t>
            </w:r>
          </w:p>
        </w:tc>
        <w:tc>
          <w:tcPr>
            <w:tcW w:w="1267" w:type="dxa"/>
            <w:tcBorders>
              <w:top w:val="nil"/>
              <w:left w:val="nil"/>
              <w:bottom w:val="single" w:sz="2" w:space="0" w:color="auto"/>
              <w:right w:val="nil"/>
            </w:tcBorders>
            <w:shd w:val="clear" w:color="000000" w:fill="FFFFFF"/>
            <w:vAlign w:val="bottom"/>
          </w:tcPr>
          <w:p w14:paraId="69D543EF" w14:textId="77777777" w:rsidR="003E7BB8" w:rsidRPr="00BC003B" w:rsidRDefault="003E7BB8" w:rsidP="00F66FBA">
            <w:pPr>
              <w:pStyle w:val="TableText"/>
              <w:ind w:right="288"/>
            </w:pPr>
            <w:r w:rsidRPr="00BC003B">
              <w:rPr>
                <w:color w:val="000000"/>
              </w:rPr>
              <w:t>15.5</w:t>
            </w:r>
          </w:p>
        </w:tc>
      </w:tr>
      <w:tr w:rsidR="003E7BB8" w:rsidRPr="00BC003B" w14:paraId="43EE3B9A" w14:textId="77777777" w:rsidTr="005E3F27">
        <w:trPr>
          <w:trHeight w:val="300"/>
        </w:trPr>
        <w:tc>
          <w:tcPr>
            <w:tcW w:w="7924" w:type="dxa"/>
            <w:tcBorders>
              <w:top w:val="single" w:sz="2" w:space="0" w:color="auto"/>
            </w:tcBorders>
            <w:noWrap/>
            <w:hideMark/>
          </w:tcPr>
          <w:p w14:paraId="3DB0A027"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3BFCD65A" w14:textId="77777777" w:rsidR="003E7BB8" w:rsidRPr="00BC003B" w:rsidRDefault="003E7BB8" w:rsidP="00036017">
            <w:pPr>
              <w:pStyle w:val="TableText"/>
            </w:pPr>
            <w:r w:rsidRPr="00BC003B">
              <w:rPr>
                <w:color w:val="000000"/>
              </w:rPr>
              <w:t>1,804</w:t>
            </w:r>
          </w:p>
        </w:tc>
        <w:tc>
          <w:tcPr>
            <w:tcW w:w="1267" w:type="dxa"/>
            <w:tcBorders>
              <w:top w:val="single" w:sz="2" w:space="0" w:color="auto"/>
              <w:left w:val="nil"/>
              <w:bottom w:val="nil"/>
              <w:right w:val="nil"/>
            </w:tcBorders>
            <w:shd w:val="clear" w:color="000000" w:fill="FFFFFF"/>
            <w:noWrap/>
            <w:vAlign w:val="bottom"/>
          </w:tcPr>
          <w:p w14:paraId="6DB820E5" w14:textId="77777777" w:rsidR="003E7BB8" w:rsidRPr="00BC003B" w:rsidRDefault="003E7BB8" w:rsidP="00F66FBA">
            <w:pPr>
              <w:pStyle w:val="TableText"/>
              <w:ind w:right="288"/>
            </w:pPr>
            <w:r w:rsidRPr="00BC003B">
              <w:rPr>
                <w:color w:val="000000"/>
              </w:rPr>
              <w:t>62.2</w:t>
            </w:r>
          </w:p>
        </w:tc>
        <w:tc>
          <w:tcPr>
            <w:tcW w:w="1267" w:type="dxa"/>
            <w:tcBorders>
              <w:top w:val="single" w:sz="2" w:space="0" w:color="auto"/>
              <w:left w:val="nil"/>
              <w:bottom w:val="nil"/>
              <w:right w:val="nil"/>
            </w:tcBorders>
            <w:shd w:val="clear" w:color="000000" w:fill="FFFFFF"/>
            <w:noWrap/>
            <w:vAlign w:val="bottom"/>
          </w:tcPr>
          <w:p w14:paraId="4BD2E81A" w14:textId="77777777" w:rsidR="003E7BB8" w:rsidRPr="00BC003B" w:rsidRDefault="003E7BB8" w:rsidP="00F66FBA">
            <w:pPr>
              <w:pStyle w:val="TableText"/>
              <w:ind w:right="288"/>
            </w:pPr>
            <w:r w:rsidRPr="00BC003B">
              <w:rPr>
                <w:color w:val="000000"/>
              </w:rPr>
              <w:t>33.3</w:t>
            </w:r>
          </w:p>
        </w:tc>
        <w:tc>
          <w:tcPr>
            <w:tcW w:w="1267" w:type="dxa"/>
            <w:tcBorders>
              <w:top w:val="single" w:sz="2" w:space="0" w:color="auto"/>
              <w:left w:val="nil"/>
              <w:bottom w:val="nil"/>
              <w:right w:val="nil"/>
            </w:tcBorders>
            <w:shd w:val="clear" w:color="000000" w:fill="FFFFFF"/>
            <w:vAlign w:val="bottom"/>
          </w:tcPr>
          <w:p w14:paraId="751F1179" w14:textId="77777777" w:rsidR="003E7BB8" w:rsidRPr="00BC003B" w:rsidRDefault="003E7BB8" w:rsidP="00F66FBA">
            <w:pPr>
              <w:pStyle w:val="TableText"/>
              <w:ind w:right="288"/>
            </w:pPr>
            <w:r w:rsidRPr="00BC003B">
              <w:rPr>
                <w:color w:val="000000"/>
              </w:rPr>
              <w:t>4.5</w:t>
            </w:r>
          </w:p>
        </w:tc>
      </w:tr>
      <w:tr w:rsidR="003E7BB8" w:rsidRPr="00BC003B" w14:paraId="4F5BC7C0" w14:textId="77777777" w:rsidTr="005E3F27">
        <w:trPr>
          <w:trHeight w:val="300"/>
        </w:trPr>
        <w:tc>
          <w:tcPr>
            <w:tcW w:w="7924" w:type="dxa"/>
            <w:noWrap/>
            <w:hideMark/>
          </w:tcPr>
          <w:p w14:paraId="25716B79"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0B34C359" w14:textId="77777777" w:rsidR="003E7BB8" w:rsidRPr="00BC003B" w:rsidRDefault="003E7BB8" w:rsidP="00036017">
            <w:pPr>
              <w:pStyle w:val="TableText"/>
            </w:pPr>
            <w:r w:rsidRPr="00BC003B">
              <w:rPr>
                <w:color w:val="000000"/>
              </w:rPr>
              <w:t>40,857</w:t>
            </w:r>
          </w:p>
        </w:tc>
        <w:tc>
          <w:tcPr>
            <w:tcW w:w="1267" w:type="dxa"/>
            <w:tcBorders>
              <w:top w:val="nil"/>
              <w:left w:val="nil"/>
              <w:bottom w:val="nil"/>
              <w:right w:val="nil"/>
            </w:tcBorders>
            <w:shd w:val="clear" w:color="000000" w:fill="FFFFFF"/>
            <w:noWrap/>
            <w:vAlign w:val="bottom"/>
          </w:tcPr>
          <w:p w14:paraId="0236DE44" w14:textId="77777777" w:rsidR="003E7BB8" w:rsidRPr="00BC003B" w:rsidRDefault="003E7BB8" w:rsidP="00F66FBA">
            <w:pPr>
              <w:pStyle w:val="TableText"/>
              <w:ind w:right="288"/>
            </w:pPr>
            <w:r w:rsidRPr="00BC003B">
              <w:rPr>
                <w:color w:val="000000"/>
              </w:rPr>
              <w:t>25.0</w:t>
            </w:r>
          </w:p>
        </w:tc>
        <w:tc>
          <w:tcPr>
            <w:tcW w:w="1267" w:type="dxa"/>
            <w:tcBorders>
              <w:top w:val="nil"/>
              <w:left w:val="nil"/>
              <w:bottom w:val="nil"/>
              <w:right w:val="nil"/>
            </w:tcBorders>
            <w:shd w:val="clear" w:color="000000" w:fill="FFFFFF"/>
            <w:noWrap/>
            <w:vAlign w:val="bottom"/>
          </w:tcPr>
          <w:p w14:paraId="0DF97B46" w14:textId="77777777" w:rsidR="003E7BB8" w:rsidRPr="00BC003B" w:rsidRDefault="003E7BB8" w:rsidP="00F66FBA">
            <w:pPr>
              <w:pStyle w:val="TableText"/>
              <w:ind w:right="288"/>
            </w:pPr>
            <w:r w:rsidRPr="00BC003B">
              <w:rPr>
                <w:color w:val="000000"/>
              </w:rPr>
              <w:t>53.3</w:t>
            </w:r>
          </w:p>
        </w:tc>
        <w:tc>
          <w:tcPr>
            <w:tcW w:w="1267" w:type="dxa"/>
            <w:tcBorders>
              <w:top w:val="nil"/>
              <w:left w:val="nil"/>
              <w:bottom w:val="nil"/>
              <w:right w:val="nil"/>
            </w:tcBorders>
            <w:shd w:val="clear" w:color="000000" w:fill="FFFFFF"/>
            <w:vAlign w:val="bottom"/>
          </w:tcPr>
          <w:p w14:paraId="36FAD21F" w14:textId="77777777" w:rsidR="003E7BB8" w:rsidRPr="00BC003B" w:rsidRDefault="003E7BB8" w:rsidP="00F66FBA">
            <w:pPr>
              <w:pStyle w:val="TableText"/>
              <w:ind w:right="288"/>
            </w:pPr>
            <w:r w:rsidRPr="00BC003B">
              <w:rPr>
                <w:color w:val="000000"/>
              </w:rPr>
              <w:t>21.7</w:t>
            </w:r>
          </w:p>
        </w:tc>
      </w:tr>
      <w:tr w:rsidR="003E7BB8" w:rsidRPr="00BC003B" w14:paraId="0A3B4902" w14:textId="77777777" w:rsidTr="005E3F27">
        <w:trPr>
          <w:trHeight w:val="300"/>
        </w:trPr>
        <w:tc>
          <w:tcPr>
            <w:tcW w:w="7924" w:type="dxa"/>
            <w:noWrap/>
            <w:hideMark/>
          </w:tcPr>
          <w:p w14:paraId="0F0AFE73"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33D03242" w14:textId="77777777" w:rsidR="003E7BB8" w:rsidRPr="00BC003B" w:rsidRDefault="003E7BB8" w:rsidP="00036017">
            <w:pPr>
              <w:pStyle w:val="TableText"/>
            </w:pPr>
            <w:r w:rsidRPr="00BC003B">
              <w:rPr>
                <w:color w:val="000000"/>
              </w:rPr>
              <w:t>1,777</w:t>
            </w:r>
          </w:p>
        </w:tc>
        <w:tc>
          <w:tcPr>
            <w:tcW w:w="1267" w:type="dxa"/>
            <w:tcBorders>
              <w:top w:val="nil"/>
              <w:left w:val="nil"/>
              <w:bottom w:val="nil"/>
              <w:right w:val="nil"/>
            </w:tcBorders>
            <w:shd w:val="clear" w:color="000000" w:fill="FFFFFF"/>
            <w:noWrap/>
            <w:vAlign w:val="bottom"/>
          </w:tcPr>
          <w:p w14:paraId="5524D575" w14:textId="77777777" w:rsidR="003E7BB8" w:rsidRPr="00BC003B" w:rsidRDefault="003E7BB8" w:rsidP="00F66FBA">
            <w:pPr>
              <w:pStyle w:val="TableText"/>
              <w:ind w:right="288"/>
            </w:pPr>
            <w:r w:rsidRPr="00BC003B">
              <w:rPr>
                <w:color w:val="000000"/>
              </w:rPr>
              <w:t>59.8</w:t>
            </w:r>
          </w:p>
        </w:tc>
        <w:tc>
          <w:tcPr>
            <w:tcW w:w="1267" w:type="dxa"/>
            <w:tcBorders>
              <w:top w:val="nil"/>
              <w:left w:val="nil"/>
              <w:bottom w:val="nil"/>
              <w:right w:val="nil"/>
            </w:tcBorders>
            <w:shd w:val="clear" w:color="000000" w:fill="FFFFFF"/>
            <w:noWrap/>
            <w:vAlign w:val="bottom"/>
          </w:tcPr>
          <w:p w14:paraId="011DCE49" w14:textId="77777777" w:rsidR="003E7BB8" w:rsidRPr="00BC003B" w:rsidRDefault="003E7BB8" w:rsidP="00F66FBA">
            <w:pPr>
              <w:pStyle w:val="TableText"/>
              <w:ind w:right="288"/>
            </w:pPr>
            <w:r w:rsidRPr="00BC003B">
              <w:rPr>
                <w:color w:val="000000"/>
              </w:rPr>
              <w:t>35.3</w:t>
            </w:r>
          </w:p>
        </w:tc>
        <w:tc>
          <w:tcPr>
            <w:tcW w:w="1267" w:type="dxa"/>
            <w:tcBorders>
              <w:top w:val="nil"/>
              <w:left w:val="nil"/>
              <w:bottom w:val="nil"/>
              <w:right w:val="nil"/>
            </w:tcBorders>
            <w:shd w:val="clear" w:color="000000" w:fill="FFFFFF"/>
            <w:vAlign w:val="bottom"/>
          </w:tcPr>
          <w:p w14:paraId="6F7F85C2" w14:textId="77777777" w:rsidR="003E7BB8" w:rsidRPr="00BC003B" w:rsidRDefault="003E7BB8" w:rsidP="00F66FBA">
            <w:pPr>
              <w:pStyle w:val="TableText"/>
              <w:ind w:right="288"/>
            </w:pPr>
            <w:r w:rsidRPr="00BC003B">
              <w:rPr>
                <w:color w:val="000000"/>
              </w:rPr>
              <w:t>4.8</w:t>
            </w:r>
          </w:p>
        </w:tc>
      </w:tr>
      <w:tr w:rsidR="003E7BB8" w:rsidRPr="00BC003B" w14:paraId="0B182F7F" w14:textId="77777777" w:rsidTr="005E3F27">
        <w:trPr>
          <w:trHeight w:val="300"/>
        </w:trPr>
        <w:tc>
          <w:tcPr>
            <w:tcW w:w="7924" w:type="dxa"/>
            <w:noWrap/>
            <w:hideMark/>
          </w:tcPr>
          <w:p w14:paraId="1F6C958A"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23B1915F" w14:textId="77777777" w:rsidR="003E7BB8" w:rsidRPr="00BC003B" w:rsidRDefault="003E7BB8" w:rsidP="00036017">
            <w:pPr>
              <w:pStyle w:val="TableText"/>
            </w:pPr>
            <w:r w:rsidRPr="00BC003B">
              <w:rPr>
                <w:color w:val="000000"/>
              </w:rPr>
              <w:t>9,519</w:t>
            </w:r>
          </w:p>
        </w:tc>
        <w:tc>
          <w:tcPr>
            <w:tcW w:w="1267" w:type="dxa"/>
            <w:tcBorders>
              <w:top w:val="nil"/>
              <w:left w:val="nil"/>
              <w:bottom w:val="nil"/>
              <w:right w:val="nil"/>
            </w:tcBorders>
            <w:shd w:val="clear" w:color="000000" w:fill="FFFFFF"/>
            <w:noWrap/>
            <w:vAlign w:val="bottom"/>
          </w:tcPr>
          <w:p w14:paraId="6E22B2DD" w14:textId="77777777" w:rsidR="003E7BB8" w:rsidRPr="00BC003B" w:rsidRDefault="003E7BB8" w:rsidP="00F66FBA">
            <w:pPr>
              <w:pStyle w:val="TableText"/>
              <w:ind w:right="288"/>
            </w:pPr>
            <w:r w:rsidRPr="00BC003B">
              <w:rPr>
                <w:color w:val="000000"/>
              </w:rPr>
              <w:t>30.5</w:t>
            </w:r>
          </w:p>
        </w:tc>
        <w:tc>
          <w:tcPr>
            <w:tcW w:w="1267" w:type="dxa"/>
            <w:tcBorders>
              <w:top w:val="nil"/>
              <w:left w:val="nil"/>
              <w:bottom w:val="nil"/>
              <w:right w:val="nil"/>
            </w:tcBorders>
            <w:shd w:val="clear" w:color="000000" w:fill="FFFFFF"/>
            <w:noWrap/>
            <w:vAlign w:val="bottom"/>
          </w:tcPr>
          <w:p w14:paraId="4434C1D2" w14:textId="77777777" w:rsidR="003E7BB8" w:rsidRPr="00BC003B" w:rsidRDefault="003E7BB8" w:rsidP="00F66FBA">
            <w:pPr>
              <w:pStyle w:val="TableText"/>
              <w:ind w:right="288"/>
            </w:pPr>
            <w:r w:rsidRPr="00BC003B">
              <w:rPr>
                <w:color w:val="000000"/>
              </w:rPr>
              <w:t>54.7</w:t>
            </w:r>
          </w:p>
        </w:tc>
        <w:tc>
          <w:tcPr>
            <w:tcW w:w="1267" w:type="dxa"/>
            <w:tcBorders>
              <w:top w:val="nil"/>
              <w:left w:val="nil"/>
              <w:bottom w:val="nil"/>
              <w:right w:val="nil"/>
            </w:tcBorders>
            <w:shd w:val="clear" w:color="000000" w:fill="FFFFFF"/>
            <w:vAlign w:val="bottom"/>
          </w:tcPr>
          <w:p w14:paraId="36FC60BE" w14:textId="77777777" w:rsidR="003E7BB8" w:rsidRPr="00BC003B" w:rsidRDefault="003E7BB8" w:rsidP="00F66FBA">
            <w:pPr>
              <w:pStyle w:val="TableText"/>
              <w:ind w:right="288"/>
            </w:pPr>
            <w:r w:rsidRPr="00BC003B">
              <w:rPr>
                <w:color w:val="000000"/>
              </w:rPr>
              <w:t>14.8</w:t>
            </w:r>
          </w:p>
        </w:tc>
      </w:tr>
      <w:tr w:rsidR="003E7BB8" w:rsidRPr="00BC003B" w14:paraId="50AEC8E0" w14:textId="77777777" w:rsidTr="005E3F27">
        <w:trPr>
          <w:trHeight w:val="300"/>
        </w:trPr>
        <w:tc>
          <w:tcPr>
            <w:tcW w:w="7924" w:type="dxa"/>
            <w:noWrap/>
          </w:tcPr>
          <w:p w14:paraId="39E2BFC7"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4AE40850" w14:textId="77777777" w:rsidR="003E7BB8" w:rsidRPr="00BC003B" w:rsidRDefault="003E7BB8" w:rsidP="00036017">
            <w:pPr>
              <w:pStyle w:val="TableText"/>
            </w:pPr>
            <w:r w:rsidRPr="00BC003B">
              <w:rPr>
                <w:color w:val="000000"/>
              </w:rPr>
              <w:t>240,818</w:t>
            </w:r>
          </w:p>
        </w:tc>
        <w:tc>
          <w:tcPr>
            <w:tcW w:w="1267" w:type="dxa"/>
            <w:tcBorders>
              <w:top w:val="nil"/>
              <w:left w:val="nil"/>
              <w:bottom w:val="nil"/>
              <w:right w:val="nil"/>
            </w:tcBorders>
            <w:shd w:val="clear" w:color="000000" w:fill="FFFFFF"/>
            <w:noWrap/>
            <w:vAlign w:val="bottom"/>
          </w:tcPr>
          <w:p w14:paraId="291FC8CB" w14:textId="77777777" w:rsidR="003E7BB8" w:rsidRPr="00BC003B" w:rsidRDefault="003E7BB8" w:rsidP="00F66FBA">
            <w:pPr>
              <w:pStyle w:val="TableText"/>
              <w:ind w:right="288"/>
            </w:pPr>
            <w:r w:rsidRPr="00BC003B">
              <w:rPr>
                <w:color w:val="000000"/>
              </w:rPr>
              <w:t>59.9</w:t>
            </w:r>
          </w:p>
        </w:tc>
        <w:tc>
          <w:tcPr>
            <w:tcW w:w="1267" w:type="dxa"/>
            <w:tcBorders>
              <w:top w:val="nil"/>
              <w:left w:val="nil"/>
              <w:bottom w:val="nil"/>
              <w:right w:val="nil"/>
            </w:tcBorders>
            <w:shd w:val="clear" w:color="000000" w:fill="FFFFFF"/>
            <w:noWrap/>
            <w:vAlign w:val="bottom"/>
          </w:tcPr>
          <w:p w14:paraId="4366E485" w14:textId="77777777" w:rsidR="003E7BB8" w:rsidRPr="00BC003B" w:rsidRDefault="003E7BB8" w:rsidP="00F66FBA">
            <w:pPr>
              <w:pStyle w:val="TableText"/>
              <w:ind w:right="288"/>
            </w:pPr>
            <w:r w:rsidRPr="00BC003B">
              <w:rPr>
                <w:color w:val="000000"/>
              </w:rPr>
              <w:t>35.5</w:t>
            </w:r>
          </w:p>
        </w:tc>
        <w:tc>
          <w:tcPr>
            <w:tcW w:w="1267" w:type="dxa"/>
            <w:tcBorders>
              <w:top w:val="nil"/>
              <w:left w:val="nil"/>
              <w:bottom w:val="nil"/>
              <w:right w:val="nil"/>
            </w:tcBorders>
            <w:shd w:val="clear" w:color="000000" w:fill="FFFFFF"/>
            <w:vAlign w:val="bottom"/>
          </w:tcPr>
          <w:p w14:paraId="5D5994D0" w14:textId="77777777" w:rsidR="003E7BB8" w:rsidRPr="00BC003B" w:rsidRDefault="003E7BB8" w:rsidP="00F66FBA">
            <w:pPr>
              <w:pStyle w:val="TableText"/>
              <w:ind w:right="288"/>
            </w:pPr>
            <w:r w:rsidRPr="00BC003B">
              <w:rPr>
                <w:color w:val="000000"/>
              </w:rPr>
              <w:t>4.5</w:t>
            </w:r>
          </w:p>
        </w:tc>
      </w:tr>
      <w:tr w:rsidR="003E7BB8" w:rsidRPr="00BC003B" w14:paraId="57C08C1D" w14:textId="77777777" w:rsidTr="005E3F27">
        <w:trPr>
          <w:trHeight w:val="300"/>
        </w:trPr>
        <w:tc>
          <w:tcPr>
            <w:tcW w:w="7924" w:type="dxa"/>
            <w:noWrap/>
            <w:hideMark/>
          </w:tcPr>
          <w:p w14:paraId="5C5D26FE"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7CADD482" w14:textId="77777777" w:rsidR="003E7BB8" w:rsidRPr="00BC003B" w:rsidRDefault="003E7BB8" w:rsidP="00036017">
            <w:pPr>
              <w:pStyle w:val="TableText"/>
            </w:pPr>
            <w:r w:rsidRPr="00BC003B">
              <w:rPr>
                <w:color w:val="000000"/>
              </w:rPr>
              <w:t>21,819</w:t>
            </w:r>
          </w:p>
        </w:tc>
        <w:tc>
          <w:tcPr>
            <w:tcW w:w="1267" w:type="dxa"/>
            <w:tcBorders>
              <w:top w:val="nil"/>
              <w:left w:val="nil"/>
              <w:bottom w:val="nil"/>
              <w:right w:val="nil"/>
            </w:tcBorders>
            <w:shd w:val="clear" w:color="000000" w:fill="FFFFFF"/>
            <w:noWrap/>
            <w:vAlign w:val="bottom"/>
          </w:tcPr>
          <w:p w14:paraId="33BE7132" w14:textId="77777777" w:rsidR="003E7BB8" w:rsidRPr="00BC003B" w:rsidRDefault="003E7BB8" w:rsidP="00F66FBA">
            <w:pPr>
              <w:pStyle w:val="TableText"/>
              <w:ind w:right="288"/>
            </w:pPr>
            <w:r w:rsidRPr="00BC003B">
              <w:rPr>
                <w:color w:val="000000"/>
              </w:rPr>
              <w:t>67.1</w:t>
            </w:r>
          </w:p>
        </w:tc>
        <w:tc>
          <w:tcPr>
            <w:tcW w:w="1267" w:type="dxa"/>
            <w:tcBorders>
              <w:top w:val="nil"/>
              <w:left w:val="nil"/>
              <w:bottom w:val="nil"/>
              <w:right w:val="nil"/>
            </w:tcBorders>
            <w:shd w:val="clear" w:color="000000" w:fill="FFFFFF"/>
            <w:noWrap/>
            <w:vAlign w:val="bottom"/>
          </w:tcPr>
          <w:p w14:paraId="2C094948" w14:textId="77777777" w:rsidR="003E7BB8" w:rsidRPr="00BC003B" w:rsidRDefault="003E7BB8" w:rsidP="00F66FBA">
            <w:pPr>
              <w:pStyle w:val="TableText"/>
              <w:ind w:right="288"/>
            </w:pPr>
            <w:r w:rsidRPr="00BC003B">
              <w:rPr>
                <w:color w:val="000000"/>
              </w:rPr>
              <w:t>29.4</w:t>
            </w:r>
          </w:p>
        </w:tc>
        <w:tc>
          <w:tcPr>
            <w:tcW w:w="1267" w:type="dxa"/>
            <w:tcBorders>
              <w:top w:val="nil"/>
              <w:left w:val="nil"/>
              <w:bottom w:val="nil"/>
              <w:right w:val="nil"/>
            </w:tcBorders>
            <w:shd w:val="clear" w:color="000000" w:fill="FFFFFF"/>
            <w:vAlign w:val="bottom"/>
          </w:tcPr>
          <w:p w14:paraId="7B4D18E2" w14:textId="77777777" w:rsidR="003E7BB8" w:rsidRPr="00BC003B" w:rsidRDefault="003E7BB8" w:rsidP="00F66FBA">
            <w:pPr>
              <w:pStyle w:val="TableText"/>
              <w:ind w:right="288"/>
            </w:pPr>
            <w:r w:rsidRPr="00BC003B">
              <w:rPr>
                <w:color w:val="000000"/>
              </w:rPr>
              <w:t>3.5</w:t>
            </w:r>
          </w:p>
        </w:tc>
      </w:tr>
      <w:tr w:rsidR="003E7BB8" w:rsidRPr="00BC003B" w14:paraId="49EDADA7" w14:textId="77777777" w:rsidTr="005E3F27">
        <w:trPr>
          <w:trHeight w:val="300"/>
        </w:trPr>
        <w:tc>
          <w:tcPr>
            <w:tcW w:w="7924" w:type="dxa"/>
            <w:tcBorders>
              <w:bottom w:val="nil"/>
            </w:tcBorders>
            <w:noWrap/>
            <w:hideMark/>
          </w:tcPr>
          <w:p w14:paraId="10CC11AD"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7FCEC4DA" w14:textId="77777777" w:rsidR="003E7BB8" w:rsidRPr="00BC003B" w:rsidRDefault="003E7BB8" w:rsidP="00036017">
            <w:pPr>
              <w:pStyle w:val="TableText"/>
            </w:pPr>
            <w:r w:rsidRPr="00BC003B">
              <w:rPr>
                <w:color w:val="000000"/>
              </w:rPr>
              <w:t>88,270</w:t>
            </w:r>
          </w:p>
        </w:tc>
        <w:tc>
          <w:tcPr>
            <w:tcW w:w="1267" w:type="dxa"/>
            <w:tcBorders>
              <w:top w:val="nil"/>
              <w:left w:val="nil"/>
              <w:bottom w:val="nil"/>
              <w:right w:val="nil"/>
            </w:tcBorders>
            <w:shd w:val="clear" w:color="000000" w:fill="FFFFFF"/>
            <w:noWrap/>
            <w:vAlign w:val="bottom"/>
          </w:tcPr>
          <w:p w14:paraId="3A62E970" w14:textId="77777777" w:rsidR="003E7BB8" w:rsidRPr="00BC003B" w:rsidRDefault="003E7BB8" w:rsidP="00F66FBA">
            <w:pPr>
              <w:pStyle w:val="TableText"/>
              <w:ind w:right="288"/>
            </w:pPr>
            <w:r w:rsidRPr="00BC003B">
              <w:rPr>
                <w:color w:val="000000"/>
              </w:rPr>
              <w:t>32.4</w:t>
            </w:r>
          </w:p>
        </w:tc>
        <w:tc>
          <w:tcPr>
            <w:tcW w:w="1267" w:type="dxa"/>
            <w:tcBorders>
              <w:top w:val="nil"/>
              <w:left w:val="nil"/>
              <w:bottom w:val="nil"/>
              <w:right w:val="nil"/>
            </w:tcBorders>
            <w:shd w:val="clear" w:color="000000" w:fill="FFFFFF"/>
            <w:noWrap/>
            <w:vAlign w:val="bottom"/>
          </w:tcPr>
          <w:p w14:paraId="7FA24C78" w14:textId="77777777" w:rsidR="003E7BB8" w:rsidRPr="00BC003B" w:rsidRDefault="003E7BB8" w:rsidP="00F66FBA">
            <w:pPr>
              <w:pStyle w:val="TableText"/>
              <w:ind w:right="288"/>
            </w:pPr>
            <w:r w:rsidRPr="00BC003B">
              <w:rPr>
                <w:color w:val="000000"/>
              </w:rPr>
              <w:t>53.7</w:t>
            </w:r>
          </w:p>
        </w:tc>
        <w:tc>
          <w:tcPr>
            <w:tcW w:w="1267" w:type="dxa"/>
            <w:tcBorders>
              <w:top w:val="nil"/>
              <w:left w:val="nil"/>
              <w:bottom w:val="nil"/>
              <w:right w:val="nil"/>
            </w:tcBorders>
            <w:shd w:val="clear" w:color="000000" w:fill="FFFFFF"/>
            <w:vAlign w:val="bottom"/>
          </w:tcPr>
          <w:p w14:paraId="105C8F2F" w14:textId="77777777" w:rsidR="003E7BB8" w:rsidRPr="00BC003B" w:rsidRDefault="003E7BB8" w:rsidP="00F66FBA">
            <w:pPr>
              <w:pStyle w:val="TableText"/>
              <w:ind w:right="288"/>
            </w:pPr>
            <w:r w:rsidRPr="00BC003B">
              <w:rPr>
                <w:color w:val="000000"/>
              </w:rPr>
              <w:t>13.9</w:t>
            </w:r>
          </w:p>
        </w:tc>
      </w:tr>
      <w:tr w:rsidR="003E7BB8" w:rsidRPr="00BC003B" w14:paraId="1E55E723" w14:textId="77777777" w:rsidTr="005E3F27">
        <w:trPr>
          <w:trHeight w:val="300"/>
        </w:trPr>
        <w:tc>
          <w:tcPr>
            <w:tcW w:w="7924" w:type="dxa"/>
            <w:tcBorders>
              <w:top w:val="nil"/>
              <w:bottom w:val="single" w:sz="2" w:space="0" w:color="auto"/>
            </w:tcBorders>
            <w:noWrap/>
            <w:hideMark/>
          </w:tcPr>
          <w:p w14:paraId="3E2BC69F"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306F8B45" w14:textId="77777777" w:rsidR="003E7BB8" w:rsidRPr="00BC003B" w:rsidRDefault="003E7BB8" w:rsidP="00036017">
            <w:pPr>
              <w:pStyle w:val="TableText"/>
            </w:pPr>
            <w:r w:rsidRPr="00BC003B">
              <w:rPr>
                <w:color w:val="000000"/>
              </w:rPr>
              <w:t>23,149</w:t>
            </w:r>
          </w:p>
        </w:tc>
        <w:tc>
          <w:tcPr>
            <w:tcW w:w="1267" w:type="dxa"/>
            <w:tcBorders>
              <w:top w:val="nil"/>
              <w:left w:val="nil"/>
              <w:bottom w:val="single" w:sz="2" w:space="0" w:color="auto"/>
              <w:right w:val="nil"/>
            </w:tcBorders>
            <w:shd w:val="clear" w:color="000000" w:fill="FFFFFF"/>
            <w:noWrap/>
            <w:vAlign w:val="bottom"/>
          </w:tcPr>
          <w:p w14:paraId="423E90CF" w14:textId="77777777" w:rsidR="003E7BB8" w:rsidRPr="00BC003B" w:rsidRDefault="003E7BB8" w:rsidP="00F66FBA">
            <w:pPr>
              <w:pStyle w:val="TableText"/>
              <w:ind w:right="288"/>
            </w:pPr>
            <w:r w:rsidRPr="00BC003B">
              <w:rPr>
                <w:color w:val="000000"/>
              </w:rPr>
              <w:t>35.9</w:t>
            </w:r>
          </w:p>
        </w:tc>
        <w:tc>
          <w:tcPr>
            <w:tcW w:w="1267" w:type="dxa"/>
            <w:tcBorders>
              <w:top w:val="nil"/>
              <w:left w:val="nil"/>
              <w:bottom w:val="single" w:sz="2" w:space="0" w:color="auto"/>
              <w:right w:val="nil"/>
            </w:tcBorders>
            <w:shd w:val="clear" w:color="000000" w:fill="FFFFFF"/>
            <w:noWrap/>
            <w:vAlign w:val="bottom"/>
          </w:tcPr>
          <w:p w14:paraId="75463E9F" w14:textId="77777777" w:rsidR="003E7BB8" w:rsidRPr="00BC003B" w:rsidRDefault="003E7BB8" w:rsidP="00F66FBA">
            <w:pPr>
              <w:pStyle w:val="TableText"/>
              <w:ind w:right="288"/>
            </w:pPr>
            <w:r w:rsidRPr="00BC003B">
              <w:rPr>
                <w:color w:val="000000"/>
              </w:rPr>
              <w:t>50.2</w:t>
            </w:r>
          </w:p>
        </w:tc>
        <w:tc>
          <w:tcPr>
            <w:tcW w:w="1267" w:type="dxa"/>
            <w:tcBorders>
              <w:top w:val="nil"/>
              <w:left w:val="nil"/>
              <w:bottom w:val="single" w:sz="2" w:space="0" w:color="auto"/>
              <w:right w:val="nil"/>
            </w:tcBorders>
            <w:shd w:val="clear" w:color="000000" w:fill="FFFFFF"/>
            <w:vAlign w:val="bottom"/>
          </w:tcPr>
          <w:p w14:paraId="22DD4968" w14:textId="77777777" w:rsidR="003E7BB8" w:rsidRPr="00BC003B" w:rsidRDefault="003E7BB8" w:rsidP="00F66FBA">
            <w:pPr>
              <w:pStyle w:val="TableText"/>
              <w:ind w:right="288"/>
            </w:pPr>
            <w:r w:rsidRPr="00BC003B">
              <w:rPr>
                <w:color w:val="000000"/>
              </w:rPr>
              <w:t>13.9</w:t>
            </w:r>
          </w:p>
        </w:tc>
      </w:tr>
      <w:tr w:rsidR="003E7BB8" w:rsidRPr="00BC003B" w14:paraId="38FCFFF9" w14:textId="77777777" w:rsidTr="005E3F27">
        <w:trPr>
          <w:trHeight w:val="300"/>
        </w:trPr>
        <w:tc>
          <w:tcPr>
            <w:tcW w:w="7924" w:type="dxa"/>
            <w:tcBorders>
              <w:top w:val="single" w:sz="2" w:space="0" w:color="auto"/>
              <w:bottom w:val="nil"/>
            </w:tcBorders>
            <w:noWrap/>
            <w:hideMark/>
          </w:tcPr>
          <w:p w14:paraId="6090E0B6"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31098C65" w14:textId="77777777" w:rsidR="003E7BB8" w:rsidRPr="00BC003B" w:rsidRDefault="003E7BB8" w:rsidP="00036017">
            <w:pPr>
              <w:pStyle w:val="TableText"/>
            </w:pPr>
            <w:r w:rsidRPr="00BC003B">
              <w:rPr>
                <w:color w:val="000000"/>
              </w:rPr>
              <w:t>52,926</w:t>
            </w:r>
          </w:p>
        </w:tc>
        <w:tc>
          <w:tcPr>
            <w:tcW w:w="1267" w:type="dxa"/>
            <w:tcBorders>
              <w:top w:val="single" w:sz="2" w:space="0" w:color="auto"/>
              <w:left w:val="nil"/>
              <w:bottom w:val="nil"/>
              <w:right w:val="nil"/>
            </w:tcBorders>
            <w:shd w:val="clear" w:color="000000" w:fill="FFFFFF"/>
            <w:noWrap/>
            <w:vAlign w:val="bottom"/>
          </w:tcPr>
          <w:p w14:paraId="565BD635" w14:textId="77777777" w:rsidR="003E7BB8" w:rsidRPr="00BC003B" w:rsidRDefault="003E7BB8" w:rsidP="00F66FBA">
            <w:pPr>
              <w:pStyle w:val="TableText"/>
              <w:ind w:right="288"/>
            </w:pPr>
            <w:r w:rsidRPr="00BC003B">
              <w:rPr>
                <w:color w:val="000000"/>
              </w:rPr>
              <w:t>77.4</w:t>
            </w:r>
          </w:p>
        </w:tc>
        <w:tc>
          <w:tcPr>
            <w:tcW w:w="1267" w:type="dxa"/>
            <w:tcBorders>
              <w:top w:val="single" w:sz="2" w:space="0" w:color="auto"/>
              <w:left w:val="nil"/>
              <w:bottom w:val="nil"/>
              <w:right w:val="nil"/>
            </w:tcBorders>
            <w:shd w:val="clear" w:color="000000" w:fill="FFFFFF"/>
            <w:noWrap/>
            <w:vAlign w:val="bottom"/>
          </w:tcPr>
          <w:p w14:paraId="1C358F17" w14:textId="77777777" w:rsidR="003E7BB8" w:rsidRPr="00BC003B" w:rsidRDefault="003E7BB8" w:rsidP="00F66FBA">
            <w:pPr>
              <w:pStyle w:val="TableText"/>
              <w:ind w:right="288"/>
            </w:pPr>
            <w:r w:rsidRPr="00BC003B">
              <w:rPr>
                <w:color w:val="000000"/>
              </w:rPr>
              <w:t>20.0</w:t>
            </w:r>
          </w:p>
        </w:tc>
        <w:tc>
          <w:tcPr>
            <w:tcW w:w="1267" w:type="dxa"/>
            <w:tcBorders>
              <w:top w:val="single" w:sz="2" w:space="0" w:color="auto"/>
              <w:left w:val="nil"/>
              <w:bottom w:val="nil"/>
              <w:right w:val="nil"/>
            </w:tcBorders>
            <w:shd w:val="clear" w:color="000000" w:fill="FFFFFF"/>
            <w:vAlign w:val="bottom"/>
          </w:tcPr>
          <w:p w14:paraId="4DBF250B" w14:textId="77777777" w:rsidR="003E7BB8" w:rsidRPr="00BC003B" w:rsidRDefault="003E7BB8" w:rsidP="00F66FBA">
            <w:pPr>
              <w:pStyle w:val="TableText"/>
              <w:ind w:right="288"/>
            </w:pPr>
            <w:r w:rsidRPr="00BC003B">
              <w:rPr>
                <w:color w:val="000000"/>
              </w:rPr>
              <w:t>2.6</w:t>
            </w:r>
          </w:p>
        </w:tc>
      </w:tr>
      <w:tr w:rsidR="003E7BB8" w:rsidRPr="00BC003B" w14:paraId="05C20C59" w14:textId="77777777" w:rsidTr="005E3F27">
        <w:trPr>
          <w:trHeight w:val="315"/>
        </w:trPr>
        <w:tc>
          <w:tcPr>
            <w:tcW w:w="7924" w:type="dxa"/>
            <w:tcBorders>
              <w:top w:val="nil"/>
              <w:bottom w:val="single" w:sz="12" w:space="0" w:color="auto"/>
            </w:tcBorders>
            <w:noWrap/>
            <w:hideMark/>
          </w:tcPr>
          <w:p w14:paraId="5CF4B94A" w14:textId="77777777" w:rsidR="003E7BB8" w:rsidRPr="00BC003B" w:rsidRDefault="003E7BB8" w:rsidP="006F2FD5">
            <w:pPr>
              <w:pStyle w:val="TableText"/>
            </w:pPr>
            <w:r w:rsidRPr="00BC003B">
              <w:t>No special education services</w:t>
            </w:r>
          </w:p>
        </w:tc>
        <w:tc>
          <w:tcPr>
            <w:tcW w:w="1123" w:type="dxa"/>
            <w:tcBorders>
              <w:top w:val="nil"/>
              <w:left w:val="nil"/>
              <w:bottom w:val="single" w:sz="12" w:space="0" w:color="auto"/>
              <w:right w:val="nil"/>
            </w:tcBorders>
            <w:shd w:val="clear" w:color="000000" w:fill="FFFFFF"/>
            <w:vAlign w:val="bottom"/>
          </w:tcPr>
          <w:p w14:paraId="337530D0" w14:textId="77777777" w:rsidR="003E7BB8" w:rsidRPr="00BC003B" w:rsidRDefault="003E7BB8" w:rsidP="00036017">
            <w:pPr>
              <w:pStyle w:val="TableText"/>
            </w:pPr>
            <w:r w:rsidRPr="00BC003B">
              <w:rPr>
                <w:color w:val="000000"/>
              </w:rPr>
              <w:t>375,087</w:t>
            </w:r>
          </w:p>
        </w:tc>
        <w:tc>
          <w:tcPr>
            <w:tcW w:w="1267" w:type="dxa"/>
            <w:tcBorders>
              <w:top w:val="nil"/>
              <w:left w:val="nil"/>
              <w:bottom w:val="single" w:sz="12" w:space="0" w:color="auto"/>
              <w:right w:val="nil"/>
            </w:tcBorders>
            <w:shd w:val="clear" w:color="000000" w:fill="FFFFFF"/>
            <w:noWrap/>
            <w:vAlign w:val="bottom"/>
          </w:tcPr>
          <w:p w14:paraId="31DE68BD" w14:textId="77777777" w:rsidR="003E7BB8" w:rsidRPr="00BC003B" w:rsidRDefault="003E7BB8" w:rsidP="00F66FBA">
            <w:pPr>
              <w:pStyle w:val="TableText"/>
              <w:ind w:right="288"/>
            </w:pPr>
            <w:r w:rsidRPr="00BC003B">
              <w:rPr>
                <w:color w:val="000000"/>
              </w:rPr>
              <w:t>45.4</w:t>
            </w:r>
          </w:p>
        </w:tc>
        <w:tc>
          <w:tcPr>
            <w:tcW w:w="1267" w:type="dxa"/>
            <w:tcBorders>
              <w:top w:val="nil"/>
              <w:left w:val="nil"/>
              <w:bottom w:val="single" w:sz="12" w:space="0" w:color="auto"/>
              <w:right w:val="nil"/>
            </w:tcBorders>
            <w:shd w:val="clear" w:color="000000" w:fill="FFFFFF"/>
            <w:noWrap/>
            <w:vAlign w:val="bottom"/>
          </w:tcPr>
          <w:p w14:paraId="3C64F7F2" w14:textId="77777777" w:rsidR="003E7BB8" w:rsidRPr="00BC003B" w:rsidRDefault="003E7BB8" w:rsidP="00F66FBA">
            <w:pPr>
              <w:pStyle w:val="TableText"/>
              <w:ind w:right="288"/>
            </w:pPr>
            <w:r w:rsidRPr="00BC003B">
              <w:rPr>
                <w:color w:val="000000"/>
              </w:rPr>
              <w:t>45.0</w:t>
            </w:r>
          </w:p>
        </w:tc>
        <w:tc>
          <w:tcPr>
            <w:tcW w:w="1267" w:type="dxa"/>
            <w:tcBorders>
              <w:top w:val="nil"/>
              <w:left w:val="nil"/>
              <w:bottom w:val="single" w:sz="12" w:space="0" w:color="auto"/>
              <w:right w:val="nil"/>
            </w:tcBorders>
            <w:shd w:val="clear" w:color="000000" w:fill="FFFFFF"/>
            <w:vAlign w:val="bottom"/>
          </w:tcPr>
          <w:p w14:paraId="0888DE3A" w14:textId="77777777" w:rsidR="003E7BB8" w:rsidRPr="00BC003B" w:rsidRDefault="003E7BB8" w:rsidP="00F66FBA">
            <w:pPr>
              <w:pStyle w:val="TableText"/>
              <w:ind w:right="288"/>
            </w:pPr>
            <w:r w:rsidRPr="00BC003B">
              <w:rPr>
                <w:color w:val="000000"/>
              </w:rPr>
              <w:t>9.7</w:t>
            </w:r>
          </w:p>
        </w:tc>
      </w:tr>
    </w:tbl>
    <w:p w14:paraId="00606B6E" w14:textId="2EDFDEC6" w:rsidR="003E7BB8" w:rsidRPr="00BC003B" w:rsidRDefault="003E7BB8" w:rsidP="00AC14FC">
      <w:pPr>
        <w:pStyle w:val="NormalContinuation"/>
        <w:rPr>
          <w:noProof/>
        </w:rPr>
      </w:pPr>
      <w:r w:rsidRPr="00BC003B">
        <w:rPr>
          <w:noProof/>
        </w:rPr>
        <w:fldChar w:fldCharType="begin"/>
      </w:r>
      <w:r w:rsidRPr="00BC003B">
        <w:rPr>
          <w:noProof/>
        </w:rPr>
        <w:instrText xml:space="preserve"> REF _Ref120536929 \h </w:instrText>
      </w:r>
      <w:r w:rsidRPr="00BC003B">
        <w:rPr>
          <w:noProof/>
        </w:rPr>
      </w:r>
      <w:r w:rsidRPr="00BC003B">
        <w:rPr>
          <w:noProof/>
        </w:rPr>
        <w:fldChar w:fldCharType="separate"/>
      </w:r>
      <w:r w:rsidR="007621A7" w:rsidRPr="00BC003B">
        <w:rPr>
          <w:noProof/>
        </w:rPr>
        <w:t>Table 7.E.1</w:t>
      </w:r>
      <w:r w:rsidRPr="00BC003B">
        <w:rPr>
          <w:noProof/>
        </w:rPr>
        <w:fldChar w:fldCharType="end"/>
      </w:r>
      <w:r w:rsidRPr="00BC003B">
        <w:rPr>
          <w:noProof/>
        </w:rPr>
        <w:t xml:space="preserve"> </w:t>
      </w:r>
      <w:r w:rsidRPr="00BC003B">
        <w:rPr>
          <w:i/>
          <w:noProof/>
        </w:rPr>
        <w:t>(continuation one)</w:t>
      </w:r>
    </w:p>
    <w:tbl>
      <w:tblPr>
        <w:tblStyle w:val="TRs"/>
        <w:tblW w:w="4747" w:type="pct"/>
        <w:tblLayout w:type="fixed"/>
        <w:tblLook w:val="04A0" w:firstRow="1" w:lastRow="0" w:firstColumn="1" w:lastColumn="0" w:noHBand="0" w:noVBand="1"/>
      </w:tblPr>
      <w:tblGrid>
        <w:gridCol w:w="7927"/>
        <w:gridCol w:w="1123"/>
        <w:gridCol w:w="1267"/>
        <w:gridCol w:w="1267"/>
        <w:gridCol w:w="1267"/>
      </w:tblGrid>
      <w:tr w:rsidR="003E7BB8" w:rsidRPr="00F63CB4" w14:paraId="638F2265"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3084" w:type="pct"/>
            <w:noWrap/>
            <w:hideMark/>
          </w:tcPr>
          <w:p w14:paraId="0E061E2D" w14:textId="77777777" w:rsidR="003E7BB8" w:rsidRPr="00F63CB4" w:rsidRDefault="003E7BB8" w:rsidP="006F2FD5">
            <w:pPr>
              <w:pStyle w:val="TableHead"/>
              <w:rPr>
                <w:b/>
                <w:bCs w:val="0"/>
              </w:rPr>
            </w:pPr>
            <w:r w:rsidRPr="00F63CB4">
              <w:rPr>
                <w:b/>
                <w:bCs w:val="0"/>
              </w:rPr>
              <w:t>Student Group</w:t>
            </w:r>
          </w:p>
        </w:tc>
        <w:tc>
          <w:tcPr>
            <w:tcW w:w="437" w:type="pct"/>
          </w:tcPr>
          <w:p w14:paraId="1BC05534" w14:textId="77777777" w:rsidR="003E7BB8" w:rsidRPr="00F63CB4" w:rsidRDefault="003E7BB8" w:rsidP="006F2FD5">
            <w:pPr>
              <w:pStyle w:val="TableHead"/>
              <w:rPr>
                <w:b/>
                <w:bCs w:val="0"/>
              </w:rPr>
            </w:pPr>
            <w:r w:rsidRPr="00F63CB4">
              <w:rPr>
                <w:b/>
                <w:bCs w:val="0"/>
              </w:rPr>
              <w:t>Number Tested</w:t>
            </w:r>
          </w:p>
        </w:tc>
        <w:tc>
          <w:tcPr>
            <w:tcW w:w="493" w:type="pct"/>
            <w:noWrap/>
            <w:hideMark/>
          </w:tcPr>
          <w:p w14:paraId="3C917E38" w14:textId="77777777" w:rsidR="003E7BB8" w:rsidRPr="00F63CB4" w:rsidRDefault="003E7BB8" w:rsidP="006F2FD5">
            <w:pPr>
              <w:pStyle w:val="TableHead"/>
              <w:rPr>
                <w:b/>
                <w:bCs w:val="0"/>
              </w:rPr>
            </w:pPr>
            <w:r w:rsidRPr="00F63CB4">
              <w:rPr>
                <w:b/>
                <w:bCs w:val="0"/>
              </w:rPr>
              <w:t>Below Standard</w:t>
            </w:r>
          </w:p>
        </w:tc>
        <w:tc>
          <w:tcPr>
            <w:tcW w:w="493" w:type="pct"/>
            <w:noWrap/>
            <w:hideMark/>
          </w:tcPr>
          <w:p w14:paraId="34A3FD97" w14:textId="77777777" w:rsidR="003E7BB8" w:rsidRPr="00F63CB4" w:rsidRDefault="003E7BB8" w:rsidP="006F2FD5">
            <w:pPr>
              <w:pStyle w:val="TableHead"/>
              <w:rPr>
                <w:b/>
                <w:bCs w:val="0"/>
              </w:rPr>
            </w:pPr>
            <w:r w:rsidRPr="00F63CB4">
              <w:rPr>
                <w:b/>
                <w:bCs w:val="0"/>
              </w:rPr>
              <w:t>Near Standard</w:t>
            </w:r>
          </w:p>
        </w:tc>
        <w:tc>
          <w:tcPr>
            <w:tcW w:w="493" w:type="pct"/>
          </w:tcPr>
          <w:p w14:paraId="12445C21" w14:textId="77777777" w:rsidR="003E7BB8" w:rsidRPr="00F63CB4" w:rsidRDefault="003E7BB8" w:rsidP="006F2FD5">
            <w:pPr>
              <w:pStyle w:val="TableHead"/>
              <w:rPr>
                <w:b/>
                <w:bCs w:val="0"/>
              </w:rPr>
            </w:pPr>
            <w:r w:rsidRPr="00F63CB4">
              <w:rPr>
                <w:b/>
                <w:bCs w:val="0"/>
              </w:rPr>
              <w:t>Above Standard</w:t>
            </w:r>
          </w:p>
        </w:tc>
      </w:tr>
      <w:tr w:rsidR="003E7BB8" w:rsidRPr="00BC003B" w14:paraId="3223EFA5" w14:textId="77777777" w:rsidTr="006A517A">
        <w:trPr>
          <w:trHeight w:val="53"/>
        </w:trPr>
        <w:tc>
          <w:tcPr>
            <w:tcW w:w="3084" w:type="pct"/>
            <w:tcBorders>
              <w:top w:val="single" w:sz="4" w:space="0" w:color="auto"/>
              <w:bottom w:val="nil"/>
            </w:tcBorders>
            <w:noWrap/>
            <w:hideMark/>
          </w:tcPr>
          <w:p w14:paraId="052776AE" w14:textId="77777777" w:rsidR="003E7BB8" w:rsidRPr="00BC003B" w:rsidRDefault="003E7BB8" w:rsidP="006F2FD5">
            <w:pPr>
              <w:pStyle w:val="TableText"/>
            </w:pPr>
            <w:r w:rsidRPr="00BC003B">
              <w:t>Migrant education</w:t>
            </w:r>
          </w:p>
        </w:tc>
        <w:tc>
          <w:tcPr>
            <w:tcW w:w="437" w:type="pct"/>
            <w:tcBorders>
              <w:top w:val="nil"/>
              <w:left w:val="nil"/>
              <w:bottom w:val="nil"/>
              <w:right w:val="nil"/>
            </w:tcBorders>
            <w:shd w:val="clear" w:color="000000" w:fill="FFFFFF"/>
            <w:vAlign w:val="bottom"/>
          </w:tcPr>
          <w:p w14:paraId="56009999" w14:textId="77777777" w:rsidR="003E7BB8" w:rsidRPr="00BC003B" w:rsidRDefault="003E7BB8" w:rsidP="00F66FBA">
            <w:pPr>
              <w:pStyle w:val="TableText"/>
            </w:pPr>
            <w:r w:rsidRPr="00BC003B">
              <w:rPr>
                <w:color w:val="000000"/>
              </w:rPr>
              <w:t>3,503</w:t>
            </w:r>
          </w:p>
        </w:tc>
        <w:tc>
          <w:tcPr>
            <w:tcW w:w="493" w:type="pct"/>
            <w:tcBorders>
              <w:top w:val="nil"/>
              <w:left w:val="nil"/>
              <w:bottom w:val="nil"/>
              <w:right w:val="nil"/>
            </w:tcBorders>
            <w:shd w:val="clear" w:color="000000" w:fill="FFFFFF"/>
            <w:noWrap/>
            <w:vAlign w:val="bottom"/>
          </w:tcPr>
          <w:p w14:paraId="701158BF" w14:textId="77777777" w:rsidR="003E7BB8" w:rsidRPr="00BC003B" w:rsidRDefault="003E7BB8" w:rsidP="006F2FD5">
            <w:pPr>
              <w:pStyle w:val="TableText"/>
              <w:ind w:right="288"/>
            </w:pPr>
            <w:r w:rsidRPr="00BC003B">
              <w:rPr>
                <w:color w:val="000000"/>
              </w:rPr>
              <w:t>73.3</w:t>
            </w:r>
          </w:p>
        </w:tc>
        <w:tc>
          <w:tcPr>
            <w:tcW w:w="493" w:type="pct"/>
            <w:tcBorders>
              <w:top w:val="nil"/>
              <w:left w:val="nil"/>
              <w:bottom w:val="nil"/>
              <w:right w:val="nil"/>
            </w:tcBorders>
            <w:shd w:val="clear" w:color="000000" w:fill="FFFFFF"/>
            <w:noWrap/>
            <w:vAlign w:val="bottom"/>
          </w:tcPr>
          <w:p w14:paraId="6486933E" w14:textId="77777777" w:rsidR="003E7BB8" w:rsidRPr="00BC003B" w:rsidRDefault="003E7BB8" w:rsidP="006F2FD5">
            <w:pPr>
              <w:pStyle w:val="TableText"/>
              <w:ind w:right="288"/>
            </w:pPr>
            <w:r w:rsidRPr="00BC003B">
              <w:rPr>
                <w:color w:val="000000"/>
              </w:rPr>
              <w:t>24.3</w:t>
            </w:r>
          </w:p>
        </w:tc>
        <w:tc>
          <w:tcPr>
            <w:tcW w:w="493" w:type="pct"/>
            <w:tcBorders>
              <w:top w:val="nil"/>
              <w:left w:val="nil"/>
              <w:bottom w:val="nil"/>
              <w:right w:val="nil"/>
            </w:tcBorders>
            <w:shd w:val="clear" w:color="000000" w:fill="FFFFFF"/>
            <w:vAlign w:val="bottom"/>
          </w:tcPr>
          <w:p w14:paraId="19CB951B" w14:textId="77777777" w:rsidR="003E7BB8" w:rsidRPr="00BC003B" w:rsidRDefault="003E7BB8" w:rsidP="006F2FD5">
            <w:pPr>
              <w:pStyle w:val="TableText"/>
              <w:ind w:right="288"/>
            </w:pPr>
            <w:r w:rsidRPr="00BC003B">
              <w:rPr>
                <w:color w:val="000000"/>
              </w:rPr>
              <w:t>2.4</w:t>
            </w:r>
          </w:p>
        </w:tc>
      </w:tr>
      <w:tr w:rsidR="003E7BB8" w:rsidRPr="00BC003B" w14:paraId="791A1F09" w14:textId="77777777" w:rsidTr="006A517A">
        <w:trPr>
          <w:trHeight w:val="315"/>
        </w:trPr>
        <w:tc>
          <w:tcPr>
            <w:tcW w:w="3084" w:type="pct"/>
            <w:tcBorders>
              <w:top w:val="nil"/>
              <w:bottom w:val="single" w:sz="2" w:space="0" w:color="auto"/>
            </w:tcBorders>
            <w:noWrap/>
            <w:hideMark/>
          </w:tcPr>
          <w:p w14:paraId="27AD67AE" w14:textId="77777777" w:rsidR="003E7BB8" w:rsidRPr="00BC003B" w:rsidRDefault="003E7BB8" w:rsidP="006F2FD5">
            <w:pPr>
              <w:pStyle w:val="TableText"/>
            </w:pPr>
            <w:r w:rsidRPr="00BC003B">
              <w:t>Not migrant education</w:t>
            </w:r>
          </w:p>
        </w:tc>
        <w:tc>
          <w:tcPr>
            <w:tcW w:w="437" w:type="pct"/>
            <w:tcBorders>
              <w:top w:val="nil"/>
              <w:left w:val="nil"/>
              <w:bottom w:val="single" w:sz="2" w:space="0" w:color="auto"/>
              <w:right w:val="nil"/>
            </w:tcBorders>
            <w:shd w:val="clear" w:color="000000" w:fill="FFFFFF"/>
            <w:vAlign w:val="bottom"/>
          </w:tcPr>
          <w:p w14:paraId="426F56C7" w14:textId="77777777" w:rsidR="003E7BB8" w:rsidRPr="00BC003B" w:rsidRDefault="003E7BB8" w:rsidP="00F66FBA">
            <w:pPr>
              <w:pStyle w:val="TableText"/>
            </w:pPr>
            <w:r w:rsidRPr="00BC003B">
              <w:rPr>
                <w:color w:val="000000"/>
              </w:rPr>
              <w:t>424,510</w:t>
            </w:r>
          </w:p>
        </w:tc>
        <w:tc>
          <w:tcPr>
            <w:tcW w:w="493" w:type="pct"/>
            <w:tcBorders>
              <w:top w:val="nil"/>
              <w:left w:val="nil"/>
              <w:bottom w:val="single" w:sz="2" w:space="0" w:color="auto"/>
              <w:right w:val="nil"/>
            </w:tcBorders>
            <w:shd w:val="clear" w:color="000000" w:fill="FFFFFF"/>
            <w:noWrap/>
            <w:vAlign w:val="bottom"/>
          </w:tcPr>
          <w:p w14:paraId="4460DE98" w14:textId="77777777" w:rsidR="003E7BB8" w:rsidRPr="00BC003B" w:rsidRDefault="003E7BB8" w:rsidP="006F2FD5">
            <w:pPr>
              <w:pStyle w:val="TableText"/>
              <w:ind w:right="288"/>
            </w:pPr>
            <w:r w:rsidRPr="00BC003B">
              <w:rPr>
                <w:color w:val="000000"/>
              </w:rPr>
              <w:t>49.1</w:t>
            </w:r>
          </w:p>
        </w:tc>
        <w:tc>
          <w:tcPr>
            <w:tcW w:w="493" w:type="pct"/>
            <w:tcBorders>
              <w:top w:val="nil"/>
              <w:left w:val="nil"/>
              <w:bottom w:val="single" w:sz="2" w:space="0" w:color="auto"/>
              <w:right w:val="nil"/>
            </w:tcBorders>
            <w:shd w:val="clear" w:color="000000" w:fill="FFFFFF"/>
            <w:noWrap/>
            <w:vAlign w:val="bottom"/>
          </w:tcPr>
          <w:p w14:paraId="53483FF0" w14:textId="77777777" w:rsidR="003E7BB8" w:rsidRPr="00BC003B" w:rsidRDefault="003E7BB8" w:rsidP="006F2FD5">
            <w:pPr>
              <w:pStyle w:val="TableText"/>
              <w:ind w:right="288"/>
            </w:pPr>
            <w:r w:rsidRPr="00BC003B">
              <w:rPr>
                <w:color w:val="000000"/>
              </w:rPr>
              <w:t>42.0</w:t>
            </w:r>
          </w:p>
        </w:tc>
        <w:tc>
          <w:tcPr>
            <w:tcW w:w="493" w:type="pct"/>
            <w:tcBorders>
              <w:top w:val="nil"/>
              <w:left w:val="nil"/>
              <w:bottom w:val="single" w:sz="2" w:space="0" w:color="auto"/>
              <w:right w:val="nil"/>
            </w:tcBorders>
            <w:shd w:val="clear" w:color="000000" w:fill="FFFFFF"/>
            <w:vAlign w:val="bottom"/>
          </w:tcPr>
          <w:p w14:paraId="15C9C869" w14:textId="77777777" w:rsidR="003E7BB8" w:rsidRPr="00BC003B" w:rsidRDefault="003E7BB8" w:rsidP="006F2FD5">
            <w:pPr>
              <w:pStyle w:val="TableText"/>
              <w:ind w:right="288"/>
            </w:pPr>
            <w:r w:rsidRPr="00BC003B">
              <w:rPr>
                <w:color w:val="000000"/>
              </w:rPr>
              <w:t>8.8</w:t>
            </w:r>
          </w:p>
        </w:tc>
      </w:tr>
      <w:tr w:rsidR="003E7BB8" w:rsidRPr="00BC003B" w14:paraId="4F1EFDA3" w14:textId="77777777" w:rsidTr="006A517A">
        <w:trPr>
          <w:trHeight w:val="315"/>
        </w:trPr>
        <w:tc>
          <w:tcPr>
            <w:tcW w:w="3084" w:type="pct"/>
            <w:tcBorders>
              <w:top w:val="single" w:sz="2" w:space="0" w:color="auto"/>
              <w:bottom w:val="nil"/>
            </w:tcBorders>
            <w:noWrap/>
          </w:tcPr>
          <w:p w14:paraId="7A2593A1" w14:textId="77777777" w:rsidR="003E7BB8" w:rsidRPr="00BC003B" w:rsidRDefault="003E7BB8" w:rsidP="006F2FD5">
            <w:pPr>
              <w:pStyle w:val="TableText"/>
            </w:pPr>
            <w:r w:rsidRPr="00BC003B">
              <w:t>Military</w:t>
            </w:r>
          </w:p>
        </w:tc>
        <w:tc>
          <w:tcPr>
            <w:tcW w:w="437" w:type="pct"/>
            <w:tcBorders>
              <w:top w:val="single" w:sz="2" w:space="0" w:color="auto"/>
              <w:left w:val="nil"/>
              <w:bottom w:val="nil"/>
              <w:right w:val="nil"/>
            </w:tcBorders>
            <w:shd w:val="clear" w:color="000000" w:fill="FFFFFF"/>
            <w:vAlign w:val="bottom"/>
          </w:tcPr>
          <w:p w14:paraId="0E9D6EF8" w14:textId="77777777" w:rsidR="003E7BB8" w:rsidRPr="00BC003B" w:rsidRDefault="003E7BB8" w:rsidP="00F66FBA">
            <w:pPr>
              <w:pStyle w:val="TableText"/>
            </w:pPr>
            <w:r w:rsidRPr="00BC003B">
              <w:rPr>
                <w:color w:val="000000"/>
              </w:rPr>
              <w:t>7,004</w:t>
            </w:r>
          </w:p>
        </w:tc>
        <w:tc>
          <w:tcPr>
            <w:tcW w:w="493" w:type="pct"/>
            <w:tcBorders>
              <w:top w:val="single" w:sz="2" w:space="0" w:color="auto"/>
              <w:left w:val="nil"/>
              <w:bottom w:val="nil"/>
              <w:right w:val="nil"/>
            </w:tcBorders>
            <w:shd w:val="clear" w:color="000000" w:fill="FFFFFF"/>
            <w:noWrap/>
            <w:vAlign w:val="bottom"/>
          </w:tcPr>
          <w:p w14:paraId="48B6CDBA" w14:textId="77777777" w:rsidR="003E7BB8" w:rsidRPr="00BC003B" w:rsidRDefault="003E7BB8" w:rsidP="006F2FD5">
            <w:pPr>
              <w:pStyle w:val="TableText"/>
              <w:ind w:right="288"/>
            </w:pPr>
            <w:r w:rsidRPr="00BC003B">
              <w:rPr>
                <w:color w:val="000000"/>
              </w:rPr>
              <w:t>43.4</w:t>
            </w:r>
          </w:p>
        </w:tc>
        <w:tc>
          <w:tcPr>
            <w:tcW w:w="493" w:type="pct"/>
            <w:tcBorders>
              <w:top w:val="single" w:sz="2" w:space="0" w:color="auto"/>
              <w:left w:val="nil"/>
              <w:bottom w:val="nil"/>
              <w:right w:val="nil"/>
            </w:tcBorders>
            <w:shd w:val="clear" w:color="000000" w:fill="FFFFFF"/>
            <w:noWrap/>
            <w:vAlign w:val="bottom"/>
          </w:tcPr>
          <w:p w14:paraId="27FF23CD" w14:textId="77777777" w:rsidR="003E7BB8" w:rsidRPr="00BC003B" w:rsidRDefault="003E7BB8" w:rsidP="006F2FD5">
            <w:pPr>
              <w:pStyle w:val="TableText"/>
              <w:ind w:right="288"/>
            </w:pPr>
            <w:r w:rsidRPr="00BC003B">
              <w:rPr>
                <w:color w:val="000000"/>
              </w:rPr>
              <w:t>46.9</w:t>
            </w:r>
          </w:p>
        </w:tc>
        <w:tc>
          <w:tcPr>
            <w:tcW w:w="493" w:type="pct"/>
            <w:tcBorders>
              <w:top w:val="single" w:sz="2" w:space="0" w:color="auto"/>
              <w:left w:val="nil"/>
              <w:bottom w:val="nil"/>
              <w:right w:val="nil"/>
            </w:tcBorders>
            <w:shd w:val="clear" w:color="000000" w:fill="FFFFFF"/>
            <w:vAlign w:val="bottom"/>
          </w:tcPr>
          <w:p w14:paraId="020D310A" w14:textId="77777777" w:rsidR="003E7BB8" w:rsidRPr="00BC003B" w:rsidRDefault="003E7BB8" w:rsidP="006F2FD5">
            <w:pPr>
              <w:pStyle w:val="TableText"/>
              <w:ind w:right="288"/>
            </w:pPr>
            <w:r w:rsidRPr="00BC003B">
              <w:rPr>
                <w:color w:val="000000"/>
              </w:rPr>
              <w:t>9.7</w:t>
            </w:r>
          </w:p>
        </w:tc>
      </w:tr>
      <w:tr w:rsidR="003E7BB8" w:rsidRPr="00BC003B" w14:paraId="0CFE9C5F" w14:textId="77777777" w:rsidTr="006A517A">
        <w:trPr>
          <w:trHeight w:val="315"/>
        </w:trPr>
        <w:tc>
          <w:tcPr>
            <w:tcW w:w="3084" w:type="pct"/>
            <w:tcBorders>
              <w:top w:val="nil"/>
              <w:bottom w:val="single" w:sz="2" w:space="0" w:color="auto"/>
            </w:tcBorders>
            <w:noWrap/>
          </w:tcPr>
          <w:p w14:paraId="72F5281C" w14:textId="77777777" w:rsidR="003E7BB8" w:rsidRPr="00BC003B" w:rsidRDefault="003E7BB8" w:rsidP="006F2FD5">
            <w:pPr>
              <w:pStyle w:val="TableText"/>
            </w:pPr>
            <w:r w:rsidRPr="00BC003B">
              <w:t>Not military</w:t>
            </w:r>
          </w:p>
        </w:tc>
        <w:tc>
          <w:tcPr>
            <w:tcW w:w="437" w:type="pct"/>
            <w:tcBorders>
              <w:top w:val="nil"/>
              <w:left w:val="nil"/>
              <w:bottom w:val="single" w:sz="2" w:space="0" w:color="auto"/>
              <w:right w:val="nil"/>
            </w:tcBorders>
            <w:shd w:val="clear" w:color="000000" w:fill="FFFFFF"/>
            <w:vAlign w:val="bottom"/>
          </w:tcPr>
          <w:p w14:paraId="4210BF78" w14:textId="77777777" w:rsidR="003E7BB8" w:rsidRPr="00BC003B" w:rsidRDefault="003E7BB8" w:rsidP="00F66FBA">
            <w:pPr>
              <w:pStyle w:val="TableText"/>
            </w:pPr>
            <w:r w:rsidRPr="00BC003B">
              <w:rPr>
                <w:color w:val="000000"/>
              </w:rPr>
              <w:t>421,009</w:t>
            </w:r>
          </w:p>
        </w:tc>
        <w:tc>
          <w:tcPr>
            <w:tcW w:w="493" w:type="pct"/>
            <w:tcBorders>
              <w:top w:val="nil"/>
              <w:left w:val="nil"/>
              <w:bottom w:val="single" w:sz="2" w:space="0" w:color="auto"/>
              <w:right w:val="nil"/>
            </w:tcBorders>
            <w:shd w:val="clear" w:color="000000" w:fill="FFFFFF"/>
            <w:noWrap/>
            <w:vAlign w:val="bottom"/>
          </w:tcPr>
          <w:p w14:paraId="178E3DD5" w14:textId="77777777" w:rsidR="003E7BB8" w:rsidRPr="00BC003B" w:rsidRDefault="003E7BB8" w:rsidP="006F2FD5">
            <w:pPr>
              <w:pStyle w:val="TableText"/>
              <w:ind w:right="288"/>
            </w:pPr>
            <w:r w:rsidRPr="00BC003B">
              <w:rPr>
                <w:color w:val="000000"/>
              </w:rPr>
              <w:t>49.4</w:t>
            </w:r>
          </w:p>
        </w:tc>
        <w:tc>
          <w:tcPr>
            <w:tcW w:w="493" w:type="pct"/>
            <w:tcBorders>
              <w:top w:val="nil"/>
              <w:left w:val="nil"/>
              <w:bottom w:val="single" w:sz="2" w:space="0" w:color="auto"/>
              <w:right w:val="nil"/>
            </w:tcBorders>
            <w:shd w:val="clear" w:color="000000" w:fill="FFFFFF"/>
            <w:noWrap/>
            <w:vAlign w:val="bottom"/>
          </w:tcPr>
          <w:p w14:paraId="46E6C2AF" w14:textId="77777777" w:rsidR="003E7BB8" w:rsidRPr="00BC003B" w:rsidRDefault="003E7BB8" w:rsidP="006F2FD5">
            <w:pPr>
              <w:pStyle w:val="TableText"/>
              <w:ind w:right="288"/>
            </w:pPr>
            <w:r w:rsidRPr="00BC003B">
              <w:rPr>
                <w:color w:val="000000"/>
              </w:rPr>
              <w:t>41.8</w:t>
            </w:r>
          </w:p>
        </w:tc>
        <w:tc>
          <w:tcPr>
            <w:tcW w:w="493" w:type="pct"/>
            <w:tcBorders>
              <w:top w:val="nil"/>
              <w:left w:val="nil"/>
              <w:bottom w:val="single" w:sz="2" w:space="0" w:color="auto"/>
              <w:right w:val="nil"/>
            </w:tcBorders>
            <w:shd w:val="clear" w:color="000000" w:fill="FFFFFF"/>
            <w:vAlign w:val="bottom"/>
          </w:tcPr>
          <w:p w14:paraId="1DC79728" w14:textId="77777777" w:rsidR="003E7BB8" w:rsidRPr="00BC003B" w:rsidRDefault="003E7BB8" w:rsidP="006F2FD5">
            <w:pPr>
              <w:pStyle w:val="TableText"/>
              <w:ind w:right="288"/>
            </w:pPr>
            <w:r w:rsidRPr="00BC003B">
              <w:rPr>
                <w:color w:val="000000"/>
              </w:rPr>
              <w:t>8.8</w:t>
            </w:r>
          </w:p>
        </w:tc>
      </w:tr>
      <w:tr w:rsidR="003E7BB8" w:rsidRPr="00BC003B" w14:paraId="2CE84D1B" w14:textId="77777777" w:rsidTr="006A517A">
        <w:trPr>
          <w:trHeight w:val="315"/>
        </w:trPr>
        <w:tc>
          <w:tcPr>
            <w:tcW w:w="3084" w:type="pct"/>
            <w:tcBorders>
              <w:top w:val="single" w:sz="2" w:space="0" w:color="auto"/>
              <w:bottom w:val="nil"/>
            </w:tcBorders>
            <w:noWrap/>
          </w:tcPr>
          <w:p w14:paraId="1EC19CE4" w14:textId="77777777" w:rsidR="003E7BB8" w:rsidRPr="00BC003B" w:rsidRDefault="003E7BB8" w:rsidP="006F2FD5">
            <w:pPr>
              <w:pStyle w:val="TableText"/>
            </w:pPr>
            <w:r w:rsidRPr="00BC003B">
              <w:t>Homeless</w:t>
            </w:r>
          </w:p>
        </w:tc>
        <w:tc>
          <w:tcPr>
            <w:tcW w:w="437" w:type="pct"/>
            <w:tcBorders>
              <w:top w:val="single" w:sz="2" w:space="0" w:color="auto"/>
              <w:left w:val="nil"/>
              <w:bottom w:val="nil"/>
              <w:right w:val="nil"/>
            </w:tcBorders>
            <w:shd w:val="clear" w:color="000000" w:fill="FFFFFF"/>
            <w:vAlign w:val="bottom"/>
          </w:tcPr>
          <w:p w14:paraId="04AC8909" w14:textId="77777777" w:rsidR="003E7BB8" w:rsidRPr="00BC003B" w:rsidRDefault="003E7BB8" w:rsidP="00F66FBA">
            <w:pPr>
              <w:pStyle w:val="TableText"/>
            </w:pPr>
            <w:r w:rsidRPr="00BC003B">
              <w:rPr>
                <w:color w:val="000000"/>
              </w:rPr>
              <w:t>14,104</w:t>
            </w:r>
          </w:p>
        </w:tc>
        <w:tc>
          <w:tcPr>
            <w:tcW w:w="493" w:type="pct"/>
            <w:tcBorders>
              <w:top w:val="single" w:sz="2" w:space="0" w:color="auto"/>
              <w:left w:val="nil"/>
              <w:bottom w:val="nil"/>
              <w:right w:val="nil"/>
            </w:tcBorders>
            <w:shd w:val="clear" w:color="000000" w:fill="FFFFFF"/>
            <w:noWrap/>
            <w:vAlign w:val="bottom"/>
          </w:tcPr>
          <w:p w14:paraId="6A11C634" w14:textId="77777777" w:rsidR="003E7BB8" w:rsidRPr="00BC003B" w:rsidRDefault="003E7BB8" w:rsidP="006F2FD5">
            <w:pPr>
              <w:pStyle w:val="TableText"/>
              <w:ind w:right="288"/>
            </w:pPr>
            <w:r w:rsidRPr="00BC003B">
              <w:rPr>
                <w:color w:val="000000"/>
              </w:rPr>
              <w:t>67.7</w:t>
            </w:r>
          </w:p>
        </w:tc>
        <w:tc>
          <w:tcPr>
            <w:tcW w:w="493" w:type="pct"/>
            <w:tcBorders>
              <w:top w:val="single" w:sz="2" w:space="0" w:color="auto"/>
              <w:left w:val="nil"/>
              <w:bottom w:val="nil"/>
              <w:right w:val="nil"/>
            </w:tcBorders>
            <w:shd w:val="clear" w:color="000000" w:fill="FFFFFF"/>
            <w:noWrap/>
            <w:vAlign w:val="bottom"/>
          </w:tcPr>
          <w:p w14:paraId="46EDB1FA" w14:textId="77777777" w:rsidR="003E7BB8" w:rsidRPr="00BC003B" w:rsidRDefault="003E7BB8" w:rsidP="006F2FD5">
            <w:pPr>
              <w:pStyle w:val="TableText"/>
              <w:ind w:right="288"/>
            </w:pPr>
            <w:r w:rsidRPr="00BC003B">
              <w:rPr>
                <w:color w:val="000000"/>
              </w:rPr>
              <w:t>29.4</w:t>
            </w:r>
          </w:p>
        </w:tc>
        <w:tc>
          <w:tcPr>
            <w:tcW w:w="493" w:type="pct"/>
            <w:tcBorders>
              <w:top w:val="single" w:sz="2" w:space="0" w:color="auto"/>
              <w:left w:val="nil"/>
              <w:bottom w:val="nil"/>
              <w:right w:val="nil"/>
            </w:tcBorders>
            <w:shd w:val="clear" w:color="000000" w:fill="FFFFFF"/>
            <w:vAlign w:val="bottom"/>
          </w:tcPr>
          <w:p w14:paraId="27D18BAE" w14:textId="77777777" w:rsidR="003E7BB8" w:rsidRPr="00BC003B" w:rsidRDefault="003E7BB8" w:rsidP="006F2FD5">
            <w:pPr>
              <w:pStyle w:val="TableText"/>
              <w:ind w:right="288"/>
            </w:pPr>
            <w:r w:rsidRPr="00BC003B">
              <w:rPr>
                <w:color w:val="000000"/>
              </w:rPr>
              <w:t>2.9</w:t>
            </w:r>
          </w:p>
        </w:tc>
      </w:tr>
      <w:tr w:rsidR="003E7BB8" w:rsidRPr="00BC003B" w14:paraId="549725B9" w14:textId="77777777" w:rsidTr="006A517A">
        <w:trPr>
          <w:trHeight w:val="315"/>
        </w:trPr>
        <w:tc>
          <w:tcPr>
            <w:tcW w:w="3084" w:type="pct"/>
            <w:tcBorders>
              <w:top w:val="nil"/>
              <w:bottom w:val="single" w:sz="2" w:space="0" w:color="auto"/>
            </w:tcBorders>
            <w:noWrap/>
          </w:tcPr>
          <w:p w14:paraId="66E2D5CE" w14:textId="77777777" w:rsidR="003E7BB8" w:rsidRPr="00BC003B" w:rsidRDefault="003E7BB8" w:rsidP="006F2FD5">
            <w:pPr>
              <w:pStyle w:val="TableText"/>
            </w:pPr>
            <w:r w:rsidRPr="00BC003B">
              <w:t>Not homeless</w:t>
            </w:r>
          </w:p>
        </w:tc>
        <w:tc>
          <w:tcPr>
            <w:tcW w:w="437" w:type="pct"/>
            <w:tcBorders>
              <w:top w:val="nil"/>
              <w:left w:val="nil"/>
              <w:bottom w:val="single" w:sz="2" w:space="0" w:color="auto"/>
              <w:right w:val="nil"/>
            </w:tcBorders>
            <w:shd w:val="clear" w:color="000000" w:fill="FFFFFF"/>
            <w:vAlign w:val="bottom"/>
          </w:tcPr>
          <w:p w14:paraId="2731273D" w14:textId="77777777" w:rsidR="003E7BB8" w:rsidRPr="00BC003B" w:rsidRDefault="003E7BB8" w:rsidP="00F66FBA">
            <w:pPr>
              <w:pStyle w:val="TableText"/>
            </w:pPr>
            <w:r w:rsidRPr="00BC003B">
              <w:rPr>
                <w:color w:val="000000"/>
              </w:rPr>
              <w:t>413,909</w:t>
            </w:r>
          </w:p>
        </w:tc>
        <w:tc>
          <w:tcPr>
            <w:tcW w:w="493" w:type="pct"/>
            <w:tcBorders>
              <w:top w:val="nil"/>
              <w:left w:val="nil"/>
              <w:bottom w:val="single" w:sz="2" w:space="0" w:color="auto"/>
              <w:right w:val="nil"/>
            </w:tcBorders>
            <w:shd w:val="clear" w:color="000000" w:fill="FFFFFF"/>
            <w:noWrap/>
            <w:vAlign w:val="bottom"/>
          </w:tcPr>
          <w:p w14:paraId="23BB1C1D" w14:textId="77777777" w:rsidR="003E7BB8" w:rsidRPr="00BC003B" w:rsidRDefault="003E7BB8" w:rsidP="006F2FD5">
            <w:pPr>
              <w:pStyle w:val="TableText"/>
              <w:ind w:right="288"/>
            </w:pPr>
            <w:r w:rsidRPr="00BC003B">
              <w:rPr>
                <w:color w:val="000000"/>
              </w:rPr>
              <w:t>48.7</w:t>
            </w:r>
          </w:p>
        </w:tc>
        <w:tc>
          <w:tcPr>
            <w:tcW w:w="493" w:type="pct"/>
            <w:tcBorders>
              <w:top w:val="nil"/>
              <w:left w:val="nil"/>
              <w:bottom w:val="single" w:sz="2" w:space="0" w:color="auto"/>
              <w:right w:val="nil"/>
            </w:tcBorders>
            <w:shd w:val="clear" w:color="000000" w:fill="FFFFFF"/>
            <w:noWrap/>
            <w:vAlign w:val="bottom"/>
          </w:tcPr>
          <w:p w14:paraId="5C324CEA" w14:textId="77777777" w:rsidR="003E7BB8" w:rsidRPr="00BC003B" w:rsidRDefault="003E7BB8" w:rsidP="006F2FD5">
            <w:pPr>
              <w:pStyle w:val="TableText"/>
              <w:ind w:right="288"/>
            </w:pPr>
            <w:r w:rsidRPr="00BC003B">
              <w:rPr>
                <w:color w:val="000000"/>
              </w:rPr>
              <w:t>42.3</w:t>
            </w:r>
          </w:p>
        </w:tc>
        <w:tc>
          <w:tcPr>
            <w:tcW w:w="493" w:type="pct"/>
            <w:tcBorders>
              <w:top w:val="nil"/>
              <w:left w:val="nil"/>
              <w:bottom w:val="single" w:sz="2" w:space="0" w:color="auto"/>
              <w:right w:val="nil"/>
            </w:tcBorders>
            <w:shd w:val="clear" w:color="000000" w:fill="FFFFFF"/>
            <w:vAlign w:val="bottom"/>
          </w:tcPr>
          <w:p w14:paraId="10BD98AF" w14:textId="77777777" w:rsidR="003E7BB8" w:rsidRPr="00BC003B" w:rsidRDefault="003E7BB8" w:rsidP="006F2FD5">
            <w:pPr>
              <w:pStyle w:val="TableText"/>
              <w:ind w:right="288"/>
            </w:pPr>
            <w:r w:rsidRPr="00BC003B">
              <w:rPr>
                <w:color w:val="000000"/>
              </w:rPr>
              <w:t>9.0</w:t>
            </w:r>
          </w:p>
        </w:tc>
      </w:tr>
      <w:tr w:rsidR="003E7BB8" w:rsidRPr="00BC003B" w14:paraId="2C2BF7E8" w14:textId="77777777" w:rsidTr="006A517A">
        <w:trPr>
          <w:trHeight w:val="315"/>
        </w:trPr>
        <w:tc>
          <w:tcPr>
            <w:tcW w:w="3084" w:type="pct"/>
            <w:tcBorders>
              <w:top w:val="single" w:sz="2" w:space="0" w:color="auto"/>
              <w:bottom w:val="nil"/>
            </w:tcBorders>
            <w:noWrap/>
          </w:tcPr>
          <w:p w14:paraId="458F143B" w14:textId="77777777" w:rsidR="003E7BB8" w:rsidRPr="00BC003B" w:rsidRDefault="003E7BB8" w:rsidP="006F2FD5">
            <w:pPr>
              <w:pStyle w:val="TableText"/>
            </w:pPr>
            <w:r w:rsidRPr="00BC003B">
              <w:t>Foster youth</w:t>
            </w:r>
          </w:p>
        </w:tc>
        <w:tc>
          <w:tcPr>
            <w:tcW w:w="437" w:type="pct"/>
            <w:tcBorders>
              <w:top w:val="single" w:sz="2" w:space="0" w:color="auto"/>
              <w:left w:val="nil"/>
              <w:bottom w:val="nil"/>
              <w:right w:val="nil"/>
            </w:tcBorders>
            <w:shd w:val="clear" w:color="000000" w:fill="FFFFFF"/>
            <w:vAlign w:val="bottom"/>
          </w:tcPr>
          <w:p w14:paraId="1D07F619" w14:textId="77777777" w:rsidR="003E7BB8" w:rsidRPr="00BC003B" w:rsidRDefault="003E7BB8" w:rsidP="00F66FBA">
            <w:pPr>
              <w:pStyle w:val="TableText"/>
            </w:pPr>
            <w:r w:rsidRPr="00BC003B">
              <w:rPr>
                <w:color w:val="000000"/>
              </w:rPr>
              <w:t>1,535</w:t>
            </w:r>
          </w:p>
        </w:tc>
        <w:tc>
          <w:tcPr>
            <w:tcW w:w="493" w:type="pct"/>
            <w:tcBorders>
              <w:top w:val="single" w:sz="2" w:space="0" w:color="auto"/>
              <w:left w:val="nil"/>
              <w:bottom w:val="nil"/>
              <w:right w:val="nil"/>
            </w:tcBorders>
            <w:shd w:val="clear" w:color="000000" w:fill="FFFFFF"/>
            <w:noWrap/>
            <w:vAlign w:val="bottom"/>
          </w:tcPr>
          <w:p w14:paraId="5578EEAE" w14:textId="77777777" w:rsidR="003E7BB8" w:rsidRPr="00BC003B" w:rsidRDefault="003E7BB8" w:rsidP="006F2FD5">
            <w:pPr>
              <w:pStyle w:val="TableText"/>
              <w:ind w:right="288"/>
            </w:pPr>
            <w:r w:rsidRPr="00BC003B">
              <w:rPr>
                <w:color w:val="000000"/>
              </w:rPr>
              <w:t>73.0</w:t>
            </w:r>
          </w:p>
        </w:tc>
        <w:tc>
          <w:tcPr>
            <w:tcW w:w="493" w:type="pct"/>
            <w:tcBorders>
              <w:top w:val="single" w:sz="2" w:space="0" w:color="auto"/>
              <w:left w:val="nil"/>
              <w:bottom w:val="nil"/>
              <w:right w:val="nil"/>
            </w:tcBorders>
            <w:shd w:val="clear" w:color="000000" w:fill="FFFFFF"/>
            <w:noWrap/>
            <w:vAlign w:val="bottom"/>
          </w:tcPr>
          <w:p w14:paraId="1B695BA2" w14:textId="77777777" w:rsidR="003E7BB8" w:rsidRPr="00BC003B" w:rsidRDefault="003E7BB8" w:rsidP="006F2FD5">
            <w:pPr>
              <w:pStyle w:val="TableText"/>
              <w:ind w:right="288"/>
            </w:pPr>
            <w:r w:rsidRPr="00BC003B">
              <w:rPr>
                <w:color w:val="000000"/>
              </w:rPr>
              <w:t>24.6</w:t>
            </w:r>
          </w:p>
        </w:tc>
        <w:tc>
          <w:tcPr>
            <w:tcW w:w="493" w:type="pct"/>
            <w:tcBorders>
              <w:top w:val="single" w:sz="2" w:space="0" w:color="auto"/>
              <w:left w:val="nil"/>
              <w:bottom w:val="nil"/>
              <w:right w:val="nil"/>
            </w:tcBorders>
            <w:shd w:val="clear" w:color="000000" w:fill="FFFFFF"/>
            <w:vAlign w:val="bottom"/>
          </w:tcPr>
          <w:p w14:paraId="33ED2833" w14:textId="77777777" w:rsidR="003E7BB8" w:rsidRPr="00BC003B" w:rsidRDefault="003E7BB8" w:rsidP="006F2FD5">
            <w:pPr>
              <w:pStyle w:val="TableText"/>
              <w:ind w:right="288"/>
            </w:pPr>
            <w:r w:rsidRPr="00BC003B">
              <w:rPr>
                <w:color w:val="000000"/>
              </w:rPr>
              <w:t>2.4</w:t>
            </w:r>
          </w:p>
        </w:tc>
      </w:tr>
      <w:tr w:rsidR="003E7BB8" w:rsidRPr="00BC003B" w14:paraId="1BC39382" w14:textId="77777777" w:rsidTr="006A517A">
        <w:trPr>
          <w:trHeight w:val="315"/>
        </w:trPr>
        <w:tc>
          <w:tcPr>
            <w:tcW w:w="3084" w:type="pct"/>
            <w:tcBorders>
              <w:top w:val="nil"/>
              <w:bottom w:val="single" w:sz="2" w:space="0" w:color="auto"/>
            </w:tcBorders>
            <w:noWrap/>
          </w:tcPr>
          <w:p w14:paraId="2DD24EC8" w14:textId="77777777" w:rsidR="003E7BB8" w:rsidRPr="00BC003B" w:rsidRDefault="003E7BB8" w:rsidP="006F2FD5">
            <w:pPr>
              <w:pStyle w:val="TableText"/>
            </w:pPr>
            <w:r w:rsidRPr="00BC003B">
              <w:t>Not foster youth</w:t>
            </w:r>
          </w:p>
        </w:tc>
        <w:tc>
          <w:tcPr>
            <w:tcW w:w="437" w:type="pct"/>
            <w:tcBorders>
              <w:top w:val="nil"/>
              <w:left w:val="nil"/>
              <w:bottom w:val="single" w:sz="2" w:space="0" w:color="auto"/>
              <w:right w:val="nil"/>
            </w:tcBorders>
            <w:shd w:val="clear" w:color="000000" w:fill="FFFFFF"/>
            <w:vAlign w:val="bottom"/>
          </w:tcPr>
          <w:p w14:paraId="78251DC7" w14:textId="77777777" w:rsidR="003E7BB8" w:rsidRPr="00BC003B" w:rsidRDefault="003E7BB8" w:rsidP="00F66FBA">
            <w:pPr>
              <w:pStyle w:val="TableText"/>
            </w:pPr>
            <w:r w:rsidRPr="00BC003B">
              <w:rPr>
                <w:color w:val="000000"/>
              </w:rPr>
              <w:t>426,478</w:t>
            </w:r>
          </w:p>
        </w:tc>
        <w:tc>
          <w:tcPr>
            <w:tcW w:w="493" w:type="pct"/>
            <w:tcBorders>
              <w:top w:val="nil"/>
              <w:left w:val="nil"/>
              <w:bottom w:val="single" w:sz="2" w:space="0" w:color="auto"/>
              <w:right w:val="nil"/>
            </w:tcBorders>
            <w:shd w:val="clear" w:color="000000" w:fill="FFFFFF"/>
            <w:noWrap/>
            <w:vAlign w:val="bottom"/>
          </w:tcPr>
          <w:p w14:paraId="42F4544D" w14:textId="77777777" w:rsidR="003E7BB8" w:rsidRPr="00BC003B" w:rsidRDefault="003E7BB8" w:rsidP="006F2FD5">
            <w:pPr>
              <w:pStyle w:val="TableText"/>
              <w:ind w:right="288"/>
            </w:pPr>
            <w:r w:rsidRPr="00BC003B">
              <w:rPr>
                <w:color w:val="000000"/>
              </w:rPr>
              <w:t>49.3</w:t>
            </w:r>
          </w:p>
        </w:tc>
        <w:tc>
          <w:tcPr>
            <w:tcW w:w="493" w:type="pct"/>
            <w:tcBorders>
              <w:top w:val="nil"/>
              <w:left w:val="nil"/>
              <w:bottom w:val="single" w:sz="2" w:space="0" w:color="auto"/>
              <w:right w:val="nil"/>
            </w:tcBorders>
            <w:shd w:val="clear" w:color="000000" w:fill="FFFFFF"/>
            <w:noWrap/>
            <w:vAlign w:val="bottom"/>
          </w:tcPr>
          <w:p w14:paraId="3252F54D" w14:textId="77777777" w:rsidR="003E7BB8" w:rsidRPr="00BC003B" w:rsidRDefault="003E7BB8" w:rsidP="006F2FD5">
            <w:pPr>
              <w:pStyle w:val="TableText"/>
              <w:ind w:right="288"/>
            </w:pPr>
            <w:r w:rsidRPr="00BC003B">
              <w:rPr>
                <w:color w:val="000000"/>
              </w:rPr>
              <w:t>41.9</w:t>
            </w:r>
          </w:p>
        </w:tc>
        <w:tc>
          <w:tcPr>
            <w:tcW w:w="493" w:type="pct"/>
            <w:tcBorders>
              <w:top w:val="nil"/>
              <w:left w:val="nil"/>
              <w:bottom w:val="single" w:sz="2" w:space="0" w:color="auto"/>
              <w:right w:val="nil"/>
            </w:tcBorders>
            <w:shd w:val="clear" w:color="000000" w:fill="FFFFFF"/>
            <w:vAlign w:val="bottom"/>
          </w:tcPr>
          <w:p w14:paraId="339950F5" w14:textId="77777777" w:rsidR="003E7BB8" w:rsidRPr="00BC003B" w:rsidRDefault="003E7BB8" w:rsidP="006F2FD5">
            <w:pPr>
              <w:pStyle w:val="TableText"/>
              <w:ind w:right="288"/>
            </w:pPr>
            <w:r w:rsidRPr="00BC003B">
              <w:rPr>
                <w:color w:val="000000"/>
              </w:rPr>
              <w:t>8.8</w:t>
            </w:r>
          </w:p>
        </w:tc>
      </w:tr>
      <w:tr w:rsidR="003E7BB8" w:rsidRPr="00BC003B" w14:paraId="7067A1D8" w14:textId="77777777" w:rsidTr="006A517A">
        <w:trPr>
          <w:trHeight w:val="315"/>
        </w:trPr>
        <w:tc>
          <w:tcPr>
            <w:tcW w:w="3084" w:type="pct"/>
            <w:tcBorders>
              <w:top w:val="single" w:sz="2" w:space="0" w:color="auto"/>
            </w:tcBorders>
            <w:noWrap/>
          </w:tcPr>
          <w:p w14:paraId="38FEA729" w14:textId="77777777" w:rsidR="003E7BB8" w:rsidRPr="00BC003B" w:rsidRDefault="003E7BB8" w:rsidP="006F2FD5">
            <w:pPr>
              <w:pStyle w:val="TableText"/>
              <w:keepNext/>
              <w:keepLines/>
            </w:pPr>
            <w:r w:rsidRPr="00BC003B">
              <w:t>American Indian or Alaska Native (Primary ethnicity—not economically disadvantaged)</w:t>
            </w:r>
          </w:p>
        </w:tc>
        <w:tc>
          <w:tcPr>
            <w:tcW w:w="437" w:type="pct"/>
            <w:tcBorders>
              <w:top w:val="single" w:sz="2" w:space="0" w:color="auto"/>
              <w:left w:val="nil"/>
              <w:bottom w:val="nil"/>
              <w:right w:val="nil"/>
            </w:tcBorders>
            <w:shd w:val="clear" w:color="000000" w:fill="FFFFFF"/>
            <w:vAlign w:val="bottom"/>
          </w:tcPr>
          <w:p w14:paraId="1C5FADEF" w14:textId="77777777" w:rsidR="003E7BB8" w:rsidRPr="00BC003B" w:rsidRDefault="003E7BB8" w:rsidP="00F66FBA">
            <w:pPr>
              <w:pStyle w:val="TableText"/>
              <w:keepNext/>
              <w:keepLines/>
            </w:pPr>
            <w:r w:rsidRPr="00BC003B">
              <w:rPr>
                <w:color w:val="000000"/>
              </w:rPr>
              <w:t>597</w:t>
            </w:r>
          </w:p>
        </w:tc>
        <w:tc>
          <w:tcPr>
            <w:tcW w:w="493" w:type="pct"/>
            <w:tcBorders>
              <w:top w:val="single" w:sz="2" w:space="0" w:color="auto"/>
              <w:left w:val="nil"/>
              <w:bottom w:val="nil"/>
              <w:right w:val="nil"/>
            </w:tcBorders>
            <w:shd w:val="clear" w:color="000000" w:fill="FFFFFF"/>
            <w:noWrap/>
            <w:vAlign w:val="bottom"/>
          </w:tcPr>
          <w:p w14:paraId="1DA05BBB" w14:textId="77777777" w:rsidR="003E7BB8" w:rsidRPr="00BC003B" w:rsidRDefault="003E7BB8" w:rsidP="006F2FD5">
            <w:pPr>
              <w:pStyle w:val="TableText"/>
              <w:keepNext/>
              <w:keepLines/>
              <w:ind w:right="288"/>
            </w:pPr>
            <w:r w:rsidRPr="00BC003B">
              <w:rPr>
                <w:color w:val="000000"/>
              </w:rPr>
              <w:t>48.6</w:t>
            </w:r>
          </w:p>
        </w:tc>
        <w:tc>
          <w:tcPr>
            <w:tcW w:w="493" w:type="pct"/>
            <w:tcBorders>
              <w:top w:val="single" w:sz="2" w:space="0" w:color="auto"/>
              <w:left w:val="nil"/>
              <w:bottom w:val="nil"/>
              <w:right w:val="nil"/>
            </w:tcBorders>
            <w:shd w:val="clear" w:color="000000" w:fill="FFFFFF"/>
            <w:noWrap/>
            <w:vAlign w:val="bottom"/>
          </w:tcPr>
          <w:p w14:paraId="2BEBC75D" w14:textId="77777777" w:rsidR="003E7BB8" w:rsidRPr="00BC003B" w:rsidRDefault="003E7BB8" w:rsidP="006F2FD5">
            <w:pPr>
              <w:pStyle w:val="TableText"/>
              <w:keepNext/>
              <w:keepLines/>
              <w:ind w:right="288"/>
            </w:pPr>
            <w:r w:rsidRPr="00BC003B">
              <w:rPr>
                <w:color w:val="000000"/>
              </w:rPr>
              <w:t>43.6</w:t>
            </w:r>
          </w:p>
        </w:tc>
        <w:tc>
          <w:tcPr>
            <w:tcW w:w="493" w:type="pct"/>
            <w:tcBorders>
              <w:top w:val="single" w:sz="2" w:space="0" w:color="auto"/>
              <w:left w:val="nil"/>
              <w:bottom w:val="nil"/>
              <w:right w:val="nil"/>
            </w:tcBorders>
            <w:shd w:val="clear" w:color="000000" w:fill="FFFFFF"/>
            <w:vAlign w:val="bottom"/>
          </w:tcPr>
          <w:p w14:paraId="0F4BF7A1" w14:textId="77777777" w:rsidR="003E7BB8" w:rsidRPr="00BC003B" w:rsidRDefault="003E7BB8" w:rsidP="006F2FD5">
            <w:pPr>
              <w:pStyle w:val="TableText"/>
              <w:keepNext/>
              <w:keepLines/>
              <w:ind w:right="288"/>
            </w:pPr>
            <w:r w:rsidRPr="00BC003B">
              <w:rPr>
                <w:color w:val="000000"/>
              </w:rPr>
              <w:t>7.9</w:t>
            </w:r>
          </w:p>
        </w:tc>
      </w:tr>
      <w:tr w:rsidR="003E7BB8" w:rsidRPr="00BC003B" w14:paraId="1A1A8408" w14:textId="77777777" w:rsidTr="006A517A">
        <w:trPr>
          <w:trHeight w:val="315"/>
        </w:trPr>
        <w:tc>
          <w:tcPr>
            <w:tcW w:w="3084" w:type="pct"/>
            <w:noWrap/>
          </w:tcPr>
          <w:p w14:paraId="52B8CAD0" w14:textId="77777777" w:rsidR="003E7BB8" w:rsidRPr="00BC003B" w:rsidRDefault="003E7BB8" w:rsidP="006F2FD5">
            <w:pPr>
              <w:pStyle w:val="TableText"/>
            </w:pPr>
            <w:r w:rsidRPr="00BC003B">
              <w:t>American Indian or Alaska Native (Primary ethnicity—economically disadvantaged)</w:t>
            </w:r>
          </w:p>
        </w:tc>
        <w:tc>
          <w:tcPr>
            <w:tcW w:w="437" w:type="pct"/>
            <w:tcBorders>
              <w:top w:val="nil"/>
              <w:left w:val="nil"/>
              <w:bottom w:val="nil"/>
              <w:right w:val="nil"/>
            </w:tcBorders>
            <w:shd w:val="clear" w:color="000000" w:fill="FFFFFF"/>
            <w:vAlign w:val="bottom"/>
          </w:tcPr>
          <w:p w14:paraId="16496468" w14:textId="77777777" w:rsidR="003E7BB8" w:rsidRPr="00BC003B" w:rsidRDefault="003E7BB8" w:rsidP="00F66FBA">
            <w:pPr>
              <w:pStyle w:val="TableText"/>
            </w:pPr>
            <w:r w:rsidRPr="00BC003B">
              <w:rPr>
                <w:color w:val="000000"/>
              </w:rPr>
              <w:t>1,207</w:t>
            </w:r>
          </w:p>
        </w:tc>
        <w:tc>
          <w:tcPr>
            <w:tcW w:w="493" w:type="pct"/>
            <w:tcBorders>
              <w:top w:val="nil"/>
              <w:left w:val="nil"/>
              <w:bottom w:val="nil"/>
              <w:right w:val="nil"/>
            </w:tcBorders>
            <w:shd w:val="clear" w:color="000000" w:fill="FFFFFF"/>
            <w:noWrap/>
            <w:vAlign w:val="bottom"/>
          </w:tcPr>
          <w:p w14:paraId="189DB144" w14:textId="77777777" w:rsidR="003E7BB8" w:rsidRPr="00BC003B" w:rsidRDefault="003E7BB8" w:rsidP="006F2FD5">
            <w:pPr>
              <w:pStyle w:val="TableText"/>
              <w:ind w:right="288"/>
            </w:pPr>
            <w:r w:rsidRPr="00BC003B">
              <w:rPr>
                <w:color w:val="000000"/>
              </w:rPr>
              <w:t>68.9</w:t>
            </w:r>
          </w:p>
        </w:tc>
        <w:tc>
          <w:tcPr>
            <w:tcW w:w="493" w:type="pct"/>
            <w:tcBorders>
              <w:top w:val="nil"/>
              <w:left w:val="nil"/>
              <w:bottom w:val="nil"/>
              <w:right w:val="nil"/>
            </w:tcBorders>
            <w:shd w:val="clear" w:color="000000" w:fill="FFFFFF"/>
            <w:noWrap/>
            <w:vAlign w:val="bottom"/>
          </w:tcPr>
          <w:p w14:paraId="74A63C1E" w14:textId="77777777" w:rsidR="003E7BB8" w:rsidRPr="00BC003B" w:rsidRDefault="003E7BB8" w:rsidP="006F2FD5">
            <w:pPr>
              <w:pStyle w:val="TableText"/>
              <w:ind w:right="288"/>
            </w:pPr>
            <w:r w:rsidRPr="00BC003B">
              <w:rPr>
                <w:color w:val="000000"/>
              </w:rPr>
              <w:t>28.2</w:t>
            </w:r>
          </w:p>
        </w:tc>
        <w:tc>
          <w:tcPr>
            <w:tcW w:w="493" w:type="pct"/>
            <w:tcBorders>
              <w:top w:val="nil"/>
              <w:left w:val="nil"/>
              <w:bottom w:val="nil"/>
              <w:right w:val="nil"/>
            </w:tcBorders>
            <w:shd w:val="clear" w:color="000000" w:fill="FFFFFF"/>
            <w:vAlign w:val="bottom"/>
          </w:tcPr>
          <w:p w14:paraId="285D3081" w14:textId="77777777" w:rsidR="003E7BB8" w:rsidRPr="00BC003B" w:rsidRDefault="003E7BB8" w:rsidP="006F2FD5">
            <w:pPr>
              <w:pStyle w:val="TableText"/>
              <w:ind w:right="288"/>
            </w:pPr>
            <w:r w:rsidRPr="00BC003B">
              <w:rPr>
                <w:color w:val="000000"/>
              </w:rPr>
              <w:t>2.9</w:t>
            </w:r>
          </w:p>
        </w:tc>
      </w:tr>
      <w:tr w:rsidR="003E7BB8" w:rsidRPr="00BC003B" w14:paraId="140790FD" w14:textId="77777777" w:rsidTr="006A517A">
        <w:trPr>
          <w:trHeight w:val="315"/>
        </w:trPr>
        <w:tc>
          <w:tcPr>
            <w:tcW w:w="3084" w:type="pct"/>
            <w:noWrap/>
          </w:tcPr>
          <w:p w14:paraId="0647DF1B" w14:textId="77777777" w:rsidR="003E7BB8" w:rsidRPr="00BC003B" w:rsidRDefault="003E7BB8" w:rsidP="006F2FD5">
            <w:pPr>
              <w:pStyle w:val="TableText"/>
              <w:keepNext/>
              <w:keepLines/>
            </w:pPr>
            <w:r w:rsidRPr="00BC003B">
              <w:t>Asian (Primary ethnicity—not economically disadvantaged)</w:t>
            </w:r>
          </w:p>
        </w:tc>
        <w:tc>
          <w:tcPr>
            <w:tcW w:w="437" w:type="pct"/>
            <w:tcBorders>
              <w:top w:val="nil"/>
              <w:left w:val="nil"/>
              <w:bottom w:val="nil"/>
              <w:right w:val="nil"/>
            </w:tcBorders>
            <w:shd w:val="clear" w:color="000000" w:fill="FFFFFF"/>
            <w:vAlign w:val="bottom"/>
          </w:tcPr>
          <w:p w14:paraId="0E46CB21" w14:textId="77777777" w:rsidR="003E7BB8" w:rsidRPr="00BC003B" w:rsidRDefault="003E7BB8" w:rsidP="00F66FBA">
            <w:pPr>
              <w:pStyle w:val="TableText"/>
              <w:keepNext/>
              <w:keepLines/>
            </w:pPr>
            <w:r w:rsidRPr="00BC003B">
              <w:rPr>
                <w:color w:val="000000"/>
              </w:rPr>
              <w:t>26,438</w:t>
            </w:r>
          </w:p>
        </w:tc>
        <w:tc>
          <w:tcPr>
            <w:tcW w:w="493" w:type="pct"/>
            <w:tcBorders>
              <w:top w:val="nil"/>
              <w:left w:val="nil"/>
              <w:bottom w:val="nil"/>
              <w:right w:val="nil"/>
            </w:tcBorders>
            <w:shd w:val="clear" w:color="000000" w:fill="FFFFFF"/>
            <w:noWrap/>
            <w:vAlign w:val="bottom"/>
          </w:tcPr>
          <w:p w14:paraId="4CEB6CEE" w14:textId="77777777" w:rsidR="003E7BB8" w:rsidRPr="00BC003B" w:rsidRDefault="003E7BB8" w:rsidP="006F2FD5">
            <w:pPr>
              <w:pStyle w:val="TableText"/>
              <w:keepNext/>
              <w:keepLines/>
              <w:ind w:right="288"/>
            </w:pPr>
            <w:r w:rsidRPr="00BC003B">
              <w:rPr>
                <w:color w:val="000000"/>
              </w:rPr>
              <w:t>16.0</w:t>
            </w:r>
          </w:p>
        </w:tc>
        <w:tc>
          <w:tcPr>
            <w:tcW w:w="493" w:type="pct"/>
            <w:tcBorders>
              <w:top w:val="nil"/>
              <w:left w:val="nil"/>
              <w:bottom w:val="nil"/>
              <w:right w:val="nil"/>
            </w:tcBorders>
            <w:shd w:val="clear" w:color="000000" w:fill="FFFFFF"/>
            <w:noWrap/>
            <w:vAlign w:val="bottom"/>
          </w:tcPr>
          <w:p w14:paraId="7EBECC49" w14:textId="77777777" w:rsidR="003E7BB8" w:rsidRPr="00BC003B" w:rsidRDefault="003E7BB8" w:rsidP="006F2FD5">
            <w:pPr>
              <w:pStyle w:val="TableText"/>
              <w:keepNext/>
              <w:keepLines/>
              <w:ind w:right="288"/>
            </w:pPr>
            <w:r w:rsidRPr="00BC003B">
              <w:rPr>
                <w:color w:val="000000"/>
              </w:rPr>
              <w:t>56.6</w:t>
            </w:r>
          </w:p>
        </w:tc>
        <w:tc>
          <w:tcPr>
            <w:tcW w:w="493" w:type="pct"/>
            <w:tcBorders>
              <w:top w:val="nil"/>
              <w:left w:val="nil"/>
              <w:bottom w:val="nil"/>
              <w:right w:val="nil"/>
            </w:tcBorders>
            <w:shd w:val="clear" w:color="000000" w:fill="FFFFFF"/>
            <w:vAlign w:val="bottom"/>
          </w:tcPr>
          <w:p w14:paraId="78B006F3" w14:textId="77777777" w:rsidR="003E7BB8" w:rsidRPr="00BC003B" w:rsidRDefault="003E7BB8" w:rsidP="006F2FD5">
            <w:pPr>
              <w:pStyle w:val="TableText"/>
              <w:keepNext/>
              <w:keepLines/>
              <w:ind w:right="288"/>
            </w:pPr>
            <w:r w:rsidRPr="00BC003B">
              <w:rPr>
                <w:color w:val="000000"/>
              </w:rPr>
              <w:t>27.4</w:t>
            </w:r>
          </w:p>
        </w:tc>
      </w:tr>
      <w:tr w:rsidR="003E7BB8" w:rsidRPr="00BC003B" w14:paraId="24BC58FE" w14:textId="77777777" w:rsidTr="006A517A">
        <w:trPr>
          <w:trHeight w:val="315"/>
        </w:trPr>
        <w:tc>
          <w:tcPr>
            <w:tcW w:w="3084" w:type="pct"/>
            <w:noWrap/>
          </w:tcPr>
          <w:p w14:paraId="0152055E" w14:textId="77777777" w:rsidR="003E7BB8" w:rsidRPr="00BC003B" w:rsidRDefault="003E7BB8" w:rsidP="006F2FD5">
            <w:pPr>
              <w:pStyle w:val="TableText"/>
            </w:pPr>
            <w:r w:rsidRPr="00BC003B">
              <w:t>Asian (Primary ethnicity—economically disadvantaged)</w:t>
            </w:r>
          </w:p>
        </w:tc>
        <w:tc>
          <w:tcPr>
            <w:tcW w:w="437" w:type="pct"/>
            <w:tcBorders>
              <w:top w:val="nil"/>
              <w:left w:val="nil"/>
              <w:bottom w:val="nil"/>
              <w:right w:val="nil"/>
            </w:tcBorders>
            <w:shd w:val="clear" w:color="000000" w:fill="FFFFFF"/>
            <w:vAlign w:val="bottom"/>
          </w:tcPr>
          <w:p w14:paraId="42A49741" w14:textId="77777777" w:rsidR="003E7BB8" w:rsidRPr="00BC003B" w:rsidRDefault="003E7BB8" w:rsidP="00F66FBA">
            <w:pPr>
              <w:pStyle w:val="TableText"/>
            </w:pPr>
            <w:r w:rsidRPr="00BC003B">
              <w:rPr>
                <w:color w:val="000000"/>
              </w:rPr>
              <w:t>14,419</w:t>
            </w:r>
          </w:p>
        </w:tc>
        <w:tc>
          <w:tcPr>
            <w:tcW w:w="493" w:type="pct"/>
            <w:tcBorders>
              <w:top w:val="nil"/>
              <w:left w:val="nil"/>
              <w:bottom w:val="nil"/>
              <w:right w:val="nil"/>
            </w:tcBorders>
            <w:shd w:val="clear" w:color="000000" w:fill="FFFFFF"/>
            <w:noWrap/>
            <w:vAlign w:val="bottom"/>
          </w:tcPr>
          <w:p w14:paraId="3F4B639E" w14:textId="77777777" w:rsidR="003E7BB8" w:rsidRPr="00BC003B" w:rsidRDefault="003E7BB8" w:rsidP="006F2FD5">
            <w:pPr>
              <w:pStyle w:val="TableText"/>
              <w:ind w:right="288"/>
            </w:pPr>
            <w:r w:rsidRPr="00BC003B">
              <w:rPr>
                <w:color w:val="000000"/>
              </w:rPr>
              <w:t>41.4</w:t>
            </w:r>
          </w:p>
        </w:tc>
        <w:tc>
          <w:tcPr>
            <w:tcW w:w="493" w:type="pct"/>
            <w:tcBorders>
              <w:top w:val="nil"/>
              <w:left w:val="nil"/>
              <w:bottom w:val="nil"/>
              <w:right w:val="nil"/>
            </w:tcBorders>
            <w:shd w:val="clear" w:color="000000" w:fill="FFFFFF"/>
            <w:noWrap/>
            <w:vAlign w:val="bottom"/>
          </w:tcPr>
          <w:p w14:paraId="4A3982E2" w14:textId="77777777" w:rsidR="003E7BB8" w:rsidRPr="00BC003B" w:rsidRDefault="003E7BB8" w:rsidP="006F2FD5">
            <w:pPr>
              <w:pStyle w:val="TableText"/>
              <w:ind w:right="288"/>
            </w:pPr>
            <w:r w:rsidRPr="00BC003B">
              <w:rPr>
                <w:color w:val="000000"/>
              </w:rPr>
              <w:t>47.2</w:t>
            </w:r>
          </w:p>
        </w:tc>
        <w:tc>
          <w:tcPr>
            <w:tcW w:w="493" w:type="pct"/>
            <w:tcBorders>
              <w:top w:val="nil"/>
              <w:left w:val="nil"/>
              <w:bottom w:val="nil"/>
              <w:right w:val="nil"/>
            </w:tcBorders>
            <w:shd w:val="clear" w:color="000000" w:fill="FFFFFF"/>
            <w:vAlign w:val="bottom"/>
          </w:tcPr>
          <w:p w14:paraId="1B5EF3D1" w14:textId="77777777" w:rsidR="003E7BB8" w:rsidRPr="00BC003B" w:rsidRDefault="003E7BB8" w:rsidP="006F2FD5">
            <w:pPr>
              <w:pStyle w:val="TableText"/>
              <w:ind w:right="288"/>
            </w:pPr>
            <w:r w:rsidRPr="00BC003B">
              <w:rPr>
                <w:color w:val="000000"/>
              </w:rPr>
              <w:t>11.4</w:t>
            </w:r>
          </w:p>
        </w:tc>
      </w:tr>
      <w:tr w:rsidR="003E7BB8" w:rsidRPr="00BC003B" w14:paraId="4B6B4841" w14:textId="77777777" w:rsidTr="006A517A">
        <w:trPr>
          <w:trHeight w:val="315"/>
        </w:trPr>
        <w:tc>
          <w:tcPr>
            <w:tcW w:w="3084" w:type="pct"/>
            <w:noWrap/>
          </w:tcPr>
          <w:p w14:paraId="68AEC75C" w14:textId="77777777" w:rsidR="003E7BB8" w:rsidRPr="00BC003B" w:rsidRDefault="003E7BB8" w:rsidP="006F2FD5">
            <w:pPr>
              <w:pStyle w:val="TableText"/>
            </w:pPr>
            <w:r w:rsidRPr="00BC003B">
              <w:t>Native Hawaiian or Other Pacific Islander (Primary ethnicity—not economically disadvantaged)</w:t>
            </w:r>
          </w:p>
        </w:tc>
        <w:tc>
          <w:tcPr>
            <w:tcW w:w="437" w:type="pct"/>
            <w:tcBorders>
              <w:top w:val="nil"/>
              <w:left w:val="nil"/>
              <w:bottom w:val="nil"/>
              <w:right w:val="nil"/>
            </w:tcBorders>
            <w:shd w:val="clear" w:color="000000" w:fill="FFFFFF"/>
            <w:vAlign w:val="bottom"/>
          </w:tcPr>
          <w:p w14:paraId="14231261" w14:textId="77777777" w:rsidR="003E7BB8" w:rsidRPr="00BC003B" w:rsidRDefault="003E7BB8" w:rsidP="00F66FBA">
            <w:pPr>
              <w:pStyle w:val="TableText"/>
            </w:pPr>
            <w:r w:rsidRPr="00BC003B">
              <w:rPr>
                <w:color w:val="000000"/>
              </w:rPr>
              <w:t>628</w:t>
            </w:r>
          </w:p>
        </w:tc>
        <w:tc>
          <w:tcPr>
            <w:tcW w:w="493" w:type="pct"/>
            <w:tcBorders>
              <w:top w:val="nil"/>
              <w:left w:val="nil"/>
              <w:bottom w:val="nil"/>
              <w:right w:val="nil"/>
            </w:tcBorders>
            <w:shd w:val="clear" w:color="000000" w:fill="FFFFFF"/>
            <w:noWrap/>
            <w:vAlign w:val="bottom"/>
          </w:tcPr>
          <w:p w14:paraId="2084D3AE" w14:textId="77777777" w:rsidR="003E7BB8" w:rsidRPr="00BC003B" w:rsidRDefault="003E7BB8" w:rsidP="006F2FD5">
            <w:pPr>
              <w:pStyle w:val="TableText"/>
              <w:ind w:right="288"/>
            </w:pPr>
            <w:r w:rsidRPr="00BC003B">
              <w:rPr>
                <w:color w:val="000000"/>
              </w:rPr>
              <w:t>48.7</w:t>
            </w:r>
          </w:p>
        </w:tc>
        <w:tc>
          <w:tcPr>
            <w:tcW w:w="493" w:type="pct"/>
            <w:tcBorders>
              <w:top w:val="nil"/>
              <w:left w:val="nil"/>
              <w:bottom w:val="nil"/>
              <w:right w:val="nil"/>
            </w:tcBorders>
            <w:shd w:val="clear" w:color="000000" w:fill="FFFFFF"/>
            <w:noWrap/>
            <w:vAlign w:val="bottom"/>
          </w:tcPr>
          <w:p w14:paraId="22B975C8" w14:textId="77777777" w:rsidR="003E7BB8" w:rsidRPr="00BC003B" w:rsidRDefault="003E7BB8" w:rsidP="006F2FD5">
            <w:pPr>
              <w:pStyle w:val="TableText"/>
              <w:ind w:right="288"/>
            </w:pPr>
            <w:r w:rsidRPr="00BC003B">
              <w:rPr>
                <w:color w:val="000000"/>
              </w:rPr>
              <w:t>44.1</w:t>
            </w:r>
          </w:p>
        </w:tc>
        <w:tc>
          <w:tcPr>
            <w:tcW w:w="493" w:type="pct"/>
            <w:tcBorders>
              <w:top w:val="nil"/>
              <w:left w:val="nil"/>
              <w:bottom w:val="nil"/>
              <w:right w:val="nil"/>
            </w:tcBorders>
            <w:shd w:val="clear" w:color="000000" w:fill="FFFFFF"/>
            <w:vAlign w:val="bottom"/>
          </w:tcPr>
          <w:p w14:paraId="3FE83CA4" w14:textId="77777777" w:rsidR="003E7BB8" w:rsidRPr="00BC003B" w:rsidRDefault="003E7BB8" w:rsidP="006F2FD5">
            <w:pPr>
              <w:pStyle w:val="TableText"/>
              <w:ind w:right="288"/>
            </w:pPr>
            <w:r w:rsidRPr="00BC003B">
              <w:rPr>
                <w:color w:val="000000"/>
              </w:rPr>
              <w:t>7.2</w:t>
            </w:r>
          </w:p>
        </w:tc>
      </w:tr>
      <w:tr w:rsidR="003E7BB8" w:rsidRPr="00BC003B" w14:paraId="642BCC3D" w14:textId="77777777" w:rsidTr="006A517A">
        <w:trPr>
          <w:trHeight w:val="315"/>
        </w:trPr>
        <w:tc>
          <w:tcPr>
            <w:tcW w:w="3084" w:type="pct"/>
            <w:noWrap/>
          </w:tcPr>
          <w:p w14:paraId="6DBFB5EF" w14:textId="77777777" w:rsidR="003E7BB8" w:rsidRPr="00BC003B" w:rsidRDefault="003E7BB8" w:rsidP="006F2FD5">
            <w:pPr>
              <w:pStyle w:val="TableText"/>
            </w:pPr>
            <w:r w:rsidRPr="00BC003B">
              <w:t>Native Hawaiian or Other Pacific Islander (Primary ethnicity—economically disadvantaged)</w:t>
            </w:r>
          </w:p>
        </w:tc>
        <w:tc>
          <w:tcPr>
            <w:tcW w:w="437" w:type="pct"/>
            <w:tcBorders>
              <w:top w:val="nil"/>
              <w:left w:val="nil"/>
              <w:bottom w:val="nil"/>
              <w:right w:val="nil"/>
            </w:tcBorders>
            <w:shd w:val="clear" w:color="000000" w:fill="FFFFFF"/>
            <w:vAlign w:val="bottom"/>
          </w:tcPr>
          <w:p w14:paraId="6EB3873C" w14:textId="77777777" w:rsidR="003E7BB8" w:rsidRPr="00BC003B" w:rsidRDefault="003E7BB8" w:rsidP="00F66FBA">
            <w:pPr>
              <w:pStyle w:val="TableText"/>
            </w:pPr>
            <w:r w:rsidRPr="00BC003B">
              <w:rPr>
                <w:color w:val="000000"/>
              </w:rPr>
              <w:t>1,149</w:t>
            </w:r>
          </w:p>
        </w:tc>
        <w:tc>
          <w:tcPr>
            <w:tcW w:w="493" w:type="pct"/>
            <w:tcBorders>
              <w:top w:val="nil"/>
              <w:left w:val="nil"/>
              <w:bottom w:val="nil"/>
              <w:right w:val="nil"/>
            </w:tcBorders>
            <w:shd w:val="clear" w:color="000000" w:fill="FFFFFF"/>
            <w:noWrap/>
            <w:vAlign w:val="bottom"/>
          </w:tcPr>
          <w:p w14:paraId="7857FAE9" w14:textId="77777777" w:rsidR="003E7BB8" w:rsidRPr="00BC003B" w:rsidRDefault="003E7BB8" w:rsidP="006F2FD5">
            <w:pPr>
              <w:pStyle w:val="TableText"/>
              <w:ind w:right="288"/>
            </w:pPr>
            <w:r w:rsidRPr="00BC003B">
              <w:rPr>
                <w:color w:val="000000"/>
              </w:rPr>
              <w:t>65.9</w:t>
            </w:r>
          </w:p>
        </w:tc>
        <w:tc>
          <w:tcPr>
            <w:tcW w:w="493" w:type="pct"/>
            <w:tcBorders>
              <w:top w:val="nil"/>
              <w:left w:val="nil"/>
              <w:bottom w:val="nil"/>
              <w:right w:val="nil"/>
            </w:tcBorders>
            <w:shd w:val="clear" w:color="000000" w:fill="FFFFFF"/>
            <w:noWrap/>
            <w:vAlign w:val="bottom"/>
          </w:tcPr>
          <w:p w14:paraId="6241AF0F" w14:textId="77777777" w:rsidR="003E7BB8" w:rsidRPr="00BC003B" w:rsidRDefault="003E7BB8" w:rsidP="006F2FD5">
            <w:pPr>
              <w:pStyle w:val="TableText"/>
              <w:ind w:right="288"/>
            </w:pPr>
            <w:r w:rsidRPr="00BC003B">
              <w:rPr>
                <w:color w:val="000000"/>
              </w:rPr>
              <w:t>30.5</w:t>
            </w:r>
          </w:p>
        </w:tc>
        <w:tc>
          <w:tcPr>
            <w:tcW w:w="493" w:type="pct"/>
            <w:tcBorders>
              <w:top w:val="nil"/>
              <w:left w:val="nil"/>
              <w:bottom w:val="nil"/>
              <w:right w:val="nil"/>
            </w:tcBorders>
            <w:shd w:val="clear" w:color="000000" w:fill="FFFFFF"/>
            <w:vAlign w:val="bottom"/>
          </w:tcPr>
          <w:p w14:paraId="0CE5BA61" w14:textId="77777777" w:rsidR="003E7BB8" w:rsidRPr="00BC003B" w:rsidRDefault="003E7BB8" w:rsidP="006F2FD5">
            <w:pPr>
              <w:pStyle w:val="TableText"/>
              <w:ind w:right="288"/>
            </w:pPr>
            <w:r w:rsidRPr="00BC003B">
              <w:rPr>
                <w:color w:val="000000"/>
              </w:rPr>
              <w:t>3.6</w:t>
            </w:r>
          </w:p>
        </w:tc>
      </w:tr>
      <w:tr w:rsidR="003E7BB8" w:rsidRPr="00BC003B" w14:paraId="67752304" w14:textId="77777777" w:rsidTr="006A517A">
        <w:trPr>
          <w:trHeight w:val="315"/>
        </w:trPr>
        <w:tc>
          <w:tcPr>
            <w:tcW w:w="3084" w:type="pct"/>
            <w:noWrap/>
          </w:tcPr>
          <w:p w14:paraId="7F47386B" w14:textId="77777777" w:rsidR="003E7BB8" w:rsidRPr="00BC003B" w:rsidRDefault="003E7BB8" w:rsidP="006F2FD5">
            <w:pPr>
              <w:pStyle w:val="TableText"/>
            </w:pPr>
            <w:r w:rsidRPr="00BC003B">
              <w:t>Filipino (Primary ethnicity—not economically disadvantaged)</w:t>
            </w:r>
          </w:p>
        </w:tc>
        <w:tc>
          <w:tcPr>
            <w:tcW w:w="437" w:type="pct"/>
            <w:tcBorders>
              <w:top w:val="nil"/>
              <w:left w:val="nil"/>
              <w:bottom w:val="nil"/>
              <w:right w:val="nil"/>
            </w:tcBorders>
            <w:shd w:val="clear" w:color="000000" w:fill="FFFFFF"/>
            <w:vAlign w:val="bottom"/>
          </w:tcPr>
          <w:p w14:paraId="6A4C4F2A" w14:textId="77777777" w:rsidR="003E7BB8" w:rsidRPr="00BC003B" w:rsidRDefault="003E7BB8" w:rsidP="00F66FBA">
            <w:pPr>
              <w:pStyle w:val="TableText"/>
            </w:pPr>
            <w:r w:rsidRPr="00BC003B">
              <w:rPr>
                <w:color w:val="000000"/>
              </w:rPr>
              <w:t>6,245</w:t>
            </w:r>
          </w:p>
        </w:tc>
        <w:tc>
          <w:tcPr>
            <w:tcW w:w="493" w:type="pct"/>
            <w:tcBorders>
              <w:top w:val="nil"/>
              <w:left w:val="nil"/>
              <w:bottom w:val="nil"/>
              <w:right w:val="nil"/>
            </w:tcBorders>
            <w:shd w:val="clear" w:color="000000" w:fill="FFFFFF"/>
            <w:noWrap/>
            <w:vAlign w:val="bottom"/>
          </w:tcPr>
          <w:p w14:paraId="0C85E67D" w14:textId="77777777" w:rsidR="003E7BB8" w:rsidRPr="00BC003B" w:rsidRDefault="003E7BB8" w:rsidP="006F2FD5">
            <w:pPr>
              <w:pStyle w:val="TableText"/>
              <w:ind w:right="288"/>
            </w:pPr>
            <w:r w:rsidRPr="00BC003B">
              <w:rPr>
                <w:color w:val="000000"/>
              </w:rPr>
              <w:t>26.4</w:t>
            </w:r>
          </w:p>
        </w:tc>
        <w:tc>
          <w:tcPr>
            <w:tcW w:w="493" w:type="pct"/>
            <w:tcBorders>
              <w:top w:val="nil"/>
              <w:left w:val="nil"/>
              <w:bottom w:val="nil"/>
              <w:right w:val="nil"/>
            </w:tcBorders>
            <w:shd w:val="clear" w:color="000000" w:fill="FFFFFF"/>
            <w:noWrap/>
            <w:vAlign w:val="bottom"/>
          </w:tcPr>
          <w:p w14:paraId="07E7EFED" w14:textId="77777777" w:rsidR="003E7BB8" w:rsidRPr="00BC003B" w:rsidRDefault="003E7BB8" w:rsidP="006F2FD5">
            <w:pPr>
              <w:pStyle w:val="TableText"/>
              <w:ind w:right="288"/>
            </w:pPr>
            <w:r w:rsidRPr="00BC003B">
              <w:rPr>
                <w:color w:val="000000"/>
              </w:rPr>
              <w:t>56.6</w:t>
            </w:r>
          </w:p>
        </w:tc>
        <w:tc>
          <w:tcPr>
            <w:tcW w:w="493" w:type="pct"/>
            <w:tcBorders>
              <w:top w:val="nil"/>
              <w:left w:val="nil"/>
              <w:bottom w:val="nil"/>
              <w:right w:val="nil"/>
            </w:tcBorders>
            <w:shd w:val="clear" w:color="000000" w:fill="FFFFFF"/>
            <w:vAlign w:val="bottom"/>
          </w:tcPr>
          <w:p w14:paraId="67EC1882" w14:textId="77777777" w:rsidR="003E7BB8" w:rsidRPr="00BC003B" w:rsidRDefault="003E7BB8" w:rsidP="006F2FD5">
            <w:pPr>
              <w:pStyle w:val="TableText"/>
              <w:ind w:right="288"/>
            </w:pPr>
            <w:r w:rsidRPr="00BC003B">
              <w:rPr>
                <w:color w:val="000000"/>
              </w:rPr>
              <w:t>17.0</w:t>
            </w:r>
          </w:p>
        </w:tc>
      </w:tr>
      <w:tr w:rsidR="003E7BB8" w:rsidRPr="00BC003B" w14:paraId="15740C2A" w14:textId="77777777" w:rsidTr="006A517A">
        <w:trPr>
          <w:trHeight w:val="315"/>
        </w:trPr>
        <w:tc>
          <w:tcPr>
            <w:tcW w:w="3084" w:type="pct"/>
            <w:noWrap/>
          </w:tcPr>
          <w:p w14:paraId="13CD50F5" w14:textId="77777777" w:rsidR="003E7BB8" w:rsidRPr="00BC003B" w:rsidRDefault="003E7BB8" w:rsidP="006F2FD5">
            <w:pPr>
              <w:pStyle w:val="TableText"/>
            </w:pPr>
            <w:r w:rsidRPr="00BC003B">
              <w:t>Filipino (Primary ethnicity—economically disadvantaged)</w:t>
            </w:r>
          </w:p>
        </w:tc>
        <w:tc>
          <w:tcPr>
            <w:tcW w:w="437" w:type="pct"/>
            <w:tcBorders>
              <w:top w:val="nil"/>
              <w:left w:val="nil"/>
              <w:bottom w:val="nil"/>
              <w:right w:val="nil"/>
            </w:tcBorders>
            <w:shd w:val="clear" w:color="000000" w:fill="FFFFFF"/>
            <w:vAlign w:val="bottom"/>
          </w:tcPr>
          <w:p w14:paraId="46A78E30" w14:textId="77777777" w:rsidR="003E7BB8" w:rsidRPr="00BC003B" w:rsidRDefault="003E7BB8" w:rsidP="00F66FBA">
            <w:pPr>
              <w:pStyle w:val="TableText"/>
            </w:pPr>
            <w:r w:rsidRPr="00BC003B">
              <w:rPr>
                <w:color w:val="000000"/>
              </w:rPr>
              <w:t>3,274</w:t>
            </w:r>
          </w:p>
        </w:tc>
        <w:tc>
          <w:tcPr>
            <w:tcW w:w="493" w:type="pct"/>
            <w:tcBorders>
              <w:top w:val="nil"/>
              <w:left w:val="nil"/>
              <w:bottom w:val="nil"/>
              <w:right w:val="nil"/>
            </w:tcBorders>
            <w:shd w:val="clear" w:color="000000" w:fill="FFFFFF"/>
            <w:noWrap/>
            <w:vAlign w:val="bottom"/>
          </w:tcPr>
          <w:p w14:paraId="25069058" w14:textId="77777777" w:rsidR="003E7BB8" w:rsidRPr="00BC003B" w:rsidRDefault="003E7BB8" w:rsidP="006F2FD5">
            <w:pPr>
              <w:pStyle w:val="TableText"/>
              <w:ind w:right="288"/>
            </w:pPr>
            <w:r w:rsidRPr="00BC003B">
              <w:rPr>
                <w:color w:val="000000"/>
              </w:rPr>
              <w:t>38.3</w:t>
            </w:r>
          </w:p>
        </w:tc>
        <w:tc>
          <w:tcPr>
            <w:tcW w:w="493" w:type="pct"/>
            <w:tcBorders>
              <w:top w:val="nil"/>
              <w:left w:val="nil"/>
              <w:bottom w:val="nil"/>
              <w:right w:val="nil"/>
            </w:tcBorders>
            <w:shd w:val="clear" w:color="000000" w:fill="FFFFFF"/>
            <w:noWrap/>
            <w:vAlign w:val="bottom"/>
          </w:tcPr>
          <w:p w14:paraId="07DC4FB2" w14:textId="77777777" w:rsidR="003E7BB8" w:rsidRPr="00BC003B" w:rsidRDefault="003E7BB8" w:rsidP="006F2FD5">
            <w:pPr>
              <w:pStyle w:val="TableText"/>
              <w:ind w:right="288"/>
            </w:pPr>
            <w:r w:rsidRPr="00BC003B">
              <w:rPr>
                <w:color w:val="000000"/>
              </w:rPr>
              <w:t>51.0</w:t>
            </w:r>
          </w:p>
        </w:tc>
        <w:tc>
          <w:tcPr>
            <w:tcW w:w="493" w:type="pct"/>
            <w:tcBorders>
              <w:top w:val="nil"/>
              <w:left w:val="nil"/>
              <w:bottom w:val="nil"/>
              <w:right w:val="nil"/>
            </w:tcBorders>
            <w:shd w:val="clear" w:color="000000" w:fill="FFFFFF"/>
            <w:vAlign w:val="bottom"/>
          </w:tcPr>
          <w:p w14:paraId="29EA1D55" w14:textId="77777777" w:rsidR="003E7BB8" w:rsidRPr="00BC003B" w:rsidRDefault="003E7BB8" w:rsidP="006F2FD5">
            <w:pPr>
              <w:pStyle w:val="TableText"/>
              <w:ind w:right="288"/>
            </w:pPr>
            <w:r w:rsidRPr="00BC003B">
              <w:rPr>
                <w:color w:val="000000"/>
              </w:rPr>
              <w:t>10.7</w:t>
            </w:r>
          </w:p>
        </w:tc>
      </w:tr>
      <w:tr w:rsidR="003E7BB8" w:rsidRPr="00BC003B" w14:paraId="3C5FB8E7" w14:textId="77777777" w:rsidTr="006A517A">
        <w:trPr>
          <w:trHeight w:val="315"/>
        </w:trPr>
        <w:tc>
          <w:tcPr>
            <w:tcW w:w="3084" w:type="pct"/>
            <w:noWrap/>
          </w:tcPr>
          <w:p w14:paraId="20036946" w14:textId="77777777" w:rsidR="003E7BB8" w:rsidRPr="00BC003B" w:rsidRDefault="003E7BB8" w:rsidP="006F2FD5">
            <w:pPr>
              <w:pStyle w:val="TableText"/>
            </w:pPr>
            <w:r w:rsidRPr="00BC003B">
              <w:t>Hispanic or Latino (Primary ethnicity—not economically disadvantaged)</w:t>
            </w:r>
          </w:p>
        </w:tc>
        <w:tc>
          <w:tcPr>
            <w:tcW w:w="437" w:type="pct"/>
            <w:tcBorders>
              <w:top w:val="nil"/>
              <w:left w:val="nil"/>
              <w:bottom w:val="nil"/>
              <w:right w:val="nil"/>
            </w:tcBorders>
            <w:shd w:val="clear" w:color="000000" w:fill="FFFFFF"/>
            <w:vAlign w:val="bottom"/>
          </w:tcPr>
          <w:p w14:paraId="3DEA56E1" w14:textId="77777777" w:rsidR="003E7BB8" w:rsidRPr="00BC003B" w:rsidRDefault="003E7BB8" w:rsidP="00F66FBA">
            <w:pPr>
              <w:pStyle w:val="TableText"/>
            </w:pPr>
            <w:r w:rsidRPr="00BC003B">
              <w:rPr>
                <w:color w:val="000000"/>
              </w:rPr>
              <w:t>55,967</w:t>
            </w:r>
          </w:p>
        </w:tc>
        <w:tc>
          <w:tcPr>
            <w:tcW w:w="493" w:type="pct"/>
            <w:tcBorders>
              <w:top w:val="nil"/>
              <w:left w:val="nil"/>
              <w:bottom w:val="nil"/>
              <w:right w:val="nil"/>
            </w:tcBorders>
            <w:shd w:val="clear" w:color="000000" w:fill="FFFFFF"/>
            <w:noWrap/>
            <w:vAlign w:val="bottom"/>
          </w:tcPr>
          <w:p w14:paraId="6213D545" w14:textId="77777777" w:rsidR="003E7BB8" w:rsidRPr="00BC003B" w:rsidRDefault="003E7BB8" w:rsidP="006F2FD5">
            <w:pPr>
              <w:pStyle w:val="TableText"/>
              <w:ind w:right="288"/>
            </w:pPr>
            <w:r w:rsidRPr="00BC003B">
              <w:rPr>
                <w:color w:val="000000"/>
              </w:rPr>
              <w:t>44.7</w:t>
            </w:r>
          </w:p>
        </w:tc>
        <w:tc>
          <w:tcPr>
            <w:tcW w:w="493" w:type="pct"/>
            <w:tcBorders>
              <w:top w:val="nil"/>
              <w:left w:val="nil"/>
              <w:bottom w:val="nil"/>
              <w:right w:val="nil"/>
            </w:tcBorders>
            <w:shd w:val="clear" w:color="000000" w:fill="FFFFFF"/>
            <w:noWrap/>
            <w:vAlign w:val="bottom"/>
          </w:tcPr>
          <w:p w14:paraId="2DE9A89C" w14:textId="77777777" w:rsidR="003E7BB8" w:rsidRPr="00BC003B" w:rsidRDefault="003E7BB8" w:rsidP="006F2FD5">
            <w:pPr>
              <w:pStyle w:val="TableText"/>
              <w:ind w:right="288"/>
            </w:pPr>
            <w:r w:rsidRPr="00BC003B">
              <w:rPr>
                <w:color w:val="000000"/>
              </w:rPr>
              <w:t>47.0</w:t>
            </w:r>
          </w:p>
        </w:tc>
        <w:tc>
          <w:tcPr>
            <w:tcW w:w="493" w:type="pct"/>
            <w:tcBorders>
              <w:top w:val="nil"/>
              <w:left w:val="nil"/>
              <w:bottom w:val="nil"/>
              <w:right w:val="nil"/>
            </w:tcBorders>
            <w:shd w:val="clear" w:color="000000" w:fill="FFFFFF"/>
            <w:vAlign w:val="bottom"/>
          </w:tcPr>
          <w:p w14:paraId="77F63BC4" w14:textId="77777777" w:rsidR="003E7BB8" w:rsidRPr="00BC003B" w:rsidRDefault="003E7BB8" w:rsidP="006F2FD5">
            <w:pPr>
              <w:pStyle w:val="TableText"/>
              <w:ind w:right="288"/>
            </w:pPr>
            <w:r w:rsidRPr="00BC003B">
              <w:rPr>
                <w:color w:val="000000"/>
              </w:rPr>
              <w:t>8.3</w:t>
            </w:r>
          </w:p>
        </w:tc>
      </w:tr>
      <w:tr w:rsidR="003E7BB8" w:rsidRPr="00BC003B" w14:paraId="08A74414" w14:textId="77777777" w:rsidTr="006A517A">
        <w:trPr>
          <w:trHeight w:val="315"/>
        </w:trPr>
        <w:tc>
          <w:tcPr>
            <w:tcW w:w="3084" w:type="pct"/>
            <w:noWrap/>
          </w:tcPr>
          <w:p w14:paraId="3F454292" w14:textId="77777777" w:rsidR="003E7BB8" w:rsidRPr="00BC003B" w:rsidRDefault="003E7BB8" w:rsidP="006F2FD5">
            <w:pPr>
              <w:pStyle w:val="TableText"/>
            </w:pPr>
            <w:r w:rsidRPr="00BC003B">
              <w:t>Hispanic or Latino (Primary ethnicity—economically disadvantaged)</w:t>
            </w:r>
          </w:p>
        </w:tc>
        <w:tc>
          <w:tcPr>
            <w:tcW w:w="437" w:type="pct"/>
            <w:tcBorders>
              <w:top w:val="nil"/>
              <w:left w:val="nil"/>
              <w:bottom w:val="nil"/>
              <w:right w:val="nil"/>
            </w:tcBorders>
            <w:shd w:val="clear" w:color="000000" w:fill="FFFFFF"/>
            <w:vAlign w:val="bottom"/>
          </w:tcPr>
          <w:p w14:paraId="5F17ADE8" w14:textId="77777777" w:rsidR="003E7BB8" w:rsidRPr="00BC003B" w:rsidRDefault="003E7BB8" w:rsidP="00F66FBA">
            <w:pPr>
              <w:pStyle w:val="TableText"/>
            </w:pPr>
            <w:r w:rsidRPr="00BC003B">
              <w:rPr>
                <w:color w:val="000000"/>
              </w:rPr>
              <w:t>184,851</w:t>
            </w:r>
          </w:p>
        </w:tc>
        <w:tc>
          <w:tcPr>
            <w:tcW w:w="493" w:type="pct"/>
            <w:tcBorders>
              <w:top w:val="nil"/>
              <w:left w:val="nil"/>
              <w:bottom w:val="nil"/>
              <w:right w:val="nil"/>
            </w:tcBorders>
            <w:shd w:val="clear" w:color="000000" w:fill="FFFFFF"/>
            <w:noWrap/>
            <w:vAlign w:val="bottom"/>
          </w:tcPr>
          <w:p w14:paraId="2A779970" w14:textId="77777777" w:rsidR="003E7BB8" w:rsidRPr="00BC003B" w:rsidRDefault="003E7BB8" w:rsidP="006F2FD5">
            <w:pPr>
              <w:pStyle w:val="TableText"/>
              <w:ind w:right="288"/>
            </w:pPr>
            <w:r w:rsidRPr="00BC003B">
              <w:rPr>
                <w:color w:val="000000"/>
              </w:rPr>
              <w:t>64.6</w:t>
            </w:r>
          </w:p>
        </w:tc>
        <w:tc>
          <w:tcPr>
            <w:tcW w:w="493" w:type="pct"/>
            <w:tcBorders>
              <w:top w:val="nil"/>
              <w:left w:val="nil"/>
              <w:bottom w:val="nil"/>
              <w:right w:val="nil"/>
            </w:tcBorders>
            <w:shd w:val="clear" w:color="000000" w:fill="FFFFFF"/>
            <w:noWrap/>
            <w:vAlign w:val="bottom"/>
          </w:tcPr>
          <w:p w14:paraId="494636B4" w14:textId="77777777" w:rsidR="003E7BB8" w:rsidRPr="00BC003B" w:rsidRDefault="003E7BB8" w:rsidP="006F2FD5">
            <w:pPr>
              <w:pStyle w:val="TableText"/>
              <w:ind w:right="288"/>
            </w:pPr>
            <w:r w:rsidRPr="00BC003B">
              <w:rPr>
                <w:color w:val="000000"/>
              </w:rPr>
              <w:t>32.1</w:t>
            </w:r>
          </w:p>
        </w:tc>
        <w:tc>
          <w:tcPr>
            <w:tcW w:w="493" w:type="pct"/>
            <w:tcBorders>
              <w:top w:val="nil"/>
              <w:left w:val="nil"/>
              <w:bottom w:val="nil"/>
              <w:right w:val="nil"/>
            </w:tcBorders>
            <w:shd w:val="clear" w:color="000000" w:fill="FFFFFF"/>
            <w:vAlign w:val="bottom"/>
          </w:tcPr>
          <w:p w14:paraId="25AD6924" w14:textId="77777777" w:rsidR="003E7BB8" w:rsidRPr="00BC003B" w:rsidRDefault="003E7BB8" w:rsidP="006F2FD5">
            <w:pPr>
              <w:pStyle w:val="TableText"/>
              <w:ind w:right="288"/>
            </w:pPr>
            <w:r w:rsidRPr="00BC003B">
              <w:rPr>
                <w:color w:val="000000"/>
              </w:rPr>
              <w:t>3.4</w:t>
            </w:r>
          </w:p>
        </w:tc>
      </w:tr>
      <w:tr w:rsidR="003E7BB8" w:rsidRPr="00BC003B" w14:paraId="5CFEB88D" w14:textId="77777777" w:rsidTr="00A2479C">
        <w:trPr>
          <w:trHeight w:val="315"/>
        </w:trPr>
        <w:tc>
          <w:tcPr>
            <w:tcW w:w="3084" w:type="pct"/>
            <w:tcBorders>
              <w:bottom w:val="nil"/>
            </w:tcBorders>
            <w:noWrap/>
          </w:tcPr>
          <w:p w14:paraId="13EB5702" w14:textId="77777777" w:rsidR="003E7BB8" w:rsidRPr="00BC003B" w:rsidRDefault="003E7BB8" w:rsidP="006F2FD5">
            <w:pPr>
              <w:pStyle w:val="TableText"/>
            </w:pPr>
            <w:r w:rsidRPr="00BC003B">
              <w:t>Black or African American (Primary ethnicity—not economically disadvantaged)</w:t>
            </w:r>
          </w:p>
        </w:tc>
        <w:tc>
          <w:tcPr>
            <w:tcW w:w="437" w:type="pct"/>
            <w:tcBorders>
              <w:top w:val="nil"/>
              <w:left w:val="nil"/>
              <w:bottom w:val="nil"/>
              <w:right w:val="nil"/>
            </w:tcBorders>
            <w:shd w:val="clear" w:color="000000" w:fill="FFFFFF"/>
            <w:vAlign w:val="bottom"/>
          </w:tcPr>
          <w:p w14:paraId="4675B3DB" w14:textId="77777777" w:rsidR="003E7BB8" w:rsidRPr="00BC003B" w:rsidRDefault="003E7BB8" w:rsidP="00F66FBA">
            <w:pPr>
              <w:pStyle w:val="TableText"/>
            </w:pPr>
            <w:r w:rsidRPr="00BC003B">
              <w:rPr>
                <w:color w:val="000000"/>
              </w:rPr>
              <w:t>5,430</w:t>
            </w:r>
          </w:p>
        </w:tc>
        <w:tc>
          <w:tcPr>
            <w:tcW w:w="493" w:type="pct"/>
            <w:tcBorders>
              <w:top w:val="nil"/>
              <w:left w:val="nil"/>
              <w:bottom w:val="nil"/>
              <w:right w:val="nil"/>
            </w:tcBorders>
            <w:shd w:val="clear" w:color="000000" w:fill="FFFFFF"/>
            <w:noWrap/>
            <w:vAlign w:val="bottom"/>
          </w:tcPr>
          <w:p w14:paraId="2C81A104" w14:textId="77777777" w:rsidR="003E7BB8" w:rsidRPr="00BC003B" w:rsidRDefault="003E7BB8" w:rsidP="006F2FD5">
            <w:pPr>
              <w:pStyle w:val="TableText"/>
              <w:ind w:right="288"/>
            </w:pPr>
            <w:r w:rsidRPr="00BC003B">
              <w:rPr>
                <w:color w:val="000000"/>
              </w:rPr>
              <w:t>50.7</w:t>
            </w:r>
          </w:p>
        </w:tc>
        <w:tc>
          <w:tcPr>
            <w:tcW w:w="493" w:type="pct"/>
            <w:tcBorders>
              <w:top w:val="nil"/>
              <w:left w:val="nil"/>
              <w:bottom w:val="nil"/>
              <w:right w:val="nil"/>
            </w:tcBorders>
            <w:shd w:val="clear" w:color="000000" w:fill="FFFFFF"/>
            <w:noWrap/>
            <w:vAlign w:val="bottom"/>
          </w:tcPr>
          <w:p w14:paraId="040AE2BC" w14:textId="77777777" w:rsidR="003E7BB8" w:rsidRPr="00BC003B" w:rsidRDefault="003E7BB8" w:rsidP="006F2FD5">
            <w:pPr>
              <w:pStyle w:val="TableText"/>
              <w:ind w:right="288"/>
            </w:pPr>
            <w:r w:rsidRPr="00BC003B">
              <w:rPr>
                <w:color w:val="000000"/>
              </w:rPr>
              <w:t>42.7</w:t>
            </w:r>
          </w:p>
        </w:tc>
        <w:tc>
          <w:tcPr>
            <w:tcW w:w="493" w:type="pct"/>
            <w:tcBorders>
              <w:top w:val="nil"/>
              <w:left w:val="nil"/>
              <w:bottom w:val="nil"/>
              <w:right w:val="nil"/>
            </w:tcBorders>
            <w:shd w:val="clear" w:color="000000" w:fill="FFFFFF"/>
            <w:vAlign w:val="bottom"/>
          </w:tcPr>
          <w:p w14:paraId="30A8F654" w14:textId="77777777" w:rsidR="003E7BB8" w:rsidRPr="00BC003B" w:rsidRDefault="003E7BB8" w:rsidP="006F2FD5">
            <w:pPr>
              <w:pStyle w:val="TableText"/>
              <w:ind w:right="288"/>
            </w:pPr>
            <w:r w:rsidRPr="00BC003B">
              <w:rPr>
                <w:color w:val="000000"/>
              </w:rPr>
              <w:t>6.6</w:t>
            </w:r>
          </w:p>
        </w:tc>
      </w:tr>
      <w:tr w:rsidR="003E7BB8" w:rsidRPr="00BC003B" w14:paraId="190FB230" w14:textId="77777777" w:rsidTr="00A2479C">
        <w:trPr>
          <w:trHeight w:val="315"/>
        </w:trPr>
        <w:tc>
          <w:tcPr>
            <w:tcW w:w="3084" w:type="pct"/>
            <w:tcBorders>
              <w:top w:val="nil"/>
              <w:bottom w:val="single" w:sz="12" w:space="0" w:color="auto"/>
            </w:tcBorders>
            <w:noWrap/>
          </w:tcPr>
          <w:p w14:paraId="32FAD05E" w14:textId="77777777" w:rsidR="003E7BB8" w:rsidRPr="00BC003B" w:rsidRDefault="003E7BB8" w:rsidP="006F2FD5">
            <w:pPr>
              <w:pStyle w:val="TableText"/>
            </w:pPr>
            <w:r w:rsidRPr="00BC003B">
              <w:t>Black or African American (Primary ethnicity—economically disadvantaged)</w:t>
            </w:r>
          </w:p>
        </w:tc>
        <w:tc>
          <w:tcPr>
            <w:tcW w:w="437" w:type="pct"/>
            <w:tcBorders>
              <w:top w:val="nil"/>
              <w:left w:val="nil"/>
              <w:bottom w:val="single" w:sz="12" w:space="0" w:color="auto"/>
              <w:right w:val="nil"/>
            </w:tcBorders>
            <w:shd w:val="clear" w:color="000000" w:fill="FFFFFF"/>
            <w:vAlign w:val="bottom"/>
          </w:tcPr>
          <w:p w14:paraId="5B186324" w14:textId="77777777" w:rsidR="003E7BB8" w:rsidRPr="00BC003B" w:rsidRDefault="003E7BB8" w:rsidP="00F66FBA">
            <w:pPr>
              <w:pStyle w:val="TableText"/>
            </w:pPr>
            <w:r w:rsidRPr="00BC003B">
              <w:rPr>
                <w:color w:val="000000"/>
              </w:rPr>
              <w:t>16,389</w:t>
            </w:r>
          </w:p>
        </w:tc>
        <w:tc>
          <w:tcPr>
            <w:tcW w:w="493" w:type="pct"/>
            <w:tcBorders>
              <w:top w:val="nil"/>
              <w:left w:val="nil"/>
              <w:bottom w:val="single" w:sz="12" w:space="0" w:color="auto"/>
              <w:right w:val="nil"/>
            </w:tcBorders>
            <w:shd w:val="clear" w:color="000000" w:fill="FFFFFF"/>
            <w:noWrap/>
            <w:vAlign w:val="bottom"/>
          </w:tcPr>
          <w:p w14:paraId="51A0305F" w14:textId="77777777" w:rsidR="003E7BB8" w:rsidRPr="00BC003B" w:rsidRDefault="003E7BB8" w:rsidP="006F2FD5">
            <w:pPr>
              <w:pStyle w:val="TableText"/>
              <w:ind w:right="288"/>
            </w:pPr>
            <w:r w:rsidRPr="00BC003B">
              <w:rPr>
                <w:color w:val="000000"/>
              </w:rPr>
              <w:t>72.6</w:t>
            </w:r>
          </w:p>
        </w:tc>
        <w:tc>
          <w:tcPr>
            <w:tcW w:w="493" w:type="pct"/>
            <w:tcBorders>
              <w:top w:val="nil"/>
              <w:left w:val="nil"/>
              <w:bottom w:val="single" w:sz="12" w:space="0" w:color="auto"/>
              <w:right w:val="nil"/>
            </w:tcBorders>
            <w:shd w:val="clear" w:color="000000" w:fill="FFFFFF"/>
            <w:noWrap/>
            <w:vAlign w:val="bottom"/>
          </w:tcPr>
          <w:p w14:paraId="096C939E" w14:textId="77777777" w:rsidR="003E7BB8" w:rsidRPr="00BC003B" w:rsidRDefault="003E7BB8" w:rsidP="006F2FD5">
            <w:pPr>
              <w:pStyle w:val="TableText"/>
              <w:ind w:right="288"/>
            </w:pPr>
            <w:r w:rsidRPr="00BC003B">
              <w:rPr>
                <w:color w:val="000000"/>
              </w:rPr>
              <w:t>25.0</w:t>
            </w:r>
          </w:p>
        </w:tc>
        <w:tc>
          <w:tcPr>
            <w:tcW w:w="493" w:type="pct"/>
            <w:tcBorders>
              <w:top w:val="nil"/>
              <w:left w:val="nil"/>
              <w:bottom w:val="single" w:sz="12" w:space="0" w:color="auto"/>
              <w:right w:val="nil"/>
            </w:tcBorders>
            <w:shd w:val="clear" w:color="000000" w:fill="FFFFFF"/>
            <w:vAlign w:val="bottom"/>
          </w:tcPr>
          <w:p w14:paraId="2567C57A" w14:textId="77777777" w:rsidR="003E7BB8" w:rsidRPr="00BC003B" w:rsidRDefault="003E7BB8" w:rsidP="006F2FD5">
            <w:pPr>
              <w:pStyle w:val="TableText"/>
              <w:ind w:right="288"/>
            </w:pPr>
            <w:r w:rsidRPr="00BC003B">
              <w:rPr>
                <w:color w:val="000000"/>
              </w:rPr>
              <w:t>2.5</w:t>
            </w:r>
          </w:p>
        </w:tc>
      </w:tr>
    </w:tbl>
    <w:p w14:paraId="0A339F40" w14:textId="28166BBA" w:rsidR="003E7BB8" w:rsidRPr="00BC003B" w:rsidRDefault="003E7BB8" w:rsidP="00A2479C">
      <w:pPr>
        <w:pStyle w:val="NormalContinuation"/>
        <w:rPr>
          <w:noProof/>
        </w:rPr>
      </w:pPr>
      <w:r w:rsidRPr="00BC003B">
        <w:rPr>
          <w:noProof/>
        </w:rPr>
        <w:fldChar w:fldCharType="begin"/>
      </w:r>
      <w:r w:rsidRPr="00BC003B">
        <w:rPr>
          <w:noProof/>
        </w:rPr>
        <w:instrText xml:space="preserve"> REF _Ref120536929 \h  \* MERGEFORMAT </w:instrText>
      </w:r>
      <w:r w:rsidRPr="00BC003B">
        <w:rPr>
          <w:noProof/>
        </w:rPr>
      </w:r>
      <w:r w:rsidRPr="00BC003B">
        <w:rPr>
          <w:noProof/>
        </w:rPr>
        <w:fldChar w:fldCharType="separate"/>
      </w:r>
      <w:r w:rsidR="007621A7" w:rsidRPr="00BC003B">
        <w:rPr>
          <w:noProof/>
        </w:rPr>
        <w:t>Table 7.E.1</w:t>
      </w:r>
      <w:r w:rsidRPr="00BC003B">
        <w:rPr>
          <w:noProof/>
        </w:rPr>
        <w:fldChar w:fldCharType="end"/>
      </w:r>
      <w:r w:rsidRPr="00BC003B">
        <w:rPr>
          <w:noProof/>
        </w:rPr>
        <w:t xml:space="preserve"> </w:t>
      </w:r>
      <w:r w:rsidRPr="00BC003B">
        <w:rPr>
          <w:i/>
          <w:noProof/>
        </w:rPr>
        <w:t>(continuation two)</w:t>
      </w:r>
    </w:p>
    <w:tbl>
      <w:tblPr>
        <w:tblStyle w:val="TRs"/>
        <w:tblW w:w="4747" w:type="pct"/>
        <w:tblLayout w:type="fixed"/>
        <w:tblLook w:val="04A0" w:firstRow="1" w:lastRow="0" w:firstColumn="1" w:lastColumn="0" w:noHBand="0" w:noVBand="1"/>
      </w:tblPr>
      <w:tblGrid>
        <w:gridCol w:w="7927"/>
        <w:gridCol w:w="1123"/>
        <w:gridCol w:w="1267"/>
        <w:gridCol w:w="1267"/>
        <w:gridCol w:w="1267"/>
      </w:tblGrid>
      <w:tr w:rsidR="003E7BB8" w:rsidRPr="00F63CB4" w14:paraId="19840EF9" w14:textId="77777777" w:rsidTr="00A2479C">
        <w:trPr>
          <w:cnfStyle w:val="100000000000" w:firstRow="1" w:lastRow="0" w:firstColumn="0" w:lastColumn="0" w:oddVBand="0" w:evenVBand="0" w:oddHBand="0" w:evenHBand="0" w:firstRowFirstColumn="0" w:firstRowLastColumn="0" w:lastRowFirstColumn="0" w:lastRowLastColumn="0"/>
          <w:trHeight w:val="315"/>
        </w:trPr>
        <w:tc>
          <w:tcPr>
            <w:tcW w:w="3083" w:type="pct"/>
            <w:noWrap/>
          </w:tcPr>
          <w:p w14:paraId="79711C7C" w14:textId="77777777" w:rsidR="003E7BB8" w:rsidRPr="00F63CB4" w:rsidRDefault="003E7BB8" w:rsidP="001F728C">
            <w:pPr>
              <w:pStyle w:val="TableHead"/>
              <w:rPr>
                <w:b/>
                <w:bCs w:val="0"/>
              </w:rPr>
            </w:pPr>
            <w:r w:rsidRPr="00F63CB4">
              <w:rPr>
                <w:b/>
                <w:bCs w:val="0"/>
              </w:rPr>
              <w:t>Student Group</w:t>
            </w:r>
          </w:p>
        </w:tc>
        <w:tc>
          <w:tcPr>
            <w:tcW w:w="437" w:type="pct"/>
            <w:shd w:val="clear" w:color="000000" w:fill="FFFFFF"/>
            <w:vAlign w:val="top"/>
          </w:tcPr>
          <w:p w14:paraId="035EB0C5" w14:textId="77777777" w:rsidR="003E7BB8" w:rsidRPr="00F63CB4" w:rsidRDefault="003E7BB8" w:rsidP="001F728C">
            <w:pPr>
              <w:pStyle w:val="TableHead"/>
              <w:rPr>
                <w:b/>
                <w:bCs w:val="0"/>
                <w:color w:val="000000"/>
              </w:rPr>
            </w:pPr>
            <w:r w:rsidRPr="00F63CB4">
              <w:rPr>
                <w:b/>
                <w:bCs w:val="0"/>
              </w:rPr>
              <w:t>Number Tested</w:t>
            </w:r>
          </w:p>
        </w:tc>
        <w:tc>
          <w:tcPr>
            <w:tcW w:w="493" w:type="pct"/>
            <w:shd w:val="clear" w:color="000000" w:fill="FFFFFF"/>
            <w:noWrap/>
            <w:vAlign w:val="top"/>
          </w:tcPr>
          <w:p w14:paraId="62B02272" w14:textId="77777777" w:rsidR="003E7BB8" w:rsidRPr="00F63CB4" w:rsidRDefault="003E7BB8" w:rsidP="001F728C">
            <w:pPr>
              <w:pStyle w:val="TableHead"/>
              <w:rPr>
                <w:b/>
                <w:bCs w:val="0"/>
                <w:color w:val="000000"/>
              </w:rPr>
            </w:pPr>
            <w:r w:rsidRPr="00F63CB4">
              <w:rPr>
                <w:b/>
                <w:bCs w:val="0"/>
              </w:rPr>
              <w:t>Below Standard</w:t>
            </w:r>
          </w:p>
        </w:tc>
        <w:tc>
          <w:tcPr>
            <w:tcW w:w="493" w:type="pct"/>
            <w:shd w:val="clear" w:color="000000" w:fill="FFFFFF"/>
            <w:noWrap/>
            <w:vAlign w:val="top"/>
          </w:tcPr>
          <w:p w14:paraId="1A26680D" w14:textId="77777777" w:rsidR="003E7BB8" w:rsidRPr="00F63CB4" w:rsidRDefault="003E7BB8" w:rsidP="001F728C">
            <w:pPr>
              <w:pStyle w:val="TableHead"/>
              <w:rPr>
                <w:b/>
                <w:bCs w:val="0"/>
                <w:color w:val="000000"/>
              </w:rPr>
            </w:pPr>
            <w:r w:rsidRPr="00F63CB4">
              <w:rPr>
                <w:b/>
                <w:bCs w:val="0"/>
              </w:rPr>
              <w:t>Near Standard</w:t>
            </w:r>
          </w:p>
        </w:tc>
        <w:tc>
          <w:tcPr>
            <w:tcW w:w="493" w:type="pct"/>
            <w:shd w:val="clear" w:color="000000" w:fill="FFFFFF"/>
            <w:vAlign w:val="top"/>
          </w:tcPr>
          <w:p w14:paraId="4E727F22" w14:textId="77777777" w:rsidR="003E7BB8" w:rsidRPr="00F63CB4" w:rsidRDefault="003E7BB8" w:rsidP="001F728C">
            <w:pPr>
              <w:pStyle w:val="TableHead"/>
              <w:rPr>
                <w:b/>
                <w:bCs w:val="0"/>
                <w:color w:val="000000"/>
              </w:rPr>
            </w:pPr>
            <w:r w:rsidRPr="00F63CB4">
              <w:rPr>
                <w:b/>
                <w:bCs w:val="0"/>
              </w:rPr>
              <w:t>Above Standard</w:t>
            </w:r>
          </w:p>
        </w:tc>
      </w:tr>
      <w:tr w:rsidR="003E7BB8" w:rsidRPr="00BC003B" w14:paraId="28443D9E" w14:textId="77777777" w:rsidTr="00A2479C">
        <w:trPr>
          <w:trHeight w:val="315"/>
        </w:trPr>
        <w:tc>
          <w:tcPr>
            <w:tcW w:w="3084" w:type="pct"/>
            <w:tcBorders>
              <w:top w:val="nil"/>
              <w:bottom w:val="nil"/>
            </w:tcBorders>
            <w:noWrap/>
          </w:tcPr>
          <w:p w14:paraId="7A3F3534" w14:textId="77777777" w:rsidR="003E7BB8" w:rsidRPr="00BC003B" w:rsidRDefault="003E7BB8" w:rsidP="00161262">
            <w:pPr>
              <w:pStyle w:val="TableText"/>
            </w:pPr>
            <w:r w:rsidRPr="00BC003B">
              <w:t>White (Primary ethnicity—not economically disadvantaged)</w:t>
            </w:r>
          </w:p>
        </w:tc>
        <w:tc>
          <w:tcPr>
            <w:tcW w:w="437" w:type="pct"/>
            <w:tcBorders>
              <w:top w:val="nil"/>
              <w:left w:val="nil"/>
              <w:bottom w:val="nil"/>
              <w:right w:val="nil"/>
            </w:tcBorders>
            <w:shd w:val="clear" w:color="000000" w:fill="FFFFFF"/>
            <w:vAlign w:val="bottom"/>
          </w:tcPr>
          <w:p w14:paraId="65E9086B" w14:textId="77777777" w:rsidR="003E7BB8" w:rsidRPr="00BC003B" w:rsidRDefault="003E7BB8" w:rsidP="00161262">
            <w:pPr>
              <w:pStyle w:val="TableText"/>
            </w:pPr>
            <w:r w:rsidRPr="00BC003B">
              <w:rPr>
                <w:color w:val="000000"/>
              </w:rPr>
              <w:t>59,815</w:t>
            </w:r>
          </w:p>
        </w:tc>
        <w:tc>
          <w:tcPr>
            <w:tcW w:w="493" w:type="pct"/>
            <w:tcBorders>
              <w:top w:val="nil"/>
              <w:left w:val="nil"/>
              <w:bottom w:val="nil"/>
              <w:right w:val="nil"/>
            </w:tcBorders>
            <w:shd w:val="clear" w:color="000000" w:fill="FFFFFF"/>
            <w:noWrap/>
            <w:vAlign w:val="bottom"/>
          </w:tcPr>
          <w:p w14:paraId="37F4ECE1" w14:textId="77777777" w:rsidR="003E7BB8" w:rsidRPr="00BC003B" w:rsidRDefault="003E7BB8" w:rsidP="00161262">
            <w:pPr>
              <w:pStyle w:val="TableText"/>
              <w:ind w:right="288"/>
            </w:pPr>
            <w:r w:rsidRPr="00BC003B">
              <w:rPr>
                <w:color w:val="000000"/>
              </w:rPr>
              <w:t>24.6</w:t>
            </w:r>
          </w:p>
        </w:tc>
        <w:tc>
          <w:tcPr>
            <w:tcW w:w="493" w:type="pct"/>
            <w:tcBorders>
              <w:top w:val="nil"/>
              <w:left w:val="nil"/>
              <w:bottom w:val="nil"/>
              <w:right w:val="nil"/>
            </w:tcBorders>
            <w:shd w:val="clear" w:color="000000" w:fill="FFFFFF"/>
            <w:noWrap/>
            <w:vAlign w:val="bottom"/>
          </w:tcPr>
          <w:p w14:paraId="4A303ED1" w14:textId="77777777" w:rsidR="003E7BB8" w:rsidRPr="00BC003B" w:rsidRDefault="003E7BB8" w:rsidP="00161262">
            <w:pPr>
              <w:pStyle w:val="TableText"/>
              <w:ind w:right="288"/>
            </w:pPr>
            <w:r w:rsidRPr="00BC003B">
              <w:rPr>
                <w:color w:val="000000"/>
              </w:rPr>
              <w:t>58.3</w:t>
            </w:r>
          </w:p>
        </w:tc>
        <w:tc>
          <w:tcPr>
            <w:tcW w:w="493" w:type="pct"/>
            <w:tcBorders>
              <w:top w:val="nil"/>
              <w:left w:val="nil"/>
              <w:bottom w:val="nil"/>
              <w:right w:val="nil"/>
            </w:tcBorders>
            <w:shd w:val="clear" w:color="000000" w:fill="FFFFFF"/>
            <w:vAlign w:val="bottom"/>
          </w:tcPr>
          <w:p w14:paraId="37E6B1EA" w14:textId="77777777" w:rsidR="003E7BB8" w:rsidRPr="00BC003B" w:rsidRDefault="003E7BB8" w:rsidP="00161262">
            <w:pPr>
              <w:pStyle w:val="TableText"/>
              <w:ind w:right="288"/>
            </w:pPr>
            <w:r w:rsidRPr="00BC003B">
              <w:rPr>
                <w:color w:val="000000"/>
              </w:rPr>
              <w:t>17.1</w:t>
            </w:r>
          </w:p>
        </w:tc>
      </w:tr>
      <w:tr w:rsidR="003E7BB8" w:rsidRPr="00BC003B" w14:paraId="7CD79854" w14:textId="77777777" w:rsidTr="00A2479C">
        <w:trPr>
          <w:trHeight w:val="315"/>
        </w:trPr>
        <w:tc>
          <w:tcPr>
            <w:tcW w:w="3084" w:type="pct"/>
            <w:tcBorders>
              <w:top w:val="nil"/>
              <w:bottom w:val="nil"/>
            </w:tcBorders>
            <w:noWrap/>
          </w:tcPr>
          <w:p w14:paraId="5CFCA78B" w14:textId="77777777" w:rsidR="003E7BB8" w:rsidRPr="00BC003B" w:rsidRDefault="003E7BB8" w:rsidP="00161262">
            <w:pPr>
              <w:pStyle w:val="TableText"/>
            </w:pPr>
            <w:r w:rsidRPr="00BC003B">
              <w:t>White (Primary ethnicity—economically disadvantaged)</w:t>
            </w:r>
          </w:p>
        </w:tc>
        <w:tc>
          <w:tcPr>
            <w:tcW w:w="437" w:type="pct"/>
            <w:tcBorders>
              <w:top w:val="nil"/>
              <w:left w:val="nil"/>
              <w:bottom w:val="nil"/>
              <w:right w:val="nil"/>
            </w:tcBorders>
            <w:shd w:val="clear" w:color="000000" w:fill="FFFFFF"/>
            <w:vAlign w:val="bottom"/>
          </w:tcPr>
          <w:p w14:paraId="63B474D5" w14:textId="77777777" w:rsidR="003E7BB8" w:rsidRPr="00BC003B" w:rsidRDefault="003E7BB8" w:rsidP="00161262">
            <w:pPr>
              <w:pStyle w:val="TableText"/>
            </w:pPr>
            <w:r w:rsidRPr="00BC003B">
              <w:rPr>
                <w:color w:val="000000"/>
              </w:rPr>
              <w:t>28,455</w:t>
            </w:r>
          </w:p>
        </w:tc>
        <w:tc>
          <w:tcPr>
            <w:tcW w:w="493" w:type="pct"/>
            <w:tcBorders>
              <w:top w:val="nil"/>
              <w:left w:val="nil"/>
              <w:bottom w:val="nil"/>
              <w:right w:val="nil"/>
            </w:tcBorders>
            <w:shd w:val="clear" w:color="000000" w:fill="FFFFFF"/>
            <w:noWrap/>
            <w:vAlign w:val="bottom"/>
          </w:tcPr>
          <w:p w14:paraId="1CF2FA74" w14:textId="77777777" w:rsidR="003E7BB8" w:rsidRPr="00BC003B" w:rsidRDefault="003E7BB8" w:rsidP="00161262">
            <w:pPr>
              <w:pStyle w:val="TableText"/>
              <w:ind w:right="288"/>
            </w:pPr>
            <w:r w:rsidRPr="00BC003B">
              <w:rPr>
                <w:color w:val="000000"/>
              </w:rPr>
              <w:t>48.7</w:t>
            </w:r>
          </w:p>
        </w:tc>
        <w:tc>
          <w:tcPr>
            <w:tcW w:w="493" w:type="pct"/>
            <w:tcBorders>
              <w:top w:val="nil"/>
              <w:left w:val="nil"/>
              <w:bottom w:val="nil"/>
              <w:right w:val="nil"/>
            </w:tcBorders>
            <w:shd w:val="clear" w:color="000000" w:fill="FFFFFF"/>
            <w:noWrap/>
            <w:vAlign w:val="bottom"/>
          </w:tcPr>
          <w:p w14:paraId="307EFD46" w14:textId="77777777" w:rsidR="003E7BB8" w:rsidRPr="00BC003B" w:rsidRDefault="003E7BB8" w:rsidP="00161262">
            <w:pPr>
              <w:pStyle w:val="TableText"/>
              <w:ind w:right="288"/>
            </w:pPr>
            <w:r w:rsidRPr="00BC003B">
              <w:rPr>
                <w:color w:val="000000"/>
              </w:rPr>
              <w:t>44.2</w:t>
            </w:r>
          </w:p>
        </w:tc>
        <w:tc>
          <w:tcPr>
            <w:tcW w:w="493" w:type="pct"/>
            <w:tcBorders>
              <w:top w:val="nil"/>
              <w:left w:val="nil"/>
              <w:bottom w:val="nil"/>
              <w:right w:val="nil"/>
            </w:tcBorders>
            <w:shd w:val="clear" w:color="000000" w:fill="FFFFFF"/>
            <w:vAlign w:val="bottom"/>
          </w:tcPr>
          <w:p w14:paraId="12C724B3" w14:textId="77777777" w:rsidR="003E7BB8" w:rsidRPr="00BC003B" w:rsidRDefault="003E7BB8" w:rsidP="00161262">
            <w:pPr>
              <w:pStyle w:val="TableText"/>
              <w:ind w:right="288"/>
            </w:pPr>
            <w:r w:rsidRPr="00BC003B">
              <w:rPr>
                <w:color w:val="000000"/>
              </w:rPr>
              <w:t>7.1</w:t>
            </w:r>
          </w:p>
        </w:tc>
      </w:tr>
      <w:tr w:rsidR="003E7BB8" w:rsidRPr="00BC003B" w14:paraId="340251F0" w14:textId="77777777" w:rsidTr="00A2479C">
        <w:trPr>
          <w:trHeight w:val="315"/>
        </w:trPr>
        <w:tc>
          <w:tcPr>
            <w:tcW w:w="3083" w:type="pct"/>
            <w:tcBorders>
              <w:top w:val="nil"/>
              <w:bottom w:val="nil"/>
            </w:tcBorders>
            <w:noWrap/>
          </w:tcPr>
          <w:p w14:paraId="75FBBC48" w14:textId="77777777" w:rsidR="003E7BB8" w:rsidRPr="00BC003B" w:rsidRDefault="003E7BB8" w:rsidP="006F2FD5">
            <w:pPr>
              <w:pStyle w:val="TableText"/>
            </w:pPr>
            <w:r w:rsidRPr="00BC003B">
              <w:t>Two or more races (Primary ethnicity—not economically disadvantaged)</w:t>
            </w:r>
          </w:p>
        </w:tc>
        <w:tc>
          <w:tcPr>
            <w:tcW w:w="437" w:type="pct"/>
            <w:tcBorders>
              <w:top w:val="nil"/>
              <w:left w:val="nil"/>
              <w:bottom w:val="nil"/>
              <w:right w:val="nil"/>
            </w:tcBorders>
            <w:shd w:val="clear" w:color="000000" w:fill="FFFFFF"/>
            <w:vAlign w:val="bottom"/>
          </w:tcPr>
          <w:p w14:paraId="55731A67" w14:textId="77777777" w:rsidR="003E7BB8" w:rsidRPr="00BC003B" w:rsidRDefault="003E7BB8" w:rsidP="00F66FBA">
            <w:pPr>
              <w:pStyle w:val="TableText"/>
            </w:pPr>
            <w:r w:rsidRPr="00BC003B">
              <w:rPr>
                <w:color w:val="000000"/>
              </w:rPr>
              <w:t>14,350</w:t>
            </w:r>
          </w:p>
        </w:tc>
        <w:tc>
          <w:tcPr>
            <w:tcW w:w="493" w:type="pct"/>
            <w:tcBorders>
              <w:top w:val="nil"/>
              <w:left w:val="nil"/>
              <w:bottom w:val="nil"/>
              <w:right w:val="nil"/>
            </w:tcBorders>
            <w:shd w:val="clear" w:color="000000" w:fill="FFFFFF"/>
            <w:noWrap/>
            <w:vAlign w:val="bottom"/>
          </w:tcPr>
          <w:p w14:paraId="3BC8D230" w14:textId="77777777" w:rsidR="003E7BB8" w:rsidRPr="00BC003B" w:rsidRDefault="003E7BB8" w:rsidP="006F2FD5">
            <w:pPr>
              <w:pStyle w:val="TableText"/>
              <w:ind w:right="288"/>
            </w:pPr>
            <w:r w:rsidRPr="00BC003B">
              <w:rPr>
                <w:color w:val="000000"/>
              </w:rPr>
              <w:t>24.8</w:t>
            </w:r>
          </w:p>
        </w:tc>
        <w:tc>
          <w:tcPr>
            <w:tcW w:w="493" w:type="pct"/>
            <w:tcBorders>
              <w:top w:val="nil"/>
              <w:left w:val="nil"/>
              <w:bottom w:val="nil"/>
              <w:right w:val="nil"/>
            </w:tcBorders>
            <w:shd w:val="clear" w:color="000000" w:fill="FFFFFF"/>
            <w:noWrap/>
            <w:vAlign w:val="bottom"/>
          </w:tcPr>
          <w:p w14:paraId="22343D14" w14:textId="77777777" w:rsidR="003E7BB8" w:rsidRPr="00BC003B" w:rsidRDefault="003E7BB8" w:rsidP="006F2FD5">
            <w:pPr>
              <w:pStyle w:val="TableText"/>
              <w:ind w:right="288"/>
            </w:pPr>
            <w:r w:rsidRPr="00BC003B">
              <w:rPr>
                <w:color w:val="000000"/>
              </w:rPr>
              <w:t>56.5</w:t>
            </w:r>
          </w:p>
        </w:tc>
        <w:tc>
          <w:tcPr>
            <w:tcW w:w="493" w:type="pct"/>
            <w:tcBorders>
              <w:top w:val="nil"/>
              <w:left w:val="nil"/>
              <w:bottom w:val="nil"/>
              <w:right w:val="nil"/>
            </w:tcBorders>
            <w:shd w:val="clear" w:color="000000" w:fill="FFFFFF"/>
            <w:vAlign w:val="bottom"/>
          </w:tcPr>
          <w:p w14:paraId="4917E03D" w14:textId="77777777" w:rsidR="003E7BB8" w:rsidRPr="00BC003B" w:rsidRDefault="003E7BB8" w:rsidP="006F2FD5">
            <w:pPr>
              <w:pStyle w:val="TableText"/>
              <w:ind w:right="288"/>
            </w:pPr>
            <w:r w:rsidRPr="00BC003B">
              <w:rPr>
                <w:color w:val="000000"/>
              </w:rPr>
              <w:t>18.8</w:t>
            </w:r>
          </w:p>
        </w:tc>
      </w:tr>
      <w:tr w:rsidR="003E7BB8" w:rsidRPr="00BC003B" w14:paraId="1A615D61" w14:textId="77777777" w:rsidTr="00A2479C">
        <w:trPr>
          <w:trHeight w:val="315"/>
        </w:trPr>
        <w:tc>
          <w:tcPr>
            <w:tcW w:w="3083" w:type="pct"/>
            <w:tcBorders>
              <w:top w:val="nil"/>
              <w:bottom w:val="single" w:sz="12" w:space="0" w:color="auto"/>
            </w:tcBorders>
            <w:noWrap/>
          </w:tcPr>
          <w:p w14:paraId="580E2C7E" w14:textId="77777777" w:rsidR="003E7BB8" w:rsidRPr="00BC003B" w:rsidRDefault="003E7BB8" w:rsidP="006F2FD5">
            <w:pPr>
              <w:pStyle w:val="TableText"/>
            </w:pPr>
            <w:r w:rsidRPr="00BC003B">
              <w:t>Two or more races (Primary ethnicity—economically disadvantaged)</w:t>
            </w:r>
          </w:p>
        </w:tc>
        <w:tc>
          <w:tcPr>
            <w:tcW w:w="437" w:type="pct"/>
            <w:tcBorders>
              <w:top w:val="nil"/>
              <w:left w:val="nil"/>
              <w:bottom w:val="single" w:sz="12" w:space="0" w:color="auto"/>
              <w:right w:val="nil"/>
            </w:tcBorders>
            <w:shd w:val="clear" w:color="000000" w:fill="FFFFFF"/>
            <w:vAlign w:val="bottom"/>
          </w:tcPr>
          <w:p w14:paraId="32CDC27A" w14:textId="77777777" w:rsidR="003E7BB8" w:rsidRPr="00BC003B" w:rsidRDefault="003E7BB8" w:rsidP="00F66FBA">
            <w:pPr>
              <w:pStyle w:val="TableText"/>
            </w:pPr>
            <w:r w:rsidRPr="00BC003B">
              <w:rPr>
                <w:color w:val="000000"/>
              </w:rPr>
              <w:t>8,799</w:t>
            </w:r>
          </w:p>
        </w:tc>
        <w:tc>
          <w:tcPr>
            <w:tcW w:w="493" w:type="pct"/>
            <w:tcBorders>
              <w:top w:val="nil"/>
              <w:left w:val="nil"/>
              <w:bottom w:val="single" w:sz="12" w:space="0" w:color="auto"/>
              <w:right w:val="nil"/>
            </w:tcBorders>
            <w:shd w:val="clear" w:color="000000" w:fill="FFFFFF"/>
            <w:noWrap/>
            <w:vAlign w:val="bottom"/>
          </w:tcPr>
          <w:p w14:paraId="1AAAA0F5" w14:textId="77777777" w:rsidR="003E7BB8" w:rsidRPr="00BC003B" w:rsidRDefault="003E7BB8" w:rsidP="006F2FD5">
            <w:pPr>
              <w:pStyle w:val="TableText"/>
              <w:ind w:right="288"/>
            </w:pPr>
            <w:r w:rsidRPr="00BC003B">
              <w:rPr>
                <w:color w:val="000000"/>
              </w:rPr>
              <w:t>54.0</w:t>
            </w:r>
          </w:p>
        </w:tc>
        <w:tc>
          <w:tcPr>
            <w:tcW w:w="493" w:type="pct"/>
            <w:tcBorders>
              <w:top w:val="nil"/>
              <w:left w:val="nil"/>
              <w:bottom w:val="single" w:sz="12" w:space="0" w:color="auto"/>
              <w:right w:val="nil"/>
            </w:tcBorders>
            <w:shd w:val="clear" w:color="000000" w:fill="FFFFFF"/>
            <w:noWrap/>
            <w:vAlign w:val="bottom"/>
          </w:tcPr>
          <w:p w14:paraId="1EED9A4B" w14:textId="77777777" w:rsidR="003E7BB8" w:rsidRPr="00BC003B" w:rsidRDefault="003E7BB8" w:rsidP="006F2FD5">
            <w:pPr>
              <w:pStyle w:val="TableText"/>
              <w:ind w:right="288"/>
            </w:pPr>
            <w:r w:rsidRPr="00BC003B">
              <w:rPr>
                <w:color w:val="000000"/>
              </w:rPr>
              <w:t>39.9</w:t>
            </w:r>
          </w:p>
        </w:tc>
        <w:tc>
          <w:tcPr>
            <w:tcW w:w="493" w:type="pct"/>
            <w:tcBorders>
              <w:top w:val="nil"/>
              <w:left w:val="nil"/>
              <w:bottom w:val="single" w:sz="12" w:space="0" w:color="auto"/>
              <w:right w:val="nil"/>
            </w:tcBorders>
            <w:shd w:val="clear" w:color="000000" w:fill="FFFFFF"/>
            <w:vAlign w:val="bottom"/>
          </w:tcPr>
          <w:p w14:paraId="1C44E712" w14:textId="77777777" w:rsidR="003E7BB8" w:rsidRPr="00BC003B" w:rsidRDefault="003E7BB8" w:rsidP="006F2FD5">
            <w:pPr>
              <w:pStyle w:val="TableText"/>
              <w:ind w:right="288"/>
            </w:pPr>
            <w:r w:rsidRPr="00BC003B">
              <w:rPr>
                <w:color w:val="000000"/>
              </w:rPr>
              <w:t>6.1</w:t>
            </w:r>
          </w:p>
        </w:tc>
      </w:tr>
    </w:tbl>
    <w:p w14:paraId="244822CA" w14:textId="77777777" w:rsidR="003E7BB8" w:rsidRPr="00BC003B" w:rsidRDefault="003E7BB8" w:rsidP="00424E2D">
      <w:pPr>
        <w:pStyle w:val="Caption"/>
        <w:pageBreakBefore/>
        <w:rPr>
          <w:noProof/>
        </w:rPr>
      </w:pPr>
      <w:bookmarkStart w:id="1135" w:name="_Ref120537875"/>
      <w:bookmarkStart w:id="1136" w:name="_Toc136523424"/>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2</w:t>
      </w:r>
      <w:r w:rsidRPr="00BC003B">
        <w:rPr>
          <w:noProof/>
        </w:rPr>
        <w:fldChar w:fldCharType="end"/>
      </w:r>
      <w:bookmarkEnd w:id="1135"/>
      <w:r w:rsidRPr="00BC003B">
        <w:rPr>
          <w:noProof/>
        </w:rPr>
        <w:t xml:space="preserve">  Percent of Students in Each Achievement Level by Demographic</w:t>
      </w:r>
      <w:r>
        <w:rPr>
          <w:noProof/>
        </w:rPr>
        <w:t xml:space="preserve"> Student</w:t>
      </w:r>
      <w:r w:rsidRPr="00BC003B">
        <w:rPr>
          <w:noProof/>
        </w:rPr>
        <w:t xml:space="preserve"> Group—Life Sciences Domain</w:t>
      </w:r>
      <w:r>
        <w:rPr>
          <w:noProof/>
        </w:rPr>
        <w:t>,</w:t>
      </w:r>
      <w:r w:rsidRPr="00B964F9">
        <w:rPr>
          <w:noProof/>
        </w:rPr>
        <w:t xml:space="preserve"> </w:t>
      </w:r>
      <w:r w:rsidRPr="00BC003B">
        <w:rPr>
          <w:noProof/>
        </w:rPr>
        <w:t>Grade Eight</w:t>
      </w:r>
      <w:bookmarkEnd w:id="1136"/>
    </w:p>
    <w:tbl>
      <w:tblPr>
        <w:tblStyle w:val="TRs"/>
        <w:tblW w:w="0" w:type="auto"/>
        <w:tblLayout w:type="fixed"/>
        <w:tblLook w:val="04A0" w:firstRow="1" w:lastRow="0" w:firstColumn="1" w:lastColumn="0" w:noHBand="0" w:noVBand="1"/>
      </w:tblPr>
      <w:tblGrid>
        <w:gridCol w:w="7922"/>
        <w:gridCol w:w="1123"/>
        <w:gridCol w:w="1267"/>
        <w:gridCol w:w="1267"/>
        <w:gridCol w:w="1267"/>
      </w:tblGrid>
      <w:tr w:rsidR="003E7BB8" w:rsidRPr="00F63CB4" w14:paraId="04993D25"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7E6B5CF8" w14:textId="77777777" w:rsidR="003E7BB8" w:rsidRPr="00F63CB4" w:rsidRDefault="003E7BB8" w:rsidP="006F2FD5">
            <w:pPr>
              <w:pStyle w:val="TableHead"/>
              <w:rPr>
                <w:b/>
                <w:bCs w:val="0"/>
              </w:rPr>
            </w:pPr>
            <w:r w:rsidRPr="00F63CB4">
              <w:rPr>
                <w:b/>
                <w:bCs w:val="0"/>
              </w:rPr>
              <w:t>Student Group</w:t>
            </w:r>
          </w:p>
        </w:tc>
        <w:tc>
          <w:tcPr>
            <w:tcW w:w="1123" w:type="dxa"/>
          </w:tcPr>
          <w:p w14:paraId="77DAA222"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98ADEED"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F96E536" w14:textId="77777777" w:rsidR="003E7BB8" w:rsidRPr="00F63CB4" w:rsidRDefault="003E7BB8" w:rsidP="006F2FD5">
            <w:pPr>
              <w:pStyle w:val="TableHead"/>
              <w:rPr>
                <w:b/>
                <w:bCs w:val="0"/>
              </w:rPr>
            </w:pPr>
            <w:r w:rsidRPr="00F63CB4">
              <w:rPr>
                <w:b/>
                <w:bCs w:val="0"/>
              </w:rPr>
              <w:t>Near Standard</w:t>
            </w:r>
          </w:p>
        </w:tc>
        <w:tc>
          <w:tcPr>
            <w:tcW w:w="1267" w:type="dxa"/>
          </w:tcPr>
          <w:p w14:paraId="5AE454E2" w14:textId="77777777" w:rsidR="003E7BB8" w:rsidRPr="00F63CB4" w:rsidRDefault="003E7BB8" w:rsidP="006F2FD5">
            <w:pPr>
              <w:pStyle w:val="TableHead"/>
              <w:rPr>
                <w:b/>
                <w:bCs w:val="0"/>
              </w:rPr>
            </w:pPr>
            <w:r w:rsidRPr="00F63CB4">
              <w:rPr>
                <w:b/>
                <w:bCs w:val="0"/>
              </w:rPr>
              <w:t>Above Standard</w:t>
            </w:r>
          </w:p>
        </w:tc>
      </w:tr>
      <w:tr w:rsidR="003E7BB8" w:rsidRPr="00BC003B" w14:paraId="00FEB542" w14:textId="77777777" w:rsidTr="006A517A">
        <w:trPr>
          <w:trHeight w:val="315"/>
        </w:trPr>
        <w:tc>
          <w:tcPr>
            <w:tcW w:w="7922" w:type="dxa"/>
            <w:tcBorders>
              <w:top w:val="single" w:sz="4" w:space="0" w:color="auto"/>
              <w:bottom w:val="single" w:sz="4" w:space="0" w:color="auto"/>
            </w:tcBorders>
            <w:noWrap/>
            <w:hideMark/>
          </w:tcPr>
          <w:p w14:paraId="05CB5C28"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659B2858" w14:textId="77777777" w:rsidR="003E7BB8" w:rsidRPr="00BC003B" w:rsidRDefault="003E7BB8" w:rsidP="00F66FBA">
            <w:pPr>
              <w:pStyle w:val="TableText"/>
            </w:pPr>
            <w:r w:rsidRPr="00BC003B">
              <w:rPr>
                <w:color w:val="000000"/>
              </w:rPr>
              <w:t>433,473</w:t>
            </w:r>
          </w:p>
        </w:tc>
        <w:tc>
          <w:tcPr>
            <w:tcW w:w="1267" w:type="dxa"/>
            <w:tcBorders>
              <w:top w:val="single" w:sz="4" w:space="0" w:color="auto"/>
              <w:left w:val="nil"/>
              <w:bottom w:val="single" w:sz="4" w:space="0" w:color="auto"/>
              <w:right w:val="nil"/>
            </w:tcBorders>
            <w:shd w:val="clear" w:color="000000" w:fill="FFFFFF"/>
            <w:noWrap/>
            <w:vAlign w:val="bottom"/>
          </w:tcPr>
          <w:p w14:paraId="0C67B28E" w14:textId="77777777" w:rsidR="003E7BB8" w:rsidRPr="00BC003B" w:rsidRDefault="003E7BB8" w:rsidP="006F2FD5">
            <w:pPr>
              <w:pStyle w:val="TableText"/>
              <w:ind w:right="288"/>
            </w:pPr>
            <w:r w:rsidRPr="00BC003B">
              <w:rPr>
                <w:color w:val="000000"/>
              </w:rPr>
              <w:t>49.9</w:t>
            </w:r>
          </w:p>
        </w:tc>
        <w:tc>
          <w:tcPr>
            <w:tcW w:w="1267" w:type="dxa"/>
            <w:tcBorders>
              <w:top w:val="single" w:sz="4" w:space="0" w:color="auto"/>
              <w:left w:val="nil"/>
              <w:bottom w:val="single" w:sz="4" w:space="0" w:color="auto"/>
              <w:right w:val="nil"/>
            </w:tcBorders>
            <w:shd w:val="clear" w:color="000000" w:fill="FFFFFF"/>
            <w:noWrap/>
            <w:vAlign w:val="bottom"/>
          </w:tcPr>
          <w:p w14:paraId="0139AB5C" w14:textId="77777777" w:rsidR="003E7BB8" w:rsidRPr="00BC003B" w:rsidRDefault="003E7BB8" w:rsidP="006F2FD5">
            <w:pPr>
              <w:pStyle w:val="TableText"/>
              <w:ind w:right="288"/>
            </w:pPr>
            <w:r w:rsidRPr="00BC003B">
              <w:rPr>
                <w:color w:val="000000"/>
              </w:rPr>
              <w:t>37.3</w:t>
            </w:r>
          </w:p>
        </w:tc>
        <w:tc>
          <w:tcPr>
            <w:tcW w:w="1267" w:type="dxa"/>
            <w:tcBorders>
              <w:top w:val="single" w:sz="4" w:space="0" w:color="auto"/>
              <w:left w:val="nil"/>
              <w:bottom w:val="single" w:sz="4" w:space="0" w:color="auto"/>
              <w:right w:val="nil"/>
            </w:tcBorders>
            <w:shd w:val="clear" w:color="000000" w:fill="FFFFFF"/>
            <w:vAlign w:val="bottom"/>
          </w:tcPr>
          <w:p w14:paraId="1C6F9DA0" w14:textId="77777777" w:rsidR="003E7BB8" w:rsidRPr="00BC003B" w:rsidRDefault="003E7BB8" w:rsidP="006F2FD5">
            <w:pPr>
              <w:pStyle w:val="TableText"/>
              <w:ind w:right="288"/>
            </w:pPr>
            <w:r w:rsidRPr="00BC003B">
              <w:rPr>
                <w:color w:val="000000"/>
              </w:rPr>
              <w:t>12.8</w:t>
            </w:r>
          </w:p>
        </w:tc>
      </w:tr>
      <w:tr w:rsidR="003E7BB8" w:rsidRPr="00BC003B" w14:paraId="4B2FAFC4" w14:textId="77777777" w:rsidTr="006A517A">
        <w:trPr>
          <w:trHeight w:val="300"/>
        </w:trPr>
        <w:tc>
          <w:tcPr>
            <w:tcW w:w="7922" w:type="dxa"/>
            <w:tcBorders>
              <w:top w:val="single" w:sz="4" w:space="0" w:color="auto"/>
              <w:bottom w:val="nil"/>
            </w:tcBorders>
            <w:noWrap/>
            <w:hideMark/>
          </w:tcPr>
          <w:p w14:paraId="467C5172"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2A4D67E8" w14:textId="77777777" w:rsidR="003E7BB8" w:rsidRPr="00BC003B" w:rsidRDefault="003E7BB8" w:rsidP="00F66FBA">
            <w:pPr>
              <w:pStyle w:val="TableText"/>
            </w:pPr>
            <w:r w:rsidRPr="00BC003B">
              <w:rPr>
                <w:color w:val="000000"/>
              </w:rPr>
              <w:t>223,629</w:t>
            </w:r>
          </w:p>
        </w:tc>
        <w:tc>
          <w:tcPr>
            <w:tcW w:w="1267" w:type="dxa"/>
            <w:tcBorders>
              <w:top w:val="single" w:sz="4" w:space="0" w:color="auto"/>
              <w:left w:val="nil"/>
              <w:bottom w:val="nil"/>
              <w:right w:val="nil"/>
            </w:tcBorders>
            <w:shd w:val="clear" w:color="000000" w:fill="FFFFFF"/>
            <w:noWrap/>
            <w:vAlign w:val="bottom"/>
          </w:tcPr>
          <w:p w14:paraId="769802AC" w14:textId="77777777" w:rsidR="003E7BB8" w:rsidRPr="00BC003B" w:rsidRDefault="003E7BB8" w:rsidP="006F2FD5">
            <w:pPr>
              <w:pStyle w:val="TableText"/>
              <w:ind w:right="288"/>
            </w:pPr>
            <w:r w:rsidRPr="00BC003B">
              <w:rPr>
                <w:color w:val="000000"/>
              </w:rPr>
              <w:t>51.0</w:t>
            </w:r>
          </w:p>
        </w:tc>
        <w:tc>
          <w:tcPr>
            <w:tcW w:w="1267" w:type="dxa"/>
            <w:tcBorders>
              <w:top w:val="single" w:sz="4" w:space="0" w:color="auto"/>
              <w:left w:val="nil"/>
              <w:bottom w:val="nil"/>
              <w:right w:val="nil"/>
            </w:tcBorders>
            <w:shd w:val="clear" w:color="000000" w:fill="FFFFFF"/>
            <w:noWrap/>
            <w:vAlign w:val="bottom"/>
          </w:tcPr>
          <w:p w14:paraId="40AB870E" w14:textId="77777777" w:rsidR="003E7BB8" w:rsidRPr="00BC003B" w:rsidRDefault="003E7BB8" w:rsidP="006F2FD5">
            <w:pPr>
              <w:pStyle w:val="TableText"/>
              <w:ind w:right="288"/>
            </w:pPr>
            <w:r w:rsidRPr="00BC003B">
              <w:rPr>
                <w:color w:val="000000"/>
              </w:rPr>
              <w:t>35.8</w:t>
            </w:r>
          </w:p>
        </w:tc>
        <w:tc>
          <w:tcPr>
            <w:tcW w:w="1267" w:type="dxa"/>
            <w:tcBorders>
              <w:top w:val="single" w:sz="4" w:space="0" w:color="auto"/>
              <w:left w:val="nil"/>
              <w:bottom w:val="nil"/>
              <w:right w:val="nil"/>
            </w:tcBorders>
            <w:shd w:val="clear" w:color="000000" w:fill="FFFFFF"/>
            <w:vAlign w:val="bottom"/>
          </w:tcPr>
          <w:p w14:paraId="0F69069F" w14:textId="77777777" w:rsidR="003E7BB8" w:rsidRPr="00BC003B" w:rsidRDefault="003E7BB8" w:rsidP="006F2FD5">
            <w:pPr>
              <w:pStyle w:val="TableText"/>
              <w:ind w:right="288"/>
            </w:pPr>
            <w:r w:rsidRPr="00BC003B">
              <w:rPr>
                <w:color w:val="000000"/>
              </w:rPr>
              <w:t>13.3</w:t>
            </w:r>
          </w:p>
        </w:tc>
      </w:tr>
      <w:tr w:rsidR="003E7BB8" w:rsidRPr="00BC003B" w14:paraId="72837FED" w14:textId="77777777" w:rsidTr="006A517A">
        <w:trPr>
          <w:trHeight w:val="315"/>
        </w:trPr>
        <w:tc>
          <w:tcPr>
            <w:tcW w:w="7922" w:type="dxa"/>
            <w:tcBorders>
              <w:top w:val="nil"/>
              <w:bottom w:val="nil"/>
            </w:tcBorders>
            <w:noWrap/>
            <w:hideMark/>
          </w:tcPr>
          <w:p w14:paraId="7F76E045"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0E86B0C1" w14:textId="77777777" w:rsidR="003E7BB8" w:rsidRPr="00BC003B" w:rsidRDefault="003E7BB8" w:rsidP="00F66FBA">
            <w:pPr>
              <w:pStyle w:val="TableText"/>
            </w:pPr>
            <w:r w:rsidRPr="00BC003B">
              <w:rPr>
                <w:color w:val="000000"/>
              </w:rPr>
              <w:t>209,440</w:t>
            </w:r>
          </w:p>
        </w:tc>
        <w:tc>
          <w:tcPr>
            <w:tcW w:w="1267" w:type="dxa"/>
            <w:tcBorders>
              <w:top w:val="nil"/>
              <w:left w:val="nil"/>
              <w:bottom w:val="nil"/>
              <w:right w:val="nil"/>
            </w:tcBorders>
            <w:shd w:val="clear" w:color="000000" w:fill="FFFFFF"/>
            <w:noWrap/>
            <w:vAlign w:val="bottom"/>
          </w:tcPr>
          <w:p w14:paraId="60378EFD" w14:textId="77777777" w:rsidR="003E7BB8" w:rsidRPr="00BC003B" w:rsidRDefault="003E7BB8" w:rsidP="006F2FD5">
            <w:pPr>
              <w:pStyle w:val="TableText"/>
              <w:ind w:right="288"/>
            </w:pPr>
            <w:r w:rsidRPr="00BC003B">
              <w:rPr>
                <w:color w:val="000000"/>
              </w:rPr>
              <w:t>48.8</w:t>
            </w:r>
          </w:p>
        </w:tc>
        <w:tc>
          <w:tcPr>
            <w:tcW w:w="1267" w:type="dxa"/>
            <w:tcBorders>
              <w:top w:val="nil"/>
              <w:left w:val="nil"/>
              <w:bottom w:val="nil"/>
              <w:right w:val="nil"/>
            </w:tcBorders>
            <w:shd w:val="clear" w:color="000000" w:fill="FFFFFF"/>
            <w:noWrap/>
            <w:vAlign w:val="bottom"/>
          </w:tcPr>
          <w:p w14:paraId="4E756690" w14:textId="77777777" w:rsidR="003E7BB8" w:rsidRPr="00BC003B" w:rsidRDefault="003E7BB8" w:rsidP="006F2FD5">
            <w:pPr>
              <w:pStyle w:val="TableText"/>
              <w:ind w:right="288"/>
            </w:pPr>
            <w:r w:rsidRPr="00BC003B">
              <w:rPr>
                <w:color w:val="000000"/>
              </w:rPr>
              <w:t>38.8</w:t>
            </w:r>
          </w:p>
        </w:tc>
        <w:tc>
          <w:tcPr>
            <w:tcW w:w="1267" w:type="dxa"/>
            <w:tcBorders>
              <w:top w:val="nil"/>
              <w:left w:val="nil"/>
              <w:bottom w:val="nil"/>
              <w:right w:val="nil"/>
            </w:tcBorders>
            <w:shd w:val="clear" w:color="000000" w:fill="FFFFFF"/>
            <w:vAlign w:val="bottom"/>
          </w:tcPr>
          <w:p w14:paraId="08EC7650" w14:textId="77777777" w:rsidR="003E7BB8" w:rsidRPr="00BC003B" w:rsidRDefault="003E7BB8" w:rsidP="006F2FD5">
            <w:pPr>
              <w:pStyle w:val="TableText"/>
              <w:ind w:right="288"/>
            </w:pPr>
            <w:r w:rsidRPr="00BC003B">
              <w:rPr>
                <w:color w:val="000000"/>
              </w:rPr>
              <w:t>12.3</w:t>
            </w:r>
          </w:p>
        </w:tc>
      </w:tr>
      <w:tr w:rsidR="003E7BB8" w:rsidRPr="00BC003B" w14:paraId="0A008CFA" w14:textId="77777777" w:rsidTr="006A517A">
        <w:trPr>
          <w:trHeight w:val="315"/>
        </w:trPr>
        <w:tc>
          <w:tcPr>
            <w:tcW w:w="7922" w:type="dxa"/>
            <w:tcBorders>
              <w:top w:val="nil"/>
              <w:bottom w:val="single" w:sz="2" w:space="0" w:color="auto"/>
            </w:tcBorders>
            <w:noWrap/>
          </w:tcPr>
          <w:p w14:paraId="39CF8F06"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6AAEB09E" w14:textId="77777777" w:rsidR="003E7BB8" w:rsidRPr="00BC003B" w:rsidRDefault="003E7BB8" w:rsidP="00F66FBA">
            <w:pPr>
              <w:pStyle w:val="TableText"/>
            </w:pPr>
            <w:r w:rsidRPr="00BC003B">
              <w:rPr>
                <w:color w:val="000000"/>
              </w:rPr>
              <w:t>404</w:t>
            </w:r>
          </w:p>
        </w:tc>
        <w:tc>
          <w:tcPr>
            <w:tcW w:w="1267" w:type="dxa"/>
            <w:tcBorders>
              <w:top w:val="nil"/>
              <w:left w:val="nil"/>
              <w:bottom w:val="single" w:sz="2" w:space="0" w:color="auto"/>
              <w:right w:val="nil"/>
            </w:tcBorders>
            <w:shd w:val="clear" w:color="000000" w:fill="FFFFFF"/>
            <w:noWrap/>
            <w:vAlign w:val="bottom"/>
          </w:tcPr>
          <w:p w14:paraId="4ABA9CA0" w14:textId="77777777" w:rsidR="003E7BB8" w:rsidRPr="00BC003B" w:rsidRDefault="003E7BB8" w:rsidP="006F2FD5">
            <w:pPr>
              <w:pStyle w:val="TableText"/>
              <w:ind w:right="288"/>
            </w:pPr>
            <w:r w:rsidRPr="00BC003B">
              <w:rPr>
                <w:color w:val="000000"/>
              </w:rPr>
              <w:t>30.7</w:t>
            </w:r>
          </w:p>
        </w:tc>
        <w:tc>
          <w:tcPr>
            <w:tcW w:w="1267" w:type="dxa"/>
            <w:tcBorders>
              <w:top w:val="nil"/>
              <w:left w:val="nil"/>
              <w:bottom w:val="single" w:sz="2" w:space="0" w:color="auto"/>
              <w:right w:val="nil"/>
            </w:tcBorders>
            <w:shd w:val="clear" w:color="000000" w:fill="FFFFFF"/>
            <w:noWrap/>
            <w:vAlign w:val="bottom"/>
          </w:tcPr>
          <w:p w14:paraId="7417904C"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single" w:sz="2" w:space="0" w:color="auto"/>
              <w:right w:val="nil"/>
            </w:tcBorders>
            <w:shd w:val="clear" w:color="000000" w:fill="FFFFFF"/>
            <w:vAlign w:val="bottom"/>
          </w:tcPr>
          <w:p w14:paraId="47079C36" w14:textId="77777777" w:rsidR="003E7BB8" w:rsidRPr="00BC003B" w:rsidRDefault="003E7BB8" w:rsidP="006F2FD5">
            <w:pPr>
              <w:pStyle w:val="TableText"/>
              <w:ind w:right="288"/>
            </w:pPr>
            <w:r w:rsidRPr="00BC003B">
              <w:rPr>
                <w:color w:val="000000"/>
              </w:rPr>
              <w:t>20.0</w:t>
            </w:r>
          </w:p>
        </w:tc>
      </w:tr>
      <w:tr w:rsidR="003E7BB8" w:rsidRPr="00BC003B" w14:paraId="69C8368F" w14:textId="77777777" w:rsidTr="006A517A">
        <w:trPr>
          <w:trHeight w:val="300"/>
        </w:trPr>
        <w:tc>
          <w:tcPr>
            <w:tcW w:w="7922" w:type="dxa"/>
            <w:tcBorders>
              <w:top w:val="single" w:sz="2" w:space="0" w:color="auto"/>
            </w:tcBorders>
            <w:noWrap/>
            <w:hideMark/>
          </w:tcPr>
          <w:p w14:paraId="522CFFA0"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23578ECB" w14:textId="77777777" w:rsidR="003E7BB8" w:rsidRPr="00BC003B" w:rsidRDefault="003E7BB8" w:rsidP="00F66FBA">
            <w:pPr>
              <w:pStyle w:val="TableText"/>
            </w:pPr>
            <w:r w:rsidRPr="00BC003B">
              <w:rPr>
                <w:color w:val="000000"/>
              </w:rPr>
              <w:t>60,835</w:t>
            </w:r>
          </w:p>
        </w:tc>
        <w:tc>
          <w:tcPr>
            <w:tcW w:w="1267" w:type="dxa"/>
            <w:tcBorders>
              <w:top w:val="single" w:sz="2" w:space="0" w:color="auto"/>
              <w:left w:val="nil"/>
              <w:bottom w:val="nil"/>
              <w:right w:val="nil"/>
            </w:tcBorders>
            <w:shd w:val="clear" w:color="000000" w:fill="FFFFFF"/>
            <w:noWrap/>
            <w:vAlign w:val="bottom"/>
          </w:tcPr>
          <w:p w14:paraId="710DCA46" w14:textId="77777777" w:rsidR="003E7BB8" w:rsidRPr="00BC003B" w:rsidRDefault="003E7BB8" w:rsidP="006F2FD5">
            <w:pPr>
              <w:pStyle w:val="TableText"/>
              <w:ind w:right="288"/>
            </w:pPr>
            <w:r w:rsidRPr="00BC003B">
              <w:rPr>
                <w:color w:val="000000"/>
              </w:rPr>
              <w:t>89.3</w:t>
            </w:r>
          </w:p>
        </w:tc>
        <w:tc>
          <w:tcPr>
            <w:tcW w:w="1267" w:type="dxa"/>
            <w:tcBorders>
              <w:top w:val="single" w:sz="2" w:space="0" w:color="auto"/>
              <w:left w:val="nil"/>
              <w:bottom w:val="nil"/>
              <w:right w:val="nil"/>
            </w:tcBorders>
            <w:shd w:val="clear" w:color="000000" w:fill="FFFFFF"/>
            <w:noWrap/>
            <w:vAlign w:val="bottom"/>
          </w:tcPr>
          <w:p w14:paraId="3915D90A" w14:textId="77777777" w:rsidR="003E7BB8" w:rsidRPr="00BC003B" w:rsidRDefault="003E7BB8" w:rsidP="006F2FD5">
            <w:pPr>
              <w:pStyle w:val="TableText"/>
              <w:ind w:right="288"/>
            </w:pPr>
            <w:r w:rsidRPr="00BC003B">
              <w:rPr>
                <w:color w:val="000000"/>
              </w:rPr>
              <w:t>10.4</w:t>
            </w:r>
          </w:p>
        </w:tc>
        <w:tc>
          <w:tcPr>
            <w:tcW w:w="1267" w:type="dxa"/>
            <w:tcBorders>
              <w:top w:val="single" w:sz="2" w:space="0" w:color="auto"/>
              <w:left w:val="nil"/>
              <w:bottom w:val="nil"/>
              <w:right w:val="nil"/>
            </w:tcBorders>
            <w:shd w:val="clear" w:color="000000" w:fill="FFFFFF"/>
            <w:vAlign w:val="bottom"/>
          </w:tcPr>
          <w:p w14:paraId="163426FB" w14:textId="77777777" w:rsidR="003E7BB8" w:rsidRPr="00BC003B" w:rsidRDefault="003E7BB8" w:rsidP="006F2FD5">
            <w:pPr>
              <w:pStyle w:val="TableText"/>
              <w:ind w:right="288"/>
            </w:pPr>
            <w:r w:rsidRPr="00BC003B">
              <w:rPr>
                <w:color w:val="000000"/>
              </w:rPr>
              <w:t>0.3</w:t>
            </w:r>
          </w:p>
        </w:tc>
      </w:tr>
      <w:tr w:rsidR="003E7BB8" w:rsidRPr="00BC003B" w14:paraId="11EFC806" w14:textId="77777777" w:rsidTr="006A517A">
        <w:trPr>
          <w:trHeight w:val="300"/>
        </w:trPr>
        <w:tc>
          <w:tcPr>
            <w:tcW w:w="7922" w:type="dxa"/>
            <w:noWrap/>
            <w:hideMark/>
          </w:tcPr>
          <w:p w14:paraId="40E201D0"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396C57B0" w14:textId="77777777" w:rsidR="003E7BB8" w:rsidRPr="00BC003B" w:rsidRDefault="003E7BB8" w:rsidP="00F66FBA">
            <w:pPr>
              <w:pStyle w:val="TableText"/>
            </w:pPr>
            <w:r w:rsidRPr="00BC003B">
              <w:rPr>
                <w:color w:val="000000"/>
              </w:rPr>
              <w:t>242,281</w:t>
            </w:r>
          </w:p>
        </w:tc>
        <w:tc>
          <w:tcPr>
            <w:tcW w:w="1267" w:type="dxa"/>
            <w:tcBorders>
              <w:top w:val="nil"/>
              <w:left w:val="nil"/>
              <w:bottom w:val="nil"/>
              <w:right w:val="nil"/>
            </w:tcBorders>
            <w:shd w:val="clear" w:color="000000" w:fill="FFFFFF"/>
            <w:noWrap/>
            <w:vAlign w:val="bottom"/>
          </w:tcPr>
          <w:p w14:paraId="0C6CCD96"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noWrap/>
            <w:vAlign w:val="bottom"/>
          </w:tcPr>
          <w:p w14:paraId="4517B461"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nil"/>
              <w:right w:val="nil"/>
            </w:tcBorders>
            <w:shd w:val="clear" w:color="000000" w:fill="FFFFFF"/>
            <w:vAlign w:val="bottom"/>
          </w:tcPr>
          <w:p w14:paraId="396FD29E" w14:textId="77777777" w:rsidR="003E7BB8" w:rsidRPr="00BC003B" w:rsidRDefault="003E7BB8" w:rsidP="006F2FD5">
            <w:pPr>
              <w:pStyle w:val="TableText"/>
              <w:ind w:right="288"/>
            </w:pPr>
            <w:r w:rsidRPr="00BC003B">
              <w:rPr>
                <w:color w:val="000000"/>
              </w:rPr>
              <w:t>15.1</w:t>
            </w:r>
          </w:p>
        </w:tc>
      </w:tr>
      <w:tr w:rsidR="003E7BB8" w:rsidRPr="00BC003B" w14:paraId="73F8B434" w14:textId="77777777" w:rsidTr="006A517A">
        <w:trPr>
          <w:trHeight w:val="300"/>
        </w:trPr>
        <w:tc>
          <w:tcPr>
            <w:tcW w:w="7922" w:type="dxa"/>
            <w:noWrap/>
            <w:hideMark/>
          </w:tcPr>
          <w:p w14:paraId="36D952BD"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4A47FE37" w14:textId="77777777" w:rsidR="003E7BB8" w:rsidRPr="00BC003B" w:rsidRDefault="003E7BB8" w:rsidP="00F66FBA">
            <w:pPr>
              <w:pStyle w:val="TableText"/>
            </w:pPr>
            <w:r w:rsidRPr="00BC003B">
              <w:rPr>
                <w:color w:val="000000"/>
              </w:rPr>
              <w:t>111,489</w:t>
            </w:r>
          </w:p>
        </w:tc>
        <w:tc>
          <w:tcPr>
            <w:tcW w:w="1267" w:type="dxa"/>
            <w:tcBorders>
              <w:top w:val="nil"/>
              <w:left w:val="nil"/>
              <w:bottom w:val="nil"/>
              <w:right w:val="nil"/>
            </w:tcBorders>
            <w:shd w:val="clear" w:color="000000" w:fill="FFFFFF"/>
            <w:noWrap/>
            <w:vAlign w:val="bottom"/>
          </w:tcPr>
          <w:p w14:paraId="46F070DA"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nil"/>
              <w:right w:val="nil"/>
            </w:tcBorders>
            <w:shd w:val="clear" w:color="000000" w:fill="FFFFFF"/>
            <w:noWrap/>
            <w:vAlign w:val="bottom"/>
          </w:tcPr>
          <w:p w14:paraId="1126321E"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vAlign w:val="bottom"/>
          </w:tcPr>
          <w:p w14:paraId="015D50FD" w14:textId="77777777" w:rsidR="003E7BB8" w:rsidRPr="00BC003B" w:rsidRDefault="003E7BB8" w:rsidP="006F2FD5">
            <w:pPr>
              <w:pStyle w:val="TableText"/>
              <w:ind w:right="288"/>
            </w:pPr>
            <w:r w:rsidRPr="00BC003B">
              <w:rPr>
                <w:color w:val="000000"/>
              </w:rPr>
              <w:t>11.8</w:t>
            </w:r>
          </w:p>
        </w:tc>
      </w:tr>
      <w:tr w:rsidR="003E7BB8" w:rsidRPr="00BC003B" w14:paraId="24BAEEF2" w14:textId="77777777" w:rsidTr="006A517A">
        <w:trPr>
          <w:trHeight w:val="300"/>
        </w:trPr>
        <w:tc>
          <w:tcPr>
            <w:tcW w:w="7922" w:type="dxa"/>
            <w:noWrap/>
            <w:hideMark/>
          </w:tcPr>
          <w:p w14:paraId="272614DF"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7AFB7644" w14:textId="77777777" w:rsidR="003E7BB8" w:rsidRPr="00BC003B" w:rsidRDefault="003E7BB8" w:rsidP="00F66FBA">
            <w:pPr>
              <w:pStyle w:val="TableText"/>
            </w:pPr>
            <w:r w:rsidRPr="00BC003B">
              <w:rPr>
                <w:color w:val="000000"/>
              </w:rPr>
              <w:t>18,594</w:t>
            </w:r>
          </w:p>
        </w:tc>
        <w:tc>
          <w:tcPr>
            <w:tcW w:w="1267" w:type="dxa"/>
            <w:tcBorders>
              <w:top w:val="nil"/>
              <w:left w:val="nil"/>
              <w:bottom w:val="nil"/>
              <w:right w:val="nil"/>
            </w:tcBorders>
            <w:shd w:val="clear" w:color="000000" w:fill="FFFFFF"/>
            <w:noWrap/>
            <w:vAlign w:val="bottom"/>
          </w:tcPr>
          <w:p w14:paraId="1BF504F1" w14:textId="77777777" w:rsidR="003E7BB8" w:rsidRPr="00BC003B" w:rsidRDefault="003E7BB8" w:rsidP="006F2FD5">
            <w:pPr>
              <w:pStyle w:val="TableText"/>
              <w:ind w:right="288"/>
            </w:pPr>
            <w:r w:rsidRPr="00BC003B">
              <w:rPr>
                <w:color w:val="000000"/>
              </w:rPr>
              <w:t>24.7</w:t>
            </w:r>
          </w:p>
        </w:tc>
        <w:tc>
          <w:tcPr>
            <w:tcW w:w="1267" w:type="dxa"/>
            <w:tcBorders>
              <w:top w:val="nil"/>
              <w:left w:val="nil"/>
              <w:bottom w:val="nil"/>
              <w:right w:val="nil"/>
            </w:tcBorders>
            <w:shd w:val="clear" w:color="000000" w:fill="FFFFFF"/>
            <w:noWrap/>
            <w:vAlign w:val="bottom"/>
          </w:tcPr>
          <w:p w14:paraId="21CB5D4E"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nil"/>
              <w:right w:val="nil"/>
            </w:tcBorders>
            <w:shd w:val="clear" w:color="000000" w:fill="FFFFFF"/>
            <w:vAlign w:val="bottom"/>
          </w:tcPr>
          <w:p w14:paraId="11C74551" w14:textId="77777777" w:rsidR="003E7BB8" w:rsidRPr="00BC003B" w:rsidRDefault="003E7BB8" w:rsidP="006F2FD5">
            <w:pPr>
              <w:pStyle w:val="TableText"/>
              <w:ind w:right="288"/>
            </w:pPr>
            <w:r w:rsidRPr="00BC003B">
              <w:rPr>
                <w:color w:val="000000"/>
              </w:rPr>
              <w:t>30.5</w:t>
            </w:r>
          </w:p>
        </w:tc>
      </w:tr>
      <w:tr w:rsidR="003E7BB8" w:rsidRPr="00BC003B" w14:paraId="5F20EC52" w14:textId="77777777" w:rsidTr="006A517A">
        <w:trPr>
          <w:trHeight w:val="300"/>
        </w:trPr>
        <w:tc>
          <w:tcPr>
            <w:tcW w:w="7922" w:type="dxa"/>
            <w:noWrap/>
          </w:tcPr>
          <w:p w14:paraId="326D8E6F"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2FFE0DF8"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406AAE2C"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57A8A7F9"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7C40DB10" w14:textId="77777777" w:rsidR="003E7BB8" w:rsidRPr="00BC003B" w:rsidRDefault="003E7BB8" w:rsidP="006F2FD5">
            <w:pPr>
              <w:pStyle w:val="TableText"/>
              <w:ind w:right="288"/>
            </w:pPr>
            <w:r w:rsidRPr="00BC003B">
              <w:rPr>
                <w:color w:val="000000"/>
              </w:rPr>
              <w:t>N/A</w:t>
            </w:r>
          </w:p>
        </w:tc>
      </w:tr>
      <w:tr w:rsidR="003E7BB8" w:rsidRPr="00BC003B" w14:paraId="3B317DA1" w14:textId="77777777" w:rsidTr="006A517A">
        <w:trPr>
          <w:trHeight w:val="300"/>
        </w:trPr>
        <w:tc>
          <w:tcPr>
            <w:tcW w:w="7922" w:type="dxa"/>
            <w:tcBorders>
              <w:bottom w:val="nil"/>
            </w:tcBorders>
            <w:noWrap/>
            <w:hideMark/>
          </w:tcPr>
          <w:p w14:paraId="0D16FB35"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45AFC591" w14:textId="77777777" w:rsidR="003E7BB8" w:rsidRPr="00BC003B" w:rsidRDefault="003E7BB8" w:rsidP="00F66FBA">
            <w:pPr>
              <w:pStyle w:val="TableText"/>
            </w:pPr>
            <w:r w:rsidRPr="00BC003B">
              <w:rPr>
                <w:color w:val="000000"/>
              </w:rPr>
              <w:t>116</w:t>
            </w:r>
          </w:p>
        </w:tc>
        <w:tc>
          <w:tcPr>
            <w:tcW w:w="1267" w:type="dxa"/>
            <w:tcBorders>
              <w:top w:val="nil"/>
              <w:left w:val="nil"/>
              <w:bottom w:val="nil"/>
              <w:right w:val="nil"/>
            </w:tcBorders>
            <w:shd w:val="clear" w:color="000000" w:fill="FFFFFF"/>
            <w:noWrap/>
            <w:vAlign w:val="bottom"/>
          </w:tcPr>
          <w:p w14:paraId="033B370D" w14:textId="77777777" w:rsidR="003E7BB8" w:rsidRPr="00BC003B" w:rsidRDefault="003E7BB8" w:rsidP="006F2FD5">
            <w:pPr>
              <w:pStyle w:val="TableText"/>
              <w:ind w:right="288"/>
            </w:pPr>
            <w:r w:rsidRPr="00BC003B">
              <w:rPr>
                <w:color w:val="000000"/>
              </w:rPr>
              <w:t>86.2</w:t>
            </w:r>
          </w:p>
        </w:tc>
        <w:tc>
          <w:tcPr>
            <w:tcW w:w="1267" w:type="dxa"/>
            <w:tcBorders>
              <w:top w:val="nil"/>
              <w:left w:val="nil"/>
              <w:bottom w:val="nil"/>
              <w:right w:val="nil"/>
            </w:tcBorders>
            <w:shd w:val="clear" w:color="000000" w:fill="FFFFFF"/>
            <w:noWrap/>
            <w:vAlign w:val="bottom"/>
          </w:tcPr>
          <w:p w14:paraId="11BBAC5E" w14:textId="77777777" w:rsidR="003E7BB8" w:rsidRPr="00BC003B" w:rsidRDefault="003E7BB8" w:rsidP="006F2FD5">
            <w:pPr>
              <w:pStyle w:val="TableText"/>
              <w:ind w:right="288"/>
            </w:pPr>
            <w:r w:rsidRPr="00BC003B">
              <w:rPr>
                <w:color w:val="000000"/>
              </w:rPr>
              <w:t>9.5</w:t>
            </w:r>
          </w:p>
        </w:tc>
        <w:tc>
          <w:tcPr>
            <w:tcW w:w="1267" w:type="dxa"/>
            <w:tcBorders>
              <w:top w:val="nil"/>
              <w:left w:val="nil"/>
              <w:bottom w:val="nil"/>
              <w:right w:val="nil"/>
            </w:tcBorders>
            <w:shd w:val="clear" w:color="000000" w:fill="FFFFFF"/>
            <w:vAlign w:val="bottom"/>
          </w:tcPr>
          <w:p w14:paraId="67D03FEE" w14:textId="77777777" w:rsidR="003E7BB8" w:rsidRPr="00BC003B" w:rsidRDefault="003E7BB8" w:rsidP="006F2FD5">
            <w:pPr>
              <w:pStyle w:val="TableText"/>
              <w:ind w:right="288"/>
            </w:pPr>
            <w:r w:rsidRPr="00BC003B">
              <w:rPr>
                <w:color w:val="000000"/>
              </w:rPr>
              <w:t>4.3</w:t>
            </w:r>
          </w:p>
        </w:tc>
      </w:tr>
      <w:tr w:rsidR="003E7BB8" w:rsidRPr="00BC003B" w14:paraId="6809ACFE" w14:textId="77777777" w:rsidTr="006A517A">
        <w:trPr>
          <w:trHeight w:val="300"/>
        </w:trPr>
        <w:tc>
          <w:tcPr>
            <w:tcW w:w="7922" w:type="dxa"/>
            <w:tcBorders>
              <w:top w:val="nil"/>
              <w:bottom w:val="single" w:sz="2" w:space="0" w:color="auto"/>
            </w:tcBorders>
            <w:noWrap/>
          </w:tcPr>
          <w:p w14:paraId="74AD601A"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3A4CC4C0" w14:textId="77777777" w:rsidR="003E7BB8" w:rsidRPr="00BC003B" w:rsidRDefault="003E7BB8" w:rsidP="00F66FBA">
            <w:pPr>
              <w:pStyle w:val="TableText"/>
            </w:pPr>
            <w:r w:rsidRPr="00BC003B">
              <w:rPr>
                <w:color w:val="000000"/>
              </w:rPr>
              <w:t>158</w:t>
            </w:r>
          </w:p>
        </w:tc>
        <w:tc>
          <w:tcPr>
            <w:tcW w:w="1267" w:type="dxa"/>
            <w:tcBorders>
              <w:top w:val="nil"/>
              <w:left w:val="nil"/>
              <w:bottom w:val="single" w:sz="2" w:space="0" w:color="auto"/>
              <w:right w:val="nil"/>
            </w:tcBorders>
            <w:shd w:val="clear" w:color="000000" w:fill="FFFFFF"/>
            <w:noWrap/>
            <w:vAlign w:val="bottom"/>
          </w:tcPr>
          <w:p w14:paraId="2E24C49B" w14:textId="77777777" w:rsidR="003E7BB8" w:rsidRPr="00BC003B" w:rsidRDefault="003E7BB8" w:rsidP="006F2FD5">
            <w:pPr>
              <w:pStyle w:val="TableText"/>
              <w:ind w:right="288"/>
            </w:pPr>
            <w:r w:rsidRPr="00BC003B">
              <w:rPr>
                <w:color w:val="000000"/>
              </w:rPr>
              <w:t>64.6</w:t>
            </w:r>
          </w:p>
        </w:tc>
        <w:tc>
          <w:tcPr>
            <w:tcW w:w="1267" w:type="dxa"/>
            <w:tcBorders>
              <w:top w:val="nil"/>
              <w:left w:val="nil"/>
              <w:bottom w:val="single" w:sz="2" w:space="0" w:color="auto"/>
              <w:right w:val="nil"/>
            </w:tcBorders>
            <w:shd w:val="clear" w:color="000000" w:fill="FFFFFF"/>
            <w:noWrap/>
            <w:vAlign w:val="bottom"/>
          </w:tcPr>
          <w:p w14:paraId="53973364" w14:textId="77777777" w:rsidR="003E7BB8" w:rsidRPr="00BC003B" w:rsidRDefault="003E7BB8" w:rsidP="006F2FD5">
            <w:pPr>
              <w:pStyle w:val="TableText"/>
              <w:ind w:right="288"/>
            </w:pPr>
            <w:r w:rsidRPr="00BC003B">
              <w:rPr>
                <w:color w:val="000000"/>
              </w:rPr>
              <w:t>27.8</w:t>
            </w:r>
          </w:p>
        </w:tc>
        <w:tc>
          <w:tcPr>
            <w:tcW w:w="1267" w:type="dxa"/>
            <w:tcBorders>
              <w:top w:val="nil"/>
              <w:left w:val="nil"/>
              <w:bottom w:val="single" w:sz="2" w:space="0" w:color="auto"/>
              <w:right w:val="nil"/>
            </w:tcBorders>
            <w:shd w:val="clear" w:color="000000" w:fill="FFFFFF"/>
            <w:vAlign w:val="bottom"/>
          </w:tcPr>
          <w:p w14:paraId="6A9B6F4C" w14:textId="77777777" w:rsidR="003E7BB8" w:rsidRPr="00BC003B" w:rsidRDefault="003E7BB8" w:rsidP="006F2FD5">
            <w:pPr>
              <w:pStyle w:val="TableText"/>
              <w:ind w:right="288"/>
            </w:pPr>
            <w:r w:rsidRPr="00BC003B">
              <w:rPr>
                <w:color w:val="000000"/>
              </w:rPr>
              <w:t>7.6</w:t>
            </w:r>
          </w:p>
        </w:tc>
      </w:tr>
      <w:tr w:rsidR="003E7BB8" w:rsidRPr="00BC003B" w14:paraId="77C08E52" w14:textId="77777777" w:rsidTr="006A517A">
        <w:trPr>
          <w:trHeight w:val="300"/>
        </w:trPr>
        <w:tc>
          <w:tcPr>
            <w:tcW w:w="7922" w:type="dxa"/>
            <w:tcBorders>
              <w:top w:val="single" w:sz="2" w:space="0" w:color="auto"/>
              <w:bottom w:val="nil"/>
            </w:tcBorders>
            <w:noWrap/>
            <w:hideMark/>
          </w:tcPr>
          <w:p w14:paraId="563E8C2D"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38947683" w14:textId="77777777" w:rsidR="003E7BB8" w:rsidRPr="00BC003B" w:rsidRDefault="003E7BB8" w:rsidP="00F66FBA">
            <w:pPr>
              <w:pStyle w:val="TableText"/>
            </w:pPr>
            <w:r w:rsidRPr="00BC003B">
              <w:rPr>
                <w:color w:val="000000"/>
              </w:rPr>
              <w:t>259,003</w:t>
            </w:r>
          </w:p>
        </w:tc>
        <w:tc>
          <w:tcPr>
            <w:tcW w:w="1267" w:type="dxa"/>
            <w:tcBorders>
              <w:top w:val="single" w:sz="2" w:space="0" w:color="auto"/>
              <w:left w:val="nil"/>
              <w:bottom w:val="nil"/>
              <w:right w:val="nil"/>
            </w:tcBorders>
            <w:shd w:val="clear" w:color="000000" w:fill="FFFFFF"/>
            <w:noWrap/>
            <w:vAlign w:val="bottom"/>
          </w:tcPr>
          <w:p w14:paraId="3293431A" w14:textId="77777777" w:rsidR="003E7BB8" w:rsidRPr="00BC003B" w:rsidRDefault="003E7BB8" w:rsidP="006F2FD5">
            <w:pPr>
              <w:pStyle w:val="TableText"/>
              <w:ind w:right="288"/>
            </w:pPr>
            <w:r w:rsidRPr="00BC003B">
              <w:rPr>
                <w:color w:val="000000"/>
              </w:rPr>
              <w:t>61.1</w:t>
            </w:r>
          </w:p>
        </w:tc>
        <w:tc>
          <w:tcPr>
            <w:tcW w:w="1267" w:type="dxa"/>
            <w:tcBorders>
              <w:top w:val="single" w:sz="2" w:space="0" w:color="auto"/>
              <w:left w:val="nil"/>
              <w:bottom w:val="nil"/>
              <w:right w:val="nil"/>
            </w:tcBorders>
            <w:shd w:val="clear" w:color="000000" w:fill="FFFFFF"/>
            <w:noWrap/>
            <w:vAlign w:val="bottom"/>
          </w:tcPr>
          <w:p w14:paraId="5682092C" w14:textId="77777777" w:rsidR="003E7BB8" w:rsidRPr="00BC003B" w:rsidRDefault="003E7BB8" w:rsidP="006F2FD5">
            <w:pPr>
              <w:pStyle w:val="TableText"/>
              <w:ind w:right="288"/>
            </w:pPr>
            <w:r w:rsidRPr="00BC003B">
              <w:rPr>
                <w:color w:val="000000"/>
              </w:rPr>
              <w:t>32.4</w:t>
            </w:r>
          </w:p>
        </w:tc>
        <w:tc>
          <w:tcPr>
            <w:tcW w:w="1267" w:type="dxa"/>
            <w:tcBorders>
              <w:top w:val="single" w:sz="2" w:space="0" w:color="auto"/>
              <w:left w:val="nil"/>
              <w:bottom w:val="nil"/>
              <w:right w:val="nil"/>
            </w:tcBorders>
            <w:shd w:val="clear" w:color="000000" w:fill="FFFFFF"/>
            <w:vAlign w:val="bottom"/>
          </w:tcPr>
          <w:p w14:paraId="55A6B6D3" w14:textId="77777777" w:rsidR="003E7BB8" w:rsidRPr="00BC003B" w:rsidRDefault="003E7BB8" w:rsidP="006F2FD5">
            <w:pPr>
              <w:pStyle w:val="TableText"/>
              <w:ind w:right="288"/>
            </w:pPr>
            <w:r w:rsidRPr="00BC003B">
              <w:rPr>
                <w:color w:val="000000"/>
              </w:rPr>
              <w:t>6.5</w:t>
            </w:r>
          </w:p>
        </w:tc>
      </w:tr>
      <w:tr w:rsidR="003E7BB8" w:rsidRPr="00BC003B" w14:paraId="0E292116" w14:textId="77777777" w:rsidTr="006A517A">
        <w:trPr>
          <w:trHeight w:val="315"/>
        </w:trPr>
        <w:tc>
          <w:tcPr>
            <w:tcW w:w="7922" w:type="dxa"/>
            <w:tcBorders>
              <w:top w:val="nil"/>
              <w:bottom w:val="single" w:sz="2" w:space="0" w:color="auto"/>
            </w:tcBorders>
            <w:noWrap/>
            <w:hideMark/>
          </w:tcPr>
          <w:p w14:paraId="3120DF8B"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552CA5CC" w14:textId="77777777" w:rsidR="003E7BB8" w:rsidRPr="00BC003B" w:rsidRDefault="003E7BB8" w:rsidP="00F66FBA">
            <w:pPr>
              <w:pStyle w:val="TableText"/>
            </w:pPr>
            <w:r w:rsidRPr="00BC003B">
              <w:rPr>
                <w:color w:val="000000"/>
              </w:rPr>
              <w:t>174,470</w:t>
            </w:r>
          </w:p>
        </w:tc>
        <w:tc>
          <w:tcPr>
            <w:tcW w:w="1267" w:type="dxa"/>
            <w:tcBorders>
              <w:top w:val="nil"/>
              <w:left w:val="nil"/>
              <w:bottom w:val="single" w:sz="2" w:space="0" w:color="auto"/>
              <w:right w:val="nil"/>
            </w:tcBorders>
            <w:shd w:val="clear" w:color="000000" w:fill="FFFFFF"/>
            <w:noWrap/>
            <w:vAlign w:val="bottom"/>
          </w:tcPr>
          <w:p w14:paraId="2CE155D5" w14:textId="77777777" w:rsidR="003E7BB8" w:rsidRPr="00BC003B" w:rsidRDefault="003E7BB8" w:rsidP="006F2FD5">
            <w:pPr>
              <w:pStyle w:val="TableText"/>
              <w:ind w:right="288"/>
            </w:pPr>
            <w:r w:rsidRPr="00BC003B">
              <w:rPr>
                <w:color w:val="000000"/>
              </w:rPr>
              <w:t>33.3</w:t>
            </w:r>
          </w:p>
        </w:tc>
        <w:tc>
          <w:tcPr>
            <w:tcW w:w="1267" w:type="dxa"/>
            <w:tcBorders>
              <w:top w:val="nil"/>
              <w:left w:val="nil"/>
              <w:bottom w:val="single" w:sz="2" w:space="0" w:color="auto"/>
              <w:right w:val="nil"/>
            </w:tcBorders>
            <w:shd w:val="clear" w:color="000000" w:fill="FFFFFF"/>
            <w:noWrap/>
            <w:vAlign w:val="bottom"/>
          </w:tcPr>
          <w:p w14:paraId="5BA6943C"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single" w:sz="2" w:space="0" w:color="auto"/>
              <w:right w:val="nil"/>
            </w:tcBorders>
            <w:shd w:val="clear" w:color="000000" w:fill="FFFFFF"/>
            <w:vAlign w:val="bottom"/>
          </w:tcPr>
          <w:p w14:paraId="2091A30E" w14:textId="77777777" w:rsidR="003E7BB8" w:rsidRPr="00BC003B" w:rsidRDefault="003E7BB8" w:rsidP="006F2FD5">
            <w:pPr>
              <w:pStyle w:val="TableText"/>
              <w:ind w:right="288"/>
            </w:pPr>
            <w:r w:rsidRPr="00BC003B">
              <w:rPr>
                <w:color w:val="000000"/>
              </w:rPr>
              <w:t>22.2</w:t>
            </w:r>
          </w:p>
        </w:tc>
      </w:tr>
      <w:tr w:rsidR="003E7BB8" w:rsidRPr="00BC003B" w14:paraId="4508D1D1" w14:textId="77777777" w:rsidTr="006A517A">
        <w:trPr>
          <w:trHeight w:val="300"/>
        </w:trPr>
        <w:tc>
          <w:tcPr>
            <w:tcW w:w="7922" w:type="dxa"/>
            <w:tcBorders>
              <w:top w:val="single" w:sz="2" w:space="0" w:color="auto"/>
            </w:tcBorders>
            <w:noWrap/>
            <w:hideMark/>
          </w:tcPr>
          <w:p w14:paraId="5AE70A07"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6C78A1DB" w14:textId="77777777" w:rsidR="003E7BB8" w:rsidRPr="00BC003B" w:rsidRDefault="003E7BB8" w:rsidP="00F66FBA">
            <w:pPr>
              <w:pStyle w:val="TableText"/>
            </w:pPr>
            <w:r w:rsidRPr="00BC003B">
              <w:rPr>
                <w:color w:val="000000"/>
              </w:rPr>
              <w:t>1,868</w:t>
            </w:r>
          </w:p>
        </w:tc>
        <w:tc>
          <w:tcPr>
            <w:tcW w:w="1267" w:type="dxa"/>
            <w:tcBorders>
              <w:top w:val="single" w:sz="2" w:space="0" w:color="auto"/>
              <w:left w:val="nil"/>
              <w:bottom w:val="nil"/>
              <w:right w:val="nil"/>
            </w:tcBorders>
            <w:shd w:val="clear" w:color="000000" w:fill="FFFFFF"/>
            <w:noWrap/>
            <w:vAlign w:val="bottom"/>
          </w:tcPr>
          <w:p w14:paraId="6AE63D4D" w14:textId="77777777" w:rsidR="003E7BB8" w:rsidRPr="00BC003B" w:rsidRDefault="003E7BB8" w:rsidP="006F2FD5">
            <w:pPr>
              <w:pStyle w:val="TableText"/>
              <w:ind w:right="288"/>
            </w:pPr>
            <w:r w:rsidRPr="00BC003B">
              <w:rPr>
                <w:color w:val="000000"/>
              </w:rPr>
              <w:t>59.7</w:t>
            </w:r>
          </w:p>
        </w:tc>
        <w:tc>
          <w:tcPr>
            <w:tcW w:w="1267" w:type="dxa"/>
            <w:tcBorders>
              <w:top w:val="single" w:sz="2" w:space="0" w:color="auto"/>
              <w:left w:val="nil"/>
              <w:bottom w:val="nil"/>
              <w:right w:val="nil"/>
            </w:tcBorders>
            <w:shd w:val="clear" w:color="000000" w:fill="FFFFFF"/>
            <w:noWrap/>
            <w:vAlign w:val="bottom"/>
          </w:tcPr>
          <w:p w14:paraId="1DCA9ECC" w14:textId="77777777" w:rsidR="003E7BB8" w:rsidRPr="00BC003B" w:rsidRDefault="003E7BB8" w:rsidP="006F2FD5">
            <w:pPr>
              <w:pStyle w:val="TableText"/>
              <w:ind w:right="288"/>
            </w:pPr>
            <w:r w:rsidRPr="00BC003B">
              <w:rPr>
                <w:color w:val="000000"/>
              </w:rPr>
              <w:t>33.4</w:t>
            </w:r>
          </w:p>
        </w:tc>
        <w:tc>
          <w:tcPr>
            <w:tcW w:w="1267" w:type="dxa"/>
            <w:tcBorders>
              <w:top w:val="single" w:sz="2" w:space="0" w:color="auto"/>
              <w:left w:val="nil"/>
              <w:bottom w:val="nil"/>
              <w:right w:val="nil"/>
            </w:tcBorders>
            <w:shd w:val="clear" w:color="000000" w:fill="FFFFFF"/>
            <w:vAlign w:val="bottom"/>
          </w:tcPr>
          <w:p w14:paraId="013ABA46" w14:textId="77777777" w:rsidR="003E7BB8" w:rsidRPr="00BC003B" w:rsidRDefault="003E7BB8" w:rsidP="006F2FD5">
            <w:pPr>
              <w:pStyle w:val="TableText"/>
              <w:ind w:right="288"/>
            </w:pPr>
            <w:r w:rsidRPr="00BC003B">
              <w:rPr>
                <w:color w:val="000000"/>
              </w:rPr>
              <w:t>7.0</w:t>
            </w:r>
          </w:p>
        </w:tc>
      </w:tr>
      <w:tr w:rsidR="003E7BB8" w:rsidRPr="00BC003B" w14:paraId="5120F74C" w14:textId="77777777" w:rsidTr="006A517A">
        <w:trPr>
          <w:trHeight w:val="300"/>
        </w:trPr>
        <w:tc>
          <w:tcPr>
            <w:tcW w:w="7922" w:type="dxa"/>
            <w:noWrap/>
            <w:hideMark/>
          </w:tcPr>
          <w:p w14:paraId="7E661637"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2D6F38BD" w14:textId="77777777" w:rsidR="003E7BB8" w:rsidRPr="00BC003B" w:rsidRDefault="003E7BB8" w:rsidP="00F66FBA">
            <w:pPr>
              <w:pStyle w:val="TableText"/>
            </w:pPr>
            <w:r w:rsidRPr="00BC003B">
              <w:rPr>
                <w:color w:val="000000"/>
              </w:rPr>
              <w:t>42,174</w:t>
            </w:r>
          </w:p>
        </w:tc>
        <w:tc>
          <w:tcPr>
            <w:tcW w:w="1267" w:type="dxa"/>
            <w:tcBorders>
              <w:top w:val="nil"/>
              <w:left w:val="nil"/>
              <w:bottom w:val="nil"/>
              <w:right w:val="nil"/>
            </w:tcBorders>
            <w:shd w:val="clear" w:color="000000" w:fill="FFFFFF"/>
            <w:noWrap/>
            <w:vAlign w:val="bottom"/>
          </w:tcPr>
          <w:p w14:paraId="1EE06EC6" w14:textId="77777777" w:rsidR="003E7BB8" w:rsidRPr="00BC003B" w:rsidRDefault="003E7BB8" w:rsidP="006F2FD5">
            <w:pPr>
              <w:pStyle w:val="TableText"/>
              <w:ind w:right="288"/>
            </w:pPr>
            <w:r w:rsidRPr="00BC003B">
              <w:rPr>
                <w:color w:val="000000"/>
              </w:rPr>
              <w:t>21.5</w:t>
            </w:r>
          </w:p>
        </w:tc>
        <w:tc>
          <w:tcPr>
            <w:tcW w:w="1267" w:type="dxa"/>
            <w:tcBorders>
              <w:top w:val="nil"/>
              <w:left w:val="nil"/>
              <w:bottom w:val="nil"/>
              <w:right w:val="nil"/>
            </w:tcBorders>
            <w:shd w:val="clear" w:color="000000" w:fill="FFFFFF"/>
            <w:noWrap/>
            <w:vAlign w:val="bottom"/>
          </w:tcPr>
          <w:p w14:paraId="230659AE"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nil"/>
              <w:right w:val="nil"/>
            </w:tcBorders>
            <w:shd w:val="clear" w:color="000000" w:fill="FFFFFF"/>
            <w:vAlign w:val="bottom"/>
          </w:tcPr>
          <w:p w14:paraId="45AB2115" w14:textId="77777777" w:rsidR="003E7BB8" w:rsidRPr="00BC003B" w:rsidRDefault="003E7BB8" w:rsidP="006F2FD5">
            <w:pPr>
              <w:pStyle w:val="TableText"/>
              <w:ind w:right="288"/>
            </w:pPr>
            <w:r w:rsidRPr="00BC003B">
              <w:rPr>
                <w:color w:val="000000"/>
              </w:rPr>
              <w:t>34.6</w:t>
            </w:r>
          </w:p>
        </w:tc>
      </w:tr>
      <w:tr w:rsidR="003E7BB8" w:rsidRPr="00BC003B" w14:paraId="02ED6550" w14:textId="77777777" w:rsidTr="006A517A">
        <w:trPr>
          <w:trHeight w:val="300"/>
        </w:trPr>
        <w:tc>
          <w:tcPr>
            <w:tcW w:w="7922" w:type="dxa"/>
            <w:noWrap/>
            <w:hideMark/>
          </w:tcPr>
          <w:p w14:paraId="78BC0230"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5FACD4A3" w14:textId="77777777" w:rsidR="003E7BB8" w:rsidRPr="00BC003B" w:rsidRDefault="003E7BB8" w:rsidP="00F66FBA">
            <w:pPr>
              <w:pStyle w:val="TableText"/>
            </w:pPr>
            <w:r w:rsidRPr="00BC003B">
              <w:rPr>
                <w:color w:val="000000"/>
              </w:rPr>
              <w:t>1,969</w:t>
            </w:r>
          </w:p>
        </w:tc>
        <w:tc>
          <w:tcPr>
            <w:tcW w:w="1267" w:type="dxa"/>
            <w:tcBorders>
              <w:top w:val="nil"/>
              <w:left w:val="nil"/>
              <w:bottom w:val="nil"/>
              <w:right w:val="nil"/>
            </w:tcBorders>
            <w:shd w:val="clear" w:color="000000" w:fill="FFFFFF"/>
            <w:noWrap/>
            <w:vAlign w:val="bottom"/>
          </w:tcPr>
          <w:p w14:paraId="04664BF5" w14:textId="77777777" w:rsidR="003E7BB8" w:rsidRPr="00BC003B" w:rsidRDefault="003E7BB8" w:rsidP="006F2FD5">
            <w:pPr>
              <w:pStyle w:val="TableText"/>
              <w:ind w:right="288"/>
            </w:pPr>
            <w:r w:rsidRPr="00BC003B">
              <w:rPr>
                <w:color w:val="000000"/>
              </w:rPr>
              <w:t>60.2</w:t>
            </w:r>
          </w:p>
        </w:tc>
        <w:tc>
          <w:tcPr>
            <w:tcW w:w="1267" w:type="dxa"/>
            <w:tcBorders>
              <w:top w:val="nil"/>
              <w:left w:val="nil"/>
              <w:bottom w:val="nil"/>
              <w:right w:val="nil"/>
            </w:tcBorders>
            <w:shd w:val="clear" w:color="000000" w:fill="FFFFFF"/>
            <w:noWrap/>
            <w:vAlign w:val="bottom"/>
          </w:tcPr>
          <w:p w14:paraId="637CA834" w14:textId="77777777" w:rsidR="003E7BB8" w:rsidRPr="00BC003B" w:rsidRDefault="003E7BB8" w:rsidP="006F2FD5">
            <w:pPr>
              <w:pStyle w:val="TableText"/>
              <w:ind w:right="288"/>
            </w:pPr>
            <w:r w:rsidRPr="00BC003B">
              <w:rPr>
                <w:color w:val="000000"/>
              </w:rPr>
              <w:t>32.4</w:t>
            </w:r>
          </w:p>
        </w:tc>
        <w:tc>
          <w:tcPr>
            <w:tcW w:w="1267" w:type="dxa"/>
            <w:tcBorders>
              <w:top w:val="nil"/>
              <w:left w:val="nil"/>
              <w:bottom w:val="nil"/>
              <w:right w:val="nil"/>
            </w:tcBorders>
            <w:shd w:val="clear" w:color="000000" w:fill="FFFFFF"/>
            <w:vAlign w:val="bottom"/>
          </w:tcPr>
          <w:p w14:paraId="404DC78E" w14:textId="77777777" w:rsidR="003E7BB8" w:rsidRPr="00BC003B" w:rsidRDefault="003E7BB8" w:rsidP="006F2FD5">
            <w:pPr>
              <w:pStyle w:val="TableText"/>
              <w:ind w:right="288"/>
            </w:pPr>
            <w:r w:rsidRPr="00BC003B">
              <w:rPr>
                <w:color w:val="000000"/>
              </w:rPr>
              <w:t>7.5</w:t>
            </w:r>
          </w:p>
        </w:tc>
      </w:tr>
      <w:tr w:rsidR="003E7BB8" w:rsidRPr="00BC003B" w14:paraId="558D0E77" w14:textId="77777777" w:rsidTr="006A517A">
        <w:trPr>
          <w:trHeight w:val="300"/>
        </w:trPr>
        <w:tc>
          <w:tcPr>
            <w:tcW w:w="7922" w:type="dxa"/>
            <w:noWrap/>
            <w:hideMark/>
          </w:tcPr>
          <w:p w14:paraId="68544F8E"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057CDBD9" w14:textId="77777777" w:rsidR="003E7BB8" w:rsidRPr="00BC003B" w:rsidRDefault="003E7BB8" w:rsidP="00F66FBA">
            <w:pPr>
              <w:pStyle w:val="TableText"/>
            </w:pPr>
            <w:r w:rsidRPr="00BC003B">
              <w:rPr>
                <w:color w:val="000000"/>
              </w:rPr>
              <w:t>10,357</w:t>
            </w:r>
          </w:p>
        </w:tc>
        <w:tc>
          <w:tcPr>
            <w:tcW w:w="1267" w:type="dxa"/>
            <w:tcBorders>
              <w:top w:val="nil"/>
              <w:left w:val="nil"/>
              <w:bottom w:val="nil"/>
              <w:right w:val="nil"/>
            </w:tcBorders>
            <w:shd w:val="clear" w:color="000000" w:fill="FFFFFF"/>
            <w:noWrap/>
            <w:vAlign w:val="bottom"/>
          </w:tcPr>
          <w:p w14:paraId="220AD579" w14:textId="77777777" w:rsidR="003E7BB8" w:rsidRPr="00BC003B" w:rsidRDefault="003E7BB8" w:rsidP="006F2FD5">
            <w:pPr>
              <w:pStyle w:val="TableText"/>
              <w:ind w:right="288"/>
            </w:pPr>
            <w:r w:rsidRPr="00BC003B">
              <w:rPr>
                <w:color w:val="000000"/>
              </w:rPr>
              <w:t>28.8</w:t>
            </w:r>
          </w:p>
        </w:tc>
        <w:tc>
          <w:tcPr>
            <w:tcW w:w="1267" w:type="dxa"/>
            <w:tcBorders>
              <w:top w:val="nil"/>
              <w:left w:val="nil"/>
              <w:bottom w:val="nil"/>
              <w:right w:val="nil"/>
            </w:tcBorders>
            <w:shd w:val="clear" w:color="000000" w:fill="FFFFFF"/>
            <w:noWrap/>
            <w:vAlign w:val="bottom"/>
          </w:tcPr>
          <w:p w14:paraId="14AC3AEE" w14:textId="77777777" w:rsidR="003E7BB8" w:rsidRPr="00BC003B" w:rsidRDefault="003E7BB8" w:rsidP="006F2FD5">
            <w:pPr>
              <w:pStyle w:val="TableText"/>
              <w:ind w:right="288"/>
            </w:pPr>
            <w:r w:rsidRPr="00BC003B">
              <w:rPr>
                <w:color w:val="000000"/>
              </w:rPr>
              <w:t>49.7</w:t>
            </w:r>
          </w:p>
        </w:tc>
        <w:tc>
          <w:tcPr>
            <w:tcW w:w="1267" w:type="dxa"/>
            <w:tcBorders>
              <w:top w:val="nil"/>
              <w:left w:val="nil"/>
              <w:bottom w:val="nil"/>
              <w:right w:val="nil"/>
            </w:tcBorders>
            <w:shd w:val="clear" w:color="000000" w:fill="FFFFFF"/>
            <w:vAlign w:val="bottom"/>
          </w:tcPr>
          <w:p w14:paraId="2E5D8A3D" w14:textId="77777777" w:rsidR="003E7BB8" w:rsidRPr="00BC003B" w:rsidRDefault="003E7BB8" w:rsidP="006F2FD5">
            <w:pPr>
              <w:pStyle w:val="TableText"/>
              <w:ind w:right="288"/>
            </w:pPr>
            <w:r w:rsidRPr="00BC003B">
              <w:rPr>
                <w:color w:val="000000"/>
              </w:rPr>
              <w:t>21.5</w:t>
            </w:r>
          </w:p>
        </w:tc>
      </w:tr>
      <w:tr w:rsidR="003E7BB8" w:rsidRPr="00BC003B" w14:paraId="4FA3841A" w14:textId="77777777" w:rsidTr="006A517A">
        <w:trPr>
          <w:trHeight w:val="300"/>
        </w:trPr>
        <w:tc>
          <w:tcPr>
            <w:tcW w:w="7922" w:type="dxa"/>
            <w:noWrap/>
          </w:tcPr>
          <w:p w14:paraId="1F70CFF0"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45E5E275" w14:textId="77777777" w:rsidR="003E7BB8" w:rsidRPr="00BC003B" w:rsidRDefault="003E7BB8" w:rsidP="00F66FBA">
            <w:pPr>
              <w:pStyle w:val="TableText"/>
            </w:pPr>
            <w:r w:rsidRPr="00BC003B">
              <w:rPr>
                <w:color w:val="000000"/>
              </w:rPr>
              <w:t>245,885</w:t>
            </w:r>
          </w:p>
        </w:tc>
        <w:tc>
          <w:tcPr>
            <w:tcW w:w="1267" w:type="dxa"/>
            <w:tcBorders>
              <w:top w:val="nil"/>
              <w:left w:val="nil"/>
              <w:bottom w:val="nil"/>
              <w:right w:val="nil"/>
            </w:tcBorders>
            <w:shd w:val="clear" w:color="000000" w:fill="FFFFFF"/>
            <w:noWrap/>
            <w:vAlign w:val="bottom"/>
          </w:tcPr>
          <w:p w14:paraId="1F2D8C28" w14:textId="77777777" w:rsidR="003E7BB8" w:rsidRPr="00BC003B" w:rsidRDefault="003E7BB8" w:rsidP="006F2FD5">
            <w:pPr>
              <w:pStyle w:val="TableText"/>
              <w:ind w:right="288"/>
            </w:pPr>
            <w:r w:rsidRPr="00BC003B">
              <w:rPr>
                <w:color w:val="000000"/>
              </w:rPr>
              <w:t>60.4</w:t>
            </w:r>
          </w:p>
        </w:tc>
        <w:tc>
          <w:tcPr>
            <w:tcW w:w="1267" w:type="dxa"/>
            <w:tcBorders>
              <w:top w:val="nil"/>
              <w:left w:val="nil"/>
              <w:bottom w:val="nil"/>
              <w:right w:val="nil"/>
            </w:tcBorders>
            <w:shd w:val="clear" w:color="000000" w:fill="FFFFFF"/>
            <w:noWrap/>
            <w:vAlign w:val="bottom"/>
          </w:tcPr>
          <w:p w14:paraId="3166925B" w14:textId="77777777" w:rsidR="003E7BB8" w:rsidRPr="00BC003B" w:rsidRDefault="003E7BB8" w:rsidP="006F2FD5">
            <w:pPr>
              <w:pStyle w:val="TableText"/>
              <w:ind w:right="288"/>
            </w:pPr>
            <w:r w:rsidRPr="00BC003B">
              <w:rPr>
                <w:color w:val="000000"/>
              </w:rPr>
              <w:t>33.3</w:t>
            </w:r>
          </w:p>
        </w:tc>
        <w:tc>
          <w:tcPr>
            <w:tcW w:w="1267" w:type="dxa"/>
            <w:tcBorders>
              <w:top w:val="nil"/>
              <w:left w:val="nil"/>
              <w:bottom w:val="nil"/>
              <w:right w:val="nil"/>
            </w:tcBorders>
            <w:shd w:val="clear" w:color="000000" w:fill="FFFFFF"/>
            <w:vAlign w:val="bottom"/>
          </w:tcPr>
          <w:p w14:paraId="47096CE6" w14:textId="77777777" w:rsidR="003E7BB8" w:rsidRPr="00BC003B" w:rsidRDefault="003E7BB8" w:rsidP="006F2FD5">
            <w:pPr>
              <w:pStyle w:val="TableText"/>
              <w:ind w:right="288"/>
            </w:pPr>
            <w:r w:rsidRPr="00BC003B">
              <w:rPr>
                <w:color w:val="000000"/>
              </w:rPr>
              <w:t>6.3</w:t>
            </w:r>
          </w:p>
        </w:tc>
      </w:tr>
      <w:tr w:rsidR="003E7BB8" w:rsidRPr="00BC003B" w14:paraId="2919D3F5" w14:textId="77777777" w:rsidTr="006A517A">
        <w:trPr>
          <w:trHeight w:val="300"/>
        </w:trPr>
        <w:tc>
          <w:tcPr>
            <w:tcW w:w="7922" w:type="dxa"/>
            <w:noWrap/>
            <w:hideMark/>
          </w:tcPr>
          <w:p w14:paraId="4F0FBD66"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9E1D7BC" w14:textId="77777777" w:rsidR="003E7BB8" w:rsidRPr="00BC003B" w:rsidRDefault="003E7BB8" w:rsidP="00F66FBA">
            <w:pPr>
              <w:pStyle w:val="TableText"/>
            </w:pPr>
            <w:r w:rsidRPr="00BC003B">
              <w:rPr>
                <w:color w:val="000000"/>
              </w:rPr>
              <w:t>21,902</w:t>
            </w:r>
          </w:p>
        </w:tc>
        <w:tc>
          <w:tcPr>
            <w:tcW w:w="1267" w:type="dxa"/>
            <w:tcBorders>
              <w:top w:val="nil"/>
              <w:left w:val="nil"/>
              <w:bottom w:val="nil"/>
              <w:right w:val="nil"/>
            </w:tcBorders>
            <w:shd w:val="clear" w:color="000000" w:fill="FFFFFF"/>
            <w:noWrap/>
            <w:vAlign w:val="bottom"/>
          </w:tcPr>
          <w:p w14:paraId="581E0D6E" w14:textId="77777777" w:rsidR="003E7BB8" w:rsidRPr="00BC003B" w:rsidRDefault="003E7BB8" w:rsidP="006F2FD5">
            <w:pPr>
              <w:pStyle w:val="TableText"/>
              <w:ind w:right="288"/>
            </w:pPr>
            <w:r w:rsidRPr="00BC003B">
              <w:rPr>
                <w:color w:val="000000"/>
              </w:rPr>
              <w:t>68.6</w:t>
            </w:r>
          </w:p>
        </w:tc>
        <w:tc>
          <w:tcPr>
            <w:tcW w:w="1267" w:type="dxa"/>
            <w:tcBorders>
              <w:top w:val="nil"/>
              <w:left w:val="nil"/>
              <w:bottom w:val="nil"/>
              <w:right w:val="nil"/>
            </w:tcBorders>
            <w:shd w:val="clear" w:color="000000" w:fill="FFFFFF"/>
            <w:noWrap/>
            <w:vAlign w:val="bottom"/>
          </w:tcPr>
          <w:p w14:paraId="13F60F67" w14:textId="77777777" w:rsidR="003E7BB8" w:rsidRPr="00BC003B" w:rsidRDefault="003E7BB8" w:rsidP="006F2FD5">
            <w:pPr>
              <w:pStyle w:val="TableText"/>
              <w:ind w:right="288"/>
            </w:pPr>
            <w:r w:rsidRPr="00BC003B">
              <w:rPr>
                <w:color w:val="000000"/>
              </w:rPr>
              <w:t>27.0</w:t>
            </w:r>
          </w:p>
        </w:tc>
        <w:tc>
          <w:tcPr>
            <w:tcW w:w="1267" w:type="dxa"/>
            <w:tcBorders>
              <w:top w:val="nil"/>
              <w:left w:val="nil"/>
              <w:bottom w:val="nil"/>
              <w:right w:val="nil"/>
            </w:tcBorders>
            <w:shd w:val="clear" w:color="000000" w:fill="FFFFFF"/>
            <w:vAlign w:val="bottom"/>
          </w:tcPr>
          <w:p w14:paraId="61B99F1C" w14:textId="77777777" w:rsidR="003E7BB8" w:rsidRPr="00BC003B" w:rsidRDefault="003E7BB8" w:rsidP="006F2FD5">
            <w:pPr>
              <w:pStyle w:val="TableText"/>
              <w:ind w:right="288"/>
            </w:pPr>
            <w:r w:rsidRPr="00BC003B">
              <w:rPr>
                <w:color w:val="000000"/>
              </w:rPr>
              <w:t>4.4</w:t>
            </w:r>
          </w:p>
        </w:tc>
      </w:tr>
      <w:tr w:rsidR="003E7BB8" w:rsidRPr="00BC003B" w14:paraId="537339BB" w14:textId="77777777" w:rsidTr="006A517A">
        <w:trPr>
          <w:trHeight w:val="300"/>
        </w:trPr>
        <w:tc>
          <w:tcPr>
            <w:tcW w:w="7922" w:type="dxa"/>
            <w:tcBorders>
              <w:bottom w:val="nil"/>
            </w:tcBorders>
            <w:noWrap/>
            <w:hideMark/>
          </w:tcPr>
          <w:p w14:paraId="5EE52F3A"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19519A04" w14:textId="77777777" w:rsidR="003E7BB8" w:rsidRPr="00BC003B" w:rsidRDefault="003E7BB8" w:rsidP="00F66FBA">
            <w:pPr>
              <w:pStyle w:val="TableText"/>
            </w:pPr>
            <w:r w:rsidRPr="00BC003B">
              <w:rPr>
                <w:color w:val="000000"/>
              </w:rPr>
              <w:t>88,996</w:t>
            </w:r>
          </w:p>
        </w:tc>
        <w:tc>
          <w:tcPr>
            <w:tcW w:w="1267" w:type="dxa"/>
            <w:tcBorders>
              <w:top w:val="nil"/>
              <w:left w:val="nil"/>
              <w:bottom w:val="nil"/>
              <w:right w:val="nil"/>
            </w:tcBorders>
            <w:shd w:val="clear" w:color="000000" w:fill="FFFFFF"/>
            <w:noWrap/>
            <w:vAlign w:val="bottom"/>
          </w:tcPr>
          <w:p w14:paraId="6A8E4C0A" w14:textId="77777777" w:rsidR="003E7BB8" w:rsidRPr="00BC003B" w:rsidRDefault="003E7BB8" w:rsidP="006F2FD5">
            <w:pPr>
              <w:pStyle w:val="TableText"/>
              <w:ind w:right="288"/>
            </w:pPr>
            <w:r w:rsidRPr="00BC003B">
              <w:rPr>
                <w:color w:val="000000"/>
              </w:rPr>
              <w:t>34.7</w:t>
            </w:r>
          </w:p>
        </w:tc>
        <w:tc>
          <w:tcPr>
            <w:tcW w:w="1267" w:type="dxa"/>
            <w:tcBorders>
              <w:top w:val="nil"/>
              <w:left w:val="nil"/>
              <w:bottom w:val="nil"/>
              <w:right w:val="nil"/>
            </w:tcBorders>
            <w:shd w:val="clear" w:color="000000" w:fill="FFFFFF"/>
            <w:noWrap/>
            <w:vAlign w:val="bottom"/>
          </w:tcPr>
          <w:p w14:paraId="70080B80" w14:textId="77777777" w:rsidR="003E7BB8" w:rsidRPr="00BC003B" w:rsidRDefault="003E7BB8" w:rsidP="006F2FD5">
            <w:pPr>
              <w:pStyle w:val="TableText"/>
              <w:ind w:right="288"/>
            </w:pPr>
            <w:r w:rsidRPr="00BC003B">
              <w:rPr>
                <w:color w:val="000000"/>
              </w:rPr>
              <w:t>45.4</w:t>
            </w:r>
          </w:p>
        </w:tc>
        <w:tc>
          <w:tcPr>
            <w:tcW w:w="1267" w:type="dxa"/>
            <w:tcBorders>
              <w:top w:val="nil"/>
              <w:left w:val="nil"/>
              <w:bottom w:val="nil"/>
              <w:right w:val="nil"/>
            </w:tcBorders>
            <w:shd w:val="clear" w:color="000000" w:fill="FFFFFF"/>
            <w:vAlign w:val="bottom"/>
          </w:tcPr>
          <w:p w14:paraId="7FAE0E9A" w14:textId="77777777" w:rsidR="003E7BB8" w:rsidRPr="00BC003B" w:rsidRDefault="003E7BB8" w:rsidP="006F2FD5">
            <w:pPr>
              <w:pStyle w:val="TableText"/>
              <w:ind w:right="288"/>
            </w:pPr>
            <w:r w:rsidRPr="00BC003B">
              <w:rPr>
                <w:color w:val="000000"/>
              </w:rPr>
              <w:t>19.9</w:t>
            </w:r>
          </w:p>
        </w:tc>
      </w:tr>
      <w:tr w:rsidR="003E7BB8" w:rsidRPr="00BC003B" w14:paraId="5B5168FD" w14:textId="77777777" w:rsidTr="006A517A">
        <w:trPr>
          <w:trHeight w:val="300"/>
        </w:trPr>
        <w:tc>
          <w:tcPr>
            <w:tcW w:w="7922" w:type="dxa"/>
            <w:tcBorders>
              <w:top w:val="nil"/>
              <w:bottom w:val="single" w:sz="2" w:space="0" w:color="auto"/>
            </w:tcBorders>
            <w:noWrap/>
            <w:hideMark/>
          </w:tcPr>
          <w:p w14:paraId="067AAAA8"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2AF19BD7" w14:textId="77777777" w:rsidR="003E7BB8" w:rsidRPr="00BC003B" w:rsidRDefault="003E7BB8" w:rsidP="00F66FBA">
            <w:pPr>
              <w:pStyle w:val="TableText"/>
            </w:pPr>
            <w:r w:rsidRPr="00BC003B">
              <w:rPr>
                <w:color w:val="000000"/>
              </w:rPr>
              <w:t>20,322</w:t>
            </w:r>
          </w:p>
        </w:tc>
        <w:tc>
          <w:tcPr>
            <w:tcW w:w="1267" w:type="dxa"/>
            <w:tcBorders>
              <w:top w:val="nil"/>
              <w:left w:val="nil"/>
              <w:bottom w:val="single" w:sz="2" w:space="0" w:color="auto"/>
              <w:right w:val="nil"/>
            </w:tcBorders>
            <w:shd w:val="clear" w:color="000000" w:fill="FFFFFF"/>
            <w:noWrap/>
            <w:vAlign w:val="bottom"/>
          </w:tcPr>
          <w:p w14:paraId="11F45269" w14:textId="77777777" w:rsidR="003E7BB8" w:rsidRPr="00BC003B" w:rsidRDefault="003E7BB8" w:rsidP="006F2FD5">
            <w:pPr>
              <w:pStyle w:val="TableText"/>
              <w:ind w:right="288"/>
            </w:pPr>
            <w:r w:rsidRPr="00BC003B">
              <w:rPr>
                <w:color w:val="000000"/>
              </w:rPr>
              <w:t>37.6</w:t>
            </w:r>
          </w:p>
        </w:tc>
        <w:tc>
          <w:tcPr>
            <w:tcW w:w="1267" w:type="dxa"/>
            <w:tcBorders>
              <w:top w:val="nil"/>
              <w:left w:val="nil"/>
              <w:bottom w:val="single" w:sz="2" w:space="0" w:color="auto"/>
              <w:right w:val="nil"/>
            </w:tcBorders>
            <w:shd w:val="clear" w:color="000000" w:fill="FFFFFF"/>
            <w:noWrap/>
            <w:vAlign w:val="bottom"/>
          </w:tcPr>
          <w:p w14:paraId="650A4EAC" w14:textId="77777777" w:rsidR="003E7BB8" w:rsidRPr="00BC003B" w:rsidRDefault="003E7BB8" w:rsidP="006F2FD5">
            <w:pPr>
              <w:pStyle w:val="TableText"/>
              <w:ind w:right="288"/>
            </w:pPr>
            <w:r w:rsidRPr="00BC003B">
              <w:rPr>
                <w:color w:val="000000"/>
              </w:rPr>
              <w:t>41.3</w:t>
            </w:r>
          </w:p>
        </w:tc>
        <w:tc>
          <w:tcPr>
            <w:tcW w:w="1267" w:type="dxa"/>
            <w:tcBorders>
              <w:top w:val="nil"/>
              <w:left w:val="nil"/>
              <w:bottom w:val="single" w:sz="2" w:space="0" w:color="auto"/>
              <w:right w:val="nil"/>
            </w:tcBorders>
            <w:shd w:val="clear" w:color="000000" w:fill="FFFFFF"/>
            <w:vAlign w:val="bottom"/>
          </w:tcPr>
          <w:p w14:paraId="57791618" w14:textId="77777777" w:rsidR="003E7BB8" w:rsidRPr="00BC003B" w:rsidRDefault="003E7BB8" w:rsidP="006F2FD5">
            <w:pPr>
              <w:pStyle w:val="TableText"/>
              <w:ind w:right="288"/>
            </w:pPr>
            <w:r w:rsidRPr="00BC003B">
              <w:rPr>
                <w:color w:val="000000"/>
              </w:rPr>
              <w:t>21.1</w:t>
            </w:r>
          </w:p>
        </w:tc>
      </w:tr>
      <w:tr w:rsidR="003E7BB8" w:rsidRPr="00BC003B" w14:paraId="0F9FB060" w14:textId="77777777" w:rsidTr="006A517A">
        <w:trPr>
          <w:trHeight w:val="300"/>
        </w:trPr>
        <w:tc>
          <w:tcPr>
            <w:tcW w:w="7922" w:type="dxa"/>
            <w:tcBorders>
              <w:top w:val="single" w:sz="2" w:space="0" w:color="auto"/>
              <w:bottom w:val="nil"/>
            </w:tcBorders>
            <w:noWrap/>
            <w:hideMark/>
          </w:tcPr>
          <w:p w14:paraId="5D359CAE"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6CC8B931" w14:textId="77777777" w:rsidR="003E7BB8" w:rsidRPr="00BC003B" w:rsidRDefault="003E7BB8" w:rsidP="00F66FBA">
            <w:pPr>
              <w:pStyle w:val="TableText"/>
            </w:pPr>
            <w:r w:rsidRPr="00BC003B">
              <w:rPr>
                <w:color w:val="000000"/>
              </w:rPr>
              <w:t>50,961</w:t>
            </w:r>
          </w:p>
        </w:tc>
        <w:tc>
          <w:tcPr>
            <w:tcW w:w="1267" w:type="dxa"/>
            <w:tcBorders>
              <w:top w:val="single" w:sz="2" w:space="0" w:color="auto"/>
              <w:left w:val="nil"/>
              <w:bottom w:val="nil"/>
              <w:right w:val="nil"/>
            </w:tcBorders>
            <w:shd w:val="clear" w:color="000000" w:fill="FFFFFF"/>
            <w:noWrap/>
            <w:vAlign w:val="bottom"/>
          </w:tcPr>
          <w:p w14:paraId="6B7581E9" w14:textId="77777777" w:rsidR="003E7BB8" w:rsidRPr="00BC003B" w:rsidRDefault="003E7BB8" w:rsidP="006F2FD5">
            <w:pPr>
              <w:pStyle w:val="TableText"/>
              <w:ind w:right="288"/>
            </w:pPr>
            <w:r w:rsidRPr="00BC003B">
              <w:rPr>
                <w:color w:val="000000"/>
              </w:rPr>
              <w:t>82.0</w:t>
            </w:r>
          </w:p>
        </w:tc>
        <w:tc>
          <w:tcPr>
            <w:tcW w:w="1267" w:type="dxa"/>
            <w:tcBorders>
              <w:top w:val="single" w:sz="2" w:space="0" w:color="auto"/>
              <w:left w:val="nil"/>
              <w:bottom w:val="nil"/>
              <w:right w:val="nil"/>
            </w:tcBorders>
            <w:shd w:val="clear" w:color="000000" w:fill="FFFFFF"/>
            <w:noWrap/>
            <w:vAlign w:val="bottom"/>
          </w:tcPr>
          <w:p w14:paraId="1605C441" w14:textId="77777777" w:rsidR="003E7BB8" w:rsidRPr="00BC003B" w:rsidRDefault="003E7BB8" w:rsidP="006F2FD5">
            <w:pPr>
              <w:pStyle w:val="TableText"/>
              <w:ind w:right="288"/>
            </w:pPr>
            <w:r w:rsidRPr="00BC003B">
              <w:rPr>
                <w:color w:val="000000"/>
              </w:rPr>
              <w:t>15.4</w:t>
            </w:r>
          </w:p>
        </w:tc>
        <w:tc>
          <w:tcPr>
            <w:tcW w:w="1267" w:type="dxa"/>
            <w:tcBorders>
              <w:top w:val="single" w:sz="2" w:space="0" w:color="auto"/>
              <w:left w:val="nil"/>
              <w:bottom w:val="nil"/>
              <w:right w:val="nil"/>
            </w:tcBorders>
            <w:shd w:val="clear" w:color="000000" w:fill="FFFFFF"/>
            <w:vAlign w:val="bottom"/>
          </w:tcPr>
          <w:p w14:paraId="7646A7C9" w14:textId="77777777" w:rsidR="003E7BB8" w:rsidRPr="00BC003B" w:rsidRDefault="003E7BB8" w:rsidP="006F2FD5">
            <w:pPr>
              <w:pStyle w:val="TableText"/>
              <w:ind w:right="288"/>
            </w:pPr>
            <w:r w:rsidRPr="00BC003B">
              <w:rPr>
                <w:color w:val="000000"/>
              </w:rPr>
              <w:t>2.6</w:t>
            </w:r>
          </w:p>
        </w:tc>
      </w:tr>
      <w:tr w:rsidR="003E7BB8" w:rsidRPr="00BC003B" w14:paraId="290DB2C9" w14:textId="77777777" w:rsidTr="006A517A">
        <w:trPr>
          <w:trHeight w:val="315"/>
        </w:trPr>
        <w:tc>
          <w:tcPr>
            <w:tcW w:w="7922" w:type="dxa"/>
            <w:tcBorders>
              <w:top w:val="nil"/>
              <w:bottom w:val="single" w:sz="2" w:space="0" w:color="auto"/>
            </w:tcBorders>
            <w:noWrap/>
            <w:hideMark/>
          </w:tcPr>
          <w:p w14:paraId="7C3E0B25"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733E7416" w14:textId="77777777" w:rsidR="003E7BB8" w:rsidRPr="00BC003B" w:rsidRDefault="003E7BB8" w:rsidP="00F66FBA">
            <w:pPr>
              <w:pStyle w:val="TableText"/>
            </w:pPr>
            <w:r w:rsidRPr="00BC003B">
              <w:rPr>
                <w:color w:val="000000"/>
              </w:rPr>
              <w:t>382,512</w:t>
            </w:r>
          </w:p>
        </w:tc>
        <w:tc>
          <w:tcPr>
            <w:tcW w:w="1267" w:type="dxa"/>
            <w:tcBorders>
              <w:top w:val="nil"/>
              <w:left w:val="nil"/>
              <w:bottom w:val="single" w:sz="2" w:space="0" w:color="auto"/>
              <w:right w:val="nil"/>
            </w:tcBorders>
            <w:shd w:val="clear" w:color="000000" w:fill="FFFFFF"/>
            <w:noWrap/>
            <w:vAlign w:val="bottom"/>
          </w:tcPr>
          <w:p w14:paraId="3DF874B1"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single" w:sz="2" w:space="0" w:color="auto"/>
              <w:right w:val="nil"/>
            </w:tcBorders>
            <w:shd w:val="clear" w:color="000000" w:fill="FFFFFF"/>
            <w:noWrap/>
            <w:vAlign w:val="bottom"/>
          </w:tcPr>
          <w:p w14:paraId="7FA17826"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single" w:sz="2" w:space="0" w:color="auto"/>
              <w:right w:val="nil"/>
            </w:tcBorders>
            <w:shd w:val="clear" w:color="000000" w:fill="FFFFFF"/>
            <w:vAlign w:val="bottom"/>
          </w:tcPr>
          <w:p w14:paraId="708B3F71" w14:textId="77777777" w:rsidR="003E7BB8" w:rsidRPr="00BC003B" w:rsidRDefault="003E7BB8" w:rsidP="006F2FD5">
            <w:pPr>
              <w:pStyle w:val="TableText"/>
              <w:ind w:right="288"/>
            </w:pPr>
            <w:r w:rsidRPr="00BC003B">
              <w:rPr>
                <w:color w:val="000000"/>
              </w:rPr>
              <w:t>14.2</w:t>
            </w:r>
          </w:p>
        </w:tc>
      </w:tr>
      <w:tr w:rsidR="003E7BB8" w:rsidRPr="00BC003B" w14:paraId="3967CC85" w14:textId="77777777" w:rsidTr="006A517A">
        <w:trPr>
          <w:trHeight w:val="53"/>
        </w:trPr>
        <w:tc>
          <w:tcPr>
            <w:tcW w:w="7922" w:type="dxa"/>
            <w:tcBorders>
              <w:top w:val="single" w:sz="2" w:space="0" w:color="auto"/>
              <w:bottom w:val="nil"/>
            </w:tcBorders>
            <w:noWrap/>
            <w:hideMark/>
          </w:tcPr>
          <w:p w14:paraId="0D908FAE"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7DE4C4B3" w14:textId="77777777" w:rsidR="003E7BB8" w:rsidRPr="00BC003B" w:rsidRDefault="003E7BB8" w:rsidP="00F66FBA">
            <w:pPr>
              <w:pStyle w:val="TableText"/>
            </w:pPr>
            <w:r w:rsidRPr="00BC003B">
              <w:rPr>
                <w:color w:val="000000"/>
              </w:rPr>
              <w:t>3,227</w:t>
            </w:r>
          </w:p>
        </w:tc>
        <w:tc>
          <w:tcPr>
            <w:tcW w:w="1267" w:type="dxa"/>
            <w:tcBorders>
              <w:top w:val="single" w:sz="2" w:space="0" w:color="auto"/>
              <w:left w:val="nil"/>
              <w:bottom w:val="nil"/>
              <w:right w:val="nil"/>
            </w:tcBorders>
            <w:shd w:val="clear" w:color="000000" w:fill="FFFFFF"/>
            <w:noWrap/>
            <w:vAlign w:val="bottom"/>
          </w:tcPr>
          <w:p w14:paraId="4C5AF399" w14:textId="77777777" w:rsidR="003E7BB8" w:rsidRPr="00BC003B" w:rsidRDefault="003E7BB8" w:rsidP="006F2FD5">
            <w:pPr>
              <w:pStyle w:val="TableText"/>
              <w:ind w:right="288"/>
            </w:pPr>
            <w:r w:rsidRPr="00BC003B">
              <w:rPr>
                <w:color w:val="000000"/>
              </w:rPr>
              <w:t>70.4</w:t>
            </w:r>
          </w:p>
        </w:tc>
        <w:tc>
          <w:tcPr>
            <w:tcW w:w="1267" w:type="dxa"/>
            <w:tcBorders>
              <w:top w:val="single" w:sz="2" w:space="0" w:color="auto"/>
              <w:left w:val="nil"/>
              <w:bottom w:val="nil"/>
              <w:right w:val="nil"/>
            </w:tcBorders>
            <w:shd w:val="clear" w:color="000000" w:fill="FFFFFF"/>
            <w:noWrap/>
            <w:vAlign w:val="bottom"/>
          </w:tcPr>
          <w:p w14:paraId="58401610" w14:textId="77777777" w:rsidR="003E7BB8" w:rsidRPr="00BC003B" w:rsidRDefault="003E7BB8" w:rsidP="006F2FD5">
            <w:pPr>
              <w:pStyle w:val="TableText"/>
              <w:ind w:right="288"/>
            </w:pPr>
            <w:r w:rsidRPr="00BC003B">
              <w:rPr>
                <w:color w:val="000000"/>
              </w:rPr>
              <w:t>26.0</w:t>
            </w:r>
          </w:p>
        </w:tc>
        <w:tc>
          <w:tcPr>
            <w:tcW w:w="1267" w:type="dxa"/>
            <w:tcBorders>
              <w:top w:val="single" w:sz="2" w:space="0" w:color="auto"/>
              <w:left w:val="nil"/>
              <w:bottom w:val="nil"/>
              <w:right w:val="nil"/>
            </w:tcBorders>
            <w:shd w:val="clear" w:color="000000" w:fill="FFFFFF"/>
            <w:vAlign w:val="bottom"/>
          </w:tcPr>
          <w:p w14:paraId="2D9B49B7" w14:textId="77777777" w:rsidR="003E7BB8" w:rsidRPr="00BC003B" w:rsidRDefault="003E7BB8" w:rsidP="006F2FD5">
            <w:pPr>
              <w:pStyle w:val="TableText"/>
              <w:ind w:right="288"/>
            </w:pPr>
            <w:r w:rsidRPr="00BC003B">
              <w:rPr>
                <w:color w:val="000000"/>
              </w:rPr>
              <w:t>3.6</w:t>
            </w:r>
          </w:p>
        </w:tc>
      </w:tr>
      <w:tr w:rsidR="003E7BB8" w:rsidRPr="00BC003B" w14:paraId="470E85E0" w14:textId="77777777" w:rsidTr="006A517A">
        <w:trPr>
          <w:trHeight w:val="315"/>
        </w:trPr>
        <w:tc>
          <w:tcPr>
            <w:tcW w:w="7922" w:type="dxa"/>
            <w:tcBorders>
              <w:top w:val="nil"/>
              <w:bottom w:val="single" w:sz="2" w:space="0" w:color="auto"/>
            </w:tcBorders>
            <w:noWrap/>
            <w:hideMark/>
          </w:tcPr>
          <w:p w14:paraId="5E1DD864"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3A035882" w14:textId="77777777" w:rsidR="003E7BB8" w:rsidRPr="00BC003B" w:rsidRDefault="003E7BB8" w:rsidP="00F66FBA">
            <w:pPr>
              <w:pStyle w:val="TableText"/>
            </w:pPr>
            <w:r w:rsidRPr="00BC003B">
              <w:rPr>
                <w:color w:val="000000"/>
              </w:rPr>
              <w:t>430,246</w:t>
            </w:r>
          </w:p>
        </w:tc>
        <w:tc>
          <w:tcPr>
            <w:tcW w:w="1267" w:type="dxa"/>
            <w:tcBorders>
              <w:top w:val="nil"/>
              <w:left w:val="nil"/>
              <w:bottom w:val="single" w:sz="2" w:space="0" w:color="auto"/>
              <w:right w:val="nil"/>
            </w:tcBorders>
            <w:shd w:val="clear" w:color="000000" w:fill="FFFFFF"/>
            <w:noWrap/>
            <w:vAlign w:val="bottom"/>
          </w:tcPr>
          <w:p w14:paraId="2D674773" w14:textId="77777777" w:rsidR="003E7BB8" w:rsidRPr="00BC003B" w:rsidRDefault="003E7BB8" w:rsidP="006F2FD5">
            <w:pPr>
              <w:pStyle w:val="TableText"/>
              <w:ind w:right="288"/>
            </w:pPr>
            <w:r w:rsidRPr="00BC003B">
              <w:rPr>
                <w:color w:val="000000"/>
              </w:rPr>
              <w:t>49.8</w:t>
            </w:r>
          </w:p>
        </w:tc>
        <w:tc>
          <w:tcPr>
            <w:tcW w:w="1267" w:type="dxa"/>
            <w:tcBorders>
              <w:top w:val="nil"/>
              <w:left w:val="nil"/>
              <w:bottom w:val="single" w:sz="2" w:space="0" w:color="auto"/>
              <w:right w:val="nil"/>
            </w:tcBorders>
            <w:shd w:val="clear" w:color="000000" w:fill="FFFFFF"/>
            <w:noWrap/>
            <w:vAlign w:val="bottom"/>
          </w:tcPr>
          <w:p w14:paraId="6E2CC08B" w14:textId="77777777" w:rsidR="003E7BB8" w:rsidRPr="00BC003B" w:rsidRDefault="003E7BB8" w:rsidP="006F2FD5">
            <w:pPr>
              <w:pStyle w:val="TableText"/>
              <w:ind w:right="288"/>
            </w:pPr>
            <w:r w:rsidRPr="00BC003B">
              <w:rPr>
                <w:color w:val="000000"/>
              </w:rPr>
              <w:t>37.3</w:t>
            </w:r>
          </w:p>
        </w:tc>
        <w:tc>
          <w:tcPr>
            <w:tcW w:w="1267" w:type="dxa"/>
            <w:tcBorders>
              <w:top w:val="nil"/>
              <w:left w:val="nil"/>
              <w:bottom w:val="single" w:sz="2" w:space="0" w:color="auto"/>
              <w:right w:val="nil"/>
            </w:tcBorders>
            <w:shd w:val="clear" w:color="000000" w:fill="FFFFFF"/>
            <w:vAlign w:val="bottom"/>
          </w:tcPr>
          <w:p w14:paraId="45E3966C" w14:textId="77777777" w:rsidR="003E7BB8" w:rsidRPr="00BC003B" w:rsidRDefault="003E7BB8" w:rsidP="006F2FD5">
            <w:pPr>
              <w:pStyle w:val="TableText"/>
              <w:ind w:right="288"/>
            </w:pPr>
            <w:r w:rsidRPr="00BC003B">
              <w:rPr>
                <w:color w:val="000000"/>
              </w:rPr>
              <w:t>12.9</w:t>
            </w:r>
          </w:p>
        </w:tc>
      </w:tr>
      <w:tr w:rsidR="003E7BB8" w:rsidRPr="00BC003B" w14:paraId="0990A6A2" w14:textId="77777777" w:rsidTr="006A517A">
        <w:trPr>
          <w:trHeight w:val="315"/>
        </w:trPr>
        <w:tc>
          <w:tcPr>
            <w:tcW w:w="7922" w:type="dxa"/>
            <w:tcBorders>
              <w:top w:val="single" w:sz="2" w:space="0" w:color="auto"/>
              <w:bottom w:val="nil"/>
            </w:tcBorders>
            <w:noWrap/>
          </w:tcPr>
          <w:p w14:paraId="1332B7A5"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1BBC038B" w14:textId="77777777" w:rsidR="003E7BB8" w:rsidRPr="00BC003B" w:rsidRDefault="003E7BB8" w:rsidP="00F66FBA">
            <w:pPr>
              <w:pStyle w:val="TableText"/>
            </w:pPr>
            <w:r w:rsidRPr="00BC003B">
              <w:rPr>
                <w:color w:val="000000"/>
              </w:rPr>
              <w:t>6,462</w:t>
            </w:r>
          </w:p>
        </w:tc>
        <w:tc>
          <w:tcPr>
            <w:tcW w:w="1267" w:type="dxa"/>
            <w:tcBorders>
              <w:top w:val="single" w:sz="2" w:space="0" w:color="auto"/>
              <w:left w:val="nil"/>
              <w:bottom w:val="nil"/>
              <w:right w:val="nil"/>
            </w:tcBorders>
            <w:shd w:val="clear" w:color="000000" w:fill="FFFFFF"/>
            <w:noWrap/>
            <w:vAlign w:val="bottom"/>
          </w:tcPr>
          <w:p w14:paraId="16E0B3BB" w14:textId="77777777" w:rsidR="003E7BB8" w:rsidRPr="00BC003B" w:rsidRDefault="003E7BB8" w:rsidP="006F2FD5">
            <w:pPr>
              <w:pStyle w:val="TableText"/>
              <w:ind w:right="288"/>
            </w:pPr>
            <w:r w:rsidRPr="00BC003B">
              <w:rPr>
                <w:color w:val="000000"/>
              </w:rPr>
              <w:t>45.1</w:t>
            </w:r>
          </w:p>
        </w:tc>
        <w:tc>
          <w:tcPr>
            <w:tcW w:w="1267" w:type="dxa"/>
            <w:tcBorders>
              <w:top w:val="single" w:sz="2" w:space="0" w:color="auto"/>
              <w:left w:val="nil"/>
              <w:bottom w:val="nil"/>
              <w:right w:val="nil"/>
            </w:tcBorders>
            <w:shd w:val="clear" w:color="000000" w:fill="FFFFFF"/>
            <w:noWrap/>
            <w:vAlign w:val="bottom"/>
          </w:tcPr>
          <w:p w14:paraId="455BC44E" w14:textId="77777777" w:rsidR="003E7BB8" w:rsidRPr="00BC003B" w:rsidRDefault="003E7BB8" w:rsidP="006F2FD5">
            <w:pPr>
              <w:pStyle w:val="TableText"/>
              <w:ind w:right="288"/>
            </w:pPr>
            <w:r w:rsidRPr="00BC003B">
              <w:rPr>
                <w:color w:val="000000"/>
              </w:rPr>
              <w:t>41.0</w:t>
            </w:r>
          </w:p>
        </w:tc>
        <w:tc>
          <w:tcPr>
            <w:tcW w:w="1267" w:type="dxa"/>
            <w:tcBorders>
              <w:top w:val="single" w:sz="2" w:space="0" w:color="auto"/>
              <w:left w:val="nil"/>
              <w:bottom w:val="nil"/>
              <w:right w:val="nil"/>
            </w:tcBorders>
            <w:shd w:val="clear" w:color="000000" w:fill="FFFFFF"/>
            <w:vAlign w:val="bottom"/>
          </w:tcPr>
          <w:p w14:paraId="6C86C717" w14:textId="77777777" w:rsidR="003E7BB8" w:rsidRPr="00BC003B" w:rsidRDefault="003E7BB8" w:rsidP="006F2FD5">
            <w:pPr>
              <w:pStyle w:val="TableText"/>
              <w:ind w:right="288"/>
            </w:pPr>
            <w:r w:rsidRPr="00BC003B">
              <w:rPr>
                <w:color w:val="000000"/>
              </w:rPr>
              <w:t>13.9</w:t>
            </w:r>
          </w:p>
        </w:tc>
      </w:tr>
      <w:tr w:rsidR="003E7BB8" w:rsidRPr="00BC003B" w14:paraId="4DDD4EDA" w14:textId="77777777" w:rsidTr="006A517A">
        <w:trPr>
          <w:trHeight w:val="315"/>
        </w:trPr>
        <w:tc>
          <w:tcPr>
            <w:tcW w:w="7922" w:type="dxa"/>
            <w:tcBorders>
              <w:top w:val="nil"/>
              <w:bottom w:val="single" w:sz="12" w:space="0" w:color="auto"/>
            </w:tcBorders>
            <w:noWrap/>
          </w:tcPr>
          <w:p w14:paraId="0D555046"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1CF5427B" w14:textId="77777777" w:rsidR="003E7BB8" w:rsidRPr="00BC003B" w:rsidRDefault="003E7BB8" w:rsidP="00F66FBA">
            <w:pPr>
              <w:pStyle w:val="TableText"/>
            </w:pPr>
            <w:r w:rsidRPr="00BC003B">
              <w:rPr>
                <w:color w:val="000000"/>
              </w:rPr>
              <w:t>427,011</w:t>
            </w:r>
          </w:p>
        </w:tc>
        <w:tc>
          <w:tcPr>
            <w:tcW w:w="1267" w:type="dxa"/>
            <w:tcBorders>
              <w:top w:val="nil"/>
              <w:left w:val="nil"/>
              <w:bottom w:val="single" w:sz="12" w:space="0" w:color="auto"/>
              <w:right w:val="nil"/>
            </w:tcBorders>
            <w:shd w:val="clear" w:color="000000" w:fill="FFFFFF"/>
            <w:noWrap/>
            <w:vAlign w:val="bottom"/>
          </w:tcPr>
          <w:p w14:paraId="0804333E" w14:textId="77777777" w:rsidR="003E7BB8" w:rsidRPr="00BC003B" w:rsidRDefault="003E7BB8" w:rsidP="006F2FD5">
            <w:pPr>
              <w:pStyle w:val="TableText"/>
              <w:ind w:right="288"/>
            </w:pPr>
            <w:r w:rsidRPr="00BC003B">
              <w:rPr>
                <w:color w:val="000000"/>
              </w:rPr>
              <w:t>50.0</w:t>
            </w:r>
          </w:p>
        </w:tc>
        <w:tc>
          <w:tcPr>
            <w:tcW w:w="1267" w:type="dxa"/>
            <w:tcBorders>
              <w:top w:val="nil"/>
              <w:left w:val="nil"/>
              <w:bottom w:val="single" w:sz="12" w:space="0" w:color="auto"/>
              <w:right w:val="nil"/>
            </w:tcBorders>
            <w:shd w:val="clear" w:color="000000" w:fill="FFFFFF"/>
            <w:noWrap/>
            <w:vAlign w:val="bottom"/>
          </w:tcPr>
          <w:p w14:paraId="242E7ABC" w14:textId="77777777" w:rsidR="003E7BB8" w:rsidRPr="00BC003B" w:rsidRDefault="003E7BB8" w:rsidP="006F2FD5">
            <w:pPr>
              <w:pStyle w:val="TableText"/>
              <w:ind w:right="288"/>
            </w:pPr>
            <w:r w:rsidRPr="00BC003B">
              <w:rPr>
                <w:color w:val="000000"/>
              </w:rPr>
              <w:t>37.2</w:t>
            </w:r>
          </w:p>
        </w:tc>
        <w:tc>
          <w:tcPr>
            <w:tcW w:w="1267" w:type="dxa"/>
            <w:tcBorders>
              <w:top w:val="nil"/>
              <w:left w:val="nil"/>
              <w:bottom w:val="single" w:sz="12" w:space="0" w:color="auto"/>
              <w:right w:val="nil"/>
            </w:tcBorders>
            <w:shd w:val="clear" w:color="000000" w:fill="FFFFFF"/>
            <w:vAlign w:val="bottom"/>
          </w:tcPr>
          <w:p w14:paraId="26275464" w14:textId="77777777" w:rsidR="003E7BB8" w:rsidRPr="00BC003B" w:rsidRDefault="003E7BB8" w:rsidP="006F2FD5">
            <w:pPr>
              <w:pStyle w:val="TableText"/>
              <w:ind w:right="288"/>
            </w:pPr>
            <w:r w:rsidRPr="00BC003B">
              <w:rPr>
                <w:color w:val="000000"/>
              </w:rPr>
              <w:t>12.8</w:t>
            </w:r>
          </w:p>
        </w:tc>
      </w:tr>
    </w:tbl>
    <w:p w14:paraId="3E26E8D2" w14:textId="5B3513A5" w:rsidR="003E7BB8" w:rsidRPr="00BC003B" w:rsidRDefault="003E7BB8" w:rsidP="00AC14FC">
      <w:pPr>
        <w:pStyle w:val="NormalContinuation"/>
        <w:rPr>
          <w:noProof/>
        </w:rPr>
      </w:pPr>
      <w:r w:rsidRPr="00BC003B">
        <w:rPr>
          <w:noProof/>
        </w:rPr>
        <w:fldChar w:fldCharType="begin"/>
      </w:r>
      <w:r w:rsidRPr="00BC003B">
        <w:rPr>
          <w:noProof/>
        </w:rPr>
        <w:instrText xml:space="preserve"> REF _Ref120537875 \h </w:instrText>
      </w:r>
      <w:r w:rsidRPr="00BC003B">
        <w:rPr>
          <w:noProof/>
        </w:rPr>
      </w:r>
      <w:r w:rsidRPr="00BC003B">
        <w:rPr>
          <w:noProof/>
        </w:rPr>
        <w:fldChar w:fldCharType="separate"/>
      </w:r>
      <w:r w:rsidR="007621A7" w:rsidRPr="00BC003B">
        <w:rPr>
          <w:noProof/>
        </w:rPr>
        <w:t>Table 7.E.2</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2"/>
        <w:gridCol w:w="1123"/>
        <w:gridCol w:w="1267"/>
        <w:gridCol w:w="1267"/>
        <w:gridCol w:w="1267"/>
      </w:tblGrid>
      <w:tr w:rsidR="003E7BB8" w:rsidRPr="00F63CB4" w14:paraId="417928C0"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75BEA224" w14:textId="77777777" w:rsidR="003E7BB8" w:rsidRPr="00F63CB4" w:rsidRDefault="003E7BB8" w:rsidP="006F2FD5">
            <w:pPr>
              <w:pStyle w:val="TableHead"/>
              <w:rPr>
                <w:b/>
                <w:bCs w:val="0"/>
              </w:rPr>
            </w:pPr>
            <w:r w:rsidRPr="00F63CB4">
              <w:rPr>
                <w:b/>
                <w:bCs w:val="0"/>
              </w:rPr>
              <w:t>Student Group</w:t>
            </w:r>
          </w:p>
        </w:tc>
        <w:tc>
          <w:tcPr>
            <w:tcW w:w="1123" w:type="dxa"/>
          </w:tcPr>
          <w:p w14:paraId="2D5F47D3"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B533029"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016B6BD1" w14:textId="77777777" w:rsidR="003E7BB8" w:rsidRPr="00F63CB4" w:rsidRDefault="003E7BB8" w:rsidP="006F2FD5">
            <w:pPr>
              <w:pStyle w:val="TableHead"/>
              <w:rPr>
                <w:b/>
                <w:bCs w:val="0"/>
              </w:rPr>
            </w:pPr>
            <w:r w:rsidRPr="00F63CB4">
              <w:rPr>
                <w:b/>
                <w:bCs w:val="0"/>
              </w:rPr>
              <w:t>Near Standard</w:t>
            </w:r>
          </w:p>
        </w:tc>
        <w:tc>
          <w:tcPr>
            <w:tcW w:w="1267" w:type="dxa"/>
          </w:tcPr>
          <w:p w14:paraId="1113D904" w14:textId="77777777" w:rsidR="003E7BB8" w:rsidRPr="00F63CB4" w:rsidRDefault="003E7BB8" w:rsidP="006F2FD5">
            <w:pPr>
              <w:pStyle w:val="TableHead"/>
              <w:rPr>
                <w:b/>
                <w:bCs w:val="0"/>
              </w:rPr>
            </w:pPr>
            <w:r w:rsidRPr="00F63CB4">
              <w:rPr>
                <w:b/>
                <w:bCs w:val="0"/>
              </w:rPr>
              <w:t>Above Standard</w:t>
            </w:r>
          </w:p>
        </w:tc>
      </w:tr>
      <w:tr w:rsidR="003E7BB8" w:rsidRPr="00BC003B" w14:paraId="71E0905D" w14:textId="77777777" w:rsidTr="006A517A">
        <w:trPr>
          <w:trHeight w:val="315"/>
        </w:trPr>
        <w:tc>
          <w:tcPr>
            <w:tcW w:w="7922" w:type="dxa"/>
            <w:tcBorders>
              <w:top w:val="single" w:sz="4" w:space="0" w:color="auto"/>
              <w:bottom w:val="nil"/>
            </w:tcBorders>
            <w:noWrap/>
          </w:tcPr>
          <w:p w14:paraId="601D18DD"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574FC6FA" w14:textId="77777777" w:rsidR="003E7BB8" w:rsidRPr="00BC003B" w:rsidRDefault="003E7BB8" w:rsidP="00F66FBA">
            <w:pPr>
              <w:pStyle w:val="TableText"/>
            </w:pPr>
            <w:r w:rsidRPr="00BC003B">
              <w:rPr>
                <w:color w:val="000000"/>
              </w:rPr>
              <w:t>12,804</w:t>
            </w:r>
          </w:p>
        </w:tc>
        <w:tc>
          <w:tcPr>
            <w:tcW w:w="1267" w:type="dxa"/>
            <w:tcBorders>
              <w:top w:val="nil"/>
              <w:left w:val="nil"/>
              <w:bottom w:val="nil"/>
              <w:right w:val="nil"/>
            </w:tcBorders>
            <w:shd w:val="clear" w:color="000000" w:fill="FFFFFF"/>
            <w:noWrap/>
            <w:vAlign w:val="bottom"/>
          </w:tcPr>
          <w:p w14:paraId="2A9145DB" w14:textId="77777777" w:rsidR="003E7BB8" w:rsidRPr="00BC003B" w:rsidRDefault="003E7BB8" w:rsidP="006F2FD5">
            <w:pPr>
              <w:pStyle w:val="TableText"/>
              <w:ind w:right="288"/>
            </w:pPr>
            <w:r w:rsidRPr="00BC003B">
              <w:rPr>
                <w:color w:val="000000"/>
              </w:rPr>
              <w:t>67.9</w:t>
            </w:r>
          </w:p>
        </w:tc>
        <w:tc>
          <w:tcPr>
            <w:tcW w:w="1267" w:type="dxa"/>
            <w:tcBorders>
              <w:top w:val="nil"/>
              <w:left w:val="nil"/>
              <w:bottom w:val="nil"/>
              <w:right w:val="nil"/>
            </w:tcBorders>
            <w:shd w:val="clear" w:color="000000" w:fill="FFFFFF"/>
            <w:noWrap/>
            <w:vAlign w:val="bottom"/>
          </w:tcPr>
          <w:p w14:paraId="22319EA7"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nil"/>
              <w:right w:val="nil"/>
            </w:tcBorders>
            <w:shd w:val="clear" w:color="000000" w:fill="FFFFFF"/>
            <w:vAlign w:val="bottom"/>
          </w:tcPr>
          <w:p w14:paraId="64A03A11" w14:textId="77777777" w:rsidR="003E7BB8" w:rsidRPr="00BC003B" w:rsidRDefault="003E7BB8" w:rsidP="006F2FD5">
            <w:pPr>
              <w:pStyle w:val="TableText"/>
              <w:ind w:right="288"/>
            </w:pPr>
            <w:r w:rsidRPr="00BC003B">
              <w:rPr>
                <w:color w:val="000000"/>
              </w:rPr>
              <w:t>4.2</w:t>
            </w:r>
          </w:p>
        </w:tc>
      </w:tr>
      <w:tr w:rsidR="003E7BB8" w:rsidRPr="00BC003B" w14:paraId="7E4ECA33" w14:textId="77777777" w:rsidTr="006A517A">
        <w:trPr>
          <w:trHeight w:val="315"/>
        </w:trPr>
        <w:tc>
          <w:tcPr>
            <w:tcW w:w="7922" w:type="dxa"/>
            <w:tcBorders>
              <w:top w:val="nil"/>
              <w:bottom w:val="single" w:sz="2" w:space="0" w:color="auto"/>
            </w:tcBorders>
            <w:noWrap/>
          </w:tcPr>
          <w:p w14:paraId="4F0F3918"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160E2A8F" w14:textId="77777777" w:rsidR="003E7BB8" w:rsidRPr="00BC003B" w:rsidRDefault="003E7BB8" w:rsidP="00F66FBA">
            <w:pPr>
              <w:pStyle w:val="TableText"/>
            </w:pPr>
            <w:r w:rsidRPr="00BC003B">
              <w:rPr>
                <w:color w:val="000000"/>
              </w:rPr>
              <w:t>420,669</w:t>
            </w:r>
          </w:p>
        </w:tc>
        <w:tc>
          <w:tcPr>
            <w:tcW w:w="1267" w:type="dxa"/>
            <w:tcBorders>
              <w:top w:val="nil"/>
              <w:left w:val="nil"/>
              <w:bottom w:val="single" w:sz="2" w:space="0" w:color="auto"/>
              <w:right w:val="nil"/>
            </w:tcBorders>
            <w:shd w:val="clear" w:color="000000" w:fill="FFFFFF"/>
            <w:noWrap/>
            <w:vAlign w:val="bottom"/>
          </w:tcPr>
          <w:p w14:paraId="38836573" w14:textId="77777777" w:rsidR="003E7BB8" w:rsidRPr="00BC003B" w:rsidRDefault="003E7BB8" w:rsidP="006F2FD5">
            <w:pPr>
              <w:pStyle w:val="TableText"/>
              <w:ind w:right="288"/>
            </w:pPr>
            <w:r w:rsidRPr="00BC003B">
              <w:rPr>
                <w:color w:val="000000"/>
              </w:rPr>
              <w:t>49.4</w:t>
            </w:r>
          </w:p>
        </w:tc>
        <w:tc>
          <w:tcPr>
            <w:tcW w:w="1267" w:type="dxa"/>
            <w:tcBorders>
              <w:top w:val="nil"/>
              <w:left w:val="nil"/>
              <w:bottom w:val="single" w:sz="2" w:space="0" w:color="auto"/>
              <w:right w:val="nil"/>
            </w:tcBorders>
            <w:shd w:val="clear" w:color="000000" w:fill="FFFFFF"/>
            <w:noWrap/>
            <w:vAlign w:val="bottom"/>
          </w:tcPr>
          <w:p w14:paraId="23D7BAC8" w14:textId="77777777" w:rsidR="003E7BB8" w:rsidRPr="00BC003B" w:rsidRDefault="003E7BB8" w:rsidP="006F2FD5">
            <w:pPr>
              <w:pStyle w:val="TableText"/>
              <w:ind w:right="288"/>
            </w:pPr>
            <w:r w:rsidRPr="00BC003B">
              <w:rPr>
                <w:color w:val="000000"/>
              </w:rPr>
              <w:t>37.5</w:t>
            </w:r>
          </w:p>
        </w:tc>
        <w:tc>
          <w:tcPr>
            <w:tcW w:w="1267" w:type="dxa"/>
            <w:tcBorders>
              <w:top w:val="nil"/>
              <w:left w:val="nil"/>
              <w:bottom w:val="single" w:sz="2" w:space="0" w:color="auto"/>
              <w:right w:val="nil"/>
            </w:tcBorders>
            <w:shd w:val="clear" w:color="000000" w:fill="FFFFFF"/>
            <w:vAlign w:val="bottom"/>
          </w:tcPr>
          <w:p w14:paraId="26254181" w14:textId="77777777" w:rsidR="003E7BB8" w:rsidRPr="00BC003B" w:rsidRDefault="003E7BB8" w:rsidP="006F2FD5">
            <w:pPr>
              <w:pStyle w:val="TableText"/>
              <w:ind w:right="288"/>
            </w:pPr>
            <w:r w:rsidRPr="00BC003B">
              <w:rPr>
                <w:color w:val="000000"/>
              </w:rPr>
              <w:t>13.1</w:t>
            </w:r>
          </w:p>
        </w:tc>
      </w:tr>
      <w:tr w:rsidR="003E7BB8" w:rsidRPr="00BC003B" w14:paraId="3B30B86B" w14:textId="77777777" w:rsidTr="006A517A">
        <w:trPr>
          <w:trHeight w:val="315"/>
        </w:trPr>
        <w:tc>
          <w:tcPr>
            <w:tcW w:w="7922" w:type="dxa"/>
            <w:tcBorders>
              <w:top w:val="single" w:sz="2" w:space="0" w:color="auto"/>
              <w:bottom w:val="nil"/>
            </w:tcBorders>
            <w:noWrap/>
          </w:tcPr>
          <w:p w14:paraId="2FB00CA6"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0FE21B8B" w14:textId="77777777" w:rsidR="003E7BB8" w:rsidRPr="00BC003B" w:rsidRDefault="003E7BB8" w:rsidP="00F66FBA">
            <w:pPr>
              <w:pStyle w:val="TableText"/>
            </w:pPr>
            <w:r w:rsidRPr="00BC003B">
              <w:rPr>
                <w:color w:val="000000"/>
              </w:rPr>
              <w:t>1,494</w:t>
            </w:r>
          </w:p>
        </w:tc>
        <w:tc>
          <w:tcPr>
            <w:tcW w:w="1267" w:type="dxa"/>
            <w:tcBorders>
              <w:top w:val="single" w:sz="2" w:space="0" w:color="auto"/>
              <w:left w:val="nil"/>
              <w:bottom w:val="nil"/>
              <w:right w:val="nil"/>
            </w:tcBorders>
            <w:shd w:val="clear" w:color="000000" w:fill="FFFFFF"/>
            <w:noWrap/>
            <w:vAlign w:val="bottom"/>
          </w:tcPr>
          <w:p w14:paraId="704751CD" w14:textId="77777777" w:rsidR="003E7BB8" w:rsidRPr="00BC003B" w:rsidRDefault="003E7BB8" w:rsidP="006F2FD5">
            <w:pPr>
              <w:pStyle w:val="TableText"/>
              <w:ind w:right="288"/>
            </w:pPr>
            <w:r w:rsidRPr="00BC003B">
              <w:rPr>
                <w:color w:val="000000"/>
              </w:rPr>
              <w:t>76.4</w:t>
            </w:r>
          </w:p>
        </w:tc>
        <w:tc>
          <w:tcPr>
            <w:tcW w:w="1267" w:type="dxa"/>
            <w:tcBorders>
              <w:top w:val="single" w:sz="2" w:space="0" w:color="auto"/>
              <w:left w:val="nil"/>
              <w:bottom w:val="nil"/>
              <w:right w:val="nil"/>
            </w:tcBorders>
            <w:shd w:val="clear" w:color="000000" w:fill="FFFFFF"/>
            <w:noWrap/>
            <w:vAlign w:val="bottom"/>
          </w:tcPr>
          <w:p w14:paraId="7B1A090D" w14:textId="77777777" w:rsidR="003E7BB8" w:rsidRPr="00BC003B" w:rsidRDefault="003E7BB8" w:rsidP="006F2FD5">
            <w:pPr>
              <w:pStyle w:val="TableText"/>
              <w:ind w:right="288"/>
            </w:pPr>
            <w:r w:rsidRPr="00BC003B">
              <w:rPr>
                <w:color w:val="000000"/>
              </w:rPr>
              <w:t>20.2</w:t>
            </w:r>
          </w:p>
        </w:tc>
        <w:tc>
          <w:tcPr>
            <w:tcW w:w="1267" w:type="dxa"/>
            <w:tcBorders>
              <w:top w:val="single" w:sz="2" w:space="0" w:color="auto"/>
              <w:left w:val="nil"/>
              <w:bottom w:val="nil"/>
              <w:right w:val="nil"/>
            </w:tcBorders>
            <w:shd w:val="clear" w:color="000000" w:fill="FFFFFF"/>
            <w:vAlign w:val="bottom"/>
          </w:tcPr>
          <w:p w14:paraId="30DA2100" w14:textId="77777777" w:rsidR="003E7BB8" w:rsidRPr="00BC003B" w:rsidRDefault="003E7BB8" w:rsidP="006F2FD5">
            <w:pPr>
              <w:pStyle w:val="TableText"/>
              <w:ind w:right="288"/>
            </w:pPr>
            <w:r w:rsidRPr="00BC003B">
              <w:rPr>
                <w:color w:val="000000"/>
              </w:rPr>
              <w:t>3.4</w:t>
            </w:r>
          </w:p>
        </w:tc>
      </w:tr>
      <w:tr w:rsidR="003E7BB8" w:rsidRPr="00BC003B" w14:paraId="3D7DC850" w14:textId="77777777" w:rsidTr="006A517A">
        <w:trPr>
          <w:trHeight w:val="315"/>
        </w:trPr>
        <w:tc>
          <w:tcPr>
            <w:tcW w:w="7922" w:type="dxa"/>
            <w:tcBorders>
              <w:top w:val="nil"/>
              <w:bottom w:val="single" w:sz="2" w:space="0" w:color="auto"/>
            </w:tcBorders>
            <w:noWrap/>
          </w:tcPr>
          <w:p w14:paraId="571FBC48"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77870712" w14:textId="77777777" w:rsidR="003E7BB8" w:rsidRPr="00BC003B" w:rsidRDefault="003E7BB8" w:rsidP="00F66FBA">
            <w:pPr>
              <w:pStyle w:val="TableText"/>
            </w:pPr>
            <w:r w:rsidRPr="00BC003B">
              <w:rPr>
                <w:color w:val="000000"/>
              </w:rPr>
              <w:t>431,979</w:t>
            </w:r>
          </w:p>
        </w:tc>
        <w:tc>
          <w:tcPr>
            <w:tcW w:w="1267" w:type="dxa"/>
            <w:tcBorders>
              <w:top w:val="nil"/>
              <w:left w:val="nil"/>
              <w:bottom w:val="single" w:sz="2" w:space="0" w:color="auto"/>
              <w:right w:val="nil"/>
            </w:tcBorders>
            <w:shd w:val="clear" w:color="000000" w:fill="FFFFFF"/>
            <w:noWrap/>
            <w:vAlign w:val="bottom"/>
          </w:tcPr>
          <w:p w14:paraId="1227337B" w14:textId="77777777" w:rsidR="003E7BB8" w:rsidRPr="00BC003B" w:rsidRDefault="003E7BB8" w:rsidP="006F2FD5">
            <w:pPr>
              <w:pStyle w:val="TableText"/>
              <w:ind w:right="288"/>
            </w:pPr>
            <w:r w:rsidRPr="00BC003B">
              <w:rPr>
                <w:color w:val="000000"/>
              </w:rPr>
              <w:t>49.8</w:t>
            </w:r>
          </w:p>
        </w:tc>
        <w:tc>
          <w:tcPr>
            <w:tcW w:w="1267" w:type="dxa"/>
            <w:tcBorders>
              <w:top w:val="nil"/>
              <w:left w:val="nil"/>
              <w:bottom w:val="single" w:sz="2" w:space="0" w:color="auto"/>
              <w:right w:val="nil"/>
            </w:tcBorders>
            <w:shd w:val="clear" w:color="000000" w:fill="FFFFFF"/>
            <w:noWrap/>
            <w:vAlign w:val="bottom"/>
          </w:tcPr>
          <w:p w14:paraId="04EEA591" w14:textId="77777777" w:rsidR="003E7BB8" w:rsidRPr="00BC003B" w:rsidRDefault="003E7BB8" w:rsidP="006F2FD5">
            <w:pPr>
              <w:pStyle w:val="TableText"/>
              <w:ind w:right="288"/>
            </w:pPr>
            <w:r w:rsidRPr="00BC003B">
              <w:rPr>
                <w:color w:val="000000"/>
              </w:rPr>
              <w:t>37.3</w:t>
            </w:r>
          </w:p>
        </w:tc>
        <w:tc>
          <w:tcPr>
            <w:tcW w:w="1267" w:type="dxa"/>
            <w:tcBorders>
              <w:top w:val="nil"/>
              <w:left w:val="nil"/>
              <w:bottom w:val="single" w:sz="2" w:space="0" w:color="auto"/>
              <w:right w:val="nil"/>
            </w:tcBorders>
            <w:shd w:val="clear" w:color="000000" w:fill="FFFFFF"/>
            <w:vAlign w:val="bottom"/>
          </w:tcPr>
          <w:p w14:paraId="525261C6" w14:textId="77777777" w:rsidR="003E7BB8" w:rsidRPr="00BC003B" w:rsidRDefault="003E7BB8" w:rsidP="006F2FD5">
            <w:pPr>
              <w:pStyle w:val="TableText"/>
              <w:ind w:right="288"/>
            </w:pPr>
            <w:r w:rsidRPr="00BC003B">
              <w:rPr>
                <w:color w:val="000000"/>
              </w:rPr>
              <w:t>12.9</w:t>
            </w:r>
          </w:p>
        </w:tc>
      </w:tr>
      <w:tr w:rsidR="003E7BB8" w:rsidRPr="00BC003B" w14:paraId="1D6CCE12" w14:textId="77777777" w:rsidTr="006A517A">
        <w:trPr>
          <w:trHeight w:val="315"/>
        </w:trPr>
        <w:tc>
          <w:tcPr>
            <w:tcW w:w="7922" w:type="dxa"/>
            <w:tcBorders>
              <w:top w:val="single" w:sz="2" w:space="0" w:color="auto"/>
            </w:tcBorders>
            <w:noWrap/>
          </w:tcPr>
          <w:p w14:paraId="1D7A87AC"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00B38676" w14:textId="77777777" w:rsidR="003E7BB8" w:rsidRPr="00BC003B" w:rsidRDefault="003E7BB8" w:rsidP="00F66FBA">
            <w:pPr>
              <w:pStyle w:val="TableText"/>
              <w:keepNext/>
              <w:keepLines/>
            </w:pPr>
            <w:r w:rsidRPr="00BC003B">
              <w:rPr>
                <w:color w:val="000000"/>
              </w:rPr>
              <w:t>694</w:t>
            </w:r>
          </w:p>
        </w:tc>
        <w:tc>
          <w:tcPr>
            <w:tcW w:w="1267" w:type="dxa"/>
            <w:tcBorders>
              <w:top w:val="single" w:sz="2" w:space="0" w:color="auto"/>
              <w:left w:val="nil"/>
              <w:bottom w:val="nil"/>
              <w:right w:val="nil"/>
            </w:tcBorders>
            <w:shd w:val="clear" w:color="000000" w:fill="FFFFFF"/>
            <w:noWrap/>
            <w:vAlign w:val="bottom"/>
          </w:tcPr>
          <w:p w14:paraId="023A2075" w14:textId="77777777" w:rsidR="003E7BB8" w:rsidRPr="00BC003B" w:rsidRDefault="003E7BB8" w:rsidP="006F2FD5">
            <w:pPr>
              <w:pStyle w:val="TableText"/>
              <w:ind w:right="288"/>
            </w:pPr>
            <w:r w:rsidRPr="00BC003B">
              <w:rPr>
                <w:color w:val="000000"/>
              </w:rPr>
              <w:t>47.4</w:t>
            </w:r>
          </w:p>
        </w:tc>
        <w:tc>
          <w:tcPr>
            <w:tcW w:w="1267" w:type="dxa"/>
            <w:tcBorders>
              <w:top w:val="single" w:sz="2" w:space="0" w:color="auto"/>
              <w:left w:val="nil"/>
              <w:bottom w:val="nil"/>
              <w:right w:val="nil"/>
            </w:tcBorders>
            <w:shd w:val="clear" w:color="000000" w:fill="FFFFFF"/>
            <w:noWrap/>
            <w:vAlign w:val="bottom"/>
          </w:tcPr>
          <w:p w14:paraId="0AFBD5D7" w14:textId="77777777" w:rsidR="003E7BB8" w:rsidRPr="00BC003B" w:rsidRDefault="003E7BB8" w:rsidP="006F2FD5">
            <w:pPr>
              <w:pStyle w:val="TableText"/>
              <w:ind w:right="288"/>
            </w:pPr>
            <w:r w:rsidRPr="00BC003B">
              <w:rPr>
                <w:color w:val="000000"/>
              </w:rPr>
              <w:t>39.9</w:t>
            </w:r>
          </w:p>
        </w:tc>
        <w:tc>
          <w:tcPr>
            <w:tcW w:w="1267" w:type="dxa"/>
            <w:tcBorders>
              <w:top w:val="single" w:sz="2" w:space="0" w:color="auto"/>
              <w:left w:val="nil"/>
              <w:bottom w:val="nil"/>
              <w:right w:val="nil"/>
            </w:tcBorders>
            <w:shd w:val="clear" w:color="000000" w:fill="FFFFFF"/>
            <w:vAlign w:val="bottom"/>
          </w:tcPr>
          <w:p w14:paraId="7A4753F5" w14:textId="77777777" w:rsidR="003E7BB8" w:rsidRPr="00BC003B" w:rsidRDefault="003E7BB8" w:rsidP="006F2FD5">
            <w:pPr>
              <w:pStyle w:val="TableText"/>
              <w:ind w:right="288"/>
            </w:pPr>
            <w:r w:rsidRPr="00BC003B">
              <w:rPr>
                <w:color w:val="000000"/>
              </w:rPr>
              <w:t>12.7</w:t>
            </w:r>
          </w:p>
        </w:tc>
      </w:tr>
      <w:tr w:rsidR="003E7BB8" w:rsidRPr="00BC003B" w14:paraId="004D1CB4" w14:textId="77777777" w:rsidTr="006A517A">
        <w:trPr>
          <w:trHeight w:val="315"/>
        </w:trPr>
        <w:tc>
          <w:tcPr>
            <w:tcW w:w="7922" w:type="dxa"/>
            <w:noWrap/>
          </w:tcPr>
          <w:p w14:paraId="722A50D8"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5C6C532C" w14:textId="77777777" w:rsidR="003E7BB8" w:rsidRPr="00BC003B" w:rsidRDefault="003E7BB8" w:rsidP="00F66FBA">
            <w:pPr>
              <w:pStyle w:val="TableText"/>
            </w:pPr>
            <w:r w:rsidRPr="00BC003B">
              <w:rPr>
                <w:color w:val="000000"/>
              </w:rPr>
              <w:t>1,174</w:t>
            </w:r>
          </w:p>
        </w:tc>
        <w:tc>
          <w:tcPr>
            <w:tcW w:w="1267" w:type="dxa"/>
            <w:tcBorders>
              <w:top w:val="nil"/>
              <w:left w:val="nil"/>
              <w:bottom w:val="nil"/>
              <w:right w:val="nil"/>
            </w:tcBorders>
            <w:shd w:val="clear" w:color="000000" w:fill="FFFFFF"/>
            <w:noWrap/>
            <w:vAlign w:val="bottom"/>
          </w:tcPr>
          <w:p w14:paraId="42BF9D9E" w14:textId="77777777" w:rsidR="003E7BB8" w:rsidRPr="00BC003B" w:rsidRDefault="003E7BB8" w:rsidP="006F2FD5">
            <w:pPr>
              <w:pStyle w:val="TableText"/>
              <w:ind w:right="288"/>
            </w:pPr>
            <w:r w:rsidRPr="00BC003B">
              <w:rPr>
                <w:color w:val="000000"/>
              </w:rPr>
              <w:t>67.0</w:t>
            </w:r>
          </w:p>
        </w:tc>
        <w:tc>
          <w:tcPr>
            <w:tcW w:w="1267" w:type="dxa"/>
            <w:tcBorders>
              <w:top w:val="nil"/>
              <w:left w:val="nil"/>
              <w:bottom w:val="nil"/>
              <w:right w:val="nil"/>
            </w:tcBorders>
            <w:shd w:val="clear" w:color="000000" w:fill="FFFFFF"/>
            <w:noWrap/>
            <w:vAlign w:val="bottom"/>
          </w:tcPr>
          <w:p w14:paraId="4C0EA00C" w14:textId="77777777" w:rsidR="003E7BB8" w:rsidRPr="00BC003B" w:rsidRDefault="003E7BB8" w:rsidP="006F2FD5">
            <w:pPr>
              <w:pStyle w:val="TableText"/>
              <w:ind w:right="288"/>
            </w:pPr>
            <w:r w:rsidRPr="00BC003B">
              <w:rPr>
                <w:color w:val="000000"/>
              </w:rPr>
              <w:t>29.5</w:t>
            </w:r>
          </w:p>
        </w:tc>
        <w:tc>
          <w:tcPr>
            <w:tcW w:w="1267" w:type="dxa"/>
            <w:tcBorders>
              <w:top w:val="nil"/>
              <w:left w:val="nil"/>
              <w:bottom w:val="nil"/>
              <w:right w:val="nil"/>
            </w:tcBorders>
            <w:shd w:val="clear" w:color="000000" w:fill="FFFFFF"/>
            <w:vAlign w:val="bottom"/>
          </w:tcPr>
          <w:p w14:paraId="681ECA8B" w14:textId="77777777" w:rsidR="003E7BB8" w:rsidRPr="00BC003B" w:rsidRDefault="003E7BB8" w:rsidP="006F2FD5">
            <w:pPr>
              <w:pStyle w:val="TableText"/>
              <w:ind w:right="288"/>
            </w:pPr>
            <w:r w:rsidRPr="00BC003B">
              <w:rPr>
                <w:color w:val="000000"/>
              </w:rPr>
              <w:t>3.6</w:t>
            </w:r>
          </w:p>
        </w:tc>
      </w:tr>
      <w:tr w:rsidR="003E7BB8" w:rsidRPr="00BC003B" w14:paraId="22E98123" w14:textId="77777777" w:rsidTr="006A517A">
        <w:trPr>
          <w:trHeight w:val="315"/>
        </w:trPr>
        <w:tc>
          <w:tcPr>
            <w:tcW w:w="7922" w:type="dxa"/>
            <w:noWrap/>
          </w:tcPr>
          <w:p w14:paraId="2952CF94"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68F21E5B" w14:textId="77777777" w:rsidR="003E7BB8" w:rsidRPr="00BC003B" w:rsidRDefault="003E7BB8" w:rsidP="00F66FBA">
            <w:pPr>
              <w:pStyle w:val="TableText"/>
              <w:keepNext/>
              <w:keepLines/>
            </w:pPr>
            <w:r w:rsidRPr="00BC003B">
              <w:rPr>
                <w:color w:val="000000"/>
              </w:rPr>
              <w:t>26,595</w:t>
            </w:r>
          </w:p>
        </w:tc>
        <w:tc>
          <w:tcPr>
            <w:tcW w:w="1267" w:type="dxa"/>
            <w:tcBorders>
              <w:top w:val="nil"/>
              <w:left w:val="nil"/>
              <w:bottom w:val="nil"/>
              <w:right w:val="nil"/>
            </w:tcBorders>
            <w:shd w:val="clear" w:color="000000" w:fill="FFFFFF"/>
            <w:noWrap/>
            <w:vAlign w:val="bottom"/>
          </w:tcPr>
          <w:p w14:paraId="2B837D20" w14:textId="77777777" w:rsidR="003E7BB8" w:rsidRPr="00BC003B" w:rsidRDefault="003E7BB8" w:rsidP="006F2FD5">
            <w:pPr>
              <w:pStyle w:val="TableText"/>
              <w:ind w:right="288"/>
            </w:pPr>
            <w:r w:rsidRPr="00BC003B">
              <w:rPr>
                <w:color w:val="000000"/>
              </w:rPr>
              <w:t>13.7</w:t>
            </w:r>
          </w:p>
        </w:tc>
        <w:tc>
          <w:tcPr>
            <w:tcW w:w="1267" w:type="dxa"/>
            <w:tcBorders>
              <w:top w:val="nil"/>
              <w:left w:val="nil"/>
              <w:bottom w:val="nil"/>
              <w:right w:val="nil"/>
            </w:tcBorders>
            <w:shd w:val="clear" w:color="000000" w:fill="FFFFFF"/>
            <w:noWrap/>
            <w:vAlign w:val="bottom"/>
          </w:tcPr>
          <w:p w14:paraId="6E63F5F6"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nil"/>
              <w:right w:val="nil"/>
            </w:tcBorders>
            <w:shd w:val="clear" w:color="000000" w:fill="FFFFFF"/>
            <w:vAlign w:val="bottom"/>
          </w:tcPr>
          <w:p w14:paraId="0BDFC732" w14:textId="77777777" w:rsidR="003E7BB8" w:rsidRPr="00BC003B" w:rsidRDefault="003E7BB8" w:rsidP="006F2FD5">
            <w:pPr>
              <w:pStyle w:val="TableText"/>
              <w:ind w:right="288"/>
            </w:pPr>
            <w:r w:rsidRPr="00BC003B">
              <w:rPr>
                <w:color w:val="000000"/>
              </w:rPr>
              <w:t>42.4</w:t>
            </w:r>
          </w:p>
        </w:tc>
      </w:tr>
      <w:tr w:rsidR="003E7BB8" w:rsidRPr="00BC003B" w14:paraId="1742CDBC" w14:textId="77777777" w:rsidTr="006A517A">
        <w:trPr>
          <w:trHeight w:val="315"/>
        </w:trPr>
        <w:tc>
          <w:tcPr>
            <w:tcW w:w="7922" w:type="dxa"/>
            <w:noWrap/>
          </w:tcPr>
          <w:p w14:paraId="730BE97D"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2B094F15" w14:textId="77777777" w:rsidR="003E7BB8" w:rsidRPr="00BC003B" w:rsidRDefault="003E7BB8" w:rsidP="00F66FBA">
            <w:pPr>
              <w:pStyle w:val="TableText"/>
            </w:pPr>
            <w:r w:rsidRPr="00BC003B">
              <w:rPr>
                <w:color w:val="000000"/>
              </w:rPr>
              <w:t>15,579</w:t>
            </w:r>
          </w:p>
        </w:tc>
        <w:tc>
          <w:tcPr>
            <w:tcW w:w="1267" w:type="dxa"/>
            <w:tcBorders>
              <w:top w:val="nil"/>
              <w:left w:val="nil"/>
              <w:bottom w:val="nil"/>
              <w:right w:val="nil"/>
            </w:tcBorders>
            <w:shd w:val="clear" w:color="000000" w:fill="FFFFFF"/>
            <w:noWrap/>
            <w:vAlign w:val="bottom"/>
          </w:tcPr>
          <w:p w14:paraId="1F2B970C" w14:textId="77777777" w:rsidR="003E7BB8" w:rsidRPr="00BC003B" w:rsidRDefault="003E7BB8" w:rsidP="006F2FD5">
            <w:pPr>
              <w:pStyle w:val="TableText"/>
              <w:ind w:right="288"/>
            </w:pPr>
            <w:r w:rsidRPr="00BC003B">
              <w:rPr>
                <w:color w:val="000000"/>
              </w:rPr>
              <w:t>34.9</w:t>
            </w:r>
          </w:p>
        </w:tc>
        <w:tc>
          <w:tcPr>
            <w:tcW w:w="1267" w:type="dxa"/>
            <w:tcBorders>
              <w:top w:val="nil"/>
              <w:left w:val="nil"/>
              <w:bottom w:val="nil"/>
              <w:right w:val="nil"/>
            </w:tcBorders>
            <w:shd w:val="clear" w:color="000000" w:fill="FFFFFF"/>
            <w:noWrap/>
            <w:vAlign w:val="bottom"/>
          </w:tcPr>
          <w:p w14:paraId="664E6699"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vAlign w:val="bottom"/>
          </w:tcPr>
          <w:p w14:paraId="68C2E11C" w14:textId="77777777" w:rsidR="003E7BB8" w:rsidRPr="00BC003B" w:rsidRDefault="003E7BB8" w:rsidP="006F2FD5">
            <w:pPr>
              <w:pStyle w:val="TableText"/>
              <w:ind w:right="288"/>
            </w:pPr>
            <w:r w:rsidRPr="00BC003B">
              <w:rPr>
                <w:color w:val="000000"/>
              </w:rPr>
              <w:t>21.2</w:t>
            </w:r>
          </w:p>
        </w:tc>
      </w:tr>
      <w:tr w:rsidR="003E7BB8" w:rsidRPr="00BC003B" w14:paraId="51556345" w14:textId="77777777" w:rsidTr="006A517A">
        <w:trPr>
          <w:trHeight w:val="315"/>
        </w:trPr>
        <w:tc>
          <w:tcPr>
            <w:tcW w:w="7922" w:type="dxa"/>
            <w:noWrap/>
          </w:tcPr>
          <w:p w14:paraId="78DB619C"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133CA658" w14:textId="77777777" w:rsidR="003E7BB8" w:rsidRPr="00BC003B" w:rsidRDefault="003E7BB8" w:rsidP="00F66FBA">
            <w:pPr>
              <w:pStyle w:val="TableText"/>
            </w:pPr>
            <w:r w:rsidRPr="00BC003B">
              <w:rPr>
                <w:color w:val="000000"/>
              </w:rPr>
              <w:t>756</w:t>
            </w:r>
          </w:p>
        </w:tc>
        <w:tc>
          <w:tcPr>
            <w:tcW w:w="1267" w:type="dxa"/>
            <w:tcBorders>
              <w:top w:val="nil"/>
              <w:left w:val="nil"/>
              <w:bottom w:val="nil"/>
              <w:right w:val="nil"/>
            </w:tcBorders>
            <w:shd w:val="clear" w:color="000000" w:fill="FFFFFF"/>
            <w:noWrap/>
            <w:vAlign w:val="bottom"/>
          </w:tcPr>
          <w:p w14:paraId="18C63D70" w14:textId="77777777" w:rsidR="003E7BB8" w:rsidRPr="00BC003B" w:rsidRDefault="003E7BB8" w:rsidP="006F2FD5">
            <w:pPr>
              <w:pStyle w:val="TableText"/>
              <w:ind w:right="288"/>
            </w:pPr>
            <w:r w:rsidRPr="00BC003B">
              <w:rPr>
                <w:color w:val="000000"/>
              </w:rPr>
              <w:t>47.5</w:t>
            </w:r>
          </w:p>
        </w:tc>
        <w:tc>
          <w:tcPr>
            <w:tcW w:w="1267" w:type="dxa"/>
            <w:tcBorders>
              <w:top w:val="nil"/>
              <w:left w:val="nil"/>
              <w:bottom w:val="nil"/>
              <w:right w:val="nil"/>
            </w:tcBorders>
            <w:shd w:val="clear" w:color="000000" w:fill="FFFFFF"/>
            <w:noWrap/>
            <w:vAlign w:val="bottom"/>
          </w:tcPr>
          <w:p w14:paraId="082F9F66" w14:textId="77777777" w:rsidR="003E7BB8" w:rsidRPr="00BC003B" w:rsidRDefault="003E7BB8" w:rsidP="006F2FD5">
            <w:pPr>
              <w:pStyle w:val="TableText"/>
              <w:ind w:right="288"/>
            </w:pPr>
            <w:r w:rsidRPr="00BC003B">
              <w:rPr>
                <w:color w:val="000000"/>
              </w:rPr>
              <w:t>39.7</w:t>
            </w:r>
          </w:p>
        </w:tc>
        <w:tc>
          <w:tcPr>
            <w:tcW w:w="1267" w:type="dxa"/>
            <w:tcBorders>
              <w:top w:val="nil"/>
              <w:left w:val="nil"/>
              <w:bottom w:val="nil"/>
              <w:right w:val="nil"/>
            </w:tcBorders>
            <w:shd w:val="clear" w:color="000000" w:fill="FFFFFF"/>
            <w:vAlign w:val="bottom"/>
          </w:tcPr>
          <w:p w14:paraId="2602B7E4" w14:textId="77777777" w:rsidR="003E7BB8" w:rsidRPr="00BC003B" w:rsidRDefault="003E7BB8" w:rsidP="006F2FD5">
            <w:pPr>
              <w:pStyle w:val="TableText"/>
              <w:ind w:right="288"/>
            </w:pPr>
            <w:r w:rsidRPr="00BC003B">
              <w:rPr>
                <w:color w:val="000000"/>
              </w:rPr>
              <w:t>12.8</w:t>
            </w:r>
          </w:p>
        </w:tc>
      </w:tr>
      <w:tr w:rsidR="003E7BB8" w:rsidRPr="00BC003B" w14:paraId="7505F57A" w14:textId="77777777" w:rsidTr="006A517A">
        <w:trPr>
          <w:trHeight w:val="315"/>
        </w:trPr>
        <w:tc>
          <w:tcPr>
            <w:tcW w:w="7922" w:type="dxa"/>
            <w:noWrap/>
          </w:tcPr>
          <w:p w14:paraId="53CE25CE"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268D4493" w14:textId="77777777" w:rsidR="003E7BB8" w:rsidRPr="00BC003B" w:rsidRDefault="003E7BB8" w:rsidP="00F66FBA">
            <w:pPr>
              <w:pStyle w:val="TableText"/>
            </w:pPr>
            <w:r w:rsidRPr="00BC003B">
              <w:rPr>
                <w:color w:val="000000"/>
              </w:rPr>
              <w:t>1,213</w:t>
            </w:r>
          </w:p>
        </w:tc>
        <w:tc>
          <w:tcPr>
            <w:tcW w:w="1267" w:type="dxa"/>
            <w:tcBorders>
              <w:top w:val="nil"/>
              <w:left w:val="nil"/>
              <w:bottom w:val="nil"/>
              <w:right w:val="nil"/>
            </w:tcBorders>
            <w:shd w:val="clear" w:color="000000" w:fill="FFFFFF"/>
            <w:noWrap/>
            <w:vAlign w:val="bottom"/>
          </w:tcPr>
          <w:p w14:paraId="148C9518" w14:textId="77777777" w:rsidR="003E7BB8" w:rsidRPr="00BC003B" w:rsidRDefault="003E7BB8" w:rsidP="006F2FD5">
            <w:pPr>
              <w:pStyle w:val="TableText"/>
              <w:ind w:right="288"/>
            </w:pPr>
            <w:r w:rsidRPr="00BC003B">
              <w:rPr>
                <w:color w:val="000000"/>
              </w:rPr>
              <w:t>68.1</w:t>
            </w:r>
          </w:p>
        </w:tc>
        <w:tc>
          <w:tcPr>
            <w:tcW w:w="1267" w:type="dxa"/>
            <w:tcBorders>
              <w:top w:val="nil"/>
              <w:left w:val="nil"/>
              <w:bottom w:val="nil"/>
              <w:right w:val="nil"/>
            </w:tcBorders>
            <w:shd w:val="clear" w:color="000000" w:fill="FFFFFF"/>
            <w:noWrap/>
            <w:vAlign w:val="bottom"/>
          </w:tcPr>
          <w:p w14:paraId="70407D74" w14:textId="77777777" w:rsidR="003E7BB8" w:rsidRPr="00BC003B" w:rsidRDefault="003E7BB8" w:rsidP="006F2FD5">
            <w:pPr>
              <w:pStyle w:val="TableText"/>
              <w:ind w:right="288"/>
            </w:pPr>
            <w:r w:rsidRPr="00BC003B">
              <w:rPr>
                <w:color w:val="000000"/>
              </w:rPr>
              <w:t>27.8</w:t>
            </w:r>
          </w:p>
        </w:tc>
        <w:tc>
          <w:tcPr>
            <w:tcW w:w="1267" w:type="dxa"/>
            <w:tcBorders>
              <w:top w:val="nil"/>
              <w:left w:val="nil"/>
              <w:bottom w:val="nil"/>
              <w:right w:val="nil"/>
            </w:tcBorders>
            <w:shd w:val="clear" w:color="000000" w:fill="FFFFFF"/>
            <w:vAlign w:val="bottom"/>
          </w:tcPr>
          <w:p w14:paraId="7519ACC5" w14:textId="77777777" w:rsidR="003E7BB8" w:rsidRPr="00BC003B" w:rsidRDefault="003E7BB8" w:rsidP="006F2FD5">
            <w:pPr>
              <w:pStyle w:val="TableText"/>
              <w:ind w:right="288"/>
            </w:pPr>
            <w:r w:rsidRPr="00BC003B">
              <w:rPr>
                <w:color w:val="000000"/>
              </w:rPr>
              <w:t>4.1</w:t>
            </w:r>
          </w:p>
        </w:tc>
      </w:tr>
      <w:tr w:rsidR="003E7BB8" w:rsidRPr="00BC003B" w14:paraId="77283394" w14:textId="77777777" w:rsidTr="006A517A">
        <w:trPr>
          <w:trHeight w:val="315"/>
        </w:trPr>
        <w:tc>
          <w:tcPr>
            <w:tcW w:w="7922" w:type="dxa"/>
            <w:noWrap/>
          </w:tcPr>
          <w:p w14:paraId="00A74987"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2CBC6B6E" w14:textId="77777777" w:rsidR="003E7BB8" w:rsidRPr="00BC003B" w:rsidRDefault="003E7BB8" w:rsidP="00F66FBA">
            <w:pPr>
              <w:pStyle w:val="TableText"/>
            </w:pPr>
            <w:r w:rsidRPr="00BC003B">
              <w:rPr>
                <w:color w:val="000000"/>
              </w:rPr>
              <w:t>6,759</w:t>
            </w:r>
          </w:p>
        </w:tc>
        <w:tc>
          <w:tcPr>
            <w:tcW w:w="1267" w:type="dxa"/>
            <w:tcBorders>
              <w:top w:val="nil"/>
              <w:left w:val="nil"/>
              <w:bottom w:val="nil"/>
              <w:right w:val="nil"/>
            </w:tcBorders>
            <w:shd w:val="clear" w:color="000000" w:fill="FFFFFF"/>
            <w:noWrap/>
            <w:vAlign w:val="bottom"/>
          </w:tcPr>
          <w:p w14:paraId="537214F5" w14:textId="77777777" w:rsidR="003E7BB8" w:rsidRPr="00BC003B" w:rsidRDefault="003E7BB8" w:rsidP="006F2FD5">
            <w:pPr>
              <w:pStyle w:val="TableText"/>
              <w:ind w:right="288"/>
            </w:pPr>
            <w:r w:rsidRPr="00BC003B">
              <w:rPr>
                <w:color w:val="000000"/>
              </w:rPr>
              <w:t>24.3</w:t>
            </w:r>
          </w:p>
        </w:tc>
        <w:tc>
          <w:tcPr>
            <w:tcW w:w="1267" w:type="dxa"/>
            <w:tcBorders>
              <w:top w:val="nil"/>
              <w:left w:val="nil"/>
              <w:bottom w:val="nil"/>
              <w:right w:val="nil"/>
            </w:tcBorders>
            <w:shd w:val="clear" w:color="000000" w:fill="FFFFFF"/>
            <w:noWrap/>
            <w:vAlign w:val="bottom"/>
          </w:tcPr>
          <w:p w14:paraId="5A9AD09C" w14:textId="77777777" w:rsidR="003E7BB8" w:rsidRPr="00BC003B" w:rsidRDefault="003E7BB8" w:rsidP="006F2FD5">
            <w:pPr>
              <w:pStyle w:val="TableText"/>
              <w:ind w:right="288"/>
            </w:pPr>
            <w:r w:rsidRPr="00BC003B">
              <w:rPr>
                <w:color w:val="000000"/>
              </w:rPr>
              <w:t>50.9</w:t>
            </w:r>
          </w:p>
        </w:tc>
        <w:tc>
          <w:tcPr>
            <w:tcW w:w="1267" w:type="dxa"/>
            <w:tcBorders>
              <w:top w:val="nil"/>
              <w:left w:val="nil"/>
              <w:bottom w:val="nil"/>
              <w:right w:val="nil"/>
            </w:tcBorders>
            <w:shd w:val="clear" w:color="000000" w:fill="FFFFFF"/>
            <w:vAlign w:val="bottom"/>
          </w:tcPr>
          <w:p w14:paraId="0041CB7D" w14:textId="77777777" w:rsidR="003E7BB8" w:rsidRPr="00BC003B" w:rsidRDefault="003E7BB8" w:rsidP="006F2FD5">
            <w:pPr>
              <w:pStyle w:val="TableText"/>
              <w:ind w:right="288"/>
            </w:pPr>
            <w:r w:rsidRPr="00BC003B">
              <w:rPr>
                <w:color w:val="000000"/>
              </w:rPr>
              <w:t>24.8</w:t>
            </w:r>
          </w:p>
        </w:tc>
      </w:tr>
      <w:tr w:rsidR="003E7BB8" w:rsidRPr="00BC003B" w14:paraId="31C19181" w14:textId="77777777" w:rsidTr="006A517A">
        <w:trPr>
          <w:trHeight w:val="315"/>
        </w:trPr>
        <w:tc>
          <w:tcPr>
            <w:tcW w:w="7922" w:type="dxa"/>
            <w:noWrap/>
          </w:tcPr>
          <w:p w14:paraId="5C4FA54F"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7685A92E" w14:textId="77777777" w:rsidR="003E7BB8" w:rsidRPr="00BC003B" w:rsidRDefault="003E7BB8" w:rsidP="00F66FBA">
            <w:pPr>
              <w:pStyle w:val="TableText"/>
            </w:pPr>
            <w:r w:rsidRPr="00BC003B">
              <w:rPr>
                <w:color w:val="000000"/>
              </w:rPr>
              <w:t>3,598</w:t>
            </w:r>
          </w:p>
        </w:tc>
        <w:tc>
          <w:tcPr>
            <w:tcW w:w="1267" w:type="dxa"/>
            <w:tcBorders>
              <w:top w:val="nil"/>
              <w:left w:val="nil"/>
              <w:bottom w:val="nil"/>
              <w:right w:val="nil"/>
            </w:tcBorders>
            <w:shd w:val="clear" w:color="000000" w:fill="FFFFFF"/>
            <w:noWrap/>
            <w:vAlign w:val="bottom"/>
          </w:tcPr>
          <w:p w14:paraId="00B82F9E" w14:textId="77777777" w:rsidR="003E7BB8" w:rsidRPr="00BC003B" w:rsidRDefault="003E7BB8" w:rsidP="006F2FD5">
            <w:pPr>
              <w:pStyle w:val="TableText"/>
              <w:ind w:right="288"/>
            </w:pPr>
            <w:r w:rsidRPr="00BC003B">
              <w:rPr>
                <w:color w:val="000000"/>
              </w:rPr>
              <w:t>37.4</w:t>
            </w:r>
          </w:p>
        </w:tc>
        <w:tc>
          <w:tcPr>
            <w:tcW w:w="1267" w:type="dxa"/>
            <w:tcBorders>
              <w:top w:val="nil"/>
              <w:left w:val="nil"/>
              <w:bottom w:val="nil"/>
              <w:right w:val="nil"/>
            </w:tcBorders>
            <w:shd w:val="clear" w:color="000000" w:fill="FFFFFF"/>
            <w:noWrap/>
            <w:vAlign w:val="bottom"/>
          </w:tcPr>
          <w:p w14:paraId="35077513"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7A2327FA" w14:textId="77777777" w:rsidR="003E7BB8" w:rsidRPr="00BC003B" w:rsidRDefault="003E7BB8" w:rsidP="006F2FD5">
            <w:pPr>
              <w:pStyle w:val="TableText"/>
              <w:ind w:right="288"/>
            </w:pPr>
            <w:r w:rsidRPr="00BC003B">
              <w:rPr>
                <w:color w:val="000000"/>
              </w:rPr>
              <w:t>15.3</w:t>
            </w:r>
          </w:p>
        </w:tc>
      </w:tr>
      <w:tr w:rsidR="003E7BB8" w:rsidRPr="00BC003B" w14:paraId="39BE5CE0" w14:textId="77777777" w:rsidTr="006A517A">
        <w:trPr>
          <w:trHeight w:val="315"/>
        </w:trPr>
        <w:tc>
          <w:tcPr>
            <w:tcW w:w="7922" w:type="dxa"/>
            <w:noWrap/>
          </w:tcPr>
          <w:p w14:paraId="69F7BE7A"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60534C7F" w14:textId="77777777" w:rsidR="003E7BB8" w:rsidRPr="00BC003B" w:rsidRDefault="003E7BB8" w:rsidP="00F66FBA">
            <w:pPr>
              <w:pStyle w:val="TableText"/>
            </w:pPr>
            <w:r w:rsidRPr="00BC003B">
              <w:rPr>
                <w:color w:val="000000"/>
              </w:rPr>
              <w:t>58,441</w:t>
            </w:r>
          </w:p>
        </w:tc>
        <w:tc>
          <w:tcPr>
            <w:tcW w:w="1267" w:type="dxa"/>
            <w:tcBorders>
              <w:top w:val="nil"/>
              <w:left w:val="nil"/>
              <w:bottom w:val="nil"/>
              <w:right w:val="nil"/>
            </w:tcBorders>
            <w:shd w:val="clear" w:color="000000" w:fill="FFFFFF"/>
            <w:noWrap/>
            <w:vAlign w:val="bottom"/>
          </w:tcPr>
          <w:p w14:paraId="76AA9FD7" w14:textId="77777777" w:rsidR="003E7BB8" w:rsidRPr="00BC003B" w:rsidRDefault="003E7BB8" w:rsidP="006F2FD5">
            <w:pPr>
              <w:pStyle w:val="TableText"/>
              <w:ind w:right="288"/>
            </w:pPr>
            <w:r w:rsidRPr="00BC003B">
              <w:rPr>
                <w:color w:val="000000"/>
              </w:rPr>
              <w:t>48.0</w:t>
            </w:r>
          </w:p>
        </w:tc>
        <w:tc>
          <w:tcPr>
            <w:tcW w:w="1267" w:type="dxa"/>
            <w:tcBorders>
              <w:top w:val="nil"/>
              <w:left w:val="nil"/>
              <w:bottom w:val="nil"/>
              <w:right w:val="nil"/>
            </w:tcBorders>
            <w:shd w:val="clear" w:color="000000" w:fill="FFFFFF"/>
            <w:noWrap/>
            <w:vAlign w:val="bottom"/>
          </w:tcPr>
          <w:p w14:paraId="0AC2F70A" w14:textId="77777777" w:rsidR="003E7BB8" w:rsidRPr="00BC003B" w:rsidRDefault="003E7BB8" w:rsidP="006F2FD5">
            <w:pPr>
              <w:pStyle w:val="TableText"/>
              <w:ind w:right="288"/>
            </w:pPr>
            <w:r w:rsidRPr="00BC003B">
              <w:rPr>
                <w:color w:val="000000"/>
              </w:rPr>
              <w:t>40.8</w:t>
            </w:r>
          </w:p>
        </w:tc>
        <w:tc>
          <w:tcPr>
            <w:tcW w:w="1267" w:type="dxa"/>
            <w:tcBorders>
              <w:top w:val="nil"/>
              <w:left w:val="nil"/>
              <w:bottom w:val="nil"/>
              <w:right w:val="nil"/>
            </w:tcBorders>
            <w:shd w:val="clear" w:color="000000" w:fill="FFFFFF"/>
            <w:vAlign w:val="bottom"/>
          </w:tcPr>
          <w:p w14:paraId="748BFEE4" w14:textId="77777777" w:rsidR="003E7BB8" w:rsidRPr="00BC003B" w:rsidRDefault="003E7BB8" w:rsidP="006F2FD5">
            <w:pPr>
              <w:pStyle w:val="TableText"/>
              <w:ind w:right="288"/>
            </w:pPr>
            <w:r w:rsidRPr="00BC003B">
              <w:rPr>
                <w:color w:val="000000"/>
              </w:rPr>
              <w:t>11.1</w:t>
            </w:r>
          </w:p>
        </w:tc>
      </w:tr>
      <w:tr w:rsidR="003E7BB8" w:rsidRPr="00BC003B" w14:paraId="60692E4A" w14:textId="77777777" w:rsidTr="006A517A">
        <w:trPr>
          <w:trHeight w:val="315"/>
        </w:trPr>
        <w:tc>
          <w:tcPr>
            <w:tcW w:w="7922" w:type="dxa"/>
            <w:noWrap/>
          </w:tcPr>
          <w:p w14:paraId="56FDD484"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62CEAF4E" w14:textId="77777777" w:rsidR="003E7BB8" w:rsidRPr="00BC003B" w:rsidRDefault="003E7BB8" w:rsidP="00F66FBA">
            <w:pPr>
              <w:pStyle w:val="TableText"/>
            </w:pPr>
            <w:r w:rsidRPr="00BC003B">
              <w:rPr>
                <w:color w:val="000000"/>
              </w:rPr>
              <w:t>187,444</w:t>
            </w:r>
          </w:p>
        </w:tc>
        <w:tc>
          <w:tcPr>
            <w:tcW w:w="1267" w:type="dxa"/>
            <w:tcBorders>
              <w:top w:val="nil"/>
              <w:left w:val="nil"/>
              <w:bottom w:val="nil"/>
              <w:right w:val="nil"/>
            </w:tcBorders>
            <w:shd w:val="clear" w:color="000000" w:fill="FFFFFF"/>
            <w:noWrap/>
            <w:vAlign w:val="bottom"/>
          </w:tcPr>
          <w:p w14:paraId="2E283DFF" w14:textId="77777777" w:rsidR="003E7BB8" w:rsidRPr="00BC003B" w:rsidRDefault="003E7BB8" w:rsidP="006F2FD5">
            <w:pPr>
              <w:pStyle w:val="TableText"/>
              <w:ind w:right="288"/>
            </w:pPr>
            <w:r w:rsidRPr="00BC003B">
              <w:rPr>
                <w:color w:val="000000"/>
              </w:rPr>
              <w:t>64.2</w:t>
            </w:r>
          </w:p>
        </w:tc>
        <w:tc>
          <w:tcPr>
            <w:tcW w:w="1267" w:type="dxa"/>
            <w:tcBorders>
              <w:top w:val="nil"/>
              <w:left w:val="nil"/>
              <w:bottom w:val="nil"/>
              <w:right w:val="nil"/>
            </w:tcBorders>
            <w:shd w:val="clear" w:color="000000" w:fill="FFFFFF"/>
            <w:noWrap/>
            <w:vAlign w:val="bottom"/>
          </w:tcPr>
          <w:p w14:paraId="58DF2060" w14:textId="77777777" w:rsidR="003E7BB8" w:rsidRPr="00BC003B" w:rsidRDefault="003E7BB8" w:rsidP="006F2FD5">
            <w:pPr>
              <w:pStyle w:val="TableText"/>
              <w:ind w:right="288"/>
            </w:pPr>
            <w:r w:rsidRPr="00BC003B">
              <w:rPr>
                <w:color w:val="000000"/>
              </w:rPr>
              <w:t>31.0</w:t>
            </w:r>
          </w:p>
        </w:tc>
        <w:tc>
          <w:tcPr>
            <w:tcW w:w="1267" w:type="dxa"/>
            <w:tcBorders>
              <w:top w:val="nil"/>
              <w:left w:val="nil"/>
              <w:bottom w:val="nil"/>
              <w:right w:val="nil"/>
            </w:tcBorders>
            <w:shd w:val="clear" w:color="000000" w:fill="FFFFFF"/>
            <w:vAlign w:val="bottom"/>
          </w:tcPr>
          <w:p w14:paraId="02E9DA52" w14:textId="77777777" w:rsidR="003E7BB8" w:rsidRPr="00BC003B" w:rsidRDefault="003E7BB8" w:rsidP="006F2FD5">
            <w:pPr>
              <w:pStyle w:val="TableText"/>
              <w:ind w:right="288"/>
            </w:pPr>
            <w:r w:rsidRPr="00BC003B">
              <w:rPr>
                <w:color w:val="000000"/>
              </w:rPr>
              <w:t>4.8</w:t>
            </w:r>
          </w:p>
        </w:tc>
      </w:tr>
      <w:tr w:rsidR="003E7BB8" w:rsidRPr="00BC003B" w14:paraId="7DA86A28" w14:textId="77777777" w:rsidTr="006A517A">
        <w:trPr>
          <w:trHeight w:val="315"/>
        </w:trPr>
        <w:tc>
          <w:tcPr>
            <w:tcW w:w="7922" w:type="dxa"/>
            <w:tcBorders>
              <w:bottom w:val="nil"/>
            </w:tcBorders>
            <w:noWrap/>
          </w:tcPr>
          <w:p w14:paraId="3E21B70F"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2E7893B1" w14:textId="77777777" w:rsidR="003E7BB8" w:rsidRPr="00BC003B" w:rsidRDefault="003E7BB8" w:rsidP="00F66FBA">
            <w:pPr>
              <w:pStyle w:val="TableText"/>
            </w:pPr>
            <w:r w:rsidRPr="00BC003B">
              <w:rPr>
                <w:color w:val="000000"/>
              </w:rPr>
              <w:t>6,536</w:t>
            </w:r>
          </w:p>
        </w:tc>
        <w:tc>
          <w:tcPr>
            <w:tcW w:w="1267" w:type="dxa"/>
            <w:tcBorders>
              <w:top w:val="nil"/>
              <w:left w:val="nil"/>
              <w:bottom w:val="nil"/>
              <w:right w:val="nil"/>
            </w:tcBorders>
            <w:shd w:val="clear" w:color="000000" w:fill="FFFFFF"/>
            <w:noWrap/>
            <w:vAlign w:val="bottom"/>
          </w:tcPr>
          <w:p w14:paraId="62C6AD96" w14:textId="77777777" w:rsidR="003E7BB8" w:rsidRPr="00BC003B" w:rsidRDefault="003E7BB8" w:rsidP="006F2FD5">
            <w:pPr>
              <w:pStyle w:val="TableText"/>
              <w:ind w:right="288"/>
            </w:pPr>
            <w:r w:rsidRPr="00BC003B">
              <w:rPr>
                <w:color w:val="000000"/>
              </w:rPr>
              <w:t>55.2</w:t>
            </w:r>
          </w:p>
        </w:tc>
        <w:tc>
          <w:tcPr>
            <w:tcW w:w="1267" w:type="dxa"/>
            <w:tcBorders>
              <w:top w:val="nil"/>
              <w:left w:val="nil"/>
              <w:bottom w:val="nil"/>
              <w:right w:val="nil"/>
            </w:tcBorders>
            <w:shd w:val="clear" w:color="000000" w:fill="FFFFFF"/>
            <w:noWrap/>
            <w:vAlign w:val="bottom"/>
          </w:tcPr>
          <w:p w14:paraId="7AFE4DD9" w14:textId="77777777" w:rsidR="003E7BB8" w:rsidRPr="00BC003B" w:rsidRDefault="003E7BB8" w:rsidP="006F2FD5">
            <w:pPr>
              <w:pStyle w:val="TableText"/>
              <w:ind w:right="288"/>
            </w:pPr>
            <w:r w:rsidRPr="00BC003B">
              <w:rPr>
                <w:color w:val="000000"/>
              </w:rPr>
              <w:t>36.4</w:t>
            </w:r>
          </w:p>
        </w:tc>
        <w:tc>
          <w:tcPr>
            <w:tcW w:w="1267" w:type="dxa"/>
            <w:tcBorders>
              <w:top w:val="nil"/>
              <w:left w:val="nil"/>
              <w:bottom w:val="nil"/>
              <w:right w:val="nil"/>
            </w:tcBorders>
            <w:shd w:val="clear" w:color="000000" w:fill="FFFFFF"/>
            <w:vAlign w:val="bottom"/>
          </w:tcPr>
          <w:p w14:paraId="08FD6F6D" w14:textId="77777777" w:rsidR="003E7BB8" w:rsidRPr="00BC003B" w:rsidRDefault="003E7BB8" w:rsidP="006F2FD5">
            <w:pPr>
              <w:pStyle w:val="TableText"/>
              <w:ind w:right="288"/>
            </w:pPr>
            <w:r w:rsidRPr="00BC003B">
              <w:rPr>
                <w:color w:val="000000"/>
              </w:rPr>
              <w:t>8.3</w:t>
            </w:r>
          </w:p>
        </w:tc>
      </w:tr>
      <w:tr w:rsidR="003E7BB8" w:rsidRPr="00BC003B" w14:paraId="267141E2" w14:textId="77777777" w:rsidTr="006A517A">
        <w:trPr>
          <w:trHeight w:val="315"/>
        </w:trPr>
        <w:tc>
          <w:tcPr>
            <w:tcW w:w="7922" w:type="dxa"/>
            <w:tcBorders>
              <w:top w:val="nil"/>
              <w:bottom w:val="nil"/>
            </w:tcBorders>
            <w:noWrap/>
          </w:tcPr>
          <w:p w14:paraId="40FD7E43"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57E1A263" w14:textId="77777777" w:rsidR="003E7BB8" w:rsidRPr="00BC003B" w:rsidRDefault="003E7BB8" w:rsidP="00F66FBA">
            <w:pPr>
              <w:pStyle w:val="TableText"/>
            </w:pPr>
            <w:r w:rsidRPr="00BC003B">
              <w:rPr>
                <w:color w:val="000000"/>
              </w:rPr>
              <w:t>15,366</w:t>
            </w:r>
          </w:p>
        </w:tc>
        <w:tc>
          <w:tcPr>
            <w:tcW w:w="1267" w:type="dxa"/>
            <w:tcBorders>
              <w:top w:val="nil"/>
              <w:left w:val="nil"/>
              <w:bottom w:val="nil"/>
              <w:right w:val="nil"/>
            </w:tcBorders>
            <w:shd w:val="clear" w:color="000000" w:fill="FFFFFF"/>
            <w:noWrap/>
            <w:vAlign w:val="bottom"/>
          </w:tcPr>
          <w:p w14:paraId="061F85D6" w14:textId="77777777" w:rsidR="003E7BB8" w:rsidRPr="00BC003B" w:rsidRDefault="003E7BB8" w:rsidP="006F2FD5">
            <w:pPr>
              <w:pStyle w:val="TableText"/>
              <w:ind w:right="288"/>
            </w:pPr>
            <w:r w:rsidRPr="00BC003B">
              <w:rPr>
                <w:color w:val="000000"/>
              </w:rPr>
              <w:t>74.2</w:t>
            </w:r>
          </w:p>
        </w:tc>
        <w:tc>
          <w:tcPr>
            <w:tcW w:w="1267" w:type="dxa"/>
            <w:tcBorders>
              <w:top w:val="nil"/>
              <w:left w:val="nil"/>
              <w:bottom w:val="nil"/>
              <w:right w:val="nil"/>
            </w:tcBorders>
            <w:shd w:val="clear" w:color="000000" w:fill="FFFFFF"/>
            <w:noWrap/>
            <w:vAlign w:val="bottom"/>
          </w:tcPr>
          <w:p w14:paraId="025E1C5E" w14:textId="77777777" w:rsidR="003E7BB8" w:rsidRPr="00BC003B" w:rsidRDefault="003E7BB8" w:rsidP="006F2FD5">
            <w:pPr>
              <w:pStyle w:val="TableText"/>
              <w:ind w:right="288"/>
            </w:pPr>
            <w:r w:rsidRPr="00BC003B">
              <w:rPr>
                <w:color w:val="000000"/>
              </w:rPr>
              <w:t>23.0</w:t>
            </w:r>
          </w:p>
        </w:tc>
        <w:tc>
          <w:tcPr>
            <w:tcW w:w="1267" w:type="dxa"/>
            <w:tcBorders>
              <w:top w:val="nil"/>
              <w:left w:val="nil"/>
              <w:bottom w:val="nil"/>
              <w:right w:val="nil"/>
            </w:tcBorders>
            <w:shd w:val="clear" w:color="000000" w:fill="FFFFFF"/>
            <w:vAlign w:val="bottom"/>
          </w:tcPr>
          <w:p w14:paraId="6F72E969" w14:textId="77777777" w:rsidR="003E7BB8" w:rsidRPr="00BC003B" w:rsidRDefault="003E7BB8" w:rsidP="006F2FD5">
            <w:pPr>
              <w:pStyle w:val="TableText"/>
              <w:ind w:right="288"/>
            </w:pPr>
            <w:r w:rsidRPr="00BC003B">
              <w:rPr>
                <w:color w:val="000000"/>
              </w:rPr>
              <w:t>2.7</w:t>
            </w:r>
          </w:p>
        </w:tc>
      </w:tr>
      <w:tr w:rsidR="003E7BB8" w:rsidRPr="00BC003B" w14:paraId="6FD1D557" w14:textId="77777777" w:rsidTr="006A517A">
        <w:trPr>
          <w:trHeight w:val="315"/>
        </w:trPr>
        <w:tc>
          <w:tcPr>
            <w:tcW w:w="7922" w:type="dxa"/>
            <w:tcBorders>
              <w:top w:val="nil"/>
            </w:tcBorders>
            <w:noWrap/>
          </w:tcPr>
          <w:p w14:paraId="61F93252"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300C6EF9" w14:textId="77777777" w:rsidR="003E7BB8" w:rsidRPr="00BC003B" w:rsidRDefault="003E7BB8" w:rsidP="00F66FBA">
            <w:pPr>
              <w:pStyle w:val="TableText"/>
            </w:pPr>
            <w:r w:rsidRPr="00BC003B">
              <w:rPr>
                <w:color w:val="000000"/>
              </w:rPr>
              <w:t>61,783</w:t>
            </w:r>
          </w:p>
        </w:tc>
        <w:tc>
          <w:tcPr>
            <w:tcW w:w="1267" w:type="dxa"/>
            <w:tcBorders>
              <w:top w:val="nil"/>
              <w:left w:val="nil"/>
              <w:bottom w:val="nil"/>
              <w:right w:val="nil"/>
            </w:tcBorders>
            <w:shd w:val="clear" w:color="000000" w:fill="FFFFFF"/>
            <w:noWrap/>
            <w:vAlign w:val="bottom"/>
          </w:tcPr>
          <w:p w14:paraId="680A119C" w14:textId="77777777" w:rsidR="003E7BB8" w:rsidRPr="00BC003B" w:rsidRDefault="003E7BB8" w:rsidP="006F2FD5">
            <w:pPr>
              <w:pStyle w:val="TableText"/>
              <w:ind w:right="288"/>
            </w:pPr>
            <w:r w:rsidRPr="00BC003B">
              <w:rPr>
                <w:color w:val="000000"/>
              </w:rPr>
              <w:t>27.5</w:t>
            </w:r>
          </w:p>
        </w:tc>
        <w:tc>
          <w:tcPr>
            <w:tcW w:w="1267" w:type="dxa"/>
            <w:tcBorders>
              <w:top w:val="nil"/>
              <w:left w:val="nil"/>
              <w:bottom w:val="nil"/>
              <w:right w:val="nil"/>
            </w:tcBorders>
            <w:shd w:val="clear" w:color="000000" w:fill="FFFFFF"/>
            <w:noWrap/>
            <w:vAlign w:val="bottom"/>
          </w:tcPr>
          <w:p w14:paraId="65526EA1"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vAlign w:val="bottom"/>
          </w:tcPr>
          <w:p w14:paraId="266AF1FA" w14:textId="77777777" w:rsidR="003E7BB8" w:rsidRPr="00BC003B" w:rsidRDefault="003E7BB8" w:rsidP="006F2FD5">
            <w:pPr>
              <w:pStyle w:val="TableText"/>
              <w:ind w:right="288"/>
            </w:pPr>
            <w:r w:rsidRPr="00BC003B">
              <w:rPr>
                <w:color w:val="000000"/>
              </w:rPr>
              <w:t>24.3</w:t>
            </w:r>
          </w:p>
        </w:tc>
      </w:tr>
      <w:tr w:rsidR="003E7BB8" w:rsidRPr="00BC003B" w14:paraId="756657C1" w14:textId="77777777" w:rsidTr="006A517A">
        <w:trPr>
          <w:trHeight w:val="315"/>
        </w:trPr>
        <w:tc>
          <w:tcPr>
            <w:tcW w:w="7922" w:type="dxa"/>
            <w:noWrap/>
          </w:tcPr>
          <w:p w14:paraId="5FF25C6C"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6FD071C6" w14:textId="77777777" w:rsidR="003E7BB8" w:rsidRPr="00BC003B" w:rsidRDefault="003E7BB8" w:rsidP="00F66FBA">
            <w:pPr>
              <w:pStyle w:val="TableText"/>
            </w:pPr>
            <w:r w:rsidRPr="00BC003B">
              <w:rPr>
                <w:color w:val="000000"/>
              </w:rPr>
              <w:t>27,213</w:t>
            </w:r>
          </w:p>
        </w:tc>
        <w:tc>
          <w:tcPr>
            <w:tcW w:w="1267" w:type="dxa"/>
            <w:tcBorders>
              <w:top w:val="nil"/>
              <w:left w:val="nil"/>
              <w:bottom w:val="nil"/>
              <w:right w:val="nil"/>
            </w:tcBorders>
            <w:shd w:val="clear" w:color="000000" w:fill="FFFFFF"/>
            <w:noWrap/>
            <w:vAlign w:val="bottom"/>
          </w:tcPr>
          <w:p w14:paraId="2AA9B144" w14:textId="77777777" w:rsidR="003E7BB8" w:rsidRPr="00BC003B" w:rsidRDefault="003E7BB8" w:rsidP="006F2FD5">
            <w:pPr>
              <w:pStyle w:val="TableText"/>
              <w:ind w:right="288"/>
            </w:pPr>
            <w:r w:rsidRPr="00BC003B">
              <w:rPr>
                <w:color w:val="000000"/>
              </w:rPr>
              <w:t>51.1</w:t>
            </w:r>
          </w:p>
        </w:tc>
        <w:tc>
          <w:tcPr>
            <w:tcW w:w="1267" w:type="dxa"/>
            <w:tcBorders>
              <w:top w:val="nil"/>
              <w:left w:val="nil"/>
              <w:bottom w:val="nil"/>
              <w:right w:val="nil"/>
            </w:tcBorders>
            <w:shd w:val="clear" w:color="000000" w:fill="FFFFFF"/>
            <w:noWrap/>
            <w:vAlign w:val="bottom"/>
          </w:tcPr>
          <w:p w14:paraId="4B024CC1"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vAlign w:val="bottom"/>
          </w:tcPr>
          <w:p w14:paraId="324753CB" w14:textId="77777777" w:rsidR="003E7BB8" w:rsidRPr="00BC003B" w:rsidRDefault="003E7BB8" w:rsidP="006F2FD5">
            <w:pPr>
              <w:pStyle w:val="TableText"/>
              <w:ind w:right="288"/>
            </w:pPr>
            <w:r w:rsidRPr="00BC003B">
              <w:rPr>
                <w:color w:val="000000"/>
              </w:rPr>
              <w:t>10.0</w:t>
            </w:r>
          </w:p>
        </w:tc>
      </w:tr>
      <w:tr w:rsidR="003E7BB8" w:rsidRPr="00BC003B" w14:paraId="27BF2829" w14:textId="77777777" w:rsidTr="006A517A">
        <w:trPr>
          <w:trHeight w:val="315"/>
        </w:trPr>
        <w:tc>
          <w:tcPr>
            <w:tcW w:w="7922" w:type="dxa"/>
            <w:tcBorders>
              <w:bottom w:val="nil"/>
            </w:tcBorders>
            <w:noWrap/>
          </w:tcPr>
          <w:p w14:paraId="72416C1D"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52DD8F0B" w14:textId="77777777" w:rsidR="003E7BB8" w:rsidRPr="00BC003B" w:rsidRDefault="003E7BB8" w:rsidP="00F66FBA">
            <w:pPr>
              <w:pStyle w:val="TableText"/>
            </w:pPr>
            <w:r w:rsidRPr="00BC003B">
              <w:rPr>
                <w:color w:val="000000"/>
              </w:rPr>
              <w:t>12,906</w:t>
            </w:r>
          </w:p>
        </w:tc>
        <w:tc>
          <w:tcPr>
            <w:tcW w:w="1267" w:type="dxa"/>
            <w:tcBorders>
              <w:top w:val="nil"/>
              <w:left w:val="nil"/>
              <w:bottom w:val="nil"/>
              <w:right w:val="nil"/>
            </w:tcBorders>
            <w:shd w:val="clear" w:color="000000" w:fill="FFFFFF"/>
            <w:noWrap/>
            <w:vAlign w:val="bottom"/>
          </w:tcPr>
          <w:p w14:paraId="18C5723D" w14:textId="77777777" w:rsidR="003E7BB8" w:rsidRPr="00BC003B" w:rsidRDefault="003E7BB8" w:rsidP="006F2FD5">
            <w:pPr>
              <w:pStyle w:val="TableText"/>
              <w:ind w:right="288"/>
            </w:pPr>
            <w:r w:rsidRPr="00BC003B">
              <w:rPr>
                <w:color w:val="000000"/>
              </w:rPr>
              <w:t>27.2</w:t>
            </w:r>
          </w:p>
        </w:tc>
        <w:tc>
          <w:tcPr>
            <w:tcW w:w="1267" w:type="dxa"/>
            <w:tcBorders>
              <w:top w:val="nil"/>
              <w:left w:val="nil"/>
              <w:bottom w:val="nil"/>
              <w:right w:val="nil"/>
            </w:tcBorders>
            <w:shd w:val="clear" w:color="000000" w:fill="FFFFFF"/>
            <w:noWrap/>
            <w:vAlign w:val="bottom"/>
          </w:tcPr>
          <w:p w14:paraId="69BC4E72"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vAlign w:val="bottom"/>
          </w:tcPr>
          <w:p w14:paraId="781A65C5" w14:textId="77777777" w:rsidR="003E7BB8" w:rsidRPr="00BC003B" w:rsidRDefault="003E7BB8" w:rsidP="006F2FD5">
            <w:pPr>
              <w:pStyle w:val="TableText"/>
              <w:ind w:right="288"/>
            </w:pPr>
            <w:r w:rsidRPr="00BC003B">
              <w:rPr>
                <w:color w:val="000000"/>
              </w:rPr>
              <w:t>28.0</w:t>
            </w:r>
          </w:p>
        </w:tc>
      </w:tr>
      <w:tr w:rsidR="003E7BB8" w:rsidRPr="00BC003B" w14:paraId="0E691DAA" w14:textId="77777777" w:rsidTr="006A517A">
        <w:trPr>
          <w:trHeight w:val="315"/>
        </w:trPr>
        <w:tc>
          <w:tcPr>
            <w:tcW w:w="7922" w:type="dxa"/>
            <w:tcBorders>
              <w:top w:val="nil"/>
              <w:bottom w:val="single" w:sz="12" w:space="0" w:color="auto"/>
            </w:tcBorders>
            <w:noWrap/>
          </w:tcPr>
          <w:p w14:paraId="6B746E74"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6CBE55DE" w14:textId="77777777" w:rsidR="003E7BB8" w:rsidRPr="00BC003B" w:rsidRDefault="003E7BB8" w:rsidP="00F66FBA">
            <w:pPr>
              <w:pStyle w:val="TableText"/>
            </w:pPr>
            <w:r w:rsidRPr="00BC003B">
              <w:rPr>
                <w:color w:val="000000"/>
              </w:rPr>
              <w:t>7,416</w:t>
            </w:r>
          </w:p>
        </w:tc>
        <w:tc>
          <w:tcPr>
            <w:tcW w:w="1267" w:type="dxa"/>
            <w:tcBorders>
              <w:top w:val="nil"/>
              <w:left w:val="nil"/>
              <w:bottom w:val="single" w:sz="12" w:space="0" w:color="auto"/>
              <w:right w:val="nil"/>
            </w:tcBorders>
            <w:shd w:val="clear" w:color="000000" w:fill="FFFFFF"/>
            <w:noWrap/>
            <w:vAlign w:val="bottom"/>
          </w:tcPr>
          <w:p w14:paraId="5CF11E0F" w14:textId="77777777" w:rsidR="003E7BB8" w:rsidRPr="00BC003B" w:rsidRDefault="003E7BB8" w:rsidP="006F2FD5">
            <w:pPr>
              <w:pStyle w:val="TableText"/>
              <w:ind w:right="288"/>
            </w:pPr>
            <w:r w:rsidRPr="00BC003B">
              <w:rPr>
                <w:color w:val="000000"/>
              </w:rPr>
              <w:t>55.6</w:t>
            </w:r>
          </w:p>
        </w:tc>
        <w:tc>
          <w:tcPr>
            <w:tcW w:w="1267" w:type="dxa"/>
            <w:tcBorders>
              <w:top w:val="nil"/>
              <w:left w:val="nil"/>
              <w:bottom w:val="single" w:sz="12" w:space="0" w:color="auto"/>
              <w:right w:val="nil"/>
            </w:tcBorders>
            <w:shd w:val="clear" w:color="000000" w:fill="FFFFFF"/>
            <w:noWrap/>
            <w:vAlign w:val="bottom"/>
          </w:tcPr>
          <w:p w14:paraId="291AFB65" w14:textId="77777777" w:rsidR="003E7BB8" w:rsidRPr="00BC003B" w:rsidRDefault="003E7BB8" w:rsidP="006F2FD5">
            <w:pPr>
              <w:pStyle w:val="TableText"/>
              <w:ind w:right="288"/>
            </w:pPr>
            <w:r w:rsidRPr="00BC003B">
              <w:rPr>
                <w:color w:val="000000"/>
              </w:rPr>
              <w:t>35.2</w:t>
            </w:r>
          </w:p>
        </w:tc>
        <w:tc>
          <w:tcPr>
            <w:tcW w:w="1267" w:type="dxa"/>
            <w:tcBorders>
              <w:top w:val="nil"/>
              <w:left w:val="nil"/>
              <w:bottom w:val="single" w:sz="12" w:space="0" w:color="auto"/>
              <w:right w:val="nil"/>
            </w:tcBorders>
            <w:shd w:val="clear" w:color="000000" w:fill="FFFFFF"/>
            <w:vAlign w:val="bottom"/>
          </w:tcPr>
          <w:p w14:paraId="0B2B1248" w14:textId="77777777" w:rsidR="003E7BB8" w:rsidRPr="00BC003B" w:rsidRDefault="003E7BB8" w:rsidP="006F2FD5">
            <w:pPr>
              <w:pStyle w:val="TableText"/>
              <w:ind w:right="288"/>
            </w:pPr>
            <w:r w:rsidRPr="00BC003B">
              <w:rPr>
                <w:color w:val="000000"/>
              </w:rPr>
              <w:t>9.2</w:t>
            </w:r>
          </w:p>
        </w:tc>
      </w:tr>
    </w:tbl>
    <w:p w14:paraId="71A3BD80" w14:textId="77777777" w:rsidR="003E7BB8" w:rsidRPr="00BC003B" w:rsidRDefault="003E7BB8" w:rsidP="002A3626">
      <w:pPr>
        <w:pStyle w:val="Caption"/>
        <w:rPr>
          <w:noProof/>
        </w:rPr>
      </w:pPr>
      <w:bookmarkStart w:id="1137" w:name="_Ref120537984"/>
      <w:bookmarkStart w:id="1138" w:name="_Toc136523425"/>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3</w:t>
      </w:r>
      <w:r w:rsidRPr="00BC003B">
        <w:rPr>
          <w:noProof/>
        </w:rPr>
        <w:fldChar w:fldCharType="end"/>
      </w:r>
      <w:bookmarkEnd w:id="1137"/>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B964F9">
        <w:rPr>
          <w:noProof/>
        </w:rPr>
        <w:t xml:space="preserve"> </w:t>
      </w:r>
      <w:r w:rsidRPr="00BC003B">
        <w:rPr>
          <w:noProof/>
        </w:rPr>
        <w:t>Grade Ten</w:t>
      </w:r>
      <w:bookmarkEnd w:id="1138"/>
    </w:p>
    <w:tbl>
      <w:tblPr>
        <w:tblStyle w:val="TRs"/>
        <w:tblW w:w="0" w:type="auto"/>
        <w:tblLayout w:type="fixed"/>
        <w:tblLook w:val="04A0" w:firstRow="1" w:lastRow="0" w:firstColumn="1" w:lastColumn="0" w:noHBand="0" w:noVBand="1"/>
      </w:tblPr>
      <w:tblGrid>
        <w:gridCol w:w="7922"/>
        <w:gridCol w:w="1123"/>
        <w:gridCol w:w="1267"/>
        <w:gridCol w:w="1267"/>
        <w:gridCol w:w="1267"/>
      </w:tblGrid>
      <w:tr w:rsidR="003E7BB8" w:rsidRPr="00F63CB4" w14:paraId="6F8A3A74"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2" w:type="dxa"/>
            <w:noWrap/>
            <w:hideMark/>
          </w:tcPr>
          <w:p w14:paraId="31A9C0ED" w14:textId="77777777" w:rsidR="003E7BB8" w:rsidRPr="00F63CB4" w:rsidRDefault="003E7BB8" w:rsidP="006F2FD5">
            <w:pPr>
              <w:pStyle w:val="TableHead"/>
              <w:rPr>
                <w:b/>
                <w:bCs w:val="0"/>
              </w:rPr>
            </w:pPr>
            <w:r w:rsidRPr="00F63CB4">
              <w:rPr>
                <w:b/>
                <w:bCs w:val="0"/>
              </w:rPr>
              <w:t>Student Group</w:t>
            </w:r>
          </w:p>
        </w:tc>
        <w:tc>
          <w:tcPr>
            <w:tcW w:w="1123" w:type="dxa"/>
          </w:tcPr>
          <w:p w14:paraId="585B0D74"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81FEE50"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3C063E5E" w14:textId="77777777" w:rsidR="003E7BB8" w:rsidRPr="00F63CB4" w:rsidRDefault="003E7BB8" w:rsidP="006F2FD5">
            <w:pPr>
              <w:pStyle w:val="TableHead"/>
              <w:rPr>
                <w:b/>
                <w:bCs w:val="0"/>
              </w:rPr>
            </w:pPr>
            <w:r w:rsidRPr="00F63CB4">
              <w:rPr>
                <w:b/>
                <w:bCs w:val="0"/>
              </w:rPr>
              <w:t>Near Standard</w:t>
            </w:r>
          </w:p>
        </w:tc>
        <w:tc>
          <w:tcPr>
            <w:tcW w:w="1267" w:type="dxa"/>
          </w:tcPr>
          <w:p w14:paraId="569364AE" w14:textId="77777777" w:rsidR="003E7BB8" w:rsidRPr="00F63CB4" w:rsidRDefault="003E7BB8" w:rsidP="006F2FD5">
            <w:pPr>
              <w:pStyle w:val="TableHead"/>
              <w:rPr>
                <w:b/>
                <w:bCs w:val="0"/>
              </w:rPr>
            </w:pPr>
            <w:r w:rsidRPr="00F63CB4">
              <w:rPr>
                <w:b/>
                <w:bCs w:val="0"/>
              </w:rPr>
              <w:t>Above Standard</w:t>
            </w:r>
          </w:p>
        </w:tc>
      </w:tr>
      <w:tr w:rsidR="003E7BB8" w:rsidRPr="00BC003B" w14:paraId="4B0E93A9" w14:textId="77777777" w:rsidTr="006A517A">
        <w:trPr>
          <w:trHeight w:val="315"/>
        </w:trPr>
        <w:tc>
          <w:tcPr>
            <w:tcW w:w="7922" w:type="dxa"/>
            <w:tcBorders>
              <w:top w:val="single" w:sz="4" w:space="0" w:color="auto"/>
              <w:bottom w:val="single" w:sz="4" w:space="0" w:color="auto"/>
            </w:tcBorders>
            <w:noWrap/>
            <w:hideMark/>
          </w:tcPr>
          <w:p w14:paraId="24F16CC7"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5CE6D2DA" w14:textId="77777777" w:rsidR="003E7BB8" w:rsidRPr="00BC003B" w:rsidRDefault="003E7BB8" w:rsidP="00F66FBA">
            <w:pPr>
              <w:pStyle w:val="TableText"/>
            </w:pPr>
            <w:r w:rsidRPr="00BC003B">
              <w:rPr>
                <w:color w:val="000000"/>
              </w:rPr>
              <w:t>19,568</w:t>
            </w:r>
          </w:p>
        </w:tc>
        <w:tc>
          <w:tcPr>
            <w:tcW w:w="1267" w:type="dxa"/>
            <w:tcBorders>
              <w:top w:val="single" w:sz="4" w:space="0" w:color="auto"/>
              <w:left w:val="nil"/>
              <w:bottom w:val="single" w:sz="4" w:space="0" w:color="auto"/>
              <w:right w:val="nil"/>
            </w:tcBorders>
            <w:shd w:val="clear" w:color="000000" w:fill="FFFFFF"/>
            <w:noWrap/>
            <w:vAlign w:val="bottom"/>
          </w:tcPr>
          <w:p w14:paraId="1E33D6C1" w14:textId="77777777" w:rsidR="003E7BB8" w:rsidRPr="00BC003B" w:rsidRDefault="003E7BB8" w:rsidP="006F2FD5">
            <w:pPr>
              <w:pStyle w:val="TableText"/>
              <w:ind w:right="288"/>
            </w:pPr>
            <w:r w:rsidRPr="00BC003B">
              <w:rPr>
                <w:color w:val="000000"/>
              </w:rPr>
              <w:t>55.2</w:t>
            </w:r>
          </w:p>
        </w:tc>
        <w:tc>
          <w:tcPr>
            <w:tcW w:w="1267" w:type="dxa"/>
            <w:tcBorders>
              <w:top w:val="single" w:sz="4" w:space="0" w:color="auto"/>
              <w:left w:val="nil"/>
              <w:bottom w:val="single" w:sz="4" w:space="0" w:color="auto"/>
              <w:right w:val="nil"/>
            </w:tcBorders>
            <w:shd w:val="clear" w:color="000000" w:fill="FFFFFF"/>
            <w:noWrap/>
            <w:vAlign w:val="bottom"/>
          </w:tcPr>
          <w:p w14:paraId="45C2709F" w14:textId="77777777" w:rsidR="003E7BB8" w:rsidRPr="00BC003B" w:rsidRDefault="003E7BB8" w:rsidP="006F2FD5">
            <w:pPr>
              <w:pStyle w:val="TableText"/>
              <w:ind w:right="288"/>
            </w:pPr>
            <w:r w:rsidRPr="00BC003B">
              <w:rPr>
                <w:color w:val="000000"/>
              </w:rPr>
              <w:t>36.2</w:t>
            </w:r>
          </w:p>
        </w:tc>
        <w:tc>
          <w:tcPr>
            <w:tcW w:w="1267" w:type="dxa"/>
            <w:tcBorders>
              <w:top w:val="single" w:sz="4" w:space="0" w:color="auto"/>
              <w:left w:val="nil"/>
              <w:bottom w:val="single" w:sz="4" w:space="0" w:color="auto"/>
              <w:right w:val="nil"/>
            </w:tcBorders>
            <w:shd w:val="clear" w:color="000000" w:fill="FFFFFF"/>
            <w:vAlign w:val="bottom"/>
          </w:tcPr>
          <w:p w14:paraId="4F675AAE" w14:textId="77777777" w:rsidR="003E7BB8" w:rsidRPr="00BC003B" w:rsidRDefault="003E7BB8" w:rsidP="006F2FD5">
            <w:pPr>
              <w:pStyle w:val="TableText"/>
              <w:ind w:right="288"/>
            </w:pPr>
            <w:r w:rsidRPr="00BC003B">
              <w:rPr>
                <w:color w:val="000000"/>
              </w:rPr>
              <w:t>8.7</w:t>
            </w:r>
          </w:p>
        </w:tc>
      </w:tr>
      <w:tr w:rsidR="003E7BB8" w:rsidRPr="00BC003B" w14:paraId="4CA79511" w14:textId="77777777" w:rsidTr="006A517A">
        <w:trPr>
          <w:trHeight w:val="300"/>
        </w:trPr>
        <w:tc>
          <w:tcPr>
            <w:tcW w:w="7922" w:type="dxa"/>
            <w:tcBorders>
              <w:top w:val="single" w:sz="4" w:space="0" w:color="auto"/>
              <w:bottom w:val="nil"/>
            </w:tcBorders>
            <w:noWrap/>
            <w:hideMark/>
          </w:tcPr>
          <w:p w14:paraId="09439B0E"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01A027B4" w14:textId="77777777" w:rsidR="003E7BB8" w:rsidRPr="00BC003B" w:rsidRDefault="003E7BB8" w:rsidP="00F66FBA">
            <w:pPr>
              <w:pStyle w:val="TableText"/>
            </w:pPr>
            <w:r w:rsidRPr="00BC003B">
              <w:rPr>
                <w:color w:val="000000"/>
              </w:rPr>
              <w:t>9,748</w:t>
            </w:r>
          </w:p>
        </w:tc>
        <w:tc>
          <w:tcPr>
            <w:tcW w:w="1267" w:type="dxa"/>
            <w:tcBorders>
              <w:top w:val="single" w:sz="4" w:space="0" w:color="auto"/>
              <w:left w:val="nil"/>
              <w:bottom w:val="nil"/>
              <w:right w:val="nil"/>
            </w:tcBorders>
            <w:shd w:val="clear" w:color="000000" w:fill="FFFFFF"/>
            <w:noWrap/>
            <w:vAlign w:val="bottom"/>
          </w:tcPr>
          <w:p w14:paraId="781FE008" w14:textId="77777777" w:rsidR="003E7BB8" w:rsidRPr="00BC003B" w:rsidRDefault="003E7BB8" w:rsidP="006F2FD5">
            <w:pPr>
              <w:pStyle w:val="TableText"/>
              <w:ind w:right="288"/>
            </w:pPr>
            <w:r w:rsidRPr="00BC003B">
              <w:rPr>
                <w:color w:val="000000"/>
              </w:rPr>
              <w:t>57.4</w:t>
            </w:r>
          </w:p>
        </w:tc>
        <w:tc>
          <w:tcPr>
            <w:tcW w:w="1267" w:type="dxa"/>
            <w:tcBorders>
              <w:top w:val="single" w:sz="4" w:space="0" w:color="auto"/>
              <w:left w:val="nil"/>
              <w:bottom w:val="nil"/>
              <w:right w:val="nil"/>
            </w:tcBorders>
            <w:shd w:val="clear" w:color="000000" w:fill="FFFFFF"/>
            <w:noWrap/>
            <w:vAlign w:val="bottom"/>
          </w:tcPr>
          <w:p w14:paraId="79E28339" w14:textId="77777777" w:rsidR="003E7BB8" w:rsidRPr="00BC003B" w:rsidRDefault="003E7BB8" w:rsidP="006F2FD5">
            <w:pPr>
              <w:pStyle w:val="TableText"/>
              <w:ind w:right="288"/>
            </w:pPr>
            <w:r w:rsidRPr="00BC003B">
              <w:rPr>
                <w:color w:val="000000"/>
              </w:rPr>
              <w:t>33.6</w:t>
            </w:r>
          </w:p>
        </w:tc>
        <w:tc>
          <w:tcPr>
            <w:tcW w:w="1267" w:type="dxa"/>
            <w:tcBorders>
              <w:top w:val="single" w:sz="4" w:space="0" w:color="auto"/>
              <w:left w:val="nil"/>
              <w:bottom w:val="nil"/>
              <w:right w:val="nil"/>
            </w:tcBorders>
            <w:shd w:val="clear" w:color="000000" w:fill="FFFFFF"/>
            <w:vAlign w:val="bottom"/>
          </w:tcPr>
          <w:p w14:paraId="01D111E1" w14:textId="77777777" w:rsidR="003E7BB8" w:rsidRPr="00BC003B" w:rsidRDefault="003E7BB8" w:rsidP="006F2FD5">
            <w:pPr>
              <w:pStyle w:val="TableText"/>
              <w:ind w:right="288"/>
            </w:pPr>
            <w:r w:rsidRPr="00BC003B">
              <w:rPr>
                <w:color w:val="000000"/>
              </w:rPr>
              <w:t>9.0</w:t>
            </w:r>
          </w:p>
        </w:tc>
      </w:tr>
      <w:tr w:rsidR="003E7BB8" w:rsidRPr="00BC003B" w14:paraId="7DEB5568" w14:textId="77777777" w:rsidTr="006A517A">
        <w:trPr>
          <w:trHeight w:val="315"/>
        </w:trPr>
        <w:tc>
          <w:tcPr>
            <w:tcW w:w="7922" w:type="dxa"/>
            <w:tcBorders>
              <w:top w:val="nil"/>
              <w:bottom w:val="nil"/>
            </w:tcBorders>
            <w:noWrap/>
            <w:hideMark/>
          </w:tcPr>
          <w:p w14:paraId="540E8D16"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4D4762A7" w14:textId="77777777" w:rsidR="003E7BB8" w:rsidRPr="00BC003B" w:rsidRDefault="003E7BB8" w:rsidP="00F66FBA">
            <w:pPr>
              <w:pStyle w:val="TableText"/>
            </w:pPr>
            <w:r w:rsidRPr="00BC003B">
              <w:rPr>
                <w:color w:val="000000"/>
              </w:rPr>
              <w:t>9,786</w:t>
            </w:r>
          </w:p>
        </w:tc>
        <w:tc>
          <w:tcPr>
            <w:tcW w:w="1267" w:type="dxa"/>
            <w:tcBorders>
              <w:top w:val="nil"/>
              <w:left w:val="nil"/>
              <w:bottom w:val="nil"/>
              <w:right w:val="nil"/>
            </w:tcBorders>
            <w:shd w:val="clear" w:color="000000" w:fill="FFFFFF"/>
            <w:noWrap/>
            <w:vAlign w:val="bottom"/>
          </w:tcPr>
          <w:p w14:paraId="46A07C74" w14:textId="77777777" w:rsidR="003E7BB8" w:rsidRPr="00BC003B" w:rsidRDefault="003E7BB8" w:rsidP="006F2FD5">
            <w:pPr>
              <w:pStyle w:val="TableText"/>
              <w:ind w:right="288"/>
            </w:pPr>
            <w:r w:rsidRPr="00BC003B">
              <w:rPr>
                <w:color w:val="000000"/>
              </w:rPr>
              <w:t>53.1</w:t>
            </w:r>
          </w:p>
        </w:tc>
        <w:tc>
          <w:tcPr>
            <w:tcW w:w="1267" w:type="dxa"/>
            <w:tcBorders>
              <w:top w:val="nil"/>
              <w:left w:val="nil"/>
              <w:bottom w:val="nil"/>
              <w:right w:val="nil"/>
            </w:tcBorders>
            <w:shd w:val="clear" w:color="000000" w:fill="FFFFFF"/>
            <w:noWrap/>
            <w:vAlign w:val="bottom"/>
          </w:tcPr>
          <w:p w14:paraId="15D35B8A" w14:textId="77777777" w:rsidR="003E7BB8" w:rsidRPr="00BC003B" w:rsidRDefault="003E7BB8" w:rsidP="006F2FD5">
            <w:pPr>
              <w:pStyle w:val="TableText"/>
              <w:ind w:right="288"/>
            </w:pPr>
            <w:r w:rsidRPr="00BC003B">
              <w:rPr>
                <w:color w:val="000000"/>
              </w:rPr>
              <w:t>38.6</w:t>
            </w:r>
          </w:p>
        </w:tc>
        <w:tc>
          <w:tcPr>
            <w:tcW w:w="1267" w:type="dxa"/>
            <w:tcBorders>
              <w:top w:val="nil"/>
              <w:left w:val="nil"/>
              <w:bottom w:val="nil"/>
              <w:right w:val="nil"/>
            </w:tcBorders>
            <w:shd w:val="clear" w:color="000000" w:fill="FFFFFF"/>
            <w:vAlign w:val="bottom"/>
          </w:tcPr>
          <w:p w14:paraId="686B7819" w14:textId="77777777" w:rsidR="003E7BB8" w:rsidRPr="00BC003B" w:rsidRDefault="003E7BB8" w:rsidP="006F2FD5">
            <w:pPr>
              <w:pStyle w:val="TableText"/>
              <w:ind w:right="288"/>
            </w:pPr>
            <w:r w:rsidRPr="00BC003B">
              <w:rPr>
                <w:color w:val="000000"/>
              </w:rPr>
              <w:t>8.3</w:t>
            </w:r>
          </w:p>
        </w:tc>
      </w:tr>
      <w:tr w:rsidR="003E7BB8" w:rsidRPr="00BC003B" w14:paraId="3540F1E2" w14:textId="77777777" w:rsidTr="006A517A">
        <w:trPr>
          <w:trHeight w:val="315"/>
        </w:trPr>
        <w:tc>
          <w:tcPr>
            <w:tcW w:w="7922" w:type="dxa"/>
            <w:tcBorders>
              <w:top w:val="nil"/>
              <w:bottom w:val="single" w:sz="2" w:space="0" w:color="auto"/>
            </w:tcBorders>
            <w:noWrap/>
          </w:tcPr>
          <w:p w14:paraId="4838806D"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3AA3A300" w14:textId="77777777" w:rsidR="003E7BB8" w:rsidRPr="00BC003B" w:rsidRDefault="003E7BB8" w:rsidP="00F66FBA">
            <w:pPr>
              <w:pStyle w:val="TableText"/>
            </w:pPr>
            <w:r w:rsidRPr="00BC003B">
              <w:rPr>
                <w:color w:val="000000"/>
              </w:rPr>
              <w:t>34</w:t>
            </w:r>
          </w:p>
        </w:tc>
        <w:tc>
          <w:tcPr>
            <w:tcW w:w="1267" w:type="dxa"/>
            <w:tcBorders>
              <w:top w:val="nil"/>
              <w:left w:val="nil"/>
              <w:bottom w:val="single" w:sz="2" w:space="0" w:color="auto"/>
              <w:right w:val="nil"/>
            </w:tcBorders>
            <w:shd w:val="clear" w:color="000000" w:fill="FFFFFF"/>
            <w:noWrap/>
            <w:vAlign w:val="bottom"/>
          </w:tcPr>
          <w:p w14:paraId="32B102D4" w14:textId="77777777" w:rsidR="003E7BB8" w:rsidRPr="00BC003B" w:rsidRDefault="003E7BB8" w:rsidP="006F2FD5">
            <w:pPr>
              <w:pStyle w:val="TableText"/>
              <w:ind w:right="288"/>
            </w:pPr>
            <w:r w:rsidRPr="00BC003B">
              <w:rPr>
                <w:color w:val="000000"/>
              </w:rPr>
              <w:t>26.5</w:t>
            </w:r>
          </w:p>
        </w:tc>
        <w:tc>
          <w:tcPr>
            <w:tcW w:w="1267" w:type="dxa"/>
            <w:tcBorders>
              <w:top w:val="nil"/>
              <w:left w:val="nil"/>
              <w:bottom w:val="single" w:sz="2" w:space="0" w:color="auto"/>
              <w:right w:val="nil"/>
            </w:tcBorders>
            <w:shd w:val="clear" w:color="000000" w:fill="FFFFFF"/>
            <w:noWrap/>
            <w:vAlign w:val="bottom"/>
          </w:tcPr>
          <w:p w14:paraId="4BC651F6" w14:textId="77777777" w:rsidR="003E7BB8" w:rsidRPr="00BC003B" w:rsidRDefault="003E7BB8" w:rsidP="006F2FD5">
            <w:pPr>
              <w:pStyle w:val="TableText"/>
              <w:ind w:right="288"/>
            </w:pPr>
            <w:r w:rsidRPr="00BC003B">
              <w:rPr>
                <w:color w:val="000000"/>
              </w:rPr>
              <w:t>52.9</w:t>
            </w:r>
          </w:p>
        </w:tc>
        <w:tc>
          <w:tcPr>
            <w:tcW w:w="1267" w:type="dxa"/>
            <w:tcBorders>
              <w:top w:val="nil"/>
              <w:left w:val="nil"/>
              <w:bottom w:val="single" w:sz="2" w:space="0" w:color="auto"/>
              <w:right w:val="nil"/>
            </w:tcBorders>
            <w:shd w:val="clear" w:color="000000" w:fill="FFFFFF"/>
            <w:vAlign w:val="bottom"/>
          </w:tcPr>
          <w:p w14:paraId="12432722" w14:textId="77777777" w:rsidR="003E7BB8" w:rsidRPr="00BC003B" w:rsidRDefault="003E7BB8" w:rsidP="006F2FD5">
            <w:pPr>
              <w:pStyle w:val="TableText"/>
              <w:ind w:right="288"/>
            </w:pPr>
            <w:r w:rsidRPr="00BC003B">
              <w:rPr>
                <w:color w:val="000000"/>
              </w:rPr>
              <w:t>20.6</w:t>
            </w:r>
          </w:p>
        </w:tc>
      </w:tr>
      <w:tr w:rsidR="003E7BB8" w:rsidRPr="00BC003B" w14:paraId="750EAC88" w14:textId="77777777" w:rsidTr="006A517A">
        <w:trPr>
          <w:trHeight w:val="300"/>
        </w:trPr>
        <w:tc>
          <w:tcPr>
            <w:tcW w:w="7922" w:type="dxa"/>
            <w:tcBorders>
              <w:top w:val="single" w:sz="2" w:space="0" w:color="auto"/>
            </w:tcBorders>
            <w:noWrap/>
            <w:hideMark/>
          </w:tcPr>
          <w:p w14:paraId="178C3D3A"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7A15908A" w14:textId="77777777" w:rsidR="003E7BB8" w:rsidRPr="00BC003B" w:rsidRDefault="003E7BB8" w:rsidP="00F66FBA">
            <w:pPr>
              <w:pStyle w:val="TableText"/>
            </w:pPr>
            <w:r w:rsidRPr="00BC003B">
              <w:rPr>
                <w:color w:val="000000"/>
              </w:rPr>
              <w:t>2,196</w:t>
            </w:r>
          </w:p>
        </w:tc>
        <w:tc>
          <w:tcPr>
            <w:tcW w:w="1267" w:type="dxa"/>
            <w:tcBorders>
              <w:top w:val="single" w:sz="2" w:space="0" w:color="auto"/>
              <w:left w:val="nil"/>
              <w:bottom w:val="nil"/>
              <w:right w:val="nil"/>
            </w:tcBorders>
            <w:shd w:val="clear" w:color="000000" w:fill="FFFFFF"/>
            <w:noWrap/>
            <w:vAlign w:val="bottom"/>
          </w:tcPr>
          <w:p w14:paraId="2857005C" w14:textId="77777777" w:rsidR="003E7BB8" w:rsidRPr="00BC003B" w:rsidRDefault="003E7BB8" w:rsidP="006F2FD5">
            <w:pPr>
              <w:pStyle w:val="TableText"/>
              <w:ind w:right="288"/>
            </w:pPr>
            <w:r w:rsidRPr="00BC003B">
              <w:rPr>
                <w:color w:val="000000"/>
              </w:rPr>
              <w:t>90.6</w:t>
            </w:r>
          </w:p>
        </w:tc>
        <w:tc>
          <w:tcPr>
            <w:tcW w:w="1267" w:type="dxa"/>
            <w:tcBorders>
              <w:top w:val="single" w:sz="2" w:space="0" w:color="auto"/>
              <w:left w:val="nil"/>
              <w:bottom w:val="nil"/>
              <w:right w:val="nil"/>
            </w:tcBorders>
            <w:shd w:val="clear" w:color="000000" w:fill="FFFFFF"/>
            <w:noWrap/>
            <w:vAlign w:val="bottom"/>
          </w:tcPr>
          <w:p w14:paraId="2CB59793" w14:textId="77777777" w:rsidR="003E7BB8" w:rsidRPr="00BC003B" w:rsidRDefault="003E7BB8" w:rsidP="006F2FD5">
            <w:pPr>
              <w:pStyle w:val="TableText"/>
              <w:ind w:right="288"/>
            </w:pPr>
            <w:r w:rsidRPr="00BC003B">
              <w:rPr>
                <w:color w:val="000000"/>
              </w:rPr>
              <w:t>9.2</w:t>
            </w:r>
          </w:p>
        </w:tc>
        <w:tc>
          <w:tcPr>
            <w:tcW w:w="1267" w:type="dxa"/>
            <w:tcBorders>
              <w:top w:val="single" w:sz="2" w:space="0" w:color="auto"/>
              <w:left w:val="nil"/>
              <w:bottom w:val="nil"/>
              <w:right w:val="nil"/>
            </w:tcBorders>
            <w:shd w:val="clear" w:color="000000" w:fill="FFFFFF"/>
            <w:vAlign w:val="bottom"/>
          </w:tcPr>
          <w:p w14:paraId="4D84A730" w14:textId="77777777" w:rsidR="003E7BB8" w:rsidRPr="00BC003B" w:rsidRDefault="003E7BB8" w:rsidP="006F2FD5">
            <w:pPr>
              <w:pStyle w:val="TableText"/>
              <w:ind w:right="288"/>
            </w:pPr>
            <w:r w:rsidRPr="00BC003B">
              <w:rPr>
                <w:color w:val="000000"/>
              </w:rPr>
              <w:t>0.2</w:t>
            </w:r>
          </w:p>
        </w:tc>
      </w:tr>
      <w:tr w:rsidR="003E7BB8" w:rsidRPr="00BC003B" w14:paraId="3142D059" w14:textId="77777777" w:rsidTr="006A517A">
        <w:trPr>
          <w:trHeight w:val="300"/>
        </w:trPr>
        <w:tc>
          <w:tcPr>
            <w:tcW w:w="7922" w:type="dxa"/>
            <w:noWrap/>
            <w:hideMark/>
          </w:tcPr>
          <w:p w14:paraId="4EFDE447"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7D2B4FD5" w14:textId="77777777" w:rsidR="003E7BB8" w:rsidRPr="00BC003B" w:rsidRDefault="003E7BB8" w:rsidP="00F66FBA">
            <w:pPr>
              <w:pStyle w:val="TableText"/>
            </w:pPr>
            <w:r w:rsidRPr="00BC003B">
              <w:rPr>
                <w:color w:val="000000"/>
              </w:rPr>
              <w:t>11,093</w:t>
            </w:r>
          </w:p>
        </w:tc>
        <w:tc>
          <w:tcPr>
            <w:tcW w:w="1267" w:type="dxa"/>
            <w:tcBorders>
              <w:top w:val="nil"/>
              <w:left w:val="nil"/>
              <w:bottom w:val="nil"/>
              <w:right w:val="nil"/>
            </w:tcBorders>
            <w:shd w:val="clear" w:color="000000" w:fill="FFFFFF"/>
            <w:noWrap/>
            <w:vAlign w:val="bottom"/>
          </w:tcPr>
          <w:p w14:paraId="01A288A2" w14:textId="77777777" w:rsidR="003E7BB8" w:rsidRPr="00BC003B" w:rsidRDefault="003E7BB8" w:rsidP="006F2FD5">
            <w:pPr>
              <w:pStyle w:val="TableText"/>
              <w:ind w:right="288"/>
            </w:pPr>
            <w:r w:rsidRPr="00BC003B">
              <w:rPr>
                <w:color w:val="000000"/>
              </w:rPr>
              <w:t>50.7</w:t>
            </w:r>
          </w:p>
        </w:tc>
        <w:tc>
          <w:tcPr>
            <w:tcW w:w="1267" w:type="dxa"/>
            <w:tcBorders>
              <w:top w:val="nil"/>
              <w:left w:val="nil"/>
              <w:bottom w:val="nil"/>
              <w:right w:val="nil"/>
            </w:tcBorders>
            <w:shd w:val="clear" w:color="000000" w:fill="FFFFFF"/>
            <w:noWrap/>
            <w:vAlign w:val="bottom"/>
          </w:tcPr>
          <w:p w14:paraId="536051D8" w14:textId="77777777" w:rsidR="003E7BB8" w:rsidRPr="00BC003B" w:rsidRDefault="003E7BB8" w:rsidP="006F2FD5">
            <w:pPr>
              <w:pStyle w:val="TableText"/>
              <w:ind w:right="288"/>
            </w:pPr>
            <w:r w:rsidRPr="00BC003B">
              <w:rPr>
                <w:color w:val="000000"/>
              </w:rPr>
              <w:t>38.7</w:t>
            </w:r>
          </w:p>
        </w:tc>
        <w:tc>
          <w:tcPr>
            <w:tcW w:w="1267" w:type="dxa"/>
            <w:tcBorders>
              <w:top w:val="nil"/>
              <w:left w:val="nil"/>
              <w:bottom w:val="nil"/>
              <w:right w:val="nil"/>
            </w:tcBorders>
            <w:shd w:val="clear" w:color="000000" w:fill="FFFFFF"/>
            <w:vAlign w:val="bottom"/>
          </w:tcPr>
          <w:p w14:paraId="31309EA4" w14:textId="77777777" w:rsidR="003E7BB8" w:rsidRPr="00BC003B" w:rsidRDefault="003E7BB8" w:rsidP="006F2FD5">
            <w:pPr>
              <w:pStyle w:val="TableText"/>
              <w:ind w:right="288"/>
            </w:pPr>
            <w:r w:rsidRPr="00BC003B">
              <w:rPr>
                <w:color w:val="000000"/>
              </w:rPr>
              <w:t>10.7</w:t>
            </w:r>
          </w:p>
        </w:tc>
      </w:tr>
      <w:tr w:rsidR="003E7BB8" w:rsidRPr="00BC003B" w14:paraId="2B64D75D" w14:textId="77777777" w:rsidTr="006A517A">
        <w:trPr>
          <w:trHeight w:val="300"/>
        </w:trPr>
        <w:tc>
          <w:tcPr>
            <w:tcW w:w="7922" w:type="dxa"/>
            <w:noWrap/>
            <w:hideMark/>
          </w:tcPr>
          <w:p w14:paraId="6B3FA6D8"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3F0955F" w14:textId="77777777" w:rsidR="003E7BB8" w:rsidRPr="00BC003B" w:rsidRDefault="003E7BB8" w:rsidP="00F66FBA">
            <w:pPr>
              <w:pStyle w:val="TableText"/>
            </w:pPr>
            <w:r w:rsidRPr="00BC003B">
              <w:rPr>
                <w:color w:val="000000"/>
              </w:rPr>
              <w:t>5,450</w:t>
            </w:r>
          </w:p>
        </w:tc>
        <w:tc>
          <w:tcPr>
            <w:tcW w:w="1267" w:type="dxa"/>
            <w:tcBorders>
              <w:top w:val="nil"/>
              <w:left w:val="nil"/>
              <w:bottom w:val="nil"/>
              <w:right w:val="nil"/>
            </w:tcBorders>
            <w:shd w:val="clear" w:color="000000" w:fill="FFFFFF"/>
            <w:noWrap/>
            <w:vAlign w:val="bottom"/>
          </w:tcPr>
          <w:p w14:paraId="3F9F1C60" w14:textId="77777777" w:rsidR="003E7BB8" w:rsidRPr="00BC003B" w:rsidRDefault="003E7BB8" w:rsidP="006F2FD5">
            <w:pPr>
              <w:pStyle w:val="TableText"/>
              <w:ind w:right="288"/>
            </w:pPr>
            <w:r w:rsidRPr="00BC003B">
              <w:rPr>
                <w:color w:val="000000"/>
              </w:rPr>
              <w:t>53.3</w:t>
            </w:r>
          </w:p>
        </w:tc>
        <w:tc>
          <w:tcPr>
            <w:tcW w:w="1267" w:type="dxa"/>
            <w:tcBorders>
              <w:top w:val="nil"/>
              <w:left w:val="nil"/>
              <w:bottom w:val="nil"/>
              <w:right w:val="nil"/>
            </w:tcBorders>
            <w:shd w:val="clear" w:color="000000" w:fill="FFFFFF"/>
            <w:noWrap/>
            <w:vAlign w:val="bottom"/>
          </w:tcPr>
          <w:p w14:paraId="561077EC" w14:textId="77777777" w:rsidR="003E7BB8" w:rsidRPr="00BC003B" w:rsidRDefault="003E7BB8" w:rsidP="006F2FD5">
            <w:pPr>
              <w:pStyle w:val="TableText"/>
              <w:ind w:right="288"/>
            </w:pPr>
            <w:r w:rsidRPr="00BC003B">
              <w:rPr>
                <w:color w:val="000000"/>
              </w:rPr>
              <w:t>40.5</w:t>
            </w:r>
          </w:p>
        </w:tc>
        <w:tc>
          <w:tcPr>
            <w:tcW w:w="1267" w:type="dxa"/>
            <w:tcBorders>
              <w:top w:val="nil"/>
              <w:left w:val="nil"/>
              <w:bottom w:val="nil"/>
              <w:right w:val="nil"/>
            </w:tcBorders>
            <w:shd w:val="clear" w:color="000000" w:fill="FFFFFF"/>
            <w:vAlign w:val="bottom"/>
          </w:tcPr>
          <w:p w14:paraId="50D58BE6" w14:textId="77777777" w:rsidR="003E7BB8" w:rsidRPr="00BC003B" w:rsidRDefault="003E7BB8" w:rsidP="006F2FD5">
            <w:pPr>
              <w:pStyle w:val="TableText"/>
              <w:ind w:right="288"/>
            </w:pPr>
            <w:r w:rsidRPr="00BC003B">
              <w:rPr>
                <w:color w:val="000000"/>
              </w:rPr>
              <w:t>6.3</w:t>
            </w:r>
          </w:p>
        </w:tc>
      </w:tr>
      <w:tr w:rsidR="003E7BB8" w:rsidRPr="00BC003B" w14:paraId="49004079" w14:textId="77777777" w:rsidTr="006A517A">
        <w:trPr>
          <w:trHeight w:val="300"/>
        </w:trPr>
        <w:tc>
          <w:tcPr>
            <w:tcW w:w="7922" w:type="dxa"/>
            <w:noWrap/>
            <w:hideMark/>
          </w:tcPr>
          <w:p w14:paraId="56A6D856"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59C63501" w14:textId="77777777" w:rsidR="003E7BB8" w:rsidRPr="00BC003B" w:rsidRDefault="003E7BB8" w:rsidP="00F66FBA">
            <w:pPr>
              <w:pStyle w:val="TableText"/>
            </w:pPr>
            <w:r w:rsidRPr="00BC003B">
              <w:rPr>
                <w:color w:val="000000"/>
              </w:rPr>
              <w:t>782</w:t>
            </w:r>
          </w:p>
        </w:tc>
        <w:tc>
          <w:tcPr>
            <w:tcW w:w="1267" w:type="dxa"/>
            <w:tcBorders>
              <w:top w:val="nil"/>
              <w:left w:val="nil"/>
              <w:bottom w:val="nil"/>
              <w:right w:val="nil"/>
            </w:tcBorders>
            <w:shd w:val="clear" w:color="000000" w:fill="FFFFFF"/>
            <w:noWrap/>
            <w:vAlign w:val="bottom"/>
          </w:tcPr>
          <w:p w14:paraId="23EC586F"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nil"/>
              <w:right w:val="nil"/>
            </w:tcBorders>
            <w:shd w:val="clear" w:color="000000" w:fill="FFFFFF"/>
            <w:noWrap/>
            <w:vAlign w:val="bottom"/>
          </w:tcPr>
          <w:p w14:paraId="3D095179" w14:textId="77777777" w:rsidR="003E7BB8" w:rsidRPr="00BC003B" w:rsidRDefault="003E7BB8" w:rsidP="006F2FD5">
            <w:pPr>
              <w:pStyle w:val="TableText"/>
              <w:ind w:right="288"/>
            </w:pPr>
            <w:r w:rsidRPr="00BC003B">
              <w:rPr>
                <w:color w:val="000000"/>
              </w:rPr>
              <w:t>46.3</w:t>
            </w:r>
          </w:p>
        </w:tc>
        <w:tc>
          <w:tcPr>
            <w:tcW w:w="1267" w:type="dxa"/>
            <w:tcBorders>
              <w:top w:val="nil"/>
              <w:left w:val="nil"/>
              <w:bottom w:val="nil"/>
              <w:right w:val="nil"/>
            </w:tcBorders>
            <w:shd w:val="clear" w:color="000000" w:fill="FFFFFF"/>
            <w:vAlign w:val="bottom"/>
          </w:tcPr>
          <w:p w14:paraId="29875CCF" w14:textId="77777777" w:rsidR="003E7BB8" w:rsidRPr="00BC003B" w:rsidRDefault="003E7BB8" w:rsidP="006F2FD5">
            <w:pPr>
              <w:pStyle w:val="TableText"/>
              <w:ind w:right="288"/>
            </w:pPr>
            <w:r w:rsidRPr="00BC003B">
              <w:rPr>
                <w:color w:val="000000"/>
              </w:rPr>
              <w:t>21.1</w:t>
            </w:r>
          </w:p>
        </w:tc>
      </w:tr>
      <w:tr w:rsidR="003E7BB8" w:rsidRPr="00BC003B" w14:paraId="339C6630" w14:textId="77777777" w:rsidTr="006A517A">
        <w:trPr>
          <w:trHeight w:val="300"/>
        </w:trPr>
        <w:tc>
          <w:tcPr>
            <w:tcW w:w="7922" w:type="dxa"/>
            <w:noWrap/>
          </w:tcPr>
          <w:p w14:paraId="29B6428B"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50238724" w14:textId="77777777" w:rsidR="003E7BB8" w:rsidRPr="00BC003B" w:rsidRDefault="003E7BB8" w:rsidP="00F66FBA">
            <w:pPr>
              <w:pStyle w:val="TableText"/>
            </w:pPr>
            <w:r w:rsidRPr="00BC003B">
              <w:rPr>
                <w:color w:val="000000"/>
              </w:rPr>
              <w:t>39</w:t>
            </w:r>
          </w:p>
        </w:tc>
        <w:tc>
          <w:tcPr>
            <w:tcW w:w="1267" w:type="dxa"/>
            <w:tcBorders>
              <w:top w:val="nil"/>
              <w:left w:val="nil"/>
              <w:bottom w:val="nil"/>
              <w:right w:val="nil"/>
            </w:tcBorders>
            <w:shd w:val="clear" w:color="000000" w:fill="FFFFFF"/>
            <w:noWrap/>
            <w:vAlign w:val="bottom"/>
          </w:tcPr>
          <w:p w14:paraId="7E045634" w14:textId="77777777" w:rsidR="003E7BB8" w:rsidRPr="00BC003B" w:rsidRDefault="003E7BB8" w:rsidP="006F2FD5">
            <w:pPr>
              <w:pStyle w:val="TableText"/>
              <w:ind w:right="288"/>
            </w:pPr>
            <w:r w:rsidRPr="00BC003B">
              <w:rPr>
                <w:color w:val="000000"/>
              </w:rPr>
              <w:t>71.8</w:t>
            </w:r>
          </w:p>
        </w:tc>
        <w:tc>
          <w:tcPr>
            <w:tcW w:w="1267" w:type="dxa"/>
            <w:tcBorders>
              <w:top w:val="nil"/>
              <w:left w:val="nil"/>
              <w:bottom w:val="nil"/>
              <w:right w:val="nil"/>
            </w:tcBorders>
            <w:shd w:val="clear" w:color="000000" w:fill="FFFFFF"/>
            <w:noWrap/>
            <w:vAlign w:val="bottom"/>
          </w:tcPr>
          <w:p w14:paraId="076BF8D6" w14:textId="77777777" w:rsidR="003E7BB8" w:rsidRPr="00BC003B" w:rsidRDefault="003E7BB8" w:rsidP="006F2FD5">
            <w:pPr>
              <w:pStyle w:val="TableText"/>
              <w:ind w:right="288"/>
            </w:pPr>
            <w:r w:rsidRPr="00BC003B">
              <w:rPr>
                <w:color w:val="000000"/>
              </w:rPr>
              <w:t>28.2</w:t>
            </w:r>
          </w:p>
        </w:tc>
        <w:tc>
          <w:tcPr>
            <w:tcW w:w="1267" w:type="dxa"/>
            <w:tcBorders>
              <w:top w:val="nil"/>
              <w:left w:val="nil"/>
              <w:bottom w:val="nil"/>
              <w:right w:val="nil"/>
            </w:tcBorders>
            <w:shd w:val="clear" w:color="000000" w:fill="FFFFFF"/>
            <w:vAlign w:val="bottom"/>
          </w:tcPr>
          <w:p w14:paraId="5435EB9A" w14:textId="77777777" w:rsidR="003E7BB8" w:rsidRPr="00BC003B" w:rsidRDefault="003E7BB8" w:rsidP="006F2FD5">
            <w:pPr>
              <w:pStyle w:val="TableText"/>
              <w:ind w:right="288"/>
            </w:pPr>
            <w:r w:rsidRPr="00BC003B">
              <w:rPr>
                <w:color w:val="000000"/>
              </w:rPr>
              <w:t>0.0</w:t>
            </w:r>
          </w:p>
        </w:tc>
      </w:tr>
      <w:tr w:rsidR="003E7BB8" w:rsidRPr="00BC003B" w14:paraId="2FA7B621" w14:textId="77777777" w:rsidTr="006A517A">
        <w:trPr>
          <w:trHeight w:val="300"/>
        </w:trPr>
        <w:tc>
          <w:tcPr>
            <w:tcW w:w="7922" w:type="dxa"/>
            <w:tcBorders>
              <w:bottom w:val="nil"/>
            </w:tcBorders>
            <w:noWrap/>
            <w:hideMark/>
          </w:tcPr>
          <w:p w14:paraId="120900DA"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7E72749F"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07F0F844"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42710FF6"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067E203F" w14:textId="77777777" w:rsidR="003E7BB8" w:rsidRPr="00BC003B" w:rsidRDefault="003E7BB8" w:rsidP="006F2FD5">
            <w:pPr>
              <w:pStyle w:val="TableText"/>
              <w:ind w:right="288"/>
            </w:pPr>
            <w:r w:rsidRPr="00BC003B">
              <w:rPr>
                <w:color w:val="000000"/>
              </w:rPr>
              <w:t>N/A</w:t>
            </w:r>
          </w:p>
        </w:tc>
      </w:tr>
      <w:tr w:rsidR="003E7BB8" w:rsidRPr="00BC003B" w14:paraId="69AB27FB" w14:textId="77777777" w:rsidTr="006A517A">
        <w:trPr>
          <w:trHeight w:val="300"/>
        </w:trPr>
        <w:tc>
          <w:tcPr>
            <w:tcW w:w="7922" w:type="dxa"/>
            <w:tcBorders>
              <w:top w:val="nil"/>
              <w:bottom w:val="single" w:sz="2" w:space="0" w:color="auto"/>
            </w:tcBorders>
            <w:noWrap/>
          </w:tcPr>
          <w:p w14:paraId="5002CE07"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16A6CBAC" w14:textId="77777777" w:rsidR="003E7BB8" w:rsidRPr="00BC003B" w:rsidRDefault="003E7BB8" w:rsidP="00F66FBA">
            <w:pPr>
              <w:pStyle w:val="TableText"/>
            </w:pPr>
            <w:r w:rsidRPr="00BC003B">
              <w:rPr>
                <w:color w:val="000000"/>
              </w:rPr>
              <w:t>8</w:t>
            </w:r>
          </w:p>
        </w:tc>
        <w:tc>
          <w:tcPr>
            <w:tcW w:w="1267" w:type="dxa"/>
            <w:tcBorders>
              <w:top w:val="nil"/>
              <w:left w:val="nil"/>
              <w:bottom w:val="single" w:sz="2" w:space="0" w:color="auto"/>
              <w:right w:val="nil"/>
            </w:tcBorders>
            <w:shd w:val="clear" w:color="000000" w:fill="FFFFFF"/>
            <w:noWrap/>
            <w:vAlign w:val="bottom"/>
          </w:tcPr>
          <w:p w14:paraId="17E032E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noWrap/>
            <w:vAlign w:val="bottom"/>
          </w:tcPr>
          <w:p w14:paraId="0F0D318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vAlign w:val="bottom"/>
          </w:tcPr>
          <w:p w14:paraId="083162E2" w14:textId="77777777" w:rsidR="003E7BB8" w:rsidRPr="00BC003B" w:rsidRDefault="003E7BB8" w:rsidP="006F2FD5">
            <w:pPr>
              <w:pStyle w:val="TableText"/>
              <w:ind w:right="288"/>
            </w:pPr>
            <w:r w:rsidRPr="00BC003B">
              <w:rPr>
                <w:color w:val="000000"/>
              </w:rPr>
              <w:t>N/A</w:t>
            </w:r>
          </w:p>
        </w:tc>
      </w:tr>
      <w:tr w:rsidR="003E7BB8" w:rsidRPr="00BC003B" w14:paraId="10F2824A" w14:textId="77777777" w:rsidTr="006A517A">
        <w:trPr>
          <w:trHeight w:val="300"/>
        </w:trPr>
        <w:tc>
          <w:tcPr>
            <w:tcW w:w="7922" w:type="dxa"/>
            <w:tcBorders>
              <w:top w:val="single" w:sz="2" w:space="0" w:color="auto"/>
              <w:bottom w:val="nil"/>
            </w:tcBorders>
            <w:noWrap/>
            <w:hideMark/>
          </w:tcPr>
          <w:p w14:paraId="6629A4A5"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69E2D53" w14:textId="77777777" w:rsidR="003E7BB8" w:rsidRPr="00BC003B" w:rsidRDefault="003E7BB8" w:rsidP="00F66FBA">
            <w:pPr>
              <w:pStyle w:val="TableText"/>
            </w:pPr>
            <w:r w:rsidRPr="00BC003B">
              <w:rPr>
                <w:color w:val="000000"/>
              </w:rPr>
              <w:t>11,688</w:t>
            </w:r>
          </w:p>
        </w:tc>
        <w:tc>
          <w:tcPr>
            <w:tcW w:w="1267" w:type="dxa"/>
            <w:tcBorders>
              <w:top w:val="single" w:sz="2" w:space="0" w:color="auto"/>
              <w:left w:val="nil"/>
              <w:bottom w:val="nil"/>
              <w:right w:val="nil"/>
            </w:tcBorders>
            <w:shd w:val="clear" w:color="000000" w:fill="FFFFFF"/>
            <w:noWrap/>
            <w:vAlign w:val="bottom"/>
          </w:tcPr>
          <w:p w14:paraId="5D3DABC2" w14:textId="77777777" w:rsidR="003E7BB8" w:rsidRPr="00BC003B" w:rsidRDefault="003E7BB8" w:rsidP="006F2FD5">
            <w:pPr>
              <w:pStyle w:val="TableText"/>
              <w:ind w:right="288"/>
            </w:pPr>
            <w:r w:rsidRPr="00BC003B">
              <w:rPr>
                <w:color w:val="000000"/>
              </w:rPr>
              <w:t>65.3</w:t>
            </w:r>
          </w:p>
        </w:tc>
        <w:tc>
          <w:tcPr>
            <w:tcW w:w="1267" w:type="dxa"/>
            <w:tcBorders>
              <w:top w:val="single" w:sz="2" w:space="0" w:color="auto"/>
              <w:left w:val="nil"/>
              <w:bottom w:val="nil"/>
              <w:right w:val="nil"/>
            </w:tcBorders>
            <w:shd w:val="clear" w:color="000000" w:fill="FFFFFF"/>
            <w:noWrap/>
            <w:vAlign w:val="bottom"/>
          </w:tcPr>
          <w:p w14:paraId="21F30CD1" w14:textId="77777777" w:rsidR="003E7BB8" w:rsidRPr="00BC003B" w:rsidRDefault="003E7BB8" w:rsidP="006F2FD5">
            <w:pPr>
              <w:pStyle w:val="TableText"/>
              <w:ind w:right="288"/>
            </w:pPr>
            <w:r w:rsidRPr="00BC003B">
              <w:rPr>
                <w:color w:val="000000"/>
              </w:rPr>
              <w:t>31.1</w:t>
            </w:r>
          </w:p>
        </w:tc>
        <w:tc>
          <w:tcPr>
            <w:tcW w:w="1267" w:type="dxa"/>
            <w:tcBorders>
              <w:top w:val="single" w:sz="2" w:space="0" w:color="auto"/>
              <w:left w:val="nil"/>
              <w:bottom w:val="nil"/>
              <w:right w:val="nil"/>
            </w:tcBorders>
            <w:shd w:val="clear" w:color="000000" w:fill="FFFFFF"/>
            <w:vAlign w:val="bottom"/>
          </w:tcPr>
          <w:p w14:paraId="043F7184" w14:textId="77777777" w:rsidR="003E7BB8" w:rsidRPr="00BC003B" w:rsidRDefault="003E7BB8" w:rsidP="006F2FD5">
            <w:pPr>
              <w:pStyle w:val="TableText"/>
              <w:ind w:right="288"/>
            </w:pPr>
            <w:r w:rsidRPr="00BC003B">
              <w:rPr>
                <w:color w:val="000000"/>
              </w:rPr>
              <w:t>3.6</w:t>
            </w:r>
          </w:p>
        </w:tc>
      </w:tr>
      <w:tr w:rsidR="003E7BB8" w:rsidRPr="00BC003B" w14:paraId="7EDC2E52" w14:textId="77777777" w:rsidTr="006A517A">
        <w:trPr>
          <w:trHeight w:val="315"/>
        </w:trPr>
        <w:tc>
          <w:tcPr>
            <w:tcW w:w="7922" w:type="dxa"/>
            <w:tcBorders>
              <w:top w:val="nil"/>
              <w:bottom w:val="single" w:sz="2" w:space="0" w:color="auto"/>
            </w:tcBorders>
            <w:noWrap/>
            <w:hideMark/>
          </w:tcPr>
          <w:p w14:paraId="427D003D"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507EF635" w14:textId="77777777" w:rsidR="003E7BB8" w:rsidRPr="00BC003B" w:rsidRDefault="003E7BB8" w:rsidP="00F66FBA">
            <w:pPr>
              <w:pStyle w:val="TableText"/>
            </w:pPr>
            <w:r w:rsidRPr="00BC003B">
              <w:rPr>
                <w:color w:val="000000"/>
              </w:rPr>
              <w:t>7,880</w:t>
            </w:r>
          </w:p>
        </w:tc>
        <w:tc>
          <w:tcPr>
            <w:tcW w:w="1267" w:type="dxa"/>
            <w:tcBorders>
              <w:top w:val="nil"/>
              <w:left w:val="nil"/>
              <w:bottom w:val="single" w:sz="2" w:space="0" w:color="auto"/>
              <w:right w:val="nil"/>
            </w:tcBorders>
            <w:shd w:val="clear" w:color="000000" w:fill="FFFFFF"/>
            <w:noWrap/>
            <w:vAlign w:val="bottom"/>
          </w:tcPr>
          <w:p w14:paraId="31B8251F"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single" w:sz="2" w:space="0" w:color="auto"/>
              <w:right w:val="nil"/>
            </w:tcBorders>
            <w:shd w:val="clear" w:color="000000" w:fill="FFFFFF"/>
            <w:noWrap/>
            <w:vAlign w:val="bottom"/>
          </w:tcPr>
          <w:p w14:paraId="0074F640" w14:textId="77777777" w:rsidR="003E7BB8" w:rsidRPr="00BC003B" w:rsidRDefault="003E7BB8" w:rsidP="006F2FD5">
            <w:pPr>
              <w:pStyle w:val="TableText"/>
              <w:ind w:right="288"/>
            </w:pPr>
            <w:r w:rsidRPr="00BC003B">
              <w:rPr>
                <w:color w:val="000000"/>
              </w:rPr>
              <w:t>43.6</w:t>
            </w:r>
          </w:p>
        </w:tc>
        <w:tc>
          <w:tcPr>
            <w:tcW w:w="1267" w:type="dxa"/>
            <w:tcBorders>
              <w:top w:val="nil"/>
              <w:left w:val="nil"/>
              <w:bottom w:val="single" w:sz="2" w:space="0" w:color="auto"/>
              <w:right w:val="nil"/>
            </w:tcBorders>
            <w:shd w:val="clear" w:color="000000" w:fill="FFFFFF"/>
            <w:vAlign w:val="bottom"/>
          </w:tcPr>
          <w:p w14:paraId="22179C84" w14:textId="77777777" w:rsidR="003E7BB8" w:rsidRPr="00BC003B" w:rsidRDefault="003E7BB8" w:rsidP="006F2FD5">
            <w:pPr>
              <w:pStyle w:val="TableText"/>
              <w:ind w:right="288"/>
            </w:pPr>
            <w:r w:rsidRPr="00BC003B">
              <w:rPr>
                <w:color w:val="000000"/>
              </w:rPr>
              <w:t>16.2</w:t>
            </w:r>
          </w:p>
        </w:tc>
      </w:tr>
      <w:tr w:rsidR="003E7BB8" w:rsidRPr="00BC003B" w14:paraId="3B98DA06" w14:textId="77777777" w:rsidTr="006A517A">
        <w:trPr>
          <w:trHeight w:val="300"/>
        </w:trPr>
        <w:tc>
          <w:tcPr>
            <w:tcW w:w="7922" w:type="dxa"/>
            <w:tcBorders>
              <w:top w:val="single" w:sz="2" w:space="0" w:color="auto"/>
            </w:tcBorders>
            <w:noWrap/>
            <w:hideMark/>
          </w:tcPr>
          <w:p w14:paraId="5FE9F83C"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2DE5025F" w14:textId="77777777" w:rsidR="003E7BB8" w:rsidRPr="00BC003B" w:rsidRDefault="003E7BB8" w:rsidP="00F66FBA">
            <w:pPr>
              <w:pStyle w:val="TableText"/>
            </w:pPr>
            <w:r w:rsidRPr="00BC003B">
              <w:rPr>
                <w:color w:val="000000"/>
              </w:rPr>
              <w:t>96</w:t>
            </w:r>
          </w:p>
        </w:tc>
        <w:tc>
          <w:tcPr>
            <w:tcW w:w="1267" w:type="dxa"/>
            <w:tcBorders>
              <w:top w:val="single" w:sz="2" w:space="0" w:color="auto"/>
              <w:left w:val="nil"/>
              <w:bottom w:val="nil"/>
              <w:right w:val="nil"/>
            </w:tcBorders>
            <w:shd w:val="clear" w:color="000000" w:fill="FFFFFF"/>
            <w:noWrap/>
            <w:vAlign w:val="bottom"/>
          </w:tcPr>
          <w:p w14:paraId="4598B18E" w14:textId="77777777" w:rsidR="003E7BB8" w:rsidRPr="00BC003B" w:rsidRDefault="003E7BB8" w:rsidP="006F2FD5">
            <w:pPr>
              <w:pStyle w:val="TableText"/>
              <w:ind w:right="288"/>
            </w:pPr>
            <w:r w:rsidRPr="00BC003B">
              <w:rPr>
                <w:color w:val="000000"/>
              </w:rPr>
              <w:t>67.7</w:t>
            </w:r>
          </w:p>
        </w:tc>
        <w:tc>
          <w:tcPr>
            <w:tcW w:w="1267" w:type="dxa"/>
            <w:tcBorders>
              <w:top w:val="single" w:sz="2" w:space="0" w:color="auto"/>
              <w:left w:val="nil"/>
              <w:bottom w:val="nil"/>
              <w:right w:val="nil"/>
            </w:tcBorders>
            <w:shd w:val="clear" w:color="000000" w:fill="FFFFFF"/>
            <w:noWrap/>
            <w:vAlign w:val="bottom"/>
          </w:tcPr>
          <w:p w14:paraId="0DE07386" w14:textId="77777777" w:rsidR="003E7BB8" w:rsidRPr="00BC003B" w:rsidRDefault="003E7BB8" w:rsidP="006F2FD5">
            <w:pPr>
              <w:pStyle w:val="TableText"/>
              <w:ind w:right="288"/>
            </w:pPr>
            <w:r w:rsidRPr="00BC003B">
              <w:rPr>
                <w:color w:val="000000"/>
              </w:rPr>
              <w:t>27.1</w:t>
            </w:r>
          </w:p>
        </w:tc>
        <w:tc>
          <w:tcPr>
            <w:tcW w:w="1267" w:type="dxa"/>
            <w:tcBorders>
              <w:top w:val="single" w:sz="2" w:space="0" w:color="auto"/>
              <w:left w:val="nil"/>
              <w:bottom w:val="nil"/>
              <w:right w:val="nil"/>
            </w:tcBorders>
            <w:shd w:val="clear" w:color="000000" w:fill="FFFFFF"/>
            <w:vAlign w:val="bottom"/>
          </w:tcPr>
          <w:p w14:paraId="76BC9479" w14:textId="77777777" w:rsidR="003E7BB8" w:rsidRPr="00BC003B" w:rsidRDefault="003E7BB8" w:rsidP="006F2FD5">
            <w:pPr>
              <w:pStyle w:val="TableText"/>
              <w:ind w:right="288"/>
            </w:pPr>
            <w:r w:rsidRPr="00BC003B">
              <w:rPr>
                <w:color w:val="000000"/>
              </w:rPr>
              <w:t>5.2</w:t>
            </w:r>
          </w:p>
        </w:tc>
      </w:tr>
      <w:tr w:rsidR="003E7BB8" w:rsidRPr="00BC003B" w14:paraId="5D5A3BE0" w14:textId="77777777" w:rsidTr="006A517A">
        <w:trPr>
          <w:trHeight w:val="300"/>
        </w:trPr>
        <w:tc>
          <w:tcPr>
            <w:tcW w:w="7922" w:type="dxa"/>
            <w:noWrap/>
            <w:hideMark/>
          </w:tcPr>
          <w:p w14:paraId="71F0D997"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3FD865A6" w14:textId="77777777" w:rsidR="003E7BB8" w:rsidRPr="00BC003B" w:rsidRDefault="003E7BB8" w:rsidP="00F66FBA">
            <w:pPr>
              <w:pStyle w:val="TableText"/>
            </w:pPr>
            <w:r w:rsidRPr="00BC003B">
              <w:rPr>
                <w:color w:val="000000"/>
              </w:rPr>
              <w:t>972</w:t>
            </w:r>
          </w:p>
        </w:tc>
        <w:tc>
          <w:tcPr>
            <w:tcW w:w="1267" w:type="dxa"/>
            <w:tcBorders>
              <w:top w:val="nil"/>
              <w:left w:val="nil"/>
              <w:bottom w:val="nil"/>
              <w:right w:val="nil"/>
            </w:tcBorders>
            <w:shd w:val="clear" w:color="000000" w:fill="FFFFFF"/>
            <w:noWrap/>
            <w:vAlign w:val="bottom"/>
          </w:tcPr>
          <w:p w14:paraId="6BC06B71" w14:textId="77777777" w:rsidR="003E7BB8" w:rsidRPr="00BC003B" w:rsidRDefault="003E7BB8" w:rsidP="006F2FD5">
            <w:pPr>
              <w:pStyle w:val="TableText"/>
              <w:ind w:right="288"/>
            </w:pPr>
            <w:r w:rsidRPr="00BC003B">
              <w:rPr>
                <w:color w:val="000000"/>
              </w:rPr>
              <w:t>18.4</w:t>
            </w:r>
          </w:p>
        </w:tc>
        <w:tc>
          <w:tcPr>
            <w:tcW w:w="1267" w:type="dxa"/>
            <w:tcBorders>
              <w:top w:val="nil"/>
              <w:left w:val="nil"/>
              <w:bottom w:val="nil"/>
              <w:right w:val="nil"/>
            </w:tcBorders>
            <w:shd w:val="clear" w:color="000000" w:fill="FFFFFF"/>
            <w:noWrap/>
            <w:vAlign w:val="bottom"/>
          </w:tcPr>
          <w:p w14:paraId="4FE6BB98"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61B7A5A3" w14:textId="77777777" w:rsidR="003E7BB8" w:rsidRPr="00BC003B" w:rsidRDefault="003E7BB8" w:rsidP="006F2FD5">
            <w:pPr>
              <w:pStyle w:val="TableText"/>
              <w:ind w:right="288"/>
            </w:pPr>
            <w:r w:rsidRPr="00BC003B">
              <w:rPr>
                <w:color w:val="000000"/>
              </w:rPr>
              <w:t>34.4</w:t>
            </w:r>
          </w:p>
        </w:tc>
      </w:tr>
      <w:tr w:rsidR="003E7BB8" w:rsidRPr="00BC003B" w14:paraId="6396297D" w14:textId="77777777" w:rsidTr="006A517A">
        <w:trPr>
          <w:trHeight w:val="300"/>
        </w:trPr>
        <w:tc>
          <w:tcPr>
            <w:tcW w:w="7922" w:type="dxa"/>
            <w:noWrap/>
            <w:hideMark/>
          </w:tcPr>
          <w:p w14:paraId="69B7DC29"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4D85FE4A" w14:textId="77777777" w:rsidR="003E7BB8" w:rsidRPr="00BC003B" w:rsidRDefault="003E7BB8" w:rsidP="00F66FBA">
            <w:pPr>
              <w:pStyle w:val="TableText"/>
            </w:pPr>
            <w:r w:rsidRPr="00BC003B">
              <w:rPr>
                <w:color w:val="000000"/>
              </w:rPr>
              <w:t>31</w:t>
            </w:r>
          </w:p>
        </w:tc>
        <w:tc>
          <w:tcPr>
            <w:tcW w:w="1267" w:type="dxa"/>
            <w:tcBorders>
              <w:top w:val="nil"/>
              <w:left w:val="nil"/>
              <w:bottom w:val="nil"/>
              <w:right w:val="nil"/>
            </w:tcBorders>
            <w:shd w:val="clear" w:color="000000" w:fill="FFFFFF"/>
            <w:noWrap/>
            <w:vAlign w:val="bottom"/>
          </w:tcPr>
          <w:p w14:paraId="28793E37" w14:textId="77777777" w:rsidR="003E7BB8" w:rsidRPr="00BC003B" w:rsidRDefault="003E7BB8" w:rsidP="006F2FD5">
            <w:pPr>
              <w:pStyle w:val="TableText"/>
              <w:ind w:right="288"/>
            </w:pPr>
            <w:r w:rsidRPr="00BC003B">
              <w:rPr>
                <w:color w:val="000000"/>
              </w:rPr>
              <w:t>45.2</w:t>
            </w:r>
          </w:p>
        </w:tc>
        <w:tc>
          <w:tcPr>
            <w:tcW w:w="1267" w:type="dxa"/>
            <w:tcBorders>
              <w:top w:val="nil"/>
              <w:left w:val="nil"/>
              <w:bottom w:val="nil"/>
              <w:right w:val="nil"/>
            </w:tcBorders>
            <w:shd w:val="clear" w:color="000000" w:fill="FFFFFF"/>
            <w:noWrap/>
            <w:vAlign w:val="bottom"/>
          </w:tcPr>
          <w:p w14:paraId="4E549BF2" w14:textId="77777777" w:rsidR="003E7BB8" w:rsidRPr="00BC003B" w:rsidRDefault="003E7BB8" w:rsidP="006F2FD5">
            <w:pPr>
              <w:pStyle w:val="TableText"/>
              <w:ind w:right="288"/>
            </w:pPr>
            <w:r w:rsidRPr="00BC003B">
              <w:rPr>
                <w:color w:val="000000"/>
              </w:rPr>
              <w:t>48.4</w:t>
            </w:r>
          </w:p>
        </w:tc>
        <w:tc>
          <w:tcPr>
            <w:tcW w:w="1267" w:type="dxa"/>
            <w:tcBorders>
              <w:top w:val="nil"/>
              <w:left w:val="nil"/>
              <w:bottom w:val="nil"/>
              <w:right w:val="nil"/>
            </w:tcBorders>
            <w:shd w:val="clear" w:color="000000" w:fill="FFFFFF"/>
            <w:vAlign w:val="bottom"/>
          </w:tcPr>
          <w:p w14:paraId="1EEF7632" w14:textId="77777777" w:rsidR="003E7BB8" w:rsidRPr="00BC003B" w:rsidRDefault="003E7BB8" w:rsidP="006F2FD5">
            <w:pPr>
              <w:pStyle w:val="TableText"/>
              <w:ind w:right="288"/>
            </w:pPr>
            <w:r w:rsidRPr="00BC003B">
              <w:rPr>
                <w:color w:val="000000"/>
              </w:rPr>
              <w:t>6.5</w:t>
            </w:r>
          </w:p>
        </w:tc>
      </w:tr>
      <w:tr w:rsidR="003E7BB8" w:rsidRPr="00BC003B" w14:paraId="015AC48E" w14:textId="77777777" w:rsidTr="006A517A">
        <w:trPr>
          <w:trHeight w:val="300"/>
        </w:trPr>
        <w:tc>
          <w:tcPr>
            <w:tcW w:w="7922" w:type="dxa"/>
            <w:noWrap/>
            <w:hideMark/>
          </w:tcPr>
          <w:p w14:paraId="12C28BA3"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4C739CEB" w14:textId="77777777" w:rsidR="003E7BB8" w:rsidRPr="00BC003B" w:rsidRDefault="003E7BB8" w:rsidP="00F66FBA">
            <w:pPr>
              <w:pStyle w:val="TableText"/>
            </w:pPr>
            <w:r w:rsidRPr="00BC003B">
              <w:rPr>
                <w:color w:val="000000"/>
              </w:rPr>
              <w:t>478</w:t>
            </w:r>
          </w:p>
        </w:tc>
        <w:tc>
          <w:tcPr>
            <w:tcW w:w="1267" w:type="dxa"/>
            <w:tcBorders>
              <w:top w:val="nil"/>
              <w:left w:val="nil"/>
              <w:bottom w:val="nil"/>
              <w:right w:val="nil"/>
            </w:tcBorders>
            <w:shd w:val="clear" w:color="000000" w:fill="FFFFFF"/>
            <w:noWrap/>
            <w:vAlign w:val="bottom"/>
          </w:tcPr>
          <w:p w14:paraId="0A57BFC3" w14:textId="77777777" w:rsidR="003E7BB8" w:rsidRPr="00BC003B" w:rsidRDefault="003E7BB8" w:rsidP="006F2FD5">
            <w:pPr>
              <w:pStyle w:val="TableText"/>
              <w:ind w:right="288"/>
            </w:pPr>
            <w:r w:rsidRPr="00BC003B">
              <w:rPr>
                <w:color w:val="000000"/>
              </w:rPr>
              <w:t>31.4</w:t>
            </w:r>
          </w:p>
        </w:tc>
        <w:tc>
          <w:tcPr>
            <w:tcW w:w="1267" w:type="dxa"/>
            <w:tcBorders>
              <w:top w:val="nil"/>
              <w:left w:val="nil"/>
              <w:bottom w:val="nil"/>
              <w:right w:val="nil"/>
            </w:tcBorders>
            <w:shd w:val="clear" w:color="000000" w:fill="FFFFFF"/>
            <w:noWrap/>
            <w:vAlign w:val="bottom"/>
          </w:tcPr>
          <w:p w14:paraId="63644DE4"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nil"/>
              <w:right w:val="nil"/>
            </w:tcBorders>
            <w:shd w:val="clear" w:color="000000" w:fill="FFFFFF"/>
            <w:vAlign w:val="bottom"/>
          </w:tcPr>
          <w:p w14:paraId="1A0D0A8F" w14:textId="77777777" w:rsidR="003E7BB8" w:rsidRPr="00BC003B" w:rsidRDefault="003E7BB8" w:rsidP="006F2FD5">
            <w:pPr>
              <w:pStyle w:val="TableText"/>
              <w:ind w:right="288"/>
            </w:pPr>
            <w:r w:rsidRPr="00BC003B">
              <w:rPr>
                <w:color w:val="000000"/>
              </w:rPr>
              <w:t>13.8</w:t>
            </w:r>
          </w:p>
        </w:tc>
      </w:tr>
      <w:tr w:rsidR="003E7BB8" w:rsidRPr="00BC003B" w14:paraId="17B63C48" w14:textId="77777777" w:rsidTr="006A517A">
        <w:trPr>
          <w:trHeight w:val="300"/>
        </w:trPr>
        <w:tc>
          <w:tcPr>
            <w:tcW w:w="7922" w:type="dxa"/>
            <w:noWrap/>
          </w:tcPr>
          <w:p w14:paraId="12331C55"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4DD2AAD1" w14:textId="77777777" w:rsidR="003E7BB8" w:rsidRPr="00BC003B" w:rsidRDefault="003E7BB8" w:rsidP="00F66FBA">
            <w:pPr>
              <w:pStyle w:val="TableText"/>
            </w:pPr>
            <w:r w:rsidRPr="00BC003B">
              <w:rPr>
                <w:color w:val="000000"/>
              </w:rPr>
              <w:t>11,406</w:t>
            </w:r>
          </w:p>
        </w:tc>
        <w:tc>
          <w:tcPr>
            <w:tcW w:w="1267" w:type="dxa"/>
            <w:tcBorders>
              <w:top w:val="nil"/>
              <w:left w:val="nil"/>
              <w:bottom w:val="nil"/>
              <w:right w:val="nil"/>
            </w:tcBorders>
            <w:shd w:val="clear" w:color="000000" w:fill="FFFFFF"/>
            <w:noWrap/>
            <w:vAlign w:val="bottom"/>
          </w:tcPr>
          <w:p w14:paraId="25EFF346" w14:textId="77777777" w:rsidR="003E7BB8" w:rsidRPr="00BC003B" w:rsidRDefault="003E7BB8" w:rsidP="006F2FD5">
            <w:pPr>
              <w:pStyle w:val="TableText"/>
              <w:ind w:right="288"/>
            </w:pPr>
            <w:r w:rsidRPr="00BC003B">
              <w:rPr>
                <w:color w:val="000000"/>
              </w:rPr>
              <w:t>63.5</w:t>
            </w:r>
          </w:p>
        </w:tc>
        <w:tc>
          <w:tcPr>
            <w:tcW w:w="1267" w:type="dxa"/>
            <w:tcBorders>
              <w:top w:val="nil"/>
              <w:left w:val="nil"/>
              <w:bottom w:val="nil"/>
              <w:right w:val="nil"/>
            </w:tcBorders>
            <w:shd w:val="clear" w:color="000000" w:fill="FFFFFF"/>
            <w:noWrap/>
            <w:vAlign w:val="bottom"/>
          </w:tcPr>
          <w:p w14:paraId="01549069"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nil"/>
              <w:right w:val="nil"/>
            </w:tcBorders>
            <w:shd w:val="clear" w:color="000000" w:fill="FFFFFF"/>
            <w:vAlign w:val="bottom"/>
          </w:tcPr>
          <w:p w14:paraId="2434C6AA" w14:textId="77777777" w:rsidR="003E7BB8" w:rsidRPr="00BC003B" w:rsidRDefault="003E7BB8" w:rsidP="006F2FD5">
            <w:pPr>
              <w:pStyle w:val="TableText"/>
              <w:ind w:right="288"/>
            </w:pPr>
            <w:r w:rsidRPr="00BC003B">
              <w:rPr>
                <w:color w:val="000000"/>
              </w:rPr>
              <w:t>3.9</w:t>
            </w:r>
          </w:p>
        </w:tc>
      </w:tr>
      <w:tr w:rsidR="003E7BB8" w:rsidRPr="00BC003B" w14:paraId="17526B43" w14:textId="77777777" w:rsidTr="006A517A">
        <w:trPr>
          <w:trHeight w:val="300"/>
        </w:trPr>
        <w:tc>
          <w:tcPr>
            <w:tcW w:w="7922" w:type="dxa"/>
            <w:noWrap/>
            <w:hideMark/>
          </w:tcPr>
          <w:p w14:paraId="453350F0"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5CB4E0EA" w14:textId="77777777" w:rsidR="003E7BB8" w:rsidRPr="00BC003B" w:rsidRDefault="003E7BB8" w:rsidP="00F66FBA">
            <w:pPr>
              <w:pStyle w:val="TableText"/>
            </w:pPr>
            <w:r w:rsidRPr="00BC003B">
              <w:rPr>
                <w:color w:val="000000"/>
              </w:rPr>
              <w:t>1,348</w:t>
            </w:r>
          </w:p>
        </w:tc>
        <w:tc>
          <w:tcPr>
            <w:tcW w:w="1267" w:type="dxa"/>
            <w:tcBorders>
              <w:top w:val="nil"/>
              <w:left w:val="nil"/>
              <w:bottom w:val="nil"/>
              <w:right w:val="nil"/>
            </w:tcBorders>
            <w:shd w:val="clear" w:color="000000" w:fill="FFFFFF"/>
            <w:noWrap/>
            <w:vAlign w:val="bottom"/>
          </w:tcPr>
          <w:p w14:paraId="22254B60" w14:textId="77777777" w:rsidR="003E7BB8" w:rsidRPr="00BC003B" w:rsidRDefault="003E7BB8" w:rsidP="006F2FD5">
            <w:pPr>
              <w:pStyle w:val="TableText"/>
              <w:ind w:right="288"/>
            </w:pPr>
            <w:r w:rsidRPr="00BC003B">
              <w:rPr>
                <w:color w:val="000000"/>
              </w:rPr>
              <w:t>76.1</w:t>
            </w:r>
          </w:p>
        </w:tc>
        <w:tc>
          <w:tcPr>
            <w:tcW w:w="1267" w:type="dxa"/>
            <w:tcBorders>
              <w:top w:val="nil"/>
              <w:left w:val="nil"/>
              <w:bottom w:val="nil"/>
              <w:right w:val="nil"/>
            </w:tcBorders>
            <w:shd w:val="clear" w:color="000000" w:fill="FFFFFF"/>
            <w:noWrap/>
            <w:vAlign w:val="bottom"/>
          </w:tcPr>
          <w:p w14:paraId="0BC9579A" w14:textId="77777777" w:rsidR="003E7BB8" w:rsidRPr="00BC003B" w:rsidRDefault="003E7BB8" w:rsidP="006F2FD5">
            <w:pPr>
              <w:pStyle w:val="TableText"/>
              <w:ind w:right="288"/>
            </w:pPr>
            <w:r w:rsidRPr="00BC003B">
              <w:rPr>
                <w:color w:val="000000"/>
              </w:rPr>
              <w:t>21.2</w:t>
            </w:r>
          </w:p>
        </w:tc>
        <w:tc>
          <w:tcPr>
            <w:tcW w:w="1267" w:type="dxa"/>
            <w:tcBorders>
              <w:top w:val="nil"/>
              <w:left w:val="nil"/>
              <w:bottom w:val="nil"/>
              <w:right w:val="nil"/>
            </w:tcBorders>
            <w:shd w:val="clear" w:color="000000" w:fill="FFFFFF"/>
            <w:vAlign w:val="bottom"/>
          </w:tcPr>
          <w:p w14:paraId="46326B7D" w14:textId="77777777" w:rsidR="003E7BB8" w:rsidRPr="00BC003B" w:rsidRDefault="003E7BB8" w:rsidP="006F2FD5">
            <w:pPr>
              <w:pStyle w:val="TableText"/>
              <w:ind w:right="288"/>
            </w:pPr>
            <w:r w:rsidRPr="00BC003B">
              <w:rPr>
                <w:color w:val="000000"/>
              </w:rPr>
              <w:t>2.7</w:t>
            </w:r>
          </w:p>
        </w:tc>
      </w:tr>
      <w:tr w:rsidR="003E7BB8" w:rsidRPr="00BC003B" w14:paraId="24DD2FD5" w14:textId="77777777" w:rsidTr="006A517A">
        <w:trPr>
          <w:trHeight w:val="300"/>
        </w:trPr>
        <w:tc>
          <w:tcPr>
            <w:tcW w:w="7922" w:type="dxa"/>
            <w:tcBorders>
              <w:bottom w:val="nil"/>
            </w:tcBorders>
            <w:noWrap/>
            <w:hideMark/>
          </w:tcPr>
          <w:p w14:paraId="4FE99C71"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5023703E" w14:textId="77777777" w:rsidR="003E7BB8" w:rsidRPr="00BC003B" w:rsidRDefault="003E7BB8" w:rsidP="00F66FBA">
            <w:pPr>
              <w:pStyle w:val="TableText"/>
            </w:pPr>
            <w:r w:rsidRPr="00BC003B">
              <w:rPr>
                <w:color w:val="000000"/>
              </w:rPr>
              <w:t>4,336</w:t>
            </w:r>
          </w:p>
        </w:tc>
        <w:tc>
          <w:tcPr>
            <w:tcW w:w="1267" w:type="dxa"/>
            <w:tcBorders>
              <w:top w:val="nil"/>
              <w:left w:val="nil"/>
              <w:bottom w:val="nil"/>
              <w:right w:val="nil"/>
            </w:tcBorders>
            <w:shd w:val="clear" w:color="000000" w:fill="FFFFFF"/>
            <w:noWrap/>
            <w:vAlign w:val="bottom"/>
          </w:tcPr>
          <w:p w14:paraId="7A95E884"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nil"/>
              <w:right w:val="nil"/>
            </w:tcBorders>
            <w:shd w:val="clear" w:color="000000" w:fill="FFFFFF"/>
            <w:noWrap/>
            <w:vAlign w:val="bottom"/>
          </w:tcPr>
          <w:p w14:paraId="640602AB" w14:textId="77777777" w:rsidR="003E7BB8" w:rsidRPr="00BC003B" w:rsidRDefault="003E7BB8" w:rsidP="006F2FD5">
            <w:pPr>
              <w:pStyle w:val="TableText"/>
              <w:ind w:right="288"/>
            </w:pPr>
            <w:r w:rsidRPr="00BC003B">
              <w:rPr>
                <w:color w:val="000000"/>
              </w:rPr>
              <w:t>44.6</w:t>
            </w:r>
          </w:p>
        </w:tc>
        <w:tc>
          <w:tcPr>
            <w:tcW w:w="1267" w:type="dxa"/>
            <w:tcBorders>
              <w:top w:val="nil"/>
              <w:left w:val="nil"/>
              <w:bottom w:val="nil"/>
              <w:right w:val="nil"/>
            </w:tcBorders>
            <w:shd w:val="clear" w:color="000000" w:fill="FFFFFF"/>
            <w:vAlign w:val="bottom"/>
          </w:tcPr>
          <w:p w14:paraId="55A1378E" w14:textId="77777777" w:rsidR="003E7BB8" w:rsidRPr="00BC003B" w:rsidRDefault="003E7BB8" w:rsidP="006F2FD5">
            <w:pPr>
              <w:pStyle w:val="TableText"/>
              <w:ind w:right="288"/>
            </w:pPr>
            <w:r w:rsidRPr="00BC003B">
              <w:rPr>
                <w:color w:val="000000"/>
              </w:rPr>
              <w:t>15.2</w:t>
            </w:r>
          </w:p>
        </w:tc>
      </w:tr>
      <w:tr w:rsidR="003E7BB8" w:rsidRPr="00BC003B" w14:paraId="016930CA" w14:textId="77777777" w:rsidTr="006A517A">
        <w:trPr>
          <w:trHeight w:val="300"/>
        </w:trPr>
        <w:tc>
          <w:tcPr>
            <w:tcW w:w="7922" w:type="dxa"/>
            <w:tcBorders>
              <w:top w:val="nil"/>
              <w:bottom w:val="single" w:sz="2" w:space="0" w:color="auto"/>
            </w:tcBorders>
            <w:noWrap/>
            <w:hideMark/>
          </w:tcPr>
          <w:p w14:paraId="5480D1C6"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6CFC7923" w14:textId="77777777" w:rsidR="003E7BB8" w:rsidRPr="00BC003B" w:rsidRDefault="003E7BB8" w:rsidP="00F66FBA">
            <w:pPr>
              <w:pStyle w:val="TableText"/>
            </w:pPr>
            <w:r w:rsidRPr="00BC003B">
              <w:rPr>
                <w:color w:val="000000"/>
              </w:rPr>
              <w:t>901</w:t>
            </w:r>
          </w:p>
        </w:tc>
        <w:tc>
          <w:tcPr>
            <w:tcW w:w="1267" w:type="dxa"/>
            <w:tcBorders>
              <w:top w:val="nil"/>
              <w:left w:val="nil"/>
              <w:bottom w:val="single" w:sz="2" w:space="0" w:color="auto"/>
              <w:right w:val="nil"/>
            </w:tcBorders>
            <w:shd w:val="clear" w:color="000000" w:fill="FFFFFF"/>
            <w:noWrap/>
            <w:vAlign w:val="bottom"/>
          </w:tcPr>
          <w:p w14:paraId="2CC0163F" w14:textId="77777777" w:rsidR="003E7BB8" w:rsidRPr="00BC003B" w:rsidRDefault="003E7BB8" w:rsidP="006F2FD5">
            <w:pPr>
              <w:pStyle w:val="TableText"/>
              <w:ind w:right="288"/>
            </w:pPr>
            <w:r w:rsidRPr="00BC003B">
              <w:rPr>
                <w:color w:val="000000"/>
              </w:rPr>
              <w:t>41.8</w:t>
            </w:r>
          </w:p>
        </w:tc>
        <w:tc>
          <w:tcPr>
            <w:tcW w:w="1267" w:type="dxa"/>
            <w:tcBorders>
              <w:top w:val="nil"/>
              <w:left w:val="nil"/>
              <w:bottom w:val="single" w:sz="2" w:space="0" w:color="auto"/>
              <w:right w:val="nil"/>
            </w:tcBorders>
            <w:shd w:val="clear" w:color="000000" w:fill="FFFFFF"/>
            <w:noWrap/>
            <w:vAlign w:val="bottom"/>
          </w:tcPr>
          <w:p w14:paraId="60224354" w14:textId="77777777" w:rsidR="003E7BB8" w:rsidRPr="00BC003B" w:rsidRDefault="003E7BB8" w:rsidP="006F2FD5">
            <w:pPr>
              <w:pStyle w:val="TableText"/>
              <w:ind w:right="288"/>
            </w:pPr>
            <w:r w:rsidRPr="00BC003B">
              <w:rPr>
                <w:color w:val="000000"/>
              </w:rPr>
              <w:t>41.2</w:t>
            </w:r>
          </w:p>
        </w:tc>
        <w:tc>
          <w:tcPr>
            <w:tcW w:w="1267" w:type="dxa"/>
            <w:tcBorders>
              <w:top w:val="nil"/>
              <w:left w:val="nil"/>
              <w:bottom w:val="single" w:sz="2" w:space="0" w:color="auto"/>
              <w:right w:val="nil"/>
            </w:tcBorders>
            <w:shd w:val="clear" w:color="000000" w:fill="FFFFFF"/>
            <w:vAlign w:val="bottom"/>
          </w:tcPr>
          <w:p w14:paraId="1D7DE28E" w14:textId="77777777" w:rsidR="003E7BB8" w:rsidRPr="00BC003B" w:rsidRDefault="003E7BB8" w:rsidP="006F2FD5">
            <w:pPr>
              <w:pStyle w:val="TableText"/>
              <w:ind w:right="288"/>
            </w:pPr>
            <w:r w:rsidRPr="00BC003B">
              <w:rPr>
                <w:color w:val="000000"/>
              </w:rPr>
              <w:t>17.0</w:t>
            </w:r>
          </w:p>
        </w:tc>
      </w:tr>
      <w:tr w:rsidR="003E7BB8" w:rsidRPr="00BC003B" w14:paraId="2C6328DF" w14:textId="77777777" w:rsidTr="006A517A">
        <w:trPr>
          <w:trHeight w:val="300"/>
        </w:trPr>
        <w:tc>
          <w:tcPr>
            <w:tcW w:w="7922" w:type="dxa"/>
            <w:tcBorders>
              <w:top w:val="single" w:sz="2" w:space="0" w:color="auto"/>
              <w:bottom w:val="nil"/>
            </w:tcBorders>
            <w:noWrap/>
            <w:hideMark/>
          </w:tcPr>
          <w:p w14:paraId="3B8168A2"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6E97F1FB" w14:textId="77777777" w:rsidR="003E7BB8" w:rsidRPr="00BC003B" w:rsidRDefault="003E7BB8" w:rsidP="00F66FBA">
            <w:pPr>
              <w:pStyle w:val="TableText"/>
            </w:pPr>
            <w:r w:rsidRPr="00BC003B">
              <w:rPr>
                <w:color w:val="000000"/>
              </w:rPr>
              <w:t>2,299</w:t>
            </w:r>
          </w:p>
        </w:tc>
        <w:tc>
          <w:tcPr>
            <w:tcW w:w="1267" w:type="dxa"/>
            <w:tcBorders>
              <w:top w:val="single" w:sz="2" w:space="0" w:color="auto"/>
              <w:left w:val="nil"/>
              <w:bottom w:val="nil"/>
              <w:right w:val="nil"/>
            </w:tcBorders>
            <w:shd w:val="clear" w:color="000000" w:fill="FFFFFF"/>
            <w:noWrap/>
            <w:vAlign w:val="bottom"/>
          </w:tcPr>
          <w:p w14:paraId="562B1B66" w14:textId="77777777" w:rsidR="003E7BB8" w:rsidRPr="00BC003B" w:rsidRDefault="003E7BB8" w:rsidP="006F2FD5">
            <w:pPr>
              <w:pStyle w:val="TableText"/>
              <w:ind w:right="288"/>
            </w:pPr>
            <w:r w:rsidRPr="00BC003B">
              <w:rPr>
                <w:color w:val="000000"/>
              </w:rPr>
              <w:t>82.7</w:t>
            </w:r>
          </w:p>
        </w:tc>
        <w:tc>
          <w:tcPr>
            <w:tcW w:w="1267" w:type="dxa"/>
            <w:tcBorders>
              <w:top w:val="single" w:sz="2" w:space="0" w:color="auto"/>
              <w:left w:val="nil"/>
              <w:bottom w:val="nil"/>
              <w:right w:val="nil"/>
            </w:tcBorders>
            <w:shd w:val="clear" w:color="000000" w:fill="FFFFFF"/>
            <w:noWrap/>
            <w:vAlign w:val="bottom"/>
          </w:tcPr>
          <w:p w14:paraId="4EC70394" w14:textId="77777777" w:rsidR="003E7BB8" w:rsidRPr="00BC003B" w:rsidRDefault="003E7BB8" w:rsidP="006F2FD5">
            <w:pPr>
              <w:pStyle w:val="TableText"/>
              <w:ind w:right="288"/>
            </w:pPr>
            <w:r w:rsidRPr="00BC003B">
              <w:rPr>
                <w:color w:val="000000"/>
              </w:rPr>
              <w:t>15.4</w:t>
            </w:r>
          </w:p>
        </w:tc>
        <w:tc>
          <w:tcPr>
            <w:tcW w:w="1267" w:type="dxa"/>
            <w:tcBorders>
              <w:top w:val="single" w:sz="2" w:space="0" w:color="auto"/>
              <w:left w:val="nil"/>
              <w:bottom w:val="nil"/>
              <w:right w:val="nil"/>
            </w:tcBorders>
            <w:shd w:val="clear" w:color="000000" w:fill="FFFFFF"/>
            <w:vAlign w:val="bottom"/>
          </w:tcPr>
          <w:p w14:paraId="43E11158" w14:textId="77777777" w:rsidR="003E7BB8" w:rsidRPr="00BC003B" w:rsidRDefault="003E7BB8" w:rsidP="006F2FD5">
            <w:pPr>
              <w:pStyle w:val="TableText"/>
              <w:ind w:right="288"/>
            </w:pPr>
            <w:r w:rsidRPr="00BC003B">
              <w:rPr>
                <w:color w:val="000000"/>
              </w:rPr>
              <w:t>2.0</w:t>
            </w:r>
          </w:p>
        </w:tc>
      </w:tr>
      <w:tr w:rsidR="003E7BB8" w:rsidRPr="00BC003B" w14:paraId="21CF45F0" w14:textId="77777777" w:rsidTr="006A517A">
        <w:trPr>
          <w:trHeight w:val="315"/>
        </w:trPr>
        <w:tc>
          <w:tcPr>
            <w:tcW w:w="7922" w:type="dxa"/>
            <w:tcBorders>
              <w:top w:val="nil"/>
              <w:bottom w:val="single" w:sz="2" w:space="0" w:color="auto"/>
            </w:tcBorders>
            <w:noWrap/>
            <w:hideMark/>
          </w:tcPr>
          <w:p w14:paraId="7323CCEC"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3F7978BD" w14:textId="77777777" w:rsidR="003E7BB8" w:rsidRPr="00BC003B" w:rsidRDefault="003E7BB8" w:rsidP="00F66FBA">
            <w:pPr>
              <w:pStyle w:val="TableText"/>
            </w:pPr>
            <w:r w:rsidRPr="00BC003B">
              <w:rPr>
                <w:color w:val="000000"/>
              </w:rPr>
              <w:t>17,269</w:t>
            </w:r>
          </w:p>
        </w:tc>
        <w:tc>
          <w:tcPr>
            <w:tcW w:w="1267" w:type="dxa"/>
            <w:tcBorders>
              <w:top w:val="nil"/>
              <w:left w:val="nil"/>
              <w:bottom w:val="single" w:sz="2" w:space="0" w:color="auto"/>
              <w:right w:val="nil"/>
            </w:tcBorders>
            <w:shd w:val="clear" w:color="000000" w:fill="FFFFFF"/>
            <w:noWrap/>
            <w:vAlign w:val="bottom"/>
          </w:tcPr>
          <w:p w14:paraId="3219C001" w14:textId="77777777" w:rsidR="003E7BB8" w:rsidRPr="00BC003B" w:rsidRDefault="003E7BB8" w:rsidP="006F2FD5">
            <w:pPr>
              <w:pStyle w:val="TableText"/>
              <w:ind w:right="288"/>
            </w:pPr>
            <w:r w:rsidRPr="00BC003B">
              <w:rPr>
                <w:color w:val="000000"/>
              </w:rPr>
              <w:t>51.5</w:t>
            </w:r>
          </w:p>
        </w:tc>
        <w:tc>
          <w:tcPr>
            <w:tcW w:w="1267" w:type="dxa"/>
            <w:tcBorders>
              <w:top w:val="nil"/>
              <w:left w:val="nil"/>
              <w:bottom w:val="single" w:sz="2" w:space="0" w:color="auto"/>
              <w:right w:val="nil"/>
            </w:tcBorders>
            <w:shd w:val="clear" w:color="000000" w:fill="FFFFFF"/>
            <w:noWrap/>
            <w:vAlign w:val="bottom"/>
          </w:tcPr>
          <w:p w14:paraId="20E7BBEF"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single" w:sz="2" w:space="0" w:color="auto"/>
              <w:right w:val="nil"/>
            </w:tcBorders>
            <w:shd w:val="clear" w:color="000000" w:fill="FFFFFF"/>
            <w:vAlign w:val="bottom"/>
          </w:tcPr>
          <w:p w14:paraId="752183EE" w14:textId="77777777" w:rsidR="003E7BB8" w:rsidRPr="00BC003B" w:rsidRDefault="003E7BB8" w:rsidP="006F2FD5">
            <w:pPr>
              <w:pStyle w:val="TableText"/>
              <w:ind w:right="288"/>
            </w:pPr>
            <w:r w:rsidRPr="00BC003B">
              <w:rPr>
                <w:color w:val="000000"/>
              </w:rPr>
              <w:t>9.5</w:t>
            </w:r>
          </w:p>
        </w:tc>
      </w:tr>
      <w:tr w:rsidR="003E7BB8" w:rsidRPr="00BC003B" w14:paraId="5B5B5AA6" w14:textId="77777777" w:rsidTr="006A517A">
        <w:trPr>
          <w:trHeight w:val="53"/>
        </w:trPr>
        <w:tc>
          <w:tcPr>
            <w:tcW w:w="7922" w:type="dxa"/>
            <w:tcBorders>
              <w:top w:val="single" w:sz="2" w:space="0" w:color="auto"/>
              <w:bottom w:val="nil"/>
            </w:tcBorders>
            <w:noWrap/>
            <w:hideMark/>
          </w:tcPr>
          <w:p w14:paraId="27BAC10F"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428D311E" w14:textId="77777777" w:rsidR="003E7BB8" w:rsidRPr="00BC003B" w:rsidRDefault="003E7BB8" w:rsidP="00F66FBA">
            <w:pPr>
              <w:pStyle w:val="TableText"/>
            </w:pPr>
            <w:r w:rsidRPr="00BC003B">
              <w:rPr>
                <w:color w:val="000000"/>
              </w:rPr>
              <w:t>126</w:t>
            </w:r>
          </w:p>
        </w:tc>
        <w:tc>
          <w:tcPr>
            <w:tcW w:w="1267" w:type="dxa"/>
            <w:tcBorders>
              <w:top w:val="single" w:sz="2" w:space="0" w:color="auto"/>
              <w:left w:val="nil"/>
              <w:bottom w:val="nil"/>
              <w:right w:val="nil"/>
            </w:tcBorders>
            <w:shd w:val="clear" w:color="000000" w:fill="FFFFFF"/>
            <w:noWrap/>
            <w:vAlign w:val="bottom"/>
          </w:tcPr>
          <w:p w14:paraId="3DA22F7B" w14:textId="77777777" w:rsidR="003E7BB8" w:rsidRPr="00BC003B" w:rsidRDefault="003E7BB8" w:rsidP="006F2FD5">
            <w:pPr>
              <w:pStyle w:val="TableText"/>
              <w:ind w:right="288"/>
            </w:pPr>
            <w:r w:rsidRPr="00BC003B">
              <w:rPr>
                <w:color w:val="000000"/>
              </w:rPr>
              <w:t>67.5</w:t>
            </w:r>
          </w:p>
        </w:tc>
        <w:tc>
          <w:tcPr>
            <w:tcW w:w="1267" w:type="dxa"/>
            <w:tcBorders>
              <w:top w:val="single" w:sz="2" w:space="0" w:color="auto"/>
              <w:left w:val="nil"/>
              <w:bottom w:val="nil"/>
              <w:right w:val="nil"/>
            </w:tcBorders>
            <w:shd w:val="clear" w:color="000000" w:fill="FFFFFF"/>
            <w:noWrap/>
            <w:vAlign w:val="bottom"/>
          </w:tcPr>
          <w:p w14:paraId="12044486" w14:textId="77777777" w:rsidR="003E7BB8" w:rsidRPr="00BC003B" w:rsidRDefault="003E7BB8" w:rsidP="006F2FD5">
            <w:pPr>
              <w:pStyle w:val="TableText"/>
              <w:ind w:right="288"/>
            </w:pPr>
            <w:r w:rsidRPr="00BC003B">
              <w:rPr>
                <w:color w:val="000000"/>
              </w:rPr>
              <w:t>32.5</w:t>
            </w:r>
          </w:p>
        </w:tc>
        <w:tc>
          <w:tcPr>
            <w:tcW w:w="1267" w:type="dxa"/>
            <w:tcBorders>
              <w:top w:val="single" w:sz="2" w:space="0" w:color="auto"/>
              <w:left w:val="nil"/>
              <w:bottom w:val="nil"/>
              <w:right w:val="nil"/>
            </w:tcBorders>
            <w:shd w:val="clear" w:color="000000" w:fill="FFFFFF"/>
            <w:vAlign w:val="bottom"/>
          </w:tcPr>
          <w:p w14:paraId="48C57D0E" w14:textId="77777777" w:rsidR="003E7BB8" w:rsidRPr="00BC003B" w:rsidRDefault="003E7BB8" w:rsidP="006F2FD5">
            <w:pPr>
              <w:pStyle w:val="TableText"/>
              <w:ind w:right="288"/>
            </w:pPr>
            <w:r w:rsidRPr="00BC003B">
              <w:rPr>
                <w:color w:val="000000"/>
              </w:rPr>
              <w:t>0.0</w:t>
            </w:r>
          </w:p>
        </w:tc>
      </w:tr>
      <w:tr w:rsidR="003E7BB8" w:rsidRPr="00BC003B" w14:paraId="442FCFC4" w14:textId="77777777" w:rsidTr="006A517A">
        <w:trPr>
          <w:trHeight w:val="315"/>
        </w:trPr>
        <w:tc>
          <w:tcPr>
            <w:tcW w:w="7922" w:type="dxa"/>
            <w:tcBorders>
              <w:top w:val="nil"/>
              <w:bottom w:val="single" w:sz="2" w:space="0" w:color="auto"/>
            </w:tcBorders>
            <w:noWrap/>
            <w:hideMark/>
          </w:tcPr>
          <w:p w14:paraId="5AB186F7"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6793AAD0" w14:textId="77777777" w:rsidR="003E7BB8" w:rsidRPr="00BC003B" w:rsidRDefault="003E7BB8" w:rsidP="00F66FBA">
            <w:pPr>
              <w:pStyle w:val="TableText"/>
            </w:pPr>
            <w:r w:rsidRPr="00BC003B">
              <w:rPr>
                <w:color w:val="000000"/>
              </w:rPr>
              <w:t>19,442</w:t>
            </w:r>
          </w:p>
        </w:tc>
        <w:tc>
          <w:tcPr>
            <w:tcW w:w="1267" w:type="dxa"/>
            <w:tcBorders>
              <w:top w:val="nil"/>
              <w:left w:val="nil"/>
              <w:bottom w:val="single" w:sz="2" w:space="0" w:color="auto"/>
              <w:right w:val="nil"/>
            </w:tcBorders>
            <w:shd w:val="clear" w:color="000000" w:fill="FFFFFF"/>
            <w:noWrap/>
            <w:vAlign w:val="bottom"/>
          </w:tcPr>
          <w:p w14:paraId="270CDBC9" w14:textId="77777777" w:rsidR="003E7BB8" w:rsidRPr="00BC003B" w:rsidRDefault="003E7BB8" w:rsidP="006F2FD5">
            <w:pPr>
              <w:pStyle w:val="TableText"/>
              <w:ind w:right="288"/>
            </w:pPr>
            <w:r w:rsidRPr="00BC003B">
              <w:rPr>
                <w:color w:val="000000"/>
              </w:rPr>
              <w:t>55.1</w:t>
            </w:r>
          </w:p>
        </w:tc>
        <w:tc>
          <w:tcPr>
            <w:tcW w:w="1267" w:type="dxa"/>
            <w:tcBorders>
              <w:top w:val="nil"/>
              <w:left w:val="nil"/>
              <w:bottom w:val="single" w:sz="2" w:space="0" w:color="auto"/>
              <w:right w:val="nil"/>
            </w:tcBorders>
            <w:shd w:val="clear" w:color="000000" w:fill="FFFFFF"/>
            <w:noWrap/>
            <w:vAlign w:val="bottom"/>
          </w:tcPr>
          <w:p w14:paraId="335868EA" w14:textId="77777777" w:rsidR="003E7BB8" w:rsidRPr="00BC003B" w:rsidRDefault="003E7BB8" w:rsidP="006F2FD5">
            <w:pPr>
              <w:pStyle w:val="TableText"/>
              <w:ind w:right="288"/>
            </w:pPr>
            <w:r w:rsidRPr="00BC003B">
              <w:rPr>
                <w:color w:val="000000"/>
              </w:rPr>
              <w:t>36.2</w:t>
            </w:r>
          </w:p>
        </w:tc>
        <w:tc>
          <w:tcPr>
            <w:tcW w:w="1267" w:type="dxa"/>
            <w:tcBorders>
              <w:top w:val="nil"/>
              <w:left w:val="nil"/>
              <w:bottom w:val="single" w:sz="2" w:space="0" w:color="auto"/>
              <w:right w:val="nil"/>
            </w:tcBorders>
            <w:shd w:val="clear" w:color="000000" w:fill="FFFFFF"/>
            <w:vAlign w:val="bottom"/>
          </w:tcPr>
          <w:p w14:paraId="61BDAA01" w14:textId="77777777" w:rsidR="003E7BB8" w:rsidRPr="00BC003B" w:rsidRDefault="003E7BB8" w:rsidP="006F2FD5">
            <w:pPr>
              <w:pStyle w:val="TableText"/>
              <w:ind w:right="288"/>
            </w:pPr>
            <w:r w:rsidRPr="00BC003B">
              <w:rPr>
                <w:color w:val="000000"/>
              </w:rPr>
              <w:t>8.7</w:t>
            </w:r>
          </w:p>
        </w:tc>
      </w:tr>
      <w:tr w:rsidR="003E7BB8" w:rsidRPr="00BC003B" w14:paraId="070233FD" w14:textId="77777777" w:rsidTr="006A517A">
        <w:trPr>
          <w:trHeight w:val="315"/>
        </w:trPr>
        <w:tc>
          <w:tcPr>
            <w:tcW w:w="7922" w:type="dxa"/>
            <w:tcBorders>
              <w:top w:val="single" w:sz="2" w:space="0" w:color="auto"/>
              <w:bottom w:val="nil"/>
            </w:tcBorders>
            <w:noWrap/>
          </w:tcPr>
          <w:p w14:paraId="79425F27"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024949EB" w14:textId="77777777" w:rsidR="003E7BB8" w:rsidRPr="00BC003B" w:rsidRDefault="003E7BB8" w:rsidP="00F66FBA">
            <w:pPr>
              <w:pStyle w:val="TableText"/>
            </w:pPr>
            <w:r w:rsidRPr="00BC003B">
              <w:rPr>
                <w:color w:val="000000"/>
              </w:rPr>
              <w:t>208</w:t>
            </w:r>
          </w:p>
        </w:tc>
        <w:tc>
          <w:tcPr>
            <w:tcW w:w="1267" w:type="dxa"/>
            <w:tcBorders>
              <w:top w:val="single" w:sz="2" w:space="0" w:color="auto"/>
              <w:left w:val="nil"/>
              <w:bottom w:val="nil"/>
              <w:right w:val="nil"/>
            </w:tcBorders>
            <w:shd w:val="clear" w:color="000000" w:fill="FFFFFF"/>
            <w:noWrap/>
            <w:vAlign w:val="bottom"/>
          </w:tcPr>
          <w:p w14:paraId="50A55B77" w14:textId="77777777" w:rsidR="003E7BB8" w:rsidRPr="00BC003B" w:rsidRDefault="003E7BB8" w:rsidP="006F2FD5">
            <w:pPr>
              <w:pStyle w:val="TableText"/>
              <w:ind w:right="288"/>
            </w:pPr>
            <w:r w:rsidRPr="00BC003B">
              <w:rPr>
                <w:color w:val="000000"/>
              </w:rPr>
              <w:t>47.6</w:t>
            </w:r>
          </w:p>
        </w:tc>
        <w:tc>
          <w:tcPr>
            <w:tcW w:w="1267" w:type="dxa"/>
            <w:tcBorders>
              <w:top w:val="single" w:sz="2" w:space="0" w:color="auto"/>
              <w:left w:val="nil"/>
              <w:bottom w:val="nil"/>
              <w:right w:val="nil"/>
            </w:tcBorders>
            <w:shd w:val="clear" w:color="000000" w:fill="FFFFFF"/>
            <w:noWrap/>
            <w:vAlign w:val="bottom"/>
          </w:tcPr>
          <w:p w14:paraId="72B2CCAE" w14:textId="77777777" w:rsidR="003E7BB8" w:rsidRPr="00BC003B" w:rsidRDefault="003E7BB8" w:rsidP="006F2FD5">
            <w:pPr>
              <w:pStyle w:val="TableText"/>
              <w:ind w:right="288"/>
            </w:pPr>
            <w:r w:rsidRPr="00BC003B">
              <w:rPr>
                <w:color w:val="000000"/>
              </w:rPr>
              <w:t>42.3</w:t>
            </w:r>
          </w:p>
        </w:tc>
        <w:tc>
          <w:tcPr>
            <w:tcW w:w="1267" w:type="dxa"/>
            <w:tcBorders>
              <w:top w:val="single" w:sz="2" w:space="0" w:color="auto"/>
              <w:left w:val="nil"/>
              <w:bottom w:val="nil"/>
              <w:right w:val="nil"/>
            </w:tcBorders>
            <w:shd w:val="clear" w:color="000000" w:fill="FFFFFF"/>
            <w:vAlign w:val="bottom"/>
          </w:tcPr>
          <w:p w14:paraId="506327FF" w14:textId="77777777" w:rsidR="003E7BB8" w:rsidRPr="00BC003B" w:rsidRDefault="003E7BB8" w:rsidP="006F2FD5">
            <w:pPr>
              <w:pStyle w:val="TableText"/>
              <w:ind w:right="288"/>
            </w:pPr>
            <w:r w:rsidRPr="00BC003B">
              <w:rPr>
                <w:color w:val="000000"/>
              </w:rPr>
              <w:t>10.1</w:t>
            </w:r>
          </w:p>
        </w:tc>
      </w:tr>
      <w:tr w:rsidR="003E7BB8" w:rsidRPr="00BC003B" w14:paraId="38F137EB" w14:textId="77777777" w:rsidTr="006A517A">
        <w:trPr>
          <w:trHeight w:val="315"/>
        </w:trPr>
        <w:tc>
          <w:tcPr>
            <w:tcW w:w="7922" w:type="dxa"/>
            <w:tcBorders>
              <w:top w:val="nil"/>
              <w:bottom w:val="single" w:sz="12" w:space="0" w:color="auto"/>
            </w:tcBorders>
            <w:noWrap/>
          </w:tcPr>
          <w:p w14:paraId="7A9115EC"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2B02F499" w14:textId="77777777" w:rsidR="003E7BB8" w:rsidRPr="00BC003B" w:rsidRDefault="003E7BB8" w:rsidP="00F66FBA">
            <w:pPr>
              <w:pStyle w:val="TableText"/>
            </w:pPr>
            <w:r w:rsidRPr="00BC003B">
              <w:rPr>
                <w:color w:val="000000"/>
              </w:rPr>
              <w:t>19,360</w:t>
            </w:r>
          </w:p>
        </w:tc>
        <w:tc>
          <w:tcPr>
            <w:tcW w:w="1267" w:type="dxa"/>
            <w:tcBorders>
              <w:top w:val="nil"/>
              <w:left w:val="nil"/>
              <w:bottom w:val="single" w:sz="12" w:space="0" w:color="auto"/>
              <w:right w:val="nil"/>
            </w:tcBorders>
            <w:shd w:val="clear" w:color="000000" w:fill="FFFFFF"/>
            <w:noWrap/>
            <w:vAlign w:val="bottom"/>
          </w:tcPr>
          <w:p w14:paraId="2B6E60C8" w14:textId="77777777" w:rsidR="003E7BB8" w:rsidRPr="00BC003B" w:rsidRDefault="003E7BB8" w:rsidP="006F2FD5">
            <w:pPr>
              <w:pStyle w:val="TableText"/>
              <w:ind w:right="288"/>
            </w:pPr>
            <w:r w:rsidRPr="00BC003B">
              <w:rPr>
                <w:color w:val="000000"/>
              </w:rPr>
              <w:t>55.3</w:t>
            </w:r>
          </w:p>
        </w:tc>
        <w:tc>
          <w:tcPr>
            <w:tcW w:w="1267" w:type="dxa"/>
            <w:tcBorders>
              <w:top w:val="nil"/>
              <w:left w:val="nil"/>
              <w:bottom w:val="single" w:sz="12" w:space="0" w:color="auto"/>
              <w:right w:val="nil"/>
            </w:tcBorders>
            <w:shd w:val="clear" w:color="000000" w:fill="FFFFFF"/>
            <w:noWrap/>
            <w:vAlign w:val="bottom"/>
          </w:tcPr>
          <w:p w14:paraId="4483B245" w14:textId="77777777" w:rsidR="003E7BB8" w:rsidRPr="00BC003B" w:rsidRDefault="003E7BB8" w:rsidP="006F2FD5">
            <w:pPr>
              <w:pStyle w:val="TableText"/>
              <w:ind w:right="288"/>
            </w:pPr>
            <w:r w:rsidRPr="00BC003B">
              <w:rPr>
                <w:color w:val="000000"/>
              </w:rPr>
              <w:t>36.1</w:t>
            </w:r>
          </w:p>
        </w:tc>
        <w:tc>
          <w:tcPr>
            <w:tcW w:w="1267" w:type="dxa"/>
            <w:tcBorders>
              <w:top w:val="nil"/>
              <w:left w:val="nil"/>
              <w:bottom w:val="single" w:sz="12" w:space="0" w:color="auto"/>
              <w:right w:val="nil"/>
            </w:tcBorders>
            <w:shd w:val="clear" w:color="000000" w:fill="FFFFFF"/>
            <w:vAlign w:val="bottom"/>
          </w:tcPr>
          <w:p w14:paraId="0B5AE433" w14:textId="77777777" w:rsidR="003E7BB8" w:rsidRPr="00BC003B" w:rsidRDefault="003E7BB8" w:rsidP="006F2FD5">
            <w:pPr>
              <w:pStyle w:val="TableText"/>
              <w:ind w:right="288"/>
            </w:pPr>
            <w:r w:rsidRPr="00BC003B">
              <w:rPr>
                <w:color w:val="000000"/>
              </w:rPr>
              <w:t>8.6</w:t>
            </w:r>
          </w:p>
        </w:tc>
      </w:tr>
    </w:tbl>
    <w:p w14:paraId="18FAFF7A" w14:textId="7C8D7D46" w:rsidR="003E7BB8" w:rsidRPr="00BC003B" w:rsidRDefault="003E7BB8" w:rsidP="00AC14FC">
      <w:pPr>
        <w:pStyle w:val="NormalContinuation"/>
        <w:rPr>
          <w:noProof/>
        </w:rPr>
      </w:pPr>
      <w:r w:rsidRPr="00BC003B">
        <w:rPr>
          <w:noProof/>
        </w:rPr>
        <w:fldChar w:fldCharType="begin"/>
      </w:r>
      <w:r w:rsidRPr="00BC003B">
        <w:rPr>
          <w:noProof/>
        </w:rPr>
        <w:instrText xml:space="preserve"> REF _Ref120537984 \h </w:instrText>
      </w:r>
      <w:r w:rsidRPr="00BC003B">
        <w:rPr>
          <w:noProof/>
        </w:rPr>
      </w:r>
      <w:r w:rsidRPr="00BC003B">
        <w:rPr>
          <w:noProof/>
        </w:rPr>
        <w:fldChar w:fldCharType="separate"/>
      </w:r>
      <w:r w:rsidR="007621A7" w:rsidRPr="00BC003B">
        <w:rPr>
          <w:noProof/>
        </w:rPr>
        <w:t>Table 7.E.3</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3DD5CF77"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0279B46" w14:textId="77777777" w:rsidR="003E7BB8" w:rsidRPr="00F63CB4" w:rsidRDefault="003E7BB8" w:rsidP="006F2FD5">
            <w:pPr>
              <w:pStyle w:val="TableHead"/>
              <w:rPr>
                <w:b/>
                <w:bCs w:val="0"/>
              </w:rPr>
            </w:pPr>
            <w:r w:rsidRPr="00F63CB4">
              <w:rPr>
                <w:b/>
                <w:bCs w:val="0"/>
              </w:rPr>
              <w:t>Student Group</w:t>
            </w:r>
          </w:p>
        </w:tc>
        <w:tc>
          <w:tcPr>
            <w:tcW w:w="1123" w:type="dxa"/>
          </w:tcPr>
          <w:p w14:paraId="3A7CAFDC"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5C736642"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226DBED" w14:textId="77777777" w:rsidR="003E7BB8" w:rsidRPr="00F63CB4" w:rsidRDefault="003E7BB8" w:rsidP="006F2FD5">
            <w:pPr>
              <w:pStyle w:val="TableHead"/>
              <w:rPr>
                <w:b/>
                <w:bCs w:val="0"/>
              </w:rPr>
            </w:pPr>
            <w:r w:rsidRPr="00F63CB4">
              <w:rPr>
                <w:b/>
                <w:bCs w:val="0"/>
              </w:rPr>
              <w:t>Near Standard</w:t>
            </w:r>
          </w:p>
        </w:tc>
        <w:tc>
          <w:tcPr>
            <w:tcW w:w="1267" w:type="dxa"/>
          </w:tcPr>
          <w:p w14:paraId="37CFE6CB" w14:textId="77777777" w:rsidR="003E7BB8" w:rsidRPr="00F63CB4" w:rsidRDefault="003E7BB8" w:rsidP="006F2FD5">
            <w:pPr>
              <w:pStyle w:val="TableHead"/>
              <w:rPr>
                <w:b/>
                <w:bCs w:val="0"/>
              </w:rPr>
            </w:pPr>
            <w:r w:rsidRPr="00F63CB4">
              <w:rPr>
                <w:b/>
                <w:bCs w:val="0"/>
              </w:rPr>
              <w:t>Above Standard</w:t>
            </w:r>
          </w:p>
        </w:tc>
      </w:tr>
      <w:tr w:rsidR="003E7BB8" w:rsidRPr="00BC003B" w14:paraId="75174965" w14:textId="77777777" w:rsidTr="006A517A">
        <w:trPr>
          <w:trHeight w:val="315"/>
        </w:trPr>
        <w:tc>
          <w:tcPr>
            <w:tcW w:w="7921" w:type="dxa"/>
            <w:tcBorders>
              <w:top w:val="single" w:sz="4" w:space="0" w:color="auto"/>
              <w:bottom w:val="nil"/>
            </w:tcBorders>
            <w:noWrap/>
          </w:tcPr>
          <w:p w14:paraId="4E84DA47"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59B6ABA9" w14:textId="77777777" w:rsidR="003E7BB8" w:rsidRPr="00BC003B" w:rsidRDefault="003E7BB8" w:rsidP="00F66FBA">
            <w:pPr>
              <w:pStyle w:val="TableText"/>
            </w:pPr>
            <w:r w:rsidRPr="00BC003B">
              <w:rPr>
                <w:color w:val="000000"/>
              </w:rPr>
              <w:t>214</w:t>
            </w:r>
          </w:p>
        </w:tc>
        <w:tc>
          <w:tcPr>
            <w:tcW w:w="1267" w:type="dxa"/>
            <w:tcBorders>
              <w:top w:val="nil"/>
              <w:left w:val="nil"/>
              <w:bottom w:val="nil"/>
              <w:right w:val="nil"/>
            </w:tcBorders>
            <w:shd w:val="clear" w:color="000000" w:fill="FFFFFF"/>
            <w:noWrap/>
            <w:vAlign w:val="bottom"/>
          </w:tcPr>
          <w:p w14:paraId="4FE45261" w14:textId="77777777" w:rsidR="003E7BB8" w:rsidRPr="00BC003B" w:rsidRDefault="003E7BB8" w:rsidP="006F2FD5">
            <w:pPr>
              <w:pStyle w:val="TableText"/>
              <w:ind w:right="288"/>
            </w:pPr>
            <w:r w:rsidRPr="00BC003B">
              <w:rPr>
                <w:color w:val="000000"/>
              </w:rPr>
              <w:t>62.1</w:t>
            </w:r>
          </w:p>
        </w:tc>
        <w:tc>
          <w:tcPr>
            <w:tcW w:w="1267" w:type="dxa"/>
            <w:tcBorders>
              <w:top w:val="nil"/>
              <w:left w:val="nil"/>
              <w:bottom w:val="nil"/>
              <w:right w:val="nil"/>
            </w:tcBorders>
            <w:shd w:val="clear" w:color="000000" w:fill="FFFFFF"/>
            <w:noWrap/>
            <w:vAlign w:val="bottom"/>
          </w:tcPr>
          <w:p w14:paraId="053920DE"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nil"/>
              <w:right w:val="nil"/>
            </w:tcBorders>
            <w:shd w:val="clear" w:color="000000" w:fill="FFFFFF"/>
            <w:vAlign w:val="bottom"/>
          </w:tcPr>
          <w:p w14:paraId="7BAE9F04" w14:textId="77777777" w:rsidR="003E7BB8" w:rsidRPr="00BC003B" w:rsidRDefault="003E7BB8" w:rsidP="006F2FD5">
            <w:pPr>
              <w:pStyle w:val="TableText"/>
              <w:ind w:right="288"/>
            </w:pPr>
            <w:r w:rsidRPr="00BC003B">
              <w:rPr>
                <w:color w:val="000000"/>
              </w:rPr>
              <w:t>3.3</w:t>
            </w:r>
          </w:p>
        </w:tc>
      </w:tr>
      <w:tr w:rsidR="003E7BB8" w:rsidRPr="00BC003B" w14:paraId="21440A24" w14:textId="77777777" w:rsidTr="006A517A">
        <w:trPr>
          <w:trHeight w:val="315"/>
        </w:trPr>
        <w:tc>
          <w:tcPr>
            <w:tcW w:w="7921" w:type="dxa"/>
            <w:tcBorders>
              <w:top w:val="nil"/>
              <w:bottom w:val="single" w:sz="2" w:space="0" w:color="auto"/>
            </w:tcBorders>
            <w:noWrap/>
          </w:tcPr>
          <w:p w14:paraId="1967AC18"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3941C6B2" w14:textId="77777777" w:rsidR="003E7BB8" w:rsidRPr="00BC003B" w:rsidRDefault="003E7BB8" w:rsidP="00F66FBA">
            <w:pPr>
              <w:pStyle w:val="TableText"/>
            </w:pPr>
            <w:r w:rsidRPr="00BC003B">
              <w:rPr>
                <w:color w:val="000000"/>
              </w:rPr>
              <w:t>19,354</w:t>
            </w:r>
          </w:p>
        </w:tc>
        <w:tc>
          <w:tcPr>
            <w:tcW w:w="1267" w:type="dxa"/>
            <w:tcBorders>
              <w:top w:val="nil"/>
              <w:left w:val="nil"/>
              <w:bottom w:val="single" w:sz="2" w:space="0" w:color="auto"/>
              <w:right w:val="nil"/>
            </w:tcBorders>
            <w:shd w:val="clear" w:color="000000" w:fill="FFFFFF"/>
            <w:noWrap/>
            <w:vAlign w:val="bottom"/>
          </w:tcPr>
          <w:p w14:paraId="2B707A6D" w14:textId="77777777" w:rsidR="003E7BB8" w:rsidRPr="00BC003B" w:rsidRDefault="003E7BB8" w:rsidP="006F2FD5">
            <w:pPr>
              <w:pStyle w:val="TableText"/>
              <w:ind w:right="288"/>
            </w:pPr>
            <w:r w:rsidRPr="00BC003B">
              <w:rPr>
                <w:color w:val="000000"/>
              </w:rPr>
              <w:t>55.1</w:t>
            </w:r>
          </w:p>
        </w:tc>
        <w:tc>
          <w:tcPr>
            <w:tcW w:w="1267" w:type="dxa"/>
            <w:tcBorders>
              <w:top w:val="nil"/>
              <w:left w:val="nil"/>
              <w:bottom w:val="single" w:sz="2" w:space="0" w:color="auto"/>
              <w:right w:val="nil"/>
            </w:tcBorders>
            <w:shd w:val="clear" w:color="000000" w:fill="FFFFFF"/>
            <w:noWrap/>
            <w:vAlign w:val="bottom"/>
          </w:tcPr>
          <w:p w14:paraId="15156052" w14:textId="77777777" w:rsidR="003E7BB8" w:rsidRPr="00BC003B" w:rsidRDefault="003E7BB8" w:rsidP="006F2FD5">
            <w:pPr>
              <w:pStyle w:val="TableText"/>
              <w:ind w:right="288"/>
            </w:pPr>
            <w:r w:rsidRPr="00BC003B">
              <w:rPr>
                <w:color w:val="000000"/>
              </w:rPr>
              <w:t>36.2</w:t>
            </w:r>
          </w:p>
        </w:tc>
        <w:tc>
          <w:tcPr>
            <w:tcW w:w="1267" w:type="dxa"/>
            <w:tcBorders>
              <w:top w:val="nil"/>
              <w:left w:val="nil"/>
              <w:bottom w:val="single" w:sz="2" w:space="0" w:color="auto"/>
              <w:right w:val="nil"/>
            </w:tcBorders>
            <w:shd w:val="clear" w:color="000000" w:fill="FFFFFF"/>
            <w:vAlign w:val="bottom"/>
          </w:tcPr>
          <w:p w14:paraId="701CF085" w14:textId="77777777" w:rsidR="003E7BB8" w:rsidRPr="00BC003B" w:rsidRDefault="003E7BB8" w:rsidP="006F2FD5">
            <w:pPr>
              <w:pStyle w:val="TableText"/>
              <w:ind w:right="288"/>
            </w:pPr>
            <w:r w:rsidRPr="00BC003B">
              <w:rPr>
                <w:color w:val="000000"/>
              </w:rPr>
              <w:t>8.7</w:t>
            </w:r>
          </w:p>
        </w:tc>
      </w:tr>
      <w:tr w:rsidR="003E7BB8" w:rsidRPr="00BC003B" w14:paraId="0BFF9606" w14:textId="77777777" w:rsidTr="006A517A">
        <w:trPr>
          <w:trHeight w:val="315"/>
        </w:trPr>
        <w:tc>
          <w:tcPr>
            <w:tcW w:w="7921" w:type="dxa"/>
            <w:tcBorders>
              <w:top w:val="single" w:sz="2" w:space="0" w:color="auto"/>
              <w:bottom w:val="nil"/>
            </w:tcBorders>
            <w:noWrap/>
          </w:tcPr>
          <w:p w14:paraId="4A45C93D" w14:textId="77777777" w:rsidR="003E7BB8" w:rsidRPr="00BC003B" w:rsidRDefault="003E7BB8" w:rsidP="006F2FD5">
            <w:pPr>
              <w:pStyle w:val="TableText"/>
              <w:keepNext/>
              <w:keepLines/>
            </w:pPr>
            <w:r w:rsidRPr="00BC003B">
              <w:t>Foster youth</w:t>
            </w:r>
          </w:p>
        </w:tc>
        <w:tc>
          <w:tcPr>
            <w:tcW w:w="1123" w:type="dxa"/>
            <w:tcBorders>
              <w:top w:val="single" w:sz="2" w:space="0" w:color="auto"/>
              <w:left w:val="nil"/>
              <w:bottom w:val="nil"/>
              <w:right w:val="nil"/>
            </w:tcBorders>
            <w:shd w:val="clear" w:color="000000" w:fill="FFFFFF"/>
            <w:vAlign w:val="bottom"/>
          </w:tcPr>
          <w:p w14:paraId="724611E8" w14:textId="77777777" w:rsidR="003E7BB8" w:rsidRPr="00BC003B" w:rsidRDefault="003E7BB8" w:rsidP="00F66FBA">
            <w:pPr>
              <w:pStyle w:val="TableText"/>
              <w:keepNext/>
              <w:keepLines/>
            </w:pPr>
            <w:r w:rsidRPr="00BC003B">
              <w:rPr>
                <w:color w:val="000000"/>
              </w:rPr>
              <w:t>127</w:t>
            </w:r>
          </w:p>
        </w:tc>
        <w:tc>
          <w:tcPr>
            <w:tcW w:w="1267" w:type="dxa"/>
            <w:tcBorders>
              <w:top w:val="single" w:sz="2" w:space="0" w:color="auto"/>
              <w:left w:val="nil"/>
              <w:bottom w:val="nil"/>
              <w:right w:val="nil"/>
            </w:tcBorders>
            <w:shd w:val="clear" w:color="000000" w:fill="FFFFFF"/>
            <w:noWrap/>
            <w:vAlign w:val="bottom"/>
          </w:tcPr>
          <w:p w14:paraId="0529EEF1" w14:textId="77777777" w:rsidR="003E7BB8" w:rsidRPr="00BC003B" w:rsidRDefault="003E7BB8" w:rsidP="006F2FD5">
            <w:pPr>
              <w:pStyle w:val="TableText"/>
              <w:ind w:right="288"/>
            </w:pPr>
            <w:r w:rsidRPr="00BC003B">
              <w:rPr>
                <w:color w:val="000000"/>
              </w:rPr>
              <w:t>85.0</w:t>
            </w:r>
          </w:p>
        </w:tc>
        <w:tc>
          <w:tcPr>
            <w:tcW w:w="1267" w:type="dxa"/>
            <w:tcBorders>
              <w:top w:val="single" w:sz="2" w:space="0" w:color="auto"/>
              <w:left w:val="nil"/>
              <w:bottom w:val="nil"/>
              <w:right w:val="nil"/>
            </w:tcBorders>
            <w:shd w:val="clear" w:color="000000" w:fill="FFFFFF"/>
            <w:noWrap/>
            <w:vAlign w:val="bottom"/>
          </w:tcPr>
          <w:p w14:paraId="34C03831" w14:textId="77777777" w:rsidR="003E7BB8" w:rsidRPr="00BC003B" w:rsidRDefault="003E7BB8" w:rsidP="006F2FD5">
            <w:pPr>
              <w:pStyle w:val="TableText"/>
              <w:ind w:right="288"/>
            </w:pPr>
            <w:r w:rsidRPr="00BC003B">
              <w:rPr>
                <w:color w:val="000000"/>
              </w:rPr>
              <w:t>13.4</w:t>
            </w:r>
          </w:p>
        </w:tc>
        <w:tc>
          <w:tcPr>
            <w:tcW w:w="1267" w:type="dxa"/>
            <w:tcBorders>
              <w:top w:val="single" w:sz="2" w:space="0" w:color="auto"/>
              <w:left w:val="nil"/>
              <w:bottom w:val="nil"/>
              <w:right w:val="nil"/>
            </w:tcBorders>
            <w:shd w:val="clear" w:color="000000" w:fill="FFFFFF"/>
            <w:vAlign w:val="bottom"/>
          </w:tcPr>
          <w:p w14:paraId="4D3882D2" w14:textId="77777777" w:rsidR="003E7BB8" w:rsidRPr="00BC003B" w:rsidRDefault="003E7BB8" w:rsidP="006F2FD5">
            <w:pPr>
              <w:pStyle w:val="TableText"/>
              <w:ind w:right="288"/>
            </w:pPr>
            <w:r w:rsidRPr="00BC003B">
              <w:rPr>
                <w:color w:val="000000"/>
              </w:rPr>
              <w:t>1.6</w:t>
            </w:r>
          </w:p>
        </w:tc>
      </w:tr>
      <w:tr w:rsidR="003E7BB8" w:rsidRPr="00BC003B" w14:paraId="097D7BBB" w14:textId="77777777" w:rsidTr="006A517A">
        <w:trPr>
          <w:trHeight w:val="315"/>
        </w:trPr>
        <w:tc>
          <w:tcPr>
            <w:tcW w:w="7921" w:type="dxa"/>
            <w:tcBorders>
              <w:top w:val="nil"/>
              <w:bottom w:val="single" w:sz="2" w:space="0" w:color="auto"/>
            </w:tcBorders>
            <w:noWrap/>
          </w:tcPr>
          <w:p w14:paraId="672B0E96" w14:textId="77777777" w:rsidR="003E7BB8" w:rsidRPr="00BC003B" w:rsidRDefault="003E7BB8" w:rsidP="006F2FD5">
            <w:pPr>
              <w:pStyle w:val="TableText"/>
              <w:keepNext/>
              <w:keepLines/>
            </w:pPr>
            <w:r w:rsidRPr="00BC003B">
              <w:t>Not foster youth</w:t>
            </w:r>
          </w:p>
        </w:tc>
        <w:tc>
          <w:tcPr>
            <w:tcW w:w="1123" w:type="dxa"/>
            <w:tcBorders>
              <w:top w:val="nil"/>
              <w:left w:val="nil"/>
              <w:bottom w:val="single" w:sz="2" w:space="0" w:color="auto"/>
              <w:right w:val="nil"/>
            </w:tcBorders>
            <w:shd w:val="clear" w:color="000000" w:fill="FFFFFF"/>
            <w:vAlign w:val="bottom"/>
          </w:tcPr>
          <w:p w14:paraId="79DB8959" w14:textId="77777777" w:rsidR="003E7BB8" w:rsidRPr="00BC003B" w:rsidRDefault="003E7BB8" w:rsidP="00F66FBA">
            <w:pPr>
              <w:pStyle w:val="TableText"/>
              <w:keepNext/>
              <w:keepLines/>
            </w:pPr>
            <w:r w:rsidRPr="00BC003B">
              <w:rPr>
                <w:color w:val="000000"/>
              </w:rPr>
              <w:t>19,441</w:t>
            </w:r>
          </w:p>
        </w:tc>
        <w:tc>
          <w:tcPr>
            <w:tcW w:w="1267" w:type="dxa"/>
            <w:tcBorders>
              <w:top w:val="nil"/>
              <w:left w:val="nil"/>
              <w:bottom w:val="single" w:sz="2" w:space="0" w:color="auto"/>
              <w:right w:val="nil"/>
            </w:tcBorders>
            <w:shd w:val="clear" w:color="000000" w:fill="FFFFFF"/>
            <w:noWrap/>
            <w:vAlign w:val="bottom"/>
          </w:tcPr>
          <w:p w14:paraId="76311B02" w14:textId="77777777" w:rsidR="003E7BB8" w:rsidRPr="00BC003B" w:rsidRDefault="003E7BB8" w:rsidP="006F2FD5">
            <w:pPr>
              <w:pStyle w:val="TableText"/>
              <w:ind w:right="288"/>
            </w:pPr>
            <w:r w:rsidRPr="00BC003B">
              <w:rPr>
                <w:color w:val="000000"/>
              </w:rPr>
              <w:t>55.0</w:t>
            </w:r>
          </w:p>
        </w:tc>
        <w:tc>
          <w:tcPr>
            <w:tcW w:w="1267" w:type="dxa"/>
            <w:tcBorders>
              <w:top w:val="nil"/>
              <w:left w:val="nil"/>
              <w:bottom w:val="single" w:sz="2" w:space="0" w:color="auto"/>
              <w:right w:val="nil"/>
            </w:tcBorders>
            <w:shd w:val="clear" w:color="000000" w:fill="FFFFFF"/>
            <w:noWrap/>
            <w:vAlign w:val="bottom"/>
          </w:tcPr>
          <w:p w14:paraId="54E60959" w14:textId="77777777" w:rsidR="003E7BB8" w:rsidRPr="00BC003B" w:rsidRDefault="003E7BB8" w:rsidP="006F2FD5">
            <w:pPr>
              <w:pStyle w:val="TableText"/>
              <w:ind w:right="288"/>
            </w:pPr>
            <w:r w:rsidRPr="00BC003B">
              <w:rPr>
                <w:color w:val="000000"/>
              </w:rPr>
              <w:t>36.3</w:t>
            </w:r>
          </w:p>
        </w:tc>
        <w:tc>
          <w:tcPr>
            <w:tcW w:w="1267" w:type="dxa"/>
            <w:tcBorders>
              <w:top w:val="nil"/>
              <w:left w:val="nil"/>
              <w:bottom w:val="single" w:sz="2" w:space="0" w:color="auto"/>
              <w:right w:val="nil"/>
            </w:tcBorders>
            <w:shd w:val="clear" w:color="000000" w:fill="FFFFFF"/>
            <w:vAlign w:val="bottom"/>
          </w:tcPr>
          <w:p w14:paraId="18016B49" w14:textId="77777777" w:rsidR="003E7BB8" w:rsidRPr="00BC003B" w:rsidRDefault="003E7BB8" w:rsidP="006F2FD5">
            <w:pPr>
              <w:pStyle w:val="TableText"/>
              <w:ind w:right="288"/>
            </w:pPr>
            <w:r w:rsidRPr="00BC003B">
              <w:rPr>
                <w:color w:val="000000"/>
              </w:rPr>
              <w:t>8.7</w:t>
            </w:r>
          </w:p>
        </w:tc>
      </w:tr>
      <w:tr w:rsidR="003E7BB8" w:rsidRPr="00BC003B" w14:paraId="3322342B" w14:textId="77777777" w:rsidTr="006A517A">
        <w:trPr>
          <w:trHeight w:val="315"/>
        </w:trPr>
        <w:tc>
          <w:tcPr>
            <w:tcW w:w="7921" w:type="dxa"/>
            <w:tcBorders>
              <w:top w:val="single" w:sz="2" w:space="0" w:color="auto"/>
            </w:tcBorders>
            <w:noWrap/>
          </w:tcPr>
          <w:p w14:paraId="2E006EDB"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61A98AB1" w14:textId="77777777" w:rsidR="003E7BB8" w:rsidRPr="00BC003B" w:rsidRDefault="003E7BB8" w:rsidP="00F66FBA">
            <w:pPr>
              <w:pStyle w:val="TableText"/>
              <w:keepNext/>
              <w:keepLines/>
            </w:pPr>
            <w:r w:rsidRPr="00BC003B">
              <w:rPr>
                <w:color w:val="000000"/>
              </w:rPr>
              <w:t>31</w:t>
            </w:r>
          </w:p>
        </w:tc>
        <w:tc>
          <w:tcPr>
            <w:tcW w:w="1267" w:type="dxa"/>
            <w:tcBorders>
              <w:top w:val="single" w:sz="2" w:space="0" w:color="auto"/>
              <w:left w:val="nil"/>
              <w:bottom w:val="nil"/>
              <w:right w:val="nil"/>
            </w:tcBorders>
            <w:shd w:val="clear" w:color="000000" w:fill="FFFFFF"/>
            <w:noWrap/>
            <w:vAlign w:val="bottom"/>
          </w:tcPr>
          <w:p w14:paraId="403A9EEA" w14:textId="77777777" w:rsidR="003E7BB8" w:rsidRPr="00BC003B" w:rsidRDefault="003E7BB8" w:rsidP="006F2FD5">
            <w:pPr>
              <w:pStyle w:val="TableText"/>
              <w:ind w:right="288"/>
            </w:pPr>
            <w:r w:rsidRPr="00BC003B">
              <w:rPr>
                <w:color w:val="000000"/>
              </w:rPr>
              <w:t>51.6</w:t>
            </w:r>
          </w:p>
        </w:tc>
        <w:tc>
          <w:tcPr>
            <w:tcW w:w="1267" w:type="dxa"/>
            <w:tcBorders>
              <w:top w:val="single" w:sz="2" w:space="0" w:color="auto"/>
              <w:left w:val="nil"/>
              <w:bottom w:val="nil"/>
              <w:right w:val="nil"/>
            </w:tcBorders>
            <w:shd w:val="clear" w:color="000000" w:fill="FFFFFF"/>
            <w:noWrap/>
            <w:vAlign w:val="bottom"/>
          </w:tcPr>
          <w:p w14:paraId="23EF3F17" w14:textId="77777777" w:rsidR="003E7BB8" w:rsidRPr="00BC003B" w:rsidRDefault="003E7BB8" w:rsidP="006F2FD5">
            <w:pPr>
              <w:pStyle w:val="TableText"/>
              <w:ind w:right="288"/>
            </w:pPr>
            <w:r w:rsidRPr="00BC003B">
              <w:rPr>
                <w:color w:val="000000"/>
              </w:rPr>
              <w:t>35.5</w:t>
            </w:r>
          </w:p>
        </w:tc>
        <w:tc>
          <w:tcPr>
            <w:tcW w:w="1267" w:type="dxa"/>
            <w:tcBorders>
              <w:top w:val="single" w:sz="2" w:space="0" w:color="auto"/>
              <w:left w:val="nil"/>
              <w:bottom w:val="nil"/>
              <w:right w:val="nil"/>
            </w:tcBorders>
            <w:shd w:val="clear" w:color="000000" w:fill="FFFFFF"/>
            <w:vAlign w:val="bottom"/>
          </w:tcPr>
          <w:p w14:paraId="2C542528" w14:textId="77777777" w:rsidR="003E7BB8" w:rsidRPr="00BC003B" w:rsidRDefault="003E7BB8" w:rsidP="006F2FD5">
            <w:pPr>
              <w:pStyle w:val="TableText"/>
              <w:ind w:right="288"/>
            </w:pPr>
            <w:r w:rsidRPr="00BC003B">
              <w:rPr>
                <w:color w:val="000000"/>
              </w:rPr>
              <w:t>12.9</w:t>
            </w:r>
          </w:p>
        </w:tc>
      </w:tr>
      <w:tr w:rsidR="003E7BB8" w:rsidRPr="00BC003B" w14:paraId="367A60B4" w14:textId="77777777" w:rsidTr="006A517A">
        <w:trPr>
          <w:trHeight w:val="315"/>
        </w:trPr>
        <w:tc>
          <w:tcPr>
            <w:tcW w:w="7921" w:type="dxa"/>
            <w:noWrap/>
          </w:tcPr>
          <w:p w14:paraId="423817C8"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7CF53C67" w14:textId="77777777" w:rsidR="003E7BB8" w:rsidRPr="00BC003B" w:rsidRDefault="003E7BB8" w:rsidP="00F66FBA">
            <w:pPr>
              <w:pStyle w:val="TableText"/>
            </w:pPr>
            <w:r w:rsidRPr="00BC003B">
              <w:rPr>
                <w:color w:val="000000"/>
              </w:rPr>
              <w:t>65</w:t>
            </w:r>
          </w:p>
        </w:tc>
        <w:tc>
          <w:tcPr>
            <w:tcW w:w="1267" w:type="dxa"/>
            <w:tcBorders>
              <w:top w:val="nil"/>
              <w:left w:val="nil"/>
              <w:bottom w:val="nil"/>
              <w:right w:val="nil"/>
            </w:tcBorders>
            <w:shd w:val="clear" w:color="000000" w:fill="FFFFFF"/>
            <w:noWrap/>
            <w:vAlign w:val="bottom"/>
          </w:tcPr>
          <w:p w14:paraId="671B3912" w14:textId="77777777" w:rsidR="003E7BB8" w:rsidRPr="00BC003B" w:rsidRDefault="003E7BB8" w:rsidP="006F2FD5">
            <w:pPr>
              <w:pStyle w:val="TableText"/>
              <w:ind w:right="288"/>
            </w:pPr>
            <w:r w:rsidRPr="00BC003B">
              <w:rPr>
                <w:color w:val="000000"/>
              </w:rPr>
              <w:t>75.4</w:t>
            </w:r>
          </w:p>
        </w:tc>
        <w:tc>
          <w:tcPr>
            <w:tcW w:w="1267" w:type="dxa"/>
            <w:tcBorders>
              <w:top w:val="nil"/>
              <w:left w:val="nil"/>
              <w:bottom w:val="nil"/>
              <w:right w:val="nil"/>
            </w:tcBorders>
            <w:shd w:val="clear" w:color="000000" w:fill="FFFFFF"/>
            <w:noWrap/>
            <w:vAlign w:val="bottom"/>
          </w:tcPr>
          <w:p w14:paraId="1A6958E8"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vAlign w:val="bottom"/>
          </w:tcPr>
          <w:p w14:paraId="56848F4D" w14:textId="77777777" w:rsidR="003E7BB8" w:rsidRPr="00BC003B" w:rsidRDefault="003E7BB8" w:rsidP="006F2FD5">
            <w:pPr>
              <w:pStyle w:val="TableText"/>
              <w:ind w:right="288"/>
            </w:pPr>
            <w:r w:rsidRPr="00BC003B">
              <w:rPr>
                <w:color w:val="000000"/>
              </w:rPr>
              <w:t>1.5</w:t>
            </w:r>
          </w:p>
        </w:tc>
      </w:tr>
      <w:tr w:rsidR="003E7BB8" w:rsidRPr="00BC003B" w14:paraId="351476D2" w14:textId="77777777" w:rsidTr="006A517A">
        <w:trPr>
          <w:trHeight w:val="315"/>
        </w:trPr>
        <w:tc>
          <w:tcPr>
            <w:tcW w:w="7921" w:type="dxa"/>
            <w:noWrap/>
          </w:tcPr>
          <w:p w14:paraId="0FDCAA2B"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1F78DFC2" w14:textId="77777777" w:rsidR="003E7BB8" w:rsidRPr="00BC003B" w:rsidRDefault="003E7BB8" w:rsidP="00F66FBA">
            <w:pPr>
              <w:pStyle w:val="TableText"/>
              <w:keepNext/>
              <w:keepLines/>
            </w:pPr>
            <w:r w:rsidRPr="00BC003B">
              <w:rPr>
                <w:color w:val="000000"/>
              </w:rPr>
              <w:t>714</w:t>
            </w:r>
          </w:p>
        </w:tc>
        <w:tc>
          <w:tcPr>
            <w:tcW w:w="1267" w:type="dxa"/>
            <w:tcBorders>
              <w:top w:val="nil"/>
              <w:left w:val="nil"/>
              <w:bottom w:val="nil"/>
              <w:right w:val="nil"/>
            </w:tcBorders>
            <w:shd w:val="clear" w:color="000000" w:fill="FFFFFF"/>
            <w:noWrap/>
            <w:vAlign w:val="bottom"/>
          </w:tcPr>
          <w:p w14:paraId="7B2CC86D" w14:textId="77777777" w:rsidR="003E7BB8" w:rsidRPr="00BC003B" w:rsidRDefault="003E7BB8" w:rsidP="006F2FD5">
            <w:pPr>
              <w:pStyle w:val="TableText"/>
              <w:ind w:right="288"/>
            </w:pPr>
            <w:r w:rsidRPr="00BC003B">
              <w:rPr>
                <w:color w:val="000000"/>
              </w:rPr>
              <w:t>13.3</w:t>
            </w:r>
          </w:p>
        </w:tc>
        <w:tc>
          <w:tcPr>
            <w:tcW w:w="1267" w:type="dxa"/>
            <w:tcBorders>
              <w:top w:val="nil"/>
              <w:left w:val="nil"/>
              <w:bottom w:val="nil"/>
              <w:right w:val="nil"/>
            </w:tcBorders>
            <w:shd w:val="clear" w:color="000000" w:fill="FFFFFF"/>
            <w:noWrap/>
            <w:vAlign w:val="bottom"/>
          </w:tcPr>
          <w:p w14:paraId="0011EB39"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nil"/>
              <w:right w:val="nil"/>
            </w:tcBorders>
            <w:shd w:val="clear" w:color="000000" w:fill="FFFFFF"/>
            <w:vAlign w:val="bottom"/>
          </w:tcPr>
          <w:p w14:paraId="4A79934B" w14:textId="77777777" w:rsidR="003E7BB8" w:rsidRPr="00BC003B" w:rsidRDefault="003E7BB8" w:rsidP="006F2FD5">
            <w:pPr>
              <w:pStyle w:val="TableText"/>
              <w:ind w:right="288"/>
            </w:pPr>
            <w:r w:rsidRPr="00BC003B">
              <w:rPr>
                <w:color w:val="000000"/>
              </w:rPr>
              <w:t>41.0</w:t>
            </w:r>
          </w:p>
        </w:tc>
      </w:tr>
      <w:tr w:rsidR="003E7BB8" w:rsidRPr="00BC003B" w14:paraId="67285A87" w14:textId="77777777" w:rsidTr="006A517A">
        <w:trPr>
          <w:trHeight w:val="315"/>
        </w:trPr>
        <w:tc>
          <w:tcPr>
            <w:tcW w:w="7921" w:type="dxa"/>
            <w:noWrap/>
          </w:tcPr>
          <w:p w14:paraId="6D1F1DD8"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5DC8D337" w14:textId="77777777" w:rsidR="003E7BB8" w:rsidRPr="00BC003B" w:rsidRDefault="003E7BB8" w:rsidP="00F66FBA">
            <w:pPr>
              <w:pStyle w:val="TableText"/>
            </w:pPr>
            <w:r w:rsidRPr="00BC003B">
              <w:rPr>
                <w:color w:val="000000"/>
              </w:rPr>
              <w:t>258</w:t>
            </w:r>
          </w:p>
        </w:tc>
        <w:tc>
          <w:tcPr>
            <w:tcW w:w="1267" w:type="dxa"/>
            <w:tcBorders>
              <w:top w:val="nil"/>
              <w:left w:val="nil"/>
              <w:bottom w:val="nil"/>
              <w:right w:val="nil"/>
            </w:tcBorders>
            <w:shd w:val="clear" w:color="000000" w:fill="FFFFFF"/>
            <w:noWrap/>
            <w:vAlign w:val="bottom"/>
          </w:tcPr>
          <w:p w14:paraId="7C5BC69C"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nil"/>
              <w:right w:val="nil"/>
            </w:tcBorders>
            <w:shd w:val="clear" w:color="000000" w:fill="FFFFFF"/>
            <w:noWrap/>
            <w:vAlign w:val="bottom"/>
          </w:tcPr>
          <w:p w14:paraId="67DF4282" w14:textId="77777777" w:rsidR="003E7BB8" w:rsidRPr="00BC003B" w:rsidRDefault="003E7BB8" w:rsidP="006F2FD5">
            <w:pPr>
              <w:pStyle w:val="TableText"/>
              <w:ind w:right="288"/>
            </w:pPr>
            <w:r w:rsidRPr="00BC003B">
              <w:rPr>
                <w:color w:val="000000"/>
              </w:rPr>
              <w:t>51.6</w:t>
            </w:r>
          </w:p>
        </w:tc>
        <w:tc>
          <w:tcPr>
            <w:tcW w:w="1267" w:type="dxa"/>
            <w:tcBorders>
              <w:top w:val="nil"/>
              <w:left w:val="nil"/>
              <w:bottom w:val="nil"/>
              <w:right w:val="nil"/>
            </w:tcBorders>
            <w:shd w:val="clear" w:color="000000" w:fill="FFFFFF"/>
            <w:vAlign w:val="bottom"/>
          </w:tcPr>
          <w:p w14:paraId="7B076E88" w14:textId="77777777" w:rsidR="003E7BB8" w:rsidRPr="00BC003B" w:rsidRDefault="003E7BB8" w:rsidP="006F2FD5">
            <w:pPr>
              <w:pStyle w:val="TableText"/>
              <w:ind w:right="288"/>
            </w:pPr>
            <w:r w:rsidRPr="00BC003B">
              <w:rPr>
                <w:color w:val="000000"/>
              </w:rPr>
              <w:t>15.9</w:t>
            </w:r>
          </w:p>
        </w:tc>
      </w:tr>
      <w:tr w:rsidR="003E7BB8" w:rsidRPr="00BC003B" w14:paraId="2AF42265" w14:textId="77777777" w:rsidTr="006A517A">
        <w:trPr>
          <w:trHeight w:val="315"/>
        </w:trPr>
        <w:tc>
          <w:tcPr>
            <w:tcW w:w="7921" w:type="dxa"/>
            <w:noWrap/>
          </w:tcPr>
          <w:p w14:paraId="1225E874"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535363D6" w14:textId="77777777" w:rsidR="003E7BB8" w:rsidRPr="00BC003B" w:rsidRDefault="003E7BB8" w:rsidP="00F66FBA">
            <w:pPr>
              <w:pStyle w:val="TableText"/>
            </w:pPr>
            <w:r w:rsidRPr="00BC003B">
              <w:rPr>
                <w:color w:val="000000"/>
              </w:rPr>
              <w:t>13</w:t>
            </w:r>
          </w:p>
        </w:tc>
        <w:tc>
          <w:tcPr>
            <w:tcW w:w="1267" w:type="dxa"/>
            <w:tcBorders>
              <w:top w:val="nil"/>
              <w:left w:val="nil"/>
              <w:bottom w:val="nil"/>
              <w:right w:val="nil"/>
            </w:tcBorders>
            <w:shd w:val="clear" w:color="000000" w:fill="FFFFFF"/>
            <w:noWrap/>
            <w:vAlign w:val="bottom"/>
          </w:tcPr>
          <w:p w14:paraId="4129DD56"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noWrap/>
            <w:vAlign w:val="bottom"/>
          </w:tcPr>
          <w:p w14:paraId="7E1D08DA" w14:textId="77777777" w:rsidR="003E7BB8" w:rsidRPr="00BC003B" w:rsidRDefault="003E7BB8" w:rsidP="006F2FD5">
            <w:pPr>
              <w:pStyle w:val="TableText"/>
              <w:ind w:right="288"/>
            </w:pPr>
            <w:r w:rsidRPr="00BC003B">
              <w:rPr>
                <w:color w:val="000000"/>
              </w:rPr>
              <w:t>69.2</w:t>
            </w:r>
          </w:p>
        </w:tc>
        <w:tc>
          <w:tcPr>
            <w:tcW w:w="1267" w:type="dxa"/>
            <w:tcBorders>
              <w:top w:val="nil"/>
              <w:left w:val="nil"/>
              <w:bottom w:val="nil"/>
              <w:right w:val="nil"/>
            </w:tcBorders>
            <w:shd w:val="clear" w:color="000000" w:fill="FFFFFF"/>
            <w:vAlign w:val="bottom"/>
          </w:tcPr>
          <w:p w14:paraId="3AE98084" w14:textId="77777777" w:rsidR="003E7BB8" w:rsidRPr="00BC003B" w:rsidRDefault="003E7BB8" w:rsidP="006F2FD5">
            <w:pPr>
              <w:pStyle w:val="TableText"/>
              <w:ind w:right="288"/>
            </w:pPr>
            <w:r w:rsidRPr="00BC003B">
              <w:rPr>
                <w:color w:val="000000"/>
              </w:rPr>
              <w:t>7.7</w:t>
            </w:r>
          </w:p>
        </w:tc>
      </w:tr>
      <w:tr w:rsidR="003E7BB8" w:rsidRPr="00BC003B" w14:paraId="55CF0066" w14:textId="77777777" w:rsidTr="006A517A">
        <w:trPr>
          <w:trHeight w:val="315"/>
        </w:trPr>
        <w:tc>
          <w:tcPr>
            <w:tcW w:w="7921" w:type="dxa"/>
            <w:noWrap/>
          </w:tcPr>
          <w:p w14:paraId="72D83961"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6C1E4362" w14:textId="77777777" w:rsidR="003E7BB8" w:rsidRPr="00BC003B" w:rsidRDefault="003E7BB8" w:rsidP="00F66FBA">
            <w:pPr>
              <w:pStyle w:val="TableText"/>
            </w:pPr>
            <w:r w:rsidRPr="00BC003B">
              <w:rPr>
                <w:color w:val="000000"/>
              </w:rPr>
              <w:t>18</w:t>
            </w:r>
          </w:p>
        </w:tc>
        <w:tc>
          <w:tcPr>
            <w:tcW w:w="1267" w:type="dxa"/>
            <w:tcBorders>
              <w:top w:val="nil"/>
              <w:left w:val="nil"/>
              <w:bottom w:val="nil"/>
              <w:right w:val="nil"/>
            </w:tcBorders>
            <w:shd w:val="clear" w:color="000000" w:fill="FFFFFF"/>
            <w:noWrap/>
            <w:vAlign w:val="bottom"/>
          </w:tcPr>
          <w:p w14:paraId="600BFE43" w14:textId="77777777" w:rsidR="003E7BB8" w:rsidRPr="00BC003B" w:rsidRDefault="003E7BB8" w:rsidP="006F2FD5">
            <w:pPr>
              <w:pStyle w:val="TableText"/>
              <w:ind w:right="288"/>
            </w:pPr>
            <w:r w:rsidRPr="00BC003B">
              <w:rPr>
                <w:color w:val="000000"/>
              </w:rPr>
              <w:t>61.1</w:t>
            </w:r>
          </w:p>
        </w:tc>
        <w:tc>
          <w:tcPr>
            <w:tcW w:w="1267" w:type="dxa"/>
            <w:tcBorders>
              <w:top w:val="nil"/>
              <w:left w:val="nil"/>
              <w:bottom w:val="nil"/>
              <w:right w:val="nil"/>
            </w:tcBorders>
            <w:shd w:val="clear" w:color="000000" w:fill="FFFFFF"/>
            <w:noWrap/>
            <w:vAlign w:val="bottom"/>
          </w:tcPr>
          <w:p w14:paraId="47262D53" w14:textId="77777777" w:rsidR="003E7BB8" w:rsidRPr="00BC003B" w:rsidRDefault="003E7BB8" w:rsidP="006F2FD5">
            <w:pPr>
              <w:pStyle w:val="TableText"/>
              <w:ind w:right="288"/>
            </w:pPr>
            <w:r w:rsidRPr="00BC003B">
              <w:rPr>
                <w:color w:val="000000"/>
              </w:rPr>
              <w:t>33.3</w:t>
            </w:r>
          </w:p>
        </w:tc>
        <w:tc>
          <w:tcPr>
            <w:tcW w:w="1267" w:type="dxa"/>
            <w:tcBorders>
              <w:top w:val="nil"/>
              <w:left w:val="nil"/>
              <w:bottom w:val="nil"/>
              <w:right w:val="nil"/>
            </w:tcBorders>
            <w:shd w:val="clear" w:color="000000" w:fill="FFFFFF"/>
            <w:vAlign w:val="bottom"/>
          </w:tcPr>
          <w:p w14:paraId="1EA5B2F4" w14:textId="77777777" w:rsidR="003E7BB8" w:rsidRPr="00BC003B" w:rsidRDefault="003E7BB8" w:rsidP="006F2FD5">
            <w:pPr>
              <w:pStyle w:val="TableText"/>
              <w:ind w:right="288"/>
            </w:pPr>
            <w:r w:rsidRPr="00BC003B">
              <w:rPr>
                <w:color w:val="000000"/>
              </w:rPr>
              <w:t>5.6</w:t>
            </w:r>
          </w:p>
        </w:tc>
      </w:tr>
      <w:tr w:rsidR="003E7BB8" w:rsidRPr="00BC003B" w14:paraId="03F31823" w14:textId="77777777" w:rsidTr="006A517A">
        <w:trPr>
          <w:trHeight w:val="315"/>
        </w:trPr>
        <w:tc>
          <w:tcPr>
            <w:tcW w:w="7921" w:type="dxa"/>
            <w:noWrap/>
          </w:tcPr>
          <w:p w14:paraId="014F2705"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549895C0" w14:textId="77777777" w:rsidR="003E7BB8" w:rsidRPr="00BC003B" w:rsidRDefault="003E7BB8" w:rsidP="00F66FBA">
            <w:pPr>
              <w:pStyle w:val="TableText"/>
            </w:pPr>
            <w:r w:rsidRPr="00BC003B">
              <w:rPr>
                <w:color w:val="000000"/>
              </w:rPr>
              <w:t>310</w:t>
            </w:r>
          </w:p>
        </w:tc>
        <w:tc>
          <w:tcPr>
            <w:tcW w:w="1267" w:type="dxa"/>
            <w:tcBorders>
              <w:top w:val="nil"/>
              <w:left w:val="nil"/>
              <w:bottom w:val="nil"/>
              <w:right w:val="nil"/>
            </w:tcBorders>
            <w:shd w:val="clear" w:color="000000" w:fill="FFFFFF"/>
            <w:noWrap/>
            <w:vAlign w:val="bottom"/>
          </w:tcPr>
          <w:p w14:paraId="7CB5C3A9" w14:textId="77777777" w:rsidR="003E7BB8" w:rsidRPr="00BC003B" w:rsidRDefault="003E7BB8" w:rsidP="006F2FD5">
            <w:pPr>
              <w:pStyle w:val="TableText"/>
              <w:ind w:right="288"/>
            </w:pPr>
            <w:r w:rsidRPr="00BC003B">
              <w:rPr>
                <w:color w:val="000000"/>
              </w:rPr>
              <w:t>26.5</w:t>
            </w:r>
          </w:p>
        </w:tc>
        <w:tc>
          <w:tcPr>
            <w:tcW w:w="1267" w:type="dxa"/>
            <w:tcBorders>
              <w:top w:val="nil"/>
              <w:left w:val="nil"/>
              <w:bottom w:val="nil"/>
              <w:right w:val="nil"/>
            </w:tcBorders>
            <w:shd w:val="clear" w:color="000000" w:fill="FFFFFF"/>
            <w:noWrap/>
            <w:vAlign w:val="bottom"/>
          </w:tcPr>
          <w:p w14:paraId="642018B0" w14:textId="77777777" w:rsidR="003E7BB8" w:rsidRPr="00BC003B" w:rsidRDefault="003E7BB8" w:rsidP="006F2FD5">
            <w:pPr>
              <w:pStyle w:val="TableText"/>
              <w:ind w:right="288"/>
            </w:pPr>
            <w:r w:rsidRPr="00BC003B">
              <w:rPr>
                <w:color w:val="000000"/>
              </w:rPr>
              <w:t>57.1</w:t>
            </w:r>
          </w:p>
        </w:tc>
        <w:tc>
          <w:tcPr>
            <w:tcW w:w="1267" w:type="dxa"/>
            <w:tcBorders>
              <w:top w:val="nil"/>
              <w:left w:val="nil"/>
              <w:bottom w:val="nil"/>
              <w:right w:val="nil"/>
            </w:tcBorders>
            <w:shd w:val="clear" w:color="000000" w:fill="FFFFFF"/>
            <w:vAlign w:val="bottom"/>
          </w:tcPr>
          <w:p w14:paraId="3E60002A" w14:textId="77777777" w:rsidR="003E7BB8" w:rsidRPr="00BC003B" w:rsidRDefault="003E7BB8" w:rsidP="006F2FD5">
            <w:pPr>
              <w:pStyle w:val="TableText"/>
              <w:ind w:right="288"/>
            </w:pPr>
            <w:r w:rsidRPr="00BC003B">
              <w:rPr>
                <w:color w:val="000000"/>
              </w:rPr>
              <w:t>16.5</w:t>
            </w:r>
          </w:p>
        </w:tc>
      </w:tr>
      <w:tr w:rsidR="003E7BB8" w:rsidRPr="00BC003B" w14:paraId="21AD1CF8" w14:textId="77777777" w:rsidTr="006A517A">
        <w:trPr>
          <w:trHeight w:val="315"/>
        </w:trPr>
        <w:tc>
          <w:tcPr>
            <w:tcW w:w="7921" w:type="dxa"/>
            <w:noWrap/>
          </w:tcPr>
          <w:p w14:paraId="1FF1B821"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1731936C" w14:textId="77777777" w:rsidR="003E7BB8" w:rsidRPr="00BC003B" w:rsidRDefault="003E7BB8" w:rsidP="00F66FBA">
            <w:pPr>
              <w:pStyle w:val="TableText"/>
            </w:pPr>
            <w:r w:rsidRPr="00BC003B">
              <w:rPr>
                <w:color w:val="000000"/>
              </w:rPr>
              <w:t>168</w:t>
            </w:r>
          </w:p>
        </w:tc>
        <w:tc>
          <w:tcPr>
            <w:tcW w:w="1267" w:type="dxa"/>
            <w:tcBorders>
              <w:top w:val="nil"/>
              <w:left w:val="nil"/>
              <w:bottom w:val="nil"/>
              <w:right w:val="nil"/>
            </w:tcBorders>
            <w:shd w:val="clear" w:color="000000" w:fill="FFFFFF"/>
            <w:noWrap/>
            <w:vAlign w:val="bottom"/>
          </w:tcPr>
          <w:p w14:paraId="63F14A02" w14:textId="77777777" w:rsidR="003E7BB8" w:rsidRPr="00BC003B" w:rsidRDefault="003E7BB8" w:rsidP="006F2FD5">
            <w:pPr>
              <w:pStyle w:val="TableText"/>
              <w:ind w:right="288"/>
            </w:pPr>
            <w:r w:rsidRPr="00BC003B">
              <w:rPr>
                <w:color w:val="000000"/>
              </w:rPr>
              <w:t>40.5</w:t>
            </w:r>
          </w:p>
        </w:tc>
        <w:tc>
          <w:tcPr>
            <w:tcW w:w="1267" w:type="dxa"/>
            <w:tcBorders>
              <w:top w:val="nil"/>
              <w:left w:val="nil"/>
              <w:bottom w:val="nil"/>
              <w:right w:val="nil"/>
            </w:tcBorders>
            <w:shd w:val="clear" w:color="000000" w:fill="FFFFFF"/>
            <w:noWrap/>
            <w:vAlign w:val="bottom"/>
          </w:tcPr>
          <w:p w14:paraId="3AB11C46" w14:textId="77777777" w:rsidR="003E7BB8" w:rsidRPr="00BC003B" w:rsidRDefault="003E7BB8" w:rsidP="006F2FD5">
            <w:pPr>
              <w:pStyle w:val="TableText"/>
              <w:ind w:right="288"/>
            </w:pPr>
            <w:r w:rsidRPr="00BC003B">
              <w:rPr>
                <w:color w:val="000000"/>
              </w:rPr>
              <w:t>50.6</w:t>
            </w:r>
          </w:p>
        </w:tc>
        <w:tc>
          <w:tcPr>
            <w:tcW w:w="1267" w:type="dxa"/>
            <w:tcBorders>
              <w:top w:val="nil"/>
              <w:left w:val="nil"/>
              <w:bottom w:val="nil"/>
              <w:right w:val="nil"/>
            </w:tcBorders>
            <w:shd w:val="clear" w:color="000000" w:fill="FFFFFF"/>
            <w:vAlign w:val="bottom"/>
          </w:tcPr>
          <w:p w14:paraId="37967256" w14:textId="77777777" w:rsidR="003E7BB8" w:rsidRPr="00BC003B" w:rsidRDefault="003E7BB8" w:rsidP="006F2FD5">
            <w:pPr>
              <w:pStyle w:val="TableText"/>
              <w:ind w:right="288"/>
            </w:pPr>
            <w:r w:rsidRPr="00BC003B">
              <w:rPr>
                <w:color w:val="000000"/>
              </w:rPr>
              <w:t>8.9</w:t>
            </w:r>
          </w:p>
        </w:tc>
      </w:tr>
      <w:tr w:rsidR="003E7BB8" w:rsidRPr="00BC003B" w14:paraId="47749472" w14:textId="77777777" w:rsidTr="006A517A">
        <w:trPr>
          <w:trHeight w:val="315"/>
        </w:trPr>
        <w:tc>
          <w:tcPr>
            <w:tcW w:w="7921" w:type="dxa"/>
            <w:noWrap/>
          </w:tcPr>
          <w:p w14:paraId="093D13C3"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072BE620" w14:textId="77777777" w:rsidR="003E7BB8" w:rsidRPr="00BC003B" w:rsidRDefault="003E7BB8" w:rsidP="00F66FBA">
            <w:pPr>
              <w:pStyle w:val="TableText"/>
            </w:pPr>
            <w:r w:rsidRPr="00BC003B">
              <w:rPr>
                <w:color w:val="000000"/>
              </w:rPr>
              <w:t>2,878</w:t>
            </w:r>
          </w:p>
        </w:tc>
        <w:tc>
          <w:tcPr>
            <w:tcW w:w="1267" w:type="dxa"/>
            <w:tcBorders>
              <w:top w:val="nil"/>
              <w:left w:val="nil"/>
              <w:bottom w:val="nil"/>
              <w:right w:val="nil"/>
            </w:tcBorders>
            <w:shd w:val="clear" w:color="000000" w:fill="FFFFFF"/>
            <w:noWrap/>
            <w:vAlign w:val="bottom"/>
          </w:tcPr>
          <w:p w14:paraId="3A281BA3" w14:textId="77777777" w:rsidR="003E7BB8" w:rsidRPr="00BC003B" w:rsidRDefault="003E7BB8" w:rsidP="006F2FD5">
            <w:pPr>
              <w:pStyle w:val="TableText"/>
              <w:ind w:right="288"/>
            </w:pPr>
            <w:r w:rsidRPr="00BC003B">
              <w:rPr>
                <w:color w:val="000000"/>
              </w:rPr>
              <w:t>53.1</w:t>
            </w:r>
          </w:p>
        </w:tc>
        <w:tc>
          <w:tcPr>
            <w:tcW w:w="1267" w:type="dxa"/>
            <w:tcBorders>
              <w:top w:val="nil"/>
              <w:left w:val="nil"/>
              <w:bottom w:val="nil"/>
              <w:right w:val="nil"/>
            </w:tcBorders>
            <w:shd w:val="clear" w:color="000000" w:fill="FFFFFF"/>
            <w:noWrap/>
            <w:vAlign w:val="bottom"/>
          </w:tcPr>
          <w:p w14:paraId="2FB91707" w14:textId="77777777" w:rsidR="003E7BB8" w:rsidRPr="00BC003B" w:rsidRDefault="003E7BB8" w:rsidP="006F2FD5">
            <w:pPr>
              <w:pStyle w:val="TableText"/>
              <w:ind w:right="288"/>
            </w:pPr>
            <w:r w:rsidRPr="00BC003B">
              <w:rPr>
                <w:color w:val="000000"/>
              </w:rPr>
              <w:t>39.7</w:t>
            </w:r>
          </w:p>
        </w:tc>
        <w:tc>
          <w:tcPr>
            <w:tcW w:w="1267" w:type="dxa"/>
            <w:tcBorders>
              <w:top w:val="nil"/>
              <w:left w:val="nil"/>
              <w:bottom w:val="nil"/>
              <w:right w:val="nil"/>
            </w:tcBorders>
            <w:shd w:val="clear" w:color="000000" w:fill="FFFFFF"/>
            <w:vAlign w:val="bottom"/>
          </w:tcPr>
          <w:p w14:paraId="6AB54713" w14:textId="77777777" w:rsidR="003E7BB8" w:rsidRPr="00BC003B" w:rsidRDefault="003E7BB8" w:rsidP="006F2FD5">
            <w:pPr>
              <w:pStyle w:val="TableText"/>
              <w:ind w:right="288"/>
            </w:pPr>
            <w:r w:rsidRPr="00BC003B">
              <w:rPr>
                <w:color w:val="000000"/>
              </w:rPr>
              <w:t>7.3</w:t>
            </w:r>
          </w:p>
        </w:tc>
      </w:tr>
      <w:tr w:rsidR="003E7BB8" w:rsidRPr="00BC003B" w14:paraId="23E9887E" w14:textId="77777777" w:rsidTr="006A517A">
        <w:trPr>
          <w:trHeight w:val="315"/>
        </w:trPr>
        <w:tc>
          <w:tcPr>
            <w:tcW w:w="7921" w:type="dxa"/>
            <w:noWrap/>
          </w:tcPr>
          <w:p w14:paraId="5E6FAC82"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7D39E1EC" w14:textId="77777777" w:rsidR="003E7BB8" w:rsidRPr="00BC003B" w:rsidRDefault="003E7BB8" w:rsidP="00F66FBA">
            <w:pPr>
              <w:pStyle w:val="TableText"/>
            </w:pPr>
            <w:r w:rsidRPr="00BC003B">
              <w:rPr>
                <w:color w:val="000000"/>
              </w:rPr>
              <w:t>8,528</w:t>
            </w:r>
          </w:p>
        </w:tc>
        <w:tc>
          <w:tcPr>
            <w:tcW w:w="1267" w:type="dxa"/>
            <w:tcBorders>
              <w:top w:val="nil"/>
              <w:left w:val="nil"/>
              <w:bottom w:val="nil"/>
              <w:right w:val="nil"/>
            </w:tcBorders>
            <w:shd w:val="clear" w:color="000000" w:fill="FFFFFF"/>
            <w:noWrap/>
            <w:vAlign w:val="bottom"/>
          </w:tcPr>
          <w:p w14:paraId="309D0DC0" w14:textId="77777777" w:rsidR="003E7BB8" w:rsidRPr="00BC003B" w:rsidRDefault="003E7BB8" w:rsidP="006F2FD5">
            <w:pPr>
              <w:pStyle w:val="TableText"/>
              <w:ind w:right="288"/>
            </w:pPr>
            <w:r w:rsidRPr="00BC003B">
              <w:rPr>
                <w:color w:val="000000"/>
              </w:rPr>
              <w:t>67.0</w:t>
            </w:r>
          </w:p>
        </w:tc>
        <w:tc>
          <w:tcPr>
            <w:tcW w:w="1267" w:type="dxa"/>
            <w:tcBorders>
              <w:top w:val="nil"/>
              <w:left w:val="nil"/>
              <w:bottom w:val="nil"/>
              <w:right w:val="nil"/>
            </w:tcBorders>
            <w:shd w:val="clear" w:color="000000" w:fill="FFFFFF"/>
            <w:noWrap/>
            <w:vAlign w:val="bottom"/>
          </w:tcPr>
          <w:p w14:paraId="142551B3" w14:textId="77777777" w:rsidR="003E7BB8" w:rsidRPr="00BC003B" w:rsidRDefault="003E7BB8" w:rsidP="006F2FD5">
            <w:pPr>
              <w:pStyle w:val="TableText"/>
              <w:ind w:right="288"/>
            </w:pPr>
            <w:r w:rsidRPr="00BC003B">
              <w:rPr>
                <w:color w:val="000000"/>
              </w:rPr>
              <w:t>30.3</w:t>
            </w:r>
          </w:p>
        </w:tc>
        <w:tc>
          <w:tcPr>
            <w:tcW w:w="1267" w:type="dxa"/>
            <w:tcBorders>
              <w:top w:val="nil"/>
              <w:left w:val="nil"/>
              <w:bottom w:val="nil"/>
              <w:right w:val="nil"/>
            </w:tcBorders>
            <w:shd w:val="clear" w:color="000000" w:fill="FFFFFF"/>
            <w:vAlign w:val="bottom"/>
          </w:tcPr>
          <w:p w14:paraId="76BBF66C" w14:textId="77777777" w:rsidR="003E7BB8" w:rsidRPr="00BC003B" w:rsidRDefault="003E7BB8" w:rsidP="006F2FD5">
            <w:pPr>
              <w:pStyle w:val="TableText"/>
              <w:ind w:right="288"/>
            </w:pPr>
            <w:r w:rsidRPr="00BC003B">
              <w:rPr>
                <w:color w:val="000000"/>
              </w:rPr>
              <w:t>2.7</w:t>
            </w:r>
          </w:p>
        </w:tc>
      </w:tr>
      <w:tr w:rsidR="003E7BB8" w:rsidRPr="00BC003B" w14:paraId="38C990E5" w14:textId="77777777" w:rsidTr="006A517A">
        <w:trPr>
          <w:trHeight w:val="315"/>
        </w:trPr>
        <w:tc>
          <w:tcPr>
            <w:tcW w:w="7921" w:type="dxa"/>
            <w:tcBorders>
              <w:bottom w:val="nil"/>
            </w:tcBorders>
            <w:noWrap/>
          </w:tcPr>
          <w:p w14:paraId="51261BF8"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3E0BDCE6" w14:textId="77777777" w:rsidR="003E7BB8" w:rsidRPr="00BC003B" w:rsidRDefault="003E7BB8" w:rsidP="00F66FBA">
            <w:pPr>
              <w:pStyle w:val="TableText"/>
            </w:pPr>
            <w:r w:rsidRPr="00BC003B">
              <w:rPr>
                <w:color w:val="000000"/>
              </w:rPr>
              <w:t>351</w:t>
            </w:r>
          </w:p>
        </w:tc>
        <w:tc>
          <w:tcPr>
            <w:tcW w:w="1267" w:type="dxa"/>
            <w:tcBorders>
              <w:top w:val="nil"/>
              <w:left w:val="nil"/>
              <w:bottom w:val="nil"/>
              <w:right w:val="nil"/>
            </w:tcBorders>
            <w:shd w:val="clear" w:color="000000" w:fill="FFFFFF"/>
            <w:noWrap/>
            <w:vAlign w:val="bottom"/>
          </w:tcPr>
          <w:p w14:paraId="68263B4B" w14:textId="77777777" w:rsidR="003E7BB8" w:rsidRPr="00BC003B" w:rsidRDefault="003E7BB8" w:rsidP="006F2FD5">
            <w:pPr>
              <w:pStyle w:val="TableText"/>
              <w:ind w:right="288"/>
            </w:pPr>
            <w:r w:rsidRPr="00BC003B">
              <w:rPr>
                <w:color w:val="000000"/>
              </w:rPr>
              <w:t>61.0</w:t>
            </w:r>
          </w:p>
        </w:tc>
        <w:tc>
          <w:tcPr>
            <w:tcW w:w="1267" w:type="dxa"/>
            <w:tcBorders>
              <w:top w:val="nil"/>
              <w:left w:val="nil"/>
              <w:bottom w:val="nil"/>
              <w:right w:val="nil"/>
            </w:tcBorders>
            <w:shd w:val="clear" w:color="000000" w:fill="FFFFFF"/>
            <w:noWrap/>
            <w:vAlign w:val="bottom"/>
          </w:tcPr>
          <w:p w14:paraId="1DBDA0FD" w14:textId="77777777" w:rsidR="003E7BB8" w:rsidRPr="00BC003B" w:rsidRDefault="003E7BB8" w:rsidP="006F2FD5">
            <w:pPr>
              <w:pStyle w:val="TableText"/>
              <w:ind w:right="288"/>
            </w:pPr>
            <w:r w:rsidRPr="00BC003B">
              <w:rPr>
                <w:color w:val="000000"/>
              </w:rPr>
              <w:t>31.1</w:t>
            </w:r>
          </w:p>
        </w:tc>
        <w:tc>
          <w:tcPr>
            <w:tcW w:w="1267" w:type="dxa"/>
            <w:tcBorders>
              <w:top w:val="nil"/>
              <w:left w:val="nil"/>
              <w:bottom w:val="nil"/>
              <w:right w:val="nil"/>
            </w:tcBorders>
            <w:shd w:val="clear" w:color="000000" w:fill="FFFFFF"/>
            <w:vAlign w:val="bottom"/>
          </w:tcPr>
          <w:p w14:paraId="0ED5BD3D" w14:textId="77777777" w:rsidR="003E7BB8" w:rsidRPr="00BC003B" w:rsidRDefault="003E7BB8" w:rsidP="006F2FD5">
            <w:pPr>
              <w:pStyle w:val="TableText"/>
              <w:ind w:right="288"/>
            </w:pPr>
            <w:r w:rsidRPr="00BC003B">
              <w:rPr>
                <w:color w:val="000000"/>
              </w:rPr>
              <w:t>8.0</w:t>
            </w:r>
          </w:p>
        </w:tc>
      </w:tr>
      <w:tr w:rsidR="003E7BB8" w:rsidRPr="00BC003B" w14:paraId="7D4AE9AD" w14:textId="77777777" w:rsidTr="006A517A">
        <w:trPr>
          <w:trHeight w:val="315"/>
        </w:trPr>
        <w:tc>
          <w:tcPr>
            <w:tcW w:w="7921" w:type="dxa"/>
            <w:tcBorders>
              <w:top w:val="nil"/>
              <w:bottom w:val="nil"/>
            </w:tcBorders>
            <w:noWrap/>
          </w:tcPr>
          <w:p w14:paraId="27C882D3"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524FA621" w14:textId="77777777" w:rsidR="003E7BB8" w:rsidRPr="00BC003B" w:rsidRDefault="003E7BB8" w:rsidP="00F66FBA">
            <w:pPr>
              <w:pStyle w:val="TableText"/>
            </w:pPr>
            <w:r w:rsidRPr="00BC003B">
              <w:rPr>
                <w:color w:val="000000"/>
              </w:rPr>
              <w:t>997</w:t>
            </w:r>
          </w:p>
        </w:tc>
        <w:tc>
          <w:tcPr>
            <w:tcW w:w="1267" w:type="dxa"/>
            <w:tcBorders>
              <w:top w:val="nil"/>
              <w:left w:val="nil"/>
              <w:bottom w:val="nil"/>
              <w:right w:val="nil"/>
            </w:tcBorders>
            <w:shd w:val="clear" w:color="000000" w:fill="FFFFFF"/>
            <w:noWrap/>
            <w:vAlign w:val="bottom"/>
          </w:tcPr>
          <w:p w14:paraId="54A512C8" w14:textId="77777777" w:rsidR="003E7BB8" w:rsidRPr="00BC003B" w:rsidRDefault="003E7BB8" w:rsidP="006F2FD5">
            <w:pPr>
              <w:pStyle w:val="TableText"/>
              <w:ind w:right="288"/>
            </w:pPr>
            <w:r w:rsidRPr="00BC003B">
              <w:rPr>
                <w:color w:val="000000"/>
              </w:rPr>
              <w:t>81.4</w:t>
            </w:r>
          </w:p>
        </w:tc>
        <w:tc>
          <w:tcPr>
            <w:tcW w:w="1267" w:type="dxa"/>
            <w:tcBorders>
              <w:top w:val="nil"/>
              <w:left w:val="nil"/>
              <w:bottom w:val="nil"/>
              <w:right w:val="nil"/>
            </w:tcBorders>
            <w:shd w:val="clear" w:color="000000" w:fill="FFFFFF"/>
            <w:noWrap/>
            <w:vAlign w:val="bottom"/>
          </w:tcPr>
          <w:p w14:paraId="5BCE77D8" w14:textId="77777777" w:rsidR="003E7BB8" w:rsidRPr="00BC003B" w:rsidRDefault="003E7BB8" w:rsidP="006F2FD5">
            <w:pPr>
              <w:pStyle w:val="TableText"/>
              <w:ind w:right="288"/>
            </w:pPr>
            <w:r w:rsidRPr="00BC003B">
              <w:rPr>
                <w:color w:val="000000"/>
              </w:rPr>
              <w:t>17.8</w:t>
            </w:r>
          </w:p>
        </w:tc>
        <w:tc>
          <w:tcPr>
            <w:tcW w:w="1267" w:type="dxa"/>
            <w:tcBorders>
              <w:top w:val="nil"/>
              <w:left w:val="nil"/>
              <w:bottom w:val="nil"/>
              <w:right w:val="nil"/>
            </w:tcBorders>
            <w:shd w:val="clear" w:color="000000" w:fill="FFFFFF"/>
            <w:vAlign w:val="bottom"/>
          </w:tcPr>
          <w:p w14:paraId="1AD8769B" w14:textId="77777777" w:rsidR="003E7BB8" w:rsidRPr="00BC003B" w:rsidRDefault="003E7BB8" w:rsidP="006F2FD5">
            <w:pPr>
              <w:pStyle w:val="TableText"/>
              <w:ind w:right="288"/>
            </w:pPr>
            <w:r w:rsidRPr="00BC003B">
              <w:rPr>
                <w:color w:val="000000"/>
              </w:rPr>
              <w:t>0.8</w:t>
            </w:r>
          </w:p>
        </w:tc>
      </w:tr>
      <w:tr w:rsidR="003E7BB8" w:rsidRPr="00BC003B" w14:paraId="15199406" w14:textId="77777777" w:rsidTr="006A517A">
        <w:trPr>
          <w:trHeight w:val="315"/>
        </w:trPr>
        <w:tc>
          <w:tcPr>
            <w:tcW w:w="7921" w:type="dxa"/>
            <w:tcBorders>
              <w:top w:val="nil"/>
            </w:tcBorders>
            <w:noWrap/>
          </w:tcPr>
          <w:p w14:paraId="3DF39C17"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45B7FD24" w14:textId="77777777" w:rsidR="003E7BB8" w:rsidRPr="00BC003B" w:rsidRDefault="003E7BB8" w:rsidP="00F66FBA">
            <w:pPr>
              <w:pStyle w:val="TableText"/>
            </w:pPr>
            <w:r w:rsidRPr="00BC003B">
              <w:rPr>
                <w:color w:val="000000"/>
              </w:rPr>
              <w:t>3,024</w:t>
            </w:r>
          </w:p>
        </w:tc>
        <w:tc>
          <w:tcPr>
            <w:tcW w:w="1267" w:type="dxa"/>
            <w:tcBorders>
              <w:top w:val="nil"/>
              <w:left w:val="nil"/>
              <w:bottom w:val="nil"/>
              <w:right w:val="nil"/>
            </w:tcBorders>
            <w:shd w:val="clear" w:color="000000" w:fill="FFFFFF"/>
            <w:noWrap/>
            <w:vAlign w:val="bottom"/>
          </w:tcPr>
          <w:p w14:paraId="3E771F4D"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nil"/>
              <w:right w:val="nil"/>
            </w:tcBorders>
            <w:shd w:val="clear" w:color="000000" w:fill="FFFFFF"/>
            <w:noWrap/>
            <w:vAlign w:val="bottom"/>
          </w:tcPr>
          <w:p w14:paraId="7AF8A2EA" w14:textId="77777777" w:rsidR="003E7BB8" w:rsidRPr="00BC003B" w:rsidRDefault="003E7BB8" w:rsidP="006F2FD5">
            <w:pPr>
              <w:pStyle w:val="TableText"/>
              <w:ind w:right="288"/>
            </w:pPr>
            <w:r w:rsidRPr="00BC003B">
              <w:rPr>
                <w:color w:val="000000"/>
              </w:rPr>
              <w:t>46.5</w:t>
            </w:r>
          </w:p>
        </w:tc>
        <w:tc>
          <w:tcPr>
            <w:tcW w:w="1267" w:type="dxa"/>
            <w:tcBorders>
              <w:top w:val="nil"/>
              <w:left w:val="nil"/>
              <w:bottom w:val="nil"/>
              <w:right w:val="nil"/>
            </w:tcBorders>
            <w:shd w:val="clear" w:color="000000" w:fill="FFFFFF"/>
            <w:vAlign w:val="bottom"/>
          </w:tcPr>
          <w:p w14:paraId="2F8ED1F6" w14:textId="77777777" w:rsidR="003E7BB8" w:rsidRPr="00BC003B" w:rsidRDefault="003E7BB8" w:rsidP="006F2FD5">
            <w:pPr>
              <w:pStyle w:val="TableText"/>
              <w:ind w:right="288"/>
            </w:pPr>
            <w:r w:rsidRPr="00BC003B">
              <w:rPr>
                <w:color w:val="000000"/>
              </w:rPr>
              <w:t>18.4</w:t>
            </w:r>
          </w:p>
        </w:tc>
      </w:tr>
      <w:tr w:rsidR="003E7BB8" w:rsidRPr="00BC003B" w14:paraId="42C6000F" w14:textId="77777777" w:rsidTr="006A517A">
        <w:trPr>
          <w:trHeight w:val="315"/>
        </w:trPr>
        <w:tc>
          <w:tcPr>
            <w:tcW w:w="7921" w:type="dxa"/>
            <w:noWrap/>
          </w:tcPr>
          <w:p w14:paraId="115072DD"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5653431A" w14:textId="77777777" w:rsidR="003E7BB8" w:rsidRPr="00BC003B" w:rsidRDefault="003E7BB8" w:rsidP="00F66FBA">
            <w:pPr>
              <w:pStyle w:val="TableText"/>
            </w:pPr>
            <w:r w:rsidRPr="00BC003B">
              <w:rPr>
                <w:color w:val="000000"/>
              </w:rPr>
              <w:t>1,312</w:t>
            </w:r>
          </w:p>
        </w:tc>
        <w:tc>
          <w:tcPr>
            <w:tcW w:w="1267" w:type="dxa"/>
            <w:tcBorders>
              <w:top w:val="nil"/>
              <w:left w:val="nil"/>
              <w:bottom w:val="nil"/>
              <w:right w:val="nil"/>
            </w:tcBorders>
            <w:shd w:val="clear" w:color="000000" w:fill="FFFFFF"/>
            <w:noWrap/>
            <w:vAlign w:val="bottom"/>
          </w:tcPr>
          <w:p w14:paraId="53422CD6"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nil"/>
              <w:right w:val="nil"/>
            </w:tcBorders>
            <w:shd w:val="clear" w:color="000000" w:fill="FFFFFF"/>
            <w:noWrap/>
            <w:vAlign w:val="bottom"/>
          </w:tcPr>
          <w:p w14:paraId="2CBEF944" w14:textId="77777777" w:rsidR="003E7BB8" w:rsidRPr="00BC003B" w:rsidRDefault="003E7BB8" w:rsidP="006F2FD5">
            <w:pPr>
              <w:pStyle w:val="TableText"/>
              <w:ind w:right="288"/>
            </w:pPr>
            <w:r w:rsidRPr="00BC003B">
              <w:rPr>
                <w:color w:val="000000"/>
              </w:rPr>
              <w:t>40.3</w:t>
            </w:r>
          </w:p>
        </w:tc>
        <w:tc>
          <w:tcPr>
            <w:tcW w:w="1267" w:type="dxa"/>
            <w:tcBorders>
              <w:top w:val="nil"/>
              <w:left w:val="nil"/>
              <w:bottom w:val="nil"/>
              <w:right w:val="nil"/>
            </w:tcBorders>
            <w:shd w:val="clear" w:color="000000" w:fill="FFFFFF"/>
            <w:vAlign w:val="bottom"/>
          </w:tcPr>
          <w:p w14:paraId="356D7248" w14:textId="77777777" w:rsidR="003E7BB8" w:rsidRPr="00BC003B" w:rsidRDefault="003E7BB8" w:rsidP="006F2FD5">
            <w:pPr>
              <w:pStyle w:val="TableText"/>
              <w:ind w:right="288"/>
            </w:pPr>
            <w:r w:rsidRPr="00BC003B">
              <w:rPr>
                <w:color w:val="000000"/>
              </w:rPr>
              <w:t>7.7</w:t>
            </w:r>
          </w:p>
        </w:tc>
      </w:tr>
      <w:tr w:rsidR="003E7BB8" w:rsidRPr="00BC003B" w14:paraId="28F3D94B" w14:textId="77777777" w:rsidTr="006A517A">
        <w:trPr>
          <w:trHeight w:val="315"/>
        </w:trPr>
        <w:tc>
          <w:tcPr>
            <w:tcW w:w="7921" w:type="dxa"/>
            <w:tcBorders>
              <w:bottom w:val="nil"/>
            </w:tcBorders>
            <w:noWrap/>
          </w:tcPr>
          <w:p w14:paraId="40FD195D"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48C2DD6D" w14:textId="77777777" w:rsidR="003E7BB8" w:rsidRPr="00BC003B" w:rsidRDefault="003E7BB8" w:rsidP="00F66FBA">
            <w:pPr>
              <w:pStyle w:val="TableText"/>
            </w:pPr>
            <w:r w:rsidRPr="00BC003B">
              <w:rPr>
                <w:color w:val="000000"/>
              </w:rPr>
              <w:t>559</w:t>
            </w:r>
          </w:p>
        </w:tc>
        <w:tc>
          <w:tcPr>
            <w:tcW w:w="1267" w:type="dxa"/>
            <w:tcBorders>
              <w:top w:val="nil"/>
              <w:left w:val="nil"/>
              <w:bottom w:val="nil"/>
              <w:right w:val="nil"/>
            </w:tcBorders>
            <w:shd w:val="clear" w:color="000000" w:fill="FFFFFF"/>
            <w:noWrap/>
            <w:vAlign w:val="bottom"/>
          </w:tcPr>
          <w:p w14:paraId="76B573DD" w14:textId="77777777" w:rsidR="003E7BB8" w:rsidRPr="00BC003B" w:rsidRDefault="003E7BB8" w:rsidP="006F2FD5">
            <w:pPr>
              <w:pStyle w:val="TableText"/>
              <w:ind w:right="288"/>
            </w:pPr>
            <w:r w:rsidRPr="00BC003B">
              <w:rPr>
                <w:color w:val="000000"/>
              </w:rPr>
              <w:t>30.4</w:t>
            </w:r>
          </w:p>
        </w:tc>
        <w:tc>
          <w:tcPr>
            <w:tcW w:w="1267" w:type="dxa"/>
            <w:tcBorders>
              <w:top w:val="nil"/>
              <w:left w:val="nil"/>
              <w:bottom w:val="nil"/>
              <w:right w:val="nil"/>
            </w:tcBorders>
            <w:shd w:val="clear" w:color="000000" w:fill="FFFFFF"/>
            <w:noWrap/>
            <w:vAlign w:val="bottom"/>
          </w:tcPr>
          <w:p w14:paraId="2A2ADA40" w14:textId="77777777" w:rsidR="003E7BB8" w:rsidRPr="00BC003B" w:rsidRDefault="003E7BB8" w:rsidP="006F2FD5">
            <w:pPr>
              <w:pStyle w:val="TableText"/>
              <w:ind w:right="288"/>
            </w:pPr>
            <w:r w:rsidRPr="00BC003B">
              <w:rPr>
                <w:color w:val="000000"/>
              </w:rPr>
              <w:t>46.3</w:t>
            </w:r>
          </w:p>
        </w:tc>
        <w:tc>
          <w:tcPr>
            <w:tcW w:w="1267" w:type="dxa"/>
            <w:tcBorders>
              <w:top w:val="nil"/>
              <w:left w:val="nil"/>
              <w:bottom w:val="nil"/>
              <w:right w:val="nil"/>
            </w:tcBorders>
            <w:shd w:val="clear" w:color="000000" w:fill="FFFFFF"/>
            <w:vAlign w:val="bottom"/>
          </w:tcPr>
          <w:p w14:paraId="4903918E" w14:textId="77777777" w:rsidR="003E7BB8" w:rsidRPr="00BC003B" w:rsidRDefault="003E7BB8" w:rsidP="006F2FD5">
            <w:pPr>
              <w:pStyle w:val="TableText"/>
              <w:ind w:right="288"/>
            </w:pPr>
            <w:r w:rsidRPr="00BC003B">
              <w:rPr>
                <w:color w:val="000000"/>
              </w:rPr>
              <w:t>23.3</w:t>
            </w:r>
          </w:p>
        </w:tc>
      </w:tr>
      <w:tr w:rsidR="003E7BB8" w:rsidRPr="00BC003B" w14:paraId="14BC974A" w14:textId="77777777" w:rsidTr="006A517A">
        <w:trPr>
          <w:trHeight w:val="315"/>
        </w:trPr>
        <w:tc>
          <w:tcPr>
            <w:tcW w:w="7921" w:type="dxa"/>
            <w:tcBorders>
              <w:top w:val="nil"/>
              <w:bottom w:val="single" w:sz="12" w:space="0" w:color="auto"/>
            </w:tcBorders>
            <w:noWrap/>
          </w:tcPr>
          <w:p w14:paraId="2DE3CA85"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16DD139B" w14:textId="77777777" w:rsidR="003E7BB8" w:rsidRPr="00BC003B" w:rsidRDefault="003E7BB8" w:rsidP="00F66FBA">
            <w:pPr>
              <w:pStyle w:val="TableText"/>
            </w:pPr>
            <w:r w:rsidRPr="00BC003B">
              <w:rPr>
                <w:color w:val="000000"/>
              </w:rPr>
              <w:t>342</w:t>
            </w:r>
          </w:p>
        </w:tc>
        <w:tc>
          <w:tcPr>
            <w:tcW w:w="1267" w:type="dxa"/>
            <w:tcBorders>
              <w:top w:val="nil"/>
              <w:left w:val="nil"/>
              <w:bottom w:val="single" w:sz="12" w:space="0" w:color="auto"/>
              <w:right w:val="nil"/>
            </w:tcBorders>
            <w:shd w:val="clear" w:color="000000" w:fill="FFFFFF"/>
            <w:noWrap/>
            <w:vAlign w:val="bottom"/>
          </w:tcPr>
          <w:p w14:paraId="3A45D921" w14:textId="77777777" w:rsidR="003E7BB8" w:rsidRPr="00BC003B" w:rsidRDefault="003E7BB8" w:rsidP="006F2FD5">
            <w:pPr>
              <w:pStyle w:val="TableText"/>
              <w:ind w:right="288"/>
            </w:pPr>
            <w:r w:rsidRPr="00BC003B">
              <w:rPr>
                <w:color w:val="000000"/>
              </w:rPr>
              <w:t>60.5</w:t>
            </w:r>
          </w:p>
        </w:tc>
        <w:tc>
          <w:tcPr>
            <w:tcW w:w="1267" w:type="dxa"/>
            <w:tcBorders>
              <w:top w:val="nil"/>
              <w:left w:val="nil"/>
              <w:bottom w:val="single" w:sz="12" w:space="0" w:color="auto"/>
              <w:right w:val="nil"/>
            </w:tcBorders>
            <w:shd w:val="clear" w:color="000000" w:fill="FFFFFF"/>
            <w:noWrap/>
            <w:vAlign w:val="bottom"/>
          </w:tcPr>
          <w:p w14:paraId="24A7AD31" w14:textId="77777777" w:rsidR="003E7BB8" w:rsidRPr="00BC003B" w:rsidRDefault="003E7BB8" w:rsidP="006F2FD5">
            <w:pPr>
              <w:pStyle w:val="TableText"/>
              <w:ind w:right="288"/>
            </w:pPr>
            <w:r w:rsidRPr="00BC003B">
              <w:rPr>
                <w:color w:val="000000"/>
              </w:rPr>
              <w:t>32.7</w:t>
            </w:r>
          </w:p>
        </w:tc>
        <w:tc>
          <w:tcPr>
            <w:tcW w:w="1267" w:type="dxa"/>
            <w:tcBorders>
              <w:top w:val="nil"/>
              <w:left w:val="nil"/>
              <w:bottom w:val="single" w:sz="12" w:space="0" w:color="auto"/>
              <w:right w:val="nil"/>
            </w:tcBorders>
            <w:shd w:val="clear" w:color="000000" w:fill="FFFFFF"/>
            <w:vAlign w:val="bottom"/>
          </w:tcPr>
          <w:p w14:paraId="4FAC0159" w14:textId="77777777" w:rsidR="003E7BB8" w:rsidRPr="00BC003B" w:rsidRDefault="003E7BB8" w:rsidP="006F2FD5">
            <w:pPr>
              <w:pStyle w:val="TableText"/>
              <w:ind w:right="288"/>
            </w:pPr>
            <w:r w:rsidRPr="00BC003B">
              <w:rPr>
                <w:color w:val="000000"/>
              </w:rPr>
              <w:t>6.7</w:t>
            </w:r>
          </w:p>
        </w:tc>
      </w:tr>
    </w:tbl>
    <w:p w14:paraId="2204B133" w14:textId="77777777" w:rsidR="003E7BB8" w:rsidRPr="00BC003B" w:rsidRDefault="003E7BB8" w:rsidP="002A3626">
      <w:pPr>
        <w:pStyle w:val="Caption"/>
        <w:rPr>
          <w:noProof/>
        </w:rPr>
      </w:pPr>
      <w:bookmarkStart w:id="1139" w:name="_Ref120538031"/>
      <w:bookmarkStart w:id="1140" w:name="_Toc136523426"/>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4</w:t>
      </w:r>
      <w:r w:rsidRPr="00BC003B">
        <w:rPr>
          <w:noProof/>
        </w:rPr>
        <w:fldChar w:fldCharType="end"/>
      </w:r>
      <w:bookmarkEnd w:id="1139"/>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B964F9">
        <w:rPr>
          <w:noProof/>
        </w:rPr>
        <w:t xml:space="preserve"> </w:t>
      </w:r>
      <w:r w:rsidRPr="00BC003B">
        <w:rPr>
          <w:noProof/>
        </w:rPr>
        <w:t>Grade Eleven</w:t>
      </w:r>
      <w:bookmarkEnd w:id="1140"/>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743C86A2"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290EB7A9" w14:textId="77777777" w:rsidR="003E7BB8" w:rsidRPr="00F63CB4" w:rsidRDefault="003E7BB8" w:rsidP="006F2FD5">
            <w:pPr>
              <w:pStyle w:val="TableHead"/>
              <w:rPr>
                <w:b/>
                <w:bCs w:val="0"/>
              </w:rPr>
            </w:pPr>
            <w:r w:rsidRPr="00F63CB4">
              <w:rPr>
                <w:b/>
                <w:bCs w:val="0"/>
              </w:rPr>
              <w:t>Student Group</w:t>
            </w:r>
          </w:p>
        </w:tc>
        <w:tc>
          <w:tcPr>
            <w:tcW w:w="1123" w:type="dxa"/>
          </w:tcPr>
          <w:p w14:paraId="34A8A8D6"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4561D66F"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56C3F1C" w14:textId="77777777" w:rsidR="003E7BB8" w:rsidRPr="00F63CB4" w:rsidRDefault="003E7BB8" w:rsidP="006F2FD5">
            <w:pPr>
              <w:pStyle w:val="TableHead"/>
              <w:rPr>
                <w:b/>
                <w:bCs w:val="0"/>
              </w:rPr>
            </w:pPr>
            <w:r w:rsidRPr="00F63CB4">
              <w:rPr>
                <w:b/>
                <w:bCs w:val="0"/>
              </w:rPr>
              <w:t>Near Standard</w:t>
            </w:r>
          </w:p>
        </w:tc>
        <w:tc>
          <w:tcPr>
            <w:tcW w:w="1267" w:type="dxa"/>
          </w:tcPr>
          <w:p w14:paraId="34BDE665" w14:textId="77777777" w:rsidR="003E7BB8" w:rsidRPr="00F63CB4" w:rsidRDefault="003E7BB8" w:rsidP="006F2FD5">
            <w:pPr>
              <w:pStyle w:val="TableHead"/>
              <w:rPr>
                <w:b/>
                <w:bCs w:val="0"/>
              </w:rPr>
            </w:pPr>
            <w:r w:rsidRPr="00F63CB4">
              <w:rPr>
                <w:b/>
                <w:bCs w:val="0"/>
              </w:rPr>
              <w:t>Above Standard</w:t>
            </w:r>
          </w:p>
        </w:tc>
      </w:tr>
      <w:tr w:rsidR="003E7BB8" w:rsidRPr="00BC003B" w14:paraId="1BFDB63C" w14:textId="77777777" w:rsidTr="006A517A">
        <w:trPr>
          <w:trHeight w:val="315"/>
        </w:trPr>
        <w:tc>
          <w:tcPr>
            <w:tcW w:w="7921" w:type="dxa"/>
            <w:tcBorders>
              <w:top w:val="single" w:sz="4" w:space="0" w:color="auto"/>
              <w:bottom w:val="single" w:sz="4" w:space="0" w:color="auto"/>
            </w:tcBorders>
            <w:noWrap/>
            <w:hideMark/>
          </w:tcPr>
          <w:p w14:paraId="5105DBCD"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68CE377D" w14:textId="77777777" w:rsidR="003E7BB8" w:rsidRPr="00BC003B" w:rsidRDefault="003E7BB8" w:rsidP="00F66FBA">
            <w:pPr>
              <w:pStyle w:val="TableText"/>
            </w:pPr>
            <w:r w:rsidRPr="00BC003B">
              <w:rPr>
                <w:color w:val="000000"/>
              </w:rPr>
              <w:t>284,791</w:t>
            </w:r>
          </w:p>
        </w:tc>
        <w:tc>
          <w:tcPr>
            <w:tcW w:w="1267" w:type="dxa"/>
            <w:tcBorders>
              <w:top w:val="single" w:sz="4" w:space="0" w:color="auto"/>
              <w:left w:val="nil"/>
              <w:bottom w:val="single" w:sz="4" w:space="0" w:color="auto"/>
              <w:right w:val="nil"/>
            </w:tcBorders>
            <w:shd w:val="clear" w:color="000000" w:fill="FFFFFF"/>
            <w:noWrap/>
            <w:vAlign w:val="bottom"/>
          </w:tcPr>
          <w:p w14:paraId="4A33A574" w14:textId="77777777" w:rsidR="003E7BB8" w:rsidRPr="00BC003B" w:rsidRDefault="003E7BB8" w:rsidP="006F2FD5">
            <w:pPr>
              <w:pStyle w:val="TableText"/>
              <w:ind w:right="288"/>
            </w:pPr>
            <w:r w:rsidRPr="00BC003B">
              <w:rPr>
                <w:color w:val="000000"/>
              </w:rPr>
              <w:t>48.2</w:t>
            </w:r>
          </w:p>
        </w:tc>
        <w:tc>
          <w:tcPr>
            <w:tcW w:w="1267" w:type="dxa"/>
            <w:tcBorders>
              <w:top w:val="single" w:sz="4" w:space="0" w:color="auto"/>
              <w:left w:val="nil"/>
              <w:bottom w:val="single" w:sz="4" w:space="0" w:color="auto"/>
              <w:right w:val="nil"/>
            </w:tcBorders>
            <w:shd w:val="clear" w:color="000000" w:fill="FFFFFF"/>
            <w:noWrap/>
            <w:vAlign w:val="bottom"/>
          </w:tcPr>
          <w:p w14:paraId="3A5F3453" w14:textId="77777777" w:rsidR="003E7BB8" w:rsidRPr="00BC003B" w:rsidRDefault="003E7BB8" w:rsidP="006F2FD5">
            <w:pPr>
              <w:pStyle w:val="TableText"/>
              <w:ind w:right="288"/>
            </w:pPr>
            <w:r w:rsidRPr="00BC003B">
              <w:rPr>
                <w:color w:val="000000"/>
              </w:rPr>
              <w:t>38.2</w:t>
            </w:r>
          </w:p>
        </w:tc>
        <w:tc>
          <w:tcPr>
            <w:tcW w:w="1267" w:type="dxa"/>
            <w:tcBorders>
              <w:top w:val="single" w:sz="4" w:space="0" w:color="auto"/>
              <w:left w:val="nil"/>
              <w:bottom w:val="single" w:sz="4" w:space="0" w:color="auto"/>
              <w:right w:val="nil"/>
            </w:tcBorders>
            <w:shd w:val="clear" w:color="000000" w:fill="FFFFFF"/>
            <w:vAlign w:val="bottom"/>
          </w:tcPr>
          <w:p w14:paraId="71671E2E" w14:textId="77777777" w:rsidR="003E7BB8" w:rsidRPr="00BC003B" w:rsidRDefault="003E7BB8" w:rsidP="006F2FD5">
            <w:pPr>
              <w:pStyle w:val="TableText"/>
              <w:ind w:right="288"/>
            </w:pPr>
            <w:r w:rsidRPr="00BC003B">
              <w:rPr>
                <w:color w:val="000000"/>
              </w:rPr>
              <w:t>13.6</w:t>
            </w:r>
          </w:p>
        </w:tc>
      </w:tr>
      <w:tr w:rsidR="003E7BB8" w:rsidRPr="00BC003B" w14:paraId="1CABB1C8" w14:textId="77777777" w:rsidTr="006A517A">
        <w:trPr>
          <w:trHeight w:val="300"/>
        </w:trPr>
        <w:tc>
          <w:tcPr>
            <w:tcW w:w="7921" w:type="dxa"/>
            <w:tcBorders>
              <w:top w:val="single" w:sz="4" w:space="0" w:color="auto"/>
              <w:bottom w:val="nil"/>
            </w:tcBorders>
            <w:noWrap/>
            <w:hideMark/>
          </w:tcPr>
          <w:p w14:paraId="6F44E872"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419656A6" w14:textId="77777777" w:rsidR="003E7BB8" w:rsidRPr="00BC003B" w:rsidRDefault="003E7BB8" w:rsidP="00F66FBA">
            <w:pPr>
              <w:pStyle w:val="TableText"/>
            </w:pPr>
            <w:r w:rsidRPr="00BC003B">
              <w:rPr>
                <w:color w:val="000000"/>
              </w:rPr>
              <w:t>145,132</w:t>
            </w:r>
          </w:p>
        </w:tc>
        <w:tc>
          <w:tcPr>
            <w:tcW w:w="1267" w:type="dxa"/>
            <w:tcBorders>
              <w:top w:val="single" w:sz="4" w:space="0" w:color="auto"/>
              <w:left w:val="nil"/>
              <w:bottom w:val="nil"/>
              <w:right w:val="nil"/>
            </w:tcBorders>
            <w:shd w:val="clear" w:color="000000" w:fill="FFFFFF"/>
            <w:noWrap/>
            <w:vAlign w:val="bottom"/>
          </w:tcPr>
          <w:p w14:paraId="3F86F43F" w14:textId="77777777" w:rsidR="003E7BB8" w:rsidRPr="00BC003B" w:rsidRDefault="003E7BB8" w:rsidP="006F2FD5">
            <w:pPr>
              <w:pStyle w:val="TableText"/>
              <w:ind w:right="288"/>
            </w:pPr>
            <w:r w:rsidRPr="00BC003B">
              <w:rPr>
                <w:color w:val="000000"/>
              </w:rPr>
              <w:t>50.3</w:t>
            </w:r>
          </w:p>
        </w:tc>
        <w:tc>
          <w:tcPr>
            <w:tcW w:w="1267" w:type="dxa"/>
            <w:tcBorders>
              <w:top w:val="single" w:sz="4" w:space="0" w:color="auto"/>
              <w:left w:val="nil"/>
              <w:bottom w:val="nil"/>
              <w:right w:val="nil"/>
            </w:tcBorders>
            <w:shd w:val="clear" w:color="000000" w:fill="FFFFFF"/>
            <w:noWrap/>
            <w:vAlign w:val="bottom"/>
          </w:tcPr>
          <w:p w14:paraId="3754FBD7" w14:textId="77777777" w:rsidR="003E7BB8" w:rsidRPr="00BC003B" w:rsidRDefault="003E7BB8" w:rsidP="006F2FD5">
            <w:pPr>
              <w:pStyle w:val="TableText"/>
              <w:ind w:right="288"/>
            </w:pPr>
            <w:r w:rsidRPr="00BC003B">
              <w:rPr>
                <w:color w:val="000000"/>
              </w:rPr>
              <w:t>35.9</w:t>
            </w:r>
          </w:p>
        </w:tc>
        <w:tc>
          <w:tcPr>
            <w:tcW w:w="1267" w:type="dxa"/>
            <w:tcBorders>
              <w:top w:val="single" w:sz="4" w:space="0" w:color="auto"/>
              <w:left w:val="nil"/>
              <w:bottom w:val="nil"/>
              <w:right w:val="nil"/>
            </w:tcBorders>
            <w:shd w:val="clear" w:color="000000" w:fill="FFFFFF"/>
            <w:vAlign w:val="bottom"/>
          </w:tcPr>
          <w:p w14:paraId="524E309C" w14:textId="77777777" w:rsidR="003E7BB8" w:rsidRPr="00BC003B" w:rsidRDefault="003E7BB8" w:rsidP="006F2FD5">
            <w:pPr>
              <w:pStyle w:val="TableText"/>
              <w:ind w:right="288"/>
            </w:pPr>
            <w:r w:rsidRPr="00BC003B">
              <w:rPr>
                <w:color w:val="000000"/>
              </w:rPr>
              <w:t>13.9</w:t>
            </w:r>
          </w:p>
        </w:tc>
      </w:tr>
      <w:tr w:rsidR="003E7BB8" w:rsidRPr="00BC003B" w14:paraId="4E80CA66" w14:textId="77777777" w:rsidTr="006A517A">
        <w:trPr>
          <w:trHeight w:val="315"/>
        </w:trPr>
        <w:tc>
          <w:tcPr>
            <w:tcW w:w="7921" w:type="dxa"/>
            <w:tcBorders>
              <w:top w:val="nil"/>
              <w:bottom w:val="nil"/>
            </w:tcBorders>
            <w:noWrap/>
            <w:hideMark/>
          </w:tcPr>
          <w:p w14:paraId="01D008B9"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4EB4420" w14:textId="77777777" w:rsidR="003E7BB8" w:rsidRPr="00BC003B" w:rsidRDefault="003E7BB8" w:rsidP="00F66FBA">
            <w:pPr>
              <w:pStyle w:val="TableText"/>
            </w:pPr>
            <w:r w:rsidRPr="00BC003B">
              <w:rPr>
                <w:color w:val="000000"/>
              </w:rPr>
              <w:t>139,344</w:t>
            </w:r>
          </w:p>
        </w:tc>
        <w:tc>
          <w:tcPr>
            <w:tcW w:w="1267" w:type="dxa"/>
            <w:tcBorders>
              <w:top w:val="nil"/>
              <w:left w:val="nil"/>
              <w:bottom w:val="nil"/>
              <w:right w:val="nil"/>
            </w:tcBorders>
            <w:shd w:val="clear" w:color="000000" w:fill="FFFFFF"/>
            <w:noWrap/>
            <w:vAlign w:val="bottom"/>
          </w:tcPr>
          <w:p w14:paraId="70A14BD4" w14:textId="77777777" w:rsidR="003E7BB8" w:rsidRPr="00BC003B" w:rsidRDefault="003E7BB8" w:rsidP="006F2FD5">
            <w:pPr>
              <w:pStyle w:val="TableText"/>
              <w:ind w:right="288"/>
            </w:pPr>
            <w:r w:rsidRPr="00BC003B">
              <w:rPr>
                <w:color w:val="000000"/>
              </w:rPr>
              <w:t>46.1</w:t>
            </w:r>
          </w:p>
        </w:tc>
        <w:tc>
          <w:tcPr>
            <w:tcW w:w="1267" w:type="dxa"/>
            <w:tcBorders>
              <w:top w:val="nil"/>
              <w:left w:val="nil"/>
              <w:bottom w:val="nil"/>
              <w:right w:val="nil"/>
            </w:tcBorders>
            <w:shd w:val="clear" w:color="000000" w:fill="FFFFFF"/>
            <w:noWrap/>
            <w:vAlign w:val="bottom"/>
          </w:tcPr>
          <w:p w14:paraId="76E6EA71"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nil"/>
              <w:right w:val="nil"/>
            </w:tcBorders>
            <w:shd w:val="clear" w:color="000000" w:fill="FFFFFF"/>
            <w:vAlign w:val="bottom"/>
          </w:tcPr>
          <w:p w14:paraId="13BCD695" w14:textId="77777777" w:rsidR="003E7BB8" w:rsidRPr="00BC003B" w:rsidRDefault="003E7BB8" w:rsidP="006F2FD5">
            <w:pPr>
              <w:pStyle w:val="TableText"/>
              <w:ind w:right="288"/>
            </w:pPr>
            <w:r w:rsidRPr="00BC003B">
              <w:rPr>
                <w:color w:val="000000"/>
              </w:rPr>
              <w:t>13.2</w:t>
            </w:r>
          </w:p>
        </w:tc>
      </w:tr>
      <w:tr w:rsidR="003E7BB8" w:rsidRPr="00BC003B" w14:paraId="69AE2E23" w14:textId="77777777" w:rsidTr="006A517A">
        <w:trPr>
          <w:trHeight w:val="315"/>
        </w:trPr>
        <w:tc>
          <w:tcPr>
            <w:tcW w:w="7921" w:type="dxa"/>
            <w:tcBorders>
              <w:top w:val="nil"/>
              <w:bottom w:val="single" w:sz="2" w:space="0" w:color="auto"/>
            </w:tcBorders>
            <w:noWrap/>
          </w:tcPr>
          <w:p w14:paraId="3DE194B4"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12129B94" w14:textId="77777777" w:rsidR="003E7BB8" w:rsidRPr="00BC003B" w:rsidRDefault="003E7BB8" w:rsidP="00F66FBA">
            <w:pPr>
              <w:pStyle w:val="TableText"/>
            </w:pPr>
            <w:r w:rsidRPr="00BC003B">
              <w:rPr>
                <w:color w:val="000000"/>
              </w:rPr>
              <w:t>315</w:t>
            </w:r>
          </w:p>
        </w:tc>
        <w:tc>
          <w:tcPr>
            <w:tcW w:w="1267" w:type="dxa"/>
            <w:tcBorders>
              <w:top w:val="nil"/>
              <w:left w:val="nil"/>
              <w:bottom w:val="single" w:sz="2" w:space="0" w:color="auto"/>
              <w:right w:val="nil"/>
            </w:tcBorders>
            <w:shd w:val="clear" w:color="000000" w:fill="FFFFFF"/>
            <w:noWrap/>
            <w:vAlign w:val="bottom"/>
          </w:tcPr>
          <w:p w14:paraId="6EE73C9A"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single" w:sz="2" w:space="0" w:color="auto"/>
              <w:right w:val="nil"/>
            </w:tcBorders>
            <w:shd w:val="clear" w:color="000000" w:fill="FFFFFF"/>
            <w:noWrap/>
            <w:vAlign w:val="bottom"/>
          </w:tcPr>
          <w:p w14:paraId="380CD6DB" w14:textId="77777777" w:rsidR="003E7BB8" w:rsidRPr="00BC003B" w:rsidRDefault="003E7BB8" w:rsidP="006F2FD5">
            <w:pPr>
              <w:pStyle w:val="TableText"/>
              <w:ind w:right="288"/>
            </w:pPr>
            <w:r w:rsidRPr="00BC003B">
              <w:rPr>
                <w:color w:val="000000"/>
              </w:rPr>
              <w:t>43.8</w:t>
            </w:r>
          </w:p>
        </w:tc>
        <w:tc>
          <w:tcPr>
            <w:tcW w:w="1267" w:type="dxa"/>
            <w:tcBorders>
              <w:top w:val="nil"/>
              <w:left w:val="nil"/>
              <w:bottom w:val="single" w:sz="2" w:space="0" w:color="auto"/>
              <w:right w:val="nil"/>
            </w:tcBorders>
            <w:shd w:val="clear" w:color="000000" w:fill="FFFFFF"/>
            <w:vAlign w:val="bottom"/>
          </w:tcPr>
          <w:p w14:paraId="5F9B7396" w14:textId="77777777" w:rsidR="003E7BB8" w:rsidRPr="00BC003B" w:rsidRDefault="003E7BB8" w:rsidP="006F2FD5">
            <w:pPr>
              <w:pStyle w:val="TableText"/>
              <w:ind w:right="288"/>
            </w:pPr>
            <w:r w:rsidRPr="00BC003B">
              <w:rPr>
                <w:color w:val="000000"/>
              </w:rPr>
              <w:t>28.3</w:t>
            </w:r>
          </w:p>
        </w:tc>
      </w:tr>
      <w:tr w:rsidR="003E7BB8" w:rsidRPr="00BC003B" w14:paraId="108A2A52" w14:textId="77777777" w:rsidTr="006A517A">
        <w:trPr>
          <w:trHeight w:val="300"/>
        </w:trPr>
        <w:tc>
          <w:tcPr>
            <w:tcW w:w="7921" w:type="dxa"/>
            <w:tcBorders>
              <w:top w:val="single" w:sz="2" w:space="0" w:color="auto"/>
            </w:tcBorders>
            <w:noWrap/>
            <w:hideMark/>
          </w:tcPr>
          <w:p w14:paraId="5A2CDD17"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062A962C" w14:textId="77777777" w:rsidR="003E7BB8" w:rsidRPr="00BC003B" w:rsidRDefault="003E7BB8" w:rsidP="00F66FBA">
            <w:pPr>
              <w:pStyle w:val="TableText"/>
            </w:pPr>
            <w:r w:rsidRPr="00BC003B">
              <w:rPr>
                <w:color w:val="000000"/>
              </w:rPr>
              <w:t>28,388</w:t>
            </w:r>
          </w:p>
        </w:tc>
        <w:tc>
          <w:tcPr>
            <w:tcW w:w="1267" w:type="dxa"/>
            <w:tcBorders>
              <w:top w:val="single" w:sz="2" w:space="0" w:color="auto"/>
              <w:left w:val="nil"/>
              <w:bottom w:val="nil"/>
              <w:right w:val="nil"/>
            </w:tcBorders>
            <w:shd w:val="clear" w:color="000000" w:fill="FFFFFF"/>
            <w:noWrap/>
            <w:vAlign w:val="bottom"/>
          </w:tcPr>
          <w:p w14:paraId="2ACFCF28" w14:textId="77777777" w:rsidR="003E7BB8" w:rsidRPr="00BC003B" w:rsidRDefault="003E7BB8" w:rsidP="006F2FD5">
            <w:pPr>
              <w:pStyle w:val="TableText"/>
              <w:ind w:right="288"/>
            </w:pPr>
            <w:r w:rsidRPr="00BC003B">
              <w:rPr>
                <w:color w:val="000000"/>
              </w:rPr>
              <w:t>89.3</w:t>
            </w:r>
          </w:p>
        </w:tc>
        <w:tc>
          <w:tcPr>
            <w:tcW w:w="1267" w:type="dxa"/>
            <w:tcBorders>
              <w:top w:val="single" w:sz="2" w:space="0" w:color="auto"/>
              <w:left w:val="nil"/>
              <w:bottom w:val="nil"/>
              <w:right w:val="nil"/>
            </w:tcBorders>
            <w:shd w:val="clear" w:color="000000" w:fill="FFFFFF"/>
            <w:noWrap/>
            <w:vAlign w:val="bottom"/>
          </w:tcPr>
          <w:p w14:paraId="014AFBB7" w14:textId="77777777" w:rsidR="003E7BB8" w:rsidRPr="00BC003B" w:rsidRDefault="003E7BB8" w:rsidP="006F2FD5">
            <w:pPr>
              <w:pStyle w:val="TableText"/>
              <w:ind w:right="288"/>
            </w:pPr>
            <w:r w:rsidRPr="00BC003B">
              <w:rPr>
                <w:color w:val="000000"/>
              </w:rPr>
              <w:t>10.5</w:t>
            </w:r>
          </w:p>
        </w:tc>
        <w:tc>
          <w:tcPr>
            <w:tcW w:w="1267" w:type="dxa"/>
            <w:tcBorders>
              <w:top w:val="single" w:sz="2" w:space="0" w:color="auto"/>
              <w:left w:val="nil"/>
              <w:bottom w:val="nil"/>
              <w:right w:val="nil"/>
            </w:tcBorders>
            <w:shd w:val="clear" w:color="000000" w:fill="FFFFFF"/>
            <w:vAlign w:val="bottom"/>
          </w:tcPr>
          <w:p w14:paraId="34A74837" w14:textId="77777777" w:rsidR="003E7BB8" w:rsidRPr="00BC003B" w:rsidRDefault="003E7BB8" w:rsidP="006F2FD5">
            <w:pPr>
              <w:pStyle w:val="TableText"/>
              <w:ind w:right="288"/>
            </w:pPr>
            <w:r w:rsidRPr="00BC003B">
              <w:rPr>
                <w:color w:val="000000"/>
              </w:rPr>
              <w:t>0.2</w:t>
            </w:r>
          </w:p>
        </w:tc>
      </w:tr>
      <w:tr w:rsidR="003E7BB8" w:rsidRPr="00BC003B" w14:paraId="2FBF3466" w14:textId="77777777" w:rsidTr="006A517A">
        <w:trPr>
          <w:trHeight w:val="300"/>
        </w:trPr>
        <w:tc>
          <w:tcPr>
            <w:tcW w:w="7921" w:type="dxa"/>
            <w:noWrap/>
            <w:hideMark/>
          </w:tcPr>
          <w:p w14:paraId="1F863D95"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7BF53848" w14:textId="77777777" w:rsidR="003E7BB8" w:rsidRPr="00BC003B" w:rsidRDefault="003E7BB8" w:rsidP="00F66FBA">
            <w:pPr>
              <w:pStyle w:val="TableText"/>
            </w:pPr>
            <w:r w:rsidRPr="00BC003B">
              <w:rPr>
                <w:color w:val="000000"/>
              </w:rPr>
              <w:t>150,785</w:t>
            </w:r>
          </w:p>
        </w:tc>
        <w:tc>
          <w:tcPr>
            <w:tcW w:w="1267" w:type="dxa"/>
            <w:tcBorders>
              <w:top w:val="nil"/>
              <w:left w:val="nil"/>
              <w:bottom w:val="nil"/>
              <w:right w:val="nil"/>
            </w:tcBorders>
            <w:shd w:val="clear" w:color="000000" w:fill="FFFFFF"/>
            <w:noWrap/>
            <w:vAlign w:val="bottom"/>
          </w:tcPr>
          <w:p w14:paraId="097D1EBA" w14:textId="77777777" w:rsidR="003E7BB8" w:rsidRPr="00BC003B" w:rsidRDefault="003E7BB8" w:rsidP="006F2FD5">
            <w:pPr>
              <w:pStyle w:val="TableText"/>
              <w:ind w:right="288"/>
            </w:pPr>
            <w:r w:rsidRPr="00BC003B">
              <w:rPr>
                <w:color w:val="000000"/>
              </w:rPr>
              <w:t>43.2</w:t>
            </w:r>
          </w:p>
        </w:tc>
        <w:tc>
          <w:tcPr>
            <w:tcW w:w="1267" w:type="dxa"/>
            <w:tcBorders>
              <w:top w:val="nil"/>
              <w:left w:val="nil"/>
              <w:bottom w:val="nil"/>
              <w:right w:val="nil"/>
            </w:tcBorders>
            <w:shd w:val="clear" w:color="000000" w:fill="FFFFFF"/>
            <w:noWrap/>
            <w:vAlign w:val="bottom"/>
          </w:tcPr>
          <w:p w14:paraId="20108B7B"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nil"/>
              <w:right w:val="nil"/>
            </w:tcBorders>
            <w:shd w:val="clear" w:color="000000" w:fill="FFFFFF"/>
            <w:vAlign w:val="bottom"/>
          </w:tcPr>
          <w:p w14:paraId="35C3B338" w14:textId="77777777" w:rsidR="003E7BB8" w:rsidRPr="00BC003B" w:rsidRDefault="003E7BB8" w:rsidP="006F2FD5">
            <w:pPr>
              <w:pStyle w:val="TableText"/>
              <w:ind w:right="288"/>
            </w:pPr>
            <w:r w:rsidRPr="00BC003B">
              <w:rPr>
                <w:color w:val="000000"/>
              </w:rPr>
              <w:t>16.4</w:t>
            </w:r>
          </w:p>
        </w:tc>
      </w:tr>
      <w:tr w:rsidR="003E7BB8" w:rsidRPr="00BC003B" w14:paraId="70F9D73C" w14:textId="77777777" w:rsidTr="006A517A">
        <w:trPr>
          <w:trHeight w:val="300"/>
        </w:trPr>
        <w:tc>
          <w:tcPr>
            <w:tcW w:w="7921" w:type="dxa"/>
            <w:noWrap/>
            <w:hideMark/>
          </w:tcPr>
          <w:p w14:paraId="554A0AB7"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1489EA45" w14:textId="77777777" w:rsidR="003E7BB8" w:rsidRPr="00BC003B" w:rsidRDefault="003E7BB8" w:rsidP="00F66FBA">
            <w:pPr>
              <w:pStyle w:val="TableText"/>
            </w:pPr>
            <w:r w:rsidRPr="00BC003B">
              <w:rPr>
                <w:color w:val="000000"/>
              </w:rPr>
              <w:t>91,299</w:t>
            </w:r>
          </w:p>
        </w:tc>
        <w:tc>
          <w:tcPr>
            <w:tcW w:w="1267" w:type="dxa"/>
            <w:tcBorders>
              <w:top w:val="nil"/>
              <w:left w:val="nil"/>
              <w:bottom w:val="nil"/>
              <w:right w:val="nil"/>
            </w:tcBorders>
            <w:shd w:val="clear" w:color="000000" w:fill="FFFFFF"/>
            <w:noWrap/>
            <w:vAlign w:val="bottom"/>
          </w:tcPr>
          <w:p w14:paraId="09ED201A"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nil"/>
              <w:right w:val="nil"/>
            </w:tcBorders>
            <w:shd w:val="clear" w:color="000000" w:fill="FFFFFF"/>
            <w:noWrap/>
            <w:vAlign w:val="bottom"/>
          </w:tcPr>
          <w:p w14:paraId="68F54069"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nil"/>
              <w:right w:val="nil"/>
            </w:tcBorders>
            <w:shd w:val="clear" w:color="000000" w:fill="FFFFFF"/>
            <w:vAlign w:val="bottom"/>
          </w:tcPr>
          <w:p w14:paraId="23B4FA7A" w14:textId="77777777" w:rsidR="003E7BB8" w:rsidRPr="00BC003B" w:rsidRDefault="003E7BB8" w:rsidP="006F2FD5">
            <w:pPr>
              <w:pStyle w:val="TableText"/>
              <w:ind w:right="288"/>
            </w:pPr>
            <w:r w:rsidRPr="00BC003B">
              <w:rPr>
                <w:color w:val="000000"/>
              </w:rPr>
              <w:t>10.6</w:t>
            </w:r>
          </w:p>
        </w:tc>
      </w:tr>
      <w:tr w:rsidR="003E7BB8" w:rsidRPr="00BC003B" w14:paraId="3AA08BA2" w14:textId="77777777" w:rsidTr="006A517A">
        <w:trPr>
          <w:trHeight w:val="300"/>
        </w:trPr>
        <w:tc>
          <w:tcPr>
            <w:tcW w:w="7921" w:type="dxa"/>
            <w:noWrap/>
            <w:hideMark/>
          </w:tcPr>
          <w:p w14:paraId="3BC30C7D"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44C2DC45" w14:textId="77777777" w:rsidR="003E7BB8" w:rsidRPr="00BC003B" w:rsidRDefault="003E7BB8" w:rsidP="00F66FBA">
            <w:pPr>
              <w:pStyle w:val="TableText"/>
            </w:pPr>
            <w:r w:rsidRPr="00BC003B">
              <w:rPr>
                <w:color w:val="000000"/>
              </w:rPr>
              <w:t>14,239</w:t>
            </w:r>
          </w:p>
        </w:tc>
        <w:tc>
          <w:tcPr>
            <w:tcW w:w="1267" w:type="dxa"/>
            <w:tcBorders>
              <w:top w:val="nil"/>
              <w:left w:val="nil"/>
              <w:bottom w:val="nil"/>
              <w:right w:val="nil"/>
            </w:tcBorders>
            <w:shd w:val="clear" w:color="000000" w:fill="FFFFFF"/>
            <w:noWrap/>
            <w:vAlign w:val="bottom"/>
          </w:tcPr>
          <w:p w14:paraId="02891A23" w14:textId="77777777" w:rsidR="003E7BB8" w:rsidRPr="00BC003B" w:rsidRDefault="003E7BB8" w:rsidP="006F2FD5">
            <w:pPr>
              <w:pStyle w:val="TableText"/>
              <w:ind w:right="288"/>
            </w:pPr>
            <w:r w:rsidRPr="00BC003B">
              <w:rPr>
                <w:color w:val="000000"/>
              </w:rPr>
              <w:t>26.2</w:t>
            </w:r>
          </w:p>
        </w:tc>
        <w:tc>
          <w:tcPr>
            <w:tcW w:w="1267" w:type="dxa"/>
            <w:tcBorders>
              <w:top w:val="nil"/>
              <w:left w:val="nil"/>
              <w:bottom w:val="nil"/>
              <w:right w:val="nil"/>
            </w:tcBorders>
            <w:shd w:val="clear" w:color="000000" w:fill="FFFFFF"/>
            <w:noWrap/>
            <w:vAlign w:val="bottom"/>
          </w:tcPr>
          <w:p w14:paraId="60BC66BD"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nil"/>
              <w:right w:val="nil"/>
            </w:tcBorders>
            <w:shd w:val="clear" w:color="000000" w:fill="FFFFFF"/>
            <w:vAlign w:val="bottom"/>
          </w:tcPr>
          <w:p w14:paraId="36BE3914" w14:textId="77777777" w:rsidR="003E7BB8" w:rsidRPr="00BC003B" w:rsidRDefault="003E7BB8" w:rsidP="006F2FD5">
            <w:pPr>
              <w:pStyle w:val="TableText"/>
              <w:ind w:right="288"/>
            </w:pPr>
            <w:r w:rsidRPr="00BC003B">
              <w:rPr>
                <w:color w:val="000000"/>
              </w:rPr>
              <w:t>29.6</w:t>
            </w:r>
          </w:p>
        </w:tc>
      </w:tr>
      <w:tr w:rsidR="003E7BB8" w:rsidRPr="00BC003B" w14:paraId="535113C9" w14:textId="77777777" w:rsidTr="006A517A">
        <w:trPr>
          <w:trHeight w:val="300"/>
        </w:trPr>
        <w:tc>
          <w:tcPr>
            <w:tcW w:w="7921" w:type="dxa"/>
            <w:noWrap/>
          </w:tcPr>
          <w:p w14:paraId="3C1997C0"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3CDF68AF" w14:textId="77777777" w:rsidR="003E7BB8" w:rsidRPr="00BC003B" w:rsidRDefault="003E7BB8" w:rsidP="00F66FBA">
            <w:pPr>
              <w:pStyle w:val="TableText"/>
            </w:pPr>
            <w:r w:rsidRPr="00BC003B">
              <w:rPr>
                <w:color w:val="000000"/>
              </w:rPr>
              <w:t>3</w:t>
            </w:r>
          </w:p>
        </w:tc>
        <w:tc>
          <w:tcPr>
            <w:tcW w:w="1267" w:type="dxa"/>
            <w:tcBorders>
              <w:top w:val="nil"/>
              <w:left w:val="nil"/>
              <w:bottom w:val="nil"/>
              <w:right w:val="nil"/>
            </w:tcBorders>
            <w:shd w:val="clear" w:color="000000" w:fill="FFFFFF"/>
            <w:noWrap/>
            <w:vAlign w:val="bottom"/>
          </w:tcPr>
          <w:p w14:paraId="61BFC36F"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14B96C91"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2886B817" w14:textId="77777777" w:rsidR="003E7BB8" w:rsidRPr="00BC003B" w:rsidRDefault="003E7BB8" w:rsidP="006F2FD5">
            <w:pPr>
              <w:pStyle w:val="TableText"/>
              <w:ind w:right="288"/>
            </w:pPr>
            <w:r w:rsidRPr="00BC003B">
              <w:rPr>
                <w:color w:val="000000"/>
              </w:rPr>
              <w:t>N/A</w:t>
            </w:r>
          </w:p>
        </w:tc>
      </w:tr>
      <w:tr w:rsidR="003E7BB8" w:rsidRPr="00BC003B" w14:paraId="1761CF61" w14:textId="77777777" w:rsidTr="006A517A">
        <w:trPr>
          <w:trHeight w:val="300"/>
        </w:trPr>
        <w:tc>
          <w:tcPr>
            <w:tcW w:w="7921" w:type="dxa"/>
            <w:tcBorders>
              <w:bottom w:val="nil"/>
            </w:tcBorders>
            <w:noWrap/>
            <w:hideMark/>
          </w:tcPr>
          <w:p w14:paraId="6870E028"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4D544C13" w14:textId="77777777" w:rsidR="003E7BB8" w:rsidRPr="00BC003B" w:rsidRDefault="003E7BB8" w:rsidP="00F66FBA">
            <w:pPr>
              <w:pStyle w:val="TableText"/>
            </w:pPr>
            <w:r w:rsidRPr="00BC003B">
              <w:rPr>
                <w:color w:val="000000"/>
              </w:rPr>
              <w:t>31</w:t>
            </w:r>
          </w:p>
        </w:tc>
        <w:tc>
          <w:tcPr>
            <w:tcW w:w="1267" w:type="dxa"/>
            <w:tcBorders>
              <w:top w:val="nil"/>
              <w:left w:val="nil"/>
              <w:bottom w:val="nil"/>
              <w:right w:val="nil"/>
            </w:tcBorders>
            <w:shd w:val="clear" w:color="000000" w:fill="FFFFFF"/>
            <w:noWrap/>
            <w:vAlign w:val="bottom"/>
          </w:tcPr>
          <w:p w14:paraId="35F7642C" w14:textId="77777777" w:rsidR="003E7BB8" w:rsidRPr="00BC003B" w:rsidRDefault="003E7BB8" w:rsidP="006F2FD5">
            <w:pPr>
              <w:pStyle w:val="TableText"/>
              <w:ind w:right="288"/>
            </w:pPr>
            <w:r w:rsidRPr="00BC003B">
              <w:rPr>
                <w:color w:val="000000"/>
              </w:rPr>
              <w:t>61.3</w:t>
            </w:r>
          </w:p>
        </w:tc>
        <w:tc>
          <w:tcPr>
            <w:tcW w:w="1267" w:type="dxa"/>
            <w:tcBorders>
              <w:top w:val="nil"/>
              <w:left w:val="nil"/>
              <w:bottom w:val="nil"/>
              <w:right w:val="nil"/>
            </w:tcBorders>
            <w:shd w:val="clear" w:color="000000" w:fill="FFFFFF"/>
            <w:noWrap/>
            <w:vAlign w:val="bottom"/>
          </w:tcPr>
          <w:p w14:paraId="6ECABBB5" w14:textId="77777777" w:rsidR="003E7BB8" w:rsidRPr="00BC003B" w:rsidRDefault="003E7BB8" w:rsidP="006F2FD5">
            <w:pPr>
              <w:pStyle w:val="TableText"/>
              <w:ind w:right="288"/>
            </w:pPr>
            <w:r w:rsidRPr="00BC003B">
              <w:rPr>
                <w:color w:val="000000"/>
              </w:rPr>
              <w:t>29.0</w:t>
            </w:r>
          </w:p>
        </w:tc>
        <w:tc>
          <w:tcPr>
            <w:tcW w:w="1267" w:type="dxa"/>
            <w:tcBorders>
              <w:top w:val="nil"/>
              <w:left w:val="nil"/>
              <w:bottom w:val="nil"/>
              <w:right w:val="nil"/>
            </w:tcBorders>
            <w:shd w:val="clear" w:color="000000" w:fill="FFFFFF"/>
            <w:vAlign w:val="bottom"/>
          </w:tcPr>
          <w:p w14:paraId="728FF2C8" w14:textId="77777777" w:rsidR="003E7BB8" w:rsidRPr="00BC003B" w:rsidRDefault="003E7BB8" w:rsidP="006F2FD5">
            <w:pPr>
              <w:pStyle w:val="TableText"/>
              <w:ind w:right="288"/>
            </w:pPr>
            <w:r w:rsidRPr="00BC003B">
              <w:rPr>
                <w:color w:val="000000"/>
              </w:rPr>
              <w:t>9.7</w:t>
            </w:r>
          </w:p>
        </w:tc>
      </w:tr>
      <w:tr w:rsidR="003E7BB8" w:rsidRPr="00BC003B" w14:paraId="70540A7A" w14:textId="77777777" w:rsidTr="006A517A">
        <w:trPr>
          <w:trHeight w:val="300"/>
        </w:trPr>
        <w:tc>
          <w:tcPr>
            <w:tcW w:w="7921" w:type="dxa"/>
            <w:tcBorders>
              <w:top w:val="nil"/>
              <w:bottom w:val="single" w:sz="2" w:space="0" w:color="auto"/>
            </w:tcBorders>
            <w:noWrap/>
          </w:tcPr>
          <w:p w14:paraId="1E5D854C"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04CF6BE9" w14:textId="77777777" w:rsidR="003E7BB8" w:rsidRPr="00BC003B" w:rsidRDefault="003E7BB8" w:rsidP="00F66FBA">
            <w:pPr>
              <w:pStyle w:val="TableText"/>
            </w:pPr>
            <w:r w:rsidRPr="00BC003B">
              <w:rPr>
                <w:color w:val="000000"/>
              </w:rPr>
              <w:t>46</w:t>
            </w:r>
          </w:p>
        </w:tc>
        <w:tc>
          <w:tcPr>
            <w:tcW w:w="1267" w:type="dxa"/>
            <w:tcBorders>
              <w:top w:val="nil"/>
              <w:left w:val="nil"/>
              <w:bottom w:val="single" w:sz="2" w:space="0" w:color="auto"/>
              <w:right w:val="nil"/>
            </w:tcBorders>
            <w:shd w:val="clear" w:color="000000" w:fill="FFFFFF"/>
            <w:noWrap/>
            <w:vAlign w:val="bottom"/>
          </w:tcPr>
          <w:p w14:paraId="246B7F12" w14:textId="77777777" w:rsidR="003E7BB8" w:rsidRPr="00BC003B" w:rsidRDefault="003E7BB8" w:rsidP="006F2FD5">
            <w:pPr>
              <w:pStyle w:val="TableText"/>
              <w:ind w:right="288"/>
            </w:pPr>
            <w:r w:rsidRPr="00BC003B">
              <w:rPr>
                <w:color w:val="000000"/>
              </w:rPr>
              <w:t>58.7</w:t>
            </w:r>
          </w:p>
        </w:tc>
        <w:tc>
          <w:tcPr>
            <w:tcW w:w="1267" w:type="dxa"/>
            <w:tcBorders>
              <w:top w:val="nil"/>
              <w:left w:val="nil"/>
              <w:bottom w:val="single" w:sz="2" w:space="0" w:color="auto"/>
              <w:right w:val="nil"/>
            </w:tcBorders>
            <w:shd w:val="clear" w:color="000000" w:fill="FFFFFF"/>
            <w:noWrap/>
            <w:vAlign w:val="bottom"/>
          </w:tcPr>
          <w:p w14:paraId="4AF69C92"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single" w:sz="2" w:space="0" w:color="auto"/>
              <w:right w:val="nil"/>
            </w:tcBorders>
            <w:shd w:val="clear" w:color="000000" w:fill="FFFFFF"/>
            <w:vAlign w:val="bottom"/>
          </w:tcPr>
          <w:p w14:paraId="71E16E5E" w14:textId="77777777" w:rsidR="003E7BB8" w:rsidRPr="00BC003B" w:rsidRDefault="003E7BB8" w:rsidP="006F2FD5">
            <w:pPr>
              <w:pStyle w:val="TableText"/>
              <w:ind w:right="288"/>
            </w:pPr>
            <w:r w:rsidRPr="00BC003B">
              <w:rPr>
                <w:color w:val="000000"/>
              </w:rPr>
              <w:t>8.7</w:t>
            </w:r>
          </w:p>
        </w:tc>
      </w:tr>
      <w:tr w:rsidR="003E7BB8" w:rsidRPr="00BC003B" w14:paraId="2339F65B" w14:textId="77777777" w:rsidTr="006A517A">
        <w:trPr>
          <w:trHeight w:val="300"/>
        </w:trPr>
        <w:tc>
          <w:tcPr>
            <w:tcW w:w="7921" w:type="dxa"/>
            <w:tcBorders>
              <w:top w:val="single" w:sz="2" w:space="0" w:color="auto"/>
              <w:bottom w:val="nil"/>
            </w:tcBorders>
            <w:noWrap/>
            <w:hideMark/>
          </w:tcPr>
          <w:p w14:paraId="6322CDC0"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493C1A16" w14:textId="77777777" w:rsidR="003E7BB8" w:rsidRPr="00BC003B" w:rsidRDefault="003E7BB8" w:rsidP="00F66FBA">
            <w:pPr>
              <w:pStyle w:val="TableText"/>
            </w:pPr>
            <w:r w:rsidRPr="00BC003B">
              <w:rPr>
                <w:color w:val="000000"/>
              </w:rPr>
              <w:t>162,873</w:t>
            </w:r>
          </w:p>
        </w:tc>
        <w:tc>
          <w:tcPr>
            <w:tcW w:w="1267" w:type="dxa"/>
            <w:tcBorders>
              <w:top w:val="single" w:sz="2" w:space="0" w:color="auto"/>
              <w:left w:val="nil"/>
              <w:bottom w:val="nil"/>
              <w:right w:val="nil"/>
            </w:tcBorders>
            <w:shd w:val="clear" w:color="000000" w:fill="FFFFFF"/>
            <w:noWrap/>
            <w:vAlign w:val="bottom"/>
          </w:tcPr>
          <w:p w14:paraId="21C1A7F1" w14:textId="77777777" w:rsidR="003E7BB8" w:rsidRPr="00BC003B" w:rsidRDefault="003E7BB8" w:rsidP="006F2FD5">
            <w:pPr>
              <w:pStyle w:val="TableText"/>
              <w:ind w:right="288"/>
            </w:pPr>
            <w:r w:rsidRPr="00BC003B">
              <w:rPr>
                <w:color w:val="000000"/>
              </w:rPr>
              <w:t>57.9</w:t>
            </w:r>
          </w:p>
        </w:tc>
        <w:tc>
          <w:tcPr>
            <w:tcW w:w="1267" w:type="dxa"/>
            <w:tcBorders>
              <w:top w:val="single" w:sz="2" w:space="0" w:color="auto"/>
              <w:left w:val="nil"/>
              <w:bottom w:val="nil"/>
              <w:right w:val="nil"/>
            </w:tcBorders>
            <w:shd w:val="clear" w:color="000000" w:fill="FFFFFF"/>
            <w:noWrap/>
            <w:vAlign w:val="bottom"/>
          </w:tcPr>
          <w:p w14:paraId="1D549C40" w14:textId="77777777" w:rsidR="003E7BB8" w:rsidRPr="00BC003B" w:rsidRDefault="003E7BB8" w:rsidP="006F2FD5">
            <w:pPr>
              <w:pStyle w:val="TableText"/>
              <w:ind w:right="288"/>
            </w:pPr>
            <w:r w:rsidRPr="00BC003B">
              <w:rPr>
                <w:color w:val="000000"/>
              </w:rPr>
              <w:t>34.9</w:t>
            </w:r>
          </w:p>
        </w:tc>
        <w:tc>
          <w:tcPr>
            <w:tcW w:w="1267" w:type="dxa"/>
            <w:tcBorders>
              <w:top w:val="single" w:sz="2" w:space="0" w:color="auto"/>
              <w:left w:val="nil"/>
              <w:bottom w:val="nil"/>
              <w:right w:val="nil"/>
            </w:tcBorders>
            <w:shd w:val="clear" w:color="000000" w:fill="FFFFFF"/>
            <w:vAlign w:val="bottom"/>
          </w:tcPr>
          <w:p w14:paraId="51FAF29B" w14:textId="77777777" w:rsidR="003E7BB8" w:rsidRPr="00BC003B" w:rsidRDefault="003E7BB8" w:rsidP="006F2FD5">
            <w:pPr>
              <w:pStyle w:val="TableText"/>
              <w:ind w:right="288"/>
            </w:pPr>
            <w:r w:rsidRPr="00BC003B">
              <w:rPr>
                <w:color w:val="000000"/>
              </w:rPr>
              <w:t>7.2</w:t>
            </w:r>
          </w:p>
        </w:tc>
      </w:tr>
      <w:tr w:rsidR="003E7BB8" w:rsidRPr="00BC003B" w14:paraId="4ABCA667" w14:textId="77777777" w:rsidTr="006A517A">
        <w:trPr>
          <w:trHeight w:val="315"/>
        </w:trPr>
        <w:tc>
          <w:tcPr>
            <w:tcW w:w="7921" w:type="dxa"/>
            <w:tcBorders>
              <w:top w:val="nil"/>
              <w:bottom w:val="single" w:sz="2" w:space="0" w:color="auto"/>
            </w:tcBorders>
            <w:noWrap/>
            <w:hideMark/>
          </w:tcPr>
          <w:p w14:paraId="01ACD6EE"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5EBE2214" w14:textId="77777777" w:rsidR="003E7BB8" w:rsidRPr="00BC003B" w:rsidRDefault="003E7BB8" w:rsidP="00F66FBA">
            <w:pPr>
              <w:pStyle w:val="TableText"/>
            </w:pPr>
            <w:r w:rsidRPr="00BC003B">
              <w:rPr>
                <w:color w:val="000000"/>
              </w:rPr>
              <w:t>121,918</w:t>
            </w:r>
          </w:p>
        </w:tc>
        <w:tc>
          <w:tcPr>
            <w:tcW w:w="1267" w:type="dxa"/>
            <w:tcBorders>
              <w:top w:val="nil"/>
              <w:left w:val="nil"/>
              <w:bottom w:val="single" w:sz="2" w:space="0" w:color="auto"/>
              <w:right w:val="nil"/>
            </w:tcBorders>
            <w:shd w:val="clear" w:color="000000" w:fill="FFFFFF"/>
            <w:noWrap/>
            <w:vAlign w:val="bottom"/>
          </w:tcPr>
          <w:p w14:paraId="3F2E4D42" w14:textId="77777777" w:rsidR="003E7BB8" w:rsidRPr="00BC003B" w:rsidRDefault="003E7BB8" w:rsidP="006F2FD5">
            <w:pPr>
              <w:pStyle w:val="TableText"/>
              <w:ind w:right="288"/>
            </w:pPr>
            <w:r w:rsidRPr="00BC003B">
              <w:rPr>
                <w:color w:val="000000"/>
              </w:rPr>
              <w:t>35.2</w:t>
            </w:r>
          </w:p>
        </w:tc>
        <w:tc>
          <w:tcPr>
            <w:tcW w:w="1267" w:type="dxa"/>
            <w:tcBorders>
              <w:top w:val="nil"/>
              <w:left w:val="nil"/>
              <w:bottom w:val="single" w:sz="2" w:space="0" w:color="auto"/>
              <w:right w:val="nil"/>
            </w:tcBorders>
            <w:shd w:val="clear" w:color="000000" w:fill="FFFFFF"/>
            <w:noWrap/>
            <w:vAlign w:val="bottom"/>
          </w:tcPr>
          <w:p w14:paraId="6E56AE59" w14:textId="77777777" w:rsidR="003E7BB8" w:rsidRPr="00BC003B" w:rsidRDefault="003E7BB8" w:rsidP="006F2FD5">
            <w:pPr>
              <w:pStyle w:val="TableText"/>
              <w:ind w:right="288"/>
            </w:pPr>
            <w:r w:rsidRPr="00BC003B">
              <w:rPr>
                <w:color w:val="000000"/>
              </w:rPr>
              <w:t>42.6</w:t>
            </w:r>
          </w:p>
        </w:tc>
        <w:tc>
          <w:tcPr>
            <w:tcW w:w="1267" w:type="dxa"/>
            <w:tcBorders>
              <w:top w:val="nil"/>
              <w:left w:val="nil"/>
              <w:bottom w:val="single" w:sz="2" w:space="0" w:color="auto"/>
              <w:right w:val="nil"/>
            </w:tcBorders>
            <w:shd w:val="clear" w:color="000000" w:fill="FFFFFF"/>
            <w:vAlign w:val="bottom"/>
          </w:tcPr>
          <w:p w14:paraId="0E6B7037" w14:textId="77777777" w:rsidR="003E7BB8" w:rsidRPr="00BC003B" w:rsidRDefault="003E7BB8" w:rsidP="006F2FD5">
            <w:pPr>
              <w:pStyle w:val="TableText"/>
              <w:ind w:right="288"/>
            </w:pPr>
            <w:r w:rsidRPr="00BC003B">
              <w:rPr>
                <w:color w:val="000000"/>
              </w:rPr>
              <w:t>22.1</w:t>
            </w:r>
          </w:p>
        </w:tc>
      </w:tr>
      <w:tr w:rsidR="003E7BB8" w:rsidRPr="00BC003B" w14:paraId="711D3AA5" w14:textId="77777777" w:rsidTr="006A517A">
        <w:trPr>
          <w:trHeight w:val="300"/>
        </w:trPr>
        <w:tc>
          <w:tcPr>
            <w:tcW w:w="7921" w:type="dxa"/>
            <w:tcBorders>
              <w:top w:val="single" w:sz="2" w:space="0" w:color="auto"/>
            </w:tcBorders>
            <w:noWrap/>
            <w:hideMark/>
          </w:tcPr>
          <w:p w14:paraId="42488EA4"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7494FF85" w14:textId="77777777" w:rsidR="003E7BB8" w:rsidRPr="00BC003B" w:rsidRDefault="003E7BB8" w:rsidP="00F66FBA">
            <w:pPr>
              <w:pStyle w:val="TableText"/>
            </w:pPr>
            <w:r w:rsidRPr="00BC003B">
              <w:rPr>
                <w:color w:val="000000"/>
              </w:rPr>
              <w:t>1,258</w:t>
            </w:r>
          </w:p>
        </w:tc>
        <w:tc>
          <w:tcPr>
            <w:tcW w:w="1267" w:type="dxa"/>
            <w:tcBorders>
              <w:top w:val="single" w:sz="2" w:space="0" w:color="auto"/>
              <w:left w:val="nil"/>
              <w:bottom w:val="nil"/>
              <w:right w:val="nil"/>
            </w:tcBorders>
            <w:shd w:val="clear" w:color="000000" w:fill="FFFFFF"/>
            <w:noWrap/>
            <w:vAlign w:val="bottom"/>
          </w:tcPr>
          <w:p w14:paraId="131B7845" w14:textId="77777777" w:rsidR="003E7BB8" w:rsidRPr="00BC003B" w:rsidRDefault="003E7BB8" w:rsidP="006F2FD5">
            <w:pPr>
              <w:pStyle w:val="TableText"/>
              <w:ind w:right="288"/>
            </w:pPr>
            <w:r w:rsidRPr="00BC003B">
              <w:rPr>
                <w:color w:val="000000"/>
              </w:rPr>
              <w:t>55.4</w:t>
            </w:r>
          </w:p>
        </w:tc>
        <w:tc>
          <w:tcPr>
            <w:tcW w:w="1267" w:type="dxa"/>
            <w:tcBorders>
              <w:top w:val="single" w:sz="2" w:space="0" w:color="auto"/>
              <w:left w:val="nil"/>
              <w:bottom w:val="nil"/>
              <w:right w:val="nil"/>
            </w:tcBorders>
            <w:shd w:val="clear" w:color="000000" w:fill="FFFFFF"/>
            <w:noWrap/>
            <w:vAlign w:val="bottom"/>
          </w:tcPr>
          <w:p w14:paraId="1FE1B8B9" w14:textId="77777777" w:rsidR="003E7BB8" w:rsidRPr="00BC003B" w:rsidRDefault="003E7BB8" w:rsidP="006F2FD5">
            <w:pPr>
              <w:pStyle w:val="TableText"/>
              <w:ind w:right="288"/>
            </w:pPr>
            <w:r w:rsidRPr="00BC003B">
              <w:rPr>
                <w:color w:val="000000"/>
              </w:rPr>
              <w:t>36.8</w:t>
            </w:r>
          </w:p>
        </w:tc>
        <w:tc>
          <w:tcPr>
            <w:tcW w:w="1267" w:type="dxa"/>
            <w:tcBorders>
              <w:top w:val="single" w:sz="2" w:space="0" w:color="auto"/>
              <w:left w:val="nil"/>
              <w:bottom w:val="nil"/>
              <w:right w:val="nil"/>
            </w:tcBorders>
            <w:shd w:val="clear" w:color="000000" w:fill="FFFFFF"/>
            <w:vAlign w:val="bottom"/>
          </w:tcPr>
          <w:p w14:paraId="317859E4" w14:textId="77777777" w:rsidR="003E7BB8" w:rsidRPr="00BC003B" w:rsidRDefault="003E7BB8" w:rsidP="006F2FD5">
            <w:pPr>
              <w:pStyle w:val="TableText"/>
              <w:ind w:right="288"/>
            </w:pPr>
            <w:r w:rsidRPr="00BC003B">
              <w:rPr>
                <w:color w:val="000000"/>
              </w:rPr>
              <w:t>7.8</w:t>
            </w:r>
          </w:p>
        </w:tc>
      </w:tr>
      <w:tr w:rsidR="003E7BB8" w:rsidRPr="00BC003B" w14:paraId="5ED3F9FF" w14:textId="77777777" w:rsidTr="006A517A">
        <w:trPr>
          <w:trHeight w:val="300"/>
        </w:trPr>
        <w:tc>
          <w:tcPr>
            <w:tcW w:w="7921" w:type="dxa"/>
            <w:noWrap/>
            <w:hideMark/>
          </w:tcPr>
          <w:p w14:paraId="095FBC56"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38C8F467" w14:textId="77777777" w:rsidR="003E7BB8" w:rsidRPr="00BC003B" w:rsidRDefault="003E7BB8" w:rsidP="00F66FBA">
            <w:pPr>
              <w:pStyle w:val="TableText"/>
            </w:pPr>
            <w:r w:rsidRPr="00BC003B">
              <w:rPr>
                <w:color w:val="000000"/>
              </w:rPr>
              <w:t>29,179</w:t>
            </w:r>
          </w:p>
        </w:tc>
        <w:tc>
          <w:tcPr>
            <w:tcW w:w="1267" w:type="dxa"/>
            <w:tcBorders>
              <w:top w:val="nil"/>
              <w:left w:val="nil"/>
              <w:bottom w:val="nil"/>
              <w:right w:val="nil"/>
            </w:tcBorders>
            <w:shd w:val="clear" w:color="000000" w:fill="FFFFFF"/>
            <w:noWrap/>
            <w:vAlign w:val="bottom"/>
          </w:tcPr>
          <w:p w14:paraId="1054DFFF" w14:textId="77777777" w:rsidR="003E7BB8" w:rsidRPr="00BC003B" w:rsidRDefault="003E7BB8" w:rsidP="006F2FD5">
            <w:pPr>
              <w:pStyle w:val="TableText"/>
              <w:ind w:right="288"/>
            </w:pPr>
            <w:r w:rsidRPr="00BC003B">
              <w:rPr>
                <w:color w:val="000000"/>
              </w:rPr>
              <w:t>22.2</w:t>
            </w:r>
          </w:p>
        </w:tc>
        <w:tc>
          <w:tcPr>
            <w:tcW w:w="1267" w:type="dxa"/>
            <w:tcBorders>
              <w:top w:val="nil"/>
              <w:left w:val="nil"/>
              <w:bottom w:val="nil"/>
              <w:right w:val="nil"/>
            </w:tcBorders>
            <w:shd w:val="clear" w:color="000000" w:fill="FFFFFF"/>
            <w:noWrap/>
            <w:vAlign w:val="bottom"/>
          </w:tcPr>
          <w:p w14:paraId="2322058B"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nil"/>
              <w:right w:val="nil"/>
            </w:tcBorders>
            <w:shd w:val="clear" w:color="000000" w:fill="FFFFFF"/>
            <w:vAlign w:val="bottom"/>
          </w:tcPr>
          <w:p w14:paraId="6B3B590B" w14:textId="77777777" w:rsidR="003E7BB8" w:rsidRPr="00BC003B" w:rsidRDefault="003E7BB8" w:rsidP="006F2FD5">
            <w:pPr>
              <w:pStyle w:val="TableText"/>
              <w:ind w:right="288"/>
            </w:pPr>
            <w:r w:rsidRPr="00BC003B">
              <w:rPr>
                <w:color w:val="000000"/>
              </w:rPr>
              <w:t>34.9</w:t>
            </w:r>
          </w:p>
        </w:tc>
      </w:tr>
      <w:tr w:rsidR="003E7BB8" w:rsidRPr="00BC003B" w14:paraId="673940A9" w14:textId="77777777" w:rsidTr="006A517A">
        <w:trPr>
          <w:trHeight w:val="300"/>
        </w:trPr>
        <w:tc>
          <w:tcPr>
            <w:tcW w:w="7921" w:type="dxa"/>
            <w:noWrap/>
            <w:hideMark/>
          </w:tcPr>
          <w:p w14:paraId="052AA759"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5062B089" w14:textId="77777777" w:rsidR="003E7BB8" w:rsidRPr="00BC003B" w:rsidRDefault="003E7BB8" w:rsidP="00F66FBA">
            <w:pPr>
              <w:pStyle w:val="TableText"/>
            </w:pPr>
            <w:r w:rsidRPr="00BC003B">
              <w:rPr>
                <w:color w:val="000000"/>
              </w:rPr>
              <w:t>1,161</w:t>
            </w:r>
          </w:p>
        </w:tc>
        <w:tc>
          <w:tcPr>
            <w:tcW w:w="1267" w:type="dxa"/>
            <w:tcBorders>
              <w:top w:val="nil"/>
              <w:left w:val="nil"/>
              <w:bottom w:val="nil"/>
              <w:right w:val="nil"/>
            </w:tcBorders>
            <w:shd w:val="clear" w:color="000000" w:fill="FFFFFF"/>
            <w:noWrap/>
            <w:vAlign w:val="bottom"/>
          </w:tcPr>
          <w:p w14:paraId="751B623D" w14:textId="77777777" w:rsidR="003E7BB8" w:rsidRPr="00BC003B" w:rsidRDefault="003E7BB8" w:rsidP="006F2FD5">
            <w:pPr>
              <w:pStyle w:val="TableText"/>
              <w:ind w:right="288"/>
            </w:pPr>
            <w:r w:rsidRPr="00BC003B">
              <w:rPr>
                <w:color w:val="000000"/>
              </w:rPr>
              <w:t>57.6</w:t>
            </w:r>
          </w:p>
        </w:tc>
        <w:tc>
          <w:tcPr>
            <w:tcW w:w="1267" w:type="dxa"/>
            <w:tcBorders>
              <w:top w:val="nil"/>
              <w:left w:val="nil"/>
              <w:bottom w:val="nil"/>
              <w:right w:val="nil"/>
            </w:tcBorders>
            <w:shd w:val="clear" w:color="000000" w:fill="FFFFFF"/>
            <w:noWrap/>
            <w:vAlign w:val="bottom"/>
          </w:tcPr>
          <w:p w14:paraId="3694C2A2" w14:textId="77777777" w:rsidR="003E7BB8" w:rsidRPr="00BC003B" w:rsidRDefault="003E7BB8" w:rsidP="006F2FD5">
            <w:pPr>
              <w:pStyle w:val="TableText"/>
              <w:ind w:right="288"/>
            </w:pPr>
            <w:r w:rsidRPr="00BC003B">
              <w:rPr>
                <w:color w:val="000000"/>
              </w:rPr>
              <w:t>32.7</w:t>
            </w:r>
          </w:p>
        </w:tc>
        <w:tc>
          <w:tcPr>
            <w:tcW w:w="1267" w:type="dxa"/>
            <w:tcBorders>
              <w:top w:val="nil"/>
              <w:left w:val="nil"/>
              <w:bottom w:val="nil"/>
              <w:right w:val="nil"/>
            </w:tcBorders>
            <w:shd w:val="clear" w:color="000000" w:fill="FFFFFF"/>
            <w:vAlign w:val="bottom"/>
          </w:tcPr>
          <w:p w14:paraId="03FBA017" w14:textId="77777777" w:rsidR="003E7BB8" w:rsidRPr="00BC003B" w:rsidRDefault="003E7BB8" w:rsidP="006F2FD5">
            <w:pPr>
              <w:pStyle w:val="TableText"/>
              <w:ind w:right="288"/>
            </w:pPr>
            <w:r w:rsidRPr="00BC003B">
              <w:rPr>
                <w:color w:val="000000"/>
              </w:rPr>
              <w:t>9.6</w:t>
            </w:r>
          </w:p>
        </w:tc>
      </w:tr>
      <w:tr w:rsidR="003E7BB8" w:rsidRPr="00BC003B" w14:paraId="20391F64" w14:textId="77777777" w:rsidTr="006A517A">
        <w:trPr>
          <w:trHeight w:val="300"/>
        </w:trPr>
        <w:tc>
          <w:tcPr>
            <w:tcW w:w="7921" w:type="dxa"/>
            <w:noWrap/>
            <w:hideMark/>
          </w:tcPr>
          <w:p w14:paraId="1A7276FA"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344B17A8" w14:textId="77777777" w:rsidR="003E7BB8" w:rsidRPr="00BC003B" w:rsidRDefault="003E7BB8" w:rsidP="00F66FBA">
            <w:pPr>
              <w:pStyle w:val="TableText"/>
            </w:pPr>
            <w:r w:rsidRPr="00BC003B">
              <w:rPr>
                <w:color w:val="000000"/>
              </w:rPr>
              <w:t>8,050</w:t>
            </w:r>
          </w:p>
        </w:tc>
        <w:tc>
          <w:tcPr>
            <w:tcW w:w="1267" w:type="dxa"/>
            <w:tcBorders>
              <w:top w:val="nil"/>
              <w:left w:val="nil"/>
              <w:bottom w:val="nil"/>
              <w:right w:val="nil"/>
            </w:tcBorders>
            <w:shd w:val="clear" w:color="000000" w:fill="FFFFFF"/>
            <w:noWrap/>
            <w:vAlign w:val="bottom"/>
          </w:tcPr>
          <w:p w14:paraId="3FD762C5" w14:textId="77777777" w:rsidR="003E7BB8" w:rsidRPr="00BC003B" w:rsidRDefault="003E7BB8" w:rsidP="006F2FD5">
            <w:pPr>
              <w:pStyle w:val="TableText"/>
              <w:ind w:right="288"/>
            </w:pPr>
            <w:r w:rsidRPr="00BC003B">
              <w:rPr>
                <w:color w:val="000000"/>
              </w:rPr>
              <w:t>28.3</w:t>
            </w:r>
          </w:p>
        </w:tc>
        <w:tc>
          <w:tcPr>
            <w:tcW w:w="1267" w:type="dxa"/>
            <w:tcBorders>
              <w:top w:val="nil"/>
              <w:left w:val="nil"/>
              <w:bottom w:val="nil"/>
              <w:right w:val="nil"/>
            </w:tcBorders>
            <w:shd w:val="clear" w:color="000000" w:fill="FFFFFF"/>
            <w:noWrap/>
            <w:vAlign w:val="bottom"/>
          </w:tcPr>
          <w:p w14:paraId="44F4F822" w14:textId="77777777" w:rsidR="003E7BB8" w:rsidRPr="00BC003B" w:rsidRDefault="003E7BB8" w:rsidP="006F2FD5">
            <w:pPr>
              <w:pStyle w:val="TableText"/>
              <w:ind w:right="288"/>
            </w:pPr>
            <w:r w:rsidRPr="00BC003B">
              <w:rPr>
                <w:color w:val="000000"/>
              </w:rPr>
              <w:t>49.9</w:t>
            </w:r>
          </w:p>
        </w:tc>
        <w:tc>
          <w:tcPr>
            <w:tcW w:w="1267" w:type="dxa"/>
            <w:tcBorders>
              <w:top w:val="nil"/>
              <w:left w:val="nil"/>
              <w:bottom w:val="nil"/>
              <w:right w:val="nil"/>
            </w:tcBorders>
            <w:shd w:val="clear" w:color="000000" w:fill="FFFFFF"/>
            <w:vAlign w:val="bottom"/>
          </w:tcPr>
          <w:p w14:paraId="04DFFEA8" w14:textId="77777777" w:rsidR="003E7BB8" w:rsidRPr="00BC003B" w:rsidRDefault="003E7BB8" w:rsidP="006F2FD5">
            <w:pPr>
              <w:pStyle w:val="TableText"/>
              <w:ind w:right="288"/>
            </w:pPr>
            <w:r w:rsidRPr="00BC003B">
              <w:rPr>
                <w:color w:val="000000"/>
              </w:rPr>
              <w:t>21.8</w:t>
            </w:r>
          </w:p>
        </w:tc>
      </w:tr>
      <w:tr w:rsidR="003E7BB8" w:rsidRPr="00BC003B" w14:paraId="2D881C45" w14:textId="77777777" w:rsidTr="006A517A">
        <w:trPr>
          <w:trHeight w:val="300"/>
        </w:trPr>
        <w:tc>
          <w:tcPr>
            <w:tcW w:w="7921" w:type="dxa"/>
            <w:noWrap/>
          </w:tcPr>
          <w:p w14:paraId="4A76072F"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2CFE7755" w14:textId="77777777" w:rsidR="003E7BB8" w:rsidRPr="00BC003B" w:rsidRDefault="003E7BB8" w:rsidP="00F66FBA">
            <w:pPr>
              <w:pStyle w:val="TableText"/>
            </w:pPr>
            <w:r w:rsidRPr="00BC003B">
              <w:rPr>
                <w:color w:val="000000"/>
              </w:rPr>
              <w:t>157,725</w:t>
            </w:r>
          </w:p>
        </w:tc>
        <w:tc>
          <w:tcPr>
            <w:tcW w:w="1267" w:type="dxa"/>
            <w:tcBorders>
              <w:top w:val="nil"/>
              <w:left w:val="nil"/>
              <w:bottom w:val="nil"/>
              <w:right w:val="nil"/>
            </w:tcBorders>
            <w:shd w:val="clear" w:color="000000" w:fill="FFFFFF"/>
            <w:noWrap/>
            <w:vAlign w:val="bottom"/>
          </w:tcPr>
          <w:p w14:paraId="3934C8E1" w14:textId="77777777" w:rsidR="003E7BB8" w:rsidRPr="00BC003B" w:rsidRDefault="003E7BB8" w:rsidP="006F2FD5">
            <w:pPr>
              <w:pStyle w:val="TableText"/>
              <w:ind w:right="288"/>
            </w:pPr>
            <w:r w:rsidRPr="00BC003B">
              <w:rPr>
                <w:color w:val="000000"/>
              </w:rPr>
              <w:t>58.4</w:t>
            </w:r>
          </w:p>
        </w:tc>
        <w:tc>
          <w:tcPr>
            <w:tcW w:w="1267" w:type="dxa"/>
            <w:tcBorders>
              <w:top w:val="nil"/>
              <w:left w:val="nil"/>
              <w:bottom w:val="nil"/>
              <w:right w:val="nil"/>
            </w:tcBorders>
            <w:shd w:val="clear" w:color="000000" w:fill="FFFFFF"/>
            <w:noWrap/>
            <w:vAlign w:val="bottom"/>
          </w:tcPr>
          <w:p w14:paraId="390B20C7" w14:textId="77777777" w:rsidR="003E7BB8" w:rsidRPr="00BC003B" w:rsidRDefault="003E7BB8" w:rsidP="006F2FD5">
            <w:pPr>
              <w:pStyle w:val="TableText"/>
              <w:ind w:right="288"/>
            </w:pPr>
            <w:r w:rsidRPr="00BC003B">
              <w:rPr>
                <w:color w:val="000000"/>
              </w:rPr>
              <w:t>35.2</w:t>
            </w:r>
          </w:p>
        </w:tc>
        <w:tc>
          <w:tcPr>
            <w:tcW w:w="1267" w:type="dxa"/>
            <w:tcBorders>
              <w:top w:val="nil"/>
              <w:left w:val="nil"/>
              <w:bottom w:val="nil"/>
              <w:right w:val="nil"/>
            </w:tcBorders>
            <w:shd w:val="clear" w:color="000000" w:fill="FFFFFF"/>
            <w:vAlign w:val="bottom"/>
          </w:tcPr>
          <w:p w14:paraId="7AF53F3E" w14:textId="77777777" w:rsidR="003E7BB8" w:rsidRPr="00BC003B" w:rsidRDefault="003E7BB8" w:rsidP="006F2FD5">
            <w:pPr>
              <w:pStyle w:val="TableText"/>
              <w:ind w:right="288"/>
            </w:pPr>
            <w:r w:rsidRPr="00BC003B">
              <w:rPr>
                <w:color w:val="000000"/>
              </w:rPr>
              <w:t>6.5</w:t>
            </w:r>
          </w:p>
        </w:tc>
      </w:tr>
      <w:tr w:rsidR="003E7BB8" w:rsidRPr="00BC003B" w14:paraId="498A0D72" w14:textId="77777777" w:rsidTr="006A517A">
        <w:trPr>
          <w:trHeight w:val="300"/>
        </w:trPr>
        <w:tc>
          <w:tcPr>
            <w:tcW w:w="7921" w:type="dxa"/>
            <w:noWrap/>
            <w:hideMark/>
          </w:tcPr>
          <w:p w14:paraId="59B14886"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01382522" w14:textId="77777777" w:rsidR="003E7BB8" w:rsidRPr="00BC003B" w:rsidRDefault="003E7BB8" w:rsidP="00F66FBA">
            <w:pPr>
              <w:pStyle w:val="TableText"/>
            </w:pPr>
            <w:r w:rsidRPr="00BC003B">
              <w:rPr>
                <w:color w:val="000000"/>
              </w:rPr>
              <w:t>12,675</w:t>
            </w:r>
          </w:p>
        </w:tc>
        <w:tc>
          <w:tcPr>
            <w:tcW w:w="1267" w:type="dxa"/>
            <w:tcBorders>
              <w:top w:val="nil"/>
              <w:left w:val="nil"/>
              <w:bottom w:val="nil"/>
              <w:right w:val="nil"/>
            </w:tcBorders>
            <w:shd w:val="clear" w:color="000000" w:fill="FFFFFF"/>
            <w:noWrap/>
            <w:vAlign w:val="bottom"/>
          </w:tcPr>
          <w:p w14:paraId="61F544C5" w14:textId="77777777" w:rsidR="003E7BB8" w:rsidRPr="00BC003B" w:rsidRDefault="003E7BB8" w:rsidP="006F2FD5">
            <w:pPr>
              <w:pStyle w:val="TableText"/>
              <w:ind w:right="288"/>
            </w:pPr>
            <w:r w:rsidRPr="00BC003B">
              <w:rPr>
                <w:color w:val="000000"/>
              </w:rPr>
              <w:t>65.9</w:t>
            </w:r>
          </w:p>
        </w:tc>
        <w:tc>
          <w:tcPr>
            <w:tcW w:w="1267" w:type="dxa"/>
            <w:tcBorders>
              <w:top w:val="nil"/>
              <w:left w:val="nil"/>
              <w:bottom w:val="nil"/>
              <w:right w:val="nil"/>
            </w:tcBorders>
            <w:shd w:val="clear" w:color="000000" w:fill="FFFFFF"/>
            <w:noWrap/>
            <w:vAlign w:val="bottom"/>
          </w:tcPr>
          <w:p w14:paraId="195C14FC" w14:textId="77777777" w:rsidR="003E7BB8" w:rsidRPr="00BC003B" w:rsidRDefault="003E7BB8" w:rsidP="006F2FD5">
            <w:pPr>
              <w:pStyle w:val="TableText"/>
              <w:ind w:right="288"/>
            </w:pPr>
            <w:r w:rsidRPr="00BC003B">
              <w:rPr>
                <w:color w:val="000000"/>
              </w:rPr>
              <w:t>29.2</w:t>
            </w:r>
          </w:p>
        </w:tc>
        <w:tc>
          <w:tcPr>
            <w:tcW w:w="1267" w:type="dxa"/>
            <w:tcBorders>
              <w:top w:val="nil"/>
              <w:left w:val="nil"/>
              <w:bottom w:val="nil"/>
              <w:right w:val="nil"/>
            </w:tcBorders>
            <w:shd w:val="clear" w:color="000000" w:fill="FFFFFF"/>
            <w:vAlign w:val="bottom"/>
          </w:tcPr>
          <w:p w14:paraId="7C9DB733" w14:textId="77777777" w:rsidR="003E7BB8" w:rsidRPr="00BC003B" w:rsidRDefault="003E7BB8" w:rsidP="006F2FD5">
            <w:pPr>
              <w:pStyle w:val="TableText"/>
              <w:ind w:right="288"/>
            </w:pPr>
            <w:r w:rsidRPr="00BC003B">
              <w:rPr>
                <w:color w:val="000000"/>
              </w:rPr>
              <w:t>5.0</w:t>
            </w:r>
          </w:p>
        </w:tc>
      </w:tr>
      <w:tr w:rsidR="003E7BB8" w:rsidRPr="00BC003B" w14:paraId="0CDE2EBB" w14:textId="77777777" w:rsidTr="006A517A">
        <w:trPr>
          <w:trHeight w:val="300"/>
        </w:trPr>
        <w:tc>
          <w:tcPr>
            <w:tcW w:w="7921" w:type="dxa"/>
            <w:tcBorders>
              <w:bottom w:val="nil"/>
            </w:tcBorders>
            <w:noWrap/>
            <w:hideMark/>
          </w:tcPr>
          <w:p w14:paraId="5032BA3C"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451F783F" w14:textId="77777777" w:rsidR="003E7BB8" w:rsidRPr="00BC003B" w:rsidRDefault="003E7BB8" w:rsidP="00F66FBA">
            <w:pPr>
              <w:pStyle w:val="TableText"/>
            </w:pPr>
            <w:r w:rsidRPr="00BC003B">
              <w:rPr>
                <w:color w:val="000000"/>
              </w:rPr>
              <w:t>63,181</w:t>
            </w:r>
          </w:p>
        </w:tc>
        <w:tc>
          <w:tcPr>
            <w:tcW w:w="1267" w:type="dxa"/>
            <w:tcBorders>
              <w:top w:val="nil"/>
              <w:left w:val="nil"/>
              <w:bottom w:val="nil"/>
              <w:right w:val="nil"/>
            </w:tcBorders>
            <w:shd w:val="clear" w:color="000000" w:fill="FFFFFF"/>
            <w:noWrap/>
            <w:vAlign w:val="bottom"/>
          </w:tcPr>
          <w:p w14:paraId="6354EAAB" w14:textId="77777777" w:rsidR="003E7BB8" w:rsidRPr="00BC003B" w:rsidRDefault="003E7BB8" w:rsidP="006F2FD5">
            <w:pPr>
              <w:pStyle w:val="TableText"/>
              <w:ind w:right="288"/>
            </w:pPr>
            <w:r w:rsidRPr="00BC003B">
              <w:rPr>
                <w:color w:val="000000"/>
              </w:rPr>
              <w:t>35.8</w:t>
            </w:r>
          </w:p>
        </w:tc>
        <w:tc>
          <w:tcPr>
            <w:tcW w:w="1267" w:type="dxa"/>
            <w:tcBorders>
              <w:top w:val="nil"/>
              <w:left w:val="nil"/>
              <w:bottom w:val="nil"/>
              <w:right w:val="nil"/>
            </w:tcBorders>
            <w:shd w:val="clear" w:color="000000" w:fill="FFFFFF"/>
            <w:noWrap/>
            <w:vAlign w:val="bottom"/>
          </w:tcPr>
          <w:p w14:paraId="4BBB7D89" w14:textId="77777777" w:rsidR="003E7BB8" w:rsidRPr="00BC003B" w:rsidRDefault="003E7BB8" w:rsidP="006F2FD5">
            <w:pPr>
              <w:pStyle w:val="TableText"/>
              <w:ind w:right="288"/>
            </w:pPr>
            <w:r w:rsidRPr="00BC003B">
              <w:rPr>
                <w:color w:val="000000"/>
              </w:rPr>
              <w:t>43.5</w:t>
            </w:r>
          </w:p>
        </w:tc>
        <w:tc>
          <w:tcPr>
            <w:tcW w:w="1267" w:type="dxa"/>
            <w:tcBorders>
              <w:top w:val="nil"/>
              <w:left w:val="nil"/>
              <w:bottom w:val="nil"/>
              <w:right w:val="nil"/>
            </w:tcBorders>
            <w:shd w:val="clear" w:color="000000" w:fill="FFFFFF"/>
            <w:vAlign w:val="bottom"/>
          </w:tcPr>
          <w:p w14:paraId="72CBBB52" w14:textId="77777777" w:rsidR="003E7BB8" w:rsidRPr="00BC003B" w:rsidRDefault="003E7BB8" w:rsidP="006F2FD5">
            <w:pPr>
              <w:pStyle w:val="TableText"/>
              <w:ind w:right="288"/>
            </w:pPr>
            <w:r w:rsidRPr="00BC003B">
              <w:rPr>
                <w:color w:val="000000"/>
              </w:rPr>
              <w:t>20.7</w:t>
            </w:r>
          </w:p>
        </w:tc>
      </w:tr>
      <w:tr w:rsidR="003E7BB8" w:rsidRPr="00BC003B" w14:paraId="20C31398" w14:textId="77777777" w:rsidTr="006A517A">
        <w:trPr>
          <w:trHeight w:val="300"/>
        </w:trPr>
        <w:tc>
          <w:tcPr>
            <w:tcW w:w="7921" w:type="dxa"/>
            <w:tcBorders>
              <w:top w:val="nil"/>
              <w:bottom w:val="single" w:sz="2" w:space="0" w:color="auto"/>
            </w:tcBorders>
            <w:noWrap/>
            <w:hideMark/>
          </w:tcPr>
          <w:p w14:paraId="42B36BD0"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783BE705" w14:textId="77777777" w:rsidR="003E7BB8" w:rsidRPr="00BC003B" w:rsidRDefault="003E7BB8" w:rsidP="00F66FBA">
            <w:pPr>
              <w:pStyle w:val="TableText"/>
            </w:pPr>
            <w:r w:rsidRPr="00BC003B">
              <w:rPr>
                <w:color w:val="000000"/>
              </w:rPr>
              <w:t>11,562</w:t>
            </w:r>
          </w:p>
        </w:tc>
        <w:tc>
          <w:tcPr>
            <w:tcW w:w="1267" w:type="dxa"/>
            <w:tcBorders>
              <w:top w:val="nil"/>
              <w:left w:val="nil"/>
              <w:bottom w:val="single" w:sz="2" w:space="0" w:color="auto"/>
              <w:right w:val="nil"/>
            </w:tcBorders>
            <w:shd w:val="clear" w:color="000000" w:fill="FFFFFF"/>
            <w:noWrap/>
            <w:vAlign w:val="bottom"/>
          </w:tcPr>
          <w:p w14:paraId="2D1AB091" w14:textId="77777777" w:rsidR="003E7BB8" w:rsidRPr="00BC003B" w:rsidRDefault="003E7BB8" w:rsidP="006F2FD5">
            <w:pPr>
              <w:pStyle w:val="TableText"/>
              <w:ind w:right="288"/>
            </w:pPr>
            <w:r w:rsidRPr="00BC003B">
              <w:rPr>
                <w:color w:val="000000"/>
              </w:rPr>
              <w:t>36.1</w:t>
            </w:r>
          </w:p>
        </w:tc>
        <w:tc>
          <w:tcPr>
            <w:tcW w:w="1267" w:type="dxa"/>
            <w:tcBorders>
              <w:top w:val="nil"/>
              <w:left w:val="nil"/>
              <w:bottom w:val="single" w:sz="2" w:space="0" w:color="auto"/>
              <w:right w:val="nil"/>
            </w:tcBorders>
            <w:shd w:val="clear" w:color="000000" w:fill="FFFFFF"/>
            <w:noWrap/>
            <w:vAlign w:val="bottom"/>
          </w:tcPr>
          <w:p w14:paraId="73F466FD" w14:textId="77777777" w:rsidR="003E7BB8" w:rsidRPr="00BC003B" w:rsidRDefault="003E7BB8" w:rsidP="006F2FD5">
            <w:pPr>
              <w:pStyle w:val="TableText"/>
              <w:ind w:right="288"/>
            </w:pPr>
            <w:r w:rsidRPr="00BC003B">
              <w:rPr>
                <w:color w:val="000000"/>
              </w:rPr>
              <w:t>41.4</w:t>
            </w:r>
          </w:p>
        </w:tc>
        <w:tc>
          <w:tcPr>
            <w:tcW w:w="1267" w:type="dxa"/>
            <w:tcBorders>
              <w:top w:val="nil"/>
              <w:left w:val="nil"/>
              <w:bottom w:val="single" w:sz="2" w:space="0" w:color="auto"/>
              <w:right w:val="nil"/>
            </w:tcBorders>
            <w:shd w:val="clear" w:color="000000" w:fill="FFFFFF"/>
            <w:vAlign w:val="bottom"/>
          </w:tcPr>
          <w:p w14:paraId="02200095" w14:textId="77777777" w:rsidR="003E7BB8" w:rsidRPr="00BC003B" w:rsidRDefault="003E7BB8" w:rsidP="006F2FD5">
            <w:pPr>
              <w:pStyle w:val="TableText"/>
              <w:ind w:right="288"/>
            </w:pPr>
            <w:r w:rsidRPr="00BC003B">
              <w:rPr>
                <w:color w:val="000000"/>
              </w:rPr>
              <w:t>22.5</w:t>
            </w:r>
          </w:p>
        </w:tc>
      </w:tr>
      <w:tr w:rsidR="003E7BB8" w:rsidRPr="00BC003B" w14:paraId="2C73D51F" w14:textId="77777777" w:rsidTr="006A517A">
        <w:trPr>
          <w:trHeight w:val="300"/>
        </w:trPr>
        <w:tc>
          <w:tcPr>
            <w:tcW w:w="7921" w:type="dxa"/>
            <w:tcBorders>
              <w:top w:val="single" w:sz="2" w:space="0" w:color="auto"/>
              <w:bottom w:val="nil"/>
            </w:tcBorders>
            <w:noWrap/>
            <w:hideMark/>
          </w:tcPr>
          <w:p w14:paraId="76D3824A"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2B3A3A15" w14:textId="77777777" w:rsidR="003E7BB8" w:rsidRPr="00BC003B" w:rsidRDefault="003E7BB8" w:rsidP="00F66FBA">
            <w:pPr>
              <w:pStyle w:val="TableText"/>
            </w:pPr>
            <w:r w:rsidRPr="00BC003B">
              <w:rPr>
                <w:color w:val="000000"/>
              </w:rPr>
              <w:t>28,491</w:t>
            </w:r>
          </w:p>
        </w:tc>
        <w:tc>
          <w:tcPr>
            <w:tcW w:w="1267" w:type="dxa"/>
            <w:tcBorders>
              <w:top w:val="single" w:sz="2" w:space="0" w:color="auto"/>
              <w:left w:val="nil"/>
              <w:bottom w:val="nil"/>
              <w:right w:val="nil"/>
            </w:tcBorders>
            <w:shd w:val="clear" w:color="000000" w:fill="FFFFFF"/>
            <w:noWrap/>
            <w:vAlign w:val="bottom"/>
          </w:tcPr>
          <w:p w14:paraId="73D3125D" w14:textId="77777777" w:rsidR="003E7BB8" w:rsidRPr="00BC003B" w:rsidRDefault="003E7BB8" w:rsidP="006F2FD5">
            <w:pPr>
              <w:pStyle w:val="TableText"/>
              <w:ind w:right="288"/>
            </w:pPr>
            <w:r w:rsidRPr="00BC003B">
              <w:rPr>
                <w:color w:val="000000"/>
              </w:rPr>
              <w:t>81.3</w:t>
            </w:r>
          </w:p>
        </w:tc>
        <w:tc>
          <w:tcPr>
            <w:tcW w:w="1267" w:type="dxa"/>
            <w:tcBorders>
              <w:top w:val="single" w:sz="2" w:space="0" w:color="auto"/>
              <w:left w:val="nil"/>
              <w:bottom w:val="nil"/>
              <w:right w:val="nil"/>
            </w:tcBorders>
            <w:shd w:val="clear" w:color="000000" w:fill="FFFFFF"/>
            <w:noWrap/>
            <w:vAlign w:val="bottom"/>
          </w:tcPr>
          <w:p w14:paraId="037478B8" w14:textId="77777777" w:rsidR="003E7BB8" w:rsidRPr="00BC003B" w:rsidRDefault="003E7BB8" w:rsidP="006F2FD5">
            <w:pPr>
              <w:pStyle w:val="TableText"/>
              <w:ind w:right="288"/>
            </w:pPr>
            <w:r w:rsidRPr="00BC003B">
              <w:rPr>
                <w:color w:val="000000"/>
              </w:rPr>
              <w:t>16.6</w:t>
            </w:r>
          </w:p>
        </w:tc>
        <w:tc>
          <w:tcPr>
            <w:tcW w:w="1267" w:type="dxa"/>
            <w:tcBorders>
              <w:top w:val="single" w:sz="2" w:space="0" w:color="auto"/>
              <w:left w:val="nil"/>
              <w:bottom w:val="nil"/>
              <w:right w:val="nil"/>
            </w:tcBorders>
            <w:shd w:val="clear" w:color="000000" w:fill="FFFFFF"/>
            <w:vAlign w:val="bottom"/>
          </w:tcPr>
          <w:p w14:paraId="2647D2EF" w14:textId="77777777" w:rsidR="003E7BB8" w:rsidRPr="00BC003B" w:rsidRDefault="003E7BB8" w:rsidP="006F2FD5">
            <w:pPr>
              <w:pStyle w:val="TableText"/>
              <w:ind w:right="288"/>
            </w:pPr>
            <w:r w:rsidRPr="00BC003B">
              <w:rPr>
                <w:color w:val="000000"/>
              </w:rPr>
              <w:t>2.1</w:t>
            </w:r>
          </w:p>
        </w:tc>
      </w:tr>
      <w:tr w:rsidR="003E7BB8" w:rsidRPr="00BC003B" w14:paraId="6527CB8F" w14:textId="77777777" w:rsidTr="006A517A">
        <w:trPr>
          <w:trHeight w:val="315"/>
        </w:trPr>
        <w:tc>
          <w:tcPr>
            <w:tcW w:w="7921" w:type="dxa"/>
            <w:tcBorders>
              <w:top w:val="nil"/>
              <w:bottom w:val="single" w:sz="2" w:space="0" w:color="auto"/>
            </w:tcBorders>
            <w:noWrap/>
            <w:hideMark/>
          </w:tcPr>
          <w:p w14:paraId="72C3C5E0"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5B8B0461" w14:textId="77777777" w:rsidR="003E7BB8" w:rsidRPr="00BC003B" w:rsidRDefault="003E7BB8" w:rsidP="00F66FBA">
            <w:pPr>
              <w:pStyle w:val="TableText"/>
            </w:pPr>
            <w:r w:rsidRPr="00BC003B">
              <w:rPr>
                <w:color w:val="000000"/>
              </w:rPr>
              <w:t>256,300</w:t>
            </w:r>
          </w:p>
        </w:tc>
        <w:tc>
          <w:tcPr>
            <w:tcW w:w="1267" w:type="dxa"/>
            <w:tcBorders>
              <w:top w:val="nil"/>
              <w:left w:val="nil"/>
              <w:bottom w:val="single" w:sz="2" w:space="0" w:color="auto"/>
              <w:right w:val="nil"/>
            </w:tcBorders>
            <w:shd w:val="clear" w:color="000000" w:fill="FFFFFF"/>
            <w:noWrap/>
            <w:vAlign w:val="bottom"/>
          </w:tcPr>
          <w:p w14:paraId="7F33ED8D" w14:textId="77777777" w:rsidR="003E7BB8" w:rsidRPr="00BC003B" w:rsidRDefault="003E7BB8" w:rsidP="006F2FD5">
            <w:pPr>
              <w:pStyle w:val="TableText"/>
              <w:ind w:right="288"/>
            </w:pPr>
            <w:r w:rsidRPr="00BC003B">
              <w:rPr>
                <w:color w:val="000000"/>
              </w:rPr>
              <w:t>44.5</w:t>
            </w:r>
          </w:p>
        </w:tc>
        <w:tc>
          <w:tcPr>
            <w:tcW w:w="1267" w:type="dxa"/>
            <w:tcBorders>
              <w:top w:val="nil"/>
              <w:left w:val="nil"/>
              <w:bottom w:val="single" w:sz="2" w:space="0" w:color="auto"/>
              <w:right w:val="nil"/>
            </w:tcBorders>
            <w:shd w:val="clear" w:color="000000" w:fill="FFFFFF"/>
            <w:noWrap/>
            <w:vAlign w:val="bottom"/>
          </w:tcPr>
          <w:p w14:paraId="062D4525"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single" w:sz="2" w:space="0" w:color="auto"/>
              <w:right w:val="nil"/>
            </w:tcBorders>
            <w:shd w:val="clear" w:color="000000" w:fill="FFFFFF"/>
            <w:vAlign w:val="bottom"/>
          </w:tcPr>
          <w:p w14:paraId="11C246EE" w14:textId="77777777" w:rsidR="003E7BB8" w:rsidRPr="00BC003B" w:rsidRDefault="003E7BB8" w:rsidP="006F2FD5">
            <w:pPr>
              <w:pStyle w:val="TableText"/>
              <w:ind w:right="288"/>
            </w:pPr>
            <w:r w:rsidRPr="00BC003B">
              <w:rPr>
                <w:color w:val="000000"/>
              </w:rPr>
              <w:t>14.8</w:t>
            </w:r>
          </w:p>
        </w:tc>
      </w:tr>
      <w:tr w:rsidR="003E7BB8" w:rsidRPr="00BC003B" w14:paraId="2EB131EA" w14:textId="77777777" w:rsidTr="006A517A">
        <w:trPr>
          <w:trHeight w:val="53"/>
        </w:trPr>
        <w:tc>
          <w:tcPr>
            <w:tcW w:w="7921" w:type="dxa"/>
            <w:tcBorders>
              <w:top w:val="single" w:sz="2" w:space="0" w:color="auto"/>
              <w:bottom w:val="nil"/>
            </w:tcBorders>
            <w:noWrap/>
            <w:hideMark/>
          </w:tcPr>
          <w:p w14:paraId="42B92882"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5453CADB" w14:textId="77777777" w:rsidR="003E7BB8" w:rsidRPr="00BC003B" w:rsidRDefault="003E7BB8" w:rsidP="00F66FBA">
            <w:pPr>
              <w:pStyle w:val="TableText"/>
            </w:pPr>
            <w:r w:rsidRPr="00BC003B">
              <w:rPr>
                <w:color w:val="000000"/>
              </w:rPr>
              <w:t>1,806</w:t>
            </w:r>
          </w:p>
        </w:tc>
        <w:tc>
          <w:tcPr>
            <w:tcW w:w="1267" w:type="dxa"/>
            <w:tcBorders>
              <w:top w:val="single" w:sz="2" w:space="0" w:color="auto"/>
              <w:left w:val="nil"/>
              <w:bottom w:val="nil"/>
              <w:right w:val="nil"/>
            </w:tcBorders>
            <w:shd w:val="clear" w:color="000000" w:fill="FFFFFF"/>
            <w:noWrap/>
            <w:vAlign w:val="bottom"/>
          </w:tcPr>
          <w:p w14:paraId="2D9A2646" w14:textId="77777777" w:rsidR="003E7BB8" w:rsidRPr="00BC003B" w:rsidRDefault="003E7BB8" w:rsidP="006F2FD5">
            <w:pPr>
              <w:pStyle w:val="TableText"/>
              <w:ind w:right="288"/>
            </w:pPr>
            <w:r w:rsidRPr="00BC003B">
              <w:rPr>
                <w:color w:val="000000"/>
              </w:rPr>
              <w:t>66.2</w:t>
            </w:r>
          </w:p>
        </w:tc>
        <w:tc>
          <w:tcPr>
            <w:tcW w:w="1267" w:type="dxa"/>
            <w:tcBorders>
              <w:top w:val="single" w:sz="2" w:space="0" w:color="auto"/>
              <w:left w:val="nil"/>
              <w:bottom w:val="nil"/>
              <w:right w:val="nil"/>
            </w:tcBorders>
            <w:shd w:val="clear" w:color="000000" w:fill="FFFFFF"/>
            <w:noWrap/>
            <w:vAlign w:val="bottom"/>
          </w:tcPr>
          <w:p w14:paraId="0DBB28CB" w14:textId="77777777" w:rsidR="003E7BB8" w:rsidRPr="00BC003B" w:rsidRDefault="003E7BB8" w:rsidP="006F2FD5">
            <w:pPr>
              <w:pStyle w:val="TableText"/>
              <w:ind w:right="288"/>
            </w:pPr>
            <w:r w:rsidRPr="00BC003B">
              <w:rPr>
                <w:color w:val="000000"/>
              </w:rPr>
              <w:t>30.1</w:t>
            </w:r>
          </w:p>
        </w:tc>
        <w:tc>
          <w:tcPr>
            <w:tcW w:w="1267" w:type="dxa"/>
            <w:tcBorders>
              <w:top w:val="single" w:sz="2" w:space="0" w:color="auto"/>
              <w:left w:val="nil"/>
              <w:bottom w:val="nil"/>
              <w:right w:val="nil"/>
            </w:tcBorders>
            <w:shd w:val="clear" w:color="000000" w:fill="FFFFFF"/>
            <w:vAlign w:val="bottom"/>
          </w:tcPr>
          <w:p w14:paraId="6018B3A9" w14:textId="77777777" w:rsidR="003E7BB8" w:rsidRPr="00BC003B" w:rsidRDefault="003E7BB8" w:rsidP="006F2FD5">
            <w:pPr>
              <w:pStyle w:val="TableText"/>
              <w:ind w:right="288"/>
            </w:pPr>
            <w:r w:rsidRPr="00BC003B">
              <w:rPr>
                <w:color w:val="000000"/>
              </w:rPr>
              <w:t>3.8</w:t>
            </w:r>
          </w:p>
        </w:tc>
      </w:tr>
      <w:tr w:rsidR="003E7BB8" w:rsidRPr="00BC003B" w14:paraId="413A9D52" w14:textId="77777777" w:rsidTr="006A517A">
        <w:trPr>
          <w:trHeight w:val="315"/>
        </w:trPr>
        <w:tc>
          <w:tcPr>
            <w:tcW w:w="7921" w:type="dxa"/>
            <w:tcBorders>
              <w:top w:val="nil"/>
              <w:bottom w:val="single" w:sz="2" w:space="0" w:color="auto"/>
            </w:tcBorders>
            <w:noWrap/>
            <w:hideMark/>
          </w:tcPr>
          <w:p w14:paraId="5ED4977A"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1CC40960" w14:textId="77777777" w:rsidR="003E7BB8" w:rsidRPr="00BC003B" w:rsidRDefault="003E7BB8" w:rsidP="00F66FBA">
            <w:pPr>
              <w:pStyle w:val="TableText"/>
            </w:pPr>
            <w:r w:rsidRPr="00BC003B">
              <w:rPr>
                <w:color w:val="000000"/>
              </w:rPr>
              <w:t>282,985</w:t>
            </w:r>
          </w:p>
        </w:tc>
        <w:tc>
          <w:tcPr>
            <w:tcW w:w="1267" w:type="dxa"/>
            <w:tcBorders>
              <w:top w:val="nil"/>
              <w:left w:val="nil"/>
              <w:bottom w:val="single" w:sz="2" w:space="0" w:color="auto"/>
              <w:right w:val="nil"/>
            </w:tcBorders>
            <w:shd w:val="clear" w:color="000000" w:fill="FFFFFF"/>
            <w:noWrap/>
            <w:vAlign w:val="bottom"/>
          </w:tcPr>
          <w:p w14:paraId="27A86A7D"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single" w:sz="2" w:space="0" w:color="auto"/>
              <w:right w:val="nil"/>
            </w:tcBorders>
            <w:shd w:val="clear" w:color="000000" w:fill="FFFFFF"/>
            <w:noWrap/>
            <w:vAlign w:val="bottom"/>
          </w:tcPr>
          <w:p w14:paraId="030A033F" w14:textId="77777777" w:rsidR="003E7BB8" w:rsidRPr="00BC003B" w:rsidRDefault="003E7BB8" w:rsidP="006F2FD5">
            <w:pPr>
              <w:pStyle w:val="TableText"/>
              <w:ind w:right="288"/>
            </w:pPr>
            <w:r w:rsidRPr="00BC003B">
              <w:rPr>
                <w:color w:val="000000"/>
              </w:rPr>
              <w:t>38.3</w:t>
            </w:r>
          </w:p>
        </w:tc>
        <w:tc>
          <w:tcPr>
            <w:tcW w:w="1267" w:type="dxa"/>
            <w:tcBorders>
              <w:top w:val="nil"/>
              <w:left w:val="nil"/>
              <w:bottom w:val="single" w:sz="2" w:space="0" w:color="auto"/>
              <w:right w:val="nil"/>
            </w:tcBorders>
            <w:shd w:val="clear" w:color="000000" w:fill="FFFFFF"/>
            <w:vAlign w:val="bottom"/>
          </w:tcPr>
          <w:p w14:paraId="322B4674" w14:textId="77777777" w:rsidR="003E7BB8" w:rsidRPr="00BC003B" w:rsidRDefault="003E7BB8" w:rsidP="006F2FD5">
            <w:pPr>
              <w:pStyle w:val="TableText"/>
              <w:ind w:right="288"/>
            </w:pPr>
            <w:r w:rsidRPr="00BC003B">
              <w:rPr>
                <w:color w:val="000000"/>
              </w:rPr>
              <w:t>13.6</w:t>
            </w:r>
          </w:p>
        </w:tc>
      </w:tr>
      <w:tr w:rsidR="003E7BB8" w:rsidRPr="00BC003B" w14:paraId="02153D35" w14:textId="77777777" w:rsidTr="006A517A">
        <w:trPr>
          <w:trHeight w:val="315"/>
        </w:trPr>
        <w:tc>
          <w:tcPr>
            <w:tcW w:w="7921" w:type="dxa"/>
            <w:tcBorders>
              <w:top w:val="single" w:sz="2" w:space="0" w:color="auto"/>
              <w:bottom w:val="nil"/>
            </w:tcBorders>
            <w:noWrap/>
          </w:tcPr>
          <w:p w14:paraId="00B220B8"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4C9DE2B9" w14:textId="77777777" w:rsidR="003E7BB8" w:rsidRPr="00BC003B" w:rsidRDefault="003E7BB8" w:rsidP="00F66FBA">
            <w:pPr>
              <w:pStyle w:val="TableText"/>
            </w:pPr>
            <w:r w:rsidRPr="00BC003B">
              <w:rPr>
                <w:color w:val="000000"/>
              </w:rPr>
              <w:t>4,355</w:t>
            </w:r>
          </w:p>
        </w:tc>
        <w:tc>
          <w:tcPr>
            <w:tcW w:w="1267" w:type="dxa"/>
            <w:tcBorders>
              <w:top w:val="single" w:sz="2" w:space="0" w:color="auto"/>
              <w:left w:val="nil"/>
              <w:bottom w:val="nil"/>
              <w:right w:val="nil"/>
            </w:tcBorders>
            <w:shd w:val="clear" w:color="000000" w:fill="FFFFFF"/>
            <w:noWrap/>
            <w:vAlign w:val="bottom"/>
          </w:tcPr>
          <w:p w14:paraId="600FAFAB" w14:textId="77777777" w:rsidR="003E7BB8" w:rsidRPr="00BC003B" w:rsidRDefault="003E7BB8" w:rsidP="006F2FD5">
            <w:pPr>
              <w:pStyle w:val="TableText"/>
              <w:ind w:right="288"/>
            </w:pPr>
            <w:r w:rsidRPr="00BC003B">
              <w:rPr>
                <w:color w:val="000000"/>
              </w:rPr>
              <w:t>47.9</w:t>
            </w:r>
          </w:p>
        </w:tc>
        <w:tc>
          <w:tcPr>
            <w:tcW w:w="1267" w:type="dxa"/>
            <w:tcBorders>
              <w:top w:val="single" w:sz="2" w:space="0" w:color="auto"/>
              <w:left w:val="nil"/>
              <w:bottom w:val="nil"/>
              <w:right w:val="nil"/>
            </w:tcBorders>
            <w:shd w:val="clear" w:color="000000" w:fill="FFFFFF"/>
            <w:noWrap/>
            <w:vAlign w:val="bottom"/>
          </w:tcPr>
          <w:p w14:paraId="54D31DF8" w14:textId="77777777" w:rsidR="003E7BB8" w:rsidRPr="00BC003B" w:rsidRDefault="003E7BB8" w:rsidP="006F2FD5">
            <w:pPr>
              <w:pStyle w:val="TableText"/>
              <w:ind w:right="288"/>
            </w:pPr>
            <w:r w:rsidRPr="00BC003B">
              <w:rPr>
                <w:color w:val="000000"/>
              </w:rPr>
              <w:t>38.5</w:t>
            </w:r>
          </w:p>
        </w:tc>
        <w:tc>
          <w:tcPr>
            <w:tcW w:w="1267" w:type="dxa"/>
            <w:tcBorders>
              <w:top w:val="single" w:sz="2" w:space="0" w:color="auto"/>
              <w:left w:val="nil"/>
              <w:bottom w:val="nil"/>
              <w:right w:val="nil"/>
            </w:tcBorders>
            <w:shd w:val="clear" w:color="000000" w:fill="FFFFFF"/>
            <w:vAlign w:val="bottom"/>
          </w:tcPr>
          <w:p w14:paraId="42318DAF" w14:textId="77777777" w:rsidR="003E7BB8" w:rsidRPr="00BC003B" w:rsidRDefault="003E7BB8" w:rsidP="006F2FD5">
            <w:pPr>
              <w:pStyle w:val="TableText"/>
              <w:ind w:right="288"/>
            </w:pPr>
            <w:r w:rsidRPr="00BC003B">
              <w:rPr>
                <w:color w:val="000000"/>
              </w:rPr>
              <w:t>13.6</w:t>
            </w:r>
          </w:p>
        </w:tc>
      </w:tr>
      <w:tr w:rsidR="003E7BB8" w:rsidRPr="00BC003B" w14:paraId="3A5B7BC2" w14:textId="77777777" w:rsidTr="006A517A">
        <w:trPr>
          <w:trHeight w:val="315"/>
        </w:trPr>
        <w:tc>
          <w:tcPr>
            <w:tcW w:w="7921" w:type="dxa"/>
            <w:tcBorders>
              <w:top w:val="nil"/>
              <w:bottom w:val="single" w:sz="12" w:space="0" w:color="auto"/>
            </w:tcBorders>
            <w:noWrap/>
          </w:tcPr>
          <w:p w14:paraId="03D9CA70"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5537D64C" w14:textId="77777777" w:rsidR="003E7BB8" w:rsidRPr="00BC003B" w:rsidRDefault="003E7BB8" w:rsidP="00F66FBA">
            <w:pPr>
              <w:pStyle w:val="TableText"/>
            </w:pPr>
            <w:r w:rsidRPr="00BC003B">
              <w:rPr>
                <w:color w:val="000000"/>
              </w:rPr>
              <w:t>280,436</w:t>
            </w:r>
          </w:p>
        </w:tc>
        <w:tc>
          <w:tcPr>
            <w:tcW w:w="1267" w:type="dxa"/>
            <w:tcBorders>
              <w:top w:val="nil"/>
              <w:left w:val="nil"/>
              <w:bottom w:val="single" w:sz="12" w:space="0" w:color="auto"/>
              <w:right w:val="nil"/>
            </w:tcBorders>
            <w:shd w:val="clear" w:color="000000" w:fill="FFFFFF"/>
            <w:noWrap/>
            <w:vAlign w:val="bottom"/>
          </w:tcPr>
          <w:p w14:paraId="5A250780"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single" w:sz="12" w:space="0" w:color="auto"/>
              <w:right w:val="nil"/>
            </w:tcBorders>
            <w:shd w:val="clear" w:color="000000" w:fill="FFFFFF"/>
            <w:noWrap/>
            <w:vAlign w:val="bottom"/>
          </w:tcPr>
          <w:p w14:paraId="599DAB9D" w14:textId="77777777" w:rsidR="003E7BB8" w:rsidRPr="00BC003B" w:rsidRDefault="003E7BB8" w:rsidP="006F2FD5">
            <w:pPr>
              <w:pStyle w:val="TableText"/>
              <w:ind w:right="288"/>
            </w:pPr>
            <w:r w:rsidRPr="00BC003B">
              <w:rPr>
                <w:color w:val="000000"/>
              </w:rPr>
              <w:t>38.2</w:t>
            </w:r>
          </w:p>
        </w:tc>
        <w:tc>
          <w:tcPr>
            <w:tcW w:w="1267" w:type="dxa"/>
            <w:tcBorders>
              <w:top w:val="nil"/>
              <w:left w:val="nil"/>
              <w:bottom w:val="single" w:sz="12" w:space="0" w:color="auto"/>
              <w:right w:val="nil"/>
            </w:tcBorders>
            <w:shd w:val="clear" w:color="000000" w:fill="FFFFFF"/>
            <w:vAlign w:val="bottom"/>
          </w:tcPr>
          <w:p w14:paraId="10CD9861" w14:textId="77777777" w:rsidR="003E7BB8" w:rsidRPr="00BC003B" w:rsidRDefault="003E7BB8" w:rsidP="006F2FD5">
            <w:pPr>
              <w:pStyle w:val="TableText"/>
              <w:ind w:right="288"/>
            </w:pPr>
            <w:r w:rsidRPr="00BC003B">
              <w:rPr>
                <w:color w:val="000000"/>
              </w:rPr>
              <w:t>13.6</w:t>
            </w:r>
          </w:p>
        </w:tc>
      </w:tr>
    </w:tbl>
    <w:p w14:paraId="62A795FE" w14:textId="16D0FBFB"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_Ref120538031 \h </w:instrText>
      </w:r>
      <w:r w:rsidRPr="00BC003B">
        <w:rPr>
          <w:noProof/>
        </w:rPr>
      </w:r>
      <w:r w:rsidRPr="00BC003B">
        <w:rPr>
          <w:noProof/>
        </w:rPr>
        <w:fldChar w:fldCharType="separate"/>
      </w:r>
      <w:r w:rsidR="007621A7" w:rsidRPr="00BC003B">
        <w:rPr>
          <w:noProof/>
        </w:rPr>
        <w:t>Table 7.E.4</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16B6B844"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2322D47" w14:textId="77777777" w:rsidR="003E7BB8" w:rsidRPr="00F63CB4" w:rsidRDefault="003E7BB8" w:rsidP="006F2FD5">
            <w:pPr>
              <w:pStyle w:val="TableHead"/>
              <w:rPr>
                <w:b/>
                <w:bCs w:val="0"/>
              </w:rPr>
            </w:pPr>
            <w:r w:rsidRPr="00F63CB4">
              <w:rPr>
                <w:b/>
                <w:bCs w:val="0"/>
              </w:rPr>
              <w:t>Student Group</w:t>
            </w:r>
          </w:p>
        </w:tc>
        <w:tc>
          <w:tcPr>
            <w:tcW w:w="1123" w:type="dxa"/>
          </w:tcPr>
          <w:p w14:paraId="69FFEE3B"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A634DCA"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6EABF7A0" w14:textId="77777777" w:rsidR="003E7BB8" w:rsidRPr="00F63CB4" w:rsidRDefault="003E7BB8" w:rsidP="006F2FD5">
            <w:pPr>
              <w:pStyle w:val="TableHead"/>
              <w:rPr>
                <w:b/>
                <w:bCs w:val="0"/>
              </w:rPr>
            </w:pPr>
            <w:r w:rsidRPr="00F63CB4">
              <w:rPr>
                <w:b/>
                <w:bCs w:val="0"/>
              </w:rPr>
              <w:t>Near Standard</w:t>
            </w:r>
          </w:p>
        </w:tc>
        <w:tc>
          <w:tcPr>
            <w:tcW w:w="1267" w:type="dxa"/>
          </w:tcPr>
          <w:p w14:paraId="5647ACA2" w14:textId="77777777" w:rsidR="003E7BB8" w:rsidRPr="00F63CB4" w:rsidRDefault="003E7BB8" w:rsidP="006F2FD5">
            <w:pPr>
              <w:pStyle w:val="TableHead"/>
              <w:rPr>
                <w:b/>
                <w:bCs w:val="0"/>
              </w:rPr>
            </w:pPr>
            <w:r w:rsidRPr="00F63CB4">
              <w:rPr>
                <w:b/>
                <w:bCs w:val="0"/>
              </w:rPr>
              <w:t>Above Standard</w:t>
            </w:r>
          </w:p>
        </w:tc>
      </w:tr>
      <w:tr w:rsidR="003E7BB8" w:rsidRPr="00BC003B" w14:paraId="280DAE93" w14:textId="77777777" w:rsidTr="006A517A">
        <w:trPr>
          <w:trHeight w:val="315"/>
        </w:trPr>
        <w:tc>
          <w:tcPr>
            <w:tcW w:w="7921" w:type="dxa"/>
            <w:tcBorders>
              <w:top w:val="single" w:sz="4" w:space="0" w:color="auto"/>
              <w:bottom w:val="nil"/>
            </w:tcBorders>
            <w:noWrap/>
          </w:tcPr>
          <w:p w14:paraId="7AC7D461"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5F2B789C" w14:textId="77777777" w:rsidR="003E7BB8" w:rsidRPr="00BC003B" w:rsidRDefault="003E7BB8" w:rsidP="00F66FBA">
            <w:pPr>
              <w:pStyle w:val="TableText"/>
            </w:pPr>
            <w:r w:rsidRPr="00BC003B">
              <w:rPr>
                <w:color w:val="000000"/>
              </w:rPr>
              <w:t>7,499</w:t>
            </w:r>
          </w:p>
        </w:tc>
        <w:tc>
          <w:tcPr>
            <w:tcW w:w="1267" w:type="dxa"/>
            <w:tcBorders>
              <w:top w:val="nil"/>
              <w:left w:val="nil"/>
              <w:bottom w:val="nil"/>
              <w:right w:val="nil"/>
            </w:tcBorders>
            <w:shd w:val="clear" w:color="000000" w:fill="FFFFFF"/>
            <w:noWrap/>
            <w:vAlign w:val="bottom"/>
          </w:tcPr>
          <w:p w14:paraId="21BEDDC1" w14:textId="77777777" w:rsidR="003E7BB8" w:rsidRPr="00BC003B" w:rsidRDefault="003E7BB8" w:rsidP="006F2FD5">
            <w:pPr>
              <w:pStyle w:val="TableText"/>
              <w:ind w:right="288"/>
            </w:pPr>
            <w:r w:rsidRPr="00BC003B">
              <w:rPr>
                <w:color w:val="000000"/>
              </w:rPr>
              <w:t>66.1</w:t>
            </w:r>
          </w:p>
        </w:tc>
        <w:tc>
          <w:tcPr>
            <w:tcW w:w="1267" w:type="dxa"/>
            <w:tcBorders>
              <w:top w:val="nil"/>
              <w:left w:val="nil"/>
              <w:bottom w:val="nil"/>
              <w:right w:val="nil"/>
            </w:tcBorders>
            <w:shd w:val="clear" w:color="000000" w:fill="FFFFFF"/>
            <w:noWrap/>
            <w:vAlign w:val="bottom"/>
          </w:tcPr>
          <w:p w14:paraId="324DE9DD" w14:textId="77777777" w:rsidR="003E7BB8" w:rsidRPr="00BC003B" w:rsidRDefault="003E7BB8" w:rsidP="006F2FD5">
            <w:pPr>
              <w:pStyle w:val="TableText"/>
              <w:ind w:right="288"/>
            </w:pPr>
            <w:r w:rsidRPr="00BC003B">
              <w:rPr>
                <w:color w:val="000000"/>
              </w:rPr>
              <w:t>29.4</w:t>
            </w:r>
          </w:p>
        </w:tc>
        <w:tc>
          <w:tcPr>
            <w:tcW w:w="1267" w:type="dxa"/>
            <w:tcBorders>
              <w:top w:val="nil"/>
              <w:left w:val="nil"/>
              <w:bottom w:val="nil"/>
              <w:right w:val="nil"/>
            </w:tcBorders>
            <w:shd w:val="clear" w:color="000000" w:fill="FFFFFF"/>
            <w:vAlign w:val="bottom"/>
          </w:tcPr>
          <w:p w14:paraId="72119853" w14:textId="77777777" w:rsidR="003E7BB8" w:rsidRPr="00BC003B" w:rsidRDefault="003E7BB8" w:rsidP="006F2FD5">
            <w:pPr>
              <w:pStyle w:val="TableText"/>
              <w:ind w:right="288"/>
            </w:pPr>
            <w:r w:rsidRPr="00BC003B">
              <w:rPr>
                <w:color w:val="000000"/>
              </w:rPr>
              <w:t>4.5</w:t>
            </w:r>
          </w:p>
        </w:tc>
      </w:tr>
      <w:tr w:rsidR="003E7BB8" w:rsidRPr="00BC003B" w14:paraId="237807FB" w14:textId="77777777" w:rsidTr="006A517A">
        <w:trPr>
          <w:trHeight w:val="315"/>
        </w:trPr>
        <w:tc>
          <w:tcPr>
            <w:tcW w:w="7921" w:type="dxa"/>
            <w:tcBorders>
              <w:top w:val="nil"/>
              <w:bottom w:val="single" w:sz="2" w:space="0" w:color="auto"/>
            </w:tcBorders>
            <w:noWrap/>
          </w:tcPr>
          <w:p w14:paraId="2FEF1226"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0197FFFE" w14:textId="77777777" w:rsidR="003E7BB8" w:rsidRPr="00BC003B" w:rsidRDefault="003E7BB8" w:rsidP="00F66FBA">
            <w:pPr>
              <w:pStyle w:val="TableText"/>
            </w:pPr>
            <w:r w:rsidRPr="00BC003B">
              <w:rPr>
                <w:color w:val="000000"/>
              </w:rPr>
              <w:t>277,292</w:t>
            </w:r>
          </w:p>
        </w:tc>
        <w:tc>
          <w:tcPr>
            <w:tcW w:w="1267" w:type="dxa"/>
            <w:tcBorders>
              <w:top w:val="nil"/>
              <w:left w:val="nil"/>
              <w:bottom w:val="single" w:sz="2" w:space="0" w:color="auto"/>
              <w:right w:val="nil"/>
            </w:tcBorders>
            <w:shd w:val="clear" w:color="000000" w:fill="FFFFFF"/>
            <w:noWrap/>
            <w:vAlign w:val="bottom"/>
          </w:tcPr>
          <w:p w14:paraId="3F4471FD" w14:textId="77777777" w:rsidR="003E7BB8" w:rsidRPr="00BC003B" w:rsidRDefault="003E7BB8" w:rsidP="006F2FD5">
            <w:pPr>
              <w:pStyle w:val="TableText"/>
              <w:ind w:right="288"/>
            </w:pPr>
            <w:r w:rsidRPr="00BC003B">
              <w:rPr>
                <w:color w:val="000000"/>
              </w:rPr>
              <w:t>47.7</w:t>
            </w:r>
          </w:p>
        </w:tc>
        <w:tc>
          <w:tcPr>
            <w:tcW w:w="1267" w:type="dxa"/>
            <w:tcBorders>
              <w:top w:val="nil"/>
              <w:left w:val="nil"/>
              <w:bottom w:val="single" w:sz="2" w:space="0" w:color="auto"/>
              <w:right w:val="nil"/>
            </w:tcBorders>
            <w:shd w:val="clear" w:color="000000" w:fill="FFFFFF"/>
            <w:noWrap/>
            <w:vAlign w:val="bottom"/>
          </w:tcPr>
          <w:p w14:paraId="3FD5D206" w14:textId="77777777" w:rsidR="003E7BB8" w:rsidRPr="00BC003B" w:rsidRDefault="003E7BB8" w:rsidP="006F2FD5">
            <w:pPr>
              <w:pStyle w:val="TableText"/>
              <w:ind w:right="288"/>
            </w:pPr>
            <w:r w:rsidRPr="00BC003B">
              <w:rPr>
                <w:color w:val="000000"/>
              </w:rPr>
              <w:t>38.5</w:t>
            </w:r>
          </w:p>
        </w:tc>
        <w:tc>
          <w:tcPr>
            <w:tcW w:w="1267" w:type="dxa"/>
            <w:tcBorders>
              <w:top w:val="nil"/>
              <w:left w:val="nil"/>
              <w:bottom w:val="single" w:sz="2" w:space="0" w:color="auto"/>
              <w:right w:val="nil"/>
            </w:tcBorders>
            <w:shd w:val="clear" w:color="000000" w:fill="FFFFFF"/>
            <w:vAlign w:val="bottom"/>
          </w:tcPr>
          <w:p w14:paraId="08E710B1" w14:textId="77777777" w:rsidR="003E7BB8" w:rsidRPr="00BC003B" w:rsidRDefault="003E7BB8" w:rsidP="006F2FD5">
            <w:pPr>
              <w:pStyle w:val="TableText"/>
              <w:ind w:right="288"/>
            </w:pPr>
            <w:r w:rsidRPr="00BC003B">
              <w:rPr>
                <w:color w:val="000000"/>
              </w:rPr>
              <w:t>13.8</w:t>
            </w:r>
          </w:p>
        </w:tc>
      </w:tr>
      <w:tr w:rsidR="003E7BB8" w:rsidRPr="00BC003B" w14:paraId="48EEA8F9" w14:textId="77777777" w:rsidTr="006A517A">
        <w:trPr>
          <w:trHeight w:val="315"/>
        </w:trPr>
        <w:tc>
          <w:tcPr>
            <w:tcW w:w="7921" w:type="dxa"/>
            <w:tcBorders>
              <w:top w:val="single" w:sz="2" w:space="0" w:color="auto"/>
              <w:bottom w:val="nil"/>
            </w:tcBorders>
            <w:noWrap/>
          </w:tcPr>
          <w:p w14:paraId="4ED6EC11"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262B37BF" w14:textId="77777777" w:rsidR="003E7BB8" w:rsidRPr="00BC003B" w:rsidRDefault="003E7BB8" w:rsidP="00F66FBA">
            <w:pPr>
              <w:pStyle w:val="TableText"/>
            </w:pPr>
            <w:r w:rsidRPr="00BC003B">
              <w:rPr>
                <w:color w:val="000000"/>
              </w:rPr>
              <w:t>912</w:t>
            </w:r>
          </w:p>
        </w:tc>
        <w:tc>
          <w:tcPr>
            <w:tcW w:w="1267" w:type="dxa"/>
            <w:tcBorders>
              <w:top w:val="single" w:sz="2" w:space="0" w:color="auto"/>
              <w:left w:val="nil"/>
              <w:bottom w:val="nil"/>
              <w:right w:val="nil"/>
            </w:tcBorders>
            <w:shd w:val="clear" w:color="000000" w:fill="FFFFFF"/>
            <w:noWrap/>
            <w:vAlign w:val="bottom"/>
          </w:tcPr>
          <w:p w14:paraId="63065F9E" w14:textId="77777777" w:rsidR="003E7BB8" w:rsidRPr="00BC003B" w:rsidRDefault="003E7BB8" w:rsidP="006F2FD5">
            <w:pPr>
              <w:pStyle w:val="TableText"/>
              <w:ind w:right="288"/>
            </w:pPr>
            <w:r w:rsidRPr="00BC003B">
              <w:rPr>
                <w:color w:val="000000"/>
              </w:rPr>
              <w:t>77.2</w:t>
            </w:r>
          </w:p>
        </w:tc>
        <w:tc>
          <w:tcPr>
            <w:tcW w:w="1267" w:type="dxa"/>
            <w:tcBorders>
              <w:top w:val="single" w:sz="2" w:space="0" w:color="auto"/>
              <w:left w:val="nil"/>
              <w:bottom w:val="nil"/>
              <w:right w:val="nil"/>
            </w:tcBorders>
            <w:shd w:val="clear" w:color="000000" w:fill="FFFFFF"/>
            <w:noWrap/>
            <w:vAlign w:val="bottom"/>
          </w:tcPr>
          <w:p w14:paraId="068F2A50" w14:textId="77777777" w:rsidR="003E7BB8" w:rsidRPr="00BC003B" w:rsidRDefault="003E7BB8" w:rsidP="006F2FD5">
            <w:pPr>
              <w:pStyle w:val="TableText"/>
              <w:ind w:right="288"/>
            </w:pPr>
            <w:r w:rsidRPr="00BC003B">
              <w:rPr>
                <w:color w:val="000000"/>
              </w:rPr>
              <w:t>21.2</w:t>
            </w:r>
          </w:p>
        </w:tc>
        <w:tc>
          <w:tcPr>
            <w:tcW w:w="1267" w:type="dxa"/>
            <w:tcBorders>
              <w:top w:val="single" w:sz="2" w:space="0" w:color="auto"/>
              <w:left w:val="nil"/>
              <w:bottom w:val="nil"/>
              <w:right w:val="nil"/>
            </w:tcBorders>
            <w:shd w:val="clear" w:color="000000" w:fill="FFFFFF"/>
            <w:vAlign w:val="bottom"/>
          </w:tcPr>
          <w:p w14:paraId="3D56E07B" w14:textId="77777777" w:rsidR="003E7BB8" w:rsidRPr="00BC003B" w:rsidRDefault="003E7BB8" w:rsidP="006F2FD5">
            <w:pPr>
              <w:pStyle w:val="TableText"/>
              <w:ind w:right="288"/>
            </w:pPr>
            <w:r w:rsidRPr="00BC003B">
              <w:rPr>
                <w:color w:val="000000"/>
              </w:rPr>
              <w:t>1.6</w:t>
            </w:r>
          </w:p>
        </w:tc>
      </w:tr>
      <w:tr w:rsidR="003E7BB8" w:rsidRPr="00BC003B" w14:paraId="6C2BBE20" w14:textId="77777777" w:rsidTr="006A517A">
        <w:trPr>
          <w:trHeight w:val="315"/>
        </w:trPr>
        <w:tc>
          <w:tcPr>
            <w:tcW w:w="7921" w:type="dxa"/>
            <w:tcBorders>
              <w:top w:val="nil"/>
              <w:bottom w:val="single" w:sz="2" w:space="0" w:color="auto"/>
            </w:tcBorders>
            <w:noWrap/>
          </w:tcPr>
          <w:p w14:paraId="06D52D94"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3B42476E" w14:textId="77777777" w:rsidR="003E7BB8" w:rsidRPr="00BC003B" w:rsidRDefault="003E7BB8" w:rsidP="00F66FBA">
            <w:pPr>
              <w:pStyle w:val="TableText"/>
            </w:pPr>
            <w:r w:rsidRPr="00BC003B">
              <w:rPr>
                <w:color w:val="000000"/>
              </w:rPr>
              <w:t>283,879</w:t>
            </w:r>
          </w:p>
        </w:tc>
        <w:tc>
          <w:tcPr>
            <w:tcW w:w="1267" w:type="dxa"/>
            <w:tcBorders>
              <w:top w:val="nil"/>
              <w:left w:val="nil"/>
              <w:bottom w:val="single" w:sz="2" w:space="0" w:color="auto"/>
              <w:right w:val="nil"/>
            </w:tcBorders>
            <w:shd w:val="clear" w:color="000000" w:fill="FFFFFF"/>
            <w:noWrap/>
            <w:vAlign w:val="bottom"/>
          </w:tcPr>
          <w:p w14:paraId="78BB176E"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single" w:sz="2" w:space="0" w:color="auto"/>
              <w:right w:val="nil"/>
            </w:tcBorders>
            <w:shd w:val="clear" w:color="000000" w:fill="FFFFFF"/>
            <w:noWrap/>
            <w:vAlign w:val="bottom"/>
          </w:tcPr>
          <w:p w14:paraId="3C7EDA50" w14:textId="77777777" w:rsidR="003E7BB8" w:rsidRPr="00BC003B" w:rsidRDefault="003E7BB8" w:rsidP="006F2FD5">
            <w:pPr>
              <w:pStyle w:val="TableText"/>
              <w:ind w:right="288"/>
            </w:pPr>
            <w:r w:rsidRPr="00BC003B">
              <w:rPr>
                <w:color w:val="000000"/>
              </w:rPr>
              <w:t>38.3</w:t>
            </w:r>
          </w:p>
        </w:tc>
        <w:tc>
          <w:tcPr>
            <w:tcW w:w="1267" w:type="dxa"/>
            <w:tcBorders>
              <w:top w:val="nil"/>
              <w:left w:val="nil"/>
              <w:bottom w:val="single" w:sz="2" w:space="0" w:color="auto"/>
              <w:right w:val="nil"/>
            </w:tcBorders>
            <w:shd w:val="clear" w:color="000000" w:fill="FFFFFF"/>
            <w:vAlign w:val="bottom"/>
          </w:tcPr>
          <w:p w14:paraId="6989F292" w14:textId="77777777" w:rsidR="003E7BB8" w:rsidRPr="00BC003B" w:rsidRDefault="003E7BB8" w:rsidP="006F2FD5">
            <w:pPr>
              <w:pStyle w:val="TableText"/>
              <w:ind w:right="288"/>
            </w:pPr>
            <w:r w:rsidRPr="00BC003B">
              <w:rPr>
                <w:color w:val="000000"/>
              </w:rPr>
              <w:t>13.6</w:t>
            </w:r>
          </w:p>
        </w:tc>
      </w:tr>
      <w:tr w:rsidR="003E7BB8" w:rsidRPr="00BC003B" w14:paraId="33E3BDA4" w14:textId="77777777" w:rsidTr="006A517A">
        <w:trPr>
          <w:trHeight w:val="315"/>
        </w:trPr>
        <w:tc>
          <w:tcPr>
            <w:tcW w:w="7921" w:type="dxa"/>
            <w:tcBorders>
              <w:top w:val="single" w:sz="2" w:space="0" w:color="auto"/>
            </w:tcBorders>
            <w:noWrap/>
          </w:tcPr>
          <w:p w14:paraId="6529D1D3"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106383C4" w14:textId="77777777" w:rsidR="003E7BB8" w:rsidRPr="00BC003B" w:rsidRDefault="003E7BB8" w:rsidP="00F66FBA">
            <w:pPr>
              <w:pStyle w:val="TableText"/>
              <w:keepNext/>
              <w:keepLines/>
            </w:pPr>
            <w:r w:rsidRPr="00BC003B">
              <w:rPr>
                <w:color w:val="000000"/>
              </w:rPr>
              <w:t>519</w:t>
            </w:r>
          </w:p>
        </w:tc>
        <w:tc>
          <w:tcPr>
            <w:tcW w:w="1267" w:type="dxa"/>
            <w:tcBorders>
              <w:top w:val="single" w:sz="2" w:space="0" w:color="auto"/>
              <w:left w:val="nil"/>
              <w:bottom w:val="nil"/>
              <w:right w:val="nil"/>
            </w:tcBorders>
            <w:shd w:val="clear" w:color="000000" w:fill="FFFFFF"/>
            <w:noWrap/>
            <w:vAlign w:val="bottom"/>
          </w:tcPr>
          <w:p w14:paraId="54C2B032" w14:textId="77777777" w:rsidR="003E7BB8" w:rsidRPr="00BC003B" w:rsidRDefault="003E7BB8" w:rsidP="006F2FD5">
            <w:pPr>
              <w:pStyle w:val="TableText"/>
              <w:ind w:right="288"/>
            </w:pPr>
            <w:r w:rsidRPr="00BC003B">
              <w:rPr>
                <w:color w:val="000000"/>
              </w:rPr>
              <w:t>45.1</w:t>
            </w:r>
          </w:p>
        </w:tc>
        <w:tc>
          <w:tcPr>
            <w:tcW w:w="1267" w:type="dxa"/>
            <w:tcBorders>
              <w:top w:val="single" w:sz="2" w:space="0" w:color="auto"/>
              <w:left w:val="nil"/>
              <w:bottom w:val="nil"/>
              <w:right w:val="nil"/>
            </w:tcBorders>
            <w:shd w:val="clear" w:color="000000" w:fill="FFFFFF"/>
            <w:noWrap/>
            <w:vAlign w:val="bottom"/>
          </w:tcPr>
          <w:p w14:paraId="4BEE5EA2" w14:textId="77777777" w:rsidR="003E7BB8" w:rsidRPr="00BC003B" w:rsidRDefault="003E7BB8" w:rsidP="006F2FD5">
            <w:pPr>
              <w:pStyle w:val="TableText"/>
              <w:ind w:right="288"/>
            </w:pPr>
            <w:r w:rsidRPr="00BC003B">
              <w:rPr>
                <w:color w:val="000000"/>
              </w:rPr>
              <w:t>43.2</w:t>
            </w:r>
          </w:p>
        </w:tc>
        <w:tc>
          <w:tcPr>
            <w:tcW w:w="1267" w:type="dxa"/>
            <w:tcBorders>
              <w:top w:val="single" w:sz="2" w:space="0" w:color="auto"/>
              <w:left w:val="nil"/>
              <w:bottom w:val="nil"/>
              <w:right w:val="nil"/>
            </w:tcBorders>
            <w:shd w:val="clear" w:color="000000" w:fill="FFFFFF"/>
            <w:vAlign w:val="bottom"/>
          </w:tcPr>
          <w:p w14:paraId="12B138FB" w14:textId="77777777" w:rsidR="003E7BB8" w:rsidRPr="00BC003B" w:rsidRDefault="003E7BB8" w:rsidP="006F2FD5">
            <w:pPr>
              <w:pStyle w:val="TableText"/>
              <w:ind w:right="288"/>
            </w:pPr>
            <w:r w:rsidRPr="00BC003B">
              <w:rPr>
                <w:color w:val="000000"/>
              </w:rPr>
              <w:t>11.8</w:t>
            </w:r>
          </w:p>
        </w:tc>
      </w:tr>
      <w:tr w:rsidR="003E7BB8" w:rsidRPr="00BC003B" w14:paraId="2096FC00" w14:textId="77777777" w:rsidTr="006A517A">
        <w:trPr>
          <w:trHeight w:val="315"/>
        </w:trPr>
        <w:tc>
          <w:tcPr>
            <w:tcW w:w="7921" w:type="dxa"/>
            <w:noWrap/>
          </w:tcPr>
          <w:p w14:paraId="42EF08DB"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67338FF3" w14:textId="77777777" w:rsidR="003E7BB8" w:rsidRPr="00BC003B" w:rsidRDefault="003E7BB8" w:rsidP="00F66FBA">
            <w:pPr>
              <w:pStyle w:val="TableText"/>
            </w:pPr>
            <w:r w:rsidRPr="00BC003B">
              <w:rPr>
                <w:color w:val="000000"/>
              </w:rPr>
              <w:t>739</w:t>
            </w:r>
          </w:p>
        </w:tc>
        <w:tc>
          <w:tcPr>
            <w:tcW w:w="1267" w:type="dxa"/>
            <w:tcBorders>
              <w:top w:val="nil"/>
              <w:left w:val="nil"/>
              <w:bottom w:val="nil"/>
              <w:right w:val="nil"/>
            </w:tcBorders>
            <w:shd w:val="clear" w:color="000000" w:fill="FFFFFF"/>
            <w:noWrap/>
            <w:vAlign w:val="bottom"/>
          </w:tcPr>
          <w:p w14:paraId="402647AD" w14:textId="77777777" w:rsidR="003E7BB8" w:rsidRPr="00BC003B" w:rsidRDefault="003E7BB8" w:rsidP="006F2FD5">
            <w:pPr>
              <w:pStyle w:val="TableText"/>
              <w:ind w:right="288"/>
            </w:pPr>
            <w:r w:rsidRPr="00BC003B">
              <w:rPr>
                <w:color w:val="000000"/>
              </w:rPr>
              <w:t>62.7</w:t>
            </w:r>
          </w:p>
        </w:tc>
        <w:tc>
          <w:tcPr>
            <w:tcW w:w="1267" w:type="dxa"/>
            <w:tcBorders>
              <w:top w:val="nil"/>
              <w:left w:val="nil"/>
              <w:bottom w:val="nil"/>
              <w:right w:val="nil"/>
            </w:tcBorders>
            <w:shd w:val="clear" w:color="000000" w:fill="FFFFFF"/>
            <w:noWrap/>
            <w:vAlign w:val="bottom"/>
          </w:tcPr>
          <w:p w14:paraId="17988EFE" w14:textId="77777777" w:rsidR="003E7BB8" w:rsidRPr="00BC003B" w:rsidRDefault="003E7BB8" w:rsidP="006F2FD5">
            <w:pPr>
              <w:pStyle w:val="TableText"/>
              <w:ind w:right="288"/>
            </w:pPr>
            <w:r w:rsidRPr="00BC003B">
              <w:rPr>
                <w:color w:val="000000"/>
              </w:rPr>
              <w:t>32.3</w:t>
            </w:r>
          </w:p>
        </w:tc>
        <w:tc>
          <w:tcPr>
            <w:tcW w:w="1267" w:type="dxa"/>
            <w:tcBorders>
              <w:top w:val="nil"/>
              <w:left w:val="nil"/>
              <w:bottom w:val="nil"/>
              <w:right w:val="nil"/>
            </w:tcBorders>
            <w:shd w:val="clear" w:color="000000" w:fill="FFFFFF"/>
            <w:vAlign w:val="bottom"/>
          </w:tcPr>
          <w:p w14:paraId="52B26344" w14:textId="77777777" w:rsidR="003E7BB8" w:rsidRPr="00BC003B" w:rsidRDefault="003E7BB8" w:rsidP="006F2FD5">
            <w:pPr>
              <w:pStyle w:val="TableText"/>
              <w:ind w:right="288"/>
            </w:pPr>
            <w:r w:rsidRPr="00BC003B">
              <w:rPr>
                <w:color w:val="000000"/>
              </w:rPr>
              <w:t>5.0</w:t>
            </w:r>
          </w:p>
        </w:tc>
      </w:tr>
      <w:tr w:rsidR="003E7BB8" w:rsidRPr="00BC003B" w14:paraId="090A9365" w14:textId="77777777" w:rsidTr="006A517A">
        <w:trPr>
          <w:trHeight w:val="315"/>
        </w:trPr>
        <w:tc>
          <w:tcPr>
            <w:tcW w:w="7921" w:type="dxa"/>
            <w:noWrap/>
          </w:tcPr>
          <w:p w14:paraId="5B4E4CBD"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65E2C619" w14:textId="77777777" w:rsidR="003E7BB8" w:rsidRPr="00BC003B" w:rsidRDefault="003E7BB8" w:rsidP="00F66FBA">
            <w:pPr>
              <w:pStyle w:val="TableText"/>
              <w:keepNext/>
              <w:keepLines/>
            </w:pPr>
            <w:r w:rsidRPr="00BC003B">
              <w:rPr>
                <w:color w:val="000000"/>
              </w:rPr>
              <w:t>17,689</w:t>
            </w:r>
          </w:p>
        </w:tc>
        <w:tc>
          <w:tcPr>
            <w:tcW w:w="1267" w:type="dxa"/>
            <w:tcBorders>
              <w:top w:val="nil"/>
              <w:left w:val="nil"/>
              <w:bottom w:val="nil"/>
              <w:right w:val="nil"/>
            </w:tcBorders>
            <w:shd w:val="clear" w:color="000000" w:fill="FFFFFF"/>
            <w:noWrap/>
            <w:vAlign w:val="bottom"/>
          </w:tcPr>
          <w:p w14:paraId="47D6AC4F" w14:textId="77777777" w:rsidR="003E7BB8" w:rsidRPr="00BC003B" w:rsidRDefault="003E7BB8" w:rsidP="006F2FD5">
            <w:pPr>
              <w:pStyle w:val="TableText"/>
              <w:ind w:right="288"/>
            </w:pPr>
            <w:r w:rsidRPr="00BC003B">
              <w:rPr>
                <w:color w:val="000000"/>
              </w:rPr>
              <w:t>15.4</w:t>
            </w:r>
          </w:p>
        </w:tc>
        <w:tc>
          <w:tcPr>
            <w:tcW w:w="1267" w:type="dxa"/>
            <w:tcBorders>
              <w:top w:val="nil"/>
              <w:left w:val="nil"/>
              <w:bottom w:val="nil"/>
              <w:right w:val="nil"/>
            </w:tcBorders>
            <w:shd w:val="clear" w:color="000000" w:fill="FFFFFF"/>
            <w:noWrap/>
            <w:vAlign w:val="bottom"/>
          </w:tcPr>
          <w:p w14:paraId="119D3CE0" w14:textId="77777777" w:rsidR="003E7BB8" w:rsidRPr="00BC003B" w:rsidRDefault="003E7BB8" w:rsidP="006F2FD5">
            <w:pPr>
              <w:pStyle w:val="TableText"/>
              <w:ind w:right="288"/>
            </w:pPr>
            <w:r w:rsidRPr="00BC003B">
              <w:rPr>
                <w:color w:val="000000"/>
              </w:rPr>
              <w:t>41.5</w:t>
            </w:r>
          </w:p>
        </w:tc>
        <w:tc>
          <w:tcPr>
            <w:tcW w:w="1267" w:type="dxa"/>
            <w:tcBorders>
              <w:top w:val="nil"/>
              <w:left w:val="nil"/>
              <w:bottom w:val="nil"/>
              <w:right w:val="nil"/>
            </w:tcBorders>
            <w:shd w:val="clear" w:color="000000" w:fill="FFFFFF"/>
            <w:vAlign w:val="bottom"/>
          </w:tcPr>
          <w:p w14:paraId="58351F9C" w14:textId="77777777" w:rsidR="003E7BB8" w:rsidRPr="00BC003B" w:rsidRDefault="003E7BB8" w:rsidP="006F2FD5">
            <w:pPr>
              <w:pStyle w:val="TableText"/>
              <w:ind w:right="288"/>
            </w:pPr>
            <w:r w:rsidRPr="00BC003B">
              <w:rPr>
                <w:color w:val="000000"/>
              </w:rPr>
              <w:t>43.0</w:t>
            </w:r>
          </w:p>
        </w:tc>
      </w:tr>
      <w:tr w:rsidR="003E7BB8" w:rsidRPr="00BC003B" w14:paraId="13DA3759" w14:textId="77777777" w:rsidTr="006A517A">
        <w:trPr>
          <w:trHeight w:val="315"/>
        </w:trPr>
        <w:tc>
          <w:tcPr>
            <w:tcW w:w="7921" w:type="dxa"/>
            <w:noWrap/>
          </w:tcPr>
          <w:p w14:paraId="75C5367F"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29C897CE" w14:textId="77777777" w:rsidR="003E7BB8" w:rsidRPr="00BC003B" w:rsidRDefault="003E7BB8" w:rsidP="00F66FBA">
            <w:pPr>
              <w:pStyle w:val="TableText"/>
            </w:pPr>
            <w:r w:rsidRPr="00BC003B">
              <w:rPr>
                <w:color w:val="000000"/>
              </w:rPr>
              <w:t>11,490</w:t>
            </w:r>
          </w:p>
        </w:tc>
        <w:tc>
          <w:tcPr>
            <w:tcW w:w="1267" w:type="dxa"/>
            <w:tcBorders>
              <w:top w:val="nil"/>
              <w:left w:val="nil"/>
              <w:bottom w:val="nil"/>
              <w:right w:val="nil"/>
            </w:tcBorders>
            <w:shd w:val="clear" w:color="000000" w:fill="FFFFFF"/>
            <w:noWrap/>
            <w:vAlign w:val="bottom"/>
          </w:tcPr>
          <w:p w14:paraId="0F748272"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nil"/>
              <w:right w:val="nil"/>
            </w:tcBorders>
            <w:shd w:val="clear" w:color="000000" w:fill="FFFFFF"/>
            <w:noWrap/>
            <w:vAlign w:val="bottom"/>
          </w:tcPr>
          <w:p w14:paraId="03BD0345"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vAlign w:val="bottom"/>
          </w:tcPr>
          <w:p w14:paraId="053315DB" w14:textId="77777777" w:rsidR="003E7BB8" w:rsidRPr="00BC003B" w:rsidRDefault="003E7BB8" w:rsidP="006F2FD5">
            <w:pPr>
              <w:pStyle w:val="TableText"/>
              <w:ind w:right="288"/>
            </w:pPr>
            <w:r w:rsidRPr="00BC003B">
              <w:rPr>
                <w:color w:val="000000"/>
              </w:rPr>
              <w:t>22.5</w:t>
            </w:r>
          </w:p>
        </w:tc>
      </w:tr>
      <w:tr w:rsidR="003E7BB8" w:rsidRPr="00BC003B" w14:paraId="596E72CE" w14:textId="77777777" w:rsidTr="006A517A">
        <w:trPr>
          <w:trHeight w:val="315"/>
        </w:trPr>
        <w:tc>
          <w:tcPr>
            <w:tcW w:w="7921" w:type="dxa"/>
            <w:noWrap/>
          </w:tcPr>
          <w:p w14:paraId="3589FB11"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09719BB0" w14:textId="77777777" w:rsidR="003E7BB8" w:rsidRPr="00BC003B" w:rsidRDefault="003E7BB8" w:rsidP="00F66FBA">
            <w:pPr>
              <w:pStyle w:val="TableText"/>
            </w:pPr>
            <w:r w:rsidRPr="00BC003B">
              <w:rPr>
                <w:color w:val="000000"/>
              </w:rPr>
              <w:t>511</w:t>
            </w:r>
          </w:p>
        </w:tc>
        <w:tc>
          <w:tcPr>
            <w:tcW w:w="1267" w:type="dxa"/>
            <w:tcBorders>
              <w:top w:val="nil"/>
              <w:left w:val="nil"/>
              <w:bottom w:val="nil"/>
              <w:right w:val="nil"/>
            </w:tcBorders>
            <w:shd w:val="clear" w:color="000000" w:fill="FFFFFF"/>
            <w:noWrap/>
            <w:vAlign w:val="bottom"/>
          </w:tcPr>
          <w:p w14:paraId="666E609D"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noWrap/>
            <w:vAlign w:val="bottom"/>
          </w:tcPr>
          <w:p w14:paraId="337D5149" w14:textId="77777777" w:rsidR="003E7BB8" w:rsidRPr="00BC003B" w:rsidRDefault="003E7BB8" w:rsidP="006F2FD5">
            <w:pPr>
              <w:pStyle w:val="TableText"/>
              <w:ind w:right="288"/>
            </w:pPr>
            <w:r w:rsidRPr="00BC003B">
              <w:rPr>
                <w:color w:val="000000"/>
              </w:rPr>
              <w:t>38.2</w:t>
            </w:r>
          </w:p>
        </w:tc>
        <w:tc>
          <w:tcPr>
            <w:tcW w:w="1267" w:type="dxa"/>
            <w:tcBorders>
              <w:top w:val="nil"/>
              <w:left w:val="nil"/>
              <w:bottom w:val="nil"/>
              <w:right w:val="nil"/>
            </w:tcBorders>
            <w:shd w:val="clear" w:color="000000" w:fill="FFFFFF"/>
            <w:vAlign w:val="bottom"/>
          </w:tcPr>
          <w:p w14:paraId="69A426B9" w14:textId="77777777" w:rsidR="003E7BB8" w:rsidRPr="00BC003B" w:rsidRDefault="003E7BB8" w:rsidP="006F2FD5">
            <w:pPr>
              <w:pStyle w:val="TableText"/>
              <w:ind w:right="288"/>
            </w:pPr>
            <w:r w:rsidRPr="00BC003B">
              <w:rPr>
                <w:color w:val="000000"/>
              </w:rPr>
              <w:t>15.7</w:t>
            </w:r>
          </w:p>
        </w:tc>
      </w:tr>
      <w:tr w:rsidR="003E7BB8" w:rsidRPr="00BC003B" w14:paraId="0A848740" w14:textId="77777777" w:rsidTr="006A517A">
        <w:trPr>
          <w:trHeight w:val="315"/>
        </w:trPr>
        <w:tc>
          <w:tcPr>
            <w:tcW w:w="7921" w:type="dxa"/>
            <w:noWrap/>
          </w:tcPr>
          <w:p w14:paraId="7D371C61"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4648A362" w14:textId="77777777" w:rsidR="003E7BB8" w:rsidRPr="00BC003B" w:rsidRDefault="003E7BB8" w:rsidP="00F66FBA">
            <w:pPr>
              <w:pStyle w:val="TableText"/>
            </w:pPr>
            <w:r w:rsidRPr="00BC003B">
              <w:rPr>
                <w:color w:val="000000"/>
              </w:rPr>
              <w:t>650</w:t>
            </w:r>
          </w:p>
        </w:tc>
        <w:tc>
          <w:tcPr>
            <w:tcW w:w="1267" w:type="dxa"/>
            <w:tcBorders>
              <w:top w:val="nil"/>
              <w:left w:val="nil"/>
              <w:bottom w:val="nil"/>
              <w:right w:val="nil"/>
            </w:tcBorders>
            <w:shd w:val="clear" w:color="000000" w:fill="FFFFFF"/>
            <w:noWrap/>
            <w:vAlign w:val="bottom"/>
          </w:tcPr>
          <w:p w14:paraId="6BB0C10A" w14:textId="77777777" w:rsidR="003E7BB8" w:rsidRPr="00BC003B" w:rsidRDefault="003E7BB8" w:rsidP="006F2FD5">
            <w:pPr>
              <w:pStyle w:val="TableText"/>
              <w:ind w:right="288"/>
            </w:pPr>
            <w:r w:rsidRPr="00BC003B">
              <w:rPr>
                <w:color w:val="000000"/>
              </w:rPr>
              <w:t>66.6</w:t>
            </w:r>
          </w:p>
        </w:tc>
        <w:tc>
          <w:tcPr>
            <w:tcW w:w="1267" w:type="dxa"/>
            <w:tcBorders>
              <w:top w:val="nil"/>
              <w:left w:val="nil"/>
              <w:bottom w:val="nil"/>
              <w:right w:val="nil"/>
            </w:tcBorders>
            <w:shd w:val="clear" w:color="000000" w:fill="FFFFFF"/>
            <w:noWrap/>
            <w:vAlign w:val="bottom"/>
          </w:tcPr>
          <w:p w14:paraId="76EA7FAF" w14:textId="77777777" w:rsidR="003E7BB8" w:rsidRPr="00BC003B" w:rsidRDefault="003E7BB8" w:rsidP="006F2FD5">
            <w:pPr>
              <w:pStyle w:val="TableText"/>
              <w:ind w:right="288"/>
            </w:pPr>
            <w:r w:rsidRPr="00BC003B">
              <w:rPr>
                <w:color w:val="000000"/>
              </w:rPr>
              <w:t>28.5</w:t>
            </w:r>
          </w:p>
        </w:tc>
        <w:tc>
          <w:tcPr>
            <w:tcW w:w="1267" w:type="dxa"/>
            <w:tcBorders>
              <w:top w:val="nil"/>
              <w:left w:val="nil"/>
              <w:bottom w:val="nil"/>
              <w:right w:val="nil"/>
            </w:tcBorders>
            <w:shd w:val="clear" w:color="000000" w:fill="FFFFFF"/>
            <w:vAlign w:val="bottom"/>
          </w:tcPr>
          <w:p w14:paraId="1D3161E0" w14:textId="77777777" w:rsidR="003E7BB8" w:rsidRPr="00BC003B" w:rsidRDefault="003E7BB8" w:rsidP="006F2FD5">
            <w:pPr>
              <w:pStyle w:val="TableText"/>
              <w:ind w:right="288"/>
            </w:pPr>
            <w:r w:rsidRPr="00BC003B">
              <w:rPr>
                <w:color w:val="000000"/>
              </w:rPr>
              <w:t>4.9</w:t>
            </w:r>
          </w:p>
        </w:tc>
      </w:tr>
      <w:tr w:rsidR="003E7BB8" w:rsidRPr="00BC003B" w14:paraId="285CE1CF" w14:textId="77777777" w:rsidTr="006A517A">
        <w:trPr>
          <w:trHeight w:val="315"/>
        </w:trPr>
        <w:tc>
          <w:tcPr>
            <w:tcW w:w="7921" w:type="dxa"/>
            <w:noWrap/>
          </w:tcPr>
          <w:p w14:paraId="1945508F"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13303B2B" w14:textId="77777777" w:rsidR="003E7BB8" w:rsidRPr="00BC003B" w:rsidRDefault="003E7BB8" w:rsidP="00F66FBA">
            <w:pPr>
              <w:pStyle w:val="TableText"/>
            </w:pPr>
            <w:r w:rsidRPr="00BC003B">
              <w:rPr>
                <w:color w:val="000000"/>
              </w:rPr>
              <w:t>5,338</w:t>
            </w:r>
          </w:p>
        </w:tc>
        <w:tc>
          <w:tcPr>
            <w:tcW w:w="1267" w:type="dxa"/>
            <w:tcBorders>
              <w:top w:val="nil"/>
              <w:left w:val="nil"/>
              <w:bottom w:val="nil"/>
              <w:right w:val="nil"/>
            </w:tcBorders>
            <w:shd w:val="clear" w:color="000000" w:fill="FFFFFF"/>
            <w:noWrap/>
            <w:vAlign w:val="bottom"/>
          </w:tcPr>
          <w:p w14:paraId="3C5AA375" w14:textId="77777777" w:rsidR="003E7BB8" w:rsidRPr="00BC003B" w:rsidRDefault="003E7BB8" w:rsidP="006F2FD5">
            <w:pPr>
              <w:pStyle w:val="TableText"/>
              <w:ind w:right="288"/>
            </w:pPr>
            <w:r w:rsidRPr="00BC003B">
              <w:rPr>
                <w:color w:val="000000"/>
              </w:rPr>
              <w:t>24.5</w:t>
            </w:r>
          </w:p>
        </w:tc>
        <w:tc>
          <w:tcPr>
            <w:tcW w:w="1267" w:type="dxa"/>
            <w:tcBorders>
              <w:top w:val="nil"/>
              <w:left w:val="nil"/>
              <w:bottom w:val="nil"/>
              <w:right w:val="nil"/>
            </w:tcBorders>
            <w:shd w:val="clear" w:color="000000" w:fill="FFFFFF"/>
            <w:noWrap/>
            <w:vAlign w:val="bottom"/>
          </w:tcPr>
          <w:p w14:paraId="7C3D9A3D" w14:textId="77777777" w:rsidR="003E7BB8" w:rsidRPr="00BC003B" w:rsidRDefault="003E7BB8" w:rsidP="006F2FD5">
            <w:pPr>
              <w:pStyle w:val="TableText"/>
              <w:ind w:right="288"/>
            </w:pPr>
            <w:r w:rsidRPr="00BC003B">
              <w:rPr>
                <w:color w:val="000000"/>
              </w:rPr>
              <w:t>50.7</w:t>
            </w:r>
          </w:p>
        </w:tc>
        <w:tc>
          <w:tcPr>
            <w:tcW w:w="1267" w:type="dxa"/>
            <w:tcBorders>
              <w:top w:val="nil"/>
              <w:left w:val="nil"/>
              <w:bottom w:val="nil"/>
              <w:right w:val="nil"/>
            </w:tcBorders>
            <w:shd w:val="clear" w:color="000000" w:fill="FFFFFF"/>
            <w:vAlign w:val="bottom"/>
          </w:tcPr>
          <w:p w14:paraId="62531516" w14:textId="77777777" w:rsidR="003E7BB8" w:rsidRPr="00BC003B" w:rsidRDefault="003E7BB8" w:rsidP="006F2FD5">
            <w:pPr>
              <w:pStyle w:val="TableText"/>
              <w:ind w:right="288"/>
            </w:pPr>
            <w:r w:rsidRPr="00BC003B">
              <w:rPr>
                <w:color w:val="000000"/>
              </w:rPr>
              <w:t>24.8</w:t>
            </w:r>
          </w:p>
        </w:tc>
      </w:tr>
      <w:tr w:rsidR="003E7BB8" w:rsidRPr="00BC003B" w14:paraId="1C46BACE" w14:textId="77777777" w:rsidTr="006A517A">
        <w:trPr>
          <w:trHeight w:val="315"/>
        </w:trPr>
        <w:tc>
          <w:tcPr>
            <w:tcW w:w="7921" w:type="dxa"/>
            <w:noWrap/>
          </w:tcPr>
          <w:p w14:paraId="0E4F7C7F"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1A67D3C1" w14:textId="77777777" w:rsidR="003E7BB8" w:rsidRPr="00BC003B" w:rsidRDefault="003E7BB8" w:rsidP="00F66FBA">
            <w:pPr>
              <w:pStyle w:val="TableText"/>
            </w:pPr>
            <w:r w:rsidRPr="00BC003B">
              <w:rPr>
                <w:color w:val="000000"/>
              </w:rPr>
              <w:t>2,712</w:t>
            </w:r>
          </w:p>
        </w:tc>
        <w:tc>
          <w:tcPr>
            <w:tcW w:w="1267" w:type="dxa"/>
            <w:tcBorders>
              <w:top w:val="nil"/>
              <w:left w:val="nil"/>
              <w:bottom w:val="nil"/>
              <w:right w:val="nil"/>
            </w:tcBorders>
            <w:shd w:val="clear" w:color="000000" w:fill="FFFFFF"/>
            <w:noWrap/>
            <w:vAlign w:val="bottom"/>
          </w:tcPr>
          <w:p w14:paraId="1C334EC2" w14:textId="77777777" w:rsidR="003E7BB8" w:rsidRPr="00BC003B" w:rsidRDefault="003E7BB8" w:rsidP="006F2FD5">
            <w:pPr>
              <w:pStyle w:val="TableText"/>
              <w:ind w:right="288"/>
            </w:pPr>
            <w:r w:rsidRPr="00BC003B">
              <w:rPr>
                <w:color w:val="000000"/>
              </w:rPr>
              <w:t>35.8</w:t>
            </w:r>
          </w:p>
        </w:tc>
        <w:tc>
          <w:tcPr>
            <w:tcW w:w="1267" w:type="dxa"/>
            <w:tcBorders>
              <w:top w:val="nil"/>
              <w:left w:val="nil"/>
              <w:bottom w:val="nil"/>
              <w:right w:val="nil"/>
            </w:tcBorders>
            <w:shd w:val="clear" w:color="000000" w:fill="FFFFFF"/>
            <w:noWrap/>
            <w:vAlign w:val="bottom"/>
          </w:tcPr>
          <w:p w14:paraId="7761326D"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vAlign w:val="bottom"/>
          </w:tcPr>
          <w:p w14:paraId="66D88A83" w14:textId="77777777" w:rsidR="003E7BB8" w:rsidRPr="00BC003B" w:rsidRDefault="003E7BB8" w:rsidP="006F2FD5">
            <w:pPr>
              <w:pStyle w:val="TableText"/>
              <w:ind w:right="288"/>
            </w:pPr>
            <w:r w:rsidRPr="00BC003B">
              <w:rPr>
                <w:color w:val="000000"/>
              </w:rPr>
              <w:t>16.0</w:t>
            </w:r>
          </w:p>
        </w:tc>
      </w:tr>
      <w:tr w:rsidR="003E7BB8" w:rsidRPr="00BC003B" w14:paraId="388E04B0" w14:textId="77777777" w:rsidTr="006A517A">
        <w:trPr>
          <w:trHeight w:val="315"/>
        </w:trPr>
        <w:tc>
          <w:tcPr>
            <w:tcW w:w="7921" w:type="dxa"/>
            <w:noWrap/>
          </w:tcPr>
          <w:p w14:paraId="607923EF"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22648362" w14:textId="77777777" w:rsidR="003E7BB8" w:rsidRPr="00BC003B" w:rsidRDefault="003E7BB8" w:rsidP="00F66FBA">
            <w:pPr>
              <w:pStyle w:val="TableText"/>
            </w:pPr>
            <w:r w:rsidRPr="00BC003B">
              <w:rPr>
                <w:color w:val="000000"/>
              </w:rPr>
              <w:t>40,897</w:t>
            </w:r>
          </w:p>
        </w:tc>
        <w:tc>
          <w:tcPr>
            <w:tcW w:w="1267" w:type="dxa"/>
            <w:tcBorders>
              <w:top w:val="nil"/>
              <w:left w:val="nil"/>
              <w:bottom w:val="nil"/>
              <w:right w:val="nil"/>
            </w:tcBorders>
            <w:shd w:val="clear" w:color="000000" w:fill="FFFFFF"/>
            <w:noWrap/>
            <w:vAlign w:val="bottom"/>
          </w:tcPr>
          <w:p w14:paraId="05110E3D"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nil"/>
              <w:right w:val="nil"/>
            </w:tcBorders>
            <w:shd w:val="clear" w:color="000000" w:fill="FFFFFF"/>
            <w:noWrap/>
            <w:vAlign w:val="bottom"/>
          </w:tcPr>
          <w:p w14:paraId="7A5BE025"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nil"/>
              <w:right w:val="nil"/>
            </w:tcBorders>
            <w:shd w:val="clear" w:color="000000" w:fill="FFFFFF"/>
            <w:vAlign w:val="bottom"/>
          </w:tcPr>
          <w:p w14:paraId="31B2EF2B" w14:textId="77777777" w:rsidR="003E7BB8" w:rsidRPr="00BC003B" w:rsidRDefault="003E7BB8" w:rsidP="006F2FD5">
            <w:pPr>
              <w:pStyle w:val="TableText"/>
              <w:ind w:right="288"/>
            </w:pPr>
            <w:r w:rsidRPr="00BC003B">
              <w:rPr>
                <w:color w:val="000000"/>
              </w:rPr>
              <w:t>10.4</w:t>
            </w:r>
          </w:p>
        </w:tc>
      </w:tr>
      <w:tr w:rsidR="003E7BB8" w:rsidRPr="00BC003B" w14:paraId="255224EF" w14:textId="77777777" w:rsidTr="006A517A">
        <w:trPr>
          <w:trHeight w:val="315"/>
        </w:trPr>
        <w:tc>
          <w:tcPr>
            <w:tcW w:w="7921" w:type="dxa"/>
            <w:noWrap/>
          </w:tcPr>
          <w:p w14:paraId="3B569307"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03534B23" w14:textId="77777777" w:rsidR="003E7BB8" w:rsidRPr="00BC003B" w:rsidRDefault="003E7BB8" w:rsidP="00F66FBA">
            <w:pPr>
              <w:pStyle w:val="TableText"/>
            </w:pPr>
            <w:r w:rsidRPr="00BC003B">
              <w:rPr>
                <w:color w:val="000000"/>
              </w:rPr>
              <w:t>116,828</w:t>
            </w:r>
          </w:p>
        </w:tc>
        <w:tc>
          <w:tcPr>
            <w:tcW w:w="1267" w:type="dxa"/>
            <w:tcBorders>
              <w:top w:val="nil"/>
              <w:left w:val="nil"/>
              <w:bottom w:val="nil"/>
              <w:right w:val="nil"/>
            </w:tcBorders>
            <w:shd w:val="clear" w:color="000000" w:fill="FFFFFF"/>
            <w:noWrap/>
            <w:vAlign w:val="bottom"/>
          </w:tcPr>
          <w:p w14:paraId="2D763E28" w14:textId="77777777" w:rsidR="003E7BB8" w:rsidRPr="00BC003B" w:rsidRDefault="003E7BB8" w:rsidP="006F2FD5">
            <w:pPr>
              <w:pStyle w:val="TableText"/>
              <w:ind w:right="288"/>
            </w:pPr>
            <w:r w:rsidRPr="00BC003B">
              <w:rPr>
                <w:color w:val="000000"/>
              </w:rPr>
              <w:t>61.5</w:t>
            </w:r>
          </w:p>
        </w:tc>
        <w:tc>
          <w:tcPr>
            <w:tcW w:w="1267" w:type="dxa"/>
            <w:tcBorders>
              <w:top w:val="nil"/>
              <w:left w:val="nil"/>
              <w:bottom w:val="nil"/>
              <w:right w:val="nil"/>
            </w:tcBorders>
            <w:shd w:val="clear" w:color="000000" w:fill="FFFFFF"/>
            <w:noWrap/>
            <w:vAlign w:val="bottom"/>
          </w:tcPr>
          <w:p w14:paraId="2C3B401A" w14:textId="77777777" w:rsidR="003E7BB8" w:rsidRPr="00BC003B" w:rsidRDefault="003E7BB8" w:rsidP="006F2FD5">
            <w:pPr>
              <w:pStyle w:val="TableText"/>
              <w:ind w:right="288"/>
            </w:pPr>
            <w:r w:rsidRPr="00BC003B">
              <w:rPr>
                <w:color w:val="000000"/>
              </w:rPr>
              <w:t>33.4</w:t>
            </w:r>
          </w:p>
        </w:tc>
        <w:tc>
          <w:tcPr>
            <w:tcW w:w="1267" w:type="dxa"/>
            <w:tcBorders>
              <w:top w:val="nil"/>
              <w:left w:val="nil"/>
              <w:bottom w:val="nil"/>
              <w:right w:val="nil"/>
            </w:tcBorders>
            <w:shd w:val="clear" w:color="000000" w:fill="FFFFFF"/>
            <w:vAlign w:val="bottom"/>
          </w:tcPr>
          <w:p w14:paraId="7816FF6E" w14:textId="77777777" w:rsidR="003E7BB8" w:rsidRPr="00BC003B" w:rsidRDefault="003E7BB8" w:rsidP="006F2FD5">
            <w:pPr>
              <w:pStyle w:val="TableText"/>
              <w:ind w:right="288"/>
            </w:pPr>
            <w:r w:rsidRPr="00BC003B">
              <w:rPr>
                <w:color w:val="000000"/>
              </w:rPr>
              <w:t>5.1</w:t>
            </w:r>
          </w:p>
        </w:tc>
      </w:tr>
      <w:tr w:rsidR="003E7BB8" w:rsidRPr="00BC003B" w14:paraId="3BAC778A" w14:textId="77777777" w:rsidTr="006A517A">
        <w:trPr>
          <w:trHeight w:val="315"/>
        </w:trPr>
        <w:tc>
          <w:tcPr>
            <w:tcW w:w="7921" w:type="dxa"/>
            <w:tcBorders>
              <w:bottom w:val="nil"/>
            </w:tcBorders>
            <w:noWrap/>
          </w:tcPr>
          <w:p w14:paraId="5B5FB5F8"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1D4E070" w14:textId="77777777" w:rsidR="003E7BB8" w:rsidRPr="00BC003B" w:rsidRDefault="003E7BB8" w:rsidP="00F66FBA">
            <w:pPr>
              <w:pStyle w:val="TableText"/>
            </w:pPr>
            <w:r w:rsidRPr="00BC003B">
              <w:rPr>
                <w:color w:val="000000"/>
              </w:rPr>
              <w:t>4,387</w:t>
            </w:r>
          </w:p>
        </w:tc>
        <w:tc>
          <w:tcPr>
            <w:tcW w:w="1267" w:type="dxa"/>
            <w:tcBorders>
              <w:top w:val="nil"/>
              <w:left w:val="nil"/>
              <w:bottom w:val="nil"/>
              <w:right w:val="nil"/>
            </w:tcBorders>
            <w:shd w:val="clear" w:color="000000" w:fill="FFFFFF"/>
            <w:noWrap/>
            <w:vAlign w:val="bottom"/>
          </w:tcPr>
          <w:p w14:paraId="5EB2C708" w14:textId="77777777" w:rsidR="003E7BB8" w:rsidRPr="00BC003B" w:rsidRDefault="003E7BB8" w:rsidP="006F2FD5">
            <w:pPr>
              <w:pStyle w:val="TableText"/>
              <w:ind w:right="288"/>
            </w:pPr>
            <w:r w:rsidRPr="00BC003B">
              <w:rPr>
                <w:color w:val="000000"/>
              </w:rPr>
              <w:t>55.9</w:t>
            </w:r>
          </w:p>
        </w:tc>
        <w:tc>
          <w:tcPr>
            <w:tcW w:w="1267" w:type="dxa"/>
            <w:tcBorders>
              <w:top w:val="nil"/>
              <w:left w:val="nil"/>
              <w:bottom w:val="nil"/>
              <w:right w:val="nil"/>
            </w:tcBorders>
            <w:shd w:val="clear" w:color="000000" w:fill="FFFFFF"/>
            <w:noWrap/>
            <w:vAlign w:val="bottom"/>
          </w:tcPr>
          <w:p w14:paraId="0B8A6D68" w14:textId="77777777" w:rsidR="003E7BB8" w:rsidRPr="00BC003B" w:rsidRDefault="003E7BB8" w:rsidP="006F2FD5">
            <w:pPr>
              <w:pStyle w:val="TableText"/>
              <w:ind w:right="288"/>
            </w:pPr>
            <w:r w:rsidRPr="00BC003B">
              <w:rPr>
                <w:color w:val="000000"/>
              </w:rPr>
              <w:t>35.9</w:t>
            </w:r>
          </w:p>
        </w:tc>
        <w:tc>
          <w:tcPr>
            <w:tcW w:w="1267" w:type="dxa"/>
            <w:tcBorders>
              <w:top w:val="nil"/>
              <w:left w:val="nil"/>
              <w:bottom w:val="nil"/>
              <w:right w:val="nil"/>
            </w:tcBorders>
            <w:shd w:val="clear" w:color="000000" w:fill="FFFFFF"/>
            <w:vAlign w:val="bottom"/>
          </w:tcPr>
          <w:p w14:paraId="5893DDAF" w14:textId="77777777" w:rsidR="003E7BB8" w:rsidRPr="00BC003B" w:rsidRDefault="003E7BB8" w:rsidP="006F2FD5">
            <w:pPr>
              <w:pStyle w:val="TableText"/>
              <w:ind w:right="288"/>
            </w:pPr>
            <w:r w:rsidRPr="00BC003B">
              <w:rPr>
                <w:color w:val="000000"/>
              </w:rPr>
              <w:t>8.3</w:t>
            </w:r>
          </w:p>
        </w:tc>
      </w:tr>
      <w:tr w:rsidR="003E7BB8" w:rsidRPr="00BC003B" w14:paraId="112AC662" w14:textId="77777777" w:rsidTr="006A517A">
        <w:trPr>
          <w:trHeight w:val="315"/>
        </w:trPr>
        <w:tc>
          <w:tcPr>
            <w:tcW w:w="7921" w:type="dxa"/>
            <w:tcBorders>
              <w:top w:val="nil"/>
              <w:bottom w:val="nil"/>
            </w:tcBorders>
            <w:noWrap/>
          </w:tcPr>
          <w:p w14:paraId="6272B15D"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650B1A85" w14:textId="77777777" w:rsidR="003E7BB8" w:rsidRPr="00BC003B" w:rsidRDefault="003E7BB8" w:rsidP="00F66FBA">
            <w:pPr>
              <w:pStyle w:val="TableText"/>
            </w:pPr>
            <w:r w:rsidRPr="00BC003B">
              <w:rPr>
                <w:color w:val="000000"/>
              </w:rPr>
              <w:t>8,288</w:t>
            </w:r>
          </w:p>
        </w:tc>
        <w:tc>
          <w:tcPr>
            <w:tcW w:w="1267" w:type="dxa"/>
            <w:tcBorders>
              <w:top w:val="nil"/>
              <w:left w:val="nil"/>
              <w:bottom w:val="nil"/>
              <w:right w:val="nil"/>
            </w:tcBorders>
            <w:shd w:val="clear" w:color="000000" w:fill="FFFFFF"/>
            <w:noWrap/>
            <w:vAlign w:val="bottom"/>
          </w:tcPr>
          <w:p w14:paraId="76054312" w14:textId="77777777" w:rsidR="003E7BB8" w:rsidRPr="00BC003B" w:rsidRDefault="003E7BB8" w:rsidP="006F2FD5">
            <w:pPr>
              <w:pStyle w:val="TableText"/>
              <w:ind w:right="288"/>
            </w:pPr>
            <w:r w:rsidRPr="00BC003B">
              <w:rPr>
                <w:color w:val="000000"/>
              </w:rPr>
              <w:t>71.2</w:t>
            </w:r>
          </w:p>
        </w:tc>
        <w:tc>
          <w:tcPr>
            <w:tcW w:w="1267" w:type="dxa"/>
            <w:tcBorders>
              <w:top w:val="nil"/>
              <w:left w:val="nil"/>
              <w:bottom w:val="nil"/>
              <w:right w:val="nil"/>
            </w:tcBorders>
            <w:shd w:val="clear" w:color="000000" w:fill="FFFFFF"/>
            <w:noWrap/>
            <w:vAlign w:val="bottom"/>
          </w:tcPr>
          <w:p w14:paraId="42EAF2D0" w14:textId="77777777" w:rsidR="003E7BB8" w:rsidRPr="00BC003B" w:rsidRDefault="003E7BB8" w:rsidP="006F2FD5">
            <w:pPr>
              <w:pStyle w:val="TableText"/>
              <w:ind w:right="288"/>
            </w:pPr>
            <w:r w:rsidRPr="00BC003B">
              <w:rPr>
                <w:color w:val="000000"/>
              </w:rPr>
              <w:t>25.6</w:t>
            </w:r>
          </w:p>
        </w:tc>
        <w:tc>
          <w:tcPr>
            <w:tcW w:w="1267" w:type="dxa"/>
            <w:tcBorders>
              <w:top w:val="nil"/>
              <w:left w:val="nil"/>
              <w:bottom w:val="nil"/>
              <w:right w:val="nil"/>
            </w:tcBorders>
            <w:shd w:val="clear" w:color="000000" w:fill="FFFFFF"/>
            <w:vAlign w:val="bottom"/>
          </w:tcPr>
          <w:p w14:paraId="4A71F758" w14:textId="77777777" w:rsidR="003E7BB8" w:rsidRPr="00BC003B" w:rsidRDefault="003E7BB8" w:rsidP="006F2FD5">
            <w:pPr>
              <w:pStyle w:val="TableText"/>
              <w:ind w:right="288"/>
            </w:pPr>
            <w:r w:rsidRPr="00BC003B">
              <w:rPr>
                <w:color w:val="000000"/>
              </w:rPr>
              <w:t>3.2</w:t>
            </w:r>
          </w:p>
        </w:tc>
      </w:tr>
      <w:tr w:rsidR="003E7BB8" w:rsidRPr="00BC003B" w14:paraId="652733B4" w14:textId="77777777" w:rsidTr="006A517A">
        <w:trPr>
          <w:trHeight w:val="315"/>
        </w:trPr>
        <w:tc>
          <w:tcPr>
            <w:tcW w:w="7921" w:type="dxa"/>
            <w:tcBorders>
              <w:top w:val="nil"/>
            </w:tcBorders>
            <w:noWrap/>
          </w:tcPr>
          <w:p w14:paraId="31096828"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50ED961B" w14:textId="77777777" w:rsidR="003E7BB8" w:rsidRPr="00BC003B" w:rsidRDefault="003E7BB8" w:rsidP="00F66FBA">
            <w:pPr>
              <w:pStyle w:val="TableText"/>
            </w:pPr>
            <w:r w:rsidRPr="00BC003B">
              <w:rPr>
                <w:color w:val="000000"/>
              </w:rPr>
              <w:t>44,852</w:t>
            </w:r>
          </w:p>
        </w:tc>
        <w:tc>
          <w:tcPr>
            <w:tcW w:w="1267" w:type="dxa"/>
            <w:tcBorders>
              <w:top w:val="nil"/>
              <w:left w:val="nil"/>
              <w:bottom w:val="nil"/>
              <w:right w:val="nil"/>
            </w:tcBorders>
            <w:shd w:val="clear" w:color="000000" w:fill="FFFFFF"/>
            <w:noWrap/>
            <w:vAlign w:val="bottom"/>
          </w:tcPr>
          <w:p w14:paraId="45A45FE7" w14:textId="77777777" w:rsidR="003E7BB8" w:rsidRPr="00BC003B" w:rsidRDefault="003E7BB8" w:rsidP="006F2FD5">
            <w:pPr>
              <w:pStyle w:val="TableText"/>
              <w:ind w:right="288"/>
            </w:pPr>
            <w:r w:rsidRPr="00BC003B">
              <w:rPr>
                <w:color w:val="000000"/>
              </w:rPr>
              <w:t>30.4</w:t>
            </w:r>
          </w:p>
        </w:tc>
        <w:tc>
          <w:tcPr>
            <w:tcW w:w="1267" w:type="dxa"/>
            <w:tcBorders>
              <w:top w:val="nil"/>
              <w:left w:val="nil"/>
              <w:bottom w:val="nil"/>
              <w:right w:val="nil"/>
            </w:tcBorders>
            <w:shd w:val="clear" w:color="000000" w:fill="FFFFFF"/>
            <w:noWrap/>
            <w:vAlign w:val="bottom"/>
          </w:tcPr>
          <w:p w14:paraId="4DFFEF71" w14:textId="77777777" w:rsidR="003E7BB8" w:rsidRPr="00BC003B" w:rsidRDefault="003E7BB8" w:rsidP="006F2FD5">
            <w:pPr>
              <w:pStyle w:val="TableText"/>
              <w:ind w:right="288"/>
            </w:pPr>
            <w:r w:rsidRPr="00BC003B">
              <w:rPr>
                <w:color w:val="000000"/>
              </w:rPr>
              <w:t>44.9</w:t>
            </w:r>
          </w:p>
        </w:tc>
        <w:tc>
          <w:tcPr>
            <w:tcW w:w="1267" w:type="dxa"/>
            <w:tcBorders>
              <w:top w:val="nil"/>
              <w:left w:val="nil"/>
              <w:bottom w:val="nil"/>
              <w:right w:val="nil"/>
            </w:tcBorders>
            <w:shd w:val="clear" w:color="000000" w:fill="FFFFFF"/>
            <w:vAlign w:val="bottom"/>
          </w:tcPr>
          <w:p w14:paraId="6E91A9AD" w14:textId="77777777" w:rsidR="003E7BB8" w:rsidRPr="00BC003B" w:rsidRDefault="003E7BB8" w:rsidP="006F2FD5">
            <w:pPr>
              <w:pStyle w:val="TableText"/>
              <w:ind w:right="288"/>
            </w:pPr>
            <w:r w:rsidRPr="00BC003B">
              <w:rPr>
                <w:color w:val="000000"/>
              </w:rPr>
              <w:t>24.7</w:t>
            </w:r>
          </w:p>
        </w:tc>
      </w:tr>
      <w:tr w:rsidR="003E7BB8" w:rsidRPr="00BC003B" w14:paraId="550E22C6" w14:textId="77777777" w:rsidTr="006A517A">
        <w:trPr>
          <w:trHeight w:val="315"/>
        </w:trPr>
        <w:tc>
          <w:tcPr>
            <w:tcW w:w="7921" w:type="dxa"/>
            <w:noWrap/>
          </w:tcPr>
          <w:p w14:paraId="2BF762EC"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4C9ACC1A" w14:textId="77777777" w:rsidR="003E7BB8" w:rsidRPr="00BC003B" w:rsidRDefault="003E7BB8" w:rsidP="00F66FBA">
            <w:pPr>
              <w:pStyle w:val="TableText"/>
            </w:pPr>
            <w:r w:rsidRPr="00BC003B">
              <w:rPr>
                <w:color w:val="000000"/>
              </w:rPr>
              <w:t>18,329</w:t>
            </w:r>
          </w:p>
        </w:tc>
        <w:tc>
          <w:tcPr>
            <w:tcW w:w="1267" w:type="dxa"/>
            <w:tcBorders>
              <w:top w:val="nil"/>
              <w:left w:val="nil"/>
              <w:bottom w:val="nil"/>
              <w:right w:val="nil"/>
            </w:tcBorders>
            <w:shd w:val="clear" w:color="000000" w:fill="FFFFFF"/>
            <w:noWrap/>
            <w:vAlign w:val="bottom"/>
          </w:tcPr>
          <w:p w14:paraId="6994EF83" w14:textId="77777777" w:rsidR="003E7BB8" w:rsidRPr="00BC003B" w:rsidRDefault="003E7BB8" w:rsidP="006F2FD5">
            <w:pPr>
              <w:pStyle w:val="TableText"/>
              <w:ind w:right="288"/>
            </w:pPr>
            <w:r w:rsidRPr="00BC003B">
              <w:rPr>
                <w:color w:val="000000"/>
              </w:rPr>
              <w:t>49.0</w:t>
            </w:r>
          </w:p>
        </w:tc>
        <w:tc>
          <w:tcPr>
            <w:tcW w:w="1267" w:type="dxa"/>
            <w:tcBorders>
              <w:top w:val="nil"/>
              <w:left w:val="nil"/>
              <w:bottom w:val="nil"/>
              <w:right w:val="nil"/>
            </w:tcBorders>
            <w:shd w:val="clear" w:color="000000" w:fill="FFFFFF"/>
            <w:noWrap/>
            <w:vAlign w:val="bottom"/>
          </w:tcPr>
          <w:p w14:paraId="11B56E47" w14:textId="77777777" w:rsidR="003E7BB8" w:rsidRPr="00BC003B" w:rsidRDefault="003E7BB8" w:rsidP="006F2FD5">
            <w:pPr>
              <w:pStyle w:val="TableText"/>
              <w:ind w:right="288"/>
            </w:pPr>
            <w:r w:rsidRPr="00BC003B">
              <w:rPr>
                <w:color w:val="000000"/>
              </w:rPr>
              <w:t>40.1</w:t>
            </w:r>
          </w:p>
        </w:tc>
        <w:tc>
          <w:tcPr>
            <w:tcW w:w="1267" w:type="dxa"/>
            <w:tcBorders>
              <w:top w:val="nil"/>
              <w:left w:val="nil"/>
              <w:bottom w:val="nil"/>
              <w:right w:val="nil"/>
            </w:tcBorders>
            <w:shd w:val="clear" w:color="000000" w:fill="FFFFFF"/>
            <w:vAlign w:val="bottom"/>
          </w:tcPr>
          <w:p w14:paraId="78544CAB" w14:textId="77777777" w:rsidR="003E7BB8" w:rsidRPr="00BC003B" w:rsidRDefault="003E7BB8" w:rsidP="006F2FD5">
            <w:pPr>
              <w:pStyle w:val="TableText"/>
              <w:ind w:right="288"/>
            </w:pPr>
            <w:r w:rsidRPr="00BC003B">
              <w:rPr>
                <w:color w:val="000000"/>
              </w:rPr>
              <w:t>10.9</w:t>
            </w:r>
          </w:p>
        </w:tc>
      </w:tr>
      <w:tr w:rsidR="003E7BB8" w:rsidRPr="00BC003B" w14:paraId="2481ED92" w14:textId="77777777" w:rsidTr="006A517A">
        <w:trPr>
          <w:trHeight w:val="315"/>
        </w:trPr>
        <w:tc>
          <w:tcPr>
            <w:tcW w:w="7921" w:type="dxa"/>
            <w:tcBorders>
              <w:bottom w:val="nil"/>
            </w:tcBorders>
            <w:noWrap/>
          </w:tcPr>
          <w:p w14:paraId="1A58DA14"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5DB2E411" w14:textId="77777777" w:rsidR="003E7BB8" w:rsidRPr="00BC003B" w:rsidRDefault="003E7BB8" w:rsidP="00F66FBA">
            <w:pPr>
              <w:pStyle w:val="TableText"/>
            </w:pPr>
            <w:r w:rsidRPr="00BC003B">
              <w:rPr>
                <w:color w:val="000000"/>
              </w:rPr>
              <w:t>7,725</w:t>
            </w:r>
          </w:p>
        </w:tc>
        <w:tc>
          <w:tcPr>
            <w:tcW w:w="1267" w:type="dxa"/>
            <w:tcBorders>
              <w:top w:val="nil"/>
              <w:left w:val="nil"/>
              <w:bottom w:val="nil"/>
              <w:right w:val="nil"/>
            </w:tcBorders>
            <w:shd w:val="clear" w:color="000000" w:fill="FFFFFF"/>
            <w:noWrap/>
            <w:vAlign w:val="bottom"/>
          </w:tcPr>
          <w:p w14:paraId="32E43FDC" w14:textId="77777777" w:rsidR="003E7BB8" w:rsidRPr="00BC003B" w:rsidRDefault="003E7BB8" w:rsidP="006F2FD5">
            <w:pPr>
              <w:pStyle w:val="TableText"/>
              <w:ind w:right="288"/>
            </w:pPr>
            <w:r w:rsidRPr="00BC003B">
              <w:rPr>
                <w:color w:val="000000"/>
              </w:rPr>
              <w:t>28.5</w:t>
            </w:r>
          </w:p>
        </w:tc>
        <w:tc>
          <w:tcPr>
            <w:tcW w:w="1267" w:type="dxa"/>
            <w:tcBorders>
              <w:top w:val="nil"/>
              <w:left w:val="nil"/>
              <w:bottom w:val="nil"/>
              <w:right w:val="nil"/>
            </w:tcBorders>
            <w:shd w:val="clear" w:color="000000" w:fill="FFFFFF"/>
            <w:noWrap/>
            <w:vAlign w:val="bottom"/>
          </w:tcPr>
          <w:p w14:paraId="7972B309" w14:textId="77777777" w:rsidR="003E7BB8" w:rsidRPr="00BC003B" w:rsidRDefault="003E7BB8" w:rsidP="006F2FD5">
            <w:pPr>
              <w:pStyle w:val="TableText"/>
              <w:ind w:right="288"/>
            </w:pPr>
            <w:r w:rsidRPr="00BC003B">
              <w:rPr>
                <w:color w:val="000000"/>
              </w:rPr>
              <w:t>43.3</w:t>
            </w:r>
          </w:p>
        </w:tc>
        <w:tc>
          <w:tcPr>
            <w:tcW w:w="1267" w:type="dxa"/>
            <w:tcBorders>
              <w:top w:val="nil"/>
              <w:left w:val="nil"/>
              <w:bottom w:val="nil"/>
              <w:right w:val="nil"/>
            </w:tcBorders>
            <w:shd w:val="clear" w:color="000000" w:fill="FFFFFF"/>
            <w:vAlign w:val="bottom"/>
          </w:tcPr>
          <w:p w14:paraId="404B517D" w14:textId="77777777" w:rsidR="003E7BB8" w:rsidRPr="00BC003B" w:rsidRDefault="003E7BB8" w:rsidP="006F2FD5">
            <w:pPr>
              <w:pStyle w:val="TableText"/>
              <w:ind w:right="288"/>
            </w:pPr>
            <w:r w:rsidRPr="00BC003B">
              <w:rPr>
                <w:color w:val="000000"/>
              </w:rPr>
              <w:t>28.2</w:t>
            </w:r>
          </w:p>
        </w:tc>
      </w:tr>
      <w:tr w:rsidR="003E7BB8" w:rsidRPr="00BC003B" w14:paraId="573CF5CF" w14:textId="77777777" w:rsidTr="006A517A">
        <w:trPr>
          <w:trHeight w:val="315"/>
        </w:trPr>
        <w:tc>
          <w:tcPr>
            <w:tcW w:w="7921" w:type="dxa"/>
            <w:tcBorders>
              <w:top w:val="nil"/>
              <w:bottom w:val="single" w:sz="12" w:space="0" w:color="auto"/>
            </w:tcBorders>
            <w:noWrap/>
          </w:tcPr>
          <w:p w14:paraId="2783C69E"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0567674E" w14:textId="77777777" w:rsidR="003E7BB8" w:rsidRPr="00BC003B" w:rsidRDefault="003E7BB8" w:rsidP="00F66FBA">
            <w:pPr>
              <w:pStyle w:val="TableText"/>
            </w:pPr>
            <w:r w:rsidRPr="00BC003B">
              <w:rPr>
                <w:color w:val="000000"/>
              </w:rPr>
              <w:t>3,837</w:t>
            </w:r>
          </w:p>
        </w:tc>
        <w:tc>
          <w:tcPr>
            <w:tcW w:w="1267" w:type="dxa"/>
            <w:tcBorders>
              <w:top w:val="nil"/>
              <w:left w:val="nil"/>
              <w:bottom w:val="single" w:sz="12" w:space="0" w:color="auto"/>
              <w:right w:val="nil"/>
            </w:tcBorders>
            <w:shd w:val="clear" w:color="000000" w:fill="FFFFFF"/>
            <w:noWrap/>
            <w:vAlign w:val="bottom"/>
          </w:tcPr>
          <w:p w14:paraId="6AF2CEE2" w14:textId="77777777" w:rsidR="003E7BB8" w:rsidRPr="00BC003B" w:rsidRDefault="003E7BB8" w:rsidP="006F2FD5">
            <w:pPr>
              <w:pStyle w:val="TableText"/>
              <w:ind w:right="288"/>
            </w:pPr>
            <w:r w:rsidRPr="00BC003B">
              <w:rPr>
                <w:color w:val="000000"/>
              </w:rPr>
              <w:t>51.4</w:t>
            </w:r>
          </w:p>
        </w:tc>
        <w:tc>
          <w:tcPr>
            <w:tcW w:w="1267" w:type="dxa"/>
            <w:tcBorders>
              <w:top w:val="nil"/>
              <w:left w:val="nil"/>
              <w:bottom w:val="single" w:sz="12" w:space="0" w:color="auto"/>
              <w:right w:val="nil"/>
            </w:tcBorders>
            <w:shd w:val="clear" w:color="000000" w:fill="FFFFFF"/>
            <w:noWrap/>
            <w:vAlign w:val="bottom"/>
          </w:tcPr>
          <w:p w14:paraId="7FF7B31A" w14:textId="77777777" w:rsidR="003E7BB8" w:rsidRPr="00BC003B" w:rsidRDefault="003E7BB8" w:rsidP="006F2FD5">
            <w:pPr>
              <w:pStyle w:val="TableText"/>
              <w:ind w:right="288"/>
            </w:pPr>
            <w:r w:rsidRPr="00BC003B">
              <w:rPr>
                <w:color w:val="000000"/>
              </w:rPr>
              <w:t>37.4</w:t>
            </w:r>
          </w:p>
        </w:tc>
        <w:tc>
          <w:tcPr>
            <w:tcW w:w="1267" w:type="dxa"/>
            <w:tcBorders>
              <w:top w:val="nil"/>
              <w:left w:val="nil"/>
              <w:bottom w:val="single" w:sz="12" w:space="0" w:color="auto"/>
              <w:right w:val="nil"/>
            </w:tcBorders>
            <w:shd w:val="clear" w:color="000000" w:fill="FFFFFF"/>
            <w:vAlign w:val="bottom"/>
          </w:tcPr>
          <w:p w14:paraId="5C9EE827" w14:textId="77777777" w:rsidR="003E7BB8" w:rsidRPr="00BC003B" w:rsidRDefault="003E7BB8" w:rsidP="006F2FD5">
            <w:pPr>
              <w:pStyle w:val="TableText"/>
              <w:ind w:right="288"/>
            </w:pPr>
            <w:r w:rsidRPr="00BC003B">
              <w:rPr>
                <w:color w:val="000000"/>
              </w:rPr>
              <w:t>11.2</w:t>
            </w:r>
          </w:p>
        </w:tc>
      </w:tr>
    </w:tbl>
    <w:p w14:paraId="58AEF7A4" w14:textId="77777777" w:rsidR="003E7BB8" w:rsidRPr="00BC003B" w:rsidRDefault="003E7BB8" w:rsidP="002A3626">
      <w:pPr>
        <w:pStyle w:val="Caption"/>
        <w:rPr>
          <w:noProof/>
        </w:rPr>
      </w:pPr>
      <w:bookmarkStart w:id="1141" w:name="_Ref120538087"/>
      <w:bookmarkStart w:id="1142" w:name="_Toc136523427"/>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5</w:t>
      </w:r>
      <w:r w:rsidRPr="00BC003B">
        <w:rPr>
          <w:noProof/>
        </w:rPr>
        <w:fldChar w:fldCharType="end"/>
      </w:r>
      <w:bookmarkEnd w:id="1141"/>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2A47A7">
        <w:rPr>
          <w:noProof/>
        </w:rPr>
        <w:t xml:space="preserve"> </w:t>
      </w:r>
      <w:r w:rsidRPr="00BC003B">
        <w:rPr>
          <w:noProof/>
        </w:rPr>
        <w:t>Grade Twelve</w:t>
      </w:r>
      <w:bookmarkEnd w:id="114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3AA979E1"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B5F2891" w14:textId="77777777" w:rsidR="003E7BB8" w:rsidRPr="00F63CB4" w:rsidRDefault="003E7BB8" w:rsidP="006F2FD5">
            <w:pPr>
              <w:pStyle w:val="TableHead"/>
              <w:rPr>
                <w:b/>
                <w:bCs w:val="0"/>
              </w:rPr>
            </w:pPr>
            <w:r w:rsidRPr="00F63CB4">
              <w:rPr>
                <w:b/>
                <w:bCs w:val="0"/>
              </w:rPr>
              <w:t>Student Group</w:t>
            </w:r>
          </w:p>
        </w:tc>
        <w:tc>
          <w:tcPr>
            <w:tcW w:w="1123" w:type="dxa"/>
          </w:tcPr>
          <w:p w14:paraId="1CA42249"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5FC41BAA"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01663E1A" w14:textId="77777777" w:rsidR="003E7BB8" w:rsidRPr="00F63CB4" w:rsidRDefault="003E7BB8" w:rsidP="006F2FD5">
            <w:pPr>
              <w:pStyle w:val="TableHead"/>
              <w:rPr>
                <w:b/>
                <w:bCs w:val="0"/>
              </w:rPr>
            </w:pPr>
            <w:r w:rsidRPr="00F63CB4">
              <w:rPr>
                <w:b/>
                <w:bCs w:val="0"/>
              </w:rPr>
              <w:t>Near Standard</w:t>
            </w:r>
          </w:p>
        </w:tc>
        <w:tc>
          <w:tcPr>
            <w:tcW w:w="1267" w:type="dxa"/>
          </w:tcPr>
          <w:p w14:paraId="4A6909CA" w14:textId="77777777" w:rsidR="003E7BB8" w:rsidRPr="00F63CB4" w:rsidRDefault="003E7BB8" w:rsidP="006F2FD5">
            <w:pPr>
              <w:pStyle w:val="TableHead"/>
              <w:rPr>
                <w:b/>
                <w:bCs w:val="0"/>
              </w:rPr>
            </w:pPr>
            <w:r w:rsidRPr="00F63CB4">
              <w:rPr>
                <w:b/>
                <w:bCs w:val="0"/>
              </w:rPr>
              <w:t>Above Standard</w:t>
            </w:r>
          </w:p>
        </w:tc>
      </w:tr>
      <w:tr w:rsidR="003E7BB8" w:rsidRPr="00BC003B" w14:paraId="3CF40B23" w14:textId="77777777" w:rsidTr="006A517A">
        <w:trPr>
          <w:trHeight w:val="315"/>
        </w:trPr>
        <w:tc>
          <w:tcPr>
            <w:tcW w:w="7921" w:type="dxa"/>
            <w:tcBorders>
              <w:top w:val="single" w:sz="4" w:space="0" w:color="auto"/>
              <w:bottom w:val="single" w:sz="4" w:space="0" w:color="auto"/>
            </w:tcBorders>
            <w:noWrap/>
            <w:hideMark/>
          </w:tcPr>
          <w:p w14:paraId="12B57679"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568EA93E" w14:textId="77777777" w:rsidR="003E7BB8" w:rsidRPr="00BC003B" w:rsidRDefault="003E7BB8" w:rsidP="00F66FBA">
            <w:pPr>
              <w:pStyle w:val="TableText"/>
            </w:pPr>
            <w:r w:rsidRPr="00BC003B">
              <w:rPr>
                <w:color w:val="000000"/>
              </w:rPr>
              <w:t>329,876</w:t>
            </w:r>
          </w:p>
        </w:tc>
        <w:tc>
          <w:tcPr>
            <w:tcW w:w="1267" w:type="dxa"/>
            <w:tcBorders>
              <w:top w:val="single" w:sz="4" w:space="0" w:color="auto"/>
              <w:left w:val="nil"/>
              <w:bottom w:val="single" w:sz="4" w:space="0" w:color="auto"/>
              <w:right w:val="nil"/>
            </w:tcBorders>
            <w:shd w:val="clear" w:color="000000" w:fill="FFFFFF"/>
            <w:noWrap/>
            <w:vAlign w:val="bottom"/>
          </w:tcPr>
          <w:p w14:paraId="39FF8C96" w14:textId="77777777" w:rsidR="003E7BB8" w:rsidRPr="00BC003B" w:rsidRDefault="003E7BB8" w:rsidP="006F2FD5">
            <w:pPr>
              <w:pStyle w:val="TableText"/>
              <w:ind w:right="288"/>
            </w:pPr>
            <w:r w:rsidRPr="00BC003B">
              <w:rPr>
                <w:color w:val="000000"/>
              </w:rPr>
              <w:t>52.0</w:t>
            </w:r>
          </w:p>
        </w:tc>
        <w:tc>
          <w:tcPr>
            <w:tcW w:w="1267" w:type="dxa"/>
            <w:tcBorders>
              <w:top w:val="single" w:sz="4" w:space="0" w:color="auto"/>
              <w:left w:val="nil"/>
              <w:bottom w:val="single" w:sz="4" w:space="0" w:color="auto"/>
              <w:right w:val="nil"/>
            </w:tcBorders>
            <w:shd w:val="clear" w:color="000000" w:fill="FFFFFF"/>
            <w:noWrap/>
            <w:vAlign w:val="bottom"/>
          </w:tcPr>
          <w:p w14:paraId="1BC120E6" w14:textId="77777777" w:rsidR="003E7BB8" w:rsidRPr="00BC003B" w:rsidRDefault="003E7BB8" w:rsidP="006F2FD5">
            <w:pPr>
              <w:pStyle w:val="TableText"/>
              <w:ind w:right="288"/>
            </w:pPr>
            <w:r w:rsidRPr="00BC003B">
              <w:rPr>
                <w:color w:val="000000"/>
              </w:rPr>
              <w:t>35.6</w:t>
            </w:r>
          </w:p>
        </w:tc>
        <w:tc>
          <w:tcPr>
            <w:tcW w:w="1267" w:type="dxa"/>
            <w:tcBorders>
              <w:top w:val="single" w:sz="4" w:space="0" w:color="auto"/>
              <w:left w:val="nil"/>
              <w:bottom w:val="single" w:sz="4" w:space="0" w:color="auto"/>
              <w:right w:val="nil"/>
            </w:tcBorders>
            <w:shd w:val="clear" w:color="000000" w:fill="FFFFFF"/>
            <w:vAlign w:val="bottom"/>
          </w:tcPr>
          <w:p w14:paraId="5B17D931" w14:textId="77777777" w:rsidR="003E7BB8" w:rsidRPr="00BC003B" w:rsidRDefault="003E7BB8" w:rsidP="006F2FD5">
            <w:pPr>
              <w:pStyle w:val="TableText"/>
              <w:ind w:right="288"/>
            </w:pPr>
            <w:r w:rsidRPr="00BC003B">
              <w:rPr>
                <w:color w:val="000000"/>
              </w:rPr>
              <w:t>12.4</w:t>
            </w:r>
          </w:p>
        </w:tc>
      </w:tr>
      <w:tr w:rsidR="003E7BB8" w:rsidRPr="00BC003B" w14:paraId="646A47BB" w14:textId="77777777" w:rsidTr="006A517A">
        <w:trPr>
          <w:trHeight w:val="300"/>
        </w:trPr>
        <w:tc>
          <w:tcPr>
            <w:tcW w:w="7921" w:type="dxa"/>
            <w:tcBorders>
              <w:top w:val="single" w:sz="4" w:space="0" w:color="auto"/>
              <w:bottom w:val="nil"/>
            </w:tcBorders>
            <w:noWrap/>
            <w:hideMark/>
          </w:tcPr>
          <w:p w14:paraId="795C0B7D"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5B31A914" w14:textId="77777777" w:rsidR="003E7BB8" w:rsidRPr="00BC003B" w:rsidRDefault="003E7BB8" w:rsidP="00F66FBA">
            <w:pPr>
              <w:pStyle w:val="TableText"/>
            </w:pPr>
            <w:r w:rsidRPr="00BC003B">
              <w:rPr>
                <w:color w:val="000000"/>
              </w:rPr>
              <w:t>167,876</w:t>
            </w:r>
          </w:p>
        </w:tc>
        <w:tc>
          <w:tcPr>
            <w:tcW w:w="1267" w:type="dxa"/>
            <w:tcBorders>
              <w:top w:val="single" w:sz="4" w:space="0" w:color="auto"/>
              <w:left w:val="nil"/>
              <w:bottom w:val="nil"/>
              <w:right w:val="nil"/>
            </w:tcBorders>
            <w:shd w:val="clear" w:color="000000" w:fill="FFFFFF"/>
            <w:noWrap/>
            <w:vAlign w:val="bottom"/>
          </w:tcPr>
          <w:p w14:paraId="1B30490C" w14:textId="77777777" w:rsidR="003E7BB8" w:rsidRPr="00BC003B" w:rsidRDefault="003E7BB8" w:rsidP="006F2FD5">
            <w:pPr>
              <w:pStyle w:val="TableText"/>
              <w:ind w:right="288"/>
            </w:pPr>
            <w:r w:rsidRPr="00BC003B">
              <w:rPr>
                <w:color w:val="000000"/>
              </w:rPr>
              <w:t>53.5</w:t>
            </w:r>
          </w:p>
        </w:tc>
        <w:tc>
          <w:tcPr>
            <w:tcW w:w="1267" w:type="dxa"/>
            <w:tcBorders>
              <w:top w:val="single" w:sz="4" w:space="0" w:color="auto"/>
              <w:left w:val="nil"/>
              <w:bottom w:val="nil"/>
              <w:right w:val="nil"/>
            </w:tcBorders>
            <w:shd w:val="clear" w:color="000000" w:fill="FFFFFF"/>
            <w:noWrap/>
            <w:vAlign w:val="bottom"/>
          </w:tcPr>
          <w:p w14:paraId="266F109A" w14:textId="77777777" w:rsidR="003E7BB8" w:rsidRPr="00BC003B" w:rsidRDefault="003E7BB8" w:rsidP="006F2FD5">
            <w:pPr>
              <w:pStyle w:val="TableText"/>
              <w:ind w:right="288"/>
            </w:pPr>
            <w:r w:rsidRPr="00BC003B">
              <w:rPr>
                <w:color w:val="000000"/>
              </w:rPr>
              <w:t>33.8</w:t>
            </w:r>
          </w:p>
        </w:tc>
        <w:tc>
          <w:tcPr>
            <w:tcW w:w="1267" w:type="dxa"/>
            <w:tcBorders>
              <w:top w:val="single" w:sz="4" w:space="0" w:color="auto"/>
              <w:left w:val="nil"/>
              <w:bottom w:val="nil"/>
              <w:right w:val="nil"/>
            </w:tcBorders>
            <w:shd w:val="clear" w:color="000000" w:fill="FFFFFF"/>
            <w:vAlign w:val="bottom"/>
          </w:tcPr>
          <w:p w14:paraId="0DDCA31D" w14:textId="77777777" w:rsidR="003E7BB8" w:rsidRPr="00BC003B" w:rsidRDefault="003E7BB8" w:rsidP="006F2FD5">
            <w:pPr>
              <w:pStyle w:val="TableText"/>
              <w:ind w:right="288"/>
            </w:pPr>
            <w:r w:rsidRPr="00BC003B">
              <w:rPr>
                <w:color w:val="000000"/>
              </w:rPr>
              <w:t>12.7</w:t>
            </w:r>
          </w:p>
        </w:tc>
      </w:tr>
      <w:tr w:rsidR="003E7BB8" w:rsidRPr="00BC003B" w14:paraId="4F560D03" w14:textId="77777777" w:rsidTr="006A517A">
        <w:trPr>
          <w:trHeight w:val="315"/>
        </w:trPr>
        <w:tc>
          <w:tcPr>
            <w:tcW w:w="7921" w:type="dxa"/>
            <w:tcBorders>
              <w:top w:val="nil"/>
              <w:bottom w:val="nil"/>
            </w:tcBorders>
            <w:noWrap/>
            <w:hideMark/>
          </w:tcPr>
          <w:p w14:paraId="5C4EB39D"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524D7057" w14:textId="77777777" w:rsidR="003E7BB8" w:rsidRPr="00BC003B" w:rsidRDefault="003E7BB8" w:rsidP="00F66FBA">
            <w:pPr>
              <w:pStyle w:val="TableText"/>
            </w:pPr>
            <w:r w:rsidRPr="00BC003B">
              <w:rPr>
                <w:color w:val="000000"/>
              </w:rPr>
              <w:t>161,732</w:t>
            </w:r>
          </w:p>
        </w:tc>
        <w:tc>
          <w:tcPr>
            <w:tcW w:w="1267" w:type="dxa"/>
            <w:tcBorders>
              <w:top w:val="nil"/>
              <w:left w:val="nil"/>
              <w:bottom w:val="nil"/>
              <w:right w:val="nil"/>
            </w:tcBorders>
            <w:shd w:val="clear" w:color="000000" w:fill="FFFFFF"/>
            <w:noWrap/>
            <w:vAlign w:val="bottom"/>
          </w:tcPr>
          <w:p w14:paraId="7FDB9F6E" w14:textId="77777777" w:rsidR="003E7BB8" w:rsidRPr="00BC003B" w:rsidRDefault="003E7BB8" w:rsidP="006F2FD5">
            <w:pPr>
              <w:pStyle w:val="TableText"/>
              <w:ind w:right="288"/>
            </w:pPr>
            <w:r w:rsidRPr="00BC003B">
              <w:rPr>
                <w:color w:val="000000"/>
              </w:rPr>
              <w:t>50.4</w:t>
            </w:r>
          </w:p>
        </w:tc>
        <w:tc>
          <w:tcPr>
            <w:tcW w:w="1267" w:type="dxa"/>
            <w:tcBorders>
              <w:top w:val="nil"/>
              <w:left w:val="nil"/>
              <w:bottom w:val="nil"/>
              <w:right w:val="nil"/>
            </w:tcBorders>
            <w:shd w:val="clear" w:color="000000" w:fill="FFFFFF"/>
            <w:noWrap/>
            <w:vAlign w:val="bottom"/>
          </w:tcPr>
          <w:p w14:paraId="27803965" w14:textId="77777777" w:rsidR="003E7BB8" w:rsidRPr="00BC003B" w:rsidRDefault="003E7BB8" w:rsidP="006F2FD5">
            <w:pPr>
              <w:pStyle w:val="TableText"/>
              <w:ind w:right="288"/>
            </w:pPr>
            <w:r w:rsidRPr="00BC003B">
              <w:rPr>
                <w:color w:val="000000"/>
              </w:rPr>
              <w:t>37.5</w:t>
            </w:r>
          </w:p>
        </w:tc>
        <w:tc>
          <w:tcPr>
            <w:tcW w:w="1267" w:type="dxa"/>
            <w:tcBorders>
              <w:top w:val="nil"/>
              <w:left w:val="nil"/>
              <w:bottom w:val="nil"/>
              <w:right w:val="nil"/>
            </w:tcBorders>
            <w:shd w:val="clear" w:color="000000" w:fill="FFFFFF"/>
            <w:vAlign w:val="bottom"/>
          </w:tcPr>
          <w:p w14:paraId="7D26AA09" w14:textId="77777777" w:rsidR="003E7BB8" w:rsidRPr="00BC003B" w:rsidRDefault="003E7BB8" w:rsidP="006F2FD5">
            <w:pPr>
              <w:pStyle w:val="TableText"/>
              <w:ind w:right="288"/>
            </w:pPr>
            <w:r w:rsidRPr="00BC003B">
              <w:rPr>
                <w:color w:val="000000"/>
              </w:rPr>
              <w:t>12.1</w:t>
            </w:r>
          </w:p>
        </w:tc>
      </w:tr>
      <w:tr w:rsidR="003E7BB8" w:rsidRPr="00BC003B" w14:paraId="47D918F5" w14:textId="77777777" w:rsidTr="006A517A">
        <w:trPr>
          <w:trHeight w:val="315"/>
        </w:trPr>
        <w:tc>
          <w:tcPr>
            <w:tcW w:w="7921" w:type="dxa"/>
            <w:tcBorders>
              <w:top w:val="nil"/>
              <w:bottom w:val="single" w:sz="2" w:space="0" w:color="auto"/>
            </w:tcBorders>
            <w:noWrap/>
          </w:tcPr>
          <w:p w14:paraId="333DFBBD"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6BEF5EB8" w14:textId="77777777" w:rsidR="003E7BB8" w:rsidRPr="00BC003B" w:rsidRDefault="003E7BB8" w:rsidP="00F66FBA">
            <w:pPr>
              <w:pStyle w:val="TableText"/>
            </w:pPr>
            <w:r w:rsidRPr="00BC003B">
              <w:rPr>
                <w:color w:val="000000"/>
              </w:rPr>
              <w:t>268</w:t>
            </w:r>
          </w:p>
        </w:tc>
        <w:tc>
          <w:tcPr>
            <w:tcW w:w="1267" w:type="dxa"/>
            <w:tcBorders>
              <w:top w:val="nil"/>
              <w:left w:val="nil"/>
              <w:bottom w:val="single" w:sz="2" w:space="0" w:color="auto"/>
              <w:right w:val="nil"/>
            </w:tcBorders>
            <w:shd w:val="clear" w:color="000000" w:fill="FFFFFF"/>
            <w:noWrap/>
            <w:vAlign w:val="bottom"/>
          </w:tcPr>
          <w:p w14:paraId="5911A99C" w14:textId="77777777" w:rsidR="003E7BB8" w:rsidRPr="00BC003B" w:rsidRDefault="003E7BB8" w:rsidP="006F2FD5">
            <w:pPr>
              <w:pStyle w:val="TableText"/>
              <w:ind w:right="288"/>
            </w:pPr>
            <w:r w:rsidRPr="00BC003B">
              <w:rPr>
                <w:color w:val="000000"/>
              </w:rPr>
              <w:t>32.8</w:t>
            </w:r>
          </w:p>
        </w:tc>
        <w:tc>
          <w:tcPr>
            <w:tcW w:w="1267" w:type="dxa"/>
            <w:tcBorders>
              <w:top w:val="nil"/>
              <w:left w:val="nil"/>
              <w:bottom w:val="single" w:sz="2" w:space="0" w:color="auto"/>
              <w:right w:val="nil"/>
            </w:tcBorders>
            <w:shd w:val="clear" w:color="000000" w:fill="FFFFFF"/>
            <w:noWrap/>
            <w:vAlign w:val="bottom"/>
          </w:tcPr>
          <w:p w14:paraId="15A4ADC0"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single" w:sz="2" w:space="0" w:color="auto"/>
              <w:right w:val="nil"/>
            </w:tcBorders>
            <w:shd w:val="clear" w:color="000000" w:fill="FFFFFF"/>
            <w:vAlign w:val="bottom"/>
          </w:tcPr>
          <w:p w14:paraId="69AA5DB0" w14:textId="77777777" w:rsidR="003E7BB8" w:rsidRPr="00BC003B" w:rsidRDefault="003E7BB8" w:rsidP="006F2FD5">
            <w:pPr>
              <w:pStyle w:val="TableText"/>
              <w:ind w:right="288"/>
            </w:pPr>
            <w:r w:rsidRPr="00BC003B">
              <w:rPr>
                <w:color w:val="000000"/>
              </w:rPr>
              <w:t>24.3</w:t>
            </w:r>
          </w:p>
        </w:tc>
      </w:tr>
      <w:tr w:rsidR="003E7BB8" w:rsidRPr="00BC003B" w14:paraId="4939E57E" w14:textId="77777777" w:rsidTr="006A517A">
        <w:trPr>
          <w:trHeight w:val="300"/>
        </w:trPr>
        <w:tc>
          <w:tcPr>
            <w:tcW w:w="7921" w:type="dxa"/>
            <w:tcBorders>
              <w:top w:val="single" w:sz="2" w:space="0" w:color="auto"/>
            </w:tcBorders>
            <w:noWrap/>
            <w:hideMark/>
          </w:tcPr>
          <w:p w14:paraId="6E9F37AF"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6D2815C1" w14:textId="77777777" w:rsidR="003E7BB8" w:rsidRPr="00BC003B" w:rsidRDefault="003E7BB8" w:rsidP="00F66FBA">
            <w:pPr>
              <w:pStyle w:val="TableText"/>
            </w:pPr>
            <w:r w:rsidRPr="00BC003B">
              <w:rPr>
                <w:color w:val="000000"/>
              </w:rPr>
              <w:t>28,815</w:t>
            </w:r>
          </w:p>
        </w:tc>
        <w:tc>
          <w:tcPr>
            <w:tcW w:w="1267" w:type="dxa"/>
            <w:tcBorders>
              <w:top w:val="single" w:sz="2" w:space="0" w:color="auto"/>
              <w:left w:val="nil"/>
              <w:bottom w:val="nil"/>
              <w:right w:val="nil"/>
            </w:tcBorders>
            <w:shd w:val="clear" w:color="000000" w:fill="FFFFFF"/>
            <w:noWrap/>
            <w:vAlign w:val="bottom"/>
          </w:tcPr>
          <w:p w14:paraId="35D77D95" w14:textId="77777777" w:rsidR="003E7BB8" w:rsidRPr="00BC003B" w:rsidRDefault="003E7BB8" w:rsidP="006F2FD5">
            <w:pPr>
              <w:pStyle w:val="TableText"/>
              <w:ind w:right="288"/>
            </w:pPr>
            <w:r w:rsidRPr="00BC003B">
              <w:rPr>
                <w:color w:val="000000"/>
              </w:rPr>
              <w:t>90.5</w:t>
            </w:r>
          </w:p>
        </w:tc>
        <w:tc>
          <w:tcPr>
            <w:tcW w:w="1267" w:type="dxa"/>
            <w:tcBorders>
              <w:top w:val="single" w:sz="2" w:space="0" w:color="auto"/>
              <w:left w:val="nil"/>
              <w:bottom w:val="nil"/>
              <w:right w:val="nil"/>
            </w:tcBorders>
            <w:shd w:val="clear" w:color="000000" w:fill="FFFFFF"/>
            <w:noWrap/>
            <w:vAlign w:val="bottom"/>
          </w:tcPr>
          <w:p w14:paraId="26F98955" w14:textId="77777777" w:rsidR="003E7BB8" w:rsidRPr="00BC003B" w:rsidRDefault="003E7BB8" w:rsidP="006F2FD5">
            <w:pPr>
              <w:pStyle w:val="TableText"/>
              <w:ind w:right="288"/>
            </w:pPr>
            <w:r w:rsidRPr="00BC003B">
              <w:rPr>
                <w:color w:val="000000"/>
              </w:rPr>
              <w:t>9.4</w:t>
            </w:r>
          </w:p>
        </w:tc>
        <w:tc>
          <w:tcPr>
            <w:tcW w:w="1267" w:type="dxa"/>
            <w:tcBorders>
              <w:top w:val="single" w:sz="2" w:space="0" w:color="auto"/>
              <w:left w:val="nil"/>
              <w:bottom w:val="nil"/>
              <w:right w:val="nil"/>
            </w:tcBorders>
            <w:shd w:val="clear" w:color="000000" w:fill="FFFFFF"/>
            <w:vAlign w:val="bottom"/>
          </w:tcPr>
          <w:p w14:paraId="4E16514D" w14:textId="77777777" w:rsidR="003E7BB8" w:rsidRPr="00BC003B" w:rsidRDefault="003E7BB8" w:rsidP="006F2FD5">
            <w:pPr>
              <w:pStyle w:val="TableText"/>
              <w:ind w:right="288"/>
            </w:pPr>
            <w:r w:rsidRPr="00BC003B">
              <w:rPr>
                <w:color w:val="000000"/>
              </w:rPr>
              <w:t>0.2</w:t>
            </w:r>
          </w:p>
        </w:tc>
      </w:tr>
      <w:tr w:rsidR="003E7BB8" w:rsidRPr="00BC003B" w14:paraId="3A909730" w14:textId="77777777" w:rsidTr="006A517A">
        <w:trPr>
          <w:trHeight w:val="300"/>
        </w:trPr>
        <w:tc>
          <w:tcPr>
            <w:tcW w:w="7921" w:type="dxa"/>
            <w:noWrap/>
            <w:hideMark/>
          </w:tcPr>
          <w:p w14:paraId="4D25E98A"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427D3A02" w14:textId="77777777" w:rsidR="003E7BB8" w:rsidRPr="00BC003B" w:rsidRDefault="003E7BB8" w:rsidP="00F66FBA">
            <w:pPr>
              <w:pStyle w:val="TableText"/>
            </w:pPr>
            <w:r w:rsidRPr="00BC003B">
              <w:rPr>
                <w:color w:val="000000"/>
              </w:rPr>
              <w:t>169,529</w:t>
            </w:r>
          </w:p>
        </w:tc>
        <w:tc>
          <w:tcPr>
            <w:tcW w:w="1267" w:type="dxa"/>
            <w:tcBorders>
              <w:top w:val="nil"/>
              <w:left w:val="nil"/>
              <w:bottom w:val="nil"/>
              <w:right w:val="nil"/>
            </w:tcBorders>
            <w:shd w:val="clear" w:color="000000" w:fill="FFFFFF"/>
            <w:noWrap/>
            <w:vAlign w:val="bottom"/>
          </w:tcPr>
          <w:p w14:paraId="592747A0"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nil"/>
              <w:right w:val="nil"/>
            </w:tcBorders>
            <w:shd w:val="clear" w:color="000000" w:fill="FFFFFF"/>
            <w:noWrap/>
            <w:vAlign w:val="bottom"/>
          </w:tcPr>
          <w:p w14:paraId="52F3AA5A" w14:textId="77777777" w:rsidR="003E7BB8" w:rsidRPr="00BC003B" w:rsidRDefault="003E7BB8" w:rsidP="006F2FD5">
            <w:pPr>
              <w:pStyle w:val="TableText"/>
              <w:ind w:right="288"/>
            </w:pPr>
            <w:r w:rsidRPr="00BC003B">
              <w:rPr>
                <w:color w:val="000000"/>
              </w:rPr>
              <w:t>37.8</w:t>
            </w:r>
          </w:p>
        </w:tc>
        <w:tc>
          <w:tcPr>
            <w:tcW w:w="1267" w:type="dxa"/>
            <w:tcBorders>
              <w:top w:val="nil"/>
              <w:left w:val="nil"/>
              <w:bottom w:val="nil"/>
              <w:right w:val="nil"/>
            </w:tcBorders>
            <w:shd w:val="clear" w:color="000000" w:fill="FFFFFF"/>
            <w:vAlign w:val="bottom"/>
          </w:tcPr>
          <w:p w14:paraId="68DB27BE" w14:textId="77777777" w:rsidR="003E7BB8" w:rsidRPr="00BC003B" w:rsidRDefault="003E7BB8" w:rsidP="006F2FD5">
            <w:pPr>
              <w:pStyle w:val="TableText"/>
              <w:ind w:right="288"/>
            </w:pPr>
            <w:r w:rsidRPr="00BC003B">
              <w:rPr>
                <w:color w:val="000000"/>
              </w:rPr>
              <w:t>15.1</w:t>
            </w:r>
          </w:p>
        </w:tc>
      </w:tr>
      <w:tr w:rsidR="003E7BB8" w:rsidRPr="00BC003B" w14:paraId="4B699709" w14:textId="77777777" w:rsidTr="006A517A">
        <w:trPr>
          <w:trHeight w:val="300"/>
        </w:trPr>
        <w:tc>
          <w:tcPr>
            <w:tcW w:w="7921" w:type="dxa"/>
            <w:noWrap/>
            <w:hideMark/>
          </w:tcPr>
          <w:p w14:paraId="5804ED3E"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500E5770" w14:textId="77777777" w:rsidR="003E7BB8" w:rsidRPr="00BC003B" w:rsidRDefault="003E7BB8" w:rsidP="00F66FBA">
            <w:pPr>
              <w:pStyle w:val="TableText"/>
            </w:pPr>
            <w:r w:rsidRPr="00BC003B">
              <w:rPr>
                <w:color w:val="000000"/>
              </w:rPr>
              <w:t>112,654</w:t>
            </w:r>
          </w:p>
        </w:tc>
        <w:tc>
          <w:tcPr>
            <w:tcW w:w="1267" w:type="dxa"/>
            <w:tcBorders>
              <w:top w:val="nil"/>
              <w:left w:val="nil"/>
              <w:bottom w:val="nil"/>
              <w:right w:val="nil"/>
            </w:tcBorders>
            <w:shd w:val="clear" w:color="000000" w:fill="FFFFFF"/>
            <w:noWrap/>
            <w:vAlign w:val="bottom"/>
          </w:tcPr>
          <w:p w14:paraId="513D3D73" w14:textId="77777777" w:rsidR="003E7BB8" w:rsidRPr="00BC003B" w:rsidRDefault="003E7BB8" w:rsidP="006F2FD5">
            <w:pPr>
              <w:pStyle w:val="TableText"/>
              <w:ind w:right="288"/>
            </w:pPr>
            <w:r w:rsidRPr="00BC003B">
              <w:rPr>
                <w:color w:val="000000"/>
              </w:rPr>
              <w:t>52.5</w:t>
            </w:r>
          </w:p>
        </w:tc>
        <w:tc>
          <w:tcPr>
            <w:tcW w:w="1267" w:type="dxa"/>
            <w:tcBorders>
              <w:top w:val="nil"/>
              <w:left w:val="nil"/>
              <w:bottom w:val="nil"/>
              <w:right w:val="nil"/>
            </w:tcBorders>
            <w:shd w:val="clear" w:color="000000" w:fill="FFFFFF"/>
            <w:noWrap/>
            <w:vAlign w:val="bottom"/>
          </w:tcPr>
          <w:p w14:paraId="356B55D8" w14:textId="77777777" w:rsidR="003E7BB8" w:rsidRPr="00BC003B" w:rsidRDefault="003E7BB8" w:rsidP="006F2FD5">
            <w:pPr>
              <w:pStyle w:val="TableText"/>
              <w:ind w:right="288"/>
            </w:pPr>
            <w:r w:rsidRPr="00BC003B">
              <w:rPr>
                <w:color w:val="000000"/>
              </w:rPr>
              <w:t>38.1</w:t>
            </w:r>
          </w:p>
        </w:tc>
        <w:tc>
          <w:tcPr>
            <w:tcW w:w="1267" w:type="dxa"/>
            <w:tcBorders>
              <w:top w:val="nil"/>
              <w:left w:val="nil"/>
              <w:bottom w:val="nil"/>
              <w:right w:val="nil"/>
            </w:tcBorders>
            <w:shd w:val="clear" w:color="000000" w:fill="FFFFFF"/>
            <w:vAlign w:val="bottom"/>
          </w:tcPr>
          <w:p w14:paraId="71C91CFA" w14:textId="77777777" w:rsidR="003E7BB8" w:rsidRPr="00BC003B" w:rsidRDefault="003E7BB8" w:rsidP="006F2FD5">
            <w:pPr>
              <w:pStyle w:val="TableText"/>
              <w:ind w:right="288"/>
            </w:pPr>
            <w:r w:rsidRPr="00BC003B">
              <w:rPr>
                <w:color w:val="000000"/>
              </w:rPr>
              <w:t>9.4</w:t>
            </w:r>
          </w:p>
        </w:tc>
      </w:tr>
      <w:tr w:rsidR="003E7BB8" w:rsidRPr="00BC003B" w14:paraId="3324FE07" w14:textId="77777777" w:rsidTr="006A517A">
        <w:trPr>
          <w:trHeight w:val="300"/>
        </w:trPr>
        <w:tc>
          <w:tcPr>
            <w:tcW w:w="7921" w:type="dxa"/>
            <w:noWrap/>
            <w:hideMark/>
          </w:tcPr>
          <w:p w14:paraId="2CD4039F"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5C9BABF3" w14:textId="77777777" w:rsidR="003E7BB8" w:rsidRPr="00BC003B" w:rsidRDefault="003E7BB8" w:rsidP="00F66FBA">
            <w:pPr>
              <w:pStyle w:val="TableText"/>
            </w:pPr>
            <w:r w:rsidRPr="00BC003B">
              <w:rPr>
                <w:color w:val="000000"/>
              </w:rPr>
              <w:t>18,583</w:t>
            </w:r>
          </w:p>
        </w:tc>
        <w:tc>
          <w:tcPr>
            <w:tcW w:w="1267" w:type="dxa"/>
            <w:tcBorders>
              <w:top w:val="nil"/>
              <w:left w:val="nil"/>
              <w:bottom w:val="nil"/>
              <w:right w:val="nil"/>
            </w:tcBorders>
            <w:shd w:val="clear" w:color="000000" w:fill="FFFFFF"/>
            <w:noWrap/>
            <w:vAlign w:val="bottom"/>
          </w:tcPr>
          <w:p w14:paraId="5B20642A" w14:textId="77777777" w:rsidR="003E7BB8" w:rsidRPr="00BC003B" w:rsidRDefault="003E7BB8" w:rsidP="006F2FD5">
            <w:pPr>
              <w:pStyle w:val="TableText"/>
              <w:ind w:right="288"/>
            </w:pPr>
            <w:r w:rsidRPr="00BC003B">
              <w:rPr>
                <w:color w:val="000000"/>
              </w:rPr>
              <w:t>33.6</w:t>
            </w:r>
          </w:p>
        </w:tc>
        <w:tc>
          <w:tcPr>
            <w:tcW w:w="1267" w:type="dxa"/>
            <w:tcBorders>
              <w:top w:val="nil"/>
              <w:left w:val="nil"/>
              <w:bottom w:val="nil"/>
              <w:right w:val="nil"/>
            </w:tcBorders>
            <w:shd w:val="clear" w:color="000000" w:fill="FFFFFF"/>
            <w:noWrap/>
            <w:vAlign w:val="bottom"/>
          </w:tcPr>
          <w:p w14:paraId="04AF85C3" w14:textId="77777777" w:rsidR="003E7BB8" w:rsidRPr="00BC003B" w:rsidRDefault="003E7BB8" w:rsidP="006F2FD5">
            <w:pPr>
              <w:pStyle w:val="TableText"/>
              <w:ind w:right="288"/>
            </w:pPr>
            <w:r w:rsidRPr="00BC003B">
              <w:rPr>
                <w:color w:val="000000"/>
              </w:rPr>
              <w:t>41.4</w:t>
            </w:r>
          </w:p>
        </w:tc>
        <w:tc>
          <w:tcPr>
            <w:tcW w:w="1267" w:type="dxa"/>
            <w:tcBorders>
              <w:top w:val="nil"/>
              <w:left w:val="nil"/>
              <w:bottom w:val="nil"/>
              <w:right w:val="nil"/>
            </w:tcBorders>
            <w:shd w:val="clear" w:color="000000" w:fill="FFFFFF"/>
            <w:vAlign w:val="bottom"/>
          </w:tcPr>
          <w:p w14:paraId="5CAB4FE5" w14:textId="77777777" w:rsidR="003E7BB8" w:rsidRPr="00BC003B" w:rsidRDefault="003E7BB8" w:rsidP="006F2FD5">
            <w:pPr>
              <w:pStyle w:val="TableText"/>
              <w:ind w:right="288"/>
            </w:pPr>
            <w:r w:rsidRPr="00BC003B">
              <w:rPr>
                <w:color w:val="000000"/>
              </w:rPr>
              <w:t>25.0</w:t>
            </w:r>
          </w:p>
        </w:tc>
      </w:tr>
      <w:tr w:rsidR="003E7BB8" w:rsidRPr="00BC003B" w14:paraId="12DE22E0" w14:textId="77777777" w:rsidTr="006A517A">
        <w:trPr>
          <w:trHeight w:val="300"/>
        </w:trPr>
        <w:tc>
          <w:tcPr>
            <w:tcW w:w="7921" w:type="dxa"/>
            <w:noWrap/>
          </w:tcPr>
          <w:p w14:paraId="2D32135B"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51D6877" w14:textId="77777777" w:rsidR="003E7BB8" w:rsidRPr="00BC003B" w:rsidRDefault="003E7BB8" w:rsidP="00F66FBA">
            <w:pPr>
              <w:pStyle w:val="TableText"/>
            </w:pPr>
            <w:r w:rsidRPr="00BC003B">
              <w:rPr>
                <w:color w:val="000000"/>
              </w:rPr>
              <w:t>183</w:t>
            </w:r>
          </w:p>
        </w:tc>
        <w:tc>
          <w:tcPr>
            <w:tcW w:w="1267" w:type="dxa"/>
            <w:tcBorders>
              <w:top w:val="nil"/>
              <w:left w:val="nil"/>
              <w:bottom w:val="nil"/>
              <w:right w:val="nil"/>
            </w:tcBorders>
            <w:shd w:val="clear" w:color="000000" w:fill="FFFFFF"/>
            <w:noWrap/>
            <w:vAlign w:val="bottom"/>
          </w:tcPr>
          <w:p w14:paraId="043D9857" w14:textId="77777777" w:rsidR="003E7BB8" w:rsidRPr="00BC003B" w:rsidRDefault="003E7BB8" w:rsidP="006F2FD5">
            <w:pPr>
              <w:pStyle w:val="TableText"/>
              <w:ind w:right="288"/>
            </w:pPr>
            <w:r w:rsidRPr="00BC003B">
              <w:rPr>
                <w:color w:val="000000"/>
              </w:rPr>
              <w:t>79.2</w:t>
            </w:r>
          </w:p>
        </w:tc>
        <w:tc>
          <w:tcPr>
            <w:tcW w:w="1267" w:type="dxa"/>
            <w:tcBorders>
              <w:top w:val="nil"/>
              <w:left w:val="nil"/>
              <w:bottom w:val="nil"/>
              <w:right w:val="nil"/>
            </w:tcBorders>
            <w:shd w:val="clear" w:color="000000" w:fill="FFFFFF"/>
            <w:noWrap/>
            <w:vAlign w:val="bottom"/>
          </w:tcPr>
          <w:p w14:paraId="4A0A05DD" w14:textId="77777777" w:rsidR="003E7BB8" w:rsidRPr="00BC003B" w:rsidRDefault="003E7BB8" w:rsidP="006F2FD5">
            <w:pPr>
              <w:pStyle w:val="TableText"/>
              <w:ind w:right="288"/>
            </w:pPr>
            <w:r w:rsidRPr="00BC003B">
              <w:rPr>
                <w:color w:val="000000"/>
              </w:rPr>
              <w:t>20.2</w:t>
            </w:r>
          </w:p>
        </w:tc>
        <w:tc>
          <w:tcPr>
            <w:tcW w:w="1267" w:type="dxa"/>
            <w:tcBorders>
              <w:top w:val="nil"/>
              <w:left w:val="nil"/>
              <w:bottom w:val="nil"/>
              <w:right w:val="nil"/>
            </w:tcBorders>
            <w:shd w:val="clear" w:color="000000" w:fill="FFFFFF"/>
            <w:vAlign w:val="bottom"/>
          </w:tcPr>
          <w:p w14:paraId="7D8FDB54" w14:textId="77777777" w:rsidR="003E7BB8" w:rsidRPr="00BC003B" w:rsidRDefault="003E7BB8" w:rsidP="006F2FD5">
            <w:pPr>
              <w:pStyle w:val="TableText"/>
              <w:ind w:right="288"/>
            </w:pPr>
            <w:r w:rsidRPr="00BC003B">
              <w:rPr>
                <w:color w:val="000000"/>
              </w:rPr>
              <w:t>0.5</w:t>
            </w:r>
          </w:p>
        </w:tc>
      </w:tr>
      <w:tr w:rsidR="003E7BB8" w:rsidRPr="00BC003B" w14:paraId="3E13F440" w14:textId="77777777" w:rsidTr="006A517A">
        <w:trPr>
          <w:trHeight w:val="300"/>
        </w:trPr>
        <w:tc>
          <w:tcPr>
            <w:tcW w:w="7921" w:type="dxa"/>
            <w:tcBorders>
              <w:bottom w:val="nil"/>
            </w:tcBorders>
            <w:noWrap/>
            <w:hideMark/>
          </w:tcPr>
          <w:p w14:paraId="6EEC9A81"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05F02A5F" w14:textId="77777777" w:rsidR="003E7BB8" w:rsidRPr="00BC003B" w:rsidRDefault="003E7BB8" w:rsidP="00F66FBA">
            <w:pPr>
              <w:pStyle w:val="TableText"/>
            </w:pPr>
            <w:r w:rsidRPr="00BC003B">
              <w:rPr>
                <w:color w:val="000000"/>
              </w:rPr>
              <w:t>21</w:t>
            </w:r>
          </w:p>
        </w:tc>
        <w:tc>
          <w:tcPr>
            <w:tcW w:w="1267" w:type="dxa"/>
            <w:tcBorders>
              <w:top w:val="nil"/>
              <w:left w:val="nil"/>
              <w:bottom w:val="nil"/>
              <w:right w:val="nil"/>
            </w:tcBorders>
            <w:shd w:val="clear" w:color="000000" w:fill="FFFFFF"/>
            <w:noWrap/>
            <w:vAlign w:val="bottom"/>
          </w:tcPr>
          <w:p w14:paraId="69963A61" w14:textId="77777777" w:rsidR="003E7BB8" w:rsidRPr="00BC003B" w:rsidRDefault="003E7BB8" w:rsidP="006F2FD5">
            <w:pPr>
              <w:pStyle w:val="TableText"/>
              <w:ind w:right="288"/>
            </w:pPr>
            <w:r w:rsidRPr="00BC003B">
              <w:rPr>
                <w:color w:val="000000"/>
              </w:rPr>
              <w:t>76.2</w:t>
            </w:r>
          </w:p>
        </w:tc>
        <w:tc>
          <w:tcPr>
            <w:tcW w:w="1267" w:type="dxa"/>
            <w:tcBorders>
              <w:top w:val="nil"/>
              <w:left w:val="nil"/>
              <w:bottom w:val="nil"/>
              <w:right w:val="nil"/>
            </w:tcBorders>
            <w:shd w:val="clear" w:color="000000" w:fill="FFFFFF"/>
            <w:noWrap/>
            <w:vAlign w:val="bottom"/>
          </w:tcPr>
          <w:p w14:paraId="434A7A19" w14:textId="77777777" w:rsidR="003E7BB8" w:rsidRPr="00BC003B" w:rsidRDefault="003E7BB8" w:rsidP="006F2FD5">
            <w:pPr>
              <w:pStyle w:val="TableText"/>
              <w:ind w:right="288"/>
            </w:pPr>
            <w:r w:rsidRPr="00BC003B">
              <w:rPr>
                <w:color w:val="000000"/>
              </w:rPr>
              <w:t>23.8</w:t>
            </w:r>
          </w:p>
        </w:tc>
        <w:tc>
          <w:tcPr>
            <w:tcW w:w="1267" w:type="dxa"/>
            <w:tcBorders>
              <w:top w:val="nil"/>
              <w:left w:val="nil"/>
              <w:bottom w:val="nil"/>
              <w:right w:val="nil"/>
            </w:tcBorders>
            <w:shd w:val="clear" w:color="000000" w:fill="FFFFFF"/>
            <w:vAlign w:val="bottom"/>
          </w:tcPr>
          <w:p w14:paraId="1B3AE946" w14:textId="77777777" w:rsidR="003E7BB8" w:rsidRPr="00BC003B" w:rsidRDefault="003E7BB8" w:rsidP="006F2FD5">
            <w:pPr>
              <w:pStyle w:val="TableText"/>
              <w:ind w:right="288"/>
            </w:pPr>
            <w:r w:rsidRPr="00BC003B">
              <w:rPr>
                <w:color w:val="000000"/>
              </w:rPr>
              <w:t>0.0</w:t>
            </w:r>
          </w:p>
        </w:tc>
      </w:tr>
      <w:tr w:rsidR="003E7BB8" w:rsidRPr="00BC003B" w14:paraId="12EB6A76" w14:textId="77777777" w:rsidTr="006A517A">
        <w:trPr>
          <w:trHeight w:val="300"/>
        </w:trPr>
        <w:tc>
          <w:tcPr>
            <w:tcW w:w="7921" w:type="dxa"/>
            <w:tcBorders>
              <w:top w:val="nil"/>
              <w:bottom w:val="single" w:sz="2" w:space="0" w:color="auto"/>
            </w:tcBorders>
            <w:noWrap/>
          </w:tcPr>
          <w:p w14:paraId="1E8E2294"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4DD14DC0" w14:textId="77777777" w:rsidR="003E7BB8" w:rsidRPr="00BC003B" w:rsidRDefault="003E7BB8" w:rsidP="00F66FBA">
            <w:pPr>
              <w:pStyle w:val="TableText"/>
            </w:pPr>
            <w:r w:rsidRPr="00BC003B">
              <w:rPr>
                <w:color w:val="000000"/>
              </w:rPr>
              <w:t>91</w:t>
            </w:r>
          </w:p>
        </w:tc>
        <w:tc>
          <w:tcPr>
            <w:tcW w:w="1267" w:type="dxa"/>
            <w:tcBorders>
              <w:top w:val="nil"/>
              <w:left w:val="nil"/>
              <w:bottom w:val="single" w:sz="2" w:space="0" w:color="auto"/>
              <w:right w:val="nil"/>
            </w:tcBorders>
            <w:shd w:val="clear" w:color="000000" w:fill="FFFFFF"/>
            <w:noWrap/>
            <w:vAlign w:val="bottom"/>
          </w:tcPr>
          <w:p w14:paraId="71A08B40" w14:textId="77777777" w:rsidR="003E7BB8" w:rsidRPr="00BC003B" w:rsidRDefault="003E7BB8" w:rsidP="006F2FD5">
            <w:pPr>
              <w:pStyle w:val="TableText"/>
              <w:ind w:right="288"/>
            </w:pPr>
            <w:r w:rsidRPr="00BC003B">
              <w:rPr>
                <w:color w:val="000000"/>
              </w:rPr>
              <w:t>68.1</w:t>
            </w:r>
          </w:p>
        </w:tc>
        <w:tc>
          <w:tcPr>
            <w:tcW w:w="1267" w:type="dxa"/>
            <w:tcBorders>
              <w:top w:val="nil"/>
              <w:left w:val="nil"/>
              <w:bottom w:val="single" w:sz="2" w:space="0" w:color="auto"/>
              <w:right w:val="nil"/>
            </w:tcBorders>
            <w:shd w:val="clear" w:color="000000" w:fill="FFFFFF"/>
            <w:noWrap/>
            <w:vAlign w:val="bottom"/>
          </w:tcPr>
          <w:p w14:paraId="370B018C" w14:textId="77777777" w:rsidR="003E7BB8" w:rsidRPr="00BC003B" w:rsidRDefault="003E7BB8" w:rsidP="006F2FD5">
            <w:pPr>
              <w:pStyle w:val="TableText"/>
              <w:ind w:right="288"/>
            </w:pPr>
            <w:r w:rsidRPr="00BC003B">
              <w:rPr>
                <w:color w:val="000000"/>
              </w:rPr>
              <w:t>24.2</w:t>
            </w:r>
          </w:p>
        </w:tc>
        <w:tc>
          <w:tcPr>
            <w:tcW w:w="1267" w:type="dxa"/>
            <w:tcBorders>
              <w:top w:val="nil"/>
              <w:left w:val="nil"/>
              <w:bottom w:val="single" w:sz="2" w:space="0" w:color="auto"/>
              <w:right w:val="nil"/>
            </w:tcBorders>
            <w:shd w:val="clear" w:color="000000" w:fill="FFFFFF"/>
            <w:vAlign w:val="bottom"/>
          </w:tcPr>
          <w:p w14:paraId="3C4735E5" w14:textId="77777777" w:rsidR="003E7BB8" w:rsidRPr="00BC003B" w:rsidRDefault="003E7BB8" w:rsidP="006F2FD5">
            <w:pPr>
              <w:pStyle w:val="TableText"/>
              <w:ind w:right="288"/>
            </w:pPr>
            <w:r w:rsidRPr="00BC003B">
              <w:rPr>
                <w:color w:val="000000"/>
              </w:rPr>
              <w:t>7.7</w:t>
            </w:r>
          </w:p>
        </w:tc>
      </w:tr>
      <w:tr w:rsidR="003E7BB8" w:rsidRPr="00BC003B" w14:paraId="340B51C9" w14:textId="77777777" w:rsidTr="006A517A">
        <w:trPr>
          <w:trHeight w:val="300"/>
        </w:trPr>
        <w:tc>
          <w:tcPr>
            <w:tcW w:w="7921" w:type="dxa"/>
            <w:tcBorders>
              <w:top w:val="single" w:sz="2" w:space="0" w:color="auto"/>
              <w:bottom w:val="nil"/>
            </w:tcBorders>
            <w:noWrap/>
            <w:hideMark/>
          </w:tcPr>
          <w:p w14:paraId="6C5FE34B"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359F9774" w14:textId="77777777" w:rsidR="003E7BB8" w:rsidRPr="00BC003B" w:rsidRDefault="003E7BB8" w:rsidP="00F66FBA">
            <w:pPr>
              <w:pStyle w:val="TableText"/>
            </w:pPr>
            <w:r w:rsidRPr="00BC003B">
              <w:rPr>
                <w:color w:val="000000"/>
              </w:rPr>
              <w:t>187,350</w:t>
            </w:r>
          </w:p>
        </w:tc>
        <w:tc>
          <w:tcPr>
            <w:tcW w:w="1267" w:type="dxa"/>
            <w:tcBorders>
              <w:top w:val="single" w:sz="2" w:space="0" w:color="auto"/>
              <w:left w:val="nil"/>
              <w:bottom w:val="nil"/>
              <w:right w:val="nil"/>
            </w:tcBorders>
            <w:shd w:val="clear" w:color="000000" w:fill="FFFFFF"/>
            <w:noWrap/>
            <w:vAlign w:val="bottom"/>
          </w:tcPr>
          <w:p w14:paraId="46820380" w14:textId="77777777" w:rsidR="003E7BB8" w:rsidRPr="00BC003B" w:rsidRDefault="003E7BB8" w:rsidP="006F2FD5">
            <w:pPr>
              <w:pStyle w:val="TableText"/>
              <w:ind w:right="288"/>
            </w:pPr>
            <w:r w:rsidRPr="00BC003B">
              <w:rPr>
                <w:color w:val="000000"/>
              </w:rPr>
              <w:t>61.1</w:t>
            </w:r>
          </w:p>
        </w:tc>
        <w:tc>
          <w:tcPr>
            <w:tcW w:w="1267" w:type="dxa"/>
            <w:tcBorders>
              <w:top w:val="single" w:sz="2" w:space="0" w:color="auto"/>
              <w:left w:val="nil"/>
              <w:bottom w:val="nil"/>
              <w:right w:val="nil"/>
            </w:tcBorders>
            <w:shd w:val="clear" w:color="000000" w:fill="FFFFFF"/>
            <w:noWrap/>
            <w:vAlign w:val="bottom"/>
          </w:tcPr>
          <w:p w14:paraId="04CD0E7C" w14:textId="77777777" w:rsidR="003E7BB8" w:rsidRPr="00BC003B" w:rsidRDefault="003E7BB8" w:rsidP="006F2FD5">
            <w:pPr>
              <w:pStyle w:val="TableText"/>
              <w:ind w:right="288"/>
            </w:pPr>
            <w:r w:rsidRPr="00BC003B">
              <w:rPr>
                <w:color w:val="000000"/>
              </w:rPr>
              <w:t>32.4</w:t>
            </w:r>
          </w:p>
        </w:tc>
        <w:tc>
          <w:tcPr>
            <w:tcW w:w="1267" w:type="dxa"/>
            <w:tcBorders>
              <w:top w:val="single" w:sz="2" w:space="0" w:color="auto"/>
              <w:left w:val="nil"/>
              <w:bottom w:val="nil"/>
              <w:right w:val="nil"/>
            </w:tcBorders>
            <w:shd w:val="clear" w:color="000000" w:fill="FFFFFF"/>
            <w:vAlign w:val="bottom"/>
          </w:tcPr>
          <w:p w14:paraId="49B15B60" w14:textId="77777777" w:rsidR="003E7BB8" w:rsidRPr="00BC003B" w:rsidRDefault="003E7BB8" w:rsidP="006F2FD5">
            <w:pPr>
              <w:pStyle w:val="TableText"/>
              <w:ind w:right="288"/>
            </w:pPr>
            <w:r w:rsidRPr="00BC003B">
              <w:rPr>
                <w:color w:val="000000"/>
              </w:rPr>
              <w:t>6.5</w:t>
            </w:r>
          </w:p>
        </w:tc>
      </w:tr>
      <w:tr w:rsidR="003E7BB8" w:rsidRPr="00BC003B" w14:paraId="785C5384" w14:textId="77777777" w:rsidTr="006A517A">
        <w:trPr>
          <w:trHeight w:val="315"/>
        </w:trPr>
        <w:tc>
          <w:tcPr>
            <w:tcW w:w="7921" w:type="dxa"/>
            <w:tcBorders>
              <w:top w:val="nil"/>
              <w:bottom w:val="single" w:sz="2" w:space="0" w:color="auto"/>
            </w:tcBorders>
            <w:noWrap/>
            <w:hideMark/>
          </w:tcPr>
          <w:p w14:paraId="314D52AE"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7E699BB3" w14:textId="77777777" w:rsidR="003E7BB8" w:rsidRPr="00BC003B" w:rsidRDefault="003E7BB8" w:rsidP="00F66FBA">
            <w:pPr>
              <w:pStyle w:val="TableText"/>
            </w:pPr>
            <w:r w:rsidRPr="00BC003B">
              <w:rPr>
                <w:color w:val="000000"/>
              </w:rPr>
              <w:t>142,526</w:t>
            </w:r>
          </w:p>
        </w:tc>
        <w:tc>
          <w:tcPr>
            <w:tcW w:w="1267" w:type="dxa"/>
            <w:tcBorders>
              <w:top w:val="nil"/>
              <w:left w:val="nil"/>
              <w:bottom w:val="single" w:sz="2" w:space="0" w:color="auto"/>
              <w:right w:val="nil"/>
            </w:tcBorders>
            <w:shd w:val="clear" w:color="000000" w:fill="FFFFFF"/>
            <w:noWrap/>
            <w:vAlign w:val="bottom"/>
          </w:tcPr>
          <w:p w14:paraId="34870E99"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single" w:sz="2" w:space="0" w:color="auto"/>
              <w:right w:val="nil"/>
            </w:tcBorders>
            <w:shd w:val="clear" w:color="000000" w:fill="FFFFFF"/>
            <w:noWrap/>
            <w:vAlign w:val="bottom"/>
          </w:tcPr>
          <w:p w14:paraId="3C47E510" w14:textId="77777777" w:rsidR="003E7BB8" w:rsidRPr="00BC003B" w:rsidRDefault="003E7BB8" w:rsidP="006F2FD5">
            <w:pPr>
              <w:pStyle w:val="TableText"/>
              <w:ind w:right="288"/>
            </w:pPr>
            <w:r w:rsidRPr="00BC003B">
              <w:rPr>
                <w:color w:val="000000"/>
              </w:rPr>
              <w:t>39.8</w:t>
            </w:r>
          </w:p>
        </w:tc>
        <w:tc>
          <w:tcPr>
            <w:tcW w:w="1267" w:type="dxa"/>
            <w:tcBorders>
              <w:top w:val="nil"/>
              <w:left w:val="nil"/>
              <w:bottom w:val="single" w:sz="2" w:space="0" w:color="auto"/>
              <w:right w:val="nil"/>
            </w:tcBorders>
            <w:shd w:val="clear" w:color="000000" w:fill="FFFFFF"/>
            <w:vAlign w:val="bottom"/>
          </w:tcPr>
          <w:p w14:paraId="2D2B7CB7" w14:textId="77777777" w:rsidR="003E7BB8" w:rsidRPr="00BC003B" w:rsidRDefault="003E7BB8" w:rsidP="006F2FD5">
            <w:pPr>
              <w:pStyle w:val="TableText"/>
              <w:ind w:right="288"/>
            </w:pPr>
            <w:r w:rsidRPr="00BC003B">
              <w:rPr>
                <w:color w:val="000000"/>
              </w:rPr>
              <w:t>20.3</w:t>
            </w:r>
          </w:p>
        </w:tc>
      </w:tr>
      <w:tr w:rsidR="003E7BB8" w:rsidRPr="00BC003B" w14:paraId="4AE16376" w14:textId="77777777" w:rsidTr="006A517A">
        <w:trPr>
          <w:trHeight w:val="300"/>
        </w:trPr>
        <w:tc>
          <w:tcPr>
            <w:tcW w:w="7921" w:type="dxa"/>
            <w:tcBorders>
              <w:top w:val="single" w:sz="2" w:space="0" w:color="auto"/>
            </w:tcBorders>
            <w:noWrap/>
            <w:hideMark/>
          </w:tcPr>
          <w:p w14:paraId="08FCE365"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68AC57A8" w14:textId="77777777" w:rsidR="003E7BB8" w:rsidRPr="00BC003B" w:rsidRDefault="003E7BB8" w:rsidP="00F66FBA">
            <w:pPr>
              <w:pStyle w:val="TableText"/>
            </w:pPr>
            <w:r w:rsidRPr="00BC003B">
              <w:rPr>
                <w:color w:val="000000"/>
              </w:rPr>
              <w:t>1,309</w:t>
            </w:r>
          </w:p>
        </w:tc>
        <w:tc>
          <w:tcPr>
            <w:tcW w:w="1267" w:type="dxa"/>
            <w:tcBorders>
              <w:top w:val="single" w:sz="2" w:space="0" w:color="auto"/>
              <w:left w:val="nil"/>
              <w:bottom w:val="nil"/>
              <w:right w:val="nil"/>
            </w:tcBorders>
            <w:shd w:val="clear" w:color="000000" w:fill="FFFFFF"/>
            <w:noWrap/>
            <w:vAlign w:val="bottom"/>
          </w:tcPr>
          <w:p w14:paraId="36ABAA30" w14:textId="77777777" w:rsidR="003E7BB8" w:rsidRPr="00BC003B" w:rsidRDefault="003E7BB8" w:rsidP="006F2FD5">
            <w:pPr>
              <w:pStyle w:val="TableText"/>
              <w:ind w:right="288"/>
            </w:pPr>
            <w:r w:rsidRPr="00BC003B">
              <w:rPr>
                <w:color w:val="000000"/>
              </w:rPr>
              <w:t>60.8</w:t>
            </w:r>
          </w:p>
        </w:tc>
        <w:tc>
          <w:tcPr>
            <w:tcW w:w="1267" w:type="dxa"/>
            <w:tcBorders>
              <w:top w:val="single" w:sz="2" w:space="0" w:color="auto"/>
              <w:left w:val="nil"/>
              <w:bottom w:val="nil"/>
              <w:right w:val="nil"/>
            </w:tcBorders>
            <w:shd w:val="clear" w:color="000000" w:fill="FFFFFF"/>
            <w:noWrap/>
            <w:vAlign w:val="bottom"/>
          </w:tcPr>
          <w:p w14:paraId="72ACCB53" w14:textId="77777777" w:rsidR="003E7BB8" w:rsidRPr="00BC003B" w:rsidRDefault="003E7BB8" w:rsidP="006F2FD5">
            <w:pPr>
              <w:pStyle w:val="TableText"/>
              <w:ind w:right="288"/>
            </w:pPr>
            <w:r w:rsidRPr="00BC003B">
              <w:rPr>
                <w:color w:val="000000"/>
              </w:rPr>
              <w:t>32.1</w:t>
            </w:r>
          </w:p>
        </w:tc>
        <w:tc>
          <w:tcPr>
            <w:tcW w:w="1267" w:type="dxa"/>
            <w:tcBorders>
              <w:top w:val="single" w:sz="2" w:space="0" w:color="auto"/>
              <w:left w:val="nil"/>
              <w:bottom w:val="nil"/>
              <w:right w:val="nil"/>
            </w:tcBorders>
            <w:shd w:val="clear" w:color="000000" w:fill="FFFFFF"/>
            <w:vAlign w:val="bottom"/>
          </w:tcPr>
          <w:p w14:paraId="6A0131D3" w14:textId="77777777" w:rsidR="003E7BB8" w:rsidRPr="00BC003B" w:rsidRDefault="003E7BB8" w:rsidP="006F2FD5">
            <w:pPr>
              <w:pStyle w:val="TableText"/>
              <w:ind w:right="288"/>
            </w:pPr>
            <w:r w:rsidRPr="00BC003B">
              <w:rPr>
                <w:color w:val="000000"/>
              </w:rPr>
              <w:t>7.1</w:t>
            </w:r>
          </w:p>
        </w:tc>
      </w:tr>
      <w:tr w:rsidR="003E7BB8" w:rsidRPr="00BC003B" w14:paraId="572B6F7B" w14:textId="77777777" w:rsidTr="006A517A">
        <w:trPr>
          <w:trHeight w:val="300"/>
        </w:trPr>
        <w:tc>
          <w:tcPr>
            <w:tcW w:w="7921" w:type="dxa"/>
            <w:noWrap/>
            <w:hideMark/>
          </w:tcPr>
          <w:p w14:paraId="43B190B7"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0E099712" w14:textId="77777777" w:rsidR="003E7BB8" w:rsidRPr="00BC003B" w:rsidRDefault="003E7BB8" w:rsidP="00F66FBA">
            <w:pPr>
              <w:pStyle w:val="TableText"/>
            </w:pPr>
            <w:r w:rsidRPr="00BC003B">
              <w:rPr>
                <w:color w:val="000000"/>
              </w:rPr>
              <w:t>35,252</w:t>
            </w:r>
          </w:p>
        </w:tc>
        <w:tc>
          <w:tcPr>
            <w:tcW w:w="1267" w:type="dxa"/>
            <w:tcBorders>
              <w:top w:val="nil"/>
              <w:left w:val="nil"/>
              <w:bottom w:val="nil"/>
              <w:right w:val="nil"/>
            </w:tcBorders>
            <w:shd w:val="clear" w:color="000000" w:fill="FFFFFF"/>
            <w:noWrap/>
            <w:vAlign w:val="bottom"/>
          </w:tcPr>
          <w:p w14:paraId="20F5582B" w14:textId="77777777" w:rsidR="003E7BB8" w:rsidRPr="00BC003B" w:rsidRDefault="003E7BB8" w:rsidP="006F2FD5">
            <w:pPr>
              <w:pStyle w:val="TableText"/>
              <w:ind w:right="288"/>
            </w:pPr>
            <w:r w:rsidRPr="00BC003B">
              <w:rPr>
                <w:color w:val="000000"/>
              </w:rPr>
              <w:t>26.8</w:t>
            </w:r>
          </w:p>
        </w:tc>
        <w:tc>
          <w:tcPr>
            <w:tcW w:w="1267" w:type="dxa"/>
            <w:tcBorders>
              <w:top w:val="nil"/>
              <w:left w:val="nil"/>
              <w:bottom w:val="nil"/>
              <w:right w:val="nil"/>
            </w:tcBorders>
            <w:shd w:val="clear" w:color="000000" w:fill="FFFFFF"/>
            <w:noWrap/>
            <w:vAlign w:val="bottom"/>
          </w:tcPr>
          <w:p w14:paraId="7F444029" w14:textId="77777777" w:rsidR="003E7BB8" w:rsidRPr="00BC003B" w:rsidRDefault="003E7BB8" w:rsidP="006F2FD5">
            <w:pPr>
              <w:pStyle w:val="TableText"/>
              <w:ind w:right="288"/>
            </w:pPr>
            <w:r w:rsidRPr="00BC003B">
              <w:rPr>
                <w:color w:val="000000"/>
              </w:rPr>
              <w:t>40.8</w:t>
            </w:r>
          </w:p>
        </w:tc>
        <w:tc>
          <w:tcPr>
            <w:tcW w:w="1267" w:type="dxa"/>
            <w:tcBorders>
              <w:top w:val="nil"/>
              <w:left w:val="nil"/>
              <w:bottom w:val="nil"/>
              <w:right w:val="nil"/>
            </w:tcBorders>
            <w:shd w:val="clear" w:color="000000" w:fill="FFFFFF"/>
            <w:vAlign w:val="bottom"/>
          </w:tcPr>
          <w:p w14:paraId="785E5D3A" w14:textId="77777777" w:rsidR="003E7BB8" w:rsidRPr="00BC003B" w:rsidRDefault="003E7BB8" w:rsidP="006F2FD5">
            <w:pPr>
              <w:pStyle w:val="TableText"/>
              <w:ind w:right="288"/>
            </w:pPr>
            <w:r w:rsidRPr="00BC003B">
              <w:rPr>
                <w:color w:val="000000"/>
              </w:rPr>
              <w:t>32.4</w:t>
            </w:r>
          </w:p>
        </w:tc>
      </w:tr>
      <w:tr w:rsidR="003E7BB8" w:rsidRPr="00BC003B" w14:paraId="4BC96FA3" w14:textId="77777777" w:rsidTr="006A517A">
        <w:trPr>
          <w:trHeight w:val="300"/>
        </w:trPr>
        <w:tc>
          <w:tcPr>
            <w:tcW w:w="7921" w:type="dxa"/>
            <w:noWrap/>
            <w:hideMark/>
          </w:tcPr>
          <w:p w14:paraId="3860B3CD"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70DE8B73" w14:textId="77777777" w:rsidR="003E7BB8" w:rsidRPr="00BC003B" w:rsidRDefault="003E7BB8" w:rsidP="00F66FBA">
            <w:pPr>
              <w:pStyle w:val="TableText"/>
            </w:pPr>
            <w:r w:rsidRPr="00BC003B">
              <w:rPr>
                <w:color w:val="000000"/>
              </w:rPr>
              <w:t>1,485</w:t>
            </w:r>
          </w:p>
        </w:tc>
        <w:tc>
          <w:tcPr>
            <w:tcW w:w="1267" w:type="dxa"/>
            <w:tcBorders>
              <w:top w:val="nil"/>
              <w:left w:val="nil"/>
              <w:bottom w:val="nil"/>
              <w:right w:val="nil"/>
            </w:tcBorders>
            <w:shd w:val="clear" w:color="000000" w:fill="FFFFFF"/>
            <w:noWrap/>
            <w:vAlign w:val="bottom"/>
          </w:tcPr>
          <w:p w14:paraId="24989BA9" w14:textId="77777777" w:rsidR="003E7BB8" w:rsidRPr="00BC003B" w:rsidRDefault="003E7BB8" w:rsidP="006F2FD5">
            <w:pPr>
              <w:pStyle w:val="TableText"/>
              <w:ind w:right="288"/>
            </w:pPr>
            <w:r w:rsidRPr="00BC003B">
              <w:rPr>
                <w:color w:val="000000"/>
              </w:rPr>
              <w:t>60.6</w:t>
            </w:r>
          </w:p>
        </w:tc>
        <w:tc>
          <w:tcPr>
            <w:tcW w:w="1267" w:type="dxa"/>
            <w:tcBorders>
              <w:top w:val="nil"/>
              <w:left w:val="nil"/>
              <w:bottom w:val="nil"/>
              <w:right w:val="nil"/>
            </w:tcBorders>
            <w:shd w:val="clear" w:color="000000" w:fill="FFFFFF"/>
            <w:noWrap/>
            <w:vAlign w:val="bottom"/>
          </w:tcPr>
          <w:p w14:paraId="0D9876FE" w14:textId="77777777" w:rsidR="003E7BB8" w:rsidRPr="00BC003B" w:rsidRDefault="003E7BB8" w:rsidP="006F2FD5">
            <w:pPr>
              <w:pStyle w:val="TableText"/>
              <w:ind w:right="288"/>
            </w:pPr>
            <w:r w:rsidRPr="00BC003B">
              <w:rPr>
                <w:color w:val="000000"/>
              </w:rPr>
              <w:t>32.9</w:t>
            </w:r>
          </w:p>
        </w:tc>
        <w:tc>
          <w:tcPr>
            <w:tcW w:w="1267" w:type="dxa"/>
            <w:tcBorders>
              <w:top w:val="nil"/>
              <w:left w:val="nil"/>
              <w:bottom w:val="nil"/>
              <w:right w:val="nil"/>
            </w:tcBorders>
            <w:shd w:val="clear" w:color="000000" w:fill="FFFFFF"/>
            <w:vAlign w:val="bottom"/>
          </w:tcPr>
          <w:p w14:paraId="2D19A486" w14:textId="77777777" w:rsidR="003E7BB8" w:rsidRPr="00BC003B" w:rsidRDefault="003E7BB8" w:rsidP="006F2FD5">
            <w:pPr>
              <w:pStyle w:val="TableText"/>
              <w:ind w:right="288"/>
            </w:pPr>
            <w:r w:rsidRPr="00BC003B">
              <w:rPr>
                <w:color w:val="000000"/>
              </w:rPr>
              <w:t>6.5</w:t>
            </w:r>
          </w:p>
        </w:tc>
      </w:tr>
      <w:tr w:rsidR="003E7BB8" w:rsidRPr="00BC003B" w14:paraId="6F38B04F" w14:textId="77777777" w:rsidTr="006A517A">
        <w:trPr>
          <w:trHeight w:val="300"/>
        </w:trPr>
        <w:tc>
          <w:tcPr>
            <w:tcW w:w="7921" w:type="dxa"/>
            <w:noWrap/>
            <w:hideMark/>
          </w:tcPr>
          <w:p w14:paraId="09CC9A95"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0952FBDB" w14:textId="77777777" w:rsidR="003E7BB8" w:rsidRPr="00BC003B" w:rsidRDefault="003E7BB8" w:rsidP="00F66FBA">
            <w:pPr>
              <w:pStyle w:val="TableText"/>
            </w:pPr>
            <w:r w:rsidRPr="00BC003B">
              <w:rPr>
                <w:color w:val="000000"/>
              </w:rPr>
              <w:t>10,176</w:t>
            </w:r>
          </w:p>
        </w:tc>
        <w:tc>
          <w:tcPr>
            <w:tcW w:w="1267" w:type="dxa"/>
            <w:tcBorders>
              <w:top w:val="nil"/>
              <w:left w:val="nil"/>
              <w:bottom w:val="nil"/>
              <w:right w:val="nil"/>
            </w:tcBorders>
            <w:shd w:val="clear" w:color="000000" w:fill="FFFFFF"/>
            <w:noWrap/>
            <w:vAlign w:val="bottom"/>
          </w:tcPr>
          <w:p w14:paraId="4F94BD1A" w14:textId="77777777" w:rsidR="003E7BB8" w:rsidRPr="00BC003B" w:rsidRDefault="003E7BB8" w:rsidP="006F2FD5">
            <w:pPr>
              <w:pStyle w:val="TableText"/>
              <w:ind w:right="288"/>
            </w:pPr>
            <w:r w:rsidRPr="00BC003B">
              <w:rPr>
                <w:color w:val="000000"/>
              </w:rPr>
              <w:t>34.2</w:t>
            </w:r>
          </w:p>
        </w:tc>
        <w:tc>
          <w:tcPr>
            <w:tcW w:w="1267" w:type="dxa"/>
            <w:tcBorders>
              <w:top w:val="nil"/>
              <w:left w:val="nil"/>
              <w:bottom w:val="nil"/>
              <w:right w:val="nil"/>
            </w:tcBorders>
            <w:shd w:val="clear" w:color="000000" w:fill="FFFFFF"/>
            <w:noWrap/>
            <w:vAlign w:val="bottom"/>
          </w:tcPr>
          <w:p w14:paraId="18275F4C" w14:textId="77777777" w:rsidR="003E7BB8" w:rsidRPr="00BC003B" w:rsidRDefault="003E7BB8" w:rsidP="006F2FD5">
            <w:pPr>
              <w:pStyle w:val="TableText"/>
              <w:ind w:right="288"/>
            </w:pPr>
            <w:r w:rsidRPr="00BC003B">
              <w:rPr>
                <w:color w:val="000000"/>
              </w:rPr>
              <w:t>47.0</w:t>
            </w:r>
          </w:p>
        </w:tc>
        <w:tc>
          <w:tcPr>
            <w:tcW w:w="1267" w:type="dxa"/>
            <w:tcBorders>
              <w:top w:val="nil"/>
              <w:left w:val="nil"/>
              <w:bottom w:val="nil"/>
              <w:right w:val="nil"/>
            </w:tcBorders>
            <w:shd w:val="clear" w:color="000000" w:fill="FFFFFF"/>
            <w:vAlign w:val="bottom"/>
          </w:tcPr>
          <w:p w14:paraId="397F99B6" w14:textId="77777777" w:rsidR="003E7BB8" w:rsidRPr="00BC003B" w:rsidRDefault="003E7BB8" w:rsidP="006F2FD5">
            <w:pPr>
              <w:pStyle w:val="TableText"/>
              <w:ind w:right="288"/>
            </w:pPr>
            <w:r w:rsidRPr="00BC003B">
              <w:rPr>
                <w:color w:val="000000"/>
              </w:rPr>
              <w:t>18.9</w:t>
            </w:r>
          </w:p>
        </w:tc>
      </w:tr>
      <w:tr w:rsidR="003E7BB8" w:rsidRPr="00BC003B" w14:paraId="0EF28ACD" w14:textId="77777777" w:rsidTr="006A517A">
        <w:trPr>
          <w:trHeight w:val="300"/>
        </w:trPr>
        <w:tc>
          <w:tcPr>
            <w:tcW w:w="7921" w:type="dxa"/>
            <w:noWrap/>
          </w:tcPr>
          <w:p w14:paraId="6CD0B4B1"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DB0DD05" w14:textId="77777777" w:rsidR="003E7BB8" w:rsidRPr="00BC003B" w:rsidRDefault="003E7BB8" w:rsidP="00F66FBA">
            <w:pPr>
              <w:pStyle w:val="TableText"/>
            </w:pPr>
            <w:r w:rsidRPr="00BC003B">
              <w:rPr>
                <w:color w:val="000000"/>
              </w:rPr>
              <w:t>184,377</w:t>
            </w:r>
          </w:p>
        </w:tc>
        <w:tc>
          <w:tcPr>
            <w:tcW w:w="1267" w:type="dxa"/>
            <w:tcBorders>
              <w:top w:val="nil"/>
              <w:left w:val="nil"/>
              <w:bottom w:val="nil"/>
              <w:right w:val="nil"/>
            </w:tcBorders>
            <w:shd w:val="clear" w:color="000000" w:fill="FFFFFF"/>
            <w:noWrap/>
            <w:vAlign w:val="bottom"/>
          </w:tcPr>
          <w:p w14:paraId="251BBFE4" w14:textId="77777777" w:rsidR="003E7BB8" w:rsidRPr="00BC003B" w:rsidRDefault="003E7BB8" w:rsidP="006F2FD5">
            <w:pPr>
              <w:pStyle w:val="TableText"/>
              <w:ind w:right="288"/>
            </w:pPr>
            <w:r w:rsidRPr="00BC003B">
              <w:rPr>
                <w:color w:val="000000"/>
              </w:rPr>
              <w:t>61.6</w:t>
            </w:r>
          </w:p>
        </w:tc>
        <w:tc>
          <w:tcPr>
            <w:tcW w:w="1267" w:type="dxa"/>
            <w:tcBorders>
              <w:top w:val="nil"/>
              <w:left w:val="nil"/>
              <w:bottom w:val="nil"/>
              <w:right w:val="nil"/>
            </w:tcBorders>
            <w:shd w:val="clear" w:color="000000" w:fill="FFFFFF"/>
            <w:noWrap/>
            <w:vAlign w:val="bottom"/>
          </w:tcPr>
          <w:p w14:paraId="349D54B6" w14:textId="77777777" w:rsidR="003E7BB8" w:rsidRPr="00BC003B" w:rsidRDefault="003E7BB8" w:rsidP="006F2FD5">
            <w:pPr>
              <w:pStyle w:val="TableText"/>
              <w:ind w:right="288"/>
            </w:pPr>
            <w:r w:rsidRPr="00BC003B">
              <w:rPr>
                <w:color w:val="000000"/>
              </w:rPr>
              <w:t>32.7</w:t>
            </w:r>
          </w:p>
        </w:tc>
        <w:tc>
          <w:tcPr>
            <w:tcW w:w="1267" w:type="dxa"/>
            <w:tcBorders>
              <w:top w:val="nil"/>
              <w:left w:val="nil"/>
              <w:bottom w:val="nil"/>
              <w:right w:val="nil"/>
            </w:tcBorders>
            <w:shd w:val="clear" w:color="000000" w:fill="FFFFFF"/>
            <w:vAlign w:val="bottom"/>
          </w:tcPr>
          <w:p w14:paraId="12C79D84" w14:textId="77777777" w:rsidR="003E7BB8" w:rsidRPr="00BC003B" w:rsidRDefault="003E7BB8" w:rsidP="006F2FD5">
            <w:pPr>
              <w:pStyle w:val="TableText"/>
              <w:ind w:right="288"/>
            </w:pPr>
            <w:r w:rsidRPr="00BC003B">
              <w:rPr>
                <w:color w:val="000000"/>
              </w:rPr>
              <w:t>5.7</w:t>
            </w:r>
          </w:p>
        </w:tc>
      </w:tr>
      <w:tr w:rsidR="003E7BB8" w:rsidRPr="00BC003B" w14:paraId="0025241F" w14:textId="77777777" w:rsidTr="006A517A">
        <w:trPr>
          <w:trHeight w:val="300"/>
        </w:trPr>
        <w:tc>
          <w:tcPr>
            <w:tcW w:w="7921" w:type="dxa"/>
            <w:noWrap/>
            <w:hideMark/>
          </w:tcPr>
          <w:p w14:paraId="09C396A5"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F76E5F3" w14:textId="77777777" w:rsidR="003E7BB8" w:rsidRPr="00BC003B" w:rsidRDefault="003E7BB8" w:rsidP="00F66FBA">
            <w:pPr>
              <w:pStyle w:val="TableText"/>
            </w:pPr>
            <w:r w:rsidRPr="00BC003B">
              <w:rPr>
                <w:color w:val="000000"/>
              </w:rPr>
              <w:t>16,002</w:t>
            </w:r>
          </w:p>
        </w:tc>
        <w:tc>
          <w:tcPr>
            <w:tcW w:w="1267" w:type="dxa"/>
            <w:tcBorders>
              <w:top w:val="nil"/>
              <w:left w:val="nil"/>
              <w:bottom w:val="nil"/>
              <w:right w:val="nil"/>
            </w:tcBorders>
            <w:shd w:val="clear" w:color="000000" w:fill="FFFFFF"/>
            <w:noWrap/>
            <w:vAlign w:val="bottom"/>
          </w:tcPr>
          <w:p w14:paraId="7F6062FB" w14:textId="77777777" w:rsidR="003E7BB8" w:rsidRPr="00BC003B" w:rsidRDefault="003E7BB8" w:rsidP="006F2FD5">
            <w:pPr>
              <w:pStyle w:val="TableText"/>
              <w:ind w:right="288"/>
            </w:pPr>
            <w:r w:rsidRPr="00BC003B">
              <w:rPr>
                <w:color w:val="000000"/>
              </w:rPr>
              <w:t>69.9</w:t>
            </w:r>
          </w:p>
        </w:tc>
        <w:tc>
          <w:tcPr>
            <w:tcW w:w="1267" w:type="dxa"/>
            <w:tcBorders>
              <w:top w:val="nil"/>
              <w:left w:val="nil"/>
              <w:bottom w:val="nil"/>
              <w:right w:val="nil"/>
            </w:tcBorders>
            <w:shd w:val="clear" w:color="000000" w:fill="FFFFFF"/>
            <w:noWrap/>
            <w:vAlign w:val="bottom"/>
          </w:tcPr>
          <w:p w14:paraId="2FC230DE" w14:textId="77777777" w:rsidR="003E7BB8" w:rsidRPr="00BC003B" w:rsidRDefault="003E7BB8" w:rsidP="006F2FD5">
            <w:pPr>
              <w:pStyle w:val="TableText"/>
              <w:ind w:right="288"/>
            </w:pPr>
            <w:r w:rsidRPr="00BC003B">
              <w:rPr>
                <w:color w:val="000000"/>
              </w:rPr>
              <w:t>26.1</w:t>
            </w:r>
          </w:p>
        </w:tc>
        <w:tc>
          <w:tcPr>
            <w:tcW w:w="1267" w:type="dxa"/>
            <w:tcBorders>
              <w:top w:val="nil"/>
              <w:left w:val="nil"/>
              <w:bottom w:val="nil"/>
              <w:right w:val="nil"/>
            </w:tcBorders>
            <w:shd w:val="clear" w:color="000000" w:fill="FFFFFF"/>
            <w:vAlign w:val="bottom"/>
          </w:tcPr>
          <w:p w14:paraId="47D98DE3" w14:textId="77777777" w:rsidR="003E7BB8" w:rsidRPr="00BC003B" w:rsidRDefault="003E7BB8" w:rsidP="006F2FD5">
            <w:pPr>
              <w:pStyle w:val="TableText"/>
              <w:ind w:right="288"/>
            </w:pPr>
            <w:r w:rsidRPr="00BC003B">
              <w:rPr>
                <w:color w:val="000000"/>
              </w:rPr>
              <w:t>4.0</w:t>
            </w:r>
          </w:p>
        </w:tc>
      </w:tr>
      <w:tr w:rsidR="003E7BB8" w:rsidRPr="00BC003B" w14:paraId="46003048" w14:textId="77777777" w:rsidTr="006A517A">
        <w:trPr>
          <w:trHeight w:val="300"/>
        </w:trPr>
        <w:tc>
          <w:tcPr>
            <w:tcW w:w="7921" w:type="dxa"/>
            <w:tcBorders>
              <w:bottom w:val="nil"/>
            </w:tcBorders>
            <w:noWrap/>
            <w:hideMark/>
          </w:tcPr>
          <w:p w14:paraId="2BE766E5"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67632A6B" w14:textId="77777777" w:rsidR="003E7BB8" w:rsidRPr="00BC003B" w:rsidRDefault="003E7BB8" w:rsidP="00F66FBA">
            <w:pPr>
              <w:pStyle w:val="TableText"/>
            </w:pPr>
            <w:r w:rsidRPr="00BC003B">
              <w:rPr>
                <w:color w:val="000000"/>
              </w:rPr>
              <w:t>68,276</w:t>
            </w:r>
          </w:p>
        </w:tc>
        <w:tc>
          <w:tcPr>
            <w:tcW w:w="1267" w:type="dxa"/>
            <w:tcBorders>
              <w:top w:val="nil"/>
              <w:left w:val="nil"/>
              <w:bottom w:val="nil"/>
              <w:right w:val="nil"/>
            </w:tcBorders>
            <w:shd w:val="clear" w:color="000000" w:fill="FFFFFF"/>
            <w:noWrap/>
            <w:vAlign w:val="bottom"/>
          </w:tcPr>
          <w:p w14:paraId="625F412E" w14:textId="77777777" w:rsidR="003E7BB8" w:rsidRPr="00BC003B" w:rsidRDefault="003E7BB8" w:rsidP="006F2FD5">
            <w:pPr>
              <w:pStyle w:val="TableText"/>
              <w:ind w:right="288"/>
            </w:pPr>
            <w:r w:rsidRPr="00BC003B">
              <w:rPr>
                <w:color w:val="000000"/>
              </w:rPr>
              <w:t>39.3</w:t>
            </w:r>
          </w:p>
        </w:tc>
        <w:tc>
          <w:tcPr>
            <w:tcW w:w="1267" w:type="dxa"/>
            <w:tcBorders>
              <w:top w:val="nil"/>
              <w:left w:val="nil"/>
              <w:bottom w:val="nil"/>
              <w:right w:val="nil"/>
            </w:tcBorders>
            <w:shd w:val="clear" w:color="000000" w:fill="FFFFFF"/>
            <w:noWrap/>
            <w:vAlign w:val="bottom"/>
          </w:tcPr>
          <w:p w14:paraId="7B547AA4" w14:textId="77777777" w:rsidR="003E7BB8" w:rsidRPr="00BC003B" w:rsidRDefault="003E7BB8" w:rsidP="006F2FD5">
            <w:pPr>
              <w:pStyle w:val="TableText"/>
              <w:ind w:right="288"/>
            </w:pPr>
            <w:r w:rsidRPr="00BC003B">
              <w:rPr>
                <w:color w:val="000000"/>
              </w:rPr>
              <w:t>40.9</w:t>
            </w:r>
          </w:p>
        </w:tc>
        <w:tc>
          <w:tcPr>
            <w:tcW w:w="1267" w:type="dxa"/>
            <w:tcBorders>
              <w:top w:val="nil"/>
              <w:left w:val="nil"/>
              <w:bottom w:val="nil"/>
              <w:right w:val="nil"/>
            </w:tcBorders>
            <w:shd w:val="clear" w:color="000000" w:fill="FFFFFF"/>
            <w:vAlign w:val="bottom"/>
          </w:tcPr>
          <w:p w14:paraId="72F1EC39" w14:textId="77777777" w:rsidR="003E7BB8" w:rsidRPr="00BC003B" w:rsidRDefault="003E7BB8" w:rsidP="006F2FD5">
            <w:pPr>
              <w:pStyle w:val="TableText"/>
              <w:ind w:right="288"/>
            </w:pPr>
            <w:r w:rsidRPr="00BC003B">
              <w:rPr>
                <w:color w:val="000000"/>
              </w:rPr>
              <w:t>19.8</w:t>
            </w:r>
          </w:p>
        </w:tc>
      </w:tr>
      <w:tr w:rsidR="003E7BB8" w:rsidRPr="00BC003B" w14:paraId="546FD942" w14:textId="77777777" w:rsidTr="006A517A">
        <w:trPr>
          <w:trHeight w:val="300"/>
        </w:trPr>
        <w:tc>
          <w:tcPr>
            <w:tcW w:w="7921" w:type="dxa"/>
            <w:tcBorders>
              <w:top w:val="nil"/>
              <w:bottom w:val="single" w:sz="2" w:space="0" w:color="auto"/>
            </w:tcBorders>
            <w:noWrap/>
            <w:hideMark/>
          </w:tcPr>
          <w:p w14:paraId="10491173"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5E2F33B4" w14:textId="77777777" w:rsidR="003E7BB8" w:rsidRPr="00BC003B" w:rsidRDefault="003E7BB8" w:rsidP="00F66FBA">
            <w:pPr>
              <w:pStyle w:val="TableText"/>
            </w:pPr>
            <w:r w:rsidRPr="00BC003B">
              <w:rPr>
                <w:color w:val="000000"/>
              </w:rPr>
              <w:t>12,999</w:t>
            </w:r>
          </w:p>
        </w:tc>
        <w:tc>
          <w:tcPr>
            <w:tcW w:w="1267" w:type="dxa"/>
            <w:tcBorders>
              <w:top w:val="nil"/>
              <w:left w:val="nil"/>
              <w:bottom w:val="single" w:sz="2" w:space="0" w:color="auto"/>
              <w:right w:val="nil"/>
            </w:tcBorders>
            <w:shd w:val="clear" w:color="000000" w:fill="FFFFFF"/>
            <w:noWrap/>
            <w:vAlign w:val="bottom"/>
          </w:tcPr>
          <w:p w14:paraId="53DF72CE"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single" w:sz="2" w:space="0" w:color="auto"/>
              <w:right w:val="nil"/>
            </w:tcBorders>
            <w:shd w:val="clear" w:color="000000" w:fill="FFFFFF"/>
            <w:noWrap/>
            <w:vAlign w:val="bottom"/>
          </w:tcPr>
          <w:p w14:paraId="3E4430B0" w14:textId="77777777" w:rsidR="003E7BB8" w:rsidRPr="00BC003B" w:rsidRDefault="003E7BB8" w:rsidP="006F2FD5">
            <w:pPr>
              <w:pStyle w:val="TableText"/>
              <w:ind w:right="288"/>
            </w:pPr>
            <w:r w:rsidRPr="00BC003B">
              <w:rPr>
                <w:color w:val="000000"/>
              </w:rPr>
              <w:t>38.7</w:t>
            </w:r>
          </w:p>
        </w:tc>
        <w:tc>
          <w:tcPr>
            <w:tcW w:w="1267" w:type="dxa"/>
            <w:tcBorders>
              <w:top w:val="nil"/>
              <w:left w:val="nil"/>
              <w:bottom w:val="single" w:sz="2" w:space="0" w:color="auto"/>
              <w:right w:val="nil"/>
            </w:tcBorders>
            <w:shd w:val="clear" w:color="000000" w:fill="FFFFFF"/>
            <w:vAlign w:val="bottom"/>
          </w:tcPr>
          <w:p w14:paraId="590CA056" w14:textId="77777777" w:rsidR="003E7BB8" w:rsidRPr="00BC003B" w:rsidRDefault="003E7BB8" w:rsidP="006F2FD5">
            <w:pPr>
              <w:pStyle w:val="TableText"/>
              <w:ind w:right="288"/>
            </w:pPr>
            <w:r w:rsidRPr="00BC003B">
              <w:rPr>
                <w:color w:val="000000"/>
              </w:rPr>
              <w:t>21.2</w:t>
            </w:r>
          </w:p>
        </w:tc>
      </w:tr>
      <w:tr w:rsidR="003E7BB8" w:rsidRPr="00BC003B" w14:paraId="6127676B" w14:textId="77777777" w:rsidTr="006A517A">
        <w:trPr>
          <w:trHeight w:val="300"/>
        </w:trPr>
        <w:tc>
          <w:tcPr>
            <w:tcW w:w="7921" w:type="dxa"/>
            <w:tcBorders>
              <w:top w:val="single" w:sz="2" w:space="0" w:color="auto"/>
              <w:bottom w:val="nil"/>
            </w:tcBorders>
            <w:noWrap/>
            <w:hideMark/>
          </w:tcPr>
          <w:p w14:paraId="61EEA6E5"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1B858AF1" w14:textId="77777777" w:rsidR="003E7BB8" w:rsidRPr="00BC003B" w:rsidRDefault="003E7BB8" w:rsidP="00F66FBA">
            <w:pPr>
              <w:pStyle w:val="TableText"/>
            </w:pPr>
            <w:r w:rsidRPr="00BC003B">
              <w:rPr>
                <w:color w:val="000000"/>
              </w:rPr>
              <w:t>32,137</w:t>
            </w:r>
          </w:p>
        </w:tc>
        <w:tc>
          <w:tcPr>
            <w:tcW w:w="1267" w:type="dxa"/>
            <w:tcBorders>
              <w:top w:val="single" w:sz="2" w:space="0" w:color="auto"/>
              <w:left w:val="nil"/>
              <w:bottom w:val="nil"/>
              <w:right w:val="nil"/>
            </w:tcBorders>
            <w:shd w:val="clear" w:color="000000" w:fill="FFFFFF"/>
            <w:noWrap/>
            <w:vAlign w:val="bottom"/>
          </w:tcPr>
          <w:p w14:paraId="6D2FFAAB" w14:textId="77777777" w:rsidR="003E7BB8" w:rsidRPr="00BC003B" w:rsidRDefault="003E7BB8" w:rsidP="006F2FD5">
            <w:pPr>
              <w:pStyle w:val="TableText"/>
              <w:ind w:right="288"/>
            </w:pPr>
            <w:r w:rsidRPr="00BC003B">
              <w:rPr>
                <w:color w:val="000000"/>
              </w:rPr>
              <w:t>81.2</w:t>
            </w:r>
          </w:p>
        </w:tc>
        <w:tc>
          <w:tcPr>
            <w:tcW w:w="1267" w:type="dxa"/>
            <w:tcBorders>
              <w:top w:val="single" w:sz="2" w:space="0" w:color="auto"/>
              <w:left w:val="nil"/>
              <w:bottom w:val="nil"/>
              <w:right w:val="nil"/>
            </w:tcBorders>
            <w:shd w:val="clear" w:color="000000" w:fill="FFFFFF"/>
            <w:noWrap/>
            <w:vAlign w:val="bottom"/>
          </w:tcPr>
          <w:p w14:paraId="64B05806" w14:textId="77777777" w:rsidR="003E7BB8" w:rsidRPr="00BC003B" w:rsidRDefault="003E7BB8" w:rsidP="006F2FD5">
            <w:pPr>
              <w:pStyle w:val="TableText"/>
              <w:ind w:right="288"/>
            </w:pPr>
            <w:r w:rsidRPr="00BC003B">
              <w:rPr>
                <w:color w:val="000000"/>
              </w:rPr>
              <w:t>16.4</w:t>
            </w:r>
          </w:p>
        </w:tc>
        <w:tc>
          <w:tcPr>
            <w:tcW w:w="1267" w:type="dxa"/>
            <w:tcBorders>
              <w:top w:val="single" w:sz="2" w:space="0" w:color="auto"/>
              <w:left w:val="nil"/>
              <w:bottom w:val="nil"/>
              <w:right w:val="nil"/>
            </w:tcBorders>
            <w:shd w:val="clear" w:color="000000" w:fill="FFFFFF"/>
            <w:vAlign w:val="bottom"/>
          </w:tcPr>
          <w:p w14:paraId="5C2DB937" w14:textId="77777777" w:rsidR="003E7BB8" w:rsidRPr="00BC003B" w:rsidRDefault="003E7BB8" w:rsidP="006F2FD5">
            <w:pPr>
              <w:pStyle w:val="TableText"/>
              <w:ind w:right="288"/>
            </w:pPr>
            <w:r w:rsidRPr="00BC003B">
              <w:rPr>
                <w:color w:val="000000"/>
              </w:rPr>
              <w:t>2.4</w:t>
            </w:r>
          </w:p>
        </w:tc>
      </w:tr>
      <w:tr w:rsidR="003E7BB8" w:rsidRPr="00BC003B" w14:paraId="743B0979" w14:textId="77777777" w:rsidTr="006A517A">
        <w:trPr>
          <w:trHeight w:val="315"/>
        </w:trPr>
        <w:tc>
          <w:tcPr>
            <w:tcW w:w="7921" w:type="dxa"/>
            <w:tcBorders>
              <w:top w:val="nil"/>
              <w:bottom w:val="single" w:sz="2" w:space="0" w:color="auto"/>
            </w:tcBorders>
            <w:noWrap/>
            <w:hideMark/>
          </w:tcPr>
          <w:p w14:paraId="3FB7580D"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77B9BEF0" w14:textId="77777777" w:rsidR="003E7BB8" w:rsidRPr="00BC003B" w:rsidRDefault="003E7BB8" w:rsidP="00F66FBA">
            <w:pPr>
              <w:pStyle w:val="TableText"/>
            </w:pPr>
            <w:r w:rsidRPr="00BC003B">
              <w:rPr>
                <w:color w:val="000000"/>
              </w:rPr>
              <w:t>297,739</w:t>
            </w:r>
          </w:p>
        </w:tc>
        <w:tc>
          <w:tcPr>
            <w:tcW w:w="1267" w:type="dxa"/>
            <w:tcBorders>
              <w:top w:val="nil"/>
              <w:left w:val="nil"/>
              <w:bottom w:val="single" w:sz="2" w:space="0" w:color="auto"/>
              <w:right w:val="nil"/>
            </w:tcBorders>
            <w:shd w:val="clear" w:color="000000" w:fill="FFFFFF"/>
            <w:noWrap/>
            <w:vAlign w:val="bottom"/>
          </w:tcPr>
          <w:p w14:paraId="2BDF03AF" w14:textId="77777777" w:rsidR="003E7BB8" w:rsidRPr="00BC003B" w:rsidRDefault="003E7BB8" w:rsidP="006F2FD5">
            <w:pPr>
              <w:pStyle w:val="TableText"/>
              <w:ind w:right="288"/>
            </w:pPr>
            <w:r w:rsidRPr="00BC003B">
              <w:rPr>
                <w:color w:val="000000"/>
              </w:rPr>
              <w:t>48.8</w:t>
            </w:r>
          </w:p>
        </w:tc>
        <w:tc>
          <w:tcPr>
            <w:tcW w:w="1267" w:type="dxa"/>
            <w:tcBorders>
              <w:top w:val="nil"/>
              <w:left w:val="nil"/>
              <w:bottom w:val="single" w:sz="2" w:space="0" w:color="auto"/>
              <w:right w:val="nil"/>
            </w:tcBorders>
            <w:shd w:val="clear" w:color="000000" w:fill="FFFFFF"/>
            <w:noWrap/>
            <w:vAlign w:val="bottom"/>
          </w:tcPr>
          <w:p w14:paraId="259D2C37" w14:textId="77777777" w:rsidR="003E7BB8" w:rsidRPr="00BC003B" w:rsidRDefault="003E7BB8" w:rsidP="006F2FD5">
            <w:pPr>
              <w:pStyle w:val="TableText"/>
              <w:ind w:right="288"/>
            </w:pPr>
            <w:r w:rsidRPr="00BC003B">
              <w:rPr>
                <w:color w:val="000000"/>
              </w:rPr>
              <w:t>37.7</w:t>
            </w:r>
          </w:p>
        </w:tc>
        <w:tc>
          <w:tcPr>
            <w:tcW w:w="1267" w:type="dxa"/>
            <w:tcBorders>
              <w:top w:val="nil"/>
              <w:left w:val="nil"/>
              <w:bottom w:val="single" w:sz="2" w:space="0" w:color="auto"/>
              <w:right w:val="nil"/>
            </w:tcBorders>
            <w:shd w:val="clear" w:color="000000" w:fill="FFFFFF"/>
            <w:vAlign w:val="bottom"/>
          </w:tcPr>
          <w:p w14:paraId="19B5F314" w14:textId="77777777" w:rsidR="003E7BB8" w:rsidRPr="00BC003B" w:rsidRDefault="003E7BB8" w:rsidP="006F2FD5">
            <w:pPr>
              <w:pStyle w:val="TableText"/>
              <w:ind w:right="288"/>
            </w:pPr>
            <w:r w:rsidRPr="00BC003B">
              <w:rPr>
                <w:color w:val="000000"/>
              </w:rPr>
              <w:t>13.5</w:t>
            </w:r>
          </w:p>
        </w:tc>
      </w:tr>
      <w:tr w:rsidR="003E7BB8" w:rsidRPr="00BC003B" w14:paraId="0F3B6C3D" w14:textId="77777777" w:rsidTr="006A517A">
        <w:trPr>
          <w:trHeight w:val="53"/>
        </w:trPr>
        <w:tc>
          <w:tcPr>
            <w:tcW w:w="7921" w:type="dxa"/>
            <w:tcBorders>
              <w:top w:val="single" w:sz="2" w:space="0" w:color="auto"/>
              <w:bottom w:val="nil"/>
            </w:tcBorders>
            <w:noWrap/>
            <w:hideMark/>
          </w:tcPr>
          <w:p w14:paraId="17E7648A"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2308C618" w14:textId="77777777" w:rsidR="003E7BB8" w:rsidRPr="00BC003B" w:rsidRDefault="003E7BB8" w:rsidP="00F66FBA">
            <w:pPr>
              <w:pStyle w:val="TableText"/>
            </w:pPr>
            <w:r w:rsidRPr="00BC003B">
              <w:rPr>
                <w:color w:val="000000"/>
              </w:rPr>
              <w:t>2,309</w:t>
            </w:r>
          </w:p>
        </w:tc>
        <w:tc>
          <w:tcPr>
            <w:tcW w:w="1267" w:type="dxa"/>
            <w:tcBorders>
              <w:top w:val="single" w:sz="2" w:space="0" w:color="auto"/>
              <w:left w:val="nil"/>
              <w:bottom w:val="nil"/>
              <w:right w:val="nil"/>
            </w:tcBorders>
            <w:shd w:val="clear" w:color="000000" w:fill="FFFFFF"/>
            <w:noWrap/>
            <w:vAlign w:val="bottom"/>
          </w:tcPr>
          <w:p w14:paraId="22A456E5" w14:textId="77777777" w:rsidR="003E7BB8" w:rsidRPr="00BC003B" w:rsidRDefault="003E7BB8" w:rsidP="006F2FD5">
            <w:pPr>
              <w:pStyle w:val="TableText"/>
              <w:ind w:right="288"/>
            </w:pPr>
            <w:r w:rsidRPr="00BC003B">
              <w:rPr>
                <w:color w:val="000000"/>
              </w:rPr>
              <w:t>66.8</w:t>
            </w:r>
          </w:p>
        </w:tc>
        <w:tc>
          <w:tcPr>
            <w:tcW w:w="1267" w:type="dxa"/>
            <w:tcBorders>
              <w:top w:val="single" w:sz="2" w:space="0" w:color="auto"/>
              <w:left w:val="nil"/>
              <w:bottom w:val="nil"/>
              <w:right w:val="nil"/>
            </w:tcBorders>
            <w:shd w:val="clear" w:color="000000" w:fill="FFFFFF"/>
            <w:noWrap/>
            <w:vAlign w:val="bottom"/>
          </w:tcPr>
          <w:p w14:paraId="15A6504F" w14:textId="77777777" w:rsidR="003E7BB8" w:rsidRPr="00BC003B" w:rsidRDefault="003E7BB8" w:rsidP="006F2FD5">
            <w:pPr>
              <w:pStyle w:val="TableText"/>
              <w:ind w:right="288"/>
            </w:pPr>
            <w:r w:rsidRPr="00BC003B">
              <w:rPr>
                <w:color w:val="000000"/>
              </w:rPr>
              <w:t>29.9</w:t>
            </w:r>
          </w:p>
        </w:tc>
        <w:tc>
          <w:tcPr>
            <w:tcW w:w="1267" w:type="dxa"/>
            <w:tcBorders>
              <w:top w:val="single" w:sz="2" w:space="0" w:color="auto"/>
              <w:left w:val="nil"/>
              <w:bottom w:val="nil"/>
              <w:right w:val="nil"/>
            </w:tcBorders>
            <w:shd w:val="clear" w:color="000000" w:fill="FFFFFF"/>
            <w:vAlign w:val="bottom"/>
          </w:tcPr>
          <w:p w14:paraId="28639442" w14:textId="77777777" w:rsidR="003E7BB8" w:rsidRPr="00BC003B" w:rsidRDefault="003E7BB8" w:rsidP="006F2FD5">
            <w:pPr>
              <w:pStyle w:val="TableText"/>
              <w:ind w:right="288"/>
            </w:pPr>
            <w:r w:rsidRPr="00BC003B">
              <w:rPr>
                <w:color w:val="000000"/>
              </w:rPr>
              <w:t>3.3</w:t>
            </w:r>
          </w:p>
        </w:tc>
      </w:tr>
      <w:tr w:rsidR="003E7BB8" w:rsidRPr="00BC003B" w14:paraId="0BA5A961" w14:textId="77777777" w:rsidTr="006A517A">
        <w:trPr>
          <w:trHeight w:val="315"/>
        </w:trPr>
        <w:tc>
          <w:tcPr>
            <w:tcW w:w="7921" w:type="dxa"/>
            <w:tcBorders>
              <w:top w:val="nil"/>
              <w:bottom w:val="single" w:sz="2" w:space="0" w:color="auto"/>
            </w:tcBorders>
            <w:noWrap/>
            <w:hideMark/>
          </w:tcPr>
          <w:p w14:paraId="75B425D7"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1B1CA677" w14:textId="77777777" w:rsidR="003E7BB8" w:rsidRPr="00BC003B" w:rsidRDefault="003E7BB8" w:rsidP="00F66FBA">
            <w:pPr>
              <w:pStyle w:val="TableText"/>
            </w:pPr>
            <w:r w:rsidRPr="00BC003B">
              <w:rPr>
                <w:color w:val="000000"/>
              </w:rPr>
              <w:t>327,567</w:t>
            </w:r>
          </w:p>
        </w:tc>
        <w:tc>
          <w:tcPr>
            <w:tcW w:w="1267" w:type="dxa"/>
            <w:tcBorders>
              <w:top w:val="nil"/>
              <w:left w:val="nil"/>
              <w:bottom w:val="single" w:sz="2" w:space="0" w:color="auto"/>
              <w:right w:val="nil"/>
            </w:tcBorders>
            <w:shd w:val="clear" w:color="000000" w:fill="FFFFFF"/>
            <w:noWrap/>
            <w:vAlign w:val="bottom"/>
          </w:tcPr>
          <w:p w14:paraId="352AD25D" w14:textId="77777777" w:rsidR="003E7BB8" w:rsidRPr="00BC003B" w:rsidRDefault="003E7BB8" w:rsidP="006F2FD5">
            <w:pPr>
              <w:pStyle w:val="TableText"/>
              <w:ind w:right="288"/>
            </w:pPr>
            <w:r w:rsidRPr="00BC003B">
              <w:rPr>
                <w:color w:val="000000"/>
              </w:rPr>
              <w:t>51.9</w:t>
            </w:r>
          </w:p>
        </w:tc>
        <w:tc>
          <w:tcPr>
            <w:tcW w:w="1267" w:type="dxa"/>
            <w:tcBorders>
              <w:top w:val="nil"/>
              <w:left w:val="nil"/>
              <w:bottom w:val="single" w:sz="2" w:space="0" w:color="auto"/>
              <w:right w:val="nil"/>
            </w:tcBorders>
            <w:shd w:val="clear" w:color="000000" w:fill="FFFFFF"/>
            <w:noWrap/>
            <w:vAlign w:val="bottom"/>
          </w:tcPr>
          <w:p w14:paraId="46D4F6ED" w14:textId="77777777" w:rsidR="003E7BB8" w:rsidRPr="00BC003B" w:rsidRDefault="003E7BB8" w:rsidP="006F2FD5">
            <w:pPr>
              <w:pStyle w:val="TableText"/>
              <w:ind w:right="288"/>
            </w:pPr>
            <w:r w:rsidRPr="00BC003B">
              <w:rPr>
                <w:color w:val="000000"/>
              </w:rPr>
              <w:t>35.6</w:t>
            </w:r>
          </w:p>
        </w:tc>
        <w:tc>
          <w:tcPr>
            <w:tcW w:w="1267" w:type="dxa"/>
            <w:tcBorders>
              <w:top w:val="nil"/>
              <w:left w:val="nil"/>
              <w:bottom w:val="single" w:sz="2" w:space="0" w:color="auto"/>
              <w:right w:val="nil"/>
            </w:tcBorders>
            <w:shd w:val="clear" w:color="000000" w:fill="FFFFFF"/>
            <w:vAlign w:val="bottom"/>
          </w:tcPr>
          <w:p w14:paraId="7311C453" w14:textId="77777777" w:rsidR="003E7BB8" w:rsidRPr="00BC003B" w:rsidRDefault="003E7BB8" w:rsidP="006F2FD5">
            <w:pPr>
              <w:pStyle w:val="TableText"/>
              <w:ind w:right="288"/>
            </w:pPr>
            <w:r w:rsidRPr="00BC003B">
              <w:rPr>
                <w:color w:val="000000"/>
              </w:rPr>
              <w:t>12.5</w:t>
            </w:r>
          </w:p>
        </w:tc>
      </w:tr>
      <w:tr w:rsidR="003E7BB8" w:rsidRPr="00BC003B" w14:paraId="19AA3571" w14:textId="77777777" w:rsidTr="006A517A">
        <w:trPr>
          <w:trHeight w:val="315"/>
        </w:trPr>
        <w:tc>
          <w:tcPr>
            <w:tcW w:w="7921" w:type="dxa"/>
            <w:tcBorders>
              <w:top w:val="single" w:sz="2" w:space="0" w:color="auto"/>
              <w:bottom w:val="nil"/>
            </w:tcBorders>
            <w:noWrap/>
          </w:tcPr>
          <w:p w14:paraId="6D5FA037"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08923DBE" w14:textId="77777777" w:rsidR="003E7BB8" w:rsidRPr="00BC003B" w:rsidRDefault="003E7BB8" w:rsidP="00F66FBA">
            <w:pPr>
              <w:pStyle w:val="TableText"/>
            </w:pPr>
            <w:r w:rsidRPr="00BC003B">
              <w:rPr>
                <w:color w:val="000000"/>
              </w:rPr>
              <w:t>5,486</w:t>
            </w:r>
          </w:p>
        </w:tc>
        <w:tc>
          <w:tcPr>
            <w:tcW w:w="1267" w:type="dxa"/>
            <w:tcBorders>
              <w:top w:val="single" w:sz="2" w:space="0" w:color="auto"/>
              <w:left w:val="nil"/>
              <w:bottom w:val="nil"/>
              <w:right w:val="nil"/>
            </w:tcBorders>
            <w:shd w:val="clear" w:color="000000" w:fill="FFFFFF"/>
            <w:noWrap/>
            <w:vAlign w:val="bottom"/>
          </w:tcPr>
          <w:p w14:paraId="6D575AE4" w14:textId="77777777" w:rsidR="003E7BB8" w:rsidRPr="00BC003B" w:rsidRDefault="003E7BB8" w:rsidP="006F2FD5">
            <w:pPr>
              <w:pStyle w:val="TableText"/>
              <w:ind w:right="288"/>
            </w:pPr>
            <w:r w:rsidRPr="00BC003B">
              <w:rPr>
                <w:color w:val="000000"/>
              </w:rPr>
              <w:t>53.1</w:t>
            </w:r>
          </w:p>
        </w:tc>
        <w:tc>
          <w:tcPr>
            <w:tcW w:w="1267" w:type="dxa"/>
            <w:tcBorders>
              <w:top w:val="single" w:sz="2" w:space="0" w:color="auto"/>
              <w:left w:val="nil"/>
              <w:bottom w:val="nil"/>
              <w:right w:val="nil"/>
            </w:tcBorders>
            <w:shd w:val="clear" w:color="000000" w:fill="FFFFFF"/>
            <w:noWrap/>
            <w:vAlign w:val="bottom"/>
          </w:tcPr>
          <w:p w14:paraId="4B46D7DC" w14:textId="77777777" w:rsidR="003E7BB8" w:rsidRPr="00BC003B" w:rsidRDefault="003E7BB8" w:rsidP="006F2FD5">
            <w:pPr>
              <w:pStyle w:val="TableText"/>
              <w:ind w:right="288"/>
            </w:pPr>
            <w:r w:rsidRPr="00BC003B">
              <w:rPr>
                <w:color w:val="000000"/>
              </w:rPr>
              <w:t>35.8</w:t>
            </w:r>
          </w:p>
        </w:tc>
        <w:tc>
          <w:tcPr>
            <w:tcW w:w="1267" w:type="dxa"/>
            <w:tcBorders>
              <w:top w:val="single" w:sz="2" w:space="0" w:color="auto"/>
              <w:left w:val="nil"/>
              <w:bottom w:val="nil"/>
              <w:right w:val="nil"/>
            </w:tcBorders>
            <w:shd w:val="clear" w:color="000000" w:fill="FFFFFF"/>
            <w:vAlign w:val="bottom"/>
          </w:tcPr>
          <w:p w14:paraId="77D3F6A6" w14:textId="77777777" w:rsidR="003E7BB8" w:rsidRPr="00BC003B" w:rsidRDefault="003E7BB8" w:rsidP="006F2FD5">
            <w:pPr>
              <w:pStyle w:val="TableText"/>
              <w:ind w:right="288"/>
            </w:pPr>
            <w:r w:rsidRPr="00BC003B">
              <w:rPr>
                <w:color w:val="000000"/>
              </w:rPr>
              <w:t>11.0</w:t>
            </w:r>
          </w:p>
        </w:tc>
      </w:tr>
      <w:tr w:rsidR="003E7BB8" w:rsidRPr="00BC003B" w14:paraId="75C47610" w14:textId="77777777" w:rsidTr="006A517A">
        <w:trPr>
          <w:trHeight w:val="315"/>
        </w:trPr>
        <w:tc>
          <w:tcPr>
            <w:tcW w:w="7921" w:type="dxa"/>
            <w:tcBorders>
              <w:top w:val="nil"/>
              <w:bottom w:val="single" w:sz="12" w:space="0" w:color="auto"/>
            </w:tcBorders>
            <w:noWrap/>
          </w:tcPr>
          <w:p w14:paraId="31D102B3"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3A614DEA" w14:textId="77777777" w:rsidR="003E7BB8" w:rsidRPr="00BC003B" w:rsidRDefault="003E7BB8" w:rsidP="00F66FBA">
            <w:pPr>
              <w:pStyle w:val="TableText"/>
            </w:pPr>
            <w:r w:rsidRPr="00BC003B">
              <w:rPr>
                <w:color w:val="000000"/>
              </w:rPr>
              <w:t>324,390</w:t>
            </w:r>
          </w:p>
        </w:tc>
        <w:tc>
          <w:tcPr>
            <w:tcW w:w="1267" w:type="dxa"/>
            <w:tcBorders>
              <w:top w:val="nil"/>
              <w:left w:val="nil"/>
              <w:bottom w:val="single" w:sz="12" w:space="0" w:color="auto"/>
              <w:right w:val="nil"/>
            </w:tcBorders>
            <w:shd w:val="clear" w:color="000000" w:fill="FFFFFF"/>
            <w:noWrap/>
            <w:vAlign w:val="bottom"/>
          </w:tcPr>
          <w:p w14:paraId="41F6EF63"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single" w:sz="12" w:space="0" w:color="auto"/>
              <w:right w:val="nil"/>
            </w:tcBorders>
            <w:shd w:val="clear" w:color="000000" w:fill="FFFFFF"/>
            <w:noWrap/>
            <w:vAlign w:val="bottom"/>
          </w:tcPr>
          <w:p w14:paraId="394A7997" w14:textId="77777777" w:rsidR="003E7BB8" w:rsidRPr="00BC003B" w:rsidRDefault="003E7BB8" w:rsidP="006F2FD5">
            <w:pPr>
              <w:pStyle w:val="TableText"/>
              <w:ind w:right="288"/>
            </w:pPr>
            <w:r w:rsidRPr="00BC003B">
              <w:rPr>
                <w:color w:val="000000"/>
              </w:rPr>
              <w:t>35.6</w:t>
            </w:r>
          </w:p>
        </w:tc>
        <w:tc>
          <w:tcPr>
            <w:tcW w:w="1267" w:type="dxa"/>
            <w:tcBorders>
              <w:top w:val="nil"/>
              <w:left w:val="nil"/>
              <w:bottom w:val="single" w:sz="12" w:space="0" w:color="auto"/>
              <w:right w:val="nil"/>
            </w:tcBorders>
            <w:shd w:val="clear" w:color="000000" w:fill="FFFFFF"/>
            <w:vAlign w:val="bottom"/>
          </w:tcPr>
          <w:p w14:paraId="79275A69" w14:textId="77777777" w:rsidR="003E7BB8" w:rsidRPr="00BC003B" w:rsidRDefault="003E7BB8" w:rsidP="006F2FD5">
            <w:pPr>
              <w:pStyle w:val="TableText"/>
              <w:ind w:right="288"/>
            </w:pPr>
            <w:r w:rsidRPr="00BC003B">
              <w:rPr>
                <w:color w:val="000000"/>
              </w:rPr>
              <w:t>12.4</w:t>
            </w:r>
          </w:p>
        </w:tc>
      </w:tr>
    </w:tbl>
    <w:p w14:paraId="0CF230D6" w14:textId="6CD0FF85"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_Ref120538087 \h </w:instrText>
      </w:r>
      <w:r w:rsidRPr="00BC003B">
        <w:rPr>
          <w:noProof/>
        </w:rPr>
      </w:r>
      <w:r w:rsidRPr="00BC003B">
        <w:rPr>
          <w:noProof/>
        </w:rPr>
        <w:fldChar w:fldCharType="separate"/>
      </w:r>
      <w:r w:rsidR="007621A7" w:rsidRPr="00BC003B">
        <w:rPr>
          <w:noProof/>
        </w:rPr>
        <w:t>Table 7.E.5</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00790815"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248404F" w14:textId="77777777" w:rsidR="003E7BB8" w:rsidRPr="00F63CB4" w:rsidRDefault="003E7BB8" w:rsidP="006F2FD5">
            <w:pPr>
              <w:pStyle w:val="TableHead"/>
              <w:rPr>
                <w:b/>
                <w:bCs w:val="0"/>
              </w:rPr>
            </w:pPr>
            <w:r w:rsidRPr="00F63CB4">
              <w:rPr>
                <w:b/>
                <w:bCs w:val="0"/>
              </w:rPr>
              <w:t>Student Group</w:t>
            </w:r>
          </w:p>
        </w:tc>
        <w:tc>
          <w:tcPr>
            <w:tcW w:w="1123" w:type="dxa"/>
          </w:tcPr>
          <w:p w14:paraId="68D7E3E0"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D4DE5A9"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07063B3" w14:textId="77777777" w:rsidR="003E7BB8" w:rsidRPr="00F63CB4" w:rsidRDefault="003E7BB8" w:rsidP="006F2FD5">
            <w:pPr>
              <w:pStyle w:val="TableHead"/>
              <w:rPr>
                <w:b/>
                <w:bCs w:val="0"/>
              </w:rPr>
            </w:pPr>
            <w:r w:rsidRPr="00F63CB4">
              <w:rPr>
                <w:b/>
                <w:bCs w:val="0"/>
              </w:rPr>
              <w:t>Near Standard</w:t>
            </w:r>
          </w:p>
        </w:tc>
        <w:tc>
          <w:tcPr>
            <w:tcW w:w="1267" w:type="dxa"/>
          </w:tcPr>
          <w:p w14:paraId="22ADCC08" w14:textId="77777777" w:rsidR="003E7BB8" w:rsidRPr="00F63CB4" w:rsidRDefault="003E7BB8" w:rsidP="006F2FD5">
            <w:pPr>
              <w:pStyle w:val="TableHead"/>
              <w:rPr>
                <w:b/>
                <w:bCs w:val="0"/>
              </w:rPr>
            </w:pPr>
            <w:r w:rsidRPr="00F63CB4">
              <w:rPr>
                <w:b/>
                <w:bCs w:val="0"/>
              </w:rPr>
              <w:t>Above Standard</w:t>
            </w:r>
          </w:p>
        </w:tc>
      </w:tr>
      <w:tr w:rsidR="003E7BB8" w:rsidRPr="00BC003B" w14:paraId="4F8C2857" w14:textId="77777777" w:rsidTr="006A517A">
        <w:trPr>
          <w:trHeight w:val="315"/>
        </w:trPr>
        <w:tc>
          <w:tcPr>
            <w:tcW w:w="7921" w:type="dxa"/>
            <w:tcBorders>
              <w:top w:val="single" w:sz="4" w:space="0" w:color="auto"/>
              <w:bottom w:val="nil"/>
            </w:tcBorders>
            <w:noWrap/>
          </w:tcPr>
          <w:p w14:paraId="3E37B172"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799F3582" w14:textId="77777777" w:rsidR="003E7BB8" w:rsidRPr="00BC003B" w:rsidRDefault="003E7BB8" w:rsidP="00F66FBA">
            <w:pPr>
              <w:pStyle w:val="TableText"/>
            </w:pPr>
            <w:r w:rsidRPr="00BC003B">
              <w:rPr>
                <w:color w:val="000000"/>
              </w:rPr>
              <w:t>9,089</w:t>
            </w:r>
          </w:p>
        </w:tc>
        <w:tc>
          <w:tcPr>
            <w:tcW w:w="1267" w:type="dxa"/>
            <w:tcBorders>
              <w:top w:val="nil"/>
              <w:left w:val="nil"/>
              <w:bottom w:val="nil"/>
              <w:right w:val="nil"/>
            </w:tcBorders>
            <w:shd w:val="clear" w:color="000000" w:fill="FFFFFF"/>
            <w:noWrap/>
            <w:vAlign w:val="bottom"/>
          </w:tcPr>
          <w:p w14:paraId="6BD4B263" w14:textId="77777777" w:rsidR="003E7BB8" w:rsidRPr="00BC003B" w:rsidRDefault="003E7BB8" w:rsidP="006F2FD5">
            <w:pPr>
              <w:pStyle w:val="TableText"/>
              <w:ind w:right="288"/>
            </w:pPr>
            <w:r w:rsidRPr="00BC003B">
              <w:rPr>
                <w:color w:val="000000"/>
              </w:rPr>
              <w:t>67.6</w:t>
            </w:r>
          </w:p>
        </w:tc>
        <w:tc>
          <w:tcPr>
            <w:tcW w:w="1267" w:type="dxa"/>
            <w:tcBorders>
              <w:top w:val="nil"/>
              <w:left w:val="nil"/>
              <w:bottom w:val="nil"/>
              <w:right w:val="nil"/>
            </w:tcBorders>
            <w:shd w:val="clear" w:color="000000" w:fill="FFFFFF"/>
            <w:noWrap/>
            <w:vAlign w:val="bottom"/>
          </w:tcPr>
          <w:p w14:paraId="59CC6B09" w14:textId="77777777" w:rsidR="003E7BB8" w:rsidRPr="00BC003B" w:rsidRDefault="003E7BB8" w:rsidP="006F2FD5">
            <w:pPr>
              <w:pStyle w:val="TableText"/>
              <w:ind w:right="288"/>
            </w:pPr>
            <w:r w:rsidRPr="00BC003B">
              <w:rPr>
                <w:color w:val="000000"/>
              </w:rPr>
              <w:t>28.1</w:t>
            </w:r>
          </w:p>
        </w:tc>
        <w:tc>
          <w:tcPr>
            <w:tcW w:w="1267" w:type="dxa"/>
            <w:tcBorders>
              <w:top w:val="nil"/>
              <w:left w:val="nil"/>
              <w:bottom w:val="nil"/>
              <w:right w:val="nil"/>
            </w:tcBorders>
            <w:shd w:val="clear" w:color="000000" w:fill="FFFFFF"/>
            <w:vAlign w:val="bottom"/>
          </w:tcPr>
          <w:p w14:paraId="123327D7" w14:textId="77777777" w:rsidR="003E7BB8" w:rsidRPr="00BC003B" w:rsidRDefault="003E7BB8" w:rsidP="006F2FD5">
            <w:pPr>
              <w:pStyle w:val="TableText"/>
              <w:ind w:right="288"/>
            </w:pPr>
            <w:r w:rsidRPr="00BC003B">
              <w:rPr>
                <w:color w:val="000000"/>
              </w:rPr>
              <w:t>4.3</w:t>
            </w:r>
          </w:p>
        </w:tc>
      </w:tr>
      <w:tr w:rsidR="003E7BB8" w:rsidRPr="00BC003B" w14:paraId="2C793167" w14:textId="77777777" w:rsidTr="006A517A">
        <w:trPr>
          <w:trHeight w:val="315"/>
        </w:trPr>
        <w:tc>
          <w:tcPr>
            <w:tcW w:w="7921" w:type="dxa"/>
            <w:tcBorders>
              <w:top w:val="nil"/>
              <w:bottom w:val="single" w:sz="2" w:space="0" w:color="auto"/>
            </w:tcBorders>
            <w:noWrap/>
          </w:tcPr>
          <w:p w14:paraId="4EF46526"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10D950F4" w14:textId="77777777" w:rsidR="003E7BB8" w:rsidRPr="00BC003B" w:rsidRDefault="003E7BB8" w:rsidP="00F66FBA">
            <w:pPr>
              <w:pStyle w:val="TableText"/>
            </w:pPr>
            <w:r w:rsidRPr="00BC003B">
              <w:rPr>
                <w:color w:val="000000"/>
              </w:rPr>
              <w:t>320,787</w:t>
            </w:r>
          </w:p>
        </w:tc>
        <w:tc>
          <w:tcPr>
            <w:tcW w:w="1267" w:type="dxa"/>
            <w:tcBorders>
              <w:top w:val="nil"/>
              <w:left w:val="nil"/>
              <w:bottom w:val="single" w:sz="2" w:space="0" w:color="auto"/>
              <w:right w:val="nil"/>
            </w:tcBorders>
            <w:shd w:val="clear" w:color="000000" w:fill="FFFFFF"/>
            <w:noWrap/>
            <w:vAlign w:val="bottom"/>
          </w:tcPr>
          <w:p w14:paraId="7C035490" w14:textId="77777777" w:rsidR="003E7BB8" w:rsidRPr="00BC003B" w:rsidRDefault="003E7BB8" w:rsidP="006F2FD5">
            <w:pPr>
              <w:pStyle w:val="TableText"/>
              <w:ind w:right="288"/>
            </w:pPr>
            <w:r w:rsidRPr="00BC003B">
              <w:rPr>
                <w:color w:val="000000"/>
              </w:rPr>
              <w:t>51.6</w:t>
            </w:r>
          </w:p>
        </w:tc>
        <w:tc>
          <w:tcPr>
            <w:tcW w:w="1267" w:type="dxa"/>
            <w:tcBorders>
              <w:top w:val="nil"/>
              <w:left w:val="nil"/>
              <w:bottom w:val="single" w:sz="2" w:space="0" w:color="auto"/>
              <w:right w:val="nil"/>
            </w:tcBorders>
            <w:shd w:val="clear" w:color="000000" w:fill="FFFFFF"/>
            <w:noWrap/>
            <w:vAlign w:val="bottom"/>
          </w:tcPr>
          <w:p w14:paraId="26D013CC" w14:textId="77777777" w:rsidR="003E7BB8" w:rsidRPr="00BC003B" w:rsidRDefault="003E7BB8" w:rsidP="006F2FD5">
            <w:pPr>
              <w:pStyle w:val="TableText"/>
              <w:ind w:right="288"/>
            </w:pPr>
            <w:r w:rsidRPr="00BC003B">
              <w:rPr>
                <w:color w:val="000000"/>
              </w:rPr>
              <w:t>35.8</w:t>
            </w:r>
          </w:p>
        </w:tc>
        <w:tc>
          <w:tcPr>
            <w:tcW w:w="1267" w:type="dxa"/>
            <w:tcBorders>
              <w:top w:val="nil"/>
              <w:left w:val="nil"/>
              <w:bottom w:val="single" w:sz="2" w:space="0" w:color="auto"/>
              <w:right w:val="nil"/>
            </w:tcBorders>
            <w:shd w:val="clear" w:color="000000" w:fill="FFFFFF"/>
            <w:vAlign w:val="bottom"/>
          </w:tcPr>
          <w:p w14:paraId="179439C6" w14:textId="77777777" w:rsidR="003E7BB8" w:rsidRPr="00BC003B" w:rsidRDefault="003E7BB8" w:rsidP="006F2FD5">
            <w:pPr>
              <w:pStyle w:val="TableText"/>
              <w:ind w:right="288"/>
            </w:pPr>
            <w:r w:rsidRPr="00BC003B">
              <w:rPr>
                <w:color w:val="000000"/>
              </w:rPr>
              <w:t>12.6</w:t>
            </w:r>
          </w:p>
        </w:tc>
      </w:tr>
      <w:tr w:rsidR="003E7BB8" w:rsidRPr="00BC003B" w14:paraId="6EA6C1EA" w14:textId="77777777" w:rsidTr="006A517A">
        <w:trPr>
          <w:trHeight w:val="315"/>
        </w:trPr>
        <w:tc>
          <w:tcPr>
            <w:tcW w:w="7921" w:type="dxa"/>
            <w:tcBorders>
              <w:top w:val="single" w:sz="2" w:space="0" w:color="auto"/>
              <w:bottom w:val="nil"/>
            </w:tcBorders>
            <w:noWrap/>
          </w:tcPr>
          <w:p w14:paraId="40691967"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1B006E38" w14:textId="77777777" w:rsidR="003E7BB8" w:rsidRPr="00BC003B" w:rsidRDefault="003E7BB8" w:rsidP="00F66FBA">
            <w:pPr>
              <w:pStyle w:val="TableText"/>
            </w:pPr>
            <w:r w:rsidRPr="00BC003B">
              <w:rPr>
                <w:color w:val="000000"/>
              </w:rPr>
              <w:t>1,034</w:t>
            </w:r>
          </w:p>
        </w:tc>
        <w:tc>
          <w:tcPr>
            <w:tcW w:w="1267" w:type="dxa"/>
            <w:tcBorders>
              <w:top w:val="single" w:sz="2" w:space="0" w:color="auto"/>
              <w:left w:val="nil"/>
              <w:bottom w:val="nil"/>
              <w:right w:val="nil"/>
            </w:tcBorders>
            <w:shd w:val="clear" w:color="000000" w:fill="FFFFFF"/>
            <w:noWrap/>
            <w:vAlign w:val="bottom"/>
          </w:tcPr>
          <w:p w14:paraId="7A912019" w14:textId="77777777" w:rsidR="003E7BB8" w:rsidRPr="00BC003B" w:rsidRDefault="003E7BB8" w:rsidP="006F2FD5">
            <w:pPr>
              <w:pStyle w:val="TableText"/>
              <w:ind w:right="288"/>
            </w:pPr>
            <w:r w:rsidRPr="00BC003B">
              <w:rPr>
                <w:color w:val="000000"/>
              </w:rPr>
              <w:t>78.0</w:t>
            </w:r>
          </w:p>
        </w:tc>
        <w:tc>
          <w:tcPr>
            <w:tcW w:w="1267" w:type="dxa"/>
            <w:tcBorders>
              <w:top w:val="single" w:sz="2" w:space="0" w:color="auto"/>
              <w:left w:val="nil"/>
              <w:bottom w:val="nil"/>
              <w:right w:val="nil"/>
            </w:tcBorders>
            <w:shd w:val="clear" w:color="000000" w:fill="FFFFFF"/>
            <w:noWrap/>
            <w:vAlign w:val="bottom"/>
          </w:tcPr>
          <w:p w14:paraId="2C896368" w14:textId="77777777" w:rsidR="003E7BB8" w:rsidRPr="00BC003B" w:rsidRDefault="003E7BB8" w:rsidP="006F2FD5">
            <w:pPr>
              <w:pStyle w:val="TableText"/>
              <w:ind w:right="288"/>
            </w:pPr>
            <w:r w:rsidRPr="00BC003B">
              <w:rPr>
                <w:color w:val="000000"/>
              </w:rPr>
              <w:t>19.1</w:t>
            </w:r>
          </w:p>
        </w:tc>
        <w:tc>
          <w:tcPr>
            <w:tcW w:w="1267" w:type="dxa"/>
            <w:tcBorders>
              <w:top w:val="single" w:sz="2" w:space="0" w:color="auto"/>
              <w:left w:val="nil"/>
              <w:bottom w:val="nil"/>
              <w:right w:val="nil"/>
            </w:tcBorders>
            <w:shd w:val="clear" w:color="000000" w:fill="FFFFFF"/>
            <w:vAlign w:val="bottom"/>
          </w:tcPr>
          <w:p w14:paraId="2DB75E3B" w14:textId="77777777" w:rsidR="003E7BB8" w:rsidRPr="00BC003B" w:rsidRDefault="003E7BB8" w:rsidP="006F2FD5">
            <w:pPr>
              <w:pStyle w:val="TableText"/>
              <w:ind w:right="288"/>
            </w:pPr>
            <w:r w:rsidRPr="00BC003B">
              <w:rPr>
                <w:color w:val="000000"/>
              </w:rPr>
              <w:t>2.8</w:t>
            </w:r>
          </w:p>
        </w:tc>
      </w:tr>
      <w:tr w:rsidR="003E7BB8" w:rsidRPr="00BC003B" w14:paraId="28EBD96F" w14:textId="77777777" w:rsidTr="006A517A">
        <w:trPr>
          <w:trHeight w:val="315"/>
        </w:trPr>
        <w:tc>
          <w:tcPr>
            <w:tcW w:w="7921" w:type="dxa"/>
            <w:tcBorders>
              <w:top w:val="nil"/>
              <w:bottom w:val="single" w:sz="2" w:space="0" w:color="auto"/>
            </w:tcBorders>
            <w:noWrap/>
          </w:tcPr>
          <w:p w14:paraId="0E6A2EF6"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1A985E13" w14:textId="77777777" w:rsidR="003E7BB8" w:rsidRPr="00BC003B" w:rsidRDefault="003E7BB8" w:rsidP="00F66FBA">
            <w:pPr>
              <w:pStyle w:val="TableText"/>
            </w:pPr>
            <w:r w:rsidRPr="00BC003B">
              <w:rPr>
                <w:color w:val="000000"/>
              </w:rPr>
              <w:t>328,842</w:t>
            </w:r>
          </w:p>
        </w:tc>
        <w:tc>
          <w:tcPr>
            <w:tcW w:w="1267" w:type="dxa"/>
            <w:tcBorders>
              <w:top w:val="nil"/>
              <w:left w:val="nil"/>
              <w:bottom w:val="single" w:sz="2" w:space="0" w:color="auto"/>
              <w:right w:val="nil"/>
            </w:tcBorders>
            <w:shd w:val="clear" w:color="000000" w:fill="FFFFFF"/>
            <w:noWrap/>
            <w:vAlign w:val="bottom"/>
          </w:tcPr>
          <w:p w14:paraId="625DB60C" w14:textId="77777777" w:rsidR="003E7BB8" w:rsidRPr="00BC003B" w:rsidRDefault="003E7BB8" w:rsidP="006F2FD5">
            <w:pPr>
              <w:pStyle w:val="TableText"/>
              <w:ind w:right="288"/>
            </w:pPr>
            <w:r w:rsidRPr="00BC003B">
              <w:rPr>
                <w:color w:val="000000"/>
              </w:rPr>
              <w:t>51.9</w:t>
            </w:r>
          </w:p>
        </w:tc>
        <w:tc>
          <w:tcPr>
            <w:tcW w:w="1267" w:type="dxa"/>
            <w:tcBorders>
              <w:top w:val="nil"/>
              <w:left w:val="nil"/>
              <w:bottom w:val="single" w:sz="2" w:space="0" w:color="auto"/>
              <w:right w:val="nil"/>
            </w:tcBorders>
            <w:shd w:val="clear" w:color="000000" w:fill="FFFFFF"/>
            <w:noWrap/>
            <w:vAlign w:val="bottom"/>
          </w:tcPr>
          <w:p w14:paraId="401DDE93" w14:textId="77777777" w:rsidR="003E7BB8" w:rsidRPr="00BC003B" w:rsidRDefault="003E7BB8" w:rsidP="006F2FD5">
            <w:pPr>
              <w:pStyle w:val="TableText"/>
              <w:ind w:right="288"/>
            </w:pPr>
            <w:r w:rsidRPr="00BC003B">
              <w:rPr>
                <w:color w:val="000000"/>
              </w:rPr>
              <w:t>35.6</w:t>
            </w:r>
          </w:p>
        </w:tc>
        <w:tc>
          <w:tcPr>
            <w:tcW w:w="1267" w:type="dxa"/>
            <w:tcBorders>
              <w:top w:val="nil"/>
              <w:left w:val="nil"/>
              <w:bottom w:val="single" w:sz="2" w:space="0" w:color="auto"/>
              <w:right w:val="nil"/>
            </w:tcBorders>
            <w:shd w:val="clear" w:color="000000" w:fill="FFFFFF"/>
            <w:vAlign w:val="bottom"/>
          </w:tcPr>
          <w:p w14:paraId="54F07CAD" w14:textId="77777777" w:rsidR="003E7BB8" w:rsidRPr="00BC003B" w:rsidRDefault="003E7BB8" w:rsidP="006F2FD5">
            <w:pPr>
              <w:pStyle w:val="TableText"/>
              <w:ind w:right="288"/>
            </w:pPr>
            <w:r w:rsidRPr="00BC003B">
              <w:rPr>
                <w:color w:val="000000"/>
              </w:rPr>
              <w:t>12.4</w:t>
            </w:r>
          </w:p>
        </w:tc>
      </w:tr>
      <w:tr w:rsidR="003E7BB8" w:rsidRPr="00BC003B" w14:paraId="325AC360" w14:textId="77777777" w:rsidTr="006A517A">
        <w:trPr>
          <w:trHeight w:val="315"/>
        </w:trPr>
        <w:tc>
          <w:tcPr>
            <w:tcW w:w="7921" w:type="dxa"/>
            <w:tcBorders>
              <w:top w:val="single" w:sz="2" w:space="0" w:color="auto"/>
            </w:tcBorders>
            <w:noWrap/>
          </w:tcPr>
          <w:p w14:paraId="7B012FF7"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779A2338" w14:textId="77777777" w:rsidR="003E7BB8" w:rsidRPr="00BC003B" w:rsidRDefault="003E7BB8" w:rsidP="00F66FBA">
            <w:pPr>
              <w:pStyle w:val="TableText"/>
              <w:keepNext/>
              <w:keepLines/>
            </w:pPr>
            <w:r w:rsidRPr="00BC003B">
              <w:rPr>
                <w:color w:val="000000"/>
              </w:rPr>
              <w:t>554</w:t>
            </w:r>
          </w:p>
        </w:tc>
        <w:tc>
          <w:tcPr>
            <w:tcW w:w="1267" w:type="dxa"/>
            <w:tcBorders>
              <w:top w:val="single" w:sz="2" w:space="0" w:color="auto"/>
              <w:left w:val="nil"/>
              <w:bottom w:val="nil"/>
              <w:right w:val="nil"/>
            </w:tcBorders>
            <w:shd w:val="clear" w:color="000000" w:fill="FFFFFF"/>
            <w:noWrap/>
            <w:vAlign w:val="bottom"/>
          </w:tcPr>
          <w:p w14:paraId="6F460B5C" w14:textId="77777777" w:rsidR="003E7BB8" w:rsidRPr="00BC003B" w:rsidRDefault="003E7BB8" w:rsidP="006F2FD5">
            <w:pPr>
              <w:pStyle w:val="TableText"/>
              <w:ind w:right="288"/>
            </w:pPr>
            <w:r w:rsidRPr="00BC003B">
              <w:rPr>
                <w:color w:val="000000"/>
              </w:rPr>
              <w:t>49.5</w:t>
            </w:r>
          </w:p>
        </w:tc>
        <w:tc>
          <w:tcPr>
            <w:tcW w:w="1267" w:type="dxa"/>
            <w:tcBorders>
              <w:top w:val="single" w:sz="2" w:space="0" w:color="auto"/>
              <w:left w:val="nil"/>
              <w:bottom w:val="nil"/>
              <w:right w:val="nil"/>
            </w:tcBorders>
            <w:shd w:val="clear" w:color="000000" w:fill="FFFFFF"/>
            <w:noWrap/>
            <w:vAlign w:val="bottom"/>
          </w:tcPr>
          <w:p w14:paraId="6D2EB78A" w14:textId="77777777" w:rsidR="003E7BB8" w:rsidRPr="00BC003B" w:rsidRDefault="003E7BB8" w:rsidP="006F2FD5">
            <w:pPr>
              <w:pStyle w:val="TableText"/>
              <w:ind w:right="288"/>
            </w:pPr>
            <w:r w:rsidRPr="00BC003B">
              <w:rPr>
                <w:color w:val="000000"/>
              </w:rPr>
              <w:t>36.8</w:t>
            </w:r>
          </w:p>
        </w:tc>
        <w:tc>
          <w:tcPr>
            <w:tcW w:w="1267" w:type="dxa"/>
            <w:tcBorders>
              <w:top w:val="single" w:sz="2" w:space="0" w:color="auto"/>
              <w:left w:val="nil"/>
              <w:bottom w:val="nil"/>
              <w:right w:val="nil"/>
            </w:tcBorders>
            <w:shd w:val="clear" w:color="000000" w:fill="FFFFFF"/>
            <w:vAlign w:val="bottom"/>
          </w:tcPr>
          <w:p w14:paraId="3444115C" w14:textId="77777777" w:rsidR="003E7BB8" w:rsidRPr="00BC003B" w:rsidRDefault="003E7BB8" w:rsidP="006F2FD5">
            <w:pPr>
              <w:pStyle w:val="TableText"/>
              <w:ind w:right="288"/>
            </w:pPr>
            <w:r w:rsidRPr="00BC003B">
              <w:rPr>
                <w:color w:val="000000"/>
              </w:rPr>
              <w:t>13.7</w:t>
            </w:r>
          </w:p>
        </w:tc>
      </w:tr>
      <w:tr w:rsidR="003E7BB8" w:rsidRPr="00BC003B" w14:paraId="44C5B439" w14:textId="77777777" w:rsidTr="006A517A">
        <w:trPr>
          <w:trHeight w:val="315"/>
        </w:trPr>
        <w:tc>
          <w:tcPr>
            <w:tcW w:w="7921" w:type="dxa"/>
            <w:noWrap/>
          </w:tcPr>
          <w:p w14:paraId="5F060241"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0491634A" w14:textId="77777777" w:rsidR="003E7BB8" w:rsidRPr="00BC003B" w:rsidRDefault="003E7BB8" w:rsidP="00F66FBA">
            <w:pPr>
              <w:pStyle w:val="TableText"/>
            </w:pPr>
            <w:r w:rsidRPr="00BC003B">
              <w:rPr>
                <w:color w:val="000000"/>
              </w:rPr>
              <w:t>755</w:t>
            </w:r>
          </w:p>
        </w:tc>
        <w:tc>
          <w:tcPr>
            <w:tcW w:w="1267" w:type="dxa"/>
            <w:tcBorders>
              <w:top w:val="nil"/>
              <w:left w:val="nil"/>
              <w:bottom w:val="nil"/>
              <w:right w:val="nil"/>
            </w:tcBorders>
            <w:shd w:val="clear" w:color="000000" w:fill="FFFFFF"/>
            <w:noWrap/>
            <w:vAlign w:val="bottom"/>
          </w:tcPr>
          <w:p w14:paraId="589AC208" w14:textId="77777777" w:rsidR="003E7BB8" w:rsidRPr="00BC003B" w:rsidRDefault="003E7BB8" w:rsidP="006F2FD5">
            <w:pPr>
              <w:pStyle w:val="TableText"/>
              <w:ind w:right="288"/>
            </w:pPr>
            <w:r w:rsidRPr="00BC003B">
              <w:rPr>
                <w:color w:val="000000"/>
              </w:rPr>
              <w:t>69.1</w:t>
            </w:r>
          </w:p>
        </w:tc>
        <w:tc>
          <w:tcPr>
            <w:tcW w:w="1267" w:type="dxa"/>
            <w:tcBorders>
              <w:top w:val="nil"/>
              <w:left w:val="nil"/>
              <w:bottom w:val="nil"/>
              <w:right w:val="nil"/>
            </w:tcBorders>
            <w:shd w:val="clear" w:color="000000" w:fill="FFFFFF"/>
            <w:noWrap/>
            <w:vAlign w:val="bottom"/>
          </w:tcPr>
          <w:p w14:paraId="441296EE" w14:textId="77777777" w:rsidR="003E7BB8" w:rsidRPr="00BC003B" w:rsidRDefault="003E7BB8" w:rsidP="006F2FD5">
            <w:pPr>
              <w:pStyle w:val="TableText"/>
              <w:ind w:right="288"/>
            </w:pPr>
            <w:r w:rsidRPr="00BC003B">
              <w:rPr>
                <w:color w:val="000000"/>
              </w:rPr>
              <w:t>28.6</w:t>
            </w:r>
          </w:p>
        </w:tc>
        <w:tc>
          <w:tcPr>
            <w:tcW w:w="1267" w:type="dxa"/>
            <w:tcBorders>
              <w:top w:val="nil"/>
              <w:left w:val="nil"/>
              <w:bottom w:val="nil"/>
              <w:right w:val="nil"/>
            </w:tcBorders>
            <w:shd w:val="clear" w:color="000000" w:fill="FFFFFF"/>
            <w:vAlign w:val="bottom"/>
          </w:tcPr>
          <w:p w14:paraId="18350320" w14:textId="77777777" w:rsidR="003E7BB8" w:rsidRPr="00BC003B" w:rsidRDefault="003E7BB8" w:rsidP="006F2FD5">
            <w:pPr>
              <w:pStyle w:val="TableText"/>
              <w:ind w:right="288"/>
            </w:pPr>
            <w:r w:rsidRPr="00BC003B">
              <w:rPr>
                <w:color w:val="000000"/>
              </w:rPr>
              <w:t>2.3</w:t>
            </w:r>
          </w:p>
        </w:tc>
      </w:tr>
      <w:tr w:rsidR="003E7BB8" w:rsidRPr="00BC003B" w14:paraId="6A77DF27" w14:textId="77777777" w:rsidTr="006A517A">
        <w:trPr>
          <w:trHeight w:val="315"/>
        </w:trPr>
        <w:tc>
          <w:tcPr>
            <w:tcW w:w="7921" w:type="dxa"/>
            <w:noWrap/>
          </w:tcPr>
          <w:p w14:paraId="6F9FC120"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5EC0E155" w14:textId="77777777" w:rsidR="003E7BB8" w:rsidRPr="00BC003B" w:rsidRDefault="003E7BB8" w:rsidP="00F66FBA">
            <w:pPr>
              <w:pStyle w:val="TableText"/>
              <w:keepNext/>
              <w:keepLines/>
            </w:pPr>
            <w:r w:rsidRPr="00BC003B">
              <w:rPr>
                <w:color w:val="000000"/>
              </w:rPr>
              <w:t>21,655</w:t>
            </w:r>
          </w:p>
        </w:tc>
        <w:tc>
          <w:tcPr>
            <w:tcW w:w="1267" w:type="dxa"/>
            <w:tcBorders>
              <w:top w:val="nil"/>
              <w:left w:val="nil"/>
              <w:bottom w:val="nil"/>
              <w:right w:val="nil"/>
            </w:tcBorders>
            <w:shd w:val="clear" w:color="000000" w:fill="FFFFFF"/>
            <w:noWrap/>
            <w:vAlign w:val="bottom"/>
          </w:tcPr>
          <w:p w14:paraId="28916BB2" w14:textId="77777777" w:rsidR="003E7BB8" w:rsidRPr="00BC003B" w:rsidRDefault="003E7BB8" w:rsidP="006F2FD5">
            <w:pPr>
              <w:pStyle w:val="TableText"/>
              <w:ind w:right="288"/>
            </w:pPr>
            <w:r w:rsidRPr="00BC003B">
              <w:rPr>
                <w:color w:val="000000"/>
              </w:rPr>
              <w:t>20.5</w:t>
            </w:r>
          </w:p>
        </w:tc>
        <w:tc>
          <w:tcPr>
            <w:tcW w:w="1267" w:type="dxa"/>
            <w:tcBorders>
              <w:top w:val="nil"/>
              <w:left w:val="nil"/>
              <w:bottom w:val="nil"/>
              <w:right w:val="nil"/>
            </w:tcBorders>
            <w:shd w:val="clear" w:color="000000" w:fill="FFFFFF"/>
            <w:noWrap/>
            <w:vAlign w:val="bottom"/>
          </w:tcPr>
          <w:p w14:paraId="6DDD6221" w14:textId="77777777" w:rsidR="003E7BB8" w:rsidRPr="00BC003B" w:rsidRDefault="003E7BB8" w:rsidP="006F2FD5">
            <w:pPr>
              <w:pStyle w:val="TableText"/>
              <w:ind w:right="288"/>
            </w:pPr>
            <w:r w:rsidRPr="00BC003B">
              <w:rPr>
                <w:color w:val="000000"/>
              </w:rPr>
              <w:t>39.9</w:t>
            </w:r>
          </w:p>
        </w:tc>
        <w:tc>
          <w:tcPr>
            <w:tcW w:w="1267" w:type="dxa"/>
            <w:tcBorders>
              <w:top w:val="nil"/>
              <w:left w:val="nil"/>
              <w:bottom w:val="nil"/>
              <w:right w:val="nil"/>
            </w:tcBorders>
            <w:shd w:val="clear" w:color="000000" w:fill="FFFFFF"/>
            <w:vAlign w:val="bottom"/>
          </w:tcPr>
          <w:p w14:paraId="610A7D5A" w14:textId="77777777" w:rsidR="003E7BB8" w:rsidRPr="00BC003B" w:rsidRDefault="003E7BB8" w:rsidP="006F2FD5">
            <w:pPr>
              <w:pStyle w:val="TableText"/>
              <w:ind w:right="288"/>
            </w:pPr>
            <w:r w:rsidRPr="00BC003B">
              <w:rPr>
                <w:color w:val="000000"/>
              </w:rPr>
              <w:t>39.5</w:t>
            </w:r>
          </w:p>
        </w:tc>
      </w:tr>
      <w:tr w:rsidR="003E7BB8" w:rsidRPr="00BC003B" w14:paraId="6F85CDCE" w14:textId="77777777" w:rsidTr="006A517A">
        <w:trPr>
          <w:trHeight w:val="315"/>
        </w:trPr>
        <w:tc>
          <w:tcPr>
            <w:tcW w:w="7921" w:type="dxa"/>
            <w:noWrap/>
          </w:tcPr>
          <w:p w14:paraId="13B8C5DE"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328BA24D" w14:textId="77777777" w:rsidR="003E7BB8" w:rsidRPr="00BC003B" w:rsidRDefault="003E7BB8" w:rsidP="00F66FBA">
            <w:pPr>
              <w:pStyle w:val="TableText"/>
            </w:pPr>
            <w:r w:rsidRPr="00BC003B">
              <w:rPr>
                <w:color w:val="000000"/>
              </w:rPr>
              <w:t>13,597</w:t>
            </w:r>
          </w:p>
        </w:tc>
        <w:tc>
          <w:tcPr>
            <w:tcW w:w="1267" w:type="dxa"/>
            <w:tcBorders>
              <w:top w:val="nil"/>
              <w:left w:val="nil"/>
              <w:bottom w:val="nil"/>
              <w:right w:val="nil"/>
            </w:tcBorders>
            <w:shd w:val="clear" w:color="000000" w:fill="FFFFFF"/>
            <w:noWrap/>
            <w:vAlign w:val="bottom"/>
          </w:tcPr>
          <w:p w14:paraId="31DE36D8"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nil"/>
              <w:right w:val="nil"/>
            </w:tcBorders>
            <w:shd w:val="clear" w:color="000000" w:fill="FFFFFF"/>
            <w:noWrap/>
            <w:vAlign w:val="bottom"/>
          </w:tcPr>
          <w:p w14:paraId="34EAD243" w14:textId="77777777" w:rsidR="003E7BB8" w:rsidRPr="00BC003B" w:rsidRDefault="003E7BB8" w:rsidP="006F2FD5">
            <w:pPr>
              <w:pStyle w:val="TableText"/>
              <w:ind w:right="288"/>
            </w:pPr>
            <w:r w:rsidRPr="00BC003B">
              <w:rPr>
                <w:color w:val="000000"/>
              </w:rPr>
              <w:t>42.1</w:t>
            </w:r>
          </w:p>
        </w:tc>
        <w:tc>
          <w:tcPr>
            <w:tcW w:w="1267" w:type="dxa"/>
            <w:tcBorders>
              <w:top w:val="nil"/>
              <w:left w:val="nil"/>
              <w:bottom w:val="nil"/>
              <w:right w:val="nil"/>
            </w:tcBorders>
            <w:shd w:val="clear" w:color="000000" w:fill="FFFFFF"/>
            <w:vAlign w:val="bottom"/>
          </w:tcPr>
          <w:p w14:paraId="2F912D5B" w14:textId="77777777" w:rsidR="003E7BB8" w:rsidRPr="00BC003B" w:rsidRDefault="003E7BB8" w:rsidP="006F2FD5">
            <w:pPr>
              <w:pStyle w:val="TableText"/>
              <w:ind w:right="288"/>
            </w:pPr>
            <w:r w:rsidRPr="00BC003B">
              <w:rPr>
                <w:color w:val="000000"/>
              </w:rPr>
              <w:t>21.1</w:t>
            </w:r>
          </w:p>
        </w:tc>
      </w:tr>
      <w:tr w:rsidR="003E7BB8" w:rsidRPr="00BC003B" w14:paraId="59FAB9F7" w14:textId="77777777" w:rsidTr="006A517A">
        <w:trPr>
          <w:trHeight w:val="315"/>
        </w:trPr>
        <w:tc>
          <w:tcPr>
            <w:tcW w:w="7921" w:type="dxa"/>
            <w:noWrap/>
          </w:tcPr>
          <w:p w14:paraId="7B353831"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43B9A06B" w14:textId="77777777" w:rsidR="003E7BB8" w:rsidRPr="00BC003B" w:rsidRDefault="003E7BB8" w:rsidP="00F66FBA">
            <w:pPr>
              <w:pStyle w:val="TableText"/>
            </w:pPr>
            <w:r w:rsidRPr="00BC003B">
              <w:rPr>
                <w:color w:val="000000"/>
              </w:rPr>
              <w:t>684</w:t>
            </w:r>
          </w:p>
        </w:tc>
        <w:tc>
          <w:tcPr>
            <w:tcW w:w="1267" w:type="dxa"/>
            <w:tcBorders>
              <w:top w:val="nil"/>
              <w:left w:val="nil"/>
              <w:bottom w:val="nil"/>
              <w:right w:val="nil"/>
            </w:tcBorders>
            <w:shd w:val="clear" w:color="000000" w:fill="FFFFFF"/>
            <w:noWrap/>
            <w:vAlign w:val="bottom"/>
          </w:tcPr>
          <w:p w14:paraId="434C0303" w14:textId="77777777" w:rsidR="003E7BB8" w:rsidRPr="00BC003B" w:rsidRDefault="003E7BB8" w:rsidP="006F2FD5">
            <w:pPr>
              <w:pStyle w:val="TableText"/>
              <w:ind w:right="288"/>
            </w:pPr>
            <w:r w:rsidRPr="00BC003B">
              <w:rPr>
                <w:color w:val="000000"/>
              </w:rPr>
              <w:t>55.0</w:t>
            </w:r>
          </w:p>
        </w:tc>
        <w:tc>
          <w:tcPr>
            <w:tcW w:w="1267" w:type="dxa"/>
            <w:tcBorders>
              <w:top w:val="nil"/>
              <w:left w:val="nil"/>
              <w:bottom w:val="nil"/>
              <w:right w:val="nil"/>
            </w:tcBorders>
            <w:shd w:val="clear" w:color="000000" w:fill="FFFFFF"/>
            <w:noWrap/>
            <w:vAlign w:val="bottom"/>
          </w:tcPr>
          <w:p w14:paraId="561C5145" w14:textId="77777777" w:rsidR="003E7BB8" w:rsidRPr="00BC003B" w:rsidRDefault="003E7BB8" w:rsidP="006F2FD5">
            <w:pPr>
              <w:pStyle w:val="TableText"/>
              <w:ind w:right="288"/>
            </w:pPr>
            <w:r w:rsidRPr="00BC003B">
              <w:rPr>
                <w:color w:val="000000"/>
              </w:rPr>
              <w:t>35.2</w:t>
            </w:r>
          </w:p>
        </w:tc>
        <w:tc>
          <w:tcPr>
            <w:tcW w:w="1267" w:type="dxa"/>
            <w:tcBorders>
              <w:top w:val="nil"/>
              <w:left w:val="nil"/>
              <w:bottom w:val="nil"/>
              <w:right w:val="nil"/>
            </w:tcBorders>
            <w:shd w:val="clear" w:color="000000" w:fill="FFFFFF"/>
            <w:vAlign w:val="bottom"/>
          </w:tcPr>
          <w:p w14:paraId="1766B356" w14:textId="77777777" w:rsidR="003E7BB8" w:rsidRPr="00BC003B" w:rsidRDefault="003E7BB8" w:rsidP="006F2FD5">
            <w:pPr>
              <w:pStyle w:val="TableText"/>
              <w:ind w:right="288"/>
            </w:pPr>
            <w:r w:rsidRPr="00BC003B">
              <w:rPr>
                <w:color w:val="000000"/>
              </w:rPr>
              <w:t>9.8</w:t>
            </w:r>
          </w:p>
        </w:tc>
      </w:tr>
      <w:tr w:rsidR="003E7BB8" w:rsidRPr="00BC003B" w14:paraId="2609E5E2" w14:textId="77777777" w:rsidTr="006A517A">
        <w:trPr>
          <w:trHeight w:val="315"/>
        </w:trPr>
        <w:tc>
          <w:tcPr>
            <w:tcW w:w="7921" w:type="dxa"/>
            <w:noWrap/>
          </w:tcPr>
          <w:p w14:paraId="02BD1CC4"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2C052B20" w14:textId="77777777" w:rsidR="003E7BB8" w:rsidRPr="00BC003B" w:rsidRDefault="003E7BB8" w:rsidP="00F66FBA">
            <w:pPr>
              <w:pStyle w:val="TableText"/>
            </w:pPr>
            <w:r w:rsidRPr="00BC003B">
              <w:rPr>
                <w:color w:val="000000"/>
              </w:rPr>
              <w:t>801</w:t>
            </w:r>
          </w:p>
        </w:tc>
        <w:tc>
          <w:tcPr>
            <w:tcW w:w="1267" w:type="dxa"/>
            <w:tcBorders>
              <w:top w:val="nil"/>
              <w:left w:val="nil"/>
              <w:bottom w:val="nil"/>
              <w:right w:val="nil"/>
            </w:tcBorders>
            <w:shd w:val="clear" w:color="000000" w:fill="FFFFFF"/>
            <w:noWrap/>
            <w:vAlign w:val="bottom"/>
          </w:tcPr>
          <w:p w14:paraId="5D542CA3" w14:textId="77777777" w:rsidR="003E7BB8" w:rsidRPr="00BC003B" w:rsidRDefault="003E7BB8" w:rsidP="006F2FD5">
            <w:pPr>
              <w:pStyle w:val="TableText"/>
              <w:ind w:right="288"/>
            </w:pPr>
            <w:r w:rsidRPr="00BC003B">
              <w:rPr>
                <w:color w:val="000000"/>
              </w:rPr>
              <w:t>65.4</w:t>
            </w:r>
          </w:p>
        </w:tc>
        <w:tc>
          <w:tcPr>
            <w:tcW w:w="1267" w:type="dxa"/>
            <w:tcBorders>
              <w:top w:val="nil"/>
              <w:left w:val="nil"/>
              <w:bottom w:val="nil"/>
              <w:right w:val="nil"/>
            </w:tcBorders>
            <w:shd w:val="clear" w:color="000000" w:fill="FFFFFF"/>
            <w:noWrap/>
            <w:vAlign w:val="bottom"/>
          </w:tcPr>
          <w:p w14:paraId="01415B09" w14:textId="77777777" w:rsidR="003E7BB8" w:rsidRPr="00BC003B" w:rsidRDefault="003E7BB8" w:rsidP="006F2FD5">
            <w:pPr>
              <w:pStyle w:val="TableText"/>
              <w:ind w:right="288"/>
            </w:pPr>
            <w:r w:rsidRPr="00BC003B">
              <w:rPr>
                <w:color w:val="000000"/>
              </w:rPr>
              <w:t>30.8</w:t>
            </w:r>
          </w:p>
        </w:tc>
        <w:tc>
          <w:tcPr>
            <w:tcW w:w="1267" w:type="dxa"/>
            <w:tcBorders>
              <w:top w:val="nil"/>
              <w:left w:val="nil"/>
              <w:bottom w:val="nil"/>
              <w:right w:val="nil"/>
            </w:tcBorders>
            <w:shd w:val="clear" w:color="000000" w:fill="FFFFFF"/>
            <w:vAlign w:val="bottom"/>
          </w:tcPr>
          <w:p w14:paraId="434E1860" w14:textId="77777777" w:rsidR="003E7BB8" w:rsidRPr="00BC003B" w:rsidRDefault="003E7BB8" w:rsidP="006F2FD5">
            <w:pPr>
              <w:pStyle w:val="TableText"/>
              <w:ind w:right="288"/>
            </w:pPr>
            <w:r w:rsidRPr="00BC003B">
              <w:rPr>
                <w:color w:val="000000"/>
              </w:rPr>
              <w:t>3.7</w:t>
            </w:r>
          </w:p>
        </w:tc>
      </w:tr>
      <w:tr w:rsidR="003E7BB8" w:rsidRPr="00BC003B" w14:paraId="720E45FA" w14:textId="77777777" w:rsidTr="006A517A">
        <w:trPr>
          <w:trHeight w:val="315"/>
        </w:trPr>
        <w:tc>
          <w:tcPr>
            <w:tcW w:w="7921" w:type="dxa"/>
            <w:noWrap/>
          </w:tcPr>
          <w:p w14:paraId="64C4C739"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6C1BB16B" w14:textId="77777777" w:rsidR="003E7BB8" w:rsidRPr="00BC003B" w:rsidRDefault="003E7BB8" w:rsidP="00F66FBA">
            <w:pPr>
              <w:pStyle w:val="TableText"/>
            </w:pPr>
            <w:r w:rsidRPr="00BC003B">
              <w:rPr>
                <w:color w:val="000000"/>
              </w:rPr>
              <w:t>6,780</w:t>
            </w:r>
          </w:p>
        </w:tc>
        <w:tc>
          <w:tcPr>
            <w:tcW w:w="1267" w:type="dxa"/>
            <w:tcBorders>
              <w:top w:val="nil"/>
              <w:left w:val="nil"/>
              <w:bottom w:val="nil"/>
              <w:right w:val="nil"/>
            </w:tcBorders>
            <w:shd w:val="clear" w:color="000000" w:fill="FFFFFF"/>
            <w:noWrap/>
            <w:vAlign w:val="bottom"/>
          </w:tcPr>
          <w:p w14:paraId="7D723C4B" w14:textId="77777777" w:rsidR="003E7BB8" w:rsidRPr="00BC003B" w:rsidRDefault="003E7BB8" w:rsidP="006F2FD5">
            <w:pPr>
              <w:pStyle w:val="TableText"/>
              <w:ind w:right="288"/>
            </w:pPr>
            <w:r w:rsidRPr="00BC003B">
              <w:rPr>
                <w:color w:val="000000"/>
              </w:rPr>
              <w:t>30.7</w:t>
            </w:r>
          </w:p>
        </w:tc>
        <w:tc>
          <w:tcPr>
            <w:tcW w:w="1267" w:type="dxa"/>
            <w:tcBorders>
              <w:top w:val="nil"/>
              <w:left w:val="nil"/>
              <w:bottom w:val="nil"/>
              <w:right w:val="nil"/>
            </w:tcBorders>
            <w:shd w:val="clear" w:color="000000" w:fill="FFFFFF"/>
            <w:noWrap/>
            <w:vAlign w:val="bottom"/>
          </w:tcPr>
          <w:p w14:paraId="22801524" w14:textId="77777777" w:rsidR="003E7BB8" w:rsidRPr="00BC003B" w:rsidRDefault="003E7BB8" w:rsidP="006F2FD5">
            <w:pPr>
              <w:pStyle w:val="TableText"/>
              <w:ind w:right="288"/>
            </w:pPr>
            <w:r w:rsidRPr="00BC003B">
              <w:rPr>
                <w:color w:val="000000"/>
              </w:rPr>
              <w:t>47.7</w:t>
            </w:r>
          </w:p>
        </w:tc>
        <w:tc>
          <w:tcPr>
            <w:tcW w:w="1267" w:type="dxa"/>
            <w:tcBorders>
              <w:top w:val="nil"/>
              <w:left w:val="nil"/>
              <w:bottom w:val="nil"/>
              <w:right w:val="nil"/>
            </w:tcBorders>
            <w:shd w:val="clear" w:color="000000" w:fill="FFFFFF"/>
            <w:vAlign w:val="bottom"/>
          </w:tcPr>
          <w:p w14:paraId="26B7BE5A" w14:textId="77777777" w:rsidR="003E7BB8" w:rsidRPr="00BC003B" w:rsidRDefault="003E7BB8" w:rsidP="006F2FD5">
            <w:pPr>
              <w:pStyle w:val="TableText"/>
              <w:ind w:right="288"/>
            </w:pPr>
            <w:r w:rsidRPr="00BC003B">
              <w:rPr>
                <w:color w:val="000000"/>
              </w:rPr>
              <w:t>21.6</w:t>
            </w:r>
          </w:p>
        </w:tc>
      </w:tr>
      <w:tr w:rsidR="003E7BB8" w:rsidRPr="00BC003B" w14:paraId="08D14A81" w14:textId="77777777" w:rsidTr="006A517A">
        <w:trPr>
          <w:trHeight w:val="315"/>
        </w:trPr>
        <w:tc>
          <w:tcPr>
            <w:tcW w:w="7921" w:type="dxa"/>
            <w:noWrap/>
          </w:tcPr>
          <w:p w14:paraId="289F8C5F"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0BD8D86E" w14:textId="77777777" w:rsidR="003E7BB8" w:rsidRPr="00BC003B" w:rsidRDefault="003E7BB8" w:rsidP="00F66FBA">
            <w:pPr>
              <w:pStyle w:val="TableText"/>
            </w:pPr>
            <w:r w:rsidRPr="00BC003B">
              <w:rPr>
                <w:color w:val="000000"/>
              </w:rPr>
              <w:t>3,396</w:t>
            </w:r>
          </w:p>
        </w:tc>
        <w:tc>
          <w:tcPr>
            <w:tcW w:w="1267" w:type="dxa"/>
            <w:tcBorders>
              <w:top w:val="nil"/>
              <w:left w:val="nil"/>
              <w:bottom w:val="nil"/>
              <w:right w:val="nil"/>
            </w:tcBorders>
            <w:shd w:val="clear" w:color="000000" w:fill="FFFFFF"/>
            <w:noWrap/>
            <w:vAlign w:val="bottom"/>
          </w:tcPr>
          <w:p w14:paraId="18F3A51E" w14:textId="77777777" w:rsidR="003E7BB8" w:rsidRPr="00BC003B" w:rsidRDefault="003E7BB8" w:rsidP="006F2FD5">
            <w:pPr>
              <w:pStyle w:val="TableText"/>
              <w:ind w:right="288"/>
            </w:pPr>
            <w:r w:rsidRPr="00BC003B">
              <w:rPr>
                <w:color w:val="000000"/>
              </w:rPr>
              <w:t>41.1</w:t>
            </w:r>
          </w:p>
        </w:tc>
        <w:tc>
          <w:tcPr>
            <w:tcW w:w="1267" w:type="dxa"/>
            <w:tcBorders>
              <w:top w:val="nil"/>
              <w:left w:val="nil"/>
              <w:bottom w:val="nil"/>
              <w:right w:val="nil"/>
            </w:tcBorders>
            <w:shd w:val="clear" w:color="000000" w:fill="FFFFFF"/>
            <w:noWrap/>
            <w:vAlign w:val="bottom"/>
          </w:tcPr>
          <w:p w14:paraId="5612295E" w14:textId="77777777" w:rsidR="003E7BB8" w:rsidRPr="00BC003B" w:rsidRDefault="003E7BB8" w:rsidP="006F2FD5">
            <w:pPr>
              <w:pStyle w:val="TableText"/>
              <w:ind w:right="288"/>
            </w:pPr>
            <w:r w:rsidRPr="00BC003B">
              <w:rPr>
                <w:color w:val="000000"/>
              </w:rPr>
              <w:t>45.5</w:t>
            </w:r>
          </w:p>
        </w:tc>
        <w:tc>
          <w:tcPr>
            <w:tcW w:w="1267" w:type="dxa"/>
            <w:tcBorders>
              <w:top w:val="nil"/>
              <w:left w:val="nil"/>
              <w:bottom w:val="nil"/>
              <w:right w:val="nil"/>
            </w:tcBorders>
            <w:shd w:val="clear" w:color="000000" w:fill="FFFFFF"/>
            <w:vAlign w:val="bottom"/>
          </w:tcPr>
          <w:p w14:paraId="11C9E134" w14:textId="77777777" w:rsidR="003E7BB8" w:rsidRPr="00BC003B" w:rsidRDefault="003E7BB8" w:rsidP="006F2FD5">
            <w:pPr>
              <w:pStyle w:val="TableText"/>
              <w:ind w:right="288"/>
            </w:pPr>
            <w:r w:rsidRPr="00BC003B">
              <w:rPr>
                <w:color w:val="000000"/>
              </w:rPr>
              <w:t>13.4</w:t>
            </w:r>
          </w:p>
        </w:tc>
      </w:tr>
      <w:tr w:rsidR="003E7BB8" w:rsidRPr="00BC003B" w14:paraId="66B3D3A0" w14:textId="77777777" w:rsidTr="006A517A">
        <w:trPr>
          <w:trHeight w:val="315"/>
        </w:trPr>
        <w:tc>
          <w:tcPr>
            <w:tcW w:w="7921" w:type="dxa"/>
            <w:noWrap/>
          </w:tcPr>
          <w:p w14:paraId="6023FCB2"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5FA21D97" w14:textId="77777777" w:rsidR="003E7BB8" w:rsidRPr="00BC003B" w:rsidRDefault="003E7BB8" w:rsidP="00F66FBA">
            <w:pPr>
              <w:pStyle w:val="TableText"/>
            </w:pPr>
            <w:r w:rsidRPr="00BC003B">
              <w:rPr>
                <w:color w:val="000000"/>
              </w:rPr>
              <w:t>48,046</w:t>
            </w:r>
          </w:p>
        </w:tc>
        <w:tc>
          <w:tcPr>
            <w:tcW w:w="1267" w:type="dxa"/>
            <w:tcBorders>
              <w:top w:val="nil"/>
              <w:left w:val="nil"/>
              <w:bottom w:val="nil"/>
              <w:right w:val="nil"/>
            </w:tcBorders>
            <w:shd w:val="clear" w:color="000000" w:fill="FFFFFF"/>
            <w:noWrap/>
            <w:vAlign w:val="bottom"/>
          </w:tcPr>
          <w:p w14:paraId="69561D65" w14:textId="77777777" w:rsidR="003E7BB8" w:rsidRPr="00BC003B" w:rsidRDefault="003E7BB8" w:rsidP="006F2FD5">
            <w:pPr>
              <w:pStyle w:val="TableText"/>
              <w:ind w:right="288"/>
            </w:pPr>
            <w:r w:rsidRPr="00BC003B">
              <w:rPr>
                <w:color w:val="000000"/>
              </w:rPr>
              <w:t>53.5</w:t>
            </w:r>
          </w:p>
        </w:tc>
        <w:tc>
          <w:tcPr>
            <w:tcW w:w="1267" w:type="dxa"/>
            <w:tcBorders>
              <w:top w:val="nil"/>
              <w:left w:val="nil"/>
              <w:bottom w:val="nil"/>
              <w:right w:val="nil"/>
            </w:tcBorders>
            <w:shd w:val="clear" w:color="000000" w:fill="FFFFFF"/>
            <w:noWrap/>
            <w:vAlign w:val="bottom"/>
          </w:tcPr>
          <w:p w14:paraId="27B288FB" w14:textId="77777777" w:rsidR="003E7BB8" w:rsidRPr="00BC003B" w:rsidRDefault="003E7BB8" w:rsidP="006F2FD5">
            <w:pPr>
              <w:pStyle w:val="TableText"/>
              <w:ind w:right="288"/>
            </w:pPr>
            <w:r w:rsidRPr="00BC003B">
              <w:rPr>
                <w:color w:val="000000"/>
              </w:rPr>
              <w:t>37.1</w:t>
            </w:r>
          </w:p>
        </w:tc>
        <w:tc>
          <w:tcPr>
            <w:tcW w:w="1267" w:type="dxa"/>
            <w:tcBorders>
              <w:top w:val="nil"/>
              <w:left w:val="nil"/>
              <w:bottom w:val="nil"/>
              <w:right w:val="nil"/>
            </w:tcBorders>
            <w:shd w:val="clear" w:color="000000" w:fill="FFFFFF"/>
            <w:vAlign w:val="bottom"/>
          </w:tcPr>
          <w:p w14:paraId="073DBE22" w14:textId="77777777" w:rsidR="003E7BB8" w:rsidRPr="00BC003B" w:rsidRDefault="003E7BB8" w:rsidP="006F2FD5">
            <w:pPr>
              <w:pStyle w:val="TableText"/>
              <w:ind w:right="288"/>
            </w:pPr>
            <w:r w:rsidRPr="00BC003B">
              <w:rPr>
                <w:color w:val="000000"/>
              </w:rPr>
              <w:t>9.4</w:t>
            </w:r>
          </w:p>
        </w:tc>
      </w:tr>
      <w:tr w:rsidR="003E7BB8" w:rsidRPr="00BC003B" w14:paraId="4AF4C9CE" w14:textId="77777777" w:rsidTr="006A517A">
        <w:trPr>
          <w:trHeight w:val="315"/>
        </w:trPr>
        <w:tc>
          <w:tcPr>
            <w:tcW w:w="7921" w:type="dxa"/>
            <w:noWrap/>
          </w:tcPr>
          <w:p w14:paraId="1BCA8096"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42B3BDB4" w14:textId="77777777" w:rsidR="003E7BB8" w:rsidRPr="00BC003B" w:rsidRDefault="003E7BB8" w:rsidP="00F66FBA">
            <w:pPr>
              <w:pStyle w:val="TableText"/>
            </w:pPr>
            <w:r w:rsidRPr="00BC003B">
              <w:rPr>
                <w:color w:val="000000"/>
              </w:rPr>
              <w:t>136,331</w:t>
            </w:r>
          </w:p>
        </w:tc>
        <w:tc>
          <w:tcPr>
            <w:tcW w:w="1267" w:type="dxa"/>
            <w:tcBorders>
              <w:top w:val="nil"/>
              <w:left w:val="nil"/>
              <w:bottom w:val="nil"/>
              <w:right w:val="nil"/>
            </w:tcBorders>
            <w:shd w:val="clear" w:color="000000" w:fill="FFFFFF"/>
            <w:noWrap/>
            <w:vAlign w:val="bottom"/>
          </w:tcPr>
          <w:p w14:paraId="0481799C" w14:textId="77777777" w:rsidR="003E7BB8" w:rsidRPr="00BC003B" w:rsidRDefault="003E7BB8" w:rsidP="006F2FD5">
            <w:pPr>
              <w:pStyle w:val="TableText"/>
              <w:ind w:right="288"/>
            </w:pPr>
            <w:r w:rsidRPr="00BC003B">
              <w:rPr>
                <w:color w:val="000000"/>
              </w:rPr>
              <w:t>64.5</w:t>
            </w:r>
          </w:p>
        </w:tc>
        <w:tc>
          <w:tcPr>
            <w:tcW w:w="1267" w:type="dxa"/>
            <w:tcBorders>
              <w:top w:val="nil"/>
              <w:left w:val="nil"/>
              <w:bottom w:val="nil"/>
              <w:right w:val="nil"/>
            </w:tcBorders>
            <w:shd w:val="clear" w:color="000000" w:fill="FFFFFF"/>
            <w:noWrap/>
            <w:vAlign w:val="bottom"/>
          </w:tcPr>
          <w:p w14:paraId="762319A1" w14:textId="77777777" w:rsidR="003E7BB8" w:rsidRPr="00BC003B" w:rsidRDefault="003E7BB8" w:rsidP="006F2FD5">
            <w:pPr>
              <w:pStyle w:val="TableText"/>
              <w:ind w:right="288"/>
            </w:pPr>
            <w:r w:rsidRPr="00BC003B">
              <w:rPr>
                <w:color w:val="000000"/>
              </w:rPr>
              <w:t>31.1</w:t>
            </w:r>
          </w:p>
        </w:tc>
        <w:tc>
          <w:tcPr>
            <w:tcW w:w="1267" w:type="dxa"/>
            <w:tcBorders>
              <w:top w:val="nil"/>
              <w:left w:val="nil"/>
              <w:bottom w:val="nil"/>
              <w:right w:val="nil"/>
            </w:tcBorders>
            <w:shd w:val="clear" w:color="000000" w:fill="FFFFFF"/>
            <w:vAlign w:val="bottom"/>
          </w:tcPr>
          <w:p w14:paraId="3B9B2C07" w14:textId="77777777" w:rsidR="003E7BB8" w:rsidRPr="00BC003B" w:rsidRDefault="003E7BB8" w:rsidP="006F2FD5">
            <w:pPr>
              <w:pStyle w:val="TableText"/>
              <w:ind w:right="288"/>
            </w:pPr>
            <w:r w:rsidRPr="00BC003B">
              <w:rPr>
                <w:color w:val="000000"/>
              </w:rPr>
              <w:t>4.4</w:t>
            </w:r>
          </w:p>
        </w:tc>
      </w:tr>
      <w:tr w:rsidR="003E7BB8" w:rsidRPr="00BC003B" w14:paraId="7B730973" w14:textId="77777777" w:rsidTr="006A517A">
        <w:trPr>
          <w:trHeight w:val="315"/>
        </w:trPr>
        <w:tc>
          <w:tcPr>
            <w:tcW w:w="7921" w:type="dxa"/>
            <w:tcBorders>
              <w:bottom w:val="nil"/>
            </w:tcBorders>
            <w:noWrap/>
          </w:tcPr>
          <w:p w14:paraId="2BEEC5B2"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222F9B0" w14:textId="77777777" w:rsidR="003E7BB8" w:rsidRPr="00BC003B" w:rsidRDefault="003E7BB8" w:rsidP="00F66FBA">
            <w:pPr>
              <w:pStyle w:val="TableText"/>
            </w:pPr>
            <w:r w:rsidRPr="00BC003B">
              <w:rPr>
                <w:color w:val="000000"/>
              </w:rPr>
              <w:t>5,726</w:t>
            </w:r>
          </w:p>
        </w:tc>
        <w:tc>
          <w:tcPr>
            <w:tcW w:w="1267" w:type="dxa"/>
            <w:tcBorders>
              <w:top w:val="nil"/>
              <w:left w:val="nil"/>
              <w:bottom w:val="nil"/>
              <w:right w:val="nil"/>
            </w:tcBorders>
            <w:shd w:val="clear" w:color="000000" w:fill="FFFFFF"/>
            <w:noWrap/>
            <w:vAlign w:val="bottom"/>
          </w:tcPr>
          <w:p w14:paraId="12D17503" w14:textId="77777777" w:rsidR="003E7BB8" w:rsidRPr="00BC003B" w:rsidRDefault="003E7BB8" w:rsidP="006F2FD5">
            <w:pPr>
              <w:pStyle w:val="TableText"/>
              <w:ind w:right="288"/>
            </w:pPr>
            <w:r w:rsidRPr="00BC003B">
              <w:rPr>
                <w:color w:val="000000"/>
              </w:rPr>
              <w:t>61.4</w:t>
            </w:r>
          </w:p>
        </w:tc>
        <w:tc>
          <w:tcPr>
            <w:tcW w:w="1267" w:type="dxa"/>
            <w:tcBorders>
              <w:top w:val="nil"/>
              <w:left w:val="nil"/>
              <w:bottom w:val="nil"/>
              <w:right w:val="nil"/>
            </w:tcBorders>
            <w:shd w:val="clear" w:color="000000" w:fill="FFFFFF"/>
            <w:noWrap/>
            <w:vAlign w:val="bottom"/>
          </w:tcPr>
          <w:p w14:paraId="08829DAE" w14:textId="77777777" w:rsidR="003E7BB8" w:rsidRPr="00BC003B" w:rsidRDefault="003E7BB8" w:rsidP="006F2FD5">
            <w:pPr>
              <w:pStyle w:val="TableText"/>
              <w:ind w:right="288"/>
            </w:pPr>
            <w:r w:rsidRPr="00BC003B">
              <w:rPr>
                <w:color w:val="000000"/>
              </w:rPr>
              <w:t>32.3</w:t>
            </w:r>
          </w:p>
        </w:tc>
        <w:tc>
          <w:tcPr>
            <w:tcW w:w="1267" w:type="dxa"/>
            <w:tcBorders>
              <w:top w:val="nil"/>
              <w:left w:val="nil"/>
              <w:bottom w:val="nil"/>
              <w:right w:val="nil"/>
            </w:tcBorders>
            <w:shd w:val="clear" w:color="000000" w:fill="FFFFFF"/>
            <w:vAlign w:val="bottom"/>
          </w:tcPr>
          <w:p w14:paraId="15E7DF6D" w14:textId="77777777" w:rsidR="003E7BB8" w:rsidRPr="00BC003B" w:rsidRDefault="003E7BB8" w:rsidP="006F2FD5">
            <w:pPr>
              <w:pStyle w:val="TableText"/>
              <w:ind w:right="288"/>
            </w:pPr>
            <w:r w:rsidRPr="00BC003B">
              <w:rPr>
                <w:color w:val="000000"/>
              </w:rPr>
              <w:t>6.3</w:t>
            </w:r>
          </w:p>
        </w:tc>
      </w:tr>
      <w:tr w:rsidR="003E7BB8" w:rsidRPr="00BC003B" w14:paraId="52414639" w14:textId="77777777" w:rsidTr="006A517A">
        <w:trPr>
          <w:trHeight w:val="315"/>
        </w:trPr>
        <w:tc>
          <w:tcPr>
            <w:tcW w:w="7921" w:type="dxa"/>
            <w:tcBorders>
              <w:top w:val="nil"/>
              <w:bottom w:val="nil"/>
            </w:tcBorders>
            <w:noWrap/>
          </w:tcPr>
          <w:p w14:paraId="073E6B1B"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09F94B3" w14:textId="77777777" w:rsidR="003E7BB8" w:rsidRPr="00BC003B" w:rsidRDefault="003E7BB8" w:rsidP="00F66FBA">
            <w:pPr>
              <w:pStyle w:val="TableText"/>
            </w:pPr>
            <w:r w:rsidRPr="00BC003B">
              <w:rPr>
                <w:color w:val="000000"/>
              </w:rPr>
              <w:t>10,276</w:t>
            </w:r>
          </w:p>
        </w:tc>
        <w:tc>
          <w:tcPr>
            <w:tcW w:w="1267" w:type="dxa"/>
            <w:tcBorders>
              <w:top w:val="nil"/>
              <w:left w:val="nil"/>
              <w:bottom w:val="nil"/>
              <w:right w:val="nil"/>
            </w:tcBorders>
            <w:shd w:val="clear" w:color="000000" w:fill="FFFFFF"/>
            <w:noWrap/>
            <w:vAlign w:val="bottom"/>
          </w:tcPr>
          <w:p w14:paraId="051838C0" w14:textId="77777777" w:rsidR="003E7BB8" w:rsidRPr="00BC003B" w:rsidRDefault="003E7BB8" w:rsidP="006F2FD5">
            <w:pPr>
              <w:pStyle w:val="TableText"/>
              <w:ind w:right="288"/>
            </w:pPr>
            <w:r w:rsidRPr="00BC003B">
              <w:rPr>
                <w:color w:val="000000"/>
              </w:rPr>
              <w:t>74.6</w:t>
            </w:r>
          </w:p>
        </w:tc>
        <w:tc>
          <w:tcPr>
            <w:tcW w:w="1267" w:type="dxa"/>
            <w:tcBorders>
              <w:top w:val="nil"/>
              <w:left w:val="nil"/>
              <w:bottom w:val="nil"/>
              <w:right w:val="nil"/>
            </w:tcBorders>
            <w:shd w:val="clear" w:color="000000" w:fill="FFFFFF"/>
            <w:noWrap/>
            <w:vAlign w:val="bottom"/>
          </w:tcPr>
          <w:p w14:paraId="0D45C731" w14:textId="77777777" w:rsidR="003E7BB8" w:rsidRPr="00BC003B" w:rsidRDefault="003E7BB8" w:rsidP="006F2FD5">
            <w:pPr>
              <w:pStyle w:val="TableText"/>
              <w:ind w:right="288"/>
            </w:pPr>
            <w:r w:rsidRPr="00BC003B">
              <w:rPr>
                <w:color w:val="000000"/>
              </w:rPr>
              <w:t>22.6</w:t>
            </w:r>
          </w:p>
        </w:tc>
        <w:tc>
          <w:tcPr>
            <w:tcW w:w="1267" w:type="dxa"/>
            <w:tcBorders>
              <w:top w:val="nil"/>
              <w:left w:val="nil"/>
              <w:bottom w:val="nil"/>
              <w:right w:val="nil"/>
            </w:tcBorders>
            <w:shd w:val="clear" w:color="000000" w:fill="FFFFFF"/>
            <w:vAlign w:val="bottom"/>
          </w:tcPr>
          <w:p w14:paraId="48F74C92" w14:textId="77777777" w:rsidR="003E7BB8" w:rsidRPr="00BC003B" w:rsidRDefault="003E7BB8" w:rsidP="006F2FD5">
            <w:pPr>
              <w:pStyle w:val="TableText"/>
              <w:ind w:right="288"/>
            </w:pPr>
            <w:r w:rsidRPr="00BC003B">
              <w:rPr>
                <w:color w:val="000000"/>
              </w:rPr>
              <w:t>2.7</w:t>
            </w:r>
          </w:p>
        </w:tc>
      </w:tr>
      <w:tr w:rsidR="003E7BB8" w:rsidRPr="00BC003B" w14:paraId="3106129E" w14:textId="77777777" w:rsidTr="006A517A">
        <w:trPr>
          <w:trHeight w:val="315"/>
        </w:trPr>
        <w:tc>
          <w:tcPr>
            <w:tcW w:w="7921" w:type="dxa"/>
            <w:tcBorders>
              <w:top w:val="nil"/>
            </w:tcBorders>
            <w:noWrap/>
          </w:tcPr>
          <w:p w14:paraId="2D2FEC2C"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22842A4E" w14:textId="77777777" w:rsidR="003E7BB8" w:rsidRPr="00BC003B" w:rsidRDefault="003E7BB8" w:rsidP="00F66FBA">
            <w:pPr>
              <w:pStyle w:val="TableText"/>
            </w:pPr>
            <w:r w:rsidRPr="00BC003B">
              <w:rPr>
                <w:color w:val="000000"/>
              </w:rPr>
              <w:t>50,297</w:t>
            </w:r>
          </w:p>
        </w:tc>
        <w:tc>
          <w:tcPr>
            <w:tcW w:w="1267" w:type="dxa"/>
            <w:tcBorders>
              <w:top w:val="nil"/>
              <w:left w:val="nil"/>
              <w:bottom w:val="nil"/>
              <w:right w:val="nil"/>
            </w:tcBorders>
            <w:shd w:val="clear" w:color="000000" w:fill="FFFFFF"/>
            <w:noWrap/>
            <w:vAlign w:val="bottom"/>
          </w:tcPr>
          <w:p w14:paraId="4357AF67"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nil"/>
              <w:right w:val="nil"/>
            </w:tcBorders>
            <w:shd w:val="clear" w:color="000000" w:fill="FFFFFF"/>
            <w:noWrap/>
            <w:vAlign w:val="bottom"/>
          </w:tcPr>
          <w:p w14:paraId="15F0DDAF" w14:textId="77777777" w:rsidR="003E7BB8" w:rsidRPr="00BC003B" w:rsidRDefault="003E7BB8" w:rsidP="006F2FD5">
            <w:pPr>
              <w:pStyle w:val="TableText"/>
              <w:ind w:right="288"/>
            </w:pPr>
            <w:r w:rsidRPr="00BC003B">
              <w:rPr>
                <w:color w:val="000000"/>
              </w:rPr>
              <w:t>41.9</w:t>
            </w:r>
          </w:p>
        </w:tc>
        <w:tc>
          <w:tcPr>
            <w:tcW w:w="1267" w:type="dxa"/>
            <w:tcBorders>
              <w:top w:val="nil"/>
              <w:left w:val="nil"/>
              <w:bottom w:val="nil"/>
              <w:right w:val="nil"/>
            </w:tcBorders>
            <w:shd w:val="clear" w:color="000000" w:fill="FFFFFF"/>
            <w:vAlign w:val="bottom"/>
          </w:tcPr>
          <w:p w14:paraId="54753F31" w14:textId="77777777" w:rsidR="003E7BB8" w:rsidRPr="00BC003B" w:rsidRDefault="003E7BB8" w:rsidP="006F2FD5">
            <w:pPr>
              <w:pStyle w:val="TableText"/>
              <w:ind w:right="288"/>
            </w:pPr>
            <w:r w:rsidRPr="00BC003B">
              <w:rPr>
                <w:color w:val="000000"/>
              </w:rPr>
              <w:t>22.9</w:t>
            </w:r>
          </w:p>
        </w:tc>
      </w:tr>
      <w:tr w:rsidR="003E7BB8" w:rsidRPr="00BC003B" w14:paraId="54340817" w14:textId="77777777" w:rsidTr="006A517A">
        <w:trPr>
          <w:trHeight w:val="315"/>
        </w:trPr>
        <w:tc>
          <w:tcPr>
            <w:tcW w:w="7921" w:type="dxa"/>
            <w:noWrap/>
          </w:tcPr>
          <w:p w14:paraId="51050CBE"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49C6AA97" w14:textId="77777777" w:rsidR="003E7BB8" w:rsidRPr="00BC003B" w:rsidRDefault="003E7BB8" w:rsidP="00F66FBA">
            <w:pPr>
              <w:pStyle w:val="TableText"/>
            </w:pPr>
            <w:r w:rsidRPr="00BC003B">
              <w:rPr>
                <w:color w:val="000000"/>
              </w:rPr>
              <w:t>17,979</w:t>
            </w:r>
          </w:p>
        </w:tc>
        <w:tc>
          <w:tcPr>
            <w:tcW w:w="1267" w:type="dxa"/>
            <w:tcBorders>
              <w:top w:val="nil"/>
              <w:left w:val="nil"/>
              <w:bottom w:val="nil"/>
              <w:right w:val="nil"/>
            </w:tcBorders>
            <w:shd w:val="clear" w:color="000000" w:fill="FFFFFF"/>
            <w:noWrap/>
            <w:vAlign w:val="bottom"/>
          </w:tcPr>
          <w:p w14:paraId="658B4D54" w14:textId="77777777" w:rsidR="003E7BB8" w:rsidRPr="00BC003B" w:rsidRDefault="003E7BB8" w:rsidP="006F2FD5">
            <w:pPr>
              <w:pStyle w:val="TableText"/>
              <w:ind w:right="288"/>
            </w:pPr>
            <w:r w:rsidRPr="00BC003B">
              <w:rPr>
                <w:color w:val="000000"/>
              </w:rPr>
              <w:t>51.2</w:t>
            </w:r>
          </w:p>
        </w:tc>
        <w:tc>
          <w:tcPr>
            <w:tcW w:w="1267" w:type="dxa"/>
            <w:tcBorders>
              <w:top w:val="nil"/>
              <w:left w:val="nil"/>
              <w:bottom w:val="nil"/>
              <w:right w:val="nil"/>
            </w:tcBorders>
            <w:shd w:val="clear" w:color="000000" w:fill="FFFFFF"/>
            <w:noWrap/>
            <w:vAlign w:val="bottom"/>
          </w:tcPr>
          <w:p w14:paraId="2C226DA1" w14:textId="77777777" w:rsidR="003E7BB8" w:rsidRPr="00BC003B" w:rsidRDefault="003E7BB8" w:rsidP="006F2FD5">
            <w:pPr>
              <w:pStyle w:val="TableText"/>
              <w:ind w:right="288"/>
            </w:pPr>
            <w:r w:rsidRPr="00BC003B">
              <w:rPr>
                <w:color w:val="000000"/>
              </w:rPr>
              <w:t>37.8</w:t>
            </w:r>
          </w:p>
        </w:tc>
        <w:tc>
          <w:tcPr>
            <w:tcW w:w="1267" w:type="dxa"/>
            <w:tcBorders>
              <w:top w:val="nil"/>
              <w:left w:val="nil"/>
              <w:bottom w:val="nil"/>
              <w:right w:val="nil"/>
            </w:tcBorders>
            <w:shd w:val="clear" w:color="000000" w:fill="FFFFFF"/>
            <w:vAlign w:val="bottom"/>
          </w:tcPr>
          <w:p w14:paraId="3FD4725C" w14:textId="77777777" w:rsidR="003E7BB8" w:rsidRPr="00BC003B" w:rsidRDefault="003E7BB8" w:rsidP="006F2FD5">
            <w:pPr>
              <w:pStyle w:val="TableText"/>
              <w:ind w:right="288"/>
            </w:pPr>
            <w:r w:rsidRPr="00BC003B">
              <w:rPr>
                <w:color w:val="000000"/>
              </w:rPr>
              <w:t>11.0</w:t>
            </w:r>
          </w:p>
        </w:tc>
      </w:tr>
      <w:tr w:rsidR="003E7BB8" w:rsidRPr="00BC003B" w14:paraId="4AE5F921" w14:textId="77777777" w:rsidTr="006A517A">
        <w:trPr>
          <w:trHeight w:val="315"/>
        </w:trPr>
        <w:tc>
          <w:tcPr>
            <w:tcW w:w="7921" w:type="dxa"/>
            <w:tcBorders>
              <w:bottom w:val="nil"/>
            </w:tcBorders>
            <w:noWrap/>
          </w:tcPr>
          <w:p w14:paraId="6B273DEF"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5B7FE306" w14:textId="77777777" w:rsidR="003E7BB8" w:rsidRPr="00BC003B" w:rsidRDefault="003E7BB8" w:rsidP="00F66FBA">
            <w:pPr>
              <w:pStyle w:val="TableText"/>
            </w:pPr>
            <w:r w:rsidRPr="00BC003B">
              <w:rPr>
                <w:color w:val="000000"/>
              </w:rPr>
              <w:t>8,784</w:t>
            </w:r>
          </w:p>
        </w:tc>
        <w:tc>
          <w:tcPr>
            <w:tcW w:w="1267" w:type="dxa"/>
            <w:tcBorders>
              <w:top w:val="nil"/>
              <w:left w:val="nil"/>
              <w:bottom w:val="nil"/>
              <w:right w:val="nil"/>
            </w:tcBorders>
            <w:shd w:val="clear" w:color="000000" w:fill="FFFFFF"/>
            <w:noWrap/>
            <w:vAlign w:val="bottom"/>
          </w:tcPr>
          <w:p w14:paraId="543537EB" w14:textId="77777777" w:rsidR="003E7BB8" w:rsidRPr="00BC003B" w:rsidRDefault="003E7BB8" w:rsidP="006F2FD5">
            <w:pPr>
              <w:pStyle w:val="TableText"/>
              <w:ind w:right="288"/>
            </w:pPr>
            <w:r w:rsidRPr="00BC003B">
              <w:rPr>
                <w:color w:val="000000"/>
              </w:rPr>
              <w:t>33.1</w:t>
            </w:r>
          </w:p>
        </w:tc>
        <w:tc>
          <w:tcPr>
            <w:tcW w:w="1267" w:type="dxa"/>
            <w:tcBorders>
              <w:top w:val="nil"/>
              <w:left w:val="nil"/>
              <w:bottom w:val="nil"/>
              <w:right w:val="nil"/>
            </w:tcBorders>
            <w:shd w:val="clear" w:color="000000" w:fill="FFFFFF"/>
            <w:noWrap/>
            <w:vAlign w:val="bottom"/>
          </w:tcPr>
          <w:p w14:paraId="18AF0AF0"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nil"/>
              <w:right w:val="nil"/>
            </w:tcBorders>
            <w:shd w:val="clear" w:color="000000" w:fill="FFFFFF"/>
            <w:vAlign w:val="bottom"/>
          </w:tcPr>
          <w:p w14:paraId="0E43677E" w14:textId="77777777" w:rsidR="003E7BB8" w:rsidRPr="00BC003B" w:rsidRDefault="003E7BB8" w:rsidP="006F2FD5">
            <w:pPr>
              <w:pStyle w:val="TableText"/>
              <w:ind w:right="288"/>
            </w:pPr>
            <w:r w:rsidRPr="00BC003B">
              <w:rPr>
                <w:color w:val="000000"/>
              </w:rPr>
              <w:t>26.2</w:t>
            </w:r>
          </w:p>
        </w:tc>
      </w:tr>
      <w:tr w:rsidR="003E7BB8" w:rsidRPr="00BC003B" w14:paraId="45EBA9FE" w14:textId="77777777" w:rsidTr="006A517A">
        <w:trPr>
          <w:trHeight w:val="315"/>
        </w:trPr>
        <w:tc>
          <w:tcPr>
            <w:tcW w:w="7921" w:type="dxa"/>
            <w:tcBorders>
              <w:top w:val="nil"/>
              <w:bottom w:val="single" w:sz="12" w:space="0" w:color="auto"/>
            </w:tcBorders>
            <w:noWrap/>
          </w:tcPr>
          <w:p w14:paraId="73935534"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7638B382" w14:textId="77777777" w:rsidR="003E7BB8" w:rsidRPr="00BC003B" w:rsidRDefault="003E7BB8" w:rsidP="00F66FBA">
            <w:pPr>
              <w:pStyle w:val="TableText"/>
            </w:pPr>
            <w:r w:rsidRPr="00BC003B">
              <w:rPr>
                <w:color w:val="000000"/>
              </w:rPr>
              <w:t>4,215</w:t>
            </w:r>
          </w:p>
        </w:tc>
        <w:tc>
          <w:tcPr>
            <w:tcW w:w="1267" w:type="dxa"/>
            <w:tcBorders>
              <w:top w:val="nil"/>
              <w:left w:val="nil"/>
              <w:bottom w:val="single" w:sz="12" w:space="0" w:color="auto"/>
              <w:right w:val="nil"/>
            </w:tcBorders>
            <w:shd w:val="clear" w:color="000000" w:fill="FFFFFF"/>
            <w:noWrap/>
            <w:vAlign w:val="bottom"/>
          </w:tcPr>
          <w:p w14:paraId="784B79BC"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single" w:sz="12" w:space="0" w:color="auto"/>
              <w:right w:val="nil"/>
            </w:tcBorders>
            <w:shd w:val="clear" w:color="000000" w:fill="FFFFFF"/>
            <w:noWrap/>
            <w:vAlign w:val="bottom"/>
          </w:tcPr>
          <w:p w14:paraId="028A16B7"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single" w:sz="12" w:space="0" w:color="auto"/>
              <w:right w:val="nil"/>
            </w:tcBorders>
            <w:shd w:val="clear" w:color="000000" w:fill="FFFFFF"/>
            <w:vAlign w:val="bottom"/>
          </w:tcPr>
          <w:p w14:paraId="06960FE0" w14:textId="77777777" w:rsidR="003E7BB8" w:rsidRPr="00BC003B" w:rsidRDefault="003E7BB8" w:rsidP="006F2FD5">
            <w:pPr>
              <w:pStyle w:val="TableText"/>
              <w:ind w:right="288"/>
            </w:pPr>
            <w:r w:rsidRPr="00BC003B">
              <w:rPr>
                <w:color w:val="000000"/>
              </w:rPr>
              <w:t>10.6</w:t>
            </w:r>
          </w:p>
        </w:tc>
      </w:tr>
    </w:tbl>
    <w:p w14:paraId="7CE546C8" w14:textId="77777777" w:rsidR="003E7BB8" w:rsidRPr="00BC003B" w:rsidRDefault="003E7BB8" w:rsidP="002A3626">
      <w:pPr>
        <w:pStyle w:val="Caption"/>
        <w:rPr>
          <w:noProof/>
        </w:rPr>
      </w:pPr>
      <w:bookmarkStart w:id="1143" w:name="_Ref120538135"/>
      <w:bookmarkStart w:id="1144" w:name="_Toc136523428"/>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6</w:t>
      </w:r>
      <w:r w:rsidRPr="00BC003B">
        <w:rPr>
          <w:noProof/>
        </w:rPr>
        <w:fldChar w:fldCharType="end"/>
      </w:r>
      <w:bookmarkEnd w:id="1143"/>
      <w:r w:rsidRPr="00BC003B">
        <w:rPr>
          <w:noProof/>
        </w:rPr>
        <w:t xml:space="preserve">  Percent of Students in Each Achievement Level by Demographic </w:t>
      </w:r>
      <w:r>
        <w:rPr>
          <w:noProof/>
        </w:rPr>
        <w:t xml:space="preserve">Student </w:t>
      </w:r>
      <w:r w:rsidRPr="00BC003B">
        <w:rPr>
          <w:noProof/>
        </w:rPr>
        <w:t>Group—Life Sciences Domain</w:t>
      </w:r>
      <w:r>
        <w:rPr>
          <w:noProof/>
        </w:rPr>
        <w:t>,</w:t>
      </w:r>
      <w:r w:rsidRPr="002A47A7">
        <w:rPr>
          <w:noProof/>
        </w:rPr>
        <w:t xml:space="preserve"> </w:t>
      </w:r>
      <w:r w:rsidRPr="00BC003B">
        <w:rPr>
          <w:noProof/>
        </w:rPr>
        <w:t>High</w:t>
      </w:r>
      <w:r>
        <w:rPr>
          <w:noProof/>
        </w:rPr>
        <w:t> </w:t>
      </w:r>
      <w:r w:rsidRPr="00BC003B">
        <w:rPr>
          <w:noProof/>
        </w:rPr>
        <w:t>School</w:t>
      </w:r>
      <w:bookmarkEnd w:id="114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0119E3A1"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2D96F8E" w14:textId="77777777" w:rsidR="003E7BB8" w:rsidRPr="00F63CB4" w:rsidRDefault="003E7BB8" w:rsidP="006F2FD5">
            <w:pPr>
              <w:pStyle w:val="TableHead"/>
              <w:rPr>
                <w:b/>
                <w:bCs w:val="0"/>
              </w:rPr>
            </w:pPr>
            <w:r w:rsidRPr="00F63CB4">
              <w:rPr>
                <w:b/>
                <w:bCs w:val="0"/>
              </w:rPr>
              <w:t>Student Group</w:t>
            </w:r>
          </w:p>
        </w:tc>
        <w:tc>
          <w:tcPr>
            <w:tcW w:w="1123" w:type="dxa"/>
          </w:tcPr>
          <w:p w14:paraId="6A9948AA"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58596CD"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0F6F650" w14:textId="77777777" w:rsidR="003E7BB8" w:rsidRPr="00F63CB4" w:rsidRDefault="003E7BB8" w:rsidP="006F2FD5">
            <w:pPr>
              <w:pStyle w:val="TableHead"/>
              <w:rPr>
                <w:b/>
                <w:bCs w:val="0"/>
              </w:rPr>
            </w:pPr>
            <w:r w:rsidRPr="00F63CB4">
              <w:rPr>
                <w:b/>
                <w:bCs w:val="0"/>
              </w:rPr>
              <w:t>Near Standard</w:t>
            </w:r>
          </w:p>
        </w:tc>
        <w:tc>
          <w:tcPr>
            <w:tcW w:w="1267" w:type="dxa"/>
          </w:tcPr>
          <w:p w14:paraId="5D542B9C" w14:textId="77777777" w:rsidR="003E7BB8" w:rsidRPr="00F63CB4" w:rsidRDefault="003E7BB8" w:rsidP="006F2FD5">
            <w:pPr>
              <w:pStyle w:val="TableHead"/>
              <w:rPr>
                <w:b/>
                <w:bCs w:val="0"/>
              </w:rPr>
            </w:pPr>
            <w:r w:rsidRPr="00F63CB4">
              <w:rPr>
                <w:b/>
                <w:bCs w:val="0"/>
              </w:rPr>
              <w:t>Above Standard</w:t>
            </w:r>
          </w:p>
        </w:tc>
      </w:tr>
      <w:tr w:rsidR="003E7BB8" w:rsidRPr="00BC003B" w14:paraId="0DAFF9EB" w14:textId="77777777" w:rsidTr="006A517A">
        <w:trPr>
          <w:trHeight w:val="315"/>
        </w:trPr>
        <w:tc>
          <w:tcPr>
            <w:tcW w:w="7921" w:type="dxa"/>
            <w:tcBorders>
              <w:top w:val="single" w:sz="4" w:space="0" w:color="auto"/>
              <w:bottom w:val="single" w:sz="4" w:space="0" w:color="auto"/>
            </w:tcBorders>
            <w:noWrap/>
            <w:hideMark/>
          </w:tcPr>
          <w:p w14:paraId="593E56CD"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4794E2F8" w14:textId="77777777" w:rsidR="003E7BB8" w:rsidRPr="00BC003B" w:rsidRDefault="003E7BB8" w:rsidP="00F66FBA">
            <w:pPr>
              <w:pStyle w:val="TableText"/>
            </w:pPr>
            <w:r w:rsidRPr="00BC003B">
              <w:rPr>
                <w:color w:val="000000"/>
              </w:rPr>
              <w:t>634,235</w:t>
            </w:r>
          </w:p>
        </w:tc>
        <w:tc>
          <w:tcPr>
            <w:tcW w:w="1267" w:type="dxa"/>
            <w:tcBorders>
              <w:top w:val="single" w:sz="4" w:space="0" w:color="auto"/>
              <w:left w:val="nil"/>
              <w:bottom w:val="single" w:sz="4" w:space="0" w:color="auto"/>
              <w:right w:val="nil"/>
            </w:tcBorders>
            <w:shd w:val="clear" w:color="000000" w:fill="FFFFFF"/>
            <w:noWrap/>
            <w:vAlign w:val="bottom"/>
          </w:tcPr>
          <w:p w14:paraId="35D429FF" w14:textId="77777777" w:rsidR="003E7BB8" w:rsidRPr="00BC003B" w:rsidRDefault="003E7BB8" w:rsidP="006F2FD5">
            <w:pPr>
              <w:pStyle w:val="TableText"/>
              <w:ind w:right="288"/>
            </w:pPr>
            <w:r w:rsidRPr="00BC003B">
              <w:rPr>
                <w:color w:val="000000"/>
              </w:rPr>
              <w:t>50.4</w:t>
            </w:r>
          </w:p>
        </w:tc>
        <w:tc>
          <w:tcPr>
            <w:tcW w:w="1267" w:type="dxa"/>
            <w:tcBorders>
              <w:top w:val="single" w:sz="4" w:space="0" w:color="auto"/>
              <w:left w:val="nil"/>
              <w:bottom w:val="single" w:sz="4" w:space="0" w:color="auto"/>
              <w:right w:val="nil"/>
            </w:tcBorders>
            <w:shd w:val="clear" w:color="000000" w:fill="FFFFFF"/>
            <w:noWrap/>
            <w:vAlign w:val="bottom"/>
          </w:tcPr>
          <w:p w14:paraId="275BF6AD" w14:textId="77777777" w:rsidR="003E7BB8" w:rsidRPr="00BC003B" w:rsidRDefault="003E7BB8" w:rsidP="006F2FD5">
            <w:pPr>
              <w:pStyle w:val="TableText"/>
              <w:ind w:right="288"/>
            </w:pPr>
            <w:r w:rsidRPr="00BC003B">
              <w:rPr>
                <w:color w:val="000000"/>
              </w:rPr>
              <w:t>36.8</w:t>
            </w:r>
          </w:p>
        </w:tc>
        <w:tc>
          <w:tcPr>
            <w:tcW w:w="1267" w:type="dxa"/>
            <w:tcBorders>
              <w:top w:val="single" w:sz="4" w:space="0" w:color="auto"/>
              <w:left w:val="nil"/>
              <w:bottom w:val="single" w:sz="4" w:space="0" w:color="auto"/>
              <w:right w:val="nil"/>
            </w:tcBorders>
            <w:shd w:val="clear" w:color="000000" w:fill="FFFFFF"/>
            <w:vAlign w:val="bottom"/>
          </w:tcPr>
          <w:p w14:paraId="0E1318ED" w14:textId="77777777" w:rsidR="003E7BB8" w:rsidRPr="00BC003B" w:rsidRDefault="003E7BB8" w:rsidP="006F2FD5">
            <w:pPr>
              <w:pStyle w:val="TableText"/>
              <w:ind w:right="288"/>
            </w:pPr>
            <w:r w:rsidRPr="00BC003B">
              <w:rPr>
                <w:color w:val="000000"/>
              </w:rPr>
              <w:t>12.8</w:t>
            </w:r>
          </w:p>
        </w:tc>
      </w:tr>
      <w:tr w:rsidR="003E7BB8" w:rsidRPr="00BC003B" w14:paraId="693772EA" w14:textId="77777777" w:rsidTr="006A517A">
        <w:trPr>
          <w:trHeight w:val="300"/>
        </w:trPr>
        <w:tc>
          <w:tcPr>
            <w:tcW w:w="7921" w:type="dxa"/>
            <w:tcBorders>
              <w:top w:val="single" w:sz="4" w:space="0" w:color="auto"/>
              <w:bottom w:val="nil"/>
            </w:tcBorders>
            <w:noWrap/>
            <w:hideMark/>
          </w:tcPr>
          <w:p w14:paraId="33135A3A"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08794335" w14:textId="77777777" w:rsidR="003E7BB8" w:rsidRPr="00BC003B" w:rsidRDefault="003E7BB8" w:rsidP="00F66FBA">
            <w:pPr>
              <w:pStyle w:val="TableText"/>
            </w:pPr>
            <w:r w:rsidRPr="00BC003B">
              <w:rPr>
                <w:color w:val="000000"/>
              </w:rPr>
              <w:t>322,756</w:t>
            </w:r>
          </w:p>
        </w:tc>
        <w:tc>
          <w:tcPr>
            <w:tcW w:w="1267" w:type="dxa"/>
            <w:tcBorders>
              <w:top w:val="single" w:sz="4" w:space="0" w:color="auto"/>
              <w:left w:val="nil"/>
              <w:bottom w:val="nil"/>
              <w:right w:val="nil"/>
            </w:tcBorders>
            <w:shd w:val="clear" w:color="000000" w:fill="FFFFFF"/>
            <w:noWrap/>
            <w:vAlign w:val="bottom"/>
          </w:tcPr>
          <w:p w14:paraId="2F13FD74" w14:textId="77777777" w:rsidR="003E7BB8" w:rsidRPr="00BC003B" w:rsidRDefault="003E7BB8" w:rsidP="006F2FD5">
            <w:pPr>
              <w:pStyle w:val="TableText"/>
              <w:ind w:right="288"/>
            </w:pPr>
            <w:r w:rsidRPr="00BC003B">
              <w:rPr>
                <w:color w:val="000000"/>
              </w:rPr>
              <w:t>52.2</w:t>
            </w:r>
          </w:p>
        </w:tc>
        <w:tc>
          <w:tcPr>
            <w:tcW w:w="1267" w:type="dxa"/>
            <w:tcBorders>
              <w:top w:val="single" w:sz="4" w:space="0" w:color="auto"/>
              <w:left w:val="nil"/>
              <w:bottom w:val="nil"/>
              <w:right w:val="nil"/>
            </w:tcBorders>
            <w:shd w:val="clear" w:color="000000" w:fill="FFFFFF"/>
            <w:noWrap/>
            <w:vAlign w:val="bottom"/>
          </w:tcPr>
          <w:p w14:paraId="2CEF23A2" w14:textId="77777777" w:rsidR="003E7BB8" w:rsidRPr="00BC003B" w:rsidRDefault="003E7BB8" w:rsidP="006F2FD5">
            <w:pPr>
              <w:pStyle w:val="TableText"/>
              <w:ind w:right="288"/>
            </w:pPr>
            <w:r w:rsidRPr="00BC003B">
              <w:rPr>
                <w:color w:val="000000"/>
              </w:rPr>
              <w:t>34.7</w:t>
            </w:r>
          </w:p>
        </w:tc>
        <w:tc>
          <w:tcPr>
            <w:tcW w:w="1267" w:type="dxa"/>
            <w:tcBorders>
              <w:top w:val="single" w:sz="4" w:space="0" w:color="auto"/>
              <w:left w:val="nil"/>
              <w:bottom w:val="nil"/>
              <w:right w:val="nil"/>
            </w:tcBorders>
            <w:shd w:val="clear" w:color="000000" w:fill="FFFFFF"/>
            <w:vAlign w:val="bottom"/>
          </w:tcPr>
          <w:p w14:paraId="6D36C52E" w14:textId="77777777" w:rsidR="003E7BB8" w:rsidRPr="00BC003B" w:rsidRDefault="003E7BB8" w:rsidP="006F2FD5">
            <w:pPr>
              <w:pStyle w:val="TableText"/>
              <w:ind w:right="288"/>
            </w:pPr>
            <w:r w:rsidRPr="00BC003B">
              <w:rPr>
                <w:color w:val="000000"/>
              </w:rPr>
              <w:t>13.1</w:t>
            </w:r>
          </w:p>
        </w:tc>
      </w:tr>
      <w:tr w:rsidR="003E7BB8" w:rsidRPr="00BC003B" w14:paraId="49C5E8E6" w14:textId="77777777" w:rsidTr="006A517A">
        <w:trPr>
          <w:trHeight w:val="315"/>
        </w:trPr>
        <w:tc>
          <w:tcPr>
            <w:tcW w:w="7921" w:type="dxa"/>
            <w:tcBorders>
              <w:top w:val="nil"/>
              <w:bottom w:val="nil"/>
            </w:tcBorders>
            <w:noWrap/>
            <w:hideMark/>
          </w:tcPr>
          <w:p w14:paraId="0F4068EE"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350637D8" w14:textId="77777777" w:rsidR="003E7BB8" w:rsidRPr="00BC003B" w:rsidRDefault="003E7BB8" w:rsidP="00F66FBA">
            <w:pPr>
              <w:pStyle w:val="TableText"/>
            </w:pPr>
            <w:r w:rsidRPr="00BC003B">
              <w:rPr>
                <w:color w:val="000000"/>
              </w:rPr>
              <w:t>310,862</w:t>
            </w:r>
          </w:p>
        </w:tc>
        <w:tc>
          <w:tcPr>
            <w:tcW w:w="1267" w:type="dxa"/>
            <w:tcBorders>
              <w:top w:val="nil"/>
              <w:left w:val="nil"/>
              <w:bottom w:val="nil"/>
              <w:right w:val="nil"/>
            </w:tcBorders>
            <w:shd w:val="clear" w:color="000000" w:fill="FFFFFF"/>
            <w:noWrap/>
            <w:vAlign w:val="bottom"/>
          </w:tcPr>
          <w:p w14:paraId="4A993AF3" w14:textId="77777777" w:rsidR="003E7BB8" w:rsidRPr="00BC003B" w:rsidRDefault="003E7BB8" w:rsidP="006F2FD5">
            <w:pPr>
              <w:pStyle w:val="TableText"/>
              <w:ind w:right="288"/>
            </w:pPr>
            <w:r w:rsidRPr="00BC003B">
              <w:rPr>
                <w:color w:val="000000"/>
              </w:rPr>
              <w:t>48.6</w:t>
            </w:r>
          </w:p>
        </w:tc>
        <w:tc>
          <w:tcPr>
            <w:tcW w:w="1267" w:type="dxa"/>
            <w:tcBorders>
              <w:top w:val="nil"/>
              <w:left w:val="nil"/>
              <w:bottom w:val="nil"/>
              <w:right w:val="nil"/>
            </w:tcBorders>
            <w:shd w:val="clear" w:color="000000" w:fill="FFFFFF"/>
            <w:noWrap/>
            <w:vAlign w:val="bottom"/>
          </w:tcPr>
          <w:p w14:paraId="7377622D"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vAlign w:val="bottom"/>
          </w:tcPr>
          <w:p w14:paraId="45FE59C0" w14:textId="77777777" w:rsidR="003E7BB8" w:rsidRPr="00BC003B" w:rsidRDefault="003E7BB8" w:rsidP="006F2FD5">
            <w:pPr>
              <w:pStyle w:val="TableText"/>
              <w:ind w:right="288"/>
            </w:pPr>
            <w:r w:rsidRPr="00BC003B">
              <w:rPr>
                <w:color w:val="000000"/>
              </w:rPr>
              <w:t>12.5</w:t>
            </w:r>
          </w:p>
        </w:tc>
      </w:tr>
      <w:tr w:rsidR="003E7BB8" w:rsidRPr="00BC003B" w14:paraId="1CB0830C" w14:textId="77777777" w:rsidTr="006A517A">
        <w:trPr>
          <w:trHeight w:val="315"/>
        </w:trPr>
        <w:tc>
          <w:tcPr>
            <w:tcW w:w="7921" w:type="dxa"/>
            <w:tcBorders>
              <w:top w:val="nil"/>
              <w:bottom w:val="single" w:sz="2" w:space="0" w:color="auto"/>
            </w:tcBorders>
            <w:noWrap/>
          </w:tcPr>
          <w:p w14:paraId="4884AAB4"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24958B7E" w14:textId="77777777" w:rsidR="003E7BB8" w:rsidRPr="00BC003B" w:rsidRDefault="003E7BB8" w:rsidP="00F66FBA">
            <w:pPr>
              <w:pStyle w:val="TableText"/>
            </w:pPr>
            <w:r w:rsidRPr="00BC003B">
              <w:rPr>
                <w:color w:val="000000"/>
              </w:rPr>
              <w:t>617</w:t>
            </w:r>
          </w:p>
        </w:tc>
        <w:tc>
          <w:tcPr>
            <w:tcW w:w="1267" w:type="dxa"/>
            <w:tcBorders>
              <w:top w:val="nil"/>
              <w:left w:val="nil"/>
              <w:bottom w:val="single" w:sz="2" w:space="0" w:color="auto"/>
              <w:right w:val="nil"/>
            </w:tcBorders>
            <w:shd w:val="clear" w:color="000000" w:fill="FFFFFF"/>
            <w:noWrap/>
            <w:vAlign w:val="bottom"/>
          </w:tcPr>
          <w:p w14:paraId="18151AEC" w14:textId="77777777" w:rsidR="003E7BB8" w:rsidRPr="00BC003B" w:rsidRDefault="003E7BB8" w:rsidP="006F2FD5">
            <w:pPr>
              <w:pStyle w:val="TableText"/>
              <w:ind w:right="288"/>
            </w:pPr>
            <w:r w:rsidRPr="00BC003B">
              <w:rPr>
                <w:color w:val="000000"/>
              </w:rPr>
              <w:t>30.0</w:t>
            </w:r>
          </w:p>
        </w:tc>
        <w:tc>
          <w:tcPr>
            <w:tcW w:w="1267" w:type="dxa"/>
            <w:tcBorders>
              <w:top w:val="nil"/>
              <w:left w:val="nil"/>
              <w:bottom w:val="single" w:sz="2" w:space="0" w:color="auto"/>
              <w:right w:val="nil"/>
            </w:tcBorders>
            <w:shd w:val="clear" w:color="000000" w:fill="FFFFFF"/>
            <w:noWrap/>
            <w:vAlign w:val="bottom"/>
          </w:tcPr>
          <w:p w14:paraId="7CB68169"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single" w:sz="2" w:space="0" w:color="auto"/>
              <w:right w:val="nil"/>
            </w:tcBorders>
            <w:shd w:val="clear" w:color="000000" w:fill="FFFFFF"/>
            <w:vAlign w:val="bottom"/>
          </w:tcPr>
          <w:p w14:paraId="008F8366" w14:textId="77777777" w:rsidR="003E7BB8" w:rsidRPr="00BC003B" w:rsidRDefault="003E7BB8" w:rsidP="006F2FD5">
            <w:pPr>
              <w:pStyle w:val="TableText"/>
              <w:ind w:right="288"/>
            </w:pPr>
            <w:r w:rsidRPr="00BC003B">
              <w:rPr>
                <w:color w:val="000000"/>
              </w:rPr>
              <w:t>26.1</w:t>
            </w:r>
          </w:p>
        </w:tc>
      </w:tr>
      <w:tr w:rsidR="003E7BB8" w:rsidRPr="00BC003B" w14:paraId="6BDCF9BB" w14:textId="77777777" w:rsidTr="006A517A">
        <w:trPr>
          <w:trHeight w:val="300"/>
        </w:trPr>
        <w:tc>
          <w:tcPr>
            <w:tcW w:w="7921" w:type="dxa"/>
            <w:tcBorders>
              <w:top w:val="single" w:sz="2" w:space="0" w:color="auto"/>
            </w:tcBorders>
            <w:noWrap/>
            <w:hideMark/>
          </w:tcPr>
          <w:p w14:paraId="3AA03688"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2F58D636" w14:textId="77777777" w:rsidR="003E7BB8" w:rsidRPr="00BC003B" w:rsidRDefault="003E7BB8" w:rsidP="00F66FBA">
            <w:pPr>
              <w:pStyle w:val="TableText"/>
            </w:pPr>
            <w:r w:rsidRPr="00BC003B">
              <w:rPr>
                <w:color w:val="000000"/>
              </w:rPr>
              <w:t>59,399</w:t>
            </w:r>
          </w:p>
        </w:tc>
        <w:tc>
          <w:tcPr>
            <w:tcW w:w="1267" w:type="dxa"/>
            <w:tcBorders>
              <w:top w:val="single" w:sz="2" w:space="0" w:color="auto"/>
              <w:left w:val="nil"/>
              <w:bottom w:val="nil"/>
              <w:right w:val="nil"/>
            </w:tcBorders>
            <w:shd w:val="clear" w:color="000000" w:fill="FFFFFF"/>
            <w:noWrap/>
            <w:vAlign w:val="bottom"/>
          </w:tcPr>
          <w:p w14:paraId="7E1EACD5" w14:textId="77777777" w:rsidR="003E7BB8" w:rsidRPr="00BC003B" w:rsidRDefault="003E7BB8" w:rsidP="006F2FD5">
            <w:pPr>
              <w:pStyle w:val="TableText"/>
              <w:ind w:right="288"/>
            </w:pPr>
            <w:r w:rsidRPr="00BC003B">
              <w:rPr>
                <w:color w:val="000000"/>
              </w:rPr>
              <w:t>89.9</w:t>
            </w:r>
          </w:p>
        </w:tc>
        <w:tc>
          <w:tcPr>
            <w:tcW w:w="1267" w:type="dxa"/>
            <w:tcBorders>
              <w:top w:val="single" w:sz="2" w:space="0" w:color="auto"/>
              <w:left w:val="nil"/>
              <w:bottom w:val="nil"/>
              <w:right w:val="nil"/>
            </w:tcBorders>
            <w:shd w:val="clear" w:color="000000" w:fill="FFFFFF"/>
            <w:noWrap/>
            <w:vAlign w:val="bottom"/>
          </w:tcPr>
          <w:p w14:paraId="79D951B3" w14:textId="77777777" w:rsidR="003E7BB8" w:rsidRPr="00BC003B" w:rsidRDefault="003E7BB8" w:rsidP="006F2FD5">
            <w:pPr>
              <w:pStyle w:val="TableText"/>
              <w:ind w:right="288"/>
            </w:pPr>
            <w:r w:rsidRPr="00BC003B">
              <w:rPr>
                <w:color w:val="000000"/>
              </w:rPr>
              <w:t>9.9</w:t>
            </w:r>
          </w:p>
        </w:tc>
        <w:tc>
          <w:tcPr>
            <w:tcW w:w="1267" w:type="dxa"/>
            <w:tcBorders>
              <w:top w:val="single" w:sz="2" w:space="0" w:color="auto"/>
              <w:left w:val="nil"/>
              <w:bottom w:val="nil"/>
              <w:right w:val="nil"/>
            </w:tcBorders>
            <w:shd w:val="clear" w:color="000000" w:fill="FFFFFF"/>
            <w:vAlign w:val="bottom"/>
          </w:tcPr>
          <w:p w14:paraId="212036A4" w14:textId="77777777" w:rsidR="003E7BB8" w:rsidRPr="00BC003B" w:rsidRDefault="003E7BB8" w:rsidP="006F2FD5">
            <w:pPr>
              <w:pStyle w:val="TableText"/>
              <w:ind w:right="288"/>
            </w:pPr>
            <w:r w:rsidRPr="00BC003B">
              <w:rPr>
                <w:color w:val="000000"/>
              </w:rPr>
              <w:t>0.2</w:t>
            </w:r>
          </w:p>
        </w:tc>
      </w:tr>
      <w:tr w:rsidR="003E7BB8" w:rsidRPr="00BC003B" w14:paraId="16679FFC" w14:textId="77777777" w:rsidTr="006A517A">
        <w:trPr>
          <w:trHeight w:val="300"/>
        </w:trPr>
        <w:tc>
          <w:tcPr>
            <w:tcW w:w="7921" w:type="dxa"/>
            <w:noWrap/>
            <w:hideMark/>
          </w:tcPr>
          <w:p w14:paraId="17657811"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2ABBE4D7" w14:textId="77777777" w:rsidR="003E7BB8" w:rsidRPr="00BC003B" w:rsidRDefault="003E7BB8" w:rsidP="00F66FBA">
            <w:pPr>
              <w:pStyle w:val="TableText"/>
            </w:pPr>
            <w:r w:rsidRPr="00BC003B">
              <w:rPr>
                <w:color w:val="000000"/>
              </w:rPr>
              <w:t>331,407</w:t>
            </w:r>
          </w:p>
        </w:tc>
        <w:tc>
          <w:tcPr>
            <w:tcW w:w="1267" w:type="dxa"/>
            <w:tcBorders>
              <w:top w:val="nil"/>
              <w:left w:val="nil"/>
              <w:bottom w:val="nil"/>
              <w:right w:val="nil"/>
            </w:tcBorders>
            <w:shd w:val="clear" w:color="000000" w:fill="FFFFFF"/>
            <w:noWrap/>
            <w:vAlign w:val="bottom"/>
          </w:tcPr>
          <w:p w14:paraId="0546DC95" w14:textId="77777777" w:rsidR="003E7BB8" w:rsidRPr="00BC003B" w:rsidRDefault="003E7BB8" w:rsidP="006F2FD5">
            <w:pPr>
              <w:pStyle w:val="TableText"/>
              <w:ind w:right="288"/>
            </w:pPr>
            <w:r w:rsidRPr="00BC003B">
              <w:rPr>
                <w:color w:val="000000"/>
              </w:rPr>
              <w:t>45.5</w:t>
            </w:r>
          </w:p>
        </w:tc>
        <w:tc>
          <w:tcPr>
            <w:tcW w:w="1267" w:type="dxa"/>
            <w:tcBorders>
              <w:top w:val="nil"/>
              <w:left w:val="nil"/>
              <w:bottom w:val="nil"/>
              <w:right w:val="nil"/>
            </w:tcBorders>
            <w:shd w:val="clear" w:color="000000" w:fill="FFFFFF"/>
            <w:noWrap/>
            <w:vAlign w:val="bottom"/>
          </w:tcPr>
          <w:p w14:paraId="0A88F6C1"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nil"/>
              <w:right w:val="nil"/>
            </w:tcBorders>
            <w:shd w:val="clear" w:color="000000" w:fill="FFFFFF"/>
            <w:vAlign w:val="bottom"/>
          </w:tcPr>
          <w:p w14:paraId="436F0D8D" w14:textId="77777777" w:rsidR="003E7BB8" w:rsidRPr="00BC003B" w:rsidRDefault="003E7BB8" w:rsidP="006F2FD5">
            <w:pPr>
              <w:pStyle w:val="TableText"/>
              <w:ind w:right="288"/>
            </w:pPr>
            <w:r w:rsidRPr="00BC003B">
              <w:rPr>
                <w:color w:val="000000"/>
              </w:rPr>
              <w:t>15.5</w:t>
            </w:r>
          </w:p>
        </w:tc>
      </w:tr>
      <w:tr w:rsidR="003E7BB8" w:rsidRPr="00BC003B" w14:paraId="10D782CE" w14:textId="77777777" w:rsidTr="006A517A">
        <w:trPr>
          <w:trHeight w:val="300"/>
        </w:trPr>
        <w:tc>
          <w:tcPr>
            <w:tcW w:w="7921" w:type="dxa"/>
            <w:noWrap/>
            <w:hideMark/>
          </w:tcPr>
          <w:p w14:paraId="20713E25"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3369E2BD" w14:textId="77777777" w:rsidR="003E7BB8" w:rsidRPr="00BC003B" w:rsidRDefault="003E7BB8" w:rsidP="00F66FBA">
            <w:pPr>
              <w:pStyle w:val="TableText"/>
            </w:pPr>
            <w:r w:rsidRPr="00BC003B">
              <w:rPr>
                <w:color w:val="000000"/>
              </w:rPr>
              <w:t>209,403</w:t>
            </w:r>
          </w:p>
        </w:tc>
        <w:tc>
          <w:tcPr>
            <w:tcW w:w="1267" w:type="dxa"/>
            <w:tcBorders>
              <w:top w:val="nil"/>
              <w:left w:val="nil"/>
              <w:bottom w:val="nil"/>
              <w:right w:val="nil"/>
            </w:tcBorders>
            <w:shd w:val="clear" w:color="000000" w:fill="FFFFFF"/>
            <w:noWrap/>
            <w:vAlign w:val="bottom"/>
          </w:tcPr>
          <w:p w14:paraId="002C4993" w14:textId="77777777" w:rsidR="003E7BB8" w:rsidRPr="00BC003B" w:rsidRDefault="003E7BB8" w:rsidP="006F2FD5">
            <w:pPr>
              <w:pStyle w:val="TableText"/>
              <w:ind w:right="288"/>
            </w:pPr>
            <w:r w:rsidRPr="00BC003B">
              <w:rPr>
                <w:color w:val="000000"/>
              </w:rPr>
              <w:t>50.2</w:t>
            </w:r>
          </w:p>
        </w:tc>
        <w:tc>
          <w:tcPr>
            <w:tcW w:w="1267" w:type="dxa"/>
            <w:tcBorders>
              <w:top w:val="nil"/>
              <w:left w:val="nil"/>
              <w:bottom w:val="nil"/>
              <w:right w:val="nil"/>
            </w:tcBorders>
            <w:shd w:val="clear" w:color="000000" w:fill="FFFFFF"/>
            <w:noWrap/>
            <w:vAlign w:val="bottom"/>
          </w:tcPr>
          <w:p w14:paraId="3E0F48DF"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nil"/>
              <w:right w:val="nil"/>
            </w:tcBorders>
            <w:shd w:val="clear" w:color="000000" w:fill="FFFFFF"/>
            <w:vAlign w:val="bottom"/>
          </w:tcPr>
          <w:p w14:paraId="6B6B5CE4" w14:textId="77777777" w:rsidR="003E7BB8" w:rsidRPr="00BC003B" w:rsidRDefault="003E7BB8" w:rsidP="006F2FD5">
            <w:pPr>
              <w:pStyle w:val="TableText"/>
              <w:ind w:right="288"/>
            </w:pPr>
            <w:r w:rsidRPr="00BC003B">
              <w:rPr>
                <w:color w:val="000000"/>
              </w:rPr>
              <w:t>9.9</w:t>
            </w:r>
          </w:p>
        </w:tc>
      </w:tr>
      <w:tr w:rsidR="003E7BB8" w:rsidRPr="00BC003B" w14:paraId="4B42E13B" w14:textId="77777777" w:rsidTr="006A517A">
        <w:trPr>
          <w:trHeight w:val="300"/>
        </w:trPr>
        <w:tc>
          <w:tcPr>
            <w:tcW w:w="7921" w:type="dxa"/>
            <w:noWrap/>
            <w:hideMark/>
          </w:tcPr>
          <w:p w14:paraId="36C1C292"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42523B8C" w14:textId="77777777" w:rsidR="003E7BB8" w:rsidRPr="00BC003B" w:rsidRDefault="003E7BB8" w:rsidP="00F66FBA">
            <w:pPr>
              <w:pStyle w:val="TableText"/>
            </w:pPr>
            <w:r w:rsidRPr="00BC003B">
              <w:rPr>
                <w:color w:val="000000"/>
              </w:rPr>
              <w:t>33,604</w:t>
            </w:r>
          </w:p>
        </w:tc>
        <w:tc>
          <w:tcPr>
            <w:tcW w:w="1267" w:type="dxa"/>
            <w:tcBorders>
              <w:top w:val="nil"/>
              <w:left w:val="nil"/>
              <w:bottom w:val="nil"/>
              <w:right w:val="nil"/>
            </w:tcBorders>
            <w:shd w:val="clear" w:color="000000" w:fill="FFFFFF"/>
            <w:noWrap/>
            <w:vAlign w:val="bottom"/>
          </w:tcPr>
          <w:p w14:paraId="67C341E6" w14:textId="77777777" w:rsidR="003E7BB8" w:rsidRPr="00BC003B" w:rsidRDefault="003E7BB8" w:rsidP="006F2FD5">
            <w:pPr>
              <w:pStyle w:val="TableText"/>
              <w:ind w:right="288"/>
            </w:pPr>
            <w:r w:rsidRPr="00BC003B">
              <w:rPr>
                <w:color w:val="000000"/>
              </w:rPr>
              <w:t>30.5</w:t>
            </w:r>
          </w:p>
        </w:tc>
        <w:tc>
          <w:tcPr>
            <w:tcW w:w="1267" w:type="dxa"/>
            <w:tcBorders>
              <w:top w:val="nil"/>
              <w:left w:val="nil"/>
              <w:bottom w:val="nil"/>
              <w:right w:val="nil"/>
            </w:tcBorders>
            <w:shd w:val="clear" w:color="000000" w:fill="FFFFFF"/>
            <w:noWrap/>
            <w:vAlign w:val="bottom"/>
          </w:tcPr>
          <w:p w14:paraId="48C3FECE" w14:textId="77777777" w:rsidR="003E7BB8" w:rsidRPr="00BC003B" w:rsidRDefault="003E7BB8" w:rsidP="006F2FD5">
            <w:pPr>
              <w:pStyle w:val="TableText"/>
              <w:ind w:right="288"/>
            </w:pPr>
            <w:r w:rsidRPr="00BC003B">
              <w:rPr>
                <w:color w:val="000000"/>
              </w:rPr>
              <w:t>42.7</w:t>
            </w:r>
          </w:p>
        </w:tc>
        <w:tc>
          <w:tcPr>
            <w:tcW w:w="1267" w:type="dxa"/>
            <w:tcBorders>
              <w:top w:val="nil"/>
              <w:left w:val="nil"/>
              <w:bottom w:val="nil"/>
              <w:right w:val="nil"/>
            </w:tcBorders>
            <w:shd w:val="clear" w:color="000000" w:fill="FFFFFF"/>
            <w:vAlign w:val="bottom"/>
          </w:tcPr>
          <w:p w14:paraId="2212EE0B" w14:textId="77777777" w:rsidR="003E7BB8" w:rsidRPr="00BC003B" w:rsidRDefault="003E7BB8" w:rsidP="006F2FD5">
            <w:pPr>
              <w:pStyle w:val="TableText"/>
              <w:ind w:right="288"/>
            </w:pPr>
            <w:r w:rsidRPr="00BC003B">
              <w:rPr>
                <w:color w:val="000000"/>
              </w:rPr>
              <w:t>26.9</w:t>
            </w:r>
          </w:p>
        </w:tc>
      </w:tr>
      <w:tr w:rsidR="003E7BB8" w:rsidRPr="00BC003B" w14:paraId="6444E98F" w14:textId="77777777" w:rsidTr="006A517A">
        <w:trPr>
          <w:trHeight w:val="300"/>
        </w:trPr>
        <w:tc>
          <w:tcPr>
            <w:tcW w:w="7921" w:type="dxa"/>
            <w:noWrap/>
          </w:tcPr>
          <w:p w14:paraId="5FC767FA"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FECCFF6" w14:textId="77777777" w:rsidR="003E7BB8" w:rsidRPr="00BC003B" w:rsidRDefault="003E7BB8" w:rsidP="00F66FBA">
            <w:pPr>
              <w:pStyle w:val="TableText"/>
            </w:pPr>
            <w:r w:rsidRPr="00BC003B">
              <w:rPr>
                <w:color w:val="000000"/>
              </w:rPr>
              <w:t>225</w:t>
            </w:r>
          </w:p>
        </w:tc>
        <w:tc>
          <w:tcPr>
            <w:tcW w:w="1267" w:type="dxa"/>
            <w:tcBorders>
              <w:top w:val="nil"/>
              <w:left w:val="nil"/>
              <w:bottom w:val="nil"/>
              <w:right w:val="nil"/>
            </w:tcBorders>
            <w:shd w:val="clear" w:color="000000" w:fill="FFFFFF"/>
            <w:noWrap/>
            <w:vAlign w:val="bottom"/>
          </w:tcPr>
          <w:p w14:paraId="3AF31105" w14:textId="77777777" w:rsidR="003E7BB8" w:rsidRPr="00BC003B" w:rsidRDefault="003E7BB8" w:rsidP="006F2FD5">
            <w:pPr>
              <w:pStyle w:val="TableText"/>
              <w:ind w:right="288"/>
            </w:pPr>
            <w:r w:rsidRPr="00BC003B">
              <w:rPr>
                <w:color w:val="000000"/>
              </w:rPr>
              <w:t>77.8</w:t>
            </w:r>
          </w:p>
        </w:tc>
        <w:tc>
          <w:tcPr>
            <w:tcW w:w="1267" w:type="dxa"/>
            <w:tcBorders>
              <w:top w:val="nil"/>
              <w:left w:val="nil"/>
              <w:bottom w:val="nil"/>
              <w:right w:val="nil"/>
            </w:tcBorders>
            <w:shd w:val="clear" w:color="000000" w:fill="FFFFFF"/>
            <w:noWrap/>
            <w:vAlign w:val="bottom"/>
          </w:tcPr>
          <w:p w14:paraId="19E0C203" w14:textId="77777777" w:rsidR="003E7BB8" w:rsidRPr="00BC003B" w:rsidRDefault="003E7BB8" w:rsidP="006F2FD5">
            <w:pPr>
              <w:pStyle w:val="TableText"/>
              <w:ind w:right="288"/>
            </w:pPr>
            <w:r w:rsidRPr="00BC003B">
              <w:rPr>
                <w:color w:val="000000"/>
              </w:rPr>
              <w:t>21.3</w:t>
            </w:r>
          </w:p>
        </w:tc>
        <w:tc>
          <w:tcPr>
            <w:tcW w:w="1267" w:type="dxa"/>
            <w:tcBorders>
              <w:top w:val="nil"/>
              <w:left w:val="nil"/>
              <w:bottom w:val="nil"/>
              <w:right w:val="nil"/>
            </w:tcBorders>
            <w:shd w:val="clear" w:color="000000" w:fill="FFFFFF"/>
            <w:vAlign w:val="bottom"/>
          </w:tcPr>
          <w:p w14:paraId="5E7FB4B8" w14:textId="77777777" w:rsidR="003E7BB8" w:rsidRPr="00BC003B" w:rsidRDefault="003E7BB8" w:rsidP="006F2FD5">
            <w:pPr>
              <w:pStyle w:val="TableText"/>
              <w:ind w:right="288"/>
            </w:pPr>
            <w:r w:rsidRPr="00BC003B">
              <w:rPr>
                <w:color w:val="000000"/>
              </w:rPr>
              <w:t>0.9</w:t>
            </w:r>
          </w:p>
        </w:tc>
      </w:tr>
      <w:tr w:rsidR="003E7BB8" w:rsidRPr="00BC003B" w14:paraId="5DEDCC9D" w14:textId="77777777" w:rsidTr="006A517A">
        <w:trPr>
          <w:trHeight w:val="300"/>
        </w:trPr>
        <w:tc>
          <w:tcPr>
            <w:tcW w:w="7921" w:type="dxa"/>
            <w:tcBorders>
              <w:bottom w:val="nil"/>
            </w:tcBorders>
            <w:noWrap/>
            <w:hideMark/>
          </w:tcPr>
          <w:p w14:paraId="42C0F04F"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7ECFECF9" w14:textId="77777777" w:rsidR="003E7BB8" w:rsidRPr="00BC003B" w:rsidRDefault="003E7BB8" w:rsidP="00F66FBA">
            <w:pPr>
              <w:pStyle w:val="TableText"/>
            </w:pPr>
            <w:r w:rsidRPr="00BC003B">
              <w:rPr>
                <w:color w:val="000000"/>
              </w:rPr>
              <w:t>52</w:t>
            </w:r>
          </w:p>
        </w:tc>
        <w:tc>
          <w:tcPr>
            <w:tcW w:w="1267" w:type="dxa"/>
            <w:tcBorders>
              <w:top w:val="nil"/>
              <w:left w:val="nil"/>
              <w:bottom w:val="nil"/>
              <w:right w:val="nil"/>
            </w:tcBorders>
            <w:shd w:val="clear" w:color="000000" w:fill="FFFFFF"/>
            <w:noWrap/>
            <w:vAlign w:val="bottom"/>
          </w:tcPr>
          <w:p w14:paraId="09C30A57" w14:textId="77777777" w:rsidR="003E7BB8" w:rsidRPr="00BC003B" w:rsidRDefault="003E7BB8" w:rsidP="006F2FD5">
            <w:pPr>
              <w:pStyle w:val="TableText"/>
              <w:ind w:right="288"/>
            </w:pPr>
            <w:r w:rsidRPr="00BC003B">
              <w:rPr>
                <w:color w:val="000000"/>
              </w:rPr>
              <w:t>67.3</w:t>
            </w:r>
          </w:p>
        </w:tc>
        <w:tc>
          <w:tcPr>
            <w:tcW w:w="1267" w:type="dxa"/>
            <w:tcBorders>
              <w:top w:val="nil"/>
              <w:left w:val="nil"/>
              <w:bottom w:val="nil"/>
              <w:right w:val="nil"/>
            </w:tcBorders>
            <w:shd w:val="clear" w:color="000000" w:fill="FFFFFF"/>
            <w:noWrap/>
            <w:vAlign w:val="bottom"/>
          </w:tcPr>
          <w:p w14:paraId="1A706514" w14:textId="77777777" w:rsidR="003E7BB8" w:rsidRPr="00BC003B" w:rsidRDefault="003E7BB8" w:rsidP="006F2FD5">
            <w:pPr>
              <w:pStyle w:val="TableText"/>
              <w:ind w:right="288"/>
            </w:pPr>
            <w:r w:rsidRPr="00BC003B">
              <w:rPr>
                <w:color w:val="000000"/>
              </w:rPr>
              <w:t>26.9</w:t>
            </w:r>
          </w:p>
        </w:tc>
        <w:tc>
          <w:tcPr>
            <w:tcW w:w="1267" w:type="dxa"/>
            <w:tcBorders>
              <w:top w:val="nil"/>
              <w:left w:val="nil"/>
              <w:bottom w:val="nil"/>
              <w:right w:val="nil"/>
            </w:tcBorders>
            <w:shd w:val="clear" w:color="000000" w:fill="FFFFFF"/>
            <w:vAlign w:val="bottom"/>
          </w:tcPr>
          <w:p w14:paraId="64E26FF4" w14:textId="77777777" w:rsidR="003E7BB8" w:rsidRPr="00BC003B" w:rsidRDefault="003E7BB8" w:rsidP="006F2FD5">
            <w:pPr>
              <w:pStyle w:val="TableText"/>
              <w:ind w:right="288"/>
            </w:pPr>
            <w:r w:rsidRPr="00BC003B">
              <w:rPr>
                <w:color w:val="000000"/>
              </w:rPr>
              <w:t>5.8</w:t>
            </w:r>
          </w:p>
        </w:tc>
      </w:tr>
      <w:tr w:rsidR="003E7BB8" w:rsidRPr="00BC003B" w14:paraId="1547F855" w14:textId="77777777" w:rsidTr="006A517A">
        <w:trPr>
          <w:trHeight w:val="300"/>
        </w:trPr>
        <w:tc>
          <w:tcPr>
            <w:tcW w:w="7921" w:type="dxa"/>
            <w:tcBorders>
              <w:top w:val="nil"/>
              <w:bottom w:val="single" w:sz="2" w:space="0" w:color="auto"/>
            </w:tcBorders>
            <w:noWrap/>
          </w:tcPr>
          <w:p w14:paraId="06CF8F3C"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63B6AF5C" w14:textId="77777777" w:rsidR="003E7BB8" w:rsidRPr="00BC003B" w:rsidRDefault="003E7BB8" w:rsidP="00F66FBA">
            <w:pPr>
              <w:pStyle w:val="TableText"/>
            </w:pPr>
            <w:r w:rsidRPr="00BC003B">
              <w:rPr>
                <w:color w:val="000000"/>
              </w:rPr>
              <w:t>145</w:t>
            </w:r>
          </w:p>
        </w:tc>
        <w:tc>
          <w:tcPr>
            <w:tcW w:w="1267" w:type="dxa"/>
            <w:tcBorders>
              <w:top w:val="nil"/>
              <w:left w:val="nil"/>
              <w:bottom w:val="single" w:sz="2" w:space="0" w:color="auto"/>
              <w:right w:val="nil"/>
            </w:tcBorders>
            <w:shd w:val="clear" w:color="000000" w:fill="FFFFFF"/>
            <w:noWrap/>
            <w:vAlign w:val="bottom"/>
          </w:tcPr>
          <w:p w14:paraId="72724FF5" w14:textId="77777777" w:rsidR="003E7BB8" w:rsidRPr="00BC003B" w:rsidRDefault="003E7BB8" w:rsidP="006F2FD5">
            <w:pPr>
              <w:pStyle w:val="TableText"/>
              <w:ind w:right="288"/>
            </w:pPr>
            <w:r w:rsidRPr="00BC003B">
              <w:rPr>
                <w:color w:val="000000"/>
              </w:rPr>
              <w:t>64.1</w:t>
            </w:r>
          </w:p>
        </w:tc>
        <w:tc>
          <w:tcPr>
            <w:tcW w:w="1267" w:type="dxa"/>
            <w:tcBorders>
              <w:top w:val="nil"/>
              <w:left w:val="nil"/>
              <w:bottom w:val="single" w:sz="2" w:space="0" w:color="auto"/>
              <w:right w:val="nil"/>
            </w:tcBorders>
            <w:shd w:val="clear" w:color="000000" w:fill="FFFFFF"/>
            <w:noWrap/>
            <w:vAlign w:val="bottom"/>
          </w:tcPr>
          <w:p w14:paraId="26726DA8" w14:textId="77777777" w:rsidR="003E7BB8" w:rsidRPr="00BC003B" w:rsidRDefault="003E7BB8" w:rsidP="006F2FD5">
            <w:pPr>
              <w:pStyle w:val="TableText"/>
              <w:ind w:right="288"/>
            </w:pPr>
            <w:r w:rsidRPr="00BC003B">
              <w:rPr>
                <w:color w:val="000000"/>
              </w:rPr>
              <w:t>28.3</w:t>
            </w:r>
          </w:p>
        </w:tc>
        <w:tc>
          <w:tcPr>
            <w:tcW w:w="1267" w:type="dxa"/>
            <w:tcBorders>
              <w:top w:val="nil"/>
              <w:left w:val="nil"/>
              <w:bottom w:val="single" w:sz="2" w:space="0" w:color="auto"/>
              <w:right w:val="nil"/>
            </w:tcBorders>
            <w:shd w:val="clear" w:color="000000" w:fill="FFFFFF"/>
            <w:vAlign w:val="bottom"/>
          </w:tcPr>
          <w:p w14:paraId="0EE57F0E" w14:textId="77777777" w:rsidR="003E7BB8" w:rsidRPr="00BC003B" w:rsidRDefault="003E7BB8" w:rsidP="006F2FD5">
            <w:pPr>
              <w:pStyle w:val="TableText"/>
              <w:ind w:right="288"/>
            </w:pPr>
            <w:r w:rsidRPr="00BC003B">
              <w:rPr>
                <w:color w:val="000000"/>
              </w:rPr>
              <w:t>7.6</w:t>
            </w:r>
          </w:p>
        </w:tc>
      </w:tr>
      <w:tr w:rsidR="003E7BB8" w:rsidRPr="00BC003B" w14:paraId="28CA3F62" w14:textId="77777777" w:rsidTr="006A517A">
        <w:trPr>
          <w:trHeight w:val="300"/>
        </w:trPr>
        <w:tc>
          <w:tcPr>
            <w:tcW w:w="7921" w:type="dxa"/>
            <w:tcBorders>
              <w:top w:val="single" w:sz="2" w:space="0" w:color="auto"/>
              <w:bottom w:val="nil"/>
            </w:tcBorders>
            <w:noWrap/>
            <w:hideMark/>
          </w:tcPr>
          <w:p w14:paraId="050E89DB"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19CB5A26" w14:textId="77777777" w:rsidR="003E7BB8" w:rsidRPr="00BC003B" w:rsidRDefault="003E7BB8" w:rsidP="00F66FBA">
            <w:pPr>
              <w:pStyle w:val="TableText"/>
            </w:pPr>
            <w:r w:rsidRPr="00BC003B">
              <w:rPr>
                <w:color w:val="000000"/>
              </w:rPr>
              <w:t>361,911</w:t>
            </w:r>
          </w:p>
        </w:tc>
        <w:tc>
          <w:tcPr>
            <w:tcW w:w="1267" w:type="dxa"/>
            <w:tcBorders>
              <w:top w:val="single" w:sz="2" w:space="0" w:color="auto"/>
              <w:left w:val="nil"/>
              <w:bottom w:val="nil"/>
              <w:right w:val="nil"/>
            </w:tcBorders>
            <w:shd w:val="clear" w:color="000000" w:fill="FFFFFF"/>
            <w:noWrap/>
            <w:vAlign w:val="bottom"/>
          </w:tcPr>
          <w:p w14:paraId="294E1123" w14:textId="77777777" w:rsidR="003E7BB8" w:rsidRPr="00BC003B" w:rsidRDefault="003E7BB8" w:rsidP="006F2FD5">
            <w:pPr>
              <w:pStyle w:val="TableText"/>
              <w:ind w:right="288"/>
            </w:pPr>
            <w:r w:rsidRPr="00BC003B">
              <w:rPr>
                <w:color w:val="000000"/>
              </w:rPr>
              <w:t>59.8</w:t>
            </w:r>
          </w:p>
        </w:tc>
        <w:tc>
          <w:tcPr>
            <w:tcW w:w="1267" w:type="dxa"/>
            <w:tcBorders>
              <w:top w:val="single" w:sz="2" w:space="0" w:color="auto"/>
              <w:left w:val="nil"/>
              <w:bottom w:val="nil"/>
              <w:right w:val="nil"/>
            </w:tcBorders>
            <w:shd w:val="clear" w:color="000000" w:fill="FFFFFF"/>
            <w:noWrap/>
            <w:vAlign w:val="bottom"/>
          </w:tcPr>
          <w:p w14:paraId="32F4416F" w14:textId="77777777" w:rsidR="003E7BB8" w:rsidRPr="00BC003B" w:rsidRDefault="003E7BB8" w:rsidP="006F2FD5">
            <w:pPr>
              <w:pStyle w:val="TableText"/>
              <w:ind w:right="288"/>
            </w:pPr>
            <w:r w:rsidRPr="00BC003B">
              <w:rPr>
                <w:color w:val="000000"/>
              </w:rPr>
              <w:t>33.5</w:t>
            </w:r>
          </w:p>
        </w:tc>
        <w:tc>
          <w:tcPr>
            <w:tcW w:w="1267" w:type="dxa"/>
            <w:tcBorders>
              <w:top w:val="single" w:sz="2" w:space="0" w:color="auto"/>
              <w:left w:val="nil"/>
              <w:bottom w:val="nil"/>
              <w:right w:val="nil"/>
            </w:tcBorders>
            <w:shd w:val="clear" w:color="000000" w:fill="FFFFFF"/>
            <w:vAlign w:val="bottom"/>
          </w:tcPr>
          <w:p w14:paraId="5F7F115E" w14:textId="77777777" w:rsidR="003E7BB8" w:rsidRPr="00BC003B" w:rsidRDefault="003E7BB8" w:rsidP="006F2FD5">
            <w:pPr>
              <w:pStyle w:val="TableText"/>
              <w:ind w:right="288"/>
            </w:pPr>
            <w:r w:rsidRPr="00BC003B">
              <w:rPr>
                <w:color w:val="000000"/>
              </w:rPr>
              <w:t>6.7</w:t>
            </w:r>
          </w:p>
        </w:tc>
      </w:tr>
      <w:tr w:rsidR="003E7BB8" w:rsidRPr="00BC003B" w14:paraId="38C2F3ED" w14:textId="77777777" w:rsidTr="006A517A">
        <w:trPr>
          <w:trHeight w:val="315"/>
        </w:trPr>
        <w:tc>
          <w:tcPr>
            <w:tcW w:w="7921" w:type="dxa"/>
            <w:tcBorders>
              <w:top w:val="nil"/>
              <w:bottom w:val="single" w:sz="2" w:space="0" w:color="auto"/>
            </w:tcBorders>
            <w:noWrap/>
            <w:hideMark/>
          </w:tcPr>
          <w:p w14:paraId="71EE4C38"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5DEEF455" w14:textId="77777777" w:rsidR="003E7BB8" w:rsidRPr="00BC003B" w:rsidRDefault="003E7BB8" w:rsidP="00F66FBA">
            <w:pPr>
              <w:pStyle w:val="TableText"/>
            </w:pPr>
            <w:r w:rsidRPr="00BC003B">
              <w:rPr>
                <w:color w:val="000000"/>
              </w:rPr>
              <w:t>272,324</w:t>
            </w:r>
          </w:p>
        </w:tc>
        <w:tc>
          <w:tcPr>
            <w:tcW w:w="1267" w:type="dxa"/>
            <w:tcBorders>
              <w:top w:val="nil"/>
              <w:left w:val="nil"/>
              <w:bottom w:val="single" w:sz="2" w:space="0" w:color="auto"/>
              <w:right w:val="nil"/>
            </w:tcBorders>
            <w:shd w:val="clear" w:color="000000" w:fill="FFFFFF"/>
            <w:noWrap/>
            <w:vAlign w:val="bottom"/>
          </w:tcPr>
          <w:p w14:paraId="3320419D" w14:textId="77777777" w:rsidR="003E7BB8" w:rsidRPr="00BC003B" w:rsidRDefault="003E7BB8" w:rsidP="006F2FD5">
            <w:pPr>
              <w:pStyle w:val="TableText"/>
              <w:ind w:right="288"/>
            </w:pPr>
            <w:r w:rsidRPr="00BC003B">
              <w:rPr>
                <w:color w:val="000000"/>
              </w:rPr>
              <w:t>37.9</w:t>
            </w:r>
          </w:p>
        </w:tc>
        <w:tc>
          <w:tcPr>
            <w:tcW w:w="1267" w:type="dxa"/>
            <w:tcBorders>
              <w:top w:val="nil"/>
              <w:left w:val="nil"/>
              <w:bottom w:val="single" w:sz="2" w:space="0" w:color="auto"/>
              <w:right w:val="nil"/>
            </w:tcBorders>
            <w:shd w:val="clear" w:color="000000" w:fill="FFFFFF"/>
            <w:noWrap/>
            <w:vAlign w:val="bottom"/>
          </w:tcPr>
          <w:p w14:paraId="7781EA9D" w14:textId="77777777" w:rsidR="003E7BB8" w:rsidRPr="00BC003B" w:rsidRDefault="003E7BB8" w:rsidP="006F2FD5">
            <w:pPr>
              <w:pStyle w:val="TableText"/>
              <w:ind w:right="288"/>
            </w:pPr>
            <w:r w:rsidRPr="00BC003B">
              <w:rPr>
                <w:color w:val="000000"/>
              </w:rPr>
              <w:t>41.2</w:t>
            </w:r>
          </w:p>
        </w:tc>
        <w:tc>
          <w:tcPr>
            <w:tcW w:w="1267" w:type="dxa"/>
            <w:tcBorders>
              <w:top w:val="nil"/>
              <w:left w:val="nil"/>
              <w:bottom w:val="single" w:sz="2" w:space="0" w:color="auto"/>
              <w:right w:val="nil"/>
            </w:tcBorders>
            <w:shd w:val="clear" w:color="000000" w:fill="FFFFFF"/>
            <w:vAlign w:val="bottom"/>
          </w:tcPr>
          <w:p w14:paraId="4E128D48" w14:textId="77777777" w:rsidR="003E7BB8" w:rsidRPr="00BC003B" w:rsidRDefault="003E7BB8" w:rsidP="006F2FD5">
            <w:pPr>
              <w:pStyle w:val="TableText"/>
              <w:ind w:right="288"/>
            </w:pPr>
            <w:r w:rsidRPr="00BC003B">
              <w:rPr>
                <w:color w:val="000000"/>
              </w:rPr>
              <w:t>21.0</w:t>
            </w:r>
          </w:p>
        </w:tc>
      </w:tr>
      <w:tr w:rsidR="003E7BB8" w:rsidRPr="00BC003B" w14:paraId="0A3F5032" w14:textId="77777777" w:rsidTr="006A517A">
        <w:trPr>
          <w:trHeight w:val="300"/>
        </w:trPr>
        <w:tc>
          <w:tcPr>
            <w:tcW w:w="7921" w:type="dxa"/>
            <w:tcBorders>
              <w:top w:val="single" w:sz="2" w:space="0" w:color="auto"/>
            </w:tcBorders>
            <w:noWrap/>
            <w:hideMark/>
          </w:tcPr>
          <w:p w14:paraId="2A148CBD"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7167E6A1" w14:textId="77777777" w:rsidR="003E7BB8" w:rsidRPr="00BC003B" w:rsidRDefault="003E7BB8" w:rsidP="00F66FBA">
            <w:pPr>
              <w:pStyle w:val="TableText"/>
            </w:pPr>
            <w:r w:rsidRPr="00BC003B">
              <w:rPr>
                <w:color w:val="000000"/>
              </w:rPr>
              <w:t>2,663</w:t>
            </w:r>
          </w:p>
        </w:tc>
        <w:tc>
          <w:tcPr>
            <w:tcW w:w="1267" w:type="dxa"/>
            <w:tcBorders>
              <w:top w:val="single" w:sz="2" w:space="0" w:color="auto"/>
              <w:left w:val="nil"/>
              <w:bottom w:val="nil"/>
              <w:right w:val="nil"/>
            </w:tcBorders>
            <w:shd w:val="clear" w:color="000000" w:fill="FFFFFF"/>
            <w:noWrap/>
            <w:vAlign w:val="bottom"/>
          </w:tcPr>
          <w:p w14:paraId="3A07A2A1" w14:textId="77777777" w:rsidR="003E7BB8" w:rsidRPr="00BC003B" w:rsidRDefault="003E7BB8" w:rsidP="006F2FD5">
            <w:pPr>
              <w:pStyle w:val="TableText"/>
              <w:ind w:right="288"/>
            </w:pPr>
            <w:r w:rsidRPr="00BC003B">
              <w:rPr>
                <w:color w:val="000000"/>
              </w:rPr>
              <w:t>58.5</w:t>
            </w:r>
          </w:p>
        </w:tc>
        <w:tc>
          <w:tcPr>
            <w:tcW w:w="1267" w:type="dxa"/>
            <w:tcBorders>
              <w:top w:val="single" w:sz="2" w:space="0" w:color="auto"/>
              <w:left w:val="nil"/>
              <w:bottom w:val="nil"/>
              <w:right w:val="nil"/>
            </w:tcBorders>
            <w:shd w:val="clear" w:color="000000" w:fill="FFFFFF"/>
            <w:noWrap/>
            <w:vAlign w:val="bottom"/>
          </w:tcPr>
          <w:p w14:paraId="51F6C2F1" w14:textId="77777777" w:rsidR="003E7BB8" w:rsidRPr="00BC003B" w:rsidRDefault="003E7BB8" w:rsidP="006F2FD5">
            <w:pPr>
              <w:pStyle w:val="TableText"/>
              <w:ind w:right="288"/>
            </w:pPr>
            <w:r w:rsidRPr="00BC003B">
              <w:rPr>
                <w:color w:val="000000"/>
              </w:rPr>
              <w:t>34.1</w:t>
            </w:r>
          </w:p>
        </w:tc>
        <w:tc>
          <w:tcPr>
            <w:tcW w:w="1267" w:type="dxa"/>
            <w:tcBorders>
              <w:top w:val="single" w:sz="2" w:space="0" w:color="auto"/>
              <w:left w:val="nil"/>
              <w:bottom w:val="nil"/>
              <w:right w:val="nil"/>
            </w:tcBorders>
            <w:shd w:val="clear" w:color="000000" w:fill="FFFFFF"/>
            <w:vAlign w:val="bottom"/>
          </w:tcPr>
          <w:p w14:paraId="02A18A32" w14:textId="77777777" w:rsidR="003E7BB8" w:rsidRPr="00BC003B" w:rsidRDefault="003E7BB8" w:rsidP="006F2FD5">
            <w:pPr>
              <w:pStyle w:val="TableText"/>
              <w:ind w:right="288"/>
            </w:pPr>
            <w:r w:rsidRPr="00BC003B">
              <w:rPr>
                <w:color w:val="000000"/>
              </w:rPr>
              <w:t>7.4</w:t>
            </w:r>
          </w:p>
        </w:tc>
      </w:tr>
      <w:tr w:rsidR="003E7BB8" w:rsidRPr="00BC003B" w14:paraId="3588E355" w14:textId="77777777" w:rsidTr="006A517A">
        <w:trPr>
          <w:trHeight w:val="300"/>
        </w:trPr>
        <w:tc>
          <w:tcPr>
            <w:tcW w:w="7921" w:type="dxa"/>
            <w:noWrap/>
            <w:hideMark/>
          </w:tcPr>
          <w:p w14:paraId="39F45234"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6D025CA9" w14:textId="77777777" w:rsidR="003E7BB8" w:rsidRPr="00BC003B" w:rsidRDefault="003E7BB8" w:rsidP="00F66FBA">
            <w:pPr>
              <w:pStyle w:val="TableText"/>
            </w:pPr>
            <w:r w:rsidRPr="00BC003B">
              <w:rPr>
                <w:color w:val="000000"/>
              </w:rPr>
              <w:t>65,403</w:t>
            </w:r>
          </w:p>
        </w:tc>
        <w:tc>
          <w:tcPr>
            <w:tcW w:w="1267" w:type="dxa"/>
            <w:tcBorders>
              <w:top w:val="nil"/>
              <w:left w:val="nil"/>
              <w:bottom w:val="nil"/>
              <w:right w:val="nil"/>
            </w:tcBorders>
            <w:shd w:val="clear" w:color="000000" w:fill="FFFFFF"/>
            <w:noWrap/>
            <w:vAlign w:val="bottom"/>
          </w:tcPr>
          <w:p w14:paraId="0EA9B0C4" w14:textId="77777777" w:rsidR="003E7BB8" w:rsidRPr="00BC003B" w:rsidRDefault="003E7BB8" w:rsidP="006F2FD5">
            <w:pPr>
              <w:pStyle w:val="TableText"/>
              <w:ind w:right="288"/>
            </w:pPr>
            <w:r w:rsidRPr="00BC003B">
              <w:rPr>
                <w:color w:val="000000"/>
              </w:rPr>
              <w:t>24.6</w:t>
            </w:r>
          </w:p>
        </w:tc>
        <w:tc>
          <w:tcPr>
            <w:tcW w:w="1267" w:type="dxa"/>
            <w:tcBorders>
              <w:top w:val="nil"/>
              <w:left w:val="nil"/>
              <w:bottom w:val="nil"/>
              <w:right w:val="nil"/>
            </w:tcBorders>
            <w:shd w:val="clear" w:color="000000" w:fill="FFFFFF"/>
            <w:noWrap/>
            <w:vAlign w:val="bottom"/>
          </w:tcPr>
          <w:p w14:paraId="1EEEFBF0" w14:textId="77777777" w:rsidR="003E7BB8" w:rsidRPr="00BC003B" w:rsidRDefault="003E7BB8" w:rsidP="006F2FD5">
            <w:pPr>
              <w:pStyle w:val="TableText"/>
              <w:ind w:right="288"/>
            </w:pPr>
            <w:r w:rsidRPr="00BC003B">
              <w:rPr>
                <w:color w:val="000000"/>
              </w:rPr>
              <w:t>41.8</w:t>
            </w:r>
          </w:p>
        </w:tc>
        <w:tc>
          <w:tcPr>
            <w:tcW w:w="1267" w:type="dxa"/>
            <w:tcBorders>
              <w:top w:val="nil"/>
              <w:left w:val="nil"/>
              <w:bottom w:val="nil"/>
              <w:right w:val="nil"/>
            </w:tcBorders>
            <w:shd w:val="clear" w:color="000000" w:fill="FFFFFF"/>
            <w:vAlign w:val="bottom"/>
          </w:tcPr>
          <w:p w14:paraId="5143EA85" w14:textId="77777777" w:rsidR="003E7BB8" w:rsidRPr="00BC003B" w:rsidRDefault="003E7BB8" w:rsidP="006F2FD5">
            <w:pPr>
              <w:pStyle w:val="TableText"/>
              <w:ind w:right="288"/>
            </w:pPr>
            <w:r w:rsidRPr="00BC003B">
              <w:rPr>
                <w:color w:val="000000"/>
              </w:rPr>
              <w:t>33.6</w:t>
            </w:r>
          </w:p>
        </w:tc>
      </w:tr>
      <w:tr w:rsidR="003E7BB8" w:rsidRPr="00BC003B" w14:paraId="7C737A0C" w14:textId="77777777" w:rsidTr="006A517A">
        <w:trPr>
          <w:trHeight w:val="300"/>
        </w:trPr>
        <w:tc>
          <w:tcPr>
            <w:tcW w:w="7921" w:type="dxa"/>
            <w:noWrap/>
            <w:hideMark/>
          </w:tcPr>
          <w:p w14:paraId="5F8606BF"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33BDC98B" w14:textId="77777777" w:rsidR="003E7BB8" w:rsidRPr="00BC003B" w:rsidRDefault="003E7BB8" w:rsidP="00F66FBA">
            <w:pPr>
              <w:pStyle w:val="TableText"/>
            </w:pPr>
            <w:r w:rsidRPr="00BC003B">
              <w:rPr>
                <w:color w:val="000000"/>
              </w:rPr>
              <w:t>2,677</w:t>
            </w:r>
          </w:p>
        </w:tc>
        <w:tc>
          <w:tcPr>
            <w:tcW w:w="1267" w:type="dxa"/>
            <w:tcBorders>
              <w:top w:val="nil"/>
              <w:left w:val="nil"/>
              <w:bottom w:val="nil"/>
              <w:right w:val="nil"/>
            </w:tcBorders>
            <w:shd w:val="clear" w:color="000000" w:fill="FFFFFF"/>
            <w:noWrap/>
            <w:vAlign w:val="bottom"/>
          </w:tcPr>
          <w:p w14:paraId="12E9B284" w14:textId="77777777" w:rsidR="003E7BB8" w:rsidRPr="00BC003B" w:rsidRDefault="003E7BB8" w:rsidP="006F2FD5">
            <w:pPr>
              <w:pStyle w:val="TableText"/>
              <w:ind w:right="288"/>
            </w:pPr>
            <w:r w:rsidRPr="00BC003B">
              <w:rPr>
                <w:color w:val="000000"/>
              </w:rPr>
              <w:t>59.1</w:t>
            </w:r>
          </w:p>
        </w:tc>
        <w:tc>
          <w:tcPr>
            <w:tcW w:w="1267" w:type="dxa"/>
            <w:tcBorders>
              <w:top w:val="nil"/>
              <w:left w:val="nil"/>
              <w:bottom w:val="nil"/>
              <w:right w:val="nil"/>
            </w:tcBorders>
            <w:shd w:val="clear" w:color="000000" w:fill="FFFFFF"/>
            <w:noWrap/>
            <w:vAlign w:val="bottom"/>
          </w:tcPr>
          <w:p w14:paraId="2A721D57" w14:textId="77777777" w:rsidR="003E7BB8" w:rsidRPr="00BC003B" w:rsidRDefault="003E7BB8" w:rsidP="006F2FD5">
            <w:pPr>
              <w:pStyle w:val="TableText"/>
              <w:ind w:right="288"/>
            </w:pPr>
            <w:r w:rsidRPr="00BC003B">
              <w:rPr>
                <w:color w:val="000000"/>
              </w:rPr>
              <w:t>33.0</w:t>
            </w:r>
          </w:p>
        </w:tc>
        <w:tc>
          <w:tcPr>
            <w:tcW w:w="1267" w:type="dxa"/>
            <w:tcBorders>
              <w:top w:val="nil"/>
              <w:left w:val="nil"/>
              <w:bottom w:val="nil"/>
              <w:right w:val="nil"/>
            </w:tcBorders>
            <w:shd w:val="clear" w:color="000000" w:fill="FFFFFF"/>
            <w:vAlign w:val="bottom"/>
          </w:tcPr>
          <w:p w14:paraId="76DC4C99" w14:textId="77777777" w:rsidR="003E7BB8" w:rsidRPr="00BC003B" w:rsidRDefault="003E7BB8" w:rsidP="006F2FD5">
            <w:pPr>
              <w:pStyle w:val="TableText"/>
              <w:ind w:right="288"/>
            </w:pPr>
            <w:r w:rsidRPr="00BC003B">
              <w:rPr>
                <w:color w:val="000000"/>
              </w:rPr>
              <w:t>7.9</w:t>
            </w:r>
          </w:p>
        </w:tc>
      </w:tr>
      <w:tr w:rsidR="003E7BB8" w:rsidRPr="00BC003B" w14:paraId="4FC996EB" w14:textId="77777777" w:rsidTr="006A517A">
        <w:trPr>
          <w:trHeight w:val="300"/>
        </w:trPr>
        <w:tc>
          <w:tcPr>
            <w:tcW w:w="7921" w:type="dxa"/>
            <w:noWrap/>
            <w:hideMark/>
          </w:tcPr>
          <w:p w14:paraId="751E10EC"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1D7C2399" w14:textId="77777777" w:rsidR="003E7BB8" w:rsidRPr="00BC003B" w:rsidRDefault="003E7BB8" w:rsidP="00F66FBA">
            <w:pPr>
              <w:pStyle w:val="TableText"/>
            </w:pPr>
            <w:r w:rsidRPr="00BC003B">
              <w:rPr>
                <w:color w:val="000000"/>
              </w:rPr>
              <w:t>18,704</w:t>
            </w:r>
          </w:p>
        </w:tc>
        <w:tc>
          <w:tcPr>
            <w:tcW w:w="1267" w:type="dxa"/>
            <w:tcBorders>
              <w:top w:val="nil"/>
              <w:left w:val="nil"/>
              <w:bottom w:val="nil"/>
              <w:right w:val="nil"/>
            </w:tcBorders>
            <w:shd w:val="clear" w:color="000000" w:fill="FFFFFF"/>
            <w:noWrap/>
            <w:vAlign w:val="bottom"/>
          </w:tcPr>
          <w:p w14:paraId="3E6E73C8" w14:textId="77777777" w:rsidR="003E7BB8" w:rsidRPr="00BC003B" w:rsidRDefault="003E7BB8" w:rsidP="006F2FD5">
            <w:pPr>
              <w:pStyle w:val="TableText"/>
              <w:ind w:right="288"/>
            </w:pPr>
            <w:r w:rsidRPr="00BC003B">
              <w:rPr>
                <w:color w:val="000000"/>
              </w:rPr>
              <w:t>31.6</w:t>
            </w:r>
          </w:p>
        </w:tc>
        <w:tc>
          <w:tcPr>
            <w:tcW w:w="1267" w:type="dxa"/>
            <w:tcBorders>
              <w:top w:val="nil"/>
              <w:left w:val="nil"/>
              <w:bottom w:val="nil"/>
              <w:right w:val="nil"/>
            </w:tcBorders>
            <w:shd w:val="clear" w:color="000000" w:fill="FFFFFF"/>
            <w:noWrap/>
            <w:vAlign w:val="bottom"/>
          </w:tcPr>
          <w:p w14:paraId="2E5C9946" w14:textId="77777777" w:rsidR="003E7BB8" w:rsidRPr="00BC003B" w:rsidRDefault="003E7BB8" w:rsidP="006F2FD5">
            <w:pPr>
              <w:pStyle w:val="TableText"/>
              <w:ind w:right="288"/>
            </w:pPr>
            <w:r w:rsidRPr="00BC003B">
              <w:rPr>
                <w:color w:val="000000"/>
              </w:rPr>
              <w:t>48.4</w:t>
            </w:r>
          </w:p>
        </w:tc>
        <w:tc>
          <w:tcPr>
            <w:tcW w:w="1267" w:type="dxa"/>
            <w:tcBorders>
              <w:top w:val="nil"/>
              <w:left w:val="nil"/>
              <w:bottom w:val="nil"/>
              <w:right w:val="nil"/>
            </w:tcBorders>
            <w:shd w:val="clear" w:color="000000" w:fill="FFFFFF"/>
            <w:vAlign w:val="bottom"/>
          </w:tcPr>
          <w:p w14:paraId="3170CF33" w14:textId="77777777" w:rsidR="003E7BB8" w:rsidRPr="00BC003B" w:rsidRDefault="003E7BB8" w:rsidP="006F2FD5">
            <w:pPr>
              <w:pStyle w:val="TableText"/>
              <w:ind w:right="288"/>
            </w:pPr>
            <w:r w:rsidRPr="00BC003B">
              <w:rPr>
                <w:color w:val="000000"/>
              </w:rPr>
              <w:t>20.0</w:t>
            </w:r>
          </w:p>
        </w:tc>
      </w:tr>
      <w:tr w:rsidR="003E7BB8" w:rsidRPr="00BC003B" w14:paraId="1B212DF2" w14:textId="77777777" w:rsidTr="006A517A">
        <w:trPr>
          <w:trHeight w:val="300"/>
        </w:trPr>
        <w:tc>
          <w:tcPr>
            <w:tcW w:w="7921" w:type="dxa"/>
            <w:noWrap/>
          </w:tcPr>
          <w:p w14:paraId="03AF827A"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7F2D3245" w14:textId="77777777" w:rsidR="003E7BB8" w:rsidRPr="00BC003B" w:rsidRDefault="003E7BB8" w:rsidP="00F66FBA">
            <w:pPr>
              <w:pStyle w:val="TableText"/>
            </w:pPr>
            <w:r w:rsidRPr="00BC003B">
              <w:rPr>
                <w:color w:val="000000"/>
              </w:rPr>
              <w:t>353,508</w:t>
            </w:r>
          </w:p>
        </w:tc>
        <w:tc>
          <w:tcPr>
            <w:tcW w:w="1267" w:type="dxa"/>
            <w:tcBorders>
              <w:top w:val="nil"/>
              <w:left w:val="nil"/>
              <w:bottom w:val="nil"/>
              <w:right w:val="nil"/>
            </w:tcBorders>
            <w:shd w:val="clear" w:color="000000" w:fill="FFFFFF"/>
            <w:noWrap/>
            <w:vAlign w:val="bottom"/>
          </w:tcPr>
          <w:p w14:paraId="03EE8ADD" w14:textId="77777777" w:rsidR="003E7BB8" w:rsidRPr="00BC003B" w:rsidRDefault="003E7BB8" w:rsidP="006F2FD5">
            <w:pPr>
              <w:pStyle w:val="TableText"/>
              <w:ind w:right="288"/>
            </w:pPr>
            <w:r w:rsidRPr="00BC003B">
              <w:rPr>
                <w:color w:val="000000"/>
              </w:rPr>
              <w:t>60.2</w:t>
            </w:r>
          </w:p>
        </w:tc>
        <w:tc>
          <w:tcPr>
            <w:tcW w:w="1267" w:type="dxa"/>
            <w:tcBorders>
              <w:top w:val="nil"/>
              <w:left w:val="nil"/>
              <w:bottom w:val="nil"/>
              <w:right w:val="nil"/>
            </w:tcBorders>
            <w:shd w:val="clear" w:color="000000" w:fill="FFFFFF"/>
            <w:noWrap/>
            <w:vAlign w:val="bottom"/>
          </w:tcPr>
          <w:p w14:paraId="7151F542"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nil"/>
              <w:right w:val="nil"/>
            </w:tcBorders>
            <w:shd w:val="clear" w:color="000000" w:fill="FFFFFF"/>
            <w:vAlign w:val="bottom"/>
          </w:tcPr>
          <w:p w14:paraId="703ACEEC" w14:textId="77777777" w:rsidR="003E7BB8" w:rsidRPr="00BC003B" w:rsidRDefault="003E7BB8" w:rsidP="006F2FD5">
            <w:pPr>
              <w:pStyle w:val="TableText"/>
              <w:ind w:right="288"/>
            </w:pPr>
            <w:r w:rsidRPr="00BC003B">
              <w:rPr>
                <w:color w:val="000000"/>
              </w:rPr>
              <w:t>6.0</w:t>
            </w:r>
          </w:p>
        </w:tc>
      </w:tr>
      <w:tr w:rsidR="003E7BB8" w:rsidRPr="00BC003B" w14:paraId="59DE513B" w14:textId="77777777" w:rsidTr="006A517A">
        <w:trPr>
          <w:trHeight w:val="300"/>
        </w:trPr>
        <w:tc>
          <w:tcPr>
            <w:tcW w:w="7921" w:type="dxa"/>
            <w:noWrap/>
            <w:hideMark/>
          </w:tcPr>
          <w:p w14:paraId="62EC5A47"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0504CEE" w14:textId="77777777" w:rsidR="003E7BB8" w:rsidRPr="00BC003B" w:rsidRDefault="003E7BB8" w:rsidP="00F66FBA">
            <w:pPr>
              <w:pStyle w:val="TableText"/>
            </w:pPr>
            <w:r w:rsidRPr="00BC003B">
              <w:rPr>
                <w:color w:val="000000"/>
              </w:rPr>
              <w:t>30,025</w:t>
            </w:r>
          </w:p>
        </w:tc>
        <w:tc>
          <w:tcPr>
            <w:tcW w:w="1267" w:type="dxa"/>
            <w:tcBorders>
              <w:top w:val="nil"/>
              <w:left w:val="nil"/>
              <w:bottom w:val="nil"/>
              <w:right w:val="nil"/>
            </w:tcBorders>
            <w:shd w:val="clear" w:color="000000" w:fill="FFFFFF"/>
            <w:noWrap/>
            <w:vAlign w:val="bottom"/>
          </w:tcPr>
          <w:p w14:paraId="43A418F5" w14:textId="77777777" w:rsidR="003E7BB8" w:rsidRPr="00BC003B" w:rsidRDefault="003E7BB8" w:rsidP="006F2FD5">
            <w:pPr>
              <w:pStyle w:val="TableText"/>
              <w:ind w:right="288"/>
            </w:pPr>
            <w:r w:rsidRPr="00BC003B">
              <w:rPr>
                <w:color w:val="000000"/>
              </w:rPr>
              <w:t>68.5</w:t>
            </w:r>
          </w:p>
        </w:tc>
        <w:tc>
          <w:tcPr>
            <w:tcW w:w="1267" w:type="dxa"/>
            <w:tcBorders>
              <w:top w:val="nil"/>
              <w:left w:val="nil"/>
              <w:bottom w:val="nil"/>
              <w:right w:val="nil"/>
            </w:tcBorders>
            <w:shd w:val="clear" w:color="000000" w:fill="FFFFFF"/>
            <w:noWrap/>
            <w:vAlign w:val="bottom"/>
          </w:tcPr>
          <w:p w14:paraId="095E4852" w14:textId="77777777" w:rsidR="003E7BB8" w:rsidRPr="00BC003B" w:rsidRDefault="003E7BB8" w:rsidP="006F2FD5">
            <w:pPr>
              <w:pStyle w:val="TableText"/>
              <w:ind w:right="288"/>
            </w:pPr>
            <w:r w:rsidRPr="00BC003B">
              <w:rPr>
                <w:color w:val="000000"/>
              </w:rPr>
              <w:t>27.2</w:t>
            </w:r>
          </w:p>
        </w:tc>
        <w:tc>
          <w:tcPr>
            <w:tcW w:w="1267" w:type="dxa"/>
            <w:tcBorders>
              <w:top w:val="nil"/>
              <w:left w:val="nil"/>
              <w:bottom w:val="nil"/>
              <w:right w:val="nil"/>
            </w:tcBorders>
            <w:shd w:val="clear" w:color="000000" w:fill="FFFFFF"/>
            <w:vAlign w:val="bottom"/>
          </w:tcPr>
          <w:p w14:paraId="0109390D" w14:textId="77777777" w:rsidR="003E7BB8" w:rsidRPr="00BC003B" w:rsidRDefault="003E7BB8" w:rsidP="006F2FD5">
            <w:pPr>
              <w:pStyle w:val="TableText"/>
              <w:ind w:right="288"/>
            </w:pPr>
            <w:r w:rsidRPr="00BC003B">
              <w:rPr>
                <w:color w:val="000000"/>
              </w:rPr>
              <w:t>4.3</w:t>
            </w:r>
          </w:p>
        </w:tc>
      </w:tr>
      <w:tr w:rsidR="003E7BB8" w:rsidRPr="00BC003B" w14:paraId="267B4324" w14:textId="77777777" w:rsidTr="006A517A">
        <w:trPr>
          <w:trHeight w:val="300"/>
        </w:trPr>
        <w:tc>
          <w:tcPr>
            <w:tcW w:w="7921" w:type="dxa"/>
            <w:tcBorders>
              <w:bottom w:val="nil"/>
            </w:tcBorders>
            <w:noWrap/>
            <w:hideMark/>
          </w:tcPr>
          <w:p w14:paraId="40DF3667"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4E36D6EC" w14:textId="77777777" w:rsidR="003E7BB8" w:rsidRPr="00BC003B" w:rsidRDefault="003E7BB8" w:rsidP="00F66FBA">
            <w:pPr>
              <w:pStyle w:val="TableText"/>
            </w:pPr>
            <w:r w:rsidRPr="00BC003B">
              <w:rPr>
                <w:color w:val="000000"/>
              </w:rPr>
              <w:t>135,793</w:t>
            </w:r>
          </w:p>
        </w:tc>
        <w:tc>
          <w:tcPr>
            <w:tcW w:w="1267" w:type="dxa"/>
            <w:tcBorders>
              <w:top w:val="nil"/>
              <w:left w:val="nil"/>
              <w:bottom w:val="nil"/>
              <w:right w:val="nil"/>
            </w:tcBorders>
            <w:shd w:val="clear" w:color="000000" w:fill="FFFFFF"/>
            <w:noWrap/>
            <w:vAlign w:val="bottom"/>
          </w:tcPr>
          <w:p w14:paraId="28DFFCD8" w14:textId="77777777" w:rsidR="003E7BB8" w:rsidRPr="00BC003B" w:rsidRDefault="003E7BB8" w:rsidP="006F2FD5">
            <w:pPr>
              <w:pStyle w:val="TableText"/>
              <w:ind w:right="288"/>
            </w:pPr>
            <w:r w:rsidRPr="00BC003B">
              <w:rPr>
                <w:color w:val="000000"/>
              </w:rPr>
              <w:t>37.7</w:t>
            </w:r>
          </w:p>
        </w:tc>
        <w:tc>
          <w:tcPr>
            <w:tcW w:w="1267" w:type="dxa"/>
            <w:tcBorders>
              <w:top w:val="nil"/>
              <w:left w:val="nil"/>
              <w:bottom w:val="nil"/>
              <w:right w:val="nil"/>
            </w:tcBorders>
            <w:shd w:val="clear" w:color="000000" w:fill="FFFFFF"/>
            <w:noWrap/>
            <w:vAlign w:val="bottom"/>
          </w:tcPr>
          <w:p w14:paraId="33F3AD88"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nil"/>
              <w:right w:val="nil"/>
            </w:tcBorders>
            <w:shd w:val="clear" w:color="000000" w:fill="FFFFFF"/>
            <w:vAlign w:val="bottom"/>
          </w:tcPr>
          <w:p w14:paraId="265503B0" w14:textId="77777777" w:rsidR="003E7BB8" w:rsidRPr="00BC003B" w:rsidRDefault="003E7BB8" w:rsidP="006F2FD5">
            <w:pPr>
              <w:pStyle w:val="TableText"/>
              <w:ind w:right="288"/>
            </w:pPr>
            <w:r w:rsidRPr="00BC003B">
              <w:rPr>
                <w:color w:val="000000"/>
              </w:rPr>
              <w:t>20.1</w:t>
            </w:r>
          </w:p>
        </w:tc>
      </w:tr>
      <w:tr w:rsidR="003E7BB8" w:rsidRPr="00BC003B" w14:paraId="2A24DF71" w14:textId="77777777" w:rsidTr="006A517A">
        <w:trPr>
          <w:trHeight w:val="300"/>
        </w:trPr>
        <w:tc>
          <w:tcPr>
            <w:tcW w:w="7921" w:type="dxa"/>
            <w:tcBorders>
              <w:top w:val="nil"/>
              <w:bottom w:val="single" w:sz="2" w:space="0" w:color="auto"/>
            </w:tcBorders>
            <w:noWrap/>
            <w:hideMark/>
          </w:tcPr>
          <w:p w14:paraId="61CB8B80"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58B39C05" w14:textId="77777777" w:rsidR="003E7BB8" w:rsidRPr="00BC003B" w:rsidRDefault="003E7BB8" w:rsidP="00F66FBA">
            <w:pPr>
              <w:pStyle w:val="TableText"/>
            </w:pPr>
            <w:r w:rsidRPr="00BC003B">
              <w:rPr>
                <w:color w:val="000000"/>
              </w:rPr>
              <w:t>25,462</w:t>
            </w:r>
          </w:p>
        </w:tc>
        <w:tc>
          <w:tcPr>
            <w:tcW w:w="1267" w:type="dxa"/>
            <w:tcBorders>
              <w:top w:val="nil"/>
              <w:left w:val="nil"/>
              <w:bottom w:val="single" w:sz="2" w:space="0" w:color="auto"/>
              <w:right w:val="nil"/>
            </w:tcBorders>
            <w:shd w:val="clear" w:color="000000" w:fill="FFFFFF"/>
            <w:noWrap/>
            <w:vAlign w:val="bottom"/>
          </w:tcPr>
          <w:p w14:paraId="7D754294" w14:textId="77777777" w:rsidR="003E7BB8" w:rsidRPr="00BC003B" w:rsidRDefault="003E7BB8" w:rsidP="006F2FD5">
            <w:pPr>
              <w:pStyle w:val="TableText"/>
              <w:ind w:right="288"/>
            </w:pPr>
            <w:r w:rsidRPr="00BC003B">
              <w:rPr>
                <w:color w:val="000000"/>
              </w:rPr>
              <w:t>38.4</w:t>
            </w:r>
          </w:p>
        </w:tc>
        <w:tc>
          <w:tcPr>
            <w:tcW w:w="1267" w:type="dxa"/>
            <w:tcBorders>
              <w:top w:val="nil"/>
              <w:left w:val="nil"/>
              <w:bottom w:val="single" w:sz="2" w:space="0" w:color="auto"/>
              <w:right w:val="nil"/>
            </w:tcBorders>
            <w:shd w:val="clear" w:color="000000" w:fill="FFFFFF"/>
            <w:noWrap/>
            <w:vAlign w:val="bottom"/>
          </w:tcPr>
          <w:p w14:paraId="16883502"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single" w:sz="2" w:space="0" w:color="auto"/>
              <w:right w:val="nil"/>
            </w:tcBorders>
            <w:shd w:val="clear" w:color="000000" w:fill="FFFFFF"/>
            <w:vAlign w:val="bottom"/>
          </w:tcPr>
          <w:p w14:paraId="02665058" w14:textId="77777777" w:rsidR="003E7BB8" w:rsidRPr="00BC003B" w:rsidRDefault="003E7BB8" w:rsidP="006F2FD5">
            <w:pPr>
              <w:pStyle w:val="TableText"/>
              <w:ind w:right="288"/>
            </w:pPr>
            <w:r w:rsidRPr="00BC003B">
              <w:rPr>
                <w:color w:val="000000"/>
              </w:rPr>
              <w:t>21.6</w:t>
            </w:r>
          </w:p>
        </w:tc>
      </w:tr>
      <w:tr w:rsidR="003E7BB8" w:rsidRPr="00BC003B" w14:paraId="35B34B6C" w14:textId="77777777" w:rsidTr="006A517A">
        <w:trPr>
          <w:trHeight w:val="300"/>
        </w:trPr>
        <w:tc>
          <w:tcPr>
            <w:tcW w:w="7921" w:type="dxa"/>
            <w:tcBorders>
              <w:top w:val="single" w:sz="2" w:space="0" w:color="auto"/>
              <w:bottom w:val="nil"/>
            </w:tcBorders>
            <w:noWrap/>
            <w:hideMark/>
          </w:tcPr>
          <w:p w14:paraId="639CB09E"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0D308195" w14:textId="77777777" w:rsidR="003E7BB8" w:rsidRPr="00BC003B" w:rsidRDefault="003E7BB8" w:rsidP="00F66FBA">
            <w:pPr>
              <w:pStyle w:val="TableText"/>
            </w:pPr>
            <w:r w:rsidRPr="00BC003B">
              <w:rPr>
                <w:color w:val="000000"/>
              </w:rPr>
              <w:t>62,927</w:t>
            </w:r>
          </w:p>
        </w:tc>
        <w:tc>
          <w:tcPr>
            <w:tcW w:w="1267" w:type="dxa"/>
            <w:tcBorders>
              <w:top w:val="single" w:sz="2" w:space="0" w:color="auto"/>
              <w:left w:val="nil"/>
              <w:bottom w:val="nil"/>
              <w:right w:val="nil"/>
            </w:tcBorders>
            <w:shd w:val="clear" w:color="000000" w:fill="FFFFFF"/>
            <w:noWrap/>
            <w:vAlign w:val="bottom"/>
          </w:tcPr>
          <w:p w14:paraId="18E7DEFD" w14:textId="77777777" w:rsidR="003E7BB8" w:rsidRPr="00BC003B" w:rsidRDefault="003E7BB8" w:rsidP="006F2FD5">
            <w:pPr>
              <w:pStyle w:val="TableText"/>
              <w:ind w:right="288"/>
            </w:pPr>
            <w:r w:rsidRPr="00BC003B">
              <w:rPr>
                <w:color w:val="000000"/>
              </w:rPr>
              <w:t>81.3</w:t>
            </w:r>
          </w:p>
        </w:tc>
        <w:tc>
          <w:tcPr>
            <w:tcW w:w="1267" w:type="dxa"/>
            <w:tcBorders>
              <w:top w:val="single" w:sz="2" w:space="0" w:color="auto"/>
              <w:left w:val="nil"/>
              <w:bottom w:val="nil"/>
              <w:right w:val="nil"/>
            </w:tcBorders>
            <w:shd w:val="clear" w:color="000000" w:fill="FFFFFF"/>
            <w:noWrap/>
            <w:vAlign w:val="bottom"/>
          </w:tcPr>
          <w:p w14:paraId="126249AF" w14:textId="77777777" w:rsidR="003E7BB8" w:rsidRPr="00BC003B" w:rsidRDefault="003E7BB8" w:rsidP="006F2FD5">
            <w:pPr>
              <w:pStyle w:val="TableText"/>
              <w:ind w:right="288"/>
            </w:pPr>
            <w:r w:rsidRPr="00BC003B">
              <w:rPr>
                <w:color w:val="000000"/>
              </w:rPr>
              <w:t>16.5</w:t>
            </w:r>
          </w:p>
        </w:tc>
        <w:tc>
          <w:tcPr>
            <w:tcW w:w="1267" w:type="dxa"/>
            <w:tcBorders>
              <w:top w:val="single" w:sz="2" w:space="0" w:color="auto"/>
              <w:left w:val="nil"/>
              <w:bottom w:val="nil"/>
              <w:right w:val="nil"/>
            </w:tcBorders>
            <w:shd w:val="clear" w:color="000000" w:fill="FFFFFF"/>
            <w:vAlign w:val="bottom"/>
          </w:tcPr>
          <w:p w14:paraId="5FB173C6" w14:textId="77777777" w:rsidR="003E7BB8" w:rsidRPr="00BC003B" w:rsidRDefault="003E7BB8" w:rsidP="006F2FD5">
            <w:pPr>
              <w:pStyle w:val="TableText"/>
              <w:ind w:right="288"/>
            </w:pPr>
            <w:r w:rsidRPr="00BC003B">
              <w:rPr>
                <w:color w:val="000000"/>
              </w:rPr>
              <w:t>2.3</w:t>
            </w:r>
          </w:p>
        </w:tc>
      </w:tr>
      <w:tr w:rsidR="003E7BB8" w:rsidRPr="00BC003B" w14:paraId="4F9914B4" w14:textId="77777777" w:rsidTr="006A517A">
        <w:trPr>
          <w:trHeight w:val="315"/>
        </w:trPr>
        <w:tc>
          <w:tcPr>
            <w:tcW w:w="7921" w:type="dxa"/>
            <w:tcBorders>
              <w:top w:val="nil"/>
              <w:bottom w:val="single" w:sz="2" w:space="0" w:color="auto"/>
            </w:tcBorders>
            <w:noWrap/>
            <w:hideMark/>
          </w:tcPr>
          <w:p w14:paraId="3A613591"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3E50D285" w14:textId="77777777" w:rsidR="003E7BB8" w:rsidRPr="00BC003B" w:rsidRDefault="003E7BB8" w:rsidP="00F66FBA">
            <w:pPr>
              <w:pStyle w:val="TableText"/>
            </w:pPr>
            <w:r w:rsidRPr="00BC003B">
              <w:rPr>
                <w:color w:val="000000"/>
              </w:rPr>
              <w:t>571,308</w:t>
            </w:r>
          </w:p>
        </w:tc>
        <w:tc>
          <w:tcPr>
            <w:tcW w:w="1267" w:type="dxa"/>
            <w:tcBorders>
              <w:top w:val="nil"/>
              <w:left w:val="nil"/>
              <w:bottom w:val="single" w:sz="2" w:space="0" w:color="auto"/>
              <w:right w:val="nil"/>
            </w:tcBorders>
            <w:shd w:val="clear" w:color="000000" w:fill="FFFFFF"/>
            <w:noWrap/>
            <w:vAlign w:val="bottom"/>
          </w:tcPr>
          <w:p w14:paraId="3DA8FFCC" w14:textId="77777777" w:rsidR="003E7BB8" w:rsidRPr="00BC003B" w:rsidRDefault="003E7BB8" w:rsidP="006F2FD5">
            <w:pPr>
              <w:pStyle w:val="TableText"/>
              <w:ind w:right="288"/>
            </w:pPr>
            <w:r w:rsidRPr="00BC003B">
              <w:rPr>
                <w:color w:val="000000"/>
              </w:rPr>
              <w:t>47.0</w:t>
            </w:r>
          </w:p>
        </w:tc>
        <w:tc>
          <w:tcPr>
            <w:tcW w:w="1267" w:type="dxa"/>
            <w:tcBorders>
              <w:top w:val="nil"/>
              <w:left w:val="nil"/>
              <w:bottom w:val="single" w:sz="2" w:space="0" w:color="auto"/>
              <w:right w:val="nil"/>
            </w:tcBorders>
            <w:shd w:val="clear" w:color="000000" w:fill="FFFFFF"/>
            <w:noWrap/>
            <w:vAlign w:val="bottom"/>
          </w:tcPr>
          <w:p w14:paraId="176A19E4"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single" w:sz="2" w:space="0" w:color="auto"/>
              <w:right w:val="nil"/>
            </w:tcBorders>
            <w:shd w:val="clear" w:color="000000" w:fill="FFFFFF"/>
            <w:vAlign w:val="bottom"/>
          </w:tcPr>
          <w:p w14:paraId="5C6FFF11" w14:textId="77777777" w:rsidR="003E7BB8" w:rsidRPr="00BC003B" w:rsidRDefault="003E7BB8" w:rsidP="006F2FD5">
            <w:pPr>
              <w:pStyle w:val="TableText"/>
              <w:ind w:right="288"/>
            </w:pPr>
            <w:r w:rsidRPr="00BC003B">
              <w:rPr>
                <w:color w:val="000000"/>
              </w:rPr>
              <w:t>14.0</w:t>
            </w:r>
          </w:p>
        </w:tc>
      </w:tr>
      <w:tr w:rsidR="003E7BB8" w:rsidRPr="00BC003B" w14:paraId="28D141BC" w14:textId="77777777" w:rsidTr="006A517A">
        <w:trPr>
          <w:trHeight w:val="53"/>
        </w:trPr>
        <w:tc>
          <w:tcPr>
            <w:tcW w:w="7921" w:type="dxa"/>
            <w:tcBorders>
              <w:top w:val="single" w:sz="2" w:space="0" w:color="auto"/>
              <w:bottom w:val="nil"/>
            </w:tcBorders>
            <w:noWrap/>
            <w:hideMark/>
          </w:tcPr>
          <w:p w14:paraId="3EBC1BF3"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51891BF5" w14:textId="77777777" w:rsidR="003E7BB8" w:rsidRPr="00BC003B" w:rsidRDefault="003E7BB8" w:rsidP="00F66FBA">
            <w:pPr>
              <w:pStyle w:val="TableText"/>
            </w:pPr>
            <w:r w:rsidRPr="00BC003B">
              <w:rPr>
                <w:color w:val="000000"/>
              </w:rPr>
              <w:t>4,241</w:t>
            </w:r>
          </w:p>
        </w:tc>
        <w:tc>
          <w:tcPr>
            <w:tcW w:w="1267" w:type="dxa"/>
            <w:tcBorders>
              <w:top w:val="single" w:sz="2" w:space="0" w:color="auto"/>
              <w:left w:val="nil"/>
              <w:bottom w:val="nil"/>
              <w:right w:val="nil"/>
            </w:tcBorders>
            <w:shd w:val="clear" w:color="000000" w:fill="FFFFFF"/>
            <w:noWrap/>
            <w:vAlign w:val="bottom"/>
          </w:tcPr>
          <w:p w14:paraId="14026850" w14:textId="77777777" w:rsidR="003E7BB8" w:rsidRPr="00BC003B" w:rsidRDefault="003E7BB8" w:rsidP="006F2FD5">
            <w:pPr>
              <w:pStyle w:val="TableText"/>
              <w:ind w:right="288"/>
            </w:pPr>
            <w:r w:rsidRPr="00BC003B">
              <w:rPr>
                <w:color w:val="000000"/>
              </w:rPr>
              <w:t>66.5</w:t>
            </w:r>
          </w:p>
        </w:tc>
        <w:tc>
          <w:tcPr>
            <w:tcW w:w="1267" w:type="dxa"/>
            <w:tcBorders>
              <w:top w:val="single" w:sz="2" w:space="0" w:color="auto"/>
              <w:left w:val="nil"/>
              <w:bottom w:val="nil"/>
              <w:right w:val="nil"/>
            </w:tcBorders>
            <w:shd w:val="clear" w:color="000000" w:fill="FFFFFF"/>
            <w:noWrap/>
            <w:vAlign w:val="bottom"/>
          </w:tcPr>
          <w:p w14:paraId="3B688487" w14:textId="77777777" w:rsidR="003E7BB8" w:rsidRPr="00BC003B" w:rsidRDefault="003E7BB8" w:rsidP="006F2FD5">
            <w:pPr>
              <w:pStyle w:val="TableText"/>
              <w:ind w:right="288"/>
            </w:pPr>
            <w:r w:rsidRPr="00BC003B">
              <w:rPr>
                <w:color w:val="000000"/>
              </w:rPr>
              <w:t>30.1</w:t>
            </w:r>
          </w:p>
        </w:tc>
        <w:tc>
          <w:tcPr>
            <w:tcW w:w="1267" w:type="dxa"/>
            <w:tcBorders>
              <w:top w:val="single" w:sz="2" w:space="0" w:color="auto"/>
              <w:left w:val="nil"/>
              <w:bottom w:val="nil"/>
              <w:right w:val="nil"/>
            </w:tcBorders>
            <w:shd w:val="clear" w:color="000000" w:fill="FFFFFF"/>
            <w:vAlign w:val="bottom"/>
          </w:tcPr>
          <w:p w14:paraId="33B1031D" w14:textId="77777777" w:rsidR="003E7BB8" w:rsidRPr="00BC003B" w:rsidRDefault="003E7BB8" w:rsidP="006F2FD5">
            <w:pPr>
              <w:pStyle w:val="TableText"/>
              <w:ind w:right="288"/>
            </w:pPr>
            <w:r w:rsidRPr="00BC003B">
              <w:rPr>
                <w:color w:val="000000"/>
              </w:rPr>
              <w:t>3.4</w:t>
            </w:r>
          </w:p>
        </w:tc>
      </w:tr>
      <w:tr w:rsidR="003E7BB8" w:rsidRPr="00BC003B" w14:paraId="4BC8F311" w14:textId="77777777" w:rsidTr="006A517A">
        <w:trPr>
          <w:trHeight w:val="315"/>
        </w:trPr>
        <w:tc>
          <w:tcPr>
            <w:tcW w:w="7921" w:type="dxa"/>
            <w:tcBorders>
              <w:top w:val="nil"/>
              <w:bottom w:val="single" w:sz="2" w:space="0" w:color="auto"/>
            </w:tcBorders>
            <w:noWrap/>
            <w:hideMark/>
          </w:tcPr>
          <w:p w14:paraId="7ED386BC"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13E4D867" w14:textId="77777777" w:rsidR="003E7BB8" w:rsidRPr="00BC003B" w:rsidRDefault="003E7BB8" w:rsidP="00F66FBA">
            <w:pPr>
              <w:pStyle w:val="TableText"/>
            </w:pPr>
            <w:r w:rsidRPr="00BC003B">
              <w:rPr>
                <w:color w:val="000000"/>
              </w:rPr>
              <w:t>629,994</w:t>
            </w:r>
          </w:p>
        </w:tc>
        <w:tc>
          <w:tcPr>
            <w:tcW w:w="1267" w:type="dxa"/>
            <w:tcBorders>
              <w:top w:val="nil"/>
              <w:left w:val="nil"/>
              <w:bottom w:val="single" w:sz="2" w:space="0" w:color="auto"/>
              <w:right w:val="nil"/>
            </w:tcBorders>
            <w:shd w:val="clear" w:color="000000" w:fill="FFFFFF"/>
            <w:noWrap/>
            <w:vAlign w:val="bottom"/>
          </w:tcPr>
          <w:p w14:paraId="4D4EB5DE" w14:textId="77777777" w:rsidR="003E7BB8" w:rsidRPr="00BC003B" w:rsidRDefault="003E7BB8" w:rsidP="006F2FD5">
            <w:pPr>
              <w:pStyle w:val="TableText"/>
              <w:ind w:right="288"/>
            </w:pPr>
            <w:r w:rsidRPr="00BC003B">
              <w:rPr>
                <w:color w:val="000000"/>
              </w:rPr>
              <w:t>50.3</w:t>
            </w:r>
          </w:p>
        </w:tc>
        <w:tc>
          <w:tcPr>
            <w:tcW w:w="1267" w:type="dxa"/>
            <w:tcBorders>
              <w:top w:val="nil"/>
              <w:left w:val="nil"/>
              <w:bottom w:val="single" w:sz="2" w:space="0" w:color="auto"/>
              <w:right w:val="nil"/>
            </w:tcBorders>
            <w:shd w:val="clear" w:color="000000" w:fill="FFFFFF"/>
            <w:noWrap/>
            <w:vAlign w:val="bottom"/>
          </w:tcPr>
          <w:p w14:paraId="5FA3E64E"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single" w:sz="2" w:space="0" w:color="auto"/>
              <w:right w:val="nil"/>
            </w:tcBorders>
            <w:shd w:val="clear" w:color="000000" w:fill="FFFFFF"/>
            <w:vAlign w:val="bottom"/>
          </w:tcPr>
          <w:p w14:paraId="2DC72451" w14:textId="77777777" w:rsidR="003E7BB8" w:rsidRPr="00BC003B" w:rsidRDefault="003E7BB8" w:rsidP="006F2FD5">
            <w:pPr>
              <w:pStyle w:val="TableText"/>
              <w:ind w:right="288"/>
            </w:pPr>
            <w:r w:rsidRPr="00BC003B">
              <w:rPr>
                <w:color w:val="000000"/>
              </w:rPr>
              <w:t>12.9</w:t>
            </w:r>
          </w:p>
        </w:tc>
      </w:tr>
      <w:tr w:rsidR="003E7BB8" w:rsidRPr="00BC003B" w14:paraId="5DBF1A0B" w14:textId="77777777" w:rsidTr="006A517A">
        <w:trPr>
          <w:trHeight w:val="315"/>
        </w:trPr>
        <w:tc>
          <w:tcPr>
            <w:tcW w:w="7921" w:type="dxa"/>
            <w:tcBorders>
              <w:top w:val="single" w:sz="2" w:space="0" w:color="auto"/>
              <w:bottom w:val="nil"/>
            </w:tcBorders>
            <w:noWrap/>
          </w:tcPr>
          <w:p w14:paraId="7721C37E"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65559D53" w14:textId="77777777" w:rsidR="003E7BB8" w:rsidRPr="00BC003B" w:rsidRDefault="003E7BB8" w:rsidP="00F66FBA">
            <w:pPr>
              <w:pStyle w:val="TableText"/>
            </w:pPr>
            <w:r w:rsidRPr="00BC003B">
              <w:rPr>
                <w:color w:val="000000"/>
              </w:rPr>
              <w:t>10,049</w:t>
            </w:r>
          </w:p>
        </w:tc>
        <w:tc>
          <w:tcPr>
            <w:tcW w:w="1267" w:type="dxa"/>
            <w:tcBorders>
              <w:top w:val="single" w:sz="2" w:space="0" w:color="auto"/>
              <w:left w:val="nil"/>
              <w:bottom w:val="nil"/>
              <w:right w:val="nil"/>
            </w:tcBorders>
            <w:shd w:val="clear" w:color="000000" w:fill="FFFFFF"/>
            <w:noWrap/>
            <w:vAlign w:val="bottom"/>
          </w:tcPr>
          <w:p w14:paraId="2081705E" w14:textId="77777777" w:rsidR="003E7BB8" w:rsidRPr="00BC003B" w:rsidRDefault="003E7BB8" w:rsidP="006F2FD5">
            <w:pPr>
              <w:pStyle w:val="TableText"/>
              <w:ind w:right="288"/>
            </w:pPr>
            <w:r w:rsidRPr="00BC003B">
              <w:rPr>
                <w:color w:val="000000"/>
              </w:rPr>
              <w:t>50.7</w:t>
            </w:r>
          </w:p>
        </w:tc>
        <w:tc>
          <w:tcPr>
            <w:tcW w:w="1267" w:type="dxa"/>
            <w:tcBorders>
              <w:top w:val="single" w:sz="2" w:space="0" w:color="auto"/>
              <w:left w:val="nil"/>
              <w:bottom w:val="nil"/>
              <w:right w:val="nil"/>
            </w:tcBorders>
            <w:shd w:val="clear" w:color="000000" w:fill="FFFFFF"/>
            <w:noWrap/>
            <w:vAlign w:val="bottom"/>
          </w:tcPr>
          <w:p w14:paraId="20C07940" w14:textId="77777777" w:rsidR="003E7BB8" w:rsidRPr="00BC003B" w:rsidRDefault="003E7BB8" w:rsidP="006F2FD5">
            <w:pPr>
              <w:pStyle w:val="TableText"/>
              <w:ind w:right="288"/>
            </w:pPr>
            <w:r w:rsidRPr="00BC003B">
              <w:rPr>
                <w:color w:val="000000"/>
              </w:rPr>
              <w:t>37.1</w:t>
            </w:r>
          </w:p>
        </w:tc>
        <w:tc>
          <w:tcPr>
            <w:tcW w:w="1267" w:type="dxa"/>
            <w:tcBorders>
              <w:top w:val="single" w:sz="2" w:space="0" w:color="auto"/>
              <w:left w:val="nil"/>
              <w:bottom w:val="nil"/>
              <w:right w:val="nil"/>
            </w:tcBorders>
            <w:shd w:val="clear" w:color="000000" w:fill="FFFFFF"/>
            <w:vAlign w:val="bottom"/>
          </w:tcPr>
          <w:p w14:paraId="12F86172" w14:textId="77777777" w:rsidR="003E7BB8" w:rsidRPr="00BC003B" w:rsidRDefault="003E7BB8" w:rsidP="006F2FD5">
            <w:pPr>
              <w:pStyle w:val="TableText"/>
              <w:ind w:right="288"/>
            </w:pPr>
            <w:r w:rsidRPr="00BC003B">
              <w:rPr>
                <w:color w:val="000000"/>
              </w:rPr>
              <w:t>12.1</w:t>
            </w:r>
          </w:p>
        </w:tc>
      </w:tr>
      <w:tr w:rsidR="003E7BB8" w:rsidRPr="00BC003B" w14:paraId="1C85C510" w14:textId="77777777" w:rsidTr="006A517A">
        <w:trPr>
          <w:trHeight w:val="315"/>
        </w:trPr>
        <w:tc>
          <w:tcPr>
            <w:tcW w:w="7921" w:type="dxa"/>
            <w:tcBorders>
              <w:top w:val="nil"/>
              <w:bottom w:val="single" w:sz="12" w:space="0" w:color="auto"/>
            </w:tcBorders>
            <w:noWrap/>
          </w:tcPr>
          <w:p w14:paraId="07570AB7"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3142C57B" w14:textId="77777777" w:rsidR="003E7BB8" w:rsidRPr="00BC003B" w:rsidRDefault="003E7BB8" w:rsidP="00F66FBA">
            <w:pPr>
              <w:pStyle w:val="TableText"/>
            </w:pPr>
            <w:r w:rsidRPr="00BC003B">
              <w:rPr>
                <w:color w:val="000000"/>
              </w:rPr>
              <w:t>624,186</w:t>
            </w:r>
          </w:p>
        </w:tc>
        <w:tc>
          <w:tcPr>
            <w:tcW w:w="1267" w:type="dxa"/>
            <w:tcBorders>
              <w:top w:val="nil"/>
              <w:left w:val="nil"/>
              <w:bottom w:val="single" w:sz="12" w:space="0" w:color="auto"/>
              <w:right w:val="nil"/>
            </w:tcBorders>
            <w:shd w:val="clear" w:color="000000" w:fill="FFFFFF"/>
            <w:noWrap/>
            <w:vAlign w:val="bottom"/>
          </w:tcPr>
          <w:p w14:paraId="699EBF98" w14:textId="77777777" w:rsidR="003E7BB8" w:rsidRPr="00BC003B" w:rsidRDefault="003E7BB8" w:rsidP="006F2FD5">
            <w:pPr>
              <w:pStyle w:val="TableText"/>
              <w:ind w:right="288"/>
            </w:pPr>
            <w:r w:rsidRPr="00BC003B">
              <w:rPr>
                <w:color w:val="000000"/>
              </w:rPr>
              <w:t>50.4</w:t>
            </w:r>
          </w:p>
        </w:tc>
        <w:tc>
          <w:tcPr>
            <w:tcW w:w="1267" w:type="dxa"/>
            <w:tcBorders>
              <w:top w:val="nil"/>
              <w:left w:val="nil"/>
              <w:bottom w:val="single" w:sz="12" w:space="0" w:color="auto"/>
              <w:right w:val="nil"/>
            </w:tcBorders>
            <w:shd w:val="clear" w:color="000000" w:fill="FFFFFF"/>
            <w:noWrap/>
            <w:vAlign w:val="bottom"/>
          </w:tcPr>
          <w:p w14:paraId="0A29281A"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single" w:sz="12" w:space="0" w:color="auto"/>
              <w:right w:val="nil"/>
            </w:tcBorders>
            <w:shd w:val="clear" w:color="000000" w:fill="FFFFFF"/>
            <w:vAlign w:val="bottom"/>
          </w:tcPr>
          <w:p w14:paraId="67F426EA" w14:textId="77777777" w:rsidR="003E7BB8" w:rsidRPr="00BC003B" w:rsidRDefault="003E7BB8" w:rsidP="006F2FD5">
            <w:pPr>
              <w:pStyle w:val="TableText"/>
              <w:ind w:right="288"/>
            </w:pPr>
            <w:r w:rsidRPr="00BC003B">
              <w:rPr>
                <w:color w:val="000000"/>
              </w:rPr>
              <w:t>12.8</w:t>
            </w:r>
          </w:p>
        </w:tc>
      </w:tr>
    </w:tbl>
    <w:p w14:paraId="52E5B96C" w14:textId="11FFF000"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_Ref120538135 \h </w:instrText>
      </w:r>
      <w:r w:rsidRPr="00BC003B">
        <w:rPr>
          <w:noProof/>
        </w:rPr>
      </w:r>
      <w:r w:rsidRPr="00BC003B">
        <w:rPr>
          <w:noProof/>
        </w:rPr>
        <w:fldChar w:fldCharType="separate"/>
      </w:r>
      <w:r w:rsidR="007621A7" w:rsidRPr="00BC003B">
        <w:rPr>
          <w:noProof/>
        </w:rPr>
        <w:t>Table 7.E.6</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49FB3C74"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207506E" w14:textId="77777777" w:rsidR="003E7BB8" w:rsidRPr="00F63CB4" w:rsidRDefault="003E7BB8" w:rsidP="006F2FD5">
            <w:pPr>
              <w:pStyle w:val="TableHead"/>
              <w:rPr>
                <w:b/>
                <w:bCs w:val="0"/>
              </w:rPr>
            </w:pPr>
            <w:r w:rsidRPr="00F63CB4">
              <w:rPr>
                <w:b/>
                <w:bCs w:val="0"/>
              </w:rPr>
              <w:t>Student Group</w:t>
            </w:r>
          </w:p>
        </w:tc>
        <w:tc>
          <w:tcPr>
            <w:tcW w:w="1123" w:type="dxa"/>
          </w:tcPr>
          <w:p w14:paraId="7DA570E3"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4EE8A801"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E820BCC" w14:textId="77777777" w:rsidR="003E7BB8" w:rsidRPr="00F63CB4" w:rsidRDefault="003E7BB8" w:rsidP="006F2FD5">
            <w:pPr>
              <w:pStyle w:val="TableHead"/>
              <w:rPr>
                <w:b/>
                <w:bCs w:val="0"/>
              </w:rPr>
            </w:pPr>
            <w:r w:rsidRPr="00F63CB4">
              <w:rPr>
                <w:b/>
                <w:bCs w:val="0"/>
              </w:rPr>
              <w:t>Near Standard</w:t>
            </w:r>
          </w:p>
        </w:tc>
        <w:tc>
          <w:tcPr>
            <w:tcW w:w="1267" w:type="dxa"/>
          </w:tcPr>
          <w:p w14:paraId="6E0B7E5A" w14:textId="77777777" w:rsidR="003E7BB8" w:rsidRPr="00F63CB4" w:rsidRDefault="003E7BB8" w:rsidP="006F2FD5">
            <w:pPr>
              <w:pStyle w:val="TableHead"/>
              <w:rPr>
                <w:b/>
                <w:bCs w:val="0"/>
              </w:rPr>
            </w:pPr>
            <w:r w:rsidRPr="00F63CB4">
              <w:rPr>
                <w:b/>
                <w:bCs w:val="0"/>
              </w:rPr>
              <w:t>Above Standard</w:t>
            </w:r>
          </w:p>
        </w:tc>
      </w:tr>
      <w:tr w:rsidR="003E7BB8" w:rsidRPr="00BC003B" w14:paraId="04A32655" w14:textId="77777777" w:rsidTr="006A517A">
        <w:trPr>
          <w:trHeight w:val="315"/>
        </w:trPr>
        <w:tc>
          <w:tcPr>
            <w:tcW w:w="7921" w:type="dxa"/>
            <w:tcBorders>
              <w:top w:val="single" w:sz="4" w:space="0" w:color="auto"/>
              <w:bottom w:val="nil"/>
            </w:tcBorders>
            <w:noWrap/>
          </w:tcPr>
          <w:p w14:paraId="464B0E6C"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48752EBC" w14:textId="77777777" w:rsidR="003E7BB8" w:rsidRPr="00BC003B" w:rsidRDefault="003E7BB8" w:rsidP="00F66FBA">
            <w:pPr>
              <w:pStyle w:val="TableText"/>
            </w:pPr>
            <w:r w:rsidRPr="00BC003B">
              <w:rPr>
                <w:color w:val="000000"/>
              </w:rPr>
              <w:t>16,802</w:t>
            </w:r>
          </w:p>
        </w:tc>
        <w:tc>
          <w:tcPr>
            <w:tcW w:w="1267" w:type="dxa"/>
            <w:tcBorders>
              <w:top w:val="nil"/>
              <w:left w:val="nil"/>
              <w:bottom w:val="nil"/>
              <w:right w:val="nil"/>
            </w:tcBorders>
            <w:shd w:val="clear" w:color="000000" w:fill="FFFFFF"/>
            <w:noWrap/>
            <w:vAlign w:val="bottom"/>
          </w:tcPr>
          <w:p w14:paraId="528EB28B" w14:textId="77777777" w:rsidR="003E7BB8" w:rsidRPr="00BC003B" w:rsidRDefault="003E7BB8" w:rsidP="006F2FD5">
            <w:pPr>
              <w:pStyle w:val="TableText"/>
              <w:ind w:right="288"/>
            </w:pPr>
            <w:r w:rsidRPr="00BC003B">
              <w:rPr>
                <w:color w:val="000000"/>
              </w:rPr>
              <w:t>66.9</w:t>
            </w:r>
          </w:p>
        </w:tc>
        <w:tc>
          <w:tcPr>
            <w:tcW w:w="1267" w:type="dxa"/>
            <w:tcBorders>
              <w:top w:val="nil"/>
              <w:left w:val="nil"/>
              <w:bottom w:val="nil"/>
              <w:right w:val="nil"/>
            </w:tcBorders>
            <w:shd w:val="clear" w:color="000000" w:fill="FFFFFF"/>
            <w:noWrap/>
            <w:vAlign w:val="bottom"/>
          </w:tcPr>
          <w:p w14:paraId="47646CF1" w14:textId="77777777" w:rsidR="003E7BB8" w:rsidRPr="00BC003B" w:rsidRDefault="003E7BB8" w:rsidP="006F2FD5">
            <w:pPr>
              <w:pStyle w:val="TableText"/>
              <w:ind w:right="288"/>
            </w:pPr>
            <w:r w:rsidRPr="00BC003B">
              <w:rPr>
                <w:color w:val="000000"/>
              </w:rPr>
              <w:t>28.7</w:t>
            </w:r>
          </w:p>
        </w:tc>
        <w:tc>
          <w:tcPr>
            <w:tcW w:w="1267" w:type="dxa"/>
            <w:tcBorders>
              <w:top w:val="nil"/>
              <w:left w:val="nil"/>
              <w:bottom w:val="nil"/>
              <w:right w:val="nil"/>
            </w:tcBorders>
            <w:shd w:val="clear" w:color="000000" w:fill="FFFFFF"/>
            <w:vAlign w:val="bottom"/>
          </w:tcPr>
          <w:p w14:paraId="72B42959" w14:textId="77777777" w:rsidR="003E7BB8" w:rsidRPr="00BC003B" w:rsidRDefault="003E7BB8" w:rsidP="006F2FD5">
            <w:pPr>
              <w:pStyle w:val="TableText"/>
              <w:ind w:right="288"/>
            </w:pPr>
            <w:r w:rsidRPr="00BC003B">
              <w:rPr>
                <w:color w:val="000000"/>
              </w:rPr>
              <w:t>4.4</w:t>
            </w:r>
          </w:p>
        </w:tc>
      </w:tr>
      <w:tr w:rsidR="003E7BB8" w:rsidRPr="00BC003B" w14:paraId="08D0B95A" w14:textId="77777777" w:rsidTr="006A517A">
        <w:trPr>
          <w:trHeight w:val="315"/>
        </w:trPr>
        <w:tc>
          <w:tcPr>
            <w:tcW w:w="7921" w:type="dxa"/>
            <w:tcBorders>
              <w:top w:val="nil"/>
              <w:bottom w:val="single" w:sz="2" w:space="0" w:color="auto"/>
            </w:tcBorders>
            <w:noWrap/>
          </w:tcPr>
          <w:p w14:paraId="02024D0B"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2D526162" w14:textId="77777777" w:rsidR="003E7BB8" w:rsidRPr="00BC003B" w:rsidRDefault="003E7BB8" w:rsidP="00F66FBA">
            <w:pPr>
              <w:pStyle w:val="TableText"/>
            </w:pPr>
            <w:r w:rsidRPr="00BC003B">
              <w:rPr>
                <w:color w:val="000000"/>
              </w:rPr>
              <w:t>617,433</w:t>
            </w:r>
          </w:p>
        </w:tc>
        <w:tc>
          <w:tcPr>
            <w:tcW w:w="1267" w:type="dxa"/>
            <w:tcBorders>
              <w:top w:val="nil"/>
              <w:left w:val="nil"/>
              <w:bottom w:val="single" w:sz="2" w:space="0" w:color="auto"/>
              <w:right w:val="nil"/>
            </w:tcBorders>
            <w:shd w:val="clear" w:color="000000" w:fill="FFFFFF"/>
            <w:noWrap/>
            <w:vAlign w:val="bottom"/>
          </w:tcPr>
          <w:p w14:paraId="4C6EC3E5" w14:textId="77777777" w:rsidR="003E7BB8" w:rsidRPr="00BC003B" w:rsidRDefault="003E7BB8" w:rsidP="006F2FD5">
            <w:pPr>
              <w:pStyle w:val="TableText"/>
              <w:ind w:right="288"/>
            </w:pPr>
            <w:r w:rsidRPr="00BC003B">
              <w:rPr>
                <w:color w:val="000000"/>
              </w:rPr>
              <w:t>49.9</w:t>
            </w:r>
          </w:p>
        </w:tc>
        <w:tc>
          <w:tcPr>
            <w:tcW w:w="1267" w:type="dxa"/>
            <w:tcBorders>
              <w:top w:val="nil"/>
              <w:left w:val="nil"/>
              <w:bottom w:val="single" w:sz="2" w:space="0" w:color="auto"/>
              <w:right w:val="nil"/>
            </w:tcBorders>
            <w:shd w:val="clear" w:color="000000" w:fill="FFFFFF"/>
            <w:noWrap/>
            <w:vAlign w:val="bottom"/>
          </w:tcPr>
          <w:p w14:paraId="505E0A1F" w14:textId="77777777" w:rsidR="003E7BB8" w:rsidRPr="00BC003B" w:rsidRDefault="003E7BB8" w:rsidP="006F2FD5">
            <w:pPr>
              <w:pStyle w:val="TableText"/>
              <w:ind w:right="288"/>
            </w:pPr>
            <w:r w:rsidRPr="00BC003B">
              <w:rPr>
                <w:color w:val="000000"/>
              </w:rPr>
              <w:t>37.0</w:t>
            </w:r>
          </w:p>
        </w:tc>
        <w:tc>
          <w:tcPr>
            <w:tcW w:w="1267" w:type="dxa"/>
            <w:tcBorders>
              <w:top w:val="nil"/>
              <w:left w:val="nil"/>
              <w:bottom w:val="single" w:sz="2" w:space="0" w:color="auto"/>
              <w:right w:val="nil"/>
            </w:tcBorders>
            <w:shd w:val="clear" w:color="000000" w:fill="FFFFFF"/>
            <w:vAlign w:val="bottom"/>
          </w:tcPr>
          <w:p w14:paraId="42B7309C" w14:textId="77777777" w:rsidR="003E7BB8" w:rsidRPr="00BC003B" w:rsidRDefault="003E7BB8" w:rsidP="006F2FD5">
            <w:pPr>
              <w:pStyle w:val="TableText"/>
              <w:ind w:right="288"/>
            </w:pPr>
            <w:r w:rsidRPr="00BC003B">
              <w:rPr>
                <w:color w:val="000000"/>
              </w:rPr>
              <w:t>13.0</w:t>
            </w:r>
          </w:p>
        </w:tc>
      </w:tr>
      <w:tr w:rsidR="003E7BB8" w:rsidRPr="00BC003B" w14:paraId="3ED9BD9F" w14:textId="77777777" w:rsidTr="006A517A">
        <w:trPr>
          <w:trHeight w:val="315"/>
        </w:trPr>
        <w:tc>
          <w:tcPr>
            <w:tcW w:w="7921" w:type="dxa"/>
            <w:tcBorders>
              <w:top w:val="single" w:sz="2" w:space="0" w:color="auto"/>
              <w:bottom w:val="nil"/>
            </w:tcBorders>
            <w:noWrap/>
          </w:tcPr>
          <w:p w14:paraId="4A635BA8"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60C00B14" w14:textId="77777777" w:rsidR="003E7BB8" w:rsidRPr="00BC003B" w:rsidRDefault="003E7BB8" w:rsidP="00F66FBA">
            <w:pPr>
              <w:pStyle w:val="TableText"/>
            </w:pPr>
            <w:r w:rsidRPr="00BC003B">
              <w:rPr>
                <w:color w:val="000000"/>
              </w:rPr>
              <w:t>2,073</w:t>
            </w:r>
          </w:p>
        </w:tc>
        <w:tc>
          <w:tcPr>
            <w:tcW w:w="1267" w:type="dxa"/>
            <w:tcBorders>
              <w:top w:val="single" w:sz="2" w:space="0" w:color="auto"/>
              <w:left w:val="nil"/>
              <w:bottom w:val="nil"/>
              <w:right w:val="nil"/>
            </w:tcBorders>
            <w:shd w:val="clear" w:color="000000" w:fill="FFFFFF"/>
            <w:noWrap/>
            <w:vAlign w:val="bottom"/>
          </w:tcPr>
          <w:p w14:paraId="4275F04F" w14:textId="77777777" w:rsidR="003E7BB8" w:rsidRPr="00BC003B" w:rsidRDefault="003E7BB8" w:rsidP="006F2FD5">
            <w:pPr>
              <w:pStyle w:val="TableText"/>
              <w:ind w:right="288"/>
            </w:pPr>
            <w:r w:rsidRPr="00BC003B">
              <w:rPr>
                <w:color w:val="000000"/>
              </w:rPr>
              <w:t>78.1</w:t>
            </w:r>
          </w:p>
        </w:tc>
        <w:tc>
          <w:tcPr>
            <w:tcW w:w="1267" w:type="dxa"/>
            <w:tcBorders>
              <w:top w:val="single" w:sz="2" w:space="0" w:color="auto"/>
              <w:left w:val="nil"/>
              <w:bottom w:val="nil"/>
              <w:right w:val="nil"/>
            </w:tcBorders>
            <w:shd w:val="clear" w:color="000000" w:fill="FFFFFF"/>
            <w:noWrap/>
            <w:vAlign w:val="bottom"/>
          </w:tcPr>
          <w:p w14:paraId="4190CBB5" w14:textId="77777777" w:rsidR="003E7BB8" w:rsidRPr="00BC003B" w:rsidRDefault="003E7BB8" w:rsidP="006F2FD5">
            <w:pPr>
              <w:pStyle w:val="TableText"/>
              <w:ind w:right="288"/>
            </w:pPr>
            <w:r w:rsidRPr="00BC003B">
              <w:rPr>
                <w:color w:val="000000"/>
              </w:rPr>
              <w:t>19.7</w:t>
            </w:r>
          </w:p>
        </w:tc>
        <w:tc>
          <w:tcPr>
            <w:tcW w:w="1267" w:type="dxa"/>
            <w:tcBorders>
              <w:top w:val="single" w:sz="2" w:space="0" w:color="auto"/>
              <w:left w:val="nil"/>
              <w:bottom w:val="nil"/>
              <w:right w:val="nil"/>
            </w:tcBorders>
            <w:shd w:val="clear" w:color="000000" w:fill="FFFFFF"/>
            <w:vAlign w:val="bottom"/>
          </w:tcPr>
          <w:p w14:paraId="6AE3C3C1" w14:textId="77777777" w:rsidR="003E7BB8" w:rsidRPr="00BC003B" w:rsidRDefault="003E7BB8" w:rsidP="006F2FD5">
            <w:pPr>
              <w:pStyle w:val="TableText"/>
              <w:ind w:right="288"/>
            </w:pPr>
            <w:r w:rsidRPr="00BC003B">
              <w:rPr>
                <w:color w:val="000000"/>
              </w:rPr>
              <w:t>2.2</w:t>
            </w:r>
          </w:p>
        </w:tc>
      </w:tr>
      <w:tr w:rsidR="003E7BB8" w:rsidRPr="00BC003B" w14:paraId="011B2254" w14:textId="77777777" w:rsidTr="006A517A">
        <w:trPr>
          <w:trHeight w:val="315"/>
        </w:trPr>
        <w:tc>
          <w:tcPr>
            <w:tcW w:w="7921" w:type="dxa"/>
            <w:tcBorders>
              <w:top w:val="nil"/>
              <w:bottom w:val="single" w:sz="2" w:space="0" w:color="auto"/>
            </w:tcBorders>
            <w:noWrap/>
          </w:tcPr>
          <w:p w14:paraId="424C5600"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058C24A8" w14:textId="77777777" w:rsidR="003E7BB8" w:rsidRPr="00BC003B" w:rsidRDefault="003E7BB8" w:rsidP="00F66FBA">
            <w:pPr>
              <w:pStyle w:val="TableText"/>
            </w:pPr>
            <w:r w:rsidRPr="00BC003B">
              <w:rPr>
                <w:color w:val="000000"/>
              </w:rPr>
              <w:t>632,162</w:t>
            </w:r>
          </w:p>
        </w:tc>
        <w:tc>
          <w:tcPr>
            <w:tcW w:w="1267" w:type="dxa"/>
            <w:tcBorders>
              <w:top w:val="nil"/>
              <w:left w:val="nil"/>
              <w:bottom w:val="single" w:sz="2" w:space="0" w:color="auto"/>
              <w:right w:val="nil"/>
            </w:tcBorders>
            <w:shd w:val="clear" w:color="000000" w:fill="FFFFFF"/>
            <w:noWrap/>
            <w:vAlign w:val="bottom"/>
          </w:tcPr>
          <w:p w14:paraId="6C66EEA9" w14:textId="77777777" w:rsidR="003E7BB8" w:rsidRPr="00BC003B" w:rsidRDefault="003E7BB8" w:rsidP="006F2FD5">
            <w:pPr>
              <w:pStyle w:val="TableText"/>
              <w:ind w:right="288"/>
            </w:pPr>
            <w:r w:rsidRPr="00BC003B">
              <w:rPr>
                <w:color w:val="000000"/>
              </w:rPr>
              <w:t>50.3</w:t>
            </w:r>
          </w:p>
        </w:tc>
        <w:tc>
          <w:tcPr>
            <w:tcW w:w="1267" w:type="dxa"/>
            <w:tcBorders>
              <w:top w:val="nil"/>
              <w:left w:val="nil"/>
              <w:bottom w:val="single" w:sz="2" w:space="0" w:color="auto"/>
              <w:right w:val="nil"/>
            </w:tcBorders>
            <w:shd w:val="clear" w:color="000000" w:fill="FFFFFF"/>
            <w:noWrap/>
            <w:vAlign w:val="bottom"/>
          </w:tcPr>
          <w:p w14:paraId="43DEBAFC"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single" w:sz="2" w:space="0" w:color="auto"/>
              <w:right w:val="nil"/>
            </w:tcBorders>
            <w:shd w:val="clear" w:color="000000" w:fill="FFFFFF"/>
            <w:vAlign w:val="bottom"/>
          </w:tcPr>
          <w:p w14:paraId="52B83D79" w14:textId="77777777" w:rsidR="003E7BB8" w:rsidRPr="00BC003B" w:rsidRDefault="003E7BB8" w:rsidP="006F2FD5">
            <w:pPr>
              <w:pStyle w:val="TableText"/>
              <w:ind w:right="288"/>
            </w:pPr>
            <w:r w:rsidRPr="00BC003B">
              <w:rPr>
                <w:color w:val="000000"/>
              </w:rPr>
              <w:t>12.9</w:t>
            </w:r>
          </w:p>
        </w:tc>
      </w:tr>
      <w:tr w:rsidR="003E7BB8" w:rsidRPr="00BC003B" w14:paraId="055A5109" w14:textId="77777777" w:rsidTr="006A517A">
        <w:trPr>
          <w:trHeight w:val="315"/>
        </w:trPr>
        <w:tc>
          <w:tcPr>
            <w:tcW w:w="7921" w:type="dxa"/>
            <w:tcBorders>
              <w:top w:val="single" w:sz="2" w:space="0" w:color="auto"/>
            </w:tcBorders>
            <w:noWrap/>
          </w:tcPr>
          <w:p w14:paraId="09009C0D"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776F66A7" w14:textId="77777777" w:rsidR="003E7BB8" w:rsidRPr="00BC003B" w:rsidRDefault="003E7BB8" w:rsidP="00F66FBA">
            <w:pPr>
              <w:pStyle w:val="TableText"/>
              <w:keepNext/>
              <w:keepLines/>
            </w:pPr>
            <w:r w:rsidRPr="00BC003B">
              <w:rPr>
                <w:color w:val="000000"/>
              </w:rPr>
              <w:t>1,104</w:t>
            </w:r>
          </w:p>
        </w:tc>
        <w:tc>
          <w:tcPr>
            <w:tcW w:w="1267" w:type="dxa"/>
            <w:tcBorders>
              <w:top w:val="single" w:sz="2" w:space="0" w:color="auto"/>
              <w:left w:val="nil"/>
              <w:bottom w:val="nil"/>
              <w:right w:val="nil"/>
            </w:tcBorders>
            <w:shd w:val="clear" w:color="000000" w:fill="FFFFFF"/>
            <w:noWrap/>
            <w:vAlign w:val="bottom"/>
          </w:tcPr>
          <w:p w14:paraId="07C20866" w14:textId="77777777" w:rsidR="003E7BB8" w:rsidRPr="00BC003B" w:rsidRDefault="003E7BB8" w:rsidP="006F2FD5">
            <w:pPr>
              <w:pStyle w:val="TableText"/>
              <w:ind w:right="288"/>
            </w:pPr>
            <w:r w:rsidRPr="00BC003B">
              <w:rPr>
                <w:color w:val="000000"/>
              </w:rPr>
              <w:t>47.5</w:t>
            </w:r>
          </w:p>
        </w:tc>
        <w:tc>
          <w:tcPr>
            <w:tcW w:w="1267" w:type="dxa"/>
            <w:tcBorders>
              <w:top w:val="single" w:sz="2" w:space="0" w:color="auto"/>
              <w:left w:val="nil"/>
              <w:bottom w:val="nil"/>
              <w:right w:val="nil"/>
            </w:tcBorders>
            <w:shd w:val="clear" w:color="000000" w:fill="FFFFFF"/>
            <w:noWrap/>
            <w:vAlign w:val="bottom"/>
          </w:tcPr>
          <w:p w14:paraId="39C8E654" w14:textId="77777777" w:rsidR="003E7BB8" w:rsidRPr="00BC003B" w:rsidRDefault="003E7BB8" w:rsidP="006F2FD5">
            <w:pPr>
              <w:pStyle w:val="TableText"/>
              <w:ind w:right="288"/>
            </w:pPr>
            <w:r w:rsidRPr="00BC003B">
              <w:rPr>
                <w:color w:val="000000"/>
              </w:rPr>
              <w:t>39.8</w:t>
            </w:r>
          </w:p>
        </w:tc>
        <w:tc>
          <w:tcPr>
            <w:tcW w:w="1267" w:type="dxa"/>
            <w:tcBorders>
              <w:top w:val="single" w:sz="2" w:space="0" w:color="auto"/>
              <w:left w:val="nil"/>
              <w:bottom w:val="nil"/>
              <w:right w:val="nil"/>
            </w:tcBorders>
            <w:shd w:val="clear" w:color="000000" w:fill="FFFFFF"/>
            <w:vAlign w:val="bottom"/>
          </w:tcPr>
          <w:p w14:paraId="6B3903F9" w14:textId="77777777" w:rsidR="003E7BB8" w:rsidRPr="00BC003B" w:rsidRDefault="003E7BB8" w:rsidP="006F2FD5">
            <w:pPr>
              <w:pStyle w:val="TableText"/>
              <w:ind w:right="288"/>
            </w:pPr>
            <w:r w:rsidRPr="00BC003B">
              <w:rPr>
                <w:color w:val="000000"/>
              </w:rPr>
              <w:t>12.8</w:t>
            </w:r>
          </w:p>
        </w:tc>
      </w:tr>
      <w:tr w:rsidR="003E7BB8" w:rsidRPr="00BC003B" w14:paraId="429ECBC0" w14:textId="77777777" w:rsidTr="006A517A">
        <w:trPr>
          <w:trHeight w:val="315"/>
        </w:trPr>
        <w:tc>
          <w:tcPr>
            <w:tcW w:w="7921" w:type="dxa"/>
            <w:noWrap/>
          </w:tcPr>
          <w:p w14:paraId="74E37732"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5560AA74" w14:textId="77777777" w:rsidR="003E7BB8" w:rsidRPr="00BC003B" w:rsidRDefault="003E7BB8" w:rsidP="00F66FBA">
            <w:pPr>
              <w:pStyle w:val="TableText"/>
            </w:pPr>
            <w:r w:rsidRPr="00BC003B">
              <w:rPr>
                <w:color w:val="000000"/>
              </w:rPr>
              <w:t>1,559</w:t>
            </w:r>
          </w:p>
        </w:tc>
        <w:tc>
          <w:tcPr>
            <w:tcW w:w="1267" w:type="dxa"/>
            <w:tcBorders>
              <w:top w:val="nil"/>
              <w:left w:val="nil"/>
              <w:bottom w:val="nil"/>
              <w:right w:val="nil"/>
            </w:tcBorders>
            <w:shd w:val="clear" w:color="000000" w:fill="FFFFFF"/>
            <w:noWrap/>
            <w:vAlign w:val="bottom"/>
          </w:tcPr>
          <w:p w14:paraId="7878168E" w14:textId="77777777" w:rsidR="003E7BB8" w:rsidRPr="00BC003B" w:rsidRDefault="003E7BB8" w:rsidP="006F2FD5">
            <w:pPr>
              <w:pStyle w:val="TableText"/>
              <w:ind w:right="288"/>
            </w:pPr>
            <w:r w:rsidRPr="00BC003B">
              <w:rPr>
                <w:color w:val="000000"/>
              </w:rPr>
              <w:t>66.3</w:t>
            </w:r>
          </w:p>
        </w:tc>
        <w:tc>
          <w:tcPr>
            <w:tcW w:w="1267" w:type="dxa"/>
            <w:tcBorders>
              <w:top w:val="nil"/>
              <w:left w:val="nil"/>
              <w:bottom w:val="nil"/>
              <w:right w:val="nil"/>
            </w:tcBorders>
            <w:shd w:val="clear" w:color="000000" w:fill="FFFFFF"/>
            <w:noWrap/>
            <w:vAlign w:val="bottom"/>
          </w:tcPr>
          <w:p w14:paraId="32062D70" w14:textId="77777777" w:rsidR="003E7BB8" w:rsidRPr="00BC003B" w:rsidRDefault="003E7BB8" w:rsidP="006F2FD5">
            <w:pPr>
              <w:pStyle w:val="TableText"/>
              <w:ind w:right="288"/>
            </w:pPr>
            <w:r w:rsidRPr="00BC003B">
              <w:rPr>
                <w:color w:val="000000"/>
              </w:rPr>
              <w:t>30.1</w:t>
            </w:r>
          </w:p>
        </w:tc>
        <w:tc>
          <w:tcPr>
            <w:tcW w:w="1267" w:type="dxa"/>
            <w:tcBorders>
              <w:top w:val="nil"/>
              <w:left w:val="nil"/>
              <w:bottom w:val="nil"/>
              <w:right w:val="nil"/>
            </w:tcBorders>
            <w:shd w:val="clear" w:color="000000" w:fill="FFFFFF"/>
            <w:vAlign w:val="bottom"/>
          </w:tcPr>
          <w:p w14:paraId="3209F23D" w14:textId="77777777" w:rsidR="003E7BB8" w:rsidRPr="00BC003B" w:rsidRDefault="003E7BB8" w:rsidP="006F2FD5">
            <w:pPr>
              <w:pStyle w:val="TableText"/>
              <w:ind w:right="288"/>
            </w:pPr>
            <w:r w:rsidRPr="00BC003B">
              <w:rPr>
                <w:color w:val="000000"/>
              </w:rPr>
              <w:t>3.5</w:t>
            </w:r>
          </w:p>
        </w:tc>
      </w:tr>
      <w:tr w:rsidR="003E7BB8" w:rsidRPr="00BC003B" w14:paraId="1048B605" w14:textId="77777777" w:rsidTr="006A517A">
        <w:trPr>
          <w:trHeight w:val="315"/>
        </w:trPr>
        <w:tc>
          <w:tcPr>
            <w:tcW w:w="7921" w:type="dxa"/>
            <w:noWrap/>
          </w:tcPr>
          <w:p w14:paraId="60FB6A6D"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282EC418" w14:textId="77777777" w:rsidR="003E7BB8" w:rsidRPr="00BC003B" w:rsidRDefault="003E7BB8" w:rsidP="00F66FBA">
            <w:pPr>
              <w:pStyle w:val="TableText"/>
              <w:keepNext/>
              <w:keepLines/>
            </w:pPr>
            <w:r w:rsidRPr="00BC003B">
              <w:rPr>
                <w:color w:val="000000"/>
              </w:rPr>
              <w:t>40,058</w:t>
            </w:r>
          </w:p>
        </w:tc>
        <w:tc>
          <w:tcPr>
            <w:tcW w:w="1267" w:type="dxa"/>
            <w:tcBorders>
              <w:top w:val="nil"/>
              <w:left w:val="nil"/>
              <w:bottom w:val="nil"/>
              <w:right w:val="nil"/>
            </w:tcBorders>
            <w:shd w:val="clear" w:color="000000" w:fill="FFFFFF"/>
            <w:noWrap/>
            <w:vAlign w:val="bottom"/>
          </w:tcPr>
          <w:p w14:paraId="2525A729" w14:textId="77777777" w:rsidR="003E7BB8" w:rsidRPr="00BC003B" w:rsidRDefault="003E7BB8" w:rsidP="006F2FD5">
            <w:pPr>
              <w:pStyle w:val="TableText"/>
              <w:ind w:right="288"/>
            </w:pPr>
            <w:r w:rsidRPr="00BC003B">
              <w:rPr>
                <w:color w:val="000000"/>
              </w:rPr>
              <w:t>18.2</w:t>
            </w:r>
          </w:p>
        </w:tc>
        <w:tc>
          <w:tcPr>
            <w:tcW w:w="1267" w:type="dxa"/>
            <w:tcBorders>
              <w:top w:val="nil"/>
              <w:left w:val="nil"/>
              <w:bottom w:val="nil"/>
              <w:right w:val="nil"/>
            </w:tcBorders>
            <w:shd w:val="clear" w:color="000000" w:fill="FFFFFF"/>
            <w:noWrap/>
            <w:vAlign w:val="bottom"/>
          </w:tcPr>
          <w:p w14:paraId="308A8C96" w14:textId="77777777" w:rsidR="003E7BB8" w:rsidRPr="00BC003B" w:rsidRDefault="003E7BB8" w:rsidP="006F2FD5">
            <w:pPr>
              <w:pStyle w:val="TableText"/>
              <w:ind w:right="288"/>
            </w:pPr>
            <w:r w:rsidRPr="00BC003B">
              <w:rPr>
                <w:color w:val="000000"/>
              </w:rPr>
              <w:t>40.7</w:t>
            </w:r>
          </w:p>
        </w:tc>
        <w:tc>
          <w:tcPr>
            <w:tcW w:w="1267" w:type="dxa"/>
            <w:tcBorders>
              <w:top w:val="nil"/>
              <w:left w:val="nil"/>
              <w:bottom w:val="nil"/>
              <w:right w:val="nil"/>
            </w:tcBorders>
            <w:shd w:val="clear" w:color="000000" w:fill="FFFFFF"/>
            <w:vAlign w:val="bottom"/>
          </w:tcPr>
          <w:p w14:paraId="4E403547" w14:textId="77777777" w:rsidR="003E7BB8" w:rsidRPr="00BC003B" w:rsidRDefault="003E7BB8" w:rsidP="006F2FD5">
            <w:pPr>
              <w:pStyle w:val="TableText"/>
              <w:ind w:right="288"/>
            </w:pPr>
            <w:r w:rsidRPr="00BC003B">
              <w:rPr>
                <w:color w:val="000000"/>
              </w:rPr>
              <w:t>41.1</w:t>
            </w:r>
          </w:p>
        </w:tc>
      </w:tr>
      <w:tr w:rsidR="003E7BB8" w:rsidRPr="00BC003B" w14:paraId="35A8F44E" w14:textId="77777777" w:rsidTr="006A517A">
        <w:trPr>
          <w:trHeight w:val="315"/>
        </w:trPr>
        <w:tc>
          <w:tcPr>
            <w:tcW w:w="7921" w:type="dxa"/>
            <w:noWrap/>
          </w:tcPr>
          <w:p w14:paraId="507B8D65"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2EEC42A5" w14:textId="77777777" w:rsidR="003E7BB8" w:rsidRPr="00BC003B" w:rsidRDefault="003E7BB8" w:rsidP="00F66FBA">
            <w:pPr>
              <w:pStyle w:val="TableText"/>
            </w:pPr>
            <w:r w:rsidRPr="00BC003B">
              <w:rPr>
                <w:color w:val="000000"/>
              </w:rPr>
              <w:t>25,345</w:t>
            </w:r>
          </w:p>
        </w:tc>
        <w:tc>
          <w:tcPr>
            <w:tcW w:w="1267" w:type="dxa"/>
            <w:tcBorders>
              <w:top w:val="nil"/>
              <w:left w:val="nil"/>
              <w:bottom w:val="nil"/>
              <w:right w:val="nil"/>
            </w:tcBorders>
            <w:shd w:val="clear" w:color="000000" w:fill="FFFFFF"/>
            <w:noWrap/>
            <w:vAlign w:val="bottom"/>
          </w:tcPr>
          <w:p w14:paraId="38C57D72" w14:textId="77777777" w:rsidR="003E7BB8" w:rsidRPr="00BC003B" w:rsidRDefault="003E7BB8" w:rsidP="006F2FD5">
            <w:pPr>
              <w:pStyle w:val="TableText"/>
              <w:ind w:right="288"/>
            </w:pPr>
            <w:r w:rsidRPr="00BC003B">
              <w:rPr>
                <w:color w:val="000000"/>
              </w:rPr>
              <w:t>34.8</w:t>
            </w:r>
          </w:p>
        </w:tc>
        <w:tc>
          <w:tcPr>
            <w:tcW w:w="1267" w:type="dxa"/>
            <w:tcBorders>
              <w:top w:val="nil"/>
              <w:left w:val="nil"/>
              <w:bottom w:val="nil"/>
              <w:right w:val="nil"/>
            </w:tcBorders>
            <w:shd w:val="clear" w:color="000000" w:fill="FFFFFF"/>
            <w:noWrap/>
            <w:vAlign w:val="bottom"/>
          </w:tcPr>
          <w:p w14:paraId="0B6A5F86" w14:textId="77777777" w:rsidR="003E7BB8" w:rsidRPr="00BC003B" w:rsidRDefault="003E7BB8" w:rsidP="006F2FD5">
            <w:pPr>
              <w:pStyle w:val="TableText"/>
              <w:ind w:right="288"/>
            </w:pPr>
            <w:r w:rsidRPr="00BC003B">
              <w:rPr>
                <w:color w:val="000000"/>
              </w:rPr>
              <w:t>43.5</w:t>
            </w:r>
          </w:p>
        </w:tc>
        <w:tc>
          <w:tcPr>
            <w:tcW w:w="1267" w:type="dxa"/>
            <w:tcBorders>
              <w:top w:val="nil"/>
              <w:left w:val="nil"/>
              <w:bottom w:val="nil"/>
              <w:right w:val="nil"/>
            </w:tcBorders>
            <w:shd w:val="clear" w:color="000000" w:fill="FFFFFF"/>
            <w:vAlign w:val="bottom"/>
          </w:tcPr>
          <w:p w14:paraId="0ADF5ABE" w14:textId="77777777" w:rsidR="003E7BB8" w:rsidRPr="00BC003B" w:rsidRDefault="003E7BB8" w:rsidP="006F2FD5">
            <w:pPr>
              <w:pStyle w:val="TableText"/>
              <w:ind w:right="288"/>
            </w:pPr>
            <w:r w:rsidRPr="00BC003B">
              <w:rPr>
                <w:color w:val="000000"/>
              </w:rPr>
              <w:t>21.7</w:t>
            </w:r>
          </w:p>
        </w:tc>
      </w:tr>
      <w:tr w:rsidR="003E7BB8" w:rsidRPr="00BC003B" w14:paraId="0D787988" w14:textId="77777777" w:rsidTr="006A517A">
        <w:trPr>
          <w:trHeight w:val="315"/>
        </w:trPr>
        <w:tc>
          <w:tcPr>
            <w:tcW w:w="7921" w:type="dxa"/>
            <w:noWrap/>
          </w:tcPr>
          <w:p w14:paraId="2DB1208A"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7F3A1D8E" w14:textId="77777777" w:rsidR="003E7BB8" w:rsidRPr="00BC003B" w:rsidRDefault="003E7BB8" w:rsidP="00F66FBA">
            <w:pPr>
              <w:pStyle w:val="TableText"/>
            </w:pPr>
            <w:r w:rsidRPr="00BC003B">
              <w:rPr>
                <w:color w:val="000000"/>
              </w:rPr>
              <w:t>1,208</w:t>
            </w:r>
          </w:p>
        </w:tc>
        <w:tc>
          <w:tcPr>
            <w:tcW w:w="1267" w:type="dxa"/>
            <w:tcBorders>
              <w:top w:val="nil"/>
              <w:left w:val="nil"/>
              <w:bottom w:val="nil"/>
              <w:right w:val="nil"/>
            </w:tcBorders>
            <w:shd w:val="clear" w:color="000000" w:fill="FFFFFF"/>
            <w:noWrap/>
            <w:vAlign w:val="bottom"/>
          </w:tcPr>
          <w:p w14:paraId="738CBF1A" w14:textId="77777777" w:rsidR="003E7BB8" w:rsidRPr="00BC003B" w:rsidRDefault="003E7BB8" w:rsidP="006F2FD5">
            <w:pPr>
              <w:pStyle w:val="TableText"/>
              <w:ind w:right="288"/>
            </w:pPr>
            <w:r w:rsidRPr="00BC003B">
              <w:rPr>
                <w:color w:val="000000"/>
              </w:rPr>
              <w:t>50.9</w:t>
            </w:r>
          </w:p>
        </w:tc>
        <w:tc>
          <w:tcPr>
            <w:tcW w:w="1267" w:type="dxa"/>
            <w:tcBorders>
              <w:top w:val="nil"/>
              <w:left w:val="nil"/>
              <w:bottom w:val="nil"/>
              <w:right w:val="nil"/>
            </w:tcBorders>
            <w:shd w:val="clear" w:color="000000" w:fill="FFFFFF"/>
            <w:noWrap/>
            <w:vAlign w:val="bottom"/>
          </w:tcPr>
          <w:p w14:paraId="798C45A6"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nil"/>
              <w:right w:val="nil"/>
            </w:tcBorders>
            <w:shd w:val="clear" w:color="000000" w:fill="FFFFFF"/>
            <w:vAlign w:val="bottom"/>
          </w:tcPr>
          <w:p w14:paraId="1558DF3A" w14:textId="77777777" w:rsidR="003E7BB8" w:rsidRPr="00BC003B" w:rsidRDefault="003E7BB8" w:rsidP="006F2FD5">
            <w:pPr>
              <w:pStyle w:val="TableText"/>
              <w:ind w:right="288"/>
            </w:pPr>
            <w:r w:rsidRPr="00BC003B">
              <w:rPr>
                <w:color w:val="000000"/>
              </w:rPr>
              <w:t>12.3</w:t>
            </w:r>
          </w:p>
        </w:tc>
      </w:tr>
      <w:tr w:rsidR="003E7BB8" w:rsidRPr="00BC003B" w14:paraId="0FE709FE" w14:textId="77777777" w:rsidTr="006A517A">
        <w:trPr>
          <w:trHeight w:val="315"/>
        </w:trPr>
        <w:tc>
          <w:tcPr>
            <w:tcW w:w="7921" w:type="dxa"/>
            <w:noWrap/>
          </w:tcPr>
          <w:p w14:paraId="61DB187E"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2D477B8E" w14:textId="77777777" w:rsidR="003E7BB8" w:rsidRPr="00BC003B" w:rsidRDefault="003E7BB8" w:rsidP="00F66FBA">
            <w:pPr>
              <w:pStyle w:val="TableText"/>
            </w:pPr>
            <w:r w:rsidRPr="00BC003B">
              <w:rPr>
                <w:color w:val="000000"/>
              </w:rPr>
              <w:t>1,469</w:t>
            </w:r>
          </w:p>
        </w:tc>
        <w:tc>
          <w:tcPr>
            <w:tcW w:w="1267" w:type="dxa"/>
            <w:tcBorders>
              <w:top w:val="nil"/>
              <w:left w:val="nil"/>
              <w:bottom w:val="nil"/>
              <w:right w:val="nil"/>
            </w:tcBorders>
            <w:shd w:val="clear" w:color="000000" w:fill="FFFFFF"/>
            <w:noWrap/>
            <w:vAlign w:val="bottom"/>
          </w:tcPr>
          <w:p w14:paraId="2A5BD200" w14:textId="77777777" w:rsidR="003E7BB8" w:rsidRPr="00BC003B" w:rsidRDefault="003E7BB8" w:rsidP="006F2FD5">
            <w:pPr>
              <w:pStyle w:val="TableText"/>
              <w:ind w:right="288"/>
            </w:pPr>
            <w:r w:rsidRPr="00BC003B">
              <w:rPr>
                <w:color w:val="000000"/>
              </w:rPr>
              <w:t>65.9</w:t>
            </w:r>
          </w:p>
        </w:tc>
        <w:tc>
          <w:tcPr>
            <w:tcW w:w="1267" w:type="dxa"/>
            <w:tcBorders>
              <w:top w:val="nil"/>
              <w:left w:val="nil"/>
              <w:bottom w:val="nil"/>
              <w:right w:val="nil"/>
            </w:tcBorders>
            <w:shd w:val="clear" w:color="000000" w:fill="FFFFFF"/>
            <w:noWrap/>
            <w:vAlign w:val="bottom"/>
          </w:tcPr>
          <w:p w14:paraId="1F94148E" w14:textId="77777777" w:rsidR="003E7BB8" w:rsidRPr="00BC003B" w:rsidRDefault="003E7BB8" w:rsidP="006F2FD5">
            <w:pPr>
              <w:pStyle w:val="TableText"/>
              <w:ind w:right="288"/>
            </w:pPr>
            <w:r w:rsidRPr="00BC003B">
              <w:rPr>
                <w:color w:val="000000"/>
              </w:rPr>
              <w:t>29.8</w:t>
            </w:r>
          </w:p>
        </w:tc>
        <w:tc>
          <w:tcPr>
            <w:tcW w:w="1267" w:type="dxa"/>
            <w:tcBorders>
              <w:top w:val="nil"/>
              <w:left w:val="nil"/>
              <w:bottom w:val="nil"/>
              <w:right w:val="nil"/>
            </w:tcBorders>
            <w:shd w:val="clear" w:color="000000" w:fill="FFFFFF"/>
            <w:vAlign w:val="bottom"/>
          </w:tcPr>
          <w:p w14:paraId="0EE55B2A" w14:textId="77777777" w:rsidR="003E7BB8" w:rsidRPr="00BC003B" w:rsidRDefault="003E7BB8" w:rsidP="006F2FD5">
            <w:pPr>
              <w:pStyle w:val="TableText"/>
              <w:ind w:right="288"/>
            </w:pPr>
            <w:r w:rsidRPr="00BC003B">
              <w:rPr>
                <w:color w:val="000000"/>
              </w:rPr>
              <w:t>4.3</w:t>
            </w:r>
          </w:p>
        </w:tc>
      </w:tr>
      <w:tr w:rsidR="003E7BB8" w:rsidRPr="00BC003B" w14:paraId="5D2A97E1" w14:textId="77777777" w:rsidTr="006A517A">
        <w:trPr>
          <w:trHeight w:val="315"/>
        </w:trPr>
        <w:tc>
          <w:tcPr>
            <w:tcW w:w="7921" w:type="dxa"/>
            <w:noWrap/>
          </w:tcPr>
          <w:p w14:paraId="2D76FD70"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48E572F3" w14:textId="77777777" w:rsidR="003E7BB8" w:rsidRPr="00BC003B" w:rsidRDefault="003E7BB8" w:rsidP="00F66FBA">
            <w:pPr>
              <w:pStyle w:val="TableText"/>
            </w:pPr>
            <w:r w:rsidRPr="00BC003B">
              <w:rPr>
                <w:color w:val="000000"/>
              </w:rPr>
              <w:t>12,428</w:t>
            </w:r>
          </w:p>
        </w:tc>
        <w:tc>
          <w:tcPr>
            <w:tcW w:w="1267" w:type="dxa"/>
            <w:tcBorders>
              <w:top w:val="nil"/>
              <w:left w:val="nil"/>
              <w:bottom w:val="nil"/>
              <w:right w:val="nil"/>
            </w:tcBorders>
            <w:shd w:val="clear" w:color="000000" w:fill="FFFFFF"/>
            <w:noWrap/>
            <w:vAlign w:val="bottom"/>
          </w:tcPr>
          <w:p w14:paraId="2577B623"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nil"/>
              <w:right w:val="nil"/>
            </w:tcBorders>
            <w:shd w:val="clear" w:color="000000" w:fill="FFFFFF"/>
            <w:noWrap/>
            <w:vAlign w:val="bottom"/>
          </w:tcPr>
          <w:p w14:paraId="7C9318BB" w14:textId="77777777" w:rsidR="003E7BB8" w:rsidRPr="00BC003B" w:rsidRDefault="003E7BB8" w:rsidP="006F2FD5">
            <w:pPr>
              <w:pStyle w:val="TableText"/>
              <w:ind w:right="288"/>
            </w:pPr>
            <w:r w:rsidRPr="00BC003B">
              <w:rPr>
                <w:color w:val="000000"/>
              </w:rPr>
              <w:t>49.2</w:t>
            </w:r>
          </w:p>
        </w:tc>
        <w:tc>
          <w:tcPr>
            <w:tcW w:w="1267" w:type="dxa"/>
            <w:tcBorders>
              <w:top w:val="nil"/>
              <w:left w:val="nil"/>
              <w:bottom w:val="nil"/>
              <w:right w:val="nil"/>
            </w:tcBorders>
            <w:shd w:val="clear" w:color="000000" w:fill="FFFFFF"/>
            <w:vAlign w:val="bottom"/>
          </w:tcPr>
          <w:p w14:paraId="3228AABB" w14:textId="77777777" w:rsidR="003E7BB8" w:rsidRPr="00BC003B" w:rsidRDefault="003E7BB8" w:rsidP="006F2FD5">
            <w:pPr>
              <w:pStyle w:val="TableText"/>
              <w:ind w:right="288"/>
            </w:pPr>
            <w:r w:rsidRPr="00BC003B">
              <w:rPr>
                <w:color w:val="000000"/>
              </w:rPr>
              <w:t>22.8</w:t>
            </w:r>
          </w:p>
        </w:tc>
      </w:tr>
      <w:tr w:rsidR="003E7BB8" w:rsidRPr="00BC003B" w14:paraId="4598A031" w14:textId="77777777" w:rsidTr="006A517A">
        <w:trPr>
          <w:trHeight w:val="315"/>
        </w:trPr>
        <w:tc>
          <w:tcPr>
            <w:tcW w:w="7921" w:type="dxa"/>
            <w:noWrap/>
          </w:tcPr>
          <w:p w14:paraId="46118BAC"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2A2825C5" w14:textId="77777777" w:rsidR="003E7BB8" w:rsidRPr="00BC003B" w:rsidRDefault="003E7BB8" w:rsidP="00F66FBA">
            <w:pPr>
              <w:pStyle w:val="TableText"/>
            </w:pPr>
            <w:r w:rsidRPr="00BC003B">
              <w:rPr>
                <w:color w:val="000000"/>
              </w:rPr>
              <w:t>6,276</w:t>
            </w:r>
          </w:p>
        </w:tc>
        <w:tc>
          <w:tcPr>
            <w:tcW w:w="1267" w:type="dxa"/>
            <w:tcBorders>
              <w:top w:val="nil"/>
              <w:left w:val="nil"/>
              <w:bottom w:val="nil"/>
              <w:right w:val="nil"/>
            </w:tcBorders>
            <w:shd w:val="clear" w:color="000000" w:fill="FFFFFF"/>
            <w:noWrap/>
            <w:vAlign w:val="bottom"/>
          </w:tcPr>
          <w:p w14:paraId="613DB9B3" w14:textId="77777777" w:rsidR="003E7BB8" w:rsidRPr="00BC003B" w:rsidRDefault="003E7BB8" w:rsidP="006F2FD5">
            <w:pPr>
              <w:pStyle w:val="TableText"/>
              <w:ind w:right="288"/>
            </w:pPr>
            <w:r w:rsidRPr="00BC003B">
              <w:rPr>
                <w:color w:val="000000"/>
              </w:rPr>
              <w:t>38.8</w:t>
            </w:r>
          </w:p>
        </w:tc>
        <w:tc>
          <w:tcPr>
            <w:tcW w:w="1267" w:type="dxa"/>
            <w:tcBorders>
              <w:top w:val="nil"/>
              <w:left w:val="nil"/>
              <w:bottom w:val="nil"/>
              <w:right w:val="nil"/>
            </w:tcBorders>
            <w:shd w:val="clear" w:color="000000" w:fill="FFFFFF"/>
            <w:noWrap/>
            <w:vAlign w:val="bottom"/>
          </w:tcPr>
          <w:p w14:paraId="1809FEA4" w14:textId="77777777" w:rsidR="003E7BB8" w:rsidRPr="00BC003B" w:rsidRDefault="003E7BB8" w:rsidP="006F2FD5">
            <w:pPr>
              <w:pStyle w:val="TableText"/>
              <w:ind w:right="288"/>
            </w:pPr>
            <w:r w:rsidRPr="00BC003B">
              <w:rPr>
                <w:color w:val="000000"/>
              </w:rPr>
              <w:t>46.8</w:t>
            </w:r>
          </w:p>
        </w:tc>
        <w:tc>
          <w:tcPr>
            <w:tcW w:w="1267" w:type="dxa"/>
            <w:tcBorders>
              <w:top w:val="nil"/>
              <w:left w:val="nil"/>
              <w:bottom w:val="nil"/>
              <w:right w:val="nil"/>
            </w:tcBorders>
            <w:shd w:val="clear" w:color="000000" w:fill="FFFFFF"/>
            <w:vAlign w:val="bottom"/>
          </w:tcPr>
          <w:p w14:paraId="527AA1A9" w14:textId="77777777" w:rsidR="003E7BB8" w:rsidRPr="00BC003B" w:rsidRDefault="003E7BB8" w:rsidP="006F2FD5">
            <w:pPr>
              <w:pStyle w:val="TableText"/>
              <w:ind w:right="288"/>
            </w:pPr>
            <w:r w:rsidRPr="00BC003B">
              <w:rPr>
                <w:color w:val="000000"/>
              </w:rPr>
              <w:t>14.4</w:t>
            </w:r>
          </w:p>
        </w:tc>
      </w:tr>
      <w:tr w:rsidR="003E7BB8" w:rsidRPr="00BC003B" w14:paraId="565BD368" w14:textId="77777777" w:rsidTr="006A517A">
        <w:trPr>
          <w:trHeight w:val="315"/>
        </w:trPr>
        <w:tc>
          <w:tcPr>
            <w:tcW w:w="7921" w:type="dxa"/>
            <w:noWrap/>
          </w:tcPr>
          <w:p w14:paraId="0B4662CD"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264914A3" w14:textId="77777777" w:rsidR="003E7BB8" w:rsidRPr="00BC003B" w:rsidRDefault="003E7BB8" w:rsidP="00F66FBA">
            <w:pPr>
              <w:pStyle w:val="TableText"/>
            </w:pPr>
            <w:r w:rsidRPr="00BC003B">
              <w:rPr>
                <w:color w:val="000000"/>
              </w:rPr>
              <w:t>91,821</w:t>
            </w:r>
          </w:p>
        </w:tc>
        <w:tc>
          <w:tcPr>
            <w:tcW w:w="1267" w:type="dxa"/>
            <w:tcBorders>
              <w:top w:val="nil"/>
              <w:left w:val="nil"/>
              <w:bottom w:val="nil"/>
              <w:right w:val="nil"/>
            </w:tcBorders>
            <w:shd w:val="clear" w:color="000000" w:fill="FFFFFF"/>
            <w:noWrap/>
            <w:vAlign w:val="bottom"/>
          </w:tcPr>
          <w:p w14:paraId="5CA9739A" w14:textId="77777777" w:rsidR="003E7BB8" w:rsidRPr="00BC003B" w:rsidRDefault="003E7BB8" w:rsidP="006F2FD5">
            <w:pPr>
              <w:pStyle w:val="TableText"/>
              <w:ind w:right="288"/>
            </w:pPr>
            <w:r w:rsidRPr="00BC003B">
              <w:rPr>
                <w:color w:val="000000"/>
              </w:rPr>
              <w:t>51.6</w:t>
            </w:r>
          </w:p>
        </w:tc>
        <w:tc>
          <w:tcPr>
            <w:tcW w:w="1267" w:type="dxa"/>
            <w:tcBorders>
              <w:top w:val="nil"/>
              <w:left w:val="nil"/>
              <w:bottom w:val="nil"/>
              <w:right w:val="nil"/>
            </w:tcBorders>
            <w:shd w:val="clear" w:color="000000" w:fill="FFFFFF"/>
            <w:noWrap/>
            <w:vAlign w:val="bottom"/>
          </w:tcPr>
          <w:p w14:paraId="6BC4B23C" w14:textId="77777777" w:rsidR="003E7BB8" w:rsidRPr="00BC003B" w:rsidRDefault="003E7BB8" w:rsidP="006F2FD5">
            <w:pPr>
              <w:pStyle w:val="TableText"/>
              <w:ind w:right="288"/>
            </w:pPr>
            <w:r w:rsidRPr="00BC003B">
              <w:rPr>
                <w:color w:val="000000"/>
              </w:rPr>
              <w:t>38.6</w:t>
            </w:r>
          </w:p>
        </w:tc>
        <w:tc>
          <w:tcPr>
            <w:tcW w:w="1267" w:type="dxa"/>
            <w:tcBorders>
              <w:top w:val="nil"/>
              <w:left w:val="nil"/>
              <w:bottom w:val="nil"/>
              <w:right w:val="nil"/>
            </w:tcBorders>
            <w:shd w:val="clear" w:color="000000" w:fill="FFFFFF"/>
            <w:vAlign w:val="bottom"/>
          </w:tcPr>
          <w:p w14:paraId="73F69916" w14:textId="77777777" w:rsidR="003E7BB8" w:rsidRPr="00BC003B" w:rsidRDefault="003E7BB8" w:rsidP="006F2FD5">
            <w:pPr>
              <w:pStyle w:val="TableText"/>
              <w:ind w:right="288"/>
            </w:pPr>
            <w:r w:rsidRPr="00BC003B">
              <w:rPr>
                <w:color w:val="000000"/>
              </w:rPr>
              <w:t>9.8</w:t>
            </w:r>
          </w:p>
        </w:tc>
      </w:tr>
      <w:tr w:rsidR="003E7BB8" w:rsidRPr="00BC003B" w14:paraId="6A3ACC9D" w14:textId="77777777" w:rsidTr="006A517A">
        <w:trPr>
          <w:trHeight w:val="315"/>
        </w:trPr>
        <w:tc>
          <w:tcPr>
            <w:tcW w:w="7921" w:type="dxa"/>
            <w:noWrap/>
          </w:tcPr>
          <w:p w14:paraId="1BCA24B6"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34EF0B1F" w14:textId="77777777" w:rsidR="003E7BB8" w:rsidRPr="00BC003B" w:rsidRDefault="003E7BB8" w:rsidP="00F66FBA">
            <w:pPr>
              <w:pStyle w:val="TableText"/>
            </w:pPr>
            <w:r w:rsidRPr="00BC003B">
              <w:rPr>
                <w:color w:val="000000"/>
              </w:rPr>
              <w:t>261,687</w:t>
            </w:r>
          </w:p>
        </w:tc>
        <w:tc>
          <w:tcPr>
            <w:tcW w:w="1267" w:type="dxa"/>
            <w:tcBorders>
              <w:top w:val="nil"/>
              <w:left w:val="nil"/>
              <w:bottom w:val="nil"/>
              <w:right w:val="nil"/>
            </w:tcBorders>
            <w:shd w:val="clear" w:color="000000" w:fill="FFFFFF"/>
            <w:noWrap/>
            <w:vAlign w:val="bottom"/>
          </w:tcPr>
          <w:p w14:paraId="518A7628" w14:textId="77777777" w:rsidR="003E7BB8" w:rsidRPr="00BC003B" w:rsidRDefault="003E7BB8" w:rsidP="006F2FD5">
            <w:pPr>
              <w:pStyle w:val="TableText"/>
              <w:ind w:right="288"/>
            </w:pPr>
            <w:r w:rsidRPr="00BC003B">
              <w:rPr>
                <w:color w:val="000000"/>
              </w:rPr>
              <w:t>63.2</w:t>
            </w:r>
          </w:p>
        </w:tc>
        <w:tc>
          <w:tcPr>
            <w:tcW w:w="1267" w:type="dxa"/>
            <w:tcBorders>
              <w:top w:val="nil"/>
              <w:left w:val="nil"/>
              <w:bottom w:val="nil"/>
              <w:right w:val="nil"/>
            </w:tcBorders>
            <w:shd w:val="clear" w:color="000000" w:fill="FFFFFF"/>
            <w:noWrap/>
            <w:vAlign w:val="bottom"/>
          </w:tcPr>
          <w:p w14:paraId="47E3CAD3" w14:textId="77777777" w:rsidR="003E7BB8" w:rsidRPr="00BC003B" w:rsidRDefault="003E7BB8" w:rsidP="006F2FD5">
            <w:pPr>
              <w:pStyle w:val="TableText"/>
              <w:ind w:right="288"/>
            </w:pPr>
            <w:r w:rsidRPr="00BC003B">
              <w:rPr>
                <w:color w:val="000000"/>
              </w:rPr>
              <w:t>32.1</w:t>
            </w:r>
          </w:p>
        </w:tc>
        <w:tc>
          <w:tcPr>
            <w:tcW w:w="1267" w:type="dxa"/>
            <w:tcBorders>
              <w:top w:val="nil"/>
              <w:left w:val="nil"/>
              <w:bottom w:val="nil"/>
              <w:right w:val="nil"/>
            </w:tcBorders>
            <w:shd w:val="clear" w:color="000000" w:fill="FFFFFF"/>
            <w:vAlign w:val="bottom"/>
          </w:tcPr>
          <w:p w14:paraId="08E8E8E2" w14:textId="77777777" w:rsidR="003E7BB8" w:rsidRPr="00BC003B" w:rsidRDefault="003E7BB8" w:rsidP="006F2FD5">
            <w:pPr>
              <w:pStyle w:val="TableText"/>
              <w:ind w:right="288"/>
            </w:pPr>
            <w:r w:rsidRPr="00BC003B">
              <w:rPr>
                <w:color w:val="000000"/>
              </w:rPr>
              <w:t>4.6</w:t>
            </w:r>
          </w:p>
        </w:tc>
      </w:tr>
      <w:tr w:rsidR="003E7BB8" w:rsidRPr="00BC003B" w14:paraId="293E6CB8" w14:textId="77777777" w:rsidTr="006A517A">
        <w:trPr>
          <w:trHeight w:val="315"/>
        </w:trPr>
        <w:tc>
          <w:tcPr>
            <w:tcW w:w="7921" w:type="dxa"/>
            <w:tcBorders>
              <w:bottom w:val="nil"/>
            </w:tcBorders>
            <w:noWrap/>
          </w:tcPr>
          <w:p w14:paraId="6CC88ACF"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648216FE" w14:textId="77777777" w:rsidR="003E7BB8" w:rsidRPr="00BC003B" w:rsidRDefault="003E7BB8" w:rsidP="00F66FBA">
            <w:pPr>
              <w:pStyle w:val="TableText"/>
            </w:pPr>
            <w:r w:rsidRPr="00BC003B">
              <w:rPr>
                <w:color w:val="000000"/>
              </w:rPr>
              <w:t>10,464</w:t>
            </w:r>
          </w:p>
        </w:tc>
        <w:tc>
          <w:tcPr>
            <w:tcW w:w="1267" w:type="dxa"/>
            <w:tcBorders>
              <w:top w:val="nil"/>
              <w:left w:val="nil"/>
              <w:bottom w:val="nil"/>
              <w:right w:val="nil"/>
            </w:tcBorders>
            <w:shd w:val="clear" w:color="000000" w:fill="FFFFFF"/>
            <w:noWrap/>
            <w:vAlign w:val="bottom"/>
          </w:tcPr>
          <w:p w14:paraId="6DB8E869" w14:textId="77777777" w:rsidR="003E7BB8" w:rsidRPr="00BC003B" w:rsidRDefault="003E7BB8" w:rsidP="006F2FD5">
            <w:pPr>
              <w:pStyle w:val="TableText"/>
              <w:ind w:right="288"/>
            </w:pPr>
            <w:r w:rsidRPr="00BC003B">
              <w:rPr>
                <w:color w:val="000000"/>
              </w:rPr>
              <w:t>59.1</w:t>
            </w:r>
          </w:p>
        </w:tc>
        <w:tc>
          <w:tcPr>
            <w:tcW w:w="1267" w:type="dxa"/>
            <w:tcBorders>
              <w:top w:val="nil"/>
              <w:left w:val="nil"/>
              <w:bottom w:val="nil"/>
              <w:right w:val="nil"/>
            </w:tcBorders>
            <w:shd w:val="clear" w:color="000000" w:fill="FFFFFF"/>
            <w:noWrap/>
            <w:vAlign w:val="bottom"/>
          </w:tcPr>
          <w:p w14:paraId="69B8F1B0"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nil"/>
              <w:right w:val="nil"/>
            </w:tcBorders>
            <w:shd w:val="clear" w:color="000000" w:fill="FFFFFF"/>
            <w:vAlign w:val="bottom"/>
          </w:tcPr>
          <w:p w14:paraId="771CDC5A" w14:textId="77777777" w:rsidR="003E7BB8" w:rsidRPr="00BC003B" w:rsidRDefault="003E7BB8" w:rsidP="006F2FD5">
            <w:pPr>
              <w:pStyle w:val="TableText"/>
              <w:ind w:right="288"/>
            </w:pPr>
            <w:r w:rsidRPr="00BC003B">
              <w:rPr>
                <w:color w:val="000000"/>
              </w:rPr>
              <w:t>7.1</w:t>
            </w:r>
          </w:p>
        </w:tc>
      </w:tr>
      <w:tr w:rsidR="003E7BB8" w:rsidRPr="00BC003B" w14:paraId="4592F466" w14:textId="77777777" w:rsidTr="006A517A">
        <w:trPr>
          <w:trHeight w:val="315"/>
        </w:trPr>
        <w:tc>
          <w:tcPr>
            <w:tcW w:w="7921" w:type="dxa"/>
            <w:tcBorders>
              <w:top w:val="nil"/>
              <w:bottom w:val="nil"/>
            </w:tcBorders>
            <w:noWrap/>
          </w:tcPr>
          <w:p w14:paraId="5ADDAAC8"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4ED8FA1" w14:textId="77777777" w:rsidR="003E7BB8" w:rsidRPr="00BC003B" w:rsidRDefault="003E7BB8" w:rsidP="00F66FBA">
            <w:pPr>
              <w:pStyle w:val="TableText"/>
            </w:pPr>
            <w:r w:rsidRPr="00BC003B">
              <w:rPr>
                <w:color w:val="000000"/>
              </w:rPr>
              <w:t>19,561</w:t>
            </w:r>
          </w:p>
        </w:tc>
        <w:tc>
          <w:tcPr>
            <w:tcW w:w="1267" w:type="dxa"/>
            <w:tcBorders>
              <w:top w:val="nil"/>
              <w:left w:val="nil"/>
              <w:bottom w:val="nil"/>
              <w:right w:val="nil"/>
            </w:tcBorders>
            <w:shd w:val="clear" w:color="000000" w:fill="FFFFFF"/>
            <w:noWrap/>
            <w:vAlign w:val="bottom"/>
          </w:tcPr>
          <w:p w14:paraId="28ABC637" w14:textId="77777777" w:rsidR="003E7BB8" w:rsidRPr="00BC003B" w:rsidRDefault="003E7BB8" w:rsidP="006F2FD5">
            <w:pPr>
              <w:pStyle w:val="TableText"/>
              <w:ind w:right="288"/>
            </w:pPr>
            <w:r w:rsidRPr="00BC003B">
              <w:rPr>
                <w:color w:val="000000"/>
              </w:rPr>
              <w:t>73.5</w:t>
            </w:r>
          </w:p>
        </w:tc>
        <w:tc>
          <w:tcPr>
            <w:tcW w:w="1267" w:type="dxa"/>
            <w:tcBorders>
              <w:top w:val="nil"/>
              <w:left w:val="nil"/>
              <w:bottom w:val="nil"/>
              <w:right w:val="nil"/>
            </w:tcBorders>
            <w:shd w:val="clear" w:color="000000" w:fill="FFFFFF"/>
            <w:noWrap/>
            <w:vAlign w:val="bottom"/>
          </w:tcPr>
          <w:p w14:paraId="60E004B2" w14:textId="77777777" w:rsidR="003E7BB8" w:rsidRPr="00BC003B" w:rsidRDefault="003E7BB8" w:rsidP="006F2FD5">
            <w:pPr>
              <w:pStyle w:val="TableText"/>
              <w:ind w:right="288"/>
            </w:pPr>
            <w:r w:rsidRPr="00BC003B">
              <w:rPr>
                <w:color w:val="000000"/>
              </w:rPr>
              <w:t>23.7</w:t>
            </w:r>
          </w:p>
        </w:tc>
        <w:tc>
          <w:tcPr>
            <w:tcW w:w="1267" w:type="dxa"/>
            <w:tcBorders>
              <w:top w:val="nil"/>
              <w:left w:val="nil"/>
              <w:bottom w:val="nil"/>
              <w:right w:val="nil"/>
            </w:tcBorders>
            <w:shd w:val="clear" w:color="000000" w:fill="FFFFFF"/>
            <w:vAlign w:val="bottom"/>
          </w:tcPr>
          <w:p w14:paraId="0D20FCE7" w14:textId="77777777" w:rsidR="003E7BB8" w:rsidRPr="00BC003B" w:rsidRDefault="003E7BB8" w:rsidP="006F2FD5">
            <w:pPr>
              <w:pStyle w:val="TableText"/>
              <w:ind w:right="288"/>
            </w:pPr>
            <w:r w:rsidRPr="00BC003B">
              <w:rPr>
                <w:color w:val="000000"/>
              </w:rPr>
              <w:t>2.8</w:t>
            </w:r>
          </w:p>
        </w:tc>
      </w:tr>
      <w:tr w:rsidR="003E7BB8" w:rsidRPr="00BC003B" w14:paraId="66682686" w14:textId="77777777" w:rsidTr="006A517A">
        <w:trPr>
          <w:trHeight w:val="315"/>
        </w:trPr>
        <w:tc>
          <w:tcPr>
            <w:tcW w:w="7921" w:type="dxa"/>
            <w:tcBorders>
              <w:top w:val="nil"/>
            </w:tcBorders>
            <w:noWrap/>
          </w:tcPr>
          <w:p w14:paraId="31B6B5A9"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4963EE9C" w14:textId="77777777" w:rsidR="003E7BB8" w:rsidRPr="00BC003B" w:rsidRDefault="003E7BB8" w:rsidP="00F66FBA">
            <w:pPr>
              <w:pStyle w:val="TableText"/>
            </w:pPr>
            <w:r w:rsidRPr="00BC003B">
              <w:rPr>
                <w:color w:val="000000"/>
              </w:rPr>
              <w:t>98,173</w:t>
            </w:r>
          </w:p>
        </w:tc>
        <w:tc>
          <w:tcPr>
            <w:tcW w:w="1267" w:type="dxa"/>
            <w:tcBorders>
              <w:top w:val="nil"/>
              <w:left w:val="nil"/>
              <w:bottom w:val="nil"/>
              <w:right w:val="nil"/>
            </w:tcBorders>
            <w:shd w:val="clear" w:color="000000" w:fill="FFFFFF"/>
            <w:noWrap/>
            <w:vAlign w:val="bottom"/>
          </w:tcPr>
          <w:p w14:paraId="19C5A4D3" w14:textId="77777777" w:rsidR="003E7BB8" w:rsidRPr="00BC003B" w:rsidRDefault="003E7BB8" w:rsidP="006F2FD5">
            <w:pPr>
              <w:pStyle w:val="TableText"/>
              <w:ind w:right="288"/>
            </w:pPr>
            <w:r w:rsidRPr="00BC003B">
              <w:rPr>
                <w:color w:val="000000"/>
              </w:rPr>
              <w:t>32.9</w:t>
            </w:r>
          </w:p>
        </w:tc>
        <w:tc>
          <w:tcPr>
            <w:tcW w:w="1267" w:type="dxa"/>
            <w:tcBorders>
              <w:top w:val="nil"/>
              <w:left w:val="nil"/>
              <w:bottom w:val="nil"/>
              <w:right w:val="nil"/>
            </w:tcBorders>
            <w:shd w:val="clear" w:color="000000" w:fill="FFFFFF"/>
            <w:noWrap/>
            <w:vAlign w:val="bottom"/>
          </w:tcPr>
          <w:p w14:paraId="4E50F770"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nil"/>
              <w:right w:val="nil"/>
            </w:tcBorders>
            <w:shd w:val="clear" w:color="000000" w:fill="FFFFFF"/>
            <w:vAlign w:val="bottom"/>
          </w:tcPr>
          <w:p w14:paraId="133153CA" w14:textId="77777777" w:rsidR="003E7BB8" w:rsidRPr="00BC003B" w:rsidRDefault="003E7BB8" w:rsidP="006F2FD5">
            <w:pPr>
              <w:pStyle w:val="TableText"/>
              <w:ind w:right="288"/>
            </w:pPr>
            <w:r w:rsidRPr="00BC003B">
              <w:rPr>
                <w:color w:val="000000"/>
              </w:rPr>
              <w:t>23.6</w:t>
            </w:r>
          </w:p>
        </w:tc>
      </w:tr>
      <w:tr w:rsidR="003E7BB8" w:rsidRPr="00BC003B" w14:paraId="6D63B28D" w14:textId="77777777" w:rsidTr="006A517A">
        <w:trPr>
          <w:trHeight w:val="315"/>
        </w:trPr>
        <w:tc>
          <w:tcPr>
            <w:tcW w:w="7921" w:type="dxa"/>
            <w:noWrap/>
          </w:tcPr>
          <w:p w14:paraId="449AE115"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04B9CCE2" w14:textId="77777777" w:rsidR="003E7BB8" w:rsidRPr="00BC003B" w:rsidRDefault="003E7BB8" w:rsidP="00F66FBA">
            <w:pPr>
              <w:pStyle w:val="TableText"/>
            </w:pPr>
            <w:r w:rsidRPr="00BC003B">
              <w:rPr>
                <w:color w:val="000000"/>
              </w:rPr>
              <w:t>37,620</w:t>
            </w:r>
          </w:p>
        </w:tc>
        <w:tc>
          <w:tcPr>
            <w:tcW w:w="1267" w:type="dxa"/>
            <w:tcBorders>
              <w:top w:val="nil"/>
              <w:left w:val="nil"/>
              <w:bottom w:val="nil"/>
              <w:right w:val="nil"/>
            </w:tcBorders>
            <w:shd w:val="clear" w:color="000000" w:fill="FFFFFF"/>
            <w:noWrap/>
            <w:vAlign w:val="bottom"/>
          </w:tcPr>
          <w:p w14:paraId="66F59CF1" w14:textId="77777777" w:rsidR="003E7BB8" w:rsidRPr="00BC003B" w:rsidRDefault="003E7BB8" w:rsidP="006F2FD5">
            <w:pPr>
              <w:pStyle w:val="TableText"/>
              <w:ind w:right="288"/>
            </w:pPr>
            <w:r w:rsidRPr="00BC003B">
              <w:rPr>
                <w:color w:val="000000"/>
              </w:rPr>
              <w:t>50.1</w:t>
            </w:r>
          </w:p>
        </w:tc>
        <w:tc>
          <w:tcPr>
            <w:tcW w:w="1267" w:type="dxa"/>
            <w:tcBorders>
              <w:top w:val="nil"/>
              <w:left w:val="nil"/>
              <w:bottom w:val="nil"/>
              <w:right w:val="nil"/>
            </w:tcBorders>
            <w:shd w:val="clear" w:color="000000" w:fill="FFFFFF"/>
            <w:noWrap/>
            <w:vAlign w:val="bottom"/>
          </w:tcPr>
          <w:p w14:paraId="7792B525"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nil"/>
              <w:right w:val="nil"/>
            </w:tcBorders>
            <w:shd w:val="clear" w:color="000000" w:fill="FFFFFF"/>
            <w:vAlign w:val="bottom"/>
          </w:tcPr>
          <w:p w14:paraId="523C4659" w14:textId="77777777" w:rsidR="003E7BB8" w:rsidRPr="00BC003B" w:rsidRDefault="003E7BB8" w:rsidP="006F2FD5">
            <w:pPr>
              <w:pStyle w:val="TableText"/>
              <w:ind w:right="288"/>
            </w:pPr>
            <w:r w:rsidRPr="00BC003B">
              <w:rPr>
                <w:color w:val="000000"/>
              </w:rPr>
              <w:t>10.8</w:t>
            </w:r>
          </w:p>
        </w:tc>
      </w:tr>
      <w:tr w:rsidR="003E7BB8" w:rsidRPr="00BC003B" w14:paraId="5B3B134B" w14:textId="77777777" w:rsidTr="006A517A">
        <w:trPr>
          <w:trHeight w:val="315"/>
        </w:trPr>
        <w:tc>
          <w:tcPr>
            <w:tcW w:w="7921" w:type="dxa"/>
            <w:tcBorders>
              <w:bottom w:val="nil"/>
            </w:tcBorders>
            <w:noWrap/>
          </w:tcPr>
          <w:p w14:paraId="24C5AC7B"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4E76BBD5" w14:textId="77777777" w:rsidR="003E7BB8" w:rsidRPr="00BC003B" w:rsidRDefault="003E7BB8" w:rsidP="00F66FBA">
            <w:pPr>
              <w:pStyle w:val="TableText"/>
            </w:pPr>
            <w:r w:rsidRPr="00BC003B">
              <w:rPr>
                <w:color w:val="000000"/>
              </w:rPr>
              <w:t>17,068</w:t>
            </w:r>
          </w:p>
        </w:tc>
        <w:tc>
          <w:tcPr>
            <w:tcW w:w="1267" w:type="dxa"/>
            <w:tcBorders>
              <w:top w:val="nil"/>
              <w:left w:val="nil"/>
              <w:bottom w:val="nil"/>
              <w:right w:val="nil"/>
            </w:tcBorders>
            <w:shd w:val="clear" w:color="000000" w:fill="FFFFFF"/>
            <w:noWrap/>
            <w:vAlign w:val="bottom"/>
          </w:tcPr>
          <w:p w14:paraId="3C10A95B" w14:textId="77777777" w:rsidR="003E7BB8" w:rsidRPr="00BC003B" w:rsidRDefault="003E7BB8" w:rsidP="006F2FD5">
            <w:pPr>
              <w:pStyle w:val="TableText"/>
              <w:ind w:right="288"/>
            </w:pPr>
            <w:r w:rsidRPr="00BC003B">
              <w:rPr>
                <w:color w:val="000000"/>
              </w:rPr>
              <w:t>31.0</w:t>
            </w:r>
          </w:p>
        </w:tc>
        <w:tc>
          <w:tcPr>
            <w:tcW w:w="1267" w:type="dxa"/>
            <w:tcBorders>
              <w:top w:val="nil"/>
              <w:left w:val="nil"/>
              <w:bottom w:val="nil"/>
              <w:right w:val="nil"/>
            </w:tcBorders>
            <w:shd w:val="clear" w:color="000000" w:fill="FFFFFF"/>
            <w:noWrap/>
            <w:vAlign w:val="bottom"/>
          </w:tcPr>
          <w:p w14:paraId="663DCCC4"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nil"/>
              <w:right w:val="nil"/>
            </w:tcBorders>
            <w:shd w:val="clear" w:color="000000" w:fill="FFFFFF"/>
            <w:vAlign w:val="bottom"/>
          </w:tcPr>
          <w:p w14:paraId="6BE56AB2" w14:textId="77777777" w:rsidR="003E7BB8" w:rsidRPr="00BC003B" w:rsidRDefault="003E7BB8" w:rsidP="006F2FD5">
            <w:pPr>
              <w:pStyle w:val="TableText"/>
              <w:ind w:right="288"/>
            </w:pPr>
            <w:r w:rsidRPr="00BC003B">
              <w:rPr>
                <w:color w:val="000000"/>
              </w:rPr>
              <w:t>27.0</w:t>
            </w:r>
          </w:p>
        </w:tc>
      </w:tr>
      <w:tr w:rsidR="003E7BB8" w:rsidRPr="00BC003B" w14:paraId="34DD6FE3" w14:textId="77777777" w:rsidTr="006A517A">
        <w:trPr>
          <w:trHeight w:val="315"/>
        </w:trPr>
        <w:tc>
          <w:tcPr>
            <w:tcW w:w="7921" w:type="dxa"/>
            <w:tcBorders>
              <w:top w:val="nil"/>
              <w:bottom w:val="single" w:sz="12" w:space="0" w:color="auto"/>
            </w:tcBorders>
            <w:noWrap/>
          </w:tcPr>
          <w:p w14:paraId="045FFBFE"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7152E748" w14:textId="77777777" w:rsidR="003E7BB8" w:rsidRPr="00BC003B" w:rsidRDefault="003E7BB8" w:rsidP="00F66FBA">
            <w:pPr>
              <w:pStyle w:val="TableText"/>
            </w:pPr>
            <w:r w:rsidRPr="00BC003B">
              <w:rPr>
                <w:color w:val="000000"/>
              </w:rPr>
              <w:t>8,394</w:t>
            </w:r>
          </w:p>
        </w:tc>
        <w:tc>
          <w:tcPr>
            <w:tcW w:w="1267" w:type="dxa"/>
            <w:tcBorders>
              <w:top w:val="nil"/>
              <w:left w:val="nil"/>
              <w:bottom w:val="single" w:sz="12" w:space="0" w:color="auto"/>
              <w:right w:val="nil"/>
            </w:tcBorders>
            <w:shd w:val="clear" w:color="000000" w:fill="FFFFFF"/>
            <w:noWrap/>
            <w:vAlign w:val="bottom"/>
          </w:tcPr>
          <w:p w14:paraId="147FB536" w14:textId="77777777" w:rsidR="003E7BB8" w:rsidRPr="00BC003B" w:rsidRDefault="003E7BB8" w:rsidP="006F2FD5">
            <w:pPr>
              <w:pStyle w:val="TableText"/>
              <w:ind w:right="288"/>
            </w:pPr>
            <w:r w:rsidRPr="00BC003B">
              <w:rPr>
                <w:color w:val="000000"/>
              </w:rPr>
              <w:t>53.5</w:t>
            </w:r>
          </w:p>
        </w:tc>
        <w:tc>
          <w:tcPr>
            <w:tcW w:w="1267" w:type="dxa"/>
            <w:tcBorders>
              <w:top w:val="nil"/>
              <w:left w:val="nil"/>
              <w:bottom w:val="single" w:sz="12" w:space="0" w:color="auto"/>
              <w:right w:val="nil"/>
            </w:tcBorders>
            <w:shd w:val="clear" w:color="000000" w:fill="FFFFFF"/>
            <w:noWrap/>
            <w:vAlign w:val="bottom"/>
          </w:tcPr>
          <w:p w14:paraId="02579C6E" w14:textId="77777777" w:rsidR="003E7BB8" w:rsidRPr="00BC003B" w:rsidRDefault="003E7BB8" w:rsidP="006F2FD5">
            <w:pPr>
              <w:pStyle w:val="TableText"/>
              <w:ind w:right="288"/>
            </w:pPr>
            <w:r w:rsidRPr="00BC003B">
              <w:rPr>
                <w:color w:val="000000"/>
              </w:rPr>
              <w:t>35.8</w:t>
            </w:r>
          </w:p>
        </w:tc>
        <w:tc>
          <w:tcPr>
            <w:tcW w:w="1267" w:type="dxa"/>
            <w:tcBorders>
              <w:top w:val="nil"/>
              <w:left w:val="nil"/>
              <w:bottom w:val="single" w:sz="12" w:space="0" w:color="auto"/>
              <w:right w:val="nil"/>
            </w:tcBorders>
            <w:shd w:val="clear" w:color="000000" w:fill="FFFFFF"/>
            <w:vAlign w:val="bottom"/>
          </w:tcPr>
          <w:p w14:paraId="7618EA32" w14:textId="77777777" w:rsidR="003E7BB8" w:rsidRPr="00BC003B" w:rsidRDefault="003E7BB8" w:rsidP="006F2FD5">
            <w:pPr>
              <w:pStyle w:val="TableText"/>
              <w:ind w:right="288"/>
            </w:pPr>
            <w:r w:rsidRPr="00BC003B">
              <w:rPr>
                <w:color w:val="000000"/>
              </w:rPr>
              <w:t>10.7</w:t>
            </w:r>
          </w:p>
        </w:tc>
      </w:tr>
    </w:tbl>
    <w:p w14:paraId="2E1A1B47" w14:textId="77777777" w:rsidR="003E7BB8" w:rsidRPr="00BC003B" w:rsidRDefault="003E7BB8" w:rsidP="002A3626">
      <w:pPr>
        <w:pStyle w:val="Caption"/>
        <w:rPr>
          <w:noProof/>
        </w:rPr>
      </w:pPr>
      <w:bookmarkStart w:id="1145" w:name="_Ref120538179"/>
      <w:bookmarkStart w:id="1146" w:name="_Toc136523429"/>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7</w:t>
      </w:r>
      <w:r w:rsidRPr="00BC003B">
        <w:rPr>
          <w:noProof/>
        </w:rPr>
        <w:fldChar w:fldCharType="end"/>
      </w:r>
      <w:bookmarkEnd w:id="1145"/>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2A47A7">
        <w:rPr>
          <w:noProof/>
        </w:rPr>
        <w:t xml:space="preserve"> </w:t>
      </w:r>
      <w:r w:rsidRPr="00BC003B">
        <w:rPr>
          <w:noProof/>
        </w:rPr>
        <w:t>Grade Five</w:t>
      </w:r>
      <w:bookmarkEnd w:id="1146"/>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60228B73"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3A953508" w14:textId="77777777" w:rsidR="003E7BB8" w:rsidRPr="00F63CB4" w:rsidRDefault="003E7BB8" w:rsidP="006F2FD5">
            <w:pPr>
              <w:pStyle w:val="TableHead"/>
              <w:rPr>
                <w:b/>
                <w:bCs w:val="0"/>
              </w:rPr>
            </w:pPr>
            <w:r w:rsidRPr="00F63CB4">
              <w:rPr>
                <w:b/>
                <w:bCs w:val="0"/>
              </w:rPr>
              <w:t>Student Group</w:t>
            </w:r>
          </w:p>
        </w:tc>
        <w:tc>
          <w:tcPr>
            <w:tcW w:w="1123" w:type="dxa"/>
          </w:tcPr>
          <w:p w14:paraId="09203D44"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4DB0683"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1959AE4" w14:textId="77777777" w:rsidR="003E7BB8" w:rsidRPr="00F63CB4" w:rsidRDefault="003E7BB8" w:rsidP="006F2FD5">
            <w:pPr>
              <w:pStyle w:val="TableHead"/>
              <w:rPr>
                <w:b/>
                <w:bCs w:val="0"/>
              </w:rPr>
            </w:pPr>
            <w:r w:rsidRPr="00F63CB4">
              <w:rPr>
                <w:b/>
                <w:bCs w:val="0"/>
              </w:rPr>
              <w:t>Near Standard</w:t>
            </w:r>
          </w:p>
        </w:tc>
        <w:tc>
          <w:tcPr>
            <w:tcW w:w="1267" w:type="dxa"/>
          </w:tcPr>
          <w:p w14:paraId="73640BB8" w14:textId="77777777" w:rsidR="003E7BB8" w:rsidRPr="00F63CB4" w:rsidRDefault="003E7BB8" w:rsidP="006F2FD5">
            <w:pPr>
              <w:pStyle w:val="TableHead"/>
              <w:rPr>
                <w:b/>
                <w:bCs w:val="0"/>
              </w:rPr>
            </w:pPr>
            <w:r w:rsidRPr="00F63CB4">
              <w:rPr>
                <w:b/>
                <w:bCs w:val="0"/>
              </w:rPr>
              <w:t>Above Standard</w:t>
            </w:r>
          </w:p>
        </w:tc>
      </w:tr>
      <w:tr w:rsidR="003E7BB8" w:rsidRPr="00BC003B" w14:paraId="0F5D40BC" w14:textId="77777777" w:rsidTr="006A517A">
        <w:trPr>
          <w:trHeight w:val="315"/>
        </w:trPr>
        <w:tc>
          <w:tcPr>
            <w:tcW w:w="7921" w:type="dxa"/>
            <w:tcBorders>
              <w:top w:val="single" w:sz="4" w:space="0" w:color="auto"/>
              <w:bottom w:val="single" w:sz="4" w:space="0" w:color="auto"/>
            </w:tcBorders>
            <w:noWrap/>
            <w:hideMark/>
          </w:tcPr>
          <w:p w14:paraId="284CB37D"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218E8DCA" w14:textId="77777777" w:rsidR="003E7BB8" w:rsidRPr="00BC003B" w:rsidRDefault="003E7BB8" w:rsidP="00F66FBA">
            <w:pPr>
              <w:pStyle w:val="TableText"/>
            </w:pPr>
            <w:r w:rsidRPr="00BC003B">
              <w:rPr>
                <w:color w:val="000000"/>
              </w:rPr>
              <w:t>427,998</w:t>
            </w:r>
          </w:p>
        </w:tc>
        <w:tc>
          <w:tcPr>
            <w:tcW w:w="1267" w:type="dxa"/>
            <w:tcBorders>
              <w:top w:val="single" w:sz="4" w:space="0" w:color="auto"/>
              <w:left w:val="nil"/>
              <w:bottom w:val="single" w:sz="4" w:space="0" w:color="auto"/>
              <w:right w:val="nil"/>
            </w:tcBorders>
            <w:shd w:val="clear" w:color="000000" w:fill="FFFFFF"/>
            <w:noWrap/>
            <w:vAlign w:val="bottom"/>
          </w:tcPr>
          <w:p w14:paraId="74E24DE1" w14:textId="77777777" w:rsidR="003E7BB8" w:rsidRPr="00BC003B" w:rsidRDefault="003E7BB8" w:rsidP="006F2FD5">
            <w:pPr>
              <w:pStyle w:val="TableText"/>
              <w:ind w:right="288"/>
            </w:pPr>
            <w:r w:rsidRPr="00BC003B">
              <w:rPr>
                <w:color w:val="000000"/>
              </w:rPr>
              <w:t>47.7</w:t>
            </w:r>
          </w:p>
        </w:tc>
        <w:tc>
          <w:tcPr>
            <w:tcW w:w="1267" w:type="dxa"/>
            <w:tcBorders>
              <w:top w:val="single" w:sz="4" w:space="0" w:color="auto"/>
              <w:left w:val="nil"/>
              <w:bottom w:val="single" w:sz="4" w:space="0" w:color="auto"/>
              <w:right w:val="nil"/>
            </w:tcBorders>
            <w:shd w:val="clear" w:color="000000" w:fill="FFFFFF"/>
            <w:noWrap/>
            <w:vAlign w:val="bottom"/>
          </w:tcPr>
          <w:p w14:paraId="28D2A63A" w14:textId="77777777" w:rsidR="003E7BB8" w:rsidRPr="00BC003B" w:rsidRDefault="003E7BB8" w:rsidP="006F2FD5">
            <w:pPr>
              <w:pStyle w:val="TableText"/>
              <w:ind w:right="288"/>
            </w:pPr>
            <w:r w:rsidRPr="00BC003B">
              <w:rPr>
                <w:color w:val="000000"/>
              </w:rPr>
              <w:t>44.2</w:t>
            </w:r>
          </w:p>
        </w:tc>
        <w:tc>
          <w:tcPr>
            <w:tcW w:w="1267" w:type="dxa"/>
            <w:tcBorders>
              <w:top w:val="single" w:sz="4" w:space="0" w:color="auto"/>
              <w:left w:val="nil"/>
              <w:bottom w:val="single" w:sz="4" w:space="0" w:color="auto"/>
              <w:right w:val="nil"/>
            </w:tcBorders>
            <w:shd w:val="clear" w:color="000000" w:fill="FFFFFF"/>
            <w:vAlign w:val="bottom"/>
          </w:tcPr>
          <w:p w14:paraId="343FD1B8" w14:textId="77777777" w:rsidR="003E7BB8" w:rsidRPr="00BC003B" w:rsidRDefault="003E7BB8" w:rsidP="006F2FD5">
            <w:pPr>
              <w:pStyle w:val="TableText"/>
              <w:ind w:right="288"/>
            </w:pPr>
            <w:r w:rsidRPr="00BC003B">
              <w:rPr>
                <w:color w:val="000000"/>
              </w:rPr>
              <w:t>8.1</w:t>
            </w:r>
          </w:p>
        </w:tc>
      </w:tr>
      <w:tr w:rsidR="003E7BB8" w:rsidRPr="00BC003B" w14:paraId="76BC06E6" w14:textId="77777777" w:rsidTr="006A517A">
        <w:trPr>
          <w:trHeight w:val="300"/>
        </w:trPr>
        <w:tc>
          <w:tcPr>
            <w:tcW w:w="7921" w:type="dxa"/>
            <w:tcBorders>
              <w:top w:val="single" w:sz="4" w:space="0" w:color="auto"/>
              <w:bottom w:val="nil"/>
            </w:tcBorders>
            <w:noWrap/>
            <w:hideMark/>
          </w:tcPr>
          <w:p w14:paraId="07892B51"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344F6CB0" w14:textId="77777777" w:rsidR="003E7BB8" w:rsidRPr="00BC003B" w:rsidRDefault="003E7BB8" w:rsidP="00F66FBA">
            <w:pPr>
              <w:pStyle w:val="TableText"/>
            </w:pPr>
            <w:r w:rsidRPr="00BC003B">
              <w:rPr>
                <w:color w:val="000000"/>
              </w:rPr>
              <w:t>218,672</w:t>
            </w:r>
          </w:p>
        </w:tc>
        <w:tc>
          <w:tcPr>
            <w:tcW w:w="1267" w:type="dxa"/>
            <w:tcBorders>
              <w:top w:val="single" w:sz="4" w:space="0" w:color="auto"/>
              <w:left w:val="nil"/>
              <w:bottom w:val="nil"/>
              <w:right w:val="nil"/>
            </w:tcBorders>
            <w:shd w:val="clear" w:color="000000" w:fill="FFFFFF"/>
            <w:noWrap/>
            <w:vAlign w:val="bottom"/>
          </w:tcPr>
          <w:p w14:paraId="6609607F" w14:textId="77777777" w:rsidR="003E7BB8" w:rsidRPr="00BC003B" w:rsidRDefault="003E7BB8" w:rsidP="006F2FD5">
            <w:pPr>
              <w:pStyle w:val="TableText"/>
              <w:ind w:right="288"/>
            </w:pPr>
            <w:r w:rsidRPr="00BC003B">
              <w:rPr>
                <w:color w:val="000000"/>
              </w:rPr>
              <w:t>48.0</w:t>
            </w:r>
          </w:p>
        </w:tc>
        <w:tc>
          <w:tcPr>
            <w:tcW w:w="1267" w:type="dxa"/>
            <w:tcBorders>
              <w:top w:val="single" w:sz="4" w:space="0" w:color="auto"/>
              <w:left w:val="nil"/>
              <w:bottom w:val="nil"/>
              <w:right w:val="nil"/>
            </w:tcBorders>
            <w:shd w:val="clear" w:color="000000" w:fill="FFFFFF"/>
            <w:noWrap/>
            <w:vAlign w:val="bottom"/>
          </w:tcPr>
          <w:p w14:paraId="10C7C9B2" w14:textId="77777777" w:rsidR="003E7BB8" w:rsidRPr="00BC003B" w:rsidRDefault="003E7BB8" w:rsidP="006F2FD5">
            <w:pPr>
              <w:pStyle w:val="TableText"/>
              <w:ind w:right="288"/>
            </w:pPr>
            <w:r w:rsidRPr="00BC003B">
              <w:rPr>
                <w:color w:val="000000"/>
              </w:rPr>
              <w:t>43.2</w:t>
            </w:r>
          </w:p>
        </w:tc>
        <w:tc>
          <w:tcPr>
            <w:tcW w:w="1267" w:type="dxa"/>
            <w:tcBorders>
              <w:top w:val="single" w:sz="4" w:space="0" w:color="auto"/>
              <w:left w:val="nil"/>
              <w:bottom w:val="nil"/>
              <w:right w:val="nil"/>
            </w:tcBorders>
            <w:shd w:val="clear" w:color="000000" w:fill="FFFFFF"/>
            <w:vAlign w:val="bottom"/>
          </w:tcPr>
          <w:p w14:paraId="5B91782C" w14:textId="77777777" w:rsidR="003E7BB8" w:rsidRPr="00BC003B" w:rsidRDefault="003E7BB8" w:rsidP="006F2FD5">
            <w:pPr>
              <w:pStyle w:val="TableText"/>
              <w:ind w:right="288"/>
            </w:pPr>
            <w:r w:rsidRPr="00BC003B">
              <w:rPr>
                <w:color w:val="000000"/>
              </w:rPr>
              <w:t>8.8</w:t>
            </w:r>
          </w:p>
        </w:tc>
      </w:tr>
      <w:tr w:rsidR="003E7BB8" w:rsidRPr="00BC003B" w14:paraId="1141FF33" w14:textId="77777777" w:rsidTr="006A517A">
        <w:trPr>
          <w:trHeight w:val="315"/>
        </w:trPr>
        <w:tc>
          <w:tcPr>
            <w:tcW w:w="7921" w:type="dxa"/>
            <w:tcBorders>
              <w:top w:val="nil"/>
              <w:bottom w:val="nil"/>
            </w:tcBorders>
            <w:noWrap/>
            <w:hideMark/>
          </w:tcPr>
          <w:p w14:paraId="26619A5F"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096BE8E2" w14:textId="77777777" w:rsidR="003E7BB8" w:rsidRPr="00BC003B" w:rsidRDefault="003E7BB8" w:rsidP="00F66FBA">
            <w:pPr>
              <w:pStyle w:val="TableText"/>
            </w:pPr>
            <w:r w:rsidRPr="00BC003B">
              <w:rPr>
                <w:color w:val="000000"/>
              </w:rPr>
              <w:t>209,241</w:t>
            </w:r>
          </w:p>
        </w:tc>
        <w:tc>
          <w:tcPr>
            <w:tcW w:w="1267" w:type="dxa"/>
            <w:tcBorders>
              <w:top w:val="nil"/>
              <w:left w:val="nil"/>
              <w:bottom w:val="nil"/>
              <w:right w:val="nil"/>
            </w:tcBorders>
            <w:shd w:val="clear" w:color="000000" w:fill="FFFFFF"/>
            <w:noWrap/>
            <w:vAlign w:val="bottom"/>
          </w:tcPr>
          <w:p w14:paraId="0BD1ECB0" w14:textId="77777777" w:rsidR="003E7BB8" w:rsidRPr="00BC003B" w:rsidRDefault="003E7BB8" w:rsidP="006F2FD5">
            <w:pPr>
              <w:pStyle w:val="TableText"/>
              <w:ind w:right="288"/>
            </w:pPr>
            <w:r w:rsidRPr="00BC003B">
              <w:rPr>
                <w:color w:val="000000"/>
              </w:rPr>
              <w:t>47.5</w:t>
            </w:r>
          </w:p>
        </w:tc>
        <w:tc>
          <w:tcPr>
            <w:tcW w:w="1267" w:type="dxa"/>
            <w:tcBorders>
              <w:top w:val="nil"/>
              <w:left w:val="nil"/>
              <w:bottom w:val="nil"/>
              <w:right w:val="nil"/>
            </w:tcBorders>
            <w:shd w:val="clear" w:color="000000" w:fill="FFFFFF"/>
            <w:noWrap/>
            <w:vAlign w:val="bottom"/>
          </w:tcPr>
          <w:p w14:paraId="0F71D376" w14:textId="77777777" w:rsidR="003E7BB8" w:rsidRPr="00BC003B" w:rsidRDefault="003E7BB8" w:rsidP="006F2FD5">
            <w:pPr>
              <w:pStyle w:val="TableText"/>
              <w:ind w:right="288"/>
            </w:pPr>
            <w:r w:rsidRPr="00BC003B">
              <w:rPr>
                <w:color w:val="000000"/>
              </w:rPr>
              <w:t>45.2</w:t>
            </w:r>
          </w:p>
        </w:tc>
        <w:tc>
          <w:tcPr>
            <w:tcW w:w="1267" w:type="dxa"/>
            <w:tcBorders>
              <w:top w:val="nil"/>
              <w:left w:val="nil"/>
              <w:bottom w:val="nil"/>
              <w:right w:val="nil"/>
            </w:tcBorders>
            <w:shd w:val="clear" w:color="000000" w:fill="FFFFFF"/>
            <w:vAlign w:val="bottom"/>
          </w:tcPr>
          <w:p w14:paraId="1CCA2033" w14:textId="77777777" w:rsidR="003E7BB8" w:rsidRPr="00BC003B" w:rsidRDefault="003E7BB8" w:rsidP="006F2FD5">
            <w:pPr>
              <w:pStyle w:val="TableText"/>
              <w:ind w:right="288"/>
            </w:pPr>
            <w:r w:rsidRPr="00BC003B">
              <w:rPr>
                <w:color w:val="000000"/>
              </w:rPr>
              <w:t>7.3</w:t>
            </w:r>
          </w:p>
        </w:tc>
      </w:tr>
      <w:tr w:rsidR="003E7BB8" w:rsidRPr="00BC003B" w14:paraId="41121F2C" w14:textId="77777777" w:rsidTr="006A517A">
        <w:trPr>
          <w:trHeight w:val="315"/>
        </w:trPr>
        <w:tc>
          <w:tcPr>
            <w:tcW w:w="7921" w:type="dxa"/>
            <w:tcBorders>
              <w:top w:val="nil"/>
              <w:bottom w:val="single" w:sz="2" w:space="0" w:color="auto"/>
            </w:tcBorders>
            <w:noWrap/>
          </w:tcPr>
          <w:p w14:paraId="2BE8039F"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7EDFB829" w14:textId="77777777" w:rsidR="003E7BB8" w:rsidRPr="00BC003B" w:rsidRDefault="003E7BB8" w:rsidP="00F66FBA">
            <w:pPr>
              <w:pStyle w:val="TableText"/>
            </w:pPr>
            <w:r w:rsidRPr="00BC003B">
              <w:rPr>
                <w:color w:val="000000"/>
              </w:rPr>
              <w:t>85</w:t>
            </w:r>
          </w:p>
        </w:tc>
        <w:tc>
          <w:tcPr>
            <w:tcW w:w="1267" w:type="dxa"/>
            <w:tcBorders>
              <w:top w:val="nil"/>
              <w:left w:val="nil"/>
              <w:bottom w:val="single" w:sz="2" w:space="0" w:color="auto"/>
              <w:right w:val="nil"/>
            </w:tcBorders>
            <w:shd w:val="clear" w:color="000000" w:fill="FFFFFF"/>
            <w:noWrap/>
            <w:vAlign w:val="bottom"/>
          </w:tcPr>
          <w:p w14:paraId="67A8EF15" w14:textId="77777777" w:rsidR="003E7BB8" w:rsidRPr="00BC003B" w:rsidRDefault="003E7BB8" w:rsidP="006F2FD5">
            <w:pPr>
              <w:pStyle w:val="TableText"/>
              <w:ind w:right="288"/>
            </w:pPr>
            <w:r w:rsidRPr="00BC003B">
              <w:rPr>
                <w:color w:val="000000"/>
              </w:rPr>
              <w:t>30.6</w:t>
            </w:r>
          </w:p>
        </w:tc>
        <w:tc>
          <w:tcPr>
            <w:tcW w:w="1267" w:type="dxa"/>
            <w:tcBorders>
              <w:top w:val="nil"/>
              <w:left w:val="nil"/>
              <w:bottom w:val="single" w:sz="2" w:space="0" w:color="auto"/>
              <w:right w:val="nil"/>
            </w:tcBorders>
            <w:shd w:val="clear" w:color="000000" w:fill="FFFFFF"/>
            <w:noWrap/>
            <w:vAlign w:val="bottom"/>
          </w:tcPr>
          <w:p w14:paraId="56E8F1F0" w14:textId="77777777" w:rsidR="003E7BB8" w:rsidRPr="00BC003B" w:rsidRDefault="003E7BB8" w:rsidP="006F2FD5">
            <w:pPr>
              <w:pStyle w:val="TableText"/>
              <w:ind w:right="288"/>
            </w:pPr>
            <w:r w:rsidRPr="00BC003B">
              <w:rPr>
                <w:color w:val="000000"/>
              </w:rPr>
              <w:t>61.2</w:t>
            </w:r>
          </w:p>
        </w:tc>
        <w:tc>
          <w:tcPr>
            <w:tcW w:w="1267" w:type="dxa"/>
            <w:tcBorders>
              <w:top w:val="nil"/>
              <w:left w:val="nil"/>
              <w:bottom w:val="single" w:sz="2" w:space="0" w:color="auto"/>
              <w:right w:val="nil"/>
            </w:tcBorders>
            <w:shd w:val="clear" w:color="000000" w:fill="FFFFFF"/>
            <w:vAlign w:val="bottom"/>
          </w:tcPr>
          <w:p w14:paraId="419660F3" w14:textId="77777777" w:rsidR="003E7BB8" w:rsidRPr="00BC003B" w:rsidRDefault="003E7BB8" w:rsidP="006F2FD5">
            <w:pPr>
              <w:pStyle w:val="TableText"/>
              <w:ind w:right="288"/>
            </w:pPr>
            <w:r w:rsidRPr="00BC003B">
              <w:rPr>
                <w:color w:val="000000"/>
              </w:rPr>
              <w:t>8.2</w:t>
            </w:r>
          </w:p>
        </w:tc>
      </w:tr>
      <w:tr w:rsidR="003E7BB8" w:rsidRPr="00BC003B" w14:paraId="25C01F14" w14:textId="77777777" w:rsidTr="006A517A">
        <w:trPr>
          <w:trHeight w:val="300"/>
        </w:trPr>
        <w:tc>
          <w:tcPr>
            <w:tcW w:w="7921" w:type="dxa"/>
            <w:tcBorders>
              <w:top w:val="single" w:sz="2" w:space="0" w:color="auto"/>
            </w:tcBorders>
            <w:noWrap/>
            <w:hideMark/>
          </w:tcPr>
          <w:p w14:paraId="6F42AD1A"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6BF7C1A4" w14:textId="77777777" w:rsidR="003E7BB8" w:rsidRPr="00BC003B" w:rsidRDefault="003E7BB8" w:rsidP="00F66FBA">
            <w:pPr>
              <w:pStyle w:val="TableText"/>
            </w:pPr>
            <w:r w:rsidRPr="00BC003B">
              <w:rPr>
                <w:color w:val="000000"/>
              </w:rPr>
              <w:t>87,792</w:t>
            </w:r>
          </w:p>
        </w:tc>
        <w:tc>
          <w:tcPr>
            <w:tcW w:w="1267" w:type="dxa"/>
            <w:tcBorders>
              <w:top w:val="single" w:sz="2" w:space="0" w:color="auto"/>
              <w:left w:val="nil"/>
              <w:bottom w:val="nil"/>
              <w:right w:val="nil"/>
            </w:tcBorders>
            <w:shd w:val="clear" w:color="000000" w:fill="FFFFFF"/>
            <w:noWrap/>
            <w:vAlign w:val="bottom"/>
          </w:tcPr>
          <w:p w14:paraId="1ACCB2E2" w14:textId="77777777" w:rsidR="003E7BB8" w:rsidRPr="00BC003B" w:rsidRDefault="003E7BB8" w:rsidP="006F2FD5">
            <w:pPr>
              <w:pStyle w:val="TableText"/>
              <w:ind w:right="288"/>
            </w:pPr>
            <w:r w:rsidRPr="00BC003B">
              <w:rPr>
                <w:color w:val="000000"/>
              </w:rPr>
              <w:t>77.2</w:t>
            </w:r>
          </w:p>
        </w:tc>
        <w:tc>
          <w:tcPr>
            <w:tcW w:w="1267" w:type="dxa"/>
            <w:tcBorders>
              <w:top w:val="single" w:sz="2" w:space="0" w:color="auto"/>
              <w:left w:val="nil"/>
              <w:bottom w:val="nil"/>
              <w:right w:val="nil"/>
            </w:tcBorders>
            <w:shd w:val="clear" w:color="000000" w:fill="FFFFFF"/>
            <w:noWrap/>
            <w:vAlign w:val="bottom"/>
          </w:tcPr>
          <w:p w14:paraId="39F736C8" w14:textId="77777777" w:rsidR="003E7BB8" w:rsidRPr="00BC003B" w:rsidRDefault="003E7BB8" w:rsidP="006F2FD5">
            <w:pPr>
              <w:pStyle w:val="TableText"/>
              <w:ind w:right="288"/>
            </w:pPr>
            <w:r w:rsidRPr="00BC003B">
              <w:rPr>
                <w:color w:val="000000"/>
              </w:rPr>
              <w:t>22.1</w:t>
            </w:r>
          </w:p>
        </w:tc>
        <w:tc>
          <w:tcPr>
            <w:tcW w:w="1267" w:type="dxa"/>
            <w:tcBorders>
              <w:top w:val="single" w:sz="2" w:space="0" w:color="auto"/>
              <w:left w:val="nil"/>
              <w:bottom w:val="nil"/>
              <w:right w:val="nil"/>
            </w:tcBorders>
            <w:shd w:val="clear" w:color="000000" w:fill="FFFFFF"/>
            <w:vAlign w:val="bottom"/>
          </w:tcPr>
          <w:p w14:paraId="5BFD76B7" w14:textId="77777777" w:rsidR="003E7BB8" w:rsidRPr="00BC003B" w:rsidRDefault="003E7BB8" w:rsidP="006F2FD5">
            <w:pPr>
              <w:pStyle w:val="TableText"/>
              <w:ind w:right="288"/>
            </w:pPr>
            <w:r w:rsidRPr="00BC003B">
              <w:rPr>
                <w:color w:val="000000"/>
              </w:rPr>
              <w:t>0.8</w:t>
            </w:r>
          </w:p>
        </w:tc>
      </w:tr>
      <w:tr w:rsidR="003E7BB8" w:rsidRPr="00BC003B" w14:paraId="0806A972" w14:textId="77777777" w:rsidTr="006A517A">
        <w:trPr>
          <w:trHeight w:val="300"/>
        </w:trPr>
        <w:tc>
          <w:tcPr>
            <w:tcW w:w="7921" w:type="dxa"/>
            <w:noWrap/>
            <w:hideMark/>
          </w:tcPr>
          <w:p w14:paraId="5674F883"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606EA6E9" w14:textId="77777777" w:rsidR="003E7BB8" w:rsidRPr="00BC003B" w:rsidRDefault="003E7BB8" w:rsidP="00F66FBA">
            <w:pPr>
              <w:pStyle w:val="TableText"/>
            </w:pPr>
            <w:r w:rsidRPr="00BC003B">
              <w:rPr>
                <w:color w:val="000000"/>
              </w:rPr>
              <w:t>256,536</w:t>
            </w:r>
          </w:p>
        </w:tc>
        <w:tc>
          <w:tcPr>
            <w:tcW w:w="1267" w:type="dxa"/>
            <w:tcBorders>
              <w:top w:val="nil"/>
              <w:left w:val="nil"/>
              <w:bottom w:val="nil"/>
              <w:right w:val="nil"/>
            </w:tcBorders>
            <w:shd w:val="clear" w:color="000000" w:fill="FFFFFF"/>
            <w:noWrap/>
            <w:vAlign w:val="bottom"/>
          </w:tcPr>
          <w:p w14:paraId="10061303" w14:textId="77777777" w:rsidR="003E7BB8" w:rsidRPr="00BC003B" w:rsidRDefault="003E7BB8" w:rsidP="006F2FD5">
            <w:pPr>
              <w:pStyle w:val="TableText"/>
              <w:ind w:right="288"/>
            </w:pPr>
            <w:r w:rsidRPr="00BC003B">
              <w:rPr>
                <w:color w:val="000000"/>
              </w:rPr>
              <w:t>42.7</w:t>
            </w:r>
          </w:p>
        </w:tc>
        <w:tc>
          <w:tcPr>
            <w:tcW w:w="1267" w:type="dxa"/>
            <w:tcBorders>
              <w:top w:val="nil"/>
              <w:left w:val="nil"/>
              <w:bottom w:val="nil"/>
              <w:right w:val="nil"/>
            </w:tcBorders>
            <w:shd w:val="clear" w:color="000000" w:fill="FFFFFF"/>
            <w:noWrap/>
            <w:vAlign w:val="bottom"/>
          </w:tcPr>
          <w:p w14:paraId="54140FD0"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nil"/>
              <w:right w:val="nil"/>
            </w:tcBorders>
            <w:shd w:val="clear" w:color="000000" w:fill="FFFFFF"/>
            <w:vAlign w:val="bottom"/>
          </w:tcPr>
          <w:p w14:paraId="20AF8178" w14:textId="77777777" w:rsidR="003E7BB8" w:rsidRPr="00BC003B" w:rsidRDefault="003E7BB8" w:rsidP="006F2FD5">
            <w:pPr>
              <w:pStyle w:val="TableText"/>
              <w:ind w:right="288"/>
            </w:pPr>
            <w:r w:rsidRPr="00BC003B">
              <w:rPr>
                <w:color w:val="000000"/>
              </w:rPr>
              <w:t>9.5</w:t>
            </w:r>
          </w:p>
        </w:tc>
      </w:tr>
      <w:tr w:rsidR="003E7BB8" w:rsidRPr="00BC003B" w14:paraId="19DC4EBA" w14:textId="77777777" w:rsidTr="006A517A">
        <w:trPr>
          <w:trHeight w:val="300"/>
        </w:trPr>
        <w:tc>
          <w:tcPr>
            <w:tcW w:w="7921" w:type="dxa"/>
            <w:noWrap/>
            <w:hideMark/>
          </w:tcPr>
          <w:p w14:paraId="029F2D85"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2FA1F626" w14:textId="77777777" w:rsidR="003E7BB8" w:rsidRPr="00BC003B" w:rsidRDefault="003E7BB8" w:rsidP="00F66FBA">
            <w:pPr>
              <w:pStyle w:val="TableText"/>
            </w:pPr>
            <w:r w:rsidRPr="00BC003B">
              <w:rPr>
                <w:color w:val="000000"/>
              </w:rPr>
              <w:t>66,979</w:t>
            </w:r>
          </w:p>
        </w:tc>
        <w:tc>
          <w:tcPr>
            <w:tcW w:w="1267" w:type="dxa"/>
            <w:tcBorders>
              <w:top w:val="nil"/>
              <w:left w:val="nil"/>
              <w:bottom w:val="nil"/>
              <w:right w:val="nil"/>
            </w:tcBorders>
            <w:shd w:val="clear" w:color="000000" w:fill="FFFFFF"/>
            <w:noWrap/>
            <w:vAlign w:val="bottom"/>
          </w:tcPr>
          <w:p w14:paraId="736CD770" w14:textId="77777777" w:rsidR="003E7BB8" w:rsidRPr="00BC003B" w:rsidRDefault="003E7BB8" w:rsidP="006F2FD5">
            <w:pPr>
              <w:pStyle w:val="TableText"/>
              <w:ind w:right="288"/>
            </w:pPr>
            <w:r w:rsidRPr="00BC003B">
              <w:rPr>
                <w:color w:val="000000"/>
              </w:rPr>
              <w:t>34.7</w:t>
            </w:r>
          </w:p>
        </w:tc>
        <w:tc>
          <w:tcPr>
            <w:tcW w:w="1267" w:type="dxa"/>
            <w:tcBorders>
              <w:top w:val="nil"/>
              <w:left w:val="nil"/>
              <w:bottom w:val="nil"/>
              <w:right w:val="nil"/>
            </w:tcBorders>
            <w:shd w:val="clear" w:color="000000" w:fill="FFFFFF"/>
            <w:noWrap/>
            <w:vAlign w:val="bottom"/>
          </w:tcPr>
          <w:p w14:paraId="3191C70B" w14:textId="77777777" w:rsidR="003E7BB8" w:rsidRPr="00BC003B" w:rsidRDefault="003E7BB8" w:rsidP="006F2FD5">
            <w:pPr>
              <w:pStyle w:val="TableText"/>
              <w:ind w:right="288"/>
            </w:pPr>
            <w:r w:rsidRPr="00BC003B">
              <w:rPr>
                <w:color w:val="000000"/>
              </w:rPr>
              <w:t>56.2</w:t>
            </w:r>
          </w:p>
        </w:tc>
        <w:tc>
          <w:tcPr>
            <w:tcW w:w="1267" w:type="dxa"/>
            <w:tcBorders>
              <w:top w:val="nil"/>
              <w:left w:val="nil"/>
              <w:bottom w:val="nil"/>
              <w:right w:val="nil"/>
            </w:tcBorders>
            <w:shd w:val="clear" w:color="000000" w:fill="FFFFFF"/>
            <w:vAlign w:val="bottom"/>
          </w:tcPr>
          <w:p w14:paraId="408DC571" w14:textId="77777777" w:rsidR="003E7BB8" w:rsidRPr="00BC003B" w:rsidRDefault="003E7BB8" w:rsidP="006F2FD5">
            <w:pPr>
              <w:pStyle w:val="TableText"/>
              <w:ind w:right="288"/>
            </w:pPr>
            <w:r w:rsidRPr="00BC003B">
              <w:rPr>
                <w:color w:val="000000"/>
              </w:rPr>
              <w:t>9.1</w:t>
            </w:r>
          </w:p>
        </w:tc>
      </w:tr>
      <w:tr w:rsidR="003E7BB8" w:rsidRPr="00BC003B" w14:paraId="7BC1387E" w14:textId="77777777" w:rsidTr="006A517A">
        <w:trPr>
          <w:trHeight w:val="300"/>
        </w:trPr>
        <w:tc>
          <w:tcPr>
            <w:tcW w:w="7921" w:type="dxa"/>
            <w:noWrap/>
            <w:hideMark/>
          </w:tcPr>
          <w:p w14:paraId="33C504C5"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2854D32F" w14:textId="77777777" w:rsidR="003E7BB8" w:rsidRPr="00BC003B" w:rsidRDefault="003E7BB8" w:rsidP="00F66FBA">
            <w:pPr>
              <w:pStyle w:val="TableText"/>
            </w:pPr>
            <w:r w:rsidRPr="00BC003B">
              <w:rPr>
                <w:color w:val="000000"/>
              </w:rPr>
              <w:t>16,426</w:t>
            </w:r>
          </w:p>
        </w:tc>
        <w:tc>
          <w:tcPr>
            <w:tcW w:w="1267" w:type="dxa"/>
            <w:tcBorders>
              <w:top w:val="nil"/>
              <w:left w:val="nil"/>
              <w:bottom w:val="nil"/>
              <w:right w:val="nil"/>
            </w:tcBorders>
            <w:shd w:val="clear" w:color="000000" w:fill="FFFFFF"/>
            <w:noWrap/>
            <w:vAlign w:val="bottom"/>
          </w:tcPr>
          <w:p w14:paraId="59366ED7" w14:textId="77777777" w:rsidR="003E7BB8" w:rsidRPr="00BC003B" w:rsidRDefault="003E7BB8" w:rsidP="006F2FD5">
            <w:pPr>
              <w:pStyle w:val="TableText"/>
              <w:ind w:right="288"/>
            </w:pPr>
            <w:r w:rsidRPr="00BC003B">
              <w:rPr>
                <w:color w:val="000000"/>
              </w:rPr>
              <w:t>21.7</w:t>
            </w:r>
          </w:p>
        </w:tc>
        <w:tc>
          <w:tcPr>
            <w:tcW w:w="1267" w:type="dxa"/>
            <w:tcBorders>
              <w:top w:val="nil"/>
              <w:left w:val="nil"/>
              <w:bottom w:val="nil"/>
              <w:right w:val="nil"/>
            </w:tcBorders>
            <w:shd w:val="clear" w:color="000000" w:fill="FFFFFF"/>
            <w:noWrap/>
            <w:vAlign w:val="bottom"/>
          </w:tcPr>
          <w:p w14:paraId="184713DC" w14:textId="77777777" w:rsidR="003E7BB8" w:rsidRPr="00BC003B" w:rsidRDefault="003E7BB8" w:rsidP="006F2FD5">
            <w:pPr>
              <w:pStyle w:val="TableText"/>
              <w:ind w:right="288"/>
            </w:pPr>
            <w:r w:rsidRPr="00BC003B">
              <w:rPr>
                <w:color w:val="000000"/>
              </w:rPr>
              <w:t>56.8</w:t>
            </w:r>
          </w:p>
        </w:tc>
        <w:tc>
          <w:tcPr>
            <w:tcW w:w="1267" w:type="dxa"/>
            <w:tcBorders>
              <w:top w:val="nil"/>
              <w:left w:val="nil"/>
              <w:bottom w:val="nil"/>
              <w:right w:val="nil"/>
            </w:tcBorders>
            <w:shd w:val="clear" w:color="000000" w:fill="FFFFFF"/>
            <w:vAlign w:val="bottom"/>
          </w:tcPr>
          <w:p w14:paraId="79D1AC05" w14:textId="77777777" w:rsidR="003E7BB8" w:rsidRPr="00BC003B" w:rsidRDefault="003E7BB8" w:rsidP="006F2FD5">
            <w:pPr>
              <w:pStyle w:val="TableText"/>
              <w:ind w:right="288"/>
            </w:pPr>
            <w:r w:rsidRPr="00BC003B">
              <w:rPr>
                <w:color w:val="000000"/>
              </w:rPr>
              <w:t>21.5</w:t>
            </w:r>
          </w:p>
        </w:tc>
      </w:tr>
      <w:tr w:rsidR="003E7BB8" w:rsidRPr="00BC003B" w14:paraId="5AE084D8" w14:textId="77777777" w:rsidTr="006A517A">
        <w:trPr>
          <w:trHeight w:val="300"/>
        </w:trPr>
        <w:tc>
          <w:tcPr>
            <w:tcW w:w="7921" w:type="dxa"/>
            <w:noWrap/>
          </w:tcPr>
          <w:p w14:paraId="3EA14391"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4BA9ED03"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50F6760A"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1A1B315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2040393C" w14:textId="77777777" w:rsidR="003E7BB8" w:rsidRPr="00BC003B" w:rsidRDefault="003E7BB8" w:rsidP="006F2FD5">
            <w:pPr>
              <w:pStyle w:val="TableText"/>
              <w:ind w:right="288"/>
            </w:pPr>
            <w:r w:rsidRPr="00BC003B">
              <w:rPr>
                <w:color w:val="000000"/>
              </w:rPr>
              <w:t>N/A</w:t>
            </w:r>
          </w:p>
        </w:tc>
      </w:tr>
      <w:tr w:rsidR="003E7BB8" w:rsidRPr="00BC003B" w14:paraId="7592744D" w14:textId="77777777" w:rsidTr="006A517A">
        <w:trPr>
          <w:trHeight w:val="300"/>
        </w:trPr>
        <w:tc>
          <w:tcPr>
            <w:tcW w:w="7921" w:type="dxa"/>
            <w:tcBorders>
              <w:bottom w:val="nil"/>
            </w:tcBorders>
            <w:noWrap/>
            <w:hideMark/>
          </w:tcPr>
          <w:p w14:paraId="72552855"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47F94B3A" w14:textId="77777777" w:rsidR="003E7BB8" w:rsidRPr="00BC003B" w:rsidRDefault="003E7BB8" w:rsidP="00F66FBA">
            <w:pPr>
              <w:pStyle w:val="TableText"/>
            </w:pPr>
            <w:r w:rsidRPr="00BC003B">
              <w:rPr>
                <w:color w:val="000000"/>
              </w:rPr>
              <w:t>92</w:t>
            </w:r>
          </w:p>
        </w:tc>
        <w:tc>
          <w:tcPr>
            <w:tcW w:w="1267" w:type="dxa"/>
            <w:tcBorders>
              <w:top w:val="nil"/>
              <w:left w:val="nil"/>
              <w:bottom w:val="nil"/>
              <w:right w:val="nil"/>
            </w:tcBorders>
            <w:shd w:val="clear" w:color="000000" w:fill="FFFFFF"/>
            <w:noWrap/>
            <w:vAlign w:val="bottom"/>
          </w:tcPr>
          <w:p w14:paraId="41C7BDC5" w14:textId="77777777" w:rsidR="003E7BB8" w:rsidRPr="00BC003B" w:rsidRDefault="003E7BB8" w:rsidP="006F2FD5">
            <w:pPr>
              <w:pStyle w:val="TableText"/>
              <w:ind w:right="288"/>
            </w:pPr>
            <w:r w:rsidRPr="00BC003B">
              <w:rPr>
                <w:color w:val="000000"/>
              </w:rPr>
              <w:t>75.0</w:t>
            </w:r>
          </w:p>
        </w:tc>
        <w:tc>
          <w:tcPr>
            <w:tcW w:w="1267" w:type="dxa"/>
            <w:tcBorders>
              <w:top w:val="nil"/>
              <w:left w:val="nil"/>
              <w:bottom w:val="nil"/>
              <w:right w:val="nil"/>
            </w:tcBorders>
            <w:shd w:val="clear" w:color="000000" w:fill="FFFFFF"/>
            <w:noWrap/>
            <w:vAlign w:val="bottom"/>
          </w:tcPr>
          <w:p w14:paraId="26C81645" w14:textId="77777777" w:rsidR="003E7BB8" w:rsidRPr="00BC003B" w:rsidRDefault="003E7BB8" w:rsidP="006F2FD5">
            <w:pPr>
              <w:pStyle w:val="TableText"/>
              <w:ind w:right="288"/>
            </w:pPr>
            <w:r w:rsidRPr="00BC003B">
              <w:rPr>
                <w:color w:val="000000"/>
              </w:rPr>
              <w:t>20.7</w:t>
            </w:r>
          </w:p>
        </w:tc>
        <w:tc>
          <w:tcPr>
            <w:tcW w:w="1267" w:type="dxa"/>
            <w:tcBorders>
              <w:top w:val="nil"/>
              <w:left w:val="nil"/>
              <w:bottom w:val="nil"/>
              <w:right w:val="nil"/>
            </w:tcBorders>
            <w:shd w:val="clear" w:color="000000" w:fill="FFFFFF"/>
            <w:vAlign w:val="bottom"/>
          </w:tcPr>
          <w:p w14:paraId="650B1787" w14:textId="77777777" w:rsidR="003E7BB8" w:rsidRPr="00BC003B" w:rsidRDefault="003E7BB8" w:rsidP="006F2FD5">
            <w:pPr>
              <w:pStyle w:val="TableText"/>
              <w:ind w:right="288"/>
            </w:pPr>
            <w:r w:rsidRPr="00BC003B">
              <w:rPr>
                <w:color w:val="000000"/>
              </w:rPr>
              <w:t>4.3</w:t>
            </w:r>
          </w:p>
        </w:tc>
      </w:tr>
      <w:tr w:rsidR="003E7BB8" w:rsidRPr="00BC003B" w14:paraId="3EDAB5CC" w14:textId="77777777" w:rsidTr="006A517A">
        <w:trPr>
          <w:trHeight w:val="300"/>
        </w:trPr>
        <w:tc>
          <w:tcPr>
            <w:tcW w:w="7921" w:type="dxa"/>
            <w:tcBorders>
              <w:top w:val="nil"/>
              <w:bottom w:val="single" w:sz="2" w:space="0" w:color="auto"/>
            </w:tcBorders>
            <w:noWrap/>
          </w:tcPr>
          <w:p w14:paraId="0E849B26"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1040A6F2" w14:textId="77777777" w:rsidR="003E7BB8" w:rsidRPr="00BC003B" w:rsidRDefault="003E7BB8" w:rsidP="00F66FBA">
            <w:pPr>
              <w:pStyle w:val="TableText"/>
            </w:pPr>
            <w:r w:rsidRPr="00BC003B">
              <w:rPr>
                <w:color w:val="000000"/>
              </w:rPr>
              <w:t>173</w:t>
            </w:r>
          </w:p>
        </w:tc>
        <w:tc>
          <w:tcPr>
            <w:tcW w:w="1267" w:type="dxa"/>
            <w:tcBorders>
              <w:top w:val="nil"/>
              <w:left w:val="nil"/>
              <w:bottom w:val="single" w:sz="2" w:space="0" w:color="auto"/>
              <w:right w:val="nil"/>
            </w:tcBorders>
            <w:shd w:val="clear" w:color="000000" w:fill="FFFFFF"/>
            <w:noWrap/>
            <w:vAlign w:val="bottom"/>
          </w:tcPr>
          <w:p w14:paraId="1B5156DA" w14:textId="77777777" w:rsidR="003E7BB8" w:rsidRPr="00BC003B" w:rsidRDefault="003E7BB8" w:rsidP="006F2FD5">
            <w:pPr>
              <w:pStyle w:val="TableText"/>
              <w:ind w:right="288"/>
            </w:pPr>
            <w:r w:rsidRPr="00BC003B">
              <w:rPr>
                <w:color w:val="000000"/>
              </w:rPr>
              <w:t>58.4</w:t>
            </w:r>
          </w:p>
        </w:tc>
        <w:tc>
          <w:tcPr>
            <w:tcW w:w="1267" w:type="dxa"/>
            <w:tcBorders>
              <w:top w:val="nil"/>
              <w:left w:val="nil"/>
              <w:bottom w:val="single" w:sz="2" w:space="0" w:color="auto"/>
              <w:right w:val="nil"/>
            </w:tcBorders>
            <w:shd w:val="clear" w:color="000000" w:fill="FFFFFF"/>
            <w:noWrap/>
            <w:vAlign w:val="bottom"/>
          </w:tcPr>
          <w:p w14:paraId="1A7DA0DF" w14:textId="77777777" w:rsidR="003E7BB8" w:rsidRPr="00BC003B" w:rsidRDefault="003E7BB8" w:rsidP="006F2FD5">
            <w:pPr>
              <w:pStyle w:val="TableText"/>
              <w:ind w:right="288"/>
            </w:pPr>
            <w:r w:rsidRPr="00BC003B">
              <w:rPr>
                <w:color w:val="000000"/>
              </w:rPr>
              <w:t>37.6</w:t>
            </w:r>
          </w:p>
        </w:tc>
        <w:tc>
          <w:tcPr>
            <w:tcW w:w="1267" w:type="dxa"/>
            <w:tcBorders>
              <w:top w:val="nil"/>
              <w:left w:val="nil"/>
              <w:bottom w:val="single" w:sz="2" w:space="0" w:color="auto"/>
              <w:right w:val="nil"/>
            </w:tcBorders>
            <w:shd w:val="clear" w:color="000000" w:fill="FFFFFF"/>
            <w:vAlign w:val="bottom"/>
          </w:tcPr>
          <w:p w14:paraId="60913CEA" w14:textId="77777777" w:rsidR="003E7BB8" w:rsidRPr="00BC003B" w:rsidRDefault="003E7BB8" w:rsidP="006F2FD5">
            <w:pPr>
              <w:pStyle w:val="TableText"/>
              <w:ind w:right="288"/>
            </w:pPr>
            <w:r w:rsidRPr="00BC003B">
              <w:rPr>
                <w:color w:val="000000"/>
              </w:rPr>
              <w:t>4.0</w:t>
            </w:r>
          </w:p>
        </w:tc>
      </w:tr>
      <w:tr w:rsidR="003E7BB8" w:rsidRPr="00BC003B" w14:paraId="3359B147" w14:textId="77777777" w:rsidTr="006A517A">
        <w:trPr>
          <w:trHeight w:val="300"/>
        </w:trPr>
        <w:tc>
          <w:tcPr>
            <w:tcW w:w="7921" w:type="dxa"/>
            <w:tcBorders>
              <w:top w:val="single" w:sz="2" w:space="0" w:color="auto"/>
              <w:bottom w:val="nil"/>
            </w:tcBorders>
            <w:noWrap/>
            <w:hideMark/>
          </w:tcPr>
          <w:p w14:paraId="677D3650"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499987C8" w14:textId="77777777" w:rsidR="003E7BB8" w:rsidRPr="00BC003B" w:rsidRDefault="003E7BB8" w:rsidP="00F66FBA">
            <w:pPr>
              <w:pStyle w:val="TableText"/>
            </w:pPr>
            <w:r w:rsidRPr="00BC003B">
              <w:rPr>
                <w:color w:val="000000"/>
              </w:rPr>
              <w:t>258,526</w:t>
            </w:r>
          </w:p>
        </w:tc>
        <w:tc>
          <w:tcPr>
            <w:tcW w:w="1267" w:type="dxa"/>
            <w:tcBorders>
              <w:top w:val="single" w:sz="2" w:space="0" w:color="auto"/>
              <w:left w:val="nil"/>
              <w:bottom w:val="nil"/>
              <w:right w:val="nil"/>
            </w:tcBorders>
            <w:shd w:val="clear" w:color="000000" w:fill="FFFFFF"/>
            <w:noWrap/>
            <w:vAlign w:val="bottom"/>
          </w:tcPr>
          <w:p w14:paraId="21FAF300" w14:textId="77777777" w:rsidR="003E7BB8" w:rsidRPr="00BC003B" w:rsidRDefault="003E7BB8" w:rsidP="006F2FD5">
            <w:pPr>
              <w:pStyle w:val="TableText"/>
              <w:ind w:right="288"/>
            </w:pPr>
            <w:r w:rsidRPr="00BC003B">
              <w:rPr>
                <w:color w:val="000000"/>
              </w:rPr>
              <w:t>59.0</w:t>
            </w:r>
          </w:p>
        </w:tc>
        <w:tc>
          <w:tcPr>
            <w:tcW w:w="1267" w:type="dxa"/>
            <w:tcBorders>
              <w:top w:val="single" w:sz="2" w:space="0" w:color="auto"/>
              <w:left w:val="nil"/>
              <w:bottom w:val="nil"/>
              <w:right w:val="nil"/>
            </w:tcBorders>
            <w:shd w:val="clear" w:color="000000" w:fill="FFFFFF"/>
            <w:noWrap/>
            <w:vAlign w:val="bottom"/>
          </w:tcPr>
          <w:p w14:paraId="33491DB1" w14:textId="77777777" w:rsidR="003E7BB8" w:rsidRPr="00BC003B" w:rsidRDefault="003E7BB8" w:rsidP="006F2FD5">
            <w:pPr>
              <w:pStyle w:val="TableText"/>
              <w:ind w:right="288"/>
            </w:pPr>
            <w:r w:rsidRPr="00BC003B">
              <w:rPr>
                <w:color w:val="000000"/>
              </w:rPr>
              <w:t>37.4</w:t>
            </w:r>
          </w:p>
        </w:tc>
        <w:tc>
          <w:tcPr>
            <w:tcW w:w="1267" w:type="dxa"/>
            <w:tcBorders>
              <w:top w:val="single" w:sz="2" w:space="0" w:color="auto"/>
              <w:left w:val="nil"/>
              <w:bottom w:val="nil"/>
              <w:right w:val="nil"/>
            </w:tcBorders>
            <w:shd w:val="clear" w:color="000000" w:fill="FFFFFF"/>
            <w:vAlign w:val="bottom"/>
          </w:tcPr>
          <w:p w14:paraId="1704EF36" w14:textId="77777777" w:rsidR="003E7BB8" w:rsidRPr="00BC003B" w:rsidRDefault="003E7BB8" w:rsidP="006F2FD5">
            <w:pPr>
              <w:pStyle w:val="TableText"/>
              <w:ind w:right="288"/>
            </w:pPr>
            <w:r w:rsidRPr="00BC003B">
              <w:rPr>
                <w:color w:val="000000"/>
              </w:rPr>
              <w:t>3.6</w:t>
            </w:r>
          </w:p>
        </w:tc>
      </w:tr>
      <w:tr w:rsidR="003E7BB8" w:rsidRPr="00BC003B" w14:paraId="5AB1986D" w14:textId="77777777" w:rsidTr="006A517A">
        <w:trPr>
          <w:trHeight w:val="315"/>
        </w:trPr>
        <w:tc>
          <w:tcPr>
            <w:tcW w:w="7921" w:type="dxa"/>
            <w:tcBorders>
              <w:top w:val="nil"/>
              <w:bottom w:val="single" w:sz="2" w:space="0" w:color="auto"/>
            </w:tcBorders>
            <w:noWrap/>
            <w:hideMark/>
          </w:tcPr>
          <w:p w14:paraId="12F2AF49"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033B49BB" w14:textId="77777777" w:rsidR="003E7BB8" w:rsidRPr="00BC003B" w:rsidRDefault="003E7BB8" w:rsidP="00F66FBA">
            <w:pPr>
              <w:pStyle w:val="TableText"/>
            </w:pPr>
            <w:r w:rsidRPr="00BC003B">
              <w:rPr>
                <w:color w:val="000000"/>
              </w:rPr>
              <w:t>169,472</w:t>
            </w:r>
          </w:p>
        </w:tc>
        <w:tc>
          <w:tcPr>
            <w:tcW w:w="1267" w:type="dxa"/>
            <w:tcBorders>
              <w:top w:val="nil"/>
              <w:left w:val="nil"/>
              <w:bottom w:val="single" w:sz="2" w:space="0" w:color="auto"/>
              <w:right w:val="nil"/>
            </w:tcBorders>
            <w:shd w:val="clear" w:color="000000" w:fill="FFFFFF"/>
            <w:noWrap/>
            <w:vAlign w:val="bottom"/>
          </w:tcPr>
          <w:p w14:paraId="148845FB" w14:textId="77777777" w:rsidR="003E7BB8" w:rsidRPr="00BC003B" w:rsidRDefault="003E7BB8" w:rsidP="006F2FD5">
            <w:pPr>
              <w:pStyle w:val="TableText"/>
              <w:ind w:right="288"/>
            </w:pPr>
            <w:r w:rsidRPr="00BC003B">
              <w:rPr>
                <w:color w:val="000000"/>
              </w:rPr>
              <w:t>30.5</w:t>
            </w:r>
          </w:p>
        </w:tc>
        <w:tc>
          <w:tcPr>
            <w:tcW w:w="1267" w:type="dxa"/>
            <w:tcBorders>
              <w:top w:val="nil"/>
              <w:left w:val="nil"/>
              <w:bottom w:val="single" w:sz="2" w:space="0" w:color="auto"/>
              <w:right w:val="nil"/>
            </w:tcBorders>
            <w:shd w:val="clear" w:color="000000" w:fill="FFFFFF"/>
            <w:noWrap/>
            <w:vAlign w:val="bottom"/>
          </w:tcPr>
          <w:p w14:paraId="4AF166C2" w14:textId="77777777" w:rsidR="003E7BB8" w:rsidRPr="00BC003B" w:rsidRDefault="003E7BB8" w:rsidP="006F2FD5">
            <w:pPr>
              <w:pStyle w:val="TableText"/>
              <w:ind w:right="288"/>
            </w:pPr>
            <w:r w:rsidRPr="00BC003B">
              <w:rPr>
                <w:color w:val="000000"/>
              </w:rPr>
              <w:t>54.6</w:t>
            </w:r>
          </w:p>
        </w:tc>
        <w:tc>
          <w:tcPr>
            <w:tcW w:w="1267" w:type="dxa"/>
            <w:tcBorders>
              <w:top w:val="nil"/>
              <w:left w:val="nil"/>
              <w:bottom w:val="single" w:sz="2" w:space="0" w:color="auto"/>
              <w:right w:val="nil"/>
            </w:tcBorders>
            <w:shd w:val="clear" w:color="000000" w:fill="FFFFFF"/>
            <w:vAlign w:val="bottom"/>
          </w:tcPr>
          <w:p w14:paraId="29FFF047" w14:textId="77777777" w:rsidR="003E7BB8" w:rsidRPr="00BC003B" w:rsidRDefault="003E7BB8" w:rsidP="006F2FD5">
            <w:pPr>
              <w:pStyle w:val="TableText"/>
              <w:ind w:right="288"/>
            </w:pPr>
            <w:r w:rsidRPr="00BC003B">
              <w:rPr>
                <w:color w:val="000000"/>
              </w:rPr>
              <w:t>14.9</w:t>
            </w:r>
          </w:p>
        </w:tc>
      </w:tr>
      <w:tr w:rsidR="003E7BB8" w:rsidRPr="00BC003B" w14:paraId="217A315B" w14:textId="77777777" w:rsidTr="006A517A">
        <w:trPr>
          <w:trHeight w:val="300"/>
        </w:trPr>
        <w:tc>
          <w:tcPr>
            <w:tcW w:w="7921" w:type="dxa"/>
            <w:tcBorders>
              <w:top w:val="single" w:sz="2" w:space="0" w:color="auto"/>
            </w:tcBorders>
            <w:noWrap/>
            <w:hideMark/>
          </w:tcPr>
          <w:p w14:paraId="6A31761F"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068D6C04" w14:textId="77777777" w:rsidR="003E7BB8" w:rsidRPr="00BC003B" w:rsidRDefault="003E7BB8" w:rsidP="00F66FBA">
            <w:pPr>
              <w:pStyle w:val="TableText"/>
            </w:pPr>
            <w:r w:rsidRPr="00BC003B">
              <w:rPr>
                <w:color w:val="000000"/>
              </w:rPr>
              <w:t>1,801</w:t>
            </w:r>
          </w:p>
        </w:tc>
        <w:tc>
          <w:tcPr>
            <w:tcW w:w="1267" w:type="dxa"/>
            <w:tcBorders>
              <w:top w:val="single" w:sz="2" w:space="0" w:color="auto"/>
              <w:left w:val="nil"/>
              <w:bottom w:val="nil"/>
              <w:right w:val="nil"/>
            </w:tcBorders>
            <w:shd w:val="clear" w:color="000000" w:fill="FFFFFF"/>
            <w:noWrap/>
            <w:vAlign w:val="bottom"/>
          </w:tcPr>
          <w:p w14:paraId="7A758661" w14:textId="77777777" w:rsidR="003E7BB8" w:rsidRPr="00BC003B" w:rsidRDefault="003E7BB8" w:rsidP="006F2FD5">
            <w:pPr>
              <w:pStyle w:val="TableText"/>
              <w:ind w:right="288"/>
            </w:pPr>
            <w:r w:rsidRPr="00BC003B">
              <w:rPr>
                <w:color w:val="000000"/>
              </w:rPr>
              <w:t>59.0</w:t>
            </w:r>
          </w:p>
        </w:tc>
        <w:tc>
          <w:tcPr>
            <w:tcW w:w="1267" w:type="dxa"/>
            <w:tcBorders>
              <w:top w:val="single" w:sz="2" w:space="0" w:color="auto"/>
              <w:left w:val="nil"/>
              <w:bottom w:val="nil"/>
              <w:right w:val="nil"/>
            </w:tcBorders>
            <w:shd w:val="clear" w:color="000000" w:fill="FFFFFF"/>
            <w:noWrap/>
            <w:vAlign w:val="bottom"/>
          </w:tcPr>
          <w:p w14:paraId="09B12889" w14:textId="77777777" w:rsidR="003E7BB8" w:rsidRPr="00BC003B" w:rsidRDefault="003E7BB8" w:rsidP="006F2FD5">
            <w:pPr>
              <w:pStyle w:val="TableText"/>
              <w:ind w:right="288"/>
            </w:pPr>
            <w:r w:rsidRPr="00BC003B">
              <w:rPr>
                <w:color w:val="000000"/>
              </w:rPr>
              <w:t>37.1</w:t>
            </w:r>
          </w:p>
        </w:tc>
        <w:tc>
          <w:tcPr>
            <w:tcW w:w="1267" w:type="dxa"/>
            <w:tcBorders>
              <w:top w:val="single" w:sz="2" w:space="0" w:color="auto"/>
              <w:left w:val="nil"/>
              <w:bottom w:val="nil"/>
              <w:right w:val="nil"/>
            </w:tcBorders>
            <w:shd w:val="clear" w:color="000000" w:fill="FFFFFF"/>
            <w:vAlign w:val="bottom"/>
          </w:tcPr>
          <w:p w14:paraId="6C6CB575" w14:textId="77777777" w:rsidR="003E7BB8" w:rsidRPr="00BC003B" w:rsidRDefault="003E7BB8" w:rsidP="006F2FD5">
            <w:pPr>
              <w:pStyle w:val="TableText"/>
              <w:ind w:right="288"/>
            </w:pPr>
            <w:r w:rsidRPr="00BC003B">
              <w:rPr>
                <w:color w:val="000000"/>
              </w:rPr>
              <w:t>3.8</w:t>
            </w:r>
          </w:p>
        </w:tc>
      </w:tr>
      <w:tr w:rsidR="003E7BB8" w:rsidRPr="00BC003B" w14:paraId="116E284D" w14:textId="77777777" w:rsidTr="006A517A">
        <w:trPr>
          <w:trHeight w:val="300"/>
        </w:trPr>
        <w:tc>
          <w:tcPr>
            <w:tcW w:w="7921" w:type="dxa"/>
            <w:noWrap/>
            <w:hideMark/>
          </w:tcPr>
          <w:p w14:paraId="67C4409B"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6EEF5E43" w14:textId="77777777" w:rsidR="003E7BB8" w:rsidRPr="00BC003B" w:rsidRDefault="003E7BB8" w:rsidP="00F66FBA">
            <w:pPr>
              <w:pStyle w:val="TableText"/>
            </w:pPr>
            <w:r w:rsidRPr="00BC003B">
              <w:rPr>
                <w:color w:val="000000"/>
              </w:rPr>
              <w:t>40,855</w:t>
            </w:r>
          </w:p>
        </w:tc>
        <w:tc>
          <w:tcPr>
            <w:tcW w:w="1267" w:type="dxa"/>
            <w:tcBorders>
              <w:top w:val="nil"/>
              <w:left w:val="nil"/>
              <w:bottom w:val="nil"/>
              <w:right w:val="nil"/>
            </w:tcBorders>
            <w:shd w:val="clear" w:color="000000" w:fill="FFFFFF"/>
            <w:noWrap/>
            <w:vAlign w:val="bottom"/>
          </w:tcPr>
          <w:p w14:paraId="70001604" w14:textId="77777777" w:rsidR="003E7BB8" w:rsidRPr="00BC003B" w:rsidRDefault="003E7BB8" w:rsidP="006F2FD5">
            <w:pPr>
              <w:pStyle w:val="TableText"/>
              <w:ind w:right="288"/>
            </w:pPr>
            <w:r w:rsidRPr="00BC003B">
              <w:rPr>
                <w:color w:val="000000"/>
              </w:rPr>
              <w:t>23.8</w:t>
            </w:r>
          </w:p>
        </w:tc>
        <w:tc>
          <w:tcPr>
            <w:tcW w:w="1267" w:type="dxa"/>
            <w:tcBorders>
              <w:top w:val="nil"/>
              <w:left w:val="nil"/>
              <w:bottom w:val="nil"/>
              <w:right w:val="nil"/>
            </w:tcBorders>
            <w:shd w:val="clear" w:color="000000" w:fill="FFFFFF"/>
            <w:noWrap/>
            <w:vAlign w:val="bottom"/>
          </w:tcPr>
          <w:p w14:paraId="4E598406" w14:textId="77777777" w:rsidR="003E7BB8" w:rsidRPr="00BC003B" w:rsidRDefault="003E7BB8" w:rsidP="006F2FD5">
            <w:pPr>
              <w:pStyle w:val="TableText"/>
              <w:ind w:right="288"/>
            </w:pPr>
            <w:r w:rsidRPr="00BC003B">
              <w:rPr>
                <w:color w:val="000000"/>
              </w:rPr>
              <w:t>54.5</w:t>
            </w:r>
          </w:p>
        </w:tc>
        <w:tc>
          <w:tcPr>
            <w:tcW w:w="1267" w:type="dxa"/>
            <w:tcBorders>
              <w:top w:val="nil"/>
              <w:left w:val="nil"/>
              <w:bottom w:val="nil"/>
              <w:right w:val="nil"/>
            </w:tcBorders>
            <w:shd w:val="clear" w:color="000000" w:fill="FFFFFF"/>
            <w:vAlign w:val="bottom"/>
          </w:tcPr>
          <w:p w14:paraId="5B2ABBA9" w14:textId="77777777" w:rsidR="003E7BB8" w:rsidRPr="00BC003B" w:rsidRDefault="003E7BB8" w:rsidP="006F2FD5">
            <w:pPr>
              <w:pStyle w:val="TableText"/>
              <w:ind w:right="288"/>
            </w:pPr>
            <w:r w:rsidRPr="00BC003B">
              <w:rPr>
                <w:color w:val="000000"/>
              </w:rPr>
              <w:t>21.7</w:t>
            </w:r>
          </w:p>
        </w:tc>
      </w:tr>
      <w:tr w:rsidR="003E7BB8" w:rsidRPr="00BC003B" w14:paraId="39BD62F9" w14:textId="77777777" w:rsidTr="006A517A">
        <w:trPr>
          <w:trHeight w:val="300"/>
        </w:trPr>
        <w:tc>
          <w:tcPr>
            <w:tcW w:w="7921" w:type="dxa"/>
            <w:noWrap/>
            <w:hideMark/>
          </w:tcPr>
          <w:p w14:paraId="4A0CC6A6"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672D9C61" w14:textId="77777777" w:rsidR="003E7BB8" w:rsidRPr="00BC003B" w:rsidRDefault="003E7BB8" w:rsidP="00F66FBA">
            <w:pPr>
              <w:pStyle w:val="TableText"/>
            </w:pPr>
            <w:r w:rsidRPr="00BC003B">
              <w:rPr>
                <w:color w:val="000000"/>
              </w:rPr>
              <w:t>1,779</w:t>
            </w:r>
          </w:p>
        </w:tc>
        <w:tc>
          <w:tcPr>
            <w:tcW w:w="1267" w:type="dxa"/>
            <w:tcBorders>
              <w:top w:val="nil"/>
              <w:left w:val="nil"/>
              <w:bottom w:val="nil"/>
              <w:right w:val="nil"/>
            </w:tcBorders>
            <w:shd w:val="clear" w:color="000000" w:fill="FFFFFF"/>
            <w:noWrap/>
            <w:vAlign w:val="bottom"/>
          </w:tcPr>
          <w:p w14:paraId="5BD5196B" w14:textId="77777777" w:rsidR="003E7BB8" w:rsidRPr="00BC003B" w:rsidRDefault="003E7BB8" w:rsidP="006F2FD5">
            <w:pPr>
              <w:pStyle w:val="TableText"/>
              <w:ind w:right="288"/>
            </w:pPr>
            <w:r w:rsidRPr="00BC003B">
              <w:rPr>
                <w:color w:val="000000"/>
              </w:rPr>
              <w:t>56.0</w:t>
            </w:r>
          </w:p>
        </w:tc>
        <w:tc>
          <w:tcPr>
            <w:tcW w:w="1267" w:type="dxa"/>
            <w:tcBorders>
              <w:top w:val="nil"/>
              <w:left w:val="nil"/>
              <w:bottom w:val="nil"/>
              <w:right w:val="nil"/>
            </w:tcBorders>
            <w:shd w:val="clear" w:color="000000" w:fill="FFFFFF"/>
            <w:noWrap/>
            <w:vAlign w:val="bottom"/>
          </w:tcPr>
          <w:p w14:paraId="193CF218" w14:textId="77777777" w:rsidR="003E7BB8" w:rsidRPr="00BC003B" w:rsidRDefault="003E7BB8" w:rsidP="006F2FD5">
            <w:pPr>
              <w:pStyle w:val="TableText"/>
              <w:ind w:right="288"/>
            </w:pPr>
            <w:r w:rsidRPr="00BC003B">
              <w:rPr>
                <w:color w:val="000000"/>
              </w:rPr>
              <w:t>39.9</w:t>
            </w:r>
          </w:p>
        </w:tc>
        <w:tc>
          <w:tcPr>
            <w:tcW w:w="1267" w:type="dxa"/>
            <w:tcBorders>
              <w:top w:val="nil"/>
              <w:left w:val="nil"/>
              <w:bottom w:val="nil"/>
              <w:right w:val="nil"/>
            </w:tcBorders>
            <w:shd w:val="clear" w:color="000000" w:fill="FFFFFF"/>
            <w:vAlign w:val="bottom"/>
          </w:tcPr>
          <w:p w14:paraId="52203C7D" w14:textId="77777777" w:rsidR="003E7BB8" w:rsidRPr="00BC003B" w:rsidRDefault="003E7BB8" w:rsidP="006F2FD5">
            <w:pPr>
              <w:pStyle w:val="TableText"/>
              <w:ind w:right="288"/>
            </w:pPr>
            <w:r w:rsidRPr="00BC003B">
              <w:rPr>
                <w:color w:val="000000"/>
              </w:rPr>
              <w:t>4.1</w:t>
            </w:r>
          </w:p>
        </w:tc>
      </w:tr>
      <w:tr w:rsidR="003E7BB8" w:rsidRPr="00BC003B" w14:paraId="4372CB0C" w14:textId="77777777" w:rsidTr="006A517A">
        <w:trPr>
          <w:trHeight w:val="300"/>
        </w:trPr>
        <w:tc>
          <w:tcPr>
            <w:tcW w:w="7921" w:type="dxa"/>
            <w:noWrap/>
            <w:hideMark/>
          </w:tcPr>
          <w:p w14:paraId="318AC2F3"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3365AB9C" w14:textId="77777777" w:rsidR="003E7BB8" w:rsidRPr="00BC003B" w:rsidRDefault="003E7BB8" w:rsidP="00F66FBA">
            <w:pPr>
              <w:pStyle w:val="TableText"/>
            </w:pPr>
            <w:r w:rsidRPr="00BC003B">
              <w:rPr>
                <w:color w:val="000000"/>
              </w:rPr>
              <w:t>9,518</w:t>
            </w:r>
          </w:p>
        </w:tc>
        <w:tc>
          <w:tcPr>
            <w:tcW w:w="1267" w:type="dxa"/>
            <w:tcBorders>
              <w:top w:val="nil"/>
              <w:left w:val="nil"/>
              <w:bottom w:val="nil"/>
              <w:right w:val="nil"/>
            </w:tcBorders>
            <w:shd w:val="clear" w:color="000000" w:fill="FFFFFF"/>
            <w:noWrap/>
            <w:vAlign w:val="bottom"/>
          </w:tcPr>
          <w:p w14:paraId="5E755683" w14:textId="77777777" w:rsidR="003E7BB8" w:rsidRPr="00BC003B" w:rsidRDefault="003E7BB8" w:rsidP="006F2FD5">
            <w:pPr>
              <w:pStyle w:val="TableText"/>
              <w:ind w:right="288"/>
            </w:pPr>
            <w:r w:rsidRPr="00BC003B">
              <w:rPr>
                <w:color w:val="000000"/>
              </w:rPr>
              <w:t>28.6</w:t>
            </w:r>
          </w:p>
        </w:tc>
        <w:tc>
          <w:tcPr>
            <w:tcW w:w="1267" w:type="dxa"/>
            <w:tcBorders>
              <w:top w:val="nil"/>
              <w:left w:val="nil"/>
              <w:bottom w:val="nil"/>
              <w:right w:val="nil"/>
            </w:tcBorders>
            <w:shd w:val="clear" w:color="000000" w:fill="FFFFFF"/>
            <w:noWrap/>
            <w:vAlign w:val="bottom"/>
          </w:tcPr>
          <w:p w14:paraId="5684CD6F" w14:textId="77777777" w:rsidR="003E7BB8" w:rsidRPr="00BC003B" w:rsidRDefault="003E7BB8" w:rsidP="006F2FD5">
            <w:pPr>
              <w:pStyle w:val="TableText"/>
              <w:ind w:right="288"/>
            </w:pPr>
            <w:r w:rsidRPr="00BC003B">
              <w:rPr>
                <w:color w:val="000000"/>
              </w:rPr>
              <w:t>58.6</w:t>
            </w:r>
          </w:p>
        </w:tc>
        <w:tc>
          <w:tcPr>
            <w:tcW w:w="1267" w:type="dxa"/>
            <w:tcBorders>
              <w:top w:val="nil"/>
              <w:left w:val="nil"/>
              <w:bottom w:val="nil"/>
              <w:right w:val="nil"/>
            </w:tcBorders>
            <w:shd w:val="clear" w:color="000000" w:fill="FFFFFF"/>
            <w:vAlign w:val="bottom"/>
          </w:tcPr>
          <w:p w14:paraId="3FCA001A" w14:textId="77777777" w:rsidR="003E7BB8" w:rsidRPr="00BC003B" w:rsidRDefault="003E7BB8" w:rsidP="006F2FD5">
            <w:pPr>
              <w:pStyle w:val="TableText"/>
              <w:ind w:right="288"/>
            </w:pPr>
            <w:r w:rsidRPr="00BC003B">
              <w:rPr>
                <w:color w:val="000000"/>
              </w:rPr>
              <w:t>12.8</w:t>
            </w:r>
          </w:p>
        </w:tc>
      </w:tr>
      <w:tr w:rsidR="003E7BB8" w:rsidRPr="00BC003B" w14:paraId="0619DEA1" w14:textId="77777777" w:rsidTr="006A517A">
        <w:trPr>
          <w:trHeight w:val="300"/>
        </w:trPr>
        <w:tc>
          <w:tcPr>
            <w:tcW w:w="7921" w:type="dxa"/>
            <w:noWrap/>
          </w:tcPr>
          <w:p w14:paraId="25E470E4"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47CB9306" w14:textId="77777777" w:rsidR="003E7BB8" w:rsidRPr="00BC003B" w:rsidRDefault="003E7BB8" w:rsidP="00F66FBA">
            <w:pPr>
              <w:pStyle w:val="TableText"/>
            </w:pPr>
            <w:r w:rsidRPr="00BC003B">
              <w:rPr>
                <w:color w:val="000000"/>
              </w:rPr>
              <w:t>240,789</w:t>
            </w:r>
          </w:p>
        </w:tc>
        <w:tc>
          <w:tcPr>
            <w:tcW w:w="1267" w:type="dxa"/>
            <w:tcBorders>
              <w:top w:val="nil"/>
              <w:left w:val="nil"/>
              <w:bottom w:val="nil"/>
              <w:right w:val="nil"/>
            </w:tcBorders>
            <w:shd w:val="clear" w:color="000000" w:fill="FFFFFF"/>
            <w:noWrap/>
            <w:vAlign w:val="bottom"/>
          </w:tcPr>
          <w:p w14:paraId="67D42FDC" w14:textId="77777777" w:rsidR="003E7BB8" w:rsidRPr="00BC003B" w:rsidRDefault="003E7BB8" w:rsidP="006F2FD5">
            <w:pPr>
              <w:pStyle w:val="TableText"/>
              <w:ind w:right="288"/>
            </w:pPr>
            <w:r w:rsidRPr="00BC003B">
              <w:rPr>
                <w:color w:val="000000"/>
              </w:rPr>
              <w:t>57.8</w:t>
            </w:r>
          </w:p>
        </w:tc>
        <w:tc>
          <w:tcPr>
            <w:tcW w:w="1267" w:type="dxa"/>
            <w:tcBorders>
              <w:top w:val="nil"/>
              <w:left w:val="nil"/>
              <w:bottom w:val="nil"/>
              <w:right w:val="nil"/>
            </w:tcBorders>
            <w:shd w:val="clear" w:color="000000" w:fill="FFFFFF"/>
            <w:noWrap/>
            <w:vAlign w:val="bottom"/>
          </w:tcPr>
          <w:p w14:paraId="523CED3A" w14:textId="77777777" w:rsidR="003E7BB8" w:rsidRPr="00BC003B" w:rsidRDefault="003E7BB8" w:rsidP="006F2FD5">
            <w:pPr>
              <w:pStyle w:val="TableText"/>
              <w:ind w:right="288"/>
            </w:pPr>
            <w:r w:rsidRPr="00BC003B">
              <w:rPr>
                <w:color w:val="000000"/>
              </w:rPr>
              <w:t>38.5</w:t>
            </w:r>
          </w:p>
        </w:tc>
        <w:tc>
          <w:tcPr>
            <w:tcW w:w="1267" w:type="dxa"/>
            <w:tcBorders>
              <w:top w:val="nil"/>
              <w:left w:val="nil"/>
              <w:bottom w:val="nil"/>
              <w:right w:val="nil"/>
            </w:tcBorders>
            <w:shd w:val="clear" w:color="000000" w:fill="FFFFFF"/>
            <w:vAlign w:val="bottom"/>
          </w:tcPr>
          <w:p w14:paraId="0665AFE7" w14:textId="77777777" w:rsidR="003E7BB8" w:rsidRPr="00BC003B" w:rsidRDefault="003E7BB8" w:rsidP="006F2FD5">
            <w:pPr>
              <w:pStyle w:val="TableText"/>
              <w:ind w:right="288"/>
            </w:pPr>
            <w:r w:rsidRPr="00BC003B">
              <w:rPr>
                <w:color w:val="000000"/>
              </w:rPr>
              <w:t>3.6</w:t>
            </w:r>
          </w:p>
        </w:tc>
      </w:tr>
      <w:tr w:rsidR="003E7BB8" w:rsidRPr="00BC003B" w14:paraId="5B6E041B" w14:textId="77777777" w:rsidTr="006A517A">
        <w:trPr>
          <w:trHeight w:val="300"/>
        </w:trPr>
        <w:tc>
          <w:tcPr>
            <w:tcW w:w="7921" w:type="dxa"/>
            <w:noWrap/>
            <w:hideMark/>
          </w:tcPr>
          <w:p w14:paraId="297E7253"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72F49797" w14:textId="77777777" w:rsidR="003E7BB8" w:rsidRPr="00BC003B" w:rsidRDefault="003E7BB8" w:rsidP="00F66FBA">
            <w:pPr>
              <w:pStyle w:val="TableText"/>
            </w:pPr>
            <w:r w:rsidRPr="00BC003B">
              <w:rPr>
                <w:color w:val="000000"/>
              </w:rPr>
              <w:t>21,828</w:t>
            </w:r>
          </w:p>
        </w:tc>
        <w:tc>
          <w:tcPr>
            <w:tcW w:w="1267" w:type="dxa"/>
            <w:tcBorders>
              <w:top w:val="nil"/>
              <w:left w:val="nil"/>
              <w:bottom w:val="nil"/>
              <w:right w:val="nil"/>
            </w:tcBorders>
            <w:shd w:val="clear" w:color="000000" w:fill="FFFFFF"/>
            <w:noWrap/>
            <w:vAlign w:val="bottom"/>
          </w:tcPr>
          <w:p w14:paraId="2C6879F6" w14:textId="77777777" w:rsidR="003E7BB8" w:rsidRPr="00BC003B" w:rsidRDefault="003E7BB8" w:rsidP="006F2FD5">
            <w:pPr>
              <w:pStyle w:val="TableText"/>
              <w:ind w:right="288"/>
            </w:pPr>
            <w:r w:rsidRPr="00BC003B">
              <w:rPr>
                <w:color w:val="000000"/>
              </w:rPr>
              <w:t>65.3</w:t>
            </w:r>
          </w:p>
        </w:tc>
        <w:tc>
          <w:tcPr>
            <w:tcW w:w="1267" w:type="dxa"/>
            <w:tcBorders>
              <w:top w:val="nil"/>
              <w:left w:val="nil"/>
              <w:bottom w:val="nil"/>
              <w:right w:val="nil"/>
            </w:tcBorders>
            <w:shd w:val="clear" w:color="000000" w:fill="FFFFFF"/>
            <w:noWrap/>
            <w:vAlign w:val="bottom"/>
          </w:tcPr>
          <w:p w14:paraId="3F1BA0D1" w14:textId="77777777" w:rsidR="003E7BB8" w:rsidRPr="00BC003B" w:rsidRDefault="003E7BB8" w:rsidP="006F2FD5">
            <w:pPr>
              <w:pStyle w:val="TableText"/>
              <w:ind w:right="288"/>
            </w:pPr>
            <w:r w:rsidRPr="00BC003B">
              <w:rPr>
                <w:color w:val="000000"/>
              </w:rPr>
              <w:t>31.8</w:t>
            </w:r>
          </w:p>
        </w:tc>
        <w:tc>
          <w:tcPr>
            <w:tcW w:w="1267" w:type="dxa"/>
            <w:tcBorders>
              <w:top w:val="nil"/>
              <w:left w:val="nil"/>
              <w:bottom w:val="nil"/>
              <w:right w:val="nil"/>
            </w:tcBorders>
            <w:shd w:val="clear" w:color="000000" w:fill="FFFFFF"/>
            <w:vAlign w:val="bottom"/>
          </w:tcPr>
          <w:p w14:paraId="21F55296" w14:textId="77777777" w:rsidR="003E7BB8" w:rsidRPr="00BC003B" w:rsidRDefault="003E7BB8" w:rsidP="006F2FD5">
            <w:pPr>
              <w:pStyle w:val="TableText"/>
              <w:ind w:right="288"/>
            </w:pPr>
            <w:r w:rsidRPr="00BC003B">
              <w:rPr>
                <w:color w:val="000000"/>
              </w:rPr>
              <w:t>3.0</w:t>
            </w:r>
          </w:p>
        </w:tc>
      </w:tr>
      <w:tr w:rsidR="003E7BB8" w:rsidRPr="00BC003B" w14:paraId="26902C6B" w14:textId="77777777" w:rsidTr="006A517A">
        <w:trPr>
          <w:trHeight w:val="300"/>
        </w:trPr>
        <w:tc>
          <w:tcPr>
            <w:tcW w:w="7921" w:type="dxa"/>
            <w:tcBorders>
              <w:bottom w:val="nil"/>
            </w:tcBorders>
            <w:noWrap/>
            <w:hideMark/>
          </w:tcPr>
          <w:p w14:paraId="26A061D1"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71D558E1" w14:textId="77777777" w:rsidR="003E7BB8" w:rsidRPr="00BC003B" w:rsidRDefault="003E7BB8" w:rsidP="00F66FBA">
            <w:pPr>
              <w:pStyle w:val="TableText"/>
            </w:pPr>
            <w:r w:rsidRPr="00BC003B">
              <w:rPr>
                <w:color w:val="000000"/>
              </w:rPr>
              <w:t>88,274</w:t>
            </w:r>
          </w:p>
        </w:tc>
        <w:tc>
          <w:tcPr>
            <w:tcW w:w="1267" w:type="dxa"/>
            <w:tcBorders>
              <w:top w:val="nil"/>
              <w:left w:val="nil"/>
              <w:bottom w:val="nil"/>
              <w:right w:val="nil"/>
            </w:tcBorders>
            <w:shd w:val="clear" w:color="000000" w:fill="FFFFFF"/>
            <w:noWrap/>
            <w:vAlign w:val="bottom"/>
          </w:tcPr>
          <w:p w14:paraId="20BF944B" w14:textId="77777777" w:rsidR="003E7BB8" w:rsidRPr="00BC003B" w:rsidRDefault="003E7BB8" w:rsidP="006F2FD5">
            <w:pPr>
              <w:pStyle w:val="TableText"/>
              <w:ind w:right="288"/>
            </w:pPr>
            <w:r w:rsidRPr="00BC003B">
              <w:rPr>
                <w:color w:val="000000"/>
              </w:rPr>
              <w:t>31.8</w:t>
            </w:r>
          </w:p>
        </w:tc>
        <w:tc>
          <w:tcPr>
            <w:tcW w:w="1267" w:type="dxa"/>
            <w:tcBorders>
              <w:top w:val="nil"/>
              <w:left w:val="nil"/>
              <w:bottom w:val="nil"/>
              <w:right w:val="nil"/>
            </w:tcBorders>
            <w:shd w:val="clear" w:color="000000" w:fill="FFFFFF"/>
            <w:noWrap/>
            <w:vAlign w:val="bottom"/>
          </w:tcPr>
          <w:p w14:paraId="70A8D217"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nil"/>
              <w:right w:val="nil"/>
            </w:tcBorders>
            <w:shd w:val="clear" w:color="000000" w:fill="FFFFFF"/>
            <w:vAlign w:val="bottom"/>
          </w:tcPr>
          <w:p w14:paraId="1790BC30" w14:textId="77777777" w:rsidR="003E7BB8" w:rsidRPr="00BC003B" w:rsidRDefault="003E7BB8" w:rsidP="006F2FD5">
            <w:pPr>
              <w:pStyle w:val="TableText"/>
              <w:ind w:right="288"/>
            </w:pPr>
            <w:r w:rsidRPr="00BC003B">
              <w:rPr>
                <w:color w:val="000000"/>
              </w:rPr>
              <w:t>13.4</w:t>
            </w:r>
          </w:p>
        </w:tc>
      </w:tr>
      <w:tr w:rsidR="003E7BB8" w:rsidRPr="00BC003B" w14:paraId="205AE5D5" w14:textId="77777777" w:rsidTr="006A517A">
        <w:trPr>
          <w:trHeight w:val="300"/>
        </w:trPr>
        <w:tc>
          <w:tcPr>
            <w:tcW w:w="7921" w:type="dxa"/>
            <w:tcBorders>
              <w:top w:val="nil"/>
              <w:bottom w:val="single" w:sz="2" w:space="0" w:color="auto"/>
            </w:tcBorders>
            <w:noWrap/>
            <w:hideMark/>
          </w:tcPr>
          <w:p w14:paraId="0404DA71"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493CE529" w14:textId="77777777" w:rsidR="003E7BB8" w:rsidRPr="00BC003B" w:rsidRDefault="003E7BB8" w:rsidP="00F66FBA">
            <w:pPr>
              <w:pStyle w:val="TableText"/>
            </w:pPr>
            <w:r w:rsidRPr="00BC003B">
              <w:rPr>
                <w:color w:val="000000"/>
              </w:rPr>
              <w:t>23,154</w:t>
            </w:r>
          </w:p>
        </w:tc>
        <w:tc>
          <w:tcPr>
            <w:tcW w:w="1267" w:type="dxa"/>
            <w:tcBorders>
              <w:top w:val="nil"/>
              <w:left w:val="nil"/>
              <w:bottom w:val="single" w:sz="2" w:space="0" w:color="auto"/>
              <w:right w:val="nil"/>
            </w:tcBorders>
            <w:shd w:val="clear" w:color="000000" w:fill="FFFFFF"/>
            <w:noWrap/>
            <w:vAlign w:val="bottom"/>
          </w:tcPr>
          <w:p w14:paraId="40303401"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single" w:sz="2" w:space="0" w:color="auto"/>
              <w:right w:val="nil"/>
            </w:tcBorders>
            <w:shd w:val="clear" w:color="000000" w:fill="FFFFFF"/>
            <w:noWrap/>
            <w:vAlign w:val="bottom"/>
          </w:tcPr>
          <w:p w14:paraId="1447E99A" w14:textId="77777777" w:rsidR="003E7BB8" w:rsidRPr="00BC003B" w:rsidRDefault="003E7BB8" w:rsidP="006F2FD5">
            <w:pPr>
              <w:pStyle w:val="TableText"/>
              <w:ind w:right="288"/>
            </w:pPr>
            <w:r w:rsidRPr="00BC003B">
              <w:rPr>
                <w:color w:val="000000"/>
              </w:rPr>
              <w:t>51.2</w:t>
            </w:r>
          </w:p>
        </w:tc>
        <w:tc>
          <w:tcPr>
            <w:tcW w:w="1267" w:type="dxa"/>
            <w:tcBorders>
              <w:top w:val="nil"/>
              <w:left w:val="nil"/>
              <w:bottom w:val="single" w:sz="2" w:space="0" w:color="auto"/>
              <w:right w:val="nil"/>
            </w:tcBorders>
            <w:shd w:val="clear" w:color="000000" w:fill="FFFFFF"/>
            <w:vAlign w:val="bottom"/>
          </w:tcPr>
          <w:p w14:paraId="25D96741" w14:textId="77777777" w:rsidR="003E7BB8" w:rsidRPr="00BC003B" w:rsidRDefault="003E7BB8" w:rsidP="006F2FD5">
            <w:pPr>
              <w:pStyle w:val="TableText"/>
              <w:ind w:right="288"/>
            </w:pPr>
            <w:r w:rsidRPr="00BC003B">
              <w:rPr>
                <w:color w:val="000000"/>
              </w:rPr>
              <w:t>13.6</w:t>
            </w:r>
          </w:p>
        </w:tc>
      </w:tr>
      <w:tr w:rsidR="003E7BB8" w:rsidRPr="00BC003B" w14:paraId="308E9E5B" w14:textId="77777777" w:rsidTr="006A517A">
        <w:trPr>
          <w:trHeight w:val="300"/>
        </w:trPr>
        <w:tc>
          <w:tcPr>
            <w:tcW w:w="7921" w:type="dxa"/>
            <w:tcBorders>
              <w:top w:val="single" w:sz="2" w:space="0" w:color="auto"/>
              <w:bottom w:val="nil"/>
            </w:tcBorders>
            <w:noWrap/>
            <w:hideMark/>
          </w:tcPr>
          <w:p w14:paraId="5A2FDF37"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79931BB7" w14:textId="77777777" w:rsidR="003E7BB8" w:rsidRPr="00BC003B" w:rsidRDefault="003E7BB8" w:rsidP="00F66FBA">
            <w:pPr>
              <w:pStyle w:val="TableText"/>
            </w:pPr>
            <w:r w:rsidRPr="00BC003B">
              <w:rPr>
                <w:color w:val="000000"/>
              </w:rPr>
              <w:t>52,916</w:t>
            </w:r>
          </w:p>
        </w:tc>
        <w:tc>
          <w:tcPr>
            <w:tcW w:w="1267" w:type="dxa"/>
            <w:tcBorders>
              <w:top w:val="single" w:sz="2" w:space="0" w:color="auto"/>
              <w:left w:val="nil"/>
              <w:bottom w:val="nil"/>
              <w:right w:val="nil"/>
            </w:tcBorders>
            <w:shd w:val="clear" w:color="000000" w:fill="FFFFFF"/>
            <w:noWrap/>
            <w:vAlign w:val="bottom"/>
          </w:tcPr>
          <w:p w14:paraId="1B9B3A69" w14:textId="77777777" w:rsidR="003E7BB8" w:rsidRPr="00BC003B" w:rsidRDefault="003E7BB8" w:rsidP="006F2FD5">
            <w:pPr>
              <w:pStyle w:val="TableText"/>
              <w:ind w:right="288"/>
            </w:pPr>
            <w:r w:rsidRPr="00BC003B">
              <w:rPr>
                <w:color w:val="000000"/>
              </w:rPr>
              <w:t>74.5</w:t>
            </w:r>
          </w:p>
        </w:tc>
        <w:tc>
          <w:tcPr>
            <w:tcW w:w="1267" w:type="dxa"/>
            <w:tcBorders>
              <w:top w:val="single" w:sz="2" w:space="0" w:color="auto"/>
              <w:left w:val="nil"/>
              <w:bottom w:val="nil"/>
              <w:right w:val="nil"/>
            </w:tcBorders>
            <w:shd w:val="clear" w:color="000000" w:fill="FFFFFF"/>
            <w:noWrap/>
            <w:vAlign w:val="bottom"/>
          </w:tcPr>
          <w:p w14:paraId="2D1C9C99" w14:textId="77777777" w:rsidR="003E7BB8" w:rsidRPr="00BC003B" w:rsidRDefault="003E7BB8" w:rsidP="006F2FD5">
            <w:pPr>
              <w:pStyle w:val="TableText"/>
              <w:ind w:right="288"/>
            </w:pPr>
            <w:r w:rsidRPr="00BC003B">
              <w:rPr>
                <w:color w:val="000000"/>
              </w:rPr>
              <w:t>22.6</w:t>
            </w:r>
          </w:p>
        </w:tc>
        <w:tc>
          <w:tcPr>
            <w:tcW w:w="1267" w:type="dxa"/>
            <w:tcBorders>
              <w:top w:val="single" w:sz="2" w:space="0" w:color="auto"/>
              <w:left w:val="nil"/>
              <w:bottom w:val="nil"/>
              <w:right w:val="nil"/>
            </w:tcBorders>
            <w:shd w:val="clear" w:color="000000" w:fill="FFFFFF"/>
            <w:vAlign w:val="bottom"/>
          </w:tcPr>
          <w:p w14:paraId="3DB053E0" w14:textId="77777777" w:rsidR="003E7BB8" w:rsidRPr="00BC003B" w:rsidRDefault="003E7BB8" w:rsidP="006F2FD5">
            <w:pPr>
              <w:pStyle w:val="TableText"/>
              <w:ind w:right="288"/>
            </w:pPr>
            <w:r w:rsidRPr="00BC003B">
              <w:rPr>
                <w:color w:val="000000"/>
              </w:rPr>
              <w:t>2.9</w:t>
            </w:r>
          </w:p>
        </w:tc>
      </w:tr>
      <w:tr w:rsidR="003E7BB8" w:rsidRPr="00BC003B" w14:paraId="6E4098A3" w14:textId="77777777" w:rsidTr="006A517A">
        <w:trPr>
          <w:trHeight w:val="315"/>
        </w:trPr>
        <w:tc>
          <w:tcPr>
            <w:tcW w:w="7921" w:type="dxa"/>
            <w:tcBorders>
              <w:top w:val="nil"/>
              <w:bottom w:val="single" w:sz="2" w:space="0" w:color="auto"/>
            </w:tcBorders>
            <w:noWrap/>
            <w:hideMark/>
          </w:tcPr>
          <w:p w14:paraId="6A5DC4B3"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2A4FF759" w14:textId="77777777" w:rsidR="003E7BB8" w:rsidRPr="00BC003B" w:rsidRDefault="003E7BB8" w:rsidP="00F66FBA">
            <w:pPr>
              <w:pStyle w:val="TableText"/>
            </w:pPr>
            <w:r w:rsidRPr="00BC003B">
              <w:rPr>
                <w:color w:val="000000"/>
              </w:rPr>
              <w:t>375,082</w:t>
            </w:r>
          </w:p>
        </w:tc>
        <w:tc>
          <w:tcPr>
            <w:tcW w:w="1267" w:type="dxa"/>
            <w:tcBorders>
              <w:top w:val="nil"/>
              <w:left w:val="nil"/>
              <w:bottom w:val="single" w:sz="2" w:space="0" w:color="auto"/>
              <w:right w:val="nil"/>
            </w:tcBorders>
            <w:shd w:val="clear" w:color="000000" w:fill="FFFFFF"/>
            <w:noWrap/>
            <w:vAlign w:val="bottom"/>
          </w:tcPr>
          <w:p w14:paraId="58D0CF85"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single" w:sz="2" w:space="0" w:color="auto"/>
              <w:right w:val="nil"/>
            </w:tcBorders>
            <w:shd w:val="clear" w:color="000000" w:fill="FFFFFF"/>
            <w:noWrap/>
            <w:vAlign w:val="bottom"/>
          </w:tcPr>
          <w:p w14:paraId="5DB61860"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single" w:sz="2" w:space="0" w:color="auto"/>
              <w:right w:val="nil"/>
            </w:tcBorders>
            <w:shd w:val="clear" w:color="000000" w:fill="FFFFFF"/>
            <w:vAlign w:val="bottom"/>
          </w:tcPr>
          <w:p w14:paraId="2DD20CC4" w14:textId="77777777" w:rsidR="003E7BB8" w:rsidRPr="00BC003B" w:rsidRDefault="003E7BB8" w:rsidP="006F2FD5">
            <w:pPr>
              <w:pStyle w:val="TableText"/>
              <w:ind w:right="288"/>
            </w:pPr>
            <w:r w:rsidRPr="00BC003B">
              <w:rPr>
                <w:color w:val="000000"/>
              </w:rPr>
              <w:t>8.8</w:t>
            </w:r>
          </w:p>
        </w:tc>
      </w:tr>
      <w:tr w:rsidR="003E7BB8" w:rsidRPr="00BC003B" w14:paraId="3D1A1C58" w14:textId="77777777" w:rsidTr="006A517A">
        <w:trPr>
          <w:trHeight w:val="53"/>
        </w:trPr>
        <w:tc>
          <w:tcPr>
            <w:tcW w:w="7921" w:type="dxa"/>
            <w:tcBorders>
              <w:top w:val="single" w:sz="2" w:space="0" w:color="auto"/>
              <w:bottom w:val="nil"/>
            </w:tcBorders>
            <w:noWrap/>
            <w:hideMark/>
          </w:tcPr>
          <w:p w14:paraId="3F2C9276"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2BFB8C6A" w14:textId="77777777" w:rsidR="003E7BB8" w:rsidRPr="00BC003B" w:rsidRDefault="003E7BB8" w:rsidP="00F66FBA">
            <w:pPr>
              <w:pStyle w:val="TableText"/>
            </w:pPr>
            <w:r w:rsidRPr="00BC003B">
              <w:rPr>
                <w:color w:val="000000"/>
              </w:rPr>
              <w:t>3,501</w:t>
            </w:r>
          </w:p>
        </w:tc>
        <w:tc>
          <w:tcPr>
            <w:tcW w:w="1267" w:type="dxa"/>
            <w:tcBorders>
              <w:top w:val="single" w:sz="2" w:space="0" w:color="auto"/>
              <w:left w:val="nil"/>
              <w:bottom w:val="nil"/>
              <w:right w:val="nil"/>
            </w:tcBorders>
            <w:shd w:val="clear" w:color="000000" w:fill="FFFFFF"/>
            <w:noWrap/>
            <w:vAlign w:val="bottom"/>
          </w:tcPr>
          <w:p w14:paraId="6C468649" w14:textId="77777777" w:rsidR="003E7BB8" w:rsidRPr="00BC003B" w:rsidRDefault="003E7BB8" w:rsidP="006F2FD5">
            <w:pPr>
              <w:pStyle w:val="TableText"/>
              <w:ind w:right="288"/>
            </w:pPr>
            <w:r w:rsidRPr="00BC003B">
              <w:rPr>
                <w:color w:val="000000"/>
              </w:rPr>
              <w:t>69.8</w:t>
            </w:r>
          </w:p>
        </w:tc>
        <w:tc>
          <w:tcPr>
            <w:tcW w:w="1267" w:type="dxa"/>
            <w:tcBorders>
              <w:top w:val="single" w:sz="2" w:space="0" w:color="auto"/>
              <w:left w:val="nil"/>
              <w:bottom w:val="nil"/>
              <w:right w:val="nil"/>
            </w:tcBorders>
            <w:shd w:val="clear" w:color="000000" w:fill="FFFFFF"/>
            <w:noWrap/>
            <w:vAlign w:val="bottom"/>
          </w:tcPr>
          <w:p w14:paraId="689A9F2B" w14:textId="77777777" w:rsidR="003E7BB8" w:rsidRPr="00BC003B" w:rsidRDefault="003E7BB8" w:rsidP="006F2FD5">
            <w:pPr>
              <w:pStyle w:val="TableText"/>
              <w:ind w:right="288"/>
            </w:pPr>
            <w:r w:rsidRPr="00BC003B">
              <w:rPr>
                <w:color w:val="000000"/>
              </w:rPr>
              <w:t>28.4</w:t>
            </w:r>
          </w:p>
        </w:tc>
        <w:tc>
          <w:tcPr>
            <w:tcW w:w="1267" w:type="dxa"/>
            <w:tcBorders>
              <w:top w:val="single" w:sz="2" w:space="0" w:color="auto"/>
              <w:left w:val="nil"/>
              <w:bottom w:val="nil"/>
              <w:right w:val="nil"/>
            </w:tcBorders>
            <w:shd w:val="clear" w:color="000000" w:fill="FFFFFF"/>
            <w:vAlign w:val="bottom"/>
          </w:tcPr>
          <w:p w14:paraId="0ED9302E" w14:textId="77777777" w:rsidR="003E7BB8" w:rsidRPr="00BC003B" w:rsidRDefault="003E7BB8" w:rsidP="006F2FD5">
            <w:pPr>
              <w:pStyle w:val="TableText"/>
              <w:ind w:right="288"/>
            </w:pPr>
            <w:r w:rsidRPr="00BC003B">
              <w:rPr>
                <w:color w:val="000000"/>
              </w:rPr>
              <w:t>1.8</w:t>
            </w:r>
          </w:p>
        </w:tc>
      </w:tr>
      <w:tr w:rsidR="003E7BB8" w:rsidRPr="00BC003B" w14:paraId="0E092860" w14:textId="77777777" w:rsidTr="006A517A">
        <w:trPr>
          <w:trHeight w:val="315"/>
        </w:trPr>
        <w:tc>
          <w:tcPr>
            <w:tcW w:w="7921" w:type="dxa"/>
            <w:tcBorders>
              <w:top w:val="nil"/>
              <w:bottom w:val="single" w:sz="2" w:space="0" w:color="auto"/>
            </w:tcBorders>
            <w:noWrap/>
            <w:hideMark/>
          </w:tcPr>
          <w:p w14:paraId="2DBE2852"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731DAF26" w14:textId="77777777" w:rsidR="003E7BB8" w:rsidRPr="00BC003B" w:rsidRDefault="003E7BB8" w:rsidP="00F66FBA">
            <w:pPr>
              <w:pStyle w:val="TableText"/>
            </w:pPr>
            <w:r w:rsidRPr="00BC003B">
              <w:rPr>
                <w:color w:val="000000"/>
              </w:rPr>
              <w:t>424,497</w:t>
            </w:r>
          </w:p>
        </w:tc>
        <w:tc>
          <w:tcPr>
            <w:tcW w:w="1267" w:type="dxa"/>
            <w:tcBorders>
              <w:top w:val="nil"/>
              <w:left w:val="nil"/>
              <w:bottom w:val="single" w:sz="2" w:space="0" w:color="auto"/>
              <w:right w:val="nil"/>
            </w:tcBorders>
            <w:shd w:val="clear" w:color="000000" w:fill="FFFFFF"/>
            <w:noWrap/>
            <w:vAlign w:val="bottom"/>
          </w:tcPr>
          <w:p w14:paraId="54D52B15" w14:textId="77777777" w:rsidR="003E7BB8" w:rsidRPr="00BC003B" w:rsidRDefault="003E7BB8" w:rsidP="006F2FD5">
            <w:pPr>
              <w:pStyle w:val="TableText"/>
              <w:ind w:right="288"/>
            </w:pPr>
            <w:r w:rsidRPr="00BC003B">
              <w:rPr>
                <w:color w:val="000000"/>
              </w:rPr>
              <w:t>47.5</w:t>
            </w:r>
          </w:p>
        </w:tc>
        <w:tc>
          <w:tcPr>
            <w:tcW w:w="1267" w:type="dxa"/>
            <w:tcBorders>
              <w:top w:val="nil"/>
              <w:left w:val="nil"/>
              <w:bottom w:val="single" w:sz="2" w:space="0" w:color="auto"/>
              <w:right w:val="nil"/>
            </w:tcBorders>
            <w:shd w:val="clear" w:color="000000" w:fill="FFFFFF"/>
            <w:noWrap/>
            <w:vAlign w:val="bottom"/>
          </w:tcPr>
          <w:p w14:paraId="10E29C39"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single" w:sz="2" w:space="0" w:color="auto"/>
              <w:right w:val="nil"/>
            </w:tcBorders>
            <w:shd w:val="clear" w:color="000000" w:fill="FFFFFF"/>
            <w:vAlign w:val="bottom"/>
          </w:tcPr>
          <w:p w14:paraId="608FF725" w14:textId="77777777" w:rsidR="003E7BB8" w:rsidRPr="00BC003B" w:rsidRDefault="003E7BB8" w:rsidP="006F2FD5">
            <w:pPr>
              <w:pStyle w:val="TableText"/>
              <w:ind w:right="288"/>
            </w:pPr>
            <w:r w:rsidRPr="00BC003B">
              <w:rPr>
                <w:color w:val="000000"/>
              </w:rPr>
              <w:t>8.1</w:t>
            </w:r>
          </w:p>
        </w:tc>
      </w:tr>
      <w:tr w:rsidR="003E7BB8" w:rsidRPr="00BC003B" w14:paraId="071AC01D" w14:textId="77777777" w:rsidTr="006A517A">
        <w:trPr>
          <w:trHeight w:val="315"/>
        </w:trPr>
        <w:tc>
          <w:tcPr>
            <w:tcW w:w="7921" w:type="dxa"/>
            <w:tcBorders>
              <w:top w:val="single" w:sz="2" w:space="0" w:color="auto"/>
              <w:bottom w:val="nil"/>
            </w:tcBorders>
            <w:noWrap/>
          </w:tcPr>
          <w:p w14:paraId="105EADDD"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1B40B999" w14:textId="77777777" w:rsidR="003E7BB8" w:rsidRPr="00BC003B" w:rsidRDefault="003E7BB8" w:rsidP="00F66FBA">
            <w:pPr>
              <w:pStyle w:val="TableText"/>
            </w:pPr>
            <w:r w:rsidRPr="00BC003B">
              <w:rPr>
                <w:color w:val="000000"/>
              </w:rPr>
              <w:t>7,003</w:t>
            </w:r>
          </w:p>
        </w:tc>
        <w:tc>
          <w:tcPr>
            <w:tcW w:w="1267" w:type="dxa"/>
            <w:tcBorders>
              <w:top w:val="single" w:sz="2" w:space="0" w:color="auto"/>
              <w:left w:val="nil"/>
              <w:bottom w:val="nil"/>
              <w:right w:val="nil"/>
            </w:tcBorders>
            <w:shd w:val="clear" w:color="000000" w:fill="FFFFFF"/>
            <w:noWrap/>
            <w:vAlign w:val="bottom"/>
          </w:tcPr>
          <w:p w14:paraId="1D1CF2E8" w14:textId="77777777" w:rsidR="003E7BB8" w:rsidRPr="00BC003B" w:rsidRDefault="003E7BB8" w:rsidP="006F2FD5">
            <w:pPr>
              <w:pStyle w:val="TableText"/>
              <w:ind w:right="288"/>
            </w:pPr>
            <w:r w:rsidRPr="00BC003B">
              <w:rPr>
                <w:color w:val="000000"/>
              </w:rPr>
              <w:t>43.1</w:t>
            </w:r>
          </w:p>
        </w:tc>
        <w:tc>
          <w:tcPr>
            <w:tcW w:w="1267" w:type="dxa"/>
            <w:tcBorders>
              <w:top w:val="single" w:sz="2" w:space="0" w:color="auto"/>
              <w:left w:val="nil"/>
              <w:bottom w:val="nil"/>
              <w:right w:val="nil"/>
            </w:tcBorders>
            <w:shd w:val="clear" w:color="000000" w:fill="FFFFFF"/>
            <w:noWrap/>
            <w:vAlign w:val="bottom"/>
          </w:tcPr>
          <w:p w14:paraId="7A9F7D54" w14:textId="77777777" w:rsidR="003E7BB8" w:rsidRPr="00BC003B" w:rsidRDefault="003E7BB8" w:rsidP="006F2FD5">
            <w:pPr>
              <w:pStyle w:val="TableText"/>
              <w:ind w:right="288"/>
            </w:pPr>
            <w:r w:rsidRPr="00BC003B">
              <w:rPr>
                <w:color w:val="000000"/>
              </w:rPr>
              <w:t>47.9</w:t>
            </w:r>
          </w:p>
        </w:tc>
        <w:tc>
          <w:tcPr>
            <w:tcW w:w="1267" w:type="dxa"/>
            <w:tcBorders>
              <w:top w:val="single" w:sz="2" w:space="0" w:color="auto"/>
              <w:left w:val="nil"/>
              <w:bottom w:val="nil"/>
              <w:right w:val="nil"/>
            </w:tcBorders>
            <w:shd w:val="clear" w:color="000000" w:fill="FFFFFF"/>
            <w:vAlign w:val="bottom"/>
          </w:tcPr>
          <w:p w14:paraId="5397F18E" w14:textId="77777777" w:rsidR="003E7BB8" w:rsidRPr="00BC003B" w:rsidRDefault="003E7BB8" w:rsidP="006F2FD5">
            <w:pPr>
              <w:pStyle w:val="TableText"/>
              <w:ind w:right="288"/>
            </w:pPr>
            <w:r w:rsidRPr="00BC003B">
              <w:rPr>
                <w:color w:val="000000"/>
              </w:rPr>
              <w:t>9.0</w:t>
            </w:r>
          </w:p>
        </w:tc>
      </w:tr>
      <w:tr w:rsidR="003E7BB8" w:rsidRPr="00BC003B" w14:paraId="7CE8C557" w14:textId="77777777" w:rsidTr="006A517A">
        <w:trPr>
          <w:trHeight w:val="315"/>
        </w:trPr>
        <w:tc>
          <w:tcPr>
            <w:tcW w:w="7921" w:type="dxa"/>
            <w:tcBorders>
              <w:top w:val="nil"/>
              <w:bottom w:val="single" w:sz="12" w:space="0" w:color="auto"/>
            </w:tcBorders>
            <w:noWrap/>
          </w:tcPr>
          <w:p w14:paraId="2848BEC0"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09CA97A8" w14:textId="77777777" w:rsidR="003E7BB8" w:rsidRPr="00BC003B" w:rsidRDefault="003E7BB8" w:rsidP="00F66FBA">
            <w:pPr>
              <w:pStyle w:val="TableText"/>
            </w:pPr>
            <w:r w:rsidRPr="00BC003B">
              <w:rPr>
                <w:color w:val="000000"/>
              </w:rPr>
              <w:t>420,995</w:t>
            </w:r>
          </w:p>
        </w:tc>
        <w:tc>
          <w:tcPr>
            <w:tcW w:w="1267" w:type="dxa"/>
            <w:tcBorders>
              <w:top w:val="nil"/>
              <w:left w:val="nil"/>
              <w:bottom w:val="single" w:sz="12" w:space="0" w:color="auto"/>
              <w:right w:val="nil"/>
            </w:tcBorders>
            <w:shd w:val="clear" w:color="000000" w:fill="FFFFFF"/>
            <w:noWrap/>
            <w:vAlign w:val="bottom"/>
          </w:tcPr>
          <w:p w14:paraId="3C28BB95"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12" w:space="0" w:color="auto"/>
              <w:right w:val="nil"/>
            </w:tcBorders>
            <w:shd w:val="clear" w:color="000000" w:fill="FFFFFF"/>
            <w:noWrap/>
            <w:vAlign w:val="bottom"/>
          </w:tcPr>
          <w:p w14:paraId="01B11BC6"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single" w:sz="12" w:space="0" w:color="auto"/>
              <w:right w:val="nil"/>
            </w:tcBorders>
            <w:shd w:val="clear" w:color="000000" w:fill="FFFFFF"/>
            <w:vAlign w:val="bottom"/>
          </w:tcPr>
          <w:p w14:paraId="028329D7" w14:textId="77777777" w:rsidR="003E7BB8" w:rsidRPr="00BC003B" w:rsidRDefault="003E7BB8" w:rsidP="006F2FD5">
            <w:pPr>
              <w:pStyle w:val="TableText"/>
              <w:ind w:right="288"/>
            </w:pPr>
            <w:r w:rsidRPr="00BC003B">
              <w:rPr>
                <w:color w:val="000000"/>
              </w:rPr>
              <w:t>8.1</w:t>
            </w:r>
          </w:p>
        </w:tc>
      </w:tr>
    </w:tbl>
    <w:p w14:paraId="08E7A034" w14:textId="17E9F708"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_Ref120538179 \h </w:instrText>
      </w:r>
      <w:r w:rsidRPr="00BC003B">
        <w:rPr>
          <w:noProof/>
        </w:rPr>
      </w:r>
      <w:r w:rsidRPr="00BC003B">
        <w:rPr>
          <w:noProof/>
        </w:rPr>
        <w:fldChar w:fldCharType="separate"/>
      </w:r>
      <w:r w:rsidR="007621A7" w:rsidRPr="00BC003B">
        <w:rPr>
          <w:noProof/>
        </w:rPr>
        <w:t>Table 7.E.7</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ABC2BEF"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38F991A1" w14:textId="77777777" w:rsidR="003E7BB8" w:rsidRPr="00F63CB4" w:rsidRDefault="003E7BB8" w:rsidP="006F2FD5">
            <w:pPr>
              <w:pStyle w:val="TableHead"/>
              <w:rPr>
                <w:b/>
                <w:bCs w:val="0"/>
              </w:rPr>
            </w:pPr>
            <w:r w:rsidRPr="00F63CB4">
              <w:rPr>
                <w:b/>
                <w:bCs w:val="0"/>
              </w:rPr>
              <w:t>Student Group</w:t>
            </w:r>
          </w:p>
        </w:tc>
        <w:tc>
          <w:tcPr>
            <w:tcW w:w="1123" w:type="dxa"/>
          </w:tcPr>
          <w:p w14:paraId="5954A3CE"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F1CF945"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359380F7" w14:textId="77777777" w:rsidR="003E7BB8" w:rsidRPr="00F63CB4" w:rsidRDefault="003E7BB8" w:rsidP="006F2FD5">
            <w:pPr>
              <w:pStyle w:val="TableHead"/>
              <w:rPr>
                <w:b/>
                <w:bCs w:val="0"/>
              </w:rPr>
            </w:pPr>
            <w:r w:rsidRPr="00F63CB4">
              <w:rPr>
                <w:b/>
                <w:bCs w:val="0"/>
              </w:rPr>
              <w:t>Near Standard</w:t>
            </w:r>
          </w:p>
        </w:tc>
        <w:tc>
          <w:tcPr>
            <w:tcW w:w="1267" w:type="dxa"/>
          </w:tcPr>
          <w:p w14:paraId="76C766B5" w14:textId="77777777" w:rsidR="003E7BB8" w:rsidRPr="00F63CB4" w:rsidRDefault="003E7BB8" w:rsidP="006F2FD5">
            <w:pPr>
              <w:pStyle w:val="TableHead"/>
              <w:rPr>
                <w:b/>
                <w:bCs w:val="0"/>
              </w:rPr>
            </w:pPr>
            <w:r w:rsidRPr="00F63CB4">
              <w:rPr>
                <w:b/>
                <w:bCs w:val="0"/>
              </w:rPr>
              <w:t>Above Standard</w:t>
            </w:r>
          </w:p>
        </w:tc>
      </w:tr>
      <w:tr w:rsidR="003E7BB8" w:rsidRPr="00BC003B" w14:paraId="03825B4D" w14:textId="77777777" w:rsidTr="006A517A">
        <w:trPr>
          <w:trHeight w:val="315"/>
        </w:trPr>
        <w:tc>
          <w:tcPr>
            <w:tcW w:w="7921" w:type="dxa"/>
            <w:tcBorders>
              <w:top w:val="single" w:sz="4" w:space="0" w:color="auto"/>
              <w:bottom w:val="nil"/>
            </w:tcBorders>
            <w:noWrap/>
          </w:tcPr>
          <w:p w14:paraId="7FEE452A"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72E05830" w14:textId="77777777" w:rsidR="003E7BB8" w:rsidRPr="00BC003B" w:rsidRDefault="003E7BB8" w:rsidP="00F66FBA">
            <w:pPr>
              <w:pStyle w:val="TableText"/>
            </w:pPr>
            <w:r w:rsidRPr="00BC003B">
              <w:rPr>
                <w:color w:val="000000"/>
              </w:rPr>
              <w:t>14,097</w:t>
            </w:r>
          </w:p>
        </w:tc>
        <w:tc>
          <w:tcPr>
            <w:tcW w:w="1267" w:type="dxa"/>
            <w:tcBorders>
              <w:top w:val="nil"/>
              <w:left w:val="nil"/>
              <w:bottom w:val="nil"/>
              <w:right w:val="nil"/>
            </w:tcBorders>
            <w:shd w:val="clear" w:color="000000" w:fill="FFFFFF"/>
            <w:noWrap/>
            <w:vAlign w:val="bottom"/>
          </w:tcPr>
          <w:p w14:paraId="23A41410" w14:textId="77777777" w:rsidR="003E7BB8" w:rsidRPr="00BC003B" w:rsidRDefault="003E7BB8" w:rsidP="006F2FD5">
            <w:pPr>
              <w:pStyle w:val="TableText"/>
              <w:ind w:right="288"/>
            </w:pPr>
            <w:r w:rsidRPr="00BC003B">
              <w:rPr>
                <w:color w:val="000000"/>
              </w:rPr>
              <w:t>65.3</w:t>
            </w:r>
          </w:p>
        </w:tc>
        <w:tc>
          <w:tcPr>
            <w:tcW w:w="1267" w:type="dxa"/>
            <w:tcBorders>
              <w:top w:val="nil"/>
              <w:left w:val="nil"/>
              <w:bottom w:val="nil"/>
              <w:right w:val="nil"/>
            </w:tcBorders>
            <w:shd w:val="clear" w:color="000000" w:fill="FFFFFF"/>
            <w:noWrap/>
            <w:vAlign w:val="bottom"/>
          </w:tcPr>
          <w:p w14:paraId="68A26F92" w14:textId="77777777" w:rsidR="003E7BB8" w:rsidRPr="00BC003B" w:rsidRDefault="003E7BB8" w:rsidP="006F2FD5">
            <w:pPr>
              <w:pStyle w:val="TableText"/>
              <w:ind w:right="288"/>
            </w:pPr>
            <w:r w:rsidRPr="00BC003B">
              <w:rPr>
                <w:color w:val="000000"/>
              </w:rPr>
              <w:t>32.5</w:t>
            </w:r>
          </w:p>
        </w:tc>
        <w:tc>
          <w:tcPr>
            <w:tcW w:w="1267" w:type="dxa"/>
            <w:tcBorders>
              <w:top w:val="nil"/>
              <w:left w:val="nil"/>
              <w:bottom w:val="nil"/>
              <w:right w:val="nil"/>
            </w:tcBorders>
            <w:shd w:val="clear" w:color="000000" w:fill="FFFFFF"/>
            <w:vAlign w:val="bottom"/>
          </w:tcPr>
          <w:p w14:paraId="3A9F1200" w14:textId="77777777" w:rsidR="003E7BB8" w:rsidRPr="00BC003B" w:rsidRDefault="003E7BB8" w:rsidP="006F2FD5">
            <w:pPr>
              <w:pStyle w:val="TableText"/>
              <w:ind w:right="288"/>
            </w:pPr>
            <w:r w:rsidRPr="00BC003B">
              <w:rPr>
                <w:color w:val="000000"/>
              </w:rPr>
              <w:t>2.2</w:t>
            </w:r>
          </w:p>
        </w:tc>
      </w:tr>
      <w:tr w:rsidR="003E7BB8" w:rsidRPr="00BC003B" w14:paraId="34AFBA6A" w14:textId="77777777" w:rsidTr="006A517A">
        <w:trPr>
          <w:trHeight w:val="315"/>
        </w:trPr>
        <w:tc>
          <w:tcPr>
            <w:tcW w:w="7921" w:type="dxa"/>
            <w:tcBorders>
              <w:top w:val="nil"/>
              <w:bottom w:val="single" w:sz="2" w:space="0" w:color="auto"/>
            </w:tcBorders>
            <w:noWrap/>
          </w:tcPr>
          <w:p w14:paraId="3AF54F85"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6FF88425" w14:textId="77777777" w:rsidR="003E7BB8" w:rsidRPr="00BC003B" w:rsidRDefault="003E7BB8" w:rsidP="00F66FBA">
            <w:pPr>
              <w:pStyle w:val="TableText"/>
            </w:pPr>
            <w:r w:rsidRPr="00BC003B">
              <w:rPr>
                <w:color w:val="000000"/>
              </w:rPr>
              <w:t>413,901</w:t>
            </w:r>
          </w:p>
        </w:tc>
        <w:tc>
          <w:tcPr>
            <w:tcW w:w="1267" w:type="dxa"/>
            <w:tcBorders>
              <w:top w:val="nil"/>
              <w:left w:val="nil"/>
              <w:bottom w:val="single" w:sz="2" w:space="0" w:color="auto"/>
              <w:right w:val="nil"/>
            </w:tcBorders>
            <w:shd w:val="clear" w:color="000000" w:fill="FFFFFF"/>
            <w:noWrap/>
            <w:vAlign w:val="bottom"/>
          </w:tcPr>
          <w:p w14:paraId="2BF26FB0"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single" w:sz="2" w:space="0" w:color="auto"/>
              <w:right w:val="nil"/>
            </w:tcBorders>
            <w:shd w:val="clear" w:color="000000" w:fill="FFFFFF"/>
            <w:noWrap/>
            <w:vAlign w:val="bottom"/>
          </w:tcPr>
          <w:p w14:paraId="0EB36A50" w14:textId="77777777" w:rsidR="003E7BB8" w:rsidRPr="00BC003B" w:rsidRDefault="003E7BB8" w:rsidP="006F2FD5">
            <w:pPr>
              <w:pStyle w:val="TableText"/>
              <w:ind w:right="288"/>
            </w:pPr>
            <w:r w:rsidRPr="00BC003B">
              <w:rPr>
                <w:color w:val="000000"/>
              </w:rPr>
              <w:t>44.6</w:t>
            </w:r>
          </w:p>
        </w:tc>
        <w:tc>
          <w:tcPr>
            <w:tcW w:w="1267" w:type="dxa"/>
            <w:tcBorders>
              <w:top w:val="nil"/>
              <w:left w:val="nil"/>
              <w:bottom w:val="single" w:sz="2" w:space="0" w:color="auto"/>
              <w:right w:val="nil"/>
            </w:tcBorders>
            <w:shd w:val="clear" w:color="000000" w:fill="FFFFFF"/>
            <w:vAlign w:val="bottom"/>
          </w:tcPr>
          <w:p w14:paraId="14023B75" w14:textId="77777777" w:rsidR="003E7BB8" w:rsidRPr="00BC003B" w:rsidRDefault="003E7BB8" w:rsidP="006F2FD5">
            <w:pPr>
              <w:pStyle w:val="TableText"/>
              <w:ind w:right="288"/>
            </w:pPr>
            <w:r w:rsidRPr="00BC003B">
              <w:rPr>
                <w:color w:val="000000"/>
              </w:rPr>
              <w:t>8.3</w:t>
            </w:r>
          </w:p>
        </w:tc>
      </w:tr>
      <w:tr w:rsidR="003E7BB8" w:rsidRPr="00BC003B" w14:paraId="6F032A72" w14:textId="77777777" w:rsidTr="006A517A">
        <w:trPr>
          <w:trHeight w:val="315"/>
        </w:trPr>
        <w:tc>
          <w:tcPr>
            <w:tcW w:w="7921" w:type="dxa"/>
            <w:tcBorders>
              <w:top w:val="single" w:sz="2" w:space="0" w:color="auto"/>
              <w:bottom w:val="nil"/>
            </w:tcBorders>
            <w:noWrap/>
          </w:tcPr>
          <w:p w14:paraId="548F5637"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19EB506D" w14:textId="77777777" w:rsidR="003E7BB8" w:rsidRPr="00BC003B" w:rsidRDefault="003E7BB8" w:rsidP="00F66FBA">
            <w:pPr>
              <w:pStyle w:val="TableText"/>
            </w:pPr>
            <w:r w:rsidRPr="00BC003B">
              <w:rPr>
                <w:color w:val="000000"/>
              </w:rPr>
              <w:t>1,535</w:t>
            </w:r>
          </w:p>
        </w:tc>
        <w:tc>
          <w:tcPr>
            <w:tcW w:w="1267" w:type="dxa"/>
            <w:tcBorders>
              <w:top w:val="single" w:sz="2" w:space="0" w:color="auto"/>
              <w:left w:val="nil"/>
              <w:bottom w:val="nil"/>
              <w:right w:val="nil"/>
            </w:tcBorders>
            <w:shd w:val="clear" w:color="000000" w:fill="FFFFFF"/>
            <w:noWrap/>
            <w:vAlign w:val="bottom"/>
          </w:tcPr>
          <w:p w14:paraId="73793445" w14:textId="77777777" w:rsidR="003E7BB8" w:rsidRPr="00BC003B" w:rsidRDefault="003E7BB8" w:rsidP="006F2FD5">
            <w:pPr>
              <w:pStyle w:val="TableText"/>
              <w:ind w:right="288"/>
            </w:pPr>
            <w:r w:rsidRPr="00BC003B">
              <w:rPr>
                <w:color w:val="000000"/>
              </w:rPr>
              <w:t>70.7</w:t>
            </w:r>
          </w:p>
        </w:tc>
        <w:tc>
          <w:tcPr>
            <w:tcW w:w="1267" w:type="dxa"/>
            <w:tcBorders>
              <w:top w:val="single" w:sz="2" w:space="0" w:color="auto"/>
              <w:left w:val="nil"/>
              <w:bottom w:val="nil"/>
              <w:right w:val="nil"/>
            </w:tcBorders>
            <w:shd w:val="clear" w:color="000000" w:fill="FFFFFF"/>
            <w:noWrap/>
            <w:vAlign w:val="bottom"/>
          </w:tcPr>
          <w:p w14:paraId="0BD730A2" w14:textId="77777777" w:rsidR="003E7BB8" w:rsidRPr="00BC003B" w:rsidRDefault="003E7BB8" w:rsidP="006F2FD5">
            <w:pPr>
              <w:pStyle w:val="TableText"/>
              <w:ind w:right="288"/>
            </w:pPr>
            <w:r w:rsidRPr="00BC003B">
              <w:rPr>
                <w:color w:val="000000"/>
              </w:rPr>
              <w:t>27.6</w:t>
            </w:r>
          </w:p>
        </w:tc>
        <w:tc>
          <w:tcPr>
            <w:tcW w:w="1267" w:type="dxa"/>
            <w:tcBorders>
              <w:top w:val="single" w:sz="2" w:space="0" w:color="auto"/>
              <w:left w:val="nil"/>
              <w:bottom w:val="nil"/>
              <w:right w:val="nil"/>
            </w:tcBorders>
            <w:shd w:val="clear" w:color="000000" w:fill="FFFFFF"/>
            <w:vAlign w:val="bottom"/>
          </w:tcPr>
          <w:p w14:paraId="59716A2D" w14:textId="77777777" w:rsidR="003E7BB8" w:rsidRPr="00BC003B" w:rsidRDefault="003E7BB8" w:rsidP="006F2FD5">
            <w:pPr>
              <w:pStyle w:val="TableText"/>
              <w:ind w:right="288"/>
            </w:pPr>
            <w:r w:rsidRPr="00BC003B">
              <w:rPr>
                <w:color w:val="000000"/>
              </w:rPr>
              <w:t>1.7</w:t>
            </w:r>
          </w:p>
        </w:tc>
      </w:tr>
      <w:tr w:rsidR="003E7BB8" w:rsidRPr="00BC003B" w14:paraId="3E8F4FD2" w14:textId="77777777" w:rsidTr="006A517A">
        <w:trPr>
          <w:trHeight w:val="315"/>
        </w:trPr>
        <w:tc>
          <w:tcPr>
            <w:tcW w:w="7921" w:type="dxa"/>
            <w:tcBorders>
              <w:top w:val="nil"/>
              <w:bottom w:val="single" w:sz="2" w:space="0" w:color="auto"/>
            </w:tcBorders>
            <w:noWrap/>
          </w:tcPr>
          <w:p w14:paraId="6780390B"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3D194EE9" w14:textId="77777777" w:rsidR="003E7BB8" w:rsidRPr="00BC003B" w:rsidRDefault="003E7BB8" w:rsidP="00F66FBA">
            <w:pPr>
              <w:pStyle w:val="TableText"/>
            </w:pPr>
            <w:r w:rsidRPr="00BC003B">
              <w:rPr>
                <w:color w:val="000000"/>
              </w:rPr>
              <w:t>426,463</w:t>
            </w:r>
          </w:p>
        </w:tc>
        <w:tc>
          <w:tcPr>
            <w:tcW w:w="1267" w:type="dxa"/>
            <w:tcBorders>
              <w:top w:val="nil"/>
              <w:left w:val="nil"/>
              <w:bottom w:val="single" w:sz="2" w:space="0" w:color="auto"/>
              <w:right w:val="nil"/>
            </w:tcBorders>
            <w:shd w:val="clear" w:color="000000" w:fill="FFFFFF"/>
            <w:noWrap/>
            <w:vAlign w:val="bottom"/>
          </w:tcPr>
          <w:p w14:paraId="0EF51A69" w14:textId="77777777" w:rsidR="003E7BB8" w:rsidRPr="00BC003B" w:rsidRDefault="003E7BB8" w:rsidP="006F2FD5">
            <w:pPr>
              <w:pStyle w:val="TableText"/>
              <w:ind w:right="288"/>
            </w:pPr>
            <w:r w:rsidRPr="00BC003B">
              <w:rPr>
                <w:color w:val="000000"/>
              </w:rPr>
              <w:t>47.6</w:t>
            </w:r>
          </w:p>
        </w:tc>
        <w:tc>
          <w:tcPr>
            <w:tcW w:w="1267" w:type="dxa"/>
            <w:tcBorders>
              <w:top w:val="nil"/>
              <w:left w:val="nil"/>
              <w:bottom w:val="single" w:sz="2" w:space="0" w:color="auto"/>
              <w:right w:val="nil"/>
            </w:tcBorders>
            <w:shd w:val="clear" w:color="000000" w:fill="FFFFFF"/>
            <w:noWrap/>
            <w:vAlign w:val="bottom"/>
          </w:tcPr>
          <w:p w14:paraId="6C02F8D8"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single" w:sz="2" w:space="0" w:color="auto"/>
              <w:right w:val="nil"/>
            </w:tcBorders>
            <w:shd w:val="clear" w:color="000000" w:fill="FFFFFF"/>
            <w:vAlign w:val="bottom"/>
          </w:tcPr>
          <w:p w14:paraId="49117A58" w14:textId="77777777" w:rsidR="003E7BB8" w:rsidRPr="00BC003B" w:rsidRDefault="003E7BB8" w:rsidP="006F2FD5">
            <w:pPr>
              <w:pStyle w:val="TableText"/>
              <w:ind w:right="288"/>
            </w:pPr>
            <w:r w:rsidRPr="00BC003B">
              <w:rPr>
                <w:color w:val="000000"/>
              </w:rPr>
              <w:t>8.1</w:t>
            </w:r>
          </w:p>
        </w:tc>
      </w:tr>
      <w:tr w:rsidR="003E7BB8" w:rsidRPr="00BC003B" w14:paraId="7BFE16BE" w14:textId="77777777" w:rsidTr="006A517A">
        <w:trPr>
          <w:trHeight w:val="315"/>
        </w:trPr>
        <w:tc>
          <w:tcPr>
            <w:tcW w:w="7921" w:type="dxa"/>
            <w:tcBorders>
              <w:top w:val="single" w:sz="2" w:space="0" w:color="auto"/>
            </w:tcBorders>
            <w:noWrap/>
          </w:tcPr>
          <w:p w14:paraId="1AF5FA91"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699A46E5" w14:textId="77777777" w:rsidR="003E7BB8" w:rsidRPr="00BC003B" w:rsidRDefault="003E7BB8" w:rsidP="00F66FBA">
            <w:pPr>
              <w:pStyle w:val="TableText"/>
              <w:keepNext/>
              <w:keepLines/>
            </w:pPr>
            <w:r w:rsidRPr="00BC003B">
              <w:rPr>
                <w:color w:val="000000"/>
              </w:rPr>
              <w:t>597</w:t>
            </w:r>
          </w:p>
        </w:tc>
        <w:tc>
          <w:tcPr>
            <w:tcW w:w="1267" w:type="dxa"/>
            <w:tcBorders>
              <w:top w:val="single" w:sz="2" w:space="0" w:color="auto"/>
              <w:left w:val="nil"/>
              <w:bottom w:val="nil"/>
              <w:right w:val="nil"/>
            </w:tcBorders>
            <w:shd w:val="clear" w:color="000000" w:fill="FFFFFF"/>
            <w:noWrap/>
            <w:vAlign w:val="bottom"/>
          </w:tcPr>
          <w:p w14:paraId="5E9E9E33" w14:textId="77777777" w:rsidR="003E7BB8" w:rsidRPr="00BC003B" w:rsidRDefault="003E7BB8" w:rsidP="006F2FD5">
            <w:pPr>
              <w:pStyle w:val="TableText"/>
              <w:ind w:right="288"/>
            </w:pPr>
            <w:r w:rsidRPr="00BC003B">
              <w:rPr>
                <w:color w:val="000000"/>
              </w:rPr>
              <w:t>44.7</w:t>
            </w:r>
          </w:p>
        </w:tc>
        <w:tc>
          <w:tcPr>
            <w:tcW w:w="1267" w:type="dxa"/>
            <w:tcBorders>
              <w:top w:val="single" w:sz="2" w:space="0" w:color="auto"/>
              <w:left w:val="nil"/>
              <w:bottom w:val="nil"/>
              <w:right w:val="nil"/>
            </w:tcBorders>
            <w:shd w:val="clear" w:color="000000" w:fill="FFFFFF"/>
            <w:noWrap/>
            <w:vAlign w:val="bottom"/>
          </w:tcPr>
          <w:p w14:paraId="0627F0A9" w14:textId="77777777" w:rsidR="003E7BB8" w:rsidRPr="00BC003B" w:rsidRDefault="003E7BB8" w:rsidP="006F2FD5">
            <w:pPr>
              <w:pStyle w:val="TableText"/>
              <w:ind w:right="288"/>
            </w:pPr>
            <w:r w:rsidRPr="00BC003B">
              <w:rPr>
                <w:color w:val="000000"/>
              </w:rPr>
              <w:t>48.4</w:t>
            </w:r>
          </w:p>
        </w:tc>
        <w:tc>
          <w:tcPr>
            <w:tcW w:w="1267" w:type="dxa"/>
            <w:tcBorders>
              <w:top w:val="single" w:sz="2" w:space="0" w:color="auto"/>
              <w:left w:val="nil"/>
              <w:bottom w:val="nil"/>
              <w:right w:val="nil"/>
            </w:tcBorders>
            <w:shd w:val="clear" w:color="000000" w:fill="FFFFFF"/>
            <w:vAlign w:val="bottom"/>
          </w:tcPr>
          <w:p w14:paraId="4548269C" w14:textId="77777777" w:rsidR="003E7BB8" w:rsidRPr="00BC003B" w:rsidRDefault="003E7BB8" w:rsidP="006F2FD5">
            <w:pPr>
              <w:pStyle w:val="TableText"/>
              <w:ind w:right="288"/>
            </w:pPr>
            <w:r w:rsidRPr="00BC003B">
              <w:rPr>
                <w:color w:val="000000"/>
              </w:rPr>
              <w:t>6.9</w:t>
            </w:r>
          </w:p>
        </w:tc>
      </w:tr>
      <w:tr w:rsidR="003E7BB8" w:rsidRPr="00BC003B" w14:paraId="348EBE2B" w14:textId="77777777" w:rsidTr="006A517A">
        <w:trPr>
          <w:trHeight w:val="315"/>
        </w:trPr>
        <w:tc>
          <w:tcPr>
            <w:tcW w:w="7921" w:type="dxa"/>
            <w:noWrap/>
          </w:tcPr>
          <w:p w14:paraId="5DBB82B0"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7D9189F4" w14:textId="77777777" w:rsidR="003E7BB8" w:rsidRPr="00BC003B" w:rsidRDefault="003E7BB8" w:rsidP="00F66FBA">
            <w:pPr>
              <w:pStyle w:val="TableText"/>
            </w:pPr>
            <w:r w:rsidRPr="00BC003B">
              <w:rPr>
                <w:color w:val="000000"/>
              </w:rPr>
              <w:t>1,204</w:t>
            </w:r>
          </w:p>
        </w:tc>
        <w:tc>
          <w:tcPr>
            <w:tcW w:w="1267" w:type="dxa"/>
            <w:tcBorders>
              <w:top w:val="nil"/>
              <w:left w:val="nil"/>
              <w:bottom w:val="nil"/>
              <w:right w:val="nil"/>
            </w:tcBorders>
            <w:shd w:val="clear" w:color="000000" w:fill="FFFFFF"/>
            <w:noWrap/>
            <w:vAlign w:val="bottom"/>
          </w:tcPr>
          <w:p w14:paraId="536644AF" w14:textId="77777777" w:rsidR="003E7BB8" w:rsidRPr="00BC003B" w:rsidRDefault="003E7BB8" w:rsidP="006F2FD5">
            <w:pPr>
              <w:pStyle w:val="TableText"/>
              <w:ind w:right="288"/>
            </w:pPr>
            <w:r w:rsidRPr="00BC003B">
              <w:rPr>
                <w:color w:val="000000"/>
              </w:rPr>
              <w:t>66.1</w:t>
            </w:r>
          </w:p>
        </w:tc>
        <w:tc>
          <w:tcPr>
            <w:tcW w:w="1267" w:type="dxa"/>
            <w:tcBorders>
              <w:top w:val="nil"/>
              <w:left w:val="nil"/>
              <w:bottom w:val="nil"/>
              <w:right w:val="nil"/>
            </w:tcBorders>
            <w:shd w:val="clear" w:color="000000" w:fill="FFFFFF"/>
            <w:noWrap/>
            <w:vAlign w:val="bottom"/>
          </w:tcPr>
          <w:p w14:paraId="1565CEE9" w14:textId="77777777" w:rsidR="003E7BB8" w:rsidRPr="00BC003B" w:rsidRDefault="003E7BB8" w:rsidP="006F2FD5">
            <w:pPr>
              <w:pStyle w:val="TableText"/>
              <w:ind w:right="288"/>
            </w:pPr>
            <w:r w:rsidRPr="00BC003B">
              <w:rPr>
                <w:color w:val="000000"/>
              </w:rPr>
              <w:t>31.6</w:t>
            </w:r>
          </w:p>
        </w:tc>
        <w:tc>
          <w:tcPr>
            <w:tcW w:w="1267" w:type="dxa"/>
            <w:tcBorders>
              <w:top w:val="nil"/>
              <w:left w:val="nil"/>
              <w:bottom w:val="nil"/>
              <w:right w:val="nil"/>
            </w:tcBorders>
            <w:shd w:val="clear" w:color="000000" w:fill="FFFFFF"/>
            <w:vAlign w:val="bottom"/>
          </w:tcPr>
          <w:p w14:paraId="7DBF723E" w14:textId="77777777" w:rsidR="003E7BB8" w:rsidRPr="00BC003B" w:rsidRDefault="003E7BB8" w:rsidP="006F2FD5">
            <w:pPr>
              <w:pStyle w:val="TableText"/>
              <w:ind w:right="288"/>
            </w:pPr>
            <w:r w:rsidRPr="00BC003B">
              <w:rPr>
                <w:color w:val="000000"/>
              </w:rPr>
              <w:t>2.3</w:t>
            </w:r>
          </w:p>
        </w:tc>
      </w:tr>
      <w:tr w:rsidR="003E7BB8" w:rsidRPr="00BC003B" w14:paraId="39D8A4C7" w14:textId="77777777" w:rsidTr="006A517A">
        <w:trPr>
          <w:trHeight w:val="315"/>
        </w:trPr>
        <w:tc>
          <w:tcPr>
            <w:tcW w:w="7921" w:type="dxa"/>
            <w:noWrap/>
          </w:tcPr>
          <w:p w14:paraId="63224505"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34BEC302" w14:textId="77777777" w:rsidR="003E7BB8" w:rsidRPr="00BC003B" w:rsidRDefault="003E7BB8" w:rsidP="00F66FBA">
            <w:pPr>
              <w:pStyle w:val="TableText"/>
              <w:keepNext/>
              <w:keepLines/>
            </w:pPr>
            <w:r w:rsidRPr="00BC003B">
              <w:rPr>
                <w:color w:val="000000"/>
              </w:rPr>
              <w:t>26,432</w:t>
            </w:r>
          </w:p>
        </w:tc>
        <w:tc>
          <w:tcPr>
            <w:tcW w:w="1267" w:type="dxa"/>
            <w:tcBorders>
              <w:top w:val="nil"/>
              <w:left w:val="nil"/>
              <w:bottom w:val="nil"/>
              <w:right w:val="nil"/>
            </w:tcBorders>
            <w:shd w:val="clear" w:color="000000" w:fill="FFFFFF"/>
            <w:noWrap/>
            <w:vAlign w:val="bottom"/>
          </w:tcPr>
          <w:p w14:paraId="154BF6AD" w14:textId="77777777" w:rsidR="003E7BB8" w:rsidRPr="00BC003B" w:rsidRDefault="003E7BB8" w:rsidP="006F2FD5">
            <w:pPr>
              <w:pStyle w:val="TableText"/>
              <w:ind w:right="288"/>
            </w:pPr>
            <w:r w:rsidRPr="00BC003B">
              <w:rPr>
                <w:color w:val="000000"/>
              </w:rPr>
              <w:t>15.4</w:t>
            </w:r>
          </w:p>
        </w:tc>
        <w:tc>
          <w:tcPr>
            <w:tcW w:w="1267" w:type="dxa"/>
            <w:tcBorders>
              <w:top w:val="nil"/>
              <w:left w:val="nil"/>
              <w:bottom w:val="nil"/>
              <w:right w:val="nil"/>
            </w:tcBorders>
            <w:shd w:val="clear" w:color="000000" w:fill="FFFFFF"/>
            <w:noWrap/>
            <w:vAlign w:val="bottom"/>
          </w:tcPr>
          <w:p w14:paraId="1E43013F" w14:textId="77777777" w:rsidR="003E7BB8" w:rsidRPr="00BC003B" w:rsidRDefault="003E7BB8" w:rsidP="006F2FD5">
            <w:pPr>
              <w:pStyle w:val="TableText"/>
              <w:ind w:right="288"/>
            </w:pPr>
            <w:r w:rsidRPr="00BC003B">
              <w:rPr>
                <w:color w:val="000000"/>
              </w:rPr>
              <w:t>56.8</w:t>
            </w:r>
          </w:p>
        </w:tc>
        <w:tc>
          <w:tcPr>
            <w:tcW w:w="1267" w:type="dxa"/>
            <w:tcBorders>
              <w:top w:val="nil"/>
              <w:left w:val="nil"/>
              <w:bottom w:val="nil"/>
              <w:right w:val="nil"/>
            </w:tcBorders>
            <w:shd w:val="clear" w:color="000000" w:fill="FFFFFF"/>
            <w:vAlign w:val="bottom"/>
          </w:tcPr>
          <w:p w14:paraId="0B93A2C9" w14:textId="77777777" w:rsidR="003E7BB8" w:rsidRPr="00BC003B" w:rsidRDefault="003E7BB8" w:rsidP="006F2FD5">
            <w:pPr>
              <w:pStyle w:val="TableText"/>
              <w:ind w:right="288"/>
            </w:pPr>
            <w:r w:rsidRPr="00BC003B">
              <w:rPr>
                <w:color w:val="000000"/>
              </w:rPr>
              <w:t>27.8</w:t>
            </w:r>
          </w:p>
        </w:tc>
      </w:tr>
      <w:tr w:rsidR="003E7BB8" w:rsidRPr="00BC003B" w14:paraId="2AC4C0BE" w14:textId="77777777" w:rsidTr="006A517A">
        <w:trPr>
          <w:trHeight w:val="315"/>
        </w:trPr>
        <w:tc>
          <w:tcPr>
            <w:tcW w:w="7921" w:type="dxa"/>
            <w:noWrap/>
          </w:tcPr>
          <w:p w14:paraId="47364321"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07BA24DB" w14:textId="77777777" w:rsidR="003E7BB8" w:rsidRPr="00BC003B" w:rsidRDefault="003E7BB8" w:rsidP="00F66FBA">
            <w:pPr>
              <w:pStyle w:val="TableText"/>
            </w:pPr>
            <w:r w:rsidRPr="00BC003B">
              <w:rPr>
                <w:color w:val="000000"/>
              </w:rPr>
              <w:t>14,423</w:t>
            </w:r>
          </w:p>
        </w:tc>
        <w:tc>
          <w:tcPr>
            <w:tcW w:w="1267" w:type="dxa"/>
            <w:tcBorders>
              <w:top w:val="nil"/>
              <w:left w:val="nil"/>
              <w:bottom w:val="nil"/>
              <w:right w:val="nil"/>
            </w:tcBorders>
            <w:shd w:val="clear" w:color="000000" w:fill="FFFFFF"/>
            <w:noWrap/>
            <w:vAlign w:val="bottom"/>
          </w:tcPr>
          <w:p w14:paraId="0B248D33" w14:textId="77777777" w:rsidR="003E7BB8" w:rsidRPr="00BC003B" w:rsidRDefault="003E7BB8" w:rsidP="006F2FD5">
            <w:pPr>
              <w:pStyle w:val="TableText"/>
              <w:ind w:right="288"/>
            </w:pPr>
            <w:r w:rsidRPr="00BC003B">
              <w:rPr>
                <w:color w:val="000000"/>
              </w:rPr>
              <w:t>39.2</w:t>
            </w:r>
          </w:p>
        </w:tc>
        <w:tc>
          <w:tcPr>
            <w:tcW w:w="1267" w:type="dxa"/>
            <w:tcBorders>
              <w:top w:val="nil"/>
              <w:left w:val="nil"/>
              <w:bottom w:val="nil"/>
              <w:right w:val="nil"/>
            </w:tcBorders>
            <w:shd w:val="clear" w:color="000000" w:fill="FFFFFF"/>
            <w:noWrap/>
            <w:vAlign w:val="bottom"/>
          </w:tcPr>
          <w:p w14:paraId="14499461" w14:textId="77777777" w:rsidR="003E7BB8" w:rsidRPr="00BC003B" w:rsidRDefault="003E7BB8" w:rsidP="006F2FD5">
            <w:pPr>
              <w:pStyle w:val="TableText"/>
              <w:ind w:right="288"/>
            </w:pPr>
            <w:r w:rsidRPr="00BC003B">
              <w:rPr>
                <w:color w:val="000000"/>
              </w:rPr>
              <w:t>50.2</w:t>
            </w:r>
          </w:p>
        </w:tc>
        <w:tc>
          <w:tcPr>
            <w:tcW w:w="1267" w:type="dxa"/>
            <w:tcBorders>
              <w:top w:val="nil"/>
              <w:left w:val="nil"/>
              <w:bottom w:val="nil"/>
              <w:right w:val="nil"/>
            </w:tcBorders>
            <w:shd w:val="clear" w:color="000000" w:fill="FFFFFF"/>
            <w:vAlign w:val="bottom"/>
          </w:tcPr>
          <w:p w14:paraId="65CDFF37" w14:textId="77777777" w:rsidR="003E7BB8" w:rsidRPr="00BC003B" w:rsidRDefault="003E7BB8" w:rsidP="006F2FD5">
            <w:pPr>
              <w:pStyle w:val="TableText"/>
              <w:ind w:right="288"/>
            </w:pPr>
            <w:r w:rsidRPr="00BC003B">
              <w:rPr>
                <w:color w:val="000000"/>
              </w:rPr>
              <w:t>10.5</w:t>
            </w:r>
          </w:p>
        </w:tc>
      </w:tr>
      <w:tr w:rsidR="003E7BB8" w:rsidRPr="00BC003B" w14:paraId="135532F5" w14:textId="77777777" w:rsidTr="006A517A">
        <w:trPr>
          <w:trHeight w:val="315"/>
        </w:trPr>
        <w:tc>
          <w:tcPr>
            <w:tcW w:w="7921" w:type="dxa"/>
            <w:noWrap/>
          </w:tcPr>
          <w:p w14:paraId="5922F1BE"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2CA0F31F" w14:textId="77777777" w:rsidR="003E7BB8" w:rsidRPr="00BC003B" w:rsidRDefault="003E7BB8" w:rsidP="00F66FBA">
            <w:pPr>
              <w:pStyle w:val="TableText"/>
            </w:pPr>
            <w:r w:rsidRPr="00BC003B">
              <w:rPr>
                <w:color w:val="000000"/>
              </w:rPr>
              <w:t>629</w:t>
            </w:r>
          </w:p>
        </w:tc>
        <w:tc>
          <w:tcPr>
            <w:tcW w:w="1267" w:type="dxa"/>
            <w:tcBorders>
              <w:top w:val="nil"/>
              <w:left w:val="nil"/>
              <w:bottom w:val="nil"/>
              <w:right w:val="nil"/>
            </w:tcBorders>
            <w:shd w:val="clear" w:color="000000" w:fill="FFFFFF"/>
            <w:noWrap/>
            <w:vAlign w:val="bottom"/>
          </w:tcPr>
          <w:p w14:paraId="359BB1B9" w14:textId="77777777" w:rsidR="003E7BB8" w:rsidRPr="00BC003B" w:rsidRDefault="003E7BB8" w:rsidP="006F2FD5">
            <w:pPr>
              <w:pStyle w:val="TableText"/>
              <w:ind w:right="288"/>
            </w:pPr>
            <w:r w:rsidRPr="00BC003B">
              <w:rPr>
                <w:color w:val="000000"/>
              </w:rPr>
              <w:t>45.2</w:t>
            </w:r>
          </w:p>
        </w:tc>
        <w:tc>
          <w:tcPr>
            <w:tcW w:w="1267" w:type="dxa"/>
            <w:tcBorders>
              <w:top w:val="nil"/>
              <w:left w:val="nil"/>
              <w:bottom w:val="nil"/>
              <w:right w:val="nil"/>
            </w:tcBorders>
            <w:shd w:val="clear" w:color="000000" w:fill="FFFFFF"/>
            <w:noWrap/>
            <w:vAlign w:val="bottom"/>
          </w:tcPr>
          <w:p w14:paraId="30FDC84C" w14:textId="77777777" w:rsidR="003E7BB8" w:rsidRPr="00BC003B" w:rsidRDefault="003E7BB8" w:rsidP="006F2FD5">
            <w:pPr>
              <w:pStyle w:val="TableText"/>
              <w:ind w:right="288"/>
            </w:pPr>
            <w:r w:rsidRPr="00BC003B">
              <w:rPr>
                <w:color w:val="000000"/>
              </w:rPr>
              <w:t>48.0</w:t>
            </w:r>
          </w:p>
        </w:tc>
        <w:tc>
          <w:tcPr>
            <w:tcW w:w="1267" w:type="dxa"/>
            <w:tcBorders>
              <w:top w:val="nil"/>
              <w:left w:val="nil"/>
              <w:bottom w:val="nil"/>
              <w:right w:val="nil"/>
            </w:tcBorders>
            <w:shd w:val="clear" w:color="000000" w:fill="FFFFFF"/>
            <w:vAlign w:val="bottom"/>
          </w:tcPr>
          <w:p w14:paraId="12F9C708" w14:textId="77777777" w:rsidR="003E7BB8" w:rsidRPr="00BC003B" w:rsidRDefault="003E7BB8" w:rsidP="006F2FD5">
            <w:pPr>
              <w:pStyle w:val="TableText"/>
              <w:ind w:right="288"/>
            </w:pPr>
            <w:r w:rsidRPr="00BC003B">
              <w:rPr>
                <w:color w:val="000000"/>
              </w:rPr>
              <w:t>6.8</w:t>
            </w:r>
          </w:p>
        </w:tc>
      </w:tr>
      <w:tr w:rsidR="003E7BB8" w:rsidRPr="00BC003B" w14:paraId="1FE23E10" w14:textId="77777777" w:rsidTr="006A517A">
        <w:trPr>
          <w:trHeight w:val="315"/>
        </w:trPr>
        <w:tc>
          <w:tcPr>
            <w:tcW w:w="7921" w:type="dxa"/>
            <w:noWrap/>
          </w:tcPr>
          <w:p w14:paraId="4690AB8F"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37125C86" w14:textId="77777777" w:rsidR="003E7BB8" w:rsidRPr="00BC003B" w:rsidRDefault="003E7BB8" w:rsidP="00F66FBA">
            <w:pPr>
              <w:pStyle w:val="TableText"/>
            </w:pPr>
            <w:r w:rsidRPr="00BC003B">
              <w:rPr>
                <w:color w:val="000000"/>
              </w:rPr>
              <w:t>1,150</w:t>
            </w:r>
          </w:p>
        </w:tc>
        <w:tc>
          <w:tcPr>
            <w:tcW w:w="1267" w:type="dxa"/>
            <w:tcBorders>
              <w:top w:val="nil"/>
              <w:left w:val="nil"/>
              <w:bottom w:val="nil"/>
              <w:right w:val="nil"/>
            </w:tcBorders>
            <w:shd w:val="clear" w:color="000000" w:fill="FFFFFF"/>
            <w:noWrap/>
            <w:vAlign w:val="bottom"/>
          </w:tcPr>
          <w:p w14:paraId="567456C5" w14:textId="77777777" w:rsidR="003E7BB8" w:rsidRPr="00BC003B" w:rsidRDefault="003E7BB8" w:rsidP="006F2FD5">
            <w:pPr>
              <w:pStyle w:val="TableText"/>
              <w:ind w:right="288"/>
            </w:pPr>
            <w:r w:rsidRPr="00BC003B">
              <w:rPr>
                <w:color w:val="000000"/>
              </w:rPr>
              <w:t>62.0</w:t>
            </w:r>
          </w:p>
        </w:tc>
        <w:tc>
          <w:tcPr>
            <w:tcW w:w="1267" w:type="dxa"/>
            <w:tcBorders>
              <w:top w:val="nil"/>
              <w:left w:val="nil"/>
              <w:bottom w:val="nil"/>
              <w:right w:val="nil"/>
            </w:tcBorders>
            <w:shd w:val="clear" w:color="000000" w:fill="FFFFFF"/>
            <w:noWrap/>
            <w:vAlign w:val="bottom"/>
          </w:tcPr>
          <w:p w14:paraId="4831B874" w14:textId="77777777" w:rsidR="003E7BB8" w:rsidRPr="00BC003B" w:rsidRDefault="003E7BB8" w:rsidP="006F2FD5">
            <w:pPr>
              <w:pStyle w:val="TableText"/>
              <w:ind w:right="288"/>
            </w:pPr>
            <w:r w:rsidRPr="00BC003B">
              <w:rPr>
                <w:color w:val="000000"/>
              </w:rPr>
              <w:t>35.4</w:t>
            </w:r>
          </w:p>
        </w:tc>
        <w:tc>
          <w:tcPr>
            <w:tcW w:w="1267" w:type="dxa"/>
            <w:tcBorders>
              <w:top w:val="nil"/>
              <w:left w:val="nil"/>
              <w:bottom w:val="nil"/>
              <w:right w:val="nil"/>
            </w:tcBorders>
            <w:shd w:val="clear" w:color="000000" w:fill="FFFFFF"/>
            <w:vAlign w:val="bottom"/>
          </w:tcPr>
          <w:p w14:paraId="367E21C4" w14:textId="77777777" w:rsidR="003E7BB8" w:rsidRPr="00BC003B" w:rsidRDefault="003E7BB8" w:rsidP="006F2FD5">
            <w:pPr>
              <w:pStyle w:val="TableText"/>
              <w:ind w:right="288"/>
            </w:pPr>
            <w:r w:rsidRPr="00BC003B">
              <w:rPr>
                <w:color w:val="000000"/>
              </w:rPr>
              <w:t>2.6</w:t>
            </w:r>
          </w:p>
        </w:tc>
      </w:tr>
      <w:tr w:rsidR="003E7BB8" w:rsidRPr="00BC003B" w14:paraId="5FEFCC08" w14:textId="77777777" w:rsidTr="006A517A">
        <w:trPr>
          <w:trHeight w:val="315"/>
        </w:trPr>
        <w:tc>
          <w:tcPr>
            <w:tcW w:w="7921" w:type="dxa"/>
            <w:noWrap/>
          </w:tcPr>
          <w:p w14:paraId="4573A7D4"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00FA5CD1" w14:textId="77777777" w:rsidR="003E7BB8" w:rsidRPr="00BC003B" w:rsidRDefault="003E7BB8" w:rsidP="00F66FBA">
            <w:pPr>
              <w:pStyle w:val="TableText"/>
            </w:pPr>
            <w:r w:rsidRPr="00BC003B">
              <w:rPr>
                <w:color w:val="000000"/>
              </w:rPr>
              <w:t>6,242</w:t>
            </w:r>
          </w:p>
        </w:tc>
        <w:tc>
          <w:tcPr>
            <w:tcW w:w="1267" w:type="dxa"/>
            <w:tcBorders>
              <w:top w:val="nil"/>
              <w:left w:val="nil"/>
              <w:bottom w:val="nil"/>
              <w:right w:val="nil"/>
            </w:tcBorders>
            <w:shd w:val="clear" w:color="000000" w:fill="FFFFFF"/>
            <w:noWrap/>
            <w:vAlign w:val="bottom"/>
          </w:tcPr>
          <w:p w14:paraId="1FC76783" w14:textId="77777777" w:rsidR="003E7BB8" w:rsidRPr="00BC003B" w:rsidRDefault="003E7BB8" w:rsidP="006F2FD5">
            <w:pPr>
              <w:pStyle w:val="TableText"/>
              <w:ind w:right="288"/>
            </w:pPr>
            <w:r w:rsidRPr="00BC003B">
              <w:rPr>
                <w:color w:val="000000"/>
              </w:rPr>
              <w:t>24.7</w:t>
            </w:r>
          </w:p>
        </w:tc>
        <w:tc>
          <w:tcPr>
            <w:tcW w:w="1267" w:type="dxa"/>
            <w:tcBorders>
              <w:top w:val="nil"/>
              <w:left w:val="nil"/>
              <w:bottom w:val="nil"/>
              <w:right w:val="nil"/>
            </w:tcBorders>
            <w:shd w:val="clear" w:color="000000" w:fill="FFFFFF"/>
            <w:noWrap/>
            <w:vAlign w:val="bottom"/>
          </w:tcPr>
          <w:p w14:paraId="3FDADF2A" w14:textId="77777777" w:rsidR="003E7BB8" w:rsidRPr="00BC003B" w:rsidRDefault="003E7BB8" w:rsidP="006F2FD5">
            <w:pPr>
              <w:pStyle w:val="TableText"/>
              <w:ind w:right="288"/>
            </w:pPr>
            <w:r w:rsidRPr="00BC003B">
              <w:rPr>
                <w:color w:val="000000"/>
              </w:rPr>
              <w:t>60.7</w:t>
            </w:r>
          </w:p>
        </w:tc>
        <w:tc>
          <w:tcPr>
            <w:tcW w:w="1267" w:type="dxa"/>
            <w:tcBorders>
              <w:top w:val="nil"/>
              <w:left w:val="nil"/>
              <w:bottom w:val="nil"/>
              <w:right w:val="nil"/>
            </w:tcBorders>
            <w:shd w:val="clear" w:color="000000" w:fill="FFFFFF"/>
            <w:vAlign w:val="bottom"/>
          </w:tcPr>
          <w:p w14:paraId="4AB013AE" w14:textId="77777777" w:rsidR="003E7BB8" w:rsidRPr="00BC003B" w:rsidRDefault="003E7BB8" w:rsidP="006F2FD5">
            <w:pPr>
              <w:pStyle w:val="TableText"/>
              <w:ind w:right="288"/>
            </w:pPr>
            <w:r w:rsidRPr="00BC003B">
              <w:rPr>
                <w:color w:val="000000"/>
              </w:rPr>
              <w:t>14.7</w:t>
            </w:r>
          </w:p>
        </w:tc>
      </w:tr>
      <w:tr w:rsidR="003E7BB8" w:rsidRPr="00BC003B" w14:paraId="7B9DFD0F" w14:textId="77777777" w:rsidTr="006A517A">
        <w:trPr>
          <w:trHeight w:val="315"/>
        </w:trPr>
        <w:tc>
          <w:tcPr>
            <w:tcW w:w="7921" w:type="dxa"/>
            <w:noWrap/>
          </w:tcPr>
          <w:p w14:paraId="0D73363C"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17F461C8" w14:textId="77777777" w:rsidR="003E7BB8" w:rsidRPr="00BC003B" w:rsidRDefault="003E7BB8" w:rsidP="00F66FBA">
            <w:pPr>
              <w:pStyle w:val="TableText"/>
            </w:pPr>
            <w:r w:rsidRPr="00BC003B">
              <w:rPr>
                <w:color w:val="000000"/>
              </w:rPr>
              <w:t>3,276</w:t>
            </w:r>
          </w:p>
        </w:tc>
        <w:tc>
          <w:tcPr>
            <w:tcW w:w="1267" w:type="dxa"/>
            <w:tcBorders>
              <w:top w:val="nil"/>
              <w:left w:val="nil"/>
              <w:bottom w:val="nil"/>
              <w:right w:val="nil"/>
            </w:tcBorders>
            <w:shd w:val="clear" w:color="000000" w:fill="FFFFFF"/>
            <w:noWrap/>
            <w:vAlign w:val="bottom"/>
          </w:tcPr>
          <w:p w14:paraId="15580229" w14:textId="77777777" w:rsidR="003E7BB8" w:rsidRPr="00BC003B" w:rsidRDefault="003E7BB8" w:rsidP="006F2FD5">
            <w:pPr>
              <w:pStyle w:val="TableText"/>
              <w:ind w:right="288"/>
            </w:pPr>
            <w:r w:rsidRPr="00BC003B">
              <w:rPr>
                <w:color w:val="000000"/>
              </w:rPr>
              <w:t>36.0</w:t>
            </w:r>
          </w:p>
        </w:tc>
        <w:tc>
          <w:tcPr>
            <w:tcW w:w="1267" w:type="dxa"/>
            <w:tcBorders>
              <w:top w:val="nil"/>
              <w:left w:val="nil"/>
              <w:bottom w:val="nil"/>
              <w:right w:val="nil"/>
            </w:tcBorders>
            <w:shd w:val="clear" w:color="000000" w:fill="FFFFFF"/>
            <w:noWrap/>
            <w:vAlign w:val="bottom"/>
          </w:tcPr>
          <w:p w14:paraId="6C57A3D4" w14:textId="77777777" w:rsidR="003E7BB8" w:rsidRPr="00BC003B" w:rsidRDefault="003E7BB8" w:rsidP="006F2FD5">
            <w:pPr>
              <w:pStyle w:val="TableText"/>
              <w:ind w:right="288"/>
            </w:pPr>
            <w:r w:rsidRPr="00BC003B">
              <w:rPr>
                <w:color w:val="000000"/>
              </w:rPr>
              <w:t>54.6</w:t>
            </w:r>
          </w:p>
        </w:tc>
        <w:tc>
          <w:tcPr>
            <w:tcW w:w="1267" w:type="dxa"/>
            <w:tcBorders>
              <w:top w:val="nil"/>
              <w:left w:val="nil"/>
              <w:bottom w:val="nil"/>
              <w:right w:val="nil"/>
            </w:tcBorders>
            <w:shd w:val="clear" w:color="000000" w:fill="FFFFFF"/>
            <w:vAlign w:val="bottom"/>
          </w:tcPr>
          <w:p w14:paraId="7934DA0C" w14:textId="77777777" w:rsidR="003E7BB8" w:rsidRPr="00BC003B" w:rsidRDefault="003E7BB8" w:rsidP="006F2FD5">
            <w:pPr>
              <w:pStyle w:val="TableText"/>
              <w:ind w:right="288"/>
            </w:pPr>
            <w:r w:rsidRPr="00BC003B">
              <w:rPr>
                <w:color w:val="000000"/>
              </w:rPr>
              <w:t>9.4</w:t>
            </w:r>
          </w:p>
        </w:tc>
      </w:tr>
      <w:tr w:rsidR="003E7BB8" w:rsidRPr="00BC003B" w14:paraId="52A00B70" w14:textId="77777777" w:rsidTr="006A517A">
        <w:trPr>
          <w:trHeight w:val="315"/>
        </w:trPr>
        <w:tc>
          <w:tcPr>
            <w:tcW w:w="7921" w:type="dxa"/>
            <w:noWrap/>
          </w:tcPr>
          <w:p w14:paraId="77022EA5"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29C45612" w14:textId="77777777" w:rsidR="003E7BB8" w:rsidRPr="00BC003B" w:rsidRDefault="003E7BB8" w:rsidP="00F66FBA">
            <w:pPr>
              <w:pStyle w:val="TableText"/>
            </w:pPr>
            <w:r w:rsidRPr="00BC003B">
              <w:rPr>
                <w:color w:val="000000"/>
              </w:rPr>
              <w:t>55,969</w:t>
            </w:r>
          </w:p>
        </w:tc>
        <w:tc>
          <w:tcPr>
            <w:tcW w:w="1267" w:type="dxa"/>
            <w:tcBorders>
              <w:top w:val="nil"/>
              <w:left w:val="nil"/>
              <w:bottom w:val="nil"/>
              <w:right w:val="nil"/>
            </w:tcBorders>
            <w:shd w:val="clear" w:color="000000" w:fill="FFFFFF"/>
            <w:noWrap/>
            <w:vAlign w:val="bottom"/>
          </w:tcPr>
          <w:p w14:paraId="6C26BA31"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noWrap/>
            <w:vAlign w:val="bottom"/>
          </w:tcPr>
          <w:p w14:paraId="24C1D8D9" w14:textId="77777777" w:rsidR="003E7BB8" w:rsidRPr="00BC003B" w:rsidRDefault="003E7BB8" w:rsidP="006F2FD5">
            <w:pPr>
              <w:pStyle w:val="TableText"/>
              <w:ind w:right="288"/>
            </w:pPr>
            <w:r w:rsidRPr="00BC003B">
              <w:rPr>
                <w:color w:val="000000"/>
              </w:rPr>
              <w:t>49.0</w:t>
            </w:r>
          </w:p>
        </w:tc>
        <w:tc>
          <w:tcPr>
            <w:tcW w:w="1267" w:type="dxa"/>
            <w:tcBorders>
              <w:top w:val="nil"/>
              <w:left w:val="nil"/>
              <w:bottom w:val="nil"/>
              <w:right w:val="nil"/>
            </w:tcBorders>
            <w:shd w:val="clear" w:color="000000" w:fill="FFFFFF"/>
            <w:vAlign w:val="bottom"/>
          </w:tcPr>
          <w:p w14:paraId="3BA8B7CD" w14:textId="77777777" w:rsidR="003E7BB8" w:rsidRPr="00BC003B" w:rsidRDefault="003E7BB8" w:rsidP="006F2FD5">
            <w:pPr>
              <w:pStyle w:val="TableText"/>
              <w:ind w:right="288"/>
            </w:pPr>
            <w:r w:rsidRPr="00BC003B">
              <w:rPr>
                <w:color w:val="000000"/>
              </w:rPr>
              <w:t>7.1</w:t>
            </w:r>
          </w:p>
        </w:tc>
      </w:tr>
      <w:tr w:rsidR="003E7BB8" w:rsidRPr="00BC003B" w14:paraId="6DCE9132" w14:textId="77777777" w:rsidTr="006A517A">
        <w:trPr>
          <w:trHeight w:val="315"/>
        </w:trPr>
        <w:tc>
          <w:tcPr>
            <w:tcW w:w="7921" w:type="dxa"/>
            <w:noWrap/>
          </w:tcPr>
          <w:p w14:paraId="60E3AAF7"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1922B96C" w14:textId="77777777" w:rsidR="003E7BB8" w:rsidRPr="00BC003B" w:rsidRDefault="003E7BB8" w:rsidP="00F66FBA">
            <w:pPr>
              <w:pStyle w:val="TableText"/>
            </w:pPr>
            <w:r w:rsidRPr="00BC003B">
              <w:rPr>
                <w:color w:val="000000"/>
              </w:rPr>
              <w:t>184,820</w:t>
            </w:r>
          </w:p>
        </w:tc>
        <w:tc>
          <w:tcPr>
            <w:tcW w:w="1267" w:type="dxa"/>
            <w:tcBorders>
              <w:top w:val="nil"/>
              <w:left w:val="nil"/>
              <w:bottom w:val="nil"/>
              <w:right w:val="nil"/>
            </w:tcBorders>
            <w:shd w:val="clear" w:color="000000" w:fill="FFFFFF"/>
            <w:noWrap/>
            <w:vAlign w:val="bottom"/>
          </w:tcPr>
          <w:p w14:paraId="64302917" w14:textId="77777777" w:rsidR="003E7BB8" w:rsidRPr="00BC003B" w:rsidRDefault="003E7BB8" w:rsidP="006F2FD5">
            <w:pPr>
              <w:pStyle w:val="TableText"/>
              <w:ind w:right="288"/>
            </w:pPr>
            <w:r w:rsidRPr="00BC003B">
              <w:rPr>
                <w:color w:val="000000"/>
              </w:rPr>
              <w:t>62.0</w:t>
            </w:r>
          </w:p>
        </w:tc>
        <w:tc>
          <w:tcPr>
            <w:tcW w:w="1267" w:type="dxa"/>
            <w:tcBorders>
              <w:top w:val="nil"/>
              <w:left w:val="nil"/>
              <w:bottom w:val="nil"/>
              <w:right w:val="nil"/>
            </w:tcBorders>
            <w:shd w:val="clear" w:color="000000" w:fill="FFFFFF"/>
            <w:noWrap/>
            <w:vAlign w:val="bottom"/>
          </w:tcPr>
          <w:p w14:paraId="26A554CA" w14:textId="77777777" w:rsidR="003E7BB8" w:rsidRPr="00BC003B" w:rsidRDefault="003E7BB8" w:rsidP="006F2FD5">
            <w:pPr>
              <w:pStyle w:val="TableText"/>
              <w:ind w:right="288"/>
            </w:pPr>
            <w:r w:rsidRPr="00BC003B">
              <w:rPr>
                <w:color w:val="000000"/>
              </w:rPr>
              <w:t>35.4</w:t>
            </w:r>
          </w:p>
        </w:tc>
        <w:tc>
          <w:tcPr>
            <w:tcW w:w="1267" w:type="dxa"/>
            <w:tcBorders>
              <w:top w:val="nil"/>
              <w:left w:val="nil"/>
              <w:bottom w:val="nil"/>
              <w:right w:val="nil"/>
            </w:tcBorders>
            <w:shd w:val="clear" w:color="000000" w:fill="FFFFFF"/>
            <w:vAlign w:val="bottom"/>
          </w:tcPr>
          <w:p w14:paraId="2FB27F68" w14:textId="77777777" w:rsidR="003E7BB8" w:rsidRPr="00BC003B" w:rsidRDefault="003E7BB8" w:rsidP="006F2FD5">
            <w:pPr>
              <w:pStyle w:val="TableText"/>
              <w:ind w:right="288"/>
            </w:pPr>
            <w:r w:rsidRPr="00BC003B">
              <w:rPr>
                <w:color w:val="000000"/>
              </w:rPr>
              <w:t>2.6</w:t>
            </w:r>
          </w:p>
        </w:tc>
      </w:tr>
      <w:tr w:rsidR="003E7BB8" w:rsidRPr="00BC003B" w14:paraId="00D4FE15" w14:textId="77777777" w:rsidTr="006A517A">
        <w:trPr>
          <w:trHeight w:val="315"/>
        </w:trPr>
        <w:tc>
          <w:tcPr>
            <w:tcW w:w="7921" w:type="dxa"/>
            <w:noWrap/>
          </w:tcPr>
          <w:p w14:paraId="28A511E4"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5FAC32DD" w14:textId="77777777" w:rsidR="003E7BB8" w:rsidRPr="00BC003B" w:rsidRDefault="003E7BB8" w:rsidP="00F66FBA">
            <w:pPr>
              <w:pStyle w:val="TableText"/>
            </w:pPr>
            <w:r w:rsidRPr="00BC003B">
              <w:rPr>
                <w:color w:val="000000"/>
              </w:rPr>
              <w:t>5,430</w:t>
            </w:r>
          </w:p>
        </w:tc>
        <w:tc>
          <w:tcPr>
            <w:tcW w:w="1267" w:type="dxa"/>
            <w:tcBorders>
              <w:top w:val="nil"/>
              <w:left w:val="nil"/>
              <w:bottom w:val="nil"/>
              <w:right w:val="nil"/>
            </w:tcBorders>
            <w:shd w:val="clear" w:color="000000" w:fill="FFFFFF"/>
            <w:noWrap/>
            <w:vAlign w:val="bottom"/>
          </w:tcPr>
          <w:p w14:paraId="6C283CB9" w14:textId="77777777" w:rsidR="003E7BB8" w:rsidRPr="00BC003B" w:rsidRDefault="003E7BB8" w:rsidP="006F2FD5">
            <w:pPr>
              <w:pStyle w:val="TableText"/>
              <w:ind w:right="288"/>
            </w:pPr>
            <w:r w:rsidRPr="00BC003B">
              <w:rPr>
                <w:color w:val="000000"/>
              </w:rPr>
              <w:t>49.7</w:t>
            </w:r>
          </w:p>
        </w:tc>
        <w:tc>
          <w:tcPr>
            <w:tcW w:w="1267" w:type="dxa"/>
            <w:tcBorders>
              <w:top w:val="nil"/>
              <w:left w:val="nil"/>
              <w:bottom w:val="nil"/>
              <w:right w:val="nil"/>
            </w:tcBorders>
            <w:shd w:val="clear" w:color="000000" w:fill="FFFFFF"/>
            <w:noWrap/>
            <w:vAlign w:val="bottom"/>
          </w:tcPr>
          <w:p w14:paraId="5EAE6962"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vAlign w:val="bottom"/>
          </w:tcPr>
          <w:p w14:paraId="640DCF42" w14:textId="77777777" w:rsidR="003E7BB8" w:rsidRPr="00BC003B" w:rsidRDefault="003E7BB8" w:rsidP="006F2FD5">
            <w:pPr>
              <w:pStyle w:val="TableText"/>
              <w:ind w:right="288"/>
            </w:pPr>
            <w:r w:rsidRPr="00BC003B">
              <w:rPr>
                <w:color w:val="000000"/>
              </w:rPr>
              <w:t>6.3</w:t>
            </w:r>
          </w:p>
        </w:tc>
      </w:tr>
      <w:tr w:rsidR="003E7BB8" w:rsidRPr="00BC003B" w14:paraId="4394E651" w14:textId="77777777" w:rsidTr="006A517A">
        <w:trPr>
          <w:trHeight w:val="315"/>
        </w:trPr>
        <w:tc>
          <w:tcPr>
            <w:tcW w:w="7921" w:type="dxa"/>
            <w:noWrap/>
          </w:tcPr>
          <w:p w14:paraId="06241CB6"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326E249F" w14:textId="77777777" w:rsidR="003E7BB8" w:rsidRPr="00BC003B" w:rsidRDefault="003E7BB8" w:rsidP="00F66FBA">
            <w:pPr>
              <w:pStyle w:val="TableText"/>
            </w:pPr>
            <w:r w:rsidRPr="00BC003B">
              <w:rPr>
                <w:color w:val="000000"/>
              </w:rPr>
              <w:t>16,398</w:t>
            </w:r>
          </w:p>
        </w:tc>
        <w:tc>
          <w:tcPr>
            <w:tcW w:w="1267" w:type="dxa"/>
            <w:tcBorders>
              <w:top w:val="nil"/>
              <w:left w:val="nil"/>
              <w:bottom w:val="nil"/>
              <w:right w:val="nil"/>
            </w:tcBorders>
            <w:shd w:val="clear" w:color="000000" w:fill="FFFFFF"/>
            <w:noWrap/>
            <w:vAlign w:val="bottom"/>
          </w:tcPr>
          <w:p w14:paraId="467FB712" w14:textId="77777777" w:rsidR="003E7BB8" w:rsidRPr="00BC003B" w:rsidRDefault="003E7BB8" w:rsidP="006F2FD5">
            <w:pPr>
              <w:pStyle w:val="TableText"/>
              <w:ind w:right="288"/>
            </w:pPr>
            <w:r w:rsidRPr="00BC003B">
              <w:rPr>
                <w:color w:val="000000"/>
              </w:rPr>
              <w:t>70.4</w:t>
            </w:r>
          </w:p>
        </w:tc>
        <w:tc>
          <w:tcPr>
            <w:tcW w:w="1267" w:type="dxa"/>
            <w:tcBorders>
              <w:top w:val="nil"/>
              <w:left w:val="nil"/>
              <w:bottom w:val="nil"/>
              <w:right w:val="nil"/>
            </w:tcBorders>
            <w:shd w:val="clear" w:color="000000" w:fill="FFFFFF"/>
            <w:noWrap/>
            <w:vAlign w:val="bottom"/>
          </w:tcPr>
          <w:p w14:paraId="2C9EF6C8" w14:textId="77777777" w:rsidR="003E7BB8" w:rsidRPr="00BC003B" w:rsidRDefault="003E7BB8" w:rsidP="006F2FD5">
            <w:pPr>
              <w:pStyle w:val="TableText"/>
              <w:ind w:right="288"/>
            </w:pPr>
            <w:r w:rsidRPr="00BC003B">
              <w:rPr>
                <w:color w:val="000000"/>
              </w:rPr>
              <w:t>27.7</w:t>
            </w:r>
          </w:p>
        </w:tc>
        <w:tc>
          <w:tcPr>
            <w:tcW w:w="1267" w:type="dxa"/>
            <w:tcBorders>
              <w:top w:val="nil"/>
              <w:left w:val="nil"/>
              <w:bottom w:val="nil"/>
              <w:right w:val="nil"/>
            </w:tcBorders>
            <w:shd w:val="clear" w:color="000000" w:fill="FFFFFF"/>
            <w:vAlign w:val="bottom"/>
          </w:tcPr>
          <w:p w14:paraId="696E3284" w14:textId="77777777" w:rsidR="003E7BB8" w:rsidRPr="00BC003B" w:rsidRDefault="003E7BB8" w:rsidP="006F2FD5">
            <w:pPr>
              <w:pStyle w:val="TableText"/>
              <w:ind w:right="288"/>
            </w:pPr>
            <w:r w:rsidRPr="00BC003B">
              <w:rPr>
                <w:color w:val="000000"/>
              </w:rPr>
              <w:t>1.9</w:t>
            </w:r>
          </w:p>
        </w:tc>
      </w:tr>
      <w:tr w:rsidR="003E7BB8" w:rsidRPr="00BC003B" w14:paraId="021B759F" w14:textId="77777777" w:rsidTr="006A517A">
        <w:trPr>
          <w:trHeight w:val="315"/>
        </w:trPr>
        <w:tc>
          <w:tcPr>
            <w:tcW w:w="7921" w:type="dxa"/>
            <w:tcBorders>
              <w:bottom w:val="nil"/>
            </w:tcBorders>
            <w:noWrap/>
          </w:tcPr>
          <w:p w14:paraId="42548EA3"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40F0DB8E" w14:textId="77777777" w:rsidR="003E7BB8" w:rsidRPr="00BC003B" w:rsidRDefault="003E7BB8" w:rsidP="00F66FBA">
            <w:pPr>
              <w:pStyle w:val="TableText"/>
            </w:pPr>
            <w:r w:rsidRPr="00BC003B">
              <w:rPr>
                <w:color w:val="000000"/>
              </w:rPr>
              <w:t>59,820</w:t>
            </w:r>
          </w:p>
        </w:tc>
        <w:tc>
          <w:tcPr>
            <w:tcW w:w="1267" w:type="dxa"/>
            <w:tcBorders>
              <w:top w:val="nil"/>
              <w:left w:val="nil"/>
              <w:bottom w:val="nil"/>
              <w:right w:val="nil"/>
            </w:tcBorders>
            <w:shd w:val="clear" w:color="000000" w:fill="FFFFFF"/>
            <w:noWrap/>
            <w:vAlign w:val="bottom"/>
          </w:tcPr>
          <w:p w14:paraId="7323B657" w14:textId="77777777" w:rsidR="003E7BB8" w:rsidRPr="00BC003B" w:rsidRDefault="003E7BB8" w:rsidP="006F2FD5">
            <w:pPr>
              <w:pStyle w:val="TableText"/>
              <w:ind w:right="288"/>
            </w:pPr>
            <w:r w:rsidRPr="00BC003B">
              <w:rPr>
                <w:color w:val="000000"/>
              </w:rPr>
              <w:t>24.5</w:t>
            </w:r>
          </w:p>
        </w:tc>
        <w:tc>
          <w:tcPr>
            <w:tcW w:w="1267" w:type="dxa"/>
            <w:tcBorders>
              <w:top w:val="nil"/>
              <w:left w:val="nil"/>
              <w:bottom w:val="nil"/>
              <w:right w:val="nil"/>
            </w:tcBorders>
            <w:shd w:val="clear" w:color="000000" w:fill="FFFFFF"/>
            <w:noWrap/>
            <w:vAlign w:val="bottom"/>
          </w:tcPr>
          <w:p w14:paraId="3C172D0E" w14:textId="77777777" w:rsidR="003E7BB8" w:rsidRPr="00BC003B" w:rsidRDefault="003E7BB8" w:rsidP="006F2FD5">
            <w:pPr>
              <w:pStyle w:val="TableText"/>
              <w:ind w:right="288"/>
            </w:pPr>
            <w:r w:rsidRPr="00BC003B">
              <w:rPr>
                <w:color w:val="000000"/>
              </w:rPr>
              <w:t>58.8</w:t>
            </w:r>
          </w:p>
        </w:tc>
        <w:tc>
          <w:tcPr>
            <w:tcW w:w="1267" w:type="dxa"/>
            <w:tcBorders>
              <w:top w:val="nil"/>
              <w:left w:val="nil"/>
              <w:bottom w:val="nil"/>
              <w:right w:val="nil"/>
            </w:tcBorders>
            <w:shd w:val="clear" w:color="000000" w:fill="FFFFFF"/>
            <w:vAlign w:val="bottom"/>
          </w:tcPr>
          <w:p w14:paraId="602838E4" w14:textId="77777777" w:rsidR="003E7BB8" w:rsidRPr="00BC003B" w:rsidRDefault="003E7BB8" w:rsidP="006F2FD5">
            <w:pPr>
              <w:pStyle w:val="TableText"/>
              <w:ind w:right="288"/>
            </w:pPr>
            <w:r w:rsidRPr="00BC003B">
              <w:rPr>
                <w:color w:val="000000"/>
              </w:rPr>
              <w:t>16.7</w:t>
            </w:r>
          </w:p>
        </w:tc>
      </w:tr>
      <w:tr w:rsidR="003E7BB8" w:rsidRPr="00BC003B" w14:paraId="166F76E9" w14:textId="77777777" w:rsidTr="006A517A">
        <w:trPr>
          <w:trHeight w:val="315"/>
        </w:trPr>
        <w:tc>
          <w:tcPr>
            <w:tcW w:w="7921" w:type="dxa"/>
            <w:tcBorders>
              <w:top w:val="nil"/>
              <w:bottom w:val="nil"/>
            </w:tcBorders>
            <w:noWrap/>
          </w:tcPr>
          <w:p w14:paraId="727C12BA"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1CE74BBB" w14:textId="77777777" w:rsidR="003E7BB8" w:rsidRPr="00BC003B" w:rsidRDefault="003E7BB8" w:rsidP="00F66FBA">
            <w:pPr>
              <w:pStyle w:val="TableText"/>
            </w:pPr>
            <w:r w:rsidRPr="00BC003B">
              <w:rPr>
                <w:color w:val="000000"/>
              </w:rPr>
              <w:t>28,454</w:t>
            </w:r>
          </w:p>
        </w:tc>
        <w:tc>
          <w:tcPr>
            <w:tcW w:w="1267" w:type="dxa"/>
            <w:tcBorders>
              <w:top w:val="nil"/>
              <w:left w:val="nil"/>
              <w:bottom w:val="nil"/>
              <w:right w:val="nil"/>
            </w:tcBorders>
            <w:shd w:val="clear" w:color="000000" w:fill="FFFFFF"/>
            <w:noWrap/>
            <w:vAlign w:val="bottom"/>
          </w:tcPr>
          <w:p w14:paraId="70510D89" w14:textId="77777777" w:rsidR="003E7BB8" w:rsidRPr="00BC003B" w:rsidRDefault="003E7BB8" w:rsidP="006F2FD5">
            <w:pPr>
              <w:pStyle w:val="TableText"/>
              <w:ind w:right="288"/>
            </w:pPr>
            <w:r w:rsidRPr="00BC003B">
              <w:rPr>
                <w:color w:val="000000"/>
              </w:rPr>
              <w:t>47.3</w:t>
            </w:r>
          </w:p>
        </w:tc>
        <w:tc>
          <w:tcPr>
            <w:tcW w:w="1267" w:type="dxa"/>
            <w:tcBorders>
              <w:top w:val="nil"/>
              <w:left w:val="nil"/>
              <w:bottom w:val="nil"/>
              <w:right w:val="nil"/>
            </w:tcBorders>
            <w:shd w:val="clear" w:color="000000" w:fill="FFFFFF"/>
            <w:noWrap/>
            <w:vAlign w:val="bottom"/>
          </w:tcPr>
          <w:p w14:paraId="70814158"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vAlign w:val="bottom"/>
          </w:tcPr>
          <w:p w14:paraId="29B4C17C" w14:textId="77777777" w:rsidR="003E7BB8" w:rsidRPr="00BC003B" w:rsidRDefault="003E7BB8" w:rsidP="006F2FD5">
            <w:pPr>
              <w:pStyle w:val="TableText"/>
              <w:ind w:right="288"/>
            </w:pPr>
            <w:r w:rsidRPr="00BC003B">
              <w:rPr>
                <w:color w:val="000000"/>
              </w:rPr>
              <w:t>6.5</w:t>
            </w:r>
          </w:p>
        </w:tc>
      </w:tr>
      <w:tr w:rsidR="003E7BB8" w:rsidRPr="00BC003B" w14:paraId="709CF62A" w14:textId="77777777" w:rsidTr="006A517A">
        <w:trPr>
          <w:trHeight w:val="315"/>
        </w:trPr>
        <w:tc>
          <w:tcPr>
            <w:tcW w:w="7921" w:type="dxa"/>
            <w:tcBorders>
              <w:top w:val="nil"/>
              <w:bottom w:val="nil"/>
            </w:tcBorders>
            <w:noWrap/>
          </w:tcPr>
          <w:p w14:paraId="4D317959"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7E0927B7" w14:textId="77777777" w:rsidR="003E7BB8" w:rsidRPr="00BC003B" w:rsidRDefault="003E7BB8" w:rsidP="00F66FBA">
            <w:pPr>
              <w:pStyle w:val="TableText"/>
            </w:pPr>
            <w:r w:rsidRPr="00BC003B">
              <w:rPr>
                <w:color w:val="000000"/>
              </w:rPr>
              <w:t>14,353</w:t>
            </w:r>
          </w:p>
        </w:tc>
        <w:tc>
          <w:tcPr>
            <w:tcW w:w="1267" w:type="dxa"/>
            <w:tcBorders>
              <w:top w:val="nil"/>
              <w:left w:val="nil"/>
              <w:bottom w:val="nil"/>
              <w:right w:val="nil"/>
            </w:tcBorders>
            <w:shd w:val="clear" w:color="000000" w:fill="FFFFFF"/>
            <w:noWrap/>
            <w:vAlign w:val="bottom"/>
          </w:tcPr>
          <w:p w14:paraId="40459642" w14:textId="77777777" w:rsidR="003E7BB8" w:rsidRPr="00BC003B" w:rsidRDefault="003E7BB8" w:rsidP="006F2FD5">
            <w:pPr>
              <w:pStyle w:val="TableText"/>
              <w:ind w:right="288"/>
            </w:pPr>
            <w:r w:rsidRPr="00BC003B">
              <w:rPr>
                <w:color w:val="000000"/>
              </w:rPr>
              <w:t>24.6</w:t>
            </w:r>
          </w:p>
        </w:tc>
        <w:tc>
          <w:tcPr>
            <w:tcW w:w="1267" w:type="dxa"/>
            <w:tcBorders>
              <w:top w:val="nil"/>
              <w:left w:val="nil"/>
              <w:bottom w:val="nil"/>
              <w:right w:val="nil"/>
            </w:tcBorders>
            <w:shd w:val="clear" w:color="000000" w:fill="FFFFFF"/>
            <w:noWrap/>
            <w:vAlign w:val="bottom"/>
          </w:tcPr>
          <w:p w14:paraId="48A248B4" w14:textId="77777777" w:rsidR="003E7BB8" w:rsidRPr="00BC003B" w:rsidRDefault="003E7BB8" w:rsidP="006F2FD5">
            <w:pPr>
              <w:pStyle w:val="TableText"/>
              <w:ind w:right="288"/>
            </w:pPr>
            <w:r w:rsidRPr="00BC003B">
              <w:rPr>
                <w:color w:val="000000"/>
              </w:rPr>
              <w:t>57.0</w:t>
            </w:r>
          </w:p>
        </w:tc>
        <w:tc>
          <w:tcPr>
            <w:tcW w:w="1267" w:type="dxa"/>
            <w:tcBorders>
              <w:top w:val="nil"/>
              <w:left w:val="nil"/>
              <w:bottom w:val="nil"/>
              <w:right w:val="nil"/>
            </w:tcBorders>
            <w:shd w:val="clear" w:color="000000" w:fill="FFFFFF"/>
            <w:vAlign w:val="bottom"/>
          </w:tcPr>
          <w:p w14:paraId="14CBFC5B" w14:textId="77777777" w:rsidR="003E7BB8" w:rsidRPr="00BC003B" w:rsidRDefault="003E7BB8" w:rsidP="006F2FD5">
            <w:pPr>
              <w:pStyle w:val="TableText"/>
              <w:ind w:right="288"/>
            </w:pPr>
            <w:r w:rsidRPr="00BC003B">
              <w:rPr>
                <w:color w:val="000000"/>
              </w:rPr>
              <w:t>18.4</w:t>
            </w:r>
          </w:p>
        </w:tc>
      </w:tr>
      <w:tr w:rsidR="003E7BB8" w:rsidRPr="00BC003B" w14:paraId="779E2017" w14:textId="77777777" w:rsidTr="006A517A">
        <w:trPr>
          <w:trHeight w:val="315"/>
        </w:trPr>
        <w:tc>
          <w:tcPr>
            <w:tcW w:w="7921" w:type="dxa"/>
            <w:tcBorders>
              <w:top w:val="nil"/>
              <w:bottom w:val="single" w:sz="12" w:space="0" w:color="auto"/>
            </w:tcBorders>
            <w:noWrap/>
          </w:tcPr>
          <w:p w14:paraId="509C918F"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2188EECC" w14:textId="77777777" w:rsidR="003E7BB8" w:rsidRPr="00BC003B" w:rsidRDefault="003E7BB8" w:rsidP="00F66FBA">
            <w:pPr>
              <w:pStyle w:val="TableText"/>
            </w:pPr>
            <w:r w:rsidRPr="00BC003B">
              <w:rPr>
                <w:color w:val="000000"/>
              </w:rPr>
              <w:t>8,801</w:t>
            </w:r>
          </w:p>
        </w:tc>
        <w:tc>
          <w:tcPr>
            <w:tcW w:w="1267" w:type="dxa"/>
            <w:tcBorders>
              <w:top w:val="nil"/>
              <w:left w:val="nil"/>
              <w:bottom w:val="single" w:sz="12" w:space="0" w:color="auto"/>
              <w:right w:val="nil"/>
            </w:tcBorders>
            <w:shd w:val="clear" w:color="000000" w:fill="FFFFFF"/>
            <w:noWrap/>
            <w:vAlign w:val="bottom"/>
          </w:tcPr>
          <w:p w14:paraId="1D3DC567" w14:textId="77777777" w:rsidR="003E7BB8" w:rsidRPr="00BC003B" w:rsidRDefault="003E7BB8" w:rsidP="006F2FD5">
            <w:pPr>
              <w:pStyle w:val="TableText"/>
              <w:ind w:right="288"/>
            </w:pPr>
            <w:r w:rsidRPr="00BC003B">
              <w:rPr>
                <w:color w:val="000000"/>
              </w:rPr>
              <w:t>52.3</w:t>
            </w:r>
          </w:p>
        </w:tc>
        <w:tc>
          <w:tcPr>
            <w:tcW w:w="1267" w:type="dxa"/>
            <w:tcBorders>
              <w:top w:val="nil"/>
              <w:left w:val="nil"/>
              <w:bottom w:val="single" w:sz="12" w:space="0" w:color="auto"/>
              <w:right w:val="nil"/>
            </w:tcBorders>
            <w:shd w:val="clear" w:color="000000" w:fill="FFFFFF"/>
            <w:noWrap/>
            <w:vAlign w:val="bottom"/>
          </w:tcPr>
          <w:p w14:paraId="65CACA38" w14:textId="77777777" w:rsidR="003E7BB8" w:rsidRPr="00BC003B" w:rsidRDefault="003E7BB8" w:rsidP="006F2FD5">
            <w:pPr>
              <w:pStyle w:val="TableText"/>
              <w:ind w:right="288"/>
            </w:pPr>
            <w:r w:rsidRPr="00BC003B">
              <w:rPr>
                <w:color w:val="000000"/>
              </w:rPr>
              <w:t>41.8</w:t>
            </w:r>
          </w:p>
        </w:tc>
        <w:tc>
          <w:tcPr>
            <w:tcW w:w="1267" w:type="dxa"/>
            <w:tcBorders>
              <w:top w:val="nil"/>
              <w:left w:val="nil"/>
              <w:bottom w:val="single" w:sz="12" w:space="0" w:color="auto"/>
              <w:right w:val="nil"/>
            </w:tcBorders>
            <w:shd w:val="clear" w:color="000000" w:fill="FFFFFF"/>
            <w:vAlign w:val="bottom"/>
          </w:tcPr>
          <w:p w14:paraId="2FBCC353" w14:textId="77777777" w:rsidR="003E7BB8" w:rsidRPr="00BC003B" w:rsidRDefault="003E7BB8" w:rsidP="006F2FD5">
            <w:pPr>
              <w:pStyle w:val="TableText"/>
              <w:ind w:right="288"/>
            </w:pPr>
            <w:r w:rsidRPr="00BC003B">
              <w:rPr>
                <w:color w:val="000000"/>
              </w:rPr>
              <w:t>5.9</w:t>
            </w:r>
          </w:p>
        </w:tc>
      </w:tr>
    </w:tbl>
    <w:p w14:paraId="08420380" w14:textId="77777777" w:rsidR="003E7BB8" w:rsidRPr="00BC003B" w:rsidRDefault="003E7BB8" w:rsidP="002A3626">
      <w:pPr>
        <w:pStyle w:val="Caption"/>
        <w:rPr>
          <w:noProof/>
        </w:rPr>
      </w:pPr>
      <w:bookmarkStart w:id="1147" w:name="_Ref120538224"/>
      <w:bookmarkStart w:id="1148" w:name="_Toc136523430"/>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8</w:t>
      </w:r>
      <w:r w:rsidRPr="00BC003B">
        <w:rPr>
          <w:noProof/>
        </w:rPr>
        <w:fldChar w:fldCharType="end"/>
      </w:r>
      <w:bookmarkEnd w:id="1147"/>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2A47A7">
        <w:rPr>
          <w:noProof/>
        </w:rPr>
        <w:t xml:space="preserve"> </w:t>
      </w:r>
      <w:r w:rsidRPr="00BC003B">
        <w:rPr>
          <w:noProof/>
        </w:rPr>
        <w:t>Grade Eight</w:t>
      </w:r>
      <w:bookmarkEnd w:id="114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2F27AEFB"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78D03C3" w14:textId="77777777" w:rsidR="003E7BB8" w:rsidRPr="00F63CB4" w:rsidRDefault="003E7BB8" w:rsidP="006F2FD5">
            <w:pPr>
              <w:pStyle w:val="TableHead"/>
              <w:rPr>
                <w:b/>
                <w:bCs w:val="0"/>
              </w:rPr>
            </w:pPr>
            <w:r w:rsidRPr="00F63CB4">
              <w:rPr>
                <w:b/>
                <w:bCs w:val="0"/>
              </w:rPr>
              <w:t>Student Group</w:t>
            </w:r>
          </w:p>
        </w:tc>
        <w:tc>
          <w:tcPr>
            <w:tcW w:w="1123" w:type="dxa"/>
          </w:tcPr>
          <w:p w14:paraId="27D64DDF"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63762B6B"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76C85AE" w14:textId="77777777" w:rsidR="003E7BB8" w:rsidRPr="00F63CB4" w:rsidRDefault="003E7BB8" w:rsidP="006F2FD5">
            <w:pPr>
              <w:pStyle w:val="TableHead"/>
              <w:rPr>
                <w:b/>
                <w:bCs w:val="0"/>
              </w:rPr>
            </w:pPr>
            <w:r w:rsidRPr="00F63CB4">
              <w:rPr>
                <w:b/>
                <w:bCs w:val="0"/>
              </w:rPr>
              <w:t>Near Standard</w:t>
            </w:r>
          </w:p>
        </w:tc>
        <w:tc>
          <w:tcPr>
            <w:tcW w:w="1267" w:type="dxa"/>
          </w:tcPr>
          <w:p w14:paraId="29514DF0" w14:textId="77777777" w:rsidR="003E7BB8" w:rsidRPr="00F63CB4" w:rsidRDefault="003E7BB8" w:rsidP="006F2FD5">
            <w:pPr>
              <w:pStyle w:val="TableHead"/>
              <w:rPr>
                <w:b/>
                <w:bCs w:val="0"/>
              </w:rPr>
            </w:pPr>
            <w:r w:rsidRPr="00F63CB4">
              <w:rPr>
                <w:b/>
                <w:bCs w:val="0"/>
              </w:rPr>
              <w:t>Above Standard</w:t>
            </w:r>
          </w:p>
        </w:tc>
      </w:tr>
      <w:tr w:rsidR="003E7BB8" w:rsidRPr="00BC003B" w14:paraId="143B7B2C" w14:textId="77777777" w:rsidTr="006A517A">
        <w:trPr>
          <w:trHeight w:val="315"/>
        </w:trPr>
        <w:tc>
          <w:tcPr>
            <w:tcW w:w="7921" w:type="dxa"/>
            <w:tcBorders>
              <w:top w:val="single" w:sz="4" w:space="0" w:color="auto"/>
              <w:bottom w:val="single" w:sz="4" w:space="0" w:color="auto"/>
            </w:tcBorders>
            <w:noWrap/>
            <w:hideMark/>
          </w:tcPr>
          <w:p w14:paraId="20708EE7"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192704D8" w14:textId="77777777" w:rsidR="003E7BB8" w:rsidRPr="00BC003B" w:rsidRDefault="003E7BB8" w:rsidP="00F66FBA">
            <w:pPr>
              <w:pStyle w:val="TableText"/>
            </w:pPr>
            <w:r w:rsidRPr="00BC003B">
              <w:rPr>
                <w:color w:val="000000"/>
              </w:rPr>
              <w:t>433,747</w:t>
            </w:r>
          </w:p>
        </w:tc>
        <w:tc>
          <w:tcPr>
            <w:tcW w:w="1267" w:type="dxa"/>
            <w:tcBorders>
              <w:top w:val="single" w:sz="4" w:space="0" w:color="auto"/>
              <w:left w:val="nil"/>
              <w:bottom w:val="single" w:sz="4" w:space="0" w:color="auto"/>
              <w:right w:val="nil"/>
            </w:tcBorders>
            <w:shd w:val="clear" w:color="000000" w:fill="FFFFFF"/>
            <w:noWrap/>
            <w:vAlign w:val="bottom"/>
          </w:tcPr>
          <w:p w14:paraId="08F18C8B" w14:textId="77777777" w:rsidR="003E7BB8" w:rsidRPr="00BC003B" w:rsidRDefault="003E7BB8" w:rsidP="006F2FD5">
            <w:pPr>
              <w:pStyle w:val="TableText"/>
              <w:ind w:right="288"/>
            </w:pPr>
            <w:r w:rsidRPr="00BC003B">
              <w:rPr>
                <w:color w:val="000000"/>
              </w:rPr>
              <w:t>47.9</w:t>
            </w:r>
          </w:p>
        </w:tc>
        <w:tc>
          <w:tcPr>
            <w:tcW w:w="1267" w:type="dxa"/>
            <w:tcBorders>
              <w:top w:val="single" w:sz="4" w:space="0" w:color="auto"/>
              <w:left w:val="nil"/>
              <w:bottom w:val="single" w:sz="4" w:space="0" w:color="auto"/>
              <w:right w:val="nil"/>
            </w:tcBorders>
            <w:shd w:val="clear" w:color="000000" w:fill="FFFFFF"/>
            <w:noWrap/>
            <w:vAlign w:val="bottom"/>
          </w:tcPr>
          <w:p w14:paraId="35A95B35" w14:textId="77777777" w:rsidR="003E7BB8" w:rsidRPr="00BC003B" w:rsidRDefault="003E7BB8" w:rsidP="006F2FD5">
            <w:pPr>
              <w:pStyle w:val="TableText"/>
              <w:ind w:right="288"/>
            </w:pPr>
            <w:r w:rsidRPr="00BC003B">
              <w:rPr>
                <w:color w:val="000000"/>
              </w:rPr>
              <w:t>36.5</w:t>
            </w:r>
          </w:p>
        </w:tc>
        <w:tc>
          <w:tcPr>
            <w:tcW w:w="1267" w:type="dxa"/>
            <w:tcBorders>
              <w:top w:val="single" w:sz="4" w:space="0" w:color="auto"/>
              <w:left w:val="nil"/>
              <w:bottom w:val="single" w:sz="4" w:space="0" w:color="auto"/>
              <w:right w:val="nil"/>
            </w:tcBorders>
            <w:shd w:val="clear" w:color="000000" w:fill="FFFFFF"/>
            <w:vAlign w:val="bottom"/>
          </w:tcPr>
          <w:p w14:paraId="3D1CC843" w14:textId="77777777" w:rsidR="003E7BB8" w:rsidRPr="00BC003B" w:rsidRDefault="003E7BB8" w:rsidP="006F2FD5">
            <w:pPr>
              <w:pStyle w:val="TableText"/>
              <w:ind w:right="288"/>
            </w:pPr>
            <w:r w:rsidRPr="00BC003B">
              <w:rPr>
                <w:color w:val="000000"/>
              </w:rPr>
              <w:t>15.6</w:t>
            </w:r>
          </w:p>
        </w:tc>
      </w:tr>
      <w:tr w:rsidR="003E7BB8" w:rsidRPr="00BC003B" w14:paraId="6008B5AD" w14:textId="77777777" w:rsidTr="006A517A">
        <w:trPr>
          <w:trHeight w:val="300"/>
        </w:trPr>
        <w:tc>
          <w:tcPr>
            <w:tcW w:w="7921" w:type="dxa"/>
            <w:tcBorders>
              <w:top w:val="single" w:sz="4" w:space="0" w:color="auto"/>
              <w:bottom w:val="nil"/>
            </w:tcBorders>
            <w:noWrap/>
            <w:hideMark/>
          </w:tcPr>
          <w:p w14:paraId="48F10FBD"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62F5ADCF" w14:textId="77777777" w:rsidR="003E7BB8" w:rsidRPr="00BC003B" w:rsidRDefault="003E7BB8" w:rsidP="00F66FBA">
            <w:pPr>
              <w:pStyle w:val="TableText"/>
            </w:pPr>
            <w:r w:rsidRPr="00BC003B">
              <w:rPr>
                <w:color w:val="000000"/>
              </w:rPr>
              <w:t>223,755</w:t>
            </w:r>
          </w:p>
        </w:tc>
        <w:tc>
          <w:tcPr>
            <w:tcW w:w="1267" w:type="dxa"/>
            <w:tcBorders>
              <w:top w:val="single" w:sz="4" w:space="0" w:color="auto"/>
              <w:left w:val="nil"/>
              <w:bottom w:val="nil"/>
              <w:right w:val="nil"/>
            </w:tcBorders>
            <w:shd w:val="clear" w:color="000000" w:fill="FFFFFF"/>
            <w:noWrap/>
            <w:vAlign w:val="bottom"/>
          </w:tcPr>
          <w:p w14:paraId="0619CA79" w14:textId="77777777" w:rsidR="003E7BB8" w:rsidRPr="00BC003B" w:rsidRDefault="003E7BB8" w:rsidP="006F2FD5">
            <w:pPr>
              <w:pStyle w:val="TableText"/>
              <w:ind w:right="288"/>
            </w:pPr>
            <w:r w:rsidRPr="00BC003B">
              <w:rPr>
                <w:color w:val="000000"/>
              </w:rPr>
              <w:t>47.6</w:t>
            </w:r>
          </w:p>
        </w:tc>
        <w:tc>
          <w:tcPr>
            <w:tcW w:w="1267" w:type="dxa"/>
            <w:tcBorders>
              <w:top w:val="single" w:sz="4" w:space="0" w:color="auto"/>
              <w:left w:val="nil"/>
              <w:bottom w:val="nil"/>
              <w:right w:val="nil"/>
            </w:tcBorders>
            <w:shd w:val="clear" w:color="000000" w:fill="FFFFFF"/>
            <w:noWrap/>
            <w:vAlign w:val="bottom"/>
          </w:tcPr>
          <w:p w14:paraId="2679497E" w14:textId="77777777" w:rsidR="003E7BB8" w:rsidRPr="00BC003B" w:rsidRDefault="003E7BB8" w:rsidP="006F2FD5">
            <w:pPr>
              <w:pStyle w:val="TableText"/>
              <w:ind w:right="288"/>
            </w:pPr>
            <w:r w:rsidRPr="00BC003B">
              <w:rPr>
                <w:color w:val="000000"/>
              </w:rPr>
              <w:t>34.8</w:t>
            </w:r>
          </w:p>
        </w:tc>
        <w:tc>
          <w:tcPr>
            <w:tcW w:w="1267" w:type="dxa"/>
            <w:tcBorders>
              <w:top w:val="single" w:sz="4" w:space="0" w:color="auto"/>
              <w:left w:val="nil"/>
              <w:bottom w:val="nil"/>
              <w:right w:val="nil"/>
            </w:tcBorders>
            <w:shd w:val="clear" w:color="000000" w:fill="FFFFFF"/>
            <w:vAlign w:val="bottom"/>
          </w:tcPr>
          <w:p w14:paraId="16052FD5" w14:textId="77777777" w:rsidR="003E7BB8" w:rsidRPr="00BC003B" w:rsidRDefault="003E7BB8" w:rsidP="006F2FD5">
            <w:pPr>
              <w:pStyle w:val="TableText"/>
              <w:ind w:right="288"/>
            </w:pPr>
            <w:r w:rsidRPr="00BC003B">
              <w:rPr>
                <w:color w:val="000000"/>
              </w:rPr>
              <w:t>17.6</w:t>
            </w:r>
          </w:p>
        </w:tc>
      </w:tr>
      <w:tr w:rsidR="003E7BB8" w:rsidRPr="00BC003B" w14:paraId="0D179E83" w14:textId="77777777" w:rsidTr="006A517A">
        <w:trPr>
          <w:trHeight w:val="315"/>
        </w:trPr>
        <w:tc>
          <w:tcPr>
            <w:tcW w:w="7921" w:type="dxa"/>
            <w:tcBorders>
              <w:top w:val="nil"/>
              <w:bottom w:val="nil"/>
            </w:tcBorders>
            <w:noWrap/>
            <w:hideMark/>
          </w:tcPr>
          <w:p w14:paraId="492E89A2"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1962F940" w14:textId="77777777" w:rsidR="003E7BB8" w:rsidRPr="00BC003B" w:rsidRDefault="003E7BB8" w:rsidP="00F66FBA">
            <w:pPr>
              <w:pStyle w:val="TableText"/>
            </w:pPr>
            <w:r w:rsidRPr="00BC003B">
              <w:rPr>
                <w:color w:val="000000"/>
              </w:rPr>
              <w:t>209,589</w:t>
            </w:r>
          </w:p>
        </w:tc>
        <w:tc>
          <w:tcPr>
            <w:tcW w:w="1267" w:type="dxa"/>
            <w:tcBorders>
              <w:top w:val="nil"/>
              <w:left w:val="nil"/>
              <w:bottom w:val="nil"/>
              <w:right w:val="nil"/>
            </w:tcBorders>
            <w:shd w:val="clear" w:color="000000" w:fill="FFFFFF"/>
            <w:noWrap/>
            <w:vAlign w:val="bottom"/>
          </w:tcPr>
          <w:p w14:paraId="0500C739" w14:textId="77777777" w:rsidR="003E7BB8" w:rsidRPr="00BC003B" w:rsidRDefault="003E7BB8" w:rsidP="006F2FD5">
            <w:pPr>
              <w:pStyle w:val="TableText"/>
              <w:ind w:right="288"/>
            </w:pPr>
            <w:r w:rsidRPr="00BC003B">
              <w:rPr>
                <w:color w:val="000000"/>
              </w:rPr>
              <w:t>48.4</w:t>
            </w:r>
          </w:p>
        </w:tc>
        <w:tc>
          <w:tcPr>
            <w:tcW w:w="1267" w:type="dxa"/>
            <w:tcBorders>
              <w:top w:val="nil"/>
              <w:left w:val="nil"/>
              <w:bottom w:val="nil"/>
              <w:right w:val="nil"/>
            </w:tcBorders>
            <w:shd w:val="clear" w:color="000000" w:fill="FFFFFF"/>
            <w:noWrap/>
            <w:vAlign w:val="bottom"/>
          </w:tcPr>
          <w:p w14:paraId="09E78750" w14:textId="77777777" w:rsidR="003E7BB8" w:rsidRPr="00BC003B" w:rsidRDefault="003E7BB8" w:rsidP="006F2FD5">
            <w:pPr>
              <w:pStyle w:val="TableText"/>
              <w:ind w:right="288"/>
            </w:pPr>
            <w:r w:rsidRPr="00BC003B">
              <w:rPr>
                <w:color w:val="000000"/>
              </w:rPr>
              <w:t>38.2</w:t>
            </w:r>
          </w:p>
        </w:tc>
        <w:tc>
          <w:tcPr>
            <w:tcW w:w="1267" w:type="dxa"/>
            <w:tcBorders>
              <w:top w:val="nil"/>
              <w:left w:val="nil"/>
              <w:bottom w:val="nil"/>
              <w:right w:val="nil"/>
            </w:tcBorders>
            <w:shd w:val="clear" w:color="000000" w:fill="FFFFFF"/>
            <w:vAlign w:val="bottom"/>
          </w:tcPr>
          <w:p w14:paraId="123EC4FB" w14:textId="77777777" w:rsidR="003E7BB8" w:rsidRPr="00BC003B" w:rsidRDefault="003E7BB8" w:rsidP="006F2FD5">
            <w:pPr>
              <w:pStyle w:val="TableText"/>
              <w:ind w:right="288"/>
            </w:pPr>
            <w:r w:rsidRPr="00BC003B">
              <w:rPr>
                <w:color w:val="000000"/>
              </w:rPr>
              <w:t>13.4</w:t>
            </w:r>
          </w:p>
        </w:tc>
      </w:tr>
      <w:tr w:rsidR="003E7BB8" w:rsidRPr="00BC003B" w14:paraId="05AC421E" w14:textId="77777777" w:rsidTr="006A517A">
        <w:trPr>
          <w:trHeight w:val="315"/>
        </w:trPr>
        <w:tc>
          <w:tcPr>
            <w:tcW w:w="7921" w:type="dxa"/>
            <w:tcBorders>
              <w:top w:val="nil"/>
              <w:bottom w:val="single" w:sz="2" w:space="0" w:color="auto"/>
            </w:tcBorders>
            <w:noWrap/>
          </w:tcPr>
          <w:p w14:paraId="5E28CC73"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5E382ED8" w14:textId="77777777" w:rsidR="003E7BB8" w:rsidRPr="00BC003B" w:rsidRDefault="003E7BB8" w:rsidP="00F66FBA">
            <w:pPr>
              <w:pStyle w:val="TableText"/>
            </w:pPr>
            <w:r w:rsidRPr="00BC003B">
              <w:rPr>
                <w:color w:val="000000"/>
              </w:rPr>
              <w:t>403</w:t>
            </w:r>
          </w:p>
        </w:tc>
        <w:tc>
          <w:tcPr>
            <w:tcW w:w="1267" w:type="dxa"/>
            <w:tcBorders>
              <w:top w:val="nil"/>
              <w:left w:val="nil"/>
              <w:bottom w:val="single" w:sz="2" w:space="0" w:color="auto"/>
              <w:right w:val="nil"/>
            </w:tcBorders>
            <w:shd w:val="clear" w:color="000000" w:fill="FFFFFF"/>
            <w:noWrap/>
            <w:vAlign w:val="bottom"/>
          </w:tcPr>
          <w:p w14:paraId="2C69F0DB" w14:textId="77777777" w:rsidR="003E7BB8" w:rsidRPr="00BC003B" w:rsidRDefault="003E7BB8" w:rsidP="006F2FD5">
            <w:pPr>
              <w:pStyle w:val="TableText"/>
              <w:ind w:right="288"/>
            </w:pPr>
            <w:r w:rsidRPr="00BC003B">
              <w:rPr>
                <w:color w:val="000000"/>
              </w:rPr>
              <w:t>32.5</w:t>
            </w:r>
          </w:p>
        </w:tc>
        <w:tc>
          <w:tcPr>
            <w:tcW w:w="1267" w:type="dxa"/>
            <w:tcBorders>
              <w:top w:val="nil"/>
              <w:left w:val="nil"/>
              <w:bottom w:val="single" w:sz="2" w:space="0" w:color="auto"/>
              <w:right w:val="nil"/>
            </w:tcBorders>
            <w:shd w:val="clear" w:color="000000" w:fill="FFFFFF"/>
            <w:noWrap/>
            <w:vAlign w:val="bottom"/>
          </w:tcPr>
          <w:p w14:paraId="7749D9F9"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single" w:sz="2" w:space="0" w:color="auto"/>
              <w:right w:val="nil"/>
            </w:tcBorders>
            <w:shd w:val="clear" w:color="000000" w:fill="FFFFFF"/>
            <w:vAlign w:val="bottom"/>
          </w:tcPr>
          <w:p w14:paraId="673C0C2F" w14:textId="77777777" w:rsidR="003E7BB8" w:rsidRPr="00BC003B" w:rsidRDefault="003E7BB8" w:rsidP="006F2FD5">
            <w:pPr>
              <w:pStyle w:val="TableText"/>
              <w:ind w:right="288"/>
            </w:pPr>
            <w:r w:rsidRPr="00BC003B">
              <w:rPr>
                <w:color w:val="000000"/>
              </w:rPr>
              <w:t>27.3</w:t>
            </w:r>
          </w:p>
        </w:tc>
      </w:tr>
      <w:tr w:rsidR="003E7BB8" w:rsidRPr="00BC003B" w14:paraId="114181B9" w14:textId="77777777" w:rsidTr="006A517A">
        <w:trPr>
          <w:trHeight w:val="300"/>
        </w:trPr>
        <w:tc>
          <w:tcPr>
            <w:tcW w:w="7921" w:type="dxa"/>
            <w:tcBorders>
              <w:top w:val="single" w:sz="2" w:space="0" w:color="auto"/>
            </w:tcBorders>
            <w:noWrap/>
            <w:hideMark/>
          </w:tcPr>
          <w:p w14:paraId="3C71209C"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5AFCE4DA" w14:textId="77777777" w:rsidR="003E7BB8" w:rsidRPr="00BC003B" w:rsidRDefault="003E7BB8" w:rsidP="00F66FBA">
            <w:pPr>
              <w:pStyle w:val="TableText"/>
            </w:pPr>
            <w:r w:rsidRPr="00BC003B">
              <w:rPr>
                <w:color w:val="000000"/>
              </w:rPr>
              <w:t>60,874</w:t>
            </w:r>
          </w:p>
        </w:tc>
        <w:tc>
          <w:tcPr>
            <w:tcW w:w="1267" w:type="dxa"/>
            <w:tcBorders>
              <w:top w:val="single" w:sz="2" w:space="0" w:color="auto"/>
              <w:left w:val="nil"/>
              <w:bottom w:val="nil"/>
              <w:right w:val="nil"/>
            </w:tcBorders>
            <w:shd w:val="clear" w:color="000000" w:fill="FFFFFF"/>
            <w:noWrap/>
            <w:vAlign w:val="bottom"/>
          </w:tcPr>
          <w:p w14:paraId="32E4536A" w14:textId="77777777" w:rsidR="003E7BB8" w:rsidRPr="00BC003B" w:rsidRDefault="003E7BB8" w:rsidP="006F2FD5">
            <w:pPr>
              <w:pStyle w:val="TableText"/>
              <w:ind w:right="288"/>
            </w:pPr>
            <w:r w:rsidRPr="00BC003B">
              <w:rPr>
                <w:color w:val="000000"/>
              </w:rPr>
              <w:t>87.5</w:t>
            </w:r>
          </w:p>
        </w:tc>
        <w:tc>
          <w:tcPr>
            <w:tcW w:w="1267" w:type="dxa"/>
            <w:tcBorders>
              <w:top w:val="single" w:sz="2" w:space="0" w:color="auto"/>
              <w:left w:val="nil"/>
              <w:bottom w:val="nil"/>
              <w:right w:val="nil"/>
            </w:tcBorders>
            <w:shd w:val="clear" w:color="000000" w:fill="FFFFFF"/>
            <w:noWrap/>
            <w:vAlign w:val="bottom"/>
          </w:tcPr>
          <w:p w14:paraId="7C60E9A3" w14:textId="77777777" w:rsidR="003E7BB8" w:rsidRPr="00BC003B" w:rsidRDefault="003E7BB8" w:rsidP="006F2FD5">
            <w:pPr>
              <w:pStyle w:val="TableText"/>
              <w:ind w:right="288"/>
            </w:pPr>
            <w:r w:rsidRPr="00BC003B">
              <w:rPr>
                <w:color w:val="000000"/>
              </w:rPr>
              <w:t>12.0</w:t>
            </w:r>
          </w:p>
        </w:tc>
        <w:tc>
          <w:tcPr>
            <w:tcW w:w="1267" w:type="dxa"/>
            <w:tcBorders>
              <w:top w:val="single" w:sz="2" w:space="0" w:color="auto"/>
              <w:left w:val="nil"/>
              <w:bottom w:val="nil"/>
              <w:right w:val="nil"/>
            </w:tcBorders>
            <w:shd w:val="clear" w:color="000000" w:fill="FFFFFF"/>
            <w:vAlign w:val="bottom"/>
          </w:tcPr>
          <w:p w14:paraId="2CF01424" w14:textId="77777777" w:rsidR="003E7BB8" w:rsidRPr="00BC003B" w:rsidRDefault="003E7BB8" w:rsidP="006F2FD5">
            <w:pPr>
              <w:pStyle w:val="TableText"/>
              <w:ind w:right="288"/>
            </w:pPr>
            <w:r w:rsidRPr="00BC003B">
              <w:rPr>
                <w:color w:val="000000"/>
              </w:rPr>
              <w:t>0.5</w:t>
            </w:r>
          </w:p>
        </w:tc>
      </w:tr>
      <w:tr w:rsidR="003E7BB8" w:rsidRPr="00BC003B" w14:paraId="2C62BEBA" w14:textId="77777777" w:rsidTr="006A517A">
        <w:trPr>
          <w:trHeight w:val="300"/>
        </w:trPr>
        <w:tc>
          <w:tcPr>
            <w:tcW w:w="7921" w:type="dxa"/>
            <w:noWrap/>
            <w:hideMark/>
          </w:tcPr>
          <w:p w14:paraId="191A451D"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1FDA3823" w14:textId="77777777" w:rsidR="003E7BB8" w:rsidRPr="00BC003B" w:rsidRDefault="003E7BB8" w:rsidP="00F66FBA">
            <w:pPr>
              <w:pStyle w:val="TableText"/>
            </w:pPr>
            <w:r w:rsidRPr="00BC003B">
              <w:rPr>
                <w:color w:val="000000"/>
              </w:rPr>
              <w:t>242,427</w:t>
            </w:r>
          </w:p>
        </w:tc>
        <w:tc>
          <w:tcPr>
            <w:tcW w:w="1267" w:type="dxa"/>
            <w:tcBorders>
              <w:top w:val="nil"/>
              <w:left w:val="nil"/>
              <w:bottom w:val="nil"/>
              <w:right w:val="nil"/>
            </w:tcBorders>
            <w:shd w:val="clear" w:color="000000" w:fill="FFFFFF"/>
            <w:noWrap/>
            <w:vAlign w:val="bottom"/>
          </w:tcPr>
          <w:p w14:paraId="11A85EF3"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nil"/>
              <w:right w:val="nil"/>
            </w:tcBorders>
            <w:shd w:val="clear" w:color="000000" w:fill="FFFFFF"/>
            <w:noWrap/>
            <w:vAlign w:val="bottom"/>
          </w:tcPr>
          <w:p w14:paraId="034F47A7" w14:textId="77777777" w:rsidR="003E7BB8" w:rsidRPr="00BC003B" w:rsidRDefault="003E7BB8" w:rsidP="006F2FD5">
            <w:pPr>
              <w:pStyle w:val="TableText"/>
              <w:ind w:right="288"/>
            </w:pPr>
            <w:r w:rsidRPr="00BC003B">
              <w:rPr>
                <w:color w:val="000000"/>
              </w:rPr>
              <w:t>39.1</w:t>
            </w:r>
          </w:p>
        </w:tc>
        <w:tc>
          <w:tcPr>
            <w:tcW w:w="1267" w:type="dxa"/>
            <w:tcBorders>
              <w:top w:val="nil"/>
              <w:left w:val="nil"/>
              <w:bottom w:val="nil"/>
              <w:right w:val="nil"/>
            </w:tcBorders>
            <w:shd w:val="clear" w:color="000000" w:fill="FFFFFF"/>
            <w:vAlign w:val="bottom"/>
          </w:tcPr>
          <w:p w14:paraId="137C8E10" w14:textId="77777777" w:rsidR="003E7BB8" w:rsidRPr="00BC003B" w:rsidRDefault="003E7BB8" w:rsidP="006F2FD5">
            <w:pPr>
              <w:pStyle w:val="TableText"/>
              <w:ind w:right="288"/>
            </w:pPr>
            <w:r w:rsidRPr="00BC003B">
              <w:rPr>
                <w:color w:val="000000"/>
              </w:rPr>
              <w:t>18.9</w:t>
            </w:r>
          </w:p>
        </w:tc>
      </w:tr>
      <w:tr w:rsidR="003E7BB8" w:rsidRPr="00BC003B" w14:paraId="16A92292" w14:textId="77777777" w:rsidTr="006A517A">
        <w:trPr>
          <w:trHeight w:val="300"/>
        </w:trPr>
        <w:tc>
          <w:tcPr>
            <w:tcW w:w="7921" w:type="dxa"/>
            <w:noWrap/>
            <w:hideMark/>
          </w:tcPr>
          <w:p w14:paraId="633BB7EA"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50B7DC1" w14:textId="77777777" w:rsidR="003E7BB8" w:rsidRPr="00BC003B" w:rsidRDefault="003E7BB8" w:rsidP="00F66FBA">
            <w:pPr>
              <w:pStyle w:val="TableText"/>
            </w:pPr>
            <w:r w:rsidRPr="00BC003B">
              <w:rPr>
                <w:color w:val="000000"/>
              </w:rPr>
              <w:t>111,564</w:t>
            </w:r>
          </w:p>
        </w:tc>
        <w:tc>
          <w:tcPr>
            <w:tcW w:w="1267" w:type="dxa"/>
            <w:tcBorders>
              <w:top w:val="nil"/>
              <w:left w:val="nil"/>
              <w:bottom w:val="nil"/>
              <w:right w:val="nil"/>
            </w:tcBorders>
            <w:shd w:val="clear" w:color="000000" w:fill="FFFFFF"/>
            <w:noWrap/>
            <w:vAlign w:val="bottom"/>
          </w:tcPr>
          <w:p w14:paraId="24E3FE40" w14:textId="77777777" w:rsidR="003E7BB8" w:rsidRPr="00BC003B" w:rsidRDefault="003E7BB8" w:rsidP="006F2FD5">
            <w:pPr>
              <w:pStyle w:val="TableText"/>
              <w:ind w:right="288"/>
            </w:pPr>
            <w:r w:rsidRPr="00BC003B">
              <w:rPr>
                <w:color w:val="000000"/>
              </w:rPr>
              <w:t>43.3</w:t>
            </w:r>
          </w:p>
        </w:tc>
        <w:tc>
          <w:tcPr>
            <w:tcW w:w="1267" w:type="dxa"/>
            <w:tcBorders>
              <w:top w:val="nil"/>
              <w:left w:val="nil"/>
              <w:bottom w:val="nil"/>
              <w:right w:val="nil"/>
            </w:tcBorders>
            <w:shd w:val="clear" w:color="000000" w:fill="FFFFFF"/>
            <w:noWrap/>
            <w:vAlign w:val="bottom"/>
          </w:tcPr>
          <w:p w14:paraId="599DAC5F" w14:textId="77777777" w:rsidR="003E7BB8" w:rsidRPr="00BC003B" w:rsidRDefault="003E7BB8" w:rsidP="006F2FD5">
            <w:pPr>
              <w:pStyle w:val="TableText"/>
              <w:ind w:right="288"/>
            </w:pPr>
            <w:r w:rsidRPr="00BC003B">
              <w:rPr>
                <w:color w:val="000000"/>
              </w:rPr>
              <w:t>43.3</w:t>
            </w:r>
          </w:p>
        </w:tc>
        <w:tc>
          <w:tcPr>
            <w:tcW w:w="1267" w:type="dxa"/>
            <w:tcBorders>
              <w:top w:val="nil"/>
              <w:left w:val="nil"/>
              <w:bottom w:val="nil"/>
              <w:right w:val="nil"/>
            </w:tcBorders>
            <w:shd w:val="clear" w:color="000000" w:fill="FFFFFF"/>
            <w:vAlign w:val="bottom"/>
          </w:tcPr>
          <w:p w14:paraId="10EAB186" w14:textId="77777777" w:rsidR="003E7BB8" w:rsidRPr="00BC003B" w:rsidRDefault="003E7BB8" w:rsidP="006F2FD5">
            <w:pPr>
              <w:pStyle w:val="TableText"/>
              <w:ind w:right="288"/>
            </w:pPr>
            <w:r w:rsidRPr="00BC003B">
              <w:rPr>
                <w:color w:val="000000"/>
              </w:rPr>
              <w:t>13.5</w:t>
            </w:r>
          </w:p>
        </w:tc>
      </w:tr>
      <w:tr w:rsidR="003E7BB8" w:rsidRPr="00BC003B" w14:paraId="30D6B48B" w14:textId="77777777" w:rsidTr="006A517A">
        <w:trPr>
          <w:trHeight w:val="300"/>
        </w:trPr>
        <w:tc>
          <w:tcPr>
            <w:tcW w:w="7921" w:type="dxa"/>
            <w:noWrap/>
            <w:hideMark/>
          </w:tcPr>
          <w:p w14:paraId="719FFA0D"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2148BBB6" w14:textId="77777777" w:rsidR="003E7BB8" w:rsidRPr="00BC003B" w:rsidRDefault="003E7BB8" w:rsidP="00F66FBA">
            <w:pPr>
              <w:pStyle w:val="TableText"/>
            </w:pPr>
            <w:r w:rsidRPr="00BC003B">
              <w:rPr>
                <w:color w:val="000000"/>
              </w:rPr>
              <w:t>18,608</w:t>
            </w:r>
          </w:p>
        </w:tc>
        <w:tc>
          <w:tcPr>
            <w:tcW w:w="1267" w:type="dxa"/>
            <w:tcBorders>
              <w:top w:val="nil"/>
              <w:left w:val="nil"/>
              <w:bottom w:val="nil"/>
              <w:right w:val="nil"/>
            </w:tcBorders>
            <w:shd w:val="clear" w:color="000000" w:fill="FFFFFF"/>
            <w:noWrap/>
            <w:vAlign w:val="bottom"/>
          </w:tcPr>
          <w:p w14:paraId="7E55F9AC" w14:textId="77777777" w:rsidR="003E7BB8" w:rsidRPr="00BC003B" w:rsidRDefault="003E7BB8" w:rsidP="006F2FD5">
            <w:pPr>
              <w:pStyle w:val="TableText"/>
              <w:ind w:right="288"/>
            </w:pPr>
            <w:r w:rsidRPr="00BC003B">
              <w:rPr>
                <w:color w:val="000000"/>
              </w:rPr>
              <w:t>23.6</w:t>
            </w:r>
          </w:p>
        </w:tc>
        <w:tc>
          <w:tcPr>
            <w:tcW w:w="1267" w:type="dxa"/>
            <w:tcBorders>
              <w:top w:val="nil"/>
              <w:left w:val="nil"/>
              <w:bottom w:val="nil"/>
              <w:right w:val="nil"/>
            </w:tcBorders>
            <w:shd w:val="clear" w:color="000000" w:fill="FFFFFF"/>
            <w:noWrap/>
            <w:vAlign w:val="bottom"/>
          </w:tcPr>
          <w:p w14:paraId="43584368"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nil"/>
              <w:right w:val="nil"/>
            </w:tcBorders>
            <w:shd w:val="clear" w:color="000000" w:fill="FFFFFF"/>
            <w:vAlign w:val="bottom"/>
          </w:tcPr>
          <w:p w14:paraId="2C1EB371" w14:textId="77777777" w:rsidR="003E7BB8" w:rsidRPr="00BC003B" w:rsidRDefault="003E7BB8" w:rsidP="006F2FD5">
            <w:pPr>
              <w:pStyle w:val="TableText"/>
              <w:ind w:right="288"/>
            </w:pPr>
            <w:r w:rsidRPr="00BC003B">
              <w:rPr>
                <w:color w:val="000000"/>
              </w:rPr>
              <w:t>34.2</w:t>
            </w:r>
          </w:p>
        </w:tc>
      </w:tr>
      <w:tr w:rsidR="003E7BB8" w:rsidRPr="00BC003B" w14:paraId="2E9A5CE1" w14:textId="77777777" w:rsidTr="006A517A">
        <w:trPr>
          <w:trHeight w:val="300"/>
        </w:trPr>
        <w:tc>
          <w:tcPr>
            <w:tcW w:w="7921" w:type="dxa"/>
            <w:noWrap/>
          </w:tcPr>
          <w:p w14:paraId="37D8FEB4"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1AB020CD"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71E7110A"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4885B228"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4C107662" w14:textId="77777777" w:rsidR="003E7BB8" w:rsidRPr="00BC003B" w:rsidRDefault="003E7BB8" w:rsidP="006F2FD5">
            <w:pPr>
              <w:pStyle w:val="TableText"/>
              <w:ind w:right="288"/>
            </w:pPr>
            <w:r w:rsidRPr="00BC003B">
              <w:rPr>
                <w:color w:val="000000"/>
              </w:rPr>
              <w:t>N/A</w:t>
            </w:r>
          </w:p>
        </w:tc>
      </w:tr>
      <w:tr w:rsidR="003E7BB8" w:rsidRPr="00BC003B" w14:paraId="2C3A1C81" w14:textId="77777777" w:rsidTr="006A517A">
        <w:trPr>
          <w:trHeight w:val="300"/>
        </w:trPr>
        <w:tc>
          <w:tcPr>
            <w:tcW w:w="7921" w:type="dxa"/>
            <w:tcBorders>
              <w:bottom w:val="nil"/>
            </w:tcBorders>
            <w:noWrap/>
            <w:hideMark/>
          </w:tcPr>
          <w:p w14:paraId="72E9DDF4"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10F4DF04" w14:textId="77777777" w:rsidR="003E7BB8" w:rsidRPr="00BC003B" w:rsidRDefault="003E7BB8" w:rsidP="00F66FBA">
            <w:pPr>
              <w:pStyle w:val="TableText"/>
            </w:pPr>
            <w:r w:rsidRPr="00BC003B">
              <w:rPr>
                <w:color w:val="000000"/>
              </w:rPr>
              <w:t>115</w:t>
            </w:r>
          </w:p>
        </w:tc>
        <w:tc>
          <w:tcPr>
            <w:tcW w:w="1267" w:type="dxa"/>
            <w:tcBorders>
              <w:top w:val="nil"/>
              <w:left w:val="nil"/>
              <w:bottom w:val="nil"/>
              <w:right w:val="nil"/>
            </w:tcBorders>
            <w:shd w:val="clear" w:color="000000" w:fill="FFFFFF"/>
            <w:noWrap/>
            <w:vAlign w:val="bottom"/>
          </w:tcPr>
          <w:p w14:paraId="1D1C5C38" w14:textId="77777777" w:rsidR="003E7BB8" w:rsidRPr="00BC003B" w:rsidRDefault="003E7BB8" w:rsidP="006F2FD5">
            <w:pPr>
              <w:pStyle w:val="TableText"/>
              <w:ind w:right="288"/>
            </w:pPr>
            <w:r w:rsidRPr="00BC003B">
              <w:rPr>
                <w:color w:val="000000"/>
              </w:rPr>
              <w:t>88.7</w:t>
            </w:r>
          </w:p>
        </w:tc>
        <w:tc>
          <w:tcPr>
            <w:tcW w:w="1267" w:type="dxa"/>
            <w:tcBorders>
              <w:top w:val="nil"/>
              <w:left w:val="nil"/>
              <w:bottom w:val="nil"/>
              <w:right w:val="nil"/>
            </w:tcBorders>
            <w:shd w:val="clear" w:color="000000" w:fill="FFFFFF"/>
            <w:noWrap/>
            <w:vAlign w:val="bottom"/>
          </w:tcPr>
          <w:p w14:paraId="640A99EC" w14:textId="77777777" w:rsidR="003E7BB8" w:rsidRPr="00BC003B" w:rsidRDefault="003E7BB8" w:rsidP="006F2FD5">
            <w:pPr>
              <w:pStyle w:val="TableText"/>
              <w:ind w:right="288"/>
            </w:pPr>
            <w:r w:rsidRPr="00BC003B">
              <w:rPr>
                <w:color w:val="000000"/>
              </w:rPr>
              <w:t>8.7</w:t>
            </w:r>
          </w:p>
        </w:tc>
        <w:tc>
          <w:tcPr>
            <w:tcW w:w="1267" w:type="dxa"/>
            <w:tcBorders>
              <w:top w:val="nil"/>
              <w:left w:val="nil"/>
              <w:bottom w:val="nil"/>
              <w:right w:val="nil"/>
            </w:tcBorders>
            <w:shd w:val="clear" w:color="000000" w:fill="FFFFFF"/>
            <w:vAlign w:val="bottom"/>
          </w:tcPr>
          <w:p w14:paraId="05BFDAD0" w14:textId="77777777" w:rsidR="003E7BB8" w:rsidRPr="00BC003B" w:rsidRDefault="003E7BB8" w:rsidP="006F2FD5">
            <w:pPr>
              <w:pStyle w:val="TableText"/>
              <w:ind w:right="288"/>
            </w:pPr>
            <w:r w:rsidRPr="00BC003B">
              <w:rPr>
                <w:color w:val="000000"/>
              </w:rPr>
              <w:t>2.6</w:t>
            </w:r>
          </w:p>
        </w:tc>
      </w:tr>
      <w:tr w:rsidR="003E7BB8" w:rsidRPr="00BC003B" w14:paraId="0CEFA9DC" w14:textId="77777777" w:rsidTr="006A517A">
        <w:trPr>
          <w:trHeight w:val="300"/>
        </w:trPr>
        <w:tc>
          <w:tcPr>
            <w:tcW w:w="7921" w:type="dxa"/>
            <w:tcBorders>
              <w:top w:val="nil"/>
              <w:bottom w:val="single" w:sz="2" w:space="0" w:color="auto"/>
            </w:tcBorders>
            <w:noWrap/>
          </w:tcPr>
          <w:p w14:paraId="4C644A84"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3E8B98FF" w14:textId="77777777" w:rsidR="003E7BB8" w:rsidRPr="00BC003B" w:rsidRDefault="003E7BB8" w:rsidP="00F66FBA">
            <w:pPr>
              <w:pStyle w:val="TableText"/>
            </w:pPr>
            <w:r w:rsidRPr="00BC003B">
              <w:rPr>
                <w:color w:val="000000"/>
              </w:rPr>
              <w:t>159</w:t>
            </w:r>
          </w:p>
        </w:tc>
        <w:tc>
          <w:tcPr>
            <w:tcW w:w="1267" w:type="dxa"/>
            <w:tcBorders>
              <w:top w:val="nil"/>
              <w:left w:val="nil"/>
              <w:bottom w:val="single" w:sz="2" w:space="0" w:color="auto"/>
              <w:right w:val="nil"/>
            </w:tcBorders>
            <w:shd w:val="clear" w:color="000000" w:fill="FFFFFF"/>
            <w:noWrap/>
            <w:vAlign w:val="bottom"/>
          </w:tcPr>
          <w:p w14:paraId="0C794FD2" w14:textId="77777777" w:rsidR="003E7BB8" w:rsidRPr="00BC003B" w:rsidRDefault="003E7BB8" w:rsidP="006F2FD5">
            <w:pPr>
              <w:pStyle w:val="TableText"/>
              <w:ind w:right="288"/>
            </w:pPr>
            <w:r w:rsidRPr="00BC003B">
              <w:rPr>
                <w:color w:val="000000"/>
              </w:rPr>
              <w:t>56.6</w:t>
            </w:r>
          </w:p>
        </w:tc>
        <w:tc>
          <w:tcPr>
            <w:tcW w:w="1267" w:type="dxa"/>
            <w:tcBorders>
              <w:top w:val="nil"/>
              <w:left w:val="nil"/>
              <w:bottom w:val="single" w:sz="2" w:space="0" w:color="auto"/>
              <w:right w:val="nil"/>
            </w:tcBorders>
            <w:shd w:val="clear" w:color="000000" w:fill="FFFFFF"/>
            <w:noWrap/>
            <w:vAlign w:val="bottom"/>
          </w:tcPr>
          <w:p w14:paraId="24F7F552"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single" w:sz="2" w:space="0" w:color="auto"/>
              <w:right w:val="nil"/>
            </w:tcBorders>
            <w:shd w:val="clear" w:color="000000" w:fill="FFFFFF"/>
            <w:vAlign w:val="bottom"/>
          </w:tcPr>
          <w:p w14:paraId="578B0FF2" w14:textId="77777777" w:rsidR="003E7BB8" w:rsidRPr="00BC003B" w:rsidRDefault="003E7BB8" w:rsidP="006F2FD5">
            <w:pPr>
              <w:pStyle w:val="TableText"/>
              <w:ind w:right="288"/>
            </w:pPr>
            <w:r w:rsidRPr="00BC003B">
              <w:rPr>
                <w:color w:val="000000"/>
              </w:rPr>
              <w:t>8.8</w:t>
            </w:r>
          </w:p>
        </w:tc>
      </w:tr>
      <w:tr w:rsidR="003E7BB8" w:rsidRPr="00BC003B" w14:paraId="138AB89A" w14:textId="77777777" w:rsidTr="006A517A">
        <w:trPr>
          <w:trHeight w:val="300"/>
        </w:trPr>
        <w:tc>
          <w:tcPr>
            <w:tcW w:w="7921" w:type="dxa"/>
            <w:tcBorders>
              <w:top w:val="single" w:sz="2" w:space="0" w:color="auto"/>
              <w:bottom w:val="nil"/>
            </w:tcBorders>
            <w:noWrap/>
            <w:hideMark/>
          </w:tcPr>
          <w:p w14:paraId="61540276"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EEF42C7" w14:textId="77777777" w:rsidR="003E7BB8" w:rsidRPr="00BC003B" w:rsidRDefault="003E7BB8" w:rsidP="00F66FBA">
            <w:pPr>
              <w:pStyle w:val="TableText"/>
            </w:pPr>
            <w:r w:rsidRPr="00BC003B">
              <w:rPr>
                <w:color w:val="000000"/>
              </w:rPr>
              <w:t>259,180</w:t>
            </w:r>
          </w:p>
        </w:tc>
        <w:tc>
          <w:tcPr>
            <w:tcW w:w="1267" w:type="dxa"/>
            <w:tcBorders>
              <w:top w:val="single" w:sz="2" w:space="0" w:color="auto"/>
              <w:left w:val="nil"/>
              <w:bottom w:val="nil"/>
              <w:right w:val="nil"/>
            </w:tcBorders>
            <w:shd w:val="clear" w:color="000000" w:fill="FFFFFF"/>
            <w:noWrap/>
            <w:vAlign w:val="bottom"/>
          </w:tcPr>
          <w:p w14:paraId="6BE1CB4B" w14:textId="77777777" w:rsidR="003E7BB8" w:rsidRPr="00BC003B" w:rsidRDefault="003E7BB8" w:rsidP="006F2FD5">
            <w:pPr>
              <w:pStyle w:val="TableText"/>
              <w:ind w:right="288"/>
            </w:pPr>
            <w:r w:rsidRPr="00BC003B">
              <w:rPr>
                <w:color w:val="000000"/>
              </w:rPr>
              <w:t>59.2</w:t>
            </w:r>
          </w:p>
        </w:tc>
        <w:tc>
          <w:tcPr>
            <w:tcW w:w="1267" w:type="dxa"/>
            <w:tcBorders>
              <w:top w:val="single" w:sz="2" w:space="0" w:color="auto"/>
              <w:left w:val="nil"/>
              <w:bottom w:val="nil"/>
              <w:right w:val="nil"/>
            </w:tcBorders>
            <w:shd w:val="clear" w:color="000000" w:fill="FFFFFF"/>
            <w:noWrap/>
            <w:vAlign w:val="bottom"/>
          </w:tcPr>
          <w:p w14:paraId="5040F7F4" w14:textId="77777777" w:rsidR="003E7BB8" w:rsidRPr="00BC003B" w:rsidRDefault="003E7BB8" w:rsidP="006F2FD5">
            <w:pPr>
              <w:pStyle w:val="TableText"/>
              <w:ind w:right="288"/>
            </w:pPr>
            <w:r w:rsidRPr="00BC003B">
              <w:rPr>
                <w:color w:val="000000"/>
              </w:rPr>
              <w:t>32.8</w:t>
            </w:r>
          </w:p>
        </w:tc>
        <w:tc>
          <w:tcPr>
            <w:tcW w:w="1267" w:type="dxa"/>
            <w:tcBorders>
              <w:top w:val="single" w:sz="2" w:space="0" w:color="auto"/>
              <w:left w:val="nil"/>
              <w:bottom w:val="nil"/>
              <w:right w:val="nil"/>
            </w:tcBorders>
            <w:shd w:val="clear" w:color="000000" w:fill="FFFFFF"/>
            <w:vAlign w:val="bottom"/>
          </w:tcPr>
          <w:p w14:paraId="67752148" w14:textId="77777777" w:rsidR="003E7BB8" w:rsidRPr="00BC003B" w:rsidRDefault="003E7BB8" w:rsidP="006F2FD5">
            <w:pPr>
              <w:pStyle w:val="TableText"/>
              <w:ind w:right="288"/>
            </w:pPr>
            <w:r w:rsidRPr="00BC003B">
              <w:rPr>
                <w:color w:val="000000"/>
              </w:rPr>
              <w:t>8.0</w:t>
            </w:r>
          </w:p>
        </w:tc>
      </w:tr>
      <w:tr w:rsidR="003E7BB8" w:rsidRPr="00BC003B" w14:paraId="022F61CE" w14:textId="77777777" w:rsidTr="006A517A">
        <w:trPr>
          <w:trHeight w:val="315"/>
        </w:trPr>
        <w:tc>
          <w:tcPr>
            <w:tcW w:w="7921" w:type="dxa"/>
            <w:tcBorders>
              <w:top w:val="nil"/>
              <w:bottom w:val="single" w:sz="2" w:space="0" w:color="auto"/>
            </w:tcBorders>
            <w:noWrap/>
            <w:hideMark/>
          </w:tcPr>
          <w:p w14:paraId="4BD89F92"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506E83A6" w14:textId="77777777" w:rsidR="003E7BB8" w:rsidRPr="00BC003B" w:rsidRDefault="003E7BB8" w:rsidP="00F66FBA">
            <w:pPr>
              <w:pStyle w:val="TableText"/>
            </w:pPr>
            <w:r w:rsidRPr="00BC003B">
              <w:rPr>
                <w:color w:val="000000"/>
              </w:rPr>
              <w:t>174,567</w:t>
            </w:r>
          </w:p>
        </w:tc>
        <w:tc>
          <w:tcPr>
            <w:tcW w:w="1267" w:type="dxa"/>
            <w:tcBorders>
              <w:top w:val="nil"/>
              <w:left w:val="nil"/>
              <w:bottom w:val="single" w:sz="2" w:space="0" w:color="auto"/>
              <w:right w:val="nil"/>
            </w:tcBorders>
            <w:shd w:val="clear" w:color="000000" w:fill="FFFFFF"/>
            <w:noWrap/>
            <w:vAlign w:val="bottom"/>
          </w:tcPr>
          <w:p w14:paraId="3ABD4874" w14:textId="77777777" w:rsidR="003E7BB8" w:rsidRPr="00BC003B" w:rsidRDefault="003E7BB8" w:rsidP="006F2FD5">
            <w:pPr>
              <w:pStyle w:val="TableText"/>
              <w:ind w:right="288"/>
            </w:pPr>
            <w:r w:rsidRPr="00BC003B">
              <w:rPr>
                <w:color w:val="000000"/>
              </w:rPr>
              <w:t>31.2</w:t>
            </w:r>
          </w:p>
        </w:tc>
        <w:tc>
          <w:tcPr>
            <w:tcW w:w="1267" w:type="dxa"/>
            <w:tcBorders>
              <w:top w:val="nil"/>
              <w:left w:val="nil"/>
              <w:bottom w:val="single" w:sz="2" w:space="0" w:color="auto"/>
              <w:right w:val="nil"/>
            </w:tcBorders>
            <w:shd w:val="clear" w:color="000000" w:fill="FFFFFF"/>
            <w:noWrap/>
            <w:vAlign w:val="bottom"/>
          </w:tcPr>
          <w:p w14:paraId="0A91591E" w14:textId="77777777" w:rsidR="003E7BB8" w:rsidRPr="00BC003B" w:rsidRDefault="003E7BB8" w:rsidP="006F2FD5">
            <w:pPr>
              <w:pStyle w:val="TableText"/>
              <w:ind w:right="288"/>
            </w:pPr>
            <w:r w:rsidRPr="00BC003B">
              <w:rPr>
                <w:color w:val="000000"/>
              </w:rPr>
              <w:t>41.9</w:t>
            </w:r>
          </w:p>
        </w:tc>
        <w:tc>
          <w:tcPr>
            <w:tcW w:w="1267" w:type="dxa"/>
            <w:tcBorders>
              <w:top w:val="nil"/>
              <w:left w:val="nil"/>
              <w:bottom w:val="single" w:sz="2" w:space="0" w:color="auto"/>
              <w:right w:val="nil"/>
            </w:tcBorders>
            <w:shd w:val="clear" w:color="000000" w:fill="FFFFFF"/>
            <w:vAlign w:val="bottom"/>
          </w:tcPr>
          <w:p w14:paraId="0514989D" w14:textId="77777777" w:rsidR="003E7BB8" w:rsidRPr="00BC003B" w:rsidRDefault="003E7BB8" w:rsidP="006F2FD5">
            <w:pPr>
              <w:pStyle w:val="TableText"/>
              <w:ind w:right="288"/>
            </w:pPr>
            <w:r w:rsidRPr="00BC003B">
              <w:rPr>
                <w:color w:val="000000"/>
              </w:rPr>
              <w:t>26.9</w:t>
            </w:r>
          </w:p>
        </w:tc>
      </w:tr>
      <w:tr w:rsidR="003E7BB8" w:rsidRPr="00BC003B" w14:paraId="124BC30D" w14:textId="77777777" w:rsidTr="006A517A">
        <w:trPr>
          <w:trHeight w:val="300"/>
        </w:trPr>
        <w:tc>
          <w:tcPr>
            <w:tcW w:w="7921" w:type="dxa"/>
            <w:tcBorders>
              <w:top w:val="single" w:sz="2" w:space="0" w:color="auto"/>
            </w:tcBorders>
            <w:noWrap/>
            <w:hideMark/>
          </w:tcPr>
          <w:p w14:paraId="6EC7DA19"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0406EF1E" w14:textId="77777777" w:rsidR="003E7BB8" w:rsidRPr="00BC003B" w:rsidRDefault="003E7BB8" w:rsidP="00F66FBA">
            <w:pPr>
              <w:pStyle w:val="TableText"/>
            </w:pPr>
            <w:r w:rsidRPr="00BC003B">
              <w:rPr>
                <w:color w:val="000000"/>
              </w:rPr>
              <w:t>1,869</w:t>
            </w:r>
          </w:p>
        </w:tc>
        <w:tc>
          <w:tcPr>
            <w:tcW w:w="1267" w:type="dxa"/>
            <w:tcBorders>
              <w:top w:val="single" w:sz="2" w:space="0" w:color="auto"/>
              <w:left w:val="nil"/>
              <w:bottom w:val="nil"/>
              <w:right w:val="nil"/>
            </w:tcBorders>
            <w:shd w:val="clear" w:color="000000" w:fill="FFFFFF"/>
            <w:noWrap/>
            <w:vAlign w:val="bottom"/>
          </w:tcPr>
          <w:p w14:paraId="19100A06" w14:textId="77777777" w:rsidR="003E7BB8" w:rsidRPr="00BC003B" w:rsidRDefault="003E7BB8" w:rsidP="006F2FD5">
            <w:pPr>
              <w:pStyle w:val="TableText"/>
              <w:ind w:right="288"/>
            </w:pPr>
            <w:r w:rsidRPr="00BC003B">
              <w:rPr>
                <w:color w:val="000000"/>
              </w:rPr>
              <w:t>58.1</w:t>
            </w:r>
          </w:p>
        </w:tc>
        <w:tc>
          <w:tcPr>
            <w:tcW w:w="1267" w:type="dxa"/>
            <w:tcBorders>
              <w:top w:val="single" w:sz="2" w:space="0" w:color="auto"/>
              <w:left w:val="nil"/>
              <w:bottom w:val="nil"/>
              <w:right w:val="nil"/>
            </w:tcBorders>
            <w:shd w:val="clear" w:color="000000" w:fill="FFFFFF"/>
            <w:noWrap/>
            <w:vAlign w:val="bottom"/>
          </w:tcPr>
          <w:p w14:paraId="175D3D88" w14:textId="77777777" w:rsidR="003E7BB8" w:rsidRPr="00BC003B" w:rsidRDefault="003E7BB8" w:rsidP="006F2FD5">
            <w:pPr>
              <w:pStyle w:val="TableText"/>
              <w:ind w:right="288"/>
            </w:pPr>
            <w:r w:rsidRPr="00BC003B">
              <w:rPr>
                <w:color w:val="000000"/>
              </w:rPr>
              <w:t>33.0</w:t>
            </w:r>
          </w:p>
        </w:tc>
        <w:tc>
          <w:tcPr>
            <w:tcW w:w="1267" w:type="dxa"/>
            <w:tcBorders>
              <w:top w:val="single" w:sz="2" w:space="0" w:color="auto"/>
              <w:left w:val="nil"/>
              <w:bottom w:val="nil"/>
              <w:right w:val="nil"/>
            </w:tcBorders>
            <w:shd w:val="clear" w:color="000000" w:fill="FFFFFF"/>
            <w:vAlign w:val="bottom"/>
          </w:tcPr>
          <w:p w14:paraId="6F0E4A78" w14:textId="77777777" w:rsidR="003E7BB8" w:rsidRPr="00BC003B" w:rsidRDefault="003E7BB8" w:rsidP="006F2FD5">
            <w:pPr>
              <w:pStyle w:val="TableText"/>
              <w:ind w:right="288"/>
            </w:pPr>
            <w:r w:rsidRPr="00BC003B">
              <w:rPr>
                <w:color w:val="000000"/>
              </w:rPr>
              <w:t>9.0</w:t>
            </w:r>
          </w:p>
        </w:tc>
      </w:tr>
      <w:tr w:rsidR="003E7BB8" w:rsidRPr="00BC003B" w14:paraId="57E2A03E" w14:textId="77777777" w:rsidTr="006A517A">
        <w:trPr>
          <w:trHeight w:val="300"/>
        </w:trPr>
        <w:tc>
          <w:tcPr>
            <w:tcW w:w="7921" w:type="dxa"/>
            <w:noWrap/>
            <w:hideMark/>
          </w:tcPr>
          <w:p w14:paraId="7F867B19"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652D62D2" w14:textId="77777777" w:rsidR="003E7BB8" w:rsidRPr="00BC003B" w:rsidRDefault="003E7BB8" w:rsidP="00F66FBA">
            <w:pPr>
              <w:pStyle w:val="TableText"/>
            </w:pPr>
            <w:r w:rsidRPr="00BC003B">
              <w:rPr>
                <w:color w:val="000000"/>
              </w:rPr>
              <w:t>42,194</w:t>
            </w:r>
          </w:p>
        </w:tc>
        <w:tc>
          <w:tcPr>
            <w:tcW w:w="1267" w:type="dxa"/>
            <w:tcBorders>
              <w:top w:val="nil"/>
              <w:left w:val="nil"/>
              <w:bottom w:val="nil"/>
              <w:right w:val="nil"/>
            </w:tcBorders>
            <w:shd w:val="clear" w:color="000000" w:fill="FFFFFF"/>
            <w:noWrap/>
            <w:vAlign w:val="bottom"/>
          </w:tcPr>
          <w:p w14:paraId="1934EC21" w14:textId="77777777" w:rsidR="003E7BB8" w:rsidRPr="00BC003B" w:rsidRDefault="003E7BB8" w:rsidP="006F2FD5">
            <w:pPr>
              <w:pStyle w:val="TableText"/>
              <w:ind w:right="288"/>
            </w:pPr>
            <w:r w:rsidRPr="00BC003B">
              <w:rPr>
                <w:color w:val="000000"/>
              </w:rPr>
              <w:t>21.1</w:t>
            </w:r>
          </w:p>
        </w:tc>
        <w:tc>
          <w:tcPr>
            <w:tcW w:w="1267" w:type="dxa"/>
            <w:tcBorders>
              <w:top w:val="nil"/>
              <w:left w:val="nil"/>
              <w:bottom w:val="nil"/>
              <w:right w:val="nil"/>
            </w:tcBorders>
            <w:shd w:val="clear" w:color="000000" w:fill="FFFFFF"/>
            <w:noWrap/>
            <w:vAlign w:val="bottom"/>
          </w:tcPr>
          <w:p w14:paraId="1E537FAA" w14:textId="77777777" w:rsidR="003E7BB8" w:rsidRPr="00BC003B" w:rsidRDefault="003E7BB8" w:rsidP="006F2FD5">
            <w:pPr>
              <w:pStyle w:val="TableText"/>
              <w:ind w:right="288"/>
            </w:pPr>
            <w:r w:rsidRPr="00BC003B">
              <w:rPr>
                <w:color w:val="000000"/>
              </w:rPr>
              <w:t>40.7</w:t>
            </w:r>
          </w:p>
        </w:tc>
        <w:tc>
          <w:tcPr>
            <w:tcW w:w="1267" w:type="dxa"/>
            <w:tcBorders>
              <w:top w:val="nil"/>
              <w:left w:val="nil"/>
              <w:bottom w:val="nil"/>
              <w:right w:val="nil"/>
            </w:tcBorders>
            <w:shd w:val="clear" w:color="000000" w:fill="FFFFFF"/>
            <w:vAlign w:val="bottom"/>
          </w:tcPr>
          <w:p w14:paraId="04554FCA" w14:textId="77777777" w:rsidR="003E7BB8" w:rsidRPr="00BC003B" w:rsidRDefault="003E7BB8" w:rsidP="006F2FD5">
            <w:pPr>
              <w:pStyle w:val="TableText"/>
              <w:ind w:right="288"/>
            </w:pPr>
            <w:r w:rsidRPr="00BC003B">
              <w:rPr>
                <w:color w:val="000000"/>
              </w:rPr>
              <w:t>38.2</w:t>
            </w:r>
          </w:p>
        </w:tc>
      </w:tr>
      <w:tr w:rsidR="003E7BB8" w:rsidRPr="00BC003B" w14:paraId="6E9AA2AD" w14:textId="77777777" w:rsidTr="006A517A">
        <w:trPr>
          <w:trHeight w:val="300"/>
        </w:trPr>
        <w:tc>
          <w:tcPr>
            <w:tcW w:w="7921" w:type="dxa"/>
            <w:noWrap/>
            <w:hideMark/>
          </w:tcPr>
          <w:p w14:paraId="2C2A5CA4"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7030CB8E" w14:textId="77777777" w:rsidR="003E7BB8" w:rsidRPr="00BC003B" w:rsidRDefault="003E7BB8" w:rsidP="00F66FBA">
            <w:pPr>
              <w:pStyle w:val="TableText"/>
            </w:pPr>
            <w:r w:rsidRPr="00BC003B">
              <w:rPr>
                <w:color w:val="000000"/>
              </w:rPr>
              <w:t>1,972</w:t>
            </w:r>
          </w:p>
        </w:tc>
        <w:tc>
          <w:tcPr>
            <w:tcW w:w="1267" w:type="dxa"/>
            <w:tcBorders>
              <w:top w:val="nil"/>
              <w:left w:val="nil"/>
              <w:bottom w:val="nil"/>
              <w:right w:val="nil"/>
            </w:tcBorders>
            <w:shd w:val="clear" w:color="000000" w:fill="FFFFFF"/>
            <w:noWrap/>
            <w:vAlign w:val="bottom"/>
          </w:tcPr>
          <w:p w14:paraId="1AFDE779" w14:textId="77777777" w:rsidR="003E7BB8" w:rsidRPr="00BC003B" w:rsidRDefault="003E7BB8" w:rsidP="006F2FD5">
            <w:pPr>
              <w:pStyle w:val="TableText"/>
              <w:ind w:right="288"/>
            </w:pPr>
            <w:r w:rsidRPr="00BC003B">
              <w:rPr>
                <w:color w:val="000000"/>
              </w:rPr>
              <w:t>56.5</w:t>
            </w:r>
          </w:p>
        </w:tc>
        <w:tc>
          <w:tcPr>
            <w:tcW w:w="1267" w:type="dxa"/>
            <w:tcBorders>
              <w:top w:val="nil"/>
              <w:left w:val="nil"/>
              <w:bottom w:val="nil"/>
              <w:right w:val="nil"/>
            </w:tcBorders>
            <w:shd w:val="clear" w:color="000000" w:fill="FFFFFF"/>
            <w:noWrap/>
            <w:vAlign w:val="bottom"/>
          </w:tcPr>
          <w:p w14:paraId="19A5BB31" w14:textId="77777777" w:rsidR="003E7BB8" w:rsidRPr="00BC003B" w:rsidRDefault="003E7BB8" w:rsidP="006F2FD5">
            <w:pPr>
              <w:pStyle w:val="TableText"/>
              <w:ind w:right="288"/>
            </w:pPr>
            <w:r w:rsidRPr="00BC003B">
              <w:rPr>
                <w:color w:val="000000"/>
              </w:rPr>
              <w:t>32.6</w:t>
            </w:r>
          </w:p>
        </w:tc>
        <w:tc>
          <w:tcPr>
            <w:tcW w:w="1267" w:type="dxa"/>
            <w:tcBorders>
              <w:top w:val="nil"/>
              <w:left w:val="nil"/>
              <w:bottom w:val="nil"/>
              <w:right w:val="nil"/>
            </w:tcBorders>
            <w:shd w:val="clear" w:color="000000" w:fill="FFFFFF"/>
            <w:vAlign w:val="bottom"/>
          </w:tcPr>
          <w:p w14:paraId="060AFD0D" w14:textId="77777777" w:rsidR="003E7BB8" w:rsidRPr="00BC003B" w:rsidRDefault="003E7BB8" w:rsidP="006F2FD5">
            <w:pPr>
              <w:pStyle w:val="TableText"/>
              <w:ind w:right="288"/>
            </w:pPr>
            <w:r w:rsidRPr="00BC003B">
              <w:rPr>
                <w:color w:val="000000"/>
              </w:rPr>
              <w:t>11.0</w:t>
            </w:r>
          </w:p>
        </w:tc>
      </w:tr>
      <w:tr w:rsidR="003E7BB8" w:rsidRPr="00BC003B" w14:paraId="25184B20" w14:textId="77777777" w:rsidTr="006A517A">
        <w:trPr>
          <w:trHeight w:val="300"/>
        </w:trPr>
        <w:tc>
          <w:tcPr>
            <w:tcW w:w="7921" w:type="dxa"/>
            <w:noWrap/>
            <w:hideMark/>
          </w:tcPr>
          <w:p w14:paraId="3D5FC793"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1E782EA4" w14:textId="77777777" w:rsidR="003E7BB8" w:rsidRPr="00BC003B" w:rsidRDefault="003E7BB8" w:rsidP="00F66FBA">
            <w:pPr>
              <w:pStyle w:val="TableText"/>
            </w:pPr>
            <w:r w:rsidRPr="00BC003B">
              <w:rPr>
                <w:color w:val="000000"/>
              </w:rPr>
              <w:t>10,364</w:t>
            </w:r>
          </w:p>
        </w:tc>
        <w:tc>
          <w:tcPr>
            <w:tcW w:w="1267" w:type="dxa"/>
            <w:tcBorders>
              <w:top w:val="nil"/>
              <w:left w:val="nil"/>
              <w:bottom w:val="nil"/>
              <w:right w:val="nil"/>
            </w:tcBorders>
            <w:shd w:val="clear" w:color="000000" w:fill="FFFFFF"/>
            <w:noWrap/>
            <w:vAlign w:val="bottom"/>
          </w:tcPr>
          <w:p w14:paraId="03A21410" w14:textId="77777777" w:rsidR="003E7BB8" w:rsidRPr="00BC003B" w:rsidRDefault="003E7BB8" w:rsidP="006F2FD5">
            <w:pPr>
              <w:pStyle w:val="TableText"/>
              <w:ind w:right="288"/>
            </w:pPr>
            <w:r w:rsidRPr="00BC003B">
              <w:rPr>
                <w:color w:val="000000"/>
              </w:rPr>
              <w:t>29.5</w:t>
            </w:r>
          </w:p>
        </w:tc>
        <w:tc>
          <w:tcPr>
            <w:tcW w:w="1267" w:type="dxa"/>
            <w:tcBorders>
              <w:top w:val="nil"/>
              <w:left w:val="nil"/>
              <w:bottom w:val="nil"/>
              <w:right w:val="nil"/>
            </w:tcBorders>
            <w:shd w:val="clear" w:color="000000" w:fill="FFFFFF"/>
            <w:noWrap/>
            <w:vAlign w:val="bottom"/>
          </w:tcPr>
          <w:p w14:paraId="7BE84C0D" w14:textId="77777777" w:rsidR="003E7BB8" w:rsidRPr="00BC003B" w:rsidRDefault="003E7BB8" w:rsidP="006F2FD5">
            <w:pPr>
              <w:pStyle w:val="TableText"/>
              <w:ind w:right="288"/>
            </w:pPr>
            <w:r w:rsidRPr="00BC003B">
              <w:rPr>
                <w:color w:val="000000"/>
              </w:rPr>
              <w:t>46.9</w:t>
            </w:r>
          </w:p>
        </w:tc>
        <w:tc>
          <w:tcPr>
            <w:tcW w:w="1267" w:type="dxa"/>
            <w:tcBorders>
              <w:top w:val="nil"/>
              <w:left w:val="nil"/>
              <w:bottom w:val="nil"/>
              <w:right w:val="nil"/>
            </w:tcBorders>
            <w:shd w:val="clear" w:color="000000" w:fill="FFFFFF"/>
            <w:vAlign w:val="bottom"/>
          </w:tcPr>
          <w:p w14:paraId="19BA8F4D" w14:textId="77777777" w:rsidR="003E7BB8" w:rsidRPr="00BC003B" w:rsidRDefault="003E7BB8" w:rsidP="006F2FD5">
            <w:pPr>
              <w:pStyle w:val="TableText"/>
              <w:ind w:right="288"/>
            </w:pPr>
            <w:r w:rsidRPr="00BC003B">
              <w:rPr>
                <w:color w:val="000000"/>
              </w:rPr>
              <w:t>23.6</w:t>
            </w:r>
          </w:p>
        </w:tc>
      </w:tr>
      <w:tr w:rsidR="003E7BB8" w:rsidRPr="00BC003B" w14:paraId="6B276A9C" w14:textId="77777777" w:rsidTr="006A517A">
        <w:trPr>
          <w:trHeight w:val="300"/>
        </w:trPr>
        <w:tc>
          <w:tcPr>
            <w:tcW w:w="7921" w:type="dxa"/>
            <w:noWrap/>
          </w:tcPr>
          <w:p w14:paraId="3006CF69"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04FBF3F" w14:textId="77777777" w:rsidR="003E7BB8" w:rsidRPr="00BC003B" w:rsidRDefault="003E7BB8" w:rsidP="00F66FBA">
            <w:pPr>
              <w:pStyle w:val="TableText"/>
            </w:pPr>
            <w:r w:rsidRPr="00BC003B">
              <w:rPr>
                <w:color w:val="000000"/>
              </w:rPr>
              <w:t>246,040</w:t>
            </w:r>
          </w:p>
        </w:tc>
        <w:tc>
          <w:tcPr>
            <w:tcW w:w="1267" w:type="dxa"/>
            <w:tcBorders>
              <w:top w:val="nil"/>
              <w:left w:val="nil"/>
              <w:bottom w:val="nil"/>
              <w:right w:val="nil"/>
            </w:tcBorders>
            <w:shd w:val="clear" w:color="000000" w:fill="FFFFFF"/>
            <w:noWrap/>
            <w:vAlign w:val="bottom"/>
          </w:tcPr>
          <w:p w14:paraId="5E688E08" w14:textId="77777777" w:rsidR="003E7BB8" w:rsidRPr="00BC003B" w:rsidRDefault="003E7BB8" w:rsidP="006F2FD5">
            <w:pPr>
              <w:pStyle w:val="TableText"/>
              <w:ind w:right="288"/>
            </w:pPr>
            <w:r w:rsidRPr="00BC003B">
              <w:rPr>
                <w:color w:val="000000"/>
              </w:rPr>
              <w:t>58.7</w:t>
            </w:r>
          </w:p>
        </w:tc>
        <w:tc>
          <w:tcPr>
            <w:tcW w:w="1267" w:type="dxa"/>
            <w:tcBorders>
              <w:top w:val="nil"/>
              <w:left w:val="nil"/>
              <w:bottom w:val="nil"/>
              <w:right w:val="nil"/>
            </w:tcBorders>
            <w:shd w:val="clear" w:color="000000" w:fill="FFFFFF"/>
            <w:noWrap/>
            <w:vAlign w:val="bottom"/>
          </w:tcPr>
          <w:p w14:paraId="6C1DA0F2" w14:textId="77777777" w:rsidR="003E7BB8" w:rsidRPr="00BC003B" w:rsidRDefault="003E7BB8" w:rsidP="006F2FD5">
            <w:pPr>
              <w:pStyle w:val="TableText"/>
              <w:ind w:right="288"/>
            </w:pPr>
            <w:r w:rsidRPr="00BC003B">
              <w:rPr>
                <w:color w:val="000000"/>
              </w:rPr>
              <w:t>33.6</w:t>
            </w:r>
          </w:p>
        </w:tc>
        <w:tc>
          <w:tcPr>
            <w:tcW w:w="1267" w:type="dxa"/>
            <w:tcBorders>
              <w:top w:val="nil"/>
              <w:left w:val="nil"/>
              <w:bottom w:val="nil"/>
              <w:right w:val="nil"/>
            </w:tcBorders>
            <w:shd w:val="clear" w:color="000000" w:fill="FFFFFF"/>
            <w:vAlign w:val="bottom"/>
          </w:tcPr>
          <w:p w14:paraId="47B44E2A" w14:textId="77777777" w:rsidR="003E7BB8" w:rsidRPr="00BC003B" w:rsidRDefault="003E7BB8" w:rsidP="006F2FD5">
            <w:pPr>
              <w:pStyle w:val="TableText"/>
              <w:ind w:right="288"/>
            </w:pPr>
            <w:r w:rsidRPr="00BC003B">
              <w:rPr>
                <w:color w:val="000000"/>
              </w:rPr>
              <w:t>7.7</w:t>
            </w:r>
          </w:p>
        </w:tc>
      </w:tr>
      <w:tr w:rsidR="003E7BB8" w:rsidRPr="00BC003B" w14:paraId="5E1BEA71" w14:textId="77777777" w:rsidTr="006A517A">
        <w:trPr>
          <w:trHeight w:val="300"/>
        </w:trPr>
        <w:tc>
          <w:tcPr>
            <w:tcW w:w="7921" w:type="dxa"/>
            <w:noWrap/>
            <w:hideMark/>
          </w:tcPr>
          <w:p w14:paraId="6231DC34"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DD9A8B5" w14:textId="77777777" w:rsidR="003E7BB8" w:rsidRPr="00BC003B" w:rsidRDefault="003E7BB8" w:rsidP="00F66FBA">
            <w:pPr>
              <w:pStyle w:val="TableText"/>
            </w:pPr>
            <w:r w:rsidRPr="00BC003B">
              <w:rPr>
                <w:color w:val="000000"/>
              </w:rPr>
              <w:t>21,922</w:t>
            </w:r>
          </w:p>
        </w:tc>
        <w:tc>
          <w:tcPr>
            <w:tcW w:w="1267" w:type="dxa"/>
            <w:tcBorders>
              <w:top w:val="nil"/>
              <w:left w:val="nil"/>
              <w:bottom w:val="nil"/>
              <w:right w:val="nil"/>
            </w:tcBorders>
            <w:shd w:val="clear" w:color="000000" w:fill="FFFFFF"/>
            <w:noWrap/>
            <w:vAlign w:val="bottom"/>
          </w:tcPr>
          <w:p w14:paraId="1229FE39" w14:textId="77777777" w:rsidR="003E7BB8" w:rsidRPr="00BC003B" w:rsidRDefault="003E7BB8" w:rsidP="006F2FD5">
            <w:pPr>
              <w:pStyle w:val="TableText"/>
              <w:ind w:right="288"/>
            </w:pPr>
            <w:r w:rsidRPr="00BC003B">
              <w:rPr>
                <w:color w:val="000000"/>
              </w:rPr>
              <w:t>66.4</w:t>
            </w:r>
          </w:p>
        </w:tc>
        <w:tc>
          <w:tcPr>
            <w:tcW w:w="1267" w:type="dxa"/>
            <w:tcBorders>
              <w:top w:val="nil"/>
              <w:left w:val="nil"/>
              <w:bottom w:val="nil"/>
              <w:right w:val="nil"/>
            </w:tcBorders>
            <w:shd w:val="clear" w:color="000000" w:fill="FFFFFF"/>
            <w:noWrap/>
            <w:vAlign w:val="bottom"/>
          </w:tcPr>
          <w:p w14:paraId="700A9BB5" w14:textId="77777777" w:rsidR="003E7BB8" w:rsidRPr="00BC003B" w:rsidRDefault="003E7BB8" w:rsidP="006F2FD5">
            <w:pPr>
              <w:pStyle w:val="TableText"/>
              <w:ind w:right="288"/>
            </w:pPr>
            <w:r w:rsidRPr="00BC003B">
              <w:rPr>
                <w:color w:val="000000"/>
              </w:rPr>
              <w:t>27.6</w:t>
            </w:r>
          </w:p>
        </w:tc>
        <w:tc>
          <w:tcPr>
            <w:tcW w:w="1267" w:type="dxa"/>
            <w:tcBorders>
              <w:top w:val="nil"/>
              <w:left w:val="nil"/>
              <w:bottom w:val="nil"/>
              <w:right w:val="nil"/>
            </w:tcBorders>
            <w:shd w:val="clear" w:color="000000" w:fill="FFFFFF"/>
            <w:vAlign w:val="bottom"/>
          </w:tcPr>
          <w:p w14:paraId="62046823" w14:textId="77777777" w:rsidR="003E7BB8" w:rsidRPr="00BC003B" w:rsidRDefault="003E7BB8" w:rsidP="006F2FD5">
            <w:pPr>
              <w:pStyle w:val="TableText"/>
              <w:ind w:right="288"/>
            </w:pPr>
            <w:r w:rsidRPr="00BC003B">
              <w:rPr>
                <w:color w:val="000000"/>
              </w:rPr>
              <w:t>6.0</w:t>
            </w:r>
          </w:p>
        </w:tc>
      </w:tr>
      <w:tr w:rsidR="003E7BB8" w:rsidRPr="00BC003B" w14:paraId="3D0B2498" w14:textId="77777777" w:rsidTr="006A517A">
        <w:trPr>
          <w:trHeight w:val="300"/>
        </w:trPr>
        <w:tc>
          <w:tcPr>
            <w:tcW w:w="7921" w:type="dxa"/>
            <w:tcBorders>
              <w:bottom w:val="nil"/>
            </w:tcBorders>
            <w:noWrap/>
            <w:hideMark/>
          </w:tcPr>
          <w:p w14:paraId="6FFDE82F"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7AC14BEE" w14:textId="77777777" w:rsidR="003E7BB8" w:rsidRPr="00BC003B" w:rsidRDefault="003E7BB8" w:rsidP="00F66FBA">
            <w:pPr>
              <w:pStyle w:val="TableText"/>
            </w:pPr>
            <w:r w:rsidRPr="00BC003B">
              <w:rPr>
                <w:color w:val="000000"/>
              </w:rPr>
              <w:t>89,046</w:t>
            </w:r>
          </w:p>
        </w:tc>
        <w:tc>
          <w:tcPr>
            <w:tcW w:w="1267" w:type="dxa"/>
            <w:tcBorders>
              <w:top w:val="nil"/>
              <w:left w:val="nil"/>
              <w:bottom w:val="nil"/>
              <w:right w:val="nil"/>
            </w:tcBorders>
            <w:shd w:val="clear" w:color="000000" w:fill="FFFFFF"/>
            <w:noWrap/>
            <w:vAlign w:val="bottom"/>
          </w:tcPr>
          <w:p w14:paraId="648AE936" w14:textId="77777777" w:rsidR="003E7BB8" w:rsidRPr="00BC003B" w:rsidRDefault="003E7BB8" w:rsidP="006F2FD5">
            <w:pPr>
              <w:pStyle w:val="TableText"/>
              <w:ind w:right="288"/>
            </w:pPr>
            <w:r w:rsidRPr="00BC003B">
              <w:rPr>
                <w:color w:val="000000"/>
              </w:rPr>
              <w:t>31.0</w:t>
            </w:r>
          </w:p>
        </w:tc>
        <w:tc>
          <w:tcPr>
            <w:tcW w:w="1267" w:type="dxa"/>
            <w:tcBorders>
              <w:top w:val="nil"/>
              <w:left w:val="nil"/>
              <w:bottom w:val="nil"/>
              <w:right w:val="nil"/>
            </w:tcBorders>
            <w:shd w:val="clear" w:color="000000" w:fill="FFFFFF"/>
            <w:noWrap/>
            <w:vAlign w:val="bottom"/>
          </w:tcPr>
          <w:p w14:paraId="4021B148"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nil"/>
              <w:right w:val="nil"/>
            </w:tcBorders>
            <w:shd w:val="clear" w:color="000000" w:fill="FFFFFF"/>
            <w:vAlign w:val="bottom"/>
          </w:tcPr>
          <w:p w14:paraId="679AE9E0" w14:textId="77777777" w:rsidR="003E7BB8" w:rsidRPr="00BC003B" w:rsidRDefault="003E7BB8" w:rsidP="006F2FD5">
            <w:pPr>
              <w:pStyle w:val="TableText"/>
              <w:ind w:right="288"/>
            </w:pPr>
            <w:r w:rsidRPr="00BC003B">
              <w:rPr>
                <w:color w:val="000000"/>
              </w:rPr>
              <w:t>26.1</w:t>
            </w:r>
          </w:p>
        </w:tc>
      </w:tr>
      <w:tr w:rsidR="003E7BB8" w:rsidRPr="00BC003B" w14:paraId="28FFC7D5" w14:textId="77777777" w:rsidTr="006A517A">
        <w:trPr>
          <w:trHeight w:val="300"/>
        </w:trPr>
        <w:tc>
          <w:tcPr>
            <w:tcW w:w="7921" w:type="dxa"/>
            <w:tcBorders>
              <w:top w:val="nil"/>
              <w:bottom w:val="single" w:sz="2" w:space="0" w:color="auto"/>
            </w:tcBorders>
            <w:noWrap/>
            <w:hideMark/>
          </w:tcPr>
          <w:p w14:paraId="6F87BC79"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45566551" w14:textId="77777777" w:rsidR="003E7BB8" w:rsidRPr="00BC003B" w:rsidRDefault="003E7BB8" w:rsidP="00F66FBA">
            <w:pPr>
              <w:pStyle w:val="TableText"/>
            </w:pPr>
            <w:r w:rsidRPr="00BC003B">
              <w:rPr>
                <w:color w:val="000000"/>
              </w:rPr>
              <w:t>20,340</w:t>
            </w:r>
          </w:p>
        </w:tc>
        <w:tc>
          <w:tcPr>
            <w:tcW w:w="1267" w:type="dxa"/>
            <w:tcBorders>
              <w:top w:val="nil"/>
              <w:left w:val="nil"/>
              <w:bottom w:val="single" w:sz="2" w:space="0" w:color="auto"/>
              <w:right w:val="nil"/>
            </w:tcBorders>
            <w:shd w:val="clear" w:color="000000" w:fill="FFFFFF"/>
            <w:noWrap/>
            <w:vAlign w:val="bottom"/>
          </w:tcPr>
          <w:p w14:paraId="1E79BBE7"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single" w:sz="2" w:space="0" w:color="auto"/>
              <w:right w:val="nil"/>
            </w:tcBorders>
            <w:shd w:val="clear" w:color="000000" w:fill="FFFFFF"/>
            <w:noWrap/>
            <w:vAlign w:val="bottom"/>
          </w:tcPr>
          <w:p w14:paraId="3F2A60D7" w14:textId="77777777" w:rsidR="003E7BB8" w:rsidRPr="00BC003B" w:rsidRDefault="003E7BB8" w:rsidP="006F2FD5">
            <w:pPr>
              <w:pStyle w:val="TableText"/>
              <w:ind w:right="288"/>
            </w:pPr>
            <w:r w:rsidRPr="00BC003B">
              <w:rPr>
                <w:color w:val="000000"/>
              </w:rPr>
              <w:t>39.4</w:t>
            </w:r>
          </w:p>
        </w:tc>
        <w:tc>
          <w:tcPr>
            <w:tcW w:w="1267" w:type="dxa"/>
            <w:tcBorders>
              <w:top w:val="nil"/>
              <w:left w:val="nil"/>
              <w:bottom w:val="single" w:sz="2" w:space="0" w:color="auto"/>
              <w:right w:val="nil"/>
            </w:tcBorders>
            <w:shd w:val="clear" w:color="000000" w:fill="FFFFFF"/>
            <w:vAlign w:val="bottom"/>
          </w:tcPr>
          <w:p w14:paraId="57D1DC5D" w14:textId="77777777" w:rsidR="003E7BB8" w:rsidRPr="00BC003B" w:rsidRDefault="003E7BB8" w:rsidP="006F2FD5">
            <w:pPr>
              <w:pStyle w:val="TableText"/>
              <w:ind w:right="288"/>
            </w:pPr>
            <w:r w:rsidRPr="00BC003B">
              <w:rPr>
                <w:color w:val="000000"/>
              </w:rPr>
              <w:t>25.5</w:t>
            </w:r>
          </w:p>
        </w:tc>
      </w:tr>
      <w:tr w:rsidR="003E7BB8" w:rsidRPr="00BC003B" w14:paraId="21302A68" w14:textId="77777777" w:rsidTr="006A517A">
        <w:trPr>
          <w:trHeight w:val="300"/>
        </w:trPr>
        <w:tc>
          <w:tcPr>
            <w:tcW w:w="7921" w:type="dxa"/>
            <w:tcBorders>
              <w:top w:val="single" w:sz="2" w:space="0" w:color="auto"/>
              <w:bottom w:val="nil"/>
            </w:tcBorders>
            <w:noWrap/>
            <w:hideMark/>
          </w:tcPr>
          <w:p w14:paraId="77A20D5E"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1EE7CAEF" w14:textId="77777777" w:rsidR="003E7BB8" w:rsidRPr="00BC003B" w:rsidRDefault="003E7BB8" w:rsidP="00F66FBA">
            <w:pPr>
              <w:pStyle w:val="TableText"/>
            </w:pPr>
            <w:r w:rsidRPr="00BC003B">
              <w:rPr>
                <w:color w:val="000000"/>
              </w:rPr>
              <w:t>51,015</w:t>
            </w:r>
          </w:p>
        </w:tc>
        <w:tc>
          <w:tcPr>
            <w:tcW w:w="1267" w:type="dxa"/>
            <w:tcBorders>
              <w:top w:val="single" w:sz="2" w:space="0" w:color="auto"/>
              <w:left w:val="nil"/>
              <w:bottom w:val="nil"/>
              <w:right w:val="nil"/>
            </w:tcBorders>
            <w:shd w:val="clear" w:color="000000" w:fill="FFFFFF"/>
            <w:noWrap/>
            <w:vAlign w:val="bottom"/>
          </w:tcPr>
          <w:p w14:paraId="3D60E8FF" w14:textId="77777777" w:rsidR="003E7BB8" w:rsidRPr="00BC003B" w:rsidRDefault="003E7BB8" w:rsidP="006F2FD5">
            <w:pPr>
              <w:pStyle w:val="TableText"/>
              <w:ind w:right="288"/>
            </w:pPr>
            <w:r w:rsidRPr="00BC003B">
              <w:rPr>
                <w:color w:val="000000"/>
              </w:rPr>
              <w:t>80.4</w:t>
            </w:r>
          </w:p>
        </w:tc>
        <w:tc>
          <w:tcPr>
            <w:tcW w:w="1267" w:type="dxa"/>
            <w:tcBorders>
              <w:top w:val="single" w:sz="2" w:space="0" w:color="auto"/>
              <w:left w:val="nil"/>
              <w:bottom w:val="nil"/>
              <w:right w:val="nil"/>
            </w:tcBorders>
            <w:shd w:val="clear" w:color="000000" w:fill="FFFFFF"/>
            <w:noWrap/>
            <w:vAlign w:val="bottom"/>
          </w:tcPr>
          <w:p w14:paraId="49D764FD" w14:textId="77777777" w:rsidR="003E7BB8" w:rsidRPr="00BC003B" w:rsidRDefault="003E7BB8" w:rsidP="006F2FD5">
            <w:pPr>
              <w:pStyle w:val="TableText"/>
              <w:ind w:right="288"/>
            </w:pPr>
            <w:r w:rsidRPr="00BC003B">
              <w:rPr>
                <w:color w:val="000000"/>
              </w:rPr>
              <w:t>16.0</w:t>
            </w:r>
          </w:p>
        </w:tc>
        <w:tc>
          <w:tcPr>
            <w:tcW w:w="1267" w:type="dxa"/>
            <w:tcBorders>
              <w:top w:val="single" w:sz="2" w:space="0" w:color="auto"/>
              <w:left w:val="nil"/>
              <w:bottom w:val="nil"/>
              <w:right w:val="nil"/>
            </w:tcBorders>
            <w:shd w:val="clear" w:color="000000" w:fill="FFFFFF"/>
            <w:vAlign w:val="bottom"/>
          </w:tcPr>
          <w:p w14:paraId="674A1C65" w14:textId="77777777" w:rsidR="003E7BB8" w:rsidRPr="00BC003B" w:rsidRDefault="003E7BB8" w:rsidP="006F2FD5">
            <w:pPr>
              <w:pStyle w:val="TableText"/>
              <w:ind w:right="288"/>
            </w:pPr>
            <w:r w:rsidRPr="00BC003B">
              <w:rPr>
                <w:color w:val="000000"/>
              </w:rPr>
              <w:t>3.5</w:t>
            </w:r>
          </w:p>
        </w:tc>
      </w:tr>
      <w:tr w:rsidR="003E7BB8" w:rsidRPr="00BC003B" w14:paraId="7E244163" w14:textId="77777777" w:rsidTr="006A517A">
        <w:trPr>
          <w:trHeight w:val="315"/>
        </w:trPr>
        <w:tc>
          <w:tcPr>
            <w:tcW w:w="7921" w:type="dxa"/>
            <w:tcBorders>
              <w:top w:val="nil"/>
              <w:bottom w:val="single" w:sz="2" w:space="0" w:color="auto"/>
            </w:tcBorders>
            <w:noWrap/>
            <w:hideMark/>
          </w:tcPr>
          <w:p w14:paraId="4FD797D8"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1CE91EED" w14:textId="77777777" w:rsidR="003E7BB8" w:rsidRPr="00BC003B" w:rsidRDefault="003E7BB8" w:rsidP="00F66FBA">
            <w:pPr>
              <w:pStyle w:val="TableText"/>
            </w:pPr>
            <w:r w:rsidRPr="00BC003B">
              <w:rPr>
                <w:color w:val="000000"/>
              </w:rPr>
              <w:t>382,732</w:t>
            </w:r>
          </w:p>
        </w:tc>
        <w:tc>
          <w:tcPr>
            <w:tcW w:w="1267" w:type="dxa"/>
            <w:tcBorders>
              <w:top w:val="nil"/>
              <w:left w:val="nil"/>
              <w:bottom w:val="single" w:sz="2" w:space="0" w:color="auto"/>
              <w:right w:val="nil"/>
            </w:tcBorders>
            <w:shd w:val="clear" w:color="000000" w:fill="FFFFFF"/>
            <w:noWrap/>
            <w:vAlign w:val="bottom"/>
          </w:tcPr>
          <w:p w14:paraId="36541B54" w14:textId="77777777" w:rsidR="003E7BB8" w:rsidRPr="00BC003B" w:rsidRDefault="003E7BB8" w:rsidP="006F2FD5">
            <w:pPr>
              <w:pStyle w:val="TableText"/>
              <w:ind w:right="288"/>
            </w:pPr>
            <w:r w:rsidRPr="00BC003B">
              <w:rPr>
                <w:color w:val="000000"/>
              </w:rPr>
              <w:t>43.6</w:t>
            </w:r>
          </w:p>
        </w:tc>
        <w:tc>
          <w:tcPr>
            <w:tcW w:w="1267" w:type="dxa"/>
            <w:tcBorders>
              <w:top w:val="nil"/>
              <w:left w:val="nil"/>
              <w:bottom w:val="single" w:sz="2" w:space="0" w:color="auto"/>
              <w:right w:val="nil"/>
            </w:tcBorders>
            <w:shd w:val="clear" w:color="000000" w:fill="FFFFFF"/>
            <w:noWrap/>
            <w:vAlign w:val="bottom"/>
          </w:tcPr>
          <w:p w14:paraId="53A925F4" w14:textId="77777777" w:rsidR="003E7BB8" w:rsidRPr="00BC003B" w:rsidRDefault="003E7BB8" w:rsidP="006F2FD5">
            <w:pPr>
              <w:pStyle w:val="TableText"/>
              <w:ind w:right="288"/>
            </w:pPr>
            <w:r w:rsidRPr="00BC003B">
              <w:rPr>
                <w:color w:val="000000"/>
              </w:rPr>
              <w:t>39.2</w:t>
            </w:r>
          </w:p>
        </w:tc>
        <w:tc>
          <w:tcPr>
            <w:tcW w:w="1267" w:type="dxa"/>
            <w:tcBorders>
              <w:top w:val="nil"/>
              <w:left w:val="nil"/>
              <w:bottom w:val="single" w:sz="2" w:space="0" w:color="auto"/>
              <w:right w:val="nil"/>
            </w:tcBorders>
            <w:shd w:val="clear" w:color="000000" w:fill="FFFFFF"/>
            <w:vAlign w:val="bottom"/>
          </w:tcPr>
          <w:p w14:paraId="1B21E393" w14:textId="77777777" w:rsidR="003E7BB8" w:rsidRPr="00BC003B" w:rsidRDefault="003E7BB8" w:rsidP="006F2FD5">
            <w:pPr>
              <w:pStyle w:val="TableText"/>
              <w:ind w:right="288"/>
            </w:pPr>
            <w:r w:rsidRPr="00BC003B">
              <w:rPr>
                <w:color w:val="000000"/>
              </w:rPr>
              <w:t>17.2</w:t>
            </w:r>
          </w:p>
        </w:tc>
      </w:tr>
      <w:tr w:rsidR="003E7BB8" w:rsidRPr="00BC003B" w14:paraId="282FEE90" w14:textId="77777777" w:rsidTr="006A517A">
        <w:trPr>
          <w:trHeight w:val="53"/>
        </w:trPr>
        <w:tc>
          <w:tcPr>
            <w:tcW w:w="7921" w:type="dxa"/>
            <w:tcBorders>
              <w:top w:val="single" w:sz="2" w:space="0" w:color="auto"/>
              <w:bottom w:val="nil"/>
            </w:tcBorders>
            <w:noWrap/>
            <w:hideMark/>
          </w:tcPr>
          <w:p w14:paraId="4FED5BA4"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5FE172F9" w14:textId="77777777" w:rsidR="003E7BB8" w:rsidRPr="00BC003B" w:rsidRDefault="003E7BB8" w:rsidP="00F66FBA">
            <w:pPr>
              <w:pStyle w:val="TableText"/>
            </w:pPr>
            <w:r w:rsidRPr="00BC003B">
              <w:rPr>
                <w:color w:val="000000"/>
              </w:rPr>
              <w:t>3,228</w:t>
            </w:r>
          </w:p>
        </w:tc>
        <w:tc>
          <w:tcPr>
            <w:tcW w:w="1267" w:type="dxa"/>
            <w:tcBorders>
              <w:top w:val="single" w:sz="2" w:space="0" w:color="auto"/>
              <w:left w:val="nil"/>
              <w:bottom w:val="nil"/>
              <w:right w:val="nil"/>
            </w:tcBorders>
            <w:shd w:val="clear" w:color="000000" w:fill="FFFFFF"/>
            <w:noWrap/>
            <w:vAlign w:val="bottom"/>
          </w:tcPr>
          <w:p w14:paraId="6704B6D6" w14:textId="77777777" w:rsidR="003E7BB8" w:rsidRPr="00BC003B" w:rsidRDefault="003E7BB8" w:rsidP="006F2FD5">
            <w:pPr>
              <w:pStyle w:val="TableText"/>
              <w:ind w:right="288"/>
            </w:pPr>
            <w:r w:rsidRPr="00BC003B">
              <w:rPr>
                <w:color w:val="000000"/>
              </w:rPr>
              <w:t>69.2</w:t>
            </w:r>
          </w:p>
        </w:tc>
        <w:tc>
          <w:tcPr>
            <w:tcW w:w="1267" w:type="dxa"/>
            <w:tcBorders>
              <w:top w:val="single" w:sz="2" w:space="0" w:color="auto"/>
              <w:left w:val="nil"/>
              <w:bottom w:val="nil"/>
              <w:right w:val="nil"/>
            </w:tcBorders>
            <w:shd w:val="clear" w:color="000000" w:fill="FFFFFF"/>
            <w:noWrap/>
            <w:vAlign w:val="bottom"/>
          </w:tcPr>
          <w:p w14:paraId="3AE71DAA" w14:textId="77777777" w:rsidR="003E7BB8" w:rsidRPr="00BC003B" w:rsidRDefault="003E7BB8" w:rsidP="006F2FD5">
            <w:pPr>
              <w:pStyle w:val="TableText"/>
              <w:ind w:right="288"/>
            </w:pPr>
            <w:r w:rsidRPr="00BC003B">
              <w:rPr>
                <w:color w:val="000000"/>
              </w:rPr>
              <w:t>26.6</w:t>
            </w:r>
          </w:p>
        </w:tc>
        <w:tc>
          <w:tcPr>
            <w:tcW w:w="1267" w:type="dxa"/>
            <w:tcBorders>
              <w:top w:val="single" w:sz="2" w:space="0" w:color="auto"/>
              <w:left w:val="nil"/>
              <w:bottom w:val="nil"/>
              <w:right w:val="nil"/>
            </w:tcBorders>
            <w:shd w:val="clear" w:color="000000" w:fill="FFFFFF"/>
            <w:vAlign w:val="bottom"/>
          </w:tcPr>
          <w:p w14:paraId="4F69C824" w14:textId="77777777" w:rsidR="003E7BB8" w:rsidRPr="00BC003B" w:rsidRDefault="003E7BB8" w:rsidP="006F2FD5">
            <w:pPr>
              <w:pStyle w:val="TableText"/>
              <w:ind w:right="288"/>
            </w:pPr>
            <w:r w:rsidRPr="00BC003B">
              <w:rPr>
                <w:color w:val="000000"/>
              </w:rPr>
              <w:t>4.2</w:t>
            </w:r>
          </w:p>
        </w:tc>
      </w:tr>
      <w:tr w:rsidR="003E7BB8" w:rsidRPr="00BC003B" w14:paraId="4A7B14F3" w14:textId="77777777" w:rsidTr="006A517A">
        <w:trPr>
          <w:trHeight w:val="315"/>
        </w:trPr>
        <w:tc>
          <w:tcPr>
            <w:tcW w:w="7921" w:type="dxa"/>
            <w:tcBorders>
              <w:top w:val="nil"/>
              <w:bottom w:val="single" w:sz="2" w:space="0" w:color="auto"/>
            </w:tcBorders>
            <w:noWrap/>
            <w:hideMark/>
          </w:tcPr>
          <w:p w14:paraId="51DFC9DA"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114F8B3D" w14:textId="77777777" w:rsidR="003E7BB8" w:rsidRPr="00BC003B" w:rsidRDefault="003E7BB8" w:rsidP="00F66FBA">
            <w:pPr>
              <w:pStyle w:val="TableText"/>
            </w:pPr>
            <w:r w:rsidRPr="00BC003B">
              <w:rPr>
                <w:color w:val="000000"/>
              </w:rPr>
              <w:t>430,519</w:t>
            </w:r>
          </w:p>
        </w:tc>
        <w:tc>
          <w:tcPr>
            <w:tcW w:w="1267" w:type="dxa"/>
            <w:tcBorders>
              <w:top w:val="nil"/>
              <w:left w:val="nil"/>
              <w:bottom w:val="single" w:sz="2" w:space="0" w:color="auto"/>
              <w:right w:val="nil"/>
            </w:tcBorders>
            <w:shd w:val="clear" w:color="000000" w:fill="FFFFFF"/>
            <w:noWrap/>
            <w:vAlign w:val="bottom"/>
          </w:tcPr>
          <w:p w14:paraId="339D4AE0"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noWrap/>
            <w:vAlign w:val="bottom"/>
          </w:tcPr>
          <w:p w14:paraId="344E3131" w14:textId="77777777" w:rsidR="003E7BB8" w:rsidRPr="00BC003B" w:rsidRDefault="003E7BB8" w:rsidP="006F2FD5">
            <w:pPr>
              <w:pStyle w:val="TableText"/>
              <w:ind w:right="288"/>
            </w:pPr>
            <w:r w:rsidRPr="00BC003B">
              <w:rPr>
                <w:color w:val="000000"/>
              </w:rPr>
              <w:t>36.6</w:t>
            </w:r>
          </w:p>
        </w:tc>
        <w:tc>
          <w:tcPr>
            <w:tcW w:w="1267" w:type="dxa"/>
            <w:tcBorders>
              <w:top w:val="nil"/>
              <w:left w:val="nil"/>
              <w:bottom w:val="single" w:sz="2" w:space="0" w:color="auto"/>
              <w:right w:val="nil"/>
            </w:tcBorders>
            <w:shd w:val="clear" w:color="000000" w:fill="FFFFFF"/>
            <w:vAlign w:val="bottom"/>
          </w:tcPr>
          <w:p w14:paraId="36C1F905" w14:textId="77777777" w:rsidR="003E7BB8" w:rsidRPr="00BC003B" w:rsidRDefault="003E7BB8" w:rsidP="006F2FD5">
            <w:pPr>
              <w:pStyle w:val="TableText"/>
              <w:ind w:right="288"/>
            </w:pPr>
            <w:r w:rsidRPr="00BC003B">
              <w:rPr>
                <w:color w:val="000000"/>
              </w:rPr>
              <w:t>15.7</w:t>
            </w:r>
          </w:p>
        </w:tc>
      </w:tr>
      <w:tr w:rsidR="003E7BB8" w:rsidRPr="00BC003B" w14:paraId="512353D4" w14:textId="77777777" w:rsidTr="006A517A">
        <w:trPr>
          <w:trHeight w:val="315"/>
        </w:trPr>
        <w:tc>
          <w:tcPr>
            <w:tcW w:w="7921" w:type="dxa"/>
            <w:tcBorders>
              <w:top w:val="single" w:sz="2" w:space="0" w:color="auto"/>
              <w:bottom w:val="nil"/>
            </w:tcBorders>
            <w:noWrap/>
          </w:tcPr>
          <w:p w14:paraId="6EDF89D6"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10B7D599" w14:textId="77777777" w:rsidR="003E7BB8" w:rsidRPr="00BC003B" w:rsidRDefault="003E7BB8" w:rsidP="00F66FBA">
            <w:pPr>
              <w:pStyle w:val="TableText"/>
            </w:pPr>
            <w:r w:rsidRPr="00BC003B">
              <w:rPr>
                <w:color w:val="000000"/>
              </w:rPr>
              <w:t>6,465</w:t>
            </w:r>
          </w:p>
        </w:tc>
        <w:tc>
          <w:tcPr>
            <w:tcW w:w="1267" w:type="dxa"/>
            <w:tcBorders>
              <w:top w:val="single" w:sz="2" w:space="0" w:color="auto"/>
              <w:left w:val="nil"/>
              <w:bottom w:val="nil"/>
              <w:right w:val="nil"/>
            </w:tcBorders>
            <w:shd w:val="clear" w:color="000000" w:fill="FFFFFF"/>
            <w:noWrap/>
            <w:vAlign w:val="bottom"/>
          </w:tcPr>
          <w:p w14:paraId="778A15FC" w14:textId="77777777" w:rsidR="003E7BB8" w:rsidRPr="00BC003B" w:rsidRDefault="003E7BB8" w:rsidP="006F2FD5">
            <w:pPr>
              <w:pStyle w:val="TableText"/>
              <w:ind w:right="288"/>
            </w:pPr>
            <w:r w:rsidRPr="00BC003B">
              <w:rPr>
                <w:color w:val="000000"/>
              </w:rPr>
              <w:t>43.8</w:t>
            </w:r>
          </w:p>
        </w:tc>
        <w:tc>
          <w:tcPr>
            <w:tcW w:w="1267" w:type="dxa"/>
            <w:tcBorders>
              <w:top w:val="single" w:sz="2" w:space="0" w:color="auto"/>
              <w:left w:val="nil"/>
              <w:bottom w:val="nil"/>
              <w:right w:val="nil"/>
            </w:tcBorders>
            <w:shd w:val="clear" w:color="000000" w:fill="FFFFFF"/>
            <w:noWrap/>
            <w:vAlign w:val="bottom"/>
          </w:tcPr>
          <w:p w14:paraId="077A68B9" w14:textId="77777777" w:rsidR="003E7BB8" w:rsidRPr="00BC003B" w:rsidRDefault="003E7BB8" w:rsidP="006F2FD5">
            <w:pPr>
              <w:pStyle w:val="TableText"/>
              <w:ind w:right="288"/>
            </w:pPr>
            <w:r w:rsidRPr="00BC003B">
              <w:rPr>
                <w:color w:val="000000"/>
              </w:rPr>
              <w:t>39.2</w:t>
            </w:r>
          </w:p>
        </w:tc>
        <w:tc>
          <w:tcPr>
            <w:tcW w:w="1267" w:type="dxa"/>
            <w:tcBorders>
              <w:top w:val="single" w:sz="2" w:space="0" w:color="auto"/>
              <w:left w:val="nil"/>
              <w:bottom w:val="nil"/>
              <w:right w:val="nil"/>
            </w:tcBorders>
            <w:shd w:val="clear" w:color="000000" w:fill="FFFFFF"/>
            <w:vAlign w:val="bottom"/>
          </w:tcPr>
          <w:p w14:paraId="7E104490" w14:textId="77777777" w:rsidR="003E7BB8" w:rsidRPr="00BC003B" w:rsidRDefault="003E7BB8" w:rsidP="006F2FD5">
            <w:pPr>
              <w:pStyle w:val="TableText"/>
              <w:ind w:right="288"/>
            </w:pPr>
            <w:r w:rsidRPr="00BC003B">
              <w:rPr>
                <w:color w:val="000000"/>
              </w:rPr>
              <w:t>16.9</w:t>
            </w:r>
          </w:p>
        </w:tc>
      </w:tr>
      <w:tr w:rsidR="003E7BB8" w:rsidRPr="00BC003B" w14:paraId="49CE3A46" w14:textId="77777777" w:rsidTr="006A517A">
        <w:trPr>
          <w:trHeight w:val="315"/>
        </w:trPr>
        <w:tc>
          <w:tcPr>
            <w:tcW w:w="7921" w:type="dxa"/>
            <w:tcBorders>
              <w:top w:val="nil"/>
              <w:bottom w:val="single" w:sz="12" w:space="0" w:color="auto"/>
            </w:tcBorders>
            <w:noWrap/>
          </w:tcPr>
          <w:p w14:paraId="5353CE3F"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511C25BF" w14:textId="77777777" w:rsidR="003E7BB8" w:rsidRPr="00BC003B" w:rsidRDefault="003E7BB8" w:rsidP="00F66FBA">
            <w:pPr>
              <w:pStyle w:val="TableText"/>
            </w:pPr>
            <w:r w:rsidRPr="00BC003B">
              <w:rPr>
                <w:color w:val="000000"/>
              </w:rPr>
              <w:t>427,282</w:t>
            </w:r>
          </w:p>
        </w:tc>
        <w:tc>
          <w:tcPr>
            <w:tcW w:w="1267" w:type="dxa"/>
            <w:tcBorders>
              <w:top w:val="nil"/>
              <w:left w:val="nil"/>
              <w:bottom w:val="single" w:sz="12" w:space="0" w:color="auto"/>
              <w:right w:val="nil"/>
            </w:tcBorders>
            <w:shd w:val="clear" w:color="000000" w:fill="FFFFFF"/>
            <w:noWrap/>
            <w:vAlign w:val="bottom"/>
          </w:tcPr>
          <w:p w14:paraId="3FE0E894" w14:textId="77777777" w:rsidR="003E7BB8" w:rsidRPr="00BC003B" w:rsidRDefault="003E7BB8" w:rsidP="006F2FD5">
            <w:pPr>
              <w:pStyle w:val="TableText"/>
              <w:ind w:right="288"/>
            </w:pPr>
            <w:r w:rsidRPr="00BC003B">
              <w:rPr>
                <w:color w:val="000000"/>
              </w:rPr>
              <w:t>48.0</w:t>
            </w:r>
          </w:p>
        </w:tc>
        <w:tc>
          <w:tcPr>
            <w:tcW w:w="1267" w:type="dxa"/>
            <w:tcBorders>
              <w:top w:val="nil"/>
              <w:left w:val="nil"/>
              <w:bottom w:val="single" w:sz="12" w:space="0" w:color="auto"/>
              <w:right w:val="nil"/>
            </w:tcBorders>
            <w:shd w:val="clear" w:color="000000" w:fill="FFFFFF"/>
            <w:noWrap/>
            <w:vAlign w:val="bottom"/>
          </w:tcPr>
          <w:p w14:paraId="32474797" w14:textId="77777777" w:rsidR="003E7BB8" w:rsidRPr="00BC003B" w:rsidRDefault="003E7BB8" w:rsidP="006F2FD5">
            <w:pPr>
              <w:pStyle w:val="TableText"/>
              <w:ind w:right="288"/>
            </w:pPr>
            <w:r w:rsidRPr="00BC003B">
              <w:rPr>
                <w:color w:val="000000"/>
              </w:rPr>
              <w:t>36.4</w:t>
            </w:r>
          </w:p>
        </w:tc>
        <w:tc>
          <w:tcPr>
            <w:tcW w:w="1267" w:type="dxa"/>
            <w:tcBorders>
              <w:top w:val="nil"/>
              <w:left w:val="nil"/>
              <w:bottom w:val="single" w:sz="12" w:space="0" w:color="auto"/>
              <w:right w:val="nil"/>
            </w:tcBorders>
            <w:shd w:val="clear" w:color="000000" w:fill="FFFFFF"/>
            <w:vAlign w:val="bottom"/>
          </w:tcPr>
          <w:p w14:paraId="73922CD1" w14:textId="77777777" w:rsidR="003E7BB8" w:rsidRPr="00BC003B" w:rsidRDefault="003E7BB8" w:rsidP="006F2FD5">
            <w:pPr>
              <w:pStyle w:val="TableText"/>
              <w:ind w:right="288"/>
            </w:pPr>
            <w:r w:rsidRPr="00BC003B">
              <w:rPr>
                <w:color w:val="000000"/>
              </w:rPr>
              <w:t>15.6</w:t>
            </w:r>
          </w:p>
        </w:tc>
      </w:tr>
    </w:tbl>
    <w:p w14:paraId="079E5C16" w14:textId="58BD4BBD"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_Ref120538224 \h </w:instrText>
      </w:r>
      <w:r w:rsidRPr="00BC003B">
        <w:rPr>
          <w:noProof/>
        </w:rPr>
      </w:r>
      <w:r w:rsidRPr="00BC003B">
        <w:rPr>
          <w:noProof/>
        </w:rPr>
        <w:fldChar w:fldCharType="separate"/>
      </w:r>
      <w:r w:rsidR="007621A7" w:rsidRPr="00BC003B">
        <w:rPr>
          <w:noProof/>
        </w:rPr>
        <w:t>Table 7.E.8</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2E6B24AC"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13F647F" w14:textId="77777777" w:rsidR="003E7BB8" w:rsidRPr="00F63CB4" w:rsidRDefault="003E7BB8" w:rsidP="006F2FD5">
            <w:pPr>
              <w:pStyle w:val="TableHead"/>
              <w:rPr>
                <w:b/>
                <w:bCs w:val="0"/>
              </w:rPr>
            </w:pPr>
            <w:r w:rsidRPr="00F63CB4">
              <w:rPr>
                <w:b/>
                <w:bCs w:val="0"/>
              </w:rPr>
              <w:t>Student Group</w:t>
            </w:r>
          </w:p>
        </w:tc>
        <w:tc>
          <w:tcPr>
            <w:tcW w:w="1123" w:type="dxa"/>
          </w:tcPr>
          <w:p w14:paraId="57FF584B"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79EB0E42"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98EF216" w14:textId="77777777" w:rsidR="003E7BB8" w:rsidRPr="00F63CB4" w:rsidRDefault="003E7BB8" w:rsidP="006F2FD5">
            <w:pPr>
              <w:pStyle w:val="TableHead"/>
              <w:rPr>
                <w:b/>
                <w:bCs w:val="0"/>
              </w:rPr>
            </w:pPr>
            <w:r w:rsidRPr="00F63CB4">
              <w:rPr>
                <w:b/>
                <w:bCs w:val="0"/>
              </w:rPr>
              <w:t>Near Standard</w:t>
            </w:r>
          </w:p>
        </w:tc>
        <w:tc>
          <w:tcPr>
            <w:tcW w:w="1267" w:type="dxa"/>
          </w:tcPr>
          <w:p w14:paraId="0BEA166E" w14:textId="77777777" w:rsidR="003E7BB8" w:rsidRPr="00F63CB4" w:rsidRDefault="003E7BB8" w:rsidP="006F2FD5">
            <w:pPr>
              <w:pStyle w:val="TableHead"/>
              <w:rPr>
                <w:b/>
                <w:bCs w:val="0"/>
              </w:rPr>
            </w:pPr>
            <w:r w:rsidRPr="00F63CB4">
              <w:rPr>
                <w:b/>
                <w:bCs w:val="0"/>
              </w:rPr>
              <w:t>Above Standard</w:t>
            </w:r>
          </w:p>
        </w:tc>
      </w:tr>
      <w:tr w:rsidR="003E7BB8" w:rsidRPr="00BC003B" w14:paraId="63E9A61C" w14:textId="77777777" w:rsidTr="006A517A">
        <w:trPr>
          <w:trHeight w:val="315"/>
        </w:trPr>
        <w:tc>
          <w:tcPr>
            <w:tcW w:w="7921" w:type="dxa"/>
            <w:tcBorders>
              <w:top w:val="single" w:sz="4" w:space="0" w:color="auto"/>
              <w:bottom w:val="nil"/>
            </w:tcBorders>
            <w:noWrap/>
          </w:tcPr>
          <w:p w14:paraId="5F6AA27D"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18E8849B" w14:textId="77777777" w:rsidR="003E7BB8" w:rsidRPr="00BC003B" w:rsidRDefault="003E7BB8" w:rsidP="00F66FBA">
            <w:pPr>
              <w:pStyle w:val="TableText"/>
            </w:pPr>
            <w:r w:rsidRPr="00BC003B">
              <w:rPr>
                <w:color w:val="000000"/>
              </w:rPr>
              <w:t>12,818</w:t>
            </w:r>
          </w:p>
        </w:tc>
        <w:tc>
          <w:tcPr>
            <w:tcW w:w="1267" w:type="dxa"/>
            <w:tcBorders>
              <w:top w:val="nil"/>
              <w:left w:val="nil"/>
              <w:bottom w:val="nil"/>
              <w:right w:val="nil"/>
            </w:tcBorders>
            <w:shd w:val="clear" w:color="000000" w:fill="FFFFFF"/>
            <w:noWrap/>
            <w:vAlign w:val="bottom"/>
          </w:tcPr>
          <w:p w14:paraId="2B33F711" w14:textId="77777777" w:rsidR="003E7BB8" w:rsidRPr="00BC003B" w:rsidRDefault="003E7BB8" w:rsidP="006F2FD5">
            <w:pPr>
              <w:pStyle w:val="TableText"/>
              <w:ind w:right="288"/>
            </w:pPr>
            <w:r w:rsidRPr="00BC003B">
              <w:rPr>
                <w:color w:val="000000"/>
              </w:rPr>
              <w:t>66.1</w:t>
            </w:r>
          </w:p>
        </w:tc>
        <w:tc>
          <w:tcPr>
            <w:tcW w:w="1267" w:type="dxa"/>
            <w:tcBorders>
              <w:top w:val="nil"/>
              <w:left w:val="nil"/>
              <w:bottom w:val="nil"/>
              <w:right w:val="nil"/>
            </w:tcBorders>
            <w:shd w:val="clear" w:color="000000" w:fill="FFFFFF"/>
            <w:noWrap/>
            <w:vAlign w:val="bottom"/>
          </w:tcPr>
          <w:p w14:paraId="039A08F8" w14:textId="77777777" w:rsidR="003E7BB8" w:rsidRPr="00BC003B" w:rsidRDefault="003E7BB8" w:rsidP="006F2FD5">
            <w:pPr>
              <w:pStyle w:val="TableText"/>
              <w:ind w:right="288"/>
            </w:pPr>
            <w:r w:rsidRPr="00BC003B">
              <w:rPr>
                <w:color w:val="000000"/>
              </w:rPr>
              <w:t>28.4</w:t>
            </w:r>
          </w:p>
        </w:tc>
        <w:tc>
          <w:tcPr>
            <w:tcW w:w="1267" w:type="dxa"/>
            <w:tcBorders>
              <w:top w:val="nil"/>
              <w:left w:val="nil"/>
              <w:bottom w:val="nil"/>
              <w:right w:val="nil"/>
            </w:tcBorders>
            <w:shd w:val="clear" w:color="000000" w:fill="FFFFFF"/>
            <w:vAlign w:val="bottom"/>
          </w:tcPr>
          <w:p w14:paraId="4756B1A3" w14:textId="77777777" w:rsidR="003E7BB8" w:rsidRPr="00BC003B" w:rsidRDefault="003E7BB8" w:rsidP="006F2FD5">
            <w:pPr>
              <w:pStyle w:val="TableText"/>
              <w:ind w:right="288"/>
            </w:pPr>
            <w:r w:rsidRPr="00BC003B">
              <w:rPr>
                <w:color w:val="000000"/>
              </w:rPr>
              <w:t>5.5</w:t>
            </w:r>
          </w:p>
        </w:tc>
      </w:tr>
      <w:tr w:rsidR="003E7BB8" w:rsidRPr="00BC003B" w14:paraId="27BCC2D7" w14:textId="77777777" w:rsidTr="006A517A">
        <w:trPr>
          <w:trHeight w:val="315"/>
        </w:trPr>
        <w:tc>
          <w:tcPr>
            <w:tcW w:w="7921" w:type="dxa"/>
            <w:tcBorders>
              <w:top w:val="nil"/>
              <w:bottom w:val="single" w:sz="2" w:space="0" w:color="auto"/>
            </w:tcBorders>
            <w:noWrap/>
          </w:tcPr>
          <w:p w14:paraId="15966F98"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4743D184" w14:textId="77777777" w:rsidR="003E7BB8" w:rsidRPr="00BC003B" w:rsidRDefault="003E7BB8" w:rsidP="00F66FBA">
            <w:pPr>
              <w:pStyle w:val="TableText"/>
            </w:pPr>
            <w:r w:rsidRPr="00BC003B">
              <w:rPr>
                <w:color w:val="000000"/>
              </w:rPr>
              <w:t>420,929</w:t>
            </w:r>
          </w:p>
        </w:tc>
        <w:tc>
          <w:tcPr>
            <w:tcW w:w="1267" w:type="dxa"/>
            <w:tcBorders>
              <w:top w:val="nil"/>
              <w:left w:val="nil"/>
              <w:bottom w:val="single" w:sz="2" w:space="0" w:color="auto"/>
              <w:right w:val="nil"/>
            </w:tcBorders>
            <w:shd w:val="clear" w:color="000000" w:fill="FFFFFF"/>
            <w:noWrap/>
            <w:vAlign w:val="bottom"/>
          </w:tcPr>
          <w:p w14:paraId="0FC990BE" w14:textId="77777777" w:rsidR="003E7BB8" w:rsidRPr="00BC003B" w:rsidRDefault="003E7BB8" w:rsidP="006F2FD5">
            <w:pPr>
              <w:pStyle w:val="TableText"/>
              <w:ind w:right="288"/>
            </w:pPr>
            <w:r w:rsidRPr="00BC003B">
              <w:rPr>
                <w:color w:val="000000"/>
              </w:rPr>
              <w:t>47.4</w:t>
            </w:r>
          </w:p>
        </w:tc>
        <w:tc>
          <w:tcPr>
            <w:tcW w:w="1267" w:type="dxa"/>
            <w:tcBorders>
              <w:top w:val="nil"/>
              <w:left w:val="nil"/>
              <w:bottom w:val="single" w:sz="2" w:space="0" w:color="auto"/>
              <w:right w:val="nil"/>
            </w:tcBorders>
            <w:shd w:val="clear" w:color="000000" w:fill="FFFFFF"/>
            <w:noWrap/>
            <w:vAlign w:val="bottom"/>
          </w:tcPr>
          <w:p w14:paraId="42C2900E" w14:textId="77777777" w:rsidR="003E7BB8" w:rsidRPr="00BC003B" w:rsidRDefault="003E7BB8" w:rsidP="006F2FD5">
            <w:pPr>
              <w:pStyle w:val="TableText"/>
              <w:ind w:right="288"/>
            </w:pPr>
            <w:r w:rsidRPr="00BC003B">
              <w:rPr>
                <w:color w:val="000000"/>
              </w:rPr>
              <w:t>36.7</w:t>
            </w:r>
          </w:p>
        </w:tc>
        <w:tc>
          <w:tcPr>
            <w:tcW w:w="1267" w:type="dxa"/>
            <w:tcBorders>
              <w:top w:val="nil"/>
              <w:left w:val="nil"/>
              <w:bottom w:val="single" w:sz="2" w:space="0" w:color="auto"/>
              <w:right w:val="nil"/>
            </w:tcBorders>
            <w:shd w:val="clear" w:color="000000" w:fill="FFFFFF"/>
            <w:vAlign w:val="bottom"/>
          </w:tcPr>
          <w:p w14:paraId="3D1D4A6B" w14:textId="77777777" w:rsidR="003E7BB8" w:rsidRPr="00BC003B" w:rsidRDefault="003E7BB8" w:rsidP="006F2FD5">
            <w:pPr>
              <w:pStyle w:val="TableText"/>
              <w:ind w:right="288"/>
            </w:pPr>
            <w:r w:rsidRPr="00BC003B">
              <w:rPr>
                <w:color w:val="000000"/>
              </w:rPr>
              <w:t>15.9</w:t>
            </w:r>
          </w:p>
        </w:tc>
      </w:tr>
      <w:tr w:rsidR="003E7BB8" w:rsidRPr="00BC003B" w14:paraId="10E6A3EC" w14:textId="77777777" w:rsidTr="006A517A">
        <w:trPr>
          <w:trHeight w:val="315"/>
        </w:trPr>
        <w:tc>
          <w:tcPr>
            <w:tcW w:w="7921" w:type="dxa"/>
            <w:tcBorders>
              <w:top w:val="single" w:sz="2" w:space="0" w:color="auto"/>
              <w:bottom w:val="nil"/>
            </w:tcBorders>
            <w:noWrap/>
          </w:tcPr>
          <w:p w14:paraId="0F8B6F07"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732F0681" w14:textId="77777777" w:rsidR="003E7BB8" w:rsidRPr="00BC003B" w:rsidRDefault="003E7BB8" w:rsidP="00F66FBA">
            <w:pPr>
              <w:pStyle w:val="TableText"/>
            </w:pPr>
            <w:r w:rsidRPr="00BC003B">
              <w:rPr>
                <w:color w:val="000000"/>
              </w:rPr>
              <w:t>1,494</w:t>
            </w:r>
          </w:p>
        </w:tc>
        <w:tc>
          <w:tcPr>
            <w:tcW w:w="1267" w:type="dxa"/>
            <w:tcBorders>
              <w:top w:val="single" w:sz="2" w:space="0" w:color="auto"/>
              <w:left w:val="nil"/>
              <w:bottom w:val="nil"/>
              <w:right w:val="nil"/>
            </w:tcBorders>
            <w:shd w:val="clear" w:color="000000" w:fill="FFFFFF"/>
            <w:noWrap/>
            <w:vAlign w:val="bottom"/>
          </w:tcPr>
          <w:p w14:paraId="6E196E15" w14:textId="77777777" w:rsidR="003E7BB8" w:rsidRPr="00BC003B" w:rsidRDefault="003E7BB8" w:rsidP="006F2FD5">
            <w:pPr>
              <w:pStyle w:val="TableText"/>
              <w:ind w:right="288"/>
            </w:pPr>
            <w:r w:rsidRPr="00BC003B">
              <w:rPr>
                <w:color w:val="000000"/>
              </w:rPr>
              <w:t>74.9</w:t>
            </w:r>
          </w:p>
        </w:tc>
        <w:tc>
          <w:tcPr>
            <w:tcW w:w="1267" w:type="dxa"/>
            <w:tcBorders>
              <w:top w:val="single" w:sz="2" w:space="0" w:color="auto"/>
              <w:left w:val="nil"/>
              <w:bottom w:val="nil"/>
              <w:right w:val="nil"/>
            </w:tcBorders>
            <w:shd w:val="clear" w:color="000000" w:fill="FFFFFF"/>
            <w:noWrap/>
            <w:vAlign w:val="bottom"/>
          </w:tcPr>
          <w:p w14:paraId="60A11922" w14:textId="77777777" w:rsidR="003E7BB8" w:rsidRPr="00BC003B" w:rsidRDefault="003E7BB8" w:rsidP="006F2FD5">
            <w:pPr>
              <w:pStyle w:val="TableText"/>
              <w:ind w:right="288"/>
            </w:pPr>
            <w:r w:rsidRPr="00BC003B">
              <w:rPr>
                <w:color w:val="000000"/>
              </w:rPr>
              <w:t>21.0</w:t>
            </w:r>
          </w:p>
        </w:tc>
        <w:tc>
          <w:tcPr>
            <w:tcW w:w="1267" w:type="dxa"/>
            <w:tcBorders>
              <w:top w:val="single" w:sz="2" w:space="0" w:color="auto"/>
              <w:left w:val="nil"/>
              <w:bottom w:val="nil"/>
              <w:right w:val="nil"/>
            </w:tcBorders>
            <w:shd w:val="clear" w:color="000000" w:fill="FFFFFF"/>
            <w:vAlign w:val="bottom"/>
          </w:tcPr>
          <w:p w14:paraId="1F4E10C9" w14:textId="77777777" w:rsidR="003E7BB8" w:rsidRPr="00BC003B" w:rsidRDefault="003E7BB8" w:rsidP="006F2FD5">
            <w:pPr>
              <w:pStyle w:val="TableText"/>
              <w:ind w:right="288"/>
            </w:pPr>
            <w:r w:rsidRPr="00BC003B">
              <w:rPr>
                <w:color w:val="000000"/>
              </w:rPr>
              <w:t>4.1</w:t>
            </w:r>
          </w:p>
        </w:tc>
      </w:tr>
      <w:tr w:rsidR="003E7BB8" w:rsidRPr="00BC003B" w14:paraId="78EB1952" w14:textId="77777777" w:rsidTr="006A517A">
        <w:trPr>
          <w:trHeight w:val="315"/>
        </w:trPr>
        <w:tc>
          <w:tcPr>
            <w:tcW w:w="7921" w:type="dxa"/>
            <w:tcBorders>
              <w:top w:val="nil"/>
              <w:bottom w:val="single" w:sz="2" w:space="0" w:color="auto"/>
            </w:tcBorders>
            <w:noWrap/>
          </w:tcPr>
          <w:p w14:paraId="7B2B5159"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47DCC183" w14:textId="77777777" w:rsidR="003E7BB8" w:rsidRPr="00BC003B" w:rsidRDefault="003E7BB8" w:rsidP="00F66FBA">
            <w:pPr>
              <w:pStyle w:val="TableText"/>
            </w:pPr>
            <w:r w:rsidRPr="00BC003B">
              <w:rPr>
                <w:color w:val="000000"/>
              </w:rPr>
              <w:t>432,253</w:t>
            </w:r>
          </w:p>
        </w:tc>
        <w:tc>
          <w:tcPr>
            <w:tcW w:w="1267" w:type="dxa"/>
            <w:tcBorders>
              <w:top w:val="nil"/>
              <w:left w:val="nil"/>
              <w:bottom w:val="single" w:sz="2" w:space="0" w:color="auto"/>
              <w:right w:val="nil"/>
            </w:tcBorders>
            <w:shd w:val="clear" w:color="000000" w:fill="FFFFFF"/>
            <w:noWrap/>
            <w:vAlign w:val="bottom"/>
          </w:tcPr>
          <w:p w14:paraId="7AF893EE" w14:textId="77777777" w:rsidR="003E7BB8" w:rsidRPr="00BC003B" w:rsidRDefault="003E7BB8" w:rsidP="006F2FD5">
            <w:pPr>
              <w:pStyle w:val="TableText"/>
              <w:ind w:right="288"/>
            </w:pPr>
            <w:r w:rsidRPr="00BC003B">
              <w:rPr>
                <w:color w:val="000000"/>
              </w:rPr>
              <w:t>47.9</w:t>
            </w:r>
          </w:p>
        </w:tc>
        <w:tc>
          <w:tcPr>
            <w:tcW w:w="1267" w:type="dxa"/>
            <w:tcBorders>
              <w:top w:val="nil"/>
              <w:left w:val="nil"/>
              <w:bottom w:val="single" w:sz="2" w:space="0" w:color="auto"/>
              <w:right w:val="nil"/>
            </w:tcBorders>
            <w:shd w:val="clear" w:color="000000" w:fill="FFFFFF"/>
            <w:noWrap/>
            <w:vAlign w:val="bottom"/>
          </w:tcPr>
          <w:p w14:paraId="2D500D65" w14:textId="77777777" w:rsidR="003E7BB8" w:rsidRPr="00BC003B" w:rsidRDefault="003E7BB8" w:rsidP="006F2FD5">
            <w:pPr>
              <w:pStyle w:val="TableText"/>
              <w:ind w:right="288"/>
            </w:pPr>
            <w:r w:rsidRPr="00BC003B">
              <w:rPr>
                <w:color w:val="000000"/>
              </w:rPr>
              <w:t>36.5</w:t>
            </w:r>
          </w:p>
        </w:tc>
        <w:tc>
          <w:tcPr>
            <w:tcW w:w="1267" w:type="dxa"/>
            <w:tcBorders>
              <w:top w:val="nil"/>
              <w:left w:val="nil"/>
              <w:bottom w:val="single" w:sz="2" w:space="0" w:color="auto"/>
              <w:right w:val="nil"/>
            </w:tcBorders>
            <w:shd w:val="clear" w:color="000000" w:fill="FFFFFF"/>
            <w:vAlign w:val="bottom"/>
          </w:tcPr>
          <w:p w14:paraId="731E9FF3" w14:textId="77777777" w:rsidR="003E7BB8" w:rsidRPr="00BC003B" w:rsidRDefault="003E7BB8" w:rsidP="006F2FD5">
            <w:pPr>
              <w:pStyle w:val="TableText"/>
              <w:ind w:right="288"/>
            </w:pPr>
            <w:r w:rsidRPr="00BC003B">
              <w:rPr>
                <w:color w:val="000000"/>
              </w:rPr>
              <w:t>15.6</w:t>
            </w:r>
          </w:p>
        </w:tc>
      </w:tr>
      <w:tr w:rsidR="003E7BB8" w:rsidRPr="00BC003B" w14:paraId="7A912D17" w14:textId="77777777" w:rsidTr="006A517A">
        <w:trPr>
          <w:trHeight w:val="315"/>
        </w:trPr>
        <w:tc>
          <w:tcPr>
            <w:tcW w:w="7921" w:type="dxa"/>
            <w:tcBorders>
              <w:top w:val="single" w:sz="2" w:space="0" w:color="auto"/>
            </w:tcBorders>
            <w:noWrap/>
          </w:tcPr>
          <w:p w14:paraId="6E375C4B"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5CDC8CAD" w14:textId="77777777" w:rsidR="003E7BB8" w:rsidRPr="00BC003B" w:rsidRDefault="003E7BB8" w:rsidP="00F66FBA">
            <w:pPr>
              <w:pStyle w:val="TableText"/>
              <w:keepNext/>
              <w:keepLines/>
            </w:pPr>
            <w:r w:rsidRPr="00BC003B">
              <w:rPr>
                <w:color w:val="000000"/>
              </w:rPr>
              <w:t>695</w:t>
            </w:r>
          </w:p>
        </w:tc>
        <w:tc>
          <w:tcPr>
            <w:tcW w:w="1267" w:type="dxa"/>
            <w:tcBorders>
              <w:top w:val="single" w:sz="2" w:space="0" w:color="auto"/>
              <w:left w:val="nil"/>
              <w:bottom w:val="nil"/>
              <w:right w:val="nil"/>
            </w:tcBorders>
            <w:shd w:val="clear" w:color="000000" w:fill="FFFFFF"/>
            <w:noWrap/>
            <w:vAlign w:val="bottom"/>
          </w:tcPr>
          <w:p w14:paraId="140DA430" w14:textId="77777777" w:rsidR="003E7BB8" w:rsidRPr="00BC003B" w:rsidRDefault="003E7BB8" w:rsidP="006F2FD5">
            <w:pPr>
              <w:pStyle w:val="TableText"/>
              <w:ind w:right="288"/>
            </w:pPr>
            <w:r w:rsidRPr="00BC003B">
              <w:rPr>
                <w:color w:val="000000"/>
              </w:rPr>
              <w:t>46.8</w:t>
            </w:r>
          </w:p>
        </w:tc>
        <w:tc>
          <w:tcPr>
            <w:tcW w:w="1267" w:type="dxa"/>
            <w:tcBorders>
              <w:top w:val="single" w:sz="2" w:space="0" w:color="auto"/>
              <w:left w:val="nil"/>
              <w:bottom w:val="nil"/>
              <w:right w:val="nil"/>
            </w:tcBorders>
            <w:shd w:val="clear" w:color="000000" w:fill="FFFFFF"/>
            <w:noWrap/>
            <w:vAlign w:val="bottom"/>
          </w:tcPr>
          <w:p w14:paraId="6A608905" w14:textId="77777777" w:rsidR="003E7BB8" w:rsidRPr="00BC003B" w:rsidRDefault="003E7BB8" w:rsidP="006F2FD5">
            <w:pPr>
              <w:pStyle w:val="TableText"/>
              <w:ind w:right="288"/>
            </w:pPr>
            <w:r w:rsidRPr="00BC003B">
              <w:rPr>
                <w:color w:val="000000"/>
              </w:rPr>
              <w:t>38.1</w:t>
            </w:r>
          </w:p>
        </w:tc>
        <w:tc>
          <w:tcPr>
            <w:tcW w:w="1267" w:type="dxa"/>
            <w:tcBorders>
              <w:top w:val="single" w:sz="2" w:space="0" w:color="auto"/>
              <w:left w:val="nil"/>
              <w:bottom w:val="nil"/>
              <w:right w:val="nil"/>
            </w:tcBorders>
            <w:shd w:val="clear" w:color="000000" w:fill="FFFFFF"/>
            <w:vAlign w:val="bottom"/>
          </w:tcPr>
          <w:p w14:paraId="14757EE1" w14:textId="77777777" w:rsidR="003E7BB8" w:rsidRPr="00BC003B" w:rsidRDefault="003E7BB8" w:rsidP="006F2FD5">
            <w:pPr>
              <w:pStyle w:val="TableText"/>
              <w:ind w:right="288"/>
            </w:pPr>
            <w:r w:rsidRPr="00BC003B">
              <w:rPr>
                <w:color w:val="000000"/>
              </w:rPr>
              <w:t>15.1</w:t>
            </w:r>
          </w:p>
        </w:tc>
      </w:tr>
      <w:tr w:rsidR="003E7BB8" w:rsidRPr="00BC003B" w14:paraId="16BC157E" w14:textId="77777777" w:rsidTr="006A517A">
        <w:trPr>
          <w:trHeight w:val="315"/>
        </w:trPr>
        <w:tc>
          <w:tcPr>
            <w:tcW w:w="7921" w:type="dxa"/>
            <w:noWrap/>
          </w:tcPr>
          <w:p w14:paraId="2E7BC3C4"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5D120C25" w14:textId="77777777" w:rsidR="003E7BB8" w:rsidRPr="00BC003B" w:rsidRDefault="003E7BB8" w:rsidP="00F66FBA">
            <w:pPr>
              <w:pStyle w:val="TableText"/>
            </w:pPr>
            <w:r w:rsidRPr="00BC003B">
              <w:rPr>
                <w:color w:val="000000"/>
              </w:rPr>
              <w:t>1,174</w:t>
            </w:r>
          </w:p>
        </w:tc>
        <w:tc>
          <w:tcPr>
            <w:tcW w:w="1267" w:type="dxa"/>
            <w:tcBorders>
              <w:top w:val="nil"/>
              <w:left w:val="nil"/>
              <w:bottom w:val="nil"/>
              <w:right w:val="nil"/>
            </w:tcBorders>
            <w:shd w:val="clear" w:color="000000" w:fill="FFFFFF"/>
            <w:noWrap/>
            <w:vAlign w:val="bottom"/>
          </w:tcPr>
          <w:p w14:paraId="1868CE65" w14:textId="77777777" w:rsidR="003E7BB8" w:rsidRPr="00BC003B" w:rsidRDefault="003E7BB8" w:rsidP="006F2FD5">
            <w:pPr>
              <w:pStyle w:val="TableText"/>
              <w:ind w:right="288"/>
            </w:pPr>
            <w:r w:rsidRPr="00BC003B">
              <w:rPr>
                <w:color w:val="000000"/>
              </w:rPr>
              <w:t>64.7</w:t>
            </w:r>
          </w:p>
        </w:tc>
        <w:tc>
          <w:tcPr>
            <w:tcW w:w="1267" w:type="dxa"/>
            <w:tcBorders>
              <w:top w:val="nil"/>
              <w:left w:val="nil"/>
              <w:bottom w:val="nil"/>
              <w:right w:val="nil"/>
            </w:tcBorders>
            <w:shd w:val="clear" w:color="000000" w:fill="FFFFFF"/>
            <w:noWrap/>
            <w:vAlign w:val="bottom"/>
          </w:tcPr>
          <w:p w14:paraId="07C2C233" w14:textId="77777777" w:rsidR="003E7BB8" w:rsidRPr="00BC003B" w:rsidRDefault="003E7BB8" w:rsidP="006F2FD5">
            <w:pPr>
              <w:pStyle w:val="TableText"/>
              <w:ind w:right="288"/>
            </w:pPr>
            <w:r w:rsidRPr="00BC003B">
              <w:rPr>
                <w:color w:val="000000"/>
              </w:rPr>
              <w:t>29.9</w:t>
            </w:r>
          </w:p>
        </w:tc>
        <w:tc>
          <w:tcPr>
            <w:tcW w:w="1267" w:type="dxa"/>
            <w:tcBorders>
              <w:top w:val="nil"/>
              <w:left w:val="nil"/>
              <w:bottom w:val="nil"/>
              <w:right w:val="nil"/>
            </w:tcBorders>
            <w:shd w:val="clear" w:color="000000" w:fill="FFFFFF"/>
            <w:vAlign w:val="bottom"/>
          </w:tcPr>
          <w:p w14:paraId="55A0D945" w14:textId="77777777" w:rsidR="003E7BB8" w:rsidRPr="00BC003B" w:rsidRDefault="003E7BB8" w:rsidP="006F2FD5">
            <w:pPr>
              <w:pStyle w:val="TableText"/>
              <w:ind w:right="288"/>
            </w:pPr>
            <w:r w:rsidRPr="00BC003B">
              <w:rPr>
                <w:color w:val="000000"/>
              </w:rPr>
              <w:t>5.4</w:t>
            </w:r>
          </w:p>
        </w:tc>
      </w:tr>
      <w:tr w:rsidR="003E7BB8" w:rsidRPr="00BC003B" w14:paraId="1B603C08" w14:textId="77777777" w:rsidTr="006A517A">
        <w:trPr>
          <w:trHeight w:val="315"/>
        </w:trPr>
        <w:tc>
          <w:tcPr>
            <w:tcW w:w="7921" w:type="dxa"/>
            <w:noWrap/>
          </w:tcPr>
          <w:p w14:paraId="48914C0E"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091F814B" w14:textId="77777777" w:rsidR="003E7BB8" w:rsidRPr="00BC003B" w:rsidRDefault="003E7BB8" w:rsidP="00F66FBA">
            <w:pPr>
              <w:pStyle w:val="TableText"/>
              <w:keepNext/>
              <w:keepLines/>
            </w:pPr>
            <w:r w:rsidRPr="00BC003B">
              <w:rPr>
                <w:color w:val="000000"/>
              </w:rPr>
              <w:t>26,606</w:t>
            </w:r>
          </w:p>
        </w:tc>
        <w:tc>
          <w:tcPr>
            <w:tcW w:w="1267" w:type="dxa"/>
            <w:tcBorders>
              <w:top w:val="nil"/>
              <w:left w:val="nil"/>
              <w:bottom w:val="nil"/>
              <w:right w:val="nil"/>
            </w:tcBorders>
            <w:shd w:val="clear" w:color="000000" w:fill="FFFFFF"/>
            <w:noWrap/>
            <w:vAlign w:val="bottom"/>
          </w:tcPr>
          <w:p w14:paraId="18AFC34F" w14:textId="77777777" w:rsidR="003E7BB8" w:rsidRPr="00BC003B" w:rsidRDefault="003E7BB8" w:rsidP="006F2FD5">
            <w:pPr>
              <w:pStyle w:val="TableText"/>
              <w:ind w:right="288"/>
            </w:pPr>
            <w:r w:rsidRPr="00BC003B">
              <w:rPr>
                <w:color w:val="000000"/>
              </w:rPr>
              <w:t>13.5</w:t>
            </w:r>
          </w:p>
        </w:tc>
        <w:tc>
          <w:tcPr>
            <w:tcW w:w="1267" w:type="dxa"/>
            <w:tcBorders>
              <w:top w:val="nil"/>
              <w:left w:val="nil"/>
              <w:bottom w:val="nil"/>
              <w:right w:val="nil"/>
            </w:tcBorders>
            <w:shd w:val="clear" w:color="000000" w:fill="FFFFFF"/>
            <w:noWrap/>
            <w:vAlign w:val="bottom"/>
          </w:tcPr>
          <w:p w14:paraId="29E475DB" w14:textId="77777777" w:rsidR="003E7BB8" w:rsidRPr="00BC003B" w:rsidRDefault="003E7BB8" w:rsidP="006F2FD5">
            <w:pPr>
              <w:pStyle w:val="TableText"/>
              <w:ind w:right="288"/>
            </w:pPr>
            <w:r w:rsidRPr="00BC003B">
              <w:rPr>
                <w:color w:val="000000"/>
              </w:rPr>
              <w:t>39.9</w:t>
            </w:r>
          </w:p>
        </w:tc>
        <w:tc>
          <w:tcPr>
            <w:tcW w:w="1267" w:type="dxa"/>
            <w:tcBorders>
              <w:top w:val="nil"/>
              <w:left w:val="nil"/>
              <w:bottom w:val="nil"/>
              <w:right w:val="nil"/>
            </w:tcBorders>
            <w:shd w:val="clear" w:color="000000" w:fill="FFFFFF"/>
            <w:vAlign w:val="bottom"/>
          </w:tcPr>
          <w:p w14:paraId="3C8A2953" w14:textId="77777777" w:rsidR="003E7BB8" w:rsidRPr="00BC003B" w:rsidRDefault="003E7BB8" w:rsidP="006F2FD5">
            <w:pPr>
              <w:pStyle w:val="TableText"/>
              <w:ind w:right="288"/>
            </w:pPr>
            <w:r w:rsidRPr="00BC003B">
              <w:rPr>
                <w:color w:val="000000"/>
              </w:rPr>
              <w:t>46.6</w:t>
            </w:r>
          </w:p>
        </w:tc>
      </w:tr>
      <w:tr w:rsidR="003E7BB8" w:rsidRPr="00BC003B" w14:paraId="787699EC" w14:textId="77777777" w:rsidTr="006A517A">
        <w:trPr>
          <w:trHeight w:val="315"/>
        </w:trPr>
        <w:tc>
          <w:tcPr>
            <w:tcW w:w="7921" w:type="dxa"/>
            <w:noWrap/>
          </w:tcPr>
          <w:p w14:paraId="55EBC171"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5068F147" w14:textId="77777777" w:rsidR="003E7BB8" w:rsidRPr="00BC003B" w:rsidRDefault="003E7BB8" w:rsidP="00F66FBA">
            <w:pPr>
              <w:pStyle w:val="TableText"/>
            </w:pPr>
            <w:r w:rsidRPr="00BC003B">
              <w:rPr>
                <w:color w:val="000000"/>
              </w:rPr>
              <w:t>15,588</w:t>
            </w:r>
          </w:p>
        </w:tc>
        <w:tc>
          <w:tcPr>
            <w:tcW w:w="1267" w:type="dxa"/>
            <w:tcBorders>
              <w:top w:val="nil"/>
              <w:left w:val="nil"/>
              <w:bottom w:val="nil"/>
              <w:right w:val="nil"/>
            </w:tcBorders>
            <w:shd w:val="clear" w:color="000000" w:fill="FFFFFF"/>
            <w:noWrap/>
            <w:vAlign w:val="bottom"/>
          </w:tcPr>
          <w:p w14:paraId="64FD19D7" w14:textId="77777777" w:rsidR="003E7BB8" w:rsidRPr="00BC003B" w:rsidRDefault="003E7BB8" w:rsidP="006F2FD5">
            <w:pPr>
              <w:pStyle w:val="TableText"/>
              <w:ind w:right="288"/>
            </w:pPr>
            <w:r w:rsidRPr="00BC003B">
              <w:rPr>
                <w:color w:val="000000"/>
              </w:rPr>
              <w:t>34.1</w:t>
            </w:r>
          </w:p>
        </w:tc>
        <w:tc>
          <w:tcPr>
            <w:tcW w:w="1267" w:type="dxa"/>
            <w:tcBorders>
              <w:top w:val="nil"/>
              <w:left w:val="nil"/>
              <w:bottom w:val="nil"/>
              <w:right w:val="nil"/>
            </w:tcBorders>
            <w:shd w:val="clear" w:color="000000" w:fill="FFFFFF"/>
            <w:noWrap/>
            <w:vAlign w:val="bottom"/>
          </w:tcPr>
          <w:p w14:paraId="5CD54045"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nil"/>
              <w:right w:val="nil"/>
            </w:tcBorders>
            <w:shd w:val="clear" w:color="000000" w:fill="FFFFFF"/>
            <w:vAlign w:val="bottom"/>
          </w:tcPr>
          <w:p w14:paraId="7C0F77DF" w14:textId="77777777" w:rsidR="003E7BB8" w:rsidRPr="00BC003B" w:rsidRDefault="003E7BB8" w:rsidP="006F2FD5">
            <w:pPr>
              <w:pStyle w:val="TableText"/>
              <w:ind w:right="288"/>
            </w:pPr>
            <w:r w:rsidRPr="00BC003B">
              <w:rPr>
                <w:color w:val="000000"/>
              </w:rPr>
              <w:t>23.8</w:t>
            </w:r>
          </w:p>
        </w:tc>
      </w:tr>
      <w:tr w:rsidR="003E7BB8" w:rsidRPr="00BC003B" w14:paraId="6C57AECD" w14:textId="77777777" w:rsidTr="006A517A">
        <w:trPr>
          <w:trHeight w:val="315"/>
        </w:trPr>
        <w:tc>
          <w:tcPr>
            <w:tcW w:w="7921" w:type="dxa"/>
            <w:noWrap/>
          </w:tcPr>
          <w:p w14:paraId="78FBF2EF"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74A3B2EE" w14:textId="77777777" w:rsidR="003E7BB8" w:rsidRPr="00BC003B" w:rsidRDefault="003E7BB8" w:rsidP="00F66FBA">
            <w:pPr>
              <w:pStyle w:val="TableText"/>
            </w:pPr>
            <w:r w:rsidRPr="00BC003B">
              <w:rPr>
                <w:color w:val="000000"/>
              </w:rPr>
              <w:t>756</w:t>
            </w:r>
          </w:p>
        </w:tc>
        <w:tc>
          <w:tcPr>
            <w:tcW w:w="1267" w:type="dxa"/>
            <w:tcBorders>
              <w:top w:val="nil"/>
              <w:left w:val="nil"/>
              <w:bottom w:val="nil"/>
              <w:right w:val="nil"/>
            </w:tcBorders>
            <w:shd w:val="clear" w:color="000000" w:fill="FFFFFF"/>
            <w:noWrap/>
            <w:vAlign w:val="bottom"/>
          </w:tcPr>
          <w:p w14:paraId="47145B42" w14:textId="77777777" w:rsidR="003E7BB8" w:rsidRPr="00BC003B" w:rsidRDefault="003E7BB8" w:rsidP="006F2FD5">
            <w:pPr>
              <w:pStyle w:val="TableText"/>
              <w:ind w:right="288"/>
            </w:pPr>
            <w:r w:rsidRPr="00BC003B">
              <w:rPr>
                <w:color w:val="000000"/>
              </w:rPr>
              <w:t>42.7</w:t>
            </w:r>
          </w:p>
        </w:tc>
        <w:tc>
          <w:tcPr>
            <w:tcW w:w="1267" w:type="dxa"/>
            <w:tcBorders>
              <w:top w:val="nil"/>
              <w:left w:val="nil"/>
              <w:bottom w:val="nil"/>
              <w:right w:val="nil"/>
            </w:tcBorders>
            <w:shd w:val="clear" w:color="000000" w:fill="FFFFFF"/>
            <w:noWrap/>
            <w:vAlign w:val="bottom"/>
          </w:tcPr>
          <w:p w14:paraId="72FDC41F"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nil"/>
              <w:right w:val="nil"/>
            </w:tcBorders>
            <w:shd w:val="clear" w:color="000000" w:fill="FFFFFF"/>
            <w:vAlign w:val="bottom"/>
          </w:tcPr>
          <w:p w14:paraId="0C59CE9A" w14:textId="77777777" w:rsidR="003E7BB8" w:rsidRPr="00BC003B" w:rsidRDefault="003E7BB8" w:rsidP="006F2FD5">
            <w:pPr>
              <w:pStyle w:val="TableText"/>
              <w:ind w:right="288"/>
            </w:pPr>
            <w:r w:rsidRPr="00BC003B">
              <w:rPr>
                <w:color w:val="000000"/>
              </w:rPr>
              <w:t>18.3</w:t>
            </w:r>
          </w:p>
        </w:tc>
      </w:tr>
      <w:tr w:rsidR="003E7BB8" w:rsidRPr="00BC003B" w14:paraId="64C14A91" w14:textId="77777777" w:rsidTr="006A517A">
        <w:trPr>
          <w:trHeight w:val="315"/>
        </w:trPr>
        <w:tc>
          <w:tcPr>
            <w:tcW w:w="7921" w:type="dxa"/>
            <w:noWrap/>
          </w:tcPr>
          <w:p w14:paraId="7AD9EBE6"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153BD975" w14:textId="77777777" w:rsidR="003E7BB8" w:rsidRPr="00BC003B" w:rsidRDefault="003E7BB8" w:rsidP="00F66FBA">
            <w:pPr>
              <w:pStyle w:val="TableText"/>
            </w:pPr>
            <w:r w:rsidRPr="00BC003B">
              <w:rPr>
                <w:color w:val="000000"/>
              </w:rPr>
              <w:t>1,216</w:t>
            </w:r>
          </w:p>
        </w:tc>
        <w:tc>
          <w:tcPr>
            <w:tcW w:w="1267" w:type="dxa"/>
            <w:tcBorders>
              <w:top w:val="nil"/>
              <w:left w:val="nil"/>
              <w:bottom w:val="nil"/>
              <w:right w:val="nil"/>
            </w:tcBorders>
            <w:shd w:val="clear" w:color="000000" w:fill="FFFFFF"/>
            <w:noWrap/>
            <w:vAlign w:val="bottom"/>
          </w:tcPr>
          <w:p w14:paraId="34121D92" w14:textId="77777777" w:rsidR="003E7BB8" w:rsidRPr="00BC003B" w:rsidRDefault="003E7BB8" w:rsidP="006F2FD5">
            <w:pPr>
              <w:pStyle w:val="TableText"/>
              <w:ind w:right="288"/>
            </w:pPr>
            <w:r w:rsidRPr="00BC003B">
              <w:rPr>
                <w:color w:val="000000"/>
              </w:rPr>
              <w:t>65.0</w:t>
            </w:r>
          </w:p>
        </w:tc>
        <w:tc>
          <w:tcPr>
            <w:tcW w:w="1267" w:type="dxa"/>
            <w:tcBorders>
              <w:top w:val="nil"/>
              <w:left w:val="nil"/>
              <w:bottom w:val="nil"/>
              <w:right w:val="nil"/>
            </w:tcBorders>
            <w:shd w:val="clear" w:color="000000" w:fill="FFFFFF"/>
            <w:noWrap/>
            <w:vAlign w:val="bottom"/>
          </w:tcPr>
          <w:p w14:paraId="36052921" w14:textId="77777777" w:rsidR="003E7BB8" w:rsidRPr="00BC003B" w:rsidRDefault="003E7BB8" w:rsidP="006F2FD5">
            <w:pPr>
              <w:pStyle w:val="TableText"/>
              <w:ind w:right="288"/>
            </w:pPr>
            <w:r w:rsidRPr="00BC003B">
              <w:rPr>
                <w:color w:val="000000"/>
              </w:rPr>
              <w:t>28.5</w:t>
            </w:r>
          </w:p>
        </w:tc>
        <w:tc>
          <w:tcPr>
            <w:tcW w:w="1267" w:type="dxa"/>
            <w:tcBorders>
              <w:top w:val="nil"/>
              <w:left w:val="nil"/>
              <w:bottom w:val="nil"/>
              <w:right w:val="nil"/>
            </w:tcBorders>
            <w:shd w:val="clear" w:color="000000" w:fill="FFFFFF"/>
            <w:vAlign w:val="bottom"/>
          </w:tcPr>
          <w:p w14:paraId="7F07AE93" w14:textId="77777777" w:rsidR="003E7BB8" w:rsidRPr="00BC003B" w:rsidRDefault="003E7BB8" w:rsidP="006F2FD5">
            <w:pPr>
              <w:pStyle w:val="TableText"/>
              <w:ind w:right="288"/>
            </w:pPr>
            <w:r w:rsidRPr="00BC003B">
              <w:rPr>
                <w:color w:val="000000"/>
              </w:rPr>
              <w:t>6.4</w:t>
            </w:r>
          </w:p>
        </w:tc>
      </w:tr>
      <w:tr w:rsidR="003E7BB8" w:rsidRPr="00BC003B" w14:paraId="374CD71B" w14:textId="77777777" w:rsidTr="006A517A">
        <w:trPr>
          <w:trHeight w:val="315"/>
        </w:trPr>
        <w:tc>
          <w:tcPr>
            <w:tcW w:w="7921" w:type="dxa"/>
            <w:noWrap/>
          </w:tcPr>
          <w:p w14:paraId="66567E9B"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1F43E9A9" w14:textId="77777777" w:rsidR="003E7BB8" w:rsidRPr="00BC003B" w:rsidRDefault="003E7BB8" w:rsidP="00F66FBA">
            <w:pPr>
              <w:pStyle w:val="TableText"/>
            </w:pPr>
            <w:r w:rsidRPr="00BC003B">
              <w:rPr>
                <w:color w:val="000000"/>
              </w:rPr>
              <w:t>6,764</w:t>
            </w:r>
          </w:p>
        </w:tc>
        <w:tc>
          <w:tcPr>
            <w:tcW w:w="1267" w:type="dxa"/>
            <w:tcBorders>
              <w:top w:val="nil"/>
              <w:left w:val="nil"/>
              <w:bottom w:val="nil"/>
              <w:right w:val="nil"/>
            </w:tcBorders>
            <w:shd w:val="clear" w:color="000000" w:fill="FFFFFF"/>
            <w:noWrap/>
            <w:vAlign w:val="bottom"/>
          </w:tcPr>
          <w:p w14:paraId="0B67BAB6" w14:textId="77777777" w:rsidR="003E7BB8" w:rsidRPr="00BC003B" w:rsidRDefault="003E7BB8" w:rsidP="006F2FD5">
            <w:pPr>
              <w:pStyle w:val="TableText"/>
              <w:ind w:right="288"/>
            </w:pPr>
            <w:r w:rsidRPr="00BC003B">
              <w:rPr>
                <w:color w:val="000000"/>
              </w:rPr>
              <w:t>24.9</w:t>
            </w:r>
          </w:p>
        </w:tc>
        <w:tc>
          <w:tcPr>
            <w:tcW w:w="1267" w:type="dxa"/>
            <w:tcBorders>
              <w:top w:val="nil"/>
              <w:left w:val="nil"/>
              <w:bottom w:val="nil"/>
              <w:right w:val="nil"/>
            </w:tcBorders>
            <w:shd w:val="clear" w:color="000000" w:fill="FFFFFF"/>
            <w:noWrap/>
            <w:vAlign w:val="bottom"/>
          </w:tcPr>
          <w:p w14:paraId="25728214" w14:textId="77777777" w:rsidR="003E7BB8" w:rsidRPr="00BC003B" w:rsidRDefault="003E7BB8" w:rsidP="006F2FD5">
            <w:pPr>
              <w:pStyle w:val="TableText"/>
              <w:ind w:right="288"/>
            </w:pPr>
            <w:r w:rsidRPr="00BC003B">
              <w:rPr>
                <w:color w:val="000000"/>
              </w:rPr>
              <w:t>48.0</w:t>
            </w:r>
          </w:p>
        </w:tc>
        <w:tc>
          <w:tcPr>
            <w:tcW w:w="1267" w:type="dxa"/>
            <w:tcBorders>
              <w:top w:val="nil"/>
              <w:left w:val="nil"/>
              <w:bottom w:val="nil"/>
              <w:right w:val="nil"/>
            </w:tcBorders>
            <w:shd w:val="clear" w:color="000000" w:fill="FFFFFF"/>
            <w:vAlign w:val="bottom"/>
          </w:tcPr>
          <w:p w14:paraId="34F50851" w14:textId="77777777" w:rsidR="003E7BB8" w:rsidRPr="00BC003B" w:rsidRDefault="003E7BB8" w:rsidP="006F2FD5">
            <w:pPr>
              <w:pStyle w:val="TableText"/>
              <w:ind w:right="288"/>
            </w:pPr>
            <w:r w:rsidRPr="00BC003B">
              <w:rPr>
                <w:color w:val="000000"/>
              </w:rPr>
              <w:t>27.1</w:t>
            </w:r>
          </w:p>
        </w:tc>
      </w:tr>
      <w:tr w:rsidR="003E7BB8" w:rsidRPr="00BC003B" w14:paraId="68E538BB" w14:textId="77777777" w:rsidTr="006A517A">
        <w:trPr>
          <w:trHeight w:val="315"/>
        </w:trPr>
        <w:tc>
          <w:tcPr>
            <w:tcW w:w="7921" w:type="dxa"/>
            <w:noWrap/>
          </w:tcPr>
          <w:p w14:paraId="19E4EBD2"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7E3795ED" w14:textId="77777777" w:rsidR="003E7BB8" w:rsidRPr="00BC003B" w:rsidRDefault="003E7BB8" w:rsidP="00F66FBA">
            <w:pPr>
              <w:pStyle w:val="TableText"/>
            </w:pPr>
            <w:r w:rsidRPr="00BC003B">
              <w:rPr>
                <w:color w:val="000000"/>
              </w:rPr>
              <w:t>3,600</w:t>
            </w:r>
          </w:p>
        </w:tc>
        <w:tc>
          <w:tcPr>
            <w:tcW w:w="1267" w:type="dxa"/>
            <w:tcBorders>
              <w:top w:val="nil"/>
              <w:left w:val="nil"/>
              <w:bottom w:val="nil"/>
              <w:right w:val="nil"/>
            </w:tcBorders>
            <w:shd w:val="clear" w:color="000000" w:fill="FFFFFF"/>
            <w:noWrap/>
            <w:vAlign w:val="bottom"/>
          </w:tcPr>
          <w:p w14:paraId="357F9F9B" w14:textId="77777777" w:rsidR="003E7BB8" w:rsidRPr="00BC003B" w:rsidRDefault="003E7BB8" w:rsidP="006F2FD5">
            <w:pPr>
              <w:pStyle w:val="TableText"/>
              <w:ind w:right="288"/>
            </w:pPr>
            <w:r w:rsidRPr="00BC003B">
              <w:rPr>
                <w:color w:val="000000"/>
              </w:rPr>
              <w:t>38.1</w:t>
            </w:r>
          </w:p>
        </w:tc>
        <w:tc>
          <w:tcPr>
            <w:tcW w:w="1267" w:type="dxa"/>
            <w:tcBorders>
              <w:top w:val="nil"/>
              <w:left w:val="nil"/>
              <w:bottom w:val="nil"/>
              <w:right w:val="nil"/>
            </w:tcBorders>
            <w:shd w:val="clear" w:color="000000" w:fill="FFFFFF"/>
            <w:noWrap/>
            <w:vAlign w:val="bottom"/>
          </w:tcPr>
          <w:p w14:paraId="7C1AD68B"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vAlign w:val="bottom"/>
          </w:tcPr>
          <w:p w14:paraId="2CA59F83" w14:textId="77777777" w:rsidR="003E7BB8" w:rsidRPr="00BC003B" w:rsidRDefault="003E7BB8" w:rsidP="006F2FD5">
            <w:pPr>
              <w:pStyle w:val="TableText"/>
              <w:ind w:right="288"/>
            </w:pPr>
            <w:r w:rsidRPr="00BC003B">
              <w:rPr>
                <w:color w:val="000000"/>
              </w:rPr>
              <w:t>16.9</w:t>
            </w:r>
          </w:p>
        </w:tc>
      </w:tr>
      <w:tr w:rsidR="003E7BB8" w:rsidRPr="00BC003B" w14:paraId="39EC7540" w14:textId="77777777" w:rsidTr="006A517A">
        <w:trPr>
          <w:trHeight w:val="315"/>
        </w:trPr>
        <w:tc>
          <w:tcPr>
            <w:tcW w:w="7921" w:type="dxa"/>
            <w:noWrap/>
          </w:tcPr>
          <w:p w14:paraId="3CBE5D76"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6E14578C" w14:textId="77777777" w:rsidR="003E7BB8" w:rsidRPr="00BC003B" w:rsidRDefault="003E7BB8" w:rsidP="00F66FBA">
            <w:pPr>
              <w:pStyle w:val="TableText"/>
            </w:pPr>
            <w:r w:rsidRPr="00BC003B">
              <w:rPr>
                <w:color w:val="000000"/>
              </w:rPr>
              <w:t>58,469</w:t>
            </w:r>
          </w:p>
        </w:tc>
        <w:tc>
          <w:tcPr>
            <w:tcW w:w="1267" w:type="dxa"/>
            <w:tcBorders>
              <w:top w:val="nil"/>
              <w:left w:val="nil"/>
              <w:bottom w:val="nil"/>
              <w:right w:val="nil"/>
            </w:tcBorders>
            <w:shd w:val="clear" w:color="000000" w:fill="FFFFFF"/>
            <w:noWrap/>
            <w:vAlign w:val="bottom"/>
          </w:tcPr>
          <w:p w14:paraId="1D6F9457"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noWrap/>
            <w:vAlign w:val="bottom"/>
          </w:tcPr>
          <w:p w14:paraId="5C9A9875" w14:textId="77777777" w:rsidR="003E7BB8" w:rsidRPr="00BC003B" w:rsidRDefault="003E7BB8" w:rsidP="006F2FD5">
            <w:pPr>
              <w:pStyle w:val="TableText"/>
              <w:ind w:right="288"/>
            </w:pPr>
            <w:r w:rsidRPr="00BC003B">
              <w:rPr>
                <w:color w:val="000000"/>
              </w:rPr>
              <w:t>40.1</w:t>
            </w:r>
          </w:p>
        </w:tc>
        <w:tc>
          <w:tcPr>
            <w:tcW w:w="1267" w:type="dxa"/>
            <w:tcBorders>
              <w:top w:val="nil"/>
              <w:left w:val="nil"/>
              <w:bottom w:val="nil"/>
              <w:right w:val="nil"/>
            </w:tcBorders>
            <w:shd w:val="clear" w:color="000000" w:fill="FFFFFF"/>
            <w:vAlign w:val="bottom"/>
          </w:tcPr>
          <w:p w14:paraId="31D7ABF4" w14:textId="77777777" w:rsidR="003E7BB8" w:rsidRPr="00BC003B" w:rsidRDefault="003E7BB8" w:rsidP="006F2FD5">
            <w:pPr>
              <w:pStyle w:val="TableText"/>
              <w:ind w:right="288"/>
            </w:pPr>
            <w:r w:rsidRPr="00BC003B">
              <w:rPr>
                <w:color w:val="000000"/>
              </w:rPr>
              <w:t>13.7</w:t>
            </w:r>
          </w:p>
        </w:tc>
      </w:tr>
      <w:tr w:rsidR="003E7BB8" w:rsidRPr="00BC003B" w14:paraId="24A4BB8E" w14:textId="77777777" w:rsidTr="006A517A">
        <w:trPr>
          <w:trHeight w:val="315"/>
        </w:trPr>
        <w:tc>
          <w:tcPr>
            <w:tcW w:w="7921" w:type="dxa"/>
            <w:noWrap/>
          </w:tcPr>
          <w:p w14:paraId="3F5AE846"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1D8D9EF9" w14:textId="77777777" w:rsidR="003E7BB8" w:rsidRPr="00BC003B" w:rsidRDefault="003E7BB8" w:rsidP="00F66FBA">
            <w:pPr>
              <w:pStyle w:val="TableText"/>
            </w:pPr>
            <w:r w:rsidRPr="00BC003B">
              <w:rPr>
                <w:color w:val="000000"/>
              </w:rPr>
              <w:t>187,571</w:t>
            </w:r>
          </w:p>
        </w:tc>
        <w:tc>
          <w:tcPr>
            <w:tcW w:w="1267" w:type="dxa"/>
            <w:tcBorders>
              <w:top w:val="nil"/>
              <w:left w:val="nil"/>
              <w:bottom w:val="nil"/>
              <w:right w:val="nil"/>
            </w:tcBorders>
            <w:shd w:val="clear" w:color="000000" w:fill="FFFFFF"/>
            <w:noWrap/>
            <w:vAlign w:val="bottom"/>
          </w:tcPr>
          <w:p w14:paraId="5D186C41" w14:textId="77777777" w:rsidR="003E7BB8" w:rsidRPr="00BC003B" w:rsidRDefault="003E7BB8" w:rsidP="006F2FD5">
            <w:pPr>
              <w:pStyle w:val="TableText"/>
              <w:ind w:right="288"/>
            </w:pPr>
            <w:r w:rsidRPr="00BC003B">
              <w:rPr>
                <w:color w:val="000000"/>
              </w:rPr>
              <w:t>62.6</w:t>
            </w:r>
          </w:p>
        </w:tc>
        <w:tc>
          <w:tcPr>
            <w:tcW w:w="1267" w:type="dxa"/>
            <w:tcBorders>
              <w:top w:val="nil"/>
              <w:left w:val="nil"/>
              <w:bottom w:val="nil"/>
              <w:right w:val="nil"/>
            </w:tcBorders>
            <w:shd w:val="clear" w:color="000000" w:fill="FFFFFF"/>
            <w:noWrap/>
            <w:vAlign w:val="bottom"/>
          </w:tcPr>
          <w:p w14:paraId="0CFDE37E" w14:textId="77777777" w:rsidR="003E7BB8" w:rsidRPr="00BC003B" w:rsidRDefault="003E7BB8" w:rsidP="006F2FD5">
            <w:pPr>
              <w:pStyle w:val="TableText"/>
              <w:ind w:right="288"/>
            </w:pPr>
            <w:r w:rsidRPr="00BC003B">
              <w:rPr>
                <w:color w:val="000000"/>
              </w:rPr>
              <w:t>31.6</w:t>
            </w:r>
          </w:p>
        </w:tc>
        <w:tc>
          <w:tcPr>
            <w:tcW w:w="1267" w:type="dxa"/>
            <w:tcBorders>
              <w:top w:val="nil"/>
              <w:left w:val="nil"/>
              <w:bottom w:val="nil"/>
              <w:right w:val="nil"/>
            </w:tcBorders>
            <w:shd w:val="clear" w:color="000000" w:fill="FFFFFF"/>
            <w:vAlign w:val="bottom"/>
          </w:tcPr>
          <w:p w14:paraId="030CFF24" w14:textId="77777777" w:rsidR="003E7BB8" w:rsidRPr="00BC003B" w:rsidRDefault="003E7BB8" w:rsidP="006F2FD5">
            <w:pPr>
              <w:pStyle w:val="TableText"/>
              <w:ind w:right="288"/>
            </w:pPr>
            <w:r w:rsidRPr="00BC003B">
              <w:rPr>
                <w:color w:val="000000"/>
              </w:rPr>
              <w:t>5.8</w:t>
            </w:r>
          </w:p>
        </w:tc>
      </w:tr>
      <w:tr w:rsidR="003E7BB8" w:rsidRPr="00BC003B" w14:paraId="123B74CA" w14:textId="77777777" w:rsidTr="006A517A">
        <w:trPr>
          <w:trHeight w:val="315"/>
        </w:trPr>
        <w:tc>
          <w:tcPr>
            <w:tcW w:w="7921" w:type="dxa"/>
            <w:noWrap/>
          </w:tcPr>
          <w:p w14:paraId="5EBC0842"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6E95BC5E" w14:textId="77777777" w:rsidR="003E7BB8" w:rsidRPr="00BC003B" w:rsidRDefault="003E7BB8" w:rsidP="00F66FBA">
            <w:pPr>
              <w:pStyle w:val="TableText"/>
            </w:pPr>
            <w:r w:rsidRPr="00BC003B">
              <w:rPr>
                <w:color w:val="000000"/>
              </w:rPr>
              <w:t>6,541</w:t>
            </w:r>
          </w:p>
        </w:tc>
        <w:tc>
          <w:tcPr>
            <w:tcW w:w="1267" w:type="dxa"/>
            <w:tcBorders>
              <w:top w:val="nil"/>
              <w:left w:val="nil"/>
              <w:bottom w:val="nil"/>
              <w:right w:val="nil"/>
            </w:tcBorders>
            <w:shd w:val="clear" w:color="000000" w:fill="FFFFFF"/>
            <w:noWrap/>
            <w:vAlign w:val="bottom"/>
          </w:tcPr>
          <w:p w14:paraId="01684DAD" w14:textId="77777777" w:rsidR="003E7BB8" w:rsidRPr="00BC003B" w:rsidRDefault="003E7BB8" w:rsidP="006F2FD5">
            <w:pPr>
              <w:pStyle w:val="TableText"/>
              <w:ind w:right="288"/>
            </w:pPr>
            <w:r w:rsidRPr="00BC003B">
              <w:rPr>
                <w:color w:val="000000"/>
              </w:rPr>
              <w:t>52.3</w:t>
            </w:r>
          </w:p>
        </w:tc>
        <w:tc>
          <w:tcPr>
            <w:tcW w:w="1267" w:type="dxa"/>
            <w:tcBorders>
              <w:top w:val="nil"/>
              <w:left w:val="nil"/>
              <w:bottom w:val="nil"/>
              <w:right w:val="nil"/>
            </w:tcBorders>
            <w:shd w:val="clear" w:color="000000" w:fill="FFFFFF"/>
            <w:noWrap/>
            <w:vAlign w:val="bottom"/>
          </w:tcPr>
          <w:p w14:paraId="19788C24"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nil"/>
              <w:right w:val="nil"/>
            </w:tcBorders>
            <w:shd w:val="clear" w:color="000000" w:fill="FFFFFF"/>
            <w:vAlign w:val="bottom"/>
          </w:tcPr>
          <w:p w14:paraId="40A4ED96" w14:textId="77777777" w:rsidR="003E7BB8" w:rsidRPr="00BC003B" w:rsidRDefault="003E7BB8" w:rsidP="006F2FD5">
            <w:pPr>
              <w:pStyle w:val="TableText"/>
              <w:ind w:right="288"/>
            </w:pPr>
            <w:r w:rsidRPr="00BC003B">
              <w:rPr>
                <w:color w:val="000000"/>
              </w:rPr>
              <w:t>10.9</w:t>
            </w:r>
          </w:p>
        </w:tc>
      </w:tr>
      <w:tr w:rsidR="003E7BB8" w:rsidRPr="00BC003B" w14:paraId="4065763D" w14:textId="77777777" w:rsidTr="006A517A">
        <w:trPr>
          <w:trHeight w:val="315"/>
        </w:trPr>
        <w:tc>
          <w:tcPr>
            <w:tcW w:w="7921" w:type="dxa"/>
            <w:noWrap/>
          </w:tcPr>
          <w:p w14:paraId="0DFC2AB9"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1DFFBDAC" w14:textId="77777777" w:rsidR="003E7BB8" w:rsidRPr="00BC003B" w:rsidRDefault="003E7BB8" w:rsidP="00F66FBA">
            <w:pPr>
              <w:pStyle w:val="TableText"/>
            </w:pPr>
            <w:r w:rsidRPr="00BC003B">
              <w:rPr>
                <w:color w:val="000000"/>
              </w:rPr>
              <w:t>15,381</w:t>
            </w:r>
          </w:p>
        </w:tc>
        <w:tc>
          <w:tcPr>
            <w:tcW w:w="1267" w:type="dxa"/>
            <w:tcBorders>
              <w:top w:val="nil"/>
              <w:left w:val="nil"/>
              <w:bottom w:val="nil"/>
              <w:right w:val="nil"/>
            </w:tcBorders>
            <w:shd w:val="clear" w:color="000000" w:fill="FFFFFF"/>
            <w:noWrap/>
            <w:vAlign w:val="bottom"/>
          </w:tcPr>
          <w:p w14:paraId="771C2761" w14:textId="77777777" w:rsidR="003E7BB8" w:rsidRPr="00BC003B" w:rsidRDefault="003E7BB8" w:rsidP="006F2FD5">
            <w:pPr>
              <w:pStyle w:val="TableText"/>
              <w:ind w:right="288"/>
            </w:pPr>
            <w:r w:rsidRPr="00BC003B">
              <w:rPr>
                <w:color w:val="000000"/>
              </w:rPr>
              <w:t>72.4</w:t>
            </w:r>
          </w:p>
        </w:tc>
        <w:tc>
          <w:tcPr>
            <w:tcW w:w="1267" w:type="dxa"/>
            <w:tcBorders>
              <w:top w:val="nil"/>
              <w:left w:val="nil"/>
              <w:bottom w:val="nil"/>
              <w:right w:val="nil"/>
            </w:tcBorders>
            <w:shd w:val="clear" w:color="000000" w:fill="FFFFFF"/>
            <w:noWrap/>
            <w:vAlign w:val="bottom"/>
          </w:tcPr>
          <w:p w14:paraId="0E1FA16A" w14:textId="77777777" w:rsidR="003E7BB8" w:rsidRPr="00BC003B" w:rsidRDefault="003E7BB8" w:rsidP="006F2FD5">
            <w:pPr>
              <w:pStyle w:val="TableText"/>
              <w:ind w:right="288"/>
            </w:pPr>
            <w:r w:rsidRPr="00BC003B">
              <w:rPr>
                <w:color w:val="000000"/>
              </w:rPr>
              <w:t>23.7</w:t>
            </w:r>
          </w:p>
        </w:tc>
        <w:tc>
          <w:tcPr>
            <w:tcW w:w="1267" w:type="dxa"/>
            <w:tcBorders>
              <w:top w:val="nil"/>
              <w:left w:val="nil"/>
              <w:bottom w:val="nil"/>
              <w:right w:val="nil"/>
            </w:tcBorders>
            <w:shd w:val="clear" w:color="000000" w:fill="FFFFFF"/>
            <w:vAlign w:val="bottom"/>
          </w:tcPr>
          <w:p w14:paraId="6E8005A5" w14:textId="77777777" w:rsidR="003E7BB8" w:rsidRPr="00BC003B" w:rsidRDefault="003E7BB8" w:rsidP="006F2FD5">
            <w:pPr>
              <w:pStyle w:val="TableText"/>
              <w:ind w:right="288"/>
            </w:pPr>
            <w:r w:rsidRPr="00BC003B">
              <w:rPr>
                <w:color w:val="000000"/>
              </w:rPr>
              <w:t>3.9</w:t>
            </w:r>
          </w:p>
        </w:tc>
      </w:tr>
      <w:tr w:rsidR="003E7BB8" w:rsidRPr="00BC003B" w14:paraId="196743C5" w14:textId="77777777" w:rsidTr="006A517A">
        <w:trPr>
          <w:trHeight w:val="315"/>
        </w:trPr>
        <w:tc>
          <w:tcPr>
            <w:tcW w:w="7921" w:type="dxa"/>
            <w:tcBorders>
              <w:bottom w:val="nil"/>
            </w:tcBorders>
            <w:noWrap/>
          </w:tcPr>
          <w:p w14:paraId="0F75E033"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3826B66E" w14:textId="77777777" w:rsidR="003E7BB8" w:rsidRPr="00BC003B" w:rsidRDefault="003E7BB8" w:rsidP="00F66FBA">
            <w:pPr>
              <w:pStyle w:val="TableText"/>
            </w:pPr>
            <w:r w:rsidRPr="00BC003B">
              <w:rPr>
                <w:color w:val="000000"/>
              </w:rPr>
              <w:t>61,815</w:t>
            </w:r>
          </w:p>
        </w:tc>
        <w:tc>
          <w:tcPr>
            <w:tcW w:w="1267" w:type="dxa"/>
            <w:tcBorders>
              <w:top w:val="nil"/>
              <w:left w:val="nil"/>
              <w:bottom w:val="nil"/>
              <w:right w:val="nil"/>
            </w:tcBorders>
            <w:shd w:val="clear" w:color="000000" w:fill="FFFFFF"/>
            <w:noWrap/>
            <w:vAlign w:val="bottom"/>
          </w:tcPr>
          <w:p w14:paraId="403172C0" w14:textId="77777777" w:rsidR="003E7BB8" w:rsidRPr="00BC003B" w:rsidRDefault="003E7BB8" w:rsidP="006F2FD5">
            <w:pPr>
              <w:pStyle w:val="TableText"/>
              <w:ind w:right="288"/>
            </w:pPr>
            <w:r w:rsidRPr="00BC003B">
              <w:rPr>
                <w:color w:val="000000"/>
              </w:rPr>
              <w:t>24.1</w:t>
            </w:r>
          </w:p>
        </w:tc>
        <w:tc>
          <w:tcPr>
            <w:tcW w:w="1267" w:type="dxa"/>
            <w:tcBorders>
              <w:top w:val="nil"/>
              <w:left w:val="nil"/>
              <w:bottom w:val="nil"/>
              <w:right w:val="nil"/>
            </w:tcBorders>
            <w:shd w:val="clear" w:color="000000" w:fill="FFFFFF"/>
            <w:noWrap/>
            <w:vAlign w:val="bottom"/>
          </w:tcPr>
          <w:p w14:paraId="440C12F5"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nil"/>
              <w:right w:val="nil"/>
            </w:tcBorders>
            <w:shd w:val="clear" w:color="000000" w:fill="FFFFFF"/>
            <w:vAlign w:val="bottom"/>
          </w:tcPr>
          <w:p w14:paraId="1E40075D" w14:textId="77777777" w:rsidR="003E7BB8" w:rsidRPr="00BC003B" w:rsidRDefault="003E7BB8" w:rsidP="006F2FD5">
            <w:pPr>
              <w:pStyle w:val="TableText"/>
              <w:ind w:right="288"/>
            </w:pPr>
            <w:r w:rsidRPr="00BC003B">
              <w:rPr>
                <w:color w:val="000000"/>
              </w:rPr>
              <w:t>31.5</w:t>
            </w:r>
          </w:p>
        </w:tc>
      </w:tr>
      <w:tr w:rsidR="003E7BB8" w:rsidRPr="00BC003B" w14:paraId="658F691E" w14:textId="77777777" w:rsidTr="006A517A">
        <w:trPr>
          <w:trHeight w:val="315"/>
        </w:trPr>
        <w:tc>
          <w:tcPr>
            <w:tcW w:w="7921" w:type="dxa"/>
            <w:tcBorders>
              <w:top w:val="nil"/>
              <w:bottom w:val="nil"/>
            </w:tcBorders>
            <w:noWrap/>
          </w:tcPr>
          <w:p w14:paraId="299F8CE6"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68ED0D19" w14:textId="77777777" w:rsidR="003E7BB8" w:rsidRPr="00BC003B" w:rsidRDefault="003E7BB8" w:rsidP="00F66FBA">
            <w:pPr>
              <w:pStyle w:val="TableText"/>
            </w:pPr>
            <w:r w:rsidRPr="00BC003B">
              <w:rPr>
                <w:color w:val="000000"/>
              </w:rPr>
              <w:t>27,231</w:t>
            </w:r>
          </w:p>
        </w:tc>
        <w:tc>
          <w:tcPr>
            <w:tcW w:w="1267" w:type="dxa"/>
            <w:tcBorders>
              <w:top w:val="nil"/>
              <w:left w:val="nil"/>
              <w:bottom w:val="nil"/>
              <w:right w:val="nil"/>
            </w:tcBorders>
            <w:shd w:val="clear" w:color="000000" w:fill="FFFFFF"/>
            <w:noWrap/>
            <w:vAlign w:val="bottom"/>
          </w:tcPr>
          <w:p w14:paraId="691C651A" w14:textId="77777777" w:rsidR="003E7BB8" w:rsidRPr="00BC003B" w:rsidRDefault="003E7BB8" w:rsidP="006F2FD5">
            <w:pPr>
              <w:pStyle w:val="TableText"/>
              <w:ind w:right="288"/>
            </w:pPr>
            <w:r w:rsidRPr="00BC003B">
              <w:rPr>
                <w:color w:val="000000"/>
              </w:rPr>
              <w:t>46.5</w:t>
            </w:r>
          </w:p>
        </w:tc>
        <w:tc>
          <w:tcPr>
            <w:tcW w:w="1267" w:type="dxa"/>
            <w:tcBorders>
              <w:top w:val="nil"/>
              <w:left w:val="nil"/>
              <w:bottom w:val="nil"/>
              <w:right w:val="nil"/>
            </w:tcBorders>
            <w:shd w:val="clear" w:color="000000" w:fill="FFFFFF"/>
            <w:noWrap/>
            <w:vAlign w:val="bottom"/>
          </w:tcPr>
          <w:p w14:paraId="015F7B4E" w14:textId="77777777" w:rsidR="003E7BB8" w:rsidRPr="00BC003B" w:rsidRDefault="003E7BB8" w:rsidP="006F2FD5">
            <w:pPr>
              <w:pStyle w:val="TableText"/>
              <w:ind w:right="288"/>
            </w:pPr>
            <w:r w:rsidRPr="00BC003B">
              <w:rPr>
                <w:color w:val="000000"/>
              </w:rPr>
              <w:t>39.6</w:t>
            </w:r>
          </w:p>
        </w:tc>
        <w:tc>
          <w:tcPr>
            <w:tcW w:w="1267" w:type="dxa"/>
            <w:tcBorders>
              <w:top w:val="nil"/>
              <w:left w:val="nil"/>
              <w:bottom w:val="nil"/>
              <w:right w:val="nil"/>
            </w:tcBorders>
            <w:shd w:val="clear" w:color="000000" w:fill="FFFFFF"/>
            <w:vAlign w:val="bottom"/>
          </w:tcPr>
          <w:p w14:paraId="4709FF2E" w14:textId="77777777" w:rsidR="003E7BB8" w:rsidRPr="00BC003B" w:rsidRDefault="003E7BB8" w:rsidP="006F2FD5">
            <w:pPr>
              <w:pStyle w:val="TableText"/>
              <w:ind w:right="288"/>
            </w:pPr>
            <w:r w:rsidRPr="00BC003B">
              <w:rPr>
                <w:color w:val="000000"/>
              </w:rPr>
              <w:t>13.9</w:t>
            </w:r>
          </w:p>
        </w:tc>
      </w:tr>
      <w:tr w:rsidR="003E7BB8" w:rsidRPr="00BC003B" w14:paraId="5131BF15" w14:textId="77777777" w:rsidTr="006A517A">
        <w:trPr>
          <w:trHeight w:val="315"/>
        </w:trPr>
        <w:tc>
          <w:tcPr>
            <w:tcW w:w="7921" w:type="dxa"/>
            <w:tcBorders>
              <w:top w:val="nil"/>
              <w:bottom w:val="nil"/>
            </w:tcBorders>
            <w:noWrap/>
          </w:tcPr>
          <w:p w14:paraId="49C08E4C"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7B1FD0BF" w14:textId="77777777" w:rsidR="003E7BB8" w:rsidRPr="00BC003B" w:rsidRDefault="003E7BB8" w:rsidP="00F66FBA">
            <w:pPr>
              <w:pStyle w:val="TableText"/>
            </w:pPr>
            <w:r w:rsidRPr="00BC003B">
              <w:rPr>
                <w:color w:val="000000"/>
              </w:rPr>
              <w:t>12,921</w:t>
            </w:r>
          </w:p>
        </w:tc>
        <w:tc>
          <w:tcPr>
            <w:tcW w:w="1267" w:type="dxa"/>
            <w:tcBorders>
              <w:top w:val="nil"/>
              <w:left w:val="nil"/>
              <w:bottom w:val="nil"/>
              <w:right w:val="nil"/>
            </w:tcBorders>
            <w:shd w:val="clear" w:color="000000" w:fill="FFFFFF"/>
            <w:noWrap/>
            <w:vAlign w:val="bottom"/>
          </w:tcPr>
          <w:p w14:paraId="0E98391C" w14:textId="77777777" w:rsidR="003E7BB8" w:rsidRPr="00BC003B" w:rsidRDefault="003E7BB8" w:rsidP="006F2FD5">
            <w:pPr>
              <w:pStyle w:val="TableText"/>
              <w:ind w:right="288"/>
            </w:pPr>
            <w:r w:rsidRPr="00BC003B">
              <w:rPr>
                <w:color w:val="000000"/>
              </w:rPr>
              <w:t>24.9</w:t>
            </w:r>
          </w:p>
        </w:tc>
        <w:tc>
          <w:tcPr>
            <w:tcW w:w="1267" w:type="dxa"/>
            <w:tcBorders>
              <w:top w:val="nil"/>
              <w:left w:val="nil"/>
              <w:bottom w:val="nil"/>
              <w:right w:val="nil"/>
            </w:tcBorders>
            <w:shd w:val="clear" w:color="000000" w:fill="FFFFFF"/>
            <w:noWrap/>
            <w:vAlign w:val="bottom"/>
          </w:tcPr>
          <w:p w14:paraId="00D39542" w14:textId="77777777" w:rsidR="003E7BB8" w:rsidRPr="00BC003B" w:rsidRDefault="003E7BB8" w:rsidP="006F2FD5">
            <w:pPr>
              <w:pStyle w:val="TableText"/>
              <w:ind w:right="288"/>
            </w:pPr>
            <w:r w:rsidRPr="00BC003B">
              <w:rPr>
                <w:color w:val="000000"/>
              </w:rPr>
              <w:t>41.8</w:t>
            </w:r>
          </w:p>
        </w:tc>
        <w:tc>
          <w:tcPr>
            <w:tcW w:w="1267" w:type="dxa"/>
            <w:tcBorders>
              <w:top w:val="nil"/>
              <w:left w:val="nil"/>
              <w:bottom w:val="nil"/>
              <w:right w:val="nil"/>
            </w:tcBorders>
            <w:shd w:val="clear" w:color="000000" w:fill="FFFFFF"/>
            <w:vAlign w:val="bottom"/>
          </w:tcPr>
          <w:p w14:paraId="5011AD4A" w14:textId="77777777" w:rsidR="003E7BB8" w:rsidRPr="00BC003B" w:rsidRDefault="003E7BB8" w:rsidP="006F2FD5">
            <w:pPr>
              <w:pStyle w:val="TableText"/>
              <w:ind w:right="288"/>
            </w:pPr>
            <w:r w:rsidRPr="00BC003B">
              <w:rPr>
                <w:color w:val="000000"/>
              </w:rPr>
              <w:t>33.3</w:t>
            </w:r>
          </w:p>
        </w:tc>
      </w:tr>
      <w:tr w:rsidR="003E7BB8" w:rsidRPr="00BC003B" w14:paraId="464E7210" w14:textId="77777777" w:rsidTr="006A517A">
        <w:trPr>
          <w:trHeight w:val="315"/>
        </w:trPr>
        <w:tc>
          <w:tcPr>
            <w:tcW w:w="7921" w:type="dxa"/>
            <w:tcBorders>
              <w:top w:val="nil"/>
              <w:bottom w:val="single" w:sz="12" w:space="0" w:color="auto"/>
            </w:tcBorders>
            <w:noWrap/>
          </w:tcPr>
          <w:p w14:paraId="7C7C6DB4"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4C8993DE" w14:textId="77777777" w:rsidR="003E7BB8" w:rsidRPr="00BC003B" w:rsidRDefault="003E7BB8" w:rsidP="00F66FBA">
            <w:pPr>
              <w:pStyle w:val="TableText"/>
            </w:pPr>
            <w:r w:rsidRPr="00BC003B">
              <w:rPr>
                <w:color w:val="000000"/>
              </w:rPr>
              <w:t>7,419</w:t>
            </w:r>
          </w:p>
        </w:tc>
        <w:tc>
          <w:tcPr>
            <w:tcW w:w="1267" w:type="dxa"/>
            <w:tcBorders>
              <w:top w:val="nil"/>
              <w:left w:val="nil"/>
              <w:bottom w:val="single" w:sz="12" w:space="0" w:color="auto"/>
              <w:right w:val="nil"/>
            </w:tcBorders>
            <w:shd w:val="clear" w:color="000000" w:fill="FFFFFF"/>
            <w:noWrap/>
            <w:vAlign w:val="bottom"/>
          </w:tcPr>
          <w:p w14:paraId="54FA80B1" w14:textId="77777777" w:rsidR="003E7BB8" w:rsidRPr="00BC003B" w:rsidRDefault="003E7BB8" w:rsidP="006F2FD5">
            <w:pPr>
              <w:pStyle w:val="TableText"/>
              <w:ind w:right="288"/>
            </w:pPr>
            <w:r w:rsidRPr="00BC003B">
              <w:rPr>
                <w:color w:val="000000"/>
              </w:rPr>
              <w:t>52.9</w:t>
            </w:r>
          </w:p>
        </w:tc>
        <w:tc>
          <w:tcPr>
            <w:tcW w:w="1267" w:type="dxa"/>
            <w:tcBorders>
              <w:top w:val="nil"/>
              <w:left w:val="nil"/>
              <w:bottom w:val="single" w:sz="12" w:space="0" w:color="auto"/>
              <w:right w:val="nil"/>
            </w:tcBorders>
            <w:shd w:val="clear" w:color="000000" w:fill="FFFFFF"/>
            <w:noWrap/>
            <w:vAlign w:val="bottom"/>
          </w:tcPr>
          <w:p w14:paraId="2927E65C" w14:textId="77777777" w:rsidR="003E7BB8" w:rsidRPr="00BC003B" w:rsidRDefault="003E7BB8" w:rsidP="006F2FD5">
            <w:pPr>
              <w:pStyle w:val="TableText"/>
              <w:ind w:right="288"/>
            </w:pPr>
            <w:r w:rsidRPr="00BC003B">
              <w:rPr>
                <w:color w:val="000000"/>
              </w:rPr>
              <w:t>35.2</w:t>
            </w:r>
          </w:p>
        </w:tc>
        <w:tc>
          <w:tcPr>
            <w:tcW w:w="1267" w:type="dxa"/>
            <w:tcBorders>
              <w:top w:val="nil"/>
              <w:left w:val="nil"/>
              <w:bottom w:val="single" w:sz="12" w:space="0" w:color="auto"/>
              <w:right w:val="nil"/>
            </w:tcBorders>
            <w:shd w:val="clear" w:color="000000" w:fill="FFFFFF"/>
            <w:vAlign w:val="bottom"/>
          </w:tcPr>
          <w:p w14:paraId="7ABD2C03" w14:textId="77777777" w:rsidR="003E7BB8" w:rsidRPr="00BC003B" w:rsidRDefault="003E7BB8" w:rsidP="006F2FD5">
            <w:pPr>
              <w:pStyle w:val="TableText"/>
              <w:ind w:right="288"/>
            </w:pPr>
            <w:r w:rsidRPr="00BC003B">
              <w:rPr>
                <w:color w:val="000000"/>
              </w:rPr>
              <w:t>11.9</w:t>
            </w:r>
          </w:p>
        </w:tc>
      </w:tr>
    </w:tbl>
    <w:p w14:paraId="4A7ABD22" w14:textId="77777777" w:rsidR="003E7BB8" w:rsidRPr="00BC003B" w:rsidRDefault="003E7BB8" w:rsidP="002A3626">
      <w:pPr>
        <w:pStyle w:val="Caption"/>
        <w:rPr>
          <w:noProof/>
        </w:rPr>
      </w:pPr>
      <w:bookmarkStart w:id="1149" w:name="_Ref120538267"/>
      <w:bookmarkStart w:id="1150" w:name="_Toc136523431"/>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9</w:t>
      </w:r>
      <w:r w:rsidRPr="00BC003B">
        <w:rPr>
          <w:noProof/>
        </w:rPr>
        <w:fldChar w:fldCharType="end"/>
      </w:r>
      <w:bookmarkEnd w:id="1149"/>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2A47A7">
        <w:rPr>
          <w:noProof/>
        </w:rPr>
        <w:t xml:space="preserve"> </w:t>
      </w:r>
      <w:r w:rsidRPr="00BC003B">
        <w:rPr>
          <w:noProof/>
        </w:rPr>
        <w:t>Grade Ten</w:t>
      </w:r>
      <w:bookmarkEnd w:id="1150"/>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47B71B6"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1B69BB7" w14:textId="77777777" w:rsidR="003E7BB8" w:rsidRPr="00F63CB4" w:rsidRDefault="003E7BB8" w:rsidP="006F2FD5">
            <w:pPr>
              <w:pStyle w:val="TableHead"/>
              <w:rPr>
                <w:b/>
                <w:bCs w:val="0"/>
              </w:rPr>
            </w:pPr>
            <w:r w:rsidRPr="00F63CB4">
              <w:rPr>
                <w:b/>
                <w:bCs w:val="0"/>
              </w:rPr>
              <w:t>Student Group</w:t>
            </w:r>
          </w:p>
        </w:tc>
        <w:tc>
          <w:tcPr>
            <w:tcW w:w="1123" w:type="dxa"/>
          </w:tcPr>
          <w:p w14:paraId="35809791"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21437895"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3475BCFA" w14:textId="77777777" w:rsidR="003E7BB8" w:rsidRPr="00F63CB4" w:rsidRDefault="003E7BB8" w:rsidP="006F2FD5">
            <w:pPr>
              <w:pStyle w:val="TableHead"/>
              <w:rPr>
                <w:b/>
                <w:bCs w:val="0"/>
              </w:rPr>
            </w:pPr>
            <w:r w:rsidRPr="00F63CB4">
              <w:rPr>
                <w:b/>
                <w:bCs w:val="0"/>
              </w:rPr>
              <w:t>Near Standard</w:t>
            </w:r>
          </w:p>
        </w:tc>
        <w:tc>
          <w:tcPr>
            <w:tcW w:w="1267" w:type="dxa"/>
          </w:tcPr>
          <w:p w14:paraId="23DF9C49" w14:textId="77777777" w:rsidR="003E7BB8" w:rsidRPr="00F63CB4" w:rsidRDefault="003E7BB8" w:rsidP="006F2FD5">
            <w:pPr>
              <w:pStyle w:val="TableHead"/>
              <w:rPr>
                <w:b/>
                <w:bCs w:val="0"/>
              </w:rPr>
            </w:pPr>
            <w:r w:rsidRPr="00F63CB4">
              <w:rPr>
                <w:b/>
                <w:bCs w:val="0"/>
              </w:rPr>
              <w:t>Above Standard</w:t>
            </w:r>
          </w:p>
        </w:tc>
      </w:tr>
      <w:tr w:rsidR="003E7BB8" w:rsidRPr="00BC003B" w14:paraId="3AD1E4A8" w14:textId="77777777" w:rsidTr="006A517A">
        <w:trPr>
          <w:trHeight w:val="315"/>
        </w:trPr>
        <w:tc>
          <w:tcPr>
            <w:tcW w:w="7921" w:type="dxa"/>
            <w:tcBorders>
              <w:top w:val="single" w:sz="4" w:space="0" w:color="auto"/>
              <w:bottom w:val="single" w:sz="4" w:space="0" w:color="auto"/>
            </w:tcBorders>
            <w:noWrap/>
            <w:hideMark/>
          </w:tcPr>
          <w:p w14:paraId="1EC6411D"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36BCC1E3" w14:textId="77777777" w:rsidR="003E7BB8" w:rsidRPr="00BC003B" w:rsidRDefault="003E7BB8" w:rsidP="00F66FBA">
            <w:pPr>
              <w:pStyle w:val="TableText"/>
            </w:pPr>
            <w:r w:rsidRPr="00BC003B">
              <w:rPr>
                <w:color w:val="000000"/>
              </w:rPr>
              <w:t>19,452</w:t>
            </w:r>
          </w:p>
        </w:tc>
        <w:tc>
          <w:tcPr>
            <w:tcW w:w="1267" w:type="dxa"/>
            <w:tcBorders>
              <w:top w:val="single" w:sz="4" w:space="0" w:color="auto"/>
              <w:left w:val="nil"/>
              <w:bottom w:val="single" w:sz="4" w:space="0" w:color="auto"/>
              <w:right w:val="nil"/>
            </w:tcBorders>
            <w:shd w:val="clear" w:color="000000" w:fill="FFFFFF"/>
            <w:noWrap/>
            <w:vAlign w:val="bottom"/>
          </w:tcPr>
          <w:p w14:paraId="0266FED4" w14:textId="77777777" w:rsidR="003E7BB8" w:rsidRPr="00BC003B" w:rsidRDefault="003E7BB8" w:rsidP="006F2FD5">
            <w:pPr>
              <w:pStyle w:val="TableText"/>
              <w:ind w:right="288"/>
            </w:pPr>
            <w:r w:rsidRPr="00BC003B">
              <w:rPr>
                <w:color w:val="000000"/>
              </w:rPr>
              <w:t>48.0</w:t>
            </w:r>
          </w:p>
        </w:tc>
        <w:tc>
          <w:tcPr>
            <w:tcW w:w="1267" w:type="dxa"/>
            <w:tcBorders>
              <w:top w:val="single" w:sz="4" w:space="0" w:color="auto"/>
              <w:left w:val="nil"/>
              <w:bottom w:val="single" w:sz="4" w:space="0" w:color="auto"/>
              <w:right w:val="nil"/>
            </w:tcBorders>
            <w:shd w:val="clear" w:color="000000" w:fill="FFFFFF"/>
            <w:noWrap/>
            <w:vAlign w:val="bottom"/>
          </w:tcPr>
          <w:p w14:paraId="444ACAEE" w14:textId="77777777" w:rsidR="003E7BB8" w:rsidRPr="00BC003B" w:rsidRDefault="003E7BB8" w:rsidP="006F2FD5">
            <w:pPr>
              <w:pStyle w:val="TableText"/>
              <w:ind w:right="288"/>
            </w:pPr>
            <w:r w:rsidRPr="00BC003B">
              <w:rPr>
                <w:color w:val="000000"/>
              </w:rPr>
              <w:t>42.2</w:t>
            </w:r>
          </w:p>
        </w:tc>
        <w:tc>
          <w:tcPr>
            <w:tcW w:w="1267" w:type="dxa"/>
            <w:tcBorders>
              <w:top w:val="single" w:sz="4" w:space="0" w:color="auto"/>
              <w:left w:val="nil"/>
              <w:bottom w:val="single" w:sz="4" w:space="0" w:color="auto"/>
              <w:right w:val="nil"/>
            </w:tcBorders>
            <w:shd w:val="clear" w:color="000000" w:fill="FFFFFF"/>
            <w:vAlign w:val="bottom"/>
          </w:tcPr>
          <w:p w14:paraId="0457E3FC" w14:textId="77777777" w:rsidR="003E7BB8" w:rsidRPr="00BC003B" w:rsidRDefault="003E7BB8" w:rsidP="006F2FD5">
            <w:pPr>
              <w:pStyle w:val="TableText"/>
              <w:ind w:right="288"/>
            </w:pPr>
            <w:r w:rsidRPr="00BC003B">
              <w:rPr>
                <w:color w:val="000000"/>
              </w:rPr>
              <w:t>9.8</w:t>
            </w:r>
          </w:p>
        </w:tc>
      </w:tr>
      <w:tr w:rsidR="003E7BB8" w:rsidRPr="00BC003B" w14:paraId="53B45386" w14:textId="77777777" w:rsidTr="006A517A">
        <w:trPr>
          <w:trHeight w:val="300"/>
        </w:trPr>
        <w:tc>
          <w:tcPr>
            <w:tcW w:w="7921" w:type="dxa"/>
            <w:tcBorders>
              <w:top w:val="single" w:sz="4" w:space="0" w:color="auto"/>
              <w:bottom w:val="nil"/>
            </w:tcBorders>
            <w:noWrap/>
            <w:hideMark/>
          </w:tcPr>
          <w:p w14:paraId="213DDE05"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5D7B2940" w14:textId="77777777" w:rsidR="003E7BB8" w:rsidRPr="00BC003B" w:rsidRDefault="003E7BB8" w:rsidP="00F66FBA">
            <w:pPr>
              <w:pStyle w:val="TableText"/>
            </w:pPr>
            <w:r w:rsidRPr="00BC003B">
              <w:rPr>
                <w:color w:val="000000"/>
              </w:rPr>
              <w:t>9,702</w:t>
            </w:r>
          </w:p>
        </w:tc>
        <w:tc>
          <w:tcPr>
            <w:tcW w:w="1267" w:type="dxa"/>
            <w:tcBorders>
              <w:top w:val="single" w:sz="4" w:space="0" w:color="auto"/>
              <w:left w:val="nil"/>
              <w:bottom w:val="nil"/>
              <w:right w:val="nil"/>
            </w:tcBorders>
            <w:shd w:val="clear" w:color="000000" w:fill="FFFFFF"/>
            <w:noWrap/>
            <w:vAlign w:val="bottom"/>
          </w:tcPr>
          <w:p w14:paraId="58EA685F" w14:textId="77777777" w:rsidR="003E7BB8" w:rsidRPr="00BC003B" w:rsidRDefault="003E7BB8" w:rsidP="006F2FD5">
            <w:pPr>
              <w:pStyle w:val="TableText"/>
              <w:ind w:right="288"/>
            </w:pPr>
            <w:r w:rsidRPr="00BC003B">
              <w:rPr>
                <w:color w:val="000000"/>
              </w:rPr>
              <w:t>49.4</w:t>
            </w:r>
          </w:p>
        </w:tc>
        <w:tc>
          <w:tcPr>
            <w:tcW w:w="1267" w:type="dxa"/>
            <w:tcBorders>
              <w:top w:val="single" w:sz="4" w:space="0" w:color="auto"/>
              <w:left w:val="nil"/>
              <w:bottom w:val="nil"/>
              <w:right w:val="nil"/>
            </w:tcBorders>
            <w:shd w:val="clear" w:color="000000" w:fill="FFFFFF"/>
            <w:noWrap/>
            <w:vAlign w:val="bottom"/>
          </w:tcPr>
          <w:p w14:paraId="33B2E279" w14:textId="77777777" w:rsidR="003E7BB8" w:rsidRPr="00BC003B" w:rsidRDefault="003E7BB8" w:rsidP="006F2FD5">
            <w:pPr>
              <w:pStyle w:val="TableText"/>
              <w:ind w:right="288"/>
            </w:pPr>
            <w:r w:rsidRPr="00BC003B">
              <w:rPr>
                <w:color w:val="000000"/>
              </w:rPr>
              <w:t>40.2</w:t>
            </w:r>
          </w:p>
        </w:tc>
        <w:tc>
          <w:tcPr>
            <w:tcW w:w="1267" w:type="dxa"/>
            <w:tcBorders>
              <w:top w:val="single" w:sz="4" w:space="0" w:color="auto"/>
              <w:left w:val="nil"/>
              <w:bottom w:val="nil"/>
              <w:right w:val="nil"/>
            </w:tcBorders>
            <w:shd w:val="clear" w:color="000000" w:fill="FFFFFF"/>
            <w:vAlign w:val="bottom"/>
          </w:tcPr>
          <w:p w14:paraId="70A70D40" w14:textId="77777777" w:rsidR="003E7BB8" w:rsidRPr="00BC003B" w:rsidRDefault="003E7BB8" w:rsidP="006F2FD5">
            <w:pPr>
              <w:pStyle w:val="TableText"/>
              <w:ind w:right="288"/>
            </w:pPr>
            <w:r w:rsidRPr="00BC003B">
              <w:rPr>
                <w:color w:val="000000"/>
              </w:rPr>
              <w:t>10.4</w:t>
            </w:r>
          </w:p>
        </w:tc>
      </w:tr>
      <w:tr w:rsidR="003E7BB8" w:rsidRPr="00BC003B" w14:paraId="4C63E9E8" w14:textId="77777777" w:rsidTr="006A517A">
        <w:trPr>
          <w:trHeight w:val="315"/>
        </w:trPr>
        <w:tc>
          <w:tcPr>
            <w:tcW w:w="7921" w:type="dxa"/>
            <w:tcBorders>
              <w:top w:val="nil"/>
              <w:bottom w:val="nil"/>
            </w:tcBorders>
            <w:noWrap/>
            <w:hideMark/>
          </w:tcPr>
          <w:p w14:paraId="47F51E83"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1A05179" w14:textId="77777777" w:rsidR="003E7BB8" w:rsidRPr="00BC003B" w:rsidRDefault="003E7BB8" w:rsidP="00F66FBA">
            <w:pPr>
              <w:pStyle w:val="TableText"/>
            </w:pPr>
            <w:r w:rsidRPr="00BC003B">
              <w:rPr>
                <w:color w:val="000000"/>
              </w:rPr>
              <w:t>9,716</w:t>
            </w:r>
          </w:p>
        </w:tc>
        <w:tc>
          <w:tcPr>
            <w:tcW w:w="1267" w:type="dxa"/>
            <w:tcBorders>
              <w:top w:val="nil"/>
              <w:left w:val="nil"/>
              <w:bottom w:val="nil"/>
              <w:right w:val="nil"/>
            </w:tcBorders>
            <w:shd w:val="clear" w:color="000000" w:fill="FFFFFF"/>
            <w:noWrap/>
            <w:vAlign w:val="bottom"/>
          </w:tcPr>
          <w:p w14:paraId="1E62462E" w14:textId="77777777" w:rsidR="003E7BB8" w:rsidRPr="00BC003B" w:rsidRDefault="003E7BB8" w:rsidP="006F2FD5">
            <w:pPr>
              <w:pStyle w:val="TableText"/>
              <w:ind w:right="288"/>
            </w:pPr>
            <w:r w:rsidRPr="00BC003B">
              <w:rPr>
                <w:color w:val="000000"/>
              </w:rPr>
              <w:t>46.6</w:t>
            </w:r>
          </w:p>
        </w:tc>
        <w:tc>
          <w:tcPr>
            <w:tcW w:w="1267" w:type="dxa"/>
            <w:tcBorders>
              <w:top w:val="nil"/>
              <w:left w:val="nil"/>
              <w:bottom w:val="nil"/>
              <w:right w:val="nil"/>
            </w:tcBorders>
            <w:shd w:val="clear" w:color="000000" w:fill="FFFFFF"/>
            <w:noWrap/>
            <w:vAlign w:val="bottom"/>
          </w:tcPr>
          <w:p w14:paraId="3B2B2788"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nil"/>
              <w:right w:val="nil"/>
            </w:tcBorders>
            <w:shd w:val="clear" w:color="000000" w:fill="FFFFFF"/>
            <w:vAlign w:val="bottom"/>
          </w:tcPr>
          <w:p w14:paraId="01985790" w14:textId="77777777" w:rsidR="003E7BB8" w:rsidRPr="00BC003B" w:rsidRDefault="003E7BB8" w:rsidP="006F2FD5">
            <w:pPr>
              <w:pStyle w:val="TableText"/>
              <w:ind w:right="288"/>
            </w:pPr>
            <w:r w:rsidRPr="00BC003B">
              <w:rPr>
                <w:color w:val="000000"/>
              </w:rPr>
              <w:t>9.1</w:t>
            </w:r>
          </w:p>
        </w:tc>
      </w:tr>
      <w:tr w:rsidR="003E7BB8" w:rsidRPr="00BC003B" w14:paraId="37A133F9" w14:textId="77777777" w:rsidTr="006A517A">
        <w:trPr>
          <w:trHeight w:val="315"/>
        </w:trPr>
        <w:tc>
          <w:tcPr>
            <w:tcW w:w="7921" w:type="dxa"/>
            <w:tcBorders>
              <w:top w:val="nil"/>
              <w:bottom w:val="single" w:sz="2" w:space="0" w:color="auto"/>
            </w:tcBorders>
            <w:noWrap/>
          </w:tcPr>
          <w:p w14:paraId="301144C5"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2188168E" w14:textId="77777777" w:rsidR="003E7BB8" w:rsidRPr="00BC003B" w:rsidRDefault="003E7BB8" w:rsidP="00F66FBA">
            <w:pPr>
              <w:pStyle w:val="TableText"/>
            </w:pPr>
            <w:r w:rsidRPr="00BC003B">
              <w:rPr>
                <w:color w:val="000000"/>
              </w:rPr>
              <w:t>34</w:t>
            </w:r>
          </w:p>
        </w:tc>
        <w:tc>
          <w:tcPr>
            <w:tcW w:w="1267" w:type="dxa"/>
            <w:tcBorders>
              <w:top w:val="nil"/>
              <w:left w:val="nil"/>
              <w:bottom w:val="single" w:sz="2" w:space="0" w:color="auto"/>
              <w:right w:val="nil"/>
            </w:tcBorders>
            <w:shd w:val="clear" w:color="000000" w:fill="FFFFFF"/>
            <w:noWrap/>
            <w:vAlign w:val="bottom"/>
          </w:tcPr>
          <w:p w14:paraId="7CD60905" w14:textId="77777777" w:rsidR="003E7BB8" w:rsidRPr="00BC003B" w:rsidRDefault="003E7BB8" w:rsidP="006F2FD5">
            <w:pPr>
              <w:pStyle w:val="TableText"/>
              <w:ind w:right="288"/>
            </w:pPr>
            <w:r w:rsidRPr="00BC003B">
              <w:rPr>
                <w:color w:val="000000"/>
              </w:rPr>
              <w:t>20.6</w:t>
            </w:r>
          </w:p>
        </w:tc>
        <w:tc>
          <w:tcPr>
            <w:tcW w:w="1267" w:type="dxa"/>
            <w:tcBorders>
              <w:top w:val="nil"/>
              <w:left w:val="nil"/>
              <w:bottom w:val="single" w:sz="2" w:space="0" w:color="auto"/>
              <w:right w:val="nil"/>
            </w:tcBorders>
            <w:shd w:val="clear" w:color="000000" w:fill="FFFFFF"/>
            <w:noWrap/>
            <w:vAlign w:val="bottom"/>
          </w:tcPr>
          <w:p w14:paraId="3A24F0F0" w14:textId="77777777" w:rsidR="003E7BB8" w:rsidRPr="00BC003B" w:rsidRDefault="003E7BB8" w:rsidP="006F2FD5">
            <w:pPr>
              <w:pStyle w:val="TableText"/>
              <w:ind w:right="288"/>
            </w:pPr>
            <w:r w:rsidRPr="00BC003B">
              <w:rPr>
                <w:color w:val="000000"/>
              </w:rPr>
              <w:t>61.8</w:t>
            </w:r>
          </w:p>
        </w:tc>
        <w:tc>
          <w:tcPr>
            <w:tcW w:w="1267" w:type="dxa"/>
            <w:tcBorders>
              <w:top w:val="nil"/>
              <w:left w:val="nil"/>
              <w:bottom w:val="single" w:sz="2" w:space="0" w:color="auto"/>
              <w:right w:val="nil"/>
            </w:tcBorders>
            <w:shd w:val="clear" w:color="000000" w:fill="FFFFFF"/>
            <w:vAlign w:val="bottom"/>
          </w:tcPr>
          <w:p w14:paraId="363C0539" w14:textId="77777777" w:rsidR="003E7BB8" w:rsidRPr="00BC003B" w:rsidRDefault="003E7BB8" w:rsidP="006F2FD5">
            <w:pPr>
              <w:pStyle w:val="TableText"/>
              <w:ind w:right="288"/>
            </w:pPr>
            <w:r w:rsidRPr="00BC003B">
              <w:rPr>
                <w:color w:val="000000"/>
              </w:rPr>
              <w:t>17.6</w:t>
            </w:r>
          </w:p>
        </w:tc>
      </w:tr>
      <w:tr w:rsidR="003E7BB8" w:rsidRPr="00BC003B" w14:paraId="5F1B3FBF" w14:textId="77777777" w:rsidTr="006A517A">
        <w:trPr>
          <w:trHeight w:val="300"/>
        </w:trPr>
        <w:tc>
          <w:tcPr>
            <w:tcW w:w="7921" w:type="dxa"/>
            <w:tcBorders>
              <w:top w:val="single" w:sz="2" w:space="0" w:color="auto"/>
            </w:tcBorders>
            <w:noWrap/>
            <w:hideMark/>
          </w:tcPr>
          <w:p w14:paraId="3E53B03F"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2B9D4418" w14:textId="77777777" w:rsidR="003E7BB8" w:rsidRPr="00BC003B" w:rsidRDefault="003E7BB8" w:rsidP="00F66FBA">
            <w:pPr>
              <w:pStyle w:val="TableText"/>
            </w:pPr>
            <w:r w:rsidRPr="00BC003B">
              <w:rPr>
                <w:color w:val="000000"/>
              </w:rPr>
              <w:t>2,187</w:t>
            </w:r>
          </w:p>
        </w:tc>
        <w:tc>
          <w:tcPr>
            <w:tcW w:w="1267" w:type="dxa"/>
            <w:tcBorders>
              <w:top w:val="single" w:sz="2" w:space="0" w:color="auto"/>
              <w:left w:val="nil"/>
              <w:bottom w:val="nil"/>
              <w:right w:val="nil"/>
            </w:tcBorders>
            <w:shd w:val="clear" w:color="000000" w:fill="FFFFFF"/>
            <w:noWrap/>
            <w:vAlign w:val="bottom"/>
          </w:tcPr>
          <w:p w14:paraId="4B4A1313" w14:textId="77777777" w:rsidR="003E7BB8" w:rsidRPr="00BC003B" w:rsidRDefault="003E7BB8" w:rsidP="006F2FD5">
            <w:pPr>
              <w:pStyle w:val="TableText"/>
              <w:ind w:right="288"/>
            </w:pPr>
            <w:r w:rsidRPr="00BC003B">
              <w:rPr>
                <w:color w:val="000000"/>
              </w:rPr>
              <w:t>85.4</w:t>
            </w:r>
          </w:p>
        </w:tc>
        <w:tc>
          <w:tcPr>
            <w:tcW w:w="1267" w:type="dxa"/>
            <w:tcBorders>
              <w:top w:val="single" w:sz="2" w:space="0" w:color="auto"/>
              <w:left w:val="nil"/>
              <w:bottom w:val="nil"/>
              <w:right w:val="nil"/>
            </w:tcBorders>
            <w:shd w:val="clear" w:color="000000" w:fill="FFFFFF"/>
            <w:noWrap/>
            <w:vAlign w:val="bottom"/>
          </w:tcPr>
          <w:p w14:paraId="73CAAF3E" w14:textId="77777777" w:rsidR="003E7BB8" w:rsidRPr="00BC003B" w:rsidRDefault="003E7BB8" w:rsidP="006F2FD5">
            <w:pPr>
              <w:pStyle w:val="TableText"/>
              <w:ind w:right="288"/>
            </w:pPr>
            <w:r w:rsidRPr="00BC003B">
              <w:rPr>
                <w:color w:val="000000"/>
              </w:rPr>
              <w:t>14.3</w:t>
            </w:r>
          </w:p>
        </w:tc>
        <w:tc>
          <w:tcPr>
            <w:tcW w:w="1267" w:type="dxa"/>
            <w:tcBorders>
              <w:top w:val="single" w:sz="2" w:space="0" w:color="auto"/>
              <w:left w:val="nil"/>
              <w:bottom w:val="nil"/>
              <w:right w:val="nil"/>
            </w:tcBorders>
            <w:shd w:val="clear" w:color="000000" w:fill="FFFFFF"/>
            <w:vAlign w:val="bottom"/>
          </w:tcPr>
          <w:p w14:paraId="41B1DA94" w14:textId="77777777" w:rsidR="003E7BB8" w:rsidRPr="00BC003B" w:rsidRDefault="003E7BB8" w:rsidP="006F2FD5">
            <w:pPr>
              <w:pStyle w:val="TableText"/>
              <w:ind w:right="288"/>
            </w:pPr>
            <w:r w:rsidRPr="00BC003B">
              <w:rPr>
                <w:color w:val="000000"/>
              </w:rPr>
              <w:t>0.3</w:t>
            </w:r>
          </w:p>
        </w:tc>
      </w:tr>
      <w:tr w:rsidR="003E7BB8" w:rsidRPr="00BC003B" w14:paraId="4F02F8D4" w14:textId="77777777" w:rsidTr="006A517A">
        <w:trPr>
          <w:trHeight w:val="300"/>
        </w:trPr>
        <w:tc>
          <w:tcPr>
            <w:tcW w:w="7921" w:type="dxa"/>
            <w:noWrap/>
            <w:hideMark/>
          </w:tcPr>
          <w:p w14:paraId="33697660"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6FEF219B" w14:textId="77777777" w:rsidR="003E7BB8" w:rsidRPr="00BC003B" w:rsidRDefault="003E7BB8" w:rsidP="00F66FBA">
            <w:pPr>
              <w:pStyle w:val="TableText"/>
            </w:pPr>
            <w:r w:rsidRPr="00BC003B">
              <w:rPr>
                <w:color w:val="000000"/>
              </w:rPr>
              <w:t>11,024</w:t>
            </w:r>
          </w:p>
        </w:tc>
        <w:tc>
          <w:tcPr>
            <w:tcW w:w="1267" w:type="dxa"/>
            <w:tcBorders>
              <w:top w:val="nil"/>
              <w:left w:val="nil"/>
              <w:bottom w:val="nil"/>
              <w:right w:val="nil"/>
            </w:tcBorders>
            <w:shd w:val="clear" w:color="000000" w:fill="FFFFFF"/>
            <w:noWrap/>
            <w:vAlign w:val="bottom"/>
          </w:tcPr>
          <w:p w14:paraId="43E92441"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nil"/>
              <w:right w:val="nil"/>
            </w:tcBorders>
            <w:shd w:val="clear" w:color="000000" w:fill="FFFFFF"/>
            <w:noWrap/>
            <w:vAlign w:val="bottom"/>
          </w:tcPr>
          <w:p w14:paraId="6220AFA6"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vAlign w:val="bottom"/>
          </w:tcPr>
          <w:p w14:paraId="1AFF4B93" w14:textId="77777777" w:rsidR="003E7BB8" w:rsidRPr="00BC003B" w:rsidRDefault="003E7BB8" w:rsidP="006F2FD5">
            <w:pPr>
              <w:pStyle w:val="TableText"/>
              <w:ind w:right="288"/>
            </w:pPr>
            <w:r w:rsidRPr="00BC003B">
              <w:rPr>
                <w:color w:val="000000"/>
              </w:rPr>
              <w:t>11.8</w:t>
            </w:r>
          </w:p>
        </w:tc>
      </w:tr>
      <w:tr w:rsidR="003E7BB8" w:rsidRPr="00BC003B" w14:paraId="30E6BD0F" w14:textId="77777777" w:rsidTr="006A517A">
        <w:trPr>
          <w:trHeight w:val="300"/>
        </w:trPr>
        <w:tc>
          <w:tcPr>
            <w:tcW w:w="7921" w:type="dxa"/>
            <w:noWrap/>
            <w:hideMark/>
          </w:tcPr>
          <w:p w14:paraId="4010C039"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5DAB1110" w14:textId="77777777" w:rsidR="003E7BB8" w:rsidRPr="00BC003B" w:rsidRDefault="003E7BB8" w:rsidP="00F66FBA">
            <w:pPr>
              <w:pStyle w:val="TableText"/>
            </w:pPr>
            <w:r w:rsidRPr="00BC003B">
              <w:rPr>
                <w:color w:val="000000"/>
              </w:rPr>
              <w:t>5,413</w:t>
            </w:r>
          </w:p>
        </w:tc>
        <w:tc>
          <w:tcPr>
            <w:tcW w:w="1267" w:type="dxa"/>
            <w:tcBorders>
              <w:top w:val="nil"/>
              <w:left w:val="nil"/>
              <w:bottom w:val="nil"/>
              <w:right w:val="nil"/>
            </w:tcBorders>
            <w:shd w:val="clear" w:color="000000" w:fill="FFFFFF"/>
            <w:noWrap/>
            <w:vAlign w:val="bottom"/>
          </w:tcPr>
          <w:p w14:paraId="06BA8229"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nil"/>
              <w:right w:val="nil"/>
            </w:tcBorders>
            <w:shd w:val="clear" w:color="000000" w:fill="FFFFFF"/>
            <w:noWrap/>
            <w:vAlign w:val="bottom"/>
          </w:tcPr>
          <w:p w14:paraId="3C200F39"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vAlign w:val="bottom"/>
          </w:tcPr>
          <w:p w14:paraId="34F4DD9E" w14:textId="77777777" w:rsidR="003E7BB8" w:rsidRPr="00BC003B" w:rsidRDefault="003E7BB8" w:rsidP="006F2FD5">
            <w:pPr>
              <w:pStyle w:val="TableText"/>
              <w:ind w:right="288"/>
            </w:pPr>
            <w:r w:rsidRPr="00BC003B">
              <w:rPr>
                <w:color w:val="000000"/>
              </w:rPr>
              <w:t>7.7</w:t>
            </w:r>
          </w:p>
        </w:tc>
      </w:tr>
      <w:tr w:rsidR="003E7BB8" w:rsidRPr="00BC003B" w14:paraId="327FC6AA" w14:textId="77777777" w:rsidTr="006A517A">
        <w:trPr>
          <w:trHeight w:val="300"/>
        </w:trPr>
        <w:tc>
          <w:tcPr>
            <w:tcW w:w="7921" w:type="dxa"/>
            <w:noWrap/>
            <w:hideMark/>
          </w:tcPr>
          <w:p w14:paraId="1EEFA6F1"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6AE431C2" w14:textId="77777777" w:rsidR="003E7BB8" w:rsidRPr="00BC003B" w:rsidRDefault="003E7BB8" w:rsidP="00F66FBA">
            <w:pPr>
              <w:pStyle w:val="TableText"/>
            </w:pPr>
            <w:r w:rsidRPr="00BC003B">
              <w:rPr>
                <w:color w:val="000000"/>
              </w:rPr>
              <w:t>782</w:t>
            </w:r>
          </w:p>
        </w:tc>
        <w:tc>
          <w:tcPr>
            <w:tcW w:w="1267" w:type="dxa"/>
            <w:tcBorders>
              <w:top w:val="nil"/>
              <w:left w:val="nil"/>
              <w:bottom w:val="nil"/>
              <w:right w:val="nil"/>
            </w:tcBorders>
            <w:shd w:val="clear" w:color="000000" w:fill="FFFFFF"/>
            <w:noWrap/>
            <w:vAlign w:val="bottom"/>
          </w:tcPr>
          <w:p w14:paraId="4F55C0E2" w14:textId="77777777" w:rsidR="003E7BB8" w:rsidRPr="00BC003B" w:rsidRDefault="003E7BB8" w:rsidP="006F2FD5">
            <w:pPr>
              <w:pStyle w:val="TableText"/>
              <w:ind w:right="288"/>
            </w:pPr>
            <w:r w:rsidRPr="00BC003B">
              <w:rPr>
                <w:color w:val="000000"/>
              </w:rPr>
              <w:t>26.1</w:t>
            </w:r>
          </w:p>
        </w:tc>
        <w:tc>
          <w:tcPr>
            <w:tcW w:w="1267" w:type="dxa"/>
            <w:tcBorders>
              <w:top w:val="nil"/>
              <w:left w:val="nil"/>
              <w:bottom w:val="nil"/>
              <w:right w:val="nil"/>
            </w:tcBorders>
            <w:shd w:val="clear" w:color="000000" w:fill="FFFFFF"/>
            <w:noWrap/>
            <w:vAlign w:val="bottom"/>
          </w:tcPr>
          <w:p w14:paraId="27D57D0A" w14:textId="77777777" w:rsidR="003E7BB8" w:rsidRPr="00BC003B" w:rsidRDefault="003E7BB8" w:rsidP="006F2FD5">
            <w:pPr>
              <w:pStyle w:val="TableText"/>
              <w:ind w:right="288"/>
            </w:pPr>
            <w:r w:rsidRPr="00BC003B">
              <w:rPr>
                <w:color w:val="000000"/>
              </w:rPr>
              <w:t>50.6</w:t>
            </w:r>
          </w:p>
        </w:tc>
        <w:tc>
          <w:tcPr>
            <w:tcW w:w="1267" w:type="dxa"/>
            <w:tcBorders>
              <w:top w:val="nil"/>
              <w:left w:val="nil"/>
              <w:bottom w:val="nil"/>
              <w:right w:val="nil"/>
            </w:tcBorders>
            <w:shd w:val="clear" w:color="000000" w:fill="FFFFFF"/>
            <w:vAlign w:val="bottom"/>
          </w:tcPr>
          <w:p w14:paraId="442AA16E" w14:textId="77777777" w:rsidR="003E7BB8" w:rsidRPr="00BC003B" w:rsidRDefault="003E7BB8" w:rsidP="006F2FD5">
            <w:pPr>
              <w:pStyle w:val="TableText"/>
              <w:ind w:right="288"/>
            </w:pPr>
            <w:r w:rsidRPr="00BC003B">
              <w:rPr>
                <w:color w:val="000000"/>
              </w:rPr>
              <w:t>23.3</w:t>
            </w:r>
          </w:p>
        </w:tc>
      </w:tr>
      <w:tr w:rsidR="003E7BB8" w:rsidRPr="00BC003B" w14:paraId="7646A52F" w14:textId="77777777" w:rsidTr="006A517A">
        <w:trPr>
          <w:trHeight w:val="300"/>
        </w:trPr>
        <w:tc>
          <w:tcPr>
            <w:tcW w:w="7921" w:type="dxa"/>
            <w:noWrap/>
          </w:tcPr>
          <w:p w14:paraId="6AF52918"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5A36668B" w14:textId="77777777" w:rsidR="003E7BB8" w:rsidRPr="00BC003B" w:rsidRDefault="003E7BB8" w:rsidP="00F66FBA">
            <w:pPr>
              <w:pStyle w:val="TableText"/>
            </w:pPr>
            <w:r w:rsidRPr="00BC003B">
              <w:rPr>
                <w:color w:val="000000"/>
              </w:rPr>
              <w:t>38</w:t>
            </w:r>
          </w:p>
        </w:tc>
        <w:tc>
          <w:tcPr>
            <w:tcW w:w="1267" w:type="dxa"/>
            <w:tcBorders>
              <w:top w:val="nil"/>
              <w:left w:val="nil"/>
              <w:bottom w:val="nil"/>
              <w:right w:val="nil"/>
            </w:tcBorders>
            <w:shd w:val="clear" w:color="000000" w:fill="FFFFFF"/>
            <w:noWrap/>
            <w:vAlign w:val="bottom"/>
          </w:tcPr>
          <w:p w14:paraId="7408C0D4" w14:textId="77777777" w:rsidR="003E7BB8" w:rsidRPr="00BC003B" w:rsidRDefault="003E7BB8" w:rsidP="006F2FD5">
            <w:pPr>
              <w:pStyle w:val="TableText"/>
              <w:ind w:right="288"/>
            </w:pPr>
            <w:r w:rsidRPr="00BC003B">
              <w:rPr>
                <w:color w:val="000000"/>
              </w:rPr>
              <w:t>73.7</w:t>
            </w:r>
          </w:p>
        </w:tc>
        <w:tc>
          <w:tcPr>
            <w:tcW w:w="1267" w:type="dxa"/>
            <w:tcBorders>
              <w:top w:val="nil"/>
              <w:left w:val="nil"/>
              <w:bottom w:val="nil"/>
              <w:right w:val="nil"/>
            </w:tcBorders>
            <w:shd w:val="clear" w:color="000000" w:fill="FFFFFF"/>
            <w:noWrap/>
            <w:vAlign w:val="bottom"/>
          </w:tcPr>
          <w:p w14:paraId="0EDA7928" w14:textId="77777777" w:rsidR="003E7BB8" w:rsidRPr="00BC003B" w:rsidRDefault="003E7BB8" w:rsidP="006F2FD5">
            <w:pPr>
              <w:pStyle w:val="TableText"/>
              <w:ind w:right="288"/>
            </w:pPr>
            <w:r w:rsidRPr="00BC003B">
              <w:rPr>
                <w:color w:val="000000"/>
              </w:rPr>
              <w:t>26.3</w:t>
            </w:r>
          </w:p>
        </w:tc>
        <w:tc>
          <w:tcPr>
            <w:tcW w:w="1267" w:type="dxa"/>
            <w:tcBorders>
              <w:top w:val="nil"/>
              <w:left w:val="nil"/>
              <w:bottom w:val="nil"/>
              <w:right w:val="nil"/>
            </w:tcBorders>
            <w:shd w:val="clear" w:color="000000" w:fill="FFFFFF"/>
            <w:vAlign w:val="bottom"/>
          </w:tcPr>
          <w:p w14:paraId="6E66BBFC" w14:textId="77777777" w:rsidR="003E7BB8" w:rsidRPr="00BC003B" w:rsidRDefault="003E7BB8" w:rsidP="006F2FD5">
            <w:pPr>
              <w:pStyle w:val="TableText"/>
              <w:ind w:right="288"/>
            </w:pPr>
            <w:r w:rsidRPr="00BC003B">
              <w:rPr>
                <w:color w:val="000000"/>
              </w:rPr>
              <w:t>0.0</w:t>
            </w:r>
          </w:p>
        </w:tc>
      </w:tr>
      <w:tr w:rsidR="003E7BB8" w:rsidRPr="00BC003B" w14:paraId="1977FE39" w14:textId="77777777" w:rsidTr="006A517A">
        <w:trPr>
          <w:trHeight w:val="300"/>
        </w:trPr>
        <w:tc>
          <w:tcPr>
            <w:tcW w:w="7921" w:type="dxa"/>
            <w:tcBorders>
              <w:bottom w:val="nil"/>
            </w:tcBorders>
            <w:noWrap/>
            <w:hideMark/>
          </w:tcPr>
          <w:p w14:paraId="0F3BF8FC"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0ACB873C"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3D0FB84D"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1F1E41F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66D521A1" w14:textId="77777777" w:rsidR="003E7BB8" w:rsidRPr="00BC003B" w:rsidRDefault="003E7BB8" w:rsidP="006F2FD5">
            <w:pPr>
              <w:pStyle w:val="TableText"/>
              <w:ind w:right="288"/>
            </w:pPr>
            <w:r w:rsidRPr="00BC003B">
              <w:rPr>
                <w:color w:val="000000"/>
              </w:rPr>
              <w:t>N/A</w:t>
            </w:r>
          </w:p>
        </w:tc>
      </w:tr>
      <w:tr w:rsidR="003E7BB8" w:rsidRPr="00BC003B" w14:paraId="4B977DA9" w14:textId="77777777" w:rsidTr="006A517A">
        <w:trPr>
          <w:trHeight w:val="300"/>
        </w:trPr>
        <w:tc>
          <w:tcPr>
            <w:tcW w:w="7921" w:type="dxa"/>
            <w:tcBorders>
              <w:top w:val="nil"/>
              <w:bottom w:val="single" w:sz="2" w:space="0" w:color="auto"/>
            </w:tcBorders>
            <w:noWrap/>
          </w:tcPr>
          <w:p w14:paraId="2B60974B"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3398CFC5" w14:textId="77777777" w:rsidR="003E7BB8" w:rsidRPr="00BC003B" w:rsidRDefault="003E7BB8" w:rsidP="00F66FBA">
            <w:pPr>
              <w:pStyle w:val="TableText"/>
            </w:pPr>
            <w:r w:rsidRPr="00BC003B">
              <w:rPr>
                <w:color w:val="000000"/>
              </w:rPr>
              <w:t>8</w:t>
            </w:r>
          </w:p>
        </w:tc>
        <w:tc>
          <w:tcPr>
            <w:tcW w:w="1267" w:type="dxa"/>
            <w:tcBorders>
              <w:top w:val="nil"/>
              <w:left w:val="nil"/>
              <w:bottom w:val="single" w:sz="2" w:space="0" w:color="auto"/>
              <w:right w:val="nil"/>
            </w:tcBorders>
            <w:shd w:val="clear" w:color="000000" w:fill="FFFFFF"/>
            <w:noWrap/>
            <w:vAlign w:val="bottom"/>
          </w:tcPr>
          <w:p w14:paraId="086782E6"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noWrap/>
            <w:vAlign w:val="bottom"/>
          </w:tcPr>
          <w:p w14:paraId="06156C3A"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vAlign w:val="bottom"/>
          </w:tcPr>
          <w:p w14:paraId="7EE5A929" w14:textId="77777777" w:rsidR="003E7BB8" w:rsidRPr="00BC003B" w:rsidRDefault="003E7BB8" w:rsidP="006F2FD5">
            <w:pPr>
              <w:pStyle w:val="TableText"/>
              <w:ind w:right="288"/>
            </w:pPr>
            <w:r w:rsidRPr="00BC003B">
              <w:rPr>
                <w:color w:val="000000"/>
              </w:rPr>
              <w:t>N/A</w:t>
            </w:r>
          </w:p>
        </w:tc>
      </w:tr>
      <w:tr w:rsidR="003E7BB8" w:rsidRPr="00BC003B" w14:paraId="51C83DB2" w14:textId="77777777" w:rsidTr="006A517A">
        <w:trPr>
          <w:trHeight w:val="300"/>
        </w:trPr>
        <w:tc>
          <w:tcPr>
            <w:tcW w:w="7921" w:type="dxa"/>
            <w:tcBorders>
              <w:top w:val="single" w:sz="2" w:space="0" w:color="auto"/>
              <w:bottom w:val="nil"/>
            </w:tcBorders>
            <w:noWrap/>
            <w:hideMark/>
          </w:tcPr>
          <w:p w14:paraId="0DBC884D"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14C5A587" w14:textId="77777777" w:rsidR="003E7BB8" w:rsidRPr="00BC003B" w:rsidRDefault="003E7BB8" w:rsidP="00F66FBA">
            <w:pPr>
              <w:pStyle w:val="TableText"/>
            </w:pPr>
            <w:r w:rsidRPr="00BC003B">
              <w:rPr>
                <w:color w:val="000000"/>
              </w:rPr>
              <w:t>11,601</w:t>
            </w:r>
          </w:p>
        </w:tc>
        <w:tc>
          <w:tcPr>
            <w:tcW w:w="1267" w:type="dxa"/>
            <w:tcBorders>
              <w:top w:val="single" w:sz="2" w:space="0" w:color="auto"/>
              <w:left w:val="nil"/>
              <w:bottom w:val="nil"/>
              <w:right w:val="nil"/>
            </w:tcBorders>
            <w:shd w:val="clear" w:color="000000" w:fill="FFFFFF"/>
            <w:noWrap/>
            <w:vAlign w:val="bottom"/>
          </w:tcPr>
          <w:p w14:paraId="7D6BDE51" w14:textId="77777777" w:rsidR="003E7BB8" w:rsidRPr="00BC003B" w:rsidRDefault="003E7BB8" w:rsidP="006F2FD5">
            <w:pPr>
              <w:pStyle w:val="TableText"/>
              <w:ind w:right="288"/>
            </w:pPr>
            <w:r w:rsidRPr="00BC003B">
              <w:rPr>
                <w:color w:val="000000"/>
              </w:rPr>
              <w:t>57.4</w:t>
            </w:r>
          </w:p>
        </w:tc>
        <w:tc>
          <w:tcPr>
            <w:tcW w:w="1267" w:type="dxa"/>
            <w:tcBorders>
              <w:top w:val="single" w:sz="2" w:space="0" w:color="auto"/>
              <w:left w:val="nil"/>
              <w:bottom w:val="nil"/>
              <w:right w:val="nil"/>
            </w:tcBorders>
            <w:shd w:val="clear" w:color="000000" w:fill="FFFFFF"/>
            <w:noWrap/>
            <w:vAlign w:val="bottom"/>
          </w:tcPr>
          <w:p w14:paraId="2E3CC50F" w14:textId="77777777" w:rsidR="003E7BB8" w:rsidRPr="00BC003B" w:rsidRDefault="003E7BB8" w:rsidP="006F2FD5">
            <w:pPr>
              <w:pStyle w:val="TableText"/>
              <w:ind w:right="288"/>
            </w:pPr>
            <w:r w:rsidRPr="00BC003B">
              <w:rPr>
                <w:color w:val="000000"/>
              </w:rPr>
              <w:t>37.9</w:t>
            </w:r>
          </w:p>
        </w:tc>
        <w:tc>
          <w:tcPr>
            <w:tcW w:w="1267" w:type="dxa"/>
            <w:tcBorders>
              <w:top w:val="single" w:sz="2" w:space="0" w:color="auto"/>
              <w:left w:val="nil"/>
              <w:bottom w:val="nil"/>
              <w:right w:val="nil"/>
            </w:tcBorders>
            <w:shd w:val="clear" w:color="000000" w:fill="FFFFFF"/>
            <w:vAlign w:val="bottom"/>
          </w:tcPr>
          <w:p w14:paraId="6C609F32" w14:textId="77777777" w:rsidR="003E7BB8" w:rsidRPr="00BC003B" w:rsidRDefault="003E7BB8" w:rsidP="006F2FD5">
            <w:pPr>
              <w:pStyle w:val="TableText"/>
              <w:ind w:right="288"/>
            </w:pPr>
            <w:r w:rsidRPr="00BC003B">
              <w:rPr>
                <w:color w:val="000000"/>
              </w:rPr>
              <w:t>4.7</w:t>
            </w:r>
          </w:p>
        </w:tc>
      </w:tr>
      <w:tr w:rsidR="003E7BB8" w:rsidRPr="00BC003B" w14:paraId="3D2788AC" w14:textId="77777777" w:rsidTr="006A517A">
        <w:trPr>
          <w:trHeight w:val="315"/>
        </w:trPr>
        <w:tc>
          <w:tcPr>
            <w:tcW w:w="7921" w:type="dxa"/>
            <w:tcBorders>
              <w:top w:val="nil"/>
              <w:bottom w:val="single" w:sz="2" w:space="0" w:color="auto"/>
            </w:tcBorders>
            <w:noWrap/>
            <w:hideMark/>
          </w:tcPr>
          <w:p w14:paraId="09F3AB50"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63FFC0C7" w14:textId="77777777" w:rsidR="003E7BB8" w:rsidRPr="00BC003B" w:rsidRDefault="003E7BB8" w:rsidP="00F66FBA">
            <w:pPr>
              <w:pStyle w:val="TableText"/>
            </w:pPr>
            <w:r w:rsidRPr="00BC003B">
              <w:rPr>
                <w:color w:val="000000"/>
              </w:rPr>
              <w:t>7,851</w:t>
            </w:r>
          </w:p>
        </w:tc>
        <w:tc>
          <w:tcPr>
            <w:tcW w:w="1267" w:type="dxa"/>
            <w:tcBorders>
              <w:top w:val="nil"/>
              <w:left w:val="nil"/>
              <w:bottom w:val="single" w:sz="2" w:space="0" w:color="auto"/>
              <w:right w:val="nil"/>
            </w:tcBorders>
            <w:shd w:val="clear" w:color="000000" w:fill="FFFFFF"/>
            <w:noWrap/>
            <w:vAlign w:val="bottom"/>
          </w:tcPr>
          <w:p w14:paraId="65936C48" w14:textId="77777777" w:rsidR="003E7BB8" w:rsidRPr="00BC003B" w:rsidRDefault="003E7BB8" w:rsidP="006F2FD5">
            <w:pPr>
              <w:pStyle w:val="TableText"/>
              <w:ind w:right="288"/>
            </w:pPr>
            <w:r w:rsidRPr="00BC003B">
              <w:rPr>
                <w:color w:val="000000"/>
              </w:rPr>
              <w:t>34.0</w:t>
            </w:r>
          </w:p>
        </w:tc>
        <w:tc>
          <w:tcPr>
            <w:tcW w:w="1267" w:type="dxa"/>
            <w:tcBorders>
              <w:top w:val="nil"/>
              <w:left w:val="nil"/>
              <w:bottom w:val="single" w:sz="2" w:space="0" w:color="auto"/>
              <w:right w:val="nil"/>
            </w:tcBorders>
            <w:shd w:val="clear" w:color="000000" w:fill="FFFFFF"/>
            <w:noWrap/>
            <w:vAlign w:val="bottom"/>
          </w:tcPr>
          <w:p w14:paraId="63ADE5C3" w14:textId="77777777" w:rsidR="003E7BB8" w:rsidRPr="00BC003B" w:rsidRDefault="003E7BB8" w:rsidP="006F2FD5">
            <w:pPr>
              <w:pStyle w:val="TableText"/>
              <w:ind w:right="288"/>
            </w:pPr>
            <w:r w:rsidRPr="00BC003B">
              <w:rPr>
                <w:color w:val="000000"/>
              </w:rPr>
              <w:t>48.7</w:t>
            </w:r>
          </w:p>
        </w:tc>
        <w:tc>
          <w:tcPr>
            <w:tcW w:w="1267" w:type="dxa"/>
            <w:tcBorders>
              <w:top w:val="nil"/>
              <w:left w:val="nil"/>
              <w:bottom w:val="single" w:sz="2" w:space="0" w:color="auto"/>
              <w:right w:val="nil"/>
            </w:tcBorders>
            <w:shd w:val="clear" w:color="000000" w:fill="FFFFFF"/>
            <w:vAlign w:val="bottom"/>
          </w:tcPr>
          <w:p w14:paraId="2154615A" w14:textId="77777777" w:rsidR="003E7BB8" w:rsidRPr="00BC003B" w:rsidRDefault="003E7BB8" w:rsidP="006F2FD5">
            <w:pPr>
              <w:pStyle w:val="TableText"/>
              <w:ind w:right="288"/>
            </w:pPr>
            <w:r w:rsidRPr="00BC003B">
              <w:rPr>
                <w:color w:val="000000"/>
              </w:rPr>
              <w:t>17.3</w:t>
            </w:r>
          </w:p>
        </w:tc>
      </w:tr>
      <w:tr w:rsidR="003E7BB8" w:rsidRPr="00BC003B" w14:paraId="67FBEA3A" w14:textId="77777777" w:rsidTr="006A517A">
        <w:trPr>
          <w:trHeight w:val="300"/>
        </w:trPr>
        <w:tc>
          <w:tcPr>
            <w:tcW w:w="7921" w:type="dxa"/>
            <w:tcBorders>
              <w:top w:val="single" w:sz="2" w:space="0" w:color="auto"/>
            </w:tcBorders>
            <w:noWrap/>
            <w:hideMark/>
          </w:tcPr>
          <w:p w14:paraId="30B2F332"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5C288E4B" w14:textId="77777777" w:rsidR="003E7BB8" w:rsidRPr="00BC003B" w:rsidRDefault="003E7BB8" w:rsidP="00F66FBA">
            <w:pPr>
              <w:pStyle w:val="TableText"/>
            </w:pPr>
            <w:r w:rsidRPr="00BC003B">
              <w:rPr>
                <w:color w:val="000000"/>
              </w:rPr>
              <w:t>96</w:t>
            </w:r>
          </w:p>
        </w:tc>
        <w:tc>
          <w:tcPr>
            <w:tcW w:w="1267" w:type="dxa"/>
            <w:tcBorders>
              <w:top w:val="single" w:sz="2" w:space="0" w:color="auto"/>
              <w:left w:val="nil"/>
              <w:bottom w:val="nil"/>
              <w:right w:val="nil"/>
            </w:tcBorders>
            <w:shd w:val="clear" w:color="000000" w:fill="FFFFFF"/>
            <w:noWrap/>
            <w:vAlign w:val="bottom"/>
          </w:tcPr>
          <w:p w14:paraId="1AE7B7E1" w14:textId="77777777" w:rsidR="003E7BB8" w:rsidRPr="00BC003B" w:rsidRDefault="003E7BB8" w:rsidP="006F2FD5">
            <w:pPr>
              <w:pStyle w:val="TableText"/>
              <w:ind w:right="288"/>
            </w:pPr>
            <w:r w:rsidRPr="00BC003B">
              <w:rPr>
                <w:color w:val="000000"/>
              </w:rPr>
              <w:t>60.4</w:t>
            </w:r>
          </w:p>
        </w:tc>
        <w:tc>
          <w:tcPr>
            <w:tcW w:w="1267" w:type="dxa"/>
            <w:tcBorders>
              <w:top w:val="single" w:sz="2" w:space="0" w:color="auto"/>
              <w:left w:val="nil"/>
              <w:bottom w:val="nil"/>
              <w:right w:val="nil"/>
            </w:tcBorders>
            <w:shd w:val="clear" w:color="000000" w:fill="FFFFFF"/>
            <w:noWrap/>
            <w:vAlign w:val="bottom"/>
          </w:tcPr>
          <w:p w14:paraId="4685E40B" w14:textId="77777777" w:rsidR="003E7BB8" w:rsidRPr="00BC003B" w:rsidRDefault="003E7BB8" w:rsidP="006F2FD5">
            <w:pPr>
              <w:pStyle w:val="TableText"/>
              <w:ind w:right="288"/>
            </w:pPr>
            <w:r w:rsidRPr="00BC003B">
              <w:rPr>
                <w:color w:val="000000"/>
              </w:rPr>
              <w:t>30.2</w:t>
            </w:r>
          </w:p>
        </w:tc>
        <w:tc>
          <w:tcPr>
            <w:tcW w:w="1267" w:type="dxa"/>
            <w:tcBorders>
              <w:top w:val="single" w:sz="2" w:space="0" w:color="auto"/>
              <w:left w:val="nil"/>
              <w:bottom w:val="nil"/>
              <w:right w:val="nil"/>
            </w:tcBorders>
            <w:shd w:val="clear" w:color="000000" w:fill="FFFFFF"/>
            <w:vAlign w:val="bottom"/>
          </w:tcPr>
          <w:p w14:paraId="198A4168" w14:textId="77777777" w:rsidR="003E7BB8" w:rsidRPr="00BC003B" w:rsidRDefault="003E7BB8" w:rsidP="006F2FD5">
            <w:pPr>
              <w:pStyle w:val="TableText"/>
              <w:ind w:right="288"/>
            </w:pPr>
            <w:r w:rsidRPr="00BC003B">
              <w:rPr>
                <w:color w:val="000000"/>
              </w:rPr>
              <w:t>9.4</w:t>
            </w:r>
          </w:p>
        </w:tc>
      </w:tr>
      <w:tr w:rsidR="003E7BB8" w:rsidRPr="00BC003B" w14:paraId="3217ECE1" w14:textId="77777777" w:rsidTr="006A517A">
        <w:trPr>
          <w:trHeight w:val="300"/>
        </w:trPr>
        <w:tc>
          <w:tcPr>
            <w:tcW w:w="7921" w:type="dxa"/>
            <w:noWrap/>
            <w:hideMark/>
          </w:tcPr>
          <w:p w14:paraId="46559CCB"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5D6CFCE6" w14:textId="77777777" w:rsidR="003E7BB8" w:rsidRPr="00BC003B" w:rsidRDefault="003E7BB8" w:rsidP="00F66FBA">
            <w:pPr>
              <w:pStyle w:val="TableText"/>
            </w:pPr>
            <w:r w:rsidRPr="00BC003B">
              <w:rPr>
                <w:color w:val="000000"/>
              </w:rPr>
              <w:t>971</w:t>
            </w:r>
          </w:p>
        </w:tc>
        <w:tc>
          <w:tcPr>
            <w:tcW w:w="1267" w:type="dxa"/>
            <w:tcBorders>
              <w:top w:val="nil"/>
              <w:left w:val="nil"/>
              <w:bottom w:val="nil"/>
              <w:right w:val="nil"/>
            </w:tcBorders>
            <w:shd w:val="clear" w:color="000000" w:fill="FFFFFF"/>
            <w:noWrap/>
            <w:vAlign w:val="bottom"/>
          </w:tcPr>
          <w:p w14:paraId="392EE5A3" w14:textId="77777777" w:rsidR="003E7BB8" w:rsidRPr="00BC003B" w:rsidRDefault="003E7BB8" w:rsidP="006F2FD5">
            <w:pPr>
              <w:pStyle w:val="TableText"/>
              <w:ind w:right="288"/>
            </w:pPr>
            <w:r w:rsidRPr="00BC003B">
              <w:rPr>
                <w:color w:val="000000"/>
              </w:rPr>
              <w:t>14.3</w:t>
            </w:r>
          </w:p>
        </w:tc>
        <w:tc>
          <w:tcPr>
            <w:tcW w:w="1267" w:type="dxa"/>
            <w:tcBorders>
              <w:top w:val="nil"/>
              <w:left w:val="nil"/>
              <w:bottom w:val="nil"/>
              <w:right w:val="nil"/>
            </w:tcBorders>
            <w:shd w:val="clear" w:color="000000" w:fill="FFFFFF"/>
            <w:noWrap/>
            <w:vAlign w:val="bottom"/>
          </w:tcPr>
          <w:p w14:paraId="572C6F23"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vAlign w:val="bottom"/>
          </w:tcPr>
          <w:p w14:paraId="5EB07225" w14:textId="77777777" w:rsidR="003E7BB8" w:rsidRPr="00BC003B" w:rsidRDefault="003E7BB8" w:rsidP="006F2FD5">
            <w:pPr>
              <w:pStyle w:val="TableText"/>
              <w:ind w:right="288"/>
            </w:pPr>
            <w:r w:rsidRPr="00BC003B">
              <w:rPr>
                <w:color w:val="000000"/>
              </w:rPr>
              <w:t>41.4</w:t>
            </w:r>
          </w:p>
        </w:tc>
      </w:tr>
      <w:tr w:rsidR="003E7BB8" w:rsidRPr="00BC003B" w14:paraId="5043AD2D" w14:textId="77777777" w:rsidTr="006A517A">
        <w:trPr>
          <w:trHeight w:val="300"/>
        </w:trPr>
        <w:tc>
          <w:tcPr>
            <w:tcW w:w="7921" w:type="dxa"/>
            <w:noWrap/>
            <w:hideMark/>
          </w:tcPr>
          <w:p w14:paraId="5AE73BBE"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73EBD737" w14:textId="77777777" w:rsidR="003E7BB8" w:rsidRPr="00BC003B" w:rsidRDefault="003E7BB8" w:rsidP="00F66FBA">
            <w:pPr>
              <w:pStyle w:val="TableText"/>
            </w:pPr>
            <w:r w:rsidRPr="00BC003B">
              <w:rPr>
                <w:color w:val="000000"/>
              </w:rPr>
              <w:t>30</w:t>
            </w:r>
          </w:p>
        </w:tc>
        <w:tc>
          <w:tcPr>
            <w:tcW w:w="1267" w:type="dxa"/>
            <w:tcBorders>
              <w:top w:val="nil"/>
              <w:left w:val="nil"/>
              <w:bottom w:val="nil"/>
              <w:right w:val="nil"/>
            </w:tcBorders>
            <w:shd w:val="clear" w:color="000000" w:fill="FFFFFF"/>
            <w:noWrap/>
            <w:vAlign w:val="bottom"/>
          </w:tcPr>
          <w:p w14:paraId="39AC481A"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nil"/>
              <w:right w:val="nil"/>
            </w:tcBorders>
            <w:shd w:val="clear" w:color="000000" w:fill="FFFFFF"/>
            <w:noWrap/>
            <w:vAlign w:val="bottom"/>
          </w:tcPr>
          <w:p w14:paraId="2156CF4F" w14:textId="77777777" w:rsidR="003E7BB8" w:rsidRPr="00BC003B" w:rsidRDefault="003E7BB8" w:rsidP="006F2FD5">
            <w:pPr>
              <w:pStyle w:val="TableText"/>
              <w:ind w:right="288"/>
            </w:pPr>
            <w:r w:rsidRPr="00BC003B">
              <w:rPr>
                <w:color w:val="000000"/>
              </w:rPr>
              <w:t>43.3</w:t>
            </w:r>
          </w:p>
        </w:tc>
        <w:tc>
          <w:tcPr>
            <w:tcW w:w="1267" w:type="dxa"/>
            <w:tcBorders>
              <w:top w:val="nil"/>
              <w:left w:val="nil"/>
              <w:bottom w:val="nil"/>
              <w:right w:val="nil"/>
            </w:tcBorders>
            <w:shd w:val="clear" w:color="000000" w:fill="FFFFFF"/>
            <w:vAlign w:val="bottom"/>
          </w:tcPr>
          <w:p w14:paraId="1A5BD694" w14:textId="77777777" w:rsidR="003E7BB8" w:rsidRPr="00BC003B" w:rsidRDefault="003E7BB8" w:rsidP="006F2FD5">
            <w:pPr>
              <w:pStyle w:val="TableText"/>
              <w:ind w:right="288"/>
            </w:pPr>
            <w:r w:rsidRPr="00BC003B">
              <w:rPr>
                <w:color w:val="000000"/>
              </w:rPr>
              <w:t>10.0</w:t>
            </w:r>
          </w:p>
        </w:tc>
      </w:tr>
      <w:tr w:rsidR="003E7BB8" w:rsidRPr="00BC003B" w14:paraId="60A665CF" w14:textId="77777777" w:rsidTr="006A517A">
        <w:trPr>
          <w:trHeight w:val="300"/>
        </w:trPr>
        <w:tc>
          <w:tcPr>
            <w:tcW w:w="7921" w:type="dxa"/>
            <w:noWrap/>
            <w:hideMark/>
          </w:tcPr>
          <w:p w14:paraId="4F578724"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6BE84A37" w14:textId="77777777" w:rsidR="003E7BB8" w:rsidRPr="00BC003B" w:rsidRDefault="003E7BB8" w:rsidP="00F66FBA">
            <w:pPr>
              <w:pStyle w:val="TableText"/>
            </w:pPr>
            <w:r w:rsidRPr="00BC003B">
              <w:rPr>
                <w:color w:val="000000"/>
              </w:rPr>
              <w:t>475</w:t>
            </w:r>
          </w:p>
        </w:tc>
        <w:tc>
          <w:tcPr>
            <w:tcW w:w="1267" w:type="dxa"/>
            <w:tcBorders>
              <w:top w:val="nil"/>
              <w:left w:val="nil"/>
              <w:bottom w:val="nil"/>
              <w:right w:val="nil"/>
            </w:tcBorders>
            <w:shd w:val="clear" w:color="000000" w:fill="FFFFFF"/>
            <w:noWrap/>
            <w:vAlign w:val="bottom"/>
          </w:tcPr>
          <w:p w14:paraId="49740D87" w14:textId="77777777" w:rsidR="003E7BB8" w:rsidRPr="00BC003B" w:rsidRDefault="003E7BB8" w:rsidP="006F2FD5">
            <w:pPr>
              <w:pStyle w:val="TableText"/>
              <w:ind w:right="288"/>
            </w:pPr>
            <w:r w:rsidRPr="00BC003B">
              <w:rPr>
                <w:color w:val="000000"/>
              </w:rPr>
              <w:t>24.8</w:t>
            </w:r>
          </w:p>
        </w:tc>
        <w:tc>
          <w:tcPr>
            <w:tcW w:w="1267" w:type="dxa"/>
            <w:tcBorders>
              <w:top w:val="nil"/>
              <w:left w:val="nil"/>
              <w:bottom w:val="nil"/>
              <w:right w:val="nil"/>
            </w:tcBorders>
            <w:shd w:val="clear" w:color="000000" w:fill="FFFFFF"/>
            <w:noWrap/>
            <w:vAlign w:val="bottom"/>
          </w:tcPr>
          <w:p w14:paraId="0437BD1A" w14:textId="77777777" w:rsidR="003E7BB8" w:rsidRPr="00BC003B" w:rsidRDefault="003E7BB8" w:rsidP="006F2FD5">
            <w:pPr>
              <w:pStyle w:val="TableText"/>
              <w:ind w:right="288"/>
            </w:pPr>
            <w:r w:rsidRPr="00BC003B">
              <w:rPr>
                <w:color w:val="000000"/>
              </w:rPr>
              <w:t>55.2</w:t>
            </w:r>
          </w:p>
        </w:tc>
        <w:tc>
          <w:tcPr>
            <w:tcW w:w="1267" w:type="dxa"/>
            <w:tcBorders>
              <w:top w:val="nil"/>
              <w:left w:val="nil"/>
              <w:bottom w:val="nil"/>
              <w:right w:val="nil"/>
            </w:tcBorders>
            <w:shd w:val="clear" w:color="000000" w:fill="FFFFFF"/>
            <w:vAlign w:val="bottom"/>
          </w:tcPr>
          <w:p w14:paraId="695E45BD" w14:textId="77777777" w:rsidR="003E7BB8" w:rsidRPr="00BC003B" w:rsidRDefault="003E7BB8" w:rsidP="006F2FD5">
            <w:pPr>
              <w:pStyle w:val="TableText"/>
              <w:ind w:right="288"/>
            </w:pPr>
            <w:r w:rsidRPr="00BC003B">
              <w:rPr>
                <w:color w:val="000000"/>
              </w:rPr>
              <w:t>20.0</w:t>
            </w:r>
          </w:p>
        </w:tc>
      </w:tr>
      <w:tr w:rsidR="003E7BB8" w:rsidRPr="00BC003B" w14:paraId="4B22DCD8" w14:textId="77777777" w:rsidTr="006A517A">
        <w:trPr>
          <w:trHeight w:val="300"/>
        </w:trPr>
        <w:tc>
          <w:tcPr>
            <w:tcW w:w="7921" w:type="dxa"/>
            <w:noWrap/>
          </w:tcPr>
          <w:p w14:paraId="6A9CA398"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63CDF8E" w14:textId="77777777" w:rsidR="003E7BB8" w:rsidRPr="00BC003B" w:rsidRDefault="003E7BB8" w:rsidP="00F66FBA">
            <w:pPr>
              <w:pStyle w:val="TableText"/>
            </w:pPr>
            <w:r w:rsidRPr="00BC003B">
              <w:rPr>
                <w:color w:val="000000"/>
              </w:rPr>
              <w:t>11,329</w:t>
            </w:r>
          </w:p>
        </w:tc>
        <w:tc>
          <w:tcPr>
            <w:tcW w:w="1267" w:type="dxa"/>
            <w:tcBorders>
              <w:top w:val="nil"/>
              <w:left w:val="nil"/>
              <w:bottom w:val="nil"/>
              <w:right w:val="nil"/>
            </w:tcBorders>
            <w:shd w:val="clear" w:color="000000" w:fill="FFFFFF"/>
            <w:noWrap/>
            <w:vAlign w:val="bottom"/>
          </w:tcPr>
          <w:p w14:paraId="3858FC30" w14:textId="77777777" w:rsidR="003E7BB8" w:rsidRPr="00BC003B" w:rsidRDefault="003E7BB8" w:rsidP="006F2FD5">
            <w:pPr>
              <w:pStyle w:val="TableText"/>
              <w:ind w:right="288"/>
            </w:pPr>
            <w:r w:rsidRPr="00BC003B">
              <w:rPr>
                <w:color w:val="000000"/>
              </w:rPr>
              <w:t>55.2</w:t>
            </w:r>
          </w:p>
        </w:tc>
        <w:tc>
          <w:tcPr>
            <w:tcW w:w="1267" w:type="dxa"/>
            <w:tcBorders>
              <w:top w:val="nil"/>
              <w:left w:val="nil"/>
              <w:bottom w:val="nil"/>
              <w:right w:val="nil"/>
            </w:tcBorders>
            <w:shd w:val="clear" w:color="000000" w:fill="FFFFFF"/>
            <w:noWrap/>
            <w:vAlign w:val="bottom"/>
          </w:tcPr>
          <w:p w14:paraId="48CFA0B8"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nil"/>
              <w:right w:val="nil"/>
            </w:tcBorders>
            <w:shd w:val="clear" w:color="000000" w:fill="FFFFFF"/>
            <w:vAlign w:val="bottom"/>
          </w:tcPr>
          <w:p w14:paraId="6055802B" w14:textId="77777777" w:rsidR="003E7BB8" w:rsidRPr="00BC003B" w:rsidRDefault="003E7BB8" w:rsidP="006F2FD5">
            <w:pPr>
              <w:pStyle w:val="TableText"/>
              <w:ind w:right="288"/>
            </w:pPr>
            <w:r w:rsidRPr="00BC003B">
              <w:rPr>
                <w:color w:val="000000"/>
              </w:rPr>
              <w:t>4.8</w:t>
            </w:r>
          </w:p>
        </w:tc>
      </w:tr>
      <w:tr w:rsidR="003E7BB8" w:rsidRPr="00BC003B" w14:paraId="0EA4EA9B" w14:textId="77777777" w:rsidTr="006A517A">
        <w:trPr>
          <w:trHeight w:val="300"/>
        </w:trPr>
        <w:tc>
          <w:tcPr>
            <w:tcW w:w="7921" w:type="dxa"/>
            <w:noWrap/>
            <w:hideMark/>
          </w:tcPr>
          <w:p w14:paraId="137F218A"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0F366129" w14:textId="77777777" w:rsidR="003E7BB8" w:rsidRPr="00BC003B" w:rsidRDefault="003E7BB8" w:rsidP="00F66FBA">
            <w:pPr>
              <w:pStyle w:val="TableText"/>
            </w:pPr>
            <w:r w:rsidRPr="00BC003B">
              <w:rPr>
                <w:color w:val="000000"/>
              </w:rPr>
              <w:t>1,338</w:t>
            </w:r>
          </w:p>
        </w:tc>
        <w:tc>
          <w:tcPr>
            <w:tcW w:w="1267" w:type="dxa"/>
            <w:tcBorders>
              <w:top w:val="nil"/>
              <w:left w:val="nil"/>
              <w:bottom w:val="nil"/>
              <w:right w:val="nil"/>
            </w:tcBorders>
            <w:shd w:val="clear" w:color="000000" w:fill="FFFFFF"/>
            <w:noWrap/>
            <w:vAlign w:val="bottom"/>
          </w:tcPr>
          <w:p w14:paraId="343A13F3" w14:textId="77777777" w:rsidR="003E7BB8" w:rsidRPr="00BC003B" w:rsidRDefault="003E7BB8" w:rsidP="006F2FD5">
            <w:pPr>
              <w:pStyle w:val="TableText"/>
              <w:ind w:right="288"/>
            </w:pPr>
            <w:r w:rsidRPr="00BC003B">
              <w:rPr>
                <w:color w:val="000000"/>
              </w:rPr>
              <w:t>69.9</w:t>
            </w:r>
          </w:p>
        </w:tc>
        <w:tc>
          <w:tcPr>
            <w:tcW w:w="1267" w:type="dxa"/>
            <w:tcBorders>
              <w:top w:val="nil"/>
              <w:left w:val="nil"/>
              <w:bottom w:val="nil"/>
              <w:right w:val="nil"/>
            </w:tcBorders>
            <w:shd w:val="clear" w:color="000000" w:fill="FFFFFF"/>
            <w:noWrap/>
            <w:vAlign w:val="bottom"/>
          </w:tcPr>
          <w:p w14:paraId="331C11A4" w14:textId="77777777" w:rsidR="003E7BB8" w:rsidRPr="00BC003B" w:rsidRDefault="003E7BB8" w:rsidP="006F2FD5">
            <w:pPr>
              <w:pStyle w:val="TableText"/>
              <w:ind w:right="288"/>
            </w:pPr>
            <w:r w:rsidRPr="00BC003B">
              <w:rPr>
                <w:color w:val="000000"/>
              </w:rPr>
              <w:t>27.1</w:t>
            </w:r>
          </w:p>
        </w:tc>
        <w:tc>
          <w:tcPr>
            <w:tcW w:w="1267" w:type="dxa"/>
            <w:tcBorders>
              <w:top w:val="nil"/>
              <w:left w:val="nil"/>
              <w:bottom w:val="nil"/>
              <w:right w:val="nil"/>
            </w:tcBorders>
            <w:shd w:val="clear" w:color="000000" w:fill="FFFFFF"/>
            <w:vAlign w:val="bottom"/>
          </w:tcPr>
          <w:p w14:paraId="56DD9B8A" w14:textId="77777777" w:rsidR="003E7BB8" w:rsidRPr="00BC003B" w:rsidRDefault="003E7BB8" w:rsidP="006F2FD5">
            <w:pPr>
              <w:pStyle w:val="TableText"/>
              <w:ind w:right="288"/>
            </w:pPr>
            <w:r w:rsidRPr="00BC003B">
              <w:rPr>
                <w:color w:val="000000"/>
              </w:rPr>
              <w:t>3.0</w:t>
            </w:r>
          </w:p>
        </w:tc>
      </w:tr>
      <w:tr w:rsidR="003E7BB8" w:rsidRPr="00BC003B" w14:paraId="1B2FFF08" w14:textId="77777777" w:rsidTr="006A517A">
        <w:trPr>
          <w:trHeight w:val="300"/>
        </w:trPr>
        <w:tc>
          <w:tcPr>
            <w:tcW w:w="7921" w:type="dxa"/>
            <w:tcBorders>
              <w:bottom w:val="nil"/>
            </w:tcBorders>
            <w:noWrap/>
            <w:hideMark/>
          </w:tcPr>
          <w:p w14:paraId="67C8FE3E"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24CE8ABC" w14:textId="77777777" w:rsidR="003E7BB8" w:rsidRPr="00BC003B" w:rsidRDefault="003E7BB8" w:rsidP="00F66FBA">
            <w:pPr>
              <w:pStyle w:val="TableText"/>
            </w:pPr>
            <w:r w:rsidRPr="00BC003B">
              <w:rPr>
                <w:color w:val="000000"/>
              </w:rPr>
              <w:t>4,316</w:t>
            </w:r>
          </w:p>
        </w:tc>
        <w:tc>
          <w:tcPr>
            <w:tcW w:w="1267" w:type="dxa"/>
            <w:tcBorders>
              <w:top w:val="nil"/>
              <w:left w:val="nil"/>
              <w:bottom w:val="nil"/>
              <w:right w:val="nil"/>
            </w:tcBorders>
            <w:shd w:val="clear" w:color="000000" w:fill="FFFFFF"/>
            <w:noWrap/>
            <w:vAlign w:val="bottom"/>
          </w:tcPr>
          <w:p w14:paraId="22AD0B97" w14:textId="77777777" w:rsidR="003E7BB8" w:rsidRPr="00BC003B" w:rsidRDefault="003E7BB8" w:rsidP="006F2FD5">
            <w:pPr>
              <w:pStyle w:val="TableText"/>
              <w:ind w:right="288"/>
            </w:pPr>
            <w:r w:rsidRPr="00BC003B">
              <w:rPr>
                <w:color w:val="000000"/>
              </w:rPr>
              <w:t>34.4</w:t>
            </w:r>
          </w:p>
        </w:tc>
        <w:tc>
          <w:tcPr>
            <w:tcW w:w="1267" w:type="dxa"/>
            <w:tcBorders>
              <w:top w:val="nil"/>
              <w:left w:val="nil"/>
              <w:bottom w:val="nil"/>
              <w:right w:val="nil"/>
            </w:tcBorders>
            <w:shd w:val="clear" w:color="000000" w:fill="FFFFFF"/>
            <w:noWrap/>
            <w:vAlign w:val="bottom"/>
          </w:tcPr>
          <w:p w14:paraId="63A269A8" w14:textId="77777777" w:rsidR="003E7BB8" w:rsidRPr="00BC003B" w:rsidRDefault="003E7BB8" w:rsidP="006F2FD5">
            <w:pPr>
              <w:pStyle w:val="TableText"/>
              <w:ind w:right="288"/>
            </w:pPr>
            <w:r w:rsidRPr="00BC003B">
              <w:rPr>
                <w:color w:val="000000"/>
              </w:rPr>
              <w:t>50.2</w:t>
            </w:r>
          </w:p>
        </w:tc>
        <w:tc>
          <w:tcPr>
            <w:tcW w:w="1267" w:type="dxa"/>
            <w:tcBorders>
              <w:top w:val="nil"/>
              <w:left w:val="nil"/>
              <w:bottom w:val="nil"/>
              <w:right w:val="nil"/>
            </w:tcBorders>
            <w:shd w:val="clear" w:color="000000" w:fill="FFFFFF"/>
            <w:vAlign w:val="bottom"/>
          </w:tcPr>
          <w:p w14:paraId="68BC4F02" w14:textId="77777777" w:rsidR="003E7BB8" w:rsidRPr="00BC003B" w:rsidRDefault="003E7BB8" w:rsidP="006F2FD5">
            <w:pPr>
              <w:pStyle w:val="TableText"/>
              <w:ind w:right="288"/>
            </w:pPr>
            <w:r w:rsidRPr="00BC003B">
              <w:rPr>
                <w:color w:val="000000"/>
              </w:rPr>
              <w:t>15.4</w:t>
            </w:r>
          </w:p>
        </w:tc>
      </w:tr>
      <w:tr w:rsidR="003E7BB8" w:rsidRPr="00BC003B" w14:paraId="2D2164A3" w14:textId="77777777" w:rsidTr="006A517A">
        <w:trPr>
          <w:trHeight w:val="300"/>
        </w:trPr>
        <w:tc>
          <w:tcPr>
            <w:tcW w:w="7921" w:type="dxa"/>
            <w:tcBorders>
              <w:top w:val="nil"/>
              <w:bottom w:val="single" w:sz="2" w:space="0" w:color="auto"/>
            </w:tcBorders>
            <w:noWrap/>
            <w:hideMark/>
          </w:tcPr>
          <w:p w14:paraId="1B57A0B0"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0BBC3E0E" w14:textId="77777777" w:rsidR="003E7BB8" w:rsidRPr="00BC003B" w:rsidRDefault="003E7BB8" w:rsidP="00F66FBA">
            <w:pPr>
              <w:pStyle w:val="TableText"/>
            </w:pPr>
            <w:r w:rsidRPr="00BC003B">
              <w:rPr>
                <w:color w:val="000000"/>
              </w:rPr>
              <w:t>897</w:t>
            </w:r>
          </w:p>
        </w:tc>
        <w:tc>
          <w:tcPr>
            <w:tcW w:w="1267" w:type="dxa"/>
            <w:tcBorders>
              <w:top w:val="nil"/>
              <w:left w:val="nil"/>
              <w:bottom w:val="single" w:sz="2" w:space="0" w:color="auto"/>
              <w:right w:val="nil"/>
            </w:tcBorders>
            <w:shd w:val="clear" w:color="000000" w:fill="FFFFFF"/>
            <w:noWrap/>
            <w:vAlign w:val="bottom"/>
          </w:tcPr>
          <w:p w14:paraId="4FA568D1" w14:textId="77777777" w:rsidR="003E7BB8" w:rsidRPr="00BC003B" w:rsidRDefault="003E7BB8" w:rsidP="006F2FD5">
            <w:pPr>
              <w:pStyle w:val="TableText"/>
              <w:ind w:right="288"/>
            </w:pPr>
            <w:r w:rsidRPr="00BC003B">
              <w:rPr>
                <w:color w:val="000000"/>
              </w:rPr>
              <w:t>36.7</w:t>
            </w:r>
          </w:p>
        </w:tc>
        <w:tc>
          <w:tcPr>
            <w:tcW w:w="1267" w:type="dxa"/>
            <w:tcBorders>
              <w:top w:val="nil"/>
              <w:left w:val="nil"/>
              <w:bottom w:val="single" w:sz="2" w:space="0" w:color="auto"/>
              <w:right w:val="nil"/>
            </w:tcBorders>
            <w:shd w:val="clear" w:color="000000" w:fill="FFFFFF"/>
            <w:noWrap/>
            <w:vAlign w:val="bottom"/>
          </w:tcPr>
          <w:p w14:paraId="17B2E994"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single" w:sz="2" w:space="0" w:color="auto"/>
              <w:right w:val="nil"/>
            </w:tcBorders>
            <w:shd w:val="clear" w:color="000000" w:fill="FFFFFF"/>
            <w:vAlign w:val="bottom"/>
          </w:tcPr>
          <w:p w14:paraId="45B78977" w14:textId="77777777" w:rsidR="003E7BB8" w:rsidRPr="00BC003B" w:rsidRDefault="003E7BB8" w:rsidP="006F2FD5">
            <w:pPr>
              <w:pStyle w:val="TableText"/>
              <w:ind w:right="288"/>
            </w:pPr>
            <w:r w:rsidRPr="00BC003B">
              <w:rPr>
                <w:color w:val="000000"/>
              </w:rPr>
              <w:t>16.6</w:t>
            </w:r>
          </w:p>
        </w:tc>
      </w:tr>
      <w:tr w:rsidR="003E7BB8" w:rsidRPr="00BC003B" w14:paraId="6059AE63" w14:textId="77777777" w:rsidTr="006A517A">
        <w:trPr>
          <w:trHeight w:val="300"/>
        </w:trPr>
        <w:tc>
          <w:tcPr>
            <w:tcW w:w="7921" w:type="dxa"/>
            <w:tcBorders>
              <w:top w:val="single" w:sz="2" w:space="0" w:color="auto"/>
              <w:bottom w:val="nil"/>
            </w:tcBorders>
            <w:noWrap/>
            <w:hideMark/>
          </w:tcPr>
          <w:p w14:paraId="751E82D9"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2E8EC388" w14:textId="77777777" w:rsidR="003E7BB8" w:rsidRPr="00BC003B" w:rsidRDefault="003E7BB8" w:rsidP="00F66FBA">
            <w:pPr>
              <w:pStyle w:val="TableText"/>
            </w:pPr>
            <w:r w:rsidRPr="00BC003B">
              <w:rPr>
                <w:color w:val="000000"/>
              </w:rPr>
              <w:t>2,280</w:t>
            </w:r>
          </w:p>
        </w:tc>
        <w:tc>
          <w:tcPr>
            <w:tcW w:w="1267" w:type="dxa"/>
            <w:tcBorders>
              <w:top w:val="single" w:sz="2" w:space="0" w:color="auto"/>
              <w:left w:val="nil"/>
              <w:bottom w:val="nil"/>
              <w:right w:val="nil"/>
            </w:tcBorders>
            <w:shd w:val="clear" w:color="000000" w:fill="FFFFFF"/>
            <w:noWrap/>
            <w:vAlign w:val="bottom"/>
          </w:tcPr>
          <w:p w14:paraId="35F00642" w14:textId="77777777" w:rsidR="003E7BB8" w:rsidRPr="00BC003B" w:rsidRDefault="003E7BB8" w:rsidP="006F2FD5">
            <w:pPr>
              <w:pStyle w:val="TableText"/>
              <w:ind w:right="288"/>
            </w:pPr>
            <w:r w:rsidRPr="00BC003B">
              <w:rPr>
                <w:color w:val="000000"/>
              </w:rPr>
              <w:t>77.3</w:t>
            </w:r>
          </w:p>
        </w:tc>
        <w:tc>
          <w:tcPr>
            <w:tcW w:w="1267" w:type="dxa"/>
            <w:tcBorders>
              <w:top w:val="single" w:sz="2" w:space="0" w:color="auto"/>
              <w:left w:val="nil"/>
              <w:bottom w:val="nil"/>
              <w:right w:val="nil"/>
            </w:tcBorders>
            <w:shd w:val="clear" w:color="000000" w:fill="FFFFFF"/>
            <w:noWrap/>
            <w:vAlign w:val="bottom"/>
          </w:tcPr>
          <w:p w14:paraId="542CE140" w14:textId="77777777" w:rsidR="003E7BB8" w:rsidRPr="00BC003B" w:rsidRDefault="003E7BB8" w:rsidP="006F2FD5">
            <w:pPr>
              <w:pStyle w:val="TableText"/>
              <w:ind w:right="288"/>
            </w:pPr>
            <w:r w:rsidRPr="00BC003B">
              <w:rPr>
                <w:color w:val="000000"/>
              </w:rPr>
              <w:t>21.1</w:t>
            </w:r>
          </w:p>
        </w:tc>
        <w:tc>
          <w:tcPr>
            <w:tcW w:w="1267" w:type="dxa"/>
            <w:tcBorders>
              <w:top w:val="single" w:sz="2" w:space="0" w:color="auto"/>
              <w:left w:val="nil"/>
              <w:bottom w:val="nil"/>
              <w:right w:val="nil"/>
            </w:tcBorders>
            <w:shd w:val="clear" w:color="000000" w:fill="FFFFFF"/>
            <w:vAlign w:val="bottom"/>
          </w:tcPr>
          <w:p w14:paraId="58CA34D5" w14:textId="77777777" w:rsidR="003E7BB8" w:rsidRPr="00BC003B" w:rsidRDefault="003E7BB8" w:rsidP="006F2FD5">
            <w:pPr>
              <w:pStyle w:val="TableText"/>
              <w:ind w:right="288"/>
            </w:pPr>
            <w:r w:rsidRPr="00BC003B">
              <w:rPr>
                <w:color w:val="000000"/>
              </w:rPr>
              <w:t>1.7</w:t>
            </w:r>
          </w:p>
        </w:tc>
      </w:tr>
      <w:tr w:rsidR="003E7BB8" w:rsidRPr="00BC003B" w14:paraId="2B5A79C7" w14:textId="77777777" w:rsidTr="006A517A">
        <w:trPr>
          <w:trHeight w:val="315"/>
        </w:trPr>
        <w:tc>
          <w:tcPr>
            <w:tcW w:w="7921" w:type="dxa"/>
            <w:tcBorders>
              <w:top w:val="nil"/>
              <w:bottom w:val="single" w:sz="2" w:space="0" w:color="auto"/>
            </w:tcBorders>
            <w:noWrap/>
            <w:hideMark/>
          </w:tcPr>
          <w:p w14:paraId="6B83F217"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3FEB4C4C" w14:textId="77777777" w:rsidR="003E7BB8" w:rsidRPr="00BC003B" w:rsidRDefault="003E7BB8" w:rsidP="00F66FBA">
            <w:pPr>
              <w:pStyle w:val="TableText"/>
            </w:pPr>
            <w:r w:rsidRPr="00BC003B">
              <w:rPr>
                <w:color w:val="000000"/>
              </w:rPr>
              <w:t>17,172</w:t>
            </w:r>
          </w:p>
        </w:tc>
        <w:tc>
          <w:tcPr>
            <w:tcW w:w="1267" w:type="dxa"/>
            <w:tcBorders>
              <w:top w:val="nil"/>
              <w:left w:val="nil"/>
              <w:bottom w:val="single" w:sz="2" w:space="0" w:color="auto"/>
              <w:right w:val="nil"/>
            </w:tcBorders>
            <w:shd w:val="clear" w:color="000000" w:fill="FFFFFF"/>
            <w:noWrap/>
            <w:vAlign w:val="bottom"/>
          </w:tcPr>
          <w:p w14:paraId="40DAE7D6"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single" w:sz="2" w:space="0" w:color="auto"/>
              <w:right w:val="nil"/>
            </w:tcBorders>
            <w:shd w:val="clear" w:color="000000" w:fill="FFFFFF"/>
            <w:noWrap/>
            <w:vAlign w:val="bottom"/>
          </w:tcPr>
          <w:p w14:paraId="28FCC99F"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single" w:sz="2" w:space="0" w:color="auto"/>
              <w:right w:val="nil"/>
            </w:tcBorders>
            <w:shd w:val="clear" w:color="000000" w:fill="FFFFFF"/>
            <w:vAlign w:val="bottom"/>
          </w:tcPr>
          <w:p w14:paraId="04CF9A2E" w14:textId="77777777" w:rsidR="003E7BB8" w:rsidRPr="00BC003B" w:rsidRDefault="003E7BB8" w:rsidP="006F2FD5">
            <w:pPr>
              <w:pStyle w:val="TableText"/>
              <w:ind w:right="288"/>
            </w:pPr>
            <w:r w:rsidRPr="00BC003B">
              <w:rPr>
                <w:color w:val="000000"/>
              </w:rPr>
              <w:t>10.9</w:t>
            </w:r>
          </w:p>
        </w:tc>
      </w:tr>
      <w:tr w:rsidR="003E7BB8" w:rsidRPr="00BC003B" w14:paraId="26678F00" w14:textId="77777777" w:rsidTr="006A517A">
        <w:trPr>
          <w:trHeight w:val="53"/>
        </w:trPr>
        <w:tc>
          <w:tcPr>
            <w:tcW w:w="7921" w:type="dxa"/>
            <w:tcBorders>
              <w:top w:val="single" w:sz="2" w:space="0" w:color="auto"/>
              <w:bottom w:val="nil"/>
            </w:tcBorders>
            <w:noWrap/>
            <w:hideMark/>
          </w:tcPr>
          <w:p w14:paraId="48FEA16E"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6B83E681" w14:textId="77777777" w:rsidR="003E7BB8" w:rsidRPr="00BC003B" w:rsidRDefault="003E7BB8" w:rsidP="00F66FBA">
            <w:pPr>
              <w:pStyle w:val="TableText"/>
            </w:pPr>
            <w:r w:rsidRPr="00BC003B">
              <w:rPr>
                <w:color w:val="000000"/>
              </w:rPr>
              <w:t>124</w:t>
            </w:r>
          </w:p>
        </w:tc>
        <w:tc>
          <w:tcPr>
            <w:tcW w:w="1267" w:type="dxa"/>
            <w:tcBorders>
              <w:top w:val="single" w:sz="2" w:space="0" w:color="auto"/>
              <w:left w:val="nil"/>
              <w:bottom w:val="nil"/>
              <w:right w:val="nil"/>
            </w:tcBorders>
            <w:shd w:val="clear" w:color="000000" w:fill="FFFFFF"/>
            <w:noWrap/>
            <w:vAlign w:val="bottom"/>
          </w:tcPr>
          <w:p w14:paraId="3E2ED222" w14:textId="77777777" w:rsidR="003E7BB8" w:rsidRPr="00BC003B" w:rsidRDefault="003E7BB8" w:rsidP="006F2FD5">
            <w:pPr>
              <w:pStyle w:val="TableText"/>
              <w:ind w:right="288"/>
            </w:pPr>
            <w:r w:rsidRPr="00BC003B">
              <w:rPr>
                <w:color w:val="000000"/>
              </w:rPr>
              <w:t>66.9</w:t>
            </w:r>
          </w:p>
        </w:tc>
        <w:tc>
          <w:tcPr>
            <w:tcW w:w="1267" w:type="dxa"/>
            <w:tcBorders>
              <w:top w:val="single" w:sz="2" w:space="0" w:color="auto"/>
              <w:left w:val="nil"/>
              <w:bottom w:val="nil"/>
              <w:right w:val="nil"/>
            </w:tcBorders>
            <w:shd w:val="clear" w:color="000000" w:fill="FFFFFF"/>
            <w:noWrap/>
            <w:vAlign w:val="bottom"/>
          </w:tcPr>
          <w:p w14:paraId="25403227" w14:textId="77777777" w:rsidR="003E7BB8" w:rsidRPr="00BC003B" w:rsidRDefault="003E7BB8" w:rsidP="006F2FD5">
            <w:pPr>
              <w:pStyle w:val="TableText"/>
              <w:ind w:right="288"/>
            </w:pPr>
            <w:r w:rsidRPr="00BC003B">
              <w:rPr>
                <w:color w:val="000000"/>
              </w:rPr>
              <w:t>30.6</w:t>
            </w:r>
          </w:p>
        </w:tc>
        <w:tc>
          <w:tcPr>
            <w:tcW w:w="1267" w:type="dxa"/>
            <w:tcBorders>
              <w:top w:val="single" w:sz="2" w:space="0" w:color="auto"/>
              <w:left w:val="nil"/>
              <w:bottom w:val="nil"/>
              <w:right w:val="nil"/>
            </w:tcBorders>
            <w:shd w:val="clear" w:color="000000" w:fill="FFFFFF"/>
            <w:vAlign w:val="bottom"/>
          </w:tcPr>
          <w:p w14:paraId="2AD0C6CE" w14:textId="77777777" w:rsidR="003E7BB8" w:rsidRPr="00BC003B" w:rsidRDefault="003E7BB8" w:rsidP="006F2FD5">
            <w:pPr>
              <w:pStyle w:val="TableText"/>
              <w:ind w:right="288"/>
            </w:pPr>
            <w:r w:rsidRPr="00BC003B">
              <w:rPr>
                <w:color w:val="000000"/>
              </w:rPr>
              <w:t>2.4</w:t>
            </w:r>
          </w:p>
        </w:tc>
      </w:tr>
      <w:tr w:rsidR="003E7BB8" w:rsidRPr="00BC003B" w14:paraId="2CEEFE89" w14:textId="77777777" w:rsidTr="006A517A">
        <w:trPr>
          <w:trHeight w:val="315"/>
        </w:trPr>
        <w:tc>
          <w:tcPr>
            <w:tcW w:w="7921" w:type="dxa"/>
            <w:tcBorders>
              <w:top w:val="nil"/>
              <w:bottom w:val="single" w:sz="2" w:space="0" w:color="auto"/>
            </w:tcBorders>
            <w:noWrap/>
            <w:hideMark/>
          </w:tcPr>
          <w:p w14:paraId="6DE5B562"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206C6E42" w14:textId="77777777" w:rsidR="003E7BB8" w:rsidRPr="00BC003B" w:rsidRDefault="003E7BB8" w:rsidP="00F66FBA">
            <w:pPr>
              <w:pStyle w:val="TableText"/>
            </w:pPr>
            <w:r w:rsidRPr="00BC003B">
              <w:rPr>
                <w:color w:val="000000"/>
              </w:rPr>
              <w:t>19,328</w:t>
            </w:r>
          </w:p>
        </w:tc>
        <w:tc>
          <w:tcPr>
            <w:tcW w:w="1267" w:type="dxa"/>
            <w:tcBorders>
              <w:top w:val="nil"/>
              <w:left w:val="nil"/>
              <w:bottom w:val="single" w:sz="2" w:space="0" w:color="auto"/>
              <w:right w:val="nil"/>
            </w:tcBorders>
            <w:shd w:val="clear" w:color="000000" w:fill="FFFFFF"/>
            <w:noWrap/>
            <w:vAlign w:val="bottom"/>
          </w:tcPr>
          <w:p w14:paraId="7ACEA4FA"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noWrap/>
            <w:vAlign w:val="bottom"/>
          </w:tcPr>
          <w:p w14:paraId="649C0434"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vAlign w:val="bottom"/>
          </w:tcPr>
          <w:p w14:paraId="505A229F" w14:textId="77777777" w:rsidR="003E7BB8" w:rsidRPr="00BC003B" w:rsidRDefault="003E7BB8" w:rsidP="006F2FD5">
            <w:pPr>
              <w:pStyle w:val="TableText"/>
              <w:ind w:right="288"/>
            </w:pPr>
            <w:r w:rsidRPr="00BC003B">
              <w:rPr>
                <w:color w:val="000000"/>
              </w:rPr>
              <w:t>9.8</w:t>
            </w:r>
          </w:p>
        </w:tc>
      </w:tr>
      <w:tr w:rsidR="003E7BB8" w:rsidRPr="00BC003B" w14:paraId="438B1398" w14:textId="77777777" w:rsidTr="006A517A">
        <w:trPr>
          <w:trHeight w:val="315"/>
        </w:trPr>
        <w:tc>
          <w:tcPr>
            <w:tcW w:w="7921" w:type="dxa"/>
            <w:tcBorders>
              <w:top w:val="single" w:sz="2" w:space="0" w:color="auto"/>
              <w:bottom w:val="nil"/>
            </w:tcBorders>
            <w:noWrap/>
          </w:tcPr>
          <w:p w14:paraId="67A7A043"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24BC2A05" w14:textId="77777777" w:rsidR="003E7BB8" w:rsidRPr="00BC003B" w:rsidRDefault="003E7BB8" w:rsidP="00F66FBA">
            <w:pPr>
              <w:pStyle w:val="TableText"/>
            </w:pPr>
            <w:r w:rsidRPr="00BC003B">
              <w:rPr>
                <w:color w:val="000000"/>
              </w:rPr>
              <w:t>208</w:t>
            </w:r>
          </w:p>
        </w:tc>
        <w:tc>
          <w:tcPr>
            <w:tcW w:w="1267" w:type="dxa"/>
            <w:tcBorders>
              <w:top w:val="single" w:sz="2" w:space="0" w:color="auto"/>
              <w:left w:val="nil"/>
              <w:bottom w:val="nil"/>
              <w:right w:val="nil"/>
            </w:tcBorders>
            <w:shd w:val="clear" w:color="000000" w:fill="FFFFFF"/>
            <w:noWrap/>
            <w:vAlign w:val="bottom"/>
          </w:tcPr>
          <w:p w14:paraId="61A4C912" w14:textId="77777777" w:rsidR="003E7BB8" w:rsidRPr="00BC003B" w:rsidRDefault="003E7BB8" w:rsidP="006F2FD5">
            <w:pPr>
              <w:pStyle w:val="TableText"/>
              <w:ind w:right="288"/>
            </w:pPr>
            <w:r w:rsidRPr="00BC003B">
              <w:rPr>
                <w:color w:val="000000"/>
              </w:rPr>
              <w:t>37.0</w:t>
            </w:r>
          </w:p>
        </w:tc>
        <w:tc>
          <w:tcPr>
            <w:tcW w:w="1267" w:type="dxa"/>
            <w:tcBorders>
              <w:top w:val="single" w:sz="2" w:space="0" w:color="auto"/>
              <w:left w:val="nil"/>
              <w:bottom w:val="nil"/>
              <w:right w:val="nil"/>
            </w:tcBorders>
            <w:shd w:val="clear" w:color="000000" w:fill="FFFFFF"/>
            <w:noWrap/>
            <w:vAlign w:val="bottom"/>
          </w:tcPr>
          <w:p w14:paraId="09C2ADC8" w14:textId="77777777" w:rsidR="003E7BB8" w:rsidRPr="00BC003B" w:rsidRDefault="003E7BB8" w:rsidP="006F2FD5">
            <w:pPr>
              <w:pStyle w:val="TableText"/>
              <w:ind w:right="288"/>
            </w:pPr>
            <w:r w:rsidRPr="00BC003B">
              <w:rPr>
                <w:color w:val="000000"/>
              </w:rPr>
              <w:t>51.9</w:t>
            </w:r>
          </w:p>
        </w:tc>
        <w:tc>
          <w:tcPr>
            <w:tcW w:w="1267" w:type="dxa"/>
            <w:tcBorders>
              <w:top w:val="single" w:sz="2" w:space="0" w:color="auto"/>
              <w:left w:val="nil"/>
              <w:bottom w:val="nil"/>
              <w:right w:val="nil"/>
            </w:tcBorders>
            <w:shd w:val="clear" w:color="000000" w:fill="FFFFFF"/>
            <w:vAlign w:val="bottom"/>
          </w:tcPr>
          <w:p w14:paraId="0C9176E6" w14:textId="77777777" w:rsidR="003E7BB8" w:rsidRPr="00BC003B" w:rsidRDefault="003E7BB8" w:rsidP="006F2FD5">
            <w:pPr>
              <w:pStyle w:val="TableText"/>
              <w:ind w:right="288"/>
            </w:pPr>
            <w:r w:rsidRPr="00BC003B">
              <w:rPr>
                <w:color w:val="000000"/>
              </w:rPr>
              <w:t>11.1</w:t>
            </w:r>
          </w:p>
        </w:tc>
      </w:tr>
      <w:tr w:rsidR="003E7BB8" w:rsidRPr="00BC003B" w14:paraId="17533FCF" w14:textId="77777777" w:rsidTr="006A517A">
        <w:trPr>
          <w:trHeight w:val="315"/>
        </w:trPr>
        <w:tc>
          <w:tcPr>
            <w:tcW w:w="7921" w:type="dxa"/>
            <w:tcBorders>
              <w:top w:val="nil"/>
              <w:bottom w:val="single" w:sz="12" w:space="0" w:color="auto"/>
            </w:tcBorders>
            <w:noWrap/>
          </w:tcPr>
          <w:p w14:paraId="497B9758"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2569DEBE" w14:textId="77777777" w:rsidR="003E7BB8" w:rsidRPr="00BC003B" w:rsidRDefault="003E7BB8" w:rsidP="00F66FBA">
            <w:pPr>
              <w:pStyle w:val="TableText"/>
            </w:pPr>
            <w:r w:rsidRPr="00BC003B">
              <w:rPr>
                <w:color w:val="000000"/>
              </w:rPr>
              <w:t>19,244</w:t>
            </w:r>
          </w:p>
        </w:tc>
        <w:tc>
          <w:tcPr>
            <w:tcW w:w="1267" w:type="dxa"/>
            <w:tcBorders>
              <w:top w:val="nil"/>
              <w:left w:val="nil"/>
              <w:bottom w:val="single" w:sz="12" w:space="0" w:color="auto"/>
              <w:right w:val="nil"/>
            </w:tcBorders>
            <w:shd w:val="clear" w:color="000000" w:fill="FFFFFF"/>
            <w:noWrap/>
            <w:vAlign w:val="bottom"/>
          </w:tcPr>
          <w:p w14:paraId="6992D558"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single" w:sz="12" w:space="0" w:color="auto"/>
              <w:right w:val="nil"/>
            </w:tcBorders>
            <w:shd w:val="clear" w:color="000000" w:fill="FFFFFF"/>
            <w:noWrap/>
            <w:vAlign w:val="bottom"/>
          </w:tcPr>
          <w:p w14:paraId="410F8542" w14:textId="77777777" w:rsidR="003E7BB8" w:rsidRPr="00BC003B" w:rsidRDefault="003E7BB8" w:rsidP="006F2FD5">
            <w:pPr>
              <w:pStyle w:val="TableText"/>
              <w:ind w:right="288"/>
            </w:pPr>
            <w:r w:rsidRPr="00BC003B">
              <w:rPr>
                <w:color w:val="000000"/>
              </w:rPr>
              <w:t>42.1</w:t>
            </w:r>
          </w:p>
        </w:tc>
        <w:tc>
          <w:tcPr>
            <w:tcW w:w="1267" w:type="dxa"/>
            <w:tcBorders>
              <w:top w:val="nil"/>
              <w:left w:val="nil"/>
              <w:bottom w:val="single" w:sz="12" w:space="0" w:color="auto"/>
              <w:right w:val="nil"/>
            </w:tcBorders>
            <w:shd w:val="clear" w:color="000000" w:fill="FFFFFF"/>
            <w:vAlign w:val="bottom"/>
          </w:tcPr>
          <w:p w14:paraId="0B780B39" w14:textId="77777777" w:rsidR="003E7BB8" w:rsidRPr="00BC003B" w:rsidRDefault="003E7BB8" w:rsidP="006F2FD5">
            <w:pPr>
              <w:pStyle w:val="TableText"/>
              <w:ind w:right="288"/>
            </w:pPr>
            <w:r w:rsidRPr="00BC003B">
              <w:rPr>
                <w:color w:val="000000"/>
              </w:rPr>
              <w:t>9.8</w:t>
            </w:r>
          </w:p>
        </w:tc>
      </w:tr>
    </w:tbl>
    <w:p w14:paraId="6FC3A138" w14:textId="59EB4616"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_Ref120538267 \h </w:instrText>
      </w:r>
      <w:r w:rsidRPr="00BC003B">
        <w:rPr>
          <w:noProof/>
        </w:rPr>
      </w:r>
      <w:r w:rsidRPr="00BC003B">
        <w:rPr>
          <w:noProof/>
        </w:rPr>
        <w:fldChar w:fldCharType="separate"/>
      </w:r>
      <w:r w:rsidR="007621A7" w:rsidRPr="00BC003B">
        <w:rPr>
          <w:noProof/>
        </w:rPr>
        <w:t>Table 7.E.9</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54A5792"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3F0CC3F3" w14:textId="77777777" w:rsidR="003E7BB8" w:rsidRPr="00F63CB4" w:rsidRDefault="003E7BB8" w:rsidP="006F2FD5">
            <w:pPr>
              <w:pStyle w:val="TableHead"/>
              <w:rPr>
                <w:b/>
                <w:bCs w:val="0"/>
              </w:rPr>
            </w:pPr>
            <w:r w:rsidRPr="00F63CB4">
              <w:rPr>
                <w:b/>
                <w:bCs w:val="0"/>
              </w:rPr>
              <w:t>Student Group</w:t>
            </w:r>
          </w:p>
        </w:tc>
        <w:tc>
          <w:tcPr>
            <w:tcW w:w="1123" w:type="dxa"/>
          </w:tcPr>
          <w:p w14:paraId="67C61C9D"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6449CFC"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0147433F" w14:textId="77777777" w:rsidR="003E7BB8" w:rsidRPr="00F63CB4" w:rsidRDefault="003E7BB8" w:rsidP="006F2FD5">
            <w:pPr>
              <w:pStyle w:val="TableHead"/>
              <w:rPr>
                <w:b/>
                <w:bCs w:val="0"/>
              </w:rPr>
            </w:pPr>
            <w:r w:rsidRPr="00F63CB4">
              <w:rPr>
                <w:b/>
                <w:bCs w:val="0"/>
              </w:rPr>
              <w:t>Near Standard</w:t>
            </w:r>
          </w:p>
        </w:tc>
        <w:tc>
          <w:tcPr>
            <w:tcW w:w="1267" w:type="dxa"/>
          </w:tcPr>
          <w:p w14:paraId="25EB773E" w14:textId="77777777" w:rsidR="003E7BB8" w:rsidRPr="00F63CB4" w:rsidRDefault="003E7BB8" w:rsidP="006F2FD5">
            <w:pPr>
              <w:pStyle w:val="TableHead"/>
              <w:rPr>
                <w:b/>
                <w:bCs w:val="0"/>
              </w:rPr>
            </w:pPr>
            <w:r w:rsidRPr="00F63CB4">
              <w:rPr>
                <w:b/>
                <w:bCs w:val="0"/>
              </w:rPr>
              <w:t>Above Standard</w:t>
            </w:r>
          </w:p>
        </w:tc>
      </w:tr>
      <w:tr w:rsidR="003E7BB8" w:rsidRPr="00BC003B" w14:paraId="7A758AB7" w14:textId="77777777" w:rsidTr="006A517A">
        <w:trPr>
          <w:trHeight w:val="315"/>
        </w:trPr>
        <w:tc>
          <w:tcPr>
            <w:tcW w:w="7921" w:type="dxa"/>
            <w:tcBorders>
              <w:top w:val="single" w:sz="4" w:space="0" w:color="auto"/>
              <w:bottom w:val="nil"/>
            </w:tcBorders>
            <w:noWrap/>
          </w:tcPr>
          <w:p w14:paraId="200E5D69"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62224D60" w14:textId="77777777" w:rsidR="003E7BB8" w:rsidRPr="00BC003B" w:rsidRDefault="003E7BB8" w:rsidP="00F66FBA">
            <w:pPr>
              <w:pStyle w:val="TableText"/>
            </w:pPr>
            <w:r w:rsidRPr="00BC003B">
              <w:rPr>
                <w:color w:val="000000"/>
              </w:rPr>
              <w:t>214</w:t>
            </w:r>
          </w:p>
        </w:tc>
        <w:tc>
          <w:tcPr>
            <w:tcW w:w="1267" w:type="dxa"/>
            <w:tcBorders>
              <w:top w:val="nil"/>
              <w:left w:val="nil"/>
              <w:bottom w:val="nil"/>
              <w:right w:val="nil"/>
            </w:tcBorders>
            <w:shd w:val="clear" w:color="000000" w:fill="FFFFFF"/>
            <w:noWrap/>
            <w:vAlign w:val="bottom"/>
          </w:tcPr>
          <w:p w14:paraId="58FF399C" w14:textId="77777777" w:rsidR="003E7BB8" w:rsidRPr="00BC003B" w:rsidRDefault="003E7BB8" w:rsidP="006F2FD5">
            <w:pPr>
              <w:pStyle w:val="TableText"/>
              <w:ind w:right="288"/>
            </w:pPr>
            <w:r w:rsidRPr="00BC003B">
              <w:rPr>
                <w:color w:val="000000"/>
              </w:rPr>
              <w:t>58.9</w:t>
            </w:r>
          </w:p>
        </w:tc>
        <w:tc>
          <w:tcPr>
            <w:tcW w:w="1267" w:type="dxa"/>
            <w:tcBorders>
              <w:top w:val="nil"/>
              <w:left w:val="nil"/>
              <w:bottom w:val="nil"/>
              <w:right w:val="nil"/>
            </w:tcBorders>
            <w:shd w:val="clear" w:color="000000" w:fill="FFFFFF"/>
            <w:noWrap/>
            <w:vAlign w:val="bottom"/>
          </w:tcPr>
          <w:p w14:paraId="5251F86D" w14:textId="77777777" w:rsidR="003E7BB8" w:rsidRPr="00BC003B" w:rsidRDefault="003E7BB8" w:rsidP="006F2FD5">
            <w:pPr>
              <w:pStyle w:val="TableText"/>
              <w:ind w:right="288"/>
            </w:pPr>
            <w:r w:rsidRPr="00BC003B">
              <w:rPr>
                <w:color w:val="000000"/>
              </w:rPr>
              <w:t>36.4</w:t>
            </w:r>
          </w:p>
        </w:tc>
        <w:tc>
          <w:tcPr>
            <w:tcW w:w="1267" w:type="dxa"/>
            <w:tcBorders>
              <w:top w:val="nil"/>
              <w:left w:val="nil"/>
              <w:bottom w:val="nil"/>
              <w:right w:val="nil"/>
            </w:tcBorders>
            <w:shd w:val="clear" w:color="000000" w:fill="FFFFFF"/>
            <w:vAlign w:val="bottom"/>
          </w:tcPr>
          <w:p w14:paraId="2DB456E0" w14:textId="77777777" w:rsidR="003E7BB8" w:rsidRPr="00BC003B" w:rsidRDefault="003E7BB8" w:rsidP="006F2FD5">
            <w:pPr>
              <w:pStyle w:val="TableText"/>
              <w:ind w:right="288"/>
            </w:pPr>
            <w:r w:rsidRPr="00BC003B">
              <w:rPr>
                <w:color w:val="000000"/>
              </w:rPr>
              <w:t>4.7</w:t>
            </w:r>
          </w:p>
        </w:tc>
      </w:tr>
      <w:tr w:rsidR="003E7BB8" w:rsidRPr="00BC003B" w14:paraId="510676FE" w14:textId="77777777" w:rsidTr="006A517A">
        <w:trPr>
          <w:trHeight w:val="315"/>
        </w:trPr>
        <w:tc>
          <w:tcPr>
            <w:tcW w:w="7921" w:type="dxa"/>
            <w:tcBorders>
              <w:top w:val="nil"/>
              <w:bottom w:val="single" w:sz="2" w:space="0" w:color="auto"/>
            </w:tcBorders>
            <w:noWrap/>
          </w:tcPr>
          <w:p w14:paraId="0A57894B"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5B3AAAA2" w14:textId="77777777" w:rsidR="003E7BB8" w:rsidRPr="00BC003B" w:rsidRDefault="003E7BB8" w:rsidP="00F66FBA">
            <w:pPr>
              <w:pStyle w:val="TableText"/>
            </w:pPr>
            <w:r w:rsidRPr="00BC003B">
              <w:rPr>
                <w:color w:val="000000"/>
              </w:rPr>
              <w:t>19,238</w:t>
            </w:r>
          </w:p>
        </w:tc>
        <w:tc>
          <w:tcPr>
            <w:tcW w:w="1267" w:type="dxa"/>
            <w:tcBorders>
              <w:top w:val="nil"/>
              <w:left w:val="nil"/>
              <w:bottom w:val="single" w:sz="2" w:space="0" w:color="auto"/>
              <w:right w:val="nil"/>
            </w:tcBorders>
            <w:shd w:val="clear" w:color="000000" w:fill="FFFFFF"/>
            <w:noWrap/>
            <w:vAlign w:val="bottom"/>
          </w:tcPr>
          <w:p w14:paraId="74B0DF04"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noWrap/>
            <w:vAlign w:val="bottom"/>
          </w:tcPr>
          <w:p w14:paraId="4068984F"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vAlign w:val="bottom"/>
          </w:tcPr>
          <w:p w14:paraId="07A7F248" w14:textId="77777777" w:rsidR="003E7BB8" w:rsidRPr="00BC003B" w:rsidRDefault="003E7BB8" w:rsidP="006F2FD5">
            <w:pPr>
              <w:pStyle w:val="TableText"/>
              <w:ind w:right="288"/>
            </w:pPr>
            <w:r w:rsidRPr="00BC003B">
              <w:rPr>
                <w:color w:val="000000"/>
              </w:rPr>
              <w:t>9.8</w:t>
            </w:r>
          </w:p>
        </w:tc>
      </w:tr>
      <w:tr w:rsidR="003E7BB8" w:rsidRPr="00BC003B" w14:paraId="1CC458B9" w14:textId="77777777" w:rsidTr="006A517A">
        <w:trPr>
          <w:trHeight w:val="315"/>
        </w:trPr>
        <w:tc>
          <w:tcPr>
            <w:tcW w:w="7921" w:type="dxa"/>
            <w:tcBorders>
              <w:top w:val="single" w:sz="2" w:space="0" w:color="auto"/>
              <w:bottom w:val="nil"/>
            </w:tcBorders>
            <w:noWrap/>
          </w:tcPr>
          <w:p w14:paraId="000FC904"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789F50A7" w14:textId="77777777" w:rsidR="003E7BB8" w:rsidRPr="00BC003B" w:rsidRDefault="003E7BB8" w:rsidP="00F66FBA">
            <w:pPr>
              <w:pStyle w:val="TableText"/>
            </w:pPr>
            <w:r w:rsidRPr="00BC003B">
              <w:rPr>
                <w:color w:val="000000"/>
              </w:rPr>
              <w:t>125</w:t>
            </w:r>
          </w:p>
        </w:tc>
        <w:tc>
          <w:tcPr>
            <w:tcW w:w="1267" w:type="dxa"/>
            <w:tcBorders>
              <w:top w:val="single" w:sz="2" w:space="0" w:color="auto"/>
              <w:left w:val="nil"/>
              <w:bottom w:val="nil"/>
              <w:right w:val="nil"/>
            </w:tcBorders>
            <w:shd w:val="clear" w:color="000000" w:fill="FFFFFF"/>
            <w:noWrap/>
            <w:vAlign w:val="bottom"/>
          </w:tcPr>
          <w:p w14:paraId="12E60B56" w14:textId="77777777" w:rsidR="003E7BB8" w:rsidRPr="00BC003B" w:rsidRDefault="003E7BB8" w:rsidP="006F2FD5">
            <w:pPr>
              <w:pStyle w:val="TableText"/>
              <w:ind w:right="288"/>
            </w:pPr>
            <w:r w:rsidRPr="00BC003B">
              <w:rPr>
                <w:color w:val="000000"/>
              </w:rPr>
              <w:t>76.8</w:t>
            </w:r>
          </w:p>
        </w:tc>
        <w:tc>
          <w:tcPr>
            <w:tcW w:w="1267" w:type="dxa"/>
            <w:tcBorders>
              <w:top w:val="single" w:sz="2" w:space="0" w:color="auto"/>
              <w:left w:val="nil"/>
              <w:bottom w:val="nil"/>
              <w:right w:val="nil"/>
            </w:tcBorders>
            <w:shd w:val="clear" w:color="000000" w:fill="FFFFFF"/>
            <w:noWrap/>
            <w:vAlign w:val="bottom"/>
          </w:tcPr>
          <w:p w14:paraId="1E4D9C50" w14:textId="77777777" w:rsidR="003E7BB8" w:rsidRPr="00BC003B" w:rsidRDefault="003E7BB8" w:rsidP="006F2FD5">
            <w:pPr>
              <w:pStyle w:val="TableText"/>
              <w:ind w:right="288"/>
            </w:pPr>
            <w:r w:rsidRPr="00BC003B">
              <w:rPr>
                <w:color w:val="000000"/>
              </w:rPr>
              <w:t>21.6</w:t>
            </w:r>
          </w:p>
        </w:tc>
        <w:tc>
          <w:tcPr>
            <w:tcW w:w="1267" w:type="dxa"/>
            <w:tcBorders>
              <w:top w:val="single" w:sz="2" w:space="0" w:color="auto"/>
              <w:left w:val="nil"/>
              <w:bottom w:val="nil"/>
              <w:right w:val="nil"/>
            </w:tcBorders>
            <w:shd w:val="clear" w:color="000000" w:fill="FFFFFF"/>
            <w:vAlign w:val="bottom"/>
          </w:tcPr>
          <w:p w14:paraId="22727A23" w14:textId="77777777" w:rsidR="003E7BB8" w:rsidRPr="00BC003B" w:rsidRDefault="003E7BB8" w:rsidP="006F2FD5">
            <w:pPr>
              <w:pStyle w:val="TableText"/>
              <w:ind w:right="288"/>
            </w:pPr>
            <w:r w:rsidRPr="00BC003B">
              <w:rPr>
                <w:color w:val="000000"/>
              </w:rPr>
              <w:t>1.6</w:t>
            </w:r>
          </w:p>
        </w:tc>
      </w:tr>
      <w:tr w:rsidR="003E7BB8" w:rsidRPr="00BC003B" w14:paraId="28102B5B" w14:textId="77777777" w:rsidTr="006A517A">
        <w:trPr>
          <w:trHeight w:val="315"/>
        </w:trPr>
        <w:tc>
          <w:tcPr>
            <w:tcW w:w="7921" w:type="dxa"/>
            <w:tcBorders>
              <w:top w:val="nil"/>
              <w:bottom w:val="single" w:sz="2" w:space="0" w:color="auto"/>
            </w:tcBorders>
            <w:noWrap/>
          </w:tcPr>
          <w:p w14:paraId="338C7A0A"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2F329A64" w14:textId="77777777" w:rsidR="003E7BB8" w:rsidRPr="00BC003B" w:rsidRDefault="003E7BB8" w:rsidP="00F66FBA">
            <w:pPr>
              <w:pStyle w:val="TableText"/>
            </w:pPr>
            <w:r w:rsidRPr="00BC003B">
              <w:rPr>
                <w:color w:val="000000"/>
              </w:rPr>
              <w:t>19,327</w:t>
            </w:r>
          </w:p>
        </w:tc>
        <w:tc>
          <w:tcPr>
            <w:tcW w:w="1267" w:type="dxa"/>
            <w:tcBorders>
              <w:top w:val="nil"/>
              <w:left w:val="nil"/>
              <w:bottom w:val="single" w:sz="2" w:space="0" w:color="auto"/>
              <w:right w:val="nil"/>
            </w:tcBorders>
            <w:shd w:val="clear" w:color="000000" w:fill="FFFFFF"/>
            <w:noWrap/>
            <w:vAlign w:val="bottom"/>
          </w:tcPr>
          <w:p w14:paraId="4359B01E"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noWrap/>
            <w:vAlign w:val="bottom"/>
          </w:tcPr>
          <w:p w14:paraId="62C634CE" w14:textId="77777777" w:rsidR="003E7BB8" w:rsidRPr="00BC003B" w:rsidRDefault="003E7BB8" w:rsidP="006F2FD5">
            <w:pPr>
              <w:pStyle w:val="TableText"/>
              <w:ind w:right="288"/>
            </w:pPr>
            <w:r w:rsidRPr="00BC003B">
              <w:rPr>
                <w:color w:val="000000"/>
              </w:rPr>
              <w:t>42.4</w:t>
            </w:r>
          </w:p>
        </w:tc>
        <w:tc>
          <w:tcPr>
            <w:tcW w:w="1267" w:type="dxa"/>
            <w:tcBorders>
              <w:top w:val="nil"/>
              <w:left w:val="nil"/>
              <w:bottom w:val="single" w:sz="2" w:space="0" w:color="auto"/>
              <w:right w:val="nil"/>
            </w:tcBorders>
            <w:shd w:val="clear" w:color="000000" w:fill="FFFFFF"/>
            <w:vAlign w:val="bottom"/>
          </w:tcPr>
          <w:p w14:paraId="68E4AEBB" w14:textId="77777777" w:rsidR="003E7BB8" w:rsidRPr="00BC003B" w:rsidRDefault="003E7BB8" w:rsidP="006F2FD5">
            <w:pPr>
              <w:pStyle w:val="TableText"/>
              <w:ind w:right="288"/>
            </w:pPr>
            <w:r w:rsidRPr="00BC003B">
              <w:rPr>
                <w:color w:val="000000"/>
              </w:rPr>
              <w:t>9.8</w:t>
            </w:r>
          </w:p>
        </w:tc>
      </w:tr>
      <w:tr w:rsidR="003E7BB8" w:rsidRPr="00BC003B" w14:paraId="364C3537" w14:textId="77777777" w:rsidTr="006A517A">
        <w:trPr>
          <w:trHeight w:val="315"/>
        </w:trPr>
        <w:tc>
          <w:tcPr>
            <w:tcW w:w="7921" w:type="dxa"/>
            <w:tcBorders>
              <w:top w:val="single" w:sz="2" w:space="0" w:color="auto"/>
            </w:tcBorders>
            <w:noWrap/>
          </w:tcPr>
          <w:p w14:paraId="0F5BF95C"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5679F3D8" w14:textId="77777777" w:rsidR="003E7BB8" w:rsidRPr="00BC003B" w:rsidRDefault="003E7BB8" w:rsidP="00F66FBA">
            <w:pPr>
              <w:pStyle w:val="TableText"/>
              <w:keepNext/>
              <w:keepLines/>
            </w:pPr>
            <w:r w:rsidRPr="00BC003B">
              <w:rPr>
                <w:color w:val="000000"/>
              </w:rPr>
              <w:t>31</w:t>
            </w:r>
          </w:p>
        </w:tc>
        <w:tc>
          <w:tcPr>
            <w:tcW w:w="1267" w:type="dxa"/>
            <w:tcBorders>
              <w:top w:val="single" w:sz="2" w:space="0" w:color="auto"/>
              <w:left w:val="nil"/>
              <w:bottom w:val="nil"/>
              <w:right w:val="nil"/>
            </w:tcBorders>
            <w:shd w:val="clear" w:color="000000" w:fill="FFFFFF"/>
            <w:noWrap/>
            <w:vAlign w:val="bottom"/>
          </w:tcPr>
          <w:p w14:paraId="1F8C92DE" w14:textId="77777777" w:rsidR="003E7BB8" w:rsidRPr="00BC003B" w:rsidRDefault="003E7BB8" w:rsidP="006F2FD5">
            <w:pPr>
              <w:pStyle w:val="TableText"/>
              <w:ind w:right="288"/>
            </w:pPr>
            <w:r w:rsidRPr="00BC003B">
              <w:rPr>
                <w:color w:val="000000"/>
              </w:rPr>
              <w:t>41.9</w:t>
            </w:r>
          </w:p>
        </w:tc>
        <w:tc>
          <w:tcPr>
            <w:tcW w:w="1267" w:type="dxa"/>
            <w:tcBorders>
              <w:top w:val="single" w:sz="2" w:space="0" w:color="auto"/>
              <w:left w:val="nil"/>
              <w:bottom w:val="nil"/>
              <w:right w:val="nil"/>
            </w:tcBorders>
            <w:shd w:val="clear" w:color="000000" w:fill="FFFFFF"/>
            <w:noWrap/>
            <w:vAlign w:val="bottom"/>
          </w:tcPr>
          <w:p w14:paraId="6EEB099D" w14:textId="77777777" w:rsidR="003E7BB8" w:rsidRPr="00BC003B" w:rsidRDefault="003E7BB8" w:rsidP="006F2FD5">
            <w:pPr>
              <w:pStyle w:val="TableText"/>
              <w:ind w:right="288"/>
            </w:pPr>
            <w:r w:rsidRPr="00BC003B">
              <w:rPr>
                <w:color w:val="000000"/>
              </w:rPr>
              <w:t>45.2</w:t>
            </w:r>
          </w:p>
        </w:tc>
        <w:tc>
          <w:tcPr>
            <w:tcW w:w="1267" w:type="dxa"/>
            <w:tcBorders>
              <w:top w:val="single" w:sz="2" w:space="0" w:color="auto"/>
              <w:left w:val="nil"/>
              <w:bottom w:val="nil"/>
              <w:right w:val="nil"/>
            </w:tcBorders>
            <w:shd w:val="clear" w:color="000000" w:fill="FFFFFF"/>
            <w:vAlign w:val="bottom"/>
          </w:tcPr>
          <w:p w14:paraId="49DCCA5D" w14:textId="77777777" w:rsidR="003E7BB8" w:rsidRPr="00BC003B" w:rsidRDefault="003E7BB8" w:rsidP="006F2FD5">
            <w:pPr>
              <w:pStyle w:val="TableText"/>
              <w:ind w:right="288"/>
            </w:pPr>
            <w:r w:rsidRPr="00BC003B">
              <w:rPr>
                <w:color w:val="000000"/>
              </w:rPr>
              <w:t>12.9</w:t>
            </w:r>
          </w:p>
        </w:tc>
      </w:tr>
      <w:tr w:rsidR="003E7BB8" w:rsidRPr="00BC003B" w14:paraId="113575A6" w14:textId="77777777" w:rsidTr="006A517A">
        <w:trPr>
          <w:trHeight w:val="315"/>
        </w:trPr>
        <w:tc>
          <w:tcPr>
            <w:tcW w:w="7921" w:type="dxa"/>
            <w:noWrap/>
          </w:tcPr>
          <w:p w14:paraId="24A25A3F"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036CDF82" w14:textId="77777777" w:rsidR="003E7BB8" w:rsidRPr="00BC003B" w:rsidRDefault="003E7BB8" w:rsidP="00F66FBA">
            <w:pPr>
              <w:pStyle w:val="TableText"/>
            </w:pPr>
            <w:r w:rsidRPr="00BC003B">
              <w:rPr>
                <w:color w:val="000000"/>
              </w:rPr>
              <w:t>65</w:t>
            </w:r>
          </w:p>
        </w:tc>
        <w:tc>
          <w:tcPr>
            <w:tcW w:w="1267" w:type="dxa"/>
            <w:tcBorders>
              <w:top w:val="nil"/>
              <w:left w:val="nil"/>
              <w:bottom w:val="nil"/>
              <w:right w:val="nil"/>
            </w:tcBorders>
            <w:shd w:val="clear" w:color="000000" w:fill="FFFFFF"/>
            <w:noWrap/>
            <w:vAlign w:val="bottom"/>
          </w:tcPr>
          <w:p w14:paraId="02C72FAF" w14:textId="77777777" w:rsidR="003E7BB8" w:rsidRPr="00BC003B" w:rsidRDefault="003E7BB8" w:rsidP="006F2FD5">
            <w:pPr>
              <w:pStyle w:val="TableText"/>
              <w:ind w:right="288"/>
            </w:pPr>
            <w:r w:rsidRPr="00BC003B">
              <w:rPr>
                <w:color w:val="000000"/>
              </w:rPr>
              <w:t>69.2</w:t>
            </w:r>
          </w:p>
        </w:tc>
        <w:tc>
          <w:tcPr>
            <w:tcW w:w="1267" w:type="dxa"/>
            <w:tcBorders>
              <w:top w:val="nil"/>
              <w:left w:val="nil"/>
              <w:bottom w:val="nil"/>
              <w:right w:val="nil"/>
            </w:tcBorders>
            <w:shd w:val="clear" w:color="000000" w:fill="FFFFFF"/>
            <w:noWrap/>
            <w:vAlign w:val="bottom"/>
          </w:tcPr>
          <w:p w14:paraId="2E7CFB8E"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vAlign w:val="bottom"/>
          </w:tcPr>
          <w:p w14:paraId="0BCB4C29" w14:textId="77777777" w:rsidR="003E7BB8" w:rsidRPr="00BC003B" w:rsidRDefault="003E7BB8" w:rsidP="006F2FD5">
            <w:pPr>
              <w:pStyle w:val="TableText"/>
              <w:ind w:right="288"/>
            </w:pPr>
            <w:r w:rsidRPr="00BC003B">
              <w:rPr>
                <w:color w:val="000000"/>
              </w:rPr>
              <w:t>7.7</w:t>
            </w:r>
          </w:p>
        </w:tc>
      </w:tr>
      <w:tr w:rsidR="003E7BB8" w:rsidRPr="00BC003B" w14:paraId="1E545827" w14:textId="77777777" w:rsidTr="006A517A">
        <w:trPr>
          <w:trHeight w:val="315"/>
        </w:trPr>
        <w:tc>
          <w:tcPr>
            <w:tcW w:w="7921" w:type="dxa"/>
            <w:noWrap/>
          </w:tcPr>
          <w:p w14:paraId="4AEF0FFC"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5045169B" w14:textId="77777777" w:rsidR="003E7BB8" w:rsidRPr="00BC003B" w:rsidRDefault="003E7BB8" w:rsidP="00F66FBA">
            <w:pPr>
              <w:pStyle w:val="TableText"/>
              <w:keepNext/>
              <w:keepLines/>
            </w:pPr>
            <w:r w:rsidRPr="00BC003B">
              <w:rPr>
                <w:color w:val="000000"/>
              </w:rPr>
              <w:t>714</w:t>
            </w:r>
          </w:p>
        </w:tc>
        <w:tc>
          <w:tcPr>
            <w:tcW w:w="1267" w:type="dxa"/>
            <w:tcBorders>
              <w:top w:val="nil"/>
              <w:left w:val="nil"/>
              <w:bottom w:val="nil"/>
              <w:right w:val="nil"/>
            </w:tcBorders>
            <w:shd w:val="clear" w:color="000000" w:fill="FFFFFF"/>
            <w:noWrap/>
            <w:vAlign w:val="bottom"/>
          </w:tcPr>
          <w:p w14:paraId="05810CE8" w14:textId="77777777" w:rsidR="003E7BB8" w:rsidRPr="00BC003B" w:rsidRDefault="003E7BB8" w:rsidP="006F2FD5">
            <w:pPr>
              <w:pStyle w:val="TableText"/>
              <w:ind w:right="288"/>
            </w:pPr>
            <w:r w:rsidRPr="00BC003B">
              <w:rPr>
                <w:color w:val="000000"/>
              </w:rPr>
              <w:t>9.7</w:t>
            </w:r>
          </w:p>
        </w:tc>
        <w:tc>
          <w:tcPr>
            <w:tcW w:w="1267" w:type="dxa"/>
            <w:tcBorders>
              <w:top w:val="nil"/>
              <w:left w:val="nil"/>
              <w:bottom w:val="nil"/>
              <w:right w:val="nil"/>
            </w:tcBorders>
            <w:shd w:val="clear" w:color="000000" w:fill="FFFFFF"/>
            <w:noWrap/>
            <w:vAlign w:val="bottom"/>
          </w:tcPr>
          <w:p w14:paraId="42D8D688"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nil"/>
              <w:right w:val="nil"/>
            </w:tcBorders>
            <w:shd w:val="clear" w:color="000000" w:fill="FFFFFF"/>
            <w:vAlign w:val="bottom"/>
          </w:tcPr>
          <w:p w14:paraId="13AAE65E" w14:textId="77777777" w:rsidR="003E7BB8" w:rsidRPr="00BC003B" w:rsidRDefault="003E7BB8" w:rsidP="006F2FD5">
            <w:pPr>
              <w:pStyle w:val="TableText"/>
              <w:ind w:right="288"/>
            </w:pPr>
            <w:r w:rsidRPr="00BC003B">
              <w:rPr>
                <w:color w:val="000000"/>
              </w:rPr>
              <w:t>48.2</w:t>
            </w:r>
          </w:p>
        </w:tc>
      </w:tr>
      <w:tr w:rsidR="003E7BB8" w:rsidRPr="00BC003B" w14:paraId="7B3941D7" w14:textId="77777777" w:rsidTr="006A517A">
        <w:trPr>
          <w:trHeight w:val="315"/>
        </w:trPr>
        <w:tc>
          <w:tcPr>
            <w:tcW w:w="7921" w:type="dxa"/>
            <w:noWrap/>
          </w:tcPr>
          <w:p w14:paraId="24C685E5"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6F0B5EBB" w14:textId="77777777" w:rsidR="003E7BB8" w:rsidRPr="00BC003B" w:rsidRDefault="003E7BB8" w:rsidP="00F66FBA">
            <w:pPr>
              <w:pStyle w:val="TableText"/>
            </w:pPr>
            <w:r w:rsidRPr="00BC003B">
              <w:rPr>
                <w:color w:val="000000"/>
              </w:rPr>
              <w:t>257</w:t>
            </w:r>
          </w:p>
        </w:tc>
        <w:tc>
          <w:tcPr>
            <w:tcW w:w="1267" w:type="dxa"/>
            <w:tcBorders>
              <w:top w:val="nil"/>
              <w:left w:val="nil"/>
              <w:bottom w:val="nil"/>
              <w:right w:val="nil"/>
            </w:tcBorders>
            <w:shd w:val="clear" w:color="000000" w:fill="FFFFFF"/>
            <w:noWrap/>
            <w:vAlign w:val="bottom"/>
          </w:tcPr>
          <w:p w14:paraId="223E2326" w14:textId="77777777" w:rsidR="003E7BB8" w:rsidRPr="00BC003B" w:rsidRDefault="003E7BB8" w:rsidP="006F2FD5">
            <w:pPr>
              <w:pStyle w:val="TableText"/>
              <w:ind w:right="288"/>
            </w:pPr>
            <w:r w:rsidRPr="00BC003B">
              <w:rPr>
                <w:color w:val="000000"/>
              </w:rPr>
              <w:t>27.2</w:t>
            </w:r>
          </w:p>
        </w:tc>
        <w:tc>
          <w:tcPr>
            <w:tcW w:w="1267" w:type="dxa"/>
            <w:tcBorders>
              <w:top w:val="nil"/>
              <w:left w:val="nil"/>
              <w:bottom w:val="nil"/>
              <w:right w:val="nil"/>
            </w:tcBorders>
            <w:shd w:val="clear" w:color="000000" w:fill="FFFFFF"/>
            <w:noWrap/>
            <w:vAlign w:val="bottom"/>
          </w:tcPr>
          <w:p w14:paraId="44D71BFB" w14:textId="77777777" w:rsidR="003E7BB8" w:rsidRPr="00BC003B" w:rsidRDefault="003E7BB8" w:rsidP="006F2FD5">
            <w:pPr>
              <w:pStyle w:val="TableText"/>
              <w:ind w:right="288"/>
            </w:pPr>
            <w:r w:rsidRPr="00BC003B">
              <w:rPr>
                <w:color w:val="000000"/>
              </w:rPr>
              <w:t>50.2</w:t>
            </w:r>
          </w:p>
        </w:tc>
        <w:tc>
          <w:tcPr>
            <w:tcW w:w="1267" w:type="dxa"/>
            <w:tcBorders>
              <w:top w:val="nil"/>
              <w:left w:val="nil"/>
              <w:bottom w:val="nil"/>
              <w:right w:val="nil"/>
            </w:tcBorders>
            <w:shd w:val="clear" w:color="000000" w:fill="FFFFFF"/>
            <w:vAlign w:val="bottom"/>
          </w:tcPr>
          <w:p w14:paraId="0B594859" w14:textId="77777777" w:rsidR="003E7BB8" w:rsidRPr="00BC003B" w:rsidRDefault="003E7BB8" w:rsidP="006F2FD5">
            <w:pPr>
              <w:pStyle w:val="TableText"/>
              <w:ind w:right="288"/>
            </w:pPr>
            <w:r w:rsidRPr="00BC003B">
              <w:rPr>
                <w:color w:val="000000"/>
              </w:rPr>
              <w:t>22.6</w:t>
            </w:r>
          </w:p>
        </w:tc>
      </w:tr>
      <w:tr w:rsidR="003E7BB8" w:rsidRPr="00BC003B" w14:paraId="64C79662" w14:textId="77777777" w:rsidTr="006A517A">
        <w:trPr>
          <w:trHeight w:val="315"/>
        </w:trPr>
        <w:tc>
          <w:tcPr>
            <w:tcW w:w="7921" w:type="dxa"/>
            <w:noWrap/>
          </w:tcPr>
          <w:p w14:paraId="5E9FC832"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32D00001" w14:textId="77777777" w:rsidR="003E7BB8" w:rsidRPr="00BC003B" w:rsidRDefault="003E7BB8" w:rsidP="00F66FBA">
            <w:pPr>
              <w:pStyle w:val="TableText"/>
            </w:pPr>
            <w:r w:rsidRPr="00BC003B">
              <w:rPr>
                <w:color w:val="000000"/>
              </w:rPr>
              <w:t>13</w:t>
            </w:r>
          </w:p>
        </w:tc>
        <w:tc>
          <w:tcPr>
            <w:tcW w:w="1267" w:type="dxa"/>
            <w:tcBorders>
              <w:top w:val="nil"/>
              <w:left w:val="nil"/>
              <w:bottom w:val="nil"/>
              <w:right w:val="nil"/>
            </w:tcBorders>
            <w:shd w:val="clear" w:color="000000" w:fill="FFFFFF"/>
            <w:noWrap/>
            <w:vAlign w:val="bottom"/>
          </w:tcPr>
          <w:p w14:paraId="709CF808"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noWrap/>
            <w:vAlign w:val="bottom"/>
          </w:tcPr>
          <w:p w14:paraId="50E44AA9" w14:textId="77777777" w:rsidR="003E7BB8" w:rsidRPr="00BC003B" w:rsidRDefault="003E7BB8" w:rsidP="006F2FD5">
            <w:pPr>
              <w:pStyle w:val="TableText"/>
              <w:ind w:right="288"/>
            </w:pPr>
            <w:r w:rsidRPr="00BC003B">
              <w:rPr>
                <w:color w:val="000000"/>
              </w:rPr>
              <w:t>61.5</w:t>
            </w:r>
          </w:p>
        </w:tc>
        <w:tc>
          <w:tcPr>
            <w:tcW w:w="1267" w:type="dxa"/>
            <w:tcBorders>
              <w:top w:val="nil"/>
              <w:left w:val="nil"/>
              <w:bottom w:val="nil"/>
              <w:right w:val="nil"/>
            </w:tcBorders>
            <w:shd w:val="clear" w:color="000000" w:fill="FFFFFF"/>
            <w:vAlign w:val="bottom"/>
          </w:tcPr>
          <w:p w14:paraId="611103B1" w14:textId="77777777" w:rsidR="003E7BB8" w:rsidRPr="00BC003B" w:rsidRDefault="003E7BB8" w:rsidP="006F2FD5">
            <w:pPr>
              <w:pStyle w:val="TableText"/>
              <w:ind w:right="288"/>
            </w:pPr>
            <w:r w:rsidRPr="00BC003B">
              <w:rPr>
                <w:color w:val="000000"/>
              </w:rPr>
              <w:t>15.4</w:t>
            </w:r>
          </w:p>
        </w:tc>
      </w:tr>
      <w:tr w:rsidR="003E7BB8" w:rsidRPr="00BC003B" w14:paraId="14E25510" w14:textId="77777777" w:rsidTr="006A517A">
        <w:trPr>
          <w:trHeight w:val="315"/>
        </w:trPr>
        <w:tc>
          <w:tcPr>
            <w:tcW w:w="7921" w:type="dxa"/>
            <w:noWrap/>
          </w:tcPr>
          <w:p w14:paraId="57E11BD2"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71F5288B" w14:textId="77777777" w:rsidR="003E7BB8" w:rsidRPr="00BC003B" w:rsidRDefault="003E7BB8" w:rsidP="00F66FBA">
            <w:pPr>
              <w:pStyle w:val="TableText"/>
            </w:pPr>
            <w:r w:rsidRPr="00BC003B">
              <w:rPr>
                <w:color w:val="000000"/>
              </w:rPr>
              <w:t>17</w:t>
            </w:r>
          </w:p>
        </w:tc>
        <w:tc>
          <w:tcPr>
            <w:tcW w:w="1267" w:type="dxa"/>
            <w:tcBorders>
              <w:top w:val="nil"/>
              <w:left w:val="nil"/>
              <w:bottom w:val="nil"/>
              <w:right w:val="nil"/>
            </w:tcBorders>
            <w:shd w:val="clear" w:color="000000" w:fill="FFFFFF"/>
            <w:noWrap/>
            <w:vAlign w:val="bottom"/>
          </w:tcPr>
          <w:p w14:paraId="652153DB" w14:textId="77777777" w:rsidR="003E7BB8" w:rsidRPr="00BC003B" w:rsidRDefault="003E7BB8" w:rsidP="006F2FD5">
            <w:pPr>
              <w:pStyle w:val="TableText"/>
              <w:ind w:right="288"/>
            </w:pPr>
            <w:r w:rsidRPr="00BC003B">
              <w:rPr>
                <w:color w:val="000000"/>
              </w:rPr>
              <w:t>64.7</w:t>
            </w:r>
          </w:p>
        </w:tc>
        <w:tc>
          <w:tcPr>
            <w:tcW w:w="1267" w:type="dxa"/>
            <w:tcBorders>
              <w:top w:val="nil"/>
              <w:left w:val="nil"/>
              <w:bottom w:val="nil"/>
              <w:right w:val="nil"/>
            </w:tcBorders>
            <w:shd w:val="clear" w:color="000000" w:fill="FFFFFF"/>
            <w:noWrap/>
            <w:vAlign w:val="bottom"/>
          </w:tcPr>
          <w:p w14:paraId="4A9AE009" w14:textId="77777777" w:rsidR="003E7BB8" w:rsidRPr="00BC003B" w:rsidRDefault="003E7BB8" w:rsidP="006F2FD5">
            <w:pPr>
              <w:pStyle w:val="TableText"/>
              <w:ind w:right="288"/>
            </w:pPr>
            <w:r w:rsidRPr="00BC003B">
              <w:rPr>
                <w:color w:val="000000"/>
              </w:rPr>
              <w:t>29.4</w:t>
            </w:r>
          </w:p>
        </w:tc>
        <w:tc>
          <w:tcPr>
            <w:tcW w:w="1267" w:type="dxa"/>
            <w:tcBorders>
              <w:top w:val="nil"/>
              <w:left w:val="nil"/>
              <w:bottom w:val="nil"/>
              <w:right w:val="nil"/>
            </w:tcBorders>
            <w:shd w:val="clear" w:color="000000" w:fill="FFFFFF"/>
            <w:vAlign w:val="bottom"/>
          </w:tcPr>
          <w:p w14:paraId="32918D31" w14:textId="77777777" w:rsidR="003E7BB8" w:rsidRPr="00BC003B" w:rsidRDefault="003E7BB8" w:rsidP="006F2FD5">
            <w:pPr>
              <w:pStyle w:val="TableText"/>
              <w:ind w:right="288"/>
            </w:pPr>
            <w:r w:rsidRPr="00BC003B">
              <w:rPr>
                <w:color w:val="000000"/>
              </w:rPr>
              <w:t>5.9</w:t>
            </w:r>
          </w:p>
        </w:tc>
      </w:tr>
      <w:tr w:rsidR="003E7BB8" w:rsidRPr="00BC003B" w14:paraId="4C70913E" w14:textId="77777777" w:rsidTr="006A517A">
        <w:trPr>
          <w:trHeight w:val="315"/>
        </w:trPr>
        <w:tc>
          <w:tcPr>
            <w:tcW w:w="7921" w:type="dxa"/>
            <w:noWrap/>
          </w:tcPr>
          <w:p w14:paraId="49E60C7F"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197A3B22" w14:textId="77777777" w:rsidR="003E7BB8" w:rsidRPr="00BC003B" w:rsidRDefault="003E7BB8" w:rsidP="00F66FBA">
            <w:pPr>
              <w:pStyle w:val="TableText"/>
            </w:pPr>
            <w:r w:rsidRPr="00BC003B">
              <w:rPr>
                <w:color w:val="000000"/>
              </w:rPr>
              <w:t>308</w:t>
            </w:r>
          </w:p>
        </w:tc>
        <w:tc>
          <w:tcPr>
            <w:tcW w:w="1267" w:type="dxa"/>
            <w:tcBorders>
              <w:top w:val="nil"/>
              <w:left w:val="nil"/>
              <w:bottom w:val="nil"/>
              <w:right w:val="nil"/>
            </w:tcBorders>
            <w:shd w:val="clear" w:color="000000" w:fill="FFFFFF"/>
            <w:noWrap/>
            <w:vAlign w:val="bottom"/>
          </w:tcPr>
          <w:p w14:paraId="013B3669" w14:textId="77777777" w:rsidR="003E7BB8" w:rsidRPr="00BC003B" w:rsidRDefault="003E7BB8" w:rsidP="006F2FD5">
            <w:pPr>
              <w:pStyle w:val="TableText"/>
              <w:ind w:right="288"/>
            </w:pPr>
            <w:r w:rsidRPr="00BC003B">
              <w:rPr>
                <w:color w:val="000000"/>
              </w:rPr>
              <w:t>18.8</w:t>
            </w:r>
          </w:p>
        </w:tc>
        <w:tc>
          <w:tcPr>
            <w:tcW w:w="1267" w:type="dxa"/>
            <w:tcBorders>
              <w:top w:val="nil"/>
              <w:left w:val="nil"/>
              <w:bottom w:val="nil"/>
              <w:right w:val="nil"/>
            </w:tcBorders>
            <w:shd w:val="clear" w:color="000000" w:fill="FFFFFF"/>
            <w:noWrap/>
            <w:vAlign w:val="bottom"/>
          </w:tcPr>
          <w:p w14:paraId="57A31051" w14:textId="77777777" w:rsidR="003E7BB8" w:rsidRPr="00BC003B" w:rsidRDefault="003E7BB8" w:rsidP="006F2FD5">
            <w:pPr>
              <w:pStyle w:val="TableText"/>
              <w:ind w:right="288"/>
            </w:pPr>
            <w:r w:rsidRPr="00BC003B">
              <w:rPr>
                <w:color w:val="000000"/>
              </w:rPr>
              <w:t>57.5</w:t>
            </w:r>
          </w:p>
        </w:tc>
        <w:tc>
          <w:tcPr>
            <w:tcW w:w="1267" w:type="dxa"/>
            <w:tcBorders>
              <w:top w:val="nil"/>
              <w:left w:val="nil"/>
              <w:bottom w:val="nil"/>
              <w:right w:val="nil"/>
            </w:tcBorders>
            <w:shd w:val="clear" w:color="000000" w:fill="FFFFFF"/>
            <w:vAlign w:val="bottom"/>
          </w:tcPr>
          <w:p w14:paraId="25B5D9C8" w14:textId="77777777" w:rsidR="003E7BB8" w:rsidRPr="00BC003B" w:rsidRDefault="003E7BB8" w:rsidP="006F2FD5">
            <w:pPr>
              <w:pStyle w:val="TableText"/>
              <w:ind w:right="288"/>
            </w:pPr>
            <w:r w:rsidRPr="00BC003B">
              <w:rPr>
                <w:color w:val="000000"/>
              </w:rPr>
              <w:t>23.7</w:t>
            </w:r>
          </w:p>
        </w:tc>
      </w:tr>
      <w:tr w:rsidR="003E7BB8" w:rsidRPr="00BC003B" w14:paraId="18D2A5C7" w14:textId="77777777" w:rsidTr="006A517A">
        <w:trPr>
          <w:trHeight w:val="315"/>
        </w:trPr>
        <w:tc>
          <w:tcPr>
            <w:tcW w:w="7921" w:type="dxa"/>
            <w:noWrap/>
          </w:tcPr>
          <w:p w14:paraId="1580CB39"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0900F911" w14:textId="77777777" w:rsidR="003E7BB8" w:rsidRPr="00BC003B" w:rsidRDefault="003E7BB8" w:rsidP="00F66FBA">
            <w:pPr>
              <w:pStyle w:val="TableText"/>
            </w:pPr>
            <w:r w:rsidRPr="00BC003B">
              <w:rPr>
                <w:color w:val="000000"/>
              </w:rPr>
              <w:t>167</w:t>
            </w:r>
          </w:p>
        </w:tc>
        <w:tc>
          <w:tcPr>
            <w:tcW w:w="1267" w:type="dxa"/>
            <w:tcBorders>
              <w:top w:val="nil"/>
              <w:left w:val="nil"/>
              <w:bottom w:val="nil"/>
              <w:right w:val="nil"/>
            </w:tcBorders>
            <w:shd w:val="clear" w:color="000000" w:fill="FFFFFF"/>
            <w:noWrap/>
            <w:vAlign w:val="bottom"/>
          </w:tcPr>
          <w:p w14:paraId="055FACDD" w14:textId="77777777" w:rsidR="003E7BB8" w:rsidRPr="00BC003B" w:rsidRDefault="003E7BB8" w:rsidP="006F2FD5">
            <w:pPr>
              <w:pStyle w:val="TableText"/>
              <w:ind w:right="288"/>
            </w:pPr>
            <w:r w:rsidRPr="00BC003B">
              <w:rPr>
                <w:color w:val="000000"/>
              </w:rPr>
              <w:t>35.9</w:t>
            </w:r>
          </w:p>
        </w:tc>
        <w:tc>
          <w:tcPr>
            <w:tcW w:w="1267" w:type="dxa"/>
            <w:tcBorders>
              <w:top w:val="nil"/>
              <w:left w:val="nil"/>
              <w:bottom w:val="nil"/>
              <w:right w:val="nil"/>
            </w:tcBorders>
            <w:shd w:val="clear" w:color="000000" w:fill="FFFFFF"/>
            <w:noWrap/>
            <w:vAlign w:val="bottom"/>
          </w:tcPr>
          <w:p w14:paraId="427749CA" w14:textId="77777777" w:rsidR="003E7BB8" w:rsidRPr="00BC003B" w:rsidRDefault="003E7BB8" w:rsidP="006F2FD5">
            <w:pPr>
              <w:pStyle w:val="TableText"/>
              <w:ind w:right="288"/>
            </w:pPr>
            <w:r w:rsidRPr="00BC003B">
              <w:rPr>
                <w:color w:val="000000"/>
              </w:rPr>
              <w:t>50.9</w:t>
            </w:r>
          </w:p>
        </w:tc>
        <w:tc>
          <w:tcPr>
            <w:tcW w:w="1267" w:type="dxa"/>
            <w:tcBorders>
              <w:top w:val="nil"/>
              <w:left w:val="nil"/>
              <w:bottom w:val="nil"/>
              <w:right w:val="nil"/>
            </w:tcBorders>
            <w:shd w:val="clear" w:color="000000" w:fill="FFFFFF"/>
            <w:vAlign w:val="bottom"/>
          </w:tcPr>
          <w:p w14:paraId="7556AA5D" w14:textId="77777777" w:rsidR="003E7BB8" w:rsidRPr="00BC003B" w:rsidRDefault="003E7BB8" w:rsidP="006F2FD5">
            <w:pPr>
              <w:pStyle w:val="TableText"/>
              <w:ind w:right="288"/>
            </w:pPr>
            <w:r w:rsidRPr="00BC003B">
              <w:rPr>
                <w:color w:val="000000"/>
              </w:rPr>
              <w:t>13.2</w:t>
            </w:r>
          </w:p>
        </w:tc>
      </w:tr>
      <w:tr w:rsidR="003E7BB8" w:rsidRPr="00BC003B" w14:paraId="7F3EA0C6" w14:textId="77777777" w:rsidTr="006A517A">
        <w:trPr>
          <w:trHeight w:val="315"/>
        </w:trPr>
        <w:tc>
          <w:tcPr>
            <w:tcW w:w="7921" w:type="dxa"/>
            <w:noWrap/>
          </w:tcPr>
          <w:p w14:paraId="642E7DA9"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6697A957" w14:textId="77777777" w:rsidR="003E7BB8" w:rsidRPr="00BC003B" w:rsidRDefault="003E7BB8" w:rsidP="00F66FBA">
            <w:pPr>
              <w:pStyle w:val="TableText"/>
            </w:pPr>
            <w:r w:rsidRPr="00BC003B">
              <w:rPr>
                <w:color w:val="000000"/>
              </w:rPr>
              <w:t>2,867</w:t>
            </w:r>
          </w:p>
        </w:tc>
        <w:tc>
          <w:tcPr>
            <w:tcW w:w="1267" w:type="dxa"/>
            <w:tcBorders>
              <w:top w:val="nil"/>
              <w:left w:val="nil"/>
              <w:bottom w:val="nil"/>
              <w:right w:val="nil"/>
            </w:tcBorders>
            <w:shd w:val="clear" w:color="000000" w:fill="FFFFFF"/>
            <w:noWrap/>
            <w:vAlign w:val="bottom"/>
          </w:tcPr>
          <w:p w14:paraId="63484C7D"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noWrap/>
            <w:vAlign w:val="bottom"/>
          </w:tcPr>
          <w:p w14:paraId="67AB481A"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30F9EE7B" w14:textId="77777777" w:rsidR="003E7BB8" w:rsidRPr="00BC003B" w:rsidRDefault="003E7BB8" w:rsidP="006F2FD5">
            <w:pPr>
              <w:pStyle w:val="TableText"/>
              <w:ind w:right="288"/>
            </w:pPr>
            <w:r w:rsidRPr="00BC003B">
              <w:rPr>
                <w:color w:val="000000"/>
              </w:rPr>
              <w:t>7.8</w:t>
            </w:r>
          </w:p>
        </w:tc>
      </w:tr>
      <w:tr w:rsidR="003E7BB8" w:rsidRPr="00BC003B" w14:paraId="7ED15D61" w14:textId="77777777" w:rsidTr="006A517A">
        <w:trPr>
          <w:trHeight w:val="315"/>
        </w:trPr>
        <w:tc>
          <w:tcPr>
            <w:tcW w:w="7921" w:type="dxa"/>
            <w:noWrap/>
          </w:tcPr>
          <w:p w14:paraId="20AABFB2"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5188DB91" w14:textId="77777777" w:rsidR="003E7BB8" w:rsidRPr="00BC003B" w:rsidRDefault="003E7BB8" w:rsidP="00F66FBA">
            <w:pPr>
              <w:pStyle w:val="TableText"/>
            </w:pPr>
            <w:r w:rsidRPr="00BC003B">
              <w:rPr>
                <w:color w:val="000000"/>
              </w:rPr>
              <w:t>8,462</w:t>
            </w:r>
          </w:p>
        </w:tc>
        <w:tc>
          <w:tcPr>
            <w:tcW w:w="1267" w:type="dxa"/>
            <w:tcBorders>
              <w:top w:val="nil"/>
              <w:left w:val="nil"/>
              <w:bottom w:val="nil"/>
              <w:right w:val="nil"/>
            </w:tcBorders>
            <w:shd w:val="clear" w:color="000000" w:fill="FFFFFF"/>
            <w:noWrap/>
            <w:vAlign w:val="bottom"/>
          </w:tcPr>
          <w:p w14:paraId="0A5C2398" w14:textId="77777777" w:rsidR="003E7BB8" w:rsidRPr="00BC003B" w:rsidRDefault="003E7BB8" w:rsidP="006F2FD5">
            <w:pPr>
              <w:pStyle w:val="TableText"/>
              <w:ind w:right="288"/>
            </w:pPr>
            <w:r w:rsidRPr="00BC003B">
              <w:rPr>
                <w:color w:val="000000"/>
              </w:rPr>
              <w:t>58.6</w:t>
            </w:r>
          </w:p>
        </w:tc>
        <w:tc>
          <w:tcPr>
            <w:tcW w:w="1267" w:type="dxa"/>
            <w:tcBorders>
              <w:top w:val="nil"/>
              <w:left w:val="nil"/>
              <w:bottom w:val="nil"/>
              <w:right w:val="nil"/>
            </w:tcBorders>
            <w:shd w:val="clear" w:color="000000" w:fill="FFFFFF"/>
            <w:noWrap/>
            <w:vAlign w:val="bottom"/>
          </w:tcPr>
          <w:p w14:paraId="0BCE3080" w14:textId="77777777" w:rsidR="003E7BB8" w:rsidRPr="00BC003B" w:rsidRDefault="003E7BB8" w:rsidP="006F2FD5">
            <w:pPr>
              <w:pStyle w:val="TableText"/>
              <w:ind w:right="288"/>
            </w:pPr>
            <w:r w:rsidRPr="00BC003B">
              <w:rPr>
                <w:color w:val="000000"/>
              </w:rPr>
              <w:t>37.6</w:t>
            </w:r>
          </w:p>
        </w:tc>
        <w:tc>
          <w:tcPr>
            <w:tcW w:w="1267" w:type="dxa"/>
            <w:tcBorders>
              <w:top w:val="nil"/>
              <w:left w:val="nil"/>
              <w:bottom w:val="nil"/>
              <w:right w:val="nil"/>
            </w:tcBorders>
            <w:shd w:val="clear" w:color="000000" w:fill="FFFFFF"/>
            <w:vAlign w:val="bottom"/>
          </w:tcPr>
          <w:p w14:paraId="00274D69" w14:textId="77777777" w:rsidR="003E7BB8" w:rsidRPr="00BC003B" w:rsidRDefault="003E7BB8" w:rsidP="006F2FD5">
            <w:pPr>
              <w:pStyle w:val="TableText"/>
              <w:ind w:right="288"/>
            </w:pPr>
            <w:r w:rsidRPr="00BC003B">
              <w:rPr>
                <w:color w:val="000000"/>
              </w:rPr>
              <w:t>3.8</w:t>
            </w:r>
          </w:p>
        </w:tc>
      </w:tr>
      <w:tr w:rsidR="003E7BB8" w:rsidRPr="00BC003B" w14:paraId="1C5B5F74" w14:textId="77777777" w:rsidTr="006A517A">
        <w:trPr>
          <w:trHeight w:val="315"/>
        </w:trPr>
        <w:tc>
          <w:tcPr>
            <w:tcW w:w="7921" w:type="dxa"/>
            <w:noWrap/>
          </w:tcPr>
          <w:p w14:paraId="40F840D6"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EDC1781" w14:textId="77777777" w:rsidR="003E7BB8" w:rsidRPr="00BC003B" w:rsidRDefault="003E7BB8" w:rsidP="00F66FBA">
            <w:pPr>
              <w:pStyle w:val="TableText"/>
            </w:pPr>
            <w:r w:rsidRPr="00BC003B">
              <w:rPr>
                <w:color w:val="000000"/>
              </w:rPr>
              <w:t>350</w:t>
            </w:r>
          </w:p>
        </w:tc>
        <w:tc>
          <w:tcPr>
            <w:tcW w:w="1267" w:type="dxa"/>
            <w:tcBorders>
              <w:top w:val="nil"/>
              <w:left w:val="nil"/>
              <w:bottom w:val="nil"/>
              <w:right w:val="nil"/>
            </w:tcBorders>
            <w:shd w:val="clear" w:color="000000" w:fill="FFFFFF"/>
            <w:noWrap/>
            <w:vAlign w:val="bottom"/>
          </w:tcPr>
          <w:p w14:paraId="2C7E6776" w14:textId="77777777" w:rsidR="003E7BB8" w:rsidRPr="00BC003B" w:rsidRDefault="003E7BB8" w:rsidP="006F2FD5">
            <w:pPr>
              <w:pStyle w:val="TableText"/>
              <w:ind w:right="288"/>
            </w:pPr>
            <w:r w:rsidRPr="00BC003B">
              <w:rPr>
                <w:color w:val="000000"/>
              </w:rPr>
              <w:t>53.4</w:t>
            </w:r>
          </w:p>
        </w:tc>
        <w:tc>
          <w:tcPr>
            <w:tcW w:w="1267" w:type="dxa"/>
            <w:tcBorders>
              <w:top w:val="nil"/>
              <w:left w:val="nil"/>
              <w:bottom w:val="nil"/>
              <w:right w:val="nil"/>
            </w:tcBorders>
            <w:shd w:val="clear" w:color="000000" w:fill="FFFFFF"/>
            <w:noWrap/>
            <w:vAlign w:val="bottom"/>
          </w:tcPr>
          <w:p w14:paraId="0853EB2B"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vAlign w:val="bottom"/>
          </w:tcPr>
          <w:p w14:paraId="1671872C" w14:textId="77777777" w:rsidR="003E7BB8" w:rsidRPr="00BC003B" w:rsidRDefault="003E7BB8" w:rsidP="006F2FD5">
            <w:pPr>
              <w:pStyle w:val="TableText"/>
              <w:ind w:right="288"/>
            </w:pPr>
            <w:r w:rsidRPr="00BC003B">
              <w:rPr>
                <w:color w:val="000000"/>
              </w:rPr>
              <w:t>7.7</w:t>
            </w:r>
          </w:p>
        </w:tc>
      </w:tr>
      <w:tr w:rsidR="003E7BB8" w:rsidRPr="00BC003B" w14:paraId="4F52BC82" w14:textId="77777777" w:rsidTr="006A517A">
        <w:trPr>
          <w:trHeight w:val="315"/>
        </w:trPr>
        <w:tc>
          <w:tcPr>
            <w:tcW w:w="7921" w:type="dxa"/>
            <w:noWrap/>
          </w:tcPr>
          <w:p w14:paraId="7869AF04"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96C3068" w14:textId="77777777" w:rsidR="003E7BB8" w:rsidRPr="00BC003B" w:rsidRDefault="003E7BB8" w:rsidP="00F66FBA">
            <w:pPr>
              <w:pStyle w:val="TableText"/>
            </w:pPr>
            <w:r w:rsidRPr="00BC003B">
              <w:rPr>
                <w:color w:val="000000"/>
              </w:rPr>
              <w:t>988</w:t>
            </w:r>
          </w:p>
        </w:tc>
        <w:tc>
          <w:tcPr>
            <w:tcW w:w="1267" w:type="dxa"/>
            <w:tcBorders>
              <w:top w:val="nil"/>
              <w:left w:val="nil"/>
              <w:bottom w:val="nil"/>
              <w:right w:val="nil"/>
            </w:tcBorders>
            <w:shd w:val="clear" w:color="000000" w:fill="FFFFFF"/>
            <w:noWrap/>
            <w:vAlign w:val="bottom"/>
          </w:tcPr>
          <w:p w14:paraId="1689B451" w14:textId="77777777" w:rsidR="003E7BB8" w:rsidRPr="00BC003B" w:rsidRDefault="003E7BB8" w:rsidP="006F2FD5">
            <w:pPr>
              <w:pStyle w:val="TableText"/>
              <w:ind w:right="288"/>
            </w:pPr>
            <w:r w:rsidRPr="00BC003B">
              <w:rPr>
                <w:color w:val="000000"/>
              </w:rPr>
              <w:t>75.7</w:t>
            </w:r>
          </w:p>
        </w:tc>
        <w:tc>
          <w:tcPr>
            <w:tcW w:w="1267" w:type="dxa"/>
            <w:tcBorders>
              <w:top w:val="nil"/>
              <w:left w:val="nil"/>
              <w:bottom w:val="nil"/>
              <w:right w:val="nil"/>
            </w:tcBorders>
            <w:shd w:val="clear" w:color="000000" w:fill="FFFFFF"/>
            <w:noWrap/>
            <w:vAlign w:val="bottom"/>
          </w:tcPr>
          <w:p w14:paraId="3BD7332F" w14:textId="77777777" w:rsidR="003E7BB8" w:rsidRPr="00BC003B" w:rsidRDefault="003E7BB8" w:rsidP="006F2FD5">
            <w:pPr>
              <w:pStyle w:val="TableText"/>
              <w:ind w:right="288"/>
            </w:pPr>
            <w:r w:rsidRPr="00BC003B">
              <w:rPr>
                <w:color w:val="000000"/>
              </w:rPr>
              <w:t>23.0</w:t>
            </w:r>
          </w:p>
        </w:tc>
        <w:tc>
          <w:tcPr>
            <w:tcW w:w="1267" w:type="dxa"/>
            <w:tcBorders>
              <w:top w:val="nil"/>
              <w:left w:val="nil"/>
              <w:bottom w:val="nil"/>
              <w:right w:val="nil"/>
            </w:tcBorders>
            <w:shd w:val="clear" w:color="000000" w:fill="FFFFFF"/>
            <w:vAlign w:val="bottom"/>
          </w:tcPr>
          <w:p w14:paraId="49D36EE9" w14:textId="77777777" w:rsidR="003E7BB8" w:rsidRPr="00BC003B" w:rsidRDefault="003E7BB8" w:rsidP="006F2FD5">
            <w:pPr>
              <w:pStyle w:val="TableText"/>
              <w:ind w:right="288"/>
            </w:pPr>
            <w:r w:rsidRPr="00BC003B">
              <w:rPr>
                <w:color w:val="000000"/>
              </w:rPr>
              <w:t>1.3</w:t>
            </w:r>
          </w:p>
        </w:tc>
      </w:tr>
      <w:tr w:rsidR="003E7BB8" w:rsidRPr="00BC003B" w14:paraId="50084286" w14:textId="77777777" w:rsidTr="006A517A">
        <w:trPr>
          <w:trHeight w:val="315"/>
        </w:trPr>
        <w:tc>
          <w:tcPr>
            <w:tcW w:w="7921" w:type="dxa"/>
            <w:tcBorders>
              <w:bottom w:val="nil"/>
            </w:tcBorders>
            <w:noWrap/>
          </w:tcPr>
          <w:p w14:paraId="3416953A"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6167AF48" w14:textId="77777777" w:rsidR="003E7BB8" w:rsidRPr="00BC003B" w:rsidRDefault="003E7BB8" w:rsidP="00F66FBA">
            <w:pPr>
              <w:pStyle w:val="TableText"/>
            </w:pPr>
            <w:r w:rsidRPr="00BC003B">
              <w:rPr>
                <w:color w:val="000000"/>
              </w:rPr>
              <w:t>3,010</w:t>
            </w:r>
          </w:p>
        </w:tc>
        <w:tc>
          <w:tcPr>
            <w:tcW w:w="1267" w:type="dxa"/>
            <w:tcBorders>
              <w:top w:val="nil"/>
              <w:left w:val="nil"/>
              <w:bottom w:val="nil"/>
              <w:right w:val="nil"/>
            </w:tcBorders>
            <w:shd w:val="clear" w:color="000000" w:fill="FFFFFF"/>
            <w:noWrap/>
            <w:vAlign w:val="bottom"/>
          </w:tcPr>
          <w:p w14:paraId="61BC357F" w14:textId="77777777" w:rsidR="003E7BB8" w:rsidRPr="00BC003B" w:rsidRDefault="003E7BB8" w:rsidP="006F2FD5">
            <w:pPr>
              <w:pStyle w:val="TableText"/>
              <w:ind w:right="288"/>
            </w:pPr>
            <w:r w:rsidRPr="00BC003B">
              <w:rPr>
                <w:color w:val="000000"/>
              </w:rPr>
              <w:t>30.2</w:t>
            </w:r>
          </w:p>
        </w:tc>
        <w:tc>
          <w:tcPr>
            <w:tcW w:w="1267" w:type="dxa"/>
            <w:tcBorders>
              <w:top w:val="nil"/>
              <w:left w:val="nil"/>
              <w:bottom w:val="nil"/>
              <w:right w:val="nil"/>
            </w:tcBorders>
            <w:shd w:val="clear" w:color="000000" w:fill="FFFFFF"/>
            <w:noWrap/>
            <w:vAlign w:val="bottom"/>
          </w:tcPr>
          <w:p w14:paraId="0C5D28E6" w14:textId="77777777" w:rsidR="003E7BB8" w:rsidRPr="00BC003B" w:rsidRDefault="003E7BB8" w:rsidP="006F2FD5">
            <w:pPr>
              <w:pStyle w:val="TableText"/>
              <w:ind w:right="288"/>
            </w:pPr>
            <w:r w:rsidRPr="00BC003B">
              <w:rPr>
                <w:color w:val="000000"/>
              </w:rPr>
              <w:t>51.4</w:t>
            </w:r>
          </w:p>
        </w:tc>
        <w:tc>
          <w:tcPr>
            <w:tcW w:w="1267" w:type="dxa"/>
            <w:tcBorders>
              <w:top w:val="nil"/>
              <w:left w:val="nil"/>
              <w:bottom w:val="nil"/>
              <w:right w:val="nil"/>
            </w:tcBorders>
            <w:shd w:val="clear" w:color="000000" w:fill="FFFFFF"/>
            <w:vAlign w:val="bottom"/>
          </w:tcPr>
          <w:p w14:paraId="6CF6B846" w14:textId="77777777" w:rsidR="003E7BB8" w:rsidRPr="00BC003B" w:rsidRDefault="003E7BB8" w:rsidP="006F2FD5">
            <w:pPr>
              <w:pStyle w:val="TableText"/>
              <w:ind w:right="288"/>
            </w:pPr>
            <w:r w:rsidRPr="00BC003B">
              <w:rPr>
                <w:color w:val="000000"/>
              </w:rPr>
              <w:t>18.4</w:t>
            </w:r>
          </w:p>
        </w:tc>
      </w:tr>
      <w:tr w:rsidR="003E7BB8" w:rsidRPr="00BC003B" w14:paraId="3DB59DC1" w14:textId="77777777" w:rsidTr="006A517A">
        <w:trPr>
          <w:trHeight w:val="315"/>
        </w:trPr>
        <w:tc>
          <w:tcPr>
            <w:tcW w:w="7921" w:type="dxa"/>
            <w:tcBorders>
              <w:top w:val="nil"/>
              <w:bottom w:val="nil"/>
            </w:tcBorders>
            <w:noWrap/>
          </w:tcPr>
          <w:p w14:paraId="67ECFA80"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0952E8F4" w14:textId="77777777" w:rsidR="003E7BB8" w:rsidRPr="00BC003B" w:rsidRDefault="003E7BB8" w:rsidP="00F66FBA">
            <w:pPr>
              <w:pStyle w:val="TableText"/>
            </w:pPr>
            <w:r w:rsidRPr="00BC003B">
              <w:rPr>
                <w:color w:val="000000"/>
              </w:rPr>
              <w:t>1,306</w:t>
            </w:r>
          </w:p>
        </w:tc>
        <w:tc>
          <w:tcPr>
            <w:tcW w:w="1267" w:type="dxa"/>
            <w:tcBorders>
              <w:top w:val="nil"/>
              <w:left w:val="nil"/>
              <w:bottom w:val="nil"/>
              <w:right w:val="nil"/>
            </w:tcBorders>
            <w:shd w:val="clear" w:color="000000" w:fill="FFFFFF"/>
            <w:noWrap/>
            <w:vAlign w:val="bottom"/>
          </w:tcPr>
          <w:p w14:paraId="4CBF940F"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noWrap/>
            <w:vAlign w:val="bottom"/>
          </w:tcPr>
          <w:p w14:paraId="6C9FDEDC" w14:textId="77777777" w:rsidR="003E7BB8" w:rsidRPr="00BC003B" w:rsidRDefault="003E7BB8" w:rsidP="006F2FD5">
            <w:pPr>
              <w:pStyle w:val="TableText"/>
              <w:ind w:right="288"/>
            </w:pPr>
            <w:r w:rsidRPr="00BC003B">
              <w:rPr>
                <w:color w:val="000000"/>
              </w:rPr>
              <w:t>47.3</w:t>
            </w:r>
          </w:p>
        </w:tc>
        <w:tc>
          <w:tcPr>
            <w:tcW w:w="1267" w:type="dxa"/>
            <w:tcBorders>
              <w:top w:val="nil"/>
              <w:left w:val="nil"/>
              <w:bottom w:val="nil"/>
              <w:right w:val="nil"/>
            </w:tcBorders>
            <w:shd w:val="clear" w:color="000000" w:fill="FFFFFF"/>
            <w:vAlign w:val="bottom"/>
          </w:tcPr>
          <w:p w14:paraId="4C358ED7" w14:textId="77777777" w:rsidR="003E7BB8" w:rsidRPr="00BC003B" w:rsidRDefault="003E7BB8" w:rsidP="006F2FD5">
            <w:pPr>
              <w:pStyle w:val="TableText"/>
              <w:ind w:right="288"/>
            </w:pPr>
            <w:r w:rsidRPr="00BC003B">
              <w:rPr>
                <w:color w:val="000000"/>
              </w:rPr>
              <w:t>8.4</w:t>
            </w:r>
          </w:p>
        </w:tc>
      </w:tr>
      <w:tr w:rsidR="003E7BB8" w:rsidRPr="00BC003B" w14:paraId="04054A14" w14:textId="77777777" w:rsidTr="006A517A">
        <w:trPr>
          <w:trHeight w:val="315"/>
        </w:trPr>
        <w:tc>
          <w:tcPr>
            <w:tcW w:w="7921" w:type="dxa"/>
            <w:tcBorders>
              <w:top w:val="nil"/>
              <w:bottom w:val="nil"/>
            </w:tcBorders>
            <w:noWrap/>
          </w:tcPr>
          <w:p w14:paraId="7B71D22C"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5898D2C0" w14:textId="77777777" w:rsidR="003E7BB8" w:rsidRPr="00BC003B" w:rsidRDefault="003E7BB8" w:rsidP="00F66FBA">
            <w:pPr>
              <w:pStyle w:val="TableText"/>
            </w:pPr>
            <w:r w:rsidRPr="00BC003B">
              <w:rPr>
                <w:color w:val="000000"/>
              </w:rPr>
              <w:t>558</w:t>
            </w:r>
          </w:p>
        </w:tc>
        <w:tc>
          <w:tcPr>
            <w:tcW w:w="1267" w:type="dxa"/>
            <w:tcBorders>
              <w:top w:val="nil"/>
              <w:left w:val="nil"/>
              <w:bottom w:val="nil"/>
              <w:right w:val="nil"/>
            </w:tcBorders>
            <w:shd w:val="clear" w:color="000000" w:fill="FFFFFF"/>
            <w:noWrap/>
            <w:vAlign w:val="bottom"/>
          </w:tcPr>
          <w:p w14:paraId="79D9F7D2" w14:textId="77777777" w:rsidR="003E7BB8" w:rsidRPr="00BC003B" w:rsidRDefault="003E7BB8" w:rsidP="006F2FD5">
            <w:pPr>
              <w:pStyle w:val="TableText"/>
              <w:ind w:right="288"/>
            </w:pPr>
            <w:r w:rsidRPr="00BC003B">
              <w:rPr>
                <w:color w:val="000000"/>
              </w:rPr>
              <w:t>25.6</w:t>
            </w:r>
          </w:p>
        </w:tc>
        <w:tc>
          <w:tcPr>
            <w:tcW w:w="1267" w:type="dxa"/>
            <w:tcBorders>
              <w:top w:val="nil"/>
              <w:left w:val="nil"/>
              <w:bottom w:val="nil"/>
              <w:right w:val="nil"/>
            </w:tcBorders>
            <w:shd w:val="clear" w:color="000000" w:fill="FFFFFF"/>
            <w:noWrap/>
            <w:vAlign w:val="bottom"/>
          </w:tcPr>
          <w:p w14:paraId="3A053EF5" w14:textId="77777777" w:rsidR="003E7BB8" w:rsidRPr="00BC003B" w:rsidRDefault="003E7BB8" w:rsidP="006F2FD5">
            <w:pPr>
              <w:pStyle w:val="TableText"/>
              <w:ind w:right="288"/>
            </w:pPr>
            <w:r w:rsidRPr="00BC003B">
              <w:rPr>
                <w:color w:val="000000"/>
              </w:rPr>
              <w:t>51.3</w:t>
            </w:r>
          </w:p>
        </w:tc>
        <w:tc>
          <w:tcPr>
            <w:tcW w:w="1267" w:type="dxa"/>
            <w:tcBorders>
              <w:top w:val="nil"/>
              <w:left w:val="nil"/>
              <w:bottom w:val="nil"/>
              <w:right w:val="nil"/>
            </w:tcBorders>
            <w:shd w:val="clear" w:color="000000" w:fill="FFFFFF"/>
            <w:vAlign w:val="bottom"/>
          </w:tcPr>
          <w:p w14:paraId="764D06A8" w14:textId="77777777" w:rsidR="003E7BB8" w:rsidRPr="00BC003B" w:rsidRDefault="003E7BB8" w:rsidP="006F2FD5">
            <w:pPr>
              <w:pStyle w:val="TableText"/>
              <w:ind w:right="288"/>
            </w:pPr>
            <w:r w:rsidRPr="00BC003B">
              <w:rPr>
                <w:color w:val="000000"/>
              </w:rPr>
              <w:t>23.1</w:t>
            </w:r>
          </w:p>
        </w:tc>
      </w:tr>
      <w:tr w:rsidR="003E7BB8" w:rsidRPr="00BC003B" w14:paraId="17E2538D" w14:textId="77777777" w:rsidTr="006A517A">
        <w:trPr>
          <w:trHeight w:val="315"/>
        </w:trPr>
        <w:tc>
          <w:tcPr>
            <w:tcW w:w="7921" w:type="dxa"/>
            <w:tcBorders>
              <w:top w:val="nil"/>
              <w:bottom w:val="single" w:sz="12" w:space="0" w:color="auto"/>
            </w:tcBorders>
            <w:noWrap/>
          </w:tcPr>
          <w:p w14:paraId="59F79C3C"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0B3181C4" w14:textId="77777777" w:rsidR="003E7BB8" w:rsidRPr="00BC003B" w:rsidRDefault="003E7BB8" w:rsidP="00F66FBA">
            <w:pPr>
              <w:pStyle w:val="TableText"/>
            </w:pPr>
            <w:r w:rsidRPr="00BC003B">
              <w:rPr>
                <w:color w:val="000000"/>
              </w:rPr>
              <w:t>339</w:t>
            </w:r>
          </w:p>
        </w:tc>
        <w:tc>
          <w:tcPr>
            <w:tcW w:w="1267" w:type="dxa"/>
            <w:tcBorders>
              <w:top w:val="nil"/>
              <w:left w:val="nil"/>
              <w:bottom w:val="single" w:sz="12" w:space="0" w:color="auto"/>
              <w:right w:val="nil"/>
            </w:tcBorders>
            <w:shd w:val="clear" w:color="000000" w:fill="FFFFFF"/>
            <w:noWrap/>
            <w:vAlign w:val="bottom"/>
          </w:tcPr>
          <w:p w14:paraId="054BF920" w14:textId="77777777" w:rsidR="003E7BB8" w:rsidRPr="00BC003B" w:rsidRDefault="003E7BB8" w:rsidP="006F2FD5">
            <w:pPr>
              <w:pStyle w:val="TableText"/>
              <w:ind w:right="288"/>
            </w:pPr>
            <w:r w:rsidRPr="00BC003B">
              <w:rPr>
                <w:color w:val="000000"/>
              </w:rPr>
              <w:t>54.9</w:t>
            </w:r>
          </w:p>
        </w:tc>
        <w:tc>
          <w:tcPr>
            <w:tcW w:w="1267" w:type="dxa"/>
            <w:tcBorders>
              <w:top w:val="nil"/>
              <w:left w:val="nil"/>
              <w:bottom w:val="single" w:sz="12" w:space="0" w:color="auto"/>
              <w:right w:val="nil"/>
            </w:tcBorders>
            <w:shd w:val="clear" w:color="000000" w:fill="FFFFFF"/>
            <w:noWrap/>
            <w:vAlign w:val="bottom"/>
          </w:tcPr>
          <w:p w14:paraId="4EA0E796" w14:textId="77777777" w:rsidR="003E7BB8" w:rsidRPr="00BC003B" w:rsidRDefault="003E7BB8" w:rsidP="006F2FD5">
            <w:pPr>
              <w:pStyle w:val="TableText"/>
              <w:ind w:right="288"/>
            </w:pPr>
            <w:r w:rsidRPr="00BC003B">
              <w:rPr>
                <w:color w:val="000000"/>
              </w:rPr>
              <w:t>39.2</w:t>
            </w:r>
          </w:p>
        </w:tc>
        <w:tc>
          <w:tcPr>
            <w:tcW w:w="1267" w:type="dxa"/>
            <w:tcBorders>
              <w:top w:val="nil"/>
              <w:left w:val="nil"/>
              <w:bottom w:val="single" w:sz="12" w:space="0" w:color="auto"/>
              <w:right w:val="nil"/>
            </w:tcBorders>
            <w:shd w:val="clear" w:color="000000" w:fill="FFFFFF"/>
            <w:vAlign w:val="bottom"/>
          </w:tcPr>
          <w:p w14:paraId="0DE150B8" w14:textId="77777777" w:rsidR="003E7BB8" w:rsidRPr="00BC003B" w:rsidRDefault="003E7BB8" w:rsidP="006F2FD5">
            <w:pPr>
              <w:pStyle w:val="TableText"/>
              <w:ind w:right="288"/>
            </w:pPr>
            <w:r w:rsidRPr="00BC003B">
              <w:rPr>
                <w:color w:val="000000"/>
              </w:rPr>
              <w:t>5.9</w:t>
            </w:r>
          </w:p>
        </w:tc>
      </w:tr>
    </w:tbl>
    <w:p w14:paraId="60ABFE3F" w14:textId="77777777" w:rsidR="003E7BB8" w:rsidRPr="00BC003B" w:rsidRDefault="003E7BB8" w:rsidP="002A3626">
      <w:pPr>
        <w:pStyle w:val="Caption"/>
        <w:rPr>
          <w:noProof/>
        </w:rPr>
      </w:pPr>
      <w:bookmarkStart w:id="1151" w:name="_Ref120538376"/>
      <w:bookmarkStart w:id="1152" w:name="_Toc136523432"/>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10</w:t>
      </w:r>
      <w:r w:rsidRPr="00BC003B">
        <w:rPr>
          <w:noProof/>
        </w:rPr>
        <w:fldChar w:fldCharType="end"/>
      </w:r>
      <w:bookmarkEnd w:id="1151"/>
      <w:r w:rsidRPr="00BC003B">
        <w:rPr>
          <w:noProof/>
        </w:rPr>
        <w:t xml:space="preserve">  Percent of Students in Each Achievement Level by Demographic</w:t>
      </w:r>
      <w:r>
        <w:rPr>
          <w:noProof/>
        </w:rPr>
        <w:t xml:space="preserve"> Student</w:t>
      </w:r>
      <w:r w:rsidRPr="00BC003B">
        <w:rPr>
          <w:noProof/>
        </w:rPr>
        <w:t xml:space="preserve"> Group—Physical Sciences Domain</w:t>
      </w:r>
      <w:r>
        <w:rPr>
          <w:noProof/>
        </w:rPr>
        <w:t>,</w:t>
      </w:r>
      <w:r w:rsidRPr="002A47A7">
        <w:rPr>
          <w:noProof/>
        </w:rPr>
        <w:t xml:space="preserve"> </w:t>
      </w:r>
      <w:r w:rsidRPr="00BC003B">
        <w:rPr>
          <w:noProof/>
        </w:rPr>
        <w:t>Grade Eleven</w:t>
      </w:r>
      <w:bookmarkEnd w:id="115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19E091FB" w14:textId="77777777" w:rsidTr="006A517A">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1458F4D" w14:textId="77777777" w:rsidR="003E7BB8" w:rsidRPr="00F63CB4" w:rsidRDefault="003E7BB8" w:rsidP="006F2FD5">
            <w:pPr>
              <w:pStyle w:val="TableHead"/>
              <w:rPr>
                <w:b/>
                <w:bCs w:val="0"/>
              </w:rPr>
            </w:pPr>
            <w:r w:rsidRPr="00F63CB4">
              <w:rPr>
                <w:b/>
                <w:bCs w:val="0"/>
              </w:rPr>
              <w:t>Student Group</w:t>
            </w:r>
          </w:p>
        </w:tc>
        <w:tc>
          <w:tcPr>
            <w:tcW w:w="1123" w:type="dxa"/>
          </w:tcPr>
          <w:p w14:paraId="249763B4"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5ED8A4FD"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383E6B62" w14:textId="77777777" w:rsidR="003E7BB8" w:rsidRPr="00F63CB4" w:rsidRDefault="003E7BB8" w:rsidP="006F2FD5">
            <w:pPr>
              <w:pStyle w:val="TableHead"/>
              <w:rPr>
                <w:b/>
                <w:bCs w:val="0"/>
              </w:rPr>
            </w:pPr>
            <w:r w:rsidRPr="00F63CB4">
              <w:rPr>
                <w:b/>
                <w:bCs w:val="0"/>
              </w:rPr>
              <w:t>Near Standard</w:t>
            </w:r>
          </w:p>
        </w:tc>
        <w:tc>
          <w:tcPr>
            <w:tcW w:w="1267" w:type="dxa"/>
          </w:tcPr>
          <w:p w14:paraId="4DAA508A" w14:textId="77777777" w:rsidR="003E7BB8" w:rsidRPr="00F63CB4" w:rsidRDefault="003E7BB8" w:rsidP="006F2FD5">
            <w:pPr>
              <w:pStyle w:val="TableHead"/>
              <w:rPr>
                <w:b/>
                <w:bCs w:val="0"/>
              </w:rPr>
            </w:pPr>
            <w:r w:rsidRPr="00F63CB4">
              <w:rPr>
                <w:b/>
                <w:bCs w:val="0"/>
              </w:rPr>
              <w:t>Above Standard</w:t>
            </w:r>
          </w:p>
        </w:tc>
      </w:tr>
      <w:tr w:rsidR="003E7BB8" w:rsidRPr="00BC003B" w14:paraId="181D2335" w14:textId="77777777" w:rsidTr="006A517A">
        <w:trPr>
          <w:trHeight w:val="315"/>
        </w:trPr>
        <w:tc>
          <w:tcPr>
            <w:tcW w:w="7921" w:type="dxa"/>
            <w:tcBorders>
              <w:top w:val="single" w:sz="4" w:space="0" w:color="auto"/>
              <w:bottom w:val="single" w:sz="4" w:space="0" w:color="auto"/>
            </w:tcBorders>
            <w:noWrap/>
            <w:hideMark/>
          </w:tcPr>
          <w:p w14:paraId="574D0779"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41249D20" w14:textId="77777777" w:rsidR="003E7BB8" w:rsidRPr="00BC003B" w:rsidRDefault="003E7BB8" w:rsidP="00F66FBA">
            <w:pPr>
              <w:pStyle w:val="TableText"/>
            </w:pPr>
            <w:r w:rsidRPr="00BC003B">
              <w:rPr>
                <w:color w:val="000000"/>
              </w:rPr>
              <w:t>284,056</w:t>
            </w:r>
          </w:p>
        </w:tc>
        <w:tc>
          <w:tcPr>
            <w:tcW w:w="1267" w:type="dxa"/>
            <w:tcBorders>
              <w:top w:val="single" w:sz="4" w:space="0" w:color="auto"/>
              <w:left w:val="nil"/>
              <w:bottom w:val="single" w:sz="4" w:space="0" w:color="auto"/>
              <w:right w:val="nil"/>
            </w:tcBorders>
            <w:shd w:val="clear" w:color="000000" w:fill="FFFFFF"/>
            <w:noWrap/>
            <w:vAlign w:val="bottom"/>
          </w:tcPr>
          <w:p w14:paraId="34ACAB3E" w14:textId="77777777" w:rsidR="003E7BB8" w:rsidRPr="00BC003B" w:rsidRDefault="003E7BB8" w:rsidP="006F2FD5">
            <w:pPr>
              <w:pStyle w:val="TableText"/>
              <w:ind w:right="288"/>
            </w:pPr>
            <w:r w:rsidRPr="00BC003B">
              <w:rPr>
                <w:color w:val="000000"/>
              </w:rPr>
              <w:t>42.1</w:t>
            </w:r>
          </w:p>
        </w:tc>
        <w:tc>
          <w:tcPr>
            <w:tcW w:w="1267" w:type="dxa"/>
            <w:tcBorders>
              <w:top w:val="single" w:sz="4" w:space="0" w:color="auto"/>
              <w:left w:val="nil"/>
              <w:bottom w:val="single" w:sz="4" w:space="0" w:color="auto"/>
              <w:right w:val="nil"/>
            </w:tcBorders>
            <w:shd w:val="clear" w:color="000000" w:fill="FFFFFF"/>
            <w:noWrap/>
            <w:vAlign w:val="bottom"/>
          </w:tcPr>
          <w:p w14:paraId="5F324276" w14:textId="77777777" w:rsidR="003E7BB8" w:rsidRPr="00BC003B" w:rsidRDefault="003E7BB8" w:rsidP="006F2FD5">
            <w:pPr>
              <w:pStyle w:val="TableText"/>
              <w:ind w:right="288"/>
            </w:pPr>
            <w:r w:rsidRPr="00BC003B">
              <w:rPr>
                <w:color w:val="000000"/>
              </w:rPr>
              <w:t>42.8</w:t>
            </w:r>
          </w:p>
        </w:tc>
        <w:tc>
          <w:tcPr>
            <w:tcW w:w="1267" w:type="dxa"/>
            <w:tcBorders>
              <w:top w:val="single" w:sz="4" w:space="0" w:color="auto"/>
              <w:left w:val="nil"/>
              <w:bottom w:val="single" w:sz="4" w:space="0" w:color="auto"/>
              <w:right w:val="nil"/>
            </w:tcBorders>
            <w:shd w:val="clear" w:color="000000" w:fill="FFFFFF"/>
            <w:vAlign w:val="bottom"/>
          </w:tcPr>
          <w:p w14:paraId="262C9A03" w14:textId="77777777" w:rsidR="003E7BB8" w:rsidRPr="00BC003B" w:rsidRDefault="003E7BB8" w:rsidP="006F2FD5">
            <w:pPr>
              <w:pStyle w:val="TableText"/>
              <w:ind w:right="288"/>
            </w:pPr>
            <w:r w:rsidRPr="00BC003B">
              <w:rPr>
                <w:color w:val="000000"/>
              </w:rPr>
              <w:t>15.1</w:t>
            </w:r>
          </w:p>
        </w:tc>
      </w:tr>
      <w:tr w:rsidR="003E7BB8" w:rsidRPr="00BC003B" w14:paraId="3F77D457" w14:textId="77777777" w:rsidTr="006A517A">
        <w:trPr>
          <w:trHeight w:val="300"/>
        </w:trPr>
        <w:tc>
          <w:tcPr>
            <w:tcW w:w="7921" w:type="dxa"/>
            <w:tcBorders>
              <w:top w:val="single" w:sz="4" w:space="0" w:color="auto"/>
              <w:bottom w:val="nil"/>
            </w:tcBorders>
            <w:noWrap/>
            <w:hideMark/>
          </w:tcPr>
          <w:p w14:paraId="30DC71FC"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140DA033" w14:textId="77777777" w:rsidR="003E7BB8" w:rsidRPr="00BC003B" w:rsidRDefault="003E7BB8" w:rsidP="00F66FBA">
            <w:pPr>
              <w:pStyle w:val="TableText"/>
            </w:pPr>
            <w:r w:rsidRPr="00BC003B">
              <w:rPr>
                <w:color w:val="000000"/>
              </w:rPr>
              <w:t>144,793</w:t>
            </w:r>
          </w:p>
        </w:tc>
        <w:tc>
          <w:tcPr>
            <w:tcW w:w="1267" w:type="dxa"/>
            <w:tcBorders>
              <w:top w:val="single" w:sz="4" w:space="0" w:color="auto"/>
              <w:left w:val="nil"/>
              <w:bottom w:val="nil"/>
              <w:right w:val="nil"/>
            </w:tcBorders>
            <w:shd w:val="clear" w:color="000000" w:fill="FFFFFF"/>
            <w:noWrap/>
            <w:vAlign w:val="bottom"/>
          </w:tcPr>
          <w:p w14:paraId="69C77B39" w14:textId="77777777" w:rsidR="003E7BB8" w:rsidRPr="00BC003B" w:rsidRDefault="003E7BB8" w:rsidP="006F2FD5">
            <w:pPr>
              <w:pStyle w:val="TableText"/>
              <w:ind w:right="288"/>
            </w:pPr>
            <w:r w:rsidRPr="00BC003B">
              <w:rPr>
                <w:color w:val="000000"/>
              </w:rPr>
              <w:t>43.9</w:t>
            </w:r>
          </w:p>
        </w:tc>
        <w:tc>
          <w:tcPr>
            <w:tcW w:w="1267" w:type="dxa"/>
            <w:tcBorders>
              <w:top w:val="single" w:sz="4" w:space="0" w:color="auto"/>
              <w:left w:val="nil"/>
              <w:bottom w:val="nil"/>
              <w:right w:val="nil"/>
            </w:tcBorders>
            <w:shd w:val="clear" w:color="000000" w:fill="FFFFFF"/>
            <w:noWrap/>
            <w:vAlign w:val="bottom"/>
          </w:tcPr>
          <w:p w14:paraId="24CF2A7A" w14:textId="77777777" w:rsidR="003E7BB8" w:rsidRPr="00BC003B" w:rsidRDefault="003E7BB8" w:rsidP="006F2FD5">
            <w:pPr>
              <w:pStyle w:val="TableText"/>
              <w:ind w:right="288"/>
            </w:pPr>
            <w:r w:rsidRPr="00BC003B">
              <w:rPr>
                <w:color w:val="000000"/>
              </w:rPr>
              <w:t>40.2</w:t>
            </w:r>
          </w:p>
        </w:tc>
        <w:tc>
          <w:tcPr>
            <w:tcW w:w="1267" w:type="dxa"/>
            <w:tcBorders>
              <w:top w:val="single" w:sz="4" w:space="0" w:color="auto"/>
              <w:left w:val="nil"/>
              <w:bottom w:val="nil"/>
              <w:right w:val="nil"/>
            </w:tcBorders>
            <w:shd w:val="clear" w:color="000000" w:fill="FFFFFF"/>
            <w:vAlign w:val="bottom"/>
          </w:tcPr>
          <w:p w14:paraId="3A9D4BF5" w14:textId="77777777" w:rsidR="003E7BB8" w:rsidRPr="00BC003B" w:rsidRDefault="003E7BB8" w:rsidP="006F2FD5">
            <w:pPr>
              <w:pStyle w:val="TableText"/>
              <w:ind w:right="288"/>
            </w:pPr>
            <w:r w:rsidRPr="00BC003B">
              <w:rPr>
                <w:color w:val="000000"/>
              </w:rPr>
              <w:t>15.9</w:t>
            </w:r>
          </w:p>
        </w:tc>
      </w:tr>
      <w:tr w:rsidR="003E7BB8" w:rsidRPr="00BC003B" w14:paraId="2EC72DD0" w14:textId="77777777" w:rsidTr="006A517A">
        <w:trPr>
          <w:trHeight w:val="315"/>
        </w:trPr>
        <w:tc>
          <w:tcPr>
            <w:tcW w:w="7921" w:type="dxa"/>
            <w:tcBorders>
              <w:top w:val="nil"/>
              <w:bottom w:val="nil"/>
            </w:tcBorders>
            <w:noWrap/>
            <w:hideMark/>
          </w:tcPr>
          <w:p w14:paraId="7319DB61"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420206E8" w14:textId="77777777" w:rsidR="003E7BB8" w:rsidRPr="00BC003B" w:rsidRDefault="003E7BB8" w:rsidP="00F66FBA">
            <w:pPr>
              <w:pStyle w:val="TableText"/>
            </w:pPr>
            <w:r w:rsidRPr="00BC003B">
              <w:rPr>
                <w:color w:val="000000"/>
              </w:rPr>
              <w:t>138,950</w:t>
            </w:r>
          </w:p>
        </w:tc>
        <w:tc>
          <w:tcPr>
            <w:tcW w:w="1267" w:type="dxa"/>
            <w:tcBorders>
              <w:top w:val="nil"/>
              <w:left w:val="nil"/>
              <w:bottom w:val="nil"/>
              <w:right w:val="nil"/>
            </w:tcBorders>
            <w:shd w:val="clear" w:color="000000" w:fill="FFFFFF"/>
            <w:noWrap/>
            <w:vAlign w:val="bottom"/>
          </w:tcPr>
          <w:p w14:paraId="62CFD70F"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nil"/>
              <w:right w:val="nil"/>
            </w:tcBorders>
            <w:shd w:val="clear" w:color="000000" w:fill="FFFFFF"/>
            <w:noWrap/>
            <w:vAlign w:val="bottom"/>
          </w:tcPr>
          <w:p w14:paraId="5A7A400D" w14:textId="77777777" w:rsidR="003E7BB8" w:rsidRPr="00BC003B" w:rsidRDefault="003E7BB8" w:rsidP="006F2FD5">
            <w:pPr>
              <w:pStyle w:val="TableText"/>
              <w:ind w:right="288"/>
            </w:pPr>
            <w:r w:rsidRPr="00BC003B">
              <w:rPr>
                <w:color w:val="000000"/>
              </w:rPr>
              <w:t>45.4</w:t>
            </w:r>
          </w:p>
        </w:tc>
        <w:tc>
          <w:tcPr>
            <w:tcW w:w="1267" w:type="dxa"/>
            <w:tcBorders>
              <w:top w:val="nil"/>
              <w:left w:val="nil"/>
              <w:bottom w:val="nil"/>
              <w:right w:val="nil"/>
            </w:tcBorders>
            <w:shd w:val="clear" w:color="000000" w:fill="FFFFFF"/>
            <w:vAlign w:val="bottom"/>
          </w:tcPr>
          <w:p w14:paraId="1EF81841" w14:textId="77777777" w:rsidR="003E7BB8" w:rsidRPr="00BC003B" w:rsidRDefault="003E7BB8" w:rsidP="006F2FD5">
            <w:pPr>
              <w:pStyle w:val="TableText"/>
              <w:ind w:right="288"/>
            </w:pPr>
            <w:r w:rsidRPr="00BC003B">
              <w:rPr>
                <w:color w:val="000000"/>
              </w:rPr>
              <w:t>14.2</w:t>
            </w:r>
          </w:p>
        </w:tc>
      </w:tr>
      <w:tr w:rsidR="003E7BB8" w:rsidRPr="00BC003B" w14:paraId="05B7053A" w14:textId="77777777" w:rsidTr="006A517A">
        <w:trPr>
          <w:trHeight w:val="315"/>
        </w:trPr>
        <w:tc>
          <w:tcPr>
            <w:tcW w:w="7921" w:type="dxa"/>
            <w:tcBorders>
              <w:top w:val="nil"/>
              <w:bottom w:val="single" w:sz="2" w:space="0" w:color="auto"/>
            </w:tcBorders>
            <w:noWrap/>
          </w:tcPr>
          <w:p w14:paraId="2A3540E2"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5806DA0B" w14:textId="77777777" w:rsidR="003E7BB8" w:rsidRPr="00BC003B" w:rsidRDefault="003E7BB8" w:rsidP="00F66FBA">
            <w:pPr>
              <w:pStyle w:val="TableText"/>
            </w:pPr>
            <w:r w:rsidRPr="00BC003B">
              <w:rPr>
                <w:color w:val="000000"/>
              </w:rPr>
              <w:t>313</w:t>
            </w:r>
          </w:p>
        </w:tc>
        <w:tc>
          <w:tcPr>
            <w:tcW w:w="1267" w:type="dxa"/>
            <w:tcBorders>
              <w:top w:val="nil"/>
              <w:left w:val="nil"/>
              <w:bottom w:val="single" w:sz="2" w:space="0" w:color="auto"/>
              <w:right w:val="nil"/>
            </w:tcBorders>
            <w:shd w:val="clear" w:color="000000" w:fill="FFFFFF"/>
            <w:noWrap/>
            <w:vAlign w:val="bottom"/>
          </w:tcPr>
          <w:p w14:paraId="19E7BDD4" w14:textId="77777777" w:rsidR="003E7BB8" w:rsidRPr="00BC003B" w:rsidRDefault="003E7BB8" w:rsidP="006F2FD5">
            <w:pPr>
              <w:pStyle w:val="TableText"/>
              <w:ind w:right="288"/>
            </w:pPr>
            <w:r w:rsidRPr="00BC003B">
              <w:rPr>
                <w:color w:val="000000"/>
              </w:rPr>
              <w:t>25.6</w:t>
            </w:r>
          </w:p>
        </w:tc>
        <w:tc>
          <w:tcPr>
            <w:tcW w:w="1267" w:type="dxa"/>
            <w:tcBorders>
              <w:top w:val="nil"/>
              <w:left w:val="nil"/>
              <w:bottom w:val="single" w:sz="2" w:space="0" w:color="auto"/>
              <w:right w:val="nil"/>
            </w:tcBorders>
            <w:shd w:val="clear" w:color="000000" w:fill="FFFFFF"/>
            <w:noWrap/>
            <w:vAlign w:val="bottom"/>
          </w:tcPr>
          <w:p w14:paraId="6A6A1BB8" w14:textId="77777777" w:rsidR="003E7BB8" w:rsidRPr="00BC003B" w:rsidRDefault="003E7BB8" w:rsidP="006F2FD5">
            <w:pPr>
              <w:pStyle w:val="TableText"/>
              <w:ind w:right="288"/>
            </w:pPr>
            <w:r w:rsidRPr="00BC003B">
              <w:rPr>
                <w:color w:val="000000"/>
              </w:rPr>
              <w:t>53.0</w:t>
            </w:r>
          </w:p>
        </w:tc>
        <w:tc>
          <w:tcPr>
            <w:tcW w:w="1267" w:type="dxa"/>
            <w:tcBorders>
              <w:top w:val="nil"/>
              <w:left w:val="nil"/>
              <w:bottom w:val="single" w:sz="2" w:space="0" w:color="auto"/>
              <w:right w:val="nil"/>
            </w:tcBorders>
            <w:shd w:val="clear" w:color="000000" w:fill="FFFFFF"/>
            <w:vAlign w:val="bottom"/>
          </w:tcPr>
          <w:p w14:paraId="03B65A68" w14:textId="77777777" w:rsidR="003E7BB8" w:rsidRPr="00BC003B" w:rsidRDefault="003E7BB8" w:rsidP="006F2FD5">
            <w:pPr>
              <w:pStyle w:val="TableText"/>
              <w:ind w:right="288"/>
            </w:pPr>
            <w:r w:rsidRPr="00BC003B">
              <w:rPr>
                <w:color w:val="000000"/>
              </w:rPr>
              <w:t>21.4</w:t>
            </w:r>
          </w:p>
        </w:tc>
      </w:tr>
      <w:tr w:rsidR="003E7BB8" w:rsidRPr="00BC003B" w14:paraId="682F701F" w14:textId="77777777" w:rsidTr="006A517A">
        <w:trPr>
          <w:trHeight w:val="300"/>
        </w:trPr>
        <w:tc>
          <w:tcPr>
            <w:tcW w:w="7921" w:type="dxa"/>
            <w:tcBorders>
              <w:top w:val="single" w:sz="2" w:space="0" w:color="auto"/>
            </w:tcBorders>
            <w:noWrap/>
            <w:hideMark/>
          </w:tcPr>
          <w:p w14:paraId="59503372"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74D29126" w14:textId="77777777" w:rsidR="003E7BB8" w:rsidRPr="00BC003B" w:rsidRDefault="003E7BB8" w:rsidP="00F66FBA">
            <w:pPr>
              <w:pStyle w:val="TableText"/>
            </w:pPr>
            <w:r w:rsidRPr="00BC003B">
              <w:rPr>
                <w:color w:val="000000"/>
              </w:rPr>
              <w:t>28,288</w:t>
            </w:r>
          </w:p>
        </w:tc>
        <w:tc>
          <w:tcPr>
            <w:tcW w:w="1267" w:type="dxa"/>
            <w:tcBorders>
              <w:top w:val="single" w:sz="2" w:space="0" w:color="auto"/>
              <w:left w:val="nil"/>
              <w:bottom w:val="nil"/>
              <w:right w:val="nil"/>
            </w:tcBorders>
            <w:shd w:val="clear" w:color="000000" w:fill="FFFFFF"/>
            <w:noWrap/>
            <w:vAlign w:val="bottom"/>
          </w:tcPr>
          <w:p w14:paraId="4D175EDB" w14:textId="77777777" w:rsidR="003E7BB8" w:rsidRPr="00BC003B" w:rsidRDefault="003E7BB8" w:rsidP="006F2FD5">
            <w:pPr>
              <w:pStyle w:val="TableText"/>
              <w:ind w:right="288"/>
            </w:pPr>
            <w:r w:rsidRPr="00BC003B">
              <w:rPr>
                <w:color w:val="000000"/>
              </w:rPr>
              <w:t>84.6</w:t>
            </w:r>
          </w:p>
        </w:tc>
        <w:tc>
          <w:tcPr>
            <w:tcW w:w="1267" w:type="dxa"/>
            <w:tcBorders>
              <w:top w:val="single" w:sz="2" w:space="0" w:color="auto"/>
              <w:left w:val="nil"/>
              <w:bottom w:val="nil"/>
              <w:right w:val="nil"/>
            </w:tcBorders>
            <w:shd w:val="clear" w:color="000000" w:fill="FFFFFF"/>
            <w:noWrap/>
            <w:vAlign w:val="bottom"/>
          </w:tcPr>
          <w:p w14:paraId="149EE1BC" w14:textId="77777777" w:rsidR="003E7BB8" w:rsidRPr="00BC003B" w:rsidRDefault="003E7BB8" w:rsidP="006F2FD5">
            <w:pPr>
              <w:pStyle w:val="TableText"/>
              <w:ind w:right="288"/>
            </w:pPr>
            <w:r w:rsidRPr="00BC003B">
              <w:rPr>
                <w:color w:val="000000"/>
              </w:rPr>
              <w:t>15.0</w:t>
            </w:r>
          </w:p>
        </w:tc>
        <w:tc>
          <w:tcPr>
            <w:tcW w:w="1267" w:type="dxa"/>
            <w:tcBorders>
              <w:top w:val="single" w:sz="2" w:space="0" w:color="auto"/>
              <w:left w:val="nil"/>
              <w:bottom w:val="nil"/>
              <w:right w:val="nil"/>
            </w:tcBorders>
            <w:shd w:val="clear" w:color="000000" w:fill="FFFFFF"/>
            <w:vAlign w:val="bottom"/>
          </w:tcPr>
          <w:p w14:paraId="2E46AB89" w14:textId="77777777" w:rsidR="003E7BB8" w:rsidRPr="00BC003B" w:rsidRDefault="003E7BB8" w:rsidP="006F2FD5">
            <w:pPr>
              <w:pStyle w:val="TableText"/>
              <w:ind w:right="288"/>
            </w:pPr>
            <w:r w:rsidRPr="00BC003B">
              <w:rPr>
                <w:color w:val="000000"/>
              </w:rPr>
              <w:t>0.4</w:t>
            </w:r>
          </w:p>
        </w:tc>
      </w:tr>
      <w:tr w:rsidR="003E7BB8" w:rsidRPr="00BC003B" w14:paraId="3DC1CF77" w14:textId="77777777" w:rsidTr="006A517A">
        <w:trPr>
          <w:trHeight w:val="300"/>
        </w:trPr>
        <w:tc>
          <w:tcPr>
            <w:tcW w:w="7921" w:type="dxa"/>
            <w:noWrap/>
            <w:hideMark/>
          </w:tcPr>
          <w:p w14:paraId="7EED4ECB"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70F4B369" w14:textId="77777777" w:rsidR="003E7BB8" w:rsidRPr="00BC003B" w:rsidRDefault="003E7BB8" w:rsidP="00F66FBA">
            <w:pPr>
              <w:pStyle w:val="TableText"/>
            </w:pPr>
            <w:r w:rsidRPr="00BC003B">
              <w:rPr>
                <w:color w:val="000000"/>
              </w:rPr>
              <w:t>150,431</w:t>
            </w:r>
          </w:p>
        </w:tc>
        <w:tc>
          <w:tcPr>
            <w:tcW w:w="1267" w:type="dxa"/>
            <w:tcBorders>
              <w:top w:val="nil"/>
              <w:left w:val="nil"/>
              <w:bottom w:val="nil"/>
              <w:right w:val="nil"/>
            </w:tcBorders>
            <w:shd w:val="clear" w:color="000000" w:fill="FFFFFF"/>
            <w:noWrap/>
            <w:vAlign w:val="bottom"/>
          </w:tcPr>
          <w:p w14:paraId="7693B21C" w14:textId="77777777" w:rsidR="003E7BB8" w:rsidRPr="00BC003B" w:rsidRDefault="003E7BB8" w:rsidP="006F2FD5">
            <w:pPr>
              <w:pStyle w:val="TableText"/>
              <w:ind w:right="288"/>
            </w:pPr>
            <w:r w:rsidRPr="00BC003B">
              <w:rPr>
                <w:color w:val="000000"/>
              </w:rPr>
              <w:t>37.7</w:t>
            </w:r>
          </w:p>
        </w:tc>
        <w:tc>
          <w:tcPr>
            <w:tcW w:w="1267" w:type="dxa"/>
            <w:tcBorders>
              <w:top w:val="nil"/>
              <w:left w:val="nil"/>
              <w:bottom w:val="nil"/>
              <w:right w:val="nil"/>
            </w:tcBorders>
            <w:shd w:val="clear" w:color="000000" w:fill="FFFFFF"/>
            <w:noWrap/>
            <w:vAlign w:val="bottom"/>
          </w:tcPr>
          <w:p w14:paraId="1B24DCD4"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vAlign w:val="bottom"/>
          </w:tcPr>
          <w:p w14:paraId="70385FD8" w14:textId="77777777" w:rsidR="003E7BB8" w:rsidRPr="00BC003B" w:rsidRDefault="003E7BB8" w:rsidP="006F2FD5">
            <w:pPr>
              <w:pStyle w:val="TableText"/>
              <w:ind w:right="288"/>
            </w:pPr>
            <w:r w:rsidRPr="00BC003B">
              <w:rPr>
                <w:color w:val="000000"/>
              </w:rPr>
              <w:t>17.6</w:t>
            </w:r>
          </w:p>
        </w:tc>
      </w:tr>
      <w:tr w:rsidR="003E7BB8" w:rsidRPr="00BC003B" w14:paraId="34C76C96" w14:textId="77777777" w:rsidTr="006A517A">
        <w:trPr>
          <w:trHeight w:val="300"/>
        </w:trPr>
        <w:tc>
          <w:tcPr>
            <w:tcW w:w="7921" w:type="dxa"/>
            <w:noWrap/>
            <w:hideMark/>
          </w:tcPr>
          <w:p w14:paraId="4F40D495"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528357E" w14:textId="77777777" w:rsidR="003E7BB8" w:rsidRPr="00BC003B" w:rsidRDefault="003E7BB8" w:rsidP="00F66FBA">
            <w:pPr>
              <w:pStyle w:val="TableText"/>
            </w:pPr>
            <w:r w:rsidRPr="00BC003B">
              <w:rPr>
                <w:color w:val="000000"/>
              </w:rPr>
              <w:t>91,051</w:t>
            </w:r>
          </w:p>
        </w:tc>
        <w:tc>
          <w:tcPr>
            <w:tcW w:w="1267" w:type="dxa"/>
            <w:tcBorders>
              <w:top w:val="nil"/>
              <w:left w:val="nil"/>
              <w:bottom w:val="nil"/>
              <w:right w:val="nil"/>
            </w:tcBorders>
            <w:shd w:val="clear" w:color="000000" w:fill="FFFFFF"/>
            <w:noWrap/>
            <w:vAlign w:val="bottom"/>
          </w:tcPr>
          <w:p w14:paraId="7298E2AF" w14:textId="77777777" w:rsidR="003E7BB8" w:rsidRPr="00BC003B" w:rsidRDefault="003E7BB8" w:rsidP="006F2FD5">
            <w:pPr>
              <w:pStyle w:val="TableText"/>
              <w:ind w:right="288"/>
            </w:pPr>
            <w:r w:rsidRPr="00BC003B">
              <w:rPr>
                <w:color w:val="000000"/>
              </w:rPr>
              <w:t>39.5</w:t>
            </w:r>
          </w:p>
        </w:tc>
        <w:tc>
          <w:tcPr>
            <w:tcW w:w="1267" w:type="dxa"/>
            <w:tcBorders>
              <w:top w:val="nil"/>
              <w:left w:val="nil"/>
              <w:bottom w:val="nil"/>
              <w:right w:val="nil"/>
            </w:tcBorders>
            <w:shd w:val="clear" w:color="000000" w:fill="FFFFFF"/>
            <w:noWrap/>
            <w:vAlign w:val="bottom"/>
          </w:tcPr>
          <w:p w14:paraId="6E3D5174"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nil"/>
              <w:right w:val="nil"/>
            </w:tcBorders>
            <w:shd w:val="clear" w:color="000000" w:fill="FFFFFF"/>
            <w:vAlign w:val="bottom"/>
          </w:tcPr>
          <w:p w14:paraId="416AAEF9" w14:textId="77777777" w:rsidR="003E7BB8" w:rsidRPr="00BC003B" w:rsidRDefault="003E7BB8" w:rsidP="006F2FD5">
            <w:pPr>
              <w:pStyle w:val="TableText"/>
              <w:ind w:right="288"/>
            </w:pPr>
            <w:r w:rsidRPr="00BC003B">
              <w:rPr>
                <w:color w:val="000000"/>
              </w:rPr>
              <w:t>12.7</w:t>
            </w:r>
          </w:p>
        </w:tc>
      </w:tr>
      <w:tr w:rsidR="003E7BB8" w:rsidRPr="00BC003B" w14:paraId="42504926" w14:textId="77777777" w:rsidTr="006A517A">
        <w:trPr>
          <w:trHeight w:val="300"/>
        </w:trPr>
        <w:tc>
          <w:tcPr>
            <w:tcW w:w="7921" w:type="dxa"/>
            <w:noWrap/>
            <w:hideMark/>
          </w:tcPr>
          <w:p w14:paraId="619D8012"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72471A9D" w14:textId="77777777" w:rsidR="003E7BB8" w:rsidRPr="00BC003B" w:rsidRDefault="003E7BB8" w:rsidP="00F66FBA">
            <w:pPr>
              <w:pStyle w:val="TableText"/>
            </w:pPr>
            <w:r w:rsidRPr="00BC003B">
              <w:rPr>
                <w:color w:val="000000"/>
              </w:rPr>
              <w:t>14,207</w:t>
            </w:r>
          </w:p>
        </w:tc>
        <w:tc>
          <w:tcPr>
            <w:tcW w:w="1267" w:type="dxa"/>
            <w:tcBorders>
              <w:top w:val="nil"/>
              <w:left w:val="nil"/>
              <w:bottom w:val="nil"/>
              <w:right w:val="nil"/>
            </w:tcBorders>
            <w:shd w:val="clear" w:color="000000" w:fill="FFFFFF"/>
            <w:noWrap/>
            <w:vAlign w:val="bottom"/>
          </w:tcPr>
          <w:p w14:paraId="2CD4DE57" w14:textId="77777777" w:rsidR="003E7BB8" w:rsidRPr="00BC003B" w:rsidRDefault="003E7BB8" w:rsidP="006F2FD5">
            <w:pPr>
              <w:pStyle w:val="TableText"/>
              <w:ind w:right="288"/>
            </w:pPr>
            <w:r w:rsidRPr="00BC003B">
              <w:rPr>
                <w:color w:val="000000"/>
              </w:rPr>
              <w:t>21.6</w:t>
            </w:r>
          </w:p>
        </w:tc>
        <w:tc>
          <w:tcPr>
            <w:tcW w:w="1267" w:type="dxa"/>
            <w:tcBorders>
              <w:top w:val="nil"/>
              <w:left w:val="nil"/>
              <w:bottom w:val="nil"/>
              <w:right w:val="nil"/>
            </w:tcBorders>
            <w:shd w:val="clear" w:color="000000" w:fill="FFFFFF"/>
            <w:noWrap/>
            <w:vAlign w:val="bottom"/>
          </w:tcPr>
          <w:p w14:paraId="7D627942" w14:textId="77777777" w:rsidR="003E7BB8" w:rsidRPr="00BC003B" w:rsidRDefault="003E7BB8" w:rsidP="006F2FD5">
            <w:pPr>
              <w:pStyle w:val="TableText"/>
              <w:ind w:right="288"/>
            </w:pPr>
            <w:r w:rsidRPr="00BC003B">
              <w:rPr>
                <w:color w:val="000000"/>
              </w:rPr>
              <w:t>45.8</w:t>
            </w:r>
          </w:p>
        </w:tc>
        <w:tc>
          <w:tcPr>
            <w:tcW w:w="1267" w:type="dxa"/>
            <w:tcBorders>
              <w:top w:val="nil"/>
              <w:left w:val="nil"/>
              <w:bottom w:val="nil"/>
              <w:right w:val="nil"/>
            </w:tcBorders>
            <w:shd w:val="clear" w:color="000000" w:fill="FFFFFF"/>
            <w:vAlign w:val="bottom"/>
          </w:tcPr>
          <w:p w14:paraId="45D2C805" w14:textId="77777777" w:rsidR="003E7BB8" w:rsidRPr="00BC003B" w:rsidRDefault="003E7BB8" w:rsidP="006F2FD5">
            <w:pPr>
              <w:pStyle w:val="TableText"/>
              <w:ind w:right="288"/>
            </w:pPr>
            <w:r w:rsidRPr="00BC003B">
              <w:rPr>
                <w:color w:val="000000"/>
              </w:rPr>
              <w:t>32.6</w:t>
            </w:r>
          </w:p>
        </w:tc>
      </w:tr>
      <w:tr w:rsidR="003E7BB8" w:rsidRPr="00BC003B" w14:paraId="6B65013F" w14:textId="77777777" w:rsidTr="006A517A">
        <w:trPr>
          <w:trHeight w:val="300"/>
        </w:trPr>
        <w:tc>
          <w:tcPr>
            <w:tcW w:w="7921" w:type="dxa"/>
            <w:noWrap/>
          </w:tcPr>
          <w:p w14:paraId="1D130EC6"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F2A7ED8" w14:textId="77777777" w:rsidR="003E7BB8" w:rsidRPr="00BC003B" w:rsidRDefault="003E7BB8" w:rsidP="00F66FBA">
            <w:pPr>
              <w:pStyle w:val="TableText"/>
            </w:pPr>
            <w:r w:rsidRPr="00BC003B">
              <w:rPr>
                <w:color w:val="000000"/>
              </w:rPr>
              <w:t>2</w:t>
            </w:r>
          </w:p>
        </w:tc>
        <w:tc>
          <w:tcPr>
            <w:tcW w:w="1267" w:type="dxa"/>
            <w:tcBorders>
              <w:top w:val="nil"/>
              <w:left w:val="nil"/>
              <w:bottom w:val="nil"/>
              <w:right w:val="nil"/>
            </w:tcBorders>
            <w:shd w:val="clear" w:color="000000" w:fill="FFFFFF"/>
            <w:noWrap/>
            <w:vAlign w:val="bottom"/>
          </w:tcPr>
          <w:p w14:paraId="1C511829"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6E18A1C0"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4202402E" w14:textId="77777777" w:rsidR="003E7BB8" w:rsidRPr="00BC003B" w:rsidRDefault="003E7BB8" w:rsidP="006F2FD5">
            <w:pPr>
              <w:pStyle w:val="TableText"/>
              <w:ind w:right="288"/>
            </w:pPr>
            <w:r w:rsidRPr="00BC003B">
              <w:rPr>
                <w:color w:val="000000"/>
              </w:rPr>
              <w:t>N/A</w:t>
            </w:r>
          </w:p>
        </w:tc>
      </w:tr>
      <w:tr w:rsidR="003E7BB8" w:rsidRPr="00BC003B" w14:paraId="2EF02851" w14:textId="77777777" w:rsidTr="006A517A">
        <w:trPr>
          <w:trHeight w:val="300"/>
        </w:trPr>
        <w:tc>
          <w:tcPr>
            <w:tcW w:w="7921" w:type="dxa"/>
            <w:tcBorders>
              <w:bottom w:val="nil"/>
            </w:tcBorders>
            <w:noWrap/>
            <w:hideMark/>
          </w:tcPr>
          <w:p w14:paraId="1CEDB43E"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662866CB" w14:textId="77777777" w:rsidR="003E7BB8" w:rsidRPr="00BC003B" w:rsidRDefault="003E7BB8" w:rsidP="00F66FBA">
            <w:pPr>
              <w:pStyle w:val="TableText"/>
            </w:pPr>
            <w:r w:rsidRPr="00BC003B">
              <w:rPr>
                <w:color w:val="000000"/>
              </w:rPr>
              <w:t>31</w:t>
            </w:r>
          </w:p>
        </w:tc>
        <w:tc>
          <w:tcPr>
            <w:tcW w:w="1267" w:type="dxa"/>
            <w:tcBorders>
              <w:top w:val="nil"/>
              <w:left w:val="nil"/>
              <w:bottom w:val="nil"/>
              <w:right w:val="nil"/>
            </w:tcBorders>
            <w:shd w:val="clear" w:color="000000" w:fill="FFFFFF"/>
            <w:noWrap/>
            <w:vAlign w:val="bottom"/>
          </w:tcPr>
          <w:p w14:paraId="36FC6365" w14:textId="77777777" w:rsidR="003E7BB8" w:rsidRPr="00BC003B" w:rsidRDefault="003E7BB8" w:rsidP="006F2FD5">
            <w:pPr>
              <w:pStyle w:val="TableText"/>
              <w:ind w:right="288"/>
            </w:pPr>
            <w:r w:rsidRPr="00BC003B">
              <w:rPr>
                <w:color w:val="000000"/>
              </w:rPr>
              <w:t>61.3</w:t>
            </w:r>
          </w:p>
        </w:tc>
        <w:tc>
          <w:tcPr>
            <w:tcW w:w="1267" w:type="dxa"/>
            <w:tcBorders>
              <w:top w:val="nil"/>
              <w:left w:val="nil"/>
              <w:bottom w:val="nil"/>
              <w:right w:val="nil"/>
            </w:tcBorders>
            <w:shd w:val="clear" w:color="000000" w:fill="FFFFFF"/>
            <w:noWrap/>
            <w:vAlign w:val="bottom"/>
          </w:tcPr>
          <w:p w14:paraId="0B7DF7E1" w14:textId="77777777" w:rsidR="003E7BB8" w:rsidRPr="00BC003B" w:rsidRDefault="003E7BB8" w:rsidP="006F2FD5">
            <w:pPr>
              <w:pStyle w:val="TableText"/>
              <w:ind w:right="288"/>
            </w:pPr>
            <w:r w:rsidRPr="00BC003B">
              <w:rPr>
                <w:color w:val="000000"/>
              </w:rPr>
              <w:t>38.7</w:t>
            </w:r>
          </w:p>
        </w:tc>
        <w:tc>
          <w:tcPr>
            <w:tcW w:w="1267" w:type="dxa"/>
            <w:tcBorders>
              <w:top w:val="nil"/>
              <w:left w:val="nil"/>
              <w:bottom w:val="nil"/>
              <w:right w:val="nil"/>
            </w:tcBorders>
            <w:shd w:val="clear" w:color="000000" w:fill="FFFFFF"/>
            <w:vAlign w:val="bottom"/>
          </w:tcPr>
          <w:p w14:paraId="7A9B3293" w14:textId="77777777" w:rsidR="003E7BB8" w:rsidRPr="00BC003B" w:rsidRDefault="003E7BB8" w:rsidP="006F2FD5">
            <w:pPr>
              <w:pStyle w:val="TableText"/>
              <w:ind w:right="288"/>
            </w:pPr>
            <w:r w:rsidRPr="00BC003B">
              <w:rPr>
                <w:color w:val="000000"/>
              </w:rPr>
              <w:t>0.0</w:t>
            </w:r>
          </w:p>
        </w:tc>
      </w:tr>
      <w:tr w:rsidR="003E7BB8" w:rsidRPr="00BC003B" w14:paraId="5D760036" w14:textId="77777777" w:rsidTr="006A517A">
        <w:trPr>
          <w:trHeight w:val="300"/>
        </w:trPr>
        <w:tc>
          <w:tcPr>
            <w:tcW w:w="7921" w:type="dxa"/>
            <w:tcBorders>
              <w:top w:val="nil"/>
              <w:bottom w:val="single" w:sz="2" w:space="0" w:color="auto"/>
            </w:tcBorders>
            <w:noWrap/>
          </w:tcPr>
          <w:p w14:paraId="4E476917"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24978401" w14:textId="77777777" w:rsidR="003E7BB8" w:rsidRPr="00BC003B" w:rsidRDefault="003E7BB8" w:rsidP="00F66FBA">
            <w:pPr>
              <w:pStyle w:val="TableText"/>
            </w:pPr>
            <w:r w:rsidRPr="00BC003B">
              <w:rPr>
                <w:color w:val="000000"/>
              </w:rPr>
              <w:t>46</w:t>
            </w:r>
          </w:p>
        </w:tc>
        <w:tc>
          <w:tcPr>
            <w:tcW w:w="1267" w:type="dxa"/>
            <w:tcBorders>
              <w:top w:val="nil"/>
              <w:left w:val="nil"/>
              <w:bottom w:val="single" w:sz="2" w:space="0" w:color="auto"/>
              <w:right w:val="nil"/>
            </w:tcBorders>
            <w:shd w:val="clear" w:color="000000" w:fill="FFFFFF"/>
            <w:noWrap/>
            <w:vAlign w:val="bottom"/>
          </w:tcPr>
          <w:p w14:paraId="63AFDC60"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single" w:sz="2" w:space="0" w:color="auto"/>
              <w:right w:val="nil"/>
            </w:tcBorders>
            <w:shd w:val="clear" w:color="000000" w:fill="FFFFFF"/>
            <w:noWrap/>
            <w:vAlign w:val="bottom"/>
          </w:tcPr>
          <w:p w14:paraId="6CA629B0"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vAlign w:val="bottom"/>
          </w:tcPr>
          <w:p w14:paraId="3D9A2479" w14:textId="77777777" w:rsidR="003E7BB8" w:rsidRPr="00BC003B" w:rsidRDefault="003E7BB8" w:rsidP="006F2FD5">
            <w:pPr>
              <w:pStyle w:val="TableText"/>
              <w:ind w:right="288"/>
            </w:pPr>
            <w:r w:rsidRPr="00BC003B">
              <w:rPr>
                <w:color w:val="000000"/>
              </w:rPr>
              <w:t>6.5</w:t>
            </w:r>
          </w:p>
        </w:tc>
      </w:tr>
      <w:tr w:rsidR="003E7BB8" w:rsidRPr="00BC003B" w14:paraId="7D503309" w14:textId="77777777" w:rsidTr="006A517A">
        <w:trPr>
          <w:trHeight w:val="300"/>
        </w:trPr>
        <w:tc>
          <w:tcPr>
            <w:tcW w:w="7921" w:type="dxa"/>
            <w:tcBorders>
              <w:top w:val="single" w:sz="2" w:space="0" w:color="auto"/>
              <w:bottom w:val="nil"/>
            </w:tcBorders>
            <w:noWrap/>
            <w:hideMark/>
          </w:tcPr>
          <w:p w14:paraId="12F2F1AF"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0D2E86CB" w14:textId="77777777" w:rsidR="003E7BB8" w:rsidRPr="00BC003B" w:rsidRDefault="003E7BB8" w:rsidP="00F66FBA">
            <w:pPr>
              <w:pStyle w:val="TableText"/>
            </w:pPr>
            <w:r w:rsidRPr="00BC003B">
              <w:rPr>
                <w:color w:val="000000"/>
              </w:rPr>
              <w:t>162,364</w:t>
            </w:r>
          </w:p>
        </w:tc>
        <w:tc>
          <w:tcPr>
            <w:tcW w:w="1267" w:type="dxa"/>
            <w:tcBorders>
              <w:top w:val="single" w:sz="2" w:space="0" w:color="auto"/>
              <w:left w:val="nil"/>
              <w:bottom w:val="nil"/>
              <w:right w:val="nil"/>
            </w:tcBorders>
            <w:shd w:val="clear" w:color="000000" w:fill="FFFFFF"/>
            <w:noWrap/>
            <w:vAlign w:val="bottom"/>
          </w:tcPr>
          <w:p w14:paraId="4CF5C069" w14:textId="77777777" w:rsidR="003E7BB8" w:rsidRPr="00BC003B" w:rsidRDefault="003E7BB8" w:rsidP="006F2FD5">
            <w:pPr>
              <w:pStyle w:val="TableText"/>
              <w:ind w:right="288"/>
            </w:pPr>
            <w:r w:rsidRPr="00BC003B">
              <w:rPr>
                <w:color w:val="000000"/>
              </w:rPr>
              <w:t>51.0</w:t>
            </w:r>
          </w:p>
        </w:tc>
        <w:tc>
          <w:tcPr>
            <w:tcW w:w="1267" w:type="dxa"/>
            <w:tcBorders>
              <w:top w:val="single" w:sz="2" w:space="0" w:color="auto"/>
              <w:left w:val="nil"/>
              <w:bottom w:val="nil"/>
              <w:right w:val="nil"/>
            </w:tcBorders>
            <w:shd w:val="clear" w:color="000000" w:fill="FFFFFF"/>
            <w:noWrap/>
            <w:vAlign w:val="bottom"/>
          </w:tcPr>
          <w:p w14:paraId="0AE34B7F" w14:textId="77777777" w:rsidR="003E7BB8" w:rsidRPr="00BC003B" w:rsidRDefault="003E7BB8" w:rsidP="006F2FD5">
            <w:pPr>
              <w:pStyle w:val="TableText"/>
              <w:ind w:right="288"/>
            </w:pPr>
            <w:r w:rsidRPr="00BC003B">
              <w:rPr>
                <w:color w:val="000000"/>
              </w:rPr>
              <w:t>40.5</w:t>
            </w:r>
          </w:p>
        </w:tc>
        <w:tc>
          <w:tcPr>
            <w:tcW w:w="1267" w:type="dxa"/>
            <w:tcBorders>
              <w:top w:val="single" w:sz="2" w:space="0" w:color="auto"/>
              <w:left w:val="nil"/>
              <w:bottom w:val="nil"/>
              <w:right w:val="nil"/>
            </w:tcBorders>
            <w:shd w:val="clear" w:color="000000" w:fill="FFFFFF"/>
            <w:vAlign w:val="bottom"/>
          </w:tcPr>
          <w:p w14:paraId="4CD40853" w14:textId="77777777" w:rsidR="003E7BB8" w:rsidRPr="00BC003B" w:rsidRDefault="003E7BB8" w:rsidP="006F2FD5">
            <w:pPr>
              <w:pStyle w:val="TableText"/>
              <w:ind w:right="288"/>
            </w:pPr>
            <w:r w:rsidRPr="00BC003B">
              <w:rPr>
                <w:color w:val="000000"/>
              </w:rPr>
              <w:t>8.5</w:t>
            </w:r>
          </w:p>
        </w:tc>
      </w:tr>
      <w:tr w:rsidR="003E7BB8" w:rsidRPr="00BC003B" w14:paraId="2D5ECC37" w14:textId="77777777" w:rsidTr="006A517A">
        <w:trPr>
          <w:trHeight w:val="315"/>
        </w:trPr>
        <w:tc>
          <w:tcPr>
            <w:tcW w:w="7921" w:type="dxa"/>
            <w:tcBorders>
              <w:top w:val="nil"/>
              <w:bottom w:val="single" w:sz="2" w:space="0" w:color="auto"/>
            </w:tcBorders>
            <w:noWrap/>
            <w:hideMark/>
          </w:tcPr>
          <w:p w14:paraId="08C2ED23"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39101DC6" w14:textId="77777777" w:rsidR="003E7BB8" w:rsidRPr="00BC003B" w:rsidRDefault="003E7BB8" w:rsidP="00F66FBA">
            <w:pPr>
              <w:pStyle w:val="TableText"/>
            </w:pPr>
            <w:r w:rsidRPr="00BC003B">
              <w:rPr>
                <w:color w:val="000000"/>
              </w:rPr>
              <w:t>121,692</w:t>
            </w:r>
          </w:p>
        </w:tc>
        <w:tc>
          <w:tcPr>
            <w:tcW w:w="1267" w:type="dxa"/>
            <w:tcBorders>
              <w:top w:val="nil"/>
              <w:left w:val="nil"/>
              <w:bottom w:val="single" w:sz="2" w:space="0" w:color="auto"/>
              <w:right w:val="nil"/>
            </w:tcBorders>
            <w:shd w:val="clear" w:color="000000" w:fill="FFFFFF"/>
            <w:noWrap/>
            <w:vAlign w:val="bottom"/>
          </w:tcPr>
          <w:p w14:paraId="3A530867" w14:textId="77777777" w:rsidR="003E7BB8" w:rsidRPr="00BC003B" w:rsidRDefault="003E7BB8" w:rsidP="006F2FD5">
            <w:pPr>
              <w:pStyle w:val="TableText"/>
              <w:ind w:right="288"/>
            </w:pPr>
            <w:r w:rsidRPr="00BC003B">
              <w:rPr>
                <w:color w:val="000000"/>
              </w:rPr>
              <w:t>30.3</w:t>
            </w:r>
          </w:p>
        </w:tc>
        <w:tc>
          <w:tcPr>
            <w:tcW w:w="1267" w:type="dxa"/>
            <w:tcBorders>
              <w:top w:val="nil"/>
              <w:left w:val="nil"/>
              <w:bottom w:val="single" w:sz="2" w:space="0" w:color="auto"/>
              <w:right w:val="nil"/>
            </w:tcBorders>
            <w:shd w:val="clear" w:color="000000" w:fill="FFFFFF"/>
            <w:noWrap/>
            <w:vAlign w:val="bottom"/>
          </w:tcPr>
          <w:p w14:paraId="1E76183C"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single" w:sz="2" w:space="0" w:color="auto"/>
              <w:right w:val="nil"/>
            </w:tcBorders>
            <w:shd w:val="clear" w:color="000000" w:fill="FFFFFF"/>
            <w:vAlign w:val="bottom"/>
          </w:tcPr>
          <w:p w14:paraId="338C6DD8" w14:textId="77777777" w:rsidR="003E7BB8" w:rsidRPr="00BC003B" w:rsidRDefault="003E7BB8" w:rsidP="006F2FD5">
            <w:pPr>
              <w:pStyle w:val="TableText"/>
              <w:ind w:right="288"/>
            </w:pPr>
            <w:r w:rsidRPr="00BC003B">
              <w:rPr>
                <w:color w:val="000000"/>
              </w:rPr>
              <w:t>23.9</w:t>
            </w:r>
          </w:p>
        </w:tc>
      </w:tr>
      <w:tr w:rsidR="003E7BB8" w:rsidRPr="00BC003B" w14:paraId="24AD9E76" w14:textId="77777777" w:rsidTr="006A517A">
        <w:trPr>
          <w:trHeight w:val="300"/>
        </w:trPr>
        <w:tc>
          <w:tcPr>
            <w:tcW w:w="7921" w:type="dxa"/>
            <w:tcBorders>
              <w:top w:val="single" w:sz="2" w:space="0" w:color="auto"/>
            </w:tcBorders>
            <w:noWrap/>
            <w:hideMark/>
          </w:tcPr>
          <w:p w14:paraId="28CD1E2B"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600B1656" w14:textId="77777777" w:rsidR="003E7BB8" w:rsidRPr="00BC003B" w:rsidRDefault="003E7BB8" w:rsidP="00F66FBA">
            <w:pPr>
              <w:pStyle w:val="TableText"/>
            </w:pPr>
            <w:r w:rsidRPr="00BC003B">
              <w:rPr>
                <w:color w:val="000000"/>
              </w:rPr>
              <w:t>1,256</w:t>
            </w:r>
          </w:p>
        </w:tc>
        <w:tc>
          <w:tcPr>
            <w:tcW w:w="1267" w:type="dxa"/>
            <w:tcBorders>
              <w:top w:val="single" w:sz="2" w:space="0" w:color="auto"/>
              <w:left w:val="nil"/>
              <w:bottom w:val="nil"/>
              <w:right w:val="nil"/>
            </w:tcBorders>
            <w:shd w:val="clear" w:color="000000" w:fill="FFFFFF"/>
            <w:noWrap/>
            <w:vAlign w:val="bottom"/>
          </w:tcPr>
          <w:p w14:paraId="2464BC5B" w14:textId="77777777" w:rsidR="003E7BB8" w:rsidRPr="00BC003B" w:rsidRDefault="003E7BB8" w:rsidP="006F2FD5">
            <w:pPr>
              <w:pStyle w:val="TableText"/>
              <w:ind w:right="288"/>
            </w:pPr>
            <w:r w:rsidRPr="00BC003B">
              <w:rPr>
                <w:color w:val="000000"/>
              </w:rPr>
              <w:t>50.4</w:t>
            </w:r>
          </w:p>
        </w:tc>
        <w:tc>
          <w:tcPr>
            <w:tcW w:w="1267" w:type="dxa"/>
            <w:tcBorders>
              <w:top w:val="single" w:sz="2" w:space="0" w:color="auto"/>
              <w:left w:val="nil"/>
              <w:bottom w:val="nil"/>
              <w:right w:val="nil"/>
            </w:tcBorders>
            <w:shd w:val="clear" w:color="000000" w:fill="FFFFFF"/>
            <w:noWrap/>
            <w:vAlign w:val="bottom"/>
          </w:tcPr>
          <w:p w14:paraId="479AC41A" w14:textId="77777777" w:rsidR="003E7BB8" w:rsidRPr="00BC003B" w:rsidRDefault="003E7BB8" w:rsidP="006F2FD5">
            <w:pPr>
              <w:pStyle w:val="TableText"/>
              <w:ind w:right="288"/>
            </w:pPr>
            <w:r w:rsidRPr="00BC003B">
              <w:rPr>
                <w:color w:val="000000"/>
              </w:rPr>
              <w:t>39.2</w:t>
            </w:r>
          </w:p>
        </w:tc>
        <w:tc>
          <w:tcPr>
            <w:tcW w:w="1267" w:type="dxa"/>
            <w:tcBorders>
              <w:top w:val="single" w:sz="2" w:space="0" w:color="auto"/>
              <w:left w:val="nil"/>
              <w:bottom w:val="nil"/>
              <w:right w:val="nil"/>
            </w:tcBorders>
            <w:shd w:val="clear" w:color="000000" w:fill="FFFFFF"/>
            <w:vAlign w:val="bottom"/>
          </w:tcPr>
          <w:p w14:paraId="1761F982" w14:textId="77777777" w:rsidR="003E7BB8" w:rsidRPr="00BC003B" w:rsidRDefault="003E7BB8" w:rsidP="006F2FD5">
            <w:pPr>
              <w:pStyle w:val="TableText"/>
              <w:ind w:right="288"/>
            </w:pPr>
            <w:r w:rsidRPr="00BC003B">
              <w:rPr>
                <w:color w:val="000000"/>
              </w:rPr>
              <w:t>10.4</w:t>
            </w:r>
          </w:p>
        </w:tc>
      </w:tr>
      <w:tr w:rsidR="003E7BB8" w:rsidRPr="00BC003B" w14:paraId="2AA1BA03" w14:textId="77777777" w:rsidTr="006A517A">
        <w:trPr>
          <w:trHeight w:val="300"/>
        </w:trPr>
        <w:tc>
          <w:tcPr>
            <w:tcW w:w="7921" w:type="dxa"/>
            <w:noWrap/>
            <w:hideMark/>
          </w:tcPr>
          <w:p w14:paraId="33A4CB1E"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541104DB" w14:textId="77777777" w:rsidR="003E7BB8" w:rsidRPr="00BC003B" w:rsidRDefault="003E7BB8" w:rsidP="00F66FBA">
            <w:pPr>
              <w:pStyle w:val="TableText"/>
            </w:pPr>
            <w:r w:rsidRPr="00BC003B">
              <w:rPr>
                <w:color w:val="000000"/>
              </w:rPr>
              <w:t>29,134</w:t>
            </w:r>
          </w:p>
        </w:tc>
        <w:tc>
          <w:tcPr>
            <w:tcW w:w="1267" w:type="dxa"/>
            <w:tcBorders>
              <w:top w:val="nil"/>
              <w:left w:val="nil"/>
              <w:bottom w:val="nil"/>
              <w:right w:val="nil"/>
            </w:tcBorders>
            <w:shd w:val="clear" w:color="000000" w:fill="FFFFFF"/>
            <w:noWrap/>
            <w:vAlign w:val="bottom"/>
          </w:tcPr>
          <w:p w14:paraId="2BF41FEC" w14:textId="77777777" w:rsidR="003E7BB8" w:rsidRPr="00BC003B" w:rsidRDefault="003E7BB8" w:rsidP="006F2FD5">
            <w:pPr>
              <w:pStyle w:val="TableText"/>
              <w:ind w:right="288"/>
            </w:pPr>
            <w:r w:rsidRPr="00BC003B">
              <w:rPr>
                <w:color w:val="000000"/>
              </w:rPr>
              <w:t>17.6</w:t>
            </w:r>
          </w:p>
        </w:tc>
        <w:tc>
          <w:tcPr>
            <w:tcW w:w="1267" w:type="dxa"/>
            <w:tcBorders>
              <w:top w:val="nil"/>
              <w:left w:val="nil"/>
              <w:bottom w:val="nil"/>
              <w:right w:val="nil"/>
            </w:tcBorders>
            <w:shd w:val="clear" w:color="000000" w:fill="FFFFFF"/>
            <w:noWrap/>
            <w:vAlign w:val="bottom"/>
          </w:tcPr>
          <w:p w14:paraId="4F797CD2" w14:textId="77777777" w:rsidR="003E7BB8" w:rsidRPr="00BC003B" w:rsidRDefault="003E7BB8" w:rsidP="006F2FD5">
            <w:pPr>
              <w:pStyle w:val="TableText"/>
              <w:ind w:right="288"/>
            </w:pPr>
            <w:r w:rsidRPr="00BC003B">
              <w:rPr>
                <w:color w:val="000000"/>
              </w:rPr>
              <w:t>43.2</w:t>
            </w:r>
          </w:p>
        </w:tc>
        <w:tc>
          <w:tcPr>
            <w:tcW w:w="1267" w:type="dxa"/>
            <w:tcBorders>
              <w:top w:val="nil"/>
              <w:left w:val="nil"/>
              <w:bottom w:val="nil"/>
              <w:right w:val="nil"/>
            </w:tcBorders>
            <w:shd w:val="clear" w:color="000000" w:fill="FFFFFF"/>
            <w:vAlign w:val="bottom"/>
          </w:tcPr>
          <w:p w14:paraId="02B66733" w14:textId="77777777" w:rsidR="003E7BB8" w:rsidRPr="00BC003B" w:rsidRDefault="003E7BB8" w:rsidP="006F2FD5">
            <w:pPr>
              <w:pStyle w:val="TableText"/>
              <w:ind w:right="288"/>
            </w:pPr>
            <w:r w:rsidRPr="00BC003B">
              <w:rPr>
                <w:color w:val="000000"/>
              </w:rPr>
              <w:t>39.1</w:t>
            </w:r>
          </w:p>
        </w:tc>
      </w:tr>
      <w:tr w:rsidR="003E7BB8" w:rsidRPr="00BC003B" w14:paraId="20BD1718" w14:textId="77777777" w:rsidTr="006A517A">
        <w:trPr>
          <w:trHeight w:val="300"/>
        </w:trPr>
        <w:tc>
          <w:tcPr>
            <w:tcW w:w="7921" w:type="dxa"/>
            <w:noWrap/>
            <w:hideMark/>
          </w:tcPr>
          <w:p w14:paraId="1969DE8F"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0D8BD9C9" w14:textId="77777777" w:rsidR="003E7BB8" w:rsidRPr="00BC003B" w:rsidRDefault="003E7BB8" w:rsidP="00F66FBA">
            <w:pPr>
              <w:pStyle w:val="TableText"/>
            </w:pPr>
            <w:r w:rsidRPr="00BC003B">
              <w:rPr>
                <w:color w:val="000000"/>
              </w:rPr>
              <w:t>1,159</w:t>
            </w:r>
          </w:p>
        </w:tc>
        <w:tc>
          <w:tcPr>
            <w:tcW w:w="1267" w:type="dxa"/>
            <w:tcBorders>
              <w:top w:val="nil"/>
              <w:left w:val="nil"/>
              <w:bottom w:val="nil"/>
              <w:right w:val="nil"/>
            </w:tcBorders>
            <w:shd w:val="clear" w:color="000000" w:fill="FFFFFF"/>
            <w:noWrap/>
            <w:vAlign w:val="bottom"/>
          </w:tcPr>
          <w:p w14:paraId="492EB296" w14:textId="77777777" w:rsidR="003E7BB8" w:rsidRPr="00BC003B" w:rsidRDefault="003E7BB8" w:rsidP="006F2FD5">
            <w:pPr>
              <w:pStyle w:val="TableText"/>
              <w:ind w:right="288"/>
            </w:pPr>
            <w:r w:rsidRPr="00BC003B">
              <w:rPr>
                <w:color w:val="000000"/>
              </w:rPr>
              <w:t>49.4</w:t>
            </w:r>
          </w:p>
        </w:tc>
        <w:tc>
          <w:tcPr>
            <w:tcW w:w="1267" w:type="dxa"/>
            <w:tcBorders>
              <w:top w:val="nil"/>
              <w:left w:val="nil"/>
              <w:bottom w:val="nil"/>
              <w:right w:val="nil"/>
            </w:tcBorders>
            <w:shd w:val="clear" w:color="000000" w:fill="FFFFFF"/>
            <w:noWrap/>
            <w:vAlign w:val="bottom"/>
          </w:tcPr>
          <w:p w14:paraId="1F85F1AC" w14:textId="77777777" w:rsidR="003E7BB8" w:rsidRPr="00BC003B" w:rsidRDefault="003E7BB8" w:rsidP="006F2FD5">
            <w:pPr>
              <w:pStyle w:val="TableText"/>
              <w:ind w:right="288"/>
            </w:pPr>
            <w:r w:rsidRPr="00BC003B">
              <w:rPr>
                <w:color w:val="000000"/>
              </w:rPr>
              <w:t>39.5</w:t>
            </w:r>
          </w:p>
        </w:tc>
        <w:tc>
          <w:tcPr>
            <w:tcW w:w="1267" w:type="dxa"/>
            <w:tcBorders>
              <w:top w:val="nil"/>
              <w:left w:val="nil"/>
              <w:bottom w:val="nil"/>
              <w:right w:val="nil"/>
            </w:tcBorders>
            <w:shd w:val="clear" w:color="000000" w:fill="FFFFFF"/>
            <w:vAlign w:val="bottom"/>
          </w:tcPr>
          <w:p w14:paraId="70950A67" w14:textId="77777777" w:rsidR="003E7BB8" w:rsidRPr="00BC003B" w:rsidRDefault="003E7BB8" w:rsidP="006F2FD5">
            <w:pPr>
              <w:pStyle w:val="TableText"/>
              <w:ind w:right="288"/>
            </w:pPr>
            <w:r w:rsidRPr="00BC003B">
              <w:rPr>
                <w:color w:val="000000"/>
              </w:rPr>
              <w:t>11.1</w:t>
            </w:r>
          </w:p>
        </w:tc>
      </w:tr>
      <w:tr w:rsidR="003E7BB8" w:rsidRPr="00BC003B" w14:paraId="7120BC0C" w14:textId="77777777" w:rsidTr="006A517A">
        <w:trPr>
          <w:trHeight w:val="300"/>
        </w:trPr>
        <w:tc>
          <w:tcPr>
            <w:tcW w:w="7921" w:type="dxa"/>
            <w:noWrap/>
            <w:hideMark/>
          </w:tcPr>
          <w:p w14:paraId="112BA8FF"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52FEF7BB" w14:textId="77777777" w:rsidR="003E7BB8" w:rsidRPr="00BC003B" w:rsidRDefault="003E7BB8" w:rsidP="00F66FBA">
            <w:pPr>
              <w:pStyle w:val="TableText"/>
            </w:pPr>
            <w:r w:rsidRPr="00BC003B">
              <w:rPr>
                <w:color w:val="000000"/>
              </w:rPr>
              <w:t>8,034</w:t>
            </w:r>
          </w:p>
        </w:tc>
        <w:tc>
          <w:tcPr>
            <w:tcW w:w="1267" w:type="dxa"/>
            <w:tcBorders>
              <w:top w:val="nil"/>
              <w:left w:val="nil"/>
              <w:bottom w:val="nil"/>
              <w:right w:val="nil"/>
            </w:tcBorders>
            <w:shd w:val="clear" w:color="000000" w:fill="FFFFFF"/>
            <w:noWrap/>
            <w:vAlign w:val="bottom"/>
          </w:tcPr>
          <w:p w14:paraId="1A72AA83" w14:textId="77777777" w:rsidR="003E7BB8" w:rsidRPr="00BC003B" w:rsidRDefault="003E7BB8" w:rsidP="006F2FD5">
            <w:pPr>
              <w:pStyle w:val="TableText"/>
              <w:ind w:right="288"/>
            </w:pPr>
            <w:r w:rsidRPr="00BC003B">
              <w:rPr>
                <w:color w:val="000000"/>
              </w:rPr>
              <w:t>21.5</w:t>
            </w:r>
          </w:p>
        </w:tc>
        <w:tc>
          <w:tcPr>
            <w:tcW w:w="1267" w:type="dxa"/>
            <w:tcBorders>
              <w:top w:val="nil"/>
              <w:left w:val="nil"/>
              <w:bottom w:val="nil"/>
              <w:right w:val="nil"/>
            </w:tcBorders>
            <w:shd w:val="clear" w:color="000000" w:fill="FFFFFF"/>
            <w:noWrap/>
            <w:vAlign w:val="bottom"/>
          </w:tcPr>
          <w:p w14:paraId="3C041472"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nil"/>
              <w:right w:val="nil"/>
            </w:tcBorders>
            <w:shd w:val="clear" w:color="000000" w:fill="FFFFFF"/>
            <w:vAlign w:val="bottom"/>
          </w:tcPr>
          <w:p w14:paraId="03911D61" w14:textId="77777777" w:rsidR="003E7BB8" w:rsidRPr="00BC003B" w:rsidRDefault="003E7BB8" w:rsidP="006F2FD5">
            <w:pPr>
              <w:pStyle w:val="TableText"/>
              <w:ind w:right="288"/>
            </w:pPr>
            <w:r w:rsidRPr="00BC003B">
              <w:rPr>
                <w:color w:val="000000"/>
              </w:rPr>
              <w:t>26.5</w:t>
            </w:r>
          </w:p>
        </w:tc>
      </w:tr>
      <w:tr w:rsidR="003E7BB8" w:rsidRPr="00BC003B" w14:paraId="65EA0AB5" w14:textId="77777777" w:rsidTr="006A517A">
        <w:trPr>
          <w:trHeight w:val="300"/>
        </w:trPr>
        <w:tc>
          <w:tcPr>
            <w:tcW w:w="7921" w:type="dxa"/>
            <w:noWrap/>
          </w:tcPr>
          <w:p w14:paraId="0FDAFFD7"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5F9588BC" w14:textId="77777777" w:rsidR="003E7BB8" w:rsidRPr="00BC003B" w:rsidRDefault="003E7BB8" w:rsidP="00F66FBA">
            <w:pPr>
              <w:pStyle w:val="TableText"/>
            </w:pPr>
            <w:r w:rsidRPr="00BC003B">
              <w:rPr>
                <w:color w:val="000000"/>
              </w:rPr>
              <w:t>157,254</w:t>
            </w:r>
          </w:p>
        </w:tc>
        <w:tc>
          <w:tcPr>
            <w:tcW w:w="1267" w:type="dxa"/>
            <w:tcBorders>
              <w:top w:val="nil"/>
              <w:left w:val="nil"/>
              <w:bottom w:val="nil"/>
              <w:right w:val="nil"/>
            </w:tcBorders>
            <w:shd w:val="clear" w:color="000000" w:fill="FFFFFF"/>
            <w:noWrap/>
            <w:vAlign w:val="bottom"/>
          </w:tcPr>
          <w:p w14:paraId="06AB85E4" w14:textId="77777777" w:rsidR="003E7BB8" w:rsidRPr="00BC003B" w:rsidRDefault="003E7BB8" w:rsidP="006F2FD5">
            <w:pPr>
              <w:pStyle w:val="TableText"/>
              <w:ind w:right="288"/>
            </w:pPr>
            <w:r w:rsidRPr="00BC003B">
              <w:rPr>
                <w:color w:val="000000"/>
              </w:rPr>
              <w:t>51.3</w:t>
            </w:r>
          </w:p>
        </w:tc>
        <w:tc>
          <w:tcPr>
            <w:tcW w:w="1267" w:type="dxa"/>
            <w:tcBorders>
              <w:top w:val="nil"/>
              <w:left w:val="nil"/>
              <w:bottom w:val="nil"/>
              <w:right w:val="nil"/>
            </w:tcBorders>
            <w:shd w:val="clear" w:color="000000" w:fill="FFFFFF"/>
            <w:noWrap/>
            <w:vAlign w:val="bottom"/>
          </w:tcPr>
          <w:p w14:paraId="7D3C3D63" w14:textId="77777777" w:rsidR="003E7BB8" w:rsidRPr="00BC003B" w:rsidRDefault="003E7BB8" w:rsidP="006F2FD5">
            <w:pPr>
              <w:pStyle w:val="TableText"/>
              <w:ind w:right="288"/>
            </w:pPr>
            <w:r w:rsidRPr="00BC003B">
              <w:rPr>
                <w:color w:val="000000"/>
              </w:rPr>
              <w:t>41.1</w:t>
            </w:r>
          </w:p>
        </w:tc>
        <w:tc>
          <w:tcPr>
            <w:tcW w:w="1267" w:type="dxa"/>
            <w:tcBorders>
              <w:top w:val="nil"/>
              <w:left w:val="nil"/>
              <w:bottom w:val="nil"/>
              <w:right w:val="nil"/>
            </w:tcBorders>
            <w:shd w:val="clear" w:color="000000" w:fill="FFFFFF"/>
            <w:vAlign w:val="bottom"/>
          </w:tcPr>
          <w:p w14:paraId="0B0BFCB3" w14:textId="77777777" w:rsidR="003E7BB8" w:rsidRPr="00BC003B" w:rsidRDefault="003E7BB8" w:rsidP="006F2FD5">
            <w:pPr>
              <w:pStyle w:val="TableText"/>
              <w:ind w:right="288"/>
            </w:pPr>
            <w:r w:rsidRPr="00BC003B">
              <w:rPr>
                <w:color w:val="000000"/>
              </w:rPr>
              <w:t>7.6</w:t>
            </w:r>
          </w:p>
        </w:tc>
      </w:tr>
      <w:tr w:rsidR="003E7BB8" w:rsidRPr="00BC003B" w14:paraId="374E96EE" w14:textId="77777777" w:rsidTr="006A517A">
        <w:trPr>
          <w:trHeight w:val="300"/>
        </w:trPr>
        <w:tc>
          <w:tcPr>
            <w:tcW w:w="7921" w:type="dxa"/>
            <w:noWrap/>
            <w:hideMark/>
          </w:tcPr>
          <w:p w14:paraId="5EA9BDFC"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30EA4C88" w14:textId="77777777" w:rsidR="003E7BB8" w:rsidRPr="00BC003B" w:rsidRDefault="003E7BB8" w:rsidP="00F66FBA">
            <w:pPr>
              <w:pStyle w:val="TableText"/>
            </w:pPr>
            <w:r w:rsidRPr="00BC003B">
              <w:rPr>
                <w:color w:val="000000"/>
              </w:rPr>
              <w:t>12,626</w:t>
            </w:r>
          </w:p>
        </w:tc>
        <w:tc>
          <w:tcPr>
            <w:tcW w:w="1267" w:type="dxa"/>
            <w:tcBorders>
              <w:top w:val="nil"/>
              <w:left w:val="nil"/>
              <w:bottom w:val="nil"/>
              <w:right w:val="nil"/>
            </w:tcBorders>
            <w:shd w:val="clear" w:color="000000" w:fill="FFFFFF"/>
            <w:noWrap/>
            <w:vAlign w:val="bottom"/>
          </w:tcPr>
          <w:p w14:paraId="2786CB09" w14:textId="77777777" w:rsidR="003E7BB8" w:rsidRPr="00BC003B" w:rsidRDefault="003E7BB8" w:rsidP="006F2FD5">
            <w:pPr>
              <w:pStyle w:val="TableText"/>
              <w:ind w:right="288"/>
            </w:pPr>
            <w:r w:rsidRPr="00BC003B">
              <w:rPr>
                <w:color w:val="000000"/>
              </w:rPr>
              <w:t>59.7</w:t>
            </w:r>
          </w:p>
        </w:tc>
        <w:tc>
          <w:tcPr>
            <w:tcW w:w="1267" w:type="dxa"/>
            <w:tcBorders>
              <w:top w:val="nil"/>
              <w:left w:val="nil"/>
              <w:bottom w:val="nil"/>
              <w:right w:val="nil"/>
            </w:tcBorders>
            <w:shd w:val="clear" w:color="000000" w:fill="FFFFFF"/>
            <w:noWrap/>
            <w:vAlign w:val="bottom"/>
          </w:tcPr>
          <w:p w14:paraId="7927D2A3" w14:textId="77777777" w:rsidR="003E7BB8" w:rsidRPr="00BC003B" w:rsidRDefault="003E7BB8" w:rsidP="006F2FD5">
            <w:pPr>
              <w:pStyle w:val="TableText"/>
              <w:ind w:right="288"/>
            </w:pPr>
            <w:r w:rsidRPr="00BC003B">
              <w:rPr>
                <w:color w:val="000000"/>
              </w:rPr>
              <w:t>34.1</w:t>
            </w:r>
          </w:p>
        </w:tc>
        <w:tc>
          <w:tcPr>
            <w:tcW w:w="1267" w:type="dxa"/>
            <w:tcBorders>
              <w:top w:val="nil"/>
              <w:left w:val="nil"/>
              <w:bottom w:val="nil"/>
              <w:right w:val="nil"/>
            </w:tcBorders>
            <w:shd w:val="clear" w:color="000000" w:fill="FFFFFF"/>
            <w:vAlign w:val="bottom"/>
          </w:tcPr>
          <w:p w14:paraId="07C8A42A" w14:textId="77777777" w:rsidR="003E7BB8" w:rsidRPr="00BC003B" w:rsidRDefault="003E7BB8" w:rsidP="006F2FD5">
            <w:pPr>
              <w:pStyle w:val="TableText"/>
              <w:ind w:right="288"/>
            </w:pPr>
            <w:r w:rsidRPr="00BC003B">
              <w:rPr>
                <w:color w:val="000000"/>
              </w:rPr>
              <w:t>6.2</w:t>
            </w:r>
          </w:p>
        </w:tc>
      </w:tr>
      <w:tr w:rsidR="003E7BB8" w:rsidRPr="00BC003B" w14:paraId="61EE2541" w14:textId="77777777" w:rsidTr="006A517A">
        <w:trPr>
          <w:trHeight w:val="300"/>
        </w:trPr>
        <w:tc>
          <w:tcPr>
            <w:tcW w:w="7921" w:type="dxa"/>
            <w:tcBorders>
              <w:bottom w:val="nil"/>
            </w:tcBorders>
            <w:noWrap/>
            <w:hideMark/>
          </w:tcPr>
          <w:p w14:paraId="5D0100BA"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0A85B85D" w14:textId="77777777" w:rsidR="003E7BB8" w:rsidRPr="00BC003B" w:rsidRDefault="003E7BB8" w:rsidP="00F66FBA">
            <w:pPr>
              <w:pStyle w:val="TableText"/>
            </w:pPr>
            <w:r w:rsidRPr="00BC003B">
              <w:rPr>
                <w:color w:val="000000"/>
              </w:rPr>
              <w:t>63,062</w:t>
            </w:r>
          </w:p>
        </w:tc>
        <w:tc>
          <w:tcPr>
            <w:tcW w:w="1267" w:type="dxa"/>
            <w:tcBorders>
              <w:top w:val="nil"/>
              <w:left w:val="nil"/>
              <w:bottom w:val="nil"/>
              <w:right w:val="nil"/>
            </w:tcBorders>
            <w:shd w:val="clear" w:color="000000" w:fill="FFFFFF"/>
            <w:noWrap/>
            <w:vAlign w:val="bottom"/>
          </w:tcPr>
          <w:p w14:paraId="46FE84A0" w14:textId="77777777" w:rsidR="003E7BB8" w:rsidRPr="00BC003B" w:rsidRDefault="003E7BB8" w:rsidP="006F2FD5">
            <w:pPr>
              <w:pStyle w:val="TableText"/>
              <w:ind w:right="288"/>
            </w:pPr>
            <w:r w:rsidRPr="00BC003B">
              <w:rPr>
                <w:color w:val="000000"/>
              </w:rPr>
              <w:t>31.3</w:t>
            </w:r>
          </w:p>
        </w:tc>
        <w:tc>
          <w:tcPr>
            <w:tcW w:w="1267" w:type="dxa"/>
            <w:tcBorders>
              <w:top w:val="nil"/>
              <w:left w:val="nil"/>
              <w:bottom w:val="nil"/>
              <w:right w:val="nil"/>
            </w:tcBorders>
            <w:shd w:val="clear" w:color="000000" w:fill="FFFFFF"/>
            <w:noWrap/>
            <w:vAlign w:val="bottom"/>
          </w:tcPr>
          <w:p w14:paraId="2D32DAD9"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nil"/>
              <w:right w:val="nil"/>
            </w:tcBorders>
            <w:shd w:val="clear" w:color="000000" w:fill="FFFFFF"/>
            <w:vAlign w:val="bottom"/>
          </w:tcPr>
          <w:p w14:paraId="13027FD1" w14:textId="77777777" w:rsidR="003E7BB8" w:rsidRPr="00BC003B" w:rsidRDefault="003E7BB8" w:rsidP="006F2FD5">
            <w:pPr>
              <w:pStyle w:val="TableText"/>
              <w:ind w:right="288"/>
            </w:pPr>
            <w:r w:rsidRPr="00BC003B">
              <w:rPr>
                <w:color w:val="000000"/>
              </w:rPr>
              <w:t>21.6</w:t>
            </w:r>
          </w:p>
        </w:tc>
      </w:tr>
      <w:tr w:rsidR="003E7BB8" w:rsidRPr="00BC003B" w14:paraId="1D0423D2" w14:textId="77777777" w:rsidTr="006A517A">
        <w:trPr>
          <w:trHeight w:val="300"/>
        </w:trPr>
        <w:tc>
          <w:tcPr>
            <w:tcW w:w="7921" w:type="dxa"/>
            <w:tcBorders>
              <w:top w:val="nil"/>
              <w:bottom w:val="single" w:sz="2" w:space="0" w:color="auto"/>
            </w:tcBorders>
            <w:noWrap/>
            <w:hideMark/>
          </w:tcPr>
          <w:p w14:paraId="08180E86"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1DF1F157" w14:textId="77777777" w:rsidR="003E7BB8" w:rsidRPr="00BC003B" w:rsidRDefault="003E7BB8" w:rsidP="00F66FBA">
            <w:pPr>
              <w:pStyle w:val="TableText"/>
            </w:pPr>
            <w:r w:rsidRPr="00BC003B">
              <w:rPr>
                <w:color w:val="000000"/>
              </w:rPr>
              <w:t>11,531</w:t>
            </w:r>
          </w:p>
        </w:tc>
        <w:tc>
          <w:tcPr>
            <w:tcW w:w="1267" w:type="dxa"/>
            <w:tcBorders>
              <w:top w:val="nil"/>
              <w:left w:val="nil"/>
              <w:bottom w:val="single" w:sz="2" w:space="0" w:color="auto"/>
              <w:right w:val="nil"/>
            </w:tcBorders>
            <w:shd w:val="clear" w:color="000000" w:fill="FFFFFF"/>
            <w:noWrap/>
            <w:vAlign w:val="bottom"/>
          </w:tcPr>
          <w:p w14:paraId="65C45518" w14:textId="77777777" w:rsidR="003E7BB8" w:rsidRPr="00BC003B" w:rsidRDefault="003E7BB8" w:rsidP="006F2FD5">
            <w:pPr>
              <w:pStyle w:val="TableText"/>
              <w:ind w:right="288"/>
            </w:pPr>
            <w:r w:rsidRPr="00BC003B">
              <w:rPr>
                <w:color w:val="000000"/>
              </w:rPr>
              <w:t>31.7</w:t>
            </w:r>
          </w:p>
        </w:tc>
        <w:tc>
          <w:tcPr>
            <w:tcW w:w="1267" w:type="dxa"/>
            <w:tcBorders>
              <w:top w:val="nil"/>
              <w:left w:val="nil"/>
              <w:bottom w:val="single" w:sz="2" w:space="0" w:color="auto"/>
              <w:right w:val="nil"/>
            </w:tcBorders>
            <w:shd w:val="clear" w:color="000000" w:fill="FFFFFF"/>
            <w:noWrap/>
            <w:vAlign w:val="bottom"/>
          </w:tcPr>
          <w:p w14:paraId="3801664A"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single" w:sz="2" w:space="0" w:color="auto"/>
              <w:right w:val="nil"/>
            </w:tcBorders>
            <w:shd w:val="clear" w:color="000000" w:fill="FFFFFF"/>
            <w:vAlign w:val="bottom"/>
          </w:tcPr>
          <w:p w14:paraId="28BE064B" w14:textId="77777777" w:rsidR="003E7BB8" w:rsidRPr="00BC003B" w:rsidRDefault="003E7BB8" w:rsidP="006F2FD5">
            <w:pPr>
              <w:pStyle w:val="TableText"/>
              <w:ind w:right="288"/>
            </w:pPr>
            <w:r w:rsidRPr="00BC003B">
              <w:rPr>
                <w:color w:val="000000"/>
              </w:rPr>
              <w:t>24.2</w:t>
            </w:r>
          </w:p>
        </w:tc>
      </w:tr>
      <w:tr w:rsidR="003E7BB8" w:rsidRPr="00BC003B" w14:paraId="6DD342AF" w14:textId="77777777" w:rsidTr="006A517A">
        <w:trPr>
          <w:trHeight w:val="300"/>
        </w:trPr>
        <w:tc>
          <w:tcPr>
            <w:tcW w:w="7921" w:type="dxa"/>
            <w:tcBorders>
              <w:top w:val="single" w:sz="2" w:space="0" w:color="auto"/>
              <w:bottom w:val="nil"/>
            </w:tcBorders>
            <w:noWrap/>
            <w:hideMark/>
          </w:tcPr>
          <w:p w14:paraId="42DEE816"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7C7A61B1" w14:textId="77777777" w:rsidR="003E7BB8" w:rsidRPr="00BC003B" w:rsidRDefault="003E7BB8" w:rsidP="00F66FBA">
            <w:pPr>
              <w:pStyle w:val="TableText"/>
            </w:pPr>
            <w:r w:rsidRPr="00BC003B">
              <w:rPr>
                <w:color w:val="000000"/>
              </w:rPr>
              <w:t>28,382</w:t>
            </w:r>
          </w:p>
        </w:tc>
        <w:tc>
          <w:tcPr>
            <w:tcW w:w="1267" w:type="dxa"/>
            <w:tcBorders>
              <w:top w:val="single" w:sz="2" w:space="0" w:color="auto"/>
              <w:left w:val="nil"/>
              <w:bottom w:val="nil"/>
              <w:right w:val="nil"/>
            </w:tcBorders>
            <w:shd w:val="clear" w:color="000000" w:fill="FFFFFF"/>
            <w:noWrap/>
            <w:vAlign w:val="bottom"/>
          </w:tcPr>
          <w:p w14:paraId="7E02AB00" w14:textId="77777777" w:rsidR="003E7BB8" w:rsidRPr="00BC003B" w:rsidRDefault="003E7BB8" w:rsidP="006F2FD5">
            <w:pPr>
              <w:pStyle w:val="TableText"/>
              <w:ind w:right="288"/>
            </w:pPr>
            <w:r w:rsidRPr="00BC003B">
              <w:rPr>
                <w:color w:val="000000"/>
              </w:rPr>
              <w:t>76.6</w:t>
            </w:r>
          </w:p>
        </w:tc>
        <w:tc>
          <w:tcPr>
            <w:tcW w:w="1267" w:type="dxa"/>
            <w:tcBorders>
              <w:top w:val="single" w:sz="2" w:space="0" w:color="auto"/>
              <w:left w:val="nil"/>
              <w:bottom w:val="nil"/>
              <w:right w:val="nil"/>
            </w:tcBorders>
            <w:shd w:val="clear" w:color="000000" w:fill="FFFFFF"/>
            <w:noWrap/>
            <w:vAlign w:val="bottom"/>
          </w:tcPr>
          <w:p w14:paraId="476707D3" w14:textId="77777777" w:rsidR="003E7BB8" w:rsidRPr="00BC003B" w:rsidRDefault="003E7BB8" w:rsidP="006F2FD5">
            <w:pPr>
              <w:pStyle w:val="TableText"/>
              <w:ind w:right="288"/>
            </w:pPr>
            <w:r w:rsidRPr="00BC003B">
              <w:rPr>
                <w:color w:val="000000"/>
              </w:rPr>
              <w:t>21.0</w:t>
            </w:r>
          </w:p>
        </w:tc>
        <w:tc>
          <w:tcPr>
            <w:tcW w:w="1267" w:type="dxa"/>
            <w:tcBorders>
              <w:top w:val="single" w:sz="2" w:space="0" w:color="auto"/>
              <w:left w:val="nil"/>
              <w:bottom w:val="nil"/>
              <w:right w:val="nil"/>
            </w:tcBorders>
            <w:shd w:val="clear" w:color="000000" w:fill="FFFFFF"/>
            <w:vAlign w:val="bottom"/>
          </w:tcPr>
          <w:p w14:paraId="56A407FC" w14:textId="77777777" w:rsidR="003E7BB8" w:rsidRPr="00BC003B" w:rsidRDefault="003E7BB8" w:rsidP="006F2FD5">
            <w:pPr>
              <w:pStyle w:val="TableText"/>
              <w:ind w:right="288"/>
            </w:pPr>
            <w:r w:rsidRPr="00BC003B">
              <w:rPr>
                <w:color w:val="000000"/>
              </w:rPr>
              <w:t>2.4</w:t>
            </w:r>
          </w:p>
        </w:tc>
      </w:tr>
      <w:tr w:rsidR="003E7BB8" w:rsidRPr="00BC003B" w14:paraId="1DC5B780" w14:textId="77777777" w:rsidTr="006A517A">
        <w:trPr>
          <w:trHeight w:val="315"/>
        </w:trPr>
        <w:tc>
          <w:tcPr>
            <w:tcW w:w="7921" w:type="dxa"/>
            <w:tcBorders>
              <w:top w:val="nil"/>
              <w:bottom w:val="single" w:sz="2" w:space="0" w:color="auto"/>
            </w:tcBorders>
            <w:noWrap/>
            <w:hideMark/>
          </w:tcPr>
          <w:p w14:paraId="5CB2223E"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38D8894E" w14:textId="77777777" w:rsidR="003E7BB8" w:rsidRPr="00BC003B" w:rsidRDefault="003E7BB8" w:rsidP="00F66FBA">
            <w:pPr>
              <w:pStyle w:val="TableText"/>
            </w:pPr>
            <w:r w:rsidRPr="00BC003B">
              <w:rPr>
                <w:color w:val="000000"/>
              </w:rPr>
              <w:t>255,674</w:t>
            </w:r>
          </w:p>
        </w:tc>
        <w:tc>
          <w:tcPr>
            <w:tcW w:w="1267" w:type="dxa"/>
            <w:tcBorders>
              <w:top w:val="nil"/>
              <w:left w:val="nil"/>
              <w:bottom w:val="single" w:sz="2" w:space="0" w:color="auto"/>
              <w:right w:val="nil"/>
            </w:tcBorders>
            <w:shd w:val="clear" w:color="000000" w:fill="FFFFFF"/>
            <w:noWrap/>
            <w:vAlign w:val="bottom"/>
          </w:tcPr>
          <w:p w14:paraId="66183493" w14:textId="77777777" w:rsidR="003E7BB8" w:rsidRPr="00BC003B" w:rsidRDefault="003E7BB8" w:rsidP="006F2FD5">
            <w:pPr>
              <w:pStyle w:val="TableText"/>
              <w:ind w:right="288"/>
            </w:pPr>
            <w:r w:rsidRPr="00BC003B">
              <w:rPr>
                <w:color w:val="000000"/>
              </w:rPr>
              <w:t>38.3</w:t>
            </w:r>
          </w:p>
        </w:tc>
        <w:tc>
          <w:tcPr>
            <w:tcW w:w="1267" w:type="dxa"/>
            <w:tcBorders>
              <w:top w:val="nil"/>
              <w:left w:val="nil"/>
              <w:bottom w:val="single" w:sz="2" w:space="0" w:color="auto"/>
              <w:right w:val="nil"/>
            </w:tcBorders>
            <w:shd w:val="clear" w:color="000000" w:fill="FFFFFF"/>
            <w:noWrap/>
            <w:vAlign w:val="bottom"/>
          </w:tcPr>
          <w:p w14:paraId="49A5D0EE" w14:textId="77777777" w:rsidR="003E7BB8" w:rsidRPr="00BC003B" w:rsidRDefault="003E7BB8" w:rsidP="006F2FD5">
            <w:pPr>
              <w:pStyle w:val="TableText"/>
              <w:ind w:right="288"/>
            </w:pPr>
            <w:r w:rsidRPr="00BC003B">
              <w:rPr>
                <w:color w:val="000000"/>
              </w:rPr>
              <w:t>45.2</w:t>
            </w:r>
          </w:p>
        </w:tc>
        <w:tc>
          <w:tcPr>
            <w:tcW w:w="1267" w:type="dxa"/>
            <w:tcBorders>
              <w:top w:val="nil"/>
              <w:left w:val="nil"/>
              <w:bottom w:val="single" w:sz="2" w:space="0" w:color="auto"/>
              <w:right w:val="nil"/>
            </w:tcBorders>
            <w:shd w:val="clear" w:color="000000" w:fill="FFFFFF"/>
            <w:vAlign w:val="bottom"/>
          </w:tcPr>
          <w:p w14:paraId="794D1904" w14:textId="77777777" w:rsidR="003E7BB8" w:rsidRPr="00BC003B" w:rsidRDefault="003E7BB8" w:rsidP="006F2FD5">
            <w:pPr>
              <w:pStyle w:val="TableText"/>
              <w:ind w:right="288"/>
            </w:pPr>
            <w:r w:rsidRPr="00BC003B">
              <w:rPr>
                <w:color w:val="000000"/>
              </w:rPr>
              <w:t>16.5</w:t>
            </w:r>
          </w:p>
        </w:tc>
      </w:tr>
      <w:tr w:rsidR="003E7BB8" w:rsidRPr="00BC003B" w14:paraId="53486BDC" w14:textId="77777777" w:rsidTr="006A517A">
        <w:trPr>
          <w:trHeight w:val="53"/>
        </w:trPr>
        <w:tc>
          <w:tcPr>
            <w:tcW w:w="7921" w:type="dxa"/>
            <w:tcBorders>
              <w:top w:val="single" w:sz="2" w:space="0" w:color="auto"/>
              <w:bottom w:val="nil"/>
            </w:tcBorders>
            <w:noWrap/>
            <w:hideMark/>
          </w:tcPr>
          <w:p w14:paraId="451D6585"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13CC65C1" w14:textId="77777777" w:rsidR="003E7BB8" w:rsidRPr="00BC003B" w:rsidRDefault="003E7BB8" w:rsidP="00F66FBA">
            <w:pPr>
              <w:pStyle w:val="TableText"/>
            </w:pPr>
            <w:r w:rsidRPr="00BC003B">
              <w:rPr>
                <w:color w:val="000000"/>
              </w:rPr>
              <w:t>1,798</w:t>
            </w:r>
          </w:p>
        </w:tc>
        <w:tc>
          <w:tcPr>
            <w:tcW w:w="1267" w:type="dxa"/>
            <w:tcBorders>
              <w:top w:val="single" w:sz="2" w:space="0" w:color="auto"/>
              <w:left w:val="nil"/>
              <w:bottom w:val="nil"/>
              <w:right w:val="nil"/>
            </w:tcBorders>
            <w:shd w:val="clear" w:color="000000" w:fill="FFFFFF"/>
            <w:noWrap/>
            <w:vAlign w:val="bottom"/>
          </w:tcPr>
          <w:p w14:paraId="236846B3" w14:textId="77777777" w:rsidR="003E7BB8" w:rsidRPr="00BC003B" w:rsidRDefault="003E7BB8" w:rsidP="006F2FD5">
            <w:pPr>
              <w:pStyle w:val="TableText"/>
              <w:ind w:right="288"/>
            </w:pPr>
            <w:r w:rsidRPr="00BC003B">
              <w:rPr>
                <w:color w:val="000000"/>
              </w:rPr>
              <w:t>60.5</w:t>
            </w:r>
          </w:p>
        </w:tc>
        <w:tc>
          <w:tcPr>
            <w:tcW w:w="1267" w:type="dxa"/>
            <w:tcBorders>
              <w:top w:val="single" w:sz="2" w:space="0" w:color="auto"/>
              <w:left w:val="nil"/>
              <w:bottom w:val="nil"/>
              <w:right w:val="nil"/>
            </w:tcBorders>
            <w:shd w:val="clear" w:color="000000" w:fill="FFFFFF"/>
            <w:noWrap/>
            <w:vAlign w:val="bottom"/>
          </w:tcPr>
          <w:p w14:paraId="726D1398" w14:textId="77777777" w:rsidR="003E7BB8" w:rsidRPr="00BC003B" w:rsidRDefault="003E7BB8" w:rsidP="006F2FD5">
            <w:pPr>
              <w:pStyle w:val="TableText"/>
              <w:ind w:right="288"/>
            </w:pPr>
            <w:r w:rsidRPr="00BC003B">
              <w:rPr>
                <w:color w:val="000000"/>
              </w:rPr>
              <w:t>34.2</w:t>
            </w:r>
          </w:p>
        </w:tc>
        <w:tc>
          <w:tcPr>
            <w:tcW w:w="1267" w:type="dxa"/>
            <w:tcBorders>
              <w:top w:val="single" w:sz="2" w:space="0" w:color="auto"/>
              <w:left w:val="nil"/>
              <w:bottom w:val="nil"/>
              <w:right w:val="nil"/>
            </w:tcBorders>
            <w:shd w:val="clear" w:color="000000" w:fill="FFFFFF"/>
            <w:vAlign w:val="bottom"/>
          </w:tcPr>
          <w:p w14:paraId="5D95B4DD" w14:textId="77777777" w:rsidR="003E7BB8" w:rsidRPr="00BC003B" w:rsidRDefault="003E7BB8" w:rsidP="006F2FD5">
            <w:pPr>
              <w:pStyle w:val="TableText"/>
              <w:ind w:right="288"/>
            </w:pPr>
            <w:r w:rsidRPr="00BC003B">
              <w:rPr>
                <w:color w:val="000000"/>
              </w:rPr>
              <w:t>5.3</w:t>
            </w:r>
          </w:p>
        </w:tc>
      </w:tr>
      <w:tr w:rsidR="003E7BB8" w:rsidRPr="00BC003B" w14:paraId="48F07B96" w14:textId="77777777" w:rsidTr="006A517A">
        <w:trPr>
          <w:trHeight w:val="315"/>
        </w:trPr>
        <w:tc>
          <w:tcPr>
            <w:tcW w:w="7921" w:type="dxa"/>
            <w:tcBorders>
              <w:top w:val="nil"/>
              <w:bottom w:val="single" w:sz="2" w:space="0" w:color="auto"/>
            </w:tcBorders>
            <w:noWrap/>
            <w:hideMark/>
          </w:tcPr>
          <w:p w14:paraId="1C5EAE24"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774B5F09" w14:textId="77777777" w:rsidR="003E7BB8" w:rsidRPr="00BC003B" w:rsidRDefault="003E7BB8" w:rsidP="00F66FBA">
            <w:pPr>
              <w:pStyle w:val="TableText"/>
            </w:pPr>
            <w:r w:rsidRPr="00BC003B">
              <w:rPr>
                <w:color w:val="000000"/>
              </w:rPr>
              <w:t>282,258</w:t>
            </w:r>
          </w:p>
        </w:tc>
        <w:tc>
          <w:tcPr>
            <w:tcW w:w="1267" w:type="dxa"/>
            <w:tcBorders>
              <w:top w:val="nil"/>
              <w:left w:val="nil"/>
              <w:bottom w:val="single" w:sz="2" w:space="0" w:color="auto"/>
              <w:right w:val="nil"/>
            </w:tcBorders>
            <w:shd w:val="clear" w:color="000000" w:fill="FFFFFF"/>
            <w:noWrap/>
            <w:vAlign w:val="bottom"/>
          </w:tcPr>
          <w:p w14:paraId="2189D2CF"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single" w:sz="2" w:space="0" w:color="auto"/>
              <w:right w:val="nil"/>
            </w:tcBorders>
            <w:shd w:val="clear" w:color="000000" w:fill="FFFFFF"/>
            <w:noWrap/>
            <w:vAlign w:val="bottom"/>
          </w:tcPr>
          <w:p w14:paraId="3F691076"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single" w:sz="2" w:space="0" w:color="auto"/>
              <w:right w:val="nil"/>
            </w:tcBorders>
            <w:shd w:val="clear" w:color="000000" w:fill="FFFFFF"/>
            <w:vAlign w:val="bottom"/>
          </w:tcPr>
          <w:p w14:paraId="3CA960B9" w14:textId="77777777" w:rsidR="003E7BB8" w:rsidRPr="00BC003B" w:rsidRDefault="003E7BB8" w:rsidP="006F2FD5">
            <w:pPr>
              <w:pStyle w:val="TableText"/>
              <w:ind w:right="288"/>
            </w:pPr>
            <w:r w:rsidRPr="00BC003B">
              <w:rPr>
                <w:color w:val="000000"/>
              </w:rPr>
              <w:t>15.2</w:t>
            </w:r>
          </w:p>
        </w:tc>
      </w:tr>
      <w:tr w:rsidR="003E7BB8" w:rsidRPr="00BC003B" w14:paraId="4D4475E5" w14:textId="77777777" w:rsidTr="006A517A">
        <w:trPr>
          <w:trHeight w:val="315"/>
        </w:trPr>
        <w:tc>
          <w:tcPr>
            <w:tcW w:w="7921" w:type="dxa"/>
            <w:tcBorders>
              <w:top w:val="single" w:sz="2" w:space="0" w:color="auto"/>
              <w:bottom w:val="nil"/>
            </w:tcBorders>
            <w:noWrap/>
          </w:tcPr>
          <w:p w14:paraId="4CC2164A"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4CDDE4D5" w14:textId="77777777" w:rsidR="003E7BB8" w:rsidRPr="00BC003B" w:rsidRDefault="003E7BB8" w:rsidP="00F66FBA">
            <w:pPr>
              <w:pStyle w:val="TableText"/>
            </w:pPr>
            <w:r w:rsidRPr="00BC003B">
              <w:rPr>
                <w:color w:val="000000"/>
              </w:rPr>
              <w:t>4,338</w:t>
            </w:r>
          </w:p>
        </w:tc>
        <w:tc>
          <w:tcPr>
            <w:tcW w:w="1267" w:type="dxa"/>
            <w:tcBorders>
              <w:top w:val="single" w:sz="2" w:space="0" w:color="auto"/>
              <w:left w:val="nil"/>
              <w:bottom w:val="nil"/>
              <w:right w:val="nil"/>
            </w:tcBorders>
            <w:shd w:val="clear" w:color="000000" w:fill="FFFFFF"/>
            <w:noWrap/>
            <w:vAlign w:val="bottom"/>
          </w:tcPr>
          <w:p w14:paraId="77A091F2" w14:textId="77777777" w:rsidR="003E7BB8" w:rsidRPr="00BC003B" w:rsidRDefault="003E7BB8" w:rsidP="006F2FD5">
            <w:pPr>
              <w:pStyle w:val="TableText"/>
              <w:ind w:right="288"/>
            </w:pPr>
            <w:r w:rsidRPr="00BC003B">
              <w:rPr>
                <w:color w:val="000000"/>
              </w:rPr>
              <w:t>41.0</w:t>
            </w:r>
          </w:p>
        </w:tc>
        <w:tc>
          <w:tcPr>
            <w:tcW w:w="1267" w:type="dxa"/>
            <w:tcBorders>
              <w:top w:val="single" w:sz="2" w:space="0" w:color="auto"/>
              <w:left w:val="nil"/>
              <w:bottom w:val="nil"/>
              <w:right w:val="nil"/>
            </w:tcBorders>
            <w:shd w:val="clear" w:color="000000" w:fill="FFFFFF"/>
            <w:noWrap/>
            <w:vAlign w:val="bottom"/>
          </w:tcPr>
          <w:p w14:paraId="660BF78F" w14:textId="77777777" w:rsidR="003E7BB8" w:rsidRPr="00BC003B" w:rsidRDefault="003E7BB8" w:rsidP="006F2FD5">
            <w:pPr>
              <w:pStyle w:val="TableText"/>
              <w:ind w:right="288"/>
            </w:pPr>
            <w:r w:rsidRPr="00BC003B">
              <w:rPr>
                <w:color w:val="000000"/>
              </w:rPr>
              <w:t>42.9</w:t>
            </w:r>
          </w:p>
        </w:tc>
        <w:tc>
          <w:tcPr>
            <w:tcW w:w="1267" w:type="dxa"/>
            <w:tcBorders>
              <w:top w:val="single" w:sz="2" w:space="0" w:color="auto"/>
              <w:left w:val="nil"/>
              <w:bottom w:val="nil"/>
              <w:right w:val="nil"/>
            </w:tcBorders>
            <w:shd w:val="clear" w:color="000000" w:fill="FFFFFF"/>
            <w:vAlign w:val="bottom"/>
          </w:tcPr>
          <w:p w14:paraId="74251285" w14:textId="77777777" w:rsidR="003E7BB8" w:rsidRPr="00BC003B" w:rsidRDefault="003E7BB8" w:rsidP="006F2FD5">
            <w:pPr>
              <w:pStyle w:val="TableText"/>
              <w:ind w:right="288"/>
            </w:pPr>
            <w:r w:rsidRPr="00BC003B">
              <w:rPr>
                <w:color w:val="000000"/>
              </w:rPr>
              <w:t>16.1</w:t>
            </w:r>
          </w:p>
        </w:tc>
      </w:tr>
      <w:tr w:rsidR="003E7BB8" w:rsidRPr="00BC003B" w14:paraId="0CFAE198" w14:textId="77777777" w:rsidTr="006A517A">
        <w:trPr>
          <w:trHeight w:val="315"/>
        </w:trPr>
        <w:tc>
          <w:tcPr>
            <w:tcW w:w="7921" w:type="dxa"/>
            <w:tcBorders>
              <w:top w:val="nil"/>
              <w:bottom w:val="single" w:sz="12" w:space="0" w:color="auto"/>
            </w:tcBorders>
            <w:noWrap/>
          </w:tcPr>
          <w:p w14:paraId="566BBC83"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7E2BE41F" w14:textId="77777777" w:rsidR="003E7BB8" w:rsidRPr="00BC003B" w:rsidRDefault="003E7BB8" w:rsidP="00F66FBA">
            <w:pPr>
              <w:pStyle w:val="TableText"/>
            </w:pPr>
            <w:r w:rsidRPr="00BC003B">
              <w:rPr>
                <w:color w:val="000000"/>
              </w:rPr>
              <w:t>279,718</w:t>
            </w:r>
          </w:p>
        </w:tc>
        <w:tc>
          <w:tcPr>
            <w:tcW w:w="1267" w:type="dxa"/>
            <w:tcBorders>
              <w:top w:val="nil"/>
              <w:left w:val="nil"/>
              <w:bottom w:val="single" w:sz="12" w:space="0" w:color="auto"/>
              <w:right w:val="nil"/>
            </w:tcBorders>
            <w:shd w:val="clear" w:color="000000" w:fill="FFFFFF"/>
            <w:noWrap/>
            <w:vAlign w:val="bottom"/>
          </w:tcPr>
          <w:p w14:paraId="74DB8719"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single" w:sz="12" w:space="0" w:color="auto"/>
              <w:right w:val="nil"/>
            </w:tcBorders>
            <w:shd w:val="clear" w:color="000000" w:fill="FFFFFF"/>
            <w:noWrap/>
            <w:vAlign w:val="bottom"/>
          </w:tcPr>
          <w:p w14:paraId="24DAC471"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single" w:sz="12" w:space="0" w:color="auto"/>
              <w:right w:val="nil"/>
            </w:tcBorders>
            <w:shd w:val="clear" w:color="000000" w:fill="FFFFFF"/>
            <w:vAlign w:val="bottom"/>
          </w:tcPr>
          <w:p w14:paraId="77AEEE5A" w14:textId="77777777" w:rsidR="003E7BB8" w:rsidRPr="00BC003B" w:rsidRDefault="003E7BB8" w:rsidP="006F2FD5">
            <w:pPr>
              <w:pStyle w:val="TableText"/>
              <w:ind w:right="288"/>
            </w:pPr>
            <w:r w:rsidRPr="00BC003B">
              <w:rPr>
                <w:color w:val="000000"/>
              </w:rPr>
              <w:t>15.1</w:t>
            </w:r>
          </w:p>
        </w:tc>
      </w:tr>
    </w:tbl>
    <w:p w14:paraId="0FAD311B" w14:textId="365A424F"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_Ref120538376 \h </w:instrText>
      </w:r>
      <w:r w:rsidRPr="00BC003B">
        <w:rPr>
          <w:noProof/>
        </w:rPr>
      </w:r>
      <w:r w:rsidRPr="00BC003B">
        <w:rPr>
          <w:noProof/>
        </w:rPr>
        <w:fldChar w:fldCharType="separate"/>
      </w:r>
      <w:r w:rsidR="007621A7" w:rsidRPr="00BC003B">
        <w:rPr>
          <w:noProof/>
        </w:rPr>
        <w:t>Table 7.E.10</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27C70779" w14:textId="77777777" w:rsidTr="00282414">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24184B8" w14:textId="77777777" w:rsidR="003E7BB8" w:rsidRPr="00F63CB4" w:rsidRDefault="003E7BB8" w:rsidP="006F2FD5">
            <w:pPr>
              <w:pStyle w:val="TableHead"/>
              <w:rPr>
                <w:b/>
                <w:bCs w:val="0"/>
              </w:rPr>
            </w:pPr>
            <w:r w:rsidRPr="00F63CB4">
              <w:rPr>
                <w:b/>
                <w:bCs w:val="0"/>
              </w:rPr>
              <w:t>Student Group</w:t>
            </w:r>
          </w:p>
        </w:tc>
        <w:tc>
          <w:tcPr>
            <w:tcW w:w="1123" w:type="dxa"/>
          </w:tcPr>
          <w:p w14:paraId="268D4B41"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58CD03D"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61D738C" w14:textId="77777777" w:rsidR="003E7BB8" w:rsidRPr="00F63CB4" w:rsidRDefault="003E7BB8" w:rsidP="006F2FD5">
            <w:pPr>
              <w:pStyle w:val="TableHead"/>
              <w:rPr>
                <w:b/>
                <w:bCs w:val="0"/>
              </w:rPr>
            </w:pPr>
            <w:r w:rsidRPr="00F63CB4">
              <w:rPr>
                <w:b/>
                <w:bCs w:val="0"/>
              </w:rPr>
              <w:t>Near Standard</w:t>
            </w:r>
          </w:p>
        </w:tc>
        <w:tc>
          <w:tcPr>
            <w:tcW w:w="1267" w:type="dxa"/>
          </w:tcPr>
          <w:p w14:paraId="42E6B553" w14:textId="77777777" w:rsidR="003E7BB8" w:rsidRPr="00F63CB4" w:rsidRDefault="003E7BB8" w:rsidP="006F2FD5">
            <w:pPr>
              <w:pStyle w:val="TableHead"/>
              <w:rPr>
                <w:b/>
                <w:bCs w:val="0"/>
              </w:rPr>
            </w:pPr>
            <w:r w:rsidRPr="00F63CB4">
              <w:rPr>
                <w:b/>
                <w:bCs w:val="0"/>
              </w:rPr>
              <w:t>Above Standard</w:t>
            </w:r>
          </w:p>
        </w:tc>
      </w:tr>
      <w:tr w:rsidR="003E7BB8" w:rsidRPr="00BC003B" w14:paraId="3AA17D8E" w14:textId="77777777" w:rsidTr="00282414">
        <w:trPr>
          <w:trHeight w:val="315"/>
        </w:trPr>
        <w:tc>
          <w:tcPr>
            <w:tcW w:w="7921" w:type="dxa"/>
            <w:tcBorders>
              <w:top w:val="single" w:sz="4" w:space="0" w:color="auto"/>
              <w:bottom w:val="nil"/>
            </w:tcBorders>
            <w:noWrap/>
          </w:tcPr>
          <w:p w14:paraId="19766A07"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6ECE4371" w14:textId="77777777" w:rsidR="003E7BB8" w:rsidRPr="00BC003B" w:rsidRDefault="003E7BB8" w:rsidP="00F66FBA">
            <w:pPr>
              <w:pStyle w:val="TableText"/>
            </w:pPr>
            <w:r w:rsidRPr="00BC003B">
              <w:rPr>
                <w:color w:val="000000"/>
              </w:rPr>
              <w:t>7,471</w:t>
            </w:r>
          </w:p>
        </w:tc>
        <w:tc>
          <w:tcPr>
            <w:tcW w:w="1267" w:type="dxa"/>
            <w:tcBorders>
              <w:top w:val="nil"/>
              <w:left w:val="nil"/>
              <w:bottom w:val="nil"/>
              <w:right w:val="nil"/>
            </w:tcBorders>
            <w:shd w:val="clear" w:color="000000" w:fill="FFFFFF"/>
            <w:noWrap/>
            <w:vAlign w:val="bottom"/>
          </w:tcPr>
          <w:p w14:paraId="79FE2907" w14:textId="77777777" w:rsidR="003E7BB8" w:rsidRPr="00BC003B" w:rsidRDefault="003E7BB8" w:rsidP="006F2FD5">
            <w:pPr>
              <w:pStyle w:val="TableText"/>
              <w:ind w:right="288"/>
            </w:pPr>
            <w:r w:rsidRPr="00BC003B">
              <w:rPr>
                <w:color w:val="000000"/>
              </w:rPr>
              <w:t>59.9</w:t>
            </w:r>
          </w:p>
        </w:tc>
        <w:tc>
          <w:tcPr>
            <w:tcW w:w="1267" w:type="dxa"/>
            <w:tcBorders>
              <w:top w:val="nil"/>
              <w:left w:val="nil"/>
              <w:bottom w:val="nil"/>
              <w:right w:val="nil"/>
            </w:tcBorders>
            <w:shd w:val="clear" w:color="000000" w:fill="FFFFFF"/>
            <w:noWrap/>
            <w:vAlign w:val="bottom"/>
          </w:tcPr>
          <w:p w14:paraId="2678EFCD"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nil"/>
              <w:right w:val="nil"/>
            </w:tcBorders>
            <w:shd w:val="clear" w:color="000000" w:fill="FFFFFF"/>
            <w:vAlign w:val="bottom"/>
          </w:tcPr>
          <w:p w14:paraId="08944180" w14:textId="77777777" w:rsidR="003E7BB8" w:rsidRPr="00BC003B" w:rsidRDefault="003E7BB8" w:rsidP="006F2FD5">
            <w:pPr>
              <w:pStyle w:val="TableText"/>
              <w:ind w:right="288"/>
            </w:pPr>
            <w:r w:rsidRPr="00BC003B">
              <w:rPr>
                <w:color w:val="000000"/>
              </w:rPr>
              <w:t>5.4</w:t>
            </w:r>
          </w:p>
        </w:tc>
      </w:tr>
      <w:tr w:rsidR="003E7BB8" w:rsidRPr="00BC003B" w14:paraId="2A1B4BBA" w14:textId="77777777" w:rsidTr="00282414">
        <w:trPr>
          <w:trHeight w:val="315"/>
        </w:trPr>
        <w:tc>
          <w:tcPr>
            <w:tcW w:w="7921" w:type="dxa"/>
            <w:tcBorders>
              <w:top w:val="nil"/>
              <w:bottom w:val="single" w:sz="2" w:space="0" w:color="auto"/>
            </w:tcBorders>
            <w:noWrap/>
          </w:tcPr>
          <w:p w14:paraId="605A70F3"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08ABF53E" w14:textId="77777777" w:rsidR="003E7BB8" w:rsidRPr="00BC003B" w:rsidRDefault="003E7BB8" w:rsidP="00F66FBA">
            <w:pPr>
              <w:pStyle w:val="TableText"/>
            </w:pPr>
            <w:r w:rsidRPr="00BC003B">
              <w:rPr>
                <w:color w:val="000000"/>
              </w:rPr>
              <w:t>276,585</w:t>
            </w:r>
          </w:p>
        </w:tc>
        <w:tc>
          <w:tcPr>
            <w:tcW w:w="1267" w:type="dxa"/>
            <w:tcBorders>
              <w:top w:val="nil"/>
              <w:left w:val="nil"/>
              <w:bottom w:val="single" w:sz="2" w:space="0" w:color="auto"/>
              <w:right w:val="nil"/>
            </w:tcBorders>
            <w:shd w:val="clear" w:color="000000" w:fill="FFFFFF"/>
            <w:noWrap/>
            <w:vAlign w:val="bottom"/>
          </w:tcPr>
          <w:p w14:paraId="47EC12A1" w14:textId="77777777" w:rsidR="003E7BB8" w:rsidRPr="00BC003B" w:rsidRDefault="003E7BB8" w:rsidP="006F2FD5">
            <w:pPr>
              <w:pStyle w:val="TableText"/>
              <w:ind w:right="288"/>
            </w:pPr>
            <w:r w:rsidRPr="00BC003B">
              <w:rPr>
                <w:color w:val="000000"/>
              </w:rPr>
              <w:t>41.7</w:t>
            </w:r>
          </w:p>
        </w:tc>
        <w:tc>
          <w:tcPr>
            <w:tcW w:w="1267" w:type="dxa"/>
            <w:tcBorders>
              <w:top w:val="nil"/>
              <w:left w:val="nil"/>
              <w:bottom w:val="single" w:sz="2" w:space="0" w:color="auto"/>
              <w:right w:val="nil"/>
            </w:tcBorders>
            <w:shd w:val="clear" w:color="000000" w:fill="FFFFFF"/>
            <w:noWrap/>
            <w:vAlign w:val="bottom"/>
          </w:tcPr>
          <w:p w14:paraId="469392CA" w14:textId="77777777" w:rsidR="003E7BB8" w:rsidRPr="00BC003B" w:rsidRDefault="003E7BB8" w:rsidP="006F2FD5">
            <w:pPr>
              <w:pStyle w:val="TableText"/>
              <w:ind w:right="288"/>
            </w:pPr>
            <w:r w:rsidRPr="00BC003B">
              <w:rPr>
                <w:color w:val="000000"/>
              </w:rPr>
              <w:t>43.0</w:t>
            </w:r>
          </w:p>
        </w:tc>
        <w:tc>
          <w:tcPr>
            <w:tcW w:w="1267" w:type="dxa"/>
            <w:tcBorders>
              <w:top w:val="nil"/>
              <w:left w:val="nil"/>
              <w:bottom w:val="single" w:sz="2" w:space="0" w:color="auto"/>
              <w:right w:val="nil"/>
            </w:tcBorders>
            <w:shd w:val="clear" w:color="000000" w:fill="FFFFFF"/>
            <w:vAlign w:val="bottom"/>
          </w:tcPr>
          <w:p w14:paraId="2673233B" w14:textId="77777777" w:rsidR="003E7BB8" w:rsidRPr="00BC003B" w:rsidRDefault="003E7BB8" w:rsidP="006F2FD5">
            <w:pPr>
              <w:pStyle w:val="TableText"/>
              <w:ind w:right="288"/>
            </w:pPr>
            <w:r w:rsidRPr="00BC003B">
              <w:rPr>
                <w:color w:val="000000"/>
              </w:rPr>
              <w:t>15.4</w:t>
            </w:r>
          </w:p>
        </w:tc>
      </w:tr>
      <w:tr w:rsidR="003E7BB8" w:rsidRPr="00BC003B" w14:paraId="53B51C3C" w14:textId="77777777" w:rsidTr="00282414">
        <w:trPr>
          <w:trHeight w:val="315"/>
        </w:trPr>
        <w:tc>
          <w:tcPr>
            <w:tcW w:w="7921" w:type="dxa"/>
            <w:tcBorders>
              <w:top w:val="single" w:sz="2" w:space="0" w:color="auto"/>
              <w:bottom w:val="nil"/>
            </w:tcBorders>
            <w:noWrap/>
          </w:tcPr>
          <w:p w14:paraId="7434E85F"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2CC3817E" w14:textId="77777777" w:rsidR="003E7BB8" w:rsidRPr="00BC003B" w:rsidRDefault="003E7BB8" w:rsidP="00F66FBA">
            <w:pPr>
              <w:pStyle w:val="TableText"/>
            </w:pPr>
            <w:r w:rsidRPr="00BC003B">
              <w:rPr>
                <w:color w:val="000000"/>
              </w:rPr>
              <w:t>908</w:t>
            </w:r>
          </w:p>
        </w:tc>
        <w:tc>
          <w:tcPr>
            <w:tcW w:w="1267" w:type="dxa"/>
            <w:tcBorders>
              <w:top w:val="single" w:sz="2" w:space="0" w:color="auto"/>
              <w:left w:val="nil"/>
              <w:bottom w:val="nil"/>
              <w:right w:val="nil"/>
            </w:tcBorders>
            <w:shd w:val="clear" w:color="000000" w:fill="FFFFFF"/>
            <w:noWrap/>
            <w:vAlign w:val="bottom"/>
          </w:tcPr>
          <w:p w14:paraId="634B97B6" w14:textId="77777777" w:rsidR="003E7BB8" w:rsidRPr="00BC003B" w:rsidRDefault="003E7BB8" w:rsidP="006F2FD5">
            <w:pPr>
              <w:pStyle w:val="TableText"/>
              <w:ind w:right="288"/>
            </w:pPr>
            <w:r w:rsidRPr="00BC003B">
              <w:rPr>
                <w:color w:val="000000"/>
              </w:rPr>
              <w:t>73.2</w:t>
            </w:r>
          </w:p>
        </w:tc>
        <w:tc>
          <w:tcPr>
            <w:tcW w:w="1267" w:type="dxa"/>
            <w:tcBorders>
              <w:top w:val="single" w:sz="2" w:space="0" w:color="auto"/>
              <w:left w:val="nil"/>
              <w:bottom w:val="nil"/>
              <w:right w:val="nil"/>
            </w:tcBorders>
            <w:shd w:val="clear" w:color="000000" w:fill="FFFFFF"/>
            <w:noWrap/>
            <w:vAlign w:val="bottom"/>
          </w:tcPr>
          <w:p w14:paraId="66081242" w14:textId="77777777" w:rsidR="003E7BB8" w:rsidRPr="00BC003B" w:rsidRDefault="003E7BB8" w:rsidP="006F2FD5">
            <w:pPr>
              <w:pStyle w:val="TableText"/>
              <w:ind w:right="288"/>
            </w:pPr>
            <w:r w:rsidRPr="00BC003B">
              <w:rPr>
                <w:color w:val="000000"/>
              </w:rPr>
              <w:t>24.2</w:t>
            </w:r>
          </w:p>
        </w:tc>
        <w:tc>
          <w:tcPr>
            <w:tcW w:w="1267" w:type="dxa"/>
            <w:tcBorders>
              <w:top w:val="single" w:sz="2" w:space="0" w:color="auto"/>
              <w:left w:val="nil"/>
              <w:bottom w:val="nil"/>
              <w:right w:val="nil"/>
            </w:tcBorders>
            <w:shd w:val="clear" w:color="000000" w:fill="FFFFFF"/>
            <w:vAlign w:val="bottom"/>
          </w:tcPr>
          <w:p w14:paraId="5EB15274" w14:textId="77777777" w:rsidR="003E7BB8" w:rsidRPr="00BC003B" w:rsidRDefault="003E7BB8" w:rsidP="006F2FD5">
            <w:pPr>
              <w:pStyle w:val="TableText"/>
              <w:ind w:right="288"/>
            </w:pPr>
            <w:r w:rsidRPr="00BC003B">
              <w:rPr>
                <w:color w:val="000000"/>
              </w:rPr>
              <w:t>2.5</w:t>
            </w:r>
          </w:p>
        </w:tc>
      </w:tr>
      <w:tr w:rsidR="003E7BB8" w:rsidRPr="00BC003B" w14:paraId="599127B7" w14:textId="77777777" w:rsidTr="00282414">
        <w:trPr>
          <w:trHeight w:val="315"/>
        </w:trPr>
        <w:tc>
          <w:tcPr>
            <w:tcW w:w="7921" w:type="dxa"/>
            <w:tcBorders>
              <w:top w:val="nil"/>
              <w:bottom w:val="single" w:sz="2" w:space="0" w:color="auto"/>
            </w:tcBorders>
            <w:noWrap/>
          </w:tcPr>
          <w:p w14:paraId="6608F972"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0156677B" w14:textId="77777777" w:rsidR="003E7BB8" w:rsidRPr="00BC003B" w:rsidRDefault="003E7BB8" w:rsidP="00F66FBA">
            <w:pPr>
              <w:pStyle w:val="TableText"/>
            </w:pPr>
            <w:r w:rsidRPr="00BC003B">
              <w:rPr>
                <w:color w:val="000000"/>
              </w:rPr>
              <w:t>283,148</w:t>
            </w:r>
          </w:p>
        </w:tc>
        <w:tc>
          <w:tcPr>
            <w:tcW w:w="1267" w:type="dxa"/>
            <w:tcBorders>
              <w:top w:val="nil"/>
              <w:left w:val="nil"/>
              <w:bottom w:val="single" w:sz="2" w:space="0" w:color="auto"/>
              <w:right w:val="nil"/>
            </w:tcBorders>
            <w:shd w:val="clear" w:color="000000" w:fill="FFFFFF"/>
            <w:noWrap/>
            <w:vAlign w:val="bottom"/>
          </w:tcPr>
          <w:p w14:paraId="6ACC7DB9"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single" w:sz="2" w:space="0" w:color="auto"/>
              <w:right w:val="nil"/>
            </w:tcBorders>
            <w:shd w:val="clear" w:color="000000" w:fill="FFFFFF"/>
            <w:noWrap/>
            <w:vAlign w:val="bottom"/>
          </w:tcPr>
          <w:p w14:paraId="42000A35"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single" w:sz="2" w:space="0" w:color="auto"/>
              <w:right w:val="nil"/>
            </w:tcBorders>
            <w:shd w:val="clear" w:color="000000" w:fill="FFFFFF"/>
            <w:vAlign w:val="bottom"/>
          </w:tcPr>
          <w:p w14:paraId="16947D21" w14:textId="77777777" w:rsidR="003E7BB8" w:rsidRPr="00BC003B" w:rsidRDefault="003E7BB8" w:rsidP="006F2FD5">
            <w:pPr>
              <w:pStyle w:val="TableText"/>
              <w:ind w:right="288"/>
            </w:pPr>
            <w:r w:rsidRPr="00BC003B">
              <w:rPr>
                <w:color w:val="000000"/>
              </w:rPr>
              <w:t>15.1</w:t>
            </w:r>
          </w:p>
        </w:tc>
      </w:tr>
      <w:tr w:rsidR="003E7BB8" w:rsidRPr="00BC003B" w14:paraId="24E215EC" w14:textId="77777777" w:rsidTr="00282414">
        <w:trPr>
          <w:trHeight w:val="315"/>
        </w:trPr>
        <w:tc>
          <w:tcPr>
            <w:tcW w:w="7921" w:type="dxa"/>
            <w:tcBorders>
              <w:top w:val="single" w:sz="2" w:space="0" w:color="auto"/>
            </w:tcBorders>
            <w:noWrap/>
          </w:tcPr>
          <w:p w14:paraId="30AD7152"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08E12877" w14:textId="77777777" w:rsidR="003E7BB8" w:rsidRPr="00BC003B" w:rsidRDefault="003E7BB8" w:rsidP="00F66FBA">
            <w:pPr>
              <w:pStyle w:val="TableText"/>
              <w:keepNext/>
              <w:keepLines/>
            </w:pPr>
            <w:r w:rsidRPr="00BC003B">
              <w:rPr>
                <w:color w:val="000000"/>
              </w:rPr>
              <w:t>518</w:t>
            </w:r>
          </w:p>
        </w:tc>
        <w:tc>
          <w:tcPr>
            <w:tcW w:w="1267" w:type="dxa"/>
            <w:tcBorders>
              <w:top w:val="single" w:sz="2" w:space="0" w:color="auto"/>
              <w:left w:val="nil"/>
              <w:bottom w:val="nil"/>
              <w:right w:val="nil"/>
            </w:tcBorders>
            <w:shd w:val="clear" w:color="000000" w:fill="FFFFFF"/>
            <w:noWrap/>
            <w:vAlign w:val="bottom"/>
          </w:tcPr>
          <w:p w14:paraId="40DA1042" w14:textId="77777777" w:rsidR="003E7BB8" w:rsidRPr="00BC003B" w:rsidRDefault="003E7BB8" w:rsidP="006F2FD5">
            <w:pPr>
              <w:pStyle w:val="TableText"/>
              <w:ind w:right="288"/>
            </w:pPr>
            <w:r w:rsidRPr="00BC003B">
              <w:rPr>
                <w:color w:val="000000"/>
              </w:rPr>
              <w:t>40.7</w:t>
            </w:r>
          </w:p>
        </w:tc>
        <w:tc>
          <w:tcPr>
            <w:tcW w:w="1267" w:type="dxa"/>
            <w:tcBorders>
              <w:top w:val="single" w:sz="2" w:space="0" w:color="auto"/>
              <w:left w:val="nil"/>
              <w:bottom w:val="nil"/>
              <w:right w:val="nil"/>
            </w:tcBorders>
            <w:shd w:val="clear" w:color="000000" w:fill="FFFFFF"/>
            <w:noWrap/>
            <w:vAlign w:val="bottom"/>
          </w:tcPr>
          <w:p w14:paraId="08AE8235" w14:textId="77777777" w:rsidR="003E7BB8" w:rsidRPr="00BC003B" w:rsidRDefault="003E7BB8" w:rsidP="006F2FD5">
            <w:pPr>
              <w:pStyle w:val="TableText"/>
              <w:ind w:right="288"/>
            </w:pPr>
            <w:r w:rsidRPr="00BC003B">
              <w:rPr>
                <w:color w:val="000000"/>
              </w:rPr>
              <w:t>41.9</w:t>
            </w:r>
          </w:p>
        </w:tc>
        <w:tc>
          <w:tcPr>
            <w:tcW w:w="1267" w:type="dxa"/>
            <w:tcBorders>
              <w:top w:val="single" w:sz="2" w:space="0" w:color="auto"/>
              <w:left w:val="nil"/>
              <w:bottom w:val="nil"/>
              <w:right w:val="nil"/>
            </w:tcBorders>
            <w:shd w:val="clear" w:color="000000" w:fill="FFFFFF"/>
            <w:vAlign w:val="bottom"/>
          </w:tcPr>
          <w:p w14:paraId="29C5D0A5" w14:textId="77777777" w:rsidR="003E7BB8" w:rsidRPr="00BC003B" w:rsidRDefault="003E7BB8" w:rsidP="006F2FD5">
            <w:pPr>
              <w:pStyle w:val="TableText"/>
              <w:ind w:right="288"/>
            </w:pPr>
            <w:r w:rsidRPr="00BC003B">
              <w:rPr>
                <w:color w:val="000000"/>
              </w:rPr>
              <w:t>17.4</w:t>
            </w:r>
          </w:p>
        </w:tc>
      </w:tr>
      <w:tr w:rsidR="003E7BB8" w:rsidRPr="00BC003B" w14:paraId="07E42A35" w14:textId="77777777" w:rsidTr="00282414">
        <w:trPr>
          <w:trHeight w:val="315"/>
        </w:trPr>
        <w:tc>
          <w:tcPr>
            <w:tcW w:w="7921" w:type="dxa"/>
            <w:noWrap/>
          </w:tcPr>
          <w:p w14:paraId="106FB942"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2922C722" w14:textId="77777777" w:rsidR="003E7BB8" w:rsidRPr="00BC003B" w:rsidRDefault="003E7BB8" w:rsidP="00F66FBA">
            <w:pPr>
              <w:pStyle w:val="TableText"/>
            </w:pPr>
            <w:r w:rsidRPr="00BC003B">
              <w:rPr>
                <w:color w:val="000000"/>
              </w:rPr>
              <w:t>738</w:t>
            </w:r>
          </w:p>
        </w:tc>
        <w:tc>
          <w:tcPr>
            <w:tcW w:w="1267" w:type="dxa"/>
            <w:tcBorders>
              <w:top w:val="nil"/>
              <w:left w:val="nil"/>
              <w:bottom w:val="nil"/>
              <w:right w:val="nil"/>
            </w:tcBorders>
            <w:shd w:val="clear" w:color="000000" w:fill="FFFFFF"/>
            <w:noWrap/>
            <w:vAlign w:val="bottom"/>
          </w:tcPr>
          <w:p w14:paraId="363E38FF" w14:textId="77777777" w:rsidR="003E7BB8" w:rsidRPr="00BC003B" w:rsidRDefault="003E7BB8" w:rsidP="006F2FD5">
            <w:pPr>
              <w:pStyle w:val="TableText"/>
              <w:ind w:right="288"/>
            </w:pPr>
            <w:r w:rsidRPr="00BC003B">
              <w:rPr>
                <w:color w:val="000000"/>
              </w:rPr>
              <w:t>57.2</w:t>
            </w:r>
          </w:p>
        </w:tc>
        <w:tc>
          <w:tcPr>
            <w:tcW w:w="1267" w:type="dxa"/>
            <w:tcBorders>
              <w:top w:val="nil"/>
              <w:left w:val="nil"/>
              <w:bottom w:val="nil"/>
              <w:right w:val="nil"/>
            </w:tcBorders>
            <w:shd w:val="clear" w:color="000000" w:fill="FFFFFF"/>
            <w:noWrap/>
            <w:vAlign w:val="bottom"/>
          </w:tcPr>
          <w:p w14:paraId="0C1D59B8" w14:textId="77777777" w:rsidR="003E7BB8" w:rsidRPr="00BC003B" w:rsidRDefault="003E7BB8" w:rsidP="006F2FD5">
            <w:pPr>
              <w:pStyle w:val="TableText"/>
              <w:ind w:right="288"/>
            </w:pPr>
            <w:r w:rsidRPr="00BC003B">
              <w:rPr>
                <w:color w:val="000000"/>
              </w:rPr>
              <w:t>37.3</w:t>
            </w:r>
          </w:p>
        </w:tc>
        <w:tc>
          <w:tcPr>
            <w:tcW w:w="1267" w:type="dxa"/>
            <w:tcBorders>
              <w:top w:val="nil"/>
              <w:left w:val="nil"/>
              <w:bottom w:val="nil"/>
              <w:right w:val="nil"/>
            </w:tcBorders>
            <w:shd w:val="clear" w:color="000000" w:fill="FFFFFF"/>
            <w:vAlign w:val="bottom"/>
          </w:tcPr>
          <w:p w14:paraId="5D079B78" w14:textId="77777777" w:rsidR="003E7BB8" w:rsidRPr="00BC003B" w:rsidRDefault="003E7BB8" w:rsidP="006F2FD5">
            <w:pPr>
              <w:pStyle w:val="TableText"/>
              <w:ind w:right="288"/>
            </w:pPr>
            <w:r w:rsidRPr="00BC003B">
              <w:rPr>
                <w:color w:val="000000"/>
              </w:rPr>
              <w:t>5.6</w:t>
            </w:r>
          </w:p>
        </w:tc>
      </w:tr>
      <w:tr w:rsidR="003E7BB8" w:rsidRPr="00BC003B" w14:paraId="23E6DCBE" w14:textId="77777777" w:rsidTr="00282414">
        <w:trPr>
          <w:trHeight w:val="315"/>
        </w:trPr>
        <w:tc>
          <w:tcPr>
            <w:tcW w:w="7921" w:type="dxa"/>
            <w:noWrap/>
          </w:tcPr>
          <w:p w14:paraId="5733DE09"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7BD9F49B" w14:textId="77777777" w:rsidR="003E7BB8" w:rsidRPr="00BC003B" w:rsidRDefault="003E7BB8" w:rsidP="00F66FBA">
            <w:pPr>
              <w:pStyle w:val="TableText"/>
              <w:keepNext/>
              <w:keepLines/>
            </w:pPr>
            <w:r w:rsidRPr="00BC003B">
              <w:rPr>
                <w:color w:val="000000"/>
              </w:rPr>
              <w:t>17,671</w:t>
            </w:r>
          </w:p>
        </w:tc>
        <w:tc>
          <w:tcPr>
            <w:tcW w:w="1267" w:type="dxa"/>
            <w:tcBorders>
              <w:top w:val="nil"/>
              <w:left w:val="nil"/>
              <w:bottom w:val="nil"/>
              <w:right w:val="nil"/>
            </w:tcBorders>
            <w:shd w:val="clear" w:color="000000" w:fill="FFFFFF"/>
            <w:noWrap/>
            <w:vAlign w:val="bottom"/>
          </w:tcPr>
          <w:p w14:paraId="7389C961" w14:textId="77777777" w:rsidR="003E7BB8" w:rsidRPr="00BC003B" w:rsidRDefault="003E7BB8" w:rsidP="006F2FD5">
            <w:pPr>
              <w:pStyle w:val="TableText"/>
              <w:ind w:right="288"/>
            </w:pPr>
            <w:r w:rsidRPr="00BC003B">
              <w:rPr>
                <w:color w:val="000000"/>
              </w:rPr>
              <w:t>12.0</w:t>
            </w:r>
          </w:p>
        </w:tc>
        <w:tc>
          <w:tcPr>
            <w:tcW w:w="1267" w:type="dxa"/>
            <w:tcBorders>
              <w:top w:val="nil"/>
              <w:left w:val="nil"/>
              <w:bottom w:val="nil"/>
              <w:right w:val="nil"/>
            </w:tcBorders>
            <w:shd w:val="clear" w:color="000000" w:fill="FFFFFF"/>
            <w:noWrap/>
            <w:vAlign w:val="bottom"/>
          </w:tcPr>
          <w:p w14:paraId="07FF7DCF"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nil"/>
              <w:right w:val="nil"/>
            </w:tcBorders>
            <w:shd w:val="clear" w:color="000000" w:fill="FFFFFF"/>
            <w:vAlign w:val="bottom"/>
          </w:tcPr>
          <w:p w14:paraId="6F8A3381" w14:textId="77777777" w:rsidR="003E7BB8" w:rsidRPr="00BC003B" w:rsidRDefault="003E7BB8" w:rsidP="006F2FD5">
            <w:pPr>
              <w:pStyle w:val="TableText"/>
              <w:ind w:right="288"/>
            </w:pPr>
            <w:r w:rsidRPr="00BC003B">
              <w:rPr>
                <w:color w:val="000000"/>
              </w:rPr>
              <w:t>47.4</w:t>
            </w:r>
          </w:p>
        </w:tc>
      </w:tr>
      <w:tr w:rsidR="003E7BB8" w:rsidRPr="00BC003B" w14:paraId="74BC174B" w14:textId="77777777" w:rsidTr="00282414">
        <w:trPr>
          <w:trHeight w:val="315"/>
        </w:trPr>
        <w:tc>
          <w:tcPr>
            <w:tcW w:w="7921" w:type="dxa"/>
            <w:noWrap/>
          </w:tcPr>
          <w:p w14:paraId="6AAF28AE"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5CB89C3C" w14:textId="77777777" w:rsidR="003E7BB8" w:rsidRPr="00BC003B" w:rsidRDefault="003E7BB8" w:rsidP="00F66FBA">
            <w:pPr>
              <w:pStyle w:val="TableText"/>
            </w:pPr>
            <w:r w:rsidRPr="00BC003B">
              <w:rPr>
                <w:color w:val="000000"/>
              </w:rPr>
              <w:t>11,463</w:t>
            </w:r>
          </w:p>
        </w:tc>
        <w:tc>
          <w:tcPr>
            <w:tcW w:w="1267" w:type="dxa"/>
            <w:tcBorders>
              <w:top w:val="nil"/>
              <w:left w:val="nil"/>
              <w:bottom w:val="nil"/>
              <w:right w:val="nil"/>
            </w:tcBorders>
            <w:shd w:val="clear" w:color="000000" w:fill="FFFFFF"/>
            <w:noWrap/>
            <w:vAlign w:val="bottom"/>
          </w:tcPr>
          <w:p w14:paraId="314EA1C2" w14:textId="77777777" w:rsidR="003E7BB8" w:rsidRPr="00BC003B" w:rsidRDefault="003E7BB8" w:rsidP="006F2FD5">
            <w:pPr>
              <w:pStyle w:val="TableText"/>
              <w:ind w:right="288"/>
            </w:pPr>
            <w:r w:rsidRPr="00BC003B">
              <w:rPr>
                <w:color w:val="000000"/>
              </w:rPr>
              <w:t>26.4</w:t>
            </w:r>
          </w:p>
        </w:tc>
        <w:tc>
          <w:tcPr>
            <w:tcW w:w="1267" w:type="dxa"/>
            <w:tcBorders>
              <w:top w:val="nil"/>
              <w:left w:val="nil"/>
              <w:bottom w:val="nil"/>
              <w:right w:val="nil"/>
            </w:tcBorders>
            <w:shd w:val="clear" w:color="000000" w:fill="FFFFFF"/>
            <w:noWrap/>
            <w:vAlign w:val="bottom"/>
          </w:tcPr>
          <w:p w14:paraId="30A061E6" w14:textId="77777777" w:rsidR="003E7BB8" w:rsidRPr="00BC003B" w:rsidRDefault="003E7BB8" w:rsidP="006F2FD5">
            <w:pPr>
              <w:pStyle w:val="TableText"/>
              <w:ind w:right="288"/>
            </w:pPr>
            <w:r w:rsidRPr="00BC003B">
              <w:rPr>
                <w:color w:val="000000"/>
              </w:rPr>
              <w:t>47.3</w:t>
            </w:r>
          </w:p>
        </w:tc>
        <w:tc>
          <w:tcPr>
            <w:tcW w:w="1267" w:type="dxa"/>
            <w:tcBorders>
              <w:top w:val="nil"/>
              <w:left w:val="nil"/>
              <w:bottom w:val="nil"/>
              <w:right w:val="nil"/>
            </w:tcBorders>
            <w:shd w:val="clear" w:color="000000" w:fill="FFFFFF"/>
            <w:vAlign w:val="bottom"/>
          </w:tcPr>
          <w:p w14:paraId="13D886E7" w14:textId="77777777" w:rsidR="003E7BB8" w:rsidRPr="00BC003B" w:rsidRDefault="003E7BB8" w:rsidP="006F2FD5">
            <w:pPr>
              <w:pStyle w:val="TableText"/>
              <w:ind w:right="288"/>
            </w:pPr>
            <w:r w:rsidRPr="00BC003B">
              <w:rPr>
                <w:color w:val="000000"/>
              </w:rPr>
              <w:t>26.4</w:t>
            </w:r>
          </w:p>
        </w:tc>
      </w:tr>
      <w:tr w:rsidR="003E7BB8" w:rsidRPr="00BC003B" w14:paraId="65F2A1F3" w14:textId="77777777" w:rsidTr="00282414">
        <w:trPr>
          <w:trHeight w:val="315"/>
        </w:trPr>
        <w:tc>
          <w:tcPr>
            <w:tcW w:w="7921" w:type="dxa"/>
            <w:noWrap/>
          </w:tcPr>
          <w:p w14:paraId="6ED68E1B"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3816975F" w14:textId="77777777" w:rsidR="003E7BB8" w:rsidRPr="00BC003B" w:rsidRDefault="003E7BB8" w:rsidP="00F66FBA">
            <w:pPr>
              <w:pStyle w:val="TableText"/>
            </w:pPr>
            <w:r w:rsidRPr="00BC003B">
              <w:rPr>
                <w:color w:val="000000"/>
              </w:rPr>
              <w:t>511</w:t>
            </w:r>
          </w:p>
        </w:tc>
        <w:tc>
          <w:tcPr>
            <w:tcW w:w="1267" w:type="dxa"/>
            <w:tcBorders>
              <w:top w:val="nil"/>
              <w:left w:val="nil"/>
              <w:bottom w:val="nil"/>
              <w:right w:val="nil"/>
            </w:tcBorders>
            <w:shd w:val="clear" w:color="000000" w:fill="FFFFFF"/>
            <w:noWrap/>
            <w:vAlign w:val="bottom"/>
          </w:tcPr>
          <w:p w14:paraId="55B9F133"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noWrap/>
            <w:vAlign w:val="bottom"/>
          </w:tcPr>
          <w:p w14:paraId="59671BA0" w14:textId="77777777" w:rsidR="003E7BB8" w:rsidRPr="00BC003B" w:rsidRDefault="003E7BB8" w:rsidP="006F2FD5">
            <w:pPr>
              <w:pStyle w:val="TableText"/>
              <w:ind w:right="288"/>
            </w:pPr>
            <w:r w:rsidRPr="00BC003B">
              <w:rPr>
                <w:color w:val="000000"/>
              </w:rPr>
              <w:t>43.2</w:t>
            </w:r>
          </w:p>
        </w:tc>
        <w:tc>
          <w:tcPr>
            <w:tcW w:w="1267" w:type="dxa"/>
            <w:tcBorders>
              <w:top w:val="nil"/>
              <w:left w:val="nil"/>
              <w:bottom w:val="nil"/>
              <w:right w:val="nil"/>
            </w:tcBorders>
            <w:shd w:val="clear" w:color="000000" w:fill="FFFFFF"/>
            <w:vAlign w:val="bottom"/>
          </w:tcPr>
          <w:p w14:paraId="639BAAC1" w14:textId="77777777" w:rsidR="003E7BB8" w:rsidRPr="00BC003B" w:rsidRDefault="003E7BB8" w:rsidP="006F2FD5">
            <w:pPr>
              <w:pStyle w:val="TableText"/>
              <w:ind w:right="288"/>
            </w:pPr>
            <w:r w:rsidRPr="00BC003B">
              <w:rPr>
                <w:color w:val="000000"/>
              </w:rPr>
              <w:t>17.8</w:t>
            </w:r>
          </w:p>
        </w:tc>
      </w:tr>
      <w:tr w:rsidR="003E7BB8" w:rsidRPr="00BC003B" w14:paraId="15DD04AC" w14:textId="77777777" w:rsidTr="00282414">
        <w:trPr>
          <w:trHeight w:val="315"/>
        </w:trPr>
        <w:tc>
          <w:tcPr>
            <w:tcW w:w="7921" w:type="dxa"/>
            <w:noWrap/>
          </w:tcPr>
          <w:p w14:paraId="283BE070"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1C1DF784" w14:textId="77777777" w:rsidR="003E7BB8" w:rsidRPr="00BC003B" w:rsidRDefault="003E7BB8" w:rsidP="00F66FBA">
            <w:pPr>
              <w:pStyle w:val="TableText"/>
            </w:pPr>
            <w:r w:rsidRPr="00BC003B">
              <w:rPr>
                <w:color w:val="000000"/>
              </w:rPr>
              <w:t>648</w:t>
            </w:r>
          </w:p>
        </w:tc>
        <w:tc>
          <w:tcPr>
            <w:tcW w:w="1267" w:type="dxa"/>
            <w:tcBorders>
              <w:top w:val="nil"/>
              <w:left w:val="nil"/>
              <w:bottom w:val="nil"/>
              <w:right w:val="nil"/>
            </w:tcBorders>
            <w:shd w:val="clear" w:color="000000" w:fill="FFFFFF"/>
            <w:noWrap/>
            <w:vAlign w:val="bottom"/>
          </w:tcPr>
          <w:p w14:paraId="44AD39BA" w14:textId="77777777" w:rsidR="003E7BB8" w:rsidRPr="00BC003B" w:rsidRDefault="003E7BB8" w:rsidP="006F2FD5">
            <w:pPr>
              <w:pStyle w:val="TableText"/>
              <w:ind w:right="288"/>
            </w:pPr>
            <w:r w:rsidRPr="00BC003B">
              <w:rPr>
                <w:color w:val="000000"/>
              </w:rPr>
              <w:t>57.6</w:t>
            </w:r>
          </w:p>
        </w:tc>
        <w:tc>
          <w:tcPr>
            <w:tcW w:w="1267" w:type="dxa"/>
            <w:tcBorders>
              <w:top w:val="nil"/>
              <w:left w:val="nil"/>
              <w:bottom w:val="nil"/>
              <w:right w:val="nil"/>
            </w:tcBorders>
            <w:shd w:val="clear" w:color="000000" w:fill="FFFFFF"/>
            <w:noWrap/>
            <w:vAlign w:val="bottom"/>
          </w:tcPr>
          <w:p w14:paraId="448C65F1" w14:textId="77777777" w:rsidR="003E7BB8" w:rsidRPr="00BC003B" w:rsidRDefault="003E7BB8" w:rsidP="006F2FD5">
            <w:pPr>
              <w:pStyle w:val="TableText"/>
              <w:ind w:right="288"/>
            </w:pPr>
            <w:r w:rsidRPr="00BC003B">
              <w:rPr>
                <w:color w:val="000000"/>
              </w:rPr>
              <w:t>36.6</w:t>
            </w:r>
          </w:p>
        </w:tc>
        <w:tc>
          <w:tcPr>
            <w:tcW w:w="1267" w:type="dxa"/>
            <w:tcBorders>
              <w:top w:val="nil"/>
              <w:left w:val="nil"/>
              <w:bottom w:val="nil"/>
              <w:right w:val="nil"/>
            </w:tcBorders>
            <w:shd w:val="clear" w:color="000000" w:fill="FFFFFF"/>
            <w:vAlign w:val="bottom"/>
          </w:tcPr>
          <w:p w14:paraId="592FB26E" w14:textId="77777777" w:rsidR="003E7BB8" w:rsidRPr="00BC003B" w:rsidRDefault="003E7BB8" w:rsidP="006F2FD5">
            <w:pPr>
              <w:pStyle w:val="TableText"/>
              <w:ind w:right="288"/>
            </w:pPr>
            <w:r w:rsidRPr="00BC003B">
              <w:rPr>
                <w:color w:val="000000"/>
              </w:rPr>
              <w:t>5.9</w:t>
            </w:r>
          </w:p>
        </w:tc>
      </w:tr>
      <w:tr w:rsidR="003E7BB8" w:rsidRPr="00BC003B" w14:paraId="60045D4E" w14:textId="77777777" w:rsidTr="00282414">
        <w:trPr>
          <w:trHeight w:val="315"/>
        </w:trPr>
        <w:tc>
          <w:tcPr>
            <w:tcW w:w="7921" w:type="dxa"/>
            <w:noWrap/>
          </w:tcPr>
          <w:p w14:paraId="5B0904BD"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0407A0BA" w14:textId="77777777" w:rsidR="003E7BB8" w:rsidRPr="00BC003B" w:rsidRDefault="003E7BB8" w:rsidP="00F66FBA">
            <w:pPr>
              <w:pStyle w:val="TableText"/>
            </w:pPr>
            <w:r w:rsidRPr="00BC003B">
              <w:rPr>
                <w:color w:val="000000"/>
              </w:rPr>
              <w:t>5,328</w:t>
            </w:r>
          </w:p>
        </w:tc>
        <w:tc>
          <w:tcPr>
            <w:tcW w:w="1267" w:type="dxa"/>
            <w:tcBorders>
              <w:top w:val="nil"/>
              <w:left w:val="nil"/>
              <w:bottom w:val="nil"/>
              <w:right w:val="nil"/>
            </w:tcBorders>
            <w:shd w:val="clear" w:color="000000" w:fill="FFFFFF"/>
            <w:noWrap/>
            <w:vAlign w:val="bottom"/>
          </w:tcPr>
          <w:p w14:paraId="33ADBFC9" w14:textId="77777777" w:rsidR="003E7BB8" w:rsidRPr="00BC003B" w:rsidRDefault="003E7BB8" w:rsidP="006F2FD5">
            <w:pPr>
              <w:pStyle w:val="TableText"/>
              <w:ind w:right="288"/>
            </w:pPr>
            <w:r w:rsidRPr="00BC003B">
              <w:rPr>
                <w:color w:val="000000"/>
              </w:rPr>
              <w:t>18.8</w:t>
            </w:r>
          </w:p>
        </w:tc>
        <w:tc>
          <w:tcPr>
            <w:tcW w:w="1267" w:type="dxa"/>
            <w:tcBorders>
              <w:top w:val="nil"/>
              <w:left w:val="nil"/>
              <w:bottom w:val="nil"/>
              <w:right w:val="nil"/>
            </w:tcBorders>
            <w:shd w:val="clear" w:color="000000" w:fill="FFFFFF"/>
            <w:noWrap/>
            <w:vAlign w:val="bottom"/>
          </w:tcPr>
          <w:p w14:paraId="2BA34F0C" w14:textId="77777777" w:rsidR="003E7BB8" w:rsidRPr="00BC003B" w:rsidRDefault="003E7BB8" w:rsidP="006F2FD5">
            <w:pPr>
              <w:pStyle w:val="TableText"/>
              <w:ind w:right="288"/>
            </w:pPr>
            <w:r w:rsidRPr="00BC003B">
              <w:rPr>
                <w:color w:val="000000"/>
              </w:rPr>
              <w:t>51.5</w:t>
            </w:r>
          </w:p>
        </w:tc>
        <w:tc>
          <w:tcPr>
            <w:tcW w:w="1267" w:type="dxa"/>
            <w:tcBorders>
              <w:top w:val="nil"/>
              <w:left w:val="nil"/>
              <w:bottom w:val="nil"/>
              <w:right w:val="nil"/>
            </w:tcBorders>
            <w:shd w:val="clear" w:color="000000" w:fill="FFFFFF"/>
            <w:vAlign w:val="bottom"/>
          </w:tcPr>
          <w:p w14:paraId="331C4EB6" w14:textId="77777777" w:rsidR="003E7BB8" w:rsidRPr="00BC003B" w:rsidRDefault="003E7BB8" w:rsidP="006F2FD5">
            <w:pPr>
              <w:pStyle w:val="TableText"/>
              <w:ind w:right="288"/>
            </w:pPr>
            <w:r w:rsidRPr="00BC003B">
              <w:rPr>
                <w:color w:val="000000"/>
              </w:rPr>
              <w:t>29.7</w:t>
            </w:r>
          </w:p>
        </w:tc>
      </w:tr>
      <w:tr w:rsidR="003E7BB8" w:rsidRPr="00BC003B" w14:paraId="02B7AA6F" w14:textId="77777777" w:rsidTr="00282414">
        <w:trPr>
          <w:trHeight w:val="315"/>
        </w:trPr>
        <w:tc>
          <w:tcPr>
            <w:tcW w:w="7921" w:type="dxa"/>
            <w:noWrap/>
          </w:tcPr>
          <w:p w14:paraId="227C543A"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16B7F536" w14:textId="77777777" w:rsidR="003E7BB8" w:rsidRPr="00BC003B" w:rsidRDefault="003E7BB8" w:rsidP="00F66FBA">
            <w:pPr>
              <w:pStyle w:val="TableText"/>
            </w:pPr>
            <w:r w:rsidRPr="00BC003B">
              <w:rPr>
                <w:color w:val="000000"/>
              </w:rPr>
              <w:t>2,706</w:t>
            </w:r>
          </w:p>
        </w:tc>
        <w:tc>
          <w:tcPr>
            <w:tcW w:w="1267" w:type="dxa"/>
            <w:tcBorders>
              <w:top w:val="nil"/>
              <w:left w:val="nil"/>
              <w:bottom w:val="nil"/>
              <w:right w:val="nil"/>
            </w:tcBorders>
            <w:shd w:val="clear" w:color="000000" w:fill="FFFFFF"/>
            <w:noWrap/>
            <w:vAlign w:val="bottom"/>
          </w:tcPr>
          <w:p w14:paraId="2A46DEAD" w14:textId="77777777" w:rsidR="003E7BB8" w:rsidRPr="00BC003B" w:rsidRDefault="003E7BB8" w:rsidP="006F2FD5">
            <w:pPr>
              <w:pStyle w:val="TableText"/>
              <w:ind w:right="288"/>
            </w:pPr>
            <w:r w:rsidRPr="00BC003B">
              <w:rPr>
                <w:color w:val="000000"/>
              </w:rPr>
              <w:t>26.8</w:t>
            </w:r>
          </w:p>
        </w:tc>
        <w:tc>
          <w:tcPr>
            <w:tcW w:w="1267" w:type="dxa"/>
            <w:tcBorders>
              <w:top w:val="nil"/>
              <w:left w:val="nil"/>
              <w:bottom w:val="nil"/>
              <w:right w:val="nil"/>
            </w:tcBorders>
            <w:shd w:val="clear" w:color="000000" w:fill="FFFFFF"/>
            <w:noWrap/>
            <w:vAlign w:val="bottom"/>
          </w:tcPr>
          <w:p w14:paraId="7BD96650" w14:textId="77777777" w:rsidR="003E7BB8" w:rsidRPr="00BC003B" w:rsidRDefault="003E7BB8" w:rsidP="006F2FD5">
            <w:pPr>
              <w:pStyle w:val="TableText"/>
              <w:ind w:right="288"/>
            </w:pPr>
            <w:r w:rsidRPr="00BC003B">
              <w:rPr>
                <w:color w:val="000000"/>
              </w:rPr>
              <w:t>53.0</w:t>
            </w:r>
          </w:p>
        </w:tc>
        <w:tc>
          <w:tcPr>
            <w:tcW w:w="1267" w:type="dxa"/>
            <w:tcBorders>
              <w:top w:val="nil"/>
              <w:left w:val="nil"/>
              <w:bottom w:val="nil"/>
              <w:right w:val="nil"/>
            </w:tcBorders>
            <w:shd w:val="clear" w:color="000000" w:fill="FFFFFF"/>
            <w:vAlign w:val="bottom"/>
          </w:tcPr>
          <w:p w14:paraId="5E37189A" w14:textId="77777777" w:rsidR="003E7BB8" w:rsidRPr="00BC003B" w:rsidRDefault="003E7BB8" w:rsidP="006F2FD5">
            <w:pPr>
              <w:pStyle w:val="TableText"/>
              <w:ind w:right="288"/>
            </w:pPr>
            <w:r w:rsidRPr="00BC003B">
              <w:rPr>
                <w:color w:val="000000"/>
              </w:rPr>
              <w:t>20.3</w:t>
            </w:r>
          </w:p>
        </w:tc>
      </w:tr>
      <w:tr w:rsidR="003E7BB8" w:rsidRPr="00BC003B" w14:paraId="376D40B3" w14:textId="77777777" w:rsidTr="00282414">
        <w:trPr>
          <w:trHeight w:val="315"/>
        </w:trPr>
        <w:tc>
          <w:tcPr>
            <w:tcW w:w="7921" w:type="dxa"/>
            <w:noWrap/>
          </w:tcPr>
          <w:p w14:paraId="5B1219AC"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606FC1E9" w14:textId="77777777" w:rsidR="003E7BB8" w:rsidRPr="00BC003B" w:rsidRDefault="003E7BB8" w:rsidP="00F66FBA">
            <w:pPr>
              <w:pStyle w:val="TableText"/>
            </w:pPr>
            <w:r w:rsidRPr="00BC003B">
              <w:rPr>
                <w:color w:val="000000"/>
              </w:rPr>
              <w:t>40,801</w:t>
            </w:r>
          </w:p>
        </w:tc>
        <w:tc>
          <w:tcPr>
            <w:tcW w:w="1267" w:type="dxa"/>
            <w:tcBorders>
              <w:top w:val="nil"/>
              <w:left w:val="nil"/>
              <w:bottom w:val="nil"/>
              <w:right w:val="nil"/>
            </w:tcBorders>
            <w:shd w:val="clear" w:color="000000" w:fill="FFFFFF"/>
            <w:noWrap/>
            <w:vAlign w:val="bottom"/>
          </w:tcPr>
          <w:p w14:paraId="3A6F041A" w14:textId="77777777" w:rsidR="003E7BB8" w:rsidRPr="00BC003B" w:rsidRDefault="003E7BB8" w:rsidP="006F2FD5">
            <w:pPr>
              <w:pStyle w:val="TableText"/>
              <w:ind w:right="288"/>
            </w:pPr>
            <w:r w:rsidRPr="00BC003B">
              <w:rPr>
                <w:color w:val="000000"/>
              </w:rPr>
              <w:t>43.0</w:t>
            </w:r>
          </w:p>
        </w:tc>
        <w:tc>
          <w:tcPr>
            <w:tcW w:w="1267" w:type="dxa"/>
            <w:tcBorders>
              <w:top w:val="nil"/>
              <w:left w:val="nil"/>
              <w:bottom w:val="nil"/>
              <w:right w:val="nil"/>
            </w:tcBorders>
            <w:shd w:val="clear" w:color="000000" w:fill="FFFFFF"/>
            <w:noWrap/>
            <w:vAlign w:val="bottom"/>
          </w:tcPr>
          <w:p w14:paraId="4FFD27F8"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nil"/>
              <w:right w:val="nil"/>
            </w:tcBorders>
            <w:shd w:val="clear" w:color="000000" w:fill="FFFFFF"/>
            <w:vAlign w:val="bottom"/>
          </w:tcPr>
          <w:p w14:paraId="3DF33CB8" w14:textId="77777777" w:rsidR="003E7BB8" w:rsidRPr="00BC003B" w:rsidRDefault="003E7BB8" w:rsidP="006F2FD5">
            <w:pPr>
              <w:pStyle w:val="TableText"/>
              <w:ind w:right="288"/>
            </w:pPr>
            <w:r w:rsidRPr="00BC003B">
              <w:rPr>
                <w:color w:val="000000"/>
              </w:rPr>
              <w:t>11.8</w:t>
            </w:r>
          </w:p>
        </w:tc>
      </w:tr>
      <w:tr w:rsidR="003E7BB8" w:rsidRPr="00BC003B" w14:paraId="2C2311F0" w14:textId="77777777" w:rsidTr="00282414">
        <w:trPr>
          <w:trHeight w:val="315"/>
        </w:trPr>
        <w:tc>
          <w:tcPr>
            <w:tcW w:w="7921" w:type="dxa"/>
            <w:noWrap/>
          </w:tcPr>
          <w:p w14:paraId="7557F568"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4A6E8394" w14:textId="77777777" w:rsidR="003E7BB8" w:rsidRPr="00BC003B" w:rsidRDefault="003E7BB8" w:rsidP="00F66FBA">
            <w:pPr>
              <w:pStyle w:val="TableText"/>
            </w:pPr>
            <w:r w:rsidRPr="00BC003B">
              <w:rPr>
                <w:color w:val="000000"/>
              </w:rPr>
              <w:t>116,453</w:t>
            </w:r>
          </w:p>
        </w:tc>
        <w:tc>
          <w:tcPr>
            <w:tcW w:w="1267" w:type="dxa"/>
            <w:tcBorders>
              <w:top w:val="nil"/>
              <w:left w:val="nil"/>
              <w:bottom w:val="nil"/>
              <w:right w:val="nil"/>
            </w:tcBorders>
            <w:shd w:val="clear" w:color="000000" w:fill="FFFFFF"/>
            <w:noWrap/>
            <w:vAlign w:val="bottom"/>
          </w:tcPr>
          <w:p w14:paraId="0CBA94B8" w14:textId="77777777" w:rsidR="003E7BB8" w:rsidRPr="00BC003B" w:rsidRDefault="003E7BB8" w:rsidP="006F2FD5">
            <w:pPr>
              <w:pStyle w:val="TableText"/>
              <w:ind w:right="288"/>
            </w:pPr>
            <w:r w:rsidRPr="00BC003B">
              <w:rPr>
                <w:color w:val="000000"/>
              </w:rPr>
              <w:t>54.2</w:t>
            </w:r>
          </w:p>
        </w:tc>
        <w:tc>
          <w:tcPr>
            <w:tcW w:w="1267" w:type="dxa"/>
            <w:tcBorders>
              <w:top w:val="nil"/>
              <w:left w:val="nil"/>
              <w:bottom w:val="nil"/>
              <w:right w:val="nil"/>
            </w:tcBorders>
            <w:shd w:val="clear" w:color="000000" w:fill="FFFFFF"/>
            <w:noWrap/>
            <w:vAlign w:val="bottom"/>
          </w:tcPr>
          <w:p w14:paraId="6CE8030D" w14:textId="77777777" w:rsidR="003E7BB8" w:rsidRPr="00BC003B" w:rsidRDefault="003E7BB8" w:rsidP="006F2FD5">
            <w:pPr>
              <w:pStyle w:val="TableText"/>
              <w:ind w:right="288"/>
            </w:pPr>
            <w:r w:rsidRPr="00BC003B">
              <w:rPr>
                <w:color w:val="000000"/>
              </w:rPr>
              <w:t>39.7</w:t>
            </w:r>
          </w:p>
        </w:tc>
        <w:tc>
          <w:tcPr>
            <w:tcW w:w="1267" w:type="dxa"/>
            <w:tcBorders>
              <w:top w:val="nil"/>
              <w:left w:val="nil"/>
              <w:bottom w:val="nil"/>
              <w:right w:val="nil"/>
            </w:tcBorders>
            <w:shd w:val="clear" w:color="000000" w:fill="FFFFFF"/>
            <w:vAlign w:val="bottom"/>
          </w:tcPr>
          <w:p w14:paraId="1BC9EA02" w14:textId="77777777" w:rsidR="003E7BB8" w:rsidRPr="00BC003B" w:rsidRDefault="003E7BB8" w:rsidP="006F2FD5">
            <w:pPr>
              <w:pStyle w:val="TableText"/>
              <w:ind w:right="288"/>
            </w:pPr>
            <w:r w:rsidRPr="00BC003B">
              <w:rPr>
                <w:color w:val="000000"/>
              </w:rPr>
              <w:t>6.1</w:t>
            </w:r>
          </w:p>
        </w:tc>
      </w:tr>
      <w:tr w:rsidR="003E7BB8" w:rsidRPr="00BC003B" w14:paraId="559F0A9E" w14:textId="77777777" w:rsidTr="00282414">
        <w:trPr>
          <w:trHeight w:val="315"/>
        </w:trPr>
        <w:tc>
          <w:tcPr>
            <w:tcW w:w="7921" w:type="dxa"/>
            <w:noWrap/>
          </w:tcPr>
          <w:p w14:paraId="5873FB67"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748088BD" w14:textId="77777777" w:rsidR="003E7BB8" w:rsidRPr="00BC003B" w:rsidRDefault="003E7BB8" w:rsidP="00F66FBA">
            <w:pPr>
              <w:pStyle w:val="TableText"/>
            </w:pPr>
            <w:r w:rsidRPr="00BC003B">
              <w:rPr>
                <w:color w:val="000000"/>
              </w:rPr>
              <w:t>4,373</w:t>
            </w:r>
          </w:p>
        </w:tc>
        <w:tc>
          <w:tcPr>
            <w:tcW w:w="1267" w:type="dxa"/>
            <w:tcBorders>
              <w:top w:val="nil"/>
              <w:left w:val="nil"/>
              <w:bottom w:val="nil"/>
              <w:right w:val="nil"/>
            </w:tcBorders>
            <w:shd w:val="clear" w:color="000000" w:fill="FFFFFF"/>
            <w:noWrap/>
            <w:vAlign w:val="bottom"/>
          </w:tcPr>
          <w:p w14:paraId="020AB133"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nil"/>
              <w:right w:val="nil"/>
            </w:tcBorders>
            <w:shd w:val="clear" w:color="000000" w:fill="FFFFFF"/>
            <w:noWrap/>
            <w:vAlign w:val="bottom"/>
          </w:tcPr>
          <w:p w14:paraId="6F3CB2CA"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nil"/>
              <w:right w:val="nil"/>
            </w:tcBorders>
            <w:shd w:val="clear" w:color="000000" w:fill="FFFFFF"/>
            <w:vAlign w:val="bottom"/>
          </w:tcPr>
          <w:p w14:paraId="06A3D13F" w14:textId="77777777" w:rsidR="003E7BB8" w:rsidRPr="00BC003B" w:rsidRDefault="003E7BB8" w:rsidP="006F2FD5">
            <w:pPr>
              <w:pStyle w:val="TableText"/>
              <w:ind w:right="288"/>
            </w:pPr>
            <w:r w:rsidRPr="00BC003B">
              <w:rPr>
                <w:color w:val="000000"/>
              </w:rPr>
              <w:t>10.2</w:t>
            </w:r>
          </w:p>
        </w:tc>
      </w:tr>
      <w:tr w:rsidR="003E7BB8" w:rsidRPr="00BC003B" w14:paraId="24A4A399" w14:textId="77777777" w:rsidTr="00282414">
        <w:trPr>
          <w:trHeight w:val="315"/>
        </w:trPr>
        <w:tc>
          <w:tcPr>
            <w:tcW w:w="7921" w:type="dxa"/>
            <w:noWrap/>
          </w:tcPr>
          <w:p w14:paraId="51673A18"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02C9DBD" w14:textId="77777777" w:rsidR="003E7BB8" w:rsidRPr="00BC003B" w:rsidRDefault="003E7BB8" w:rsidP="00F66FBA">
            <w:pPr>
              <w:pStyle w:val="TableText"/>
            </w:pPr>
            <w:r w:rsidRPr="00BC003B">
              <w:rPr>
                <w:color w:val="000000"/>
              </w:rPr>
              <w:t>8,253</w:t>
            </w:r>
          </w:p>
        </w:tc>
        <w:tc>
          <w:tcPr>
            <w:tcW w:w="1267" w:type="dxa"/>
            <w:tcBorders>
              <w:top w:val="nil"/>
              <w:left w:val="nil"/>
              <w:bottom w:val="nil"/>
              <w:right w:val="nil"/>
            </w:tcBorders>
            <w:shd w:val="clear" w:color="000000" w:fill="FFFFFF"/>
            <w:noWrap/>
            <w:vAlign w:val="bottom"/>
          </w:tcPr>
          <w:p w14:paraId="4AAC082B" w14:textId="77777777" w:rsidR="003E7BB8" w:rsidRPr="00BC003B" w:rsidRDefault="003E7BB8" w:rsidP="006F2FD5">
            <w:pPr>
              <w:pStyle w:val="TableText"/>
              <w:ind w:right="288"/>
            </w:pPr>
            <w:r w:rsidRPr="00BC003B">
              <w:rPr>
                <w:color w:val="000000"/>
              </w:rPr>
              <w:t>65.3</w:t>
            </w:r>
          </w:p>
        </w:tc>
        <w:tc>
          <w:tcPr>
            <w:tcW w:w="1267" w:type="dxa"/>
            <w:tcBorders>
              <w:top w:val="nil"/>
              <w:left w:val="nil"/>
              <w:bottom w:val="nil"/>
              <w:right w:val="nil"/>
            </w:tcBorders>
            <w:shd w:val="clear" w:color="000000" w:fill="FFFFFF"/>
            <w:noWrap/>
            <w:vAlign w:val="bottom"/>
          </w:tcPr>
          <w:p w14:paraId="44C22F6A" w14:textId="77777777" w:rsidR="003E7BB8" w:rsidRPr="00BC003B" w:rsidRDefault="003E7BB8" w:rsidP="006F2FD5">
            <w:pPr>
              <w:pStyle w:val="TableText"/>
              <w:ind w:right="288"/>
            </w:pPr>
            <w:r w:rsidRPr="00BC003B">
              <w:rPr>
                <w:color w:val="000000"/>
              </w:rPr>
              <w:t>30.7</w:t>
            </w:r>
          </w:p>
        </w:tc>
        <w:tc>
          <w:tcPr>
            <w:tcW w:w="1267" w:type="dxa"/>
            <w:tcBorders>
              <w:top w:val="nil"/>
              <w:left w:val="nil"/>
              <w:bottom w:val="nil"/>
              <w:right w:val="nil"/>
            </w:tcBorders>
            <w:shd w:val="clear" w:color="000000" w:fill="FFFFFF"/>
            <w:vAlign w:val="bottom"/>
          </w:tcPr>
          <w:p w14:paraId="68A1DCE8" w14:textId="77777777" w:rsidR="003E7BB8" w:rsidRPr="00BC003B" w:rsidRDefault="003E7BB8" w:rsidP="006F2FD5">
            <w:pPr>
              <w:pStyle w:val="TableText"/>
              <w:ind w:right="288"/>
            </w:pPr>
            <w:r w:rsidRPr="00BC003B">
              <w:rPr>
                <w:color w:val="000000"/>
              </w:rPr>
              <w:t>4.0</w:t>
            </w:r>
          </w:p>
        </w:tc>
      </w:tr>
      <w:tr w:rsidR="003E7BB8" w:rsidRPr="00BC003B" w14:paraId="5DC7E9C9" w14:textId="77777777" w:rsidTr="00282414">
        <w:trPr>
          <w:trHeight w:val="315"/>
        </w:trPr>
        <w:tc>
          <w:tcPr>
            <w:tcW w:w="7921" w:type="dxa"/>
            <w:tcBorders>
              <w:bottom w:val="nil"/>
            </w:tcBorders>
            <w:noWrap/>
          </w:tcPr>
          <w:p w14:paraId="5B24ECF6"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32A3850A" w14:textId="77777777" w:rsidR="003E7BB8" w:rsidRPr="00BC003B" w:rsidRDefault="003E7BB8" w:rsidP="00F66FBA">
            <w:pPr>
              <w:pStyle w:val="TableText"/>
            </w:pPr>
            <w:r w:rsidRPr="00BC003B">
              <w:rPr>
                <w:color w:val="000000"/>
              </w:rPr>
              <w:t>44,779</w:t>
            </w:r>
          </w:p>
        </w:tc>
        <w:tc>
          <w:tcPr>
            <w:tcW w:w="1267" w:type="dxa"/>
            <w:tcBorders>
              <w:top w:val="nil"/>
              <w:left w:val="nil"/>
              <w:bottom w:val="nil"/>
              <w:right w:val="nil"/>
            </w:tcBorders>
            <w:shd w:val="clear" w:color="000000" w:fill="FFFFFF"/>
            <w:noWrap/>
            <w:vAlign w:val="bottom"/>
          </w:tcPr>
          <w:p w14:paraId="4633AB25" w14:textId="77777777" w:rsidR="003E7BB8" w:rsidRPr="00BC003B" w:rsidRDefault="003E7BB8" w:rsidP="006F2FD5">
            <w:pPr>
              <w:pStyle w:val="TableText"/>
              <w:ind w:right="288"/>
            </w:pPr>
            <w:r w:rsidRPr="00BC003B">
              <w:rPr>
                <w:color w:val="000000"/>
              </w:rPr>
              <w:t>26.3</w:t>
            </w:r>
          </w:p>
        </w:tc>
        <w:tc>
          <w:tcPr>
            <w:tcW w:w="1267" w:type="dxa"/>
            <w:tcBorders>
              <w:top w:val="nil"/>
              <w:left w:val="nil"/>
              <w:bottom w:val="nil"/>
              <w:right w:val="nil"/>
            </w:tcBorders>
            <w:shd w:val="clear" w:color="000000" w:fill="FFFFFF"/>
            <w:noWrap/>
            <w:vAlign w:val="bottom"/>
          </w:tcPr>
          <w:p w14:paraId="47399477"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vAlign w:val="bottom"/>
          </w:tcPr>
          <w:p w14:paraId="070173E6" w14:textId="77777777" w:rsidR="003E7BB8" w:rsidRPr="00BC003B" w:rsidRDefault="003E7BB8" w:rsidP="006F2FD5">
            <w:pPr>
              <w:pStyle w:val="TableText"/>
              <w:ind w:right="288"/>
            </w:pPr>
            <w:r w:rsidRPr="00BC003B">
              <w:rPr>
                <w:color w:val="000000"/>
              </w:rPr>
              <w:t>25.5</w:t>
            </w:r>
          </w:p>
        </w:tc>
      </w:tr>
      <w:tr w:rsidR="003E7BB8" w:rsidRPr="00BC003B" w14:paraId="60CA6DD1" w14:textId="77777777" w:rsidTr="00282414">
        <w:trPr>
          <w:trHeight w:val="315"/>
        </w:trPr>
        <w:tc>
          <w:tcPr>
            <w:tcW w:w="7921" w:type="dxa"/>
            <w:tcBorders>
              <w:top w:val="nil"/>
              <w:bottom w:val="nil"/>
            </w:tcBorders>
            <w:noWrap/>
          </w:tcPr>
          <w:p w14:paraId="5960BCCD"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6F37FD2E" w14:textId="77777777" w:rsidR="003E7BB8" w:rsidRPr="00BC003B" w:rsidRDefault="003E7BB8" w:rsidP="00F66FBA">
            <w:pPr>
              <w:pStyle w:val="TableText"/>
            </w:pPr>
            <w:r w:rsidRPr="00BC003B">
              <w:rPr>
                <w:color w:val="000000"/>
              </w:rPr>
              <w:t>18,283</w:t>
            </w:r>
          </w:p>
        </w:tc>
        <w:tc>
          <w:tcPr>
            <w:tcW w:w="1267" w:type="dxa"/>
            <w:tcBorders>
              <w:top w:val="nil"/>
              <w:left w:val="nil"/>
              <w:bottom w:val="nil"/>
              <w:right w:val="nil"/>
            </w:tcBorders>
            <w:shd w:val="clear" w:color="000000" w:fill="FFFFFF"/>
            <w:noWrap/>
            <w:vAlign w:val="bottom"/>
          </w:tcPr>
          <w:p w14:paraId="51F8BF74"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nil"/>
              <w:right w:val="nil"/>
            </w:tcBorders>
            <w:shd w:val="clear" w:color="000000" w:fill="FFFFFF"/>
            <w:noWrap/>
            <w:vAlign w:val="bottom"/>
          </w:tcPr>
          <w:p w14:paraId="4ED594CA"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nil"/>
              <w:right w:val="nil"/>
            </w:tcBorders>
            <w:shd w:val="clear" w:color="000000" w:fill="FFFFFF"/>
            <w:vAlign w:val="bottom"/>
          </w:tcPr>
          <w:p w14:paraId="72B9E671" w14:textId="77777777" w:rsidR="003E7BB8" w:rsidRPr="00BC003B" w:rsidRDefault="003E7BB8" w:rsidP="006F2FD5">
            <w:pPr>
              <w:pStyle w:val="TableText"/>
              <w:ind w:right="288"/>
            </w:pPr>
            <w:r w:rsidRPr="00BC003B">
              <w:rPr>
                <w:color w:val="000000"/>
              </w:rPr>
              <w:t>12.2</w:t>
            </w:r>
          </w:p>
        </w:tc>
      </w:tr>
      <w:tr w:rsidR="003E7BB8" w:rsidRPr="00BC003B" w14:paraId="41DC766C" w14:textId="77777777" w:rsidTr="00282414">
        <w:trPr>
          <w:trHeight w:val="315"/>
        </w:trPr>
        <w:tc>
          <w:tcPr>
            <w:tcW w:w="7921" w:type="dxa"/>
            <w:tcBorders>
              <w:top w:val="nil"/>
              <w:bottom w:val="nil"/>
            </w:tcBorders>
            <w:noWrap/>
          </w:tcPr>
          <w:p w14:paraId="50E3D300"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4F228C4D" w14:textId="77777777" w:rsidR="003E7BB8" w:rsidRPr="00BC003B" w:rsidRDefault="003E7BB8" w:rsidP="00F66FBA">
            <w:pPr>
              <w:pStyle w:val="TableText"/>
            </w:pPr>
            <w:r w:rsidRPr="00BC003B">
              <w:rPr>
                <w:color w:val="000000"/>
              </w:rPr>
              <w:t>7,711</w:t>
            </w:r>
          </w:p>
        </w:tc>
        <w:tc>
          <w:tcPr>
            <w:tcW w:w="1267" w:type="dxa"/>
            <w:tcBorders>
              <w:top w:val="nil"/>
              <w:left w:val="nil"/>
              <w:bottom w:val="nil"/>
              <w:right w:val="nil"/>
            </w:tcBorders>
            <w:shd w:val="clear" w:color="000000" w:fill="FFFFFF"/>
            <w:noWrap/>
            <w:vAlign w:val="bottom"/>
          </w:tcPr>
          <w:p w14:paraId="7B6D55FD" w14:textId="77777777" w:rsidR="003E7BB8" w:rsidRPr="00BC003B" w:rsidRDefault="003E7BB8" w:rsidP="006F2FD5">
            <w:pPr>
              <w:pStyle w:val="TableText"/>
              <w:ind w:right="288"/>
            </w:pPr>
            <w:r w:rsidRPr="00BC003B">
              <w:rPr>
                <w:color w:val="000000"/>
              </w:rPr>
              <w:t>24.3</w:t>
            </w:r>
          </w:p>
        </w:tc>
        <w:tc>
          <w:tcPr>
            <w:tcW w:w="1267" w:type="dxa"/>
            <w:tcBorders>
              <w:top w:val="nil"/>
              <w:left w:val="nil"/>
              <w:bottom w:val="nil"/>
              <w:right w:val="nil"/>
            </w:tcBorders>
            <w:shd w:val="clear" w:color="000000" w:fill="FFFFFF"/>
            <w:noWrap/>
            <w:vAlign w:val="bottom"/>
          </w:tcPr>
          <w:p w14:paraId="2C88B9F5"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nil"/>
              <w:right w:val="nil"/>
            </w:tcBorders>
            <w:shd w:val="clear" w:color="000000" w:fill="FFFFFF"/>
            <w:vAlign w:val="bottom"/>
          </w:tcPr>
          <w:p w14:paraId="1452A6FA" w14:textId="77777777" w:rsidR="003E7BB8" w:rsidRPr="00BC003B" w:rsidRDefault="003E7BB8" w:rsidP="006F2FD5">
            <w:pPr>
              <w:pStyle w:val="TableText"/>
              <w:ind w:right="288"/>
            </w:pPr>
            <w:r w:rsidRPr="00BC003B">
              <w:rPr>
                <w:color w:val="000000"/>
              </w:rPr>
              <w:t>30.2</w:t>
            </w:r>
          </w:p>
        </w:tc>
      </w:tr>
      <w:tr w:rsidR="003E7BB8" w:rsidRPr="00BC003B" w14:paraId="468DC3CE" w14:textId="77777777" w:rsidTr="00282414">
        <w:trPr>
          <w:trHeight w:val="315"/>
        </w:trPr>
        <w:tc>
          <w:tcPr>
            <w:tcW w:w="7921" w:type="dxa"/>
            <w:tcBorders>
              <w:top w:val="nil"/>
              <w:bottom w:val="single" w:sz="12" w:space="0" w:color="auto"/>
            </w:tcBorders>
            <w:noWrap/>
          </w:tcPr>
          <w:p w14:paraId="41B7F084"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4892C547" w14:textId="77777777" w:rsidR="003E7BB8" w:rsidRPr="00BC003B" w:rsidRDefault="003E7BB8" w:rsidP="00F66FBA">
            <w:pPr>
              <w:pStyle w:val="TableText"/>
            </w:pPr>
            <w:r w:rsidRPr="00BC003B">
              <w:rPr>
                <w:color w:val="000000"/>
              </w:rPr>
              <w:t>3,820</w:t>
            </w:r>
          </w:p>
        </w:tc>
        <w:tc>
          <w:tcPr>
            <w:tcW w:w="1267" w:type="dxa"/>
            <w:tcBorders>
              <w:top w:val="nil"/>
              <w:left w:val="nil"/>
              <w:bottom w:val="single" w:sz="12" w:space="0" w:color="auto"/>
              <w:right w:val="nil"/>
            </w:tcBorders>
            <w:shd w:val="clear" w:color="000000" w:fill="FFFFFF"/>
            <w:noWrap/>
            <w:vAlign w:val="bottom"/>
          </w:tcPr>
          <w:p w14:paraId="41A72004" w14:textId="77777777" w:rsidR="003E7BB8" w:rsidRPr="00BC003B" w:rsidRDefault="003E7BB8" w:rsidP="006F2FD5">
            <w:pPr>
              <w:pStyle w:val="TableText"/>
              <w:ind w:right="288"/>
            </w:pPr>
            <w:r w:rsidRPr="00BC003B">
              <w:rPr>
                <w:color w:val="000000"/>
              </w:rPr>
              <w:t>46.8</w:t>
            </w:r>
          </w:p>
        </w:tc>
        <w:tc>
          <w:tcPr>
            <w:tcW w:w="1267" w:type="dxa"/>
            <w:tcBorders>
              <w:top w:val="nil"/>
              <w:left w:val="nil"/>
              <w:bottom w:val="single" w:sz="12" w:space="0" w:color="auto"/>
              <w:right w:val="nil"/>
            </w:tcBorders>
            <w:shd w:val="clear" w:color="000000" w:fill="FFFFFF"/>
            <w:noWrap/>
            <w:vAlign w:val="bottom"/>
          </w:tcPr>
          <w:p w14:paraId="43841085" w14:textId="77777777" w:rsidR="003E7BB8" w:rsidRPr="00BC003B" w:rsidRDefault="003E7BB8" w:rsidP="006F2FD5">
            <w:pPr>
              <w:pStyle w:val="TableText"/>
              <w:ind w:right="288"/>
            </w:pPr>
            <w:r w:rsidRPr="00BC003B">
              <w:rPr>
                <w:color w:val="000000"/>
              </w:rPr>
              <w:t>41.1</w:t>
            </w:r>
          </w:p>
        </w:tc>
        <w:tc>
          <w:tcPr>
            <w:tcW w:w="1267" w:type="dxa"/>
            <w:tcBorders>
              <w:top w:val="nil"/>
              <w:left w:val="nil"/>
              <w:bottom w:val="single" w:sz="12" w:space="0" w:color="auto"/>
              <w:right w:val="nil"/>
            </w:tcBorders>
            <w:shd w:val="clear" w:color="000000" w:fill="FFFFFF"/>
            <w:vAlign w:val="bottom"/>
          </w:tcPr>
          <w:p w14:paraId="3C7A9AB4" w14:textId="77777777" w:rsidR="003E7BB8" w:rsidRPr="00BC003B" w:rsidRDefault="003E7BB8" w:rsidP="006F2FD5">
            <w:pPr>
              <w:pStyle w:val="TableText"/>
              <w:ind w:right="288"/>
            </w:pPr>
            <w:r w:rsidRPr="00BC003B">
              <w:rPr>
                <w:color w:val="000000"/>
              </w:rPr>
              <w:t>12.1</w:t>
            </w:r>
          </w:p>
        </w:tc>
      </w:tr>
    </w:tbl>
    <w:p w14:paraId="479D9C90" w14:textId="77777777" w:rsidR="003E7BB8" w:rsidRPr="00BC003B" w:rsidRDefault="003E7BB8" w:rsidP="002A3626">
      <w:pPr>
        <w:pStyle w:val="Caption"/>
        <w:rPr>
          <w:noProof/>
        </w:rPr>
      </w:pPr>
      <w:bookmarkStart w:id="1153" w:name="_Ref120538422"/>
      <w:bookmarkStart w:id="1154" w:name="_Toc136523433"/>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11</w:t>
      </w:r>
      <w:r w:rsidRPr="00BC003B">
        <w:rPr>
          <w:noProof/>
        </w:rPr>
        <w:fldChar w:fldCharType="end"/>
      </w:r>
      <w:bookmarkEnd w:id="1153"/>
      <w:r w:rsidRPr="00BC003B">
        <w:rPr>
          <w:noProof/>
        </w:rPr>
        <w:t xml:space="preserve">  Percent of Students in Each Achievement Level by Demographic</w:t>
      </w:r>
      <w:r>
        <w:rPr>
          <w:noProof/>
        </w:rPr>
        <w:t xml:space="preserve"> Student</w:t>
      </w:r>
      <w:r w:rsidRPr="00BC003B">
        <w:rPr>
          <w:noProof/>
        </w:rPr>
        <w:t xml:space="preserve"> Group—Physical Sciences Domain</w:t>
      </w:r>
      <w:r>
        <w:rPr>
          <w:noProof/>
        </w:rPr>
        <w:t>,</w:t>
      </w:r>
      <w:r w:rsidRPr="00526CF5">
        <w:rPr>
          <w:noProof/>
        </w:rPr>
        <w:t xml:space="preserve"> </w:t>
      </w:r>
      <w:r w:rsidRPr="00BC003B">
        <w:rPr>
          <w:noProof/>
        </w:rPr>
        <w:t>Grade Twelve</w:t>
      </w:r>
      <w:bookmarkEnd w:id="115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61C4BADB" w14:textId="77777777" w:rsidTr="00282414">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48C1B48" w14:textId="77777777" w:rsidR="003E7BB8" w:rsidRPr="00F63CB4" w:rsidRDefault="003E7BB8" w:rsidP="006F2FD5">
            <w:pPr>
              <w:pStyle w:val="TableHead"/>
              <w:rPr>
                <w:b/>
                <w:bCs w:val="0"/>
              </w:rPr>
            </w:pPr>
            <w:r w:rsidRPr="00F63CB4">
              <w:rPr>
                <w:b/>
                <w:bCs w:val="0"/>
              </w:rPr>
              <w:t>Student Group</w:t>
            </w:r>
          </w:p>
        </w:tc>
        <w:tc>
          <w:tcPr>
            <w:tcW w:w="1123" w:type="dxa"/>
          </w:tcPr>
          <w:p w14:paraId="0DFF39E7"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35D14DC"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4F5E967" w14:textId="77777777" w:rsidR="003E7BB8" w:rsidRPr="00F63CB4" w:rsidRDefault="003E7BB8" w:rsidP="006F2FD5">
            <w:pPr>
              <w:pStyle w:val="TableHead"/>
              <w:rPr>
                <w:b/>
                <w:bCs w:val="0"/>
              </w:rPr>
            </w:pPr>
            <w:r w:rsidRPr="00F63CB4">
              <w:rPr>
                <w:b/>
                <w:bCs w:val="0"/>
              </w:rPr>
              <w:t>Near Standard</w:t>
            </w:r>
          </w:p>
        </w:tc>
        <w:tc>
          <w:tcPr>
            <w:tcW w:w="1267" w:type="dxa"/>
          </w:tcPr>
          <w:p w14:paraId="1907F813" w14:textId="77777777" w:rsidR="003E7BB8" w:rsidRPr="00F63CB4" w:rsidRDefault="003E7BB8" w:rsidP="006F2FD5">
            <w:pPr>
              <w:pStyle w:val="TableHead"/>
              <w:rPr>
                <w:b/>
                <w:bCs w:val="0"/>
              </w:rPr>
            </w:pPr>
            <w:r w:rsidRPr="00F63CB4">
              <w:rPr>
                <w:b/>
                <w:bCs w:val="0"/>
              </w:rPr>
              <w:t>Above Standard</w:t>
            </w:r>
          </w:p>
        </w:tc>
      </w:tr>
      <w:tr w:rsidR="003E7BB8" w:rsidRPr="00BC003B" w14:paraId="6C4C140E" w14:textId="77777777" w:rsidTr="00282414">
        <w:trPr>
          <w:trHeight w:val="315"/>
        </w:trPr>
        <w:tc>
          <w:tcPr>
            <w:tcW w:w="7921" w:type="dxa"/>
            <w:tcBorders>
              <w:top w:val="single" w:sz="4" w:space="0" w:color="auto"/>
              <w:bottom w:val="single" w:sz="4" w:space="0" w:color="auto"/>
            </w:tcBorders>
            <w:noWrap/>
            <w:hideMark/>
          </w:tcPr>
          <w:p w14:paraId="5341481D"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0A78513D" w14:textId="77777777" w:rsidR="003E7BB8" w:rsidRPr="00BC003B" w:rsidRDefault="003E7BB8" w:rsidP="00F66FBA">
            <w:pPr>
              <w:pStyle w:val="TableText"/>
            </w:pPr>
            <w:r w:rsidRPr="00BC003B">
              <w:rPr>
                <w:color w:val="000000"/>
              </w:rPr>
              <w:t>328,913</w:t>
            </w:r>
          </w:p>
        </w:tc>
        <w:tc>
          <w:tcPr>
            <w:tcW w:w="1267" w:type="dxa"/>
            <w:tcBorders>
              <w:top w:val="single" w:sz="4" w:space="0" w:color="auto"/>
              <w:left w:val="nil"/>
              <w:bottom w:val="single" w:sz="4" w:space="0" w:color="auto"/>
              <w:right w:val="nil"/>
            </w:tcBorders>
            <w:shd w:val="clear" w:color="000000" w:fill="FFFFFF"/>
            <w:noWrap/>
            <w:vAlign w:val="bottom"/>
          </w:tcPr>
          <w:p w14:paraId="44D13653" w14:textId="77777777" w:rsidR="003E7BB8" w:rsidRPr="00BC003B" w:rsidRDefault="003E7BB8" w:rsidP="006F2FD5">
            <w:pPr>
              <w:pStyle w:val="TableText"/>
              <w:ind w:right="288"/>
            </w:pPr>
            <w:r w:rsidRPr="00BC003B">
              <w:rPr>
                <w:color w:val="000000"/>
              </w:rPr>
              <w:t>47.2</w:t>
            </w:r>
          </w:p>
        </w:tc>
        <w:tc>
          <w:tcPr>
            <w:tcW w:w="1267" w:type="dxa"/>
            <w:tcBorders>
              <w:top w:val="single" w:sz="4" w:space="0" w:color="auto"/>
              <w:left w:val="nil"/>
              <w:bottom w:val="single" w:sz="4" w:space="0" w:color="auto"/>
              <w:right w:val="nil"/>
            </w:tcBorders>
            <w:shd w:val="clear" w:color="000000" w:fill="FFFFFF"/>
            <w:noWrap/>
            <w:vAlign w:val="bottom"/>
          </w:tcPr>
          <w:p w14:paraId="291DEB97" w14:textId="77777777" w:rsidR="003E7BB8" w:rsidRPr="00BC003B" w:rsidRDefault="003E7BB8" w:rsidP="006F2FD5">
            <w:pPr>
              <w:pStyle w:val="TableText"/>
              <w:ind w:right="288"/>
            </w:pPr>
            <w:r w:rsidRPr="00BC003B">
              <w:rPr>
                <w:color w:val="000000"/>
              </w:rPr>
              <w:t>40.4</w:t>
            </w:r>
          </w:p>
        </w:tc>
        <w:tc>
          <w:tcPr>
            <w:tcW w:w="1267" w:type="dxa"/>
            <w:tcBorders>
              <w:top w:val="single" w:sz="4" w:space="0" w:color="auto"/>
              <w:left w:val="nil"/>
              <w:bottom w:val="single" w:sz="4" w:space="0" w:color="auto"/>
              <w:right w:val="nil"/>
            </w:tcBorders>
            <w:shd w:val="clear" w:color="000000" w:fill="FFFFFF"/>
            <w:vAlign w:val="bottom"/>
          </w:tcPr>
          <w:p w14:paraId="7BE3C6BC" w14:textId="77777777" w:rsidR="003E7BB8" w:rsidRPr="00BC003B" w:rsidRDefault="003E7BB8" w:rsidP="006F2FD5">
            <w:pPr>
              <w:pStyle w:val="TableText"/>
              <w:ind w:right="288"/>
            </w:pPr>
            <w:r w:rsidRPr="00BC003B">
              <w:rPr>
                <w:color w:val="000000"/>
              </w:rPr>
              <w:t>12.4</w:t>
            </w:r>
          </w:p>
        </w:tc>
      </w:tr>
      <w:tr w:rsidR="003E7BB8" w:rsidRPr="00BC003B" w14:paraId="4F582BE3" w14:textId="77777777" w:rsidTr="00282414">
        <w:trPr>
          <w:trHeight w:val="300"/>
        </w:trPr>
        <w:tc>
          <w:tcPr>
            <w:tcW w:w="7921" w:type="dxa"/>
            <w:tcBorders>
              <w:top w:val="single" w:sz="4" w:space="0" w:color="auto"/>
              <w:bottom w:val="nil"/>
            </w:tcBorders>
            <w:noWrap/>
            <w:hideMark/>
          </w:tcPr>
          <w:p w14:paraId="3DAA3D5F"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470128B9" w14:textId="77777777" w:rsidR="003E7BB8" w:rsidRPr="00BC003B" w:rsidRDefault="003E7BB8" w:rsidP="00F66FBA">
            <w:pPr>
              <w:pStyle w:val="TableText"/>
            </w:pPr>
            <w:r w:rsidRPr="00BC003B">
              <w:rPr>
                <w:color w:val="000000"/>
              </w:rPr>
              <w:t>167,405</w:t>
            </w:r>
          </w:p>
        </w:tc>
        <w:tc>
          <w:tcPr>
            <w:tcW w:w="1267" w:type="dxa"/>
            <w:tcBorders>
              <w:top w:val="single" w:sz="4" w:space="0" w:color="auto"/>
              <w:left w:val="nil"/>
              <w:bottom w:val="nil"/>
              <w:right w:val="nil"/>
            </w:tcBorders>
            <w:shd w:val="clear" w:color="000000" w:fill="FFFFFF"/>
            <w:noWrap/>
            <w:vAlign w:val="bottom"/>
          </w:tcPr>
          <w:p w14:paraId="1284186D" w14:textId="77777777" w:rsidR="003E7BB8" w:rsidRPr="00BC003B" w:rsidRDefault="003E7BB8" w:rsidP="006F2FD5">
            <w:pPr>
              <w:pStyle w:val="TableText"/>
              <w:ind w:right="288"/>
            </w:pPr>
            <w:r w:rsidRPr="00BC003B">
              <w:rPr>
                <w:color w:val="000000"/>
              </w:rPr>
              <w:t>48.3</w:t>
            </w:r>
          </w:p>
        </w:tc>
        <w:tc>
          <w:tcPr>
            <w:tcW w:w="1267" w:type="dxa"/>
            <w:tcBorders>
              <w:top w:val="single" w:sz="4" w:space="0" w:color="auto"/>
              <w:left w:val="nil"/>
              <w:bottom w:val="nil"/>
              <w:right w:val="nil"/>
            </w:tcBorders>
            <w:shd w:val="clear" w:color="000000" w:fill="FFFFFF"/>
            <w:noWrap/>
            <w:vAlign w:val="bottom"/>
          </w:tcPr>
          <w:p w14:paraId="70A9D18E" w14:textId="77777777" w:rsidR="003E7BB8" w:rsidRPr="00BC003B" w:rsidRDefault="003E7BB8" w:rsidP="006F2FD5">
            <w:pPr>
              <w:pStyle w:val="TableText"/>
              <w:ind w:right="288"/>
            </w:pPr>
            <w:r w:rsidRPr="00BC003B">
              <w:rPr>
                <w:color w:val="000000"/>
              </w:rPr>
              <w:t>38.2</w:t>
            </w:r>
          </w:p>
        </w:tc>
        <w:tc>
          <w:tcPr>
            <w:tcW w:w="1267" w:type="dxa"/>
            <w:tcBorders>
              <w:top w:val="single" w:sz="4" w:space="0" w:color="auto"/>
              <w:left w:val="nil"/>
              <w:bottom w:val="nil"/>
              <w:right w:val="nil"/>
            </w:tcBorders>
            <w:shd w:val="clear" w:color="000000" w:fill="FFFFFF"/>
            <w:vAlign w:val="bottom"/>
          </w:tcPr>
          <w:p w14:paraId="3DD92B1F" w14:textId="77777777" w:rsidR="003E7BB8" w:rsidRPr="00BC003B" w:rsidRDefault="003E7BB8" w:rsidP="006F2FD5">
            <w:pPr>
              <w:pStyle w:val="TableText"/>
              <w:ind w:right="288"/>
            </w:pPr>
            <w:r w:rsidRPr="00BC003B">
              <w:rPr>
                <w:color w:val="000000"/>
              </w:rPr>
              <w:t>13.6</w:t>
            </w:r>
          </w:p>
        </w:tc>
      </w:tr>
      <w:tr w:rsidR="003E7BB8" w:rsidRPr="00BC003B" w14:paraId="564F3534" w14:textId="77777777" w:rsidTr="00282414">
        <w:trPr>
          <w:trHeight w:val="315"/>
        </w:trPr>
        <w:tc>
          <w:tcPr>
            <w:tcW w:w="7921" w:type="dxa"/>
            <w:tcBorders>
              <w:top w:val="nil"/>
              <w:bottom w:val="nil"/>
            </w:tcBorders>
            <w:noWrap/>
            <w:hideMark/>
          </w:tcPr>
          <w:p w14:paraId="04988553"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6A3F7D2B" w14:textId="77777777" w:rsidR="003E7BB8" w:rsidRPr="00BC003B" w:rsidRDefault="003E7BB8" w:rsidP="00F66FBA">
            <w:pPr>
              <w:pStyle w:val="TableText"/>
            </w:pPr>
            <w:r w:rsidRPr="00BC003B">
              <w:rPr>
                <w:color w:val="000000"/>
              </w:rPr>
              <w:t>161,243</w:t>
            </w:r>
          </w:p>
        </w:tc>
        <w:tc>
          <w:tcPr>
            <w:tcW w:w="1267" w:type="dxa"/>
            <w:tcBorders>
              <w:top w:val="nil"/>
              <w:left w:val="nil"/>
              <w:bottom w:val="nil"/>
              <w:right w:val="nil"/>
            </w:tcBorders>
            <w:shd w:val="clear" w:color="000000" w:fill="FFFFFF"/>
            <w:noWrap/>
            <w:vAlign w:val="bottom"/>
          </w:tcPr>
          <w:p w14:paraId="20B1C76B" w14:textId="77777777" w:rsidR="003E7BB8" w:rsidRPr="00BC003B" w:rsidRDefault="003E7BB8" w:rsidP="006F2FD5">
            <w:pPr>
              <w:pStyle w:val="TableText"/>
              <w:ind w:right="288"/>
            </w:pPr>
            <w:r w:rsidRPr="00BC003B">
              <w:rPr>
                <w:color w:val="000000"/>
              </w:rPr>
              <w:t>46.1</w:t>
            </w:r>
          </w:p>
        </w:tc>
        <w:tc>
          <w:tcPr>
            <w:tcW w:w="1267" w:type="dxa"/>
            <w:tcBorders>
              <w:top w:val="nil"/>
              <w:left w:val="nil"/>
              <w:bottom w:val="nil"/>
              <w:right w:val="nil"/>
            </w:tcBorders>
            <w:shd w:val="clear" w:color="000000" w:fill="FFFFFF"/>
            <w:noWrap/>
            <w:vAlign w:val="bottom"/>
          </w:tcPr>
          <w:p w14:paraId="5F3C23D1" w14:textId="77777777" w:rsidR="003E7BB8" w:rsidRPr="00BC003B" w:rsidRDefault="003E7BB8" w:rsidP="006F2FD5">
            <w:pPr>
              <w:pStyle w:val="TableText"/>
              <w:ind w:right="288"/>
            </w:pPr>
            <w:r w:rsidRPr="00BC003B">
              <w:rPr>
                <w:color w:val="000000"/>
              </w:rPr>
              <w:t>42.7</w:t>
            </w:r>
          </w:p>
        </w:tc>
        <w:tc>
          <w:tcPr>
            <w:tcW w:w="1267" w:type="dxa"/>
            <w:tcBorders>
              <w:top w:val="nil"/>
              <w:left w:val="nil"/>
              <w:bottom w:val="nil"/>
              <w:right w:val="nil"/>
            </w:tcBorders>
            <w:shd w:val="clear" w:color="000000" w:fill="FFFFFF"/>
            <w:vAlign w:val="bottom"/>
          </w:tcPr>
          <w:p w14:paraId="213701DD" w14:textId="77777777" w:rsidR="003E7BB8" w:rsidRPr="00BC003B" w:rsidRDefault="003E7BB8" w:rsidP="006F2FD5">
            <w:pPr>
              <w:pStyle w:val="TableText"/>
              <w:ind w:right="288"/>
            </w:pPr>
            <w:r w:rsidRPr="00BC003B">
              <w:rPr>
                <w:color w:val="000000"/>
              </w:rPr>
              <w:t>11.2</w:t>
            </w:r>
          </w:p>
        </w:tc>
      </w:tr>
      <w:tr w:rsidR="003E7BB8" w:rsidRPr="00BC003B" w14:paraId="77D49692" w14:textId="77777777" w:rsidTr="00282414">
        <w:trPr>
          <w:trHeight w:val="315"/>
        </w:trPr>
        <w:tc>
          <w:tcPr>
            <w:tcW w:w="7921" w:type="dxa"/>
            <w:tcBorders>
              <w:top w:val="nil"/>
              <w:bottom w:val="single" w:sz="2" w:space="0" w:color="auto"/>
            </w:tcBorders>
            <w:noWrap/>
          </w:tcPr>
          <w:p w14:paraId="37B8F564"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4DAACD93" w14:textId="77777777" w:rsidR="003E7BB8" w:rsidRPr="00BC003B" w:rsidRDefault="003E7BB8" w:rsidP="00F66FBA">
            <w:pPr>
              <w:pStyle w:val="TableText"/>
            </w:pPr>
            <w:r w:rsidRPr="00BC003B">
              <w:rPr>
                <w:color w:val="000000"/>
              </w:rPr>
              <w:t>265</w:t>
            </w:r>
          </w:p>
        </w:tc>
        <w:tc>
          <w:tcPr>
            <w:tcW w:w="1267" w:type="dxa"/>
            <w:tcBorders>
              <w:top w:val="nil"/>
              <w:left w:val="nil"/>
              <w:bottom w:val="single" w:sz="2" w:space="0" w:color="auto"/>
              <w:right w:val="nil"/>
            </w:tcBorders>
            <w:shd w:val="clear" w:color="000000" w:fill="FFFFFF"/>
            <w:noWrap/>
            <w:vAlign w:val="bottom"/>
          </w:tcPr>
          <w:p w14:paraId="2C9D6ED9" w14:textId="77777777" w:rsidR="003E7BB8" w:rsidRPr="00BC003B" w:rsidRDefault="003E7BB8" w:rsidP="006F2FD5">
            <w:pPr>
              <w:pStyle w:val="TableText"/>
              <w:ind w:right="288"/>
            </w:pPr>
            <w:r w:rsidRPr="00BC003B">
              <w:rPr>
                <w:color w:val="000000"/>
              </w:rPr>
              <w:t>31.7</w:t>
            </w:r>
          </w:p>
        </w:tc>
        <w:tc>
          <w:tcPr>
            <w:tcW w:w="1267" w:type="dxa"/>
            <w:tcBorders>
              <w:top w:val="nil"/>
              <w:left w:val="nil"/>
              <w:bottom w:val="single" w:sz="2" w:space="0" w:color="auto"/>
              <w:right w:val="nil"/>
            </w:tcBorders>
            <w:shd w:val="clear" w:color="000000" w:fill="FFFFFF"/>
            <w:noWrap/>
            <w:vAlign w:val="bottom"/>
          </w:tcPr>
          <w:p w14:paraId="2EB24AA2" w14:textId="77777777" w:rsidR="003E7BB8" w:rsidRPr="00BC003B" w:rsidRDefault="003E7BB8" w:rsidP="006F2FD5">
            <w:pPr>
              <w:pStyle w:val="TableText"/>
              <w:ind w:right="288"/>
            </w:pPr>
            <w:r w:rsidRPr="00BC003B">
              <w:rPr>
                <w:color w:val="000000"/>
              </w:rPr>
              <w:t>47.9</w:t>
            </w:r>
          </w:p>
        </w:tc>
        <w:tc>
          <w:tcPr>
            <w:tcW w:w="1267" w:type="dxa"/>
            <w:tcBorders>
              <w:top w:val="nil"/>
              <w:left w:val="nil"/>
              <w:bottom w:val="single" w:sz="2" w:space="0" w:color="auto"/>
              <w:right w:val="nil"/>
            </w:tcBorders>
            <w:shd w:val="clear" w:color="000000" w:fill="FFFFFF"/>
            <w:vAlign w:val="bottom"/>
          </w:tcPr>
          <w:p w14:paraId="08E5ED7D" w14:textId="77777777" w:rsidR="003E7BB8" w:rsidRPr="00BC003B" w:rsidRDefault="003E7BB8" w:rsidP="006F2FD5">
            <w:pPr>
              <w:pStyle w:val="TableText"/>
              <w:ind w:right="288"/>
            </w:pPr>
            <w:r w:rsidRPr="00BC003B">
              <w:rPr>
                <w:color w:val="000000"/>
              </w:rPr>
              <w:t>20.4</w:t>
            </w:r>
          </w:p>
        </w:tc>
      </w:tr>
      <w:tr w:rsidR="003E7BB8" w:rsidRPr="00BC003B" w14:paraId="54108A6D" w14:textId="77777777" w:rsidTr="00282414">
        <w:trPr>
          <w:trHeight w:val="300"/>
        </w:trPr>
        <w:tc>
          <w:tcPr>
            <w:tcW w:w="7921" w:type="dxa"/>
            <w:tcBorders>
              <w:top w:val="single" w:sz="2" w:space="0" w:color="auto"/>
            </w:tcBorders>
            <w:noWrap/>
            <w:hideMark/>
          </w:tcPr>
          <w:p w14:paraId="31A147CA"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134BE7D4" w14:textId="77777777" w:rsidR="003E7BB8" w:rsidRPr="00BC003B" w:rsidRDefault="003E7BB8" w:rsidP="00F66FBA">
            <w:pPr>
              <w:pStyle w:val="TableText"/>
            </w:pPr>
            <w:r w:rsidRPr="00BC003B">
              <w:rPr>
                <w:color w:val="000000"/>
              </w:rPr>
              <w:t>28,703</w:t>
            </w:r>
          </w:p>
        </w:tc>
        <w:tc>
          <w:tcPr>
            <w:tcW w:w="1267" w:type="dxa"/>
            <w:tcBorders>
              <w:top w:val="single" w:sz="2" w:space="0" w:color="auto"/>
              <w:left w:val="nil"/>
              <w:bottom w:val="nil"/>
              <w:right w:val="nil"/>
            </w:tcBorders>
            <w:shd w:val="clear" w:color="000000" w:fill="FFFFFF"/>
            <w:noWrap/>
            <w:vAlign w:val="bottom"/>
          </w:tcPr>
          <w:p w14:paraId="62096284" w14:textId="77777777" w:rsidR="003E7BB8" w:rsidRPr="00BC003B" w:rsidRDefault="003E7BB8" w:rsidP="006F2FD5">
            <w:pPr>
              <w:pStyle w:val="TableText"/>
              <w:ind w:right="288"/>
            </w:pPr>
            <w:r w:rsidRPr="00BC003B">
              <w:rPr>
                <w:color w:val="000000"/>
              </w:rPr>
              <w:t>86.0</w:t>
            </w:r>
          </w:p>
        </w:tc>
        <w:tc>
          <w:tcPr>
            <w:tcW w:w="1267" w:type="dxa"/>
            <w:tcBorders>
              <w:top w:val="single" w:sz="2" w:space="0" w:color="auto"/>
              <w:left w:val="nil"/>
              <w:bottom w:val="nil"/>
              <w:right w:val="nil"/>
            </w:tcBorders>
            <w:shd w:val="clear" w:color="000000" w:fill="FFFFFF"/>
            <w:noWrap/>
            <w:vAlign w:val="bottom"/>
          </w:tcPr>
          <w:p w14:paraId="1D154C21" w14:textId="77777777" w:rsidR="003E7BB8" w:rsidRPr="00BC003B" w:rsidRDefault="003E7BB8" w:rsidP="006F2FD5">
            <w:pPr>
              <w:pStyle w:val="TableText"/>
              <w:ind w:right="288"/>
            </w:pPr>
            <w:r w:rsidRPr="00BC003B">
              <w:rPr>
                <w:color w:val="000000"/>
              </w:rPr>
              <w:t>13.6</w:t>
            </w:r>
          </w:p>
        </w:tc>
        <w:tc>
          <w:tcPr>
            <w:tcW w:w="1267" w:type="dxa"/>
            <w:tcBorders>
              <w:top w:val="single" w:sz="2" w:space="0" w:color="auto"/>
              <w:left w:val="nil"/>
              <w:bottom w:val="nil"/>
              <w:right w:val="nil"/>
            </w:tcBorders>
            <w:shd w:val="clear" w:color="000000" w:fill="FFFFFF"/>
            <w:vAlign w:val="bottom"/>
          </w:tcPr>
          <w:p w14:paraId="55165039" w14:textId="77777777" w:rsidR="003E7BB8" w:rsidRPr="00BC003B" w:rsidRDefault="003E7BB8" w:rsidP="006F2FD5">
            <w:pPr>
              <w:pStyle w:val="TableText"/>
              <w:ind w:right="288"/>
            </w:pPr>
            <w:r w:rsidRPr="00BC003B">
              <w:rPr>
                <w:color w:val="000000"/>
              </w:rPr>
              <w:t>0.3</w:t>
            </w:r>
          </w:p>
        </w:tc>
      </w:tr>
      <w:tr w:rsidR="003E7BB8" w:rsidRPr="00BC003B" w14:paraId="40875705" w14:textId="77777777" w:rsidTr="00282414">
        <w:trPr>
          <w:trHeight w:val="300"/>
        </w:trPr>
        <w:tc>
          <w:tcPr>
            <w:tcW w:w="7921" w:type="dxa"/>
            <w:noWrap/>
            <w:hideMark/>
          </w:tcPr>
          <w:p w14:paraId="199B4AC5"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759032DE" w14:textId="77777777" w:rsidR="003E7BB8" w:rsidRPr="00BC003B" w:rsidRDefault="003E7BB8" w:rsidP="00F66FBA">
            <w:pPr>
              <w:pStyle w:val="TableText"/>
            </w:pPr>
            <w:r w:rsidRPr="00BC003B">
              <w:rPr>
                <w:color w:val="000000"/>
              </w:rPr>
              <w:t>169,106</w:t>
            </w:r>
          </w:p>
        </w:tc>
        <w:tc>
          <w:tcPr>
            <w:tcW w:w="1267" w:type="dxa"/>
            <w:tcBorders>
              <w:top w:val="nil"/>
              <w:left w:val="nil"/>
              <w:bottom w:val="nil"/>
              <w:right w:val="nil"/>
            </w:tcBorders>
            <w:shd w:val="clear" w:color="000000" w:fill="FFFFFF"/>
            <w:noWrap/>
            <w:vAlign w:val="bottom"/>
          </w:tcPr>
          <w:p w14:paraId="37FC5D8B"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nil"/>
              <w:right w:val="nil"/>
            </w:tcBorders>
            <w:shd w:val="clear" w:color="000000" w:fill="FFFFFF"/>
            <w:noWrap/>
            <w:vAlign w:val="bottom"/>
          </w:tcPr>
          <w:p w14:paraId="679D70BD" w14:textId="77777777" w:rsidR="003E7BB8" w:rsidRPr="00BC003B" w:rsidRDefault="003E7BB8" w:rsidP="006F2FD5">
            <w:pPr>
              <w:pStyle w:val="TableText"/>
              <w:ind w:right="288"/>
            </w:pPr>
            <w:r w:rsidRPr="00BC003B">
              <w:rPr>
                <w:color w:val="000000"/>
              </w:rPr>
              <w:t>42.4</w:t>
            </w:r>
          </w:p>
        </w:tc>
        <w:tc>
          <w:tcPr>
            <w:tcW w:w="1267" w:type="dxa"/>
            <w:tcBorders>
              <w:top w:val="nil"/>
              <w:left w:val="nil"/>
              <w:bottom w:val="nil"/>
              <w:right w:val="nil"/>
            </w:tcBorders>
            <w:shd w:val="clear" w:color="000000" w:fill="FFFFFF"/>
            <w:vAlign w:val="bottom"/>
          </w:tcPr>
          <w:p w14:paraId="1DFAFB4C" w14:textId="77777777" w:rsidR="003E7BB8" w:rsidRPr="00BC003B" w:rsidRDefault="003E7BB8" w:rsidP="006F2FD5">
            <w:pPr>
              <w:pStyle w:val="TableText"/>
              <w:ind w:right="288"/>
            </w:pPr>
            <w:r w:rsidRPr="00BC003B">
              <w:rPr>
                <w:color w:val="000000"/>
              </w:rPr>
              <w:t>14.7</w:t>
            </w:r>
          </w:p>
        </w:tc>
      </w:tr>
      <w:tr w:rsidR="003E7BB8" w:rsidRPr="00BC003B" w14:paraId="584A1707" w14:textId="77777777" w:rsidTr="00282414">
        <w:trPr>
          <w:trHeight w:val="300"/>
        </w:trPr>
        <w:tc>
          <w:tcPr>
            <w:tcW w:w="7921" w:type="dxa"/>
            <w:noWrap/>
            <w:hideMark/>
          </w:tcPr>
          <w:p w14:paraId="23222E70"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715C4D6F" w14:textId="77777777" w:rsidR="003E7BB8" w:rsidRPr="00BC003B" w:rsidRDefault="003E7BB8" w:rsidP="00F66FBA">
            <w:pPr>
              <w:pStyle w:val="TableText"/>
            </w:pPr>
            <w:r w:rsidRPr="00BC003B">
              <w:rPr>
                <w:color w:val="000000"/>
              </w:rPr>
              <w:t>112,275</w:t>
            </w:r>
          </w:p>
        </w:tc>
        <w:tc>
          <w:tcPr>
            <w:tcW w:w="1267" w:type="dxa"/>
            <w:tcBorders>
              <w:top w:val="nil"/>
              <w:left w:val="nil"/>
              <w:bottom w:val="nil"/>
              <w:right w:val="nil"/>
            </w:tcBorders>
            <w:shd w:val="clear" w:color="000000" w:fill="FFFFFF"/>
            <w:noWrap/>
            <w:vAlign w:val="bottom"/>
          </w:tcPr>
          <w:p w14:paraId="7D1397DA" w14:textId="77777777" w:rsidR="003E7BB8" w:rsidRPr="00BC003B" w:rsidRDefault="003E7BB8" w:rsidP="006F2FD5">
            <w:pPr>
              <w:pStyle w:val="TableText"/>
              <w:ind w:right="288"/>
            </w:pPr>
            <w:r w:rsidRPr="00BC003B">
              <w:rPr>
                <w:color w:val="000000"/>
              </w:rPr>
              <w:t>46.5</w:t>
            </w:r>
          </w:p>
        </w:tc>
        <w:tc>
          <w:tcPr>
            <w:tcW w:w="1267" w:type="dxa"/>
            <w:tcBorders>
              <w:top w:val="nil"/>
              <w:left w:val="nil"/>
              <w:bottom w:val="nil"/>
              <w:right w:val="nil"/>
            </w:tcBorders>
            <w:shd w:val="clear" w:color="000000" w:fill="FFFFFF"/>
            <w:noWrap/>
            <w:vAlign w:val="bottom"/>
          </w:tcPr>
          <w:p w14:paraId="73B58233" w14:textId="77777777" w:rsidR="003E7BB8" w:rsidRPr="00BC003B" w:rsidRDefault="003E7BB8" w:rsidP="006F2FD5">
            <w:pPr>
              <w:pStyle w:val="TableText"/>
              <w:ind w:right="288"/>
            </w:pPr>
            <w:r w:rsidRPr="00BC003B">
              <w:rPr>
                <w:color w:val="000000"/>
              </w:rPr>
              <w:t>43.6</w:t>
            </w:r>
          </w:p>
        </w:tc>
        <w:tc>
          <w:tcPr>
            <w:tcW w:w="1267" w:type="dxa"/>
            <w:tcBorders>
              <w:top w:val="nil"/>
              <w:left w:val="nil"/>
              <w:bottom w:val="nil"/>
              <w:right w:val="nil"/>
            </w:tcBorders>
            <w:shd w:val="clear" w:color="000000" w:fill="FFFFFF"/>
            <w:vAlign w:val="bottom"/>
          </w:tcPr>
          <w:p w14:paraId="1550D00C" w14:textId="77777777" w:rsidR="003E7BB8" w:rsidRPr="00BC003B" w:rsidRDefault="003E7BB8" w:rsidP="006F2FD5">
            <w:pPr>
              <w:pStyle w:val="TableText"/>
              <w:ind w:right="288"/>
            </w:pPr>
            <w:r w:rsidRPr="00BC003B">
              <w:rPr>
                <w:color w:val="000000"/>
              </w:rPr>
              <w:t>9.9</w:t>
            </w:r>
          </w:p>
        </w:tc>
      </w:tr>
      <w:tr w:rsidR="003E7BB8" w:rsidRPr="00BC003B" w14:paraId="61E2831F" w14:textId="77777777" w:rsidTr="00282414">
        <w:trPr>
          <w:trHeight w:val="300"/>
        </w:trPr>
        <w:tc>
          <w:tcPr>
            <w:tcW w:w="7921" w:type="dxa"/>
            <w:noWrap/>
            <w:hideMark/>
          </w:tcPr>
          <w:p w14:paraId="2D624A00"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2EBDAF67" w14:textId="77777777" w:rsidR="003E7BB8" w:rsidRPr="00BC003B" w:rsidRDefault="003E7BB8" w:rsidP="00F66FBA">
            <w:pPr>
              <w:pStyle w:val="TableText"/>
            </w:pPr>
            <w:r w:rsidRPr="00BC003B">
              <w:rPr>
                <w:color w:val="000000"/>
              </w:rPr>
              <w:t>18,537</w:t>
            </w:r>
          </w:p>
        </w:tc>
        <w:tc>
          <w:tcPr>
            <w:tcW w:w="1267" w:type="dxa"/>
            <w:tcBorders>
              <w:top w:val="nil"/>
              <w:left w:val="nil"/>
              <w:bottom w:val="nil"/>
              <w:right w:val="nil"/>
            </w:tcBorders>
            <w:shd w:val="clear" w:color="000000" w:fill="FFFFFF"/>
            <w:noWrap/>
            <w:vAlign w:val="bottom"/>
          </w:tcPr>
          <w:p w14:paraId="3DFECE3F" w14:textId="77777777" w:rsidR="003E7BB8" w:rsidRPr="00BC003B" w:rsidRDefault="003E7BB8" w:rsidP="006F2FD5">
            <w:pPr>
              <w:pStyle w:val="TableText"/>
              <w:ind w:right="288"/>
            </w:pPr>
            <w:r w:rsidRPr="00BC003B">
              <w:rPr>
                <w:color w:val="000000"/>
              </w:rPr>
              <w:t>29.8</w:t>
            </w:r>
          </w:p>
        </w:tc>
        <w:tc>
          <w:tcPr>
            <w:tcW w:w="1267" w:type="dxa"/>
            <w:tcBorders>
              <w:top w:val="nil"/>
              <w:left w:val="nil"/>
              <w:bottom w:val="nil"/>
              <w:right w:val="nil"/>
            </w:tcBorders>
            <w:shd w:val="clear" w:color="000000" w:fill="FFFFFF"/>
            <w:noWrap/>
            <w:vAlign w:val="bottom"/>
          </w:tcPr>
          <w:p w14:paraId="733B19D4"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vAlign w:val="bottom"/>
          </w:tcPr>
          <w:p w14:paraId="3D5ADD24" w14:textId="77777777" w:rsidR="003E7BB8" w:rsidRPr="00BC003B" w:rsidRDefault="003E7BB8" w:rsidP="006F2FD5">
            <w:pPr>
              <w:pStyle w:val="TableText"/>
              <w:ind w:right="288"/>
            </w:pPr>
            <w:r w:rsidRPr="00BC003B">
              <w:rPr>
                <w:color w:val="000000"/>
              </w:rPr>
              <w:t>25.5</w:t>
            </w:r>
          </w:p>
        </w:tc>
      </w:tr>
      <w:tr w:rsidR="003E7BB8" w:rsidRPr="00BC003B" w14:paraId="654B142E" w14:textId="77777777" w:rsidTr="00282414">
        <w:trPr>
          <w:trHeight w:val="300"/>
        </w:trPr>
        <w:tc>
          <w:tcPr>
            <w:tcW w:w="7921" w:type="dxa"/>
            <w:noWrap/>
          </w:tcPr>
          <w:p w14:paraId="49CD1C52"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5CC44A62" w14:textId="77777777" w:rsidR="003E7BB8" w:rsidRPr="00BC003B" w:rsidRDefault="003E7BB8" w:rsidP="00F66FBA">
            <w:pPr>
              <w:pStyle w:val="TableText"/>
            </w:pPr>
            <w:r w:rsidRPr="00BC003B">
              <w:rPr>
                <w:color w:val="000000"/>
              </w:rPr>
              <w:t>180</w:t>
            </w:r>
          </w:p>
        </w:tc>
        <w:tc>
          <w:tcPr>
            <w:tcW w:w="1267" w:type="dxa"/>
            <w:tcBorders>
              <w:top w:val="nil"/>
              <w:left w:val="nil"/>
              <w:bottom w:val="nil"/>
              <w:right w:val="nil"/>
            </w:tcBorders>
            <w:shd w:val="clear" w:color="000000" w:fill="FFFFFF"/>
            <w:noWrap/>
            <w:vAlign w:val="bottom"/>
          </w:tcPr>
          <w:p w14:paraId="71666E36" w14:textId="77777777" w:rsidR="003E7BB8" w:rsidRPr="00BC003B" w:rsidRDefault="003E7BB8" w:rsidP="006F2FD5">
            <w:pPr>
              <w:pStyle w:val="TableText"/>
              <w:ind w:right="288"/>
            </w:pPr>
            <w:r w:rsidRPr="00BC003B">
              <w:rPr>
                <w:color w:val="000000"/>
              </w:rPr>
              <w:t>68.9</w:t>
            </w:r>
          </w:p>
        </w:tc>
        <w:tc>
          <w:tcPr>
            <w:tcW w:w="1267" w:type="dxa"/>
            <w:tcBorders>
              <w:top w:val="nil"/>
              <w:left w:val="nil"/>
              <w:bottom w:val="nil"/>
              <w:right w:val="nil"/>
            </w:tcBorders>
            <w:shd w:val="clear" w:color="000000" w:fill="FFFFFF"/>
            <w:noWrap/>
            <w:vAlign w:val="bottom"/>
          </w:tcPr>
          <w:p w14:paraId="019EFAF1" w14:textId="77777777" w:rsidR="003E7BB8" w:rsidRPr="00BC003B" w:rsidRDefault="003E7BB8" w:rsidP="006F2FD5">
            <w:pPr>
              <w:pStyle w:val="TableText"/>
              <w:ind w:right="288"/>
            </w:pPr>
            <w:r w:rsidRPr="00BC003B">
              <w:rPr>
                <w:color w:val="000000"/>
              </w:rPr>
              <w:t>31.1</w:t>
            </w:r>
          </w:p>
        </w:tc>
        <w:tc>
          <w:tcPr>
            <w:tcW w:w="1267" w:type="dxa"/>
            <w:tcBorders>
              <w:top w:val="nil"/>
              <w:left w:val="nil"/>
              <w:bottom w:val="nil"/>
              <w:right w:val="nil"/>
            </w:tcBorders>
            <w:shd w:val="clear" w:color="000000" w:fill="FFFFFF"/>
            <w:vAlign w:val="bottom"/>
          </w:tcPr>
          <w:p w14:paraId="4B0DA3A0" w14:textId="77777777" w:rsidR="003E7BB8" w:rsidRPr="00BC003B" w:rsidRDefault="003E7BB8" w:rsidP="006F2FD5">
            <w:pPr>
              <w:pStyle w:val="TableText"/>
              <w:ind w:right="288"/>
            </w:pPr>
            <w:r w:rsidRPr="00BC003B">
              <w:rPr>
                <w:color w:val="000000"/>
              </w:rPr>
              <w:t>0.0</w:t>
            </w:r>
          </w:p>
        </w:tc>
      </w:tr>
      <w:tr w:rsidR="003E7BB8" w:rsidRPr="00BC003B" w14:paraId="77791A0C" w14:textId="77777777" w:rsidTr="00282414">
        <w:trPr>
          <w:trHeight w:val="300"/>
        </w:trPr>
        <w:tc>
          <w:tcPr>
            <w:tcW w:w="7921" w:type="dxa"/>
            <w:tcBorders>
              <w:bottom w:val="nil"/>
            </w:tcBorders>
            <w:noWrap/>
            <w:hideMark/>
          </w:tcPr>
          <w:p w14:paraId="0C5212F6"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43AE3092" w14:textId="77777777" w:rsidR="003E7BB8" w:rsidRPr="00BC003B" w:rsidRDefault="003E7BB8" w:rsidP="00F66FBA">
            <w:pPr>
              <w:pStyle w:val="TableText"/>
            </w:pPr>
            <w:r w:rsidRPr="00BC003B">
              <w:rPr>
                <w:color w:val="000000"/>
              </w:rPr>
              <w:t>21</w:t>
            </w:r>
          </w:p>
        </w:tc>
        <w:tc>
          <w:tcPr>
            <w:tcW w:w="1267" w:type="dxa"/>
            <w:tcBorders>
              <w:top w:val="nil"/>
              <w:left w:val="nil"/>
              <w:bottom w:val="nil"/>
              <w:right w:val="nil"/>
            </w:tcBorders>
            <w:shd w:val="clear" w:color="000000" w:fill="FFFFFF"/>
            <w:noWrap/>
            <w:vAlign w:val="bottom"/>
          </w:tcPr>
          <w:p w14:paraId="0C8A3CA4" w14:textId="77777777" w:rsidR="003E7BB8" w:rsidRPr="00BC003B" w:rsidRDefault="003E7BB8" w:rsidP="006F2FD5">
            <w:pPr>
              <w:pStyle w:val="TableText"/>
              <w:ind w:right="288"/>
            </w:pPr>
            <w:r w:rsidRPr="00BC003B">
              <w:rPr>
                <w:color w:val="000000"/>
              </w:rPr>
              <w:t>66.7</w:t>
            </w:r>
          </w:p>
        </w:tc>
        <w:tc>
          <w:tcPr>
            <w:tcW w:w="1267" w:type="dxa"/>
            <w:tcBorders>
              <w:top w:val="nil"/>
              <w:left w:val="nil"/>
              <w:bottom w:val="nil"/>
              <w:right w:val="nil"/>
            </w:tcBorders>
            <w:shd w:val="clear" w:color="000000" w:fill="FFFFFF"/>
            <w:noWrap/>
            <w:vAlign w:val="bottom"/>
          </w:tcPr>
          <w:p w14:paraId="2E450CC3" w14:textId="77777777" w:rsidR="003E7BB8" w:rsidRPr="00BC003B" w:rsidRDefault="003E7BB8" w:rsidP="006F2FD5">
            <w:pPr>
              <w:pStyle w:val="TableText"/>
              <w:ind w:right="288"/>
            </w:pPr>
            <w:r w:rsidRPr="00BC003B">
              <w:rPr>
                <w:color w:val="000000"/>
              </w:rPr>
              <w:t>28.6</w:t>
            </w:r>
          </w:p>
        </w:tc>
        <w:tc>
          <w:tcPr>
            <w:tcW w:w="1267" w:type="dxa"/>
            <w:tcBorders>
              <w:top w:val="nil"/>
              <w:left w:val="nil"/>
              <w:bottom w:val="nil"/>
              <w:right w:val="nil"/>
            </w:tcBorders>
            <w:shd w:val="clear" w:color="000000" w:fill="FFFFFF"/>
            <w:vAlign w:val="bottom"/>
          </w:tcPr>
          <w:p w14:paraId="2A075C9F" w14:textId="77777777" w:rsidR="003E7BB8" w:rsidRPr="00BC003B" w:rsidRDefault="003E7BB8" w:rsidP="006F2FD5">
            <w:pPr>
              <w:pStyle w:val="TableText"/>
              <w:ind w:right="288"/>
            </w:pPr>
            <w:r w:rsidRPr="00BC003B">
              <w:rPr>
                <w:color w:val="000000"/>
              </w:rPr>
              <w:t>4.8</w:t>
            </w:r>
          </w:p>
        </w:tc>
      </w:tr>
      <w:tr w:rsidR="003E7BB8" w:rsidRPr="00BC003B" w14:paraId="263E797E" w14:textId="77777777" w:rsidTr="00282414">
        <w:trPr>
          <w:trHeight w:val="300"/>
        </w:trPr>
        <w:tc>
          <w:tcPr>
            <w:tcW w:w="7921" w:type="dxa"/>
            <w:tcBorders>
              <w:top w:val="nil"/>
              <w:bottom w:val="single" w:sz="2" w:space="0" w:color="auto"/>
            </w:tcBorders>
            <w:noWrap/>
          </w:tcPr>
          <w:p w14:paraId="7BE939D6"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3D5CD422" w14:textId="77777777" w:rsidR="003E7BB8" w:rsidRPr="00BC003B" w:rsidRDefault="003E7BB8" w:rsidP="00F66FBA">
            <w:pPr>
              <w:pStyle w:val="TableText"/>
            </w:pPr>
            <w:r w:rsidRPr="00BC003B">
              <w:rPr>
                <w:color w:val="000000"/>
              </w:rPr>
              <w:t>91</w:t>
            </w:r>
          </w:p>
        </w:tc>
        <w:tc>
          <w:tcPr>
            <w:tcW w:w="1267" w:type="dxa"/>
            <w:tcBorders>
              <w:top w:val="nil"/>
              <w:left w:val="nil"/>
              <w:bottom w:val="single" w:sz="2" w:space="0" w:color="auto"/>
              <w:right w:val="nil"/>
            </w:tcBorders>
            <w:shd w:val="clear" w:color="000000" w:fill="FFFFFF"/>
            <w:noWrap/>
            <w:vAlign w:val="bottom"/>
          </w:tcPr>
          <w:p w14:paraId="2D42ECE7" w14:textId="77777777" w:rsidR="003E7BB8" w:rsidRPr="00BC003B" w:rsidRDefault="003E7BB8" w:rsidP="006F2FD5">
            <w:pPr>
              <w:pStyle w:val="TableText"/>
              <w:ind w:right="288"/>
            </w:pPr>
            <w:r w:rsidRPr="00BC003B">
              <w:rPr>
                <w:color w:val="000000"/>
              </w:rPr>
              <w:t>54.9</w:t>
            </w:r>
          </w:p>
        </w:tc>
        <w:tc>
          <w:tcPr>
            <w:tcW w:w="1267" w:type="dxa"/>
            <w:tcBorders>
              <w:top w:val="nil"/>
              <w:left w:val="nil"/>
              <w:bottom w:val="single" w:sz="2" w:space="0" w:color="auto"/>
              <w:right w:val="nil"/>
            </w:tcBorders>
            <w:shd w:val="clear" w:color="000000" w:fill="FFFFFF"/>
            <w:noWrap/>
            <w:vAlign w:val="bottom"/>
          </w:tcPr>
          <w:p w14:paraId="7B871781" w14:textId="77777777" w:rsidR="003E7BB8" w:rsidRPr="00BC003B" w:rsidRDefault="003E7BB8" w:rsidP="006F2FD5">
            <w:pPr>
              <w:pStyle w:val="TableText"/>
              <w:ind w:right="288"/>
            </w:pPr>
            <w:r w:rsidRPr="00BC003B">
              <w:rPr>
                <w:color w:val="000000"/>
              </w:rPr>
              <w:t>39.6</w:t>
            </w:r>
          </w:p>
        </w:tc>
        <w:tc>
          <w:tcPr>
            <w:tcW w:w="1267" w:type="dxa"/>
            <w:tcBorders>
              <w:top w:val="nil"/>
              <w:left w:val="nil"/>
              <w:bottom w:val="single" w:sz="2" w:space="0" w:color="auto"/>
              <w:right w:val="nil"/>
            </w:tcBorders>
            <w:shd w:val="clear" w:color="000000" w:fill="FFFFFF"/>
            <w:vAlign w:val="bottom"/>
          </w:tcPr>
          <w:p w14:paraId="089DBBE8" w14:textId="77777777" w:rsidR="003E7BB8" w:rsidRPr="00BC003B" w:rsidRDefault="003E7BB8" w:rsidP="006F2FD5">
            <w:pPr>
              <w:pStyle w:val="TableText"/>
              <w:ind w:right="288"/>
            </w:pPr>
            <w:r w:rsidRPr="00BC003B">
              <w:rPr>
                <w:color w:val="000000"/>
              </w:rPr>
              <w:t>5.5</w:t>
            </w:r>
          </w:p>
        </w:tc>
      </w:tr>
      <w:tr w:rsidR="003E7BB8" w:rsidRPr="00BC003B" w14:paraId="487657CE" w14:textId="77777777" w:rsidTr="00282414">
        <w:trPr>
          <w:trHeight w:val="300"/>
        </w:trPr>
        <w:tc>
          <w:tcPr>
            <w:tcW w:w="7921" w:type="dxa"/>
            <w:tcBorders>
              <w:top w:val="single" w:sz="2" w:space="0" w:color="auto"/>
              <w:bottom w:val="nil"/>
            </w:tcBorders>
            <w:noWrap/>
            <w:hideMark/>
          </w:tcPr>
          <w:p w14:paraId="45C791D1"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1431DDDD" w14:textId="77777777" w:rsidR="003E7BB8" w:rsidRPr="00BC003B" w:rsidRDefault="003E7BB8" w:rsidP="00F66FBA">
            <w:pPr>
              <w:pStyle w:val="TableText"/>
            </w:pPr>
            <w:r w:rsidRPr="00BC003B">
              <w:rPr>
                <w:color w:val="000000"/>
              </w:rPr>
              <w:t>186,721</w:t>
            </w:r>
          </w:p>
        </w:tc>
        <w:tc>
          <w:tcPr>
            <w:tcW w:w="1267" w:type="dxa"/>
            <w:tcBorders>
              <w:top w:val="single" w:sz="2" w:space="0" w:color="auto"/>
              <w:left w:val="nil"/>
              <w:bottom w:val="nil"/>
              <w:right w:val="nil"/>
            </w:tcBorders>
            <w:shd w:val="clear" w:color="000000" w:fill="FFFFFF"/>
            <w:noWrap/>
            <w:vAlign w:val="bottom"/>
          </w:tcPr>
          <w:p w14:paraId="58192014" w14:textId="77777777" w:rsidR="003E7BB8" w:rsidRPr="00BC003B" w:rsidRDefault="003E7BB8" w:rsidP="006F2FD5">
            <w:pPr>
              <w:pStyle w:val="TableText"/>
              <w:ind w:right="288"/>
            </w:pPr>
            <w:r w:rsidRPr="00BC003B">
              <w:rPr>
                <w:color w:val="000000"/>
              </w:rPr>
              <w:t>55.6</w:t>
            </w:r>
          </w:p>
        </w:tc>
        <w:tc>
          <w:tcPr>
            <w:tcW w:w="1267" w:type="dxa"/>
            <w:tcBorders>
              <w:top w:val="single" w:sz="2" w:space="0" w:color="auto"/>
              <w:left w:val="nil"/>
              <w:bottom w:val="nil"/>
              <w:right w:val="nil"/>
            </w:tcBorders>
            <w:shd w:val="clear" w:color="000000" w:fill="FFFFFF"/>
            <w:noWrap/>
            <w:vAlign w:val="bottom"/>
          </w:tcPr>
          <w:p w14:paraId="56F09354" w14:textId="77777777" w:rsidR="003E7BB8" w:rsidRPr="00BC003B" w:rsidRDefault="003E7BB8" w:rsidP="006F2FD5">
            <w:pPr>
              <w:pStyle w:val="TableText"/>
              <w:ind w:right="288"/>
            </w:pPr>
            <w:r w:rsidRPr="00BC003B">
              <w:rPr>
                <w:color w:val="000000"/>
              </w:rPr>
              <w:t>37.8</w:t>
            </w:r>
          </w:p>
        </w:tc>
        <w:tc>
          <w:tcPr>
            <w:tcW w:w="1267" w:type="dxa"/>
            <w:tcBorders>
              <w:top w:val="single" w:sz="2" w:space="0" w:color="auto"/>
              <w:left w:val="nil"/>
              <w:bottom w:val="nil"/>
              <w:right w:val="nil"/>
            </w:tcBorders>
            <w:shd w:val="clear" w:color="000000" w:fill="FFFFFF"/>
            <w:vAlign w:val="bottom"/>
          </w:tcPr>
          <w:p w14:paraId="6650E537" w14:textId="77777777" w:rsidR="003E7BB8" w:rsidRPr="00BC003B" w:rsidRDefault="003E7BB8" w:rsidP="006F2FD5">
            <w:pPr>
              <w:pStyle w:val="TableText"/>
              <w:ind w:right="288"/>
            </w:pPr>
            <w:r w:rsidRPr="00BC003B">
              <w:rPr>
                <w:color w:val="000000"/>
              </w:rPr>
              <w:t>6.6</w:t>
            </w:r>
          </w:p>
        </w:tc>
      </w:tr>
      <w:tr w:rsidR="003E7BB8" w:rsidRPr="00BC003B" w14:paraId="332733D9" w14:textId="77777777" w:rsidTr="00282414">
        <w:trPr>
          <w:trHeight w:val="315"/>
        </w:trPr>
        <w:tc>
          <w:tcPr>
            <w:tcW w:w="7921" w:type="dxa"/>
            <w:tcBorders>
              <w:top w:val="nil"/>
              <w:bottom w:val="single" w:sz="2" w:space="0" w:color="auto"/>
            </w:tcBorders>
            <w:noWrap/>
            <w:hideMark/>
          </w:tcPr>
          <w:p w14:paraId="7F135818"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24277DE4" w14:textId="77777777" w:rsidR="003E7BB8" w:rsidRPr="00BC003B" w:rsidRDefault="003E7BB8" w:rsidP="00F66FBA">
            <w:pPr>
              <w:pStyle w:val="TableText"/>
            </w:pPr>
            <w:r w:rsidRPr="00BC003B">
              <w:rPr>
                <w:color w:val="000000"/>
              </w:rPr>
              <w:t>142,192</w:t>
            </w:r>
          </w:p>
        </w:tc>
        <w:tc>
          <w:tcPr>
            <w:tcW w:w="1267" w:type="dxa"/>
            <w:tcBorders>
              <w:top w:val="nil"/>
              <w:left w:val="nil"/>
              <w:bottom w:val="single" w:sz="2" w:space="0" w:color="auto"/>
              <w:right w:val="nil"/>
            </w:tcBorders>
            <w:shd w:val="clear" w:color="000000" w:fill="FFFFFF"/>
            <w:noWrap/>
            <w:vAlign w:val="bottom"/>
          </w:tcPr>
          <w:p w14:paraId="1A156055" w14:textId="77777777" w:rsidR="003E7BB8" w:rsidRPr="00BC003B" w:rsidRDefault="003E7BB8" w:rsidP="006F2FD5">
            <w:pPr>
              <w:pStyle w:val="TableText"/>
              <w:ind w:right="288"/>
            </w:pPr>
            <w:r w:rsidRPr="00BC003B">
              <w:rPr>
                <w:color w:val="000000"/>
              </w:rPr>
              <w:t>36.2</w:t>
            </w:r>
          </w:p>
        </w:tc>
        <w:tc>
          <w:tcPr>
            <w:tcW w:w="1267" w:type="dxa"/>
            <w:tcBorders>
              <w:top w:val="nil"/>
              <w:left w:val="nil"/>
              <w:bottom w:val="single" w:sz="2" w:space="0" w:color="auto"/>
              <w:right w:val="nil"/>
            </w:tcBorders>
            <w:shd w:val="clear" w:color="000000" w:fill="FFFFFF"/>
            <w:noWrap/>
            <w:vAlign w:val="bottom"/>
          </w:tcPr>
          <w:p w14:paraId="411D61D0" w14:textId="77777777" w:rsidR="003E7BB8" w:rsidRPr="00BC003B" w:rsidRDefault="003E7BB8" w:rsidP="006F2FD5">
            <w:pPr>
              <w:pStyle w:val="TableText"/>
              <w:ind w:right="288"/>
            </w:pPr>
            <w:r w:rsidRPr="00BC003B">
              <w:rPr>
                <w:color w:val="000000"/>
              </w:rPr>
              <w:t>43.8</w:t>
            </w:r>
          </w:p>
        </w:tc>
        <w:tc>
          <w:tcPr>
            <w:tcW w:w="1267" w:type="dxa"/>
            <w:tcBorders>
              <w:top w:val="nil"/>
              <w:left w:val="nil"/>
              <w:bottom w:val="single" w:sz="2" w:space="0" w:color="auto"/>
              <w:right w:val="nil"/>
            </w:tcBorders>
            <w:shd w:val="clear" w:color="000000" w:fill="FFFFFF"/>
            <w:vAlign w:val="bottom"/>
          </w:tcPr>
          <w:p w14:paraId="1F3E469A" w14:textId="77777777" w:rsidR="003E7BB8" w:rsidRPr="00BC003B" w:rsidRDefault="003E7BB8" w:rsidP="006F2FD5">
            <w:pPr>
              <w:pStyle w:val="TableText"/>
              <w:ind w:right="288"/>
            </w:pPr>
            <w:r w:rsidRPr="00BC003B">
              <w:rPr>
                <w:color w:val="000000"/>
              </w:rPr>
              <w:t>20.0</w:t>
            </w:r>
          </w:p>
        </w:tc>
      </w:tr>
      <w:tr w:rsidR="003E7BB8" w:rsidRPr="00BC003B" w14:paraId="7CE838FB" w14:textId="77777777" w:rsidTr="00282414">
        <w:trPr>
          <w:trHeight w:val="300"/>
        </w:trPr>
        <w:tc>
          <w:tcPr>
            <w:tcW w:w="7921" w:type="dxa"/>
            <w:tcBorders>
              <w:top w:val="single" w:sz="2" w:space="0" w:color="auto"/>
            </w:tcBorders>
            <w:noWrap/>
            <w:hideMark/>
          </w:tcPr>
          <w:p w14:paraId="01FCE4A0"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5DDB8AF7" w14:textId="77777777" w:rsidR="003E7BB8" w:rsidRPr="00BC003B" w:rsidRDefault="003E7BB8" w:rsidP="00F66FBA">
            <w:pPr>
              <w:pStyle w:val="TableText"/>
            </w:pPr>
            <w:r w:rsidRPr="00BC003B">
              <w:rPr>
                <w:color w:val="000000"/>
              </w:rPr>
              <w:t>1,305</w:t>
            </w:r>
          </w:p>
        </w:tc>
        <w:tc>
          <w:tcPr>
            <w:tcW w:w="1267" w:type="dxa"/>
            <w:tcBorders>
              <w:top w:val="single" w:sz="2" w:space="0" w:color="auto"/>
              <w:left w:val="nil"/>
              <w:bottom w:val="nil"/>
              <w:right w:val="nil"/>
            </w:tcBorders>
            <w:shd w:val="clear" w:color="000000" w:fill="FFFFFF"/>
            <w:noWrap/>
            <w:vAlign w:val="bottom"/>
          </w:tcPr>
          <w:p w14:paraId="4A6F1274" w14:textId="77777777" w:rsidR="003E7BB8" w:rsidRPr="00BC003B" w:rsidRDefault="003E7BB8" w:rsidP="006F2FD5">
            <w:pPr>
              <w:pStyle w:val="TableText"/>
              <w:ind w:right="288"/>
            </w:pPr>
            <w:r w:rsidRPr="00BC003B">
              <w:rPr>
                <w:color w:val="000000"/>
              </w:rPr>
              <w:t>55.9</w:t>
            </w:r>
          </w:p>
        </w:tc>
        <w:tc>
          <w:tcPr>
            <w:tcW w:w="1267" w:type="dxa"/>
            <w:tcBorders>
              <w:top w:val="single" w:sz="2" w:space="0" w:color="auto"/>
              <w:left w:val="nil"/>
              <w:bottom w:val="nil"/>
              <w:right w:val="nil"/>
            </w:tcBorders>
            <w:shd w:val="clear" w:color="000000" w:fill="FFFFFF"/>
            <w:noWrap/>
            <w:vAlign w:val="bottom"/>
          </w:tcPr>
          <w:p w14:paraId="2223CC20" w14:textId="77777777" w:rsidR="003E7BB8" w:rsidRPr="00BC003B" w:rsidRDefault="003E7BB8" w:rsidP="006F2FD5">
            <w:pPr>
              <w:pStyle w:val="TableText"/>
              <w:ind w:right="288"/>
            </w:pPr>
            <w:r w:rsidRPr="00BC003B">
              <w:rPr>
                <w:color w:val="000000"/>
              </w:rPr>
              <w:t>37.2</w:t>
            </w:r>
          </w:p>
        </w:tc>
        <w:tc>
          <w:tcPr>
            <w:tcW w:w="1267" w:type="dxa"/>
            <w:tcBorders>
              <w:top w:val="single" w:sz="2" w:space="0" w:color="auto"/>
              <w:left w:val="nil"/>
              <w:bottom w:val="nil"/>
              <w:right w:val="nil"/>
            </w:tcBorders>
            <w:shd w:val="clear" w:color="000000" w:fill="FFFFFF"/>
            <w:vAlign w:val="bottom"/>
          </w:tcPr>
          <w:p w14:paraId="525AB540" w14:textId="77777777" w:rsidR="003E7BB8" w:rsidRPr="00BC003B" w:rsidRDefault="003E7BB8" w:rsidP="006F2FD5">
            <w:pPr>
              <w:pStyle w:val="TableText"/>
              <w:ind w:right="288"/>
            </w:pPr>
            <w:r w:rsidRPr="00BC003B">
              <w:rPr>
                <w:color w:val="000000"/>
              </w:rPr>
              <w:t>6.9</w:t>
            </w:r>
          </w:p>
        </w:tc>
      </w:tr>
      <w:tr w:rsidR="003E7BB8" w:rsidRPr="00BC003B" w14:paraId="2D28A9A5" w14:textId="77777777" w:rsidTr="00282414">
        <w:trPr>
          <w:trHeight w:val="300"/>
        </w:trPr>
        <w:tc>
          <w:tcPr>
            <w:tcW w:w="7921" w:type="dxa"/>
            <w:noWrap/>
            <w:hideMark/>
          </w:tcPr>
          <w:p w14:paraId="73DEE220"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4895EA06" w14:textId="77777777" w:rsidR="003E7BB8" w:rsidRPr="00BC003B" w:rsidRDefault="003E7BB8" w:rsidP="00F66FBA">
            <w:pPr>
              <w:pStyle w:val="TableText"/>
            </w:pPr>
            <w:r w:rsidRPr="00BC003B">
              <w:rPr>
                <w:color w:val="000000"/>
              </w:rPr>
              <w:t>35,179</w:t>
            </w:r>
          </w:p>
        </w:tc>
        <w:tc>
          <w:tcPr>
            <w:tcW w:w="1267" w:type="dxa"/>
            <w:tcBorders>
              <w:top w:val="nil"/>
              <w:left w:val="nil"/>
              <w:bottom w:val="nil"/>
              <w:right w:val="nil"/>
            </w:tcBorders>
            <w:shd w:val="clear" w:color="000000" w:fill="FFFFFF"/>
            <w:noWrap/>
            <w:vAlign w:val="bottom"/>
          </w:tcPr>
          <w:p w14:paraId="3A3FC085"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noWrap/>
            <w:vAlign w:val="bottom"/>
          </w:tcPr>
          <w:p w14:paraId="3AC98E13"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nil"/>
              <w:right w:val="nil"/>
            </w:tcBorders>
            <w:shd w:val="clear" w:color="000000" w:fill="FFFFFF"/>
            <w:vAlign w:val="bottom"/>
          </w:tcPr>
          <w:p w14:paraId="615C4DFC" w14:textId="77777777" w:rsidR="003E7BB8" w:rsidRPr="00BC003B" w:rsidRDefault="003E7BB8" w:rsidP="006F2FD5">
            <w:pPr>
              <w:pStyle w:val="TableText"/>
              <w:ind w:right="288"/>
            </w:pPr>
            <w:r w:rsidRPr="00BC003B">
              <w:rPr>
                <w:color w:val="000000"/>
              </w:rPr>
              <w:t>34.1</w:t>
            </w:r>
          </w:p>
        </w:tc>
      </w:tr>
      <w:tr w:rsidR="003E7BB8" w:rsidRPr="00BC003B" w14:paraId="243E0F9C" w14:textId="77777777" w:rsidTr="00282414">
        <w:trPr>
          <w:trHeight w:val="300"/>
        </w:trPr>
        <w:tc>
          <w:tcPr>
            <w:tcW w:w="7921" w:type="dxa"/>
            <w:noWrap/>
            <w:hideMark/>
          </w:tcPr>
          <w:p w14:paraId="0C00E467"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19470582" w14:textId="77777777" w:rsidR="003E7BB8" w:rsidRPr="00BC003B" w:rsidRDefault="003E7BB8" w:rsidP="00F66FBA">
            <w:pPr>
              <w:pStyle w:val="TableText"/>
            </w:pPr>
            <w:r w:rsidRPr="00BC003B">
              <w:rPr>
                <w:color w:val="000000"/>
              </w:rPr>
              <w:t>1,482</w:t>
            </w:r>
          </w:p>
        </w:tc>
        <w:tc>
          <w:tcPr>
            <w:tcW w:w="1267" w:type="dxa"/>
            <w:tcBorders>
              <w:top w:val="nil"/>
              <w:left w:val="nil"/>
              <w:bottom w:val="nil"/>
              <w:right w:val="nil"/>
            </w:tcBorders>
            <w:shd w:val="clear" w:color="000000" w:fill="FFFFFF"/>
            <w:noWrap/>
            <w:vAlign w:val="bottom"/>
          </w:tcPr>
          <w:p w14:paraId="54AB07A5" w14:textId="77777777" w:rsidR="003E7BB8" w:rsidRPr="00BC003B" w:rsidRDefault="003E7BB8" w:rsidP="006F2FD5">
            <w:pPr>
              <w:pStyle w:val="TableText"/>
              <w:ind w:right="288"/>
            </w:pPr>
            <w:r w:rsidRPr="00BC003B">
              <w:rPr>
                <w:color w:val="000000"/>
              </w:rPr>
              <w:t>54.9</w:t>
            </w:r>
          </w:p>
        </w:tc>
        <w:tc>
          <w:tcPr>
            <w:tcW w:w="1267" w:type="dxa"/>
            <w:tcBorders>
              <w:top w:val="nil"/>
              <w:left w:val="nil"/>
              <w:bottom w:val="nil"/>
              <w:right w:val="nil"/>
            </w:tcBorders>
            <w:shd w:val="clear" w:color="000000" w:fill="FFFFFF"/>
            <w:noWrap/>
            <w:vAlign w:val="bottom"/>
          </w:tcPr>
          <w:p w14:paraId="4051205B" w14:textId="77777777" w:rsidR="003E7BB8" w:rsidRPr="00BC003B" w:rsidRDefault="003E7BB8" w:rsidP="006F2FD5">
            <w:pPr>
              <w:pStyle w:val="TableText"/>
              <w:ind w:right="288"/>
            </w:pPr>
            <w:r w:rsidRPr="00BC003B">
              <w:rPr>
                <w:color w:val="000000"/>
              </w:rPr>
              <w:t>36.6</w:t>
            </w:r>
          </w:p>
        </w:tc>
        <w:tc>
          <w:tcPr>
            <w:tcW w:w="1267" w:type="dxa"/>
            <w:tcBorders>
              <w:top w:val="nil"/>
              <w:left w:val="nil"/>
              <w:bottom w:val="nil"/>
              <w:right w:val="nil"/>
            </w:tcBorders>
            <w:shd w:val="clear" w:color="000000" w:fill="FFFFFF"/>
            <w:vAlign w:val="bottom"/>
          </w:tcPr>
          <w:p w14:paraId="03530D9E" w14:textId="77777777" w:rsidR="003E7BB8" w:rsidRPr="00BC003B" w:rsidRDefault="003E7BB8" w:rsidP="006F2FD5">
            <w:pPr>
              <w:pStyle w:val="TableText"/>
              <w:ind w:right="288"/>
            </w:pPr>
            <w:r w:rsidRPr="00BC003B">
              <w:rPr>
                <w:color w:val="000000"/>
              </w:rPr>
              <w:t>8.5</w:t>
            </w:r>
          </w:p>
        </w:tc>
      </w:tr>
      <w:tr w:rsidR="003E7BB8" w:rsidRPr="00BC003B" w14:paraId="345D5072" w14:textId="77777777" w:rsidTr="00282414">
        <w:trPr>
          <w:trHeight w:val="300"/>
        </w:trPr>
        <w:tc>
          <w:tcPr>
            <w:tcW w:w="7921" w:type="dxa"/>
            <w:noWrap/>
            <w:hideMark/>
          </w:tcPr>
          <w:p w14:paraId="7BE9A9C3"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4E22A9BB" w14:textId="77777777" w:rsidR="003E7BB8" w:rsidRPr="00BC003B" w:rsidRDefault="003E7BB8" w:rsidP="00F66FBA">
            <w:pPr>
              <w:pStyle w:val="TableText"/>
            </w:pPr>
            <w:r w:rsidRPr="00BC003B">
              <w:rPr>
                <w:color w:val="000000"/>
              </w:rPr>
              <w:t>10,150</w:t>
            </w:r>
          </w:p>
        </w:tc>
        <w:tc>
          <w:tcPr>
            <w:tcW w:w="1267" w:type="dxa"/>
            <w:tcBorders>
              <w:top w:val="nil"/>
              <w:left w:val="nil"/>
              <w:bottom w:val="nil"/>
              <w:right w:val="nil"/>
            </w:tcBorders>
            <w:shd w:val="clear" w:color="000000" w:fill="FFFFFF"/>
            <w:noWrap/>
            <w:vAlign w:val="bottom"/>
          </w:tcPr>
          <w:p w14:paraId="22D64992"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nil"/>
              <w:right w:val="nil"/>
            </w:tcBorders>
            <w:shd w:val="clear" w:color="000000" w:fill="FFFFFF"/>
            <w:noWrap/>
            <w:vAlign w:val="bottom"/>
          </w:tcPr>
          <w:p w14:paraId="11D12954" w14:textId="77777777" w:rsidR="003E7BB8" w:rsidRPr="00BC003B" w:rsidRDefault="003E7BB8" w:rsidP="006F2FD5">
            <w:pPr>
              <w:pStyle w:val="TableText"/>
              <w:ind w:right="288"/>
            </w:pPr>
            <w:r w:rsidRPr="00BC003B">
              <w:rPr>
                <w:color w:val="000000"/>
              </w:rPr>
              <w:t>51.0</w:t>
            </w:r>
          </w:p>
        </w:tc>
        <w:tc>
          <w:tcPr>
            <w:tcW w:w="1267" w:type="dxa"/>
            <w:tcBorders>
              <w:top w:val="nil"/>
              <w:left w:val="nil"/>
              <w:bottom w:val="nil"/>
              <w:right w:val="nil"/>
            </w:tcBorders>
            <w:shd w:val="clear" w:color="000000" w:fill="FFFFFF"/>
            <w:vAlign w:val="bottom"/>
          </w:tcPr>
          <w:p w14:paraId="202B3357" w14:textId="77777777" w:rsidR="003E7BB8" w:rsidRPr="00BC003B" w:rsidRDefault="003E7BB8" w:rsidP="006F2FD5">
            <w:pPr>
              <w:pStyle w:val="TableText"/>
              <w:ind w:right="288"/>
            </w:pPr>
            <w:r w:rsidRPr="00BC003B">
              <w:rPr>
                <w:color w:val="000000"/>
              </w:rPr>
              <w:t>21.1</w:t>
            </w:r>
          </w:p>
        </w:tc>
      </w:tr>
      <w:tr w:rsidR="003E7BB8" w:rsidRPr="00BC003B" w14:paraId="0626F7EF" w14:textId="77777777" w:rsidTr="00282414">
        <w:trPr>
          <w:trHeight w:val="300"/>
        </w:trPr>
        <w:tc>
          <w:tcPr>
            <w:tcW w:w="7921" w:type="dxa"/>
            <w:noWrap/>
          </w:tcPr>
          <w:p w14:paraId="7AE3F5F5"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65FC253" w14:textId="77777777" w:rsidR="003E7BB8" w:rsidRPr="00BC003B" w:rsidRDefault="003E7BB8" w:rsidP="00F66FBA">
            <w:pPr>
              <w:pStyle w:val="TableText"/>
            </w:pPr>
            <w:r w:rsidRPr="00BC003B">
              <w:rPr>
                <w:color w:val="000000"/>
              </w:rPr>
              <w:t>183,774</w:t>
            </w:r>
          </w:p>
        </w:tc>
        <w:tc>
          <w:tcPr>
            <w:tcW w:w="1267" w:type="dxa"/>
            <w:tcBorders>
              <w:top w:val="nil"/>
              <w:left w:val="nil"/>
              <w:bottom w:val="nil"/>
              <w:right w:val="nil"/>
            </w:tcBorders>
            <w:shd w:val="clear" w:color="000000" w:fill="FFFFFF"/>
            <w:noWrap/>
            <w:vAlign w:val="bottom"/>
          </w:tcPr>
          <w:p w14:paraId="72AEA99D" w14:textId="77777777" w:rsidR="003E7BB8" w:rsidRPr="00BC003B" w:rsidRDefault="003E7BB8" w:rsidP="006F2FD5">
            <w:pPr>
              <w:pStyle w:val="TableText"/>
              <w:ind w:right="288"/>
            </w:pPr>
            <w:r w:rsidRPr="00BC003B">
              <w:rPr>
                <w:color w:val="000000"/>
              </w:rPr>
              <w:t>56.0</w:t>
            </w:r>
          </w:p>
        </w:tc>
        <w:tc>
          <w:tcPr>
            <w:tcW w:w="1267" w:type="dxa"/>
            <w:tcBorders>
              <w:top w:val="nil"/>
              <w:left w:val="nil"/>
              <w:bottom w:val="nil"/>
              <w:right w:val="nil"/>
            </w:tcBorders>
            <w:shd w:val="clear" w:color="000000" w:fill="FFFFFF"/>
            <w:noWrap/>
            <w:vAlign w:val="bottom"/>
          </w:tcPr>
          <w:p w14:paraId="31ADE678" w14:textId="77777777" w:rsidR="003E7BB8" w:rsidRPr="00BC003B" w:rsidRDefault="003E7BB8" w:rsidP="006F2FD5">
            <w:pPr>
              <w:pStyle w:val="TableText"/>
              <w:ind w:right="288"/>
            </w:pPr>
            <w:r w:rsidRPr="00BC003B">
              <w:rPr>
                <w:color w:val="000000"/>
              </w:rPr>
              <w:t>38.3</w:t>
            </w:r>
          </w:p>
        </w:tc>
        <w:tc>
          <w:tcPr>
            <w:tcW w:w="1267" w:type="dxa"/>
            <w:tcBorders>
              <w:top w:val="nil"/>
              <w:left w:val="nil"/>
              <w:bottom w:val="nil"/>
              <w:right w:val="nil"/>
            </w:tcBorders>
            <w:shd w:val="clear" w:color="000000" w:fill="FFFFFF"/>
            <w:vAlign w:val="bottom"/>
          </w:tcPr>
          <w:p w14:paraId="776F5BF0" w14:textId="77777777" w:rsidR="003E7BB8" w:rsidRPr="00BC003B" w:rsidRDefault="003E7BB8" w:rsidP="006F2FD5">
            <w:pPr>
              <w:pStyle w:val="TableText"/>
              <w:ind w:right="288"/>
            </w:pPr>
            <w:r w:rsidRPr="00BC003B">
              <w:rPr>
                <w:color w:val="000000"/>
              </w:rPr>
              <w:t>5.7</w:t>
            </w:r>
          </w:p>
        </w:tc>
      </w:tr>
      <w:tr w:rsidR="003E7BB8" w:rsidRPr="00BC003B" w14:paraId="42EF9004" w14:textId="77777777" w:rsidTr="00282414">
        <w:trPr>
          <w:trHeight w:val="300"/>
        </w:trPr>
        <w:tc>
          <w:tcPr>
            <w:tcW w:w="7921" w:type="dxa"/>
            <w:noWrap/>
            <w:hideMark/>
          </w:tcPr>
          <w:p w14:paraId="2002351D"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0FBC503C" w14:textId="77777777" w:rsidR="003E7BB8" w:rsidRPr="00BC003B" w:rsidRDefault="003E7BB8" w:rsidP="00F66FBA">
            <w:pPr>
              <w:pStyle w:val="TableText"/>
            </w:pPr>
            <w:r w:rsidRPr="00BC003B">
              <w:rPr>
                <w:color w:val="000000"/>
              </w:rPr>
              <w:t>15,928</w:t>
            </w:r>
          </w:p>
        </w:tc>
        <w:tc>
          <w:tcPr>
            <w:tcW w:w="1267" w:type="dxa"/>
            <w:tcBorders>
              <w:top w:val="nil"/>
              <w:left w:val="nil"/>
              <w:bottom w:val="nil"/>
              <w:right w:val="nil"/>
            </w:tcBorders>
            <w:shd w:val="clear" w:color="000000" w:fill="FFFFFF"/>
            <w:noWrap/>
            <w:vAlign w:val="bottom"/>
          </w:tcPr>
          <w:p w14:paraId="465ED833" w14:textId="77777777" w:rsidR="003E7BB8" w:rsidRPr="00BC003B" w:rsidRDefault="003E7BB8" w:rsidP="006F2FD5">
            <w:pPr>
              <w:pStyle w:val="TableText"/>
              <w:ind w:right="288"/>
            </w:pPr>
            <w:r w:rsidRPr="00BC003B">
              <w:rPr>
                <w:color w:val="000000"/>
              </w:rPr>
              <w:t>65.3</w:t>
            </w:r>
          </w:p>
        </w:tc>
        <w:tc>
          <w:tcPr>
            <w:tcW w:w="1267" w:type="dxa"/>
            <w:tcBorders>
              <w:top w:val="nil"/>
              <w:left w:val="nil"/>
              <w:bottom w:val="nil"/>
              <w:right w:val="nil"/>
            </w:tcBorders>
            <w:shd w:val="clear" w:color="000000" w:fill="FFFFFF"/>
            <w:noWrap/>
            <w:vAlign w:val="bottom"/>
          </w:tcPr>
          <w:p w14:paraId="3F990487" w14:textId="77777777" w:rsidR="003E7BB8" w:rsidRPr="00BC003B" w:rsidRDefault="003E7BB8" w:rsidP="006F2FD5">
            <w:pPr>
              <w:pStyle w:val="TableText"/>
              <w:ind w:right="288"/>
            </w:pPr>
            <w:r w:rsidRPr="00BC003B">
              <w:rPr>
                <w:color w:val="000000"/>
              </w:rPr>
              <w:t>30.5</w:t>
            </w:r>
          </w:p>
        </w:tc>
        <w:tc>
          <w:tcPr>
            <w:tcW w:w="1267" w:type="dxa"/>
            <w:tcBorders>
              <w:top w:val="nil"/>
              <w:left w:val="nil"/>
              <w:bottom w:val="nil"/>
              <w:right w:val="nil"/>
            </w:tcBorders>
            <w:shd w:val="clear" w:color="000000" w:fill="FFFFFF"/>
            <w:vAlign w:val="bottom"/>
          </w:tcPr>
          <w:p w14:paraId="6C4F8D60" w14:textId="77777777" w:rsidR="003E7BB8" w:rsidRPr="00BC003B" w:rsidRDefault="003E7BB8" w:rsidP="006F2FD5">
            <w:pPr>
              <w:pStyle w:val="TableText"/>
              <w:ind w:right="288"/>
            </w:pPr>
            <w:r w:rsidRPr="00BC003B">
              <w:rPr>
                <w:color w:val="000000"/>
              </w:rPr>
              <w:t>4.2</w:t>
            </w:r>
          </w:p>
        </w:tc>
      </w:tr>
      <w:tr w:rsidR="003E7BB8" w:rsidRPr="00BC003B" w14:paraId="19C5D3A1" w14:textId="77777777" w:rsidTr="00282414">
        <w:trPr>
          <w:trHeight w:val="300"/>
        </w:trPr>
        <w:tc>
          <w:tcPr>
            <w:tcW w:w="7921" w:type="dxa"/>
            <w:tcBorders>
              <w:bottom w:val="nil"/>
            </w:tcBorders>
            <w:noWrap/>
            <w:hideMark/>
          </w:tcPr>
          <w:p w14:paraId="7B74B1E8"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46DA03EC" w14:textId="77777777" w:rsidR="003E7BB8" w:rsidRPr="00BC003B" w:rsidRDefault="003E7BB8" w:rsidP="00F66FBA">
            <w:pPr>
              <w:pStyle w:val="TableText"/>
            </w:pPr>
            <w:r w:rsidRPr="00BC003B">
              <w:rPr>
                <w:color w:val="000000"/>
              </w:rPr>
              <w:t>68,121</w:t>
            </w:r>
          </w:p>
        </w:tc>
        <w:tc>
          <w:tcPr>
            <w:tcW w:w="1267" w:type="dxa"/>
            <w:tcBorders>
              <w:top w:val="nil"/>
              <w:left w:val="nil"/>
              <w:bottom w:val="nil"/>
              <w:right w:val="nil"/>
            </w:tcBorders>
            <w:shd w:val="clear" w:color="000000" w:fill="FFFFFF"/>
            <w:noWrap/>
            <w:vAlign w:val="bottom"/>
          </w:tcPr>
          <w:p w14:paraId="34D54B47" w14:textId="77777777" w:rsidR="003E7BB8" w:rsidRPr="00BC003B" w:rsidRDefault="003E7BB8" w:rsidP="006F2FD5">
            <w:pPr>
              <w:pStyle w:val="TableText"/>
              <w:ind w:right="288"/>
            </w:pPr>
            <w:r w:rsidRPr="00BC003B">
              <w:rPr>
                <w:color w:val="000000"/>
              </w:rPr>
              <w:t>36.1</w:t>
            </w:r>
          </w:p>
        </w:tc>
        <w:tc>
          <w:tcPr>
            <w:tcW w:w="1267" w:type="dxa"/>
            <w:tcBorders>
              <w:top w:val="nil"/>
              <w:left w:val="nil"/>
              <w:bottom w:val="nil"/>
              <w:right w:val="nil"/>
            </w:tcBorders>
            <w:shd w:val="clear" w:color="000000" w:fill="FFFFFF"/>
            <w:noWrap/>
            <w:vAlign w:val="bottom"/>
          </w:tcPr>
          <w:p w14:paraId="75B5B4C3" w14:textId="77777777" w:rsidR="003E7BB8" w:rsidRPr="00BC003B" w:rsidRDefault="003E7BB8" w:rsidP="006F2FD5">
            <w:pPr>
              <w:pStyle w:val="TableText"/>
              <w:ind w:right="288"/>
            </w:pPr>
            <w:r w:rsidRPr="00BC003B">
              <w:rPr>
                <w:color w:val="000000"/>
              </w:rPr>
              <w:t>45.3</w:t>
            </w:r>
          </w:p>
        </w:tc>
        <w:tc>
          <w:tcPr>
            <w:tcW w:w="1267" w:type="dxa"/>
            <w:tcBorders>
              <w:top w:val="nil"/>
              <w:left w:val="nil"/>
              <w:bottom w:val="nil"/>
              <w:right w:val="nil"/>
            </w:tcBorders>
            <w:shd w:val="clear" w:color="000000" w:fill="FFFFFF"/>
            <w:vAlign w:val="bottom"/>
          </w:tcPr>
          <w:p w14:paraId="56E4921A" w14:textId="77777777" w:rsidR="003E7BB8" w:rsidRPr="00BC003B" w:rsidRDefault="003E7BB8" w:rsidP="006F2FD5">
            <w:pPr>
              <w:pStyle w:val="TableText"/>
              <w:ind w:right="288"/>
            </w:pPr>
            <w:r w:rsidRPr="00BC003B">
              <w:rPr>
                <w:color w:val="000000"/>
              </w:rPr>
              <w:t>18.6</w:t>
            </w:r>
          </w:p>
        </w:tc>
      </w:tr>
      <w:tr w:rsidR="003E7BB8" w:rsidRPr="00BC003B" w14:paraId="7BCE75A2" w14:textId="77777777" w:rsidTr="00282414">
        <w:trPr>
          <w:trHeight w:val="300"/>
        </w:trPr>
        <w:tc>
          <w:tcPr>
            <w:tcW w:w="7921" w:type="dxa"/>
            <w:tcBorders>
              <w:top w:val="nil"/>
              <w:bottom w:val="single" w:sz="2" w:space="0" w:color="auto"/>
            </w:tcBorders>
            <w:noWrap/>
            <w:hideMark/>
          </w:tcPr>
          <w:p w14:paraId="55547558"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2426911B" w14:textId="77777777" w:rsidR="003E7BB8" w:rsidRPr="00BC003B" w:rsidRDefault="003E7BB8" w:rsidP="00F66FBA">
            <w:pPr>
              <w:pStyle w:val="TableText"/>
            </w:pPr>
            <w:r w:rsidRPr="00BC003B">
              <w:rPr>
                <w:color w:val="000000"/>
              </w:rPr>
              <w:t>12,974</w:t>
            </w:r>
          </w:p>
        </w:tc>
        <w:tc>
          <w:tcPr>
            <w:tcW w:w="1267" w:type="dxa"/>
            <w:tcBorders>
              <w:top w:val="nil"/>
              <w:left w:val="nil"/>
              <w:bottom w:val="single" w:sz="2" w:space="0" w:color="auto"/>
              <w:right w:val="nil"/>
            </w:tcBorders>
            <w:shd w:val="clear" w:color="000000" w:fill="FFFFFF"/>
            <w:noWrap/>
            <w:vAlign w:val="bottom"/>
          </w:tcPr>
          <w:p w14:paraId="76996E01" w14:textId="77777777" w:rsidR="003E7BB8" w:rsidRPr="00BC003B" w:rsidRDefault="003E7BB8" w:rsidP="006F2FD5">
            <w:pPr>
              <w:pStyle w:val="TableText"/>
              <w:ind w:right="288"/>
            </w:pPr>
            <w:r w:rsidRPr="00BC003B">
              <w:rPr>
                <w:color w:val="000000"/>
              </w:rPr>
              <w:t>36.5</w:t>
            </w:r>
          </w:p>
        </w:tc>
        <w:tc>
          <w:tcPr>
            <w:tcW w:w="1267" w:type="dxa"/>
            <w:tcBorders>
              <w:top w:val="nil"/>
              <w:left w:val="nil"/>
              <w:bottom w:val="single" w:sz="2" w:space="0" w:color="auto"/>
              <w:right w:val="nil"/>
            </w:tcBorders>
            <w:shd w:val="clear" w:color="000000" w:fill="FFFFFF"/>
            <w:noWrap/>
            <w:vAlign w:val="bottom"/>
          </w:tcPr>
          <w:p w14:paraId="771E1B37"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single" w:sz="2" w:space="0" w:color="auto"/>
              <w:right w:val="nil"/>
            </w:tcBorders>
            <w:shd w:val="clear" w:color="000000" w:fill="FFFFFF"/>
            <w:vAlign w:val="bottom"/>
          </w:tcPr>
          <w:p w14:paraId="5906FAC0" w14:textId="77777777" w:rsidR="003E7BB8" w:rsidRPr="00BC003B" w:rsidRDefault="003E7BB8" w:rsidP="006F2FD5">
            <w:pPr>
              <w:pStyle w:val="TableText"/>
              <w:ind w:right="288"/>
            </w:pPr>
            <w:r w:rsidRPr="00BC003B">
              <w:rPr>
                <w:color w:val="000000"/>
              </w:rPr>
              <w:t>20.1</w:t>
            </w:r>
          </w:p>
        </w:tc>
      </w:tr>
      <w:tr w:rsidR="003E7BB8" w:rsidRPr="00BC003B" w14:paraId="4D1D3834" w14:textId="77777777" w:rsidTr="00282414">
        <w:trPr>
          <w:trHeight w:val="300"/>
        </w:trPr>
        <w:tc>
          <w:tcPr>
            <w:tcW w:w="7921" w:type="dxa"/>
            <w:tcBorders>
              <w:top w:val="single" w:sz="2" w:space="0" w:color="auto"/>
              <w:bottom w:val="nil"/>
            </w:tcBorders>
            <w:noWrap/>
            <w:hideMark/>
          </w:tcPr>
          <w:p w14:paraId="3A83B88B"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6A4B8D87" w14:textId="77777777" w:rsidR="003E7BB8" w:rsidRPr="00BC003B" w:rsidRDefault="003E7BB8" w:rsidP="00F66FBA">
            <w:pPr>
              <w:pStyle w:val="TableText"/>
            </w:pPr>
            <w:r w:rsidRPr="00BC003B">
              <w:rPr>
                <w:color w:val="000000"/>
              </w:rPr>
              <w:t>32,000</w:t>
            </w:r>
          </w:p>
        </w:tc>
        <w:tc>
          <w:tcPr>
            <w:tcW w:w="1267" w:type="dxa"/>
            <w:tcBorders>
              <w:top w:val="single" w:sz="2" w:space="0" w:color="auto"/>
              <w:left w:val="nil"/>
              <w:bottom w:val="nil"/>
              <w:right w:val="nil"/>
            </w:tcBorders>
            <w:shd w:val="clear" w:color="000000" w:fill="FFFFFF"/>
            <w:noWrap/>
            <w:vAlign w:val="bottom"/>
          </w:tcPr>
          <w:p w14:paraId="6F81567F" w14:textId="77777777" w:rsidR="003E7BB8" w:rsidRPr="00BC003B" w:rsidRDefault="003E7BB8" w:rsidP="006F2FD5">
            <w:pPr>
              <w:pStyle w:val="TableText"/>
              <w:ind w:right="288"/>
            </w:pPr>
            <w:r w:rsidRPr="00BC003B">
              <w:rPr>
                <w:color w:val="000000"/>
              </w:rPr>
              <w:t>77.5</w:t>
            </w:r>
          </w:p>
        </w:tc>
        <w:tc>
          <w:tcPr>
            <w:tcW w:w="1267" w:type="dxa"/>
            <w:tcBorders>
              <w:top w:val="single" w:sz="2" w:space="0" w:color="auto"/>
              <w:left w:val="nil"/>
              <w:bottom w:val="nil"/>
              <w:right w:val="nil"/>
            </w:tcBorders>
            <w:shd w:val="clear" w:color="000000" w:fill="FFFFFF"/>
            <w:noWrap/>
            <w:vAlign w:val="bottom"/>
          </w:tcPr>
          <w:p w14:paraId="4FE039E6" w14:textId="77777777" w:rsidR="003E7BB8" w:rsidRPr="00BC003B" w:rsidRDefault="003E7BB8" w:rsidP="006F2FD5">
            <w:pPr>
              <w:pStyle w:val="TableText"/>
              <w:ind w:right="288"/>
            </w:pPr>
            <w:r w:rsidRPr="00BC003B">
              <w:rPr>
                <w:color w:val="000000"/>
              </w:rPr>
              <w:t>20.2</w:t>
            </w:r>
          </w:p>
        </w:tc>
        <w:tc>
          <w:tcPr>
            <w:tcW w:w="1267" w:type="dxa"/>
            <w:tcBorders>
              <w:top w:val="single" w:sz="2" w:space="0" w:color="auto"/>
              <w:left w:val="nil"/>
              <w:bottom w:val="nil"/>
              <w:right w:val="nil"/>
            </w:tcBorders>
            <w:shd w:val="clear" w:color="000000" w:fill="FFFFFF"/>
            <w:vAlign w:val="bottom"/>
          </w:tcPr>
          <w:p w14:paraId="681A1ED1" w14:textId="77777777" w:rsidR="003E7BB8" w:rsidRPr="00BC003B" w:rsidRDefault="003E7BB8" w:rsidP="006F2FD5">
            <w:pPr>
              <w:pStyle w:val="TableText"/>
              <w:ind w:right="288"/>
            </w:pPr>
            <w:r w:rsidRPr="00BC003B">
              <w:rPr>
                <w:color w:val="000000"/>
              </w:rPr>
              <w:t>2.3</w:t>
            </w:r>
          </w:p>
        </w:tc>
      </w:tr>
      <w:tr w:rsidR="003E7BB8" w:rsidRPr="00BC003B" w14:paraId="682073C4" w14:textId="77777777" w:rsidTr="00282414">
        <w:trPr>
          <w:trHeight w:val="315"/>
        </w:trPr>
        <w:tc>
          <w:tcPr>
            <w:tcW w:w="7921" w:type="dxa"/>
            <w:tcBorders>
              <w:top w:val="nil"/>
              <w:bottom w:val="single" w:sz="2" w:space="0" w:color="auto"/>
            </w:tcBorders>
            <w:noWrap/>
            <w:hideMark/>
          </w:tcPr>
          <w:p w14:paraId="7501FB87"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681B65AC" w14:textId="77777777" w:rsidR="003E7BB8" w:rsidRPr="00BC003B" w:rsidRDefault="003E7BB8" w:rsidP="00F66FBA">
            <w:pPr>
              <w:pStyle w:val="TableText"/>
            </w:pPr>
            <w:r w:rsidRPr="00BC003B">
              <w:rPr>
                <w:color w:val="000000"/>
              </w:rPr>
              <w:t>296,913</w:t>
            </w:r>
          </w:p>
        </w:tc>
        <w:tc>
          <w:tcPr>
            <w:tcW w:w="1267" w:type="dxa"/>
            <w:tcBorders>
              <w:top w:val="nil"/>
              <w:left w:val="nil"/>
              <w:bottom w:val="single" w:sz="2" w:space="0" w:color="auto"/>
              <w:right w:val="nil"/>
            </w:tcBorders>
            <w:shd w:val="clear" w:color="000000" w:fill="FFFFFF"/>
            <w:noWrap/>
            <w:vAlign w:val="bottom"/>
          </w:tcPr>
          <w:p w14:paraId="7E186C98"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single" w:sz="2" w:space="0" w:color="auto"/>
              <w:right w:val="nil"/>
            </w:tcBorders>
            <w:shd w:val="clear" w:color="000000" w:fill="FFFFFF"/>
            <w:noWrap/>
            <w:vAlign w:val="bottom"/>
          </w:tcPr>
          <w:p w14:paraId="0A0AFFC1" w14:textId="77777777" w:rsidR="003E7BB8" w:rsidRPr="00BC003B" w:rsidRDefault="003E7BB8" w:rsidP="006F2FD5">
            <w:pPr>
              <w:pStyle w:val="TableText"/>
              <w:ind w:right="288"/>
            </w:pPr>
            <w:r w:rsidRPr="00BC003B">
              <w:rPr>
                <w:color w:val="000000"/>
              </w:rPr>
              <w:t>42.6</w:t>
            </w:r>
          </w:p>
        </w:tc>
        <w:tc>
          <w:tcPr>
            <w:tcW w:w="1267" w:type="dxa"/>
            <w:tcBorders>
              <w:top w:val="nil"/>
              <w:left w:val="nil"/>
              <w:bottom w:val="single" w:sz="2" w:space="0" w:color="auto"/>
              <w:right w:val="nil"/>
            </w:tcBorders>
            <w:shd w:val="clear" w:color="000000" w:fill="FFFFFF"/>
            <w:vAlign w:val="bottom"/>
          </w:tcPr>
          <w:p w14:paraId="63023E64" w14:textId="77777777" w:rsidR="003E7BB8" w:rsidRPr="00BC003B" w:rsidRDefault="003E7BB8" w:rsidP="006F2FD5">
            <w:pPr>
              <w:pStyle w:val="TableText"/>
              <w:ind w:right="288"/>
            </w:pPr>
            <w:r w:rsidRPr="00BC003B">
              <w:rPr>
                <w:color w:val="000000"/>
              </w:rPr>
              <w:t>13.5</w:t>
            </w:r>
          </w:p>
        </w:tc>
      </w:tr>
      <w:tr w:rsidR="003E7BB8" w:rsidRPr="00BC003B" w14:paraId="3ABE692D" w14:textId="77777777" w:rsidTr="00282414">
        <w:trPr>
          <w:trHeight w:val="53"/>
        </w:trPr>
        <w:tc>
          <w:tcPr>
            <w:tcW w:w="7921" w:type="dxa"/>
            <w:tcBorders>
              <w:top w:val="single" w:sz="2" w:space="0" w:color="auto"/>
              <w:bottom w:val="nil"/>
            </w:tcBorders>
            <w:noWrap/>
            <w:hideMark/>
          </w:tcPr>
          <w:p w14:paraId="4006268E"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4701F532" w14:textId="77777777" w:rsidR="003E7BB8" w:rsidRPr="00BC003B" w:rsidRDefault="003E7BB8" w:rsidP="00F66FBA">
            <w:pPr>
              <w:pStyle w:val="TableText"/>
            </w:pPr>
            <w:r w:rsidRPr="00BC003B">
              <w:rPr>
                <w:color w:val="000000"/>
              </w:rPr>
              <w:t>2,295</w:t>
            </w:r>
          </w:p>
        </w:tc>
        <w:tc>
          <w:tcPr>
            <w:tcW w:w="1267" w:type="dxa"/>
            <w:tcBorders>
              <w:top w:val="single" w:sz="2" w:space="0" w:color="auto"/>
              <w:left w:val="nil"/>
              <w:bottom w:val="nil"/>
              <w:right w:val="nil"/>
            </w:tcBorders>
            <w:shd w:val="clear" w:color="000000" w:fill="FFFFFF"/>
            <w:noWrap/>
            <w:vAlign w:val="bottom"/>
          </w:tcPr>
          <w:p w14:paraId="31285050" w14:textId="77777777" w:rsidR="003E7BB8" w:rsidRPr="00BC003B" w:rsidRDefault="003E7BB8" w:rsidP="006F2FD5">
            <w:pPr>
              <w:pStyle w:val="TableText"/>
              <w:ind w:right="288"/>
            </w:pPr>
            <w:r w:rsidRPr="00BC003B">
              <w:rPr>
                <w:color w:val="000000"/>
              </w:rPr>
              <w:t>62.2</w:t>
            </w:r>
          </w:p>
        </w:tc>
        <w:tc>
          <w:tcPr>
            <w:tcW w:w="1267" w:type="dxa"/>
            <w:tcBorders>
              <w:top w:val="single" w:sz="2" w:space="0" w:color="auto"/>
              <w:left w:val="nil"/>
              <w:bottom w:val="nil"/>
              <w:right w:val="nil"/>
            </w:tcBorders>
            <w:shd w:val="clear" w:color="000000" w:fill="FFFFFF"/>
            <w:noWrap/>
            <w:vAlign w:val="bottom"/>
          </w:tcPr>
          <w:p w14:paraId="729DDC09" w14:textId="77777777" w:rsidR="003E7BB8" w:rsidRPr="00BC003B" w:rsidRDefault="003E7BB8" w:rsidP="006F2FD5">
            <w:pPr>
              <w:pStyle w:val="TableText"/>
              <w:ind w:right="288"/>
            </w:pPr>
            <w:r w:rsidRPr="00BC003B">
              <w:rPr>
                <w:color w:val="000000"/>
              </w:rPr>
              <w:t>34.4</w:t>
            </w:r>
          </w:p>
        </w:tc>
        <w:tc>
          <w:tcPr>
            <w:tcW w:w="1267" w:type="dxa"/>
            <w:tcBorders>
              <w:top w:val="single" w:sz="2" w:space="0" w:color="auto"/>
              <w:left w:val="nil"/>
              <w:bottom w:val="nil"/>
              <w:right w:val="nil"/>
            </w:tcBorders>
            <w:shd w:val="clear" w:color="000000" w:fill="FFFFFF"/>
            <w:vAlign w:val="bottom"/>
          </w:tcPr>
          <w:p w14:paraId="2D0F3058" w14:textId="77777777" w:rsidR="003E7BB8" w:rsidRPr="00BC003B" w:rsidRDefault="003E7BB8" w:rsidP="006F2FD5">
            <w:pPr>
              <w:pStyle w:val="TableText"/>
              <w:ind w:right="288"/>
            </w:pPr>
            <w:r w:rsidRPr="00BC003B">
              <w:rPr>
                <w:color w:val="000000"/>
              </w:rPr>
              <w:t>3.4</w:t>
            </w:r>
          </w:p>
        </w:tc>
      </w:tr>
      <w:tr w:rsidR="003E7BB8" w:rsidRPr="00BC003B" w14:paraId="2BF17B2D" w14:textId="77777777" w:rsidTr="00282414">
        <w:trPr>
          <w:trHeight w:val="315"/>
        </w:trPr>
        <w:tc>
          <w:tcPr>
            <w:tcW w:w="7921" w:type="dxa"/>
            <w:tcBorders>
              <w:top w:val="nil"/>
              <w:bottom w:val="single" w:sz="2" w:space="0" w:color="auto"/>
            </w:tcBorders>
            <w:noWrap/>
            <w:hideMark/>
          </w:tcPr>
          <w:p w14:paraId="35D5A895"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60B12FAC" w14:textId="77777777" w:rsidR="003E7BB8" w:rsidRPr="00BC003B" w:rsidRDefault="003E7BB8" w:rsidP="00F66FBA">
            <w:pPr>
              <w:pStyle w:val="TableText"/>
            </w:pPr>
            <w:r w:rsidRPr="00BC003B">
              <w:rPr>
                <w:color w:val="000000"/>
              </w:rPr>
              <w:t>326,618</w:t>
            </w:r>
          </w:p>
        </w:tc>
        <w:tc>
          <w:tcPr>
            <w:tcW w:w="1267" w:type="dxa"/>
            <w:tcBorders>
              <w:top w:val="nil"/>
              <w:left w:val="nil"/>
              <w:bottom w:val="single" w:sz="2" w:space="0" w:color="auto"/>
              <w:right w:val="nil"/>
            </w:tcBorders>
            <w:shd w:val="clear" w:color="000000" w:fill="FFFFFF"/>
            <w:noWrap/>
            <w:vAlign w:val="bottom"/>
          </w:tcPr>
          <w:p w14:paraId="087EC7A2"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single" w:sz="2" w:space="0" w:color="auto"/>
              <w:right w:val="nil"/>
            </w:tcBorders>
            <w:shd w:val="clear" w:color="000000" w:fill="FFFFFF"/>
            <w:noWrap/>
            <w:vAlign w:val="bottom"/>
          </w:tcPr>
          <w:p w14:paraId="02BD45C8"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single" w:sz="2" w:space="0" w:color="auto"/>
              <w:right w:val="nil"/>
            </w:tcBorders>
            <w:shd w:val="clear" w:color="000000" w:fill="FFFFFF"/>
            <w:vAlign w:val="bottom"/>
          </w:tcPr>
          <w:p w14:paraId="322AB86A" w14:textId="77777777" w:rsidR="003E7BB8" w:rsidRPr="00BC003B" w:rsidRDefault="003E7BB8" w:rsidP="006F2FD5">
            <w:pPr>
              <w:pStyle w:val="TableText"/>
              <w:ind w:right="288"/>
            </w:pPr>
            <w:r w:rsidRPr="00BC003B">
              <w:rPr>
                <w:color w:val="000000"/>
              </w:rPr>
              <w:t>12.5</w:t>
            </w:r>
          </w:p>
        </w:tc>
      </w:tr>
      <w:tr w:rsidR="003E7BB8" w:rsidRPr="00BC003B" w14:paraId="0495DD52" w14:textId="77777777" w:rsidTr="00282414">
        <w:trPr>
          <w:trHeight w:val="315"/>
        </w:trPr>
        <w:tc>
          <w:tcPr>
            <w:tcW w:w="7921" w:type="dxa"/>
            <w:tcBorders>
              <w:top w:val="single" w:sz="2" w:space="0" w:color="auto"/>
              <w:bottom w:val="nil"/>
            </w:tcBorders>
            <w:noWrap/>
          </w:tcPr>
          <w:p w14:paraId="6A0F2E75"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637638C9" w14:textId="77777777" w:rsidR="003E7BB8" w:rsidRPr="00BC003B" w:rsidRDefault="003E7BB8" w:rsidP="00F66FBA">
            <w:pPr>
              <w:pStyle w:val="TableText"/>
            </w:pPr>
            <w:r w:rsidRPr="00BC003B">
              <w:rPr>
                <w:color w:val="000000"/>
              </w:rPr>
              <w:t>5,473</w:t>
            </w:r>
          </w:p>
        </w:tc>
        <w:tc>
          <w:tcPr>
            <w:tcW w:w="1267" w:type="dxa"/>
            <w:tcBorders>
              <w:top w:val="single" w:sz="2" w:space="0" w:color="auto"/>
              <w:left w:val="nil"/>
              <w:bottom w:val="nil"/>
              <w:right w:val="nil"/>
            </w:tcBorders>
            <w:shd w:val="clear" w:color="000000" w:fill="FFFFFF"/>
            <w:noWrap/>
            <w:vAlign w:val="bottom"/>
          </w:tcPr>
          <w:p w14:paraId="496D61A4" w14:textId="77777777" w:rsidR="003E7BB8" w:rsidRPr="00BC003B" w:rsidRDefault="003E7BB8" w:rsidP="006F2FD5">
            <w:pPr>
              <w:pStyle w:val="TableText"/>
              <w:ind w:right="288"/>
            </w:pPr>
            <w:r w:rsidRPr="00BC003B">
              <w:rPr>
                <w:color w:val="000000"/>
              </w:rPr>
              <w:t>47.6</w:t>
            </w:r>
          </w:p>
        </w:tc>
        <w:tc>
          <w:tcPr>
            <w:tcW w:w="1267" w:type="dxa"/>
            <w:tcBorders>
              <w:top w:val="single" w:sz="2" w:space="0" w:color="auto"/>
              <w:left w:val="nil"/>
              <w:bottom w:val="nil"/>
              <w:right w:val="nil"/>
            </w:tcBorders>
            <w:shd w:val="clear" w:color="000000" w:fill="FFFFFF"/>
            <w:noWrap/>
            <w:vAlign w:val="bottom"/>
          </w:tcPr>
          <w:p w14:paraId="0447BCA1" w14:textId="77777777" w:rsidR="003E7BB8" w:rsidRPr="00BC003B" w:rsidRDefault="003E7BB8" w:rsidP="006F2FD5">
            <w:pPr>
              <w:pStyle w:val="TableText"/>
              <w:ind w:right="288"/>
            </w:pPr>
            <w:r w:rsidRPr="00BC003B">
              <w:rPr>
                <w:color w:val="000000"/>
              </w:rPr>
              <w:t>40.8</w:t>
            </w:r>
          </w:p>
        </w:tc>
        <w:tc>
          <w:tcPr>
            <w:tcW w:w="1267" w:type="dxa"/>
            <w:tcBorders>
              <w:top w:val="single" w:sz="2" w:space="0" w:color="auto"/>
              <w:left w:val="nil"/>
              <w:bottom w:val="nil"/>
              <w:right w:val="nil"/>
            </w:tcBorders>
            <w:shd w:val="clear" w:color="000000" w:fill="FFFFFF"/>
            <w:vAlign w:val="bottom"/>
          </w:tcPr>
          <w:p w14:paraId="4F1C1D1E" w14:textId="77777777" w:rsidR="003E7BB8" w:rsidRPr="00BC003B" w:rsidRDefault="003E7BB8" w:rsidP="006F2FD5">
            <w:pPr>
              <w:pStyle w:val="TableText"/>
              <w:ind w:right="288"/>
            </w:pPr>
            <w:r w:rsidRPr="00BC003B">
              <w:rPr>
                <w:color w:val="000000"/>
              </w:rPr>
              <w:t>11.6</w:t>
            </w:r>
          </w:p>
        </w:tc>
      </w:tr>
      <w:tr w:rsidR="003E7BB8" w:rsidRPr="00BC003B" w14:paraId="6B485AAA" w14:textId="77777777" w:rsidTr="00282414">
        <w:trPr>
          <w:trHeight w:val="315"/>
        </w:trPr>
        <w:tc>
          <w:tcPr>
            <w:tcW w:w="7921" w:type="dxa"/>
            <w:tcBorders>
              <w:top w:val="nil"/>
              <w:bottom w:val="single" w:sz="12" w:space="0" w:color="auto"/>
            </w:tcBorders>
            <w:noWrap/>
          </w:tcPr>
          <w:p w14:paraId="045848F7"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49F3EBB8" w14:textId="77777777" w:rsidR="003E7BB8" w:rsidRPr="00BC003B" w:rsidRDefault="003E7BB8" w:rsidP="00F66FBA">
            <w:pPr>
              <w:pStyle w:val="TableText"/>
            </w:pPr>
            <w:r w:rsidRPr="00BC003B">
              <w:rPr>
                <w:color w:val="000000"/>
              </w:rPr>
              <w:t>323,440</w:t>
            </w:r>
          </w:p>
        </w:tc>
        <w:tc>
          <w:tcPr>
            <w:tcW w:w="1267" w:type="dxa"/>
            <w:tcBorders>
              <w:top w:val="nil"/>
              <w:left w:val="nil"/>
              <w:bottom w:val="single" w:sz="12" w:space="0" w:color="auto"/>
              <w:right w:val="nil"/>
            </w:tcBorders>
            <w:shd w:val="clear" w:color="000000" w:fill="FFFFFF"/>
            <w:noWrap/>
            <w:vAlign w:val="bottom"/>
          </w:tcPr>
          <w:p w14:paraId="2DA6D054"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single" w:sz="12" w:space="0" w:color="auto"/>
              <w:right w:val="nil"/>
            </w:tcBorders>
            <w:shd w:val="clear" w:color="000000" w:fill="FFFFFF"/>
            <w:noWrap/>
            <w:vAlign w:val="bottom"/>
          </w:tcPr>
          <w:p w14:paraId="7393023A"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single" w:sz="12" w:space="0" w:color="auto"/>
              <w:right w:val="nil"/>
            </w:tcBorders>
            <w:shd w:val="clear" w:color="000000" w:fill="FFFFFF"/>
            <w:vAlign w:val="bottom"/>
          </w:tcPr>
          <w:p w14:paraId="69C9517F" w14:textId="77777777" w:rsidR="003E7BB8" w:rsidRPr="00BC003B" w:rsidRDefault="003E7BB8" w:rsidP="006F2FD5">
            <w:pPr>
              <w:pStyle w:val="TableText"/>
              <w:ind w:right="288"/>
            </w:pPr>
            <w:r w:rsidRPr="00BC003B">
              <w:rPr>
                <w:color w:val="000000"/>
              </w:rPr>
              <w:t>12.4</w:t>
            </w:r>
          </w:p>
        </w:tc>
      </w:tr>
    </w:tbl>
    <w:p w14:paraId="51CB0A51" w14:textId="5A0B3FEF"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_Ref120538422 \h </w:instrText>
      </w:r>
      <w:r w:rsidRPr="00BC003B">
        <w:rPr>
          <w:noProof/>
        </w:rPr>
      </w:r>
      <w:r w:rsidRPr="00BC003B">
        <w:rPr>
          <w:noProof/>
        </w:rPr>
        <w:fldChar w:fldCharType="separate"/>
      </w:r>
      <w:r w:rsidR="007621A7" w:rsidRPr="00BC003B">
        <w:rPr>
          <w:noProof/>
        </w:rPr>
        <w:t>Table 7.E.11</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3305FA3"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557A841" w14:textId="77777777" w:rsidR="003E7BB8" w:rsidRPr="00F63CB4" w:rsidRDefault="003E7BB8" w:rsidP="006F2FD5">
            <w:pPr>
              <w:pStyle w:val="TableHead"/>
              <w:rPr>
                <w:b/>
                <w:bCs w:val="0"/>
              </w:rPr>
            </w:pPr>
            <w:r w:rsidRPr="00F63CB4">
              <w:rPr>
                <w:b/>
                <w:bCs w:val="0"/>
              </w:rPr>
              <w:t>Student Group</w:t>
            </w:r>
          </w:p>
        </w:tc>
        <w:tc>
          <w:tcPr>
            <w:tcW w:w="1123" w:type="dxa"/>
          </w:tcPr>
          <w:p w14:paraId="3EDEB5DB"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00F3704C"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1627D001" w14:textId="77777777" w:rsidR="003E7BB8" w:rsidRPr="00F63CB4" w:rsidRDefault="003E7BB8" w:rsidP="006F2FD5">
            <w:pPr>
              <w:pStyle w:val="TableHead"/>
              <w:rPr>
                <w:b/>
                <w:bCs w:val="0"/>
              </w:rPr>
            </w:pPr>
            <w:r w:rsidRPr="00F63CB4">
              <w:rPr>
                <w:b/>
                <w:bCs w:val="0"/>
              </w:rPr>
              <w:t>Near Standard</w:t>
            </w:r>
          </w:p>
        </w:tc>
        <w:tc>
          <w:tcPr>
            <w:tcW w:w="1267" w:type="dxa"/>
          </w:tcPr>
          <w:p w14:paraId="10637947" w14:textId="77777777" w:rsidR="003E7BB8" w:rsidRPr="00F63CB4" w:rsidRDefault="003E7BB8" w:rsidP="006F2FD5">
            <w:pPr>
              <w:pStyle w:val="TableHead"/>
              <w:rPr>
                <w:b/>
                <w:bCs w:val="0"/>
              </w:rPr>
            </w:pPr>
            <w:r w:rsidRPr="00F63CB4">
              <w:rPr>
                <w:b/>
                <w:bCs w:val="0"/>
              </w:rPr>
              <w:t>Above Standard</w:t>
            </w:r>
          </w:p>
        </w:tc>
      </w:tr>
      <w:tr w:rsidR="003E7BB8" w:rsidRPr="00BC003B" w14:paraId="2F90FB08" w14:textId="77777777" w:rsidTr="00215952">
        <w:trPr>
          <w:trHeight w:val="315"/>
        </w:trPr>
        <w:tc>
          <w:tcPr>
            <w:tcW w:w="7921" w:type="dxa"/>
            <w:tcBorders>
              <w:top w:val="single" w:sz="4" w:space="0" w:color="auto"/>
              <w:bottom w:val="nil"/>
            </w:tcBorders>
            <w:noWrap/>
          </w:tcPr>
          <w:p w14:paraId="01D1D350"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69A44CD2" w14:textId="77777777" w:rsidR="003E7BB8" w:rsidRPr="00BC003B" w:rsidRDefault="003E7BB8" w:rsidP="00F66FBA">
            <w:pPr>
              <w:pStyle w:val="TableText"/>
            </w:pPr>
            <w:r w:rsidRPr="00BC003B">
              <w:rPr>
                <w:color w:val="000000"/>
              </w:rPr>
              <w:t>9,048</w:t>
            </w:r>
          </w:p>
        </w:tc>
        <w:tc>
          <w:tcPr>
            <w:tcW w:w="1267" w:type="dxa"/>
            <w:tcBorders>
              <w:top w:val="nil"/>
              <w:left w:val="nil"/>
              <w:bottom w:val="nil"/>
              <w:right w:val="nil"/>
            </w:tcBorders>
            <w:shd w:val="clear" w:color="000000" w:fill="FFFFFF"/>
            <w:noWrap/>
            <w:vAlign w:val="bottom"/>
          </w:tcPr>
          <w:p w14:paraId="5F240D4D" w14:textId="77777777" w:rsidR="003E7BB8" w:rsidRPr="00BC003B" w:rsidRDefault="003E7BB8" w:rsidP="006F2FD5">
            <w:pPr>
              <w:pStyle w:val="TableText"/>
              <w:ind w:right="288"/>
            </w:pPr>
            <w:r w:rsidRPr="00BC003B">
              <w:rPr>
                <w:color w:val="000000"/>
              </w:rPr>
              <w:t>62.4</w:t>
            </w:r>
          </w:p>
        </w:tc>
        <w:tc>
          <w:tcPr>
            <w:tcW w:w="1267" w:type="dxa"/>
            <w:tcBorders>
              <w:top w:val="nil"/>
              <w:left w:val="nil"/>
              <w:bottom w:val="nil"/>
              <w:right w:val="nil"/>
            </w:tcBorders>
            <w:shd w:val="clear" w:color="000000" w:fill="FFFFFF"/>
            <w:noWrap/>
            <w:vAlign w:val="bottom"/>
          </w:tcPr>
          <w:p w14:paraId="051F1ADE" w14:textId="77777777" w:rsidR="003E7BB8" w:rsidRPr="00BC003B" w:rsidRDefault="003E7BB8" w:rsidP="006F2FD5">
            <w:pPr>
              <w:pStyle w:val="TableText"/>
              <w:ind w:right="288"/>
            </w:pPr>
            <w:r w:rsidRPr="00BC003B">
              <w:rPr>
                <w:color w:val="000000"/>
              </w:rPr>
              <w:t>33.0</w:t>
            </w:r>
          </w:p>
        </w:tc>
        <w:tc>
          <w:tcPr>
            <w:tcW w:w="1267" w:type="dxa"/>
            <w:tcBorders>
              <w:top w:val="nil"/>
              <w:left w:val="nil"/>
              <w:bottom w:val="nil"/>
              <w:right w:val="nil"/>
            </w:tcBorders>
            <w:shd w:val="clear" w:color="000000" w:fill="FFFFFF"/>
            <w:vAlign w:val="bottom"/>
          </w:tcPr>
          <w:p w14:paraId="15566C9A" w14:textId="77777777" w:rsidR="003E7BB8" w:rsidRPr="00BC003B" w:rsidRDefault="003E7BB8" w:rsidP="006F2FD5">
            <w:pPr>
              <w:pStyle w:val="TableText"/>
              <w:ind w:right="288"/>
            </w:pPr>
            <w:r w:rsidRPr="00BC003B">
              <w:rPr>
                <w:color w:val="000000"/>
              </w:rPr>
              <w:t>4.6</w:t>
            </w:r>
          </w:p>
        </w:tc>
      </w:tr>
      <w:tr w:rsidR="003E7BB8" w:rsidRPr="00BC003B" w14:paraId="21CEEC5E" w14:textId="77777777" w:rsidTr="00215952">
        <w:trPr>
          <w:trHeight w:val="315"/>
        </w:trPr>
        <w:tc>
          <w:tcPr>
            <w:tcW w:w="7921" w:type="dxa"/>
            <w:tcBorders>
              <w:top w:val="nil"/>
              <w:bottom w:val="single" w:sz="2" w:space="0" w:color="auto"/>
            </w:tcBorders>
            <w:noWrap/>
          </w:tcPr>
          <w:p w14:paraId="67FB2663"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28FCA4EB" w14:textId="77777777" w:rsidR="003E7BB8" w:rsidRPr="00BC003B" w:rsidRDefault="003E7BB8" w:rsidP="00F66FBA">
            <w:pPr>
              <w:pStyle w:val="TableText"/>
            </w:pPr>
            <w:r w:rsidRPr="00BC003B">
              <w:rPr>
                <w:color w:val="000000"/>
              </w:rPr>
              <w:t>319,865</w:t>
            </w:r>
          </w:p>
        </w:tc>
        <w:tc>
          <w:tcPr>
            <w:tcW w:w="1267" w:type="dxa"/>
            <w:tcBorders>
              <w:top w:val="nil"/>
              <w:left w:val="nil"/>
              <w:bottom w:val="single" w:sz="2" w:space="0" w:color="auto"/>
              <w:right w:val="nil"/>
            </w:tcBorders>
            <w:shd w:val="clear" w:color="000000" w:fill="FFFFFF"/>
            <w:noWrap/>
            <w:vAlign w:val="bottom"/>
          </w:tcPr>
          <w:p w14:paraId="7F4F95FF" w14:textId="77777777" w:rsidR="003E7BB8" w:rsidRPr="00BC003B" w:rsidRDefault="003E7BB8" w:rsidP="006F2FD5">
            <w:pPr>
              <w:pStyle w:val="TableText"/>
              <w:ind w:right="288"/>
            </w:pPr>
            <w:r w:rsidRPr="00BC003B">
              <w:rPr>
                <w:color w:val="000000"/>
              </w:rPr>
              <w:t>46.8</w:t>
            </w:r>
          </w:p>
        </w:tc>
        <w:tc>
          <w:tcPr>
            <w:tcW w:w="1267" w:type="dxa"/>
            <w:tcBorders>
              <w:top w:val="nil"/>
              <w:left w:val="nil"/>
              <w:bottom w:val="single" w:sz="2" w:space="0" w:color="auto"/>
              <w:right w:val="nil"/>
            </w:tcBorders>
            <w:shd w:val="clear" w:color="000000" w:fill="FFFFFF"/>
            <w:noWrap/>
            <w:vAlign w:val="bottom"/>
          </w:tcPr>
          <w:p w14:paraId="2B3A548B"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single" w:sz="2" w:space="0" w:color="auto"/>
              <w:right w:val="nil"/>
            </w:tcBorders>
            <w:shd w:val="clear" w:color="000000" w:fill="FFFFFF"/>
            <w:vAlign w:val="bottom"/>
          </w:tcPr>
          <w:p w14:paraId="77CA2A8A" w14:textId="77777777" w:rsidR="003E7BB8" w:rsidRPr="00BC003B" w:rsidRDefault="003E7BB8" w:rsidP="006F2FD5">
            <w:pPr>
              <w:pStyle w:val="TableText"/>
              <w:ind w:right="288"/>
            </w:pPr>
            <w:r w:rsidRPr="00BC003B">
              <w:rPr>
                <w:color w:val="000000"/>
              </w:rPr>
              <w:t>12.6</w:t>
            </w:r>
          </w:p>
        </w:tc>
      </w:tr>
      <w:tr w:rsidR="003E7BB8" w:rsidRPr="00BC003B" w14:paraId="167D1E46" w14:textId="77777777" w:rsidTr="00215952">
        <w:trPr>
          <w:trHeight w:val="315"/>
        </w:trPr>
        <w:tc>
          <w:tcPr>
            <w:tcW w:w="7921" w:type="dxa"/>
            <w:tcBorders>
              <w:top w:val="single" w:sz="2" w:space="0" w:color="auto"/>
              <w:bottom w:val="nil"/>
            </w:tcBorders>
            <w:noWrap/>
          </w:tcPr>
          <w:p w14:paraId="1A4E8BEC"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525A91EF" w14:textId="77777777" w:rsidR="003E7BB8" w:rsidRPr="00BC003B" w:rsidRDefault="003E7BB8" w:rsidP="00F66FBA">
            <w:pPr>
              <w:pStyle w:val="TableText"/>
            </w:pPr>
            <w:r w:rsidRPr="00BC003B">
              <w:rPr>
                <w:color w:val="000000"/>
              </w:rPr>
              <w:t>1,030</w:t>
            </w:r>
          </w:p>
        </w:tc>
        <w:tc>
          <w:tcPr>
            <w:tcW w:w="1267" w:type="dxa"/>
            <w:tcBorders>
              <w:top w:val="single" w:sz="2" w:space="0" w:color="auto"/>
              <w:left w:val="nil"/>
              <w:bottom w:val="nil"/>
              <w:right w:val="nil"/>
            </w:tcBorders>
            <w:shd w:val="clear" w:color="000000" w:fill="FFFFFF"/>
            <w:noWrap/>
            <w:vAlign w:val="bottom"/>
          </w:tcPr>
          <w:p w14:paraId="779D5650" w14:textId="77777777" w:rsidR="003E7BB8" w:rsidRPr="00BC003B" w:rsidRDefault="003E7BB8" w:rsidP="006F2FD5">
            <w:pPr>
              <w:pStyle w:val="TableText"/>
              <w:ind w:right="288"/>
            </w:pPr>
            <w:r w:rsidRPr="00BC003B">
              <w:rPr>
                <w:color w:val="000000"/>
              </w:rPr>
              <w:t>72.0</w:t>
            </w:r>
          </w:p>
        </w:tc>
        <w:tc>
          <w:tcPr>
            <w:tcW w:w="1267" w:type="dxa"/>
            <w:tcBorders>
              <w:top w:val="single" w:sz="2" w:space="0" w:color="auto"/>
              <w:left w:val="nil"/>
              <w:bottom w:val="nil"/>
              <w:right w:val="nil"/>
            </w:tcBorders>
            <w:shd w:val="clear" w:color="000000" w:fill="FFFFFF"/>
            <w:noWrap/>
            <w:vAlign w:val="bottom"/>
          </w:tcPr>
          <w:p w14:paraId="6A0528C1" w14:textId="77777777" w:rsidR="003E7BB8" w:rsidRPr="00BC003B" w:rsidRDefault="003E7BB8" w:rsidP="006F2FD5">
            <w:pPr>
              <w:pStyle w:val="TableText"/>
              <w:ind w:right="288"/>
            </w:pPr>
            <w:r w:rsidRPr="00BC003B">
              <w:rPr>
                <w:color w:val="000000"/>
              </w:rPr>
              <w:t>25.0</w:t>
            </w:r>
          </w:p>
        </w:tc>
        <w:tc>
          <w:tcPr>
            <w:tcW w:w="1267" w:type="dxa"/>
            <w:tcBorders>
              <w:top w:val="single" w:sz="2" w:space="0" w:color="auto"/>
              <w:left w:val="nil"/>
              <w:bottom w:val="nil"/>
              <w:right w:val="nil"/>
            </w:tcBorders>
            <w:shd w:val="clear" w:color="000000" w:fill="FFFFFF"/>
            <w:vAlign w:val="bottom"/>
          </w:tcPr>
          <w:p w14:paraId="62F97151" w14:textId="77777777" w:rsidR="003E7BB8" w:rsidRPr="00BC003B" w:rsidRDefault="003E7BB8" w:rsidP="006F2FD5">
            <w:pPr>
              <w:pStyle w:val="TableText"/>
              <w:ind w:right="288"/>
            </w:pPr>
            <w:r w:rsidRPr="00BC003B">
              <w:rPr>
                <w:color w:val="000000"/>
              </w:rPr>
              <w:t>2.9</w:t>
            </w:r>
          </w:p>
        </w:tc>
      </w:tr>
      <w:tr w:rsidR="003E7BB8" w:rsidRPr="00BC003B" w14:paraId="5A58B233" w14:textId="77777777" w:rsidTr="00215952">
        <w:trPr>
          <w:trHeight w:val="315"/>
        </w:trPr>
        <w:tc>
          <w:tcPr>
            <w:tcW w:w="7921" w:type="dxa"/>
            <w:tcBorders>
              <w:top w:val="nil"/>
              <w:bottom w:val="single" w:sz="2" w:space="0" w:color="auto"/>
            </w:tcBorders>
            <w:noWrap/>
          </w:tcPr>
          <w:p w14:paraId="58FF21D8"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4EC24112" w14:textId="77777777" w:rsidR="003E7BB8" w:rsidRPr="00BC003B" w:rsidRDefault="003E7BB8" w:rsidP="00F66FBA">
            <w:pPr>
              <w:pStyle w:val="TableText"/>
            </w:pPr>
            <w:r w:rsidRPr="00BC003B">
              <w:rPr>
                <w:color w:val="000000"/>
              </w:rPr>
              <w:t>327,883</w:t>
            </w:r>
          </w:p>
        </w:tc>
        <w:tc>
          <w:tcPr>
            <w:tcW w:w="1267" w:type="dxa"/>
            <w:tcBorders>
              <w:top w:val="nil"/>
              <w:left w:val="nil"/>
              <w:bottom w:val="single" w:sz="2" w:space="0" w:color="auto"/>
              <w:right w:val="nil"/>
            </w:tcBorders>
            <w:shd w:val="clear" w:color="000000" w:fill="FFFFFF"/>
            <w:noWrap/>
            <w:vAlign w:val="bottom"/>
          </w:tcPr>
          <w:p w14:paraId="0D473512"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single" w:sz="2" w:space="0" w:color="auto"/>
              <w:right w:val="nil"/>
            </w:tcBorders>
            <w:shd w:val="clear" w:color="000000" w:fill="FFFFFF"/>
            <w:noWrap/>
            <w:vAlign w:val="bottom"/>
          </w:tcPr>
          <w:p w14:paraId="7FCBABBB" w14:textId="77777777" w:rsidR="003E7BB8" w:rsidRPr="00BC003B" w:rsidRDefault="003E7BB8" w:rsidP="006F2FD5">
            <w:pPr>
              <w:pStyle w:val="TableText"/>
              <w:ind w:right="288"/>
            </w:pPr>
            <w:r w:rsidRPr="00BC003B">
              <w:rPr>
                <w:color w:val="000000"/>
              </w:rPr>
              <w:t>40.5</w:t>
            </w:r>
          </w:p>
        </w:tc>
        <w:tc>
          <w:tcPr>
            <w:tcW w:w="1267" w:type="dxa"/>
            <w:tcBorders>
              <w:top w:val="nil"/>
              <w:left w:val="nil"/>
              <w:bottom w:val="single" w:sz="2" w:space="0" w:color="auto"/>
              <w:right w:val="nil"/>
            </w:tcBorders>
            <w:shd w:val="clear" w:color="000000" w:fill="FFFFFF"/>
            <w:vAlign w:val="bottom"/>
          </w:tcPr>
          <w:p w14:paraId="43882DFA" w14:textId="77777777" w:rsidR="003E7BB8" w:rsidRPr="00BC003B" w:rsidRDefault="003E7BB8" w:rsidP="006F2FD5">
            <w:pPr>
              <w:pStyle w:val="TableText"/>
              <w:ind w:right="288"/>
            </w:pPr>
            <w:r w:rsidRPr="00BC003B">
              <w:rPr>
                <w:color w:val="000000"/>
              </w:rPr>
              <w:t>12.4</w:t>
            </w:r>
          </w:p>
        </w:tc>
      </w:tr>
      <w:tr w:rsidR="003E7BB8" w:rsidRPr="00BC003B" w14:paraId="285F7B5C" w14:textId="77777777" w:rsidTr="00215952">
        <w:trPr>
          <w:trHeight w:val="315"/>
        </w:trPr>
        <w:tc>
          <w:tcPr>
            <w:tcW w:w="7921" w:type="dxa"/>
            <w:tcBorders>
              <w:top w:val="single" w:sz="2" w:space="0" w:color="auto"/>
            </w:tcBorders>
            <w:noWrap/>
          </w:tcPr>
          <w:p w14:paraId="17B93B53"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3825AF1A" w14:textId="77777777" w:rsidR="003E7BB8" w:rsidRPr="00BC003B" w:rsidRDefault="003E7BB8" w:rsidP="00F66FBA">
            <w:pPr>
              <w:pStyle w:val="TableText"/>
              <w:keepNext/>
              <w:keepLines/>
            </w:pPr>
            <w:r w:rsidRPr="00BC003B">
              <w:rPr>
                <w:color w:val="000000"/>
              </w:rPr>
              <w:t>554</w:t>
            </w:r>
          </w:p>
        </w:tc>
        <w:tc>
          <w:tcPr>
            <w:tcW w:w="1267" w:type="dxa"/>
            <w:tcBorders>
              <w:top w:val="single" w:sz="2" w:space="0" w:color="auto"/>
              <w:left w:val="nil"/>
              <w:bottom w:val="nil"/>
              <w:right w:val="nil"/>
            </w:tcBorders>
            <w:shd w:val="clear" w:color="000000" w:fill="FFFFFF"/>
            <w:noWrap/>
            <w:vAlign w:val="bottom"/>
          </w:tcPr>
          <w:p w14:paraId="18BB4B05" w14:textId="77777777" w:rsidR="003E7BB8" w:rsidRPr="00BC003B" w:rsidRDefault="003E7BB8" w:rsidP="006F2FD5">
            <w:pPr>
              <w:pStyle w:val="TableText"/>
              <w:ind w:right="288"/>
            </w:pPr>
            <w:r w:rsidRPr="00BC003B">
              <w:rPr>
                <w:color w:val="000000"/>
              </w:rPr>
              <w:t>48.9</w:t>
            </w:r>
          </w:p>
        </w:tc>
        <w:tc>
          <w:tcPr>
            <w:tcW w:w="1267" w:type="dxa"/>
            <w:tcBorders>
              <w:top w:val="single" w:sz="2" w:space="0" w:color="auto"/>
              <w:left w:val="nil"/>
              <w:bottom w:val="nil"/>
              <w:right w:val="nil"/>
            </w:tcBorders>
            <w:shd w:val="clear" w:color="000000" w:fill="FFFFFF"/>
            <w:noWrap/>
            <w:vAlign w:val="bottom"/>
          </w:tcPr>
          <w:p w14:paraId="6439B8BC" w14:textId="77777777" w:rsidR="003E7BB8" w:rsidRPr="00BC003B" w:rsidRDefault="003E7BB8" w:rsidP="006F2FD5">
            <w:pPr>
              <w:pStyle w:val="TableText"/>
              <w:ind w:right="288"/>
            </w:pPr>
            <w:r w:rsidRPr="00BC003B">
              <w:rPr>
                <w:color w:val="000000"/>
              </w:rPr>
              <w:t>40.4</w:t>
            </w:r>
          </w:p>
        </w:tc>
        <w:tc>
          <w:tcPr>
            <w:tcW w:w="1267" w:type="dxa"/>
            <w:tcBorders>
              <w:top w:val="single" w:sz="2" w:space="0" w:color="auto"/>
              <w:left w:val="nil"/>
              <w:bottom w:val="nil"/>
              <w:right w:val="nil"/>
            </w:tcBorders>
            <w:shd w:val="clear" w:color="000000" w:fill="FFFFFF"/>
            <w:vAlign w:val="bottom"/>
          </w:tcPr>
          <w:p w14:paraId="1570EDCD" w14:textId="77777777" w:rsidR="003E7BB8" w:rsidRPr="00BC003B" w:rsidRDefault="003E7BB8" w:rsidP="006F2FD5">
            <w:pPr>
              <w:pStyle w:val="TableText"/>
              <w:ind w:right="288"/>
            </w:pPr>
            <w:r w:rsidRPr="00BC003B">
              <w:rPr>
                <w:color w:val="000000"/>
              </w:rPr>
              <w:t>10.6</w:t>
            </w:r>
          </w:p>
        </w:tc>
      </w:tr>
      <w:tr w:rsidR="003E7BB8" w:rsidRPr="00BC003B" w14:paraId="6857B068" w14:textId="77777777" w:rsidTr="00215952">
        <w:trPr>
          <w:trHeight w:val="315"/>
        </w:trPr>
        <w:tc>
          <w:tcPr>
            <w:tcW w:w="7921" w:type="dxa"/>
            <w:noWrap/>
          </w:tcPr>
          <w:p w14:paraId="720C4080"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5B1364A9" w14:textId="77777777" w:rsidR="003E7BB8" w:rsidRPr="00BC003B" w:rsidRDefault="003E7BB8" w:rsidP="00F66FBA">
            <w:pPr>
              <w:pStyle w:val="TableText"/>
            </w:pPr>
            <w:r w:rsidRPr="00BC003B">
              <w:rPr>
                <w:color w:val="000000"/>
              </w:rPr>
              <w:t>751</w:t>
            </w:r>
          </w:p>
        </w:tc>
        <w:tc>
          <w:tcPr>
            <w:tcW w:w="1267" w:type="dxa"/>
            <w:tcBorders>
              <w:top w:val="nil"/>
              <w:left w:val="nil"/>
              <w:bottom w:val="nil"/>
              <w:right w:val="nil"/>
            </w:tcBorders>
            <w:shd w:val="clear" w:color="000000" w:fill="FFFFFF"/>
            <w:noWrap/>
            <w:vAlign w:val="bottom"/>
          </w:tcPr>
          <w:p w14:paraId="12099278" w14:textId="77777777" w:rsidR="003E7BB8" w:rsidRPr="00BC003B" w:rsidRDefault="003E7BB8" w:rsidP="006F2FD5">
            <w:pPr>
              <w:pStyle w:val="TableText"/>
              <w:ind w:right="288"/>
            </w:pPr>
            <w:r w:rsidRPr="00BC003B">
              <w:rPr>
                <w:color w:val="000000"/>
              </w:rPr>
              <w:t>61.0</w:t>
            </w:r>
          </w:p>
        </w:tc>
        <w:tc>
          <w:tcPr>
            <w:tcW w:w="1267" w:type="dxa"/>
            <w:tcBorders>
              <w:top w:val="nil"/>
              <w:left w:val="nil"/>
              <w:bottom w:val="nil"/>
              <w:right w:val="nil"/>
            </w:tcBorders>
            <w:shd w:val="clear" w:color="000000" w:fill="FFFFFF"/>
            <w:noWrap/>
            <w:vAlign w:val="bottom"/>
          </w:tcPr>
          <w:p w14:paraId="1444CEBA" w14:textId="77777777" w:rsidR="003E7BB8" w:rsidRPr="00BC003B" w:rsidRDefault="003E7BB8" w:rsidP="006F2FD5">
            <w:pPr>
              <w:pStyle w:val="TableText"/>
              <w:ind w:right="288"/>
            </w:pPr>
            <w:r w:rsidRPr="00BC003B">
              <w:rPr>
                <w:color w:val="000000"/>
              </w:rPr>
              <w:t>34.9</w:t>
            </w:r>
          </w:p>
        </w:tc>
        <w:tc>
          <w:tcPr>
            <w:tcW w:w="1267" w:type="dxa"/>
            <w:tcBorders>
              <w:top w:val="nil"/>
              <w:left w:val="nil"/>
              <w:bottom w:val="nil"/>
              <w:right w:val="nil"/>
            </w:tcBorders>
            <w:shd w:val="clear" w:color="000000" w:fill="FFFFFF"/>
            <w:vAlign w:val="bottom"/>
          </w:tcPr>
          <w:p w14:paraId="2EBB73D6" w14:textId="77777777" w:rsidR="003E7BB8" w:rsidRPr="00BC003B" w:rsidRDefault="003E7BB8" w:rsidP="006F2FD5">
            <w:pPr>
              <w:pStyle w:val="TableText"/>
              <w:ind w:right="288"/>
            </w:pPr>
            <w:r w:rsidRPr="00BC003B">
              <w:rPr>
                <w:color w:val="000000"/>
              </w:rPr>
              <w:t>4.1</w:t>
            </w:r>
          </w:p>
        </w:tc>
      </w:tr>
      <w:tr w:rsidR="003E7BB8" w:rsidRPr="00BC003B" w14:paraId="2F8BC465" w14:textId="77777777" w:rsidTr="00215952">
        <w:trPr>
          <w:trHeight w:val="315"/>
        </w:trPr>
        <w:tc>
          <w:tcPr>
            <w:tcW w:w="7921" w:type="dxa"/>
            <w:noWrap/>
          </w:tcPr>
          <w:p w14:paraId="0717738E"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29B8C609" w14:textId="77777777" w:rsidR="003E7BB8" w:rsidRPr="00BC003B" w:rsidRDefault="003E7BB8" w:rsidP="00F66FBA">
            <w:pPr>
              <w:pStyle w:val="TableText"/>
              <w:keepNext/>
              <w:keepLines/>
            </w:pPr>
            <w:r w:rsidRPr="00BC003B">
              <w:rPr>
                <w:color w:val="000000"/>
              </w:rPr>
              <w:t>21,612</w:t>
            </w:r>
          </w:p>
        </w:tc>
        <w:tc>
          <w:tcPr>
            <w:tcW w:w="1267" w:type="dxa"/>
            <w:tcBorders>
              <w:top w:val="nil"/>
              <w:left w:val="nil"/>
              <w:bottom w:val="nil"/>
              <w:right w:val="nil"/>
            </w:tcBorders>
            <w:shd w:val="clear" w:color="000000" w:fill="FFFFFF"/>
            <w:noWrap/>
            <w:vAlign w:val="bottom"/>
          </w:tcPr>
          <w:p w14:paraId="30920AA2" w14:textId="77777777" w:rsidR="003E7BB8" w:rsidRPr="00BC003B" w:rsidRDefault="003E7BB8" w:rsidP="006F2FD5">
            <w:pPr>
              <w:pStyle w:val="TableText"/>
              <w:ind w:right="288"/>
            </w:pPr>
            <w:r w:rsidRPr="00BC003B">
              <w:rPr>
                <w:color w:val="000000"/>
              </w:rPr>
              <w:t>17.4</w:t>
            </w:r>
          </w:p>
        </w:tc>
        <w:tc>
          <w:tcPr>
            <w:tcW w:w="1267" w:type="dxa"/>
            <w:tcBorders>
              <w:top w:val="nil"/>
              <w:left w:val="nil"/>
              <w:bottom w:val="nil"/>
              <w:right w:val="nil"/>
            </w:tcBorders>
            <w:shd w:val="clear" w:color="000000" w:fill="FFFFFF"/>
            <w:noWrap/>
            <w:vAlign w:val="bottom"/>
          </w:tcPr>
          <w:p w14:paraId="6DAEA7A4" w14:textId="77777777" w:rsidR="003E7BB8" w:rsidRPr="00BC003B" w:rsidRDefault="003E7BB8" w:rsidP="006F2FD5">
            <w:pPr>
              <w:pStyle w:val="TableText"/>
              <w:ind w:right="288"/>
            </w:pPr>
            <w:r w:rsidRPr="00BC003B">
              <w:rPr>
                <w:color w:val="000000"/>
              </w:rPr>
              <w:t>40.8</w:t>
            </w:r>
          </w:p>
        </w:tc>
        <w:tc>
          <w:tcPr>
            <w:tcW w:w="1267" w:type="dxa"/>
            <w:tcBorders>
              <w:top w:val="nil"/>
              <w:left w:val="nil"/>
              <w:bottom w:val="nil"/>
              <w:right w:val="nil"/>
            </w:tcBorders>
            <w:shd w:val="clear" w:color="000000" w:fill="FFFFFF"/>
            <w:vAlign w:val="bottom"/>
          </w:tcPr>
          <w:p w14:paraId="606220A8" w14:textId="77777777" w:rsidR="003E7BB8" w:rsidRPr="00BC003B" w:rsidRDefault="003E7BB8" w:rsidP="006F2FD5">
            <w:pPr>
              <w:pStyle w:val="TableText"/>
              <w:ind w:right="288"/>
            </w:pPr>
            <w:r w:rsidRPr="00BC003B">
              <w:rPr>
                <w:color w:val="000000"/>
              </w:rPr>
              <w:t>41.8</w:t>
            </w:r>
          </w:p>
        </w:tc>
      </w:tr>
      <w:tr w:rsidR="003E7BB8" w:rsidRPr="00BC003B" w14:paraId="1BD920C1" w14:textId="77777777" w:rsidTr="00215952">
        <w:trPr>
          <w:trHeight w:val="315"/>
        </w:trPr>
        <w:tc>
          <w:tcPr>
            <w:tcW w:w="7921" w:type="dxa"/>
            <w:noWrap/>
          </w:tcPr>
          <w:p w14:paraId="1FFA17BB"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586D2DE2" w14:textId="77777777" w:rsidR="003E7BB8" w:rsidRPr="00BC003B" w:rsidRDefault="003E7BB8" w:rsidP="00F66FBA">
            <w:pPr>
              <w:pStyle w:val="TableText"/>
            </w:pPr>
            <w:r w:rsidRPr="00BC003B">
              <w:rPr>
                <w:color w:val="000000"/>
              </w:rPr>
              <w:t>13,567</w:t>
            </w:r>
          </w:p>
        </w:tc>
        <w:tc>
          <w:tcPr>
            <w:tcW w:w="1267" w:type="dxa"/>
            <w:tcBorders>
              <w:top w:val="nil"/>
              <w:left w:val="nil"/>
              <w:bottom w:val="nil"/>
              <w:right w:val="nil"/>
            </w:tcBorders>
            <w:shd w:val="clear" w:color="000000" w:fill="FFFFFF"/>
            <w:noWrap/>
            <w:vAlign w:val="bottom"/>
          </w:tcPr>
          <w:p w14:paraId="6F8625D8" w14:textId="77777777" w:rsidR="003E7BB8" w:rsidRPr="00BC003B" w:rsidRDefault="003E7BB8" w:rsidP="006F2FD5">
            <w:pPr>
              <w:pStyle w:val="TableText"/>
              <w:ind w:right="288"/>
            </w:pPr>
            <w:r w:rsidRPr="00BC003B">
              <w:rPr>
                <w:color w:val="000000"/>
              </w:rPr>
              <w:t>32.2</w:t>
            </w:r>
          </w:p>
        </w:tc>
        <w:tc>
          <w:tcPr>
            <w:tcW w:w="1267" w:type="dxa"/>
            <w:tcBorders>
              <w:top w:val="nil"/>
              <w:left w:val="nil"/>
              <w:bottom w:val="nil"/>
              <w:right w:val="nil"/>
            </w:tcBorders>
            <w:shd w:val="clear" w:color="000000" w:fill="FFFFFF"/>
            <w:noWrap/>
            <w:vAlign w:val="bottom"/>
          </w:tcPr>
          <w:p w14:paraId="0866BB25" w14:textId="77777777" w:rsidR="003E7BB8" w:rsidRPr="00BC003B" w:rsidRDefault="003E7BB8" w:rsidP="006F2FD5">
            <w:pPr>
              <w:pStyle w:val="TableText"/>
              <w:ind w:right="288"/>
            </w:pPr>
            <w:r w:rsidRPr="00BC003B">
              <w:rPr>
                <w:color w:val="000000"/>
              </w:rPr>
              <w:t>45.9</w:t>
            </w:r>
          </w:p>
        </w:tc>
        <w:tc>
          <w:tcPr>
            <w:tcW w:w="1267" w:type="dxa"/>
            <w:tcBorders>
              <w:top w:val="nil"/>
              <w:left w:val="nil"/>
              <w:bottom w:val="nil"/>
              <w:right w:val="nil"/>
            </w:tcBorders>
            <w:shd w:val="clear" w:color="000000" w:fill="FFFFFF"/>
            <w:vAlign w:val="bottom"/>
          </w:tcPr>
          <w:p w14:paraId="68262EAA" w14:textId="77777777" w:rsidR="003E7BB8" w:rsidRPr="00BC003B" w:rsidRDefault="003E7BB8" w:rsidP="006F2FD5">
            <w:pPr>
              <w:pStyle w:val="TableText"/>
              <w:ind w:right="288"/>
            </w:pPr>
            <w:r w:rsidRPr="00BC003B">
              <w:rPr>
                <w:color w:val="000000"/>
              </w:rPr>
              <w:t>21.9</w:t>
            </w:r>
          </w:p>
        </w:tc>
      </w:tr>
      <w:tr w:rsidR="003E7BB8" w:rsidRPr="00BC003B" w14:paraId="3AF2E3D2" w14:textId="77777777" w:rsidTr="00215952">
        <w:trPr>
          <w:trHeight w:val="315"/>
        </w:trPr>
        <w:tc>
          <w:tcPr>
            <w:tcW w:w="7921" w:type="dxa"/>
            <w:noWrap/>
          </w:tcPr>
          <w:p w14:paraId="73CA3C4A"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3077DB38" w14:textId="77777777" w:rsidR="003E7BB8" w:rsidRPr="00BC003B" w:rsidRDefault="003E7BB8" w:rsidP="00F66FBA">
            <w:pPr>
              <w:pStyle w:val="TableText"/>
            </w:pPr>
            <w:r w:rsidRPr="00BC003B">
              <w:rPr>
                <w:color w:val="000000"/>
              </w:rPr>
              <w:t>682</w:t>
            </w:r>
          </w:p>
        </w:tc>
        <w:tc>
          <w:tcPr>
            <w:tcW w:w="1267" w:type="dxa"/>
            <w:tcBorders>
              <w:top w:val="nil"/>
              <w:left w:val="nil"/>
              <w:bottom w:val="nil"/>
              <w:right w:val="nil"/>
            </w:tcBorders>
            <w:shd w:val="clear" w:color="000000" w:fill="FFFFFF"/>
            <w:noWrap/>
            <w:vAlign w:val="bottom"/>
          </w:tcPr>
          <w:p w14:paraId="0121C266"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noWrap/>
            <w:vAlign w:val="bottom"/>
          </w:tcPr>
          <w:p w14:paraId="072B685F" w14:textId="77777777" w:rsidR="003E7BB8" w:rsidRPr="00BC003B" w:rsidRDefault="003E7BB8" w:rsidP="006F2FD5">
            <w:pPr>
              <w:pStyle w:val="TableText"/>
              <w:ind w:right="288"/>
            </w:pPr>
            <w:r w:rsidRPr="00BC003B">
              <w:rPr>
                <w:color w:val="000000"/>
              </w:rPr>
              <w:t>39.9</w:t>
            </w:r>
          </w:p>
        </w:tc>
        <w:tc>
          <w:tcPr>
            <w:tcW w:w="1267" w:type="dxa"/>
            <w:tcBorders>
              <w:top w:val="nil"/>
              <w:left w:val="nil"/>
              <w:bottom w:val="nil"/>
              <w:right w:val="nil"/>
            </w:tcBorders>
            <w:shd w:val="clear" w:color="000000" w:fill="FFFFFF"/>
            <w:vAlign w:val="bottom"/>
          </w:tcPr>
          <w:p w14:paraId="274FC986" w14:textId="77777777" w:rsidR="003E7BB8" w:rsidRPr="00BC003B" w:rsidRDefault="003E7BB8" w:rsidP="006F2FD5">
            <w:pPr>
              <w:pStyle w:val="TableText"/>
              <w:ind w:right="288"/>
            </w:pPr>
            <w:r w:rsidRPr="00BC003B">
              <w:rPr>
                <w:color w:val="000000"/>
              </w:rPr>
              <w:t>11.9</w:t>
            </w:r>
          </w:p>
        </w:tc>
      </w:tr>
      <w:tr w:rsidR="003E7BB8" w:rsidRPr="00BC003B" w14:paraId="1D570BA3" w14:textId="77777777" w:rsidTr="00215952">
        <w:trPr>
          <w:trHeight w:val="315"/>
        </w:trPr>
        <w:tc>
          <w:tcPr>
            <w:tcW w:w="7921" w:type="dxa"/>
            <w:noWrap/>
          </w:tcPr>
          <w:p w14:paraId="131AD216"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06FA493F" w14:textId="77777777" w:rsidR="003E7BB8" w:rsidRPr="00BC003B" w:rsidRDefault="003E7BB8" w:rsidP="00F66FBA">
            <w:pPr>
              <w:pStyle w:val="TableText"/>
            </w:pPr>
            <w:r w:rsidRPr="00BC003B">
              <w:rPr>
                <w:color w:val="000000"/>
              </w:rPr>
              <w:t>800</w:t>
            </w:r>
          </w:p>
        </w:tc>
        <w:tc>
          <w:tcPr>
            <w:tcW w:w="1267" w:type="dxa"/>
            <w:tcBorders>
              <w:top w:val="nil"/>
              <w:left w:val="nil"/>
              <w:bottom w:val="nil"/>
              <w:right w:val="nil"/>
            </w:tcBorders>
            <w:shd w:val="clear" w:color="000000" w:fill="FFFFFF"/>
            <w:noWrap/>
            <w:vAlign w:val="bottom"/>
          </w:tcPr>
          <w:p w14:paraId="4AD8B2A7" w14:textId="77777777" w:rsidR="003E7BB8" w:rsidRPr="00BC003B" w:rsidRDefault="003E7BB8" w:rsidP="006F2FD5">
            <w:pPr>
              <w:pStyle w:val="TableText"/>
              <w:ind w:right="288"/>
            </w:pPr>
            <w:r w:rsidRPr="00BC003B">
              <w:rPr>
                <w:color w:val="000000"/>
              </w:rPr>
              <w:t>60.6</w:t>
            </w:r>
          </w:p>
        </w:tc>
        <w:tc>
          <w:tcPr>
            <w:tcW w:w="1267" w:type="dxa"/>
            <w:tcBorders>
              <w:top w:val="nil"/>
              <w:left w:val="nil"/>
              <w:bottom w:val="nil"/>
              <w:right w:val="nil"/>
            </w:tcBorders>
            <w:shd w:val="clear" w:color="000000" w:fill="FFFFFF"/>
            <w:noWrap/>
            <w:vAlign w:val="bottom"/>
          </w:tcPr>
          <w:p w14:paraId="764A966B"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nil"/>
              <w:right w:val="nil"/>
            </w:tcBorders>
            <w:shd w:val="clear" w:color="000000" w:fill="FFFFFF"/>
            <w:vAlign w:val="bottom"/>
          </w:tcPr>
          <w:p w14:paraId="26797A56" w14:textId="77777777" w:rsidR="003E7BB8" w:rsidRPr="00BC003B" w:rsidRDefault="003E7BB8" w:rsidP="006F2FD5">
            <w:pPr>
              <w:pStyle w:val="TableText"/>
              <w:ind w:right="288"/>
            </w:pPr>
            <w:r w:rsidRPr="00BC003B">
              <w:rPr>
                <w:color w:val="000000"/>
              </w:rPr>
              <w:t>5.6</w:t>
            </w:r>
          </w:p>
        </w:tc>
      </w:tr>
      <w:tr w:rsidR="003E7BB8" w:rsidRPr="00BC003B" w14:paraId="164FDDFA" w14:textId="77777777" w:rsidTr="00215952">
        <w:trPr>
          <w:trHeight w:val="315"/>
        </w:trPr>
        <w:tc>
          <w:tcPr>
            <w:tcW w:w="7921" w:type="dxa"/>
            <w:noWrap/>
          </w:tcPr>
          <w:p w14:paraId="2F663040"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7E55DE63" w14:textId="77777777" w:rsidR="003E7BB8" w:rsidRPr="00BC003B" w:rsidRDefault="003E7BB8" w:rsidP="00F66FBA">
            <w:pPr>
              <w:pStyle w:val="TableText"/>
            </w:pPr>
            <w:r w:rsidRPr="00BC003B">
              <w:rPr>
                <w:color w:val="000000"/>
              </w:rPr>
              <w:t>6,763</w:t>
            </w:r>
          </w:p>
        </w:tc>
        <w:tc>
          <w:tcPr>
            <w:tcW w:w="1267" w:type="dxa"/>
            <w:tcBorders>
              <w:top w:val="nil"/>
              <w:left w:val="nil"/>
              <w:bottom w:val="nil"/>
              <w:right w:val="nil"/>
            </w:tcBorders>
            <w:shd w:val="clear" w:color="000000" w:fill="FFFFFF"/>
            <w:noWrap/>
            <w:vAlign w:val="bottom"/>
          </w:tcPr>
          <w:p w14:paraId="3F4185AF" w14:textId="77777777" w:rsidR="003E7BB8" w:rsidRPr="00BC003B" w:rsidRDefault="003E7BB8" w:rsidP="006F2FD5">
            <w:pPr>
              <w:pStyle w:val="TableText"/>
              <w:ind w:right="288"/>
            </w:pPr>
            <w:r w:rsidRPr="00BC003B">
              <w:rPr>
                <w:color w:val="000000"/>
              </w:rPr>
              <w:t>24.7</w:t>
            </w:r>
          </w:p>
        </w:tc>
        <w:tc>
          <w:tcPr>
            <w:tcW w:w="1267" w:type="dxa"/>
            <w:tcBorders>
              <w:top w:val="nil"/>
              <w:left w:val="nil"/>
              <w:bottom w:val="nil"/>
              <w:right w:val="nil"/>
            </w:tcBorders>
            <w:shd w:val="clear" w:color="000000" w:fill="FFFFFF"/>
            <w:noWrap/>
            <w:vAlign w:val="bottom"/>
          </w:tcPr>
          <w:p w14:paraId="4FB25F05" w14:textId="77777777" w:rsidR="003E7BB8" w:rsidRPr="00BC003B" w:rsidRDefault="003E7BB8" w:rsidP="006F2FD5">
            <w:pPr>
              <w:pStyle w:val="TableText"/>
              <w:ind w:right="288"/>
            </w:pPr>
            <w:r w:rsidRPr="00BC003B">
              <w:rPr>
                <w:color w:val="000000"/>
              </w:rPr>
              <w:t>51.6</w:t>
            </w:r>
          </w:p>
        </w:tc>
        <w:tc>
          <w:tcPr>
            <w:tcW w:w="1267" w:type="dxa"/>
            <w:tcBorders>
              <w:top w:val="nil"/>
              <w:left w:val="nil"/>
              <w:bottom w:val="nil"/>
              <w:right w:val="nil"/>
            </w:tcBorders>
            <w:shd w:val="clear" w:color="000000" w:fill="FFFFFF"/>
            <w:vAlign w:val="bottom"/>
          </w:tcPr>
          <w:p w14:paraId="08F4117F" w14:textId="77777777" w:rsidR="003E7BB8" w:rsidRPr="00BC003B" w:rsidRDefault="003E7BB8" w:rsidP="006F2FD5">
            <w:pPr>
              <w:pStyle w:val="TableText"/>
              <w:ind w:right="288"/>
            </w:pPr>
            <w:r w:rsidRPr="00BC003B">
              <w:rPr>
                <w:color w:val="000000"/>
              </w:rPr>
              <w:t>23.7</w:t>
            </w:r>
          </w:p>
        </w:tc>
      </w:tr>
      <w:tr w:rsidR="003E7BB8" w:rsidRPr="00BC003B" w14:paraId="76B19996" w14:textId="77777777" w:rsidTr="00215952">
        <w:trPr>
          <w:trHeight w:val="315"/>
        </w:trPr>
        <w:tc>
          <w:tcPr>
            <w:tcW w:w="7921" w:type="dxa"/>
            <w:noWrap/>
          </w:tcPr>
          <w:p w14:paraId="11037313"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4C625CAB" w14:textId="77777777" w:rsidR="003E7BB8" w:rsidRPr="00BC003B" w:rsidRDefault="003E7BB8" w:rsidP="00F66FBA">
            <w:pPr>
              <w:pStyle w:val="TableText"/>
            </w:pPr>
            <w:r w:rsidRPr="00BC003B">
              <w:rPr>
                <w:color w:val="000000"/>
              </w:rPr>
              <w:t>3,387</w:t>
            </w:r>
          </w:p>
        </w:tc>
        <w:tc>
          <w:tcPr>
            <w:tcW w:w="1267" w:type="dxa"/>
            <w:tcBorders>
              <w:top w:val="nil"/>
              <w:left w:val="nil"/>
              <w:bottom w:val="nil"/>
              <w:right w:val="nil"/>
            </w:tcBorders>
            <w:shd w:val="clear" w:color="000000" w:fill="FFFFFF"/>
            <w:noWrap/>
            <w:vAlign w:val="bottom"/>
          </w:tcPr>
          <w:p w14:paraId="7489F1DF" w14:textId="77777777" w:rsidR="003E7BB8" w:rsidRPr="00BC003B" w:rsidRDefault="003E7BB8" w:rsidP="006F2FD5">
            <w:pPr>
              <w:pStyle w:val="TableText"/>
              <w:ind w:right="288"/>
            </w:pPr>
            <w:r w:rsidRPr="00BC003B">
              <w:rPr>
                <w:color w:val="000000"/>
              </w:rPr>
              <w:t>34.4</w:t>
            </w:r>
          </w:p>
        </w:tc>
        <w:tc>
          <w:tcPr>
            <w:tcW w:w="1267" w:type="dxa"/>
            <w:tcBorders>
              <w:top w:val="nil"/>
              <w:left w:val="nil"/>
              <w:bottom w:val="nil"/>
              <w:right w:val="nil"/>
            </w:tcBorders>
            <w:shd w:val="clear" w:color="000000" w:fill="FFFFFF"/>
            <w:noWrap/>
            <w:vAlign w:val="bottom"/>
          </w:tcPr>
          <w:p w14:paraId="6B10EB79" w14:textId="77777777" w:rsidR="003E7BB8" w:rsidRPr="00BC003B" w:rsidRDefault="003E7BB8" w:rsidP="006F2FD5">
            <w:pPr>
              <w:pStyle w:val="TableText"/>
              <w:ind w:right="288"/>
            </w:pPr>
            <w:r w:rsidRPr="00BC003B">
              <w:rPr>
                <w:color w:val="000000"/>
              </w:rPr>
              <w:t>49.8</w:t>
            </w:r>
          </w:p>
        </w:tc>
        <w:tc>
          <w:tcPr>
            <w:tcW w:w="1267" w:type="dxa"/>
            <w:tcBorders>
              <w:top w:val="nil"/>
              <w:left w:val="nil"/>
              <w:bottom w:val="nil"/>
              <w:right w:val="nil"/>
            </w:tcBorders>
            <w:shd w:val="clear" w:color="000000" w:fill="FFFFFF"/>
            <w:vAlign w:val="bottom"/>
          </w:tcPr>
          <w:p w14:paraId="03267DB7" w14:textId="77777777" w:rsidR="003E7BB8" w:rsidRPr="00BC003B" w:rsidRDefault="003E7BB8" w:rsidP="006F2FD5">
            <w:pPr>
              <w:pStyle w:val="TableText"/>
              <w:ind w:right="288"/>
            </w:pPr>
            <w:r w:rsidRPr="00BC003B">
              <w:rPr>
                <w:color w:val="000000"/>
              </w:rPr>
              <w:t>15.8</w:t>
            </w:r>
          </w:p>
        </w:tc>
      </w:tr>
      <w:tr w:rsidR="003E7BB8" w:rsidRPr="00BC003B" w14:paraId="1B3B381D" w14:textId="77777777" w:rsidTr="00215952">
        <w:trPr>
          <w:trHeight w:val="315"/>
        </w:trPr>
        <w:tc>
          <w:tcPr>
            <w:tcW w:w="7921" w:type="dxa"/>
            <w:noWrap/>
          </w:tcPr>
          <w:p w14:paraId="165E13F8"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3230E10B" w14:textId="77777777" w:rsidR="003E7BB8" w:rsidRPr="00BC003B" w:rsidRDefault="003E7BB8" w:rsidP="00F66FBA">
            <w:pPr>
              <w:pStyle w:val="TableText"/>
            </w:pPr>
            <w:r w:rsidRPr="00BC003B">
              <w:rPr>
                <w:color w:val="000000"/>
              </w:rPr>
              <w:t>47,912</w:t>
            </w:r>
          </w:p>
        </w:tc>
        <w:tc>
          <w:tcPr>
            <w:tcW w:w="1267" w:type="dxa"/>
            <w:tcBorders>
              <w:top w:val="nil"/>
              <w:left w:val="nil"/>
              <w:bottom w:val="nil"/>
              <w:right w:val="nil"/>
            </w:tcBorders>
            <w:shd w:val="clear" w:color="000000" w:fill="FFFFFF"/>
            <w:noWrap/>
            <w:vAlign w:val="bottom"/>
          </w:tcPr>
          <w:p w14:paraId="18363592" w14:textId="77777777" w:rsidR="003E7BB8" w:rsidRPr="00BC003B" w:rsidRDefault="003E7BB8" w:rsidP="006F2FD5">
            <w:pPr>
              <w:pStyle w:val="TableText"/>
              <w:ind w:right="288"/>
            </w:pPr>
            <w:r w:rsidRPr="00BC003B">
              <w:rPr>
                <w:color w:val="000000"/>
              </w:rPr>
              <w:t>48.6</w:t>
            </w:r>
          </w:p>
        </w:tc>
        <w:tc>
          <w:tcPr>
            <w:tcW w:w="1267" w:type="dxa"/>
            <w:tcBorders>
              <w:top w:val="nil"/>
              <w:left w:val="nil"/>
              <w:bottom w:val="nil"/>
              <w:right w:val="nil"/>
            </w:tcBorders>
            <w:shd w:val="clear" w:color="000000" w:fill="FFFFFF"/>
            <w:noWrap/>
            <w:vAlign w:val="bottom"/>
          </w:tcPr>
          <w:p w14:paraId="72B1DBF5"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nil"/>
              <w:right w:val="nil"/>
            </w:tcBorders>
            <w:shd w:val="clear" w:color="000000" w:fill="FFFFFF"/>
            <w:vAlign w:val="bottom"/>
          </w:tcPr>
          <w:p w14:paraId="2C502F81" w14:textId="77777777" w:rsidR="003E7BB8" w:rsidRPr="00BC003B" w:rsidRDefault="003E7BB8" w:rsidP="006F2FD5">
            <w:pPr>
              <w:pStyle w:val="TableText"/>
              <w:ind w:right="288"/>
            </w:pPr>
            <w:r w:rsidRPr="00BC003B">
              <w:rPr>
                <w:color w:val="000000"/>
              </w:rPr>
              <w:t>9.0</w:t>
            </w:r>
          </w:p>
        </w:tc>
      </w:tr>
      <w:tr w:rsidR="003E7BB8" w:rsidRPr="00BC003B" w14:paraId="02229F0F" w14:textId="77777777" w:rsidTr="00215952">
        <w:trPr>
          <w:trHeight w:val="315"/>
        </w:trPr>
        <w:tc>
          <w:tcPr>
            <w:tcW w:w="7921" w:type="dxa"/>
            <w:noWrap/>
          </w:tcPr>
          <w:p w14:paraId="49E4789E"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5CF41532" w14:textId="77777777" w:rsidR="003E7BB8" w:rsidRPr="00BC003B" w:rsidRDefault="003E7BB8" w:rsidP="00F66FBA">
            <w:pPr>
              <w:pStyle w:val="TableText"/>
            </w:pPr>
            <w:r w:rsidRPr="00BC003B">
              <w:rPr>
                <w:color w:val="000000"/>
              </w:rPr>
              <w:t>135,862</w:t>
            </w:r>
          </w:p>
        </w:tc>
        <w:tc>
          <w:tcPr>
            <w:tcW w:w="1267" w:type="dxa"/>
            <w:tcBorders>
              <w:top w:val="nil"/>
              <w:left w:val="nil"/>
              <w:bottom w:val="nil"/>
              <w:right w:val="nil"/>
            </w:tcBorders>
            <w:shd w:val="clear" w:color="000000" w:fill="FFFFFF"/>
            <w:noWrap/>
            <w:vAlign w:val="bottom"/>
          </w:tcPr>
          <w:p w14:paraId="1ADE0A2A" w14:textId="77777777" w:rsidR="003E7BB8" w:rsidRPr="00BC003B" w:rsidRDefault="003E7BB8" w:rsidP="006F2FD5">
            <w:pPr>
              <w:pStyle w:val="TableText"/>
              <w:ind w:right="288"/>
            </w:pPr>
            <w:r w:rsidRPr="00BC003B">
              <w:rPr>
                <w:color w:val="000000"/>
              </w:rPr>
              <w:t>58.6</w:t>
            </w:r>
          </w:p>
        </w:tc>
        <w:tc>
          <w:tcPr>
            <w:tcW w:w="1267" w:type="dxa"/>
            <w:tcBorders>
              <w:top w:val="nil"/>
              <w:left w:val="nil"/>
              <w:bottom w:val="nil"/>
              <w:right w:val="nil"/>
            </w:tcBorders>
            <w:shd w:val="clear" w:color="000000" w:fill="FFFFFF"/>
            <w:noWrap/>
            <w:vAlign w:val="bottom"/>
          </w:tcPr>
          <w:p w14:paraId="5338AF6B" w14:textId="77777777" w:rsidR="003E7BB8" w:rsidRPr="00BC003B" w:rsidRDefault="003E7BB8" w:rsidP="006F2FD5">
            <w:pPr>
              <w:pStyle w:val="TableText"/>
              <w:ind w:right="288"/>
            </w:pPr>
            <w:r w:rsidRPr="00BC003B">
              <w:rPr>
                <w:color w:val="000000"/>
              </w:rPr>
              <w:t>36.8</w:t>
            </w:r>
          </w:p>
        </w:tc>
        <w:tc>
          <w:tcPr>
            <w:tcW w:w="1267" w:type="dxa"/>
            <w:tcBorders>
              <w:top w:val="nil"/>
              <w:left w:val="nil"/>
              <w:bottom w:val="nil"/>
              <w:right w:val="nil"/>
            </w:tcBorders>
            <w:shd w:val="clear" w:color="000000" w:fill="FFFFFF"/>
            <w:vAlign w:val="bottom"/>
          </w:tcPr>
          <w:p w14:paraId="40AE849F" w14:textId="77777777" w:rsidR="003E7BB8" w:rsidRPr="00BC003B" w:rsidRDefault="003E7BB8" w:rsidP="006F2FD5">
            <w:pPr>
              <w:pStyle w:val="TableText"/>
              <w:ind w:right="288"/>
            </w:pPr>
            <w:r w:rsidRPr="00BC003B">
              <w:rPr>
                <w:color w:val="000000"/>
              </w:rPr>
              <w:t>4.5</w:t>
            </w:r>
          </w:p>
        </w:tc>
      </w:tr>
      <w:tr w:rsidR="003E7BB8" w:rsidRPr="00BC003B" w14:paraId="004FE38B" w14:textId="77777777" w:rsidTr="00215952">
        <w:trPr>
          <w:trHeight w:val="315"/>
        </w:trPr>
        <w:tc>
          <w:tcPr>
            <w:tcW w:w="7921" w:type="dxa"/>
            <w:noWrap/>
          </w:tcPr>
          <w:p w14:paraId="053CA705"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2E01083" w14:textId="77777777" w:rsidR="003E7BB8" w:rsidRPr="00BC003B" w:rsidRDefault="003E7BB8" w:rsidP="00F66FBA">
            <w:pPr>
              <w:pStyle w:val="TableText"/>
            </w:pPr>
            <w:r w:rsidRPr="00BC003B">
              <w:rPr>
                <w:color w:val="000000"/>
              </w:rPr>
              <w:t>5,708</w:t>
            </w:r>
          </w:p>
        </w:tc>
        <w:tc>
          <w:tcPr>
            <w:tcW w:w="1267" w:type="dxa"/>
            <w:tcBorders>
              <w:top w:val="nil"/>
              <w:left w:val="nil"/>
              <w:bottom w:val="nil"/>
              <w:right w:val="nil"/>
            </w:tcBorders>
            <w:shd w:val="clear" w:color="000000" w:fill="FFFFFF"/>
            <w:noWrap/>
            <w:vAlign w:val="bottom"/>
          </w:tcPr>
          <w:p w14:paraId="68E623B5" w14:textId="77777777" w:rsidR="003E7BB8" w:rsidRPr="00BC003B" w:rsidRDefault="003E7BB8" w:rsidP="006F2FD5">
            <w:pPr>
              <w:pStyle w:val="TableText"/>
              <w:ind w:right="288"/>
            </w:pPr>
            <w:r w:rsidRPr="00BC003B">
              <w:rPr>
                <w:color w:val="000000"/>
              </w:rPr>
              <w:t>56.9</w:t>
            </w:r>
          </w:p>
        </w:tc>
        <w:tc>
          <w:tcPr>
            <w:tcW w:w="1267" w:type="dxa"/>
            <w:tcBorders>
              <w:top w:val="nil"/>
              <w:left w:val="nil"/>
              <w:bottom w:val="nil"/>
              <w:right w:val="nil"/>
            </w:tcBorders>
            <w:shd w:val="clear" w:color="000000" w:fill="FFFFFF"/>
            <w:noWrap/>
            <w:vAlign w:val="bottom"/>
          </w:tcPr>
          <w:p w14:paraId="5FF4B531" w14:textId="77777777" w:rsidR="003E7BB8" w:rsidRPr="00BC003B" w:rsidRDefault="003E7BB8" w:rsidP="006F2FD5">
            <w:pPr>
              <w:pStyle w:val="TableText"/>
              <w:ind w:right="288"/>
            </w:pPr>
            <w:r w:rsidRPr="00BC003B">
              <w:rPr>
                <w:color w:val="000000"/>
              </w:rPr>
              <w:t>36.4</w:t>
            </w:r>
          </w:p>
        </w:tc>
        <w:tc>
          <w:tcPr>
            <w:tcW w:w="1267" w:type="dxa"/>
            <w:tcBorders>
              <w:top w:val="nil"/>
              <w:left w:val="nil"/>
              <w:bottom w:val="nil"/>
              <w:right w:val="nil"/>
            </w:tcBorders>
            <w:shd w:val="clear" w:color="000000" w:fill="FFFFFF"/>
            <w:vAlign w:val="bottom"/>
          </w:tcPr>
          <w:p w14:paraId="49D80BF7" w14:textId="77777777" w:rsidR="003E7BB8" w:rsidRPr="00BC003B" w:rsidRDefault="003E7BB8" w:rsidP="006F2FD5">
            <w:pPr>
              <w:pStyle w:val="TableText"/>
              <w:ind w:right="288"/>
            </w:pPr>
            <w:r w:rsidRPr="00BC003B">
              <w:rPr>
                <w:color w:val="000000"/>
              </w:rPr>
              <w:t>6.7</w:t>
            </w:r>
          </w:p>
        </w:tc>
      </w:tr>
      <w:tr w:rsidR="003E7BB8" w:rsidRPr="00BC003B" w14:paraId="15A313C5" w14:textId="77777777" w:rsidTr="00215952">
        <w:trPr>
          <w:trHeight w:val="315"/>
        </w:trPr>
        <w:tc>
          <w:tcPr>
            <w:tcW w:w="7921" w:type="dxa"/>
            <w:noWrap/>
          </w:tcPr>
          <w:p w14:paraId="13D8F2B0"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4E2FD58" w14:textId="77777777" w:rsidR="003E7BB8" w:rsidRPr="00BC003B" w:rsidRDefault="003E7BB8" w:rsidP="00F66FBA">
            <w:pPr>
              <w:pStyle w:val="TableText"/>
            </w:pPr>
            <w:r w:rsidRPr="00BC003B">
              <w:rPr>
                <w:color w:val="000000"/>
              </w:rPr>
              <w:t>10,220</w:t>
            </w:r>
          </w:p>
        </w:tc>
        <w:tc>
          <w:tcPr>
            <w:tcW w:w="1267" w:type="dxa"/>
            <w:tcBorders>
              <w:top w:val="nil"/>
              <w:left w:val="nil"/>
              <w:bottom w:val="nil"/>
              <w:right w:val="nil"/>
            </w:tcBorders>
            <w:shd w:val="clear" w:color="000000" w:fill="FFFFFF"/>
            <w:noWrap/>
            <w:vAlign w:val="bottom"/>
          </w:tcPr>
          <w:p w14:paraId="131DCBAE" w14:textId="77777777" w:rsidR="003E7BB8" w:rsidRPr="00BC003B" w:rsidRDefault="003E7BB8" w:rsidP="006F2FD5">
            <w:pPr>
              <w:pStyle w:val="TableText"/>
              <w:ind w:right="288"/>
            </w:pPr>
            <w:r w:rsidRPr="00BC003B">
              <w:rPr>
                <w:color w:val="000000"/>
              </w:rPr>
              <w:t>70.0</w:t>
            </w:r>
          </w:p>
        </w:tc>
        <w:tc>
          <w:tcPr>
            <w:tcW w:w="1267" w:type="dxa"/>
            <w:tcBorders>
              <w:top w:val="nil"/>
              <w:left w:val="nil"/>
              <w:bottom w:val="nil"/>
              <w:right w:val="nil"/>
            </w:tcBorders>
            <w:shd w:val="clear" w:color="000000" w:fill="FFFFFF"/>
            <w:noWrap/>
            <w:vAlign w:val="bottom"/>
          </w:tcPr>
          <w:p w14:paraId="791B8C69" w14:textId="77777777" w:rsidR="003E7BB8" w:rsidRPr="00BC003B" w:rsidRDefault="003E7BB8" w:rsidP="006F2FD5">
            <w:pPr>
              <w:pStyle w:val="TableText"/>
              <w:ind w:right="288"/>
            </w:pPr>
            <w:r w:rsidRPr="00BC003B">
              <w:rPr>
                <w:color w:val="000000"/>
              </w:rPr>
              <w:t>27.2</w:t>
            </w:r>
          </w:p>
        </w:tc>
        <w:tc>
          <w:tcPr>
            <w:tcW w:w="1267" w:type="dxa"/>
            <w:tcBorders>
              <w:top w:val="nil"/>
              <w:left w:val="nil"/>
              <w:bottom w:val="nil"/>
              <w:right w:val="nil"/>
            </w:tcBorders>
            <w:shd w:val="clear" w:color="000000" w:fill="FFFFFF"/>
            <w:vAlign w:val="bottom"/>
          </w:tcPr>
          <w:p w14:paraId="30E67F01" w14:textId="77777777" w:rsidR="003E7BB8" w:rsidRPr="00BC003B" w:rsidRDefault="003E7BB8" w:rsidP="006F2FD5">
            <w:pPr>
              <w:pStyle w:val="TableText"/>
              <w:ind w:right="288"/>
            </w:pPr>
            <w:r w:rsidRPr="00BC003B">
              <w:rPr>
                <w:color w:val="000000"/>
              </w:rPr>
              <w:t>2.8</w:t>
            </w:r>
          </w:p>
        </w:tc>
      </w:tr>
      <w:tr w:rsidR="003E7BB8" w:rsidRPr="00BC003B" w14:paraId="04AD2F96" w14:textId="77777777" w:rsidTr="00215952">
        <w:trPr>
          <w:trHeight w:val="315"/>
        </w:trPr>
        <w:tc>
          <w:tcPr>
            <w:tcW w:w="7921" w:type="dxa"/>
            <w:tcBorders>
              <w:bottom w:val="nil"/>
            </w:tcBorders>
            <w:noWrap/>
          </w:tcPr>
          <w:p w14:paraId="2C3A2E35"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4F0B5F3A" w14:textId="77777777" w:rsidR="003E7BB8" w:rsidRPr="00BC003B" w:rsidRDefault="003E7BB8" w:rsidP="00F66FBA">
            <w:pPr>
              <w:pStyle w:val="TableText"/>
            </w:pPr>
            <w:r w:rsidRPr="00BC003B">
              <w:rPr>
                <w:color w:val="000000"/>
              </w:rPr>
              <w:t>50,190</w:t>
            </w:r>
          </w:p>
        </w:tc>
        <w:tc>
          <w:tcPr>
            <w:tcW w:w="1267" w:type="dxa"/>
            <w:tcBorders>
              <w:top w:val="nil"/>
              <w:left w:val="nil"/>
              <w:bottom w:val="nil"/>
              <w:right w:val="nil"/>
            </w:tcBorders>
            <w:shd w:val="clear" w:color="000000" w:fill="FFFFFF"/>
            <w:noWrap/>
            <w:vAlign w:val="bottom"/>
          </w:tcPr>
          <w:p w14:paraId="025101DA" w14:textId="77777777" w:rsidR="003E7BB8" w:rsidRPr="00BC003B" w:rsidRDefault="003E7BB8" w:rsidP="006F2FD5">
            <w:pPr>
              <w:pStyle w:val="TableText"/>
              <w:ind w:right="288"/>
            </w:pPr>
            <w:r w:rsidRPr="00BC003B">
              <w:rPr>
                <w:color w:val="000000"/>
              </w:rPr>
              <w:t>32.3</w:t>
            </w:r>
          </w:p>
        </w:tc>
        <w:tc>
          <w:tcPr>
            <w:tcW w:w="1267" w:type="dxa"/>
            <w:tcBorders>
              <w:top w:val="nil"/>
              <w:left w:val="nil"/>
              <w:bottom w:val="nil"/>
              <w:right w:val="nil"/>
            </w:tcBorders>
            <w:shd w:val="clear" w:color="000000" w:fill="FFFFFF"/>
            <w:noWrap/>
            <w:vAlign w:val="bottom"/>
          </w:tcPr>
          <w:p w14:paraId="78C0AA22" w14:textId="77777777" w:rsidR="003E7BB8" w:rsidRPr="00BC003B" w:rsidRDefault="003E7BB8" w:rsidP="006F2FD5">
            <w:pPr>
              <w:pStyle w:val="TableText"/>
              <w:ind w:right="288"/>
            </w:pPr>
            <w:r w:rsidRPr="00BC003B">
              <w:rPr>
                <w:color w:val="000000"/>
              </w:rPr>
              <w:t>46.1</w:t>
            </w:r>
          </w:p>
        </w:tc>
        <w:tc>
          <w:tcPr>
            <w:tcW w:w="1267" w:type="dxa"/>
            <w:tcBorders>
              <w:top w:val="nil"/>
              <w:left w:val="nil"/>
              <w:bottom w:val="nil"/>
              <w:right w:val="nil"/>
            </w:tcBorders>
            <w:shd w:val="clear" w:color="000000" w:fill="FFFFFF"/>
            <w:vAlign w:val="bottom"/>
          </w:tcPr>
          <w:p w14:paraId="124BE56D" w14:textId="77777777" w:rsidR="003E7BB8" w:rsidRPr="00BC003B" w:rsidRDefault="003E7BB8" w:rsidP="006F2FD5">
            <w:pPr>
              <w:pStyle w:val="TableText"/>
              <w:ind w:right="288"/>
            </w:pPr>
            <w:r w:rsidRPr="00BC003B">
              <w:rPr>
                <w:color w:val="000000"/>
              </w:rPr>
              <w:t>21.6</w:t>
            </w:r>
          </w:p>
        </w:tc>
      </w:tr>
      <w:tr w:rsidR="003E7BB8" w:rsidRPr="00BC003B" w14:paraId="1EE40AEA" w14:textId="77777777" w:rsidTr="00215952">
        <w:trPr>
          <w:trHeight w:val="315"/>
        </w:trPr>
        <w:tc>
          <w:tcPr>
            <w:tcW w:w="7921" w:type="dxa"/>
            <w:tcBorders>
              <w:top w:val="nil"/>
              <w:bottom w:val="nil"/>
            </w:tcBorders>
            <w:noWrap/>
          </w:tcPr>
          <w:p w14:paraId="03074EAF"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4A624419" w14:textId="77777777" w:rsidR="003E7BB8" w:rsidRPr="00BC003B" w:rsidRDefault="003E7BB8" w:rsidP="00F66FBA">
            <w:pPr>
              <w:pStyle w:val="TableText"/>
            </w:pPr>
            <w:r w:rsidRPr="00BC003B">
              <w:rPr>
                <w:color w:val="000000"/>
              </w:rPr>
              <w:t>17,931</w:t>
            </w:r>
          </w:p>
        </w:tc>
        <w:tc>
          <w:tcPr>
            <w:tcW w:w="1267" w:type="dxa"/>
            <w:tcBorders>
              <w:top w:val="nil"/>
              <w:left w:val="nil"/>
              <w:bottom w:val="nil"/>
              <w:right w:val="nil"/>
            </w:tcBorders>
            <w:shd w:val="clear" w:color="000000" w:fill="FFFFFF"/>
            <w:noWrap/>
            <w:vAlign w:val="bottom"/>
          </w:tcPr>
          <w:p w14:paraId="36DB5996" w14:textId="77777777" w:rsidR="003E7BB8" w:rsidRPr="00BC003B" w:rsidRDefault="003E7BB8" w:rsidP="006F2FD5">
            <w:pPr>
              <w:pStyle w:val="TableText"/>
              <w:ind w:right="288"/>
            </w:pPr>
            <w:r w:rsidRPr="00BC003B">
              <w:rPr>
                <w:color w:val="000000"/>
              </w:rPr>
              <w:t>46.9</w:t>
            </w:r>
          </w:p>
        </w:tc>
        <w:tc>
          <w:tcPr>
            <w:tcW w:w="1267" w:type="dxa"/>
            <w:tcBorders>
              <w:top w:val="nil"/>
              <w:left w:val="nil"/>
              <w:bottom w:val="nil"/>
              <w:right w:val="nil"/>
            </w:tcBorders>
            <w:shd w:val="clear" w:color="000000" w:fill="FFFFFF"/>
            <w:noWrap/>
            <w:vAlign w:val="bottom"/>
          </w:tcPr>
          <w:p w14:paraId="1808AC8E"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nil"/>
              <w:right w:val="nil"/>
            </w:tcBorders>
            <w:shd w:val="clear" w:color="000000" w:fill="FFFFFF"/>
            <w:vAlign w:val="bottom"/>
          </w:tcPr>
          <w:p w14:paraId="1FD08DFE" w14:textId="77777777" w:rsidR="003E7BB8" w:rsidRPr="00BC003B" w:rsidRDefault="003E7BB8" w:rsidP="006F2FD5">
            <w:pPr>
              <w:pStyle w:val="TableText"/>
              <w:ind w:right="288"/>
            </w:pPr>
            <w:r w:rsidRPr="00BC003B">
              <w:rPr>
                <w:color w:val="000000"/>
              </w:rPr>
              <w:t>10.2</w:t>
            </w:r>
          </w:p>
        </w:tc>
      </w:tr>
      <w:tr w:rsidR="003E7BB8" w:rsidRPr="00BC003B" w14:paraId="1B849444" w14:textId="77777777" w:rsidTr="00215952">
        <w:trPr>
          <w:trHeight w:val="315"/>
        </w:trPr>
        <w:tc>
          <w:tcPr>
            <w:tcW w:w="7921" w:type="dxa"/>
            <w:tcBorders>
              <w:top w:val="nil"/>
              <w:bottom w:val="nil"/>
            </w:tcBorders>
            <w:noWrap/>
          </w:tcPr>
          <w:p w14:paraId="2D836AFB"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25ABECF6" w14:textId="77777777" w:rsidR="003E7BB8" w:rsidRPr="00BC003B" w:rsidRDefault="003E7BB8" w:rsidP="00F66FBA">
            <w:pPr>
              <w:pStyle w:val="TableText"/>
            </w:pPr>
            <w:r w:rsidRPr="00BC003B">
              <w:rPr>
                <w:color w:val="000000"/>
              </w:rPr>
              <w:t>8,771</w:t>
            </w:r>
          </w:p>
        </w:tc>
        <w:tc>
          <w:tcPr>
            <w:tcW w:w="1267" w:type="dxa"/>
            <w:tcBorders>
              <w:top w:val="nil"/>
              <w:left w:val="nil"/>
              <w:bottom w:val="nil"/>
              <w:right w:val="nil"/>
            </w:tcBorders>
            <w:shd w:val="clear" w:color="000000" w:fill="FFFFFF"/>
            <w:noWrap/>
            <w:vAlign w:val="bottom"/>
          </w:tcPr>
          <w:p w14:paraId="4FAE61AC" w14:textId="77777777" w:rsidR="003E7BB8" w:rsidRPr="00BC003B" w:rsidRDefault="003E7BB8" w:rsidP="006F2FD5">
            <w:pPr>
              <w:pStyle w:val="TableText"/>
              <w:ind w:right="288"/>
            </w:pPr>
            <w:r w:rsidRPr="00BC003B">
              <w:rPr>
                <w:color w:val="000000"/>
              </w:rPr>
              <w:t>30.4</w:t>
            </w:r>
          </w:p>
        </w:tc>
        <w:tc>
          <w:tcPr>
            <w:tcW w:w="1267" w:type="dxa"/>
            <w:tcBorders>
              <w:top w:val="nil"/>
              <w:left w:val="nil"/>
              <w:bottom w:val="nil"/>
              <w:right w:val="nil"/>
            </w:tcBorders>
            <w:shd w:val="clear" w:color="000000" w:fill="FFFFFF"/>
            <w:noWrap/>
            <w:vAlign w:val="bottom"/>
          </w:tcPr>
          <w:p w14:paraId="6FE5E82F"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vAlign w:val="bottom"/>
          </w:tcPr>
          <w:p w14:paraId="62095812" w14:textId="77777777" w:rsidR="003E7BB8" w:rsidRPr="00BC003B" w:rsidRDefault="003E7BB8" w:rsidP="006F2FD5">
            <w:pPr>
              <w:pStyle w:val="TableText"/>
              <w:ind w:right="288"/>
            </w:pPr>
            <w:r w:rsidRPr="00BC003B">
              <w:rPr>
                <w:color w:val="000000"/>
              </w:rPr>
              <w:t>24.5</w:t>
            </w:r>
          </w:p>
        </w:tc>
      </w:tr>
      <w:tr w:rsidR="003E7BB8" w:rsidRPr="00BC003B" w14:paraId="06E6E678" w14:textId="77777777" w:rsidTr="00215952">
        <w:trPr>
          <w:trHeight w:val="315"/>
        </w:trPr>
        <w:tc>
          <w:tcPr>
            <w:tcW w:w="7921" w:type="dxa"/>
            <w:tcBorders>
              <w:top w:val="nil"/>
              <w:bottom w:val="single" w:sz="12" w:space="0" w:color="auto"/>
            </w:tcBorders>
            <w:noWrap/>
          </w:tcPr>
          <w:p w14:paraId="4838B37E"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424ACADB" w14:textId="77777777" w:rsidR="003E7BB8" w:rsidRPr="00BC003B" w:rsidRDefault="003E7BB8" w:rsidP="00F66FBA">
            <w:pPr>
              <w:pStyle w:val="TableText"/>
            </w:pPr>
            <w:r w:rsidRPr="00BC003B">
              <w:rPr>
                <w:color w:val="000000"/>
              </w:rPr>
              <w:t>4,203</w:t>
            </w:r>
          </w:p>
        </w:tc>
        <w:tc>
          <w:tcPr>
            <w:tcW w:w="1267" w:type="dxa"/>
            <w:tcBorders>
              <w:top w:val="nil"/>
              <w:left w:val="nil"/>
              <w:bottom w:val="single" w:sz="12" w:space="0" w:color="auto"/>
              <w:right w:val="nil"/>
            </w:tcBorders>
            <w:shd w:val="clear" w:color="000000" w:fill="FFFFFF"/>
            <w:noWrap/>
            <w:vAlign w:val="bottom"/>
          </w:tcPr>
          <w:p w14:paraId="4A55047B" w14:textId="77777777" w:rsidR="003E7BB8" w:rsidRPr="00BC003B" w:rsidRDefault="003E7BB8" w:rsidP="006F2FD5">
            <w:pPr>
              <w:pStyle w:val="TableText"/>
              <w:ind w:right="288"/>
            </w:pPr>
            <w:r w:rsidRPr="00BC003B">
              <w:rPr>
                <w:color w:val="000000"/>
              </w:rPr>
              <w:t>49.1</w:t>
            </w:r>
          </w:p>
        </w:tc>
        <w:tc>
          <w:tcPr>
            <w:tcW w:w="1267" w:type="dxa"/>
            <w:tcBorders>
              <w:top w:val="nil"/>
              <w:left w:val="nil"/>
              <w:bottom w:val="single" w:sz="12" w:space="0" w:color="auto"/>
              <w:right w:val="nil"/>
            </w:tcBorders>
            <w:shd w:val="clear" w:color="000000" w:fill="FFFFFF"/>
            <w:noWrap/>
            <w:vAlign w:val="bottom"/>
          </w:tcPr>
          <w:p w14:paraId="3A99C31E"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single" w:sz="12" w:space="0" w:color="auto"/>
              <w:right w:val="nil"/>
            </w:tcBorders>
            <w:shd w:val="clear" w:color="000000" w:fill="FFFFFF"/>
            <w:vAlign w:val="bottom"/>
          </w:tcPr>
          <w:p w14:paraId="37DF26F9" w14:textId="77777777" w:rsidR="003E7BB8" w:rsidRPr="00BC003B" w:rsidRDefault="003E7BB8" w:rsidP="006F2FD5">
            <w:pPr>
              <w:pStyle w:val="TableText"/>
              <w:ind w:right="288"/>
            </w:pPr>
            <w:r w:rsidRPr="00BC003B">
              <w:rPr>
                <w:color w:val="000000"/>
              </w:rPr>
              <w:t>10.9</w:t>
            </w:r>
          </w:p>
        </w:tc>
      </w:tr>
    </w:tbl>
    <w:p w14:paraId="63242C0F" w14:textId="77777777" w:rsidR="003E7BB8" w:rsidRPr="00BC003B" w:rsidRDefault="003E7BB8" w:rsidP="002A3626">
      <w:pPr>
        <w:pStyle w:val="Caption"/>
        <w:rPr>
          <w:noProof/>
        </w:rPr>
      </w:pPr>
      <w:bookmarkStart w:id="1155" w:name="_Ref120538463"/>
      <w:bookmarkStart w:id="1156" w:name="_Toc136523434"/>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12</w:t>
      </w:r>
      <w:r w:rsidRPr="00BC003B">
        <w:rPr>
          <w:noProof/>
        </w:rPr>
        <w:fldChar w:fldCharType="end"/>
      </w:r>
      <w:bookmarkEnd w:id="1155"/>
      <w:r w:rsidRPr="00BC003B">
        <w:rPr>
          <w:noProof/>
        </w:rPr>
        <w:t xml:space="preserve">  Percent of Students in Each Achievement Level by Demographic </w:t>
      </w:r>
      <w:r>
        <w:rPr>
          <w:noProof/>
        </w:rPr>
        <w:t xml:space="preserve">Student </w:t>
      </w:r>
      <w:r w:rsidRPr="00BC003B">
        <w:rPr>
          <w:noProof/>
        </w:rPr>
        <w:t>Group—Physical Sciences Domain</w:t>
      </w:r>
      <w:r>
        <w:rPr>
          <w:noProof/>
        </w:rPr>
        <w:t>,</w:t>
      </w:r>
      <w:r w:rsidRPr="00526CF5">
        <w:rPr>
          <w:noProof/>
        </w:rPr>
        <w:t xml:space="preserve"> </w:t>
      </w:r>
      <w:r w:rsidRPr="00BC003B">
        <w:rPr>
          <w:noProof/>
        </w:rPr>
        <w:t>High School</w:t>
      </w:r>
      <w:bookmarkEnd w:id="1156"/>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4187DC59"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DBB2A90" w14:textId="77777777" w:rsidR="003E7BB8" w:rsidRPr="00F63CB4" w:rsidRDefault="003E7BB8" w:rsidP="006F2FD5">
            <w:pPr>
              <w:pStyle w:val="TableHead"/>
              <w:rPr>
                <w:b/>
                <w:bCs w:val="0"/>
              </w:rPr>
            </w:pPr>
            <w:r w:rsidRPr="00F63CB4">
              <w:rPr>
                <w:b/>
                <w:bCs w:val="0"/>
              </w:rPr>
              <w:t>Student Group</w:t>
            </w:r>
          </w:p>
        </w:tc>
        <w:tc>
          <w:tcPr>
            <w:tcW w:w="1123" w:type="dxa"/>
          </w:tcPr>
          <w:p w14:paraId="105CE4D4"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56C35F13"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20232F60" w14:textId="77777777" w:rsidR="003E7BB8" w:rsidRPr="00F63CB4" w:rsidRDefault="003E7BB8" w:rsidP="006F2FD5">
            <w:pPr>
              <w:pStyle w:val="TableHead"/>
              <w:rPr>
                <w:b/>
                <w:bCs w:val="0"/>
              </w:rPr>
            </w:pPr>
            <w:r w:rsidRPr="00F63CB4">
              <w:rPr>
                <w:b/>
                <w:bCs w:val="0"/>
              </w:rPr>
              <w:t>Near Standard</w:t>
            </w:r>
          </w:p>
        </w:tc>
        <w:tc>
          <w:tcPr>
            <w:tcW w:w="1267" w:type="dxa"/>
          </w:tcPr>
          <w:p w14:paraId="00DD36B1" w14:textId="77777777" w:rsidR="003E7BB8" w:rsidRPr="00F63CB4" w:rsidRDefault="003E7BB8" w:rsidP="006F2FD5">
            <w:pPr>
              <w:pStyle w:val="TableHead"/>
              <w:rPr>
                <w:b/>
                <w:bCs w:val="0"/>
              </w:rPr>
            </w:pPr>
            <w:r w:rsidRPr="00F63CB4">
              <w:rPr>
                <w:b/>
                <w:bCs w:val="0"/>
              </w:rPr>
              <w:t>Above Standard</w:t>
            </w:r>
          </w:p>
        </w:tc>
      </w:tr>
      <w:tr w:rsidR="003E7BB8" w:rsidRPr="00BC003B" w14:paraId="69DE4B8E" w14:textId="77777777" w:rsidTr="00215952">
        <w:trPr>
          <w:trHeight w:val="315"/>
        </w:trPr>
        <w:tc>
          <w:tcPr>
            <w:tcW w:w="7921" w:type="dxa"/>
            <w:tcBorders>
              <w:top w:val="single" w:sz="4" w:space="0" w:color="auto"/>
              <w:bottom w:val="single" w:sz="4" w:space="0" w:color="auto"/>
            </w:tcBorders>
            <w:noWrap/>
            <w:hideMark/>
          </w:tcPr>
          <w:p w14:paraId="141D1715"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3B0B29EA" w14:textId="77777777" w:rsidR="003E7BB8" w:rsidRPr="00BC003B" w:rsidRDefault="003E7BB8" w:rsidP="00F66FBA">
            <w:pPr>
              <w:pStyle w:val="TableText"/>
            </w:pPr>
            <w:r w:rsidRPr="00BC003B">
              <w:rPr>
                <w:color w:val="000000"/>
              </w:rPr>
              <w:t>632,421</w:t>
            </w:r>
          </w:p>
        </w:tc>
        <w:tc>
          <w:tcPr>
            <w:tcW w:w="1267" w:type="dxa"/>
            <w:tcBorders>
              <w:top w:val="single" w:sz="4" w:space="0" w:color="auto"/>
              <w:left w:val="nil"/>
              <w:bottom w:val="single" w:sz="4" w:space="0" w:color="auto"/>
              <w:right w:val="nil"/>
            </w:tcBorders>
            <w:shd w:val="clear" w:color="000000" w:fill="FFFFFF"/>
            <w:noWrap/>
            <w:vAlign w:val="bottom"/>
          </w:tcPr>
          <w:p w14:paraId="3653D312" w14:textId="77777777" w:rsidR="003E7BB8" w:rsidRPr="00BC003B" w:rsidRDefault="003E7BB8" w:rsidP="006F2FD5">
            <w:pPr>
              <w:pStyle w:val="TableText"/>
              <w:ind w:right="288"/>
            </w:pPr>
            <w:r w:rsidRPr="00BC003B">
              <w:rPr>
                <w:color w:val="000000"/>
              </w:rPr>
              <w:t>44.9</w:t>
            </w:r>
          </w:p>
        </w:tc>
        <w:tc>
          <w:tcPr>
            <w:tcW w:w="1267" w:type="dxa"/>
            <w:tcBorders>
              <w:top w:val="single" w:sz="4" w:space="0" w:color="auto"/>
              <w:left w:val="nil"/>
              <w:bottom w:val="single" w:sz="4" w:space="0" w:color="auto"/>
              <w:right w:val="nil"/>
            </w:tcBorders>
            <w:shd w:val="clear" w:color="000000" w:fill="FFFFFF"/>
            <w:noWrap/>
            <w:vAlign w:val="bottom"/>
          </w:tcPr>
          <w:p w14:paraId="48D523F1" w14:textId="77777777" w:rsidR="003E7BB8" w:rsidRPr="00BC003B" w:rsidRDefault="003E7BB8" w:rsidP="006F2FD5">
            <w:pPr>
              <w:pStyle w:val="TableText"/>
              <w:ind w:right="288"/>
            </w:pPr>
            <w:r w:rsidRPr="00BC003B">
              <w:rPr>
                <w:color w:val="000000"/>
              </w:rPr>
              <w:t>41.5</w:t>
            </w:r>
          </w:p>
        </w:tc>
        <w:tc>
          <w:tcPr>
            <w:tcW w:w="1267" w:type="dxa"/>
            <w:tcBorders>
              <w:top w:val="single" w:sz="4" w:space="0" w:color="auto"/>
              <w:left w:val="nil"/>
              <w:bottom w:val="single" w:sz="4" w:space="0" w:color="auto"/>
              <w:right w:val="nil"/>
            </w:tcBorders>
            <w:shd w:val="clear" w:color="000000" w:fill="FFFFFF"/>
            <w:vAlign w:val="bottom"/>
          </w:tcPr>
          <w:p w14:paraId="33D0BC8D" w14:textId="77777777" w:rsidR="003E7BB8" w:rsidRPr="00BC003B" w:rsidRDefault="003E7BB8" w:rsidP="006F2FD5">
            <w:pPr>
              <w:pStyle w:val="TableText"/>
              <w:ind w:right="288"/>
            </w:pPr>
            <w:r w:rsidRPr="00BC003B">
              <w:rPr>
                <w:color w:val="000000"/>
              </w:rPr>
              <w:t>13.5</w:t>
            </w:r>
          </w:p>
        </w:tc>
      </w:tr>
      <w:tr w:rsidR="003E7BB8" w:rsidRPr="00BC003B" w14:paraId="2072023A" w14:textId="77777777" w:rsidTr="00215952">
        <w:trPr>
          <w:trHeight w:val="300"/>
        </w:trPr>
        <w:tc>
          <w:tcPr>
            <w:tcW w:w="7921" w:type="dxa"/>
            <w:tcBorders>
              <w:top w:val="single" w:sz="4" w:space="0" w:color="auto"/>
              <w:bottom w:val="nil"/>
            </w:tcBorders>
            <w:noWrap/>
            <w:hideMark/>
          </w:tcPr>
          <w:p w14:paraId="10057ABA"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3D41F9E0" w14:textId="77777777" w:rsidR="003E7BB8" w:rsidRPr="00BC003B" w:rsidRDefault="003E7BB8" w:rsidP="00F66FBA">
            <w:pPr>
              <w:pStyle w:val="TableText"/>
            </w:pPr>
            <w:r w:rsidRPr="00BC003B">
              <w:rPr>
                <w:color w:val="000000"/>
              </w:rPr>
              <w:t>321,900</w:t>
            </w:r>
          </w:p>
        </w:tc>
        <w:tc>
          <w:tcPr>
            <w:tcW w:w="1267" w:type="dxa"/>
            <w:tcBorders>
              <w:top w:val="single" w:sz="4" w:space="0" w:color="auto"/>
              <w:left w:val="nil"/>
              <w:bottom w:val="nil"/>
              <w:right w:val="nil"/>
            </w:tcBorders>
            <w:shd w:val="clear" w:color="000000" w:fill="FFFFFF"/>
            <w:noWrap/>
            <w:vAlign w:val="bottom"/>
          </w:tcPr>
          <w:p w14:paraId="271BEB15" w14:textId="77777777" w:rsidR="003E7BB8" w:rsidRPr="00BC003B" w:rsidRDefault="003E7BB8" w:rsidP="006F2FD5">
            <w:pPr>
              <w:pStyle w:val="TableText"/>
              <w:ind w:right="288"/>
            </w:pPr>
            <w:r w:rsidRPr="00BC003B">
              <w:rPr>
                <w:color w:val="000000"/>
              </w:rPr>
              <w:t>46.3</w:t>
            </w:r>
          </w:p>
        </w:tc>
        <w:tc>
          <w:tcPr>
            <w:tcW w:w="1267" w:type="dxa"/>
            <w:tcBorders>
              <w:top w:val="single" w:sz="4" w:space="0" w:color="auto"/>
              <w:left w:val="nil"/>
              <w:bottom w:val="nil"/>
              <w:right w:val="nil"/>
            </w:tcBorders>
            <w:shd w:val="clear" w:color="000000" w:fill="FFFFFF"/>
            <w:noWrap/>
            <w:vAlign w:val="bottom"/>
          </w:tcPr>
          <w:p w14:paraId="75163CE6" w14:textId="77777777" w:rsidR="003E7BB8" w:rsidRPr="00BC003B" w:rsidRDefault="003E7BB8" w:rsidP="006F2FD5">
            <w:pPr>
              <w:pStyle w:val="TableText"/>
              <w:ind w:right="288"/>
            </w:pPr>
            <w:r w:rsidRPr="00BC003B">
              <w:rPr>
                <w:color w:val="000000"/>
              </w:rPr>
              <w:t>39.1</w:t>
            </w:r>
          </w:p>
        </w:tc>
        <w:tc>
          <w:tcPr>
            <w:tcW w:w="1267" w:type="dxa"/>
            <w:tcBorders>
              <w:top w:val="single" w:sz="4" w:space="0" w:color="auto"/>
              <w:left w:val="nil"/>
              <w:bottom w:val="nil"/>
              <w:right w:val="nil"/>
            </w:tcBorders>
            <w:shd w:val="clear" w:color="000000" w:fill="FFFFFF"/>
            <w:vAlign w:val="bottom"/>
          </w:tcPr>
          <w:p w14:paraId="712B2D33" w14:textId="77777777" w:rsidR="003E7BB8" w:rsidRPr="00BC003B" w:rsidRDefault="003E7BB8" w:rsidP="006F2FD5">
            <w:pPr>
              <w:pStyle w:val="TableText"/>
              <w:ind w:right="288"/>
            </w:pPr>
            <w:r w:rsidRPr="00BC003B">
              <w:rPr>
                <w:color w:val="000000"/>
              </w:rPr>
              <w:t>14.5</w:t>
            </w:r>
          </w:p>
        </w:tc>
      </w:tr>
      <w:tr w:rsidR="003E7BB8" w:rsidRPr="00BC003B" w14:paraId="6C870BAE" w14:textId="77777777" w:rsidTr="00215952">
        <w:trPr>
          <w:trHeight w:val="315"/>
        </w:trPr>
        <w:tc>
          <w:tcPr>
            <w:tcW w:w="7921" w:type="dxa"/>
            <w:tcBorders>
              <w:top w:val="nil"/>
              <w:bottom w:val="nil"/>
            </w:tcBorders>
            <w:noWrap/>
            <w:hideMark/>
          </w:tcPr>
          <w:p w14:paraId="50CC38EC"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45B08502" w14:textId="77777777" w:rsidR="003E7BB8" w:rsidRPr="00BC003B" w:rsidRDefault="003E7BB8" w:rsidP="00F66FBA">
            <w:pPr>
              <w:pStyle w:val="TableText"/>
            </w:pPr>
            <w:r w:rsidRPr="00BC003B">
              <w:rPr>
                <w:color w:val="000000"/>
              </w:rPr>
              <w:t>309,909</w:t>
            </w:r>
          </w:p>
        </w:tc>
        <w:tc>
          <w:tcPr>
            <w:tcW w:w="1267" w:type="dxa"/>
            <w:tcBorders>
              <w:top w:val="nil"/>
              <w:left w:val="nil"/>
              <w:bottom w:val="nil"/>
              <w:right w:val="nil"/>
            </w:tcBorders>
            <w:shd w:val="clear" w:color="000000" w:fill="FFFFFF"/>
            <w:noWrap/>
            <w:vAlign w:val="bottom"/>
          </w:tcPr>
          <w:p w14:paraId="1FEB7E50" w14:textId="77777777" w:rsidR="003E7BB8" w:rsidRPr="00BC003B" w:rsidRDefault="003E7BB8" w:rsidP="006F2FD5">
            <w:pPr>
              <w:pStyle w:val="TableText"/>
              <w:ind w:right="288"/>
            </w:pPr>
            <w:r w:rsidRPr="00BC003B">
              <w:rPr>
                <w:color w:val="000000"/>
              </w:rPr>
              <w:t>43.5</w:t>
            </w:r>
          </w:p>
        </w:tc>
        <w:tc>
          <w:tcPr>
            <w:tcW w:w="1267" w:type="dxa"/>
            <w:tcBorders>
              <w:top w:val="nil"/>
              <w:left w:val="nil"/>
              <w:bottom w:val="nil"/>
              <w:right w:val="nil"/>
            </w:tcBorders>
            <w:shd w:val="clear" w:color="000000" w:fill="FFFFFF"/>
            <w:noWrap/>
            <w:vAlign w:val="bottom"/>
          </w:tcPr>
          <w:p w14:paraId="28597BB6"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vAlign w:val="bottom"/>
          </w:tcPr>
          <w:p w14:paraId="0BEBB4E2" w14:textId="77777777" w:rsidR="003E7BB8" w:rsidRPr="00BC003B" w:rsidRDefault="003E7BB8" w:rsidP="006F2FD5">
            <w:pPr>
              <w:pStyle w:val="TableText"/>
              <w:ind w:right="288"/>
            </w:pPr>
            <w:r w:rsidRPr="00BC003B">
              <w:rPr>
                <w:color w:val="000000"/>
              </w:rPr>
              <w:t>12.5</w:t>
            </w:r>
          </w:p>
        </w:tc>
      </w:tr>
      <w:tr w:rsidR="003E7BB8" w:rsidRPr="00BC003B" w14:paraId="4DF788C8" w14:textId="77777777" w:rsidTr="00215952">
        <w:trPr>
          <w:trHeight w:val="315"/>
        </w:trPr>
        <w:tc>
          <w:tcPr>
            <w:tcW w:w="7921" w:type="dxa"/>
            <w:tcBorders>
              <w:top w:val="nil"/>
              <w:bottom w:val="single" w:sz="2" w:space="0" w:color="auto"/>
            </w:tcBorders>
            <w:noWrap/>
          </w:tcPr>
          <w:p w14:paraId="13D7FA4A"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5FA9A7E5" w14:textId="77777777" w:rsidR="003E7BB8" w:rsidRPr="00BC003B" w:rsidRDefault="003E7BB8" w:rsidP="00F66FBA">
            <w:pPr>
              <w:pStyle w:val="TableText"/>
            </w:pPr>
            <w:r w:rsidRPr="00BC003B">
              <w:rPr>
                <w:color w:val="000000"/>
              </w:rPr>
              <w:t>612</w:t>
            </w:r>
          </w:p>
        </w:tc>
        <w:tc>
          <w:tcPr>
            <w:tcW w:w="1267" w:type="dxa"/>
            <w:tcBorders>
              <w:top w:val="nil"/>
              <w:left w:val="nil"/>
              <w:bottom w:val="single" w:sz="2" w:space="0" w:color="auto"/>
              <w:right w:val="nil"/>
            </w:tcBorders>
            <w:shd w:val="clear" w:color="000000" w:fill="FFFFFF"/>
            <w:noWrap/>
            <w:vAlign w:val="bottom"/>
          </w:tcPr>
          <w:p w14:paraId="0A9AF32E"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single" w:sz="2" w:space="0" w:color="auto"/>
              <w:right w:val="nil"/>
            </w:tcBorders>
            <w:shd w:val="clear" w:color="000000" w:fill="FFFFFF"/>
            <w:noWrap/>
            <w:vAlign w:val="bottom"/>
          </w:tcPr>
          <w:p w14:paraId="756FF044" w14:textId="77777777" w:rsidR="003E7BB8" w:rsidRPr="00BC003B" w:rsidRDefault="003E7BB8" w:rsidP="006F2FD5">
            <w:pPr>
              <w:pStyle w:val="TableText"/>
              <w:ind w:right="288"/>
            </w:pPr>
            <w:r w:rsidRPr="00BC003B">
              <w:rPr>
                <w:color w:val="000000"/>
              </w:rPr>
              <w:t>51.3</w:t>
            </w:r>
          </w:p>
        </w:tc>
        <w:tc>
          <w:tcPr>
            <w:tcW w:w="1267" w:type="dxa"/>
            <w:tcBorders>
              <w:top w:val="nil"/>
              <w:left w:val="nil"/>
              <w:bottom w:val="single" w:sz="2" w:space="0" w:color="auto"/>
              <w:right w:val="nil"/>
            </w:tcBorders>
            <w:shd w:val="clear" w:color="000000" w:fill="FFFFFF"/>
            <w:vAlign w:val="bottom"/>
          </w:tcPr>
          <w:p w14:paraId="6261689F" w14:textId="77777777" w:rsidR="003E7BB8" w:rsidRPr="00BC003B" w:rsidRDefault="003E7BB8" w:rsidP="006F2FD5">
            <w:pPr>
              <w:pStyle w:val="TableText"/>
              <w:ind w:right="288"/>
            </w:pPr>
            <w:r w:rsidRPr="00BC003B">
              <w:rPr>
                <w:color w:val="000000"/>
              </w:rPr>
              <w:t>20.8</w:t>
            </w:r>
          </w:p>
        </w:tc>
      </w:tr>
      <w:tr w:rsidR="003E7BB8" w:rsidRPr="00BC003B" w14:paraId="3E4CCBD3" w14:textId="77777777" w:rsidTr="00215952">
        <w:trPr>
          <w:trHeight w:val="300"/>
        </w:trPr>
        <w:tc>
          <w:tcPr>
            <w:tcW w:w="7921" w:type="dxa"/>
            <w:tcBorders>
              <w:top w:val="single" w:sz="2" w:space="0" w:color="auto"/>
            </w:tcBorders>
            <w:noWrap/>
            <w:hideMark/>
          </w:tcPr>
          <w:p w14:paraId="2C474583"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454278CC" w14:textId="77777777" w:rsidR="003E7BB8" w:rsidRPr="00BC003B" w:rsidRDefault="003E7BB8" w:rsidP="00F66FBA">
            <w:pPr>
              <w:pStyle w:val="TableText"/>
            </w:pPr>
            <w:r w:rsidRPr="00BC003B">
              <w:rPr>
                <w:color w:val="000000"/>
              </w:rPr>
              <w:t>59,178</w:t>
            </w:r>
          </w:p>
        </w:tc>
        <w:tc>
          <w:tcPr>
            <w:tcW w:w="1267" w:type="dxa"/>
            <w:tcBorders>
              <w:top w:val="single" w:sz="2" w:space="0" w:color="auto"/>
              <w:left w:val="nil"/>
              <w:bottom w:val="nil"/>
              <w:right w:val="nil"/>
            </w:tcBorders>
            <w:shd w:val="clear" w:color="000000" w:fill="FFFFFF"/>
            <w:noWrap/>
            <w:vAlign w:val="bottom"/>
          </w:tcPr>
          <w:p w14:paraId="22210B85" w14:textId="77777777" w:rsidR="003E7BB8" w:rsidRPr="00BC003B" w:rsidRDefault="003E7BB8" w:rsidP="006F2FD5">
            <w:pPr>
              <w:pStyle w:val="TableText"/>
              <w:ind w:right="288"/>
            </w:pPr>
            <w:r w:rsidRPr="00BC003B">
              <w:rPr>
                <w:color w:val="000000"/>
              </w:rPr>
              <w:t>85.3</w:t>
            </w:r>
          </w:p>
        </w:tc>
        <w:tc>
          <w:tcPr>
            <w:tcW w:w="1267" w:type="dxa"/>
            <w:tcBorders>
              <w:top w:val="single" w:sz="2" w:space="0" w:color="auto"/>
              <w:left w:val="nil"/>
              <w:bottom w:val="nil"/>
              <w:right w:val="nil"/>
            </w:tcBorders>
            <w:shd w:val="clear" w:color="000000" w:fill="FFFFFF"/>
            <w:noWrap/>
            <w:vAlign w:val="bottom"/>
          </w:tcPr>
          <w:p w14:paraId="68C3A5E3" w14:textId="77777777" w:rsidR="003E7BB8" w:rsidRPr="00BC003B" w:rsidRDefault="003E7BB8" w:rsidP="006F2FD5">
            <w:pPr>
              <w:pStyle w:val="TableText"/>
              <w:ind w:right="288"/>
            </w:pPr>
            <w:r w:rsidRPr="00BC003B">
              <w:rPr>
                <w:color w:val="000000"/>
              </w:rPr>
              <w:t>14.3</w:t>
            </w:r>
          </w:p>
        </w:tc>
        <w:tc>
          <w:tcPr>
            <w:tcW w:w="1267" w:type="dxa"/>
            <w:tcBorders>
              <w:top w:val="single" w:sz="2" w:space="0" w:color="auto"/>
              <w:left w:val="nil"/>
              <w:bottom w:val="nil"/>
              <w:right w:val="nil"/>
            </w:tcBorders>
            <w:shd w:val="clear" w:color="000000" w:fill="FFFFFF"/>
            <w:vAlign w:val="bottom"/>
          </w:tcPr>
          <w:p w14:paraId="34BFD4A0" w14:textId="77777777" w:rsidR="003E7BB8" w:rsidRPr="00BC003B" w:rsidRDefault="003E7BB8" w:rsidP="006F2FD5">
            <w:pPr>
              <w:pStyle w:val="TableText"/>
              <w:ind w:right="288"/>
            </w:pPr>
            <w:r w:rsidRPr="00BC003B">
              <w:rPr>
                <w:color w:val="000000"/>
              </w:rPr>
              <w:t>0.4</w:t>
            </w:r>
          </w:p>
        </w:tc>
      </w:tr>
      <w:tr w:rsidR="003E7BB8" w:rsidRPr="00BC003B" w14:paraId="54FE3658" w14:textId="77777777" w:rsidTr="00215952">
        <w:trPr>
          <w:trHeight w:val="300"/>
        </w:trPr>
        <w:tc>
          <w:tcPr>
            <w:tcW w:w="7921" w:type="dxa"/>
            <w:noWrap/>
            <w:hideMark/>
          </w:tcPr>
          <w:p w14:paraId="2334455B"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27557686" w14:textId="77777777" w:rsidR="003E7BB8" w:rsidRPr="00BC003B" w:rsidRDefault="003E7BB8" w:rsidP="00F66FBA">
            <w:pPr>
              <w:pStyle w:val="TableText"/>
            </w:pPr>
            <w:r w:rsidRPr="00BC003B">
              <w:rPr>
                <w:color w:val="000000"/>
              </w:rPr>
              <w:t>330,561</w:t>
            </w:r>
          </w:p>
        </w:tc>
        <w:tc>
          <w:tcPr>
            <w:tcW w:w="1267" w:type="dxa"/>
            <w:tcBorders>
              <w:top w:val="nil"/>
              <w:left w:val="nil"/>
              <w:bottom w:val="nil"/>
              <w:right w:val="nil"/>
            </w:tcBorders>
            <w:shd w:val="clear" w:color="000000" w:fill="FFFFFF"/>
            <w:noWrap/>
            <w:vAlign w:val="bottom"/>
          </w:tcPr>
          <w:p w14:paraId="14B0AA94" w14:textId="77777777" w:rsidR="003E7BB8" w:rsidRPr="00BC003B" w:rsidRDefault="003E7BB8" w:rsidP="006F2FD5">
            <w:pPr>
              <w:pStyle w:val="TableText"/>
              <w:ind w:right="288"/>
            </w:pPr>
            <w:r w:rsidRPr="00BC003B">
              <w:rPr>
                <w:color w:val="000000"/>
              </w:rPr>
              <w:t>40.6</w:t>
            </w:r>
          </w:p>
        </w:tc>
        <w:tc>
          <w:tcPr>
            <w:tcW w:w="1267" w:type="dxa"/>
            <w:tcBorders>
              <w:top w:val="nil"/>
              <w:left w:val="nil"/>
              <w:bottom w:val="nil"/>
              <w:right w:val="nil"/>
            </w:tcBorders>
            <w:shd w:val="clear" w:color="000000" w:fill="FFFFFF"/>
            <w:noWrap/>
            <w:vAlign w:val="bottom"/>
          </w:tcPr>
          <w:p w14:paraId="588CB692" w14:textId="77777777" w:rsidR="003E7BB8" w:rsidRPr="00BC003B" w:rsidRDefault="003E7BB8" w:rsidP="006F2FD5">
            <w:pPr>
              <w:pStyle w:val="TableText"/>
              <w:ind w:right="288"/>
            </w:pPr>
            <w:r w:rsidRPr="00BC003B">
              <w:rPr>
                <w:color w:val="000000"/>
              </w:rPr>
              <w:t>43.5</w:t>
            </w:r>
          </w:p>
        </w:tc>
        <w:tc>
          <w:tcPr>
            <w:tcW w:w="1267" w:type="dxa"/>
            <w:tcBorders>
              <w:top w:val="nil"/>
              <w:left w:val="nil"/>
              <w:bottom w:val="nil"/>
              <w:right w:val="nil"/>
            </w:tcBorders>
            <w:shd w:val="clear" w:color="000000" w:fill="FFFFFF"/>
            <w:vAlign w:val="bottom"/>
          </w:tcPr>
          <w:p w14:paraId="2944F1D5" w14:textId="77777777" w:rsidR="003E7BB8" w:rsidRPr="00BC003B" w:rsidRDefault="003E7BB8" w:rsidP="006F2FD5">
            <w:pPr>
              <w:pStyle w:val="TableText"/>
              <w:ind w:right="288"/>
            </w:pPr>
            <w:r w:rsidRPr="00BC003B">
              <w:rPr>
                <w:color w:val="000000"/>
              </w:rPr>
              <w:t>15.9</w:t>
            </w:r>
          </w:p>
        </w:tc>
      </w:tr>
      <w:tr w:rsidR="003E7BB8" w:rsidRPr="00BC003B" w14:paraId="18675642" w14:textId="77777777" w:rsidTr="00215952">
        <w:trPr>
          <w:trHeight w:val="300"/>
        </w:trPr>
        <w:tc>
          <w:tcPr>
            <w:tcW w:w="7921" w:type="dxa"/>
            <w:noWrap/>
            <w:hideMark/>
          </w:tcPr>
          <w:p w14:paraId="3777B020"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5AC9385" w14:textId="77777777" w:rsidR="003E7BB8" w:rsidRPr="00BC003B" w:rsidRDefault="003E7BB8" w:rsidP="00F66FBA">
            <w:pPr>
              <w:pStyle w:val="TableText"/>
            </w:pPr>
            <w:r w:rsidRPr="00BC003B">
              <w:rPr>
                <w:color w:val="000000"/>
              </w:rPr>
              <w:t>208,739</w:t>
            </w:r>
          </w:p>
        </w:tc>
        <w:tc>
          <w:tcPr>
            <w:tcW w:w="1267" w:type="dxa"/>
            <w:tcBorders>
              <w:top w:val="nil"/>
              <w:left w:val="nil"/>
              <w:bottom w:val="nil"/>
              <w:right w:val="nil"/>
            </w:tcBorders>
            <w:shd w:val="clear" w:color="000000" w:fill="FFFFFF"/>
            <w:noWrap/>
            <w:vAlign w:val="bottom"/>
          </w:tcPr>
          <w:p w14:paraId="48A40B44"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nil"/>
              <w:right w:val="nil"/>
            </w:tcBorders>
            <w:shd w:val="clear" w:color="000000" w:fill="FFFFFF"/>
            <w:noWrap/>
            <w:vAlign w:val="bottom"/>
          </w:tcPr>
          <w:p w14:paraId="58510126" w14:textId="77777777" w:rsidR="003E7BB8" w:rsidRPr="00BC003B" w:rsidRDefault="003E7BB8" w:rsidP="006F2FD5">
            <w:pPr>
              <w:pStyle w:val="TableText"/>
              <w:ind w:right="288"/>
            </w:pPr>
            <w:r w:rsidRPr="00BC003B">
              <w:rPr>
                <w:color w:val="000000"/>
              </w:rPr>
              <w:t>45.5</w:t>
            </w:r>
          </w:p>
        </w:tc>
        <w:tc>
          <w:tcPr>
            <w:tcW w:w="1267" w:type="dxa"/>
            <w:tcBorders>
              <w:top w:val="nil"/>
              <w:left w:val="nil"/>
              <w:bottom w:val="nil"/>
              <w:right w:val="nil"/>
            </w:tcBorders>
            <w:shd w:val="clear" w:color="000000" w:fill="FFFFFF"/>
            <w:vAlign w:val="bottom"/>
          </w:tcPr>
          <w:p w14:paraId="36A5F9A7" w14:textId="77777777" w:rsidR="003E7BB8" w:rsidRPr="00BC003B" w:rsidRDefault="003E7BB8" w:rsidP="006F2FD5">
            <w:pPr>
              <w:pStyle w:val="TableText"/>
              <w:ind w:right="288"/>
            </w:pPr>
            <w:r w:rsidRPr="00BC003B">
              <w:rPr>
                <w:color w:val="000000"/>
              </w:rPr>
              <w:t>11.1</w:t>
            </w:r>
          </w:p>
        </w:tc>
      </w:tr>
      <w:tr w:rsidR="003E7BB8" w:rsidRPr="00BC003B" w14:paraId="334A5745" w14:textId="77777777" w:rsidTr="00215952">
        <w:trPr>
          <w:trHeight w:val="300"/>
        </w:trPr>
        <w:tc>
          <w:tcPr>
            <w:tcW w:w="7921" w:type="dxa"/>
            <w:noWrap/>
            <w:hideMark/>
          </w:tcPr>
          <w:p w14:paraId="4F64EC9B"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6DD5CCD9" w14:textId="77777777" w:rsidR="003E7BB8" w:rsidRPr="00BC003B" w:rsidRDefault="003E7BB8" w:rsidP="00F66FBA">
            <w:pPr>
              <w:pStyle w:val="TableText"/>
            </w:pPr>
            <w:r w:rsidRPr="00BC003B">
              <w:rPr>
                <w:color w:val="000000"/>
              </w:rPr>
              <w:t>33,526</w:t>
            </w:r>
          </w:p>
        </w:tc>
        <w:tc>
          <w:tcPr>
            <w:tcW w:w="1267" w:type="dxa"/>
            <w:tcBorders>
              <w:top w:val="nil"/>
              <w:left w:val="nil"/>
              <w:bottom w:val="nil"/>
              <w:right w:val="nil"/>
            </w:tcBorders>
            <w:shd w:val="clear" w:color="000000" w:fill="FFFFFF"/>
            <w:noWrap/>
            <w:vAlign w:val="bottom"/>
          </w:tcPr>
          <w:p w14:paraId="3E20992B" w14:textId="77777777" w:rsidR="003E7BB8" w:rsidRPr="00BC003B" w:rsidRDefault="003E7BB8" w:rsidP="006F2FD5">
            <w:pPr>
              <w:pStyle w:val="TableText"/>
              <w:ind w:right="288"/>
            </w:pPr>
            <w:r w:rsidRPr="00BC003B">
              <w:rPr>
                <w:color w:val="000000"/>
              </w:rPr>
              <w:t>26.2</w:t>
            </w:r>
          </w:p>
        </w:tc>
        <w:tc>
          <w:tcPr>
            <w:tcW w:w="1267" w:type="dxa"/>
            <w:tcBorders>
              <w:top w:val="nil"/>
              <w:left w:val="nil"/>
              <w:bottom w:val="nil"/>
              <w:right w:val="nil"/>
            </w:tcBorders>
            <w:shd w:val="clear" w:color="000000" w:fill="FFFFFF"/>
            <w:noWrap/>
            <w:vAlign w:val="bottom"/>
          </w:tcPr>
          <w:p w14:paraId="03A0D5AD" w14:textId="77777777" w:rsidR="003E7BB8" w:rsidRPr="00BC003B" w:rsidRDefault="003E7BB8" w:rsidP="006F2FD5">
            <w:pPr>
              <w:pStyle w:val="TableText"/>
              <w:ind w:right="288"/>
            </w:pPr>
            <w:r w:rsidRPr="00BC003B">
              <w:rPr>
                <w:color w:val="000000"/>
              </w:rPr>
              <w:t>45.3</w:t>
            </w:r>
          </w:p>
        </w:tc>
        <w:tc>
          <w:tcPr>
            <w:tcW w:w="1267" w:type="dxa"/>
            <w:tcBorders>
              <w:top w:val="nil"/>
              <w:left w:val="nil"/>
              <w:bottom w:val="nil"/>
              <w:right w:val="nil"/>
            </w:tcBorders>
            <w:shd w:val="clear" w:color="000000" w:fill="FFFFFF"/>
            <w:vAlign w:val="bottom"/>
          </w:tcPr>
          <w:p w14:paraId="4C31F329" w14:textId="77777777" w:rsidR="003E7BB8" w:rsidRPr="00BC003B" w:rsidRDefault="003E7BB8" w:rsidP="006F2FD5">
            <w:pPr>
              <w:pStyle w:val="TableText"/>
              <w:ind w:right="288"/>
            </w:pPr>
            <w:r w:rsidRPr="00BC003B">
              <w:rPr>
                <w:color w:val="000000"/>
              </w:rPr>
              <w:t>28.5</w:t>
            </w:r>
          </w:p>
        </w:tc>
      </w:tr>
      <w:tr w:rsidR="003E7BB8" w:rsidRPr="00BC003B" w14:paraId="6EED0F87" w14:textId="77777777" w:rsidTr="00215952">
        <w:trPr>
          <w:trHeight w:val="300"/>
        </w:trPr>
        <w:tc>
          <w:tcPr>
            <w:tcW w:w="7921" w:type="dxa"/>
            <w:noWrap/>
          </w:tcPr>
          <w:p w14:paraId="4602B0B5"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041E3E5" w14:textId="77777777" w:rsidR="003E7BB8" w:rsidRPr="00BC003B" w:rsidRDefault="003E7BB8" w:rsidP="00F66FBA">
            <w:pPr>
              <w:pStyle w:val="TableText"/>
            </w:pPr>
            <w:r w:rsidRPr="00BC003B">
              <w:rPr>
                <w:color w:val="000000"/>
              </w:rPr>
              <w:t>220</w:t>
            </w:r>
          </w:p>
        </w:tc>
        <w:tc>
          <w:tcPr>
            <w:tcW w:w="1267" w:type="dxa"/>
            <w:tcBorders>
              <w:top w:val="nil"/>
              <w:left w:val="nil"/>
              <w:bottom w:val="nil"/>
              <w:right w:val="nil"/>
            </w:tcBorders>
            <w:shd w:val="clear" w:color="000000" w:fill="FFFFFF"/>
            <w:noWrap/>
            <w:vAlign w:val="bottom"/>
          </w:tcPr>
          <w:p w14:paraId="2AD0C7B9" w14:textId="77777777" w:rsidR="003E7BB8" w:rsidRPr="00BC003B" w:rsidRDefault="003E7BB8" w:rsidP="006F2FD5">
            <w:pPr>
              <w:pStyle w:val="TableText"/>
              <w:ind w:right="288"/>
            </w:pPr>
            <w:r w:rsidRPr="00BC003B">
              <w:rPr>
                <w:color w:val="000000"/>
              </w:rPr>
              <w:t>69.5</w:t>
            </w:r>
          </w:p>
        </w:tc>
        <w:tc>
          <w:tcPr>
            <w:tcW w:w="1267" w:type="dxa"/>
            <w:tcBorders>
              <w:top w:val="nil"/>
              <w:left w:val="nil"/>
              <w:bottom w:val="nil"/>
              <w:right w:val="nil"/>
            </w:tcBorders>
            <w:shd w:val="clear" w:color="000000" w:fill="FFFFFF"/>
            <w:noWrap/>
            <w:vAlign w:val="bottom"/>
          </w:tcPr>
          <w:p w14:paraId="268ABDAE" w14:textId="77777777" w:rsidR="003E7BB8" w:rsidRPr="00BC003B" w:rsidRDefault="003E7BB8" w:rsidP="006F2FD5">
            <w:pPr>
              <w:pStyle w:val="TableText"/>
              <w:ind w:right="288"/>
            </w:pPr>
            <w:r w:rsidRPr="00BC003B">
              <w:rPr>
                <w:color w:val="000000"/>
              </w:rPr>
              <w:t>30.0</w:t>
            </w:r>
          </w:p>
        </w:tc>
        <w:tc>
          <w:tcPr>
            <w:tcW w:w="1267" w:type="dxa"/>
            <w:tcBorders>
              <w:top w:val="nil"/>
              <w:left w:val="nil"/>
              <w:bottom w:val="nil"/>
              <w:right w:val="nil"/>
            </w:tcBorders>
            <w:shd w:val="clear" w:color="000000" w:fill="FFFFFF"/>
            <w:vAlign w:val="bottom"/>
          </w:tcPr>
          <w:p w14:paraId="339B7BE7" w14:textId="77777777" w:rsidR="003E7BB8" w:rsidRPr="00BC003B" w:rsidRDefault="003E7BB8" w:rsidP="006F2FD5">
            <w:pPr>
              <w:pStyle w:val="TableText"/>
              <w:ind w:right="288"/>
            </w:pPr>
            <w:r w:rsidRPr="00BC003B">
              <w:rPr>
                <w:color w:val="000000"/>
              </w:rPr>
              <w:t>0.5</w:t>
            </w:r>
          </w:p>
        </w:tc>
      </w:tr>
      <w:tr w:rsidR="003E7BB8" w:rsidRPr="00BC003B" w14:paraId="6022C14F" w14:textId="77777777" w:rsidTr="00215952">
        <w:trPr>
          <w:trHeight w:val="300"/>
        </w:trPr>
        <w:tc>
          <w:tcPr>
            <w:tcW w:w="7921" w:type="dxa"/>
            <w:tcBorders>
              <w:bottom w:val="nil"/>
            </w:tcBorders>
            <w:noWrap/>
            <w:hideMark/>
          </w:tcPr>
          <w:p w14:paraId="17799A3E"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2F1EFB17" w14:textId="77777777" w:rsidR="003E7BB8" w:rsidRPr="00BC003B" w:rsidRDefault="003E7BB8" w:rsidP="00F66FBA">
            <w:pPr>
              <w:pStyle w:val="TableText"/>
            </w:pPr>
            <w:r w:rsidRPr="00BC003B">
              <w:rPr>
                <w:color w:val="000000"/>
              </w:rPr>
              <w:t>52</w:t>
            </w:r>
          </w:p>
        </w:tc>
        <w:tc>
          <w:tcPr>
            <w:tcW w:w="1267" w:type="dxa"/>
            <w:tcBorders>
              <w:top w:val="nil"/>
              <w:left w:val="nil"/>
              <w:bottom w:val="nil"/>
              <w:right w:val="nil"/>
            </w:tcBorders>
            <w:shd w:val="clear" w:color="000000" w:fill="FFFFFF"/>
            <w:noWrap/>
            <w:vAlign w:val="bottom"/>
          </w:tcPr>
          <w:p w14:paraId="52936E88" w14:textId="77777777" w:rsidR="003E7BB8" w:rsidRPr="00BC003B" w:rsidRDefault="003E7BB8" w:rsidP="006F2FD5">
            <w:pPr>
              <w:pStyle w:val="TableText"/>
              <w:ind w:right="288"/>
            </w:pPr>
            <w:r w:rsidRPr="00BC003B">
              <w:rPr>
                <w:color w:val="000000"/>
              </w:rPr>
              <w:t>63.5</w:t>
            </w:r>
          </w:p>
        </w:tc>
        <w:tc>
          <w:tcPr>
            <w:tcW w:w="1267" w:type="dxa"/>
            <w:tcBorders>
              <w:top w:val="nil"/>
              <w:left w:val="nil"/>
              <w:bottom w:val="nil"/>
              <w:right w:val="nil"/>
            </w:tcBorders>
            <w:shd w:val="clear" w:color="000000" w:fill="FFFFFF"/>
            <w:noWrap/>
            <w:vAlign w:val="bottom"/>
          </w:tcPr>
          <w:p w14:paraId="7D0434B0"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nil"/>
              <w:right w:val="nil"/>
            </w:tcBorders>
            <w:shd w:val="clear" w:color="000000" w:fill="FFFFFF"/>
            <w:vAlign w:val="bottom"/>
          </w:tcPr>
          <w:p w14:paraId="2566499D" w14:textId="77777777" w:rsidR="003E7BB8" w:rsidRPr="00BC003B" w:rsidRDefault="003E7BB8" w:rsidP="006F2FD5">
            <w:pPr>
              <w:pStyle w:val="TableText"/>
              <w:ind w:right="288"/>
            </w:pPr>
            <w:r w:rsidRPr="00BC003B">
              <w:rPr>
                <w:color w:val="000000"/>
              </w:rPr>
              <w:t>1.9</w:t>
            </w:r>
          </w:p>
        </w:tc>
      </w:tr>
      <w:tr w:rsidR="003E7BB8" w:rsidRPr="00BC003B" w14:paraId="37D32FBF" w14:textId="77777777" w:rsidTr="00215952">
        <w:trPr>
          <w:trHeight w:val="300"/>
        </w:trPr>
        <w:tc>
          <w:tcPr>
            <w:tcW w:w="7921" w:type="dxa"/>
            <w:tcBorders>
              <w:top w:val="nil"/>
              <w:bottom w:val="single" w:sz="2" w:space="0" w:color="auto"/>
            </w:tcBorders>
            <w:noWrap/>
          </w:tcPr>
          <w:p w14:paraId="305ED329"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40D78F1B" w14:textId="77777777" w:rsidR="003E7BB8" w:rsidRPr="00BC003B" w:rsidRDefault="003E7BB8" w:rsidP="00F66FBA">
            <w:pPr>
              <w:pStyle w:val="TableText"/>
            </w:pPr>
            <w:r w:rsidRPr="00BC003B">
              <w:rPr>
                <w:color w:val="000000"/>
              </w:rPr>
              <w:t>145</w:t>
            </w:r>
          </w:p>
        </w:tc>
        <w:tc>
          <w:tcPr>
            <w:tcW w:w="1267" w:type="dxa"/>
            <w:tcBorders>
              <w:top w:val="nil"/>
              <w:left w:val="nil"/>
              <w:bottom w:val="single" w:sz="2" w:space="0" w:color="auto"/>
              <w:right w:val="nil"/>
            </w:tcBorders>
            <w:shd w:val="clear" w:color="000000" w:fill="FFFFFF"/>
            <w:noWrap/>
            <w:vAlign w:val="bottom"/>
          </w:tcPr>
          <w:p w14:paraId="2899D607" w14:textId="77777777" w:rsidR="003E7BB8" w:rsidRPr="00BC003B" w:rsidRDefault="003E7BB8" w:rsidP="006F2FD5">
            <w:pPr>
              <w:pStyle w:val="TableText"/>
              <w:ind w:right="288"/>
            </w:pPr>
            <w:r w:rsidRPr="00BC003B">
              <w:rPr>
                <w:color w:val="000000"/>
              </w:rPr>
              <w:t>51.7</w:t>
            </w:r>
          </w:p>
        </w:tc>
        <w:tc>
          <w:tcPr>
            <w:tcW w:w="1267" w:type="dxa"/>
            <w:tcBorders>
              <w:top w:val="nil"/>
              <w:left w:val="nil"/>
              <w:bottom w:val="single" w:sz="2" w:space="0" w:color="auto"/>
              <w:right w:val="nil"/>
            </w:tcBorders>
            <w:shd w:val="clear" w:color="000000" w:fill="FFFFFF"/>
            <w:noWrap/>
            <w:vAlign w:val="bottom"/>
          </w:tcPr>
          <w:p w14:paraId="30B48E81"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single" w:sz="2" w:space="0" w:color="auto"/>
              <w:right w:val="nil"/>
            </w:tcBorders>
            <w:shd w:val="clear" w:color="000000" w:fill="FFFFFF"/>
            <w:vAlign w:val="bottom"/>
          </w:tcPr>
          <w:p w14:paraId="19CBBB0A" w14:textId="77777777" w:rsidR="003E7BB8" w:rsidRPr="00BC003B" w:rsidRDefault="003E7BB8" w:rsidP="006F2FD5">
            <w:pPr>
              <w:pStyle w:val="TableText"/>
              <w:ind w:right="288"/>
            </w:pPr>
            <w:r w:rsidRPr="00BC003B">
              <w:rPr>
                <w:color w:val="000000"/>
              </w:rPr>
              <w:t>5.5</w:t>
            </w:r>
          </w:p>
        </w:tc>
      </w:tr>
      <w:tr w:rsidR="003E7BB8" w:rsidRPr="00BC003B" w14:paraId="11018CE0" w14:textId="77777777" w:rsidTr="00215952">
        <w:trPr>
          <w:trHeight w:val="300"/>
        </w:trPr>
        <w:tc>
          <w:tcPr>
            <w:tcW w:w="7921" w:type="dxa"/>
            <w:tcBorders>
              <w:top w:val="single" w:sz="2" w:space="0" w:color="auto"/>
              <w:bottom w:val="nil"/>
            </w:tcBorders>
            <w:noWrap/>
            <w:hideMark/>
          </w:tcPr>
          <w:p w14:paraId="3BDB864F"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FBC48F5" w14:textId="77777777" w:rsidR="003E7BB8" w:rsidRPr="00BC003B" w:rsidRDefault="003E7BB8" w:rsidP="00F66FBA">
            <w:pPr>
              <w:pStyle w:val="TableText"/>
            </w:pPr>
            <w:r w:rsidRPr="00BC003B">
              <w:rPr>
                <w:color w:val="000000"/>
              </w:rPr>
              <w:t>360,686</w:t>
            </w:r>
          </w:p>
        </w:tc>
        <w:tc>
          <w:tcPr>
            <w:tcW w:w="1267" w:type="dxa"/>
            <w:tcBorders>
              <w:top w:val="single" w:sz="2" w:space="0" w:color="auto"/>
              <w:left w:val="nil"/>
              <w:bottom w:val="nil"/>
              <w:right w:val="nil"/>
            </w:tcBorders>
            <w:shd w:val="clear" w:color="000000" w:fill="FFFFFF"/>
            <w:noWrap/>
            <w:vAlign w:val="bottom"/>
          </w:tcPr>
          <w:p w14:paraId="2547CB0D" w14:textId="77777777" w:rsidR="003E7BB8" w:rsidRPr="00BC003B" w:rsidRDefault="003E7BB8" w:rsidP="006F2FD5">
            <w:pPr>
              <w:pStyle w:val="TableText"/>
              <w:ind w:right="288"/>
            </w:pPr>
            <w:r w:rsidRPr="00BC003B">
              <w:rPr>
                <w:color w:val="000000"/>
              </w:rPr>
              <w:t>53.6</w:t>
            </w:r>
          </w:p>
        </w:tc>
        <w:tc>
          <w:tcPr>
            <w:tcW w:w="1267" w:type="dxa"/>
            <w:tcBorders>
              <w:top w:val="single" w:sz="2" w:space="0" w:color="auto"/>
              <w:left w:val="nil"/>
              <w:bottom w:val="nil"/>
              <w:right w:val="nil"/>
            </w:tcBorders>
            <w:shd w:val="clear" w:color="000000" w:fill="FFFFFF"/>
            <w:noWrap/>
            <w:vAlign w:val="bottom"/>
          </w:tcPr>
          <w:p w14:paraId="4E4588DD" w14:textId="77777777" w:rsidR="003E7BB8" w:rsidRPr="00BC003B" w:rsidRDefault="003E7BB8" w:rsidP="006F2FD5">
            <w:pPr>
              <w:pStyle w:val="TableText"/>
              <w:ind w:right="288"/>
            </w:pPr>
            <w:r w:rsidRPr="00BC003B">
              <w:rPr>
                <w:color w:val="000000"/>
              </w:rPr>
              <w:t>39.1</w:t>
            </w:r>
          </w:p>
        </w:tc>
        <w:tc>
          <w:tcPr>
            <w:tcW w:w="1267" w:type="dxa"/>
            <w:tcBorders>
              <w:top w:val="single" w:sz="2" w:space="0" w:color="auto"/>
              <w:left w:val="nil"/>
              <w:bottom w:val="nil"/>
              <w:right w:val="nil"/>
            </w:tcBorders>
            <w:shd w:val="clear" w:color="000000" w:fill="FFFFFF"/>
            <w:vAlign w:val="bottom"/>
          </w:tcPr>
          <w:p w14:paraId="5CA069A3" w14:textId="77777777" w:rsidR="003E7BB8" w:rsidRPr="00BC003B" w:rsidRDefault="003E7BB8" w:rsidP="006F2FD5">
            <w:pPr>
              <w:pStyle w:val="TableText"/>
              <w:ind w:right="288"/>
            </w:pPr>
            <w:r w:rsidRPr="00BC003B">
              <w:rPr>
                <w:color w:val="000000"/>
              </w:rPr>
              <w:t>7.4</w:t>
            </w:r>
          </w:p>
        </w:tc>
      </w:tr>
      <w:tr w:rsidR="003E7BB8" w:rsidRPr="00BC003B" w14:paraId="5D88B943" w14:textId="77777777" w:rsidTr="00215952">
        <w:trPr>
          <w:trHeight w:val="315"/>
        </w:trPr>
        <w:tc>
          <w:tcPr>
            <w:tcW w:w="7921" w:type="dxa"/>
            <w:tcBorders>
              <w:top w:val="nil"/>
              <w:bottom w:val="single" w:sz="2" w:space="0" w:color="auto"/>
            </w:tcBorders>
            <w:noWrap/>
            <w:hideMark/>
          </w:tcPr>
          <w:p w14:paraId="03862E1E"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4DA3E5FA" w14:textId="77777777" w:rsidR="003E7BB8" w:rsidRPr="00BC003B" w:rsidRDefault="003E7BB8" w:rsidP="00F66FBA">
            <w:pPr>
              <w:pStyle w:val="TableText"/>
            </w:pPr>
            <w:r w:rsidRPr="00BC003B">
              <w:rPr>
                <w:color w:val="000000"/>
              </w:rPr>
              <w:t>271,735</w:t>
            </w:r>
          </w:p>
        </w:tc>
        <w:tc>
          <w:tcPr>
            <w:tcW w:w="1267" w:type="dxa"/>
            <w:tcBorders>
              <w:top w:val="nil"/>
              <w:left w:val="nil"/>
              <w:bottom w:val="single" w:sz="2" w:space="0" w:color="auto"/>
              <w:right w:val="nil"/>
            </w:tcBorders>
            <w:shd w:val="clear" w:color="000000" w:fill="FFFFFF"/>
            <w:noWrap/>
            <w:vAlign w:val="bottom"/>
          </w:tcPr>
          <w:p w14:paraId="23BA80B0" w14:textId="77777777" w:rsidR="003E7BB8" w:rsidRPr="00BC003B" w:rsidRDefault="003E7BB8" w:rsidP="006F2FD5">
            <w:pPr>
              <w:pStyle w:val="TableText"/>
              <w:ind w:right="288"/>
            </w:pPr>
            <w:r w:rsidRPr="00BC003B">
              <w:rPr>
                <w:color w:val="000000"/>
              </w:rPr>
              <w:t>33.5</w:t>
            </w:r>
          </w:p>
        </w:tc>
        <w:tc>
          <w:tcPr>
            <w:tcW w:w="1267" w:type="dxa"/>
            <w:tcBorders>
              <w:top w:val="nil"/>
              <w:left w:val="nil"/>
              <w:bottom w:val="single" w:sz="2" w:space="0" w:color="auto"/>
              <w:right w:val="nil"/>
            </w:tcBorders>
            <w:shd w:val="clear" w:color="000000" w:fill="FFFFFF"/>
            <w:noWrap/>
            <w:vAlign w:val="bottom"/>
          </w:tcPr>
          <w:p w14:paraId="44E7A3BF"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single" w:sz="2" w:space="0" w:color="auto"/>
              <w:right w:val="nil"/>
            </w:tcBorders>
            <w:shd w:val="clear" w:color="000000" w:fill="FFFFFF"/>
            <w:vAlign w:val="bottom"/>
          </w:tcPr>
          <w:p w14:paraId="0581BEFE" w14:textId="77777777" w:rsidR="003E7BB8" w:rsidRPr="00BC003B" w:rsidRDefault="003E7BB8" w:rsidP="006F2FD5">
            <w:pPr>
              <w:pStyle w:val="TableText"/>
              <w:ind w:right="288"/>
            </w:pPr>
            <w:r w:rsidRPr="00BC003B">
              <w:rPr>
                <w:color w:val="000000"/>
              </w:rPr>
              <w:t>21.7</w:t>
            </w:r>
          </w:p>
        </w:tc>
      </w:tr>
      <w:tr w:rsidR="003E7BB8" w:rsidRPr="00BC003B" w14:paraId="7D0879F5" w14:textId="77777777" w:rsidTr="00215952">
        <w:trPr>
          <w:trHeight w:val="300"/>
        </w:trPr>
        <w:tc>
          <w:tcPr>
            <w:tcW w:w="7921" w:type="dxa"/>
            <w:tcBorders>
              <w:top w:val="single" w:sz="2" w:space="0" w:color="auto"/>
            </w:tcBorders>
            <w:noWrap/>
            <w:hideMark/>
          </w:tcPr>
          <w:p w14:paraId="613838DF"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44EAB4AE" w14:textId="77777777" w:rsidR="003E7BB8" w:rsidRPr="00BC003B" w:rsidRDefault="003E7BB8" w:rsidP="00F66FBA">
            <w:pPr>
              <w:pStyle w:val="TableText"/>
            </w:pPr>
            <w:r w:rsidRPr="00BC003B">
              <w:rPr>
                <w:color w:val="000000"/>
              </w:rPr>
              <w:t>2,657</w:t>
            </w:r>
          </w:p>
        </w:tc>
        <w:tc>
          <w:tcPr>
            <w:tcW w:w="1267" w:type="dxa"/>
            <w:tcBorders>
              <w:top w:val="single" w:sz="2" w:space="0" w:color="auto"/>
              <w:left w:val="nil"/>
              <w:bottom w:val="nil"/>
              <w:right w:val="nil"/>
            </w:tcBorders>
            <w:shd w:val="clear" w:color="000000" w:fill="FFFFFF"/>
            <w:noWrap/>
            <w:vAlign w:val="bottom"/>
          </w:tcPr>
          <w:p w14:paraId="7B223FBD" w14:textId="77777777" w:rsidR="003E7BB8" w:rsidRPr="00BC003B" w:rsidRDefault="003E7BB8" w:rsidP="006F2FD5">
            <w:pPr>
              <w:pStyle w:val="TableText"/>
              <w:ind w:right="288"/>
            </w:pPr>
            <w:r w:rsidRPr="00BC003B">
              <w:rPr>
                <w:color w:val="000000"/>
              </w:rPr>
              <w:t>53.4</w:t>
            </w:r>
          </w:p>
        </w:tc>
        <w:tc>
          <w:tcPr>
            <w:tcW w:w="1267" w:type="dxa"/>
            <w:tcBorders>
              <w:top w:val="single" w:sz="2" w:space="0" w:color="auto"/>
              <w:left w:val="nil"/>
              <w:bottom w:val="nil"/>
              <w:right w:val="nil"/>
            </w:tcBorders>
            <w:shd w:val="clear" w:color="000000" w:fill="FFFFFF"/>
            <w:noWrap/>
            <w:vAlign w:val="bottom"/>
          </w:tcPr>
          <w:p w14:paraId="6BF42F44" w14:textId="77777777" w:rsidR="003E7BB8" w:rsidRPr="00BC003B" w:rsidRDefault="003E7BB8" w:rsidP="006F2FD5">
            <w:pPr>
              <w:pStyle w:val="TableText"/>
              <w:ind w:right="288"/>
            </w:pPr>
            <w:r w:rsidRPr="00BC003B">
              <w:rPr>
                <w:color w:val="000000"/>
              </w:rPr>
              <w:t>37.9</w:t>
            </w:r>
          </w:p>
        </w:tc>
        <w:tc>
          <w:tcPr>
            <w:tcW w:w="1267" w:type="dxa"/>
            <w:tcBorders>
              <w:top w:val="single" w:sz="2" w:space="0" w:color="auto"/>
              <w:left w:val="nil"/>
              <w:bottom w:val="nil"/>
              <w:right w:val="nil"/>
            </w:tcBorders>
            <w:shd w:val="clear" w:color="000000" w:fill="FFFFFF"/>
            <w:vAlign w:val="bottom"/>
          </w:tcPr>
          <w:p w14:paraId="11C63C6A" w14:textId="77777777" w:rsidR="003E7BB8" w:rsidRPr="00BC003B" w:rsidRDefault="003E7BB8" w:rsidP="006F2FD5">
            <w:pPr>
              <w:pStyle w:val="TableText"/>
              <w:ind w:right="288"/>
            </w:pPr>
            <w:r w:rsidRPr="00BC003B">
              <w:rPr>
                <w:color w:val="000000"/>
              </w:rPr>
              <w:t>8.7</w:t>
            </w:r>
          </w:p>
        </w:tc>
      </w:tr>
      <w:tr w:rsidR="003E7BB8" w:rsidRPr="00BC003B" w14:paraId="505F3A05" w14:textId="77777777" w:rsidTr="00215952">
        <w:trPr>
          <w:trHeight w:val="300"/>
        </w:trPr>
        <w:tc>
          <w:tcPr>
            <w:tcW w:w="7921" w:type="dxa"/>
            <w:noWrap/>
            <w:hideMark/>
          </w:tcPr>
          <w:p w14:paraId="493BA8D6"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10C8E4E6" w14:textId="77777777" w:rsidR="003E7BB8" w:rsidRPr="00BC003B" w:rsidRDefault="003E7BB8" w:rsidP="00F66FBA">
            <w:pPr>
              <w:pStyle w:val="TableText"/>
            </w:pPr>
            <w:r w:rsidRPr="00BC003B">
              <w:rPr>
                <w:color w:val="000000"/>
              </w:rPr>
              <w:t>65,284</w:t>
            </w:r>
          </w:p>
        </w:tc>
        <w:tc>
          <w:tcPr>
            <w:tcW w:w="1267" w:type="dxa"/>
            <w:tcBorders>
              <w:top w:val="nil"/>
              <w:left w:val="nil"/>
              <w:bottom w:val="nil"/>
              <w:right w:val="nil"/>
            </w:tcBorders>
            <w:shd w:val="clear" w:color="000000" w:fill="FFFFFF"/>
            <w:noWrap/>
            <w:vAlign w:val="bottom"/>
          </w:tcPr>
          <w:p w14:paraId="06020627" w14:textId="77777777" w:rsidR="003E7BB8" w:rsidRPr="00BC003B" w:rsidRDefault="003E7BB8" w:rsidP="006F2FD5">
            <w:pPr>
              <w:pStyle w:val="TableText"/>
              <w:ind w:right="288"/>
            </w:pPr>
            <w:r w:rsidRPr="00BC003B">
              <w:rPr>
                <w:color w:val="000000"/>
              </w:rPr>
              <w:t>20.5</w:t>
            </w:r>
          </w:p>
        </w:tc>
        <w:tc>
          <w:tcPr>
            <w:tcW w:w="1267" w:type="dxa"/>
            <w:tcBorders>
              <w:top w:val="nil"/>
              <w:left w:val="nil"/>
              <w:bottom w:val="nil"/>
              <w:right w:val="nil"/>
            </w:tcBorders>
            <w:shd w:val="clear" w:color="000000" w:fill="FFFFFF"/>
            <w:noWrap/>
            <w:vAlign w:val="bottom"/>
          </w:tcPr>
          <w:p w14:paraId="16B2BB4C" w14:textId="77777777" w:rsidR="003E7BB8" w:rsidRPr="00BC003B" w:rsidRDefault="003E7BB8" w:rsidP="006F2FD5">
            <w:pPr>
              <w:pStyle w:val="TableText"/>
              <w:ind w:right="288"/>
            </w:pPr>
            <w:r w:rsidRPr="00BC003B">
              <w:rPr>
                <w:color w:val="000000"/>
              </w:rPr>
              <w:t>43.0</w:t>
            </w:r>
          </w:p>
        </w:tc>
        <w:tc>
          <w:tcPr>
            <w:tcW w:w="1267" w:type="dxa"/>
            <w:tcBorders>
              <w:top w:val="nil"/>
              <w:left w:val="nil"/>
              <w:bottom w:val="nil"/>
              <w:right w:val="nil"/>
            </w:tcBorders>
            <w:shd w:val="clear" w:color="000000" w:fill="FFFFFF"/>
            <w:vAlign w:val="bottom"/>
          </w:tcPr>
          <w:p w14:paraId="61C7FDC4" w14:textId="77777777" w:rsidR="003E7BB8" w:rsidRPr="00BC003B" w:rsidRDefault="003E7BB8" w:rsidP="006F2FD5">
            <w:pPr>
              <w:pStyle w:val="TableText"/>
              <w:ind w:right="288"/>
            </w:pPr>
            <w:r w:rsidRPr="00BC003B">
              <w:rPr>
                <w:color w:val="000000"/>
              </w:rPr>
              <w:t>36.4</w:t>
            </w:r>
          </w:p>
        </w:tc>
      </w:tr>
      <w:tr w:rsidR="003E7BB8" w:rsidRPr="00BC003B" w14:paraId="21B9CCF3" w14:textId="77777777" w:rsidTr="00215952">
        <w:trPr>
          <w:trHeight w:val="300"/>
        </w:trPr>
        <w:tc>
          <w:tcPr>
            <w:tcW w:w="7921" w:type="dxa"/>
            <w:noWrap/>
            <w:hideMark/>
          </w:tcPr>
          <w:p w14:paraId="7041A848"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21E1C386" w14:textId="77777777" w:rsidR="003E7BB8" w:rsidRPr="00BC003B" w:rsidRDefault="003E7BB8" w:rsidP="00F66FBA">
            <w:pPr>
              <w:pStyle w:val="TableText"/>
            </w:pPr>
            <w:r w:rsidRPr="00BC003B">
              <w:rPr>
                <w:color w:val="000000"/>
              </w:rPr>
              <w:t>2,671</w:t>
            </w:r>
          </w:p>
        </w:tc>
        <w:tc>
          <w:tcPr>
            <w:tcW w:w="1267" w:type="dxa"/>
            <w:tcBorders>
              <w:top w:val="nil"/>
              <w:left w:val="nil"/>
              <w:bottom w:val="nil"/>
              <w:right w:val="nil"/>
            </w:tcBorders>
            <w:shd w:val="clear" w:color="000000" w:fill="FFFFFF"/>
            <w:noWrap/>
            <w:vAlign w:val="bottom"/>
          </w:tcPr>
          <w:p w14:paraId="6D16BEC6" w14:textId="77777777" w:rsidR="003E7BB8" w:rsidRPr="00BC003B" w:rsidRDefault="003E7BB8" w:rsidP="006F2FD5">
            <w:pPr>
              <w:pStyle w:val="TableText"/>
              <w:ind w:right="288"/>
            </w:pPr>
            <w:r w:rsidRPr="00BC003B">
              <w:rPr>
                <w:color w:val="000000"/>
              </w:rPr>
              <w:t>52.4</w:t>
            </w:r>
          </w:p>
        </w:tc>
        <w:tc>
          <w:tcPr>
            <w:tcW w:w="1267" w:type="dxa"/>
            <w:tcBorders>
              <w:top w:val="nil"/>
              <w:left w:val="nil"/>
              <w:bottom w:val="nil"/>
              <w:right w:val="nil"/>
            </w:tcBorders>
            <w:shd w:val="clear" w:color="000000" w:fill="FFFFFF"/>
            <w:noWrap/>
            <w:vAlign w:val="bottom"/>
          </w:tcPr>
          <w:p w14:paraId="1CA19CA1" w14:textId="77777777" w:rsidR="003E7BB8" w:rsidRPr="00BC003B" w:rsidRDefault="003E7BB8" w:rsidP="006F2FD5">
            <w:pPr>
              <w:pStyle w:val="TableText"/>
              <w:ind w:right="288"/>
            </w:pPr>
            <w:r w:rsidRPr="00BC003B">
              <w:rPr>
                <w:color w:val="000000"/>
              </w:rPr>
              <w:t>37.9</w:t>
            </w:r>
          </w:p>
        </w:tc>
        <w:tc>
          <w:tcPr>
            <w:tcW w:w="1267" w:type="dxa"/>
            <w:tcBorders>
              <w:top w:val="nil"/>
              <w:left w:val="nil"/>
              <w:bottom w:val="nil"/>
              <w:right w:val="nil"/>
            </w:tcBorders>
            <w:shd w:val="clear" w:color="000000" w:fill="FFFFFF"/>
            <w:vAlign w:val="bottom"/>
          </w:tcPr>
          <w:p w14:paraId="7F029923" w14:textId="77777777" w:rsidR="003E7BB8" w:rsidRPr="00BC003B" w:rsidRDefault="003E7BB8" w:rsidP="006F2FD5">
            <w:pPr>
              <w:pStyle w:val="TableText"/>
              <w:ind w:right="288"/>
            </w:pPr>
            <w:r w:rsidRPr="00BC003B">
              <w:rPr>
                <w:color w:val="000000"/>
              </w:rPr>
              <w:t>9.7</w:t>
            </w:r>
          </w:p>
        </w:tc>
      </w:tr>
      <w:tr w:rsidR="003E7BB8" w:rsidRPr="00BC003B" w14:paraId="311A020D" w14:textId="77777777" w:rsidTr="00215952">
        <w:trPr>
          <w:trHeight w:val="300"/>
        </w:trPr>
        <w:tc>
          <w:tcPr>
            <w:tcW w:w="7921" w:type="dxa"/>
            <w:noWrap/>
            <w:hideMark/>
          </w:tcPr>
          <w:p w14:paraId="6FF85C38"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25F6B74C" w14:textId="77777777" w:rsidR="003E7BB8" w:rsidRPr="00BC003B" w:rsidRDefault="003E7BB8" w:rsidP="00F66FBA">
            <w:pPr>
              <w:pStyle w:val="TableText"/>
            </w:pPr>
            <w:r w:rsidRPr="00BC003B">
              <w:rPr>
                <w:color w:val="000000"/>
              </w:rPr>
              <w:t>18,659</w:t>
            </w:r>
          </w:p>
        </w:tc>
        <w:tc>
          <w:tcPr>
            <w:tcW w:w="1267" w:type="dxa"/>
            <w:tcBorders>
              <w:top w:val="nil"/>
              <w:left w:val="nil"/>
              <w:bottom w:val="nil"/>
              <w:right w:val="nil"/>
            </w:tcBorders>
            <w:shd w:val="clear" w:color="000000" w:fill="FFFFFF"/>
            <w:noWrap/>
            <w:vAlign w:val="bottom"/>
          </w:tcPr>
          <w:p w14:paraId="04E2A845" w14:textId="77777777" w:rsidR="003E7BB8" w:rsidRPr="00BC003B" w:rsidRDefault="003E7BB8" w:rsidP="006F2FD5">
            <w:pPr>
              <w:pStyle w:val="TableText"/>
              <w:ind w:right="288"/>
            </w:pPr>
            <w:r w:rsidRPr="00BC003B">
              <w:rPr>
                <w:color w:val="000000"/>
              </w:rPr>
              <w:t>25.1</w:t>
            </w:r>
          </w:p>
        </w:tc>
        <w:tc>
          <w:tcPr>
            <w:tcW w:w="1267" w:type="dxa"/>
            <w:tcBorders>
              <w:top w:val="nil"/>
              <w:left w:val="nil"/>
              <w:bottom w:val="nil"/>
              <w:right w:val="nil"/>
            </w:tcBorders>
            <w:shd w:val="clear" w:color="000000" w:fill="FFFFFF"/>
            <w:noWrap/>
            <w:vAlign w:val="bottom"/>
          </w:tcPr>
          <w:p w14:paraId="065E0163" w14:textId="77777777" w:rsidR="003E7BB8" w:rsidRPr="00BC003B" w:rsidRDefault="003E7BB8" w:rsidP="006F2FD5">
            <w:pPr>
              <w:pStyle w:val="TableText"/>
              <w:ind w:right="288"/>
            </w:pPr>
            <w:r w:rsidRPr="00BC003B">
              <w:rPr>
                <w:color w:val="000000"/>
              </w:rPr>
              <w:t>51.5</w:t>
            </w:r>
          </w:p>
        </w:tc>
        <w:tc>
          <w:tcPr>
            <w:tcW w:w="1267" w:type="dxa"/>
            <w:tcBorders>
              <w:top w:val="nil"/>
              <w:left w:val="nil"/>
              <w:bottom w:val="nil"/>
              <w:right w:val="nil"/>
            </w:tcBorders>
            <w:shd w:val="clear" w:color="000000" w:fill="FFFFFF"/>
            <w:vAlign w:val="bottom"/>
          </w:tcPr>
          <w:p w14:paraId="5F67EDC8" w14:textId="77777777" w:rsidR="003E7BB8" w:rsidRPr="00BC003B" w:rsidRDefault="003E7BB8" w:rsidP="006F2FD5">
            <w:pPr>
              <w:pStyle w:val="TableText"/>
              <w:ind w:right="288"/>
            </w:pPr>
            <w:r w:rsidRPr="00BC003B">
              <w:rPr>
                <w:color w:val="000000"/>
              </w:rPr>
              <w:t>23.4</w:t>
            </w:r>
          </w:p>
        </w:tc>
      </w:tr>
      <w:tr w:rsidR="003E7BB8" w:rsidRPr="00BC003B" w14:paraId="4B132624" w14:textId="77777777" w:rsidTr="00215952">
        <w:trPr>
          <w:trHeight w:val="300"/>
        </w:trPr>
        <w:tc>
          <w:tcPr>
            <w:tcW w:w="7921" w:type="dxa"/>
            <w:noWrap/>
          </w:tcPr>
          <w:p w14:paraId="4DCD71E2"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5D96B7AD" w14:textId="77777777" w:rsidR="003E7BB8" w:rsidRPr="00BC003B" w:rsidRDefault="003E7BB8" w:rsidP="00F66FBA">
            <w:pPr>
              <w:pStyle w:val="TableText"/>
            </w:pPr>
            <w:r w:rsidRPr="00BC003B">
              <w:rPr>
                <w:color w:val="000000"/>
              </w:rPr>
              <w:t>352,357</w:t>
            </w:r>
          </w:p>
        </w:tc>
        <w:tc>
          <w:tcPr>
            <w:tcW w:w="1267" w:type="dxa"/>
            <w:tcBorders>
              <w:top w:val="nil"/>
              <w:left w:val="nil"/>
              <w:bottom w:val="nil"/>
              <w:right w:val="nil"/>
            </w:tcBorders>
            <w:shd w:val="clear" w:color="000000" w:fill="FFFFFF"/>
            <w:noWrap/>
            <w:vAlign w:val="bottom"/>
          </w:tcPr>
          <w:p w14:paraId="7A115A1C" w14:textId="77777777" w:rsidR="003E7BB8" w:rsidRPr="00BC003B" w:rsidRDefault="003E7BB8" w:rsidP="006F2FD5">
            <w:pPr>
              <w:pStyle w:val="TableText"/>
              <w:ind w:right="288"/>
            </w:pPr>
            <w:r w:rsidRPr="00BC003B">
              <w:rPr>
                <w:color w:val="000000"/>
              </w:rPr>
              <w:t>53.9</w:t>
            </w:r>
          </w:p>
        </w:tc>
        <w:tc>
          <w:tcPr>
            <w:tcW w:w="1267" w:type="dxa"/>
            <w:tcBorders>
              <w:top w:val="nil"/>
              <w:left w:val="nil"/>
              <w:bottom w:val="nil"/>
              <w:right w:val="nil"/>
            </w:tcBorders>
            <w:shd w:val="clear" w:color="000000" w:fill="FFFFFF"/>
            <w:noWrap/>
            <w:vAlign w:val="bottom"/>
          </w:tcPr>
          <w:p w14:paraId="06BAE474" w14:textId="77777777" w:rsidR="003E7BB8" w:rsidRPr="00BC003B" w:rsidRDefault="003E7BB8" w:rsidP="006F2FD5">
            <w:pPr>
              <w:pStyle w:val="TableText"/>
              <w:ind w:right="288"/>
            </w:pPr>
            <w:r w:rsidRPr="00BC003B">
              <w:rPr>
                <w:color w:val="000000"/>
              </w:rPr>
              <w:t>39.6</w:t>
            </w:r>
          </w:p>
        </w:tc>
        <w:tc>
          <w:tcPr>
            <w:tcW w:w="1267" w:type="dxa"/>
            <w:tcBorders>
              <w:top w:val="nil"/>
              <w:left w:val="nil"/>
              <w:bottom w:val="nil"/>
              <w:right w:val="nil"/>
            </w:tcBorders>
            <w:shd w:val="clear" w:color="000000" w:fill="FFFFFF"/>
            <w:vAlign w:val="bottom"/>
          </w:tcPr>
          <w:p w14:paraId="4ADAE86B" w14:textId="77777777" w:rsidR="003E7BB8" w:rsidRPr="00BC003B" w:rsidRDefault="003E7BB8" w:rsidP="006F2FD5">
            <w:pPr>
              <w:pStyle w:val="TableText"/>
              <w:ind w:right="288"/>
            </w:pPr>
            <w:r w:rsidRPr="00BC003B">
              <w:rPr>
                <w:color w:val="000000"/>
              </w:rPr>
              <w:t>6.5</w:t>
            </w:r>
          </w:p>
        </w:tc>
      </w:tr>
      <w:tr w:rsidR="003E7BB8" w:rsidRPr="00BC003B" w14:paraId="78024A98" w14:textId="77777777" w:rsidTr="00215952">
        <w:trPr>
          <w:trHeight w:val="300"/>
        </w:trPr>
        <w:tc>
          <w:tcPr>
            <w:tcW w:w="7921" w:type="dxa"/>
            <w:noWrap/>
            <w:hideMark/>
          </w:tcPr>
          <w:p w14:paraId="38AB01AE"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136C3872" w14:textId="77777777" w:rsidR="003E7BB8" w:rsidRPr="00BC003B" w:rsidRDefault="003E7BB8" w:rsidP="00F66FBA">
            <w:pPr>
              <w:pStyle w:val="TableText"/>
            </w:pPr>
            <w:r w:rsidRPr="00BC003B">
              <w:rPr>
                <w:color w:val="000000"/>
              </w:rPr>
              <w:t>29,892</w:t>
            </w:r>
          </w:p>
        </w:tc>
        <w:tc>
          <w:tcPr>
            <w:tcW w:w="1267" w:type="dxa"/>
            <w:tcBorders>
              <w:top w:val="nil"/>
              <w:left w:val="nil"/>
              <w:bottom w:val="nil"/>
              <w:right w:val="nil"/>
            </w:tcBorders>
            <w:shd w:val="clear" w:color="000000" w:fill="FFFFFF"/>
            <w:noWrap/>
            <w:vAlign w:val="bottom"/>
          </w:tcPr>
          <w:p w14:paraId="39BE24C9" w14:textId="77777777" w:rsidR="003E7BB8" w:rsidRPr="00BC003B" w:rsidRDefault="003E7BB8" w:rsidP="006F2FD5">
            <w:pPr>
              <w:pStyle w:val="TableText"/>
              <w:ind w:right="288"/>
            </w:pPr>
            <w:r w:rsidRPr="00BC003B">
              <w:rPr>
                <w:color w:val="000000"/>
              </w:rPr>
              <w:t>63.2</w:t>
            </w:r>
          </w:p>
        </w:tc>
        <w:tc>
          <w:tcPr>
            <w:tcW w:w="1267" w:type="dxa"/>
            <w:tcBorders>
              <w:top w:val="nil"/>
              <w:left w:val="nil"/>
              <w:bottom w:val="nil"/>
              <w:right w:val="nil"/>
            </w:tcBorders>
            <w:shd w:val="clear" w:color="000000" w:fill="FFFFFF"/>
            <w:noWrap/>
            <w:vAlign w:val="bottom"/>
          </w:tcPr>
          <w:p w14:paraId="4E9615C6" w14:textId="77777777" w:rsidR="003E7BB8" w:rsidRPr="00BC003B" w:rsidRDefault="003E7BB8" w:rsidP="006F2FD5">
            <w:pPr>
              <w:pStyle w:val="TableText"/>
              <w:ind w:right="288"/>
            </w:pPr>
            <w:r w:rsidRPr="00BC003B">
              <w:rPr>
                <w:color w:val="000000"/>
              </w:rPr>
              <w:t>31.9</w:t>
            </w:r>
          </w:p>
        </w:tc>
        <w:tc>
          <w:tcPr>
            <w:tcW w:w="1267" w:type="dxa"/>
            <w:tcBorders>
              <w:top w:val="nil"/>
              <w:left w:val="nil"/>
              <w:bottom w:val="nil"/>
              <w:right w:val="nil"/>
            </w:tcBorders>
            <w:shd w:val="clear" w:color="000000" w:fill="FFFFFF"/>
            <w:vAlign w:val="bottom"/>
          </w:tcPr>
          <w:p w14:paraId="6ECE3634" w14:textId="77777777" w:rsidR="003E7BB8" w:rsidRPr="00BC003B" w:rsidRDefault="003E7BB8" w:rsidP="006F2FD5">
            <w:pPr>
              <w:pStyle w:val="TableText"/>
              <w:ind w:right="288"/>
            </w:pPr>
            <w:r w:rsidRPr="00BC003B">
              <w:rPr>
                <w:color w:val="000000"/>
              </w:rPr>
              <w:t>5.0</w:t>
            </w:r>
          </w:p>
        </w:tc>
      </w:tr>
      <w:tr w:rsidR="003E7BB8" w:rsidRPr="00BC003B" w14:paraId="6B8E2418" w14:textId="77777777" w:rsidTr="00215952">
        <w:trPr>
          <w:trHeight w:val="300"/>
        </w:trPr>
        <w:tc>
          <w:tcPr>
            <w:tcW w:w="7921" w:type="dxa"/>
            <w:tcBorders>
              <w:bottom w:val="nil"/>
            </w:tcBorders>
            <w:noWrap/>
            <w:hideMark/>
          </w:tcPr>
          <w:p w14:paraId="0AF4A408"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66456F4A" w14:textId="77777777" w:rsidR="003E7BB8" w:rsidRPr="00BC003B" w:rsidRDefault="003E7BB8" w:rsidP="00F66FBA">
            <w:pPr>
              <w:pStyle w:val="TableText"/>
            </w:pPr>
            <w:r w:rsidRPr="00BC003B">
              <w:rPr>
                <w:color w:val="000000"/>
              </w:rPr>
              <w:t>135,499</w:t>
            </w:r>
          </w:p>
        </w:tc>
        <w:tc>
          <w:tcPr>
            <w:tcW w:w="1267" w:type="dxa"/>
            <w:tcBorders>
              <w:top w:val="nil"/>
              <w:left w:val="nil"/>
              <w:bottom w:val="nil"/>
              <w:right w:val="nil"/>
            </w:tcBorders>
            <w:shd w:val="clear" w:color="000000" w:fill="FFFFFF"/>
            <w:noWrap/>
            <w:vAlign w:val="bottom"/>
          </w:tcPr>
          <w:p w14:paraId="10CB666B"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nil"/>
              <w:right w:val="nil"/>
            </w:tcBorders>
            <w:shd w:val="clear" w:color="000000" w:fill="FFFFFF"/>
            <w:noWrap/>
            <w:vAlign w:val="bottom"/>
          </w:tcPr>
          <w:p w14:paraId="6624C600" w14:textId="77777777" w:rsidR="003E7BB8" w:rsidRPr="00BC003B" w:rsidRDefault="003E7BB8" w:rsidP="006F2FD5">
            <w:pPr>
              <w:pStyle w:val="TableText"/>
              <w:ind w:right="288"/>
            </w:pPr>
            <w:r w:rsidRPr="00BC003B">
              <w:rPr>
                <w:color w:val="000000"/>
              </w:rPr>
              <w:t>46.3</w:t>
            </w:r>
          </w:p>
        </w:tc>
        <w:tc>
          <w:tcPr>
            <w:tcW w:w="1267" w:type="dxa"/>
            <w:tcBorders>
              <w:top w:val="nil"/>
              <w:left w:val="nil"/>
              <w:bottom w:val="nil"/>
              <w:right w:val="nil"/>
            </w:tcBorders>
            <w:shd w:val="clear" w:color="000000" w:fill="FFFFFF"/>
            <w:vAlign w:val="bottom"/>
          </w:tcPr>
          <w:p w14:paraId="2BCCD182" w14:textId="77777777" w:rsidR="003E7BB8" w:rsidRPr="00BC003B" w:rsidRDefault="003E7BB8" w:rsidP="006F2FD5">
            <w:pPr>
              <w:pStyle w:val="TableText"/>
              <w:ind w:right="288"/>
            </w:pPr>
            <w:r w:rsidRPr="00BC003B">
              <w:rPr>
                <w:color w:val="000000"/>
              </w:rPr>
              <w:t>19.9</w:t>
            </w:r>
          </w:p>
        </w:tc>
      </w:tr>
      <w:tr w:rsidR="003E7BB8" w:rsidRPr="00BC003B" w14:paraId="5E0FBCDC" w14:textId="77777777" w:rsidTr="00215952">
        <w:trPr>
          <w:trHeight w:val="300"/>
        </w:trPr>
        <w:tc>
          <w:tcPr>
            <w:tcW w:w="7921" w:type="dxa"/>
            <w:tcBorders>
              <w:top w:val="nil"/>
              <w:bottom w:val="single" w:sz="2" w:space="0" w:color="auto"/>
            </w:tcBorders>
            <w:noWrap/>
            <w:hideMark/>
          </w:tcPr>
          <w:p w14:paraId="470B8B94"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20F6851C" w14:textId="77777777" w:rsidR="003E7BB8" w:rsidRPr="00BC003B" w:rsidRDefault="003E7BB8" w:rsidP="00F66FBA">
            <w:pPr>
              <w:pStyle w:val="TableText"/>
            </w:pPr>
            <w:r w:rsidRPr="00BC003B">
              <w:rPr>
                <w:color w:val="000000"/>
              </w:rPr>
              <w:t>25,402</w:t>
            </w:r>
          </w:p>
        </w:tc>
        <w:tc>
          <w:tcPr>
            <w:tcW w:w="1267" w:type="dxa"/>
            <w:tcBorders>
              <w:top w:val="nil"/>
              <w:left w:val="nil"/>
              <w:bottom w:val="single" w:sz="2" w:space="0" w:color="auto"/>
              <w:right w:val="nil"/>
            </w:tcBorders>
            <w:shd w:val="clear" w:color="000000" w:fill="FFFFFF"/>
            <w:noWrap/>
            <w:vAlign w:val="bottom"/>
          </w:tcPr>
          <w:p w14:paraId="2C5D3C92" w14:textId="77777777" w:rsidR="003E7BB8" w:rsidRPr="00BC003B" w:rsidRDefault="003E7BB8" w:rsidP="006F2FD5">
            <w:pPr>
              <w:pStyle w:val="TableText"/>
              <w:ind w:right="288"/>
            </w:pPr>
            <w:r w:rsidRPr="00BC003B">
              <w:rPr>
                <w:color w:val="000000"/>
              </w:rPr>
              <w:t>34.3</w:t>
            </w:r>
          </w:p>
        </w:tc>
        <w:tc>
          <w:tcPr>
            <w:tcW w:w="1267" w:type="dxa"/>
            <w:tcBorders>
              <w:top w:val="nil"/>
              <w:left w:val="nil"/>
              <w:bottom w:val="single" w:sz="2" w:space="0" w:color="auto"/>
              <w:right w:val="nil"/>
            </w:tcBorders>
            <w:shd w:val="clear" w:color="000000" w:fill="FFFFFF"/>
            <w:noWrap/>
            <w:vAlign w:val="bottom"/>
          </w:tcPr>
          <w:p w14:paraId="0FE965C3" w14:textId="77777777" w:rsidR="003E7BB8" w:rsidRPr="00BC003B" w:rsidRDefault="003E7BB8" w:rsidP="006F2FD5">
            <w:pPr>
              <w:pStyle w:val="TableText"/>
              <w:ind w:right="288"/>
            </w:pPr>
            <w:r w:rsidRPr="00BC003B">
              <w:rPr>
                <w:color w:val="000000"/>
              </w:rPr>
              <w:t>43.8</w:t>
            </w:r>
          </w:p>
        </w:tc>
        <w:tc>
          <w:tcPr>
            <w:tcW w:w="1267" w:type="dxa"/>
            <w:tcBorders>
              <w:top w:val="nil"/>
              <w:left w:val="nil"/>
              <w:bottom w:val="single" w:sz="2" w:space="0" w:color="auto"/>
              <w:right w:val="nil"/>
            </w:tcBorders>
            <w:shd w:val="clear" w:color="000000" w:fill="FFFFFF"/>
            <w:vAlign w:val="bottom"/>
          </w:tcPr>
          <w:p w14:paraId="07F1B093" w14:textId="77777777" w:rsidR="003E7BB8" w:rsidRPr="00BC003B" w:rsidRDefault="003E7BB8" w:rsidP="006F2FD5">
            <w:pPr>
              <w:pStyle w:val="TableText"/>
              <w:ind w:right="288"/>
            </w:pPr>
            <w:r w:rsidRPr="00BC003B">
              <w:rPr>
                <w:color w:val="000000"/>
              </w:rPr>
              <w:t>21.8</w:t>
            </w:r>
          </w:p>
        </w:tc>
      </w:tr>
      <w:tr w:rsidR="003E7BB8" w:rsidRPr="00BC003B" w14:paraId="0C8AAD4B" w14:textId="77777777" w:rsidTr="00215952">
        <w:trPr>
          <w:trHeight w:val="300"/>
        </w:trPr>
        <w:tc>
          <w:tcPr>
            <w:tcW w:w="7921" w:type="dxa"/>
            <w:tcBorders>
              <w:top w:val="single" w:sz="2" w:space="0" w:color="auto"/>
              <w:bottom w:val="nil"/>
            </w:tcBorders>
            <w:noWrap/>
            <w:hideMark/>
          </w:tcPr>
          <w:p w14:paraId="1CCD2C60"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062C1A4C" w14:textId="77777777" w:rsidR="003E7BB8" w:rsidRPr="00BC003B" w:rsidRDefault="003E7BB8" w:rsidP="00F66FBA">
            <w:pPr>
              <w:pStyle w:val="TableText"/>
            </w:pPr>
            <w:r w:rsidRPr="00BC003B">
              <w:rPr>
                <w:color w:val="000000"/>
              </w:rPr>
              <w:t>62,662</w:t>
            </w:r>
          </w:p>
        </w:tc>
        <w:tc>
          <w:tcPr>
            <w:tcW w:w="1267" w:type="dxa"/>
            <w:tcBorders>
              <w:top w:val="single" w:sz="2" w:space="0" w:color="auto"/>
              <w:left w:val="nil"/>
              <w:bottom w:val="nil"/>
              <w:right w:val="nil"/>
            </w:tcBorders>
            <w:shd w:val="clear" w:color="000000" w:fill="FFFFFF"/>
            <w:noWrap/>
            <w:vAlign w:val="bottom"/>
          </w:tcPr>
          <w:p w14:paraId="64F98AA8" w14:textId="77777777" w:rsidR="003E7BB8" w:rsidRPr="00BC003B" w:rsidRDefault="003E7BB8" w:rsidP="006F2FD5">
            <w:pPr>
              <w:pStyle w:val="TableText"/>
              <w:ind w:right="288"/>
            </w:pPr>
            <w:r w:rsidRPr="00BC003B">
              <w:rPr>
                <w:color w:val="000000"/>
              </w:rPr>
              <w:t>77.1</w:t>
            </w:r>
          </w:p>
        </w:tc>
        <w:tc>
          <w:tcPr>
            <w:tcW w:w="1267" w:type="dxa"/>
            <w:tcBorders>
              <w:top w:val="single" w:sz="2" w:space="0" w:color="auto"/>
              <w:left w:val="nil"/>
              <w:bottom w:val="nil"/>
              <w:right w:val="nil"/>
            </w:tcBorders>
            <w:shd w:val="clear" w:color="000000" w:fill="FFFFFF"/>
            <w:noWrap/>
            <w:vAlign w:val="bottom"/>
          </w:tcPr>
          <w:p w14:paraId="54493FF3" w14:textId="77777777" w:rsidR="003E7BB8" w:rsidRPr="00BC003B" w:rsidRDefault="003E7BB8" w:rsidP="006F2FD5">
            <w:pPr>
              <w:pStyle w:val="TableText"/>
              <w:ind w:right="288"/>
            </w:pPr>
            <w:r w:rsidRPr="00BC003B">
              <w:rPr>
                <w:color w:val="000000"/>
              </w:rPr>
              <w:t>20.6</w:t>
            </w:r>
          </w:p>
        </w:tc>
        <w:tc>
          <w:tcPr>
            <w:tcW w:w="1267" w:type="dxa"/>
            <w:tcBorders>
              <w:top w:val="single" w:sz="2" w:space="0" w:color="auto"/>
              <w:left w:val="nil"/>
              <w:bottom w:val="nil"/>
              <w:right w:val="nil"/>
            </w:tcBorders>
            <w:shd w:val="clear" w:color="000000" w:fill="FFFFFF"/>
            <w:vAlign w:val="bottom"/>
          </w:tcPr>
          <w:p w14:paraId="19271CDB" w14:textId="77777777" w:rsidR="003E7BB8" w:rsidRPr="00BC003B" w:rsidRDefault="003E7BB8" w:rsidP="006F2FD5">
            <w:pPr>
              <w:pStyle w:val="TableText"/>
              <w:ind w:right="288"/>
            </w:pPr>
            <w:r w:rsidRPr="00BC003B">
              <w:rPr>
                <w:color w:val="000000"/>
              </w:rPr>
              <w:t>2.4</w:t>
            </w:r>
          </w:p>
        </w:tc>
      </w:tr>
      <w:tr w:rsidR="003E7BB8" w:rsidRPr="00BC003B" w14:paraId="30D51A67" w14:textId="77777777" w:rsidTr="00215952">
        <w:trPr>
          <w:trHeight w:val="315"/>
        </w:trPr>
        <w:tc>
          <w:tcPr>
            <w:tcW w:w="7921" w:type="dxa"/>
            <w:tcBorders>
              <w:top w:val="nil"/>
              <w:bottom w:val="single" w:sz="2" w:space="0" w:color="auto"/>
            </w:tcBorders>
            <w:noWrap/>
            <w:hideMark/>
          </w:tcPr>
          <w:p w14:paraId="3F26BE68"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4C638368" w14:textId="77777777" w:rsidR="003E7BB8" w:rsidRPr="00BC003B" w:rsidRDefault="003E7BB8" w:rsidP="00F66FBA">
            <w:pPr>
              <w:pStyle w:val="TableText"/>
            </w:pPr>
            <w:r w:rsidRPr="00BC003B">
              <w:rPr>
                <w:color w:val="000000"/>
              </w:rPr>
              <w:t>569,759</w:t>
            </w:r>
          </w:p>
        </w:tc>
        <w:tc>
          <w:tcPr>
            <w:tcW w:w="1267" w:type="dxa"/>
            <w:tcBorders>
              <w:top w:val="nil"/>
              <w:left w:val="nil"/>
              <w:bottom w:val="single" w:sz="2" w:space="0" w:color="auto"/>
              <w:right w:val="nil"/>
            </w:tcBorders>
            <w:shd w:val="clear" w:color="000000" w:fill="FFFFFF"/>
            <w:noWrap/>
            <w:vAlign w:val="bottom"/>
          </w:tcPr>
          <w:p w14:paraId="20B50EA4" w14:textId="77777777" w:rsidR="003E7BB8" w:rsidRPr="00BC003B" w:rsidRDefault="003E7BB8" w:rsidP="006F2FD5">
            <w:pPr>
              <w:pStyle w:val="TableText"/>
              <w:ind w:right="288"/>
            </w:pPr>
            <w:r w:rsidRPr="00BC003B">
              <w:rPr>
                <w:color w:val="000000"/>
              </w:rPr>
              <w:t>41.4</w:t>
            </w:r>
          </w:p>
        </w:tc>
        <w:tc>
          <w:tcPr>
            <w:tcW w:w="1267" w:type="dxa"/>
            <w:tcBorders>
              <w:top w:val="nil"/>
              <w:left w:val="nil"/>
              <w:bottom w:val="single" w:sz="2" w:space="0" w:color="auto"/>
              <w:right w:val="nil"/>
            </w:tcBorders>
            <w:shd w:val="clear" w:color="000000" w:fill="FFFFFF"/>
            <w:noWrap/>
            <w:vAlign w:val="bottom"/>
          </w:tcPr>
          <w:p w14:paraId="5CFF6598" w14:textId="77777777" w:rsidR="003E7BB8" w:rsidRPr="00BC003B" w:rsidRDefault="003E7BB8" w:rsidP="006F2FD5">
            <w:pPr>
              <w:pStyle w:val="TableText"/>
              <w:ind w:right="288"/>
            </w:pPr>
            <w:r w:rsidRPr="00BC003B">
              <w:rPr>
                <w:color w:val="000000"/>
              </w:rPr>
              <w:t>43.8</w:t>
            </w:r>
          </w:p>
        </w:tc>
        <w:tc>
          <w:tcPr>
            <w:tcW w:w="1267" w:type="dxa"/>
            <w:tcBorders>
              <w:top w:val="nil"/>
              <w:left w:val="nil"/>
              <w:bottom w:val="single" w:sz="2" w:space="0" w:color="auto"/>
              <w:right w:val="nil"/>
            </w:tcBorders>
            <w:shd w:val="clear" w:color="000000" w:fill="FFFFFF"/>
            <w:vAlign w:val="bottom"/>
          </w:tcPr>
          <w:p w14:paraId="4CE96504" w14:textId="77777777" w:rsidR="003E7BB8" w:rsidRPr="00BC003B" w:rsidRDefault="003E7BB8" w:rsidP="006F2FD5">
            <w:pPr>
              <w:pStyle w:val="TableText"/>
              <w:ind w:right="288"/>
            </w:pPr>
            <w:r w:rsidRPr="00BC003B">
              <w:rPr>
                <w:color w:val="000000"/>
              </w:rPr>
              <w:t>14.8</w:t>
            </w:r>
          </w:p>
        </w:tc>
      </w:tr>
      <w:tr w:rsidR="003E7BB8" w:rsidRPr="00BC003B" w14:paraId="49B0BF62" w14:textId="77777777" w:rsidTr="00215952">
        <w:trPr>
          <w:trHeight w:val="53"/>
        </w:trPr>
        <w:tc>
          <w:tcPr>
            <w:tcW w:w="7921" w:type="dxa"/>
            <w:tcBorders>
              <w:top w:val="single" w:sz="2" w:space="0" w:color="auto"/>
              <w:bottom w:val="nil"/>
            </w:tcBorders>
            <w:noWrap/>
            <w:hideMark/>
          </w:tcPr>
          <w:p w14:paraId="7A62B3FC"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379FD132" w14:textId="77777777" w:rsidR="003E7BB8" w:rsidRPr="00BC003B" w:rsidRDefault="003E7BB8" w:rsidP="00F66FBA">
            <w:pPr>
              <w:pStyle w:val="TableText"/>
            </w:pPr>
            <w:r w:rsidRPr="00BC003B">
              <w:rPr>
                <w:color w:val="000000"/>
              </w:rPr>
              <w:t>4,217</w:t>
            </w:r>
          </w:p>
        </w:tc>
        <w:tc>
          <w:tcPr>
            <w:tcW w:w="1267" w:type="dxa"/>
            <w:tcBorders>
              <w:top w:val="single" w:sz="2" w:space="0" w:color="auto"/>
              <w:left w:val="nil"/>
              <w:bottom w:val="nil"/>
              <w:right w:val="nil"/>
            </w:tcBorders>
            <w:shd w:val="clear" w:color="000000" w:fill="FFFFFF"/>
            <w:noWrap/>
            <w:vAlign w:val="bottom"/>
          </w:tcPr>
          <w:p w14:paraId="09292E61" w14:textId="77777777" w:rsidR="003E7BB8" w:rsidRPr="00BC003B" w:rsidRDefault="003E7BB8" w:rsidP="006F2FD5">
            <w:pPr>
              <w:pStyle w:val="TableText"/>
              <w:ind w:right="288"/>
            </w:pPr>
            <w:r w:rsidRPr="00BC003B">
              <w:rPr>
                <w:color w:val="000000"/>
              </w:rPr>
              <w:t>61.6</w:t>
            </w:r>
          </w:p>
        </w:tc>
        <w:tc>
          <w:tcPr>
            <w:tcW w:w="1267" w:type="dxa"/>
            <w:tcBorders>
              <w:top w:val="single" w:sz="2" w:space="0" w:color="auto"/>
              <w:left w:val="nil"/>
              <w:bottom w:val="nil"/>
              <w:right w:val="nil"/>
            </w:tcBorders>
            <w:shd w:val="clear" w:color="000000" w:fill="FFFFFF"/>
            <w:noWrap/>
            <w:vAlign w:val="bottom"/>
          </w:tcPr>
          <w:p w14:paraId="0BE4F018" w14:textId="77777777" w:rsidR="003E7BB8" w:rsidRPr="00BC003B" w:rsidRDefault="003E7BB8" w:rsidP="006F2FD5">
            <w:pPr>
              <w:pStyle w:val="TableText"/>
              <w:ind w:right="288"/>
            </w:pPr>
            <w:r w:rsidRPr="00BC003B">
              <w:rPr>
                <w:color w:val="000000"/>
              </w:rPr>
              <w:t>34.2</w:t>
            </w:r>
          </w:p>
        </w:tc>
        <w:tc>
          <w:tcPr>
            <w:tcW w:w="1267" w:type="dxa"/>
            <w:tcBorders>
              <w:top w:val="single" w:sz="2" w:space="0" w:color="auto"/>
              <w:left w:val="nil"/>
              <w:bottom w:val="nil"/>
              <w:right w:val="nil"/>
            </w:tcBorders>
            <w:shd w:val="clear" w:color="000000" w:fill="FFFFFF"/>
            <w:vAlign w:val="bottom"/>
          </w:tcPr>
          <w:p w14:paraId="68DB8CAD" w14:textId="77777777" w:rsidR="003E7BB8" w:rsidRPr="00BC003B" w:rsidRDefault="003E7BB8" w:rsidP="006F2FD5">
            <w:pPr>
              <w:pStyle w:val="TableText"/>
              <w:ind w:right="288"/>
            </w:pPr>
            <w:r w:rsidRPr="00BC003B">
              <w:rPr>
                <w:color w:val="000000"/>
              </w:rPr>
              <w:t>4.2</w:t>
            </w:r>
          </w:p>
        </w:tc>
      </w:tr>
      <w:tr w:rsidR="003E7BB8" w:rsidRPr="00BC003B" w14:paraId="4BBD66AA" w14:textId="77777777" w:rsidTr="00215952">
        <w:trPr>
          <w:trHeight w:val="315"/>
        </w:trPr>
        <w:tc>
          <w:tcPr>
            <w:tcW w:w="7921" w:type="dxa"/>
            <w:tcBorders>
              <w:top w:val="nil"/>
              <w:bottom w:val="single" w:sz="2" w:space="0" w:color="auto"/>
            </w:tcBorders>
            <w:noWrap/>
            <w:hideMark/>
          </w:tcPr>
          <w:p w14:paraId="1CAAFA14"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6648A52F" w14:textId="77777777" w:rsidR="003E7BB8" w:rsidRPr="00BC003B" w:rsidRDefault="003E7BB8" w:rsidP="00F66FBA">
            <w:pPr>
              <w:pStyle w:val="TableText"/>
            </w:pPr>
            <w:r w:rsidRPr="00BC003B">
              <w:rPr>
                <w:color w:val="000000"/>
              </w:rPr>
              <w:t>628,204</w:t>
            </w:r>
          </w:p>
        </w:tc>
        <w:tc>
          <w:tcPr>
            <w:tcW w:w="1267" w:type="dxa"/>
            <w:tcBorders>
              <w:top w:val="nil"/>
              <w:left w:val="nil"/>
              <w:bottom w:val="single" w:sz="2" w:space="0" w:color="auto"/>
              <w:right w:val="nil"/>
            </w:tcBorders>
            <w:shd w:val="clear" w:color="000000" w:fill="FFFFFF"/>
            <w:noWrap/>
            <w:vAlign w:val="bottom"/>
          </w:tcPr>
          <w:p w14:paraId="0BF5E6B3"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single" w:sz="2" w:space="0" w:color="auto"/>
              <w:right w:val="nil"/>
            </w:tcBorders>
            <w:shd w:val="clear" w:color="000000" w:fill="FFFFFF"/>
            <w:noWrap/>
            <w:vAlign w:val="bottom"/>
          </w:tcPr>
          <w:p w14:paraId="73A026B5" w14:textId="77777777" w:rsidR="003E7BB8" w:rsidRPr="00BC003B" w:rsidRDefault="003E7BB8" w:rsidP="006F2FD5">
            <w:pPr>
              <w:pStyle w:val="TableText"/>
              <w:ind w:right="288"/>
            </w:pPr>
            <w:r w:rsidRPr="00BC003B">
              <w:rPr>
                <w:color w:val="000000"/>
              </w:rPr>
              <w:t>41.6</w:t>
            </w:r>
          </w:p>
        </w:tc>
        <w:tc>
          <w:tcPr>
            <w:tcW w:w="1267" w:type="dxa"/>
            <w:tcBorders>
              <w:top w:val="nil"/>
              <w:left w:val="nil"/>
              <w:bottom w:val="single" w:sz="2" w:space="0" w:color="auto"/>
              <w:right w:val="nil"/>
            </w:tcBorders>
            <w:shd w:val="clear" w:color="000000" w:fill="FFFFFF"/>
            <w:vAlign w:val="bottom"/>
          </w:tcPr>
          <w:p w14:paraId="61F9EB1B" w14:textId="77777777" w:rsidR="003E7BB8" w:rsidRPr="00BC003B" w:rsidRDefault="003E7BB8" w:rsidP="006F2FD5">
            <w:pPr>
              <w:pStyle w:val="TableText"/>
              <w:ind w:right="288"/>
            </w:pPr>
            <w:r w:rsidRPr="00BC003B">
              <w:rPr>
                <w:color w:val="000000"/>
              </w:rPr>
              <w:t>13.6</w:t>
            </w:r>
          </w:p>
        </w:tc>
      </w:tr>
      <w:tr w:rsidR="003E7BB8" w:rsidRPr="00BC003B" w14:paraId="12206295" w14:textId="77777777" w:rsidTr="00215952">
        <w:trPr>
          <w:trHeight w:val="315"/>
        </w:trPr>
        <w:tc>
          <w:tcPr>
            <w:tcW w:w="7921" w:type="dxa"/>
            <w:tcBorders>
              <w:top w:val="single" w:sz="2" w:space="0" w:color="auto"/>
              <w:bottom w:val="nil"/>
            </w:tcBorders>
            <w:noWrap/>
          </w:tcPr>
          <w:p w14:paraId="3C186B43"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0FD7CB93" w14:textId="77777777" w:rsidR="003E7BB8" w:rsidRPr="00BC003B" w:rsidRDefault="003E7BB8" w:rsidP="00F66FBA">
            <w:pPr>
              <w:pStyle w:val="TableText"/>
            </w:pPr>
            <w:r w:rsidRPr="00BC003B">
              <w:rPr>
                <w:color w:val="000000"/>
              </w:rPr>
              <w:t>10,019</w:t>
            </w:r>
          </w:p>
        </w:tc>
        <w:tc>
          <w:tcPr>
            <w:tcW w:w="1267" w:type="dxa"/>
            <w:tcBorders>
              <w:top w:val="single" w:sz="2" w:space="0" w:color="auto"/>
              <w:left w:val="nil"/>
              <w:bottom w:val="nil"/>
              <w:right w:val="nil"/>
            </w:tcBorders>
            <w:shd w:val="clear" w:color="000000" w:fill="FFFFFF"/>
            <w:noWrap/>
            <w:vAlign w:val="bottom"/>
          </w:tcPr>
          <w:p w14:paraId="64A97EE5" w14:textId="77777777" w:rsidR="003E7BB8" w:rsidRPr="00BC003B" w:rsidRDefault="003E7BB8" w:rsidP="006F2FD5">
            <w:pPr>
              <w:pStyle w:val="TableText"/>
              <w:ind w:right="288"/>
            </w:pPr>
            <w:r w:rsidRPr="00BC003B">
              <w:rPr>
                <w:color w:val="000000"/>
              </w:rPr>
              <w:t>44.5</w:t>
            </w:r>
          </w:p>
        </w:tc>
        <w:tc>
          <w:tcPr>
            <w:tcW w:w="1267" w:type="dxa"/>
            <w:tcBorders>
              <w:top w:val="single" w:sz="2" w:space="0" w:color="auto"/>
              <w:left w:val="nil"/>
              <w:bottom w:val="nil"/>
              <w:right w:val="nil"/>
            </w:tcBorders>
            <w:shd w:val="clear" w:color="000000" w:fill="FFFFFF"/>
            <w:noWrap/>
            <w:vAlign w:val="bottom"/>
          </w:tcPr>
          <w:p w14:paraId="557615BF" w14:textId="77777777" w:rsidR="003E7BB8" w:rsidRPr="00BC003B" w:rsidRDefault="003E7BB8" w:rsidP="006F2FD5">
            <w:pPr>
              <w:pStyle w:val="TableText"/>
              <w:ind w:right="288"/>
            </w:pPr>
            <w:r w:rsidRPr="00BC003B">
              <w:rPr>
                <w:color w:val="000000"/>
              </w:rPr>
              <w:t>41.9</w:t>
            </w:r>
          </w:p>
        </w:tc>
        <w:tc>
          <w:tcPr>
            <w:tcW w:w="1267" w:type="dxa"/>
            <w:tcBorders>
              <w:top w:val="single" w:sz="2" w:space="0" w:color="auto"/>
              <w:left w:val="nil"/>
              <w:bottom w:val="nil"/>
              <w:right w:val="nil"/>
            </w:tcBorders>
            <w:shd w:val="clear" w:color="000000" w:fill="FFFFFF"/>
            <w:vAlign w:val="bottom"/>
          </w:tcPr>
          <w:p w14:paraId="2E2D1236" w14:textId="77777777" w:rsidR="003E7BB8" w:rsidRPr="00BC003B" w:rsidRDefault="003E7BB8" w:rsidP="006F2FD5">
            <w:pPr>
              <w:pStyle w:val="TableText"/>
              <w:ind w:right="288"/>
            </w:pPr>
            <w:r w:rsidRPr="00BC003B">
              <w:rPr>
                <w:color w:val="000000"/>
              </w:rPr>
              <w:t>13.5</w:t>
            </w:r>
          </w:p>
        </w:tc>
      </w:tr>
      <w:tr w:rsidR="003E7BB8" w:rsidRPr="00BC003B" w14:paraId="07C0AD7D" w14:textId="77777777" w:rsidTr="00215952">
        <w:trPr>
          <w:trHeight w:val="315"/>
        </w:trPr>
        <w:tc>
          <w:tcPr>
            <w:tcW w:w="7921" w:type="dxa"/>
            <w:tcBorders>
              <w:top w:val="nil"/>
              <w:bottom w:val="single" w:sz="12" w:space="0" w:color="auto"/>
            </w:tcBorders>
            <w:noWrap/>
          </w:tcPr>
          <w:p w14:paraId="7F72B41C"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6E748909" w14:textId="77777777" w:rsidR="003E7BB8" w:rsidRPr="00BC003B" w:rsidRDefault="003E7BB8" w:rsidP="00F66FBA">
            <w:pPr>
              <w:pStyle w:val="TableText"/>
            </w:pPr>
            <w:r w:rsidRPr="00BC003B">
              <w:rPr>
                <w:color w:val="000000"/>
              </w:rPr>
              <w:t>622,402</w:t>
            </w:r>
          </w:p>
        </w:tc>
        <w:tc>
          <w:tcPr>
            <w:tcW w:w="1267" w:type="dxa"/>
            <w:tcBorders>
              <w:top w:val="nil"/>
              <w:left w:val="nil"/>
              <w:bottom w:val="single" w:sz="12" w:space="0" w:color="auto"/>
              <w:right w:val="nil"/>
            </w:tcBorders>
            <w:shd w:val="clear" w:color="000000" w:fill="FFFFFF"/>
            <w:noWrap/>
            <w:vAlign w:val="bottom"/>
          </w:tcPr>
          <w:p w14:paraId="07BA09A5" w14:textId="77777777" w:rsidR="003E7BB8" w:rsidRPr="00BC003B" w:rsidRDefault="003E7BB8" w:rsidP="006F2FD5">
            <w:pPr>
              <w:pStyle w:val="TableText"/>
              <w:ind w:right="288"/>
            </w:pPr>
            <w:r w:rsidRPr="00BC003B">
              <w:rPr>
                <w:color w:val="000000"/>
              </w:rPr>
              <w:t>44.9</w:t>
            </w:r>
          </w:p>
        </w:tc>
        <w:tc>
          <w:tcPr>
            <w:tcW w:w="1267" w:type="dxa"/>
            <w:tcBorders>
              <w:top w:val="nil"/>
              <w:left w:val="nil"/>
              <w:bottom w:val="single" w:sz="12" w:space="0" w:color="auto"/>
              <w:right w:val="nil"/>
            </w:tcBorders>
            <w:shd w:val="clear" w:color="000000" w:fill="FFFFFF"/>
            <w:noWrap/>
            <w:vAlign w:val="bottom"/>
          </w:tcPr>
          <w:p w14:paraId="0710BDA9" w14:textId="77777777" w:rsidR="003E7BB8" w:rsidRPr="00BC003B" w:rsidRDefault="003E7BB8" w:rsidP="006F2FD5">
            <w:pPr>
              <w:pStyle w:val="TableText"/>
              <w:ind w:right="288"/>
            </w:pPr>
            <w:r w:rsidRPr="00BC003B">
              <w:rPr>
                <w:color w:val="000000"/>
              </w:rPr>
              <w:t>41.5</w:t>
            </w:r>
          </w:p>
        </w:tc>
        <w:tc>
          <w:tcPr>
            <w:tcW w:w="1267" w:type="dxa"/>
            <w:tcBorders>
              <w:top w:val="nil"/>
              <w:left w:val="nil"/>
              <w:bottom w:val="single" w:sz="12" w:space="0" w:color="auto"/>
              <w:right w:val="nil"/>
            </w:tcBorders>
            <w:shd w:val="clear" w:color="000000" w:fill="FFFFFF"/>
            <w:vAlign w:val="bottom"/>
          </w:tcPr>
          <w:p w14:paraId="2848B125" w14:textId="77777777" w:rsidR="003E7BB8" w:rsidRPr="00BC003B" w:rsidRDefault="003E7BB8" w:rsidP="006F2FD5">
            <w:pPr>
              <w:pStyle w:val="TableText"/>
              <w:ind w:right="288"/>
            </w:pPr>
            <w:r w:rsidRPr="00BC003B">
              <w:rPr>
                <w:color w:val="000000"/>
              </w:rPr>
              <w:t>13.5</w:t>
            </w:r>
          </w:p>
        </w:tc>
      </w:tr>
    </w:tbl>
    <w:p w14:paraId="05CC4E1C" w14:textId="28F841EC"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_Ref120538463 \h </w:instrText>
      </w:r>
      <w:r w:rsidRPr="00BC003B">
        <w:rPr>
          <w:noProof/>
        </w:rPr>
      </w:r>
      <w:r w:rsidRPr="00BC003B">
        <w:rPr>
          <w:noProof/>
        </w:rPr>
        <w:fldChar w:fldCharType="separate"/>
      </w:r>
      <w:r w:rsidR="007621A7" w:rsidRPr="00BC003B">
        <w:rPr>
          <w:noProof/>
        </w:rPr>
        <w:t>Table 7.E.12</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BD7D5B2"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09DD3668" w14:textId="77777777" w:rsidR="003E7BB8" w:rsidRPr="00F63CB4" w:rsidRDefault="003E7BB8" w:rsidP="006F2FD5">
            <w:pPr>
              <w:pStyle w:val="TableHead"/>
              <w:rPr>
                <w:b/>
                <w:bCs w:val="0"/>
              </w:rPr>
            </w:pPr>
            <w:r w:rsidRPr="00F63CB4">
              <w:rPr>
                <w:b/>
                <w:bCs w:val="0"/>
              </w:rPr>
              <w:t>Student Group</w:t>
            </w:r>
          </w:p>
        </w:tc>
        <w:tc>
          <w:tcPr>
            <w:tcW w:w="1123" w:type="dxa"/>
          </w:tcPr>
          <w:p w14:paraId="067CEA08"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012AFBDE"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690D27A6" w14:textId="77777777" w:rsidR="003E7BB8" w:rsidRPr="00F63CB4" w:rsidRDefault="003E7BB8" w:rsidP="006F2FD5">
            <w:pPr>
              <w:pStyle w:val="TableHead"/>
              <w:rPr>
                <w:b/>
                <w:bCs w:val="0"/>
              </w:rPr>
            </w:pPr>
            <w:r w:rsidRPr="00F63CB4">
              <w:rPr>
                <w:b/>
                <w:bCs w:val="0"/>
              </w:rPr>
              <w:t>Near Standard</w:t>
            </w:r>
          </w:p>
        </w:tc>
        <w:tc>
          <w:tcPr>
            <w:tcW w:w="1267" w:type="dxa"/>
          </w:tcPr>
          <w:p w14:paraId="38B6E765" w14:textId="77777777" w:rsidR="003E7BB8" w:rsidRPr="00F63CB4" w:rsidRDefault="003E7BB8" w:rsidP="006F2FD5">
            <w:pPr>
              <w:pStyle w:val="TableHead"/>
              <w:rPr>
                <w:b/>
                <w:bCs w:val="0"/>
              </w:rPr>
            </w:pPr>
            <w:r w:rsidRPr="00F63CB4">
              <w:rPr>
                <w:b/>
                <w:bCs w:val="0"/>
              </w:rPr>
              <w:t>Above Standard</w:t>
            </w:r>
          </w:p>
        </w:tc>
      </w:tr>
      <w:tr w:rsidR="003E7BB8" w:rsidRPr="00BC003B" w14:paraId="0AD57C34" w14:textId="77777777" w:rsidTr="00215952">
        <w:trPr>
          <w:trHeight w:val="315"/>
        </w:trPr>
        <w:tc>
          <w:tcPr>
            <w:tcW w:w="7921" w:type="dxa"/>
            <w:tcBorders>
              <w:top w:val="single" w:sz="4" w:space="0" w:color="auto"/>
              <w:bottom w:val="nil"/>
            </w:tcBorders>
            <w:noWrap/>
          </w:tcPr>
          <w:p w14:paraId="022DFCDD"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394A4CAE" w14:textId="77777777" w:rsidR="003E7BB8" w:rsidRPr="00BC003B" w:rsidRDefault="003E7BB8" w:rsidP="00F66FBA">
            <w:pPr>
              <w:pStyle w:val="TableText"/>
            </w:pPr>
            <w:r w:rsidRPr="00BC003B">
              <w:rPr>
                <w:color w:val="000000"/>
              </w:rPr>
              <w:t>16,733</w:t>
            </w:r>
          </w:p>
        </w:tc>
        <w:tc>
          <w:tcPr>
            <w:tcW w:w="1267" w:type="dxa"/>
            <w:tcBorders>
              <w:top w:val="nil"/>
              <w:left w:val="nil"/>
              <w:bottom w:val="nil"/>
              <w:right w:val="nil"/>
            </w:tcBorders>
            <w:shd w:val="clear" w:color="000000" w:fill="FFFFFF"/>
            <w:noWrap/>
            <w:vAlign w:val="bottom"/>
          </w:tcPr>
          <w:p w14:paraId="726C70FF" w14:textId="77777777" w:rsidR="003E7BB8" w:rsidRPr="00BC003B" w:rsidRDefault="003E7BB8" w:rsidP="006F2FD5">
            <w:pPr>
              <w:pStyle w:val="TableText"/>
              <w:ind w:right="288"/>
            </w:pPr>
            <w:r w:rsidRPr="00BC003B">
              <w:rPr>
                <w:color w:val="000000"/>
              </w:rPr>
              <w:t>61.2</w:t>
            </w:r>
          </w:p>
        </w:tc>
        <w:tc>
          <w:tcPr>
            <w:tcW w:w="1267" w:type="dxa"/>
            <w:tcBorders>
              <w:top w:val="nil"/>
              <w:left w:val="nil"/>
              <w:bottom w:val="nil"/>
              <w:right w:val="nil"/>
            </w:tcBorders>
            <w:shd w:val="clear" w:color="000000" w:fill="FFFFFF"/>
            <w:noWrap/>
            <w:vAlign w:val="bottom"/>
          </w:tcPr>
          <w:p w14:paraId="4537E9E9"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nil"/>
              <w:right w:val="nil"/>
            </w:tcBorders>
            <w:shd w:val="clear" w:color="000000" w:fill="FFFFFF"/>
            <w:vAlign w:val="bottom"/>
          </w:tcPr>
          <w:p w14:paraId="0D15727A" w14:textId="77777777" w:rsidR="003E7BB8" w:rsidRPr="00BC003B" w:rsidRDefault="003E7BB8" w:rsidP="006F2FD5">
            <w:pPr>
              <w:pStyle w:val="TableText"/>
              <w:ind w:right="288"/>
            </w:pPr>
            <w:r w:rsidRPr="00BC003B">
              <w:rPr>
                <w:color w:val="000000"/>
              </w:rPr>
              <w:t>5.0</w:t>
            </w:r>
          </w:p>
        </w:tc>
      </w:tr>
      <w:tr w:rsidR="003E7BB8" w:rsidRPr="00BC003B" w14:paraId="51982759" w14:textId="77777777" w:rsidTr="00215952">
        <w:trPr>
          <w:trHeight w:val="315"/>
        </w:trPr>
        <w:tc>
          <w:tcPr>
            <w:tcW w:w="7921" w:type="dxa"/>
            <w:tcBorders>
              <w:top w:val="nil"/>
              <w:bottom w:val="single" w:sz="2" w:space="0" w:color="auto"/>
            </w:tcBorders>
            <w:noWrap/>
          </w:tcPr>
          <w:p w14:paraId="3B0A8E1D"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1EFAC35B" w14:textId="77777777" w:rsidR="003E7BB8" w:rsidRPr="00BC003B" w:rsidRDefault="003E7BB8" w:rsidP="00F66FBA">
            <w:pPr>
              <w:pStyle w:val="TableText"/>
            </w:pPr>
            <w:r w:rsidRPr="00BC003B">
              <w:rPr>
                <w:color w:val="000000"/>
              </w:rPr>
              <w:t>615,688</w:t>
            </w:r>
          </w:p>
        </w:tc>
        <w:tc>
          <w:tcPr>
            <w:tcW w:w="1267" w:type="dxa"/>
            <w:tcBorders>
              <w:top w:val="nil"/>
              <w:left w:val="nil"/>
              <w:bottom w:val="single" w:sz="2" w:space="0" w:color="auto"/>
              <w:right w:val="nil"/>
            </w:tcBorders>
            <w:shd w:val="clear" w:color="000000" w:fill="FFFFFF"/>
            <w:noWrap/>
            <w:vAlign w:val="bottom"/>
          </w:tcPr>
          <w:p w14:paraId="15254537" w14:textId="77777777" w:rsidR="003E7BB8" w:rsidRPr="00BC003B" w:rsidRDefault="003E7BB8" w:rsidP="006F2FD5">
            <w:pPr>
              <w:pStyle w:val="TableText"/>
              <w:ind w:right="288"/>
            </w:pPr>
            <w:r w:rsidRPr="00BC003B">
              <w:rPr>
                <w:color w:val="000000"/>
              </w:rPr>
              <w:t>44.5</w:t>
            </w:r>
          </w:p>
        </w:tc>
        <w:tc>
          <w:tcPr>
            <w:tcW w:w="1267" w:type="dxa"/>
            <w:tcBorders>
              <w:top w:val="nil"/>
              <w:left w:val="nil"/>
              <w:bottom w:val="single" w:sz="2" w:space="0" w:color="auto"/>
              <w:right w:val="nil"/>
            </w:tcBorders>
            <w:shd w:val="clear" w:color="000000" w:fill="FFFFFF"/>
            <w:noWrap/>
            <w:vAlign w:val="bottom"/>
          </w:tcPr>
          <w:p w14:paraId="51DD0993" w14:textId="77777777" w:rsidR="003E7BB8" w:rsidRPr="00BC003B" w:rsidRDefault="003E7BB8" w:rsidP="006F2FD5">
            <w:pPr>
              <w:pStyle w:val="TableText"/>
              <w:ind w:right="288"/>
            </w:pPr>
            <w:r w:rsidRPr="00BC003B">
              <w:rPr>
                <w:color w:val="000000"/>
              </w:rPr>
              <w:t>41.7</w:t>
            </w:r>
          </w:p>
        </w:tc>
        <w:tc>
          <w:tcPr>
            <w:tcW w:w="1267" w:type="dxa"/>
            <w:tcBorders>
              <w:top w:val="nil"/>
              <w:left w:val="nil"/>
              <w:bottom w:val="single" w:sz="2" w:space="0" w:color="auto"/>
              <w:right w:val="nil"/>
            </w:tcBorders>
            <w:shd w:val="clear" w:color="000000" w:fill="FFFFFF"/>
            <w:vAlign w:val="bottom"/>
          </w:tcPr>
          <w:p w14:paraId="27C527E4" w14:textId="77777777" w:rsidR="003E7BB8" w:rsidRPr="00BC003B" w:rsidRDefault="003E7BB8" w:rsidP="006F2FD5">
            <w:pPr>
              <w:pStyle w:val="TableText"/>
              <w:ind w:right="288"/>
            </w:pPr>
            <w:r w:rsidRPr="00BC003B">
              <w:rPr>
                <w:color w:val="000000"/>
              </w:rPr>
              <w:t>13.8</w:t>
            </w:r>
          </w:p>
        </w:tc>
      </w:tr>
      <w:tr w:rsidR="003E7BB8" w:rsidRPr="00BC003B" w14:paraId="74424EDF" w14:textId="77777777" w:rsidTr="00215952">
        <w:trPr>
          <w:trHeight w:val="315"/>
        </w:trPr>
        <w:tc>
          <w:tcPr>
            <w:tcW w:w="7921" w:type="dxa"/>
            <w:tcBorders>
              <w:top w:val="single" w:sz="2" w:space="0" w:color="auto"/>
              <w:bottom w:val="nil"/>
            </w:tcBorders>
            <w:noWrap/>
          </w:tcPr>
          <w:p w14:paraId="552A7326"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58904F45" w14:textId="77777777" w:rsidR="003E7BB8" w:rsidRPr="00BC003B" w:rsidRDefault="003E7BB8" w:rsidP="00F66FBA">
            <w:pPr>
              <w:pStyle w:val="TableText"/>
            </w:pPr>
            <w:r w:rsidRPr="00BC003B">
              <w:rPr>
                <w:color w:val="000000"/>
              </w:rPr>
              <w:t>2,063</w:t>
            </w:r>
          </w:p>
        </w:tc>
        <w:tc>
          <w:tcPr>
            <w:tcW w:w="1267" w:type="dxa"/>
            <w:tcBorders>
              <w:top w:val="single" w:sz="2" w:space="0" w:color="auto"/>
              <w:left w:val="nil"/>
              <w:bottom w:val="nil"/>
              <w:right w:val="nil"/>
            </w:tcBorders>
            <w:shd w:val="clear" w:color="000000" w:fill="FFFFFF"/>
            <w:noWrap/>
            <w:vAlign w:val="bottom"/>
          </w:tcPr>
          <w:p w14:paraId="333DFB6F" w14:textId="77777777" w:rsidR="003E7BB8" w:rsidRPr="00BC003B" w:rsidRDefault="003E7BB8" w:rsidP="006F2FD5">
            <w:pPr>
              <w:pStyle w:val="TableText"/>
              <w:ind w:right="288"/>
            </w:pPr>
            <w:r w:rsidRPr="00BC003B">
              <w:rPr>
                <w:color w:val="000000"/>
              </w:rPr>
              <w:t>72.9</w:t>
            </w:r>
          </w:p>
        </w:tc>
        <w:tc>
          <w:tcPr>
            <w:tcW w:w="1267" w:type="dxa"/>
            <w:tcBorders>
              <w:top w:val="single" w:sz="2" w:space="0" w:color="auto"/>
              <w:left w:val="nil"/>
              <w:bottom w:val="nil"/>
              <w:right w:val="nil"/>
            </w:tcBorders>
            <w:shd w:val="clear" w:color="000000" w:fill="FFFFFF"/>
            <w:noWrap/>
            <w:vAlign w:val="bottom"/>
          </w:tcPr>
          <w:p w14:paraId="6BE3A458" w14:textId="77777777" w:rsidR="003E7BB8" w:rsidRPr="00BC003B" w:rsidRDefault="003E7BB8" w:rsidP="006F2FD5">
            <w:pPr>
              <w:pStyle w:val="TableText"/>
              <w:ind w:right="288"/>
            </w:pPr>
            <w:r w:rsidRPr="00BC003B">
              <w:rPr>
                <w:color w:val="000000"/>
              </w:rPr>
              <w:t>24.5</w:t>
            </w:r>
          </w:p>
        </w:tc>
        <w:tc>
          <w:tcPr>
            <w:tcW w:w="1267" w:type="dxa"/>
            <w:tcBorders>
              <w:top w:val="single" w:sz="2" w:space="0" w:color="auto"/>
              <w:left w:val="nil"/>
              <w:bottom w:val="nil"/>
              <w:right w:val="nil"/>
            </w:tcBorders>
            <w:shd w:val="clear" w:color="000000" w:fill="FFFFFF"/>
            <w:vAlign w:val="bottom"/>
          </w:tcPr>
          <w:p w14:paraId="1724A7B3" w14:textId="77777777" w:rsidR="003E7BB8" w:rsidRPr="00BC003B" w:rsidRDefault="003E7BB8" w:rsidP="006F2FD5">
            <w:pPr>
              <w:pStyle w:val="TableText"/>
              <w:ind w:right="288"/>
            </w:pPr>
            <w:r w:rsidRPr="00BC003B">
              <w:rPr>
                <w:color w:val="000000"/>
              </w:rPr>
              <w:t>2.7</w:t>
            </w:r>
          </w:p>
        </w:tc>
      </w:tr>
      <w:tr w:rsidR="003E7BB8" w:rsidRPr="00BC003B" w14:paraId="578F9921" w14:textId="77777777" w:rsidTr="00215952">
        <w:trPr>
          <w:trHeight w:val="315"/>
        </w:trPr>
        <w:tc>
          <w:tcPr>
            <w:tcW w:w="7921" w:type="dxa"/>
            <w:tcBorders>
              <w:top w:val="nil"/>
              <w:bottom w:val="single" w:sz="2" w:space="0" w:color="auto"/>
            </w:tcBorders>
            <w:noWrap/>
          </w:tcPr>
          <w:p w14:paraId="2ED8C0D7"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4C6ACD73" w14:textId="77777777" w:rsidR="003E7BB8" w:rsidRPr="00BC003B" w:rsidRDefault="003E7BB8" w:rsidP="00F66FBA">
            <w:pPr>
              <w:pStyle w:val="TableText"/>
            </w:pPr>
            <w:r w:rsidRPr="00BC003B">
              <w:rPr>
                <w:color w:val="000000"/>
              </w:rPr>
              <w:t>630,358</w:t>
            </w:r>
          </w:p>
        </w:tc>
        <w:tc>
          <w:tcPr>
            <w:tcW w:w="1267" w:type="dxa"/>
            <w:tcBorders>
              <w:top w:val="nil"/>
              <w:left w:val="nil"/>
              <w:bottom w:val="single" w:sz="2" w:space="0" w:color="auto"/>
              <w:right w:val="nil"/>
            </w:tcBorders>
            <w:shd w:val="clear" w:color="000000" w:fill="FFFFFF"/>
            <w:noWrap/>
            <w:vAlign w:val="bottom"/>
          </w:tcPr>
          <w:p w14:paraId="38588A59"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single" w:sz="2" w:space="0" w:color="auto"/>
              <w:right w:val="nil"/>
            </w:tcBorders>
            <w:shd w:val="clear" w:color="000000" w:fill="FFFFFF"/>
            <w:noWrap/>
            <w:vAlign w:val="bottom"/>
          </w:tcPr>
          <w:p w14:paraId="37C03C71" w14:textId="77777777" w:rsidR="003E7BB8" w:rsidRPr="00BC003B" w:rsidRDefault="003E7BB8" w:rsidP="006F2FD5">
            <w:pPr>
              <w:pStyle w:val="TableText"/>
              <w:ind w:right="288"/>
            </w:pPr>
            <w:r w:rsidRPr="00BC003B">
              <w:rPr>
                <w:color w:val="000000"/>
              </w:rPr>
              <w:t>41.6</w:t>
            </w:r>
          </w:p>
        </w:tc>
        <w:tc>
          <w:tcPr>
            <w:tcW w:w="1267" w:type="dxa"/>
            <w:tcBorders>
              <w:top w:val="nil"/>
              <w:left w:val="nil"/>
              <w:bottom w:val="single" w:sz="2" w:space="0" w:color="auto"/>
              <w:right w:val="nil"/>
            </w:tcBorders>
            <w:shd w:val="clear" w:color="000000" w:fill="FFFFFF"/>
            <w:vAlign w:val="bottom"/>
          </w:tcPr>
          <w:p w14:paraId="64DB9929" w14:textId="77777777" w:rsidR="003E7BB8" w:rsidRPr="00BC003B" w:rsidRDefault="003E7BB8" w:rsidP="006F2FD5">
            <w:pPr>
              <w:pStyle w:val="TableText"/>
              <w:ind w:right="288"/>
            </w:pPr>
            <w:r w:rsidRPr="00BC003B">
              <w:rPr>
                <w:color w:val="000000"/>
              </w:rPr>
              <w:t>13.6</w:t>
            </w:r>
          </w:p>
        </w:tc>
      </w:tr>
      <w:tr w:rsidR="003E7BB8" w:rsidRPr="00BC003B" w14:paraId="0F6340BB" w14:textId="77777777" w:rsidTr="00215952">
        <w:trPr>
          <w:trHeight w:val="315"/>
        </w:trPr>
        <w:tc>
          <w:tcPr>
            <w:tcW w:w="7921" w:type="dxa"/>
            <w:tcBorders>
              <w:top w:val="single" w:sz="2" w:space="0" w:color="auto"/>
            </w:tcBorders>
            <w:noWrap/>
          </w:tcPr>
          <w:p w14:paraId="3AF25BA8"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7EB31F9C" w14:textId="77777777" w:rsidR="003E7BB8" w:rsidRPr="00BC003B" w:rsidRDefault="003E7BB8" w:rsidP="00F66FBA">
            <w:pPr>
              <w:pStyle w:val="TableText"/>
            </w:pPr>
            <w:r w:rsidRPr="00BC003B">
              <w:rPr>
                <w:color w:val="000000"/>
              </w:rPr>
              <w:t>1,103</w:t>
            </w:r>
          </w:p>
        </w:tc>
        <w:tc>
          <w:tcPr>
            <w:tcW w:w="1267" w:type="dxa"/>
            <w:tcBorders>
              <w:top w:val="single" w:sz="2" w:space="0" w:color="auto"/>
              <w:left w:val="nil"/>
              <w:bottom w:val="nil"/>
              <w:right w:val="nil"/>
            </w:tcBorders>
            <w:shd w:val="clear" w:color="000000" w:fill="FFFFFF"/>
            <w:noWrap/>
            <w:vAlign w:val="bottom"/>
          </w:tcPr>
          <w:p w14:paraId="38D08CDF" w14:textId="77777777" w:rsidR="003E7BB8" w:rsidRPr="00BC003B" w:rsidRDefault="003E7BB8" w:rsidP="006F2FD5">
            <w:pPr>
              <w:pStyle w:val="TableText"/>
              <w:ind w:right="288"/>
            </w:pPr>
            <w:r w:rsidRPr="00BC003B">
              <w:rPr>
                <w:color w:val="000000"/>
              </w:rPr>
              <w:t>44.9</w:t>
            </w:r>
          </w:p>
        </w:tc>
        <w:tc>
          <w:tcPr>
            <w:tcW w:w="1267" w:type="dxa"/>
            <w:tcBorders>
              <w:top w:val="single" w:sz="2" w:space="0" w:color="auto"/>
              <w:left w:val="nil"/>
              <w:bottom w:val="nil"/>
              <w:right w:val="nil"/>
            </w:tcBorders>
            <w:shd w:val="clear" w:color="000000" w:fill="FFFFFF"/>
            <w:noWrap/>
            <w:vAlign w:val="bottom"/>
          </w:tcPr>
          <w:p w14:paraId="33B921C0" w14:textId="77777777" w:rsidR="003E7BB8" w:rsidRPr="00BC003B" w:rsidRDefault="003E7BB8" w:rsidP="006F2FD5">
            <w:pPr>
              <w:pStyle w:val="TableText"/>
              <w:ind w:right="288"/>
            </w:pPr>
            <w:r w:rsidRPr="00BC003B">
              <w:rPr>
                <w:color w:val="000000"/>
              </w:rPr>
              <w:t>41.3</w:t>
            </w:r>
          </w:p>
        </w:tc>
        <w:tc>
          <w:tcPr>
            <w:tcW w:w="1267" w:type="dxa"/>
            <w:tcBorders>
              <w:top w:val="single" w:sz="2" w:space="0" w:color="auto"/>
              <w:left w:val="nil"/>
              <w:bottom w:val="nil"/>
              <w:right w:val="nil"/>
            </w:tcBorders>
            <w:shd w:val="clear" w:color="000000" w:fill="FFFFFF"/>
            <w:vAlign w:val="bottom"/>
          </w:tcPr>
          <w:p w14:paraId="60509B50" w14:textId="77777777" w:rsidR="003E7BB8" w:rsidRPr="00BC003B" w:rsidRDefault="003E7BB8" w:rsidP="006F2FD5">
            <w:pPr>
              <w:pStyle w:val="TableText"/>
              <w:ind w:right="288"/>
            </w:pPr>
            <w:r w:rsidRPr="00BC003B">
              <w:rPr>
                <w:color w:val="000000"/>
              </w:rPr>
              <w:t>13.9</w:t>
            </w:r>
          </w:p>
        </w:tc>
      </w:tr>
      <w:tr w:rsidR="003E7BB8" w:rsidRPr="00BC003B" w14:paraId="22A1734E" w14:textId="77777777" w:rsidTr="00215952">
        <w:trPr>
          <w:trHeight w:val="315"/>
        </w:trPr>
        <w:tc>
          <w:tcPr>
            <w:tcW w:w="7921" w:type="dxa"/>
            <w:noWrap/>
          </w:tcPr>
          <w:p w14:paraId="6DB6F24A"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1E79EF1B" w14:textId="77777777" w:rsidR="003E7BB8" w:rsidRPr="00BC003B" w:rsidRDefault="003E7BB8" w:rsidP="00F66FBA">
            <w:pPr>
              <w:pStyle w:val="TableText"/>
            </w:pPr>
            <w:r w:rsidRPr="00BC003B">
              <w:rPr>
                <w:color w:val="000000"/>
              </w:rPr>
              <w:t>1,554</w:t>
            </w:r>
          </w:p>
        </w:tc>
        <w:tc>
          <w:tcPr>
            <w:tcW w:w="1267" w:type="dxa"/>
            <w:tcBorders>
              <w:top w:val="nil"/>
              <w:left w:val="nil"/>
              <w:bottom w:val="nil"/>
              <w:right w:val="nil"/>
            </w:tcBorders>
            <w:shd w:val="clear" w:color="000000" w:fill="FFFFFF"/>
            <w:noWrap/>
            <w:vAlign w:val="bottom"/>
          </w:tcPr>
          <w:p w14:paraId="46D699C7" w14:textId="77777777" w:rsidR="003E7BB8" w:rsidRPr="00BC003B" w:rsidRDefault="003E7BB8" w:rsidP="006F2FD5">
            <w:pPr>
              <w:pStyle w:val="TableText"/>
              <w:ind w:right="288"/>
            </w:pPr>
            <w:r w:rsidRPr="00BC003B">
              <w:rPr>
                <w:color w:val="000000"/>
              </w:rPr>
              <w:t>59.5</w:t>
            </w:r>
          </w:p>
        </w:tc>
        <w:tc>
          <w:tcPr>
            <w:tcW w:w="1267" w:type="dxa"/>
            <w:tcBorders>
              <w:top w:val="nil"/>
              <w:left w:val="nil"/>
              <w:bottom w:val="nil"/>
              <w:right w:val="nil"/>
            </w:tcBorders>
            <w:shd w:val="clear" w:color="000000" w:fill="FFFFFF"/>
            <w:noWrap/>
            <w:vAlign w:val="bottom"/>
          </w:tcPr>
          <w:p w14:paraId="31D63F43" w14:textId="77777777" w:rsidR="003E7BB8" w:rsidRPr="00BC003B" w:rsidRDefault="003E7BB8" w:rsidP="006F2FD5">
            <w:pPr>
              <w:pStyle w:val="TableText"/>
              <w:ind w:right="288"/>
            </w:pPr>
            <w:r w:rsidRPr="00BC003B">
              <w:rPr>
                <w:color w:val="000000"/>
              </w:rPr>
              <w:t>35.5</w:t>
            </w:r>
          </w:p>
        </w:tc>
        <w:tc>
          <w:tcPr>
            <w:tcW w:w="1267" w:type="dxa"/>
            <w:tcBorders>
              <w:top w:val="nil"/>
              <w:left w:val="nil"/>
              <w:bottom w:val="nil"/>
              <w:right w:val="nil"/>
            </w:tcBorders>
            <w:shd w:val="clear" w:color="000000" w:fill="FFFFFF"/>
            <w:vAlign w:val="bottom"/>
          </w:tcPr>
          <w:p w14:paraId="0345AA43" w14:textId="77777777" w:rsidR="003E7BB8" w:rsidRPr="00BC003B" w:rsidRDefault="003E7BB8" w:rsidP="006F2FD5">
            <w:pPr>
              <w:pStyle w:val="TableText"/>
              <w:ind w:right="288"/>
            </w:pPr>
            <w:r w:rsidRPr="00BC003B">
              <w:rPr>
                <w:color w:val="000000"/>
              </w:rPr>
              <w:t>5.0</w:t>
            </w:r>
          </w:p>
        </w:tc>
      </w:tr>
      <w:tr w:rsidR="003E7BB8" w:rsidRPr="00BC003B" w14:paraId="61604024" w14:textId="77777777" w:rsidTr="00215952">
        <w:trPr>
          <w:trHeight w:val="315"/>
        </w:trPr>
        <w:tc>
          <w:tcPr>
            <w:tcW w:w="7921" w:type="dxa"/>
            <w:noWrap/>
          </w:tcPr>
          <w:p w14:paraId="26D13C33"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43FF383C" w14:textId="77777777" w:rsidR="003E7BB8" w:rsidRPr="00BC003B" w:rsidRDefault="003E7BB8" w:rsidP="00F66FBA">
            <w:pPr>
              <w:pStyle w:val="TableText"/>
            </w:pPr>
            <w:r w:rsidRPr="00BC003B">
              <w:rPr>
                <w:color w:val="000000"/>
              </w:rPr>
              <w:t>39,997</w:t>
            </w:r>
          </w:p>
        </w:tc>
        <w:tc>
          <w:tcPr>
            <w:tcW w:w="1267" w:type="dxa"/>
            <w:tcBorders>
              <w:top w:val="nil"/>
              <w:left w:val="nil"/>
              <w:bottom w:val="nil"/>
              <w:right w:val="nil"/>
            </w:tcBorders>
            <w:shd w:val="clear" w:color="000000" w:fill="FFFFFF"/>
            <w:noWrap/>
            <w:vAlign w:val="bottom"/>
          </w:tcPr>
          <w:p w14:paraId="311D291E" w14:textId="77777777" w:rsidR="003E7BB8" w:rsidRPr="00BC003B" w:rsidRDefault="003E7BB8" w:rsidP="006F2FD5">
            <w:pPr>
              <w:pStyle w:val="TableText"/>
              <w:ind w:right="288"/>
            </w:pPr>
            <w:r w:rsidRPr="00BC003B">
              <w:rPr>
                <w:color w:val="000000"/>
              </w:rPr>
              <w:t>14.9</w:t>
            </w:r>
          </w:p>
        </w:tc>
        <w:tc>
          <w:tcPr>
            <w:tcW w:w="1267" w:type="dxa"/>
            <w:tcBorders>
              <w:top w:val="nil"/>
              <w:left w:val="nil"/>
              <w:bottom w:val="nil"/>
              <w:right w:val="nil"/>
            </w:tcBorders>
            <w:shd w:val="clear" w:color="000000" w:fill="FFFFFF"/>
            <w:noWrap/>
            <w:vAlign w:val="bottom"/>
          </w:tcPr>
          <w:p w14:paraId="46BF3D23" w14:textId="77777777" w:rsidR="003E7BB8" w:rsidRPr="00BC003B" w:rsidRDefault="003E7BB8" w:rsidP="006F2FD5">
            <w:pPr>
              <w:pStyle w:val="TableText"/>
              <w:ind w:right="288"/>
            </w:pPr>
            <w:r w:rsidRPr="00BC003B">
              <w:rPr>
                <w:color w:val="000000"/>
              </w:rPr>
              <w:t>40.8</w:t>
            </w:r>
          </w:p>
        </w:tc>
        <w:tc>
          <w:tcPr>
            <w:tcW w:w="1267" w:type="dxa"/>
            <w:tcBorders>
              <w:top w:val="nil"/>
              <w:left w:val="nil"/>
              <w:bottom w:val="nil"/>
              <w:right w:val="nil"/>
            </w:tcBorders>
            <w:shd w:val="clear" w:color="000000" w:fill="FFFFFF"/>
            <w:vAlign w:val="bottom"/>
          </w:tcPr>
          <w:p w14:paraId="31994E5E" w14:textId="77777777" w:rsidR="003E7BB8" w:rsidRPr="00BC003B" w:rsidRDefault="003E7BB8" w:rsidP="006F2FD5">
            <w:pPr>
              <w:pStyle w:val="TableText"/>
              <w:ind w:right="288"/>
            </w:pPr>
            <w:r w:rsidRPr="00BC003B">
              <w:rPr>
                <w:color w:val="000000"/>
              </w:rPr>
              <w:t>44.4</w:t>
            </w:r>
          </w:p>
        </w:tc>
      </w:tr>
      <w:tr w:rsidR="003E7BB8" w:rsidRPr="00BC003B" w14:paraId="3BC5958F" w14:textId="77777777" w:rsidTr="00215952">
        <w:trPr>
          <w:trHeight w:val="315"/>
        </w:trPr>
        <w:tc>
          <w:tcPr>
            <w:tcW w:w="7921" w:type="dxa"/>
            <w:noWrap/>
          </w:tcPr>
          <w:p w14:paraId="448996AB"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6D66060B" w14:textId="77777777" w:rsidR="003E7BB8" w:rsidRPr="00BC003B" w:rsidRDefault="003E7BB8" w:rsidP="00F66FBA">
            <w:pPr>
              <w:pStyle w:val="TableText"/>
            </w:pPr>
            <w:r w:rsidRPr="00BC003B">
              <w:rPr>
                <w:color w:val="000000"/>
              </w:rPr>
              <w:t>25,287</w:t>
            </w:r>
          </w:p>
        </w:tc>
        <w:tc>
          <w:tcPr>
            <w:tcW w:w="1267" w:type="dxa"/>
            <w:tcBorders>
              <w:top w:val="nil"/>
              <w:left w:val="nil"/>
              <w:bottom w:val="nil"/>
              <w:right w:val="nil"/>
            </w:tcBorders>
            <w:shd w:val="clear" w:color="000000" w:fill="FFFFFF"/>
            <w:noWrap/>
            <w:vAlign w:val="bottom"/>
          </w:tcPr>
          <w:p w14:paraId="7E02D1B9" w14:textId="77777777" w:rsidR="003E7BB8" w:rsidRPr="00BC003B" w:rsidRDefault="003E7BB8" w:rsidP="006F2FD5">
            <w:pPr>
              <w:pStyle w:val="TableText"/>
              <w:ind w:right="288"/>
            </w:pPr>
            <w:r w:rsidRPr="00BC003B">
              <w:rPr>
                <w:color w:val="000000"/>
              </w:rPr>
              <w:t>29.5</w:t>
            </w:r>
          </w:p>
        </w:tc>
        <w:tc>
          <w:tcPr>
            <w:tcW w:w="1267" w:type="dxa"/>
            <w:tcBorders>
              <w:top w:val="nil"/>
              <w:left w:val="nil"/>
              <w:bottom w:val="nil"/>
              <w:right w:val="nil"/>
            </w:tcBorders>
            <w:shd w:val="clear" w:color="000000" w:fill="FFFFFF"/>
            <w:noWrap/>
            <w:vAlign w:val="bottom"/>
          </w:tcPr>
          <w:p w14:paraId="4D349E9E" w14:textId="77777777" w:rsidR="003E7BB8" w:rsidRPr="00BC003B" w:rsidRDefault="003E7BB8" w:rsidP="006F2FD5">
            <w:pPr>
              <w:pStyle w:val="TableText"/>
              <w:ind w:right="288"/>
            </w:pPr>
            <w:r w:rsidRPr="00BC003B">
              <w:rPr>
                <w:color w:val="000000"/>
              </w:rPr>
              <w:t>46.6</w:t>
            </w:r>
          </w:p>
        </w:tc>
        <w:tc>
          <w:tcPr>
            <w:tcW w:w="1267" w:type="dxa"/>
            <w:tcBorders>
              <w:top w:val="nil"/>
              <w:left w:val="nil"/>
              <w:bottom w:val="nil"/>
              <w:right w:val="nil"/>
            </w:tcBorders>
            <w:shd w:val="clear" w:color="000000" w:fill="FFFFFF"/>
            <w:vAlign w:val="bottom"/>
          </w:tcPr>
          <w:p w14:paraId="76B5E957" w14:textId="77777777" w:rsidR="003E7BB8" w:rsidRPr="00BC003B" w:rsidRDefault="003E7BB8" w:rsidP="006F2FD5">
            <w:pPr>
              <w:pStyle w:val="TableText"/>
              <w:ind w:right="288"/>
            </w:pPr>
            <w:r w:rsidRPr="00BC003B">
              <w:rPr>
                <w:color w:val="000000"/>
              </w:rPr>
              <w:t>23.9</w:t>
            </w:r>
          </w:p>
        </w:tc>
      </w:tr>
      <w:tr w:rsidR="003E7BB8" w:rsidRPr="00BC003B" w14:paraId="73A254AA" w14:textId="77777777" w:rsidTr="00215952">
        <w:trPr>
          <w:trHeight w:val="315"/>
        </w:trPr>
        <w:tc>
          <w:tcPr>
            <w:tcW w:w="7921" w:type="dxa"/>
            <w:noWrap/>
          </w:tcPr>
          <w:p w14:paraId="2607589B"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02DEFAFE" w14:textId="77777777" w:rsidR="003E7BB8" w:rsidRPr="00BC003B" w:rsidRDefault="003E7BB8" w:rsidP="00F66FBA">
            <w:pPr>
              <w:pStyle w:val="TableText"/>
            </w:pPr>
            <w:r w:rsidRPr="00BC003B">
              <w:rPr>
                <w:color w:val="000000"/>
              </w:rPr>
              <w:t>1,206</w:t>
            </w:r>
          </w:p>
        </w:tc>
        <w:tc>
          <w:tcPr>
            <w:tcW w:w="1267" w:type="dxa"/>
            <w:tcBorders>
              <w:top w:val="nil"/>
              <w:left w:val="nil"/>
              <w:bottom w:val="nil"/>
              <w:right w:val="nil"/>
            </w:tcBorders>
            <w:shd w:val="clear" w:color="000000" w:fill="FFFFFF"/>
            <w:noWrap/>
            <w:vAlign w:val="bottom"/>
          </w:tcPr>
          <w:p w14:paraId="3F4F9D18"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noWrap/>
            <w:vAlign w:val="bottom"/>
          </w:tcPr>
          <w:p w14:paraId="6C4A6BBF" w14:textId="77777777" w:rsidR="003E7BB8" w:rsidRPr="00BC003B" w:rsidRDefault="003E7BB8" w:rsidP="006F2FD5">
            <w:pPr>
              <w:pStyle w:val="TableText"/>
              <w:ind w:right="288"/>
            </w:pPr>
            <w:r w:rsidRPr="00BC003B">
              <w:rPr>
                <w:color w:val="000000"/>
              </w:rPr>
              <w:t>41.5</w:t>
            </w:r>
          </w:p>
        </w:tc>
        <w:tc>
          <w:tcPr>
            <w:tcW w:w="1267" w:type="dxa"/>
            <w:tcBorders>
              <w:top w:val="nil"/>
              <w:left w:val="nil"/>
              <w:bottom w:val="nil"/>
              <w:right w:val="nil"/>
            </w:tcBorders>
            <w:shd w:val="clear" w:color="000000" w:fill="FFFFFF"/>
            <w:vAlign w:val="bottom"/>
          </w:tcPr>
          <w:p w14:paraId="7E1480E9" w14:textId="77777777" w:rsidR="003E7BB8" w:rsidRPr="00BC003B" w:rsidRDefault="003E7BB8" w:rsidP="006F2FD5">
            <w:pPr>
              <w:pStyle w:val="TableText"/>
              <w:ind w:right="288"/>
            </w:pPr>
            <w:r w:rsidRPr="00BC003B">
              <w:rPr>
                <w:color w:val="000000"/>
              </w:rPr>
              <w:t>14.4</w:t>
            </w:r>
          </w:p>
        </w:tc>
      </w:tr>
      <w:tr w:rsidR="003E7BB8" w:rsidRPr="00BC003B" w14:paraId="37D287C6" w14:textId="77777777" w:rsidTr="00215952">
        <w:trPr>
          <w:trHeight w:val="315"/>
        </w:trPr>
        <w:tc>
          <w:tcPr>
            <w:tcW w:w="7921" w:type="dxa"/>
            <w:noWrap/>
          </w:tcPr>
          <w:p w14:paraId="3596FEDC"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7CBC168F" w14:textId="77777777" w:rsidR="003E7BB8" w:rsidRPr="00BC003B" w:rsidRDefault="003E7BB8" w:rsidP="00F66FBA">
            <w:pPr>
              <w:pStyle w:val="TableText"/>
            </w:pPr>
            <w:r w:rsidRPr="00BC003B">
              <w:rPr>
                <w:color w:val="000000"/>
              </w:rPr>
              <w:t>1,465</w:t>
            </w:r>
          </w:p>
        </w:tc>
        <w:tc>
          <w:tcPr>
            <w:tcW w:w="1267" w:type="dxa"/>
            <w:tcBorders>
              <w:top w:val="nil"/>
              <w:left w:val="nil"/>
              <w:bottom w:val="nil"/>
              <w:right w:val="nil"/>
            </w:tcBorders>
            <w:shd w:val="clear" w:color="000000" w:fill="FFFFFF"/>
            <w:noWrap/>
            <w:vAlign w:val="bottom"/>
          </w:tcPr>
          <w:p w14:paraId="56BA6794" w14:textId="77777777" w:rsidR="003E7BB8" w:rsidRPr="00BC003B" w:rsidRDefault="003E7BB8" w:rsidP="006F2FD5">
            <w:pPr>
              <w:pStyle w:val="TableText"/>
              <w:ind w:right="288"/>
            </w:pPr>
            <w:r w:rsidRPr="00BC003B">
              <w:rPr>
                <w:color w:val="000000"/>
              </w:rPr>
              <w:t>59.3</w:t>
            </w:r>
          </w:p>
        </w:tc>
        <w:tc>
          <w:tcPr>
            <w:tcW w:w="1267" w:type="dxa"/>
            <w:tcBorders>
              <w:top w:val="nil"/>
              <w:left w:val="nil"/>
              <w:bottom w:val="nil"/>
              <w:right w:val="nil"/>
            </w:tcBorders>
            <w:shd w:val="clear" w:color="000000" w:fill="FFFFFF"/>
            <w:noWrap/>
            <w:vAlign w:val="bottom"/>
          </w:tcPr>
          <w:p w14:paraId="48248DE1" w14:textId="77777777" w:rsidR="003E7BB8" w:rsidRPr="00BC003B" w:rsidRDefault="003E7BB8" w:rsidP="006F2FD5">
            <w:pPr>
              <w:pStyle w:val="TableText"/>
              <w:ind w:right="288"/>
            </w:pPr>
            <w:r w:rsidRPr="00BC003B">
              <w:rPr>
                <w:color w:val="000000"/>
              </w:rPr>
              <w:t>34.9</w:t>
            </w:r>
          </w:p>
        </w:tc>
        <w:tc>
          <w:tcPr>
            <w:tcW w:w="1267" w:type="dxa"/>
            <w:tcBorders>
              <w:top w:val="nil"/>
              <w:left w:val="nil"/>
              <w:bottom w:val="nil"/>
              <w:right w:val="nil"/>
            </w:tcBorders>
            <w:shd w:val="clear" w:color="000000" w:fill="FFFFFF"/>
            <w:vAlign w:val="bottom"/>
          </w:tcPr>
          <w:p w14:paraId="3D63C6E8" w14:textId="77777777" w:rsidR="003E7BB8" w:rsidRPr="00BC003B" w:rsidRDefault="003E7BB8" w:rsidP="006F2FD5">
            <w:pPr>
              <w:pStyle w:val="TableText"/>
              <w:ind w:right="288"/>
            </w:pPr>
            <w:r w:rsidRPr="00BC003B">
              <w:rPr>
                <w:color w:val="000000"/>
              </w:rPr>
              <w:t>5.7</w:t>
            </w:r>
          </w:p>
        </w:tc>
      </w:tr>
      <w:tr w:rsidR="003E7BB8" w:rsidRPr="00BC003B" w14:paraId="4EA35E50" w14:textId="77777777" w:rsidTr="00215952">
        <w:trPr>
          <w:trHeight w:val="315"/>
        </w:trPr>
        <w:tc>
          <w:tcPr>
            <w:tcW w:w="7921" w:type="dxa"/>
            <w:noWrap/>
          </w:tcPr>
          <w:p w14:paraId="22AF9A70"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45C4768E" w14:textId="77777777" w:rsidR="003E7BB8" w:rsidRPr="00BC003B" w:rsidRDefault="003E7BB8" w:rsidP="00F66FBA">
            <w:pPr>
              <w:pStyle w:val="TableText"/>
            </w:pPr>
            <w:r w:rsidRPr="00BC003B">
              <w:rPr>
                <w:color w:val="000000"/>
              </w:rPr>
              <w:t>12,399</w:t>
            </w:r>
          </w:p>
        </w:tc>
        <w:tc>
          <w:tcPr>
            <w:tcW w:w="1267" w:type="dxa"/>
            <w:tcBorders>
              <w:top w:val="nil"/>
              <w:left w:val="nil"/>
              <w:bottom w:val="nil"/>
              <w:right w:val="nil"/>
            </w:tcBorders>
            <w:shd w:val="clear" w:color="000000" w:fill="FFFFFF"/>
            <w:noWrap/>
            <w:vAlign w:val="bottom"/>
          </w:tcPr>
          <w:p w14:paraId="1D050473" w14:textId="77777777" w:rsidR="003E7BB8" w:rsidRPr="00BC003B" w:rsidRDefault="003E7BB8" w:rsidP="006F2FD5">
            <w:pPr>
              <w:pStyle w:val="TableText"/>
              <w:ind w:right="288"/>
            </w:pPr>
            <w:r w:rsidRPr="00BC003B">
              <w:rPr>
                <w:color w:val="000000"/>
              </w:rPr>
              <w:t>22.0</w:t>
            </w:r>
          </w:p>
        </w:tc>
        <w:tc>
          <w:tcPr>
            <w:tcW w:w="1267" w:type="dxa"/>
            <w:tcBorders>
              <w:top w:val="nil"/>
              <w:left w:val="nil"/>
              <w:bottom w:val="nil"/>
              <w:right w:val="nil"/>
            </w:tcBorders>
            <w:shd w:val="clear" w:color="000000" w:fill="FFFFFF"/>
            <w:noWrap/>
            <w:vAlign w:val="bottom"/>
          </w:tcPr>
          <w:p w14:paraId="6488619A" w14:textId="77777777" w:rsidR="003E7BB8" w:rsidRPr="00BC003B" w:rsidRDefault="003E7BB8" w:rsidP="006F2FD5">
            <w:pPr>
              <w:pStyle w:val="TableText"/>
              <w:ind w:right="288"/>
            </w:pPr>
            <w:r w:rsidRPr="00BC003B">
              <w:rPr>
                <w:color w:val="000000"/>
              </w:rPr>
              <w:t>51.7</w:t>
            </w:r>
          </w:p>
        </w:tc>
        <w:tc>
          <w:tcPr>
            <w:tcW w:w="1267" w:type="dxa"/>
            <w:tcBorders>
              <w:top w:val="nil"/>
              <w:left w:val="nil"/>
              <w:bottom w:val="nil"/>
              <w:right w:val="nil"/>
            </w:tcBorders>
            <w:shd w:val="clear" w:color="000000" w:fill="FFFFFF"/>
            <w:vAlign w:val="bottom"/>
          </w:tcPr>
          <w:p w14:paraId="5F154921" w14:textId="77777777" w:rsidR="003E7BB8" w:rsidRPr="00BC003B" w:rsidRDefault="003E7BB8" w:rsidP="006F2FD5">
            <w:pPr>
              <w:pStyle w:val="TableText"/>
              <w:ind w:right="288"/>
            </w:pPr>
            <w:r w:rsidRPr="00BC003B">
              <w:rPr>
                <w:color w:val="000000"/>
              </w:rPr>
              <w:t>26.3</w:t>
            </w:r>
          </w:p>
        </w:tc>
      </w:tr>
      <w:tr w:rsidR="003E7BB8" w:rsidRPr="00BC003B" w14:paraId="077998F5" w14:textId="77777777" w:rsidTr="00215952">
        <w:trPr>
          <w:trHeight w:val="315"/>
        </w:trPr>
        <w:tc>
          <w:tcPr>
            <w:tcW w:w="7921" w:type="dxa"/>
            <w:noWrap/>
          </w:tcPr>
          <w:p w14:paraId="6C660F68"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2269FBA6" w14:textId="77777777" w:rsidR="003E7BB8" w:rsidRPr="00BC003B" w:rsidRDefault="003E7BB8" w:rsidP="00F66FBA">
            <w:pPr>
              <w:pStyle w:val="TableText"/>
            </w:pPr>
            <w:r w:rsidRPr="00BC003B">
              <w:rPr>
                <w:color w:val="000000"/>
              </w:rPr>
              <w:t>6,260</w:t>
            </w:r>
          </w:p>
        </w:tc>
        <w:tc>
          <w:tcPr>
            <w:tcW w:w="1267" w:type="dxa"/>
            <w:tcBorders>
              <w:top w:val="nil"/>
              <w:left w:val="nil"/>
              <w:bottom w:val="nil"/>
              <w:right w:val="nil"/>
            </w:tcBorders>
            <w:shd w:val="clear" w:color="000000" w:fill="FFFFFF"/>
            <w:noWrap/>
            <w:vAlign w:val="bottom"/>
          </w:tcPr>
          <w:p w14:paraId="56E7D450" w14:textId="77777777" w:rsidR="003E7BB8" w:rsidRPr="00BC003B" w:rsidRDefault="003E7BB8" w:rsidP="006F2FD5">
            <w:pPr>
              <w:pStyle w:val="TableText"/>
              <w:ind w:right="288"/>
            </w:pPr>
            <w:r w:rsidRPr="00BC003B">
              <w:rPr>
                <w:color w:val="000000"/>
              </w:rPr>
              <w:t>31.2</w:t>
            </w:r>
          </w:p>
        </w:tc>
        <w:tc>
          <w:tcPr>
            <w:tcW w:w="1267" w:type="dxa"/>
            <w:tcBorders>
              <w:top w:val="nil"/>
              <w:left w:val="nil"/>
              <w:bottom w:val="nil"/>
              <w:right w:val="nil"/>
            </w:tcBorders>
            <w:shd w:val="clear" w:color="000000" w:fill="FFFFFF"/>
            <w:noWrap/>
            <w:vAlign w:val="bottom"/>
          </w:tcPr>
          <w:p w14:paraId="16C8E612" w14:textId="77777777" w:rsidR="003E7BB8" w:rsidRPr="00BC003B" w:rsidRDefault="003E7BB8" w:rsidP="006F2FD5">
            <w:pPr>
              <w:pStyle w:val="TableText"/>
              <w:ind w:right="288"/>
            </w:pPr>
            <w:r w:rsidRPr="00BC003B">
              <w:rPr>
                <w:color w:val="000000"/>
              </w:rPr>
              <w:t>51.2</w:t>
            </w:r>
          </w:p>
        </w:tc>
        <w:tc>
          <w:tcPr>
            <w:tcW w:w="1267" w:type="dxa"/>
            <w:tcBorders>
              <w:top w:val="nil"/>
              <w:left w:val="nil"/>
              <w:bottom w:val="nil"/>
              <w:right w:val="nil"/>
            </w:tcBorders>
            <w:shd w:val="clear" w:color="000000" w:fill="FFFFFF"/>
            <w:vAlign w:val="bottom"/>
          </w:tcPr>
          <w:p w14:paraId="342EEE52" w14:textId="77777777" w:rsidR="003E7BB8" w:rsidRPr="00BC003B" w:rsidRDefault="003E7BB8" w:rsidP="006F2FD5">
            <w:pPr>
              <w:pStyle w:val="TableText"/>
              <w:ind w:right="288"/>
            </w:pPr>
            <w:r w:rsidRPr="00BC003B">
              <w:rPr>
                <w:color w:val="000000"/>
              </w:rPr>
              <w:t>17.7</w:t>
            </w:r>
          </w:p>
        </w:tc>
      </w:tr>
      <w:tr w:rsidR="003E7BB8" w:rsidRPr="00BC003B" w14:paraId="7C701793" w14:textId="77777777" w:rsidTr="00215952">
        <w:trPr>
          <w:trHeight w:val="315"/>
        </w:trPr>
        <w:tc>
          <w:tcPr>
            <w:tcW w:w="7921" w:type="dxa"/>
            <w:noWrap/>
          </w:tcPr>
          <w:p w14:paraId="5EEDA853"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5E5F5044" w14:textId="77777777" w:rsidR="003E7BB8" w:rsidRPr="00BC003B" w:rsidRDefault="003E7BB8" w:rsidP="00F66FBA">
            <w:pPr>
              <w:pStyle w:val="TableText"/>
            </w:pPr>
            <w:r w:rsidRPr="00BC003B">
              <w:rPr>
                <w:color w:val="000000"/>
              </w:rPr>
              <w:t>91,580</w:t>
            </w:r>
          </w:p>
        </w:tc>
        <w:tc>
          <w:tcPr>
            <w:tcW w:w="1267" w:type="dxa"/>
            <w:tcBorders>
              <w:top w:val="nil"/>
              <w:left w:val="nil"/>
              <w:bottom w:val="nil"/>
              <w:right w:val="nil"/>
            </w:tcBorders>
            <w:shd w:val="clear" w:color="000000" w:fill="FFFFFF"/>
            <w:noWrap/>
            <w:vAlign w:val="bottom"/>
          </w:tcPr>
          <w:p w14:paraId="099731EC" w14:textId="77777777" w:rsidR="003E7BB8" w:rsidRPr="00BC003B" w:rsidRDefault="003E7BB8" w:rsidP="006F2FD5">
            <w:pPr>
              <w:pStyle w:val="TableText"/>
              <w:ind w:right="288"/>
            </w:pPr>
            <w:r w:rsidRPr="00BC003B">
              <w:rPr>
                <w:color w:val="000000"/>
              </w:rPr>
              <w:t>46.0</w:t>
            </w:r>
          </w:p>
        </w:tc>
        <w:tc>
          <w:tcPr>
            <w:tcW w:w="1267" w:type="dxa"/>
            <w:tcBorders>
              <w:top w:val="nil"/>
              <w:left w:val="nil"/>
              <w:bottom w:val="nil"/>
              <w:right w:val="nil"/>
            </w:tcBorders>
            <w:shd w:val="clear" w:color="000000" w:fill="FFFFFF"/>
            <w:noWrap/>
            <w:vAlign w:val="bottom"/>
          </w:tcPr>
          <w:p w14:paraId="0862EFD2" w14:textId="77777777" w:rsidR="003E7BB8" w:rsidRPr="00BC003B" w:rsidRDefault="003E7BB8" w:rsidP="006F2FD5">
            <w:pPr>
              <w:pStyle w:val="TableText"/>
              <w:ind w:right="288"/>
            </w:pPr>
            <w:r w:rsidRPr="00BC003B">
              <w:rPr>
                <w:color w:val="000000"/>
              </w:rPr>
              <w:t>43.7</w:t>
            </w:r>
          </w:p>
        </w:tc>
        <w:tc>
          <w:tcPr>
            <w:tcW w:w="1267" w:type="dxa"/>
            <w:tcBorders>
              <w:top w:val="nil"/>
              <w:left w:val="nil"/>
              <w:bottom w:val="nil"/>
              <w:right w:val="nil"/>
            </w:tcBorders>
            <w:shd w:val="clear" w:color="000000" w:fill="FFFFFF"/>
            <w:vAlign w:val="bottom"/>
          </w:tcPr>
          <w:p w14:paraId="569710E5" w14:textId="77777777" w:rsidR="003E7BB8" w:rsidRPr="00BC003B" w:rsidRDefault="003E7BB8" w:rsidP="006F2FD5">
            <w:pPr>
              <w:pStyle w:val="TableText"/>
              <w:ind w:right="288"/>
            </w:pPr>
            <w:r w:rsidRPr="00BC003B">
              <w:rPr>
                <w:color w:val="000000"/>
              </w:rPr>
              <w:t>10.2</w:t>
            </w:r>
          </w:p>
        </w:tc>
      </w:tr>
      <w:tr w:rsidR="003E7BB8" w:rsidRPr="00BC003B" w14:paraId="51B5EE30" w14:textId="77777777" w:rsidTr="00215952">
        <w:trPr>
          <w:trHeight w:val="315"/>
        </w:trPr>
        <w:tc>
          <w:tcPr>
            <w:tcW w:w="7921" w:type="dxa"/>
            <w:noWrap/>
          </w:tcPr>
          <w:p w14:paraId="7345624D"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47D92693" w14:textId="77777777" w:rsidR="003E7BB8" w:rsidRPr="00BC003B" w:rsidRDefault="003E7BB8" w:rsidP="00F66FBA">
            <w:pPr>
              <w:pStyle w:val="TableText"/>
            </w:pPr>
            <w:r w:rsidRPr="00BC003B">
              <w:rPr>
                <w:color w:val="000000"/>
              </w:rPr>
              <w:t>260,777</w:t>
            </w:r>
          </w:p>
        </w:tc>
        <w:tc>
          <w:tcPr>
            <w:tcW w:w="1267" w:type="dxa"/>
            <w:tcBorders>
              <w:top w:val="nil"/>
              <w:left w:val="nil"/>
              <w:bottom w:val="nil"/>
              <w:right w:val="nil"/>
            </w:tcBorders>
            <w:shd w:val="clear" w:color="000000" w:fill="FFFFFF"/>
            <w:noWrap/>
            <w:vAlign w:val="bottom"/>
          </w:tcPr>
          <w:p w14:paraId="70A99FF4" w14:textId="77777777" w:rsidR="003E7BB8" w:rsidRPr="00BC003B" w:rsidRDefault="003E7BB8" w:rsidP="006F2FD5">
            <w:pPr>
              <w:pStyle w:val="TableText"/>
              <w:ind w:right="288"/>
            </w:pPr>
            <w:r w:rsidRPr="00BC003B">
              <w:rPr>
                <w:color w:val="000000"/>
              </w:rPr>
              <w:t>56.7</w:t>
            </w:r>
          </w:p>
        </w:tc>
        <w:tc>
          <w:tcPr>
            <w:tcW w:w="1267" w:type="dxa"/>
            <w:tcBorders>
              <w:top w:val="nil"/>
              <w:left w:val="nil"/>
              <w:bottom w:val="nil"/>
              <w:right w:val="nil"/>
            </w:tcBorders>
            <w:shd w:val="clear" w:color="000000" w:fill="FFFFFF"/>
            <w:noWrap/>
            <w:vAlign w:val="bottom"/>
          </w:tcPr>
          <w:p w14:paraId="366A4994" w14:textId="77777777" w:rsidR="003E7BB8" w:rsidRPr="00BC003B" w:rsidRDefault="003E7BB8" w:rsidP="006F2FD5">
            <w:pPr>
              <w:pStyle w:val="TableText"/>
              <w:ind w:right="288"/>
            </w:pPr>
            <w:r w:rsidRPr="00BC003B">
              <w:rPr>
                <w:color w:val="000000"/>
              </w:rPr>
              <w:t>38.1</w:t>
            </w:r>
          </w:p>
        </w:tc>
        <w:tc>
          <w:tcPr>
            <w:tcW w:w="1267" w:type="dxa"/>
            <w:tcBorders>
              <w:top w:val="nil"/>
              <w:left w:val="nil"/>
              <w:bottom w:val="nil"/>
              <w:right w:val="nil"/>
            </w:tcBorders>
            <w:shd w:val="clear" w:color="000000" w:fill="FFFFFF"/>
            <w:vAlign w:val="bottom"/>
          </w:tcPr>
          <w:p w14:paraId="26958903" w14:textId="77777777" w:rsidR="003E7BB8" w:rsidRPr="00BC003B" w:rsidRDefault="003E7BB8" w:rsidP="006F2FD5">
            <w:pPr>
              <w:pStyle w:val="TableText"/>
              <w:ind w:right="288"/>
            </w:pPr>
            <w:r w:rsidRPr="00BC003B">
              <w:rPr>
                <w:color w:val="000000"/>
              </w:rPr>
              <w:t>5.2</w:t>
            </w:r>
          </w:p>
        </w:tc>
      </w:tr>
      <w:tr w:rsidR="003E7BB8" w:rsidRPr="00BC003B" w14:paraId="26716893" w14:textId="77777777" w:rsidTr="00215952">
        <w:trPr>
          <w:trHeight w:val="315"/>
        </w:trPr>
        <w:tc>
          <w:tcPr>
            <w:tcW w:w="7921" w:type="dxa"/>
            <w:noWrap/>
          </w:tcPr>
          <w:p w14:paraId="4B7F86D2"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766408E4" w14:textId="77777777" w:rsidR="003E7BB8" w:rsidRPr="00BC003B" w:rsidRDefault="003E7BB8" w:rsidP="00F66FBA">
            <w:pPr>
              <w:pStyle w:val="TableText"/>
            </w:pPr>
            <w:r w:rsidRPr="00BC003B">
              <w:rPr>
                <w:color w:val="000000"/>
              </w:rPr>
              <w:t>10,431</w:t>
            </w:r>
          </w:p>
        </w:tc>
        <w:tc>
          <w:tcPr>
            <w:tcW w:w="1267" w:type="dxa"/>
            <w:tcBorders>
              <w:top w:val="nil"/>
              <w:left w:val="nil"/>
              <w:bottom w:val="nil"/>
              <w:right w:val="nil"/>
            </w:tcBorders>
            <w:shd w:val="clear" w:color="000000" w:fill="FFFFFF"/>
            <w:noWrap/>
            <w:vAlign w:val="bottom"/>
          </w:tcPr>
          <w:p w14:paraId="76B61487" w14:textId="77777777" w:rsidR="003E7BB8" w:rsidRPr="00BC003B" w:rsidRDefault="003E7BB8" w:rsidP="006F2FD5">
            <w:pPr>
              <w:pStyle w:val="TableText"/>
              <w:ind w:right="288"/>
            </w:pPr>
            <w:r w:rsidRPr="00BC003B">
              <w:rPr>
                <w:color w:val="000000"/>
              </w:rPr>
              <w:t>53.6</w:t>
            </w:r>
          </w:p>
        </w:tc>
        <w:tc>
          <w:tcPr>
            <w:tcW w:w="1267" w:type="dxa"/>
            <w:tcBorders>
              <w:top w:val="nil"/>
              <w:left w:val="nil"/>
              <w:bottom w:val="nil"/>
              <w:right w:val="nil"/>
            </w:tcBorders>
            <w:shd w:val="clear" w:color="000000" w:fill="FFFFFF"/>
            <w:noWrap/>
            <w:vAlign w:val="bottom"/>
          </w:tcPr>
          <w:p w14:paraId="423E6911" w14:textId="77777777" w:rsidR="003E7BB8" w:rsidRPr="00BC003B" w:rsidRDefault="003E7BB8" w:rsidP="006F2FD5">
            <w:pPr>
              <w:pStyle w:val="TableText"/>
              <w:ind w:right="288"/>
            </w:pPr>
            <w:r w:rsidRPr="00BC003B">
              <w:rPr>
                <w:color w:val="000000"/>
              </w:rPr>
              <w:t>38.2</w:t>
            </w:r>
          </w:p>
        </w:tc>
        <w:tc>
          <w:tcPr>
            <w:tcW w:w="1267" w:type="dxa"/>
            <w:tcBorders>
              <w:top w:val="nil"/>
              <w:left w:val="nil"/>
              <w:bottom w:val="nil"/>
              <w:right w:val="nil"/>
            </w:tcBorders>
            <w:shd w:val="clear" w:color="000000" w:fill="FFFFFF"/>
            <w:vAlign w:val="bottom"/>
          </w:tcPr>
          <w:p w14:paraId="6F518BE9" w14:textId="77777777" w:rsidR="003E7BB8" w:rsidRPr="00BC003B" w:rsidRDefault="003E7BB8" w:rsidP="006F2FD5">
            <w:pPr>
              <w:pStyle w:val="TableText"/>
              <w:ind w:right="288"/>
            </w:pPr>
            <w:r w:rsidRPr="00BC003B">
              <w:rPr>
                <w:color w:val="000000"/>
              </w:rPr>
              <w:t>8.2</w:t>
            </w:r>
          </w:p>
        </w:tc>
      </w:tr>
      <w:tr w:rsidR="003E7BB8" w:rsidRPr="00BC003B" w14:paraId="610F719F" w14:textId="77777777" w:rsidTr="00215952">
        <w:trPr>
          <w:trHeight w:val="315"/>
        </w:trPr>
        <w:tc>
          <w:tcPr>
            <w:tcW w:w="7921" w:type="dxa"/>
            <w:noWrap/>
          </w:tcPr>
          <w:p w14:paraId="67C59DDA"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234594DB" w14:textId="77777777" w:rsidR="003E7BB8" w:rsidRPr="00BC003B" w:rsidRDefault="003E7BB8" w:rsidP="00F66FBA">
            <w:pPr>
              <w:pStyle w:val="TableText"/>
            </w:pPr>
            <w:r w:rsidRPr="00BC003B">
              <w:rPr>
                <w:color w:val="000000"/>
              </w:rPr>
              <w:t>19,461</w:t>
            </w:r>
          </w:p>
        </w:tc>
        <w:tc>
          <w:tcPr>
            <w:tcW w:w="1267" w:type="dxa"/>
            <w:tcBorders>
              <w:top w:val="nil"/>
              <w:left w:val="nil"/>
              <w:bottom w:val="nil"/>
              <w:right w:val="nil"/>
            </w:tcBorders>
            <w:shd w:val="clear" w:color="000000" w:fill="FFFFFF"/>
            <w:noWrap/>
            <w:vAlign w:val="bottom"/>
          </w:tcPr>
          <w:p w14:paraId="3F6C552C" w14:textId="77777777" w:rsidR="003E7BB8" w:rsidRPr="00BC003B" w:rsidRDefault="003E7BB8" w:rsidP="006F2FD5">
            <w:pPr>
              <w:pStyle w:val="TableText"/>
              <w:ind w:right="288"/>
            </w:pPr>
            <w:r w:rsidRPr="00BC003B">
              <w:rPr>
                <w:color w:val="000000"/>
              </w:rPr>
              <w:t>68.3</w:t>
            </w:r>
          </w:p>
        </w:tc>
        <w:tc>
          <w:tcPr>
            <w:tcW w:w="1267" w:type="dxa"/>
            <w:tcBorders>
              <w:top w:val="nil"/>
              <w:left w:val="nil"/>
              <w:bottom w:val="nil"/>
              <w:right w:val="nil"/>
            </w:tcBorders>
            <w:shd w:val="clear" w:color="000000" w:fill="FFFFFF"/>
            <w:noWrap/>
            <w:vAlign w:val="bottom"/>
          </w:tcPr>
          <w:p w14:paraId="3A0C5AFE" w14:textId="77777777" w:rsidR="003E7BB8" w:rsidRPr="00BC003B" w:rsidRDefault="003E7BB8" w:rsidP="006F2FD5">
            <w:pPr>
              <w:pStyle w:val="TableText"/>
              <w:ind w:right="288"/>
            </w:pPr>
            <w:r w:rsidRPr="00BC003B">
              <w:rPr>
                <w:color w:val="000000"/>
              </w:rPr>
              <w:t>28.5</w:t>
            </w:r>
          </w:p>
        </w:tc>
        <w:tc>
          <w:tcPr>
            <w:tcW w:w="1267" w:type="dxa"/>
            <w:tcBorders>
              <w:top w:val="nil"/>
              <w:left w:val="nil"/>
              <w:bottom w:val="nil"/>
              <w:right w:val="nil"/>
            </w:tcBorders>
            <w:shd w:val="clear" w:color="000000" w:fill="FFFFFF"/>
            <w:vAlign w:val="bottom"/>
          </w:tcPr>
          <w:p w14:paraId="070B8C3B" w14:textId="77777777" w:rsidR="003E7BB8" w:rsidRPr="00BC003B" w:rsidRDefault="003E7BB8" w:rsidP="006F2FD5">
            <w:pPr>
              <w:pStyle w:val="TableText"/>
              <w:ind w:right="288"/>
            </w:pPr>
            <w:r w:rsidRPr="00BC003B">
              <w:rPr>
                <w:color w:val="000000"/>
              </w:rPr>
              <w:t>3.2</w:t>
            </w:r>
          </w:p>
        </w:tc>
      </w:tr>
      <w:tr w:rsidR="003E7BB8" w:rsidRPr="00BC003B" w14:paraId="0D95BB2A" w14:textId="77777777" w:rsidTr="00215952">
        <w:trPr>
          <w:trHeight w:val="315"/>
        </w:trPr>
        <w:tc>
          <w:tcPr>
            <w:tcW w:w="7921" w:type="dxa"/>
            <w:tcBorders>
              <w:bottom w:val="nil"/>
            </w:tcBorders>
            <w:noWrap/>
          </w:tcPr>
          <w:p w14:paraId="2886D7D3"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5812852E" w14:textId="77777777" w:rsidR="003E7BB8" w:rsidRPr="00BC003B" w:rsidRDefault="003E7BB8" w:rsidP="00F66FBA">
            <w:pPr>
              <w:pStyle w:val="TableText"/>
            </w:pPr>
            <w:r w:rsidRPr="00BC003B">
              <w:rPr>
                <w:color w:val="000000"/>
              </w:rPr>
              <w:t>97,979</w:t>
            </w:r>
          </w:p>
        </w:tc>
        <w:tc>
          <w:tcPr>
            <w:tcW w:w="1267" w:type="dxa"/>
            <w:tcBorders>
              <w:top w:val="nil"/>
              <w:left w:val="nil"/>
              <w:bottom w:val="nil"/>
              <w:right w:val="nil"/>
            </w:tcBorders>
            <w:shd w:val="clear" w:color="000000" w:fill="FFFFFF"/>
            <w:noWrap/>
            <w:vAlign w:val="bottom"/>
          </w:tcPr>
          <w:p w14:paraId="598C1325" w14:textId="77777777" w:rsidR="003E7BB8" w:rsidRPr="00BC003B" w:rsidRDefault="003E7BB8" w:rsidP="006F2FD5">
            <w:pPr>
              <w:pStyle w:val="TableText"/>
              <w:ind w:right="288"/>
            </w:pPr>
            <w:r w:rsidRPr="00BC003B">
              <w:rPr>
                <w:color w:val="000000"/>
              </w:rPr>
              <w:t>29.5</w:t>
            </w:r>
          </w:p>
        </w:tc>
        <w:tc>
          <w:tcPr>
            <w:tcW w:w="1267" w:type="dxa"/>
            <w:tcBorders>
              <w:top w:val="nil"/>
              <w:left w:val="nil"/>
              <w:bottom w:val="nil"/>
              <w:right w:val="nil"/>
            </w:tcBorders>
            <w:shd w:val="clear" w:color="000000" w:fill="FFFFFF"/>
            <w:noWrap/>
            <w:vAlign w:val="bottom"/>
          </w:tcPr>
          <w:p w14:paraId="6DC75FAF"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14AEB656" w14:textId="77777777" w:rsidR="003E7BB8" w:rsidRPr="00BC003B" w:rsidRDefault="003E7BB8" w:rsidP="006F2FD5">
            <w:pPr>
              <w:pStyle w:val="TableText"/>
              <w:ind w:right="288"/>
            </w:pPr>
            <w:r w:rsidRPr="00BC003B">
              <w:rPr>
                <w:color w:val="000000"/>
              </w:rPr>
              <w:t>23.3</w:t>
            </w:r>
          </w:p>
        </w:tc>
      </w:tr>
      <w:tr w:rsidR="003E7BB8" w:rsidRPr="00BC003B" w14:paraId="5B648F47" w14:textId="77777777" w:rsidTr="00215952">
        <w:trPr>
          <w:trHeight w:val="315"/>
        </w:trPr>
        <w:tc>
          <w:tcPr>
            <w:tcW w:w="7921" w:type="dxa"/>
            <w:tcBorders>
              <w:top w:val="nil"/>
              <w:bottom w:val="nil"/>
            </w:tcBorders>
            <w:noWrap/>
          </w:tcPr>
          <w:p w14:paraId="4439FD65"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7FBADBF0" w14:textId="77777777" w:rsidR="003E7BB8" w:rsidRPr="00BC003B" w:rsidRDefault="003E7BB8" w:rsidP="00F66FBA">
            <w:pPr>
              <w:pStyle w:val="TableText"/>
            </w:pPr>
            <w:r w:rsidRPr="00BC003B">
              <w:rPr>
                <w:color w:val="000000"/>
              </w:rPr>
              <w:t>37,520</w:t>
            </w:r>
          </w:p>
        </w:tc>
        <w:tc>
          <w:tcPr>
            <w:tcW w:w="1267" w:type="dxa"/>
            <w:tcBorders>
              <w:top w:val="nil"/>
              <w:left w:val="nil"/>
              <w:bottom w:val="nil"/>
              <w:right w:val="nil"/>
            </w:tcBorders>
            <w:shd w:val="clear" w:color="000000" w:fill="FFFFFF"/>
            <w:noWrap/>
            <w:vAlign w:val="bottom"/>
          </w:tcPr>
          <w:p w14:paraId="3E9474A2"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nil"/>
              <w:right w:val="nil"/>
            </w:tcBorders>
            <w:shd w:val="clear" w:color="000000" w:fill="FFFFFF"/>
            <w:noWrap/>
            <w:vAlign w:val="bottom"/>
          </w:tcPr>
          <w:p w14:paraId="604B3ACC" w14:textId="77777777" w:rsidR="003E7BB8" w:rsidRPr="00BC003B" w:rsidRDefault="003E7BB8" w:rsidP="006F2FD5">
            <w:pPr>
              <w:pStyle w:val="TableText"/>
              <w:ind w:right="288"/>
            </w:pPr>
            <w:r w:rsidRPr="00BC003B">
              <w:rPr>
                <w:color w:val="000000"/>
              </w:rPr>
              <w:t>43.8</w:t>
            </w:r>
          </w:p>
        </w:tc>
        <w:tc>
          <w:tcPr>
            <w:tcW w:w="1267" w:type="dxa"/>
            <w:tcBorders>
              <w:top w:val="nil"/>
              <w:left w:val="nil"/>
              <w:bottom w:val="nil"/>
              <w:right w:val="nil"/>
            </w:tcBorders>
            <w:shd w:val="clear" w:color="000000" w:fill="FFFFFF"/>
            <w:vAlign w:val="bottom"/>
          </w:tcPr>
          <w:p w14:paraId="411B9D0B" w14:textId="77777777" w:rsidR="003E7BB8" w:rsidRPr="00BC003B" w:rsidRDefault="003E7BB8" w:rsidP="006F2FD5">
            <w:pPr>
              <w:pStyle w:val="TableText"/>
              <w:ind w:right="288"/>
            </w:pPr>
            <w:r w:rsidRPr="00BC003B">
              <w:rPr>
                <w:color w:val="000000"/>
              </w:rPr>
              <w:t>11.1</w:t>
            </w:r>
          </w:p>
        </w:tc>
      </w:tr>
      <w:tr w:rsidR="003E7BB8" w:rsidRPr="00BC003B" w14:paraId="3FF8D26E" w14:textId="77777777" w:rsidTr="00215952">
        <w:trPr>
          <w:trHeight w:val="315"/>
        </w:trPr>
        <w:tc>
          <w:tcPr>
            <w:tcW w:w="7921" w:type="dxa"/>
            <w:tcBorders>
              <w:top w:val="nil"/>
              <w:bottom w:val="nil"/>
            </w:tcBorders>
            <w:noWrap/>
          </w:tcPr>
          <w:p w14:paraId="3BD9804B"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221B8D7F" w14:textId="77777777" w:rsidR="003E7BB8" w:rsidRPr="00BC003B" w:rsidRDefault="003E7BB8" w:rsidP="00F66FBA">
            <w:pPr>
              <w:pStyle w:val="TableText"/>
            </w:pPr>
            <w:r w:rsidRPr="00BC003B">
              <w:rPr>
                <w:color w:val="000000"/>
              </w:rPr>
              <w:t>17,040</w:t>
            </w:r>
          </w:p>
        </w:tc>
        <w:tc>
          <w:tcPr>
            <w:tcW w:w="1267" w:type="dxa"/>
            <w:tcBorders>
              <w:top w:val="nil"/>
              <w:left w:val="nil"/>
              <w:bottom w:val="nil"/>
              <w:right w:val="nil"/>
            </w:tcBorders>
            <w:shd w:val="clear" w:color="000000" w:fill="FFFFFF"/>
            <w:noWrap/>
            <w:vAlign w:val="bottom"/>
          </w:tcPr>
          <w:p w14:paraId="16100938" w14:textId="77777777" w:rsidR="003E7BB8" w:rsidRPr="00BC003B" w:rsidRDefault="003E7BB8" w:rsidP="006F2FD5">
            <w:pPr>
              <w:pStyle w:val="TableText"/>
              <w:ind w:right="288"/>
            </w:pPr>
            <w:r w:rsidRPr="00BC003B">
              <w:rPr>
                <w:color w:val="000000"/>
              </w:rPr>
              <w:t>27.5</w:t>
            </w:r>
          </w:p>
        </w:tc>
        <w:tc>
          <w:tcPr>
            <w:tcW w:w="1267" w:type="dxa"/>
            <w:tcBorders>
              <w:top w:val="nil"/>
              <w:left w:val="nil"/>
              <w:bottom w:val="nil"/>
              <w:right w:val="nil"/>
            </w:tcBorders>
            <w:shd w:val="clear" w:color="000000" w:fill="FFFFFF"/>
            <w:noWrap/>
            <w:vAlign w:val="bottom"/>
          </w:tcPr>
          <w:p w14:paraId="003E7926" w14:textId="77777777" w:rsidR="003E7BB8" w:rsidRPr="00BC003B" w:rsidRDefault="003E7BB8" w:rsidP="006F2FD5">
            <w:pPr>
              <w:pStyle w:val="TableText"/>
              <w:ind w:right="288"/>
            </w:pPr>
            <w:r w:rsidRPr="00BC003B">
              <w:rPr>
                <w:color w:val="000000"/>
              </w:rPr>
              <w:t>45.5</w:t>
            </w:r>
          </w:p>
        </w:tc>
        <w:tc>
          <w:tcPr>
            <w:tcW w:w="1267" w:type="dxa"/>
            <w:tcBorders>
              <w:top w:val="nil"/>
              <w:left w:val="nil"/>
              <w:bottom w:val="nil"/>
              <w:right w:val="nil"/>
            </w:tcBorders>
            <w:shd w:val="clear" w:color="000000" w:fill="FFFFFF"/>
            <w:vAlign w:val="bottom"/>
          </w:tcPr>
          <w:p w14:paraId="77BA4513" w14:textId="77777777" w:rsidR="003E7BB8" w:rsidRPr="00BC003B" w:rsidRDefault="003E7BB8" w:rsidP="006F2FD5">
            <w:pPr>
              <w:pStyle w:val="TableText"/>
              <w:ind w:right="288"/>
            </w:pPr>
            <w:r w:rsidRPr="00BC003B">
              <w:rPr>
                <w:color w:val="000000"/>
              </w:rPr>
              <w:t>27.0</w:t>
            </w:r>
          </w:p>
        </w:tc>
      </w:tr>
      <w:tr w:rsidR="003E7BB8" w:rsidRPr="00BC003B" w14:paraId="74DA1504" w14:textId="77777777" w:rsidTr="00215952">
        <w:trPr>
          <w:trHeight w:val="315"/>
        </w:trPr>
        <w:tc>
          <w:tcPr>
            <w:tcW w:w="7921" w:type="dxa"/>
            <w:tcBorders>
              <w:top w:val="nil"/>
              <w:bottom w:val="single" w:sz="12" w:space="0" w:color="auto"/>
            </w:tcBorders>
            <w:noWrap/>
          </w:tcPr>
          <w:p w14:paraId="47AD96CF"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697F5CA9" w14:textId="77777777" w:rsidR="003E7BB8" w:rsidRPr="00BC003B" w:rsidRDefault="003E7BB8" w:rsidP="00F66FBA">
            <w:pPr>
              <w:pStyle w:val="TableText"/>
            </w:pPr>
            <w:r w:rsidRPr="00BC003B">
              <w:rPr>
                <w:color w:val="000000"/>
              </w:rPr>
              <w:t>8,362</w:t>
            </w:r>
          </w:p>
        </w:tc>
        <w:tc>
          <w:tcPr>
            <w:tcW w:w="1267" w:type="dxa"/>
            <w:tcBorders>
              <w:top w:val="nil"/>
              <w:left w:val="nil"/>
              <w:bottom w:val="single" w:sz="12" w:space="0" w:color="auto"/>
              <w:right w:val="nil"/>
            </w:tcBorders>
            <w:shd w:val="clear" w:color="000000" w:fill="FFFFFF"/>
            <w:noWrap/>
            <w:vAlign w:val="bottom"/>
          </w:tcPr>
          <w:p w14:paraId="5612BAF3" w14:textId="77777777" w:rsidR="003E7BB8" w:rsidRPr="00BC003B" w:rsidRDefault="003E7BB8" w:rsidP="006F2FD5">
            <w:pPr>
              <w:pStyle w:val="TableText"/>
              <w:ind w:right="288"/>
            </w:pPr>
            <w:r w:rsidRPr="00BC003B">
              <w:rPr>
                <w:color w:val="000000"/>
              </w:rPr>
              <w:t>48.3</w:t>
            </w:r>
          </w:p>
        </w:tc>
        <w:tc>
          <w:tcPr>
            <w:tcW w:w="1267" w:type="dxa"/>
            <w:tcBorders>
              <w:top w:val="nil"/>
              <w:left w:val="nil"/>
              <w:bottom w:val="single" w:sz="12" w:space="0" w:color="auto"/>
              <w:right w:val="nil"/>
            </w:tcBorders>
            <w:shd w:val="clear" w:color="000000" w:fill="FFFFFF"/>
            <w:noWrap/>
            <w:vAlign w:val="bottom"/>
          </w:tcPr>
          <w:p w14:paraId="279AEA46" w14:textId="77777777" w:rsidR="003E7BB8" w:rsidRPr="00BC003B" w:rsidRDefault="003E7BB8" w:rsidP="006F2FD5">
            <w:pPr>
              <w:pStyle w:val="TableText"/>
              <w:ind w:right="288"/>
            </w:pPr>
            <w:r w:rsidRPr="00BC003B">
              <w:rPr>
                <w:color w:val="000000"/>
              </w:rPr>
              <w:t>40.5</w:t>
            </w:r>
          </w:p>
        </w:tc>
        <w:tc>
          <w:tcPr>
            <w:tcW w:w="1267" w:type="dxa"/>
            <w:tcBorders>
              <w:top w:val="nil"/>
              <w:left w:val="nil"/>
              <w:bottom w:val="single" w:sz="12" w:space="0" w:color="auto"/>
              <w:right w:val="nil"/>
            </w:tcBorders>
            <w:shd w:val="clear" w:color="000000" w:fill="FFFFFF"/>
            <w:vAlign w:val="bottom"/>
          </w:tcPr>
          <w:p w14:paraId="7D1A4BC7" w14:textId="77777777" w:rsidR="003E7BB8" w:rsidRPr="00BC003B" w:rsidRDefault="003E7BB8" w:rsidP="006F2FD5">
            <w:pPr>
              <w:pStyle w:val="TableText"/>
              <w:ind w:right="288"/>
            </w:pPr>
            <w:r w:rsidRPr="00BC003B">
              <w:rPr>
                <w:color w:val="000000"/>
              </w:rPr>
              <w:t>11.2</w:t>
            </w:r>
          </w:p>
        </w:tc>
      </w:tr>
    </w:tbl>
    <w:p w14:paraId="6D6520E1" w14:textId="77777777" w:rsidR="003E7BB8" w:rsidRPr="00BC003B" w:rsidRDefault="003E7BB8" w:rsidP="002A3626">
      <w:pPr>
        <w:pStyle w:val="Caption"/>
        <w:rPr>
          <w:noProof/>
        </w:rPr>
      </w:pPr>
      <w:bookmarkStart w:id="1157" w:name="_Ref120538504"/>
      <w:bookmarkStart w:id="1158" w:name="_Toc136523435"/>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13</w:t>
      </w:r>
      <w:r w:rsidRPr="00BC003B">
        <w:rPr>
          <w:noProof/>
        </w:rPr>
        <w:fldChar w:fldCharType="end"/>
      </w:r>
      <w:bookmarkEnd w:id="1157"/>
      <w:r w:rsidRPr="00BC003B">
        <w:rPr>
          <w:noProof/>
        </w:rPr>
        <w:t xml:space="preserve">  Percent of Students in Each Achievement Level by Demographic</w:t>
      </w:r>
      <w:r>
        <w:rPr>
          <w:noProof/>
        </w:rPr>
        <w:t xml:space="preserve"> Student</w:t>
      </w:r>
      <w:r w:rsidRPr="00BC003B">
        <w:rPr>
          <w:noProof/>
        </w:rPr>
        <w:t xml:space="preserve"> Group—Earth and Space Sciences Domain</w:t>
      </w:r>
      <w:r>
        <w:rPr>
          <w:noProof/>
        </w:rPr>
        <w:t>,</w:t>
      </w:r>
      <w:r w:rsidRPr="002129C4">
        <w:rPr>
          <w:noProof/>
        </w:rPr>
        <w:t xml:space="preserve"> </w:t>
      </w:r>
      <w:r w:rsidRPr="00BC003B">
        <w:rPr>
          <w:noProof/>
        </w:rPr>
        <w:t>Grade Five</w:t>
      </w:r>
      <w:bookmarkEnd w:id="115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5ECB27CB"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BAB3D44" w14:textId="77777777" w:rsidR="003E7BB8" w:rsidRPr="00F63CB4" w:rsidRDefault="003E7BB8" w:rsidP="006F2FD5">
            <w:pPr>
              <w:pStyle w:val="TableHead"/>
              <w:rPr>
                <w:b/>
                <w:bCs w:val="0"/>
              </w:rPr>
            </w:pPr>
            <w:r w:rsidRPr="00F63CB4">
              <w:rPr>
                <w:b/>
                <w:bCs w:val="0"/>
              </w:rPr>
              <w:t>Student Group</w:t>
            </w:r>
          </w:p>
        </w:tc>
        <w:tc>
          <w:tcPr>
            <w:tcW w:w="1123" w:type="dxa"/>
          </w:tcPr>
          <w:p w14:paraId="535A3856"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473024E4"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1D041D04" w14:textId="77777777" w:rsidR="003E7BB8" w:rsidRPr="00F63CB4" w:rsidRDefault="003E7BB8" w:rsidP="006F2FD5">
            <w:pPr>
              <w:pStyle w:val="TableHead"/>
              <w:rPr>
                <w:b/>
                <w:bCs w:val="0"/>
              </w:rPr>
            </w:pPr>
            <w:r w:rsidRPr="00F63CB4">
              <w:rPr>
                <w:b/>
                <w:bCs w:val="0"/>
              </w:rPr>
              <w:t>Near Standard</w:t>
            </w:r>
          </w:p>
        </w:tc>
        <w:tc>
          <w:tcPr>
            <w:tcW w:w="1267" w:type="dxa"/>
          </w:tcPr>
          <w:p w14:paraId="41D9E24B" w14:textId="77777777" w:rsidR="003E7BB8" w:rsidRPr="00F63CB4" w:rsidRDefault="003E7BB8" w:rsidP="006F2FD5">
            <w:pPr>
              <w:pStyle w:val="TableHead"/>
              <w:rPr>
                <w:b/>
                <w:bCs w:val="0"/>
              </w:rPr>
            </w:pPr>
            <w:r w:rsidRPr="00F63CB4">
              <w:rPr>
                <w:b/>
                <w:bCs w:val="0"/>
              </w:rPr>
              <w:t>Above Standard</w:t>
            </w:r>
          </w:p>
        </w:tc>
      </w:tr>
      <w:tr w:rsidR="003E7BB8" w:rsidRPr="00BC003B" w14:paraId="6FEDA03D" w14:textId="77777777" w:rsidTr="00215952">
        <w:trPr>
          <w:trHeight w:val="315"/>
        </w:trPr>
        <w:tc>
          <w:tcPr>
            <w:tcW w:w="7921" w:type="dxa"/>
            <w:tcBorders>
              <w:top w:val="single" w:sz="4" w:space="0" w:color="auto"/>
              <w:bottom w:val="single" w:sz="4" w:space="0" w:color="auto"/>
            </w:tcBorders>
            <w:noWrap/>
            <w:hideMark/>
          </w:tcPr>
          <w:p w14:paraId="32C27AB4"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69EA0AB4" w14:textId="77777777" w:rsidR="003E7BB8" w:rsidRPr="00BC003B" w:rsidRDefault="003E7BB8" w:rsidP="00F66FBA">
            <w:pPr>
              <w:pStyle w:val="TableText"/>
            </w:pPr>
            <w:r w:rsidRPr="00BC003B">
              <w:rPr>
                <w:color w:val="000000"/>
              </w:rPr>
              <w:t>427,937</w:t>
            </w:r>
          </w:p>
        </w:tc>
        <w:tc>
          <w:tcPr>
            <w:tcW w:w="1267" w:type="dxa"/>
            <w:tcBorders>
              <w:top w:val="single" w:sz="4" w:space="0" w:color="auto"/>
              <w:left w:val="nil"/>
              <w:bottom w:val="single" w:sz="4" w:space="0" w:color="auto"/>
              <w:right w:val="nil"/>
            </w:tcBorders>
            <w:shd w:val="clear" w:color="000000" w:fill="FFFFFF"/>
            <w:noWrap/>
            <w:vAlign w:val="bottom"/>
          </w:tcPr>
          <w:p w14:paraId="52A987E3" w14:textId="77777777" w:rsidR="003E7BB8" w:rsidRPr="00BC003B" w:rsidRDefault="003E7BB8" w:rsidP="006F2FD5">
            <w:pPr>
              <w:pStyle w:val="TableText"/>
              <w:ind w:right="288"/>
            </w:pPr>
            <w:r w:rsidRPr="00BC003B">
              <w:rPr>
                <w:color w:val="000000"/>
              </w:rPr>
              <w:t>46.8</w:t>
            </w:r>
          </w:p>
        </w:tc>
        <w:tc>
          <w:tcPr>
            <w:tcW w:w="1267" w:type="dxa"/>
            <w:tcBorders>
              <w:top w:val="single" w:sz="4" w:space="0" w:color="auto"/>
              <w:left w:val="nil"/>
              <w:bottom w:val="single" w:sz="4" w:space="0" w:color="auto"/>
              <w:right w:val="nil"/>
            </w:tcBorders>
            <w:shd w:val="clear" w:color="000000" w:fill="FFFFFF"/>
            <w:noWrap/>
            <w:vAlign w:val="bottom"/>
          </w:tcPr>
          <w:p w14:paraId="4CCEE9E7" w14:textId="77777777" w:rsidR="003E7BB8" w:rsidRPr="00BC003B" w:rsidRDefault="003E7BB8" w:rsidP="006F2FD5">
            <w:pPr>
              <w:pStyle w:val="TableText"/>
              <w:ind w:right="288"/>
            </w:pPr>
            <w:r w:rsidRPr="00BC003B">
              <w:rPr>
                <w:color w:val="000000"/>
              </w:rPr>
              <w:t>42.5</w:t>
            </w:r>
          </w:p>
        </w:tc>
        <w:tc>
          <w:tcPr>
            <w:tcW w:w="1267" w:type="dxa"/>
            <w:tcBorders>
              <w:top w:val="single" w:sz="4" w:space="0" w:color="auto"/>
              <w:left w:val="nil"/>
              <w:bottom w:val="single" w:sz="4" w:space="0" w:color="auto"/>
              <w:right w:val="nil"/>
            </w:tcBorders>
            <w:shd w:val="clear" w:color="000000" w:fill="FFFFFF"/>
            <w:vAlign w:val="bottom"/>
          </w:tcPr>
          <w:p w14:paraId="38F025F9" w14:textId="77777777" w:rsidR="003E7BB8" w:rsidRPr="00BC003B" w:rsidRDefault="003E7BB8" w:rsidP="006F2FD5">
            <w:pPr>
              <w:pStyle w:val="TableText"/>
              <w:ind w:right="288"/>
            </w:pPr>
            <w:r w:rsidRPr="00BC003B">
              <w:rPr>
                <w:color w:val="000000"/>
              </w:rPr>
              <w:t>10.7</w:t>
            </w:r>
          </w:p>
        </w:tc>
      </w:tr>
      <w:tr w:rsidR="003E7BB8" w:rsidRPr="00BC003B" w14:paraId="7E9750CA" w14:textId="77777777" w:rsidTr="00215952">
        <w:trPr>
          <w:trHeight w:val="300"/>
        </w:trPr>
        <w:tc>
          <w:tcPr>
            <w:tcW w:w="7921" w:type="dxa"/>
            <w:tcBorders>
              <w:top w:val="single" w:sz="4" w:space="0" w:color="auto"/>
              <w:bottom w:val="nil"/>
            </w:tcBorders>
            <w:noWrap/>
            <w:hideMark/>
          </w:tcPr>
          <w:p w14:paraId="0A293BC0"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6AE5E454" w14:textId="77777777" w:rsidR="003E7BB8" w:rsidRPr="00BC003B" w:rsidRDefault="003E7BB8" w:rsidP="00F66FBA">
            <w:pPr>
              <w:pStyle w:val="TableText"/>
            </w:pPr>
            <w:r w:rsidRPr="00BC003B">
              <w:rPr>
                <w:color w:val="000000"/>
              </w:rPr>
              <w:t>218,649</w:t>
            </w:r>
          </w:p>
        </w:tc>
        <w:tc>
          <w:tcPr>
            <w:tcW w:w="1267" w:type="dxa"/>
            <w:tcBorders>
              <w:top w:val="single" w:sz="4" w:space="0" w:color="auto"/>
              <w:left w:val="nil"/>
              <w:bottom w:val="nil"/>
              <w:right w:val="nil"/>
            </w:tcBorders>
            <w:shd w:val="clear" w:color="000000" w:fill="FFFFFF"/>
            <w:noWrap/>
            <w:vAlign w:val="bottom"/>
          </w:tcPr>
          <w:p w14:paraId="10755178" w14:textId="77777777" w:rsidR="003E7BB8" w:rsidRPr="00BC003B" w:rsidRDefault="003E7BB8" w:rsidP="006F2FD5">
            <w:pPr>
              <w:pStyle w:val="TableText"/>
              <w:ind w:right="288"/>
            </w:pPr>
            <w:r w:rsidRPr="00BC003B">
              <w:rPr>
                <w:color w:val="000000"/>
              </w:rPr>
              <w:t>46.2</w:t>
            </w:r>
          </w:p>
        </w:tc>
        <w:tc>
          <w:tcPr>
            <w:tcW w:w="1267" w:type="dxa"/>
            <w:tcBorders>
              <w:top w:val="single" w:sz="4" w:space="0" w:color="auto"/>
              <w:left w:val="nil"/>
              <w:bottom w:val="nil"/>
              <w:right w:val="nil"/>
            </w:tcBorders>
            <w:shd w:val="clear" w:color="000000" w:fill="FFFFFF"/>
            <w:noWrap/>
            <w:vAlign w:val="bottom"/>
          </w:tcPr>
          <w:p w14:paraId="7FC3323F" w14:textId="77777777" w:rsidR="003E7BB8" w:rsidRPr="00BC003B" w:rsidRDefault="003E7BB8" w:rsidP="006F2FD5">
            <w:pPr>
              <w:pStyle w:val="TableText"/>
              <w:ind w:right="288"/>
            </w:pPr>
            <w:r w:rsidRPr="00BC003B">
              <w:rPr>
                <w:color w:val="000000"/>
              </w:rPr>
              <w:t>41.9</w:t>
            </w:r>
          </w:p>
        </w:tc>
        <w:tc>
          <w:tcPr>
            <w:tcW w:w="1267" w:type="dxa"/>
            <w:tcBorders>
              <w:top w:val="single" w:sz="4" w:space="0" w:color="auto"/>
              <w:left w:val="nil"/>
              <w:bottom w:val="nil"/>
              <w:right w:val="nil"/>
            </w:tcBorders>
            <w:shd w:val="clear" w:color="000000" w:fill="FFFFFF"/>
            <w:vAlign w:val="bottom"/>
          </w:tcPr>
          <w:p w14:paraId="7E6B89ED" w14:textId="77777777" w:rsidR="003E7BB8" w:rsidRPr="00BC003B" w:rsidRDefault="003E7BB8" w:rsidP="006F2FD5">
            <w:pPr>
              <w:pStyle w:val="TableText"/>
              <w:ind w:right="288"/>
            </w:pPr>
            <w:r w:rsidRPr="00BC003B">
              <w:rPr>
                <w:color w:val="000000"/>
              </w:rPr>
              <w:t>11.9</w:t>
            </w:r>
          </w:p>
        </w:tc>
      </w:tr>
      <w:tr w:rsidR="003E7BB8" w:rsidRPr="00BC003B" w14:paraId="484AEA7C" w14:textId="77777777" w:rsidTr="00215952">
        <w:trPr>
          <w:trHeight w:val="315"/>
        </w:trPr>
        <w:tc>
          <w:tcPr>
            <w:tcW w:w="7921" w:type="dxa"/>
            <w:tcBorders>
              <w:top w:val="nil"/>
              <w:bottom w:val="nil"/>
            </w:tcBorders>
            <w:noWrap/>
            <w:hideMark/>
          </w:tcPr>
          <w:p w14:paraId="0E0353CA"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30B23058" w14:textId="77777777" w:rsidR="003E7BB8" w:rsidRPr="00BC003B" w:rsidRDefault="003E7BB8" w:rsidP="00F66FBA">
            <w:pPr>
              <w:pStyle w:val="TableText"/>
            </w:pPr>
            <w:r w:rsidRPr="00BC003B">
              <w:rPr>
                <w:color w:val="000000"/>
              </w:rPr>
              <w:t>209,202</w:t>
            </w:r>
          </w:p>
        </w:tc>
        <w:tc>
          <w:tcPr>
            <w:tcW w:w="1267" w:type="dxa"/>
            <w:tcBorders>
              <w:top w:val="nil"/>
              <w:left w:val="nil"/>
              <w:bottom w:val="nil"/>
              <w:right w:val="nil"/>
            </w:tcBorders>
            <w:shd w:val="clear" w:color="000000" w:fill="FFFFFF"/>
            <w:noWrap/>
            <w:vAlign w:val="bottom"/>
          </w:tcPr>
          <w:p w14:paraId="3EF57024" w14:textId="77777777" w:rsidR="003E7BB8" w:rsidRPr="00BC003B" w:rsidRDefault="003E7BB8" w:rsidP="006F2FD5">
            <w:pPr>
              <w:pStyle w:val="TableText"/>
              <w:ind w:right="288"/>
            </w:pPr>
            <w:r w:rsidRPr="00BC003B">
              <w:rPr>
                <w:color w:val="000000"/>
              </w:rPr>
              <w:t>47.5</w:t>
            </w:r>
          </w:p>
        </w:tc>
        <w:tc>
          <w:tcPr>
            <w:tcW w:w="1267" w:type="dxa"/>
            <w:tcBorders>
              <w:top w:val="nil"/>
              <w:left w:val="nil"/>
              <w:bottom w:val="nil"/>
              <w:right w:val="nil"/>
            </w:tcBorders>
            <w:shd w:val="clear" w:color="000000" w:fill="FFFFFF"/>
            <w:noWrap/>
            <w:vAlign w:val="bottom"/>
          </w:tcPr>
          <w:p w14:paraId="68DBFC8D" w14:textId="77777777" w:rsidR="003E7BB8" w:rsidRPr="00BC003B" w:rsidRDefault="003E7BB8" w:rsidP="006F2FD5">
            <w:pPr>
              <w:pStyle w:val="TableText"/>
              <w:ind w:right="288"/>
            </w:pPr>
            <w:r w:rsidRPr="00BC003B">
              <w:rPr>
                <w:color w:val="000000"/>
              </w:rPr>
              <w:t>43.0</w:t>
            </w:r>
          </w:p>
        </w:tc>
        <w:tc>
          <w:tcPr>
            <w:tcW w:w="1267" w:type="dxa"/>
            <w:tcBorders>
              <w:top w:val="nil"/>
              <w:left w:val="nil"/>
              <w:bottom w:val="nil"/>
              <w:right w:val="nil"/>
            </w:tcBorders>
            <w:shd w:val="clear" w:color="000000" w:fill="FFFFFF"/>
            <w:vAlign w:val="bottom"/>
          </w:tcPr>
          <w:p w14:paraId="5A74A781" w14:textId="77777777" w:rsidR="003E7BB8" w:rsidRPr="00BC003B" w:rsidRDefault="003E7BB8" w:rsidP="006F2FD5">
            <w:pPr>
              <w:pStyle w:val="TableText"/>
              <w:ind w:right="288"/>
            </w:pPr>
            <w:r w:rsidRPr="00BC003B">
              <w:rPr>
                <w:color w:val="000000"/>
              </w:rPr>
              <w:t>9.5</w:t>
            </w:r>
          </w:p>
        </w:tc>
      </w:tr>
      <w:tr w:rsidR="003E7BB8" w:rsidRPr="00BC003B" w14:paraId="4BFCFDA0" w14:textId="77777777" w:rsidTr="00215952">
        <w:trPr>
          <w:trHeight w:val="315"/>
        </w:trPr>
        <w:tc>
          <w:tcPr>
            <w:tcW w:w="7921" w:type="dxa"/>
            <w:tcBorders>
              <w:top w:val="nil"/>
              <w:bottom w:val="single" w:sz="2" w:space="0" w:color="auto"/>
            </w:tcBorders>
            <w:noWrap/>
          </w:tcPr>
          <w:p w14:paraId="7D128317"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4A3C06B6" w14:textId="77777777" w:rsidR="003E7BB8" w:rsidRPr="00BC003B" w:rsidRDefault="003E7BB8" w:rsidP="00F66FBA">
            <w:pPr>
              <w:pStyle w:val="TableText"/>
            </w:pPr>
            <w:r w:rsidRPr="00BC003B">
              <w:rPr>
                <w:color w:val="000000"/>
              </w:rPr>
              <w:t>86</w:t>
            </w:r>
          </w:p>
        </w:tc>
        <w:tc>
          <w:tcPr>
            <w:tcW w:w="1267" w:type="dxa"/>
            <w:tcBorders>
              <w:top w:val="nil"/>
              <w:left w:val="nil"/>
              <w:bottom w:val="single" w:sz="2" w:space="0" w:color="auto"/>
              <w:right w:val="nil"/>
            </w:tcBorders>
            <w:shd w:val="clear" w:color="000000" w:fill="FFFFFF"/>
            <w:noWrap/>
            <w:vAlign w:val="bottom"/>
          </w:tcPr>
          <w:p w14:paraId="7BDA499B" w14:textId="77777777" w:rsidR="003E7BB8" w:rsidRPr="00BC003B" w:rsidRDefault="003E7BB8" w:rsidP="006F2FD5">
            <w:pPr>
              <w:pStyle w:val="TableText"/>
              <w:ind w:right="288"/>
            </w:pPr>
            <w:r w:rsidRPr="00BC003B">
              <w:rPr>
                <w:color w:val="000000"/>
              </w:rPr>
              <w:t>24.4</w:t>
            </w:r>
          </w:p>
        </w:tc>
        <w:tc>
          <w:tcPr>
            <w:tcW w:w="1267" w:type="dxa"/>
            <w:tcBorders>
              <w:top w:val="nil"/>
              <w:left w:val="nil"/>
              <w:bottom w:val="single" w:sz="2" w:space="0" w:color="auto"/>
              <w:right w:val="nil"/>
            </w:tcBorders>
            <w:shd w:val="clear" w:color="000000" w:fill="FFFFFF"/>
            <w:noWrap/>
            <w:vAlign w:val="bottom"/>
          </w:tcPr>
          <w:p w14:paraId="0046C92E" w14:textId="77777777" w:rsidR="003E7BB8" w:rsidRPr="00BC003B" w:rsidRDefault="003E7BB8" w:rsidP="006F2FD5">
            <w:pPr>
              <w:pStyle w:val="TableText"/>
              <w:ind w:right="288"/>
            </w:pPr>
            <w:r w:rsidRPr="00BC003B">
              <w:rPr>
                <w:color w:val="000000"/>
              </w:rPr>
              <w:t>54.7</w:t>
            </w:r>
          </w:p>
        </w:tc>
        <w:tc>
          <w:tcPr>
            <w:tcW w:w="1267" w:type="dxa"/>
            <w:tcBorders>
              <w:top w:val="nil"/>
              <w:left w:val="nil"/>
              <w:bottom w:val="single" w:sz="2" w:space="0" w:color="auto"/>
              <w:right w:val="nil"/>
            </w:tcBorders>
            <w:shd w:val="clear" w:color="000000" w:fill="FFFFFF"/>
            <w:vAlign w:val="bottom"/>
          </w:tcPr>
          <w:p w14:paraId="36A0A594" w14:textId="77777777" w:rsidR="003E7BB8" w:rsidRPr="00BC003B" w:rsidRDefault="003E7BB8" w:rsidP="006F2FD5">
            <w:pPr>
              <w:pStyle w:val="TableText"/>
              <w:ind w:right="288"/>
            </w:pPr>
            <w:r w:rsidRPr="00BC003B">
              <w:rPr>
                <w:color w:val="000000"/>
              </w:rPr>
              <w:t>20.9</w:t>
            </w:r>
          </w:p>
        </w:tc>
      </w:tr>
      <w:tr w:rsidR="003E7BB8" w:rsidRPr="00BC003B" w14:paraId="512CB7C4" w14:textId="77777777" w:rsidTr="00215952">
        <w:trPr>
          <w:trHeight w:val="300"/>
        </w:trPr>
        <w:tc>
          <w:tcPr>
            <w:tcW w:w="7921" w:type="dxa"/>
            <w:tcBorders>
              <w:top w:val="single" w:sz="2" w:space="0" w:color="auto"/>
            </w:tcBorders>
            <w:noWrap/>
            <w:hideMark/>
          </w:tcPr>
          <w:p w14:paraId="439AC9B4"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2438CB6B" w14:textId="77777777" w:rsidR="003E7BB8" w:rsidRPr="00BC003B" w:rsidRDefault="003E7BB8" w:rsidP="00F66FBA">
            <w:pPr>
              <w:pStyle w:val="TableText"/>
            </w:pPr>
            <w:r w:rsidRPr="00BC003B">
              <w:rPr>
                <w:color w:val="000000"/>
              </w:rPr>
              <w:t>87,786</w:t>
            </w:r>
          </w:p>
        </w:tc>
        <w:tc>
          <w:tcPr>
            <w:tcW w:w="1267" w:type="dxa"/>
            <w:tcBorders>
              <w:top w:val="single" w:sz="2" w:space="0" w:color="auto"/>
              <w:left w:val="nil"/>
              <w:bottom w:val="nil"/>
              <w:right w:val="nil"/>
            </w:tcBorders>
            <w:shd w:val="clear" w:color="000000" w:fill="FFFFFF"/>
            <w:noWrap/>
            <w:vAlign w:val="bottom"/>
          </w:tcPr>
          <w:p w14:paraId="31E09739" w14:textId="77777777" w:rsidR="003E7BB8" w:rsidRPr="00BC003B" w:rsidRDefault="003E7BB8" w:rsidP="006F2FD5">
            <w:pPr>
              <w:pStyle w:val="TableText"/>
              <w:ind w:right="288"/>
            </w:pPr>
            <w:r w:rsidRPr="00BC003B">
              <w:rPr>
                <w:color w:val="000000"/>
              </w:rPr>
              <w:t>79.7</w:t>
            </w:r>
          </w:p>
        </w:tc>
        <w:tc>
          <w:tcPr>
            <w:tcW w:w="1267" w:type="dxa"/>
            <w:tcBorders>
              <w:top w:val="single" w:sz="2" w:space="0" w:color="auto"/>
              <w:left w:val="nil"/>
              <w:bottom w:val="nil"/>
              <w:right w:val="nil"/>
            </w:tcBorders>
            <w:shd w:val="clear" w:color="000000" w:fill="FFFFFF"/>
            <w:noWrap/>
            <w:vAlign w:val="bottom"/>
          </w:tcPr>
          <w:p w14:paraId="101626E6" w14:textId="77777777" w:rsidR="003E7BB8" w:rsidRPr="00BC003B" w:rsidRDefault="003E7BB8" w:rsidP="006F2FD5">
            <w:pPr>
              <w:pStyle w:val="TableText"/>
              <w:ind w:right="288"/>
            </w:pPr>
            <w:r w:rsidRPr="00BC003B">
              <w:rPr>
                <w:color w:val="000000"/>
              </w:rPr>
              <w:t>19.6</w:t>
            </w:r>
          </w:p>
        </w:tc>
        <w:tc>
          <w:tcPr>
            <w:tcW w:w="1267" w:type="dxa"/>
            <w:tcBorders>
              <w:top w:val="single" w:sz="2" w:space="0" w:color="auto"/>
              <w:left w:val="nil"/>
              <w:bottom w:val="nil"/>
              <w:right w:val="nil"/>
            </w:tcBorders>
            <w:shd w:val="clear" w:color="000000" w:fill="FFFFFF"/>
            <w:vAlign w:val="bottom"/>
          </w:tcPr>
          <w:p w14:paraId="3CDEFA14" w14:textId="77777777" w:rsidR="003E7BB8" w:rsidRPr="00BC003B" w:rsidRDefault="003E7BB8" w:rsidP="006F2FD5">
            <w:pPr>
              <w:pStyle w:val="TableText"/>
              <w:ind w:right="288"/>
            </w:pPr>
            <w:r w:rsidRPr="00BC003B">
              <w:rPr>
                <w:color w:val="000000"/>
              </w:rPr>
              <w:t>0.7</w:t>
            </w:r>
          </w:p>
        </w:tc>
      </w:tr>
      <w:tr w:rsidR="003E7BB8" w:rsidRPr="00BC003B" w14:paraId="0DEF87FD" w14:textId="77777777" w:rsidTr="00215952">
        <w:trPr>
          <w:trHeight w:val="300"/>
        </w:trPr>
        <w:tc>
          <w:tcPr>
            <w:tcW w:w="7921" w:type="dxa"/>
            <w:noWrap/>
            <w:hideMark/>
          </w:tcPr>
          <w:p w14:paraId="3B92C6A0"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08DABB99" w14:textId="77777777" w:rsidR="003E7BB8" w:rsidRPr="00BC003B" w:rsidRDefault="003E7BB8" w:rsidP="00F66FBA">
            <w:pPr>
              <w:pStyle w:val="TableText"/>
            </w:pPr>
            <w:r w:rsidRPr="00BC003B">
              <w:rPr>
                <w:color w:val="000000"/>
              </w:rPr>
              <w:t>256,497</w:t>
            </w:r>
          </w:p>
        </w:tc>
        <w:tc>
          <w:tcPr>
            <w:tcW w:w="1267" w:type="dxa"/>
            <w:tcBorders>
              <w:top w:val="nil"/>
              <w:left w:val="nil"/>
              <w:bottom w:val="nil"/>
              <w:right w:val="nil"/>
            </w:tcBorders>
            <w:shd w:val="clear" w:color="000000" w:fill="FFFFFF"/>
            <w:noWrap/>
            <w:vAlign w:val="bottom"/>
          </w:tcPr>
          <w:p w14:paraId="4A5B9D65" w14:textId="77777777" w:rsidR="003E7BB8" w:rsidRPr="00BC003B" w:rsidRDefault="003E7BB8" w:rsidP="006F2FD5">
            <w:pPr>
              <w:pStyle w:val="TableText"/>
              <w:ind w:right="288"/>
            </w:pPr>
            <w:r w:rsidRPr="00BC003B">
              <w:rPr>
                <w:color w:val="000000"/>
              </w:rPr>
              <w:t>40.8</w:t>
            </w:r>
          </w:p>
        </w:tc>
        <w:tc>
          <w:tcPr>
            <w:tcW w:w="1267" w:type="dxa"/>
            <w:tcBorders>
              <w:top w:val="nil"/>
              <w:left w:val="nil"/>
              <w:bottom w:val="nil"/>
              <w:right w:val="nil"/>
            </w:tcBorders>
            <w:shd w:val="clear" w:color="000000" w:fill="FFFFFF"/>
            <w:noWrap/>
            <w:vAlign w:val="bottom"/>
          </w:tcPr>
          <w:p w14:paraId="37B20A1A" w14:textId="77777777" w:rsidR="003E7BB8" w:rsidRPr="00BC003B" w:rsidRDefault="003E7BB8" w:rsidP="006F2FD5">
            <w:pPr>
              <w:pStyle w:val="TableText"/>
              <w:ind w:right="288"/>
            </w:pPr>
            <w:r w:rsidRPr="00BC003B">
              <w:rPr>
                <w:color w:val="000000"/>
              </w:rPr>
              <w:t>46.4</w:t>
            </w:r>
          </w:p>
        </w:tc>
        <w:tc>
          <w:tcPr>
            <w:tcW w:w="1267" w:type="dxa"/>
            <w:tcBorders>
              <w:top w:val="nil"/>
              <w:left w:val="nil"/>
              <w:bottom w:val="nil"/>
              <w:right w:val="nil"/>
            </w:tcBorders>
            <w:shd w:val="clear" w:color="000000" w:fill="FFFFFF"/>
            <w:vAlign w:val="bottom"/>
          </w:tcPr>
          <w:p w14:paraId="443A5C30" w14:textId="77777777" w:rsidR="003E7BB8" w:rsidRPr="00BC003B" w:rsidRDefault="003E7BB8" w:rsidP="006F2FD5">
            <w:pPr>
              <w:pStyle w:val="TableText"/>
              <w:ind w:right="288"/>
            </w:pPr>
            <w:r w:rsidRPr="00BC003B">
              <w:rPr>
                <w:color w:val="000000"/>
              </w:rPr>
              <w:t>12.8</w:t>
            </w:r>
          </w:p>
        </w:tc>
      </w:tr>
      <w:tr w:rsidR="003E7BB8" w:rsidRPr="00BC003B" w14:paraId="5F8838EB" w14:textId="77777777" w:rsidTr="00215952">
        <w:trPr>
          <w:trHeight w:val="300"/>
        </w:trPr>
        <w:tc>
          <w:tcPr>
            <w:tcW w:w="7921" w:type="dxa"/>
            <w:noWrap/>
            <w:hideMark/>
          </w:tcPr>
          <w:p w14:paraId="3940B3A0"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237DC3E" w14:textId="77777777" w:rsidR="003E7BB8" w:rsidRPr="00BC003B" w:rsidRDefault="003E7BB8" w:rsidP="00F66FBA">
            <w:pPr>
              <w:pStyle w:val="TableText"/>
            </w:pPr>
            <w:r w:rsidRPr="00BC003B">
              <w:rPr>
                <w:color w:val="000000"/>
              </w:rPr>
              <w:t>66,966</w:t>
            </w:r>
          </w:p>
        </w:tc>
        <w:tc>
          <w:tcPr>
            <w:tcW w:w="1267" w:type="dxa"/>
            <w:tcBorders>
              <w:top w:val="nil"/>
              <w:left w:val="nil"/>
              <w:bottom w:val="nil"/>
              <w:right w:val="nil"/>
            </w:tcBorders>
            <w:shd w:val="clear" w:color="000000" w:fill="FFFFFF"/>
            <w:noWrap/>
            <w:vAlign w:val="bottom"/>
          </w:tcPr>
          <w:p w14:paraId="3408E534" w14:textId="77777777" w:rsidR="003E7BB8" w:rsidRPr="00BC003B" w:rsidRDefault="003E7BB8" w:rsidP="006F2FD5">
            <w:pPr>
              <w:pStyle w:val="TableText"/>
              <w:ind w:right="288"/>
            </w:pPr>
            <w:r w:rsidRPr="00BC003B">
              <w:rPr>
                <w:color w:val="000000"/>
              </w:rPr>
              <w:t>33.1</w:t>
            </w:r>
          </w:p>
        </w:tc>
        <w:tc>
          <w:tcPr>
            <w:tcW w:w="1267" w:type="dxa"/>
            <w:tcBorders>
              <w:top w:val="nil"/>
              <w:left w:val="nil"/>
              <w:bottom w:val="nil"/>
              <w:right w:val="nil"/>
            </w:tcBorders>
            <w:shd w:val="clear" w:color="000000" w:fill="FFFFFF"/>
            <w:noWrap/>
            <w:vAlign w:val="bottom"/>
          </w:tcPr>
          <w:p w14:paraId="544DDBF3" w14:textId="77777777" w:rsidR="003E7BB8" w:rsidRPr="00BC003B" w:rsidRDefault="003E7BB8" w:rsidP="006F2FD5">
            <w:pPr>
              <w:pStyle w:val="TableText"/>
              <w:ind w:right="288"/>
            </w:pPr>
            <w:r w:rsidRPr="00BC003B">
              <w:rPr>
                <w:color w:val="000000"/>
              </w:rPr>
              <w:t>54.9</w:t>
            </w:r>
          </w:p>
        </w:tc>
        <w:tc>
          <w:tcPr>
            <w:tcW w:w="1267" w:type="dxa"/>
            <w:tcBorders>
              <w:top w:val="nil"/>
              <w:left w:val="nil"/>
              <w:bottom w:val="nil"/>
              <w:right w:val="nil"/>
            </w:tcBorders>
            <w:shd w:val="clear" w:color="000000" w:fill="FFFFFF"/>
            <w:vAlign w:val="bottom"/>
          </w:tcPr>
          <w:p w14:paraId="49FBE4E0" w14:textId="77777777" w:rsidR="003E7BB8" w:rsidRPr="00BC003B" w:rsidRDefault="003E7BB8" w:rsidP="006F2FD5">
            <w:pPr>
              <w:pStyle w:val="TableText"/>
              <w:ind w:right="288"/>
            </w:pPr>
            <w:r w:rsidRPr="00BC003B">
              <w:rPr>
                <w:color w:val="000000"/>
              </w:rPr>
              <w:t>12.0</w:t>
            </w:r>
          </w:p>
        </w:tc>
      </w:tr>
      <w:tr w:rsidR="003E7BB8" w:rsidRPr="00BC003B" w14:paraId="7C41D7CA" w14:textId="77777777" w:rsidTr="00215952">
        <w:trPr>
          <w:trHeight w:val="300"/>
        </w:trPr>
        <w:tc>
          <w:tcPr>
            <w:tcW w:w="7921" w:type="dxa"/>
            <w:noWrap/>
            <w:hideMark/>
          </w:tcPr>
          <w:p w14:paraId="07FC7D85"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7C680B3D" w14:textId="77777777" w:rsidR="003E7BB8" w:rsidRPr="00BC003B" w:rsidRDefault="003E7BB8" w:rsidP="00F66FBA">
            <w:pPr>
              <w:pStyle w:val="TableText"/>
            </w:pPr>
            <w:r w:rsidRPr="00BC003B">
              <w:rPr>
                <w:color w:val="000000"/>
              </w:rPr>
              <w:t>16,423</w:t>
            </w:r>
          </w:p>
        </w:tc>
        <w:tc>
          <w:tcPr>
            <w:tcW w:w="1267" w:type="dxa"/>
            <w:tcBorders>
              <w:top w:val="nil"/>
              <w:left w:val="nil"/>
              <w:bottom w:val="nil"/>
              <w:right w:val="nil"/>
            </w:tcBorders>
            <w:shd w:val="clear" w:color="000000" w:fill="FFFFFF"/>
            <w:noWrap/>
            <w:vAlign w:val="bottom"/>
          </w:tcPr>
          <w:p w14:paraId="3E841EA4" w14:textId="77777777" w:rsidR="003E7BB8" w:rsidRPr="00BC003B" w:rsidRDefault="003E7BB8" w:rsidP="006F2FD5">
            <w:pPr>
              <w:pStyle w:val="TableText"/>
              <w:ind w:right="288"/>
            </w:pPr>
            <w:r w:rsidRPr="00BC003B">
              <w:rPr>
                <w:color w:val="000000"/>
              </w:rPr>
              <w:t>20.6</w:t>
            </w:r>
          </w:p>
        </w:tc>
        <w:tc>
          <w:tcPr>
            <w:tcW w:w="1267" w:type="dxa"/>
            <w:tcBorders>
              <w:top w:val="nil"/>
              <w:left w:val="nil"/>
              <w:bottom w:val="nil"/>
              <w:right w:val="nil"/>
            </w:tcBorders>
            <w:shd w:val="clear" w:color="000000" w:fill="FFFFFF"/>
            <w:noWrap/>
            <w:vAlign w:val="bottom"/>
          </w:tcPr>
          <w:p w14:paraId="6D98609A" w14:textId="77777777" w:rsidR="003E7BB8" w:rsidRPr="00BC003B" w:rsidRDefault="003E7BB8" w:rsidP="006F2FD5">
            <w:pPr>
              <w:pStyle w:val="TableText"/>
              <w:ind w:right="288"/>
            </w:pPr>
            <w:r w:rsidRPr="00BC003B">
              <w:rPr>
                <w:color w:val="000000"/>
              </w:rPr>
              <w:t>52.6</w:t>
            </w:r>
          </w:p>
        </w:tc>
        <w:tc>
          <w:tcPr>
            <w:tcW w:w="1267" w:type="dxa"/>
            <w:tcBorders>
              <w:top w:val="nil"/>
              <w:left w:val="nil"/>
              <w:bottom w:val="nil"/>
              <w:right w:val="nil"/>
            </w:tcBorders>
            <w:shd w:val="clear" w:color="000000" w:fill="FFFFFF"/>
            <w:vAlign w:val="bottom"/>
          </w:tcPr>
          <w:p w14:paraId="09BEEAC9" w14:textId="77777777" w:rsidR="003E7BB8" w:rsidRPr="00BC003B" w:rsidRDefault="003E7BB8" w:rsidP="006F2FD5">
            <w:pPr>
              <w:pStyle w:val="TableText"/>
              <w:ind w:right="288"/>
            </w:pPr>
            <w:r w:rsidRPr="00BC003B">
              <w:rPr>
                <w:color w:val="000000"/>
              </w:rPr>
              <w:t>26.8</w:t>
            </w:r>
          </w:p>
        </w:tc>
      </w:tr>
      <w:tr w:rsidR="003E7BB8" w:rsidRPr="00BC003B" w14:paraId="764281F6" w14:textId="77777777" w:rsidTr="00215952">
        <w:trPr>
          <w:trHeight w:val="300"/>
        </w:trPr>
        <w:tc>
          <w:tcPr>
            <w:tcW w:w="7921" w:type="dxa"/>
            <w:noWrap/>
          </w:tcPr>
          <w:p w14:paraId="0500581F"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9415AED"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5B4A22BE"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4623BB8C"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63DED29B" w14:textId="77777777" w:rsidR="003E7BB8" w:rsidRPr="00BC003B" w:rsidRDefault="003E7BB8" w:rsidP="006F2FD5">
            <w:pPr>
              <w:pStyle w:val="TableText"/>
              <w:ind w:right="288"/>
            </w:pPr>
            <w:r w:rsidRPr="00BC003B">
              <w:rPr>
                <w:color w:val="000000"/>
              </w:rPr>
              <w:t>N/A</w:t>
            </w:r>
          </w:p>
        </w:tc>
      </w:tr>
      <w:tr w:rsidR="003E7BB8" w:rsidRPr="00BC003B" w14:paraId="2A9633FE" w14:textId="77777777" w:rsidTr="00215952">
        <w:trPr>
          <w:trHeight w:val="300"/>
        </w:trPr>
        <w:tc>
          <w:tcPr>
            <w:tcW w:w="7921" w:type="dxa"/>
            <w:tcBorders>
              <w:bottom w:val="nil"/>
            </w:tcBorders>
            <w:noWrap/>
            <w:hideMark/>
          </w:tcPr>
          <w:p w14:paraId="7080ABA8"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13463E73" w14:textId="77777777" w:rsidR="003E7BB8" w:rsidRPr="00BC003B" w:rsidRDefault="003E7BB8" w:rsidP="00F66FBA">
            <w:pPr>
              <w:pStyle w:val="TableText"/>
            </w:pPr>
            <w:r w:rsidRPr="00BC003B">
              <w:rPr>
                <w:color w:val="000000"/>
              </w:rPr>
              <w:t>92</w:t>
            </w:r>
          </w:p>
        </w:tc>
        <w:tc>
          <w:tcPr>
            <w:tcW w:w="1267" w:type="dxa"/>
            <w:tcBorders>
              <w:top w:val="nil"/>
              <w:left w:val="nil"/>
              <w:bottom w:val="nil"/>
              <w:right w:val="nil"/>
            </w:tcBorders>
            <w:shd w:val="clear" w:color="000000" w:fill="FFFFFF"/>
            <w:noWrap/>
            <w:vAlign w:val="bottom"/>
          </w:tcPr>
          <w:p w14:paraId="08D68358" w14:textId="77777777" w:rsidR="003E7BB8" w:rsidRPr="00BC003B" w:rsidRDefault="003E7BB8" w:rsidP="006F2FD5">
            <w:pPr>
              <w:pStyle w:val="TableText"/>
              <w:ind w:right="288"/>
            </w:pPr>
            <w:r w:rsidRPr="00BC003B">
              <w:rPr>
                <w:color w:val="000000"/>
              </w:rPr>
              <w:t>75.0</w:t>
            </w:r>
          </w:p>
        </w:tc>
        <w:tc>
          <w:tcPr>
            <w:tcW w:w="1267" w:type="dxa"/>
            <w:tcBorders>
              <w:top w:val="nil"/>
              <w:left w:val="nil"/>
              <w:bottom w:val="nil"/>
              <w:right w:val="nil"/>
            </w:tcBorders>
            <w:shd w:val="clear" w:color="000000" w:fill="FFFFFF"/>
            <w:noWrap/>
            <w:vAlign w:val="bottom"/>
          </w:tcPr>
          <w:p w14:paraId="287977F9" w14:textId="77777777" w:rsidR="003E7BB8" w:rsidRPr="00BC003B" w:rsidRDefault="003E7BB8" w:rsidP="006F2FD5">
            <w:pPr>
              <w:pStyle w:val="TableText"/>
              <w:ind w:right="288"/>
            </w:pPr>
            <w:r w:rsidRPr="00BC003B">
              <w:rPr>
                <w:color w:val="000000"/>
              </w:rPr>
              <w:t>21.7</w:t>
            </w:r>
          </w:p>
        </w:tc>
        <w:tc>
          <w:tcPr>
            <w:tcW w:w="1267" w:type="dxa"/>
            <w:tcBorders>
              <w:top w:val="nil"/>
              <w:left w:val="nil"/>
              <w:bottom w:val="nil"/>
              <w:right w:val="nil"/>
            </w:tcBorders>
            <w:shd w:val="clear" w:color="000000" w:fill="FFFFFF"/>
            <w:vAlign w:val="bottom"/>
          </w:tcPr>
          <w:p w14:paraId="56FC5D5A" w14:textId="77777777" w:rsidR="003E7BB8" w:rsidRPr="00BC003B" w:rsidRDefault="003E7BB8" w:rsidP="006F2FD5">
            <w:pPr>
              <w:pStyle w:val="TableText"/>
              <w:ind w:right="288"/>
            </w:pPr>
            <w:r w:rsidRPr="00BC003B">
              <w:rPr>
                <w:color w:val="000000"/>
              </w:rPr>
              <w:t>3.3</w:t>
            </w:r>
          </w:p>
        </w:tc>
      </w:tr>
      <w:tr w:rsidR="003E7BB8" w:rsidRPr="00BC003B" w14:paraId="1D6956CB" w14:textId="77777777" w:rsidTr="00215952">
        <w:trPr>
          <w:trHeight w:val="300"/>
        </w:trPr>
        <w:tc>
          <w:tcPr>
            <w:tcW w:w="7921" w:type="dxa"/>
            <w:tcBorders>
              <w:top w:val="nil"/>
              <w:bottom w:val="single" w:sz="2" w:space="0" w:color="auto"/>
            </w:tcBorders>
            <w:noWrap/>
          </w:tcPr>
          <w:p w14:paraId="5F555922"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68496097" w14:textId="77777777" w:rsidR="003E7BB8" w:rsidRPr="00BC003B" w:rsidRDefault="003E7BB8" w:rsidP="00F66FBA">
            <w:pPr>
              <w:pStyle w:val="TableText"/>
            </w:pPr>
            <w:r w:rsidRPr="00BC003B">
              <w:rPr>
                <w:color w:val="000000"/>
              </w:rPr>
              <w:t>173</w:t>
            </w:r>
          </w:p>
        </w:tc>
        <w:tc>
          <w:tcPr>
            <w:tcW w:w="1267" w:type="dxa"/>
            <w:tcBorders>
              <w:top w:val="nil"/>
              <w:left w:val="nil"/>
              <w:bottom w:val="single" w:sz="2" w:space="0" w:color="auto"/>
              <w:right w:val="nil"/>
            </w:tcBorders>
            <w:shd w:val="clear" w:color="000000" w:fill="FFFFFF"/>
            <w:noWrap/>
            <w:vAlign w:val="bottom"/>
          </w:tcPr>
          <w:p w14:paraId="620B68A1" w14:textId="77777777" w:rsidR="003E7BB8" w:rsidRPr="00BC003B" w:rsidRDefault="003E7BB8" w:rsidP="006F2FD5">
            <w:pPr>
              <w:pStyle w:val="TableText"/>
              <w:ind w:right="288"/>
            </w:pPr>
            <w:r w:rsidRPr="00BC003B">
              <w:rPr>
                <w:color w:val="000000"/>
              </w:rPr>
              <w:t>54.3</w:t>
            </w:r>
          </w:p>
        </w:tc>
        <w:tc>
          <w:tcPr>
            <w:tcW w:w="1267" w:type="dxa"/>
            <w:tcBorders>
              <w:top w:val="nil"/>
              <w:left w:val="nil"/>
              <w:bottom w:val="single" w:sz="2" w:space="0" w:color="auto"/>
              <w:right w:val="nil"/>
            </w:tcBorders>
            <w:shd w:val="clear" w:color="000000" w:fill="FFFFFF"/>
            <w:noWrap/>
            <w:vAlign w:val="bottom"/>
          </w:tcPr>
          <w:p w14:paraId="6AB9D847" w14:textId="77777777" w:rsidR="003E7BB8" w:rsidRPr="00BC003B" w:rsidRDefault="003E7BB8" w:rsidP="006F2FD5">
            <w:pPr>
              <w:pStyle w:val="TableText"/>
              <w:ind w:right="288"/>
            </w:pPr>
            <w:r w:rsidRPr="00BC003B">
              <w:rPr>
                <w:color w:val="000000"/>
              </w:rPr>
              <w:t>38.2</w:t>
            </w:r>
          </w:p>
        </w:tc>
        <w:tc>
          <w:tcPr>
            <w:tcW w:w="1267" w:type="dxa"/>
            <w:tcBorders>
              <w:top w:val="nil"/>
              <w:left w:val="nil"/>
              <w:bottom w:val="single" w:sz="2" w:space="0" w:color="auto"/>
              <w:right w:val="nil"/>
            </w:tcBorders>
            <w:shd w:val="clear" w:color="000000" w:fill="FFFFFF"/>
            <w:vAlign w:val="bottom"/>
          </w:tcPr>
          <w:p w14:paraId="76AB1C4B" w14:textId="77777777" w:rsidR="003E7BB8" w:rsidRPr="00BC003B" w:rsidRDefault="003E7BB8" w:rsidP="006F2FD5">
            <w:pPr>
              <w:pStyle w:val="TableText"/>
              <w:ind w:right="288"/>
            </w:pPr>
            <w:r w:rsidRPr="00BC003B">
              <w:rPr>
                <w:color w:val="000000"/>
              </w:rPr>
              <w:t>7.5</w:t>
            </w:r>
          </w:p>
        </w:tc>
      </w:tr>
      <w:tr w:rsidR="003E7BB8" w:rsidRPr="00BC003B" w14:paraId="7DC1043B" w14:textId="77777777" w:rsidTr="00215952">
        <w:trPr>
          <w:trHeight w:val="300"/>
        </w:trPr>
        <w:tc>
          <w:tcPr>
            <w:tcW w:w="7921" w:type="dxa"/>
            <w:tcBorders>
              <w:top w:val="single" w:sz="2" w:space="0" w:color="auto"/>
              <w:bottom w:val="nil"/>
            </w:tcBorders>
            <w:noWrap/>
            <w:hideMark/>
          </w:tcPr>
          <w:p w14:paraId="6D3372CC"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9C80021" w14:textId="77777777" w:rsidR="003E7BB8" w:rsidRPr="00BC003B" w:rsidRDefault="003E7BB8" w:rsidP="00F66FBA">
            <w:pPr>
              <w:pStyle w:val="TableText"/>
            </w:pPr>
            <w:r w:rsidRPr="00BC003B">
              <w:rPr>
                <w:color w:val="000000"/>
              </w:rPr>
              <w:t>258,494</w:t>
            </w:r>
          </w:p>
        </w:tc>
        <w:tc>
          <w:tcPr>
            <w:tcW w:w="1267" w:type="dxa"/>
            <w:tcBorders>
              <w:top w:val="single" w:sz="2" w:space="0" w:color="auto"/>
              <w:left w:val="nil"/>
              <w:bottom w:val="nil"/>
              <w:right w:val="nil"/>
            </w:tcBorders>
            <w:shd w:val="clear" w:color="000000" w:fill="FFFFFF"/>
            <w:noWrap/>
            <w:vAlign w:val="bottom"/>
          </w:tcPr>
          <w:p w14:paraId="38B9F44A" w14:textId="77777777" w:rsidR="003E7BB8" w:rsidRPr="00BC003B" w:rsidRDefault="003E7BB8" w:rsidP="006F2FD5">
            <w:pPr>
              <w:pStyle w:val="TableText"/>
              <w:ind w:right="288"/>
            </w:pPr>
            <w:r w:rsidRPr="00BC003B">
              <w:rPr>
                <w:color w:val="000000"/>
              </w:rPr>
              <w:t>59.0</w:t>
            </w:r>
          </w:p>
        </w:tc>
        <w:tc>
          <w:tcPr>
            <w:tcW w:w="1267" w:type="dxa"/>
            <w:tcBorders>
              <w:top w:val="single" w:sz="2" w:space="0" w:color="auto"/>
              <w:left w:val="nil"/>
              <w:bottom w:val="nil"/>
              <w:right w:val="nil"/>
            </w:tcBorders>
            <w:shd w:val="clear" w:color="000000" w:fill="FFFFFF"/>
            <w:noWrap/>
            <w:vAlign w:val="bottom"/>
          </w:tcPr>
          <w:p w14:paraId="50DD8FDA" w14:textId="77777777" w:rsidR="003E7BB8" w:rsidRPr="00BC003B" w:rsidRDefault="003E7BB8" w:rsidP="006F2FD5">
            <w:pPr>
              <w:pStyle w:val="TableText"/>
              <w:ind w:right="288"/>
            </w:pPr>
            <w:r w:rsidRPr="00BC003B">
              <w:rPr>
                <w:color w:val="000000"/>
              </w:rPr>
              <w:t>36.2</w:t>
            </w:r>
          </w:p>
        </w:tc>
        <w:tc>
          <w:tcPr>
            <w:tcW w:w="1267" w:type="dxa"/>
            <w:tcBorders>
              <w:top w:val="single" w:sz="2" w:space="0" w:color="auto"/>
              <w:left w:val="nil"/>
              <w:bottom w:val="nil"/>
              <w:right w:val="nil"/>
            </w:tcBorders>
            <w:shd w:val="clear" w:color="000000" w:fill="FFFFFF"/>
            <w:vAlign w:val="bottom"/>
          </w:tcPr>
          <w:p w14:paraId="5EE47749" w14:textId="77777777" w:rsidR="003E7BB8" w:rsidRPr="00BC003B" w:rsidRDefault="003E7BB8" w:rsidP="006F2FD5">
            <w:pPr>
              <w:pStyle w:val="TableText"/>
              <w:ind w:right="288"/>
            </w:pPr>
            <w:r w:rsidRPr="00BC003B">
              <w:rPr>
                <w:color w:val="000000"/>
              </w:rPr>
              <w:t>4.7</w:t>
            </w:r>
          </w:p>
        </w:tc>
      </w:tr>
      <w:tr w:rsidR="003E7BB8" w:rsidRPr="00BC003B" w14:paraId="34893390" w14:textId="77777777" w:rsidTr="00215952">
        <w:trPr>
          <w:trHeight w:val="315"/>
        </w:trPr>
        <w:tc>
          <w:tcPr>
            <w:tcW w:w="7921" w:type="dxa"/>
            <w:tcBorders>
              <w:top w:val="nil"/>
              <w:bottom w:val="single" w:sz="2" w:space="0" w:color="auto"/>
            </w:tcBorders>
            <w:noWrap/>
            <w:hideMark/>
          </w:tcPr>
          <w:p w14:paraId="70CC4E08"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68DA79D2" w14:textId="77777777" w:rsidR="003E7BB8" w:rsidRPr="00BC003B" w:rsidRDefault="003E7BB8" w:rsidP="00F66FBA">
            <w:pPr>
              <w:pStyle w:val="TableText"/>
            </w:pPr>
            <w:r w:rsidRPr="00BC003B">
              <w:rPr>
                <w:color w:val="000000"/>
              </w:rPr>
              <w:t>169,443</w:t>
            </w:r>
          </w:p>
        </w:tc>
        <w:tc>
          <w:tcPr>
            <w:tcW w:w="1267" w:type="dxa"/>
            <w:tcBorders>
              <w:top w:val="nil"/>
              <w:left w:val="nil"/>
              <w:bottom w:val="single" w:sz="2" w:space="0" w:color="auto"/>
              <w:right w:val="nil"/>
            </w:tcBorders>
            <w:shd w:val="clear" w:color="000000" w:fill="FFFFFF"/>
            <w:noWrap/>
            <w:vAlign w:val="bottom"/>
          </w:tcPr>
          <w:p w14:paraId="2080634E" w14:textId="77777777" w:rsidR="003E7BB8" w:rsidRPr="00BC003B" w:rsidRDefault="003E7BB8" w:rsidP="006F2FD5">
            <w:pPr>
              <w:pStyle w:val="TableText"/>
              <w:ind w:right="288"/>
            </w:pPr>
            <w:r w:rsidRPr="00BC003B">
              <w:rPr>
                <w:color w:val="000000"/>
              </w:rPr>
              <w:t>28.2</w:t>
            </w:r>
          </w:p>
        </w:tc>
        <w:tc>
          <w:tcPr>
            <w:tcW w:w="1267" w:type="dxa"/>
            <w:tcBorders>
              <w:top w:val="nil"/>
              <w:left w:val="nil"/>
              <w:bottom w:val="single" w:sz="2" w:space="0" w:color="auto"/>
              <w:right w:val="nil"/>
            </w:tcBorders>
            <w:shd w:val="clear" w:color="000000" w:fill="FFFFFF"/>
            <w:noWrap/>
            <w:vAlign w:val="bottom"/>
          </w:tcPr>
          <w:p w14:paraId="786E5E08"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single" w:sz="2" w:space="0" w:color="auto"/>
              <w:right w:val="nil"/>
            </w:tcBorders>
            <w:shd w:val="clear" w:color="000000" w:fill="FFFFFF"/>
            <w:vAlign w:val="bottom"/>
          </w:tcPr>
          <w:p w14:paraId="3D1A49AD" w14:textId="77777777" w:rsidR="003E7BB8" w:rsidRPr="00BC003B" w:rsidRDefault="003E7BB8" w:rsidP="006F2FD5">
            <w:pPr>
              <w:pStyle w:val="TableText"/>
              <w:ind w:right="288"/>
            </w:pPr>
            <w:r w:rsidRPr="00BC003B">
              <w:rPr>
                <w:color w:val="000000"/>
              </w:rPr>
              <w:t>19.8</w:t>
            </w:r>
          </w:p>
        </w:tc>
      </w:tr>
      <w:tr w:rsidR="003E7BB8" w:rsidRPr="00BC003B" w14:paraId="1D10BAB3" w14:textId="77777777" w:rsidTr="00215952">
        <w:trPr>
          <w:trHeight w:val="300"/>
        </w:trPr>
        <w:tc>
          <w:tcPr>
            <w:tcW w:w="7921" w:type="dxa"/>
            <w:tcBorders>
              <w:top w:val="single" w:sz="2" w:space="0" w:color="auto"/>
            </w:tcBorders>
            <w:noWrap/>
            <w:hideMark/>
          </w:tcPr>
          <w:p w14:paraId="0E8BDA41"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2640B945" w14:textId="77777777" w:rsidR="003E7BB8" w:rsidRPr="00BC003B" w:rsidRDefault="003E7BB8" w:rsidP="00F66FBA">
            <w:pPr>
              <w:pStyle w:val="TableText"/>
            </w:pPr>
            <w:r w:rsidRPr="00BC003B">
              <w:rPr>
                <w:color w:val="000000"/>
              </w:rPr>
              <w:t>1,801</w:t>
            </w:r>
          </w:p>
        </w:tc>
        <w:tc>
          <w:tcPr>
            <w:tcW w:w="1267" w:type="dxa"/>
            <w:tcBorders>
              <w:top w:val="single" w:sz="2" w:space="0" w:color="auto"/>
              <w:left w:val="nil"/>
              <w:bottom w:val="nil"/>
              <w:right w:val="nil"/>
            </w:tcBorders>
            <w:shd w:val="clear" w:color="000000" w:fill="FFFFFF"/>
            <w:noWrap/>
            <w:vAlign w:val="bottom"/>
          </w:tcPr>
          <w:p w14:paraId="1C1054C0" w14:textId="77777777" w:rsidR="003E7BB8" w:rsidRPr="00BC003B" w:rsidRDefault="003E7BB8" w:rsidP="006F2FD5">
            <w:pPr>
              <w:pStyle w:val="TableText"/>
              <w:ind w:right="288"/>
            </w:pPr>
            <w:r w:rsidRPr="00BC003B">
              <w:rPr>
                <w:color w:val="000000"/>
              </w:rPr>
              <w:t>59.1</w:t>
            </w:r>
          </w:p>
        </w:tc>
        <w:tc>
          <w:tcPr>
            <w:tcW w:w="1267" w:type="dxa"/>
            <w:tcBorders>
              <w:top w:val="single" w:sz="2" w:space="0" w:color="auto"/>
              <w:left w:val="nil"/>
              <w:bottom w:val="nil"/>
              <w:right w:val="nil"/>
            </w:tcBorders>
            <w:shd w:val="clear" w:color="000000" w:fill="FFFFFF"/>
            <w:noWrap/>
            <w:vAlign w:val="bottom"/>
          </w:tcPr>
          <w:p w14:paraId="39900492" w14:textId="77777777" w:rsidR="003E7BB8" w:rsidRPr="00BC003B" w:rsidRDefault="003E7BB8" w:rsidP="006F2FD5">
            <w:pPr>
              <w:pStyle w:val="TableText"/>
              <w:ind w:right="288"/>
            </w:pPr>
            <w:r w:rsidRPr="00BC003B">
              <w:rPr>
                <w:color w:val="000000"/>
              </w:rPr>
              <w:t>34.9</w:t>
            </w:r>
          </w:p>
        </w:tc>
        <w:tc>
          <w:tcPr>
            <w:tcW w:w="1267" w:type="dxa"/>
            <w:tcBorders>
              <w:top w:val="single" w:sz="2" w:space="0" w:color="auto"/>
              <w:left w:val="nil"/>
              <w:bottom w:val="nil"/>
              <w:right w:val="nil"/>
            </w:tcBorders>
            <w:shd w:val="clear" w:color="000000" w:fill="FFFFFF"/>
            <w:vAlign w:val="bottom"/>
          </w:tcPr>
          <w:p w14:paraId="650C1F11" w14:textId="77777777" w:rsidR="003E7BB8" w:rsidRPr="00BC003B" w:rsidRDefault="003E7BB8" w:rsidP="006F2FD5">
            <w:pPr>
              <w:pStyle w:val="TableText"/>
              <w:ind w:right="288"/>
            </w:pPr>
            <w:r w:rsidRPr="00BC003B">
              <w:rPr>
                <w:color w:val="000000"/>
              </w:rPr>
              <w:t>6.0</w:t>
            </w:r>
          </w:p>
        </w:tc>
      </w:tr>
      <w:tr w:rsidR="003E7BB8" w:rsidRPr="00BC003B" w14:paraId="01FECDF6" w14:textId="77777777" w:rsidTr="00215952">
        <w:trPr>
          <w:trHeight w:val="300"/>
        </w:trPr>
        <w:tc>
          <w:tcPr>
            <w:tcW w:w="7921" w:type="dxa"/>
            <w:noWrap/>
            <w:hideMark/>
          </w:tcPr>
          <w:p w14:paraId="25D7319B"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4B96D336" w14:textId="77777777" w:rsidR="003E7BB8" w:rsidRPr="00BC003B" w:rsidRDefault="003E7BB8" w:rsidP="00F66FBA">
            <w:pPr>
              <w:pStyle w:val="TableText"/>
            </w:pPr>
            <w:r w:rsidRPr="00BC003B">
              <w:rPr>
                <w:color w:val="000000"/>
              </w:rPr>
              <w:t>40,853</w:t>
            </w:r>
          </w:p>
        </w:tc>
        <w:tc>
          <w:tcPr>
            <w:tcW w:w="1267" w:type="dxa"/>
            <w:tcBorders>
              <w:top w:val="nil"/>
              <w:left w:val="nil"/>
              <w:bottom w:val="nil"/>
              <w:right w:val="nil"/>
            </w:tcBorders>
            <w:shd w:val="clear" w:color="000000" w:fill="FFFFFF"/>
            <w:noWrap/>
            <w:vAlign w:val="bottom"/>
          </w:tcPr>
          <w:p w14:paraId="74319887" w14:textId="77777777" w:rsidR="003E7BB8" w:rsidRPr="00BC003B" w:rsidRDefault="003E7BB8" w:rsidP="006F2FD5">
            <w:pPr>
              <w:pStyle w:val="TableText"/>
              <w:ind w:right="288"/>
            </w:pPr>
            <w:r w:rsidRPr="00BC003B">
              <w:rPr>
                <w:color w:val="000000"/>
              </w:rPr>
              <w:t>22.2</w:t>
            </w:r>
          </w:p>
        </w:tc>
        <w:tc>
          <w:tcPr>
            <w:tcW w:w="1267" w:type="dxa"/>
            <w:tcBorders>
              <w:top w:val="nil"/>
              <w:left w:val="nil"/>
              <w:bottom w:val="nil"/>
              <w:right w:val="nil"/>
            </w:tcBorders>
            <w:shd w:val="clear" w:color="000000" w:fill="FFFFFF"/>
            <w:noWrap/>
            <w:vAlign w:val="bottom"/>
          </w:tcPr>
          <w:p w14:paraId="2DB5720C" w14:textId="77777777" w:rsidR="003E7BB8" w:rsidRPr="00BC003B" w:rsidRDefault="003E7BB8" w:rsidP="006F2FD5">
            <w:pPr>
              <w:pStyle w:val="TableText"/>
              <w:ind w:right="288"/>
            </w:pPr>
            <w:r w:rsidRPr="00BC003B">
              <w:rPr>
                <w:color w:val="000000"/>
              </w:rPr>
              <w:t>50.4</w:t>
            </w:r>
          </w:p>
        </w:tc>
        <w:tc>
          <w:tcPr>
            <w:tcW w:w="1267" w:type="dxa"/>
            <w:tcBorders>
              <w:top w:val="nil"/>
              <w:left w:val="nil"/>
              <w:bottom w:val="nil"/>
              <w:right w:val="nil"/>
            </w:tcBorders>
            <w:shd w:val="clear" w:color="000000" w:fill="FFFFFF"/>
            <w:vAlign w:val="bottom"/>
          </w:tcPr>
          <w:p w14:paraId="24E50BB4" w14:textId="77777777" w:rsidR="003E7BB8" w:rsidRPr="00BC003B" w:rsidRDefault="003E7BB8" w:rsidP="006F2FD5">
            <w:pPr>
              <w:pStyle w:val="TableText"/>
              <w:ind w:right="288"/>
            </w:pPr>
            <w:r w:rsidRPr="00BC003B">
              <w:rPr>
                <w:color w:val="000000"/>
              </w:rPr>
              <w:t>27.5</w:t>
            </w:r>
          </w:p>
        </w:tc>
      </w:tr>
      <w:tr w:rsidR="003E7BB8" w:rsidRPr="00BC003B" w14:paraId="0E9EB93D" w14:textId="77777777" w:rsidTr="00215952">
        <w:trPr>
          <w:trHeight w:val="300"/>
        </w:trPr>
        <w:tc>
          <w:tcPr>
            <w:tcW w:w="7921" w:type="dxa"/>
            <w:noWrap/>
            <w:hideMark/>
          </w:tcPr>
          <w:p w14:paraId="27301A7B"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7B74986E" w14:textId="77777777" w:rsidR="003E7BB8" w:rsidRPr="00BC003B" w:rsidRDefault="003E7BB8" w:rsidP="00F66FBA">
            <w:pPr>
              <w:pStyle w:val="TableText"/>
            </w:pPr>
            <w:r w:rsidRPr="00BC003B">
              <w:rPr>
                <w:color w:val="000000"/>
              </w:rPr>
              <w:t>1,776</w:t>
            </w:r>
          </w:p>
        </w:tc>
        <w:tc>
          <w:tcPr>
            <w:tcW w:w="1267" w:type="dxa"/>
            <w:tcBorders>
              <w:top w:val="nil"/>
              <w:left w:val="nil"/>
              <w:bottom w:val="nil"/>
              <w:right w:val="nil"/>
            </w:tcBorders>
            <w:shd w:val="clear" w:color="000000" w:fill="FFFFFF"/>
            <w:noWrap/>
            <w:vAlign w:val="bottom"/>
          </w:tcPr>
          <w:p w14:paraId="4308AA33" w14:textId="77777777" w:rsidR="003E7BB8" w:rsidRPr="00BC003B" w:rsidRDefault="003E7BB8" w:rsidP="006F2FD5">
            <w:pPr>
              <w:pStyle w:val="TableText"/>
              <w:ind w:right="288"/>
            </w:pPr>
            <w:r w:rsidRPr="00BC003B">
              <w:rPr>
                <w:color w:val="000000"/>
              </w:rPr>
              <w:t>57.2</w:t>
            </w:r>
          </w:p>
        </w:tc>
        <w:tc>
          <w:tcPr>
            <w:tcW w:w="1267" w:type="dxa"/>
            <w:tcBorders>
              <w:top w:val="nil"/>
              <w:left w:val="nil"/>
              <w:bottom w:val="nil"/>
              <w:right w:val="nil"/>
            </w:tcBorders>
            <w:shd w:val="clear" w:color="000000" w:fill="FFFFFF"/>
            <w:noWrap/>
            <w:vAlign w:val="bottom"/>
          </w:tcPr>
          <w:p w14:paraId="3E763248" w14:textId="77777777" w:rsidR="003E7BB8" w:rsidRPr="00BC003B" w:rsidRDefault="003E7BB8" w:rsidP="006F2FD5">
            <w:pPr>
              <w:pStyle w:val="TableText"/>
              <w:ind w:right="288"/>
            </w:pPr>
            <w:r w:rsidRPr="00BC003B">
              <w:rPr>
                <w:color w:val="000000"/>
              </w:rPr>
              <w:t>37.7</w:t>
            </w:r>
          </w:p>
        </w:tc>
        <w:tc>
          <w:tcPr>
            <w:tcW w:w="1267" w:type="dxa"/>
            <w:tcBorders>
              <w:top w:val="nil"/>
              <w:left w:val="nil"/>
              <w:bottom w:val="nil"/>
              <w:right w:val="nil"/>
            </w:tcBorders>
            <w:shd w:val="clear" w:color="000000" w:fill="FFFFFF"/>
            <w:vAlign w:val="bottom"/>
          </w:tcPr>
          <w:p w14:paraId="5773C022" w14:textId="77777777" w:rsidR="003E7BB8" w:rsidRPr="00BC003B" w:rsidRDefault="003E7BB8" w:rsidP="006F2FD5">
            <w:pPr>
              <w:pStyle w:val="TableText"/>
              <w:ind w:right="288"/>
            </w:pPr>
            <w:r w:rsidRPr="00BC003B">
              <w:rPr>
                <w:color w:val="000000"/>
              </w:rPr>
              <w:t>5.1</w:t>
            </w:r>
          </w:p>
        </w:tc>
      </w:tr>
      <w:tr w:rsidR="003E7BB8" w:rsidRPr="00BC003B" w14:paraId="5E7FDD7E" w14:textId="77777777" w:rsidTr="00215952">
        <w:trPr>
          <w:trHeight w:val="300"/>
        </w:trPr>
        <w:tc>
          <w:tcPr>
            <w:tcW w:w="7921" w:type="dxa"/>
            <w:noWrap/>
            <w:hideMark/>
          </w:tcPr>
          <w:p w14:paraId="7A350750"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5F668411" w14:textId="77777777" w:rsidR="003E7BB8" w:rsidRPr="00BC003B" w:rsidRDefault="003E7BB8" w:rsidP="00F66FBA">
            <w:pPr>
              <w:pStyle w:val="TableText"/>
            </w:pPr>
            <w:r w:rsidRPr="00BC003B">
              <w:rPr>
                <w:color w:val="000000"/>
              </w:rPr>
              <w:t>9,522</w:t>
            </w:r>
          </w:p>
        </w:tc>
        <w:tc>
          <w:tcPr>
            <w:tcW w:w="1267" w:type="dxa"/>
            <w:tcBorders>
              <w:top w:val="nil"/>
              <w:left w:val="nil"/>
              <w:bottom w:val="nil"/>
              <w:right w:val="nil"/>
            </w:tcBorders>
            <w:shd w:val="clear" w:color="000000" w:fill="FFFFFF"/>
            <w:noWrap/>
            <w:vAlign w:val="bottom"/>
          </w:tcPr>
          <w:p w14:paraId="7AE571B0" w14:textId="77777777" w:rsidR="003E7BB8" w:rsidRPr="00BC003B" w:rsidRDefault="003E7BB8" w:rsidP="006F2FD5">
            <w:pPr>
              <w:pStyle w:val="TableText"/>
              <w:ind w:right="288"/>
            </w:pPr>
            <w:r w:rsidRPr="00BC003B">
              <w:rPr>
                <w:color w:val="000000"/>
              </w:rPr>
              <w:t>27.7</w:t>
            </w:r>
          </w:p>
        </w:tc>
        <w:tc>
          <w:tcPr>
            <w:tcW w:w="1267" w:type="dxa"/>
            <w:tcBorders>
              <w:top w:val="nil"/>
              <w:left w:val="nil"/>
              <w:bottom w:val="nil"/>
              <w:right w:val="nil"/>
            </w:tcBorders>
            <w:shd w:val="clear" w:color="000000" w:fill="FFFFFF"/>
            <w:noWrap/>
            <w:vAlign w:val="bottom"/>
          </w:tcPr>
          <w:p w14:paraId="4F477442" w14:textId="77777777" w:rsidR="003E7BB8" w:rsidRPr="00BC003B" w:rsidRDefault="003E7BB8" w:rsidP="006F2FD5">
            <w:pPr>
              <w:pStyle w:val="TableText"/>
              <w:ind w:right="288"/>
            </w:pPr>
            <w:r w:rsidRPr="00BC003B">
              <w:rPr>
                <w:color w:val="000000"/>
              </w:rPr>
              <w:t>55.1</w:t>
            </w:r>
          </w:p>
        </w:tc>
        <w:tc>
          <w:tcPr>
            <w:tcW w:w="1267" w:type="dxa"/>
            <w:tcBorders>
              <w:top w:val="nil"/>
              <w:left w:val="nil"/>
              <w:bottom w:val="nil"/>
              <w:right w:val="nil"/>
            </w:tcBorders>
            <w:shd w:val="clear" w:color="000000" w:fill="FFFFFF"/>
            <w:vAlign w:val="bottom"/>
          </w:tcPr>
          <w:p w14:paraId="0343E39E" w14:textId="77777777" w:rsidR="003E7BB8" w:rsidRPr="00BC003B" w:rsidRDefault="003E7BB8" w:rsidP="006F2FD5">
            <w:pPr>
              <w:pStyle w:val="TableText"/>
              <w:ind w:right="288"/>
            </w:pPr>
            <w:r w:rsidRPr="00BC003B">
              <w:rPr>
                <w:color w:val="000000"/>
              </w:rPr>
              <w:t>17.2</w:t>
            </w:r>
          </w:p>
        </w:tc>
      </w:tr>
      <w:tr w:rsidR="003E7BB8" w:rsidRPr="00BC003B" w14:paraId="6F0E8EDB" w14:textId="77777777" w:rsidTr="00215952">
        <w:trPr>
          <w:trHeight w:val="300"/>
        </w:trPr>
        <w:tc>
          <w:tcPr>
            <w:tcW w:w="7921" w:type="dxa"/>
            <w:noWrap/>
          </w:tcPr>
          <w:p w14:paraId="6A611459"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2956888E" w14:textId="77777777" w:rsidR="003E7BB8" w:rsidRPr="00BC003B" w:rsidRDefault="003E7BB8" w:rsidP="00F66FBA">
            <w:pPr>
              <w:pStyle w:val="TableText"/>
            </w:pPr>
            <w:r w:rsidRPr="00BC003B">
              <w:rPr>
                <w:color w:val="000000"/>
              </w:rPr>
              <w:t>240,760</w:t>
            </w:r>
          </w:p>
        </w:tc>
        <w:tc>
          <w:tcPr>
            <w:tcW w:w="1267" w:type="dxa"/>
            <w:tcBorders>
              <w:top w:val="nil"/>
              <w:left w:val="nil"/>
              <w:bottom w:val="nil"/>
              <w:right w:val="nil"/>
            </w:tcBorders>
            <w:shd w:val="clear" w:color="000000" w:fill="FFFFFF"/>
            <w:noWrap/>
            <w:vAlign w:val="bottom"/>
          </w:tcPr>
          <w:p w14:paraId="77C16A7A" w14:textId="77777777" w:rsidR="003E7BB8" w:rsidRPr="00BC003B" w:rsidRDefault="003E7BB8" w:rsidP="006F2FD5">
            <w:pPr>
              <w:pStyle w:val="TableText"/>
              <w:ind w:right="288"/>
            </w:pPr>
            <w:r w:rsidRPr="00BC003B">
              <w:rPr>
                <w:color w:val="000000"/>
              </w:rPr>
              <w:t>57.7</w:t>
            </w:r>
          </w:p>
        </w:tc>
        <w:tc>
          <w:tcPr>
            <w:tcW w:w="1267" w:type="dxa"/>
            <w:tcBorders>
              <w:top w:val="nil"/>
              <w:left w:val="nil"/>
              <w:bottom w:val="nil"/>
              <w:right w:val="nil"/>
            </w:tcBorders>
            <w:shd w:val="clear" w:color="000000" w:fill="FFFFFF"/>
            <w:noWrap/>
            <w:vAlign w:val="bottom"/>
          </w:tcPr>
          <w:p w14:paraId="521EC1AE" w14:textId="77777777" w:rsidR="003E7BB8" w:rsidRPr="00BC003B" w:rsidRDefault="003E7BB8" w:rsidP="006F2FD5">
            <w:pPr>
              <w:pStyle w:val="TableText"/>
              <w:ind w:right="288"/>
            </w:pPr>
            <w:r w:rsidRPr="00BC003B">
              <w:rPr>
                <w:color w:val="000000"/>
              </w:rPr>
              <w:t>37.4</w:t>
            </w:r>
          </w:p>
        </w:tc>
        <w:tc>
          <w:tcPr>
            <w:tcW w:w="1267" w:type="dxa"/>
            <w:tcBorders>
              <w:top w:val="nil"/>
              <w:left w:val="nil"/>
              <w:bottom w:val="nil"/>
              <w:right w:val="nil"/>
            </w:tcBorders>
            <w:shd w:val="clear" w:color="000000" w:fill="FFFFFF"/>
            <w:vAlign w:val="bottom"/>
          </w:tcPr>
          <w:p w14:paraId="00F917B1" w14:textId="77777777" w:rsidR="003E7BB8" w:rsidRPr="00BC003B" w:rsidRDefault="003E7BB8" w:rsidP="006F2FD5">
            <w:pPr>
              <w:pStyle w:val="TableText"/>
              <w:ind w:right="288"/>
            </w:pPr>
            <w:r w:rsidRPr="00BC003B">
              <w:rPr>
                <w:color w:val="000000"/>
              </w:rPr>
              <w:t>4.9</w:t>
            </w:r>
          </w:p>
        </w:tc>
      </w:tr>
      <w:tr w:rsidR="003E7BB8" w:rsidRPr="00BC003B" w14:paraId="447F59AC" w14:textId="77777777" w:rsidTr="00215952">
        <w:trPr>
          <w:trHeight w:val="300"/>
        </w:trPr>
        <w:tc>
          <w:tcPr>
            <w:tcW w:w="7921" w:type="dxa"/>
            <w:noWrap/>
            <w:hideMark/>
          </w:tcPr>
          <w:p w14:paraId="1C8B522F"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7DCA660" w14:textId="77777777" w:rsidR="003E7BB8" w:rsidRPr="00BC003B" w:rsidRDefault="003E7BB8" w:rsidP="00F66FBA">
            <w:pPr>
              <w:pStyle w:val="TableText"/>
            </w:pPr>
            <w:r w:rsidRPr="00BC003B">
              <w:rPr>
                <w:color w:val="000000"/>
              </w:rPr>
              <w:t>21,826</w:t>
            </w:r>
          </w:p>
        </w:tc>
        <w:tc>
          <w:tcPr>
            <w:tcW w:w="1267" w:type="dxa"/>
            <w:tcBorders>
              <w:top w:val="nil"/>
              <w:left w:val="nil"/>
              <w:bottom w:val="nil"/>
              <w:right w:val="nil"/>
            </w:tcBorders>
            <w:shd w:val="clear" w:color="000000" w:fill="FFFFFF"/>
            <w:noWrap/>
            <w:vAlign w:val="bottom"/>
          </w:tcPr>
          <w:p w14:paraId="56E7676C" w14:textId="77777777" w:rsidR="003E7BB8" w:rsidRPr="00BC003B" w:rsidRDefault="003E7BB8" w:rsidP="006F2FD5">
            <w:pPr>
              <w:pStyle w:val="TableText"/>
              <w:ind w:right="288"/>
            </w:pPr>
            <w:r w:rsidRPr="00BC003B">
              <w:rPr>
                <w:color w:val="000000"/>
              </w:rPr>
              <w:t>65.4</w:t>
            </w:r>
          </w:p>
        </w:tc>
        <w:tc>
          <w:tcPr>
            <w:tcW w:w="1267" w:type="dxa"/>
            <w:tcBorders>
              <w:top w:val="nil"/>
              <w:left w:val="nil"/>
              <w:bottom w:val="nil"/>
              <w:right w:val="nil"/>
            </w:tcBorders>
            <w:shd w:val="clear" w:color="000000" w:fill="FFFFFF"/>
            <w:noWrap/>
            <w:vAlign w:val="bottom"/>
          </w:tcPr>
          <w:p w14:paraId="06777D12" w14:textId="77777777" w:rsidR="003E7BB8" w:rsidRPr="00BC003B" w:rsidRDefault="003E7BB8" w:rsidP="006F2FD5">
            <w:pPr>
              <w:pStyle w:val="TableText"/>
              <w:ind w:right="288"/>
            </w:pPr>
            <w:r w:rsidRPr="00BC003B">
              <w:rPr>
                <w:color w:val="000000"/>
              </w:rPr>
              <w:t>30.9</w:t>
            </w:r>
          </w:p>
        </w:tc>
        <w:tc>
          <w:tcPr>
            <w:tcW w:w="1267" w:type="dxa"/>
            <w:tcBorders>
              <w:top w:val="nil"/>
              <w:left w:val="nil"/>
              <w:bottom w:val="nil"/>
              <w:right w:val="nil"/>
            </w:tcBorders>
            <w:shd w:val="clear" w:color="000000" w:fill="FFFFFF"/>
            <w:vAlign w:val="bottom"/>
          </w:tcPr>
          <w:p w14:paraId="3105BF0E" w14:textId="77777777" w:rsidR="003E7BB8" w:rsidRPr="00BC003B" w:rsidRDefault="003E7BB8" w:rsidP="006F2FD5">
            <w:pPr>
              <w:pStyle w:val="TableText"/>
              <w:ind w:right="288"/>
            </w:pPr>
            <w:r w:rsidRPr="00BC003B">
              <w:rPr>
                <w:color w:val="000000"/>
              </w:rPr>
              <w:t>3.7</w:t>
            </w:r>
          </w:p>
        </w:tc>
      </w:tr>
      <w:tr w:rsidR="003E7BB8" w:rsidRPr="00BC003B" w14:paraId="5C41841D" w14:textId="77777777" w:rsidTr="00215952">
        <w:trPr>
          <w:trHeight w:val="300"/>
        </w:trPr>
        <w:tc>
          <w:tcPr>
            <w:tcW w:w="7921" w:type="dxa"/>
            <w:tcBorders>
              <w:bottom w:val="nil"/>
            </w:tcBorders>
            <w:noWrap/>
            <w:hideMark/>
          </w:tcPr>
          <w:p w14:paraId="649FF04D"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66D2AB7D" w14:textId="77777777" w:rsidR="003E7BB8" w:rsidRPr="00BC003B" w:rsidRDefault="003E7BB8" w:rsidP="00F66FBA">
            <w:pPr>
              <w:pStyle w:val="TableText"/>
            </w:pPr>
            <w:r w:rsidRPr="00BC003B">
              <w:rPr>
                <w:color w:val="000000"/>
              </w:rPr>
              <w:t>88,258</w:t>
            </w:r>
          </w:p>
        </w:tc>
        <w:tc>
          <w:tcPr>
            <w:tcW w:w="1267" w:type="dxa"/>
            <w:tcBorders>
              <w:top w:val="nil"/>
              <w:left w:val="nil"/>
              <w:bottom w:val="nil"/>
              <w:right w:val="nil"/>
            </w:tcBorders>
            <w:shd w:val="clear" w:color="000000" w:fill="FFFFFF"/>
            <w:noWrap/>
            <w:vAlign w:val="bottom"/>
          </w:tcPr>
          <w:p w14:paraId="3B09BB5E" w14:textId="77777777" w:rsidR="003E7BB8" w:rsidRPr="00BC003B" w:rsidRDefault="003E7BB8" w:rsidP="006F2FD5">
            <w:pPr>
              <w:pStyle w:val="TableText"/>
              <w:ind w:right="288"/>
            </w:pPr>
            <w:r w:rsidRPr="00BC003B">
              <w:rPr>
                <w:color w:val="000000"/>
              </w:rPr>
              <w:t>29.2</w:t>
            </w:r>
          </w:p>
        </w:tc>
        <w:tc>
          <w:tcPr>
            <w:tcW w:w="1267" w:type="dxa"/>
            <w:tcBorders>
              <w:top w:val="nil"/>
              <w:left w:val="nil"/>
              <w:bottom w:val="nil"/>
              <w:right w:val="nil"/>
            </w:tcBorders>
            <w:shd w:val="clear" w:color="000000" w:fill="FFFFFF"/>
            <w:noWrap/>
            <w:vAlign w:val="bottom"/>
          </w:tcPr>
          <w:p w14:paraId="7F65E0A2" w14:textId="77777777" w:rsidR="003E7BB8" w:rsidRPr="00BC003B" w:rsidRDefault="003E7BB8" w:rsidP="006F2FD5">
            <w:pPr>
              <w:pStyle w:val="TableText"/>
              <w:ind w:right="288"/>
            </w:pPr>
            <w:r w:rsidRPr="00BC003B">
              <w:rPr>
                <w:color w:val="000000"/>
              </w:rPr>
              <w:t>52.7</w:t>
            </w:r>
          </w:p>
        </w:tc>
        <w:tc>
          <w:tcPr>
            <w:tcW w:w="1267" w:type="dxa"/>
            <w:tcBorders>
              <w:top w:val="nil"/>
              <w:left w:val="nil"/>
              <w:bottom w:val="nil"/>
              <w:right w:val="nil"/>
            </w:tcBorders>
            <w:shd w:val="clear" w:color="000000" w:fill="FFFFFF"/>
            <w:vAlign w:val="bottom"/>
          </w:tcPr>
          <w:p w14:paraId="02679EBE" w14:textId="77777777" w:rsidR="003E7BB8" w:rsidRPr="00BC003B" w:rsidRDefault="003E7BB8" w:rsidP="006F2FD5">
            <w:pPr>
              <w:pStyle w:val="TableText"/>
              <w:ind w:right="288"/>
            </w:pPr>
            <w:r w:rsidRPr="00BC003B">
              <w:rPr>
                <w:color w:val="000000"/>
              </w:rPr>
              <w:t>18.1</w:t>
            </w:r>
          </w:p>
        </w:tc>
      </w:tr>
      <w:tr w:rsidR="003E7BB8" w:rsidRPr="00BC003B" w14:paraId="35147F5F" w14:textId="77777777" w:rsidTr="00215952">
        <w:trPr>
          <w:trHeight w:val="300"/>
        </w:trPr>
        <w:tc>
          <w:tcPr>
            <w:tcW w:w="7921" w:type="dxa"/>
            <w:tcBorders>
              <w:top w:val="nil"/>
              <w:bottom w:val="single" w:sz="2" w:space="0" w:color="auto"/>
            </w:tcBorders>
            <w:noWrap/>
            <w:hideMark/>
          </w:tcPr>
          <w:p w14:paraId="58762301"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4729BF5F" w14:textId="77777777" w:rsidR="003E7BB8" w:rsidRPr="00BC003B" w:rsidRDefault="003E7BB8" w:rsidP="00F66FBA">
            <w:pPr>
              <w:pStyle w:val="TableText"/>
            </w:pPr>
            <w:r w:rsidRPr="00BC003B">
              <w:rPr>
                <w:color w:val="000000"/>
              </w:rPr>
              <w:t>23,141</w:t>
            </w:r>
          </w:p>
        </w:tc>
        <w:tc>
          <w:tcPr>
            <w:tcW w:w="1267" w:type="dxa"/>
            <w:tcBorders>
              <w:top w:val="nil"/>
              <w:left w:val="nil"/>
              <w:bottom w:val="single" w:sz="2" w:space="0" w:color="auto"/>
              <w:right w:val="nil"/>
            </w:tcBorders>
            <w:shd w:val="clear" w:color="000000" w:fill="FFFFFF"/>
            <w:noWrap/>
            <w:vAlign w:val="bottom"/>
          </w:tcPr>
          <w:p w14:paraId="279F6978" w14:textId="77777777" w:rsidR="003E7BB8" w:rsidRPr="00BC003B" w:rsidRDefault="003E7BB8" w:rsidP="006F2FD5">
            <w:pPr>
              <w:pStyle w:val="TableText"/>
              <w:ind w:right="288"/>
            </w:pPr>
            <w:r w:rsidRPr="00BC003B">
              <w:rPr>
                <w:color w:val="000000"/>
              </w:rPr>
              <w:t>33.3</w:t>
            </w:r>
          </w:p>
        </w:tc>
        <w:tc>
          <w:tcPr>
            <w:tcW w:w="1267" w:type="dxa"/>
            <w:tcBorders>
              <w:top w:val="nil"/>
              <w:left w:val="nil"/>
              <w:bottom w:val="single" w:sz="2" w:space="0" w:color="auto"/>
              <w:right w:val="nil"/>
            </w:tcBorders>
            <w:shd w:val="clear" w:color="000000" w:fill="FFFFFF"/>
            <w:noWrap/>
            <w:vAlign w:val="bottom"/>
          </w:tcPr>
          <w:p w14:paraId="299DDEC9" w14:textId="77777777" w:rsidR="003E7BB8" w:rsidRPr="00BC003B" w:rsidRDefault="003E7BB8" w:rsidP="006F2FD5">
            <w:pPr>
              <w:pStyle w:val="TableText"/>
              <w:ind w:right="288"/>
            </w:pPr>
            <w:r w:rsidRPr="00BC003B">
              <w:rPr>
                <w:color w:val="000000"/>
              </w:rPr>
              <w:t>48.4</w:t>
            </w:r>
          </w:p>
        </w:tc>
        <w:tc>
          <w:tcPr>
            <w:tcW w:w="1267" w:type="dxa"/>
            <w:tcBorders>
              <w:top w:val="nil"/>
              <w:left w:val="nil"/>
              <w:bottom w:val="single" w:sz="2" w:space="0" w:color="auto"/>
              <w:right w:val="nil"/>
            </w:tcBorders>
            <w:shd w:val="clear" w:color="000000" w:fill="FFFFFF"/>
            <w:vAlign w:val="bottom"/>
          </w:tcPr>
          <w:p w14:paraId="287895B8" w14:textId="77777777" w:rsidR="003E7BB8" w:rsidRPr="00BC003B" w:rsidRDefault="003E7BB8" w:rsidP="006F2FD5">
            <w:pPr>
              <w:pStyle w:val="TableText"/>
              <w:ind w:right="288"/>
            </w:pPr>
            <w:r w:rsidRPr="00BC003B">
              <w:rPr>
                <w:color w:val="000000"/>
              </w:rPr>
              <w:t>18.3</w:t>
            </w:r>
          </w:p>
        </w:tc>
      </w:tr>
      <w:tr w:rsidR="003E7BB8" w:rsidRPr="00BC003B" w14:paraId="500110FB" w14:textId="77777777" w:rsidTr="00215952">
        <w:trPr>
          <w:trHeight w:val="300"/>
        </w:trPr>
        <w:tc>
          <w:tcPr>
            <w:tcW w:w="7921" w:type="dxa"/>
            <w:tcBorders>
              <w:top w:val="single" w:sz="2" w:space="0" w:color="auto"/>
              <w:bottom w:val="nil"/>
            </w:tcBorders>
            <w:noWrap/>
            <w:hideMark/>
          </w:tcPr>
          <w:p w14:paraId="6E673CF2"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0999FD2A" w14:textId="77777777" w:rsidR="003E7BB8" w:rsidRPr="00BC003B" w:rsidRDefault="003E7BB8" w:rsidP="00F66FBA">
            <w:pPr>
              <w:pStyle w:val="TableText"/>
            </w:pPr>
            <w:r w:rsidRPr="00BC003B">
              <w:rPr>
                <w:color w:val="000000"/>
              </w:rPr>
              <w:t>52,911</w:t>
            </w:r>
          </w:p>
        </w:tc>
        <w:tc>
          <w:tcPr>
            <w:tcW w:w="1267" w:type="dxa"/>
            <w:tcBorders>
              <w:top w:val="single" w:sz="2" w:space="0" w:color="auto"/>
              <w:left w:val="nil"/>
              <w:bottom w:val="nil"/>
              <w:right w:val="nil"/>
            </w:tcBorders>
            <w:shd w:val="clear" w:color="000000" w:fill="FFFFFF"/>
            <w:noWrap/>
            <w:vAlign w:val="bottom"/>
          </w:tcPr>
          <w:p w14:paraId="7391E170" w14:textId="77777777" w:rsidR="003E7BB8" w:rsidRPr="00BC003B" w:rsidRDefault="003E7BB8" w:rsidP="006F2FD5">
            <w:pPr>
              <w:pStyle w:val="TableText"/>
              <w:ind w:right="288"/>
            </w:pPr>
            <w:r w:rsidRPr="00BC003B">
              <w:rPr>
                <w:color w:val="000000"/>
              </w:rPr>
              <w:t>74.5</w:t>
            </w:r>
          </w:p>
        </w:tc>
        <w:tc>
          <w:tcPr>
            <w:tcW w:w="1267" w:type="dxa"/>
            <w:tcBorders>
              <w:top w:val="single" w:sz="2" w:space="0" w:color="auto"/>
              <w:left w:val="nil"/>
              <w:bottom w:val="nil"/>
              <w:right w:val="nil"/>
            </w:tcBorders>
            <w:shd w:val="clear" w:color="000000" w:fill="FFFFFF"/>
            <w:noWrap/>
            <w:vAlign w:val="bottom"/>
          </w:tcPr>
          <w:p w14:paraId="3E8273D5" w14:textId="77777777" w:rsidR="003E7BB8" w:rsidRPr="00BC003B" w:rsidRDefault="003E7BB8" w:rsidP="006F2FD5">
            <w:pPr>
              <w:pStyle w:val="TableText"/>
              <w:ind w:right="288"/>
            </w:pPr>
            <w:r w:rsidRPr="00BC003B">
              <w:rPr>
                <w:color w:val="000000"/>
              </w:rPr>
              <w:t>21.5</w:t>
            </w:r>
          </w:p>
        </w:tc>
        <w:tc>
          <w:tcPr>
            <w:tcW w:w="1267" w:type="dxa"/>
            <w:tcBorders>
              <w:top w:val="single" w:sz="2" w:space="0" w:color="auto"/>
              <w:left w:val="nil"/>
              <w:bottom w:val="nil"/>
              <w:right w:val="nil"/>
            </w:tcBorders>
            <w:shd w:val="clear" w:color="000000" w:fill="FFFFFF"/>
            <w:vAlign w:val="bottom"/>
          </w:tcPr>
          <w:p w14:paraId="2DA28CD2" w14:textId="77777777" w:rsidR="003E7BB8" w:rsidRPr="00BC003B" w:rsidRDefault="003E7BB8" w:rsidP="006F2FD5">
            <w:pPr>
              <w:pStyle w:val="TableText"/>
              <w:ind w:right="288"/>
            </w:pPr>
            <w:r w:rsidRPr="00BC003B">
              <w:rPr>
                <w:color w:val="000000"/>
              </w:rPr>
              <w:t>4.0</w:t>
            </w:r>
          </w:p>
        </w:tc>
      </w:tr>
      <w:tr w:rsidR="003E7BB8" w:rsidRPr="00BC003B" w14:paraId="2E085D63" w14:textId="77777777" w:rsidTr="00215952">
        <w:trPr>
          <w:trHeight w:val="315"/>
        </w:trPr>
        <w:tc>
          <w:tcPr>
            <w:tcW w:w="7921" w:type="dxa"/>
            <w:tcBorders>
              <w:top w:val="nil"/>
              <w:bottom w:val="single" w:sz="2" w:space="0" w:color="auto"/>
            </w:tcBorders>
            <w:noWrap/>
            <w:hideMark/>
          </w:tcPr>
          <w:p w14:paraId="53F54BF8"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04703A52" w14:textId="77777777" w:rsidR="003E7BB8" w:rsidRPr="00BC003B" w:rsidRDefault="003E7BB8" w:rsidP="00F66FBA">
            <w:pPr>
              <w:pStyle w:val="TableText"/>
            </w:pPr>
            <w:r w:rsidRPr="00BC003B">
              <w:rPr>
                <w:color w:val="000000"/>
              </w:rPr>
              <w:t>375,026</w:t>
            </w:r>
          </w:p>
        </w:tc>
        <w:tc>
          <w:tcPr>
            <w:tcW w:w="1267" w:type="dxa"/>
            <w:tcBorders>
              <w:top w:val="nil"/>
              <w:left w:val="nil"/>
              <w:bottom w:val="single" w:sz="2" w:space="0" w:color="auto"/>
              <w:right w:val="nil"/>
            </w:tcBorders>
            <w:shd w:val="clear" w:color="000000" w:fill="FFFFFF"/>
            <w:noWrap/>
            <w:vAlign w:val="bottom"/>
          </w:tcPr>
          <w:p w14:paraId="607A0B5E"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single" w:sz="2" w:space="0" w:color="auto"/>
              <w:right w:val="nil"/>
            </w:tcBorders>
            <w:shd w:val="clear" w:color="000000" w:fill="FFFFFF"/>
            <w:noWrap/>
            <w:vAlign w:val="bottom"/>
          </w:tcPr>
          <w:p w14:paraId="4512FC1A" w14:textId="77777777" w:rsidR="003E7BB8" w:rsidRPr="00BC003B" w:rsidRDefault="003E7BB8" w:rsidP="006F2FD5">
            <w:pPr>
              <w:pStyle w:val="TableText"/>
              <w:ind w:right="288"/>
            </w:pPr>
            <w:r w:rsidRPr="00BC003B">
              <w:rPr>
                <w:color w:val="000000"/>
              </w:rPr>
              <w:t>45.4</w:t>
            </w:r>
          </w:p>
        </w:tc>
        <w:tc>
          <w:tcPr>
            <w:tcW w:w="1267" w:type="dxa"/>
            <w:tcBorders>
              <w:top w:val="nil"/>
              <w:left w:val="nil"/>
              <w:bottom w:val="single" w:sz="2" w:space="0" w:color="auto"/>
              <w:right w:val="nil"/>
            </w:tcBorders>
            <w:shd w:val="clear" w:color="000000" w:fill="FFFFFF"/>
            <w:vAlign w:val="bottom"/>
          </w:tcPr>
          <w:p w14:paraId="045E3AF4" w14:textId="77777777" w:rsidR="003E7BB8" w:rsidRPr="00BC003B" w:rsidRDefault="003E7BB8" w:rsidP="006F2FD5">
            <w:pPr>
              <w:pStyle w:val="TableText"/>
              <w:ind w:right="288"/>
            </w:pPr>
            <w:r w:rsidRPr="00BC003B">
              <w:rPr>
                <w:color w:val="000000"/>
              </w:rPr>
              <w:t>11.7</w:t>
            </w:r>
          </w:p>
        </w:tc>
      </w:tr>
      <w:tr w:rsidR="003E7BB8" w:rsidRPr="00BC003B" w14:paraId="390EA029" w14:textId="77777777" w:rsidTr="00215952">
        <w:trPr>
          <w:trHeight w:val="53"/>
        </w:trPr>
        <w:tc>
          <w:tcPr>
            <w:tcW w:w="7921" w:type="dxa"/>
            <w:tcBorders>
              <w:top w:val="single" w:sz="2" w:space="0" w:color="auto"/>
              <w:bottom w:val="nil"/>
            </w:tcBorders>
            <w:noWrap/>
            <w:hideMark/>
          </w:tcPr>
          <w:p w14:paraId="11F36207"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41046FD3" w14:textId="77777777" w:rsidR="003E7BB8" w:rsidRPr="00BC003B" w:rsidRDefault="003E7BB8" w:rsidP="00F66FBA">
            <w:pPr>
              <w:pStyle w:val="TableText"/>
            </w:pPr>
            <w:r w:rsidRPr="00BC003B">
              <w:rPr>
                <w:color w:val="000000"/>
              </w:rPr>
              <w:t>3,502</w:t>
            </w:r>
          </w:p>
        </w:tc>
        <w:tc>
          <w:tcPr>
            <w:tcW w:w="1267" w:type="dxa"/>
            <w:tcBorders>
              <w:top w:val="single" w:sz="2" w:space="0" w:color="auto"/>
              <w:left w:val="nil"/>
              <w:bottom w:val="nil"/>
              <w:right w:val="nil"/>
            </w:tcBorders>
            <w:shd w:val="clear" w:color="000000" w:fill="FFFFFF"/>
            <w:noWrap/>
            <w:vAlign w:val="bottom"/>
          </w:tcPr>
          <w:p w14:paraId="6242BDDA" w14:textId="77777777" w:rsidR="003E7BB8" w:rsidRPr="00BC003B" w:rsidRDefault="003E7BB8" w:rsidP="006F2FD5">
            <w:pPr>
              <w:pStyle w:val="TableText"/>
              <w:ind w:right="288"/>
            </w:pPr>
            <w:r w:rsidRPr="00BC003B">
              <w:rPr>
                <w:color w:val="000000"/>
              </w:rPr>
              <w:t>71.8</w:t>
            </w:r>
          </w:p>
        </w:tc>
        <w:tc>
          <w:tcPr>
            <w:tcW w:w="1267" w:type="dxa"/>
            <w:tcBorders>
              <w:top w:val="single" w:sz="2" w:space="0" w:color="auto"/>
              <w:left w:val="nil"/>
              <w:bottom w:val="nil"/>
              <w:right w:val="nil"/>
            </w:tcBorders>
            <w:shd w:val="clear" w:color="000000" w:fill="FFFFFF"/>
            <w:noWrap/>
            <w:vAlign w:val="bottom"/>
          </w:tcPr>
          <w:p w14:paraId="357A49FC" w14:textId="77777777" w:rsidR="003E7BB8" w:rsidRPr="00BC003B" w:rsidRDefault="003E7BB8" w:rsidP="006F2FD5">
            <w:pPr>
              <w:pStyle w:val="TableText"/>
              <w:ind w:right="288"/>
            </w:pPr>
            <w:r w:rsidRPr="00BC003B">
              <w:rPr>
                <w:color w:val="000000"/>
              </w:rPr>
              <w:t>26.0</w:t>
            </w:r>
          </w:p>
        </w:tc>
        <w:tc>
          <w:tcPr>
            <w:tcW w:w="1267" w:type="dxa"/>
            <w:tcBorders>
              <w:top w:val="single" w:sz="2" w:space="0" w:color="auto"/>
              <w:left w:val="nil"/>
              <w:bottom w:val="nil"/>
              <w:right w:val="nil"/>
            </w:tcBorders>
            <w:shd w:val="clear" w:color="000000" w:fill="FFFFFF"/>
            <w:vAlign w:val="bottom"/>
          </w:tcPr>
          <w:p w14:paraId="2F7510B4" w14:textId="77777777" w:rsidR="003E7BB8" w:rsidRPr="00BC003B" w:rsidRDefault="003E7BB8" w:rsidP="006F2FD5">
            <w:pPr>
              <w:pStyle w:val="TableText"/>
              <w:ind w:right="288"/>
            </w:pPr>
            <w:r w:rsidRPr="00BC003B">
              <w:rPr>
                <w:color w:val="000000"/>
              </w:rPr>
              <w:t>2.2</w:t>
            </w:r>
          </w:p>
        </w:tc>
      </w:tr>
      <w:tr w:rsidR="003E7BB8" w:rsidRPr="00BC003B" w14:paraId="264A6BF3" w14:textId="77777777" w:rsidTr="00215952">
        <w:trPr>
          <w:trHeight w:val="315"/>
        </w:trPr>
        <w:tc>
          <w:tcPr>
            <w:tcW w:w="7921" w:type="dxa"/>
            <w:tcBorders>
              <w:top w:val="nil"/>
              <w:bottom w:val="single" w:sz="2" w:space="0" w:color="auto"/>
            </w:tcBorders>
            <w:noWrap/>
            <w:hideMark/>
          </w:tcPr>
          <w:p w14:paraId="01230569"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37934FAF" w14:textId="77777777" w:rsidR="003E7BB8" w:rsidRPr="00BC003B" w:rsidRDefault="003E7BB8" w:rsidP="00F66FBA">
            <w:pPr>
              <w:pStyle w:val="TableText"/>
            </w:pPr>
            <w:r w:rsidRPr="00BC003B">
              <w:rPr>
                <w:color w:val="000000"/>
              </w:rPr>
              <w:t>424,435</w:t>
            </w:r>
          </w:p>
        </w:tc>
        <w:tc>
          <w:tcPr>
            <w:tcW w:w="1267" w:type="dxa"/>
            <w:tcBorders>
              <w:top w:val="nil"/>
              <w:left w:val="nil"/>
              <w:bottom w:val="single" w:sz="2" w:space="0" w:color="auto"/>
              <w:right w:val="nil"/>
            </w:tcBorders>
            <w:shd w:val="clear" w:color="000000" w:fill="FFFFFF"/>
            <w:noWrap/>
            <w:vAlign w:val="bottom"/>
          </w:tcPr>
          <w:p w14:paraId="2964AB71" w14:textId="77777777" w:rsidR="003E7BB8" w:rsidRPr="00BC003B" w:rsidRDefault="003E7BB8" w:rsidP="006F2FD5">
            <w:pPr>
              <w:pStyle w:val="TableText"/>
              <w:ind w:right="288"/>
            </w:pPr>
            <w:r w:rsidRPr="00BC003B">
              <w:rPr>
                <w:color w:val="000000"/>
              </w:rPr>
              <w:t>46.6</w:t>
            </w:r>
          </w:p>
        </w:tc>
        <w:tc>
          <w:tcPr>
            <w:tcW w:w="1267" w:type="dxa"/>
            <w:tcBorders>
              <w:top w:val="nil"/>
              <w:left w:val="nil"/>
              <w:bottom w:val="single" w:sz="2" w:space="0" w:color="auto"/>
              <w:right w:val="nil"/>
            </w:tcBorders>
            <w:shd w:val="clear" w:color="000000" w:fill="FFFFFF"/>
            <w:noWrap/>
            <w:vAlign w:val="bottom"/>
          </w:tcPr>
          <w:p w14:paraId="1611DC34" w14:textId="77777777" w:rsidR="003E7BB8" w:rsidRPr="00BC003B" w:rsidRDefault="003E7BB8" w:rsidP="006F2FD5">
            <w:pPr>
              <w:pStyle w:val="TableText"/>
              <w:ind w:right="288"/>
            </w:pPr>
            <w:r w:rsidRPr="00BC003B">
              <w:rPr>
                <w:color w:val="000000"/>
              </w:rPr>
              <w:t>42.6</w:t>
            </w:r>
          </w:p>
        </w:tc>
        <w:tc>
          <w:tcPr>
            <w:tcW w:w="1267" w:type="dxa"/>
            <w:tcBorders>
              <w:top w:val="nil"/>
              <w:left w:val="nil"/>
              <w:bottom w:val="single" w:sz="2" w:space="0" w:color="auto"/>
              <w:right w:val="nil"/>
            </w:tcBorders>
            <w:shd w:val="clear" w:color="000000" w:fill="FFFFFF"/>
            <w:vAlign w:val="bottom"/>
          </w:tcPr>
          <w:p w14:paraId="46397BAD" w14:textId="77777777" w:rsidR="003E7BB8" w:rsidRPr="00BC003B" w:rsidRDefault="003E7BB8" w:rsidP="006F2FD5">
            <w:pPr>
              <w:pStyle w:val="TableText"/>
              <w:ind w:right="288"/>
            </w:pPr>
            <w:r w:rsidRPr="00BC003B">
              <w:rPr>
                <w:color w:val="000000"/>
              </w:rPr>
              <w:t>10.8</w:t>
            </w:r>
          </w:p>
        </w:tc>
      </w:tr>
      <w:tr w:rsidR="003E7BB8" w:rsidRPr="00BC003B" w14:paraId="4C9DF25A" w14:textId="77777777" w:rsidTr="00215952">
        <w:trPr>
          <w:trHeight w:val="315"/>
        </w:trPr>
        <w:tc>
          <w:tcPr>
            <w:tcW w:w="7921" w:type="dxa"/>
            <w:tcBorders>
              <w:top w:val="single" w:sz="2" w:space="0" w:color="auto"/>
              <w:bottom w:val="nil"/>
            </w:tcBorders>
            <w:noWrap/>
          </w:tcPr>
          <w:p w14:paraId="101C036D"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1DBC1E47" w14:textId="77777777" w:rsidR="003E7BB8" w:rsidRPr="00BC003B" w:rsidRDefault="003E7BB8" w:rsidP="00F66FBA">
            <w:pPr>
              <w:pStyle w:val="TableText"/>
            </w:pPr>
            <w:r w:rsidRPr="00BC003B">
              <w:rPr>
                <w:color w:val="000000"/>
              </w:rPr>
              <w:t>7,004</w:t>
            </w:r>
          </w:p>
        </w:tc>
        <w:tc>
          <w:tcPr>
            <w:tcW w:w="1267" w:type="dxa"/>
            <w:tcBorders>
              <w:top w:val="single" w:sz="2" w:space="0" w:color="auto"/>
              <w:left w:val="nil"/>
              <w:bottom w:val="nil"/>
              <w:right w:val="nil"/>
            </w:tcBorders>
            <w:shd w:val="clear" w:color="000000" w:fill="FFFFFF"/>
            <w:noWrap/>
            <w:vAlign w:val="bottom"/>
          </w:tcPr>
          <w:p w14:paraId="54E24DAD" w14:textId="77777777" w:rsidR="003E7BB8" w:rsidRPr="00BC003B" w:rsidRDefault="003E7BB8" w:rsidP="006F2FD5">
            <w:pPr>
              <w:pStyle w:val="TableText"/>
              <w:ind w:right="288"/>
            </w:pPr>
            <w:r w:rsidRPr="00BC003B">
              <w:rPr>
                <w:color w:val="000000"/>
              </w:rPr>
              <w:t>40.9</w:t>
            </w:r>
          </w:p>
        </w:tc>
        <w:tc>
          <w:tcPr>
            <w:tcW w:w="1267" w:type="dxa"/>
            <w:tcBorders>
              <w:top w:val="single" w:sz="2" w:space="0" w:color="auto"/>
              <w:left w:val="nil"/>
              <w:bottom w:val="nil"/>
              <w:right w:val="nil"/>
            </w:tcBorders>
            <w:shd w:val="clear" w:color="000000" w:fill="FFFFFF"/>
            <w:noWrap/>
            <w:vAlign w:val="bottom"/>
          </w:tcPr>
          <w:p w14:paraId="08CAD56B" w14:textId="77777777" w:rsidR="003E7BB8" w:rsidRPr="00BC003B" w:rsidRDefault="003E7BB8" w:rsidP="006F2FD5">
            <w:pPr>
              <w:pStyle w:val="TableText"/>
              <w:ind w:right="288"/>
            </w:pPr>
            <w:r w:rsidRPr="00BC003B">
              <w:rPr>
                <w:color w:val="000000"/>
              </w:rPr>
              <w:t>47.8</w:t>
            </w:r>
          </w:p>
        </w:tc>
        <w:tc>
          <w:tcPr>
            <w:tcW w:w="1267" w:type="dxa"/>
            <w:tcBorders>
              <w:top w:val="single" w:sz="2" w:space="0" w:color="auto"/>
              <w:left w:val="nil"/>
              <w:bottom w:val="nil"/>
              <w:right w:val="nil"/>
            </w:tcBorders>
            <w:shd w:val="clear" w:color="000000" w:fill="FFFFFF"/>
            <w:vAlign w:val="bottom"/>
          </w:tcPr>
          <w:p w14:paraId="686A2F1A" w14:textId="77777777" w:rsidR="003E7BB8" w:rsidRPr="00BC003B" w:rsidRDefault="003E7BB8" w:rsidP="006F2FD5">
            <w:pPr>
              <w:pStyle w:val="TableText"/>
              <w:ind w:right="288"/>
            </w:pPr>
            <w:r w:rsidRPr="00BC003B">
              <w:rPr>
                <w:color w:val="000000"/>
              </w:rPr>
              <w:t>11.3</w:t>
            </w:r>
          </w:p>
        </w:tc>
      </w:tr>
      <w:tr w:rsidR="003E7BB8" w:rsidRPr="00BC003B" w14:paraId="14B6237C" w14:textId="77777777" w:rsidTr="00215952">
        <w:trPr>
          <w:trHeight w:val="315"/>
        </w:trPr>
        <w:tc>
          <w:tcPr>
            <w:tcW w:w="7921" w:type="dxa"/>
            <w:tcBorders>
              <w:top w:val="nil"/>
              <w:bottom w:val="single" w:sz="12" w:space="0" w:color="auto"/>
            </w:tcBorders>
            <w:noWrap/>
          </w:tcPr>
          <w:p w14:paraId="626754D7"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312E9665" w14:textId="77777777" w:rsidR="003E7BB8" w:rsidRPr="00BC003B" w:rsidRDefault="003E7BB8" w:rsidP="00F66FBA">
            <w:pPr>
              <w:pStyle w:val="TableText"/>
            </w:pPr>
            <w:r w:rsidRPr="00BC003B">
              <w:rPr>
                <w:color w:val="000000"/>
              </w:rPr>
              <w:t>420,933</w:t>
            </w:r>
          </w:p>
        </w:tc>
        <w:tc>
          <w:tcPr>
            <w:tcW w:w="1267" w:type="dxa"/>
            <w:tcBorders>
              <w:top w:val="nil"/>
              <w:left w:val="nil"/>
              <w:bottom w:val="single" w:sz="12" w:space="0" w:color="auto"/>
              <w:right w:val="nil"/>
            </w:tcBorders>
            <w:shd w:val="clear" w:color="000000" w:fill="FFFFFF"/>
            <w:noWrap/>
            <w:vAlign w:val="bottom"/>
          </w:tcPr>
          <w:p w14:paraId="634C75CF" w14:textId="77777777" w:rsidR="003E7BB8" w:rsidRPr="00BC003B" w:rsidRDefault="003E7BB8" w:rsidP="006F2FD5">
            <w:pPr>
              <w:pStyle w:val="TableText"/>
              <w:ind w:right="288"/>
            </w:pPr>
            <w:r w:rsidRPr="00BC003B">
              <w:rPr>
                <w:color w:val="000000"/>
              </w:rPr>
              <w:t>46.9</w:t>
            </w:r>
          </w:p>
        </w:tc>
        <w:tc>
          <w:tcPr>
            <w:tcW w:w="1267" w:type="dxa"/>
            <w:tcBorders>
              <w:top w:val="nil"/>
              <w:left w:val="nil"/>
              <w:bottom w:val="single" w:sz="12" w:space="0" w:color="auto"/>
              <w:right w:val="nil"/>
            </w:tcBorders>
            <w:shd w:val="clear" w:color="000000" w:fill="FFFFFF"/>
            <w:noWrap/>
            <w:vAlign w:val="bottom"/>
          </w:tcPr>
          <w:p w14:paraId="07506D3B" w14:textId="77777777" w:rsidR="003E7BB8" w:rsidRPr="00BC003B" w:rsidRDefault="003E7BB8" w:rsidP="006F2FD5">
            <w:pPr>
              <w:pStyle w:val="TableText"/>
              <w:ind w:right="288"/>
            </w:pPr>
            <w:r w:rsidRPr="00BC003B">
              <w:rPr>
                <w:color w:val="000000"/>
              </w:rPr>
              <w:t>42.4</w:t>
            </w:r>
          </w:p>
        </w:tc>
        <w:tc>
          <w:tcPr>
            <w:tcW w:w="1267" w:type="dxa"/>
            <w:tcBorders>
              <w:top w:val="nil"/>
              <w:left w:val="nil"/>
              <w:bottom w:val="single" w:sz="12" w:space="0" w:color="auto"/>
              <w:right w:val="nil"/>
            </w:tcBorders>
            <w:shd w:val="clear" w:color="000000" w:fill="FFFFFF"/>
            <w:vAlign w:val="bottom"/>
          </w:tcPr>
          <w:p w14:paraId="337B1A8B" w14:textId="77777777" w:rsidR="003E7BB8" w:rsidRPr="00BC003B" w:rsidRDefault="003E7BB8" w:rsidP="006F2FD5">
            <w:pPr>
              <w:pStyle w:val="TableText"/>
              <w:ind w:right="288"/>
            </w:pPr>
            <w:r w:rsidRPr="00BC003B">
              <w:rPr>
                <w:color w:val="000000"/>
              </w:rPr>
              <w:t>10.7</w:t>
            </w:r>
          </w:p>
        </w:tc>
      </w:tr>
    </w:tbl>
    <w:p w14:paraId="2A7C0F7C" w14:textId="10A663C7"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_Ref120538504 \h </w:instrText>
      </w:r>
      <w:r w:rsidRPr="00BC003B">
        <w:rPr>
          <w:noProof/>
        </w:rPr>
      </w:r>
      <w:r w:rsidRPr="00BC003B">
        <w:rPr>
          <w:noProof/>
        </w:rPr>
        <w:fldChar w:fldCharType="separate"/>
      </w:r>
      <w:r w:rsidR="007621A7" w:rsidRPr="00BC003B">
        <w:rPr>
          <w:noProof/>
        </w:rPr>
        <w:t>Table 7.E.13</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09065DB7"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46ACDCD" w14:textId="77777777" w:rsidR="003E7BB8" w:rsidRPr="00F63CB4" w:rsidRDefault="003E7BB8" w:rsidP="006F2FD5">
            <w:pPr>
              <w:pStyle w:val="TableHead"/>
              <w:rPr>
                <w:b/>
                <w:bCs w:val="0"/>
              </w:rPr>
            </w:pPr>
            <w:r w:rsidRPr="00F63CB4">
              <w:rPr>
                <w:b/>
                <w:bCs w:val="0"/>
              </w:rPr>
              <w:t>Student Group</w:t>
            </w:r>
          </w:p>
        </w:tc>
        <w:tc>
          <w:tcPr>
            <w:tcW w:w="1123" w:type="dxa"/>
          </w:tcPr>
          <w:p w14:paraId="406635CC"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2C2AA48F"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AF7C66E" w14:textId="77777777" w:rsidR="003E7BB8" w:rsidRPr="00F63CB4" w:rsidRDefault="003E7BB8" w:rsidP="006F2FD5">
            <w:pPr>
              <w:pStyle w:val="TableHead"/>
              <w:rPr>
                <w:b/>
                <w:bCs w:val="0"/>
              </w:rPr>
            </w:pPr>
            <w:r w:rsidRPr="00F63CB4">
              <w:rPr>
                <w:b/>
                <w:bCs w:val="0"/>
              </w:rPr>
              <w:t>Near Standard</w:t>
            </w:r>
          </w:p>
        </w:tc>
        <w:tc>
          <w:tcPr>
            <w:tcW w:w="1267" w:type="dxa"/>
          </w:tcPr>
          <w:p w14:paraId="0E846AEA" w14:textId="77777777" w:rsidR="003E7BB8" w:rsidRPr="00F63CB4" w:rsidRDefault="003E7BB8" w:rsidP="006F2FD5">
            <w:pPr>
              <w:pStyle w:val="TableHead"/>
              <w:rPr>
                <w:b/>
                <w:bCs w:val="0"/>
              </w:rPr>
            </w:pPr>
            <w:r w:rsidRPr="00F63CB4">
              <w:rPr>
                <w:b/>
                <w:bCs w:val="0"/>
              </w:rPr>
              <w:t>Above Standard</w:t>
            </w:r>
          </w:p>
        </w:tc>
      </w:tr>
      <w:tr w:rsidR="003E7BB8" w:rsidRPr="00BC003B" w14:paraId="20415A3D" w14:textId="77777777" w:rsidTr="00215952">
        <w:trPr>
          <w:trHeight w:val="315"/>
        </w:trPr>
        <w:tc>
          <w:tcPr>
            <w:tcW w:w="7921" w:type="dxa"/>
            <w:tcBorders>
              <w:top w:val="single" w:sz="4" w:space="0" w:color="auto"/>
              <w:bottom w:val="nil"/>
            </w:tcBorders>
            <w:noWrap/>
          </w:tcPr>
          <w:p w14:paraId="5445ECA0"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1993AA57" w14:textId="77777777" w:rsidR="003E7BB8" w:rsidRPr="00BC003B" w:rsidRDefault="003E7BB8" w:rsidP="00F66FBA">
            <w:pPr>
              <w:pStyle w:val="TableText"/>
            </w:pPr>
            <w:r w:rsidRPr="00BC003B">
              <w:rPr>
                <w:color w:val="000000"/>
              </w:rPr>
              <w:t>14,097</w:t>
            </w:r>
          </w:p>
        </w:tc>
        <w:tc>
          <w:tcPr>
            <w:tcW w:w="1267" w:type="dxa"/>
            <w:tcBorders>
              <w:top w:val="nil"/>
              <w:left w:val="nil"/>
              <w:bottom w:val="nil"/>
              <w:right w:val="nil"/>
            </w:tcBorders>
            <w:shd w:val="clear" w:color="000000" w:fill="FFFFFF"/>
            <w:noWrap/>
            <w:vAlign w:val="bottom"/>
          </w:tcPr>
          <w:p w14:paraId="50FA9AE1" w14:textId="77777777" w:rsidR="003E7BB8" w:rsidRPr="00BC003B" w:rsidRDefault="003E7BB8" w:rsidP="006F2FD5">
            <w:pPr>
              <w:pStyle w:val="TableText"/>
              <w:ind w:right="288"/>
            </w:pPr>
            <w:r w:rsidRPr="00BC003B">
              <w:rPr>
                <w:color w:val="000000"/>
              </w:rPr>
              <w:t>65.5</w:t>
            </w:r>
          </w:p>
        </w:tc>
        <w:tc>
          <w:tcPr>
            <w:tcW w:w="1267" w:type="dxa"/>
            <w:tcBorders>
              <w:top w:val="nil"/>
              <w:left w:val="nil"/>
              <w:bottom w:val="nil"/>
              <w:right w:val="nil"/>
            </w:tcBorders>
            <w:shd w:val="clear" w:color="000000" w:fill="FFFFFF"/>
            <w:noWrap/>
            <w:vAlign w:val="bottom"/>
          </w:tcPr>
          <w:p w14:paraId="39148A52" w14:textId="77777777" w:rsidR="003E7BB8" w:rsidRPr="00BC003B" w:rsidRDefault="003E7BB8" w:rsidP="006F2FD5">
            <w:pPr>
              <w:pStyle w:val="TableText"/>
              <w:ind w:right="288"/>
            </w:pPr>
            <w:r w:rsidRPr="00BC003B">
              <w:rPr>
                <w:color w:val="000000"/>
              </w:rPr>
              <w:t>31.3</w:t>
            </w:r>
          </w:p>
        </w:tc>
        <w:tc>
          <w:tcPr>
            <w:tcW w:w="1267" w:type="dxa"/>
            <w:tcBorders>
              <w:top w:val="nil"/>
              <w:left w:val="nil"/>
              <w:bottom w:val="nil"/>
              <w:right w:val="nil"/>
            </w:tcBorders>
            <w:shd w:val="clear" w:color="000000" w:fill="FFFFFF"/>
            <w:vAlign w:val="bottom"/>
          </w:tcPr>
          <w:p w14:paraId="640B4ACC" w14:textId="77777777" w:rsidR="003E7BB8" w:rsidRPr="00BC003B" w:rsidRDefault="003E7BB8" w:rsidP="006F2FD5">
            <w:pPr>
              <w:pStyle w:val="TableText"/>
              <w:ind w:right="288"/>
            </w:pPr>
            <w:r w:rsidRPr="00BC003B">
              <w:rPr>
                <w:color w:val="000000"/>
              </w:rPr>
              <w:t>3.2</w:t>
            </w:r>
          </w:p>
        </w:tc>
      </w:tr>
      <w:tr w:rsidR="003E7BB8" w:rsidRPr="00BC003B" w14:paraId="5E132E75" w14:textId="77777777" w:rsidTr="00215952">
        <w:trPr>
          <w:trHeight w:val="315"/>
        </w:trPr>
        <w:tc>
          <w:tcPr>
            <w:tcW w:w="7921" w:type="dxa"/>
            <w:tcBorders>
              <w:top w:val="nil"/>
              <w:bottom w:val="single" w:sz="2" w:space="0" w:color="auto"/>
            </w:tcBorders>
            <w:noWrap/>
          </w:tcPr>
          <w:p w14:paraId="062F9FBE"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6C0FFDBC" w14:textId="77777777" w:rsidR="003E7BB8" w:rsidRPr="00BC003B" w:rsidRDefault="003E7BB8" w:rsidP="00F66FBA">
            <w:pPr>
              <w:pStyle w:val="TableText"/>
            </w:pPr>
            <w:r w:rsidRPr="00BC003B">
              <w:rPr>
                <w:color w:val="000000"/>
              </w:rPr>
              <w:t>413,840</w:t>
            </w:r>
          </w:p>
        </w:tc>
        <w:tc>
          <w:tcPr>
            <w:tcW w:w="1267" w:type="dxa"/>
            <w:tcBorders>
              <w:top w:val="nil"/>
              <w:left w:val="nil"/>
              <w:bottom w:val="single" w:sz="2" w:space="0" w:color="auto"/>
              <w:right w:val="nil"/>
            </w:tcBorders>
            <w:shd w:val="clear" w:color="000000" w:fill="FFFFFF"/>
            <w:noWrap/>
            <w:vAlign w:val="bottom"/>
          </w:tcPr>
          <w:p w14:paraId="3C85FA9A"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single" w:sz="2" w:space="0" w:color="auto"/>
              <w:right w:val="nil"/>
            </w:tcBorders>
            <w:shd w:val="clear" w:color="000000" w:fill="FFFFFF"/>
            <w:noWrap/>
            <w:vAlign w:val="bottom"/>
          </w:tcPr>
          <w:p w14:paraId="7AEBAF99"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single" w:sz="2" w:space="0" w:color="auto"/>
              <w:right w:val="nil"/>
            </w:tcBorders>
            <w:shd w:val="clear" w:color="000000" w:fill="FFFFFF"/>
            <w:vAlign w:val="bottom"/>
          </w:tcPr>
          <w:p w14:paraId="3EBC6FA0" w14:textId="77777777" w:rsidR="003E7BB8" w:rsidRPr="00BC003B" w:rsidRDefault="003E7BB8" w:rsidP="006F2FD5">
            <w:pPr>
              <w:pStyle w:val="TableText"/>
              <w:ind w:right="288"/>
            </w:pPr>
            <w:r w:rsidRPr="00BC003B">
              <w:rPr>
                <w:color w:val="000000"/>
              </w:rPr>
              <w:t>11.0</w:t>
            </w:r>
          </w:p>
        </w:tc>
      </w:tr>
      <w:tr w:rsidR="003E7BB8" w:rsidRPr="00BC003B" w14:paraId="11C895D1" w14:textId="77777777" w:rsidTr="00215952">
        <w:trPr>
          <w:trHeight w:val="315"/>
        </w:trPr>
        <w:tc>
          <w:tcPr>
            <w:tcW w:w="7921" w:type="dxa"/>
            <w:tcBorders>
              <w:top w:val="single" w:sz="2" w:space="0" w:color="auto"/>
              <w:bottom w:val="nil"/>
            </w:tcBorders>
            <w:noWrap/>
          </w:tcPr>
          <w:p w14:paraId="20EA1679"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4F6CDCE0" w14:textId="77777777" w:rsidR="003E7BB8" w:rsidRPr="00BC003B" w:rsidRDefault="003E7BB8" w:rsidP="00F66FBA">
            <w:pPr>
              <w:pStyle w:val="TableText"/>
            </w:pPr>
            <w:r w:rsidRPr="00BC003B">
              <w:rPr>
                <w:color w:val="000000"/>
              </w:rPr>
              <w:t>1,535</w:t>
            </w:r>
          </w:p>
        </w:tc>
        <w:tc>
          <w:tcPr>
            <w:tcW w:w="1267" w:type="dxa"/>
            <w:tcBorders>
              <w:top w:val="single" w:sz="2" w:space="0" w:color="auto"/>
              <w:left w:val="nil"/>
              <w:bottom w:val="nil"/>
              <w:right w:val="nil"/>
            </w:tcBorders>
            <w:shd w:val="clear" w:color="000000" w:fill="FFFFFF"/>
            <w:noWrap/>
            <w:vAlign w:val="bottom"/>
          </w:tcPr>
          <w:p w14:paraId="1E624AB4" w14:textId="77777777" w:rsidR="003E7BB8" w:rsidRPr="00BC003B" w:rsidRDefault="003E7BB8" w:rsidP="006F2FD5">
            <w:pPr>
              <w:pStyle w:val="TableText"/>
              <w:ind w:right="288"/>
            </w:pPr>
            <w:r w:rsidRPr="00BC003B">
              <w:rPr>
                <w:color w:val="000000"/>
              </w:rPr>
              <w:t>70.9</w:t>
            </w:r>
          </w:p>
        </w:tc>
        <w:tc>
          <w:tcPr>
            <w:tcW w:w="1267" w:type="dxa"/>
            <w:tcBorders>
              <w:top w:val="single" w:sz="2" w:space="0" w:color="auto"/>
              <w:left w:val="nil"/>
              <w:bottom w:val="nil"/>
              <w:right w:val="nil"/>
            </w:tcBorders>
            <w:shd w:val="clear" w:color="000000" w:fill="FFFFFF"/>
            <w:noWrap/>
            <w:vAlign w:val="bottom"/>
          </w:tcPr>
          <w:p w14:paraId="3BD8A040" w14:textId="77777777" w:rsidR="003E7BB8" w:rsidRPr="00BC003B" w:rsidRDefault="003E7BB8" w:rsidP="006F2FD5">
            <w:pPr>
              <w:pStyle w:val="TableText"/>
              <w:ind w:right="288"/>
            </w:pPr>
            <w:r w:rsidRPr="00BC003B">
              <w:rPr>
                <w:color w:val="000000"/>
              </w:rPr>
              <w:t>27.0</w:t>
            </w:r>
          </w:p>
        </w:tc>
        <w:tc>
          <w:tcPr>
            <w:tcW w:w="1267" w:type="dxa"/>
            <w:tcBorders>
              <w:top w:val="single" w:sz="2" w:space="0" w:color="auto"/>
              <w:left w:val="nil"/>
              <w:bottom w:val="nil"/>
              <w:right w:val="nil"/>
            </w:tcBorders>
            <w:shd w:val="clear" w:color="000000" w:fill="FFFFFF"/>
            <w:vAlign w:val="bottom"/>
          </w:tcPr>
          <w:p w14:paraId="00888E52" w14:textId="77777777" w:rsidR="003E7BB8" w:rsidRPr="00BC003B" w:rsidRDefault="003E7BB8" w:rsidP="006F2FD5">
            <w:pPr>
              <w:pStyle w:val="TableText"/>
              <w:ind w:right="288"/>
            </w:pPr>
            <w:r w:rsidRPr="00BC003B">
              <w:rPr>
                <w:color w:val="000000"/>
              </w:rPr>
              <w:t>2.1</w:t>
            </w:r>
          </w:p>
        </w:tc>
      </w:tr>
      <w:tr w:rsidR="003E7BB8" w:rsidRPr="00BC003B" w14:paraId="263D7A62" w14:textId="77777777" w:rsidTr="00215952">
        <w:trPr>
          <w:trHeight w:val="315"/>
        </w:trPr>
        <w:tc>
          <w:tcPr>
            <w:tcW w:w="7921" w:type="dxa"/>
            <w:tcBorders>
              <w:top w:val="nil"/>
              <w:bottom w:val="single" w:sz="2" w:space="0" w:color="auto"/>
            </w:tcBorders>
            <w:noWrap/>
          </w:tcPr>
          <w:p w14:paraId="572824FA"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3A1F7D0D" w14:textId="77777777" w:rsidR="003E7BB8" w:rsidRPr="00BC003B" w:rsidRDefault="003E7BB8" w:rsidP="00F66FBA">
            <w:pPr>
              <w:pStyle w:val="TableText"/>
            </w:pPr>
            <w:r w:rsidRPr="00BC003B">
              <w:rPr>
                <w:color w:val="000000"/>
              </w:rPr>
              <w:t>426,402</w:t>
            </w:r>
          </w:p>
        </w:tc>
        <w:tc>
          <w:tcPr>
            <w:tcW w:w="1267" w:type="dxa"/>
            <w:tcBorders>
              <w:top w:val="nil"/>
              <w:left w:val="nil"/>
              <w:bottom w:val="single" w:sz="2" w:space="0" w:color="auto"/>
              <w:right w:val="nil"/>
            </w:tcBorders>
            <w:shd w:val="clear" w:color="000000" w:fill="FFFFFF"/>
            <w:noWrap/>
            <w:vAlign w:val="bottom"/>
          </w:tcPr>
          <w:p w14:paraId="650D1F02"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single" w:sz="2" w:space="0" w:color="auto"/>
              <w:right w:val="nil"/>
            </w:tcBorders>
            <w:shd w:val="clear" w:color="000000" w:fill="FFFFFF"/>
            <w:noWrap/>
            <w:vAlign w:val="bottom"/>
          </w:tcPr>
          <w:p w14:paraId="436B6DE9" w14:textId="77777777" w:rsidR="003E7BB8" w:rsidRPr="00BC003B" w:rsidRDefault="003E7BB8" w:rsidP="006F2FD5">
            <w:pPr>
              <w:pStyle w:val="TableText"/>
              <w:ind w:right="288"/>
            </w:pPr>
            <w:r w:rsidRPr="00BC003B">
              <w:rPr>
                <w:color w:val="000000"/>
              </w:rPr>
              <w:t>42.5</w:t>
            </w:r>
          </w:p>
        </w:tc>
        <w:tc>
          <w:tcPr>
            <w:tcW w:w="1267" w:type="dxa"/>
            <w:tcBorders>
              <w:top w:val="nil"/>
              <w:left w:val="nil"/>
              <w:bottom w:val="single" w:sz="2" w:space="0" w:color="auto"/>
              <w:right w:val="nil"/>
            </w:tcBorders>
            <w:shd w:val="clear" w:color="000000" w:fill="FFFFFF"/>
            <w:vAlign w:val="bottom"/>
          </w:tcPr>
          <w:p w14:paraId="0B6469DA" w14:textId="77777777" w:rsidR="003E7BB8" w:rsidRPr="00BC003B" w:rsidRDefault="003E7BB8" w:rsidP="006F2FD5">
            <w:pPr>
              <w:pStyle w:val="TableText"/>
              <w:ind w:right="288"/>
            </w:pPr>
            <w:r w:rsidRPr="00BC003B">
              <w:rPr>
                <w:color w:val="000000"/>
              </w:rPr>
              <w:t>10.7</w:t>
            </w:r>
          </w:p>
        </w:tc>
      </w:tr>
      <w:tr w:rsidR="003E7BB8" w:rsidRPr="00BC003B" w14:paraId="3D1F90E4" w14:textId="77777777" w:rsidTr="00215952">
        <w:trPr>
          <w:trHeight w:val="315"/>
        </w:trPr>
        <w:tc>
          <w:tcPr>
            <w:tcW w:w="7921" w:type="dxa"/>
            <w:tcBorders>
              <w:top w:val="single" w:sz="2" w:space="0" w:color="auto"/>
            </w:tcBorders>
            <w:noWrap/>
          </w:tcPr>
          <w:p w14:paraId="1F8CBF32"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758FA07A" w14:textId="77777777" w:rsidR="003E7BB8" w:rsidRPr="00BC003B" w:rsidRDefault="003E7BB8" w:rsidP="00F66FBA">
            <w:pPr>
              <w:pStyle w:val="TableText"/>
            </w:pPr>
            <w:r w:rsidRPr="00BC003B">
              <w:rPr>
                <w:color w:val="000000"/>
              </w:rPr>
              <w:t>597</w:t>
            </w:r>
          </w:p>
        </w:tc>
        <w:tc>
          <w:tcPr>
            <w:tcW w:w="1267" w:type="dxa"/>
            <w:tcBorders>
              <w:top w:val="single" w:sz="2" w:space="0" w:color="auto"/>
              <w:left w:val="nil"/>
              <w:bottom w:val="nil"/>
              <w:right w:val="nil"/>
            </w:tcBorders>
            <w:shd w:val="clear" w:color="000000" w:fill="FFFFFF"/>
            <w:noWrap/>
            <w:vAlign w:val="bottom"/>
          </w:tcPr>
          <w:p w14:paraId="220C54D2" w14:textId="77777777" w:rsidR="003E7BB8" w:rsidRPr="00BC003B" w:rsidRDefault="003E7BB8" w:rsidP="006F2FD5">
            <w:pPr>
              <w:pStyle w:val="TableText"/>
              <w:ind w:right="288"/>
            </w:pPr>
            <w:r w:rsidRPr="00BC003B">
              <w:rPr>
                <w:color w:val="000000"/>
              </w:rPr>
              <w:t>44.6</w:t>
            </w:r>
          </w:p>
        </w:tc>
        <w:tc>
          <w:tcPr>
            <w:tcW w:w="1267" w:type="dxa"/>
            <w:tcBorders>
              <w:top w:val="single" w:sz="2" w:space="0" w:color="auto"/>
              <w:left w:val="nil"/>
              <w:bottom w:val="nil"/>
              <w:right w:val="nil"/>
            </w:tcBorders>
            <w:shd w:val="clear" w:color="000000" w:fill="FFFFFF"/>
            <w:noWrap/>
            <w:vAlign w:val="bottom"/>
          </w:tcPr>
          <w:p w14:paraId="4E1EB05D" w14:textId="77777777" w:rsidR="003E7BB8" w:rsidRPr="00BC003B" w:rsidRDefault="003E7BB8" w:rsidP="006F2FD5">
            <w:pPr>
              <w:pStyle w:val="TableText"/>
              <w:ind w:right="288"/>
            </w:pPr>
            <w:r w:rsidRPr="00BC003B">
              <w:rPr>
                <w:color w:val="000000"/>
              </w:rPr>
              <w:t>45.2</w:t>
            </w:r>
          </w:p>
        </w:tc>
        <w:tc>
          <w:tcPr>
            <w:tcW w:w="1267" w:type="dxa"/>
            <w:tcBorders>
              <w:top w:val="single" w:sz="2" w:space="0" w:color="auto"/>
              <w:left w:val="nil"/>
              <w:bottom w:val="nil"/>
              <w:right w:val="nil"/>
            </w:tcBorders>
            <w:shd w:val="clear" w:color="000000" w:fill="FFFFFF"/>
            <w:vAlign w:val="bottom"/>
          </w:tcPr>
          <w:p w14:paraId="0A60C2D8" w14:textId="77777777" w:rsidR="003E7BB8" w:rsidRPr="00BC003B" w:rsidRDefault="003E7BB8" w:rsidP="006F2FD5">
            <w:pPr>
              <w:pStyle w:val="TableText"/>
              <w:ind w:right="288"/>
            </w:pPr>
            <w:r w:rsidRPr="00BC003B">
              <w:rPr>
                <w:color w:val="000000"/>
              </w:rPr>
              <w:t>10.2</w:t>
            </w:r>
          </w:p>
        </w:tc>
      </w:tr>
      <w:tr w:rsidR="003E7BB8" w:rsidRPr="00BC003B" w14:paraId="10FC2D47" w14:textId="77777777" w:rsidTr="00215952">
        <w:trPr>
          <w:trHeight w:val="315"/>
        </w:trPr>
        <w:tc>
          <w:tcPr>
            <w:tcW w:w="7921" w:type="dxa"/>
            <w:noWrap/>
          </w:tcPr>
          <w:p w14:paraId="7F064C0C"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2FA064AB" w14:textId="77777777" w:rsidR="003E7BB8" w:rsidRPr="00BC003B" w:rsidRDefault="003E7BB8" w:rsidP="00F66FBA">
            <w:pPr>
              <w:pStyle w:val="TableText"/>
            </w:pPr>
            <w:r w:rsidRPr="00BC003B">
              <w:rPr>
                <w:color w:val="000000"/>
              </w:rPr>
              <w:t>1,204</w:t>
            </w:r>
          </w:p>
        </w:tc>
        <w:tc>
          <w:tcPr>
            <w:tcW w:w="1267" w:type="dxa"/>
            <w:tcBorders>
              <w:top w:val="nil"/>
              <w:left w:val="nil"/>
              <w:bottom w:val="nil"/>
              <w:right w:val="nil"/>
            </w:tcBorders>
            <w:shd w:val="clear" w:color="000000" w:fill="FFFFFF"/>
            <w:noWrap/>
            <w:vAlign w:val="bottom"/>
          </w:tcPr>
          <w:p w14:paraId="3742B4C9" w14:textId="77777777" w:rsidR="003E7BB8" w:rsidRPr="00BC003B" w:rsidRDefault="003E7BB8" w:rsidP="006F2FD5">
            <w:pPr>
              <w:pStyle w:val="TableText"/>
              <w:ind w:right="288"/>
            </w:pPr>
            <w:r w:rsidRPr="00BC003B">
              <w:rPr>
                <w:color w:val="000000"/>
              </w:rPr>
              <w:t>66.4</w:t>
            </w:r>
          </w:p>
        </w:tc>
        <w:tc>
          <w:tcPr>
            <w:tcW w:w="1267" w:type="dxa"/>
            <w:tcBorders>
              <w:top w:val="nil"/>
              <w:left w:val="nil"/>
              <w:bottom w:val="nil"/>
              <w:right w:val="nil"/>
            </w:tcBorders>
            <w:shd w:val="clear" w:color="000000" w:fill="FFFFFF"/>
            <w:noWrap/>
            <w:vAlign w:val="bottom"/>
          </w:tcPr>
          <w:p w14:paraId="151E537F" w14:textId="77777777" w:rsidR="003E7BB8" w:rsidRPr="00BC003B" w:rsidRDefault="003E7BB8" w:rsidP="006F2FD5">
            <w:pPr>
              <w:pStyle w:val="TableText"/>
              <w:ind w:right="288"/>
            </w:pPr>
            <w:r w:rsidRPr="00BC003B">
              <w:rPr>
                <w:color w:val="000000"/>
              </w:rPr>
              <w:t>29.7</w:t>
            </w:r>
          </w:p>
        </w:tc>
        <w:tc>
          <w:tcPr>
            <w:tcW w:w="1267" w:type="dxa"/>
            <w:tcBorders>
              <w:top w:val="nil"/>
              <w:left w:val="nil"/>
              <w:bottom w:val="nil"/>
              <w:right w:val="nil"/>
            </w:tcBorders>
            <w:shd w:val="clear" w:color="000000" w:fill="FFFFFF"/>
            <w:vAlign w:val="bottom"/>
          </w:tcPr>
          <w:p w14:paraId="4775E5C2" w14:textId="77777777" w:rsidR="003E7BB8" w:rsidRPr="00BC003B" w:rsidRDefault="003E7BB8" w:rsidP="006F2FD5">
            <w:pPr>
              <w:pStyle w:val="TableText"/>
              <w:ind w:right="288"/>
            </w:pPr>
            <w:r w:rsidRPr="00BC003B">
              <w:rPr>
                <w:color w:val="000000"/>
              </w:rPr>
              <w:t>3.9</w:t>
            </w:r>
          </w:p>
        </w:tc>
      </w:tr>
      <w:tr w:rsidR="003E7BB8" w:rsidRPr="00BC003B" w14:paraId="5F0F0E5A" w14:textId="77777777" w:rsidTr="00215952">
        <w:trPr>
          <w:trHeight w:val="315"/>
        </w:trPr>
        <w:tc>
          <w:tcPr>
            <w:tcW w:w="7921" w:type="dxa"/>
            <w:noWrap/>
          </w:tcPr>
          <w:p w14:paraId="3561C28D"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02717930" w14:textId="77777777" w:rsidR="003E7BB8" w:rsidRPr="00BC003B" w:rsidRDefault="003E7BB8" w:rsidP="00F66FBA">
            <w:pPr>
              <w:pStyle w:val="TableText"/>
            </w:pPr>
            <w:r w:rsidRPr="00BC003B">
              <w:rPr>
                <w:color w:val="000000"/>
              </w:rPr>
              <w:t>26,430</w:t>
            </w:r>
          </w:p>
        </w:tc>
        <w:tc>
          <w:tcPr>
            <w:tcW w:w="1267" w:type="dxa"/>
            <w:tcBorders>
              <w:top w:val="nil"/>
              <w:left w:val="nil"/>
              <w:bottom w:val="nil"/>
              <w:right w:val="nil"/>
            </w:tcBorders>
            <w:shd w:val="clear" w:color="000000" w:fill="FFFFFF"/>
            <w:noWrap/>
            <w:vAlign w:val="bottom"/>
          </w:tcPr>
          <w:p w14:paraId="5642D15F" w14:textId="77777777" w:rsidR="003E7BB8" w:rsidRPr="00BC003B" w:rsidRDefault="003E7BB8" w:rsidP="006F2FD5">
            <w:pPr>
              <w:pStyle w:val="TableText"/>
              <w:ind w:right="288"/>
            </w:pPr>
            <w:r w:rsidRPr="00BC003B">
              <w:rPr>
                <w:color w:val="000000"/>
              </w:rPr>
              <w:t>13.6</w:t>
            </w:r>
          </w:p>
        </w:tc>
        <w:tc>
          <w:tcPr>
            <w:tcW w:w="1267" w:type="dxa"/>
            <w:tcBorders>
              <w:top w:val="nil"/>
              <w:left w:val="nil"/>
              <w:bottom w:val="nil"/>
              <w:right w:val="nil"/>
            </w:tcBorders>
            <w:shd w:val="clear" w:color="000000" w:fill="FFFFFF"/>
            <w:noWrap/>
            <w:vAlign w:val="bottom"/>
          </w:tcPr>
          <w:p w14:paraId="5C67066C" w14:textId="77777777" w:rsidR="003E7BB8" w:rsidRPr="00BC003B" w:rsidRDefault="003E7BB8" w:rsidP="006F2FD5">
            <w:pPr>
              <w:pStyle w:val="TableText"/>
              <w:ind w:right="288"/>
            </w:pPr>
            <w:r w:rsidRPr="00BC003B">
              <w:rPr>
                <w:color w:val="000000"/>
              </w:rPr>
              <w:t>51.4</w:t>
            </w:r>
          </w:p>
        </w:tc>
        <w:tc>
          <w:tcPr>
            <w:tcW w:w="1267" w:type="dxa"/>
            <w:tcBorders>
              <w:top w:val="nil"/>
              <w:left w:val="nil"/>
              <w:bottom w:val="nil"/>
              <w:right w:val="nil"/>
            </w:tcBorders>
            <w:shd w:val="clear" w:color="000000" w:fill="FFFFFF"/>
            <w:vAlign w:val="bottom"/>
          </w:tcPr>
          <w:p w14:paraId="776E5711" w14:textId="77777777" w:rsidR="003E7BB8" w:rsidRPr="00BC003B" w:rsidRDefault="003E7BB8" w:rsidP="006F2FD5">
            <w:pPr>
              <w:pStyle w:val="TableText"/>
              <w:ind w:right="288"/>
            </w:pPr>
            <w:r w:rsidRPr="00BC003B">
              <w:rPr>
                <w:color w:val="000000"/>
              </w:rPr>
              <w:t>35.0</w:t>
            </w:r>
          </w:p>
        </w:tc>
      </w:tr>
      <w:tr w:rsidR="003E7BB8" w:rsidRPr="00BC003B" w14:paraId="39054009" w14:textId="77777777" w:rsidTr="00215952">
        <w:trPr>
          <w:trHeight w:val="315"/>
        </w:trPr>
        <w:tc>
          <w:tcPr>
            <w:tcW w:w="7921" w:type="dxa"/>
            <w:noWrap/>
          </w:tcPr>
          <w:p w14:paraId="5FA6712E"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0F50CD6D" w14:textId="77777777" w:rsidR="003E7BB8" w:rsidRPr="00BC003B" w:rsidRDefault="003E7BB8" w:rsidP="00F66FBA">
            <w:pPr>
              <w:pStyle w:val="TableText"/>
            </w:pPr>
            <w:r w:rsidRPr="00BC003B">
              <w:rPr>
                <w:color w:val="000000"/>
              </w:rPr>
              <w:t>14,423</w:t>
            </w:r>
          </w:p>
        </w:tc>
        <w:tc>
          <w:tcPr>
            <w:tcW w:w="1267" w:type="dxa"/>
            <w:tcBorders>
              <w:top w:val="nil"/>
              <w:left w:val="nil"/>
              <w:bottom w:val="nil"/>
              <w:right w:val="nil"/>
            </w:tcBorders>
            <w:shd w:val="clear" w:color="000000" w:fill="FFFFFF"/>
            <w:noWrap/>
            <w:vAlign w:val="bottom"/>
          </w:tcPr>
          <w:p w14:paraId="29E58EAA" w14:textId="77777777" w:rsidR="003E7BB8" w:rsidRPr="00BC003B" w:rsidRDefault="003E7BB8" w:rsidP="006F2FD5">
            <w:pPr>
              <w:pStyle w:val="TableText"/>
              <w:ind w:right="288"/>
            </w:pPr>
            <w:r w:rsidRPr="00BC003B">
              <w:rPr>
                <w:color w:val="000000"/>
              </w:rPr>
              <w:t>37.9</w:t>
            </w:r>
          </w:p>
        </w:tc>
        <w:tc>
          <w:tcPr>
            <w:tcW w:w="1267" w:type="dxa"/>
            <w:tcBorders>
              <w:top w:val="nil"/>
              <w:left w:val="nil"/>
              <w:bottom w:val="nil"/>
              <w:right w:val="nil"/>
            </w:tcBorders>
            <w:shd w:val="clear" w:color="000000" w:fill="FFFFFF"/>
            <w:noWrap/>
            <w:vAlign w:val="bottom"/>
          </w:tcPr>
          <w:p w14:paraId="669ECED8" w14:textId="77777777" w:rsidR="003E7BB8" w:rsidRPr="00BC003B" w:rsidRDefault="003E7BB8" w:rsidP="006F2FD5">
            <w:pPr>
              <w:pStyle w:val="TableText"/>
              <w:ind w:right="288"/>
            </w:pPr>
            <w:r w:rsidRPr="00BC003B">
              <w:rPr>
                <w:color w:val="000000"/>
              </w:rPr>
              <w:t>48.5</w:t>
            </w:r>
          </w:p>
        </w:tc>
        <w:tc>
          <w:tcPr>
            <w:tcW w:w="1267" w:type="dxa"/>
            <w:tcBorders>
              <w:top w:val="nil"/>
              <w:left w:val="nil"/>
              <w:bottom w:val="nil"/>
              <w:right w:val="nil"/>
            </w:tcBorders>
            <w:shd w:val="clear" w:color="000000" w:fill="FFFFFF"/>
            <w:vAlign w:val="bottom"/>
          </w:tcPr>
          <w:p w14:paraId="7572326C" w14:textId="77777777" w:rsidR="003E7BB8" w:rsidRPr="00BC003B" w:rsidRDefault="003E7BB8" w:rsidP="006F2FD5">
            <w:pPr>
              <w:pStyle w:val="TableText"/>
              <w:ind w:right="288"/>
            </w:pPr>
            <w:r w:rsidRPr="00BC003B">
              <w:rPr>
                <w:color w:val="000000"/>
              </w:rPr>
              <w:t>13.6</w:t>
            </w:r>
          </w:p>
        </w:tc>
      </w:tr>
      <w:tr w:rsidR="003E7BB8" w:rsidRPr="00BC003B" w14:paraId="3EFFB9B7" w14:textId="77777777" w:rsidTr="00215952">
        <w:trPr>
          <w:trHeight w:val="315"/>
        </w:trPr>
        <w:tc>
          <w:tcPr>
            <w:tcW w:w="7921" w:type="dxa"/>
            <w:noWrap/>
          </w:tcPr>
          <w:p w14:paraId="19767B34"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71613CE0" w14:textId="77777777" w:rsidR="003E7BB8" w:rsidRPr="00BC003B" w:rsidRDefault="003E7BB8" w:rsidP="00F66FBA">
            <w:pPr>
              <w:pStyle w:val="TableText"/>
            </w:pPr>
            <w:r w:rsidRPr="00BC003B">
              <w:rPr>
                <w:color w:val="000000"/>
              </w:rPr>
              <w:t>628</w:t>
            </w:r>
          </w:p>
        </w:tc>
        <w:tc>
          <w:tcPr>
            <w:tcW w:w="1267" w:type="dxa"/>
            <w:tcBorders>
              <w:top w:val="nil"/>
              <w:left w:val="nil"/>
              <w:bottom w:val="nil"/>
              <w:right w:val="nil"/>
            </w:tcBorders>
            <w:shd w:val="clear" w:color="000000" w:fill="FFFFFF"/>
            <w:noWrap/>
            <w:vAlign w:val="bottom"/>
          </w:tcPr>
          <w:p w14:paraId="3A69460D"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noWrap/>
            <w:vAlign w:val="bottom"/>
          </w:tcPr>
          <w:p w14:paraId="73B1311E"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nil"/>
              <w:right w:val="nil"/>
            </w:tcBorders>
            <w:shd w:val="clear" w:color="000000" w:fill="FFFFFF"/>
            <w:vAlign w:val="bottom"/>
          </w:tcPr>
          <w:p w14:paraId="6FB64847" w14:textId="77777777" w:rsidR="003E7BB8" w:rsidRPr="00BC003B" w:rsidRDefault="003E7BB8" w:rsidP="006F2FD5">
            <w:pPr>
              <w:pStyle w:val="TableText"/>
              <w:ind w:right="288"/>
            </w:pPr>
            <w:r w:rsidRPr="00BC003B">
              <w:rPr>
                <w:color w:val="000000"/>
              </w:rPr>
              <w:t>9.9</w:t>
            </w:r>
          </w:p>
        </w:tc>
      </w:tr>
      <w:tr w:rsidR="003E7BB8" w:rsidRPr="00BC003B" w14:paraId="573FE1C5" w14:textId="77777777" w:rsidTr="00215952">
        <w:trPr>
          <w:trHeight w:val="315"/>
        </w:trPr>
        <w:tc>
          <w:tcPr>
            <w:tcW w:w="7921" w:type="dxa"/>
            <w:noWrap/>
          </w:tcPr>
          <w:p w14:paraId="738466F0"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396DEDA3" w14:textId="77777777" w:rsidR="003E7BB8" w:rsidRPr="00BC003B" w:rsidRDefault="003E7BB8" w:rsidP="00F66FBA">
            <w:pPr>
              <w:pStyle w:val="TableText"/>
            </w:pPr>
            <w:r w:rsidRPr="00BC003B">
              <w:rPr>
                <w:color w:val="000000"/>
              </w:rPr>
              <w:t>1,148</w:t>
            </w:r>
          </w:p>
        </w:tc>
        <w:tc>
          <w:tcPr>
            <w:tcW w:w="1267" w:type="dxa"/>
            <w:tcBorders>
              <w:top w:val="nil"/>
              <w:left w:val="nil"/>
              <w:bottom w:val="nil"/>
              <w:right w:val="nil"/>
            </w:tcBorders>
            <w:shd w:val="clear" w:color="000000" w:fill="FFFFFF"/>
            <w:noWrap/>
            <w:vAlign w:val="bottom"/>
          </w:tcPr>
          <w:p w14:paraId="49426825" w14:textId="77777777" w:rsidR="003E7BB8" w:rsidRPr="00BC003B" w:rsidRDefault="003E7BB8" w:rsidP="006F2FD5">
            <w:pPr>
              <w:pStyle w:val="TableText"/>
              <w:ind w:right="288"/>
            </w:pPr>
            <w:r w:rsidRPr="00BC003B">
              <w:rPr>
                <w:color w:val="000000"/>
              </w:rPr>
              <w:t>63.2</w:t>
            </w:r>
          </w:p>
        </w:tc>
        <w:tc>
          <w:tcPr>
            <w:tcW w:w="1267" w:type="dxa"/>
            <w:tcBorders>
              <w:top w:val="nil"/>
              <w:left w:val="nil"/>
              <w:bottom w:val="nil"/>
              <w:right w:val="nil"/>
            </w:tcBorders>
            <w:shd w:val="clear" w:color="000000" w:fill="FFFFFF"/>
            <w:noWrap/>
            <w:vAlign w:val="bottom"/>
          </w:tcPr>
          <w:p w14:paraId="13A23CCB" w14:textId="77777777" w:rsidR="003E7BB8" w:rsidRPr="00BC003B" w:rsidRDefault="003E7BB8" w:rsidP="006F2FD5">
            <w:pPr>
              <w:pStyle w:val="TableText"/>
              <w:ind w:right="288"/>
            </w:pPr>
            <w:r w:rsidRPr="00BC003B">
              <w:rPr>
                <w:color w:val="000000"/>
              </w:rPr>
              <w:t>34.3</w:t>
            </w:r>
          </w:p>
        </w:tc>
        <w:tc>
          <w:tcPr>
            <w:tcW w:w="1267" w:type="dxa"/>
            <w:tcBorders>
              <w:top w:val="nil"/>
              <w:left w:val="nil"/>
              <w:bottom w:val="nil"/>
              <w:right w:val="nil"/>
            </w:tcBorders>
            <w:shd w:val="clear" w:color="000000" w:fill="FFFFFF"/>
            <w:vAlign w:val="bottom"/>
          </w:tcPr>
          <w:p w14:paraId="5202FA0F" w14:textId="77777777" w:rsidR="003E7BB8" w:rsidRPr="00BC003B" w:rsidRDefault="003E7BB8" w:rsidP="006F2FD5">
            <w:pPr>
              <w:pStyle w:val="TableText"/>
              <w:ind w:right="288"/>
            </w:pPr>
            <w:r w:rsidRPr="00BC003B">
              <w:rPr>
                <w:color w:val="000000"/>
              </w:rPr>
              <w:t>2.5</w:t>
            </w:r>
          </w:p>
        </w:tc>
      </w:tr>
      <w:tr w:rsidR="003E7BB8" w:rsidRPr="00BC003B" w14:paraId="4663CEDB" w14:textId="77777777" w:rsidTr="00215952">
        <w:trPr>
          <w:trHeight w:val="315"/>
        </w:trPr>
        <w:tc>
          <w:tcPr>
            <w:tcW w:w="7921" w:type="dxa"/>
            <w:noWrap/>
          </w:tcPr>
          <w:p w14:paraId="48C537FB"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510163DC" w14:textId="77777777" w:rsidR="003E7BB8" w:rsidRPr="00BC003B" w:rsidRDefault="003E7BB8" w:rsidP="00F66FBA">
            <w:pPr>
              <w:pStyle w:val="TableText"/>
            </w:pPr>
            <w:r w:rsidRPr="00BC003B">
              <w:rPr>
                <w:color w:val="000000"/>
              </w:rPr>
              <w:t>6,244</w:t>
            </w:r>
          </w:p>
        </w:tc>
        <w:tc>
          <w:tcPr>
            <w:tcW w:w="1267" w:type="dxa"/>
            <w:tcBorders>
              <w:top w:val="nil"/>
              <w:left w:val="nil"/>
              <w:bottom w:val="nil"/>
              <w:right w:val="nil"/>
            </w:tcBorders>
            <w:shd w:val="clear" w:color="000000" w:fill="FFFFFF"/>
            <w:noWrap/>
            <w:vAlign w:val="bottom"/>
          </w:tcPr>
          <w:p w14:paraId="3D60DA4B" w14:textId="77777777" w:rsidR="003E7BB8" w:rsidRPr="00BC003B" w:rsidRDefault="003E7BB8" w:rsidP="006F2FD5">
            <w:pPr>
              <w:pStyle w:val="TableText"/>
              <w:ind w:right="288"/>
            </w:pPr>
            <w:r w:rsidRPr="00BC003B">
              <w:rPr>
                <w:color w:val="000000"/>
              </w:rPr>
              <w:t>23.6</w:t>
            </w:r>
          </w:p>
        </w:tc>
        <w:tc>
          <w:tcPr>
            <w:tcW w:w="1267" w:type="dxa"/>
            <w:tcBorders>
              <w:top w:val="nil"/>
              <w:left w:val="nil"/>
              <w:bottom w:val="nil"/>
              <w:right w:val="nil"/>
            </w:tcBorders>
            <w:shd w:val="clear" w:color="000000" w:fill="FFFFFF"/>
            <w:noWrap/>
            <w:vAlign w:val="bottom"/>
          </w:tcPr>
          <w:p w14:paraId="47A35440" w14:textId="77777777" w:rsidR="003E7BB8" w:rsidRPr="00BC003B" w:rsidRDefault="003E7BB8" w:rsidP="006F2FD5">
            <w:pPr>
              <w:pStyle w:val="TableText"/>
              <w:ind w:right="288"/>
            </w:pPr>
            <w:r w:rsidRPr="00BC003B">
              <w:rPr>
                <w:color w:val="000000"/>
              </w:rPr>
              <w:t>56.5</w:t>
            </w:r>
          </w:p>
        </w:tc>
        <w:tc>
          <w:tcPr>
            <w:tcW w:w="1267" w:type="dxa"/>
            <w:tcBorders>
              <w:top w:val="nil"/>
              <w:left w:val="nil"/>
              <w:bottom w:val="nil"/>
              <w:right w:val="nil"/>
            </w:tcBorders>
            <w:shd w:val="clear" w:color="000000" w:fill="FFFFFF"/>
            <w:vAlign w:val="bottom"/>
          </w:tcPr>
          <w:p w14:paraId="5FE3EF65" w14:textId="77777777" w:rsidR="003E7BB8" w:rsidRPr="00BC003B" w:rsidRDefault="003E7BB8" w:rsidP="006F2FD5">
            <w:pPr>
              <w:pStyle w:val="TableText"/>
              <w:ind w:right="288"/>
            </w:pPr>
            <w:r w:rsidRPr="00BC003B">
              <w:rPr>
                <w:color w:val="000000"/>
              </w:rPr>
              <w:t>20.0</w:t>
            </w:r>
          </w:p>
        </w:tc>
      </w:tr>
      <w:tr w:rsidR="003E7BB8" w:rsidRPr="00BC003B" w14:paraId="0223CAF5" w14:textId="77777777" w:rsidTr="00215952">
        <w:trPr>
          <w:trHeight w:val="315"/>
        </w:trPr>
        <w:tc>
          <w:tcPr>
            <w:tcW w:w="7921" w:type="dxa"/>
            <w:noWrap/>
          </w:tcPr>
          <w:p w14:paraId="7E03873D"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68682DA3" w14:textId="77777777" w:rsidR="003E7BB8" w:rsidRPr="00BC003B" w:rsidRDefault="003E7BB8" w:rsidP="00F66FBA">
            <w:pPr>
              <w:pStyle w:val="TableText"/>
            </w:pPr>
            <w:r w:rsidRPr="00BC003B">
              <w:rPr>
                <w:color w:val="000000"/>
              </w:rPr>
              <w:t>3,278</w:t>
            </w:r>
          </w:p>
        </w:tc>
        <w:tc>
          <w:tcPr>
            <w:tcW w:w="1267" w:type="dxa"/>
            <w:tcBorders>
              <w:top w:val="nil"/>
              <w:left w:val="nil"/>
              <w:bottom w:val="nil"/>
              <w:right w:val="nil"/>
            </w:tcBorders>
            <w:shd w:val="clear" w:color="000000" w:fill="FFFFFF"/>
            <w:noWrap/>
            <w:vAlign w:val="bottom"/>
          </w:tcPr>
          <w:p w14:paraId="7FABB76E" w14:textId="77777777" w:rsidR="003E7BB8" w:rsidRPr="00BC003B" w:rsidRDefault="003E7BB8" w:rsidP="006F2FD5">
            <w:pPr>
              <w:pStyle w:val="TableText"/>
              <w:ind w:right="288"/>
            </w:pPr>
            <w:r w:rsidRPr="00BC003B">
              <w:rPr>
                <w:color w:val="000000"/>
              </w:rPr>
              <w:t>35.5</w:t>
            </w:r>
          </w:p>
        </w:tc>
        <w:tc>
          <w:tcPr>
            <w:tcW w:w="1267" w:type="dxa"/>
            <w:tcBorders>
              <w:top w:val="nil"/>
              <w:left w:val="nil"/>
              <w:bottom w:val="nil"/>
              <w:right w:val="nil"/>
            </w:tcBorders>
            <w:shd w:val="clear" w:color="000000" w:fill="FFFFFF"/>
            <w:noWrap/>
            <w:vAlign w:val="bottom"/>
          </w:tcPr>
          <w:p w14:paraId="79A8E268" w14:textId="77777777" w:rsidR="003E7BB8" w:rsidRPr="00BC003B" w:rsidRDefault="003E7BB8" w:rsidP="006F2FD5">
            <w:pPr>
              <w:pStyle w:val="TableText"/>
              <w:ind w:right="288"/>
            </w:pPr>
            <w:r w:rsidRPr="00BC003B">
              <w:rPr>
                <w:color w:val="000000"/>
              </w:rPr>
              <w:t>52.6</w:t>
            </w:r>
          </w:p>
        </w:tc>
        <w:tc>
          <w:tcPr>
            <w:tcW w:w="1267" w:type="dxa"/>
            <w:tcBorders>
              <w:top w:val="nil"/>
              <w:left w:val="nil"/>
              <w:bottom w:val="nil"/>
              <w:right w:val="nil"/>
            </w:tcBorders>
            <w:shd w:val="clear" w:color="000000" w:fill="FFFFFF"/>
            <w:vAlign w:val="bottom"/>
          </w:tcPr>
          <w:p w14:paraId="5F029BE7" w14:textId="77777777" w:rsidR="003E7BB8" w:rsidRPr="00BC003B" w:rsidRDefault="003E7BB8" w:rsidP="006F2FD5">
            <w:pPr>
              <w:pStyle w:val="TableText"/>
              <w:ind w:right="288"/>
            </w:pPr>
            <w:r w:rsidRPr="00BC003B">
              <w:rPr>
                <w:color w:val="000000"/>
              </w:rPr>
              <w:t>11.9</w:t>
            </w:r>
          </w:p>
        </w:tc>
      </w:tr>
      <w:tr w:rsidR="003E7BB8" w:rsidRPr="00BC003B" w14:paraId="2EAD07D5" w14:textId="77777777" w:rsidTr="00215952">
        <w:trPr>
          <w:trHeight w:val="315"/>
        </w:trPr>
        <w:tc>
          <w:tcPr>
            <w:tcW w:w="7921" w:type="dxa"/>
            <w:noWrap/>
          </w:tcPr>
          <w:p w14:paraId="322DCAE8"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21CDFF13" w14:textId="77777777" w:rsidR="003E7BB8" w:rsidRPr="00BC003B" w:rsidRDefault="003E7BB8" w:rsidP="00F66FBA">
            <w:pPr>
              <w:pStyle w:val="TableText"/>
            </w:pPr>
            <w:r w:rsidRPr="00BC003B">
              <w:rPr>
                <w:color w:val="000000"/>
              </w:rPr>
              <w:t>55,959</w:t>
            </w:r>
          </w:p>
        </w:tc>
        <w:tc>
          <w:tcPr>
            <w:tcW w:w="1267" w:type="dxa"/>
            <w:tcBorders>
              <w:top w:val="nil"/>
              <w:left w:val="nil"/>
              <w:bottom w:val="nil"/>
              <w:right w:val="nil"/>
            </w:tcBorders>
            <w:shd w:val="clear" w:color="000000" w:fill="FFFFFF"/>
            <w:noWrap/>
            <w:vAlign w:val="bottom"/>
          </w:tcPr>
          <w:p w14:paraId="76BF4FBE" w14:textId="77777777" w:rsidR="003E7BB8" w:rsidRPr="00BC003B" w:rsidRDefault="003E7BB8" w:rsidP="006F2FD5">
            <w:pPr>
              <w:pStyle w:val="TableText"/>
              <w:ind w:right="288"/>
            </w:pPr>
            <w:r w:rsidRPr="00BC003B">
              <w:rPr>
                <w:color w:val="000000"/>
              </w:rPr>
              <w:t>42.1</w:t>
            </w:r>
          </w:p>
        </w:tc>
        <w:tc>
          <w:tcPr>
            <w:tcW w:w="1267" w:type="dxa"/>
            <w:tcBorders>
              <w:top w:val="nil"/>
              <w:left w:val="nil"/>
              <w:bottom w:val="nil"/>
              <w:right w:val="nil"/>
            </w:tcBorders>
            <w:shd w:val="clear" w:color="000000" w:fill="FFFFFF"/>
            <w:noWrap/>
            <w:vAlign w:val="bottom"/>
          </w:tcPr>
          <w:p w14:paraId="2463360B"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nil"/>
              <w:right w:val="nil"/>
            </w:tcBorders>
            <w:shd w:val="clear" w:color="000000" w:fill="FFFFFF"/>
            <w:vAlign w:val="bottom"/>
          </w:tcPr>
          <w:p w14:paraId="0D1D0DF4" w14:textId="77777777" w:rsidR="003E7BB8" w:rsidRPr="00BC003B" w:rsidRDefault="003E7BB8" w:rsidP="006F2FD5">
            <w:pPr>
              <w:pStyle w:val="TableText"/>
              <w:ind w:right="288"/>
            </w:pPr>
            <w:r w:rsidRPr="00BC003B">
              <w:rPr>
                <w:color w:val="000000"/>
              </w:rPr>
              <w:t>9.7</w:t>
            </w:r>
          </w:p>
        </w:tc>
      </w:tr>
      <w:tr w:rsidR="003E7BB8" w:rsidRPr="00BC003B" w14:paraId="718D7643" w14:textId="77777777" w:rsidTr="00215952">
        <w:trPr>
          <w:trHeight w:val="315"/>
        </w:trPr>
        <w:tc>
          <w:tcPr>
            <w:tcW w:w="7921" w:type="dxa"/>
            <w:noWrap/>
          </w:tcPr>
          <w:p w14:paraId="3F124714"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3B3D95CB" w14:textId="77777777" w:rsidR="003E7BB8" w:rsidRPr="00BC003B" w:rsidRDefault="003E7BB8" w:rsidP="00F66FBA">
            <w:pPr>
              <w:pStyle w:val="TableText"/>
            </w:pPr>
            <w:r w:rsidRPr="00BC003B">
              <w:rPr>
                <w:color w:val="000000"/>
              </w:rPr>
              <w:t>184,801</w:t>
            </w:r>
          </w:p>
        </w:tc>
        <w:tc>
          <w:tcPr>
            <w:tcW w:w="1267" w:type="dxa"/>
            <w:tcBorders>
              <w:top w:val="nil"/>
              <w:left w:val="nil"/>
              <w:bottom w:val="nil"/>
              <w:right w:val="nil"/>
            </w:tcBorders>
            <w:shd w:val="clear" w:color="000000" w:fill="FFFFFF"/>
            <w:noWrap/>
            <w:vAlign w:val="bottom"/>
          </w:tcPr>
          <w:p w14:paraId="44A86A2F" w14:textId="77777777" w:rsidR="003E7BB8" w:rsidRPr="00BC003B" w:rsidRDefault="003E7BB8" w:rsidP="006F2FD5">
            <w:pPr>
              <w:pStyle w:val="TableText"/>
              <w:ind w:right="288"/>
            </w:pPr>
            <w:r w:rsidRPr="00BC003B">
              <w:rPr>
                <w:color w:val="000000"/>
              </w:rPr>
              <w:t>62.4</w:t>
            </w:r>
          </w:p>
        </w:tc>
        <w:tc>
          <w:tcPr>
            <w:tcW w:w="1267" w:type="dxa"/>
            <w:tcBorders>
              <w:top w:val="nil"/>
              <w:left w:val="nil"/>
              <w:bottom w:val="nil"/>
              <w:right w:val="nil"/>
            </w:tcBorders>
            <w:shd w:val="clear" w:color="000000" w:fill="FFFFFF"/>
            <w:noWrap/>
            <w:vAlign w:val="bottom"/>
          </w:tcPr>
          <w:p w14:paraId="0BFE53F6" w14:textId="77777777" w:rsidR="003E7BB8" w:rsidRPr="00BC003B" w:rsidRDefault="003E7BB8" w:rsidP="006F2FD5">
            <w:pPr>
              <w:pStyle w:val="TableText"/>
              <w:ind w:right="288"/>
            </w:pPr>
            <w:r w:rsidRPr="00BC003B">
              <w:rPr>
                <w:color w:val="000000"/>
              </w:rPr>
              <w:t>34.2</w:t>
            </w:r>
          </w:p>
        </w:tc>
        <w:tc>
          <w:tcPr>
            <w:tcW w:w="1267" w:type="dxa"/>
            <w:tcBorders>
              <w:top w:val="nil"/>
              <w:left w:val="nil"/>
              <w:bottom w:val="nil"/>
              <w:right w:val="nil"/>
            </w:tcBorders>
            <w:shd w:val="clear" w:color="000000" w:fill="FFFFFF"/>
            <w:vAlign w:val="bottom"/>
          </w:tcPr>
          <w:p w14:paraId="36E7B166" w14:textId="77777777" w:rsidR="003E7BB8" w:rsidRPr="00BC003B" w:rsidRDefault="003E7BB8" w:rsidP="006F2FD5">
            <w:pPr>
              <w:pStyle w:val="TableText"/>
              <w:ind w:right="288"/>
            </w:pPr>
            <w:r w:rsidRPr="00BC003B">
              <w:rPr>
                <w:color w:val="000000"/>
              </w:rPr>
              <w:t>3.4</w:t>
            </w:r>
          </w:p>
        </w:tc>
      </w:tr>
      <w:tr w:rsidR="003E7BB8" w:rsidRPr="00BC003B" w14:paraId="0C977DE4" w14:textId="77777777" w:rsidTr="00215952">
        <w:trPr>
          <w:trHeight w:val="315"/>
        </w:trPr>
        <w:tc>
          <w:tcPr>
            <w:tcW w:w="7921" w:type="dxa"/>
            <w:noWrap/>
          </w:tcPr>
          <w:p w14:paraId="5AFECADF"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7BB9A174" w14:textId="77777777" w:rsidR="003E7BB8" w:rsidRPr="00BC003B" w:rsidRDefault="003E7BB8" w:rsidP="00F66FBA">
            <w:pPr>
              <w:pStyle w:val="TableText"/>
            </w:pPr>
            <w:r w:rsidRPr="00BC003B">
              <w:rPr>
                <w:color w:val="000000"/>
              </w:rPr>
              <w:t>5,432</w:t>
            </w:r>
          </w:p>
        </w:tc>
        <w:tc>
          <w:tcPr>
            <w:tcW w:w="1267" w:type="dxa"/>
            <w:tcBorders>
              <w:top w:val="nil"/>
              <w:left w:val="nil"/>
              <w:bottom w:val="nil"/>
              <w:right w:val="nil"/>
            </w:tcBorders>
            <w:shd w:val="clear" w:color="000000" w:fill="FFFFFF"/>
            <w:noWrap/>
            <w:vAlign w:val="bottom"/>
          </w:tcPr>
          <w:p w14:paraId="1B73D42E" w14:textId="77777777" w:rsidR="003E7BB8" w:rsidRPr="00BC003B" w:rsidRDefault="003E7BB8" w:rsidP="006F2FD5">
            <w:pPr>
              <w:pStyle w:val="TableText"/>
              <w:ind w:right="288"/>
            </w:pPr>
            <w:r w:rsidRPr="00BC003B">
              <w:rPr>
                <w:color w:val="000000"/>
              </w:rPr>
              <w:t>48.6</w:t>
            </w:r>
          </w:p>
        </w:tc>
        <w:tc>
          <w:tcPr>
            <w:tcW w:w="1267" w:type="dxa"/>
            <w:tcBorders>
              <w:top w:val="nil"/>
              <w:left w:val="nil"/>
              <w:bottom w:val="nil"/>
              <w:right w:val="nil"/>
            </w:tcBorders>
            <w:shd w:val="clear" w:color="000000" w:fill="FFFFFF"/>
            <w:noWrap/>
            <w:vAlign w:val="bottom"/>
          </w:tcPr>
          <w:p w14:paraId="459FB80F" w14:textId="77777777" w:rsidR="003E7BB8" w:rsidRPr="00BC003B" w:rsidRDefault="003E7BB8" w:rsidP="006F2FD5">
            <w:pPr>
              <w:pStyle w:val="TableText"/>
              <w:ind w:right="288"/>
            </w:pPr>
            <w:r w:rsidRPr="00BC003B">
              <w:rPr>
                <w:color w:val="000000"/>
              </w:rPr>
              <w:t>43.6</w:t>
            </w:r>
          </w:p>
        </w:tc>
        <w:tc>
          <w:tcPr>
            <w:tcW w:w="1267" w:type="dxa"/>
            <w:tcBorders>
              <w:top w:val="nil"/>
              <w:left w:val="nil"/>
              <w:bottom w:val="nil"/>
              <w:right w:val="nil"/>
            </w:tcBorders>
            <w:shd w:val="clear" w:color="000000" w:fill="FFFFFF"/>
            <w:vAlign w:val="bottom"/>
          </w:tcPr>
          <w:p w14:paraId="1B64FF01" w14:textId="77777777" w:rsidR="003E7BB8" w:rsidRPr="00BC003B" w:rsidRDefault="003E7BB8" w:rsidP="006F2FD5">
            <w:pPr>
              <w:pStyle w:val="TableText"/>
              <w:ind w:right="288"/>
            </w:pPr>
            <w:r w:rsidRPr="00BC003B">
              <w:rPr>
                <w:color w:val="000000"/>
              </w:rPr>
              <w:t>7.8</w:t>
            </w:r>
          </w:p>
        </w:tc>
      </w:tr>
      <w:tr w:rsidR="003E7BB8" w:rsidRPr="00BC003B" w14:paraId="436F3F2F" w14:textId="77777777" w:rsidTr="00215952">
        <w:trPr>
          <w:trHeight w:val="315"/>
        </w:trPr>
        <w:tc>
          <w:tcPr>
            <w:tcW w:w="7921" w:type="dxa"/>
            <w:noWrap/>
          </w:tcPr>
          <w:p w14:paraId="2AC553F8"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6F331726" w14:textId="77777777" w:rsidR="003E7BB8" w:rsidRPr="00BC003B" w:rsidRDefault="003E7BB8" w:rsidP="00F66FBA">
            <w:pPr>
              <w:pStyle w:val="TableText"/>
            </w:pPr>
            <w:r w:rsidRPr="00BC003B">
              <w:rPr>
                <w:color w:val="000000"/>
              </w:rPr>
              <w:t>16,394</w:t>
            </w:r>
          </w:p>
        </w:tc>
        <w:tc>
          <w:tcPr>
            <w:tcW w:w="1267" w:type="dxa"/>
            <w:tcBorders>
              <w:top w:val="nil"/>
              <w:left w:val="nil"/>
              <w:bottom w:val="nil"/>
              <w:right w:val="nil"/>
            </w:tcBorders>
            <w:shd w:val="clear" w:color="000000" w:fill="FFFFFF"/>
            <w:noWrap/>
            <w:vAlign w:val="bottom"/>
          </w:tcPr>
          <w:p w14:paraId="160C06A4" w14:textId="77777777" w:rsidR="003E7BB8" w:rsidRPr="00BC003B" w:rsidRDefault="003E7BB8" w:rsidP="006F2FD5">
            <w:pPr>
              <w:pStyle w:val="TableText"/>
              <w:ind w:right="288"/>
            </w:pPr>
            <w:r w:rsidRPr="00BC003B">
              <w:rPr>
                <w:color w:val="000000"/>
              </w:rPr>
              <w:t>71.0</w:t>
            </w:r>
          </w:p>
        </w:tc>
        <w:tc>
          <w:tcPr>
            <w:tcW w:w="1267" w:type="dxa"/>
            <w:tcBorders>
              <w:top w:val="nil"/>
              <w:left w:val="nil"/>
              <w:bottom w:val="nil"/>
              <w:right w:val="nil"/>
            </w:tcBorders>
            <w:shd w:val="clear" w:color="000000" w:fill="FFFFFF"/>
            <w:noWrap/>
            <w:vAlign w:val="bottom"/>
          </w:tcPr>
          <w:p w14:paraId="6667828A" w14:textId="77777777" w:rsidR="003E7BB8" w:rsidRPr="00BC003B" w:rsidRDefault="003E7BB8" w:rsidP="006F2FD5">
            <w:pPr>
              <w:pStyle w:val="TableText"/>
              <w:ind w:right="288"/>
            </w:pPr>
            <w:r w:rsidRPr="00BC003B">
              <w:rPr>
                <w:color w:val="000000"/>
              </w:rPr>
              <w:t>26.7</w:t>
            </w:r>
          </w:p>
        </w:tc>
        <w:tc>
          <w:tcPr>
            <w:tcW w:w="1267" w:type="dxa"/>
            <w:tcBorders>
              <w:top w:val="nil"/>
              <w:left w:val="nil"/>
              <w:bottom w:val="nil"/>
              <w:right w:val="nil"/>
            </w:tcBorders>
            <w:shd w:val="clear" w:color="000000" w:fill="FFFFFF"/>
            <w:vAlign w:val="bottom"/>
          </w:tcPr>
          <w:p w14:paraId="2C07D47B" w14:textId="77777777" w:rsidR="003E7BB8" w:rsidRPr="00BC003B" w:rsidRDefault="003E7BB8" w:rsidP="006F2FD5">
            <w:pPr>
              <w:pStyle w:val="TableText"/>
              <w:ind w:right="288"/>
            </w:pPr>
            <w:r w:rsidRPr="00BC003B">
              <w:rPr>
                <w:color w:val="000000"/>
              </w:rPr>
              <w:t>2.3</w:t>
            </w:r>
          </w:p>
        </w:tc>
      </w:tr>
      <w:tr w:rsidR="003E7BB8" w:rsidRPr="00BC003B" w14:paraId="019B99A0" w14:textId="77777777" w:rsidTr="00215952">
        <w:trPr>
          <w:trHeight w:val="315"/>
        </w:trPr>
        <w:tc>
          <w:tcPr>
            <w:tcW w:w="7921" w:type="dxa"/>
            <w:tcBorders>
              <w:bottom w:val="nil"/>
            </w:tcBorders>
            <w:noWrap/>
          </w:tcPr>
          <w:p w14:paraId="1DD7D960"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7CBAEF8B" w14:textId="77777777" w:rsidR="003E7BB8" w:rsidRPr="00BC003B" w:rsidRDefault="003E7BB8" w:rsidP="00F66FBA">
            <w:pPr>
              <w:pStyle w:val="TableText"/>
            </w:pPr>
            <w:r w:rsidRPr="00BC003B">
              <w:rPr>
                <w:color w:val="000000"/>
              </w:rPr>
              <w:t>59,805</w:t>
            </w:r>
          </w:p>
        </w:tc>
        <w:tc>
          <w:tcPr>
            <w:tcW w:w="1267" w:type="dxa"/>
            <w:tcBorders>
              <w:top w:val="nil"/>
              <w:left w:val="nil"/>
              <w:bottom w:val="nil"/>
              <w:right w:val="nil"/>
            </w:tcBorders>
            <w:shd w:val="clear" w:color="000000" w:fill="FFFFFF"/>
            <w:noWrap/>
            <w:vAlign w:val="bottom"/>
          </w:tcPr>
          <w:p w14:paraId="2A84A620" w14:textId="77777777" w:rsidR="003E7BB8" w:rsidRPr="00BC003B" w:rsidRDefault="003E7BB8" w:rsidP="006F2FD5">
            <w:pPr>
              <w:pStyle w:val="TableText"/>
              <w:ind w:right="288"/>
            </w:pPr>
            <w:r w:rsidRPr="00BC003B">
              <w:rPr>
                <w:color w:val="000000"/>
              </w:rPr>
              <w:t>21.3</w:t>
            </w:r>
          </w:p>
        </w:tc>
        <w:tc>
          <w:tcPr>
            <w:tcW w:w="1267" w:type="dxa"/>
            <w:tcBorders>
              <w:top w:val="nil"/>
              <w:left w:val="nil"/>
              <w:bottom w:val="nil"/>
              <w:right w:val="nil"/>
            </w:tcBorders>
            <w:shd w:val="clear" w:color="000000" w:fill="FFFFFF"/>
            <w:noWrap/>
            <w:vAlign w:val="bottom"/>
          </w:tcPr>
          <w:p w14:paraId="3DE5F291" w14:textId="77777777" w:rsidR="003E7BB8" w:rsidRPr="00BC003B" w:rsidRDefault="003E7BB8" w:rsidP="006F2FD5">
            <w:pPr>
              <w:pStyle w:val="TableText"/>
              <w:ind w:right="288"/>
            </w:pPr>
            <w:r w:rsidRPr="00BC003B">
              <w:rPr>
                <w:color w:val="000000"/>
              </w:rPr>
              <w:t>56.0</w:t>
            </w:r>
          </w:p>
        </w:tc>
        <w:tc>
          <w:tcPr>
            <w:tcW w:w="1267" w:type="dxa"/>
            <w:tcBorders>
              <w:top w:val="nil"/>
              <w:left w:val="nil"/>
              <w:bottom w:val="nil"/>
              <w:right w:val="nil"/>
            </w:tcBorders>
            <w:shd w:val="clear" w:color="000000" w:fill="FFFFFF"/>
            <w:vAlign w:val="bottom"/>
          </w:tcPr>
          <w:p w14:paraId="39976F74" w14:textId="77777777" w:rsidR="003E7BB8" w:rsidRPr="00BC003B" w:rsidRDefault="003E7BB8" w:rsidP="006F2FD5">
            <w:pPr>
              <w:pStyle w:val="TableText"/>
              <w:ind w:right="288"/>
            </w:pPr>
            <w:r w:rsidRPr="00BC003B">
              <w:rPr>
                <w:color w:val="000000"/>
              </w:rPr>
              <w:t>22.7</w:t>
            </w:r>
          </w:p>
        </w:tc>
      </w:tr>
      <w:tr w:rsidR="003E7BB8" w:rsidRPr="00BC003B" w14:paraId="42B573B7" w14:textId="77777777" w:rsidTr="00215952">
        <w:trPr>
          <w:trHeight w:val="315"/>
        </w:trPr>
        <w:tc>
          <w:tcPr>
            <w:tcW w:w="7921" w:type="dxa"/>
            <w:tcBorders>
              <w:top w:val="nil"/>
              <w:bottom w:val="nil"/>
            </w:tcBorders>
            <w:noWrap/>
          </w:tcPr>
          <w:p w14:paraId="4961327E"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30DADB6D" w14:textId="77777777" w:rsidR="003E7BB8" w:rsidRPr="00BC003B" w:rsidRDefault="003E7BB8" w:rsidP="00F66FBA">
            <w:pPr>
              <w:pStyle w:val="TableText"/>
            </w:pPr>
            <w:r w:rsidRPr="00BC003B">
              <w:rPr>
                <w:color w:val="000000"/>
              </w:rPr>
              <w:t>28,453</w:t>
            </w:r>
          </w:p>
        </w:tc>
        <w:tc>
          <w:tcPr>
            <w:tcW w:w="1267" w:type="dxa"/>
            <w:tcBorders>
              <w:top w:val="nil"/>
              <w:left w:val="nil"/>
              <w:bottom w:val="nil"/>
              <w:right w:val="nil"/>
            </w:tcBorders>
            <w:shd w:val="clear" w:color="000000" w:fill="FFFFFF"/>
            <w:noWrap/>
            <w:vAlign w:val="bottom"/>
          </w:tcPr>
          <w:p w14:paraId="5720A6C2" w14:textId="77777777" w:rsidR="003E7BB8" w:rsidRPr="00BC003B" w:rsidRDefault="003E7BB8" w:rsidP="006F2FD5">
            <w:pPr>
              <w:pStyle w:val="TableText"/>
              <w:ind w:right="288"/>
            </w:pPr>
            <w:r w:rsidRPr="00BC003B">
              <w:rPr>
                <w:color w:val="000000"/>
              </w:rPr>
              <w:t>45.8</w:t>
            </w:r>
          </w:p>
        </w:tc>
        <w:tc>
          <w:tcPr>
            <w:tcW w:w="1267" w:type="dxa"/>
            <w:tcBorders>
              <w:top w:val="nil"/>
              <w:left w:val="nil"/>
              <w:bottom w:val="nil"/>
              <w:right w:val="nil"/>
            </w:tcBorders>
            <w:shd w:val="clear" w:color="000000" w:fill="FFFFFF"/>
            <w:noWrap/>
            <w:vAlign w:val="bottom"/>
          </w:tcPr>
          <w:p w14:paraId="1AAA493B"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nil"/>
              <w:right w:val="nil"/>
            </w:tcBorders>
            <w:shd w:val="clear" w:color="000000" w:fill="FFFFFF"/>
            <w:vAlign w:val="bottom"/>
          </w:tcPr>
          <w:p w14:paraId="11C80D5D" w14:textId="77777777" w:rsidR="003E7BB8" w:rsidRPr="00BC003B" w:rsidRDefault="003E7BB8" w:rsidP="006F2FD5">
            <w:pPr>
              <w:pStyle w:val="TableText"/>
              <w:ind w:right="288"/>
            </w:pPr>
            <w:r w:rsidRPr="00BC003B">
              <w:rPr>
                <w:color w:val="000000"/>
              </w:rPr>
              <w:t>8.7</w:t>
            </w:r>
          </w:p>
        </w:tc>
      </w:tr>
      <w:tr w:rsidR="003E7BB8" w:rsidRPr="00BC003B" w14:paraId="59AD6B22" w14:textId="77777777" w:rsidTr="00215952">
        <w:trPr>
          <w:trHeight w:val="315"/>
        </w:trPr>
        <w:tc>
          <w:tcPr>
            <w:tcW w:w="7921" w:type="dxa"/>
            <w:tcBorders>
              <w:top w:val="nil"/>
              <w:bottom w:val="nil"/>
            </w:tcBorders>
            <w:noWrap/>
          </w:tcPr>
          <w:p w14:paraId="4624FF88"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146BEC43" w14:textId="77777777" w:rsidR="003E7BB8" w:rsidRPr="00BC003B" w:rsidRDefault="003E7BB8" w:rsidP="00F66FBA">
            <w:pPr>
              <w:pStyle w:val="TableText"/>
            </w:pPr>
            <w:r w:rsidRPr="00BC003B">
              <w:rPr>
                <w:color w:val="000000"/>
              </w:rPr>
              <w:t>14,348</w:t>
            </w:r>
          </w:p>
        </w:tc>
        <w:tc>
          <w:tcPr>
            <w:tcW w:w="1267" w:type="dxa"/>
            <w:tcBorders>
              <w:top w:val="nil"/>
              <w:left w:val="nil"/>
              <w:bottom w:val="nil"/>
              <w:right w:val="nil"/>
            </w:tcBorders>
            <w:shd w:val="clear" w:color="000000" w:fill="FFFFFF"/>
            <w:noWrap/>
            <w:vAlign w:val="bottom"/>
          </w:tcPr>
          <w:p w14:paraId="0B537061" w14:textId="77777777" w:rsidR="003E7BB8" w:rsidRPr="00BC003B" w:rsidRDefault="003E7BB8" w:rsidP="006F2FD5">
            <w:pPr>
              <w:pStyle w:val="TableText"/>
              <w:ind w:right="288"/>
            </w:pPr>
            <w:r w:rsidRPr="00BC003B">
              <w:rPr>
                <w:color w:val="000000"/>
              </w:rPr>
              <w:t>22.4</w:t>
            </w:r>
          </w:p>
        </w:tc>
        <w:tc>
          <w:tcPr>
            <w:tcW w:w="1267" w:type="dxa"/>
            <w:tcBorders>
              <w:top w:val="nil"/>
              <w:left w:val="nil"/>
              <w:bottom w:val="nil"/>
              <w:right w:val="nil"/>
            </w:tcBorders>
            <w:shd w:val="clear" w:color="000000" w:fill="FFFFFF"/>
            <w:noWrap/>
            <w:vAlign w:val="bottom"/>
          </w:tcPr>
          <w:p w14:paraId="1B0AE8E5" w14:textId="77777777" w:rsidR="003E7BB8" w:rsidRPr="00BC003B" w:rsidRDefault="003E7BB8" w:rsidP="006F2FD5">
            <w:pPr>
              <w:pStyle w:val="TableText"/>
              <w:ind w:right="288"/>
            </w:pPr>
            <w:r w:rsidRPr="00BC003B">
              <w:rPr>
                <w:color w:val="000000"/>
              </w:rPr>
              <w:t>52.7</w:t>
            </w:r>
          </w:p>
        </w:tc>
        <w:tc>
          <w:tcPr>
            <w:tcW w:w="1267" w:type="dxa"/>
            <w:tcBorders>
              <w:top w:val="nil"/>
              <w:left w:val="nil"/>
              <w:bottom w:val="nil"/>
              <w:right w:val="nil"/>
            </w:tcBorders>
            <w:shd w:val="clear" w:color="000000" w:fill="FFFFFF"/>
            <w:vAlign w:val="bottom"/>
          </w:tcPr>
          <w:p w14:paraId="0C9560C0" w14:textId="77777777" w:rsidR="003E7BB8" w:rsidRPr="00BC003B" w:rsidRDefault="003E7BB8" w:rsidP="006F2FD5">
            <w:pPr>
              <w:pStyle w:val="TableText"/>
              <w:ind w:right="288"/>
            </w:pPr>
            <w:r w:rsidRPr="00BC003B">
              <w:rPr>
                <w:color w:val="000000"/>
              </w:rPr>
              <w:t>25.0</w:t>
            </w:r>
          </w:p>
        </w:tc>
      </w:tr>
      <w:tr w:rsidR="003E7BB8" w:rsidRPr="00BC003B" w14:paraId="41C143E6" w14:textId="77777777" w:rsidTr="00215952">
        <w:trPr>
          <w:trHeight w:val="315"/>
        </w:trPr>
        <w:tc>
          <w:tcPr>
            <w:tcW w:w="7921" w:type="dxa"/>
            <w:tcBorders>
              <w:top w:val="nil"/>
              <w:bottom w:val="single" w:sz="12" w:space="0" w:color="auto"/>
            </w:tcBorders>
            <w:noWrap/>
          </w:tcPr>
          <w:p w14:paraId="6CF3D8D5"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61D24948" w14:textId="77777777" w:rsidR="003E7BB8" w:rsidRPr="00BC003B" w:rsidRDefault="003E7BB8" w:rsidP="00F66FBA">
            <w:pPr>
              <w:pStyle w:val="TableText"/>
            </w:pPr>
            <w:r w:rsidRPr="00BC003B">
              <w:rPr>
                <w:color w:val="000000"/>
              </w:rPr>
              <w:t>8,793</w:t>
            </w:r>
          </w:p>
        </w:tc>
        <w:tc>
          <w:tcPr>
            <w:tcW w:w="1267" w:type="dxa"/>
            <w:tcBorders>
              <w:top w:val="nil"/>
              <w:left w:val="nil"/>
              <w:bottom w:val="single" w:sz="12" w:space="0" w:color="auto"/>
              <w:right w:val="nil"/>
            </w:tcBorders>
            <w:shd w:val="clear" w:color="000000" w:fill="FFFFFF"/>
            <w:noWrap/>
            <w:vAlign w:val="bottom"/>
          </w:tcPr>
          <w:p w14:paraId="5B522A31" w14:textId="77777777" w:rsidR="003E7BB8" w:rsidRPr="00BC003B" w:rsidRDefault="003E7BB8" w:rsidP="006F2FD5">
            <w:pPr>
              <w:pStyle w:val="TableText"/>
              <w:ind w:right="288"/>
            </w:pPr>
            <w:r w:rsidRPr="00BC003B">
              <w:rPr>
                <w:color w:val="000000"/>
              </w:rPr>
              <w:t>51.1</w:t>
            </w:r>
          </w:p>
        </w:tc>
        <w:tc>
          <w:tcPr>
            <w:tcW w:w="1267" w:type="dxa"/>
            <w:tcBorders>
              <w:top w:val="nil"/>
              <w:left w:val="nil"/>
              <w:bottom w:val="single" w:sz="12" w:space="0" w:color="auto"/>
              <w:right w:val="nil"/>
            </w:tcBorders>
            <w:shd w:val="clear" w:color="000000" w:fill="FFFFFF"/>
            <w:noWrap/>
            <w:vAlign w:val="bottom"/>
          </w:tcPr>
          <w:p w14:paraId="7A298E3C" w14:textId="77777777" w:rsidR="003E7BB8" w:rsidRPr="00BC003B" w:rsidRDefault="003E7BB8" w:rsidP="006F2FD5">
            <w:pPr>
              <w:pStyle w:val="TableText"/>
              <w:ind w:right="288"/>
            </w:pPr>
            <w:r w:rsidRPr="00BC003B">
              <w:rPr>
                <w:color w:val="000000"/>
              </w:rPr>
              <w:t>41.5</w:t>
            </w:r>
          </w:p>
        </w:tc>
        <w:tc>
          <w:tcPr>
            <w:tcW w:w="1267" w:type="dxa"/>
            <w:tcBorders>
              <w:top w:val="nil"/>
              <w:left w:val="nil"/>
              <w:bottom w:val="single" w:sz="12" w:space="0" w:color="auto"/>
              <w:right w:val="nil"/>
            </w:tcBorders>
            <w:shd w:val="clear" w:color="000000" w:fill="FFFFFF"/>
            <w:vAlign w:val="bottom"/>
          </w:tcPr>
          <w:p w14:paraId="27429E57" w14:textId="77777777" w:rsidR="003E7BB8" w:rsidRPr="00BC003B" w:rsidRDefault="003E7BB8" w:rsidP="006F2FD5">
            <w:pPr>
              <w:pStyle w:val="TableText"/>
              <w:ind w:right="288"/>
            </w:pPr>
            <w:r w:rsidRPr="00BC003B">
              <w:rPr>
                <w:color w:val="000000"/>
              </w:rPr>
              <w:t>7.3</w:t>
            </w:r>
          </w:p>
        </w:tc>
      </w:tr>
    </w:tbl>
    <w:p w14:paraId="2E56B5A8" w14:textId="77777777" w:rsidR="003E7BB8" w:rsidRPr="00BC003B" w:rsidRDefault="003E7BB8" w:rsidP="002A3626">
      <w:pPr>
        <w:pStyle w:val="Caption"/>
        <w:rPr>
          <w:noProof/>
        </w:rPr>
      </w:pPr>
      <w:bookmarkStart w:id="1159" w:name="_Ref120538540"/>
      <w:bookmarkStart w:id="1160" w:name="_Toc136523436"/>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14</w:t>
      </w:r>
      <w:r w:rsidRPr="00BC003B">
        <w:rPr>
          <w:noProof/>
        </w:rPr>
        <w:fldChar w:fldCharType="end"/>
      </w:r>
      <w:bookmarkEnd w:id="1159"/>
      <w:r w:rsidRPr="00BC003B">
        <w:rPr>
          <w:noProof/>
        </w:rPr>
        <w:t xml:space="preserve">  Percent of Students in Each Achievement Level by Demographic </w:t>
      </w:r>
      <w:r>
        <w:rPr>
          <w:noProof/>
        </w:rPr>
        <w:t xml:space="preserve">Student </w:t>
      </w:r>
      <w:r w:rsidRPr="00BC003B">
        <w:rPr>
          <w:noProof/>
        </w:rPr>
        <w:t>Group—Earth and Space Sciences Domain</w:t>
      </w:r>
      <w:r>
        <w:rPr>
          <w:noProof/>
        </w:rPr>
        <w:t>,</w:t>
      </w:r>
      <w:r w:rsidRPr="002129C4">
        <w:rPr>
          <w:noProof/>
        </w:rPr>
        <w:t xml:space="preserve"> </w:t>
      </w:r>
      <w:r w:rsidRPr="00BC003B">
        <w:rPr>
          <w:noProof/>
        </w:rPr>
        <w:t>Grade Eight</w:t>
      </w:r>
      <w:bookmarkEnd w:id="1160"/>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2CED6573"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4F83C579" w14:textId="77777777" w:rsidR="003E7BB8" w:rsidRPr="00F63CB4" w:rsidRDefault="003E7BB8" w:rsidP="006F2FD5">
            <w:pPr>
              <w:pStyle w:val="TableHead"/>
              <w:rPr>
                <w:b/>
                <w:bCs w:val="0"/>
              </w:rPr>
            </w:pPr>
            <w:r w:rsidRPr="00F63CB4">
              <w:rPr>
                <w:b/>
                <w:bCs w:val="0"/>
              </w:rPr>
              <w:t>Student Group</w:t>
            </w:r>
          </w:p>
        </w:tc>
        <w:tc>
          <w:tcPr>
            <w:tcW w:w="1123" w:type="dxa"/>
          </w:tcPr>
          <w:p w14:paraId="0D3B8BD3"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406FE176"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1F295478" w14:textId="77777777" w:rsidR="003E7BB8" w:rsidRPr="00F63CB4" w:rsidRDefault="003E7BB8" w:rsidP="006F2FD5">
            <w:pPr>
              <w:pStyle w:val="TableHead"/>
              <w:rPr>
                <w:b/>
                <w:bCs w:val="0"/>
              </w:rPr>
            </w:pPr>
            <w:r w:rsidRPr="00F63CB4">
              <w:rPr>
                <w:b/>
                <w:bCs w:val="0"/>
              </w:rPr>
              <w:t>Near Standard</w:t>
            </w:r>
          </w:p>
        </w:tc>
        <w:tc>
          <w:tcPr>
            <w:tcW w:w="1267" w:type="dxa"/>
          </w:tcPr>
          <w:p w14:paraId="0F9A48F4" w14:textId="77777777" w:rsidR="003E7BB8" w:rsidRPr="00F63CB4" w:rsidRDefault="003E7BB8" w:rsidP="006F2FD5">
            <w:pPr>
              <w:pStyle w:val="TableHead"/>
              <w:rPr>
                <w:b/>
                <w:bCs w:val="0"/>
              </w:rPr>
            </w:pPr>
            <w:r w:rsidRPr="00F63CB4">
              <w:rPr>
                <w:b/>
                <w:bCs w:val="0"/>
              </w:rPr>
              <w:t>Above Standard</w:t>
            </w:r>
          </w:p>
        </w:tc>
      </w:tr>
      <w:tr w:rsidR="003E7BB8" w:rsidRPr="00BC003B" w14:paraId="403A296E" w14:textId="77777777" w:rsidTr="00215952">
        <w:trPr>
          <w:trHeight w:val="315"/>
        </w:trPr>
        <w:tc>
          <w:tcPr>
            <w:tcW w:w="7921" w:type="dxa"/>
            <w:tcBorders>
              <w:top w:val="single" w:sz="4" w:space="0" w:color="auto"/>
              <w:bottom w:val="single" w:sz="4" w:space="0" w:color="auto"/>
            </w:tcBorders>
            <w:noWrap/>
            <w:hideMark/>
          </w:tcPr>
          <w:p w14:paraId="2A59B815"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4EF7C629" w14:textId="77777777" w:rsidR="003E7BB8" w:rsidRPr="00BC003B" w:rsidRDefault="003E7BB8" w:rsidP="00F66FBA">
            <w:pPr>
              <w:pStyle w:val="TableText"/>
            </w:pPr>
            <w:r w:rsidRPr="00BC003B">
              <w:rPr>
                <w:color w:val="000000"/>
              </w:rPr>
              <w:t>434,831</w:t>
            </w:r>
          </w:p>
        </w:tc>
        <w:tc>
          <w:tcPr>
            <w:tcW w:w="1267" w:type="dxa"/>
            <w:tcBorders>
              <w:top w:val="single" w:sz="4" w:space="0" w:color="auto"/>
              <w:left w:val="nil"/>
              <w:bottom w:val="single" w:sz="4" w:space="0" w:color="auto"/>
              <w:right w:val="nil"/>
            </w:tcBorders>
            <w:shd w:val="clear" w:color="000000" w:fill="FFFFFF"/>
            <w:noWrap/>
            <w:vAlign w:val="bottom"/>
          </w:tcPr>
          <w:p w14:paraId="1279E625" w14:textId="77777777" w:rsidR="003E7BB8" w:rsidRPr="00BC003B" w:rsidRDefault="003E7BB8" w:rsidP="006F2FD5">
            <w:pPr>
              <w:pStyle w:val="TableText"/>
              <w:ind w:right="288"/>
            </w:pPr>
            <w:r w:rsidRPr="00BC003B">
              <w:rPr>
                <w:color w:val="000000"/>
              </w:rPr>
              <w:t>44.7</w:t>
            </w:r>
          </w:p>
        </w:tc>
        <w:tc>
          <w:tcPr>
            <w:tcW w:w="1267" w:type="dxa"/>
            <w:tcBorders>
              <w:top w:val="single" w:sz="4" w:space="0" w:color="auto"/>
              <w:left w:val="nil"/>
              <w:bottom w:val="single" w:sz="4" w:space="0" w:color="auto"/>
              <w:right w:val="nil"/>
            </w:tcBorders>
            <w:shd w:val="clear" w:color="000000" w:fill="FFFFFF"/>
            <w:noWrap/>
            <w:vAlign w:val="bottom"/>
          </w:tcPr>
          <w:p w14:paraId="697EC559" w14:textId="77777777" w:rsidR="003E7BB8" w:rsidRPr="00BC003B" w:rsidRDefault="003E7BB8" w:rsidP="006F2FD5">
            <w:pPr>
              <w:pStyle w:val="TableText"/>
              <w:ind w:right="288"/>
            </w:pPr>
            <w:r w:rsidRPr="00BC003B">
              <w:rPr>
                <w:color w:val="000000"/>
              </w:rPr>
              <w:t>44.8</w:t>
            </w:r>
          </w:p>
        </w:tc>
        <w:tc>
          <w:tcPr>
            <w:tcW w:w="1267" w:type="dxa"/>
            <w:tcBorders>
              <w:top w:val="single" w:sz="4" w:space="0" w:color="auto"/>
              <w:left w:val="nil"/>
              <w:bottom w:val="single" w:sz="4" w:space="0" w:color="auto"/>
              <w:right w:val="nil"/>
            </w:tcBorders>
            <w:shd w:val="clear" w:color="000000" w:fill="FFFFFF"/>
            <w:vAlign w:val="bottom"/>
          </w:tcPr>
          <w:p w14:paraId="3F65D21B" w14:textId="77777777" w:rsidR="003E7BB8" w:rsidRPr="00BC003B" w:rsidRDefault="003E7BB8" w:rsidP="006F2FD5">
            <w:pPr>
              <w:pStyle w:val="TableText"/>
              <w:ind w:right="288"/>
            </w:pPr>
            <w:r w:rsidRPr="00BC003B">
              <w:rPr>
                <w:color w:val="000000"/>
              </w:rPr>
              <w:t>10.6</w:t>
            </w:r>
          </w:p>
        </w:tc>
      </w:tr>
      <w:tr w:rsidR="003E7BB8" w:rsidRPr="00BC003B" w14:paraId="59BC42A3" w14:textId="77777777" w:rsidTr="00215952">
        <w:trPr>
          <w:trHeight w:val="300"/>
        </w:trPr>
        <w:tc>
          <w:tcPr>
            <w:tcW w:w="7921" w:type="dxa"/>
            <w:tcBorders>
              <w:top w:val="single" w:sz="4" w:space="0" w:color="auto"/>
              <w:bottom w:val="nil"/>
            </w:tcBorders>
            <w:noWrap/>
            <w:hideMark/>
          </w:tcPr>
          <w:p w14:paraId="12542FB7"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42B72F49" w14:textId="77777777" w:rsidR="003E7BB8" w:rsidRPr="00BC003B" w:rsidRDefault="003E7BB8" w:rsidP="00F66FBA">
            <w:pPr>
              <w:pStyle w:val="TableText"/>
            </w:pPr>
            <w:r w:rsidRPr="00BC003B">
              <w:rPr>
                <w:color w:val="000000"/>
              </w:rPr>
              <w:t>224,301</w:t>
            </w:r>
          </w:p>
        </w:tc>
        <w:tc>
          <w:tcPr>
            <w:tcW w:w="1267" w:type="dxa"/>
            <w:tcBorders>
              <w:top w:val="single" w:sz="4" w:space="0" w:color="auto"/>
              <w:left w:val="nil"/>
              <w:bottom w:val="nil"/>
              <w:right w:val="nil"/>
            </w:tcBorders>
            <w:shd w:val="clear" w:color="000000" w:fill="FFFFFF"/>
            <w:noWrap/>
            <w:vAlign w:val="bottom"/>
          </w:tcPr>
          <w:p w14:paraId="089DD904" w14:textId="77777777" w:rsidR="003E7BB8" w:rsidRPr="00BC003B" w:rsidRDefault="003E7BB8" w:rsidP="006F2FD5">
            <w:pPr>
              <w:pStyle w:val="TableText"/>
              <w:ind w:right="288"/>
            </w:pPr>
            <w:r w:rsidRPr="00BC003B">
              <w:rPr>
                <w:color w:val="000000"/>
              </w:rPr>
              <w:t>43.5</w:t>
            </w:r>
          </w:p>
        </w:tc>
        <w:tc>
          <w:tcPr>
            <w:tcW w:w="1267" w:type="dxa"/>
            <w:tcBorders>
              <w:top w:val="single" w:sz="4" w:space="0" w:color="auto"/>
              <w:left w:val="nil"/>
              <w:bottom w:val="nil"/>
              <w:right w:val="nil"/>
            </w:tcBorders>
            <w:shd w:val="clear" w:color="000000" w:fill="FFFFFF"/>
            <w:noWrap/>
            <w:vAlign w:val="bottom"/>
          </w:tcPr>
          <w:p w14:paraId="2A9B2B99" w14:textId="77777777" w:rsidR="003E7BB8" w:rsidRPr="00BC003B" w:rsidRDefault="003E7BB8" w:rsidP="006F2FD5">
            <w:pPr>
              <w:pStyle w:val="TableText"/>
              <w:ind w:right="288"/>
            </w:pPr>
            <w:r w:rsidRPr="00BC003B">
              <w:rPr>
                <w:color w:val="000000"/>
              </w:rPr>
              <w:t>44.3</w:t>
            </w:r>
          </w:p>
        </w:tc>
        <w:tc>
          <w:tcPr>
            <w:tcW w:w="1267" w:type="dxa"/>
            <w:tcBorders>
              <w:top w:val="single" w:sz="4" w:space="0" w:color="auto"/>
              <w:left w:val="nil"/>
              <w:bottom w:val="nil"/>
              <w:right w:val="nil"/>
            </w:tcBorders>
            <w:shd w:val="clear" w:color="000000" w:fill="FFFFFF"/>
            <w:vAlign w:val="bottom"/>
          </w:tcPr>
          <w:p w14:paraId="1DE44874" w14:textId="77777777" w:rsidR="003E7BB8" w:rsidRPr="00BC003B" w:rsidRDefault="003E7BB8" w:rsidP="006F2FD5">
            <w:pPr>
              <w:pStyle w:val="TableText"/>
              <w:ind w:right="288"/>
            </w:pPr>
            <w:r w:rsidRPr="00BC003B">
              <w:rPr>
                <w:color w:val="000000"/>
              </w:rPr>
              <w:t>12.2</w:t>
            </w:r>
          </w:p>
        </w:tc>
      </w:tr>
      <w:tr w:rsidR="003E7BB8" w:rsidRPr="00BC003B" w14:paraId="02C9B707" w14:textId="77777777" w:rsidTr="00215952">
        <w:trPr>
          <w:trHeight w:val="315"/>
        </w:trPr>
        <w:tc>
          <w:tcPr>
            <w:tcW w:w="7921" w:type="dxa"/>
            <w:tcBorders>
              <w:top w:val="nil"/>
              <w:bottom w:val="nil"/>
            </w:tcBorders>
            <w:noWrap/>
            <w:hideMark/>
          </w:tcPr>
          <w:p w14:paraId="26553F68"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F6E4A9B" w14:textId="77777777" w:rsidR="003E7BB8" w:rsidRPr="00BC003B" w:rsidRDefault="003E7BB8" w:rsidP="00F66FBA">
            <w:pPr>
              <w:pStyle w:val="TableText"/>
            </w:pPr>
            <w:r w:rsidRPr="00BC003B">
              <w:rPr>
                <w:color w:val="000000"/>
              </w:rPr>
              <w:t>210,126</w:t>
            </w:r>
          </w:p>
        </w:tc>
        <w:tc>
          <w:tcPr>
            <w:tcW w:w="1267" w:type="dxa"/>
            <w:tcBorders>
              <w:top w:val="nil"/>
              <w:left w:val="nil"/>
              <w:bottom w:val="nil"/>
              <w:right w:val="nil"/>
            </w:tcBorders>
            <w:shd w:val="clear" w:color="000000" w:fill="FFFFFF"/>
            <w:noWrap/>
            <w:vAlign w:val="bottom"/>
          </w:tcPr>
          <w:p w14:paraId="3530DD46" w14:textId="77777777" w:rsidR="003E7BB8" w:rsidRPr="00BC003B" w:rsidRDefault="003E7BB8" w:rsidP="006F2FD5">
            <w:pPr>
              <w:pStyle w:val="TableText"/>
              <w:ind w:right="288"/>
            </w:pPr>
            <w:r w:rsidRPr="00BC003B">
              <w:rPr>
                <w:color w:val="000000"/>
              </w:rPr>
              <w:t>45.9</w:t>
            </w:r>
          </w:p>
        </w:tc>
        <w:tc>
          <w:tcPr>
            <w:tcW w:w="1267" w:type="dxa"/>
            <w:tcBorders>
              <w:top w:val="nil"/>
              <w:left w:val="nil"/>
              <w:bottom w:val="nil"/>
              <w:right w:val="nil"/>
            </w:tcBorders>
            <w:shd w:val="clear" w:color="000000" w:fill="FFFFFF"/>
            <w:noWrap/>
            <w:vAlign w:val="bottom"/>
          </w:tcPr>
          <w:p w14:paraId="2EA58C6A" w14:textId="77777777" w:rsidR="003E7BB8" w:rsidRPr="00BC003B" w:rsidRDefault="003E7BB8" w:rsidP="006F2FD5">
            <w:pPr>
              <w:pStyle w:val="TableText"/>
              <w:ind w:right="288"/>
            </w:pPr>
            <w:r w:rsidRPr="00BC003B">
              <w:rPr>
                <w:color w:val="000000"/>
              </w:rPr>
              <w:t>45.3</w:t>
            </w:r>
          </w:p>
        </w:tc>
        <w:tc>
          <w:tcPr>
            <w:tcW w:w="1267" w:type="dxa"/>
            <w:tcBorders>
              <w:top w:val="nil"/>
              <w:left w:val="nil"/>
              <w:bottom w:val="nil"/>
              <w:right w:val="nil"/>
            </w:tcBorders>
            <w:shd w:val="clear" w:color="000000" w:fill="FFFFFF"/>
            <w:vAlign w:val="bottom"/>
          </w:tcPr>
          <w:p w14:paraId="20088B03" w14:textId="77777777" w:rsidR="003E7BB8" w:rsidRPr="00BC003B" w:rsidRDefault="003E7BB8" w:rsidP="006F2FD5">
            <w:pPr>
              <w:pStyle w:val="TableText"/>
              <w:ind w:right="288"/>
            </w:pPr>
            <w:r w:rsidRPr="00BC003B">
              <w:rPr>
                <w:color w:val="000000"/>
              </w:rPr>
              <w:t>8.8</w:t>
            </w:r>
          </w:p>
        </w:tc>
      </w:tr>
      <w:tr w:rsidR="003E7BB8" w:rsidRPr="00BC003B" w14:paraId="52C615A5" w14:textId="77777777" w:rsidTr="00215952">
        <w:trPr>
          <w:trHeight w:val="315"/>
        </w:trPr>
        <w:tc>
          <w:tcPr>
            <w:tcW w:w="7921" w:type="dxa"/>
            <w:tcBorders>
              <w:top w:val="nil"/>
              <w:bottom w:val="single" w:sz="2" w:space="0" w:color="auto"/>
            </w:tcBorders>
            <w:noWrap/>
          </w:tcPr>
          <w:p w14:paraId="0F7F3F38"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1FA8F940" w14:textId="77777777" w:rsidR="003E7BB8" w:rsidRPr="00BC003B" w:rsidRDefault="003E7BB8" w:rsidP="00F66FBA">
            <w:pPr>
              <w:pStyle w:val="TableText"/>
            </w:pPr>
            <w:r w:rsidRPr="00BC003B">
              <w:rPr>
                <w:color w:val="000000"/>
              </w:rPr>
              <w:t>404</w:t>
            </w:r>
          </w:p>
        </w:tc>
        <w:tc>
          <w:tcPr>
            <w:tcW w:w="1267" w:type="dxa"/>
            <w:tcBorders>
              <w:top w:val="nil"/>
              <w:left w:val="nil"/>
              <w:bottom w:val="single" w:sz="2" w:space="0" w:color="auto"/>
              <w:right w:val="nil"/>
            </w:tcBorders>
            <w:shd w:val="clear" w:color="000000" w:fill="FFFFFF"/>
            <w:noWrap/>
            <w:vAlign w:val="bottom"/>
          </w:tcPr>
          <w:p w14:paraId="306ED5AE" w14:textId="77777777" w:rsidR="003E7BB8" w:rsidRPr="00BC003B" w:rsidRDefault="003E7BB8" w:rsidP="006F2FD5">
            <w:pPr>
              <w:pStyle w:val="TableText"/>
              <w:ind w:right="288"/>
            </w:pPr>
            <w:r w:rsidRPr="00BC003B">
              <w:rPr>
                <w:color w:val="000000"/>
              </w:rPr>
              <w:t>32.2</w:t>
            </w:r>
          </w:p>
        </w:tc>
        <w:tc>
          <w:tcPr>
            <w:tcW w:w="1267" w:type="dxa"/>
            <w:tcBorders>
              <w:top w:val="nil"/>
              <w:left w:val="nil"/>
              <w:bottom w:val="single" w:sz="2" w:space="0" w:color="auto"/>
              <w:right w:val="nil"/>
            </w:tcBorders>
            <w:shd w:val="clear" w:color="000000" w:fill="FFFFFF"/>
            <w:noWrap/>
            <w:vAlign w:val="bottom"/>
          </w:tcPr>
          <w:p w14:paraId="27084E5A"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single" w:sz="2" w:space="0" w:color="auto"/>
              <w:right w:val="nil"/>
            </w:tcBorders>
            <w:shd w:val="clear" w:color="000000" w:fill="FFFFFF"/>
            <w:vAlign w:val="bottom"/>
          </w:tcPr>
          <w:p w14:paraId="04B299E2" w14:textId="77777777" w:rsidR="003E7BB8" w:rsidRPr="00BC003B" w:rsidRDefault="003E7BB8" w:rsidP="006F2FD5">
            <w:pPr>
              <w:pStyle w:val="TableText"/>
              <w:ind w:right="288"/>
            </w:pPr>
            <w:r w:rsidRPr="00BC003B">
              <w:rPr>
                <w:color w:val="000000"/>
              </w:rPr>
              <w:t>15.8</w:t>
            </w:r>
          </w:p>
        </w:tc>
      </w:tr>
      <w:tr w:rsidR="003E7BB8" w:rsidRPr="00BC003B" w14:paraId="6FA43D92" w14:textId="77777777" w:rsidTr="00215952">
        <w:trPr>
          <w:trHeight w:val="300"/>
        </w:trPr>
        <w:tc>
          <w:tcPr>
            <w:tcW w:w="7921" w:type="dxa"/>
            <w:tcBorders>
              <w:top w:val="single" w:sz="2" w:space="0" w:color="auto"/>
            </w:tcBorders>
            <w:noWrap/>
            <w:hideMark/>
          </w:tcPr>
          <w:p w14:paraId="14392AAB"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70269FC9" w14:textId="77777777" w:rsidR="003E7BB8" w:rsidRPr="00BC003B" w:rsidRDefault="003E7BB8" w:rsidP="00F66FBA">
            <w:pPr>
              <w:pStyle w:val="TableText"/>
            </w:pPr>
            <w:r w:rsidRPr="00BC003B">
              <w:rPr>
                <w:color w:val="000000"/>
              </w:rPr>
              <w:t>61,074</w:t>
            </w:r>
          </w:p>
        </w:tc>
        <w:tc>
          <w:tcPr>
            <w:tcW w:w="1267" w:type="dxa"/>
            <w:tcBorders>
              <w:top w:val="single" w:sz="2" w:space="0" w:color="auto"/>
              <w:left w:val="nil"/>
              <w:bottom w:val="nil"/>
              <w:right w:val="nil"/>
            </w:tcBorders>
            <w:shd w:val="clear" w:color="000000" w:fill="FFFFFF"/>
            <w:noWrap/>
            <w:vAlign w:val="bottom"/>
          </w:tcPr>
          <w:p w14:paraId="14CCCEAB" w14:textId="77777777" w:rsidR="003E7BB8" w:rsidRPr="00BC003B" w:rsidRDefault="003E7BB8" w:rsidP="006F2FD5">
            <w:pPr>
              <w:pStyle w:val="TableText"/>
              <w:ind w:right="288"/>
            </w:pPr>
            <w:r w:rsidRPr="00BC003B">
              <w:rPr>
                <w:color w:val="000000"/>
              </w:rPr>
              <w:t>77.6</w:t>
            </w:r>
          </w:p>
        </w:tc>
        <w:tc>
          <w:tcPr>
            <w:tcW w:w="1267" w:type="dxa"/>
            <w:tcBorders>
              <w:top w:val="single" w:sz="2" w:space="0" w:color="auto"/>
              <w:left w:val="nil"/>
              <w:bottom w:val="nil"/>
              <w:right w:val="nil"/>
            </w:tcBorders>
            <w:shd w:val="clear" w:color="000000" w:fill="FFFFFF"/>
            <w:noWrap/>
            <w:vAlign w:val="bottom"/>
          </w:tcPr>
          <w:p w14:paraId="10213849" w14:textId="77777777" w:rsidR="003E7BB8" w:rsidRPr="00BC003B" w:rsidRDefault="003E7BB8" w:rsidP="006F2FD5">
            <w:pPr>
              <w:pStyle w:val="TableText"/>
              <w:ind w:right="288"/>
            </w:pPr>
            <w:r w:rsidRPr="00BC003B">
              <w:rPr>
                <w:color w:val="000000"/>
              </w:rPr>
              <w:t>22.0</w:t>
            </w:r>
          </w:p>
        </w:tc>
        <w:tc>
          <w:tcPr>
            <w:tcW w:w="1267" w:type="dxa"/>
            <w:tcBorders>
              <w:top w:val="single" w:sz="2" w:space="0" w:color="auto"/>
              <w:left w:val="nil"/>
              <w:bottom w:val="nil"/>
              <w:right w:val="nil"/>
            </w:tcBorders>
            <w:shd w:val="clear" w:color="000000" w:fill="FFFFFF"/>
            <w:vAlign w:val="bottom"/>
          </w:tcPr>
          <w:p w14:paraId="65790AE7" w14:textId="77777777" w:rsidR="003E7BB8" w:rsidRPr="00BC003B" w:rsidRDefault="003E7BB8" w:rsidP="006F2FD5">
            <w:pPr>
              <w:pStyle w:val="TableText"/>
              <w:ind w:right="288"/>
            </w:pPr>
            <w:r w:rsidRPr="00BC003B">
              <w:rPr>
                <w:color w:val="000000"/>
              </w:rPr>
              <w:t>0.4</w:t>
            </w:r>
          </w:p>
        </w:tc>
      </w:tr>
      <w:tr w:rsidR="003E7BB8" w:rsidRPr="00BC003B" w14:paraId="324FF606" w14:textId="77777777" w:rsidTr="00215952">
        <w:trPr>
          <w:trHeight w:val="300"/>
        </w:trPr>
        <w:tc>
          <w:tcPr>
            <w:tcW w:w="7921" w:type="dxa"/>
            <w:noWrap/>
            <w:hideMark/>
          </w:tcPr>
          <w:p w14:paraId="0ADAFB56"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0DE8B7EF" w14:textId="77777777" w:rsidR="003E7BB8" w:rsidRPr="00BC003B" w:rsidRDefault="003E7BB8" w:rsidP="00F66FBA">
            <w:pPr>
              <w:pStyle w:val="TableText"/>
            </w:pPr>
            <w:r w:rsidRPr="00BC003B">
              <w:rPr>
                <w:color w:val="000000"/>
              </w:rPr>
              <w:t>243,022</w:t>
            </w:r>
          </w:p>
        </w:tc>
        <w:tc>
          <w:tcPr>
            <w:tcW w:w="1267" w:type="dxa"/>
            <w:tcBorders>
              <w:top w:val="nil"/>
              <w:left w:val="nil"/>
              <w:bottom w:val="nil"/>
              <w:right w:val="nil"/>
            </w:tcBorders>
            <w:shd w:val="clear" w:color="000000" w:fill="FFFFFF"/>
            <w:noWrap/>
            <w:vAlign w:val="bottom"/>
          </w:tcPr>
          <w:p w14:paraId="33E50D50" w14:textId="77777777" w:rsidR="003E7BB8" w:rsidRPr="00BC003B" w:rsidRDefault="003E7BB8" w:rsidP="006F2FD5">
            <w:pPr>
              <w:pStyle w:val="TableText"/>
              <w:ind w:right="288"/>
            </w:pPr>
            <w:r w:rsidRPr="00BC003B">
              <w:rPr>
                <w:color w:val="000000"/>
              </w:rPr>
              <w:t>40.2</w:t>
            </w:r>
          </w:p>
        </w:tc>
        <w:tc>
          <w:tcPr>
            <w:tcW w:w="1267" w:type="dxa"/>
            <w:tcBorders>
              <w:top w:val="nil"/>
              <w:left w:val="nil"/>
              <w:bottom w:val="nil"/>
              <w:right w:val="nil"/>
            </w:tcBorders>
            <w:shd w:val="clear" w:color="000000" w:fill="FFFFFF"/>
            <w:noWrap/>
            <w:vAlign w:val="bottom"/>
          </w:tcPr>
          <w:p w14:paraId="753C8675"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2DFF32E3" w14:textId="77777777" w:rsidR="003E7BB8" w:rsidRPr="00BC003B" w:rsidRDefault="003E7BB8" w:rsidP="006F2FD5">
            <w:pPr>
              <w:pStyle w:val="TableText"/>
              <w:ind w:right="288"/>
            </w:pPr>
            <w:r w:rsidRPr="00BC003B">
              <w:rPr>
                <w:color w:val="000000"/>
              </w:rPr>
              <w:t>12.6</w:t>
            </w:r>
          </w:p>
        </w:tc>
      </w:tr>
      <w:tr w:rsidR="003E7BB8" w:rsidRPr="00BC003B" w14:paraId="4522122D" w14:textId="77777777" w:rsidTr="00215952">
        <w:trPr>
          <w:trHeight w:val="300"/>
        </w:trPr>
        <w:tc>
          <w:tcPr>
            <w:tcW w:w="7921" w:type="dxa"/>
            <w:noWrap/>
            <w:hideMark/>
          </w:tcPr>
          <w:p w14:paraId="409E0990"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09E1BACC" w14:textId="77777777" w:rsidR="003E7BB8" w:rsidRPr="00BC003B" w:rsidRDefault="003E7BB8" w:rsidP="00F66FBA">
            <w:pPr>
              <w:pStyle w:val="TableText"/>
            </w:pPr>
            <w:r w:rsidRPr="00BC003B">
              <w:rPr>
                <w:color w:val="000000"/>
              </w:rPr>
              <w:t>111,819</w:t>
            </w:r>
          </w:p>
        </w:tc>
        <w:tc>
          <w:tcPr>
            <w:tcW w:w="1267" w:type="dxa"/>
            <w:tcBorders>
              <w:top w:val="nil"/>
              <w:left w:val="nil"/>
              <w:bottom w:val="nil"/>
              <w:right w:val="nil"/>
            </w:tcBorders>
            <w:shd w:val="clear" w:color="000000" w:fill="FFFFFF"/>
            <w:noWrap/>
            <w:vAlign w:val="bottom"/>
          </w:tcPr>
          <w:p w14:paraId="33C7E3A6"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nil"/>
              <w:right w:val="nil"/>
            </w:tcBorders>
            <w:shd w:val="clear" w:color="000000" w:fill="FFFFFF"/>
            <w:noWrap/>
            <w:vAlign w:val="bottom"/>
          </w:tcPr>
          <w:p w14:paraId="16753258" w14:textId="77777777" w:rsidR="003E7BB8" w:rsidRPr="00BC003B" w:rsidRDefault="003E7BB8" w:rsidP="006F2FD5">
            <w:pPr>
              <w:pStyle w:val="TableText"/>
              <w:ind w:right="288"/>
            </w:pPr>
            <w:r w:rsidRPr="00BC003B">
              <w:rPr>
                <w:color w:val="000000"/>
              </w:rPr>
              <w:t>50.8</w:t>
            </w:r>
          </w:p>
        </w:tc>
        <w:tc>
          <w:tcPr>
            <w:tcW w:w="1267" w:type="dxa"/>
            <w:tcBorders>
              <w:top w:val="nil"/>
              <w:left w:val="nil"/>
              <w:bottom w:val="nil"/>
              <w:right w:val="nil"/>
            </w:tcBorders>
            <w:shd w:val="clear" w:color="000000" w:fill="FFFFFF"/>
            <w:vAlign w:val="bottom"/>
          </w:tcPr>
          <w:p w14:paraId="2919280C" w14:textId="77777777" w:rsidR="003E7BB8" w:rsidRPr="00BC003B" w:rsidRDefault="003E7BB8" w:rsidP="006F2FD5">
            <w:pPr>
              <w:pStyle w:val="TableText"/>
              <w:ind w:right="288"/>
            </w:pPr>
            <w:r w:rsidRPr="00BC003B">
              <w:rPr>
                <w:color w:val="000000"/>
              </w:rPr>
              <w:t>9.2</w:t>
            </w:r>
          </w:p>
        </w:tc>
      </w:tr>
      <w:tr w:rsidR="003E7BB8" w:rsidRPr="00BC003B" w14:paraId="05E14177" w14:textId="77777777" w:rsidTr="00215952">
        <w:trPr>
          <w:trHeight w:val="300"/>
        </w:trPr>
        <w:tc>
          <w:tcPr>
            <w:tcW w:w="7921" w:type="dxa"/>
            <w:noWrap/>
            <w:hideMark/>
          </w:tcPr>
          <w:p w14:paraId="47201C91"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35F4C6CF" w14:textId="77777777" w:rsidR="003E7BB8" w:rsidRPr="00BC003B" w:rsidRDefault="003E7BB8" w:rsidP="00F66FBA">
            <w:pPr>
              <w:pStyle w:val="TableText"/>
            </w:pPr>
            <w:r w:rsidRPr="00BC003B">
              <w:rPr>
                <w:color w:val="000000"/>
              </w:rPr>
              <w:t>18,640</w:t>
            </w:r>
          </w:p>
        </w:tc>
        <w:tc>
          <w:tcPr>
            <w:tcW w:w="1267" w:type="dxa"/>
            <w:tcBorders>
              <w:top w:val="nil"/>
              <w:left w:val="nil"/>
              <w:bottom w:val="nil"/>
              <w:right w:val="nil"/>
            </w:tcBorders>
            <w:shd w:val="clear" w:color="000000" w:fill="FFFFFF"/>
            <w:noWrap/>
            <w:vAlign w:val="bottom"/>
          </w:tcPr>
          <w:p w14:paraId="0A7BCEC4" w14:textId="77777777" w:rsidR="003E7BB8" w:rsidRPr="00BC003B" w:rsidRDefault="003E7BB8" w:rsidP="006F2FD5">
            <w:pPr>
              <w:pStyle w:val="TableText"/>
              <w:ind w:right="288"/>
            </w:pPr>
            <w:r w:rsidRPr="00BC003B">
              <w:rPr>
                <w:color w:val="000000"/>
              </w:rPr>
              <w:t>23.0</w:t>
            </w:r>
          </w:p>
        </w:tc>
        <w:tc>
          <w:tcPr>
            <w:tcW w:w="1267" w:type="dxa"/>
            <w:tcBorders>
              <w:top w:val="nil"/>
              <w:left w:val="nil"/>
              <w:bottom w:val="nil"/>
              <w:right w:val="nil"/>
            </w:tcBorders>
            <w:shd w:val="clear" w:color="000000" w:fill="FFFFFF"/>
            <w:noWrap/>
            <w:vAlign w:val="bottom"/>
          </w:tcPr>
          <w:p w14:paraId="4AB7E754" w14:textId="77777777" w:rsidR="003E7BB8" w:rsidRPr="00BC003B" w:rsidRDefault="003E7BB8" w:rsidP="006F2FD5">
            <w:pPr>
              <w:pStyle w:val="TableText"/>
              <w:ind w:right="288"/>
            </w:pPr>
            <w:r w:rsidRPr="00BC003B">
              <w:rPr>
                <w:color w:val="000000"/>
              </w:rPr>
              <w:t>51.2</w:t>
            </w:r>
          </w:p>
        </w:tc>
        <w:tc>
          <w:tcPr>
            <w:tcW w:w="1267" w:type="dxa"/>
            <w:tcBorders>
              <w:top w:val="nil"/>
              <w:left w:val="nil"/>
              <w:bottom w:val="nil"/>
              <w:right w:val="nil"/>
            </w:tcBorders>
            <w:shd w:val="clear" w:color="000000" w:fill="FFFFFF"/>
            <w:vAlign w:val="bottom"/>
          </w:tcPr>
          <w:p w14:paraId="0C326F37" w14:textId="77777777" w:rsidR="003E7BB8" w:rsidRPr="00BC003B" w:rsidRDefault="003E7BB8" w:rsidP="006F2FD5">
            <w:pPr>
              <w:pStyle w:val="TableText"/>
              <w:ind w:right="288"/>
            </w:pPr>
            <w:r w:rsidRPr="00BC003B">
              <w:rPr>
                <w:color w:val="000000"/>
              </w:rPr>
              <w:t>25.8</w:t>
            </w:r>
          </w:p>
        </w:tc>
      </w:tr>
      <w:tr w:rsidR="003E7BB8" w:rsidRPr="00BC003B" w14:paraId="57FCC17E" w14:textId="77777777" w:rsidTr="00215952">
        <w:trPr>
          <w:trHeight w:val="300"/>
        </w:trPr>
        <w:tc>
          <w:tcPr>
            <w:tcW w:w="7921" w:type="dxa"/>
            <w:noWrap/>
          </w:tcPr>
          <w:p w14:paraId="2D99135A"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6488221C"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559171C6"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47C69E7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29B9CD11" w14:textId="77777777" w:rsidR="003E7BB8" w:rsidRPr="00BC003B" w:rsidRDefault="003E7BB8" w:rsidP="006F2FD5">
            <w:pPr>
              <w:pStyle w:val="TableText"/>
              <w:ind w:right="288"/>
            </w:pPr>
            <w:r w:rsidRPr="00BC003B">
              <w:rPr>
                <w:color w:val="000000"/>
              </w:rPr>
              <w:t>N/A</w:t>
            </w:r>
          </w:p>
        </w:tc>
      </w:tr>
      <w:tr w:rsidR="003E7BB8" w:rsidRPr="00BC003B" w14:paraId="57DC52C7" w14:textId="77777777" w:rsidTr="00215952">
        <w:trPr>
          <w:trHeight w:val="300"/>
        </w:trPr>
        <w:tc>
          <w:tcPr>
            <w:tcW w:w="7921" w:type="dxa"/>
            <w:tcBorders>
              <w:bottom w:val="nil"/>
            </w:tcBorders>
            <w:noWrap/>
            <w:hideMark/>
          </w:tcPr>
          <w:p w14:paraId="1697E115"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5BA2A218" w14:textId="77777777" w:rsidR="003E7BB8" w:rsidRPr="00BC003B" w:rsidRDefault="003E7BB8" w:rsidP="00F66FBA">
            <w:pPr>
              <w:pStyle w:val="TableText"/>
            </w:pPr>
            <w:r w:rsidRPr="00BC003B">
              <w:rPr>
                <w:color w:val="000000"/>
              </w:rPr>
              <w:t>116</w:t>
            </w:r>
          </w:p>
        </w:tc>
        <w:tc>
          <w:tcPr>
            <w:tcW w:w="1267" w:type="dxa"/>
            <w:tcBorders>
              <w:top w:val="nil"/>
              <w:left w:val="nil"/>
              <w:bottom w:val="nil"/>
              <w:right w:val="nil"/>
            </w:tcBorders>
            <w:shd w:val="clear" w:color="000000" w:fill="FFFFFF"/>
            <w:noWrap/>
            <w:vAlign w:val="bottom"/>
          </w:tcPr>
          <w:p w14:paraId="093146CB" w14:textId="77777777" w:rsidR="003E7BB8" w:rsidRPr="00BC003B" w:rsidRDefault="003E7BB8" w:rsidP="006F2FD5">
            <w:pPr>
              <w:pStyle w:val="TableText"/>
              <w:ind w:right="288"/>
            </w:pPr>
            <w:r w:rsidRPr="00BC003B">
              <w:rPr>
                <w:color w:val="000000"/>
              </w:rPr>
              <w:t>81.0</w:t>
            </w:r>
          </w:p>
        </w:tc>
        <w:tc>
          <w:tcPr>
            <w:tcW w:w="1267" w:type="dxa"/>
            <w:tcBorders>
              <w:top w:val="nil"/>
              <w:left w:val="nil"/>
              <w:bottom w:val="nil"/>
              <w:right w:val="nil"/>
            </w:tcBorders>
            <w:shd w:val="clear" w:color="000000" w:fill="FFFFFF"/>
            <w:noWrap/>
            <w:vAlign w:val="bottom"/>
          </w:tcPr>
          <w:p w14:paraId="42758594" w14:textId="77777777" w:rsidR="003E7BB8" w:rsidRPr="00BC003B" w:rsidRDefault="003E7BB8" w:rsidP="006F2FD5">
            <w:pPr>
              <w:pStyle w:val="TableText"/>
              <w:ind w:right="288"/>
            </w:pPr>
            <w:r w:rsidRPr="00BC003B">
              <w:rPr>
                <w:color w:val="000000"/>
              </w:rPr>
              <w:t>16.4</w:t>
            </w:r>
          </w:p>
        </w:tc>
        <w:tc>
          <w:tcPr>
            <w:tcW w:w="1267" w:type="dxa"/>
            <w:tcBorders>
              <w:top w:val="nil"/>
              <w:left w:val="nil"/>
              <w:bottom w:val="nil"/>
              <w:right w:val="nil"/>
            </w:tcBorders>
            <w:shd w:val="clear" w:color="000000" w:fill="FFFFFF"/>
            <w:vAlign w:val="bottom"/>
          </w:tcPr>
          <w:p w14:paraId="31926292" w14:textId="77777777" w:rsidR="003E7BB8" w:rsidRPr="00BC003B" w:rsidRDefault="003E7BB8" w:rsidP="006F2FD5">
            <w:pPr>
              <w:pStyle w:val="TableText"/>
              <w:ind w:right="288"/>
            </w:pPr>
            <w:r w:rsidRPr="00BC003B">
              <w:rPr>
                <w:color w:val="000000"/>
              </w:rPr>
              <w:t>2.6</w:t>
            </w:r>
          </w:p>
        </w:tc>
      </w:tr>
      <w:tr w:rsidR="003E7BB8" w:rsidRPr="00BC003B" w14:paraId="33EE1E0B" w14:textId="77777777" w:rsidTr="00215952">
        <w:trPr>
          <w:trHeight w:val="300"/>
        </w:trPr>
        <w:tc>
          <w:tcPr>
            <w:tcW w:w="7921" w:type="dxa"/>
            <w:tcBorders>
              <w:top w:val="nil"/>
              <w:bottom w:val="single" w:sz="2" w:space="0" w:color="auto"/>
            </w:tcBorders>
            <w:noWrap/>
          </w:tcPr>
          <w:p w14:paraId="3A609108"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25A8B999" w14:textId="77777777" w:rsidR="003E7BB8" w:rsidRPr="00BC003B" w:rsidRDefault="003E7BB8" w:rsidP="00F66FBA">
            <w:pPr>
              <w:pStyle w:val="TableText"/>
            </w:pPr>
            <w:r w:rsidRPr="00BC003B">
              <w:rPr>
                <w:color w:val="000000"/>
              </w:rPr>
              <w:t>160</w:t>
            </w:r>
          </w:p>
        </w:tc>
        <w:tc>
          <w:tcPr>
            <w:tcW w:w="1267" w:type="dxa"/>
            <w:tcBorders>
              <w:top w:val="nil"/>
              <w:left w:val="nil"/>
              <w:bottom w:val="single" w:sz="2" w:space="0" w:color="auto"/>
              <w:right w:val="nil"/>
            </w:tcBorders>
            <w:shd w:val="clear" w:color="000000" w:fill="FFFFFF"/>
            <w:noWrap/>
            <w:vAlign w:val="bottom"/>
          </w:tcPr>
          <w:p w14:paraId="54E4E651" w14:textId="77777777" w:rsidR="003E7BB8" w:rsidRPr="00BC003B" w:rsidRDefault="003E7BB8" w:rsidP="006F2FD5">
            <w:pPr>
              <w:pStyle w:val="TableText"/>
              <w:ind w:right="288"/>
            </w:pPr>
            <w:r w:rsidRPr="00BC003B">
              <w:rPr>
                <w:color w:val="000000"/>
              </w:rPr>
              <w:t>51.9</w:t>
            </w:r>
          </w:p>
        </w:tc>
        <w:tc>
          <w:tcPr>
            <w:tcW w:w="1267" w:type="dxa"/>
            <w:tcBorders>
              <w:top w:val="nil"/>
              <w:left w:val="nil"/>
              <w:bottom w:val="single" w:sz="2" w:space="0" w:color="auto"/>
              <w:right w:val="nil"/>
            </w:tcBorders>
            <w:shd w:val="clear" w:color="000000" w:fill="FFFFFF"/>
            <w:noWrap/>
            <w:vAlign w:val="bottom"/>
          </w:tcPr>
          <w:p w14:paraId="6C64930E" w14:textId="77777777" w:rsidR="003E7BB8" w:rsidRPr="00BC003B" w:rsidRDefault="003E7BB8" w:rsidP="006F2FD5">
            <w:pPr>
              <w:pStyle w:val="TableText"/>
              <w:ind w:right="288"/>
            </w:pPr>
            <w:r w:rsidRPr="00BC003B">
              <w:rPr>
                <w:color w:val="000000"/>
              </w:rPr>
              <w:t>43.1</w:t>
            </w:r>
          </w:p>
        </w:tc>
        <w:tc>
          <w:tcPr>
            <w:tcW w:w="1267" w:type="dxa"/>
            <w:tcBorders>
              <w:top w:val="nil"/>
              <w:left w:val="nil"/>
              <w:bottom w:val="single" w:sz="2" w:space="0" w:color="auto"/>
              <w:right w:val="nil"/>
            </w:tcBorders>
            <w:shd w:val="clear" w:color="000000" w:fill="FFFFFF"/>
            <w:vAlign w:val="bottom"/>
          </w:tcPr>
          <w:p w14:paraId="696A73EC" w14:textId="77777777" w:rsidR="003E7BB8" w:rsidRPr="00BC003B" w:rsidRDefault="003E7BB8" w:rsidP="006F2FD5">
            <w:pPr>
              <w:pStyle w:val="TableText"/>
              <w:ind w:right="288"/>
            </w:pPr>
            <w:r w:rsidRPr="00BC003B">
              <w:rPr>
                <w:color w:val="000000"/>
              </w:rPr>
              <w:t>5.0</w:t>
            </w:r>
          </w:p>
        </w:tc>
      </w:tr>
      <w:tr w:rsidR="003E7BB8" w:rsidRPr="00BC003B" w14:paraId="71529578" w14:textId="77777777" w:rsidTr="00215952">
        <w:trPr>
          <w:trHeight w:val="300"/>
        </w:trPr>
        <w:tc>
          <w:tcPr>
            <w:tcW w:w="7921" w:type="dxa"/>
            <w:tcBorders>
              <w:top w:val="single" w:sz="2" w:space="0" w:color="auto"/>
              <w:bottom w:val="nil"/>
            </w:tcBorders>
            <w:noWrap/>
            <w:hideMark/>
          </w:tcPr>
          <w:p w14:paraId="510368C2"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0AD6AF60" w14:textId="77777777" w:rsidR="003E7BB8" w:rsidRPr="00BC003B" w:rsidRDefault="003E7BB8" w:rsidP="00F66FBA">
            <w:pPr>
              <w:pStyle w:val="TableText"/>
            </w:pPr>
            <w:r w:rsidRPr="00BC003B">
              <w:rPr>
                <w:color w:val="000000"/>
              </w:rPr>
              <w:t>259,928</w:t>
            </w:r>
          </w:p>
        </w:tc>
        <w:tc>
          <w:tcPr>
            <w:tcW w:w="1267" w:type="dxa"/>
            <w:tcBorders>
              <w:top w:val="single" w:sz="2" w:space="0" w:color="auto"/>
              <w:left w:val="nil"/>
              <w:bottom w:val="nil"/>
              <w:right w:val="nil"/>
            </w:tcBorders>
            <w:shd w:val="clear" w:color="000000" w:fill="FFFFFF"/>
            <w:noWrap/>
            <w:vAlign w:val="bottom"/>
          </w:tcPr>
          <w:p w14:paraId="6912A1A2" w14:textId="77777777" w:rsidR="003E7BB8" w:rsidRPr="00BC003B" w:rsidRDefault="003E7BB8" w:rsidP="006F2FD5">
            <w:pPr>
              <w:pStyle w:val="TableText"/>
              <w:ind w:right="288"/>
            </w:pPr>
            <w:r w:rsidRPr="00BC003B">
              <w:rPr>
                <w:color w:val="000000"/>
              </w:rPr>
              <w:t>54.5</w:t>
            </w:r>
          </w:p>
        </w:tc>
        <w:tc>
          <w:tcPr>
            <w:tcW w:w="1267" w:type="dxa"/>
            <w:tcBorders>
              <w:top w:val="single" w:sz="2" w:space="0" w:color="auto"/>
              <w:left w:val="nil"/>
              <w:bottom w:val="nil"/>
              <w:right w:val="nil"/>
            </w:tcBorders>
            <w:shd w:val="clear" w:color="000000" w:fill="FFFFFF"/>
            <w:noWrap/>
            <w:vAlign w:val="bottom"/>
          </w:tcPr>
          <w:p w14:paraId="0ACFA0B1" w14:textId="77777777" w:rsidR="003E7BB8" w:rsidRPr="00BC003B" w:rsidRDefault="003E7BB8" w:rsidP="006F2FD5">
            <w:pPr>
              <w:pStyle w:val="TableText"/>
              <w:ind w:right="288"/>
            </w:pPr>
            <w:r w:rsidRPr="00BC003B">
              <w:rPr>
                <w:color w:val="000000"/>
              </w:rPr>
              <w:t>40.5</w:t>
            </w:r>
          </w:p>
        </w:tc>
        <w:tc>
          <w:tcPr>
            <w:tcW w:w="1267" w:type="dxa"/>
            <w:tcBorders>
              <w:top w:val="single" w:sz="2" w:space="0" w:color="auto"/>
              <w:left w:val="nil"/>
              <w:bottom w:val="nil"/>
              <w:right w:val="nil"/>
            </w:tcBorders>
            <w:shd w:val="clear" w:color="000000" w:fill="FFFFFF"/>
            <w:vAlign w:val="bottom"/>
          </w:tcPr>
          <w:p w14:paraId="5A545BCC" w14:textId="77777777" w:rsidR="003E7BB8" w:rsidRPr="00BC003B" w:rsidRDefault="003E7BB8" w:rsidP="006F2FD5">
            <w:pPr>
              <w:pStyle w:val="TableText"/>
              <w:ind w:right="288"/>
            </w:pPr>
            <w:r w:rsidRPr="00BC003B">
              <w:rPr>
                <w:color w:val="000000"/>
              </w:rPr>
              <w:t>5.0</w:t>
            </w:r>
          </w:p>
        </w:tc>
      </w:tr>
      <w:tr w:rsidR="003E7BB8" w:rsidRPr="00BC003B" w14:paraId="77B730A7" w14:textId="77777777" w:rsidTr="00215952">
        <w:trPr>
          <w:trHeight w:val="315"/>
        </w:trPr>
        <w:tc>
          <w:tcPr>
            <w:tcW w:w="7921" w:type="dxa"/>
            <w:tcBorders>
              <w:top w:val="nil"/>
              <w:bottom w:val="single" w:sz="2" w:space="0" w:color="auto"/>
            </w:tcBorders>
            <w:noWrap/>
            <w:hideMark/>
          </w:tcPr>
          <w:p w14:paraId="083D202C"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2C07E9F7" w14:textId="77777777" w:rsidR="003E7BB8" w:rsidRPr="00BC003B" w:rsidRDefault="003E7BB8" w:rsidP="00F66FBA">
            <w:pPr>
              <w:pStyle w:val="TableText"/>
            </w:pPr>
            <w:r w:rsidRPr="00BC003B">
              <w:rPr>
                <w:color w:val="000000"/>
              </w:rPr>
              <w:t>174,903</w:t>
            </w:r>
          </w:p>
        </w:tc>
        <w:tc>
          <w:tcPr>
            <w:tcW w:w="1267" w:type="dxa"/>
            <w:tcBorders>
              <w:top w:val="nil"/>
              <w:left w:val="nil"/>
              <w:bottom w:val="single" w:sz="2" w:space="0" w:color="auto"/>
              <w:right w:val="nil"/>
            </w:tcBorders>
            <w:shd w:val="clear" w:color="000000" w:fill="FFFFFF"/>
            <w:noWrap/>
            <w:vAlign w:val="bottom"/>
          </w:tcPr>
          <w:p w14:paraId="46A76220" w14:textId="77777777" w:rsidR="003E7BB8" w:rsidRPr="00BC003B" w:rsidRDefault="003E7BB8" w:rsidP="006F2FD5">
            <w:pPr>
              <w:pStyle w:val="TableText"/>
              <w:ind w:right="288"/>
            </w:pPr>
            <w:r w:rsidRPr="00BC003B">
              <w:rPr>
                <w:color w:val="000000"/>
              </w:rPr>
              <w:t>30.0</w:t>
            </w:r>
          </w:p>
        </w:tc>
        <w:tc>
          <w:tcPr>
            <w:tcW w:w="1267" w:type="dxa"/>
            <w:tcBorders>
              <w:top w:val="nil"/>
              <w:left w:val="nil"/>
              <w:bottom w:val="single" w:sz="2" w:space="0" w:color="auto"/>
              <w:right w:val="nil"/>
            </w:tcBorders>
            <w:shd w:val="clear" w:color="000000" w:fill="FFFFFF"/>
            <w:noWrap/>
            <w:vAlign w:val="bottom"/>
          </w:tcPr>
          <w:p w14:paraId="1E6C44B6" w14:textId="77777777" w:rsidR="003E7BB8" w:rsidRPr="00BC003B" w:rsidRDefault="003E7BB8" w:rsidP="006F2FD5">
            <w:pPr>
              <w:pStyle w:val="TableText"/>
              <w:ind w:right="288"/>
            </w:pPr>
            <w:r w:rsidRPr="00BC003B">
              <w:rPr>
                <w:color w:val="000000"/>
              </w:rPr>
              <w:t>51.1</w:t>
            </w:r>
          </w:p>
        </w:tc>
        <w:tc>
          <w:tcPr>
            <w:tcW w:w="1267" w:type="dxa"/>
            <w:tcBorders>
              <w:top w:val="nil"/>
              <w:left w:val="nil"/>
              <w:bottom w:val="single" w:sz="2" w:space="0" w:color="auto"/>
              <w:right w:val="nil"/>
            </w:tcBorders>
            <w:shd w:val="clear" w:color="000000" w:fill="FFFFFF"/>
            <w:vAlign w:val="bottom"/>
          </w:tcPr>
          <w:p w14:paraId="3A94C0DA" w14:textId="77777777" w:rsidR="003E7BB8" w:rsidRPr="00BC003B" w:rsidRDefault="003E7BB8" w:rsidP="006F2FD5">
            <w:pPr>
              <w:pStyle w:val="TableText"/>
              <w:ind w:right="288"/>
            </w:pPr>
            <w:r w:rsidRPr="00BC003B">
              <w:rPr>
                <w:color w:val="000000"/>
              </w:rPr>
              <w:t>18.9</w:t>
            </w:r>
          </w:p>
        </w:tc>
      </w:tr>
      <w:tr w:rsidR="003E7BB8" w:rsidRPr="00BC003B" w14:paraId="15B29ADA" w14:textId="77777777" w:rsidTr="00215952">
        <w:trPr>
          <w:trHeight w:val="300"/>
        </w:trPr>
        <w:tc>
          <w:tcPr>
            <w:tcW w:w="7921" w:type="dxa"/>
            <w:tcBorders>
              <w:top w:val="single" w:sz="2" w:space="0" w:color="auto"/>
            </w:tcBorders>
            <w:noWrap/>
            <w:hideMark/>
          </w:tcPr>
          <w:p w14:paraId="49D25F1E"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2697E3D5" w14:textId="77777777" w:rsidR="003E7BB8" w:rsidRPr="00BC003B" w:rsidRDefault="003E7BB8" w:rsidP="00F66FBA">
            <w:pPr>
              <w:pStyle w:val="TableText"/>
            </w:pPr>
            <w:r w:rsidRPr="00BC003B">
              <w:rPr>
                <w:color w:val="000000"/>
              </w:rPr>
              <w:t>1,876</w:t>
            </w:r>
          </w:p>
        </w:tc>
        <w:tc>
          <w:tcPr>
            <w:tcW w:w="1267" w:type="dxa"/>
            <w:tcBorders>
              <w:top w:val="single" w:sz="2" w:space="0" w:color="auto"/>
              <w:left w:val="nil"/>
              <w:bottom w:val="nil"/>
              <w:right w:val="nil"/>
            </w:tcBorders>
            <w:shd w:val="clear" w:color="000000" w:fill="FFFFFF"/>
            <w:noWrap/>
            <w:vAlign w:val="bottom"/>
          </w:tcPr>
          <w:p w14:paraId="2C0C255E" w14:textId="77777777" w:rsidR="003E7BB8" w:rsidRPr="00BC003B" w:rsidRDefault="003E7BB8" w:rsidP="006F2FD5">
            <w:pPr>
              <w:pStyle w:val="TableText"/>
              <w:ind w:right="288"/>
            </w:pPr>
            <w:r w:rsidRPr="00BC003B">
              <w:rPr>
                <w:color w:val="000000"/>
              </w:rPr>
              <w:t>54.7</w:t>
            </w:r>
          </w:p>
        </w:tc>
        <w:tc>
          <w:tcPr>
            <w:tcW w:w="1267" w:type="dxa"/>
            <w:tcBorders>
              <w:top w:val="single" w:sz="2" w:space="0" w:color="auto"/>
              <w:left w:val="nil"/>
              <w:bottom w:val="nil"/>
              <w:right w:val="nil"/>
            </w:tcBorders>
            <w:shd w:val="clear" w:color="000000" w:fill="FFFFFF"/>
            <w:noWrap/>
            <w:vAlign w:val="bottom"/>
          </w:tcPr>
          <w:p w14:paraId="69024975" w14:textId="77777777" w:rsidR="003E7BB8" w:rsidRPr="00BC003B" w:rsidRDefault="003E7BB8" w:rsidP="006F2FD5">
            <w:pPr>
              <w:pStyle w:val="TableText"/>
              <w:ind w:right="288"/>
            </w:pPr>
            <w:r w:rsidRPr="00BC003B">
              <w:rPr>
                <w:color w:val="000000"/>
              </w:rPr>
              <w:t>39.8</w:t>
            </w:r>
          </w:p>
        </w:tc>
        <w:tc>
          <w:tcPr>
            <w:tcW w:w="1267" w:type="dxa"/>
            <w:tcBorders>
              <w:top w:val="single" w:sz="2" w:space="0" w:color="auto"/>
              <w:left w:val="nil"/>
              <w:bottom w:val="nil"/>
              <w:right w:val="nil"/>
            </w:tcBorders>
            <w:shd w:val="clear" w:color="000000" w:fill="FFFFFF"/>
            <w:vAlign w:val="bottom"/>
          </w:tcPr>
          <w:p w14:paraId="17C90431" w14:textId="77777777" w:rsidR="003E7BB8" w:rsidRPr="00BC003B" w:rsidRDefault="003E7BB8" w:rsidP="006F2FD5">
            <w:pPr>
              <w:pStyle w:val="TableText"/>
              <w:ind w:right="288"/>
            </w:pPr>
            <w:r w:rsidRPr="00BC003B">
              <w:rPr>
                <w:color w:val="000000"/>
              </w:rPr>
              <w:t>5.5</w:t>
            </w:r>
          </w:p>
        </w:tc>
      </w:tr>
      <w:tr w:rsidR="003E7BB8" w:rsidRPr="00BC003B" w14:paraId="76AEAF38" w14:textId="77777777" w:rsidTr="00215952">
        <w:trPr>
          <w:trHeight w:val="300"/>
        </w:trPr>
        <w:tc>
          <w:tcPr>
            <w:tcW w:w="7921" w:type="dxa"/>
            <w:noWrap/>
            <w:hideMark/>
          </w:tcPr>
          <w:p w14:paraId="7FEB68DF"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05231E63" w14:textId="77777777" w:rsidR="003E7BB8" w:rsidRPr="00BC003B" w:rsidRDefault="003E7BB8" w:rsidP="00F66FBA">
            <w:pPr>
              <w:pStyle w:val="TableText"/>
            </w:pPr>
            <w:r w:rsidRPr="00BC003B">
              <w:rPr>
                <w:color w:val="000000"/>
              </w:rPr>
              <w:t>42,257</w:t>
            </w:r>
          </w:p>
        </w:tc>
        <w:tc>
          <w:tcPr>
            <w:tcW w:w="1267" w:type="dxa"/>
            <w:tcBorders>
              <w:top w:val="nil"/>
              <w:left w:val="nil"/>
              <w:bottom w:val="nil"/>
              <w:right w:val="nil"/>
            </w:tcBorders>
            <w:shd w:val="clear" w:color="000000" w:fill="FFFFFF"/>
            <w:noWrap/>
            <w:vAlign w:val="bottom"/>
          </w:tcPr>
          <w:p w14:paraId="2F517AAE" w14:textId="77777777" w:rsidR="003E7BB8" w:rsidRPr="00BC003B" w:rsidRDefault="003E7BB8" w:rsidP="006F2FD5">
            <w:pPr>
              <w:pStyle w:val="TableText"/>
              <w:ind w:right="288"/>
            </w:pPr>
            <w:r w:rsidRPr="00BC003B">
              <w:rPr>
                <w:color w:val="000000"/>
              </w:rPr>
              <w:t>20.2</w:t>
            </w:r>
          </w:p>
        </w:tc>
        <w:tc>
          <w:tcPr>
            <w:tcW w:w="1267" w:type="dxa"/>
            <w:tcBorders>
              <w:top w:val="nil"/>
              <w:left w:val="nil"/>
              <w:bottom w:val="nil"/>
              <w:right w:val="nil"/>
            </w:tcBorders>
            <w:shd w:val="clear" w:color="000000" w:fill="FFFFFF"/>
            <w:noWrap/>
            <w:vAlign w:val="bottom"/>
          </w:tcPr>
          <w:p w14:paraId="63DC4052" w14:textId="77777777" w:rsidR="003E7BB8" w:rsidRPr="00BC003B" w:rsidRDefault="003E7BB8" w:rsidP="006F2FD5">
            <w:pPr>
              <w:pStyle w:val="TableText"/>
              <w:ind w:right="288"/>
            </w:pPr>
            <w:r w:rsidRPr="00BC003B">
              <w:rPr>
                <w:color w:val="000000"/>
              </w:rPr>
              <w:t>51.4</w:t>
            </w:r>
          </w:p>
        </w:tc>
        <w:tc>
          <w:tcPr>
            <w:tcW w:w="1267" w:type="dxa"/>
            <w:tcBorders>
              <w:top w:val="nil"/>
              <w:left w:val="nil"/>
              <w:bottom w:val="nil"/>
              <w:right w:val="nil"/>
            </w:tcBorders>
            <w:shd w:val="clear" w:color="000000" w:fill="FFFFFF"/>
            <w:vAlign w:val="bottom"/>
          </w:tcPr>
          <w:p w14:paraId="139C8533" w14:textId="77777777" w:rsidR="003E7BB8" w:rsidRPr="00BC003B" w:rsidRDefault="003E7BB8" w:rsidP="006F2FD5">
            <w:pPr>
              <w:pStyle w:val="TableText"/>
              <w:ind w:right="288"/>
            </w:pPr>
            <w:r w:rsidRPr="00BC003B">
              <w:rPr>
                <w:color w:val="000000"/>
              </w:rPr>
              <w:t>28.5</w:t>
            </w:r>
          </w:p>
        </w:tc>
      </w:tr>
      <w:tr w:rsidR="003E7BB8" w:rsidRPr="00BC003B" w14:paraId="34127D89" w14:textId="77777777" w:rsidTr="00215952">
        <w:trPr>
          <w:trHeight w:val="300"/>
        </w:trPr>
        <w:tc>
          <w:tcPr>
            <w:tcW w:w="7921" w:type="dxa"/>
            <w:noWrap/>
            <w:hideMark/>
          </w:tcPr>
          <w:p w14:paraId="2684F24E"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555050A8" w14:textId="77777777" w:rsidR="003E7BB8" w:rsidRPr="00BC003B" w:rsidRDefault="003E7BB8" w:rsidP="00F66FBA">
            <w:pPr>
              <w:pStyle w:val="TableText"/>
            </w:pPr>
            <w:r w:rsidRPr="00BC003B">
              <w:rPr>
                <w:color w:val="000000"/>
              </w:rPr>
              <w:t>1,977</w:t>
            </w:r>
          </w:p>
        </w:tc>
        <w:tc>
          <w:tcPr>
            <w:tcW w:w="1267" w:type="dxa"/>
            <w:tcBorders>
              <w:top w:val="nil"/>
              <w:left w:val="nil"/>
              <w:bottom w:val="nil"/>
              <w:right w:val="nil"/>
            </w:tcBorders>
            <w:shd w:val="clear" w:color="000000" w:fill="FFFFFF"/>
            <w:noWrap/>
            <w:vAlign w:val="bottom"/>
          </w:tcPr>
          <w:p w14:paraId="05333153" w14:textId="77777777" w:rsidR="003E7BB8" w:rsidRPr="00BC003B" w:rsidRDefault="003E7BB8" w:rsidP="006F2FD5">
            <w:pPr>
              <w:pStyle w:val="TableText"/>
              <w:ind w:right="288"/>
            </w:pPr>
            <w:r w:rsidRPr="00BC003B">
              <w:rPr>
                <w:color w:val="000000"/>
              </w:rPr>
              <w:t>51.1</w:t>
            </w:r>
          </w:p>
        </w:tc>
        <w:tc>
          <w:tcPr>
            <w:tcW w:w="1267" w:type="dxa"/>
            <w:tcBorders>
              <w:top w:val="nil"/>
              <w:left w:val="nil"/>
              <w:bottom w:val="nil"/>
              <w:right w:val="nil"/>
            </w:tcBorders>
            <w:shd w:val="clear" w:color="000000" w:fill="FFFFFF"/>
            <w:noWrap/>
            <w:vAlign w:val="bottom"/>
          </w:tcPr>
          <w:p w14:paraId="17F7ED09" w14:textId="77777777" w:rsidR="003E7BB8" w:rsidRPr="00BC003B" w:rsidRDefault="003E7BB8" w:rsidP="006F2FD5">
            <w:pPr>
              <w:pStyle w:val="TableText"/>
              <w:ind w:right="288"/>
            </w:pPr>
            <w:r w:rsidRPr="00BC003B">
              <w:rPr>
                <w:color w:val="000000"/>
              </w:rPr>
              <w:t>42.8</w:t>
            </w:r>
          </w:p>
        </w:tc>
        <w:tc>
          <w:tcPr>
            <w:tcW w:w="1267" w:type="dxa"/>
            <w:tcBorders>
              <w:top w:val="nil"/>
              <w:left w:val="nil"/>
              <w:bottom w:val="nil"/>
              <w:right w:val="nil"/>
            </w:tcBorders>
            <w:shd w:val="clear" w:color="000000" w:fill="FFFFFF"/>
            <w:vAlign w:val="bottom"/>
          </w:tcPr>
          <w:p w14:paraId="1D4D285F" w14:textId="77777777" w:rsidR="003E7BB8" w:rsidRPr="00BC003B" w:rsidRDefault="003E7BB8" w:rsidP="006F2FD5">
            <w:pPr>
              <w:pStyle w:val="TableText"/>
              <w:ind w:right="288"/>
            </w:pPr>
            <w:r w:rsidRPr="00BC003B">
              <w:rPr>
                <w:color w:val="000000"/>
              </w:rPr>
              <w:t>6.1</w:t>
            </w:r>
          </w:p>
        </w:tc>
      </w:tr>
      <w:tr w:rsidR="003E7BB8" w:rsidRPr="00BC003B" w14:paraId="4991BB41" w14:textId="77777777" w:rsidTr="00215952">
        <w:trPr>
          <w:trHeight w:val="300"/>
        </w:trPr>
        <w:tc>
          <w:tcPr>
            <w:tcW w:w="7921" w:type="dxa"/>
            <w:noWrap/>
            <w:hideMark/>
          </w:tcPr>
          <w:p w14:paraId="4466AD03"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3208276E" w14:textId="77777777" w:rsidR="003E7BB8" w:rsidRPr="00BC003B" w:rsidRDefault="003E7BB8" w:rsidP="00F66FBA">
            <w:pPr>
              <w:pStyle w:val="TableText"/>
            </w:pPr>
            <w:r w:rsidRPr="00BC003B">
              <w:rPr>
                <w:color w:val="000000"/>
              </w:rPr>
              <w:t>10,378</w:t>
            </w:r>
          </w:p>
        </w:tc>
        <w:tc>
          <w:tcPr>
            <w:tcW w:w="1267" w:type="dxa"/>
            <w:tcBorders>
              <w:top w:val="nil"/>
              <w:left w:val="nil"/>
              <w:bottom w:val="nil"/>
              <w:right w:val="nil"/>
            </w:tcBorders>
            <w:shd w:val="clear" w:color="000000" w:fill="FFFFFF"/>
            <w:noWrap/>
            <w:vAlign w:val="bottom"/>
          </w:tcPr>
          <w:p w14:paraId="7DDD6A8B" w14:textId="77777777" w:rsidR="003E7BB8" w:rsidRPr="00BC003B" w:rsidRDefault="003E7BB8" w:rsidP="006F2FD5">
            <w:pPr>
              <w:pStyle w:val="TableText"/>
              <w:ind w:right="288"/>
            </w:pPr>
            <w:r w:rsidRPr="00BC003B">
              <w:rPr>
                <w:color w:val="000000"/>
              </w:rPr>
              <w:t>26.9</w:t>
            </w:r>
          </w:p>
        </w:tc>
        <w:tc>
          <w:tcPr>
            <w:tcW w:w="1267" w:type="dxa"/>
            <w:tcBorders>
              <w:top w:val="nil"/>
              <w:left w:val="nil"/>
              <w:bottom w:val="nil"/>
              <w:right w:val="nil"/>
            </w:tcBorders>
            <w:shd w:val="clear" w:color="000000" w:fill="FFFFFF"/>
            <w:noWrap/>
            <w:vAlign w:val="bottom"/>
          </w:tcPr>
          <w:p w14:paraId="324D508E" w14:textId="77777777" w:rsidR="003E7BB8" w:rsidRPr="00BC003B" w:rsidRDefault="003E7BB8" w:rsidP="006F2FD5">
            <w:pPr>
              <w:pStyle w:val="TableText"/>
              <w:ind w:right="288"/>
            </w:pPr>
            <w:r w:rsidRPr="00BC003B">
              <w:rPr>
                <w:color w:val="000000"/>
              </w:rPr>
              <w:t>56.9</w:t>
            </w:r>
          </w:p>
        </w:tc>
        <w:tc>
          <w:tcPr>
            <w:tcW w:w="1267" w:type="dxa"/>
            <w:tcBorders>
              <w:top w:val="nil"/>
              <w:left w:val="nil"/>
              <w:bottom w:val="nil"/>
              <w:right w:val="nil"/>
            </w:tcBorders>
            <w:shd w:val="clear" w:color="000000" w:fill="FFFFFF"/>
            <w:vAlign w:val="bottom"/>
          </w:tcPr>
          <w:p w14:paraId="5B182D61" w14:textId="77777777" w:rsidR="003E7BB8" w:rsidRPr="00BC003B" w:rsidRDefault="003E7BB8" w:rsidP="006F2FD5">
            <w:pPr>
              <w:pStyle w:val="TableText"/>
              <w:ind w:right="288"/>
            </w:pPr>
            <w:r w:rsidRPr="00BC003B">
              <w:rPr>
                <w:color w:val="000000"/>
              </w:rPr>
              <w:t>16.2</w:t>
            </w:r>
          </w:p>
        </w:tc>
      </w:tr>
      <w:tr w:rsidR="003E7BB8" w:rsidRPr="00BC003B" w14:paraId="26FCC4B9" w14:textId="77777777" w:rsidTr="00215952">
        <w:trPr>
          <w:trHeight w:val="300"/>
        </w:trPr>
        <w:tc>
          <w:tcPr>
            <w:tcW w:w="7921" w:type="dxa"/>
            <w:noWrap/>
          </w:tcPr>
          <w:p w14:paraId="76C97E5B"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2B016FC8" w14:textId="77777777" w:rsidR="003E7BB8" w:rsidRPr="00BC003B" w:rsidRDefault="003E7BB8" w:rsidP="00F66FBA">
            <w:pPr>
              <w:pStyle w:val="TableText"/>
            </w:pPr>
            <w:r w:rsidRPr="00BC003B">
              <w:rPr>
                <w:color w:val="000000"/>
              </w:rPr>
              <w:t>246,716</w:t>
            </w:r>
          </w:p>
        </w:tc>
        <w:tc>
          <w:tcPr>
            <w:tcW w:w="1267" w:type="dxa"/>
            <w:tcBorders>
              <w:top w:val="nil"/>
              <w:left w:val="nil"/>
              <w:bottom w:val="nil"/>
              <w:right w:val="nil"/>
            </w:tcBorders>
            <w:shd w:val="clear" w:color="000000" w:fill="FFFFFF"/>
            <w:noWrap/>
            <w:vAlign w:val="bottom"/>
          </w:tcPr>
          <w:p w14:paraId="712A15E8" w14:textId="77777777" w:rsidR="003E7BB8" w:rsidRPr="00BC003B" w:rsidRDefault="003E7BB8" w:rsidP="006F2FD5">
            <w:pPr>
              <w:pStyle w:val="TableText"/>
              <w:ind w:right="288"/>
            </w:pPr>
            <w:r w:rsidRPr="00BC003B">
              <w:rPr>
                <w:color w:val="000000"/>
              </w:rPr>
              <w:t>54.0</w:t>
            </w:r>
          </w:p>
        </w:tc>
        <w:tc>
          <w:tcPr>
            <w:tcW w:w="1267" w:type="dxa"/>
            <w:tcBorders>
              <w:top w:val="nil"/>
              <w:left w:val="nil"/>
              <w:bottom w:val="nil"/>
              <w:right w:val="nil"/>
            </w:tcBorders>
            <w:shd w:val="clear" w:color="000000" w:fill="FFFFFF"/>
            <w:noWrap/>
            <w:vAlign w:val="bottom"/>
          </w:tcPr>
          <w:p w14:paraId="769765B5" w14:textId="77777777" w:rsidR="003E7BB8" w:rsidRPr="00BC003B" w:rsidRDefault="003E7BB8" w:rsidP="006F2FD5">
            <w:pPr>
              <w:pStyle w:val="TableText"/>
              <w:ind w:right="288"/>
            </w:pPr>
            <w:r w:rsidRPr="00BC003B">
              <w:rPr>
                <w:color w:val="000000"/>
              </w:rPr>
              <w:t>41.3</w:t>
            </w:r>
          </w:p>
        </w:tc>
        <w:tc>
          <w:tcPr>
            <w:tcW w:w="1267" w:type="dxa"/>
            <w:tcBorders>
              <w:top w:val="nil"/>
              <w:left w:val="nil"/>
              <w:bottom w:val="nil"/>
              <w:right w:val="nil"/>
            </w:tcBorders>
            <w:shd w:val="clear" w:color="000000" w:fill="FFFFFF"/>
            <w:vAlign w:val="bottom"/>
          </w:tcPr>
          <w:p w14:paraId="2925B77B" w14:textId="77777777" w:rsidR="003E7BB8" w:rsidRPr="00BC003B" w:rsidRDefault="003E7BB8" w:rsidP="006F2FD5">
            <w:pPr>
              <w:pStyle w:val="TableText"/>
              <w:ind w:right="288"/>
            </w:pPr>
            <w:r w:rsidRPr="00BC003B">
              <w:rPr>
                <w:color w:val="000000"/>
              </w:rPr>
              <w:t>4.7</w:t>
            </w:r>
          </w:p>
        </w:tc>
      </w:tr>
      <w:tr w:rsidR="003E7BB8" w:rsidRPr="00BC003B" w14:paraId="674902CD" w14:textId="77777777" w:rsidTr="00215952">
        <w:trPr>
          <w:trHeight w:val="300"/>
        </w:trPr>
        <w:tc>
          <w:tcPr>
            <w:tcW w:w="7921" w:type="dxa"/>
            <w:noWrap/>
            <w:hideMark/>
          </w:tcPr>
          <w:p w14:paraId="4A13BB48"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72049D55" w14:textId="77777777" w:rsidR="003E7BB8" w:rsidRPr="00BC003B" w:rsidRDefault="003E7BB8" w:rsidP="00F66FBA">
            <w:pPr>
              <w:pStyle w:val="TableText"/>
            </w:pPr>
            <w:r w:rsidRPr="00BC003B">
              <w:rPr>
                <w:color w:val="000000"/>
              </w:rPr>
              <w:t>22,015</w:t>
            </w:r>
          </w:p>
        </w:tc>
        <w:tc>
          <w:tcPr>
            <w:tcW w:w="1267" w:type="dxa"/>
            <w:tcBorders>
              <w:top w:val="nil"/>
              <w:left w:val="nil"/>
              <w:bottom w:val="nil"/>
              <w:right w:val="nil"/>
            </w:tcBorders>
            <w:shd w:val="clear" w:color="000000" w:fill="FFFFFF"/>
            <w:noWrap/>
            <w:vAlign w:val="bottom"/>
          </w:tcPr>
          <w:p w14:paraId="3614C076" w14:textId="77777777" w:rsidR="003E7BB8" w:rsidRPr="00BC003B" w:rsidRDefault="003E7BB8" w:rsidP="006F2FD5">
            <w:pPr>
              <w:pStyle w:val="TableText"/>
              <w:ind w:right="288"/>
            </w:pPr>
            <w:r w:rsidRPr="00BC003B">
              <w:rPr>
                <w:color w:val="000000"/>
              </w:rPr>
              <w:t>61.4</w:t>
            </w:r>
          </w:p>
        </w:tc>
        <w:tc>
          <w:tcPr>
            <w:tcW w:w="1267" w:type="dxa"/>
            <w:tcBorders>
              <w:top w:val="nil"/>
              <w:left w:val="nil"/>
              <w:bottom w:val="nil"/>
              <w:right w:val="nil"/>
            </w:tcBorders>
            <w:shd w:val="clear" w:color="000000" w:fill="FFFFFF"/>
            <w:noWrap/>
            <w:vAlign w:val="bottom"/>
          </w:tcPr>
          <w:p w14:paraId="55284F00"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nil"/>
              <w:right w:val="nil"/>
            </w:tcBorders>
            <w:shd w:val="clear" w:color="000000" w:fill="FFFFFF"/>
            <w:vAlign w:val="bottom"/>
          </w:tcPr>
          <w:p w14:paraId="066B8E91" w14:textId="77777777" w:rsidR="003E7BB8" w:rsidRPr="00BC003B" w:rsidRDefault="003E7BB8" w:rsidP="006F2FD5">
            <w:pPr>
              <w:pStyle w:val="TableText"/>
              <w:ind w:right="288"/>
            </w:pPr>
            <w:r w:rsidRPr="00BC003B">
              <w:rPr>
                <w:color w:val="000000"/>
              </w:rPr>
              <w:t>3.5</w:t>
            </w:r>
          </w:p>
        </w:tc>
      </w:tr>
      <w:tr w:rsidR="003E7BB8" w:rsidRPr="00BC003B" w14:paraId="1BB4575F" w14:textId="77777777" w:rsidTr="00215952">
        <w:trPr>
          <w:trHeight w:val="300"/>
        </w:trPr>
        <w:tc>
          <w:tcPr>
            <w:tcW w:w="7921" w:type="dxa"/>
            <w:tcBorders>
              <w:bottom w:val="nil"/>
            </w:tcBorders>
            <w:noWrap/>
            <w:hideMark/>
          </w:tcPr>
          <w:p w14:paraId="76FD602A"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715F2876" w14:textId="77777777" w:rsidR="003E7BB8" w:rsidRPr="00BC003B" w:rsidRDefault="003E7BB8" w:rsidP="00F66FBA">
            <w:pPr>
              <w:pStyle w:val="TableText"/>
            </w:pPr>
            <w:r w:rsidRPr="00BC003B">
              <w:rPr>
                <w:color w:val="000000"/>
              </w:rPr>
              <w:t>89,219</w:t>
            </w:r>
          </w:p>
        </w:tc>
        <w:tc>
          <w:tcPr>
            <w:tcW w:w="1267" w:type="dxa"/>
            <w:tcBorders>
              <w:top w:val="nil"/>
              <w:left w:val="nil"/>
              <w:bottom w:val="nil"/>
              <w:right w:val="nil"/>
            </w:tcBorders>
            <w:shd w:val="clear" w:color="000000" w:fill="FFFFFF"/>
            <w:noWrap/>
            <w:vAlign w:val="bottom"/>
          </w:tcPr>
          <w:p w14:paraId="6AA024C9" w14:textId="77777777" w:rsidR="003E7BB8" w:rsidRPr="00BC003B" w:rsidRDefault="003E7BB8" w:rsidP="006F2FD5">
            <w:pPr>
              <w:pStyle w:val="TableText"/>
              <w:ind w:right="288"/>
            </w:pPr>
            <w:r w:rsidRPr="00BC003B">
              <w:rPr>
                <w:color w:val="000000"/>
              </w:rPr>
              <w:t>30.5</w:t>
            </w:r>
          </w:p>
        </w:tc>
        <w:tc>
          <w:tcPr>
            <w:tcW w:w="1267" w:type="dxa"/>
            <w:tcBorders>
              <w:top w:val="nil"/>
              <w:left w:val="nil"/>
              <w:bottom w:val="nil"/>
              <w:right w:val="nil"/>
            </w:tcBorders>
            <w:shd w:val="clear" w:color="000000" w:fill="FFFFFF"/>
            <w:noWrap/>
            <w:vAlign w:val="bottom"/>
          </w:tcPr>
          <w:p w14:paraId="1CB01ED8" w14:textId="77777777" w:rsidR="003E7BB8" w:rsidRPr="00BC003B" w:rsidRDefault="003E7BB8" w:rsidP="006F2FD5">
            <w:pPr>
              <w:pStyle w:val="TableText"/>
              <w:ind w:right="288"/>
            </w:pPr>
            <w:r w:rsidRPr="00BC003B">
              <w:rPr>
                <w:color w:val="000000"/>
              </w:rPr>
              <w:t>51.7</w:t>
            </w:r>
          </w:p>
        </w:tc>
        <w:tc>
          <w:tcPr>
            <w:tcW w:w="1267" w:type="dxa"/>
            <w:tcBorders>
              <w:top w:val="nil"/>
              <w:left w:val="nil"/>
              <w:bottom w:val="nil"/>
              <w:right w:val="nil"/>
            </w:tcBorders>
            <w:shd w:val="clear" w:color="000000" w:fill="FFFFFF"/>
            <w:vAlign w:val="bottom"/>
          </w:tcPr>
          <w:p w14:paraId="2B9C068F" w14:textId="77777777" w:rsidR="003E7BB8" w:rsidRPr="00BC003B" w:rsidRDefault="003E7BB8" w:rsidP="006F2FD5">
            <w:pPr>
              <w:pStyle w:val="TableText"/>
              <w:ind w:right="288"/>
            </w:pPr>
            <w:r w:rsidRPr="00BC003B">
              <w:rPr>
                <w:color w:val="000000"/>
              </w:rPr>
              <w:t>17.9</w:t>
            </w:r>
          </w:p>
        </w:tc>
      </w:tr>
      <w:tr w:rsidR="003E7BB8" w:rsidRPr="00BC003B" w14:paraId="7A7C3A76" w14:textId="77777777" w:rsidTr="00215952">
        <w:trPr>
          <w:trHeight w:val="300"/>
        </w:trPr>
        <w:tc>
          <w:tcPr>
            <w:tcW w:w="7921" w:type="dxa"/>
            <w:tcBorders>
              <w:top w:val="nil"/>
              <w:bottom w:val="single" w:sz="2" w:space="0" w:color="auto"/>
            </w:tcBorders>
            <w:noWrap/>
            <w:hideMark/>
          </w:tcPr>
          <w:p w14:paraId="70888C8F"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41853ADE" w14:textId="77777777" w:rsidR="003E7BB8" w:rsidRPr="00BC003B" w:rsidRDefault="003E7BB8" w:rsidP="00F66FBA">
            <w:pPr>
              <w:pStyle w:val="TableText"/>
            </w:pPr>
            <w:r w:rsidRPr="00BC003B">
              <w:rPr>
                <w:color w:val="000000"/>
              </w:rPr>
              <w:t>20,393</w:t>
            </w:r>
          </w:p>
        </w:tc>
        <w:tc>
          <w:tcPr>
            <w:tcW w:w="1267" w:type="dxa"/>
            <w:tcBorders>
              <w:top w:val="nil"/>
              <w:left w:val="nil"/>
              <w:bottom w:val="single" w:sz="2" w:space="0" w:color="auto"/>
              <w:right w:val="nil"/>
            </w:tcBorders>
            <w:shd w:val="clear" w:color="000000" w:fill="FFFFFF"/>
            <w:noWrap/>
            <w:vAlign w:val="bottom"/>
          </w:tcPr>
          <w:p w14:paraId="2F30264C" w14:textId="77777777" w:rsidR="003E7BB8" w:rsidRPr="00BC003B" w:rsidRDefault="003E7BB8" w:rsidP="006F2FD5">
            <w:pPr>
              <w:pStyle w:val="TableText"/>
              <w:ind w:right="288"/>
            </w:pPr>
            <w:r w:rsidRPr="00BC003B">
              <w:rPr>
                <w:color w:val="000000"/>
              </w:rPr>
              <w:t>33.8</w:t>
            </w:r>
          </w:p>
        </w:tc>
        <w:tc>
          <w:tcPr>
            <w:tcW w:w="1267" w:type="dxa"/>
            <w:tcBorders>
              <w:top w:val="nil"/>
              <w:left w:val="nil"/>
              <w:bottom w:val="single" w:sz="2" w:space="0" w:color="auto"/>
              <w:right w:val="nil"/>
            </w:tcBorders>
            <w:shd w:val="clear" w:color="000000" w:fill="FFFFFF"/>
            <w:noWrap/>
            <w:vAlign w:val="bottom"/>
          </w:tcPr>
          <w:p w14:paraId="653A0EAB" w14:textId="77777777" w:rsidR="003E7BB8" w:rsidRPr="00BC003B" w:rsidRDefault="003E7BB8" w:rsidP="006F2FD5">
            <w:pPr>
              <w:pStyle w:val="TableText"/>
              <w:ind w:right="288"/>
            </w:pPr>
            <w:r w:rsidRPr="00BC003B">
              <w:rPr>
                <w:color w:val="000000"/>
              </w:rPr>
              <w:t>48.3</w:t>
            </w:r>
          </w:p>
        </w:tc>
        <w:tc>
          <w:tcPr>
            <w:tcW w:w="1267" w:type="dxa"/>
            <w:tcBorders>
              <w:top w:val="nil"/>
              <w:left w:val="nil"/>
              <w:bottom w:val="single" w:sz="2" w:space="0" w:color="auto"/>
              <w:right w:val="nil"/>
            </w:tcBorders>
            <w:shd w:val="clear" w:color="000000" w:fill="FFFFFF"/>
            <w:vAlign w:val="bottom"/>
          </w:tcPr>
          <w:p w14:paraId="7F51A6E2" w14:textId="77777777" w:rsidR="003E7BB8" w:rsidRPr="00BC003B" w:rsidRDefault="003E7BB8" w:rsidP="006F2FD5">
            <w:pPr>
              <w:pStyle w:val="TableText"/>
              <w:ind w:right="288"/>
            </w:pPr>
            <w:r w:rsidRPr="00BC003B">
              <w:rPr>
                <w:color w:val="000000"/>
              </w:rPr>
              <w:t>17.9</w:t>
            </w:r>
          </w:p>
        </w:tc>
      </w:tr>
      <w:tr w:rsidR="003E7BB8" w:rsidRPr="00BC003B" w14:paraId="176B706D" w14:textId="77777777" w:rsidTr="00215952">
        <w:trPr>
          <w:trHeight w:val="300"/>
        </w:trPr>
        <w:tc>
          <w:tcPr>
            <w:tcW w:w="7921" w:type="dxa"/>
            <w:tcBorders>
              <w:top w:val="single" w:sz="2" w:space="0" w:color="auto"/>
              <w:bottom w:val="nil"/>
            </w:tcBorders>
            <w:noWrap/>
            <w:hideMark/>
          </w:tcPr>
          <w:p w14:paraId="0ADBC592"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2C371987" w14:textId="77777777" w:rsidR="003E7BB8" w:rsidRPr="00BC003B" w:rsidRDefault="003E7BB8" w:rsidP="00F66FBA">
            <w:pPr>
              <w:pStyle w:val="TableText"/>
            </w:pPr>
            <w:r w:rsidRPr="00BC003B">
              <w:rPr>
                <w:color w:val="000000"/>
              </w:rPr>
              <w:t>51,203</w:t>
            </w:r>
          </w:p>
        </w:tc>
        <w:tc>
          <w:tcPr>
            <w:tcW w:w="1267" w:type="dxa"/>
            <w:tcBorders>
              <w:top w:val="single" w:sz="2" w:space="0" w:color="auto"/>
              <w:left w:val="nil"/>
              <w:bottom w:val="nil"/>
              <w:right w:val="nil"/>
            </w:tcBorders>
            <w:shd w:val="clear" w:color="000000" w:fill="FFFFFF"/>
            <w:noWrap/>
            <w:vAlign w:val="bottom"/>
          </w:tcPr>
          <w:p w14:paraId="58DB1F51" w14:textId="77777777" w:rsidR="003E7BB8" w:rsidRPr="00BC003B" w:rsidRDefault="003E7BB8" w:rsidP="006F2FD5">
            <w:pPr>
              <w:pStyle w:val="TableText"/>
              <w:ind w:right="288"/>
            </w:pPr>
            <w:r w:rsidRPr="00BC003B">
              <w:rPr>
                <w:color w:val="000000"/>
              </w:rPr>
              <w:t>71.7</w:t>
            </w:r>
          </w:p>
        </w:tc>
        <w:tc>
          <w:tcPr>
            <w:tcW w:w="1267" w:type="dxa"/>
            <w:tcBorders>
              <w:top w:val="single" w:sz="2" w:space="0" w:color="auto"/>
              <w:left w:val="nil"/>
              <w:bottom w:val="nil"/>
              <w:right w:val="nil"/>
            </w:tcBorders>
            <w:shd w:val="clear" w:color="000000" w:fill="FFFFFF"/>
            <w:noWrap/>
            <w:vAlign w:val="bottom"/>
          </w:tcPr>
          <w:p w14:paraId="694D4702" w14:textId="77777777" w:rsidR="003E7BB8" w:rsidRPr="00BC003B" w:rsidRDefault="003E7BB8" w:rsidP="006F2FD5">
            <w:pPr>
              <w:pStyle w:val="TableText"/>
              <w:ind w:right="288"/>
            </w:pPr>
            <w:r w:rsidRPr="00BC003B">
              <w:rPr>
                <w:color w:val="000000"/>
              </w:rPr>
              <w:t>25.9</w:t>
            </w:r>
          </w:p>
        </w:tc>
        <w:tc>
          <w:tcPr>
            <w:tcW w:w="1267" w:type="dxa"/>
            <w:tcBorders>
              <w:top w:val="single" w:sz="2" w:space="0" w:color="auto"/>
              <w:left w:val="nil"/>
              <w:bottom w:val="nil"/>
              <w:right w:val="nil"/>
            </w:tcBorders>
            <w:shd w:val="clear" w:color="000000" w:fill="FFFFFF"/>
            <w:vAlign w:val="bottom"/>
          </w:tcPr>
          <w:p w14:paraId="54A9F6BC" w14:textId="77777777" w:rsidR="003E7BB8" w:rsidRPr="00BC003B" w:rsidRDefault="003E7BB8" w:rsidP="006F2FD5">
            <w:pPr>
              <w:pStyle w:val="TableText"/>
              <w:ind w:right="288"/>
            </w:pPr>
            <w:r w:rsidRPr="00BC003B">
              <w:rPr>
                <w:color w:val="000000"/>
              </w:rPr>
              <w:t>2.4</w:t>
            </w:r>
          </w:p>
        </w:tc>
      </w:tr>
      <w:tr w:rsidR="003E7BB8" w:rsidRPr="00BC003B" w14:paraId="7A2938DD" w14:textId="77777777" w:rsidTr="00215952">
        <w:trPr>
          <w:trHeight w:val="315"/>
        </w:trPr>
        <w:tc>
          <w:tcPr>
            <w:tcW w:w="7921" w:type="dxa"/>
            <w:tcBorders>
              <w:top w:val="nil"/>
              <w:bottom w:val="single" w:sz="2" w:space="0" w:color="auto"/>
            </w:tcBorders>
            <w:noWrap/>
            <w:hideMark/>
          </w:tcPr>
          <w:p w14:paraId="0FC4CF2E"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0C4CD96D" w14:textId="77777777" w:rsidR="003E7BB8" w:rsidRPr="00BC003B" w:rsidRDefault="003E7BB8" w:rsidP="00F66FBA">
            <w:pPr>
              <w:pStyle w:val="TableText"/>
            </w:pPr>
            <w:r w:rsidRPr="00BC003B">
              <w:rPr>
                <w:color w:val="000000"/>
              </w:rPr>
              <w:t>383,628</w:t>
            </w:r>
          </w:p>
        </w:tc>
        <w:tc>
          <w:tcPr>
            <w:tcW w:w="1267" w:type="dxa"/>
            <w:tcBorders>
              <w:top w:val="nil"/>
              <w:left w:val="nil"/>
              <w:bottom w:val="single" w:sz="2" w:space="0" w:color="auto"/>
              <w:right w:val="nil"/>
            </w:tcBorders>
            <w:shd w:val="clear" w:color="000000" w:fill="FFFFFF"/>
            <w:noWrap/>
            <w:vAlign w:val="bottom"/>
          </w:tcPr>
          <w:p w14:paraId="7B3DE989" w14:textId="77777777" w:rsidR="003E7BB8" w:rsidRPr="00BC003B" w:rsidRDefault="003E7BB8" w:rsidP="006F2FD5">
            <w:pPr>
              <w:pStyle w:val="TableText"/>
              <w:ind w:right="288"/>
            </w:pPr>
            <w:r w:rsidRPr="00BC003B">
              <w:rPr>
                <w:color w:val="000000"/>
              </w:rPr>
              <w:t>41.1</w:t>
            </w:r>
          </w:p>
        </w:tc>
        <w:tc>
          <w:tcPr>
            <w:tcW w:w="1267" w:type="dxa"/>
            <w:tcBorders>
              <w:top w:val="nil"/>
              <w:left w:val="nil"/>
              <w:bottom w:val="single" w:sz="2" w:space="0" w:color="auto"/>
              <w:right w:val="nil"/>
            </w:tcBorders>
            <w:shd w:val="clear" w:color="000000" w:fill="FFFFFF"/>
            <w:noWrap/>
            <w:vAlign w:val="bottom"/>
          </w:tcPr>
          <w:p w14:paraId="11351CCA" w14:textId="77777777" w:rsidR="003E7BB8" w:rsidRPr="00BC003B" w:rsidRDefault="003E7BB8" w:rsidP="006F2FD5">
            <w:pPr>
              <w:pStyle w:val="TableText"/>
              <w:ind w:right="288"/>
            </w:pPr>
            <w:r w:rsidRPr="00BC003B">
              <w:rPr>
                <w:color w:val="000000"/>
              </w:rPr>
              <w:t>47.3</w:t>
            </w:r>
          </w:p>
        </w:tc>
        <w:tc>
          <w:tcPr>
            <w:tcW w:w="1267" w:type="dxa"/>
            <w:tcBorders>
              <w:top w:val="nil"/>
              <w:left w:val="nil"/>
              <w:bottom w:val="single" w:sz="2" w:space="0" w:color="auto"/>
              <w:right w:val="nil"/>
            </w:tcBorders>
            <w:shd w:val="clear" w:color="000000" w:fill="FFFFFF"/>
            <w:vAlign w:val="bottom"/>
          </w:tcPr>
          <w:p w14:paraId="3D9E3A23" w14:textId="77777777" w:rsidR="003E7BB8" w:rsidRPr="00BC003B" w:rsidRDefault="003E7BB8" w:rsidP="006F2FD5">
            <w:pPr>
              <w:pStyle w:val="TableText"/>
              <w:ind w:right="288"/>
            </w:pPr>
            <w:r w:rsidRPr="00BC003B">
              <w:rPr>
                <w:color w:val="000000"/>
              </w:rPr>
              <w:t>11.7</w:t>
            </w:r>
          </w:p>
        </w:tc>
      </w:tr>
      <w:tr w:rsidR="003E7BB8" w:rsidRPr="00BC003B" w14:paraId="2B4DC4FC" w14:textId="77777777" w:rsidTr="00215952">
        <w:trPr>
          <w:trHeight w:val="53"/>
        </w:trPr>
        <w:tc>
          <w:tcPr>
            <w:tcW w:w="7921" w:type="dxa"/>
            <w:tcBorders>
              <w:top w:val="single" w:sz="2" w:space="0" w:color="auto"/>
              <w:bottom w:val="nil"/>
            </w:tcBorders>
            <w:noWrap/>
            <w:hideMark/>
          </w:tcPr>
          <w:p w14:paraId="1A77628F"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710CCD8E" w14:textId="77777777" w:rsidR="003E7BB8" w:rsidRPr="00BC003B" w:rsidRDefault="003E7BB8" w:rsidP="00F66FBA">
            <w:pPr>
              <w:pStyle w:val="TableText"/>
            </w:pPr>
            <w:r w:rsidRPr="00BC003B">
              <w:rPr>
                <w:color w:val="000000"/>
              </w:rPr>
              <w:t>3,234</w:t>
            </w:r>
          </w:p>
        </w:tc>
        <w:tc>
          <w:tcPr>
            <w:tcW w:w="1267" w:type="dxa"/>
            <w:tcBorders>
              <w:top w:val="single" w:sz="2" w:space="0" w:color="auto"/>
              <w:left w:val="nil"/>
              <w:bottom w:val="nil"/>
              <w:right w:val="nil"/>
            </w:tcBorders>
            <w:shd w:val="clear" w:color="000000" w:fill="FFFFFF"/>
            <w:noWrap/>
            <w:vAlign w:val="bottom"/>
          </w:tcPr>
          <w:p w14:paraId="1336B6FA" w14:textId="77777777" w:rsidR="003E7BB8" w:rsidRPr="00BC003B" w:rsidRDefault="003E7BB8" w:rsidP="006F2FD5">
            <w:pPr>
              <w:pStyle w:val="TableText"/>
              <w:ind w:right="288"/>
            </w:pPr>
            <w:r w:rsidRPr="00BC003B">
              <w:rPr>
                <w:color w:val="000000"/>
              </w:rPr>
              <w:t>62.7</w:t>
            </w:r>
          </w:p>
        </w:tc>
        <w:tc>
          <w:tcPr>
            <w:tcW w:w="1267" w:type="dxa"/>
            <w:tcBorders>
              <w:top w:val="single" w:sz="2" w:space="0" w:color="auto"/>
              <w:left w:val="nil"/>
              <w:bottom w:val="nil"/>
              <w:right w:val="nil"/>
            </w:tcBorders>
            <w:shd w:val="clear" w:color="000000" w:fill="FFFFFF"/>
            <w:noWrap/>
            <w:vAlign w:val="bottom"/>
          </w:tcPr>
          <w:p w14:paraId="351647FF" w14:textId="77777777" w:rsidR="003E7BB8" w:rsidRPr="00BC003B" w:rsidRDefault="003E7BB8" w:rsidP="006F2FD5">
            <w:pPr>
              <w:pStyle w:val="TableText"/>
              <w:ind w:right="288"/>
            </w:pPr>
            <w:r w:rsidRPr="00BC003B">
              <w:rPr>
                <w:color w:val="000000"/>
              </w:rPr>
              <w:t>34.7</w:t>
            </w:r>
          </w:p>
        </w:tc>
        <w:tc>
          <w:tcPr>
            <w:tcW w:w="1267" w:type="dxa"/>
            <w:tcBorders>
              <w:top w:val="single" w:sz="2" w:space="0" w:color="auto"/>
              <w:left w:val="nil"/>
              <w:bottom w:val="nil"/>
              <w:right w:val="nil"/>
            </w:tcBorders>
            <w:shd w:val="clear" w:color="000000" w:fill="FFFFFF"/>
            <w:vAlign w:val="bottom"/>
          </w:tcPr>
          <w:p w14:paraId="32D4DDCD" w14:textId="77777777" w:rsidR="003E7BB8" w:rsidRPr="00BC003B" w:rsidRDefault="003E7BB8" w:rsidP="006F2FD5">
            <w:pPr>
              <w:pStyle w:val="TableText"/>
              <w:ind w:right="288"/>
            </w:pPr>
            <w:r w:rsidRPr="00BC003B">
              <w:rPr>
                <w:color w:val="000000"/>
              </w:rPr>
              <w:t>2.7</w:t>
            </w:r>
          </w:p>
        </w:tc>
      </w:tr>
      <w:tr w:rsidR="003E7BB8" w:rsidRPr="00BC003B" w14:paraId="1306C508" w14:textId="77777777" w:rsidTr="00215952">
        <w:trPr>
          <w:trHeight w:val="315"/>
        </w:trPr>
        <w:tc>
          <w:tcPr>
            <w:tcW w:w="7921" w:type="dxa"/>
            <w:tcBorders>
              <w:top w:val="nil"/>
              <w:bottom w:val="single" w:sz="2" w:space="0" w:color="auto"/>
            </w:tcBorders>
            <w:noWrap/>
            <w:hideMark/>
          </w:tcPr>
          <w:p w14:paraId="618AC446"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23988B45" w14:textId="77777777" w:rsidR="003E7BB8" w:rsidRPr="00BC003B" w:rsidRDefault="003E7BB8" w:rsidP="00F66FBA">
            <w:pPr>
              <w:pStyle w:val="TableText"/>
            </w:pPr>
            <w:r w:rsidRPr="00BC003B">
              <w:rPr>
                <w:color w:val="000000"/>
              </w:rPr>
              <w:t>431,597</w:t>
            </w:r>
          </w:p>
        </w:tc>
        <w:tc>
          <w:tcPr>
            <w:tcW w:w="1267" w:type="dxa"/>
            <w:tcBorders>
              <w:top w:val="nil"/>
              <w:left w:val="nil"/>
              <w:bottom w:val="single" w:sz="2" w:space="0" w:color="auto"/>
              <w:right w:val="nil"/>
            </w:tcBorders>
            <w:shd w:val="clear" w:color="000000" w:fill="FFFFFF"/>
            <w:noWrap/>
            <w:vAlign w:val="bottom"/>
          </w:tcPr>
          <w:p w14:paraId="2E23A7BD" w14:textId="77777777" w:rsidR="003E7BB8" w:rsidRPr="00BC003B" w:rsidRDefault="003E7BB8" w:rsidP="006F2FD5">
            <w:pPr>
              <w:pStyle w:val="TableText"/>
              <w:ind w:right="288"/>
            </w:pPr>
            <w:r w:rsidRPr="00BC003B">
              <w:rPr>
                <w:color w:val="000000"/>
              </w:rPr>
              <w:t>44.5</w:t>
            </w:r>
          </w:p>
        </w:tc>
        <w:tc>
          <w:tcPr>
            <w:tcW w:w="1267" w:type="dxa"/>
            <w:tcBorders>
              <w:top w:val="nil"/>
              <w:left w:val="nil"/>
              <w:bottom w:val="single" w:sz="2" w:space="0" w:color="auto"/>
              <w:right w:val="nil"/>
            </w:tcBorders>
            <w:shd w:val="clear" w:color="000000" w:fill="FFFFFF"/>
            <w:noWrap/>
            <w:vAlign w:val="bottom"/>
          </w:tcPr>
          <w:p w14:paraId="28E6D70D"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single" w:sz="2" w:space="0" w:color="auto"/>
              <w:right w:val="nil"/>
            </w:tcBorders>
            <w:shd w:val="clear" w:color="000000" w:fill="FFFFFF"/>
            <w:vAlign w:val="bottom"/>
          </w:tcPr>
          <w:p w14:paraId="3AD4DBF3" w14:textId="77777777" w:rsidR="003E7BB8" w:rsidRPr="00BC003B" w:rsidRDefault="003E7BB8" w:rsidP="006F2FD5">
            <w:pPr>
              <w:pStyle w:val="TableText"/>
              <w:ind w:right="288"/>
            </w:pPr>
            <w:r w:rsidRPr="00BC003B">
              <w:rPr>
                <w:color w:val="000000"/>
              </w:rPr>
              <w:t>10.6</w:t>
            </w:r>
          </w:p>
        </w:tc>
      </w:tr>
      <w:tr w:rsidR="003E7BB8" w:rsidRPr="00BC003B" w14:paraId="465EE923" w14:textId="77777777" w:rsidTr="00215952">
        <w:trPr>
          <w:trHeight w:val="315"/>
        </w:trPr>
        <w:tc>
          <w:tcPr>
            <w:tcW w:w="7921" w:type="dxa"/>
            <w:tcBorders>
              <w:top w:val="single" w:sz="2" w:space="0" w:color="auto"/>
              <w:bottom w:val="nil"/>
            </w:tcBorders>
            <w:noWrap/>
          </w:tcPr>
          <w:p w14:paraId="05C18FE3"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6DB9B1FB" w14:textId="77777777" w:rsidR="003E7BB8" w:rsidRPr="00BC003B" w:rsidRDefault="003E7BB8" w:rsidP="00F66FBA">
            <w:pPr>
              <w:pStyle w:val="TableText"/>
            </w:pPr>
            <w:r w:rsidRPr="00BC003B">
              <w:rPr>
                <w:color w:val="000000"/>
              </w:rPr>
              <w:t>6,474</w:t>
            </w:r>
          </w:p>
        </w:tc>
        <w:tc>
          <w:tcPr>
            <w:tcW w:w="1267" w:type="dxa"/>
            <w:tcBorders>
              <w:top w:val="single" w:sz="2" w:space="0" w:color="auto"/>
              <w:left w:val="nil"/>
              <w:bottom w:val="nil"/>
              <w:right w:val="nil"/>
            </w:tcBorders>
            <w:shd w:val="clear" w:color="000000" w:fill="FFFFFF"/>
            <w:noWrap/>
            <w:vAlign w:val="bottom"/>
          </w:tcPr>
          <w:p w14:paraId="07EDE512" w14:textId="77777777" w:rsidR="003E7BB8" w:rsidRPr="00BC003B" w:rsidRDefault="003E7BB8" w:rsidP="006F2FD5">
            <w:pPr>
              <w:pStyle w:val="TableText"/>
              <w:ind w:right="288"/>
            </w:pPr>
            <w:r w:rsidRPr="00BC003B">
              <w:rPr>
                <w:color w:val="000000"/>
              </w:rPr>
              <w:t>41.3</w:t>
            </w:r>
          </w:p>
        </w:tc>
        <w:tc>
          <w:tcPr>
            <w:tcW w:w="1267" w:type="dxa"/>
            <w:tcBorders>
              <w:top w:val="single" w:sz="2" w:space="0" w:color="auto"/>
              <w:left w:val="nil"/>
              <w:bottom w:val="nil"/>
              <w:right w:val="nil"/>
            </w:tcBorders>
            <w:shd w:val="clear" w:color="000000" w:fill="FFFFFF"/>
            <w:noWrap/>
            <w:vAlign w:val="bottom"/>
          </w:tcPr>
          <w:p w14:paraId="4C7992D2" w14:textId="77777777" w:rsidR="003E7BB8" w:rsidRPr="00BC003B" w:rsidRDefault="003E7BB8" w:rsidP="006F2FD5">
            <w:pPr>
              <w:pStyle w:val="TableText"/>
              <w:ind w:right="288"/>
            </w:pPr>
            <w:r w:rsidRPr="00BC003B">
              <w:rPr>
                <w:color w:val="000000"/>
              </w:rPr>
              <w:t>47.5</w:t>
            </w:r>
          </w:p>
        </w:tc>
        <w:tc>
          <w:tcPr>
            <w:tcW w:w="1267" w:type="dxa"/>
            <w:tcBorders>
              <w:top w:val="single" w:sz="2" w:space="0" w:color="auto"/>
              <w:left w:val="nil"/>
              <w:bottom w:val="nil"/>
              <w:right w:val="nil"/>
            </w:tcBorders>
            <w:shd w:val="clear" w:color="000000" w:fill="FFFFFF"/>
            <w:vAlign w:val="bottom"/>
          </w:tcPr>
          <w:p w14:paraId="6F024D5D" w14:textId="77777777" w:rsidR="003E7BB8" w:rsidRPr="00BC003B" w:rsidRDefault="003E7BB8" w:rsidP="006F2FD5">
            <w:pPr>
              <w:pStyle w:val="TableText"/>
              <w:ind w:right="288"/>
            </w:pPr>
            <w:r w:rsidRPr="00BC003B">
              <w:rPr>
                <w:color w:val="000000"/>
              </w:rPr>
              <w:t>11.3</w:t>
            </w:r>
          </w:p>
        </w:tc>
      </w:tr>
      <w:tr w:rsidR="003E7BB8" w:rsidRPr="00BC003B" w14:paraId="0E661C2C" w14:textId="77777777" w:rsidTr="00215952">
        <w:trPr>
          <w:trHeight w:val="315"/>
        </w:trPr>
        <w:tc>
          <w:tcPr>
            <w:tcW w:w="7921" w:type="dxa"/>
            <w:tcBorders>
              <w:top w:val="nil"/>
              <w:bottom w:val="single" w:sz="12" w:space="0" w:color="auto"/>
            </w:tcBorders>
            <w:noWrap/>
          </w:tcPr>
          <w:p w14:paraId="4222C366"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4AAEF82C" w14:textId="77777777" w:rsidR="003E7BB8" w:rsidRPr="00BC003B" w:rsidRDefault="003E7BB8" w:rsidP="00F66FBA">
            <w:pPr>
              <w:pStyle w:val="TableText"/>
            </w:pPr>
            <w:r w:rsidRPr="00BC003B">
              <w:rPr>
                <w:color w:val="000000"/>
              </w:rPr>
              <w:t>428,357</w:t>
            </w:r>
          </w:p>
        </w:tc>
        <w:tc>
          <w:tcPr>
            <w:tcW w:w="1267" w:type="dxa"/>
            <w:tcBorders>
              <w:top w:val="nil"/>
              <w:left w:val="nil"/>
              <w:bottom w:val="single" w:sz="12" w:space="0" w:color="auto"/>
              <w:right w:val="nil"/>
            </w:tcBorders>
            <w:shd w:val="clear" w:color="000000" w:fill="FFFFFF"/>
            <w:noWrap/>
            <w:vAlign w:val="bottom"/>
          </w:tcPr>
          <w:p w14:paraId="35737AD7"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single" w:sz="12" w:space="0" w:color="auto"/>
              <w:right w:val="nil"/>
            </w:tcBorders>
            <w:shd w:val="clear" w:color="000000" w:fill="FFFFFF"/>
            <w:noWrap/>
            <w:vAlign w:val="bottom"/>
          </w:tcPr>
          <w:p w14:paraId="2A3C4F31"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single" w:sz="12" w:space="0" w:color="auto"/>
              <w:right w:val="nil"/>
            </w:tcBorders>
            <w:shd w:val="clear" w:color="000000" w:fill="FFFFFF"/>
            <w:vAlign w:val="bottom"/>
          </w:tcPr>
          <w:p w14:paraId="66B6D068" w14:textId="77777777" w:rsidR="003E7BB8" w:rsidRPr="00BC003B" w:rsidRDefault="003E7BB8" w:rsidP="006F2FD5">
            <w:pPr>
              <w:pStyle w:val="TableText"/>
              <w:ind w:right="288"/>
            </w:pPr>
            <w:r w:rsidRPr="00BC003B">
              <w:rPr>
                <w:color w:val="000000"/>
              </w:rPr>
              <w:t>10.6</w:t>
            </w:r>
          </w:p>
        </w:tc>
      </w:tr>
    </w:tbl>
    <w:p w14:paraId="7E537728" w14:textId="683EC553"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_Ref120538540 \h </w:instrText>
      </w:r>
      <w:r w:rsidRPr="00BC003B">
        <w:rPr>
          <w:noProof/>
        </w:rPr>
      </w:r>
      <w:r w:rsidRPr="00BC003B">
        <w:rPr>
          <w:noProof/>
        </w:rPr>
        <w:fldChar w:fldCharType="separate"/>
      </w:r>
      <w:r w:rsidR="007621A7" w:rsidRPr="00BC003B">
        <w:rPr>
          <w:noProof/>
        </w:rPr>
        <w:t>Table 7.E.14</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0C4920C3"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30F3C0E" w14:textId="77777777" w:rsidR="003E7BB8" w:rsidRPr="00F63CB4" w:rsidRDefault="003E7BB8" w:rsidP="006F2FD5">
            <w:pPr>
              <w:pStyle w:val="TableHead"/>
              <w:rPr>
                <w:b/>
                <w:bCs w:val="0"/>
              </w:rPr>
            </w:pPr>
            <w:r w:rsidRPr="00F63CB4">
              <w:rPr>
                <w:b/>
                <w:bCs w:val="0"/>
              </w:rPr>
              <w:t>Student Group</w:t>
            </w:r>
          </w:p>
        </w:tc>
        <w:tc>
          <w:tcPr>
            <w:tcW w:w="1123" w:type="dxa"/>
          </w:tcPr>
          <w:p w14:paraId="5A7FCF1C"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74393FD5"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352C657" w14:textId="77777777" w:rsidR="003E7BB8" w:rsidRPr="00F63CB4" w:rsidRDefault="003E7BB8" w:rsidP="006F2FD5">
            <w:pPr>
              <w:pStyle w:val="TableHead"/>
              <w:rPr>
                <w:b/>
                <w:bCs w:val="0"/>
              </w:rPr>
            </w:pPr>
            <w:r w:rsidRPr="00F63CB4">
              <w:rPr>
                <w:b/>
                <w:bCs w:val="0"/>
              </w:rPr>
              <w:t>Near Standard</w:t>
            </w:r>
          </w:p>
        </w:tc>
        <w:tc>
          <w:tcPr>
            <w:tcW w:w="1267" w:type="dxa"/>
          </w:tcPr>
          <w:p w14:paraId="298FCA1A" w14:textId="77777777" w:rsidR="003E7BB8" w:rsidRPr="00F63CB4" w:rsidRDefault="003E7BB8" w:rsidP="006F2FD5">
            <w:pPr>
              <w:pStyle w:val="TableHead"/>
              <w:rPr>
                <w:b/>
                <w:bCs w:val="0"/>
              </w:rPr>
            </w:pPr>
            <w:r w:rsidRPr="00F63CB4">
              <w:rPr>
                <w:b/>
                <w:bCs w:val="0"/>
              </w:rPr>
              <w:t>Above Standard</w:t>
            </w:r>
          </w:p>
        </w:tc>
      </w:tr>
      <w:tr w:rsidR="003E7BB8" w:rsidRPr="00BC003B" w14:paraId="69FCB770" w14:textId="77777777" w:rsidTr="00215952">
        <w:trPr>
          <w:trHeight w:val="315"/>
        </w:trPr>
        <w:tc>
          <w:tcPr>
            <w:tcW w:w="7921" w:type="dxa"/>
            <w:tcBorders>
              <w:top w:val="single" w:sz="4" w:space="0" w:color="auto"/>
              <w:bottom w:val="nil"/>
            </w:tcBorders>
            <w:noWrap/>
          </w:tcPr>
          <w:p w14:paraId="6C7AA018"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375CAEF5" w14:textId="77777777" w:rsidR="003E7BB8" w:rsidRPr="00BC003B" w:rsidRDefault="003E7BB8" w:rsidP="00F66FBA">
            <w:pPr>
              <w:pStyle w:val="TableText"/>
            </w:pPr>
            <w:r w:rsidRPr="00BC003B">
              <w:rPr>
                <w:color w:val="000000"/>
              </w:rPr>
              <w:t>12,868</w:t>
            </w:r>
          </w:p>
        </w:tc>
        <w:tc>
          <w:tcPr>
            <w:tcW w:w="1267" w:type="dxa"/>
            <w:tcBorders>
              <w:top w:val="nil"/>
              <w:left w:val="nil"/>
              <w:bottom w:val="nil"/>
              <w:right w:val="nil"/>
            </w:tcBorders>
            <w:shd w:val="clear" w:color="000000" w:fill="FFFFFF"/>
            <w:noWrap/>
            <w:vAlign w:val="bottom"/>
          </w:tcPr>
          <w:p w14:paraId="79B0B8C1" w14:textId="77777777" w:rsidR="003E7BB8" w:rsidRPr="00BC003B" w:rsidRDefault="003E7BB8" w:rsidP="006F2FD5">
            <w:pPr>
              <w:pStyle w:val="TableText"/>
              <w:ind w:right="288"/>
            </w:pPr>
            <w:r w:rsidRPr="00BC003B">
              <w:rPr>
                <w:color w:val="000000"/>
              </w:rPr>
              <w:t>60.6</w:t>
            </w:r>
          </w:p>
        </w:tc>
        <w:tc>
          <w:tcPr>
            <w:tcW w:w="1267" w:type="dxa"/>
            <w:tcBorders>
              <w:top w:val="nil"/>
              <w:left w:val="nil"/>
              <w:bottom w:val="nil"/>
              <w:right w:val="nil"/>
            </w:tcBorders>
            <w:shd w:val="clear" w:color="000000" w:fill="FFFFFF"/>
            <w:noWrap/>
            <w:vAlign w:val="bottom"/>
          </w:tcPr>
          <w:p w14:paraId="0BACB675" w14:textId="77777777" w:rsidR="003E7BB8" w:rsidRPr="00BC003B" w:rsidRDefault="003E7BB8" w:rsidP="006F2FD5">
            <w:pPr>
              <w:pStyle w:val="TableText"/>
              <w:ind w:right="288"/>
            </w:pPr>
            <w:r w:rsidRPr="00BC003B">
              <w:rPr>
                <w:color w:val="000000"/>
              </w:rPr>
              <w:t>36.1</w:t>
            </w:r>
          </w:p>
        </w:tc>
        <w:tc>
          <w:tcPr>
            <w:tcW w:w="1267" w:type="dxa"/>
            <w:tcBorders>
              <w:top w:val="nil"/>
              <w:left w:val="nil"/>
              <w:bottom w:val="nil"/>
              <w:right w:val="nil"/>
            </w:tcBorders>
            <w:shd w:val="clear" w:color="000000" w:fill="FFFFFF"/>
            <w:vAlign w:val="bottom"/>
          </w:tcPr>
          <w:p w14:paraId="7BE0612B" w14:textId="77777777" w:rsidR="003E7BB8" w:rsidRPr="00BC003B" w:rsidRDefault="003E7BB8" w:rsidP="006F2FD5">
            <w:pPr>
              <w:pStyle w:val="TableText"/>
              <w:ind w:right="288"/>
            </w:pPr>
            <w:r w:rsidRPr="00BC003B">
              <w:rPr>
                <w:color w:val="000000"/>
              </w:rPr>
              <w:t>3.3</w:t>
            </w:r>
          </w:p>
        </w:tc>
      </w:tr>
      <w:tr w:rsidR="003E7BB8" w:rsidRPr="00BC003B" w14:paraId="2649626E" w14:textId="77777777" w:rsidTr="00215952">
        <w:trPr>
          <w:trHeight w:val="315"/>
        </w:trPr>
        <w:tc>
          <w:tcPr>
            <w:tcW w:w="7921" w:type="dxa"/>
            <w:tcBorders>
              <w:top w:val="nil"/>
              <w:bottom w:val="single" w:sz="2" w:space="0" w:color="auto"/>
            </w:tcBorders>
            <w:noWrap/>
          </w:tcPr>
          <w:p w14:paraId="1F16379B"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325FE8B6" w14:textId="77777777" w:rsidR="003E7BB8" w:rsidRPr="00BC003B" w:rsidRDefault="003E7BB8" w:rsidP="00F66FBA">
            <w:pPr>
              <w:pStyle w:val="TableText"/>
            </w:pPr>
            <w:r w:rsidRPr="00BC003B">
              <w:rPr>
                <w:color w:val="000000"/>
              </w:rPr>
              <w:t>421,963</w:t>
            </w:r>
          </w:p>
        </w:tc>
        <w:tc>
          <w:tcPr>
            <w:tcW w:w="1267" w:type="dxa"/>
            <w:tcBorders>
              <w:top w:val="nil"/>
              <w:left w:val="nil"/>
              <w:bottom w:val="single" w:sz="2" w:space="0" w:color="auto"/>
              <w:right w:val="nil"/>
            </w:tcBorders>
            <w:shd w:val="clear" w:color="000000" w:fill="FFFFFF"/>
            <w:noWrap/>
            <w:vAlign w:val="bottom"/>
          </w:tcPr>
          <w:p w14:paraId="246F58D3"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single" w:sz="2" w:space="0" w:color="auto"/>
              <w:right w:val="nil"/>
            </w:tcBorders>
            <w:shd w:val="clear" w:color="000000" w:fill="FFFFFF"/>
            <w:noWrap/>
            <w:vAlign w:val="bottom"/>
          </w:tcPr>
          <w:p w14:paraId="5EAF4DCC"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single" w:sz="2" w:space="0" w:color="auto"/>
              <w:right w:val="nil"/>
            </w:tcBorders>
            <w:shd w:val="clear" w:color="000000" w:fill="FFFFFF"/>
            <w:vAlign w:val="bottom"/>
          </w:tcPr>
          <w:p w14:paraId="06487F54" w14:textId="77777777" w:rsidR="003E7BB8" w:rsidRPr="00BC003B" w:rsidRDefault="003E7BB8" w:rsidP="006F2FD5">
            <w:pPr>
              <w:pStyle w:val="TableText"/>
              <w:ind w:right="288"/>
            </w:pPr>
            <w:r w:rsidRPr="00BC003B">
              <w:rPr>
                <w:color w:val="000000"/>
              </w:rPr>
              <w:t>10.8</w:t>
            </w:r>
          </w:p>
        </w:tc>
      </w:tr>
      <w:tr w:rsidR="003E7BB8" w:rsidRPr="00BC003B" w14:paraId="4F153745" w14:textId="77777777" w:rsidTr="00215952">
        <w:trPr>
          <w:trHeight w:val="315"/>
        </w:trPr>
        <w:tc>
          <w:tcPr>
            <w:tcW w:w="7921" w:type="dxa"/>
            <w:tcBorders>
              <w:top w:val="single" w:sz="2" w:space="0" w:color="auto"/>
              <w:bottom w:val="nil"/>
            </w:tcBorders>
            <w:noWrap/>
          </w:tcPr>
          <w:p w14:paraId="6851D02E"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25AC53B9" w14:textId="77777777" w:rsidR="003E7BB8" w:rsidRPr="00BC003B" w:rsidRDefault="003E7BB8" w:rsidP="00F66FBA">
            <w:pPr>
              <w:pStyle w:val="TableText"/>
            </w:pPr>
            <w:r w:rsidRPr="00BC003B">
              <w:rPr>
                <w:color w:val="000000"/>
              </w:rPr>
              <w:t>1,502</w:t>
            </w:r>
          </w:p>
        </w:tc>
        <w:tc>
          <w:tcPr>
            <w:tcW w:w="1267" w:type="dxa"/>
            <w:tcBorders>
              <w:top w:val="single" w:sz="2" w:space="0" w:color="auto"/>
              <w:left w:val="nil"/>
              <w:bottom w:val="nil"/>
              <w:right w:val="nil"/>
            </w:tcBorders>
            <w:shd w:val="clear" w:color="000000" w:fill="FFFFFF"/>
            <w:noWrap/>
            <w:vAlign w:val="bottom"/>
          </w:tcPr>
          <w:p w14:paraId="5F149FF8" w14:textId="77777777" w:rsidR="003E7BB8" w:rsidRPr="00BC003B" w:rsidRDefault="003E7BB8" w:rsidP="006F2FD5">
            <w:pPr>
              <w:pStyle w:val="TableText"/>
              <w:ind w:right="288"/>
            </w:pPr>
            <w:r w:rsidRPr="00BC003B">
              <w:rPr>
                <w:color w:val="000000"/>
              </w:rPr>
              <w:t>68.4</w:t>
            </w:r>
          </w:p>
        </w:tc>
        <w:tc>
          <w:tcPr>
            <w:tcW w:w="1267" w:type="dxa"/>
            <w:tcBorders>
              <w:top w:val="single" w:sz="2" w:space="0" w:color="auto"/>
              <w:left w:val="nil"/>
              <w:bottom w:val="nil"/>
              <w:right w:val="nil"/>
            </w:tcBorders>
            <w:shd w:val="clear" w:color="000000" w:fill="FFFFFF"/>
            <w:noWrap/>
            <w:vAlign w:val="bottom"/>
          </w:tcPr>
          <w:p w14:paraId="3549DD0A" w14:textId="77777777" w:rsidR="003E7BB8" w:rsidRPr="00BC003B" w:rsidRDefault="003E7BB8" w:rsidP="006F2FD5">
            <w:pPr>
              <w:pStyle w:val="TableText"/>
              <w:ind w:right="288"/>
            </w:pPr>
            <w:r w:rsidRPr="00BC003B">
              <w:rPr>
                <w:color w:val="000000"/>
              </w:rPr>
              <w:t>29.7</w:t>
            </w:r>
          </w:p>
        </w:tc>
        <w:tc>
          <w:tcPr>
            <w:tcW w:w="1267" w:type="dxa"/>
            <w:tcBorders>
              <w:top w:val="single" w:sz="2" w:space="0" w:color="auto"/>
              <w:left w:val="nil"/>
              <w:bottom w:val="nil"/>
              <w:right w:val="nil"/>
            </w:tcBorders>
            <w:shd w:val="clear" w:color="000000" w:fill="FFFFFF"/>
            <w:vAlign w:val="bottom"/>
          </w:tcPr>
          <w:p w14:paraId="6DB18A58" w14:textId="77777777" w:rsidR="003E7BB8" w:rsidRPr="00BC003B" w:rsidRDefault="003E7BB8" w:rsidP="006F2FD5">
            <w:pPr>
              <w:pStyle w:val="TableText"/>
              <w:ind w:right="288"/>
            </w:pPr>
            <w:r w:rsidRPr="00BC003B">
              <w:rPr>
                <w:color w:val="000000"/>
              </w:rPr>
              <w:t>1.9</w:t>
            </w:r>
          </w:p>
        </w:tc>
      </w:tr>
      <w:tr w:rsidR="003E7BB8" w:rsidRPr="00BC003B" w14:paraId="6506F792" w14:textId="77777777" w:rsidTr="00215952">
        <w:trPr>
          <w:trHeight w:val="315"/>
        </w:trPr>
        <w:tc>
          <w:tcPr>
            <w:tcW w:w="7921" w:type="dxa"/>
            <w:tcBorders>
              <w:top w:val="nil"/>
              <w:bottom w:val="single" w:sz="2" w:space="0" w:color="auto"/>
            </w:tcBorders>
            <w:noWrap/>
          </w:tcPr>
          <w:p w14:paraId="7BF64215"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31520EAD" w14:textId="77777777" w:rsidR="003E7BB8" w:rsidRPr="00BC003B" w:rsidRDefault="003E7BB8" w:rsidP="00F66FBA">
            <w:pPr>
              <w:pStyle w:val="TableText"/>
            </w:pPr>
            <w:r w:rsidRPr="00BC003B">
              <w:rPr>
                <w:color w:val="000000"/>
              </w:rPr>
              <w:t>433,329</w:t>
            </w:r>
          </w:p>
        </w:tc>
        <w:tc>
          <w:tcPr>
            <w:tcW w:w="1267" w:type="dxa"/>
            <w:tcBorders>
              <w:top w:val="nil"/>
              <w:left w:val="nil"/>
              <w:bottom w:val="single" w:sz="2" w:space="0" w:color="auto"/>
              <w:right w:val="nil"/>
            </w:tcBorders>
            <w:shd w:val="clear" w:color="000000" w:fill="FFFFFF"/>
            <w:noWrap/>
            <w:vAlign w:val="bottom"/>
          </w:tcPr>
          <w:p w14:paraId="3409BDD1" w14:textId="77777777" w:rsidR="003E7BB8" w:rsidRPr="00BC003B" w:rsidRDefault="003E7BB8" w:rsidP="006F2FD5">
            <w:pPr>
              <w:pStyle w:val="TableText"/>
              <w:ind w:right="288"/>
            </w:pPr>
            <w:r w:rsidRPr="00BC003B">
              <w:rPr>
                <w:color w:val="000000"/>
              </w:rPr>
              <w:t>44.6</w:t>
            </w:r>
          </w:p>
        </w:tc>
        <w:tc>
          <w:tcPr>
            <w:tcW w:w="1267" w:type="dxa"/>
            <w:tcBorders>
              <w:top w:val="nil"/>
              <w:left w:val="nil"/>
              <w:bottom w:val="single" w:sz="2" w:space="0" w:color="auto"/>
              <w:right w:val="nil"/>
            </w:tcBorders>
            <w:shd w:val="clear" w:color="000000" w:fill="FFFFFF"/>
            <w:noWrap/>
            <w:vAlign w:val="bottom"/>
          </w:tcPr>
          <w:p w14:paraId="74C3D2E4" w14:textId="77777777" w:rsidR="003E7BB8" w:rsidRPr="00BC003B" w:rsidRDefault="003E7BB8" w:rsidP="006F2FD5">
            <w:pPr>
              <w:pStyle w:val="TableText"/>
              <w:ind w:right="288"/>
            </w:pPr>
            <w:r w:rsidRPr="00BC003B">
              <w:rPr>
                <w:color w:val="000000"/>
              </w:rPr>
              <w:t>44.8</w:t>
            </w:r>
          </w:p>
        </w:tc>
        <w:tc>
          <w:tcPr>
            <w:tcW w:w="1267" w:type="dxa"/>
            <w:tcBorders>
              <w:top w:val="nil"/>
              <w:left w:val="nil"/>
              <w:bottom w:val="single" w:sz="2" w:space="0" w:color="auto"/>
              <w:right w:val="nil"/>
            </w:tcBorders>
            <w:shd w:val="clear" w:color="000000" w:fill="FFFFFF"/>
            <w:vAlign w:val="bottom"/>
          </w:tcPr>
          <w:p w14:paraId="177E581C" w14:textId="77777777" w:rsidR="003E7BB8" w:rsidRPr="00BC003B" w:rsidRDefault="003E7BB8" w:rsidP="006F2FD5">
            <w:pPr>
              <w:pStyle w:val="TableText"/>
              <w:ind w:right="288"/>
            </w:pPr>
            <w:r w:rsidRPr="00BC003B">
              <w:rPr>
                <w:color w:val="000000"/>
              </w:rPr>
              <w:t>10.6</w:t>
            </w:r>
          </w:p>
        </w:tc>
      </w:tr>
      <w:tr w:rsidR="003E7BB8" w:rsidRPr="00BC003B" w14:paraId="66DF42E6" w14:textId="77777777" w:rsidTr="00215952">
        <w:trPr>
          <w:trHeight w:val="315"/>
        </w:trPr>
        <w:tc>
          <w:tcPr>
            <w:tcW w:w="7921" w:type="dxa"/>
            <w:tcBorders>
              <w:top w:val="single" w:sz="2" w:space="0" w:color="auto"/>
            </w:tcBorders>
            <w:noWrap/>
          </w:tcPr>
          <w:p w14:paraId="57548E3B"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61E14061" w14:textId="77777777" w:rsidR="003E7BB8" w:rsidRPr="00BC003B" w:rsidRDefault="003E7BB8" w:rsidP="00F66FBA">
            <w:pPr>
              <w:pStyle w:val="TableText"/>
            </w:pPr>
            <w:r w:rsidRPr="00BC003B">
              <w:rPr>
                <w:color w:val="000000"/>
              </w:rPr>
              <w:t>696</w:t>
            </w:r>
          </w:p>
        </w:tc>
        <w:tc>
          <w:tcPr>
            <w:tcW w:w="1267" w:type="dxa"/>
            <w:tcBorders>
              <w:top w:val="single" w:sz="2" w:space="0" w:color="auto"/>
              <w:left w:val="nil"/>
              <w:bottom w:val="nil"/>
              <w:right w:val="nil"/>
            </w:tcBorders>
            <w:shd w:val="clear" w:color="000000" w:fill="FFFFFF"/>
            <w:noWrap/>
            <w:vAlign w:val="bottom"/>
          </w:tcPr>
          <w:p w14:paraId="196FA601" w14:textId="77777777" w:rsidR="003E7BB8" w:rsidRPr="00BC003B" w:rsidRDefault="003E7BB8" w:rsidP="006F2FD5">
            <w:pPr>
              <w:pStyle w:val="TableText"/>
              <w:ind w:right="288"/>
            </w:pPr>
            <w:r w:rsidRPr="00BC003B">
              <w:rPr>
                <w:color w:val="000000"/>
              </w:rPr>
              <w:t>43.1</w:t>
            </w:r>
          </w:p>
        </w:tc>
        <w:tc>
          <w:tcPr>
            <w:tcW w:w="1267" w:type="dxa"/>
            <w:tcBorders>
              <w:top w:val="single" w:sz="2" w:space="0" w:color="auto"/>
              <w:left w:val="nil"/>
              <w:bottom w:val="nil"/>
              <w:right w:val="nil"/>
            </w:tcBorders>
            <w:shd w:val="clear" w:color="000000" w:fill="FFFFFF"/>
            <w:noWrap/>
            <w:vAlign w:val="bottom"/>
          </w:tcPr>
          <w:p w14:paraId="6B4022E4" w14:textId="77777777" w:rsidR="003E7BB8" w:rsidRPr="00BC003B" w:rsidRDefault="003E7BB8" w:rsidP="006F2FD5">
            <w:pPr>
              <w:pStyle w:val="TableText"/>
              <w:ind w:right="288"/>
            </w:pPr>
            <w:r w:rsidRPr="00BC003B">
              <w:rPr>
                <w:color w:val="000000"/>
              </w:rPr>
              <w:t>48.6</w:t>
            </w:r>
          </w:p>
        </w:tc>
        <w:tc>
          <w:tcPr>
            <w:tcW w:w="1267" w:type="dxa"/>
            <w:tcBorders>
              <w:top w:val="single" w:sz="2" w:space="0" w:color="auto"/>
              <w:left w:val="nil"/>
              <w:bottom w:val="nil"/>
              <w:right w:val="nil"/>
            </w:tcBorders>
            <w:shd w:val="clear" w:color="000000" w:fill="FFFFFF"/>
            <w:vAlign w:val="bottom"/>
          </w:tcPr>
          <w:p w14:paraId="16877D51" w14:textId="77777777" w:rsidR="003E7BB8" w:rsidRPr="00BC003B" w:rsidRDefault="003E7BB8" w:rsidP="006F2FD5">
            <w:pPr>
              <w:pStyle w:val="TableText"/>
              <w:ind w:right="288"/>
            </w:pPr>
            <w:r w:rsidRPr="00BC003B">
              <w:rPr>
                <w:color w:val="000000"/>
              </w:rPr>
              <w:t>8.3</w:t>
            </w:r>
          </w:p>
        </w:tc>
      </w:tr>
      <w:tr w:rsidR="003E7BB8" w:rsidRPr="00BC003B" w14:paraId="1DCCFBFC" w14:textId="77777777" w:rsidTr="00215952">
        <w:trPr>
          <w:trHeight w:val="315"/>
        </w:trPr>
        <w:tc>
          <w:tcPr>
            <w:tcW w:w="7921" w:type="dxa"/>
            <w:noWrap/>
          </w:tcPr>
          <w:p w14:paraId="1E164D6B"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58A4CFDF" w14:textId="77777777" w:rsidR="003E7BB8" w:rsidRPr="00BC003B" w:rsidRDefault="003E7BB8" w:rsidP="00F66FBA">
            <w:pPr>
              <w:pStyle w:val="TableText"/>
            </w:pPr>
            <w:r w:rsidRPr="00BC003B">
              <w:rPr>
                <w:color w:val="000000"/>
              </w:rPr>
              <w:t>1,180</w:t>
            </w:r>
          </w:p>
        </w:tc>
        <w:tc>
          <w:tcPr>
            <w:tcW w:w="1267" w:type="dxa"/>
            <w:tcBorders>
              <w:top w:val="nil"/>
              <w:left w:val="nil"/>
              <w:bottom w:val="nil"/>
              <w:right w:val="nil"/>
            </w:tcBorders>
            <w:shd w:val="clear" w:color="000000" w:fill="FFFFFF"/>
            <w:noWrap/>
            <w:vAlign w:val="bottom"/>
          </w:tcPr>
          <w:p w14:paraId="45C77B39" w14:textId="77777777" w:rsidR="003E7BB8" w:rsidRPr="00BC003B" w:rsidRDefault="003E7BB8" w:rsidP="006F2FD5">
            <w:pPr>
              <w:pStyle w:val="TableText"/>
              <w:ind w:right="288"/>
            </w:pPr>
            <w:r w:rsidRPr="00BC003B">
              <w:rPr>
                <w:color w:val="000000"/>
              </w:rPr>
              <w:t>61.5</w:t>
            </w:r>
          </w:p>
        </w:tc>
        <w:tc>
          <w:tcPr>
            <w:tcW w:w="1267" w:type="dxa"/>
            <w:tcBorders>
              <w:top w:val="nil"/>
              <w:left w:val="nil"/>
              <w:bottom w:val="nil"/>
              <w:right w:val="nil"/>
            </w:tcBorders>
            <w:shd w:val="clear" w:color="000000" w:fill="FFFFFF"/>
            <w:noWrap/>
            <w:vAlign w:val="bottom"/>
          </w:tcPr>
          <w:p w14:paraId="10CF120D" w14:textId="77777777" w:rsidR="003E7BB8" w:rsidRPr="00BC003B" w:rsidRDefault="003E7BB8" w:rsidP="006F2FD5">
            <w:pPr>
              <w:pStyle w:val="TableText"/>
              <w:ind w:right="288"/>
            </w:pPr>
            <w:r w:rsidRPr="00BC003B">
              <w:rPr>
                <w:color w:val="000000"/>
              </w:rPr>
              <w:t>34.6</w:t>
            </w:r>
          </w:p>
        </w:tc>
        <w:tc>
          <w:tcPr>
            <w:tcW w:w="1267" w:type="dxa"/>
            <w:tcBorders>
              <w:top w:val="nil"/>
              <w:left w:val="nil"/>
              <w:bottom w:val="nil"/>
              <w:right w:val="nil"/>
            </w:tcBorders>
            <w:shd w:val="clear" w:color="000000" w:fill="FFFFFF"/>
            <w:vAlign w:val="bottom"/>
          </w:tcPr>
          <w:p w14:paraId="72F4361D" w14:textId="77777777" w:rsidR="003E7BB8" w:rsidRPr="00BC003B" w:rsidRDefault="003E7BB8" w:rsidP="006F2FD5">
            <w:pPr>
              <w:pStyle w:val="TableText"/>
              <w:ind w:right="288"/>
            </w:pPr>
            <w:r w:rsidRPr="00BC003B">
              <w:rPr>
                <w:color w:val="000000"/>
              </w:rPr>
              <w:t>3.9</w:t>
            </w:r>
          </w:p>
        </w:tc>
      </w:tr>
      <w:tr w:rsidR="003E7BB8" w:rsidRPr="00BC003B" w14:paraId="47DAE850" w14:textId="77777777" w:rsidTr="00215952">
        <w:trPr>
          <w:trHeight w:val="315"/>
        </w:trPr>
        <w:tc>
          <w:tcPr>
            <w:tcW w:w="7921" w:type="dxa"/>
            <w:noWrap/>
          </w:tcPr>
          <w:p w14:paraId="5BEBB95A"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7D32A47B" w14:textId="77777777" w:rsidR="003E7BB8" w:rsidRPr="00BC003B" w:rsidRDefault="003E7BB8" w:rsidP="00F66FBA">
            <w:pPr>
              <w:pStyle w:val="TableText"/>
            </w:pPr>
            <w:r w:rsidRPr="00BC003B">
              <w:rPr>
                <w:color w:val="000000"/>
              </w:rPr>
              <w:t>26,634</w:t>
            </w:r>
          </w:p>
        </w:tc>
        <w:tc>
          <w:tcPr>
            <w:tcW w:w="1267" w:type="dxa"/>
            <w:tcBorders>
              <w:top w:val="nil"/>
              <w:left w:val="nil"/>
              <w:bottom w:val="nil"/>
              <w:right w:val="nil"/>
            </w:tcBorders>
            <w:shd w:val="clear" w:color="000000" w:fill="FFFFFF"/>
            <w:noWrap/>
            <w:vAlign w:val="bottom"/>
          </w:tcPr>
          <w:p w14:paraId="1ADD0D61" w14:textId="77777777" w:rsidR="003E7BB8" w:rsidRPr="00BC003B" w:rsidRDefault="003E7BB8" w:rsidP="006F2FD5">
            <w:pPr>
              <w:pStyle w:val="TableText"/>
              <w:ind w:right="288"/>
            </w:pPr>
            <w:r w:rsidRPr="00BC003B">
              <w:rPr>
                <w:color w:val="000000"/>
              </w:rPr>
              <w:t>13.2</w:t>
            </w:r>
          </w:p>
        </w:tc>
        <w:tc>
          <w:tcPr>
            <w:tcW w:w="1267" w:type="dxa"/>
            <w:tcBorders>
              <w:top w:val="nil"/>
              <w:left w:val="nil"/>
              <w:bottom w:val="nil"/>
              <w:right w:val="nil"/>
            </w:tcBorders>
            <w:shd w:val="clear" w:color="000000" w:fill="FFFFFF"/>
            <w:noWrap/>
            <w:vAlign w:val="bottom"/>
          </w:tcPr>
          <w:p w14:paraId="2D56FE1C" w14:textId="77777777" w:rsidR="003E7BB8" w:rsidRPr="00BC003B" w:rsidRDefault="003E7BB8" w:rsidP="006F2FD5">
            <w:pPr>
              <w:pStyle w:val="TableText"/>
              <w:ind w:right="288"/>
            </w:pPr>
            <w:r w:rsidRPr="00BC003B">
              <w:rPr>
                <w:color w:val="000000"/>
              </w:rPr>
              <w:t>51.0</w:t>
            </w:r>
          </w:p>
        </w:tc>
        <w:tc>
          <w:tcPr>
            <w:tcW w:w="1267" w:type="dxa"/>
            <w:tcBorders>
              <w:top w:val="nil"/>
              <w:left w:val="nil"/>
              <w:bottom w:val="nil"/>
              <w:right w:val="nil"/>
            </w:tcBorders>
            <w:shd w:val="clear" w:color="000000" w:fill="FFFFFF"/>
            <w:vAlign w:val="bottom"/>
          </w:tcPr>
          <w:p w14:paraId="7D5F30AA" w14:textId="77777777" w:rsidR="003E7BB8" w:rsidRPr="00BC003B" w:rsidRDefault="003E7BB8" w:rsidP="006F2FD5">
            <w:pPr>
              <w:pStyle w:val="TableText"/>
              <w:ind w:right="288"/>
            </w:pPr>
            <w:r w:rsidRPr="00BC003B">
              <w:rPr>
                <w:color w:val="000000"/>
              </w:rPr>
              <w:t>35.8</w:t>
            </w:r>
          </w:p>
        </w:tc>
      </w:tr>
      <w:tr w:rsidR="003E7BB8" w:rsidRPr="00BC003B" w14:paraId="57B780C7" w14:textId="77777777" w:rsidTr="00215952">
        <w:trPr>
          <w:trHeight w:val="315"/>
        </w:trPr>
        <w:tc>
          <w:tcPr>
            <w:tcW w:w="7921" w:type="dxa"/>
            <w:noWrap/>
          </w:tcPr>
          <w:p w14:paraId="340F16F6"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41F0A34C" w14:textId="77777777" w:rsidR="003E7BB8" w:rsidRPr="00BC003B" w:rsidRDefault="003E7BB8" w:rsidP="00F66FBA">
            <w:pPr>
              <w:pStyle w:val="TableText"/>
            </w:pPr>
            <w:r w:rsidRPr="00BC003B">
              <w:rPr>
                <w:color w:val="000000"/>
              </w:rPr>
              <w:t>15,623</w:t>
            </w:r>
          </w:p>
        </w:tc>
        <w:tc>
          <w:tcPr>
            <w:tcW w:w="1267" w:type="dxa"/>
            <w:tcBorders>
              <w:top w:val="nil"/>
              <w:left w:val="nil"/>
              <w:bottom w:val="nil"/>
              <w:right w:val="nil"/>
            </w:tcBorders>
            <w:shd w:val="clear" w:color="000000" w:fill="FFFFFF"/>
            <w:noWrap/>
            <w:vAlign w:val="bottom"/>
          </w:tcPr>
          <w:p w14:paraId="47B582D6" w14:textId="77777777" w:rsidR="003E7BB8" w:rsidRPr="00BC003B" w:rsidRDefault="003E7BB8" w:rsidP="006F2FD5">
            <w:pPr>
              <w:pStyle w:val="TableText"/>
              <w:ind w:right="288"/>
            </w:pPr>
            <w:r w:rsidRPr="00BC003B">
              <w:rPr>
                <w:color w:val="000000"/>
              </w:rPr>
              <w:t>31.9</w:t>
            </w:r>
          </w:p>
        </w:tc>
        <w:tc>
          <w:tcPr>
            <w:tcW w:w="1267" w:type="dxa"/>
            <w:tcBorders>
              <w:top w:val="nil"/>
              <w:left w:val="nil"/>
              <w:bottom w:val="nil"/>
              <w:right w:val="nil"/>
            </w:tcBorders>
            <w:shd w:val="clear" w:color="000000" w:fill="FFFFFF"/>
            <w:noWrap/>
            <w:vAlign w:val="bottom"/>
          </w:tcPr>
          <w:p w14:paraId="1969189F"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nil"/>
              <w:right w:val="nil"/>
            </w:tcBorders>
            <w:shd w:val="clear" w:color="000000" w:fill="FFFFFF"/>
            <w:vAlign w:val="bottom"/>
          </w:tcPr>
          <w:p w14:paraId="6FE24D2C" w14:textId="77777777" w:rsidR="003E7BB8" w:rsidRPr="00BC003B" w:rsidRDefault="003E7BB8" w:rsidP="006F2FD5">
            <w:pPr>
              <w:pStyle w:val="TableText"/>
              <w:ind w:right="288"/>
            </w:pPr>
            <w:r w:rsidRPr="00BC003B">
              <w:rPr>
                <w:color w:val="000000"/>
              </w:rPr>
              <w:t>16.1</w:t>
            </w:r>
          </w:p>
        </w:tc>
      </w:tr>
      <w:tr w:rsidR="003E7BB8" w:rsidRPr="00BC003B" w14:paraId="45E6D41B" w14:textId="77777777" w:rsidTr="00215952">
        <w:trPr>
          <w:trHeight w:val="315"/>
        </w:trPr>
        <w:tc>
          <w:tcPr>
            <w:tcW w:w="7921" w:type="dxa"/>
            <w:noWrap/>
          </w:tcPr>
          <w:p w14:paraId="35D42C6F"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27B96582" w14:textId="77777777" w:rsidR="003E7BB8" w:rsidRPr="00BC003B" w:rsidRDefault="003E7BB8" w:rsidP="00F66FBA">
            <w:pPr>
              <w:pStyle w:val="TableText"/>
            </w:pPr>
            <w:r w:rsidRPr="00BC003B">
              <w:rPr>
                <w:color w:val="000000"/>
              </w:rPr>
              <w:t>758</w:t>
            </w:r>
          </w:p>
        </w:tc>
        <w:tc>
          <w:tcPr>
            <w:tcW w:w="1267" w:type="dxa"/>
            <w:tcBorders>
              <w:top w:val="nil"/>
              <w:left w:val="nil"/>
              <w:bottom w:val="nil"/>
              <w:right w:val="nil"/>
            </w:tcBorders>
            <w:shd w:val="clear" w:color="000000" w:fill="FFFFFF"/>
            <w:noWrap/>
            <w:vAlign w:val="bottom"/>
          </w:tcPr>
          <w:p w14:paraId="0E77F523"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noWrap/>
            <w:vAlign w:val="bottom"/>
          </w:tcPr>
          <w:p w14:paraId="2B03E914" w14:textId="77777777" w:rsidR="003E7BB8" w:rsidRPr="00BC003B" w:rsidRDefault="003E7BB8" w:rsidP="006F2FD5">
            <w:pPr>
              <w:pStyle w:val="TableText"/>
              <w:ind w:right="288"/>
            </w:pPr>
            <w:r w:rsidRPr="00BC003B">
              <w:rPr>
                <w:color w:val="000000"/>
              </w:rPr>
              <w:t>50.9</w:t>
            </w:r>
          </w:p>
        </w:tc>
        <w:tc>
          <w:tcPr>
            <w:tcW w:w="1267" w:type="dxa"/>
            <w:tcBorders>
              <w:top w:val="nil"/>
              <w:left w:val="nil"/>
              <w:bottom w:val="nil"/>
              <w:right w:val="nil"/>
            </w:tcBorders>
            <w:shd w:val="clear" w:color="000000" w:fill="FFFFFF"/>
            <w:vAlign w:val="bottom"/>
          </w:tcPr>
          <w:p w14:paraId="501161EE" w14:textId="77777777" w:rsidR="003E7BB8" w:rsidRPr="00BC003B" w:rsidRDefault="003E7BB8" w:rsidP="006F2FD5">
            <w:pPr>
              <w:pStyle w:val="TableText"/>
              <w:ind w:right="288"/>
            </w:pPr>
            <w:r w:rsidRPr="00BC003B">
              <w:rPr>
                <w:color w:val="000000"/>
              </w:rPr>
              <w:t>10.2</w:t>
            </w:r>
          </w:p>
        </w:tc>
      </w:tr>
      <w:tr w:rsidR="003E7BB8" w:rsidRPr="00BC003B" w14:paraId="610A496C" w14:textId="77777777" w:rsidTr="00215952">
        <w:trPr>
          <w:trHeight w:val="315"/>
        </w:trPr>
        <w:tc>
          <w:tcPr>
            <w:tcW w:w="7921" w:type="dxa"/>
            <w:noWrap/>
          </w:tcPr>
          <w:p w14:paraId="4363F82F"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6D34FDE3" w14:textId="77777777" w:rsidR="003E7BB8" w:rsidRPr="00BC003B" w:rsidRDefault="003E7BB8" w:rsidP="00F66FBA">
            <w:pPr>
              <w:pStyle w:val="TableText"/>
            </w:pPr>
            <w:r w:rsidRPr="00BC003B">
              <w:rPr>
                <w:color w:val="000000"/>
              </w:rPr>
              <w:t>1,219</w:t>
            </w:r>
          </w:p>
        </w:tc>
        <w:tc>
          <w:tcPr>
            <w:tcW w:w="1267" w:type="dxa"/>
            <w:tcBorders>
              <w:top w:val="nil"/>
              <w:left w:val="nil"/>
              <w:bottom w:val="nil"/>
              <w:right w:val="nil"/>
            </w:tcBorders>
            <w:shd w:val="clear" w:color="000000" w:fill="FFFFFF"/>
            <w:noWrap/>
            <w:vAlign w:val="bottom"/>
          </w:tcPr>
          <w:p w14:paraId="24FCCD00" w14:textId="77777777" w:rsidR="003E7BB8" w:rsidRPr="00BC003B" w:rsidRDefault="003E7BB8" w:rsidP="006F2FD5">
            <w:pPr>
              <w:pStyle w:val="TableText"/>
              <w:ind w:right="288"/>
            </w:pPr>
            <w:r w:rsidRPr="00BC003B">
              <w:rPr>
                <w:color w:val="000000"/>
              </w:rPr>
              <w:t>58.7</w:t>
            </w:r>
          </w:p>
        </w:tc>
        <w:tc>
          <w:tcPr>
            <w:tcW w:w="1267" w:type="dxa"/>
            <w:tcBorders>
              <w:top w:val="nil"/>
              <w:left w:val="nil"/>
              <w:bottom w:val="nil"/>
              <w:right w:val="nil"/>
            </w:tcBorders>
            <w:shd w:val="clear" w:color="000000" w:fill="FFFFFF"/>
            <w:noWrap/>
            <w:vAlign w:val="bottom"/>
          </w:tcPr>
          <w:p w14:paraId="11514342" w14:textId="77777777" w:rsidR="003E7BB8" w:rsidRPr="00BC003B" w:rsidRDefault="003E7BB8" w:rsidP="006F2FD5">
            <w:pPr>
              <w:pStyle w:val="TableText"/>
              <w:ind w:right="288"/>
            </w:pPr>
            <w:r w:rsidRPr="00BC003B">
              <w:rPr>
                <w:color w:val="000000"/>
              </w:rPr>
              <w:t>37.8</w:t>
            </w:r>
          </w:p>
        </w:tc>
        <w:tc>
          <w:tcPr>
            <w:tcW w:w="1267" w:type="dxa"/>
            <w:tcBorders>
              <w:top w:val="nil"/>
              <w:left w:val="nil"/>
              <w:bottom w:val="nil"/>
              <w:right w:val="nil"/>
            </w:tcBorders>
            <w:shd w:val="clear" w:color="000000" w:fill="FFFFFF"/>
            <w:vAlign w:val="bottom"/>
          </w:tcPr>
          <w:p w14:paraId="758DEEAD" w14:textId="77777777" w:rsidR="003E7BB8" w:rsidRPr="00BC003B" w:rsidRDefault="003E7BB8" w:rsidP="006F2FD5">
            <w:pPr>
              <w:pStyle w:val="TableText"/>
              <w:ind w:right="288"/>
            </w:pPr>
            <w:r w:rsidRPr="00BC003B">
              <w:rPr>
                <w:color w:val="000000"/>
              </w:rPr>
              <w:t>3.5</w:t>
            </w:r>
          </w:p>
        </w:tc>
      </w:tr>
      <w:tr w:rsidR="003E7BB8" w:rsidRPr="00BC003B" w14:paraId="42BFD299" w14:textId="77777777" w:rsidTr="00215952">
        <w:trPr>
          <w:trHeight w:val="315"/>
        </w:trPr>
        <w:tc>
          <w:tcPr>
            <w:tcW w:w="7921" w:type="dxa"/>
            <w:noWrap/>
          </w:tcPr>
          <w:p w14:paraId="62AFA7B2"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07C15459" w14:textId="77777777" w:rsidR="003E7BB8" w:rsidRPr="00BC003B" w:rsidRDefault="003E7BB8" w:rsidP="00F66FBA">
            <w:pPr>
              <w:pStyle w:val="TableText"/>
            </w:pPr>
            <w:r w:rsidRPr="00BC003B">
              <w:rPr>
                <w:color w:val="000000"/>
              </w:rPr>
              <w:t>6,770</w:t>
            </w:r>
          </w:p>
        </w:tc>
        <w:tc>
          <w:tcPr>
            <w:tcW w:w="1267" w:type="dxa"/>
            <w:tcBorders>
              <w:top w:val="nil"/>
              <w:left w:val="nil"/>
              <w:bottom w:val="nil"/>
              <w:right w:val="nil"/>
            </w:tcBorders>
            <w:shd w:val="clear" w:color="000000" w:fill="FFFFFF"/>
            <w:noWrap/>
            <w:vAlign w:val="bottom"/>
          </w:tcPr>
          <w:p w14:paraId="1ECD9767" w14:textId="77777777" w:rsidR="003E7BB8" w:rsidRPr="00BC003B" w:rsidRDefault="003E7BB8" w:rsidP="006F2FD5">
            <w:pPr>
              <w:pStyle w:val="TableText"/>
              <w:ind w:right="288"/>
            </w:pPr>
            <w:r w:rsidRPr="00BC003B">
              <w:rPr>
                <w:color w:val="000000"/>
              </w:rPr>
              <w:t>23.4</w:t>
            </w:r>
          </w:p>
        </w:tc>
        <w:tc>
          <w:tcPr>
            <w:tcW w:w="1267" w:type="dxa"/>
            <w:tcBorders>
              <w:top w:val="nil"/>
              <w:left w:val="nil"/>
              <w:bottom w:val="nil"/>
              <w:right w:val="nil"/>
            </w:tcBorders>
            <w:shd w:val="clear" w:color="000000" w:fill="FFFFFF"/>
            <w:noWrap/>
            <w:vAlign w:val="bottom"/>
          </w:tcPr>
          <w:p w14:paraId="5035FF51" w14:textId="77777777" w:rsidR="003E7BB8" w:rsidRPr="00BC003B" w:rsidRDefault="003E7BB8" w:rsidP="006F2FD5">
            <w:pPr>
              <w:pStyle w:val="TableText"/>
              <w:ind w:right="288"/>
            </w:pPr>
            <w:r w:rsidRPr="00BC003B">
              <w:rPr>
                <w:color w:val="000000"/>
              </w:rPr>
              <w:t>58.0</w:t>
            </w:r>
          </w:p>
        </w:tc>
        <w:tc>
          <w:tcPr>
            <w:tcW w:w="1267" w:type="dxa"/>
            <w:tcBorders>
              <w:top w:val="nil"/>
              <w:left w:val="nil"/>
              <w:bottom w:val="nil"/>
              <w:right w:val="nil"/>
            </w:tcBorders>
            <w:shd w:val="clear" w:color="000000" w:fill="FFFFFF"/>
            <w:vAlign w:val="bottom"/>
          </w:tcPr>
          <w:p w14:paraId="4290A968" w14:textId="77777777" w:rsidR="003E7BB8" w:rsidRPr="00BC003B" w:rsidRDefault="003E7BB8" w:rsidP="006F2FD5">
            <w:pPr>
              <w:pStyle w:val="TableText"/>
              <w:ind w:right="288"/>
            </w:pPr>
            <w:r w:rsidRPr="00BC003B">
              <w:rPr>
                <w:color w:val="000000"/>
              </w:rPr>
              <w:t>18.6</w:t>
            </w:r>
          </w:p>
        </w:tc>
      </w:tr>
      <w:tr w:rsidR="003E7BB8" w:rsidRPr="00BC003B" w14:paraId="2B01217F" w14:textId="77777777" w:rsidTr="00215952">
        <w:trPr>
          <w:trHeight w:val="315"/>
        </w:trPr>
        <w:tc>
          <w:tcPr>
            <w:tcW w:w="7921" w:type="dxa"/>
            <w:noWrap/>
          </w:tcPr>
          <w:p w14:paraId="53FF0CED"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7A9FB5AA" w14:textId="77777777" w:rsidR="003E7BB8" w:rsidRPr="00BC003B" w:rsidRDefault="003E7BB8" w:rsidP="00F66FBA">
            <w:pPr>
              <w:pStyle w:val="TableText"/>
            </w:pPr>
            <w:r w:rsidRPr="00BC003B">
              <w:rPr>
                <w:color w:val="000000"/>
              </w:rPr>
              <w:t>3,608</w:t>
            </w:r>
          </w:p>
        </w:tc>
        <w:tc>
          <w:tcPr>
            <w:tcW w:w="1267" w:type="dxa"/>
            <w:tcBorders>
              <w:top w:val="nil"/>
              <w:left w:val="nil"/>
              <w:bottom w:val="nil"/>
              <w:right w:val="nil"/>
            </w:tcBorders>
            <w:shd w:val="clear" w:color="000000" w:fill="FFFFFF"/>
            <w:noWrap/>
            <w:vAlign w:val="bottom"/>
          </w:tcPr>
          <w:p w14:paraId="5C09253B" w14:textId="77777777" w:rsidR="003E7BB8" w:rsidRPr="00BC003B" w:rsidRDefault="003E7BB8" w:rsidP="006F2FD5">
            <w:pPr>
              <w:pStyle w:val="TableText"/>
              <w:ind w:right="288"/>
            </w:pPr>
            <w:r w:rsidRPr="00BC003B">
              <w:rPr>
                <w:color w:val="000000"/>
              </w:rPr>
              <w:t>33.4</w:t>
            </w:r>
          </w:p>
        </w:tc>
        <w:tc>
          <w:tcPr>
            <w:tcW w:w="1267" w:type="dxa"/>
            <w:tcBorders>
              <w:top w:val="nil"/>
              <w:left w:val="nil"/>
              <w:bottom w:val="nil"/>
              <w:right w:val="nil"/>
            </w:tcBorders>
            <w:shd w:val="clear" w:color="000000" w:fill="FFFFFF"/>
            <w:noWrap/>
            <w:vAlign w:val="bottom"/>
          </w:tcPr>
          <w:p w14:paraId="65E6269E" w14:textId="77777777" w:rsidR="003E7BB8" w:rsidRPr="00BC003B" w:rsidRDefault="003E7BB8" w:rsidP="006F2FD5">
            <w:pPr>
              <w:pStyle w:val="TableText"/>
              <w:ind w:right="288"/>
            </w:pPr>
            <w:r w:rsidRPr="00BC003B">
              <w:rPr>
                <w:color w:val="000000"/>
              </w:rPr>
              <w:t>54.9</w:t>
            </w:r>
          </w:p>
        </w:tc>
        <w:tc>
          <w:tcPr>
            <w:tcW w:w="1267" w:type="dxa"/>
            <w:tcBorders>
              <w:top w:val="nil"/>
              <w:left w:val="nil"/>
              <w:bottom w:val="nil"/>
              <w:right w:val="nil"/>
            </w:tcBorders>
            <w:shd w:val="clear" w:color="000000" w:fill="FFFFFF"/>
            <w:vAlign w:val="bottom"/>
          </w:tcPr>
          <w:p w14:paraId="4964619A" w14:textId="77777777" w:rsidR="003E7BB8" w:rsidRPr="00BC003B" w:rsidRDefault="003E7BB8" w:rsidP="006F2FD5">
            <w:pPr>
              <w:pStyle w:val="TableText"/>
              <w:ind w:right="288"/>
            </w:pPr>
            <w:r w:rsidRPr="00BC003B">
              <w:rPr>
                <w:color w:val="000000"/>
              </w:rPr>
              <w:t>11.7</w:t>
            </w:r>
          </w:p>
        </w:tc>
      </w:tr>
      <w:tr w:rsidR="003E7BB8" w:rsidRPr="00BC003B" w14:paraId="1A1372B9" w14:textId="77777777" w:rsidTr="00215952">
        <w:trPr>
          <w:trHeight w:val="315"/>
        </w:trPr>
        <w:tc>
          <w:tcPr>
            <w:tcW w:w="7921" w:type="dxa"/>
            <w:noWrap/>
          </w:tcPr>
          <w:p w14:paraId="656EC2BA"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65313F3F" w14:textId="77777777" w:rsidR="003E7BB8" w:rsidRPr="00BC003B" w:rsidRDefault="003E7BB8" w:rsidP="00F66FBA">
            <w:pPr>
              <w:pStyle w:val="TableText"/>
            </w:pPr>
            <w:r w:rsidRPr="00BC003B">
              <w:rPr>
                <w:color w:val="000000"/>
              </w:rPr>
              <w:t>58,626</w:t>
            </w:r>
          </w:p>
        </w:tc>
        <w:tc>
          <w:tcPr>
            <w:tcW w:w="1267" w:type="dxa"/>
            <w:tcBorders>
              <w:top w:val="nil"/>
              <w:left w:val="nil"/>
              <w:bottom w:val="nil"/>
              <w:right w:val="nil"/>
            </w:tcBorders>
            <w:shd w:val="clear" w:color="000000" w:fill="FFFFFF"/>
            <w:noWrap/>
            <w:vAlign w:val="bottom"/>
          </w:tcPr>
          <w:p w14:paraId="2D544062" w14:textId="77777777" w:rsidR="003E7BB8" w:rsidRPr="00BC003B" w:rsidRDefault="003E7BB8" w:rsidP="006F2FD5">
            <w:pPr>
              <w:pStyle w:val="TableText"/>
              <w:ind w:right="288"/>
            </w:pPr>
            <w:r w:rsidRPr="00BC003B">
              <w:rPr>
                <w:color w:val="000000"/>
              </w:rPr>
              <w:t>43.3</w:t>
            </w:r>
          </w:p>
        </w:tc>
        <w:tc>
          <w:tcPr>
            <w:tcW w:w="1267" w:type="dxa"/>
            <w:tcBorders>
              <w:top w:val="nil"/>
              <w:left w:val="nil"/>
              <w:bottom w:val="nil"/>
              <w:right w:val="nil"/>
            </w:tcBorders>
            <w:shd w:val="clear" w:color="000000" w:fill="FFFFFF"/>
            <w:noWrap/>
            <w:vAlign w:val="bottom"/>
          </w:tcPr>
          <w:p w14:paraId="1436CA0B"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nil"/>
              <w:right w:val="nil"/>
            </w:tcBorders>
            <w:shd w:val="clear" w:color="000000" w:fill="FFFFFF"/>
            <w:vAlign w:val="bottom"/>
          </w:tcPr>
          <w:p w14:paraId="14F1C4B1" w14:textId="77777777" w:rsidR="003E7BB8" w:rsidRPr="00BC003B" w:rsidRDefault="003E7BB8" w:rsidP="006F2FD5">
            <w:pPr>
              <w:pStyle w:val="TableText"/>
              <w:ind w:right="288"/>
            </w:pPr>
            <w:r w:rsidRPr="00BC003B">
              <w:rPr>
                <w:color w:val="000000"/>
              </w:rPr>
              <w:t>8.7</w:t>
            </w:r>
          </w:p>
        </w:tc>
      </w:tr>
      <w:tr w:rsidR="003E7BB8" w:rsidRPr="00BC003B" w14:paraId="5BF34B13" w14:textId="77777777" w:rsidTr="00215952">
        <w:trPr>
          <w:trHeight w:val="315"/>
        </w:trPr>
        <w:tc>
          <w:tcPr>
            <w:tcW w:w="7921" w:type="dxa"/>
            <w:noWrap/>
          </w:tcPr>
          <w:p w14:paraId="7724F46D"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5FC1F5E7" w14:textId="77777777" w:rsidR="003E7BB8" w:rsidRPr="00BC003B" w:rsidRDefault="003E7BB8" w:rsidP="00F66FBA">
            <w:pPr>
              <w:pStyle w:val="TableText"/>
            </w:pPr>
            <w:r w:rsidRPr="00BC003B">
              <w:rPr>
                <w:color w:val="000000"/>
              </w:rPr>
              <w:t>188,090</w:t>
            </w:r>
          </w:p>
        </w:tc>
        <w:tc>
          <w:tcPr>
            <w:tcW w:w="1267" w:type="dxa"/>
            <w:tcBorders>
              <w:top w:val="nil"/>
              <w:left w:val="nil"/>
              <w:bottom w:val="nil"/>
              <w:right w:val="nil"/>
            </w:tcBorders>
            <w:shd w:val="clear" w:color="000000" w:fill="FFFFFF"/>
            <w:noWrap/>
            <w:vAlign w:val="bottom"/>
          </w:tcPr>
          <w:p w14:paraId="2F0385F2" w14:textId="77777777" w:rsidR="003E7BB8" w:rsidRPr="00BC003B" w:rsidRDefault="003E7BB8" w:rsidP="006F2FD5">
            <w:pPr>
              <w:pStyle w:val="TableText"/>
              <w:ind w:right="288"/>
            </w:pPr>
            <w:r w:rsidRPr="00BC003B">
              <w:rPr>
                <w:color w:val="000000"/>
              </w:rPr>
              <w:t>57.4</w:t>
            </w:r>
          </w:p>
        </w:tc>
        <w:tc>
          <w:tcPr>
            <w:tcW w:w="1267" w:type="dxa"/>
            <w:tcBorders>
              <w:top w:val="nil"/>
              <w:left w:val="nil"/>
              <w:bottom w:val="nil"/>
              <w:right w:val="nil"/>
            </w:tcBorders>
            <w:shd w:val="clear" w:color="000000" w:fill="FFFFFF"/>
            <w:noWrap/>
            <w:vAlign w:val="bottom"/>
          </w:tcPr>
          <w:p w14:paraId="35366563" w14:textId="77777777" w:rsidR="003E7BB8" w:rsidRPr="00BC003B" w:rsidRDefault="003E7BB8" w:rsidP="006F2FD5">
            <w:pPr>
              <w:pStyle w:val="TableText"/>
              <w:ind w:right="288"/>
            </w:pPr>
            <w:r w:rsidRPr="00BC003B">
              <w:rPr>
                <w:color w:val="000000"/>
              </w:rPr>
              <w:t>39.1</w:t>
            </w:r>
          </w:p>
        </w:tc>
        <w:tc>
          <w:tcPr>
            <w:tcW w:w="1267" w:type="dxa"/>
            <w:tcBorders>
              <w:top w:val="nil"/>
              <w:left w:val="nil"/>
              <w:bottom w:val="nil"/>
              <w:right w:val="nil"/>
            </w:tcBorders>
            <w:shd w:val="clear" w:color="000000" w:fill="FFFFFF"/>
            <w:vAlign w:val="bottom"/>
          </w:tcPr>
          <w:p w14:paraId="02DC63F4" w14:textId="77777777" w:rsidR="003E7BB8" w:rsidRPr="00BC003B" w:rsidRDefault="003E7BB8" w:rsidP="006F2FD5">
            <w:pPr>
              <w:pStyle w:val="TableText"/>
              <w:ind w:right="288"/>
            </w:pPr>
            <w:r w:rsidRPr="00BC003B">
              <w:rPr>
                <w:color w:val="000000"/>
              </w:rPr>
              <w:t>3.5</w:t>
            </w:r>
          </w:p>
        </w:tc>
      </w:tr>
      <w:tr w:rsidR="003E7BB8" w:rsidRPr="00BC003B" w14:paraId="4058555B" w14:textId="77777777" w:rsidTr="00215952">
        <w:trPr>
          <w:trHeight w:val="315"/>
        </w:trPr>
        <w:tc>
          <w:tcPr>
            <w:tcW w:w="7921" w:type="dxa"/>
            <w:noWrap/>
          </w:tcPr>
          <w:p w14:paraId="1F940407"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C6B4F25" w14:textId="77777777" w:rsidR="003E7BB8" w:rsidRPr="00BC003B" w:rsidRDefault="003E7BB8" w:rsidP="00F66FBA">
            <w:pPr>
              <w:pStyle w:val="TableText"/>
            </w:pPr>
            <w:r w:rsidRPr="00BC003B">
              <w:rPr>
                <w:color w:val="000000"/>
              </w:rPr>
              <w:t>6,557</w:t>
            </w:r>
          </w:p>
        </w:tc>
        <w:tc>
          <w:tcPr>
            <w:tcW w:w="1267" w:type="dxa"/>
            <w:tcBorders>
              <w:top w:val="nil"/>
              <w:left w:val="nil"/>
              <w:bottom w:val="nil"/>
              <w:right w:val="nil"/>
            </w:tcBorders>
            <w:shd w:val="clear" w:color="000000" w:fill="FFFFFF"/>
            <w:noWrap/>
            <w:vAlign w:val="bottom"/>
          </w:tcPr>
          <w:p w14:paraId="0BC806AD" w14:textId="77777777" w:rsidR="003E7BB8" w:rsidRPr="00BC003B" w:rsidRDefault="003E7BB8" w:rsidP="006F2FD5">
            <w:pPr>
              <w:pStyle w:val="TableText"/>
              <w:ind w:right="288"/>
            </w:pPr>
            <w:r w:rsidRPr="00BC003B">
              <w:rPr>
                <w:color w:val="000000"/>
              </w:rPr>
              <w:t>48.3</w:t>
            </w:r>
          </w:p>
        </w:tc>
        <w:tc>
          <w:tcPr>
            <w:tcW w:w="1267" w:type="dxa"/>
            <w:tcBorders>
              <w:top w:val="nil"/>
              <w:left w:val="nil"/>
              <w:bottom w:val="nil"/>
              <w:right w:val="nil"/>
            </w:tcBorders>
            <w:shd w:val="clear" w:color="000000" w:fill="FFFFFF"/>
            <w:noWrap/>
            <w:vAlign w:val="bottom"/>
          </w:tcPr>
          <w:p w14:paraId="13B4D239" w14:textId="77777777" w:rsidR="003E7BB8" w:rsidRPr="00BC003B" w:rsidRDefault="003E7BB8" w:rsidP="006F2FD5">
            <w:pPr>
              <w:pStyle w:val="TableText"/>
              <w:ind w:right="288"/>
            </w:pPr>
            <w:r w:rsidRPr="00BC003B">
              <w:rPr>
                <w:color w:val="000000"/>
              </w:rPr>
              <w:t>44.9</w:t>
            </w:r>
          </w:p>
        </w:tc>
        <w:tc>
          <w:tcPr>
            <w:tcW w:w="1267" w:type="dxa"/>
            <w:tcBorders>
              <w:top w:val="nil"/>
              <w:left w:val="nil"/>
              <w:bottom w:val="nil"/>
              <w:right w:val="nil"/>
            </w:tcBorders>
            <w:shd w:val="clear" w:color="000000" w:fill="FFFFFF"/>
            <w:vAlign w:val="bottom"/>
          </w:tcPr>
          <w:p w14:paraId="1AF1911A" w14:textId="77777777" w:rsidR="003E7BB8" w:rsidRPr="00BC003B" w:rsidRDefault="003E7BB8" w:rsidP="006F2FD5">
            <w:pPr>
              <w:pStyle w:val="TableText"/>
              <w:ind w:right="288"/>
            </w:pPr>
            <w:r w:rsidRPr="00BC003B">
              <w:rPr>
                <w:color w:val="000000"/>
              </w:rPr>
              <w:t>6.8</w:t>
            </w:r>
          </w:p>
        </w:tc>
      </w:tr>
      <w:tr w:rsidR="003E7BB8" w:rsidRPr="00BC003B" w14:paraId="1B903C1D" w14:textId="77777777" w:rsidTr="00215952">
        <w:trPr>
          <w:trHeight w:val="315"/>
        </w:trPr>
        <w:tc>
          <w:tcPr>
            <w:tcW w:w="7921" w:type="dxa"/>
            <w:noWrap/>
          </w:tcPr>
          <w:p w14:paraId="17CF65C5"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A7FE4A7" w14:textId="77777777" w:rsidR="003E7BB8" w:rsidRPr="00BC003B" w:rsidRDefault="003E7BB8" w:rsidP="00F66FBA">
            <w:pPr>
              <w:pStyle w:val="TableText"/>
            </w:pPr>
            <w:r w:rsidRPr="00BC003B">
              <w:rPr>
                <w:color w:val="000000"/>
              </w:rPr>
              <w:t>15,458</w:t>
            </w:r>
          </w:p>
        </w:tc>
        <w:tc>
          <w:tcPr>
            <w:tcW w:w="1267" w:type="dxa"/>
            <w:tcBorders>
              <w:top w:val="nil"/>
              <w:left w:val="nil"/>
              <w:bottom w:val="nil"/>
              <w:right w:val="nil"/>
            </w:tcBorders>
            <w:shd w:val="clear" w:color="000000" w:fill="FFFFFF"/>
            <w:noWrap/>
            <w:vAlign w:val="bottom"/>
          </w:tcPr>
          <w:p w14:paraId="677382FA" w14:textId="77777777" w:rsidR="003E7BB8" w:rsidRPr="00BC003B" w:rsidRDefault="003E7BB8" w:rsidP="006F2FD5">
            <w:pPr>
              <w:pStyle w:val="TableText"/>
              <w:ind w:right="288"/>
            </w:pPr>
            <w:r w:rsidRPr="00BC003B">
              <w:rPr>
                <w:color w:val="000000"/>
              </w:rPr>
              <w:t>67.0</w:t>
            </w:r>
          </w:p>
        </w:tc>
        <w:tc>
          <w:tcPr>
            <w:tcW w:w="1267" w:type="dxa"/>
            <w:tcBorders>
              <w:top w:val="nil"/>
              <w:left w:val="nil"/>
              <w:bottom w:val="nil"/>
              <w:right w:val="nil"/>
            </w:tcBorders>
            <w:shd w:val="clear" w:color="000000" w:fill="FFFFFF"/>
            <w:noWrap/>
            <w:vAlign w:val="bottom"/>
          </w:tcPr>
          <w:p w14:paraId="5574A662" w14:textId="77777777" w:rsidR="003E7BB8" w:rsidRPr="00BC003B" w:rsidRDefault="003E7BB8" w:rsidP="006F2FD5">
            <w:pPr>
              <w:pStyle w:val="TableText"/>
              <w:ind w:right="288"/>
            </w:pPr>
            <w:r w:rsidRPr="00BC003B">
              <w:rPr>
                <w:color w:val="000000"/>
              </w:rPr>
              <w:t>31.0</w:t>
            </w:r>
          </w:p>
        </w:tc>
        <w:tc>
          <w:tcPr>
            <w:tcW w:w="1267" w:type="dxa"/>
            <w:tcBorders>
              <w:top w:val="nil"/>
              <w:left w:val="nil"/>
              <w:bottom w:val="nil"/>
              <w:right w:val="nil"/>
            </w:tcBorders>
            <w:shd w:val="clear" w:color="000000" w:fill="FFFFFF"/>
            <w:vAlign w:val="bottom"/>
          </w:tcPr>
          <w:p w14:paraId="771FD736" w14:textId="77777777" w:rsidR="003E7BB8" w:rsidRPr="00BC003B" w:rsidRDefault="003E7BB8" w:rsidP="006F2FD5">
            <w:pPr>
              <w:pStyle w:val="TableText"/>
              <w:ind w:right="288"/>
            </w:pPr>
            <w:r w:rsidRPr="00BC003B">
              <w:rPr>
                <w:color w:val="000000"/>
              </w:rPr>
              <w:t>2.0</w:t>
            </w:r>
          </w:p>
        </w:tc>
      </w:tr>
      <w:tr w:rsidR="003E7BB8" w:rsidRPr="00BC003B" w14:paraId="2BBFF4D0" w14:textId="77777777" w:rsidTr="00215952">
        <w:trPr>
          <w:trHeight w:val="315"/>
        </w:trPr>
        <w:tc>
          <w:tcPr>
            <w:tcW w:w="7921" w:type="dxa"/>
            <w:tcBorders>
              <w:bottom w:val="nil"/>
            </w:tcBorders>
            <w:noWrap/>
          </w:tcPr>
          <w:p w14:paraId="075EE401"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5E5DA811" w14:textId="77777777" w:rsidR="003E7BB8" w:rsidRPr="00BC003B" w:rsidRDefault="003E7BB8" w:rsidP="00F66FBA">
            <w:pPr>
              <w:pStyle w:val="TableText"/>
            </w:pPr>
            <w:r w:rsidRPr="00BC003B">
              <w:rPr>
                <w:color w:val="000000"/>
              </w:rPr>
              <w:t>61,919</w:t>
            </w:r>
          </w:p>
        </w:tc>
        <w:tc>
          <w:tcPr>
            <w:tcW w:w="1267" w:type="dxa"/>
            <w:tcBorders>
              <w:top w:val="nil"/>
              <w:left w:val="nil"/>
              <w:bottom w:val="nil"/>
              <w:right w:val="nil"/>
            </w:tcBorders>
            <w:shd w:val="clear" w:color="000000" w:fill="FFFFFF"/>
            <w:noWrap/>
            <w:vAlign w:val="bottom"/>
          </w:tcPr>
          <w:p w14:paraId="4A058CBC" w14:textId="77777777" w:rsidR="003E7BB8" w:rsidRPr="00BC003B" w:rsidRDefault="003E7BB8" w:rsidP="006F2FD5">
            <w:pPr>
              <w:pStyle w:val="TableText"/>
              <w:ind w:right="288"/>
            </w:pPr>
            <w:r w:rsidRPr="00BC003B">
              <w:rPr>
                <w:color w:val="000000"/>
              </w:rPr>
              <w:t>24.3</w:t>
            </w:r>
          </w:p>
        </w:tc>
        <w:tc>
          <w:tcPr>
            <w:tcW w:w="1267" w:type="dxa"/>
            <w:tcBorders>
              <w:top w:val="nil"/>
              <w:left w:val="nil"/>
              <w:bottom w:val="nil"/>
              <w:right w:val="nil"/>
            </w:tcBorders>
            <w:shd w:val="clear" w:color="000000" w:fill="FFFFFF"/>
            <w:noWrap/>
            <w:vAlign w:val="bottom"/>
          </w:tcPr>
          <w:p w14:paraId="51F4EC1A" w14:textId="77777777" w:rsidR="003E7BB8" w:rsidRPr="00BC003B" w:rsidRDefault="003E7BB8" w:rsidP="006F2FD5">
            <w:pPr>
              <w:pStyle w:val="TableText"/>
              <w:ind w:right="288"/>
            </w:pPr>
            <w:r w:rsidRPr="00BC003B">
              <w:rPr>
                <w:color w:val="000000"/>
              </w:rPr>
              <w:t>53.8</w:t>
            </w:r>
          </w:p>
        </w:tc>
        <w:tc>
          <w:tcPr>
            <w:tcW w:w="1267" w:type="dxa"/>
            <w:tcBorders>
              <w:top w:val="nil"/>
              <w:left w:val="nil"/>
              <w:bottom w:val="nil"/>
              <w:right w:val="nil"/>
            </w:tcBorders>
            <w:shd w:val="clear" w:color="000000" w:fill="FFFFFF"/>
            <w:vAlign w:val="bottom"/>
          </w:tcPr>
          <w:p w14:paraId="3C127930" w14:textId="77777777" w:rsidR="003E7BB8" w:rsidRPr="00BC003B" w:rsidRDefault="003E7BB8" w:rsidP="006F2FD5">
            <w:pPr>
              <w:pStyle w:val="TableText"/>
              <w:ind w:right="288"/>
            </w:pPr>
            <w:r w:rsidRPr="00BC003B">
              <w:rPr>
                <w:color w:val="000000"/>
              </w:rPr>
              <w:t>21.9</w:t>
            </w:r>
          </w:p>
        </w:tc>
      </w:tr>
      <w:tr w:rsidR="003E7BB8" w:rsidRPr="00BC003B" w14:paraId="1B48E7A0" w14:textId="77777777" w:rsidTr="00215952">
        <w:trPr>
          <w:trHeight w:val="315"/>
        </w:trPr>
        <w:tc>
          <w:tcPr>
            <w:tcW w:w="7921" w:type="dxa"/>
            <w:tcBorders>
              <w:top w:val="nil"/>
              <w:bottom w:val="nil"/>
            </w:tcBorders>
            <w:noWrap/>
          </w:tcPr>
          <w:p w14:paraId="7E1FA940"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1FACE65A" w14:textId="77777777" w:rsidR="003E7BB8" w:rsidRPr="00BC003B" w:rsidRDefault="003E7BB8" w:rsidP="00F66FBA">
            <w:pPr>
              <w:pStyle w:val="TableText"/>
            </w:pPr>
            <w:r w:rsidRPr="00BC003B">
              <w:rPr>
                <w:color w:val="000000"/>
              </w:rPr>
              <w:t>27,300</w:t>
            </w:r>
          </w:p>
        </w:tc>
        <w:tc>
          <w:tcPr>
            <w:tcW w:w="1267" w:type="dxa"/>
            <w:tcBorders>
              <w:top w:val="nil"/>
              <w:left w:val="nil"/>
              <w:bottom w:val="nil"/>
              <w:right w:val="nil"/>
            </w:tcBorders>
            <w:shd w:val="clear" w:color="000000" w:fill="FFFFFF"/>
            <w:noWrap/>
            <w:vAlign w:val="bottom"/>
          </w:tcPr>
          <w:p w14:paraId="470DC5F7"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nil"/>
              <w:right w:val="nil"/>
            </w:tcBorders>
            <w:shd w:val="clear" w:color="000000" w:fill="FFFFFF"/>
            <w:noWrap/>
            <w:vAlign w:val="bottom"/>
          </w:tcPr>
          <w:p w14:paraId="76706234" w14:textId="77777777" w:rsidR="003E7BB8" w:rsidRPr="00BC003B" w:rsidRDefault="003E7BB8" w:rsidP="006F2FD5">
            <w:pPr>
              <w:pStyle w:val="TableText"/>
              <w:ind w:right="288"/>
            </w:pPr>
            <w:r w:rsidRPr="00BC003B">
              <w:rPr>
                <w:color w:val="000000"/>
              </w:rPr>
              <w:t>46.9</w:t>
            </w:r>
          </w:p>
        </w:tc>
        <w:tc>
          <w:tcPr>
            <w:tcW w:w="1267" w:type="dxa"/>
            <w:tcBorders>
              <w:top w:val="nil"/>
              <w:left w:val="nil"/>
              <w:bottom w:val="nil"/>
              <w:right w:val="nil"/>
            </w:tcBorders>
            <w:shd w:val="clear" w:color="000000" w:fill="FFFFFF"/>
            <w:vAlign w:val="bottom"/>
          </w:tcPr>
          <w:p w14:paraId="50745E0D" w14:textId="77777777" w:rsidR="003E7BB8" w:rsidRPr="00BC003B" w:rsidRDefault="003E7BB8" w:rsidP="006F2FD5">
            <w:pPr>
              <w:pStyle w:val="TableText"/>
              <w:ind w:right="288"/>
            </w:pPr>
            <w:r w:rsidRPr="00BC003B">
              <w:rPr>
                <w:color w:val="000000"/>
              </w:rPr>
              <w:t>8.8</w:t>
            </w:r>
          </w:p>
        </w:tc>
      </w:tr>
      <w:tr w:rsidR="003E7BB8" w:rsidRPr="00BC003B" w14:paraId="31749A0E" w14:textId="77777777" w:rsidTr="00215952">
        <w:trPr>
          <w:trHeight w:val="351"/>
        </w:trPr>
        <w:tc>
          <w:tcPr>
            <w:tcW w:w="7921" w:type="dxa"/>
            <w:tcBorders>
              <w:top w:val="nil"/>
              <w:bottom w:val="nil"/>
            </w:tcBorders>
            <w:noWrap/>
          </w:tcPr>
          <w:p w14:paraId="56EAA2DD"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0276EBE7" w14:textId="77777777" w:rsidR="003E7BB8" w:rsidRPr="00BC003B" w:rsidRDefault="003E7BB8" w:rsidP="00F66FBA">
            <w:pPr>
              <w:pStyle w:val="TableText"/>
            </w:pPr>
            <w:r w:rsidRPr="00BC003B">
              <w:rPr>
                <w:color w:val="000000"/>
              </w:rPr>
              <w:t>12,943</w:t>
            </w:r>
          </w:p>
        </w:tc>
        <w:tc>
          <w:tcPr>
            <w:tcW w:w="1267" w:type="dxa"/>
            <w:tcBorders>
              <w:top w:val="nil"/>
              <w:left w:val="nil"/>
              <w:bottom w:val="nil"/>
              <w:right w:val="nil"/>
            </w:tcBorders>
            <w:shd w:val="clear" w:color="000000" w:fill="FFFFFF"/>
            <w:noWrap/>
            <w:vAlign w:val="bottom"/>
          </w:tcPr>
          <w:p w14:paraId="2744BAD0" w14:textId="77777777" w:rsidR="003E7BB8" w:rsidRPr="00BC003B" w:rsidRDefault="003E7BB8" w:rsidP="006F2FD5">
            <w:pPr>
              <w:pStyle w:val="TableText"/>
              <w:ind w:right="288"/>
            </w:pPr>
            <w:r w:rsidRPr="00BC003B">
              <w:rPr>
                <w:color w:val="000000"/>
              </w:rPr>
              <w:t>24.8</w:t>
            </w:r>
          </w:p>
        </w:tc>
        <w:tc>
          <w:tcPr>
            <w:tcW w:w="1267" w:type="dxa"/>
            <w:tcBorders>
              <w:top w:val="nil"/>
              <w:left w:val="nil"/>
              <w:bottom w:val="nil"/>
              <w:right w:val="nil"/>
            </w:tcBorders>
            <w:shd w:val="clear" w:color="000000" w:fill="FFFFFF"/>
            <w:noWrap/>
            <w:vAlign w:val="bottom"/>
          </w:tcPr>
          <w:p w14:paraId="12BF7264" w14:textId="77777777" w:rsidR="003E7BB8" w:rsidRPr="00BC003B" w:rsidRDefault="003E7BB8" w:rsidP="006F2FD5">
            <w:pPr>
              <w:pStyle w:val="TableText"/>
              <w:ind w:right="288"/>
            </w:pPr>
            <w:r w:rsidRPr="00BC003B">
              <w:rPr>
                <w:color w:val="000000"/>
              </w:rPr>
              <w:t>51.4</w:t>
            </w:r>
          </w:p>
        </w:tc>
        <w:tc>
          <w:tcPr>
            <w:tcW w:w="1267" w:type="dxa"/>
            <w:tcBorders>
              <w:top w:val="nil"/>
              <w:left w:val="nil"/>
              <w:bottom w:val="nil"/>
              <w:right w:val="nil"/>
            </w:tcBorders>
            <w:shd w:val="clear" w:color="000000" w:fill="FFFFFF"/>
            <w:vAlign w:val="bottom"/>
          </w:tcPr>
          <w:p w14:paraId="559432FB" w14:textId="77777777" w:rsidR="003E7BB8" w:rsidRPr="00BC003B" w:rsidRDefault="003E7BB8" w:rsidP="006F2FD5">
            <w:pPr>
              <w:pStyle w:val="TableText"/>
              <w:ind w:right="288"/>
            </w:pPr>
            <w:r w:rsidRPr="00BC003B">
              <w:rPr>
                <w:color w:val="000000"/>
              </w:rPr>
              <w:t>23.8</w:t>
            </w:r>
          </w:p>
        </w:tc>
      </w:tr>
      <w:tr w:rsidR="003E7BB8" w:rsidRPr="00BC003B" w14:paraId="6AE63D5B" w14:textId="77777777" w:rsidTr="00215952">
        <w:trPr>
          <w:trHeight w:val="315"/>
        </w:trPr>
        <w:tc>
          <w:tcPr>
            <w:tcW w:w="7921" w:type="dxa"/>
            <w:tcBorders>
              <w:top w:val="nil"/>
              <w:bottom w:val="single" w:sz="12" w:space="0" w:color="auto"/>
            </w:tcBorders>
            <w:noWrap/>
          </w:tcPr>
          <w:p w14:paraId="6146E0E1"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772DF0C0" w14:textId="77777777" w:rsidR="003E7BB8" w:rsidRPr="00BC003B" w:rsidRDefault="003E7BB8" w:rsidP="00F66FBA">
            <w:pPr>
              <w:pStyle w:val="TableText"/>
            </w:pPr>
            <w:r w:rsidRPr="00BC003B">
              <w:rPr>
                <w:color w:val="000000"/>
              </w:rPr>
              <w:t>7,450</w:t>
            </w:r>
          </w:p>
        </w:tc>
        <w:tc>
          <w:tcPr>
            <w:tcW w:w="1267" w:type="dxa"/>
            <w:tcBorders>
              <w:top w:val="nil"/>
              <w:left w:val="nil"/>
              <w:bottom w:val="single" w:sz="12" w:space="0" w:color="auto"/>
              <w:right w:val="nil"/>
            </w:tcBorders>
            <w:shd w:val="clear" w:color="000000" w:fill="FFFFFF"/>
            <w:noWrap/>
            <w:vAlign w:val="bottom"/>
          </w:tcPr>
          <w:p w14:paraId="3879EDDC" w14:textId="77777777" w:rsidR="003E7BB8" w:rsidRPr="00BC003B" w:rsidRDefault="003E7BB8" w:rsidP="006F2FD5">
            <w:pPr>
              <w:pStyle w:val="TableText"/>
              <w:ind w:right="288"/>
            </w:pPr>
            <w:r w:rsidRPr="00BC003B">
              <w:rPr>
                <w:color w:val="000000"/>
              </w:rPr>
              <w:t>49.5</w:t>
            </w:r>
          </w:p>
        </w:tc>
        <w:tc>
          <w:tcPr>
            <w:tcW w:w="1267" w:type="dxa"/>
            <w:tcBorders>
              <w:top w:val="nil"/>
              <w:left w:val="nil"/>
              <w:bottom w:val="single" w:sz="12" w:space="0" w:color="auto"/>
              <w:right w:val="nil"/>
            </w:tcBorders>
            <w:shd w:val="clear" w:color="000000" w:fill="FFFFFF"/>
            <w:noWrap/>
            <w:vAlign w:val="bottom"/>
          </w:tcPr>
          <w:p w14:paraId="38A6F15B" w14:textId="77777777" w:rsidR="003E7BB8" w:rsidRPr="00BC003B" w:rsidRDefault="003E7BB8" w:rsidP="006F2FD5">
            <w:pPr>
              <w:pStyle w:val="TableText"/>
              <w:ind w:right="288"/>
            </w:pPr>
            <w:r w:rsidRPr="00BC003B">
              <w:rPr>
                <w:color w:val="000000"/>
              </w:rPr>
              <w:t>43.0</w:t>
            </w:r>
          </w:p>
        </w:tc>
        <w:tc>
          <w:tcPr>
            <w:tcW w:w="1267" w:type="dxa"/>
            <w:tcBorders>
              <w:top w:val="nil"/>
              <w:left w:val="nil"/>
              <w:bottom w:val="single" w:sz="12" w:space="0" w:color="auto"/>
              <w:right w:val="nil"/>
            </w:tcBorders>
            <w:shd w:val="clear" w:color="000000" w:fill="FFFFFF"/>
            <w:vAlign w:val="bottom"/>
          </w:tcPr>
          <w:p w14:paraId="77860121" w14:textId="77777777" w:rsidR="003E7BB8" w:rsidRPr="00BC003B" w:rsidRDefault="003E7BB8" w:rsidP="006F2FD5">
            <w:pPr>
              <w:pStyle w:val="TableText"/>
              <w:ind w:right="288"/>
            </w:pPr>
            <w:r w:rsidRPr="00BC003B">
              <w:rPr>
                <w:color w:val="000000"/>
              </w:rPr>
              <w:t>7.6</w:t>
            </w:r>
          </w:p>
        </w:tc>
      </w:tr>
    </w:tbl>
    <w:p w14:paraId="1DCCBB54" w14:textId="77777777" w:rsidR="003E7BB8" w:rsidRPr="00BC003B" w:rsidRDefault="003E7BB8" w:rsidP="002A3626">
      <w:pPr>
        <w:pStyle w:val="Caption"/>
        <w:rPr>
          <w:noProof/>
        </w:rPr>
      </w:pPr>
      <w:bookmarkStart w:id="1161" w:name="_Ref120538587"/>
      <w:bookmarkStart w:id="1162" w:name="_Toc136523437"/>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15</w:t>
      </w:r>
      <w:r w:rsidRPr="00BC003B">
        <w:rPr>
          <w:noProof/>
        </w:rPr>
        <w:fldChar w:fldCharType="end"/>
      </w:r>
      <w:bookmarkEnd w:id="1161"/>
      <w:r w:rsidRPr="00BC003B">
        <w:rPr>
          <w:noProof/>
        </w:rPr>
        <w:t xml:space="preserve">  Percent of Students in Each Achievement Level by Demographic </w:t>
      </w:r>
      <w:r>
        <w:rPr>
          <w:noProof/>
        </w:rPr>
        <w:t xml:space="preserve">Student </w:t>
      </w:r>
      <w:r w:rsidRPr="00BC003B">
        <w:rPr>
          <w:noProof/>
        </w:rPr>
        <w:t>Group—Earth and Space Sciences Domain</w:t>
      </w:r>
      <w:r>
        <w:rPr>
          <w:noProof/>
        </w:rPr>
        <w:t>,</w:t>
      </w:r>
      <w:r w:rsidRPr="002129C4">
        <w:rPr>
          <w:noProof/>
        </w:rPr>
        <w:t xml:space="preserve"> </w:t>
      </w:r>
      <w:r w:rsidRPr="00BC003B">
        <w:rPr>
          <w:noProof/>
        </w:rPr>
        <w:t>Grade Ten</w:t>
      </w:r>
      <w:bookmarkEnd w:id="116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1DB2CA9B"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23B5550" w14:textId="77777777" w:rsidR="003E7BB8" w:rsidRPr="00F63CB4" w:rsidRDefault="003E7BB8" w:rsidP="006F2FD5">
            <w:pPr>
              <w:pStyle w:val="TableHead"/>
              <w:rPr>
                <w:b/>
                <w:bCs w:val="0"/>
              </w:rPr>
            </w:pPr>
            <w:r w:rsidRPr="00F63CB4">
              <w:rPr>
                <w:b/>
                <w:bCs w:val="0"/>
              </w:rPr>
              <w:t>Student Group</w:t>
            </w:r>
          </w:p>
        </w:tc>
        <w:tc>
          <w:tcPr>
            <w:tcW w:w="1123" w:type="dxa"/>
          </w:tcPr>
          <w:p w14:paraId="4944C90F"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6EE22CF9"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5E43534" w14:textId="77777777" w:rsidR="003E7BB8" w:rsidRPr="00F63CB4" w:rsidRDefault="003E7BB8" w:rsidP="006F2FD5">
            <w:pPr>
              <w:pStyle w:val="TableHead"/>
              <w:rPr>
                <w:b/>
                <w:bCs w:val="0"/>
              </w:rPr>
            </w:pPr>
            <w:r w:rsidRPr="00F63CB4">
              <w:rPr>
                <w:b/>
                <w:bCs w:val="0"/>
              </w:rPr>
              <w:t>Near Standard</w:t>
            </w:r>
          </w:p>
        </w:tc>
        <w:tc>
          <w:tcPr>
            <w:tcW w:w="1267" w:type="dxa"/>
          </w:tcPr>
          <w:p w14:paraId="4EDA09B2" w14:textId="77777777" w:rsidR="003E7BB8" w:rsidRPr="00F63CB4" w:rsidRDefault="003E7BB8" w:rsidP="006F2FD5">
            <w:pPr>
              <w:pStyle w:val="TableHead"/>
              <w:rPr>
                <w:b/>
                <w:bCs w:val="0"/>
              </w:rPr>
            </w:pPr>
            <w:r w:rsidRPr="00F63CB4">
              <w:rPr>
                <w:b/>
                <w:bCs w:val="0"/>
              </w:rPr>
              <w:t>Above Standard</w:t>
            </w:r>
          </w:p>
        </w:tc>
      </w:tr>
      <w:tr w:rsidR="003E7BB8" w:rsidRPr="00BC003B" w14:paraId="1BFA0632" w14:textId="77777777" w:rsidTr="00215952">
        <w:trPr>
          <w:trHeight w:val="315"/>
        </w:trPr>
        <w:tc>
          <w:tcPr>
            <w:tcW w:w="7921" w:type="dxa"/>
            <w:tcBorders>
              <w:top w:val="single" w:sz="4" w:space="0" w:color="auto"/>
              <w:bottom w:val="single" w:sz="4" w:space="0" w:color="auto"/>
            </w:tcBorders>
            <w:noWrap/>
            <w:hideMark/>
          </w:tcPr>
          <w:p w14:paraId="6F136716"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56669B78" w14:textId="77777777" w:rsidR="003E7BB8" w:rsidRPr="00BC003B" w:rsidRDefault="003E7BB8" w:rsidP="00F66FBA">
            <w:pPr>
              <w:pStyle w:val="TableText"/>
            </w:pPr>
            <w:r w:rsidRPr="00BC003B">
              <w:rPr>
                <w:color w:val="000000"/>
              </w:rPr>
              <w:t>19,572</w:t>
            </w:r>
          </w:p>
        </w:tc>
        <w:tc>
          <w:tcPr>
            <w:tcW w:w="1267" w:type="dxa"/>
            <w:tcBorders>
              <w:top w:val="single" w:sz="4" w:space="0" w:color="auto"/>
              <w:left w:val="nil"/>
              <w:bottom w:val="single" w:sz="4" w:space="0" w:color="auto"/>
              <w:right w:val="nil"/>
            </w:tcBorders>
            <w:shd w:val="clear" w:color="000000" w:fill="FFFFFF"/>
            <w:noWrap/>
            <w:vAlign w:val="bottom"/>
          </w:tcPr>
          <w:p w14:paraId="39673AC3" w14:textId="77777777" w:rsidR="003E7BB8" w:rsidRPr="00BC003B" w:rsidRDefault="003E7BB8" w:rsidP="006F2FD5">
            <w:pPr>
              <w:pStyle w:val="TableText"/>
              <w:ind w:right="288"/>
            </w:pPr>
            <w:r w:rsidRPr="00BC003B">
              <w:rPr>
                <w:color w:val="000000"/>
              </w:rPr>
              <w:t>49.4</w:t>
            </w:r>
          </w:p>
        </w:tc>
        <w:tc>
          <w:tcPr>
            <w:tcW w:w="1267" w:type="dxa"/>
            <w:tcBorders>
              <w:top w:val="single" w:sz="4" w:space="0" w:color="auto"/>
              <w:left w:val="nil"/>
              <w:bottom w:val="single" w:sz="4" w:space="0" w:color="auto"/>
              <w:right w:val="nil"/>
            </w:tcBorders>
            <w:shd w:val="clear" w:color="000000" w:fill="FFFFFF"/>
            <w:noWrap/>
            <w:vAlign w:val="bottom"/>
          </w:tcPr>
          <w:p w14:paraId="48462175" w14:textId="77777777" w:rsidR="003E7BB8" w:rsidRPr="00BC003B" w:rsidRDefault="003E7BB8" w:rsidP="006F2FD5">
            <w:pPr>
              <w:pStyle w:val="TableText"/>
              <w:ind w:right="288"/>
            </w:pPr>
            <w:r w:rsidRPr="00BC003B">
              <w:rPr>
                <w:color w:val="000000"/>
              </w:rPr>
              <w:t>42.1</w:t>
            </w:r>
          </w:p>
        </w:tc>
        <w:tc>
          <w:tcPr>
            <w:tcW w:w="1267" w:type="dxa"/>
            <w:tcBorders>
              <w:top w:val="single" w:sz="4" w:space="0" w:color="auto"/>
              <w:left w:val="nil"/>
              <w:bottom w:val="single" w:sz="4" w:space="0" w:color="auto"/>
              <w:right w:val="nil"/>
            </w:tcBorders>
            <w:shd w:val="clear" w:color="000000" w:fill="FFFFFF"/>
            <w:vAlign w:val="bottom"/>
          </w:tcPr>
          <w:p w14:paraId="457E5E72" w14:textId="77777777" w:rsidR="003E7BB8" w:rsidRPr="00BC003B" w:rsidRDefault="003E7BB8" w:rsidP="006F2FD5">
            <w:pPr>
              <w:pStyle w:val="TableText"/>
              <w:ind w:right="288"/>
            </w:pPr>
            <w:r w:rsidRPr="00BC003B">
              <w:rPr>
                <w:color w:val="000000"/>
              </w:rPr>
              <w:t>8.4</w:t>
            </w:r>
          </w:p>
        </w:tc>
      </w:tr>
      <w:tr w:rsidR="003E7BB8" w:rsidRPr="00BC003B" w14:paraId="3A447670" w14:textId="77777777" w:rsidTr="00215952">
        <w:trPr>
          <w:trHeight w:val="300"/>
        </w:trPr>
        <w:tc>
          <w:tcPr>
            <w:tcW w:w="7921" w:type="dxa"/>
            <w:tcBorders>
              <w:top w:val="single" w:sz="4" w:space="0" w:color="auto"/>
              <w:bottom w:val="nil"/>
            </w:tcBorders>
            <w:noWrap/>
            <w:hideMark/>
          </w:tcPr>
          <w:p w14:paraId="61CC6A47"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7A1615E2" w14:textId="77777777" w:rsidR="003E7BB8" w:rsidRPr="00BC003B" w:rsidRDefault="003E7BB8" w:rsidP="00F66FBA">
            <w:pPr>
              <w:pStyle w:val="TableText"/>
            </w:pPr>
            <w:r w:rsidRPr="00BC003B">
              <w:rPr>
                <w:color w:val="000000"/>
              </w:rPr>
              <w:t>9,751</w:t>
            </w:r>
          </w:p>
        </w:tc>
        <w:tc>
          <w:tcPr>
            <w:tcW w:w="1267" w:type="dxa"/>
            <w:tcBorders>
              <w:top w:val="single" w:sz="4" w:space="0" w:color="auto"/>
              <w:left w:val="nil"/>
              <w:bottom w:val="nil"/>
              <w:right w:val="nil"/>
            </w:tcBorders>
            <w:shd w:val="clear" w:color="000000" w:fill="FFFFFF"/>
            <w:noWrap/>
            <w:vAlign w:val="bottom"/>
          </w:tcPr>
          <w:p w14:paraId="3C52751D" w14:textId="77777777" w:rsidR="003E7BB8" w:rsidRPr="00BC003B" w:rsidRDefault="003E7BB8" w:rsidP="006F2FD5">
            <w:pPr>
              <w:pStyle w:val="TableText"/>
              <w:ind w:right="288"/>
            </w:pPr>
            <w:r w:rsidRPr="00BC003B">
              <w:rPr>
                <w:color w:val="000000"/>
              </w:rPr>
              <w:t>50.0</w:t>
            </w:r>
          </w:p>
        </w:tc>
        <w:tc>
          <w:tcPr>
            <w:tcW w:w="1267" w:type="dxa"/>
            <w:tcBorders>
              <w:top w:val="single" w:sz="4" w:space="0" w:color="auto"/>
              <w:left w:val="nil"/>
              <w:bottom w:val="nil"/>
              <w:right w:val="nil"/>
            </w:tcBorders>
            <w:shd w:val="clear" w:color="000000" w:fill="FFFFFF"/>
            <w:noWrap/>
            <w:vAlign w:val="bottom"/>
          </w:tcPr>
          <w:p w14:paraId="4263B6AC" w14:textId="77777777" w:rsidR="003E7BB8" w:rsidRPr="00BC003B" w:rsidRDefault="003E7BB8" w:rsidP="006F2FD5">
            <w:pPr>
              <w:pStyle w:val="TableText"/>
              <w:ind w:right="288"/>
            </w:pPr>
            <w:r w:rsidRPr="00BC003B">
              <w:rPr>
                <w:color w:val="000000"/>
              </w:rPr>
              <w:t>40.2</w:t>
            </w:r>
          </w:p>
        </w:tc>
        <w:tc>
          <w:tcPr>
            <w:tcW w:w="1267" w:type="dxa"/>
            <w:tcBorders>
              <w:top w:val="single" w:sz="4" w:space="0" w:color="auto"/>
              <w:left w:val="nil"/>
              <w:bottom w:val="nil"/>
              <w:right w:val="nil"/>
            </w:tcBorders>
            <w:shd w:val="clear" w:color="000000" w:fill="FFFFFF"/>
            <w:vAlign w:val="bottom"/>
          </w:tcPr>
          <w:p w14:paraId="0663B5DC" w14:textId="77777777" w:rsidR="003E7BB8" w:rsidRPr="00BC003B" w:rsidRDefault="003E7BB8" w:rsidP="006F2FD5">
            <w:pPr>
              <w:pStyle w:val="TableText"/>
              <w:ind w:right="288"/>
            </w:pPr>
            <w:r w:rsidRPr="00BC003B">
              <w:rPr>
                <w:color w:val="000000"/>
              </w:rPr>
              <w:t>9.8</w:t>
            </w:r>
          </w:p>
        </w:tc>
      </w:tr>
      <w:tr w:rsidR="003E7BB8" w:rsidRPr="00BC003B" w14:paraId="7DBB631B" w14:textId="77777777" w:rsidTr="00215952">
        <w:trPr>
          <w:trHeight w:val="315"/>
        </w:trPr>
        <w:tc>
          <w:tcPr>
            <w:tcW w:w="7921" w:type="dxa"/>
            <w:tcBorders>
              <w:top w:val="nil"/>
              <w:bottom w:val="nil"/>
            </w:tcBorders>
            <w:noWrap/>
            <w:hideMark/>
          </w:tcPr>
          <w:p w14:paraId="6F808565"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308A644F" w14:textId="77777777" w:rsidR="003E7BB8" w:rsidRPr="00BC003B" w:rsidRDefault="003E7BB8" w:rsidP="00F66FBA">
            <w:pPr>
              <w:pStyle w:val="TableText"/>
            </w:pPr>
            <w:r w:rsidRPr="00BC003B">
              <w:rPr>
                <w:color w:val="000000"/>
              </w:rPr>
              <w:t>9,787</w:t>
            </w:r>
          </w:p>
        </w:tc>
        <w:tc>
          <w:tcPr>
            <w:tcW w:w="1267" w:type="dxa"/>
            <w:tcBorders>
              <w:top w:val="nil"/>
              <w:left w:val="nil"/>
              <w:bottom w:val="nil"/>
              <w:right w:val="nil"/>
            </w:tcBorders>
            <w:shd w:val="clear" w:color="000000" w:fill="FFFFFF"/>
            <w:noWrap/>
            <w:vAlign w:val="bottom"/>
          </w:tcPr>
          <w:p w14:paraId="483704D6" w14:textId="77777777" w:rsidR="003E7BB8" w:rsidRPr="00BC003B" w:rsidRDefault="003E7BB8" w:rsidP="006F2FD5">
            <w:pPr>
              <w:pStyle w:val="TableText"/>
              <w:ind w:right="288"/>
            </w:pPr>
            <w:r w:rsidRPr="00BC003B">
              <w:rPr>
                <w:color w:val="000000"/>
              </w:rPr>
              <w:t>49.0</w:t>
            </w:r>
          </w:p>
        </w:tc>
        <w:tc>
          <w:tcPr>
            <w:tcW w:w="1267" w:type="dxa"/>
            <w:tcBorders>
              <w:top w:val="nil"/>
              <w:left w:val="nil"/>
              <w:bottom w:val="nil"/>
              <w:right w:val="nil"/>
            </w:tcBorders>
            <w:shd w:val="clear" w:color="000000" w:fill="FFFFFF"/>
            <w:noWrap/>
            <w:vAlign w:val="bottom"/>
          </w:tcPr>
          <w:p w14:paraId="01C1734B"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vAlign w:val="bottom"/>
          </w:tcPr>
          <w:p w14:paraId="7570A6C9" w14:textId="77777777" w:rsidR="003E7BB8" w:rsidRPr="00BC003B" w:rsidRDefault="003E7BB8" w:rsidP="006F2FD5">
            <w:pPr>
              <w:pStyle w:val="TableText"/>
              <w:ind w:right="288"/>
            </w:pPr>
            <w:r w:rsidRPr="00BC003B">
              <w:rPr>
                <w:color w:val="000000"/>
              </w:rPr>
              <w:t>7.0</w:t>
            </w:r>
          </w:p>
        </w:tc>
      </w:tr>
      <w:tr w:rsidR="003E7BB8" w:rsidRPr="00BC003B" w14:paraId="20340484" w14:textId="77777777" w:rsidTr="00215952">
        <w:trPr>
          <w:trHeight w:val="315"/>
        </w:trPr>
        <w:tc>
          <w:tcPr>
            <w:tcW w:w="7921" w:type="dxa"/>
            <w:tcBorders>
              <w:top w:val="nil"/>
              <w:bottom w:val="single" w:sz="2" w:space="0" w:color="auto"/>
            </w:tcBorders>
            <w:noWrap/>
          </w:tcPr>
          <w:p w14:paraId="18D5FDEB"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647AE4A1" w14:textId="77777777" w:rsidR="003E7BB8" w:rsidRPr="00BC003B" w:rsidRDefault="003E7BB8" w:rsidP="00F66FBA">
            <w:pPr>
              <w:pStyle w:val="TableText"/>
            </w:pPr>
            <w:r w:rsidRPr="00BC003B">
              <w:rPr>
                <w:color w:val="000000"/>
              </w:rPr>
              <w:t>34</w:t>
            </w:r>
          </w:p>
        </w:tc>
        <w:tc>
          <w:tcPr>
            <w:tcW w:w="1267" w:type="dxa"/>
            <w:tcBorders>
              <w:top w:val="nil"/>
              <w:left w:val="nil"/>
              <w:bottom w:val="single" w:sz="2" w:space="0" w:color="auto"/>
              <w:right w:val="nil"/>
            </w:tcBorders>
            <w:shd w:val="clear" w:color="000000" w:fill="FFFFFF"/>
            <w:noWrap/>
            <w:vAlign w:val="bottom"/>
          </w:tcPr>
          <w:p w14:paraId="59A1E089" w14:textId="77777777" w:rsidR="003E7BB8" w:rsidRPr="00BC003B" w:rsidRDefault="003E7BB8" w:rsidP="006F2FD5">
            <w:pPr>
              <w:pStyle w:val="TableText"/>
              <w:ind w:right="288"/>
            </w:pPr>
            <w:r w:rsidRPr="00BC003B">
              <w:rPr>
                <w:color w:val="000000"/>
              </w:rPr>
              <w:t>26.5</w:t>
            </w:r>
          </w:p>
        </w:tc>
        <w:tc>
          <w:tcPr>
            <w:tcW w:w="1267" w:type="dxa"/>
            <w:tcBorders>
              <w:top w:val="nil"/>
              <w:left w:val="nil"/>
              <w:bottom w:val="single" w:sz="2" w:space="0" w:color="auto"/>
              <w:right w:val="nil"/>
            </w:tcBorders>
            <w:shd w:val="clear" w:color="000000" w:fill="FFFFFF"/>
            <w:noWrap/>
            <w:vAlign w:val="bottom"/>
          </w:tcPr>
          <w:p w14:paraId="322FBEC3" w14:textId="77777777" w:rsidR="003E7BB8" w:rsidRPr="00BC003B" w:rsidRDefault="003E7BB8" w:rsidP="006F2FD5">
            <w:pPr>
              <w:pStyle w:val="TableText"/>
              <w:ind w:right="288"/>
            </w:pPr>
            <w:r w:rsidRPr="00BC003B">
              <w:rPr>
                <w:color w:val="000000"/>
              </w:rPr>
              <w:t>50.0</w:t>
            </w:r>
          </w:p>
        </w:tc>
        <w:tc>
          <w:tcPr>
            <w:tcW w:w="1267" w:type="dxa"/>
            <w:tcBorders>
              <w:top w:val="nil"/>
              <w:left w:val="nil"/>
              <w:bottom w:val="single" w:sz="2" w:space="0" w:color="auto"/>
              <w:right w:val="nil"/>
            </w:tcBorders>
            <w:shd w:val="clear" w:color="000000" w:fill="FFFFFF"/>
            <w:vAlign w:val="bottom"/>
          </w:tcPr>
          <w:p w14:paraId="6CB61441" w14:textId="77777777" w:rsidR="003E7BB8" w:rsidRPr="00BC003B" w:rsidRDefault="003E7BB8" w:rsidP="006F2FD5">
            <w:pPr>
              <w:pStyle w:val="TableText"/>
              <w:ind w:right="288"/>
            </w:pPr>
            <w:r w:rsidRPr="00BC003B">
              <w:rPr>
                <w:color w:val="000000"/>
              </w:rPr>
              <w:t>23.5</w:t>
            </w:r>
          </w:p>
        </w:tc>
      </w:tr>
      <w:tr w:rsidR="003E7BB8" w:rsidRPr="00BC003B" w14:paraId="158DB804" w14:textId="77777777" w:rsidTr="00215952">
        <w:trPr>
          <w:trHeight w:val="300"/>
        </w:trPr>
        <w:tc>
          <w:tcPr>
            <w:tcW w:w="7921" w:type="dxa"/>
            <w:tcBorders>
              <w:top w:val="single" w:sz="2" w:space="0" w:color="auto"/>
            </w:tcBorders>
            <w:noWrap/>
            <w:hideMark/>
          </w:tcPr>
          <w:p w14:paraId="069DFC05"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75DA0AE7" w14:textId="77777777" w:rsidR="003E7BB8" w:rsidRPr="00BC003B" w:rsidRDefault="003E7BB8" w:rsidP="00F66FBA">
            <w:pPr>
              <w:pStyle w:val="TableText"/>
            </w:pPr>
            <w:r w:rsidRPr="00BC003B">
              <w:rPr>
                <w:color w:val="000000"/>
              </w:rPr>
              <w:t>2,199</w:t>
            </w:r>
          </w:p>
        </w:tc>
        <w:tc>
          <w:tcPr>
            <w:tcW w:w="1267" w:type="dxa"/>
            <w:tcBorders>
              <w:top w:val="single" w:sz="2" w:space="0" w:color="auto"/>
              <w:left w:val="nil"/>
              <w:bottom w:val="nil"/>
              <w:right w:val="nil"/>
            </w:tcBorders>
            <w:shd w:val="clear" w:color="000000" w:fill="FFFFFF"/>
            <w:noWrap/>
            <w:vAlign w:val="bottom"/>
          </w:tcPr>
          <w:p w14:paraId="48E13DDF" w14:textId="77777777" w:rsidR="003E7BB8" w:rsidRPr="00BC003B" w:rsidRDefault="003E7BB8" w:rsidP="006F2FD5">
            <w:pPr>
              <w:pStyle w:val="TableText"/>
              <w:ind w:right="288"/>
            </w:pPr>
            <w:r w:rsidRPr="00BC003B">
              <w:rPr>
                <w:color w:val="000000"/>
              </w:rPr>
              <w:t>85.5</w:t>
            </w:r>
          </w:p>
        </w:tc>
        <w:tc>
          <w:tcPr>
            <w:tcW w:w="1267" w:type="dxa"/>
            <w:tcBorders>
              <w:top w:val="single" w:sz="2" w:space="0" w:color="auto"/>
              <w:left w:val="nil"/>
              <w:bottom w:val="nil"/>
              <w:right w:val="nil"/>
            </w:tcBorders>
            <w:shd w:val="clear" w:color="000000" w:fill="FFFFFF"/>
            <w:noWrap/>
            <w:vAlign w:val="bottom"/>
          </w:tcPr>
          <w:p w14:paraId="040F7AE4" w14:textId="77777777" w:rsidR="003E7BB8" w:rsidRPr="00BC003B" w:rsidRDefault="003E7BB8" w:rsidP="006F2FD5">
            <w:pPr>
              <w:pStyle w:val="TableText"/>
              <w:ind w:right="288"/>
            </w:pPr>
            <w:r w:rsidRPr="00BC003B">
              <w:rPr>
                <w:color w:val="000000"/>
              </w:rPr>
              <w:t>14.3</w:t>
            </w:r>
          </w:p>
        </w:tc>
        <w:tc>
          <w:tcPr>
            <w:tcW w:w="1267" w:type="dxa"/>
            <w:tcBorders>
              <w:top w:val="single" w:sz="2" w:space="0" w:color="auto"/>
              <w:left w:val="nil"/>
              <w:bottom w:val="nil"/>
              <w:right w:val="nil"/>
            </w:tcBorders>
            <w:shd w:val="clear" w:color="000000" w:fill="FFFFFF"/>
            <w:vAlign w:val="bottom"/>
          </w:tcPr>
          <w:p w14:paraId="60EA3F5D" w14:textId="77777777" w:rsidR="003E7BB8" w:rsidRPr="00BC003B" w:rsidRDefault="003E7BB8" w:rsidP="006F2FD5">
            <w:pPr>
              <w:pStyle w:val="TableText"/>
              <w:ind w:right="288"/>
            </w:pPr>
            <w:r w:rsidRPr="00BC003B">
              <w:rPr>
                <w:color w:val="000000"/>
              </w:rPr>
              <w:t>0.2</w:t>
            </w:r>
          </w:p>
        </w:tc>
      </w:tr>
      <w:tr w:rsidR="003E7BB8" w:rsidRPr="00BC003B" w14:paraId="29A94B8D" w14:textId="77777777" w:rsidTr="00215952">
        <w:trPr>
          <w:trHeight w:val="300"/>
        </w:trPr>
        <w:tc>
          <w:tcPr>
            <w:tcW w:w="7921" w:type="dxa"/>
            <w:noWrap/>
            <w:hideMark/>
          </w:tcPr>
          <w:p w14:paraId="78D93423"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3FB215E1" w14:textId="77777777" w:rsidR="003E7BB8" w:rsidRPr="00BC003B" w:rsidRDefault="003E7BB8" w:rsidP="00F66FBA">
            <w:pPr>
              <w:pStyle w:val="TableText"/>
            </w:pPr>
            <w:r w:rsidRPr="00BC003B">
              <w:rPr>
                <w:color w:val="000000"/>
              </w:rPr>
              <w:t>11,093</w:t>
            </w:r>
          </w:p>
        </w:tc>
        <w:tc>
          <w:tcPr>
            <w:tcW w:w="1267" w:type="dxa"/>
            <w:tcBorders>
              <w:top w:val="nil"/>
              <w:left w:val="nil"/>
              <w:bottom w:val="nil"/>
              <w:right w:val="nil"/>
            </w:tcBorders>
            <w:shd w:val="clear" w:color="000000" w:fill="FFFFFF"/>
            <w:noWrap/>
            <w:vAlign w:val="bottom"/>
          </w:tcPr>
          <w:p w14:paraId="2DFE399F" w14:textId="77777777" w:rsidR="003E7BB8" w:rsidRPr="00BC003B" w:rsidRDefault="003E7BB8" w:rsidP="006F2FD5">
            <w:pPr>
              <w:pStyle w:val="TableText"/>
              <w:ind w:right="288"/>
            </w:pPr>
            <w:r w:rsidRPr="00BC003B">
              <w:rPr>
                <w:color w:val="000000"/>
              </w:rPr>
              <w:t>45.2</w:t>
            </w:r>
          </w:p>
        </w:tc>
        <w:tc>
          <w:tcPr>
            <w:tcW w:w="1267" w:type="dxa"/>
            <w:tcBorders>
              <w:top w:val="nil"/>
              <w:left w:val="nil"/>
              <w:bottom w:val="nil"/>
              <w:right w:val="nil"/>
            </w:tcBorders>
            <w:shd w:val="clear" w:color="000000" w:fill="FFFFFF"/>
            <w:noWrap/>
            <w:vAlign w:val="bottom"/>
          </w:tcPr>
          <w:p w14:paraId="0CF55D49"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vAlign w:val="bottom"/>
          </w:tcPr>
          <w:p w14:paraId="3C0868CD" w14:textId="77777777" w:rsidR="003E7BB8" w:rsidRPr="00BC003B" w:rsidRDefault="003E7BB8" w:rsidP="006F2FD5">
            <w:pPr>
              <w:pStyle w:val="TableText"/>
              <w:ind w:right="288"/>
            </w:pPr>
            <w:r w:rsidRPr="00BC003B">
              <w:rPr>
                <w:color w:val="000000"/>
              </w:rPr>
              <w:t>10.5</w:t>
            </w:r>
          </w:p>
        </w:tc>
      </w:tr>
      <w:tr w:rsidR="003E7BB8" w:rsidRPr="00BC003B" w14:paraId="4B55FBA1" w14:textId="77777777" w:rsidTr="00215952">
        <w:trPr>
          <w:trHeight w:val="300"/>
        </w:trPr>
        <w:tc>
          <w:tcPr>
            <w:tcW w:w="7921" w:type="dxa"/>
            <w:noWrap/>
            <w:hideMark/>
          </w:tcPr>
          <w:p w14:paraId="5EC43A36"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28FA093A" w14:textId="77777777" w:rsidR="003E7BB8" w:rsidRPr="00BC003B" w:rsidRDefault="003E7BB8" w:rsidP="00F66FBA">
            <w:pPr>
              <w:pStyle w:val="TableText"/>
            </w:pPr>
            <w:r w:rsidRPr="00BC003B">
              <w:rPr>
                <w:color w:val="000000"/>
              </w:rPr>
              <w:t>5,451</w:t>
            </w:r>
          </w:p>
        </w:tc>
        <w:tc>
          <w:tcPr>
            <w:tcW w:w="1267" w:type="dxa"/>
            <w:tcBorders>
              <w:top w:val="nil"/>
              <w:left w:val="nil"/>
              <w:bottom w:val="nil"/>
              <w:right w:val="nil"/>
            </w:tcBorders>
            <w:shd w:val="clear" w:color="000000" w:fill="FFFFFF"/>
            <w:noWrap/>
            <w:vAlign w:val="bottom"/>
          </w:tcPr>
          <w:p w14:paraId="1B40C738"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noWrap/>
            <w:vAlign w:val="bottom"/>
          </w:tcPr>
          <w:p w14:paraId="1F277E52" w14:textId="77777777" w:rsidR="003E7BB8" w:rsidRPr="00BC003B" w:rsidRDefault="003E7BB8" w:rsidP="006F2FD5">
            <w:pPr>
              <w:pStyle w:val="TableText"/>
              <w:ind w:right="288"/>
            </w:pPr>
            <w:r w:rsidRPr="00BC003B">
              <w:rPr>
                <w:color w:val="000000"/>
              </w:rPr>
              <w:t>47.9</w:t>
            </w:r>
          </w:p>
        </w:tc>
        <w:tc>
          <w:tcPr>
            <w:tcW w:w="1267" w:type="dxa"/>
            <w:tcBorders>
              <w:top w:val="nil"/>
              <w:left w:val="nil"/>
              <w:bottom w:val="nil"/>
              <w:right w:val="nil"/>
            </w:tcBorders>
            <w:shd w:val="clear" w:color="000000" w:fill="FFFFFF"/>
            <w:vAlign w:val="bottom"/>
          </w:tcPr>
          <w:p w14:paraId="4925D480" w14:textId="77777777" w:rsidR="003E7BB8" w:rsidRPr="00BC003B" w:rsidRDefault="003E7BB8" w:rsidP="006F2FD5">
            <w:pPr>
              <w:pStyle w:val="TableText"/>
              <w:ind w:right="288"/>
            </w:pPr>
            <w:r w:rsidRPr="00BC003B">
              <w:rPr>
                <w:color w:val="000000"/>
              </w:rPr>
              <w:t>5.9</w:t>
            </w:r>
          </w:p>
        </w:tc>
      </w:tr>
      <w:tr w:rsidR="003E7BB8" w:rsidRPr="00BC003B" w14:paraId="77608A4B" w14:textId="77777777" w:rsidTr="00215952">
        <w:trPr>
          <w:trHeight w:val="300"/>
        </w:trPr>
        <w:tc>
          <w:tcPr>
            <w:tcW w:w="7921" w:type="dxa"/>
            <w:noWrap/>
            <w:hideMark/>
          </w:tcPr>
          <w:p w14:paraId="3CA3341E"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5C133A90" w14:textId="77777777" w:rsidR="003E7BB8" w:rsidRPr="00BC003B" w:rsidRDefault="003E7BB8" w:rsidP="00F66FBA">
            <w:pPr>
              <w:pStyle w:val="TableText"/>
            </w:pPr>
            <w:r w:rsidRPr="00BC003B">
              <w:rPr>
                <w:color w:val="000000"/>
              </w:rPr>
              <w:t>782</w:t>
            </w:r>
          </w:p>
        </w:tc>
        <w:tc>
          <w:tcPr>
            <w:tcW w:w="1267" w:type="dxa"/>
            <w:tcBorders>
              <w:top w:val="nil"/>
              <w:left w:val="nil"/>
              <w:bottom w:val="nil"/>
              <w:right w:val="nil"/>
            </w:tcBorders>
            <w:shd w:val="clear" w:color="000000" w:fill="FFFFFF"/>
            <w:noWrap/>
            <w:vAlign w:val="bottom"/>
          </w:tcPr>
          <w:p w14:paraId="68BA9415" w14:textId="77777777" w:rsidR="003E7BB8" w:rsidRPr="00BC003B" w:rsidRDefault="003E7BB8" w:rsidP="006F2FD5">
            <w:pPr>
              <w:pStyle w:val="TableText"/>
              <w:ind w:right="288"/>
            </w:pPr>
            <w:r w:rsidRPr="00BC003B">
              <w:rPr>
                <w:color w:val="000000"/>
              </w:rPr>
              <w:t>29.2</w:t>
            </w:r>
          </w:p>
        </w:tc>
        <w:tc>
          <w:tcPr>
            <w:tcW w:w="1267" w:type="dxa"/>
            <w:tcBorders>
              <w:top w:val="nil"/>
              <w:left w:val="nil"/>
              <w:bottom w:val="nil"/>
              <w:right w:val="nil"/>
            </w:tcBorders>
            <w:shd w:val="clear" w:color="000000" w:fill="FFFFFF"/>
            <w:noWrap/>
            <w:vAlign w:val="bottom"/>
          </w:tcPr>
          <w:p w14:paraId="58CFC770" w14:textId="77777777" w:rsidR="003E7BB8" w:rsidRPr="00BC003B" w:rsidRDefault="003E7BB8" w:rsidP="006F2FD5">
            <w:pPr>
              <w:pStyle w:val="TableText"/>
              <w:ind w:right="288"/>
            </w:pPr>
            <w:r w:rsidRPr="00BC003B">
              <w:rPr>
                <w:color w:val="000000"/>
              </w:rPr>
              <w:t>50.9</w:t>
            </w:r>
          </w:p>
        </w:tc>
        <w:tc>
          <w:tcPr>
            <w:tcW w:w="1267" w:type="dxa"/>
            <w:tcBorders>
              <w:top w:val="nil"/>
              <w:left w:val="nil"/>
              <w:bottom w:val="nil"/>
              <w:right w:val="nil"/>
            </w:tcBorders>
            <w:shd w:val="clear" w:color="000000" w:fill="FFFFFF"/>
            <w:vAlign w:val="bottom"/>
          </w:tcPr>
          <w:p w14:paraId="3622FD6A" w14:textId="77777777" w:rsidR="003E7BB8" w:rsidRPr="00BC003B" w:rsidRDefault="003E7BB8" w:rsidP="006F2FD5">
            <w:pPr>
              <w:pStyle w:val="TableText"/>
              <w:ind w:right="288"/>
            </w:pPr>
            <w:r w:rsidRPr="00BC003B">
              <w:rPr>
                <w:color w:val="000000"/>
              </w:rPr>
              <w:t>19.9</w:t>
            </w:r>
          </w:p>
        </w:tc>
      </w:tr>
      <w:tr w:rsidR="003E7BB8" w:rsidRPr="00BC003B" w14:paraId="24393D6B" w14:textId="77777777" w:rsidTr="00215952">
        <w:trPr>
          <w:trHeight w:val="300"/>
        </w:trPr>
        <w:tc>
          <w:tcPr>
            <w:tcW w:w="7921" w:type="dxa"/>
            <w:noWrap/>
          </w:tcPr>
          <w:p w14:paraId="4DA667B1"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03E4C24D" w14:textId="77777777" w:rsidR="003E7BB8" w:rsidRPr="00BC003B" w:rsidRDefault="003E7BB8" w:rsidP="00F66FBA">
            <w:pPr>
              <w:pStyle w:val="TableText"/>
            </w:pPr>
            <w:r w:rsidRPr="00BC003B">
              <w:rPr>
                <w:color w:val="000000"/>
              </w:rPr>
              <w:t>39</w:t>
            </w:r>
          </w:p>
        </w:tc>
        <w:tc>
          <w:tcPr>
            <w:tcW w:w="1267" w:type="dxa"/>
            <w:tcBorders>
              <w:top w:val="nil"/>
              <w:left w:val="nil"/>
              <w:bottom w:val="nil"/>
              <w:right w:val="nil"/>
            </w:tcBorders>
            <w:shd w:val="clear" w:color="000000" w:fill="FFFFFF"/>
            <w:noWrap/>
            <w:vAlign w:val="bottom"/>
          </w:tcPr>
          <w:p w14:paraId="79FEC502" w14:textId="77777777" w:rsidR="003E7BB8" w:rsidRPr="00BC003B" w:rsidRDefault="003E7BB8" w:rsidP="006F2FD5">
            <w:pPr>
              <w:pStyle w:val="TableText"/>
              <w:ind w:right="288"/>
            </w:pPr>
            <w:r w:rsidRPr="00BC003B">
              <w:rPr>
                <w:color w:val="000000"/>
              </w:rPr>
              <w:t>74.4</w:t>
            </w:r>
          </w:p>
        </w:tc>
        <w:tc>
          <w:tcPr>
            <w:tcW w:w="1267" w:type="dxa"/>
            <w:tcBorders>
              <w:top w:val="nil"/>
              <w:left w:val="nil"/>
              <w:bottom w:val="nil"/>
              <w:right w:val="nil"/>
            </w:tcBorders>
            <w:shd w:val="clear" w:color="000000" w:fill="FFFFFF"/>
            <w:noWrap/>
            <w:vAlign w:val="bottom"/>
          </w:tcPr>
          <w:p w14:paraId="3DD8D10B" w14:textId="77777777" w:rsidR="003E7BB8" w:rsidRPr="00BC003B" w:rsidRDefault="003E7BB8" w:rsidP="006F2FD5">
            <w:pPr>
              <w:pStyle w:val="TableText"/>
              <w:ind w:right="288"/>
            </w:pPr>
            <w:r w:rsidRPr="00BC003B">
              <w:rPr>
                <w:color w:val="000000"/>
              </w:rPr>
              <w:t>25.6</w:t>
            </w:r>
          </w:p>
        </w:tc>
        <w:tc>
          <w:tcPr>
            <w:tcW w:w="1267" w:type="dxa"/>
            <w:tcBorders>
              <w:top w:val="nil"/>
              <w:left w:val="nil"/>
              <w:bottom w:val="nil"/>
              <w:right w:val="nil"/>
            </w:tcBorders>
            <w:shd w:val="clear" w:color="000000" w:fill="FFFFFF"/>
            <w:vAlign w:val="bottom"/>
          </w:tcPr>
          <w:p w14:paraId="41D85B74" w14:textId="77777777" w:rsidR="003E7BB8" w:rsidRPr="00BC003B" w:rsidRDefault="003E7BB8" w:rsidP="006F2FD5">
            <w:pPr>
              <w:pStyle w:val="TableText"/>
              <w:ind w:right="288"/>
            </w:pPr>
            <w:r w:rsidRPr="00BC003B">
              <w:rPr>
                <w:color w:val="000000"/>
              </w:rPr>
              <w:t>0.0</w:t>
            </w:r>
          </w:p>
        </w:tc>
      </w:tr>
      <w:tr w:rsidR="003E7BB8" w:rsidRPr="00BC003B" w14:paraId="2358D8D8" w14:textId="77777777" w:rsidTr="00215952">
        <w:trPr>
          <w:trHeight w:val="300"/>
        </w:trPr>
        <w:tc>
          <w:tcPr>
            <w:tcW w:w="7921" w:type="dxa"/>
            <w:tcBorders>
              <w:bottom w:val="nil"/>
            </w:tcBorders>
            <w:noWrap/>
            <w:hideMark/>
          </w:tcPr>
          <w:p w14:paraId="42F60843"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73A7DCBC" w14:textId="77777777" w:rsidR="003E7BB8" w:rsidRPr="00BC003B" w:rsidRDefault="003E7BB8" w:rsidP="00F66FBA">
            <w:pPr>
              <w:pStyle w:val="TableText"/>
            </w:pPr>
            <w:r w:rsidRPr="00BC003B">
              <w:rPr>
                <w:color w:val="000000"/>
              </w:rPr>
              <w:t>0</w:t>
            </w:r>
          </w:p>
        </w:tc>
        <w:tc>
          <w:tcPr>
            <w:tcW w:w="1267" w:type="dxa"/>
            <w:tcBorders>
              <w:top w:val="nil"/>
              <w:left w:val="nil"/>
              <w:bottom w:val="nil"/>
              <w:right w:val="nil"/>
            </w:tcBorders>
            <w:shd w:val="clear" w:color="000000" w:fill="FFFFFF"/>
            <w:noWrap/>
            <w:vAlign w:val="bottom"/>
          </w:tcPr>
          <w:p w14:paraId="09CC15CE"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756D3CE6"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7AC6452D" w14:textId="77777777" w:rsidR="003E7BB8" w:rsidRPr="00BC003B" w:rsidRDefault="003E7BB8" w:rsidP="006F2FD5">
            <w:pPr>
              <w:pStyle w:val="TableText"/>
              <w:ind w:right="288"/>
            </w:pPr>
            <w:r w:rsidRPr="00BC003B">
              <w:rPr>
                <w:color w:val="000000"/>
              </w:rPr>
              <w:t>N/A</w:t>
            </w:r>
          </w:p>
        </w:tc>
      </w:tr>
      <w:tr w:rsidR="003E7BB8" w:rsidRPr="00BC003B" w14:paraId="5ED63313" w14:textId="77777777" w:rsidTr="00215952">
        <w:trPr>
          <w:trHeight w:val="300"/>
        </w:trPr>
        <w:tc>
          <w:tcPr>
            <w:tcW w:w="7921" w:type="dxa"/>
            <w:tcBorders>
              <w:top w:val="nil"/>
              <w:bottom w:val="single" w:sz="2" w:space="0" w:color="auto"/>
            </w:tcBorders>
            <w:noWrap/>
          </w:tcPr>
          <w:p w14:paraId="228395EF"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2D1BC5E5" w14:textId="77777777" w:rsidR="003E7BB8" w:rsidRPr="00BC003B" w:rsidRDefault="003E7BB8" w:rsidP="00F66FBA">
            <w:pPr>
              <w:pStyle w:val="TableText"/>
            </w:pPr>
            <w:r w:rsidRPr="00BC003B">
              <w:rPr>
                <w:color w:val="000000"/>
              </w:rPr>
              <w:t>8</w:t>
            </w:r>
          </w:p>
        </w:tc>
        <w:tc>
          <w:tcPr>
            <w:tcW w:w="1267" w:type="dxa"/>
            <w:tcBorders>
              <w:top w:val="nil"/>
              <w:left w:val="nil"/>
              <w:bottom w:val="single" w:sz="2" w:space="0" w:color="auto"/>
              <w:right w:val="nil"/>
            </w:tcBorders>
            <w:shd w:val="clear" w:color="000000" w:fill="FFFFFF"/>
            <w:noWrap/>
            <w:vAlign w:val="bottom"/>
          </w:tcPr>
          <w:p w14:paraId="1D83B464"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noWrap/>
            <w:vAlign w:val="bottom"/>
          </w:tcPr>
          <w:p w14:paraId="60AC1DC5"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single" w:sz="2" w:space="0" w:color="auto"/>
              <w:right w:val="nil"/>
            </w:tcBorders>
            <w:shd w:val="clear" w:color="000000" w:fill="FFFFFF"/>
            <w:vAlign w:val="bottom"/>
          </w:tcPr>
          <w:p w14:paraId="45FEE64F" w14:textId="77777777" w:rsidR="003E7BB8" w:rsidRPr="00BC003B" w:rsidRDefault="003E7BB8" w:rsidP="006F2FD5">
            <w:pPr>
              <w:pStyle w:val="TableText"/>
              <w:ind w:right="288"/>
            </w:pPr>
            <w:r w:rsidRPr="00BC003B">
              <w:rPr>
                <w:color w:val="000000"/>
              </w:rPr>
              <w:t>N/A</w:t>
            </w:r>
          </w:p>
        </w:tc>
      </w:tr>
      <w:tr w:rsidR="003E7BB8" w:rsidRPr="00BC003B" w14:paraId="5620D5FB" w14:textId="77777777" w:rsidTr="00215952">
        <w:trPr>
          <w:trHeight w:val="300"/>
        </w:trPr>
        <w:tc>
          <w:tcPr>
            <w:tcW w:w="7921" w:type="dxa"/>
            <w:tcBorders>
              <w:top w:val="single" w:sz="2" w:space="0" w:color="auto"/>
              <w:bottom w:val="nil"/>
            </w:tcBorders>
            <w:noWrap/>
            <w:hideMark/>
          </w:tcPr>
          <w:p w14:paraId="5A723997"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B183FF4" w14:textId="77777777" w:rsidR="003E7BB8" w:rsidRPr="00BC003B" w:rsidRDefault="003E7BB8" w:rsidP="00F66FBA">
            <w:pPr>
              <w:pStyle w:val="TableText"/>
            </w:pPr>
            <w:r w:rsidRPr="00BC003B">
              <w:rPr>
                <w:color w:val="000000"/>
              </w:rPr>
              <w:t>11,692</w:t>
            </w:r>
          </w:p>
        </w:tc>
        <w:tc>
          <w:tcPr>
            <w:tcW w:w="1267" w:type="dxa"/>
            <w:tcBorders>
              <w:top w:val="single" w:sz="2" w:space="0" w:color="auto"/>
              <w:left w:val="nil"/>
              <w:bottom w:val="nil"/>
              <w:right w:val="nil"/>
            </w:tcBorders>
            <w:shd w:val="clear" w:color="000000" w:fill="FFFFFF"/>
            <w:noWrap/>
            <w:vAlign w:val="bottom"/>
          </w:tcPr>
          <w:p w14:paraId="1C5A5546" w14:textId="77777777" w:rsidR="003E7BB8" w:rsidRPr="00BC003B" w:rsidRDefault="003E7BB8" w:rsidP="006F2FD5">
            <w:pPr>
              <w:pStyle w:val="TableText"/>
              <w:ind w:right="288"/>
            </w:pPr>
            <w:r w:rsidRPr="00BC003B">
              <w:rPr>
                <w:color w:val="000000"/>
              </w:rPr>
              <w:t>59.2</w:t>
            </w:r>
          </w:p>
        </w:tc>
        <w:tc>
          <w:tcPr>
            <w:tcW w:w="1267" w:type="dxa"/>
            <w:tcBorders>
              <w:top w:val="single" w:sz="2" w:space="0" w:color="auto"/>
              <w:left w:val="nil"/>
              <w:bottom w:val="nil"/>
              <w:right w:val="nil"/>
            </w:tcBorders>
            <w:shd w:val="clear" w:color="000000" w:fill="FFFFFF"/>
            <w:noWrap/>
            <w:vAlign w:val="bottom"/>
          </w:tcPr>
          <w:p w14:paraId="50862BFB" w14:textId="77777777" w:rsidR="003E7BB8" w:rsidRPr="00BC003B" w:rsidRDefault="003E7BB8" w:rsidP="006F2FD5">
            <w:pPr>
              <w:pStyle w:val="TableText"/>
              <w:ind w:right="288"/>
            </w:pPr>
            <w:r w:rsidRPr="00BC003B">
              <w:rPr>
                <w:color w:val="000000"/>
              </w:rPr>
              <w:t>37.3</w:t>
            </w:r>
          </w:p>
        </w:tc>
        <w:tc>
          <w:tcPr>
            <w:tcW w:w="1267" w:type="dxa"/>
            <w:tcBorders>
              <w:top w:val="single" w:sz="2" w:space="0" w:color="auto"/>
              <w:left w:val="nil"/>
              <w:bottom w:val="nil"/>
              <w:right w:val="nil"/>
            </w:tcBorders>
            <w:shd w:val="clear" w:color="000000" w:fill="FFFFFF"/>
            <w:vAlign w:val="bottom"/>
          </w:tcPr>
          <w:p w14:paraId="465215F3" w14:textId="77777777" w:rsidR="003E7BB8" w:rsidRPr="00BC003B" w:rsidRDefault="003E7BB8" w:rsidP="006F2FD5">
            <w:pPr>
              <w:pStyle w:val="TableText"/>
              <w:ind w:right="288"/>
            </w:pPr>
            <w:r w:rsidRPr="00BC003B">
              <w:rPr>
                <w:color w:val="000000"/>
              </w:rPr>
              <w:t>3.5</w:t>
            </w:r>
          </w:p>
        </w:tc>
      </w:tr>
      <w:tr w:rsidR="003E7BB8" w:rsidRPr="00BC003B" w14:paraId="216828FA" w14:textId="77777777" w:rsidTr="00215952">
        <w:trPr>
          <w:trHeight w:val="315"/>
        </w:trPr>
        <w:tc>
          <w:tcPr>
            <w:tcW w:w="7921" w:type="dxa"/>
            <w:tcBorders>
              <w:top w:val="nil"/>
              <w:bottom w:val="single" w:sz="2" w:space="0" w:color="auto"/>
            </w:tcBorders>
            <w:noWrap/>
            <w:hideMark/>
          </w:tcPr>
          <w:p w14:paraId="44BDDBB2"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42A20984" w14:textId="77777777" w:rsidR="003E7BB8" w:rsidRPr="00BC003B" w:rsidRDefault="003E7BB8" w:rsidP="00F66FBA">
            <w:pPr>
              <w:pStyle w:val="TableText"/>
            </w:pPr>
            <w:r w:rsidRPr="00BC003B">
              <w:rPr>
                <w:color w:val="000000"/>
              </w:rPr>
              <w:t>7,880</w:t>
            </w:r>
          </w:p>
        </w:tc>
        <w:tc>
          <w:tcPr>
            <w:tcW w:w="1267" w:type="dxa"/>
            <w:tcBorders>
              <w:top w:val="nil"/>
              <w:left w:val="nil"/>
              <w:bottom w:val="single" w:sz="2" w:space="0" w:color="auto"/>
              <w:right w:val="nil"/>
            </w:tcBorders>
            <w:shd w:val="clear" w:color="000000" w:fill="FFFFFF"/>
            <w:noWrap/>
            <w:vAlign w:val="bottom"/>
          </w:tcPr>
          <w:p w14:paraId="5D53DC3A" w14:textId="77777777" w:rsidR="003E7BB8" w:rsidRPr="00BC003B" w:rsidRDefault="003E7BB8" w:rsidP="006F2FD5">
            <w:pPr>
              <w:pStyle w:val="TableText"/>
              <w:ind w:right="288"/>
            </w:pPr>
            <w:r w:rsidRPr="00BC003B">
              <w:rPr>
                <w:color w:val="000000"/>
              </w:rPr>
              <w:t>35.0</w:t>
            </w:r>
          </w:p>
        </w:tc>
        <w:tc>
          <w:tcPr>
            <w:tcW w:w="1267" w:type="dxa"/>
            <w:tcBorders>
              <w:top w:val="nil"/>
              <w:left w:val="nil"/>
              <w:bottom w:val="single" w:sz="2" w:space="0" w:color="auto"/>
              <w:right w:val="nil"/>
            </w:tcBorders>
            <w:shd w:val="clear" w:color="000000" w:fill="FFFFFF"/>
            <w:noWrap/>
            <w:vAlign w:val="bottom"/>
          </w:tcPr>
          <w:p w14:paraId="75347DA6"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single" w:sz="2" w:space="0" w:color="auto"/>
              <w:right w:val="nil"/>
            </w:tcBorders>
            <w:shd w:val="clear" w:color="000000" w:fill="FFFFFF"/>
            <w:vAlign w:val="bottom"/>
          </w:tcPr>
          <w:p w14:paraId="79C54EAD" w14:textId="77777777" w:rsidR="003E7BB8" w:rsidRPr="00BC003B" w:rsidRDefault="003E7BB8" w:rsidP="006F2FD5">
            <w:pPr>
              <w:pStyle w:val="TableText"/>
              <w:ind w:right="288"/>
            </w:pPr>
            <w:r w:rsidRPr="00BC003B">
              <w:rPr>
                <w:color w:val="000000"/>
              </w:rPr>
              <w:t>15.7</w:t>
            </w:r>
          </w:p>
        </w:tc>
      </w:tr>
      <w:tr w:rsidR="003E7BB8" w:rsidRPr="00BC003B" w14:paraId="4F6E31BF" w14:textId="77777777" w:rsidTr="00215952">
        <w:trPr>
          <w:trHeight w:val="300"/>
        </w:trPr>
        <w:tc>
          <w:tcPr>
            <w:tcW w:w="7921" w:type="dxa"/>
            <w:tcBorders>
              <w:top w:val="single" w:sz="2" w:space="0" w:color="auto"/>
            </w:tcBorders>
            <w:noWrap/>
            <w:hideMark/>
          </w:tcPr>
          <w:p w14:paraId="33F8C87A"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6A2FB900" w14:textId="77777777" w:rsidR="003E7BB8" w:rsidRPr="00BC003B" w:rsidRDefault="003E7BB8" w:rsidP="00F66FBA">
            <w:pPr>
              <w:pStyle w:val="TableText"/>
            </w:pPr>
            <w:r w:rsidRPr="00BC003B">
              <w:rPr>
                <w:color w:val="000000"/>
              </w:rPr>
              <w:t>96</w:t>
            </w:r>
          </w:p>
        </w:tc>
        <w:tc>
          <w:tcPr>
            <w:tcW w:w="1267" w:type="dxa"/>
            <w:tcBorders>
              <w:top w:val="single" w:sz="2" w:space="0" w:color="auto"/>
              <w:left w:val="nil"/>
              <w:bottom w:val="nil"/>
              <w:right w:val="nil"/>
            </w:tcBorders>
            <w:shd w:val="clear" w:color="000000" w:fill="FFFFFF"/>
            <w:noWrap/>
            <w:vAlign w:val="bottom"/>
          </w:tcPr>
          <w:p w14:paraId="43D9162F" w14:textId="77777777" w:rsidR="003E7BB8" w:rsidRPr="00BC003B" w:rsidRDefault="003E7BB8" w:rsidP="006F2FD5">
            <w:pPr>
              <w:pStyle w:val="TableText"/>
              <w:ind w:right="288"/>
            </w:pPr>
            <w:r w:rsidRPr="00BC003B">
              <w:rPr>
                <w:color w:val="000000"/>
              </w:rPr>
              <w:t>58.3</w:t>
            </w:r>
          </w:p>
        </w:tc>
        <w:tc>
          <w:tcPr>
            <w:tcW w:w="1267" w:type="dxa"/>
            <w:tcBorders>
              <w:top w:val="single" w:sz="2" w:space="0" w:color="auto"/>
              <w:left w:val="nil"/>
              <w:bottom w:val="nil"/>
              <w:right w:val="nil"/>
            </w:tcBorders>
            <w:shd w:val="clear" w:color="000000" w:fill="FFFFFF"/>
            <w:noWrap/>
            <w:vAlign w:val="bottom"/>
          </w:tcPr>
          <w:p w14:paraId="7A34D31A" w14:textId="77777777" w:rsidR="003E7BB8" w:rsidRPr="00BC003B" w:rsidRDefault="003E7BB8" w:rsidP="006F2FD5">
            <w:pPr>
              <w:pStyle w:val="TableText"/>
              <w:ind w:right="288"/>
            </w:pPr>
            <w:r w:rsidRPr="00BC003B">
              <w:rPr>
                <w:color w:val="000000"/>
              </w:rPr>
              <w:t>32.3</w:t>
            </w:r>
          </w:p>
        </w:tc>
        <w:tc>
          <w:tcPr>
            <w:tcW w:w="1267" w:type="dxa"/>
            <w:tcBorders>
              <w:top w:val="single" w:sz="2" w:space="0" w:color="auto"/>
              <w:left w:val="nil"/>
              <w:bottom w:val="nil"/>
              <w:right w:val="nil"/>
            </w:tcBorders>
            <w:shd w:val="clear" w:color="000000" w:fill="FFFFFF"/>
            <w:vAlign w:val="bottom"/>
          </w:tcPr>
          <w:p w14:paraId="579377F7" w14:textId="77777777" w:rsidR="003E7BB8" w:rsidRPr="00BC003B" w:rsidRDefault="003E7BB8" w:rsidP="006F2FD5">
            <w:pPr>
              <w:pStyle w:val="TableText"/>
              <w:ind w:right="288"/>
            </w:pPr>
            <w:r w:rsidRPr="00BC003B">
              <w:rPr>
                <w:color w:val="000000"/>
              </w:rPr>
              <w:t>9.4</w:t>
            </w:r>
          </w:p>
        </w:tc>
      </w:tr>
      <w:tr w:rsidR="003E7BB8" w:rsidRPr="00BC003B" w14:paraId="08A04268" w14:textId="77777777" w:rsidTr="00215952">
        <w:trPr>
          <w:trHeight w:val="300"/>
        </w:trPr>
        <w:tc>
          <w:tcPr>
            <w:tcW w:w="7921" w:type="dxa"/>
            <w:noWrap/>
            <w:hideMark/>
          </w:tcPr>
          <w:p w14:paraId="51773F42"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66C29CC4" w14:textId="77777777" w:rsidR="003E7BB8" w:rsidRPr="00BC003B" w:rsidRDefault="003E7BB8" w:rsidP="00F66FBA">
            <w:pPr>
              <w:pStyle w:val="TableText"/>
            </w:pPr>
            <w:r w:rsidRPr="00BC003B">
              <w:rPr>
                <w:color w:val="000000"/>
              </w:rPr>
              <w:t>972</w:t>
            </w:r>
          </w:p>
        </w:tc>
        <w:tc>
          <w:tcPr>
            <w:tcW w:w="1267" w:type="dxa"/>
            <w:tcBorders>
              <w:top w:val="nil"/>
              <w:left w:val="nil"/>
              <w:bottom w:val="nil"/>
              <w:right w:val="nil"/>
            </w:tcBorders>
            <w:shd w:val="clear" w:color="000000" w:fill="FFFFFF"/>
            <w:noWrap/>
            <w:vAlign w:val="bottom"/>
          </w:tcPr>
          <w:p w14:paraId="53050A95" w14:textId="77777777" w:rsidR="003E7BB8" w:rsidRPr="00BC003B" w:rsidRDefault="003E7BB8" w:rsidP="006F2FD5">
            <w:pPr>
              <w:pStyle w:val="TableText"/>
              <w:ind w:right="288"/>
            </w:pPr>
            <w:r w:rsidRPr="00BC003B">
              <w:rPr>
                <w:color w:val="000000"/>
              </w:rPr>
              <w:t>16.7</w:t>
            </w:r>
          </w:p>
        </w:tc>
        <w:tc>
          <w:tcPr>
            <w:tcW w:w="1267" w:type="dxa"/>
            <w:tcBorders>
              <w:top w:val="nil"/>
              <w:left w:val="nil"/>
              <w:bottom w:val="nil"/>
              <w:right w:val="nil"/>
            </w:tcBorders>
            <w:shd w:val="clear" w:color="000000" w:fill="FFFFFF"/>
            <w:noWrap/>
            <w:vAlign w:val="bottom"/>
          </w:tcPr>
          <w:p w14:paraId="0373C7E1" w14:textId="77777777" w:rsidR="003E7BB8" w:rsidRPr="00BC003B" w:rsidRDefault="003E7BB8" w:rsidP="006F2FD5">
            <w:pPr>
              <w:pStyle w:val="TableText"/>
              <w:ind w:right="288"/>
            </w:pPr>
            <w:r w:rsidRPr="00BC003B">
              <w:rPr>
                <w:color w:val="000000"/>
              </w:rPr>
              <w:t>49.2</w:t>
            </w:r>
          </w:p>
        </w:tc>
        <w:tc>
          <w:tcPr>
            <w:tcW w:w="1267" w:type="dxa"/>
            <w:tcBorders>
              <w:top w:val="nil"/>
              <w:left w:val="nil"/>
              <w:bottom w:val="nil"/>
              <w:right w:val="nil"/>
            </w:tcBorders>
            <w:shd w:val="clear" w:color="000000" w:fill="FFFFFF"/>
            <w:vAlign w:val="bottom"/>
          </w:tcPr>
          <w:p w14:paraId="0BC7BCBC" w14:textId="77777777" w:rsidR="003E7BB8" w:rsidRPr="00BC003B" w:rsidRDefault="003E7BB8" w:rsidP="006F2FD5">
            <w:pPr>
              <w:pStyle w:val="TableText"/>
              <w:ind w:right="288"/>
            </w:pPr>
            <w:r w:rsidRPr="00BC003B">
              <w:rPr>
                <w:color w:val="000000"/>
              </w:rPr>
              <w:t>34.2</w:t>
            </w:r>
          </w:p>
        </w:tc>
      </w:tr>
      <w:tr w:rsidR="003E7BB8" w:rsidRPr="00BC003B" w14:paraId="3BEDB102" w14:textId="77777777" w:rsidTr="00215952">
        <w:trPr>
          <w:trHeight w:val="300"/>
        </w:trPr>
        <w:tc>
          <w:tcPr>
            <w:tcW w:w="7921" w:type="dxa"/>
            <w:noWrap/>
            <w:hideMark/>
          </w:tcPr>
          <w:p w14:paraId="0720358D"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79B30450" w14:textId="77777777" w:rsidR="003E7BB8" w:rsidRPr="00BC003B" w:rsidRDefault="003E7BB8" w:rsidP="00F66FBA">
            <w:pPr>
              <w:pStyle w:val="TableText"/>
            </w:pPr>
            <w:r w:rsidRPr="00BC003B">
              <w:rPr>
                <w:color w:val="000000"/>
              </w:rPr>
              <w:t>31</w:t>
            </w:r>
          </w:p>
        </w:tc>
        <w:tc>
          <w:tcPr>
            <w:tcW w:w="1267" w:type="dxa"/>
            <w:tcBorders>
              <w:top w:val="nil"/>
              <w:left w:val="nil"/>
              <w:bottom w:val="nil"/>
              <w:right w:val="nil"/>
            </w:tcBorders>
            <w:shd w:val="clear" w:color="000000" w:fill="FFFFFF"/>
            <w:noWrap/>
            <w:vAlign w:val="bottom"/>
          </w:tcPr>
          <w:p w14:paraId="63B963B3" w14:textId="77777777" w:rsidR="003E7BB8" w:rsidRPr="00BC003B" w:rsidRDefault="003E7BB8" w:rsidP="006F2FD5">
            <w:pPr>
              <w:pStyle w:val="TableText"/>
              <w:ind w:right="288"/>
            </w:pPr>
            <w:r w:rsidRPr="00BC003B">
              <w:rPr>
                <w:color w:val="000000"/>
              </w:rPr>
              <w:t>41.9</w:t>
            </w:r>
          </w:p>
        </w:tc>
        <w:tc>
          <w:tcPr>
            <w:tcW w:w="1267" w:type="dxa"/>
            <w:tcBorders>
              <w:top w:val="nil"/>
              <w:left w:val="nil"/>
              <w:bottom w:val="nil"/>
              <w:right w:val="nil"/>
            </w:tcBorders>
            <w:shd w:val="clear" w:color="000000" w:fill="FFFFFF"/>
            <w:noWrap/>
            <w:vAlign w:val="bottom"/>
          </w:tcPr>
          <w:p w14:paraId="5A32C6EE"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nil"/>
              <w:right w:val="nil"/>
            </w:tcBorders>
            <w:shd w:val="clear" w:color="000000" w:fill="FFFFFF"/>
            <w:vAlign w:val="bottom"/>
          </w:tcPr>
          <w:p w14:paraId="690690CB" w14:textId="77777777" w:rsidR="003E7BB8" w:rsidRPr="00BC003B" w:rsidRDefault="003E7BB8" w:rsidP="006F2FD5">
            <w:pPr>
              <w:pStyle w:val="TableText"/>
              <w:ind w:right="288"/>
            </w:pPr>
            <w:r w:rsidRPr="00BC003B">
              <w:rPr>
                <w:color w:val="000000"/>
              </w:rPr>
              <w:t>3.2</w:t>
            </w:r>
          </w:p>
        </w:tc>
      </w:tr>
      <w:tr w:rsidR="003E7BB8" w:rsidRPr="00BC003B" w14:paraId="22B61035" w14:textId="77777777" w:rsidTr="00215952">
        <w:trPr>
          <w:trHeight w:val="300"/>
        </w:trPr>
        <w:tc>
          <w:tcPr>
            <w:tcW w:w="7921" w:type="dxa"/>
            <w:noWrap/>
            <w:hideMark/>
          </w:tcPr>
          <w:p w14:paraId="28AC7DD5"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7C6421A0" w14:textId="77777777" w:rsidR="003E7BB8" w:rsidRPr="00BC003B" w:rsidRDefault="003E7BB8" w:rsidP="00F66FBA">
            <w:pPr>
              <w:pStyle w:val="TableText"/>
            </w:pPr>
            <w:r w:rsidRPr="00BC003B">
              <w:rPr>
                <w:color w:val="000000"/>
              </w:rPr>
              <w:t>478</w:t>
            </w:r>
          </w:p>
        </w:tc>
        <w:tc>
          <w:tcPr>
            <w:tcW w:w="1267" w:type="dxa"/>
            <w:tcBorders>
              <w:top w:val="nil"/>
              <w:left w:val="nil"/>
              <w:bottom w:val="nil"/>
              <w:right w:val="nil"/>
            </w:tcBorders>
            <w:shd w:val="clear" w:color="000000" w:fill="FFFFFF"/>
            <w:noWrap/>
            <w:vAlign w:val="bottom"/>
          </w:tcPr>
          <w:p w14:paraId="286B01BE" w14:textId="77777777" w:rsidR="003E7BB8" w:rsidRPr="00BC003B" w:rsidRDefault="003E7BB8" w:rsidP="006F2FD5">
            <w:pPr>
              <w:pStyle w:val="TableText"/>
              <w:ind w:right="288"/>
            </w:pPr>
            <w:r w:rsidRPr="00BC003B">
              <w:rPr>
                <w:color w:val="000000"/>
              </w:rPr>
              <w:t>29.1</w:t>
            </w:r>
          </w:p>
        </w:tc>
        <w:tc>
          <w:tcPr>
            <w:tcW w:w="1267" w:type="dxa"/>
            <w:tcBorders>
              <w:top w:val="nil"/>
              <w:left w:val="nil"/>
              <w:bottom w:val="nil"/>
              <w:right w:val="nil"/>
            </w:tcBorders>
            <w:shd w:val="clear" w:color="000000" w:fill="FFFFFF"/>
            <w:noWrap/>
            <w:vAlign w:val="bottom"/>
          </w:tcPr>
          <w:p w14:paraId="2C2EB15D"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nil"/>
              <w:right w:val="nil"/>
            </w:tcBorders>
            <w:shd w:val="clear" w:color="000000" w:fill="FFFFFF"/>
            <w:vAlign w:val="bottom"/>
          </w:tcPr>
          <w:p w14:paraId="16570060" w14:textId="77777777" w:rsidR="003E7BB8" w:rsidRPr="00BC003B" w:rsidRDefault="003E7BB8" w:rsidP="006F2FD5">
            <w:pPr>
              <w:pStyle w:val="TableText"/>
              <w:ind w:right="288"/>
            </w:pPr>
            <w:r w:rsidRPr="00BC003B">
              <w:rPr>
                <w:color w:val="000000"/>
              </w:rPr>
              <w:t>16.1</w:t>
            </w:r>
          </w:p>
        </w:tc>
      </w:tr>
      <w:tr w:rsidR="003E7BB8" w:rsidRPr="00BC003B" w14:paraId="69E0CA5F" w14:textId="77777777" w:rsidTr="00215952">
        <w:trPr>
          <w:trHeight w:val="300"/>
        </w:trPr>
        <w:tc>
          <w:tcPr>
            <w:tcW w:w="7921" w:type="dxa"/>
            <w:noWrap/>
          </w:tcPr>
          <w:p w14:paraId="3D9896F9"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21E4A081" w14:textId="77777777" w:rsidR="003E7BB8" w:rsidRPr="00BC003B" w:rsidRDefault="003E7BB8" w:rsidP="00F66FBA">
            <w:pPr>
              <w:pStyle w:val="TableText"/>
            </w:pPr>
            <w:r w:rsidRPr="00BC003B">
              <w:rPr>
                <w:color w:val="000000"/>
              </w:rPr>
              <w:t>11,409</w:t>
            </w:r>
          </w:p>
        </w:tc>
        <w:tc>
          <w:tcPr>
            <w:tcW w:w="1267" w:type="dxa"/>
            <w:tcBorders>
              <w:top w:val="nil"/>
              <w:left w:val="nil"/>
              <w:bottom w:val="nil"/>
              <w:right w:val="nil"/>
            </w:tcBorders>
            <w:shd w:val="clear" w:color="000000" w:fill="FFFFFF"/>
            <w:noWrap/>
            <w:vAlign w:val="bottom"/>
          </w:tcPr>
          <w:p w14:paraId="5AEE4ABB" w14:textId="77777777" w:rsidR="003E7BB8" w:rsidRPr="00BC003B" w:rsidRDefault="003E7BB8" w:rsidP="006F2FD5">
            <w:pPr>
              <w:pStyle w:val="TableText"/>
              <w:ind w:right="288"/>
            </w:pPr>
            <w:r w:rsidRPr="00BC003B">
              <w:rPr>
                <w:color w:val="000000"/>
              </w:rPr>
              <w:t>57.3</w:t>
            </w:r>
          </w:p>
        </w:tc>
        <w:tc>
          <w:tcPr>
            <w:tcW w:w="1267" w:type="dxa"/>
            <w:tcBorders>
              <w:top w:val="nil"/>
              <w:left w:val="nil"/>
              <w:bottom w:val="nil"/>
              <w:right w:val="nil"/>
            </w:tcBorders>
            <w:shd w:val="clear" w:color="000000" w:fill="FFFFFF"/>
            <w:noWrap/>
            <w:vAlign w:val="bottom"/>
          </w:tcPr>
          <w:p w14:paraId="02B5C7EC" w14:textId="77777777" w:rsidR="003E7BB8" w:rsidRPr="00BC003B" w:rsidRDefault="003E7BB8" w:rsidP="006F2FD5">
            <w:pPr>
              <w:pStyle w:val="TableText"/>
              <w:ind w:right="288"/>
            </w:pPr>
            <w:r w:rsidRPr="00BC003B">
              <w:rPr>
                <w:color w:val="000000"/>
              </w:rPr>
              <w:t>39.2</w:t>
            </w:r>
          </w:p>
        </w:tc>
        <w:tc>
          <w:tcPr>
            <w:tcW w:w="1267" w:type="dxa"/>
            <w:tcBorders>
              <w:top w:val="nil"/>
              <w:left w:val="nil"/>
              <w:bottom w:val="nil"/>
              <w:right w:val="nil"/>
            </w:tcBorders>
            <w:shd w:val="clear" w:color="000000" w:fill="FFFFFF"/>
            <w:vAlign w:val="bottom"/>
          </w:tcPr>
          <w:p w14:paraId="12C35000" w14:textId="77777777" w:rsidR="003E7BB8" w:rsidRPr="00BC003B" w:rsidRDefault="003E7BB8" w:rsidP="006F2FD5">
            <w:pPr>
              <w:pStyle w:val="TableText"/>
              <w:ind w:right="288"/>
            </w:pPr>
            <w:r w:rsidRPr="00BC003B">
              <w:rPr>
                <w:color w:val="000000"/>
              </w:rPr>
              <w:t>3.5</w:t>
            </w:r>
          </w:p>
        </w:tc>
      </w:tr>
      <w:tr w:rsidR="003E7BB8" w:rsidRPr="00BC003B" w14:paraId="761289B8" w14:textId="77777777" w:rsidTr="00215952">
        <w:trPr>
          <w:trHeight w:val="300"/>
        </w:trPr>
        <w:tc>
          <w:tcPr>
            <w:tcW w:w="7921" w:type="dxa"/>
            <w:noWrap/>
            <w:hideMark/>
          </w:tcPr>
          <w:p w14:paraId="6FC07C18"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46659FE7" w14:textId="77777777" w:rsidR="003E7BB8" w:rsidRPr="00BC003B" w:rsidRDefault="003E7BB8" w:rsidP="00F66FBA">
            <w:pPr>
              <w:pStyle w:val="TableText"/>
            </w:pPr>
            <w:r w:rsidRPr="00BC003B">
              <w:rPr>
                <w:color w:val="000000"/>
              </w:rPr>
              <w:t>1,347</w:t>
            </w:r>
          </w:p>
        </w:tc>
        <w:tc>
          <w:tcPr>
            <w:tcW w:w="1267" w:type="dxa"/>
            <w:tcBorders>
              <w:top w:val="nil"/>
              <w:left w:val="nil"/>
              <w:bottom w:val="nil"/>
              <w:right w:val="nil"/>
            </w:tcBorders>
            <w:shd w:val="clear" w:color="000000" w:fill="FFFFFF"/>
            <w:noWrap/>
            <w:vAlign w:val="bottom"/>
          </w:tcPr>
          <w:p w14:paraId="43B42C12" w14:textId="77777777" w:rsidR="003E7BB8" w:rsidRPr="00BC003B" w:rsidRDefault="003E7BB8" w:rsidP="006F2FD5">
            <w:pPr>
              <w:pStyle w:val="TableText"/>
              <w:ind w:right="288"/>
            </w:pPr>
            <w:r w:rsidRPr="00BC003B">
              <w:rPr>
                <w:color w:val="000000"/>
              </w:rPr>
              <w:t>70.6</w:t>
            </w:r>
          </w:p>
        </w:tc>
        <w:tc>
          <w:tcPr>
            <w:tcW w:w="1267" w:type="dxa"/>
            <w:tcBorders>
              <w:top w:val="nil"/>
              <w:left w:val="nil"/>
              <w:bottom w:val="nil"/>
              <w:right w:val="nil"/>
            </w:tcBorders>
            <w:shd w:val="clear" w:color="000000" w:fill="FFFFFF"/>
            <w:noWrap/>
            <w:vAlign w:val="bottom"/>
          </w:tcPr>
          <w:p w14:paraId="720B8F7E" w14:textId="77777777" w:rsidR="003E7BB8" w:rsidRPr="00BC003B" w:rsidRDefault="003E7BB8" w:rsidP="006F2FD5">
            <w:pPr>
              <w:pStyle w:val="TableText"/>
              <w:ind w:right="288"/>
            </w:pPr>
            <w:r w:rsidRPr="00BC003B">
              <w:rPr>
                <w:color w:val="000000"/>
              </w:rPr>
              <w:t>27.5</w:t>
            </w:r>
          </w:p>
        </w:tc>
        <w:tc>
          <w:tcPr>
            <w:tcW w:w="1267" w:type="dxa"/>
            <w:tcBorders>
              <w:top w:val="nil"/>
              <w:left w:val="nil"/>
              <w:bottom w:val="nil"/>
              <w:right w:val="nil"/>
            </w:tcBorders>
            <w:shd w:val="clear" w:color="000000" w:fill="FFFFFF"/>
            <w:vAlign w:val="bottom"/>
          </w:tcPr>
          <w:p w14:paraId="408CD6A0" w14:textId="77777777" w:rsidR="003E7BB8" w:rsidRPr="00BC003B" w:rsidRDefault="003E7BB8" w:rsidP="006F2FD5">
            <w:pPr>
              <w:pStyle w:val="TableText"/>
              <w:ind w:right="288"/>
            </w:pPr>
            <w:r w:rsidRPr="00BC003B">
              <w:rPr>
                <w:color w:val="000000"/>
              </w:rPr>
              <w:t>1.9</w:t>
            </w:r>
          </w:p>
        </w:tc>
      </w:tr>
      <w:tr w:rsidR="003E7BB8" w:rsidRPr="00BC003B" w14:paraId="10A46861" w14:textId="77777777" w:rsidTr="00215952">
        <w:trPr>
          <w:trHeight w:val="300"/>
        </w:trPr>
        <w:tc>
          <w:tcPr>
            <w:tcW w:w="7921" w:type="dxa"/>
            <w:tcBorders>
              <w:bottom w:val="nil"/>
            </w:tcBorders>
            <w:noWrap/>
            <w:hideMark/>
          </w:tcPr>
          <w:p w14:paraId="403A50A1"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183402D6" w14:textId="77777777" w:rsidR="003E7BB8" w:rsidRPr="00BC003B" w:rsidRDefault="003E7BB8" w:rsidP="00F66FBA">
            <w:pPr>
              <w:pStyle w:val="TableText"/>
            </w:pPr>
            <w:r w:rsidRPr="00BC003B">
              <w:rPr>
                <w:color w:val="000000"/>
              </w:rPr>
              <w:t>4,338</w:t>
            </w:r>
          </w:p>
        </w:tc>
        <w:tc>
          <w:tcPr>
            <w:tcW w:w="1267" w:type="dxa"/>
            <w:tcBorders>
              <w:top w:val="nil"/>
              <w:left w:val="nil"/>
              <w:bottom w:val="nil"/>
              <w:right w:val="nil"/>
            </w:tcBorders>
            <w:shd w:val="clear" w:color="000000" w:fill="FFFFFF"/>
            <w:noWrap/>
            <w:vAlign w:val="bottom"/>
          </w:tcPr>
          <w:p w14:paraId="1E5D971F" w14:textId="77777777" w:rsidR="003E7BB8" w:rsidRPr="00BC003B" w:rsidRDefault="003E7BB8" w:rsidP="006F2FD5">
            <w:pPr>
              <w:pStyle w:val="TableText"/>
              <w:ind w:right="288"/>
            </w:pPr>
            <w:r w:rsidRPr="00BC003B">
              <w:rPr>
                <w:color w:val="000000"/>
              </w:rPr>
              <w:t>34.5</w:t>
            </w:r>
          </w:p>
        </w:tc>
        <w:tc>
          <w:tcPr>
            <w:tcW w:w="1267" w:type="dxa"/>
            <w:tcBorders>
              <w:top w:val="nil"/>
              <w:left w:val="nil"/>
              <w:bottom w:val="nil"/>
              <w:right w:val="nil"/>
            </w:tcBorders>
            <w:shd w:val="clear" w:color="000000" w:fill="FFFFFF"/>
            <w:noWrap/>
            <w:vAlign w:val="bottom"/>
          </w:tcPr>
          <w:p w14:paraId="077B4FC4" w14:textId="77777777" w:rsidR="003E7BB8" w:rsidRPr="00BC003B" w:rsidRDefault="003E7BB8" w:rsidP="006F2FD5">
            <w:pPr>
              <w:pStyle w:val="TableText"/>
              <w:ind w:right="288"/>
            </w:pPr>
            <w:r w:rsidRPr="00BC003B">
              <w:rPr>
                <w:color w:val="000000"/>
              </w:rPr>
              <w:t>50.3</w:t>
            </w:r>
          </w:p>
        </w:tc>
        <w:tc>
          <w:tcPr>
            <w:tcW w:w="1267" w:type="dxa"/>
            <w:tcBorders>
              <w:top w:val="nil"/>
              <w:left w:val="nil"/>
              <w:bottom w:val="nil"/>
              <w:right w:val="nil"/>
            </w:tcBorders>
            <w:shd w:val="clear" w:color="000000" w:fill="FFFFFF"/>
            <w:vAlign w:val="bottom"/>
          </w:tcPr>
          <w:p w14:paraId="20AFBAF7" w14:textId="77777777" w:rsidR="003E7BB8" w:rsidRPr="00BC003B" w:rsidRDefault="003E7BB8" w:rsidP="006F2FD5">
            <w:pPr>
              <w:pStyle w:val="TableText"/>
              <w:ind w:right="288"/>
            </w:pPr>
            <w:r w:rsidRPr="00BC003B">
              <w:rPr>
                <w:color w:val="000000"/>
              </w:rPr>
              <w:t>15.2</w:t>
            </w:r>
          </w:p>
        </w:tc>
      </w:tr>
      <w:tr w:rsidR="003E7BB8" w:rsidRPr="00BC003B" w14:paraId="0D9A7EAE" w14:textId="77777777" w:rsidTr="00215952">
        <w:trPr>
          <w:trHeight w:val="300"/>
        </w:trPr>
        <w:tc>
          <w:tcPr>
            <w:tcW w:w="7921" w:type="dxa"/>
            <w:tcBorders>
              <w:top w:val="nil"/>
              <w:bottom w:val="single" w:sz="2" w:space="0" w:color="auto"/>
            </w:tcBorders>
            <w:noWrap/>
            <w:hideMark/>
          </w:tcPr>
          <w:p w14:paraId="0E451221"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0AD53B02" w14:textId="77777777" w:rsidR="003E7BB8" w:rsidRPr="00BC003B" w:rsidRDefault="003E7BB8" w:rsidP="00F66FBA">
            <w:pPr>
              <w:pStyle w:val="TableText"/>
            </w:pPr>
            <w:r w:rsidRPr="00BC003B">
              <w:rPr>
                <w:color w:val="000000"/>
              </w:rPr>
              <w:t>901</w:t>
            </w:r>
          </w:p>
        </w:tc>
        <w:tc>
          <w:tcPr>
            <w:tcW w:w="1267" w:type="dxa"/>
            <w:tcBorders>
              <w:top w:val="nil"/>
              <w:left w:val="nil"/>
              <w:bottom w:val="single" w:sz="2" w:space="0" w:color="auto"/>
              <w:right w:val="nil"/>
            </w:tcBorders>
            <w:shd w:val="clear" w:color="000000" w:fill="FFFFFF"/>
            <w:noWrap/>
            <w:vAlign w:val="bottom"/>
          </w:tcPr>
          <w:p w14:paraId="314565FD" w14:textId="77777777" w:rsidR="003E7BB8" w:rsidRPr="00BC003B" w:rsidRDefault="003E7BB8" w:rsidP="006F2FD5">
            <w:pPr>
              <w:pStyle w:val="TableText"/>
              <w:ind w:right="288"/>
            </w:pPr>
            <w:r w:rsidRPr="00BC003B">
              <w:rPr>
                <w:color w:val="000000"/>
              </w:rPr>
              <w:t>35.4</w:t>
            </w:r>
          </w:p>
        </w:tc>
        <w:tc>
          <w:tcPr>
            <w:tcW w:w="1267" w:type="dxa"/>
            <w:tcBorders>
              <w:top w:val="nil"/>
              <w:left w:val="nil"/>
              <w:bottom w:val="single" w:sz="2" w:space="0" w:color="auto"/>
              <w:right w:val="nil"/>
            </w:tcBorders>
            <w:shd w:val="clear" w:color="000000" w:fill="FFFFFF"/>
            <w:noWrap/>
            <w:vAlign w:val="bottom"/>
          </w:tcPr>
          <w:p w14:paraId="4E665F78" w14:textId="77777777" w:rsidR="003E7BB8" w:rsidRPr="00BC003B" w:rsidRDefault="003E7BB8" w:rsidP="006F2FD5">
            <w:pPr>
              <w:pStyle w:val="TableText"/>
              <w:ind w:right="288"/>
            </w:pPr>
            <w:r w:rsidRPr="00BC003B">
              <w:rPr>
                <w:color w:val="000000"/>
              </w:rPr>
              <w:t>48.5</w:t>
            </w:r>
          </w:p>
        </w:tc>
        <w:tc>
          <w:tcPr>
            <w:tcW w:w="1267" w:type="dxa"/>
            <w:tcBorders>
              <w:top w:val="nil"/>
              <w:left w:val="nil"/>
              <w:bottom w:val="single" w:sz="2" w:space="0" w:color="auto"/>
              <w:right w:val="nil"/>
            </w:tcBorders>
            <w:shd w:val="clear" w:color="000000" w:fill="FFFFFF"/>
            <w:vAlign w:val="bottom"/>
          </w:tcPr>
          <w:p w14:paraId="48696026" w14:textId="77777777" w:rsidR="003E7BB8" w:rsidRPr="00BC003B" w:rsidRDefault="003E7BB8" w:rsidP="006F2FD5">
            <w:pPr>
              <w:pStyle w:val="TableText"/>
              <w:ind w:right="288"/>
            </w:pPr>
            <w:r w:rsidRPr="00BC003B">
              <w:rPr>
                <w:color w:val="000000"/>
              </w:rPr>
              <w:t>16.1</w:t>
            </w:r>
          </w:p>
        </w:tc>
      </w:tr>
      <w:tr w:rsidR="003E7BB8" w:rsidRPr="00BC003B" w14:paraId="7042DC8D" w14:textId="77777777" w:rsidTr="00215952">
        <w:trPr>
          <w:trHeight w:val="300"/>
        </w:trPr>
        <w:tc>
          <w:tcPr>
            <w:tcW w:w="7921" w:type="dxa"/>
            <w:tcBorders>
              <w:top w:val="single" w:sz="2" w:space="0" w:color="auto"/>
              <w:bottom w:val="nil"/>
            </w:tcBorders>
            <w:noWrap/>
            <w:hideMark/>
          </w:tcPr>
          <w:p w14:paraId="7AFA89C3"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7883F2A6" w14:textId="77777777" w:rsidR="003E7BB8" w:rsidRPr="00BC003B" w:rsidRDefault="003E7BB8" w:rsidP="00F66FBA">
            <w:pPr>
              <w:pStyle w:val="TableText"/>
            </w:pPr>
            <w:r w:rsidRPr="00BC003B">
              <w:rPr>
                <w:color w:val="000000"/>
              </w:rPr>
              <w:t>2,299</w:t>
            </w:r>
          </w:p>
        </w:tc>
        <w:tc>
          <w:tcPr>
            <w:tcW w:w="1267" w:type="dxa"/>
            <w:tcBorders>
              <w:top w:val="single" w:sz="2" w:space="0" w:color="auto"/>
              <w:left w:val="nil"/>
              <w:bottom w:val="nil"/>
              <w:right w:val="nil"/>
            </w:tcBorders>
            <w:shd w:val="clear" w:color="000000" w:fill="FFFFFF"/>
            <w:noWrap/>
            <w:vAlign w:val="bottom"/>
          </w:tcPr>
          <w:p w14:paraId="7900D166" w14:textId="77777777" w:rsidR="003E7BB8" w:rsidRPr="00BC003B" w:rsidRDefault="003E7BB8" w:rsidP="006F2FD5">
            <w:pPr>
              <w:pStyle w:val="TableText"/>
              <w:ind w:right="288"/>
            </w:pPr>
            <w:r w:rsidRPr="00BC003B">
              <w:rPr>
                <w:color w:val="000000"/>
              </w:rPr>
              <w:t>77.2</w:t>
            </w:r>
          </w:p>
        </w:tc>
        <w:tc>
          <w:tcPr>
            <w:tcW w:w="1267" w:type="dxa"/>
            <w:tcBorders>
              <w:top w:val="single" w:sz="2" w:space="0" w:color="auto"/>
              <w:left w:val="nil"/>
              <w:bottom w:val="nil"/>
              <w:right w:val="nil"/>
            </w:tcBorders>
            <w:shd w:val="clear" w:color="000000" w:fill="FFFFFF"/>
            <w:noWrap/>
            <w:vAlign w:val="bottom"/>
          </w:tcPr>
          <w:p w14:paraId="2F6E2314" w14:textId="77777777" w:rsidR="003E7BB8" w:rsidRPr="00BC003B" w:rsidRDefault="003E7BB8" w:rsidP="006F2FD5">
            <w:pPr>
              <w:pStyle w:val="TableText"/>
              <w:ind w:right="288"/>
            </w:pPr>
            <w:r w:rsidRPr="00BC003B">
              <w:rPr>
                <w:color w:val="000000"/>
              </w:rPr>
              <w:t>20.2</w:t>
            </w:r>
          </w:p>
        </w:tc>
        <w:tc>
          <w:tcPr>
            <w:tcW w:w="1267" w:type="dxa"/>
            <w:tcBorders>
              <w:top w:val="single" w:sz="2" w:space="0" w:color="auto"/>
              <w:left w:val="nil"/>
              <w:bottom w:val="nil"/>
              <w:right w:val="nil"/>
            </w:tcBorders>
            <w:shd w:val="clear" w:color="000000" w:fill="FFFFFF"/>
            <w:vAlign w:val="bottom"/>
          </w:tcPr>
          <w:p w14:paraId="2F4474D5" w14:textId="77777777" w:rsidR="003E7BB8" w:rsidRPr="00BC003B" w:rsidRDefault="003E7BB8" w:rsidP="006F2FD5">
            <w:pPr>
              <w:pStyle w:val="TableText"/>
              <w:ind w:right="288"/>
            </w:pPr>
            <w:r w:rsidRPr="00BC003B">
              <w:rPr>
                <w:color w:val="000000"/>
              </w:rPr>
              <w:t>2.7</w:t>
            </w:r>
          </w:p>
        </w:tc>
      </w:tr>
      <w:tr w:rsidR="003E7BB8" w:rsidRPr="00BC003B" w14:paraId="0FE22BDB" w14:textId="77777777" w:rsidTr="00215952">
        <w:trPr>
          <w:trHeight w:val="315"/>
        </w:trPr>
        <w:tc>
          <w:tcPr>
            <w:tcW w:w="7921" w:type="dxa"/>
            <w:tcBorders>
              <w:top w:val="nil"/>
              <w:bottom w:val="single" w:sz="2" w:space="0" w:color="auto"/>
            </w:tcBorders>
            <w:noWrap/>
            <w:hideMark/>
          </w:tcPr>
          <w:p w14:paraId="501410DF"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2CD81A66" w14:textId="77777777" w:rsidR="003E7BB8" w:rsidRPr="00BC003B" w:rsidRDefault="003E7BB8" w:rsidP="00F66FBA">
            <w:pPr>
              <w:pStyle w:val="TableText"/>
            </w:pPr>
            <w:r w:rsidRPr="00BC003B">
              <w:rPr>
                <w:color w:val="000000"/>
              </w:rPr>
              <w:t>17,273</w:t>
            </w:r>
          </w:p>
        </w:tc>
        <w:tc>
          <w:tcPr>
            <w:tcW w:w="1267" w:type="dxa"/>
            <w:tcBorders>
              <w:top w:val="nil"/>
              <w:left w:val="nil"/>
              <w:bottom w:val="single" w:sz="2" w:space="0" w:color="auto"/>
              <w:right w:val="nil"/>
            </w:tcBorders>
            <w:shd w:val="clear" w:color="000000" w:fill="FFFFFF"/>
            <w:noWrap/>
            <w:vAlign w:val="bottom"/>
          </w:tcPr>
          <w:p w14:paraId="7979774B"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single" w:sz="2" w:space="0" w:color="auto"/>
              <w:right w:val="nil"/>
            </w:tcBorders>
            <w:shd w:val="clear" w:color="000000" w:fill="FFFFFF"/>
            <w:noWrap/>
            <w:vAlign w:val="bottom"/>
          </w:tcPr>
          <w:p w14:paraId="43E279F2"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single" w:sz="2" w:space="0" w:color="auto"/>
              <w:right w:val="nil"/>
            </w:tcBorders>
            <w:shd w:val="clear" w:color="000000" w:fill="FFFFFF"/>
            <w:vAlign w:val="bottom"/>
          </w:tcPr>
          <w:p w14:paraId="626D22F0" w14:textId="77777777" w:rsidR="003E7BB8" w:rsidRPr="00BC003B" w:rsidRDefault="003E7BB8" w:rsidP="006F2FD5">
            <w:pPr>
              <w:pStyle w:val="TableText"/>
              <w:ind w:right="288"/>
            </w:pPr>
            <w:r w:rsidRPr="00BC003B">
              <w:rPr>
                <w:color w:val="000000"/>
              </w:rPr>
              <w:t>9.2</w:t>
            </w:r>
          </w:p>
        </w:tc>
      </w:tr>
      <w:tr w:rsidR="003E7BB8" w:rsidRPr="00BC003B" w14:paraId="34662DB4" w14:textId="77777777" w:rsidTr="00215952">
        <w:trPr>
          <w:trHeight w:val="53"/>
        </w:trPr>
        <w:tc>
          <w:tcPr>
            <w:tcW w:w="7921" w:type="dxa"/>
            <w:tcBorders>
              <w:top w:val="single" w:sz="2" w:space="0" w:color="auto"/>
              <w:bottom w:val="nil"/>
            </w:tcBorders>
            <w:noWrap/>
            <w:hideMark/>
          </w:tcPr>
          <w:p w14:paraId="72B91BCA"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426C0D2B" w14:textId="77777777" w:rsidR="003E7BB8" w:rsidRPr="00BC003B" w:rsidRDefault="003E7BB8" w:rsidP="00F66FBA">
            <w:pPr>
              <w:pStyle w:val="TableText"/>
            </w:pPr>
            <w:r w:rsidRPr="00BC003B">
              <w:rPr>
                <w:color w:val="000000"/>
              </w:rPr>
              <w:t>126</w:t>
            </w:r>
          </w:p>
        </w:tc>
        <w:tc>
          <w:tcPr>
            <w:tcW w:w="1267" w:type="dxa"/>
            <w:tcBorders>
              <w:top w:val="single" w:sz="2" w:space="0" w:color="auto"/>
              <w:left w:val="nil"/>
              <w:bottom w:val="nil"/>
              <w:right w:val="nil"/>
            </w:tcBorders>
            <w:shd w:val="clear" w:color="000000" w:fill="FFFFFF"/>
            <w:noWrap/>
            <w:vAlign w:val="bottom"/>
          </w:tcPr>
          <w:p w14:paraId="4641FCF8" w14:textId="77777777" w:rsidR="003E7BB8" w:rsidRPr="00BC003B" w:rsidRDefault="003E7BB8" w:rsidP="006F2FD5">
            <w:pPr>
              <w:pStyle w:val="TableText"/>
              <w:ind w:right="288"/>
            </w:pPr>
            <w:r w:rsidRPr="00BC003B">
              <w:rPr>
                <w:color w:val="000000"/>
              </w:rPr>
              <w:t>61.9</w:t>
            </w:r>
          </w:p>
        </w:tc>
        <w:tc>
          <w:tcPr>
            <w:tcW w:w="1267" w:type="dxa"/>
            <w:tcBorders>
              <w:top w:val="single" w:sz="2" w:space="0" w:color="auto"/>
              <w:left w:val="nil"/>
              <w:bottom w:val="nil"/>
              <w:right w:val="nil"/>
            </w:tcBorders>
            <w:shd w:val="clear" w:color="000000" w:fill="FFFFFF"/>
            <w:noWrap/>
            <w:vAlign w:val="bottom"/>
          </w:tcPr>
          <w:p w14:paraId="6C928178" w14:textId="77777777" w:rsidR="003E7BB8" w:rsidRPr="00BC003B" w:rsidRDefault="003E7BB8" w:rsidP="006F2FD5">
            <w:pPr>
              <w:pStyle w:val="TableText"/>
              <w:ind w:right="288"/>
            </w:pPr>
            <w:r w:rsidRPr="00BC003B">
              <w:rPr>
                <w:color w:val="000000"/>
              </w:rPr>
              <w:t>36.5</w:t>
            </w:r>
          </w:p>
        </w:tc>
        <w:tc>
          <w:tcPr>
            <w:tcW w:w="1267" w:type="dxa"/>
            <w:tcBorders>
              <w:top w:val="single" w:sz="2" w:space="0" w:color="auto"/>
              <w:left w:val="nil"/>
              <w:bottom w:val="nil"/>
              <w:right w:val="nil"/>
            </w:tcBorders>
            <w:shd w:val="clear" w:color="000000" w:fill="FFFFFF"/>
            <w:vAlign w:val="bottom"/>
          </w:tcPr>
          <w:p w14:paraId="4B7DCE75" w14:textId="77777777" w:rsidR="003E7BB8" w:rsidRPr="00BC003B" w:rsidRDefault="003E7BB8" w:rsidP="006F2FD5">
            <w:pPr>
              <w:pStyle w:val="TableText"/>
              <w:ind w:right="288"/>
            </w:pPr>
            <w:r w:rsidRPr="00BC003B">
              <w:rPr>
                <w:color w:val="000000"/>
              </w:rPr>
              <w:t>1.6</w:t>
            </w:r>
          </w:p>
        </w:tc>
      </w:tr>
      <w:tr w:rsidR="003E7BB8" w:rsidRPr="00BC003B" w14:paraId="77CE52C6" w14:textId="77777777" w:rsidTr="00215952">
        <w:trPr>
          <w:trHeight w:val="315"/>
        </w:trPr>
        <w:tc>
          <w:tcPr>
            <w:tcW w:w="7921" w:type="dxa"/>
            <w:tcBorders>
              <w:top w:val="nil"/>
              <w:bottom w:val="single" w:sz="2" w:space="0" w:color="auto"/>
            </w:tcBorders>
            <w:noWrap/>
            <w:hideMark/>
          </w:tcPr>
          <w:p w14:paraId="4EF42C01"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0849057F" w14:textId="77777777" w:rsidR="003E7BB8" w:rsidRPr="00BC003B" w:rsidRDefault="003E7BB8" w:rsidP="00F66FBA">
            <w:pPr>
              <w:pStyle w:val="TableText"/>
            </w:pPr>
            <w:r w:rsidRPr="00BC003B">
              <w:rPr>
                <w:color w:val="000000"/>
              </w:rPr>
              <w:t>19,446</w:t>
            </w:r>
          </w:p>
        </w:tc>
        <w:tc>
          <w:tcPr>
            <w:tcW w:w="1267" w:type="dxa"/>
            <w:tcBorders>
              <w:top w:val="nil"/>
              <w:left w:val="nil"/>
              <w:bottom w:val="single" w:sz="2" w:space="0" w:color="auto"/>
              <w:right w:val="nil"/>
            </w:tcBorders>
            <w:shd w:val="clear" w:color="000000" w:fill="FFFFFF"/>
            <w:noWrap/>
            <w:vAlign w:val="bottom"/>
          </w:tcPr>
          <w:p w14:paraId="74649886" w14:textId="77777777" w:rsidR="003E7BB8" w:rsidRPr="00BC003B" w:rsidRDefault="003E7BB8" w:rsidP="006F2FD5">
            <w:pPr>
              <w:pStyle w:val="TableText"/>
              <w:ind w:right="288"/>
            </w:pPr>
            <w:r w:rsidRPr="00BC003B">
              <w:rPr>
                <w:color w:val="000000"/>
              </w:rPr>
              <w:t>49.4</w:t>
            </w:r>
          </w:p>
        </w:tc>
        <w:tc>
          <w:tcPr>
            <w:tcW w:w="1267" w:type="dxa"/>
            <w:tcBorders>
              <w:top w:val="nil"/>
              <w:left w:val="nil"/>
              <w:bottom w:val="single" w:sz="2" w:space="0" w:color="auto"/>
              <w:right w:val="nil"/>
            </w:tcBorders>
            <w:shd w:val="clear" w:color="000000" w:fill="FFFFFF"/>
            <w:noWrap/>
            <w:vAlign w:val="bottom"/>
          </w:tcPr>
          <w:p w14:paraId="523C4025"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single" w:sz="2" w:space="0" w:color="auto"/>
              <w:right w:val="nil"/>
            </w:tcBorders>
            <w:shd w:val="clear" w:color="000000" w:fill="FFFFFF"/>
            <w:vAlign w:val="bottom"/>
          </w:tcPr>
          <w:p w14:paraId="6C75A1D5" w14:textId="77777777" w:rsidR="003E7BB8" w:rsidRPr="00BC003B" w:rsidRDefault="003E7BB8" w:rsidP="006F2FD5">
            <w:pPr>
              <w:pStyle w:val="TableText"/>
              <w:ind w:right="288"/>
            </w:pPr>
            <w:r w:rsidRPr="00BC003B">
              <w:rPr>
                <w:color w:val="000000"/>
              </w:rPr>
              <w:t>8.5</w:t>
            </w:r>
          </w:p>
        </w:tc>
      </w:tr>
      <w:tr w:rsidR="003E7BB8" w:rsidRPr="00BC003B" w14:paraId="4367B938" w14:textId="77777777" w:rsidTr="00215952">
        <w:trPr>
          <w:trHeight w:val="315"/>
        </w:trPr>
        <w:tc>
          <w:tcPr>
            <w:tcW w:w="7921" w:type="dxa"/>
            <w:tcBorders>
              <w:top w:val="single" w:sz="2" w:space="0" w:color="auto"/>
              <w:bottom w:val="nil"/>
            </w:tcBorders>
            <w:noWrap/>
          </w:tcPr>
          <w:p w14:paraId="414A736F"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603B4CC1" w14:textId="77777777" w:rsidR="003E7BB8" w:rsidRPr="00BC003B" w:rsidRDefault="003E7BB8" w:rsidP="00F66FBA">
            <w:pPr>
              <w:pStyle w:val="TableText"/>
            </w:pPr>
            <w:r w:rsidRPr="00BC003B">
              <w:rPr>
                <w:color w:val="000000"/>
              </w:rPr>
              <w:t>208</w:t>
            </w:r>
          </w:p>
        </w:tc>
        <w:tc>
          <w:tcPr>
            <w:tcW w:w="1267" w:type="dxa"/>
            <w:tcBorders>
              <w:top w:val="single" w:sz="2" w:space="0" w:color="auto"/>
              <w:left w:val="nil"/>
              <w:bottom w:val="nil"/>
              <w:right w:val="nil"/>
            </w:tcBorders>
            <w:shd w:val="clear" w:color="000000" w:fill="FFFFFF"/>
            <w:noWrap/>
            <w:vAlign w:val="bottom"/>
          </w:tcPr>
          <w:p w14:paraId="5DFC6360" w14:textId="77777777" w:rsidR="003E7BB8" w:rsidRPr="00BC003B" w:rsidRDefault="003E7BB8" w:rsidP="006F2FD5">
            <w:pPr>
              <w:pStyle w:val="TableText"/>
              <w:ind w:right="288"/>
            </w:pPr>
            <w:r w:rsidRPr="00BC003B">
              <w:rPr>
                <w:color w:val="000000"/>
              </w:rPr>
              <w:t>39.4</w:t>
            </w:r>
          </w:p>
        </w:tc>
        <w:tc>
          <w:tcPr>
            <w:tcW w:w="1267" w:type="dxa"/>
            <w:tcBorders>
              <w:top w:val="single" w:sz="2" w:space="0" w:color="auto"/>
              <w:left w:val="nil"/>
              <w:bottom w:val="nil"/>
              <w:right w:val="nil"/>
            </w:tcBorders>
            <w:shd w:val="clear" w:color="000000" w:fill="FFFFFF"/>
            <w:noWrap/>
            <w:vAlign w:val="bottom"/>
          </w:tcPr>
          <w:p w14:paraId="367D3CDB" w14:textId="77777777" w:rsidR="003E7BB8" w:rsidRPr="00BC003B" w:rsidRDefault="003E7BB8" w:rsidP="006F2FD5">
            <w:pPr>
              <w:pStyle w:val="TableText"/>
              <w:ind w:right="288"/>
            </w:pPr>
            <w:r w:rsidRPr="00BC003B">
              <w:rPr>
                <w:color w:val="000000"/>
              </w:rPr>
              <w:t>51.4</w:t>
            </w:r>
          </w:p>
        </w:tc>
        <w:tc>
          <w:tcPr>
            <w:tcW w:w="1267" w:type="dxa"/>
            <w:tcBorders>
              <w:top w:val="single" w:sz="2" w:space="0" w:color="auto"/>
              <w:left w:val="nil"/>
              <w:bottom w:val="nil"/>
              <w:right w:val="nil"/>
            </w:tcBorders>
            <w:shd w:val="clear" w:color="000000" w:fill="FFFFFF"/>
            <w:vAlign w:val="bottom"/>
          </w:tcPr>
          <w:p w14:paraId="7D94755F" w14:textId="77777777" w:rsidR="003E7BB8" w:rsidRPr="00BC003B" w:rsidRDefault="003E7BB8" w:rsidP="006F2FD5">
            <w:pPr>
              <w:pStyle w:val="TableText"/>
              <w:ind w:right="288"/>
            </w:pPr>
            <w:r w:rsidRPr="00BC003B">
              <w:rPr>
                <w:color w:val="000000"/>
              </w:rPr>
              <w:t>9.1</w:t>
            </w:r>
          </w:p>
        </w:tc>
      </w:tr>
      <w:tr w:rsidR="003E7BB8" w:rsidRPr="00BC003B" w14:paraId="654E1929" w14:textId="77777777" w:rsidTr="00215952">
        <w:trPr>
          <w:trHeight w:val="315"/>
        </w:trPr>
        <w:tc>
          <w:tcPr>
            <w:tcW w:w="7921" w:type="dxa"/>
            <w:tcBorders>
              <w:top w:val="nil"/>
              <w:bottom w:val="single" w:sz="12" w:space="0" w:color="auto"/>
            </w:tcBorders>
            <w:noWrap/>
          </w:tcPr>
          <w:p w14:paraId="7D396EFC"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1F63AAFE" w14:textId="77777777" w:rsidR="003E7BB8" w:rsidRPr="00BC003B" w:rsidRDefault="003E7BB8" w:rsidP="00F66FBA">
            <w:pPr>
              <w:pStyle w:val="TableText"/>
            </w:pPr>
            <w:r w:rsidRPr="00BC003B">
              <w:rPr>
                <w:color w:val="000000"/>
              </w:rPr>
              <w:t>19,364</w:t>
            </w:r>
          </w:p>
        </w:tc>
        <w:tc>
          <w:tcPr>
            <w:tcW w:w="1267" w:type="dxa"/>
            <w:tcBorders>
              <w:top w:val="nil"/>
              <w:left w:val="nil"/>
              <w:bottom w:val="single" w:sz="12" w:space="0" w:color="auto"/>
              <w:right w:val="nil"/>
            </w:tcBorders>
            <w:shd w:val="clear" w:color="000000" w:fill="FFFFFF"/>
            <w:noWrap/>
            <w:vAlign w:val="bottom"/>
          </w:tcPr>
          <w:p w14:paraId="4DA3860C" w14:textId="77777777" w:rsidR="003E7BB8" w:rsidRPr="00BC003B" w:rsidRDefault="003E7BB8" w:rsidP="006F2FD5">
            <w:pPr>
              <w:pStyle w:val="TableText"/>
              <w:ind w:right="288"/>
            </w:pPr>
            <w:r w:rsidRPr="00BC003B">
              <w:rPr>
                <w:color w:val="000000"/>
              </w:rPr>
              <w:t>49.5</w:t>
            </w:r>
          </w:p>
        </w:tc>
        <w:tc>
          <w:tcPr>
            <w:tcW w:w="1267" w:type="dxa"/>
            <w:tcBorders>
              <w:top w:val="nil"/>
              <w:left w:val="nil"/>
              <w:bottom w:val="single" w:sz="12" w:space="0" w:color="auto"/>
              <w:right w:val="nil"/>
            </w:tcBorders>
            <w:shd w:val="clear" w:color="000000" w:fill="FFFFFF"/>
            <w:noWrap/>
            <w:vAlign w:val="bottom"/>
          </w:tcPr>
          <w:p w14:paraId="155A67E8" w14:textId="77777777" w:rsidR="003E7BB8" w:rsidRPr="00BC003B" w:rsidRDefault="003E7BB8" w:rsidP="006F2FD5">
            <w:pPr>
              <w:pStyle w:val="TableText"/>
              <w:ind w:right="288"/>
            </w:pPr>
            <w:r w:rsidRPr="00BC003B">
              <w:rPr>
                <w:color w:val="000000"/>
              </w:rPr>
              <w:t>42.0</w:t>
            </w:r>
          </w:p>
        </w:tc>
        <w:tc>
          <w:tcPr>
            <w:tcW w:w="1267" w:type="dxa"/>
            <w:tcBorders>
              <w:top w:val="nil"/>
              <w:left w:val="nil"/>
              <w:bottom w:val="single" w:sz="12" w:space="0" w:color="auto"/>
              <w:right w:val="nil"/>
            </w:tcBorders>
            <w:shd w:val="clear" w:color="000000" w:fill="FFFFFF"/>
            <w:vAlign w:val="bottom"/>
          </w:tcPr>
          <w:p w14:paraId="4850F830" w14:textId="77777777" w:rsidR="003E7BB8" w:rsidRPr="00BC003B" w:rsidRDefault="003E7BB8" w:rsidP="006F2FD5">
            <w:pPr>
              <w:pStyle w:val="TableText"/>
              <w:ind w:right="288"/>
            </w:pPr>
            <w:r w:rsidRPr="00BC003B">
              <w:rPr>
                <w:color w:val="000000"/>
              </w:rPr>
              <w:t>8.4</w:t>
            </w:r>
          </w:p>
        </w:tc>
      </w:tr>
    </w:tbl>
    <w:p w14:paraId="00281DEE" w14:textId="235A4BE6"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_Ref120538587 \h </w:instrText>
      </w:r>
      <w:r w:rsidRPr="00BC003B">
        <w:rPr>
          <w:noProof/>
        </w:rPr>
      </w:r>
      <w:r w:rsidRPr="00BC003B">
        <w:rPr>
          <w:noProof/>
        </w:rPr>
        <w:fldChar w:fldCharType="separate"/>
      </w:r>
      <w:r w:rsidR="007621A7" w:rsidRPr="00BC003B">
        <w:rPr>
          <w:noProof/>
        </w:rPr>
        <w:t>Table 7.E.15</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2CB6D16A"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1E10D362" w14:textId="77777777" w:rsidR="003E7BB8" w:rsidRPr="00F63CB4" w:rsidRDefault="003E7BB8" w:rsidP="006F2FD5">
            <w:pPr>
              <w:pStyle w:val="TableHead"/>
              <w:rPr>
                <w:b/>
                <w:bCs w:val="0"/>
              </w:rPr>
            </w:pPr>
            <w:r w:rsidRPr="00F63CB4">
              <w:rPr>
                <w:b/>
                <w:bCs w:val="0"/>
              </w:rPr>
              <w:t>Student Group</w:t>
            </w:r>
          </w:p>
        </w:tc>
        <w:tc>
          <w:tcPr>
            <w:tcW w:w="1123" w:type="dxa"/>
          </w:tcPr>
          <w:p w14:paraId="068A189E"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7ADF283B"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5E176089" w14:textId="77777777" w:rsidR="003E7BB8" w:rsidRPr="00F63CB4" w:rsidRDefault="003E7BB8" w:rsidP="006F2FD5">
            <w:pPr>
              <w:pStyle w:val="TableHead"/>
              <w:rPr>
                <w:b/>
                <w:bCs w:val="0"/>
              </w:rPr>
            </w:pPr>
            <w:r w:rsidRPr="00F63CB4">
              <w:rPr>
                <w:b/>
                <w:bCs w:val="0"/>
              </w:rPr>
              <w:t>Near Standard</w:t>
            </w:r>
          </w:p>
        </w:tc>
        <w:tc>
          <w:tcPr>
            <w:tcW w:w="1267" w:type="dxa"/>
          </w:tcPr>
          <w:p w14:paraId="41DF4069" w14:textId="77777777" w:rsidR="003E7BB8" w:rsidRPr="00F63CB4" w:rsidRDefault="003E7BB8" w:rsidP="006F2FD5">
            <w:pPr>
              <w:pStyle w:val="TableHead"/>
              <w:rPr>
                <w:b/>
                <w:bCs w:val="0"/>
              </w:rPr>
            </w:pPr>
            <w:r w:rsidRPr="00F63CB4">
              <w:rPr>
                <w:b/>
                <w:bCs w:val="0"/>
              </w:rPr>
              <w:t>Above Standard</w:t>
            </w:r>
          </w:p>
        </w:tc>
      </w:tr>
      <w:tr w:rsidR="003E7BB8" w:rsidRPr="00BC003B" w14:paraId="3F8AA440" w14:textId="77777777" w:rsidTr="00215952">
        <w:trPr>
          <w:trHeight w:val="315"/>
        </w:trPr>
        <w:tc>
          <w:tcPr>
            <w:tcW w:w="7921" w:type="dxa"/>
            <w:tcBorders>
              <w:top w:val="single" w:sz="4" w:space="0" w:color="auto"/>
              <w:bottom w:val="nil"/>
            </w:tcBorders>
            <w:noWrap/>
          </w:tcPr>
          <w:p w14:paraId="7C8C9E1B"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399A6067" w14:textId="77777777" w:rsidR="003E7BB8" w:rsidRPr="00BC003B" w:rsidRDefault="003E7BB8" w:rsidP="00F66FBA">
            <w:pPr>
              <w:pStyle w:val="TableText"/>
            </w:pPr>
            <w:r w:rsidRPr="00BC003B">
              <w:rPr>
                <w:color w:val="000000"/>
              </w:rPr>
              <w:t>214</w:t>
            </w:r>
          </w:p>
        </w:tc>
        <w:tc>
          <w:tcPr>
            <w:tcW w:w="1267" w:type="dxa"/>
            <w:tcBorders>
              <w:top w:val="nil"/>
              <w:left w:val="nil"/>
              <w:bottom w:val="nil"/>
              <w:right w:val="nil"/>
            </w:tcBorders>
            <w:shd w:val="clear" w:color="000000" w:fill="FFFFFF"/>
            <w:noWrap/>
            <w:vAlign w:val="bottom"/>
          </w:tcPr>
          <w:p w14:paraId="72712D27" w14:textId="77777777" w:rsidR="003E7BB8" w:rsidRPr="00BC003B" w:rsidRDefault="003E7BB8" w:rsidP="006F2FD5">
            <w:pPr>
              <w:pStyle w:val="TableText"/>
              <w:ind w:right="288"/>
            </w:pPr>
            <w:r w:rsidRPr="00BC003B">
              <w:rPr>
                <w:color w:val="000000"/>
              </w:rPr>
              <w:t>60.3</w:t>
            </w:r>
          </w:p>
        </w:tc>
        <w:tc>
          <w:tcPr>
            <w:tcW w:w="1267" w:type="dxa"/>
            <w:tcBorders>
              <w:top w:val="nil"/>
              <w:left w:val="nil"/>
              <w:bottom w:val="nil"/>
              <w:right w:val="nil"/>
            </w:tcBorders>
            <w:shd w:val="clear" w:color="000000" w:fill="FFFFFF"/>
            <w:noWrap/>
            <w:vAlign w:val="bottom"/>
          </w:tcPr>
          <w:p w14:paraId="7ADE13EC" w14:textId="77777777" w:rsidR="003E7BB8" w:rsidRPr="00BC003B" w:rsidRDefault="003E7BB8" w:rsidP="006F2FD5">
            <w:pPr>
              <w:pStyle w:val="TableText"/>
              <w:ind w:right="288"/>
            </w:pPr>
            <w:r w:rsidRPr="00BC003B">
              <w:rPr>
                <w:color w:val="000000"/>
              </w:rPr>
              <w:t>35.0</w:t>
            </w:r>
          </w:p>
        </w:tc>
        <w:tc>
          <w:tcPr>
            <w:tcW w:w="1267" w:type="dxa"/>
            <w:tcBorders>
              <w:top w:val="nil"/>
              <w:left w:val="nil"/>
              <w:bottom w:val="nil"/>
              <w:right w:val="nil"/>
            </w:tcBorders>
            <w:shd w:val="clear" w:color="000000" w:fill="FFFFFF"/>
            <w:vAlign w:val="bottom"/>
          </w:tcPr>
          <w:p w14:paraId="34AF2E29" w14:textId="77777777" w:rsidR="003E7BB8" w:rsidRPr="00BC003B" w:rsidRDefault="003E7BB8" w:rsidP="006F2FD5">
            <w:pPr>
              <w:pStyle w:val="TableText"/>
              <w:ind w:right="288"/>
            </w:pPr>
            <w:r w:rsidRPr="00BC003B">
              <w:rPr>
                <w:color w:val="000000"/>
              </w:rPr>
              <w:t>4.7</w:t>
            </w:r>
          </w:p>
        </w:tc>
      </w:tr>
      <w:tr w:rsidR="003E7BB8" w:rsidRPr="00BC003B" w14:paraId="030E4CA1" w14:textId="77777777" w:rsidTr="00215952">
        <w:trPr>
          <w:trHeight w:val="315"/>
        </w:trPr>
        <w:tc>
          <w:tcPr>
            <w:tcW w:w="7921" w:type="dxa"/>
            <w:tcBorders>
              <w:top w:val="nil"/>
              <w:bottom w:val="single" w:sz="2" w:space="0" w:color="auto"/>
            </w:tcBorders>
            <w:noWrap/>
          </w:tcPr>
          <w:p w14:paraId="44CBFE6C"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60EC4089" w14:textId="77777777" w:rsidR="003E7BB8" w:rsidRPr="00BC003B" w:rsidRDefault="003E7BB8" w:rsidP="00F66FBA">
            <w:pPr>
              <w:pStyle w:val="TableText"/>
            </w:pPr>
            <w:r w:rsidRPr="00BC003B">
              <w:rPr>
                <w:color w:val="000000"/>
              </w:rPr>
              <w:t>19,358</w:t>
            </w:r>
          </w:p>
        </w:tc>
        <w:tc>
          <w:tcPr>
            <w:tcW w:w="1267" w:type="dxa"/>
            <w:tcBorders>
              <w:top w:val="nil"/>
              <w:left w:val="nil"/>
              <w:bottom w:val="single" w:sz="2" w:space="0" w:color="auto"/>
              <w:right w:val="nil"/>
            </w:tcBorders>
            <w:shd w:val="clear" w:color="000000" w:fill="FFFFFF"/>
            <w:noWrap/>
            <w:vAlign w:val="bottom"/>
          </w:tcPr>
          <w:p w14:paraId="6274B6A9"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single" w:sz="2" w:space="0" w:color="auto"/>
              <w:right w:val="nil"/>
            </w:tcBorders>
            <w:shd w:val="clear" w:color="000000" w:fill="FFFFFF"/>
            <w:noWrap/>
            <w:vAlign w:val="bottom"/>
          </w:tcPr>
          <w:p w14:paraId="32906B01"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single" w:sz="2" w:space="0" w:color="auto"/>
              <w:right w:val="nil"/>
            </w:tcBorders>
            <w:shd w:val="clear" w:color="000000" w:fill="FFFFFF"/>
            <w:vAlign w:val="bottom"/>
          </w:tcPr>
          <w:p w14:paraId="6965D7A2" w14:textId="77777777" w:rsidR="003E7BB8" w:rsidRPr="00BC003B" w:rsidRDefault="003E7BB8" w:rsidP="006F2FD5">
            <w:pPr>
              <w:pStyle w:val="TableText"/>
              <w:ind w:right="288"/>
            </w:pPr>
            <w:r w:rsidRPr="00BC003B">
              <w:rPr>
                <w:color w:val="000000"/>
              </w:rPr>
              <w:t>8.5</w:t>
            </w:r>
          </w:p>
        </w:tc>
      </w:tr>
      <w:tr w:rsidR="003E7BB8" w:rsidRPr="00BC003B" w14:paraId="34817DB0" w14:textId="77777777" w:rsidTr="00215952">
        <w:trPr>
          <w:trHeight w:val="315"/>
        </w:trPr>
        <w:tc>
          <w:tcPr>
            <w:tcW w:w="7921" w:type="dxa"/>
            <w:tcBorders>
              <w:top w:val="single" w:sz="2" w:space="0" w:color="auto"/>
              <w:bottom w:val="nil"/>
            </w:tcBorders>
            <w:noWrap/>
          </w:tcPr>
          <w:p w14:paraId="569E69BE"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164B9324" w14:textId="77777777" w:rsidR="003E7BB8" w:rsidRPr="00BC003B" w:rsidRDefault="003E7BB8" w:rsidP="00F66FBA">
            <w:pPr>
              <w:pStyle w:val="TableText"/>
            </w:pPr>
            <w:r w:rsidRPr="00BC003B">
              <w:rPr>
                <w:color w:val="000000"/>
              </w:rPr>
              <w:t>127</w:t>
            </w:r>
          </w:p>
        </w:tc>
        <w:tc>
          <w:tcPr>
            <w:tcW w:w="1267" w:type="dxa"/>
            <w:tcBorders>
              <w:top w:val="single" w:sz="2" w:space="0" w:color="auto"/>
              <w:left w:val="nil"/>
              <w:bottom w:val="nil"/>
              <w:right w:val="nil"/>
            </w:tcBorders>
            <w:shd w:val="clear" w:color="000000" w:fill="FFFFFF"/>
            <w:noWrap/>
            <w:vAlign w:val="bottom"/>
          </w:tcPr>
          <w:p w14:paraId="6C5892E2" w14:textId="77777777" w:rsidR="003E7BB8" w:rsidRPr="00BC003B" w:rsidRDefault="003E7BB8" w:rsidP="006F2FD5">
            <w:pPr>
              <w:pStyle w:val="TableText"/>
              <w:ind w:right="288"/>
            </w:pPr>
            <w:r w:rsidRPr="00BC003B">
              <w:rPr>
                <w:color w:val="000000"/>
              </w:rPr>
              <w:t>77.2</w:t>
            </w:r>
          </w:p>
        </w:tc>
        <w:tc>
          <w:tcPr>
            <w:tcW w:w="1267" w:type="dxa"/>
            <w:tcBorders>
              <w:top w:val="single" w:sz="2" w:space="0" w:color="auto"/>
              <w:left w:val="nil"/>
              <w:bottom w:val="nil"/>
              <w:right w:val="nil"/>
            </w:tcBorders>
            <w:shd w:val="clear" w:color="000000" w:fill="FFFFFF"/>
            <w:noWrap/>
            <w:vAlign w:val="bottom"/>
          </w:tcPr>
          <w:p w14:paraId="1D07DAE5" w14:textId="77777777" w:rsidR="003E7BB8" w:rsidRPr="00BC003B" w:rsidRDefault="003E7BB8" w:rsidP="006F2FD5">
            <w:pPr>
              <w:pStyle w:val="TableText"/>
              <w:ind w:right="288"/>
            </w:pPr>
            <w:r w:rsidRPr="00BC003B">
              <w:rPr>
                <w:color w:val="000000"/>
              </w:rPr>
              <w:t>21.3</w:t>
            </w:r>
          </w:p>
        </w:tc>
        <w:tc>
          <w:tcPr>
            <w:tcW w:w="1267" w:type="dxa"/>
            <w:tcBorders>
              <w:top w:val="single" w:sz="2" w:space="0" w:color="auto"/>
              <w:left w:val="nil"/>
              <w:bottom w:val="nil"/>
              <w:right w:val="nil"/>
            </w:tcBorders>
            <w:shd w:val="clear" w:color="000000" w:fill="FFFFFF"/>
            <w:vAlign w:val="bottom"/>
          </w:tcPr>
          <w:p w14:paraId="51654128" w14:textId="77777777" w:rsidR="003E7BB8" w:rsidRPr="00BC003B" w:rsidRDefault="003E7BB8" w:rsidP="006F2FD5">
            <w:pPr>
              <w:pStyle w:val="TableText"/>
              <w:ind w:right="288"/>
            </w:pPr>
            <w:r w:rsidRPr="00BC003B">
              <w:rPr>
                <w:color w:val="000000"/>
              </w:rPr>
              <w:t>1.6</w:t>
            </w:r>
          </w:p>
        </w:tc>
      </w:tr>
      <w:tr w:rsidR="003E7BB8" w:rsidRPr="00BC003B" w14:paraId="082EFFAC" w14:textId="77777777" w:rsidTr="00215952">
        <w:trPr>
          <w:trHeight w:val="315"/>
        </w:trPr>
        <w:tc>
          <w:tcPr>
            <w:tcW w:w="7921" w:type="dxa"/>
            <w:tcBorders>
              <w:top w:val="nil"/>
              <w:bottom w:val="single" w:sz="2" w:space="0" w:color="auto"/>
            </w:tcBorders>
            <w:noWrap/>
          </w:tcPr>
          <w:p w14:paraId="66BFA0D4"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6089C153" w14:textId="77777777" w:rsidR="003E7BB8" w:rsidRPr="00BC003B" w:rsidRDefault="003E7BB8" w:rsidP="00F66FBA">
            <w:pPr>
              <w:pStyle w:val="TableText"/>
            </w:pPr>
            <w:r w:rsidRPr="00BC003B">
              <w:rPr>
                <w:color w:val="000000"/>
              </w:rPr>
              <w:t>19,445</w:t>
            </w:r>
          </w:p>
        </w:tc>
        <w:tc>
          <w:tcPr>
            <w:tcW w:w="1267" w:type="dxa"/>
            <w:tcBorders>
              <w:top w:val="nil"/>
              <w:left w:val="nil"/>
              <w:bottom w:val="single" w:sz="2" w:space="0" w:color="auto"/>
              <w:right w:val="nil"/>
            </w:tcBorders>
            <w:shd w:val="clear" w:color="000000" w:fill="FFFFFF"/>
            <w:noWrap/>
            <w:vAlign w:val="bottom"/>
          </w:tcPr>
          <w:p w14:paraId="1FCA84F7" w14:textId="77777777" w:rsidR="003E7BB8" w:rsidRPr="00BC003B" w:rsidRDefault="003E7BB8" w:rsidP="006F2FD5">
            <w:pPr>
              <w:pStyle w:val="TableText"/>
              <w:ind w:right="288"/>
            </w:pPr>
            <w:r w:rsidRPr="00BC003B">
              <w:rPr>
                <w:color w:val="000000"/>
              </w:rPr>
              <w:t>49.3</w:t>
            </w:r>
          </w:p>
        </w:tc>
        <w:tc>
          <w:tcPr>
            <w:tcW w:w="1267" w:type="dxa"/>
            <w:tcBorders>
              <w:top w:val="nil"/>
              <w:left w:val="nil"/>
              <w:bottom w:val="single" w:sz="2" w:space="0" w:color="auto"/>
              <w:right w:val="nil"/>
            </w:tcBorders>
            <w:shd w:val="clear" w:color="000000" w:fill="FFFFFF"/>
            <w:noWrap/>
            <w:vAlign w:val="bottom"/>
          </w:tcPr>
          <w:p w14:paraId="375BBC37"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vAlign w:val="bottom"/>
          </w:tcPr>
          <w:p w14:paraId="55506491" w14:textId="77777777" w:rsidR="003E7BB8" w:rsidRPr="00BC003B" w:rsidRDefault="003E7BB8" w:rsidP="006F2FD5">
            <w:pPr>
              <w:pStyle w:val="TableText"/>
              <w:ind w:right="288"/>
            </w:pPr>
            <w:r w:rsidRPr="00BC003B">
              <w:rPr>
                <w:color w:val="000000"/>
              </w:rPr>
              <w:t>8.5</w:t>
            </w:r>
          </w:p>
        </w:tc>
      </w:tr>
      <w:tr w:rsidR="003E7BB8" w:rsidRPr="00BC003B" w14:paraId="21F2ECDE" w14:textId="77777777" w:rsidTr="00215952">
        <w:trPr>
          <w:trHeight w:val="315"/>
        </w:trPr>
        <w:tc>
          <w:tcPr>
            <w:tcW w:w="7921" w:type="dxa"/>
            <w:tcBorders>
              <w:top w:val="single" w:sz="2" w:space="0" w:color="auto"/>
            </w:tcBorders>
            <w:noWrap/>
          </w:tcPr>
          <w:p w14:paraId="0E1319AB"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0DCC60BC" w14:textId="77777777" w:rsidR="003E7BB8" w:rsidRPr="00BC003B" w:rsidRDefault="003E7BB8" w:rsidP="00F66FBA">
            <w:pPr>
              <w:pStyle w:val="TableText"/>
              <w:keepNext/>
              <w:keepLines/>
            </w:pPr>
            <w:r w:rsidRPr="00BC003B">
              <w:rPr>
                <w:color w:val="000000"/>
              </w:rPr>
              <w:t>31</w:t>
            </w:r>
          </w:p>
        </w:tc>
        <w:tc>
          <w:tcPr>
            <w:tcW w:w="1267" w:type="dxa"/>
            <w:tcBorders>
              <w:top w:val="single" w:sz="2" w:space="0" w:color="auto"/>
              <w:left w:val="nil"/>
              <w:bottom w:val="nil"/>
              <w:right w:val="nil"/>
            </w:tcBorders>
            <w:shd w:val="clear" w:color="000000" w:fill="FFFFFF"/>
            <w:noWrap/>
            <w:vAlign w:val="bottom"/>
          </w:tcPr>
          <w:p w14:paraId="74A7B4D5" w14:textId="77777777" w:rsidR="003E7BB8" w:rsidRPr="00BC003B" w:rsidRDefault="003E7BB8" w:rsidP="006F2FD5">
            <w:pPr>
              <w:pStyle w:val="TableText"/>
              <w:ind w:right="288"/>
            </w:pPr>
            <w:r w:rsidRPr="00BC003B">
              <w:rPr>
                <w:color w:val="000000"/>
              </w:rPr>
              <w:t>35.5</w:t>
            </w:r>
          </w:p>
        </w:tc>
        <w:tc>
          <w:tcPr>
            <w:tcW w:w="1267" w:type="dxa"/>
            <w:tcBorders>
              <w:top w:val="single" w:sz="2" w:space="0" w:color="auto"/>
              <w:left w:val="nil"/>
              <w:bottom w:val="nil"/>
              <w:right w:val="nil"/>
            </w:tcBorders>
            <w:shd w:val="clear" w:color="000000" w:fill="FFFFFF"/>
            <w:noWrap/>
            <w:vAlign w:val="bottom"/>
          </w:tcPr>
          <w:p w14:paraId="60D1337B" w14:textId="77777777" w:rsidR="003E7BB8" w:rsidRPr="00BC003B" w:rsidRDefault="003E7BB8" w:rsidP="006F2FD5">
            <w:pPr>
              <w:pStyle w:val="TableText"/>
              <w:ind w:right="288"/>
            </w:pPr>
            <w:r w:rsidRPr="00BC003B">
              <w:rPr>
                <w:color w:val="000000"/>
              </w:rPr>
              <w:t>51.6</w:t>
            </w:r>
          </w:p>
        </w:tc>
        <w:tc>
          <w:tcPr>
            <w:tcW w:w="1267" w:type="dxa"/>
            <w:tcBorders>
              <w:top w:val="single" w:sz="2" w:space="0" w:color="auto"/>
              <w:left w:val="nil"/>
              <w:bottom w:val="nil"/>
              <w:right w:val="nil"/>
            </w:tcBorders>
            <w:shd w:val="clear" w:color="000000" w:fill="FFFFFF"/>
            <w:vAlign w:val="bottom"/>
          </w:tcPr>
          <w:p w14:paraId="54B0E94C" w14:textId="77777777" w:rsidR="003E7BB8" w:rsidRPr="00BC003B" w:rsidRDefault="003E7BB8" w:rsidP="006F2FD5">
            <w:pPr>
              <w:pStyle w:val="TableText"/>
              <w:ind w:right="288"/>
            </w:pPr>
            <w:r w:rsidRPr="00BC003B">
              <w:rPr>
                <w:color w:val="000000"/>
              </w:rPr>
              <w:t>12.9</w:t>
            </w:r>
          </w:p>
        </w:tc>
      </w:tr>
      <w:tr w:rsidR="003E7BB8" w:rsidRPr="00BC003B" w14:paraId="728BEB05" w14:textId="77777777" w:rsidTr="00215952">
        <w:trPr>
          <w:trHeight w:val="315"/>
        </w:trPr>
        <w:tc>
          <w:tcPr>
            <w:tcW w:w="7921" w:type="dxa"/>
            <w:noWrap/>
          </w:tcPr>
          <w:p w14:paraId="7F75B578"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61BFBEF8" w14:textId="77777777" w:rsidR="003E7BB8" w:rsidRPr="00BC003B" w:rsidRDefault="003E7BB8" w:rsidP="00F66FBA">
            <w:pPr>
              <w:pStyle w:val="TableText"/>
            </w:pPr>
            <w:r w:rsidRPr="00BC003B">
              <w:rPr>
                <w:color w:val="000000"/>
              </w:rPr>
              <w:t>65</w:t>
            </w:r>
          </w:p>
        </w:tc>
        <w:tc>
          <w:tcPr>
            <w:tcW w:w="1267" w:type="dxa"/>
            <w:tcBorders>
              <w:top w:val="nil"/>
              <w:left w:val="nil"/>
              <w:bottom w:val="nil"/>
              <w:right w:val="nil"/>
            </w:tcBorders>
            <w:shd w:val="clear" w:color="000000" w:fill="FFFFFF"/>
            <w:noWrap/>
            <w:vAlign w:val="bottom"/>
          </w:tcPr>
          <w:p w14:paraId="140E0C09" w14:textId="77777777" w:rsidR="003E7BB8" w:rsidRPr="00BC003B" w:rsidRDefault="003E7BB8" w:rsidP="006F2FD5">
            <w:pPr>
              <w:pStyle w:val="TableText"/>
              <w:ind w:right="288"/>
            </w:pPr>
            <w:r w:rsidRPr="00BC003B">
              <w:rPr>
                <w:color w:val="000000"/>
              </w:rPr>
              <w:t>69.2</w:t>
            </w:r>
          </w:p>
        </w:tc>
        <w:tc>
          <w:tcPr>
            <w:tcW w:w="1267" w:type="dxa"/>
            <w:tcBorders>
              <w:top w:val="nil"/>
              <w:left w:val="nil"/>
              <w:bottom w:val="nil"/>
              <w:right w:val="nil"/>
            </w:tcBorders>
            <w:shd w:val="clear" w:color="000000" w:fill="FFFFFF"/>
            <w:noWrap/>
            <w:vAlign w:val="bottom"/>
          </w:tcPr>
          <w:p w14:paraId="79F063DF"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vAlign w:val="bottom"/>
          </w:tcPr>
          <w:p w14:paraId="16346178" w14:textId="77777777" w:rsidR="003E7BB8" w:rsidRPr="00BC003B" w:rsidRDefault="003E7BB8" w:rsidP="006F2FD5">
            <w:pPr>
              <w:pStyle w:val="TableText"/>
              <w:ind w:right="288"/>
            </w:pPr>
            <w:r w:rsidRPr="00BC003B">
              <w:rPr>
                <w:color w:val="000000"/>
              </w:rPr>
              <w:t>7.7</w:t>
            </w:r>
          </w:p>
        </w:tc>
      </w:tr>
      <w:tr w:rsidR="003E7BB8" w:rsidRPr="00BC003B" w14:paraId="50CF840B" w14:textId="77777777" w:rsidTr="00215952">
        <w:trPr>
          <w:trHeight w:val="315"/>
        </w:trPr>
        <w:tc>
          <w:tcPr>
            <w:tcW w:w="7921" w:type="dxa"/>
            <w:noWrap/>
          </w:tcPr>
          <w:p w14:paraId="7CC40205"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068E668B" w14:textId="77777777" w:rsidR="003E7BB8" w:rsidRPr="00BC003B" w:rsidRDefault="003E7BB8" w:rsidP="00F66FBA">
            <w:pPr>
              <w:pStyle w:val="TableText"/>
              <w:keepNext/>
              <w:keepLines/>
            </w:pPr>
            <w:r w:rsidRPr="00BC003B">
              <w:rPr>
                <w:color w:val="000000"/>
              </w:rPr>
              <w:t>714</w:t>
            </w:r>
          </w:p>
        </w:tc>
        <w:tc>
          <w:tcPr>
            <w:tcW w:w="1267" w:type="dxa"/>
            <w:tcBorders>
              <w:top w:val="nil"/>
              <w:left w:val="nil"/>
              <w:bottom w:val="nil"/>
              <w:right w:val="nil"/>
            </w:tcBorders>
            <w:shd w:val="clear" w:color="000000" w:fill="FFFFFF"/>
            <w:noWrap/>
            <w:vAlign w:val="bottom"/>
          </w:tcPr>
          <w:p w14:paraId="20008531" w14:textId="77777777" w:rsidR="003E7BB8" w:rsidRPr="00BC003B" w:rsidRDefault="003E7BB8" w:rsidP="006F2FD5">
            <w:pPr>
              <w:pStyle w:val="TableText"/>
              <w:ind w:right="288"/>
            </w:pPr>
            <w:r w:rsidRPr="00BC003B">
              <w:rPr>
                <w:color w:val="000000"/>
              </w:rPr>
              <w:t>12.2</w:t>
            </w:r>
          </w:p>
        </w:tc>
        <w:tc>
          <w:tcPr>
            <w:tcW w:w="1267" w:type="dxa"/>
            <w:tcBorders>
              <w:top w:val="nil"/>
              <w:left w:val="nil"/>
              <w:bottom w:val="nil"/>
              <w:right w:val="nil"/>
            </w:tcBorders>
            <w:shd w:val="clear" w:color="000000" w:fill="FFFFFF"/>
            <w:noWrap/>
            <w:vAlign w:val="bottom"/>
          </w:tcPr>
          <w:p w14:paraId="4F026019" w14:textId="77777777" w:rsidR="003E7BB8" w:rsidRPr="00BC003B" w:rsidRDefault="003E7BB8" w:rsidP="006F2FD5">
            <w:pPr>
              <w:pStyle w:val="TableText"/>
              <w:ind w:right="288"/>
            </w:pPr>
            <w:r w:rsidRPr="00BC003B">
              <w:rPr>
                <w:color w:val="000000"/>
              </w:rPr>
              <w:t>47.9</w:t>
            </w:r>
          </w:p>
        </w:tc>
        <w:tc>
          <w:tcPr>
            <w:tcW w:w="1267" w:type="dxa"/>
            <w:tcBorders>
              <w:top w:val="nil"/>
              <w:left w:val="nil"/>
              <w:bottom w:val="nil"/>
              <w:right w:val="nil"/>
            </w:tcBorders>
            <w:shd w:val="clear" w:color="000000" w:fill="FFFFFF"/>
            <w:vAlign w:val="bottom"/>
          </w:tcPr>
          <w:p w14:paraId="292D7ADF" w14:textId="77777777" w:rsidR="003E7BB8" w:rsidRPr="00BC003B" w:rsidRDefault="003E7BB8" w:rsidP="006F2FD5">
            <w:pPr>
              <w:pStyle w:val="TableText"/>
              <w:ind w:right="288"/>
            </w:pPr>
            <w:r w:rsidRPr="00BC003B">
              <w:rPr>
                <w:color w:val="000000"/>
              </w:rPr>
              <w:t>39.9</w:t>
            </w:r>
          </w:p>
        </w:tc>
      </w:tr>
      <w:tr w:rsidR="003E7BB8" w:rsidRPr="00BC003B" w14:paraId="24937CC5" w14:textId="77777777" w:rsidTr="00215952">
        <w:trPr>
          <w:trHeight w:val="315"/>
        </w:trPr>
        <w:tc>
          <w:tcPr>
            <w:tcW w:w="7921" w:type="dxa"/>
            <w:noWrap/>
          </w:tcPr>
          <w:p w14:paraId="44097B54"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3ACD1D7B" w14:textId="77777777" w:rsidR="003E7BB8" w:rsidRPr="00BC003B" w:rsidRDefault="003E7BB8" w:rsidP="00F66FBA">
            <w:pPr>
              <w:pStyle w:val="TableText"/>
            </w:pPr>
            <w:r w:rsidRPr="00BC003B">
              <w:rPr>
                <w:color w:val="000000"/>
              </w:rPr>
              <w:t>258</w:t>
            </w:r>
          </w:p>
        </w:tc>
        <w:tc>
          <w:tcPr>
            <w:tcW w:w="1267" w:type="dxa"/>
            <w:tcBorders>
              <w:top w:val="nil"/>
              <w:left w:val="nil"/>
              <w:bottom w:val="nil"/>
              <w:right w:val="nil"/>
            </w:tcBorders>
            <w:shd w:val="clear" w:color="000000" w:fill="FFFFFF"/>
            <w:noWrap/>
            <w:vAlign w:val="bottom"/>
          </w:tcPr>
          <w:p w14:paraId="69F0DAF6" w14:textId="77777777" w:rsidR="003E7BB8" w:rsidRPr="00BC003B" w:rsidRDefault="003E7BB8" w:rsidP="006F2FD5">
            <w:pPr>
              <w:pStyle w:val="TableText"/>
              <w:ind w:right="288"/>
            </w:pPr>
            <w:r w:rsidRPr="00BC003B">
              <w:rPr>
                <w:color w:val="000000"/>
              </w:rPr>
              <w:t>29.1</w:t>
            </w:r>
          </w:p>
        </w:tc>
        <w:tc>
          <w:tcPr>
            <w:tcW w:w="1267" w:type="dxa"/>
            <w:tcBorders>
              <w:top w:val="nil"/>
              <w:left w:val="nil"/>
              <w:bottom w:val="nil"/>
              <w:right w:val="nil"/>
            </w:tcBorders>
            <w:shd w:val="clear" w:color="000000" w:fill="FFFFFF"/>
            <w:noWrap/>
            <w:vAlign w:val="bottom"/>
          </w:tcPr>
          <w:p w14:paraId="580D030E" w14:textId="77777777" w:rsidR="003E7BB8" w:rsidRPr="00BC003B" w:rsidRDefault="003E7BB8" w:rsidP="006F2FD5">
            <w:pPr>
              <w:pStyle w:val="TableText"/>
              <w:ind w:right="288"/>
            </w:pPr>
            <w:r w:rsidRPr="00BC003B">
              <w:rPr>
                <w:color w:val="000000"/>
              </w:rPr>
              <w:t>52.7</w:t>
            </w:r>
          </w:p>
        </w:tc>
        <w:tc>
          <w:tcPr>
            <w:tcW w:w="1267" w:type="dxa"/>
            <w:tcBorders>
              <w:top w:val="nil"/>
              <w:left w:val="nil"/>
              <w:bottom w:val="nil"/>
              <w:right w:val="nil"/>
            </w:tcBorders>
            <w:shd w:val="clear" w:color="000000" w:fill="FFFFFF"/>
            <w:vAlign w:val="bottom"/>
          </w:tcPr>
          <w:p w14:paraId="063B1B50" w14:textId="77777777" w:rsidR="003E7BB8" w:rsidRPr="00BC003B" w:rsidRDefault="003E7BB8" w:rsidP="006F2FD5">
            <w:pPr>
              <w:pStyle w:val="TableText"/>
              <w:ind w:right="288"/>
            </w:pPr>
            <w:r w:rsidRPr="00BC003B">
              <w:rPr>
                <w:color w:val="000000"/>
              </w:rPr>
              <w:t>18.2</w:t>
            </w:r>
          </w:p>
        </w:tc>
      </w:tr>
      <w:tr w:rsidR="003E7BB8" w:rsidRPr="00BC003B" w14:paraId="068CD703" w14:textId="77777777" w:rsidTr="00215952">
        <w:trPr>
          <w:trHeight w:val="315"/>
        </w:trPr>
        <w:tc>
          <w:tcPr>
            <w:tcW w:w="7921" w:type="dxa"/>
            <w:noWrap/>
          </w:tcPr>
          <w:p w14:paraId="49264797"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5C954445" w14:textId="77777777" w:rsidR="003E7BB8" w:rsidRPr="00BC003B" w:rsidRDefault="003E7BB8" w:rsidP="00F66FBA">
            <w:pPr>
              <w:pStyle w:val="TableText"/>
            </w:pPr>
            <w:r w:rsidRPr="00BC003B">
              <w:rPr>
                <w:color w:val="000000"/>
              </w:rPr>
              <w:t>13</w:t>
            </w:r>
          </w:p>
        </w:tc>
        <w:tc>
          <w:tcPr>
            <w:tcW w:w="1267" w:type="dxa"/>
            <w:tcBorders>
              <w:top w:val="nil"/>
              <w:left w:val="nil"/>
              <w:bottom w:val="nil"/>
              <w:right w:val="nil"/>
            </w:tcBorders>
            <w:shd w:val="clear" w:color="000000" w:fill="FFFFFF"/>
            <w:noWrap/>
            <w:vAlign w:val="bottom"/>
          </w:tcPr>
          <w:p w14:paraId="6568F1CB" w14:textId="77777777" w:rsidR="003E7BB8" w:rsidRPr="00BC003B" w:rsidRDefault="003E7BB8" w:rsidP="006F2FD5">
            <w:pPr>
              <w:pStyle w:val="TableText"/>
              <w:ind w:right="288"/>
            </w:pPr>
            <w:r w:rsidRPr="00BC003B">
              <w:rPr>
                <w:color w:val="000000"/>
              </w:rPr>
              <w:t>23.1</w:t>
            </w:r>
          </w:p>
        </w:tc>
        <w:tc>
          <w:tcPr>
            <w:tcW w:w="1267" w:type="dxa"/>
            <w:tcBorders>
              <w:top w:val="nil"/>
              <w:left w:val="nil"/>
              <w:bottom w:val="nil"/>
              <w:right w:val="nil"/>
            </w:tcBorders>
            <w:shd w:val="clear" w:color="000000" w:fill="FFFFFF"/>
            <w:noWrap/>
            <w:vAlign w:val="bottom"/>
          </w:tcPr>
          <w:p w14:paraId="0610D3B7" w14:textId="77777777" w:rsidR="003E7BB8" w:rsidRPr="00BC003B" w:rsidRDefault="003E7BB8" w:rsidP="006F2FD5">
            <w:pPr>
              <w:pStyle w:val="TableText"/>
              <w:ind w:right="288"/>
            </w:pPr>
            <w:r w:rsidRPr="00BC003B">
              <w:rPr>
                <w:color w:val="000000"/>
              </w:rPr>
              <w:t>76.9</w:t>
            </w:r>
          </w:p>
        </w:tc>
        <w:tc>
          <w:tcPr>
            <w:tcW w:w="1267" w:type="dxa"/>
            <w:tcBorders>
              <w:top w:val="nil"/>
              <w:left w:val="nil"/>
              <w:bottom w:val="nil"/>
              <w:right w:val="nil"/>
            </w:tcBorders>
            <w:shd w:val="clear" w:color="000000" w:fill="FFFFFF"/>
            <w:vAlign w:val="bottom"/>
          </w:tcPr>
          <w:p w14:paraId="4E96B439" w14:textId="77777777" w:rsidR="003E7BB8" w:rsidRPr="00BC003B" w:rsidRDefault="003E7BB8" w:rsidP="006F2FD5">
            <w:pPr>
              <w:pStyle w:val="TableText"/>
              <w:ind w:right="288"/>
            </w:pPr>
            <w:r w:rsidRPr="00BC003B">
              <w:rPr>
                <w:color w:val="000000"/>
              </w:rPr>
              <w:t>0.0</w:t>
            </w:r>
          </w:p>
        </w:tc>
      </w:tr>
      <w:tr w:rsidR="003E7BB8" w:rsidRPr="00BC003B" w14:paraId="3DE53BBA" w14:textId="77777777" w:rsidTr="00215952">
        <w:trPr>
          <w:trHeight w:val="315"/>
        </w:trPr>
        <w:tc>
          <w:tcPr>
            <w:tcW w:w="7921" w:type="dxa"/>
            <w:noWrap/>
          </w:tcPr>
          <w:p w14:paraId="64213B92"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69F733B1" w14:textId="77777777" w:rsidR="003E7BB8" w:rsidRPr="00BC003B" w:rsidRDefault="003E7BB8" w:rsidP="00F66FBA">
            <w:pPr>
              <w:pStyle w:val="TableText"/>
            </w:pPr>
            <w:r w:rsidRPr="00BC003B">
              <w:rPr>
                <w:color w:val="000000"/>
              </w:rPr>
              <w:t>18</w:t>
            </w:r>
          </w:p>
        </w:tc>
        <w:tc>
          <w:tcPr>
            <w:tcW w:w="1267" w:type="dxa"/>
            <w:tcBorders>
              <w:top w:val="nil"/>
              <w:left w:val="nil"/>
              <w:bottom w:val="nil"/>
              <w:right w:val="nil"/>
            </w:tcBorders>
            <w:shd w:val="clear" w:color="000000" w:fill="FFFFFF"/>
            <w:noWrap/>
            <w:vAlign w:val="bottom"/>
          </w:tcPr>
          <w:p w14:paraId="4B86FD78" w14:textId="77777777" w:rsidR="003E7BB8" w:rsidRPr="00BC003B" w:rsidRDefault="003E7BB8" w:rsidP="006F2FD5">
            <w:pPr>
              <w:pStyle w:val="TableText"/>
              <w:ind w:right="288"/>
            </w:pPr>
            <w:r w:rsidRPr="00BC003B">
              <w:rPr>
                <w:color w:val="000000"/>
              </w:rPr>
              <w:t>55.6</w:t>
            </w:r>
          </w:p>
        </w:tc>
        <w:tc>
          <w:tcPr>
            <w:tcW w:w="1267" w:type="dxa"/>
            <w:tcBorders>
              <w:top w:val="nil"/>
              <w:left w:val="nil"/>
              <w:bottom w:val="nil"/>
              <w:right w:val="nil"/>
            </w:tcBorders>
            <w:shd w:val="clear" w:color="000000" w:fill="FFFFFF"/>
            <w:noWrap/>
            <w:vAlign w:val="bottom"/>
          </w:tcPr>
          <w:p w14:paraId="14B6BB37" w14:textId="77777777" w:rsidR="003E7BB8" w:rsidRPr="00BC003B" w:rsidRDefault="003E7BB8" w:rsidP="006F2FD5">
            <w:pPr>
              <w:pStyle w:val="TableText"/>
              <w:ind w:right="288"/>
            </w:pPr>
            <w:r w:rsidRPr="00BC003B">
              <w:rPr>
                <w:color w:val="000000"/>
              </w:rPr>
              <w:t>38.9</w:t>
            </w:r>
          </w:p>
        </w:tc>
        <w:tc>
          <w:tcPr>
            <w:tcW w:w="1267" w:type="dxa"/>
            <w:tcBorders>
              <w:top w:val="nil"/>
              <w:left w:val="nil"/>
              <w:bottom w:val="nil"/>
              <w:right w:val="nil"/>
            </w:tcBorders>
            <w:shd w:val="clear" w:color="000000" w:fill="FFFFFF"/>
            <w:vAlign w:val="bottom"/>
          </w:tcPr>
          <w:p w14:paraId="4138DF8F" w14:textId="77777777" w:rsidR="003E7BB8" w:rsidRPr="00BC003B" w:rsidRDefault="003E7BB8" w:rsidP="006F2FD5">
            <w:pPr>
              <w:pStyle w:val="TableText"/>
              <w:ind w:right="288"/>
            </w:pPr>
            <w:r w:rsidRPr="00BC003B">
              <w:rPr>
                <w:color w:val="000000"/>
              </w:rPr>
              <w:t>5.6</w:t>
            </w:r>
          </w:p>
        </w:tc>
      </w:tr>
      <w:tr w:rsidR="003E7BB8" w:rsidRPr="00BC003B" w14:paraId="33A296ED" w14:textId="77777777" w:rsidTr="00215952">
        <w:trPr>
          <w:trHeight w:val="315"/>
        </w:trPr>
        <w:tc>
          <w:tcPr>
            <w:tcW w:w="7921" w:type="dxa"/>
            <w:noWrap/>
          </w:tcPr>
          <w:p w14:paraId="1E31330D"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60804373" w14:textId="77777777" w:rsidR="003E7BB8" w:rsidRPr="00BC003B" w:rsidRDefault="003E7BB8" w:rsidP="00F66FBA">
            <w:pPr>
              <w:pStyle w:val="TableText"/>
            </w:pPr>
            <w:r w:rsidRPr="00BC003B">
              <w:rPr>
                <w:color w:val="000000"/>
              </w:rPr>
              <w:t>310</w:t>
            </w:r>
          </w:p>
        </w:tc>
        <w:tc>
          <w:tcPr>
            <w:tcW w:w="1267" w:type="dxa"/>
            <w:tcBorders>
              <w:top w:val="nil"/>
              <w:left w:val="nil"/>
              <w:bottom w:val="nil"/>
              <w:right w:val="nil"/>
            </w:tcBorders>
            <w:shd w:val="clear" w:color="000000" w:fill="FFFFFF"/>
            <w:noWrap/>
            <w:vAlign w:val="bottom"/>
          </w:tcPr>
          <w:p w14:paraId="33A888CA" w14:textId="77777777" w:rsidR="003E7BB8" w:rsidRPr="00BC003B" w:rsidRDefault="003E7BB8" w:rsidP="006F2FD5">
            <w:pPr>
              <w:pStyle w:val="TableText"/>
              <w:ind w:right="288"/>
            </w:pPr>
            <w:r w:rsidRPr="00BC003B">
              <w:rPr>
                <w:color w:val="000000"/>
              </w:rPr>
              <w:t>23.5</w:t>
            </w:r>
          </w:p>
        </w:tc>
        <w:tc>
          <w:tcPr>
            <w:tcW w:w="1267" w:type="dxa"/>
            <w:tcBorders>
              <w:top w:val="nil"/>
              <w:left w:val="nil"/>
              <w:bottom w:val="nil"/>
              <w:right w:val="nil"/>
            </w:tcBorders>
            <w:shd w:val="clear" w:color="000000" w:fill="FFFFFF"/>
            <w:noWrap/>
            <w:vAlign w:val="bottom"/>
          </w:tcPr>
          <w:p w14:paraId="63948A71" w14:textId="77777777" w:rsidR="003E7BB8" w:rsidRPr="00BC003B" w:rsidRDefault="003E7BB8" w:rsidP="006F2FD5">
            <w:pPr>
              <w:pStyle w:val="TableText"/>
              <w:ind w:right="288"/>
            </w:pPr>
            <w:r w:rsidRPr="00BC003B">
              <w:rPr>
                <w:color w:val="000000"/>
              </w:rPr>
              <w:t>55.8</w:t>
            </w:r>
          </w:p>
        </w:tc>
        <w:tc>
          <w:tcPr>
            <w:tcW w:w="1267" w:type="dxa"/>
            <w:tcBorders>
              <w:top w:val="nil"/>
              <w:left w:val="nil"/>
              <w:bottom w:val="nil"/>
              <w:right w:val="nil"/>
            </w:tcBorders>
            <w:shd w:val="clear" w:color="000000" w:fill="FFFFFF"/>
            <w:vAlign w:val="bottom"/>
          </w:tcPr>
          <w:p w14:paraId="549001D1" w14:textId="77777777" w:rsidR="003E7BB8" w:rsidRPr="00BC003B" w:rsidRDefault="003E7BB8" w:rsidP="006F2FD5">
            <w:pPr>
              <w:pStyle w:val="TableText"/>
              <w:ind w:right="288"/>
            </w:pPr>
            <w:r w:rsidRPr="00BC003B">
              <w:rPr>
                <w:color w:val="000000"/>
              </w:rPr>
              <w:t>20.6</w:t>
            </w:r>
          </w:p>
        </w:tc>
      </w:tr>
      <w:tr w:rsidR="003E7BB8" w:rsidRPr="00BC003B" w14:paraId="6890210F" w14:textId="77777777" w:rsidTr="00215952">
        <w:trPr>
          <w:trHeight w:val="315"/>
        </w:trPr>
        <w:tc>
          <w:tcPr>
            <w:tcW w:w="7921" w:type="dxa"/>
            <w:noWrap/>
          </w:tcPr>
          <w:p w14:paraId="7F84E06E"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27A2D01A" w14:textId="77777777" w:rsidR="003E7BB8" w:rsidRPr="00BC003B" w:rsidRDefault="003E7BB8" w:rsidP="00F66FBA">
            <w:pPr>
              <w:pStyle w:val="TableText"/>
            </w:pPr>
            <w:r w:rsidRPr="00BC003B">
              <w:rPr>
                <w:color w:val="000000"/>
              </w:rPr>
              <w:t>168</w:t>
            </w:r>
          </w:p>
        </w:tc>
        <w:tc>
          <w:tcPr>
            <w:tcW w:w="1267" w:type="dxa"/>
            <w:tcBorders>
              <w:top w:val="nil"/>
              <w:left w:val="nil"/>
              <w:bottom w:val="nil"/>
              <w:right w:val="nil"/>
            </w:tcBorders>
            <w:shd w:val="clear" w:color="000000" w:fill="FFFFFF"/>
            <w:noWrap/>
            <w:vAlign w:val="bottom"/>
          </w:tcPr>
          <w:p w14:paraId="2C163DE7" w14:textId="77777777" w:rsidR="003E7BB8" w:rsidRPr="00BC003B" w:rsidRDefault="003E7BB8" w:rsidP="006F2FD5">
            <w:pPr>
              <w:pStyle w:val="TableText"/>
              <w:ind w:right="288"/>
            </w:pPr>
            <w:r w:rsidRPr="00BC003B">
              <w:rPr>
                <w:color w:val="000000"/>
              </w:rPr>
              <w:t>39.3</w:t>
            </w:r>
          </w:p>
        </w:tc>
        <w:tc>
          <w:tcPr>
            <w:tcW w:w="1267" w:type="dxa"/>
            <w:tcBorders>
              <w:top w:val="nil"/>
              <w:left w:val="nil"/>
              <w:bottom w:val="nil"/>
              <w:right w:val="nil"/>
            </w:tcBorders>
            <w:shd w:val="clear" w:color="000000" w:fill="FFFFFF"/>
            <w:noWrap/>
            <w:vAlign w:val="bottom"/>
          </w:tcPr>
          <w:p w14:paraId="6C519331" w14:textId="77777777" w:rsidR="003E7BB8" w:rsidRPr="00BC003B" w:rsidRDefault="003E7BB8" w:rsidP="006F2FD5">
            <w:pPr>
              <w:pStyle w:val="TableText"/>
              <w:ind w:right="288"/>
            </w:pPr>
            <w:r w:rsidRPr="00BC003B">
              <w:rPr>
                <w:color w:val="000000"/>
              </w:rPr>
              <w:t>53.0</w:t>
            </w:r>
          </w:p>
        </w:tc>
        <w:tc>
          <w:tcPr>
            <w:tcW w:w="1267" w:type="dxa"/>
            <w:tcBorders>
              <w:top w:val="nil"/>
              <w:left w:val="nil"/>
              <w:bottom w:val="nil"/>
              <w:right w:val="nil"/>
            </w:tcBorders>
            <w:shd w:val="clear" w:color="000000" w:fill="FFFFFF"/>
            <w:vAlign w:val="bottom"/>
          </w:tcPr>
          <w:p w14:paraId="1088BB8F" w14:textId="77777777" w:rsidR="003E7BB8" w:rsidRPr="00BC003B" w:rsidRDefault="003E7BB8" w:rsidP="006F2FD5">
            <w:pPr>
              <w:pStyle w:val="TableText"/>
              <w:ind w:right="288"/>
            </w:pPr>
            <w:r w:rsidRPr="00BC003B">
              <w:rPr>
                <w:color w:val="000000"/>
              </w:rPr>
              <w:t>7.7</w:t>
            </w:r>
          </w:p>
        </w:tc>
      </w:tr>
      <w:tr w:rsidR="003E7BB8" w:rsidRPr="00BC003B" w14:paraId="132EE520" w14:textId="77777777" w:rsidTr="00215952">
        <w:trPr>
          <w:trHeight w:val="315"/>
        </w:trPr>
        <w:tc>
          <w:tcPr>
            <w:tcW w:w="7921" w:type="dxa"/>
            <w:noWrap/>
          </w:tcPr>
          <w:p w14:paraId="7C511A8E"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4E74BF2F" w14:textId="77777777" w:rsidR="003E7BB8" w:rsidRPr="00BC003B" w:rsidRDefault="003E7BB8" w:rsidP="00F66FBA">
            <w:pPr>
              <w:pStyle w:val="TableText"/>
            </w:pPr>
            <w:r w:rsidRPr="00BC003B">
              <w:rPr>
                <w:color w:val="000000"/>
              </w:rPr>
              <w:t>2,877</w:t>
            </w:r>
          </w:p>
        </w:tc>
        <w:tc>
          <w:tcPr>
            <w:tcW w:w="1267" w:type="dxa"/>
            <w:tcBorders>
              <w:top w:val="nil"/>
              <w:left w:val="nil"/>
              <w:bottom w:val="nil"/>
              <w:right w:val="nil"/>
            </w:tcBorders>
            <w:shd w:val="clear" w:color="000000" w:fill="FFFFFF"/>
            <w:noWrap/>
            <w:vAlign w:val="bottom"/>
          </w:tcPr>
          <w:p w14:paraId="6FD742D1" w14:textId="77777777" w:rsidR="003E7BB8" w:rsidRPr="00BC003B" w:rsidRDefault="003E7BB8" w:rsidP="006F2FD5">
            <w:pPr>
              <w:pStyle w:val="TableText"/>
              <w:ind w:right="288"/>
            </w:pPr>
            <w:r w:rsidRPr="00BC003B">
              <w:rPr>
                <w:color w:val="000000"/>
              </w:rPr>
              <w:t>46.4</w:t>
            </w:r>
          </w:p>
        </w:tc>
        <w:tc>
          <w:tcPr>
            <w:tcW w:w="1267" w:type="dxa"/>
            <w:tcBorders>
              <w:top w:val="nil"/>
              <w:left w:val="nil"/>
              <w:bottom w:val="nil"/>
              <w:right w:val="nil"/>
            </w:tcBorders>
            <w:shd w:val="clear" w:color="000000" w:fill="FFFFFF"/>
            <w:noWrap/>
            <w:vAlign w:val="bottom"/>
          </w:tcPr>
          <w:p w14:paraId="302B367A"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nil"/>
              <w:right w:val="nil"/>
            </w:tcBorders>
            <w:shd w:val="clear" w:color="000000" w:fill="FFFFFF"/>
            <w:vAlign w:val="bottom"/>
          </w:tcPr>
          <w:p w14:paraId="04D5A530" w14:textId="77777777" w:rsidR="003E7BB8" w:rsidRPr="00BC003B" w:rsidRDefault="003E7BB8" w:rsidP="006F2FD5">
            <w:pPr>
              <w:pStyle w:val="TableText"/>
              <w:ind w:right="288"/>
            </w:pPr>
            <w:r w:rsidRPr="00BC003B">
              <w:rPr>
                <w:color w:val="000000"/>
              </w:rPr>
              <w:t>6.9</w:t>
            </w:r>
          </w:p>
        </w:tc>
      </w:tr>
      <w:tr w:rsidR="003E7BB8" w:rsidRPr="00BC003B" w14:paraId="4D3A6B74" w14:textId="77777777" w:rsidTr="00215952">
        <w:trPr>
          <w:trHeight w:val="315"/>
        </w:trPr>
        <w:tc>
          <w:tcPr>
            <w:tcW w:w="7921" w:type="dxa"/>
            <w:noWrap/>
          </w:tcPr>
          <w:p w14:paraId="0918C96E"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16F43B68" w14:textId="77777777" w:rsidR="003E7BB8" w:rsidRPr="00BC003B" w:rsidRDefault="003E7BB8" w:rsidP="00F66FBA">
            <w:pPr>
              <w:pStyle w:val="TableText"/>
            </w:pPr>
            <w:r w:rsidRPr="00BC003B">
              <w:rPr>
                <w:color w:val="000000"/>
              </w:rPr>
              <w:t>8,532</w:t>
            </w:r>
          </w:p>
        </w:tc>
        <w:tc>
          <w:tcPr>
            <w:tcW w:w="1267" w:type="dxa"/>
            <w:tcBorders>
              <w:top w:val="nil"/>
              <w:left w:val="nil"/>
              <w:bottom w:val="nil"/>
              <w:right w:val="nil"/>
            </w:tcBorders>
            <w:shd w:val="clear" w:color="000000" w:fill="FFFFFF"/>
            <w:noWrap/>
            <w:vAlign w:val="bottom"/>
          </w:tcPr>
          <w:p w14:paraId="3297D255" w14:textId="77777777" w:rsidR="003E7BB8" w:rsidRPr="00BC003B" w:rsidRDefault="003E7BB8" w:rsidP="006F2FD5">
            <w:pPr>
              <w:pStyle w:val="TableText"/>
              <w:ind w:right="288"/>
            </w:pPr>
            <w:r w:rsidRPr="00BC003B">
              <w:rPr>
                <w:color w:val="000000"/>
              </w:rPr>
              <w:t>61.0</w:t>
            </w:r>
          </w:p>
        </w:tc>
        <w:tc>
          <w:tcPr>
            <w:tcW w:w="1267" w:type="dxa"/>
            <w:tcBorders>
              <w:top w:val="nil"/>
              <w:left w:val="nil"/>
              <w:bottom w:val="nil"/>
              <w:right w:val="nil"/>
            </w:tcBorders>
            <w:shd w:val="clear" w:color="000000" w:fill="FFFFFF"/>
            <w:noWrap/>
            <w:vAlign w:val="bottom"/>
          </w:tcPr>
          <w:p w14:paraId="056CE0A6" w14:textId="77777777" w:rsidR="003E7BB8" w:rsidRPr="00BC003B" w:rsidRDefault="003E7BB8" w:rsidP="006F2FD5">
            <w:pPr>
              <w:pStyle w:val="TableText"/>
              <w:ind w:right="288"/>
            </w:pPr>
            <w:r w:rsidRPr="00BC003B">
              <w:rPr>
                <w:color w:val="000000"/>
              </w:rPr>
              <w:t>36.7</w:t>
            </w:r>
          </w:p>
        </w:tc>
        <w:tc>
          <w:tcPr>
            <w:tcW w:w="1267" w:type="dxa"/>
            <w:tcBorders>
              <w:top w:val="nil"/>
              <w:left w:val="nil"/>
              <w:bottom w:val="nil"/>
              <w:right w:val="nil"/>
            </w:tcBorders>
            <w:shd w:val="clear" w:color="000000" w:fill="FFFFFF"/>
            <w:vAlign w:val="bottom"/>
          </w:tcPr>
          <w:p w14:paraId="3CF2E4A5" w14:textId="77777777" w:rsidR="003E7BB8" w:rsidRPr="00BC003B" w:rsidRDefault="003E7BB8" w:rsidP="006F2FD5">
            <w:pPr>
              <w:pStyle w:val="TableText"/>
              <w:ind w:right="288"/>
            </w:pPr>
            <w:r w:rsidRPr="00BC003B">
              <w:rPr>
                <w:color w:val="000000"/>
              </w:rPr>
              <w:t>2.4</w:t>
            </w:r>
          </w:p>
        </w:tc>
      </w:tr>
      <w:tr w:rsidR="003E7BB8" w:rsidRPr="00BC003B" w14:paraId="04BA7259" w14:textId="77777777" w:rsidTr="00215952">
        <w:trPr>
          <w:trHeight w:val="315"/>
        </w:trPr>
        <w:tc>
          <w:tcPr>
            <w:tcW w:w="7921" w:type="dxa"/>
            <w:noWrap/>
          </w:tcPr>
          <w:p w14:paraId="55390EFD"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900F58D" w14:textId="77777777" w:rsidR="003E7BB8" w:rsidRPr="00BC003B" w:rsidRDefault="003E7BB8" w:rsidP="00F66FBA">
            <w:pPr>
              <w:pStyle w:val="TableText"/>
            </w:pPr>
            <w:r w:rsidRPr="00BC003B">
              <w:rPr>
                <w:color w:val="000000"/>
              </w:rPr>
              <w:t>351</w:t>
            </w:r>
          </w:p>
        </w:tc>
        <w:tc>
          <w:tcPr>
            <w:tcW w:w="1267" w:type="dxa"/>
            <w:tcBorders>
              <w:top w:val="nil"/>
              <w:left w:val="nil"/>
              <w:bottom w:val="nil"/>
              <w:right w:val="nil"/>
            </w:tcBorders>
            <w:shd w:val="clear" w:color="000000" w:fill="FFFFFF"/>
            <w:noWrap/>
            <w:vAlign w:val="bottom"/>
          </w:tcPr>
          <w:p w14:paraId="04D8DC72" w14:textId="77777777" w:rsidR="003E7BB8" w:rsidRPr="00BC003B" w:rsidRDefault="003E7BB8" w:rsidP="006F2FD5">
            <w:pPr>
              <w:pStyle w:val="TableText"/>
              <w:ind w:right="288"/>
            </w:pPr>
            <w:r w:rsidRPr="00BC003B">
              <w:rPr>
                <w:color w:val="000000"/>
              </w:rPr>
              <w:t>57.3</w:t>
            </w:r>
          </w:p>
        </w:tc>
        <w:tc>
          <w:tcPr>
            <w:tcW w:w="1267" w:type="dxa"/>
            <w:tcBorders>
              <w:top w:val="nil"/>
              <w:left w:val="nil"/>
              <w:bottom w:val="nil"/>
              <w:right w:val="nil"/>
            </w:tcBorders>
            <w:shd w:val="clear" w:color="000000" w:fill="FFFFFF"/>
            <w:noWrap/>
            <w:vAlign w:val="bottom"/>
          </w:tcPr>
          <w:p w14:paraId="0E8DBA10" w14:textId="77777777" w:rsidR="003E7BB8" w:rsidRPr="00BC003B" w:rsidRDefault="003E7BB8" w:rsidP="006F2FD5">
            <w:pPr>
              <w:pStyle w:val="TableText"/>
              <w:ind w:right="288"/>
            </w:pPr>
            <w:r w:rsidRPr="00BC003B">
              <w:rPr>
                <w:color w:val="000000"/>
              </w:rPr>
              <w:t>38.5</w:t>
            </w:r>
          </w:p>
        </w:tc>
        <w:tc>
          <w:tcPr>
            <w:tcW w:w="1267" w:type="dxa"/>
            <w:tcBorders>
              <w:top w:val="nil"/>
              <w:left w:val="nil"/>
              <w:bottom w:val="nil"/>
              <w:right w:val="nil"/>
            </w:tcBorders>
            <w:shd w:val="clear" w:color="000000" w:fill="FFFFFF"/>
            <w:vAlign w:val="bottom"/>
          </w:tcPr>
          <w:p w14:paraId="6E27B793" w14:textId="77777777" w:rsidR="003E7BB8" w:rsidRPr="00BC003B" w:rsidRDefault="003E7BB8" w:rsidP="006F2FD5">
            <w:pPr>
              <w:pStyle w:val="TableText"/>
              <w:ind w:right="288"/>
            </w:pPr>
            <w:r w:rsidRPr="00BC003B">
              <w:rPr>
                <w:color w:val="000000"/>
              </w:rPr>
              <w:t>4.3</w:t>
            </w:r>
          </w:p>
        </w:tc>
      </w:tr>
      <w:tr w:rsidR="003E7BB8" w:rsidRPr="00BC003B" w14:paraId="4D7CFE15" w14:textId="77777777" w:rsidTr="00215952">
        <w:trPr>
          <w:trHeight w:val="315"/>
        </w:trPr>
        <w:tc>
          <w:tcPr>
            <w:tcW w:w="7921" w:type="dxa"/>
            <w:noWrap/>
          </w:tcPr>
          <w:p w14:paraId="7FC18231"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3DAC850A" w14:textId="77777777" w:rsidR="003E7BB8" w:rsidRPr="00BC003B" w:rsidRDefault="003E7BB8" w:rsidP="00F66FBA">
            <w:pPr>
              <w:pStyle w:val="TableText"/>
            </w:pPr>
            <w:r w:rsidRPr="00BC003B">
              <w:rPr>
                <w:color w:val="000000"/>
              </w:rPr>
              <w:t>996</w:t>
            </w:r>
          </w:p>
        </w:tc>
        <w:tc>
          <w:tcPr>
            <w:tcW w:w="1267" w:type="dxa"/>
            <w:tcBorders>
              <w:top w:val="nil"/>
              <w:left w:val="nil"/>
              <w:bottom w:val="nil"/>
              <w:right w:val="nil"/>
            </w:tcBorders>
            <w:shd w:val="clear" w:color="000000" w:fill="FFFFFF"/>
            <w:noWrap/>
            <w:vAlign w:val="bottom"/>
          </w:tcPr>
          <w:p w14:paraId="1E78B890" w14:textId="77777777" w:rsidR="003E7BB8" w:rsidRPr="00BC003B" w:rsidRDefault="003E7BB8" w:rsidP="006F2FD5">
            <w:pPr>
              <w:pStyle w:val="TableText"/>
              <w:ind w:right="288"/>
            </w:pPr>
            <w:r w:rsidRPr="00BC003B">
              <w:rPr>
                <w:color w:val="000000"/>
              </w:rPr>
              <w:t>75.3</w:t>
            </w:r>
          </w:p>
        </w:tc>
        <w:tc>
          <w:tcPr>
            <w:tcW w:w="1267" w:type="dxa"/>
            <w:tcBorders>
              <w:top w:val="nil"/>
              <w:left w:val="nil"/>
              <w:bottom w:val="nil"/>
              <w:right w:val="nil"/>
            </w:tcBorders>
            <w:shd w:val="clear" w:color="000000" w:fill="FFFFFF"/>
            <w:noWrap/>
            <w:vAlign w:val="bottom"/>
          </w:tcPr>
          <w:p w14:paraId="184D1D51" w14:textId="77777777" w:rsidR="003E7BB8" w:rsidRPr="00BC003B" w:rsidRDefault="003E7BB8" w:rsidP="006F2FD5">
            <w:pPr>
              <w:pStyle w:val="TableText"/>
              <w:ind w:right="288"/>
            </w:pPr>
            <w:r w:rsidRPr="00BC003B">
              <w:rPr>
                <w:color w:val="000000"/>
              </w:rPr>
              <w:t>23.6</w:t>
            </w:r>
          </w:p>
        </w:tc>
        <w:tc>
          <w:tcPr>
            <w:tcW w:w="1267" w:type="dxa"/>
            <w:tcBorders>
              <w:top w:val="nil"/>
              <w:left w:val="nil"/>
              <w:bottom w:val="nil"/>
              <w:right w:val="nil"/>
            </w:tcBorders>
            <w:shd w:val="clear" w:color="000000" w:fill="FFFFFF"/>
            <w:vAlign w:val="bottom"/>
          </w:tcPr>
          <w:p w14:paraId="616A7E52" w14:textId="77777777" w:rsidR="003E7BB8" w:rsidRPr="00BC003B" w:rsidRDefault="003E7BB8" w:rsidP="006F2FD5">
            <w:pPr>
              <w:pStyle w:val="TableText"/>
              <w:ind w:right="288"/>
            </w:pPr>
            <w:r w:rsidRPr="00BC003B">
              <w:rPr>
                <w:color w:val="000000"/>
              </w:rPr>
              <w:t>1.1</w:t>
            </w:r>
          </w:p>
        </w:tc>
      </w:tr>
      <w:tr w:rsidR="003E7BB8" w:rsidRPr="00BC003B" w14:paraId="16E4FD07" w14:textId="77777777" w:rsidTr="00215952">
        <w:trPr>
          <w:trHeight w:val="315"/>
        </w:trPr>
        <w:tc>
          <w:tcPr>
            <w:tcW w:w="7921" w:type="dxa"/>
            <w:tcBorders>
              <w:bottom w:val="nil"/>
            </w:tcBorders>
            <w:noWrap/>
          </w:tcPr>
          <w:p w14:paraId="4F2C53DB"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7299C56F" w14:textId="77777777" w:rsidR="003E7BB8" w:rsidRPr="00BC003B" w:rsidRDefault="003E7BB8" w:rsidP="00F66FBA">
            <w:pPr>
              <w:pStyle w:val="TableText"/>
            </w:pPr>
            <w:r w:rsidRPr="00BC003B">
              <w:rPr>
                <w:color w:val="000000"/>
              </w:rPr>
              <w:t>3,025</w:t>
            </w:r>
          </w:p>
        </w:tc>
        <w:tc>
          <w:tcPr>
            <w:tcW w:w="1267" w:type="dxa"/>
            <w:tcBorders>
              <w:top w:val="nil"/>
              <w:left w:val="nil"/>
              <w:bottom w:val="nil"/>
              <w:right w:val="nil"/>
            </w:tcBorders>
            <w:shd w:val="clear" w:color="000000" w:fill="FFFFFF"/>
            <w:noWrap/>
            <w:vAlign w:val="bottom"/>
          </w:tcPr>
          <w:p w14:paraId="10381B1A" w14:textId="77777777" w:rsidR="003E7BB8" w:rsidRPr="00BC003B" w:rsidRDefault="003E7BB8" w:rsidP="006F2FD5">
            <w:pPr>
              <w:pStyle w:val="TableText"/>
              <w:ind w:right="288"/>
            </w:pPr>
            <w:r w:rsidRPr="00BC003B">
              <w:rPr>
                <w:color w:val="000000"/>
              </w:rPr>
              <w:t>29.7</w:t>
            </w:r>
          </w:p>
        </w:tc>
        <w:tc>
          <w:tcPr>
            <w:tcW w:w="1267" w:type="dxa"/>
            <w:tcBorders>
              <w:top w:val="nil"/>
              <w:left w:val="nil"/>
              <w:bottom w:val="nil"/>
              <w:right w:val="nil"/>
            </w:tcBorders>
            <w:shd w:val="clear" w:color="000000" w:fill="FFFFFF"/>
            <w:noWrap/>
            <w:vAlign w:val="bottom"/>
          </w:tcPr>
          <w:p w14:paraId="53747DF3" w14:textId="77777777" w:rsidR="003E7BB8" w:rsidRPr="00BC003B" w:rsidRDefault="003E7BB8" w:rsidP="006F2FD5">
            <w:pPr>
              <w:pStyle w:val="TableText"/>
              <w:ind w:right="288"/>
            </w:pPr>
            <w:r w:rsidRPr="00BC003B">
              <w:rPr>
                <w:color w:val="000000"/>
              </w:rPr>
              <w:t>52.1</w:t>
            </w:r>
          </w:p>
        </w:tc>
        <w:tc>
          <w:tcPr>
            <w:tcW w:w="1267" w:type="dxa"/>
            <w:tcBorders>
              <w:top w:val="nil"/>
              <w:left w:val="nil"/>
              <w:bottom w:val="nil"/>
              <w:right w:val="nil"/>
            </w:tcBorders>
            <w:shd w:val="clear" w:color="000000" w:fill="FFFFFF"/>
            <w:vAlign w:val="bottom"/>
          </w:tcPr>
          <w:p w14:paraId="3710B463" w14:textId="77777777" w:rsidR="003E7BB8" w:rsidRPr="00BC003B" w:rsidRDefault="003E7BB8" w:rsidP="006F2FD5">
            <w:pPr>
              <w:pStyle w:val="TableText"/>
              <w:ind w:right="288"/>
            </w:pPr>
            <w:r w:rsidRPr="00BC003B">
              <w:rPr>
                <w:color w:val="000000"/>
              </w:rPr>
              <w:t>18.2</w:t>
            </w:r>
          </w:p>
        </w:tc>
      </w:tr>
      <w:tr w:rsidR="003E7BB8" w:rsidRPr="00BC003B" w14:paraId="51AB2868" w14:textId="77777777" w:rsidTr="00215952">
        <w:trPr>
          <w:trHeight w:val="315"/>
        </w:trPr>
        <w:tc>
          <w:tcPr>
            <w:tcW w:w="7921" w:type="dxa"/>
            <w:tcBorders>
              <w:top w:val="nil"/>
              <w:bottom w:val="nil"/>
            </w:tcBorders>
            <w:noWrap/>
          </w:tcPr>
          <w:p w14:paraId="69CBBED2"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486470DB" w14:textId="77777777" w:rsidR="003E7BB8" w:rsidRPr="00BC003B" w:rsidRDefault="003E7BB8" w:rsidP="00F66FBA">
            <w:pPr>
              <w:pStyle w:val="TableText"/>
            </w:pPr>
            <w:r w:rsidRPr="00BC003B">
              <w:rPr>
                <w:color w:val="000000"/>
              </w:rPr>
              <w:t>1,313</w:t>
            </w:r>
          </w:p>
        </w:tc>
        <w:tc>
          <w:tcPr>
            <w:tcW w:w="1267" w:type="dxa"/>
            <w:tcBorders>
              <w:top w:val="nil"/>
              <w:left w:val="nil"/>
              <w:bottom w:val="nil"/>
              <w:right w:val="nil"/>
            </w:tcBorders>
            <w:shd w:val="clear" w:color="000000" w:fill="FFFFFF"/>
            <w:noWrap/>
            <w:vAlign w:val="bottom"/>
          </w:tcPr>
          <w:p w14:paraId="504A50FB"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nil"/>
              <w:right w:val="nil"/>
            </w:tcBorders>
            <w:shd w:val="clear" w:color="000000" w:fill="FFFFFF"/>
            <w:noWrap/>
            <w:vAlign w:val="bottom"/>
          </w:tcPr>
          <w:p w14:paraId="4E119BB4" w14:textId="77777777" w:rsidR="003E7BB8" w:rsidRPr="00BC003B" w:rsidRDefault="003E7BB8" w:rsidP="006F2FD5">
            <w:pPr>
              <w:pStyle w:val="TableText"/>
              <w:ind w:right="288"/>
            </w:pPr>
            <w:r w:rsidRPr="00BC003B">
              <w:rPr>
                <w:color w:val="000000"/>
              </w:rPr>
              <w:t>46.1</w:t>
            </w:r>
          </w:p>
        </w:tc>
        <w:tc>
          <w:tcPr>
            <w:tcW w:w="1267" w:type="dxa"/>
            <w:tcBorders>
              <w:top w:val="nil"/>
              <w:left w:val="nil"/>
              <w:bottom w:val="nil"/>
              <w:right w:val="nil"/>
            </w:tcBorders>
            <w:shd w:val="clear" w:color="000000" w:fill="FFFFFF"/>
            <w:vAlign w:val="bottom"/>
          </w:tcPr>
          <w:p w14:paraId="148F1F29" w14:textId="77777777" w:rsidR="003E7BB8" w:rsidRPr="00BC003B" w:rsidRDefault="003E7BB8" w:rsidP="006F2FD5">
            <w:pPr>
              <w:pStyle w:val="TableText"/>
              <w:ind w:right="288"/>
            </w:pPr>
            <w:r w:rsidRPr="00BC003B">
              <w:rPr>
                <w:color w:val="000000"/>
              </w:rPr>
              <w:t>8.2</w:t>
            </w:r>
          </w:p>
        </w:tc>
      </w:tr>
      <w:tr w:rsidR="003E7BB8" w:rsidRPr="00BC003B" w14:paraId="43ADF7B2" w14:textId="77777777" w:rsidTr="00215952">
        <w:trPr>
          <w:trHeight w:val="315"/>
        </w:trPr>
        <w:tc>
          <w:tcPr>
            <w:tcW w:w="7921" w:type="dxa"/>
            <w:tcBorders>
              <w:top w:val="nil"/>
              <w:bottom w:val="nil"/>
            </w:tcBorders>
            <w:noWrap/>
          </w:tcPr>
          <w:p w14:paraId="2E3A06AF"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031F2671" w14:textId="77777777" w:rsidR="003E7BB8" w:rsidRPr="00BC003B" w:rsidRDefault="003E7BB8" w:rsidP="00F66FBA">
            <w:pPr>
              <w:pStyle w:val="TableText"/>
            </w:pPr>
            <w:r w:rsidRPr="00BC003B">
              <w:rPr>
                <w:color w:val="000000"/>
              </w:rPr>
              <w:t>559</w:t>
            </w:r>
          </w:p>
        </w:tc>
        <w:tc>
          <w:tcPr>
            <w:tcW w:w="1267" w:type="dxa"/>
            <w:tcBorders>
              <w:top w:val="nil"/>
              <w:left w:val="nil"/>
              <w:bottom w:val="nil"/>
              <w:right w:val="nil"/>
            </w:tcBorders>
            <w:shd w:val="clear" w:color="000000" w:fill="FFFFFF"/>
            <w:noWrap/>
            <w:vAlign w:val="bottom"/>
          </w:tcPr>
          <w:p w14:paraId="5D127FBC" w14:textId="77777777" w:rsidR="003E7BB8" w:rsidRPr="00BC003B" w:rsidRDefault="003E7BB8" w:rsidP="006F2FD5">
            <w:pPr>
              <w:pStyle w:val="TableText"/>
              <w:ind w:right="288"/>
            </w:pPr>
            <w:r w:rsidRPr="00BC003B">
              <w:rPr>
                <w:color w:val="000000"/>
              </w:rPr>
              <w:t>26.8</w:t>
            </w:r>
          </w:p>
        </w:tc>
        <w:tc>
          <w:tcPr>
            <w:tcW w:w="1267" w:type="dxa"/>
            <w:tcBorders>
              <w:top w:val="nil"/>
              <w:left w:val="nil"/>
              <w:bottom w:val="nil"/>
              <w:right w:val="nil"/>
            </w:tcBorders>
            <w:shd w:val="clear" w:color="000000" w:fill="FFFFFF"/>
            <w:noWrap/>
            <w:vAlign w:val="bottom"/>
          </w:tcPr>
          <w:p w14:paraId="29BB4277" w14:textId="77777777" w:rsidR="003E7BB8" w:rsidRPr="00BC003B" w:rsidRDefault="003E7BB8" w:rsidP="006F2FD5">
            <w:pPr>
              <w:pStyle w:val="TableText"/>
              <w:ind w:right="288"/>
            </w:pPr>
            <w:r w:rsidRPr="00BC003B">
              <w:rPr>
                <w:color w:val="000000"/>
              </w:rPr>
              <w:t>51.5</w:t>
            </w:r>
          </w:p>
        </w:tc>
        <w:tc>
          <w:tcPr>
            <w:tcW w:w="1267" w:type="dxa"/>
            <w:tcBorders>
              <w:top w:val="nil"/>
              <w:left w:val="nil"/>
              <w:bottom w:val="nil"/>
              <w:right w:val="nil"/>
            </w:tcBorders>
            <w:shd w:val="clear" w:color="000000" w:fill="FFFFFF"/>
            <w:vAlign w:val="bottom"/>
          </w:tcPr>
          <w:p w14:paraId="0FF1A0AE" w14:textId="77777777" w:rsidR="003E7BB8" w:rsidRPr="00BC003B" w:rsidRDefault="003E7BB8" w:rsidP="006F2FD5">
            <w:pPr>
              <w:pStyle w:val="TableText"/>
              <w:ind w:right="288"/>
            </w:pPr>
            <w:r w:rsidRPr="00BC003B">
              <w:rPr>
                <w:color w:val="000000"/>
              </w:rPr>
              <w:t>21.6</w:t>
            </w:r>
          </w:p>
        </w:tc>
      </w:tr>
      <w:tr w:rsidR="003E7BB8" w:rsidRPr="00BC003B" w14:paraId="5013F27F" w14:textId="77777777" w:rsidTr="00215952">
        <w:trPr>
          <w:trHeight w:val="315"/>
        </w:trPr>
        <w:tc>
          <w:tcPr>
            <w:tcW w:w="7921" w:type="dxa"/>
            <w:tcBorders>
              <w:top w:val="nil"/>
              <w:bottom w:val="single" w:sz="12" w:space="0" w:color="auto"/>
            </w:tcBorders>
            <w:noWrap/>
          </w:tcPr>
          <w:p w14:paraId="04044242"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326E823E" w14:textId="77777777" w:rsidR="003E7BB8" w:rsidRPr="00BC003B" w:rsidRDefault="003E7BB8" w:rsidP="00F66FBA">
            <w:pPr>
              <w:pStyle w:val="TableText"/>
            </w:pPr>
            <w:r w:rsidRPr="00BC003B">
              <w:rPr>
                <w:color w:val="000000"/>
              </w:rPr>
              <w:t>342</w:t>
            </w:r>
          </w:p>
        </w:tc>
        <w:tc>
          <w:tcPr>
            <w:tcW w:w="1267" w:type="dxa"/>
            <w:tcBorders>
              <w:top w:val="nil"/>
              <w:left w:val="nil"/>
              <w:bottom w:val="single" w:sz="12" w:space="0" w:color="auto"/>
              <w:right w:val="nil"/>
            </w:tcBorders>
            <w:shd w:val="clear" w:color="000000" w:fill="FFFFFF"/>
            <w:noWrap/>
            <w:vAlign w:val="bottom"/>
          </w:tcPr>
          <w:p w14:paraId="54875B11" w14:textId="77777777" w:rsidR="003E7BB8" w:rsidRPr="00BC003B" w:rsidRDefault="003E7BB8" w:rsidP="006F2FD5">
            <w:pPr>
              <w:pStyle w:val="TableText"/>
              <w:ind w:right="288"/>
            </w:pPr>
            <w:r w:rsidRPr="00BC003B">
              <w:rPr>
                <w:color w:val="000000"/>
              </w:rPr>
              <w:t>49.4</w:t>
            </w:r>
          </w:p>
        </w:tc>
        <w:tc>
          <w:tcPr>
            <w:tcW w:w="1267" w:type="dxa"/>
            <w:tcBorders>
              <w:top w:val="nil"/>
              <w:left w:val="nil"/>
              <w:bottom w:val="single" w:sz="12" w:space="0" w:color="auto"/>
              <w:right w:val="nil"/>
            </w:tcBorders>
            <w:shd w:val="clear" w:color="000000" w:fill="FFFFFF"/>
            <w:noWrap/>
            <w:vAlign w:val="bottom"/>
          </w:tcPr>
          <w:p w14:paraId="67BD6D25" w14:textId="77777777" w:rsidR="003E7BB8" w:rsidRPr="00BC003B" w:rsidRDefault="003E7BB8" w:rsidP="006F2FD5">
            <w:pPr>
              <w:pStyle w:val="TableText"/>
              <w:ind w:right="288"/>
            </w:pPr>
            <w:r w:rsidRPr="00BC003B">
              <w:rPr>
                <w:color w:val="000000"/>
              </w:rPr>
              <w:t>43.6</w:t>
            </w:r>
          </w:p>
        </w:tc>
        <w:tc>
          <w:tcPr>
            <w:tcW w:w="1267" w:type="dxa"/>
            <w:tcBorders>
              <w:top w:val="nil"/>
              <w:left w:val="nil"/>
              <w:bottom w:val="single" w:sz="12" w:space="0" w:color="auto"/>
              <w:right w:val="nil"/>
            </w:tcBorders>
            <w:shd w:val="clear" w:color="000000" w:fill="FFFFFF"/>
            <w:vAlign w:val="bottom"/>
          </w:tcPr>
          <w:p w14:paraId="691119B4" w14:textId="77777777" w:rsidR="003E7BB8" w:rsidRPr="00BC003B" w:rsidRDefault="003E7BB8" w:rsidP="006F2FD5">
            <w:pPr>
              <w:pStyle w:val="TableText"/>
              <w:ind w:right="288"/>
            </w:pPr>
            <w:r w:rsidRPr="00BC003B">
              <w:rPr>
                <w:color w:val="000000"/>
              </w:rPr>
              <w:t>7.0</w:t>
            </w:r>
          </w:p>
        </w:tc>
      </w:tr>
    </w:tbl>
    <w:p w14:paraId="284ABF64" w14:textId="77777777" w:rsidR="003E7BB8" w:rsidRPr="00BC003B" w:rsidRDefault="003E7BB8" w:rsidP="002A3626">
      <w:pPr>
        <w:pStyle w:val="Caption"/>
        <w:rPr>
          <w:noProof/>
        </w:rPr>
      </w:pPr>
      <w:bookmarkStart w:id="1163" w:name="_Ref120538644"/>
      <w:bookmarkStart w:id="1164" w:name="_Toc136523438"/>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16</w:t>
      </w:r>
      <w:r w:rsidRPr="00BC003B">
        <w:rPr>
          <w:noProof/>
        </w:rPr>
        <w:fldChar w:fldCharType="end"/>
      </w:r>
      <w:bookmarkEnd w:id="1163"/>
      <w:r w:rsidRPr="00BC003B">
        <w:rPr>
          <w:noProof/>
        </w:rPr>
        <w:t xml:space="preserve">  Percent of Students in Each Achievement Level by Demographic</w:t>
      </w:r>
      <w:r>
        <w:rPr>
          <w:noProof/>
        </w:rPr>
        <w:t xml:space="preserve"> Student</w:t>
      </w:r>
      <w:r w:rsidRPr="00BC003B">
        <w:rPr>
          <w:noProof/>
        </w:rPr>
        <w:t xml:space="preserve"> Group—Earth and Space Sciences Domain</w:t>
      </w:r>
      <w:r>
        <w:rPr>
          <w:noProof/>
        </w:rPr>
        <w:t>,</w:t>
      </w:r>
      <w:r w:rsidRPr="002129C4">
        <w:rPr>
          <w:noProof/>
        </w:rPr>
        <w:t xml:space="preserve"> </w:t>
      </w:r>
      <w:r w:rsidRPr="00BC003B">
        <w:rPr>
          <w:noProof/>
        </w:rPr>
        <w:t>Grade Eleven</w:t>
      </w:r>
      <w:bookmarkEnd w:id="1164"/>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4C1FF9B6"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69D1D38" w14:textId="77777777" w:rsidR="003E7BB8" w:rsidRPr="00F63CB4" w:rsidRDefault="003E7BB8" w:rsidP="006F2FD5">
            <w:pPr>
              <w:pStyle w:val="TableHead"/>
              <w:rPr>
                <w:b/>
                <w:bCs w:val="0"/>
              </w:rPr>
            </w:pPr>
            <w:r w:rsidRPr="00F63CB4">
              <w:rPr>
                <w:b/>
                <w:bCs w:val="0"/>
              </w:rPr>
              <w:t>Student Group</w:t>
            </w:r>
          </w:p>
        </w:tc>
        <w:tc>
          <w:tcPr>
            <w:tcW w:w="1123" w:type="dxa"/>
          </w:tcPr>
          <w:p w14:paraId="6476C888"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3BF7E56B"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302915CF" w14:textId="77777777" w:rsidR="003E7BB8" w:rsidRPr="00F63CB4" w:rsidRDefault="003E7BB8" w:rsidP="006F2FD5">
            <w:pPr>
              <w:pStyle w:val="TableHead"/>
              <w:rPr>
                <w:b/>
                <w:bCs w:val="0"/>
              </w:rPr>
            </w:pPr>
            <w:r w:rsidRPr="00F63CB4">
              <w:rPr>
                <w:b/>
                <w:bCs w:val="0"/>
              </w:rPr>
              <w:t>Near Standard</w:t>
            </w:r>
          </w:p>
        </w:tc>
        <w:tc>
          <w:tcPr>
            <w:tcW w:w="1267" w:type="dxa"/>
          </w:tcPr>
          <w:p w14:paraId="33367B2B" w14:textId="77777777" w:rsidR="003E7BB8" w:rsidRPr="00F63CB4" w:rsidRDefault="003E7BB8" w:rsidP="006F2FD5">
            <w:pPr>
              <w:pStyle w:val="TableHead"/>
              <w:rPr>
                <w:b/>
                <w:bCs w:val="0"/>
              </w:rPr>
            </w:pPr>
            <w:r w:rsidRPr="00F63CB4">
              <w:rPr>
                <w:b/>
                <w:bCs w:val="0"/>
              </w:rPr>
              <w:t>Above Standard</w:t>
            </w:r>
          </w:p>
        </w:tc>
      </w:tr>
      <w:tr w:rsidR="003E7BB8" w:rsidRPr="00BC003B" w14:paraId="2D61D8BC" w14:textId="77777777" w:rsidTr="00215952">
        <w:trPr>
          <w:trHeight w:val="315"/>
        </w:trPr>
        <w:tc>
          <w:tcPr>
            <w:tcW w:w="7921" w:type="dxa"/>
            <w:tcBorders>
              <w:top w:val="single" w:sz="4" w:space="0" w:color="auto"/>
              <w:bottom w:val="single" w:sz="4" w:space="0" w:color="auto"/>
            </w:tcBorders>
            <w:noWrap/>
            <w:hideMark/>
          </w:tcPr>
          <w:p w14:paraId="01BB93D6"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14232E9E" w14:textId="77777777" w:rsidR="003E7BB8" w:rsidRPr="00BC003B" w:rsidRDefault="003E7BB8" w:rsidP="00F66FBA">
            <w:pPr>
              <w:pStyle w:val="TableText"/>
            </w:pPr>
            <w:r w:rsidRPr="00BC003B">
              <w:rPr>
                <w:color w:val="000000"/>
              </w:rPr>
              <w:t>284,853</w:t>
            </w:r>
          </w:p>
        </w:tc>
        <w:tc>
          <w:tcPr>
            <w:tcW w:w="1267" w:type="dxa"/>
            <w:tcBorders>
              <w:top w:val="single" w:sz="4" w:space="0" w:color="auto"/>
              <w:left w:val="nil"/>
              <w:bottom w:val="single" w:sz="4" w:space="0" w:color="auto"/>
              <w:right w:val="nil"/>
            </w:tcBorders>
            <w:shd w:val="clear" w:color="000000" w:fill="FFFFFF"/>
            <w:noWrap/>
            <w:vAlign w:val="bottom"/>
          </w:tcPr>
          <w:p w14:paraId="24C02DE2" w14:textId="77777777" w:rsidR="003E7BB8" w:rsidRPr="00BC003B" w:rsidRDefault="003E7BB8" w:rsidP="006F2FD5">
            <w:pPr>
              <w:pStyle w:val="TableText"/>
              <w:ind w:right="288"/>
            </w:pPr>
            <w:r w:rsidRPr="00BC003B">
              <w:rPr>
                <w:color w:val="000000"/>
              </w:rPr>
              <w:t>42.4</w:t>
            </w:r>
          </w:p>
        </w:tc>
        <w:tc>
          <w:tcPr>
            <w:tcW w:w="1267" w:type="dxa"/>
            <w:tcBorders>
              <w:top w:val="single" w:sz="4" w:space="0" w:color="auto"/>
              <w:left w:val="nil"/>
              <w:bottom w:val="single" w:sz="4" w:space="0" w:color="auto"/>
              <w:right w:val="nil"/>
            </w:tcBorders>
            <w:shd w:val="clear" w:color="000000" w:fill="FFFFFF"/>
            <w:noWrap/>
            <w:vAlign w:val="bottom"/>
          </w:tcPr>
          <w:p w14:paraId="7BACF058" w14:textId="77777777" w:rsidR="003E7BB8" w:rsidRPr="00BC003B" w:rsidRDefault="003E7BB8" w:rsidP="006F2FD5">
            <w:pPr>
              <w:pStyle w:val="TableText"/>
              <w:ind w:right="288"/>
            </w:pPr>
            <w:r w:rsidRPr="00BC003B">
              <w:rPr>
                <w:color w:val="000000"/>
              </w:rPr>
              <w:t>44.1</w:t>
            </w:r>
          </w:p>
        </w:tc>
        <w:tc>
          <w:tcPr>
            <w:tcW w:w="1267" w:type="dxa"/>
            <w:tcBorders>
              <w:top w:val="single" w:sz="4" w:space="0" w:color="auto"/>
              <w:left w:val="nil"/>
              <w:bottom w:val="single" w:sz="4" w:space="0" w:color="auto"/>
              <w:right w:val="nil"/>
            </w:tcBorders>
            <w:shd w:val="clear" w:color="000000" w:fill="FFFFFF"/>
            <w:vAlign w:val="bottom"/>
          </w:tcPr>
          <w:p w14:paraId="348D577B" w14:textId="77777777" w:rsidR="003E7BB8" w:rsidRPr="00BC003B" w:rsidRDefault="003E7BB8" w:rsidP="006F2FD5">
            <w:pPr>
              <w:pStyle w:val="TableText"/>
              <w:ind w:right="288"/>
            </w:pPr>
            <w:r w:rsidRPr="00BC003B">
              <w:rPr>
                <w:color w:val="000000"/>
              </w:rPr>
              <w:t>13.5</w:t>
            </w:r>
          </w:p>
        </w:tc>
      </w:tr>
      <w:tr w:rsidR="003E7BB8" w:rsidRPr="00BC003B" w14:paraId="64310A16" w14:textId="77777777" w:rsidTr="00215952">
        <w:trPr>
          <w:trHeight w:val="300"/>
        </w:trPr>
        <w:tc>
          <w:tcPr>
            <w:tcW w:w="7921" w:type="dxa"/>
            <w:tcBorders>
              <w:top w:val="single" w:sz="4" w:space="0" w:color="auto"/>
              <w:bottom w:val="nil"/>
            </w:tcBorders>
            <w:noWrap/>
            <w:hideMark/>
          </w:tcPr>
          <w:p w14:paraId="1DC46FFA"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14088ED5" w14:textId="77777777" w:rsidR="003E7BB8" w:rsidRPr="00BC003B" w:rsidRDefault="003E7BB8" w:rsidP="00F66FBA">
            <w:pPr>
              <w:pStyle w:val="TableText"/>
            </w:pPr>
            <w:r w:rsidRPr="00BC003B">
              <w:rPr>
                <w:color w:val="000000"/>
              </w:rPr>
              <w:t>145,165</w:t>
            </w:r>
          </w:p>
        </w:tc>
        <w:tc>
          <w:tcPr>
            <w:tcW w:w="1267" w:type="dxa"/>
            <w:tcBorders>
              <w:top w:val="single" w:sz="4" w:space="0" w:color="auto"/>
              <w:left w:val="nil"/>
              <w:bottom w:val="nil"/>
              <w:right w:val="nil"/>
            </w:tcBorders>
            <w:shd w:val="clear" w:color="000000" w:fill="FFFFFF"/>
            <w:noWrap/>
            <w:vAlign w:val="bottom"/>
          </w:tcPr>
          <w:p w14:paraId="275C4005" w14:textId="77777777" w:rsidR="003E7BB8" w:rsidRPr="00BC003B" w:rsidRDefault="003E7BB8" w:rsidP="006F2FD5">
            <w:pPr>
              <w:pStyle w:val="TableText"/>
              <w:ind w:right="288"/>
            </w:pPr>
            <w:r w:rsidRPr="00BC003B">
              <w:rPr>
                <w:color w:val="000000"/>
              </w:rPr>
              <w:t>43.1</w:t>
            </w:r>
          </w:p>
        </w:tc>
        <w:tc>
          <w:tcPr>
            <w:tcW w:w="1267" w:type="dxa"/>
            <w:tcBorders>
              <w:top w:val="single" w:sz="4" w:space="0" w:color="auto"/>
              <w:left w:val="nil"/>
              <w:bottom w:val="nil"/>
              <w:right w:val="nil"/>
            </w:tcBorders>
            <w:shd w:val="clear" w:color="000000" w:fill="FFFFFF"/>
            <w:noWrap/>
            <w:vAlign w:val="bottom"/>
          </w:tcPr>
          <w:p w14:paraId="1910D3F7" w14:textId="77777777" w:rsidR="003E7BB8" w:rsidRPr="00BC003B" w:rsidRDefault="003E7BB8" w:rsidP="006F2FD5">
            <w:pPr>
              <w:pStyle w:val="TableText"/>
              <w:ind w:right="288"/>
            </w:pPr>
            <w:r w:rsidRPr="00BC003B">
              <w:rPr>
                <w:color w:val="000000"/>
              </w:rPr>
              <w:t>42.0</w:t>
            </w:r>
          </w:p>
        </w:tc>
        <w:tc>
          <w:tcPr>
            <w:tcW w:w="1267" w:type="dxa"/>
            <w:tcBorders>
              <w:top w:val="single" w:sz="4" w:space="0" w:color="auto"/>
              <w:left w:val="nil"/>
              <w:bottom w:val="nil"/>
              <w:right w:val="nil"/>
            </w:tcBorders>
            <w:shd w:val="clear" w:color="000000" w:fill="FFFFFF"/>
            <w:vAlign w:val="bottom"/>
          </w:tcPr>
          <w:p w14:paraId="35A05D88" w14:textId="77777777" w:rsidR="003E7BB8" w:rsidRPr="00BC003B" w:rsidRDefault="003E7BB8" w:rsidP="006F2FD5">
            <w:pPr>
              <w:pStyle w:val="TableText"/>
              <w:ind w:right="288"/>
            </w:pPr>
            <w:r w:rsidRPr="00BC003B">
              <w:rPr>
                <w:color w:val="000000"/>
              </w:rPr>
              <w:t>14.9</w:t>
            </w:r>
          </w:p>
        </w:tc>
      </w:tr>
      <w:tr w:rsidR="003E7BB8" w:rsidRPr="00BC003B" w14:paraId="311D2E72" w14:textId="77777777" w:rsidTr="00215952">
        <w:trPr>
          <w:trHeight w:val="315"/>
        </w:trPr>
        <w:tc>
          <w:tcPr>
            <w:tcW w:w="7921" w:type="dxa"/>
            <w:tcBorders>
              <w:top w:val="nil"/>
              <w:bottom w:val="nil"/>
            </w:tcBorders>
            <w:noWrap/>
            <w:hideMark/>
          </w:tcPr>
          <w:p w14:paraId="485CEC79"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FE8A8D0" w14:textId="77777777" w:rsidR="003E7BB8" w:rsidRPr="00BC003B" w:rsidRDefault="003E7BB8" w:rsidP="00F66FBA">
            <w:pPr>
              <w:pStyle w:val="TableText"/>
            </w:pPr>
            <w:r w:rsidRPr="00BC003B">
              <w:rPr>
                <w:color w:val="000000"/>
              </w:rPr>
              <w:t>139,373</w:t>
            </w:r>
          </w:p>
        </w:tc>
        <w:tc>
          <w:tcPr>
            <w:tcW w:w="1267" w:type="dxa"/>
            <w:tcBorders>
              <w:top w:val="nil"/>
              <w:left w:val="nil"/>
              <w:bottom w:val="nil"/>
              <w:right w:val="nil"/>
            </w:tcBorders>
            <w:shd w:val="clear" w:color="000000" w:fill="FFFFFF"/>
            <w:noWrap/>
            <w:vAlign w:val="bottom"/>
          </w:tcPr>
          <w:p w14:paraId="0BA0F8A6" w14:textId="77777777" w:rsidR="003E7BB8" w:rsidRPr="00BC003B" w:rsidRDefault="003E7BB8" w:rsidP="006F2FD5">
            <w:pPr>
              <w:pStyle w:val="TableText"/>
              <w:ind w:right="288"/>
            </w:pPr>
            <w:r w:rsidRPr="00BC003B">
              <w:rPr>
                <w:color w:val="000000"/>
              </w:rPr>
              <w:t>41.7</w:t>
            </w:r>
          </w:p>
        </w:tc>
        <w:tc>
          <w:tcPr>
            <w:tcW w:w="1267" w:type="dxa"/>
            <w:tcBorders>
              <w:top w:val="nil"/>
              <w:left w:val="nil"/>
              <w:bottom w:val="nil"/>
              <w:right w:val="nil"/>
            </w:tcBorders>
            <w:shd w:val="clear" w:color="000000" w:fill="FFFFFF"/>
            <w:noWrap/>
            <w:vAlign w:val="bottom"/>
          </w:tcPr>
          <w:p w14:paraId="396FBDEA" w14:textId="77777777" w:rsidR="003E7BB8" w:rsidRPr="00BC003B" w:rsidRDefault="003E7BB8" w:rsidP="006F2FD5">
            <w:pPr>
              <w:pStyle w:val="TableText"/>
              <w:ind w:right="288"/>
            </w:pPr>
            <w:r w:rsidRPr="00BC003B">
              <w:rPr>
                <w:color w:val="000000"/>
              </w:rPr>
              <w:t>46.4</w:t>
            </w:r>
          </w:p>
        </w:tc>
        <w:tc>
          <w:tcPr>
            <w:tcW w:w="1267" w:type="dxa"/>
            <w:tcBorders>
              <w:top w:val="nil"/>
              <w:left w:val="nil"/>
              <w:bottom w:val="nil"/>
              <w:right w:val="nil"/>
            </w:tcBorders>
            <w:shd w:val="clear" w:color="000000" w:fill="FFFFFF"/>
            <w:vAlign w:val="bottom"/>
          </w:tcPr>
          <w:p w14:paraId="0ED58A09" w14:textId="77777777" w:rsidR="003E7BB8" w:rsidRPr="00BC003B" w:rsidRDefault="003E7BB8" w:rsidP="006F2FD5">
            <w:pPr>
              <w:pStyle w:val="TableText"/>
              <w:ind w:right="288"/>
            </w:pPr>
            <w:r w:rsidRPr="00BC003B">
              <w:rPr>
                <w:color w:val="000000"/>
              </w:rPr>
              <w:t>11.9</w:t>
            </w:r>
          </w:p>
        </w:tc>
      </w:tr>
      <w:tr w:rsidR="003E7BB8" w:rsidRPr="00BC003B" w14:paraId="3E8FC86E" w14:textId="77777777" w:rsidTr="00215952">
        <w:trPr>
          <w:trHeight w:val="315"/>
        </w:trPr>
        <w:tc>
          <w:tcPr>
            <w:tcW w:w="7921" w:type="dxa"/>
            <w:tcBorders>
              <w:top w:val="nil"/>
              <w:bottom w:val="single" w:sz="2" w:space="0" w:color="auto"/>
            </w:tcBorders>
            <w:noWrap/>
          </w:tcPr>
          <w:p w14:paraId="478BA793"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53A89C46" w14:textId="77777777" w:rsidR="003E7BB8" w:rsidRPr="00BC003B" w:rsidRDefault="003E7BB8" w:rsidP="00F66FBA">
            <w:pPr>
              <w:pStyle w:val="TableText"/>
            </w:pPr>
            <w:r w:rsidRPr="00BC003B">
              <w:rPr>
                <w:color w:val="000000"/>
              </w:rPr>
              <w:t>315</w:t>
            </w:r>
          </w:p>
        </w:tc>
        <w:tc>
          <w:tcPr>
            <w:tcW w:w="1267" w:type="dxa"/>
            <w:tcBorders>
              <w:top w:val="nil"/>
              <w:left w:val="nil"/>
              <w:bottom w:val="single" w:sz="2" w:space="0" w:color="auto"/>
              <w:right w:val="nil"/>
            </w:tcBorders>
            <w:shd w:val="clear" w:color="000000" w:fill="FFFFFF"/>
            <w:noWrap/>
            <w:vAlign w:val="bottom"/>
          </w:tcPr>
          <w:p w14:paraId="06801C86" w14:textId="77777777" w:rsidR="003E7BB8" w:rsidRPr="00BC003B" w:rsidRDefault="003E7BB8" w:rsidP="006F2FD5">
            <w:pPr>
              <w:pStyle w:val="TableText"/>
              <w:ind w:right="288"/>
            </w:pPr>
            <w:r w:rsidRPr="00BC003B">
              <w:rPr>
                <w:color w:val="000000"/>
              </w:rPr>
              <w:t>23.8</w:t>
            </w:r>
          </w:p>
        </w:tc>
        <w:tc>
          <w:tcPr>
            <w:tcW w:w="1267" w:type="dxa"/>
            <w:tcBorders>
              <w:top w:val="nil"/>
              <w:left w:val="nil"/>
              <w:bottom w:val="single" w:sz="2" w:space="0" w:color="auto"/>
              <w:right w:val="nil"/>
            </w:tcBorders>
            <w:shd w:val="clear" w:color="000000" w:fill="FFFFFF"/>
            <w:noWrap/>
            <w:vAlign w:val="bottom"/>
          </w:tcPr>
          <w:p w14:paraId="7BD2F427" w14:textId="77777777" w:rsidR="003E7BB8" w:rsidRPr="00BC003B" w:rsidRDefault="003E7BB8" w:rsidP="006F2FD5">
            <w:pPr>
              <w:pStyle w:val="TableText"/>
              <w:ind w:right="288"/>
            </w:pPr>
            <w:r w:rsidRPr="00BC003B">
              <w:rPr>
                <w:color w:val="000000"/>
              </w:rPr>
              <w:t>48.9</w:t>
            </w:r>
          </w:p>
        </w:tc>
        <w:tc>
          <w:tcPr>
            <w:tcW w:w="1267" w:type="dxa"/>
            <w:tcBorders>
              <w:top w:val="nil"/>
              <w:left w:val="nil"/>
              <w:bottom w:val="single" w:sz="2" w:space="0" w:color="auto"/>
              <w:right w:val="nil"/>
            </w:tcBorders>
            <w:shd w:val="clear" w:color="000000" w:fill="FFFFFF"/>
            <w:vAlign w:val="bottom"/>
          </w:tcPr>
          <w:p w14:paraId="66ED7433" w14:textId="77777777" w:rsidR="003E7BB8" w:rsidRPr="00BC003B" w:rsidRDefault="003E7BB8" w:rsidP="006F2FD5">
            <w:pPr>
              <w:pStyle w:val="TableText"/>
              <w:ind w:right="288"/>
            </w:pPr>
            <w:r w:rsidRPr="00BC003B">
              <w:rPr>
                <w:color w:val="000000"/>
              </w:rPr>
              <w:t>27.3</w:t>
            </w:r>
          </w:p>
        </w:tc>
      </w:tr>
      <w:tr w:rsidR="003E7BB8" w:rsidRPr="00BC003B" w14:paraId="7BC99209" w14:textId="77777777" w:rsidTr="00215952">
        <w:trPr>
          <w:trHeight w:val="300"/>
        </w:trPr>
        <w:tc>
          <w:tcPr>
            <w:tcW w:w="7921" w:type="dxa"/>
            <w:tcBorders>
              <w:top w:val="single" w:sz="2" w:space="0" w:color="auto"/>
            </w:tcBorders>
            <w:noWrap/>
            <w:hideMark/>
          </w:tcPr>
          <w:p w14:paraId="2D090020"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4D568F23" w14:textId="77777777" w:rsidR="003E7BB8" w:rsidRPr="00BC003B" w:rsidRDefault="003E7BB8" w:rsidP="00F66FBA">
            <w:pPr>
              <w:pStyle w:val="TableText"/>
            </w:pPr>
            <w:r w:rsidRPr="00BC003B">
              <w:rPr>
                <w:color w:val="000000"/>
              </w:rPr>
              <w:t>28,396</w:t>
            </w:r>
          </w:p>
        </w:tc>
        <w:tc>
          <w:tcPr>
            <w:tcW w:w="1267" w:type="dxa"/>
            <w:tcBorders>
              <w:top w:val="single" w:sz="2" w:space="0" w:color="auto"/>
              <w:left w:val="nil"/>
              <w:bottom w:val="nil"/>
              <w:right w:val="nil"/>
            </w:tcBorders>
            <w:shd w:val="clear" w:color="000000" w:fill="FFFFFF"/>
            <w:noWrap/>
            <w:vAlign w:val="bottom"/>
          </w:tcPr>
          <w:p w14:paraId="0CBDFE72" w14:textId="77777777" w:rsidR="003E7BB8" w:rsidRPr="00BC003B" w:rsidRDefault="003E7BB8" w:rsidP="006F2FD5">
            <w:pPr>
              <w:pStyle w:val="TableText"/>
              <w:ind w:right="288"/>
            </w:pPr>
            <w:r w:rsidRPr="00BC003B">
              <w:rPr>
                <w:color w:val="000000"/>
              </w:rPr>
              <w:t>84.5</w:t>
            </w:r>
          </w:p>
        </w:tc>
        <w:tc>
          <w:tcPr>
            <w:tcW w:w="1267" w:type="dxa"/>
            <w:tcBorders>
              <w:top w:val="single" w:sz="2" w:space="0" w:color="auto"/>
              <w:left w:val="nil"/>
              <w:bottom w:val="nil"/>
              <w:right w:val="nil"/>
            </w:tcBorders>
            <w:shd w:val="clear" w:color="000000" w:fill="FFFFFF"/>
            <w:noWrap/>
            <w:vAlign w:val="bottom"/>
          </w:tcPr>
          <w:p w14:paraId="6FD70EE3" w14:textId="77777777" w:rsidR="003E7BB8" w:rsidRPr="00BC003B" w:rsidRDefault="003E7BB8" w:rsidP="006F2FD5">
            <w:pPr>
              <w:pStyle w:val="TableText"/>
              <w:ind w:right="288"/>
            </w:pPr>
            <w:r w:rsidRPr="00BC003B">
              <w:rPr>
                <w:color w:val="000000"/>
              </w:rPr>
              <w:t>15.2</w:t>
            </w:r>
          </w:p>
        </w:tc>
        <w:tc>
          <w:tcPr>
            <w:tcW w:w="1267" w:type="dxa"/>
            <w:tcBorders>
              <w:top w:val="single" w:sz="2" w:space="0" w:color="auto"/>
              <w:left w:val="nil"/>
              <w:bottom w:val="nil"/>
              <w:right w:val="nil"/>
            </w:tcBorders>
            <w:shd w:val="clear" w:color="000000" w:fill="FFFFFF"/>
            <w:vAlign w:val="bottom"/>
          </w:tcPr>
          <w:p w14:paraId="28631280" w14:textId="77777777" w:rsidR="003E7BB8" w:rsidRPr="00BC003B" w:rsidRDefault="003E7BB8" w:rsidP="006F2FD5">
            <w:pPr>
              <w:pStyle w:val="TableText"/>
              <w:ind w:right="288"/>
            </w:pPr>
            <w:r w:rsidRPr="00BC003B">
              <w:rPr>
                <w:color w:val="000000"/>
              </w:rPr>
              <w:t>0.3</w:t>
            </w:r>
          </w:p>
        </w:tc>
      </w:tr>
      <w:tr w:rsidR="003E7BB8" w:rsidRPr="00BC003B" w14:paraId="0A8ECD48" w14:textId="77777777" w:rsidTr="00215952">
        <w:trPr>
          <w:trHeight w:val="300"/>
        </w:trPr>
        <w:tc>
          <w:tcPr>
            <w:tcW w:w="7921" w:type="dxa"/>
            <w:noWrap/>
            <w:hideMark/>
          </w:tcPr>
          <w:p w14:paraId="7EF465CB"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00F206C6" w14:textId="77777777" w:rsidR="003E7BB8" w:rsidRPr="00BC003B" w:rsidRDefault="003E7BB8" w:rsidP="00F66FBA">
            <w:pPr>
              <w:pStyle w:val="TableText"/>
            </w:pPr>
            <w:r w:rsidRPr="00BC003B">
              <w:rPr>
                <w:color w:val="000000"/>
              </w:rPr>
              <w:t>150,808</w:t>
            </w:r>
          </w:p>
        </w:tc>
        <w:tc>
          <w:tcPr>
            <w:tcW w:w="1267" w:type="dxa"/>
            <w:tcBorders>
              <w:top w:val="nil"/>
              <w:left w:val="nil"/>
              <w:bottom w:val="nil"/>
              <w:right w:val="nil"/>
            </w:tcBorders>
            <w:shd w:val="clear" w:color="000000" w:fill="FFFFFF"/>
            <w:noWrap/>
            <w:vAlign w:val="bottom"/>
          </w:tcPr>
          <w:p w14:paraId="5FFA8E4E" w14:textId="77777777" w:rsidR="003E7BB8" w:rsidRPr="00BC003B" w:rsidRDefault="003E7BB8" w:rsidP="006F2FD5">
            <w:pPr>
              <w:pStyle w:val="TableText"/>
              <w:ind w:right="288"/>
            </w:pPr>
            <w:r w:rsidRPr="00BC003B">
              <w:rPr>
                <w:color w:val="000000"/>
              </w:rPr>
              <w:t>37.0</w:t>
            </w:r>
          </w:p>
        </w:tc>
        <w:tc>
          <w:tcPr>
            <w:tcW w:w="1267" w:type="dxa"/>
            <w:tcBorders>
              <w:top w:val="nil"/>
              <w:left w:val="nil"/>
              <w:bottom w:val="nil"/>
              <w:right w:val="nil"/>
            </w:tcBorders>
            <w:shd w:val="clear" w:color="000000" w:fill="FFFFFF"/>
            <w:noWrap/>
            <w:vAlign w:val="bottom"/>
          </w:tcPr>
          <w:p w14:paraId="2A321EE7" w14:textId="77777777" w:rsidR="003E7BB8" w:rsidRPr="00BC003B" w:rsidRDefault="003E7BB8" w:rsidP="006F2FD5">
            <w:pPr>
              <w:pStyle w:val="TableText"/>
              <w:ind w:right="288"/>
            </w:pPr>
            <w:r w:rsidRPr="00BC003B">
              <w:rPr>
                <w:color w:val="000000"/>
              </w:rPr>
              <w:t>46.5</w:t>
            </w:r>
          </w:p>
        </w:tc>
        <w:tc>
          <w:tcPr>
            <w:tcW w:w="1267" w:type="dxa"/>
            <w:tcBorders>
              <w:top w:val="nil"/>
              <w:left w:val="nil"/>
              <w:bottom w:val="nil"/>
              <w:right w:val="nil"/>
            </w:tcBorders>
            <w:shd w:val="clear" w:color="000000" w:fill="FFFFFF"/>
            <w:vAlign w:val="bottom"/>
          </w:tcPr>
          <w:p w14:paraId="5FD85DAE" w14:textId="77777777" w:rsidR="003E7BB8" w:rsidRPr="00BC003B" w:rsidRDefault="003E7BB8" w:rsidP="006F2FD5">
            <w:pPr>
              <w:pStyle w:val="TableText"/>
              <w:ind w:right="288"/>
            </w:pPr>
            <w:r w:rsidRPr="00BC003B">
              <w:rPr>
                <w:color w:val="000000"/>
              </w:rPr>
              <w:t>16.5</w:t>
            </w:r>
          </w:p>
        </w:tc>
      </w:tr>
      <w:tr w:rsidR="003E7BB8" w:rsidRPr="00BC003B" w14:paraId="238F0F66" w14:textId="77777777" w:rsidTr="00215952">
        <w:trPr>
          <w:trHeight w:val="300"/>
        </w:trPr>
        <w:tc>
          <w:tcPr>
            <w:tcW w:w="7921" w:type="dxa"/>
            <w:noWrap/>
            <w:hideMark/>
          </w:tcPr>
          <w:p w14:paraId="2365FA4E"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1A405030" w14:textId="77777777" w:rsidR="003E7BB8" w:rsidRPr="00BC003B" w:rsidRDefault="003E7BB8" w:rsidP="00F66FBA">
            <w:pPr>
              <w:pStyle w:val="TableText"/>
            </w:pPr>
            <w:r w:rsidRPr="00BC003B">
              <w:rPr>
                <w:color w:val="000000"/>
              </w:rPr>
              <w:t>91,328</w:t>
            </w:r>
          </w:p>
        </w:tc>
        <w:tc>
          <w:tcPr>
            <w:tcW w:w="1267" w:type="dxa"/>
            <w:tcBorders>
              <w:top w:val="nil"/>
              <w:left w:val="nil"/>
              <w:bottom w:val="nil"/>
              <w:right w:val="nil"/>
            </w:tcBorders>
            <w:shd w:val="clear" w:color="000000" w:fill="FFFFFF"/>
            <w:noWrap/>
            <w:vAlign w:val="bottom"/>
          </w:tcPr>
          <w:p w14:paraId="305110B7" w14:textId="77777777" w:rsidR="003E7BB8" w:rsidRPr="00BC003B" w:rsidRDefault="003E7BB8" w:rsidP="006F2FD5">
            <w:pPr>
              <w:pStyle w:val="TableText"/>
              <w:ind w:right="288"/>
            </w:pPr>
            <w:r w:rsidRPr="00BC003B">
              <w:rPr>
                <w:color w:val="000000"/>
              </w:rPr>
              <w:t>41.2</w:t>
            </w:r>
          </w:p>
        </w:tc>
        <w:tc>
          <w:tcPr>
            <w:tcW w:w="1267" w:type="dxa"/>
            <w:tcBorders>
              <w:top w:val="nil"/>
              <w:left w:val="nil"/>
              <w:bottom w:val="nil"/>
              <w:right w:val="nil"/>
            </w:tcBorders>
            <w:shd w:val="clear" w:color="000000" w:fill="FFFFFF"/>
            <w:noWrap/>
            <w:vAlign w:val="bottom"/>
          </w:tcPr>
          <w:p w14:paraId="30FAF6B3" w14:textId="77777777" w:rsidR="003E7BB8" w:rsidRPr="00BC003B" w:rsidRDefault="003E7BB8" w:rsidP="006F2FD5">
            <w:pPr>
              <w:pStyle w:val="TableText"/>
              <w:ind w:right="288"/>
            </w:pPr>
            <w:r w:rsidRPr="00BC003B">
              <w:rPr>
                <w:color w:val="000000"/>
              </w:rPr>
              <w:t>48.6</w:t>
            </w:r>
          </w:p>
        </w:tc>
        <w:tc>
          <w:tcPr>
            <w:tcW w:w="1267" w:type="dxa"/>
            <w:tcBorders>
              <w:top w:val="nil"/>
              <w:left w:val="nil"/>
              <w:bottom w:val="nil"/>
              <w:right w:val="nil"/>
            </w:tcBorders>
            <w:shd w:val="clear" w:color="000000" w:fill="FFFFFF"/>
            <w:vAlign w:val="bottom"/>
          </w:tcPr>
          <w:p w14:paraId="26D7100A" w14:textId="77777777" w:rsidR="003E7BB8" w:rsidRPr="00BC003B" w:rsidRDefault="003E7BB8" w:rsidP="006F2FD5">
            <w:pPr>
              <w:pStyle w:val="TableText"/>
              <w:ind w:right="288"/>
            </w:pPr>
            <w:r w:rsidRPr="00BC003B">
              <w:rPr>
                <w:color w:val="000000"/>
              </w:rPr>
              <w:t>10.2</w:t>
            </w:r>
          </w:p>
        </w:tc>
      </w:tr>
      <w:tr w:rsidR="003E7BB8" w:rsidRPr="00BC003B" w14:paraId="1E282F51" w14:textId="77777777" w:rsidTr="00215952">
        <w:trPr>
          <w:trHeight w:val="300"/>
        </w:trPr>
        <w:tc>
          <w:tcPr>
            <w:tcW w:w="7921" w:type="dxa"/>
            <w:noWrap/>
            <w:hideMark/>
          </w:tcPr>
          <w:p w14:paraId="424E85A2"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59697FED" w14:textId="77777777" w:rsidR="003E7BB8" w:rsidRPr="00BC003B" w:rsidRDefault="003E7BB8" w:rsidP="00F66FBA">
            <w:pPr>
              <w:pStyle w:val="TableText"/>
            </w:pPr>
            <w:r w:rsidRPr="00BC003B">
              <w:rPr>
                <w:color w:val="000000"/>
              </w:rPr>
              <w:t>14,242</w:t>
            </w:r>
          </w:p>
        </w:tc>
        <w:tc>
          <w:tcPr>
            <w:tcW w:w="1267" w:type="dxa"/>
            <w:tcBorders>
              <w:top w:val="nil"/>
              <w:left w:val="nil"/>
              <w:bottom w:val="nil"/>
              <w:right w:val="nil"/>
            </w:tcBorders>
            <w:shd w:val="clear" w:color="000000" w:fill="FFFFFF"/>
            <w:noWrap/>
            <w:vAlign w:val="bottom"/>
          </w:tcPr>
          <w:p w14:paraId="3F5D8C67" w14:textId="77777777" w:rsidR="003E7BB8" w:rsidRPr="00BC003B" w:rsidRDefault="003E7BB8" w:rsidP="006F2FD5">
            <w:pPr>
              <w:pStyle w:val="TableText"/>
              <w:ind w:right="288"/>
            </w:pPr>
            <w:r w:rsidRPr="00BC003B">
              <w:rPr>
                <w:color w:val="000000"/>
              </w:rPr>
              <w:t>22.6</w:t>
            </w:r>
          </w:p>
        </w:tc>
        <w:tc>
          <w:tcPr>
            <w:tcW w:w="1267" w:type="dxa"/>
            <w:tcBorders>
              <w:top w:val="nil"/>
              <w:left w:val="nil"/>
              <w:bottom w:val="nil"/>
              <w:right w:val="nil"/>
            </w:tcBorders>
            <w:shd w:val="clear" w:color="000000" w:fill="FFFFFF"/>
            <w:noWrap/>
            <w:vAlign w:val="bottom"/>
          </w:tcPr>
          <w:p w14:paraId="02E01514" w14:textId="77777777" w:rsidR="003E7BB8" w:rsidRPr="00BC003B" w:rsidRDefault="003E7BB8" w:rsidP="006F2FD5">
            <w:pPr>
              <w:pStyle w:val="TableText"/>
              <w:ind w:right="288"/>
            </w:pPr>
            <w:r w:rsidRPr="00BC003B">
              <w:rPr>
                <w:color w:val="000000"/>
              </w:rPr>
              <w:t>48.9</w:t>
            </w:r>
          </w:p>
        </w:tc>
        <w:tc>
          <w:tcPr>
            <w:tcW w:w="1267" w:type="dxa"/>
            <w:tcBorders>
              <w:top w:val="nil"/>
              <w:left w:val="nil"/>
              <w:bottom w:val="nil"/>
              <w:right w:val="nil"/>
            </w:tcBorders>
            <w:shd w:val="clear" w:color="000000" w:fill="FFFFFF"/>
            <w:vAlign w:val="bottom"/>
          </w:tcPr>
          <w:p w14:paraId="69954295" w14:textId="77777777" w:rsidR="003E7BB8" w:rsidRPr="00BC003B" w:rsidRDefault="003E7BB8" w:rsidP="006F2FD5">
            <w:pPr>
              <w:pStyle w:val="TableText"/>
              <w:ind w:right="288"/>
            </w:pPr>
            <w:r w:rsidRPr="00BC003B">
              <w:rPr>
                <w:color w:val="000000"/>
              </w:rPr>
              <w:t>28.5</w:t>
            </w:r>
          </w:p>
        </w:tc>
      </w:tr>
      <w:tr w:rsidR="003E7BB8" w:rsidRPr="00BC003B" w14:paraId="12A43AE2" w14:textId="77777777" w:rsidTr="00215952">
        <w:trPr>
          <w:trHeight w:val="300"/>
        </w:trPr>
        <w:tc>
          <w:tcPr>
            <w:tcW w:w="7921" w:type="dxa"/>
            <w:noWrap/>
          </w:tcPr>
          <w:p w14:paraId="06ABF119"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0D4D082E" w14:textId="77777777" w:rsidR="003E7BB8" w:rsidRPr="00BC003B" w:rsidRDefault="003E7BB8" w:rsidP="00F66FBA">
            <w:pPr>
              <w:pStyle w:val="TableText"/>
            </w:pPr>
            <w:r w:rsidRPr="00BC003B">
              <w:rPr>
                <w:color w:val="000000"/>
              </w:rPr>
              <w:t>2</w:t>
            </w:r>
          </w:p>
        </w:tc>
        <w:tc>
          <w:tcPr>
            <w:tcW w:w="1267" w:type="dxa"/>
            <w:tcBorders>
              <w:top w:val="nil"/>
              <w:left w:val="nil"/>
              <w:bottom w:val="nil"/>
              <w:right w:val="nil"/>
            </w:tcBorders>
            <w:shd w:val="clear" w:color="000000" w:fill="FFFFFF"/>
            <w:noWrap/>
            <w:vAlign w:val="bottom"/>
          </w:tcPr>
          <w:p w14:paraId="5F3F73BF"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noWrap/>
            <w:vAlign w:val="bottom"/>
          </w:tcPr>
          <w:p w14:paraId="20485894" w14:textId="77777777" w:rsidR="003E7BB8" w:rsidRPr="00BC003B" w:rsidRDefault="003E7BB8" w:rsidP="006F2FD5">
            <w:pPr>
              <w:pStyle w:val="TableText"/>
              <w:ind w:right="288"/>
            </w:pPr>
            <w:r w:rsidRPr="00BC003B">
              <w:rPr>
                <w:color w:val="000000"/>
              </w:rPr>
              <w:t>N/A</w:t>
            </w:r>
          </w:p>
        </w:tc>
        <w:tc>
          <w:tcPr>
            <w:tcW w:w="1267" w:type="dxa"/>
            <w:tcBorders>
              <w:top w:val="nil"/>
              <w:left w:val="nil"/>
              <w:bottom w:val="nil"/>
              <w:right w:val="nil"/>
            </w:tcBorders>
            <w:shd w:val="clear" w:color="000000" w:fill="FFFFFF"/>
            <w:vAlign w:val="bottom"/>
          </w:tcPr>
          <w:p w14:paraId="127AF8B7" w14:textId="77777777" w:rsidR="003E7BB8" w:rsidRPr="00BC003B" w:rsidRDefault="003E7BB8" w:rsidP="006F2FD5">
            <w:pPr>
              <w:pStyle w:val="TableText"/>
              <w:ind w:right="288"/>
            </w:pPr>
            <w:r w:rsidRPr="00BC003B">
              <w:rPr>
                <w:color w:val="000000"/>
              </w:rPr>
              <w:t>N/A</w:t>
            </w:r>
          </w:p>
        </w:tc>
      </w:tr>
      <w:tr w:rsidR="003E7BB8" w:rsidRPr="00BC003B" w14:paraId="79C5D531" w14:textId="77777777" w:rsidTr="00215952">
        <w:trPr>
          <w:trHeight w:val="300"/>
        </w:trPr>
        <w:tc>
          <w:tcPr>
            <w:tcW w:w="7921" w:type="dxa"/>
            <w:tcBorders>
              <w:bottom w:val="nil"/>
            </w:tcBorders>
            <w:noWrap/>
            <w:hideMark/>
          </w:tcPr>
          <w:p w14:paraId="41739EA2"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0B997EFA" w14:textId="77777777" w:rsidR="003E7BB8" w:rsidRPr="00BC003B" w:rsidRDefault="003E7BB8" w:rsidP="00F66FBA">
            <w:pPr>
              <w:pStyle w:val="TableText"/>
            </w:pPr>
            <w:r w:rsidRPr="00BC003B">
              <w:rPr>
                <w:color w:val="000000"/>
              </w:rPr>
              <w:t>31</w:t>
            </w:r>
          </w:p>
        </w:tc>
        <w:tc>
          <w:tcPr>
            <w:tcW w:w="1267" w:type="dxa"/>
            <w:tcBorders>
              <w:top w:val="nil"/>
              <w:left w:val="nil"/>
              <w:bottom w:val="nil"/>
              <w:right w:val="nil"/>
            </w:tcBorders>
            <w:shd w:val="clear" w:color="000000" w:fill="FFFFFF"/>
            <w:noWrap/>
            <w:vAlign w:val="bottom"/>
          </w:tcPr>
          <w:p w14:paraId="1AA8F34C" w14:textId="77777777" w:rsidR="003E7BB8" w:rsidRPr="00BC003B" w:rsidRDefault="003E7BB8" w:rsidP="006F2FD5">
            <w:pPr>
              <w:pStyle w:val="TableText"/>
              <w:ind w:right="288"/>
            </w:pPr>
            <w:r w:rsidRPr="00BC003B">
              <w:rPr>
                <w:color w:val="000000"/>
              </w:rPr>
              <w:t>71.0</w:t>
            </w:r>
          </w:p>
        </w:tc>
        <w:tc>
          <w:tcPr>
            <w:tcW w:w="1267" w:type="dxa"/>
            <w:tcBorders>
              <w:top w:val="nil"/>
              <w:left w:val="nil"/>
              <w:bottom w:val="nil"/>
              <w:right w:val="nil"/>
            </w:tcBorders>
            <w:shd w:val="clear" w:color="000000" w:fill="FFFFFF"/>
            <w:noWrap/>
            <w:vAlign w:val="bottom"/>
          </w:tcPr>
          <w:p w14:paraId="5E8A601B" w14:textId="77777777" w:rsidR="003E7BB8" w:rsidRPr="00BC003B" w:rsidRDefault="003E7BB8" w:rsidP="006F2FD5">
            <w:pPr>
              <w:pStyle w:val="TableText"/>
              <w:ind w:right="288"/>
            </w:pPr>
            <w:r w:rsidRPr="00BC003B">
              <w:rPr>
                <w:color w:val="000000"/>
              </w:rPr>
              <w:t>19.4</w:t>
            </w:r>
          </w:p>
        </w:tc>
        <w:tc>
          <w:tcPr>
            <w:tcW w:w="1267" w:type="dxa"/>
            <w:tcBorders>
              <w:top w:val="nil"/>
              <w:left w:val="nil"/>
              <w:bottom w:val="nil"/>
              <w:right w:val="nil"/>
            </w:tcBorders>
            <w:shd w:val="clear" w:color="000000" w:fill="FFFFFF"/>
            <w:vAlign w:val="bottom"/>
          </w:tcPr>
          <w:p w14:paraId="7D95E02B" w14:textId="77777777" w:rsidR="003E7BB8" w:rsidRPr="00BC003B" w:rsidRDefault="003E7BB8" w:rsidP="006F2FD5">
            <w:pPr>
              <w:pStyle w:val="TableText"/>
              <w:ind w:right="288"/>
            </w:pPr>
            <w:r w:rsidRPr="00BC003B">
              <w:rPr>
                <w:color w:val="000000"/>
              </w:rPr>
              <w:t>9.7</w:t>
            </w:r>
          </w:p>
        </w:tc>
      </w:tr>
      <w:tr w:rsidR="003E7BB8" w:rsidRPr="00BC003B" w14:paraId="1A85942C" w14:textId="77777777" w:rsidTr="00215952">
        <w:trPr>
          <w:trHeight w:val="300"/>
        </w:trPr>
        <w:tc>
          <w:tcPr>
            <w:tcW w:w="7921" w:type="dxa"/>
            <w:tcBorders>
              <w:top w:val="nil"/>
              <w:bottom w:val="single" w:sz="2" w:space="0" w:color="auto"/>
            </w:tcBorders>
            <w:noWrap/>
          </w:tcPr>
          <w:p w14:paraId="3590B781"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0BDCAFB3" w14:textId="77777777" w:rsidR="003E7BB8" w:rsidRPr="00BC003B" w:rsidRDefault="003E7BB8" w:rsidP="00F66FBA">
            <w:pPr>
              <w:pStyle w:val="TableText"/>
            </w:pPr>
            <w:r w:rsidRPr="00BC003B">
              <w:rPr>
                <w:color w:val="000000"/>
              </w:rPr>
              <w:t>46</w:t>
            </w:r>
          </w:p>
        </w:tc>
        <w:tc>
          <w:tcPr>
            <w:tcW w:w="1267" w:type="dxa"/>
            <w:tcBorders>
              <w:top w:val="nil"/>
              <w:left w:val="nil"/>
              <w:bottom w:val="single" w:sz="2" w:space="0" w:color="auto"/>
              <w:right w:val="nil"/>
            </w:tcBorders>
            <w:shd w:val="clear" w:color="000000" w:fill="FFFFFF"/>
            <w:noWrap/>
            <w:vAlign w:val="bottom"/>
          </w:tcPr>
          <w:p w14:paraId="2C4D25B8" w14:textId="77777777" w:rsidR="003E7BB8" w:rsidRPr="00BC003B" w:rsidRDefault="003E7BB8" w:rsidP="006F2FD5">
            <w:pPr>
              <w:pStyle w:val="TableText"/>
              <w:ind w:right="288"/>
            </w:pPr>
            <w:r w:rsidRPr="00BC003B">
              <w:rPr>
                <w:color w:val="000000"/>
              </w:rPr>
              <w:t>47.8</w:t>
            </w:r>
          </w:p>
        </w:tc>
        <w:tc>
          <w:tcPr>
            <w:tcW w:w="1267" w:type="dxa"/>
            <w:tcBorders>
              <w:top w:val="nil"/>
              <w:left w:val="nil"/>
              <w:bottom w:val="single" w:sz="2" w:space="0" w:color="auto"/>
              <w:right w:val="nil"/>
            </w:tcBorders>
            <w:shd w:val="clear" w:color="000000" w:fill="FFFFFF"/>
            <w:noWrap/>
            <w:vAlign w:val="bottom"/>
          </w:tcPr>
          <w:p w14:paraId="26ACC675" w14:textId="77777777" w:rsidR="003E7BB8" w:rsidRPr="00BC003B" w:rsidRDefault="003E7BB8" w:rsidP="006F2FD5">
            <w:pPr>
              <w:pStyle w:val="TableText"/>
              <w:ind w:right="288"/>
            </w:pPr>
            <w:r w:rsidRPr="00BC003B">
              <w:rPr>
                <w:color w:val="000000"/>
              </w:rPr>
              <w:t>43.5</w:t>
            </w:r>
          </w:p>
        </w:tc>
        <w:tc>
          <w:tcPr>
            <w:tcW w:w="1267" w:type="dxa"/>
            <w:tcBorders>
              <w:top w:val="nil"/>
              <w:left w:val="nil"/>
              <w:bottom w:val="single" w:sz="2" w:space="0" w:color="auto"/>
              <w:right w:val="nil"/>
            </w:tcBorders>
            <w:shd w:val="clear" w:color="000000" w:fill="FFFFFF"/>
            <w:vAlign w:val="bottom"/>
          </w:tcPr>
          <w:p w14:paraId="4D463C56" w14:textId="77777777" w:rsidR="003E7BB8" w:rsidRPr="00BC003B" w:rsidRDefault="003E7BB8" w:rsidP="006F2FD5">
            <w:pPr>
              <w:pStyle w:val="TableText"/>
              <w:ind w:right="288"/>
            </w:pPr>
            <w:r w:rsidRPr="00BC003B">
              <w:rPr>
                <w:color w:val="000000"/>
              </w:rPr>
              <w:t>8.7</w:t>
            </w:r>
          </w:p>
        </w:tc>
      </w:tr>
      <w:tr w:rsidR="003E7BB8" w:rsidRPr="00BC003B" w14:paraId="5E26924E" w14:textId="77777777" w:rsidTr="00215952">
        <w:trPr>
          <w:trHeight w:val="300"/>
        </w:trPr>
        <w:tc>
          <w:tcPr>
            <w:tcW w:w="7921" w:type="dxa"/>
            <w:tcBorders>
              <w:top w:val="single" w:sz="2" w:space="0" w:color="auto"/>
              <w:bottom w:val="nil"/>
            </w:tcBorders>
            <w:noWrap/>
            <w:hideMark/>
          </w:tcPr>
          <w:p w14:paraId="1192292A"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2F41E72E" w14:textId="77777777" w:rsidR="003E7BB8" w:rsidRPr="00BC003B" w:rsidRDefault="003E7BB8" w:rsidP="00F66FBA">
            <w:pPr>
              <w:pStyle w:val="TableText"/>
            </w:pPr>
            <w:r w:rsidRPr="00BC003B">
              <w:rPr>
                <w:color w:val="000000"/>
              </w:rPr>
              <w:t>162,911</w:t>
            </w:r>
          </w:p>
        </w:tc>
        <w:tc>
          <w:tcPr>
            <w:tcW w:w="1267" w:type="dxa"/>
            <w:tcBorders>
              <w:top w:val="single" w:sz="2" w:space="0" w:color="auto"/>
              <w:left w:val="nil"/>
              <w:bottom w:val="nil"/>
              <w:right w:val="nil"/>
            </w:tcBorders>
            <w:shd w:val="clear" w:color="000000" w:fill="FFFFFF"/>
            <w:noWrap/>
            <w:vAlign w:val="bottom"/>
          </w:tcPr>
          <w:p w14:paraId="0E4EAF06" w14:textId="77777777" w:rsidR="003E7BB8" w:rsidRPr="00BC003B" w:rsidRDefault="003E7BB8" w:rsidP="006F2FD5">
            <w:pPr>
              <w:pStyle w:val="TableText"/>
              <w:ind w:right="288"/>
            </w:pPr>
            <w:r w:rsidRPr="00BC003B">
              <w:rPr>
                <w:color w:val="000000"/>
              </w:rPr>
              <w:t>51.8</w:t>
            </w:r>
          </w:p>
        </w:tc>
        <w:tc>
          <w:tcPr>
            <w:tcW w:w="1267" w:type="dxa"/>
            <w:tcBorders>
              <w:top w:val="single" w:sz="2" w:space="0" w:color="auto"/>
              <w:left w:val="nil"/>
              <w:bottom w:val="nil"/>
              <w:right w:val="nil"/>
            </w:tcBorders>
            <w:shd w:val="clear" w:color="000000" w:fill="FFFFFF"/>
            <w:noWrap/>
            <w:vAlign w:val="bottom"/>
          </w:tcPr>
          <w:p w14:paraId="7B9D2E73" w14:textId="77777777" w:rsidR="003E7BB8" w:rsidRPr="00BC003B" w:rsidRDefault="003E7BB8" w:rsidP="006F2FD5">
            <w:pPr>
              <w:pStyle w:val="TableText"/>
              <w:ind w:right="288"/>
            </w:pPr>
            <w:r w:rsidRPr="00BC003B">
              <w:rPr>
                <w:color w:val="000000"/>
              </w:rPr>
              <w:t>41.2</w:t>
            </w:r>
          </w:p>
        </w:tc>
        <w:tc>
          <w:tcPr>
            <w:tcW w:w="1267" w:type="dxa"/>
            <w:tcBorders>
              <w:top w:val="single" w:sz="2" w:space="0" w:color="auto"/>
              <w:left w:val="nil"/>
              <w:bottom w:val="nil"/>
              <w:right w:val="nil"/>
            </w:tcBorders>
            <w:shd w:val="clear" w:color="000000" w:fill="FFFFFF"/>
            <w:vAlign w:val="bottom"/>
          </w:tcPr>
          <w:p w14:paraId="580BF799" w14:textId="77777777" w:rsidR="003E7BB8" w:rsidRPr="00BC003B" w:rsidRDefault="003E7BB8" w:rsidP="006F2FD5">
            <w:pPr>
              <w:pStyle w:val="TableText"/>
              <w:ind w:right="288"/>
            </w:pPr>
            <w:r w:rsidRPr="00BC003B">
              <w:rPr>
                <w:color w:val="000000"/>
              </w:rPr>
              <w:t>7.0</w:t>
            </w:r>
          </w:p>
        </w:tc>
      </w:tr>
      <w:tr w:rsidR="003E7BB8" w:rsidRPr="00BC003B" w14:paraId="66D8A589" w14:textId="77777777" w:rsidTr="00215952">
        <w:trPr>
          <w:trHeight w:val="315"/>
        </w:trPr>
        <w:tc>
          <w:tcPr>
            <w:tcW w:w="7921" w:type="dxa"/>
            <w:tcBorders>
              <w:top w:val="nil"/>
              <w:bottom w:val="single" w:sz="2" w:space="0" w:color="auto"/>
            </w:tcBorders>
            <w:noWrap/>
            <w:hideMark/>
          </w:tcPr>
          <w:p w14:paraId="08C79F7E"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6D3E607D" w14:textId="77777777" w:rsidR="003E7BB8" w:rsidRPr="00BC003B" w:rsidRDefault="003E7BB8" w:rsidP="00F66FBA">
            <w:pPr>
              <w:pStyle w:val="TableText"/>
            </w:pPr>
            <w:r w:rsidRPr="00BC003B">
              <w:rPr>
                <w:color w:val="000000"/>
              </w:rPr>
              <w:t>121,942</w:t>
            </w:r>
          </w:p>
        </w:tc>
        <w:tc>
          <w:tcPr>
            <w:tcW w:w="1267" w:type="dxa"/>
            <w:tcBorders>
              <w:top w:val="nil"/>
              <w:left w:val="nil"/>
              <w:bottom w:val="single" w:sz="2" w:space="0" w:color="auto"/>
              <w:right w:val="nil"/>
            </w:tcBorders>
            <w:shd w:val="clear" w:color="000000" w:fill="FFFFFF"/>
            <w:noWrap/>
            <w:vAlign w:val="bottom"/>
          </w:tcPr>
          <w:p w14:paraId="0D0892B3" w14:textId="77777777" w:rsidR="003E7BB8" w:rsidRPr="00BC003B" w:rsidRDefault="003E7BB8" w:rsidP="006F2FD5">
            <w:pPr>
              <w:pStyle w:val="TableText"/>
              <w:ind w:right="288"/>
            </w:pPr>
            <w:r w:rsidRPr="00BC003B">
              <w:rPr>
                <w:color w:val="000000"/>
              </w:rPr>
              <w:t>29.7</w:t>
            </w:r>
          </w:p>
        </w:tc>
        <w:tc>
          <w:tcPr>
            <w:tcW w:w="1267" w:type="dxa"/>
            <w:tcBorders>
              <w:top w:val="nil"/>
              <w:left w:val="nil"/>
              <w:bottom w:val="single" w:sz="2" w:space="0" w:color="auto"/>
              <w:right w:val="nil"/>
            </w:tcBorders>
            <w:shd w:val="clear" w:color="000000" w:fill="FFFFFF"/>
            <w:noWrap/>
            <w:vAlign w:val="bottom"/>
          </w:tcPr>
          <w:p w14:paraId="1CF09719"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single" w:sz="2" w:space="0" w:color="auto"/>
              <w:right w:val="nil"/>
            </w:tcBorders>
            <w:shd w:val="clear" w:color="000000" w:fill="FFFFFF"/>
            <w:vAlign w:val="bottom"/>
          </w:tcPr>
          <w:p w14:paraId="54E16B27" w14:textId="77777777" w:rsidR="003E7BB8" w:rsidRPr="00BC003B" w:rsidRDefault="003E7BB8" w:rsidP="006F2FD5">
            <w:pPr>
              <w:pStyle w:val="TableText"/>
              <w:ind w:right="288"/>
            </w:pPr>
            <w:r w:rsidRPr="00BC003B">
              <w:rPr>
                <w:color w:val="000000"/>
              </w:rPr>
              <w:t>22.2</w:t>
            </w:r>
          </w:p>
        </w:tc>
      </w:tr>
      <w:tr w:rsidR="003E7BB8" w:rsidRPr="00BC003B" w14:paraId="570A7BC3" w14:textId="77777777" w:rsidTr="00215952">
        <w:trPr>
          <w:trHeight w:val="300"/>
        </w:trPr>
        <w:tc>
          <w:tcPr>
            <w:tcW w:w="7921" w:type="dxa"/>
            <w:tcBorders>
              <w:top w:val="single" w:sz="2" w:space="0" w:color="auto"/>
            </w:tcBorders>
            <w:noWrap/>
            <w:hideMark/>
          </w:tcPr>
          <w:p w14:paraId="205367F7"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3AC8377D" w14:textId="77777777" w:rsidR="003E7BB8" w:rsidRPr="00BC003B" w:rsidRDefault="003E7BB8" w:rsidP="00F66FBA">
            <w:pPr>
              <w:pStyle w:val="TableText"/>
            </w:pPr>
            <w:r w:rsidRPr="00BC003B">
              <w:rPr>
                <w:color w:val="000000"/>
              </w:rPr>
              <w:t>1,259</w:t>
            </w:r>
          </w:p>
        </w:tc>
        <w:tc>
          <w:tcPr>
            <w:tcW w:w="1267" w:type="dxa"/>
            <w:tcBorders>
              <w:top w:val="single" w:sz="2" w:space="0" w:color="auto"/>
              <w:left w:val="nil"/>
              <w:bottom w:val="nil"/>
              <w:right w:val="nil"/>
            </w:tcBorders>
            <w:shd w:val="clear" w:color="000000" w:fill="FFFFFF"/>
            <w:noWrap/>
            <w:vAlign w:val="bottom"/>
          </w:tcPr>
          <w:p w14:paraId="2E057833" w14:textId="77777777" w:rsidR="003E7BB8" w:rsidRPr="00BC003B" w:rsidRDefault="003E7BB8" w:rsidP="006F2FD5">
            <w:pPr>
              <w:pStyle w:val="TableText"/>
              <w:ind w:right="288"/>
            </w:pPr>
            <w:r w:rsidRPr="00BC003B">
              <w:rPr>
                <w:color w:val="000000"/>
              </w:rPr>
              <w:t>50.0</w:t>
            </w:r>
          </w:p>
        </w:tc>
        <w:tc>
          <w:tcPr>
            <w:tcW w:w="1267" w:type="dxa"/>
            <w:tcBorders>
              <w:top w:val="single" w:sz="2" w:space="0" w:color="auto"/>
              <w:left w:val="nil"/>
              <w:bottom w:val="nil"/>
              <w:right w:val="nil"/>
            </w:tcBorders>
            <w:shd w:val="clear" w:color="000000" w:fill="FFFFFF"/>
            <w:noWrap/>
            <w:vAlign w:val="bottom"/>
          </w:tcPr>
          <w:p w14:paraId="22E10270" w14:textId="77777777" w:rsidR="003E7BB8" w:rsidRPr="00BC003B" w:rsidRDefault="003E7BB8" w:rsidP="006F2FD5">
            <w:pPr>
              <w:pStyle w:val="TableText"/>
              <w:ind w:right="288"/>
            </w:pPr>
            <w:r w:rsidRPr="00BC003B">
              <w:rPr>
                <w:color w:val="000000"/>
              </w:rPr>
              <w:t>41.2</w:t>
            </w:r>
          </w:p>
        </w:tc>
        <w:tc>
          <w:tcPr>
            <w:tcW w:w="1267" w:type="dxa"/>
            <w:tcBorders>
              <w:top w:val="single" w:sz="2" w:space="0" w:color="auto"/>
              <w:left w:val="nil"/>
              <w:bottom w:val="nil"/>
              <w:right w:val="nil"/>
            </w:tcBorders>
            <w:shd w:val="clear" w:color="000000" w:fill="FFFFFF"/>
            <w:vAlign w:val="bottom"/>
          </w:tcPr>
          <w:p w14:paraId="2D274839" w14:textId="77777777" w:rsidR="003E7BB8" w:rsidRPr="00BC003B" w:rsidRDefault="003E7BB8" w:rsidP="006F2FD5">
            <w:pPr>
              <w:pStyle w:val="TableText"/>
              <w:ind w:right="288"/>
            </w:pPr>
            <w:r w:rsidRPr="00BC003B">
              <w:rPr>
                <w:color w:val="000000"/>
              </w:rPr>
              <w:t>8.8</w:t>
            </w:r>
          </w:p>
        </w:tc>
      </w:tr>
      <w:tr w:rsidR="003E7BB8" w:rsidRPr="00BC003B" w14:paraId="20A05F52" w14:textId="77777777" w:rsidTr="00215952">
        <w:trPr>
          <w:trHeight w:val="300"/>
        </w:trPr>
        <w:tc>
          <w:tcPr>
            <w:tcW w:w="7921" w:type="dxa"/>
            <w:noWrap/>
            <w:hideMark/>
          </w:tcPr>
          <w:p w14:paraId="483AC580"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11B79B4A" w14:textId="77777777" w:rsidR="003E7BB8" w:rsidRPr="00BC003B" w:rsidRDefault="003E7BB8" w:rsidP="00F66FBA">
            <w:pPr>
              <w:pStyle w:val="TableText"/>
            </w:pPr>
            <w:r w:rsidRPr="00BC003B">
              <w:rPr>
                <w:color w:val="000000"/>
              </w:rPr>
              <w:t>29,179</w:t>
            </w:r>
          </w:p>
        </w:tc>
        <w:tc>
          <w:tcPr>
            <w:tcW w:w="1267" w:type="dxa"/>
            <w:tcBorders>
              <w:top w:val="nil"/>
              <w:left w:val="nil"/>
              <w:bottom w:val="nil"/>
              <w:right w:val="nil"/>
            </w:tcBorders>
            <w:shd w:val="clear" w:color="000000" w:fill="FFFFFF"/>
            <w:noWrap/>
            <w:vAlign w:val="bottom"/>
          </w:tcPr>
          <w:p w14:paraId="4BCD2CEA" w14:textId="77777777" w:rsidR="003E7BB8" w:rsidRPr="00BC003B" w:rsidRDefault="003E7BB8" w:rsidP="006F2FD5">
            <w:pPr>
              <w:pStyle w:val="TableText"/>
              <w:ind w:right="288"/>
            </w:pPr>
            <w:r w:rsidRPr="00BC003B">
              <w:rPr>
                <w:color w:val="000000"/>
              </w:rPr>
              <w:t>19.1</w:t>
            </w:r>
          </w:p>
        </w:tc>
        <w:tc>
          <w:tcPr>
            <w:tcW w:w="1267" w:type="dxa"/>
            <w:tcBorders>
              <w:top w:val="nil"/>
              <w:left w:val="nil"/>
              <w:bottom w:val="nil"/>
              <w:right w:val="nil"/>
            </w:tcBorders>
            <w:shd w:val="clear" w:color="000000" w:fill="FFFFFF"/>
            <w:noWrap/>
            <w:vAlign w:val="bottom"/>
          </w:tcPr>
          <w:p w14:paraId="1940EE58" w14:textId="77777777" w:rsidR="003E7BB8" w:rsidRPr="00BC003B" w:rsidRDefault="003E7BB8" w:rsidP="006F2FD5">
            <w:pPr>
              <w:pStyle w:val="TableText"/>
              <w:ind w:right="288"/>
            </w:pPr>
            <w:r w:rsidRPr="00BC003B">
              <w:rPr>
                <w:color w:val="000000"/>
              </w:rPr>
              <w:t>47.1</w:t>
            </w:r>
          </w:p>
        </w:tc>
        <w:tc>
          <w:tcPr>
            <w:tcW w:w="1267" w:type="dxa"/>
            <w:tcBorders>
              <w:top w:val="nil"/>
              <w:left w:val="nil"/>
              <w:bottom w:val="nil"/>
              <w:right w:val="nil"/>
            </w:tcBorders>
            <w:shd w:val="clear" w:color="000000" w:fill="FFFFFF"/>
            <w:vAlign w:val="bottom"/>
          </w:tcPr>
          <w:p w14:paraId="6B045792" w14:textId="77777777" w:rsidR="003E7BB8" w:rsidRPr="00BC003B" w:rsidRDefault="003E7BB8" w:rsidP="006F2FD5">
            <w:pPr>
              <w:pStyle w:val="TableText"/>
              <w:ind w:right="288"/>
            </w:pPr>
            <w:r w:rsidRPr="00BC003B">
              <w:rPr>
                <w:color w:val="000000"/>
              </w:rPr>
              <w:t>33.8</w:t>
            </w:r>
          </w:p>
        </w:tc>
      </w:tr>
      <w:tr w:rsidR="003E7BB8" w:rsidRPr="00BC003B" w14:paraId="67C41196" w14:textId="77777777" w:rsidTr="00215952">
        <w:trPr>
          <w:trHeight w:val="300"/>
        </w:trPr>
        <w:tc>
          <w:tcPr>
            <w:tcW w:w="7921" w:type="dxa"/>
            <w:noWrap/>
            <w:hideMark/>
          </w:tcPr>
          <w:p w14:paraId="43759A31"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11A915A2" w14:textId="77777777" w:rsidR="003E7BB8" w:rsidRPr="00BC003B" w:rsidRDefault="003E7BB8" w:rsidP="00F66FBA">
            <w:pPr>
              <w:pStyle w:val="TableText"/>
            </w:pPr>
            <w:r w:rsidRPr="00BC003B">
              <w:rPr>
                <w:color w:val="000000"/>
              </w:rPr>
              <w:t>1,161</w:t>
            </w:r>
          </w:p>
        </w:tc>
        <w:tc>
          <w:tcPr>
            <w:tcW w:w="1267" w:type="dxa"/>
            <w:tcBorders>
              <w:top w:val="nil"/>
              <w:left w:val="nil"/>
              <w:bottom w:val="nil"/>
              <w:right w:val="nil"/>
            </w:tcBorders>
            <w:shd w:val="clear" w:color="000000" w:fill="FFFFFF"/>
            <w:noWrap/>
            <w:vAlign w:val="bottom"/>
          </w:tcPr>
          <w:p w14:paraId="1EAF9470" w14:textId="77777777" w:rsidR="003E7BB8" w:rsidRPr="00BC003B" w:rsidRDefault="003E7BB8" w:rsidP="006F2FD5">
            <w:pPr>
              <w:pStyle w:val="TableText"/>
              <w:ind w:right="288"/>
            </w:pPr>
            <w:r w:rsidRPr="00BC003B">
              <w:rPr>
                <w:color w:val="000000"/>
              </w:rPr>
              <w:t>49.4</w:t>
            </w:r>
          </w:p>
        </w:tc>
        <w:tc>
          <w:tcPr>
            <w:tcW w:w="1267" w:type="dxa"/>
            <w:tcBorders>
              <w:top w:val="nil"/>
              <w:left w:val="nil"/>
              <w:bottom w:val="nil"/>
              <w:right w:val="nil"/>
            </w:tcBorders>
            <w:shd w:val="clear" w:color="000000" w:fill="FFFFFF"/>
            <w:noWrap/>
            <w:vAlign w:val="bottom"/>
          </w:tcPr>
          <w:p w14:paraId="50DE4316" w14:textId="77777777" w:rsidR="003E7BB8" w:rsidRPr="00BC003B" w:rsidRDefault="003E7BB8" w:rsidP="006F2FD5">
            <w:pPr>
              <w:pStyle w:val="TableText"/>
              <w:ind w:right="288"/>
            </w:pPr>
            <w:r w:rsidRPr="00BC003B">
              <w:rPr>
                <w:color w:val="000000"/>
              </w:rPr>
              <w:t>41.2</w:t>
            </w:r>
          </w:p>
        </w:tc>
        <w:tc>
          <w:tcPr>
            <w:tcW w:w="1267" w:type="dxa"/>
            <w:tcBorders>
              <w:top w:val="nil"/>
              <w:left w:val="nil"/>
              <w:bottom w:val="nil"/>
              <w:right w:val="nil"/>
            </w:tcBorders>
            <w:shd w:val="clear" w:color="000000" w:fill="FFFFFF"/>
            <w:vAlign w:val="bottom"/>
          </w:tcPr>
          <w:p w14:paraId="79C077E2" w14:textId="77777777" w:rsidR="003E7BB8" w:rsidRPr="00BC003B" w:rsidRDefault="003E7BB8" w:rsidP="006F2FD5">
            <w:pPr>
              <w:pStyle w:val="TableText"/>
              <w:ind w:right="288"/>
            </w:pPr>
            <w:r w:rsidRPr="00BC003B">
              <w:rPr>
                <w:color w:val="000000"/>
              </w:rPr>
              <w:t>9.4</w:t>
            </w:r>
          </w:p>
        </w:tc>
      </w:tr>
      <w:tr w:rsidR="003E7BB8" w:rsidRPr="00BC003B" w14:paraId="6AB590F4" w14:textId="77777777" w:rsidTr="00215952">
        <w:trPr>
          <w:trHeight w:val="300"/>
        </w:trPr>
        <w:tc>
          <w:tcPr>
            <w:tcW w:w="7921" w:type="dxa"/>
            <w:noWrap/>
            <w:hideMark/>
          </w:tcPr>
          <w:p w14:paraId="67E38454"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1E586661" w14:textId="77777777" w:rsidR="003E7BB8" w:rsidRPr="00BC003B" w:rsidRDefault="003E7BB8" w:rsidP="00F66FBA">
            <w:pPr>
              <w:pStyle w:val="TableText"/>
            </w:pPr>
            <w:r w:rsidRPr="00BC003B">
              <w:rPr>
                <w:color w:val="000000"/>
              </w:rPr>
              <w:t>8,052</w:t>
            </w:r>
          </w:p>
        </w:tc>
        <w:tc>
          <w:tcPr>
            <w:tcW w:w="1267" w:type="dxa"/>
            <w:tcBorders>
              <w:top w:val="nil"/>
              <w:left w:val="nil"/>
              <w:bottom w:val="nil"/>
              <w:right w:val="nil"/>
            </w:tcBorders>
            <w:shd w:val="clear" w:color="000000" w:fill="FFFFFF"/>
            <w:noWrap/>
            <w:vAlign w:val="bottom"/>
          </w:tcPr>
          <w:p w14:paraId="405C653D" w14:textId="77777777" w:rsidR="003E7BB8" w:rsidRPr="00BC003B" w:rsidRDefault="003E7BB8" w:rsidP="006F2FD5">
            <w:pPr>
              <w:pStyle w:val="TableText"/>
              <w:ind w:right="288"/>
            </w:pPr>
            <w:r w:rsidRPr="00BC003B">
              <w:rPr>
                <w:color w:val="000000"/>
              </w:rPr>
              <w:t>23.8</w:t>
            </w:r>
          </w:p>
        </w:tc>
        <w:tc>
          <w:tcPr>
            <w:tcW w:w="1267" w:type="dxa"/>
            <w:tcBorders>
              <w:top w:val="nil"/>
              <w:left w:val="nil"/>
              <w:bottom w:val="nil"/>
              <w:right w:val="nil"/>
            </w:tcBorders>
            <w:shd w:val="clear" w:color="000000" w:fill="FFFFFF"/>
            <w:noWrap/>
            <w:vAlign w:val="bottom"/>
          </w:tcPr>
          <w:p w14:paraId="33A4B25F" w14:textId="77777777" w:rsidR="003E7BB8" w:rsidRPr="00BC003B" w:rsidRDefault="003E7BB8" w:rsidP="006F2FD5">
            <w:pPr>
              <w:pStyle w:val="TableText"/>
              <w:ind w:right="288"/>
            </w:pPr>
            <w:r w:rsidRPr="00BC003B">
              <w:rPr>
                <w:color w:val="000000"/>
              </w:rPr>
              <w:t>54.7</w:t>
            </w:r>
          </w:p>
        </w:tc>
        <w:tc>
          <w:tcPr>
            <w:tcW w:w="1267" w:type="dxa"/>
            <w:tcBorders>
              <w:top w:val="nil"/>
              <w:left w:val="nil"/>
              <w:bottom w:val="nil"/>
              <w:right w:val="nil"/>
            </w:tcBorders>
            <w:shd w:val="clear" w:color="000000" w:fill="FFFFFF"/>
            <w:vAlign w:val="bottom"/>
          </w:tcPr>
          <w:p w14:paraId="505BBEDA" w14:textId="77777777" w:rsidR="003E7BB8" w:rsidRPr="00BC003B" w:rsidRDefault="003E7BB8" w:rsidP="006F2FD5">
            <w:pPr>
              <w:pStyle w:val="TableText"/>
              <w:ind w:right="288"/>
            </w:pPr>
            <w:r w:rsidRPr="00BC003B">
              <w:rPr>
                <w:color w:val="000000"/>
              </w:rPr>
              <w:t>21.5</w:t>
            </w:r>
          </w:p>
        </w:tc>
      </w:tr>
      <w:tr w:rsidR="003E7BB8" w:rsidRPr="00BC003B" w14:paraId="7B993853" w14:textId="77777777" w:rsidTr="00215952">
        <w:trPr>
          <w:trHeight w:val="300"/>
        </w:trPr>
        <w:tc>
          <w:tcPr>
            <w:tcW w:w="7921" w:type="dxa"/>
            <w:noWrap/>
          </w:tcPr>
          <w:p w14:paraId="5286BFB9"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676094E" w14:textId="77777777" w:rsidR="003E7BB8" w:rsidRPr="00BC003B" w:rsidRDefault="003E7BB8" w:rsidP="00F66FBA">
            <w:pPr>
              <w:pStyle w:val="TableText"/>
            </w:pPr>
            <w:r w:rsidRPr="00BC003B">
              <w:rPr>
                <w:color w:val="000000"/>
              </w:rPr>
              <w:t>157,764</w:t>
            </w:r>
          </w:p>
        </w:tc>
        <w:tc>
          <w:tcPr>
            <w:tcW w:w="1267" w:type="dxa"/>
            <w:tcBorders>
              <w:top w:val="nil"/>
              <w:left w:val="nil"/>
              <w:bottom w:val="nil"/>
              <w:right w:val="nil"/>
            </w:tcBorders>
            <w:shd w:val="clear" w:color="000000" w:fill="FFFFFF"/>
            <w:noWrap/>
            <w:vAlign w:val="bottom"/>
          </w:tcPr>
          <w:p w14:paraId="494FBACB" w14:textId="77777777" w:rsidR="003E7BB8" w:rsidRPr="00BC003B" w:rsidRDefault="003E7BB8" w:rsidP="006F2FD5">
            <w:pPr>
              <w:pStyle w:val="TableText"/>
              <w:ind w:right="288"/>
            </w:pPr>
            <w:r w:rsidRPr="00BC003B">
              <w:rPr>
                <w:color w:val="000000"/>
              </w:rPr>
              <w:t>52.0</w:t>
            </w:r>
          </w:p>
        </w:tc>
        <w:tc>
          <w:tcPr>
            <w:tcW w:w="1267" w:type="dxa"/>
            <w:tcBorders>
              <w:top w:val="nil"/>
              <w:left w:val="nil"/>
              <w:bottom w:val="nil"/>
              <w:right w:val="nil"/>
            </w:tcBorders>
            <w:shd w:val="clear" w:color="000000" w:fill="FFFFFF"/>
            <w:noWrap/>
            <w:vAlign w:val="bottom"/>
          </w:tcPr>
          <w:p w14:paraId="12BDE633" w14:textId="77777777" w:rsidR="003E7BB8" w:rsidRPr="00BC003B" w:rsidRDefault="003E7BB8" w:rsidP="006F2FD5">
            <w:pPr>
              <w:pStyle w:val="TableText"/>
              <w:ind w:right="288"/>
            </w:pPr>
            <w:r w:rsidRPr="00BC003B">
              <w:rPr>
                <w:color w:val="000000"/>
              </w:rPr>
              <w:t>41.8</w:t>
            </w:r>
          </w:p>
        </w:tc>
        <w:tc>
          <w:tcPr>
            <w:tcW w:w="1267" w:type="dxa"/>
            <w:tcBorders>
              <w:top w:val="nil"/>
              <w:left w:val="nil"/>
              <w:bottom w:val="nil"/>
              <w:right w:val="nil"/>
            </w:tcBorders>
            <w:shd w:val="clear" w:color="000000" w:fill="FFFFFF"/>
            <w:vAlign w:val="bottom"/>
          </w:tcPr>
          <w:p w14:paraId="1A34EDF3" w14:textId="77777777" w:rsidR="003E7BB8" w:rsidRPr="00BC003B" w:rsidRDefault="003E7BB8" w:rsidP="006F2FD5">
            <w:pPr>
              <w:pStyle w:val="TableText"/>
              <w:ind w:right="288"/>
            </w:pPr>
            <w:r w:rsidRPr="00BC003B">
              <w:rPr>
                <w:color w:val="000000"/>
              </w:rPr>
              <w:t>6.2</w:t>
            </w:r>
          </w:p>
        </w:tc>
      </w:tr>
      <w:tr w:rsidR="003E7BB8" w:rsidRPr="00BC003B" w14:paraId="17DFCBB5" w14:textId="77777777" w:rsidTr="00215952">
        <w:trPr>
          <w:trHeight w:val="300"/>
        </w:trPr>
        <w:tc>
          <w:tcPr>
            <w:tcW w:w="7921" w:type="dxa"/>
            <w:noWrap/>
            <w:hideMark/>
          </w:tcPr>
          <w:p w14:paraId="4012B912"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2952B731" w14:textId="77777777" w:rsidR="003E7BB8" w:rsidRPr="00BC003B" w:rsidRDefault="003E7BB8" w:rsidP="00F66FBA">
            <w:pPr>
              <w:pStyle w:val="TableText"/>
            </w:pPr>
            <w:r w:rsidRPr="00BC003B">
              <w:rPr>
                <w:color w:val="000000"/>
              </w:rPr>
              <w:t>12,681</w:t>
            </w:r>
          </w:p>
        </w:tc>
        <w:tc>
          <w:tcPr>
            <w:tcW w:w="1267" w:type="dxa"/>
            <w:tcBorders>
              <w:top w:val="nil"/>
              <w:left w:val="nil"/>
              <w:bottom w:val="nil"/>
              <w:right w:val="nil"/>
            </w:tcBorders>
            <w:shd w:val="clear" w:color="000000" w:fill="FFFFFF"/>
            <w:noWrap/>
            <w:vAlign w:val="bottom"/>
          </w:tcPr>
          <w:p w14:paraId="654A897F" w14:textId="77777777" w:rsidR="003E7BB8" w:rsidRPr="00BC003B" w:rsidRDefault="003E7BB8" w:rsidP="006F2FD5">
            <w:pPr>
              <w:pStyle w:val="TableText"/>
              <w:ind w:right="288"/>
            </w:pPr>
            <w:r w:rsidRPr="00BC003B">
              <w:rPr>
                <w:color w:val="000000"/>
              </w:rPr>
              <w:t>60.2</w:t>
            </w:r>
          </w:p>
        </w:tc>
        <w:tc>
          <w:tcPr>
            <w:tcW w:w="1267" w:type="dxa"/>
            <w:tcBorders>
              <w:top w:val="nil"/>
              <w:left w:val="nil"/>
              <w:bottom w:val="nil"/>
              <w:right w:val="nil"/>
            </w:tcBorders>
            <w:shd w:val="clear" w:color="000000" w:fill="FFFFFF"/>
            <w:noWrap/>
            <w:vAlign w:val="bottom"/>
          </w:tcPr>
          <w:p w14:paraId="7789BDE7" w14:textId="77777777" w:rsidR="003E7BB8" w:rsidRPr="00BC003B" w:rsidRDefault="003E7BB8" w:rsidP="006F2FD5">
            <w:pPr>
              <w:pStyle w:val="TableText"/>
              <w:ind w:right="288"/>
            </w:pPr>
            <w:r w:rsidRPr="00BC003B">
              <w:rPr>
                <w:color w:val="000000"/>
              </w:rPr>
              <w:t>35.1</w:t>
            </w:r>
          </w:p>
        </w:tc>
        <w:tc>
          <w:tcPr>
            <w:tcW w:w="1267" w:type="dxa"/>
            <w:tcBorders>
              <w:top w:val="nil"/>
              <w:left w:val="nil"/>
              <w:bottom w:val="nil"/>
              <w:right w:val="nil"/>
            </w:tcBorders>
            <w:shd w:val="clear" w:color="000000" w:fill="FFFFFF"/>
            <w:vAlign w:val="bottom"/>
          </w:tcPr>
          <w:p w14:paraId="7A472EEA" w14:textId="77777777" w:rsidR="003E7BB8" w:rsidRPr="00BC003B" w:rsidRDefault="003E7BB8" w:rsidP="006F2FD5">
            <w:pPr>
              <w:pStyle w:val="TableText"/>
              <w:ind w:right="288"/>
            </w:pPr>
            <w:r w:rsidRPr="00BC003B">
              <w:rPr>
                <w:color w:val="000000"/>
              </w:rPr>
              <w:t>4.7</w:t>
            </w:r>
          </w:p>
        </w:tc>
      </w:tr>
      <w:tr w:rsidR="003E7BB8" w:rsidRPr="00BC003B" w14:paraId="0173491A" w14:textId="77777777" w:rsidTr="00215952">
        <w:trPr>
          <w:trHeight w:val="300"/>
        </w:trPr>
        <w:tc>
          <w:tcPr>
            <w:tcW w:w="7921" w:type="dxa"/>
            <w:tcBorders>
              <w:bottom w:val="nil"/>
            </w:tcBorders>
            <w:noWrap/>
            <w:hideMark/>
          </w:tcPr>
          <w:p w14:paraId="7F96AC9A"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52688595" w14:textId="77777777" w:rsidR="003E7BB8" w:rsidRPr="00BC003B" w:rsidRDefault="003E7BB8" w:rsidP="00F66FBA">
            <w:pPr>
              <w:pStyle w:val="TableText"/>
            </w:pPr>
            <w:r w:rsidRPr="00BC003B">
              <w:rPr>
                <w:color w:val="000000"/>
              </w:rPr>
              <w:t>63,188</w:t>
            </w:r>
          </w:p>
        </w:tc>
        <w:tc>
          <w:tcPr>
            <w:tcW w:w="1267" w:type="dxa"/>
            <w:tcBorders>
              <w:top w:val="nil"/>
              <w:left w:val="nil"/>
              <w:bottom w:val="nil"/>
              <w:right w:val="nil"/>
            </w:tcBorders>
            <w:shd w:val="clear" w:color="000000" w:fill="FFFFFF"/>
            <w:noWrap/>
            <w:vAlign w:val="bottom"/>
          </w:tcPr>
          <w:p w14:paraId="0ED985DD" w14:textId="77777777" w:rsidR="003E7BB8" w:rsidRPr="00BC003B" w:rsidRDefault="003E7BB8" w:rsidP="006F2FD5">
            <w:pPr>
              <w:pStyle w:val="TableText"/>
              <w:ind w:right="288"/>
            </w:pPr>
            <w:r w:rsidRPr="00BC003B">
              <w:rPr>
                <w:color w:val="000000"/>
              </w:rPr>
              <w:t>29.6</w:t>
            </w:r>
          </w:p>
        </w:tc>
        <w:tc>
          <w:tcPr>
            <w:tcW w:w="1267" w:type="dxa"/>
            <w:tcBorders>
              <w:top w:val="nil"/>
              <w:left w:val="nil"/>
              <w:bottom w:val="nil"/>
              <w:right w:val="nil"/>
            </w:tcBorders>
            <w:shd w:val="clear" w:color="000000" w:fill="FFFFFF"/>
            <w:noWrap/>
            <w:vAlign w:val="bottom"/>
          </w:tcPr>
          <w:p w14:paraId="49F135DE" w14:textId="77777777" w:rsidR="003E7BB8" w:rsidRPr="00BC003B" w:rsidRDefault="003E7BB8" w:rsidP="006F2FD5">
            <w:pPr>
              <w:pStyle w:val="TableText"/>
              <w:ind w:right="288"/>
            </w:pPr>
            <w:r w:rsidRPr="00BC003B">
              <w:rPr>
                <w:color w:val="000000"/>
              </w:rPr>
              <w:t>48.8</w:t>
            </w:r>
          </w:p>
        </w:tc>
        <w:tc>
          <w:tcPr>
            <w:tcW w:w="1267" w:type="dxa"/>
            <w:tcBorders>
              <w:top w:val="nil"/>
              <w:left w:val="nil"/>
              <w:bottom w:val="nil"/>
              <w:right w:val="nil"/>
            </w:tcBorders>
            <w:shd w:val="clear" w:color="000000" w:fill="FFFFFF"/>
            <w:vAlign w:val="bottom"/>
          </w:tcPr>
          <w:p w14:paraId="45AC6389" w14:textId="77777777" w:rsidR="003E7BB8" w:rsidRPr="00BC003B" w:rsidRDefault="003E7BB8" w:rsidP="006F2FD5">
            <w:pPr>
              <w:pStyle w:val="TableText"/>
              <w:ind w:right="288"/>
            </w:pPr>
            <w:r w:rsidRPr="00BC003B">
              <w:rPr>
                <w:color w:val="000000"/>
              </w:rPr>
              <w:t>21.6</w:t>
            </w:r>
          </w:p>
        </w:tc>
      </w:tr>
      <w:tr w:rsidR="003E7BB8" w:rsidRPr="00BC003B" w14:paraId="53F5FE88" w14:textId="77777777" w:rsidTr="00215952">
        <w:trPr>
          <w:trHeight w:val="300"/>
        </w:trPr>
        <w:tc>
          <w:tcPr>
            <w:tcW w:w="7921" w:type="dxa"/>
            <w:tcBorders>
              <w:top w:val="nil"/>
              <w:bottom w:val="single" w:sz="2" w:space="0" w:color="auto"/>
            </w:tcBorders>
            <w:noWrap/>
            <w:hideMark/>
          </w:tcPr>
          <w:p w14:paraId="3EC8251D"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1F44ABFF" w14:textId="77777777" w:rsidR="003E7BB8" w:rsidRPr="00BC003B" w:rsidRDefault="003E7BB8" w:rsidP="00F66FBA">
            <w:pPr>
              <w:pStyle w:val="TableText"/>
            </w:pPr>
            <w:r w:rsidRPr="00BC003B">
              <w:rPr>
                <w:color w:val="000000"/>
              </w:rPr>
              <w:t>11,569</w:t>
            </w:r>
          </w:p>
        </w:tc>
        <w:tc>
          <w:tcPr>
            <w:tcW w:w="1267" w:type="dxa"/>
            <w:tcBorders>
              <w:top w:val="nil"/>
              <w:left w:val="nil"/>
              <w:bottom w:val="single" w:sz="2" w:space="0" w:color="auto"/>
              <w:right w:val="nil"/>
            </w:tcBorders>
            <w:shd w:val="clear" w:color="000000" w:fill="FFFFFF"/>
            <w:noWrap/>
            <w:vAlign w:val="bottom"/>
          </w:tcPr>
          <w:p w14:paraId="28870824" w14:textId="77777777" w:rsidR="003E7BB8" w:rsidRPr="00BC003B" w:rsidRDefault="003E7BB8" w:rsidP="006F2FD5">
            <w:pPr>
              <w:pStyle w:val="TableText"/>
              <w:ind w:right="288"/>
            </w:pPr>
            <w:r w:rsidRPr="00BC003B">
              <w:rPr>
                <w:color w:val="000000"/>
              </w:rPr>
              <w:t>30.9</w:t>
            </w:r>
          </w:p>
        </w:tc>
        <w:tc>
          <w:tcPr>
            <w:tcW w:w="1267" w:type="dxa"/>
            <w:tcBorders>
              <w:top w:val="nil"/>
              <w:left w:val="nil"/>
              <w:bottom w:val="single" w:sz="2" w:space="0" w:color="auto"/>
              <w:right w:val="nil"/>
            </w:tcBorders>
            <w:shd w:val="clear" w:color="000000" w:fill="FFFFFF"/>
            <w:noWrap/>
            <w:vAlign w:val="bottom"/>
          </w:tcPr>
          <w:p w14:paraId="5F5010E3"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single" w:sz="2" w:space="0" w:color="auto"/>
              <w:right w:val="nil"/>
            </w:tcBorders>
            <w:shd w:val="clear" w:color="000000" w:fill="FFFFFF"/>
            <w:vAlign w:val="bottom"/>
          </w:tcPr>
          <w:p w14:paraId="1DA4BD11" w14:textId="77777777" w:rsidR="003E7BB8" w:rsidRPr="00BC003B" w:rsidRDefault="003E7BB8" w:rsidP="006F2FD5">
            <w:pPr>
              <w:pStyle w:val="TableText"/>
              <w:ind w:right="288"/>
            </w:pPr>
            <w:r w:rsidRPr="00BC003B">
              <w:rPr>
                <w:color w:val="000000"/>
              </w:rPr>
              <w:t>22.5</w:t>
            </w:r>
          </w:p>
        </w:tc>
      </w:tr>
      <w:tr w:rsidR="003E7BB8" w:rsidRPr="00BC003B" w14:paraId="024F7D88" w14:textId="77777777" w:rsidTr="00215952">
        <w:trPr>
          <w:trHeight w:val="300"/>
        </w:trPr>
        <w:tc>
          <w:tcPr>
            <w:tcW w:w="7921" w:type="dxa"/>
            <w:tcBorders>
              <w:top w:val="single" w:sz="2" w:space="0" w:color="auto"/>
              <w:bottom w:val="nil"/>
            </w:tcBorders>
            <w:noWrap/>
            <w:hideMark/>
          </w:tcPr>
          <w:p w14:paraId="1F327A94"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6E954B11" w14:textId="77777777" w:rsidR="003E7BB8" w:rsidRPr="00BC003B" w:rsidRDefault="003E7BB8" w:rsidP="00F66FBA">
            <w:pPr>
              <w:pStyle w:val="TableText"/>
            </w:pPr>
            <w:r w:rsidRPr="00BC003B">
              <w:rPr>
                <w:color w:val="000000"/>
              </w:rPr>
              <w:t>28,499</w:t>
            </w:r>
          </w:p>
        </w:tc>
        <w:tc>
          <w:tcPr>
            <w:tcW w:w="1267" w:type="dxa"/>
            <w:tcBorders>
              <w:top w:val="single" w:sz="2" w:space="0" w:color="auto"/>
              <w:left w:val="nil"/>
              <w:bottom w:val="nil"/>
              <w:right w:val="nil"/>
            </w:tcBorders>
            <w:shd w:val="clear" w:color="000000" w:fill="FFFFFF"/>
            <w:noWrap/>
            <w:vAlign w:val="bottom"/>
          </w:tcPr>
          <w:p w14:paraId="706DBA11" w14:textId="77777777" w:rsidR="003E7BB8" w:rsidRPr="00BC003B" w:rsidRDefault="003E7BB8" w:rsidP="006F2FD5">
            <w:pPr>
              <w:pStyle w:val="TableText"/>
              <w:ind w:right="288"/>
            </w:pPr>
            <w:r w:rsidRPr="00BC003B">
              <w:rPr>
                <w:color w:val="000000"/>
              </w:rPr>
              <w:t>75.2</w:t>
            </w:r>
          </w:p>
        </w:tc>
        <w:tc>
          <w:tcPr>
            <w:tcW w:w="1267" w:type="dxa"/>
            <w:tcBorders>
              <w:top w:val="single" w:sz="2" w:space="0" w:color="auto"/>
              <w:left w:val="nil"/>
              <w:bottom w:val="nil"/>
              <w:right w:val="nil"/>
            </w:tcBorders>
            <w:shd w:val="clear" w:color="000000" w:fill="FFFFFF"/>
            <w:noWrap/>
            <w:vAlign w:val="bottom"/>
          </w:tcPr>
          <w:p w14:paraId="3C8817C9" w14:textId="77777777" w:rsidR="003E7BB8" w:rsidRPr="00BC003B" w:rsidRDefault="003E7BB8" w:rsidP="006F2FD5">
            <w:pPr>
              <w:pStyle w:val="TableText"/>
              <w:ind w:right="288"/>
            </w:pPr>
            <w:r w:rsidRPr="00BC003B">
              <w:rPr>
                <w:color w:val="000000"/>
              </w:rPr>
              <w:t>22.4</w:t>
            </w:r>
          </w:p>
        </w:tc>
        <w:tc>
          <w:tcPr>
            <w:tcW w:w="1267" w:type="dxa"/>
            <w:tcBorders>
              <w:top w:val="single" w:sz="2" w:space="0" w:color="auto"/>
              <w:left w:val="nil"/>
              <w:bottom w:val="nil"/>
              <w:right w:val="nil"/>
            </w:tcBorders>
            <w:shd w:val="clear" w:color="000000" w:fill="FFFFFF"/>
            <w:vAlign w:val="bottom"/>
          </w:tcPr>
          <w:p w14:paraId="4C054C5E" w14:textId="77777777" w:rsidR="003E7BB8" w:rsidRPr="00BC003B" w:rsidRDefault="003E7BB8" w:rsidP="006F2FD5">
            <w:pPr>
              <w:pStyle w:val="TableText"/>
              <w:ind w:right="288"/>
            </w:pPr>
            <w:r w:rsidRPr="00BC003B">
              <w:rPr>
                <w:color w:val="000000"/>
              </w:rPr>
              <w:t>2.4</w:t>
            </w:r>
          </w:p>
        </w:tc>
      </w:tr>
      <w:tr w:rsidR="003E7BB8" w:rsidRPr="00BC003B" w14:paraId="07A59465" w14:textId="77777777" w:rsidTr="00215952">
        <w:trPr>
          <w:trHeight w:val="315"/>
        </w:trPr>
        <w:tc>
          <w:tcPr>
            <w:tcW w:w="7921" w:type="dxa"/>
            <w:tcBorders>
              <w:top w:val="nil"/>
              <w:bottom w:val="single" w:sz="2" w:space="0" w:color="auto"/>
            </w:tcBorders>
            <w:noWrap/>
            <w:hideMark/>
          </w:tcPr>
          <w:p w14:paraId="3E8F738B"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20506AA0" w14:textId="77777777" w:rsidR="003E7BB8" w:rsidRPr="00BC003B" w:rsidRDefault="003E7BB8" w:rsidP="00F66FBA">
            <w:pPr>
              <w:pStyle w:val="TableText"/>
            </w:pPr>
            <w:r w:rsidRPr="00BC003B">
              <w:rPr>
                <w:color w:val="000000"/>
              </w:rPr>
              <w:t>256,354</w:t>
            </w:r>
          </w:p>
        </w:tc>
        <w:tc>
          <w:tcPr>
            <w:tcW w:w="1267" w:type="dxa"/>
            <w:tcBorders>
              <w:top w:val="nil"/>
              <w:left w:val="nil"/>
              <w:bottom w:val="single" w:sz="2" w:space="0" w:color="auto"/>
              <w:right w:val="nil"/>
            </w:tcBorders>
            <w:shd w:val="clear" w:color="000000" w:fill="FFFFFF"/>
            <w:noWrap/>
            <w:vAlign w:val="bottom"/>
          </w:tcPr>
          <w:p w14:paraId="48173F69" w14:textId="77777777" w:rsidR="003E7BB8" w:rsidRPr="00BC003B" w:rsidRDefault="003E7BB8" w:rsidP="006F2FD5">
            <w:pPr>
              <w:pStyle w:val="TableText"/>
              <w:ind w:right="288"/>
            </w:pPr>
            <w:r w:rsidRPr="00BC003B">
              <w:rPr>
                <w:color w:val="000000"/>
              </w:rPr>
              <w:t>38.7</w:t>
            </w:r>
          </w:p>
        </w:tc>
        <w:tc>
          <w:tcPr>
            <w:tcW w:w="1267" w:type="dxa"/>
            <w:tcBorders>
              <w:top w:val="nil"/>
              <w:left w:val="nil"/>
              <w:bottom w:val="single" w:sz="2" w:space="0" w:color="auto"/>
              <w:right w:val="nil"/>
            </w:tcBorders>
            <w:shd w:val="clear" w:color="000000" w:fill="FFFFFF"/>
            <w:noWrap/>
            <w:vAlign w:val="bottom"/>
          </w:tcPr>
          <w:p w14:paraId="3EE87D54" w14:textId="77777777" w:rsidR="003E7BB8" w:rsidRPr="00BC003B" w:rsidRDefault="003E7BB8" w:rsidP="006F2FD5">
            <w:pPr>
              <w:pStyle w:val="TableText"/>
              <w:ind w:right="288"/>
            </w:pPr>
            <w:r w:rsidRPr="00BC003B">
              <w:rPr>
                <w:color w:val="000000"/>
              </w:rPr>
              <w:t>46.6</w:t>
            </w:r>
          </w:p>
        </w:tc>
        <w:tc>
          <w:tcPr>
            <w:tcW w:w="1267" w:type="dxa"/>
            <w:tcBorders>
              <w:top w:val="nil"/>
              <w:left w:val="nil"/>
              <w:bottom w:val="single" w:sz="2" w:space="0" w:color="auto"/>
              <w:right w:val="nil"/>
            </w:tcBorders>
            <w:shd w:val="clear" w:color="000000" w:fill="FFFFFF"/>
            <w:vAlign w:val="bottom"/>
          </w:tcPr>
          <w:p w14:paraId="781CE5B7" w14:textId="77777777" w:rsidR="003E7BB8" w:rsidRPr="00BC003B" w:rsidRDefault="003E7BB8" w:rsidP="006F2FD5">
            <w:pPr>
              <w:pStyle w:val="TableText"/>
              <w:ind w:right="288"/>
            </w:pPr>
            <w:r w:rsidRPr="00BC003B">
              <w:rPr>
                <w:color w:val="000000"/>
              </w:rPr>
              <w:t>14.7</w:t>
            </w:r>
          </w:p>
        </w:tc>
      </w:tr>
      <w:tr w:rsidR="003E7BB8" w:rsidRPr="00BC003B" w14:paraId="0BFA6E80" w14:textId="77777777" w:rsidTr="00215952">
        <w:trPr>
          <w:trHeight w:val="53"/>
        </w:trPr>
        <w:tc>
          <w:tcPr>
            <w:tcW w:w="7921" w:type="dxa"/>
            <w:tcBorders>
              <w:top w:val="single" w:sz="2" w:space="0" w:color="auto"/>
              <w:bottom w:val="nil"/>
            </w:tcBorders>
            <w:noWrap/>
            <w:hideMark/>
          </w:tcPr>
          <w:p w14:paraId="763AA45B"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42C023B4" w14:textId="77777777" w:rsidR="003E7BB8" w:rsidRPr="00BC003B" w:rsidRDefault="003E7BB8" w:rsidP="00F66FBA">
            <w:pPr>
              <w:pStyle w:val="TableText"/>
            </w:pPr>
            <w:r w:rsidRPr="00BC003B">
              <w:rPr>
                <w:color w:val="000000"/>
              </w:rPr>
              <w:t>1,807</w:t>
            </w:r>
          </w:p>
        </w:tc>
        <w:tc>
          <w:tcPr>
            <w:tcW w:w="1267" w:type="dxa"/>
            <w:tcBorders>
              <w:top w:val="single" w:sz="2" w:space="0" w:color="auto"/>
              <w:left w:val="nil"/>
              <w:bottom w:val="nil"/>
              <w:right w:val="nil"/>
            </w:tcBorders>
            <w:shd w:val="clear" w:color="000000" w:fill="FFFFFF"/>
            <w:noWrap/>
            <w:vAlign w:val="bottom"/>
          </w:tcPr>
          <w:p w14:paraId="602698EA" w14:textId="77777777" w:rsidR="003E7BB8" w:rsidRPr="00BC003B" w:rsidRDefault="003E7BB8" w:rsidP="006F2FD5">
            <w:pPr>
              <w:pStyle w:val="TableText"/>
              <w:ind w:right="288"/>
            </w:pPr>
            <w:r w:rsidRPr="00BC003B">
              <w:rPr>
                <w:color w:val="000000"/>
              </w:rPr>
              <w:t>61.3</w:t>
            </w:r>
          </w:p>
        </w:tc>
        <w:tc>
          <w:tcPr>
            <w:tcW w:w="1267" w:type="dxa"/>
            <w:tcBorders>
              <w:top w:val="single" w:sz="2" w:space="0" w:color="auto"/>
              <w:left w:val="nil"/>
              <w:bottom w:val="nil"/>
              <w:right w:val="nil"/>
            </w:tcBorders>
            <w:shd w:val="clear" w:color="000000" w:fill="FFFFFF"/>
            <w:noWrap/>
            <w:vAlign w:val="bottom"/>
          </w:tcPr>
          <w:p w14:paraId="43C531C2" w14:textId="77777777" w:rsidR="003E7BB8" w:rsidRPr="00BC003B" w:rsidRDefault="003E7BB8" w:rsidP="006F2FD5">
            <w:pPr>
              <w:pStyle w:val="TableText"/>
              <w:ind w:right="288"/>
            </w:pPr>
            <w:r w:rsidRPr="00BC003B">
              <w:rPr>
                <w:color w:val="000000"/>
              </w:rPr>
              <w:t>35.5</w:t>
            </w:r>
          </w:p>
        </w:tc>
        <w:tc>
          <w:tcPr>
            <w:tcW w:w="1267" w:type="dxa"/>
            <w:tcBorders>
              <w:top w:val="single" w:sz="2" w:space="0" w:color="auto"/>
              <w:left w:val="nil"/>
              <w:bottom w:val="nil"/>
              <w:right w:val="nil"/>
            </w:tcBorders>
            <w:shd w:val="clear" w:color="000000" w:fill="FFFFFF"/>
            <w:vAlign w:val="bottom"/>
          </w:tcPr>
          <w:p w14:paraId="7F12B6C4" w14:textId="77777777" w:rsidR="003E7BB8" w:rsidRPr="00BC003B" w:rsidRDefault="003E7BB8" w:rsidP="006F2FD5">
            <w:pPr>
              <w:pStyle w:val="TableText"/>
              <w:ind w:right="288"/>
            </w:pPr>
            <w:r w:rsidRPr="00BC003B">
              <w:rPr>
                <w:color w:val="000000"/>
              </w:rPr>
              <w:t>3.2</w:t>
            </w:r>
          </w:p>
        </w:tc>
      </w:tr>
      <w:tr w:rsidR="003E7BB8" w:rsidRPr="00BC003B" w14:paraId="371468AA" w14:textId="77777777" w:rsidTr="00215952">
        <w:trPr>
          <w:trHeight w:val="315"/>
        </w:trPr>
        <w:tc>
          <w:tcPr>
            <w:tcW w:w="7921" w:type="dxa"/>
            <w:tcBorders>
              <w:top w:val="nil"/>
              <w:bottom w:val="single" w:sz="2" w:space="0" w:color="auto"/>
            </w:tcBorders>
            <w:noWrap/>
            <w:hideMark/>
          </w:tcPr>
          <w:p w14:paraId="216DCA31"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0BF27B4B" w14:textId="77777777" w:rsidR="003E7BB8" w:rsidRPr="00BC003B" w:rsidRDefault="003E7BB8" w:rsidP="00F66FBA">
            <w:pPr>
              <w:pStyle w:val="TableText"/>
            </w:pPr>
            <w:r w:rsidRPr="00BC003B">
              <w:rPr>
                <w:color w:val="000000"/>
              </w:rPr>
              <w:t>283,046</w:t>
            </w:r>
          </w:p>
        </w:tc>
        <w:tc>
          <w:tcPr>
            <w:tcW w:w="1267" w:type="dxa"/>
            <w:tcBorders>
              <w:top w:val="nil"/>
              <w:left w:val="nil"/>
              <w:bottom w:val="single" w:sz="2" w:space="0" w:color="auto"/>
              <w:right w:val="nil"/>
            </w:tcBorders>
            <w:shd w:val="clear" w:color="000000" w:fill="FFFFFF"/>
            <w:noWrap/>
            <w:vAlign w:val="bottom"/>
          </w:tcPr>
          <w:p w14:paraId="70709647"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noWrap/>
            <w:vAlign w:val="bottom"/>
          </w:tcPr>
          <w:p w14:paraId="2A421E2D"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single" w:sz="2" w:space="0" w:color="auto"/>
              <w:right w:val="nil"/>
            </w:tcBorders>
            <w:shd w:val="clear" w:color="000000" w:fill="FFFFFF"/>
            <w:vAlign w:val="bottom"/>
          </w:tcPr>
          <w:p w14:paraId="458C6BE7" w14:textId="77777777" w:rsidR="003E7BB8" w:rsidRPr="00BC003B" w:rsidRDefault="003E7BB8" w:rsidP="006F2FD5">
            <w:pPr>
              <w:pStyle w:val="TableText"/>
              <w:ind w:right="288"/>
            </w:pPr>
            <w:r w:rsidRPr="00BC003B">
              <w:rPr>
                <w:color w:val="000000"/>
              </w:rPr>
              <w:t>13.5</w:t>
            </w:r>
          </w:p>
        </w:tc>
      </w:tr>
      <w:tr w:rsidR="003E7BB8" w:rsidRPr="00BC003B" w14:paraId="267C45D9" w14:textId="77777777" w:rsidTr="00215952">
        <w:trPr>
          <w:trHeight w:val="315"/>
        </w:trPr>
        <w:tc>
          <w:tcPr>
            <w:tcW w:w="7921" w:type="dxa"/>
            <w:tcBorders>
              <w:top w:val="single" w:sz="2" w:space="0" w:color="auto"/>
              <w:bottom w:val="nil"/>
            </w:tcBorders>
            <w:noWrap/>
          </w:tcPr>
          <w:p w14:paraId="2500233E"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1154C111" w14:textId="77777777" w:rsidR="003E7BB8" w:rsidRPr="00BC003B" w:rsidRDefault="003E7BB8" w:rsidP="00F66FBA">
            <w:pPr>
              <w:pStyle w:val="TableText"/>
            </w:pPr>
            <w:r w:rsidRPr="00BC003B">
              <w:rPr>
                <w:color w:val="000000"/>
              </w:rPr>
              <w:t>4,353</w:t>
            </w:r>
          </w:p>
        </w:tc>
        <w:tc>
          <w:tcPr>
            <w:tcW w:w="1267" w:type="dxa"/>
            <w:tcBorders>
              <w:top w:val="single" w:sz="2" w:space="0" w:color="auto"/>
              <w:left w:val="nil"/>
              <w:bottom w:val="nil"/>
              <w:right w:val="nil"/>
            </w:tcBorders>
            <w:shd w:val="clear" w:color="000000" w:fill="FFFFFF"/>
            <w:noWrap/>
            <w:vAlign w:val="bottom"/>
          </w:tcPr>
          <w:p w14:paraId="7B7F5DD9" w14:textId="77777777" w:rsidR="003E7BB8" w:rsidRPr="00BC003B" w:rsidRDefault="003E7BB8" w:rsidP="006F2FD5">
            <w:pPr>
              <w:pStyle w:val="TableText"/>
              <w:ind w:right="288"/>
            </w:pPr>
            <w:r w:rsidRPr="00BC003B">
              <w:rPr>
                <w:color w:val="000000"/>
              </w:rPr>
              <w:t>41.2</w:t>
            </w:r>
          </w:p>
        </w:tc>
        <w:tc>
          <w:tcPr>
            <w:tcW w:w="1267" w:type="dxa"/>
            <w:tcBorders>
              <w:top w:val="single" w:sz="2" w:space="0" w:color="auto"/>
              <w:left w:val="nil"/>
              <w:bottom w:val="nil"/>
              <w:right w:val="nil"/>
            </w:tcBorders>
            <w:shd w:val="clear" w:color="000000" w:fill="FFFFFF"/>
            <w:noWrap/>
            <w:vAlign w:val="bottom"/>
          </w:tcPr>
          <w:p w14:paraId="60404245" w14:textId="77777777" w:rsidR="003E7BB8" w:rsidRPr="00BC003B" w:rsidRDefault="003E7BB8" w:rsidP="006F2FD5">
            <w:pPr>
              <w:pStyle w:val="TableText"/>
              <w:ind w:right="288"/>
            </w:pPr>
            <w:r w:rsidRPr="00BC003B">
              <w:rPr>
                <w:color w:val="000000"/>
              </w:rPr>
              <w:t>44.5</w:t>
            </w:r>
          </w:p>
        </w:tc>
        <w:tc>
          <w:tcPr>
            <w:tcW w:w="1267" w:type="dxa"/>
            <w:tcBorders>
              <w:top w:val="single" w:sz="2" w:space="0" w:color="auto"/>
              <w:left w:val="nil"/>
              <w:bottom w:val="nil"/>
              <w:right w:val="nil"/>
            </w:tcBorders>
            <w:shd w:val="clear" w:color="000000" w:fill="FFFFFF"/>
            <w:vAlign w:val="bottom"/>
          </w:tcPr>
          <w:p w14:paraId="1C3B3566" w14:textId="77777777" w:rsidR="003E7BB8" w:rsidRPr="00BC003B" w:rsidRDefault="003E7BB8" w:rsidP="006F2FD5">
            <w:pPr>
              <w:pStyle w:val="TableText"/>
              <w:ind w:right="288"/>
            </w:pPr>
            <w:r w:rsidRPr="00BC003B">
              <w:rPr>
                <w:color w:val="000000"/>
              </w:rPr>
              <w:t>14.3</w:t>
            </w:r>
          </w:p>
        </w:tc>
      </w:tr>
      <w:tr w:rsidR="003E7BB8" w:rsidRPr="00BC003B" w14:paraId="159ADBAD" w14:textId="77777777" w:rsidTr="00215952">
        <w:trPr>
          <w:trHeight w:val="315"/>
        </w:trPr>
        <w:tc>
          <w:tcPr>
            <w:tcW w:w="7921" w:type="dxa"/>
            <w:tcBorders>
              <w:top w:val="nil"/>
              <w:bottom w:val="single" w:sz="12" w:space="0" w:color="auto"/>
            </w:tcBorders>
            <w:noWrap/>
          </w:tcPr>
          <w:p w14:paraId="08906DBA"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27CE2E85" w14:textId="77777777" w:rsidR="003E7BB8" w:rsidRPr="00BC003B" w:rsidRDefault="003E7BB8" w:rsidP="00F66FBA">
            <w:pPr>
              <w:pStyle w:val="TableText"/>
            </w:pPr>
            <w:r w:rsidRPr="00BC003B">
              <w:rPr>
                <w:color w:val="000000"/>
              </w:rPr>
              <w:t>280,500</w:t>
            </w:r>
          </w:p>
        </w:tc>
        <w:tc>
          <w:tcPr>
            <w:tcW w:w="1267" w:type="dxa"/>
            <w:tcBorders>
              <w:top w:val="nil"/>
              <w:left w:val="nil"/>
              <w:bottom w:val="single" w:sz="12" w:space="0" w:color="auto"/>
              <w:right w:val="nil"/>
            </w:tcBorders>
            <w:shd w:val="clear" w:color="000000" w:fill="FFFFFF"/>
            <w:noWrap/>
            <w:vAlign w:val="bottom"/>
          </w:tcPr>
          <w:p w14:paraId="2BDB75C4" w14:textId="77777777" w:rsidR="003E7BB8" w:rsidRPr="00BC003B" w:rsidRDefault="003E7BB8" w:rsidP="006F2FD5">
            <w:pPr>
              <w:pStyle w:val="TableText"/>
              <w:ind w:right="288"/>
            </w:pPr>
            <w:r w:rsidRPr="00BC003B">
              <w:rPr>
                <w:color w:val="000000"/>
              </w:rPr>
              <w:t>42.4</w:t>
            </w:r>
          </w:p>
        </w:tc>
        <w:tc>
          <w:tcPr>
            <w:tcW w:w="1267" w:type="dxa"/>
            <w:tcBorders>
              <w:top w:val="nil"/>
              <w:left w:val="nil"/>
              <w:bottom w:val="single" w:sz="12" w:space="0" w:color="auto"/>
              <w:right w:val="nil"/>
            </w:tcBorders>
            <w:shd w:val="clear" w:color="000000" w:fill="FFFFFF"/>
            <w:noWrap/>
            <w:vAlign w:val="bottom"/>
          </w:tcPr>
          <w:p w14:paraId="1D41A4B1" w14:textId="77777777" w:rsidR="003E7BB8" w:rsidRPr="00BC003B" w:rsidRDefault="003E7BB8" w:rsidP="006F2FD5">
            <w:pPr>
              <w:pStyle w:val="TableText"/>
              <w:ind w:right="288"/>
            </w:pPr>
            <w:r w:rsidRPr="00BC003B">
              <w:rPr>
                <w:color w:val="000000"/>
              </w:rPr>
              <w:t>44.1</w:t>
            </w:r>
          </w:p>
        </w:tc>
        <w:tc>
          <w:tcPr>
            <w:tcW w:w="1267" w:type="dxa"/>
            <w:tcBorders>
              <w:top w:val="nil"/>
              <w:left w:val="nil"/>
              <w:bottom w:val="single" w:sz="12" w:space="0" w:color="auto"/>
              <w:right w:val="nil"/>
            </w:tcBorders>
            <w:shd w:val="clear" w:color="000000" w:fill="FFFFFF"/>
            <w:vAlign w:val="bottom"/>
          </w:tcPr>
          <w:p w14:paraId="7A57CE86" w14:textId="77777777" w:rsidR="003E7BB8" w:rsidRPr="00BC003B" w:rsidRDefault="003E7BB8" w:rsidP="006F2FD5">
            <w:pPr>
              <w:pStyle w:val="TableText"/>
              <w:ind w:right="288"/>
            </w:pPr>
            <w:r w:rsidRPr="00BC003B">
              <w:rPr>
                <w:color w:val="000000"/>
              </w:rPr>
              <w:t>13.5</w:t>
            </w:r>
          </w:p>
        </w:tc>
      </w:tr>
    </w:tbl>
    <w:p w14:paraId="70EA2C06" w14:textId="684274C7"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_Ref120538644 \h </w:instrText>
      </w:r>
      <w:r w:rsidRPr="00BC003B">
        <w:rPr>
          <w:noProof/>
        </w:rPr>
      </w:r>
      <w:r w:rsidRPr="00BC003B">
        <w:rPr>
          <w:noProof/>
        </w:rPr>
        <w:fldChar w:fldCharType="separate"/>
      </w:r>
      <w:r w:rsidR="007621A7" w:rsidRPr="00BC003B">
        <w:rPr>
          <w:noProof/>
        </w:rPr>
        <w:t>Table 7.E.16</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18F4BF4C"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62A7DA83" w14:textId="77777777" w:rsidR="003E7BB8" w:rsidRPr="00F63CB4" w:rsidRDefault="003E7BB8" w:rsidP="006F2FD5">
            <w:pPr>
              <w:pStyle w:val="TableHead"/>
              <w:rPr>
                <w:b/>
                <w:bCs w:val="0"/>
              </w:rPr>
            </w:pPr>
            <w:r w:rsidRPr="00F63CB4">
              <w:rPr>
                <w:b/>
                <w:bCs w:val="0"/>
              </w:rPr>
              <w:t>Student Group</w:t>
            </w:r>
          </w:p>
        </w:tc>
        <w:tc>
          <w:tcPr>
            <w:tcW w:w="1123" w:type="dxa"/>
          </w:tcPr>
          <w:p w14:paraId="5C76C900"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5409F70A"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1D572602" w14:textId="77777777" w:rsidR="003E7BB8" w:rsidRPr="00F63CB4" w:rsidRDefault="003E7BB8" w:rsidP="006F2FD5">
            <w:pPr>
              <w:pStyle w:val="TableHead"/>
              <w:rPr>
                <w:b/>
                <w:bCs w:val="0"/>
              </w:rPr>
            </w:pPr>
            <w:r w:rsidRPr="00F63CB4">
              <w:rPr>
                <w:b/>
                <w:bCs w:val="0"/>
              </w:rPr>
              <w:t>Near Standard</w:t>
            </w:r>
          </w:p>
        </w:tc>
        <w:tc>
          <w:tcPr>
            <w:tcW w:w="1267" w:type="dxa"/>
          </w:tcPr>
          <w:p w14:paraId="3359D95E" w14:textId="77777777" w:rsidR="003E7BB8" w:rsidRPr="00F63CB4" w:rsidRDefault="003E7BB8" w:rsidP="006F2FD5">
            <w:pPr>
              <w:pStyle w:val="TableHead"/>
              <w:rPr>
                <w:b/>
                <w:bCs w:val="0"/>
              </w:rPr>
            </w:pPr>
            <w:r w:rsidRPr="00F63CB4">
              <w:rPr>
                <w:b/>
                <w:bCs w:val="0"/>
              </w:rPr>
              <w:t>Above Standard</w:t>
            </w:r>
          </w:p>
        </w:tc>
      </w:tr>
      <w:tr w:rsidR="003E7BB8" w:rsidRPr="00BC003B" w14:paraId="19DF3439" w14:textId="77777777" w:rsidTr="00215952">
        <w:trPr>
          <w:trHeight w:val="315"/>
        </w:trPr>
        <w:tc>
          <w:tcPr>
            <w:tcW w:w="7921" w:type="dxa"/>
            <w:tcBorders>
              <w:top w:val="single" w:sz="4" w:space="0" w:color="auto"/>
              <w:bottom w:val="nil"/>
            </w:tcBorders>
            <w:noWrap/>
          </w:tcPr>
          <w:p w14:paraId="005B796A"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504D90D4" w14:textId="77777777" w:rsidR="003E7BB8" w:rsidRPr="00BC003B" w:rsidRDefault="003E7BB8" w:rsidP="00F66FBA">
            <w:pPr>
              <w:pStyle w:val="TableText"/>
            </w:pPr>
            <w:r w:rsidRPr="00BC003B">
              <w:rPr>
                <w:color w:val="000000"/>
              </w:rPr>
              <w:t>7,504</w:t>
            </w:r>
          </w:p>
        </w:tc>
        <w:tc>
          <w:tcPr>
            <w:tcW w:w="1267" w:type="dxa"/>
            <w:tcBorders>
              <w:top w:val="nil"/>
              <w:left w:val="nil"/>
              <w:bottom w:val="nil"/>
              <w:right w:val="nil"/>
            </w:tcBorders>
            <w:shd w:val="clear" w:color="000000" w:fill="FFFFFF"/>
            <w:noWrap/>
            <w:vAlign w:val="bottom"/>
          </w:tcPr>
          <w:p w14:paraId="4AB9ED22" w14:textId="77777777" w:rsidR="003E7BB8" w:rsidRPr="00BC003B" w:rsidRDefault="003E7BB8" w:rsidP="006F2FD5">
            <w:pPr>
              <w:pStyle w:val="TableText"/>
              <w:ind w:right="288"/>
            </w:pPr>
            <w:r w:rsidRPr="00BC003B">
              <w:rPr>
                <w:color w:val="000000"/>
              </w:rPr>
              <w:t>61.3</w:t>
            </w:r>
          </w:p>
        </w:tc>
        <w:tc>
          <w:tcPr>
            <w:tcW w:w="1267" w:type="dxa"/>
            <w:tcBorders>
              <w:top w:val="nil"/>
              <w:left w:val="nil"/>
              <w:bottom w:val="nil"/>
              <w:right w:val="nil"/>
            </w:tcBorders>
            <w:shd w:val="clear" w:color="000000" w:fill="FFFFFF"/>
            <w:noWrap/>
            <w:vAlign w:val="bottom"/>
          </w:tcPr>
          <w:p w14:paraId="59CB0A97" w14:textId="77777777" w:rsidR="003E7BB8" w:rsidRPr="00BC003B" w:rsidRDefault="003E7BB8" w:rsidP="006F2FD5">
            <w:pPr>
              <w:pStyle w:val="TableText"/>
              <w:ind w:right="288"/>
            </w:pPr>
            <w:r w:rsidRPr="00BC003B">
              <w:rPr>
                <w:color w:val="000000"/>
              </w:rPr>
              <w:t>34.4</w:t>
            </w:r>
          </w:p>
        </w:tc>
        <w:tc>
          <w:tcPr>
            <w:tcW w:w="1267" w:type="dxa"/>
            <w:tcBorders>
              <w:top w:val="nil"/>
              <w:left w:val="nil"/>
              <w:bottom w:val="nil"/>
              <w:right w:val="nil"/>
            </w:tcBorders>
            <w:shd w:val="clear" w:color="000000" w:fill="FFFFFF"/>
            <w:vAlign w:val="bottom"/>
          </w:tcPr>
          <w:p w14:paraId="5D622981" w14:textId="77777777" w:rsidR="003E7BB8" w:rsidRPr="00BC003B" w:rsidRDefault="003E7BB8" w:rsidP="006F2FD5">
            <w:pPr>
              <w:pStyle w:val="TableText"/>
              <w:ind w:right="288"/>
            </w:pPr>
            <w:r w:rsidRPr="00BC003B">
              <w:rPr>
                <w:color w:val="000000"/>
              </w:rPr>
              <w:t>4.3</w:t>
            </w:r>
          </w:p>
        </w:tc>
      </w:tr>
      <w:tr w:rsidR="003E7BB8" w:rsidRPr="00BC003B" w14:paraId="4BC2703B" w14:textId="77777777" w:rsidTr="00215952">
        <w:trPr>
          <w:trHeight w:val="315"/>
        </w:trPr>
        <w:tc>
          <w:tcPr>
            <w:tcW w:w="7921" w:type="dxa"/>
            <w:tcBorders>
              <w:top w:val="nil"/>
              <w:bottom w:val="single" w:sz="2" w:space="0" w:color="auto"/>
            </w:tcBorders>
            <w:noWrap/>
          </w:tcPr>
          <w:p w14:paraId="22E339F0"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02326DC1" w14:textId="77777777" w:rsidR="003E7BB8" w:rsidRPr="00BC003B" w:rsidRDefault="003E7BB8" w:rsidP="00F66FBA">
            <w:pPr>
              <w:pStyle w:val="TableText"/>
            </w:pPr>
            <w:r w:rsidRPr="00BC003B">
              <w:rPr>
                <w:color w:val="000000"/>
              </w:rPr>
              <w:t>277,349</w:t>
            </w:r>
          </w:p>
        </w:tc>
        <w:tc>
          <w:tcPr>
            <w:tcW w:w="1267" w:type="dxa"/>
            <w:tcBorders>
              <w:top w:val="nil"/>
              <w:left w:val="nil"/>
              <w:bottom w:val="single" w:sz="2" w:space="0" w:color="auto"/>
              <w:right w:val="nil"/>
            </w:tcBorders>
            <w:shd w:val="clear" w:color="000000" w:fill="FFFFFF"/>
            <w:noWrap/>
            <w:vAlign w:val="bottom"/>
          </w:tcPr>
          <w:p w14:paraId="63A9361D" w14:textId="77777777" w:rsidR="003E7BB8" w:rsidRPr="00BC003B" w:rsidRDefault="003E7BB8" w:rsidP="006F2FD5">
            <w:pPr>
              <w:pStyle w:val="TableText"/>
              <w:ind w:right="288"/>
            </w:pPr>
            <w:r w:rsidRPr="00BC003B">
              <w:rPr>
                <w:color w:val="000000"/>
              </w:rPr>
              <w:t>41.9</w:t>
            </w:r>
          </w:p>
        </w:tc>
        <w:tc>
          <w:tcPr>
            <w:tcW w:w="1267" w:type="dxa"/>
            <w:tcBorders>
              <w:top w:val="nil"/>
              <w:left w:val="nil"/>
              <w:bottom w:val="single" w:sz="2" w:space="0" w:color="auto"/>
              <w:right w:val="nil"/>
            </w:tcBorders>
            <w:shd w:val="clear" w:color="000000" w:fill="FFFFFF"/>
            <w:noWrap/>
            <w:vAlign w:val="bottom"/>
          </w:tcPr>
          <w:p w14:paraId="6D8DEECC"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single" w:sz="2" w:space="0" w:color="auto"/>
              <w:right w:val="nil"/>
            </w:tcBorders>
            <w:shd w:val="clear" w:color="000000" w:fill="FFFFFF"/>
            <w:vAlign w:val="bottom"/>
          </w:tcPr>
          <w:p w14:paraId="790EE70A" w14:textId="77777777" w:rsidR="003E7BB8" w:rsidRPr="00BC003B" w:rsidRDefault="003E7BB8" w:rsidP="006F2FD5">
            <w:pPr>
              <w:pStyle w:val="TableText"/>
              <w:ind w:right="288"/>
            </w:pPr>
            <w:r w:rsidRPr="00BC003B">
              <w:rPr>
                <w:color w:val="000000"/>
              </w:rPr>
              <w:t>13.7</w:t>
            </w:r>
          </w:p>
        </w:tc>
      </w:tr>
      <w:tr w:rsidR="003E7BB8" w:rsidRPr="00BC003B" w14:paraId="7EA04593" w14:textId="77777777" w:rsidTr="00215952">
        <w:trPr>
          <w:trHeight w:val="315"/>
        </w:trPr>
        <w:tc>
          <w:tcPr>
            <w:tcW w:w="7921" w:type="dxa"/>
            <w:tcBorders>
              <w:top w:val="single" w:sz="2" w:space="0" w:color="auto"/>
              <w:bottom w:val="nil"/>
            </w:tcBorders>
            <w:noWrap/>
          </w:tcPr>
          <w:p w14:paraId="7D585C2D"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41D514E5" w14:textId="77777777" w:rsidR="003E7BB8" w:rsidRPr="00BC003B" w:rsidRDefault="003E7BB8" w:rsidP="00F66FBA">
            <w:pPr>
              <w:pStyle w:val="TableText"/>
            </w:pPr>
            <w:r w:rsidRPr="00BC003B">
              <w:rPr>
                <w:color w:val="000000"/>
              </w:rPr>
              <w:t>912</w:t>
            </w:r>
          </w:p>
        </w:tc>
        <w:tc>
          <w:tcPr>
            <w:tcW w:w="1267" w:type="dxa"/>
            <w:tcBorders>
              <w:top w:val="single" w:sz="2" w:space="0" w:color="auto"/>
              <w:left w:val="nil"/>
              <w:bottom w:val="nil"/>
              <w:right w:val="nil"/>
            </w:tcBorders>
            <w:shd w:val="clear" w:color="000000" w:fill="FFFFFF"/>
            <w:noWrap/>
            <w:vAlign w:val="bottom"/>
          </w:tcPr>
          <w:p w14:paraId="268F7A6C" w14:textId="77777777" w:rsidR="003E7BB8" w:rsidRPr="00BC003B" w:rsidRDefault="003E7BB8" w:rsidP="006F2FD5">
            <w:pPr>
              <w:pStyle w:val="TableText"/>
              <w:ind w:right="288"/>
            </w:pPr>
            <w:r w:rsidRPr="00BC003B">
              <w:rPr>
                <w:color w:val="000000"/>
              </w:rPr>
              <w:t>71.1</w:t>
            </w:r>
          </w:p>
        </w:tc>
        <w:tc>
          <w:tcPr>
            <w:tcW w:w="1267" w:type="dxa"/>
            <w:tcBorders>
              <w:top w:val="single" w:sz="2" w:space="0" w:color="auto"/>
              <w:left w:val="nil"/>
              <w:bottom w:val="nil"/>
              <w:right w:val="nil"/>
            </w:tcBorders>
            <w:shd w:val="clear" w:color="000000" w:fill="FFFFFF"/>
            <w:noWrap/>
            <w:vAlign w:val="bottom"/>
          </w:tcPr>
          <w:p w14:paraId="695843EB" w14:textId="77777777" w:rsidR="003E7BB8" w:rsidRPr="00BC003B" w:rsidRDefault="003E7BB8" w:rsidP="006F2FD5">
            <w:pPr>
              <w:pStyle w:val="TableText"/>
              <w:ind w:right="288"/>
            </w:pPr>
            <w:r w:rsidRPr="00BC003B">
              <w:rPr>
                <w:color w:val="000000"/>
              </w:rPr>
              <w:t>27.4</w:t>
            </w:r>
          </w:p>
        </w:tc>
        <w:tc>
          <w:tcPr>
            <w:tcW w:w="1267" w:type="dxa"/>
            <w:tcBorders>
              <w:top w:val="single" w:sz="2" w:space="0" w:color="auto"/>
              <w:left w:val="nil"/>
              <w:bottom w:val="nil"/>
              <w:right w:val="nil"/>
            </w:tcBorders>
            <w:shd w:val="clear" w:color="000000" w:fill="FFFFFF"/>
            <w:vAlign w:val="bottom"/>
          </w:tcPr>
          <w:p w14:paraId="7A328188" w14:textId="77777777" w:rsidR="003E7BB8" w:rsidRPr="00BC003B" w:rsidRDefault="003E7BB8" w:rsidP="006F2FD5">
            <w:pPr>
              <w:pStyle w:val="TableText"/>
              <w:ind w:right="288"/>
            </w:pPr>
            <w:r w:rsidRPr="00BC003B">
              <w:rPr>
                <w:color w:val="000000"/>
              </w:rPr>
              <w:t>1.5</w:t>
            </w:r>
          </w:p>
        </w:tc>
      </w:tr>
      <w:tr w:rsidR="003E7BB8" w:rsidRPr="00BC003B" w14:paraId="508E8B36" w14:textId="77777777" w:rsidTr="00215952">
        <w:trPr>
          <w:trHeight w:val="315"/>
        </w:trPr>
        <w:tc>
          <w:tcPr>
            <w:tcW w:w="7921" w:type="dxa"/>
            <w:tcBorders>
              <w:top w:val="nil"/>
              <w:bottom w:val="single" w:sz="2" w:space="0" w:color="auto"/>
            </w:tcBorders>
            <w:noWrap/>
          </w:tcPr>
          <w:p w14:paraId="659A0C50"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61D75943" w14:textId="77777777" w:rsidR="003E7BB8" w:rsidRPr="00BC003B" w:rsidRDefault="003E7BB8" w:rsidP="00F66FBA">
            <w:pPr>
              <w:pStyle w:val="TableText"/>
            </w:pPr>
            <w:r w:rsidRPr="00BC003B">
              <w:rPr>
                <w:color w:val="000000"/>
              </w:rPr>
              <w:t>283,941</w:t>
            </w:r>
          </w:p>
        </w:tc>
        <w:tc>
          <w:tcPr>
            <w:tcW w:w="1267" w:type="dxa"/>
            <w:tcBorders>
              <w:top w:val="nil"/>
              <w:left w:val="nil"/>
              <w:bottom w:val="single" w:sz="2" w:space="0" w:color="auto"/>
              <w:right w:val="nil"/>
            </w:tcBorders>
            <w:shd w:val="clear" w:color="000000" w:fill="FFFFFF"/>
            <w:noWrap/>
            <w:vAlign w:val="bottom"/>
          </w:tcPr>
          <w:p w14:paraId="1D885761"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noWrap/>
            <w:vAlign w:val="bottom"/>
          </w:tcPr>
          <w:p w14:paraId="128CD744"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single" w:sz="2" w:space="0" w:color="auto"/>
              <w:right w:val="nil"/>
            </w:tcBorders>
            <w:shd w:val="clear" w:color="000000" w:fill="FFFFFF"/>
            <w:vAlign w:val="bottom"/>
          </w:tcPr>
          <w:p w14:paraId="402B19EE" w14:textId="77777777" w:rsidR="003E7BB8" w:rsidRPr="00BC003B" w:rsidRDefault="003E7BB8" w:rsidP="006F2FD5">
            <w:pPr>
              <w:pStyle w:val="TableText"/>
              <w:ind w:right="288"/>
            </w:pPr>
            <w:r w:rsidRPr="00BC003B">
              <w:rPr>
                <w:color w:val="000000"/>
              </w:rPr>
              <w:t>13.5</w:t>
            </w:r>
          </w:p>
        </w:tc>
      </w:tr>
      <w:tr w:rsidR="003E7BB8" w:rsidRPr="00BC003B" w14:paraId="041273E2" w14:textId="77777777" w:rsidTr="00215952">
        <w:trPr>
          <w:trHeight w:val="315"/>
        </w:trPr>
        <w:tc>
          <w:tcPr>
            <w:tcW w:w="7921" w:type="dxa"/>
            <w:tcBorders>
              <w:top w:val="single" w:sz="2" w:space="0" w:color="auto"/>
            </w:tcBorders>
            <w:noWrap/>
          </w:tcPr>
          <w:p w14:paraId="077F88F6"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42B5FFE3" w14:textId="77777777" w:rsidR="003E7BB8" w:rsidRPr="00BC003B" w:rsidRDefault="003E7BB8" w:rsidP="00F66FBA">
            <w:pPr>
              <w:pStyle w:val="TableText"/>
              <w:keepNext/>
              <w:keepLines/>
            </w:pPr>
            <w:r w:rsidRPr="00BC003B">
              <w:rPr>
                <w:color w:val="000000"/>
              </w:rPr>
              <w:t>520</w:t>
            </w:r>
          </w:p>
        </w:tc>
        <w:tc>
          <w:tcPr>
            <w:tcW w:w="1267" w:type="dxa"/>
            <w:tcBorders>
              <w:top w:val="single" w:sz="2" w:space="0" w:color="auto"/>
              <w:left w:val="nil"/>
              <w:bottom w:val="nil"/>
              <w:right w:val="nil"/>
            </w:tcBorders>
            <w:shd w:val="clear" w:color="000000" w:fill="FFFFFF"/>
            <w:noWrap/>
            <w:vAlign w:val="bottom"/>
          </w:tcPr>
          <w:p w14:paraId="5B267BFC" w14:textId="77777777" w:rsidR="003E7BB8" w:rsidRPr="00BC003B" w:rsidRDefault="003E7BB8" w:rsidP="006F2FD5">
            <w:pPr>
              <w:pStyle w:val="TableText"/>
              <w:ind w:right="288"/>
            </w:pPr>
            <w:r w:rsidRPr="00BC003B">
              <w:rPr>
                <w:color w:val="000000"/>
              </w:rPr>
              <w:t>37.7</w:t>
            </w:r>
          </w:p>
        </w:tc>
        <w:tc>
          <w:tcPr>
            <w:tcW w:w="1267" w:type="dxa"/>
            <w:tcBorders>
              <w:top w:val="single" w:sz="2" w:space="0" w:color="auto"/>
              <w:left w:val="nil"/>
              <w:bottom w:val="nil"/>
              <w:right w:val="nil"/>
            </w:tcBorders>
            <w:shd w:val="clear" w:color="000000" w:fill="FFFFFF"/>
            <w:noWrap/>
            <w:vAlign w:val="bottom"/>
          </w:tcPr>
          <w:p w14:paraId="6E6F4830" w14:textId="77777777" w:rsidR="003E7BB8" w:rsidRPr="00BC003B" w:rsidRDefault="003E7BB8" w:rsidP="006F2FD5">
            <w:pPr>
              <w:pStyle w:val="TableText"/>
              <w:ind w:right="288"/>
            </w:pPr>
            <w:r w:rsidRPr="00BC003B">
              <w:rPr>
                <w:color w:val="000000"/>
              </w:rPr>
              <w:t>48.7</w:t>
            </w:r>
          </w:p>
        </w:tc>
        <w:tc>
          <w:tcPr>
            <w:tcW w:w="1267" w:type="dxa"/>
            <w:tcBorders>
              <w:top w:val="single" w:sz="2" w:space="0" w:color="auto"/>
              <w:left w:val="nil"/>
              <w:bottom w:val="nil"/>
              <w:right w:val="nil"/>
            </w:tcBorders>
            <w:shd w:val="clear" w:color="000000" w:fill="FFFFFF"/>
            <w:vAlign w:val="bottom"/>
          </w:tcPr>
          <w:p w14:paraId="3E314AE1" w14:textId="77777777" w:rsidR="003E7BB8" w:rsidRPr="00BC003B" w:rsidRDefault="003E7BB8" w:rsidP="006F2FD5">
            <w:pPr>
              <w:pStyle w:val="TableText"/>
              <w:ind w:right="288"/>
            </w:pPr>
            <w:r w:rsidRPr="00BC003B">
              <w:rPr>
                <w:color w:val="000000"/>
              </w:rPr>
              <w:t>13.7</w:t>
            </w:r>
          </w:p>
        </w:tc>
      </w:tr>
      <w:tr w:rsidR="003E7BB8" w:rsidRPr="00BC003B" w14:paraId="79E6C184" w14:textId="77777777" w:rsidTr="00215952">
        <w:trPr>
          <w:trHeight w:val="315"/>
        </w:trPr>
        <w:tc>
          <w:tcPr>
            <w:tcW w:w="7921" w:type="dxa"/>
            <w:noWrap/>
          </w:tcPr>
          <w:p w14:paraId="52F445EB"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002B37A5" w14:textId="77777777" w:rsidR="003E7BB8" w:rsidRPr="00BC003B" w:rsidRDefault="003E7BB8" w:rsidP="00F66FBA">
            <w:pPr>
              <w:pStyle w:val="TableText"/>
            </w:pPr>
            <w:r w:rsidRPr="00BC003B">
              <w:rPr>
                <w:color w:val="000000"/>
              </w:rPr>
              <w:t>739</w:t>
            </w:r>
          </w:p>
        </w:tc>
        <w:tc>
          <w:tcPr>
            <w:tcW w:w="1267" w:type="dxa"/>
            <w:tcBorders>
              <w:top w:val="nil"/>
              <w:left w:val="nil"/>
              <w:bottom w:val="nil"/>
              <w:right w:val="nil"/>
            </w:tcBorders>
            <w:shd w:val="clear" w:color="000000" w:fill="FFFFFF"/>
            <w:noWrap/>
            <w:vAlign w:val="bottom"/>
          </w:tcPr>
          <w:p w14:paraId="15025E4E" w14:textId="77777777" w:rsidR="003E7BB8" w:rsidRPr="00BC003B" w:rsidRDefault="003E7BB8" w:rsidP="006F2FD5">
            <w:pPr>
              <w:pStyle w:val="TableText"/>
              <w:ind w:right="288"/>
            </w:pPr>
            <w:r w:rsidRPr="00BC003B">
              <w:rPr>
                <w:color w:val="000000"/>
              </w:rPr>
              <w:t>58.6</w:t>
            </w:r>
          </w:p>
        </w:tc>
        <w:tc>
          <w:tcPr>
            <w:tcW w:w="1267" w:type="dxa"/>
            <w:tcBorders>
              <w:top w:val="nil"/>
              <w:left w:val="nil"/>
              <w:bottom w:val="nil"/>
              <w:right w:val="nil"/>
            </w:tcBorders>
            <w:shd w:val="clear" w:color="000000" w:fill="FFFFFF"/>
            <w:noWrap/>
            <w:vAlign w:val="bottom"/>
          </w:tcPr>
          <w:p w14:paraId="16E89402" w14:textId="77777777" w:rsidR="003E7BB8" w:rsidRPr="00BC003B" w:rsidRDefault="003E7BB8" w:rsidP="006F2FD5">
            <w:pPr>
              <w:pStyle w:val="TableText"/>
              <w:ind w:right="288"/>
            </w:pPr>
            <w:r w:rsidRPr="00BC003B">
              <w:rPr>
                <w:color w:val="000000"/>
              </w:rPr>
              <w:t>36.0</w:t>
            </w:r>
          </w:p>
        </w:tc>
        <w:tc>
          <w:tcPr>
            <w:tcW w:w="1267" w:type="dxa"/>
            <w:tcBorders>
              <w:top w:val="nil"/>
              <w:left w:val="nil"/>
              <w:bottom w:val="nil"/>
              <w:right w:val="nil"/>
            </w:tcBorders>
            <w:shd w:val="clear" w:color="000000" w:fill="FFFFFF"/>
            <w:vAlign w:val="bottom"/>
          </w:tcPr>
          <w:p w14:paraId="7382BF03" w14:textId="77777777" w:rsidR="003E7BB8" w:rsidRPr="00BC003B" w:rsidRDefault="003E7BB8" w:rsidP="006F2FD5">
            <w:pPr>
              <w:pStyle w:val="TableText"/>
              <w:ind w:right="288"/>
            </w:pPr>
            <w:r w:rsidRPr="00BC003B">
              <w:rPr>
                <w:color w:val="000000"/>
              </w:rPr>
              <w:t>5.4</w:t>
            </w:r>
          </w:p>
        </w:tc>
      </w:tr>
      <w:tr w:rsidR="003E7BB8" w:rsidRPr="00BC003B" w14:paraId="0F5975C0" w14:textId="77777777" w:rsidTr="00215952">
        <w:trPr>
          <w:trHeight w:val="315"/>
        </w:trPr>
        <w:tc>
          <w:tcPr>
            <w:tcW w:w="7921" w:type="dxa"/>
            <w:noWrap/>
          </w:tcPr>
          <w:p w14:paraId="249AD8DF"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637E967C" w14:textId="77777777" w:rsidR="003E7BB8" w:rsidRPr="00BC003B" w:rsidRDefault="003E7BB8" w:rsidP="00F66FBA">
            <w:pPr>
              <w:pStyle w:val="TableText"/>
              <w:keepNext/>
              <w:keepLines/>
            </w:pPr>
            <w:r w:rsidRPr="00BC003B">
              <w:rPr>
                <w:color w:val="000000"/>
              </w:rPr>
              <w:t>17,690</w:t>
            </w:r>
          </w:p>
        </w:tc>
        <w:tc>
          <w:tcPr>
            <w:tcW w:w="1267" w:type="dxa"/>
            <w:tcBorders>
              <w:top w:val="nil"/>
              <w:left w:val="nil"/>
              <w:bottom w:val="nil"/>
              <w:right w:val="nil"/>
            </w:tcBorders>
            <w:shd w:val="clear" w:color="000000" w:fill="FFFFFF"/>
            <w:noWrap/>
            <w:vAlign w:val="bottom"/>
          </w:tcPr>
          <w:p w14:paraId="0A600B16" w14:textId="77777777" w:rsidR="003E7BB8" w:rsidRPr="00BC003B" w:rsidRDefault="003E7BB8" w:rsidP="006F2FD5">
            <w:pPr>
              <w:pStyle w:val="TableText"/>
              <w:ind w:right="288"/>
            </w:pPr>
            <w:r w:rsidRPr="00BC003B">
              <w:rPr>
                <w:color w:val="000000"/>
              </w:rPr>
              <w:t>12.8</w:t>
            </w:r>
          </w:p>
        </w:tc>
        <w:tc>
          <w:tcPr>
            <w:tcW w:w="1267" w:type="dxa"/>
            <w:tcBorders>
              <w:top w:val="nil"/>
              <w:left w:val="nil"/>
              <w:bottom w:val="nil"/>
              <w:right w:val="nil"/>
            </w:tcBorders>
            <w:shd w:val="clear" w:color="000000" w:fill="FFFFFF"/>
            <w:noWrap/>
            <w:vAlign w:val="bottom"/>
          </w:tcPr>
          <w:p w14:paraId="2195FE05" w14:textId="77777777" w:rsidR="003E7BB8" w:rsidRPr="00BC003B" w:rsidRDefault="003E7BB8" w:rsidP="006F2FD5">
            <w:pPr>
              <w:pStyle w:val="TableText"/>
              <w:ind w:right="288"/>
            </w:pPr>
            <w:r w:rsidRPr="00BC003B">
              <w:rPr>
                <w:color w:val="000000"/>
              </w:rPr>
              <w:t>45.3</w:t>
            </w:r>
          </w:p>
        </w:tc>
        <w:tc>
          <w:tcPr>
            <w:tcW w:w="1267" w:type="dxa"/>
            <w:tcBorders>
              <w:top w:val="nil"/>
              <w:left w:val="nil"/>
              <w:bottom w:val="nil"/>
              <w:right w:val="nil"/>
            </w:tcBorders>
            <w:shd w:val="clear" w:color="000000" w:fill="FFFFFF"/>
            <w:vAlign w:val="bottom"/>
          </w:tcPr>
          <w:p w14:paraId="123ED40B" w14:textId="77777777" w:rsidR="003E7BB8" w:rsidRPr="00BC003B" w:rsidRDefault="003E7BB8" w:rsidP="006F2FD5">
            <w:pPr>
              <w:pStyle w:val="TableText"/>
              <w:ind w:right="288"/>
            </w:pPr>
            <w:r w:rsidRPr="00BC003B">
              <w:rPr>
                <w:color w:val="000000"/>
              </w:rPr>
              <w:t>41.9</w:t>
            </w:r>
          </w:p>
        </w:tc>
      </w:tr>
      <w:tr w:rsidR="003E7BB8" w:rsidRPr="00BC003B" w14:paraId="0CEBFB50" w14:textId="77777777" w:rsidTr="00215952">
        <w:trPr>
          <w:trHeight w:val="315"/>
        </w:trPr>
        <w:tc>
          <w:tcPr>
            <w:tcW w:w="7921" w:type="dxa"/>
            <w:noWrap/>
          </w:tcPr>
          <w:p w14:paraId="760712B9"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08664A75" w14:textId="77777777" w:rsidR="003E7BB8" w:rsidRPr="00BC003B" w:rsidRDefault="003E7BB8" w:rsidP="00F66FBA">
            <w:pPr>
              <w:pStyle w:val="TableText"/>
            </w:pPr>
            <w:r w:rsidRPr="00BC003B">
              <w:rPr>
                <w:color w:val="000000"/>
              </w:rPr>
              <w:t>11,489</w:t>
            </w:r>
          </w:p>
        </w:tc>
        <w:tc>
          <w:tcPr>
            <w:tcW w:w="1267" w:type="dxa"/>
            <w:tcBorders>
              <w:top w:val="nil"/>
              <w:left w:val="nil"/>
              <w:bottom w:val="nil"/>
              <w:right w:val="nil"/>
            </w:tcBorders>
            <w:shd w:val="clear" w:color="000000" w:fill="FFFFFF"/>
            <w:noWrap/>
            <w:vAlign w:val="bottom"/>
          </w:tcPr>
          <w:p w14:paraId="574318BC" w14:textId="77777777" w:rsidR="003E7BB8" w:rsidRPr="00BC003B" w:rsidRDefault="003E7BB8" w:rsidP="006F2FD5">
            <w:pPr>
              <w:pStyle w:val="TableText"/>
              <w:ind w:right="288"/>
            </w:pPr>
            <w:r w:rsidRPr="00BC003B">
              <w:rPr>
                <w:color w:val="000000"/>
              </w:rPr>
              <w:t>28.9</w:t>
            </w:r>
          </w:p>
        </w:tc>
        <w:tc>
          <w:tcPr>
            <w:tcW w:w="1267" w:type="dxa"/>
            <w:tcBorders>
              <w:top w:val="nil"/>
              <w:left w:val="nil"/>
              <w:bottom w:val="nil"/>
              <w:right w:val="nil"/>
            </w:tcBorders>
            <w:shd w:val="clear" w:color="000000" w:fill="FFFFFF"/>
            <w:noWrap/>
            <w:vAlign w:val="bottom"/>
          </w:tcPr>
          <w:p w14:paraId="4418C0E9" w14:textId="77777777" w:rsidR="003E7BB8" w:rsidRPr="00BC003B" w:rsidRDefault="003E7BB8" w:rsidP="006F2FD5">
            <w:pPr>
              <w:pStyle w:val="TableText"/>
              <w:ind w:right="288"/>
            </w:pPr>
            <w:r w:rsidRPr="00BC003B">
              <w:rPr>
                <w:color w:val="000000"/>
              </w:rPr>
              <w:t>49.8</w:t>
            </w:r>
          </w:p>
        </w:tc>
        <w:tc>
          <w:tcPr>
            <w:tcW w:w="1267" w:type="dxa"/>
            <w:tcBorders>
              <w:top w:val="nil"/>
              <w:left w:val="nil"/>
              <w:bottom w:val="nil"/>
              <w:right w:val="nil"/>
            </w:tcBorders>
            <w:shd w:val="clear" w:color="000000" w:fill="FFFFFF"/>
            <w:vAlign w:val="bottom"/>
          </w:tcPr>
          <w:p w14:paraId="04AD719B" w14:textId="77777777" w:rsidR="003E7BB8" w:rsidRPr="00BC003B" w:rsidRDefault="003E7BB8" w:rsidP="006F2FD5">
            <w:pPr>
              <w:pStyle w:val="TableText"/>
              <w:ind w:right="288"/>
            </w:pPr>
            <w:r w:rsidRPr="00BC003B">
              <w:rPr>
                <w:color w:val="000000"/>
              </w:rPr>
              <w:t>21.2</w:t>
            </w:r>
          </w:p>
        </w:tc>
      </w:tr>
      <w:tr w:rsidR="003E7BB8" w:rsidRPr="00BC003B" w14:paraId="7EA016F4" w14:textId="77777777" w:rsidTr="00215952">
        <w:trPr>
          <w:trHeight w:val="315"/>
        </w:trPr>
        <w:tc>
          <w:tcPr>
            <w:tcW w:w="7921" w:type="dxa"/>
            <w:noWrap/>
          </w:tcPr>
          <w:p w14:paraId="5414E1C9"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4026BEED" w14:textId="77777777" w:rsidR="003E7BB8" w:rsidRPr="00BC003B" w:rsidRDefault="003E7BB8" w:rsidP="00F66FBA">
            <w:pPr>
              <w:pStyle w:val="TableText"/>
            </w:pPr>
            <w:r w:rsidRPr="00BC003B">
              <w:rPr>
                <w:color w:val="000000"/>
              </w:rPr>
              <w:t>511</w:t>
            </w:r>
          </w:p>
        </w:tc>
        <w:tc>
          <w:tcPr>
            <w:tcW w:w="1267" w:type="dxa"/>
            <w:tcBorders>
              <w:top w:val="nil"/>
              <w:left w:val="nil"/>
              <w:bottom w:val="nil"/>
              <w:right w:val="nil"/>
            </w:tcBorders>
            <w:shd w:val="clear" w:color="000000" w:fill="FFFFFF"/>
            <w:noWrap/>
            <w:vAlign w:val="bottom"/>
          </w:tcPr>
          <w:p w14:paraId="29775AF2" w14:textId="77777777" w:rsidR="003E7BB8" w:rsidRPr="00BC003B" w:rsidRDefault="003E7BB8" w:rsidP="006F2FD5">
            <w:pPr>
              <w:pStyle w:val="TableText"/>
              <w:ind w:right="288"/>
            </w:pPr>
            <w:r w:rsidRPr="00BC003B">
              <w:rPr>
                <w:color w:val="000000"/>
              </w:rPr>
              <w:t>38.6</w:t>
            </w:r>
          </w:p>
        </w:tc>
        <w:tc>
          <w:tcPr>
            <w:tcW w:w="1267" w:type="dxa"/>
            <w:tcBorders>
              <w:top w:val="nil"/>
              <w:left w:val="nil"/>
              <w:bottom w:val="nil"/>
              <w:right w:val="nil"/>
            </w:tcBorders>
            <w:shd w:val="clear" w:color="000000" w:fill="FFFFFF"/>
            <w:noWrap/>
            <w:vAlign w:val="bottom"/>
          </w:tcPr>
          <w:p w14:paraId="62E8CF60" w14:textId="77777777" w:rsidR="003E7BB8" w:rsidRPr="00BC003B" w:rsidRDefault="003E7BB8" w:rsidP="006F2FD5">
            <w:pPr>
              <w:pStyle w:val="TableText"/>
              <w:ind w:right="288"/>
            </w:pPr>
            <w:r w:rsidRPr="00BC003B">
              <w:rPr>
                <w:color w:val="000000"/>
              </w:rPr>
              <w:t>47.4</w:t>
            </w:r>
          </w:p>
        </w:tc>
        <w:tc>
          <w:tcPr>
            <w:tcW w:w="1267" w:type="dxa"/>
            <w:tcBorders>
              <w:top w:val="nil"/>
              <w:left w:val="nil"/>
              <w:bottom w:val="nil"/>
              <w:right w:val="nil"/>
            </w:tcBorders>
            <w:shd w:val="clear" w:color="000000" w:fill="FFFFFF"/>
            <w:vAlign w:val="bottom"/>
          </w:tcPr>
          <w:p w14:paraId="1868916F" w14:textId="77777777" w:rsidR="003E7BB8" w:rsidRPr="00BC003B" w:rsidRDefault="003E7BB8" w:rsidP="006F2FD5">
            <w:pPr>
              <w:pStyle w:val="TableText"/>
              <w:ind w:right="288"/>
            </w:pPr>
            <w:r w:rsidRPr="00BC003B">
              <w:rPr>
                <w:color w:val="000000"/>
              </w:rPr>
              <w:t>14.1</w:t>
            </w:r>
          </w:p>
        </w:tc>
      </w:tr>
      <w:tr w:rsidR="003E7BB8" w:rsidRPr="00BC003B" w14:paraId="37A99F2F" w14:textId="77777777" w:rsidTr="00215952">
        <w:trPr>
          <w:trHeight w:val="315"/>
        </w:trPr>
        <w:tc>
          <w:tcPr>
            <w:tcW w:w="7921" w:type="dxa"/>
            <w:noWrap/>
          </w:tcPr>
          <w:p w14:paraId="5E9D815B"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5B785D7E" w14:textId="77777777" w:rsidR="003E7BB8" w:rsidRPr="00BC003B" w:rsidRDefault="003E7BB8" w:rsidP="00F66FBA">
            <w:pPr>
              <w:pStyle w:val="TableText"/>
            </w:pPr>
            <w:r w:rsidRPr="00BC003B">
              <w:rPr>
                <w:color w:val="000000"/>
              </w:rPr>
              <w:t>650</w:t>
            </w:r>
          </w:p>
        </w:tc>
        <w:tc>
          <w:tcPr>
            <w:tcW w:w="1267" w:type="dxa"/>
            <w:tcBorders>
              <w:top w:val="nil"/>
              <w:left w:val="nil"/>
              <w:bottom w:val="nil"/>
              <w:right w:val="nil"/>
            </w:tcBorders>
            <w:shd w:val="clear" w:color="000000" w:fill="FFFFFF"/>
            <w:noWrap/>
            <w:vAlign w:val="bottom"/>
          </w:tcPr>
          <w:p w14:paraId="33A79805" w14:textId="77777777" w:rsidR="003E7BB8" w:rsidRPr="00BC003B" w:rsidRDefault="003E7BB8" w:rsidP="006F2FD5">
            <w:pPr>
              <w:pStyle w:val="TableText"/>
              <w:ind w:right="288"/>
            </w:pPr>
            <w:r w:rsidRPr="00BC003B">
              <w:rPr>
                <w:color w:val="000000"/>
              </w:rPr>
              <w:t>58.0</w:t>
            </w:r>
          </w:p>
        </w:tc>
        <w:tc>
          <w:tcPr>
            <w:tcW w:w="1267" w:type="dxa"/>
            <w:tcBorders>
              <w:top w:val="nil"/>
              <w:left w:val="nil"/>
              <w:bottom w:val="nil"/>
              <w:right w:val="nil"/>
            </w:tcBorders>
            <w:shd w:val="clear" w:color="000000" w:fill="FFFFFF"/>
            <w:noWrap/>
            <w:vAlign w:val="bottom"/>
          </w:tcPr>
          <w:p w14:paraId="3F7FCB36" w14:textId="77777777" w:rsidR="003E7BB8" w:rsidRPr="00BC003B" w:rsidRDefault="003E7BB8" w:rsidP="006F2FD5">
            <w:pPr>
              <w:pStyle w:val="TableText"/>
              <w:ind w:right="288"/>
            </w:pPr>
            <w:r w:rsidRPr="00BC003B">
              <w:rPr>
                <w:color w:val="000000"/>
              </w:rPr>
              <w:t>36.3</w:t>
            </w:r>
          </w:p>
        </w:tc>
        <w:tc>
          <w:tcPr>
            <w:tcW w:w="1267" w:type="dxa"/>
            <w:tcBorders>
              <w:top w:val="nil"/>
              <w:left w:val="nil"/>
              <w:bottom w:val="nil"/>
              <w:right w:val="nil"/>
            </w:tcBorders>
            <w:shd w:val="clear" w:color="000000" w:fill="FFFFFF"/>
            <w:vAlign w:val="bottom"/>
          </w:tcPr>
          <w:p w14:paraId="24A3B6D4" w14:textId="77777777" w:rsidR="003E7BB8" w:rsidRPr="00BC003B" w:rsidRDefault="003E7BB8" w:rsidP="006F2FD5">
            <w:pPr>
              <w:pStyle w:val="TableText"/>
              <w:ind w:right="288"/>
            </w:pPr>
            <w:r w:rsidRPr="00BC003B">
              <w:rPr>
                <w:color w:val="000000"/>
              </w:rPr>
              <w:t>5.7</w:t>
            </w:r>
          </w:p>
        </w:tc>
      </w:tr>
      <w:tr w:rsidR="003E7BB8" w:rsidRPr="00BC003B" w14:paraId="18E1DFA2" w14:textId="77777777" w:rsidTr="00215952">
        <w:trPr>
          <w:trHeight w:val="315"/>
        </w:trPr>
        <w:tc>
          <w:tcPr>
            <w:tcW w:w="7921" w:type="dxa"/>
            <w:noWrap/>
          </w:tcPr>
          <w:p w14:paraId="014CA273"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7400B71E" w14:textId="77777777" w:rsidR="003E7BB8" w:rsidRPr="00BC003B" w:rsidRDefault="003E7BB8" w:rsidP="00F66FBA">
            <w:pPr>
              <w:pStyle w:val="TableText"/>
            </w:pPr>
            <w:r w:rsidRPr="00BC003B">
              <w:rPr>
                <w:color w:val="000000"/>
              </w:rPr>
              <w:t>5,339</w:t>
            </w:r>
          </w:p>
        </w:tc>
        <w:tc>
          <w:tcPr>
            <w:tcW w:w="1267" w:type="dxa"/>
            <w:tcBorders>
              <w:top w:val="nil"/>
              <w:left w:val="nil"/>
              <w:bottom w:val="nil"/>
              <w:right w:val="nil"/>
            </w:tcBorders>
            <w:shd w:val="clear" w:color="000000" w:fill="FFFFFF"/>
            <w:noWrap/>
            <w:vAlign w:val="bottom"/>
          </w:tcPr>
          <w:p w14:paraId="5A7DF395" w14:textId="77777777" w:rsidR="003E7BB8" w:rsidRPr="00BC003B" w:rsidRDefault="003E7BB8" w:rsidP="006F2FD5">
            <w:pPr>
              <w:pStyle w:val="TableText"/>
              <w:ind w:right="288"/>
            </w:pPr>
            <w:r w:rsidRPr="00BC003B">
              <w:rPr>
                <w:color w:val="000000"/>
              </w:rPr>
              <w:t>20.2</w:t>
            </w:r>
          </w:p>
        </w:tc>
        <w:tc>
          <w:tcPr>
            <w:tcW w:w="1267" w:type="dxa"/>
            <w:tcBorders>
              <w:top w:val="nil"/>
              <w:left w:val="nil"/>
              <w:bottom w:val="nil"/>
              <w:right w:val="nil"/>
            </w:tcBorders>
            <w:shd w:val="clear" w:color="000000" w:fill="FFFFFF"/>
            <w:noWrap/>
            <w:vAlign w:val="bottom"/>
          </w:tcPr>
          <w:p w14:paraId="2CF67FE9" w14:textId="77777777" w:rsidR="003E7BB8" w:rsidRPr="00BC003B" w:rsidRDefault="003E7BB8" w:rsidP="006F2FD5">
            <w:pPr>
              <w:pStyle w:val="TableText"/>
              <w:ind w:right="288"/>
            </w:pPr>
            <w:r w:rsidRPr="00BC003B">
              <w:rPr>
                <w:color w:val="000000"/>
              </w:rPr>
              <w:t>55.2</w:t>
            </w:r>
          </w:p>
        </w:tc>
        <w:tc>
          <w:tcPr>
            <w:tcW w:w="1267" w:type="dxa"/>
            <w:tcBorders>
              <w:top w:val="nil"/>
              <w:left w:val="nil"/>
              <w:bottom w:val="nil"/>
              <w:right w:val="nil"/>
            </w:tcBorders>
            <w:shd w:val="clear" w:color="000000" w:fill="FFFFFF"/>
            <w:vAlign w:val="bottom"/>
          </w:tcPr>
          <w:p w14:paraId="0795CCE3" w14:textId="77777777" w:rsidR="003E7BB8" w:rsidRPr="00BC003B" w:rsidRDefault="003E7BB8" w:rsidP="006F2FD5">
            <w:pPr>
              <w:pStyle w:val="TableText"/>
              <w:ind w:right="288"/>
            </w:pPr>
            <w:r w:rsidRPr="00BC003B">
              <w:rPr>
                <w:color w:val="000000"/>
              </w:rPr>
              <w:t>24.6</w:t>
            </w:r>
          </w:p>
        </w:tc>
      </w:tr>
      <w:tr w:rsidR="003E7BB8" w:rsidRPr="00BC003B" w14:paraId="3EEEA2E0" w14:textId="77777777" w:rsidTr="00215952">
        <w:trPr>
          <w:trHeight w:val="315"/>
        </w:trPr>
        <w:tc>
          <w:tcPr>
            <w:tcW w:w="7921" w:type="dxa"/>
            <w:noWrap/>
          </w:tcPr>
          <w:p w14:paraId="2C4D020D"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2154690B" w14:textId="77777777" w:rsidR="003E7BB8" w:rsidRPr="00BC003B" w:rsidRDefault="003E7BB8" w:rsidP="00F66FBA">
            <w:pPr>
              <w:pStyle w:val="TableText"/>
            </w:pPr>
            <w:r w:rsidRPr="00BC003B">
              <w:rPr>
                <w:color w:val="000000"/>
              </w:rPr>
              <w:t>2,713</w:t>
            </w:r>
          </w:p>
        </w:tc>
        <w:tc>
          <w:tcPr>
            <w:tcW w:w="1267" w:type="dxa"/>
            <w:tcBorders>
              <w:top w:val="nil"/>
              <w:left w:val="nil"/>
              <w:bottom w:val="nil"/>
              <w:right w:val="nil"/>
            </w:tcBorders>
            <w:shd w:val="clear" w:color="000000" w:fill="FFFFFF"/>
            <w:noWrap/>
            <w:vAlign w:val="bottom"/>
          </w:tcPr>
          <w:p w14:paraId="3E4E86F0" w14:textId="77777777" w:rsidR="003E7BB8" w:rsidRPr="00BC003B" w:rsidRDefault="003E7BB8" w:rsidP="006F2FD5">
            <w:pPr>
              <w:pStyle w:val="TableText"/>
              <w:ind w:right="288"/>
            </w:pPr>
            <w:r w:rsidRPr="00BC003B">
              <w:rPr>
                <w:color w:val="000000"/>
              </w:rPr>
              <w:t>30.8</w:t>
            </w:r>
          </w:p>
        </w:tc>
        <w:tc>
          <w:tcPr>
            <w:tcW w:w="1267" w:type="dxa"/>
            <w:tcBorders>
              <w:top w:val="nil"/>
              <w:left w:val="nil"/>
              <w:bottom w:val="nil"/>
              <w:right w:val="nil"/>
            </w:tcBorders>
            <w:shd w:val="clear" w:color="000000" w:fill="FFFFFF"/>
            <w:noWrap/>
            <w:vAlign w:val="bottom"/>
          </w:tcPr>
          <w:p w14:paraId="659B8B03" w14:textId="77777777" w:rsidR="003E7BB8" w:rsidRPr="00BC003B" w:rsidRDefault="003E7BB8" w:rsidP="006F2FD5">
            <w:pPr>
              <w:pStyle w:val="TableText"/>
              <w:ind w:right="288"/>
            </w:pPr>
            <w:r w:rsidRPr="00BC003B">
              <w:rPr>
                <w:color w:val="000000"/>
              </w:rPr>
              <w:t>53.7</w:t>
            </w:r>
          </w:p>
        </w:tc>
        <w:tc>
          <w:tcPr>
            <w:tcW w:w="1267" w:type="dxa"/>
            <w:tcBorders>
              <w:top w:val="nil"/>
              <w:left w:val="nil"/>
              <w:bottom w:val="nil"/>
              <w:right w:val="nil"/>
            </w:tcBorders>
            <w:shd w:val="clear" w:color="000000" w:fill="FFFFFF"/>
            <w:vAlign w:val="bottom"/>
          </w:tcPr>
          <w:p w14:paraId="1B30EC86" w14:textId="77777777" w:rsidR="003E7BB8" w:rsidRPr="00BC003B" w:rsidRDefault="003E7BB8" w:rsidP="006F2FD5">
            <w:pPr>
              <w:pStyle w:val="TableText"/>
              <w:ind w:right="288"/>
            </w:pPr>
            <w:r w:rsidRPr="00BC003B">
              <w:rPr>
                <w:color w:val="000000"/>
              </w:rPr>
              <w:t>15.4</w:t>
            </w:r>
          </w:p>
        </w:tc>
      </w:tr>
      <w:tr w:rsidR="003E7BB8" w:rsidRPr="00BC003B" w14:paraId="44850F6D" w14:textId="77777777" w:rsidTr="00215952">
        <w:trPr>
          <w:trHeight w:val="315"/>
        </w:trPr>
        <w:tc>
          <w:tcPr>
            <w:tcW w:w="7921" w:type="dxa"/>
            <w:noWrap/>
          </w:tcPr>
          <w:p w14:paraId="63EB4F2D"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55496F73" w14:textId="77777777" w:rsidR="003E7BB8" w:rsidRPr="00BC003B" w:rsidRDefault="003E7BB8" w:rsidP="00F66FBA">
            <w:pPr>
              <w:pStyle w:val="TableText"/>
            </w:pPr>
            <w:r w:rsidRPr="00BC003B">
              <w:rPr>
                <w:color w:val="000000"/>
              </w:rPr>
              <w:t>40,908</w:t>
            </w:r>
          </w:p>
        </w:tc>
        <w:tc>
          <w:tcPr>
            <w:tcW w:w="1267" w:type="dxa"/>
            <w:tcBorders>
              <w:top w:val="nil"/>
              <w:left w:val="nil"/>
              <w:bottom w:val="nil"/>
              <w:right w:val="nil"/>
            </w:tcBorders>
            <w:shd w:val="clear" w:color="000000" w:fill="FFFFFF"/>
            <w:noWrap/>
            <w:vAlign w:val="bottom"/>
          </w:tcPr>
          <w:p w14:paraId="7D458383"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nil"/>
              <w:right w:val="nil"/>
            </w:tcBorders>
            <w:shd w:val="clear" w:color="000000" w:fill="FFFFFF"/>
            <w:noWrap/>
            <w:vAlign w:val="bottom"/>
          </w:tcPr>
          <w:p w14:paraId="6ED338A4" w14:textId="77777777" w:rsidR="003E7BB8" w:rsidRPr="00BC003B" w:rsidRDefault="003E7BB8" w:rsidP="006F2FD5">
            <w:pPr>
              <w:pStyle w:val="TableText"/>
              <w:ind w:right="288"/>
            </w:pPr>
            <w:r w:rsidRPr="00BC003B">
              <w:rPr>
                <w:color w:val="000000"/>
              </w:rPr>
              <w:t>46.8</w:t>
            </w:r>
          </w:p>
        </w:tc>
        <w:tc>
          <w:tcPr>
            <w:tcW w:w="1267" w:type="dxa"/>
            <w:tcBorders>
              <w:top w:val="nil"/>
              <w:left w:val="nil"/>
              <w:bottom w:val="nil"/>
              <w:right w:val="nil"/>
            </w:tcBorders>
            <w:shd w:val="clear" w:color="000000" w:fill="FFFFFF"/>
            <w:vAlign w:val="bottom"/>
          </w:tcPr>
          <w:p w14:paraId="3830D5C1" w14:textId="77777777" w:rsidR="003E7BB8" w:rsidRPr="00BC003B" w:rsidRDefault="003E7BB8" w:rsidP="006F2FD5">
            <w:pPr>
              <w:pStyle w:val="TableText"/>
              <w:ind w:right="288"/>
            </w:pPr>
            <w:r w:rsidRPr="00BC003B">
              <w:rPr>
                <w:color w:val="000000"/>
              </w:rPr>
              <w:t>10.3</w:t>
            </w:r>
          </w:p>
        </w:tc>
      </w:tr>
      <w:tr w:rsidR="003E7BB8" w:rsidRPr="00BC003B" w14:paraId="453CDDDF" w14:textId="77777777" w:rsidTr="00215952">
        <w:trPr>
          <w:trHeight w:val="315"/>
        </w:trPr>
        <w:tc>
          <w:tcPr>
            <w:tcW w:w="7921" w:type="dxa"/>
            <w:noWrap/>
          </w:tcPr>
          <w:p w14:paraId="3FAD98EC"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01D064CA" w14:textId="77777777" w:rsidR="003E7BB8" w:rsidRPr="00BC003B" w:rsidRDefault="003E7BB8" w:rsidP="00F66FBA">
            <w:pPr>
              <w:pStyle w:val="TableText"/>
            </w:pPr>
            <w:r w:rsidRPr="00BC003B">
              <w:rPr>
                <w:color w:val="000000"/>
              </w:rPr>
              <w:t>116,856</w:t>
            </w:r>
          </w:p>
        </w:tc>
        <w:tc>
          <w:tcPr>
            <w:tcW w:w="1267" w:type="dxa"/>
            <w:tcBorders>
              <w:top w:val="nil"/>
              <w:left w:val="nil"/>
              <w:bottom w:val="nil"/>
              <w:right w:val="nil"/>
            </w:tcBorders>
            <w:shd w:val="clear" w:color="000000" w:fill="FFFFFF"/>
            <w:noWrap/>
            <w:vAlign w:val="bottom"/>
          </w:tcPr>
          <w:p w14:paraId="32B73EB3" w14:textId="77777777" w:rsidR="003E7BB8" w:rsidRPr="00BC003B" w:rsidRDefault="003E7BB8" w:rsidP="006F2FD5">
            <w:pPr>
              <w:pStyle w:val="TableText"/>
              <w:ind w:right="288"/>
            </w:pPr>
            <w:r w:rsidRPr="00BC003B">
              <w:rPr>
                <w:color w:val="000000"/>
              </w:rPr>
              <w:t>55.2</w:t>
            </w:r>
          </w:p>
        </w:tc>
        <w:tc>
          <w:tcPr>
            <w:tcW w:w="1267" w:type="dxa"/>
            <w:tcBorders>
              <w:top w:val="nil"/>
              <w:left w:val="nil"/>
              <w:bottom w:val="nil"/>
              <w:right w:val="nil"/>
            </w:tcBorders>
            <w:shd w:val="clear" w:color="000000" w:fill="FFFFFF"/>
            <w:noWrap/>
            <w:vAlign w:val="bottom"/>
          </w:tcPr>
          <w:p w14:paraId="3AED1E0A" w14:textId="77777777" w:rsidR="003E7BB8" w:rsidRPr="00BC003B" w:rsidRDefault="003E7BB8" w:rsidP="006F2FD5">
            <w:pPr>
              <w:pStyle w:val="TableText"/>
              <w:ind w:right="288"/>
            </w:pPr>
            <w:r w:rsidRPr="00BC003B">
              <w:rPr>
                <w:color w:val="000000"/>
              </w:rPr>
              <w:t>40.0</w:t>
            </w:r>
          </w:p>
        </w:tc>
        <w:tc>
          <w:tcPr>
            <w:tcW w:w="1267" w:type="dxa"/>
            <w:tcBorders>
              <w:top w:val="nil"/>
              <w:left w:val="nil"/>
              <w:bottom w:val="nil"/>
              <w:right w:val="nil"/>
            </w:tcBorders>
            <w:shd w:val="clear" w:color="000000" w:fill="FFFFFF"/>
            <w:vAlign w:val="bottom"/>
          </w:tcPr>
          <w:p w14:paraId="35A63B47" w14:textId="77777777" w:rsidR="003E7BB8" w:rsidRPr="00BC003B" w:rsidRDefault="003E7BB8" w:rsidP="006F2FD5">
            <w:pPr>
              <w:pStyle w:val="TableText"/>
              <w:ind w:right="288"/>
            </w:pPr>
            <w:r w:rsidRPr="00BC003B">
              <w:rPr>
                <w:color w:val="000000"/>
              </w:rPr>
              <w:t>4.8</w:t>
            </w:r>
          </w:p>
        </w:tc>
      </w:tr>
      <w:tr w:rsidR="003E7BB8" w:rsidRPr="00BC003B" w14:paraId="403BE5A3" w14:textId="77777777" w:rsidTr="00215952">
        <w:trPr>
          <w:trHeight w:val="315"/>
        </w:trPr>
        <w:tc>
          <w:tcPr>
            <w:tcW w:w="7921" w:type="dxa"/>
            <w:noWrap/>
          </w:tcPr>
          <w:p w14:paraId="4B188E00"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080C759D" w14:textId="77777777" w:rsidR="003E7BB8" w:rsidRPr="00BC003B" w:rsidRDefault="003E7BB8" w:rsidP="00F66FBA">
            <w:pPr>
              <w:pStyle w:val="TableText"/>
            </w:pPr>
            <w:r w:rsidRPr="00BC003B">
              <w:rPr>
                <w:color w:val="000000"/>
              </w:rPr>
              <w:t>4,388</w:t>
            </w:r>
          </w:p>
        </w:tc>
        <w:tc>
          <w:tcPr>
            <w:tcW w:w="1267" w:type="dxa"/>
            <w:tcBorders>
              <w:top w:val="nil"/>
              <w:left w:val="nil"/>
              <w:bottom w:val="nil"/>
              <w:right w:val="nil"/>
            </w:tcBorders>
            <w:shd w:val="clear" w:color="000000" w:fill="FFFFFF"/>
            <w:noWrap/>
            <w:vAlign w:val="bottom"/>
          </w:tcPr>
          <w:p w14:paraId="6108B2D1" w14:textId="77777777" w:rsidR="003E7BB8" w:rsidRPr="00BC003B" w:rsidRDefault="003E7BB8" w:rsidP="006F2FD5">
            <w:pPr>
              <w:pStyle w:val="TableText"/>
              <w:ind w:right="288"/>
            </w:pPr>
            <w:r w:rsidRPr="00BC003B">
              <w:rPr>
                <w:color w:val="000000"/>
              </w:rPr>
              <w:t>50.0</w:t>
            </w:r>
          </w:p>
        </w:tc>
        <w:tc>
          <w:tcPr>
            <w:tcW w:w="1267" w:type="dxa"/>
            <w:tcBorders>
              <w:top w:val="nil"/>
              <w:left w:val="nil"/>
              <w:bottom w:val="nil"/>
              <w:right w:val="nil"/>
            </w:tcBorders>
            <w:shd w:val="clear" w:color="000000" w:fill="FFFFFF"/>
            <w:noWrap/>
            <w:vAlign w:val="bottom"/>
          </w:tcPr>
          <w:p w14:paraId="25C0F144"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nil"/>
              <w:right w:val="nil"/>
            </w:tcBorders>
            <w:shd w:val="clear" w:color="000000" w:fill="FFFFFF"/>
            <w:vAlign w:val="bottom"/>
          </w:tcPr>
          <w:p w14:paraId="75F48269" w14:textId="77777777" w:rsidR="003E7BB8" w:rsidRPr="00BC003B" w:rsidRDefault="003E7BB8" w:rsidP="006F2FD5">
            <w:pPr>
              <w:pStyle w:val="TableText"/>
              <w:ind w:right="288"/>
            </w:pPr>
            <w:r w:rsidRPr="00BC003B">
              <w:rPr>
                <w:color w:val="000000"/>
              </w:rPr>
              <w:t>7.9</w:t>
            </w:r>
          </w:p>
        </w:tc>
      </w:tr>
      <w:tr w:rsidR="003E7BB8" w:rsidRPr="00BC003B" w14:paraId="5B00047E" w14:textId="77777777" w:rsidTr="00215952">
        <w:trPr>
          <w:trHeight w:val="315"/>
        </w:trPr>
        <w:tc>
          <w:tcPr>
            <w:tcW w:w="7921" w:type="dxa"/>
            <w:noWrap/>
          </w:tcPr>
          <w:p w14:paraId="54E582D8"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03D97024" w14:textId="77777777" w:rsidR="003E7BB8" w:rsidRPr="00BC003B" w:rsidRDefault="003E7BB8" w:rsidP="00F66FBA">
            <w:pPr>
              <w:pStyle w:val="TableText"/>
            </w:pPr>
            <w:r w:rsidRPr="00BC003B">
              <w:rPr>
                <w:color w:val="000000"/>
              </w:rPr>
              <w:t>8,293</w:t>
            </w:r>
          </w:p>
        </w:tc>
        <w:tc>
          <w:tcPr>
            <w:tcW w:w="1267" w:type="dxa"/>
            <w:tcBorders>
              <w:top w:val="nil"/>
              <w:left w:val="nil"/>
              <w:bottom w:val="nil"/>
              <w:right w:val="nil"/>
            </w:tcBorders>
            <w:shd w:val="clear" w:color="000000" w:fill="FFFFFF"/>
            <w:noWrap/>
            <w:vAlign w:val="bottom"/>
          </w:tcPr>
          <w:p w14:paraId="47AFB61F" w14:textId="77777777" w:rsidR="003E7BB8" w:rsidRPr="00BC003B" w:rsidRDefault="003E7BB8" w:rsidP="006F2FD5">
            <w:pPr>
              <w:pStyle w:val="TableText"/>
              <w:ind w:right="288"/>
            </w:pPr>
            <w:r w:rsidRPr="00BC003B">
              <w:rPr>
                <w:color w:val="000000"/>
              </w:rPr>
              <w:t>65.7</w:t>
            </w:r>
          </w:p>
        </w:tc>
        <w:tc>
          <w:tcPr>
            <w:tcW w:w="1267" w:type="dxa"/>
            <w:tcBorders>
              <w:top w:val="nil"/>
              <w:left w:val="nil"/>
              <w:bottom w:val="nil"/>
              <w:right w:val="nil"/>
            </w:tcBorders>
            <w:shd w:val="clear" w:color="000000" w:fill="FFFFFF"/>
            <w:noWrap/>
            <w:vAlign w:val="bottom"/>
          </w:tcPr>
          <w:p w14:paraId="3AEAA113" w14:textId="77777777" w:rsidR="003E7BB8" w:rsidRPr="00BC003B" w:rsidRDefault="003E7BB8" w:rsidP="006F2FD5">
            <w:pPr>
              <w:pStyle w:val="TableText"/>
              <w:ind w:right="288"/>
            </w:pPr>
            <w:r w:rsidRPr="00BC003B">
              <w:rPr>
                <w:color w:val="000000"/>
              </w:rPr>
              <w:t>31.4</w:t>
            </w:r>
          </w:p>
        </w:tc>
        <w:tc>
          <w:tcPr>
            <w:tcW w:w="1267" w:type="dxa"/>
            <w:tcBorders>
              <w:top w:val="nil"/>
              <w:left w:val="nil"/>
              <w:bottom w:val="nil"/>
              <w:right w:val="nil"/>
            </w:tcBorders>
            <w:shd w:val="clear" w:color="000000" w:fill="FFFFFF"/>
            <w:vAlign w:val="bottom"/>
          </w:tcPr>
          <w:p w14:paraId="56321943" w14:textId="77777777" w:rsidR="003E7BB8" w:rsidRPr="00BC003B" w:rsidRDefault="003E7BB8" w:rsidP="006F2FD5">
            <w:pPr>
              <w:pStyle w:val="TableText"/>
              <w:ind w:right="288"/>
            </w:pPr>
            <w:r w:rsidRPr="00BC003B">
              <w:rPr>
                <w:color w:val="000000"/>
              </w:rPr>
              <w:t>3.0</w:t>
            </w:r>
          </w:p>
        </w:tc>
      </w:tr>
      <w:tr w:rsidR="003E7BB8" w:rsidRPr="00BC003B" w14:paraId="3F6B1510" w14:textId="77777777" w:rsidTr="00215952">
        <w:trPr>
          <w:trHeight w:val="315"/>
        </w:trPr>
        <w:tc>
          <w:tcPr>
            <w:tcW w:w="7921" w:type="dxa"/>
            <w:tcBorders>
              <w:bottom w:val="nil"/>
            </w:tcBorders>
            <w:noWrap/>
          </w:tcPr>
          <w:p w14:paraId="2AB937DB"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1EA09D7C" w14:textId="77777777" w:rsidR="003E7BB8" w:rsidRPr="00BC003B" w:rsidRDefault="003E7BB8" w:rsidP="00F66FBA">
            <w:pPr>
              <w:pStyle w:val="TableText"/>
            </w:pPr>
            <w:r w:rsidRPr="00BC003B">
              <w:rPr>
                <w:color w:val="000000"/>
              </w:rPr>
              <w:t>44,857</w:t>
            </w:r>
          </w:p>
        </w:tc>
        <w:tc>
          <w:tcPr>
            <w:tcW w:w="1267" w:type="dxa"/>
            <w:tcBorders>
              <w:top w:val="nil"/>
              <w:left w:val="nil"/>
              <w:bottom w:val="nil"/>
              <w:right w:val="nil"/>
            </w:tcBorders>
            <w:shd w:val="clear" w:color="000000" w:fill="FFFFFF"/>
            <w:noWrap/>
            <w:vAlign w:val="bottom"/>
          </w:tcPr>
          <w:p w14:paraId="12C6581F" w14:textId="77777777" w:rsidR="003E7BB8" w:rsidRPr="00BC003B" w:rsidRDefault="003E7BB8" w:rsidP="006F2FD5">
            <w:pPr>
              <w:pStyle w:val="TableText"/>
              <w:ind w:right="288"/>
            </w:pPr>
            <w:r w:rsidRPr="00BC003B">
              <w:rPr>
                <w:color w:val="000000"/>
              </w:rPr>
              <w:t>24.5</w:t>
            </w:r>
          </w:p>
        </w:tc>
        <w:tc>
          <w:tcPr>
            <w:tcW w:w="1267" w:type="dxa"/>
            <w:tcBorders>
              <w:top w:val="nil"/>
              <w:left w:val="nil"/>
              <w:bottom w:val="nil"/>
              <w:right w:val="nil"/>
            </w:tcBorders>
            <w:shd w:val="clear" w:color="000000" w:fill="FFFFFF"/>
            <w:noWrap/>
            <w:vAlign w:val="bottom"/>
          </w:tcPr>
          <w:p w14:paraId="5E2F47F8" w14:textId="77777777" w:rsidR="003E7BB8" w:rsidRPr="00BC003B" w:rsidRDefault="003E7BB8" w:rsidP="006F2FD5">
            <w:pPr>
              <w:pStyle w:val="TableText"/>
              <w:ind w:right="288"/>
            </w:pPr>
            <w:r w:rsidRPr="00BC003B">
              <w:rPr>
                <w:color w:val="000000"/>
              </w:rPr>
              <w:t>50.0</w:t>
            </w:r>
          </w:p>
        </w:tc>
        <w:tc>
          <w:tcPr>
            <w:tcW w:w="1267" w:type="dxa"/>
            <w:tcBorders>
              <w:top w:val="nil"/>
              <w:left w:val="nil"/>
              <w:bottom w:val="nil"/>
              <w:right w:val="nil"/>
            </w:tcBorders>
            <w:shd w:val="clear" w:color="000000" w:fill="FFFFFF"/>
            <w:vAlign w:val="bottom"/>
          </w:tcPr>
          <w:p w14:paraId="56E8E376" w14:textId="77777777" w:rsidR="003E7BB8" w:rsidRPr="00BC003B" w:rsidRDefault="003E7BB8" w:rsidP="006F2FD5">
            <w:pPr>
              <w:pStyle w:val="TableText"/>
              <w:ind w:right="288"/>
            </w:pPr>
            <w:r w:rsidRPr="00BC003B">
              <w:rPr>
                <w:color w:val="000000"/>
              </w:rPr>
              <w:t>25.5</w:t>
            </w:r>
          </w:p>
        </w:tc>
      </w:tr>
      <w:tr w:rsidR="003E7BB8" w:rsidRPr="00BC003B" w14:paraId="682BFCF1" w14:textId="77777777" w:rsidTr="00215952">
        <w:trPr>
          <w:trHeight w:val="315"/>
        </w:trPr>
        <w:tc>
          <w:tcPr>
            <w:tcW w:w="7921" w:type="dxa"/>
            <w:tcBorders>
              <w:top w:val="nil"/>
              <w:bottom w:val="nil"/>
            </w:tcBorders>
            <w:noWrap/>
          </w:tcPr>
          <w:p w14:paraId="0A13CF92"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350ED5D4" w14:textId="77777777" w:rsidR="003E7BB8" w:rsidRPr="00BC003B" w:rsidRDefault="003E7BB8" w:rsidP="00F66FBA">
            <w:pPr>
              <w:pStyle w:val="TableText"/>
            </w:pPr>
            <w:r w:rsidRPr="00BC003B">
              <w:rPr>
                <w:color w:val="000000"/>
              </w:rPr>
              <w:t>18,331</w:t>
            </w:r>
          </w:p>
        </w:tc>
        <w:tc>
          <w:tcPr>
            <w:tcW w:w="1267" w:type="dxa"/>
            <w:tcBorders>
              <w:top w:val="nil"/>
              <w:left w:val="nil"/>
              <w:bottom w:val="nil"/>
              <w:right w:val="nil"/>
            </w:tcBorders>
            <w:shd w:val="clear" w:color="000000" w:fill="FFFFFF"/>
            <w:noWrap/>
            <w:vAlign w:val="bottom"/>
          </w:tcPr>
          <w:p w14:paraId="152DEBED" w14:textId="77777777" w:rsidR="003E7BB8" w:rsidRPr="00BC003B" w:rsidRDefault="003E7BB8" w:rsidP="006F2FD5">
            <w:pPr>
              <w:pStyle w:val="TableText"/>
              <w:ind w:right="288"/>
            </w:pPr>
            <w:r w:rsidRPr="00BC003B">
              <w:rPr>
                <w:color w:val="000000"/>
              </w:rPr>
              <w:t>42.2</w:t>
            </w:r>
          </w:p>
        </w:tc>
        <w:tc>
          <w:tcPr>
            <w:tcW w:w="1267" w:type="dxa"/>
            <w:tcBorders>
              <w:top w:val="nil"/>
              <w:left w:val="nil"/>
              <w:bottom w:val="nil"/>
              <w:right w:val="nil"/>
            </w:tcBorders>
            <w:shd w:val="clear" w:color="000000" w:fill="FFFFFF"/>
            <w:noWrap/>
            <w:vAlign w:val="bottom"/>
          </w:tcPr>
          <w:p w14:paraId="1DC0A8A2" w14:textId="77777777" w:rsidR="003E7BB8" w:rsidRPr="00BC003B" w:rsidRDefault="003E7BB8" w:rsidP="006F2FD5">
            <w:pPr>
              <w:pStyle w:val="TableText"/>
              <w:ind w:right="288"/>
            </w:pPr>
            <w:r w:rsidRPr="00BC003B">
              <w:rPr>
                <w:color w:val="000000"/>
              </w:rPr>
              <w:t>46.0</w:t>
            </w:r>
          </w:p>
        </w:tc>
        <w:tc>
          <w:tcPr>
            <w:tcW w:w="1267" w:type="dxa"/>
            <w:tcBorders>
              <w:top w:val="nil"/>
              <w:left w:val="nil"/>
              <w:bottom w:val="nil"/>
              <w:right w:val="nil"/>
            </w:tcBorders>
            <w:shd w:val="clear" w:color="000000" w:fill="FFFFFF"/>
            <w:vAlign w:val="bottom"/>
          </w:tcPr>
          <w:p w14:paraId="031217E9" w14:textId="77777777" w:rsidR="003E7BB8" w:rsidRPr="00BC003B" w:rsidRDefault="003E7BB8" w:rsidP="006F2FD5">
            <w:pPr>
              <w:pStyle w:val="TableText"/>
              <w:ind w:right="288"/>
            </w:pPr>
            <w:r w:rsidRPr="00BC003B">
              <w:rPr>
                <w:color w:val="000000"/>
              </w:rPr>
              <w:t>11.9</w:t>
            </w:r>
          </w:p>
        </w:tc>
      </w:tr>
      <w:tr w:rsidR="003E7BB8" w:rsidRPr="00BC003B" w14:paraId="2EF36AA3" w14:textId="77777777" w:rsidTr="00215952">
        <w:trPr>
          <w:trHeight w:val="315"/>
        </w:trPr>
        <w:tc>
          <w:tcPr>
            <w:tcW w:w="7921" w:type="dxa"/>
            <w:tcBorders>
              <w:top w:val="nil"/>
              <w:bottom w:val="nil"/>
            </w:tcBorders>
            <w:noWrap/>
          </w:tcPr>
          <w:p w14:paraId="7A938556"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086F38A5" w14:textId="77777777" w:rsidR="003E7BB8" w:rsidRPr="00BC003B" w:rsidRDefault="003E7BB8" w:rsidP="00F66FBA">
            <w:pPr>
              <w:pStyle w:val="TableText"/>
            </w:pPr>
            <w:r w:rsidRPr="00BC003B">
              <w:rPr>
                <w:color w:val="000000"/>
              </w:rPr>
              <w:t>7,729</w:t>
            </w:r>
          </w:p>
        </w:tc>
        <w:tc>
          <w:tcPr>
            <w:tcW w:w="1267" w:type="dxa"/>
            <w:tcBorders>
              <w:top w:val="nil"/>
              <w:left w:val="nil"/>
              <w:bottom w:val="nil"/>
              <w:right w:val="nil"/>
            </w:tcBorders>
            <w:shd w:val="clear" w:color="000000" w:fill="FFFFFF"/>
            <w:noWrap/>
            <w:vAlign w:val="bottom"/>
          </w:tcPr>
          <w:p w14:paraId="2DDCC3EC" w14:textId="77777777" w:rsidR="003E7BB8" w:rsidRPr="00BC003B" w:rsidRDefault="003E7BB8" w:rsidP="006F2FD5">
            <w:pPr>
              <w:pStyle w:val="TableText"/>
              <w:ind w:right="288"/>
            </w:pPr>
            <w:r w:rsidRPr="00BC003B">
              <w:rPr>
                <w:color w:val="000000"/>
              </w:rPr>
              <w:t>23.3</w:t>
            </w:r>
          </w:p>
        </w:tc>
        <w:tc>
          <w:tcPr>
            <w:tcW w:w="1267" w:type="dxa"/>
            <w:tcBorders>
              <w:top w:val="nil"/>
              <w:left w:val="nil"/>
              <w:bottom w:val="nil"/>
              <w:right w:val="nil"/>
            </w:tcBorders>
            <w:shd w:val="clear" w:color="000000" w:fill="FFFFFF"/>
            <w:noWrap/>
            <w:vAlign w:val="bottom"/>
          </w:tcPr>
          <w:p w14:paraId="0954EE22" w14:textId="77777777" w:rsidR="003E7BB8" w:rsidRPr="00BC003B" w:rsidRDefault="003E7BB8" w:rsidP="006F2FD5">
            <w:pPr>
              <w:pStyle w:val="TableText"/>
              <w:ind w:right="288"/>
            </w:pPr>
            <w:r w:rsidRPr="00BC003B">
              <w:rPr>
                <w:color w:val="000000"/>
              </w:rPr>
              <w:t>48.5</w:t>
            </w:r>
          </w:p>
        </w:tc>
        <w:tc>
          <w:tcPr>
            <w:tcW w:w="1267" w:type="dxa"/>
            <w:tcBorders>
              <w:top w:val="nil"/>
              <w:left w:val="nil"/>
              <w:bottom w:val="nil"/>
              <w:right w:val="nil"/>
            </w:tcBorders>
            <w:shd w:val="clear" w:color="000000" w:fill="FFFFFF"/>
            <w:vAlign w:val="bottom"/>
          </w:tcPr>
          <w:p w14:paraId="1A404713" w14:textId="77777777" w:rsidR="003E7BB8" w:rsidRPr="00BC003B" w:rsidRDefault="003E7BB8" w:rsidP="006F2FD5">
            <w:pPr>
              <w:pStyle w:val="TableText"/>
              <w:ind w:right="288"/>
            </w:pPr>
            <w:r w:rsidRPr="00BC003B">
              <w:rPr>
                <w:color w:val="000000"/>
              </w:rPr>
              <w:t>28.1</w:t>
            </w:r>
          </w:p>
        </w:tc>
      </w:tr>
      <w:tr w:rsidR="003E7BB8" w:rsidRPr="00BC003B" w14:paraId="39CF486A" w14:textId="77777777" w:rsidTr="00215952">
        <w:trPr>
          <w:trHeight w:val="315"/>
        </w:trPr>
        <w:tc>
          <w:tcPr>
            <w:tcW w:w="7921" w:type="dxa"/>
            <w:tcBorders>
              <w:top w:val="nil"/>
              <w:bottom w:val="single" w:sz="12" w:space="0" w:color="auto"/>
            </w:tcBorders>
            <w:noWrap/>
          </w:tcPr>
          <w:p w14:paraId="4B4EB4AC"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257612F0" w14:textId="77777777" w:rsidR="003E7BB8" w:rsidRPr="00BC003B" w:rsidRDefault="003E7BB8" w:rsidP="00F66FBA">
            <w:pPr>
              <w:pStyle w:val="TableText"/>
            </w:pPr>
            <w:r w:rsidRPr="00BC003B">
              <w:rPr>
                <w:color w:val="000000"/>
              </w:rPr>
              <w:t>3,840</w:t>
            </w:r>
          </w:p>
        </w:tc>
        <w:tc>
          <w:tcPr>
            <w:tcW w:w="1267" w:type="dxa"/>
            <w:tcBorders>
              <w:top w:val="nil"/>
              <w:left w:val="nil"/>
              <w:bottom w:val="single" w:sz="12" w:space="0" w:color="auto"/>
              <w:right w:val="nil"/>
            </w:tcBorders>
            <w:shd w:val="clear" w:color="000000" w:fill="FFFFFF"/>
            <w:noWrap/>
            <w:vAlign w:val="bottom"/>
          </w:tcPr>
          <w:p w14:paraId="3DC13C9B" w14:textId="77777777" w:rsidR="003E7BB8" w:rsidRPr="00BC003B" w:rsidRDefault="003E7BB8" w:rsidP="006F2FD5">
            <w:pPr>
              <w:pStyle w:val="TableText"/>
              <w:ind w:right="288"/>
            </w:pPr>
            <w:r w:rsidRPr="00BC003B">
              <w:rPr>
                <w:color w:val="000000"/>
              </w:rPr>
              <w:t>46.0</w:t>
            </w:r>
          </w:p>
        </w:tc>
        <w:tc>
          <w:tcPr>
            <w:tcW w:w="1267" w:type="dxa"/>
            <w:tcBorders>
              <w:top w:val="nil"/>
              <w:left w:val="nil"/>
              <w:bottom w:val="single" w:sz="12" w:space="0" w:color="auto"/>
              <w:right w:val="nil"/>
            </w:tcBorders>
            <w:shd w:val="clear" w:color="000000" w:fill="FFFFFF"/>
            <w:noWrap/>
            <w:vAlign w:val="bottom"/>
          </w:tcPr>
          <w:p w14:paraId="393EE1B9" w14:textId="77777777" w:rsidR="003E7BB8" w:rsidRPr="00BC003B" w:rsidRDefault="003E7BB8" w:rsidP="006F2FD5">
            <w:pPr>
              <w:pStyle w:val="TableText"/>
              <w:ind w:right="288"/>
            </w:pPr>
            <w:r w:rsidRPr="00BC003B">
              <w:rPr>
                <w:color w:val="000000"/>
              </w:rPr>
              <w:t>42.9</w:t>
            </w:r>
          </w:p>
        </w:tc>
        <w:tc>
          <w:tcPr>
            <w:tcW w:w="1267" w:type="dxa"/>
            <w:tcBorders>
              <w:top w:val="nil"/>
              <w:left w:val="nil"/>
              <w:bottom w:val="single" w:sz="12" w:space="0" w:color="auto"/>
              <w:right w:val="nil"/>
            </w:tcBorders>
            <w:shd w:val="clear" w:color="000000" w:fill="FFFFFF"/>
            <w:vAlign w:val="bottom"/>
          </w:tcPr>
          <w:p w14:paraId="3C6640C3" w14:textId="77777777" w:rsidR="003E7BB8" w:rsidRPr="00BC003B" w:rsidRDefault="003E7BB8" w:rsidP="006F2FD5">
            <w:pPr>
              <w:pStyle w:val="TableText"/>
              <w:ind w:right="288"/>
            </w:pPr>
            <w:r w:rsidRPr="00BC003B">
              <w:rPr>
                <w:color w:val="000000"/>
              </w:rPr>
              <w:t>11.1</w:t>
            </w:r>
          </w:p>
        </w:tc>
      </w:tr>
    </w:tbl>
    <w:p w14:paraId="6019E099" w14:textId="77777777" w:rsidR="003E7BB8" w:rsidRPr="00BC003B" w:rsidRDefault="003E7BB8" w:rsidP="00B416E6">
      <w:pPr>
        <w:pStyle w:val="Caption"/>
        <w:rPr>
          <w:noProof/>
        </w:rPr>
      </w:pPr>
      <w:bookmarkStart w:id="1165" w:name="_Ref120538685"/>
      <w:bookmarkStart w:id="1166" w:name="_Toc136523439"/>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17</w:t>
      </w:r>
      <w:r w:rsidRPr="00BC003B">
        <w:rPr>
          <w:noProof/>
        </w:rPr>
        <w:fldChar w:fldCharType="end"/>
      </w:r>
      <w:bookmarkEnd w:id="1165"/>
      <w:r w:rsidRPr="00BC003B">
        <w:rPr>
          <w:noProof/>
        </w:rPr>
        <w:t xml:space="preserve">  Percent of Students in Each Achievement Level by Demographic</w:t>
      </w:r>
      <w:r>
        <w:rPr>
          <w:noProof/>
        </w:rPr>
        <w:t xml:space="preserve"> Student</w:t>
      </w:r>
      <w:r w:rsidRPr="00BC003B">
        <w:rPr>
          <w:noProof/>
        </w:rPr>
        <w:t xml:space="preserve"> Group—Earth and Space Sciences Domain</w:t>
      </w:r>
      <w:r>
        <w:rPr>
          <w:noProof/>
        </w:rPr>
        <w:t>,</w:t>
      </w:r>
      <w:r w:rsidRPr="002129C4">
        <w:rPr>
          <w:noProof/>
        </w:rPr>
        <w:t xml:space="preserve"> </w:t>
      </w:r>
      <w:r w:rsidRPr="00BC003B">
        <w:rPr>
          <w:noProof/>
        </w:rPr>
        <w:t>Grade Twelve</w:t>
      </w:r>
      <w:bookmarkEnd w:id="1166"/>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789EF0FE"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BCA4278" w14:textId="77777777" w:rsidR="003E7BB8" w:rsidRPr="00F63CB4" w:rsidRDefault="003E7BB8" w:rsidP="006F2FD5">
            <w:pPr>
              <w:pStyle w:val="TableHead"/>
              <w:rPr>
                <w:b/>
                <w:bCs w:val="0"/>
              </w:rPr>
            </w:pPr>
            <w:r w:rsidRPr="00F63CB4">
              <w:rPr>
                <w:b/>
                <w:bCs w:val="0"/>
              </w:rPr>
              <w:t>Student Group</w:t>
            </w:r>
          </w:p>
        </w:tc>
        <w:tc>
          <w:tcPr>
            <w:tcW w:w="1123" w:type="dxa"/>
          </w:tcPr>
          <w:p w14:paraId="7964DD37"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2D878F34"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48D7A0F" w14:textId="77777777" w:rsidR="003E7BB8" w:rsidRPr="00F63CB4" w:rsidRDefault="003E7BB8" w:rsidP="006F2FD5">
            <w:pPr>
              <w:pStyle w:val="TableHead"/>
              <w:rPr>
                <w:b/>
                <w:bCs w:val="0"/>
              </w:rPr>
            </w:pPr>
            <w:r w:rsidRPr="00F63CB4">
              <w:rPr>
                <w:b/>
                <w:bCs w:val="0"/>
              </w:rPr>
              <w:t>Near Standard</w:t>
            </w:r>
          </w:p>
        </w:tc>
        <w:tc>
          <w:tcPr>
            <w:tcW w:w="1267" w:type="dxa"/>
          </w:tcPr>
          <w:p w14:paraId="029065D3" w14:textId="77777777" w:rsidR="003E7BB8" w:rsidRPr="00F63CB4" w:rsidRDefault="003E7BB8" w:rsidP="006F2FD5">
            <w:pPr>
              <w:pStyle w:val="TableHead"/>
              <w:rPr>
                <w:b/>
                <w:bCs w:val="0"/>
              </w:rPr>
            </w:pPr>
            <w:r w:rsidRPr="00F63CB4">
              <w:rPr>
                <w:b/>
                <w:bCs w:val="0"/>
              </w:rPr>
              <w:t>Above Standard</w:t>
            </w:r>
          </w:p>
        </w:tc>
      </w:tr>
      <w:tr w:rsidR="003E7BB8" w:rsidRPr="00BC003B" w14:paraId="31F27E9D" w14:textId="77777777" w:rsidTr="00215952">
        <w:trPr>
          <w:trHeight w:val="315"/>
        </w:trPr>
        <w:tc>
          <w:tcPr>
            <w:tcW w:w="7921" w:type="dxa"/>
            <w:tcBorders>
              <w:top w:val="single" w:sz="4" w:space="0" w:color="auto"/>
              <w:bottom w:val="single" w:sz="4" w:space="0" w:color="auto"/>
            </w:tcBorders>
            <w:noWrap/>
            <w:hideMark/>
          </w:tcPr>
          <w:p w14:paraId="049039F7"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4" w:space="0" w:color="auto"/>
              <w:right w:val="nil"/>
            </w:tcBorders>
            <w:shd w:val="clear" w:color="000000" w:fill="FFFFFF"/>
            <w:vAlign w:val="bottom"/>
          </w:tcPr>
          <w:p w14:paraId="2C0C5C53" w14:textId="77777777" w:rsidR="003E7BB8" w:rsidRPr="00BC003B" w:rsidRDefault="003E7BB8" w:rsidP="00F66FBA">
            <w:pPr>
              <w:pStyle w:val="TableText"/>
            </w:pPr>
            <w:r w:rsidRPr="00BC003B">
              <w:rPr>
                <w:color w:val="000000"/>
              </w:rPr>
              <w:t>329,979</w:t>
            </w:r>
          </w:p>
        </w:tc>
        <w:tc>
          <w:tcPr>
            <w:tcW w:w="1267" w:type="dxa"/>
            <w:tcBorders>
              <w:top w:val="single" w:sz="4" w:space="0" w:color="auto"/>
              <w:left w:val="nil"/>
              <w:bottom w:val="single" w:sz="4" w:space="0" w:color="auto"/>
              <w:right w:val="nil"/>
            </w:tcBorders>
            <w:shd w:val="clear" w:color="000000" w:fill="FFFFFF"/>
            <w:noWrap/>
            <w:vAlign w:val="bottom"/>
          </w:tcPr>
          <w:p w14:paraId="713E9A57" w14:textId="77777777" w:rsidR="003E7BB8" w:rsidRPr="00BC003B" w:rsidRDefault="003E7BB8" w:rsidP="006F2FD5">
            <w:pPr>
              <w:pStyle w:val="TableText"/>
              <w:ind w:right="288"/>
            </w:pPr>
            <w:r w:rsidRPr="00BC003B">
              <w:rPr>
                <w:color w:val="000000"/>
              </w:rPr>
              <w:t>45.7</w:t>
            </w:r>
          </w:p>
        </w:tc>
        <w:tc>
          <w:tcPr>
            <w:tcW w:w="1267" w:type="dxa"/>
            <w:tcBorders>
              <w:top w:val="single" w:sz="4" w:space="0" w:color="auto"/>
              <w:left w:val="nil"/>
              <w:bottom w:val="single" w:sz="4" w:space="0" w:color="auto"/>
              <w:right w:val="nil"/>
            </w:tcBorders>
            <w:shd w:val="clear" w:color="000000" w:fill="FFFFFF"/>
            <w:noWrap/>
            <w:vAlign w:val="bottom"/>
          </w:tcPr>
          <w:p w14:paraId="09B3F2AC" w14:textId="77777777" w:rsidR="003E7BB8" w:rsidRPr="00BC003B" w:rsidRDefault="003E7BB8" w:rsidP="006F2FD5">
            <w:pPr>
              <w:pStyle w:val="TableText"/>
              <w:ind w:right="288"/>
            </w:pPr>
            <w:r w:rsidRPr="00BC003B">
              <w:rPr>
                <w:color w:val="000000"/>
              </w:rPr>
              <w:t>42.3</w:t>
            </w:r>
          </w:p>
        </w:tc>
        <w:tc>
          <w:tcPr>
            <w:tcW w:w="1267" w:type="dxa"/>
            <w:tcBorders>
              <w:top w:val="single" w:sz="4" w:space="0" w:color="auto"/>
              <w:left w:val="nil"/>
              <w:bottom w:val="single" w:sz="4" w:space="0" w:color="auto"/>
              <w:right w:val="nil"/>
            </w:tcBorders>
            <w:shd w:val="clear" w:color="000000" w:fill="FFFFFF"/>
            <w:vAlign w:val="bottom"/>
          </w:tcPr>
          <w:p w14:paraId="577155B9" w14:textId="77777777" w:rsidR="003E7BB8" w:rsidRPr="00BC003B" w:rsidRDefault="003E7BB8" w:rsidP="006F2FD5">
            <w:pPr>
              <w:pStyle w:val="TableText"/>
              <w:ind w:right="288"/>
            </w:pPr>
            <w:r w:rsidRPr="00BC003B">
              <w:rPr>
                <w:color w:val="000000"/>
              </w:rPr>
              <w:t>12.0</w:t>
            </w:r>
          </w:p>
        </w:tc>
      </w:tr>
      <w:tr w:rsidR="003E7BB8" w:rsidRPr="00BC003B" w14:paraId="2F73F332" w14:textId="77777777" w:rsidTr="00215952">
        <w:trPr>
          <w:trHeight w:val="300"/>
        </w:trPr>
        <w:tc>
          <w:tcPr>
            <w:tcW w:w="7921" w:type="dxa"/>
            <w:tcBorders>
              <w:top w:val="single" w:sz="4" w:space="0" w:color="auto"/>
              <w:bottom w:val="nil"/>
            </w:tcBorders>
            <w:noWrap/>
            <w:hideMark/>
          </w:tcPr>
          <w:p w14:paraId="3EF00FCC" w14:textId="77777777" w:rsidR="003E7BB8" w:rsidRPr="00BC003B" w:rsidRDefault="003E7BB8" w:rsidP="006F2FD5">
            <w:pPr>
              <w:pStyle w:val="TableText"/>
            </w:pPr>
            <w:r w:rsidRPr="00BC003B">
              <w:t>Male</w:t>
            </w:r>
          </w:p>
        </w:tc>
        <w:tc>
          <w:tcPr>
            <w:tcW w:w="1123" w:type="dxa"/>
            <w:tcBorders>
              <w:top w:val="single" w:sz="4" w:space="0" w:color="auto"/>
              <w:left w:val="nil"/>
              <w:bottom w:val="nil"/>
              <w:right w:val="nil"/>
            </w:tcBorders>
            <w:shd w:val="clear" w:color="000000" w:fill="FFFFFF"/>
            <w:vAlign w:val="bottom"/>
          </w:tcPr>
          <w:p w14:paraId="1A9AD8E2" w14:textId="77777777" w:rsidR="003E7BB8" w:rsidRPr="00BC003B" w:rsidRDefault="003E7BB8" w:rsidP="00F66FBA">
            <w:pPr>
              <w:pStyle w:val="TableText"/>
            </w:pPr>
            <w:r w:rsidRPr="00BC003B">
              <w:rPr>
                <w:color w:val="000000"/>
              </w:rPr>
              <w:t>167,930</w:t>
            </w:r>
          </w:p>
        </w:tc>
        <w:tc>
          <w:tcPr>
            <w:tcW w:w="1267" w:type="dxa"/>
            <w:tcBorders>
              <w:top w:val="single" w:sz="4" w:space="0" w:color="auto"/>
              <w:left w:val="nil"/>
              <w:bottom w:val="nil"/>
              <w:right w:val="nil"/>
            </w:tcBorders>
            <w:shd w:val="clear" w:color="000000" w:fill="FFFFFF"/>
            <w:noWrap/>
            <w:vAlign w:val="bottom"/>
          </w:tcPr>
          <w:p w14:paraId="417F0C6D" w14:textId="77777777" w:rsidR="003E7BB8" w:rsidRPr="00BC003B" w:rsidRDefault="003E7BB8" w:rsidP="006F2FD5">
            <w:pPr>
              <w:pStyle w:val="TableText"/>
              <w:ind w:right="288"/>
            </w:pPr>
            <w:r w:rsidRPr="00BC003B">
              <w:rPr>
                <w:color w:val="000000"/>
              </w:rPr>
              <w:t>46.0</w:t>
            </w:r>
          </w:p>
        </w:tc>
        <w:tc>
          <w:tcPr>
            <w:tcW w:w="1267" w:type="dxa"/>
            <w:tcBorders>
              <w:top w:val="single" w:sz="4" w:space="0" w:color="auto"/>
              <w:left w:val="nil"/>
              <w:bottom w:val="nil"/>
              <w:right w:val="nil"/>
            </w:tcBorders>
            <w:shd w:val="clear" w:color="000000" w:fill="FFFFFF"/>
            <w:noWrap/>
            <w:vAlign w:val="bottom"/>
          </w:tcPr>
          <w:p w14:paraId="420C7F86" w14:textId="77777777" w:rsidR="003E7BB8" w:rsidRPr="00BC003B" w:rsidRDefault="003E7BB8" w:rsidP="006F2FD5">
            <w:pPr>
              <w:pStyle w:val="TableText"/>
              <w:ind w:right="288"/>
            </w:pPr>
            <w:r w:rsidRPr="00BC003B">
              <w:rPr>
                <w:color w:val="000000"/>
              </w:rPr>
              <w:t>40.4</w:t>
            </w:r>
          </w:p>
        </w:tc>
        <w:tc>
          <w:tcPr>
            <w:tcW w:w="1267" w:type="dxa"/>
            <w:tcBorders>
              <w:top w:val="single" w:sz="4" w:space="0" w:color="auto"/>
              <w:left w:val="nil"/>
              <w:bottom w:val="nil"/>
              <w:right w:val="nil"/>
            </w:tcBorders>
            <w:shd w:val="clear" w:color="000000" w:fill="FFFFFF"/>
            <w:vAlign w:val="bottom"/>
          </w:tcPr>
          <w:p w14:paraId="74850DEB" w14:textId="77777777" w:rsidR="003E7BB8" w:rsidRPr="00BC003B" w:rsidRDefault="003E7BB8" w:rsidP="006F2FD5">
            <w:pPr>
              <w:pStyle w:val="TableText"/>
              <w:ind w:right="288"/>
            </w:pPr>
            <w:r w:rsidRPr="00BC003B">
              <w:rPr>
                <w:color w:val="000000"/>
              </w:rPr>
              <w:t>13.6</w:t>
            </w:r>
          </w:p>
        </w:tc>
      </w:tr>
      <w:tr w:rsidR="003E7BB8" w:rsidRPr="00BC003B" w14:paraId="069EC1D3" w14:textId="77777777" w:rsidTr="00215952">
        <w:trPr>
          <w:trHeight w:val="315"/>
        </w:trPr>
        <w:tc>
          <w:tcPr>
            <w:tcW w:w="7921" w:type="dxa"/>
            <w:tcBorders>
              <w:top w:val="nil"/>
              <w:bottom w:val="nil"/>
            </w:tcBorders>
            <w:noWrap/>
            <w:hideMark/>
          </w:tcPr>
          <w:p w14:paraId="0E45A4B3"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20CC3135" w14:textId="77777777" w:rsidR="003E7BB8" w:rsidRPr="00BC003B" w:rsidRDefault="003E7BB8" w:rsidP="00F66FBA">
            <w:pPr>
              <w:pStyle w:val="TableText"/>
            </w:pPr>
            <w:r w:rsidRPr="00BC003B">
              <w:rPr>
                <w:color w:val="000000"/>
              </w:rPr>
              <w:t>161,781</w:t>
            </w:r>
          </w:p>
        </w:tc>
        <w:tc>
          <w:tcPr>
            <w:tcW w:w="1267" w:type="dxa"/>
            <w:tcBorders>
              <w:top w:val="nil"/>
              <w:left w:val="nil"/>
              <w:bottom w:val="nil"/>
              <w:right w:val="nil"/>
            </w:tcBorders>
            <w:shd w:val="clear" w:color="000000" w:fill="FFFFFF"/>
            <w:noWrap/>
            <w:vAlign w:val="bottom"/>
          </w:tcPr>
          <w:p w14:paraId="54889159" w14:textId="77777777" w:rsidR="003E7BB8" w:rsidRPr="00BC003B" w:rsidRDefault="003E7BB8" w:rsidP="006F2FD5">
            <w:pPr>
              <w:pStyle w:val="TableText"/>
              <w:ind w:right="288"/>
            </w:pPr>
            <w:r w:rsidRPr="00BC003B">
              <w:rPr>
                <w:color w:val="000000"/>
              </w:rPr>
              <w:t>45.4</w:t>
            </w:r>
          </w:p>
        </w:tc>
        <w:tc>
          <w:tcPr>
            <w:tcW w:w="1267" w:type="dxa"/>
            <w:tcBorders>
              <w:top w:val="nil"/>
              <w:left w:val="nil"/>
              <w:bottom w:val="nil"/>
              <w:right w:val="nil"/>
            </w:tcBorders>
            <w:shd w:val="clear" w:color="000000" w:fill="FFFFFF"/>
            <w:noWrap/>
            <w:vAlign w:val="bottom"/>
          </w:tcPr>
          <w:p w14:paraId="163CEE08"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nil"/>
              <w:right w:val="nil"/>
            </w:tcBorders>
            <w:shd w:val="clear" w:color="000000" w:fill="FFFFFF"/>
            <w:vAlign w:val="bottom"/>
          </w:tcPr>
          <w:p w14:paraId="3A84758F" w14:textId="77777777" w:rsidR="003E7BB8" w:rsidRPr="00BC003B" w:rsidRDefault="003E7BB8" w:rsidP="006F2FD5">
            <w:pPr>
              <w:pStyle w:val="TableText"/>
              <w:ind w:right="288"/>
            </w:pPr>
            <w:r w:rsidRPr="00BC003B">
              <w:rPr>
                <w:color w:val="000000"/>
              </w:rPr>
              <w:t>10.4</w:t>
            </w:r>
          </w:p>
        </w:tc>
      </w:tr>
      <w:tr w:rsidR="003E7BB8" w:rsidRPr="00BC003B" w14:paraId="55275FA6" w14:textId="77777777" w:rsidTr="00215952">
        <w:trPr>
          <w:trHeight w:val="315"/>
        </w:trPr>
        <w:tc>
          <w:tcPr>
            <w:tcW w:w="7921" w:type="dxa"/>
            <w:tcBorders>
              <w:top w:val="nil"/>
              <w:bottom w:val="single" w:sz="2" w:space="0" w:color="auto"/>
            </w:tcBorders>
            <w:noWrap/>
          </w:tcPr>
          <w:p w14:paraId="137E6B16"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73DEDDA4" w14:textId="77777777" w:rsidR="003E7BB8" w:rsidRPr="00BC003B" w:rsidRDefault="003E7BB8" w:rsidP="00F66FBA">
            <w:pPr>
              <w:pStyle w:val="TableText"/>
            </w:pPr>
            <w:r w:rsidRPr="00BC003B">
              <w:rPr>
                <w:color w:val="000000"/>
              </w:rPr>
              <w:t>268</w:t>
            </w:r>
          </w:p>
        </w:tc>
        <w:tc>
          <w:tcPr>
            <w:tcW w:w="1267" w:type="dxa"/>
            <w:tcBorders>
              <w:top w:val="nil"/>
              <w:left w:val="nil"/>
              <w:bottom w:val="single" w:sz="2" w:space="0" w:color="auto"/>
              <w:right w:val="nil"/>
            </w:tcBorders>
            <w:shd w:val="clear" w:color="000000" w:fill="FFFFFF"/>
            <w:noWrap/>
            <w:vAlign w:val="bottom"/>
          </w:tcPr>
          <w:p w14:paraId="47E9D4B0" w14:textId="77777777" w:rsidR="003E7BB8" w:rsidRPr="00BC003B" w:rsidRDefault="003E7BB8" w:rsidP="006F2FD5">
            <w:pPr>
              <w:pStyle w:val="TableText"/>
              <w:ind w:right="288"/>
            </w:pPr>
            <w:r w:rsidRPr="00BC003B">
              <w:rPr>
                <w:color w:val="000000"/>
              </w:rPr>
              <w:t>28.4</w:t>
            </w:r>
          </w:p>
        </w:tc>
        <w:tc>
          <w:tcPr>
            <w:tcW w:w="1267" w:type="dxa"/>
            <w:tcBorders>
              <w:top w:val="nil"/>
              <w:left w:val="nil"/>
              <w:bottom w:val="single" w:sz="2" w:space="0" w:color="auto"/>
              <w:right w:val="nil"/>
            </w:tcBorders>
            <w:shd w:val="clear" w:color="000000" w:fill="FFFFFF"/>
            <w:noWrap/>
            <w:vAlign w:val="bottom"/>
          </w:tcPr>
          <w:p w14:paraId="7091445E" w14:textId="77777777" w:rsidR="003E7BB8" w:rsidRPr="00BC003B" w:rsidRDefault="003E7BB8" w:rsidP="006F2FD5">
            <w:pPr>
              <w:pStyle w:val="TableText"/>
              <w:ind w:right="288"/>
            </w:pPr>
            <w:r w:rsidRPr="00BC003B">
              <w:rPr>
                <w:color w:val="000000"/>
              </w:rPr>
              <w:t>48.1</w:t>
            </w:r>
          </w:p>
        </w:tc>
        <w:tc>
          <w:tcPr>
            <w:tcW w:w="1267" w:type="dxa"/>
            <w:tcBorders>
              <w:top w:val="nil"/>
              <w:left w:val="nil"/>
              <w:bottom w:val="single" w:sz="2" w:space="0" w:color="auto"/>
              <w:right w:val="nil"/>
            </w:tcBorders>
            <w:shd w:val="clear" w:color="000000" w:fill="FFFFFF"/>
            <w:vAlign w:val="bottom"/>
          </w:tcPr>
          <w:p w14:paraId="0FF8C196" w14:textId="77777777" w:rsidR="003E7BB8" w:rsidRPr="00BC003B" w:rsidRDefault="003E7BB8" w:rsidP="006F2FD5">
            <w:pPr>
              <w:pStyle w:val="TableText"/>
              <w:ind w:right="288"/>
            </w:pPr>
            <w:r w:rsidRPr="00BC003B">
              <w:rPr>
                <w:color w:val="000000"/>
              </w:rPr>
              <w:t>23.5</w:t>
            </w:r>
          </w:p>
        </w:tc>
      </w:tr>
      <w:tr w:rsidR="003E7BB8" w:rsidRPr="00BC003B" w14:paraId="2ECA0519" w14:textId="77777777" w:rsidTr="00215952">
        <w:trPr>
          <w:trHeight w:val="300"/>
        </w:trPr>
        <w:tc>
          <w:tcPr>
            <w:tcW w:w="7921" w:type="dxa"/>
            <w:tcBorders>
              <w:top w:val="single" w:sz="2" w:space="0" w:color="auto"/>
            </w:tcBorders>
            <w:noWrap/>
            <w:hideMark/>
          </w:tcPr>
          <w:p w14:paraId="628D3A12"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5EF9AB6A" w14:textId="77777777" w:rsidR="003E7BB8" w:rsidRPr="00BC003B" w:rsidRDefault="003E7BB8" w:rsidP="00F66FBA">
            <w:pPr>
              <w:pStyle w:val="TableText"/>
            </w:pPr>
            <w:r w:rsidRPr="00BC003B">
              <w:rPr>
                <w:color w:val="000000"/>
              </w:rPr>
              <w:t>28,826</w:t>
            </w:r>
          </w:p>
        </w:tc>
        <w:tc>
          <w:tcPr>
            <w:tcW w:w="1267" w:type="dxa"/>
            <w:tcBorders>
              <w:top w:val="single" w:sz="2" w:space="0" w:color="auto"/>
              <w:left w:val="nil"/>
              <w:bottom w:val="nil"/>
              <w:right w:val="nil"/>
            </w:tcBorders>
            <w:shd w:val="clear" w:color="000000" w:fill="FFFFFF"/>
            <w:noWrap/>
            <w:vAlign w:val="bottom"/>
          </w:tcPr>
          <w:p w14:paraId="2B31EA69" w14:textId="77777777" w:rsidR="003E7BB8" w:rsidRPr="00BC003B" w:rsidRDefault="003E7BB8" w:rsidP="006F2FD5">
            <w:pPr>
              <w:pStyle w:val="TableText"/>
              <w:ind w:right="288"/>
            </w:pPr>
            <w:r w:rsidRPr="00BC003B">
              <w:rPr>
                <w:color w:val="000000"/>
              </w:rPr>
              <w:t>85.6</w:t>
            </w:r>
          </w:p>
        </w:tc>
        <w:tc>
          <w:tcPr>
            <w:tcW w:w="1267" w:type="dxa"/>
            <w:tcBorders>
              <w:top w:val="single" w:sz="2" w:space="0" w:color="auto"/>
              <w:left w:val="nil"/>
              <w:bottom w:val="nil"/>
              <w:right w:val="nil"/>
            </w:tcBorders>
            <w:shd w:val="clear" w:color="000000" w:fill="FFFFFF"/>
            <w:noWrap/>
            <w:vAlign w:val="bottom"/>
          </w:tcPr>
          <w:p w14:paraId="34FA7D03" w14:textId="77777777" w:rsidR="003E7BB8" w:rsidRPr="00BC003B" w:rsidRDefault="003E7BB8" w:rsidP="006F2FD5">
            <w:pPr>
              <w:pStyle w:val="TableText"/>
              <w:ind w:right="288"/>
            </w:pPr>
            <w:r w:rsidRPr="00BC003B">
              <w:rPr>
                <w:color w:val="000000"/>
              </w:rPr>
              <w:t>14.2</w:t>
            </w:r>
          </w:p>
        </w:tc>
        <w:tc>
          <w:tcPr>
            <w:tcW w:w="1267" w:type="dxa"/>
            <w:tcBorders>
              <w:top w:val="single" w:sz="2" w:space="0" w:color="auto"/>
              <w:left w:val="nil"/>
              <w:bottom w:val="nil"/>
              <w:right w:val="nil"/>
            </w:tcBorders>
            <w:shd w:val="clear" w:color="000000" w:fill="FFFFFF"/>
            <w:vAlign w:val="bottom"/>
          </w:tcPr>
          <w:p w14:paraId="089A9EC8" w14:textId="77777777" w:rsidR="003E7BB8" w:rsidRPr="00BC003B" w:rsidRDefault="003E7BB8" w:rsidP="006F2FD5">
            <w:pPr>
              <w:pStyle w:val="TableText"/>
              <w:ind w:right="288"/>
            </w:pPr>
            <w:r w:rsidRPr="00BC003B">
              <w:rPr>
                <w:color w:val="000000"/>
              </w:rPr>
              <w:t>0.2</w:t>
            </w:r>
          </w:p>
        </w:tc>
      </w:tr>
      <w:tr w:rsidR="003E7BB8" w:rsidRPr="00BC003B" w14:paraId="2466A679" w14:textId="77777777" w:rsidTr="00215952">
        <w:trPr>
          <w:trHeight w:val="300"/>
        </w:trPr>
        <w:tc>
          <w:tcPr>
            <w:tcW w:w="7921" w:type="dxa"/>
            <w:noWrap/>
            <w:hideMark/>
          </w:tcPr>
          <w:p w14:paraId="17324A87"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7F61EA97" w14:textId="77777777" w:rsidR="003E7BB8" w:rsidRPr="00BC003B" w:rsidRDefault="003E7BB8" w:rsidP="00F66FBA">
            <w:pPr>
              <w:pStyle w:val="TableText"/>
            </w:pPr>
            <w:r w:rsidRPr="00BC003B">
              <w:rPr>
                <w:color w:val="000000"/>
              </w:rPr>
              <w:t>169,573</w:t>
            </w:r>
          </w:p>
        </w:tc>
        <w:tc>
          <w:tcPr>
            <w:tcW w:w="1267" w:type="dxa"/>
            <w:tcBorders>
              <w:top w:val="nil"/>
              <w:left w:val="nil"/>
              <w:bottom w:val="nil"/>
              <w:right w:val="nil"/>
            </w:tcBorders>
            <w:shd w:val="clear" w:color="000000" w:fill="FFFFFF"/>
            <w:noWrap/>
            <w:vAlign w:val="bottom"/>
          </w:tcPr>
          <w:p w14:paraId="6A71A2FB" w14:textId="77777777" w:rsidR="003E7BB8" w:rsidRPr="00BC003B" w:rsidRDefault="003E7BB8" w:rsidP="006F2FD5">
            <w:pPr>
              <w:pStyle w:val="TableText"/>
              <w:ind w:right="288"/>
            </w:pPr>
            <w:r w:rsidRPr="00BC003B">
              <w:rPr>
                <w:color w:val="000000"/>
              </w:rPr>
              <w:t>40.4</w:t>
            </w:r>
          </w:p>
        </w:tc>
        <w:tc>
          <w:tcPr>
            <w:tcW w:w="1267" w:type="dxa"/>
            <w:tcBorders>
              <w:top w:val="nil"/>
              <w:left w:val="nil"/>
              <w:bottom w:val="nil"/>
              <w:right w:val="nil"/>
            </w:tcBorders>
            <w:shd w:val="clear" w:color="000000" w:fill="FFFFFF"/>
            <w:noWrap/>
            <w:vAlign w:val="bottom"/>
          </w:tcPr>
          <w:p w14:paraId="24866867"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vAlign w:val="bottom"/>
          </w:tcPr>
          <w:p w14:paraId="535FFC80" w14:textId="77777777" w:rsidR="003E7BB8" w:rsidRPr="00BC003B" w:rsidRDefault="003E7BB8" w:rsidP="006F2FD5">
            <w:pPr>
              <w:pStyle w:val="TableText"/>
              <w:ind w:right="288"/>
            </w:pPr>
            <w:r w:rsidRPr="00BC003B">
              <w:rPr>
                <w:color w:val="000000"/>
              </w:rPr>
              <w:t>15.0</w:t>
            </w:r>
          </w:p>
        </w:tc>
      </w:tr>
      <w:tr w:rsidR="003E7BB8" w:rsidRPr="00BC003B" w14:paraId="512EDA1F" w14:textId="77777777" w:rsidTr="00215952">
        <w:trPr>
          <w:trHeight w:val="300"/>
        </w:trPr>
        <w:tc>
          <w:tcPr>
            <w:tcW w:w="7921" w:type="dxa"/>
            <w:noWrap/>
            <w:hideMark/>
          </w:tcPr>
          <w:p w14:paraId="110D3FFC"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445C59B9" w14:textId="77777777" w:rsidR="003E7BB8" w:rsidRPr="00BC003B" w:rsidRDefault="003E7BB8" w:rsidP="00F66FBA">
            <w:pPr>
              <w:pStyle w:val="TableText"/>
            </w:pPr>
            <w:r w:rsidRPr="00BC003B">
              <w:rPr>
                <w:color w:val="000000"/>
              </w:rPr>
              <w:t>112,700</w:t>
            </w:r>
          </w:p>
        </w:tc>
        <w:tc>
          <w:tcPr>
            <w:tcW w:w="1267" w:type="dxa"/>
            <w:tcBorders>
              <w:top w:val="nil"/>
              <w:left w:val="nil"/>
              <w:bottom w:val="nil"/>
              <w:right w:val="nil"/>
            </w:tcBorders>
            <w:shd w:val="clear" w:color="000000" w:fill="FFFFFF"/>
            <w:noWrap/>
            <w:vAlign w:val="bottom"/>
          </w:tcPr>
          <w:p w14:paraId="25EAEA5F"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noWrap/>
            <w:vAlign w:val="bottom"/>
          </w:tcPr>
          <w:p w14:paraId="402E0206"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nil"/>
              <w:right w:val="nil"/>
            </w:tcBorders>
            <w:shd w:val="clear" w:color="000000" w:fill="FFFFFF"/>
            <w:vAlign w:val="bottom"/>
          </w:tcPr>
          <w:p w14:paraId="40106CE8" w14:textId="77777777" w:rsidR="003E7BB8" w:rsidRPr="00BC003B" w:rsidRDefault="003E7BB8" w:rsidP="006F2FD5">
            <w:pPr>
              <w:pStyle w:val="TableText"/>
              <w:ind w:right="288"/>
            </w:pPr>
            <w:r w:rsidRPr="00BC003B">
              <w:rPr>
                <w:color w:val="000000"/>
              </w:rPr>
              <w:t>8.7</w:t>
            </w:r>
          </w:p>
        </w:tc>
      </w:tr>
      <w:tr w:rsidR="003E7BB8" w:rsidRPr="00BC003B" w14:paraId="342CFDA5" w14:textId="77777777" w:rsidTr="00215952">
        <w:trPr>
          <w:trHeight w:val="300"/>
        </w:trPr>
        <w:tc>
          <w:tcPr>
            <w:tcW w:w="7921" w:type="dxa"/>
            <w:noWrap/>
            <w:hideMark/>
          </w:tcPr>
          <w:p w14:paraId="0D72A8F0"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02C7B238" w14:textId="77777777" w:rsidR="003E7BB8" w:rsidRPr="00BC003B" w:rsidRDefault="003E7BB8" w:rsidP="00F66FBA">
            <w:pPr>
              <w:pStyle w:val="TableText"/>
            </w:pPr>
            <w:r w:rsidRPr="00BC003B">
              <w:rPr>
                <w:color w:val="000000"/>
              </w:rPr>
              <w:t>18,586</w:t>
            </w:r>
          </w:p>
        </w:tc>
        <w:tc>
          <w:tcPr>
            <w:tcW w:w="1267" w:type="dxa"/>
            <w:tcBorders>
              <w:top w:val="nil"/>
              <w:left w:val="nil"/>
              <w:bottom w:val="nil"/>
              <w:right w:val="nil"/>
            </w:tcBorders>
            <w:shd w:val="clear" w:color="000000" w:fill="FFFFFF"/>
            <w:noWrap/>
            <w:vAlign w:val="bottom"/>
          </w:tcPr>
          <w:p w14:paraId="420CB635" w14:textId="77777777" w:rsidR="003E7BB8" w:rsidRPr="00BC003B" w:rsidRDefault="003E7BB8" w:rsidP="006F2FD5">
            <w:pPr>
              <w:pStyle w:val="TableText"/>
              <w:ind w:right="288"/>
            </w:pPr>
            <w:r w:rsidRPr="00BC003B">
              <w:rPr>
                <w:color w:val="000000"/>
              </w:rPr>
              <w:t>29.2</w:t>
            </w:r>
          </w:p>
        </w:tc>
        <w:tc>
          <w:tcPr>
            <w:tcW w:w="1267" w:type="dxa"/>
            <w:tcBorders>
              <w:top w:val="nil"/>
              <w:left w:val="nil"/>
              <w:bottom w:val="nil"/>
              <w:right w:val="nil"/>
            </w:tcBorders>
            <w:shd w:val="clear" w:color="000000" w:fill="FFFFFF"/>
            <w:noWrap/>
            <w:vAlign w:val="bottom"/>
          </w:tcPr>
          <w:p w14:paraId="7CB6DB01" w14:textId="77777777" w:rsidR="003E7BB8" w:rsidRPr="00BC003B" w:rsidRDefault="003E7BB8" w:rsidP="006F2FD5">
            <w:pPr>
              <w:pStyle w:val="TableText"/>
              <w:ind w:right="288"/>
            </w:pPr>
            <w:r w:rsidRPr="00BC003B">
              <w:rPr>
                <w:color w:val="000000"/>
              </w:rPr>
              <w:t>47.3</w:t>
            </w:r>
          </w:p>
        </w:tc>
        <w:tc>
          <w:tcPr>
            <w:tcW w:w="1267" w:type="dxa"/>
            <w:tcBorders>
              <w:top w:val="nil"/>
              <w:left w:val="nil"/>
              <w:bottom w:val="nil"/>
              <w:right w:val="nil"/>
            </w:tcBorders>
            <w:shd w:val="clear" w:color="000000" w:fill="FFFFFF"/>
            <w:vAlign w:val="bottom"/>
          </w:tcPr>
          <w:p w14:paraId="0DFCBEB6" w14:textId="77777777" w:rsidR="003E7BB8" w:rsidRPr="00BC003B" w:rsidRDefault="003E7BB8" w:rsidP="006F2FD5">
            <w:pPr>
              <w:pStyle w:val="TableText"/>
              <w:ind w:right="288"/>
            </w:pPr>
            <w:r w:rsidRPr="00BC003B">
              <w:rPr>
                <w:color w:val="000000"/>
              </w:rPr>
              <w:t>23.6</w:t>
            </w:r>
          </w:p>
        </w:tc>
      </w:tr>
      <w:tr w:rsidR="003E7BB8" w:rsidRPr="00BC003B" w14:paraId="1A4FADBA" w14:textId="77777777" w:rsidTr="00215952">
        <w:trPr>
          <w:trHeight w:val="300"/>
        </w:trPr>
        <w:tc>
          <w:tcPr>
            <w:tcW w:w="7921" w:type="dxa"/>
            <w:noWrap/>
          </w:tcPr>
          <w:p w14:paraId="3D0B7F41"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7D1DB20F" w14:textId="77777777" w:rsidR="003E7BB8" w:rsidRPr="00BC003B" w:rsidRDefault="003E7BB8" w:rsidP="00F66FBA">
            <w:pPr>
              <w:pStyle w:val="TableText"/>
            </w:pPr>
            <w:r w:rsidRPr="00BC003B">
              <w:rPr>
                <w:color w:val="000000"/>
              </w:rPr>
              <w:t>182</w:t>
            </w:r>
          </w:p>
        </w:tc>
        <w:tc>
          <w:tcPr>
            <w:tcW w:w="1267" w:type="dxa"/>
            <w:tcBorders>
              <w:top w:val="nil"/>
              <w:left w:val="nil"/>
              <w:bottom w:val="nil"/>
              <w:right w:val="nil"/>
            </w:tcBorders>
            <w:shd w:val="clear" w:color="000000" w:fill="FFFFFF"/>
            <w:noWrap/>
            <w:vAlign w:val="bottom"/>
          </w:tcPr>
          <w:p w14:paraId="7744D44B" w14:textId="77777777" w:rsidR="003E7BB8" w:rsidRPr="00BC003B" w:rsidRDefault="003E7BB8" w:rsidP="006F2FD5">
            <w:pPr>
              <w:pStyle w:val="TableText"/>
              <w:ind w:right="288"/>
            </w:pPr>
            <w:r w:rsidRPr="00BC003B">
              <w:rPr>
                <w:color w:val="000000"/>
              </w:rPr>
              <w:t>80.2</w:t>
            </w:r>
          </w:p>
        </w:tc>
        <w:tc>
          <w:tcPr>
            <w:tcW w:w="1267" w:type="dxa"/>
            <w:tcBorders>
              <w:top w:val="nil"/>
              <w:left w:val="nil"/>
              <w:bottom w:val="nil"/>
              <w:right w:val="nil"/>
            </w:tcBorders>
            <w:shd w:val="clear" w:color="000000" w:fill="FFFFFF"/>
            <w:noWrap/>
            <w:vAlign w:val="bottom"/>
          </w:tcPr>
          <w:p w14:paraId="26914259" w14:textId="77777777" w:rsidR="003E7BB8" w:rsidRPr="00BC003B" w:rsidRDefault="003E7BB8" w:rsidP="006F2FD5">
            <w:pPr>
              <w:pStyle w:val="TableText"/>
              <w:ind w:right="288"/>
            </w:pPr>
            <w:r w:rsidRPr="00BC003B">
              <w:rPr>
                <w:color w:val="000000"/>
              </w:rPr>
              <w:t>19.2</w:t>
            </w:r>
          </w:p>
        </w:tc>
        <w:tc>
          <w:tcPr>
            <w:tcW w:w="1267" w:type="dxa"/>
            <w:tcBorders>
              <w:top w:val="nil"/>
              <w:left w:val="nil"/>
              <w:bottom w:val="nil"/>
              <w:right w:val="nil"/>
            </w:tcBorders>
            <w:shd w:val="clear" w:color="000000" w:fill="FFFFFF"/>
            <w:vAlign w:val="bottom"/>
          </w:tcPr>
          <w:p w14:paraId="2DAB28F9" w14:textId="77777777" w:rsidR="003E7BB8" w:rsidRPr="00BC003B" w:rsidRDefault="003E7BB8" w:rsidP="006F2FD5">
            <w:pPr>
              <w:pStyle w:val="TableText"/>
              <w:ind w:right="288"/>
            </w:pPr>
            <w:r w:rsidRPr="00BC003B">
              <w:rPr>
                <w:color w:val="000000"/>
              </w:rPr>
              <w:t>0.5</w:t>
            </w:r>
          </w:p>
        </w:tc>
      </w:tr>
      <w:tr w:rsidR="003E7BB8" w:rsidRPr="00BC003B" w14:paraId="5C03683F" w14:textId="77777777" w:rsidTr="00215952">
        <w:trPr>
          <w:trHeight w:val="300"/>
        </w:trPr>
        <w:tc>
          <w:tcPr>
            <w:tcW w:w="7921" w:type="dxa"/>
            <w:tcBorders>
              <w:bottom w:val="nil"/>
            </w:tcBorders>
            <w:noWrap/>
            <w:hideMark/>
          </w:tcPr>
          <w:p w14:paraId="7DC8872B"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10F66B38" w14:textId="77777777" w:rsidR="003E7BB8" w:rsidRPr="00BC003B" w:rsidRDefault="003E7BB8" w:rsidP="00F66FBA">
            <w:pPr>
              <w:pStyle w:val="TableText"/>
            </w:pPr>
            <w:r w:rsidRPr="00BC003B">
              <w:rPr>
                <w:color w:val="000000"/>
              </w:rPr>
              <w:t>21</w:t>
            </w:r>
          </w:p>
        </w:tc>
        <w:tc>
          <w:tcPr>
            <w:tcW w:w="1267" w:type="dxa"/>
            <w:tcBorders>
              <w:top w:val="nil"/>
              <w:left w:val="nil"/>
              <w:bottom w:val="nil"/>
              <w:right w:val="nil"/>
            </w:tcBorders>
            <w:shd w:val="clear" w:color="000000" w:fill="FFFFFF"/>
            <w:noWrap/>
            <w:vAlign w:val="bottom"/>
          </w:tcPr>
          <w:p w14:paraId="587BFAB7" w14:textId="77777777" w:rsidR="003E7BB8" w:rsidRPr="00BC003B" w:rsidRDefault="003E7BB8" w:rsidP="006F2FD5">
            <w:pPr>
              <w:pStyle w:val="TableText"/>
              <w:ind w:right="288"/>
            </w:pPr>
            <w:r w:rsidRPr="00BC003B">
              <w:rPr>
                <w:color w:val="000000"/>
              </w:rPr>
              <w:t>76.2</w:t>
            </w:r>
          </w:p>
        </w:tc>
        <w:tc>
          <w:tcPr>
            <w:tcW w:w="1267" w:type="dxa"/>
            <w:tcBorders>
              <w:top w:val="nil"/>
              <w:left w:val="nil"/>
              <w:bottom w:val="nil"/>
              <w:right w:val="nil"/>
            </w:tcBorders>
            <w:shd w:val="clear" w:color="000000" w:fill="FFFFFF"/>
            <w:noWrap/>
            <w:vAlign w:val="bottom"/>
          </w:tcPr>
          <w:p w14:paraId="274E213D" w14:textId="77777777" w:rsidR="003E7BB8" w:rsidRPr="00BC003B" w:rsidRDefault="003E7BB8" w:rsidP="006F2FD5">
            <w:pPr>
              <w:pStyle w:val="TableText"/>
              <w:ind w:right="288"/>
            </w:pPr>
            <w:r w:rsidRPr="00BC003B">
              <w:rPr>
                <w:color w:val="000000"/>
              </w:rPr>
              <w:t>19.0</w:t>
            </w:r>
          </w:p>
        </w:tc>
        <w:tc>
          <w:tcPr>
            <w:tcW w:w="1267" w:type="dxa"/>
            <w:tcBorders>
              <w:top w:val="nil"/>
              <w:left w:val="nil"/>
              <w:bottom w:val="nil"/>
              <w:right w:val="nil"/>
            </w:tcBorders>
            <w:shd w:val="clear" w:color="000000" w:fill="FFFFFF"/>
            <w:vAlign w:val="bottom"/>
          </w:tcPr>
          <w:p w14:paraId="7B5DE411" w14:textId="77777777" w:rsidR="003E7BB8" w:rsidRPr="00BC003B" w:rsidRDefault="003E7BB8" w:rsidP="006F2FD5">
            <w:pPr>
              <w:pStyle w:val="TableText"/>
              <w:ind w:right="288"/>
            </w:pPr>
            <w:r w:rsidRPr="00BC003B">
              <w:rPr>
                <w:color w:val="000000"/>
              </w:rPr>
              <w:t>4.8</w:t>
            </w:r>
          </w:p>
        </w:tc>
      </w:tr>
      <w:tr w:rsidR="003E7BB8" w:rsidRPr="00BC003B" w14:paraId="405E11F0" w14:textId="77777777" w:rsidTr="00215952">
        <w:trPr>
          <w:trHeight w:val="300"/>
        </w:trPr>
        <w:tc>
          <w:tcPr>
            <w:tcW w:w="7921" w:type="dxa"/>
            <w:tcBorders>
              <w:top w:val="nil"/>
              <w:bottom w:val="single" w:sz="2" w:space="0" w:color="auto"/>
            </w:tcBorders>
            <w:noWrap/>
          </w:tcPr>
          <w:p w14:paraId="09C30D56"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1AE3448E" w14:textId="77777777" w:rsidR="003E7BB8" w:rsidRPr="00BC003B" w:rsidRDefault="003E7BB8" w:rsidP="00F66FBA">
            <w:pPr>
              <w:pStyle w:val="TableText"/>
            </w:pPr>
            <w:r w:rsidRPr="00BC003B">
              <w:rPr>
                <w:color w:val="000000"/>
              </w:rPr>
              <w:t>91</w:t>
            </w:r>
          </w:p>
        </w:tc>
        <w:tc>
          <w:tcPr>
            <w:tcW w:w="1267" w:type="dxa"/>
            <w:tcBorders>
              <w:top w:val="nil"/>
              <w:left w:val="nil"/>
              <w:bottom w:val="single" w:sz="2" w:space="0" w:color="auto"/>
              <w:right w:val="nil"/>
            </w:tcBorders>
            <w:shd w:val="clear" w:color="000000" w:fill="FFFFFF"/>
            <w:noWrap/>
            <w:vAlign w:val="bottom"/>
          </w:tcPr>
          <w:p w14:paraId="1BC9CACA" w14:textId="77777777" w:rsidR="003E7BB8" w:rsidRPr="00BC003B" w:rsidRDefault="003E7BB8" w:rsidP="006F2FD5">
            <w:pPr>
              <w:pStyle w:val="TableText"/>
              <w:ind w:right="288"/>
            </w:pPr>
            <w:r w:rsidRPr="00BC003B">
              <w:rPr>
                <w:color w:val="000000"/>
              </w:rPr>
              <w:t>58.2</w:t>
            </w:r>
          </w:p>
        </w:tc>
        <w:tc>
          <w:tcPr>
            <w:tcW w:w="1267" w:type="dxa"/>
            <w:tcBorders>
              <w:top w:val="nil"/>
              <w:left w:val="nil"/>
              <w:bottom w:val="single" w:sz="2" w:space="0" w:color="auto"/>
              <w:right w:val="nil"/>
            </w:tcBorders>
            <w:shd w:val="clear" w:color="000000" w:fill="FFFFFF"/>
            <w:noWrap/>
            <w:vAlign w:val="bottom"/>
          </w:tcPr>
          <w:p w14:paraId="27755AA3" w14:textId="77777777" w:rsidR="003E7BB8" w:rsidRPr="00BC003B" w:rsidRDefault="003E7BB8" w:rsidP="006F2FD5">
            <w:pPr>
              <w:pStyle w:val="TableText"/>
              <w:ind w:right="288"/>
            </w:pPr>
            <w:r w:rsidRPr="00BC003B">
              <w:rPr>
                <w:color w:val="000000"/>
              </w:rPr>
              <w:t>39.6</w:t>
            </w:r>
          </w:p>
        </w:tc>
        <w:tc>
          <w:tcPr>
            <w:tcW w:w="1267" w:type="dxa"/>
            <w:tcBorders>
              <w:top w:val="nil"/>
              <w:left w:val="nil"/>
              <w:bottom w:val="single" w:sz="2" w:space="0" w:color="auto"/>
              <w:right w:val="nil"/>
            </w:tcBorders>
            <w:shd w:val="clear" w:color="000000" w:fill="FFFFFF"/>
            <w:vAlign w:val="bottom"/>
          </w:tcPr>
          <w:p w14:paraId="5C22DBFB" w14:textId="77777777" w:rsidR="003E7BB8" w:rsidRPr="00BC003B" w:rsidRDefault="003E7BB8" w:rsidP="006F2FD5">
            <w:pPr>
              <w:pStyle w:val="TableText"/>
              <w:ind w:right="288"/>
            </w:pPr>
            <w:r w:rsidRPr="00BC003B">
              <w:rPr>
                <w:color w:val="000000"/>
              </w:rPr>
              <w:t>2.2</w:t>
            </w:r>
          </w:p>
        </w:tc>
      </w:tr>
      <w:tr w:rsidR="003E7BB8" w:rsidRPr="00BC003B" w14:paraId="34E7D777" w14:textId="77777777" w:rsidTr="00215952">
        <w:trPr>
          <w:trHeight w:val="300"/>
        </w:trPr>
        <w:tc>
          <w:tcPr>
            <w:tcW w:w="7921" w:type="dxa"/>
            <w:tcBorders>
              <w:top w:val="single" w:sz="2" w:space="0" w:color="auto"/>
              <w:bottom w:val="nil"/>
            </w:tcBorders>
            <w:noWrap/>
            <w:hideMark/>
          </w:tcPr>
          <w:p w14:paraId="73E2F149"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644F7A33" w14:textId="77777777" w:rsidR="003E7BB8" w:rsidRPr="00BC003B" w:rsidRDefault="003E7BB8" w:rsidP="00F66FBA">
            <w:pPr>
              <w:pStyle w:val="TableText"/>
            </w:pPr>
            <w:r w:rsidRPr="00BC003B">
              <w:rPr>
                <w:color w:val="000000"/>
              </w:rPr>
              <w:t>187,426</w:t>
            </w:r>
          </w:p>
        </w:tc>
        <w:tc>
          <w:tcPr>
            <w:tcW w:w="1267" w:type="dxa"/>
            <w:tcBorders>
              <w:top w:val="single" w:sz="2" w:space="0" w:color="auto"/>
              <w:left w:val="nil"/>
              <w:bottom w:val="nil"/>
              <w:right w:val="nil"/>
            </w:tcBorders>
            <w:shd w:val="clear" w:color="000000" w:fill="FFFFFF"/>
            <w:noWrap/>
            <w:vAlign w:val="bottom"/>
          </w:tcPr>
          <w:p w14:paraId="580FD9F5" w14:textId="77777777" w:rsidR="003E7BB8" w:rsidRPr="00BC003B" w:rsidRDefault="003E7BB8" w:rsidP="006F2FD5">
            <w:pPr>
              <w:pStyle w:val="TableText"/>
              <w:ind w:right="288"/>
            </w:pPr>
            <w:r w:rsidRPr="00BC003B">
              <w:rPr>
                <w:color w:val="000000"/>
              </w:rPr>
              <w:t>54.6</w:t>
            </w:r>
          </w:p>
        </w:tc>
        <w:tc>
          <w:tcPr>
            <w:tcW w:w="1267" w:type="dxa"/>
            <w:tcBorders>
              <w:top w:val="single" w:sz="2" w:space="0" w:color="auto"/>
              <w:left w:val="nil"/>
              <w:bottom w:val="nil"/>
              <w:right w:val="nil"/>
            </w:tcBorders>
            <w:shd w:val="clear" w:color="000000" w:fill="FFFFFF"/>
            <w:noWrap/>
            <w:vAlign w:val="bottom"/>
          </w:tcPr>
          <w:p w14:paraId="73296744" w14:textId="77777777" w:rsidR="003E7BB8" w:rsidRPr="00BC003B" w:rsidRDefault="003E7BB8" w:rsidP="006F2FD5">
            <w:pPr>
              <w:pStyle w:val="TableText"/>
              <w:ind w:right="288"/>
            </w:pPr>
            <w:r w:rsidRPr="00BC003B">
              <w:rPr>
                <w:color w:val="000000"/>
              </w:rPr>
              <w:t>39.5</w:t>
            </w:r>
          </w:p>
        </w:tc>
        <w:tc>
          <w:tcPr>
            <w:tcW w:w="1267" w:type="dxa"/>
            <w:tcBorders>
              <w:top w:val="single" w:sz="2" w:space="0" w:color="auto"/>
              <w:left w:val="nil"/>
              <w:bottom w:val="nil"/>
              <w:right w:val="nil"/>
            </w:tcBorders>
            <w:shd w:val="clear" w:color="000000" w:fill="FFFFFF"/>
            <w:vAlign w:val="bottom"/>
          </w:tcPr>
          <w:p w14:paraId="166B7EB0" w14:textId="77777777" w:rsidR="003E7BB8" w:rsidRPr="00BC003B" w:rsidRDefault="003E7BB8" w:rsidP="006F2FD5">
            <w:pPr>
              <w:pStyle w:val="TableText"/>
              <w:ind w:right="288"/>
            </w:pPr>
            <w:r w:rsidRPr="00BC003B">
              <w:rPr>
                <w:color w:val="000000"/>
              </w:rPr>
              <w:t>5.9</w:t>
            </w:r>
          </w:p>
        </w:tc>
      </w:tr>
      <w:tr w:rsidR="003E7BB8" w:rsidRPr="00BC003B" w14:paraId="2313DF95" w14:textId="77777777" w:rsidTr="00215952">
        <w:trPr>
          <w:trHeight w:val="315"/>
        </w:trPr>
        <w:tc>
          <w:tcPr>
            <w:tcW w:w="7921" w:type="dxa"/>
            <w:tcBorders>
              <w:top w:val="nil"/>
              <w:bottom w:val="single" w:sz="2" w:space="0" w:color="auto"/>
            </w:tcBorders>
            <w:noWrap/>
            <w:hideMark/>
          </w:tcPr>
          <w:p w14:paraId="3D41CC8B"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2050C1F2" w14:textId="77777777" w:rsidR="003E7BB8" w:rsidRPr="00BC003B" w:rsidRDefault="003E7BB8" w:rsidP="00F66FBA">
            <w:pPr>
              <w:pStyle w:val="TableText"/>
            </w:pPr>
            <w:r w:rsidRPr="00BC003B">
              <w:rPr>
                <w:color w:val="000000"/>
              </w:rPr>
              <w:t>142,553</w:t>
            </w:r>
          </w:p>
        </w:tc>
        <w:tc>
          <w:tcPr>
            <w:tcW w:w="1267" w:type="dxa"/>
            <w:tcBorders>
              <w:top w:val="nil"/>
              <w:left w:val="nil"/>
              <w:bottom w:val="single" w:sz="2" w:space="0" w:color="auto"/>
              <w:right w:val="nil"/>
            </w:tcBorders>
            <w:shd w:val="clear" w:color="000000" w:fill="FFFFFF"/>
            <w:noWrap/>
            <w:vAlign w:val="bottom"/>
          </w:tcPr>
          <w:p w14:paraId="552D2566" w14:textId="77777777" w:rsidR="003E7BB8" w:rsidRPr="00BC003B" w:rsidRDefault="003E7BB8" w:rsidP="006F2FD5">
            <w:pPr>
              <w:pStyle w:val="TableText"/>
              <w:ind w:right="288"/>
            </w:pPr>
            <w:r w:rsidRPr="00BC003B">
              <w:rPr>
                <w:color w:val="000000"/>
              </w:rPr>
              <w:t>34.1</w:t>
            </w:r>
          </w:p>
        </w:tc>
        <w:tc>
          <w:tcPr>
            <w:tcW w:w="1267" w:type="dxa"/>
            <w:tcBorders>
              <w:top w:val="nil"/>
              <w:left w:val="nil"/>
              <w:bottom w:val="single" w:sz="2" w:space="0" w:color="auto"/>
              <w:right w:val="nil"/>
            </w:tcBorders>
            <w:shd w:val="clear" w:color="000000" w:fill="FFFFFF"/>
            <w:noWrap/>
            <w:vAlign w:val="bottom"/>
          </w:tcPr>
          <w:p w14:paraId="400094A5" w14:textId="77777777" w:rsidR="003E7BB8" w:rsidRPr="00BC003B" w:rsidRDefault="003E7BB8" w:rsidP="006F2FD5">
            <w:pPr>
              <w:pStyle w:val="TableText"/>
              <w:ind w:right="288"/>
            </w:pPr>
            <w:r w:rsidRPr="00BC003B">
              <w:rPr>
                <w:color w:val="000000"/>
              </w:rPr>
              <w:t>45.9</w:t>
            </w:r>
          </w:p>
        </w:tc>
        <w:tc>
          <w:tcPr>
            <w:tcW w:w="1267" w:type="dxa"/>
            <w:tcBorders>
              <w:top w:val="nil"/>
              <w:left w:val="nil"/>
              <w:bottom w:val="single" w:sz="2" w:space="0" w:color="auto"/>
              <w:right w:val="nil"/>
            </w:tcBorders>
            <w:shd w:val="clear" w:color="000000" w:fill="FFFFFF"/>
            <w:vAlign w:val="bottom"/>
          </w:tcPr>
          <w:p w14:paraId="71534891" w14:textId="77777777" w:rsidR="003E7BB8" w:rsidRPr="00BC003B" w:rsidRDefault="003E7BB8" w:rsidP="006F2FD5">
            <w:pPr>
              <w:pStyle w:val="TableText"/>
              <w:ind w:right="288"/>
            </w:pPr>
            <w:r w:rsidRPr="00BC003B">
              <w:rPr>
                <w:color w:val="000000"/>
              </w:rPr>
              <w:t>20.0</w:t>
            </w:r>
          </w:p>
        </w:tc>
      </w:tr>
      <w:tr w:rsidR="003E7BB8" w:rsidRPr="00BC003B" w14:paraId="0CD53C55" w14:textId="77777777" w:rsidTr="00215952">
        <w:trPr>
          <w:trHeight w:val="300"/>
        </w:trPr>
        <w:tc>
          <w:tcPr>
            <w:tcW w:w="7921" w:type="dxa"/>
            <w:tcBorders>
              <w:top w:val="single" w:sz="2" w:space="0" w:color="auto"/>
            </w:tcBorders>
            <w:noWrap/>
            <w:hideMark/>
          </w:tcPr>
          <w:p w14:paraId="4C75292D"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45B97937" w14:textId="77777777" w:rsidR="003E7BB8" w:rsidRPr="00BC003B" w:rsidRDefault="003E7BB8" w:rsidP="00F66FBA">
            <w:pPr>
              <w:pStyle w:val="TableText"/>
            </w:pPr>
            <w:r w:rsidRPr="00BC003B">
              <w:rPr>
                <w:color w:val="000000"/>
              </w:rPr>
              <w:t>1,310</w:t>
            </w:r>
          </w:p>
        </w:tc>
        <w:tc>
          <w:tcPr>
            <w:tcW w:w="1267" w:type="dxa"/>
            <w:tcBorders>
              <w:top w:val="single" w:sz="2" w:space="0" w:color="auto"/>
              <w:left w:val="nil"/>
              <w:bottom w:val="nil"/>
              <w:right w:val="nil"/>
            </w:tcBorders>
            <w:shd w:val="clear" w:color="000000" w:fill="FFFFFF"/>
            <w:noWrap/>
            <w:vAlign w:val="bottom"/>
          </w:tcPr>
          <w:p w14:paraId="776C12F6" w14:textId="77777777" w:rsidR="003E7BB8" w:rsidRPr="00BC003B" w:rsidRDefault="003E7BB8" w:rsidP="006F2FD5">
            <w:pPr>
              <w:pStyle w:val="TableText"/>
              <w:ind w:right="288"/>
            </w:pPr>
            <w:r w:rsidRPr="00BC003B">
              <w:rPr>
                <w:color w:val="000000"/>
              </w:rPr>
              <w:t>50.6</w:t>
            </w:r>
          </w:p>
        </w:tc>
        <w:tc>
          <w:tcPr>
            <w:tcW w:w="1267" w:type="dxa"/>
            <w:tcBorders>
              <w:top w:val="single" w:sz="2" w:space="0" w:color="auto"/>
              <w:left w:val="nil"/>
              <w:bottom w:val="nil"/>
              <w:right w:val="nil"/>
            </w:tcBorders>
            <w:shd w:val="clear" w:color="000000" w:fill="FFFFFF"/>
            <w:noWrap/>
            <w:vAlign w:val="bottom"/>
          </w:tcPr>
          <w:p w14:paraId="08205B5C" w14:textId="77777777" w:rsidR="003E7BB8" w:rsidRPr="00BC003B" w:rsidRDefault="003E7BB8" w:rsidP="006F2FD5">
            <w:pPr>
              <w:pStyle w:val="TableText"/>
              <w:ind w:right="288"/>
            </w:pPr>
            <w:r w:rsidRPr="00BC003B">
              <w:rPr>
                <w:color w:val="000000"/>
              </w:rPr>
              <w:t>42.3</w:t>
            </w:r>
          </w:p>
        </w:tc>
        <w:tc>
          <w:tcPr>
            <w:tcW w:w="1267" w:type="dxa"/>
            <w:tcBorders>
              <w:top w:val="single" w:sz="2" w:space="0" w:color="auto"/>
              <w:left w:val="nil"/>
              <w:bottom w:val="nil"/>
              <w:right w:val="nil"/>
            </w:tcBorders>
            <w:shd w:val="clear" w:color="000000" w:fill="FFFFFF"/>
            <w:vAlign w:val="bottom"/>
          </w:tcPr>
          <w:p w14:paraId="5C5D92CA" w14:textId="77777777" w:rsidR="003E7BB8" w:rsidRPr="00BC003B" w:rsidRDefault="003E7BB8" w:rsidP="006F2FD5">
            <w:pPr>
              <w:pStyle w:val="TableText"/>
              <w:ind w:right="288"/>
            </w:pPr>
            <w:r w:rsidRPr="00BC003B">
              <w:rPr>
                <w:color w:val="000000"/>
              </w:rPr>
              <w:t>7.1</w:t>
            </w:r>
          </w:p>
        </w:tc>
      </w:tr>
      <w:tr w:rsidR="003E7BB8" w:rsidRPr="00BC003B" w14:paraId="7CB13016" w14:textId="77777777" w:rsidTr="00215952">
        <w:trPr>
          <w:trHeight w:val="300"/>
        </w:trPr>
        <w:tc>
          <w:tcPr>
            <w:tcW w:w="7921" w:type="dxa"/>
            <w:noWrap/>
            <w:hideMark/>
          </w:tcPr>
          <w:p w14:paraId="6B784066"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7F4B79BE" w14:textId="77777777" w:rsidR="003E7BB8" w:rsidRPr="00BC003B" w:rsidRDefault="003E7BB8" w:rsidP="00F66FBA">
            <w:pPr>
              <w:pStyle w:val="TableText"/>
            </w:pPr>
            <w:r w:rsidRPr="00BC003B">
              <w:rPr>
                <w:color w:val="000000"/>
              </w:rPr>
              <w:t>35,253</w:t>
            </w:r>
          </w:p>
        </w:tc>
        <w:tc>
          <w:tcPr>
            <w:tcW w:w="1267" w:type="dxa"/>
            <w:tcBorders>
              <w:top w:val="nil"/>
              <w:left w:val="nil"/>
              <w:bottom w:val="nil"/>
              <w:right w:val="nil"/>
            </w:tcBorders>
            <w:shd w:val="clear" w:color="000000" w:fill="FFFFFF"/>
            <w:noWrap/>
            <w:vAlign w:val="bottom"/>
          </w:tcPr>
          <w:p w14:paraId="0D8A756C" w14:textId="77777777" w:rsidR="003E7BB8" w:rsidRPr="00BC003B" w:rsidRDefault="003E7BB8" w:rsidP="006F2FD5">
            <w:pPr>
              <w:pStyle w:val="TableText"/>
              <w:ind w:right="288"/>
            </w:pPr>
            <w:r w:rsidRPr="00BC003B">
              <w:rPr>
                <w:color w:val="000000"/>
              </w:rPr>
              <w:t>23.3</w:t>
            </w:r>
          </w:p>
        </w:tc>
        <w:tc>
          <w:tcPr>
            <w:tcW w:w="1267" w:type="dxa"/>
            <w:tcBorders>
              <w:top w:val="nil"/>
              <w:left w:val="nil"/>
              <w:bottom w:val="nil"/>
              <w:right w:val="nil"/>
            </w:tcBorders>
            <w:shd w:val="clear" w:color="000000" w:fill="FFFFFF"/>
            <w:noWrap/>
            <w:vAlign w:val="bottom"/>
          </w:tcPr>
          <w:p w14:paraId="13C76C68" w14:textId="77777777" w:rsidR="003E7BB8" w:rsidRPr="00BC003B" w:rsidRDefault="003E7BB8" w:rsidP="006F2FD5">
            <w:pPr>
              <w:pStyle w:val="TableText"/>
              <w:ind w:right="288"/>
            </w:pPr>
            <w:r w:rsidRPr="00BC003B">
              <w:rPr>
                <w:color w:val="000000"/>
              </w:rPr>
              <w:t>46.0</w:t>
            </w:r>
          </w:p>
        </w:tc>
        <w:tc>
          <w:tcPr>
            <w:tcW w:w="1267" w:type="dxa"/>
            <w:tcBorders>
              <w:top w:val="nil"/>
              <w:left w:val="nil"/>
              <w:bottom w:val="nil"/>
              <w:right w:val="nil"/>
            </w:tcBorders>
            <w:shd w:val="clear" w:color="000000" w:fill="FFFFFF"/>
            <w:vAlign w:val="bottom"/>
          </w:tcPr>
          <w:p w14:paraId="64967FC9" w14:textId="77777777" w:rsidR="003E7BB8" w:rsidRPr="00BC003B" w:rsidRDefault="003E7BB8" w:rsidP="006F2FD5">
            <w:pPr>
              <w:pStyle w:val="TableText"/>
              <w:ind w:right="288"/>
            </w:pPr>
            <w:r w:rsidRPr="00BC003B">
              <w:rPr>
                <w:color w:val="000000"/>
              </w:rPr>
              <w:t>30.6</w:t>
            </w:r>
          </w:p>
        </w:tc>
      </w:tr>
      <w:tr w:rsidR="003E7BB8" w:rsidRPr="00BC003B" w14:paraId="58F02A6F" w14:textId="77777777" w:rsidTr="00215952">
        <w:trPr>
          <w:trHeight w:val="300"/>
        </w:trPr>
        <w:tc>
          <w:tcPr>
            <w:tcW w:w="7921" w:type="dxa"/>
            <w:noWrap/>
            <w:hideMark/>
          </w:tcPr>
          <w:p w14:paraId="348EB5AD"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61DC8716" w14:textId="77777777" w:rsidR="003E7BB8" w:rsidRPr="00BC003B" w:rsidRDefault="003E7BB8" w:rsidP="00F66FBA">
            <w:pPr>
              <w:pStyle w:val="TableText"/>
            </w:pPr>
            <w:r w:rsidRPr="00BC003B">
              <w:rPr>
                <w:color w:val="000000"/>
              </w:rPr>
              <w:t>1,485</w:t>
            </w:r>
          </w:p>
        </w:tc>
        <w:tc>
          <w:tcPr>
            <w:tcW w:w="1267" w:type="dxa"/>
            <w:tcBorders>
              <w:top w:val="nil"/>
              <w:left w:val="nil"/>
              <w:bottom w:val="nil"/>
              <w:right w:val="nil"/>
            </w:tcBorders>
            <w:shd w:val="clear" w:color="000000" w:fill="FFFFFF"/>
            <w:noWrap/>
            <w:vAlign w:val="bottom"/>
          </w:tcPr>
          <w:p w14:paraId="64373DA4" w14:textId="77777777" w:rsidR="003E7BB8" w:rsidRPr="00BC003B" w:rsidRDefault="003E7BB8" w:rsidP="006F2FD5">
            <w:pPr>
              <w:pStyle w:val="TableText"/>
              <w:ind w:right="288"/>
            </w:pPr>
            <w:r w:rsidRPr="00BC003B">
              <w:rPr>
                <w:color w:val="000000"/>
              </w:rPr>
              <w:t>54.4</w:t>
            </w:r>
          </w:p>
        </w:tc>
        <w:tc>
          <w:tcPr>
            <w:tcW w:w="1267" w:type="dxa"/>
            <w:tcBorders>
              <w:top w:val="nil"/>
              <w:left w:val="nil"/>
              <w:bottom w:val="nil"/>
              <w:right w:val="nil"/>
            </w:tcBorders>
            <w:shd w:val="clear" w:color="000000" w:fill="FFFFFF"/>
            <w:noWrap/>
            <w:vAlign w:val="bottom"/>
          </w:tcPr>
          <w:p w14:paraId="3644B6F0"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nil"/>
              <w:right w:val="nil"/>
            </w:tcBorders>
            <w:shd w:val="clear" w:color="000000" w:fill="FFFFFF"/>
            <w:vAlign w:val="bottom"/>
          </w:tcPr>
          <w:p w14:paraId="052AE06B" w14:textId="77777777" w:rsidR="003E7BB8" w:rsidRPr="00BC003B" w:rsidRDefault="003E7BB8" w:rsidP="006F2FD5">
            <w:pPr>
              <w:pStyle w:val="TableText"/>
              <w:ind w:right="288"/>
            </w:pPr>
            <w:r w:rsidRPr="00BC003B">
              <w:rPr>
                <w:color w:val="000000"/>
              </w:rPr>
              <w:t>6.6</w:t>
            </w:r>
          </w:p>
        </w:tc>
      </w:tr>
      <w:tr w:rsidR="003E7BB8" w:rsidRPr="00BC003B" w14:paraId="7BC839F9" w14:textId="77777777" w:rsidTr="00215952">
        <w:trPr>
          <w:trHeight w:val="300"/>
        </w:trPr>
        <w:tc>
          <w:tcPr>
            <w:tcW w:w="7921" w:type="dxa"/>
            <w:noWrap/>
            <w:hideMark/>
          </w:tcPr>
          <w:p w14:paraId="1098BBB2"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4E654732" w14:textId="77777777" w:rsidR="003E7BB8" w:rsidRPr="00BC003B" w:rsidRDefault="003E7BB8" w:rsidP="00F66FBA">
            <w:pPr>
              <w:pStyle w:val="TableText"/>
            </w:pPr>
            <w:r w:rsidRPr="00BC003B">
              <w:rPr>
                <w:color w:val="000000"/>
              </w:rPr>
              <w:t>10,176</w:t>
            </w:r>
          </w:p>
        </w:tc>
        <w:tc>
          <w:tcPr>
            <w:tcW w:w="1267" w:type="dxa"/>
            <w:tcBorders>
              <w:top w:val="nil"/>
              <w:left w:val="nil"/>
              <w:bottom w:val="nil"/>
              <w:right w:val="nil"/>
            </w:tcBorders>
            <w:shd w:val="clear" w:color="000000" w:fill="FFFFFF"/>
            <w:noWrap/>
            <w:vAlign w:val="bottom"/>
          </w:tcPr>
          <w:p w14:paraId="1E693776" w14:textId="77777777" w:rsidR="003E7BB8" w:rsidRPr="00BC003B" w:rsidRDefault="003E7BB8" w:rsidP="006F2FD5">
            <w:pPr>
              <w:pStyle w:val="TableText"/>
              <w:ind w:right="288"/>
            </w:pPr>
            <w:r w:rsidRPr="00BC003B">
              <w:rPr>
                <w:color w:val="000000"/>
              </w:rPr>
              <w:t>28.8</w:t>
            </w:r>
          </w:p>
        </w:tc>
        <w:tc>
          <w:tcPr>
            <w:tcW w:w="1267" w:type="dxa"/>
            <w:tcBorders>
              <w:top w:val="nil"/>
              <w:left w:val="nil"/>
              <w:bottom w:val="nil"/>
              <w:right w:val="nil"/>
            </w:tcBorders>
            <w:shd w:val="clear" w:color="000000" w:fill="FFFFFF"/>
            <w:noWrap/>
            <w:vAlign w:val="bottom"/>
          </w:tcPr>
          <w:p w14:paraId="45816BBB" w14:textId="77777777" w:rsidR="003E7BB8" w:rsidRPr="00BC003B" w:rsidRDefault="003E7BB8" w:rsidP="006F2FD5">
            <w:pPr>
              <w:pStyle w:val="TableText"/>
              <w:ind w:right="288"/>
            </w:pPr>
            <w:r w:rsidRPr="00BC003B">
              <w:rPr>
                <w:color w:val="000000"/>
              </w:rPr>
              <w:t>53.0</w:t>
            </w:r>
          </w:p>
        </w:tc>
        <w:tc>
          <w:tcPr>
            <w:tcW w:w="1267" w:type="dxa"/>
            <w:tcBorders>
              <w:top w:val="nil"/>
              <w:left w:val="nil"/>
              <w:bottom w:val="nil"/>
              <w:right w:val="nil"/>
            </w:tcBorders>
            <w:shd w:val="clear" w:color="000000" w:fill="FFFFFF"/>
            <w:vAlign w:val="bottom"/>
          </w:tcPr>
          <w:p w14:paraId="110EB1D0" w14:textId="77777777" w:rsidR="003E7BB8" w:rsidRPr="00BC003B" w:rsidRDefault="003E7BB8" w:rsidP="006F2FD5">
            <w:pPr>
              <w:pStyle w:val="TableText"/>
              <w:ind w:right="288"/>
            </w:pPr>
            <w:r w:rsidRPr="00BC003B">
              <w:rPr>
                <w:color w:val="000000"/>
              </w:rPr>
              <w:t>18.2</w:t>
            </w:r>
          </w:p>
        </w:tc>
      </w:tr>
      <w:tr w:rsidR="003E7BB8" w:rsidRPr="00BC003B" w14:paraId="08F9E5E3" w14:textId="77777777" w:rsidTr="00215952">
        <w:trPr>
          <w:trHeight w:val="300"/>
        </w:trPr>
        <w:tc>
          <w:tcPr>
            <w:tcW w:w="7921" w:type="dxa"/>
            <w:noWrap/>
          </w:tcPr>
          <w:p w14:paraId="4B64F540"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7B217263" w14:textId="77777777" w:rsidR="003E7BB8" w:rsidRPr="00BC003B" w:rsidRDefault="003E7BB8" w:rsidP="00F66FBA">
            <w:pPr>
              <w:pStyle w:val="TableText"/>
            </w:pPr>
            <w:r w:rsidRPr="00BC003B">
              <w:rPr>
                <w:color w:val="000000"/>
              </w:rPr>
              <w:t>184,454</w:t>
            </w:r>
          </w:p>
        </w:tc>
        <w:tc>
          <w:tcPr>
            <w:tcW w:w="1267" w:type="dxa"/>
            <w:tcBorders>
              <w:top w:val="nil"/>
              <w:left w:val="nil"/>
              <w:bottom w:val="nil"/>
              <w:right w:val="nil"/>
            </w:tcBorders>
            <w:shd w:val="clear" w:color="000000" w:fill="FFFFFF"/>
            <w:noWrap/>
            <w:vAlign w:val="bottom"/>
          </w:tcPr>
          <w:p w14:paraId="4D2E2D82" w14:textId="77777777" w:rsidR="003E7BB8" w:rsidRPr="00BC003B" w:rsidRDefault="003E7BB8" w:rsidP="006F2FD5">
            <w:pPr>
              <w:pStyle w:val="TableText"/>
              <w:ind w:right="288"/>
            </w:pPr>
            <w:r w:rsidRPr="00BC003B">
              <w:rPr>
                <w:color w:val="000000"/>
              </w:rPr>
              <w:t>54.8</w:t>
            </w:r>
          </w:p>
        </w:tc>
        <w:tc>
          <w:tcPr>
            <w:tcW w:w="1267" w:type="dxa"/>
            <w:tcBorders>
              <w:top w:val="nil"/>
              <w:left w:val="nil"/>
              <w:bottom w:val="nil"/>
              <w:right w:val="nil"/>
            </w:tcBorders>
            <w:shd w:val="clear" w:color="000000" w:fill="FFFFFF"/>
            <w:noWrap/>
            <w:vAlign w:val="bottom"/>
          </w:tcPr>
          <w:p w14:paraId="7F94C3A4" w14:textId="77777777" w:rsidR="003E7BB8" w:rsidRPr="00BC003B" w:rsidRDefault="003E7BB8" w:rsidP="006F2FD5">
            <w:pPr>
              <w:pStyle w:val="TableText"/>
              <w:ind w:right="288"/>
            </w:pPr>
            <w:r w:rsidRPr="00BC003B">
              <w:rPr>
                <w:color w:val="000000"/>
              </w:rPr>
              <w:t>39.9</w:t>
            </w:r>
          </w:p>
        </w:tc>
        <w:tc>
          <w:tcPr>
            <w:tcW w:w="1267" w:type="dxa"/>
            <w:tcBorders>
              <w:top w:val="nil"/>
              <w:left w:val="nil"/>
              <w:bottom w:val="nil"/>
              <w:right w:val="nil"/>
            </w:tcBorders>
            <w:shd w:val="clear" w:color="000000" w:fill="FFFFFF"/>
            <w:vAlign w:val="bottom"/>
          </w:tcPr>
          <w:p w14:paraId="09226E9B" w14:textId="77777777" w:rsidR="003E7BB8" w:rsidRPr="00BC003B" w:rsidRDefault="003E7BB8" w:rsidP="006F2FD5">
            <w:pPr>
              <w:pStyle w:val="TableText"/>
              <w:ind w:right="288"/>
            </w:pPr>
            <w:r w:rsidRPr="00BC003B">
              <w:rPr>
                <w:color w:val="000000"/>
              </w:rPr>
              <w:t>5.3</w:t>
            </w:r>
          </w:p>
        </w:tc>
      </w:tr>
      <w:tr w:rsidR="003E7BB8" w:rsidRPr="00BC003B" w14:paraId="124BEB7B" w14:textId="77777777" w:rsidTr="00215952">
        <w:trPr>
          <w:trHeight w:val="300"/>
        </w:trPr>
        <w:tc>
          <w:tcPr>
            <w:tcW w:w="7921" w:type="dxa"/>
            <w:noWrap/>
            <w:hideMark/>
          </w:tcPr>
          <w:p w14:paraId="75F4E411"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4EDE5FA1" w14:textId="77777777" w:rsidR="003E7BB8" w:rsidRPr="00BC003B" w:rsidRDefault="003E7BB8" w:rsidP="00F66FBA">
            <w:pPr>
              <w:pStyle w:val="TableText"/>
            </w:pPr>
            <w:r w:rsidRPr="00BC003B">
              <w:rPr>
                <w:color w:val="000000"/>
              </w:rPr>
              <w:t>16,009</w:t>
            </w:r>
          </w:p>
        </w:tc>
        <w:tc>
          <w:tcPr>
            <w:tcW w:w="1267" w:type="dxa"/>
            <w:tcBorders>
              <w:top w:val="nil"/>
              <w:left w:val="nil"/>
              <w:bottom w:val="nil"/>
              <w:right w:val="nil"/>
            </w:tcBorders>
            <w:shd w:val="clear" w:color="000000" w:fill="FFFFFF"/>
            <w:noWrap/>
            <w:vAlign w:val="bottom"/>
          </w:tcPr>
          <w:p w14:paraId="44077C47" w14:textId="77777777" w:rsidR="003E7BB8" w:rsidRPr="00BC003B" w:rsidRDefault="003E7BB8" w:rsidP="006F2FD5">
            <w:pPr>
              <w:pStyle w:val="TableText"/>
              <w:ind w:right="288"/>
            </w:pPr>
            <w:r w:rsidRPr="00BC003B">
              <w:rPr>
                <w:color w:val="000000"/>
              </w:rPr>
              <w:t>64.4</w:t>
            </w:r>
          </w:p>
        </w:tc>
        <w:tc>
          <w:tcPr>
            <w:tcW w:w="1267" w:type="dxa"/>
            <w:tcBorders>
              <w:top w:val="nil"/>
              <w:left w:val="nil"/>
              <w:bottom w:val="nil"/>
              <w:right w:val="nil"/>
            </w:tcBorders>
            <w:shd w:val="clear" w:color="000000" w:fill="FFFFFF"/>
            <w:noWrap/>
            <w:vAlign w:val="bottom"/>
          </w:tcPr>
          <w:p w14:paraId="6E3792FF" w14:textId="77777777" w:rsidR="003E7BB8" w:rsidRPr="00BC003B" w:rsidRDefault="003E7BB8" w:rsidP="006F2FD5">
            <w:pPr>
              <w:pStyle w:val="TableText"/>
              <w:ind w:right="288"/>
            </w:pPr>
            <w:r w:rsidRPr="00BC003B">
              <w:rPr>
                <w:color w:val="000000"/>
              </w:rPr>
              <w:t>32.0</w:t>
            </w:r>
          </w:p>
        </w:tc>
        <w:tc>
          <w:tcPr>
            <w:tcW w:w="1267" w:type="dxa"/>
            <w:tcBorders>
              <w:top w:val="nil"/>
              <w:left w:val="nil"/>
              <w:bottom w:val="nil"/>
              <w:right w:val="nil"/>
            </w:tcBorders>
            <w:shd w:val="clear" w:color="000000" w:fill="FFFFFF"/>
            <w:vAlign w:val="bottom"/>
          </w:tcPr>
          <w:p w14:paraId="650F2D5B" w14:textId="77777777" w:rsidR="003E7BB8" w:rsidRPr="00BC003B" w:rsidRDefault="003E7BB8" w:rsidP="006F2FD5">
            <w:pPr>
              <w:pStyle w:val="TableText"/>
              <w:ind w:right="288"/>
            </w:pPr>
            <w:r w:rsidRPr="00BC003B">
              <w:rPr>
                <w:color w:val="000000"/>
              </w:rPr>
              <w:t>3.7</w:t>
            </w:r>
          </w:p>
        </w:tc>
      </w:tr>
      <w:tr w:rsidR="003E7BB8" w:rsidRPr="00BC003B" w14:paraId="72DBF830" w14:textId="77777777" w:rsidTr="00215952">
        <w:trPr>
          <w:trHeight w:val="300"/>
        </w:trPr>
        <w:tc>
          <w:tcPr>
            <w:tcW w:w="7921" w:type="dxa"/>
            <w:tcBorders>
              <w:bottom w:val="nil"/>
            </w:tcBorders>
            <w:noWrap/>
            <w:hideMark/>
          </w:tcPr>
          <w:p w14:paraId="059584FC"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541B6CF8" w14:textId="77777777" w:rsidR="003E7BB8" w:rsidRPr="00BC003B" w:rsidRDefault="003E7BB8" w:rsidP="00F66FBA">
            <w:pPr>
              <w:pStyle w:val="TableText"/>
            </w:pPr>
            <w:r w:rsidRPr="00BC003B">
              <w:rPr>
                <w:color w:val="000000"/>
              </w:rPr>
              <w:t>68,288</w:t>
            </w:r>
          </w:p>
        </w:tc>
        <w:tc>
          <w:tcPr>
            <w:tcW w:w="1267" w:type="dxa"/>
            <w:tcBorders>
              <w:top w:val="nil"/>
              <w:left w:val="nil"/>
              <w:bottom w:val="nil"/>
              <w:right w:val="nil"/>
            </w:tcBorders>
            <w:shd w:val="clear" w:color="000000" w:fill="FFFFFF"/>
            <w:noWrap/>
            <w:vAlign w:val="bottom"/>
          </w:tcPr>
          <w:p w14:paraId="3B30537D" w14:textId="77777777" w:rsidR="003E7BB8" w:rsidRPr="00BC003B" w:rsidRDefault="003E7BB8" w:rsidP="006F2FD5">
            <w:pPr>
              <w:pStyle w:val="TableText"/>
              <w:ind w:right="288"/>
            </w:pPr>
            <w:r w:rsidRPr="00BC003B">
              <w:rPr>
                <w:color w:val="000000"/>
              </w:rPr>
              <w:t>32.7</w:t>
            </w:r>
          </w:p>
        </w:tc>
        <w:tc>
          <w:tcPr>
            <w:tcW w:w="1267" w:type="dxa"/>
            <w:tcBorders>
              <w:top w:val="nil"/>
              <w:left w:val="nil"/>
              <w:bottom w:val="nil"/>
              <w:right w:val="nil"/>
            </w:tcBorders>
            <w:shd w:val="clear" w:color="000000" w:fill="FFFFFF"/>
            <w:noWrap/>
            <w:vAlign w:val="bottom"/>
          </w:tcPr>
          <w:p w14:paraId="47FFC3BE" w14:textId="77777777" w:rsidR="003E7BB8" w:rsidRPr="00BC003B" w:rsidRDefault="003E7BB8" w:rsidP="006F2FD5">
            <w:pPr>
              <w:pStyle w:val="TableText"/>
              <w:ind w:right="288"/>
            </w:pPr>
            <w:r w:rsidRPr="00BC003B">
              <w:rPr>
                <w:color w:val="000000"/>
              </w:rPr>
              <w:t>47.2</w:t>
            </w:r>
          </w:p>
        </w:tc>
        <w:tc>
          <w:tcPr>
            <w:tcW w:w="1267" w:type="dxa"/>
            <w:tcBorders>
              <w:top w:val="nil"/>
              <w:left w:val="nil"/>
              <w:bottom w:val="nil"/>
              <w:right w:val="nil"/>
            </w:tcBorders>
            <w:shd w:val="clear" w:color="000000" w:fill="FFFFFF"/>
            <w:vAlign w:val="bottom"/>
          </w:tcPr>
          <w:p w14:paraId="3A0527FD" w14:textId="77777777" w:rsidR="003E7BB8" w:rsidRPr="00BC003B" w:rsidRDefault="003E7BB8" w:rsidP="006F2FD5">
            <w:pPr>
              <w:pStyle w:val="TableText"/>
              <w:ind w:right="288"/>
            </w:pPr>
            <w:r w:rsidRPr="00BC003B">
              <w:rPr>
                <w:color w:val="000000"/>
              </w:rPr>
              <w:t>20.1</w:t>
            </w:r>
          </w:p>
        </w:tc>
      </w:tr>
      <w:tr w:rsidR="003E7BB8" w:rsidRPr="00BC003B" w14:paraId="368C3CA9" w14:textId="77777777" w:rsidTr="00215952">
        <w:trPr>
          <w:trHeight w:val="300"/>
        </w:trPr>
        <w:tc>
          <w:tcPr>
            <w:tcW w:w="7921" w:type="dxa"/>
            <w:tcBorders>
              <w:top w:val="nil"/>
              <w:bottom w:val="single" w:sz="2" w:space="0" w:color="auto"/>
            </w:tcBorders>
            <w:noWrap/>
            <w:hideMark/>
          </w:tcPr>
          <w:p w14:paraId="7BCD3D20"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0BAEDFDA" w14:textId="77777777" w:rsidR="003E7BB8" w:rsidRPr="00BC003B" w:rsidRDefault="003E7BB8" w:rsidP="00F66FBA">
            <w:pPr>
              <w:pStyle w:val="TableText"/>
            </w:pPr>
            <w:r w:rsidRPr="00BC003B">
              <w:rPr>
                <w:color w:val="000000"/>
              </w:rPr>
              <w:t>13,004</w:t>
            </w:r>
          </w:p>
        </w:tc>
        <w:tc>
          <w:tcPr>
            <w:tcW w:w="1267" w:type="dxa"/>
            <w:tcBorders>
              <w:top w:val="nil"/>
              <w:left w:val="nil"/>
              <w:bottom w:val="single" w:sz="2" w:space="0" w:color="auto"/>
              <w:right w:val="nil"/>
            </w:tcBorders>
            <w:shd w:val="clear" w:color="000000" w:fill="FFFFFF"/>
            <w:noWrap/>
            <w:vAlign w:val="bottom"/>
          </w:tcPr>
          <w:p w14:paraId="4ECE5EF9" w14:textId="77777777" w:rsidR="003E7BB8" w:rsidRPr="00BC003B" w:rsidRDefault="003E7BB8" w:rsidP="006F2FD5">
            <w:pPr>
              <w:pStyle w:val="TableText"/>
              <w:ind w:right="288"/>
            </w:pPr>
            <w:r w:rsidRPr="00BC003B">
              <w:rPr>
                <w:color w:val="000000"/>
              </w:rPr>
              <w:t>34.3</w:t>
            </w:r>
          </w:p>
        </w:tc>
        <w:tc>
          <w:tcPr>
            <w:tcW w:w="1267" w:type="dxa"/>
            <w:tcBorders>
              <w:top w:val="nil"/>
              <w:left w:val="nil"/>
              <w:bottom w:val="single" w:sz="2" w:space="0" w:color="auto"/>
              <w:right w:val="nil"/>
            </w:tcBorders>
            <w:shd w:val="clear" w:color="000000" w:fill="FFFFFF"/>
            <w:noWrap/>
            <w:vAlign w:val="bottom"/>
          </w:tcPr>
          <w:p w14:paraId="5E1E59CF" w14:textId="77777777" w:rsidR="003E7BB8" w:rsidRPr="00BC003B" w:rsidRDefault="003E7BB8" w:rsidP="006F2FD5">
            <w:pPr>
              <w:pStyle w:val="TableText"/>
              <w:ind w:right="288"/>
            </w:pPr>
            <w:r w:rsidRPr="00BC003B">
              <w:rPr>
                <w:color w:val="000000"/>
              </w:rPr>
              <w:t>44.9</w:t>
            </w:r>
          </w:p>
        </w:tc>
        <w:tc>
          <w:tcPr>
            <w:tcW w:w="1267" w:type="dxa"/>
            <w:tcBorders>
              <w:top w:val="nil"/>
              <w:left w:val="nil"/>
              <w:bottom w:val="single" w:sz="2" w:space="0" w:color="auto"/>
              <w:right w:val="nil"/>
            </w:tcBorders>
            <w:shd w:val="clear" w:color="000000" w:fill="FFFFFF"/>
            <w:vAlign w:val="bottom"/>
          </w:tcPr>
          <w:p w14:paraId="4D6854DB" w14:textId="77777777" w:rsidR="003E7BB8" w:rsidRPr="00BC003B" w:rsidRDefault="003E7BB8" w:rsidP="006F2FD5">
            <w:pPr>
              <w:pStyle w:val="TableText"/>
              <w:ind w:right="288"/>
            </w:pPr>
            <w:r w:rsidRPr="00BC003B">
              <w:rPr>
                <w:color w:val="000000"/>
              </w:rPr>
              <w:t>20.8</w:t>
            </w:r>
          </w:p>
        </w:tc>
      </w:tr>
      <w:tr w:rsidR="003E7BB8" w:rsidRPr="00BC003B" w14:paraId="675D648B" w14:textId="77777777" w:rsidTr="00215952">
        <w:trPr>
          <w:trHeight w:val="300"/>
        </w:trPr>
        <w:tc>
          <w:tcPr>
            <w:tcW w:w="7921" w:type="dxa"/>
            <w:tcBorders>
              <w:top w:val="single" w:sz="2" w:space="0" w:color="auto"/>
              <w:bottom w:val="nil"/>
            </w:tcBorders>
            <w:noWrap/>
            <w:hideMark/>
          </w:tcPr>
          <w:p w14:paraId="3CFFF6D6"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42AD489B" w14:textId="77777777" w:rsidR="003E7BB8" w:rsidRPr="00BC003B" w:rsidRDefault="003E7BB8" w:rsidP="00F66FBA">
            <w:pPr>
              <w:pStyle w:val="TableText"/>
            </w:pPr>
            <w:r w:rsidRPr="00BC003B">
              <w:rPr>
                <w:color w:val="000000"/>
              </w:rPr>
              <w:t>32,146</w:t>
            </w:r>
          </w:p>
        </w:tc>
        <w:tc>
          <w:tcPr>
            <w:tcW w:w="1267" w:type="dxa"/>
            <w:tcBorders>
              <w:top w:val="single" w:sz="2" w:space="0" w:color="auto"/>
              <w:left w:val="nil"/>
              <w:bottom w:val="nil"/>
              <w:right w:val="nil"/>
            </w:tcBorders>
            <w:shd w:val="clear" w:color="000000" w:fill="FFFFFF"/>
            <w:noWrap/>
            <w:vAlign w:val="bottom"/>
          </w:tcPr>
          <w:p w14:paraId="0CC74C7C" w14:textId="77777777" w:rsidR="003E7BB8" w:rsidRPr="00BC003B" w:rsidRDefault="003E7BB8" w:rsidP="006F2FD5">
            <w:pPr>
              <w:pStyle w:val="TableText"/>
              <w:ind w:right="288"/>
            </w:pPr>
            <w:r w:rsidRPr="00BC003B">
              <w:rPr>
                <w:color w:val="000000"/>
              </w:rPr>
              <w:t>75.0</w:t>
            </w:r>
          </w:p>
        </w:tc>
        <w:tc>
          <w:tcPr>
            <w:tcW w:w="1267" w:type="dxa"/>
            <w:tcBorders>
              <w:top w:val="single" w:sz="2" w:space="0" w:color="auto"/>
              <w:left w:val="nil"/>
              <w:bottom w:val="nil"/>
              <w:right w:val="nil"/>
            </w:tcBorders>
            <w:shd w:val="clear" w:color="000000" w:fill="FFFFFF"/>
            <w:noWrap/>
            <w:vAlign w:val="bottom"/>
          </w:tcPr>
          <w:p w14:paraId="54CDF348" w14:textId="77777777" w:rsidR="003E7BB8" w:rsidRPr="00BC003B" w:rsidRDefault="003E7BB8" w:rsidP="006F2FD5">
            <w:pPr>
              <w:pStyle w:val="TableText"/>
              <w:ind w:right="288"/>
            </w:pPr>
            <w:r w:rsidRPr="00BC003B">
              <w:rPr>
                <w:color w:val="000000"/>
              </w:rPr>
              <w:t>22.4</w:t>
            </w:r>
          </w:p>
        </w:tc>
        <w:tc>
          <w:tcPr>
            <w:tcW w:w="1267" w:type="dxa"/>
            <w:tcBorders>
              <w:top w:val="single" w:sz="2" w:space="0" w:color="auto"/>
              <w:left w:val="nil"/>
              <w:bottom w:val="nil"/>
              <w:right w:val="nil"/>
            </w:tcBorders>
            <w:shd w:val="clear" w:color="000000" w:fill="FFFFFF"/>
            <w:vAlign w:val="bottom"/>
          </w:tcPr>
          <w:p w14:paraId="7BFB00DF" w14:textId="77777777" w:rsidR="003E7BB8" w:rsidRPr="00BC003B" w:rsidRDefault="003E7BB8" w:rsidP="006F2FD5">
            <w:pPr>
              <w:pStyle w:val="TableText"/>
              <w:ind w:right="288"/>
            </w:pPr>
            <w:r w:rsidRPr="00BC003B">
              <w:rPr>
                <w:color w:val="000000"/>
              </w:rPr>
              <w:t>2.6</w:t>
            </w:r>
          </w:p>
        </w:tc>
      </w:tr>
      <w:tr w:rsidR="003E7BB8" w:rsidRPr="00BC003B" w14:paraId="7937F724" w14:textId="77777777" w:rsidTr="00215952">
        <w:trPr>
          <w:trHeight w:val="315"/>
        </w:trPr>
        <w:tc>
          <w:tcPr>
            <w:tcW w:w="7921" w:type="dxa"/>
            <w:tcBorders>
              <w:top w:val="nil"/>
              <w:bottom w:val="single" w:sz="2" w:space="0" w:color="auto"/>
            </w:tcBorders>
            <w:noWrap/>
            <w:hideMark/>
          </w:tcPr>
          <w:p w14:paraId="04E71A51"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30E94588" w14:textId="77777777" w:rsidR="003E7BB8" w:rsidRPr="00BC003B" w:rsidRDefault="003E7BB8" w:rsidP="00F66FBA">
            <w:pPr>
              <w:pStyle w:val="TableText"/>
            </w:pPr>
            <w:r w:rsidRPr="00BC003B">
              <w:rPr>
                <w:color w:val="000000"/>
              </w:rPr>
              <w:t>297,833</w:t>
            </w:r>
          </w:p>
        </w:tc>
        <w:tc>
          <w:tcPr>
            <w:tcW w:w="1267" w:type="dxa"/>
            <w:tcBorders>
              <w:top w:val="nil"/>
              <w:left w:val="nil"/>
              <w:bottom w:val="single" w:sz="2" w:space="0" w:color="auto"/>
              <w:right w:val="nil"/>
            </w:tcBorders>
            <w:shd w:val="clear" w:color="000000" w:fill="FFFFFF"/>
            <w:noWrap/>
            <w:vAlign w:val="bottom"/>
          </w:tcPr>
          <w:p w14:paraId="001D3D6A" w14:textId="77777777" w:rsidR="003E7BB8" w:rsidRPr="00BC003B" w:rsidRDefault="003E7BB8" w:rsidP="006F2FD5">
            <w:pPr>
              <w:pStyle w:val="TableText"/>
              <w:ind w:right="288"/>
            </w:pPr>
            <w:r w:rsidRPr="00BC003B">
              <w:rPr>
                <w:color w:val="000000"/>
              </w:rPr>
              <w:t>42.5</w:t>
            </w:r>
          </w:p>
        </w:tc>
        <w:tc>
          <w:tcPr>
            <w:tcW w:w="1267" w:type="dxa"/>
            <w:tcBorders>
              <w:top w:val="nil"/>
              <w:left w:val="nil"/>
              <w:bottom w:val="single" w:sz="2" w:space="0" w:color="auto"/>
              <w:right w:val="nil"/>
            </w:tcBorders>
            <w:shd w:val="clear" w:color="000000" w:fill="FFFFFF"/>
            <w:noWrap/>
            <w:vAlign w:val="bottom"/>
          </w:tcPr>
          <w:p w14:paraId="7CC9B829" w14:textId="77777777" w:rsidR="003E7BB8" w:rsidRPr="00BC003B" w:rsidRDefault="003E7BB8" w:rsidP="006F2FD5">
            <w:pPr>
              <w:pStyle w:val="TableText"/>
              <w:ind w:right="288"/>
            </w:pPr>
            <w:r w:rsidRPr="00BC003B">
              <w:rPr>
                <w:color w:val="000000"/>
              </w:rPr>
              <w:t>44.4</w:t>
            </w:r>
          </w:p>
        </w:tc>
        <w:tc>
          <w:tcPr>
            <w:tcW w:w="1267" w:type="dxa"/>
            <w:tcBorders>
              <w:top w:val="nil"/>
              <w:left w:val="nil"/>
              <w:bottom w:val="single" w:sz="2" w:space="0" w:color="auto"/>
              <w:right w:val="nil"/>
            </w:tcBorders>
            <w:shd w:val="clear" w:color="000000" w:fill="FFFFFF"/>
            <w:vAlign w:val="bottom"/>
          </w:tcPr>
          <w:p w14:paraId="61AB06FD" w14:textId="77777777" w:rsidR="003E7BB8" w:rsidRPr="00BC003B" w:rsidRDefault="003E7BB8" w:rsidP="006F2FD5">
            <w:pPr>
              <w:pStyle w:val="TableText"/>
              <w:ind w:right="288"/>
            </w:pPr>
            <w:r w:rsidRPr="00BC003B">
              <w:rPr>
                <w:color w:val="000000"/>
              </w:rPr>
              <w:t>13.0</w:t>
            </w:r>
          </w:p>
        </w:tc>
      </w:tr>
      <w:tr w:rsidR="003E7BB8" w:rsidRPr="00BC003B" w14:paraId="2C201819" w14:textId="77777777" w:rsidTr="00215952">
        <w:trPr>
          <w:trHeight w:val="53"/>
        </w:trPr>
        <w:tc>
          <w:tcPr>
            <w:tcW w:w="7921" w:type="dxa"/>
            <w:tcBorders>
              <w:top w:val="single" w:sz="2" w:space="0" w:color="auto"/>
              <w:bottom w:val="nil"/>
            </w:tcBorders>
            <w:noWrap/>
            <w:hideMark/>
          </w:tcPr>
          <w:p w14:paraId="73111B1C"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7249E4E6" w14:textId="77777777" w:rsidR="003E7BB8" w:rsidRPr="00BC003B" w:rsidRDefault="003E7BB8" w:rsidP="00F66FBA">
            <w:pPr>
              <w:pStyle w:val="TableText"/>
            </w:pPr>
            <w:r w:rsidRPr="00BC003B">
              <w:rPr>
                <w:color w:val="000000"/>
              </w:rPr>
              <w:t>2,314</w:t>
            </w:r>
          </w:p>
        </w:tc>
        <w:tc>
          <w:tcPr>
            <w:tcW w:w="1267" w:type="dxa"/>
            <w:tcBorders>
              <w:top w:val="single" w:sz="2" w:space="0" w:color="auto"/>
              <w:left w:val="nil"/>
              <w:bottom w:val="nil"/>
              <w:right w:val="nil"/>
            </w:tcBorders>
            <w:shd w:val="clear" w:color="000000" w:fill="FFFFFF"/>
            <w:noWrap/>
            <w:vAlign w:val="bottom"/>
          </w:tcPr>
          <w:p w14:paraId="17DF42C5" w14:textId="77777777" w:rsidR="003E7BB8" w:rsidRPr="00BC003B" w:rsidRDefault="003E7BB8" w:rsidP="006F2FD5">
            <w:pPr>
              <w:pStyle w:val="TableText"/>
              <w:ind w:right="288"/>
            </w:pPr>
            <w:r w:rsidRPr="00BC003B">
              <w:rPr>
                <w:color w:val="000000"/>
              </w:rPr>
              <w:t>61.2</w:t>
            </w:r>
          </w:p>
        </w:tc>
        <w:tc>
          <w:tcPr>
            <w:tcW w:w="1267" w:type="dxa"/>
            <w:tcBorders>
              <w:top w:val="single" w:sz="2" w:space="0" w:color="auto"/>
              <w:left w:val="nil"/>
              <w:bottom w:val="nil"/>
              <w:right w:val="nil"/>
            </w:tcBorders>
            <w:shd w:val="clear" w:color="000000" w:fill="FFFFFF"/>
            <w:noWrap/>
            <w:vAlign w:val="bottom"/>
          </w:tcPr>
          <w:p w14:paraId="6B1132BD" w14:textId="77777777" w:rsidR="003E7BB8" w:rsidRPr="00BC003B" w:rsidRDefault="003E7BB8" w:rsidP="006F2FD5">
            <w:pPr>
              <w:pStyle w:val="TableText"/>
              <w:ind w:right="288"/>
            </w:pPr>
            <w:r w:rsidRPr="00BC003B">
              <w:rPr>
                <w:color w:val="000000"/>
              </w:rPr>
              <w:t>35.3</w:t>
            </w:r>
          </w:p>
        </w:tc>
        <w:tc>
          <w:tcPr>
            <w:tcW w:w="1267" w:type="dxa"/>
            <w:tcBorders>
              <w:top w:val="single" w:sz="2" w:space="0" w:color="auto"/>
              <w:left w:val="nil"/>
              <w:bottom w:val="nil"/>
              <w:right w:val="nil"/>
            </w:tcBorders>
            <w:shd w:val="clear" w:color="000000" w:fill="FFFFFF"/>
            <w:vAlign w:val="bottom"/>
          </w:tcPr>
          <w:p w14:paraId="0DD47F30" w14:textId="77777777" w:rsidR="003E7BB8" w:rsidRPr="00BC003B" w:rsidRDefault="003E7BB8" w:rsidP="006F2FD5">
            <w:pPr>
              <w:pStyle w:val="TableText"/>
              <w:ind w:right="288"/>
            </w:pPr>
            <w:r w:rsidRPr="00BC003B">
              <w:rPr>
                <w:color w:val="000000"/>
              </w:rPr>
              <w:t>3.5</w:t>
            </w:r>
          </w:p>
        </w:tc>
      </w:tr>
      <w:tr w:rsidR="003E7BB8" w:rsidRPr="00BC003B" w14:paraId="6F78EF54" w14:textId="77777777" w:rsidTr="00215952">
        <w:trPr>
          <w:trHeight w:val="315"/>
        </w:trPr>
        <w:tc>
          <w:tcPr>
            <w:tcW w:w="7921" w:type="dxa"/>
            <w:tcBorders>
              <w:top w:val="nil"/>
              <w:bottom w:val="single" w:sz="2" w:space="0" w:color="auto"/>
            </w:tcBorders>
            <w:noWrap/>
            <w:hideMark/>
          </w:tcPr>
          <w:p w14:paraId="664951BE"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25D1DDFC" w14:textId="77777777" w:rsidR="003E7BB8" w:rsidRPr="00BC003B" w:rsidRDefault="003E7BB8" w:rsidP="00F66FBA">
            <w:pPr>
              <w:pStyle w:val="TableText"/>
            </w:pPr>
            <w:r w:rsidRPr="00BC003B">
              <w:rPr>
                <w:color w:val="000000"/>
              </w:rPr>
              <w:t>327,665</w:t>
            </w:r>
          </w:p>
        </w:tc>
        <w:tc>
          <w:tcPr>
            <w:tcW w:w="1267" w:type="dxa"/>
            <w:tcBorders>
              <w:top w:val="nil"/>
              <w:left w:val="nil"/>
              <w:bottom w:val="single" w:sz="2" w:space="0" w:color="auto"/>
              <w:right w:val="nil"/>
            </w:tcBorders>
            <w:shd w:val="clear" w:color="000000" w:fill="FFFFFF"/>
            <w:noWrap/>
            <w:vAlign w:val="bottom"/>
          </w:tcPr>
          <w:p w14:paraId="7F3DDEF7"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single" w:sz="2" w:space="0" w:color="auto"/>
              <w:right w:val="nil"/>
            </w:tcBorders>
            <w:shd w:val="clear" w:color="000000" w:fill="FFFFFF"/>
            <w:noWrap/>
            <w:vAlign w:val="bottom"/>
          </w:tcPr>
          <w:p w14:paraId="039FA272"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vAlign w:val="bottom"/>
          </w:tcPr>
          <w:p w14:paraId="1E279482" w14:textId="77777777" w:rsidR="003E7BB8" w:rsidRPr="00BC003B" w:rsidRDefault="003E7BB8" w:rsidP="006F2FD5">
            <w:pPr>
              <w:pStyle w:val="TableText"/>
              <w:ind w:right="288"/>
            </w:pPr>
            <w:r w:rsidRPr="00BC003B">
              <w:rPr>
                <w:color w:val="000000"/>
              </w:rPr>
              <w:t>12.1</w:t>
            </w:r>
          </w:p>
        </w:tc>
      </w:tr>
      <w:tr w:rsidR="003E7BB8" w:rsidRPr="00BC003B" w14:paraId="3F540C3E" w14:textId="77777777" w:rsidTr="00215952">
        <w:trPr>
          <w:trHeight w:val="315"/>
        </w:trPr>
        <w:tc>
          <w:tcPr>
            <w:tcW w:w="7921" w:type="dxa"/>
            <w:tcBorders>
              <w:top w:val="single" w:sz="2" w:space="0" w:color="auto"/>
              <w:bottom w:val="nil"/>
            </w:tcBorders>
            <w:noWrap/>
          </w:tcPr>
          <w:p w14:paraId="0D825AE3"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5CE56332" w14:textId="77777777" w:rsidR="003E7BB8" w:rsidRPr="00BC003B" w:rsidRDefault="003E7BB8" w:rsidP="00F66FBA">
            <w:pPr>
              <w:pStyle w:val="TableText"/>
            </w:pPr>
            <w:r w:rsidRPr="00BC003B">
              <w:rPr>
                <w:color w:val="000000"/>
              </w:rPr>
              <w:t>5,488</w:t>
            </w:r>
          </w:p>
        </w:tc>
        <w:tc>
          <w:tcPr>
            <w:tcW w:w="1267" w:type="dxa"/>
            <w:tcBorders>
              <w:top w:val="single" w:sz="2" w:space="0" w:color="auto"/>
              <w:left w:val="nil"/>
              <w:bottom w:val="nil"/>
              <w:right w:val="nil"/>
            </w:tcBorders>
            <w:shd w:val="clear" w:color="000000" w:fill="FFFFFF"/>
            <w:noWrap/>
            <w:vAlign w:val="bottom"/>
          </w:tcPr>
          <w:p w14:paraId="671B5FDC" w14:textId="77777777" w:rsidR="003E7BB8" w:rsidRPr="00BC003B" w:rsidRDefault="003E7BB8" w:rsidP="006F2FD5">
            <w:pPr>
              <w:pStyle w:val="TableText"/>
              <w:ind w:right="288"/>
            </w:pPr>
            <w:r w:rsidRPr="00BC003B">
              <w:rPr>
                <w:color w:val="000000"/>
              </w:rPr>
              <w:t>45.7</w:t>
            </w:r>
          </w:p>
        </w:tc>
        <w:tc>
          <w:tcPr>
            <w:tcW w:w="1267" w:type="dxa"/>
            <w:tcBorders>
              <w:top w:val="single" w:sz="2" w:space="0" w:color="auto"/>
              <w:left w:val="nil"/>
              <w:bottom w:val="nil"/>
              <w:right w:val="nil"/>
            </w:tcBorders>
            <w:shd w:val="clear" w:color="000000" w:fill="FFFFFF"/>
            <w:noWrap/>
            <w:vAlign w:val="bottom"/>
          </w:tcPr>
          <w:p w14:paraId="20396DF0" w14:textId="77777777" w:rsidR="003E7BB8" w:rsidRPr="00BC003B" w:rsidRDefault="003E7BB8" w:rsidP="006F2FD5">
            <w:pPr>
              <w:pStyle w:val="TableText"/>
              <w:ind w:right="288"/>
            </w:pPr>
            <w:r w:rsidRPr="00BC003B">
              <w:rPr>
                <w:color w:val="000000"/>
              </w:rPr>
              <w:t>43.4</w:t>
            </w:r>
          </w:p>
        </w:tc>
        <w:tc>
          <w:tcPr>
            <w:tcW w:w="1267" w:type="dxa"/>
            <w:tcBorders>
              <w:top w:val="single" w:sz="2" w:space="0" w:color="auto"/>
              <w:left w:val="nil"/>
              <w:bottom w:val="nil"/>
              <w:right w:val="nil"/>
            </w:tcBorders>
            <w:shd w:val="clear" w:color="000000" w:fill="FFFFFF"/>
            <w:vAlign w:val="bottom"/>
          </w:tcPr>
          <w:p w14:paraId="563B630F" w14:textId="77777777" w:rsidR="003E7BB8" w:rsidRPr="00BC003B" w:rsidRDefault="003E7BB8" w:rsidP="006F2FD5">
            <w:pPr>
              <w:pStyle w:val="TableText"/>
              <w:ind w:right="288"/>
            </w:pPr>
            <w:r w:rsidRPr="00BC003B">
              <w:rPr>
                <w:color w:val="000000"/>
              </w:rPr>
              <w:t>10.9</w:t>
            </w:r>
          </w:p>
        </w:tc>
      </w:tr>
      <w:tr w:rsidR="003E7BB8" w:rsidRPr="00BC003B" w14:paraId="7CE5EAC8" w14:textId="77777777" w:rsidTr="00215952">
        <w:trPr>
          <w:trHeight w:val="315"/>
        </w:trPr>
        <w:tc>
          <w:tcPr>
            <w:tcW w:w="7921" w:type="dxa"/>
            <w:tcBorders>
              <w:top w:val="nil"/>
              <w:bottom w:val="single" w:sz="12" w:space="0" w:color="auto"/>
            </w:tcBorders>
            <w:noWrap/>
          </w:tcPr>
          <w:p w14:paraId="16667F8B"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7537A2E0" w14:textId="77777777" w:rsidR="003E7BB8" w:rsidRPr="00BC003B" w:rsidRDefault="003E7BB8" w:rsidP="00F66FBA">
            <w:pPr>
              <w:pStyle w:val="TableText"/>
            </w:pPr>
            <w:r w:rsidRPr="00BC003B">
              <w:rPr>
                <w:color w:val="000000"/>
              </w:rPr>
              <w:t>324,491</w:t>
            </w:r>
          </w:p>
        </w:tc>
        <w:tc>
          <w:tcPr>
            <w:tcW w:w="1267" w:type="dxa"/>
            <w:tcBorders>
              <w:top w:val="nil"/>
              <w:left w:val="nil"/>
              <w:bottom w:val="single" w:sz="12" w:space="0" w:color="auto"/>
              <w:right w:val="nil"/>
            </w:tcBorders>
            <w:shd w:val="clear" w:color="000000" w:fill="FFFFFF"/>
            <w:noWrap/>
            <w:vAlign w:val="bottom"/>
          </w:tcPr>
          <w:p w14:paraId="72707218" w14:textId="77777777" w:rsidR="003E7BB8" w:rsidRPr="00BC003B" w:rsidRDefault="003E7BB8" w:rsidP="006F2FD5">
            <w:pPr>
              <w:pStyle w:val="TableText"/>
              <w:ind w:right="288"/>
            </w:pPr>
            <w:r w:rsidRPr="00BC003B">
              <w:rPr>
                <w:color w:val="000000"/>
              </w:rPr>
              <w:t>45.7</w:t>
            </w:r>
          </w:p>
        </w:tc>
        <w:tc>
          <w:tcPr>
            <w:tcW w:w="1267" w:type="dxa"/>
            <w:tcBorders>
              <w:top w:val="nil"/>
              <w:left w:val="nil"/>
              <w:bottom w:val="single" w:sz="12" w:space="0" w:color="auto"/>
              <w:right w:val="nil"/>
            </w:tcBorders>
            <w:shd w:val="clear" w:color="000000" w:fill="FFFFFF"/>
            <w:noWrap/>
            <w:vAlign w:val="bottom"/>
          </w:tcPr>
          <w:p w14:paraId="5ED5F356"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12" w:space="0" w:color="auto"/>
              <w:right w:val="nil"/>
            </w:tcBorders>
            <w:shd w:val="clear" w:color="000000" w:fill="FFFFFF"/>
            <w:vAlign w:val="bottom"/>
          </w:tcPr>
          <w:p w14:paraId="50E50461" w14:textId="77777777" w:rsidR="003E7BB8" w:rsidRPr="00BC003B" w:rsidRDefault="003E7BB8" w:rsidP="006F2FD5">
            <w:pPr>
              <w:pStyle w:val="TableText"/>
              <w:ind w:right="288"/>
            </w:pPr>
            <w:r w:rsidRPr="00BC003B">
              <w:rPr>
                <w:color w:val="000000"/>
              </w:rPr>
              <w:t>12.0</w:t>
            </w:r>
          </w:p>
        </w:tc>
      </w:tr>
    </w:tbl>
    <w:p w14:paraId="1B6CE9ED" w14:textId="1928C83C" w:rsidR="003E7BB8" w:rsidRPr="00BC003B" w:rsidRDefault="003E7BB8" w:rsidP="00AC14FC">
      <w:pPr>
        <w:pStyle w:val="NormalContinuation"/>
        <w:rPr>
          <w:noProof/>
        </w:rPr>
      </w:pPr>
      <w:r w:rsidRPr="00BC003B">
        <w:rPr>
          <w:noProof/>
        </w:rPr>
        <w:fldChar w:fldCharType="begin"/>
      </w:r>
      <w:r w:rsidRPr="00BC003B">
        <w:rPr>
          <w:noProof/>
        </w:rPr>
        <w:instrText xml:space="preserve"> REF _Ref120538685 \h </w:instrText>
      </w:r>
      <w:r w:rsidRPr="00BC003B">
        <w:rPr>
          <w:noProof/>
        </w:rPr>
      </w:r>
      <w:r w:rsidRPr="00BC003B">
        <w:rPr>
          <w:noProof/>
        </w:rPr>
        <w:fldChar w:fldCharType="separate"/>
      </w:r>
      <w:r w:rsidR="007621A7" w:rsidRPr="00BC003B">
        <w:rPr>
          <w:noProof/>
        </w:rPr>
        <w:t>Table 7.E.17</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17F151C6"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3C56F8E6" w14:textId="77777777" w:rsidR="003E7BB8" w:rsidRPr="00F63CB4" w:rsidRDefault="003E7BB8" w:rsidP="006F2FD5">
            <w:pPr>
              <w:pStyle w:val="TableHead"/>
              <w:rPr>
                <w:b/>
                <w:bCs w:val="0"/>
              </w:rPr>
            </w:pPr>
            <w:r w:rsidRPr="00F63CB4">
              <w:rPr>
                <w:b/>
                <w:bCs w:val="0"/>
              </w:rPr>
              <w:t>Student Group</w:t>
            </w:r>
          </w:p>
        </w:tc>
        <w:tc>
          <w:tcPr>
            <w:tcW w:w="1123" w:type="dxa"/>
          </w:tcPr>
          <w:p w14:paraId="6F975430"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B859DF7"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009CF30" w14:textId="77777777" w:rsidR="003E7BB8" w:rsidRPr="00F63CB4" w:rsidRDefault="003E7BB8" w:rsidP="006F2FD5">
            <w:pPr>
              <w:pStyle w:val="TableHead"/>
              <w:rPr>
                <w:b/>
                <w:bCs w:val="0"/>
              </w:rPr>
            </w:pPr>
            <w:r w:rsidRPr="00F63CB4">
              <w:rPr>
                <w:b/>
                <w:bCs w:val="0"/>
              </w:rPr>
              <w:t>Near Standard</w:t>
            </w:r>
          </w:p>
        </w:tc>
        <w:tc>
          <w:tcPr>
            <w:tcW w:w="1267" w:type="dxa"/>
          </w:tcPr>
          <w:p w14:paraId="435E6910" w14:textId="77777777" w:rsidR="003E7BB8" w:rsidRPr="00F63CB4" w:rsidRDefault="003E7BB8" w:rsidP="006F2FD5">
            <w:pPr>
              <w:pStyle w:val="TableHead"/>
              <w:rPr>
                <w:b/>
                <w:bCs w:val="0"/>
              </w:rPr>
            </w:pPr>
            <w:r w:rsidRPr="00F63CB4">
              <w:rPr>
                <w:b/>
                <w:bCs w:val="0"/>
              </w:rPr>
              <w:t>Above Standard</w:t>
            </w:r>
          </w:p>
        </w:tc>
      </w:tr>
      <w:tr w:rsidR="003E7BB8" w:rsidRPr="00BC003B" w14:paraId="5A864580" w14:textId="77777777" w:rsidTr="00215952">
        <w:trPr>
          <w:trHeight w:val="315"/>
        </w:trPr>
        <w:tc>
          <w:tcPr>
            <w:tcW w:w="7921" w:type="dxa"/>
            <w:tcBorders>
              <w:top w:val="single" w:sz="4" w:space="0" w:color="auto"/>
              <w:bottom w:val="nil"/>
            </w:tcBorders>
            <w:noWrap/>
          </w:tcPr>
          <w:p w14:paraId="1FDACCEF"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27F4A28D" w14:textId="77777777" w:rsidR="003E7BB8" w:rsidRPr="00BC003B" w:rsidRDefault="003E7BB8" w:rsidP="00F66FBA">
            <w:pPr>
              <w:pStyle w:val="TableText"/>
            </w:pPr>
            <w:r w:rsidRPr="00BC003B">
              <w:rPr>
                <w:color w:val="000000"/>
              </w:rPr>
              <w:t>9,097</w:t>
            </w:r>
          </w:p>
        </w:tc>
        <w:tc>
          <w:tcPr>
            <w:tcW w:w="1267" w:type="dxa"/>
            <w:tcBorders>
              <w:top w:val="nil"/>
              <w:left w:val="nil"/>
              <w:bottom w:val="nil"/>
              <w:right w:val="nil"/>
            </w:tcBorders>
            <w:shd w:val="clear" w:color="000000" w:fill="FFFFFF"/>
            <w:noWrap/>
            <w:vAlign w:val="bottom"/>
          </w:tcPr>
          <w:p w14:paraId="6F0CB7C3" w14:textId="77777777" w:rsidR="003E7BB8" w:rsidRPr="00BC003B" w:rsidRDefault="003E7BB8" w:rsidP="006F2FD5">
            <w:pPr>
              <w:pStyle w:val="TableText"/>
              <w:ind w:right="288"/>
            </w:pPr>
            <w:r w:rsidRPr="00BC003B">
              <w:rPr>
                <w:color w:val="000000"/>
              </w:rPr>
              <w:t>61.3</w:t>
            </w:r>
          </w:p>
        </w:tc>
        <w:tc>
          <w:tcPr>
            <w:tcW w:w="1267" w:type="dxa"/>
            <w:tcBorders>
              <w:top w:val="nil"/>
              <w:left w:val="nil"/>
              <w:bottom w:val="nil"/>
              <w:right w:val="nil"/>
            </w:tcBorders>
            <w:shd w:val="clear" w:color="000000" w:fill="FFFFFF"/>
            <w:noWrap/>
            <w:vAlign w:val="bottom"/>
          </w:tcPr>
          <w:p w14:paraId="55F2AB0D" w14:textId="77777777" w:rsidR="003E7BB8" w:rsidRPr="00BC003B" w:rsidRDefault="003E7BB8" w:rsidP="006F2FD5">
            <w:pPr>
              <w:pStyle w:val="TableText"/>
              <w:ind w:right="288"/>
            </w:pPr>
            <w:r w:rsidRPr="00BC003B">
              <w:rPr>
                <w:color w:val="000000"/>
              </w:rPr>
              <w:t>34.9</w:t>
            </w:r>
          </w:p>
        </w:tc>
        <w:tc>
          <w:tcPr>
            <w:tcW w:w="1267" w:type="dxa"/>
            <w:tcBorders>
              <w:top w:val="nil"/>
              <w:left w:val="nil"/>
              <w:bottom w:val="nil"/>
              <w:right w:val="nil"/>
            </w:tcBorders>
            <w:shd w:val="clear" w:color="000000" w:fill="FFFFFF"/>
            <w:vAlign w:val="bottom"/>
          </w:tcPr>
          <w:p w14:paraId="5998EB43" w14:textId="77777777" w:rsidR="003E7BB8" w:rsidRPr="00BC003B" w:rsidRDefault="003E7BB8" w:rsidP="006F2FD5">
            <w:pPr>
              <w:pStyle w:val="TableText"/>
              <w:ind w:right="288"/>
            </w:pPr>
            <w:r w:rsidRPr="00BC003B">
              <w:rPr>
                <w:color w:val="000000"/>
              </w:rPr>
              <w:t>3.8</w:t>
            </w:r>
          </w:p>
        </w:tc>
      </w:tr>
      <w:tr w:rsidR="003E7BB8" w:rsidRPr="00BC003B" w14:paraId="0FF3FC45" w14:textId="77777777" w:rsidTr="00215952">
        <w:trPr>
          <w:trHeight w:val="315"/>
        </w:trPr>
        <w:tc>
          <w:tcPr>
            <w:tcW w:w="7921" w:type="dxa"/>
            <w:tcBorders>
              <w:top w:val="nil"/>
              <w:bottom w:val="single" w:sz="2" w:space="0" w:color="auto"/>
            </w:tcBorders>
            <w:noWrap/>
          </w:tcPr>
          <w:p w14:paraId="6C25295F"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68B11499" w14:textId="77777777" w:rsidR="003E7BB8" w:rsidRPr="00BC003B" w:rsidRDefault="003E7BB8" w:rsidP="00F66FBA">
            <w:pPr>
              <w:pStyle w:val="TableText"/>
            </w:pPr>
            <w:r w:rsidRPr="00BC003B">
              <w:rPr>
                <w:color w:val="000000"/>
              </w:rPr>
              <w:t>320,882</w:t>
            </w:r>
          </w:p>
        </w:tc>
        <w:tc>
          <w:tcPr>
            <w:tcW w:w="1267" w:type="dxa"/>
            <w:tcBorders>
              <w:top w:val="nil"/>
              <w:left w:val="nil"/>
              <w:bottom w:val="single" w:sz="2" w:space="0" w:color="auto"/>
              <w:right w:val="nil"/>
            </w:tcBorders>
            <w:shd w:val="clear" w:color="000000" w:fill="FFFFFF"/>
            <w:noWrap/>
            <w:vAlign w:val="bottom"/>
          </w:tcPr>
          <w:p w14:paraId="6C7031C8" w14:textId="77777777" w:rsidR="003E7BB8" w:rsidRPr="00BC003B" w:rsidRDefault="003E7BB8" w:rsidP="006F2FD5">
            <w:pPr>
              <w:pStyle w:val="TableText"/>
              <w:ind w:right="288"/>
            </w:pPr>
            <w:r w:rsidRPr="00BC003B">
              <w:rPr>
                <w:color w:val="000000"/>
              </w:rPr>
              <w:t>45.3</w:t>
            </w:r>
          </w:p>
        </w:tc>
        <w:tc>
          <w:tcPr>
            <w:tcW w:w="1267" w:type="dxa"/>
            <w:tcBorders>
              <w:top w:val="nil"/>
              <w:left w:val="nil"/>
              <w:bottom w:val="single" w:sz="2" w:space="0" w:color="auto"/>
              <w:right w:val="nil"/>
            </w:tcBorders>
            <w:shd w:val="clear" w:color="000000" w:fill="FFFFFF"/>
            <w:noWrap/>
            <w:vAlign w:val="bottom"/>
          </w:tcPr>
          <w:p w14:paraId="2732BDB1" w14:textId="77777777" w:rsidR="003E7BB8" w:rsidRPr="00BC003B" w:rsidRDefault="003E7BB8" w:rsidP="006F2FD5">
            <w:pPr>
              <w:pStyle w:val="TableText"/>
              <w:ind w:right="288"/>
            </w:pPr>
            <w:r w:rsidRPr="00BC003B">
              <w:rPr>
                <w:color w:val="000000"/>
              </w:rPr>
              <w:t>42.5</w:t>
            </w:r>
          </w:p>
        </w:tc>
        <w:tc>
          <w:tcPr>
            <w:tcW w:w="1267" w:type="dxa"/>
            <w:tcBorders>
              <w:top w:val="nil"/>
              <w:left w:val="nil"/>
              <w:bottom w:val="single" w:sz="2" w:space="0" w:color="auto"/>
              <w:right w:val="nil"/>
            </w:tcBorders>
            <w:shd w:val="clear" w:color="000000" w:fill="FFFFFF"/>
            <w:vAlign w:val="bottom"/>
          </w:tcPr>
          <w:p w14:paraId="60A408D7" w14:textId="77777777" w:rsidR="003E7BB8" w:rsidRPr="00BC003B" w:rsidRDefault="003E7BB8" w:rsidP="006F2FD5">
            <w:pPr>
              <w:pStyle w:val="TableText"/>
              <w:ind w:right="288"/>
            </w:pPr>
            <w:r w:rsidRPr="00BC003B">
              <w:rPr>
                <w:color w:val="000000"/>
              </w:rPr>
              <w:t>12.2</w:t>
            </w:r>
          </w:p>
        </w:tc>
      </w:tr>
      <w:tr w:rsidR="003E7BB8" w:rsidRPr="00BC003B" w14:paraId="0FF86CAA" w14:textId="77777777" w:rsidTr="00215952">
        <w:trPr>
          <w:trHeight w:val="315"/>
        </w:trPr>
        <w:tc>
          <w:tcPr>
            <w:tcW w:w="7921" w:type="dxa"/>
            <w:tcBorders>
              <w:top w:val="single" w:sz="2" w:space="0" w:color="auto"/>
              <w:bottom w:val="nil"/>
            </w:tcBorders>
            <w:noWrap/>
          </w:tcPr>
          <w:p w14:paraId="1E21A694"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0C00487F" w14:textId="77777777" w:rsidR="003E7BB8" w:rsidRPr="00BC003B" w:rsidRDefault="003E7BB8" w:rsidP="00F66FBA">
            <w:pPr>
              <w:pStyle w:val="TableText"/>
            </w:pPr>
            <w:r w:rsidRPr="00BC003B">
              <w:rPr>
                <w:color w:val="000000"/>
              </w:rPr>
              <w:t>1,034</w:t>
            </w:r>
          </w:p>
        </w:tc>
        <w:tc>
          <w:tcPr>
            <w:tcW w:w="1267" w:type="dxa"/>
            <w:tcBorders>
              <w:top w:val="single" w:sz="2" w:space="0" w:color="auto"/>
              <w:left w:val="nil"/>
              <w:bottom w:val="nil"/>
              <w:right w:val="nil"/>
            </w:tcBorders>
            <w:shd w:val="clear" w:color="000000" w:fill="FFFFFF"/>
            <w:noWrap/>
            <w:vAlign w:val="bottom"/>
          </w:tcPr>
          <w:p w14:paraId="01E9E39E" w14:textId="77777777" w:rsidR="003E7BB8" w:rsidRPr="00BC003B" w:rsidRDefault="003E7BB8" w:rsidP="006F2FD5">
            <w:pPr>
              <w:pStyle w:val="TableText"/>
              <w:ind w:right="288"/>
            </w:pPr>
            <w:r w:rsidRPr="00BC003B">
              <w:rPr>
                <w:color w:val="000000"/>
              </w:rPr>
              <w:t>68.7</w:t>
            </w:r>
          </w:p>
        </w:tc>
        <w:tc>
          <w:tcPr>
            <w:tcW w:w="1267" w:type="dxa"/>
            <w:tcBorders>
              <w:top w:val="single" w:sz="2" w:space="0" w:color="auto"/>
              <w:left w:val="nil"/>
              <w:bottom w:val="nil"/>
              <w:right w:val="nil"/>
            </w:tcBorders>
            <w:shd w:val="clear" w:color="000000" w:fill="FFFFFF"/>
            <w:noWrap/>
            <w:vAlign w:val="bottom"/>
          </w:tcPr>
          <w:p w14:paraId="04CDCFB6" w14:textId="77777777" w:rsidR="003E7BB8" w:rsidRPr="00BC003B" w:rsidRDefault="003E7BB8" w:rsidP="006F2FD5">
            <w:pPr>
              <w:pStyle w:val="TableText"/>
              <w:ind w:right="288"/>
            </w:pPr>
            <w:r w:rsidRPr="00BC003B">
              <w:rPr>
                <w:color w:val="000000"/>
              </w:rPr>
              <w:t>28.6</w:t>
            </w:r>
          </w:p>
        </w:tc>
        <w:tc>
          <w:tcPr>
            <w:tcW w:w="1267" w:type="dxa"/>
            <w:tcBorders>
              <w:top w:val="single" w:sz="2" w:space="0" w:color="auto"/>
              <w:left w:val="nil"/>
              <w:bottom w:val="nil"/>
              <w:right w:val="nil"/>
            </w:tcBorders>
            <w:shd w:val="clear" w:color="000000" w:fill="FFFFFF"/>
            <w:vAlign w:val="bottom"/>
          </w:tcPr>
          <w:p w14:paraId="66A62C25" w14:textId="77777777" w:rsidR="003E7BB8" w:rsidRPr="00BC003B" w:rsidRDefault="003E7BB8" w:rsidP="006F2FD5">
            <w:pPr>
              <w:pStyle w:val="TableText"/>
              <w:ind w:right="288"/>
            </w:pPr>
            <w:r w:rsidRPr="00BC003B">
              <w:rPr>
                <w:color w:val="000000"/>
              </w:rPr>
              <w:t>2.7</w:t>
            </w:r>
          </w:p>
        </w:tc>
      </w:tr>
      <w:tr w:rsidR="003E7BB8" w:rsidRPr="00BC003B" w14:paraId="3E502EA5" w14:textId="77777777" w:rsidTr="00215952">
        <w:trPr>
          <w:trHeight w:val="315"/>
        </w:trPr>
        <w:tc>
          <w:tcPr>
            <w:tcW w:w="7921" w:type="dxa"/>
            <w:tcBorders>
              <w:top w:val="nil"/>
              <w:bottom w:val="single" w:sz="2" w:space="0" w:color="auto"/>
            </w:tcBorders>
            <w:noWrap/>
          </w:tcPr>
          <w:p w14:paraId="486D6929"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2868149A" w14:textId="77777777" w:rsidR="003E7BB8" w:rsidRPr="00BC003B" w:rsidRDefault="003E7BB8" w:rsidP="00F66FBA">
            <w:pPr>
              <w:pStyle w:val="TableText"/>
            </w:pPr>
            <w:r w:rsidRPr="00BC003B">
              <w:rPr>
                <w:color w:val="000000"/>
              </w:rPr>
              <w:t>328,945</w:t>
            </w:r>
          </w:p>
        </w:tc>
        <w:tc>
          <w:tcPr>
            <w:tcW w:w="1267" w:type="dxa"/>
            <w:tcBorders>
              <w:top w:val="nil"/>
              <w:left w:val="nil"/>
              <w:bottom w:val="single" w:sz="2" w:space="0" w:color="auto"/>
              <w:right w:val="nil"/>
            </w:tcBorders>
            <w:shd w:val="clear" w:color="000000" w:fill="FFFFFF"/>
            <w:noWrap/>
            <w:vAlign w:val="bottom"/>
          </w:tcPr>
          <w:p w14:paraId="3BEB0F18"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single" w:sz="2" w:space="0" w:color="auto"/>
              <w:right w:val="nil"/>
            </w:tcBorders>
            <w:shd w:val="clear" w:color="000000" w:fill="FFFFFF"/>
            <w:noWrap/>
            <w:vAlign w:val="bottom"/>
          </w:tcPr>
          <w:p w14:paraId="43AED992" w14:textId="77777777" w:rsidR="003E7BB8" w:rsidRPr="00BC003B" w:rsidRDefault="003E7BB8" w:rsidP="006F2FD5">
            <w:pPr>
              <w:pStyle w:val="TableText"/>
              <w:ind w:right="288"/>
            </w:pPr>
            <w:r w:rsidRPr="00BC003B">
              <w:rPr>
                <w:color w:val="000000"/>
              </w:rPr>
              <w:t>42.3</w:t>
            </w:r>
          </w:p>
        </w:tc>
        <w:tc>
          <w:tcPr>
            <w:tcW w:w="1267" w:type="dxa"/>
            <w:tcBorders>
              <w:top w:val="nil"/>
              <w:left w:val="nil"/>
              <w:bottom w:val="single" w:sz="2" w:space="0" w:color="auto"/>
              <w:right w:val="nil"/>
            </w:tcBorders>
            <w:shd w:val="clear" w:color="000000" w:fill="FFFFFF"/>
            <w:vAlign w:val="bottom"/>
          </w:tcPr>
          <w:p w14:paraId="25DD8551" w14:textId="77777777" w:rsidR="003E7BB8" w:rsidRPr="00BC003B" w:rsidRDefault="003E7BB8" w:rsidP="006F2FD5">
            <w:pPr>
              <w:pStyle w:val="TableText"/>
              <w:ind w:right="288"/>
            </w:pPr>
            <w:r w:rsidRPr="00BC003B">
              <w:rPr>
                <w:color w:val="000000"/>
              </w:rPr>
              <w:t>12.0</w:t>
            </w:r>
          </w:p>
        </w:tc>
      </w:tr>
      <w:tr w:rsidR="003E7BB8" w:rsidRPr="00BC003B" w14:paraId="52EDFF7C" w14:textId="77777777" w:rsidTr="00215952">
        <w:trPr>
          <w:trHeight w:val="315"/>
        </w:trPr>
        <w:tc>
          <w:tcPr>
            <w:tcW w:w="7921" w:type="dxa"/>
            <w:tcBorders>
              <w:top w:val="single" w:sz="2" w:space="0" w:color="auto"/>
            </w:tcBorders>
            <w:noWrap/>
          </w:tcPr>
          <w:p w14:paraId="251A4EF4"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7D53A667" w14:textId="77777777" w:rsidR="003E7BB8" w:rsidRPr="00BC003B" w:rsidRDefault="003E7BB8" w:rsidP="00F66FBA">
            <w:pPr>
              <w:pStyle w:val="TableText"/>
              <w:keepNext/>
              <w:keepLines/>
            </w:pPr>
            <w:r w:rsidRPr="00BC003B">
              <w:rPr>
                <w:color w:val="000000"/>
              </w:rPr>
              <w:t>554</w:t>
            </w:r>
          </w:p>
        </w:tc>
        <w:tc>
          <w:tcPr>
            <w:tcW w:w="1267" w:type="dxa"/>
            <w:tcBorders>
              <w:top w:val="single" w:sz="2" w:space="0" w:color="auto"/>
              <w:left w:val="nil"/>
              <w:bottom w:val="nil"/>
              <w:right w:val="nil"/>
            </w:tcBorders>
            <w:shd w:val="clear" w:color="000000" w:fill="FFFFFF"/>
            <w:noWrap/>
            <w:vAlign w:val="bottom"/>
          </w:tcPr>
          <w:p w14:paraId="0D23AD5D" w14:textId="77777777" w:rsidR="003E7BB8" w:rsidRPr="00BC003B" w:rsidRDefault="003E7BB8" w:rsidP="006F2FD5">
            <w:pPr>
              <w:pStyle w:val="TableText"/>
              <w:ind w:right="288"/>
            </w:pPr>
            <w:r w:rsidRPr="00BC003B">
              <w:rPr>
                <w:color w:val="000000"/>
              </w:rPr>
              <w:t>40.1</w:t>
            </w:r>
          </w:p>
        </w:tc>
        <w:tc>
          <w:tcPr>
            <w:tcW w:w="1267" w:type="dxa"/>
            <w:tcBorders>
              <w:top w:val="single" w:sz="2" w:space="0" w:color="auto"/>
              <w:left w:val="nil"/>
              <w:bottom w:val="nil"/>
              <w:right w:val="nil"/>
            </w:tcBorders>
            <w:shd w:val="clear" w:color="000000" w:fill="FFFFFF"/>
            <w:noWrap/>
            <w:vAlign w:val="bottom"/>
          </w:tcPr>
          <w:p w14:paraId="2CBE8AA6" w14:textId="77777777" w:rsidR="003E7BB8" w:rsidRPr="00BC003B" w:rsidRDefault="003E7BB8" w:rsidP="006F2FD5">
            <w:pPr>
              <w:pStyle w:val="TableText"/>
              <w:ind w:right="288"/>
            </w:pPr>
            <w:r w:rsidRPr="00BC003B">
              <w:rPr>
                <w:color w:val="000000"/>
              </w:rPr>
              <w:t>47.5</w:t>
            </w:r>
          </w:p>
        </w:tc>
        <w:tc>
          <w:tcPr>
            <w:tcW w:w="1267" w:type="dxa"/>
            <w:tcBorders>
              <w:top w:val="single" w:sz="2" w:space="0" w:color="auto"/>
              <w:left w:val="nil"/>
              <w:bottom w:val="nil"/>
              <w:right w:val="nil"/>
            </w:tcBorders>
            <w:shd w:val="clear" w:color="000000" w:fill="FFFFFF"/>
            <w:vAlign w:val="bottom"/>
          </w:tcPr>
          <w:p w14:paraId="24D9CF2F" w14:textId="77777777" w:rsidR="003E7BB8" w:rsidRPr="00BC003B" w:rsidRDefault="003E7BB8" w:rsidP="006F2FD5">
            <w:pPr>
              <w:pStyle w:val="TableText"/>
              <w:ind w:right="288"/>
            </w:pPr>
            <w:r w:rsidRPr="00BC003B">
              <w:rPr>
                <w:color w:val="000000"/>
              </w:rPr>
              <w:t>12.5</w:t>
            </w:r>
          </w:p>
        </w:tc>
      </w:tr>
      <w:tr w:rsidR="003E7BB8" w:rsidRPr="00BC003B" w14:paraId="60A9AB9D" w14:textId="77777777" w:rsidTr="00215952">
        <w:trPr>
          <w:trHeight w:val="315"/>
        </w:trPr>
        <w:tc>
          <w:tcPr>
            <w:tcW w:w="7921" w:type="dxa"/>
            <w:noWrap/>
          </w:tcPr>
          <w:p w14:paraId="0F6F27D8"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36583D3F" w14:textId="77777777" w:rsidR="003E7BB8" w:rsidRPr="00BC003B" w:rsidRDefault="003E7BB8" w:rsidP="00F66FBA">
            <w:pPr>
              <w:pStyle w:val="TableText"/>
            </w:pPr>
            <w:r w:rsidRPr="00BC003B">
              <w:rPr>
                <w:color w:val="000000"/>
              </w:rPr>
              <w:t>756</w:t>
            </w:r>
          </w:p>
        </w:tc>
        <w:tc>
          <w:tcPr>
            <w:tcW w:w="1267" w:type="dxa"/>
            <w:tcBorders>
              <w:top w:val="nil"/>
              <w:left w:val="nil"/>
              <w:bottom w:val="nil"/>
              <w:right w:val="nil"/>
            </w:tcBorders>
            <w:shd w:val="clear" w:color="000000" w:fill="FFFFFF"/>
            <w:noWrap/>
            <w:vAlign w:val="bottom"/>
          </w:tcPr>
          <w:p w14:paraId="72326111" w14:textId="77777777" w:rsidR="003E7BB8" w:rsidRPr="00BC003B" w:rsidRDefault="003E7BB8" w:rsidP="006F2FD5">
            <w:pPr>
              <w:pStyle w:val="TableText"/>
              <w:ind w:right="288"/>
            </w:pPr>
            <w:r w:rsidRPr="00BC003B">
              <w:rPr>
                <w:color w:val="000000"/>
              </w:rPr>
              <w:t>58.3</w:t>
            </w:r>
          </w:p>
        </w:tc>
        <w:tc>
          <w:tcPr>
            <w:tcW w:w="1267" w:type="dxa"/>
            <w:tcBorders>
              <w:top w:val="nil"/>
              <w:left w:val="nil"/>
              <w:bottom w:val="nil"/>
              <w:right w:val="nil"/>
            </w:tcBorders>
            <w:shd w:val="clear" w:color="000000" w:fill="FFFFFF"/>
            <w:noWrap/>
            <w:vAlign w:val="bottom"/>
          </w:tcPr>
          <w:p w14:paraId="11C2B873" w14:textId="77777777" w:rsidR="003E7BB8" w:rsidRPr="00BC003B" w:rsidRDefault="003E7BB8" w:rsidP="006F2FD5">
            <w:pPr>
              <w:pStyle w:val="TableText"/>
              <w:ind w:right="288"/>
            </w:pPr>
            <w:r w:rsidRPr="00BC003B">
              <w:rPr>
                <w:color w:val="000000"/>
              </w:rPr>
              <w:t>38.5</w:t>
            </w:r>
          </w:p>
        </w:tc>
        <w:tc>
          <w:tcPr>
            <w:tcW w:w="1267" w:type="dxa"/>
            <w:tcBorders>
              <w:top w:val="nil"/>
              <w:left w:val="nil"/>
              <w:bottom w:val="nil"/>
              <w:right w:val="nil"/>
            </w:tcBorders>
            <w:shd w:val="clear" w:color="000000" w:fill="FFFFFF"/>
            <w:vAlign w:val="bottom"/>
          </w:tcPr>
          <w:p w14:paraId="762ABD36" w14:textId="77777777" w:rsidR="003E7BB8" w:rsidRPr="00BC003B" w:rsidRDefault="003E7BB8" w:rsidP="006F2FD5">
            <w:pPr>
              <w:pStyle w:val="TableText"/>
              <w:ind w:right="288"/>
            </w:pPr>
            <w:r w:rsidRPr="00BC003B">
              <w:rPr>
                <w:color w:val="000000"/>
              </w:rPr>
              <w:t>3.2</w:t>
            </w:r>
          </w:p>
        </w:tc>
      </w:tr>
      <w:tr w:rsidR="003E7BB8" w:rsidRPr="00BC003B" w14:paraId="7E3B110A" w14:textId="77777777" w:rsidTr="00215952">
        <w:trPr>
          <w:trHeight w:val="315"/>
        </w:trPr>
        <w:tc>
          <w:tcPr>
            <w:tcW w:w="7921" w:type="dxa"/>
            <w:noWrap/>
          </w:tcPr>
          <w:p w14:paraId="68298E8F"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1D4EECB4" w14:textId="77777777" w:rsidR="003E7BB8" w:rsidRPr="00BC003B" w:rsidRDefault="003E7BB8" w:rsidP="00F66FBA">
            <w:pPr>
              <w:pStyle w:val="TableText"/>
              <w:keepNext/>
              <w:keepLines/>
            </w:pPr>
            <w:r w:rsidRPr="00BC003B">
              <w:rPr>
                <w:color w:val="000000"/>
              </w:rPr>
              <w:t>21,655</w:t>
            </w:r>
          </w:p>
        </w:tc>
        <w:tc>
          <w:tcPr>
            <w:tcW w:w="1267" w:type="dxa"/>
            <w:tcBorders>
              <w:top w:val="nil"/>
              <w:left w:val="nil"/>
              <w:bottom w:val="nil"/>
              <w:right w:val="nil"/>
            </w:tcBorders>
            <w:shd w:val="clear" w:color="000000" w:fill="FFFFFF"/>
            <w:noWrap/>
            <w:vAlign w:val="bottom"/>
          </w:tcPr>
          <w:p w14:paraId="77DB6651" w14:textId="77777777" w:rsidR="003E7BB8" w:rsidRPr="00BC003B" w:rsidRDefault="003E7BB8" w:rsidP="006F2FD5">
            <w:pPr>
              <w:pStyle w:val="TableText"/>
              <w:ind w:right="288"/>
            </w:pPr>
            <w:r w:rsidRPr="00BC003B">
              <w:rPr>
                <w:color w:val="000000"/>
              </w:rPr>
              <w:t>17.1</w:t>
            </w:r>
          </w:p>
        </w:tc>
        <w:tc>
          <w:tcPr>
            <w:tcW w:w="1267" w:type="dxa"/>
            <w:tcBorders>
              <w:top w:val="nil"/>
              <w:left w:val="nil"/>
              <w:bottom w:val="nil"/>
              <w:right w:val="nil"/>
            </w:tcBorders>
            <w:shd w:val="clear" w:color="000000" w:fill="FFFFFF"/>
            <w:noWrap/>
            <w:vAlign w:val="bottom"/>
          </w:tcPr>
          <w:p w14:paraId="36F122B8" w14:textId="77777777" w:rsidR="003E7BB8" w:rsidRPr="00BC003B" w:rsidRDefault="003E7BB8" w:rsidP="006F2FD5">
            <w:pPr>
              <w:pStyle w:val="TableText"/>
              <w:ind w:right="288"/>
            </w:pPr>
            <w:r w:rsidRPr="00BC003B">
              <w:rPr>
                <w:color w:val="000000"/>
              </w:rPr>
              <w:t>44.7</w:t>
            </w:r>
          </w:p>
        </w:tc>
        <w:tc>
          <w:tcPr>
            <w:tcW w:w="1267" w:type="dxa"/>
            <w:tcBorders>
              <w:top w:val="nil"/>
              <w:left w:val="nil"/>
              <w:bottom w:val="nil"/>
              <w:right w:val="nil"/>
            </w:tcBorders>
            <w:shd w:val="clear" w:color="000000" w:fill="FFFFFF"/>
            <w:vAlign w:val="bottom"/>
          </w:tcPr>
          <w:p w14:paraId="5BCDB8E5" w14:textId="77777777" w:rsidR="003E7BB8" w:rsidRPr="00BC003B" w:rsidRDefault="003E7BB8" w:rsidP="006F2FD5">
            <w:pPr>
              <w:pStyle w:val="TableText"/>
              <w:ind w:right="288"/>
            </w:pPr>
            <w:r w:rsidRPr="00BC003B">
              <w:rPr>
                <w:color w:val="000000"/>
              </w:rPr>
              <w:t>38.2</w:t>
            </w:r>
          </w:p>
        </w:tc>
      </w:tr>
      <w:tr w:rsidR="003E7BB8" w:rsidRPr="00BC003B" w14:paraId="53FE0847" w14:textId="77777777" w:rsidTr="00215952">
        <w:trPr>
          <w:trHeight w:val="315"/>
        </w:trPr>
        <w:tc>
          <w:tcPr>
            <w:tcW w:w="7921" w:type="dxa"/>
            <w:noWrap/>
          </w:tcPr>
          <w:p w14:paraId="3B09A365"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7BCE2FC8" w14:textId="77777777" w:rsidR="003E7BB8" w:rsidRPr="00BC003B" w:rsidRDefault="003E7BB8" w:rsidP="00F66FBA">
            <w:pPr>
              <w:pStyle w:val="TableText"/>
            </w:pPr>
            <w:r w:rsidRPr="00BC003B">
              <w:rPr>
                <w:color w:val="000000"/>
              </w:rPr>
              <w:t>13,598</w:t>
            </w:r>
          </w:p>
        </w:tc>
        <w:tc>
          <w:tcPr>
            <w:tcW w:w="1267" w:type="dxa"/>
            <w:tcBorders>
              <w:top w:val="nil"/>
              <w:left w:val="nil"/>
              <w:bottom w:val="nil"/>
              <w:right w:val="nil"/>
            </w:tcBorders>
            <w:shd w:val="clear" w:color="000000" w:fill="FFFFFF"/>
            <w:noWrap/>
            <w:vAlign w:val="bottom"/>
          </w:tcPr>
          <w:p w14:paraId="300C008C" w14:textId="77777777" w:rsidR="003E7BB8" w:rsidRPr="00BC003B" w:rsidRDefault="003E7BB8" w:rsidP="006F2FD5">
            <w:pPr>
              <w:pStyle w:val="TableText"/>
              <w:ind w:right="288"/>
            </w:pPr>
            <w:r w:rsidRPr="00BC003B">
              <w:rPr>
                <w:color w:val="000000"/>
              </w:rPr>
              <w:t>33.2</w:t>
            </w:r>
          </w:p>
        </w:tc>
        <w:tc>
          <w:tcPr>
            <w:tcW w:w="1267" w:type="dxa"/>
            <w:tcBorders>
              <w:top w:val="nil"/>
              <w:left w:val="nil"/>
              <w:bottom w:val="nil"/>
              <w:right w:val="nil"/>
            </w:tcBorders>
            <w:shd w:val="clear" w:color="000000" w:fill="FFFFFF"/>
            <w:noWrap/>
            <w:vAlign w:val="bottom"/>
          </w:tcPr>
          <w:p w14:paraId="577DBC1F" w14:textId="77777777" w:rsidR="003E7BB8" w:rsidRPr="00BC003B" w:rsidRDefault="003E7BB8" w:rsidP="006F2FD5">
            <w:pPr>
              <w:pStyle w:val="TableText"/>
              <w:ind w:right="288"/>
            </w:pPr>
            <w:r w:rsidRPr="00BC003B">
              <w:rPr>
                <w:color w:val="000000"/>
              </w:rPr>
              <w:t>48.2</w:t>
            </w:r>
          </w:p>
        </w:tc>
        <w:tc>
          <w:tcPr>
            <w:tcW w:w="1267" w:type="dxa"/>
            <w:tcBorders>
              <w:top w:val="nil"/>
              <w:left w:val="nil"/>
              <w:bottom w:val="nil"/>
              <w:right w:val="nil"/>
            </w:tcBorders>
            <w:shd w:val="clear" w:color="000000" w:fill="FFFFFF"/>
            <w:vAlign w:val="bottom"/>
          </w:tcPr>
          <w:p w14:paraId="0DA6D31F" w14:textId="77777777" w:rsidR="003E7BB8" w:rsidRPr="00BC003B" w:rsidRDefault="003E7BB8" w:rsidP="006F2FD5">
            <w:pPr>
              <w:pStyle w:val="TableText"/>
              <w:ind w:right="288"/>
            </w:pPr>
            <w:r w:rsidRPr="00BC003B">
              <w:rPr>
                <w:color w:val="000000"/>
              </w:rPr>
              <w:t>18.5</w:t>
            </w:r>
          </w:p>
        </w:tc>
      </w:tr>
      <w:tr w:rsidR="003E7BB8" w:rsidRPr="00BC003B" w14:paraId="07D92351" w14:textId="77777777" w:rsidTr="00215952">
        <w:trPr>
          <w:trHeight w:val="315"/>
        </w:trPr>
        <w:tc>
          <w:tcPr>
            <w:tcW w:w="7921" w:type="dxa"/>
            <w:noWrap/>
          </w:tcPr>
          <w:p w14:paraId="53907897"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686F08CD" w14:textId="77777777" w:rsidR="003E7BB8" w:rsidRPr="00BC003B" w:rsidRDefault="003E7BB8" w:rsidP="00F66FBA">
            <w:pPr>
              <w:pStyle w:val="TableText"/>
            </w:pPr>
            <w:r w:rsidRPr="00BC003B">
              <w:rPr>
                <w:color w:val="000000"/>
              </w:rPr>
              <w:t>684</w:t>
            </w:r>
          </w:p>
        </w:tc>
        <w:tc>
          <w:tcPr>
            <w:tcW w:w="1267" w:type="dxa"/>
            <w:tcBorders>
              <w:top w:val="nil"/>
              <w:left w:val="nil"/>
              <w:bottom w:val="nil"/>
              <w:right w:val="nil"/>
            </w:tcBorders>
            <w:shd w:val="clear" w:color="000000" w:fill="FFFFFF"/>
            <w:noWrap/>
            <w:vAlign w:val="bottom"/>
          </w:tcPr>
          <w:p w14:paraId="06B19969" w14:textId="77777777" w:rsidR="003E7BB8" w:rsidRPr="00BC003B" w:rsidRDefault="003E7BB8" w:rsidP="006F2FD5">
            <w:pPr>
              <w:pStyle w:val="TableText"/>
              <w:ind w:right="288"/>
            </w:pPr>
            <w:r w:rsidRPr="00BC003B">
              <w:rPr>
                <w:color w:val="000000"/>
              </w:rPr>
              <w:t>47.4</w:t>
            </w:r>
          </w:p>
        </w:tc>
        <w:tc>
          <w:tcPr>
            <w:tcW w:w="1267" w:type="dxa"/>
            <w:tcBorders>
              <w:top w:val="nil"/>
              <w:left w:val="nil"/>
              <w:bottom w:val="nil"/>
              <w:right w:val="nil"/>
            </w:tcBorders>
            <w:shd w:val="clear" w:color="000000" w:fill="FFFFFF"/>
            <w:noWrap/>
            <w:vAlign w:val="bottom"/>
          </w:tcPr>
          <w:p w14:paraId="66570B10" w14:textId="77777777" w:rsidR="003E7BB8" w:rsidRPr="00BC003B" w:rsidRDefault="003E7BB8" w:rsidP="006F2FD5">
            <w:pPr>
              <w:pStyle w:val="TableText"/>
              <w:ind w:right="288"/>
            </w:pPr>
            <w:r w:rsidRPr="00BC003B">
              <w:rPr>
                <w:color w:val="000000"/>
              </w:rPr>
              <w:t>42.7</w:t>
            </w:r>
          </w:p>
        </w:tc>
        <w:tc>
          <w:tcPr>
            <w:tcW w:w="1267" w:type="dxa"/>
            <w:tcBorders>
              <w:top w:val="nil"/>
              <w:left w:val="nil"/>
              <w:bottom w:val="nil"/>
              <w:right w:val="nil"/>
            </w:tcBorders>
            <w:shd w:val="clear" w:color="000000" w:fill="FFFFFF"/>
            <w:vAlign w:val="bottom"/>
          </w:tcPr>
          <w:p w14:paraId="34504E50" w14:textId="77777777" w:rsidR="003E7BB8" w:rsidRPr="00BC003B" w:rsidRDefault="003E7BB8" w:rsidP="006F2FD5">
            <w:pPr>
              <w:pStyle w:val="TableText"/>
              <w:ind w:right="288"/>
            </w:pPr>
            <w:r w:rsidRPr="00BC003B">
              <w:rPr>
                <w:color w:val="000000"/>
              </w:rPr>
              <w:t>9.9</w:t>
            </w:r>
          </w:p>
        </w:tc>
      </w:tr>
      <w:tr w:rsidR="003E7BB8" w:rsidRPr="00BC003B" w14:paraId="42270709" w14:textId="77777777" w:rsidTr="00215952">
        <w:trPr>
          <w:trHeight w:val="315"/>
        </w:trPr>
        <w:tc>
          <w:tcPr>
            <w:tcW w:w="7921" w:type="dxa"/>
            <w:noWrap/>
          </w:tcPr>
          <w:p w14:paraId="302C7C25"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35A3673E" w14:textId="77777777" w:rsidR="003E7BB8" w:rsidRPr="00BC003B" w:rsidRDefault="003E7BB8" w:rsidP="00F66FBA">
            <w:pPr>
              <w:pStyle w:val="TableText"/>
            </w:pPr>
            <w:r w:rsidRPr="00BC003B">
              <w:rPr>
                <w:color w:val="000000"/>
              </w:rPr>
              <w:t>801</w:t>
            </w:r>
          </w:p>
        </w:tc>
        <w:tc>
          <w:tcPr>
            <w:tcW w:w="1267" w:type="dxa"/>
            <w:tcBorders>
              <w:top w:val="nil"/>
              <w:left w:val="nil"/>
              <w:bottom w:val="nil"/>
              <w:right w:val="nil"/>
            </w:tcBorders>
            <w:shd w:val="clear" w:color="000000" w:fill="FFFFFF"/>
            <w:noWrap/>
            <w:vAlign w:val="bottom"/>
          </w:tcPr>
          <w:p w14:paraId="58BC7A28" w14:textId="77777777" w:rsidR="003E7BB8" w:rsidRPr="00BC003B" w:rsidRDefault="003E7BB8" w:rsidP="006F2FD5">
            <w:pPr>
              <w:pStyle w:val="TableText"/>
              <w:ind w:right="288"/>
            </w:pPr>
            <w:r w:rsidRPr="00BC003B">
              <w:rPr>
                <w:color w:val="000000"/>
              </w:rPr>
              <w:t>60.4</w:t>
            </w:r>
          </w:p>
        </w:tc>
        <w:tc>
          <w:tcPr>
            <w:tcW w:w="1267" w:type="dxa"/>
            <w:tcBorders>
              <w:top w:val="nil"/>
              <w:left w:val="nil"/>
              <w:bottom w:val="nil"/>
              <w:right w:val="nil"/>
            </w:tcBorders>
            <w:shd w:val="clear" w:color="000000" w:fill="FFFFFF"/>
            <w:noWrap/>
            <w:vAlign w:val="bottom"/>
          </w:tcPr>
          <w:p w14:paraId="51A7390E" w14:textId="77777777" w:rsidR="003E7BB8" w:rsidRPr="00BC003B" w:rsidRDefault="003E7BB8" w:rsidP="006F2FD5">
            <w:pPr>
              <w:pStyle w:val="TableText"/>
              <w:ind w:right="288"/>
            </w:pPr>
            <w:r w:rsidRPr="00BC003B">
              <w:rPr>
                <w:color w:val="000000"/>
              </w:rPr>
              <w:t>35.8</w:t>
            </w:r>
          </w:p>
        </w:tc>
        <w:tc>
          <w:tcPr>
            <w:tcW w:w="1267" w:type="dxa"/>
            <w:tcBorders>
              <w:top w:val="nil"/>
              <w:left w:val="nil"/>
              <w:bottom w:val="nil"/>
              <w:right w:val="nil"/>
            </w:tcBorders>
            <w:shd w:val="clear" w:color="000000" w:fill="FFFFFF"/>
            <w:vAlign w:val="bottom"/>
          </w:tcPr>
          <w:p w14:paraId="1744B6D7" w14:textId="77777777" w:rsidR="003E7BB8" w:rsidRPr="00BC003B" w:rsidRDefault="003E7BB8" w:rsidP="006F2FD5">
            <w:pPr>
              <w:pStyle w:val="TableText"/>
              <w:ind w:right="288"/>
            </w:pPr>
            <w:r w:rsidRPr="00BC003B">
              <w:rPr>
                <w:color w:val="000000"/>
              </w:rPr>
              <w:t>3.7</w:t>
            </w:r>
          </w:p>
        </w:tc>
      </w:tr>
      <w:tr w:rsidR="003E7BB8" w:rsidRPr="00BC003B" w14:paraId="3DD24B0C" w14:textId="77777777" w:rsidTr="00215952">
        <w:trPr>
          <w:trHeight w:val="315"/>
        </w:trPr>
        <w:tc>
          <w:tcPr>
            <w:tcW w:w="7921" w:type="dxa"/>
            <w:noWrap/>
          </w:tcPr>
          <w:p w14:paraId="6E45AF32"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025F0395" w14:textId="77777777" w:rsidR="003E7BB8" w:rsidRPr="00BC003B" w:rsidRDefault="003E7BB8" w:rsidP="00F66FBA">
            <w:pPr>
              <w:pStyle w:val="TableText"/>
            </w:pPr>
            <w:r w:rsidRPr="00BC003B">
              <w:rPr>
                <w:color w:val="000000"/>
              </w:rPr>
              <w:t>6,780</w:t>
            </w:r>
          </w:p>
        </w:tc>
        <w:tc>
          <w:tcPr>
            <w:tcW w:w="1267" w:type="dxa"/>
            <w:tcBorders>
              <w:top w:val="nil"/>
              <w:left w:val="nil"/>
              <w:bottom w:val="nil"/>
              <w:right w:val="nil"/>
            </w:tcBorders>
            <w:shd w:val="clear" w:color="000000" w:fill="FFFFFF"/>
            <w:noWrap/>
            <w:vAlign w:val="bottom"/>
          </w:tcPr>
          <w:p w14:paraId="12192CB2" w14:textId="77777777" w:rsidR="003E7BB8" w:rsidRPr="00BC003B" w:rsidRDefault="003E7BB8" w:rsidP="006F2FD5">
            <w:pPr>
              <w:pStyle w:val="TableText"/>
              <w:ind w:right="288"/>
            </w:pPr>
            <w:r w:rsidRPr="00BC003B">
              <w:rPr>
                <w:color w:val="000000"/>
              </w:rPr>
              <w:t>25.7</w:t>
            </w:r>
          </w:p>
        </w:tc>
        <w:tc>
          <w:tcPr>
            <w:tcW w:w="1267" w:type="dxa"/>
            <w:tcBorders>
              <w:top w:val="nil"/>
              <w:left w:val="nil"/>
              <w:bottom w:val="nil"/>
              <w:right w:val="nil"/>
            </w:tcBorders>
            <w:shd w:val="clear" w:color="000000" w:fill="FFFFFF"/>
            <w:noWrap/>
            <w:vAlign w:val="bottom"/>
          </w:tcPr>
          <w:p w14:paraId="6AD459AB" w14:textId="77777777" w:rsidR="003E7BB8" w:rsidRPr="00BC003B" w:rsidRDefault="003E7BB8" w:rsidP="006F2FD5">
            <w:pPr>
              <w:pStyle w:val="TableText"/>
              <w:ind w:right="288"/>
            </w:pPr>
            <w:r w:rsidRPr="00BC003B">
              <w:rPr>
                <w:color w:val="000000"/>
              </w:rPr>
              <w:t>53.4</w:t>
            </w:r>
          </w:p>
        </w:tc>
        <w:tc>
          <w:tcPr>
            <w:tcW w:w="1267" w:type="dxa"/>
            <w:tcBorders>
              <w:top w:val="nil"/>
              <w:left w:val="nil"/>
              <w:bottom w:val="nil"/>
              <w:right w:val="nil"/>
            </w:tcBorders>
            <w:shd w:val="clear" w:color="000000" w:fill="FFFFFF"/>
            <w:vAlign w:val="bottom"/>
          </w:tcPr>
          <w:p w14:paraId="6F80DE05" w14:textId="77777777" w:rsidR="003E7BB8" w:rsidRPr="00BC003B" w:rsidRDefault="003E7BB8" w:rsidP="006F2FD5">
            <w:pPr>
              <w:pStyle w:val="TableText"/>
              <w:ind w:right="288"/>
            </w:pPr>
            <w:r w:rsidRPr="00BC003B">
              <w:rPr>
                <w:color w:val="000000"/>
              </w:rPr>
              <w:t>20.9</w:t>
            </w:r>
          </w:p>
        </w:tc>
      </w:tr>
      <w:tr w:rsidR="003E7BB8" w:rsidRPr="00BC003B" w14:paraId="58141A09" w14:textId="77777777" w:rsidTr="00215952">
        <w:trPr>
          <w:trHeight w:val="315"/>
        </w:trPr>
        <w:tc>
          <w:tcPr>
            <w:tcW w:w="7921" w:type="dxa"/>
            <w:noWrap/>
          </w:tcPr>
          <w:p w14:paraId="4795CE1F"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59114F08" w14:textId="77777777" w:rsidR="003E7BB8" w:rsidRPr="00BC003B" w:rsidRDefault="003E7BB8" w:rsidP="00F66FBA">
            <w:pPr>
              <w:pStyle w:val="TableText"/>
            </w:pPr>
            <w:r w:rsidRPr="00BC003B">
              <w:rPr>
                <w:color w:val="000000"/>
              </w:rPr>
              <w:t>3,396</w:t>
            </w:r>
          </w:p>
        </w:tc>
        <w:tc>
          <w:tcPr>
            <w:tcW w:w="1267" w:type="dxa"/>
            <w:tcBorders>
              <w:top w:val="nil"/>
              <w:left w:val="nil"/>
              <w:bottom w:val="nil"/>
              <w:right w:val="nil"/>
            </w:tcBorders>
            <w:shd w:val="clear" w:color="000000" w:fill="FFFFFF"/>
            <w:noWrap/>
            <w:vAlign w:val="bottom"/>
          </w:tcPr>
          <w:p w14:paraId="0811C299" w14:textId="77777777" w:rsidR="003E7BB8" w:rsidRPr="00BC003B" w:rsidRDefault="003E7BB8" w:rsidP="006F2FD5">
            <w:pPr>
              <w:pStyle w:val="TableText"/>
              <w:ind w:right="288"/>
            </w:pPr>
            <w:r w:rsidRPr="00BC003B">
              <w:rPr>
                <w:color w:val="000000"/>
              </w:rPr>
              <w:t>35.0</w:t>
            </w:r>
          </w:p>
        </w:tc>
        <w:tc>
          <w:tcPr>
            <w:tcW w:w="1267" w:type="dxa"/>
            <w:tcBorders>
              <w:top w:val="nil"/>
              <w:left w:val="nil"/>
              <w:bottom w:val="nil"/>
              <w:right w:val="nil"/>
            </w:tcBorders>
            <w:shd w:val="clear" w:color="000000" w:fill="FFFFFF"/>
            <w:noWrap/>
            <w:vAlign w:val="bottom"/>
          </w:tcPr>
          <w:p w14:paraId="2C630F25" w14:textId="77777777" w:rsidR="003E7BB8" w:rsidRPr="00BC003B" w:rsidRDefault="003E7BB8" w:rsidP="006F2FD5">
            <w:pPr>
              <w:pStyle w:val="TableText"/>
              <w:ind w:right="288"/>
            </w:pPr>
            <w:r w:rsidRPr="00BC003B">
              <w:rPr>
                <w:color w:val="000000"/>
              </w:rPr>
              <w:t>52.3</w:t>
            </w:r>
          </w:p>
        </w:tc>
        <w:tc>
          <w:tcPr>
            <w:tcW w:w="1267" w:type="dxa"/>
            <w:tcBorders>
              <w:top w:val="nil"/>
              <w:left w:val="nil"/>
              <w:bottom w:val="nil"/>
              <w:right w:val="nil"/>
            </w:tcBorders>
            <w:shd w:val="clear" w:color="000000" w:fill="FFFFFF"/>
            <w:vAlign w:val="bottom"/>
          </w:tcPr>
          <w:p w14:paraId="6F48D4AE" w14:textId="77777777" w:rsidR="003E7BB8" w:rsidRPr="00BC003B" w:rsidRDefault="003E7BB8" w:rsidP="006F2FD5">
            <w:pPr>
              <w:pStyle w:val="TableText"/>
              <w:ind w:right="288"/>
            </w:pPr>
            <w:r w:rsidRPr="00BC003B">
              <w:rPr>
                <w:color w:val="000000"/>
              </w:rPr>
              <w:t>12.8</w:t>
            </w:r>
          </w:p>
        </w:tc>
      </w:tr>
      <w:tr w:rsidR="003E7BB8" w:rsidRPr="00BC003B" w14:paraId="0DCAA6B6" w14:textId="77777777" w:rsidTr="00215952">
        <w:trPr>
          <w:trHeight w:val="315"/>
        </w:trPr>
        <w:tc>
          <w:tcPr>
            <w:tcW w:w="7921" w:type="dxa"/>
            <w:noWrap/>
          </w:tcPr>
          <w:p w14:paraId="1637AACE"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70A06B03" w14:textId="77777777" w:rsidR="003E7BB8" w:rsidRPr="00BC003B" w:rsidRDefault="003E7BB8" w:rsidP="00F66FBA">
            <w:pPr>
              <w:pStyle w:val="TableText"/>
            </w:pPr>
            <w:r w:rsidRPr="00BC003B">
              <w:rPr>
                <w:color w:val="000000"/>
              </w:rPr>
              <w:t>48,060</w:t>
            </w:r>
          </w:p>
        </w:tc>
        <w:tc>
          <w:tcPr>
            <w:tcW w:w="1267" w:type="dxa"/>
            <w:tcBorders>
              <w:top w:val="nil"/>
              <w:left w:val="nil"/>
              <w:bottom w:val="nil"/>
              <w:right w:val="nil"/>
            </w:tcBorders>
            <w:shd w:val="clear" w:color="000000" w:fill="FFFFFF"/>
            <w:noWrap/>
            <w:vAlign w:val="bottom"/>
          </w:tcPr>
          <w:p w14:paraId="55364B8C" w14:textId="77777777" w:rsidR="003E7BB8" w:rsidRPr="00BC003B" w:rsidRDefault="003E7BB8" w:rsidP="006F2FD5">
            <w:pPr>
              <w:pStyle w:val="TableText"/>
              <w:ind w:right="288"/>
            </w:pPr>
            <w:r w:rsidRPr="00BC003B">
              <w:rPr>
                <w:color w:val="000000"/>
              </w:rPr>
              <w:t>46.7</w:t>
            </w:r>
          </w:p>
        </w:tc>
        <w:tc>
          <w:tcPr>
            <w:tcW w:w="1267" w:type="dxa"/>
            <w:tcBorders>
              <w:top w:val="nil"/>
              <w:left w:val="nil"/>
              <w:bottom w:val="nil"/>
              <w:right w:val="nil"/>
            </w:tcBorders>
            <w:shd w:val="clear" w:color="000000" w:fill="FFFFFF"/>
            <w:noWrap/>
            <w:vAlign w:val="bottom"/>
          </w:tcPr>
          <w:p w14:paraId="1EFD24A2" w14:textId="77777777" w:rsidR="003E7BB8" w:rsidRPr="00BC003B" w:rsidRDefault="003E7BB8" w:rsidP="006F2FD5">
            <w:pPr>
              <w:pStyle w:val="TableText"/>
              <w:ind w:right="288"/>
            </w:pPr>
            <w:r w:rsidRPr="00BC003B">
              <w:rPr>
                <w:color w:val="000000"/>
              </w:rPr>
              <w:t>44.3</w:t>
            </w:r>
          </w:p>
        </w:tc>
        <w:tc>
          <w:tcPr>
            <w:tcW w:w="1267" w:type="dxa"/>
            <w:tcBorders>
              <w:top w:val="nil"/>
              <w:left w:val="nil"/>
              <w:bottom w:val="nil"/>
              <w:right w:val="nil"/>
            </w:tcBorders>
            <w:shd w:val="clear" w:color="000000" w:fill="FFFFFF"/>
            <w:vAlign w:val="bottom"/>
          </w:tcPr>
          <w:p w14:paraId="70732E78" w14:textId="77777777" w:rsidR="003E7BB8" w:rsidRPr="00BC003B" w:rsidRDefault="003E7BB8" w:rsidP="006F2FD5">
            <w:pPr>
              <w:pStyle w:val="TableText"/>
              <w:ind w:right="288"/>
            </w:pPr>
            <w:r w:rsidRPr="00BC003B">
              <w:rPr>
                <w:color w:val="000000"/>
              </w:rPr>
              <w:t>9.0</w:t>
            </w:r>
          </w:p>
        </w:tc>
      </w:tr>
      <w:tr w:rsidR="003E7BB8" w:rsidRPr="00BC003B" w14:paraId="44775137" w14:textId="77777777" w:rsidTr="00215952">
        <w:trPr>
          <w:trHeight w:val="315"/>
        </w:trPr>
        <w:tc>
          <w:tcPr>
            <w:tcW w:w="7921" w:type="dxa"/>
            <w:noWrap/>
          </w:tcPr>
          <w:p w14:paraId="326A43FF"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31BF6A19" w14:textId="77777777" w:rsidR="003E7BB8" w:rsidRPr="00BC003B" w:rsidRDefault="003E7BB8" w:rsidP="00F66FBA">
            <w:pPr>
              <w:pStyle w:val="TableText"/>
            </w:pPr>
            <w:r w:rsidRPr="00BC003B">
              <w:rPr>
                <w:color w:val="000000"/>
              </w:rPr>
              <w:t>136,394</w:t>
            </w:r>
          </w:p>
        </w:tc>
        <w:tc>
          <w:tcPr>
            <w:tcW w:w="1267" w:type="dxa"/>
            <w:tcBorders>
              <w:top w:val="nil"/>
              <w:left w:val="nil"/>
              <w:bottom w:val="nil"/>
              <w:right w:val="nil"/>
            </w:tcBorders>
            <w:shd w:val="clear" w:color="000000" w:fill="FFFFFF"/>
            <w:noWrap/>
            <w:vAlign w:val="bottom"/>
          </w:tcPr>
          <w:p w14:paraId="17562078" w14:textId="77777777" w:rsidR="003E7BB8" w:rsidRPr="00BC003B" w:rsidRDefault="003E7BB8" w:rsidP="006F2FD5">
            <w:pPr>
              <w:pStyle w:val="TableText"/>
              <w:ind w:right="288"/>
            </w:pPr>
            <w:r w:rsidRPr="00BC003B">
              <w:rPr>
                <w:color w:val="000000"/>
              </w:rPr>
              <w:t>57.6</w:t>
            </w:r>
          </w:p>
        </w:tc>
        <w:tc>
          <w:tcPr>
            <w:tcW w:w="1267" w:type="dxa"/>
            <w:tcBorders>
              <w:top w:val="nil"/>
              <w:left w:val="nil"/>
              <w:bottom w:val="nil"/>
              <w:right w:val="nil"/>
            </w:tcBorders>
            <w:shd w:val="clear" w:color="000000" w:fill="FFFFFF"/>
            <w:noWrap/>
            <w:vAlign w:val="bottom"/>
          </w:tcPr>
          <w:p w14:paraId="5E2857D6" w14:textId="77777777" w:rsidR="003E7BB8" w:rsidRPr="00BC003B" w:rsidRDefault="003E7BB8" w:rsidP="006F2FD5">
            <w:pPr>
              <w:pStyle w:val="TableText"/>
              <w:ind w:right="288"/>
            </w:pPr>
            <w:r w:rsidRPr="00BC003B">
              <w:rPr>
                <w:color w:val="000000"/>
              </w:rPr>
              <w:t>38.4</w:t>
            </w:r>
          </w:p>
        </w:tc>
        <w:tc>
          <w:tcPr>
            <w:tcW w:w="1267" w:type="dxa"/>
            <w:tcBorders>
              <w:top w:val="nil"/>
              <w:left w:val="nil"/>
              <w:bottom w:val="nil"/>
              <w:right w:val="nil"/>
            </w:tcBorders>
            <w:shd w:val="clear" w:color="000000" w:fill="FFFFFF"/>
            <w:vAlign w:val="bottom"/>
          </w:tcPr>
          <w:p w14:paraId="4CBE8814" w14:textId="77777777" w:rsidR="003E7BB8" w:rsidRPr="00BC003B" w:rsidRDefault="003E7BB8" w:rsidP="006F2FD5">
            <w:pPr>
              <w:pStyle w:val="TableText"/>
              <w:ind w:right="288"/>
            </w:pPr>
            <w:r w:rsidRPr="00BC003B">
              <w:rPr>
                <w:color w:val="000000"/>
              </w:rPr>
              <w:t>4.0</w:t>
            </w:r>
          </w:p>
        </w:tc>
      </w:tr>
      <w:tr w:rsidR="003E7BB8" w:rsidRPr="00BC003B" w14:paraId="75D2B516" w14:textId="77777777" w:rsidTr="00215952">
        <w:trPr>
          <w:trHeight w:val="315"/>
        </w:trPr>
        <w:tc>
          <w:tcPr>
            <w:tcW w:w="7921" w:type="dxa"/>
            <w:noWrap/>
          </w:tcPr>
          <w:p w14:paraId="30737EAD"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59CF8890" w14:textId="77777777" w:rsidR="003E7BB8" w:rsidRPr="00BC003B" w:rsidRDefault="003E7BB8" w:rsidP="00F66FBA">
            <w:pPr>
              <w:pStyle w:val="TableText"/>
            </w:pPr>
            <w:r w:rsidRPr="00BC003B">
              <w:rPr>
                <w:color w:val="000000"/>
              </w:rPr>
              <w:t>5,728</w:t>
            </w:r>
          </w:p>
        </w:tc>
        <w:tc>
          <w:tcPr>
            <w:tcW w:w="1267" w:type="dxa"/>
            <w:tcBorders>
              <w:top w:val="nil"/>
              <w:left w:val="nil"/>
              <w:bottom w:val="nil"/>
              <w:right w:val="nil"/>
            </w:tcBorders>
            <w:shd w:val="clear" w:color="000000" w:fill="FFFFFF"/>
            <w:noWrap/>
            <w:vAlign w:val="bottom"/>
          </w:tcPr>
          <w:p w14:paraId="09B6F4BA" w14:textId="77777777" w:rsidR="003E7BB8" w:rsidRPr="00BC003B" w:rsidRDefault="003E7BB8" w:rsidP="006F2FD5">
            <w:pPr>
              <w:pStyle w:val="TableText"/>
              <w:ind w:right="288"/>
            </w:pPr>
            <w:r w:rsidRPr="00BC003B">
              <w:rPr>
                <w:color w:val="000000"/>
              </w:rPr>
              <w:t>56.4</w:t>
            </w:r>
          </w:p>
        </w:tc>
        <w:tc>
          <w:tcPr>
            <w:tcW w:w="1267" w:type="dxa"/>
            <w:tcBorders>
              <w:top w:val="nil"/>
              <w:left w:val="nil"/>
              <w:bottom w:val="nil"/>
              <w:right w:val="nil"/>
            </w:tcBorders>
            <w:shd w:val="clear" w:color="000000" w:fill="FFFFFF"/>
            <w:noWrap/>
            <w:vAlign w:val="bottom"/>
          </w:tcPr>
          <w:p w14:paraId="4AD73313" w14:textId="77777777" w:rsidR="003E7BB8" w:rsidRPr="00BC003B" w:rsidRDefault="003E7BB8" w:rsidP="006F2FD5">
            <w:pPr>
              <w:pStyle w:val="TableText"/>
              <w:ind w:right="288"/>
            </w:pPr>
            <w:r w:rsidRPr="00BC003B">
              <w:rPr>
                <w:color w:val="000000"/>
              </w:rPr>
              <w:t>37.2</w:t>
            </w:r>
          </w:p>
        </w:tc>
        <w:tc>
          <w:tcPr>
            <w:tcW w:w="1267" w:type="dxa"/>
            <w:tcBorders>
              <w:top w:val="nil"/>
              <w:left w:val="nil"/>
              <w:bottom w:val="nil"/>
              <w:right w:val="nil"/>
            </w:tcBorders>
            <w:shd w:val="clear" w:color="000000" w:fill="FFFFFF"/>
            <w:vAlign w:val="bottom"/>
          </w:tcPr>
          <w:p w14:paraId="3CCF3FE3" w14:textId="77777777" w:rsidR="003E7BB8" w:rsidRPr="00BC003B" w:rsidRDefault="003E7BB8" w:rsidP="006F2FD5">
            <w:pPr>
              <w:pStyle w:val="TableText"/>
              <w:ind w:right="288"/>
            </w:pPr>
            <w:r w:rsidRPr="00BC003B">
              <w:rPr>
                <w:color w:val="000000"/>
              </w:rPr>
              <w:t>6.4</w:t>
            </w:r>
          </w:p>
        </w:tc>
      </w:tr>
      <w:tr w:rsidR="003E7BB8" w:rsidRPr="00BC003B" w14:paraId="04F49AFE" w14:textId="77777777" w:rsidTr="00215952">
        <w:trPr>
          <w:trHeight w:val="315"/>
        </w:trPr>
        <w:tc>
          <w:tcPr>
            <w:tcW w:w="7921" w:type="dxa"/>
            <w:noWrap/>
          </w:tcPr>
          <w:p w14:paraId="2F7A1417"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79617D02" w14:textId="77777777" w:rsidR="003E7BB8" w:rsidRPr="00BC003B" w:rsidRDefault="003E7BB8" w:rsidP="00F66FBA">
            <w:pPr>
              <w:pStyle w:val="TableText"/>
            </w:pPr>
            <w:r w:rsidRPr="00BC003B">
              <w:rPr>
                <w:color w:val="000000"/>
              </w:rPr>
              <w:t>10,281</w:t>
            </w:r>
          </w:p>
        </w:tc>
        <w:tc>
          <w:tcPr>
            <w:tcW w:w="1267" w:type="dxa"/>
            <w:tcBorders>
              <w:top w:val="nil"/>
              <w:left w:val="nil"/>
              <w:bottom w:val="nil"/>
              <w:right w:val="nil"/>
            </w:tcBorders>
            <w:shd w:val="clear" w:color="000000" w:fill="FFFFFF"/>
            <w:noWrap/>
            <w:vAlign w:val="bottom"/>
          </w:tcPr>
          <w:p w14:paraId="2C05C0F2" w14:textId="77777777" w:rsidR="003E7BB8" w:rsidRPr="00BC003B" w:rsidRDefault="003E7BB8" w:rsidP="006F2FD5">
            <w:pPr>
              <w:pStyle w:val="TableText"/>
              <w:ind w:right="288"/>
            </w:pPr>
            <w:r w:rsidRPr="00BC003B">
              <w:rPr>
                <w:color w:val="000000"/>
              </w:rPr>
              <w:t>68.8</w:t>
            </w:r>
          </w:p>
        </w:tc>
        <w:tc>
          <w:tcPr>
            <w:tcW w:w="1267" w:type="dxa"/>
            <w:tcBorders>
              <w:top w:val="nil"/>
              <w:left w:val="nil"/>
              <w:bottom w:val="nil"/>
              <w:right w:val="nil"/>
            </w:tcBorders>
            <w:shd w:val="clear" w:color="000000" w:fill="FFFFFF"/>
            <w:noWrap/>
            <w:vAlign w:val="bottom"/>
          </w:tcPr>
          <w:p w14:paraId="73C7CA45" w14:textId="77777777" w:rsidR="003E7BB8" w:rsidRPr="00BC003B" w:rsidRDefault="003E7BB8" w:rsidP="006F2FD5">
            <w:pPr>
              <w:pStyle w:val="TableText"/>
              <w:ind w:right="288"/>
            </w:pPr>
            <w:r w:rsidRPr="00BC003B">
              <w:rPr>
                <w:color w:val="000000"/>
              </w:rPr>
              <w:t>29.0</w:t>
            </w:r>
          </w:p>
        </w:tc>
        <w:tc>
          <w:tcPr>
            <w:tcW w:w="1267" w:type="dxa"/>
            <w:tcBorders>
              <w:top w:val="nil"/>
              <w:left w:val="nil"/>
              <w:bottom w:val="nil"/>
              <w:right w:val="nil"/>
            </w:tcBorders>
            <w:shd w:val="clear" w:color="000000" w:fill="FFFFFF"/>
            <w:vAlign w:val="bottom"/>
          </w:tcPr>
          <w:p w14:paraId="52A7A869" w14:textId="77777777" w:rsidR="003E7BB8" w:rsidRPr="00BC003B" w:rsidRDefault="003E7BB8" w:rsidP="006F2FD5">
            <w:pPr>
              <w:pStyle w:val="TableText"/>
              <w:ind w:right="288"/>
            </w:pPr>
            <w:r w:rsidRPr="00BC003B">
              <w:rPr>
                <w:color w:val="000000"/>
              </w:rPr>
              <w:t>2.2</w:t>
            </w:r>
          </w:p>
        </w:tc>
      </w:tr>
      <w:tr w:rsidR="003E7BB8" w:rsidRPr="00BC003B" w14:paraId="10C12FD4" w14:textId="77777777" w:rsidTr="00215952">
        <w:trPr>
          <w:trHeight w:val="315"/>
        </w:trPr>
        <w:tc>
          <w:tcPr>
            <w:tcW w:w="7921" w:type="dxa"/>
            <w:tcBorders>
              <w:bottom w:val="nil"/>
            </w:tcBorders>
            <w:noWrap/>
          </w:tcPr>
          <w:p w14:paraId="36EAA365"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628B181B" w14:textId="77777777" w:rsidR="003E7BB8" w:rsidRPr="00BC003B" w:rsidRDefault="003E7BB8" w:rsidP="00F66FBA">
            <w:pPr>
              <w:pStyle w:val="TableText"/>
            </w:pPr>
            <w:r w:rsidRPr="00BC003B">
              <w:rPr>
                <w:color w:val="000000"/>
              </w:rPr>
              <w:t>50,305</w:t>
            </w:r>
          </w:p>
        </w:tc>
        <w:tc>
          <w:tcPr>
            <w:tcW w:w="1267" w:type="dxa"/>
            <w:tcBorders>
              <w:top w:val="nil"/>
              <w:left w:val="nil"/>
              <w:bottom w:val="nil"/>
              <w:right w:val="nil"/>
            </w:tcBorders>
            <w:shd w:val="clear" w:color="000000" w:fill="FFFFFF"/>
            <w:noWrap/>
            <w:vAlign w:val="bottom"/>
          </w:tcPr>
          <w:p w14:paraId="0D28A96A" w14:textId="77777777" w:rsidR="003E7BB8" w:rsidRPr="00BC003B" w:rsidRDefault="003E7BB8" w:rsidP="006F2FD5">
            <w:pPr>
              <w:pStyle w:val="TableText"/>
              <w:ind w:right="288"/>
            </w:pPr>
            <w:r w:rsidRPr="00BC003B">
              <w:rPr>
                <w:color w:val="000000"/>
              </w:rPr>
              <w:t>28.7</w:t>
            </w:r>
          </w:p>
        </w:tc>
        <w:tc>
          <w:tcPr>
            <w:tcW w:w="1267" w:type="dxa"/>
            <w:tcBorders>
              <w:top w:val="nil"/>
              <w:left w:val="nil"/>
              <w:bottom w:val="nil"/>
              <w:right w:val="nil"/>
            </w:tcBorders>
            <w:shd w:val="clear" w:color="000000" w:fill="FFFFFF"/>
            <w:noWrap/>
            <w:vAlign w:val="bottom"/>
          </w:tcPr>
          <w:p w14:paraId="6BF806AC" w14:textId="77777777" w:rsidR="003E7BB8" w:rsidRPr="00BC003B" w:rsidRDefault="003E7BB8" w:rsidP="006F2FD5">
            <w:pPr>
              <w:pStyle w:val="TableText"/>
              <w:ind w:right="288"/>
            </w:pPr>
            <w:r w:rsidRPr="00BC003B">
              <w:rPr>
                <w:color w:val="000000"/>
              </w:rPr>
              <w:t>47.9</w:t>
            </w:r>
          </w:p>
        </w:tc>
        <w:tc>
          <w:tcPr>
            <w:tcW w:w="1267" w:type="dxa"/>
            <w:tcBorders>
              <w:top w:val="nil"/>
              <w:left w:val="nil"/>
              <w:bottom w:val="nil"/>
              <w:right w:val="nil"/>
            </w:tcBorders>
            <w:shd w:val="clear" w:color="000000" w:fill="FFFFFF"/>
            <w:vAlign w:val="bottom"/>
          </w:tcPr>
          <w:p w14:paraId="2524D30C" w14:textId="77777777" w:rsidR="003E7BB8" w:rsidRPr="00BC003B" w:rsidRDefault="003E7BB8" w:rsidP="006F2FD5">
            <w:pPr>
              <w:pStyle w:val="TableText"/>
              <w:ind w:right="288"/>
            </w:pPr>
            <w:r w:rsidRPr="00BC003B">
              <w:rPr>
                <w:color w:val="000000"/>
              </w:rPr>
              <w:t>23.4</w:t>
            </w:r>
          </w:p>
        </w:tc>
      </w:tr>
      <w:tr w:rsidR="003E7BB8" w:rsidRPr="00BC003B" w14:paraId="2525C5D5" w14:textId="77777777" w:rsidTr="00215952">
        <w:trPr>
          <w:trHeight w:val="315"/>
        </w:trPr>
        <w:tc>
          <w:tcPr>
            <w:tcW w:w="7921" w:type="dxa"/>
            <w:tcBorders>
              <w:top w:val="nil"/>
              <w:bottom w:val="nil"/>
            </w:tcBorders>
            <w:noWrap/>
          </w:tcPr>
          <w:p w14:paraId="5E54A1E5"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6FD3ABC6" w14:textId="77777777" w:rsidR="003E7BB8" w:rsidRPr="00BC003B" w:rsidRDefault="003E7BB8" w:rsidP="00F66FBA">
            <w:pPr>
              <w:pStyle w:val="TableText"/>
            </w:pPr>
            <w:r w:rsidRPr="00BC003B">
              <w:rPr>
                <w:color w:val="000000"/>
              </w:rPr>
              <w:t>17,983</w:t>
            </w:r>
          </w:p>
        </w:tc>
        <w:tc>
          <w:tcPr>
            <w:tcW w:w="1267" w:type="dxa"/>
            <w:tcBorders>
              <w:top w:val="nil"/>
              <w:left w:val="nil"/>
              <w:bottom w:val="nil"/>
              <w:right w:val="nil"/>
            </w:tcBorders>
            <w:shd w:val="clear" w:color="000000" w:fill="FFFFFF"/>
            <w:noWrap/>
            <w:vAlign w:val="bottom"/>
          </w:tcPr>
          <w:p w14:paraId="2671C61D" w14:textId="77777777" w:rsidR="003E7BB8" w:rsidRPr="00BC003B" w:rsidRDefault="003E7BB8" w:rsidP="006F2FD5">
            <w:pPr>
              <w:pStyle w:val="TableText"/>
              <w:ind w:right="288"/>
            </w:pPr>
            <w:r w:rsidRPr="00BC003B">
              <w:rPr>
                <w:color w:val="000000"/>
              </w:rPr>
              <w:t>44.0</w:t>
            </w:r>
          </w:p>
        </w:tc>
        <w:tc>
          <w:tcPr>
            <w:tcW w:w="1267" w:type="dxa"/>
            <w:tcBorders>
              <w:top w:val="nil"/>
              <w:left w:val="nil"/>
              <w:bottom w:val="nil"/>
              <w:right w:val="nil"/>
            </w:tcBorders>
            <w:shd w:val="clear" w:color="000000" w:fill="FFFFFF"/>
            <w:noWrap/>
            <w:vAlign w:val="bottom"/>
          </w:tcPr>
          <w:p w14:paraId="75CA11AF" w14:textId="77777777" w:rsidR="003E7BB8" w:rsidRPr="00BC003B" w:rsidRDefault="003E7BB8" w:rsidP="006F2FD5">
            <w:pPr>
              <w:pStyle w:val="TableText"/>
              <w:ind w:right="288"/>
            </w:pPr>
            <w:r w:rsidRPr="00BC003B">
              <w:rPr>
                <w:color w:val="000000"/>
              </w:rPr>
              <w:t>45.1</w:t>
            </w:r>
          </w:p>
        </w:tc>
        <w:tc>
          <w:tcPr>
            <w:tcW w:w="1267" w:type="dxa"/>
            <w:tcBorders>
              <w:top w:val="nil"/>
              <w:left w:val="nil"/>
              <w:bottom w:val="nil"/>
              <w:right w:val="nil"/>
            </w:tcBorders>
            <w:shd w:val="clear" w:color="000000" w:fill="FFFFFF"/>
            <w:vAlign w:val="bottom"/>
          </w:tcPr>
          <w:p w14:paraId="64156DE5" w14:textId="77777777" w:rsidR="003E7BB8" w:rsidRPr="00BC003B" w:rsidRDefault="003E7BB8" w:rsidP="006F2FD5">
            <w:pPr>
              <w:pStyle w:val="TableText"/>
              <w:ind w:right="288"/>
            </w:pPr>
            <w:r w:rsidRPr="00BC003B">
              <w:rPr>
                <w:color w:val="000000"/>
              </w:rPr>
              <w:t>10.9</w:t>
            </w:r>
          </w:p>
        </w:tc>
      </w:tr>
      <w:tr w:rsidR="003E7BB8" w:rsidRPr="00BC003B" w14:paraId="3DE3B0BC" w14:textId="77777777" w:rsidTr="00215952">
        <w:trPr>
          <w:trHeight w:val="315"/>
        </w:trPr>
        <w:tc>
          <w:tcPr>
            <w:tcW w:w="7921" w:type="dxa"/>
            <w:tcBorders>
              <w:top w:val="nil"/>
              <w:bottom w:val="nil"/>
            </w:tcBorders>
            <w:noWrap/>
          </w:tcPr>
          <w:p w14:paraId="3523357A"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22C74C88" w14:textId="77777777" w:rsidR="003E7BB8" w:rsidRPr="00BC003B" w:rsidRDefault="003E7BB8" w:rsidP="00F66FBA">
            <w:pPr>
              <w:pStyle w:val="TableText"/>
            </w:pPr>
            <w:r w:rsidRPr="00BC003B">
              <w:rPr>
                <w:color w:val="000000"/>
              </w:rPr>
              <w:t>8,787</w:t>
            </w:r>
          </w:p>
        </w:tc>
        <w:tc>
          <w:tcPr>
            <w:tcW w:w="1267" w:type="dxa"/>
            <w:tcBorders>
              <w:top w:val="nil"/>
              <w:left w:val="nil"/>
              <w:bottom w:val="nil"/>
              <w:right w:val="nil"/>
            </w:tcBorders>
            <w:shd w:val="clear" w:color="000000" w:fill="FFFFFF"/>
            <w:noWrap/>
            <w:vAlign w:val="bottom"/>
          </w:tcPr>
          <w:p w14:paraId="52CFD49F" w14:textId="77777777" w:rsidR="003E7BB8" w:rsidRPr="00BC003B" w:rsidRDefault="003E7BB8" w:rsidP="006F2FD5">
            <w:pPr>
              <w:pStyle w:val="TableText"/>
              <w:ind w:right="288"/>
            </w:pPr>
            <w:r w:rsidRPr="00BC003B">
              <w:rPr>
                <w:color w:val="000000"/>
              </w:rPr>
              <w:t>27.9</w:t>
            </w:r>
          </w:p>
        </w:tc>
        <w:tc>
          <w:tcPr>
            <w:tcW w:w="1267" w:type="dxa"/>
            <w:tcBorders>
              <w:top w:val="nil"/>
              <w:left w:val="nil"/>
              <w:bottom w:val="nil"/>
              <w:right w:val="nil"/>
            </w:tcBorders>
            <w:shd w:val="clear" w:color="000000" w:fill="FFFFFF"/>
            <w:noWrap/>
            <w:vAlign w:val="bottom"/>
          </w:tcPr>
          <w:p w14:paraId="0A1CC217" w14:textId="77777777" w:rsidR="003E7BB8" w:rsidRPr="00BC003B" w:rsidRDefault="003E7BB8" w:rsidP="006F2FD5">
            <w:pPr>
              <w:pStyle w:val="TableText"/>
              <w:ind w:right="288"/>
            </w:pPr>
            <w:r w:rsidRPr="00BC003B">
              <w:rPr>
                <w:color w:val="000000"/>
              </w:rPr>
              <w:t>46.2</w:t>
            </w:r>
          </w:p>
        </w:tc>
        <w:tc>
          <w:tcPr>
            <w:tcW w:w="1267" w:type="dxa"/>
            <w:tcBorders>
              <w:top w:val="nil"/>
              <w:left w:val="nil"/>
              <w:bottom w:val="nil"/>
              <w:right w:val="nil"/>
            </w:tcBorders>
            <w:shd w:val="clear" w:color="000000" w:fill="FFFFFF"/>
            <w:vAlign w:val="bottom"/>
          </w:tcPr>
          <w:p w14:paraId="0C4E962B" w14:textId="77777777" w:rsidR="003E7BB8" w:rsidRPr="00BC003B" w:rsidRDefault="003E7BB8" w:rsidP="006F2FD5">
            <w:pPr>
              <w:pStyle w:val="TableText"/>
              <w:ind w:right="288"/>
            </w:pPr>
            <w:r w:rsidRPr="00BC003B">
              <w:rPr>
                <w:color w:val="000000"/>
              </w:rPr>
              <w:t>25.8</w:t>
            </w:r>
          </w:p>
        </w:tc>
      </w:tr>
      <w:tr w:rsidR="003E7BB8" w:rsidRPr="00BC003B" w14:paraId="544FE1CC" w14:textId="77777777" w:rsidTr="00215952">
        <w:trPr>
          <w:trHeight w:val="315"/>
        </w:trPr>
        <w:tc>
          <w:tcPr>
            <w:tcW w:w="7921" w:type="dxa"/>
            <w:tcBorders>
              <w:top w:val="nil"/>
              <w:bottom w:val="single" w:sz="12" w:space="0" w:color="auto"/>
            </w:tcBorders>
            <w:noWrap/>
          </w:tcPr>
          <w:p w14:paraId="62FFF037"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0FAF589B" w14:textId="77777777" w:rsidR="003E7BB8" w:rsidRPr="00BC003B" w:rsidRDefault="003E7BB8" w:rsidP="00F66FBA">
            <w:pPr>
              <w:pStyle w:val="TableText"/>
            </w:pPr>
            <w:r w:rsidRPr="00BC003B">
              <w:rPr>
                <w:color w:val="000000"/>
              </w:rPr>
              <w:t>4,217</w:t>
            </w:r>
          </w:p>
        </w:tc>
        <w:tc>
          <w:tcPr>
            <w:tcW w:w="1267" w:type="dxa"/>
            <w:tcBorders>
              <w:top w:val="nil"/>
              <w:left w:val="nil"/>
              <w:bottom w:val="single" w:sz="12" w:space="0" w:color="auto"/>
              <w:right w:val="nil"/>
            </w:tcBorders>
            <w:shd w:val="clear" w:color="000000" w:fill="FFFFFF"/>
            <w:noWrap/>
            <w:vAlign w:val="bottom"/>
          </w:tcPr>
          <w:p w14:paraId="54E6F7FE" w14:textId="77777777" w:rsidR="003E7BB8" w:rsidRPr="00BC003B" w:rsidRDefault="003E7BB8" w:rsidP="006F2FD5">
            <w:pPr>
              <w:pStyle w:val="TableText"/>
              <w:ind w:right="288"/>
            </w:pPr>
            <w:r w:rsidRPr="00BC003B">
              <w:rPr>
                <w:color w:val="000000"/>
              </w:rPr>
              <w:t>47.7</w:t>
            </w:r>
          </w:p>
        </w:tc>
        <w:tc>
          <w:tcPr>
            <w:tcW w:w="1267" w:type="dxa"/>
            <w:tcBorders>
              <w:top w:val="nil"/>
              <w:left w:val="nil"/>
              <w:bottom w:val="single" w:sz="12" w:space="0" w:color="auto"/>
              <w:right w:val="nil"/>
            </w:tcBorders>
            <w:shd w:val="clear" w:color="000000" w:fill="FFFFFF"/>
            <w:noWrap/>
            <w:vAlign w:val="bottom"/>
          </w:tcPr>
          <w:p w14:paraId="3BC4A244" w14:textId="77777777" w:rsidR="003E7BB8" w:rsidRPr="00BC003B" w:rsidRDefault="003E7BB8" w:rsidP="006F2FD5">
            <w:pPr>
              <w:pStyle w:val="TableText"/>
              <w:ind w:right="288"/>
            </w:pPr>
            <w:r w:rsidRPr="00BC003B">
              <w:rPr>
                <w:color w:val="000000"/>
              </w:rPr>
              <w:t>42.1</w:t>
            </w:r>
          </w:p>
        </w:tc>
        <w:tc>
          <w:tcPr>
            <w:tcW w:w="1267" w:type="dxa"/>
            <w:tcBorders>
              <w:top w:val="nil"/>
              <w:left w:val="nil"/>
              <w:bottom w:val="single" w:sz="12" w:space="0" w:color="auto"/>
              <w:right w:val="nil"/>
            </w:tcBorders>
            <w:shd w:val="clear" w:color="000000" w:fill="FFFFFF"/>
            <w:vAlign w:val="bottom"/>
          </w:tcPr>
          <w:p w14:paraId="0191E020" w14:textId="77777777" w:rsidR="003E7BB8" w:rsidRPr="00BC003B" w:rsidRDefault="003E7BB8" w:rsidP="006F2FD5">
            <w:pPr>
              <w:pStyle w:val="TableText"/>
              <w:ind w:right="288"/>
            </w:pPr>
            <w:r w:rsidRPr="00BC003B">
              <w:rPr>
                <w:color w:val="000000"/>
              </w:rPr>
              <w:t>10.2</w:t>
            </w:r>
          </w:p>
        </w:tc>
      </w:tr>
    </w:tbl>
    <w:p w14:paraId="17963577" w14:textId="77777777" w:rsidR="003E7BB8" w:rsidRPr="00BC003B" w:rsidRDefault="003E7BB8" w:rsidP="00B416E6">
      <w:pPr>
        <w:pStyle w:val="Caption"/>
        <w:rPr>
          <w:noProof/>
        </w:rPr>
      </w:pPr>
      <w:bookmarkStart w:id="1167" w:name="_Ref120538885"/>
      <w:bookmarkStart w:id="1168" w:name="_Toc136523440"/>
      <w:r w:rsidRPr="00BC003B">
        <w:rPr>
          <w:noProof/>
        </w:rPr>
        <w:t>Table 7.E.</w:t>
      </w:r>
      <w:r w:rsidRPr="00BC003B">
        <w:rPr>
          <w:noProof/>
        </w:rPr>
        <w:fldChar w:fldCharType="begin"/>
      </w:r>
      <w:r w:rsidRPr="00BC003B">
        <w:rPr>
          <w:noProof/>
        </w:rPr>
        <w:instrText xml:space="preserve"> SEQ Table_7.E. \* ARABIC </w:instrText>
      </w:r>
      <w:r w:rsidRPr="00BC003B">
        <w:rPr>
          <w:noProof/>
        </w:rPr>
        <w:fldChar w:fldCharType="separate"/>
      </w:r>
      <w:r w:rsidRPr="00BC003B">
        <w:rPr>
          <w:noProof/>
        </w:rPr>
        <w:t>18</w:t>
      </w:r>
      <w:r w:rsidRPr="00BC003B">
        <w:rPr>
          <w:noProof/>
        </w:rPr>
        <w:fldChar w:fldCharType="end"/>
      </w:r>
      <w:bookmarkEnd w:id="1167"/>
      <w:r w:rsidRPr="00BC003B">
        <w:rPr>
          <w:noProof/>
        </w:rPr>
        <w:t xml:space="preserve">  Percent of Students in Each Achievement Level by Demographic </w:t>
      </w:r>
      <w:r>
        <w:rPr>
          <w:noProof/>
        </w:rPr>
        <w:t xml:space="preserve">Student </w:t>
      </w:r>
      <w:r w:rsidRPr="00BC003B">
        <w:rPr>
          <w:noProof/>
        </w:rPr>
        <w:t>Group—Earth and Space Sciences Domain</w:t>
      </w:r>
      <w:r>
        <w:rPr>
          <w:noProof/>
        </w:rPr>
        <w:t>,</w:t>
      </w:r>
      <w:r w:rsidRPr="002129C4">
        <w:rPr>
          <w:noProof/>
        </w:rPr>
        <w:t xml:space="preserve"> </w:t>
      </w:r>
      <w:r w:rsidRPr="00BC003B">
        <w:rPr>
          <w:noProof/>
        </w:rPr>
        <w:t>High School</w:t>
      </w:r>
      <w:bookmarkEnd w:id="116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663B888C"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788DD9D0" w14:textId="77777777" w:rsidR="003E7BB8" w:rsidRPr="00F63CB4" w:rsidRDefault="003E7BB8" w:rsidP="006F2FD5">
            <w:pPr>
              <w:pStyle w:val="TableHead"/>
              <w:rPr>
                <w:b/>
                <w:bCs w:val="0"/>
              </w:rPr>
            </w:pPr>
            <w:r w:rsidRPr="00F63CB4">
              <w:rPr>
                <w:b/>
                <w:bCs w:val="0"/>
              </w:rPr>
              <w:t>Student Group</w:t>
            </w:r>
          </w:p>
        </w:tc>
        <w:tc>
          <w:tcPr>
            <w:tcW w:w="1123" w:type="dxa"/>
          </w:tcPr>
          <w:p w14:paraId="74E9FA9E"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4F407B8E"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77D0CFAC" w14:textId="77777777" w:rsidR="003E7BB8" w:rsidRPr="00F63CB4" w:rsidRDefault="003E7BB8" w:rsidP="006F2FD5">
            <w:pPr>
              <w:pStyle w:val="TableHead"/>
              <w:rPr>
                <w:b/>
                <w:bCs w:val="0"/>
              </w:rPr>
            </w:pPr>
            <w:r w:rsidRPr="00F63CB4">
              <w:rPr>
                <w:b/>
                <w:bCs w:val="0"/>
              </w:rPr>
              <w:t>Near Standard</w:t>
            </w:r>
          </w:p>
        </w:tc>
        <w:tc>
          <w:tcPr>
            <w:tcW w:w="1267" w:type="dxa"/>
          </w:tcPr>
          <w:p w14:paraId="20BBF891" w14:textId="77777777" w:rsidR="003E7BB8" w:rsidRPr="00F63CB4" w:rsidRDefault="003E7BB8" w:rsidP="006F2FD5">
            <w:pPr>
              <w:pStyle w:val="TableHead"/>
              <w:rPr>
                <w:b/>
                <w:bCs w:val="0"/>
              </w:rPr>
            </w:pPr>
            <w:r w:rsidRPr="00F63CB4">
              <w:rPr>
                <w:b/>
                <w:bCs w:val="0"/>
              </w:rPr>
              <w:t>Above Standard</w:t>
            </w:r>
          </w:p>
        </w:tc>
      </w:tr>
      <w:tr w:rsidR="003E7BB8" w:rsidRPr="00BC003B" w14:paraId="2D7DD700" w14:textId="77777777" w:rsidTr="00215952">
        <w:trPr>
          <w:trHeight w:val="315"/>
        </w:trPr>
        <w:tc>
          <w:tcPr>
            <w:tcW w:w="7921" w:type="dxa"/>
            <w:tcBorders>
              <w:top w:val="single" w:sz="4" w:space="0" w:color="auto"/>
              <w:bottom w:val="single" w:sz="2" w:space="0" w:color="auto"/>
            </w:tcBorders>
            <w:noWrap/>
            <w:hideMark/>
          </w:tcPr>
          <w:p w14:paraId="14F253B4" w14:textId="77777777" w:rsidR="003E7BB8" w:rsidRPr="00BC003B" w:rsidRDefault="003E7BB8" w:rsidP="006F2FD5">
            <w:pPr>
              <w:pStyle w:val="TableText"/>
            </w:pPr>
            <w:r w:rsidRPr="00BC003B">
              <w:t>All students</w:t>
            </w:r>
          </w:p>
        </w:tc>
        <w:tc>
          <w:tcPr>
            <w:tcW w:w="1123" w:type="dxa"/>
            <w:tcBorders>
              <w:top w:val="single" w:sz="4" w:space="0" w:color="auto"/>
              <w:left w:val="nil"/>
              <w:bottom w:val="single" w:sz="2" w:space="0" w:color="auto"/>
              <w:right w:val="nil"/>
            </w:tcBorders>
            <w:shd w:val="clear" w:color="000000" w:fill="FFFFFF"/>
            <w:vAlign w:val="bottom"/>
          </w:tcPr>
          <w:p w14:paraId="2F81E8FF" w14:textId="77777777" w:rsidR="003E7BB8" w:rsidRPr="00BC003B" w:rsidRDefault="003E7BB8" w:rsidP="00F66FBA">
            <w:pPr>
              <w:pStyle w:val="TableText"/>
            </w:pPr>
            <w:r w:rsidRPr="00BC003B">
              <w:rPr>
                <w:color w:val="000000"/>
              </w:rPr>
              <w:t>634,404</w:t>
            </w:r>
          </w:p>
        </w:tc>
        <w:tc>
          <w:tcPr>
            <w:tcW w:w="1267" w:type="dxa"/>
            <w:tcBorders>
              <w:top w:val="single" w:sz="4" w:space="0" w:color="auto"/>
              <w:left w:val="nil"/>
              <w:bottom w:val="single" w:sz="2" w:space="0" w:color="auto"/>
              <w:right w:val="nil"/>
            </w:tcBorders>
            <w:shd w:val="clear" w:color="000000" w:fill="FFFFFF"/>
            <w:noWrap/>
            <w:vAlign w:val="bottom"/>
          </w:tcPr>
          <w:p w14:paraId="25D458DA" w14:textId="77777777" w:rsidR="003E7BB8" w:rsidRPr="00BC003B" w:rsidRDefault="003E7BB8" w:rsidP="00215952">
            <w:pPr>
              <w:pStyle w:val="TableText"/>
              <w:ind w:right="288"/>
            </w:pPr>
            <w:r w:rsidRPr="00BC003B">
              <w:rPr>
                <w:color w:val="000000"/>
              </w:rPr>
              <w:t>44.3</w:t>
            </w:r>
          </w:p>
        </w:tc>
        <w:tc>
          <w:tcPr>
            <w:tcW w:w="1267" w:type="dxa"/>
            <w:tcBorders>
              <w:top w:val="single" w:sz="4" w:space="0" w:color="auto"/>
              <w:left w:val="nil"/>
              <w:bottom w:val="single" w:sz="2" w:space="0" w:color="auto"/>
              <w:right w:val="nil"/>
            </w:tcBorders>
            <w:shd w:val="clear" w:color="000000" w:fill="FFFFFF"/>
            <w:noWrap/>
            <w:vAlign w:val="bottom"/>
          </w:tcPr>
          <w:p w14:paraId="5E617158" w14:textId="77777777" w:rsidR="003E7BB8" w:rsidRPr="00BC003B" w:rsidRDefault="003E7BB8" w:rsidP="00215952">
            <w:pPr>
              <w:pStyle w:val="TableText"/>
              <w:ind w:right="288"/>
            </w:pPr>
            <w:r w:rsidRPr="00BC003B">
              <w:rPr>
                <w:color w:val="000000"/>
              </w:rPr>
              <w:t>43.1</w:t>
            </w:r>
          </w:p>
        </w:tc>
        <w:tc>
          <w:tcPr>
            <w:tcW w:w="1267" w:type="dxa"/>
            <w:tcBorders>
              <w:top w:val="single" w:sz="4" w:space="0" w:color="auto"/>
              <w:left w:val="nil"/>
              <w:bottom w:val="single" w:sz="2" w:space="0" w:color="auto"/>
              <w:right w:val="nil"/>
            </w:tcBorders>
            <w:shd w:val="clear" w:color="000000" w:fill="FFFFFF"/>
            <w:vAlign w:val="bottom"/>
          </w:tcPr>
          <w:p w14:paraId="5B46281D" w14:textId="77777777" w:rsidR="003E7BB8" w:rsidRPr="00BC003B" w:rsidRDefault="003E7BB8" w:rsidP="00215952">
            <w:pPr>
              <w:pStyle w:val="TableText"/>
              <w:ind w:right="288"/>
            </w:pPr>
            <w:r w:rsidRPr="00BC003B">
              <w:rPr>
                <w:color w:val="000000"/>
              </w:rPr>
              <w:t>12.6</w:t>
            </w:r>
          </w:p>
        </w:tc>
      </w:tr>
      <w:tr w:rsidR="003E7BB8" w:rsidRPr="00BC003B" w14:paraId="4161D67E" w14:textId="77777777" w:rsidTr="00215952">
        <w:trPr>
          <w:trHeight w:val="300"/>
        </w:trPr>
        <w:tc>
          <w:tcPr>
            <w:tcW w:w="7921" w:type="dxa"/>
            <w:tcBorders>
              <w:top w:val="single" w:sz="2" w:space="0" w:color="auto"/>
              <w:bottom w:val="nil"/>
            </w:tcBorders>
            <w:noWrap/>
            <w:hideMark/>
          </w:tcPr>
          <w:p w14:paraId="4FADD525" w14:textId="77777777" w:rsidR="003E7BB8" w:rsidRPr="00BC003B" w:rsidRDefault="003E7BB8" w:rsidP="006F2FD5">
            <w:pPr>
              <w:pStyle w:val="TableText"/>
            </w:pPr>
            <w:r w:rsidRPr="00BC003B">
              <w:t>Male</w:t>
            </w:r>
          </w:p>
        </w:tc>
        <w:tc>
          <w:tcPr>
            <w:tcW w:w="1123" w:type="dxa"/>
            <w:tcBorders>
              <w:top w:val="single" w:sz="2" w:space="0" w:color="auto"/>
              <w:left w:val="nil"/>
              <w:bottom w:val="nil"/>
              <w:right w:val="nil"/>
            </w:tcBorders>
            <w:shd w:val="clear" w:color="000000" w:fill="FFFFFF"/>
            <w:vAlign w:val="bottom"/>
          </w:tcPr>
          <w:p w14:paraId="5AD6C47B" w14:textId="77777777" w:rsidR="003E7BB8" w:rsidRPr="00BC003B" w:rsidRDefault="003E7BB8" w:rsidP="00F66FBA">
            <w:pPr>
              <w:pStyle w:val="TableText"/>
            </w:pPr>
            <w:r w:rsidRPr="00BC003B">
              <w:rPr>
                <w:color w:val="000000"/>
              </w:rPr>
              <w:t>322,846</w:t>
            </w:r>
          </w:p>
        </w:tc>
        <w:tc>
          <w:tcPr>
            <w:tcW w:w="1267" w:type="dxa"/>
            <w:tcBorders>
              <w:top w:val="single" w:sz="2" w:space="0" w:color="auto"/>
              <w:left w:val="nil"/>
              <w:bottom w:val="nil"/>
              <w:right w:val="nil"/>
            </w:tcBorders>
            <w:shd w:val="clear" w:color="000000" w:fill="FFFFFF"/>
            <w:noWrap/>
            <w:vAlign w:val="bottom"/>
          </w:tcPr>
          <w:p w14:paraId="7C3C8CEE" w14:textId="77777777" w:rsidR="003E7BB8" w:rsidRPr="00BC003B" w:rsidRDefault="003E7BB8" w:rsidP="00215952">
            <w:pPr>
              <w:pStyle w:val="TableText"/>
              <w:ind w:right="288"/>
            </w:pPr>
            <w:r w:rsidRPr="00BC003B">
              <w:rPr>
                <w:color w:val="000000"/>
              </w:rPr>
              <w:t>44.8</w:t>
            </w:r>
          </w:p>
        </w:tc>
        <w:tc>
          <w:tcPr>
            <w:tcW w:w="1267" w:type="dxa"/>
            <w:tcBorders>
              <w:top w:val="single" w:sz="2" w:space="0" w:color="auto"/>
              <w:left w:val="nil"/>
              <w:bottom w:val="nil"/>
              <w:right w:val="nil"/>
            </w:tcBorders>
            <w:shd w:val="clear" w:color="000000" w:fill="FFFFFF"/>
            <w:noWrap/>
            <w:vAlign w:val="bottom"/>
          </w:tcPr>
          <w:p w14:paraId="39F77608" w14:textId="77777777" w:rsidR="003E7BB8" w:rsidRPr="00BC003B" w:rsidRDefault="003E7BB8" w:rsidP="00215952">
            <w:pPr>
              <w:pStyle w:val="TableText"/>
              <w:ind w:right="288"/>
            </w:pPr>
            <w:r w:rsidRPr="00BC003B">
              <w:rPr>
                <w:color w:val="000000"/>
              </w:rPr>
              <w:t>41.1</w:t>
            </w:r>
          </w:p>
        </w:tc>
        <w:tc>
          <w:tcPr>
            <w:tcW w:w="1267" w:type="dxa"/>
            <w:tcBorders>
              <w:top w:val="single" w:sz="2" w:space="0" w:color="auto"/>
              <w:left w:val="nil"/>
              <w:bottom w:val="nil"/>
              <w:right w:val="nil"/>
            </w:tcBorders>
            <w:shd w:val="clear" w:color="000000" w:fill="FFFFFF"/>
            <w:vAlign w:val="bottom"/>
          </w:tcPr>
          <w:p w14:paraId="6577D637" w14:textId="77777777" w:rsidR="003E7BB8" w:rsidRPr="00BC003B" w:rsidRDefault="003E7BB8" w:rsidP="00215952">
            <w:pPr>
              <w:pStyle w:val="TableText"/>
              <w:ind w:right="288"/>
            </w:pPr>
            <w:r w:rsidRPr="00BC003B">
              <w:rPr>
                <w:color w:val="000000"/>
              </w:rPr>
              <w:t>14.1</w:t>
            </w:r>
          </w:p>
        </w:tc>
      </w:tr>
      <w:tr w:rsidR="003E7BB8" w:rsidRPr="00BC003B" w14:paraId="4DF04B38" w14:textId="77777777" w:rsidTr="00215952">
        <w:trPr>
          <w:trHeight w:val="315"/>
        </w:trPr>
        <w:tc>
          <w:tcPr>
            <w:tcW w:w="7921" w:type="dxa"/>
            <w:tcBorders>
              <w:top w:val="nil"/>
              <w:bottom w:val="nil"/>
            </w:tcBorders>
            <w:noWrap/>
            <w:hideMark/>
          </w:tcPr>
          <w:p w14:paraId="616E89CC" w14:textId="77777777" w:rsidR="003E7BB8" w:rsidRPr="00BC003B" w:rsidRDefault="003E7BB8" w:rsidP="006F2FD5">
            <w:pPr>
              <w:pStyle w:val="TableText"/>
            </w:pPr>
            <w:r w:rsidRPr="00BC003B">
              <w:t>Female</w:t>
            </w:r>
          </w:p>
        </w:tc>
        <w:tc>
          <w:tcPr>
            <w:tcW w:w="1123" w:type="dxa"/>
            <w:tcBorders>
              <w:top w:val="nil"/>
              <w:left w:val="nil"/>
              <w:bottom w:val="nil"/>
              <w:right w:val="nil"/>
            </w:tcBorders>
            <w:shd w:val="clear" w:color="000000" w:fill="FFFFFF"/>
            <w:vAlign w:val="bottom"/>
          </w:tcPr>
          <w:p w14:paraId="68A931C5" w14:textId="77777777" w:rsidR="003E7BB8" w:rsidRPr="00BC003B" w:rsidRDefault="003E7BB8" w:rsidP="00F66FBA">
            <w:pPr>
              <w:pStyle w:val="TableText"/>
            </w:pPr>
            <w:r w:rsidRPr="00BC003B">
              <w:rPr>
                <w:color w:val="000000"/>
              </w:rPr>
              <w:t>310,941</w:t>
            </w:r>
          </w:p>
        </w:tc>
        <w:tc>
          <w:tcPr>
            <w:tcW w:w="1267" w:type="dxa"/>
            <w:tcBorders>
              <w:top w:val="nil"/>
              <w:left w:val="nil"/>
              <w:bottom w:val="nil"/>
              <w:right w:val="nil"/>
            </w:tcBorders>
            <w:shd w:val="clear" w:color="000000" w:fill="FFFFFF"/>
            <w:noWrap/>
            <w:vAlign w:val="bottom"/>
          </w:tcPr>
          <w:p w14:paraId="3DE74A87" w14:textId="77777777" w:rsidR="003E7BB8" w:rsidRPr="00BC003B" w:rsidRDefault="003E7BB8" w:rsidP="00215952">
            <w:pPr>
              <w:pStyle w:val="TableText"/>
              <w:ind w:right="288"/>
            </w:pPr>
            <w:r w:rsidRPr="00BC003B">
              <w:rPr>
                <w:color w:val="000000"/>
              </w:rPr>
              <w:t>43.8</w:t>
            </w:r>
          </w:p>
        </w:tc>
        <w:tc>
          <w:tcPr>
            <w:tcW w:w="1267" w:type="dxa"/>
            <w:tcBorders>
              <w:top w:val="nil"/>
              <w:left w:val="nil"/>
              <w:bottom w:val="nil"/>
              <w:right w:val="nil"/>
            </w:tcBorders>
            <w:shd w:val="clear" w:color="000000" w:fill="FFFFFF"/>
            <w:noWrap/>
            <w:vAlign w:val="bottom"/>
          </w:tcPr>
          <w:p w14:paraId="6D22EF76" w14:textId="77777777" w:rsidR="003E7BB8" w:rsidRPr="00BC003B" w:rsidRDefault="003E7BB8" w:rsidP="00215952">
            <w:pPr>
              <w:pStyle w:val="TableText"/>
              <w:ind w:right="288"/>
            </w:pPr>
            <w:r w:rsidRPr="00BC003B">
              <w:rPr>
                <w:color w:val="000000"/>
              </w:rPr>
              <w:t>45.2</w:t>
            </w:r>
          </w:p>
        </w:tc>
        <w:tc>
          <w:tcPr>
            <w:tcW w:w="1267" w:type="dxa"/>
            <w:tcBorders>
              <w:top w:val="nil"/>
              <w:left w:val="nil"/>
              <w:bottom w:val="nil"/>
              <w:right w:val="nil"/>
            </w:tcBorders>
            <w:shd w:val="clear" w:color="000000" w:fill="FFFFFF"/>
            <w:vAlign w:val="bottom"/>
          </w:tcPr>
          <w:p w14:paraId="70497A93" w14:textId="77777777" w:rsidR="003E7BB8" w:rsidRPr="00BC003B" w:rsidRDefault="003E7BB8" w:rsidP="00215952">
            <w:pPr>
              <w:pStyle w:val="TableText"/>
              <w:ind w:right="288"/>
            </w:pPr>
            <w:r w:rsidRPr="00BC003B">
              <w:rPr>
                <w:color w:val="000000"/>
              </w:rPr>
              <w:t>11.0</w:t>
            </w:r>
          </w:p>
        </w:tc>
      </w:tr>
      <w:tr w:rsidR="003E7BB8" w:rsidRPr="00BC003B" w14:paraId="1B76DDA3" w14:textId="77777777" w:rsidTr="00215952">
        <w:trPr>
          <w:trHeight w:val="315"/>
        </w:trPr>
        <w:tc>
          <w:tcPr>
            <w:tcW w:w="7921" w:type="dxa"/>
            <w:tcBorders>
              <w:top w:val="nil"/>
              <w:bottom w:val="single" w:sz="2" w:space="0" w:color="auto"/>
            </w:tcBorders>
            <w:noWrap/>
          </w:tcPr>
          <w:p w14:paraId="168279E4" w14:textId="77777777" w:rsidR="003E7BB8" w:rsidRPr="00BC003B" w:rsidRDefault="003E7BB8" w:rsidP="006F2FD5">
            <w:pPr>
              <w:pStyle w:val="TableText"/>
            </w:pPr>
            <w:r w:rsidRPr="00BC003B">
              <w:t>Nonbinary</w:t>
            </w:r>
          </w:p>
        </w:tc>
        <w:tc>
          <w:tcPr>
            <w:tcW w:w="1123" w:type="dxa"/>
            <w:tcBorders>
              <w:top w:val="nil"/>
              <w:left w:val="nil"/>
              <w:bottom w:val="single" w:sz="2" w:space="0" w:color="auto"/>
              <w:right w:val="nil"/>
            </w:tcBorders>
            <w:shd w:val="clear" w:color="000000" w:fill="FFFFFF"/>
            <w:vAlign w:val="bottom"/>
          </w:tcPr>
          <w:p w14:paraId="268ACB70" w14:textId="77777777" w:rsidR="003E7BB8" w:rsidRPr="00BC003B" w:rsidRDefault="003E7BB8" w:rsidP="00F66FBA">
            <w:pPr>
              <w:pStyle w:val="TableText"/>
            </w:pPr>
            <w:r w:rsidRPr="00BC003B">
              <w:rPr>
                <w:color w:val="000000"/>
              </w:rPr>
              <w:t>617</w:t>
            </w:r>
          </w:p>
        </w:tc>
        <w:tc>
          <w:tcPr>
            <w:tcW w:w="1267" w:type="dxa"/>
            <w:tcBorders>
              <w:top w:val="nil"/>
              <w:left w:val="nil"/>
              <w:bottom w:val="single" w:sz="2" w:space="0" w:color="auto"/>
              <w:right w:val="nil"/>
            </w:tcBorders>
            <w:shd w:val="clear" w:color="000000" w:fill="FFFFFF"/>
            <w:noWrap/>
            <w:vAlign w:val="bottom"/>
          </w:tcPr>
          <w:p w14:paraId="35AB5697" w14:textId="77777777" w:rsidR="003E7BB8" w:rsidRPr="00BC003B" w:rsidRDefault="003E7BB8" w:rsidP="00215952">
            <w:pPr>
              <w:pStyle w:val="TableText"/>
              <w:ind w:right="288"/>
            </w:pPr>
            <w:r w:rsidRPr="00BC003B">
              <w:rPr>
                <w:color w:val="000000"/>
              </w:rPr>
              <w:t>25.9</w:t>
            </w:r>
          </w:p>
        </w:tc>
        <w:tc>
          <w:tcPr>
            <w:tcW w:w="1267" w:type="dxa"/>
            <w:tcBorders>
              <w:top w:val="nil"/>
              <w:left w:val="nil"/>
              <w:bottom w:val="single" w:sz="2" w:space="0" w:color="auto"/>
              <w:right w:val="nil"/>
            </w:tcBorders>
            <w:shd w:val="clear" w:color="000000" w:fill="FFFFFF"/>
            <w:noWrap/>
            <w:vAlign w:val="bottom"/>
          </w:tcPr>
          <w:p w14:paraId="09259C9A" w14:textId="77777777" w:rsidR="003E7BB8" w:rsidRPr="00BC003B" w:rsidRDefault="003E7BB8" w:rsidP="00215952">
            <w:pPr>
              <w:pStyle w:val="TableText"/>
              <w:ind w:right="288"/>
            </w:pPr>
            <w:r w:rsidRPr="00BC003B">
              <w:rPr>
                <w:color w:val="000000"/>
              </w:rPr>
              <w:t>48.6</w:t>
            </w:r>
          </w:p>
        </w:tc>
        <w:tc>
          <w:tcPr>
            <w:tcW w:w="1267" w:type="dxa"/>
            <w:tcBorders>
              <w:top w:val="nil"/>
              <w:left w:val="nil"/>
              <w:bottom w:val="single" w:sz="2" w:space="0" w:color="auto"/>
              <w:right w:val="nil"/>
            </w:tcBorders>
            <w:shd w:val="clear" w:color="000000" w:fill="FFFFFF"/>
            <w:vAlign w:val="bottom"/>
          </w:tcPr>
          <w:p w14:paraId="02F566D6" w14:textId="77777777" w:rsidR="003E7BB8" w:rsidRPr="00BC003B" w:rsidRDefault="003E7BB8" w:rsidP="00215952">
            <w:pPr>
              <w:pStyle w:val="TableText"/>
              <w:ind w:right="288"/>
            </w:pPr>
            <w:r w:rsidRPr="00BC003B">
              <w:rPr>
                <w:color w:val="000000"/>
              </w:rPr>
              <w:t>25.4</w:t>
            </w:r>
          </w:p>
        </w:tc>
      </w:tr>
      <w:tr w:rsidR="003E7BB8" w:rsidRPr="00BC003B" w14:paraId="0949C478" w14:textId="77777777" w:rsidTr="00215952">
        <w:trPr>
          <w:trHeight w:val="300"/>
        </w:trPr>
        <w:tc>
          <w:tcPr>
            <w:tcW w:w="7921" w:type="dxa"/>
            <w:tcBorders>
              <w:top w:val="single" w:sz="2" w:space="0" w:color="auto"/>
            </w:tcBorders>
            <w:noWrap/>
            <w:hideMark/>
          </w:tcPr>
          <w:p w14:paraId="3A216B0B" w14:textId="77777777" w:rsidR="003E7BB8" w:rsidRPr="00BC003B" w:rsidRDefault="003E7BB8" w:rsidP="006F2FD5">
            <w:pPr>
              <w:pStyle w:val="TableText"/>
            </w:pPr>
            <w:r w:rsidRPr="00BC003B">
              <w:rPr>
                <w:rFonts w:eastAsia="Symbol"/>
              </w:rPr>
              <w:t>EL</w:t>
            </w:r>
          </w:p>
        </w:tc>
        <w:tc>
          <w:tcPr>
            <w:tcW w:w="1123" w:type="dxa"/>
            <w:tcBorders>
              <w:top w:val="single" w:sz="2" w:space="0" w:color="auto"/>
              <w:left w:val="nil"/>
              <w:bottom w:val="nil"/>
              <w:right w:val="nil"/>
            </w:tcBorders>
            <w:shd w:val="clear" w:color="000000" w:fill="FFFFFF"/>
            <w:vAlign w:val="bottom"/>
          </w:tcPr>
          <w:p w14:paraId="2F1451A6" w14:textId="77777777" w:rsidR="003E7BB8" w:rsidRPr="00BC003B" w:rsidRDefault="003E7BB8" w:rsidP="00F66FBA">
            <w:pPr>
              <w:pStyle w:val="TableText"/>
            </w:pPr>
            <w:r w:rsidRPr="00BC003B">
              <w:rPr>
                <w:color w:val="000000"/>
              </w:rPr>
              <w:t>59,421</w:t>
            </w:r>
          </w:p>
        </w:tc>
        <w:tc>
          <w:tcPr>
            <w:tcW w:w="1267" w:type="dxa"/>
            <w:tcBorders>
              <w:top w:val="single" w:sz="2" w:space="0" w:color="auto"/>
              <w:left w:val="nil"/>
              <w:bottom w:val="nil"/>
              <w:right w:val="nil"/>
            </w:tcBorders>
            <w:shd w:val="clear" w:color="000000" w:fill="FFFFFF"/>
            <w:noWrap/>
            <w:vAlign w:val="bottom"/>
          </w:tcPr>
          <w:p w14:paraId="398D202D" w14:textId="77777777" w:rsidR="003E7BB8" w:rsidRPr="00BC003B" w:rsidRDefault="003E7BB8" w:rsidP="00215952">
            <w:pPr>
              <w:pStyle w:val="TableText"/>
              <w:ind w:right="288"/>
            </w:pPr>
            <w:r w:rsidRPr="00BC003B">
              <w:rPr>
                <w:color w:val="000000"/>
              </w:rPr>
              <w:t>85.1</w:t>
            </w:r>
          </w:p>
        </w:tc>
        <w:tc>
          <w:tcPr>
            <w:tcW w:w="1267" w:type="dxa"/>
            <w:tcBorders>
              <w:top w:val="single" w:sz="2" w:space="0" w:color="auto"/>
              <w:left w:val="nil"/>
              <w:bottom w:val="nil"/>
              <w:right w:val="nil"/>
            </w:tcBorders>
            <w:shd w:val="clear" w:color="000000" w:fill="FFFFFF"/>
            <w:noWrap/>
            <w:vAlign w:val="bottom"/>
          </w:tcPr>
          <w:p w14:paraId="76183423" w14:textId="77777777" w:rsidR="003E7BB8" w:rsidRPr="00BC003B" w:rsidRDefault="003E7BB8" w:rsidP="00215952">
            <w:pPr>
              <w:pStyle w:val="TableText"/>
              <w:ind w:right="288"/>
            </w:pPr>
            <w:r w:rsidRPr="00BC003B">
              <w:rPr>
                <w:color w:val="000000"/>
              </w:rPr>
              <w:t>14.7</w:t>
            </w:r>
          </w:p>
        </w:tc>
        <w:tc>
          <w:tcPr>
            <w:tcW w:w="1267" w:type="dxa"/>
            <w:tcBorders>
              <w:top w:val="single" w:sz="2" w:space="0" w:color="auto"/>
              <w:left w:val="nil"/>
              <w:bottom w:val="nil"/>
              <w:right w:val="nil"/>
            </w:tcBorders>
            <w:shd w:val="clear" w:color="000000" w:fill="FFFFFF"/>
            <w:vAlign w:val="bottom"/>
          </w:tcPr>
          <w:p w14:paraId="19952218" w14:textId="77777777" w:rsidR="003E7BB8" w:rsidRPr="00BC003B" w:rsidRDefault="003E7BB8" w:rsidP="00215952">
            <w:pPr>
              <w:pStyle w:val="TableText"/>
              <w:ind w:right="288"/>
            </w:pPr>
            <w:r w:rsidRPr="00BC003B">
              <w:rPr>
                <w:color w:val="000000"/>
              </w:rPr>
              <w:t>0.3</w:t>
            </w:r>
          </w:p>
        </w:tc>
      </w:tr>
      <w:tr w:rsidR="003E7BB8" w:rsidRPr="00BC003B" w14:paraId="5CCBADEB" w14:textId="77777777" w:rsidTr="00215952">
        <w:trPr>
          <w:trHeight w:val="300"/>
        </w:trPr>
        <w:tc>
          <w:tcPr>
            <w:tcW w:w="7921" w:type="dxa"/>
            <w:noWrap/>
            <w:hideMark/>
          </w:tcPr>
          <w:p w14:paraId="6E02E996" w14:textId="77777777" w:rsidR="003E7BB8" w:rsidRPr="00BC003B" w:rsidRDefault="003E7BB8" w:rsidP="006F2FD5">
            <w:pPr>
              <w:pStyle w:val="TableText"/>
            </w:pPr>
            <w:r w:rsidRPr="00BC003B">
              <w:t>English only</w:t>
            </w:r>
          </w:p>
        </w:tc>
        <w:tc>
          <w:tcPr>
            <w:tcW w:w="1123" w:type="dxa"/>
            <w:tcBorders>
              <w:top w:val="nil"/>
              <w:left w:val="nil"/>
              <w:bottom w:val="nil"/>
              <w:right w:val="nil"/>
            </w:tcBorders>
            <w:shd w:val="clear" w:color="000000" w:fill="FFFFFF"/>
            <w:vAlign w:val="bottom"/>
          </w:tcPr>
          <w:p w14:paraId="00C80FF7" w14:textId="77777777" w:rsidR="003E7BB8" w:rsidRPr="00BC003B" w:rsidRDefault="003E7BB8" w:rsidP="00F66FBA">
            <w:pPr>
              <w:pStyle w:val="TableText"/>
            </w:pPr>
            <w:r w:rsidRPr="00BC003B">
              <w:rPr>
                <w:color w:val="000000"/>
              </w:rPr>
              <w:t>331,474</w:t>
            </w:r>
          </w:p>
        </w:tc>
        <w:tc>
          <w:tcPr>
            <w:tcW w:w="1267" w:type="dxa"/>
            <w:tcBorders>
              <w:top w:val="nil"/>
              <w:left w:val="nil"/>
              <w:bottom w:val="nil"/>
              <w:right w:val="nil"/>
            </w:tcBorders>
            <w:shd w:val="clear" w:color="000000" w:fill="FFFFFF"/>
            <w:noWrap/>
            <w:vAlign w:val="bottom"/>
          </w:tcPr>
          <w:p w14:paraId="16191C92" w14:textId="77777777" w:rsidR="003E7BB8" w:rsidRPr="00BC003B" w:rsidRDefault="003E7BB8" w:rsidP="00215952">
            <w:pPr>
              <w:pStyle w:val="TableText"/>
              <w:ind w:right="288"/>
            </w:pPr>
            <w:r w:rsidRPr="00BC003B">
              <w:rPr>
                <w:color w:val="000000"/>
              </w:rPr>
              <w:t>39.0</w:t>
            </w:r>
          </w:p>
        </w:tc>
        <w:tc>
          <w:tcPr>
            <w:tcW w:w="1267" w:type="dxa"/>
            <w:tcBorders>
              <w:top w:val="nil"/>
              <w:left w:val="nil"/>
              <w:bottom w:val="nil"/>
              <w:right w:val="nil"/>
            </w:tcBorders>
            <w:shd w:val="clear" w:color="000000" w:fill="FFFFFF"/>
            <w:noWrap/>
            <w:vAlign w:val="bottom"/>
          </w:tcPr>
          <w:p w14:paraId="5C69DC76" w14:textId="77777777" w:rsidR="003E7BB8" w:rsidRPr="00BC003B" w:rsidRDefault="003E7BB8" w:rsidP="00215952">
            <w:pPr>
              <w:pStyle w:val="TableText"/>
              <w:ind w:right="288"/>
            </w:pPr>
            <w:r w:rsidRPr="00BC003B">
              <w:rPr>
                <w:color w:val="000000"/>
              </w:rPr>
              <w:t>45.5</w:t>
            </w:r>
          </w:p>
        </w:tc>
        <w:tc>
          <w:tcPr>
            <w:tcW w:w="1267" w:type="dxa"/>
            <w:tcBorders>
              <w:top w:val="nil"/>
              <w:left w:val="nil"/>
              <w:bottom w:val="nil"/>
              <w:right w:val="nil"/>
            </w:tcBorders>
            <w:shd w:val="clear" w:color="000000" w:fill="FFFFFF"/>
            <w:vAlign w:val="bottom"/>
          </w:tcPr>
          <w:p w14:paraId="643B94E3" w14:textId="77777777" w:rsidR="003E7BB8" w:rsidRPr="00BC003B" w:rsidRDefault="003E7BB8" w:rsidP="00215952">
            <w:pPr>
              <w:pStyle w:val="TableText"/>
              <w:ind w:right="288"/>
            </w:pPr>
            <w:r w:rsidRPr="00BC003B">
              <w:rPr>
                <w:color w:val="000000"/>
              </w:rPr>
              <w:t>15.5</w:t>
            </w:r>
          </w:p>
        </w:tc>
      </w:tr>
      <w:tr w:rsidR="003E7BB8" w:rsidRPr="00BC003B" w14:paraId="1DF203B2" w14:textId="77777777" w:rsidTr="00215952">
        <w:trPr>
          <w:trHeight w:val="300"/>
        </w:trPr>
        <w:tc>
          <w:tcPr>
            <w:tcW w:w="7921" w:type="dxa"/>
            <w:noWrap/>
            <w:hideMark/>
          </w:tcPr>
          <w:p w14:paraId="0CDBE7F7" w14:textId="77777777" w:rsidR="003E7BB8" w:rsidRPr="00BC003B" w:rsidRDefault="003E7BB8" w:rsidP="006F2FD5">
            <w:pPr>
              <w:pStyle w:val="TableText"/>
            </w:pPr>
            <w:r w:rsidRPr="00BC003B">
              <w:rPr>
                <w:rFonts w:eastAsia="Symbol"/>
              </w:rPr>
              <w:t>RFEP</w:t>
            </w:r>
          </w:p>
        </w:tc>
        <w:tc>
          <w:tcPr>
            <w:tcW w:w="1123" w:type="dxa"/>
            <w:tcBorders>
              <w:top w:val="nil"/>
              <w:left w:val="nil"/>
              <w:bottom w:val="nil"/>
              <w:right w:val="nil"/>
            </w:tcBorders>
            <w:shd w:val="clear" w:color="000000" w:fill="FFFFFF"/>
            <w:vAlign w:val="bottom"/>
          </w:tcPr>
          <w:p w14:paraId="6B5EAF2B" w14:textId="77777777" w:rsidR="003E7BB8" w:rsidRPr="00BC003B" w:rsidRDefault="003E7BB8" w:rsidP="00F66FBA">
            <w:pPr>
              <w:pStyle w:val="TableText"/>
            </w:pPr>
            <w:r w:rsidRPr="00BC003B">
              <w:rPr>
                <w:color w:val="000000"/>
              </w:rPr>
              <w:t>209,479</w:t>
            </w:r>
          </w:p>
        </w:tc>
        <w:tc>
          <w:tcPr>
            <w:tcW w:w="1267" w:type="dxa"/>
            <w:tcBorders>
              <w:top w:val="nil"/>
              <w:left w:val="nil"/>
              <w:bottom w:val="nil"/>
              <w:right w:val="nil"/>
            </w:tcBorders>
            <w:shd w:val="clear" w:color="000000" w:fill="FFFFFF"/>
            <w:noWrap/>
            <w:vAlign w:val="bottom"/>
          </w:tcPr>
          <w:p w14:paraId="2A72E68E" w14:textId="77777777" w:rsidR="003E7BB8" w:rsidRPr="00BC003B" w:rsidRDefault="003E7BB8" w:rsidP="00215952">
            <w:pPr>
              <w:pStyle w:val="TableText"/>
              <w:ind w:right="288"/>
            </w:pPr>
            <w:r w:rsidRPr="00BC003B">
              <w:rPr>
                <w:color w:val="000000"/>
              </w:rPr>
              <w:t>44.0</w:t>
            </w:r>
          </w:p>
        </w:tc>
        <w:tc>
          <w:tcPr>
            <w:tcW w:w="1267" w:type="dxa"/>
            <w:tcBorders>
              <w:top w:val="nil"/>
              <w:left w:val="nil"/>
              <w:bottom w:val="nil"/>
              <w:right w:val="nil"/>
            </w:tcBorders>
            <w:shd w:val="clear" w:color="000000" w:fill="FFFFFF"/>
            <w:noWrap/>
            <w:vAlign w:val="bottom"/>
          </w:tcPr>
          <w:p w14:paraId="150398A6" w14:textId="77777777" w:rsidR="003E7BB8" w:rsidRPr="00BC003B" w:rsidRDefault="003E7BB8" w:rsidP="00215952">
            <w:pPr>
              <w:pStyle w:val="TableText"/>
              <w:ind w:right="288"/>
            </w:pPr>
            <w:r w:rsidRPr="00BC003B">
              <w:rPr>
                <w:color w:val="000000"/>
              </w:rPr>
              <w:t>46.7</w:t>
            </w:r>
          </w:p>
        </w:tc>
        <w:tc>
          <w:tcPr>
            <w:tcW w:w="1267" w:type="dxa"/>
            <w:tcBorders>
              <w:top w:val="nil"/>
              <w:left w:val="nil"/>
              <w:bottom w:val="nil"/>
              <w:right w:val="nil"/>
            </w:tcBorders>
            <w:shd w:val="clear" w:color="000000" w:fill="FFFFFF"/>
            <w:vAlign w:val="bottom"/>
          </w:tcPr>
          <w:p w14:paraId="4603E196" w14:textId="77777777" w:rsidR="003E7BB8" w:rsidRPr="00BC003B" w:rsidRDefault="003E7BB8" w:rsidP="00215952">
            <w:pPr>
              <w:pStyle w:val="TableText"/>
              <w:ind w:right="288"/>
            </w:pPr>
            <w:r w:rsidRPr="00BC003B">
              <w:rPr>
                <w:color w:val="000000"/>
              </w:rPr>
              <w:t>9.3</w:t>
            </w:r>
          </w:p>
        </w:tc>
      </w:tr>
      <w:tr w:rsidR="003E7BB8" w:rsidRPr="00BC003B" w14:paraId="02F70D4F" w14:textId="77777777" w:rsidTr="00215952">
        <w:trPr>
          <w:trHeight w:val="300"/>
        </w:trPr>
        <w:tc>
          <w:tcPr>
            <w:tcW w:w="7921" w:type="dxa"/>
            <w:noWrap/>
            <w:hideMark/>
          </w:tcPr>
          <w:p w14:paraId="68849316" w14:textId="77777777" w:rsidR="003E7BB8" w:rsidRPr="00BC003B" w:rsidRDefault="003E7BB8" w:rsidP="006F2FD5">
            <w:pPr>
              <w:pStyle w:val="TableText"/>
            </w:pPr>
            <w:r w:rsidRPr="00BC003B">
              <w:rPr>
                <w:rFonts w:eastAsia="Symbol"/>
              </w:rPr>
              <w:t>IFEP</w:t>
            </w:r>
          </w:p>
        </w:tc>
        <w:tc>
          <w:tcPr>
            <w:tcW w:w="1123" w:type="dxa"/>
            <w:tcBorders>
              <w:top w:val="nil"/>
              <w:left w:val="nil"/>
              <w:bottom w:val="nil"/>
              <w:right w:val="nil"/>
            </w:tcBorders>
            <w:shd w:val="clear" w:color="000000" w:fill="FFFFFF"/>
            <w:vAlign w:val="bottom"/>
          </w:tcPr>
          <w:p w14:paraId="410BA183" w14:textId="77777777" w:rsidR="003E7BB8" w:rsidRPr="00BC003B" w:rsidRDefault="003E7BB8" w:rsidP="00F66FBA">
            <w:pPr>
              <w:pStyle w:val="TableText"/>
            </w:pPr>
            <w:r w:rsidRPr="00BC003B">
              <w:rPr>
                <w:color w:val="000000"/>
              </w:rPr>
              <w:t>33,610</w:t>
            </w:r>
          </w:p>
        </w:tc>
        <w:tc>
          <w:tcPr>
            <w:tcW w:w="1267" w:type="dxa"/>
            <w:tcBorders>
              <w:top w:val="nil"/>
              <w:left w:val="nil"/>
              <w:bottom w:val="nil"/>
              <w:right w:val="nil"/>
            </w:tcBorders>
            <w:shd w:val="clear" w:color="000000" w:fill="FFFFFF"/>
            <w:noWrap/>
            <w:vAlign w:val="bottom"/>
          </w:tcPr>
          <w:p w14:paraId="763FF55B" w14:textId="77777777" w:rsidR="003E7BB8" w:rsidRPr="00BC003B" w:rsidRDefault="003E7BB8" w:rsidP="00215952">
            <w:pPr>
              <w:pStyle w:val="TableText"/>
              <w:ind w:right="288"/>
            </w:pPr>
            <w:r w:rsidRPr="00BC003B">
              <w:rPr>
                <w:color w:val="000000"/>
              </w:rPr>
              <w:t>26.4</w:t>
            </w:r>
          </w:p>
        </w:tc>
        <w:tc>
          <w:tcPr>
            <w:tcW w:w="1267" w:type="dxa"/>
            <w:tcBorders>
              <w:top w:val="nil"/>
              <w:left w:val="nil"/>
              <w:bottom w:val="nil"/>
              <w:right w:val="nil"/>
            </w:tcBorders>
            <w:shd w:val="clear" w:color="000000" w:fill="FFFFFF"/>
            <w:noWrap/>
            <w:vAlign w:val="bottom"/>
          </w:tcPr>
          <w:p w14:paraId="0EB48AF0" w14:textId="77777777" w:rsidR="003E7BB8" w:rsidRPr="00BC003B" w:rsidRDefault="003E7BB8" w:rsidP="00215952">
            <w:pPr>
              <w:pStyle w:val="TableText"/>
              <w:ind w:right="288"/>
            </w:pPr>
            <w:r w:rsidRPr="00BC003B">
              <w:rPr>
                <w:color w:val="000000"/>
              </w:rPr>
              <w:t>48.0</w:t>
            </w:r>
          </w:p>
        </w:tc>
        <w:tc>
          <w:tcPr>
            <w:tcW w:w="1267" w:type="dxa"/>
            <w:tcBorders>
              <w:top w:val="nil"/>
              <w:left w:val="nil"/>
              <w:bottom w:val="nil"/>
              <w:right w:val="nil"/>
            </w:tcBorders>
            <w:shd w:val="clear" w:color="000000" w:fill="FFFFFF"/>
            <w:vAlign w:val="bottom"/>
          </w:tcPr>
          <w:p w14:paraId="3F42DBCD" w14:textId="77777777" w:rsidR="003E7BB8" w:rsidRPr="00BC003B" w:rsidRDefault="003E7BB8" w:rsidP="00215952">
            <w:pPr>
              <w:pStyle w:val="TableText"/>
              <w:ind w:right="288"/>
            </w:pPr>
            <w:r w:rsidRPr="00BC003B">
              <w:rPr>
                <w:color w:val="000000"/>
              </w:rPr>
              <w:t>25.6</w:t>
            </w:r>
          </w:p>
        </w:tc>
      </w:tr>
      <w:tr w:rsidR="003E7BB8" w:rsidRPr="00BC003B" w14:paraId="65760E11" w14:textId="77777777" w:rsidTr="00215952">
        <w:trPr>
          <w:trHeight w:val="300"/>
        </w:trPr>
        <w:tc>
          <w:tcPr>
            <w:tcW w:w="7921" w:type="dxa"/>
            <w:noWrap/>
          </w:tcPr>
          <w:p w14:paraId="5AC64E43" w14:textId="77777777" w:rsidR="003E7BB8" w:rsidRPr="00BC003B" w:rsidRDefault="003E7BB8" w:rsidP="006F2FD5">
            <w:pPr>
              <w:pStyle w:val="TableText"/>
              <w:rPr>
                <w:rFonts w:eastAsia="Symbol"/>
              </w:rPr>
            </w:pPr>
            <w:r w:rsidRPr="00BC003B">
              <w:rPr>
                <w:rFonts w:eastAsia="Symbol"/>
              </w:rPr>
              <w:t>ADEL</w:t>
            </w:r>
          </w:p>
        </w:tc>
        <w:tc>
          <w:tcPr>
            <w:tcW w:w="1123" w:type="dxa"/>
            <w:tcBorders>
              <w:top w:val="nil"/>
              <w:left w:val="nil"/>
              <w:bottom w:val="nil"/>
              <w:right w:val="nil"/>
            </w:tcBorders>
            <w:shd w:val="clear" w:color="000000" w:fill="FFFFFF"/>
            <w:vAlign w:val="bottom"/>
          </w:tcPr>
          <w:p w14:paraId="04B553E3" w14:textId="77777777" w:rsidR="003E7BB8" w:rsidRPr="00BC003B" w:rsidRDefault="003E7BB8" w:rsidP="00F66FBA">
            <w:pPr>
              <w:pStyle w:val="TableText"/>
            </w:pPr>
            <w:r w:rsidRPr="00BC003B">
              <w:rPr>
                <w:color w:val="000000"/>
              </w:rPr>
              <w:t>223</w:t>
            </w:r>
          </w:p>
        </w:tc>
        <w:tc>
          <w:tcPr>
            <w:tcW w:w="1267" w:type="dxa"/>
            <w:tcBorders>
              <w:top w:val="nil"/>
              <w:left w:val="nil"/>
              <w:bottom w:val="nil"/>
              <w:right w:val="nil"/>
            </w:tcBorders>
            <w:shd w:val="clear" w:color="000000" w:fill="FFFFFF"/>
            <w:noWrap/>
            <w:vAlign w:val="bottom"/>
          </w:tcPr>
          <w:p w14:paraId="3B5FD307" w14:textId="77777777" w:rsidR="003E7BB8" w:rsidRPr="00BC003B" w:rsidRDefault="003E7BB8" w:rsidP="00215952">
            <w:pPr>
              <w:pStyle w:val="TableText"/>
              <w:ind w:right="288"/>
            </w:pPr>
            <w:r w:rsidRPr="00BC003B">
              <w:rPr>
                <w:color w:val="000000"/>
              </w:rPr>
              <w:t>78.9</w:t>
            </w:r>
          </w:p>
        </w:tc>
        <w:tc>
          <w:tcPr>
            <w:tcW w:w="1267" w:type="dxa"/>
            <w:tcBorders>
              <w:top w:val="nil"/>
              <w:left w:val="nil"/>
              <w:bottom w:val="nil"/>
              <w:right w:val="nil"/>
            </w:tcBorders>
            <w:shd w:val="clear" w:color="000000" w:fill="FFFFFF"/>
            <w:noWrap/>
            <w:vAlign w:val="bottom"/>
          </w:tcPr>
          <w:p w14:paraId="662F89C9" w14:textId="77777777" w:rsidR="003E7BB8" w:rsidRPr="00BC003B" w:rsidRDefault="003E7BB8" w:rsidP="00215952">
            <w:pPr>
              <w:pStyle w:val="TableText"/>
              <w:ind w:right="288"/>
            </w:pPr>
            <w:r w:rsidRPr="00BC003B">
              <w:rPr>
                <w:color w:val="000000"/>
              </w:rPr>
              <w:t>20.6</w:t>
            </w:r>
          </w:p>
        </w:tc>
        <w:tc>
          <w:tcPr>
            <w:tcW w:w="1267" w:type="dxa"/>
            <w:tcBorders>
              <w:top w:val="nil"/>
              <w:left w:val="nil"/>
              <w:bottom w:val="nil"/>
              <w:right w:val="nil"/>
            </w:tcBorders>
            <w:shd w:val="clear" w:color="000000" w:fill="FFFFFF"/>
            <w:vAlign w:val="bottom"/>
          </w:tcPr>
          <w:p w14:paraId="48C5C07B" w14:textId="77777777" w:rsidR="003E7BB8" w:rsidRPr="00BC003B" w:rsidRDefault="003E7BB8" w:rsidP="00215952">
            <w:pPr>
              <w:pStyle w:val="TableText"/>
              <w:ind w:right="288"/>
            </w:pPr>
            <w:r w:rsidRPr="00BC003B">
              <w:rPr>
                <w:color w:val="000000"/>
              </w:rPr>
              <w:t>0.4</w:t>
            </w:r>
          </w:p>
        </w:tc>
      </w:tr>
      <w:tr w:rsidR="003E7BB8" w:rsidRPr="00BC003B" w14:paraId="367702DB" w14:textId="77777777" w:rsidTr="00215952">
        <w:trPr>
          <w:trHeight w:val="300"/>
        </w:trPr>
        <w:tc>
          <w:tcPr>
            <w:tcW w:w="7921" w:type="dxa"/>
            <w:tcBorders>
              <w:bottom w:val="nil"/>
            </w:tcBorders>
            <w:noWrap/>
            <w:hideMark/>
          </w:tcPr>
          <w:p w14:paraId="7D0684C7" w14:textId="77777777" w:rsidR="003E7BB8" w:rsidRPr="00BC003B" w:rsidRDefault="003E7BB8" w:rsidP="006F2FD5">
            <w:pPr>
              <w:pStyle w:val="TableText"/>
            </w:pPr>
            <w:r w:rsidRPr="00BC003B">
              <w:t>To be determined</w:t>
            </w:r>
          </w:p>
        </w:tc>
        <w:tc>
          <w:tcPr>
            <w:tcW w:w="1123" w:type="dxa"/>
            <w:tcBorders>
              <w:top w:val="nil"/>
              <w:left w:val="nil"/>
              <w:bottom w:val="nil"/>
              <w:right w:val="nil"/>
            </w:tcBorders>
            <w:shd w:val="clear" w:color="000000" w:fill="FFFFFF"/>
            <w:vAlign w:val="bottom"/>
          </w:tcPr>
          <w:p w14:paraId="7E20C7FE" w14:textId="77777777" w:rsidR="003E7BB8" w:rsidRPr="00BC003B" w:rsidRDefault="003E7BB8" w:rsidP="00F66FBA">
            <w:pPr>
              <w:pStyle w:val="TableText"/>
            </w:pPr>
            <w:r w:rsidRPr="00BC003B">
              <w:rPr>
                <w:color w:val="000000"/>
              </w:rPr>
              <w:t>52</w:t>
            </w:r>
          </w:p>
        </w:tc>
        <w:tc>
          <w:tcPr>
            <w:tcW w:w="1267" w:type="dxa"/>
            <w:tcBorders>
              <w:top w:val="nil"/>
              <w:left w:val="nil"/>
              <w:bottom w:val="nil"/>
              <w:right w:val="nil"/>
            </w:tcBorders>
            <w:shd w:val="clear" w:color="000000" w:fill="FFFFFF"/>
            <w:noWrap/>
            <w:vAlign w:val="bottom"/>
          </w:tcPr>
          <w:p w14:paraId="4AA5454C" w14:textId="77777777" w:rsidR="003E7BB8" w:rsidRPr="00BC003B" w:rsidRDefault="003E7BB8" w:rsidP="00215952">
            <w:pPr>
              <w:pStyle w:val="TableText"/>
              <w:ind w:right="288"/>
            </w:pPr>
            <w:r w:rsidRPr="00BC003B">
              <w:rPr>
                <w:color w:val="000000"/>
              </w:rPr>
              <w:t>73.1</w:t>
            </w:r>
          </w:p>
        </w:tc>
        <w:tc>
          <w:tcPr>
            <w:tcW w:w="1267" w:type="dxa"/>
            <w:tcBorders>
              <w:top w:val="nil"/>
              <w:left w:val="nil"/>
              <w:bottom w:val="nil"/>
              <w:right w:val="nil"/>
            </w:tcBorders>
            <w:shd w:val="clear" w:color="000000" w:fill="FFFFFF"/>
            <w:noWrap/>
            <w:vAlign w:val="bottom"/>
          </w:tcPr>
          <w:p w14:paraId="41604F59" w14:textId="77777777" w:rsidR="003E7BB8" w:rsidRPr="00BC003B" w:rsidRDefault="003E7BB8" w:rsidP="00215952">
            <w:pPr>
              <w:pStyle w:val="TableText"/>
              <w:ind w:right="288"/>
            </w:pPr>
            <w:r w:rsidRPr="00BC003B">
              <w:rPr>
                <w:color w:val="000000"/>
              </w:rPr>
              <w:t>19.2</w:t>
            </w:r>
          </w:p>
        </w:tc>
        <w:tc>
          <w:tcPr>
            <w:tcW w:w="1267" w:type="dxa"/>
            <w:tcBorders>
              <w:top w:val="nil"/>
              <w:left w:val="nil"/>
              <w:bottom w:val="nil"/>
              <w:right w:val="nil"/>
            </w:tcBorders>
            <w:shd w:val="clear" w:color="000000" w:fill="FFFFFF"/>
            <w:vAlign w:val="bottom"/>
          </w:tcPr>
          <w:p w14:paraId="26D0E1E6" w14:textId="77777777" w:rsidR="003E7BB8" w:rsidRPr="00BC003B" w:rsidRDefault="003E7BB8" w:rsidP="00215952">
            <w:pPr>
              <w:pStyle w:val="TableText"/>
              <w:ind w:right="288"/>
            </w:pPr>
            <w:r w:rsidRPr="00BC003B">
              <w:rPr>
                <w:color w:val="000000"/>
              </w:rPr>
              <w:t>7.7</w:t>
            </w:r>
          </w:p>
        </w:tc>
      </w:tr>
      <w:tr w:rsidR="003E7BB8" w:rsidRPr="00BC003B" w14:paraId="2522E853" w14:textId="77777777" w:rsidTr="00215952">
        <w:trPr>
          <w:trHeight w:val="300"/>
        </w:trPr>
        <w:tc>
          <w:tcPr>
            <w:tcW w:w="7921" w:type="dxa"/>
            <w:tcBorders>
              <w:top w:val="nil"/>
              <w:bottom w:val="single" w:sz="2" w:space="0" w:color="auto"/>
            </w:tcBorders>
            <w:noWrap/>
          </w:tcPr>
          <w:p w14:paraId="0EB55E48" w14:textId="77777777" w:rsidR="003E7BB8" w:rsidRPr="00BC003B" w:rsidRDefault="003E7BB8" w:rsidP="006F2FD5">
            <w:pPr>
              <w:pStyle w:val="TableText"/>
            </w:pPr>
            <w:r w:rsidRPr="00BC003B">
              <w:t>English proficiency unknown</w:t>
            </w:r>
          </w:p>
        </w:tc>
        <w:tc>
          <w:tcPr>
            <w:tcW w:w="1123" w:type="dxa"/>
            <w:tcBorders>
              <w:top w:val="nil"/>
              <w:left w:val="nil"/>
              <w:bottom w:val="single" w:sz="2" w:space="0" w:color="auto"/>
              <w:right w:val="nil"/>
            </w:tcBorders>
            <w:shd w:val="clear" w:color="000000" w:fill="FFFFFF"/>
            <w:vAlign w:val="bottom"/>
          </w:tcPr>
          <w:p w14:paraId="5EEEB803" w14:textId="77777777" w:rsidR="003E7BB8" w:rsidRPr="00BC003B" w:rsidRDefault="003E7BB8" w:rsidP="00F66FBA">
            <w:pPr>
              <w:pStyle w:val="TableText"/>
            </w:pPr>
            <w:r w:rsidRPr="00BC003B">
              <w:rPr>
                <w:color w:val="000000"/>
              </w:rPr>
              <w:t>145</w:t>
            </w:r>
          </w:p>
        </w:tc>
        <w:tc>
          <w:tcPr>
            <w:tcW w:w="1267" w:type="dxa"/>
            <w:tcBorders>
              <w:top w:val="nil"/>
              <w:left w:val="nil"/>
              <w:bottom w:val="single" w:sz="2" w:space="0" w:color="auto"/>
              <w:right w:val="nil"/>
            </w:tcBorders>
            <w:shd w:val="clear" w:color="000000" w:fill="FFFFFF"/>
            <w:noWrap/>
            <w:vAlign w:val="bottom"/>
          </w:tcPr>
          <w:p w14:paraId="07162C5A" w14:textId="77777777" w:rsidR="003E7BB8" w:rsidRPr="00BC003B" w:rsidRDefault="003E7BB8" w:rsidP="00215952">
            <w:pPr>
              <w:pStyle w:val="TableText"/>
              <w:ind w:right="288"/>
            </w:pPr>
            <w:r w:rsidRPr="00BC003B">
              <w:rPr>
                <w:color w:val="000000"/>
              </w:rPr>
              <w:t>55.9</w:t>
            </w:r>
          </w:p>
        </w:tc>
        <w:tc>
          <w:tcPr>
            <w:tcW w:w="1267" w:type="dxa"/>
            <w:tcBorders>
              <w:top w:val="nil"/>
              <w:left w:val="nil"/>
              <w:bottom w:val="single" w:sz="2" w:space="0" w:color="auto"/>
              <w:right w:val="nil"/>
            </w:tcBorders>
            <w:shd w:val="clear" w:color="000000" w:fill="FFFFFF"/>
            <w:noWrap/>
            <w:vAlign w:val="bottom"/>
          </w:tcPr>
          <w:p w14:paraId="78B02354" w14:textId="77777777" w:rsidR="003E7BB8" w:rsidRPr="00BC003B" w:rsidRDefault="003E7BB8" w:rsidP="00215952">
            <w:pPr>
              <w:pStyle w:val="TableText"/>
              <w:ind w:right="288"/>
            </w:pPr>
            <w:r w:rsidRPr="00BC003B">
              <w:rPr>
                <w:color w:val="000000"/>
              </w:rPr>
              <w:t>39.3</w:t>
            </w:r>
          </w:p>
        </w:tc>
        <w:tc>
          <w:tcPr>
            <w:tcW w:w="1267" w:type="dxa"/>
            <w:tcBorders>
              <w:top w:val="nil"/>
              <w:left w:val="nil"/>
              <w:bottom w:val="single" w:sz="2" w:space="0" w:color="auto"/>
              <w:right w:val="nil"/>
            </w:tcBorders>
            <w:shd w:val="clear" w:color="000000" w:fill="FFFFFF"/>
            <w:vAlign w:val="bottom"/>
          </w:tcPr>
          <w:p w14:paraId="184834EB" w14:textId="77777777" w:rsidR="003E7BB8" w:rsidRPr="00BC003B" w:rsidRDefault="003E7BB8" w:rsidP="00215952">
            <w:pPr>
              <w:pStyle w:val="TableText"/>
              <w:ind w:right="288"/>
            </w:pPr>
            <w:r w:rsidRPr="00BC003B">
              <w:rPr>
                <w:color w:val="000000"/>
              </w:rPr>
              <w:t>4.8</w:t>
            </w:r>
          </w:p>
        </w:tc>
      </w:tr>
      <w:tr w:rsidR="003E7BB8" w:rsidRPr="00BC003B" w14:paraId="6E95BFF3" w14:textId="77777777" w:rsidTr="00215952">
        <w:trPr>
          <w:trHeight w:val="300"/>
        </w:trPr>
        <w:tc>
          <w:tcPr>
            <w:tcW w:w="7921" w:type="dxa"/>
            <w:tcBorders>
              <w:top w:val="single" w:sz="2" w:space="0" w:color="auto"/>
              <w:bottom w:val="nil"/>
            </w:tcBorders>
            <w:noWrap/>
            <w:hideMark/>
          </w:tcPr>
          <w:p w14:paraId="47378088" w14:textId="77777777" w:rsidR="003E7BB8" w:rsidRPr="00BC003B" w:rsidRDefault="003E7BB8" w:rsidP="006F2FD5">
            <w:pPr>
              <w:pStyle w:val="TableText"/>
              <w:keepNext/>
            </w:pPr>
            <w:r w:rsidRPr="00BC003B">
              <w:t>Economically disadvantaged</w:t>
            </w:r>
          </w:p>
        </w:tc>
        <w:tc>
          <w:tcPr>
            <w:tcW w:w="1123" w:type="dxa"/>
            <w:tcBorders>
              <w:top w:val="single" w:sz="2" w:space="0" w:color="auto"/>
              <w:left w:val="nil"/>
              <w:bottom w:val="nil"/>
              <w:right w:val="nil"/>
            </w:tcBorders>
            <w:shd w:val="clear" w:color="000000" w:fill="FFFFFF"/>
            <w:vAlign w:val="bottom"/>
          </w:tcPr>
          <w:p w14:paraId="374ACD14" w14:textId="77777777" w:rsidR="003E7BB8" w:rsidRPr="00BC003B" w:rsidRDefault="003E7BB8" w:rsidP="00F66FBA">
            <w:pPr>
              <w:pStyle w:val="TableText"/>
            </w:pPr>
            <w:r w:rsidRPr="00BC003B">
              <w:rPr>
                <w:color w:val="000000"/>
              </w:rPr>
              <w:t>362,029</w:t>
            </w:r>
          </w:p>
        </w:tc>
        <w:tc>
          <w:tcPr>
            <w:tcW w:w="1267" w:type="dxa"/>
            <w:tcBorders>
              <w:top w:val="single" w:sz="2" w:space="0" w:color="auto"/>
              <w:left w:val="nil"/>
              <w:bottom w:val="nil"/>
              <w:right w:val="nil"/>
            </w:tcBorders>
            <w:shd w:val="clear" w:color="000000" w:fill="FFFFFF"/>
            <w:noWrap/>
            <w:vAlign w:val="bottom"/>
          </w:tcPr>
          <w:p w14:paraId="4BAA52C7" w14:textId="77777777" w:rsidR="003E7BB8" w:rsidRPr="00BC003B" w:rsidRDefault="003E7BB8" w:rsidP="00215952">
            <w:pPr>
              <w:pStyle w:val="TableText"/>
              <w:ind w:right="288"/>
            </w:pPr>
            <w:r w:rsidRPr="00BC003B">
              <w:rPr>
                <w:color w:val="000000"/>
              </w:rPr>
              <w:t>53.5</w:t>
            </w:r>
          </w:p>
        </w:tc>
        <w:tc>
          <w:tcPr>
            <w:tcW w:w="1267" w:type="dxa"/>
            <w:tcBorders>
              <w:top w:val="single" w:sz="2" w:space="0" w:color="auto"/>
              <w:left w:val="nil"/>
              <w:bottom w:val="nil"/>
              <w:right w:val="nil"/>
            </w:tcBorders>
            <w:shd w:val="clear" w:color="000000" w:fill="FFFFFF"/>
            <w:noWrap/>
            <w:vAlign w:val="bottom"/>
          </w:tcPr>
          <w:p w14:paraId="60368651" w14:textId="77777777" w:rsidR="003E7BB8" w:rsidRPr="00BC003B" w:rsidRDefault="003E7BB8" w:rsidP="00215952">
            <w:pPr>
              <w:pStyle w:val="TableText"/>
              <w:ind w:right="288"/>
            </w:pPr>
            <w:r w:rsidRPr="00BC003B">
              <w:rPr>
                <w:color w:val="000000"/>
              </w:rPr>
              <w:t>40.2</w:t>
            </w:r>
          </w:p>
        </w:tc>
        <w:tc>
          <w:tcPr>
            <w:tcW w:w="1267" w:type="dxa"/>
            <w:tcBorders>
              <w:top w:val="single" w:sz="2" w:space="0" w:color="auto"/>
              <w:left w:val="nil"/>
              <w:bottom w:val="nil"/>
              <w:right w:val="nil"/>
            </w:tcBorders>
            <w:shd w:val="clear" w:color="000000" w:fill="FFFFFF"/>
            <w:vAlign w:val="bottom"/>
          </w:tcPr>
          <w:p w14:paraId="26CBAC17" w14:textId="77777777" w:rsidR="003E7BB8" w:rsidRPr="00BC003B" w:rsidRDefault="003E7BB8" w:rsidP="00215952">
            <w:pPr>
              <w:pStyle w:val="TableText"/>
              <w:ind w:right="288"/>
            </w:pPr>
            <w:r w:rsidRPr="00BC003B">
              <w:rPr>
                <w:color w:val="000000"/>
              </w:rPr>
              <w:t>6.3</w:t>
            </w:r>
          </w:p>
        </w:tc>
      </w:tr>
      <w:tr w:rsidR="003E7BB8" w:rsidRPr="00BC003B" w14:paraId="609CA092" w14:textId="77777777" w:rsidTr="00215952">
        <w:trPr>
          <w:trHeight w:val="315"/>
        </w:trPr>
        <w:tc>
          <w:tcPr>
            <w:tcW w:w="7921" w:type="dxa"/>
            <w:tcBorders>
              <w:top w:val="nil"/>
              <w:bottom w:val="single" w:sz="2" w:space="0" w:color="auto"/>
            </w:tcBorders>
            <w:noWrap/>
            <w:hideMark/>
          </w:tcPr>
          <w:p w14:paraId="01F1C611" w14:textId="77777777" w:rsidR="003E7BB8" w:rsidRPr="00BC003B" w:rsidRDefault="003E7BB8" w:rsidP="006F2FD5">
            <w:pPr>
              <w:pStyle w:val="TableText"/>
            </w:pPr>
            <w:r w:rsidRPr="00BC003B">
              <w:t>Not economically disadvantaged</w:t>
            </w:r>
          </w:p>
        </w:tc>
        <w:tc>
          <w:tcPr>
            <w:tcW w:w="1123" w:type="dxa"/>
            <w:tcBorders>
              <w:top w:val="nil"/>
              <w:left w:val="nil"/>
              <w:bottom w:val="single" w:sz="2" w:space="0" w:color="auto"/>
              <w:right w:val="nil"/>
            </w:tcBorders>
            <w:shd w:val="clear" w:color="000000" w:fill="FFFFFF"/>
            <w:vAlign w:val="bottom"/>
          </w:tcPr>
          <w:p w14:paraId="33482629" w14:textId="77777777" w:rsidR="003E7BB8" w:rsidRPr="00BC003B" w:rsidRDefault="003E7BB8" w:rsidP="00F66FBA">
            <w:pPr>
              <w:pStyle w:val="TableText"/>
            </w:pPr>
            <w:r w:rsidRPr="00BC003B">
              <w:rPr>
                <w:color w:val="000000"/>
              </w:rPr>
              <w:t>272,375</w:t>
            </w:r>
          </w:p>
        </w:tc>
        <w:tc>
          <w:tcPr>
            <w:tcW w:w="1267" w:type="dxa"/>
            <w:tcBorders>
              <w:top w:val="nil"/>
              <w:left w:val="nil"/>
              <w:bottom w:val="single" w:sz="2" w:space="0" w:color="auto"/>
              <w:right w:val="nil"/>
            </w:tcBorders>
            <w:shd w:val="clear" w:color="000000" w:fill="FFFFFF"/>
            <w:noWrap/>
            <w:vAlign w:val="bottom"/>
          </w:tcPr>
          <w:p w14:paraId="71ECBE46" w14:textId="77777777" w:rsidR="003E7BB8" w:rsidRPr="00BC003B" w:rsidRDefault="003E7BB8" w:rsidP="00215952">
            <w:pPr>
              <w:pStyle w:val="TableText"/>
              <w:ind w:right="288"/>
            </w:pPr>
            <w:r w:rsidRPr="00BC003B">
              <w:rPr>
                <w:color w:val="000000"/>
              </w:rPr>
              <w:t>32.2</w:t>
            </w:r>
          </w:p>
        </w:tc>
        <w:tc>
          <w:tcPr>
            <w:tcW w:w="1267" w:type="dxa"/>
            <w:tcBorders>
              <w:top w:val="nil"/>
              <w:left w:val="nil"/>
              <w:bottom w:val="single" w:sz="2" w:space="0" w:color="auto"/>
              <w:right w:val="nil"/>
            </w:tcBorders>
            <w:shd w:val="clear" w:color="000000" w:fill="FFFFFF"/>
            <w:noWrap/>
            <w:vAlign w:val="bottom"/>
          </w:tcPr>
          <w:p w14:paraId="224C69EF" w14:textId="77777777" w:rsidR="003E7BB8" w:rsidRPr="00BC003B" w:rsidRDefault="003E7BB8" w:rsidP="00215952">
            <w:pPr>
              <w:pStyle w:val="TableText"/>
              <w:ind w:right="288"/>
            </w:pPr>
            <w:r w:rsidRPr="00BC003B">
              <w:rPr>
                <w:color w:val="000000"/>
              </w:rPr>
              <w:t>47.0</w:t>
            </w:r>
          </w:p>
        </w:tc>
        <w:tc>
          <w:tcPr>
            <w:tcW w:w="1267" w:type="dxa"/>
            <w:tcBorders>
              <w:top w:val="nil"/>
              <w:left w:val="nil"/>
              <w:bottom w:val="single" w:sz="2" w:space="0" w:color="auto"/>
              <w:right w:val="nil"/>
            </w:tcBorders>
            <w:shd w:val="clear" w:color="000000" w:fill="FFFFFF"/>
            <w:vAlign w:val="bottom"/>
          </w:tcPr>
          <w:p w14:paraId="6888BBE1" w14:textId="77777777" w:rsidR="003E7BB8" w:rsidRPr="00BC003B" w:rsidRDefault="003E7BB8" w:rsidP="00215952">
            <w:pPr>
              <w:pStyle w:val="TableText"/>
              <w:ind w:right="288"/>
            </w:pPr>
            <w:r w:rsidRPr="00BC003B">
              <w:rPr>
                <w:color w:val="000000"/>
              </w:rPr>
              <w:t>20.9</w:t>
            </w:r>
          </w:p>
        </w:tc>
      </w:tr>
      <w:tr w:rsidR="003E7BB8" w:rsidRPr="00BC003B" w14:paraId="3A5AC28B" w14:textId="77777777" w:rsidTr="00215952">
        <w:trPr>
          <w:trHeight w:val="300"/>
        </w:trPr>
        <w:tc>
          <w:tcPr>
            <w:tcW w:w="7921" w:type="dxa"/>
            <w:tcBorders>
              <w:top w:val="single" w:sz="2" w:space="0" w:color="auto"/>
            </w:tcBorders>
            <w:noWrap/>
            <w:hideMark/>
          </w:tcPr>
          <w:p w14:paraId="73C8E836" w14:textId="77777777" w:rsidR="003E7BB8" w:rsidRPr="00BC003B" w:rsidRDefault="003E7BB8" w:rsidP="006F2FD5">
            <w:pPr>
              <w:pStyle w:val="TableText"/>
              <w:keepNext/>
            </w:pPr>
            <w:r w:rsidRPr="00BC003B">
              <w:t>American Indian or Alaska Native (All)</w:t>
            </w:r>
          </w:p>
        </w:tc>
        <w:tc>
          <w:tcPr>
            <w:tcW w:w="1123" w:type="dxa"/>
            <w:tcBorders>
              <w:top w:val="single" w:sz="2" w:space="0" w:color="auto"/>
              <w:left w:val="nil"/>
              <w:bottom w:val="nil"/>
              <w:right w:val="nil"/>
            </w:tcBorders>
            <w:shd w:val="clear" w:color="000000" w:fill="FFFFFF"/>
            <w:vAlign w:val="bottom"/>
          </w:tcPr>
          <w:p w14:paraId="7D816463" w14:textId="77777777" w:rsidR="003E7BB8" w:rsidRPr="00BC003B" w:rsidRDefault="003E7BB8" w:rsidP="00F66FBA">
            <w:pPr>
              <w:pStyle w:val="TableText"/>
            </w:pPr>
            <w:r w:rsidRPr="00BC003B">
              <w:rPr>
                <w:color w:val="000000"/>
              </w:rPr>
              <w:t>2,665</w:t>
            </w:r>
          </w:p>
        </w:tc>
        <w:tc>
          <w:tcPr>
            <w:tcW w:w="1267" w:type="dxa"/>
            <w:tcBorders>
              <w:top w:val="single" w:sz="2" w:space="0" w:color="auto"/>
              <w:left w:val="nil"/>
              <w:bottom w:val="nil"/>
              <w:right w:val="nil"/>
            </w:tcBorders>
            <w:shd w:val="clear" w:color="000000" w:fill="FFFFFF"/>
            <w:noWrap/>
            <w:vAlign w:val="bottom"/>
          </w:tcPr>
          <w:p w14:paraId="67F52512" w14:textId="77777777" w:rsidR="003E7BB8" w:rsidRPr="00BC003B" w:rsidRDefault="003E7BB8" w:rsidP="00215952">
            <w:pPr>
              <w:pStyle w:val="TableText"/>
              <w:ind w:right="288"/>
            </w:pPr>
            <w:r w:rsidRPr="00BC003B">
              <w:rPr>
                <w:color w:val="000000"/>
              </w:rPr>
              <w:t>50.6</w:t>
            </w:r>
          </w:p>
        </w:tc>
        <w:tc>
          <w:tcPr>
            <w:tcW w:w="1267" w:type="dxa"/>
            <w:tcBorders>
              <w:top w:val="single" w:sz="2" w:space="0" w:color="auto"/>
              <w:left w:val="nil"/>
              <w:bottom w:val="nil"/>
              <w:right w:val="nil"/>
            </w:tcBorders>
            <w:shd w:val="clear" w:color="000000" w:fill="FFFFFF"/>
            <w:noWrap/>
            <w:vAlign w:val="bottom"/>
          </w:tcPr>
          <w:p w14:paraId="429C0E2A" w14:textId="77777777" w:rsidR="003E7BB8" w:rsidRPr="00BC003B" w:rsidRDefault="003E7BB8" w:rsidP="00215952">
            <w:pPr>
              <w:pStyle w:val="TableText"/>
              <w:ind w:right="288"/>
            </w:pPr>
            <w:r w:rsidRPr="00BC003B">
              <w:rPr>
                <w:color w:val="000000"/>
              </w:rPr>
              <w:t>41.4</w:t>
            </w:r>
          </w:p>
        </w:tc>
        <w:tc>
          <w:tcPr>
            <w:tcW w:w="1267" w:type="dxa"/>
            <w:tcBorders>
              <w:top w:val="single" w:sz="2" w:space="0" w:color="auto"/>
              <w:left w:val="nil"/>
              <w:bottom w:val="nil"/>
              <w:right w:val="nil"/>
            </w:tcBorders>
            <w:shd w:val="clear" w:color="000000" w:fill="FFFFFF"/>
            <w:vAlign w:val="bottom"/>
          </w:tcPr>
          <w:p w14:paraId="77D826F0" w14:textId="77777777" w:rsidR="003E7BB8" w:rsidRPr="00BC003B" w:rsidRDefault="003E7BB8" w:rsidP="00215952">
            <w:pPr>
              <w:pStyle w:val="TableText"/>
              <w:ind w:right="288"/>
            </w:pPr>
            <w:r w:rsidRPr="00BC003B">
              <w:rPr>
                <w:color w:val="000000"/>
              </w:rPr>
              <w:t>8.0</w:t>
            </w:r>
          </w:p>
        </w:tc>
      </w:tr>
      <w:tr w:rsidR="003E7BB8" w:rsidRPr="00BC003B" w14:paraId="5F574C0C" w14:textId="77777777" w:rsidTr="00215952">
        <w:trPr>
          <w:trHeight w:val="300"/>
        </w:trPr>
        <w:tc>
          <w:tcPr>
            <w:tcW w:w="7921" w:type="dxa"/>
            <w:noWrap/>
            <w:hideMark/>
          </w:tcPr>
          <w:p w14:paraId="46E623FD" w14:textId="77777777" w:rsidR="003E7BB8" w:rsidRPr="00BC003B" w:rsidRDefault="003E7BB8" w:rsidP="006F2FD5">
            <w:pPr>
              <w:pStyle w:val="TableText"/>
            </w:pPr>
            <w:r w:rsidRPr="00BC003B">
              <w:t>Asian (All)</w:t>
            </w:r>
          </w:p>
        </w:tc>
        <w:tc>
          <w:tcPr>
            <w:tcW w:w="1123" w:type="dxa"/>
            <w:tcBorders>
              <w:top w:val="nil"/>
              <w:left w:val="nil"/>
              <w:bottom w:val="nil"/>
              <w:right w:val="nil"/>
            </w:tcBorders>
            <w:shd w:val="clear" w:color="000000" w:fill="FFFFFF"/>
            <w:vAlign w:val="bottom"/>
          </w:tcPr>
          <w:p w14:paraId="05FF846B" w14:textId="77777777" w:rsidR="003E7BB8" w:rsidRPr="00BC003B" w:rsidRDefault="003E7BB8" w:rsidP="00F66FBA">
            <w:pPr>
              <w:pStyle w:val="TableText"/>
            </w:pPr>
            <w:r w:rsidRPr="00BC003B">
              <w:rPr>
                <w:color w:val="000000"/>
              </w:rPr>
              <w:t>65,404</w:t>
            </w:r>
          </w:p>
        </w:tc>
        <w:tc>
          <w:tcPr>
            <w:tcW w:w="1267" w:type="dxa"/>
            <w:tcBorders>
              <w:top w:val="nil"/>
              <w:left w:val="nil"/>
              <w:bottom w:val="nil"/>
              <w:right w:val="nil"/>
            </w:tcBorders>
            <w:shd w:val="clear" w:color="000000" w:fill="FFFFFF"/>
            <w:noWrap/>
            <w:vAlign w:val="bottom"/>
          </w:tcPr>
          <w:p w14:paraId="3687B8BD" w14:textId="77777777" w:rsidR="003E7BB8" w:rsidRPr="00BC003B" w:rsidRDefault="003E7BB8" w:rsidP="00215952">
            <w:pPr>
              <w:pStyle w:val="TableText"/>
              <w:ind w:right="288"/>
            </w:pPr>
            <w:r w:rsidRPr="00BC003B">
              <w:rPr>
                <w:color w:val="000000"/>
              </w:rPr>
              <w:t>21.4</w:t>
            </w:r>
          </w:p>
        </w:tc>
        <w:tc>
          <w:tcPr>
            <w:tcW w:w="1267" w:type="dxa"/>
            <w:tcBorders>
              <w:top w:val="nil"/>
              <w:left w:val="nil"/>
              <w:bottom w:val="nil"/>
              <w:right w:val="nil"/>
            </w:tcBorders>
            <w:shd w:val="clear" w:color="000000" w:fill="FFFFFF"/>
            <w:noWrap/>
            <w:vAlign w:val="bottom"/>
          </w:tcPr>
          <w:p w14:paraId="0FC70986" w14:textId="77777777" w:rsidR="003E7BB8" w:rsidRPr="00BC003B" w:rsidRDefault="003E7BB8" w:rsidP="00215952">
            <w:pPr>
              <w:pStyle w:val="TableText"/>
              <w:ind w:right="288"/>
            </w:pPr>
            <w:r w:rsidRPr="00BC003B">
              <w:rPr>
                <w:color w:val="000000"/>
              </w:rPr>
              <w:t>46.6</w:t>
            </w:r>
          </w:p>
        </w:tc>
        <w:tc>
          <w:tcPr>
            <w:tcW w:w="1267" w:type="dxa"/>
            <w:tcBorders>
              <w:top w:val="nil"/>
              <w:left w:val="nil"/>
              <w:bottom w:val="nil"/>
              <w:right w:val="nil"/>
            </w:tcBorders>
            <w:shd w:val="clear" w:color="000000" w:fill="FFFFFF"/>
            <w:vAlign w:val="bottom"/>
          </w:tcPr>
          <w:p w14:paraId="61C50B81" w14:textId="77777777" w:rsidR="003E7BB8" w:rsidRPr="00BC003B" w:rsidRDefault="003E7BB8" w:rsidP="00215952">
            <w:pPr>
              <w:pStyle w:val="TableText"/>
              <w:ind w:right="288"/>
            </w:pPr>
            <w:r w:rsidRPr="00BC003B">
              <w:rPr>
                <w:color w:val="000000"/>
              </w:rPr>
              <w:t>32.1</w:t>
            </w:r>
          </w:p>
        </w:tc>
      </w:tr>
      <w:tr w:rsidR="003E7BB8" w:rsidRPr="00BC003B" w14:paraId="36D0BD74" w14:textId="77777777" w:rsidTr="00215952">
        <w:trPr>
          <w:trHeight w:val="300"/>
        </w:trPr>
        <w:tc>
          <w:tcPr>
            <w:tcW w:w="7921" w:type="dxa"/>
            <w:noWrap/>
            <w:hideMark/>
          </w:tcPr>
          <w:p w14:paraId="330D4FB0" w14:textId="77777777" w:rsidR="003E7BB8" w:rsidRPr="00BC003B" w:rsidRDefault="003E7BB8" w:rsidP="006F2FD5">
            <w:pPr>
              <w:pStyle w:val="TableText"/>
            </w:pPr>
            <w:r w:rsidRPr="00BC003B">
              <w:t>Native Hawaiian or Other Pacific Islander (All)</w:t>
            </w:r>
          </w:p>
        </w:tc>
        <w:tc>
          <w:tcPr>
            <w:tcW w:w="1123" w:type="dxa"/>
            <w:tcBorders>
              <w:top w:val="nil"/>
              <w:left w:val="nil"/>
              <w:bottom w:val="nil"/>
              <w:right w:val="nil"/>
            </w:tcBorders>
            <w:shd w:val="clear" w:color="000000" w:fill="FFFFFF"/>
            <w:vAlign w:val="bottom"/>
          </w:tcPr>
          <w:p w14:paraId="20B6D8EC" w14:textId="77777777" w:rsidR="003E7BB8" w:rsidRPr="00BC003B" w:rsidRDefault="003E7BB8" w:rsidP="00F66FBA">
            <w:pPr>
              <w:pStyle w:val="TableText"/>
            </w:pPr>
            <w:r w:rsidRPr="00BC003B">
              <w:rPr>
                <w:color w:val="000000"/>
              </w:rPr>
              <w:t>2,677</w:t>
            </w:r>
          </w:p>
        </w:tc>
        <w:tc>
          <w:tcPr>
            <w:tcW w:w="1267" w:type="dxa"/>
            <w:tcBorders>
              <w:top w:val="nil"/>
              <w:left w:val="nil"/>
              <w:bottom w:val="nil"/>
              <w:right w:val="nil"/>
            </w:tcBorders>
            <w:shd w:val="clear" w:color="000000" w:fill="FFFFFF"/>
            <w:noWrap/>
            <w:vAlign w:val="bottom"/>
          </w:tcPr>
          <w:p w14:paraId="21ACA23D" w14:textId="77777777" w:rsidR="003E7BB8" w:rsidRPr="00BC003B" w:rsidRDefault="003E7BB8" w:rsidP="00215952">
            <w:pPr>
              <w:pStyle w:val="TableText"/>
              <w:ind w:right="288"/>
            </w:pPr>
            <w:r w:rsidRPr="00BC003B">
              <w:rPr>
                <w:color w:val="000000"/>
              </w:rPr>
              <w:t>52.1</w:t>
            </w:r>
          </w:p>
        </w:tc>
        <w:tc>
          <w:tcPr>
            <w:tcW w:w="1267" w:type="dxa"/>
            <w:tcBorders>
              <w:top w:val="nil"/>
              <w:left w:val="nil"/>
              <w:bottom w:val="nil"/>
              <w:right w:val="nil"/>
            </w:tcBorders>
            <w:shd w:val="clear" w:color="000000" w:fill="FFFFFF"/>
            <w:noWrap/>
            <w:vAlign w:val="bottom"/>
          </w:tcPr>
          <w:p w14:paraId="76D8C317" w14:textId="77777777" w:rsidR="003E7BB8" w:rsidRPr="00BC003B" w:rsidRDefault="003E7BB8" w:rsidP="00215952">
            <w:pPr>
              <w:pStyle w:val="TableText"/>
              <w:ind w:right="288"/>
            </w:pPr>
            <w:r w:rsidRPr="00BC003B">
              <w:rPr>
                <w:color w:val="000000"/>
              </w:rPr>
              <w:t>40.1</w:t>
            </w:r>
          </w:p>
        </w:tc>
        <w:tc>
          <w:tcPr>
            <w:tcW w:w="1267" w:type="dxa"/>
            <w:tcBorders>
              <w:top w:val="nil"/>
              <w:left w:val="nil"/>
              <w:bottom w:val="nil"/>
              <w:right w:val="nil"/>
            </w:tcBorders>
            <w:shd w:val="clear" w:color="000000" w:fill="FFFFFF"/>
            <w:vAlign w:val="bottom"/>
          </w:tcPr>
          <w:p w14:paraId="74C14DC0" w14:textId="77777777" w:rsidR="003E7BB8" w:rsidRPr="00BC003B" w:rsidRDefault="003E7BB8" w:rsidP="00215952">
            <w:pPr>
              <w:pStyle w:val="TableText"/>
              <w:ind w:right="288"/>
            </w:pPr>
            <w:r w:rsidRPr="00BC003B">
              <w:rPr>
                <w:color w:val="000000"/>
              </w:rPr>
              <w:t>7.8</w:t>
            </w:r>
          </w:p>
        </w:tc>
      </w:tr>
      <w:tr w:rsidR="003E7BB8" w:rsidRPr="00BC003B" w14:paraId="10211C0C" w14:textId="77777777" w:rsidTr="00215952">
        <w:trPr>
          <w:trHeight w:val="300"/>
        </w:trPr>
        <w:tc>
          <w:tcPr>
            <w:tcW w:w="7921" w:type="dxa"/>
            <w:noWrap/>
            <w:hideMark/>
          </w:tcPr>
          <w:p w14:paraId="0100EAFA" w14:textId="77777777" w:rsidR="003E7BB8" w:rsidRPr="00BC003B" w:rsidRDefault="003E7BB8" w:rsidP="006F2FD5">
            <w:pPr>
              <w:pStyle w:val="TableText"/>
            </w:pPr>
            <w:r w:rsidRPr="00BC003B">
              <w:t>Filipino (All)</w:t>
            </w:r>
          </w:p>
        </w:tc>
        <w:tc>
          <w:tcPr>
            <w:tcW w:w="1123" w:type="dxa"/>
            <w:tcBorders>
              <w:top w:val="nil"/>
              <w:left w:val="nil"/>
              <w:bottom w:val="nil"/>
              <w:right w:val="nil"/>
            </w:tcBorders>
            <w:shd w:val="clear" w:color="000000" w:fill="FFFFFF"/>
            <w:vAlign w:val="bottom"/>
          </w:tcPr>
          <w:p w14:paraId="1B433883" w14:textId="77777777" w:rsidR="003E7BB8" w:rsidRPr="00BC003B" w:rsidRDefault="003E7BB8" w:rsidP="00F66FBA">
            <w:pPr>
              <w:pStyle w:val="TableText"/>
            </w:pPr>
            <w:r w:rsidRPr="00BC003B">
              <w:rPr>
                <w:color w:val="000000"/>
              </w:rPr>
              <w:t>18,706</w:t>
            </w:r>
          </w:p>
        </w:tc>
        <w:tc>
          <w:tcPr>
            <w:tcW w:w="1267" w:type="dxa"/>
            <w:tcBorders>
              <w:top w:val="nil"/>
              <w:left w:val="nil"/>
              <w:bottom w:val="nil"/>
              <w:right w:val="nil"/>
            </w:tcBorders>
            <w:shd w:val="clear" w:color="000000" w:fill="FFFFFF"/>
            <w:noWrap/>
            <w:vAlign w:val="bottom"/>
          </w:tcPr>
          <w:p w14:paraId="7CDBBC33" w14:textId="77777777" w:rsidR="003E7BB8" w:rsidRPr="00BC003B" w:rsidRDefault="003E7BB8" w:rsidP="00215952">
            <w:pPr>
              <w:pStyle w:val="TableText"/>
              <w:ind w:right="288"/>
            </w:pPr>
            <w:r w:rsidRPr="00BC003B">
              <w:rPr>
                <w:color w:val="000000"/>
              </w:rPr>
              <w:t>26.7</w:t>
            </w:r>
          </w:p>
        </w:tc>
        <w:tc>
          <w:tcPr>
            <w:tcW w:w="1267" w:type="dxa"/>
            <w:tcBorders>
              <w:top w:val="nil"/>
              <w:left w:val="nil"/>
              <w:bottom w:val="nil"/>
              <w:right w:val="nil"/>
            </w:tcBorders>
            <w:shd w:val="clear" w:color="000000" w:fill="FFFFFF"/>
            <w:noWrap/>
            <w:vAlign w:val="bottom"/>
          </w:tcPr>
          <w:p w14:paraId="14CFE83A" w14:textId="77777777" w:rsidR="003E7BB8" w:rsidRPr="00BC003B" w:rsidRDefault="003E7BB8" w:rsidP="00215952">
            <w:pPr>
              <w:pStyle w:val="TableText"/>
              <w:ind w:right="288"/>
            </w:pPr>
            <w:r w:rsidRPr="00BC003B">
              <w:rPr>
                <w:color w:val="000000"/>
              </w:rPr>
              <w:t>53.8</w:t>
            </w:r>
          </w:p>
        </w:tc>
        <w:tc>
          <w:tcPr>
            <w:tcW w:w="1267" w:type="dxa"/>
            <w:tcBorders>
              <w:top w:val="nil"/>
              <w:left w:val="nil"/>
              <w:bottom w:val="nil"/>
              <w:right w:val="nil"/>
            </w:tcBorders>
            <w:shd w:val="clear" w:color="000000" w:fill="FFFFFF"/>
            <w:vAlign w:val="bottom"/>
          </w:tcPr>
          <w:p w14:paraId="070CC653" w14:textId="77777777" w:rsidR="003E7BB8" w:rsidRPr="00BC003B" w:rsidRDefault="003E7BB8" w:rsidP="00215952">
            <w:pPr>
              <w:pStyle w:val="TableText"/>
              <w:ind w:right="288"/>
            </w:pPr>
            <w:r w:rsidRPr="00BC003B">
              <w:rPr>
                <w:color w:val="000000"/>
              </w:rPr>
              <w:t>19.6</w:t>
            </w:r>
          </w:p>
        </w:tc>
      </w:tr>
      <w:tr w:rsidR="003E7BB8" w:rsidRPr="00BC003B" w14:paraId="6649E670" w14:textId="77777777" w:rsidTr="00215952">
        <w:trPr>
          <w:trHeight w:val="300"/>
        </w:trPr>
        <w:tc>
          <w:tcPr>
            <w:tcW w:w="7921" w:type="dxa"/>
            <w:noWrap/>
          </w:tcPr>
          <w:p w14:paraId="613DAD2F" w14:textId="77777777" w:rsidR="003E7BB8" w:rsidRPr="00BC003B" w:rsidRDefault="003E7BB8" w:rsidP="006F2FD5">
            <w:pPr>
              <w:pStyle w:val="TableText"/>
            </w:pPr>
            <w:r w:rsidRPr="00BC003B">
              <w:t>Hispanic or Latino (All)</w:t>
            </w:r>
          </w:p>
        </w:tc>
        <w:tc>
          <w:tcPr>
            <w:tcW w:w="1123" w:type="dxa"/>
            <w:tcBorders>
              <w:top w:val="nil"/>
              <w:left w:val="nil"/>
              <w:bottom w:val="nil"/>
              <w:right w:val="nil"/>
            </w:tcBorders>
            <w:shd w:val="clear" w:color="000000" w:fill="FFFFFF"/>
            <w:vAlign w:val="bottom"/>
          </w:tcPr>
          <w:p w14:paraId="1629C017" w14:textId="77777777" w:rsidR="003E7BB8" w:rsidRPr="00BC003B" w:rsidRDefault="003E7BB8" w:rsidP="00F66FBA">
            <w:pPr>
              <w:pStyle w:val="TableText"/>
            </w:pPr>
            <w:r w:rsidRPr="00BC003B">
              <w:rPr>
                <w:color w:val="000000"/>
              </w:rPr>
              <w:t>353,627</w:t>
            </w:r>
          </w:p>
        </w:tc>
        <w:tc>
          <w:tcPr>
            <w:tcW w:w="1267" w:type="dxa"/>
            <w:tcBorders>
              <w:top w:val="nil"/>
              <w:left w:val="nil"/>
              <w:bottom w:val="nil"/>
              <w:right w:val="nil"/>
            </w:tcBorders>
            <w:shd w:val="clear" w:color="000000" w:fill="FFFFFF"/>
            <w:noWrap/>
            <w:vAlign w:val="bottom"/>
          </w:tcPr>
          <w:p w14:paraId="5ABAE7EE" w14:textId="77777777" w:rsidR="003E7BB8" w:rsidRPr="00BC003B" w:rsidRDefault="003E7BB8" w:rsidP="00215952">
            <w:pPr>
              <w:pStyle w:val="TableText"/>
              <w:ind w:right="288"/>
            </w:pPr>
            <w:r w:rsidRPr="00BC003B">
              <w:rPr>
                <w:color w:val="000000"/>
              </w:rPr>
              <w:t>53.6</w:t>
            </w:r>
          </w:p>
        </w:tc>
        <w:tc>
          <w:tcPr>
            <w:tcW w:w="1267" w:type="dxa"/>
            <w:tcBorders>
              <w:top w:val="nil"/>
              <w:left w:val="nil"/>
              <w:bottom w:val="nil"/>
              <w:right w:val="nil"/>
            </w:tcBorders>
            <w:shd w:val="clear" w:color="000000" w:fill="FFFFFF"/>
            <w:noWrap/>
            <w:vAlign w:val="bottom"/>
          </w:tcPr>
          <w:p w14:paraId="4F606A6E" w14:textId="77777777" w:rsidR="003E7BB8" w:rsidRPr="00BC003B" w:rsidRDefault="003E7BB8" w:rsidP="00215952">
            <w:pPr>
              <w:pStyle w:val="TableText"/>
              <w:ind w:right="288"/>
            </w:pPr>
            <w:r w:rsidRPr="00BC003B">
              <w:rPr>
                <w:color w:val="000000"/>
              </w:rPr>
              <w:t>40.7</w:t>
            </w:r>
          </w:p>
        </w:tc>
        <w:tc>
          <w:tcPr>
            <w:tcW w:w="1267" w:type="dxa"/>
            <w:tcBorders>
              <w:top w:val="nil"/>
              <w:left w:val="nil"/>
              <w:bottom w:val="nil"/>
              <w:right w:val="nil"/>
            </w:tcBorders>
            <w:shd w:val="clear" w:color="000000" w:fill="FFFFFF"/>
            <w:vAlign w:val="bottom"/>
          </w:tcPr>
          <w:p w14:paraId="40DFD70D" w14:textId="77777777" w:rsidR="003E7BB8" w:rsidRPr="00BC003B" w:rsidRDefault="003E7BB8" w:rsidP="00215952">
            <w:pPr>
              <w:pStyle w:val="TableText"/>
              <w:ind w:right="288"/>
            </w:pPr>
            <w:r w:rsidRPr="00BC003B">
              <w:rPr>
                <w:color w:val="000000"/>
              </w:rPr>
              <w:t>5.6</w:t>
            </w:r>
          </w:p>
        </w:tc>
      </w:tr>
      <w:tr w:rsidR="003E7BB8" w:rsidRPr="00BC003B" w14:paraId="0CC862FF" w14:textId="77777777" w:rsidTr="00215952">
        <w:trPr>
          <w:trHeight w:val="300"/>
        </w:trPr>
        <w:tc>
          <w:tcPr>
            <w:tcW w:w="7921" w:type="dxa"/>
            <w:noWrap/>
            <w:hideMark/>
          </w:tcPr>
          <w:p w14:paraId="3C1A32ED" w14:textId="77777777" w:rsidR="003E7BB8" w:rsidRPr="00BC003B" w:rsidRDefault="003E7BB8" w:rsidP="006F2FD5">
            <w:pPr>
              <w:pStyle w:val="TableText"/>
            </w:pPr>
            <w:r w:rsidRPr="00BC003B">
              <w:t>Black or African American (All)</w:t>
            </w:r>
          </w:p>
        </w:tc>
        <w:tc>
          <w:tcPr>
            <w:tcW w:w="1123" w:type="dxa"/>
            <w:tcBorders>
              <w:top w:val="nil"/>
              <w:left w:val="nil"/>
              <w:bottom w:val="nil"/>
              <w:right w:val="nil"/>
            </w:tcBorders>
            <w:shd w:val="clear" w:color="000000" w:fill="FFFFFF"/>
            <w:vAlign w:val="bottom"/>
          </w:tcPr>
          <w:p w14:paraId="54207893" w14:textId="77777777" w:rsidR="003E7BB8" w:rsidRPr="00BC003B" w:rsidRDefault="003E7BB8" w:rsidP="00F66FBA">
            <w:pPr>
              <w:pStyle w:val="TableText"/>
            </w:pPr>
            <w:r w:rsidRPr="00BC003B">
              <w:rPr>
                <w:color w:val="000000"/>
              </w:rPr>
              <w:t>30,037</w:t>
            </w:r>
          </w:p>
        </w:tc>
        <w:tc>
          <w:tcPr>
            <w:tcW w:w="1267" w:type="dxa"/>
            <w:tcBorders>
              <w:top w:val="nil"/>
              <w:left w:val="nil"/>
              <w:bottom w:val="nil"/>
              <w:right w:val="nil"/>
            </w:tcBorders>
            <w:shd w:val="clear" w:color="000000" w:fill="FFFFFF"/>
            <w:noWrap/>
            <w:vAlign w:val="bottom"/>
          </w:tcPr>
          <w:p w14:paraId="7CBE8E5E" w14:textId="77777777" w:rsidR="003E7BB8" w:rsidRPr="00BC003B" w:rsidRDefault="003E7BB8" w:rsidP="00215952">
            <w:pPr>
              <w:pStyle w:val="TableText"/>
              <w:ind w:right="288"/>
            </w:pPr>
            <w:r w:rsidRPr="00BC003B">
              <w:rPr>
                <w:color w:val="000000"/>
              </w:rPr>
              <w:t>62.9</w:t>
            </w:r>
          </w:p>
        </w:tc>
        <w:tc>
          <w:tcPr>
            <w:tcW w:w="1267" w:type="dxa"/>
            <w:tcBorders>
              <w:top w:val="nil"/>
              <w:left w:val="nil"/>
              <w:bottom w:val="nil"/>
              <w:right w:val="nil"/>
            </w:tcBorders>
            <w:shd w:val="clear" w:color="000000" w:fill="FFFFFF"/>
            <w:noWrap/>
            <w:vAlign w:val="bottom"/>
          </w:tcPr>
          <w:p w14:paraId="3568ACBA" w14:textId="77777777" w:rsidR="003E7BB8" w:rsidRPr="00BC003B" w:rsidRDefault="003E7BB8" w:rsidP="00215952">
            <w:pPr>
              <w:pStyle w:val="TableText"/>
              <w:ind w:right="288"/>
            </w:pPr>
            <w:r w:rsidRPr="00BC003B">
              <w:rPr>
                <w:color w:val="000000"/>
              </w:rPr>
              <w:t>33.1</w:t>
            </w:r>
          </w:p>
        </w:tc>
        <w:tc>
          <w:tcPr>
            <w:tcW w:w="1267" w:type="dxa"/>
            <w:tcBorders>
              <w:top w:val="nil"/>
              <w:left w:val="nil"/>
              <w:bottom w:val="nil"/>
              <w:right w:val="nil"/>
            </w:tcBorders>
            <w:shd w:val="clear" w:color="000000" w:fill="FFFFFF"/>
            <w:vAlign w:val="bottom"/>
          </w:tcPr>
          <w:p w14:paraId="0BB729B9" w14:textId="77777777" w:rsidR="003E7BB8" w:rsidRPr="00BC003B" w:rsidRDefault="003E7BB8" w:rsidP="00215952">
            <w:pPr>
              <w:pStyle w:val="TableText"/>
              <w:ind w:right="288"/>
            </w:pPr>
            <w:r w:rsidRPr="00BC003B">
              <w:rPr>
                <w:color w:val="000000"/>
              </w:rPr>
              <w:t>4.0</w:t>
            </w:r>
          </w:p>
        </w:tc>
      </w:tr>
      <w:tr w:rsidR="003E7BB8" w:rsidRPr="00BC003B" w14:paraId="21659604" w14:textId="77777777" w:rsidTr="00215952">
        <w:trPr>
          <w:trHeight w:val="300"/>
        </w:trPr>
        <w:tc>
          <w:tcPr>
            <w:tcW w:w="7921" w:type="dxa"/>
            <w:tcBorders>
              <w:bottom w:val="nil"/>
            </w:tcBorders>
            <w:noWrap/>
            <w:hideMark/>
          </w:tcPr>
          <w:p w14:paraId="7E8A7A5E" w14:textId="77777777" w:rsidR="003E7BB8" w:rsidRPr="00BC003B" w:rsidRDefault="003E7BB8" w:rsidP="006F2FD5">
            <w:pPr>
              <w:pStyle w:val="TableText"/>
            </w:pPr>
            <w:r w:rsidRPr="00BC003B">
              <w:t>White (All)</w:t>
            </w:r>
          </w:p>
        </w:tc>
        <w:tc>
          <w:tcPr>
            <w:tcW w:w="1123" w:type="dxa"/>
            <w:tcBorders>
              <w:top w:val="nil"/>
              <w:left w:val="nil"/>
              <w:bottom w:val="nil"/>
              <w:right w:val="nil"/>
            </w:tcBorders>
            <w:shd w:val="clear" w:color="000000" w:fill="FFFFFF"/>
            <w:vAlign w:val="bottom"/>
          </w:tcPr>
          <w:p w14:paraId="21856F06" w14:textId="77777777" w:rsidR="003E7BB8" w:rsidRPr="00BC003B" w:rsidRDefault="003E7BB8" w:rsidP="00F66FBA">
            <w:pPr>
              <w:pStyle w:val="TableText"/>
            </w:pPr>
            <w:r w:rsidRPr="00BC003B">
              <w:rPr>
                <w:color w:val="000000"/>
              </w:rPr>
              <w:t>135,814</w:t>
            </w:r>
          </w:p>
        </w:tc>
        <w:tc>
          <w:tcPr>
            <w:tcW w:w="1267" w:type="dxa"/>
            <w:tcBorders>
              <w:top w:val="nil"/>
              <w:left w:val="nil"/>
              <w:bottom w:val="nil"/>
              <w:right w:val="nil"/>
            </w:tcBorders>
            <w:shd w:val="clear" w:color="000000" w:fill="FFFFFF"/>
            <w:noWrap/>
            <w:vAlign w:val="bottom"/>
          </w:tcPr>
          <w:p w14:paraId="1700EADC" w14:textId="77777777" w:rsidR="003E7BB8" w:rsidRPr="00BC003B" w:rsidRDefault="003E7BB8" w:rsidP="00215952">
            <w:pPr>
              <w:pStyle w:val="TableText"/>
              <w:ind w:right="288"/>
            </w:pPr>
            <w:r w:rsidRPr="00BC003B">
              <w:rPr>
                <w:color w:val="000000"/>
              </w:rPr>
              <w:t>31.3</w:t>
            </w:r>
          </w:p>
        </w:tc>
        <w:tc>
          <w:tcPr>
            <w:tcW w:w="1267" w:type="dxa"/>
            <w:tcBorders>
              <w:top w:val="nil"/>
              <w:left w:val="nil"/>
              <w:bottom w:val="nil"/>
              <w:right w:val="nil"/>
            </w:tcBorders>
            <w:shd w:val="clear" w:color="000000" w:fill="FFFFFF"/>
            <w:noWrap/>
            <w:vAlign w:val="bottom"/>
          </w:tcPr>
          <w:p w14:paraId="193EBDCF" w14:textId="77777777" w:rsidR="003E7BB8" w:rsidRPr="00BC003B" w:rsidRDefault="003E7BB8" w:rsidP="00215952">
            <w:pPr>
              <w:pStyle w:val="TableText"/>
              <w:ind w:right="288"/>
            </w:pPr>
            <w:r w:rsidRPr="00BC003B">
              <w:rPr>
                <w:color w:val="000000"/>
              </w:rPr>
              <w:t>48.1</w:t>
            </w:r>
          </w:p>
        </w:tc>
        <w:tc>
          <w:tcPr>
            <w:tcW w:w="1267" w:type="dxa"/>
            <w:tcBorders>
              <w:top w:val="nil"/>
              <w:left w:val="nil"/>
              <w:bottom w:val="nil"/>
              <w:right w:val="nil"/>
            </w:tcBorders>
            <w:shd w:val="clear" w:color="000000" w:fill="FFFFFF"/>
            <w:vAlign w:val="bottom"/>
          </w:tcPr>
          <w:p w14:paraId="17047768" w14:textId="77777777" w:rsidR="003E7BB8" w:rsidRPr="00BC003B" w:rsidRDefault="003E7BB8" w:rsidP="00215952">
            <w:pPr>
              <w:pStyle w:val="TableText"/>
              <w:ind w:right="288"/>
            </w:pPr>
            <w:r w:rsidRPr="00BC003B">
              <w:rPr>
                <w:color w:val="000000"/>
              </w:rPr>
              <w:t>20.6</w:t>
            </w:r>
          </w:p>
        </w:tc>
      </w:tr>
      <w:tr w:rsidR="003E7BB8" w:rsidRPr="00BC003B" w14:paraId="2AB2774D" w14:textId="77777777" w:rsidTr="00215952">
        <w:trPr>
          <w:trHeight w:val="300"/>
        </w:trPr>
        <w:tc>
          <w:tcPr>
            <w:tcW w:w="7921" w:type="dxa"/>
            <w:tcBorders>
              <w:top w:val="nil"/>
              <w:bottom w:val="single" w:sz="2" w:space="0" w:color="auto"/>
            </w:tcBorders>
            <w:noWrap/>
            <w:hideMark/>
          </w:tcPr>
          <w:p w14:paraId="5138EAFF" w14:textId="77777777" w:rsidR="003E7BB8" w:rsidRPr="00BC003B" w:rsidRDefault="003E7BB8" w:rsidP="006F2FD5">
            <w:pPr>
              <w:pStyle w:val="TableText"/>
            </w:pPr>
            <w:r w:rsidRPr="00BC003B">
              <w:t>Two or more races (All)</w:t>
            </w:r>
          </w:p>
        </w:tc>
        <w:tc>
          <w:tcPr>
            <w:tcW w:w="1123" w:type="dxa"/>
            <w:tcBorders>
              <w:top w:val="nil"/>
              <w:left w:val="nil"/>
              <w:bottom w:val="single" w:sz="2" w:space="0" w:color="auto"/>
              <w:right w:val="nil"/>
            </w:tcBorders>
            <w:shd w:val="clear" w:color="000000" w:fill="FFFFFF"/>
            <w:vAlign w:val="bottom"/>
          </w:tcPr>
          <w:p w14:paraId="0F9C26C9" w14:textId="77777777" w:rsidR="003E7BB8" w:rsidRPr="00BC003B" w:rsidRDefault="003E7BB8" w:rsidP="00F66FBA">
            <w:pPr>
              <w:pStyle w:val="TableText"/>
            </w:pPr>
            <w:r w:rsidRPr="00BC003B">
              <w:rPr>
                <w:color w:val="000000"/>
              </w:rPr>
              <w:t>25,474</w:t>
            </w:r>
          </w:p>
        </w:tc>
        <w:tc>
          <w:tcPr>
            <w:tcW w:w="1267" w:type="dxa"/>
            <w:tcBorders>
              <w:top w:val="nil"/>
              <w:left w:val="nil"/>
              <w:bottom w:val="single" w:sz="2" w:space="0" w:color="auto"/>
              <w:right w:val="nil"/>
            </w:tcBorders>
            <w:shd w:val="clear" w:color="000000" w:fill="FFFFFF"/>
            <w:noWrap/>
            <w:vAlign w:val="bottom"/>
          </w:tcPr>
          <w:p w14:paraId="7488A0F1" w14:textId="77777777" w:rsidR="003E7BB8" w:rsidRPr="00BC003B" w:rsidRDefault="003E7BB8" w:rsidP="00215952">
            <w:pPr>
              <w:pStyle w:val="TableText"/>
              <w:ind w:right="288"/>
            </w:pPr>
            <w:r w:rsidRPr="00BC003B">
              <w:rPr>
                <w:color w:val="000000"/>
              </w:rPr>
              <w:t>32.8</w:t>
            </w:r>
          </w:p>
        </w:tc>
        <w:tc>
          <w:tcPr>
            <w:tcW w:w="1267" w:type="dxa"/>
            <w:tcBorders>
              <w:top w:val="nil"/>
              <w:left w:val="nil"/>
              <w:bottom w:val="single" w:sz="2" w:space="0" w:color="auto"/>
              <w:right w:val="nil"/>
            </w:tcBorders>
            <w:shd w:val="clear" w:color="000000" w:fill="FFFFFF"/>
            <w:noWrap/>
            <w:vAlign w:val="bottom"/>
          </w:tcPr>
          <w:p w14:paraId="38933909" w14:textId="77777777" w:rsidR="003E7BB8" w:rsidRPr="00BC003B" w:rsidRDefault="003E7BB8" w:rsidP="00215952">
            <w:pPr>
              <w:pStyle w:val="TableText"/>
              <w:ind w:right="288"/>
            </w:pPr>
            <w:r w:rsidRPr="00BC003B">
              <w:rPr>
                <w:color w:val="000000"/>
              </w:rPr>
              <w:t>45.8</w:t>
            </w:r>
          </w:p>
        </w:tc>
        <w:tc>
          <w:tcPr>
            <w:tcW w:w="1267" w:type="dxa"/>
            <w:tcBorders>
              <w:top w:val="nil"/>
              <w:left w:val="nil"/>
              <w:bottom w:val="single" w:sz="2" w:space="0" w:color="auto"/>
              <w:right w:val="nil"/>
            </w:tcBorders>
            <w:shd w:val="clear" w:color="000000" w:fill="FFFFFF"/>
            <w:vAlign w:val="bottom"/>
          </w:tcPr>
          <w:p w14:paraId="02FFCEF0" w14:textId="77777777" w:rsidR="003E7BB8" w:rsidRPr="00BC003B" w:rsidRDefault="003E7BB8" w:rsidP="00215952">
            <w:pPr>
              <w:pStyle w:val="TableText"/>
              <w:ind w:right="288"/>
            </w:pPr>
            <w:r w:rsidRPr="00BC003B">
              <w:rPr>
                <w:color w:val="000000"/>
              </w:rPr>
              <w:t>21.4</w:t>
            </w:r>
          </w:p>
        </w:tc>
      </w:tr>
      <w:tr w:rsidR="003E7BB8" w:rsidRPr="00BC003B" w14:paraId="09DE2BD3" w14:textId="77777777" w:rsidTr="00215952">
        <w:trPr>
          <w:trHeight w:val="300"/>
        </w:trPr>
        <w:tc>
          <w:tcPr>
            <w:tcW w:w="7921" w:type="dxa"/>
            <w:tcBorders>
              <w:top w:val="single" w:sz="2" w:space="0" w:color="auto"/>
              <w:bottom w:val="nil"/>
            </w:tcBorders>
            <w:noWrap/>
            <w:hideMark/>
          </w:tcPr>
          <w:p w14:paraId="1B977B9A" w14:textId="77777777" w:rsidR="003E7BB8" w:rsidRPr="00BC003B" w:rsidRDefault="003E7BB8" w:rsidP="006F2FD5">
            <w:pPr>
              <w:pStyle w:val="TableText"/>
            </w:pPr>
            <w:r w:rsidRPr="00BC003B">
              <w:t>Special education services</w:t>
            </w:r>
          </w:p>
        </w:tc>
        <w:tc>
          <w:tcPr>
            <w:tcW w:w="1123" w:type="dxa"/>
            <w:tcBorders>
              <w:top w:val="single" w:sz="2" w:space="0" w:color="auto"/>
              <w:left w:val="nil"/>
              <w:bottom w:val="nil"/>
              <w:right w:val="nil"/>
            </w:tcBorders>
            <w:shd w:val="clear" w:color="000000" w:fill="FFFFFF"/>
            <w:vAlign w:val="bottom"/>
          </w:tcPr>
          <w:p w14:paraId="1D6D7706" w14:textId="77777777" w:rsidR="003E7BB8" w:rsidRPr="00BC003B" w:rsidRDefault="003E7BB8" w:rsidP="00F66FBA">
            <w:pPr>
              <w:pStyle w:val="TableText"/>
            </w:pPr>
            <w:r w:rsidRPr="00BC003B">
              <w:rPr>
                <w:color w:val="000000"/>
              </w:rPr>
              <w:t>62,944</w:t>
            </w:r>
          </w:p>
        </w:tc>
        <w:tc>
          <w:tcPr>
            <w:tcW w:w="1267" w:type="dxa"/>
            <w:tcBorders>
              <w:top w:val="single" w:sz="2" w:space="0" w:color="auto"/>
              <w:left w:val="nil"/>
              <w:bottom w:val="nil"/>
              <w:right w:val="nil"/>
            </w:tcBorders>
            <w:shd w:val="clear" w:color="000000" w:fill="FFFFFF"/>
            <w:noWrap/>
            <w:vAlign w:val="bottom"/>
          </w:tcPr>
          <w:p w14:paraId="0B7BDDE0" w14:textId="77777777" w:rsidR="003E7BB8" w:rsidRPr="00BC003B" w:rsidRDefault="003E7BB8" w:rsidP="00215952">
            <w:pPr>
              <w:pStyle w:val="TableText"/>
              <w:ind w:right="288"/>
            </w:pPr>
            <w:r w:rsidRPr="00BC003B">
              <w:rPr>
                <w:color w:val="000000"/>
              </w:rPr>
              <w:t>75.1</w:t>
            </w:r>
          </w:p>
        </w:tc>
        <w:tc>
          <w:tcPr>
            <w:tcW w:w="1267" w:type="dxa"/>
            <w:tcBorders>
              <w:top w:val="single" w:sz="2" w:space="0" w:color="auto"/>
              <w:left w:val="nil"/>
              <w:bottom w:val="nil"/>
              <w:right w:val="nil"/>
            </w:tcBorders>
            <w:shd w:val="clear" w:color="000000" w:fill="FFFFFF"/>
            <w:noWrap/>
            <w:vAlign w:val="bottom"/>
          </w:tcPr>
          <w:p w14:paraId="29FB92CC" w14:textId="77777777" w:rsidR="003E7BB8" w:rsidRPr="00BC003B" w:rsidRDefault="003E7BB8" w:rsidP="00215952">
            <w:pPr>
              <w:pStyle w:val="TableText"/>
              <w:ind w:right="288"/>
            </w:pPr>
            <w:r w:rsidRPr="00BC003B">
              <w:rPr>
                <w:color w:val="000000"/>
              </w:rPr>
              <w:t>22.3</w:t>
            </w:r>
          </w:p>
        </w:tc>
        <w:tc>
          <w:tcPr>
            <w:tcW w:w="1267" w:type="dxa"/>
            <w:tcBorders>
              <w:top w:val="single" w:sz="2" w:space="0" w:color="auto"/>
              <w:left w:val="nil"/>
              <w:bottom w:val="nil"/>
              <w:right w:val="nil"/>
            </w:tcBorders>
            <w:shd w:val="clear" w:color="000000" w:fill="FFFFFF"/>
            <w:vAlign w:val="bottom"/>
          </w:tcPr>
          <w:p w14:paraId="333B6D55" w14:textId="77777777" w:rsidR="003E7BB8" w:rsidRPr="00BC003B" w:rsidRDefault="003E7BB8" w:rsidP="00215952">
            <w:pPr>
              <w:pStyle w:val="TableText"/>
              <w:ind w:right="288"/>
            </w:pPr>
            <w:r w:rsidRPr="00BC003B">
              <w:rPr>
                <w:color w:val="000000"/>
              </w:rPr>
              <w:t>2.5</w:t>
            </w:r>
          </w:p>
        </w:tc>
      </w:tr>
      <w:tr w:rsidR="003E7BB8" w:rsidRPr="00BC003B" w14:paraId="13AC2930" w14:textId="77777777" w:rsidTr="00215952">
        <w:trPr>
          <w:trHeight w:val="315"/>
        </w:trPr>
        <w:tc>
          <w:tcPr>
            <w:tcW w:w="7921" w:type="dxa"/>
            <w:tcBorders>
              <w:top w:val="nil"/>
              <w:bottom w:val="single" w:sz="2" w:space="0" w:color="auto"/>
            </w:tcBorders>
            <w:noWrap/>
            <w:hideMark/>
          </w:tcPr>
          <w:p w14:paraId="2B43FE3E" w14:textId="77777777" w:rsidR="003E7BB8" w:rsidRPr="00BC003B" w:rsidRDefault="003E7BB8" w:rsidP="006F2FD5">
            <w:pPr>
              <w:pStyle w:val="TableText"/>
            </w:pPr>
            <w:r w:rsidRPr="00BC003B">
              <w:t>No special education services</w:t>
            </w:r>
          </w:p>
        </w:tc>
        <w:tc>
          <w:tcPr>
            <w:tcW w:w="1123" w:type="dxa"/>
            <w:tcBorders>
              <w:top w:val="nil"/>
              <w:left w:val="nil"/>
              <w:bottom w:val="single" w:sz="2" w:space="0" w:color="auto"/>
              <w:right w:val="nil"/>
            </w:tcBorders>
            <w:shd w:val="clear" w:color="000000" w:fill="FFFFFF"/>
            <w:vAlign w:val="bottom"/>
          </w:tcPr>
          <w:p w14:paraId="6A7D5A07" w14:textId="77777777" w:rsidR="003E7BB8" w:rsidRPr="00BC003B" w:rsidRDefault="003E7BB8" w:rsidP="00F66FBA">
            <w:pPr>
              <w:pStyle w:val="TableText"/>
            </w:pPr>
            <w:r w:rsidRPr="00BC003B">
              <w:rPr>
                <w:color w:val="000000"/>
              </w:rPr>
              <w:t>571,460</w:t>
            </w:r>
          </w:p>
        </w:tc>
        <w:tc>
          <w:tcPr>
            <w:tcW w:w="1267" w:type="dxa"/>
            <w:tcBorders>
              <w:top w:val="nil"/>
              <w:left w:val="nil"/>
              <w:bottom w:val="single" w:sz="2" w:space="0" w:color="auto"/>
              <w:right w:val="nil"/>
            </w:tcBorders>
            <w:shd w:val="clear" w:color="000000" w:fill="FFFFFF"/>
            <w:noWrap/>
            <w:vAlign w:val="bottom"/>
          </w:tcPr>
          <w:p w14:paraId="65F39FA6" w14:textId="77777777" w:rsidR="003E7BB8" w:rsidRPr="00BC003B" w:rsidRDefault="003E7BB8" w:rsidP="00215952">
            <w:pPr>
              <w:pStyle w:val="TableText"/>
              <w:ind w:right="288"/>
            </w:pPr>
            <w:r w:rsidRPr="00BC003B">
              <w:rPr>
                <w:color w:val="000000"/>
              </w:rPr>
              <w:t>40.9</w:t>
            </w:r>
          </w:p>
        </w:tc>
        <w:tc>
          <w:tcPr>
            <w:tcW w:w="1267" w:type="dxa"/>
            <w:tcBorders>
              <w:top w:val="nil"/>
              <w:left w:val="nil"/>
              <w:bottom w:val="single" w:sz="2" w:space="0" w:color="auto"/>
              <w:right w:val="nil"/>
            </w:tcBorders>
            <w:shd w:val="clear" w:color="000000" w:fill="FFFFFF"/>
            <w:noWrap/>
            <w:vAlign w:val="bottom"/>
          </w:tcPr>
          <w:p w14:paraId="4E408CBA" w14:textId="77777777" w:rsidR="003E7BB8" w:rsidRPr="00BC003B" w:rsidRDefault="003E7BB8" w:rsidP="00215952">
            <w:pPr>
              <w:pStyle w:val="TableText"/>
              <w:ind w:right="288"/>
            </w:pPr>
            <w:r w:rsidRPr="00BC003B">
              <w:rPr>
                <w:color w:val="000000"/>
              </w:rPr>
              <w:t>45.4</w:t>
            </w:r>
          </w:p>
        </w:tc>
        <w:tc>
          <w:tcPr>
            <w:tcW w:w="1267" w:type="dxa"/>
            <w:tcBorders>
              <w:top w:val="nil"/>
              <w:left w:val="nil"/>
              <w:bottom w:val="single" w:sz="2" w:space="0" w:color="auto"/>
              <w:right w:val="nil"/>
            </w:tcBorders>
            <w:shd w:val="clear" w:color="000000" w:fill="FFFFFF"/>
            <w:vAlign w:val="bottom"/>
          </w:tcPr>
          <w:p w14:paraId="1D63AB37" w14:textId="77777777" w:rsidR="003E7BB8" w:rsidRPr="00BC003B" w:rsidRDefault="003E7BB8" w:rsidP="00215952">
            <w:pPr>
              <w:pStyle w:val="TableText"/>
              <w:ind w:right="288"/>
            </w:pPr>
            <w:r w:rsidRPr="00BC003B">
              <w:rPr>
                <w:color w:val="000000"/>
              </w:rPr>
              <w:t>13.7</w:t>
            </w:r>
          </w:p>
        </w:tc>
      </w:tr>
      <w:tr w:rsidR="003E7BB8" w:rsidRPr="00BC003B" w14:paraId="568B4683" w14:textId="77777777" w:rsidTr="00215952">
        <w:trPr>
          <w:trHeight w:val="53"/>
        </w:trPr>
        <w:tc>
          <w:tcPr>
            <w:tcW w:w="7921" w:type="dxa"/>
            <w:tcBorders>
              <w:top w:val="single" w:sz="2" w:space="0" w:color="auto"/>
              <w:bottom w:val="nil"/>
            </w:tcBorders>
            <w:noWrap/>
            <w:hideMark/>
          </w:tcPr>
          <w:p w14:paraId="4EB4BF7F" w14:textId="77777777" w:rsidR="003E7BB8" w:rsidRPr="00BC003B" w:rsidRDefault="003E7BB8" w:rsidP="006F2FD5">
            <w:pPr>
              <w:pStyle w:val="TableText"/>
            </w:pPr>
            <w:r w:rsidRPr="00BC003B">
              <w:t>Migrant education</w:t>
            </w:r>
          </w:p>
        </w:tc>
        <w:tc>
          <w:tcPr>
            <w:tcW w:w="1123" w:type="dxa"/>
            <w:tcBorders>
              <w:top w:val="single" w:sz="2" w:space="0" w:color="auto"/>
              <w:left w:val="nil"/>
              <w:bottom w:val="nil"/>
              <w:right w:val="nil"/>
            </w:tcBorders>
            <w:shd w:val="clear" w:color="000000" w:fill="FFFFFF"/>
            <w:vAlign w:val="bottom"/>
          </w:tcPr>
          <w:p w14:paraId="072359A9" w14:textId="77777777" w:rsidR="003E7BB8" w:rsidRPr="00BC003B" w:rsidRDefault="003E7BB8" w:rsidP="00F66FBA">
            <w:pPr>
              <w:pStyle w:val="TableText"/>
            </w:pPr>
            <w:r w:rsidRPr="00BC003B">
              <w:rPr>
                <w:color w:val="000000"/>
              </w:rPr>
              <w:t>4,247</w:t>
            </w:r>
          </w:p>
        </w:tc>
        <w:tc>
          <w:tcPr>
            <w:tcW w:w="1267" w:type="dxa"/>
            <w:tcBorders>
              <w:top w:val="single" w:sz="2" w:space="0" w:color="auto"/>
              <w:left w:val="nil"/>
              <w:bottom w:val="nil"/>
              <w:right w:val="nil"/>
            </w:tcBorders>
            <w:shd w:val="clear" w:color="000000" w:fill="FFFFFF"/>
            <w:noWrap/>
            <w:vAlign w:val="bottom"/>
          </w:tcPr>
          <w:p w14:paraId="723358CC" w14:textId="77777777" w:rsidR="003E7BB8" w:rsidRPr="00BC003B" w:rsidRDefault="003E7BB8" w:rsidP="00215952">
            <w:pPr>
              <w:pStyle w:val="TableText"/>
              <w:ind w:right="288"/>
            </w:pPr>
            <w:r w:rsidRPr="00BC003B">
              <w:rPr>
                <w:color w:val="000000"/>
              </w:rPr>
              <w:t>61.3</w:t>
            </w:r>
          </w:p>
        </w:tc>
        <w:tc>
          <w:tcPr>
            <w:tcW w:w="1267" w:type="dxa"/>
            <w:tcBorders>
              <w:top w:val="single" w:sz="2" w:space="0" w:color="auto"/>
              <w:left w:val="nil"/>
              <w:bottom w:val="nil"/>
              <w:right w:val="nil"/>
            </w:tcBorders>
            <w:shd w:val="clear" w:color="000000" w:fill="FFFFFF"/>
            <w:noWrap/>
            <w:vAlign w:val="bottom"/>
          </w:tcPr>
          <w:p w14:paraId="36E270FD" w14:textId="77777777" w:rsidR="003E7BB8" w:rsidRPr="00BC003B" w:rsidRDefault="003E7BB8" w:rsidP="00215952">
            <w:pPr>
              <w:pStyle w:val="TableText"/>
              <w:ind w:right="288"/>
            </w:pPr>
            <w:r w:rsidRPr="00BC003B">
              <w:rPr>
                <w:color w:val="000000"/>
              </w:rPr>
              <w:t>35.4</w:t>
            </w:r>
          </w:p>
        </w:tc>
        <w:tc>
          <w:tcPr>
            <w:tcW w:w="1267" w:type="dxa"/>
            <w:tcBorders>
              <w:top w:val="single" w:sz="2" w:space="0" w:color="auto"/>
              <w:left w:val="nil"/>
              <w:bottom w:val="nil"/>
              <w:right w:val="nil"/>
            </w:tcBorders>
            <w:shd w:val="clear" w:color="000000" w:fill="FFFFFF"/>
            <w:vAlign w:val="bottom"/>
          </w:tcPr>
          <w:p w14:paraId="28155C86" w14:textId="77777777" w:rsidR="003E7BB8" w:rsidRPr="00BC003B" w:rsidRDefault="003E7BB8" w:rsidP="00215952">
            <w:pPr>
              <w:pStyle w:val="TableText"/>
              <w:ind w:right="288"/>
            </w:pPr>
            <w:r w:rsidRPr="00BC003B">
              <w:rPr>
                <w:color w:val="000000"/>
              </w:rPr>
              <w:t>3.3</w:t>
            </w:r>
          </w:p>
        </w:tc>
      </w:tr>
      <w:tr w:rsidR="003E7BB8" w:rsidRPr="00BC003B" w14:paraId="7D6F8611" w14:textId="77777777" w:rsidTr="00215952">
        <w:trPr>
          <w:trHeight w:val="315"/>
        </w:trPr>
        <w:tc>
          <w:tcPr>
            <w:tcW w:w="7921" w:type="dxa"/>
            <w:tcBorders>
              <w:top w:val="nil"/>
              <w:bottom w:val="single" w:sz="2" w:space="0" w:color="auto"/>
            </w:tcBorders>
            <w:noWrap/>
            <w:hideMark/>
          </w:tcPr>
          <w:p w14:paraId="381CF485" w14:textId="77777777" w:rsidR="003E7BB8" w:rsidRPr="00BC003B" w:rsidRDefault="003E7BB8" w:rsidP="006F2FD5">
            <w:pPr>
              <w:pStyle w:val="TableText"/>
            </w:pPr>
            <w:r w:rsidRPr="00BC003B">
              <w:t>Not migrant education</w:t>
            </w:r>
          </w:p>
        </w:tc>
        <w:tc>
          <w:tcPr>
            <w:tcW w:w="1123" w:type="dxa"/>
            <w:tcBorders>
              <w:top w:val="nil"/>
              <w:left w:val="nil"/>
              <w:bottom w:val="single" w:sz="2" w:space="0" w:color="auto"/>
              <w:right w:val="nil"/>
            </w:tcBorders>
            <w:shd w:val="clear" w:color="000000" w:fill="FFFFFF"/>
            <w:vAlign w:val="bottom"/>
          </w:tcPr>
          <w:p w14:paraId="49DD5F7E" w14:textId="77777777" w:rsidR="003E7BB8" w:rsidRPr="00BC003B" w:rsidRDefault="003E7BB8" w:rsidP="00F66FBA">
            <w:pPr>
              <w:pStyle w:val="TableText"/>
            </w:pPr>
            <w:r w:rsidRPr="00BC003B">
              <w:rPr>
                <w:color w:val="000000"/>
              </w:rPr>
              <w:t>630,157</w:t>
            </w:r>
          </w:p>
        </w:tc>
        <w:tc>
          <w:tcPr>
            <w:tcW w:w="1267" w:type="dxa"/>
            <w:tcBorders>
              <w:top w:val="nil"/>
              <w:left w:val="nil"/>
              <w:bottom w:val="single" w:sz="2" w:space="0" w:color="auto"/>
              <w:right w:val="nil"/>
            </w:tcBorders>
            <w:shd w:val="clear" w:color="000000" w:fill="FFFFFF"/>
            <w:noWrap/>
            <w:vAlign w:val="bottom"/>
          </w:tcPr>
          <w:p w14:paraId="4CA5420F" w14:textId="77777777" w:rsidR="003E7BB8" w:rsidRPr="00BC003B" w:rsidRDefault="003E7BB8" w:rsidP="00215952">
            <w:pPr>
              <w:pStyle w:val="TableText"/>
              <w:ind w:right="288"/>
            </w:pPr>
            <w:r w:rsidRPr="00BC003B">
              <w:rPr>
                <w:color w:val="000000"/>
              </w:rPr>
              <w:t>44.2</w:t>
            </w:r>
          </w:p>
        </w:tc>
        <w:tc>
          <w:tcPr>
            <w:tcW w:w="1267" w:type="dxa"/>
            <w:tcBorders>
              <w:top w:val="nil"/>
              <w:left w:val="nil"/>
              <w:bottom w:val="single" w:sz="2" w:space="0" w:color="auto"/>
              <w:right w:val="nil"/>
            </w:tcBorders>
            <w:shd w:val="clear" w:color="000000" w:fill="FFFFFF"/>
            <w:noWrap/>
            <w:vAlign w:val="bottom"/>
          </w:tcPr>
          <w:p w14:paraId="7AE418C1" w14:textId="77777777" w:rsidR="003E7BB8" w:rsidRPr="00BC003B" w:rsidRDefault="003E7BB8" w:rsidP="00215952">
            <w:pPr>
              <w:pStyle w:val="TableText"/>
              <w:ind w:right="288"/>
            </w:pPr>
            <w:r w:rsidRPr="00BC003B">
              <w:rPr>
                <w:color w:val="000000"/>
              </w:rPr>
              <w:t>43.2</w:t>
            </w:r>
          </w:p>
        </w:tc>
        <w:tc>
          <w:tcPr>
            <w:tcW w:w="1267" w:type="dxa"/>
            <w:tcBorders>
              <w:top w:val="nil"/>
              <w:left w:val="nil"/>
              <w:bottom w:val="single" w:sz="2" w:space="0" w:color="auto"/>
              <w:right w:val="nil"/>
            </w:tcBorders>
            <w:shd w:val="clear" w:color="000000" w:fill="FFFFFF"/>
            <w:vAlign w:val="bottom"/>
          </w:tcPr>
          <w:p w14:paraId="1B96A61E" w14:textId="77777777" w:rsidR="003E7BB8" w:rsidRPr="00BC003B" w:rsidRDefault="003E7BB8" w:rsidP="00215952">
            <w:pPr>
              <w:pStyle w:val="TableText"/>
              <w:ind w:right="288"/>
            </w:pPr>
            <w:r w:rsidRPr="00BC003B">
              <w:rPr>
                <w:color w:val="000000"/>
              </w:rPr>
              <w:t>12.6</w:t>
            </w:r>
          </w:p>
        </w:tc>
      </w:tr>
      <w:tr w:rsidR="003E7BB8" w:rsidRPr="00BC003B" w14:paraId="4D4F4C19" w14:textId="77777777" w:rsidTr="00215952">
        <w:trPr>
          <w:trHeight w:val="315"/>
        </w:trPr>
        <w:tc>
          <w:tcPr>
            <w:tcW w:w="7921" w:type="dxa"/>
            <w:tcBorders>
              <w:top w:val="single" w:sz="2" w:space="0" w:color="auto"/>
              <w:bottom w:val="nil"/>
            </w:tcBorders>
            <w:noWrap/>
          </w:tcPr>
          <w:p w14:paraId="3A772AB8" w14:textId="77777777" w:rsidR="003E7BB8" w:rsidRPr="00BC003B" w:rsidRDefault="003E7BB8" w:rsidP="006F2FD5">
            <w:pPr>
              <w:pStyle w:val="TableText"/>
            </w:pPr>
            <w:r w:rsidRPr="00BC003B">
              <w:t>Military</w:t>
            </w:r>
          </w:p>
        </w:tc>
        <w:tc>
          <w:tcPr>
            <w:tcW w:w="1123" w:type="dxa"/>
            <w:tcBorders>
              <w:top w:val="single" w:sz="2" w:space="0" w:color="auto"/>
              <w:left w:val="nil"/>
              <w:bottom w:val="nil"/>
              <w:right w:val="nil"/>
            </w:tcBorders>
            <w:shd w:val="clear" w:color="000000" w:fill="FFFFFF"/>
            <w:vAlign w:val="bottom"/>
          </w:tcPr>
          <w:p w14:paraId="08AEA818" w14:textId="77777777" w:rsidR="003E7BB8" w:rsidRPr="00BC003B" w:rsidRDefault="003E7BB8" w:rsidP="00F66FBA">
            <w:pPr>
              <w:pStyle w:val="TableText"/>
            </w:pPr>
            <w:r w:rsidRPr="00BC003B">
              <w:rPr>
                <w:color w:val="000000"/>
              </w:rPr>
              <w:t>10,049</w:t>
            </w:r>
          </w:p>
        </w:tc>
        <w:tc>
          <w:tcPr>
            <w:tcW w:w="1267" w:type="dxa"/>
            <w:tcBorders>
              <w:top w:val="single" w:sz="2" w:space="0" w:color="auto"/>
              <w:left w:val="nil"/>
              <w:bottom w:val="nil"/>
              <w:right w:val="nil"/>
            </w:tcBorders>
            <w:shd w:val="clear" w:color="000000" w:fill="FFFFFF"/>
            <w:noWrap/>
            <w:vAlign w:val="bottom"/>
          </w:tcPr>
          <w:p w14:paraId="2F734CA1" w14:textId="77777777" w:rsidR="003E7BB8" w:rsidRPr="00BC003B" w:rsidRDefault="003E7BB8" w:rsidP="00215952">
            <w:pPr>
              <w:pStyle w:val="TableText"/>
              <w:ind w:right="288"/>
            </w:pPr>
            <w:r w:rsidRPr="00BC003B">
              <w:rPr>
                <w:color w:val="000000"/>
              </w:rPr>
              <w:t>43.6</w:t>
            </w:r>
          </w:p>
        </w:tc>
        <w:tc>
          <w:tcPr>
            <w:tcW w:w="1267" w:type="dxa"/>
            <w:tcBorders>
              <w:top w:val="single" w:sz="2" w:space="0" w:color="auto"/>
              <w:left w:val="nil"/>
              <w:bottom w:val="nil"/>
              <w:right w:val="nil"/>
            </w:tcBorders>
            <w:shd w:val="clear" w:color="000000" w:fill="FFFFFF"/>
            <w:noWrap/>
            <w:vAlign w:val="bottom"/>
          </w:tcPr>
          <w:p w14:paraId="754F80E5" w14:textId="77777777" w:rsidR="003E7BB8" w:rsidRPr="00BC003B" w:rsidRDefault="003E7BB8" w:rsidP="00215952">
            <w:pPr>
              <w:pStyle w:val="TableText"/>
              <w:ind w:right="288"/>
            </w:pPr>
            <w:r w:rsidRPr="00BC003B">
              <w:rPr>
                <w:color w:val="000000"/>
              </w:rPr>
              <w:t>44.0</w:t>
            </w:r>
          </w:p>
        </w:tc>
        <w:tc>
          <w:tcPr>
            <w:tcW w:w="1267" w:type="dxa"/>
            <w:tcBorders>
              <w:top w:val="single" w:sz="2" w:space="0" w:color="auto"/>
              <w:left w:val="nil"/>
              <w:bottom w:val="nil"/>
              <w:right w:val="nil"/>
            </w:tcBorders>
            <w:shd w:val="clear" w:color="000000" w:fill="FFFFFF"/>
            <w:vAlign w:val="bottom"/>
          </w:tcPr>
          <w:p w14:paraId="0610CB2E" w14:textId="77777777" w:rsidR="003E7BB8" w:rsidRPr="00BC003B" w:rsidRDefault="003E7BB8" w:rsidP="00215952">
            <w:pPr>
              <w:pStyle w:val="TableText"/>
              <w:ind w:right="288"/>
            </w:pPr>
            <w:r w:rsidRPr="00BC003B">
              <w:rPr>
                <w:color w:val="000000"/>
              </w:rPr>
              <w:t>12.3</w:t>
            </w:r>
          </w:p>
        </w:tc>
      </w:tr>
      <w:tr w:rsidR="003E7BB8" w:rsidRPr="00BC003B" w14:paraId="16A6C547" w14:textId="77777777" w:rsidTr="00215952">
        <w:trPr>
          <w:trHeight w:val="315"/>
        </w:trPr>
        <w:tc>
          <w:tcPr>
            <w:tcW w:w="7921" w:type="dxa"/>
            <w:tcBorders>
              <w:top w:val="nil"/>
              <w:bottom w:val="single" w:sz="12" w:space="0" w:color="auto"/>
            </w:tcBorders>
            <w:noWrap/>
          </w:tcPr>
          <w:p w14:paraId="7627313F" w14:textId="77777777" w:rsidR="003E7BB8" w:rsidRPr="00BC003B" w:rsidRDefault="003E7BB8" w:rsidP="006F2FD5">
            <w:pPr>
              <w:pStyle w:val="TableText"/>
            </w:pPr>
            <w:r w:rsidRPr="00BC003B">
              <w:t>Not military</w:t>
            </w:r>
          </w:p>
        </w:tc>
        <w:tc>
          <w:tcPr>
            <w:tcW w:w="1123" w:type="dxa"/>
            <w:tcBorders>
              <w:top w:val="nil"/>
              <w:left w:val="nil"/>
              <w:bottom w:val="single" w:sz="12" w:space="0" w:color="auto"/>
              <w:right w:val="nil"/>
            </w:tcBorders>
            <w:shd w:val="clear" w:color="000000" w:fill="FFFFFF"/>
            <w:vAlign w:val="bottom"/>
          </w:tcPr>
          <w:p w14:paraId="589939BE" w14:textId="77777777" w:rsidR="003E7BB8" w:rsidRPr="00BC003B" w:rsidRDefault="003E7BB8" w:rsidP="00F66FBA">
            <w:pPr>
              <w:pStyle w:val="TableText"/>
            </w:pPr>
            <w:r w:rsidRPr="00BC003B">
              <w:rPr>
                <w:color w:val="000000"/>
              </w:rPr>
              <w:t>624,355</w:t>
            </w:r>
          </w:p>
        </w:tc>
        <w:tc>
          <w:tcPr>
            <w:tcW w:w="1267" w:type="dxa"/>
            <w:tcBorders>
              <w:top w:val="nil"/>
              <w:left w:val="nil"/>
              <w:bottom w:val="single" w:sz="12" w:space="0" w:color="auto"/>
              <w:right w:val="nil"/>
            </w:tcBorders>
            <w:shd w:val="clear" w:color="000000" w:fill="FFFFFF"/>
            <w:noWrap/>
            <w:vAlign w:val="bottom"/>
          </w:tcPr>
          <w:p w14:paraId="0949119B" w14:textId="77777777" w:rsidR="003E7BB8" w:rsidRPr="00BC003B" w:rsidRDefault="003E7BB8" w:rsidP="00215952">
            <w:pPr>
              <w:pStyle w:val="TableText"/>
              <w:ind w:right="288"/>
            </w:pPr>
            <w:r w:rsidRPr="00BC003B">
              <w:rPr>
                <w:color w:val="000000"/>
              </w:rPr>
              <w:t>44.3</w:t>
            </w:r>
          </w:p>
        </w:tc>
        <w:tc>
          <w:tcPr>
            <w:tcW w:w="1267" w:type="dxa"/>
            <w:tcBorders>
              <w:top w:val="nil"/>
              <w:left w:val="nil"/>
              <w:bottom w:val="single" w:sz="12" w:space="0" w:color="auto"/>
              <w:right w:val="nil"/>
            </w:tcBorders>
            <w:shd w:val="clear" w:color="000000" w:fill="FFFFFF"/>
            <w:noWrap/>
            <w:vAlign w:val="bottom"/>
          </w:tcPr>
          <w:p w14:paraId="53352A25" w14:textId="77777777" w:rsidR="003E7BB8" w:rsidRPr="00BC003B" w:rsidRDefault="003E7BB8" w:rsidP="00215952">
            <w:pPr>
              <w:pStyle w:val="TableText"/>
              <w:ind w:right="288"/>
            </w:pPr>
            <w:r w:rsidRPr="00BC003B">
              <w:rPr>
                <w:color w:val="000000"/>
              </w:rPr>
              <w:t>43.1</w:t>
            </w:r>
          </w:p>
        </w:tc>
        <w:tc>
          <w:tcPr>
            <w:tcW w:w="1267" w:type="dxa"/>
            <w:tcBorders>
              <w:top w:val="nil"/>
              <w:left w:val="nil"/>
              <w:bottom w:val="single" w:sz="12" w:space="0" w:color="auto"/>
              <w:right w:val="nil"/>
            </w:tcBorders>
            <w:shd w:val="clear" w:color="000000" w:fill="FFFFFF"/>
            <w:vAlign w:val="bottom"/>
          </w:tcPr>
          <w:p w14:paraId="399EA82E" w14:textId="77777777" w:rsidR="003E7BB8" w:rsidRPr="00BC003B" w:rsidRDefault="003E7BB8" w:rsidP="00215952">
            <w:pPr>
              <w:pStyle w:val="TableText"/>
              <w:ind w:right="288"/>
            </w:pPr>
            <w:r w:rsidRPr="00BC003B">
              <w:rPr>
                <w:color w:val="000000"/>
              </w:rPr>
              <w:t>12.6</w:t>
            </w:r>
          </w:p>
        </w:tc>
      </w:tr>
    </w:tbl>
    <w:p w14:paraId="16EB0319" w14:textId="299D99A9" w:rsidR="003E7BB8" w:rsidRPr="00BC003B" w:rsidRDefault="003E7BB8" w:rsidP="00AC14FC">
      <w:pPr>
        <w:pStyle w:val="NormalContinuation"/>
        <w:rPr>
          <w:i/>
          <w:noProof/>
        </w:rPr>
      </w:pPr>
      <w:r w:rsidRPr="00BC003B">
        <w:rPr>
          <w:noProof/>
        </w:rPr>
        <w:fldChar w:fldCharType="begin"/>
      </w:r>
      <w:r w:rsidRPr="00BC003B">
        <w:rPr>
          <w:noProof/>
        </w:rPr>
        <w:instrText xml:space="preserve"> REF _Ref120538885 \h </w:instrText>
      </w:r>
      <w:r w:rsidRPr="00BC003B">
        <w:rPr>
          <w:noProof/>
        </w:rPr>
      </w:r>
      <w:r w:rsidRPr="00BC003B">
        <w:rPr>
          <w:noProof/>
        </w:rPr>
        <w:fldChar w:fldCharType="separate"/>
      </w:r>
      <w:r w:rsidR="007621A7" w:rsidRPr="00BC003B">
        <w:rPr>
          <w:noProof/>
        </w:rPr>
        <w:t>Table 7.E.18</w:t>
      </w:r>
      <w:r w:rsidRPr="00BC003B">
        <w:rPr>
          <w:noProof/>
        </w:rPr>
        <w:fldChar w:fldCharType="end"/>
      </w:r>
      <w:r w:rsidRPr="00BC003B">
        <w:rPr>
          <w:noProof/>
        </w:rPr>
        <w:t xml:space="preserve"> </w:t>
      </w:r>
      <w:r w:rsidRPr="00BC003B">
        <w:rPr>
          <w:i/>
          <w:noProof/>
        </w:rPr>
        <w:t>(continuation)</w:t>
      </w:r>
    </w:p>
    <w:tbl>
      <w:tblPr>
        <w:tblStyle w:val="TRs"/>
        <w:tblW w:w="0" w:type="auto"/>
        <w:tblLayout w:type="fixed"/>
        <w:tblLook w:val="04A0" w:firstRow="1" w:lastRow="0" w:firstColumn="1" w:lastColumn="0" w:noHBand="0" w:noVBand="1"/>
      </w:tblPr>
      <w:tblGrid>
        <w:gridCol w:w="7921"/>
        <w:gridCol w:w="1123"/>
        <w:gridCol w:w="1267"/>
        <w:gridCol w:w="1267"/>
        <w:gridCol w:w="1267"/>
      </w:tblGrid>
      <w:tr w:rsidR="003E7BB8" w:rsidRPr="00F63CB4" w14:paraId="0C597E48" w14:textId="77777777" w:rsidTr="00215952">
        <w:trPr>
          <w:cnfStyle w:val="100000000000" w:firstRow="1" w:lastRow="0" w:firstColumn="0" w:lastColumn="0" w:oddVBand="0" w:evenVBand="0" w:oddHBand="0" w:evenHBand="0" w:firstRowFirstColumn="0" w:firstRowLastColumn="0" w:lastRowFirstColumn="0" w:lastRowLastColumn="0"/>
          <w:trHeight w:val="591"/>
        </w:trPr>
        <w:tc>
          <w:tcPr>
            <w:tcW w:w="7921" w:type="dxa"/>
            <w:noWrap/>
            <w:hideMark/>
          </w:tcPr>
          <w:p w14:paraId="50E28270" w14:textId="77777777" w:rsidR="003E7BB8" w:rsidRPr="00F63CB4" w:rsidRDefault="003E7BB8" w:rsidP="006F2FD5">
            <w:pPr>
              <w:pStyle w:val="TableHead"/>
              <w:rPr>
                <w:b/>
                <w:bCs w:val="0"/>
              </w:rPr>
            </w:pPr>
            <w:r w:rsidRPr="00F63CB4">
              <w:rPr>
                <w:b/>
                <w:bCs w:val="0"/>
              </w:rPr>
              <w:t>Student Group</w:t>
            </w:r>
          </w:p>
        </w:tc>
        <w:tc>
          <w:tcPr>
            <w:tcW w:w="1123" w:type="dxa"/>
          </w:tcPr>
          <w:p w14:paraId="1CB2F0E9" w14:textId="77777777" w:rsidR="003E7BB8" w:rsidRPr="00F63CB4" w:rsidRDefault="003E7BB8" w:rsidP="006F2FD5">
            <w:pPr>
              <w:pStyle w:val="TableHead"/>
              <w:rPr>
                <w:b/>
                <w:bCs w:val="0"/>
              </w:rPr>
            </w:pPr>
            <w:r w:rsidRPr="00F63CB4">
              <w:rPr>
                <w:b/>
                <w:bCs w:val="0"/>
              </w:rPr>
              <w:t>Number Tested</w:t>
            </w:r>
          </w:p>
        </w:tc>
        <w:tc>
          <w:tcPr>
            <w:tcW w:w="1267" w:type="dxa"/>
            <w:noWrap/>
            <w:hideMark/>
          </w:tcPr>
          <w:p w14:paraId="17D0D58A" w14:textId="77777777" w:rsidR="003E7BB8" w:rsidRPr="00F63CB4" w:rsidRDefault="003E7BB8" w:rsidP="006F2FD5">
            <w:pPr>
              <w:pStyle w:val="TableHead"/>
              <w:rPr>
                <w:b/>
                <w:bCs w:val="0"/>
              </w:rPr>
            </w:pPr>
            <w:r w:rsidRPr="00F63CB4">
              <w:rPr>
                <w:b/>
                <w:bCs w:val="0"/>
              </w:rPr>
              <w:t>Below Standard</w:t>
            </w:r>
          </w:p>
        </w:tc>
        <w:tc>
          <w:tcPr>
            <w:tcW w:w="1267" w:type="dxa"/>
            <w:noWrap/>
            <w:hideMark/>
          </w:tcPr>
          <w:p w14:paraId="419CE021" w14:textId="77777777" w:rsidR="003E7BB8" w:rsidRPr="00F63CB4" w:rsidRDefault="003E7BB8" w:rsidP="006F2FD5">
            <w:pPr>
              <w:pStyle w:val="TableHead"/>
              <w:rPr>
                <w:b/>
                <w:bCs w:val="0"/>
              </w:rPr>
            </w:pPr>
            <w:r w:rsidRPr="00F63CB4">
              <w:rPr>
                <w:b/>
                <w:bCs w:val="0"/>
              </w:rPr>
              <w:t>Near Standard</w:t>
            </w:r>
          </w:p>
        </w:tc>
        <w:tc>
          <w:tcPr>
            <w:tcW w:w="1267" w:type="dxa"/>
          </w:tcPr>
          <w:p w14:paraId="3A4F3964" w14:textId="77777777" w:rsidR="003E7BB8" w:rsidRPr="00F63CB4" w:rsidRDefault="003E7BB8" w:rsidP="006F2FD5">
            <w:pPr>
              <w:pStyle w:val="TableHead"/>
              <w:rPr>
                <w:b/>
                <w:bCs w:val="0"/>
              </w:rPr>
            </w:pPr>
            <w:r w:rsidRPr="00F63CB4">
              <w:rPr>
                <w:b/>
                <w:bCs w:val="0"/>
              </w:rPr>
              <w:t>Above Standard</w:t>
            </w:r>
          </w:p>
        </w:tc>
      </w:tr>
      <w:tr w:rsidR="003E7BB8" w:rsidRPr="00BC003B" w14:paraId="010A74E2" w14:textId="77777777" w:rsidTr="00215952">
        <w:trPr>
          <w:trHeight w:val="315"/>
        </w:trPr>
        <w:tc>
          <w:tcPr>
            <w:tcW w:w="7921" w:type="dxa"/>
            <w:tcBorders>
              <w:top w:val="single" w:sz="4" w:space="0" w:color="auto"/>
              <w:bottom w:val="nil"/>
            </w:tcBorders>
            <w:noWrap/>
          </w:tcPr>
          <w:p w14:paraId="604E5889" w14:textId="77777777" w:rsidR="003E7BB8" w:rsidRPr="00BC003B" w:rsidRDefault="003E7BB8" w:rsidP="006F2FD5">
            <w:pPr>
              <w:pStyle w:val="TableText"/>
            </w:pPr>
            <w:r w:rsidRPr="00BC003B">
              <w:t>Homeless</w:t>
            </w:r>
          </w:p>
        </w:tc>
        <w:tc>
          <w:tcPr>
            <w:tcW w:w="1123" w:type="dxa"/>
            <w:tcBorders>
              <w:top w:val="nil"/>
              <w:left w:val="nil"/>
              <w:bottom w:val="nil"/>
              <w:right w:val="nil"/>
            </w:tcBorders>
            <w:shd w:val="clear" w:color="000000" w:fill="FFFFFF"/>
            <w:vAlign w:val="bottom"/>
          </w:tcPr>
          <w:p w14:paraId="38A76B71" w14:textId="77777777" w:rsidR="003E7BB8" w:rsidRPr="00BC003B" w:rsidRDefault="003E7BB8" w:rsidP="00F66FBA">
            <w:pPr>
              <w:pStyle w:val="TableText"/>
            </w:pPr>
            <w:r w:rsidRPr="00BC003B">
              <w:rPr>
                <w:color w:val="000000"/>
              </w:rPr>
              <w:t>16,815</w:t>
            </w:r>
          </w:p>
        </w:tc>
        <w:tc>
          <w:tcPr>
            <w:tcW w:w="1267" w:type="dxa"/>
            <w:tcBorders>
              <w:top w:val="nil"/>
              <w:left w:val="nil"/>
              <w:bottom w:val="nil"/>
              <w:right w:val="nil"/>
            </w:tcBorders>
            <w:shd w:val="clear" w:color="000000" w:fill="FFFFFF"/>
            <w:noWrap/>
            <w:vAlign w:val="bottom"/>
          </w:tcPr>
          <w:p w14:paraId="09D1A891" w14:textId="77777777" w:rsidR="003E7BB8" w:rsidRPr="00BC003B" w:rsidRDefault="003E7BB8" w:rsidP="006F2FD5">
            <w:pPr>
              <w:pStyle w:val="TableText"/>
              <w:ind w:right="288"/>
            </w:pPr>
            <w:r w:rsidRPr="00BC003B">
              <w:rPr>
                <w:color w:val="000000"/>
              </w:rPr>
              <w:t>61.3</w:t>
            </w:r>
          </w:p>
        </w:tc>
        <w:tc>
          <w:tcPr>
            <w:tcW w:w="1267" w:type="dxa"/>
            <w:tcBorders>
              <w:top w:val="nil"/>
              <w:left w:val="nil"/>
              <w:bottom w:val="nil"/>
              <w:right w:val="nil"/>
            </w:tcBorders>
            <w:shd w:val="clear" w:color="000000" w:fill="FFFFFF"/>
            <w:noWrap/>
            <w:vAlign w:val="bottom"/>
          </w:tcPr>
          <w:p w14:paraId="4B3C8656" w14:textId="77777777" w:rsidR="003E7BB8" w:rsidRPr="00BC003B" w:rsidRDefault="003E7BB8" w:rsidP="006F2FD5">
            <w:pPr>
              <w:pStyle w:val="TableText"/>
              <w:ind w:right="288"/>
            </w:pPr>
            <w:r w:rsidRPr="00BC003B">
              <w:rPr>
                <w:color w:val="000000"/>
              </w:rPr>
              <w:t>34.7</w:t>
            </w:r>
          </w:p>
        </w:tc>
        <w:tc>
          <w:tcPr>
            <w:tcW w:w="1267" w:type="dxa"/>
            <w:tcBorders>
              <w:top w:val="nil"/>
              <w:left w:val="nil"/>
              <w:bottom w:val="nil"/>
              <w:right w:val="nil"/>
            </w:tcBorders>
            <w:shd w:val="clear" w:color="000000" w:fill="FFFFFF"/>
            <w:vAlign w:val="bottom"/>
          </w:tcPr>
          <w:p w14:paraId="6BFA6BE7" w14:textId="77777777" w:rsidR="003E7BB8" w:rsidRPr="00BC003B" w:rsidRDefault="003E7BB8" w:rsidP="006F2FD5">
            <w:pPr>
              <w:pStyle w:val="TableText"/>
              <w:ind w:right="288"/>
            </w:pPr>
            <w:r w:rsidRPr="00BC003B">
              <w:rPr>
                <w:color w:val="000000"/>
              </w:rPr>
              <w:t>4.1</w:t>
            </w:r>
          </w:p>
        </w:tc>
      </w:tr>
      <w:tr w:rsidR="003E7BB8" w:rsidRPr="00BC003B" w14:paraId="45C4D84D" w14:textId="77777777" w:rsidTr="00215952">
        <w:trPr>
          <w:trHeight w:val="315"/>
        </w:trPr>
        <w:tc>
          <w:tcPr>
            <w:tcW w:w="7921" w:type="dxa"/>
            <w:tcBorders>
              <w:top w:val="nil"/>
              <w:bottom w:val="single" w:sz="2" w:space="0" w:color="auto"/>
            </w:tcBorders>
            <w:noWrap/>
          </w:tcPr>
          <w:p w14:paraId="0932AE3D" w14:textId="77777777" w:rsidR="003E7BB8" w:rsidRPr="00BC003B" w:rsidRDefault="003E7BB8" w:rsidP="006F2FD5">
            <w:pPr>
              <w:pStyle w:val="TableText"/>
            </w:pPr>
            <w:r w:rsidRPr="00BC003B">
              <w:t>Not homeless</w:t>
            </w:r>
          </w:p>
        </w:tc>
        <w:tc>
          <w:tcPr>
            <w:tcW w:w="1123" w:type="dxa"/>
            <w:tcBorders>
              <w:top w:val="nil"/>
              <w:left w:val="nil"/>
              <w:bottom w:val="single" w:sz="2" w:space="0" w:color="auto"/>
              <w:right w:val="nil"/>
            </w:tcBorders>
            <w:shd w:val="clear" w:color="000000" w:fill="FFFFFF"/>
            <w:vAlign w:val="bottom"/>
          </w:tcPr>
          <w:p w14:paraId="78530D1C" w14:textId="77777777" w:rsidR="003E7BB8" w:rsidRPr="00BC003B" w:rsidRDefault="003E7BB8" w:rsidP="00F66FBA">
            <w:pPr>
              <w:pStyle w:val="TableText"/>
            </w:pPr>
            <w:r w:rsidRPr="00BC003B">
              <w:rPr>
                <w:color w:val="000000"/>
              </w:rPr>
              <w:t>617,589</w:t>
            </w:r>
          </w:p>
        </w:tc>
        <w:tc>
          <w:tcPr>
            <w:tcW w:w="1267" w:type="dxa"/>
            <w:tcBorders>
              <w:top w:val="nil"/>
              <w:left w:val="nil"/>
              <w:bottom w:val="single" w:sz="2" w:space="0" w:color="auto"/>
              <w:right w:val="nil"/>
            </w:tcBorders>
            <w:shd w:val="clear" w:color="000000" w:fill="FFFFFF"/>
            <w:noWrap/>
            <w:vAlign w:val="bottom"/>
          </w:tcPr>
          <w:p w14:paraId="252AE44C" w14:textId="77777777" w:rsidR="003E7BB8" w:rsidRPr="00BC003B" w:rsidRDefault="003E7BB8" w:rsidP="006F2FD5">
            <w:pPr>
              <w:pStyle w:val="TableText"/>
              <w:ind w:right="288"/>
            </w:pPr>
            <w:r w:rsidRPr="00BC003B">
              <w:rPr>
                <w:color w:val="000000"/>
              </w:rPr>
              <w:t>43.9</w:t>
            </w:r>
          </w:p>
        </w:tc>
        <w:tc>
          <w:tcPr>
            <w:tcW w:w="1267" w:type="dxa"/>
            <w:tcBorders>
              <w:top w:val="nil"/>
              <w:left w:val="nil"/>
              <w:bottom w:val="single" w:sz="2" w:space="0" w:color="auto"/>
              <w:right w:val="nil"/>
            </w:tcBorders>
            <w:shd w:val="clear" w:color="000000" w:fill="FFFFFF"/>
            <w:noWrap/>
            <w:vAlign w:val="bottom"/>
          </w:tcPr>
          <w:p w14:paraId="7984EFE1"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single" w:sz="2" w:space="0" w:color="auto"/>
              <w:right w:val="nil"/>
            </w:tcBorders>
            <w:shd w:val="clear" w:color="000000" w:fill="FFFFFF"/>
            <w:vAlign w:val="bottom"/>
          </w:tcPr>
          <w:p w14:paraId="7BF37462" w14:textId="77777777" w:rsidR="003E7BB8" w:rsidRPr="00BC003B" w:rsidRDefault="003E7BB8" w:rsidP="006F2FD5">
            <w:pPr>
              <w:pStyle w:val="TableText"/>
              <w:ind w:right="288"/>
            </w:pPr>
            <w:r w:rsidRPr="00BC003B">
              <w:rPr>
                <w:color w:val="000000"/>
              </w:rPr>
              <w:t>12.8</w:t>
            </w:r>
          </w:p>
        </w:tc>
      </w:tr>
      <w:tr w:rsidR="003E7BB8" w:rsidRPr="00BC003B" w14:paraId="3B6C638A" w14:textId="77777777" w:rsidTr="00215952">
        <w:trPr>
          <w:trHeight w:val="315"/>
        </w:trPr>
        <w:tc>
          <w:tcPr>
            <w:tcW w:w="7921" w:type="dxa"/>
            <w:tcBorders>
              <w:top w:val="single" w:sz="2" w:space="0" w:color="auto"/>
              <w:bottom w:val="nil"/>
            </w:tcBorders>
            <w:noWrap/>
          </w:tcPr>
          <w:p w14:paraId="2BAACFD3" w14:textId="77777777" w:rsidR="003E7BB8" w:rsidRPr="00BC003B" w:rsidRDefault="003E7BB8" w:rsidP="006F2FD5">
            <w:pPr>
              <w:pStyle w:val="TableText"/>
            </w:pPr>
            <w:r w:rsidRPr="00BC003B">
              <w:t>Foster youth</w:t>
            </w:r>
          </w:p>
        </w:tc>
        <w:tc>
          <w:tcPr>
            <w:tcW w:w="1123" w:type="dxa"/>
            <w:tcBorders>
              <w:top w:val="single" w:sz="2" w:space="0" w:color="auto"/>
              <w:left w:val="nil"/>
              <w:bottom w:val="nil"/>
              <w:right w:val="nil"/>
            </w:tcBorders>
            <w:shd w:val="clear" w:color="000000" w:fill="FFFFFF"/>
            <w:vAlign w:val="bottom"/>
          </w:tcPr>
          <w:p w14:paraId="52F3A0ED" w14:textId="77777777" w:rsidR="003E7BB8" w:rsidRPr="00BC003B" w:rsidRDefault="003E7BB8" w:rsidP="00F66FBA">
            <w:pPr>
              <w:pStyle w:val="TableText"/>
            </w:pPr>
            <w:r w:rsidRPr="00BC003B">
              <w:rPr>
                <w:color w:val="000000"/>
              </w:rPr>
              <w:t>2,073</w:t>
            </w:r>
          </w:p>
        </w:tc>
        <w:tc>
          <w:tcPr>
            <w:tcW w:w="1267" w:type="dxa"/>
            <w:tcBorders>
              <w:top w:val="single" w:sz="2" w:space="0" w:color="auto"/>
              <w:left w:val="nil"/>
              <w:bottom w:val="nil"/>
              <w:right w:val="nil"/>
            </w:tcBorders>
            <w:shd w:val="clear" w:color="000000" w:fill="FFFFFF"/>
            <w:noWrap/>
            <w:vAlign w:val="bottom"/>
          </w:tcPr>
          <w:p w14:paraId="677184AE" w14:textId="77777777" w:rsidR="003E7BB8" w:rsidRPr="00BC003B" w:rsidRDefault="003E7BB8" w:rsidP="006F2FD5">
            <w:pPr>
              <w:pStyle w:val="TableText"/>
              <w:ind w:right="288"/>
            </w:pPr>
            <w:r w:rsidRPr="00BC003B">
              <w:rPr>
                <w:color w:val="000000"/>
              </w:rPr>
              <w:t>70.2</w:t>
            </w:r>
          </w:p>
        </w:tc>
        <w:tc>
          <w:tcPr>
            <w:tcW w:w="1267" w:type="dxa"/>
            <w:tcBorders>
              <w:top w:val="single" w:sz="2" w:space="0" w:color="auto"/>
              <w:left w:val="nil"/>
              <w:bottom w:val="nil"/>
              <w:right w:val="nil"/>
            </w:tcBorders>
            <w:shd w:val="clear" w:color="000000" w:fill="FFFFFF"/>
            <w:noWrap/>
            <w:vAlign w:val="bottom"/>
          </w:tcPr>
          <w:p w14:paraId="08FBE639" w14:textId="77777777" w:rsidR="003E7BB8" w:rsidRPr="00BC003B" w:rsidRDefault="003E7BB8" w:rsidP="006F2FD5">
            <w:pPr>
              <w:pStyle w:val="TableText"/>
              <w:ind w:right="288"/>
            </w:pPr>
            <w:r w:rsidRPr="00BC003B">
              <w:rPr>
                <w:color w:val="000000"/>
              </w:rPr>
              <w:t>27.6</w:t>
            </w:r>
          </w:p>
        </w:tc>
        <w:tc>
          <w:tcPr>
            <w:tcW w:w="1267" w:type="dxa"/>
            <w:tcBorders>
              <w:top w:val="single" w:sz="2" w:space="0" w:color="auto"/>
              <w:left w:val="nil"/>
              <w:bottom w:val="nil"/>
              <w:right w:val="nil"/>
            </w:tcBorders>
            <w:shd w:val="clear" w:color="000000" w:fill="FFFFFF"/>
            <w:vAlign w:val="bottom"/>
          </w:tcPr>
          <w:p w14:paraId="42BBD879" w14:textId="77777777" w:rsidR="003E7BB8" w:rsidRPr="00BC003B" w:rsidRDefault="003E7BB8" w:rsidP="006F2FD5">
            <w:pPr>
              <w:pStyle w:val="TableText"/>
              <w:ind w:right="288"/>
            </w:pPr>
            <w:r w:rsidRPr="00BC003B">
              <w:rPr>
                <w:color w:val="000000"/>
              </w:rPr>
              <w:t>2.1</w:t>
            </w:r>
          </w:p>
        </w:tc>
      </w:tr>
      <w:tr w:rsidR="003E7BB8" w:rsidRPr="00BC003B" w14:paraId="6A2E7F69" w14:textId="77777777" w:rsidTr="00215952">
        <w:trPr>
          <w:trHeight w:val="315"/>
        </w:trPr>
        <w:tc>
          <w:tcPr>
            <w:tcW w:w="7921" w:type="dxa"/>
            <w:tcBorders>
              <w:top w:val="nil"/>
              <w:bottom w:val="single" w:sz="2" w:space="0" w:color="auto"/>
            </w:tcBorders>
            <w:noWrap/>
          </w:tcPr>
          <w:p w14:paraId="483366D8" w14:textId="77777777" w:rsidR="003E7BB8" w:rsidRPr="00BC003B" w:rsidRDefault="003E7BB8" w:rsidP="006F2FD5">
            <w:pPr>
              <w:pStyle w:val="TableText"/>
            </w:pPr>
            <w:r w:rsidRPr="00BC003B">
              <w:t>Not foster youth</w:t>
            </w:r>
          </w:p>
        </w:tc>
        <w:tc>
          <w:tcPr>
            <w:tcW w:w="1123" w:type="dxa"/>
            <w:tcBorders>
              <w:top w:val="nil"/>
              <w:left w:val="nil"/>
              <w:bottom w:val="single" w:sz="2" w:space="0" w:color="auto"/>
              <w:right w:val="nil"/>
            </w:tcBorders>
            <w:shd w:val="clear" w:color="000000" w:fill="FFFFFF"/>
            <w:vAlign w:val="bottom"/>
          </w:tcPr>
          <w:p w14:paraId="76FD51C5" w14:textId="77777777" w:rsidR="003E7BB8" w:rsidRPr="00BC003B" w:rsidRDefault="003E7BB8" w:rsidP="00F66FBA">
            <w:pPr>
              <w:pStyle w:val="TableText"/>
            </w:pPr>
            <w:r w:rsidRPr="00BC003B">
              <w:rPr>
                <w:color w:val="000000"/>
              </w:rPr>
              <w:t>632,331</w:t>
            </w:r>
          </w:p>
        </w:tc>
        <w:tc>
          <w:tcPr>
            <w:tcW w:w="1267" w:type="dxa"/>
            <w:tcBorders>
              <w:top w:val="nil"/>
              <w:left w:val="nil"/>
              <w:bottom w:val="single" w:sz="2" w:space="0" w:color="auto"/>
              <w:right w:val="nil"/>
            </w:tcBorders>
            <w:shd w:val="clear" w:color="000000" w:fill="FFFFFF"/>
            <w:noWrap/>
            <w:vAlign w:val="bottom"/>
          </w:tcPr>
          <w:p w14:paraId="6F36E295" w14:textId="77777777" w:rsidR="003E7BB8" w:rsidRPr="00BC003B" w:rsidRDefault="003E7BB8" w:rsidP="006F2FD5">
            <w:pPr>
              <w:pStyle w:val="TableText"/>
              <w:ind w:right="288"/>
            </w:pPr>
            <w:r w:rsidRPr="00BC003B">
              <w:rPr>
                <w:color w:val="000000"/>
              </w:rPr>
              <w:t>44.2</w:t>
            </w:r>
          </w:p>
        </w:tc>
        <w:tc>
          <w:tcPr>
            <w:tcW w:w="1267" w:type="dxa"/>
            <w:tcBorders>
              <w:top w:val="nil"/>
              <w:left w:val="nil"/>
              <w:bottom w:val="single" w:sz="2" w:space="0" w:color="auto"/>
              <w:right w:val="nil"/>
            </w:tcBorders>
            <w:shd w:val="clear" w:color="000000" w:fill="FFFFFF"/>
            <w:noWrap/>
            <w:vAlign w:val="bottom"/>
          </w:tcPr>
          <w:p w14:paraId="279F5D40" w14:textId="77777777" w:rsidR="003E7BB8" w:rsidRPr="00BC003B" w:rsidRDefault="003E7BB8" w:rsidP="006F2FD5">
            <w:pPr>
              <w:pStyle w:val="TableText"/>
              <w:ind w:right="288"/>
            </w:pPr>
            <w:r w:rsidRPr="00BC003B">
              <w:rPr>
                <w:color w:val="000000"/>
              </w:rPr>
              <w:t>43.2</w:t>
            </w:r>
          </w:p>
        </w:tc>
        <w:tc>
          <w:tcPr>
            <w:tcW w:w="1267" w:type="dxa"/>
            <w:tcBorders>
              <w:top w:val="nil"/>
              <w:left w:val="nil"/>
              <w:bottom w:val="single" w:sz="2" w:space="0" w:color="auto"/>
              <w:right w:val="nil"/>
            </w:tcBorders>
            <w:shd w:val="clear" w:color="000000" w:fill="FFFFFF"/>
            <w:vAlign w:val="bottom"/>
          </w:tcPr>
          <w:p w14:paraId="27C9221D" w14:textId="77777777" w:rsidR="003E7BB8" w:rsidRPr="00BC003B" w:rsidRDefault="003E7BB8" w:rsidP="006F2FD5">
            <w:pPr>
              <w:pStyle w:val="TableText"/>
              <w:ind w:right="288"/>
            </w:pPr>
            <w:r w:rsidRPr="00BC003B">
              <w:rPr>
                <w:color w:val="000000"/>
              </w:rPr>
              <w:t>12.6</w:t>
            </w:r>
          </w:p>
        </w:tc>
      </w:tr>
      <w:tr w:rsidR="003E7BB8" w:rsidRPr="00BC003B" w14:paraId="1D46E2E7" w14:textId="77777777" w:rsidTr="00215952">
        <w:trPr>
          <w:trHeight w:val="315"/>
        </w:trPr>
        <w:tc>
          <w:tcPr>
            <w:tcW w:w="7921" w:type="dxa"/>
            <w:tcBorders>
              <w:top w:val="single" w:sz="2" w:space="0" w:color="auto"/>
            </w:tcBorders>
            <w:noWrap/>
          </w:tcPr>
          <w:p w14:paraId="14DAC6EC" w14:textId="77777777" w:rsidR="003E7BB8" w:rsidRPr="00BC003B" w:rsidRDefault="003E7BB8" w:rsidP="006F2FD5">
            <w:pPr>
              <w:pStyle w:val="TableText"/>
              <w:keepNext/>
              <w:keepLines/>
            </w:pPr>
            <w:r w:rsidRPr="00BC003B">
              <w:t>American Indian or Alaska Native (Primary ethnicity—not economically disadvantaged)</w:t>
            </w:r>
          </w:p>
        </w:tc>
        <w:tc>
          <w:tcPr>
            <w:tcW w:w="1123" w:type="dxa"/>
            <w:tcBorders>
              <w:top w:val="single" w:sz="2" w:space="0" w:color="auto"/>
              <w:left w:val="nil"/>
              <w:bottom w:val="nil"/>
              <w:right w:val="nil"/>
            </w:tcBorders>
            <w:shd w:val="clear" w:color="000000" w:fill="FFFFFF"/>
            <w:vAlign w:val="bottom"/>
          </w:tcPr>
          <w:p w14:paraId="280E152A" w14:textId="77777777" w:rsidR="003E7BB8" w:rsidRPr="00BC003B" w:rsidRDefault="003E7BB8" w:rsidP="00F66FBA">
            <w:pPr>
              <w:pStyle w:val="TableText"/>
              <w:keepNext/>
              <w:keepLines/>
            </w:pPr>
            <w:r w:rsidRPr="00BC003B">
              <w:rPr>
                <w:color w:val="000000"/>
              </w:rPr>
              <w:t>1,105</w:t>
            </w:r>
          </w:p>
        </w:tc>
        <w:tc>
          <w:tcPr>
            <w:tcW w:w="1267" w:type="dxa"/>
            <w:tcBorders>
              <w:top w:val="single" w:sz="2" w:space="0" w:color="auto"/>
              <w:left w:val="nil"/>
              <w:bottom w:val="nil"/>
              <w:right w:val="nil"/>
            </w:tcBorders>
            <w:shd w:val="clear" w:color="000000" w:fill="FFFFFF"/>
            <w:noWrap/>
            <w:vAlign w:val="bottom"/>
          </w:tcPr>
          <w:p w14:paraId="3F4EC666" w14:textId="77777777" w:rsidR="003E7BB8" w:rsidRPr="00BC003B" w:rsidRDefault="003E7BB8" w:rsidP="006F2FD5">
            <w:pPr>
              <w:pStyle w:val="TableText"/>
              <w:ind w:right="288"/>
            </w:pPr>
            <w:r w:rsidRPr="00BC003B">
              <w:rPr>
                <w:color w:val="000000"/>
              </w:rPr>
              <w:t>38.8</w:t>
            </w:r>
          </w:p>
        </w:tc>
        <w:tc>
          <w:tcPr>
            <w:tcW w:w="1267" w:type="dxa"/>
            <w:tcBorders>
              <w:top w:val="single" w:sz="2" w:space="0" w:color="auto"/>
              <w:left w:val="nil"/>
              <w:bottom w:val="nil"/>
              <w:right w:val="nil"/>
            </w:tcBorders>
            <w:shd w:val="clear" w:color="000000" w:fill="FFFFFF"/>
            <w:noWrap/>
            <w:vAlign w:val="bottom"/>
          </w:tcPr>
          <w:p w14:paraId="4C1DFE3C" w14:textId="77777777" w:rsidR="003E7BB8" w:rsidRPr="00BC003B" w:rsidRDefault="003E7BB8" w:rsidP="006F2FD5">
            <w:pPr>
              <w:pStyle w:val="TableText"/>
              <w:ind w:right="288"/>
            </w:pPr>
            <w:r w:rsidRPr="00BC003B">
              <w:rPr>
                <w:color w:val="000000"/>
              </w:rPr>
              <w:t>48.1</w:t>
            </w:r>
          </w:p>
        </w:tc>
        <w:tc>
          <w:tcPr>
            <w:tcW w:w="1267" w:type="dxa"/>
            <w:tcBorders>
              <w:top w:val="single" w:sz="2" w:space="0" w:color="auto"/>
              <w:left w:val="nil"/>
              <w:bottom w:val="nil"/>
              <w:right w:val="nil"/>
            </w:tcBorders>
            <w:shd w:val="clear" w:color="000000" w:fill="FFFFFF"/>
            <w:vAlign w:val="bottom"/>
          </w:tcPr>
          <w:p w14:paraId="35AF3311" w14:textId="77777777" w:rsidR="003E7BB8" w:rsidRPr="00BC003B" w:rsidRDefault="003E7BB8" w:rsidP="006F2FD5">
            <w:pPr>
              <w:pStyle w:val="TableText"/>
              <w:ind w:right="288"/>
            </w:pPr>
            <w:r w:rsidRPr="00BC003B">
              <w:rPr>
                <w:color w:val="000000"/>
              </w:rPr>
              <w:t>13.0</w:t>
            </w:r>
          </w:p>
        </w:tc>
      </w:tr>
      <w:tr w:rsidR="003E7BB8" w:rsidRPr="00BC003B" w14:paraId="01BC82AE" w14:textId="77777777" w:rsidTr="00215952">
        <w:trPr>
          <w:trHeight w:val="315"/>
        </w:trPr>
        <w:tc>
          <w:tcPr>
            <w:tcW w:w="7921" w:type="dxa"/>
            <w:noWrap/>
          </w:tcPr>
          <w:p w14:paraId="437B7596" w14:textId="77777777" w:rsidR="003E7BB8" w:rsidRPr="00BC003B" w:rsidRDefault="003E7BB8" w:rsidP="006F2FD5">
            <w:pPr>
              <w:pStyle w:val="TableText"/>
            </w:pPr>
            <w:r w:rsidRPr="00BC003B">
              <w:t>American Indian or Alaska Native (Primary ethnicity—economically disadvantaged)</w:t>
            </w:r>
          </w:p>
        </w:tc>
        <w:tc>
          <w:tcPr>
            <w:tcW w:w="1123" w:type="dxa"/>
            <w:tcBorders>
              <w:top w:val="nil"/>
              <w:left w:val="nil"/>
              <w:bottom w:val="nil"/>
              <w:right w:val="nil"/>
            </w:tcBorders>
            <w:shd w:val="clear" w:color="000000" w:fill="FFFFFF"/>
            <w:vAlign w:val="bottom"/>
          </w:tcPr>
          <w:p w14:paraId="725AC1C6" w14:textId="77777777" w:rsidR="003E7BB8" w:rsidRPr="00BC003B" w:rsidRDefault="003E7BB8" w:rsidP="00F66FBA">
            <w:pPr>
              <w:pStyle w:val="TableText"/>
            </w:pPr>
            <w:r w:rsidRPr="00BC003B">
              <w:rPr>
                <w:color w:val="000000"/>
              </w:rPr>
              <w:t>1,560</w:t>
            </w:r>
          </w:p>
        </w:tc>
        <w:tc>
          <w:tcPr>
            <w:tcW w:w="1267" w:type="dxa"/>
            <w:tcBorders>
              <w:top w:val="nil"/>
              <w:left w:val="nil"/>
              <w:bottom w:val="nil"/>
              <w:right w:val="nil"/>
            </w:tcBorders>
            <w:shd w:val="clear" w:color="000000" w:fill="FFFFFF"/>
            <w:noWrap/>
            <w:vAlign w:val="bottom"/>
          </w:tcPr>
          <w:p w14:paraId="1EC8B14F" w14:textId="77777777" w:rsidR="003E7BB8" w:rsidRPr="00BC003B" w:rsidRDefault="003E7BB8" w:rsidP="006F2FD5">
            <w:pPr>
              <w:pStyle w:val="TableText"/>
              <w:ind w:right="288"/>
            </w:pPr>
            <w:r w:rsidRPr="00BC003B">
              <w:rPr>
                <w:color w:val="000000"/>
              </w:rPr>
              <w:t>58.9</w:t>
            </w:r>
          </w:p>
        </w:tc>
        <w:tc>
          <w:tcPr>
            <w:tcW w:w="1267" w:type="dxa"/>
            <w:tcBorders>
              <w:top w:val="nil"/>
              <w:left w:val="nil"/>
              <w:bottom w:val="nil"/>
              <w:right w:val="nil"/>
            </w:tcBorders>
            <w:shd w:val="clear" w:color="000000" w:fill="FFFFFF"/>
            <w:noWrap/>
            <w:vAlign w:val="bottom"/>
          </w:tcPr>
          <w:p w14:paraId="1446D83A" w14:textId="77777777" w:rsidR="003E7BB8" w:rsidRPr="00BC003B" w:rsidRDefault="003E7BB8" w:rsidP="006F2FD5">
            <w:pPr>
              <w:pStyle w:val="TableText"/>
              <w:ind w:right="288"/>
            </w:pPr>
            <w:r w:rsidRPr="00BC003B">
              <w:rPr>
                <w:color w:val="000000"/>
              </w:rPr>
              <w:t>36.7</w:t>
            </w:r>
          </w:p>
        </w:tc>
        <w:tc>
          <w:tcPr>
            <w:tcW w:w="1267" w:type="dxa"/>
            <w:tcBorders>
              <w:top w:val="nil"/>
              <w:left w:val="nil"/>
              <w:bottom w:val="nil"/>
              <w:right w:val="nil"/>
            </w:tcBorders>
            <w:shd w:val="clear" w:color="000000" w:fill="FFFFFF"/>
            <w:vAlign w:val="bottom"/>
          </w:tcPr>
          <w:p w14:paraId="7CE1E935" w14:textId="77777777" w:rsidR="003E7BB8" w:rsidRPr="00BC003B" w:rsidRDefault="003E7BB8" w:rsidP="006F2FD5">
            <w:pPr>
              <w:pStyle w:val="TableText"/>
              <w:ind w:right="288"/>
            </w:pPr>
            <w:r w:rsidRPr="00BC003B">
              <w:rPr>
                <w:color w:val="000000"/>
              </w:rPr>
              <w:t>4.4</w:t>
            </w:r>
          </w:p>
        </w:tc>
      </w:tr>
      <w:tr w:rsidR="003E7BB8" w:rsidRPr="00BC003B" w14:paraId="47CA120D" w14:textId="77777777" w:rsidTr="00215952">
        <w:trPr>
          <w:trHeight w:val="315"/>
        </w:trPr>
        <w:tc>
          <w:tcPr>
            <w:tcW w:w="7921" w:type="dxa"/>
            <w:noWrap/>
          </w:tcPr>
          <w:p w14:paraId="37EDFA65" w14:textId="77777777" w:rsidR="003E7BB8" w:rsidRPr="00BC003B" w:rsidRDefault="003E7BB8" w:rsidP="006F2FD5">
            <w:pPr>
              <w:pStyle w:val="TableText"/>
              <w:keepNext/>
              <w:keepLines/>
            </w:pPr>
            <w:r w:rsidRPr="00BC003B">
              <w:t>Asian (Primary ethnicity—not economically disadvantaged)</w:t>
            </w:r>
          </w:p>
        </w:tc>
        <w:tc>
          <w:tcPr>
            <w:tcW w:w="1123" w:type="dxa"/>
            <w:tcBorders>
              <w:top w:val="nil"/>
              <w:left w:val="nil"/>
              <w:bottom w:val="nil"/>
              <w:right w:val="nil"/>
            </w:tcBorders>
            <w:shd w:val="clear" w:color="000000" w:fill="FFFFFF"/>
            <w:vAlign w:val="bottom"/>
          </w:tcPr>
          <w:p w14:paraId="3FABBC7A" w14:textId="77777777" w:rsidR="003E7BB8" w:rsidRPr="00BC003B" w:rsidRDefault="003E7BB8" w:rsidP="00F66FBA">
            <w:pPr>
              <w:pStyle w:val="TableText"/>
              <w:keepNext/>
              <w:keepLines/>
            </w:pPr>
            <w:r w:rsidRPr="00BC003B">
              <w:rPr>
                <w:color w:val="000000"/>
              </w:rPr>
              <w:t>40,059</w:t>
            </w:r>
          </w:p>
        </w:tc>
        <w:tc>
          <w:tcPr>
            <w:tcW w:w="1267" w:type="dxa"/>
            <w:tcBorders>
              <w:top w:val="nil"/>
              <w:left w:val="nil"/>
              <w:bottom w:val="nil"/>
              <w:right w:val="nil"/>
            </w:tcBorders>
            <w:shd w:val="clear" w:color="000000" w:fill="FFFFFF"/>
            <w:noWrap/>
            <w:vAlign w:val="bottom"/>
          </w:tcPr>
          <w:p w14:paraId="3A6A5F40" w14:textId="77777777" w:rsidR="003E7BB8" w:rsidRPr="00BC003B" w:rsidRDefault="003E7BB8" w:rsidP="006F2FD5">
            <w:pPr>
              <w:pStyle w:val="TableText"/>
              <w:ind w:right="288"/>
            </w:pPr>
            <w:r w:rsidRPr="00BC003B">
              <w:rPr>
                <w:color w:val="000000"/>
              </w:rPr>
              <w:t>15.1</w:t>
            </w:r>
          </w:p>
        </w:tc>
        <w:tc>
          <w:tcPr>
            <w:tcW w:w="1267" w:type="dxa"/>
            <w:tcBorders>
              <w:top w:val="nil"/>
              <w:left w:val="nil"/>
              <w:bottom w:val="nil"/>
              <w:right w:val="nil"/>
            </w:tcBorders>
            <w:shd w:val="clear" w:color="000000" w:fill="FFFFFF"/>
            <w:noWrap/>
            <w:vAlign w:val="bottom"/>
          </w:tcPr>
          <w:p w14:paraId="1DD4E64E"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vAlign w:val="bottom"/>
          </w:tcPr>
          <w:p w14:paraId="0B93FFD4" w14:textId="77777777" w:rsidR="003E7BB8" w:rsidRPr="00BC003B" w:rsidRDefault="003E7BB8" w:rsidP="006F2FD5">
            <w:pPr>
              <w:pStyle w:val="TableText"/>
              <w:ind w:right="288"/>
            </w:pPr>
            <w:r w:rsidRPr="00BC003B">
              <w:rPr>
                <w:color w:val="000000"/>
              </w:rPr>
              <w:t>39.9</w:t>
            </w:r>
          </w:p>
        </w:tc>
      </w:tr>
      <w:tr w:rsidR="003E7BB8" w:rsidRPr="00BC003B" w14:paraId="01258418" w14:textId="77777777" w:rsidTr="00215952">
        <w:trPr>
          <w:trHeight w:val="315"/>
        </w:trPr>
        <w:tc>
          <w:tcPr>
            <w:tcW w:w="7921" w:type="dxa"/>
            <w:noWrap/>
          </w:tcPr>
          <w:p w14:paraId="2E2352BE" w14:textId="77777777" w:rsidR="003E7BB8" w:rsidRPr="00BC003B" w:rsidRDefault="003E7BB8" w:rsidP="006F2FD5">
            <w:pPr>
              <w:pStyle w:val="TableText"/>
            </w:pPr>
            <w:r w:rsidRPr="00BC003B">
              <w:t>Asian (Primary ethnicity—economically disadvantaged)</w:t>
            </w:r>
          </w:p>
        </w:tc>
        <w:tc>
          <w:tcPr>
            <w:tcW w:w="1123" w:type="dxa"/>
            <w:tcBorders>
              <w:top w:val="nil"/>
              <w:left w:val="nil"/>
              <w:bottom w:val="nil"/>
              <w:right w:val="nil"/>
            </w:tcBorders>
            <w:shd w:val="clear" w:color="000000" w:fill="FFFFFF"/>
            <w:vAlign w:val="bottom"/>
          </w:tcPr>
          <w:p w14:paraId="1C2A0A95" w14:textId="77777777" w:rsidR="003E7BB8" w:rsidRPr="00BC003B" w:rsidRDefault="003E7BB8" w:rsidP="00F66FBA">
            <w:pPr>
              <w:pStyle w:val="TableText"/>
            </w:pPr>
            <w:r w:rsidRPr="00BC003B">
              <w:rPr>
                <w:color w:val="000000"/>
              </w:rPr>
              <w:t>25,345</w:t>
            </w:r>
          </w:p>
        </w:tc>
        <w:tc>
          <w:tcPr>
            <w:tcW w:w="1267" w:type="dxa"/>
            <w:tcBorders>
              <w:top w:val="nil"/>
              <w:left w:val="nil"/>
              <w:bottom w:val="nil"/>
              <w:right w:val="nil"/>
            </w:tcBorders>
            <w:shd w:val="clear" w:color="000000" w:fill="FFFFFF"/>
            <w:noWrap/>
            <w:vAlign w:val="bottom"/>
          </w:tcPr>
          <w:p w14:paraId="13E4BB84" w14:textId="77777777" w:rsidR="003E7BB8" w:rsidRPr="00BC003B" w:rsidRDefault="003E7BB8" w:rsidP="006F2FD5">
            <w:pPr>
              <w:pStyle w:val="TableText"/>
              <w:ind w:right="288"/>
            </w:pPr>
            <w:r w:rsidRPr="00BC003B">
              <w:rPr>
                <w:color w:val="000000"/>
              </w:rPr>
              <w:t>31.3</w:t>
            </w:r>
          </w:p>
        </w:tc>
        <w:tc>
          <w:tcPr>
            <w:tcW w:w="1267" w:type="dxa"/>
            <w:tcBorders>
              <w:top w:val="nil"/>
              <w:left w:val="nil"/>
              <w:bottom w:val="nil"/>
              <w:right w:val="nil"/>
            </w:tcBorders>
            <w:shd w:val="clear" w:color="000000" w:fill="FFFFFF"/>
            <w:noWrap/>
            <w:vAlign w:val="bottom"/>
          </w:tcPr>
          <w:p w14:paraId="48FA7212" w14:textId="77777777" w:rsidR="003E7BB8" w:rsidRPr="00BC003B" w:rsidRDefault="003E7BB8" w:rsidP="006F2FD5">
            <w:pPr>
              <w:pStyle w:val="TableText"/>
              <w:ind w:right="288"/>
            </w:pPr>
            <w:r w:rsidRPr="00BC003B">
              <w:rPr>
                <w:color w:val="000000"/>
              </w:rPr>
              <w:t>49.0</w:t>
            </w:r>
          </w:p>
        </w:tc>
        <w:tc>
          <w:tcPr>
            <w:tcW w:w="1267" w:type="dxa"/>
            <w:tcBorders>
              <w:top w:val="nil"/>
              <w:left w:val="nil"/>
              <w:bottom w:val="nil"/>
              <w:right w:val="nil"/>
            </w:tcBorders>
            <w:shd w:val="clear" w:color="000000" w:fill="FFFFFF"/>
            <w:vAlign w:val="bottom"/>
          </w:tcPr>
          <w:p w14:paraId="4AF70271" w14:textId="77777777" w:rsidR="003E7BB8" w:rsidRPr="00BC003B" w:rsidRDefault="003E7BB8" w:rsidP="006F2FD5">
            <w:pPr>
              <w:pStyle w:val="TableText"/>
              <w:ind w:right="288"/>
            </w:pPr>
            <w:r w:rsidRPr="00BC003B">
              <w:rPr>
                <w:color w:val="000000"/>
              </w:rPr>
              <w:t>19.8</w:t>
            </w:r>
          </w:p>
        </w:tc>
      </w:tr>
      <w:tr w:rsidR="003E7BB8" w:rsidRPr="00BC003B" w14:paraId="15FE3EED" w14:textId="77777777" w:rsidTr="00215952">
        <w:trPr>
          <w:trHeight w:val="315"/>
        </w:trPr>
        <w:tc>
          <w:tcPr>
            <w:tcW w:w="7921" w:type="dxa"/>
            <w:noWrap/>
          </w:tcPr>
          <w:p w14:paraId="1749346F" w14:textId="77777777" w:rsidR="003E7BB8" w:rsidRPr="00BC003B" w:rsidRDefault="003E7BB8" w:rsidP="006F2FD5">
            <w:pPr>
              <w:pStyle w:val="TableText"/>
            </w:pPr>
            <w:r w:rsidRPr="00BC003B">
              <w:t>Native Hawaiian or Other Pacific Islander (Primary ethnicity—not economically disadvantaged)</w:t>
            </w:r>
          </w:p>
        </w:tc>
        <w:tc>
          <w:tcPr>
            <w:tcW w:w="1123" w:type="dxa"/>
            <w:tcBorders>
              <w:top w:val="nil"/>
              <w:left w:val="nil"/>
              <w:bottom w:val="nil"/>
              <w:right w:val="nil"/>
            </w:tcBorders>
            <w:shd w:val="clear" w:color="000000" w:fill="FFFFFF"/>
            <w:vAlign w:val="bottom"/>
          </w:tcPr>
          <w:p w14:paraId="6E6D4424" w14:textId="77777777" w:rsidR="003E7BB8" w:rsidRPr="00BC003B" w:rsidRDefault="003E7BB8" w:rsidP="00F66FBA">
            <w:pPr>
              <w:pStyle w:val="TableText"/>
            </w:pPr>
            <w:r w:rsidRPr="00BC003B">
              <w:rPr>
                <w:color w:val="000000"/>
              </w:rPr>
              <w:t>1,208</w:t>
            </w:r>
          </w:p>
        </w:tc>
        <w:tc>
          <w:tcPr>
            <w:tcW w:w="1267" w:type="dxa"/>
            <w:tcBorders>
              <w:top w:val="nil"/>
              <w:left w:val="nil"/>
              <w:bottom w:val="nil"/>
              <w:right w:val="nil"/>
            </w:tcBorders>
            <w:shd w:val="clear" w:color="000000" w:fill="FFFFFF"/>
            <w:noWrap/>
            <w:vAlign w:val="bottom"/>
          </w:tcPr>
          <w:p w14:paraId="70DBF8CC" w14:textId="77777777" w:rsidR="003E7BB8" w:rsidRPr="00BC003B" w:rsidRDefault="003E7BB8" w:rsidP="006F2FD5">
            <w:pPr>
              <w:pStyle w:val="TableText"/>
              <w:ind w:right="288"/>
            </w:pPr>
            <w:r w:rsidRPr="00BC003B">
              <w:rPr>
                <w:color w:val="000000"/>
              </w:rPr>
              <w:t>43.4</w:t>
            </w:r>
          </w:p>
        </w:tc>
        <w:tc>
          <w:tcPr>
            <w:tcW w:w="1267" w:type="dxa"/>
            <w:tcBorders>
              <w:top w:val="nil"/>
              <w:left w:val="nil"/>
              <w:bottom w:val="nil"/>
              <w:right w:val="nil"/>
            </w:tcBorders>
            <w:shd w:val="clear" w:color="000000" w:fill="FFFFFF"/>
            <w:noWrap/>
            <w:vAlign w:val="bottom"/>
          </w:tcPr>
          <w:p w14:paraId="41E498EE"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vAlign w:val="bottom"/>
          </w:tcPr>
          <w:p w14:paraId="79CBAECF" w14:textId="77777777" w:rsidR="003E7BB8" w:rsidRPr="00BC003B" w:rsidRDefault="003E7BB8" w:rsidP="006F2FD5">
            <w:pPr>
              <w:pStyle w:val="TableText"/>
              <w:ind w:right="288"/>
            </w:pPr>
            <w:r w:rsidRPr="00BC003B">
              <w:rPr>
                <w:color w:val="000000"/>
              </w:rPr>
              <w:t>11.6</w:t>
            </w:r>
          </w:p>
        </w:tc>
      </w:tr>
      <w:tr w:rsidR="003E7BB8" w:rsidRPr="00BC003B" w14:paraId="7C095260" w14:textId="77777777" w:rsidTr="00215952">
        <w:trPr>
          <w:trHeight w:val="315"/>
        </w:trPr>
        <w:tc>
          <w:tcPr>
            <w:tcW w:w="7921" w:type="dxa"/>
            <w:noWrap/>
          </w:tcPr>
          <w:p w14:paraId="55C0CA29" w14:textId="77777777" w:rsidR="003E7BB8" w:rsidRPr="00BC003B" w:rsidRDefault="003E7BB8" w:rsidP="006F2FD5">
            <w:pPr>
              <w:pStyle w:val="TableText"/>
            </w:pPr>
            <w:r w:rsidRPr="00BC003B">
              <w:t>Native Hawaiian or Other Pacific Islander (Primary ethnicity—economically disadvantaged)</w:t>
            </w:r>
          </w:p>
        </w:tc>
        <w:tc>
          <w:tcPr>
            <w:tcW w:w="1123" w:type="dxa"/>
            <w:tcBorders>
              <w:top w:val="nil"/>
              <w:left w:val="nil"/>
              <w:bottom w:val="nil"/>
              <w:right w:val="nil"/>
            </w:tcBorders>
            <w:shd w:val="clear" w:color="000000" w:fill="FFFFFF"/>
            <w:vAlign w:val="bottom"/>
          </w:tcPr>
          <w:p w14:paraId="60186C59" w14:textId="77777777" w:rsidR="003E7BB8" w:rsidRPr="00BC003B" w:rsidRDefault="003E7BB8" w:rsidP="00F66FBA">
            <w:pPr>
              <w:pStyle w:val="TableText"/>
            </w:pPr>
            <w:r w:rsidRPr="00BC003B">
              <w:rPr>
                <w:color w:val="000000"/>
              </w:rPr>
              <w:t>1,469</w:t>
            </w:r>
          </w:p>
        </w:tc>
        <w:tc>
          <w:tcPr>
            <w:tcW w:w="1267" w:type="dxa"/>
            <w:tcBorders>
              <w:top w:val="nil"/>
              <w:left w:val="nil"/>
              <w:bottom w:val="nil"/>
              <w:right w:val="nil"/>
            </w:tcBorders>
            <w:shd w:val="clear" w:color="000000" w:fill="FFFFFF"/>
            <w:noWrap/>
            <w:vAlign w:val="bottom"/>
          </w:tcPr>
          <w:p w14:paraId="240169ED" w14:textId="77777777" w:rsidR="003E7BB8" w:rsidRPr="00BC003B" w:rsidRDefault="003E7BB8" w:rsidP="006F2FD5">
            <w:pPr>
              <w:pStyle w:val="TableText"/>
              <w:ind w:right="288"/>
            </w:pPr>
            <w:r w:rsidRPr="00BC003B">
              <w:rPr>
                <w:color w:val="000000"/>
              </w:rPr>
              <w:t>59.3</w:t>
            </w:r>
          </w:p>
        </w:tc>
        <w:tc>
          <w:tcPr>
            <w:tcW w:w="1267" w:type="dxa"/>
            <w:tcBorders>
              <w:top w:val="nil"/>
              <w:left w:val="nil"/>
              <w:bottom w:val="nil"/>
              <w:right w:val="nil"/>
            </w:tcBorders>
            <w:shd w:val="clear" w:color="000000" w:fill="FFFFFF"/>
            <w:noWrap/>
            <w:vAlign w:val="bottom"/>
          </w:tcPr>
          <w:p w14:paraId="65496989" w14:textId="77777777" w:rsidR="003E7BB8" w:rsidRPr="00BC003B" w:rsidRDefault="003E7BB8" w:rsidP="006F2FD5">
            <w:pPr>
              <w:pStyle w:val="TableText"/>
              <w:ind w:right="288"/>
            </w:pPr>
            <w:r w:rsidRPr="00BC003B">
              <w:rPr>
                <w:color w:val="000000"/>
              </w:rPr>
              <w:t>36.1</w:t>
            </w:r>
          </w:p>
        </w:tc>
        <w:tc>
          <w:tcPr>
            <w:tcW w:w="1267" w:type="dxa"/>
            <w:tcBorders>
              <w:top w:val="nil"/>
              <w:left w:val="nil"/>
              <w:bottom w:val="nil"/>
              <w:right w:val="nil"/>
            </w:tcBorders>
            <w:shd w:val="clear" w:color="000000" w:fill="FFFFFF"/>
            <w:vAlign w:val="bottom"/>
          </w:tcPr>
          <w:p w14:paraId="4C628EB3" w14:textId="77777777" w:rsidR="003E7BB8" w:rsidRPr="00BC003B" w:rsidRDefault="003E7BB8" w:rsidP="006F2FD5">
            <w:pPr>
              <w:pStyle w:val="TableText"/>
              <w:ind w:right="288"/>
            </w:pPr>
            <w:r w:rsidRPr="00BC003B">
              <w:rPr>
                <w:color w:val="000000"/>
              </w:rPr>
              <w:t>4.6</w:t>
            </w:r>
          </w:p>
        </w:tc>
      </w:tr>
      <w:tr w:rsidR="003E7BB8" w:rsidRPr="00BC003B" w14:paraId="00CD2746" w14:textId="77777777" w:rsidTr="00215952">
        <w:trPr>
          <w:trHeight w:val="315"/>
        </w:trPr>
        <w:tc>
          <w:tcPr>
            <w:tcW w:w="7921" w:type="dxa"/>
            <w:noWrap/>
          </w:tcPr>
          <w:p w14:paraId="0CAA158E" w14:textId="77777777" w:rsidR="003E7BB8" w:rsidRPr="00BC003B" w:rsidRDefault="003E7BB8" w:rsidP="006F2FD5">
            <w:pPr>
              <w:pStyle w:val="TableText"/>
            </w:pPr>
            <w:r w:rsidRPr="00BC003B">
              <w:t>Filipino (Primary ethnicity—not economically disadvantaged)</w:t>
            </w:r>
          </w:p>
        </w:tc>
        <w:tc>
          <w:tcPr>
            <w:tcW w:w="1123" w:type="dxa"/>
            <w:tcBorders>
              <w:top w:val="nil"/>
              <w:left w:val="nil"/>
              <w:bottom w:val="nil"/>
              <w:right w:val="nil"/>
            </w:tcBorders>
            <w:shd w:val="clear" w:color="000000" w:fill="FFFFFF"/>
            <w:vAlign w:val="bottom"/>
          </w:tcPr>
          <w:p w14:paraId="7409929E" w14:textId="77777777" w:rsidR="003E7BB8" w:rsidRPr="00BC003B" w:rsidRDefault="003E7BB8" w:rsidP="00F66FBA">
            <w:pPr>
              <w:pStyle w:val="TableText"/>
            </w:pPr>
            <w:r w:rsidRPr="00BC003B">
              <w:rPr>
                <w:color w:val="000000"/>
              </w:rPr>
              <w:t>12,429</w:t>
            </w:r>
          </w:p>
        </w:tc>
        <w:tc>
          <w:tcPr>
            <w:tcW w:w="1267" w:type="dxa"/>
            <w:tcBorders>
              <w:top w:val="nil"/>
              <w:left w:val="nil"/>
              <w:bottom w:val="nil"/>
              <w:right w:val="nil"/>
            </w:tcBorders>
            <w:shd w:val="clear" w:color="000000" w:fill="FFFFFF"/>
            <w:noWrap/>
            <w:vAlign w:val="bottom"/>
          </w:tcPr>
          <w:p w14:paraId="2E4AB3C8" w14:textId="77777777" w:rsidR="003E7BB8" w:rsidRPr="00BC003B" w:rsidRDefault="003E7BB8" w:rsidP="006F2FD5">
            <w:pPr>
              <w:pStyle w:val="TableText"/>
              <w:ind w:right="288"/>
            </w:pPr>
            <w:r w:rsidRPr="00BC003B">
              <w:rPr>
                <w:color w:val="000000"/>
              </w:rPr>
              <w:t>23.3</w:t>
            </w:r>
          </w:p>
        </w:tc>
        <w:tc>
          <w:tcPr>
            <w:tcW w:w="1267" w:type="dxa"/>
            <w:tcBorders>
              <w:top w:val="nil"/>
              <w:left w:val="nil"/>
              <w:bottom w:val="nil"/>
              <w:right w:val="nil"/>
            </w:tcBorders>
            <w:shd w:val="clear" w:color="000000" w:fill="FFFFFF"/>
            <w:noWrap/>
            <w:vAlign w:val="bottom"/>
          </w:tcPr>
          <w:p w14:paraId="02DFC738" w14:textId="77777777" w:rsidR="003E7BB8" w:rsidRPr="00BC003B" w:rsidRDefault="003E7BB8" w:rsidP="006F2FD5">
            <w:pPr>
              <w:pStyle w:val="TableText"/>
              <w:ind w:right="288"/>
            </w:pPr>
            <w:r w:rsidRPr="00BC003B">
              <w:rPr>
                <w:color w:val="000000"/>
              </w:rPr>
              <w:t>54.2</w:t>
            </w:r>
          </w:p>
        </w:tc>
        <w:tc>
          <w:tcPr>
            <w:tcW w:w="1267" w:type="dxa"/>
            <w:tcBorders>
              <w:top w:val="nil"/>
              <w:left w:val="nil"/>
              <w:bottom w:val="nil"/>
              <w:right w:val="nil"/>
            </w:tcBorders>
            <w:shd w:val="clear" w:color="000000" w:fill="FFFFFF"/>
            <w:vAlign w:val="bottom"/>
          </w:tcPr>
          <w:p w14:paraId="5DEA4E5D" w14:textId="77777777" w:rsidR="003E7BB8" w:rsidRPr="00BC003B" w:rsidRDefault="003E7BB8" w:rsidP="006F2FD5">
            <w:pPr>
              <w:pStyle w:val="TableText"/>
              <w:ind w:right="288"/>
            </w:pPr>
            <w:r w:rsidRPr="00BC003B">
              <w:rPr>
                <w:color w:val="000000"/>
              </w:rPr>
              <w:t>22.5</w:t>
            </w:r>
          </w:p>
        </w:tc>
      </w:tr>
      <w:tr w:rsidR="003E7BB8" w:rsidRPr="00BC003B" w14:paraId="2D2FD9ED" w14:textId="77777777" w:rsidTr="00215952">
        <w:trPr>
          <w:trHeight w:val="315"/>
        </w:trPr>
        <w:tc>
          <w:tcPr>
            <w:tcW w:w="7921" w:type="dxa"/>
            <w:noWrap/>
          </w:tcPr>
          <w:p w14:paraId="5968589B" w14:textId="77777777" w:rsidR="003E7BB8" w:rsidRPr="00BC003B" w:rsidRDefault="003E7BB8" w:rsidP="006F2FD5">
            <w:pPr>
              <w:pStyle w:val="TableText"/>
            </w:pPr>
            <w:r w:rsidRPr="00BC003B">
              <w:t>Filipino (Primary ethnicity—economically disadvantaged)</w:t>
            </w:r>
          </w:p>
        </w:tc>
        <w:tc>
          <w:tcPr>
            <w:tcW w:w="1123" w:type="dxa"/>
            <w:tcBorders>
              <w:top w:val="nil"/>
              <w:left w:val="nil"/>
              <w:bottom w:val="nil"/>
              <w:right w:val="nil"/>
            </w:tcBorders>
            <w:shd w:val="clear" w:color="000000" w:fill="FFFFFF"/>
            <w:vAlign w:val="bottom"/>
          </w:tcPr>
          <w:p w14:paraId="131C2AA6" w14:textId="77777777" w:rsidR="003E7BB8" w:rsidRPr="00BC003B" w:rsidRDefault="003E7BB8" w:rsidP="00F66FBA">
            <w:pPr>
              <w:pStyle w:val="TableText"/>
            </w:pPr>
            <w:r w:rsidRPr="00BC003B">
              <w:rPr>
                <w:color w:val="000000"/>
              </w:rPr>
              <w:t>6,277</w:t>
            </w:r>
          </w:p>
        </w:tc>
        <w:tc>
          <w:tcPr>
            <w:tcW w:w="1267" w:type="dxa"/>
            <w:tcBorders>
              <w:top w:val="nil"/>
              <w:left w:val="nil"/>
              <w:bottom w:val="nil"/>
              <w:right w:val="nil"/>
            </w:tcBorders>
            <w:shd w:val="clear" w:color="000000" w:fill="FFFFFF"/>
            <w:noWrap/>
            <w:vAlign w:val="bottom"/>
          </w:tcPr>
          <w:p w14:paraId="3A9CD64E" w14:textId="77777777" w:rsidR="003E7BB8" w:rsidRPr="00BC003B" w:rsidRDefault="003E7BB8" w:rsidP="006F2FD5">
            <w:pPr>
              <w:pStyle w:val="TableText"/>
              <w:ind w:right="288"/>
            </w:pPr>
            <w:r w:rsidRPr="00BC003B">
              <w:rPr>
                <w:color w:val="000000"/>
              </w:rPr>
              <w:t>33.3</w:t>
            </w:r>
          </w:p>
        </w:tc>
        <w:tc>
          <w:tcPr>
            <w:tcW w:w="1267" w:type="dxa"/>
            <w:tcBorders>
              <w:top w:val="nil"/>
              <w:left w:val="nil"/>
              <w:bottom w:val="nil"/>
              <w:right w:val="nil"/>
            </w:tcBorders>
            <w:shd w:val="clear" w:color="000000" w:fill="FFFFFF"/>
            <w:noWrap/>
            <w:vAlign w:val="bottom"/>
          </w:tcPr>
          <w:p w14:paraId="2DD64A6D" w14:textId="77777777" w:rsidR="003E7BB8" w:rsidRPr="00BC003B" w:rsidRDefault="003E7BB8" w:rsidP="006F2FD5">
            <w:pPr>
              <w:pStyle w:val="TableText"/>
              <w:ind w:right="288"/>
            </w:pPr>
            <w:r w:rsidRPr="00BC003B">
              <w:rPr>
                <w:color w:val="000000"/>
              </w:rPr>
              <w:t>52.9</w:t>
            </w:r>
          </w:p>
        </w:tc>
        <w:tc>
          <w:tcPr>
            <w:tcW w:w="1267" w:type="dxa"/>
            <w:tcBorders>
              <w:top w:val="nil"/>
              <w:left w:val="nil"/>
              <w:bottom w:val="nil"/>
              <w:right w:val="nil"/>
            </w:tcBorders>
            <w:shd w:val="clear" w:color="000000" w:fill="FFFFFF"/>
            <w:vAlign w:val="bottom"/>
          </w:tcPr>
          <w:p w14:paraId="10F1F425" w14:textId="77777777" w:rsidR="003E7BB8" w:rsidRPr="00BC003B" w:rsidRDefault="003E7BB8" w:rsidP="006F2FD5">
            <w:pPr>
              <w:pStyle w:val="TableText"/>
              <w:ind w:right="288"/>
            </w:pPr>
            <w:r w:rsidRPr="00BC003B">
              <w:rPr>
                <w:color w:val="000000"/>
              </w:rPr>
              <w:t>13.8</w:t>
            </w:r>
          </w:p>
        </w:tc>
      </w:tr>
      <w:tr w:rsidR="003E7BB8" w:rsidRPr="00BC003B" w14:paraId="743C0EA8" w14:textId="77777777" w:rsidTr="00215952">
        <w:trPr>
          <w:trHeight w:val="315"/>
        </w:trPr>
        <w:tc>
          <w:tcPr>
            <w:tcW w:w="7921" w:type="dxa"/>
            <w:noWrap/>
          </w:tcPr>
          <w:p w14:paraId="1FC83290" w14:textId="77777777" w:rsidR="003E7BB8" w:rsidRPr="00BC003B" w:rsidRDefault="003E7BB8" w:rsidP="006F2FD5">
            <w:pPr>
              <w:pStyle w:val="TableText"/>
            </w:pPr>
            <w:r w:rsidRPr="00BC003B">
              <w:t>Hispanic or Latino (Primary ethnicity—not economically disadvantaged)</w:t>
            </w:r>
          </w:p>
        </w:tc>
        <w:tc>
          <w:tcPr>
            <w:tcW w:w="1123" w:type="dxa"/>
            <w:tcBorders>
              <w:top w:val="nil"/>
              <w:left w:val="nil"/>
              <w:bottom w:val="nil"/>
              <w:right w:val="nil"/>
            </w:tcBorders>
            <w:shd w:val="clear" w:color="000000" w:fill="FFFFFF"/>
            <w:vAlign w:val="bottom"/>
          </w:tcPr>
          <w:p w14:paraId="5E489381" w14:textId="77777777" w:rsidR="003E7BB8" w:rsidRPr="00BC003B" w:rsidRDefault="003E7BB8" w:rsidP="00F66FBA">
            <w:pPr>
              <w:pStyle w:val="TableText"/>
            </w:pPr>
            <w:r w:rsidRPr="00BC003B">
              <w:rPr>
                <w:color w:val="000000"/>
              </w:rPr>
              <w:t>91,845</w:t>
            </w:r>
          </w:p>
        </w:tc>
        <w:tc>
          <w:tcPr>
            <w:tcW w:w="1267" w:type="dxa"/>
            <w:tcBorders>
              <w:top w:val="nil"/>
              <w:left w:val="nil"/>
              <w:bottom w:val="nil"/>
              <w:right w:val="nil"/>
            </w:tcBorders>
            <w:shd w:val="clear" w:color="000000" w:fill="FFFFFF"/>
            <w:noWrap/>
            <w:vAlign w:val="bottom"/>
          </w:tcPr>
          <w:p w14:paraId="214FA9DC" w14:textId="77777777" w:rsidR="003E7BB8" w:rsidRPr="00BC003B" w:rsidRDefault="003E7BB8" w:rsidP="006F2FD5">
            <w:pPr>
              <w:pStyle w:val="TableText"/>
              <w:ind w:right="288"/>
            </w:pPr>
            <w:r w:rsidRPr="00BC003B">
              <w:rPr>
                <w:color w:val="000000"/>
              </w:rPr>
              <w:t>45.0</w:t>
            </w:r>
          </w:p>
        </w:tc>
        <w:tc>
          <w:tcPr>
            <w:tcW w:w="1267" w:type="dxa"/>
            <w:tcBorders>
              <w:top w:val="nil"/>
              <w:left w:val="nil"/>
              <w:bottom w:val="nil"/>
              <w:right w:val="nil"/>
            </w:tcBorders>
            <w:shd w:val="clear" w:color="000000" w:fill="FFFFFF"/>
            <w:noWrap/>
            <w:vAlign w:val="bottom"/>
          </w:tcPr>
          <w:p w14:paraId="08342947" w14:textId="77777777" w:rsidR="003E7BB8" w:rsidRPr="00BC003B" w:rsidRDefault="003E7BB8" w:rsidP="006F2FD5">
            <w:pPr>
              <w:pStyle w:val="TableText"/>
              <w:ind w:right="288"/>
            </w:pPr>
            <w:r w:rsidRPr="00BC003B">
              <w:rPr>
                <w:color w:val="000000"/>
              </w:rPr>
              <w:t>45.5</w:t>
            </w:r>
          </w:p>
        </w:tc>
        <w:tc>
          <w:tcPr>
            <w:tcW w:w="1267" w:type="dxa"/>
            <w:tcBorders>
              <w:top w:val="nil"/>
              <w:left w:val="nil"/>
              <w:bottom w:val="nil"/>
              <w:right w:val="nil"/>
            </w:tcBorders>
            <w:shd w:val="clear" w:color="000000" w:fill="FFFFFF"/>
            <w:vAlign w:val="bottom"/>
          </w:tcPr>
          <w:p w14:paraId="54203FCA" w14:textId="77777777" w:rsidR="003E7BB8" w:rsidRPr="00BC003B" w:rsidRDefault="003E7BB8" w:rsidP="006F2FD5">
            <w:pPr>
              <w:pStyle w:val="TableText"/>
              <w:ind w:right="288"/>
            </w:pPr>
            <w:r w:rsidRPr="00BC003B">
              <w:rPr>
                <w:color w:val="000000"/>
              </w:rPr>
              <w:t>9.5</w:t>
            </w:r>
          </w:p>
        </w:tc>
      </w:tr>
      <w:tr w:rsidR="003E7BB8" w:rsidRPr="00BC003B" w14:paraId="2A8F2974" w14:textId="77777777" w:rsidTr="00215952">
        <w:trPr>
          <w:trHeight w:val="315"/>
        </w:trPr>
        <w:tc>
          <w:tcPr>
            <w:tcW w:w="7921" w:type="dxa"/>
            <w:noWrap/>
          </w:tcPr>
          <w:p w14:paraId="3F0B40E9" w14:textId="77777777" w:rsidR="003E7BB8" w:rsidRPr="00BC003B" w:rsidRDefault="003E7BB8" w:rsidP="006F2FD5">
            <w:pPr>
              <w:pStyle w:val="TableText"/>
            </w:pPr>
            <w:r w:rsidRPr="00BC003B">
              <w:t>Hispanic or Latino (Primary ethnicity—economically disadvantaged)</w:t>
            </w:r>
          </w:p>
        </w:tc>
        <w:tc>
          <w:tcPr>
            <w:tcW w:w="1123" w:type="dxa"/>
            <w:tcBorders>
              <w:top w:val="nil"/>
              <w:left w:val="nil"/>
              <w:bottom w:val="nil"/>
              <w:right w:val="nil"/>
            </w:tcBorders>
            <w:shd w:val="clear" w:color="000000" w:fill="FFFFFF"/>
            <w:vAlign w:val="bottom"/>
          </w:tcPr>
          <w:p w14:paraId="2DC60A7B" w14:textId="77777777" w:rsidR="003E7BB8" w:rsidRPr="00BC003B" w:rsidRDefault="003E7BB8" w:rsidP="00F66FBA">
            <w:pPr>
              <w:pStyle w:val="TableText"/>
            </w:pPr>
            <w:r w:rsidRPr="00BC003B">
              <w:rPr>
                <w:color w:val="000000"/>
              </w:rPr>
              <w:t>261,782</w:t>
            </w:r>
          </w:p>
        </w:tc>
        <w:tc>
          <w:tcPr>
            <w:tcW w:w="1267" w:type="dxa"/>
            <w:tcBorders>
              <w:top w:val="nil"/>
              <w:left w:val="nil"/>
              <w:bottom w:val="nil"/>
              <w:right w:val="nil"/>
            </w:tcBorders>
            <w:shd w:val="clear" w:color="000000" w:fill="FFFFFF"/>
            <w:noWrap/>
            <w:vAlign w:val="bottom"/>
          </w:tcPr>
          <w:p w14:paraId="218CD060" w14:textId="77777777" w:rsidR="003E7BB8" w:rsidRPr="00BC003B" w:rsidRDefault="003E7BB8" w:rsidP="006F2FD5">
            <w:pPr>
              <w:pStyle w:val="TableText"/>
              <w:ind w:right="288"/>
            </w:pPr>
            <w:r w:rsidRPr="00BC003B">
              <w:rPr>
                <w:color w:val="000000"/>
              </w:rPr>
              <w:t>56.7</w:t>
            </w:r>
          </w:p>
        </w:tc>
        <w:tc>
          <w:tcPr>
            <w:tcW w:w="1267" w:type="dxa"/>
            <w:tcBorders>
              <w:top w:val="nil"/>
              <w:left w:val="nil"/>
              <w:bottom w:val="nil"/>
              <w:right w:val="nil"/>
            </w:tcBorders>
            <w:shd w:val="clear" w:color="000000" w:fill="FFFFFF"/>
            <w:noWrap/>
            <w:vAlign w:val="bottom"/>
          </w:tcPr>
          <w:p w14:paraId="3222B57D" w14:textId="77777777" w:rsidR="003E7BB8" w:rsidRPr="00BC003B" w:rsidRDefault="003E7BB8" w:rsidP="006F2FD5">
            <w:pPr>
              <w:pStyle w:val="TableText"/>
              <w:ind w:right="288"/>
            </w:pPr>
            <w:r w:rsidRPr="00BC003B">
              <w:rPr>
                <w:color w:val="000000"/>
              </w:rPr>
              <w:t>39.0</w:t>
            </w:r>
          </w:p>
        </w:tc>
        <w:tc>
          <w:tcPr>
            <w:tcW w:w="1267" w:type="dxa"/>
            <w:tcBorders>
              <w:top w:val="nil"/>
              <w:left w:val="nil"/>
              <w:bottom w:val="nil"/>
              <w:right w:val="nil"/>
            </w:tcBorders>
            <w:shd w:val="clear" w:color="000000" w:fill="FFFFFF"/>
            <w:vAlign w:val="bottom"/>
          </w:tcPr>
          <w:p w14:paraId="7899423D" w14:textId="77777777" w:rsidR="003E7BB8" w:rsidRPr="00BC003B" w:rsidRDefault="003E7BB8" w:rsidP="006F2FD5">
            <w:pPr>
              <w:pStyle w:val="TableText"/>
              <w:ind w:right="288"/>
            </w:pPr>
            <w:r w:rsidRPr="00BC003B">
              <w:rPr>
                <w:color w:val="000000"/>
              </w:rPr>
              <w:t>4.3</w:t>
            </w:r>
          </w:p>
        </w:tc>
      </w:tr>
      <w:tr w:rsidR="003E7BB8" w:rsidRPr="00BC003B" w14:paraId="6F2EE92B" w14:textId="77777777" w:rsidTr="00215952">
        <w:trPr>
          <w:trHeight w:val="315"/>
        </w:trPr>
        <w:tc>
          <w:tcPr>
            <w:tcW w:w="7921" w:type="dxa"/>
            <w:noWrap/>
          </w:tcPr>
          <w:p w14:paraId="51361464" w14:textId="77777777" w:rsidR="003E7BB8" w:rsidRPr="00BC003B" w:rsidRDefault="003E7BB8" w:rsidP="006F2FD5">
            <w:pPr>
              <w:pStyle w:val="TableText"/>
            </w:pPr>
            <w:r w:rsidRPr="00BC003B">
              <w:t>Black or African American (Primary ethnicity—not economically disadvantaged)</w:t>
            </w:r>
          </w:p>
        </w:tc>
        <w:tc>
          <w:tcPr>
            <w:tcW w:w="1123" w:type="dxa"/>
            <w:tcBorders>
              <w:top w:val="nil"/>
              <w:left w:val="nil"/>
              <w:bottom w:val="nil"/>
              <w:right w:val="nil"/>
            </w:tcBorders>
            <w:shd w:val="clear" w:color="000000" w:fill="FFFFFF"/>
            <w:vAlign w:val="bottom"/>
          </w:tcPr>
          <w:p w14:paraId="22B92496" w14:textId="77777777" w:rsidR="003E7BB8" w:rsidRPr="00BC003B" w:rsidRDefault="003E7BB8" w:rsidP="00F66FBA">
            <w:pPr>
              <w:pStyle w:val="TableText"/>
            </w:pPr>
            <w:r w:rsidRPr="00BC003B">
              <w:rPr>
                <w:color w:val="000000"/>
              </w:rPr>
              <w:t>10,467</w:t>
            </w:r>
          </w:p>
        </w:tc>
        <w:tc>
          <w:tcPr>
            <w:tcW w:w="1267" w:type="dxa"/>
            <w:tcBorders>
              <w:top w:val="nil"/>
              <w:left w:val="nil"/>
              <w:bottom w:val="nil"/>
              <w:right w:val="nil"/>
            </w:tcBorders>
            <w:shd w:val="clear" w:color="000000" w:fill="FFFFFF"/>
            <w:noWrap/>
            <w:vAlign w:val="bottom"/>
          </w:tcPr>
          <w:p w14:paraId="33BD4351" w14:textId="77777777" w:rsidR="003E7BB8" w:rsidRPr="00BC003B" w:rsidRDefault="003E7BB8" w:rsidP="006F2FD5">
            <w:pPr>
              <w:pStyle w:val="TableText"/>
              <w:ind w:right="288"/>
            </w:pPr>
            <w:r w:rsidRPr="00BC003B">
              <w:rPr>
                <w:color w:val="000000"/>
              </w:rPr>
              <w:t>53.7</w:t>
            </w:r>
          </w:p>
        </w:tc>
        <w:tc>
          <w:tcPr>
            <w:tcW w:w="1267" w:type="dxa"/>
            <w:tcBorders>
              <w:top w:val="nil"/>
              <w:left w:val="nil"/>
              <w:bottom w:val="nil"/>
              <w:right w:val="nil"/>
            </w:tcBorders>
            <w:shd w:val="clear" w:color="000000" w:fill="FFFFFF"/>
            <w:noWrap/>
            <w:vAlign w:val="bottom"/>
          </w:tcPr>
          <w:p w14:paraId="7ECC566F" w14:textId="77777777" w:rsidR="003E7BB8" w:rsidRPr="00BC003B" w:rsidRDefault="003E7BB8" w:rsidP="006F2FD5">
            <w:pPr>
              <w:pStyle w:val="TableText"/>
              <w:ind w:right="288"/>
            </w:pPr>
            <w:r w:rsidRPr="00BC003B">
              <w:rPr>
                <w:color w:val="000000"/>
              </w:rPr>
              <w:t>39.3</w:t>
            </w:r>
          </w:p>
        </w:tc>
        <w:tc>
          <w:tcPr>
            <w:tcW w:w="1267" w:type="dxa"/>
            <w:tcBorders>
              <w:top w:val="nil"/>
              <w:left w:val="nil"/>
              <w:bottom w:val="nil"/>
              <w:right w:val="nil"/>
            </w:tcBorders>
            <w:shd w:val="clear" w:color="000000" w:fill="FFFFFF"/>
            <w:vAlign w:val="bottom"/>
          </w:tcPr>
          <w:p w14:paraId="001CE2A1" w14:textId="77777777" w:rsidR="003E7BB8" w:rsidRPr="00BC003B" w:rsidRDefault="003E7BB8" w:rsidP="006F2FD5">
            <w:pPr>
              <w:pStyle w:val="TableText"/>
              <w:ind w:right="288"/>
            </w:pPr>
            <w:r w:rsidRPr="00BC003B">
              <w:rPr>
                <w:color w:val="000000"/>
              </w:rPr>
              <w:t>6.9</w:t>
            </w:r>
          </w:p>
        </w:tc>
      </w:tr>
      <w:tr w:rsidR="003E7BB8" w:rsidRPr="00BC003B" w14:paraId="54D1C288" w14:textId="77777777" w:rsidTr="00215952">
        <w:trPr>
          <w:trHeight w:val="315"/>
        </w:trPr>
        <w:tc>
          <w:tcPr>
            <w:tcW w:w="7921" w:type="dxa"/>
            <w:noWrap/>
          </w:tcPr>
          <w:p w14:paraId="75B3F6AD" w14:textId="77777777" w:rsidR="003E7BB8" w:rsidRPr="00BC003B" w:rsidRDefault="003E7BB8" w:rsidP="006F2FD5">
            <w:pPr>
              <w:pStyle w:val="TableText"/>
            </w:pPr>
            <w:r w:rsidRPr="00BC003B">
              <w:t>Black or African American (Primary ethnicity—economically disadvantaged)</w:t>
            </w:r>
          </w:p>
        </w:tc>
        <w:tc>
          <w:tcPr>
            <w:tcW w:w="1123" w:type="dxa"/>
            <w:tcBorders>
              <w:top w:val="nil"/>
              <w:left w:val="nil"/>
              <w:bottom w:val="nil"/>
              <w:right w:val="nil"/>
            </w:tcBorders>
            <w:shd w:val="clear" w:color="000000" w:fill="FFFFFF"/>
            <w:vAlign w:val="bottom"/>
          </w:tcPr>
          <w:p w14:paraId="140B5432" w14:textId="77777777" w:rsidR="003E7BB8" w:rsidRPr="00BC003B" w:rsidRDefault="003E7BB8" w:rsidP="00F66FBA">
            <w:pPr>
              <w:pStyle w:val="TableText"/>
            </w:pPr>
            <w:r w:rsidRPr="00BC003B">
              <w:rPr>
                <w:color w:val="000000"/>
              </w:rPr>
              <w:t>19,570</w:t>
            </w:r>
          </w:p>
        </w:tc>
        <w:tc>
          <w:tcPr>
            <w:tcW w:w="1267" w:type="dxa"/>
            <w:tcBorders>
              <w:top w:val="nil"/>
              <w:left w:val="nil"/>
              <w:bottom w:val="nil"/>
              <w:right w:val="nil"/>
            </w:tcBorders>
            <w:shd w:val="clear" w:color="000000" w:fill="FFFFFF"/>
            <w:noWrap/>
            <w:vAlign w:val="bottom"/>
          </w:tcPr>
          <w:p w14:paraId="11A9B3B2" w14:textId="77777777" w:rsidR="003E7BB8" w:rsidRPr="00BC003B" w:rsidRDefault="003E7BB8" w:rsidP="006F2FD5">
            <w:pPr>
              <w:pStyle w:val="TableText"/>
              <w:ind w:right="288"/>
            </w:pPr>
            <w:r w:rsidRPr="00BC003B">
              <w:rPr>
                <w:color w:val="000000"/>
              </w:rPr>
              <w:t>67.8</w:t>
            </w:r>
          </w:p>
        </w:tc>
        <w:tc>
          <w:tcPr>
            <w:tcW w:w="1267" w:type="dxa"/>
            <w:tcBorders>
              <w:top w:val="nil"/>
              <w:left w:val="nil"/>
              <w:bottom w:val="nil"/>
              <w:right w:val="nil"/>
            </w:tcBorders>
            <w:shd w:val="clear" w:color="000000" w:fill="FFFFFF"/>
            <w:noWrap/>
            <w:vAlign w:val="bottom"/>
          </w:tcPr>
          <w:p w14:paraId="365F699D" w14:textId="77777777" w:rsidR="003E7BB8" w:rsidRPr="00BC003B" w:rsidRDefault="003E7BB8" w:rsidP="006F2FD5">
            <w:pPr>
              <w:pStyle w:val="TableText"/>
              <w:ind w:right="288"/>
            </w:pPr>
            <w:r w:rsidRPr="00BC003B">
              <w:rPr>
                <w:color w:val="000000"/>
              </w:rPr>
              <w:t>29.7</w:t>
            </w:r>
          </w:p>
        </w:tc>
        <w:tc>
          <w:tcPr>
            <w:tcW w:w="1267" w:type="dxa"/>
            <w:tcBorders>
              <w:top w:val="nil"/>
              <w:left w:val="nil"/>
              <w:bottom w:val="nil"/>
              <w:right w:val="nil"/>
            </w:tcBorders>
            <w:shd w:val="clear" w:color="000000" w:fill="FFFFFF"/>
            <w:vAlign w:val="bottom"/>
          </w:tcPr>
          <w:p w14:paraId="05637D7C" w14:textId="77777777" w:rsidR="003E7BB8" w:rsidRPr="00BC003B" w:rsidRDefault="003E7BB8" w:rsidP="006F2FD5">
            <w:pPr>
              <w:pStyle w:val="TableText"/>
              <w:ind w:right="288"/>
            </w:pPr>
            <w:r w:rsidRPr="00BC003B">
              <w:rPr>
                <w:color w:val="000000"/>
              </w:rPr>
              <w:t>2.4</w:t>
            </w:r>
          </w:p>
        </w:tc>
      </w:tr>
      <w:tr w:rsidR="003E7BB8" w:rsidRPr="00BC003B" w14:paraId="7A8EA164" w14:textId="77777777" w:rsidTr="00215952">
        <w:trPr>
          <w:trHeight w:val="315"/>
        </w:trPr>
        <w:tc>
          <w:tcPr>
            <w:tcW w:w="7921" w:type="dxa"/>
            <w:tcBorders>
              <w:bottom w:val="nil"/>
            </w:tcBorders>
            <w:noWrap/>
          </w:tcPr>
          <w:p w14:paraId="0E20B5FF" w14:textId="77777777" w:rsidR="003E7BB8" w:rsidRPr="00BC003B" w:rsidRDefault="003E7BB8" w:rsidP="006F2FD5">
            <w:pPr>
              <w:pStyle w:val="TableText"/>
            </w:pPr>
            <w:r w:rsidRPr="00BC003B">
              <w:t>White (Primary ethnicity—not economically disadvantaged)</w:t>
            </w:r>
          </w:p>
        </w:tc>
        <w:tc>
          <w:tcPr>
            <w:tcW w:w="1123" w:type="dxa"/>
            <w:tcBorders>
              <w:top w:val="nil"/>
              <w:left w:val="nil"/>
              <w:bottom w:val="nil"/>
              <w:right w:val="nil"/>
            </w:tcBorders>
            <w:shd w:val="clear" w:color="000000" w:fill="FFFFFF"/>
            <w:vAlign w:val="bottom"/>
          </w:tcPr>
          <w:p w14:paraId="17F2C245" w14:textId="77777777" w:rsidR="003E7BB8" w:rsidRPr="00BC003B" w:rsidRDefault="003E7BB8" w:rsidP="00F66FBA">
            <w:pPr>
              <w:pStyle w:val="TableText"/>
            </w:pPr>
            <w:r w:rsidRPr="00BC003B">
              <w:rPr>
                <w:color w:val="000000"/>
              </w:rPr>
              <w:t>98,187</w:t>
            </w:r>
          </w:p>
        </w:tc>
        <w:tc>
          <w:tcPr>
            <w:tcW w:w="1267" w:type="dxa"/>
            <w:tcBorders>
              <w:top w:val="nil"/>
              <w:left w:val="nil"/>
              <w:bottom w:val="nil"/>
              <w:right w:val="nil"/>
            </w:tcBorders>
            <w:shd w:val="clear" w:color="000000" w:fill="FFFFFF"/>
            <w:noWrap/>
            <w:vAlign w:val="bottom"/>
          </w:tcPr>
          <w:p w14:paraId="5713813F" w14:textId="77777777" w:rsidR="003E7BB8" w:rsidRPr="00BC003B" w:rsidRDefault="003E7BB8" w:rsidP="006F2FD5">
            <w:pPr>
              <w:pStyle w:val="TableText"/>
              <w:ind w:right="288"/>
            </w:pPr>
            <w:r w:rsidRPr="00BC003B">
              <w:rPr>
                <w:color w:val="000000"/>
              </w:rPr>
              <w:t>26.8</w:t>
            </w:r>
          </w:p>
        </w:tc>
        <w:tc>
          <w:tcPr>
            <w:tcW w:w="1267" w:type="dxa"/>
            <w:tcBorders>
              <w:top w:val="nil"/>
              <w:left w:val="nil"/>
              <w:bottom w:val="nil"/>
              <w:right w:val="nil"/>
            </w:tcBorders>
            <w:shd w:val="clear" w:color="000000" w:fill="FFFFFF"/>
            <w:noWrap/>
            <w:vAlign w:val="bottom"/>
          </w:tcPr>
          <w:p w14:paraId="22521FDC" w14:textId="77777777" w:rsidR="003E7BB8" w:rsidRPr="00BC003B" w:rsidRDefault="003E7BB8" w:rsidP="006F2FD5">
            <w:pPr>
              <w:pStyle w:val="TableText"/>
              <w:ind w:right="288"/>
            </w:pPr>
            <w:r w:rsidRPr="00BC003B">
              <w:rPr>
                <w:color w:val="000000"/>
              </w:rPr>
              <w:t>49.0</w:t>
            </w:r>
          </w:p>
        </w:tc>
        <w:tc>
          <w:tcPr>
            <w:tcW w:w="1267" w:type="dxa"/>
            <w:tcBorders>
              <w:top w:val="nil"/>
              <w:left w:val="nil"/>
              <w:bottom w:val="nil"/>
              <w:right w:val="nil"/>
            </w:tcBorders>
            <w:shd w:val="clear" w:color="000000" w:fill="FFFFFF"/>
            <w:vAlign w:val="bottom"/>
          </w:tcPr>
          <w:p w14:paraId="439D09D2" w14:textId="77777777" w:rsidR="003E7BB8" w:rsidRPr="00BC003B" w:rsidRDefault="003E7BB8" w:rsidP="006F2FD5">
            <w:pPr>
              <w:pStyle w:val="TableText"/>
              <w:ind w:right="288"/>
            </w:pPr>
            <w:r w:rsidRPr="00BC003B">
              <w:rPr>
                <w:color w:val="000000"/>
              </w:rPr>
              <w:t>24.2</w:t>
            </w:r>
          </w:p>
        </w:tc>
      </w:tr>
      <w:tr w:rsidR="003E7BB8" w:rsidRPr="00BC003B" w14:paraId="336B5280" w14:textId="77777777" w:rsidTr="00215952">
        <w:trPr>
          <w:trHeight w:val="315"/>
        </w:trPr>
        <w:tc>
          <w:tcPr>
            <w:tcW w:w="7921" w:type="dxa"/>
            <w:tcBorders>
              <w:top w:val="nil"/>
              <w:bottom w:val="nil"/>
            </w:tcBorders>
            <w:noWrap/>
          </w:tcPr>
          <w:p w14:paraId="4CD26CF1" w14:textId="77777777" w:rsidR="003E7BB8" w:rsidRPr="00BC003B" w:rsidRDefault="003E7BB8" w:rsidP="006F2FD5">
            <w:pPr>
              <w:pStyle w:val="TableText"/>
            </w:pPr>
            <w:r w:rsidRPr="00BC003B">
              <w:t>White (Primary ethnicity—economically disadvantaged)</w:t>
            </w:r>
          </w:p>
        </w:tc>
        <w:tc>
          <w:tcPr>
            <w:tcW w:w="1123" w:type="dxa"/>
            <w:tcBorders>
              <w:top w:val="nil"/>
              <w:left w:val="nil"/>
              <w:bottom w:val="nil"/>
              <w:right w:val="nil"/>
            </w:tcBorders>
            <w:shd w:val="clear" w:color="000000" w:fill="FFFFFF"/>
            <w:vAlign w:val="bottom"/>
          </w:tcPr>
          <w:p w14:paraId="3FAA3DE1" w14:textId="77777777" w:rsidR="003E7BB8" w:rsidRPr="00BC003B" w:rsidRDefault="003E7BB8" w:rsidP="00F66FBA">
            <w:pPr>
              <w:pStyle w:val="TableText"/>
            </w:pPr>
            <w:r w:rsidRPr="00BC003B">
              <w:rPr>
                <w:color w:val="000000"/>
              </w:rPr>
              <w:t>37,627</w:t>
            </w:r>
          </w:p>
        </w:tc>
        <w:tc>
          <w:tcPr>
            <w:tcW w:w="1267" w:type="dxa"/>
            <w:tcBorders>
              <w:top w:val="nil"/>
              <w:left w:val="nil"/>
              <w:bottom w:val="nil"/>
              <w:right w:val="nil"/>
            </w:tcBorders>
            <w:shd w:val="clear" w:color="000000" w:fill="FFFFFF"/>
            <w:noWrap/>
            <w:vAlign w:val="bottom"/>
          </w:tcPr>
          <w:p w14:paraId="0114C2E6" w14:textId="77777777" w:rsidR="003E7BB8" w:rsidRPr="00BC003B" w:rsidRDefault="003E7BB8" w:rsidP="006F2FD5">
            <w:pPr>
              <w:pStyle w:val="TableText"/>
              <w:ind w:right="288"/>
            </w:pPr>
            <w:r w:rsidRPr="00BC003B">
              <w:rPr>
                <w:color w:val="000000"/>
              </w:rPr>
              <w:t>43.2</w:t>
            </w:r>
          </w:p>
        </w:tc>
        <w:tc>
          <w:tcPr>
            <w:tcW w:w="1267" w:type="dxa"/>
            <w:tcBorders>
              <w:top w:val="nil"/>
              <w:left w:val="nil"/>
              <w:bottom w:val="nil"/>
              <w:right w:val="nil"/>
            </w:tcBorders>
            <w:shd w:val="clear" w:color="000000" w:fill="FFFFFF"/>
            <w:noWrap/>
            <w:vAlign w:val="bottom"/>
          </w:tcPr>
          <w:p w14:paraId="1485A316" w14:textId="77777777" w:rsidR="003E7BB8" w:rsidRPr="00BC003B" w:rsidRDefault="003E7BB8" w:rsidP="006F2FD5">
            <w:pPr>
              <w:pStyle w:val="TableText"/>
              <w:ind w:right="288"/>
            </w:pPr>
            <w:r w:rsidRPr="00BC003B">
              <w:rPr>
                <w:color w:val="000000"/>
              </w:rPr>
              <w:t>45.6</w:t>
            </w:r>
          </w:p>
        </w:tc>
        <w:tc>
          <w:tcPr>
            <w:tcW w:w="1267" w:type="dxa"/>
            <w:tcBorders>
              <w:top w:val="nil"/>
              <w:left w:val="nil"/>
              <w:bottom w:val="nil"/>
              <w:right w:val="nil"/>
            </w:tcBorders>
            <w:shd w:val="clear" w:color="000000" w:fill="FFFFFF"/>
            <w:vAlign w:val="bottom"/>
          </w:tcPr>
          <w:p w14:paraId="65CE38F1" w14:textId="77777777" w:rsidR="003E7BB8" w:rsidRPr="00BC003B" w:rsidRDefault="003E7BB8" w:rsidP="006F2FD5">
            <w:pPr>
              <w:pStyle w:val="TableText"/>
              <w:ind w:right="288"/>
            </w:pPr>
            <w:r w:rsidRPr="00BC003B">
              <w:rPr>
                <w:color w:val="000000"/>
              </w:rPr>
              <w:t>11.3</w:t>
            </w:r>
          </w:p>
        </w:tc>
      </w:tr>
      <w:tr w:rsidR="003E7BB8" w:rsidRPr="00BC003B" w14:paraId="68D350DF" w14:textId="77777777" w:rsidTr="00215952">
        <w:trPr>
          <w:trHeight w:val="315"/>
        </w:trPr>
        <w:tc>
          <w:tcPr>
            <w:tcW w:w="7921" w:type="dxa"/>
            <w:tcBorders>
              <w:top w:val="nil"/>
              <w:bottom w:val="nil"/>
            </w:tcBorders>
            <w:noWrap/>
          </w:tcPr>
          <w:p w14:paraId="3748CBAC" w14:textId="77777777" w:rsidR="003E7BB8" w:rsidRPr="00BC003B" w:rsidRDefault="003E7BB8" w:rsidP="006F2FD5">
            <w:pPr>
              <w:pStyle w:val="TableText"/>
            </w:pPr>
            <w:r w:rsidRPr="00BC003B">
              <w:t>Two or more races (Primary ethnicity—not economically disadvantaged)</w:t>
            </w:r>
          </w:p>
        </w:tc>
        <w:tc>
          <w:tcPr>
            <w:tcW w:w="1123" w:type="dxa"/>
            <w:tcBorders>
              <w:top w:val="nil"/>
              <w:left w:val="nil"/>
              <w:bottom w:val="nil"/>
              <w:right w:val="nil"/>
            </w:tcBorders>
            <w:shd w:val="clear" w:color="000000" w:fill="FFFFFF"/>
            <w:vAlign w:val="bottom"/>
          </w:tcPr>
          <w:p w14:paraId="7EBA50C9" w14:textId="77777777" w:rsidR="003E7BB8" w:rsidRPr="00BC003B" w:rsidRDefault="003E7BB8" w:rsidP="00F66FBA">
            <w:pPr>
              <w:pStyle w:val="TableText"/>
            </w:pPr>
            <w:r w:rsidRPr="00BC003B">
              <w:rPr>
                <w:color w:val="000000"/>
              </w:rPr>
              <w:t>17,075</w:t>
            </w:r>
          </w:p>
        </w:tc>
        <w:tc>
          <w:tcPr>
            <w:tcW w:w="1267" w:type="dxa"/>
            <w:tcBorders>
              <w:top w:val="nil"/>
              <w:left w:val="nil"/>
              <w:bottom w:val="nil"/>
              <w:right w:val="nil"/>
            </w:tcBorders>
            <w:shd w:val="clear" w:color="000000" w:fill="FFFFFF"/>
            <w:noWrap/>
            <w:vAlign w:val="bottom"/>
          </w:tcPr>
          <w:p w14:paraId="4CBA1DEA" w14:textId="77777777" w:rsidR="003E7BB8" w:rsidRPr="00BC003B" w:rsidRDefault="003E7BB8" w:rsidP="006F2FD5">
            <w:pPr>
              <w:pStyle w:val="TableText"/>
              <w:ind w:right="288"/>
            </w:pPr>
            <w:r w:rsidRPr="00BC003B">
              <w:rPr>
                <w:color w:val="000000"/>
              </w:rPr>
              <w:t>25.8</w:t>
            </w:r>
          </w:p>
        </w:tc>
        <w:tc>
          <w:tcPr>
            <w:tcW w:w="1267" w:type="dxa"/>
            <w:tcBorders>
              <w:top w:val="nil"/>
              <w:left w:val="nil"/>
              <w:bottom w:val="nil"/>
              <w:right w:val="nil"/>
            </w:tcBorders>
            <w:shd w:val="clear" w:color="000000" w:fill="FFFFFF"/>
            <w:noWrap/>
            <w:vAlign w:val="bottom"/>
          </w:tcPr>
          <w:p w14:paraId="1B1A6D41" w14:textId="77777777" w:rsidR="003E7BB8" w:rsidRPr="00BC003B" w:rsidRDefault="003E7BB8" w:rsidP="006F2FD5">
            <w:pPr>
              <w:pStyle w:val="TableText"/>
              <w:ind w:right="288"/>
            </w:pPr>
            <w:r w:rsidRPr="00BC003B">
              <w:rPr>
                <w:color w:val="000000"/>
              </w:rPr>
              <w:t>47.4</w:t>
            </w:r>
          </w:p>
        </w:tc>
        <w:tc>
          <w:tcPr>
            <w:tcW w:w="1267" w:type="dxa"/>
            <w:tcBorders>
              <w:top w:val="nil"/>
              <w:left w:val="nil"/>
              <w:bottom w:val="nil"/>
              <w:right w:val="nil"/>
            </w:tcBorders>
            <w:shd w:val="clear" w:color="000000" w:fill="FFFFFF"/>
            <w:vAlign w:val="bottom"/>
          </w:tcPr>
          <w:p w14:paraId="5FDE28E2" w14:textId="77777777" w:rsidR="003E7BB8" w:rsidRPr="00BC003B" w:rsidRDefault="003E7BB8" w:rsidP="006F2FD5">
            <w:pPr>
              <w:pStyle w:val="TableText"/>
              <w:ind w:right="288"/>
            </w:pPr>
            <w:r w:rsidRPr="00BC003B">
              <w:rPr>
                <w:color w:val="000000"/>
              </w:rPr>
              <w:t>26.7</w:t>
            </w:r>
          </w:p>
        </w:tc>
      </w:tr>
      <w:tr w:rsidR="003E7BB8" w:rsidRPr="00BC003B" w14:paraId="78EEB9AF" w14:textId="77777777" w:rsidTr="00215952">
        <w:trPr>
          <w:trHeight w:val="315"/>
        </w:trPr>
        <w:tc>
          <w:tcPr>
            <w:tcW w:w="7921" w:type="dxa"/>
            <w:tcBorders>
              <w:top w:val="nil"/>
              <w:bottom w:val="single" w:sz="12" w:space="0" w:color="auto"/>
            </w:tcBorders>
            <w:noWrap/>
          </w:tcPr>
          <w:p w14:paraId="0DD27500" w14:textId="77777777" w:rsidR="003E7BB8" w:rsidRPr="00BC003B" w:rsidRDefault="003E7BB8" w:rsidP="006F2FD5">
            <w:pPr>
              <w:pStyle w:val="TableText"/>
            </w:pPr>
            <w:r w:rsidRPr="00BC003B">
              <w:t>Two or more races (Primary ethnicity—economically disadvantaged)</w:t>
            </w:r>
          </w:p>
        </w:tc>
        <w:tc>
          <w:tcPr>
            <w:tcW w:w="1123" w:type="dxa"/>
            <w:tcBorders>
              <w:top w:val="nil"/>
              <w:left w:val="nil"/>
              <w:bottom w:val="single" w:sz="12" w:space="0" w:color="auto"/>
              <w:right w:val="nil"/>
            </w:tcBorders>
            <w:shd w:val="clear" w:color="000000" w:fill="FFFFFF"/>
            <w:vAlign w:val="bottom"/>
          </w:tcPr>
          <w:p w14:paraId="5DDF2963" w14:textId="77777777" w:rsidR="003E7BB8" w:rsidRPr="00BC003B" w:rsidRDefault="003E7BB8" w:rsidP="00F66FBA">
            <w:pPr>
              <w:pStyle w:val="TableText"/>
            </w:pPr>
            <w:r w:rsidRPr="00BC003B">
              <w:rPr>
                <w:color w:val="000000"/>
              </w:rPr>
              <w:t>8,399</w:t>
            </w:r>
          </w:p>
        </w:tc>
        <w:tc>
          <w:tcPr>
            <w:tcW w:w="1267" w:type="dxa"/>
            <w:tcBorders>
              <w:top w:val="nil"/>
              <w:left w:val="nil"/>
              <w:bottom w:val="single" w:sz="12" w:space="0" w:color="auto"/>
              <w:right w:val="nil"/>
            </w:tcBorders>
            <w:shd w:val="clear" w:color="000000" w:fill="FFFFFF"/>
            <w:noWrap/>
            <w:vAlign w:val="bottom"/>
          </w:tcPr>
          <w:p w14:paraId="55439122" w14:textId="77777777" w:rsidR="003E7BB8" w:rsidRPr="00BC003B" w:rsidRDefault="003E7BB8" w:rsidP="006F2FD5">
            <w:pPr>
              <w:pStyle w:val="TableText"/>
              <w:ind w:right="288"/>
            </w:pPr>
            <w:r w:rsidRPr="00BC003B">
              <w:rPr>
                <w:color w:val="000000"/>
              </w:rPr>
              <w:t>47.0</w:t>
            </w:r>
          </w:p>
        </w:tc>
        <w:tc>
          <w:tcPr>
            <w:tcW w:w="1267" w:type="dxa"/>
            <w:tcBorders>
              <w:top w:val="nil"/>
              <w:left w:val="nil"/>
              <w:bottom w:val="single" w:sz="12" w:space="0" w:color="auto"/>
              <w:right w:val="nil"/>
            </w:tcBorders>
            <w:shd w:val="clear" w:color="000000" w:fill="FFFFFF"/>
            <w:noWrap/>
            <w:vAlign w:val="bottom"/>
          </w:tcPr>
          <w:p w14:paraId="1C239AD9" w14:textId="77777777" w:rsidR="003E7BB8" w:rsidRPr="00BC003B" w:rsidRDefault="003E7BB8" w:rsidP="006F2FD5">
            <w:pPr>
              <w:pStyle w:val="TableText"/>
              <w:ind w:right="288"/>
            </w:pPr>
            <w:r w:rsidRPr="00BC003B">
              <w:rPr>
                <w:color w:val="000000"/>
              </w:rPr>
              <w:t>42.5</w:t>
            </w:r>
          </w:p>
        </w:tc>
        <w:tc>
          <w:tcPr>
            <w:tcW w:w="1267" w:type="dxa"/>
            <w:tcBorders>
              <w:top w:val="nil"/>
              <w:left w:val="nil"/>
              <w:bottom w:val="single" w:sz="12" w:space="0" w:color="auto"/>
              <w:right w:val="nil"/>
            </w:tcBorders>
            <w:shd w:val="clear" w:color="000000" w:fill="FFFFFF"/>
            <w:vAlign w:val="bottom"/>
          </w:tcPr>
          <w:p w14:paraId="1CF833FA" w14:textId="77777777" w:rsidR="003E7BB8" w:rsidRPr="00BC003B" w:rsidRDefault="003E7BB8" w:rsidP="006F2FD5">
            <w:pPr>
              <w:pStyle w:val="TableText"/>
              <w:ind w:right="288"/>
            </w:pPr>
            <w:r w:rsidRPr="00BC003B">
              <w:rPr>
                <w:color w:val="000000"/>
              </w:rPr>
              <w:t>10.5</w:t>
            </w:r>
          </w:p>
        </w:tc>
      </w:tr>
    </w:tbl>
    <w:p w14:paraId="795673CB" w14:textId="77777777" w:rsidR="003E7BB8" w:rsidRDefault="003E7BB8">
      <w:pPr>
        <w:spacing w:after="160" w:line="259" w:lineRule="auto"/>
        <w:ind w:left="0"/>
        <w:rPr>
          <w:noProof/>
        </w:rPr>
      </w:pPr>
    </w:p>
    <w:p w14:paraId="04A53174" w14:textId="77777777" w:rsidR="003E7BB8" w:rsidRDefault="003E7BB8">
      <w:pPr>
        <w:spacing w:after="160" w:line="259" w:lineRule="auto"/>
        <w:ind w:left="0"/>
        <w:rPr>
          <w:noProof/>
        </w:rPr>
        <w:sectPr w:rsidR="003E7BB8" w:rsidSect="00180CF6">
          <w:headerReference w:type="even" r:id="rId68"/>
          <w:headerReference w:type="default" r:id="rId69"/>
          <w:footerReference w:type="even" r:id="rId70"/>
          <w:footerReference w:type="default" r:id="rId71"/>
          <w:pgSz w:w="15840" w:h="12240" w:orient="landscape" w:code="1"/>
          <w:pgMar w:top="1152" w:right="1152" w:bottom="1152" w:left="1152" w:header="576" w:footer="360" w:gutter="0"/>
          <w:cols w:space="720"/>
          <w:docGrid w:linePitch="360"/>
        </w:sectPr>
      </w:pPr>
    </w:p>
    <w:p w14:paraId="04DA895F" w14:textId="0FD6BB99" w:rsidR="00B10FF2" w:rsidRDefault="00B10FF2" w:rsidP="00787A80">
      <w:pPr>
        <w:pStyle w:val="Heading2"/>
        <w:pBdr>
          <w:bottom w:val="none" w:sz="0" w:space="0" w:color="auto"/>
        </w:pBdr>
        <w:rPr>
          <w:webHidden/>
        </w:rPr>
      </w:pPr>
      <w:bookmarkStart w:id="1169" w:name="_Psychometric__Analyses"/>
      <w:bookmarkStart w:id="1170" w:name="_Toc136514952"/>
      <w:bookmarkEnd w:id="1169"/>
      <w:r w:rsidRPr="001A3E9E">
        <w:t>Psychometric Analyses</w:t>
      </w:r>
      <w:bookmarkEnd w:id="1170"/>
    </w:p>
    <w:p w14:paraId="1E0F0DD3" w14:textId="7169F82F" w:rsidR="00C521D0" w:rsidRDefault="003A1ABF" w:rsidP="00A20BF1">
      <w:pPr>
        <w:keepNext/>
        <w:keepLines/>
        <w:spacing w:after="110"/>
      </w:pPr>
      <w:r w:rsidRPr="00D71FA0">
        <w:t xml:space="preserve">This chapter describes the psychometric analyses conducted by ETS for the California Science Test (CAST), including classical item analyses, differential item functioning (DIF) analyses, item response theory (IRT) calibration, and response time analyses, as well as analyses to support reliability and validity evidence. </w:t>
      </w:r>
    </w:p>
    <w:p w14:paraId="2535B49D" w14:textId="7B720D49" w:rsidR="003A1ABF" w:rsidRPr="00D71FA0" w:rsidRDefault="003A1ABF" w:rsidP="002B4FDB">
      <w:r w:rsidRPr="0024466C">
        <w:t xml:space="preserve">All results presented are for students who participated in the computer-based testing, as only </w:t>
      </w:r>
      <w:r w:rsidR="00803236">
        <w:t>20</w:t>
      </w:r>
      <w:r w:rsidRPr="0024466C">
        <w:t xml:space="preserve"> students tested on paper (</w:t>
      </w:r>
      <w:r w:rsidR="00803236">
        <w:t>11</w:t>
      </w:r>
      <w:r w:rsidR="006965BE">
        <w:t> </w:t>
      </w:r>
      <w:r w:rsidRPr="0024466C">
        <w:t>students in grade five</w:t>
      </w:r>
      <w:r w:rsidR="00DB665E">
        <w:t xml:space="preserve">, </w:t>
      </w:r>
      <w:r w:rsidR="00803236">
        <w:t>5</w:t>
      </w:r>
      <w:r w:rsidR="00DB665E">
        <w:t xml:space="preserve"> students in grade</w:t>
      </w:r>
      <w:r w:rsidRPr="0024466C">
        <w:t xml:space="preserve"> eight</w:t>
      </w:r>
      <w:r w:rsidR="00DB665E">
        <w:t>,</w:t>
      </w:r>
      <w:r w:rsidRPr="0024466C">
        <w:t xml:space="preserve"> and </w:t>
      </w:r>
      <w:r w:rsidR="00803236">
        <w:t>9</w:t>
      </w:r>
      <w:r w:rsidR="00DB665E">
        <w:t xml:space="preserve"> students </w:t>
      </w:r>
      <w:r w:rsidRPr="0024466C">
        <w:t>in high school) during the 2021</w:t>
      </w:r>
      <w:r w:rsidR="00B40E4F" w:rsidRPr="0024466C">
        <w:t>–22</w:t>
      </w:r>
      <w:r w:rsidRPr="0024466C">
        <w:t xml:space="preserve"> </w:t>
      </w:r>
      <w:r w:rsidR="00150352">
        <w:t xml:space="preserve">test </w:t>
      </w:r>
      <w:r w:rsidRPr="0024466C">
        <w:t>administration.</w:t>
      </w:r>
    </w:p>
    <w:p w14:paraId="7B98DD7E" w14:textId="374C7B08" w:rsidR="003F6F31" w:rsidRDefault="003F6F31" w:rsidP="00787A80">
      <w:pPr>
        <w:pStyle w:val="Heading3"/>
      </w:pPr>
      <w:bookmarkStart w:id="1171" w:name="_Toc136514953"/>
      <w:r w:rsidRPr="001A3E9E">
        <w:t>Overview</w:t>
      </w:r>
      <w:bookmarkEnd w:id="1171"/>
    </w:p>
    <w:p w14:paraId="6FC5F344" w14:textId="16E298B0" w:rsidR="002126B5" w:rsidRDefault="002126B5" w:rsidP="00787A80">
      <w:pPr>
        <w:pStyle w:val="Heading4"/>
        <w:rPr>
          <w:webHidden/>
        </w:rPr>
      </w:pPr>
      <w:bookmarkStart w:id="1172" w:name="_Toc136514954"/>
      <w:bookmarkStart w:id="1173" w:name="_Toc92180425"/>
      <w:bookmarkStart w:id="1174" w:name="_Toc103172692"/>
      <w:r w:rsidRPr="001A3E9E">
        <w:t>Summary of the Analyses</w:t>
      </w:r>
      <w:bookmarkEnd w:id="1172"/>
    </w:p>
    <w:p w14:paraId="18125BA9" w14:textId="18397A26" w:rsidR="002126B5" w:rsidRPr="00CD48A8" w:rsidRDefault="002126B5" w:rsidP="002B4FDB">
      <w:r w:rsidRPr="00CD48A8">
        <w:t xml:space="preserve">The following list identifies the analyses that are conducted for a typical </w:t>
      </w:r>
      <w:r>
        <w:t>CAST</w:t>
      </w:r>
      <w:r w:rsidRPr="00CD48A8">
        <w:t xml:space="preserve"> administration. Each analysis is described in the subsequent narrative.</w:t>
      </w:r>
    </w:p>
    <w:p w14:paraId="135321DD" w14:textId="1F0DB1B5" w:rsidR="002126B5" w:rsidRPr="00CD48A8" w:rsidRDefault="002126B5" w:rsidP="00787A80">
      <w:pPr>
        <w:pStyle w:val="Numbered"/>
      </w:pPr>
      <w:r w:rsidRPr="00CD48A8">
        <w:rPr>
          <w:b/>
        </w:rPr>
        <w:t>Classical Item Analyses—</w:t>
      </w:r>
      <w:r w:rsidRPr="00CD48A8">
        <w:t xml:space="preserve">Classical item analyses for the </w:t>
      </w:r>
      <w:r>
        <w:t>CAST</w:t>
      </w:r>
      <w:r w:rsidRPr="00CD48A8">
        <w:t xml:space="preserve"> are discussed in section </w:t>
      </w:r>
      <w:hyperlink w:anchor="_Classical_Item_Analyses" w:history="1">
        <w:r w:rsidRPr="00B17699">
          <w:rPr>
            <w:rStyle w:val="Hyperlink"/>
            <w:i/>
          </w:rPr>
          <w:t>8.2 Classical Item Analyses</w:t>
        </w:r>
      </w:hyperlink>
      <w:r w:rsidRPr="00B17699">
        <w:t>.</w:t>
      </w:r>
    </w:p>
    <w:p w14:paraId="7746C8FD" w14:textId="1A43B4B0" w:rsidR="002126B5" w:rsidRPr="00CD48A8" w:rsidRDefault="002126B5" w:rsidP="00787A80">
      <w:pPr>
        <w:pStyle w:val="Numbered"/>
      </w:pPr>
      <w:r w:rsidRPr="00CD48A8">
        <w:rPr>
          <w:b/>
        </w:rPr>
        <w:t>DIF Analyses—</w:t>
      </w:r>
      <w:r w:rsidRPr="00CD48A8">
        <w:t xml:space="preserve">DIF analyses for the </w:t>
      </w:r>
      <w:r>
        <w:t>CAST</w:t>
      </w:r>
      <w:r w:rsidRPr="00CD48A8">
        <w:t xml:space="preserve"> are described in section </w:t>
      </w:r>
      <w:hyperlink w:anchor="_Differential_Item_Functioning" w:history="1">
        <w:r w:rsidRPr="0063183C">
          <w:rPr>
            <w:rStyle w:val="Hyperlink"/>
            <w:i/>
            <w:iCs/>
          </w:rPr>
          <w:t>8.3 Differential Item Functioning Analyses</w:t>
        </w:r>
      </w:hyperlink>
      <w:r w:rsidRPr="0063183C">
        <w:t>.</w:t>
      </w:r>
    </w:p>
    <w:p w14:paraId="71998A78" w14:textId="5491C558" w:rsidR="002126B5" w:rsidRPr="00CD48A8" w:rsidRDefault="002126B5" w:rsidP="00787A80">
      <w:pPr>
        <w:pStyle w:val="Numbered"/>
      </w:pPr>
      <w:r w:rsidRPr="00CD48A8">
        <w:rPr>
          <w:b/>
        </w:rPr>
        <w:t>IRT Analyses—</w:t>
      </w:r>
      <w:r w:rsidRPr="00CD48A8">
        <w:t xml:space="preserve">IRT analyses, including calibration and scaling for the </w:t>
      </w:r>
      <w:r>
        <w:t>CAST</w:t>
      </w:r>
      <w:r w:rsidRPr="00CD48A8">
        <w:t xml:space="preserve">, are described in section </w:t>
      </w:r>
      <w:hyperlink w:anchor="_Item_Response_Theory" w:history="1">
        <w:r w:rsidRPr="0063183C">
          <w:rPr>
            <w:rStyle w:val="Hyperlink"/>
            <w:i/>
            <w:iCs/>
          </w:rPr>
          <w:t>8.4 Item Response Theory Analyses</w:t>
        </w:r>
      </w:hyperlink>
      <w:r w:rsidRPr="0063183C">
        <w:t>.</w:t>
      </w:r>
    </w:p>
    <w:p w14:paraId="2A62017A" w14:textId="6AC59E8D" w:rsidR="002126B5" w:rsidRPr="00CD48A8" w:rsidRDefault="002126B5" w:rsidP="00787A80">
      <w:pPr>
        <w:pStyle w:val="Numbered"/>
      </w:pPr>
      <w:r w:rsidRPr="00CD48A8">
        <w:rPr>
          <w:b/>
        </w:rPr>
        <w:t>Testing Time Analyses—</w:t>
      </w:r>
      <w:r w:rsidRPr="00CD48A8">
        <w:t xml:space="preserve">Response time analyses are described in section </w:t>
      </w:r>
      <w:hyperlink w:anchor="_Testing_Time_Analyses" w:history="1">
        <w:r w:rsidRPr="00107F34">
          <w:rPr>
            <w:rStyle w:val="Hyperlink"/>
            <w:i/>
            <w:iCs/>
          </w:rPr>
          <w:t>8.5 Testing Time Analyses</w:t>
        </w:r>
      </w:hyperlink>
      <w:r w:rsidRPr="00107F34">
        <w:t>.</w:t>
      </w:r>
    </w:p>
    <w:p w14:paraId="0CDF5DBF" w14:textId="022C9D52" w:rsidR="002126B5" w:rsidRPr="00CD48A8" w:rsidRDefault="002126B5" w:rsidP="00787A80">
      <w:pPr>
        <w:pStyle w:val="Numbered"/>
      </w:pPr>
      <w:r w:rsidRPr="00CD48A8">
        <w:rPr>
          <w:b/>
        </w:rPr>
        <w:t>Reliability Analyses—</w:t>
      </w:r>
      <w:r w:rsidRPr="00CD48A8">
        <w:t xml:space="preserve">Reliability estimation for the </w:t>
      </w:r>
      <w:r>
        <w:t>CAST</w:t>
      </w:r>
      <w:r w:rsidRPr="00CD48A8">
        <w:t xml:space="preserve"> is illustrated in section </w:t>
      </w:r>
      <w:hyperlink w:anchor="_Reliability_Analyses" w:history="1">
        <w:r w:rsidRPr="00107F34">
          <w:rPr>
            <w:rStyle w:val="Hyperlink"/>
            <w:i/>
          </w:rPr>
          <w:t>8.6 Reliability Analyses</w:t>
        </w:r>
      </w:hyperlink>
      <w:r w:rsidRPr="00107F34">
        <w:t>.</w:t>
      </w:r>
    </w:p>
    <w:p w14:paraId="701C133E" w14:textId="204715E1" w:rsidR="002126B5" w:rsidRPr="00CD48A8" w:rsidRDefault="002126B5" w:rsidP="00787A80">
      <w:pPr>
        <w:pStyle w:val="Numbered"/>
      </w:pPr>
      <w:r w:rsidRPr="00CD48A8">
        <w:rPr>
          <w:b/>
        </w:rPr>
        <w:t>Validity Evidence—</w:t>
      </w:r>
      <w:r w:rsidRPr="00CD48A8">
        <w:t xml:space="preserve">Validity evidence related to the </w:t>
      </w:r>
      <w:r>
        <w:t>CAST</w:t>
      </w:r>
      <w:r w:rsidRPr="00CD48A8">
        <w:t xml:space="preserve"> is discussed in section </w:t>
      </w:r>
      <w:hyperlink w:anchor="_Validity_Evidence" w:history="1">
        <w:r w:rsidRPr="00107F34">
          <w:rPr>
            <w:rStyle w:val="Hyperlink"/>
            <w:i/>
            <w:iCs/>
          </w:rPr>
          <w:t>8.7 Validity Evidence</w:t>
        </w:r>
      </w:hyperlink>
      <w:r w:rsidRPr="00107F34">
        <w:t>.</w:t>
      </w:r>
    </w:p>
    <w:p w14:paraId="1A88EF86" w14:textId="6610E9F7" w:rsidR="001011D0" w:rsidRPr="00D71FA0" w:rsidRDefault="001011D0" w:rsidP="00787A80">
      <w:pPr>
        <w:pStyle w:val="Heading4"/>
      </w:pPr>
      <w:bookmarkStart w:id="1175" w:name="_Samples_Used_for"/>
      <w:bookmarkStart w:id="1176" w:name="_Toc136514955"/>
      <w:bookmarkEnd w:id="1175"/>
      <w:r w:rsidRPr="00D71FA0">
        <w:t>Sample</w:t>
      </w:r>
      <w:r w:rsidR="00D34D1C">
        <w:t>s</w:t>
      </w:r>
      <w:r w:rsidRPr="00D71FA0">
        <w:t xml:space="preserve"> Used for Analyses</w:t>
      </w:r>
      <w:bookmarkEnd w:id="1173"/>
      <w:bookmarkEnd w:id="1174"/>
      <w:bookmarkEnd w:id="1176"/>
    </w:p>
    <w:p w14:paraId="3316B326" w14:textId="77777777" w:rsidR="003B2EB2" w:rsidRPr="00D71FA0" w:rsidRDefault="003B2EB2" w:rsidP="002B4FDB">
      <w:r w:rsidRPr="00D71FA0">
        <w:t>Two item analyses were run for the CAST: the preliminary item analysis (PIA) and the final item analysis (FIA).</w:t>
      </w:r>
    </w:p>
    <w:p w14:paraId="08E37D25" w14:textId="63989EE0" w:rsidR="003B2EB2" w:rsidRPr="00D71FA0" w:rsidRDefault="003B2EB2" w:rsidP="002B4FDB">
      <w:r w:rsidRPr="00D71FA0">
        <w:t xml:space="preserve">PIA identifies potentially problematic items for further evaluation and is run as soon as a sufficient volume of data is collected to obtain stable statistics. In the CAST, all student responses to the operational constructed-response (CR) items, and only a sample of student responses from the field test CR items, are scored (refer to subsection </w:t>
      </w:r>
      <w:hyperlink w:anchor="_Sampling_Process_for" w:history="1">
        <w:r w:rsidR="00F65DF9" w:rsidRPr="00E55213">
          <w:rPr>
            <w:rStyle w:val="Hyperlink"/>
            <w:i/>
            <w:iCs/>
          </w:rPr>
          <w:t>7</w:t>
        </w:r>
        <w:r w:rsidRPr="00E55213">
          <w:rPr>
            <w:rStyle w:val="Hyperlink"/>
            <w:i/>
            <w:iCs/>
          </w:rPr>
          <w:t>.1.1.1.2 Sampling Process for Field Te</w:t>
        </w:r>
        <w:bookmarkStart w:id="1177" w:name="_Hlt62566229"/>
        <w:bookmarkStart w:id="1178" w:name="_Hlt62566230"/>
        <w:r w:rsidRPr="00E55213">
          <w:rPr>
            <w:rStyle w:val="Hyperlink"/>
            <w:i/>
            <w:iCs/>
          </w:rPr>
          <w:t>s</w:t>
        </w:r>
        <w:bookmarkEnd w:id="1177"/>
        <w:bookmarkEnd w:id="1178"/>
        <w:r w:rsidRPr="00E55213">
          <w:rPr>
            <w:rStyle w:val="Hyperlink"/>
            <w:i/>
            <w:iCs/>
          </w:rPr>
          <w:t>t C</w:t>
        </w:r>
        <w:bookmarkStart w:id="1179" w:name="_Hlt62557238"/>
        <w:bookmarkStart w:id="1180" w:name="_Hlt62557239"/>
        <w:r w:rsidRPr="00E55213">
          <w:rPr>
            <w:rStyle w:val="Hyperlink"/>
            <w:i/>
            <w:iCs/>
          </w:rPr>
          <w:t>o</w:t>
        </w:r>
        <w:bookmarkEnd w:id="1179"/>
        <w:bookmarkEnd w:id="1180"/>
        <w:r w:rsidRPr="00E55213">
          <w:rPr>
            <w:rStyle w:val="Hyperlink"/>
            <w:i/>
            <w:iCs/>
          </w:rPr>
          <w:t>nstructed-Response Items</w:t>
        </w:r>
      </w:hyperlink>
      <w:r w:rsidRPr="00D71FA0">
        <w:t xml:space="preserve"> for details). The PIA included data from both machine-scored and CR items as a single data set for each grade level or </w:t>
      </w:r>
      <w:r w:rsidR="007431B9">
        <w:t xml:space="preserve">the high school </w:t>
      </w:r>
      <w:r w:rsidRPr="00D71FA0">
        <w:t>grade band.</w:t>
      </w:r>
    </w:p>
    <w:p w14:paraId="1A449ABB" w14:textId="3C50B4BA" w:rsidR="003B2EB2" w:rsidRPr="00D71FA0" w:rsidRDefault="003B2EB2" w:rsidP="002B4FDB">
      <w:r w:rsidRPr="00D71FA0">
        <w:t xml:space="preserve">FIA is conducted near the end of a </w:t>
      </w:r>
      <w:r w:rsidR="00150352">
        <w:t xml:space="preserve">test </w:t>
      </w:r>
      <w:r w:rsidRPr="00D71FA0">
        <w:t>administration. Available student responses that met the inclusion rules were included in the analyses. The inclusion rules used in CAST item analyses and item calibration were as follows:</w:t>
      </w:r>
    </w:p>
    <w:p w14:paraId="54F0CACE" w14:textId="77777777" w:rsidR="003B2EB2" w:rsidRPr="00D71FA0" w:rsidRDefault="0325FA57" w:rsidP="00787A80">
      <w:pPr>
        <w:pStyle w:val="bullets"/>
      </w:pPr>
      <w:r>
        <w:t>Students who logged on the test and answered at least one item were included in the item analysis and item calibration.</w:t>
      </w:r>
    </w:p>
    <w:p w14:paraId="34A116A1" w14:textId="77777777" w:rsidR="003B2EB2" w:rsidRPr="00B2094B" w:rsidRDefault="0325FA57" w:rsidP="00787A80">
      <w:pPr>
        <w:pStyle w:val="bullets"/>
      </w:pPr>
      <w:r w:rsidRPr="00B2094B">
        <w:t>At the item level, items with responses or scores labeled as “omit” were included and treated as “incorrect” for item analyses and calibration.</w:t>
      </w:r>
    </w:p>
    <w:p w14:paraId="22EDF781" w14:textId="77777777" w:rsidR="003B2EB2" w:rsidRPr="00B2094B" w:rsidRDefault="0325FA57" w:rsidP="00787A80">
      <w:pPr>
        <w:pStyle w:val="bullets"/>
      </w:pPr>
      <w:r w:rsidRPr="00B2094B">
        <w:t>At the item level, missing responses due to “not reached” or “missing CR scores by design” were excluded from item analyses and calibration. “Not reached” was the result of a student who started the test but did not complete it during the testing window.</w:t>
      </w:r>
    </w:p>
    <w:p w14:paraId="1E3CE19D" w14:textId="77777777" w:rsidR="003B2EB2" w:rsidRPr="00D71FA0" w:rsidRDefault="003B2EB2" w:rsidP="00B2094B">
      <w:r w:rsidRPr="00D71FA0">
        <w:t>For score reporting, missing responses for the machine-scorable items because of “omit” were treated as “incorrect.” Not-reached items were not included in the calculation of student scores.</w:t>
      </w:r>
    </w:p>
    <w:p w14:paraId="20A7FE08" w14:textId="5083B3DA" w:rsidR="003B2EB2" w:rsidRPr="00D71FA0" w:rsidRDefault="003B2EB2" w:rsidP="00B2094B">
      <w:r w:rsidRPr="00D71FA0">
        <w:t xml:space="preserve">Any field test items flagged during the PIA were sent to the data review committee (refer to </w:t>
      </w:r>
      <w:r w:rsidR="004A5BDE">
        <w:t>sub</w:t>
      </w:r>
      <w:r w:rsidRPr="00D71FA0">
        <w:t>section</w:t>
      </w:r>
      <w:r w:rsidR="00BD5756" w:rsidRPr="00D71FA0">
        <w:t xml:space="preserve"> </w:t>
      </w:r>
      <w:hyperlink w:anchor="_Data_Review_Meeting" w:history="1">
        <w:r w:rsidRPr="00E55213">
          <w:rPr>
            <w:rStyle w:val="Hyperlink"/>
            <w:i/>
          </w:rPr>
          <w:t>3.</w:t>
        </w:r>
        <w:r w:rsidR="004A5BDE">
          <w:rPr>
            <w:rStyle w:val="Hyperlink"/>
            <w:i/>
          </w:rPr>
          <w:t>5.4</w:t>
        </w:r>
        <w:r w:rsidRPr="00E55213">
          <w:rPr>
            <w:rStyle w:val="Hyperlink"/>
            <w:i/>
          </w:rPr>
          <w:t xml:space="preserve"> Data Review Meeting</w:t>
        </w:r>
      </w:hyperlink>
      <w:r w:rsidRPr="00D71FA0">
        <w:t xml:space="preserve"> for more details). The California Department of Education (CDE) then made final decisions on the acceptance or rejection of the items </w:t>
      </w:r>
      <w:r w:rsidR="00915231">
        <w:t>on the basis of</w:t>
      </w:r>
      <w:r w:rsidRPr="00D71FA0">
        <w:t xml:space="preserve"> the data review results. Items that were rejected by the CDE were not included in the FIA and the IRT calibration process.</w:t>
      </w:r>
    </w:p>
    <w:p w14:paraId="1346A237" w14:textId="1E4D5645" w:rsidR="00FE625B" w:rsidRDefault="00FE625B" w:rsidP="00787A80">
      <w:pPr>
        <w:pStyle w:val="Heading4"/>
        <w:rPr>
          <w:webHidden/>
        </w:rPr>
      </w:pPr>
      <w:bookmarkStart w:id="1181" w:name="_Toc121293863"/>
      <w:bookmarkStart w:id="1182" w:name="_Toc121294512"/>
      <w:bookmarkStart w:id="1183" w:name="_Toc136514956"/>
      <w:bookmarkEnd w:id="1181"/>
      <w:bookmarkEnd w:id="1182"/>
      <w:r w:rsidRPr="001A3E9E">
        <w:t>Test-Taking Rates</w:t>
      </w:r>
      <w:bookmarkEnd w:id="1183"/>
      <w:r w:rsidR="007F1A60">
        <w:t xml:space="preserve"> </w:t>
      </w:r>
    </w:p>
    <w:p w14:paraId="1EBB7019" w14:textId="06E8765C" w:rsidR="008B4EBE" w:rsidRPr="00D71FA0" w:rsidRDefault="00A55EE9" w:rsidP="00713336">
      <w:r w:rsidRPr="00A55EE9">
        <w:rPr>
          <w:rStyle w:val="Cross-Reference"/>
          <w:highlight w:val="magenta"/>
        </w:rPr>
        <w:fldChar w:fldCharType="begin"/>
      </w:r>
      <w:r w:rsidRPr="00A55EE9">
        <w:rPr>
          <w:rStyle w:val="Cross-Reference"/>
          <w:highlight w:val="magenta"/>
        </w:rPr>
        <w:instrText xml:space="preserve"> REF _Ref64887815 \h </w:instrText>
      </w:r>
      <w:r>
        <w:rPr>
          <w:rStyle w:val="Cross-Reference"/>
          <w:highlight w:val="magenta"/>
        </w:rPr>
        <w:instrText xml:space="preserve"> \* MERGEFORMAT </w:instrText>
      </w:r>
      <w:r w:rsidRPr="00A55EE9">
        <w:rPr>
          <w:rStyle w:val="Cross-Reference"/>
          <w:highlight w:val="magenta"/>
        </w:rPr>
      </w:r>
      <w:r w:rsidRPr="00A55EE9">
        <w:rPr>
          <w:rStyle w:val="Cross-Reference"/>
          <w:highlight w:val="magenta"/>
        </w:rPr>
        <w:fldChar w:fldCharType="separate"/>
      </w:r>
      <w:r w:rsidR="009A67F4" w:rsidRPr="009A67F4">
        <w:rPr>
          <w:rStyle w:val="Cross-Reference"/>
        </w:rPr>
        <w:t>Table 8.1</w:t>
      </w:r>
      <w:r w:rsidRPr="00A55EE9">
        <w:rPr>
          <w:rStyle w:val="Cross-Reference"/>
          <w:highlight w:val="magenta"/>
        </w:rPr>
        <w:fldChar w:fldCharType="end"/>
      </w:r>
      <w:r w:rsidR="008B4EBE" w:rsidRPr="00D71FA0">
        <w:t xml:space="preserve"> presents the </w:t>
      </w:r>
      <w:r w:rsidR="008B4EBE" w:rsidRPr="00D71FA0" w:rsidDel="00F848E4">
        <w:t>test</w:t>
      </w:r>
      <w:r w:rsidR="008B4EBE" w:rsidRPr="00D71FA0">
        <w:t>-</w:t>
      </w:r>
      <w:r w:rsidR="008B4EBE" w:rsidRPr="00D71FA0" w:rsidDel="00F848E4">
        <w:t xml:space="preserve">taking rates for </w:t>
      </w:r>
      <w:r w:rsidR="008B4EBE" w:rsidRPr="00D71FA0">
        <w:t xml:space="preserve">all grade levels. Note that test takers are students who were registered for, and logged on to, the test. The percentage of registered students who submitted the CAST </w:t>
      </w:r>
      <w:r w:rsidR="00761135">
        <w:t>was 97.4</w:t>
      </w:r>
      <w:r w:rsidR="00BD5756">
        <w:t xml:space="preserve"> for grade five</w:t>
      </w:r>
      <w:r w:rsidR="00761135">
        <w:t>, 95.20</w:t>
      </w:r>
      <w:r w:rsidR="00BD5756" w:rsidRPr="00BD5756">
        <w:t xml:space="preserve"> </w:t>
      </w:r>
      <w:r w:rsidR="00BD5756">
        <w:t>for grade eight</w:t>
      </w:r>
      <w:r w:rsidR="00761135">
        <w:t>, and 79.35</w:t>
      </w:r>
      <w:r w:rsidR="00BD5756">
        <w:t xml:space="preserve"> for</w:t>
      </w:r>
      <w:r w:rsidR="00761135">
        <w:t xml:space="preserve"> high school.</w:t>
      </w:r>
      <w:r w:rsidR="004732B8">
        <w:t xml:space="preserve"> For high school, 66.31 percent of grade ten students, 88.49 percent of grade eleven students, and 73.63 percent of grade twelve students submitted the CAST. Note that, among the high school grade</w:t>
      </w:r>
      <w:r w:rsidR="00E55213">
        <w:t xml:space="preserve"> level</w:t>
      </w:r>
      <w:r w:rsidR="004732B8">
        <w:t>s, fewer students tested in grade ten compared to grade eleven and grade twelve.</w:t>
      </w:r>
    </w:p>
    <w:p w14:paraId="17C83059" w14:textId="5902687D" w:rsidR="008B4EBE" w:rsidRPr="00D71FA0" w:rsidRDefault="008B4EBE" w:rsidP="002B4FDB">
      <w:pPr>
        <w:pStyle w:val="Caption"/>
      </w:pPr>
      <w:bookmarkStart w:id="1184" w:name="_Ref64887815"/>
      <w:bookmarkStart w:id="1185" w:name="_Ref60122036"/>
      <w:bookmarkStart w:id="1186" w:name="_Toc39078076"/>
      <w:bookmarkStart w:id="1187" w:name="_Toc70078070"/>
      <w:bookmarkStart w:id="1188" w:name="_Toc103172810"/>
      <w:bookmarkStart w:id="1189" w:name="_Toc136523441"/>
      <w:r w:rsidRPr="00D71FA0">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C04FFC">
        <w:rPr>
          <w:noProof/>
        </w:rPr>
        <w:t>1</w:t>
      </w:r>
      <w:r>
        <w:fldChar w:fldCharType="end"/>
      </w:r>
      <w:bookmarkEnd w:id="1184"/>
      <w:bookmarkEnd w:id="1185"/>
      <w:r w:rsidRPr="00D71FA0">
        <w:t xml:space="preserve">  </w:t>
      </w:r>
      <w:r w:rsidRPr="00D71FA0">
        <w:rPr>
          <w:rFonts w:eastAsia="SimSun"/>
        </w:rPr>
        <w:t xml:space="preserve">CAST </w:t>
      </w:r>
      <w:r w:rsidRPr="00D71FA0">
        <w:t>Test-Taking Rates of the Full Population</w:t>
      </w:r>
      <w:bookmarkEnd w:id="1186"/>
      <w:bookmarkEnd w:id="1187"/>
      <w:bookmarkEnd w:id="1188"/>
      <w:bookmarkEnd w:id="1189"/>
    </w:p>
    <w:tbl>
      <w:tblPr>
        <w:tblStyle w:val="TRs"/>
        <w:tblW w:w="10141" w:type="dxa"/>
        <w:tblLook w:val="04A0" w:firstRow="1" w:lastRow="0" w:firstColumn="1" w:lastColumn="0" w:noHBand="0" w:noVBand="1"/>
      </w:tblPr>
      <w:tblGrid>
        <w:gridCol w:w="2592"/>
        <w:gridCol w:w="1143"/>
        <w:gridCol w:w="1143"/>
        <w:gridCol w:w="1282"/>
        <w:gridCol w:w="1282"/>
        <w:gridCol w:w="1282"/>
        <w:gridCol w:w="1417"/>
      </w:tblGrid>
      <w:tr w:rsidR="008B4EBE" w:rsidRPr="002B4FDB" w14:paraId="5FF39623" w14:textId="77777777" w:rsidTr="00C7130F">
        <w:trPr>
          <w:cnfStyle w:val="100000000000" w:firstRow="1" w:lastRow="0" w:firstColumn="0" w:lastColumn="0" w:oddVBand="0" w:evenVBand="0" w:oddHBand="0" w:evenHBand="0" w:firstRowFirstColumn="0" w:firstRowLastColumn="0" w:lastRowFirstColumn="0" w:lastRowLastColumn="0"/>
        </w:trPr>
        <w:tc>
          <w:tcPr>
            <w:tcW w:w="2592" w:type="dxa"/>
          </w:tcPr>
          <w:p w14:paraId="75F381D2" w14:textId="77777777" w:rsidR="008B4EBE" w:rsidRPr="002B4FDB" w:rsidRDefault="008B4EBE" w:rsidP="002B4FDB">
            <w:pPr>
              <w:pStyle w:val="TableHead"/>
              <w:rPr>
                <w:b/>
                <w:bCs w:val="0"/>
              </w:rPr>
            </w:pPr>
            <w:r w:rsidRPr="002B4FDB">
              <w:rPr>
                <w:b/>
                <w:bCs w:val="0"/>
              </w:rPr>
              <w:t>Group</w:t>
            </w:r>
          </w:p>
        </w:tc>
        <w:tc>
          <w:tcPr>
            <w:tcW w:w="1143" w:type="dxa"/>
          </w:tcPr>
          <w:p w14:paraId="19C85E09" w14:textId="77777777" w:rsidR="008B4EBE" w:rsidRPr="002B4FDB" w:rsidRDefault="008B4EBE" w:rsidP="002B4FDB">
            <w:pPr>
              <w:pStyle w:val="TableHead"/>
              <w:rPr>
                <w:b/>
                <w:bCs w:val="0"/>
              </w:rPr>
            </w:pPr>
            <w:r w:rsidRPr="002B4FDB">
              <w:rPr>
                <w:b/>
                <w:bCs w:val="0"/>
              </w:rPr>
              <w:t>Grade 5</w:t>
            </w:r>
          </w:p>
        </w:tc>
        <w:tc>
          <w:tcPr>
            <w:tcW w:w="1143" w:type="dxa"/>
          </w:tcPr>
          <w:p w14:paraId="36CC45C7" w14:textId="77777777" w:rsidR="008B4EBE" w:rsidRPr="002B4FDB" w:rsidRDefault="008B4EBE" w:rsidP="002B4FDB">
            <w:pPr>
              <w:pStyle w:val="TableHead"/>
              <w:rPr>
                <w:b/>
                <w:bCs w:val="0"/>
              </w:rPr>
            </w:pPr>
            <w:r w:rsidRPr="002B4FDB">
              <w:rPr>
                <w:b/>
                <w:bCs w:val="0"/>
              </w:rPr>
              <w:t>Grade 8</w:t>
            </w:r>
          </w:p>
        </w:tc>
        <w:tc>
          <w:tcPr>
            <w:tcW w:w="1282" w:type="dxa"/>
          </w:tcPr>
          <w:p w14:paraId="559DBA35" w14:textId="77777777" w:rsidR="008B4EBE" w:rsidRPr="002B4FDB" w:rsidRDefault="008B4EBE" w:rsidP="002B4FDB">
            <w:pPr>
              <w:pStyle w:val="TableHead"/>
              <w:rPr>
                <w:b/>
                <w:bCs w:val="0"/>
              </w:rPr>
            </w:pPr>
            <w:r w:rsidRPr="002B4FDB">
              <w:rPr>
                <w:b/>
                <w:bCs w:val="0"/>
              </w:rPr>
              <w:t>HS—Grade 10</w:t>
            </w:r>
          </w:p>
        </w:tc>
        <w:tc>
          <w:tcPr>
            <w:tcW w:w="1282" w:type="dxa"/>
          </w:tcPr>
          <w:p w14:paraId="1EFD7812" w14:textId="77777777" w:rsidR="008B4EBE" w:rsidRPr="002B4FDB" w:rsidRDefault="008B4EBE" w:rsidP="002B4FDB">
            <w:pPr>
              <w:pStyle w:val="TableHead"/>
              <w:rPr>
                <w:b/>
                <w:bCs w:val="0"/>
              </w:rPr>
            </w:pPr>
            <w:r w:rsidRPr="002B4FDB">
              <w:rPr>
                <w:b/>
                <w:bCs w:val="0"/>
              </w:rPr>
              <w:t>HS—Grade 11</w:t>
            </w:r>
          </w:p>
        </w:tc>
        <w:tc>
          <w:tcPr>
            <w:tcW w:w="1282" w:type="dxa"/>
          </w:tcPr>
          <w:p w14:paraId="7CF404D4" w14:textId="77777777" w:rsidR="008B4EBE" w:rsidRPr="002B4FDB" w:rsidRDefault="008B4EBE" w:rsidP="002B4FDB">
            <w:pPr>
              <w:pStyle w:val="TableHead"/>
              <w:rPr>
                <w:b/>
                <w:bCs w:val="0"/>
              </w:rPr>
            </w:pPr>
            <w:r w:rsidRPr="002B4FDB">
              <w:rPr>
                <w:b/>
                <w:bCs w:val="0"/>
              </w:rPr>
              <w:t>HS—Grade 12</w:t>
            </w:r>
          </w:p>
        </w:tc>
        <w:tc>
          <w:tcPr>
            <w:tcW w:w="1417" w:type="dxa"/>
          </w:tcPr>
          <w:p w14:paraId="386A455B" w14:textId="77777777" w:rsidR="008B4EBE" w:rsidRPr="002B4FDB" w:rsidRDefault="008B4EBE" w:rsidP="002B4FDB">
            <w:pPr>
              <w:pStyle w:val="TableHead"/>
              <w:rPr>
                <w:b/>
                <w:bCs w:val="0"/>
              </w:rPr>
            </w:pPr>
            <w:r w:rsidRPr="002B4FDB">
              <w:rPr>
                <w:b/>
                <w:bCs w:val="0"/>
              </w:rPr>
              <w:t>HS—All Grades</w:t>
            </w:r>
          </w:p>
        </w:tc>
      </w:tr>
      <w:tr w:rsidR="008B4EBE" w:rsidRPr="00D71FA0" w14:paraId="6CD1E6D6" w14:textId="77777777" w:rsidTr="00C7130F">
        <w:tc>
          <w:tcPr>
            <w:tcW w:w="2592" w:type="dxa"/>
          </w:tcPr>
          <w:p w14:paraId="1ED3B401" w14:textId="77777777" w:rsidR="008B4EBE" w:rsidRPr="00D71FA0" w:rsidRDefault="008B4EBE" w:rsidP="002B4FDB">
            <w:pPr>
              <w:pStyle w:val="TableText"/>
            </w:pPr>
            <w:r w:rsidRPr="00D71FA0">
              <w:t>Number of Registered</w:t>
            </w:r>
          </w:p>
        </w:tc>
        <w:tc>
          <w:tcPr>
            <w:tcW w:w="1143" w:type="dxa"/>
            <w:tcBorders>
              <w:top w:val="nil"/>
              <w:left w:val="nil"/>
              <w:bottom w:val="nil"/>
              <w:right w:val="nil"/>
            </w:tcBorders>
            <w:shd w:val="clear" w:color="000000" w:fill="FFFFFF"/>
            <w:vAlign w:val="bottom"/>
          </w:tcPr>
          <w:p w14:paraId="3AAD446F" w14:textId="79EC4EE1" w:rsidR="008B4EBE" w:rsidRPr="00D71FA0" w:rsidRDefault="00D6745A" w:rsidP="002B4FDB">
            <w:pPr>
              <w:pStyle w:val="TableText"/>
            </w:pPr>
            <w:r>
              <w:rPr>
                <w:color w:val="000000"/>
              </w:rPr>
              <w:t>438,756</w:t>
            </w:r>
          </w:p>
        </w:tc>
        <w:tc>
          <w:tcPr>
            <w:tcW w:w="1143" w:type="dxa"/>
            <w:tcBorders>
              <w:top w:val="nil"/>
              <w:left w:val="nil"/>
              <w:bottom w:val="nil"/>
              <w:right w:val="nil"/>
            </w:tcBorders>
            <w:shd w:val="clear" w:color="000000" w:fill="FFFFFF"/>
            <w:vAlign w:val="bottom"/>
          </w:tcPr>
          <w:p w14:paraId="24272766" w14:textId="799AFAE8" w:rsidR="008B4EBE" w:rsidRPr="00D71FA0" w:rsidRDefault="00D6745A" w:rsidP="002B4FDB">
            <w:pPr>
              <w:pStyle w:val="TableText"/>
            </w:pPr>
            <w:r>
              <w:rPr>
                <w:color w:val="000000"/>
              </w:rPr>
              <w:t>454,314</w:t>
            </w:r>
          </w:p>
        </w:tc>
        <w:tc>
          <w:tcPr>
            <w:tcW w:w="1282" w:type="dxa"/>
            <w:tcBorders>
              <w:top w:val="nil"/>
              <w:left w:val="nil"/>
              <w:bottom w:val="nil"/>
              <w:right w:val="nil"/>
            </w:tcBorders>
            <w:shd w:val="clear" w:color="000000" w:fill="FFFFFF"/>
            <w:vAlign w:val="bottom"/>
          </w:tcPr>
          <w:p w14:paraId="0D1F3C10" w14:textId="49988925" w:rsidR="008B4EBE" w:rsidRPr="00D71FA0" w:rsidRDefault="00D6745A" w:rsidP="002B4FDB">
            <w:pPr>
              <w:pStyle w:val="TableText"/>
            </w:pPr>
            <w:r>
              <w:rPr>
                <w:color w:val="000000"/>
              </w:rPr>
              <w:t>29,190</w:t>
            </w:r>
          </w:p>
        </w:tc>
        <w:tc>
          <w:tcPr>
            <w:tcW w:w="1282" w:type="dxa"/>
            <w:tcBorders>
              <w:top w:val="nil"/>
              <w:left w:val="nil"/>
              <w:bottom w:val="nil"/>
              <w:right w:val="nil"/>
            </w:tcBorders>
            <w:shd w:val="clear" w:color="000000" w:fill="FFFFFF"/>
            <w:vAlign w:val="bottom"/>
          </w:tcPr>
          <w:p w14:paraId="024FFAA6" w14:textId="7BD23BCF" w:rsidR="008B4EBE" w:rsidRPr="00D71FA0" w:rsidRDefault="00D6745A" w:rsidP="002B4FDB">
            <w:pPr>
              <w:pStyle w:val="TableText"/>
            </w:pPr>
            <w:r>
              <w:rPr>
                <w:color w:val="000000"/>
              </w:rPr>
              <w:t>320,224</w:t>
            </w:r>
          </w:p>
        </w:tc>
        <w:tc>
          <w:tcPr>
            <w:tcW w:w="1282" w:type="dxa"/>
            <w:tcBorders>
              <w:top w:val="nil"/>
              <w:left w:val="nil"/>
              <w:bottom w:val="nil"/>
              <w:right w:val="nil"/>
            </w:tcBorders>
            <w:shd w:val="clear" w:color="000000" w:fill="FFFFFF"/>
            <w:vAlign w:val="bottom"/>
          </w:tcPr>
          <w:p w14:paraId="514F54B2" w14:textId="4B4D7F91" w:rsidR="008B4EBE" w:rsidRPr="00D71FA0" w:rsidRDefault="00D6745A" w:rsidP="002B4FDB">
            <w:pPr>
              <w:pStyle w:val="TableText"/>
            </w:pPr>
            <w:r>
              <w:rPr>
                <w:color w:val="000000"/>
              </w:rPr>
              <w:t>445,515</w:t>
            </w:r>
          </w:p>
        </w:tc>
        <w:tc>
          <w:tcPr>
            <w:tcW w:w="1417" w:type="dxa"/>
            <w:tcBorders>
              <w:top w:val="nil"/>
              <w:left w:val="nil"/>
              <w:bottom w:val="nil"/>
              <w:right w:val="nil"/>
            </w:tcBorders>
            <w:shd w:val="clear" w:color="000000" w:fill="FFFFFF"/>
            <w:vAlign w:val="bottom"/>
          </w:tcPr>
          <w:p w14:paraId="6B7118D0" w14:textId="7723B1D1" w:rsidR="008B4EBE" w:rsidRPr="00D71FA0" w:rsidRDefault="00D6745A" w:rsidP="002B4FDB">
            <w:pPr>
              <w:pStyle w:val="TableText"/>
            </w:pPr>
            <w:r>
              <w:rPr>
                <w:color w:val="000000"/>
              </w:rPr>
              <w:t>794,929</w:t>
            </w:r>
          </w:p>
        </w:tc>
      </w:tr>
      <w:tr w:rsidR="008B4EBE" w:rsidRPr="00D71FA0" w14:paraId="4354D06D" w14:textId="77777777" w:rsidTr="00C7130F">
        <w:tc>
          <w:tcPr>
            <w:tcW w:w="2592" w:type="dxa"/>
          </w:tcPr>
          <w:p w14:paraId="4B918292" w14:textId="77777777" w:rsidR="008B4EBE" w:rsidRPr="00D71FA0" w:rsidRDefault="008B4EBE" w:rsidP="002B4FDB">
            <w:pPr>
              <w:pStyle w:val="TableText"/>
            </w:pPr>
            <w:r w:rsidRPr="00D71FA0">
              <w:t>Number of Started</w:t>
            </w:r>
          </w:p>
        </w:tc>
        <w:tc>
          <w:tcPr>
            <w:tcW w:w="1143" w:type="dxa"/>
            <w:tcBorders>
              <w:top w:val="nil"/>
              <w:left w:val="nil"/>
              <w:bottom w:val="nil"/>
              <w:right w:val="nil"/>
            </w:tcBorders>
            <w:shd w:val="clear" w:color="000000" w:fill="FFFFFF"/>
            <w:vAlign w:val="bottom"/>
          </w:tcPr>
          <w:p w14:paraId="284B0B5C" w14:textId="2F699E75" w:rsidR="008B4EBE" w:rsidRPr="00D71FA0" w:rsidRDefault="00D6745A" w:rsidP="002B4FDB">
            <w:pPr>
              <w:pStyle w:val="TableText"/>
            </w:pPr>
            <w:r>
              <w:rPr>
                <w:color w:val="000000"/>
              </w:rPr>
              <w:t>429,487</w:t>
            </w:r>
          </w:p>
        </w:tc>
        <w:tc>
          <w:tcPr>
            <w:tcW w:w="1143" w:type="dxa"/>
            <w:tcBorders>
              <w:top w:val="nil"/>
              <w:left w:val="nil"/>
              <w:bottom w:val="nil"/>
              <w:right w:val="nil"/>
            </w:tcBorders>
            <w:shd w:val="clear" w:color="000000" w:fill="FFFFFF"/>
            <w:vAlign w:val="bottom"/>
          </w:tcPr>
          <w:p w14:paraId="61FF869C" w14:textId="01F0A7FA" w:rsidR="008B4EBE" w:rsidRPr="00D71FA0" w:rsidRDefault="00D6745A" w:rsidP="002B4FDB">
            <w:pPr>
              <w:pStyle w:val="TableText"/>
            </w:pPr>
            <w:r>
              <w:rPr>
                <w:color w:val="000000"/>
              </w:rPr>
              <w:t>437,631</w:t>
            </w:r>
          </w:p>
        </w:tc>
        <w:tc>
          <w:tcPr>
            <w:tcW w:w="1282" w:type="dxa"/>
            <w:tcBorders>
              <w:top w:val="nil"/>
              <w:left w:val="nil"/>
              <w:bottom w:val="nil"/>
              <w:right w:val="nil"/>
            </w:tcBorders>
            <w:shd w:val="clear" w:color="000000" w:fill="FFFFFF"/>
            <w:vAlign w:val="bottom"/>
          </w:tcPr>
          <w:p w14:paraId="22DC05BC" w14:textId="0868E183" w:rsidR="008B4EBE" w:rsidRPr="00D71FA0" w:rsidRDefault="00D6745A" w:rsidP="002B4FDB">
            <w:pPr>
              <w:pStyle w:val="TableText"/>
            </w:pPr>
            <w:r>
              <w:rPr>
                <w:color w:val="000000"/>
              </w:rPr>
              <w:t>19,793</w:t>
            </w:r>
          </w:p>
        </w:tc>
        <w:tc>
          <w:tcPr>
            <w:tcW w:w="1282" w:type="dxa"/>
            <w:tcBorders>
              <w:top w:val="nil"/>
              <w:left w:val="nil"/>
              <w:bottom w:val="nil"/>
              <w:right w:val="nil"/>
            </w:tcBorders>
            <w:shd w:val="clear" w:color="000000" w:fill="FFFFFF"/>
            <w:vAlign w:val="bottom"/>
          </w:tcPr>
          <w:p w14:paraId="6DD4C8D2" w14:textId="3AA02134" w:rsidR="008B4EBE" w:rsidRPr="00D71FA0" w:rsidRDefault="00D6745A" w:rsidP="002B4FDB">
            <w:pPr>
              <w:pStyle w:val="TableText"/>
            </w:pPr>
            <w:r>
              <w:rPr>
                <w:color w:val="000000"/>
              </w:rPr>
              <w:t>287,143</w:t>
            </w:r>
          </w:p>
        </w:tc>
        <w:tc>
          <w:tcPr>
            <w:tcW w:w="1282" w:type="dxa"/>
            <w:tcBorders>
              <w:top w:val="nil"/>
              <w:left w:val="nil"/>
              <w:bottom w:val="nil"/>
              <w:right w:val="nil"/>
            </w:tcBorders>
            <w:shd w:val="clear" w:color="000000" w:fill="FFFFFF"/>
            <w:vAlign w:val="bottom"/>
          </w:tcPr>
          <w:p w14:paraId="17292417" w14:textId="2C26A4B8" w:rsidR="008B4EBE" w:rsidRPr="00D71FA0" w:rsidRDefault="00D6745A" w:rsidP="002B4FDB">
            <w:pPr>
              <w:pStyle w:val="TableText"/>
            </w:pPr>
            <w:r>
              <w:rPr>
                <w:color w:val="000000"/>
              </w:rPr>
              <w:t>332,847</w:t>
            </w:r>
          </w:p>
        </w:tc>
        <w:tc>
          <w:tcPr>
            <w:tcW w:w="1417" w:type="dxa"/>
            <w:tcBorders>
              <w:top w:val="nil"/>
              <w:left w:val="nil"/>
              <w:bottom w:val="nil"/>
              <w:right w:val="nil"/>
            </w:tcBorders>
            <w:shd w:val="clear" w:color="000000" w:fill="FFFFFF"/>
            <w:vAlign w:val="bottom"/>
          </w:tcPr>
          <w:p w14:paraId="205A4D51" w14:textId="6189F36B" w:rsidR="008B4EBE" w:rsidRPr="00D71FA0" w:rsidRDefault="00D6745A" w:rsidP="002B4FDB">
            <w:pPr>
              <w:pStyle w:val="TableText"/>
            </w:pPr>
            <w:r>
              <w:rPr>
                <w:color w:val="000000"/>
              </w:rPr>
              <w:t>639,783</w:t>
            </w:r>
          </w:p>
        </w:tc>
      </w:tr>
      <w:tr w:rsidR="008B4EBE" w:rsidRPr="00D71FA0" w14:paraId="23D6404F" w14:textId="77777777" w:rsidTr="00C7130F">
        <w:tc>
          <w:tcPr>
            <w:tcW w:w="2592" w:type="dxa"/>
          </w:tcPr>
          <w:p w14:paraId="27CCC1B0" w14:textId="77777777" w:rsidR="008B4EBE" w:rsidRPr="00D71FA0" w:rsidRDefault="008B4EBE" w:rsidP="002B4FDB">
            <w:pPr>
              <w:pStyle w:val="TableText"/>
            </w:pPr>
            <w:r w:rsidRPr="00D71FA0">
              <w:t>Percent Started</w:t>
            </w:r>
          </w:p>
        </w:tc>
        <w:tc>
          <w:tcPr>
            <w:tcW w:w="1143" w:type="dxa"/>
            <w:tcBorders>
              <w:top w:val="nil"/>
              <w:left w:val="nil"/>
              <w:bottom w:val="nil"/>
              <w:right w:val="nil"/>
            </w:tcBorders>
            <w:shd w:val="clear" w:color="000000" w:fill="FFFFFF"/>
            <w:vAlign w:val="bottom"/>
          </w:tcPr>
          <w:p w14:paraId="752F397A" w14:textId="044C4224" w:rsidR="008B4EBE" w:rsidRPr="00D71FA0" w:rsidRDefault="00D6745A" w:rsidP="002B4FDB">
            <w:pPr>
              <w:pStyle w:val="TableText"/>
            </w:pPr>
            <w:r>
              <w:rPr>
                <w:color w:val="000000"/>
              </w:rPr>
              <w:t>97.89</w:t>
            </w:r>
          </w:p>
        </w:tc>
        <w:tc>
          <w:tcPr>
            <w:tcW w:w="1143" w:type="dxa"/>
            <w:tcBorders>
              <w:top w:val="nil"/>
              <w:left w:val="nil"/>
              <w:bottom w:val="nil"/>
              <w:right w:val="nil"/>
            </w:tcBorders>
            <w:shd w:val="clear" w:color="000000" w:fill="FFFFFF"/>
            <w:vAlign w:val="bottom"/>
          </w:tcPr>
          <w:p w14:paraId="2FBCF488" w14:textId="7C9212A0" w:rsidR="008B4EBE" w:rsidRPr="00D71FA0" w:rsidRDefault="00D6745A" w:rsidP="002B4FDB">
            <w:pPr>
              <w:pStyle w:val="TableText"/>
            </w:pPr>
            <w:r>
              <w:rPr>
                <w:color w:val="000000"/>
              </w:rPr>
              <w:t>96.33</w:t>
            </w:r>
          </w:p>
        </w:tc>
        <w:tc>
          <w:tcPr>
            <w:tcW w:w="1282" w:type="dxa"/>
            <w:tcBorders>
              <w:top w:val="nil"/>
              <w:left w:val="nil"/>
              <w:bottom w:val="nil"/>
              <w:right w:val="nil"/>
            </w:tcBorders>
            <w:shd w:val="clear" w:color="000000" w:fill="FFFFFF"/>
            <w:vAlign w:val="bottom"/>
          </w:tcPr>
          <w:p w14:paraId="7EFDDEF1" w14:textId="0AE18322" w:rsidR="008B4EBE" w:rsidRPr="00D71FA0" w:rsidRDefault="00D6745A" w:rsidP="002B4FDB">
            <w:pPr>
              <w:pStyle w:val="TableText"/>
            </w:pPr>
            <w:r>
              <w:rPr>
                <w:color w:val="000000"/>
              </w:rPr>
              <w:t>67.81</w:t>
            </w:r>
          </w:p>
        </w:tc>
        <w:tc>
          <w:tcPr>
            <w:tcW w:w="1282" w:type="dxa"/>
            <w:tcBorders>
              <w:top w:val="nil"/>
              <w:left w:val="nil"/>
              <w:bottom w:val="nil"/>
              <w:right w:val="nil"/>
            </w:tcBorders>
            <w:shd w:val="clear" w:color="000000" w:fill="FFFFFF"/>
            <w:vAlign w:val="bottom"/>
          </w:tcPr>
          <w:p w14:paraId="6C5EC613" w14:textId="08705E56" w:rsidR="008B4EBE" w:rsidRPr="00D71FA0" w:rsidRDefault="00D6745A" w:rsidP="002B4FDB">
            <w:pPr>
              <w:pStyle w:val="TableText"/>
            </w:pPr>
            <w:r>
              <w:rPr>
                <w:color w:val="000000"/>
              </w:rPr>
              <w:t>89.67</w:t>
            </w:r>
          </w:p>
        </w:tc>
        <w:tc>
          <w:tcPr>
            <w:tcW w:w="1282" w:type="dxa"/>
            <w:tcBorders>
              <w:top w:val="nil"/>
              <w:left w:val="nil"/>
              <w:bottom w:val="nil"/>
              <w:right w:val="nil"/>
            </w:tcBorders>
            <w:shd w:val="clear" w:color="000000" w:fill="FFFFFF"/>
            <w:vAlign w:val="bottom"/>
          </w:tcPr>
          <w:p w14:paraId="0AE1B0EE" w14:textId="59DFB872" w:rsidR="008B4EBE" w:rsidRPr="00D71FA0" w:rsidRDefault="00D6745A" w:rsidP="002B4FDB">
            <w:pPr>
              <w:pStyle w:val="TableText"/>
            </w:pPr>
            <w:r>
              <w:rPr>
                <w:color w:val="000000"/>
              </w:rPr>
              <w:t>74.71</w:t>
            </w:r>
          </w:p>
        </w:tc>
        <w:tc>
          <w:tcPr>
            <w:tcW w:w="1417" w:type="dxa"/>
            <w:tcBorders>
              <w:top w:val="nil"/>
              <w:left w:val="nil"/>
              <w:bottom w:val="nil"/>
              <w:right w:val="nil"/>
            </w:tcBorders>
            <w:shd w:val="clear" w:color="000000" w:fill="FFFFFF"/>
            <w:vAlign w:val="bottom"/>
          </w:tcPr>
          <w:p w14:paraId="0F4D4ED7" w14:textId="76B3D7E2" w:rsidR="008B4EBE" w:rsidRPr="00D71FA0" w:rsidRDefault="00D6745A" w:rsidP="002B4FDB">
            <w:pPr>
              <w:pStyle w:val="TableText"/>
            </w:pPr>
            <w:r>
              <w:rPr>
                <w:color w:val="000000"/>
              </w:rPr>
              <w:t>80.48</w:t>
            </w:r>
          </w:p>
        </w:tc>
      </w:tr>
      <w:tr w:rsidR="008B4EBE" w:rsidRPr="00D71FA0" w14:paraId="78C17891" w14:textId="77777777" w:rsidTr="00C7130F">
        <w:tc>
          <w:tcPr>
            <w:tcW w:w="2592" w:type="dxa"/>
          </w:tcPr>
          <w:p w14:paraId="6D6DE4FF" w14:textId="77777777" w:rsidR="008B4EBE" w:rsidRPr="00D71FA0" w:rsidRDefault="008B4EBE" w:rsidP="002B4FDB">
            <w:pPr>
              <w:pStyle w:val="TableText"/>
            </w:pPr>
            <w:r w:rsidRPr="00D71FA0">
              <w:t>Number of Expired</w:t>
            </w:r>
          </w:p>
        </w:tc>
        <w:tc>
          <w:tcPr>
            <w:tcW w:w="1143" w:type="dxa"/>
            <w:tcBorders>
              <w:top w:val="nil"/>
              <w:left w:val="nil"/>
              <w:bottom w:val="nil"/>
              <w:right w:val="nil"/>
            </w:tcBorders>
            <w:shd w:val="clear" w:color="000000" w:fill="FFFFFF"/>
            <w:vAlign w:val="bottom"/>
          </w:tcPr>
          <w:p w14:paraId="2BF703B9" w14:textId="6C6DFD93" w:rsidR="008B4EBE" w:rsidRPr="00D71FA0" w:rsidRDefault="00D6745A" w:rsidP="002B4FDB">
            <w:pPr>
              <w:pStyle w:val="TableText"/>
            </w:pPr>
            <w:r>
              <w:rPr>
                <w:color w:val="000000"/>
              </w:rPr>
              <w:t>2,113</w:t>
            </w:r>
          </w:p>
        </w:tc>
        <w:tc>
          <w:tcPr>
            <w:tcW w:w="1143" w:type="dxa"/>
            <w:tcBorders>
              <w:top w:val="nil"/>
              <w:left w:val="nil"/>
              <w:bottom w:val="nil"/>
              <w:right w:val="nil"/>
            </w:tcBorders>
            <w:shd w:val="clear" w:color="000000" w:fill="FFFFFF"/>
            <w:vAlign w:val="bottom"/>
          </w:tcPr>
          <w:p w14:paraId="3E569810" w14:textId="52A5CFA3" w:rsidR="008B4EBE" w:rsidRPr="00D71FA0" w:rsidRDefault="00D6745A" w:rsidP="002B4FDB">
            <w:pPr>
              <w:pStyle w:val="TableText"/>
            </w:pPr>
            <w:r>
              <w:rPr>
                <w:color w:val="000000"/>
              </w:rPr>
              <w:t>5,124</w:t>
            </w:r>
          </w:p>
        </w:tc>
        <w:tc>
          <w:tcPr>
            <w:tcW w:w="1282" w:type="dxa"/>
            <w:tcBorders>
              <w:top w:val="nil"/>
              <w:left w:val="nil"/>
              <w:bottom w:val="nil"/>
              <w:right w:val="nil"/>
            </w:tcBorders>
            <w:shd w:val="clear" w:color="000000" w:fill="FFFFFF"/>
            <w:vAlign w:val="bottom"/>
          </w:tcPr>
          <w:p w14:paraId="1B147F12" w14:textId="3E1B74F6" w:rsidR="008B4EBE" w:rsidRPr="00D71FA0" w:rsidRDefault="00D6745A" w:rsidP="002B4FDB">
            <w:pPr>
              <w:pStyle w:val="TableText"/>
            </w:pPr>
            <w:r>
              <w:rPr>
                <w:color w:val="000000"/>
              </w:rPr>
              <w:t>437</w:t>
            </w:r>
          </w:p>
        </w:tc>
        <w:tc>
          <w:tcPr>
            <w:tcW w:w="1282" w:type="dxa"/>
            <w:tcBorders>
              <w:top w:val="nil"/>
              <w:left w:val="nil"/>
              <w:bottom w:val="nil"/>
              <w:right w:val="nil"/>
            </w:tcBorders>
            <w:shd w:val="clear" w:color="000000" w:fill="FFFFFF"/>
            <w:vAlign w:val="bottom"/>
          </w:tcPr>
          <w:p w14:paraId="7C5BA688" w14:textId="3E62C58D" w:rsidR="008B4EBE" w:rsidRPr="00D71FA0" w:rsidRDefault="00D6745A" w:rsidP="002B4FDB">
            <w:pPr>
              <w:pStyle w:val="TableText"/>
            </w:pPr>
            <w:r>
              <w:rPr>
                <w:color w:val="000000"/>
              </w:rPr>
              <w:t>3,765</w:t>
            </w:r>
          </w:p>
        </w:tc>
        <w:tc>
          <w:tcPr>
            <w:tcW w:w="1282" w:type="dxa"/>
            <w:tcBorders>
              <w:top w:val="nil"/>
              <w:left w:val="nil"/>
              <w:bottom w:val="nil"/>
              <w:right w:val="nil"/>
            </w:tcBorders>
            <w:shd w:val="clear" w:color="000000" w:fill="FFFFFF"/>
            <w:vAlign w:val="bottom"/>
          </w:tcPr>
          <w:p w14:paraId="6310BD2B" w14:textId="6E41974C" w:rsidR="008B4EBE" w:rsidRPr="00D71FA0" w:rsidRDefault="00D6745A" w:rsidP="002B4FDB">
            <w:pPr>
              <w:pStyle w:val="TableText"/>
            </w:pPr>
            <w:r>
              <w:rPr>
                <w:color w:val="000000"/>
              </w:rPr>
              <w:t>4,821</w:t>
            </w:r>
          </w:p>
        </w:tc>
        <w:tc>
          <w:tcPr>
            <w:tcW w:w="1417" w:type="dxa"/>
            <w:tcBorders>
              <w:top w:val="nil"/>
              <w:left w:val="nil"/>
              <w:bottom w:val="nil"/>
              <w:right w:val="nil"/>
            </w:tcBorders>
            <w:shd w:val="clear" w:color="000000" w:fill="FFFFFF"/>
            <w:vAlign w:val="bottom"/>
          </w:tcPr>
          <w:p w14:paraId="14360DF0" w14:textId="65564015" w:rsidR="008B4EBE" w:rsidRPr="00D71FA0" w:rsidRDefault="00D6745A" w:rsidP="002B4FDB">
            <w:pPr>
              <w:pStyle w:val="TableText"/>
            </w:pPr>
            <w:r>
              <w:rPr>
                <w:color w:val="000000"/>
              </w:rPr>
              <w:t>9,023</w:t>
            </w:r>
          </w:p>
        </w:tc>
      </w:tr>
      <w:tr w:rsidR="008B4EBE" w:rsidRPr="00D71FA0" w14:paraId="53812408" w14:textId="77777777" w:rsidTr="00C7130F">
        <w:tc>
          <w:tcPr>
            <w:tcW w:w="2592" w:type="dxa"/>
          </w:tcPr>
          <w:p w14:paraId="313B3E59" w14:textId="77777777" w:rsidR="008B4EBE" w:rsidRPr="00D71FA0" w:rsidRDefault="008B4EBE" w:rsidP="002B4FDB">
            <w:pPr>
              <w:pStyle w:val="TableText"/>
            </w:pPr>
            <w:r w:rsidRPr="00D71FA0">
              <w:t>Percent Expired</w:t>
            </w:r>
          </w:p>
        </w:tc>
        <w:tc>
          <w:tcPr>
            <w:tcW w:w="1143" w:type="dxa"/>
            <w:tcBorders>
              <w:top w:val="nil"/>
              <w:left w:val="nil"/>
              <w:bottom w:val="nil"/>
              <w:right w:val="nil"/>
            </w:tcBorders>
            <w:shd w:val="clear" w:color="000000" w:fill="FFFFFF"/>
            <w:vAlign w:val="bottom"/>
          </w:tcPr>
          <w:p w14:paraId="48D3B6EC" w14:textId="38E56109" w:rsidR="008B4EBE" w:rsidRPr="00D71FA0" w:rsidRDefault="00D6745A" w:rsidP="002B4FDB">
            <w:pPr>
              <w:pStyle w:val="TableText"/>
            </w:pPr>
            <w:r>
              <w:rPr>
                <w:color w:val="000000"/>
              </w:rPr>
              <w:t>0.48</w:t>
            </w:r>
          </w:p>
        </w:tc>
        <w:tc>
          <w:tcPr>
            <w:tcW w:w="1143" w:type="dxa"/>
            <w:tcBorders>
              <w:top w:val="nil"/>
              <w:left w:val="nil"/>
              <w:bottom w:val="nil"/>
              <w:right w:val="nil"/>
            </w:tcBorders>
            <w:shd w:val="clear" w:color="000000" w:fill="FFFFFF"/>
            <w:vAlign w:val="bottom"/>
          </w:tcPr>
          <w:p w14:paraId="7D1D465C" w14:textId="52C87654" w:rsidR="008B4EBE" w:rsidRPr="00D71FA0" w:rsidRDefault="00D6745A" w:rsidP="002B4FDB">
            <w:pPr>
              <w:pStyle w:val="TableText"/>
            </w:pPr>
            <w:r>
              <w:rPr>
                <w:color w:val="000000"/>
              </w:rPr>
              <w:t>1.13</w:t>
            </w:r>
          </w:p>
        </w:tc>
        <w:tc>
          <w:tcPr>
            <w:tcW w:w="1282" w:type="dxa"/>
            <w:tcBorders>
              <w:top w:val="nil"/>
              <w:left w:val="nil"/>
              <w:bottom w:val="nil"/>
              <w:right w:val="nil"/>
            </w:tcBorders>
            <w:shd w:val="clear" w:color="000000" w:fill="FFFFFF"/>
            <w:vAlign w:val="bottom"/>
          </w:tcPr>
          <w:p w14:paraId="67213453" w14:textId="6F70491B" w:rsidR="008B4EBE" w:rsidRPr="00D71FA0" w:rsidRDefault="00D6745A" w:rsidP="002B4FDB">
            <w:pPr>
              <w:pStyle w:val="TableText"/>
            </w:pPr>
            <w:r>
              <w:rPr>
                <w:color w:val="000000"/>
              </w:rPr>
              <w:t>1.50</w:t>
            </w:r>
          </w:p>
        </w:tc>
        <w:tc>
          <w:tcPr>
            <w:tcW w:w="1282" w:type="dxa"/>
            <w:tcBorders>
              <w:top w:val="nil"/>
              <w:left w:val="nil"/>
              <w:bottom w:val="nil"/>
              <w:right w:val="nil"/>
            </w:tcBorders>
            <w:shd w:val="clear" w:color="000000" w:fill="FFFFFF"/>
            <w:vAlign w:val="bottom"/>
          </w:tcPr>
          <w:p w14:paraId="7FE14C8F" w14:textId="41B193C9" w:rsidR="008B4EBE" w:rsidRPr="00D71FA0" w:rsidRDefault="00D6745A" w:rsidP="002B4FDB">
            <w:pPr>
              <w:pStyle w:val="TableText"/>
            </w:pPr>
            <w:r>
              <w:rPr>
                <w:color w:val="000000"/>
              </w:rPr>
              <w:t>1.18</w:t>
            </w:r>
          </w:p>
        </w:tc>
        <w:tc>
          <w:tcPr>
            <w:tcW w:w="1282" w:type="dxa"/>
            <w:tcBorders>
              <w:top w:val="nil"/>
              <w:left w:val="nil"/>
              <w:bottom w:val="nil"/>
              <w:right w:val="nil"/>
            </w:tcBorders>
            <w:shd w:val="clear" w:color="000000" w:fill="FFFFFF"/>
            <w:vAlign w:val="bottom"/>
          </w:tcPr>
          <w:p w14:paraId="0143062F" w14:textId="547F4CFA" w:rsidR="008B4EBE" w:rsidRPr="00D71FA0" w:rsidRDefault="00D6745A" w:rsidP="002B4FDB">
            <w:pPr>
              <w:pStyle w:val="TableText"/>
            </w:pPr>
            <w:r>
              <w:rPr>
                <w:color w:val="000000"/>
              </w:rPr>
              <w:t>1.08</w:t>
            </w:r>
          </w:p>
        </w:tc>
        <w:tc>
          <w:tcPr>
            <w:tcW w:w="1417" w:type="dxa"/>
            <w:tcBorders>
              <w:top w:val="nil"/>
              <w:left w:val="nil"/>
              <w:bottom w:val="nil"/>
              <w:right w:val="nil"/>
            </w:tcBorders>
            <w:shd w:val="clear" w:color="000000" w:fill="FFFFFF"/>
            <w:vAlign w:val="bottom"/>
          </w:tcPr>
          <w:p w14:paraId="0350F2D9" w14:textId="32B8ED2F" w:rsidR="008B4EBE" w:rsidRPr="00D71FA0" w:rsidRDefault="00D6745A" w:rsidP="002B4FDB">
            <w:pPr>
              <w:pStyle w:val="TableText"/>
            </w:pPr>
            <w:r>
              <w:rPr>
                <w:color w:val="000000"/>
              </w:rPr>
              <w:t>1.14</w:t>
            </w:r>
          </w:p>
        </w:tc>
      </w:tr>
      <w:tr w:rsidR="008B4EBE" w:rsidRPr="00D71FA0" w14:paraId="7B91C5CF" w14:textId="77777777" w:rsidTr="00D6745A">
        <w:tc>
          <w:tcPr>
            <w:tcW w:w="2592" w:type="dxa"/>
            <w:tcBorders>
              <w:bottom w:val="nil"/>
            </w:tcBorders>
          </w:tcPr>
          <w:p w14:paraId="1C502AE6" w14:textId="77777777" w:rsidR="008B4EBE" w:rsidRPr="00D71FA0" w:rsidRDefault="008B4EBE" w:rsidP="002B4FDB">
            <w:pPr>
              <w:pStyle w:val="TableText"/>
            </w:pPr>
            <w:r w:rsidRPr="00D71FA0">
              <w:t>Number of Submitted</w:t>
            </w:r>
          </w:p>
        </w:tc>
        <w:tc>
          <w:tcPr>
            <w:tcW w:w="1143" w:type="dxa"/>
            <w:tcBorders>
              <w:top w:val="nil"/>
              <w:left w:val="nil"/>
              <w:bottom w:val="nil"/>
              <w:right w:val="nil"/>
            </w:tcBorders>
            <w:shd w:val="clear" w:color="000000" w:fill="FFFFFF"/>
            <w:vAlign w:val="bottom"/>
          </w:tcPr>
          <w:p w14:paraId="4A8A7892" w14:textId="7B700028" w:rsidR="008B4EBE" w:rsidRPr="00D71FA0" w:rsidRDefault="00D6745A" w:rsidP="002B4FDB">
            <w:pPr>
              <w:pStyle w:val="TableText"/>
            </w:pPr>
            <w:r>
              <w:rPr>
                <w:color w:val="000000"/>
              </w:rPr>
              <w:t>427,374</w:t>
            </w:r>
          </w:p>
        </w:tc>
        <w:tc>
          <w:tcPr>
            <w:tcW w:w="1143" w:type="dxa"/>
            <w:tcBorders>
              <w:top w:val="nil"/>
              <w:left w:val="nil"/>
              <w:bottom w:val="nil"/>
              <w:right w:val="nil"/>
            </w:tcBorders>
            <w:shd w:val="clear" w:color="000000" w:fill="FFFFFF"/>
            <w:vAlign w:val="bottom"/>
          </w:tcPr>
          <w:p w14:paraId="3D4049AA" w14:textId="12C307CE" w:rsidR="008B4EBE" w:rsidRPr="00D71FA0" w:rsidRDefault="00D6745A" w:rsidP="002B4FDB">
            <w:pPr>
              <w:pStyle w:val="TableText"/>
            </w:pPr>
            <w:r>
              <w:rPr>
                <w:color w:val="000000"/>
              </w:rPr>
              <w:t>432,507</w:t>
            </w:r>
          </w:p>
        </w:tc>
        <w:tc>
          <w:tcPr>
            <w:tcW w:w="1282" w:type="dxa"/>
            <w:tcBorders>
              <w:top w:val="nil"/>
              <w:left w:val="nil"/>
              <w:bottom w:val="nil"/>
              <w:right w:val="nil"/>
            </w:tcBorders>
            <w:shd w:val="clear" w:color="000000" w:fill="FFFFFF"/>
            <w:vAlign w:val="bottom"/>
          </w:tcPr>
          <w:p w14:paraId="6656C351" w14:textId="5F0F1452" w:rsidR="008B4EBE" w:rsidRPr="00D71FA0" w:rsidRDefault="00D6745A" w:rsidP="002B4FDB">
            <w:pPr>
              <w:pStyle w:val="TableText"/>
            </w:pPr>
            <w:r>
              <w:rPr>
                <w:color w:val="000000"/>
              </w:rPr>
              <w:t>19,356</w:t>
            </w:r>
          </w:p>
        </w:tc>
        <w:tc>
          <w:tcPr>
            <w:tcW w:w="1282" w:type="dxa"/>
            <w:tcBorders>
              <w:top w:val="nil"/>
              <w:left w:val="nil"/>
              <w:bottom w:val="nil"/>
              <w:right w:val="nil"/>
            </w:tcBorders>
            <w:shd w:val="clear" w:color="000000" w:fill="FFFFFF"/>
            <w:vAlign w:val="bottom"/>
          </w:tcPr>
          <w:p w14:paraId="298FDBFC" w14:textId="608B6740" w:rsidR="008B4EBE" w:rsidRPr="00D71FA0" w:rsidRDefault="00D6745A" w:rsidP="002B4FDB">
            <w:pPr>
              <w:pStyle w:val="TableText"/>
            </w:pPr>
            <w:r>
              <w:rPr>
                <w:color w:val="000000"/>
              </w:rPr>
              <w:t>283,378</w:t>
            </w:r>
          </w:p>
        </w:tc>
        <w:tc>
          <w:tcPr>
            <w:tcW w:w="1282" w:type="dxa"/>
            <w:tcBorders>
              <w:top w:val="nil"/>
              <w:left w:val="nil"/>
              <w:bottom w:val="nil"/>
              <w:right w:val="nil"/>
            </w:tcBorders>
            <w:shd w:val="clear" w:color="000000" w:fill="FFFFFF"/>
            <w:vAlign w:val="bottom"/>
          </w:tcPr>
          <w:p w14:paraId="0EF7190F" w14:textId="5F04FDCE" w:rsidR="008B4EBE" w:rsidRPr="00D71FA0" w:rsidRDefault="00D6745A" w:rsidP="002B4FDB">
            <w:pPr>
              <w:pStyle w:val="TableText"/>
            </w:pPr>
            <w:r>
              <w:rPr>
                <w:color w:val="000000"/>
              </w:rPr>
              <w:t>328,026</w:t>
            </w:r>
          </w:p>
        </w:tc>
        <w:tc>
          <w:tcPr>
            <w:tcW w:w="1417" w:type="dxa"/>
            <w:tcBorders>
              <w:top w:val="nil"/>
              <w:left w:val="nil"/>
              <w:bottom w:val="nil"/>
              <w:right w:val="nil"/>
            </w:tcBorders>
            <w:shd w:val="clear" w:color="000000" w:fill="FFFFFF"/>
            <w:vAlign w:val="bottom"/>
          </w:tcPr>
          <w:p w14:paraId="38890501" w14:textId="5D89B5D4" w:rsidR="008B4EBE" w:rsidRPr="00D71FA0" w:rsidRDefault="00D6745A" w:rsidP="002B4FDB">
            <w:pPr>
              <w:pStyle w:val="TableText"/>
            </w:pPr>
            <w:r>
              <w:rPr>
                <w:color w:val="000000"/>
              </w:rPr>
              <w:t>630,760</w:t>
            </w:r>
          </w:p>
        </w:tc>
      </w:tr>
      <w:tr w:rsidR="008B4EBE" w:rsidRPr="00D71FA0" w14:paraId="3358452B" w14:textId="77777777" w:rsidTr="00D6745A">
        <w:tc>
          <w:tcPr>
            <w:tcW w:w="2592" w:type="dxa"/>
            <w:tcBorders>
              <w:top w:val="nil"/>
              <w:bottom w:val="single" w:sz="12" w:space="0" w:color="auto"/>
            </w:tcBorders>
          </w:tcPr>
          <w:p w14:paraId="225E9D39" w14:textId="77777777" w:rsidR="008B4EBE" w:rsidRPr="00D71FA0" w:rsidRDefault="008B4EBE" w:rsidP="002B4FDB">
            <w:pPr>
              <w:pStyle w:val="TableText"/>
            </w:pPr>
            <w:r w:rsidRPr="00D71FA0">
              <w:t>Percent Submitted</w:t>
            </w:r>
          </w:p>
        </w:tc>
        <w:tc>
          <w:tcPr>
            <w:tcW w:w="1143" w:type="dxa"/>
            <w:tcBorders>
              <w:top w:val="nil"/>
              <w:left w:val="nil"/>
              <w:bottom w:val="single" w:sz="12" w:space="0" w:color="auto"/>
              <w:right w:val="nil"/>
            </w:tcBorders>
            <w:shd w:val="clear" w:color="000000" w:fill="FFFFFF"/>
            <w:vAlign w:val="bottom"/>
          </w:tcPr>
          <w:p w14:paraId="22C25379" w14:textId="071178BC" w:rsidR="008B4EBE" w:rsidRPr="00D71FA0" w:rsidRDefault="00D6745A" w:rsidP="002B4FDB">
            <w:pPr>
              <w:pStyle w:val="TableText"/>
            </w:pPr>
            <w:r>
              <w:rPr>
                <w:color w:val="000000"/>
              </w:rPr>
              <w:t>97.41</w:t>
            </w:r>
          </w:p>
        </w:tc>
        <w:tc>
          <w:tcPr>
            <w:tcW w:w="1143" w:type="dxa"/>
            <w:tcBorders>
              <w:top w:val="nil"/>
              <w:left w:val="nil"/>
              <w:bottom w:val="single" w:sz="12" w:space="0" w:color="auto"/>
              <w:right w:val="nil"/>
            </w:tcBorders>
            <w:shd w:val="clear" w:color="000000" w:fill="FFFFFF"/>
            <w:vAlign w:val="bottom"/>
          </w:tcPr>
          <w:p w14:paraId="1409128A" w14:textId="44517B4B" w:rsidR="008B4EBE" w:rsidRPr="00D71FA0" w:rsidRDefault="00D6745A" w:rsidP="002B4FDB">
            <w:pPr>
              <w:pStyle w:val="TableText"/>
            </w:pPr>
            <w:r>
              <w:rPr>
                <w:color w:val="000000"/>
              </w:rPr>
              <w:t>95.20</w:t>
            </w:r>
          </w:p>
        </w:tc>
        <w:tc>
          <w:tcPr>
            <w:tcW w:w="1282" w:type="dxa"/>
            <w:tcBorders>
              <w:top w:val="nil"/>
              <w:left w:val="nil"/>
              <w:bottom w:val="single" w:sz="12" w:space="0" w:color="auto"/>
              <w:right w:val="nil"/>
            </w:tcBorders>
            <w:shd w:val="clear" w:color="000000" w:fill="FFFFFF"/>
            <w:vAlign w:val="bottom"/>
          </w:tcPr>
          <w:p w14:paraId="3B18F9D8" w14:textId="04F3D287" w:rsidR="008B4EBE" w:rsidRPr="00D71FA0" w:rsidRDefault="00D6745A" w:rsidP="002B4FDB">
            <w:pPr>
              <w:pStyle w:val="TableText"/>
            </w:pPr>
            <w:r>
              <w:rPr>
                <w:color w:val="000000"/>
              </w:rPr>
              <w:t>66.31</w:t>
            </w:r>
          </w:p>
        </w:tc>
        <w:tc>
          <w:tcPr>
            <w:tcW w:w="1282" w:type="dxa"/>
            <w:tcBorders>
              <w:top w:val="nil"/>
              <w:left w:val="nil"/>
              <w:bottom w:val="single" w:sz="12" w:space="0" w:color="auto"/>
              <w:right w:val="nil"/>
            </w:tcBorders>
            <w:shd w:val="clear" w:color="000000" w:fill="FFFFFF"/>
            <w:vAlign w:val="bottom"/>
          </w:tcPr>
          <w:p w14:paraId="4835B8C6" w14:textId="18E03633" w:rsidR="008B4EBE" w:rsidRPr="00D71FA0" w:rsidRDefault="00D6745A" w:rsidP="002B4FDB">
            <w:pPr>
              <w:pStyle w:val="TableText"/>
            </w:pPr>
            <w:r>
              <w:rPr>
                <w:color w:val="000000"/>
              </w:rPr>
              <w:t>88.49</w:t>
            </w:r>
          </w:p>
        </w:tc>
        <w:tc>
          <w:tcPr>
            <w:tcW w:w="1282" w:type="dxa"/>
            <w:tcBorders>
              <w:top w:val="nil"/>
              <w:left w:val="nil"/>
              <w:bottom w:val="single" w:sz="12" w:space="0" w:color="auto"/>
              <w:right w:val="nil"/>
            </w:tcBorders>
            <w:shd w:val="clear" w:color="000000" w:fill="FFFFFF"/>
            <w:vAlign w:val="bottom"/>
          </w:tcPr>
          <w:p w14:paraId="4FFE4D95" w14:textId="6C8BFBFF" w:rsidR="008B4EBE" w:rsidRPr="00D71FA0" w:rsidRDefault="00D6745A" w:rsidP="002B4FDB">
            <w:pPr>
              <w:pStyle w:val="TableText"/>
            </w:pPr>
            <w:r>
              <w:rPr>
                <w:color w:val="000000"/>
              </w:rPr>
              <w:t>73.63</w:t>
            </w:r>
          </w:p>
        </w:tc>
        <w:tc>
          <w:tcPr>
            <w:tcW w:w="1417" w:type="dxa"/>
            <w:tcBorders>
              <w:top w:val="nil"/>
              <w:left w:val="nil"/>
              <w:bottom w:val="single" w:sz="12" w:space="0" w:color="auto"/>
              <w:right w:val="nil"/>
            </w:tcBorders>
            <w:shd w:val="clear" w:color="000000" w:fill="FFFFFF"/>
            <w:vAlign w:val="bottom"/>
          </w:tcPr>
          <w:p w14:paraId="69F33C2C" w14:textId="514F4BB0" w:rsidR="008B4EBE" w:rsidRPr="00D71FA0" w:rsidRDefault="00D6745A" w:rsidP="002B4FDB">
            <w:pPr>
              <w:pStyle w:val="TableText"/>
            </w:pPr>
            <w:r>
              <w:rPr>
                <w:color w:val="000000"/>
              </w:rPr>
              <w:t>79.35</w:t>
            </w:r>
          </w:p>
        </w:tc>
      </w:tr>
    </w:tbl>
    <w:bookmarkStart w:id="1190" w:name="_Toc119680384"/>
    <w:bookmarkStart w:id="1191" w:name="_Toc119764710"/>
    <w:bookmarkStart w:id="1192" w:name="_Toc120022485"/>
    <w:bookmarkStart w:id="1193" w:name="_Toc120535251"/>
    <w:bookmarkStart w:id="1194" w:name="_Toc120535536"/>
    <w:bookmarkStart w:id="1195" w:name="_Toc120535821"/>
    <w:bookmarkStart w:id="1196" w:name="_Toc120709933"/>
    <w:bookmarkStart w:id="1197" w:name="_Toc120777581"/>
    <w:bookmarkEnd w:id="1190"/>
    <w:bookmarkEnd w:id="1191"/>
    <w:bookmarkEnd w:id="1192"/>
    <w:bookmarkEnd w:id="1193"/>
    <w:bookmarkEnd w:id="1194"/>
    <w:bookmarkEnd w:id="1195"/>
    <w:bookmarkEnd w:id="1196"/>
    <w:bookmarkEnd w:id="1197"/>
    <w:p w14:paraId="2E51B377" w14:textId="3E598960" w:rsidR="000E05E7" w:rsidRDefault="004239E6" w:rsidP="00831195">
      <w:pPr>
        <w:spacing w:before="120"/>
      </w:pPr>
      <w:r w:rsidRPr="004239E6">
        <w:rPr>
          <w:rStyle w:val="Cross-ReferenceChar"/>
        </w:rPr>
        <w:fldChar w:fldCharType="begin"/>
      </w:r>
      <w:r w:rsidRPr="004239E6">
        <w:rPr>
          <w:rStyle w:val="Cross-ReferenceChar"/>
        </w:rPr>
        <w:instrText xml:space="preserve"> REF _Ref120018271 \h </w:instrText>
      </w:r>
      <w:r>
        <w:rPr>
          <w:rStyle w:val="Cross-ReferenceChar"/>
        </w:rPr>
        <w:instrText xml:space="preserve"> \* MERGEFORMAT </w:instrText>
      </w:r>
      <w:r w:rsidRPr="004239E6">
        <w:rPr>
          <w:rStyle w:val="Cross-ReferenceChar"/>
        </w:rPr>
      </w:r>
      <w:r w:rsidRPr="004239E6">
        <w:rPr>
          <w:rStyle w:val="Cross-ReferenceChar"/>
        </w:rPr>
        <w:fldChar w:fldCharType="separate"/>
      </w:r>
      <w:r w:rsidRPr="004239E6">
        <w:rPr>
          <w:rStyle w:val="Cross-ReferenceChar"/>
        </w:rPr>
        <w:t>Table 8.A.1</w:t>
      </w:r>
      <w:r w:rsidRPr="004239E6">
        <w:rPr>
          <w:rStyle w:val="Cross-ReferenceChar"/>
        </w:rPr>
        <w:fldChar w:fldCharType="end"/>
      </w:r>
      <w:r w:rsidR="000E05E7" w:rsidRPr="009516B3">
        <w:t xml:space="preserve"> through </w:t>
      </w:r>
      <w:r w:rsidRPr="004239E6">
        <w:rPr>
          <w:rStyle w:val="Cross-ReferenceChar"/>
        </w:rPr>
        <w:fldChar w:fldCharType="begin"/>
      </w:r>
      <w:r w:rsidRPr="004239E6">
        <w:rPr>
          <w:rStyle w:val="Cross-ReferenceChar"/>
        </w:rPr>
        <w:instrText xml:space="preserve"> REF _Ref120019468 \h </w:instrText>
      </w:r>
      <w:r w:rsidRPr="004239E6">
        <w:rPr>
          <w:rStyle w:val="Cross-ReferenceChar"/>
        </w:rPr>
      </w:r>
      <w:r w:rsidRPr="004239E6">
        <w:rPr>
          <w:rStyle w:val="Cross-ReferenceChar"/>
        </w:rPr>
        <w:fldChar w:fldCharType="separate"/>
      </w:r>
      <w:r w:rsidRPr="004239E6">
        <w:rPr>
          <w:rStyle w:val="Cross-ReferenceChar"/>
        </w:rPr>
        <w:t>table 8.A.6</w:t>
      </w:r>
      <w:r w:rsidRPr="004239E6">
        <w:rPr>
          <w:rStyle w:val="Cross-ReferenceChar"/>
        </w:rPr>
        <w:fldChar w:fldCharType="end"/>
      </w:r>
      <w:r w:rsidR="000E05E7" w:rsidRPr="009516B3">
        <w:t xml:space="preserve"> i</w:t>
      </w:r>
      <w:r w:rsidR="000E05E7" w:rsidRPr="003D2E93">
        <w:t xml:space="preserve">n </w:t>
      </w:r>
      <w:hyperlink w:anchor="_Appendix_8.A:_Test-Taking" w:history="1">
        <w:r w:rsidR="000E05E7" w:rsidRPr="00E65427">
          <w:rPr>
            <w:rStyle w:val="Hyperlink"/>
          </w:rPr>
          <w:t>appendix 8.A</w:t>
        </w:r>
      </w:hyperlink>
      <w:r w:rsidR="000E05E7" w:rsidRPr="003D2E93">
        <w:t xml:space="preserve"> </w:t>
      </w:r>
      <w:r w:rsidR="000E05E7" w:rsidRPr="00D71FA0">
        <w:t>show the test-taking rates of selected demographic student groups for each test. The demographic student groups include economic status, English language fluency, ethnicity, gender, homeless status, migrant status, parent/guardian military status, and special education services status.</w:t>
      </w:r>
    </w:p>
    <w:p w14:paraId="05034AEB" w14:textId="3229F5BA" w:rsidR="004B245C" w:rsidRPr="0011330C" w:rsidRDefault="005C3A84" w:rsidP="002B4FDB">
      <w:r w:rsidRPr="005C3A84">
        <w:rPr>
          <w:rStyle w:val="Cross-ReferenceChar"/>
        </w:rPr>
        <w:fldChar w:fldCharType="begin"/>
      </w:r>
      <w:r w:rsidRPr="005C3A84">
        <w:rPr>
          <w:rStyle w:val="Cross-ReferenceChar"/>
        </w:rPr>
        <w:instrText xml:space="preserve"> REF _Ref120534011 \h </w:instrText>
      </w:r>
      <w:r>
        <w:rPr>
          <w:rStyle w:val="Cross-ReferenceChar"/>
        </w:rPr>
        <w:instrText xml:space="preserve"> \* MERGEFORMAT </w:instrText>
      </w:r>
      <w:r w:rsidRPr="005C3A84">
        <w:rPr>
          <w:rStyle w:val="Cross-ReferenceChar"/>
        </w:rPr>
      </w:r>
      <w:r w:rsidRPr="005C3A84">
        <w:rPr>
          <w:rStyle w:val="Cross-ReferenceChar"/>
        </w:rPr>
        <w:fldChar w:fldCharType="separate"/>
      </w:r>
      <w:r w:rsidRPr="005C3A84">
        <w:rPr>
          <w:rStyle w:val="Cross-ReferenceChar"/>
        </w:rPr>
        <w:t>Table 7.C.1</w:t>
      </w:r>
      <w:r w:rsidRPr="005C3A84">
        <w:rPr>
          <w:rStyle w:val="Cross-ReferenceChar"/>
        </w:rPr>
        <w:fldChar w:fldCharType="end"/>
      </w:r>
      <w:r w:rsidR="004A0A8C" w:rsidRPr="0011330C">
        <w:t xml:space="preserve"> through </w:t>
      </w:r>
      <w:r w:rsidRPr="005C3A84">
        <w:rPr>
          <w:rStyle w:val="Cross-ReferenceChar"/>
        </w:rPr>
        <w:fldChar w:fldCharType="begin"/>
      </w:r>
      <w:r w:rsidRPr="005C3A84">
        <w:rPr>
          <w:rStyle w:val="Cross-ReferenceChar"/>
        </w:rPr>
        <w:instrText xml:space="preserve"> REF _Ref120535098 \h </w:instrText>
      </w:r>
      <w:r w:rsidRPr="005C3A84">
        <w:rPr>
          <w:rStyle w:val="Cross-ReferenceChar"/>
        </w:rPr>
      </w:r>
      <w:r w:rsidRPr="005C3A84">
        <w:rPr>
          <w:rStyle w:val="Cross-ReferenceChar"/>
        </w:rPr>
        <w:fldChar w:fldCharType="separate"/>
      </w:r>
      <w:r w:rsidRPr="005C3A84">
        <w:rPr>
          <w:rStyle w:val="Cross-ReferenceChar"/>
        </w:rPr>
        <w:t>table 7.C.6</w:t>
      </w:r>
      <w:r w:rsidRPr="005C3A84">
        <w:rPr>
          <w:rStyle w:val="Cross-ReferenceChar"/>
        </w:rPr>
        <w:fldChar w:fldCharType="end"/>
      </w:r>
      <w:r w:rsidR="004A0A8C" w:rsidRPr="0011330C">
        <w:t xml:space="preserve"> in </w:t>
      </w:r>
      <w:hyperlink w:anchor="_Appendix_7.C:_Demographic" w:history="1">
        <w:r w:rsidR="004A0A8C" w:rsidRPr="000A2B88">
          <w:rPr>
            <w:rStyle w:val="Hyperlink"/>
          </w:rPr>
          <w:t xml:space="preserve">appendix </w:t>
        </w:r>
        <w:r w:rsidR="003525D4" w:rsidRPr="000A2B88">
          <w:rPr>
            <w:rStyle w:val="Hyperlink"/>
          </w:rPr>
          <w:t>7</w:t>
        </w:r>
        <w:r w:rsidR="004A0A8C" w:rsidRPr="000A2B88">
          <w:rPr>
            <w:rStyle w:val="Hyperlink"/>
          </w:rPr>
          <w:t>.</w:t>
        </w:r>
        <w:r w:rsidR="003525D4" w:rsidRPr="000A2B88">
          <w:rPr>
            <w:rStyle w:val="Hyperlink"/>
          </w:rPr>
          <w:t>C</w:t>
        </w:r>
      </w:hyperlink>
      <w:r w:rsidR="004A0A8C" w:rsidRPr="0011330C">
        <w:t xml:space="preserve"> present the numb</w:t>
      </w:r>
      <w:r w:rsidR="00C868BC" w:rsidRPr="0011330C">
        <w:t>e</w:t>
      </w:r>
      <w:r w:rsidR="004A0A8C" w:rsidRPr="0011330C">
        <w:t xml:space="preserve">r and percentage of valid test scores for the demographic student groups. </w:t>
      </w:r>
      <w:r w:rsidR="0067454A" w:rsidRPr="0011330C">
        <w:t>Across grade</w:t>
      </w:r>
      <w:r w:rsidR="004C6769">
        <w:t xml:space="preserve"> level</w:t>
      </w:r>
      <w:r w:rsidR="0067454A" w:rsidRPr="0011330C">
        <w:t>s, approximately 50</w:t>
      </w:r>
      <w:r w:rsidR="00360C92">
        <w:t> </w:t>
      </w:r>
      <w:r w:rsidR="0067454A" w:rsidRPr="0011330C">
        <w:t>percent of test takers were male and 50 percent were female.</w:t>
      </w:r>
      <w:r w:rsidR="00B5401C" w:rsidRPr="0011330C">
        <w:t xml:space="preserve"> </w:t>
      </w:r>
      <w:r w:rsidR="009726C2">
        <w:t>The majority of test takers in all grade levels were English only speakers, economically disadvantaged, Hispanic, and not receiving special education services.</w:t>
      </w:r>
    </w:p>
    <w:p w14:paraId="4ED75A9C" w14:textId="77777777" w:rsidR="00B10FF2" w:rsidRDefault="00B10FF2" w:rsidP="00787A80">
      <w:pPr>
        <w:pStyle w:val="Heading3"/>
        <w:rPr>
          <w:webHidden/>
        </w:rPr>
      </w:pPr>
      <w:bookmarkStart w:id="1198" w:name="_Toc121293865"/>
      <w:bookmarkStart w:id="1199" w:name="_Toc121294514"/>
      <w:bookmarkStart w:id="1200" w:name="_Classical_Item_Analyses"/>
      <w:bookmarkStart w:id="1201" w:name="_Toc136514957"/>
      <w:bookmarkEnd w:id="1198"/>
      <w:bookmarkEnd w:id="1199"/>
      <w:bookmarkEnd w:id="1200"/>
      <w:r w:rsidRPr="001A3E9E">
        <w:t>Classical Item Analyses</w:t>
      </w:r>
      <w:bookmarkEnd w:id="1201"/>
    </w:p>
    <w:p w14:paraId="13737D59" w14:textId="3913CD70" w:rsidR="007A6B25" w:rsidRPr="00D71FA0" w:rsidRDefault="007A6B25" w:rsidP="00A20BF1">
      <w:bookmarkStart w:id="1202" w:name="_Classical_Item_Difficulty"/>
      <w:bookmarkStart w:id="1203" w:name="_Hlk129341536"/>
      <w:bookmarkEnd w:id="1202"/>
      <w:r>
        <w:t>Classical item analyses are conducted to evaluate the performance of all test items with respect to item difficulty, item-total correlation, and distractor analysis. The associated flagging rules of these statistics are used to identify items that are not performing as expected.</w:t>
      </w:r>
    </w:p>
    <w:p w14:paraId="36BBFD5F" w14:textId="79AB63B1" w:rsidR="00B10FF2" w:rsidRDefault="00B10FF2" w:rsidP="00787A80">
      <w:pPr>
        <w:pStyle w:val="Heading4"/>
        <w:rPr>
          <w:webHidden/>
        </w:rPr>
      </w:pPr>
      <w:bookmarkStart w:id="1204" w:name="_Classical_Item_Difficulty_1"/>
      <w:bookmarkStart w:id="1205" w:name="_Toc136514958"/>
      <w:bookmarkEnd w:id="1203"/>
      <w:bookmarkEnd w:id="1204"/>
      <w:r w:rsidRPr="001A3E9E">
        <w:t>Classical Item Difficulty Indices (</w:t>
      </w:r>
      <w:r w:rsidRPr="001A3E9E">
        <w:rPr>
          <w:i/>
          <w:iCs/>
        </w:rPr>
        <w:t>p</w:t>
      </w:r>
      <w:r w:rsidRPr="001A3E9E">
        <w:t>-value)</w:t>
      </w:r>
      <w:bookmarkEnd w:id="1205"/>
    </w:p>
    <w:p w14:paraId="2EEC1FDA" w14:textId="01132716" w:rsidR="00FB344E" w:rsidRDefault="00FB344E" w:rsidP="00A20BF1">
      <w:bookmarkStart w:id="1206" w:name="_Hlk129011008"/>
      <w:r>
        <w:t>I</w:t>
      </w:r>
      <w:r w:rsidRPr="00D71FA0">
        <w:t>tems scored as one (correct) or zero (incorrect) are referred to as dichotomous items. Items scored from zero to some number of points greater than one are called polytomous items.</w:t>
      </w:r>
    </w:p>
    <w:p w14:paraId="338EB12F" w14:textId="77777777" w:rsidR="00FB344E" w:rsidRPr="00D71FA0" w:rsidRDefault="00FB344E" w:rsidP="00A20BF1">
      <w:pPr>
        <w:rPr>
          <w:rFonts w:eastAsia="Arial" w:cs="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cs="Arial"/>
        </w:rPr>
        <w:t xml:space="preserve">Dichotomous items are flagged for review if their </w:t>
      </w:r>
      <w:r w:rsidRPr="6A8BE74C">
        <w:rPr>
          <w:rFonts w:eastAsia="Arial" w:cs="Arial"/>
          <w:i/>
          <w:iCs/>
        </w:rPr>
        <w:t>p</w:t>
      </w:r>
      <w:r w:rsidRPr="6A8BE74C">
        <w:rPr>
          <w:rFonts w:eastAsia="Arial" w:cs="Arial"/>
        </w:rPr>
        <w:t xml:space="preserve">-values are above 0.95 (i.e., too easy). </w:t>
      </w:r>
      <w:r w:rsidRPr="255E48D2">
        <w:rPr>
          <w:rFonts w:eastAsia="Arial" w:cs="Arial"/>
        </w:rPr>
        <w:t>Two-choice dichotomous single-select items</w:t>
      </w:r>
      <w:r w:rsidRPr="6F37B7C2">
        <w:rPr>
          <w:rFonts w:eastAsia="Arial" w:cs="Arial"/>
        </w:rPr>
        <w:t>,</w:t>
      </w:r>
      <w:r w:rsidRPr="6A8BE74C">
        <w:rPr>
          <w:rFonts w:eastAsia="Arial" w:cs="Arial"/>
        </w:rPr>
        <w:t xml:space="preserve"> </w:t>
      </w:r>
      <w:r w:rsidRPr="27B6C60F">
        <w:rPr>
          <w:rFonts w:eastAsia="Arial" w:cs="Arial"/>
        </w:rPr>
        <w:t xml:space="preserve">three-choice dichotomous single-select items, and all other dichotomous items are flagged </w:t>
      </w:r>
      <w:r w:rsidRPr="12795C41">
        <w:rPr>
          <w:rFonts w:eastAsia="Arial" w:cs="Arial"/>
        </w:rPr>
        <w:t>as too difficult</w:t>
      </w:r>
      <w:r w:rsidRPr="6A8BE74C">
        <w:rPr>
          <w:rFonts w:eastAsia="Arial" w:cs="Arial"/>
        </w:rPr>
        <w:t xml:space="preserve"> if their </w:t>
      </w:r>
      <w:r w:rsidRPr="6A8BE74C">
        <w:rPr>
          <w:rFonts w:eastAsia="Arial" w:cs="Arial"/>
          <w:i/>
          <w:iCs/>
        </w:rPr>
        <w:t>p</w:t>
      </w:r>
      <w:r w:rsidRPr="6A8BE74C">
        <w:rPr>
          <w:rFonts w:eastAsia="Arial" w:cs="Arial"/>
        </w:rPr>
        <w:t xml:space="preserve">-values are below 0.50, </w:t>
      </w:r>
      <w:r w:rsidRPr="12795C41">
        <w:rPr>
          <w:rFonts w:eastAsia="Arial" w:cs="Arial"/>
        </w:rPr>
        <w:t>0.</w:t>
      </w:r>
      <w:r w:rsidRPr="73722B3F">
        <w:rPr>
          <w:rFonts w:eastAsia="Arial" w:cs="Arial"/>
        </w:rPr>
        <w:t>30, and 0.20, respectively.</w:t>
      </w:r>
    </w:p>
    <w:p w14:paraId="04301A64" w14:textId="71D229AF" w:rsidR="00FB344E" w:rsidRPr="00D71FA0" w:rsidRDefault="00FB344E" w:rsidP="00A20BF1">
      <w:r w:rsidRPr="00D71FA0">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lternative_Text_for_25" w:history="1">
        <w:r w:rsidRPr="00CE564D">
          <w:rPr>
            <w:rStyle w:val="Hyperlink"/>
            <w:i/>
            <w:iCs/>
          </w:rPr>
          <w:t>Alternative Text for Equation 8.1</w:t>
        </w:r>
      </w:hyperlink>
      <w:r w:rsidRPr="00D71FA0">
        <w:rPr>
          <w:i/>
        </w:rPr>
        <w:t xml:space="preserve"> for a description of this equation.</w:t>
      </w:r>
    </w:p>
    <w:bookmarkStart w:id="1207" w:name="_MON_1750746131"/>
    <w:bookmarkEnd w:id="1207"/>
    <w:p w14:paraId="4471184A" w14:textId="26B607DF" w:rsidR="00FB344E" w:rsidRPr="00D71FA0" w:rsidRDefault="00CF0A5C" w:rsidP="00CF0A5C">
      <w:pPr>
        <w:pStyle w:val="NormalIndent2"/>
      </w:pPr>
      <w:r>
        <w:object w:dxaOrig="2295" w:dyaOrig="660" w14:anchorId="7C7DABA2">
          <v:shape id="_x0000_i1031" type="#_x0000_t75" alt="Equation 8.1; a link to the long description for this equation is found in the preceding paragraph." style="width:114.75pt;height:33pt" o:ole="">
            <v:imagedata r:id="rId72" o:title=""/>
          </v:shape>
          <o:OLEObject Type="Embed" ProgID="Word.Document.12" ShapeID="_x0000_i1031" DrawAspect="Content" ObjectID="_1750855242" r:id="rId73">
            <o:FieldCodes>\s</o:FieldCodes>
          </o:OLEObject>
        </w:object>
      </w:r>
      <w:r w:rsidR="00FB344E" w:rsidRPr="00D71FA0">
        <w:tab/>
        <w:t>(</w:t>
      </w:r>
      <w:r w:rsidR="00FB344E">
        <w:t>8</w:t>
      </w:r>
      <w:r w:rsidR="00FB344E" w:rsidRPr="00D71FA0">
        <w:t>.1)</w:t>
      </w:r>
    </w:p>
    <w:p w14:paraId="41BD9DEF" w14:textId="77777777" w:rsidR="00FB344E" w:rsidRPr="00D71FA0" w:rsidRDefault="00FB344E" w:rsidP="00A20BF1">
      <w:pPr>
        <w:pStyle w:val="NormalIndent2"/>
      </w:pPr>
      <w:r w:rsidRPr="00D71FA0">
        <w:t>where,</w:t>
      </w:r>
    </w:p>
    <w:p w14:paraId="2260A581" w14:textId="77777777" w:rsidR="00FB344E" w:rsidRPr="00D71FA0" w:rsidRDefault="00FB344E" w:rsidP="00A20BF1">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r w:rsidRPr="00D71FA0">
        <w:t xml:space="preserve"> is the </w:t>
      </w:r>
      <w:r>
        <w:t xml:space="preserve">score (0 or 1) received for a given dichotomous item </w:t>
      </w:r>
      <w:r w:rsidRPr="003D0AE2">
        <w:rPr>
          <w:rFonts w:ascii="Times New Roman" w:eastAsia="Times New Roman" w:hAnsi="Times New Roman" w:cs="Times New Roman"/>
          <w:i/>
          <w:sz w:val="28"/>
          <w:szCs w:val="28"/>
        </w:rPr>
        <w:t>i</w:t>
      </w:r>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70BA0ADF" w14:textId="77777777" w:rsidR="00FB344E" w:rsidRPr="00D71FA0" w:rsidRDefault="00FB344E" w:rsidP="00A20BF1">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w:t>
      </w:r>
    </w:p>
    <w:p w14:paraId="2C3FF204" w14:textId="1F011A04" w:rsidR="00FB344E" w:rsidRPr="00D71FA0" w:rsidRDefault="00FB344E" w:rsidP="00A20BF1">
      <w:r w:rsidRPr="00D71FA0">
        <w:t xml:space="preserve">For polytomous items, the difficulty is indicated by </w:t>
      </w:r>
      <w:r>
        <w:t xml:space="preserve">either </w:t>
      </w:r>
      <w:r w:rsidRPr="00D71FA0">
        <w:t xml:space="preserve">the average item score (AIS) or </w:t>
      </w:r>
      <w:r w:rsidRPr="00D71FA0">
        <w:rPr>
          <w:i/>
        </w:rPr>
        <w:t>p</w:t>
      </w:r>
      <w:r w:rsidRPr="00D71FA0">
        <w:t>-</w:t>
      </w:r>
      <w:r w:rsidR="00442001">
        <w:t>‍</w:t>
      </w:r>
      <w:r w:rsidRPr="00D71FA0">
        <w:t xml:space="preserve">value. The AIS can range from 0.00 to the maximum total possible points for an item. </w:t>
      </w:r>
      <w:r w:rsidRPr="2A92A565">
        <w:rPr>
          <w:rFonts w:eastAsia="Arial" w:cs="Arial"/>
        </w:rPr>
        <w:t xml:space="preserve">Desired AIS values for polytomous items generally fall within the range of </w:t>
      </w:r>
      <w:r w:rsidRPr="25640A4E">
        <w:rPr>
          <w:rFonts w:eastAsia="Arial" w:cs="Arial"/>
        </w:rPr>
        <w:t>20</w:t>
      </w:r>
      <w:r w:rsidRPr="2A92A565">
        <w:rPr>
          <w:rFonts w:eastAsia="Arial" w:cs="Arial"/>
        </w:rPr>
        <w:t xml:space="preserve"> percent to 80 percent of the maximum obtainable item score; items with values outside this range are flagged for review. </w:t>
      </w:r>
      <w:r w:rsidRPr="00D71FA0">
        <w:t xml:space="preserve">To facilitate the interpretation, the AIS values for polytomous items are often expressed as the proportion of the maximum possible score, which are equivalent to the </w:t>
      </w:r>
      <w:r w:rsidRPr="00D71FA0">
        <w:rPr>
          <w:i/>
        </w:rPr>
        <w:t>p-</w:t>
      </w:r>
      <w:r w:rsidRPr="00D71FA0">
        <w:t>values for dichotomous items.</w:t>
      </w:r>
    </w:p>
    <w:p w14:paraId="2C345799" w14:textId="010E02D4" w:rsidR="00FB344E" w:rsidRPr="00D71FA0" w:rsidRDefault="00FB344E" w:rsidP="00A20BF1">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26" w:history="1">
        <w:r w:rsidRPr="00623F39">
          <w:rPr>
            <w:rStyle w:val="Hyperlink"/>
            <w:i/>
            <w:iCs/>
          </w:rPr>
          <w:t>Alternative Text for Equation 8.2</w:t>
        </w:r>
      </w:hyperlink>
      <w:r w:rsidRPr="00D71FA0">
        <w:rPr>
          <w:i/>
        </w:rPr>
        <w:t xml:space="preserve"> for a description of this equation.</w:t>
      </w:r>
    </w:p>
    <w:bookmarkStart w:id="1208" w:name="_MON_1750746281"/>
    <w:bookmarkEnd w:id="1208"/>
    <w:p w14:paraId="6F1161BF" w14:textId="0C03B399" w:rsidR="00FB344E" w:rsidRPr="00D71FA0" w:rsidRDefault="00667F5C" w:rsidP="005F1821">
      <w:pPr>
        <w:pStyle w:val="NormalIndent2"/>
      </w:pPr>
      <w:r>
        <w:object w:dxaOrig="3165" w:dyaOrig="650" w14:anchorId="444F6ED4">
          <v:shape id="_x0000_i1032" type="#_x0000_t75" alt="Equation 8.2; a link to the long description for this equation is found in the preceding paragraph." style="width:158.25pt;height:33pt" o:ole="">
            <v:imagedata r:id="rId74" o:title=""/>
          </v:shape>
          <o:OLEObject Type="Embed" ProgID="Word.Document.12" ShapeID="_x0000_i1032" DrawAspect="Content" ObjectID="_1750855243" r:id="rId75">
            <o:FieldCodes>\s</o:FieldCodes>
          </o:OLEObject>
        </w:object>
      </w:r>
      <w:r w:rsidR="00FB344E" w:rsidRPr="00D71FA0">
        <w:tab/>
        <w:t>(</w:t>
      </w:r>
      <w:r w:rsidR="00FB344E">
        <w:t>8</w:t>
      </w:r>
      <w:r w:rsidR="00FB344E" w:rsidRPr="00D71FA0">
        <w:t>.2)</w:t>
      </w:r>
    </w:p>
    <w:p w14:paraId="08DFBC13" w14:textId="77777777" w:rsidR="00FB344E" w:rsidRPr="00D71FA0" w:rsidRDefault="00FB344E" w:rsidP="00A20BF1">
      <w:pPr>
        <w:pStyle w:val="NormalIndent2"/>
      </w:pPr>
      <w:r w:rsidRPr="00D71FA0">
        <w:t>where,</w:t>
      </w:r>
    </w:p>
    <w:p w14:paraId="0A3ED6BC" w14:textId="77777777" w:rsidR="00FB344E" w:rsidRPr="00D71FA0" w:rsidRDefault="00FB344E" w:rsidP="00A20BF1">
      <w:pPr>
        <w:pStyle w:val="equation"/>
      </w:pPr>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r w:rsidRPr="00D71FA0">
        <w:rPr>
          <w:rFonts w:ascii="Times New Roman" w:hAnsi="Times New Roman" w:cs="Times New Roman"/>
        </w:rPr>
        <w:t xml:space="preserve"> </w:t>
      </w:r>
      <w:r w:rsidRPr="00D71FA0">
        <w:t xml:space="preserve">is the score assigned for a given polytomous item </w:t>
      </w:r>
      <w:r w:rsidRPr="00D71FA0">
        <w:rPr>
          <w:rFonts w:ascii="Times New Roman" w:hAnsi="Times New Roman" w:cs="Times New Roman"/>
          <w:i/>
          <w:sz w:val="28"/>
          <w:szCs w:val="28"/>
        </w:rPr>
        <w:t>i</w:t>
      </w:r>
      <w:r w:rsidRPr="00D71FA0">
        <w:t xml:space="preserve"> and student </w:t>
      </w:r>
      <w:r w:rsidRPr="00D71FA0">
        <w:rPr>
          <w:rFonts w:ascii="Times New Roman" w:hAnsi="Times New Roman" w:cs="Times New Roman"/>
          <w:i/>
          <w:sz w:val="28"/>
          <w:szCs w:val="28"/>
        </w:rPr>
        <w:t>j</w:t>
      </w:r>
      <w:r w:rsidRPr="00D71FA0">
        <w:t>,</w:t>
      </w:r>
    </w:p>
    <w:p w14:paraId="27C095C2" w14:textId="77777777" w:rsidR="00FB344E" w:rsidRPr="00D71FA0" w:rsidRDefault="00FB344E" w:rsidP="00A20BF1">
      <w:pPr>
        <w:pStyle w:val="equation"/>
      </w:pPr>
      <w:r w:rsidRPr="00D71FA0">
        <w:rPr>
          <w:rFonts w:ascii="Times New Roman" w:hAnsi="Times New Roman" w:cs="Times New Roman"/>
          <w:i/>
          <w:iCs/>
          <w:sz w:val="28"/>
          <w:szCs w:val="28"/>
        </w:rPr>
        <w:t>N</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 and</w:t>
      </w:r>
    </w:p>
    <w:p w14:paraId="223DF471" w14:textId="77777777" w:rsidR="00FB344E" w:rsidRPr="00D71FA0" w:rsidRDefault="00FB344E" w:rsidP="00A20BF1">
      <w:pPr>
        <w:pStyle w:val="equation"/>
      </w:pPr>
      <w:r w:rsidRPr="00D71FA0">
        <w:rPr>
          <w:rFonts w:ascii="Times New Roman" w:hAnsi="Times New Roman" w:cs="Times New Roman"/>
          <w:i/>
          <w:sz w:val="28"/>
          <w:szCs w:val="28"/>
        </w:rPr>
        <w:t>Max (X</w:t>
      </w:r>
      <w:r w:rsidRPr="00D71FA0">
        <w:rPr>
          <w:rFonts w:ascii="Times New Roman" w:hAnsi="Times New Roman" w:cs="Times New Roman"/>
          <w:i/>
          <w:sz w:val="28"/>
          <w:szCs w:val="28"/>
          <w:vertAlign w:val="subscript"/>
        </w:rPr>
        <w:t>i</w:t>
      </w:r>
      <w:r w:rsidRPr="00D71FA0">
        <w:rPr>
          <w:rFonts w:ascii="Times New Roman" w:hAnsi="Times New Roman" w:cs="Times New Roman"/>
          <w:i/>
          <w:sz w:val="28"/>
          <w:szCs w:val="28"/>
        </w:rPr>
        <w:t>)</w:t>
      </w:r>
      <w:r w:rsidRPr="00D71FA0">
        <w:rPr>
          <w:sz w:val="28"/>
          <w:szCs w:val="28"/>
        </w:rPr>
        <w:t xml:space="preserve"> </w:t>
      </w:r>
      <w:r w:rsidRPr="00D71FA0">
        <w:t xml:space="preserve">is the maximum possible score for item </w:t>
      </w:r>
      <w:r w:rsidRPr="00D71FA0">
        <w:rPr>
          <w:rFonts w:ascii="Times New Roman" w:hAnsi="Times New Roman" w:cs="Times New Roman"/>
          <w:i/>
          <w:sz w:val="28"/>
          <w:szCs w:val="28"/>
        </w:rPr>
        <w:t>i</w:t>
      </w:r>
      <w:r w:rsidRPr="00D71FA0">
        <w:t>.</w:t>
      </w:r>
    </w:p>
    <w:p w14:paraId="64F3F229" w14:textId="39023E16" w:rsidR="00B10FF2" w:rsidRDefault="00B10FF2" w:rsidP="00787A80">
      <w:pPr>
        <w:pStyle w:val="Heading4"/>
        <w:rPr>
          <w:webHidden/>
        </w:rPr>
      </w:pPr>
      <w:bookmarkStart w:id="1209" w:name="_Item-Total_Correlation"/>
      <w:bookmarkStart w:id="1210" w:name="_Toc136514959"/>
      <w:bookmarkEnd w:id="1206"/>
      <w:bookmarkEnd w:id="1209"/>
      <w:r w:rsidRPr="001A3E9E">
        <w:t>Item-Total Correlation</w:t>
      </w:r>
      <w:bookmarkEnd w:id="1210"/>
    </w:p>
    <w:p w14:paraId="22C82E45" w14:textId="56CF28F8" w:rsidR="003F2EDD" w:rsidRPr="00EE30AD" w:rsidRDefault="003F2EDD" w:rsidP="00A20BF1">
      <w:pPr>
        <w:rPr>
          <w:lang w:eastAsia="zh-CN"/>
        </w:rPr>
      </w:pPr>
      <w:bookmarkStart w:id="1211" w:name="_Hlk129011411"/>
      <w:r w:rsidRPr="00EE30AD">
        <w:rPr>
          <w:lang w:eastAsia="zh-CN"/>
        </w:rPr>
        <w:t>An important indicator of item discrimination is the item-total correlation, defined as the correlation between student scores on an individual item and student “total” scores on the test</w:t>
      </w:r>
      <w:r>
        <w:rPr>
          <w:lang w:eastAsia="zh-CN"/>
        </w:rPr>
        <w:t>.</w:t>
      </w:r>
      <w:r w:rsidRPr="00EE30AD">
        <w:rPr>
          <w:lang w:eastAsia="zh-CN"/>
        </w:rPr>
        <w:t xml:space="preserve"> </w:t>
      </w:r>
    </w:p>
    <w:p w14:paraId="74A3D140" w14:textId="77777777" w:rsidR="003F2EDD" w:rsidRPr="00D71FA0" w:rsidRDefault="003F2EDD" w:rsidP="00A20BF1">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underlie the variable with ordered categories (Olsson, Drasgow, &amp; Dorans,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4B9F6954" w14:textId="6FBA01BE" w:rsidR="003F2EDD" w:rsidRPr="00D71FA0" w:rsidRDefault="003F2EDD" w:rsidP="00A20BF1">
      <w:pPr>
        <w:rPr>
          <w:b/>
        </w:rPr>
      </w:pPr>
      <w:r w:rsidRPr="00D71FA0">
        <w:t xml:space="preserve">Theoretically, the polyserial correlation ranges from -1.0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27" w:history="1">
        <w:r w:rsidRPr="007B22A1">
          <w:rPr>
            <w:rStyle w:val="Hyperlink"/>
            <w:i/>
            <w:iCs/>
          </w:rPr>
          <w:t>Alternative Text for Equation 8.3</w:t>
        </w:r>
      </w:hyperlink>
      <w:r w:rsidRPr="00D71FA0">
        <w:rPr>
          <w:i/>
        </w:rPr>
        <w:t xml:space="preserve"> for a description of this equation.</w:t>
      </w:r>
    </w:p>
    <w:bookmarkStart w:id="1212" w:name="_MON_1750674568"/>
    <w:bookmarkEnd w:id="1212"/>
    <w:p w14:paraId="3D9896B4" w14:textId="454A0727" w:rsidR="003F2EDD" w:rsidRPr="00D71FA0" w:rsidRDefault="009F09D4" w:rsidP="00A20BF1">
      <w:pPr>
        <w:pStyle w:val="NormalIndent2"/>
      </w:pPr>
      <w:r w:rsidRPr="00104A9A">
        <w:rPr>
          <w:position w:val="-6"/>
        </w:rPr>
        <w:object w:dxaOrig="2403" w:dyaOrig="963" w14:anchorId="3C71601D">
          <v:shape id="_x0000_i1033" type="#_x0000_t75" alt="Equation 8.3; a link to the long description for this equation is found in the preceding paragraph." style="width:120pt;height:48pt" o:ole="">
            <v:imagedata r:id="rId76" o:title=""/>
          </v:shape>
          <o:OLEObject Type="Embed" ProgID="Word.Document.12" ShapeID="_x0000_i1033" DrawAspect="Content" ObjectID="_1750855244" r:id="rId77">
            <o:FieldCodes>\s</o:FieldCodes>
          </o:OLEObject>
        </w:object>
      </w:r>
      <w:r w:rsidR="003F2EDD" w:rsidRPr="00D71FA0">
        <w:tab/>
        <w:t>(</w:t>
      </w:r>
      <w:r w:rsidR="003F2EDD">
        <w:t>8</w:t>
      </w:r>
      <w:r w:rsidR="003F2EDD" w:rsidRPr="00D71FA0">
        <w:t>.3)</w:t>
      </w:r>
    </w:p>
    <w:p w14:paraId="21DA5368" w14:textId="77777777" w:rsidR="003F2EDD" w:rsidRPr="00D71FA0" w:rsidRDefault="003F2EDD" w:rsidP="00A20BF1">
      <w:pPr>
        <w:pStyle w:val="NormalIndent2"/>
      </w:pPr>
      <w:r w:rsidRPr="00D71FA0">
        <w:t>where,</w:t>
      </w:r>
    </w:p>
    <w:p w14:paraId="4FBE725B" w14:textId="6B92BF10" w:rsidR="003F2EDD" w:rsidRPr="00D71FA0" w:rsidRDefault="003F2EDD" w:rsidP="00A20BF1">
      <w:pPr>
        <w:pStyle w:val="equation"/>
      </w:pPr>
      <w:r w:rsidRPr="00D71FA0">
        <w:rPr>
          <w:rFonts w:ascii="Times New Roman" w:hAnsi="Times New Roman" w:cs="Times New Roman"/>
          <w:i/>
          <w:sz w:val="28"/>
          <w:szCs w:val="28"/>
        </w:rPr>
        <w:t>β</w:t>
      </w:r>
      <w:r w:rsidRPr="00D71FA0">
        <w:t xml:space="preserve"> is the item parameter to be estimated from the data, with the estimate denoted as</w:t>
      </w:r>
      <w:r>
        <w:t xml:space="preserve"> </w:t>
      </w:r>
      <w:bookmarkStart w:id="1213" w:name="_MON_1741017880"/>
      <w:bookmarkEnd w:id="1213"/>
      <w:r w:rsidR="00C12D34" w:rsidRPr="00650790">
        <w:rPr>
          <w:position w:val="-12"/>
        </w:rPr>
        <w:object w:dxaOrig="210" w:dyaOrig="354" w14:anchorId="435B5B3E">
          <v:shape id="_x0000_i1034" type="#_x0000_t75" alt="beta hat" style="width:10.5pt;height:18pt" o:ole="">
            <v:imagedata r:id="rId78" o:title=""/>
          </v:shape>
          <o:OLEObject Type="Embed" ProgID="Word.Document.12" ShapeID="_x0000_i1034" DrawAspect="Content" ObjectID="_1750855245" r:id="rId79">
            <o:FieldCodes>\s</o:FieldCodes>
          </o:OLEObject>
        </w:object>
      </w:r>
      <w:r w:rsidRPr="00D71FA0">
        <w:t>, using maximum likelihood estimation; it is a regression coefficient (slope) for predicting the continuous version of an item score onto the continuous version of the total score; and</w:t>
      </w:r>
    </w:p>
    <w:bookmarkStart w:id="1214" w:name="_MON_1750747770"/>
    <w:bookmarkEnd w:id="1214"/>
    <w:p w14:paraId="5835E207" w14:textId="2C51E254" w:rsidR="003F2EDD" w:rsidRPr="00D71FA0" w:rsidRDefault="0097072C" w:rsidP="00A20BF1">
      <w:pPr>
        <w:pStyle w:val="equation"/>
      </w:pPr>
      <w:r w:rsidRPr="00C12D34">
        <w:rPr>
          <w:position w:val="-6"/>
        </w:rPr>
        <w:object w:dxaOrig="370" w:dyaOrig="286" w14:anchorId="7EA4EB47">
          <v:shape id="_x0000_i1035" type="#_x0000_t75" alt="s squared sub tot" style="width:18.75pt;height:14.25pt" o:ole="">
            <v:imagedata r:id="rId80" o:title=""/>
          </v:shape>
          <o:OLEObject Type="Embed" ProgID="Word.Document.12" ShapeID="_x0000_i1035" DrawAspect="Content" ObjectID="_1750855246" r:id="rId81">
            <o:FieldCodes>\s</o:FieldCodes>
          </o:OLEObject>
        </w:object>
      </w:r>
      <w:r w:rsidR="00C12D34">
        <w:t xml:space="preserve"> </w:t>
      </w:r>
      <w:r w:rsidR="003F2EDD" w:rsidRPr="00D71FA0">
        <w:t xml:space="preserve">is the </w:t>
      </w:r>
      <w:r w:rsidR="003F2EDD">
        <w:t>variance</w:t>
      </w:r>
      <w:r w:rsidR="003F2EDD" w:rsidRPr="00D71FA0">
        <w:t xml:space="preserve"> of the criterion (</w:t>
      </w:r>
      <w:r w:rsidR="003F2EDD">
        <w:t xml:space="preserve">for example, </w:t>
      </w:r>
      <w:r w:rsidR="003F2EDD" w:rsidRPr="00D71FA0">
        <w:t>the students’ total score).</w:t>
      </w:r>
    </w:p>
    <w:p w14:paraId="262CFFA2" w14:textId="77777777" w:rsidR="003F2EDD" w:rsidRPr="00D71FA0" w:rsidRDefault="003F2EDD" w:rsidP="00A20BF1">
      <w:r w:rsidRPr="00D71FA0">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D71FA0" w:rsidDel="00325FE1">
        <w:rPr>
          <w:rFonts w:ascii="Times New Roman" w:hAnsi="Times New Roman" w:cs="Times New Roman"/>
          <w:i/>
          <w:sz w:val="28"/>
          <w:szCs w:val="28"/>
        </w:rPr>
        <w:t>m</w:t>
      </w:r>
      <w:r w:rsidRPr="00D71FA0" w:rsidDel="00325FE1">
        <w:rPr>
          <w:rFonts w:ascii="Times New Roman" w:hAnsi="Times New Roman" w:cs="Times New Roman"/>
          <w:i/>
          <w:sz w:val="26"/>
          <w:szCs w:val="26"/>
        </w:rPr>
        <w:t>-</w:t>
      </w:r>
      <w:r w:rsidRPr="00D71FA0" w:rsidDel="00325FE1">
        <w:rPr>
          <w:rFonts w:ascii="Times New Roman" w:hAnsi="Times New Roman" w:cs="Times New Roman"/>
          <w:sz w:val="26"/>
          <w:szCs w:val="26"/>
        </w:rPr>
        <w:t>1</w:t>
      </w:r>
      <w:r w:rsidRPr="00D71FA0" w:rsidDel="00325FE1">
        <w:t xml:space="preserve"> regressions.</w:t>
      </w:r>
      <w:r w:rsidRPr="00D71FA0">
        <w:t xml:space="preserve"> </w:t>
      </w:r>
    </w:p>
    <w:p w14:paraId="2757C292" w14:textId="77777777" w:rsidR="003F2EDD" w:rsidRPr="00D71FA0" w:rsidRDefault="003F2EDD" w:rsidP="00A20BF1">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higher-ability </w:t>
      </w:r>
      <w:r w:rsidRPr="00D71FA0">
        <w:t xml:space="preserve">students tend to perform better on the item than </w:t>
      </w:r>
      <w:r>
        <w:t xml:space="preserve">lower-ability </w:t>
      </w:r>
      <w:r w:rsidRPr="00D71FA0">
        <w:t>students. An item with a negative item-total correlation typically signifies a problem with the item, as that indicates that</w:t>
      </w:r>
    </w:p>
    <w:p w14:paraId="6CD010E9" w14:textId="77777777" w:rsidR="003F2EDD" w:rsidRPr="00D71FA0" w:rsidRDefault="003F2EDD" w:rsidP="00787A80">
      <w:pPr>
        <w:pStyle w:val="bullets"/>
        <w:numPr>
          <w:ilvl w:val="0"/>
          <w:numId w:val="20"/>
        </w:numPr>
        <w:spacing w:before="10"/>
        <w:ind w:left="864" w:hanging="288"/>
      </w:pPr>
      <w:r>
        <w:t>the higher-ability students on the overall test tend to respond incorrectly to the item if dichotomous, or are assigned a low score for the item if polytomous; or</w:t>
      </w:r>
    </w:p>
    <w:p w14:paraId="0525AB7E" w14:textId="77777777" w:rsidR="003F2EDD" w:rsidRPr="000332A1" w:rsidRDefault="003F2EDD" w:rsidP="00787A80">
      <w:pPr>
        <w:pStyle w:val="bullets"/>
        <w:numPr>
          <w:ilvl w:val="0"/>
          <w:numId w:val="20"/>
        </w:numPr>
        <w:spacing w:before="10"/>
        <w:ind w:left="864" w:hanging="288"/>
      </w:pPr>
      <w:r>
        <w:t>the lower-ability students on the overall test are responding correctly to the item if dichotomous, or are assigned a high score for that item if polytomous.</w:t>
      </w:r>
    </w:p>
    <w:p w14:paraId="7D9E0820" w14:textId="1345B363" w:rsidR="00B10FF2" w:rsidRDefault="00B10FF2" w:rsidP="00787A80">
      <w:pPr>
        <w:pStyle w:val="Heading4"/>
        <w:rPr>
          <w:webHidden/>
        </w:rPr>
      </w:pPr>
      <w:bookmarkStart w:id="1215" w:name="_Toc136514960"/>
      <w:bookmarkEnd w:id="1211"/>
      <w:r w:rsidRPr="001A3E9E">
        <w:t>Distribution of Item Scores</w:t>
      </w:r>
      <w:bookmarkEnd w:id="1215"/>
    </w:p>
    <w:p w14:paraId="1977D0D2" w14:textId="646391DA" w:rsidR="00AD1A66" w:rsidRPr="00D71FA0" w:rsidRDefault="00AD1A66" w:rsidP="00A20BF1">
      <w:bookmarkStart w:id="1216" w:name="_Hlk129011529"/>
      <w:r>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2492BF83" w14:textId="77777777" w:rsidR="00AD1A66" w:rsidRPr="00D71FA0" w:rsidRDefault="00AD1A66" w:rsidP="00A20BF1">
      <w:r>
        <w:t xml:space="preserve">Items with a low percentage (i.e., less than 3 percent) of students obtaining any score point </w:t>
      </w:r>
      <w:r w:rsidRPr="35BDEE4A">
        <w:rPr>
          <w:lang w:eastAsia="zh-CN"/>
        </w:rPr>
        <w:t>we</w:t>
      </w:r>
      <w:r>
        <w:t>re flagged for review. Such items may pose problems during IRT calibration. They need to be carefully reviewed and may need to be excluded from the item calibration analyses.</w:t>
      </w:r>
    </w:p>
    <w:p w14:paraId="32AAAFC8" w14:textId="33F7C04D" w:rsidR="00B10FF2" w:rsidRDefault="00647F46" w:rsidP="00787A80">
      <w:pPr>
        <w:pStyle w:val="Heading4"/>
      </w:pPr>
      <w:bookmarkStart w:id="1217" w:name="_Toc136514961"/>
      <w:bookmarkEnd w:id="1216"/>
      <w:r w:rsidRPr="001A3E9E">
        <w:t>Omi</w:t>
      </w:r>
      <w:r>
        <w:t>t</w:t>
      </w:r>
      <w:r w:rsidRPr="001A3E9E">
        <w:t xml:space="preserve"> </w:t>
      </w:r>
      <w:r w:rsidR="00B10FF2" w:rsidRPr="001A3E9E">
        <w:t>Rates</w:t>
      </w:r>
      <w:bookmarkEnd w:id="1217"/>
    </w:p>
    <w:p w14:paraId="6D5622D2" w14:textId="5A6CAC1D" w:rsidR="007764BD" w:rsidRDefault="007764BD" w:rsidP="00A20BF1">
      <w:bookmarkStart w:id="1218" w:name="_Hlk129011574"/>
      <w:bookmarkStart w:id="1219" w:name="_Hlk129341653"/>
      <w:r>
        <w:t>If a student views an item, leaves it unanswered, and then goes on to view and answer another item, the missing response is classified as an “omit.”</w:t>
      </w:r>
      <w:bookmarkEnd w:id="1218"/>
      <w:r>
        <w:t xml:space="preserve"> If the student omits an item—that is, leaves the item unanswered—and does not view additional items, the responses for the successive items are classified as “not seen.”</w:t>
      </w:r>
    </w:p>
    <w:p w14:paraId="1C82D711" w14:textId="5FE0E85D" w:rsidR="007764BD" w:rsidRPr="007A008C" w:rsidRDefault="007764BD" w:rsidP="00A20BF1">
      <w:r>
        <w:t xml:space="preserve">The </w:t>
      </w:r>
      <w:r w:rsidR="007B5E64">
        <w:rPr>
          <w:rFonts w:cs="Arial"/>
        </w:rPr>
        <w:t>CAST</w:t>
      </w:r>
      <w:r>
        <w:t xml:space="preserve"> required students to provide answers to all items on a page before moving on to the next page; therefore, the possibility of an omission would be very small, and it would only happen to the last three items that were prefetched by the test delivery system. </w:t>
      </w:r>
    </w:p>
    <w:bookmarkEnd w:id="1219"/>
    <w:p w14:paraId="28496378" w14:textId="1D2174F2" w:rsidR="00335A84" w:rsidRDefault="00235569" w:rsidP="00787A80">
      <w:pPr>
        <w:pStyle w:val="Heading5"/>
      </w:pPr>
      <w:r w:rsidRPr="00235569">
        <w:t>Rates for Dichotomous and Polytomous Items</w:t>
      </w:r>
    </w:p>
    <w:p w14:paraId="795E5E14" w14:textId="5ADF42BE" w:rsidR="00F24395" w:rsidRPr="007229FD" w:rsidRDefault="00F24395" w:rsidP="00A20BF1">
      <w:bookmarkStart w:id="1220" w:name="_Hlk129011607"/>
      <w:r>
        <w:t xml:space="preserve">For both dichotomous and polytomous items, examining the omit rate is useful for identifying potential problems with test features such as testing time and item or test layout. Items with high omit rates are flagged for further investigation by content specialists to ensure that no issues are found with these items. Omit rates for polytomous items tend to be higher than for dichotomous items. </w:t>
      </w:r>
    </w:p>
    <w:p w14:paraId="47958828" w14:textId="4C59F765" w:rsidR="00987F00" w:rsidRDefault="00987F00" w:rsidP="00787A80">
      <w:pPr>
        <w:pStyle w:val="Heading4"/>
        <w:rPr>
          <w:webHidden/>
        </w:rPr>
      </w:pPr>
      <w:bookmarkStart w:id="1221" w:name="_Toc136514962"/>
      <w:bookmarkEnd w:id="1220"/>
      <w:r>
        <w:rPr>
          <w:webHidden/>
        </w:rPr>
        <w:t>Completion Rates</w:t>
      </w:r>
      <w:bookmarkEnd w:id="1221"/>
    </w:p>
    <w:p w14:paraId="3274C445" w14:textId="6A1E88FF" w:rsidR="00987F00" w:rsidRPr="00987F00" w:rsidRDefault="000A0A80" w:rsidP="00A20BF1">
      <w:pPr>
        <w:rPr>
          <w:webHidden/>
        </w:rPr>
      </w:pPr>
      <w:r w:rsidRPr="000A0A80">
        <w:t xml:space="preserve">Completion rates are included in </w:t>
      </w:r>
      <w:r w:rsidR="001F3951" w:rsidRPr="00AB3619">
        <w:rPr>
          <w:rStyle w:val="Cross-Reference"/>
        </w:rPr>
        <w:fldChar w:fldCharType="begin"/>
      </w:r>
      <w:r w:rsidR="001F3951" w:rsidRPr="00AB3619">
        <w:rPr>
          <w:rStyle w:val="Cross-Reference"/>
        </w:rPr>
        <w:instrText xml:space="preserve"> REF  _Ref64887815 \* Lower \h  \* MERGEFORMAT </w:instrText>
      </w:r>
      <w:r w:rsidR="001F3951" w:rsidRPr="00AB3619">
        <w:rPr>
          <w:rStyle w:val="Cross-Reference"/>
        </w:rPr>
      </w:r>
      <w:r w:rsidR="001F3951" w:rsidRPr="00AB3619">
        <w:rPr>
          <w:rStyle w:val="Cross-Reference"/>
        </w:rPr>
        <w:fldChar w:fldCharType="separate"/>
      </w:r>
      <w:r w:rsidR="009A67F4" w:rsidRPr="009A67F4">
        <w:rPr>
          <w:rStyle w:val="Cross-Reference"/>
        </w:rPr>
        <w:t>table 8.1</w:t>
      </w:r>
      <w:r w:rsidR="001F3951" w:rsidRPr="00AB3619">
        <w:rPr>
          <w:rStyle w:val="Cross-Reference"/>
        </w:rPr>
        <w:fldChar w:fldCharType="end"/>
      </w:r>
      <w:r w:rsidRPr="00AB3619">
        <w:t>.</w:t>
      </w:r>
      <w:r w:rsidRPr="000A0A80">
        <w:t xml:space="preserve"> The criterion for </w:t>
      </w:r>
      <w:r w:rsidR="000D5638">
        <w:t xml:space="preserve">the minimum number of items, by domain and for overall test, </w:t>
      </w:r>
      <w:r w:rsidRPr="000A0A80">
        <w:t xml:space="preserve">is </w:t>
      </w:r>
      <w:r w:rsidR="007F1A60">
        <w:t xml:space="preserve">provided in </w:t>
      </w:r>
      <w:r w:rsidR="00720986" w:rsidRPr="00AB3619">
        <w:rPr>
          <w:rStyle w:val="Cross-Reference"/>
        </w:rPr>
        <w:fldChar w:fldCharType="begin"/>
      </w:r>
      <w:r w:rsidR="00720986" w:rsidRPr="00AB3619">
        <w:rPr>
          <w:rStyle w:val="Cross-Reference"/>
        </w:rPr>
        <w:instrText xml:space="preserve"> REF  _Ref121131700 \* Lower \h  \* MERGEFORMAT </w:instrText>
      </w:r>
      <w:r w:rsidR="00720986" w:rsidRPr="00AB3619">
        <w:rPr>
          <w:rStyle w:val="Cross-Reference"/>
        </w:rPr>
      </w:r>
      <w:r w:rsidR="00720986" w:rsidRPr="00AB3619">
        <w:rPr>
          <w:rStyle w:val="Cross-Reference"/>
        </w:rPr>
        <w:fldChar w:fldCharType="separate"/>
      </w:r>
      <w:r w:rsidR="009A67F4" w:rsidRPr="009A67F4">
        <w:rPr>
          <w:rStyle w:val="Cross-Reference"/>
        </w:rPr>
        <w:t>table 7.5</w:t>
      </w:r>
      <w:r w:rsidR="00720986" w:rsidRPr="00AB3619">
        <w:rPr>
          <w:rStyle w:val="Cross-Reference"/>
        </w:rPr>
        <w:fldChar w:fldCharType="end"/>
      </w:r>
      <w:r w:rsidRPr="000A0A80">
        <w:t>.</w:t>
      </w:r>
    </w:p>
    <w:p w14:paraId="592664BF" w14:textId="0FB725CD" w:rsidR="00B10FF2" w:rsidRDefault="00B10FF2" w:rsidP="00787A80">
      <w:pPr>
        <w:pStyle w:val="Heading4"/>
        <w:rPr>
          <w:webHidden/>
        </w:rPr>
      </w:pPr>
      <w:bookmarkStart w:id="1222" w:name="_Toc136514963"/>
      <w:r w:rsidRPr="001A3E9E">
        <w:t>Distractor Analyses</w:t>
      </w:r>
      <w:bookmarkEnd w:id="1222"/>
    </w:p>
    <w:p w14:paraId="1E1B88FA" w14:textId="2B7CFC0F" w:rsidR="004E0D29" w:rsidRPr="00C521D0" w:rsidRDefault="004E0D29" w:rsidP="00A20BF1">
      <w:bookmarkStart w:id="1223" w:name="_Hlk129011673"/>
      <w:r>
        <w:t>D</w:t>
      </w:r>
      <w:r w:rsidRPr="00D71FA0">
        <w:t xml:space="preserve">istractor analyses were conducted on selected-response (SR) items (i.e., items that were not </w:t>
      </w:r>
      <w:r w:rsidR="00442001">
        <w:t>CR</w:t>
      </w:r>
      <w:r w:rsidRPr="00D71FA0">
        <w:t>).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(i.e., the item was miskeyed).</w:t>
      </w:r>
    </w:p>
    <w:p w14:paraId="2162A4E1" w14:textId="77777777" w:rsidR="004E0D29" w:rsidRPr="00D71FA0" w:rsidRDefault="004E0D29" w:rsidP="00A20BF1">
      <w:r w:rsidRPr="00D71FA0">
        <w:t>For SR items, the distractor-total correlation describes the relationship between selecting a distractor for a specific item and performance on the total test. The polyserial correlation was calculated for the distractors, like the item-total correlation previously described, except that the regressions were implemented on the distractors rather than the keys. Items with distractor-total correlations</w:t>
      </w:r>
      <w:r w:rsidRPr="00D71FA0" w:rsidDel="00064B00">
        <w:t xml:space="preserve"> </w:t>
      </w:r>
      <w:r>
        <w:t>not significantly below zero were</w:t>
      </w:r>
      <w:r w:rsidRPr="00D71FA0">
        <w:t xml:space="preserve"> flagged for review, as these items may have multiple correct answers, be miskeyed, or have other content issues.</w:t>
      </w:r>
    </w:p>
    <w:p w14:paraId="30F3CC1A" w14:textId="1B907FAB" w:rsidR="00B10FF2" w:rsidRDefault="00B10FF2" w:rsidP="00787A80">
      <w:pPr>
        <w:pStyle w:val="Heading4"/>
        <w:rPr>
          <w:webHidden/>
        </w:rPr>
      </w:pPr>
      <w:bookmarkStart w:id="1224" w:name="_Summary_of_Classical"/>
      <w:bookmarkStart w:id="1225" w:name="_Toc136514964"/>
      <w:bookmarkEnd w:id="1223"/>
      <w:bookmarkEnd w:id="1224"/>
      <w:r w:rsidRPr="001A3E9E">
        <w:t>Summary of Classical Item Analyses Flagging Criteria</w:t>
      </w:r>
      <w:bookmarkEnd w:id="1225"/>
    </w:p>
    <w:p w14:paraId="4463FE82" w14:textId="0810B890" w:rsidR="00B06BB8" w:rsidRPr="00CD48A8" w:rsidRDefault="00B06BB8" w:rsidP="00A20BF1">
      <w:pPr>
        <w:keepNext/>
        <w:keepLines/>
      </w:pPr>
      <w:bookmarkStart w:id="1226" w:name="_Hlk129012347"/>
      <w:r>
        <w:t>A</w:t>
      </w:r>
      <w:r w:rsidRPr="00CD48A8">
        <w:t>n item was flagged for review if the item analysis yielded any of the following results. One item could have multiple flags if the statistics met the flagging criteria:</w:t>
      </w:r>
    </w:p>
    <w:p w14:paraId="4B2798F8" w14:textId="0E08230A" w:rsidR="00B06BB8" w:rsidRPr="00CD48A8" w:rsidRDefault="00B06BB8" w:rsidP="00787A80">
      <w:pPr>
        <w:pStyle w:val="bullets"/>
        <w:numPr>
          <w:ilvl w:val="0"/>
          <w:numId w:val="13"/>
        </w:numPr>
        <w:spacing w:before="10"/>
        <w:ind w:left="864" w:hanging="288"/>
      </w:pPr>
      <w:r w:rsidRPr="48C83CD9">
        <w:rPr>
          <w:b/>
          <w:bCs/>
        </w:rPr>
        <w:t>Difficulty flags</w:t>
      </w:r>
      <w:r>
        <w:t xml:space="preserve"> indicated extreme values of the proportion-correct (for dichotomous items) or the proportion of the possible maximum points earned (for polytomous items):</w:t>
      </w:r>
      <w:r w:rsidR="00D42AE1">
        <w:t xml:space="preserve"> </w:t>
      </w:r>
    </w:p>
    <w:p w14:paraId="49243078" w14:textId="77777777" w:rsidR="00B06BB8" w:rsidRPr="00CD48A8" w:rsidRDefault="00B06BB8" w:rsidP="00A20BF1">
      <w:pPr>
        <w:pStyle w:val="bullets2"/>
        <w:keepNext/>
        <w:keepLines/>
      </w:pPr>
      <w:r w:rsidRPr="00CD48A8">
        <w:t>A-flag:</w:t>
      </w:r>
      <w:r w:rsidDel="10334DD5">
        <w:t xml:space="preserve"> </w:t>
      </w:r>
      <w:r w:rsidRPr="00CD48A8">
        <w:t xml:space="preserve">A </w:t>
      </w:r>
      <w:r w:rsidRPr="06C78343">
        <w:rPr>
          <w:rFonts w:eastAsia="Arial" w:cs="Arial"/>
          <w:i/>
        </w:rPr>
        <w:t>p-</w:t>
      </w:r>
      <w:r w:rsidRPr="06C78343">
        <w:rPr>
          <w:rFonts w:eastAsia="Arial" w:cs="Arial"/>
        </w:rPr>
        <w:t xml:space="preserve">value below 0.50 for two-choice dichotomous </w:t>
      </w:r>
      <w:r w:rsidRPr="343F21E9">
        <w:rPr>
          <w:rFonts w:eastAsia="Arial" w:cs="Arial"/>
        </w:rPr>
        <w:t xml:space="preserve">single-select </w:t>
      </w:r>
      <w:r w:rsidRPr="06C78343">
        <w:rPr>
          <w:rFonts w:eastAsia="Arial" w:cs="Arial"/>
        </w:rPr>
        <w:t xml:space="preserve">items, </w:t>
      </w:r>
      <w:r w:rsidRPr="6B94EBBD">
        <w:rPr>
          <w:rFonts w:eastAsia="Arial" w:cs="Arial"/>
        </w:rPr>
        <w:t xml:space="preserve">below </w:t>
      </w:r>
      <w:r w:rsidRPr="06C78343">
        <w:rPr>
          <w:rFonts w:eastAsia="Arial" w:cs="Arial"/>
        </w:rPr>
        <w:t xml:space="preserve">0.30 for three-choice dichotomous </w:t>
      </w:r>
      <w:r w:rsidRPr="7F7329EC">
        <w:rPr>
          <w:rFonts w:eastAsia="Arial" w:cs="Arial"/>
        </w:rPr>
        <w:t xml:space="preserve">single-select </w:t>
      </w:r>
      <w:r w:rsidRPr="06C78343">
        <w:rPr>
          <w:rFonts w:eastAsia="Arial" w:cs="Arial"/>
        </w:rPr>
        <w:t xml:space="preserve">items, </w:t>
      </w:r>
      <w:r w:rsidRPr="3420CF88">
        <w:rPr>
          <w:rFonts w:eastAsia="Arial" w:cs="Arial"/>
        </w:rPr>
        <w:t xml:space="preserve">or </w:t>
      </w:r>
      <w:r w:rsidRPr="6B94EBBD">
        <w:rPr>
          <w:rFonts w:eastAsia="Arial" w:cs="Arial"/>
        </w:rPr>
        <w:t xml:space="preserve">below </w:t>
      </w:r>
      <w:r w:rsidRPr="06C78343">
        <w:rPr>
          <w:rFonts w:eastAsia="Arial" w:cs="Arial"/>
        </w:rPr>
        <w:t xml:space="preserve">0.20 for </w:t>
      </w:r>
      <w:r w:rsidRPr="7F7329EC">
        <w:rPr>
          <w:rFonts w:eastAsia="Arial" w:cs="Arial"/>
        </w:rPr>
        <w:t>all other</w:t>
      </w:r>
      <w:r w:rsidRPr="06C78343">
        <w:rPr>
          <w:rFonts w:eastAsia="Arial" w:cs="Arial"/>
        </w:rPr>
        <w:t xml:space="preserve"> items</w:t>
      </w:r>
      <w:r w:rsidRPr="6B94EBBD">
        <w:rPr>
          <w:rFonts w:eastAsia="Arial" w:cs="Arial"/>
        </w:rPr>
        <w:t>.</w:t>
      </w:r>
    </w:p>
    <w:p w14:paraId="0C644549" w14:textId="77777777" w:rsidR="00B06BB8" w:rsidRPr="00CD48A8" w:rsidRDefault="00B06BB8" w:rsidP="00A20BF1">
      <w:pPr>
        <w:pStyle w:val="bullets2"/>
      </w:pPr>
      <w:r>
        <w:t xml:space="preserve">H-flag: A </w:t>
      </w:r>
      <w:r w:rsidRPr="00FB2311">
        <w:rPr>
          <w:i/>
        </w:rPr>
        <w:t>p</w:t>
      </w:r>
      <w:r>
        <w:t>-value above 0.95 for dichotomous items or above 0.80 for polytomous items.</w:t>
      </w:r>
    </w:p>
    <w:p w14:paraId="7DC2C540" w14:textId="77777777" w:rsidR="00B06BB8" w:rsidRPr="00CD48A8" w:rsidRDefault="00B06BB8" w:rsidP="00787A80">
      <w:pPr>
        <w:pStyle w:val="bullets"/>
        <w:numPr>
          <w:ilvl w:val="0"/>
          <w:numId w:val="13"/>
        </w:numPr>
        <w:spacing w:before="10"/>
        <w:ind w:left="864" w:hanging="288"/>
      </w:pPr>
      <w:r>
        <w:t>A</w:t>
      </w:r>
      <w:r w:rsidRPr="48C83CD9">
        <w:rPr>
          <w:b/>
          <w:bCs/>
        </w:rPr>
        <w:t xml:space="preserve"> discrimination flag</w:t>
      </w:r>
      <w:r>
        <w:t xml:space="preserve"> (R-flag) indicated that the item did not discriminate effectively between high- and low-ability students. Items with a polyserial correlation less than 0.20 were flagged.</w:t>
      </w:r>
    </w:p>
    <w:p w14:paraId="3416303F" w14:textId="38258EBB" w:rsidR="00B06BB8" w:rsidRPr="00CD48A8" w:rsidRDefault="00B06BB8" w:rsidP="00787A80">
      <w:pPr>
        <w:pStyle w:val="bullets"/>
        <w:numPr>
          <w:ilvl w:val="0"/>
          <w:numId w:val="13"/>
        </w:numPr>
        <w:spacing w:before="10"/>
        <w:ind w:left="864" w:hanging="288"/>
      </w:pPr>
      <w:r>
        <w:t xml:space="preserve">An </w:t>
      </w:r>
      <w:r w:rsidRPr="48C83CD9">
        <w:rPr>
          <w:b/>
          <w:bCs/>
        </w:rPr>
        <w:t>omit flag</w:t>
      </w:r>
      <w:r>
        <w:t xml:space="preserve"> (O-flag) indicated an omission rate above 5 percent for dichotomous multiple-choice, single-select items or above 15 percent for all other items. </w:t>
      </w:r>
    </w:p>
    <w:p w14:paraId="3719A4D8" w14:textId="77777777" w:rsidR="00B06BB8" w:rsidRPr="00CD48A8" w:rsidRDefault="00B06BB8" w:rsidP="00787A80">
      <w:pPr>
        <w:pStyle w:val="bullets"/>
        <w:numPr>
          <w:ilvl w:val="0"/>
          <w:numId w:val="13"/>
        </w:numPr>
        <w:spacing w:before="10"/>
        <w:ind w:left="864" w:hanging="288"/>
      </w:pPr>
      <w:r>
        <w:t>A</w:t>
      </w:r>
      <w:r w:rsidRPr="48C83CD9">
        <w:rPr>
          <w:b/>
          <w:bCs/>
        </w:rPr>
        <w:t xml:space="preserve"> distractor flag</w:t>
      </w:r>
      <w:r>
        <w:t xml:space="preserve"> (P-flag) was used for an item with any distractors having a correlation with the criterion score that is either positive, zero, or negative but not significantly below zero</w:t>
      </w:r>
    </w:p>
    <w:p w14:paraId="6DD5CFFA" w14:textId="77777777" w:rsidR="00B06BB8" w:rsidRPr="00CD48A8" w:rsidRDefault="00B06BB8" w:rsidP="00787A80">
      <w:pPr>
        <w:pStyle w:val="bullets"/>
        <w:numPr>
          <w:ilvl w:val="0"/>
          <w:numId w:val="13"/>
        </w:numPr>
        <w:spacing w:before="10"/>
        <w:ind w:left="864" w:hanging="288"/>
      </w:pPr>
      <w:r>
        <w:t>A</w:t>
      </w:r>
      <w:r w:rsidRPr="48C83CD9">
        <w:rPr>
          <w:b/>
          <w:bCs/>
        </w:rPr>
        <w:t xml:space="preserve"> miskey flag</w:t>
      </w:r>
      <w:r>
        <w:t xml:space="preserve"> (D-flag) was used for multiple-choice items when more of the high-ability examinee group—the top 20 percent of examinees on the total assessment—choose any distractor rather than the response keyed as correct.</w:t>
      </w:r>
    </w:p>
    <w:p w14:paraId="3E989E09" w14:textId="77777777" w:rsidR="00B06BB8" w:rsidRPr="00CD48A8" w:rsidRDefault="00B06BB8" w:rsidP="00787A80">
      <w:pPr>
        <w:pStyle w:val="bullets"/>
        <w:numPr>
          <w:ilvl w:val="0"/>
          <w:numId w:val="13"/>
        </w:numPr>
        <w:spacing w:before="10"/>
        <w:ind w:left="864" w:hanging="288"/>
      </w:pPr>
      <w:r>
        <w:t xml:space="preserve">An </w:t>
      </w:r>
      <w:r w:rsidRPr="48C83CD9">
        <w:rPr>
          <w:b/>
          <w:bCs/>
        </w:rPr>
        <w:t>underrepresented score point flag</w:t>
      </w:r>
      <w:r>
        <w:t xml:space="preserve"> (L-flag) was used for any item that had less than 3 percent of the students at any score level.</w:t>
      </w:r>
    </w:p>
    <w:p w14:paraId="7FF38E9D" w14:textId="4B035E30" w:rsidR="00B06BB8" w:rsidRPr="00CD48A8" w:rsidRDefault="00B06BB8" w:rsidP="00A20BF1">
      <w:r w:rsidRPr="00CD48A8">
        <w:t>ETS’ Psychometric Analysis &amp; Research staff and Assessment and Learning Technology Research &amp; Development staff carefully reviewed each of the flagged items during and at the end of the item analyses. All flagged items were also reviewed by California educators at the data review meeting and then summarized for the CDE with recommendations for subsequent analyses.</w:t>
      </w:r>
    </w:p>
    <w:bookmarkEnd w:id="1226"/>
    <w:p w14:paraId="5FE98918" w14:textId="6A834CE9" w:rsidR="003D3483" w:rsidRPr="00335A84" w:rsidRDefault="003D3483" w:rsidP="00A20BF1">
      <w:r>
        <w:t xml:space="preserve">The flagging criteria for the omit or nonresponse rate is </w:t>
      </w:r>
      <w:r w:rsidR="00BC057B">
        <w:t>greater than</w:t>
      </w:r>
      <w:r>
        <w:t xml:space="preserve"> 5</w:t>
      </w:r>
      <w:r w:rsidR="00BC057B">
        <w:t xml:space="preserve"> percent</w:t>
      </w:r>
      <w:r>
        <w:t xml:space="preserve"> for all CAST items.</w:t>
      </w:r>
    </w:p>
    <w:p w14:paraId="13E9DDAF" w14:textId="1919A873" w:rsidR="00B10FF2" w:rsidRDefault="00B10FF2" w:rsidP="00787A80">
      <w:pPr>
        <w:pStyle w:val="Heading4"/>
        <w:rPr>
          <w:webHidden/>
        </w:rPr>
      </w:pPr>
      <w:bookmarkStart w:id="1227" w:name="_Toc136514965"/>
      <w:r w:rsidRPr="001A3E9E">
        <w:t>Classical Item Analyses Results</w:t>
      </w:r>
      <w:bookmarkEnd w:id="1227"/>
    </w:p>
    <w:p w14:paraId="64787207" w14:textId="38788AAB" w:rsidR="008B4EBE" w:rsidRPr="00D71FA0" w:rsidRDefault="008B4EBE" w:rsidP="00A20BF1">
      <w:r w:rsidRPr="00D71FA0">
        <w:t xml:space="preserve">This subsection provides the summary tables of operational item distributions for the item difficulty and the item discrimination statistics. The overall item difficulty distributions are presented in </w:t>
      </w:r>
      <w:r w:rsidR="00A55EE9" w:rsidRPr="00A55EE9">
        <w:rPr>
          <w:rStyle w:val="Cross-Reference"/>
        </w:rPr>
        <w:fldChar w:fldCharType="begin"/>
      </w:r>
      <w:r w:rsidR="00A55EE9" w:rsidRPr="00A55EE9">
        <w:rPr>
          <w:rStyle w:val="Cross-Reference"/>
        </w:rPr>
        <w:instrText xml:space="preserve"> REF  _Ref121142353 \* Lower \h </w:instrText>
      </w:r>
      <w:r w:rsidR="00A55EE9">
        <w:rPr>
          <w:rStyle w:val="Cross-Reference"/>
        </w:rPr>
        <w:instrText xml:space="preserve"> \* MERGEFORMAT </w:instrText>
      </w:r>
      <w:r w:rsidR="00A55EE9" w:rsidRPr="00A55EE9">
        <w:rPr>
          <w:rStyle w:val="Cross-Reference"/>
        </w:rPr>
      </w:r>
      <w:r w:rsidR="00A55EE9" w:rsidRPr="00A55EE9">
        <w:rPr>
          <w:rStyle w:val="Cross-Reference"/>
        </w:rPr>
        <w:fldChar w:fldCharType="separate"/>
      </w:r>
      <w:r w:rsidR="009A67F4" w:rsidRPr="009A67F4">
        <w:rPr>
          <w:rStyle w:val="Cross-Reference"/>
        </w:rPr>
        <w:t>table 8.2</w:t>
      </w:r>
      <w:r w:rsidR="00A55EE9" w:rsidRPr="00A55EE9">
        <w:rPr>
          <w:rStyle w:val="Cross-Reference"/>
        </w:rPr>
        <w:fldChar w:fldCharType="end"/>
      </w:r>
      <w:r w:rsidRPr="00D71FA0">
        <w:t>. Across grade levels,</w:t>
      </w:r>
      <w:r w:rsidRPr="00D71FA0" w:rsidDel="00F72F23">
        <w:t xml:space="preserve"> </w:t>
      </w:r>
      <w:r w:rsidRPr="00793A1E">
        <w:t>most items had</w:t>
      </w:r>
      <w:r w:rsidR="009A7DB1" w:rsidRPr="00793A1E">
        <w:t xml:space="preserve"> a</w:t>
      </w:r>
      <w:r w:rsidRPr="00793A1E">
        <w:t xml:space="preserve"> </w:t>
      </w:r>
      <w:r w:rsidRPr="463EF894">
        <w:rPr>
          <w:i/>
          <w:iCs/>
        </w:rPr>
        <w:t>p</w:t>
      </w:r>
      <w:r w:rsidRPr="00793A1E">
        <w:t>-value between 0.2 and 0.8</w:t>
      </w:r>
      <w:r w:rsidR="003E226D" w:rsidRPr="00793A1E">
        <w:t>. T</w:t>
      </w:r>
      <w:r w:rsidR="002C4006" w:rsidRPr="00793A1E">
        <w:t>he percentage of items outside of th</w:t>
      </w:r>
      <w:r w:rsidR="003F736C" w:rsidRPr="00793A1E">
        <w:t>is</w:t>
      </w:r>
      <w:r w:rsidR="002C4006" w:rsidRPr="00793A1E">
        <w:t xml:space="preserve"> ra</w:t>
      </w:r>
      <w:r w:rsidR="002546DD" w:rsidRPr="00793A1E">
        <w:t xml:space="preserve">nge was </w:t>
      </w:r>
      <w:r w:rsidR="003E226D" w:rsidRPr="00793A1E">
        <w:t>3.6 percent</w:t>
      </w:r>
      <w:r w:rsidR="00657476">
        <w:t xml:space="preserve"> for grade five</w:t>
      </w:r>
      <w:r w:rsidR="003E226D" w:rsidRPr="00793A1E">
        <w:t>, 3.3 percent</w:t>
      </w:r>
      <w:r w:rsidR="00657476">
        <w:t xml:space="preserve"> for grade eight</w:t>
      </w:r>
      <w:r w:rsidR="003E226D" w:rsidRPr="00793A1E">
        <w:t xml:space="preserve">, and 9.2 percent for high school. For high school, </w:t>
      </w:r>
      <w:r w:rsidR="19B8A97B" w:rsidRPr="00793A1E">
        <w:t xml:space="preserve">the percentage of items </w:t>
      </w:r>
      <w:r w:rsidR="19B8A97B">
        <w:t xml:space="preserve">outside the desired </w:t>
      </w:r>
      <w:r w:rsidR="19B8A97B" w:rsidRPr="463EF894">
        <w:rPr>
          <w:i/>
          <w:iCs/>
        </w:rPr>
        <w:t>p</w:t>
      </w:r>
      <w:r w:rsidR="19B8A97B">
        <w:t>-value range</w:t>
      </w:r>
      <w:r w:rsidR="19B8A97B" w:rsidRPr="00793A1E">
        <w:t xml:space="preserve"> was </w:t>
      </w:r>
      <w:r w:rsidR="003E226D">
        <w:t xml:space="preserve">13.8 percent </w:t>
      </w:r>
      <w:r w:rsidR="005842F4" w:rsidRPr="00793A1E">
        <w:t xml:space="preserve">for </w:t>
      </w:r>
      <w:r w:rsidR="003E226D">
        <w:t xml:space="preserve">grade ten </w:t>
      </w:r>
      <w:r w:rsidR="00FE51B0" w:rsidRPr="00793A1E">
        <w:t>students</w:t>
      </w:r>
      <w:r w:rsidR="003E226D">
        <w:t xml:space="preserve">, 7.7 percent </w:t>
      </w:r>
      <w:r w:rsidR="005842F4" w:rsidRPr="00793A1E">
        <w:t xml:space="preserve">for </w:t>
      </w:r>
      <w:r w:rsidR="003E226D">
        <w:t xml:space="preserve">grade eleven </w:t>
      </w:r>
      <w:r w:rsidR="00FE51B0" w:rsidRPr="00793A1E">
        <w:t>students</w:t>
      </w:r>
      <w:r w:rsidR="003E226D">
        <w:t xml:space="preserve">, and 9.2 percent </w:t>
      </w:r>
      <w:r w:rsidR="009F76FB" w:rsidRPr="00793A1E">
        <w:t xml:space="preserve">for </w:t>
      </w:r>
      <w:r w:rsidR="003E226D">
        <w:t xml:space="preserve">grade twelve </w:t>
      </w:r>
      <w:r w:rsidR="00FE51B0" w:rsidRPr="00793A1E">
        <w:t>students</w:t>
      </w:r>
      <w:r w:rsidR="003E226D" w:rsidRPr="463EF894">
        <w:t xml:space="preserve"> </w:t>
      </w:r>
      <w:r w:rsidR="003E226D">
        <w:t>.</w:t>
      </w:r>
      <w:r w:rsidR="002546DD" w:rsidRPr="00D71FA0">
        <w:t xml:space="preserve"> </w:t>
      </w:r>
      <w:r w:rsidRPr="00DB2CE8">
        <w:t xml:space="preserve">Item difficulty distributions by item type are shown in </w:t>
      </w:r>
      <w:r w:rsidR="004239E6" w:rsidRPr="004239E6">
        <w:rPr>
          <w:rStyle w:val="Cross-ReferenceChar"/>
        </w:rPr>
        <w:fldChar w:fldCharType="begin"/>
      </w:r>
      <w:r w:rsidR="004239E6" w:rsidRPr="004239E6">
        <w:rPr>
          <w:rStyle w:val="Cross-ReferenceChar"/>
        </w:rPr>
        <w:instrText xml:space="preserve"> REF _Ref125551787 \h </w:instrText>
      </w:r>
      <w:r w:rsidR="004239E6">
        <w:rPr>
          <w:rStyle w:val="Cross-ReferenceChar"/>
        </w:rPr>
        <w:instrText xml:space="preserve"> \* MERGEFORMAT </w:instrText>
      </w:r>
      <w:r w:rsidR="004239E6" w:rsidRPr="004239E6">
        <w:rPr>
          <w:rStyle w:val="Cross-ReferenceChar"/>
        </w:rPr>
      </w:r>
      <w:r w:rsidR="004239E6" w:rsidRPr="004239E6">
        <w:rPr>
          <w:rStyle w:val="Cross-ReferenceChar"/>
        </w:rPr>
        <w:fldChar w:fldCharType="separate"/>
      </w:r>
      <w:r w:rsidR="004239E6" w:rsidRPr="004239E6">
        <w:rPr>
          <w:rStyle w:val="Cross-ReferenceChar"/>
        </w:rPr>
        <w:t>table 8.B.1</w:t>
      </w:r>
      <w:r w:rsidR="004239E6" w:rsidRPr="004239E6">
        <w:rPr>
          <w:rStyle w:val="Cross-ReferenceChar"/>
        </w:rPr>
        <w:fldChar w:fldCharType="end"/>
      </w:r>
      <w:r>
        <w:t xml:space="preserve"> in </w:t>
      </w:r>
      <w:hyperlink w:anchor="_Appendix_8.B:_Item" w:history="1">
        <w:r w:rsidR="0034388F" w:rsidRPr="0034388F">
          <w:rPr>
            <w:rStyle w:val="Hyperlink"/>
          </w:rPr>
          <w:t>appendix 8.B</w:t>
        </w:r>
      </w:hyperlink>
      <w:r w:rsidRPr="00970A23">
        <w:t>;</w:t>
      </w:r>
      <w:r w:rsidRPr="00D71FA0">
        <w:t xml:space="preserve"> item difficulty distributions by content domain are presented in </w:t>
      </w:r>
      <w:r w:rsidR="004239E6" w:rsidRPr="004239E6">
        <w:rPr>
          <w:rStyle w:val="Cross-ReferenceChar"/>
        </w:rPr>
        <w:fldChar w:fldCharType="begin"/>
      </w:r>
      <w:r w:rsidR="004239E6" w:rsidRPr="004239E6">
        <w:rPr>
          <w:rStyle w:val="Cross-ReferenceChar"/>
        </w:rPr>
        <w:instrText xml:space="preserve"> REF _Ref136521345 \h </w:instrText>
      </w:r>
      <w:r w:rsidR="004239E6" w:rsidRPr="004239E6">
        <w:rPr>
          <w:rStyle w:val="Cross-ReferenceChar"/>
        </w:rPr>
      </w:r>
      <w:r w:rsidR="004239E6" w:rsidRPr="004239E6">
        <w:rPr>
          <w:rStyle w:val="Cross-ReferenceChar"/>
        </w:rPr>
        <w:fldChar w:fldCharType="separate"/>
      </w:r>
      <w:r w:rsidR="004239E6" w:rsidRPr="004239E6">
        <w:rPr>
          <w:rStyle w:val="Cross-ReferenceChar"/>
        </w:rPr>
        <w:t>table 8.B.2</w:t>
      </w:r>
      <w:r w:rsidR="004239E6" w:rsidRPr="004239E6">
        <w:rPr>
          <w:rStyle w:val="Cross-ReferenceChar"/>
        </w:rPr>
        <w:fldChar w:fldCharType="end"/>
      </w:r>
      <w:r>
        <w:t>.</w:t>
      </w:r>
    </w:p>
    <w:p w14:paraId="6736AA70" w14:textId="6B56485D" w:rsidR="00A55EE9" w:rsidRDefault="00A55EE9" w:rsidP="00A20BF1">
      <w:pPr>
        <w:pStyle w:val="Caption"/>
      </w:pPr>
      <w:bookmarkStart w:id="1228" w:name="_Ref121142353"/>
      <w:bookmarkStart w:id="1229" w:name="_Toc136523442"/>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C04FFC">
        <w:rPr>
          <w:noProof/>
        </w:rPr>
        <w:t>2</w:t>
      </w:r>
      <w:r>
        <w:fldChar w:fldCharType="end"/>
      </w:r>
      <w:bookmarkEnd w:id="1228"/>
      <w:r>
        <w:t xml:space="preserve">  </w:t>
      </w:r>
      <w:r w:rsidRPr="00D71FA0">
        <w:t>Item Difficulty Distributions</w:t>
      </w:r>
      <w:bookmarkEnd w:id="1229"/>
    </w:p>
    <w:tbl>
      <w:tblPr>
        <w:tblStyle w:val="TRs"/>
        <w:tblW w:w="0" w:type="auto"/>
        <w:tblLayout w:type="fixed"/>
        <w:tblLook w:val="04A0" w:firstRow="1" w:lastRow="0" w:firstColumn="1" w:lastColumn="0" w:noHBand="0" w:noVBand="1"/>
      </w:tblPr>
      <w:tblGrid>
        <w:gridCol w:w="2779"/>
        <w:gridCol w:w="763"/>
        <w:gridCol w:w="763"/>
        <w:gridCol w:w="763"/>
        <w:gridCol w:w="763"/>
        <w:gridCol w:w="763"/>
        <w:gridCol w:w="1145"/>
      </w:tblGrid>
      <w:tr w:rsidR="00C636AE" w:rsidRPr="002B4FDB" w14:paraId="790C9C6B" w14:textId="77777777" w:rsidTr="008B31E0">
        <w:trPr>
          <w:cnfStyle w:val="100000000000" w:firstRow="1" w:lastRow="0" w:firstColumn="0" w:lastColumn="0" w:oddVBand="0" w:evenVBand="0" w:oddHBand="0" w:evenHBand="0" w:firstRowFirstColumn="0" w:firstRowLastColumn="0" w:lastRowFirstColumn="0" w:lastRowLastColumn="0"/>
        </w:trPr>
        <w:tc>
          <w:tcPr>
            <w:tcW w:w="2779" w:type="dxa"/>
          </w:tcPr>
          <w:p w14:paraId="5CF346AB" w14:textId="28DECE63" w:rsidR="008B4EBE" w:rsidRPr="002B4FDB" w:rsidRDefault="008B4EBE" w:rsidP="00A20BF1">
            <w:pPr>
              <w:pStyle w:val="TableHead"/>
              <w:rPr>
                <w:b/>
                <w:bCs w:val="0"/>
              </w:rPr>
            </w:pPr>
            <w:r w:rsidRPr="002B4FDB">
              <w:rPr>
                <w:b/>
                <w:bCs w:val="0"/>
              </w:rPr>
              <w:t>Grade Level</w:t>
            </w:r>
            <w:r w:rsidR="002F65AC" w:rsidRPr="002B4FDB">
              <w:rPr>
                <w:b/>
                <w:bCs w:val="0"/>
              </w:rPr>
              <w:t xml:space="preserve"> or Grade Band</w:t>
            </w:r>
          </w:p>
        </w:tc>
        <w:tc>
          <w:tcPr>
            <w:tcW w:w="763" w:type="dxa"/>
          </w:tcPr>
          <w:p w14:paraId="7BEAEEDA" w14:textId="77777777" w:rsidR="008B4EBE" w:rsidRPr="002B4FDB" w:rsidRDefault="008B4EBE" w:rsidP="00A20BF1">
            <w:pPr>
              <w:pStyle w:val="TableHead"/>
              <w:rPr>
                <w:b/>
                <w:bCs w:val="0"/>
              </w:rPr>
            </w:pPr>
            <w:r w:rsidRPr="002B4FDB">
              <w:rPr>
                <w:b/>
                <w:bCs w:val="0"/>
              </w:rPr>
              <w:t xml:space="preserve">0 ≤ </w:t>
            </w:r>
            <w:r w:rsidRPr="002B4FDB">
              <w:rPr>
                <w:b/>
                <w:bCs w:val="0"/>
                <w:i/>
              </w:rPr>
              <w:t>p</w:t>
            </w:r>
            <w:r w:rsidRPr="002B4FDB">
              <w:rPr>
                <w:b/>
                <w:bCs w:val="0"/>
              </w:rPr>
              <w:t xml:space="preserve"> &lt; 0.2</w:t>
            </w:r>
          </w:p>
        </w:tc>
        <w:tc>
          <w:tcPr>
            <w:tcW w:w="763" w:type="dxa"/>
          </w:tcPr>
          <w:p w14:paraId="7EDA0E23" w14:textId="77777777" w:rsidR="008B4EBE" w:rsidRPr="002B4FDB" w:rsidRDefault="008B4EBE" w:rsidP="00A20BF1">
            <w:pPr>
              <w:pStyle w:val="TableHead"/>
              <w:rPr>
                <w:b/>
                <w:bCs w:val="0"/>
              </w:rPr>
            </w:pPr>
            <w:r w:rsidRPr="002B4FDB">
              <w:rPr>
                <w:b/>
                <w:bCs w:val="0"/>
              </w:rPr>
              <w:t xml:space="preserve">0.2 ≤ </w:t>
            </w:r>
            <w:r w:rsidRPr="002B4FDB">
              <w:rPr>
                <w:b/>
                <w:bCs w:val="0"/>
                <w:i/>
              </w:rPr>
              <w:t>p</w:t>
            </w:r>
            <w:r w:rsidRPr="002B4FDB">
              <w:rPr>
                <w:b/>
                <w:bCs w:val="0"/>
              </w:rPr>
              <w:t xml:space="preserve"> &lt; 0.4</w:t>
            </w:r>
          </w:p>
        </w:tc>
        <w:tc>
          <w:tcPr>
            <w:tcW w:w="763" w:type="dxa"/>
          </w:tcPr>
          <w:p w14:paraId="0E5D591E" w14:textId="77777777" w:rsidR="008B4EBE" w:rsidRPr="002B4FDB" w:rsidRDefault="008B4EBE" w:rsidP="00A20BF1">
            <w:pPr>
              <w:pStyle w:val="TableHead"/>
              <w:rPr>
                <w:b/>
                <w:bCs w:val="0"/>
              </w:rPr>
            </w:pPr>
            <w:r w:rsidRPr="002B4FDB">
              <w:rPr>
                <w:b/>
                <w:bCs w:val="0"/>
              </w:rPr>
              <w:t xml:space="preserve">0.4 ≤ </w:t>
            </w:r>
            <w:r w:rsidRPr="002B4FDB">
              <w:rPr>
                <w:b/>
                <w:bCs w:val="0"/>
                <w:i/>
              </w:rPr>
              <w:t>p</w:t>
            </w:r>
            <w:r w:rsidRPr="002B4FDB">
              <w:rPr>
                <w:b/>
                <w:bCs w:val="0"/>
              </w:rPr>
              <w:t xml:space="preserve"> &lt; 0.6</w:t>
            </w:r>
          </w:p>
        </w:tc>
        <w:tc>
          <w:tcPr>
            <w:tcW w:w="763" w:type="dxa"/>
          </w:tcPr>
          <w:p w14:paraId="2E3085E1" w14:textId="77777777" w:rsidR="008B4EBE" w:rsidRPr="002B4FDB" w:rsidRDefault="008B4EBE" w:rsidP="00A20BF1">
            <w:pPr>
              <w:pStyle w:val="TableHead"/>
              <w:rPr>
                <w:b/>
                <w:bCs w:val="0"/>
              </w:rPr>
            </w:pPr>
            <w:r w:rsidRPr="002B4FDB">
              <w:rPr>
                <w:b/>
                <w:bCs w:val="0"/>
              </w:rPr>
              <w:t xml:space="preserve">0.6 ≤ </w:t>
            </w:r>
            <w:r w:rsidRPr="002B4FDB">
              <w:rPr>
                <w:b/>
                <w:bCs w:val="0"/>
                <w:i/>
              </w:rPr>
              <w:t>p</w:t>
            </w:r>
            <w:r w:rsidRPr="002B4FDB">
              <w:rPr>
                <w:b/>
                <w:bCs w:val="0"/>
              </w:rPr>
              <w:t xml:space="preserve"> &lt; 0.8</w:t>
            </w:r>
          </w:p>
        </w:tc>
        <w:tc>
          <w:tcPr>
            <w:tcW w:w="763" w:type="dxa"/>
          </w:tcPr>
          <w:p w14:paraId="168CC223" w14:textId="77777777" w:rsidR="008B4EBE" w:rsidRPr="002B4FDB" w:rsidRDefault="008B4EBE" w:rsidP="00A20BF1">
            <w:pPr>
              <w:pStyle w:val="TableHead"/>
              <w:rPr>
                <w:b/>
                <w:bCs w:val="0"/>
              </w:rPr>
            </w:pPr>
            <w:r w:rsidRPr="002B4FDB">
              <w:rPr>
                <w:b/>
                <w:bCs w:val="0"/>
              </w:rPr>
              <w:t xml:space="preserve">0.8 ≤ </w:t>
            </w:r>
            <w:r w:rsidRPr="002B4FDB">
              <w:rPr>
                <w:b/>
                <w:bCs w:val="0"/>
                <w:i/>
              </w:rPr>
              <w:t>p</w:t>
            </w:r>
            <w:r w:rsidRPr="002B4FDB">
              <w:rPr>
                <w:b/>
                <w:bCs w:val="0"/>
              </w:rPr>
              <w:t xml:space="preserve"> ≤ 1.0</w:t>
            </w:r>
          </w:p>
        </w:tc>
        <w:tc>
          <w:tcPr>
            <w:tcW w:w="1145" w:type="dxa"/>
          </w:tcPr>
          <w:p w14:paraId="31007170" w14:textId="77777777" w:rsidR="008B4EBE" w:rsidRPr="002B4FDB" w:rsidRDefault="008B4EBE" w:rsidP="00A20BF1">
            <w:pPr>
              <w:pStyle w:val="TableHead"/>
              <w:rPr>
                <w:b/>
                <w:bCs w:val="0"/>
              </w:rPr>
            </w:pPr>
            <w:r w:rsidRPr="002B4FDB">
              <w:rPr>
                <w:b/>
                <w:bCs w:val="0"/>
              </w:rPr>
              <w:t>Total Number of Items</w:t>
            </w:r>
          </w:p>
        </w:tc>
      </w:tr>
      <w:tr w:rsidR="00C636AE" w:rsidRPr="00D71FA0" w14:paraId="27A10450" w14:textId="77777777" w:rsidTr="008B31E0">
        <w:tc>
          <w:tcPr>
            <w:tcW w:w="2779" w:type="dxa"/>
          </w:tcPr>
          <w:p w14:paraId="73D9A0B1" w14:textId="77777777" w:rsidR="008B4EBE" w:rsidRPr="00D71FA0" w:rsidRDefault="008B4EBE" w:rsidP="00A20BF1">
            <w:pPr>
              <w:pStyle w:val="TableText"/>
            </w:pPr>
            <w:r w:rsidRPr="00D71FA0">
              <w:t>Grade 5</w:t>
            </w:r>
          </w:p>
        </w:tc>
        <w:tc>
          <w:tcPr>
            <w:tcW w:w="763" w:type="dxa"/>
          </w:tcPr>
          <w:p w14:paraId="7EF68ED2" w14:textId="3FA23065" w:rsidR="008B4EBE" w:rsidRPr="00D71FA0" w:rsidRDefault="003F4C86" w:rsidP="00A20BF1">
            <w:pPr>
              <w:pStyle w:val="TableText"/>
              <w:ind w:right="144"/>
            </w:pPr>
            <w:r>
              <w:rPr>
                <w:color w:val="000000"/>
              </w:rPr>
              <w:t>1</w:t>
            </w:r>
          </w:p>
        </w:tc>
        <w:tc>
          <w:tcPr>
            <w:tcW w:w="763" w:type="dxa"/>
          </w:tcPr>
          <w:p w14:paraId="53D21D7A" w14:textId="4C276F27" w:rsidR="008B4EBE" w:rsidRPr="00D71FA0" w:rsidRDefault="003F4C86" w:rsidP="00A20BF1">
            <w:pPr>
              <w:pStyle w:val="TableText"/>
              <w:ind w:right="144"/>
            </w:pPr>
            <w:r>
              <w:rPr>
                <w:color w:val="000000"/>
              </w:rPr>
              <w:t>10</w:t>
            </w:r>
          </w:p>
        </w:tc>
        <w:tc>
          <w:tcPr>
            <w:tcW w:w="763" w:type="dxa"/>
          </w:tcPr>
          <w:p w14:paraId="3EC1AFA8" w14:textId="1FE00A8E" w:rsidR="008B4EBE" w:rsidRPr="00D71FA0" w:rsidRDefault="003F4C86" w:rsidP="00A20BF1">
            <w:pPr>
              <w:pStyle w:val="TableText"/>
              <w:ind w:right="144"/>
            </w:pPr>
            <w:r>
              <w:rPr>
                <w:color w:val="000000"/>
              </w:rPr>
              <w:t>32</w:t>
            </w:r>
          </w:p>
        </w:tc>
        <w:tc>
          <w:tcPr>
            <w:tcW w:w="763" w:type="dxa"/>
          </w:tcPr>
          <w:p w14:paraId="277C8DCF" w14:textId="7101A5D3" w:rsidR="008B4EBE" w:rsidRPr="00D71FA0" w:rsidRDefault="003F4C86" w:rsidP="00A20BF1">
            <w:pPr>
              <w:pStyle w:val="TableText"/>
              <w:ind w:right="144"/>
            </w:pPr>
            <w:r>
              <w:rPr>
                <w:color w:val="000000"/>
              </w:rPr>
              <w:t>12</w:t>
            </w:r>
          </w:p>
        </w:tc>
        <w:tc>
          <w:tcPr>
            <w:tcW w:w="763" w:type="dxa"/>
          </w:tcPr>
          <w:p w14:paraId="70590681" w14:textId="6743915A" w:rsidR="008B4EBE" w:rsidRPr="00D71FA0" w:rsidRDefault="003F4C86" w:rsidP="00A20BF1">
            <w:pPr>
              <w:pStyle w:val="TableText"/>
              <w:ind w:right="144"/>
            </w:pPr>
            <w:r>
              <w:rPr>
                <w:color w:val="000000"/>
              </w:rPr>
              <w:t>1</w:t>
            </w:r>
          </w:p>
        </w:tc>
        <w:tc>
          <w:tcPr>
            <w:tcW w:w="1145" w:type="dxa"/>
          </w:tcPr>
          <w:p w14:paraId="225B6792" w14:textId="262C13B9" w:rsidR="008B4EBE" w:rsidRPr="00D71FA0" w:rsidRDefault="003F4C86" w:rsidP="00A20BF1">
            <w:pPr>
              <w:pStyle w:val="TableText"/>
              <w:ind w:right="288"/>
            </w:pPr>
            <w:r>
              <w:rPr>
                <w:color w:val="000000"/>
              </w:rPr>
              <w:t>56</w:t>
            </w:r>
          </w:p>
        </w:tc>
      </w:tr>
      <w:tr w:rsidR="00C636AE" w:rsidRPr="00D71FA0" w14:paraId="705BFCA9" w14:textId="77777777" w:rsidTr="008B31E0">
        <w:tc>
          <w:tcPr>
            <w:tcW w:w="2779" w:type="dxa"/>
          </w:tcPr>
          <w:p w14:paraId="672F3459" w14:textId="77777777" w:rsidR="008B4EBE" w:rsidRPr="00D71FA0" w:rsidRDefault="008B4EBE" w:rsidP="00A20BF1">
            <w:pPr>
              <w:pStyle w:val="TableText"/>
            </w:pPr>
            <w:r w:rsidRPr="00D71FA0">
              <w:t>Grade 8</w:t>
            </w:r>
          </w:p>
        </w:tc>
        <w:tc>
          <w:tcPr>
            <w:tcW w:w="763" w:type="dxa"/>
          </w:tcPr>
          <w:p w14:paraId="18F81885" w14:textId="03FD5483" w:rsidR="008B4EBE" w:rsidRPr="00D71FA0" w:rsidRDefault="003F4C86" w:rsidP="00A20BF1">
            <w:pPr>
              <w:pStyle w:val="TableText"/>
              <w:ind w:right="144"/>
            </w:pPr>
            <w:r>
              <w:rPr>
                <w:color w:val="000000"/>
              </w:rPr>
              <w:t>0</w:t>
            </w:r>
          </w:p>
        </w:tc>
        <w:tc>
          <w:tcPr>
            <w:tcW w:w="763" w:type="dxa"/>
          </w:tcPr>
          <w:p w14:paraId="00D16629" w14:textId="289FD0D3" w:rsidR="008B4EBE" w:rsidRPr="00D71FA0" w:rsidRDefault="003F4C86" w:rsidP="00A20BF1">
            <w:pPr>
              <w:pStyle w:val="TableText"/>
              <w:ind w:right="144"/>
            </w:pPr>
            <w:r>
              <w:rPr>
                <w:color w:val="000000"/>
              </w:rPr>
              <w:t>24</w:t>
            </w:r>
          </w:p>
        </w:tc>
        <w:tc>
          <w:tcPr>
            <w:tcW w:w="763" w:type="dxa"/>
          </w:tcPr>
          <w:p w14:paraId="7C48DD13" w14:textId="161B0114" w:rsidR="008B4EBE" w:rsidRPr="00D71FA0" w:rsidRDefault="003F4C86" w:rsidP="00A20BF1">
            <w:pPr>
              <w:pStyle w:val="TableText"/>
              <w:ind w:right="144"/>
            </w:pPr>
            <w:r>
              <w:rPr>
                <w:color w:val="000000"/>
              </w:rPr>
              <w:t>28</w:t>
            </w:r>
          </w:p>
        </w:tc>
        <w:tc>
          <w:tcPr>
            <w:tcW w:w="763" w:type="dxa"/>
          </w:tcPr>
          <w:p w14:paraId="12562C39" w14:textId="25050840" w:rsidR="008B4EBE" w:rsidRPr="00D71FA0" w:rsidRDefault="003F4C86" w:rsidP="00A20BF1">
            <w:pPr>
              <w:pStyle w:val="TableText"/>
              <w:ind w:right="144"/>
            </w:pPr>
            <w:r>
              <w:rPr>
                <w:color w:val="000000"/>
              </w:rPr>
              <w:t>7</w:t>
            </w:r>
          </w:p>
        </w:tc>
        <w:tc>
          <w:tcPr>
            <w:tcW w:w="763" w:type="dxa"/>
          </w:tcPr>
          <w:p w14:paraId="0EEB5190" w14:textId="4D1A4AA1" w:rsidR="008B4EBE" w:rsidRPr="00D71FA0" w:rsidRDefault="003F4C86" w:rsidP="00A20BF1">
            <w:pPr>
              <w:pStyle w:val="TableText"/>
              <w:ind w:right="144"/>
            </w:pPr>
            <w:r>
              <w:rPr>
                <w:color w:val="000000"/>
              </w:rPr>
              <w:t>2</w:t>
            </w:r>
          </w:p>
        </w:tc>
        <w:tc>
          <w:tcPr>
            <w:tcW w:w="1145" w:type="dxa"/>
          </w:tcPr>
          <w:p w14:paraId="74A4C665" w14:textId="04ADD1FE" w:rsidR="008B4EBE" w:rsidRPr="00D71FA0" w:rsidRDefault="003F4C86" w:rsidP="00A20BF1">
            <w:pPr>
              <w:pStyle w:val="TableText"/>
              <w:ind w:right="288"/>
            </w:pPr>
            <w:r>
              <w:rPr>
                <w:color w:val="000000"/>
              </w:rPr>
              <w:t>61</w:t>
            </w:r>
          </w:p>
        </w:tc>
      </w:tr>
      <w:tr w:rsidR="00657476" w:rsidRPr="00D71FA0" w14:paraId="04C84584" w14:textId="77777777" w:rsidTr="004F7E73">
        <w:tc>
          <w:tcPr>
            <w:tcW w:w="2779" w:type="dxa"/>
          </w:tcPr>
          <w:p w14:paraId="7EFD10AB" w14:textId="77777777" w:rsidR="00657476" w:rsidRPr="00D71FA0" w:rsidRDefault="00657476" w:rsidP="00A20BF1">
            <w:pPr>
              <w:pStyle w:val="TableText"/>
            </w:pPr>
            <w:r w:rsidRPr="00D71FA0">
              <w:t>High school—Grade 10</w:t>
            </w:r>
          </w:p>
        </w:tc>
        <w:tc>
          <w:tcPr>
            <w:tcW w:w="763" w:type="dxa"/>
          </w:tcPr>
          <w:p w14:paraId="4D757A97" w14:textId="77777777" w:rsidR="00657476" w:rsidRPr="00D71FA0" w:rsidRDefault="00657476" w:rsidP="00A20BF1">
            <w:pPr>
              <w:pStyle w:val="TableText"/>
              <w:ind w:right="144"/>
            </w:pPr>
            <w:r>
              <w:rPr>
                <w:color w:val="000000"/>
              </w:rPr>
              <w:t>9</w:t>
            </w:r>
          </w:p>
        </w:tc>
        <w:tc>
          <w:tcPr>
            <w:tcW w:w="763" w:type="dxa"/>
          </w:tcPr>
          <w:p w14:paraId="2EECC01C" w14:textId="77777777" w:rsidR="00657476" w:rsidRPr="00D71FA0" w:rsidRDefault="00657476" w:rsidP="00A20BF1">
            <w:pPr>
              <w:pStyle w:val="TableText"/>
              <w:ind w:right="144"/>
            </w:pPr>
            <w:r>
              <w:rPr>
                <w:color w:val="000000"/>
              </w:rPr>
              <w:t>23</w:t>
            </w:r>
          </w:p>
        </w:tc>
        <w:tc>
          <w:tcPr>
            <w:tcW w:w="763" w:type="dxa"/>
          </w:tcPr>
          <w:p w14:paraId="4B92B010" w14:textId="77777777" w:rsidR="00657476" w:rsidRPr="00D71FA0" w:rsidRDefault="00657476" w:rsidP="00A20BF1">
            <w:pPr>
              <w:pStyle w:val="TableText"/>
              <w:ind w:right="144"/>
            </w:pPr>
            <w:r>
              <w:rPr>
                <w:color w:val="000000"/>
              </w:rPr>
              <w:t>24</w:t>
            </w:r>
          </w:p>
        </w:tc>
        <w:tc>
          <w:tcPr>
            <w:tcW w:w="763" w:type="dxa"/>
          </w:tcPr>
          <w:p w14:paraId="55793100" w14:textId="77777777" w:rsidR="00657476" w:rsidRPr="00D71FA0" w:rsidRDefault="00657476" w:rsidP="00A20BF1">
            <w:pPr>
              <w:pStyle w:val="TableText"/>
              <w:ind w:right="144"/>
            </w:pPr>
            <w:r>
              <w:rPr>
                <w:color w:val="000000"/>
              </w:rPr>
              <w:t>9</w:t>
            </w:r>
          </w:p>
        </w:tc>
        <w:tc>
          <w:tcPr>
            <w:tcW w:w="763" w:type="dxa"/>
          </w:tcPr>
          <w:p w14:paraId="2559A904" w14:textId="77777777" w:rsidR="00657476" w:rsidRPr="00D71FA0" w:rsidRDefault="00657476" w:rsidP="00A20BF1">
            <w:pPr>
              <w:pStyle w:val="TableText"/>
              <w:ind w:right="144"/>
            </w:pPr>
            <w:r>
              <w:rPr>
                <w:color w:val="000000"/>
              </w:rPr>
              <w:t>0</w:t>
            </w:r>
          </w:p>
        </w:tc>
        <w:tc>
          <w:tcPr>
            <w:tcW w:w="1145" w:type="dxa"/>
          </w:tcPr>
          <w:p w14:paraId="7BB5B406" w14:textId="77777777" w:rsidR="00657476" w:rsidRPr="00D71FA0" w:rsidRDefault="00657476" w:rsidP="00A20BF1">
            <w:pPr>
              <w:pStyle w:val="TableText"/>
              <w:ind w:right="288"/>
            </w:pPr>
            <w:r>
              <w:rPr>
                <w:color w:val="000000"/>
              </w:rPr>
              <w:t>65</w:t>
            </w:r>
          </w:p>
        </w:tc>
      </w:tr>
      <w:tr w:rsidR="00657476" w:rsidRPr="00D71FA0" w14:paraId="0F64FCDD" w14:textId="77777777" w:rsidTr="004F7E73">
        <w:tc>
          <w:tcPr>
            <w:tcW w:w="2779" w:type="dxa"/>
          </w:tcPr>
          <w:p w14:paraId="121F8BD5" w14:textId="77777777" w:rsidR="00657476" w:rsidRPr="00D71FA0" w:rsidRDefault="00657476" w:rsidP="00A20BF1">
            <w:pPr>
              <w:pStyle w:val="TableText"/>
            </w:pPr>
            <w:r w:rsidRPr="00D71FA0">
              <w:t>High school—Grade 11</w:t>
            </w:r>
          </w:p>
        </w:tc>
        <w:tc>
          <w:tcPr>
            <w:tcW w:w="763" w:type="dxa"/>
          </w:tcPr>
          <w:p w14:paraId="5F442AAA" w14:textId="77777777" w:rsidR="00657476" w:rsidRPr="00D71FA0" w:rsidRDefault="00657476" w:rsidP="00A20BF1">
            <w:pPr>
              <w:pStyle w:val="TableText"/>
              <w:ind w:right="144"/>
            </w:pPr>
            <w:r>
              <w:rPr>
                <w:color w:val="000000"/>
              </w:rPr>
              <w:t>5</w:t>
            </w:r>
          </w:p>
        </w:tc>
        <w:tc>
          <w:tcPr>
            <w:tcW w:w="763" w:type="dxa"/>
          </w:tcPr>
          <w:p w14:paraId="5525B61D" w14:textId="77777777" w:rsidR="00657476" w:rsidRPr="00D71FA0" w:rsidRDefault="00657476" w:rsidP="00A20BF1">
            <w:pPr>
              <w:pStyle w:val="TableText"/>
              <w:ind w:right="144"/>
            </w:pPr>
            <w:r>
              <w:rPr>
                <w:color w:val="000000"/>
              </w:rPr>
              <w:t>21</w:t>
            </w:r>
          </w:p>
        </w:tc>
        <w:tc>
          <w:tcPr>
            <w:tcW w:w="763" w:type="dxa"/>
          </w:tcPr>
          <w:p w14:paraId="22C86821" w14:textId="77777777" w:rsidR="00657476" w:rsidRPr="00D71FA0" w:rsidRDefault="00657476" w:rsidP="00A20BF1">
            <w:pPr>
              <w:pStyle w:val="TableText"/>
              <w:ind w:right="144"/>
            </w:pPr>
            <w:r>
              <w:rPr>
                <w:color w:val="000000"/>
              </w:rPr>
              <w:t>29</w:t>
            </w:r>
          </w:p>
        </w:tc>
        <w:tc>
          <w:tcPr>
            <w:tcW w:w="763" w:type="dxa"/>
          </w:tcPr>
          <w:p w14:paraId="7D4F7B8C" w14:textId="77777777" w:rsidR="00657476" w:rsidRPr="00D71FA0" w:rsidRDefault="00657476" w:rsidP="00A20BF1">
            <w:pPr>
              <w:pStyle w:val="TableText"/>
              <w:ind w:right="144"/>
            </w:pPr>
            <w:r>
              <w:rPr>
                <w:color w:val="000000"/>
              </w:rPr>
              <w:t>10</w:t>
            </w:r>
          </w:p>
        </w:tc>
        <w:tc>
          <w:tcPr>
            <w:tcW w:w="763" w:type="dxa"/>
          </w:tcPr>
          <w:p w14:paraId="6D43A796" w14:textId="77777777" w:rsidR="00657476" w:rsidRPr="00D71FA0" w:rsidRDefault="00657476" w:rsidP="00A20BF1">
            <w:pPr>
              <w:pStyle w:val="TableText"/>
              <w:ind w:right="144"/>
            </w:pPr>
            <w:r>
              <w:rPr>
                <w:color w:val="000000"/>
              </w:rPr>
              <w:t>0</w:t>
            </w:r>
          </w:p>
        </w:tc>
        <w:tc>
          <w:tcPr>
            <w:tcW w:w="1145" w:type="dxa"/>
          </w:tcPr>
          <w:p w14:paraId="57811DE7" w14:textId="77777777" w:rsidR="00657476" w:rsidRPr="00D71FA0" w:rsidRDefault="00657476" w:rsidP="00A20BF1">
            <w:pPr>
              <w:pStyle w:val="TableText"/>
              <w:ind w:right="288"/>
            </w:pPr>
            <w:r>
              <w:rPr>
                <w:color w:val="000000"/>
              </w:rPr>
              <w:t>65</w:t>
            </w:r>
          </w:p>
        </w:tc>
      </w:tr>
      <w:tr w:rsidR="00C636AE" w:rsidRPr="00D71FA0" w14:paraId="072EF2D9" w14:textId="77777777" w:rsidTr="00C423C4">
        <w:tc>
          <w:tcPr>
            <w:tcW w:w="2779" w:type="dxa"/>
            <w:tcBorders>
              <w:bottom w:val="nil"/>
            </w:tcBorders>
          </w:tcPr>
          <w:p w14:paraId="7BCC2657" w14:textId="77777777" w:rsidR="008B4EBE" w:rsidRPr="00D71FA0" w:rsidRDefault="008B4EBE" w:rsidP="00A20BF1">
            <w:pPr>
              <w:pStyle w:val="TableText"/>
            </w:pPr>
            <w:r w:rsidRPr="00D71FA0">
              <w:t>High school—Grade 12</w:t>
            </w:r>
          </w:p>
        </w:tc>
        <w:tc>
          <w:tcPr>
            <w:tcW w:w="763" w:type="dxa"/>
            <w:tcBorders>
              <w:top w:val="nil"/>
              <w:left w:val="nil"/>
              <w:bottom w:val="nil"/>
              <w:right w:val="nil"/>
            </w:tcBorders>
            <w:shd w:val="clear" w:color="auto" w:fill="FFFFFF" w:themeFill="background1"/>
          </w:tcPr>
          <w:p w14:paraId="61E7C90C" w14:textId="17B1AB0C" w:rsidR="008B4EBE" w:rsidRPr="00D71FA0" w:rsidRDefault="003F4C86" w:rsidP="00A20BF1">
            <w:pPr>
              <w:pStyle w:val="TableText"/>
              <w:ind w:right="144"/>
            </w:pPr>
            <w:r>
              <w:rPr>
                <w:color w:val="000000"/>
              </w:rPr>
              <w:t>6</w:t>
            </w:r>
          </w:p>
        </w:tc>
        <w:tc>
          <w:tcPr>
            <w:tcW w:w="763" w:type="dxa"/>
            <w:tcBorders>
              <w:top w:val="nil"/>
              <w:left w:val="nil"/>
              <w:bottom w:val="nil"/>
              <w:right w:val="nil"/>
            </w:tcBorders>
            <w:shd w:val="clear" w:color="auto" w:fill="FFFFFF" w:themeFill="background1"/>
          </w:tcPr>
          <w:p w14:paraId="1418AB80" w14:textId="15FBB371" w:rsidR="008B4EBE" w:rsidRPr="00D71FA0" w:rsidRDefault="003F4C86" w:rsidP="00A20BF1">
            <w:pPr>
              <w:pStyle w:val="TableText"/>
              <w:ind w:right="144"/>
            </w:pPr>
            <w:r>
              <w:rPr>
                <w:color w:val="000000"/>
              </w:rPr>
              <w:t>22</w:t>
            </w:r>
          </w:p>
        </w:tc>
        <w:tc>
          <w:tcPr>
            <w:tcW w:w="763" w:type="dxa"/>
            <w:tcBorders>
              <w:top w:val="nil"/>
              <w:left w:val="nil"/>
              <w:bottom w:val="nil"/>
              <w:right w:val="nil"/>
            </w:tcBorders>
            <w:shd w:val="clear" w:color="auto" w:fill="FFFFFF" w:themeFill="background1"/>
          </w:tcPr>
          <w:p w14:paraId="117814AF" w14:textId="741FC5D9" w:rsidR="008B4EBE" w:rsidRPr="00D71FA0" w:rsidRDefault="003F4C86" w:rsidP="00A20BF1">
            <w:pPr>
              <w:pStyle w:val="TableText"/>
              <w:ind w:right="144"/>
            </w:pPr>
            <w:r>
              <w:rPr>
                <w:color w:val="000000"/>
              </w:rPr>
              <w:t>27</w:t>
            </w:r>
          </w:p>
        </w:tc>
        <w:tc>
          <w:tcPr>
            <w:tcW w:w="763" w:type="dxa"/>
            <w:tcBorders>
              <w:top w:val="nil"/>
              <w:left w:val="nil"/>
              <w:bottom w:val="nil"/>
              <w:right w:val="nil"/>
            </w:tcBorders>
            <w:shd w:val="clear" w:color="auto" w:fill="FFFFFF" w:themeFill="background1"/>
          </w:tcPr>
          <w:p w14:paraId="46BE467B" w14:textId="01F600D5" w:rsidR="008B4EBE" w:rsidRPr="00D71FA0" w:rsidRDefault="003F4C86" w:rsidP="00A20BF1">
            <w:pPr>
              <w:pStyle w:val="TableText"/>
              <w:ind w:right="144"/>
            </w:pPr>
            <w:r>
              <w:rPr>
                <w:color w:val="000000"/>
              </w:rPr>
              <w:t>10</w:t>
            </w:r>
          </w:p>
        </w:tc>
        <w:tc>
          <w:tcPr>
            <w:tcW w:w="763" w:type="dxa"/>
            <w:tcBorders>
              <w:top w:val="nil"/>
              <w:left w:val="nil"/>
              <w:bottom w:val="nil"/>
              <w:right w:val="nil"/>
            </w:tcBorders>
            <w:shd w:val="clear" w:color="auto" w:fill="FFFFFF" w:themeFill="background1"/>
          </w:tcPr>
          <w:p w14:paraId="0CA2AC69" w14:textId="558AAD8A" w:rsidR="008B4EBE" w:rsidRPr="00D71FA0" w:rsidRDefault="003F4C86" w:rsidP="00A20BF1">
            <w:pPr>
              <w:pStyle w:val="TableText"/>
              <w:ind w:right="144"/>
            </w:pPr>
            <w:r>
              <w:rPr>
                <w:color w:val="000000"/>
              </w:rPr>
              <w:t>0</w:t>
            </w:r>
          </w:p>
        </w:tc>
        <w:tc>
          <w:tcPr>
            <w:tcW w:w="1145" w:type="dxa"/>
            <w:tcBorders>
              <w:top w:val="nil"/>
              <w:left w:val="nil"/>
              <w:bottom w:val="nil"/>
              <w:right w:val="nil"/>
            </w:tcBorders>
            <w:shd w:val="clear" w:color="auto" w:fill="FFFFFF" w:themeFill="background1"/>
          </w:tcPr>
          <w:p w14:paraId="57BCF5CF" w14:textId="44306FE3" w:rsidR="008B4EBE" w:rsidRPr="00D71FA0" w:rsidRDefault="003F4C86" w:rsidP="00A20BF1">
            <w:pPr>
              <w:pStyle w:val="TableText"/>
              <w:ind w:right="288"/>
            </w:pPr>
            <w:r>
              <w:rPr>
                <w:color w:val="000000"/>
              </w:rPr>
              <w:t>65</w:t>
            </w:r>
          </w:p>
        </w:tc>
      </w:tr>
      <w:tr w:rsidR="00C636AE" w:rsidRPr="00D71FA0" w14:paraId="02B60A74" w14:textId="77777777" w:rsidTr="00C423C4">
        <w:tc>
          <w:tcPr>
            <w:tcW w:w="2779" w:type="dxa"/>
            <w:tcBorders>
              <w:top w:val="nil"/>
              <w:bottom w:val="single" w:sz="12" w:space="0" w:color="auto"/>
            </w:tcBorders>
          </w:tcPr>
          <w:p w14:paraId="2F2730D8" w14:textId="77777777" w:rsidR="008B4EBE" w:rsidRPr="00D71FA0" w:rsidRDefault="008B4EBE" w:rsidP="00A20BF1">
            <w:pPr>
              <w:pStyle w:val="TableText"/>
            </w:pPr>
            <w:r w:rsidRPr="00D71FA0">
              <w:t>High school—All grades</w:t>
            </w:r>
          </w:p>
        </w:tc>
        <w:tc>
          <w:tcPr>
            <w:tcW w:w="763" w:type="dxa"/>
            <w:tcBorders>
              <w:top w:val="nil"/>
              <w:left w:val="nil"/>
              <w:bottom w:val="single" w:sz="12" w:space="0" w:color="auto"/>
              <w:right w:val="nil"/>
            </w:tcBorders>
            <w:shd w:val="clear" w:color="auto" w:fill="FFFFFF" w:themeFill="background1"/>
          </w:tcPr>
          <w:p w14:paraId="0D89A949" w14:textId="11411F66" w:rsidR="008B4EBE" w:rsidRPr="00D71FA0" w:rsidRDefault="003F4C86" w:rsidP="00A20BF1">
            <w:pPr>
              <w:pStyle w:val="TableText"/>
              <w:ind w:right="144"/>
            </w:pPr>
            <w:r>
              <w:rPr>
                <w:color w:val="000000"/>
              </w:rPr>
              <w:t>6</w:t>
            </w:r>
          </w:p>
        </w:tc>
        <w:tc>
          <w:tcPr>
            <w:tcW w:w="763" w:type="dxa"/>
            <w:tcBorders>
              <w:top w:val="nil"/>
              <w:left w:val="nil"/>
              <w:bottom w:val="single" w:sz="12" w:space="0" w:color="auto"/>
              <w:right w:val="nil"/>
            </w:tcBorders>
            <w:shd w:val="clear" w:color="auto" w:fill="FFFFFF" w:themeFill="background1"/>
          </w:tcPr>
          <w:p w14:paraId="75300EB0" w14:textId="0A5E4DEC" w:rsidR="008B4EBE" w:rsidRPr="00D71FA0" w:rsidRDefault="003F4C86" w:rsidP="00A20BF1">
            <w:pPr>
              <w:pStyle w:val="TableText"/>
              <w:ind w:right="144"/>
            </w:pPr>
            <w:r>
              <w:rPr>
                <w:color w:val="000000"/>
              </w:rPr>
              <w:t>21</w:t>
            </w:r>
          </w:p>
        </w:tc>
        <w:tc>
          <w:tcPr>
            <w:tcW w:w="763" w:type="dxa"/>
            <w:tcBorders>
              <w:top w:val="nil"/>
              <w:left w:val="nil"/>
              <w:bottom w:val="single" w:sz="12" w:space="0" w:color="auto"/>
              <w:right w:val="nil"/>
            </w:tcBorders>
            <w:shd w:val="clear" w:color="auto" w:fill="FFFFFF" w:themeFill="background1"/>
          </w:tcPr>
          <w:p w14:paraId="4FB0667B" w14:textId="5EDFFD3F" w:rsidR="008B4EBE" w:rsidRPr="00D71FA0" w:rsidRDefault="003F4C86" w:rsidP="00A20BF1">
            <w:pPr>
              <w:pStyle w:val="TableText"/>
              <w:ind w:right="144"/>
            </w:pPr>
            <w:r w:rsidRPr="6719D663">
              <w:rPr>
                <w:color w:val="000000" w:themeColor="text1"/>
              </w:rPr>
              <w:t>28</w:t>
            </w:r>
          </w:p>
        </w:tc>
        <w:tc>
          <w:tcPr>
            <w:tcW w:w="763" w:type="dxa"/>
            <w:tcBorders>
              <w:top w:val="nil"/>
              <w:left w:val="nil"/>
              <w:bottom w:val="single" w:sz="12" w:space="0" w:color="auto"/>
              <w:right w:val="nil"/>
            </w:tcBorders>
            <w:shd w:val="clear" w:color="auto" w:fill="FFFFFF" w:themeFill="background1"/>
          </w:tcPr>
          <w:p w14:paraId="3D584FEE" w14:textId="520341A9" w:rsidR="008B4EBE" w:rsidRPr="00D71FA0" w:rsidRDefault="003F4C86" w:rsidP="00A20BF1">
            <w:pPr>
              <w:pStyle w:val="TableText"/>
              <w:ind w:right="144"/>
            </w:pPr>
            <w:r>
              <w:rPr>
                <w:color w:val="000000"/>
              </w:rPr>
              <w:t>10</w:t>
            </w:r>
          </w:p>
        </w:tc>
        <w:tc>
          <w:tcPr>
            <w:tcW w:w="763" w:type="dxa"/>
            <w:tcBorders>
              <w:top w:val="nil"/>
              <w:left w:val="nil"/>
              <w:bottom w:val="single" w:sz="12" w:space="0" w:color="auto"/>
              <w:right w:val="nil"/>
            </w:tcBorders>
            <w:shd w:val="clear" w:color="auto" w:fill="FFFFFF" w:themeFill="background1"/>
          </w:tcPr>
          <w:p w14:paraId="7FFF2FBB" w14:textId="61FAE030" w:rsidR="008B4EBE" w:rsidRPr="00D71FA0" w:rsidRDefault="003F4C86" w:rsidP="00A20BF1">
            <w:pPr>
              <w:pStyle w:val="TableText"/>
              <w:ind w:right="144"/>
            </w:pPr>
            <w:r>
              <w:rPr>
                <w:color w:val="000000"/>
              </w:rPr>
              <w:t>0</w:t>
            </w:r>
          </w:p>
        </w:tc>
        <w:tc>
          <w:tcPr>
            <w:tcW w:w="1145" w:type="dxa"/>
            <w:tcBorders>
              <w:top w:val="nil"/>
              <w:left w:val="nil"/>
              <w:bottom w:val="single" w:sz="12" w:space="0" w:color="auto"/>
              <w:right w:val="nil"/>
            </w:tcBorders>
            <w:shd w:val="clear" w:color="auto" w:fill="FFFFFF" w:themeFill="background1"/>
          </w:tcPr>
          <w:p w14:paraId="7BD703B4" w14:textId="70776B93" w:rsidR="008B4EBE" w:rsidRPr="00D71FA0" w:rsidRDefault="003F4C86" w:rsidP="00A20BF1">
            <w:pPr>
              <w:pStyle w:val="TableText"/>
              <w:ind w:right="288"/>
            </w:pPr>
            <w:r>
              <w:rPr>
                <w:color w:val="000000"/>
              </w:rPr>
              <w:t>65</w:t>
            </w:r>
          </w:p>
        </w:tc>
      </w:tr>
    </w:tbl>
    <w:p w14:paraId="1CBBB393" w14:textId="3EA25900" w:rsidR="008B4EBE" w:rsidRPr="00D71FA0" w:rsidRDefault="008B4EBE" w:rsidP="00A20BF1">
      <w:pPr>
        <w:spacing w:before="120"/>
      </w:pPr>
      <w:bookmarkStart w:id="1230" w:name="_Ref83976094"/>
      <w:r w:rsidRPr="00D71FA0">
        <w:t xml:space="preserve">Overall item-total correlation distributions are presented in </w:t>
      </w:r>
      <w:r w:rsidR="00A55EE9" w:rsidRPr="00A55EE9">
        <w:rPr>
          <w:rStyle w:val="Cross-Reference"/>
        </w:rPr>
        <w:fldChar w:fldCharType="begin"/>
      </w:r>
      <w:r w:rsidR="00A55EE9" w:rsidRPr="00A55EE9">
        <w:rPr>
          <w:rStyle w:val="Cross-Reference"/>
        </w:rPr>
        <w:instrText xml:space="preserve"> REF  _Ref121142413 \* Lower \h </w:instrText>
      </w:r>
      <w:r w:rsidR="00A55EE9">
        <w:rPr>
          <w:rStyle w:val="Cross-Reference"/>
        </w:rPr>
        <w:instrText xml:space="preserve"> \* MERGEFORMAT </w:instrText>
      </w:r>
      <w:r w:rsidR="00A55EE9" w:rsidRPr="00A55EE9">
        <w:rPr>
          <w:rStyle w:val="Cross-Reference"/>
        </w:rPr>
      </w:r>
      <w:r w:rsidR="00A55EE9" w:rsidRPr="00A55EE9">
        <w:rPr>
          <w:rStyle w:val="Cross-Reference"/>
        </w:rPr>
        <w:fldChar w:fldCharType="separate"/>
      </w:r>
      <w:r w:rsidR="009A67F4" w:rsidRPr="009A67F4">
        <w:rPr>
          <w:rStyle w:val="Cross-Reference"/>
        </w:rPr>
        <w:t>table 8.3</w:t>
      </w:r>
      <w:r w:rsidR="00A55EE9" w:rsidRPr="00A55EE9">
        <w:rPr>
          <w:rStyle w:val="Cross-Reference"/>
        </w:rPr>
        <w:fldChar w:fldCharType="end"/>
      </w:r>
      <w:r w:rsidRPr="00D71FA0">
        <w:t xml:space="preserve">. </w:t>
      </w:r>
      <w:r w:rsidRPr="00793A1E">
        <w:t xml:space="preserve">Across grade levels, </w:t>
      </w:r>
      <w:r w:rsidR="00576171" w:rsidRPr="00793A1E">
        <w:t>with the exception of three items</w:t>
      </w:r>
      <w:r w:rsidR="003612CE" w:rsidRPr="00793A1E">
        <w:t xml:space="preserve">, </w:t>
      </w:r>
      <w:r w:rsidR="0014734E" w:rsidRPr="00793A1E">
        <w:t xml:space="preserve">all items </w:t>
      </w:r>
      <w:r w:rsidR="003612CE" w:rsidRPr="00793A1E">
        <w:t xml:space="preserve">had </w:t>
      </w:r>
      <w:r w:rsidRPr="00793A1E">
        <w:t xml:space="preserve">item-total correlations </w:t>
      </w:r>
      <w:r w:rsidR="003612CE" w:rsidRPr="00793A1E">
        <w:t xml:space="preserve">of </w:t>
      </w:r>
      <w:r w:rsidRPr="00793A1E">
        <w:t>0.2 or higher. No item-total correlations were negative.</w:t>
      </w:r>
      <w:r w:rsidRPr="00D71FA0">
        <w:t xml:space="preserve"> Item-total correlation distributions by item type are shown in </w:t>
      </w:r>
      <w:r w:rsidR="00FD3494" w:rsidRPr="00FD3494">
        <w:rPr>
          <w:rStyle w:val="Cross-ReferenceChar"/>
        </w:rPr>
        <w:fldChar w:fldCharType="begin"/>
      </w:r>
      <w:r w:rsidR="00FD3494" w:rsidRPr="00FD3494">
        <w:rPr>
          <w:rStyle w:val="Cross-ReferenceChar"/>
        </w:rPr>
        <w:instrText xml:space="preserve"> REF _Ref125552420 \h </w:instrText>
      </w:r>
      <w:r w:rsidR="00FD3494">
        <w:rPr>
          <w:rStyle w:val="Cross-ReferenceChar"/>
        </w:rPr>
        <w:instrText xml:space="preserve"> \* MERGEFORMAT </w:instrText>
      </w:r>
      <w:r w:rsidR="00FD3494" w:rsidRPr="00FD3494">
        <w:rPr>
          <w:rStyle w:val="Cross-ReferenceChar"/>
        </w:rPr>
      </w:r>
      <w:r w:rsidR="00FD3494" w:rsidRPr="00FD3494">
        <w:rPr>
          <w:rStyle w:val="Cross-ReferenceChar"/>
        </w:rPr>
        <w:fldChar w:fldCharType="separate"/>
      </w:r>
      <w:r w:rsidR="00FD3494" w:rsidRPr="00FD3494">
        <w:rPr>
          <w:rStyle w:val="Cross-ReferenceChar"/>
        </w:rPr>
        <w:t>table 8.C.1</w:t>
      </w:r>
      <w:r w:rsidR="00FD3494" w:rsidRPr="00FD3494">
        <w:rPr>
          <w:rStyle w:val="Cross-ReferenceChar"/>
        </w:rPr>
        <w:fldChar w:fldCharType="end"/>
      </w:r>
      <w:r w:rsidRPr="00D71FA0">
        <w:t xml:space="preserve"> in </w:t>
      </w:r>
      <w:hyperlink w:anchor="_Appendix_8.C:_Item-Total_1" w:history="1">
        <w:r w:rsidRPr="000A2B88">
          <w:rPr>
            <w:rStyle w:val="Hyperlink"/>
          </w:rPr>
          <w:t xml:space="preserve">appendix </w:t>
        </w:r>
        <w:r w:rsidR="00072EF2" w:rsidRPr="000A2B88">
          <w:rPr>
            <w:rStyle w:val="Hyperlink"/>
          </w:rPr>
          <w:t>8</w:t>
        </w:r>
        <w:r w:rsidRPr="000A2B88">
          <w:rPr>
            <w:rStyle w:val="Hyperlink"/>
          </w:rPr>
          <w:t>.</w:t>
        </w:r>
        <w:r w:rsidR="000A2B88" w:rsidRPr="000A2B88">
          <w:rPr>
            <w:rStyle w:val="Hyperlink"/>
          </w:rPr>
          <w:t>C</w:t>
        </w:r>
      </w:hyperlink>
      <w:r w:rsidRPr="000B4EE8">
        <w:t>;</w:t>
      </w:r>
      <w:r w:rsidRPr="00D71FA0">
        <w:t xml:space="preserve"> item-total correlation distributions by content domain are presented in </w:t>
      </w:r>
      <w:r w:rsidR="00FD3494" w:rsidRPr="00FD3494">
        <w:rPr>
          <w:rStyle w:val="Cross-ReferenceChar"/>
        </w:rPr>
        <w:fldChar w:fldCharType="begin"/>
      </w:r>
      <w:r w:rsidR="00FD3494" w:rsidRPr="00FD3494">
        <w:rPr>
          <w:rStyle w:val="Cross-ReferenceChar"/>
        </w:rPr>
        <w:instrText xml:space="preserve"> REF _Ref136521412 \h </w:instrText>
      </w:r>
      <w:r w:rsidR="00FD3494" w:rsidRPr="00FD3494">
        <w:rPr>
          <w:rStyle w:val="Cross-ReferenceChar"/>
        </w:rPr>
      </w:r>
      <w:r w:rsidR="00FD3494" w:rsidRPr="00FD3494">
        <w:rPr>
          <w:rStyle w:val="Cross-ReferenceChar"/>
        </w:rPr>
        <w:fldChar w:fldCharType="separate"/>
      </w:r>
      <w:r w:rsidR="00FD3494" w:rsidRPr="00FD3494">
        <w:rPr>
          <w:rStyle w:val="Cross-ReferenceChar"/>
        </w:rPr>
        <w:t>table 8.C.2</w:t>
      </w:r>
      <w:r w:rsidR="00FD3494" w:rsidRPr="00FD3494">
        <w:rPr>
          <w:rStyle w:val="Cross-ReferenceChar"/>
        </w:rPr>
        <w:fldChar w:fldCharType="end"/>
      </w:r>
      <w:r w:rsidRPr="00D71FA0">
        <w:t>.</w:t>
      </w:r>
    </w:p>
    <w:p w14:paraId="6DB65BE2" w14:textId="068A8882" w:rsidR="00A55EE9" w:rsidRDefault="00A55EE9" w:rsidP="00A20BF1">
      <w:pPr>
        <w:pStyle w:val="Caption"/>
      </w:pPr>
      <w:bookmarkStart w:id="1231" w:name="_Ref121142413"/>
      <w:bookmarkStart w:id="1232" w:name="_Toc136523443"/>
      <w:bookmarkEnd w:id="1230"/>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C04FFC">
        <w:rPr>
          <w:noProof/>
        </w:rPr>
        <w:t>3</w:t>
      </w:r>
      <w:r>
        <w:fldChar w:fldCharType="end"/>
      </w:r>
      <w:bookmarkEnd w:id="1231"/>
      <w:r>
        <w:t xml:space="preserve">  </w:t>
      </w:r>
      <w:r w:rsidRPr="00D71FA0">
        <w:t>Item-Total Correlation Distributions</w:t>
      </w:r>
      <w:bookmarkEnd w:id="1232"/>
    </w:p>
    <w:tbl>
      <w:tblPr>
        <w:tblStyle w:val="TRs"/>
        <w:tblW w:w="0" w:type="auto"/>
        <w:tblLayout w:type="fixed"/>
        <w:tblLook w:val="04A0" w:firstRow="1" w:lastRow="0" w:firstColumn="1" w:lastColumn="0" w:noHBand="0" w:noVBand="1"/>
      </w:tblPr>
      <w:tblGrid>
        <w:gridCol w:w="2778"/>
        <w:gridCol w:w="763"/>
        <w:gridCol w:w="763"/>
        <w:gridCol w:w="763"/>
        <w:gridCol w:w="763"/>
        <w:gridCol w:w="763"/>
        <w:gridCol w:w="648"/>
        <w:gridCol w:w="1152"/>
      </w:tblGrid>
      <w:tr w:rsidR="008B4EBE" w:rsidRPr="002B4FDB" w14:paraId="45E802A6" w14:textId="77777777" w:rsidTr="00436DEC">
        <w:trPr>
          <w:cnfStyle w:val="100000000000" w:firstRow="1" w:lastRow="0" w:firstColumn="0" w:lastColumn="0" w:oddVBand="0" w:evenVBand="0" w:oddHBand="0" w:evenHBand="0" w:firstRowFirstColumn="0" w:firstRowLastColumn="0" w:lastRowFirstColumn="0" w:lastRowLastColumn="0"/>
          <w:trHeight w:val="864"/>
        </w:trPr>
        <w:tc>
          <w:tcPr>
            <w:tcW w:w="2778" w:type="dxa"/>
          </w:tcPr>
          <w:p w14:paraId="4DCF1ED6" w14:textId="4491B4E5" w:rsidR="008B4EBE" w:rsidRPr="002B4FDB" w:rsidRDefault="008B4EBE" w:rsidP="00A20BF1">
            <w:pPr>
              <w:pStyle w:val="TableHead"/>
              <w:rPr>
                <w:b/>
                <w:bCs w:val="0"/>
              </w:rPr>
            </w:pPr>
            <w:r w:rsidRPr="002B4FDB">
              <w:rPr>
                <w:b/>
                <w:bCs w:val="0"/>
              </w:rPr>
              <w:t>Grade Level</w:t>
            </w:r>
            <w:r w:rsidR="002F65AC" w:rsidRPr="002B4FDB">
              <w:rPr>
                <w:b/>
                <w:bCs w:val="0"/>
              </w:rPr>
              <w:t xml:space="preserve"> or Grade Band</w:t>
            </w:r>
          </w:p>
        </w:tc>
        <w:tc>
          <w:tcPr>
            <w:tcW w:w="763" w:type="dxa"/>
            <w:noWrap/>
            <w:hideMark/>
          </w:tcPr>
          <w:p w14:paraId="1DDECF09" w14:textId="77777777" w:rsidR="008B4EBE" w:rsidRPr="002B4FDB" w:rsidRDefault="008B4EBE" w:rsidP="00A20BF1">
            <w:pPr>
              <w:pStyle w:val="TableHead"/>
              <w:rPr>
                <w:b/>
                <w:bCs w:val="0"/>
              </w:rPr>
            </w:pPr>
            <w:r w:rsidRPr="002B4FDB">
              <w:rPr>
                <w:b/>
                <w:bCs w:val="0"/>
              </w:rPr>
              <w:t>r &lt; 0</w:t>
            </w:r>
          </w:p>
        </w:tc>
        <w:tc>
          <w:tcPr>
            <w:tcW w:w="763" w:type="dxa"/>
            <w:noWrap/>
            <w:hideMark/>
          </w:tcPr>
          <w:p w14:paraId="07B95734" w14:textId="77777777" w:rsidR="008B4EBE" w:rsidRPr="002B4FDB" w:rsidRDefault="008B4EBE" w:rsidP="00A20BF1">
            <w:pPr>
              <w:pStyle w:val="TableHead"/>
              <w:rPr>
                <w:b/>
                <w:bCs w:val="0"/>
              </w:rPr>
            </w:pPr>
            <w:r w:rsidRPr="002B4FDB">
              <w:rPr>
                <w:b/>
                <w:bCs w:val="0"/>
              </w:rPr>
              <w:t>0 ≤ r &lt; 0.2</w:t>
            </w:r>
          </w:p>
        </w:tc>
        <w:tc>
          <w:tcPr>
            <w:tcW w:w="763" w:type="dxa"/>
            <w:noWrap/>
            <w:hideMark/>
          </w:tcPr>
          <w:p w14:paraId="6C530B94" w14:textId="77777777" w:rsidR="008B4EBE" w:rsidRPr="002B4FDB" w:rsidRDefault="008B4EBE" w:rsidP="00A20BF1">
            <w:pPr>
              <w:pStyle w:val="TableHead"/>
              <w:rPr>
                <w:b/>
                <w:bCs w:val="0"/>
              </w:rPr>
            </w:pPr>
            <w:r w:rsidRPr="002B4FDB">
              <w:rPr>
                <w:b/>
                <w:bCs w:val="0"/>
              </w:rPr>
              <w:t>0.2 ≤ r &lt; 0.3</w:t>
            </w:r>
          </w:p>
        </w:tc>
        <w:tc>
          <w:tcPr>
            <w:tcW w:w="763" w:type="dxa"/>
            <w:noWrap/>
            <w:hideMark/>
          </w:tcPr>
          <w:p w14:paraId="48F0149E" w14:textId="77777777" w:rsidR="008B4EBE" w:rsidRPr="002B4FDB" w:rsidRDefault="008B4EBE" w:rsidP="00A20BF1">
            <w:pPr>
              <w:pStyle w:val="TableHead"/>
              <w:rPr>
                <w:b/>
                <w:bCs w:val="0"/>
              </w:rPr>
            </w:pPr>
            <w:r w:rsidRPr="002B4FDB">
              <w:rPr>
                <w:b/>
                <w:bCs w:val="0"/>
              </w:rPr>
              <w:t>0.3 ≤ r &lt; 0.4</w:t>
            </w:r>
          </w:p>
        </w:tc>
        <w:tc>
          <w:tcPr>
            <w:tcW w:w="763" w:type="dxa"/>
          </w:tcPr>
          <w:p w14:paraId="3D53C1F2" w14:textId="77777777" w:rsidR="008B4EBE" w:rsidRPr="002B4FDB" w:rsidRDefault="008B4EBE" w:rsidP="00A20BF1">
            <w:pPr>
              <w:pStyle w:val="TableHead"/>
              <w:rPr>
                <w:b/>
                <w:bCs w:val="0"/>
              </w:rPr>
            </w:pPr>
            <w:r w:rsidRPr="002B4FDB">
              <w:rPr>
                <w:b/>
                <w:bCs w:val="0"/>
              </w:rPr>
              <w:t>0.4 ≤ r &lt; 0.5</w:t>
            </w:r>
          </w:p>
        </w:tc>
        <w:tc>
          <w:tcPr>
            <w:tcW w:w="648" w:type="dxa"/>
            <w:noWrap/>
            <w:hideMark/>
          </w:tcPr>
          <w:p w14:paraId="514444DE" w14:textId="77777777" w:rsidR="008B4EBE" w:rsidRPr="002B4FDB" w:rsidRDefault="008B4EBE" w:rsidP="00A20BF1">
            <w:pPr>
              <w:pStyle w:val="TableHead"/>
              <w:rPr>
                <w:b/>
                <w:bCs w:val="0"/>
              </w:rPr>
            </w:pPr>
            <w:r w:rsidRPr="002B4FDB">
              <w:rPr>
                <w:b/>
                <w:bCs w:val="0"/>
              </w:rPr>
              <w:t>r ≥ 0.5</w:t>
            </w:r>
          </w:p>
        </w:tc>
        <w:tc>
          <w:tcPr>
            <w:tcW w:w="1152" w:type="dxa"/>
          </w:tcPr>
          <w:p w14:paraId="4312DE54" w14:textId="77777777" w:rsidR="008B4EBE" w:rsidRPr="002B4FDB" w:rsidRDefault="008B4EBE" w:rsidP="00A20BF1">
            <w:pPr>
              <w:pStyle w:val="TableHead"/>
              <w:rPr>
                <w:b/>
                <w:bCs w:val="0"/>
              </w:rPr>
            </w:pPr>
            <w:r w:rsidRPr="002B4FDB">
              <w:rPr>
                <w:b/>
                <w:bCs w:val="0"/>
              </w:rPr>
              <w:t>Total Number of Items</w:t>
            </w:r>
          </w:p>
        </w:tc>
      </w:tr>
      <w:tr w:rsidR="008B4EBE" w:rsidRPr="00D71FA0" w14:paraId="3A3AB663" w14:textId="77777777" w:rsidTr="00436DEC">
        <w:trPr>
          <w:trHeight w:val="300"/>
        </w:trPr>
        <w:tc>
          <w:tcPr>
            <w:tcW w:w="2778" w:type="dxa"/>
          </w:tcPr>
          <w:p w14:paraId="70BA74BE" w14:textId="77777777" w:rsidR="008B4EBE" w:rsidRPr="00D71FA0" w:rsidRDefault="008B4EBE" w:rsidP="00A20BF1">
            <w:pPr>
              <w:pStyle w:val="TableText"/>
            </w:pPr>
            <w:r w:rsidRPr="00D71FA0">
              <w:t>Grade 5</w:t>
            </w:r>
          </w:p>
        </w:tc>
        <w:tc>
          <w:tcPr>
            <w:tcW w:w="763" w:type="dxa"/>
            <w:tcBorders>
              <w:top w:val="nil"/>
              <w:left w:val="nil"/>
              <w:bottom w:val="nil"/>
              <w:right w:val="nil"/>
            </w:tcBorders>
            <w:shd w:val="clear" w:color="000000" w:fill="FFFFFF"/>
            <w:noWrap/>
          </w:tcPr>
          <w:p w14:paraId="3C1D8014" w14:textId="3E2D8F2F" w:rsidR="008B4EBE" w:rsidRPr="00D71FA0" w:rsidRDefault="00723BBE" w:rsidP="00A20BF1">
            <w:pPr>
              <w:pStyle w:val="TableText"/>
            </w:pPr>
            <w:r>
              <w:rPr>
                <w:color w:val="000000"/>
              </w:rPr>
              <w:t>0</w:t>
            </w:r>
          </w:p>
        </w:tc>
        <w:tc>
          <w:tcPr>
            <w:tcW w:w="763" w:type="dxa"/>
            <w:tcBorders>
              <w:top w:val="nil"/>
              <w:left w:val="nil"/>
              <w:bottom w:val="nil"/>
              <w:right w:val="nil"/>
            </w:tcBorders>
            <w:shd w:val="clear" w:color="000000" w:fill="FFFFFF"/>
            <w:noWrap/>
          </w:tcPr>
          <w:p w14:paraId="52C75E33" w14:textId="74DAC507" w:rsidR="008B4EBE" w:rsidRPr="00D71FA0" w:rsidRDefault="00723BBE" w:rsidP="00A20BF1">
            <w:pPr>
              <w:pStyle w:val="TableText"/>
            </w:pPr>
            <w:r>
              <w:rPr>
                <w:color w:val="000000"/>
              </w:rPr>
              <w:t>1</w:t>
            </w:r>
          </w:p>
        </w:tc>
        <w:tc>
          <w:tcPr>
            <w:tcW w:w="763" w:type="dxa"/>
            <w:tcBorders>
              <w:top w:val="nil"/>
              <w:left w:val="nil"/>
              <w:bottom w:val="nil"/>
              <w:right w:val="nil"/>
            </w:tcBorders>
            <w:shd w:val="clear" w:color="000000" w:fill="FFFFFF"/>
            <w:noWrap/>
          </w:tcPr>
          <w:p w14:paraId="4575A9B0" w14:textId="07C59E46" w:rsidR="008B4EBE" w:rsidRPr="00D71FA0" w:rsidRDefault="00723BBE" w:rsidP="00A20BF1">
            <w:pPr>
              <w:pStyle w:val="TableText"/>
            </w:pPr>
            <w:r>
              <w:rPr>
                <w:color w:val="000000"/>
              </w:rPr>
              <w:t>0</w:t>
            </w:r>
          </w:p>
        </w:tc>
        <w:tc>
          <w:tcPr>
            <w:tcW w:w="763" w:type="dxa"/>
            <w:tcBorders>
              <w:top w:val="nil"/>
              <w:left w:val="nil"/>
              <w:bottom w:val="nil"/>
              <w:right w:val="nil"/>
            </w:tcBorders>
            <w:shd w:val="clear" w:color="000000" w:fill="FFFFFF"/>
            <w:noWrap/>
          </w:tcPr>
          <w:p w14:paraId="4DFB92A3" w14:textId="4355994E" w:rsidR="008B4EBE" w:rsidRPr="00D71FA0" w:rsidRDefault="00723BBE" w:rsidP="00A20BF1">
            <w:pPr>
              <w:pStyle w:val="TableText"/>
            </w:pPr>
            <w:r>
              <w:rPr>
                <w:color w:val="000000"/>
              </w:rPr>
              <w:t>5</w:t>
            </w:r>
          </w:p>
        </w:tc>
        <w:tc>
          <w:tcPr>
            <w:tcW w:w="763" w:type="dxa"/>
            <w:tcBorders>
              <w:top w:val="nil"/>
              <w:left w:val="nil"/>
              <w:bottom w:val="nil"/>
              <w:right w:val="nil"/>
            </w:tcBorders>
            <w:shd w:val="clear" w:color="000000" w:fill="FFFFFF"/>
          </w:tcPr>
          <w:p w14:paraId="47355EEA" w14:textId="45E70FD1" w:rsidR="008B4EBE" w:rsidRPr="00D71FA0" w:rsidRDefault="00723BBE" w:rsidP="00A20BF1">
            <w:pPr>
              <w:pStyle w:val="TableText"/>
            </w:pPr>
            <w:r>
              <w:rPr>
                <w:color w:val="000000"/>
              </w:rPr>
              <w:t>12</w:t>
            </w:r>
          </w:p>
        </w:tc>
        <w:tc>
          <w:tcPr>
            <w:tcW w:w="648" w:type="dxa"/>
            <w:tcBorders>
              <w:top w:val="nil"/>
              <w:left w:val="nil"/>
              <w:bottom w:val="nil"/>
              <w:right w:val="nil"/>
            </w:tcBorders>
            <w:shd w:val="clear" w:color="000000" w:fill="FFFFFF"/>
            <w:noWrap/>
          </w:tcPr>
          <w:p w14:paraId="65871FD5" w14:textId="4C568D88" w:rsidR="008B4EBE" w:rsidRPr="00D71FA0" w:rsidRDefault="00723BBE" w:rsidP="00A20BF1">
            <w:pPr>
              <w:pStyle w:val="TableText"/>
            </w:pPr>
            <w:r>
              <w:rPr>
                <w:color w:val="000000"/>
              </w:rPr>
              <w:t>38</w:t>
            </w:r>
          </w:p>
        </w:tc>
        <w:tc>
          <w:tcPr>
            <w:tcW w:w="1152" w:type="dxa"/>
            <w:tcBorders>
              <w:top w:val="nil"/>
              <w:left w:val="nil"/>
              <w:bottom w:val="nil"/>
              <w:right w:val="nil"/>
            </w:tcBorders>
            <w:shd w:val="clear" w:color="000000" w:fill="FFFFFF"/>
          </w:tcPr>
          <w:p w14:paraId="0BDD0CA4" w14:textId="2F80749F" w:rsidR="008B4EBE" w:rsidRPr="00D71FA0" w:rsidRDefault="00723BBE" w:rsidP="00A20BF1">
            <w:pPr>
              <w:pStyle w:val="TableText"/>
            </w:pPr>
            <w:r>
              <w:rPr>
                <w:color w:val="000000"/>
              </w:rPr>
              <w:t>56</w:t>
            </w:r>
          </w:p>
        </w:tc>
      </w:tr>
      <w:tr w:rsidR="008B4EBE" w:rsidRPr="00D71FA0" w14:paraId="7645F531" w14:textId="77777777" w:rsidTr="00436DEC">
        <w:trPr>
          <w:trHeight w:val="300"/>
        </w:trPr>
        <w:tc>
          <w:tcPr>
            <w:tcW w:w="2778" w:type="dxa"/>
          </w:tcPr>
          <w:p w14:paraId="7973C063" w14:textId="77777777" w:rsidR="008B4EBE" w:rsidRPr="00D71FA0" w:rsidRDefault="008B4EBE" w:rsidP="00A20BF1">
            <w:pPr>
              <w:pStyle w:val="TableText"/>
            </w:pPr>
            <w:r w:rsidRPr="00D71FA0">
              <w:t>Grade 8</w:t>
            </w:r>
          </w:p>
        </w:tc>
        <w:tc>
          <w:tcPr>
            <w:tcW w:w="763" w:type="dxa"/>
            <w:tcBorders>
              <w:top w:val="nil"/>
              <w:left w:val="nil"/>
              <w:bottom w:val="nil"/>
              <w:right w:val="nil"/>
            </w:tcBorders>
            <w:shd w:val="clear" w:color="000000" w:fill="FFFFFF"/>
            <w:noWrap/>
          </w:tcPr>
          <w:p w14:paraId="68A8A0A8" w14:textId="6E06C5E9" w:rsidR="008B4EBE" w:rsidRPr="00D71FA0" w:rsidRDefault="00723BBE" w:rsidP="00A20BF1">
            <w:pPr>
              <w:pStyle w:val="TableText"/>
            </w:pPr>
            <w:r>
              <w:rPr>
                <w:color w:val="000000"/>
              </w:rPr>
              <w:t>0</w:t>
            </w:r>
          </w:p>
        </w:tc>
        <w:tc>
          <w:tcPr>
            <w:tcW w:w="763" w:type="dxa"/>
            <w:tcBorders>
              <w:top w:val="nil"/>
              <w:left w:val="nil"/>
              <w:bottom w:val="nil"/>
              <w:right w:val="nil"/>
            </w:tcBorders>
            <w:shd w:val="clear" w:color="000000" w:fill="FFFFFF"/>
            <w:noWrap/>
          </w:tcPr>
          <w:p w14:paraId="28282F44" w14:textId="14E366CC" w:rsidR="008B4EBE" w:rsidRPr="00D71FA0" w:rsidRDefault="00723BBE" w:rsidP="00A20BF1">
            <w:pPr>
              <w:pStyle w:val="TableText"/>
            </w:pPr>
            <w:r>
              <w:rPr>
                <w:color w:val="000000"/>
              </w:rPr>
              <w:t>0</w:t>
            </w:r>
          </w:p>
        </w:tc>
        <w:tc>
          <w:tcPr>
            <w:tcW w:w="763" w:type="dxa"/>
            <w:tcBorders>
              <w:top w:val="nil"/>
              <w:left w:val="nil"/>
              <w:bottom w:val="nil"/>
              <w:right w:val="nil"/>
            </w:tcBorders>
            <w:shd w:val="clear" w:color="000000" w:fill="FFFFFF"/>
            <w:noWrap/>
          </w:tcPr>
          <w:p w14:paraId="28A9FC33" w14:textId="72EB49FE" w:rsidR="008B4EBE" w:rsidRPr="00D71FA0" w:rsidRDefault="00723BBE" w:rsidP="00A20BF1">
            <w:pPr>
              <w:pStyle w:val="TableText"/>
            </w:pPr>
            <w:r>
              <w:rPr>
                <w:color w:val="000000"/>
              </w:rPr>
              <w:t>2</w:t>
            </w:r>
          </w:p>
        </w:tc>
        <w:tc>
          <w:tcPr>
            <w:tcW w:w="763" w:type="dxa"/>
            <w:tcBorders>
              <w:top w:val="nil"/>
              <w:left w:val="nil"/>
              <w:bottom w:val="nil"/>
              <w:right w:val="nil"/>
            </w:tcBorders>
            <w:shd w:val="clear" w:color="000000" w:fill="FFFFFF"/>
            <w:noWrap/>
          </w:tcPr>
          <w:p w14:paraId="1C3D08B8" w14:textId="478283B8" w:rsidR="008B4EBE" w:rsidRPr="00D71FA0" w:rsidRDefault="00723BBE" w:rsidP="00A20BF1">
            <w:pPr>
              <w:pStyle w:val="TableText"/>
            </w:pPr>
            <w:r>
              <w:rPr>
                <w:color w:val="000000"/>
              </w:rPr>
              <w:t>5</w:t>
            </w:r>
          </w:p>
        </w:tc>
        <w:tc>
          <w:tcPr>
            <w:tcW w:w="763" w:type="dxa"/>
            <w:tcBorders>
              <w:top w:val="nil"/>
              <w:left w:val="nil"/>
              <w:bottom w:val="nil"/>
              <w:right w:val="nil"/>
            </w:tcBorders>
            <w:shd w:val="clear" w:color="000000" w:fill="FFFFFF"/>
          </w:tcPr>
          <w:p w14:paraId="6C844CAA" w14:textId="7503F9CA" w:rsidR="008B4EBE" w:rsidRPr="00D71FA0" w:rsidRDefault="00723BBE" w:rsidP="00A20BF1">
            <w:pPr>
              <w:pStyle w:val="TableText"/>
            </w:pPr>
            <w:r>
              <w:rPr>
                <w:color w:val="000000"/>
              </w:rPr>
              <w:t>10</w:t>
            </w:r>
          </w:p>
        </w:tc>
        <w:tc>
          <w:tcPr>
            <w:tcW w:w="648" w:type="dxa"/>
            <w:tcBorders>
              <w:top w:val="nil"/>
              <w:left w:val="nil"/>
              <w:bottom w:val="nil"/>
              <w:right w:val="nil"/>
            </w:tcBorders>
            <w:shd w:val="clear" w:color="000000" w:fill="FFFFFF"/>
            <w:noWrap/>
          </w:tcPr>
          <w:p w14:paraId="2A7DFD16" w14:textId="3492B351" w:rsidR="008B4EBE" w:rsidRPr="00D71FA0" w:rsidRDefault="00723BBE" w:rsidP="00A20BF1">
            <w:pPr>
              <w:pStyle w:val="TableText"/>
            </w:pPr>
            <w:r>
              <w:rPr>
                <w:color w:val="000000"/>
              </w:rPr>
              <w:t>44</w:t>
            </w:r>
          </w:p>
        </w:tc>
        <w:tc>
          <w:tcPr>
            <w:tcW w:w="1152" w:type="dxa"/>
            <w:tcBorders>
              <w:top w:val="nil"/>
              <w:left w:val="nil"/>
              <w:bottom w:val="nil"/>
              <w:right w:val="nil"/>
            </w:tcBorders>
            <w:shd w:val="clear" w:color="000000" w:fill="FFFFFF"/>
          </w:tcPr>
          <w:p w14:paraId="3E62FB0D" w14:textId="7AF60ADB" w:rsidR="008B4EBE" w:rsidRPr="00D71FA0" w:rsidRDefault="00723BBE" w:rsidP="00A20BF1">
            <w:pPr>
              <w:pStyle w:val="TableText"/>
            </w:pPr>
            <w:r>
              <w:rPr>
                <w:color w:val="000000"/>
              </w:rPr>
              <w:t>61</w:t>
            </w:r>
          </w:p>
        </w:tc>
      </w:tr>
      <w:tr w:rsidR="008B4EBE" w:rsidRPr="00D71FA0" w14:paraId="650132A7" w14:textId="77777777" w:rsidTr="00436DEC">
        <w:trPr>
          <w:trHeight w:val="300"/>
        </w:trPr>
        <w:tc>
          <w:tcPr>
            <w:tcW w:w="2778" w:type="dxa"/>
          </w:tcPr>
          <w:p w14:paraId="74DC3FF9" w14:textId="77777777" w:rsidR="008B4EBE" w:rsidRPr="00D71FA0" w:rsidRDefault="008B4EBE" w:rsidP="00A20BF1">
            <w:pPr>
              <w:pStyle w:val="TableText"/>
            </w:pPr>
            <w:r w:rsidRPr="00D71FA0">
              <w:t>High school—Grade 10</w:t>
            </w:r>
          </w:p>
        </w:tc>
        <w:tc>
          <w:tcPr>
            <w:tcW w:w="763" w:type="dxa"/>
            <w:tcBorders>
              <w:top w:val="nil"/>
              <w:left w:val="nil"/>
              <w:bottom w:val="nil"/>
              <w:right w:val="nil"/>
            </w:tcBorders>
            <w:shd w:val="clear" w:color="000000" w:fill="FFFFFF"/>
            <w:noWrap/>
          </w:tcPr>
          <w:p w14:paraId="408F384E" w14:textId="4C0B6AFE" w:rsidR="008B4EBE" w:rsidRPr="00D71FA0" w:rsidRDefault="00723BBE" w:rsidP="00A20BF1">
            <w:pPr>
              <w:pStyle w:val="TableText"/>
            </w:pPr>
            <w:r>
              <w:rPr>
                <w:color w:val="000000"/>
              </w:rPr>
              <w:t>0</w:t>
            </w:r>
          </w:p>
        </w:tc>
        <w:tc>
          <w:tcPr>
            <w:tcW w:w="763" w:type="dxa"/>
            <w:tcBorders>
              <w:top w:val="nil"/>
              <w:left w:val="nil"/>
              <w:bottom w:val="nil"/>
              <w:right w:val="nil"/>
            </w:tcBorders>
            <w:shd w:val="clear" w:color="000000" w:fill="FFFFFF"/>
            <w:noWrap/>
          </w:tcPr>
          <w:p w14:paraId="516FE41F" w14:textId="6D1480CA" w:rsidR="008B4EBE" w:rsidRPr="00D71FA0" w:rsidRDefault="00723BBE" w:rsidP="00A20BF1">
            <w:pPr>
              <w:pStyle w:val="TableText"/>
            </w:pPr>
            <w:r>
              <w:rPr>
                <w:color w:val="000000"/>
              </w:rPr>
              <w:t>2</w:t>
            </w:r>
          </w:p>
        </w:tc>
        <w:tc>
          <w:tcPr>
            <w:tcW w:w="763" w:type="dxa"/>
            <w:tcBorders>
              <w:top w:val="nil"/>
              <w:left w:val="nil"/>
              <w:bottom w:val="nil"/>
              <w:right w:val="nil"/>
            </w:tcBorders>
            <w:shd w:val="clear" w:color="000000" w:fill="FFFFFF"/>
            <w:noWrap/>
          </w:tcPr>
          <w:p w14:paraId="4C8F66A8" w14:textId="469DC283" w:rsidR="008B4EBE" w:rsidRPr="00D71FA0" w:rsidRDefault="00723BBE" w:rsidP="00A20BF1">
            <w:pPr>
              <w:pStyle w:val="TableText"/>
            </w:pPr>
            <w:r>
              <w:rPr>
                <w:color w:val="000000"/>
              </w:rPr>
              <w:t>4</w:t>
            </w:r>
          </w:p>
        </w:tc>
        <w:tc>
          <w:tcPr>
            <w:tcW w:w="763" w:type="dxa"/>
            <w:tcBorders>
              <w:top w:val="nil"/>
              <w:left w:val="nil"/>
              <w:bottom w:val="nil"/>
              <w:right w:val="nil"/>
            </w:tcBorders>
            <w:shd w:val="clear" w:color="000000" w:fill="FFFFFF"/>
            <w:noWrap/>
          </w:tcPr>
          <w:p w14:paraId="34621C5D" w14:textId="2D3C029E" w:rsidR="008B4EBE" w:rsidRPr="00D71FA0" w:rsidRDefault="00723BBE" w:rsidP="00A20BF1">
            <w:pPr>
              <w:pStyle w:val="TableText"/>
            </w:pPr>
            <w:r>
              <w:rPr>
                <w:color w:val="000000"/>
              </w:rPr>
              <w:t>14</w:t>
            </w:r>
          </w:p>
        </w:tc>
        <w:tc>
          <w:tcPr>
            <w:tcW w:w="763" w:type="dxa"/>
            <w:tcBorders>
              <w:top w:val="nil"/>
              <w:left w:val="nil"/>
              <w:bottom w:val="nil"/>
              <w:right w:val="nil"/>
            </w:tcBorders>
            <w:shd w:val="clear" w:color="000000" w:fill="FFFFFF"/>
          </w:tcPr>
          <w:p w14:paraId="32E6F3C1" w14:textId="723D37DE" w:rsidR="008B4EBE" w:rsidRPr="00D71FA0" w:rsidRDefault="00723BBE" w:rsidP="00A20BF1">
            <w:pPr>
              <w:pStyle w:val="TableText"/>
            </w:pPr>
            <w:r>
              <w:rPr>
                <w:color w:val="000000"/>
              </w:rPr>
              <w:t>10</w:t>
            </w:r>
          </w:p>
        </w:tc>
        <w:tc>
          <w:tcPr>
            <w:tcW w:w="648" w:type="dxa"/>
            <w:tcBorders>
              <w:top w:val="nil"/>
              <w:left w:val="nil"/>
              <w:bottom w:val="nil"/>
              <w:right w:val="nil"/>
            </w:tcBorders>
            <w:shd w:val="clear" w:color="000000" w:fill="FFFFFF"/>
            <w:noWrap/>
          </w:tcPr>
          <w:p w14:paraId="6121F007" w14:textId="31954300" w:rsidR="008B4EBE" w:rsidRPr="00D71FA0" w:rsidRDefault="00723BBE" w:rsidP="00A20BF1">
            <w:pPr>
              <w:pStyle w:val="TableText"/>
            </w:pPr>
            <w:r>
              <w:rPr>
                <w:color w:val="000000"/>
              </w:rPr>
              <w:t>35</w:t>
            </w:r>
          </w:p>
        </w:tc>
        <w:tc>
          <w:tcPr>
            <w:tcW w:w="1152" w:type="dxa"/>
            <w:tcBorders>
              <w:top w:val="nil"/>
              <w:left w:val="nil"/>
              <w:bottom w:val="nil"/>
              <w:right w:val="nil"/>
            </w:tcBorders>
            <w:shd w:val="clear" w:color="000000" w:fill="FFFFFF"/>
          </w:tcPr>
          <w:p w14:paraId="6E02303B" w14:textId="46381A83" w:rsidR="008B4EBE" w:rsidRPr="00D71FA0" w:rsidRDefault="00723BBE" w:rsidP="00A20BF1">
            <w:pPr>
              <w:pStyle w:val="TableText"/>
            </w:pPr>
            <w:r>
              <w:rPr>
                <w:color w:val="000000"/>
              </w:rPr>
              <w:t>65</w:t>
            </w:r>
          </w:p>
        </w:tc>
      </w:tr>
      <w:tr w:rsidR="008B4EBE" w:rsidRPr="00D71FA0" w14:paraId="34F32876" w14:textId="77777777" w:rsidTr="00436DEC">
        <w:trPr>
          <w:trHeight w:val="300"/>
        </w:trPr>
        <w:tc>
          <w:tcPr>
            <w:tcW w:w="2778" w:type="dxa"/>
          </w:tcPr>
          <w:p w14:paraId="7A012E2B" w14:textId="77777777" w:rsidR="008B4EBE" w:rsidRPr="00D71FA0" w:rsidRDefault="008B4EBE" w:rsidP="00A20BF1">
            <w:pPr>
              <w:pStyle w:val="TableText"/>
            </w:pPr>
            <w:r w:rsidRPr="00D71FA0">
              <w:t>High school—Grade 11</w:t>
            </w:r>
          </w:p>
        </w:tc>
        <w:tc>
          <w:tcPr>
            <w:tcW w:w="763" w:type="dxa"/>
            <w:tcBorders>
              <w:top w:val="nil"/>
              <w:left w:val="nil"/>
              <w:bottom w:val="nil"/>
              <w:right w:val="nil"/>
            </w:tcBorders>
            <w:shd w:val="clear" w:color="000000" w:fill="FFFFFF"/>
            <w:noWrap/>
          </w:tcPr>
          <w:p w14:paraId="1A553158" w14:textId="715DE050" w:rsidR="008B4EBE" w:rsidRPr="00D71FA0" w:rsidRDefault="00723BBE" w:rsidP="00A20BF1">
            <w:pPr>
              <w:pStyle w:val="TableText"/>
              <w:rPr>
                <w:color w:val="000000"/>
              </w:rPr>
            </w:pPr>
            <w:r>
              <w:rPr>
                <w:color w:val="000000"/>
              </w:rPr>
              <w:t>0</w:t>
            </w:r>
          </w:p>
        </w:tc>
        <w:tc>
          <w:tcPr>
            <w:tcW w:w="763" w:type="dxa"/>
            <w:tcBorders>
              <w:top w:val="nil"/>
              <w:left w:val="nil"/>
              <w:bottom w:val="nil"/>
              <w:right w:val="nil"/>
            </w:tcBorders>
            <w:shd w:val="clear" w:color="000000" w:fill="FFFFFF"/>
            <w:noWrap/>
          </w:tcPr>
          <w:p w14:paraId="5152AB0D" w14:textId="39735D44" w:rsidR="008B4EBE" w:rsidRPr="00D71FA0" w:rsidRDefault="00723BBE" w:rsidP="00A20BF1">
            <w:pPr>
              <w:pStyle w:val="TableText"/>
              <w:rPr>
                <w:color w:val="000000"/>
              </w:rPr>
            </w:pPr>
            <w:r>
              <w:rPr>
                <w:color w:val="000000"/>
              </w:rPr>
              <w:t>0</w:t>
            </w:r>
          </w:p>
        </w:tc>
        <w:tc>
          <w:tcPr>
            <w:tcW w:w="763" w:type="dxa"/>
            <w:tcBorders>
              <w:top w:val="nil"/>
              <w:left w:val="nil"/>
              <w:bottom w:val="nil"/>
              <w:right w:val="nil"/>
            </w:tcBorders>
            <w:shd w:val="clear" w:color="000000" w:fill="FFFFFF"/>
            <w:noWrap/>
          </w:tcPr>
          <w:p w14:paraId="6B78E065" w14:textId="19CDCB74" w:rsidR="008B4EBE" w:rsidRPr="00D71FA0" w:rsidRDefault="00723BBE" w:rsidP="00A20BF1">
            <w:pPr>
              <w:pStyle w:val="TableText"/>
              <w:rPr>
                <w:color w:val="000000"/>
              </w:rPr>
            </w:pPr>
            <w:r>
              <w:rPr>
                <w:color w:val="000000"/>
              </w:rPr>
              <w:t>5</w:t>
            </w:r>
          </w:p>
        </w:tc>
        <w:tc>
          <w:tcPr>
            <w:tcW w:w="763" w:type="dxa"/>
            <w:tcBorders>
              <w:top w:val="nil"/>
              <w:left w:val="nil"/>
              <w:bottom w:val="nil"/>
              <w:right w:val="nil"/>
            </w:tcBorders>
            <w:shd w:val="clear" w:color="000000" w:fill="FFFFFF"/>
            <w:noWrap/>
          </w:tcPr>
          <w:p w14:paraId="17457842" w14:textId="0702DB24" w:rsidR="008B4EBE" w:rsidRPr="00D71FA0" w:rsidRDefault="00723BBE" w:rsidP="00A20BF1">
            <w:pPr>
              <w:pStyle w:val="TableText"/>
              <w:rPr>
                <w:color w:val="000000"/>
              </w:rPr>
            </w:pPr>
            <w:r>
              <w:rPr>
                <w:color w:val="000000"/>
              </w:rPr>
              <w:t>6</w:t>
            </w:r>
          </w:p>
        </w:tc>
        <w:tc>
          <w:tcPr>
            <w:tcW w:w="763" w:type="dxa"/>
            <w:tcBorders>
              <w:top w:val="nil"/>
              <w:left w:val="nil"/>
              <w:bottom w:val="nil"/>
              <w:right w:val="nil"/>
            </w:tcBorders>
            <w:shd w:val="clear" w:color="000000" w:fill="FFFFFF"/>
          </w:tcPr>
          <w:p w14:paraId="5F232F4D" w14:textId="139D97D2" w:rsidR="008B4EBE" w:rsidRPr="00D71FA0" w:rsidRDefault="00723BBE" w:rsidP="00A20BF1">
            <w:pPr>
              <w:pStyle w:val="TableText"/>
              <w:rPr>
                <w:color w:val="000000"/>
              </w:rPr>
            </w:pPr>
            <w:r>
              <w:rPr>
                <w:color w:val="000000"/>
              </w:rPr>
              <w:t>18</w:t>
            </w:r>
          </w:p>
        </w:tc>
        <w:tc>
          <w:tcPr>
            <w:tcW w:w="648" w:type="dxa"/>
            <w:tcBorders>
              <w:top w:val="nil"/>
              <w:left w:val="nil"/>
              <w:bottom w:val="nil"/>
              <w:right w:val="nil"/>
            </w:tcBorders>
            <w:shd w:val="clear" w:color="000000" w:fill="FFFFFF"/>
            <w:noWrap/>
          </w:tcPr>
          <w:p w14:paraId="63DA8712" w14:textId="1FD61F6B" w:rsidR="008B4EBE" w:rsidRPr="00D71FA0" w:rsidRDefault="00723BBE" w:rsidP="00A20BF1">
            <w:pPr>
              <w:pStyle w:val="TableText"/>
              <w:rPr>
                <w:color w:val="000000"/>
              </w:rPr>
            </w:pPr>
            <w:r>
              <w:rPr>
                <w:color w:val="000000"/>
              </w:rPr>
              <w:t>36</w:t>
            </w:r>
          </w:p>
        </w:tc>
        <w:tc>
          <w:tcPr>
            <w:tcW w:w="1152" w:type="dxa"/>
            <w:tcBorders>
              <w:top w:val="nil"/>
              <w:left w:val="nil"/>
              <w:bottom w:val="nil"/>
              <w:right w:val="nil"/>
            </w:tcBorders>
            <w:shd w:val="clear" w:color="000000" w:fill="FFFFFF"/>
          </w:tcPr>
          <w:p w14:paraId="517C9F2B" w14:textId="74801453" w:rsidR="008B4EBE" w:rsidRPr="00D71FA0" w:rsidRDefault="00723BBE" w:rsidP="00A20BF1">
            <w:pPr>
              <w:pStyle w:val="TableText"/>
              <w:rPr>
                <w:color w:val="000000"/>
              </w:rPr>
            </w:pPr>
            <w:r>
              <w:rPr>
                <w:color w:val="000000"/>
              </w:rPr>
              <w:t>65</w:t>
            </w:r>
          </w:p>
        </w:tc>
      </w:tr>
      <w:tr w:rsidR="008B4EBE" w:rsidRPr="00D71FA0" w14:paraId="7A48E02A" w14:textId="77777777" w:rsidTr="00436DEC">
        <w:trPr>
          <w:trHeight w:val="300"/>
        </w:trPr>
        <w:tc>
          <w:tcPr>
            <w:tcW w:w="2778" w:type="dxa"/>
            <w:tcBorders>
              <w:bottom w:val="nil"/>
            </w:tcBorders>
          </w:tcPr>
          <w:p w14:paraId="6F6409A9" w14:textId="77777777" w:rsidR="008B4EBE" w:rsidRPr="00D71FA0" w:rsidRDefault="008B4EBE" w:rsidP="00A20BF1">
            <w:pPr>
              <w:pStyle w:val="TableText"/>
            </w:pPr>
            <w:r w:rsidRPr="00D71FA0">
              <w:t>High school—Grade 12</w:t>
            </w:r>
          </w:p>
        </w:tc>
        <w:tc>
          <w:tcPr>
            <w:tcW w:w="763" w:type="dxa"/>
            <w:tcBorders>
              <w:top w:val="nil"/>
              <w:left w:val="nil"/>
              <w:bottom w:val="nil"/>
              <w:right w:val="nil"/>
            </w:tcBorders>
            <w:shd w:val="clear" w:color="000000" w:fill="FFFFFF"/>
            <w:noWrap/>
          </w:tcPr>
          <w:p w14:paraId="6BD38D94" w14:textId="7098A6CA" w:rsidR="008B4EBE" w:rsidRPr="00D71FA0" w:rsidRDefault="00723BBE" w:rsidP="00A20BF1">
            <w:pPr>
              <w:pStyle w:val="TableText"/>
              <w:rPr>
                <w:color w:val="000000"/>
              </w:rPr>
            </w:pPr>
            <w:r>
              <w:rPr>
                <w:color w:val="000000"/>
              </w:rPr>
              <w:t>0</w:t>
            </w:r>
          </w:p>
        </w:tc>
        <w:tc>
          <w:tcPr>
            <w:tcW w:w="763" w:type="dxa"/>
            <w:tcBorders>
              <w:top w:val="nil"/>
              <w:left w:val="nil"/>
              <w:bottom w:val="nil"/>
              <w:right w:val="nil"/>
            </w:tcBorders>
            <w:shd w:val="clear" w:color="000000" w:fill="FFFFFF"/>
            <w:noWrap/>
          </w:tcPr>
          <w:p w14:paraId="2DEB6A44" w14:textId="2B43904A" w:rsidR="008B4EBE" w:rsidRPr="00D71FA0" w:rsidRDefault="00723BBE" w:rsidP="00A20BF1">
            <w:pPr>
              <w:pStyle w:val="TableText"/>
              <w:rPr>
                <w:color w:val="000000"/>
              </w:rPr>
            </w:pPr>
            <w:r>
              <w:rPr>
                <w:color w:val="000000"/>
              </w:rPr>
              <w:t>0</w:t>
            </w:r>
          </w:p>
        </w:tc>
        <w:tc>
          <w:tcPr>
            <w:tcW w:w="763" w:type="dxa"/>
            <w:tcBorders>
              <w:top w:val="nil"/>
              <w:left w:val="nil"/>
              <w:bottom w:val="nil"/>
              <w:right w:val="nil"/>
            </w:tcBorders>
            <w:shd w:val="clear" w:color="000000" w:fill="FFFFFF"/>
            <w:noWrap/>
          </w:tcPr>
          <w:p w14:paraId="3B588427" w14:textId="5A0338EE" w:rsidR="008B4EBE" w:rsidRPr="00D71FA0" w:rsidRDefault="00723BBE" w:rsidP="00A20BF1">
            <w:pPr>
              <w:pStyle w:val="TableText"/>
              <w:rPr>
                <w:color w:val="000000"/>
              </w:rPr>
            </w:pPr>
            <w:r>
              <w:rPr>
                <w:color w:val="000000"/>
              </w:rPr>
              <w:t>5</w:t>
            </w:r>
          </w:p>
        </w:tc>
        <w:tc>
          <w:tcPr>
            <w:tcW w:w="763" w:type="dxa"/>
            <w:tcBorders>
              <w:top w:val="nil"/>
              <w:left w:val="nil"/>
              <w:bottom w:val="nil"/>
              <w:right w:val="nil"/>
            </w:tcBorders>
            <w:shd w:val="clear" w:color="000000" w:fill="FFFFFF"/>
            <w:noWrap/>
          </w:tcPr>
          <w:p w14:paraId="4DD290A7" w14:textId="48ABD854" w:rsidR="008B4EBE" w:rsidRPr="00D71FA0" w:rsidRDefault="00723BBE" w:rsidP="00A20BF1">
            <w:pPr>
              <w:pStyle w:val="TableText"/>
              <w:rPr>
                <w:color w:val="000000"/>
              </w:rPr>
            </w:pPr>
            <w:r>
              <w:rPr>
                <w:color w:val="000000"/>
              </w:rPr>
              <w:t>8</w:t>
            </w:r>
          </w:p>
        </w:tc>
        <w:tc>
          <w:tcPr>
            <w:tcW w:w="763" w:type="dxa"/>
            <w:tcBorders>
              <w:top w:val="nil"/>
              <w:left w:val="nil"/>
              <w:bottom w:val="nil"/>
              <w:right w:val="nil"/>
            </w:tcBorders>
            <w:shd w:val="clear" w:color="000000" w:fill="FFFFFF"/>
          </w:tcPr>
          <w:p w14:paraId="22043142" w14:textId="0396EE81" w:rsidR="008B4EBE" w:rsidRPr="00D71FA0" w:rsidRDefault="00723BBE" w:rsidP="00A20BF1">
            <w:pPr>
              <w:pStyle w:val="TableText"/>
              <w:rPr>
                <w:color w:val="000000"/>
              </w:rPr>
            </w:pPr>
            <w:r>
              <w:rPr>
                <w:color w:val="000000"/>
              </w:rPr>
              <w:t>14</w:t>
            </w:r>
          </w:p>
        </w:tc>
        <w:tc>
          <w:tcPr>
            <w:tcW w:w="648" w:type="dxa"/>
            <w:tcBorders>
              <w:top w:val="nil"/>
              <w:left w:val="nil"/>
              <w:bottom w:val="nil"/>
              <w:right w:val="nil"/>
            </w:tcBorders>
            <w:shd w:val="clear" w:color="000000" w:fill="FFFFFF"/>
            <w:noWrap/>
          </w:tcPr>
          <w:p w14:paraId="15E27B9C" w14:textId="50487220" w:rsidR="008B4EBE" w:rsidRPr="00D71FA0" w:rsidRDefault="00723BBE" w:rsidP="00A20BF1">
            <w:pPr>
              <w:pStyle w:val="TableText"/>
              <w:rPr>
                <w:color w:val="000000"/>
              </w:rPr>
            </w:pPr>
            <w:r>
              <w:rPr>
                <w:color w:val="000000"/>
              </w:rPr>
              <w:t>38</w:t>
            </w:r>
          </w:p>
        </w:tc>
        <w:tc>
          <w:tcPr>
            <w:tcW w:w="1152" w:type="dxa"/>
            <w:tcBorders>
              <w:top w:val="nil"/>
              <w:left w:val="nil"/>
              <w:bottom w:val="nil"/>
              <w:right w:val="nil"/>
            </w:tcBorders>
            <w:shd w:val="clear" w:color="000000" w:fill="FFFFFF"/>
          </w:tcPr>
          <w:p w14:paraId="2CACBFDA" w14:textId="064F165C" w:rsidR="008B4EBE" w:rsidRPr="00D71FA0" w:rsidRDefault="00723BBE" w:rsidP="00A20BF1">
            <w:pPr>
              <w:pStyle w:val="TableText"/>
              <w:rPr>
                <w:color w:val="000000"/>
              </w:rPr>
            </w:pPr>
            <w:r>
              <w:rPr>
                <w:color w:val="000000"/>
              </w:rPr>
              <w:t>65</w:t>
            </w:r>
          </w:p>
        </w:tc>
      </w:tr>
      <w:tr w:rsidR="008B4EBE" w:rsidRPr="00D71FA0" w14:paraId="023B915F" w14:textId="77777777" w:rsidTr="00436DEC">
        <w:trPr>
          <w:trHeight w:val="300"/>
        </w:trPr>
        <w:tc>
          <w:tcPr>
            <w:tcW w:w="2778" w:type="dxa"/>
            <w:tcBorders>
              <w:top w:val="nil"/>
              <w:bottom w:val="single" w:sz="12" w:space="0" w:color="auto"/>
            </w:tcBorders>
          </w:tcPr>
          <w:p w14:paraId="58CCA085" w14:textId="77777777" w:rsidR="008B4EBE" w:rsidRPr="00D71FA0" w:rsidRDefault="008B4EBE" w:rsidP="00A20BF1">
            <w:pPr>
              <w:pStyle w:val="TableText"/>
            </w:pPr>
            <w:r w:rsidRPr="00D71FA0">
              <w:t>High school—All grades</w:t>
            </w:r>
          </w:p>
        </w:tc>
        <w:tc>
          <w:tcPr>
            <w:tcW w:w="763" w:type="dxa"/>
            <w:tcBorders>
              <w:top w:val="nil"/>
              <w:left w:val="nil"/>
              <w:bottom w:val="single" w:sz="12" w:space="0" w:color="auto"/>
              <w:right w:val="nil"/>
            </w:tcBorders>
            <w:shd w:val="clear" w:color="000000" w:fill="FFFFFF"/>
            <w:noWrap/>
          </w:tcPr>
          <w:p w14:paraId="3D36F27F" w14:textId="23198E02" w:rsidR="008B4EBE" w:rsidRPr="00D71FA0" w:rsidRDefault="00723BBE" w:rsidP="00A20BF1">
            <w:pPr>
              <w:pStyle w:val="TableText"/>
              <w:rPr>
                <w:color w:val="000000"/>
              </w:rPr>
            </w:pPr>
            <w:r>
              <w:rPr>
                <w:color w:val="000000"/>
              </w:rPr>
              <w:t>0</w:t>
            </w:r>
          </w:p>
        </w:tc>
        <w:tc>
          <w:tcPr>
            <w:tcW w:w="763" w:type="dxa"/>
            <w:tcBorders>
              <w:top w:val="nil"/>
              <w:left w:val="nil"/>
              <w:bottom w:val="single" w:sz="12" w:space="0" w:color="auto"/>
              <w:right w:val="nil"/>
            </w:tcBorders>
            <w:shd w:val="clear" w:color="000000" w:fill="FFFFFF"/>
            <w:noWrap/>
          </w:tcPr>
          <w:p w14:paraId="0001C65C" w14:textId="26699A40" w:rsidR="008B4EBE" w:rsidRPr="00D71FA0" w:rsidRDefault="00723BBE" w:rsidP="00A20BF1">
            <w:pPr>
              <w:pStyle w:val="TableText"/>
              <w:rPr>
                <w:color w:val="000000"/>
              </w:rPr>
            </w:pPr>
            <w:r>
              <w:rPr>
                <w:color w:val="000000"/>
              </w:rPr>
              <w:t>0</w:t>
            </w:r>
          </w:p>
        </w:tc>
        <w:tc>
          <w:tcPr>
            <w:tcW w:w="763" w:type="dxa"/>
            <w:tcBorders>
              <w:top w:val="nil"/>
              <w:left w:val="nil"/>
              <w:bottom w:val="single" w:sz="12" w:space="0" w:color="auto"/>
              <w:right w:val="nil"/>
            </w:tcBorders>
            <w:shd w:val="clear" w:color="000000" w:fill="FFFFFF"/>
            <w:noWrap/>
          </w:tcPr>
          <w:p w14:paraId="5F237131" w14:textId="3C4F5394" w:rsidR="008B4EBE" w:rsidRPr="00D71FA0" w:rsidRDefault="00723BBE" w:rsidP="00A20BF1">
            <w:pPr>
              <w:pStyle w:val="TableText"/>
              <w:rPr>
                <w:color w:val="000000"/>
              </w:rPr>
            </w:pPr>
            <w:r>
              <w:rPr>
                <w:color w:val="000000"/>
              </w:rPr>
              <w:t>5</w:t>
            </w:r>
          </w:p>
        </w:tc>
        <w:tc>
          <w:tcPr>
            <w:tcW w:w="763" w:type="dxa"/>
            <w:tcBorders>
              <w:top w:val="nil"/>
              <w:left w:val="nil"/>
              <w:bottom w:val="single" w:sz="12" w:space="0" w:color="auto"/>
              <w:right w:val="nil"/>
            </w:tcBorders>
            <w:shd w:val="clear" w:color="000000" w:fill="FFFFFF"/>
            <w:noWrap/>
          </w:tcPr>
          <w:p w14:paraId="6DBA405D" w14:textId="4A4635CC" w:rsidR="008B4EBE" w:rsidRPr="00D71FA0" w:rsidRDefault="00723BBE" w:rsidP="00A20BF1">
            <w:pPr>
              <w:pStyle w:val="TableText"/>
              <w:rPr>
                <w:color w:val="000000"/>
              </w:rPr>
            </w:pPr>
            <w:r>
              <w:rPr>
                <w:color w:val="000000"/>
              </w:rPr>
              <w:t>7</w:t>
            </w:r>
          </w:p>
        </w:tc>
        <w:tc>
          <w:tcPr>
            <w:tcW w:w="763" w:type="dxa"/>
            <w:tcBorders>
              <w:top w:val="nil"/>
              <w:left w:val="nil"/>
              <w:bottom w:val="single" w:sz="12" w:space="0" w:color="auto"/>
              <w:right w:val="nil"/>
            </w:tcBorders>
            <w:shd w:val="clear" w:color="000000" w:fill="FFFFFF"/>
          </w:tcPr>
          <w:p w14:paraId="1D441624" w14:textId="028AB592" w:rsidR="008B4EBE" w:rsidRPr="00D71FA0" w:rsidRDefault="00723BBE" w:rsidP="00A20BF1">
            <w:pPr>
              <w:pStyle w:val="TableText"/>
              <w:rPr>
                <w:color w:val="000000"/>
              </w:rPr>
            </w:pPr>
            <w:r>
              <w:rPr>
                <w:color w:val="000000"/>
              </w:rPr>
              <w:t>15</w:t>
            </w:r>
          </w:p>
        </w:tc>
        <w:tc>
          <w:tcPr>
            <w:tcW w:w="648" w:type="dxa"/>
            <w:tcBorders>
              <w:top w:val="nil"/>
              <w:left w:val="nil"/>
              <w:bottom w:val="single" w:sz="12" w:space="0" w:color="auto"/>
              <w:right w:val="nil"/>
            </w:tcBorders>
            <w:shd w:val="clear" w:color="000000" w:fill="FFFFFF"/>
            <w:noWrap/>
          </w:tcPr>
          <w:p w14:paraId="58121B59" w14:textId="1E644914" w:rsidR="008B4EBE" w:rsidRPr="00D71FA0" w:rsidRDefault="00723BBE" w:rsidP="00A20BF1">
            <w:pPr>
              <w:pStyle w:val="TableText"/>
              <w:rPr>
                <w:color w:val="000000"/>
              </w:rPr>
            </w:pPr>
            <w:r>
              <w:rPr>
                <w:color w:val="000000"/>
              </w:rPr>
              <w:t>38</w:t>
            </w:r>
          </w:p>
        </w:tc>
        <w:tc>
          <w:tcPr>
            <w:tcW w:w="1152" w:type="dxa"/>
            <w:tcBorders>
              <w:top w:val="nil"/>
              <w:left w:val="nil"/>
              <w:bottom w:val="single" w:sz="12" w:space="0" w:color="auto"/>
              <w:right w:val="nil"/>
            </w:tcBorders>
            <w:shd w:val="clear" w:color="000000" w:fill="FFFFFF"/>
          </w:tcPr>
          <w:p w14:paraId="49B00EFB" w14:textId="08545019" w:rsidR="008B4EBE" w:rsidRPr="00D71FA0" w:rsidRDefault="00723BBE" w:rsidP="00A20BF1">
            <w:pPr>
              <w:pStyle w:val="TableText"/>
              <w:rPr>
                <w:color w:val="000000"/>
              </w:rPr>
            </w:pPr>
            <w:r>
              <w:rPr>
                <w:color w:val="000000"/>
              </w:rPr>
              <w:t>65</w:t>
            </w:r>
          </w:p>
        </w:tc>
      </w:tr>
    </w:tbl>
    <w:p w14:paraId="0DEA4D0E" w14:textId="2A3EAB1D" w:rsidR="00B10FF2" w:rsidRDefault="00B10FF2" w:rsidP="00787A80">
      <w:pPr>
        <w:pStyle w:val="Heading3"/>
        <w:rPr>
          <w:webHidden/>
        </w:rPr>
      </w:pPr>
      <w:bookmarkStart w:id="1233" w:name="_Differential_Item_Functioning"/>
      <w:bookmarkStart w:id="1234" w:name="_Toc136514966"/>
      <w:bookmarkEnd w:id="1233"/>
      <w:r w:rsidRPr="001A3E9E">
        <w:t>Differential Item Functioning Analyses</w:t>
      </w:r>
      <w:bookmarkEnd w:id="1234"/>
    </w:p>
    <w:p w14:paraId="770C7220" w14:textId="04851AFF" w:rsidR="0060175B" w:rsidRPr="0094541A" w:rsidRDefault="0060175B" w:rsidP="00A20BF1">
      <w:bookmarkStart w:id="1235" w:name="_Hlk129012433"/>
      <w:r w:rsidRPr="0094541A">
        <w:t xml:space="preserve">DIF is used to evaluate the consistency of individual item performance for students in different </w:t>
      </w:r>
      <w:r>
        <w:t xml:space="preserve">demographic </w:t>
      </w:r>
      <w:r w:rsidRPr="0094541A">
        <w:t xml:space="preserve">student groups who have the same level of domain performance. For example, </w:t>
      </w:r>
      <w:r>
        <w:t>DIF</w:t>
      </w:r>
      <w:r w:rsidRPr="0094541A">
        <w:t xml:space="preserve"> evaluates whether female and male students matched to have the same </w:t>
      </w:r>
      <w:r>
        <w:t xml:space="preserve">test </w:t>
      </w:r>
      <w:r w:rsidRPr="0094541A">
        <w:t>score perform similarly on each item in th</w:t>
      </w:r>
      <w:r>
        <w:t>e test</w:t>
      </w:r>
      <w:r w:rsidRPr="0094541A">
        <w:t>.</w:t>
      </w:r>
    </w:p>
    <w:p w14:paraId="33831EC0" w14:textId="77777777" w:rsidR="0060175B" w:rsidRPr="00D71FA0" w:rsidRDefault="0060175B" w:rsidP="00A20BF1">
      <w:pPr>
        <w:rPr>
          <w:shd w:val="clear" w:color="auto" w:fill="FFFFFF"/>
        </w:rPr>
      </w:pPr>
      <w:r w:rsidRPr="00CD5483">
        <w:t>In examining the DIF between groups, the reference group is often designated as the group that is assumed to have an advantage, while the focal group refers to the group anticipated to possibly be disadvantaged by the test.</w:t>
      </w:r>
    </w:p>
    <w:p w14:paraId="483F7F98" w14:textId="77777777" w:rsidR="0060175B" w:rsidRPr="00D71FA0" w:rsidRDefault="0060175B" w:rsidP="00A20BF1">
      <w:r w:rsidRPr="00D71FA0">
        <w:t>DIF analyses were conducted for</w:t>
      </w:r>
      <w:r>
        <w:t xml:space="preserve"> </w:t>
      </w:r>
      <w:r w:rsidRPr="00D71FA0">
        <w:t>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470ECDE0" w14:textId="77777777" w:rsidR="0060175B" w:rsidRPr="00D71FA0" w:rsidRDefault="0060175B" w:rsidP="00A20BF1">
      <w:r w:rsidRPr="00D71FA0">
        <w:t xml:space="preserve">If an item performs differentially across identifiable student groups—for example, gender or ethnicity—when students are matched on ability, the item may be measuring something else other than the intended construct (i.e., possible evidence of bias).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D71FA0">
        <w:rPr>
          <w:i/>
        </w:rPr>
        <w:t xml:space="preserve">potential </w:t>
      </w:r>
      <w:r w:rsidRPr="00D71FA0">
        <w:t>item bias. Subsequent reviews by content experts and bias and sensitivity experts are required to determine the source and meaning of performance differences.</w:t>
      </w:r>
      <w:r>
        <w:t xml:space="preserve"> </w:t>
      </w:r>
    </w:p>
    <w:p w14:paraId="1DFCD42F" w14:textId="77777777" w:rsidR="0060175B" w:rsidRDefault="0060175B" w:rsidP="00A20BF1">
      <w:pPr>
        <w:spacing w:before="120"/>
      </w:pPr>
      <w:r w:rsidRPr="00EE30AD">
        <w:t>There are many possible reasons for DIF. The wording of an item, for example, may be such that one group interprets the question differently than the other, or the reading demands of an item are such that, although reading is not being measured (e.g., in a mathematics test), reading differences between the groups lead to differential outcomes on the item.</w:t>
      </w:r>
    </w:p>
    <w:p w14:paraId="0764BF55" w14:textId="09BD63D1" w:rsidR="0060175B" w:rsidRPr="00D71FA0" w:rsidRDefault="0060175B" w:rsidP="00A20BF1">
      <w:r w:rsidRPr="00D71FA0">
        <w:t xml:space="preserve">DIF analyses were conducted on each test for designated comparison groups. Groups are defined on the basis of demographic variables, </w:t>
      </w:r>
      <w:r>
        <w:t>such as</w:t>
      </w:r>
      <w:r w:rsidRPr="00D71FA0">
        <w:t xml:space="preserve"> gender, race or ethnicity, and primary disabilities, if the number of students in the group meets the sample size requirements. These comparison groups are specified in </w:t>
      </w:r>
      <w:r w:rsidR="004F4555" w:rsidRPr="004F4555">
        <w:rPr>
          <w:rStyle w:val="Cross-ReferenceChar"/>
        </w:rPr>
        <w:fldChar w:fldCharType="begin"/>
      </w:r>
      <w:r w:rsidR="004F4555" w:rsidRPr="004F4555">
        <w:rPr>
          <w:rStyle w:val="Cross-ReferenceChar"/>
        </w:rPr>
        <w:instrText xml:space="preserve"> REF  _Ref133582359 \* Lower \h </w:instrText>
      </w:r>
      <w:r w:rsidR="004F4555">
        <w:rPr>
          <w:rStyle w:val="Cross-ReferenceChar"/>
        </w:rPr>
        <w:instrText xml:space="preserve"> \* MERGEFORMAT </w:instrText>
      </w:r>
      <w:r w:rsidR="004F4555" w:rsidRPr="004F4555">
        <w:rPr>
          <w:rStyle w:val="Cross-ReferenceChar"/>
        </w:rPr>
      </w:r>
      <w:r w:rsidR="004F4555" w:rsidRPr="004F4555">
        <w:rPr>
          <w:rStyle w:val="Cross-ReferenceChar"/>
        </w:rPr>
        <w:fldChar w:fldCharType="separate"/>
      </w:r>
      <w:r w:rsidR="009A67F4" w:rsidRPr="009A67F4">
        <w:rPr>
          <w:rStyle w:val="Cross-ReferenceChar"/>
        </w:rPr>
        <w:t>table 8.4</w:t>
      </w:r>
      <w:r w:rsidR="004F4555" w:rsidRPr="004F4555">
        <w:rPr>
          <w:rStyle w:val="Cross-ReferenceChar"/>
        </w:rPr>
        <w:fldChar w:fldCharType="end"/>
      </w:r>
      <w:r w:rsidRPr="00D71FA0">
        <w:t>.</w:t>
      </w:r>
    </w:p>
    <w:p w14:paraId="1D459EB4" w14:textId="3EB3B1BF" w:rsidR="0068120D" w:rsidRDefault="0068120D" w:rsidP="00A20BF1">
      <w:pPr>
        <w:pStyle w:val="Caption"/>
      </w:pPr>
      <w:bookmarkStart w:id="1236" w:name="_Ref133582359"/>
      <w:bookmarkStart w:id="1237" w:name="_Toc136523444"/>
      <w:bookmarkEnd w:id="1235"/>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C04FFC">
        <w:rPr>
          <w:noProof/>
        </w:rPr>
        <w:t>4</w:t>
      </w:r>
      <w:r>
        <w:fldChar w:fldCharType="end"/>
      </w:r>
      <w:bookmarkEnd w:id="1236"/>
      <w:r>
        <w:t xml:space="preserve">  </w:t>
      </w:r>
      <w:r w:rsidRPr="00D71FA0">
        <w:t>Student Groups for DIF Comparison</w:t>
      </w:r>
      <w:bookmarkEnd w:id="1237"/>
    </w:p>
    <w:tbl>
      <w:tblPr>
        <w:tblStyle w:val="TRsBorders"/>
        <w:tblW w:w="9792" w:type="dxa"/>
        <w:tblLook w:val="04A0" w:firstRow="1" w:lastRow="0" w:firstColumn="1" w:lastColumn="0" w:noHBand="0" w:noVBand="1"/>
      </w:tblPr>
      <w:tblGrid>
        <w:gridCol w:w="2160"/>
        <w:gridCol w:w="3888"/>
        <w:gridCol w:w="3744"/>
      </w:tblGrid>
      <w:tr w:rsidR="007E4F9A" w:rsidRPr="002B4FDB" w14:paraId="5721654F" w14:textId="77777777" w:rsidTr="00A93E0A">
        <w:trPr>
          <w:cnfStyle w:val="100000000000" w:firstRow="1" w:lastRow="0" w:firstColumn="0" w:lastColumn="0" w:oddVBand="0" w:evenVBand="0" w:oddHBand="0" w:evenHBand="0" w:firstRowFirstColumn="0" w:firstRowLastColumn="0" w:lastRowFirstColumn="0" w:lastRowLastColumn="0"/>
        </w:trPr>
        <w:tc>
          <w:tcPr>
            <w:tcW w:w="2160" w:type="dxa"/>
            <w:hideMark/>
          </w:tcPr>
          <w:p w14:paraId="13085069" w14:textId="77777777" w:rsidR="007E4F9A" w:rsidRPr="002B4FDB" w:rsidRDefault="007E4F9A" w:rsidP="00A20BF1">
            <w:pPr>
              <w:pStyle w:val="TableHead"/>
              <w:rPr>
                <w:b/>
                <w:bCs w:val="0"/>
              </w:rPr>
            </w:pPr>
            <w:r w:rsidRPr="002B4FDB">
              <w:rPr>
                <w:b/>
                <w:bCs w:val="0"/>
              </w:rPr>
              <w:t>DIF Type</w:t>
            </w:r>
          </w:p>
        </w:tc>
        <w:tc>
          <w:tcPr>
            <w:tcW w:w="3888" w:type="dxa"/>
            <w:hideMark/>
          </w:tcPr>
          <w:p w14:paraId="410182D8" w14:textId="77777777" w:rsidR="007E4F9A" w:rsidRPr="002B4FDB" w:rsidRDefault="007E4F9A" w:rsidP="00A20BF1">
            <w:pPr>
              <w:pStyle w:val="TableHead"/>
              <w:rPr>
                <w:b/>
                <w:bCs w:val="0"/>
              </w:rPr>
            </w:pPr>
            <w:r w:rsidRPr="002B4FDB">
              <w:rPr>
                <w:b/>
                <w:bCs w:val="0"/>
              </w:rPr>
              <w:t>Focal Group</w:t>
            </w:r>
          </w:p>
        </w:tc>
        <w:tc>
          <w:tcPr>
            <w:tcW w:w="3744" w:type="dxa"/>
            <w:hideMark/>
          </w:tcPr>
          <w:p w14:paraId="720579DF" w14:textId="77777777" w:rsidR="007E4F9A" w:rsidRPr="002B4FDB" w:rsidRDefault="007E4F9A" w:rsidP="00A20BF1">
            <w:pPr>
              <w:pStyle w:val="TableHead"/>
              <w:rPr>
                <w:b/>
                <w:bCs w:val="0"/>
              </w:rPr>
            </w:pPr>
            <w:r w:rsidRPr="002B4FDB">
              <w:rPr>
                <w:b/>
                <w:bCs w:val="0"/>
              </w:rPr>
              <w:t>Reference Group</w:t>
            </w:r>
          </w:p>
        </w:tc>
      </w:tr>
      <w:tr w:rsidR="007E4F9A" w:rsidRPr="00D71FA0" w14:paraId="40AF81E5" w14:textId="77777777" w:rsidTr="00A93E0A">
        <w:tc>
          <w:tcPr>
            <w:tcW w:w="2160" w:type="dxa"/>
            <w:hideMark/>
          </w:tcPr>
          <w:p w14:paraId="373866EF" w14:textId="77777777" w:rsidR="007E4F9A" w:rsidRPr="00D71FA0" w:rsidRDefault="007E4F9A" w:rsidP="00A20BF1">
            <w:pPr>
              <w:pStyle w:val="TableTextLeft"/>
            </w:pPr>
            <w:r w:rsidRPr="00D71FA0">
              <w:t>Gender</w:t>
            </w:r>
          </w:p>
        </w:tc>
        <w:tc>
          <w:tcPr>
            <w:tcW w:w="3888" w:type="dxa"/>
            <w:hideMark/>
          </w:tcPr>
          <w:p w14:paraId="09D1B37F" w14:textId="77777777" w:rsidR="007E4F9A" w:rsidRPr="00D71FA0" w:rsidRDefault="007E4F9A" w:rsidP="00A20BF1">
            <w:pPr>
              <w:pStyle w:val="TableTextLeft"/>
            </w:pPr>
            <w:r w:rsidRPr="00D71FA0">
              <w:t>Female</w:t>
            </w:r>
          </w:p>
        </w:tc>
        <w:tc>
          <w:tcPr>
            <w:tcW w:w="3744" w:type="dxa"/>
            <w:hideMark/>
          </w:tcPr>
          <w:p w14:paraId="4CDFCC5A" w14:textId="77777777" w:rsidR="007E4F9A" w:rsidRPr="00D71FA0" w:rsidRDefault="007E4F9A" w:rsidP="00A20BF1">
            <w:pPr>
              <w:pStyle w:val="TableTextLeft"/>
            </w:pPr>
            <w:r w:rsidRPr="00D71FA0">
              <w:t>Male</w:t>
            </w:r>
          </w:p>
        </w:tc>
      </w:tr>
      <w:tr w:rsidR="007E4F9A" w:rsidRPr="00D71FA0" w14:paraId="43126631" w14:textId="77777777" w:rsidTr="00A93E0A">
        <w:tc>
          <w:tcPr>
            <w:tcW w:w="2160" w:type="dxa"/>
            <w:hideMark/>
          </w:tcPr>
          <w:p w14:paraId="281708EE" w14:textId="77777777" w:rsidR="007E4F9A" w:rsidRPr="00D71FA0" w:rsidRDefault="007E4F9A" w:rsidP="00A20BF1">
            <w:pPr>
              <w:pStyle w:val="TableTextLeft"/>
            </w:pPr>
            <w:r w:rsidRPr="00D71FA0">
              <w:t>Ethnicity</w:t>
            </w:r>
          </w:p>
        </w:tc>
        <w:tc>
          <w:tcPr>
            <w:tcW w:w="3888" w:type="dxa"/>
            <w:hideMark/>
          </w:tcPr>
          <w:p w14:paraId="16BE6B07" w14:textId="77777777" w:rsidR="007E4F9A" w:rsidRPr="00D71FA0" w:rsidRDefault="007E4F9A" w:rsidP="00A20BF1">
            <w:pPr>
              <w:pStyle w:val="TableTextLeft"/>
            </w:pPr>
            <w:r w:rsidRPr="00D71FA0">
              <w:t>American Indian or Alaska Native</w:t>
            </w:r>
          </w:p>
        </w:tc>
        <w:tc>
          <w:tcPr>
            <w:tcW w:w="3744" w:type="dxa"/>
            <w:hideMark/>
          </w:tcPr>
          <w:p w14:paraId="221CB9D8" w14:textId="77777777" w:rsidR="007E4F9A" w:rsidRPr="00D71FA0" w:rsidRDefault="007E4F9A" w:rsidP="00A20BF1">
            <w:pPr>
              <w:pStyle w:val="TableTextLeft"/>
            </w:pPr>
            <w:r w:rsidRPr="00D71FA0">
              <w:t>White</w:t>
            </w:r>
          </w:p>
        </w:tc>
      </w:tr>
      <w:tr w:rsidR="007E4F9A" w:rsidRPr="00D71FA0" w14:paraId="100A6924" w14:textId="77777777" w:rsidTr="00A93E0A">
        <w:tc>
          <w:tcPr>
            <w:tcW w:w="2160" w:type="dxa"/>
            <w:hideMark/>
          </w:tcPr>
          <w:p w14:paraId="33E72DA8" w14:textId="77777777" w:rsidR="007E4F9A" w:rsidRPr="00D71FA0" w:rsidRDefault="007E4F9A" w:rsidP="00A20BF1">
            <w:pPr>
              <w:pStyle w:val="TableTextLeft"/>
            </w:pPr>
            <w:r w:rsidRPr="00D71FA0">
              <w:t>Ethnicity</w:t>
            </w:r>
          </w:p>
        </w:tc>
        <w:tc>
          <w:tcPr>
            <w:tcW w:w="3888" w:type="dxa"/>
            <w:hideMark/>
          </w:tcPr>
          <w:p w14:paraId="46CF674A" w14:textId="77777777" w:rsidR="007E4F9A" w:rsidRPr="00D71FA0" w:rsidRDefault="007E4F9A" w:rsidP="00A20BF1">
            <w:pPr>
              <w:pStyle w:val="TableTextLeft"/>
            </w:pPr>
            <w:r w:rsidRPr="00D71FA0">
              <w:t>Asian</w:t>
            </w:r>
          </w:p>
        </w:tc>
        <w:tc>
          <w:tcPr>
            <w:tcW w:w="3744" w:type="dxa"/>
            <w:hideMark/>
          </w:tcPr>
          <w:p w14:paraId="1DBA52E2" w14:textId="77777777" w:rsidR="007E4F9A" w:rsidRPr="00D71FA0" w:rsidRDefault="007E4F9A" w:rsidP="00A20BF1">
            <w:pPr>
              <w:pStyle w:val="TableTextLeft"/>
            </w:pPr>
            <w:r w:rsidRPr="00D71FA0">
              <w:t>White</w:t>
            </w:r>
          </w:p>
        </w:tc>
      </w:tr>
      <w:tr w:rsidR="007E4F9A" w:rsidRPr="00D71FA0" w14:paraId="2FDFA40F" w14:textId="77777777" w:rsidTr="00A93E0A">
        <w:tc>
          <w:tcPr>
            <w:tcW w:w="2160" w:type="dxa"/>
            <w:hideMark/>
          </w:tcPr>
          <w:p w14:paraId="7A705707" w14:textId="77777777" w:rsidR="007E4F9A" w:rsidRPr="00D71FA0" w:rsidRDefault="007E4F9A" w:rsidP="00A20BF1">
            <w:pPr>
              <w:pStyle w:val="TableTextLeft"/>
            </w:pPr>
            <w:r w:rsidRPr="00D71FA0">
              <w:t>Ethnicity</w:t>
            </w:r>
          </w:p>
        </w:tc>
        <w:tc>
          <w:tcPr>
            <w:tcW w:w="3888" w:type="dxa"/>
            <w:hideMark/>
          </w:tcPr>
          <w:p w14:paraId="42C7964A" w14:textId="77777777" w:rsidR="007E4F9A" w:rsidRPr="00D71FA0" w:rsidRDefault="007E4F9A" w:rsidP="00A20BF1">
            <w:pPr>
              <w:pStyle w:val="TableTextLeft"/>
            </w:pPr>
            <w:r w:rsidRPr="00D71FA0">
              <w:t>Black or African American</w:t>
            </w:r>
          </w:p>
        </w:tc>
        <w:tc>
          <w:tcPr>
            <w:tcW w:w="3744" w:type="dxa"/>
            <w:hideMark/>
          </w:tcPr>
          <w:p w14:paraId="7DDD5A57" w14:textId="77777777" w:rsidR="007E4F9A" w:rsidRPr="00D71FA0" w:rsidRDefault="007E4F9A" w:rsidP="00A20BF1">
            <w:pPr>
              <w:pStyle w:val="TableTextLeft"/>
            </w:pPr>
            <w:r w:rsidRPr="00D71FA0">
              <w:t>White</w:t>
            </w:r>
          </w:p>
        </w:tc>
      </w:tr>
      <w:tr w:rsidR="007E4F9A" w:rsidRPr="00D71FA0" w14:paraId="555ADC20" w14:textId="77777777" w:rsidTr="00A93E0A">
        <w:tc>
          <w:tcPr>
            <w:tcW w:w="2160" w:type="dxa"/>
          </w:tcPr>
          <w:p w14:paraId="31A58F05" w14:textId="77777777" w:rsidR="007E4F9A" w:rsidRPr="00D71FA0" w:rsidRDefault="007E4F9A" w:rsidP="00A20BF1">
            <w:pPr>
              <w:pStyle w:val="TableTextLeft"/>
            </w:pPr>
            <w:r w:rsidRPr="00D71FA0">
              <w:t>Ethnicity</w:t>
            </w:r>
          </w:p>
        </w:tc>
        <w:tc>
          <w:tcPr>
            <w:tcW w:w="3888" w:type="dxa"/>
          </w:tcPr>
          <w:p w14:paraId="376C75CE" w14:textId="77777777" w:rsidR="007E4F9A" w:rsidRPr="00D71FA0" w:rsidRDefault="007E4F9A" w:rsidP="00A20BF1">
            <w:pPr>
              <w:pStyle w:val="TableTextLeft"/>
            </w:pPr>
            <w:r w:rsidRPr="00D71FA0">
              <w:t>Hispanic or Latino</w:t>
            </w:r>
          </w:p>
        </w:tc>
        <w:tc>
          <w:tcPr>
            <w:tcW w:w="3744" w:type="dxa"/>
          </w:tcPr>
          <w:p w14:paraId="56F02225" w14:textId="77777777" w:rsidR="007E4F9A" w:rsidRPr="00D71FA0" w:rsidRDefault="007E4F9A" w:rsidP="00A20BF1">
            <w:pPr>
              <w:pStyle w:val="TableTextLeft"/>
            </w:pPr>
            <w:r w:rsidRPr="00D71FA0">
              <w:t>White</w:t>
            </w:r>
          </w:p>
        </w:tc>
      </w:tr>
      <w:tr w:rsidR="007E4F9A" w:rsidRPr="00D71FA0" w14:paraId="1744558C" w14:textId="77777777" w:rsidTr="00A93E0A">
        <w:tc>
          <w:tcPr>
            <w:tcW w:w="2160" w:type="dxa"/>
            <w:hideMark/>
          </w:tcPr>
          <w:p w14:paraId="19BBAD0A" w14:textId="77777777" w:rsidR="007E4F9A" w:rsidRPr="00D71FA0" w:rsidRDefault="007E4F9A" w:rsidP="00A20BF1">
            <w:pPr>
              <w:pStyle w:val="TableTextLeft"/>
            </w:pPr>
            <w:r w:rsidRPr="00D71FA0">
              <w:t>English fluency</w:t>
            </w:r>
          </w:p>
        </w:tc>
        <w:tc>
          <w:tcPr>
            <w:tcW w:w="3888" w:type="dxa"/>
            <w:hideMark/>
          </w:tcPr>
          <w:p w14:paraId="4FEA244F" w14:textId="77777777" w:rsidR="007E4F9A" w:rsidRPr="00D71FA0" w:rsidRDefault="007E4F9A" w:rsidP="00A20BF1">
            <w:pPr>
              <w:pStyle w:val="TableTextLeft"/>
            </w:pPr>
            <w:r w:rsidRPr="00D71FA0">
              <w:t>English learner (EL)</w:t>
            </w:r>
          </w:p>
        </w:tc>
        <w:tc>
          <w:tcPr>
            <w:tcW w:w="3744" w:type="dxa"/>
            <w:hideMark/>
          </w:tcPr>
          <w:p w14:paraId="647FD612" w14:textId="77777777" w:rsidR="007E4F9A" w:rsidRPr="00D71FA0" w:rsidRDefault="007E4F9A" w:rsidP="00A20BF1">
            <w:pPr>
              <w:pStyle w:val="TableTextLeft"/>
            </w:pPr>
            <w:r w:rsidRPr="00D71FA0">
              <w:t>English only</w:t>
            </w:r>
          </w:p>
        </w:tc>
      </w:tr>
      <w:tr w:rsidR="007E4F9A" w:rsidRPr="00D71FA0" w14:paraId="093F68E0" w14:textId="77777777" w:rsidTr="00A93E0A">
        <w:tc>
          <w:tcPr>
            <w:tcW w:w="2160" w:type="dxa"/>
            <w:hideMark/>
          </w:tcPr>
          <w:p w14:paraId="339289A4" w14:textId="77777777" w:rsidR="007E4F9A" w:rsidRPr="00D71FA0" w:rsidRDefault="007E4F9A" w:rsidP="00A20BF1">
            <w:pPr>
              <w:pStyle w:val="TableTextLeft"/>
            </w:pPr>
            <w:r w:rsidRPr="00D71FA0">
              <w:t>Disability</w:t>
            </w:r>
          </w:p>
        </w:tc>
        <w:tc>
          <w:tcPr>
            <w:tcW w:w="3888" w:type="dxa"/>
            <w:hideMark/>
          </w:tcPr>
          <w:p w14:paraId="17B731BF" w14:textId="77777777" w:rsidR="007E4F9A" w:rsidRPr="00D71FA0" w:rsidRDefault="007E4F9A" w:rsidP="00A20BF1">
            <w:pPr>
              <w:pStyle w:val="TableTextLeft"/>
            </w:pPr>
            <w:r w:rsidRPr="00D71FA0">
              <w:t>Special education services</w:t>
            </w:r>
          </w:p>
        </w:tc>
        <w:tc>
          <w:tcPr>
            <w:tcW w:w="3744" w:type="dxa"/>
            <w:hideMark/>
          </w:tcPr>
          <w:p w14:paraId="69FC25B4" w14:textId="77777777" w:rsidR="007E4F9A" w:rsidRPr="00D71FA0" w:rsidRDefault="007E4F9A" w:rsidP="00A20BF1">
            <w:pPr>
              <w:pStyle w:val="TableTextLeft"/>
            </w:pPr>
            <w:r w:rsidRPr="00D71FA0">
              <w:t>No special education services</w:t>
            </w:r>
          </w:p>
        </w:tc>
      </w:tr>
      <w:tr w:rsidR="007E4F9A" w:rsidRPr="00D71FA0" w14:paraId="778A234E" w14:textId="77777777" w:rsidTr="00A93E0A">
        <w:tc>
          <w:tcPr>
            <w:tcW w:w="2160" w:type="dxa"/>
            <w:hideMark/>
          </w:tcPr>
          <w:p w14:paraId="60A6FDDD" w14:textId="77777777" w:rsidR="007E4F9A" w:rsidRPr="00D71FA0" w:rsidRDefault="007E4F9A" w:rsidP="00A20BF1">
            <w:pPr>
              <w:pStyle w:val="TableTextLeft"/>
            </w:pPr>
            <w:r w:rsidRPr="00D71FA0">
              <w:t>Economic status</w:t>
            </w:r>
          </w:p>
        </w:tc>
        <w:tc>
          <w:tcPr>
            <w:tcW w:w="3888" w:type="dxa"/>
            <w:hideMark/>
          </w:tcPr>
          <w:p w14:paraId="0165F2BD" w14:textId="77777777" w:rsidR="007E4F9A" w:rsidRPr="00D71FA0" w:rsidRDefault="007E4F9A" w:rsidP="00A20BF1">
            <w:pPr>
              <w:pStyle w:val="TableTextLeft"/>
            </w:pPr>
            <w:r w:rsidRPr="00D71FA0">
              <w:t>Economically disadvantaged</w:t>
            </w:r>
          </w:p>
        </w:tc>
        <w:tc>
          <w:tcPr>
            <w:tcW w:w="3744" w:type="dxa"/>
            <w:hideMark/>
          </w:tcPr>
          <w:p w14:paraId="3F1DDBE8" w14:textId="77777777" w:rsidR="007E4F9A" w:rsidRPr="00D71FA0" w:rsidRDefault="007E4F9A" w:rsidP="00A20BF1">
            <w:pPr>
              <w:pStyle w:val="TableTextLeft"/>
            </w:pPr>
            <w:r w:rsidRPr="00D71FA0">
              <w:t>Not economically disadvantaged</w:t>
            </w:r>
          </w:p>
        </w:tc>
      </w:tr>
    </w:tbl>
    <w:p w14:paraId="709ADAB0" w14:textId="39CFBC5F" w:rsidR="00B10FF2" w:rsidRDefault="00B10FF2" w:rsidP="00787A80">
      <w:pPr>
        <w:pStyle w:val="Heading4"/>
        <w:rPr>
          <w:webHidden/>
        </w:rPr>
      </w:pPr>
      <w:bookmarkStart w:id="1238" w:name="_Toc136514967"/>
      <w:r w:rsidRPr="001A3E9E">
        <w:t>Differential Item Functioning Procedure for Dichotomous Items</w:t>
      </w:r>
      <w:bookmarkEnd w:id="1238"/>
    </w:p>
    <w:p w14:paraId="2581C22A" w14:textId="672DCFE9" w:rsidR="00A8488C" w:rsidRPr="00D71FA0" w:rsidRDefault="00A8488C" w:rsidP="00A20BF1">
      <w:bookmarkStart w:id="1239" w:name="_Hlk129012482"/>
      <w:r w:rsidRPr="00D71FA0">
        <w:t xml:space="preserve">The Mantel-Haenszel (MH) DIF (MH-DIF) statistic was calculated for dichotomous items (Mantel &amp; Haenszel, 1959; Holland &amp; Thayer, 1985). For this method, students are classified to relevant student groups of interest (e.g., gender or ethnicity). Students at each total score level in the focal group (e.g., females) are compared with students at each total score level in the reference group (e.g., males). The common odds ratio—that is, the proportion of correct response over the proportion of incorrect response—is estimated across all levels of matched student ability using the formula in equation </w:t>
      </w:r>
      <w:r>
        <w:t>8</w:t>
      </w:r>
      <w:r w:rsidRPr="00D71FA0">
        <w:t>.4 (Dorans &amp; Holland, 1993). The resulting estimate is interpreted as the relative probability of success on a particular item for members of two groups when matched on ability.</w:t>
      </w:r>
      <w:r w:rsidRPr="00D71FA0">
        <w:rPr>
          <w:i/>
        </w:rPr>
        <w:t xml:space="preserve"> Refer to the </w:t>
      </w:r>
      <w:hyperlink w:anchor="_Alternative_Text_for_28" w:history="1">
        <w:r w:rsidRPr="0008703E">
          <w:rPr>
            <w:rStyle w:val="Hyperlink"/>
            <w:i/>
            <w:iCs/>
          </w:rPr>
          <w:t>Alternative Text for Equation 8.4</w:t>
        </w:r>
      </w:hyperlink>
      <w:r w:rsidRPr="00D71FA0">
        <w:rPr>
          <w:i/>
        </w:rPr>
        <w:t xml:space="preserve"> for a description of this equation.</w:t>
      </w:r>
    </w:p>
    <w:bookmarkStart w:id="1240" w:name="_MON_1750675780"/>
    <w:bookmarkEnd w:id="1240"/>
    <w:p w14:paraId="7E0283F8" w14:textId="2D834FE3" w:rsidR="00A8488C" w:rsidRPr="00D71FA0" w:rsidRDefault="00864828" w:rsidP="00A20BF1">
      <w:pPr>
        <w:pStyle w:val="NormalIndent2"/>
      </w:pPr>
      <w:r w:rsidRPr="00104A9A">
        <w:rPr>
          <w:position w:val="-6"/>
        </w:rPr>
        <w:object w:dxaOrig="2403" w:dyaOrig="1216" w14:anchorId="6CBDA2F9">
          <v:shape id="_x0000_i1036" type="#_x0000_t75" alt="Equation 8.4; a link to the long description for this equation is found in the preceding paragraph." style="width:120pt;height:60.75pt" o:ole="">
            <v:imagedata r:id="rId82" o:title=""/>
          </v:shape>
          <o:OLEObject Type="Embed" ProgID="Word.Document.12" ShapeID="_x0000_i1036" DrawAspect="Content" ObjectID="_1750855247" r:id="rId83">
            <o:FieldCodes>\s</o:FieldCodes>
          </o:OLEObject>
        </w:object>
      </w:r>
      <w:r w:rsidR="00A8488C" w:rsidRPr="00D71FA0">
        <w:rPr>
          <w:position w:val="-64"/>
        </w:rPr>
        <w:tab/>
      </w:r>
      <w:r w:rsidR="00A8488C" w:rsidRPr="00D71FA0">
        <w:t>(</w:t>
      </w:r>
      <w:r w:rsidR="00A8488C">
        <w:t>8</w:t>
      </w:r>
      <w:r w:rsidR="00A8488C" w:rsidRPr="00D71FA0">
        <w:t>.4)</w:t>
      </w:r>
    </w:p>
    <w:p w14:paraId="418DC292" w14:textId="77777777" w:rsidR="00A8488C" w:rsidRPr="00D71FA0" w:rsidRDefault="00A8488C" w:rsidP="00A20BF1">
      <w:pPr>
        <w:pStyle w:val="NormalIndent2"/>
      </w:pPr>
      <w:r w:rsidRPr="00D71FA0">
        <w:t>where,</w:t>
      </w:r>
    </w:p>
    <w:p w14:paraId="766E3014" w14:textId="77777777" w:rsidR="00A8488C" w:rsidRPr="00D71FA0" w:rsidRDefault="00A8488C" w:rsidP="00A20BF1">
      <w:pPr>
        <w:pStyle w:val="equation"/>
      </w:pPr>
      <w:r w:rsidRPr="00D71FA0">
        <w:rPr>
          <w:rFonts w:ascii="Times New Roman" w:hAnsi="Times New Roman"/>
          <w:i/>
          <w:sz w:val="28"/>
        </w:rPr>
        <w:t>m</w:t>
      </w:r>
      <w:r w:rsidRPr="00D71FA0">
        <w:rPr>
          <w:i/>
        </w:rPr>
        <w:t xml:space="preserve"> </w:t>
      </w:r>
      <w:r w:rsidRPr="00D71FA0">
        <w:t>indexes the score categories,</w:t>
      </w:r>
    </w:p>
    <w:p w14:paraId="7C3775AF" w14:textId="77777777" w:rsidR="00A8488C" w:rsidRPr="00D71FA0" w:rsidRDefault="00A8488C" w:rsidP="00A20BF1">
      <w:pPr>
        <w:pStyle w:val="equation"/>
      </w:pPr>
      <w:r w:rsidRPr="00D71FA0">
        <w:rPr>
          <w:rFonts w:ascii="Times New Roman" w:hAnsi="Times New Roman"/>
          <w:i/>
          <w:sz w:val="28"/>
        </w:rPr>
        <w:t>R</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level </w:t>
      </w:r>
      <w:r w:rsidRPr="00D71FA0">
        <w:rPr>
          <w:rFonts w:ascii="Times New Roman" w:hAnsi="Times New Roman"/>
          <w:i/>
          <w:sz w:val="26"/>
        </w:rPr>
        <w:t>m</w:t>
      </w:r>
      <w:r w:rsidRPr="00D71FA0">
        <w:t xml:space="preserve"> who answer the item correctly,</w:t>
      </w:r>
    </w:p>
    <w:p w14:paraId="76AAB5AE" w14:textId="77777777" w:rsidR="00A8488C" w:rsidRPr="00D71FA0" w:rsidRDefault="00A8488C" w:rsidP="00A20BF1">
      <w:pPr>
        <w:pStyle w:val="equation"/>
      </w:pPr>
      <w:r w:rsidRPr="00D71FA0">
        <w:rPr>
          <w:rFonts w:ascii="Times New Roman" w:hAnsi="Times New Roman"/>
          <w:i/>
          <w:sz w:val="28"/>
        </w:rPr>
        <w:t>W</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6"/>
        </w:rPr>
        <w:t>m</w:t>
      </w:r>
      <w:r w:rsidRPr="00D71FA0">
        <w:t xml:space="preserve"> who answer the item incorrectly,</w:t>
      </w:r>
    </w:p>
    <w:p w14:paraId="0E08BED6" w14:textId="77777777" w:rsidR="00A8488C" w:rsidRPr="00D71FA0" w:rsidRDefault="00A8488C" w:rsidP="00A20BF1">
      <w:pPr>
        <w:pStyle w:val="equation"/>
      </w:pPr>
      <w:r w:rsidRPr="00D71FA0">
        <w:rPr>
          <w:rFonts w:ascii="Times New Roman" w:hAnsi="Times New Roman"/>
          <w:i/>
          <w:sz w:val="28"/>
        </w:rPr>
        <w:t>N</w:t>
      </w:r>
      <w:r w:rsidRPr="00D71FA0">
        <w:rPr>
          <w:rFonts w:ascii="Times New Roman" w:hAnsi="Times New Roman" w:cs="Times New Roman"/>
          <w:i/>
          <w:vertAlign w:val="subscript"/>
        </w:rPr>
        <w:t>tm</w:t>
      </w:r>
      <w:r w:rsidRPr="00D71FA0">
        <w:rPr>
          <w:i/>
        </w:rPr>
        <w:t xml:space="preserve"> </w:t>
      </w:r>
      <w:r w:rsidRPr="00D71FA0">
        <w:t xml:space="preserve">is the total number of students at score level </w:t>
      </w:r>
      <w:r w:rsidRPr="00D71FA0">
        <w:rPr>
          <w:rFonts w:ascii="Times New Roman" w:hAnsi="Times New Roman"/>
          <w:i/>
          <w:sz w:val="26"/>
        </w:rPr>
        <w:t>m</w:t>
      </w:r>
      <w:r w:rsidRPr="00D71FA0">
        <w:t>,</w:t>
      </w:r>
    </w:p>
    <w:p w14:paraId="008DDD81" w14:textId="77777777" w:rsidR="00A8488C" w:rsidRPr="00D71FA0" w:rsidRDefault="00A8488C" w:rsidP="00A20BF1">
      <w:pPr>
        <w:pStyle w:val="equation"/>
      </w:pPr>
      <w:r w:rsidRPr="00D71FA0">
        <w:rPr>
          <w:rFonts w:ascii="Times New Roman" w:hAnsi="Times New Roman"/>
          <w:i/>
          <w:sz w:val="28"/>
        </w:rPr>
        <w:t>R</w:t>
      </w:r>
      <w:r w:rsidRPr="00D71FA0">
        <w:rPr>
          <w:rFonts w:ascii="Times New Roman" w:hAnsi="Times New Roman" w:cs="Times New Roman"/>
          <w:i/>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6"/>
        </w:rPr>
        <w:t>m</w:t>
      </w:r>
      <w:r w:rsidRPr="00D71FA0">
        <w:t xml:space="preserve"> who answer the item correctly, and</w:t>
      </w:r>
    </w:p>
    <w:p w14:paraId="5D775575" w14:textId="77777777" w:rsidR="00A8488C" w:rsidRPr="00D71FA0" w:rsidRDefault="00A8488C" w:rsidP="00A20BF1">
      <w:pPr>
        <w:pStyle w:val="equation"/>
      </w:pPr>
      <w:r w:rsidRPr="00D71FA0">
        <w:rPr>
          <w:rFonts w:ascii="Times New Roman" w:hAnsi="Times New Roman"/>
          <w:i/>
          <w:sz w:val="28"/>
        </w:rPr>
        <w:t>W</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level </w:t>
      </w:r>
      <w:r w:rsidRPr="00D71FA0">
        <w:rPr>
          <w:rFonts w:ascii="Times New Roman" w:hAnsi="Times New Roman"/>
          <w:i/>
          <w:sz w:val="26"/>
        </w:rPr>
        <w:t>m</w:t>
      </w:r>
      <w:r w:rsidRPr="00D71FA0">
        <w:t xml:space="preserve"> who answer the item incorrectly.</w:t>
      </w:r>
    </w:p>
    <w:p w14:paraId="4616612A" w14:textId="4944E20B" w:rsidR="00A8488C" w:rsidRPr="00886A23" w:rsidRDefault="00A8488C" w:rsidP="00A20BF1">
      <w:pPr>
        <w:rPr>
          <w:i/>
        </w:rPr>
      </w:pPr>
      <w:bookmarkStart w:id="1241" w:name="_Hlk92098864"/>
      <w:r w:rsidRPr="00D71FA0">
        <w:t xml:space="preserve">To facilitate the interpretation of MH results, the common odds ratio is frequently transformed to the delta scale using equation </w:t>
      </w:r>
      <w:r>
        <w:t>8</w:t>
      </w:r>
      <w:r w:rsidRPr="00D71FA0">
        <w:t xml:space="preserve">.5 (Holland &amp; Thayer, 1985). </w:t>
      </w:r>
      <w:r w:rsidRPr="00886A23">
        <w:rPr>
          <w:i/>
        </w:rPr>
        <w:t xml:space="preserve">Refer to the </w:t>
      </w:r>
      <w:hyperlink w:anchor="_Alternative_Text_for_29" w:history="1">
        <w:r w:rsidRPr="0008703E">
          <w:rPr>
            <w:rStyle w:val="Hyperlink"/>
            <w:i/>
            <w:iCs/>
          </w:rPr>
          <w:t>Alternative Text for Equation 8.5</w:t>
        </w:r>
      </w:hyperlink>
      <w:r w:rsidRPr="00886A23">
        <w:rPr>
          <w:i/>
        </w:rPr>
        <w:t xml:space="preserve"> for a description of this equation.</w:t>
      </w:r>
      <w:bookmarkStart w:id="1242" w:name="_Toc435796568"/>
      <w:bookmarkStart w:id="1243" w:name="_Toc435796519"/>
      <w:bookmarkStart w:id="1244" w:name="_Toc447013798"/>
      <w:bookmarkStart w:id="1245" w:name="_Toc457036634"/>
      <w:bookmarkEnd w:id="1241"/>
    </w:p>
    <w:bookmarkEnd w:id="1242"/>
    <w:bookmarkEnd w:id="1243"/>
    <w:bookmarkEnd w:id="1244"/>
    <w:bookmarkEnd w:id="1245"/>
    <w:bookmarkStart w:id="1246" w:name="_MON_1750747862"/>
    <w:bookmarkEnd w:id="1246"/>
    <w:p w14:paraId="639A70A2" w14:textId="7640F819" w:rsidR="00A8488C" w:rsidRPr="00D71FA0" w:rsidRDefault="00934145" w:rsidP="00C12D34">
      <w:pPr>
        <w:pStyle w:val="NormalIndent2"/>
      </w:pPr>
      <w:r>
        <w:object w:dxaOrig="3165" w:dyaOrig="310" w14:anchorId="50297275">
          <v:shape id="_x0000_i1037" type="#_x0000_t75" alt="Equation 8.5; a link to the long description for this equation is found in the preceding paragraph." style="width:158.25pt;height:15.75pt" o:ole="">
            <v:imagedata r:id="rId84" o:title=""/>
          </v:shape>
          <o:OLEObject Type="Embed" ProgID="Word.Document.12" ShapeID="_x0000_i1037" DrawAspect="Content" ObjectID="_1750855248" r:id="rId85">
            <o:FieldCodes>\s</o:FieldCodes>
          </o:OLEObject>
        </w:object>
      </w:r>
      <w:r w:rsidR="00A8488C" w:rsidRPr="00D71FA0">
        <w:tab/>
        <w:t>(</w:t>
      </w:r>
      <w:r w:rsidR="00A8488C">
        <w:t>8</w:t>
      </w:r>
      <w:r w:rsidR="00A8488C" w:rsidRPr="00D71FA0">
        <w:t>.5)</w:t>
      </w:r>
    </w:p>
    <w:p w14:paraId="36DFD1AA" w14:textId="77777777" w:rsidR="00A8488C" w:rsidRPr="00D71FA0" w:rsidRDefault="00A8488C" w:rsidP="00A20BF1">
      <w:r w:rsidRPr="00D71FA0">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7FC49283" w14:textId="4FA0B3BC" w:rsidR="00B10FF2" w:rsidRDefault="00B10FF2" w:rsidP="00787A80">
      <w:pPr>
        <w:pStyle w:val="Heading4"/>
        <w:rPr>
          <w:webHidden/>
        </w:rPr>
      </w:pPr>
      <w:bookmarkStart w:id="1247" w:name="_Toc136514968"/>
      <w:bookmarkEnd w:id="1239"/>
      <w:r w:rsidRPr="001A3E9E">
        <w:t>Differential Item Functioning Procedure for Polytomous Items</w:t>
      </w:r>
      <w:bookmarkEnd w:id="1247"/>
    </w:p>
    <w:p w14:paraId="08945AF7" w14:textId="09753980" w:rsidR="00E40F1D" w:rsidRPr="00886A23" w:rsidRDefault="00E40F1D" w:rsidP="00A20BF1">
      <w:pPr>
        <w:rPr>
          <w:i/>
        </w:rPr>
      </w:pPr>
      <w:bookmarkStart w:id="1248" w:name="_Hlk129012654"/>
      <w:r w:rsidRPr="00D71FA0">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w:t>
      </w:r>
      <w:r>
        <w:t>8</w:t>
      </w:r>
      <w:r w:rsidRPr="00D71FA0">
        <w:t xml:space="preserve">.6. </w:t>
      </w:r>
      <w:r w:rsidRPr="00886A23">
        <w:rPr>
          <w:i/>
        </w:rPr>
        <w:t xml:space="preserve">Refer to the </w:t>
      </w:r>
      <w:hyperlink w:anchor="_Alternative_Text_for_33" w:history="1">
        <w:r w:rsidRPr="007B22A1">
          <w:rPr>
            <w:rStyle w:val="Hyperlink"/>
            <w:i/>
            <w:iCs/>
          </w:rPr>
          <w:t xml:space="preserve">Alternative Text for Equation </w:t>
        </w:r>
        <w:r w:rsidRPr="007B22A1">
          <w:rPr>
            <w:rStyle w:val="Hyperlink"/>
            <w:i/>
          </w:rPr>
          <w:t>8.6</w:t>
        </w:r>
      </w:hyperlink>
      <w:r w:rsidRPr="00886A23">
        <w:rPr>
          <w:i/>
        </w:rPr>
        <w:t xml:space="preserve"> for a description of this equation.</w:t>
      </w:r>
    </w:p>
    <w:bookmarkStart w:id="1249" w:name="_MON_1750748041"/>
    <w:bookmarkEnd w:id="1249"/>
    <w:p w14:paraId="3E7273FF" w14:textId="0009DBB4" w:rsidR="00E40F1D" w:rsidRPr="00D71FA0" w:rsidRDefault="00934145" w:rsidP="00934145">
      <w:pPr>
        <w:pStyle w:val="NormalIndent2"/>
      </w:pPr>
      <w:r>
        <w:object w:dxaOrig="7740" w:dyaOrig="671" w14:anchorId="234D1CED">
          <v:shape id="_x0000_i1038" type="#_x0000_t75" alt="Equation 8.6; a link to the long description for this equation is found in the preceding paragraph." style="width:387pt;height:33.75pt" o:ole="">
            <v:imagedata r:id="rId86" o:title=""/>
          </v:shape>
          <o:OLEObject Type="Embed" ProgID="Word.Document.12" ShapeID="_x0000_i1038" DrawAspect="Content" ObjectID="_1750855249" r:id="rId87">
            <o:FieldCodes>\s</o:FieldCodes>
          </o:OLEObject>
        </w:object>
      </w:r>
      <w:r w:rsidR="00E40F1D" w:rsidRPr="00D71FA0">
        <w:tab/>
        <w:t>(</w:t>
      </w:r>
      <w:r w:rsidR="00E40F1D">
        <w:t>8</w:t>
      </w:r>
      <w:r w:rsidR="00E40F1D" w:rsidRPr="00D71FA0">
        <w:t>.6)</w:t>
      </w:r>
    </w:p>
    <w:p w14:paraId="47D8D54D" w14:textId="77777777" w:rsidR="00E40F1D" w:rsidRPr="00D71FA0" w:rsidRDefault="00E40F1D" w:rsidP="00A20BF1">
      <w:pPr>
        <w:pStyle w:val="NormalIndent2"/>
      </w:pPr>
      <w:r w:rsidRPr="00D71FA0">
        <w:t>where,</w:t>
      </w:r>
    </w:p>
    <w:p w14:paraId="647BD8BE" w14:textId="77777777" w:rsidR="00E40F1D" w:rsidRPr="00D71FA0" w:rsidRDefault="00E40F1D" w:rsidP="00A20BF1">
      <w:pPr>
        <w:pStyle w:val="equation"/>
        <w:keepNext/>
      </w:pPr>
      <w:r w:rsidRPr="00D71FA0">
        <w:rPr>
          <w:rFonts w:ascii="Times New Roman" w:hAnsi="Times New Roman"/>
          <w:i/>
          <w:sz w:val="28"/>
          <w:szCs w:val="26"/>
        </w:rPr>
        <w:t>X</w:t>
      </w:r>
      <w:r w:rsidRPr="00D71FA0">
        <w:rPr>
          <w:i/>
        </w:rPr>
        <w:t xml:space="preserve"> </w:t>
      </w:r>
      <w:r w:rsidRPr="00D71FA0">
        <w:t>is</w:t>
      </w:r>
      <w:r w:rsidRPr="00D71FA0">
        <w:rPr>
          <w:i/>
        </w:rPr>
        <w:t xml:space="preserve"> </w:t>
      </w:r>
      <w:r w:rsidRPr="00D71FA0">
        <w:t>the criterion score (total raw score),</w:t>
      </w:r>
    </w:p>
    <w:p w14:paraId="7E36CED5" w14:textId="77777777" w:rsidR="00E40F1D" w:rsidRPr="00D71FA0" w:rsidRDefault="00E40F1D" w:rsidP="00A20BF1">
      <w:pPr>
        <w:pStyle w:val="equation"/>
      </w:pPr>
      <w:r w:rsidRPr="00D71FA0">
        <w:rPr>
          <w:rFonts w:ascii="Times New Roman" w:hAnsi="Times New Roman"/>
          <w:i/>
          <w:sz w:val="28"/>
          <w:szCs w:val="26"/>
        </w:rPr>
        <w:t>Y</w:t>
      </w:r>
      <w:r w:rsidRPr="00D71FA0">
        <w:rPr>
          <w:i/>
        </w:rPr>
        <w:t xml:space="preserve"> </w:t>
      </w:r>
      <w:r w:rsidRPr="00D71FA0">
        <w:t>is</w:t>
      </w:r>
      <w:r w:rsidRPr="00D71FA0" w:rsidDel="006A1029">
        <w:rPr>
          <w:i/>
        </w:rPr>
        <w:t xml:space="preserve"> </w:t>
      </w:r>
      <w:r w:rsidRPr="00D71FA0">
        <w:t>the item score,</w:t>
      </w:r>
    </w:p>
    <w:p w14:paraId="17A9AB1B" w14:textId="77777777" w:rsidR="00E40F1D" w:rsidRPr="00D71FA0" w:rsidRDefault="00E40F1D" w:rsidP="00A20BF1">
      <w:pPr>
        <w:pStyle w:val="equation"/>
      </w:pPr>
      <w:r w:rsidRPr="00D71FA0">
        <w:rPr>
          <w:rFonts w:ascii="Times New Roman" w:hAnsi="Times New Roman"/>
          <w:i/>
          <w:sz w:val="28"/>
          <w:szCs w:val="26"/>
        </w:rPr>
        <w:t>M</w:t>
      </w:r>
      <w:r w:rsidRPr="00D71FA0">
        <w:rPr>
          <w:i/>
        </w:rPr>
        <w:t xml:space="preserve"> </w:t>
      </w:r>
      <w:r w:rsidRPr="00D71FA0">
        <w:t>is</w:t>
      </w:r>
      <w:r w:rsidRPr="00D71FA0" w:rsidDel="006A1029">
        <w:t xml:space="preserve"> </w:t>
      </w:r>
      <w:r w:rsidRPr="00D71FA0">
        <w:t xml:space="preserve">the number of score levels on </w:t>
      </w:r>
      <w:r w:rsidRPr="00D71FA0">
        <w:rPr>
          <w:rFonts w:ascii="Times New Roman" w:hAnsi="Times New Roman"/>
          <w:i/>
          <w:sz w:val="26"/>
        </w:rPr>
        <w:t>X</w:t>
      </w:r>
      <w:r w:rsidRPr="00D71FA0">
        <w:t>,</w:t>
      </w:r>
    </w:p>
    <w:p w14:paraId="6315E9AC" w14:textId="77777777" w:rsidR="00E40F1D" w:rsidRPr="00D71FA0" w:rsidRDefault="00E40F1D" w:rsidP="00A20BF1">
      <w:pPr>
        <w:pStyle w:val="equation"/>
      </w:pPr>
      <w:r w:rsidRPr="00D71FA0">
        <w:rPr>
          <w:rFonts w:ascii="Times New Roman" w:hAnsi="Times New Roman"/>
          <w:i/>
          <w:sz w:val="28"/>
          <w:szCs w:val="28"/>
        </w:rPr>
        <w:t>N</w:t>
      </w:r>
      <w:r w:rsidRPr="00D71FA0">
        <w:rPr>
          <w:rFonts w:ascii="Times New Roman" w:hAnsi="Times New Roman"/>
          <w:i/>
          <w:sz w:val="28"/>
          <w:szCs w:val="28"/>
          <w:vertAlign w:val="subscript"/>
        </w:rPr>
        <w:t>fm</w:t>
      </w:r>
      <w:r w:rsidRPr="00D71FA0">
        <w:rPr>
          <w:i/>
        </w:rPr>
        <w:t xml:space="preserve"> </w:t>
      </w:r>
      <w:r w:rsidRPr="00D71FA0">
        <w:t xml:space="preserve">is the number of students in the focal group at score level </w:t>
      </w:r>
      <w:r w:rsidRPr="00D71FA0">
        <w:rPr>
          <w:rFonts w:ascii="Times New Roman" w:hAnsi="Times New Roman"/>
          <w:i/>
          <w:sz w:val="28"/>
          <w:szCs w:val="26"/>
        </w:rPr>
        <w:t>m</w:t>
      </w:r>
      <w:r w:rsidRPr="00D71FA0">
        <w:t>,</w:t>
      </w:r>
    </w:p>
    <w:p w14:paraId="5AB25488" w14:textId="77777777" w:rsidR="00E40F1D" w:rsidRPr="00D71FA0" w:rsidRDefault="00E40F1D" w:rsidP="00A20BF1">
      <w:pPr>
        <w:pStyle w:val="equation"/>
      </w:pPr>
      <w:r w:rsidRPr="00D71FA0">
        <w:rPr>
          <w:rFonts w:ascii="Times New Roman" w:hAnsi="Times New Roman"/>
          <w:i/>
          <w:sz w:val="28"/>
          <w:szCs w:val="28"/>
        </w:rPr>
        <w:t>E</w:t>
      </w:r>
      <w:r w:rsidRPr="00D71FA0">
        <w:rPr>
          <w:rFonts w:ascii="Times New Roman" w:hAnsi="Times New Roman"/>
          <w:i/>
          <w:sz w:val="28"/>
          <w:szCs w:val="28"/>
          <w:vertAlign w:val="subscript"/>
        </w:rPr>
        <w:t>r</w:t>
      </w:r>
      <w:r w:rsidRPr="00D71FA0">
        <w:rPr>
          <w:i/>
        </w:rPr>
        <w:t xml:space="preserve"> </w:t>
      </w:r>
      <w:r w:rsidRPr="00D71FA0">
        <w:t xml:space="preserve">is the expected item score for the reference group, </w:t>
      </w:r>
    </w:p>
    <w:p w14:paraId="0661D893" w14:textId="77777777" w:rsidR="00E40F1D" w:rsidRPr="00D71FA0" w:rsidRDefault="00E40F1D" w:rsidP="00A20BF1">
      <w:pPr>
        <w:pStyle w:val="equation"/>
        <w:spacing w:after="120"/>
      </w:pPr>
      <w:r w:rsidRPr="00D71FA0">
        <w:rPr>
          <w:rFonts w:ascii="Times New Roman" w:hAnsi="Times New Roman"/>
          <w:i/>
          <w:sz w:val="28"/>
          <w:szCs w:val="28"/>
        </w:rPr>
        <w:t>E</w:t>
      </w:r>
      <w:r w:rsidRPr="00D71FA0">
        <w:rPr>
          <w:i/>
          <w:sz w:val="28"/>
          <w:szCs w:val="28"/>
          <w:vertAlign w:val="subscript"/>
        </w:rPr>
        <w:t>f</w:t>
      </w:r>
      <w:r w:rsidRPr="00D71FA0">
        <w:rPr>
          <w:i/>
        </w:rPr>
        <w:t xml:space="preserve"> </w:t>
      </w:r>
      <w:r w:rsidRPr="00D71FA0">
        <w:t>is the expected item score for the focal group, and</w:t>
      </w:r>
    </w:p>
    <w:p w14:paraId="72BE39D8" w14:textId="77777777" w:rsidR="00E40F1D" w:rsidRPr="00D71FA0" w:rsidRDefault="00E40F1D" w:rsidP="00A20BF1">
      <w:pPr>
        <w:pStyle w:val="equation"/>
      </w:pPr>
      <w:r w:rsidRPr="00D71FA0">
        <w:rPr>
          <w:rFonts w:ascii="Times New Roman" w:hAnsi="Times New Roman"/>
          <w:i/>
          <w:sz w:val="28"/>
          <w:szCs w:val="26"/>
        </w:rPr>
        <w:t>D</w:t>
      </w:r>
      <w:r w:rsidRPr="00D71FA0">
        <w:rPr>
          <w:rFonts w:ascii="Times New Roman" w:hAnsi="Times New Roman"/>
          <w:i/>
          <w:sz w:val="28"/>
          <w:szCs w:val="26"/>
          <w:vertAlign w:val="subscript"/>
        </w:rPr>
        <w:t>m</w:t>
      </w:r>
      <w:r w:rsidRPr="00D71FA0">
        <w:rPr>
          <w:rFonts w:ascii="Times New Roman" w:hAnsi="Times New Roman"/>
          <w:sz w:val="28"/>
        </w:rPr>
        <w:t xml:space="preserve"> </w:t>
      </w:r>
      <w:r w:rsidRPr="00D71FA0">
        <w:t xml:space="preserve">is the difference in the distribution of students at score level </w:t>
      </w:r>
      <w:r w:rsidRPr="00D71FA0">
        <w:rPr>
          <w:rFonts w:ascii="Times New Roman" w:hAnsi="Times New Roman"/>
          <w:i/>
          <w:sz w:val="28"/>
          <w:szCs w:val="26"/>
        </w:rPr>
        <w:t>m</w:t>
      </w:r>
      <w:r w:rsidRPr="00D71FA0">
        <w:t>.</w:t>
      </w:r>
    </w:p>
    <w:p w14:paraId="06BE0763" w14:textId="77777777" w:rsidR="00E40F1D" w:rsidRPr="00D71FA0" w:rsidRDefault="00E40F1D" w:rsidP="00A20BF1">
      <w:r w:rsidRPr="00D71FA0">
        <w:t>These statistics are indicators of the degree to which members of one group perform better or worse than expected on each polytomous item.</w:t>
      </w:r>
    </w:p>
    <w:p w14:paraId="432E1471" w14:textId="77777777" w:rsidR="00E40F1D" w:rsidRPr="00D71FA0" w:rsidRDefault="00E40F1D" w:rsidP="00A20BF1">
      <w:bookmarkStart w:id="1250" w:name="_Classification"/>
      <w:bookmarkEnd w:id="1250"/>
      <w:r w:rsidRPr="00D71FA0">
        <w:t>A positive SMD</w:t>
      </w:r>
      <w:r w:rsidRPr="00D71FA0">
        <w:rPr>
          <w:i/>
        </w:rPr>
        <w:t xml:space="preserve"> </w:t>
      </w:r>
      <w:r w:rsidRPr="00D71FA0">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3335A01B" w14:textId="5DADA29D" w:rsidR="00B10FF2" w:rsidRDefault="00B10FF2" w:rsidP="00787A80">
      <w:pPr>
        <w:pStyle w:val="Heading4"/>
        <w:rPr>
          <w:webHidden/>
        </w:rPr>
      </w:pPr>
      <w:bookmarkStart w:id="1251" w:name="_Classification_1"/>
      <w:bookmarkStart w:id="1252" w:name="_Toc136514969"/>
      <w:bookmarkEnd w:id="1248"/>
      <w:bookmarkEnd w:id="1251"/>
      <w:r w:rsidRPr="001A3E9E">
        <w:t>Classification</w:t>
      </w:r>
      <w:bookmarkEnd w:id="1252"/>
    </w:p>
    <w:p w14:paraId="275D9BD0" w14:textId="46069D92" w:rsidR="003218C3" w:rsidRPr="00D71FA0" w:rsidRDefault="003218C3" w:rsidP="00A20BF1">
      <w:pPr>
        <w:keepLines/>
      </w:pPr>
      <w:bookmarkStart w:id="1253" w:name="_Hlk129012770"/>
      <w:r w:rsidRPr="00D71FA0">
        <w:t>Based on the DIF statistics and significance tests, items are classified into three categories and assigned values of A, B, or C (Holland &amp; Wainer, 1993). Category A items contain negligible DIF, Category B items exhibit slight to moderate DIF, and Category C items possess moderate to large DIF values.</w:t>
      </w:r>
    </w:p>
    <w:p w14:paraId="4D2F305C" w14:textId="73C86EA4" w:rsidR="003218C3" w:rsidRPr="00D71FA0" w:rsidRDefault="003218C3" w:rsidP="00A20BF1">
      <w:pPr>
        <w:keepNext/>
        <w:keepLines/>
      </w:pPr>
      <w:r w:rsidRPr="00D71FA0">
        <w:t xml:space="preserve">The flagging criteria for dichotomous items are presented in </w:t>
      </w:r>
      <w:r w:rsidRPr="00A96F2C">
        <w:rPr>
          <w:rStyle w:val="Cross-Reference"/>
        </w:rPr>
        <w:fldChar w:fldCharType="begin"/>
      </w:r>
      <w:r w:rsidRPr="00A96F2C">
        <w:rPr>
          <w:rStyle w:val="Cross-Reference"/>
        </w:rPr>
        <w:instrText xml:space="preserve"> REF  _Ref117698872 \* Lower \h </w:instrText>
      </w:r>
      <w:r>
        <w:rPr>
          <w:rStyle w:val="Cross-Reference"/>
        </w:rPr>
        <w:instrText xml:space="preserve"> \* MERGEFORMAT </w:instrText>
      </w:r>
      <w:r w:rsidRPr="00A96F2C">
        <w:rPr>
          <w:rStyle w:val="Cross-Reference"/>
        </w:rPr>
      </w:r>
      <w:r w:rsidRPr="00A96F2C">
        <w:rPr>
          <w:rStyle w:val="Cross-Reference"/>
        </w:rPr>
        <w:fldChar w:fldCharType="separate"/>
      </w:r>
      <w:r w:rsidR="005E33F7" w:rsidRPr="005E33F7">
        <w:rPr>
          <w:rStyle w:val="Cross-Reference"/>
        </w:rPr>
        <w:t>table 8.5</w:t>
      </w:r>
      <w:r w:rsidRPr="00A96F2C">
        <w:rPr>
          <w:rStyle w:val="Cross-Reference"/>
        </w:rPr>
        <w:fldChar w:fldCharType="end"/>
      </w:r>
      <w:r w:rsidRPr="00D71FA0">
        <w:t xml:space="preserve">; the flagging criteria for polytomous items are provided in </w:t>
      </w:r>
      <w:r w:rsidRPr="00D8128F">
        <w:rPr>
          <w:rStyle w:val="Cross-ReferenceChar"/>
        </w:rPr>
        <w:fldChar w:fldCharType="begin"/>
      </w:r>
      <w:r w:rsidRPr="00381C69">
        <w:instrText xml:space="preserve"> REF  _Ref83976176 \* Lower \h </w:instrText>
      </w:r>
      <w:r>
        <w:instrText xml:space="preserve"> \* MERGEFORMAT </w:instrText>
      </w:r>
      <w:r w:rsidRPr="00D8128F">
        <w:rPr>
          <w:rStyle w:val="Cross-ReferenceChar"/>
        </w:rPr>
      </w:r>
      <w:r w:rsidRPr="00D8128F">
        <w:rPr>
          <w:rStyle w:val="Cross-ReferenceChar"/>
        </w:rPr>
        <w:fldChar w:fldCharType="separate"/>
      </w:r>
      <w:r w:rsidR="005E33F7" w:rsidRPr="005E33F7">
        <w:rPr>
          <w:rStyle w:val="Cross-ReferenceChar"/>
        </w:rPr>
        <w:t>table 8.6</w:t>
      </w:r>
      <w:r w:rsidRPr="00D8128F">
        <w:rPr>
          <w:rStyle w:val="Cross-ReferenceChar"/>
        </w:rPr>
        <w:fldChar w:fldCharType="end"/>
      </w:r>
      <w:r w:rsidRPr="00D71FA0">
        <w:t>.</w:t>
      </w:r>
      <w:r w:rsidRPr="00665167">
        <w:t xml:space="preserve"> The determination of a</w:t>
      </w:r>
      <w:r w:rsidRPr="00487BBF">
        <w:t>ll significant difference</w:t>
      </w:r>
      <w:r w:rsidRPr="003D65B5">
        <w:t>s</w:t>
      </w:r>
      <w:r w:rsidRPr="008A096C">
        <w:t xml:space="preserve"> </w:t>
      </w:r>
      <w:r w:rsidRPr="0069796A">
        <w:t xml:space="preserve">is based on </w:t>
      </w:r>
      <w:r w:rsidRPr="00665167">
        <w:rPr>
          <w:i/>
          <w:iCs/>
        </w:rPr>
        <w:t>p</w:t>
      </w:r>
      <w:r w:rsidRPr="00665167">
        <w:t>-value &lt; 0.05.</w:t>
      </w:r>
    </w:p>
    <w:p w14:paraId="265F234C" w14:textId="549BF3EB" w:rsidR="003218C3" w:rsidRDefault="003218C3" w:rsidP="00A20BF1">
      <w:pPr>
        <w:pStyle w:val="Caption"/>
      </w:pPr>
      <w:bookmarkStart w:id="1254" w:name="_Ref117698872"/>
      <w:bookmarkStart w:id="1255" w:name="_Toc136523445"/>
      <w:r>
        <w:t xml:space="preserve">Table </w:t>
      </w:r>
      <w:r>
        <w:fldChar w:fldCharType="begin"/>
      </w:r>
      <w:r>
        <w:instrText>STYLEREF 2 \s</w:instrText>
      </w:r>
      <w:r>
        <w:fldChar w:fldCharType="separate"/>
      </w:r>
      <w:r>
        <w:rPr>
          <w:noProof/>
        </w:rPr>
        <w:t>8</w:t>
      </w:r>
      <w:r>
        <w:fldChar w:fldCharType="end"/>
      </w:r>
      <w:r>
        <w:t>.</w:t>
      </w:r>
      <w:r>
        <w:fldChar w:fldCharType="begin"/>
      </w:r>
      <w:r>
        <w:instrText>SEQ Table \* ARABIC \s 2</w:instrText>
      </w:r>
      <w:r>
        <w:fldChar w:fldCharType="separate"/>
      </w:r>
      <w:r w:rsidR="009C6131">
        <w:rPr>
          <w:noProof/>
        </w:rPr>
        <w:t>5</w:t>
      </w:r>
      <w:r>
        <w:fldChar w:fldCharType="end"/>
      </w:r>
      <w:bookmarkEnd w:id="1254"/>
      <w:r w:rsidRPr="00D71FA0">
        <w:t xml:space="preserve">  DIF Categories for Dichotomous Items</w:t>
      </w:r>
      <w:bookmarkEnd w:id="1255"/>
    </w:p>
    <w:tbl>
      <w:tblPr>
        <w:tblStyle w:val="TRsBorders"/>
        <w:tblW w:w="9936" w:type="dxa"/>
        <w:tblLayout w:type="fixed"/>
        <w:tblLook w:val="04A0" w:firstRow="1" w:lastRow="0" w:firstColumn="1" w:lastColumn="0" w:noHBand="0" w:noVBand="1"/>
      </w:tblPr>
      <w:tblGrid>
        <w:gridCol w:w="1728"/>
        <w:gridCol w:w="8208"/>
      </w:tblGrid>
      <w:tr w:rsidR="003218C3" w:rsidRPr="00800103" w14:paraId="2318FF4E" w14:textId="77777777" w:rsidTr="004C37B5">
        <w:trPr>
          <w:cnfStyle w:val="100000000000" w:firstRow="1" w:lastRow="0" w:firstColumn="0" w:lastColumn="0" w:oddVBand="0" w:evenVBand="0" w:oddHBand="0" w:evenHBand="0" w:firstRowFirstColumn="0" w:firstRowLastColumn="0" w:lastRowFirstColumn="0" w:lastRowLastColumn="0"/>
        </w:trPr>
        <w:tc>
          <w:tcPr>
            <w:tcW w:w="1728" w:type="dxa"/>
          </w:tcPr>
          <w:p w14:paraId="2AD9E756" w14:textId="77777777" w:rsidR="003218C3" w:rsidRPr="00800103" w:rsidRDefault="003218C3" w:rsidP="00A20BF1">
            <w:pPr>
              <w:pStyle w:val="TableHead"/>
              <w:keepNext/>
              <w:keepLines/>
              <w:rPr>
                <w:b/>
                <w:bCs w:val="0"/>
                <w:noProof w:val="0"/>
              </w:rPr>
            </w:pPr>
            <w:r w:rsidRPr="00800103">
              <w:rPr>
                <w:b/>
                <w:bCs w:val="0"/>
                <w:noProof w:val="0"/>
              </w:rPr>
              <w:t>DIF Category</w:t>
            </w:r>
          </w:p>
        </w:tc>
        <w:tc>
          <w:tcPr>
            <w:tcW w:w="8208" w:type="dxa"/>
          </w:tcPr>
          <w:p w14:paraId="048CA816" w14:textId="77777777" w:rsidR="003218C3" w:rsidRPr="00800103" w:rsidRDefault="003218C3" w:rsidP="00A20BF1">
            <w:pPr>
              <w:pStyle w:val="TableHead"/>
              <w:keepNext/>
              <w:keepLines/>
              <w:rPr>
                <w:b/>
                <w:bCs w:val="0"/>
                <w:noProof w:val="0"/>
              </w:rPr>
            </w:pPr>
            <w:r w:rsidRPr="00800103">
              <w:rPr>
                <w:b/>
                <w:bCs w:val="0"/>
                <w:noProof w:val="0"/>
              </w:rPr>
              <w:t>Criteria</w:t>
            </w:r>
          </w:p>
        </w:tc>
      </w:tr>
      <w:tr w:rsidR="003218C3" w:rsidRPr="00D71FA0" w14:paraId="7248FC71" w14:textId="77777777" w:rsidTr="004C37B5">
        <w:tc>
          <w:tcPr>
            <w:tcW w:w="1728" w:type="dxa"/>
          </w:tcPr>
          <w:p w14:paraId="1107065E" w14:textId="77777777" w:rsidR="003218C3" w:rsidRPr="00D71FA0" w:rsidRDefault="003218C3" w:rsidP="00A20BF1">
            <w:pPr>
              <w:pStyle w:val="TableText"/>
              <w:keepNext/>
              <w:keepLines/>
              <w:rPr>
                <w:noProof w:val="0"/>
              </w:rPr>
            </w:pPr>
            <w:r w:rsidRPr="00D71FA0">
              <w:rPr>
                <w:noProof w:val="0"/>
              </w:rPr>
              <w:t>A (negligible)</w:t>
            </w:r>
          </w:p>
        </w:tc>
        <w:tc>
          <w:tcPr>
            <w:tcW w:w="8208" w:type="dxa"/>
          </w:tcPr>
          <w:p w14:paraId="558BEC02" w14:textId="77777777" w:rsidR="003218C3" w:rsidRPr="00D71FA0" w:rsidRDefault="003218C3" w:rsidP="00787A80">
            <w:pPr>
              <w:pStyle w:val="tablebullet"/>
              <w:keepNext/>
              <w:keepLines/>
              <w:ind w:left="504" w:hanging="360"/>
            </w:pPr>
            <w:r>
              <w:t>Absolute value of MH D-DIF is less than one or is not significantly different from zero.</w:t>
            </w:r>
          </w:p>
          <w:p w14:paraId="73E9FAD7" w14:textId="77777777" w:rsidR="003218C3" w:rsidRPr="00D71FA0" w:rsidRDefault="003218C3" w:rsidP="00787A80">
            <w:pPr>
              <w:pStyle w:val="tablebullet"/>
              <w:keepNext/>
              <w:keepLines/>
              <w:spacing w:before="120"/>
              <w:ind w:left="504" w:hanging="360"/>
            </w:pPr>
            <w:r w:rsidRPr="00D71FA0">
              <w:t>Positive values are classified as “A+” and negative values as “A-.”</w:t>
            </w:r>
          </w:p>
        </w:tc>
      </w:tr>
      <w:tr w:rsidR="003218C3" w:rsidRPr="00D71FA0" w14:paraId="5521C918" w14:textId="77777777" w:rsidTr="004C37B5">
        <w:tc>
          <w:tcPr>
            <w:tcW w:w="1728" w:type="dxa"/>
          </w:tcPr>
          <w:p w14:paraId="75098271" w14:textId="77777777" w:rsidR="003218C3" w:rsidRPr="00D71FA0" w:rsidRDefault="003218C3" w:rsidP="00A20BF1">
            <w:pPr>
              <w:pStyle w:val="TableText"/>
              <w:keepNext/>
              <w:keepLines/>
              <w:rPr>
                <w:noProof w:val="0"/>
              </w:rPr>
            </w:pPr>
            <w:r w:rsidRPr="00D71FA0">
              <w:rPr>
                <w:noProof w:val="0"/>
              </w:rPr>
              <w:t>B (moderate)</w:t>
            </w:r>
          </w:p>
        </w:tc>
        <w:tc>
          <w:tcPr>
            <w:tcW w:w="8208" w:type="dxa"/>
          </w:tcPr>
          <w:p w14:paraId="08DE31F3" w14:textId="77777777" w:rsidR="003218C3" w:rsidRPr="00D71FA0" w:rsidRDefault="003218C3" w:rsidP="00787A80">
            <w:pPr>
              <w:pStyle w:val="tablebullet"/>
              <w:keepNext/>
              <w:keepLines/>
              <w:ind w:left="504" w:hanging="360"/>
            </w:pPr>
            <w:r w:rsidRPr="00D71FA0">
              <w:t xml:space="preserve">Absolute value of MH D-DIF </w:t>
            </w:r>
            <w:r>
              <w:t xml:space="preserve">is </w:t>
            </w:r>
            <w:r w:rsidRPr="00D71FA0">
              <w:t>significantly different from zero but not</w:t>
            </w:r>
            <w:r>
              <w:t xml:space="preserve"> </w:t>
            </w:r>
            <w:r w:rsidRPr="00D71FA0">
              <w:t xml:space="preserve">from one and is at least one; </w:t>
            </w:r>
            <w:r w:rsidRPr="00D71FA0">
              <w:rPr>
                <w:i/>
              </w:rPr>
              <w:t>or</w:t>
            </w:r>
            <w:r w:rsidRPr="00D71FA0">
              <w:t xml:space="preserve"> absolute value of MH D-DIF is significantly different from one but is less than 1.5.</w:t>
            </w:r>
          </w:p>
          <w:p w14:paraId="4F2EE55C" w14:textId="77777777" w:rsidR="003218C3" w:rsidRPr="00D71FA0" w:rsidRDefault="003218C3" w:rsidP="00787A80">
            <w:pPr>
              <w:pStyle w:val="tablebullet"/>
              <w:keepNext/>
              <w:keepLines/>
              <w:spacing w:before="120"/>
              <w:ind w:left="504" w:hanging="360"/>
            </w:pPr>
            <w:r w:rsidRPr="00D71FA0">
              <w:t>Positive values are classified as “B+” and negative values as “B-.”</w:t>
            </w:r>
          </w:p>
        </w:tc>
      </w:tr>
      <w:tr w:rsidR="003218C3" w:rsidRPr="00D71FA0" w14:paraId="539C346A" w14:textId="77777777" w:rsidTr="004C37B5">
        <w:tc>
          <w:tcPr>
            <w:tcW w:w="1728" w:type="dxa"/>
          </w:tcPr>
          <w:p w14:paraId="0C2C9349" w14:textId="77777777" w:rsidR="003218C3" w:rsidRPr="00D71FA0" w:rsidRDefault="003218C3" w:rsidP="00A20BF1">
            <w:pPr>
              <w:pStyle w:val="TableText"/>
              <w:rPr>
                <w:noProof w:val="0"/>
              </w:rPr>
            </w:pPr>
            <w:r w:rsidRPr="00D71FA0">
              <w:rPr>
                <w:noProof w:val="0"/>
              </w:rPr>
              <w:t>C (large)</w:t>
            </w:r>
          </w:p>
        </w:tc>
        <w:tc>
          <w:tcPr>
            <w:tcW w:w="8208" w:type="dxa"/>
          </w:tcPr>
          <w:p w14:paraId="251B0AC6" w14:textId="77777777" w:rsidR="003218C3" w:rsidRPr="00D71FA0" w:rsidRDefault="003218C3" w:rsidP="00787A80">
            <w:pPr>
              <w:pStyle w:val="tablebullet"/>
              <w:ind w:left="504" w:hanging="360"/>
            </w:pPr>
            <w:r w:rsidRPr="00D71FA0">
              <w:t xml:space="preserve">Absolute value of MH D-DIF is </w:t>
            </w:r>
            <w:r>
              <w:t xml:space="preserve">at least 1.5 and is </w:t>
            </w:r>
            <w:r w:rsidRPr="00D71FA0">
              <w:t>significantly different from one.</w:t>
            </w:r>
          </w:p>
          <w:p w14:paraId="19790AB3" w14:textId="77777777" w:rsidR="003218C3" w:rsidRPr="00D71FA0" w:rsidRDefault="003218C3" w:rsidP="00787A80">
            <w:pPr>
              <w:pStyle w:val="tablebullet"/>
              <w:spacing w:before="120"/>
              <w:ind w:left="504" w:hanging="360"/>
            </w:pPr>
            <w:r w:rsidRPr="00D71FA0">
              <w:t>Positive values are classified as “C+” and negative values as “C-.”</w:t>
            </w:r>
          </w:p>
        </w:tc>
      </w:tr>
    </w:tbl>
    <w:p w14:paraId="2A93B9F9" w14:textId="08A99395" w:rsidR="003218C3" w:rsidRPr="00D71FA0" w:rsidRDefault="003218C3" w:rsidP="00A20BF1">
      <w:pPr>
        <w:pStyle w:val="Caption"/>
      </w:pPr>
      <w:bookmarkStart w:id="1256" w:name="_Ref83976176"/>
      <w:bookmarkStart w:id="1257" w:name="_Toc103172884"/>
      <w:bookmarkStart w:id="1258" w:name="_Toc136523446"/>
      <w:r w:rsidRPr="00D71FA0">
        <w:t xml:space="preserve">Table </w:t>
      </w:r>
      <w:r>
        <w:fldChar w:fldCharType="begin"/>
      </w:r>
      <w:r>
        <w:instrText>STYLEREF 2 \s</w:instrText>
      </w:r>
      <w:r>
        <w:fldChar w:fldCharType="separate"/>
      </w:r>
      <w:r>
        <w:rPr>
          <w:noProof/>
        </w:rPr>
        <w:t>8</w:t>
      </w:r>
      <w:r>
        <w:fldChar w:fldCharType="end"/>
      </w:r>
      <w:r>
        <w:t>.</w:t>
      </w:r>
      <w:r>
        <w:fldChar w:fldCharType="begin"/>
      </w:r>
      <w:r>
        <w:instrText>SEQ Table \* ARABIC \s 2</w:instrText>
      </w:r>
      <w:r>
        <w:fldChar w:fldCharType="separate"/>
      </w:r>
      <w:r w:rsidR="00992560">
        <w:rPr>
          <w:noProof/>
        </w:rPr>
        <w:t>6</w:t>
      </w:r>
      <w:r>
        <w:fldChar w:fldCharType="end"/>
      </w:r>
      <w:bookmarkEnd w:id="1256"/>
      <w:r w:rsidRPr="00D71FA0">
        <w:t xml:space="preserve">  DIF Categories for Polytomous Items</w:t>
      </w:r>
      <w:bookmarkEnd w:id="1257"/>
      <w:bookmarkEnd w:id="1258"/>
    </w:p>
    <w:tbl>
      <w:tblPr>
        <w:tblStyle w:val="TRsBorders"/>
        <w:tblW w:w="0" w:type="auto"/>
        <w:tblLayout w:type="fixed"/>
        <w:tblLook w:val="04A0" w:firstRow="1" w:lastRow="0" w:firstColumn="1" w:lastColumn="0" w:noHBand="0" w:noVBand="1"/>
      </w:tblPr>
      <w:tblGrid>
        <w:gridCol w:w="1890"/>
        <w:gridCol w:w="6912"/>
      </w:tblGrid>
      <w:tr w:rsidR="003218C3" w:rsidRPr="00800103" w14:paraId="3DA30AB0" w14:textId="77777777" w:rsidTr="004C37B5">
        <w:trPr>
          <w:cnfStyle w:val="100000000000" w:firstRow="1" w:lastRow="0" w:firstColumn="0" w:lastColumn="0" w:oddVBand="0" w:evenVBand="0" w:oddHBand="0" w:evenHBand="0" w:firstRowFirstColumn="0" w:firstRowLastColumn="0" w:lastRowFirstColumn="0" w:lastRowLastColumn="0"/>
        </w:trPr>
        <w:tc>
          <w:tcPr>
            <w:tcW w:w="1890" w:type="dxa"/>
          </w:tcPr>
          <w:p w14:paraId="00525BC7" w14:textId="77777777" w:rsidR="003218C3" w:rsidRPr="00800103" w:rsidRDefault="003218C3" w:rsidP="00A20BF1">
            <w:pPr>
              <w:pStyle w:val="TableHead"/>
              <w:keepNext/>
              <w:keepLines/>
              <w:rPr>
                <w:b/>
                <w:bCs w:val="0"/>
                <w:noProof w:val="0"/>
              </w:rPr>
            </w:pPr>
            <w:r w:rsidRPr="00800103">
              <w:rPr>
                <w:b/>
                <w:bCs w:val="0"/>
                <w:noProof w:val="0"/>
              </w:rPr>
              <w:t>DIF Category</w:t>
            </w:r>
          </w:p>
        </w:tc>
        <w:tc>
          <w:tcPr>
            <w:tcW w:w="6912" w:type="dxa"/>
          </w:tcPr>
          <w:p w14:paraId="72979E5B" w14:textId="77777777" w:rsidR="003218C3" w:rsidRPr="00800103" w:rsidRDefault="003218C3" w:rsidP="00A20BF1">
            <w:pPr>
              <w:pStyle w:val="TableHead"/>
              <w:keepNext/>
              <w:keepLines/>
              <w:rPr>
                <w:b/>
                <w:bCs w:val="0"/>
                <w:noProof w:val="0"/>
              </w:rPr>
            </w:pPr>
            <w:r w:rsidRPr="00800103">
              <w:rPr>
                <w:b/>
                <w:bCs w:val="0"/>
                <w:noProof w:val="0"/>
              </w:rPr>
              <w:t>Criteria</w:t>
            </w:r>
          </w:p>
        </w:tc>
      </w:tr>
      <w:tr w:rsidR="003218C3" w:rsidRPr="00D71FA0" w14:paraId="234B20C5" w14:textId="77777777" w:rsidTr="004C37B5">
        <w:tc>
          <w:tcPr>
            <w:tcW w:w="1890" w:type="dxa"/>
          </w:tcPr>
          <w:p w14:paraId="32DDCCF1" w14:textId="77777777" w:rsidR="003218C3" w:rsidRPr="00D71FA0" w:rsidRDefault="003218C3" w:rsidP="00A20BF1">
            <w:pPr>
              <w:pStyle w:val="TableText"/>
              <w:keepNext/>
              <w:keepLines/>
              <w:rPr>
                <w:noProof w:val="0"/>
              </w:rPr>
            </w:pPr>
            <w:r w:rsidRPr="00D71FA0">
              <w:rPr>
                <w:noProof w:val="0"/>
              </w:rPr>
              <w:t>A (negligible)</w:t>
            </w:r>
          </w:p>
        </w:tc>
        <w:tc>
          <w:tcPr>
            <w:tcW w:w="6912" w:type="dxa"/>
          </w:tcPr>
          <w:p w14:paraId="020C0C93" w14:textId="77777777" w:rsidR="003218C3" w:rsidRPr="00D71FA0" w:rsidRDefault="003218C3" w:rsidP="00A20BF1">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00D71FA0">
              <w:rPr>
                <w:noProof w:val="0"/>
                <w:lang w:eastAsia="ko-KR"/>
              </w:rPr>
              <w:t xml:space="preserve">≥ 0.05 or |SMD/SD| </w:t>
            </w:r>
            <w:r w:rsidRPr="00D71FA0">
              <w:rPr>
                <w:noProof w:val="0"/>
              </w:rPr>
              <w:t xml:space="preserve">≤ </w:t>
            </w:r>
            <w:r w:rsidRPr="00D71FA0">
              <w:rPr>
                <w:noProof w:val="0"/>
                <w:lang w:eastAsia="ko-KR"/>
              </w:rPr>
              <w:t>0.17</w:t>
            </w:r>
          </w:p>
        </w:tc>
      </w:tr>
      <w:tr w:rsidR="003218C3" w:rsidRPr="00D71FA0" w14:paraId="4EC3490E" w14:textId="77777777" w:rsidTr="004C37B5">
        <w:tc>
          <w:tcPr>
            <w:tcW w:w="1890" w:type="dxa"/>
          </w:tcPr>
          <w:p w14:paraId="1434F658" w14:textId="77777777" w:rsidR="003218C3" w:rsidRPr="00D71FA0" w:rsidRDefault="003218C3" w:rsidP="00A20BF1">
            <w:pPr>
              <w:pStyle w:val="TableText"/>
              <w:keepNext/>
              <w:keepLines/>
              <w:rPr>
                <w:noProof w:val="0"/>
              </w:rPr>
            </w:pPr>
            <w:r w:rsidRPr="00D71FA0">
              <w:rPr>
                <w:noProof w:val="0"/>
              </w:rPr>
              <w:t>B (moderate)</w:t>
            </w:r>
          </w:p>
        </w:tc>
        <w:tc>
          <w:tcPr>
            <w:tcW w:w="6912" w:type="dxa"/>
          </w:tcPr>
          <w:p w14:paraId="4EDB511B" w14:textId="77777777" w:rsidR="003218C3" w:rsidRPr="00D71FA0" w:rsidRDefault="003218C3" w:rsidP="00A20BF1">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w:t>
            </w:r>
            <w:r w:rsidRPr="00D71FA0">
              <w:rPr>
                <w:noProof w:val="0"/>
              </w:rPr>
              <w:t>0.17 &lt; |SMD/SD| ≤ 0.25</w:t>
            </w:r>
          </w:p>
        </w:tc>
      </w:tr>
      <w:tr w:rsidR="003218C3" w:rsidRPr="00D71FA0" w14:paraId="39396EE4" w14:textId="77777777" w:rsidTr="004C37B5">
        <w:tc>
          <w:tcPr>
            <w:tcW w:w="1890" w:type="dxa"/>
          </w:tcPr>
          <w:p w14:paraId="34D68C88" w14:textId="77777777" w:rsidR="003218C3" w:rsidRPr="00D71FA0" w:rsidRDefault="003218C3" w:rsidP="00A20BF1">
            <w:pPr>
              <w:pStyle w:val="TableText"/>
              <w:keepNext/>
              <w:keepLines/>
              <w:rPr>
                <w:noProof w:val="0"/>
              </w:rPr>
            </w:pPr>
            <w:r w:rsidRPr="00D71FA0">
              <w:rPr>
                <w:noProof w:val="0"/>
              </w:rPr>
              <w:t>C (large)</w:t>
            </w:r>
          </w:p>
        </w:tc>
        <w:tc>
          <w:tcPr>
            <w:tcW w:w="6912" w:type="dxa"/>
          </w:tcPr>
          <w:p w14:paraId="25DA0D35" w14:textId="77777777" w:rsidR="003218C3" w:rsidRPr="00D71FA0" w:rsidRDefault="003218C3" w:rsidP="00A20BF1">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|SMD</w:t>
            </w:r>
            <w:r w:rsidRPr="00D71FA0">
              <w:rPr>
                <w:i/>
                <w:noProof w:val="0"/>
                <w:lang w:eastAsia="ko-KR"/>
              </w:rPr>
              <w:t>/</w:t>
            </w:r>
            <w:r w:rsidRPr="00D71FA0">
              <w:rPr>
                <w:noProof w:val="0"/>
                <w:lang w:eastAsia="ko-KR"/>
              </w:rPr>
              <w:t>SD| &gt; 0.25</w:t>
            </w:r>
          </w:p>
        </w:tc>
      </w:tr>
    </w:tbl>
    <w:p w14:paraId="6B5FE2FD" w14:textId="0F451F64" w:rsidR="003218C3" w:rsidRPr="00D71FA0" w:rsidRDefault="003218C3" w:rsidP="00A20BF1">
      <w:pPr>
        <w:pStyle w:val="Note"/>
      </w:pPr>
      <w:r w:rsidRPr="00D71FA0">
        <w:rPr>
          <w:b/>
        </w:rPr>
        <w:t>Note:</w:t>
      </w:r>
      <w:r w:rsidRPr="00D71FA0">
        <w:t xml:space="preserve"> SD = total group standard deviation of item score</w:t>
      </w:r>
    </w:p>
    <w:p w14:paraId="2B4BF0AB" w14:textId="7CF7A37C" w:rsidR="00B10FF2" w:rsidRDefault="00B10FF2" w:rsidP="00787A80">
      <w:pPr>
        <w:pStyle w:val="Heading4"/>
        <w:rPr>
          <w:webHidden/>
        </w:rPr>
      </w:pPr>
      <w:bookmarkStart w:id="1259" w:name="_Toc136514970"/>
      <w:bookmarkEnd w:id="1253"/>
      <w:r w:rsidRPr="001A3E9E">
        <w:t>Differential Item Functioning Analysis Results</w:t>
      </w:r>
      <w:bookmarkEnd w:id="1259"/>
    </w:p>
    <w:p w14:paraId="31117765" w14:textId="0E3CFD0C" w:rsidR="008B4EBE" w:rsidRPr="00D71FA0" w:rsidDel="008F3471" w:rsidRDefault="008B4EBE" w:rsidP="00A20BF1">
      <w:r w:rsidRPr="00D71FA0" w:rsidDel="008F3471">
        <w:t xml:space="preserve">Summarized DIF results are presented in </w:t>
      </w:r>
      <w:r w:rsidR="00A55EE9" w:rsidRPr="00A55EE9" w:rsidDel="008F3471">
        <w:rPr>
          <w:rStyle w:val="Cross-Reference"/>
        </w:rPr>
        <w:fldChar w:fldCharType="begin"/>
      </w:r>
      <w:r w:rsidR="00A55EE9" w:rsidRPr="00A55EE9" w:rsidDel="008F3471">
        <w:rPr>
          <w:rStyle w:val="Cross-Reference"/>
        </w:rPr>
        <w:instrText xml:space="preserve"> REF  _Ref121142543 \* Lower \h </w:instrText>
      </w:r>
      <w:r w:rsidR="00A55EE9" w:rsidDel="008F3471">
        <w:rPr>
          <w:rStyle w:val="Cross-Reference"/>
        </w:rPr>
        <w:instrText xml:space="preserve"> \* MERGEFORMAT </w:instrText>
      </w:r>
      <w:r w:rsidR="00A55EE9" w:rsidRPr="00A55EE9" w:rsidDel="008F3471">
        <w:rPr>
          <w:rStyle w:val="Cross-Reference"/>
        </w:rPr>
      </w:r>
      <w:r w:rsidR="00A55EE9" w:rsidRPr="00A55EE9" w:rsidDel="008F3471">
        <w:rPr>
          <w:rStyle w:val="Cross-Reference"/>
        </w:rPr>
        <w:fldChar w:fldCharType="separate"/>
      </w:r>
      <w:r w:rsidR="005E33F7" w:rsidRPr="005E33F7">
        <w:rPr>
          <w:rStyle w:val="Cross-Reference"/>
        </w:rPr>
        <w:t>table 8.7</w:t>
      </w:r>
      <w:r w:rsidR="00A55EE9" w:rsidRPr="00A55EE9" w:rsidDel="008F3471">
        <w:rPr>
          <w:rStyle w:val="Cross-Reference"/>
        </w:rPr>
        <w:fldChar w:fldCharType="end"/>
      </w:r>
      <w:r w:rsidRPr="00D71FA0" w:rsidDel="008F3471">
        <w:t xml:space="preserve"> through </w:t>
      </w:r>
      <w:r w:rsidR="00A55EE9" w:rsidRPr="00A55EE9" w:rsidDel="008F3471">
        <w:rPr>
          <w:rStyle w:val="Cross-Reference"/>
        </w:rPr>
        <w:fldChar w:fldCharType="begin"/>
      </w:r>
      <w:r w:rsidR="00A55EE9" w:rsidRPr="00A55EE9" w:rsidDel="008F3471">
        <w:rPr>
          <w:rStyle w:val="Cross-Reference"/>
        </w:rPr>
        <w:instrText xml:space="preserve"> REF  _Ref121142632 \* Lower \h </w:instrText>
      </w:r>
      <w:r w:rsidR="00A55EE9" w:rsidDel="008F3471">
        <w:rPr>
          <w:rStyle w:val="Cross-Reference"/>
        </w:rPr>
        <w:instrText xml:space="preserve"> \* MERGEFORMAT </w:instrText>
      </w:r>
      <w:r w:rsidR="00A55EE9" w:rsidRPr="00A55EE9" w:rsidDel="008F3471">
        <w:rPr>
          <w:rStyle w:val="Cross-Reference"/>
        </w:rPr>
      </w:r>
      <w:r w:rsidR="00A55EE9" w:rsidRPr="00A55EE9" w:rsidDel="008F3471">
        <w:rPr>
          <w:rStyle w:val="Cross-Reference"/>
        </w:rPr>
        <w:fldChar w:fldCharType="separate"/>
      </w:r>
      <w:r w:rsidR="005E33F7" w:rsidRPr="005E33F7">
        <w:rPr>
          <w:rStyle w:val="Cross-Reference"/>
        </w:rPr>
        <w:t>table 8.9</w:t>
      </w:r>
      <w:r w:rsidR="00A55EE9" w:rsidRPr="00A55EE9" w:rsidDel="008F3471">
        <w:rPr>
          <w:rStyle w:val="Cross-Reference"/>
        </w:rPr>
        <w:fldChar w:fldCharType="end"/>
      </w:r>
      <w:r w:rsidRPr="00D71FA0" w:rsidDel="008F3471">
        <w:t xml:space="preserve"> for grades five and eight and for high school, respectively.</w:t>
      </w:r>
      <w:bookmarkStart w:id="1260" w:name="_Hlk88556729"/>
    </w:p>
    <w:p w14:paraId="061E1DFC" w14:textId="79C046B6" w:rsidR="008B4EBE" w:rsidRPr="00D71FA0" w:rsidRDefault="00DD0D5C" w:rsidP="00A20BF1">
      <w:r>
        <w:t>One</w:t>
      </w:r>
      <w:r w:rsidRPr="00D71FA0">
        <w:t xml:space="preserve"> </w:t>
      </w:r>
      <w:r w:rsidR="008B4EBE" w:rsidRPr="00D71FA0">
        <w:t>item</w:t>
      </w:r>
      <w:r w:rsidR="005C4DE9">
        <w:t xml:space="preserve"> in</w:t>
      </w:r>
      <w:r w:rsidR="00A1725F">
        <w:t xml:space="preserve"> grade five was identified </w:t>
      </w:r>
      <w:r w:rsidR="00EE6C43">
        <w:t>as having</w:t>
      </w:r>
      <w:r w:rsidR="00A1725F">
        <w:t xml:space="preserve"> </w:t>
      </w:r>
      <w:r w:rsidR="00E86CE5">
        <w:t>C+</w:t>
      </w:r>
      <w:r w:rsidR="008D5DD7">
        <w:t xml:space="preserve"> </w:t>
      </w:r>
      <w:r w:rsidR="00DE4EB8">
        <w:t xml:space="preserve">DIF, </w:t>
      </w:r>
      <w:r w:rsidR="00AD1F12">
        <w:t>and</w:t>
      </w:r>
      <w:r w:rsidR="00DE4EB8">
        <w:t xml:space="preserve"> one item in grade eight was </w:t>
      </w:r>
      <w:r w:rsidR="008B4EBE" w:rsidRPr="00D71FA0">
        <w:t xml:space="preserve">identified </w:t>
      </w:r>
      <w:r w:rsidR="00EE6C43">
        <w:t>as having</w:t>
      </w:r>
      <w:r w:rsidR="00EE6C43" w:rsidRPr="00D71FA0">
        <w:t xml:space="preserve"> </w:t>
      </w:r>
      <w:r w:rsidR="008B4EBE" w:rsidRPr="00D71FA0">
        <w:t>C-level DIF</w:t>
      </w:r>
      <w:r w:rsidR="001E6A6E">
        <w:t>.</w:t>
      </w:r>
      <w:r w:rsidR="008B4EBE" w:rsidRPr="00D71FA0">
        <w:t xml:space="preserve"> </w:t>
      </w:r>
      <w:r w:rsidR="00C227B3">
        <w:t xml:space="preserve">No item in high school </w:t>
      </w:r>
      <w:r w:rsidR="00F55416">
        <w:t>was</w:t>
      </w:r>
      <w:r w:rsidR="00C227B3">
        <w:t xml:space="preserve"> flagged for </w:t>
      </w:r>
      <w:r w:rsidR="0095319D">
        <w:t xml:space="preserve">C-level </w:t>
      </w:r>
      <w:r w:rsidR="00C227B3">
        <w:t>DIF.</w:t>
      </w:r>
      <w:r w:rsidR="008B4EBE" w:rsidRPr="00D71FA0">
        <w:t xml:space="preserve"> Prior to placement on an operational test form, the items that show C-level DIF—which is a </w:t>
      </w:r>
      <w:r w:rsidR="008B4EBE" w:rsidRPr="00D71FA0">
        <w:rPr>
          <w:i/>
          <w:iCs/>
        </w:rPr>
        <w:t>statistical</w:t>
      </w:r>
      <w:r w:rsidR="008B4EBE" w:rsidRPr="00D71FA0">
        <w:t xml:space="preserve"> flag—are first reviewed by the DIF review panel. The DIF panel determines whether the items are biased or unfair. Items that are biased or unfair are deactivated for further use.</w:t>
      </w:r>
    </w:p>
    <w:bookmarkEnd w:id="1260"/>
    <w:p w14:paraId="4C70FA2E" w14:textId="723D8EC0" w:rsidR="008B4EBE" w:rsidRDefault="008B4EBE" w:rsidP="00A20BF1">
      <w:r w:rsidRPr="00D71FA0">
        <w:t>Test developers were instructed to avoid selecting C-level items considered unbiased by the DIF review panel for future test forms unless their inclusion is deemed essential to meeting test-content specifications and is approved by the CDE.</w:t>
      </w:r>
    </w:p>
    <w:p w14:paraId="3E9A5103" w14:textId="0C5B7340" w:rsidR="008F3471" w:rsidRPr="00D71FA0" w:rsidRDefault="008F3471" w:rsidP="00A20BF1">
      <w:r w:rsidRPr="00D71FA0">
        <w:t xml:space="preserve">Summarized DIF results are presented in </w:t>
      </w:r>
      <w:r w:rsidRPr="00A55EE9">
        <w:rPr>
          <w:rStyle w:val="Cross-Reference"/>
        </w:rPr>
        <w:fldChar w:fldCharType="begin"/>
      </w:r>
      <w:r w:rsidRPr="00A55EE9">
        <w:rPr>
          <w:rStyle w:val="Cross-Reference"/>
        </w:rPr>
        <w:instrText xml:space="preserve"> REF  _Ref121142543 \* Lower \h </w:instrText>
      </w:r>
      <w:r>
        <w:rPr>
          <w:rStyle w:val="Cross-Reference"/>
        </w:rPr>
        <w:instrText xml:space="preserve"> \* MERGEFORMAT </w:instrText>
      </w:r>
      <w:r w:rsidRPr="00A55EE9">
        <w:rPr>
          <w:rStyle w:val="Cross-Reference"/>
        </w:rPr>
      </w:r>
      <w:r w:rsidRPr="00A55EE9">
        <w:rPr>
          <w:rStyle w:val="Cross-Reference"/>
        </w:rPr>
        <w:fldChar w:fldCharType="separate"/>
      </w:r>
      <w:r w:rsidR="005E33F7" w:rsidRPr="005E33F7">
        <w:rPr>
          <w:rStyle w:val="Cross-Reference"/>
        </w:rPr>
        <w:t>table 8.7</w:t>
      </w:r>
      <w:r w:rsidRPr="00A55EE9">
        <w:rPr>
          <w:rStyle w:val="Cross-Reference"/>
        </w:rPr>
        <w:fldChar w:fldCharType="end"/>
      </w:r>
      <w:r w:rsidRPr="00D71FA0">
        <w:t xml:space="preserve"> through </w:t>
      </w:r>
      <w:r w:rsidRPr="00A55EE9">
        <w:rPr>
          <w:rStyle w:val="Cross-Reference"/>
        </w:rPr>
        <w:fldChar w:fldCharType="begin"/>
      </w:r>
      <w:r w:rsidRPr="00A55EE9">
        <w:rPr>
          <w:rStyle w:val="Cross-Reference"/>
        </w:rPr>
        <w:instrText xml:space="preserve"> REF  _Ref121142632 \* Lower \h </w:instrText>
      </w:r>
      <w:r>
        <w:rPr>
          <w:rStyle w:val="Cross-Reference"/>
        </w:rPr>
        <w:instrText xml:space="preserve"> \* MERGEFORMAT </w:instrText>
      </w:r>
      <w:r w:rsidRPr="00A55EE9">
        <w:rPr>
          <w:rStyle w:val="Cross-Reference"/>
        </w:rPr>
      </w:r>
      <w:r w:rsidRPr="00A55EE9">
        <w:rPr>
          <w:rStyle w:val="Cross-Reference"/>
        </w:rPr>
        <w:fldChar w:fldCharType="separate"/>
      </w:r>
      <w:r w:rsidR="005E33F7" w:rsidRPr="005E33F7">
        <w:rPr>
          <w:rStyle w:val="Cross-Reference"/>
        </w:rPr>
        <w:t>table 8.9</w:t>
      </w:r>
      <w:r w:rsidRPr="00A55EE9">
        <w:rPr>
          <w:rStyle w:val="Cross-Reference"/>
        </w:rPr>
        <w:fldChar w:fldCharType="end"/>
      </w:r>
      <w:r w:rsidRPr="00D71FA0">
        <w:t xml:space="preserve"> for grades five and eight and for high school, respectively.</w:t>
      </w:r>
    </w:p>
    <w:p w14:paraId="273DFFD2" w14:textId="3E518AC2" w:rsidR="00A55EE9" w:rsidRDefault="00A55EE9" w:rsidP="00A20BF1">
      <w:pPr>
        <w:pStyle w:val="Caption"/>
      </w:pPr>
      <w:bookmarkStart w:id="1261" w:name="_Ref121142543"/>
      <w:bookmarkStart w:id="1262" w:name="_Toc136523447"/>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BF7666">
        <w:rPr>
          <w:noProof/>
        </w:rPr>
        <w:t>7</w:t>
      </w:r>
      <w:r>
        <w:fldChar w:fldCharType="end"/>
      </w:r>
      <w:bookmarkEnd w:id="1261"/>
      <w:r>
        <w:t xml:space="preserve">  </w:t>
      </w:r>
      <w:r w:rsidRPr="00D71FA0">
        <w:t>Number of Items by DIF Category for Grade Five</w:t>
      </w:r>
      <w:bookmarkEnd w:id="1262"/>
    </w:p>
    <w:tbl>
      <w:tblPr>
        <w:tblStyle w:val="TRs"/>
        <w:tblW w:w="0" w:type="auto"/>
        <w:tblLayout w:type="fixed"/>
        <w:tblLook w:val="04A0" w:firstRow="1" w:lastRow="0" w:firstColumn="1" w:lastColumn="0" w:noHBand="0" w:noVBand="1"/>
      </w:tblPr>
      <w:tblGrid>
        <w:gridCol w:w="6379"/>
        <w:gridCol w:w="506"/>
        <w:gridCol w:w="432"/>
        <w:gridCol w:w="432"/>
        <w:gridCol w:w="432"/>
        <w:gridCol w:w="432"/>
        <w:gridCol w:w="648"/>
      </w:tblGrid>
      <w:tr w:rsidR="008B4EBE" w:rsidRPr="002B4FDB" w14:paraId="07189A87" w14:textId="77777777" w:rsidTr="002B4FDB">
        <w:trPr>
          <w:cnfStyle w:val="100000000000" w:firstRow="1" w:lastRow="0" w:firstColumn="0" w:lastColumn="0" w:oddVBand="0" w:evenVBand="0" w:oddHBand="0" w:evenHBand="0" w:firstRowFirstColumn="0" w:firstRowLastColumn="0" w:lastRowFirstColumn="0" w:lastRowLastColumn="0"/>
          <w:trHeight w:val="2016"/>
        </w:trPr>
        <w:tc>
          <w:tcPr>
            <w:tcW w:w="6379" w:type="dxa"/>
            <w:hideMark/>
          </w:tcPr>
          <w:p w14:paraId="5097BC1D" w14:textId="77777777" w:rsidR="008B4EBE" w:rsidRPr="002B4FDB" w:rsidRDefault="008B4EBE" w:rsidP="00A20BF1">
            <w:pPr>
              <w:pStyle w:val="TableHead"/>
              <w:rPr>
                <w:b/>
                <w:bCs w:val="0"/>
              </w:rPr>
            </w:pPr>
            <w:r w:rsidRPr="002B4FDB">
              <w:rPr>
                <w:b/>
                <w:bCs w:val="0"/>
              </w:rPr>
              <w:t>Focal Group–Reference Group</w:t>
            </w:r>
          </w:p>
        </w:tc>
        <w:tc>
          <w:tcPr>
            <w:tcW w:w="506" w:type="dxa"/>
            <w:textDirection w:val="btLr"/>
            <w:vAlign w:val="center"/>
            <w:hideMark/>
          </w:tcPr>
          <w:p w14:paraId="68187BE6" w14:textId="77777777" w:rsidR="008B4EBE" w:rsidRPr="002B4FDB" w:rsidRDefault="008B4EBE" w:rsidP="00A20BF1">
            <w:pPr>
              <w:pStyle w:val="TableHead"/>
              <w:ind w:left="72"/>
              <w:jc w:val="left"/>
              <w:rPr>
                <w:b/>
                <w:bCs w:val="0"/>
              </w:rPr>
            </w:pPr>
            <w:r w:rsidRPr="002B4FDB">
              <w:rPr>
                <w:b/>
                <w:bCs w:val="0"/>
              </w:rPr>
              <w:t>DIF Category A</w:t>
            </w:r>
          </w:p>
        </w:tc>
        <w:tc>
          <w:tcPr>
            <w:tcW w:w="432" w:type="dxa"/>
            <w:textDirection w:val="btLr"/>
            <w:vAlign w:val="center"/>
            <w:hideMark/>
          </w:tcPr>
          <w:p w14:paraId="0E561ED1" w14:textId="77777777" w:rsidR="008B4EBE" w:rsidRPr="002B4FDB" w:rsidRDefault="008B4EBE" w:rsidP="00A20BF1">
            <w:pPr>
              <w:pStyle w:val="TableHead"/>
              <w:ind w:left="72"/>
              <w:jc w:val="left"/>
              <w:rPr>
                <w:b/>
                <w:bCs w:val="0"/>
              </w:rPr>
            </w:pPr>
            <w:r w:rsidRPr="002B4FDB">
              <w:rPr>
                <w:b/>
                <w:bCs w:val="0"/>
              </w:rPr>
              <w:t>DIF Category B-</w:t>
            </w:r>
          </w:p>
        </w:tc>
        <w:tc>
          <w:tcPr>
            <w:tcW w:w="432" w:type="dxa"/>
            <w:textDirection w:val="btLr"/>
            <w:vAlign w:val="center"/>
            <w:hideMark/>
          </w:tcPr>
          <w:p w14:paraId="18E8FFDC" w14:textId="77777777" w:rsidR="008B4EBE" w:rsidRPr="002B4FDB" w:rsidRDefault="008B4EBE" w:rsidP="00A20BF1">
            <w:pPr>
              <w:pStyle w:val="TableHead"/>
              <w:ind w:left="72"/>
              <w:jc w:val="left"/>
              <w:rPr>
                <w:b/>
                <w:bCs w:val="0"/>
              </w:rPr>
            </w:pPr>
            <w:r w:rsidRPr="002B4FDB">
              <w:rPr>
                <w:b/>
                <w:bCs w:val="0"/>
              </w:rPr>
              <w:t>DIF Category B+</w:t>
            </w:r>
          </w:p>
        </w:tc>
        <w:tc>
          <w:tcPr>
            <w:tcW w:w="432" w:type="dxa"/>
            <w:textDirection w:val="btLr"/>
            <w:vAlign w:val="center"/>
            <w:hideMark/>
          </w:tcPr>
          <w:p w14:paraId="3DAC5CC9" w14:textId="77777777" w:rsidR="008B4EBE" w:rsidRPr="002B4FDB" w:rsidRDefault="008B4EBE" w:rsidP="00A20BF1">
            <w:pPr>
              <w:pStyle w:val="TableHead"/>
              <w:ind w:left="72"/>
              <w:jc w:val="left"/>
              <w:rPr>
                <w:b/>
                <w:bCs w:val="0"/>
              </w:rPr>
            </w:pPr>
            <w:r w:rsidRPr="002B4FDB">
              <w:rPr>
                <w:b/>
                <w:bCs w:val="0"/>
              </w:rPr>
              <w:t>DIF Category C-</w:t>
            </w:r>
          </w:p>
        </w:tc>
        <w:tc>
          <w:tcPr>
            <w:tcW w:w="432" w:type="dxa"/>
            <w:textDirection w:val="btLr"/>
            <w:vAlign w:val="center"/>
            <w:hideMark/>
          </w:tcPr>
          <w:p w14:paraId="187057E6" w14:textId="77777777" w:rsidR="008B4EBE" w:rsidRPr="002B4FDB" w:rsidRDefault="008B4EBE" w:rsidP="00A20BF1">
            <w:pPr>
              <w:pStyle w:val="TableHead"/>
              <w:ind w:left="72"/>
              <w:jc w:val="left"/>
              <w:rPr>
                <w:b/>
                <w:bCs w:val="0"/>
              </w:rPr>
            </w:pPr>
            <w:r w:rsidRPr="002B4FDB">
              <w:rPr>
                <w:b/>
                <w:bCs w:val="0"/>
              </w:rPr>
              <w:t>DIF Category C+</w:t>
            </w:r>
          </w:p>
        </w:tc>
        <w:tc>
          <w:tcPr>
            <w:tcW w:w="648" w:type="dxa"/>
            <w:textDirection w:val="btLr"/>
            <w:vAlign w:val="center"/>
          </w:tcPr>
          <w:p w14:paraId="28E8D3F8" w14:textId="77777777" w:rsidR="008B4EBE" w:rsidRPr="002B4FDB" w:rsidRDefault="008B4EBE" w:rsidP="00A20BF1">
            <w:pPr>
              <w:pStyle w:val="TableHead"/>
              <w:ind w:left="72"/>
              <w:jc w:val="left"/>
              <w:rPr>
                <w:b/>
                <w:bCs w:val="0"/>
              </w:rPr>
            </w:pPr>
            <w:r w:rsidRPr="002B4FDB">
              <w:rPr>
                <w:b/>
                <w:bCs w:val="0"/>
              </w:rPr>
              <w:t>Insufficient Counts</w:t>
            </w:r>
          </w:p>
        </w:tc>
      </w:tr>
      <w:tr w:rsidR="008B4EBE" w:rsidRPr="00D71FA0" w14:paraId="420A0E40" w14:textId="77777777" w:rsidTr="00BF2C0B">
        <w:trPr>
          <w:trHeight w:val="300"/>
        </w:trPr>
        <w:tc>
          <w:tcPr>
            <w:tcW w:w="6379" w:type="dxa"/>
            <w:hideMark/>
          </w:tcPr>
          <w:p w14:paraId="55ECE0D1" w14:textId="77777777" w:rsidR="008B4EBE" w:rsidRPr="00D71FA0" w:rsidRDefault="008B4EBE" w:rsidP="00A20BF1">
            <w:pPr>
              <w:pStyle w:val="TableText"/>
            </w:pPr>
            <w:r w:rsidRPr="00D71FA0">
              <w:t>Female–Male</w:t>
            </w:r>
          </w:p>
        </w:tc>
        <w:tc>
          <w:tcPr>
            <w:tcW w:w="506" w:type="dxa"/>
            <w:tcBorders>
              <w:top w:val="nil"/>
              <w:left w:val="nil"/>
              <w:bottom w:val="nil"/>
              <w:right w:val="nil"/>
            </w:tcBorders>
            <w:shd w:val="clear" w:color="000000" w:fill="FFFFFF"/>
            <w:noWrap/>
            <w:vAlign w:val="bottom"/>
          </w:tcPr>
          <w:p w14:paraId="7B799F78" w14:textId="35A64B16" w:rsidR="008B4EBE" w:rsidRPr="00D71FA0" w:rsidRDefault="00C7027F" w:rsidP="00A20BF1">
            <w:pPr>
              <w:pStyle w:val="TableText"/>
            </w:pPr>
            <w:r>
              <w:t>53</w:t>
            </w:r>
          </w:p>
        </w:tc>
        <w:tc>
          <w:tcPr>
            <w:tcW w:w="432" w:type="dxa"/>
            <w:tcBorders>
              <w:top w:val="nil"/>
              <w:left w:val="nil"/>
              <w:bottom w:val="nil"/>
              <w:right w:val="nil"/>
            </w:tcBorders>
            <w:shd w:val="clear" w:color="000000" w:fill="FFFFFF"/>
            <w:noWrap/>
            <w:vAlign w:val="bottom"/>
          </w:tcPr>
          <w:p w14:paraId="03E7ADDE" w14:textId="479B4B6E" w:rsidR="008B4EBE" w:rsidRPr="00D71FA0" w:rsidRDefault="00C7027F" w:rsidP="00A20BF1">
            <w:pPr>
              <w:pStyle w:val="TableText"/>
            </w:pPr>
            <w:r>
              <w:t>2</w:t>
            </w:r>
          </w:p>
        </w:tc>
        <w:tc>
          <w:tcPr>
            <w:tcW w:w="432" w:type="dxa"/>
            <w:tcBorders>
              <w:top w:val="nil"/>
              <w:left w:val="nil"/>
              <w:bottom w:val="nil"/>
              <w:right w:val="nil"/>
            </w:tcBorders>
            <w:shd w:val="clear" w:color="000000" w:fill="FFFFFF"/>
            <w:noWrap/>
            <w:vAlign w:val="bottom"/>
          </w:tcPr>
          <w:p w14:paraId="6A05C715" w14:textId="2BA99CE5" w:rsidR="008B4EBE" w:rsidRPr="00D71FA0" w:rsidRDefault="00C7027F" w:rsidP="00A20BF1">
            <w:pPr>
              <w:pStyle w:val="TableText"/>
            </w:pPr>
            <w:r>
              <w:t>1</w:t>
            </w:r>
          </w:p>
        </w:tc>
        <w:tc>
          <w:tcPr>
            <w:tcW w:w="432" w:type="dxa"/>
            <w:tcBorders>
              <w:top w:val="nil"/>
              <w:left w:val="nil"/>
              <w:bottom w:val="nil"/>
              <w:right w:val="nil"/>
            </w:tcBorders>
            <w:shd w:val="clear" w:color="000000" w:fill="FFFFFF"/>
            <w:noWrap/>
            <w:vAlign w:val="bottom"/>
          </w:tcPr>
          <w:p w14:paraId="7AB35BA0" w14:textId="24F4C02E" w:rsidR="008B4EBE" w:rsidRPr="00D71FA0" w:rsidRDefault="00C7027F" w:rsidP="00A20BF1">
            <w:pPr>
              <w:pStyle w:val="TableText"/>
            </w:pPr>
            <w:r>
              <w:t>0</w:t>
            </w:r>
          </w:p>
        </w:tc>
        <w:tc>
          <w:tcPr>
            <w:tcW w:w="432" w:type="dxa"/>
            <w:tcBorders>
              <w:top w:val="nil"/>
              <w:left w:val="nil"/>
              <w:bottom w:val="nil"/>
              <w:right w:val="nil"/>
            </w:tcBorders>
            <w:shd w:val="clear" w:color="000000" w:fill="FFFFFF"/>
            <w:noWrap/>
            <w:vAlign w:val="bottom"/>
          </w:tcPr>
          <w:p w14:paraId="4DCEF1A6" w14:textId="5C7D6705" w:rsidR="008B4EBE" w:rsidRPr="00D71FA0" w:rsidRDefault="00C7027F" w:rsidP="00A20BF1">
            <w:pPr>
              <w:pStyle w:val="TableText"/>
            </w:pPr>
            <w:r>
              <w:t>0</w:t>
            </w:r>
          </w:p>
        </w:tc>
        <w:tc>
          <w:tcPr>
            <w:tcW w:w="648" w:type="dxa"/>
            <w:tcBorders>
              <w:top w:val="nil"/>
              <w:left w:val="nil"/>
              <w:bottom w:val="nil"/>
              <w:right w:val="nil"/>
            </w:tcBorders>
            <w:shd w:val="clear" w:color="000000" w:fill="FFFFFF"/>
            <w:vAlign w:val="bottom"/>
          </w:tcPr>
          <w:p w14:paraId="17195622" w14:textId="51E62181" w:rsidR="008B4EBE" w:rsidRPr="00D71FA0" w:rsidRDefault="00C7027F" w:rsidP="00A20BF1">
            <w:pPr>
              <w:pStyle w:val="TableText"/>
              <w:ind w:right="144"/>
            </w:pPr>
            <w:r>
              <w:t>0</w:t>
            </w:r>
          </w:p>
        </w:tc>
      </w:tr>
      <w:tr w:rsidR="008B4EBE" w:rsidRPr="00D71FA0" w14:paraId="2963A032" w14:textId="77777777" w:rsidTr="00BF2C0B">
        <w:trPr>
          <w:trHeight w:val="300"/>
        </w:trPr>
        <w:tc>
          <w:tcPr>
            <w:tcW w:w="6379" w:type="dxa"/>
            <w:hideMark/>
          </w:tcPr>
          <w:p w14:paraId="16D1740F" w14:textId="77777777" w:rsidR="008B4EBE" w:rsidRPr="00D71FA0" w:rsidRDefault="008B4EBE" w:rsidP="002B4FDB">
            <w:pPr>
              <w:pStyle w:val="TableText"/>
            </w:pPr>
            <w:r w:rsidRPr="00D71FA0">
              <w:t>Asian–White</w:t>
            </w:r>
          </w:p>
        </w:tc>
        <w:tc>
          <w:tcPr>
            <w:tcW w:w="506" w:type="dxa"/>
            <w:tcBorders>
              <w:top w:val="nil"/>
              <w:left w:val="nil"/>
              <w:bottom w:val="nil"/>
              <w:right w:val="nil"/>
            </w:tcBorders>
            <w:shd w:val="clear" w:color="000000" w:fill="FFFFFF"/>
            <w:noWrap/>
            <w:vAlign w:val="bottom"/>
          </w:tcPr>
          <w:p w14:paraId="7C5E2FDF" w14:textId="04A020EB" w:rsidR="008B4EBE" w:rsidRPr="00D71FA0" w:rsidRDefault="00C7027F" w:rsidP="002B4FDB">
            <w:pPr>
              <w:pStyle w:val="TableText"/>
            </w:pPr>
            <w:r>
              <w:t>55</w:t>
            </w:r>
          </w:p>
        </w:tc>
        <w:tc>
          <w:tcPr>
            <w:tcW w:w="432" w:type="dxa"/>
            <w:tcBorders>
              <w:top w:val="nil"/>
              <w:left w:val="nil"/>
              <w:bottom w:val="nil"/>
              <w:right w:val="nil"/>
            </w:tcBorders>
            <w:shd w:val="clear" w:color="000000" w:fill="FFFFFF"/>
            <w:noWrap/>
            <w:vAlign w:val="bottom"/>
          </w:tcPr>
          <w:p w14:paraId="445F88B4" w14:textId="0E1B7CB0" w:rsidR="008B4EBE" w:rsidRPr="00D71FA0" w:rsidRDefault="00C7027F" w:rsidP="002B4FDB">
            <w:pPr>
              <w:pStyle w:val="TableText"/>
            </w:pPr>
            <w:r>
              <w:t>1</w:t>
            </w:r>
          </w:p>
        </w:tc>
        <w:tc>
          <w:tcPr>
            <w:tcW w:w="432" w:type="dxa"/>
            <w:tcBorders>
              <w:top w:val="nil"/>
              <w:left w:val="nil"/>
              <w:bottom w:val="nil"/>
              <w:right w:val="nil"/>
            </w:tcBorders>
            <w:shd w:val="clear" w:color="000000" w:fill="FFFFFF"/>
            <w:noWrap/>
            <w:vAlign w:val="bottom"/>
          </w:tcPr>
          <w:p w14:paraId="200C43A0" w14:textId="4F8B30F2"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118B09A0" w14:textId="29E198EB"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1DFCF0F4" w14:textId="4EB44384"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0BB49277" w14:textId="748EF81D" w:rsidR="008B4EBE" w:rsidRPr="00D71FA0" w:rsidRDefault="00C7027F" w:rsidP="003D00E3">
            <w:pPr>
              <w:pStyle w:val="TableText"/>
              <w:ind w:right="144"/>
            </w:pPr>
            <w:r>
              <w:t>0</w:t>
            </w:r>
          </w:p>
        </w:tc>
      </w:tr>
      <w:tr w:rsidR="008B4EBE" w:rsidRPr="00D71FA0" w14:paraId="4F1796C5" w14:textId="77777777" w:rsidTr="00BF2C0B">
        <w:trPr>
          <w:trHeight w:val="300"/>
        </w:trPr>
        <w:tc>
          <w:tcPr>
            <w:tcW w:w="6379" w:type="dxa"/>
            <w:hideMark/>
          </w:tcPr>
          <w:p w14:paraId="6E056425" w14:textId="77777777" w:rsidR="008B4EBE" w:rsidRPr="00D71FA0" w:rsidRDefault="008B4EBE" w:rsidP="002B4FDB">
            <w:pPr>
              <w:pStyle w:val="TableText"/>
            </w:pPr>
            <w:r w:rsidRPr="00D71FA0">
              <w:t>Black–White</w:t>
            </w:r>
          </w:p>
        </w:tc>
        <w:tc>
          <w:tcPr>
            <w:tcW w:w="506" w:type="dxa"/>
            <w:tcBorders>
              <w:top w:val="nil"/>
              <w:left w:val="nil"/>
              <w:bottom w:val="nil"/>
              <w:right w:val="nil"/>
            </w:tcBorders>
            <w:shd w:val="clear" w:color="000000" w:fill="FFFFFF"/>
            <w:noWrap/>
            <w:vAlign w:val="bottom"/>
          </w:tcPr>
          <w:p w14:paraId="5FDFD24E" w14:textId="2BD17695" w:rsidR="008B4EBE"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2893E5B6" w14:textId="1DBF0A52"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4CE035C2" w14:textId="44FBBD9C"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507B279F" w14:textId="08A5F100"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1FABD7EE" w14:textId="611B52FB"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1E877EC9" w14:textId="704B5A0C" w:rsidR="008B4EBE" w:rsidRPr="00D71FA0" w:rsidRDefault="00C7027F" w:rsidP="003D00E3">
            <w:pPr>
              <w:pStyle w:val="TableText"/>
              <w:ind w:right="144"/>
            </w:pPr>
            <w:r>
              <w:t>0</w:t>
            </w:r>
          </w:p>
        </w:tc>
      </w:tr>
      <w:tr w:rsidR="00C7027F" w:rsidRPr="00D71FA0" w14:paraId="22E100BF" w14:textId="77777777" w:rsidTr="00BF2C0B">
        <w:trPr>
          <w:trHeight w:val="300"/>
        </w:trPr>
        <w:tc>
          <w:tcPr>
            <w:tcW w:w="6379" w:type="dxa"/>
          </w:tcPr>
          <w:p w14:paraId="336EDC06" w14:textId="200122E2" w:rsidR="00C7027F" w:rsidRPr="00D71FA0" w:rsidRDefault="00C7027F" w:rsidP="002B4FDB">
            <w:pPr>
              <w:pStyle w:val="TableText"/>
            </w:pPr>
            <w:r w:rsidRPr="000803A7">
              <w:t>Filipino–White</w:t>
            </w:r>
          </w:p>
        </w:tc>
        <w:tc>
          <w:tcPr>
            <w:tcW w:w="506" w:type="dxa"/>
            <w:tcBorders>
              <w:top w:val="nil"/>
              <w:left w:val="nil"/>
              <w:bottom w:val="nil"/>
              <w:right w:val="nil"/>
            </w:tcBorders>
            <w:shd w:val="clear" w:color="000000" w:fill="FFFFFF"/>
            <w:noWrap/>
            <w:vAlign w:val="bottom"/>
          </w:tcPr>
          <w:p w14:paraId="3EFB9A90" w14:textId="15CA69A9" w:rsidR="00C7027F" w:rsidRPr="00D71FA0" w:rsidRDefault="00C7027F" w:rsidP="002B4FDB">
            <w:pPr>
              <w:pStyle w:val="TableText"/>
            </w:pPr>
            <w:r>
              <w:t>52</w:t>
            </w:r>
          </w:p>
        </w:tc>
        <w:tc>
          <w:tcPr>
            <w:tcW w:w="432" w:type="dxa"/>
            <w:tcBorders>
              <w:top w:val="nil"/>
              <w:left w:val="nil"/>
              <w:bottom w:val="nil"/>
              <w:right w:val="nil"/>
            </w:tcBorders>
            <w:shd w:val="clear" w:color="000000" w:fill="FFFFFF"/>
            <w:noWrap/>
            <w:vAlign w:val="bottom"/>
          </w:tcPr>
          <w:p w14:paraId="55654B9F" w14:textId="11443012" w:rsidR="00C7027F" w:rsidRPr="00D71FA0" w:rsidRDefault="00C7027F" w:rsidP="002B4FDB">
            <w:pPr>
              <w:pStyle w:val="TableText"/>
            </w:pPr>
            <w:r>
              <w:t>1</w:t>
            </w:r>
          </w:p>
        </w:tc>
        <w:tc>
          <w:tcPr>
            <w:tcW w:w="432" w:type="dxa"/>
            <w:tcBorders>
              <w:top w:val="nil"/>
              <w:left w:val="nil"/>
              <w:bottom w:val="nil"/>
              <w:right w:val="nil"/>
            </w:tcBorders>
            <w:shd w:val="clear" w:color="000000" w:fill="FFFFFF"/>
            <w:noWrap/>
            <w:vAlign w:val="bottom"/>
          </w:tcPr>
          <w:p w14:paraId="2A12ED47" w14:textId="7FF4D470" w:rsidR="00C7027F" w:rsidRPr="00D71FA0" w:rsidRDefault="00C7027F" w:rsidP="002B4FDB">
            <w:pPr>
              <w:pStyle w:val="TableText"/>
            </w:pPr>
            <w:r>
              <w:t>2</w:t>
            </w:r>
          </w:p>
        </w:tc>
        <w:tc>
          <w:tcPr>
            <w:tcW w:w="432" w:type="dxa"/>
            <w:tcBorders>
              <w:top w:val="nil"/>
              <w:left w:val="nil"/>
              <w:bottom w:val="nil"/>
              <w:right w:val="nil"/>
            </w:tcBorders>
            <w:shd w:val="clear" w:color="000000" w:fill="FFFFFF"/>
            <w:noWrap/>
            <w:vAlign w:val="bottom"/>
          </w:tcPr>
          <w:p w14:paraId="33258074" w14:textId="6E86CBD7"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40BDBCCE" w14:textId="4446DA63" w:rsidR="00C7027F" w:rsidRPr="00D71FA0" w:rsidRDefault="00C7027F" w:rsidP="002B4FDB">
            <w:pPr>
              <w:pStyle w:val="TableText"/>
            </w:pPr>
            <w:r>
              <w:t>1</w:t>
            </w:r>
          </w:p>
        </w:tc>
        <w:tc>
          <w:tcPr>
            <w:tcW w:w="648" w:type="dxa"/>
            <w:tcBorders>
              <w:top w:val="nil"/>
              <w:left w:val="nil"/>
              <w:bottom w:val="nil"/>
              <w:right w:val="nil"/>
            </w:tcBorders>
            <w:shd w:val="clear" w:color="000000" w:fill="FFFFFF"/>
            <w:vAlign w:val="bottom"/>
          </w:tcPr>
          <w:p w14:paraId="4A00FC6F" w14:textId="6D34D55D" w:rsidR="00C7027F" w:rsidRPr="00D71FA0" w:rsidRDefault="00C7027F" w:rsidP="003D00E3">
            <w:pPr>
              <w:pStyle w:val="TableText"/>
              <w:ind w:right="144"/>
            </w:pPr>
            <w:r>
              <w:t>0</w:t>
            </w:r>
          </w:p>
        </w:tc>
      </w:tr>
      <w:tr w:rsidR="008B4EBE" w:rsidRPr="00D71FA0" w14:paraId="495B2F05" w14:textId="77777777" w:rsidTr="00BF2C0B">
        <w:trPr>
          <w:trHeight w:val="300"/>
        </w:trPr>
        <w:tc>
          <w:tcPr>
            <w:tcW w:w="6379" w:type="dxa"/>
            <w:hideMark/>
          </w:tcPr>
          <w:p w14:paraId="56FFF4C8" w14:textId="77777777" w:rsidR="008B4EBE" w:rsidRPr="00D71FA0" w:rsidRDefault="008B4EBE" w:rsidP="002B4FDB">
            <w:pPr>
              <w:pStyle w:val="TableText"/>
            </w:pPr>
            <w:r w:rsidRPr="00D71FA0">
              <w:t>Hispanic–White</w:t>
            </w:r>
          </w:p>
        </w:tc>
        <w:tc>
          <w:tcPr>
            <w:tcW w:w="506" w:type="dxa"/>
            <w:tcBorders>
              <w:top w:val="nil"/>
              <w:left w:val="nil"/>
              <w:bottom w:val="nil"/>
              <w:right w:val="nil"/>
            </w:tcBorders>
            <w:shd w:val="clear" w:color="000000" w:fill="FFFFFF"/>
            <w:noWrap/>
            <w:vAlign w:val="bottom"/>
          </w:tcPr>
          <w:p w14:paraId="345E881B" w14:textId="1EEA42FA" w:rsidR="008B4EBE"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2998396B" w14:textId="1C1843C5"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4FDF8DE5" w14:textId="69EC92F6"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4E5363BB" w14:textId="33CEE2A0"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7025D918" w14:textId="22D8E640"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77065797" w14:textId="7605DBB8" w:rsidR="008B4EBE" w:rsidRPr="00D71FA0" w:rsidRDefault="00C7027F" w:rsidP="003D00E3">
            <w:pPr>
              <w:pStyle w:val="TableText"/>
              <w:ind w:right="144"/>
            </w:pPr>
            <w:r>
              <w:t>0</w:t>
            </w:r>
          </w:p>
        </w:tc>
      </w:tr>
      <w:tr w:rsidR="008B4EBE" w:rsidRPr="00D71FA0" w14:paraId="0327D589" w14:textId="77777777" w:rsidTr="00BF2C0B">
        <w:trPr>
          <w:trHeight w:val="300"/>
        </w:trPr>
        <w:tc>
          <w:tcPr>
            <w:tcW w:w="6379" w:type="dxa"/>
            <w:hideMark/>
          </w:tcPr>
          <w:p w14:paraId="4A27B3B3" w14:textId="77777777" w:rsidR="008B4EBE" w:rsidRPr="00D71FA0" w:rsidRDefault="008B4EBE" w:rsidP="002B4FDB">
            <w:pPr>
              <w:pStyle w:val="TableText"/>
            </w:pPr>
            <w:r w:rsidRPr="00D71FA0">
              <w:t>American Indian or Alaska Native–White</w:t>
            </w:r>
          </w:p>
        </w:tc>
        <w:tc>
          <w:tcPr>
            <w:tcW w:w="506" w:type="dxa"/>
            <w:tcBorders>
              <w:top w:val="nil"/>
              <w:left w:val="nil"/>
              <w:bottom w:val="nil"/>
              <w:right w:val="nil"/>
            </w:tcBorders>
            <w:shd w:val="clear" w:color="000000" w:fill="FFFFFF"/>
            <w:noWrap/>
            <w:vAlign w:val="bottom"/>
          </w:tcPr>
          <w:p w14:paraId="7025AE8B" w14:textId="59CB2411" w:rsidR="008B4EBE"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70A60680" w14:textId="613394B0"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2C544E05" w14:textId="12DC0F17"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3941D07C" w14:textId="1F3B8F18"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2CE80781" w14:textId="4AED45DD"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5C74AD43" w14:textId="0B9E0754" w:rsidR="008B4EBE" w:rsidRPr="00D71FA0" w:rsidRDefault="00C7027F" w:rsidP="003D00E3">
            <w:pPr>
              <w:pStyle w:val="TableText"/>
              <w:ind w:right="144"/>
            </w:pPr>
            <w:r>
              <w:t>0</w:t>
            </w:r>
          </w:p>
        </w:tc>
      </w:tr>
      <w:tr w:rsidR="00C7027F" w:rsidRPr="00D71FA0" w14:paraId="754360A6" w14:textId="77777777" w:rsidTr="00BF2C0B">
        <w:trPr>
          <w:trHeight w:val="300"/>
        </w:trPr>
        <w:tc>
          <w:tcPr>
            <w:tcW w:w="6379" w:type="dxa"/>
          </w:tcPr>
          <w:p w14:paraId="123CE54C" w14:textId="0D8AEBDA" w:rsidR="00C7027F" w:rsidRPr="00D71FA0" w:rsidRDefault="00C7027F" w:rsidP="002B4FDB">
            <w:pPr>
              <w:pStyle w:val="TableText"/>
            </w:pPr>
            <w:r w:rsidRPr="00896956">
              <w:t>Native Hawaiian–White</w:t>
            </w:r>
          </w:p>
        </w:tc>
        <w:tc>
          <w:tcPr>
            <w:tcW w:w="506" w:type="dxa"/>
            <w:tcBorders>
              <w:top w:val="nil"/>
              <w:left w:val="nil"/>
              <w:bottom w:val="nil"/>
              <w:right w:val="nil"/>
            </w:tcBorders>
            <w:shd w:val="clear" w:color="000000" w:fill="FFFFFF"/>
            <w:noWrap/>
            <w:vAlign w:val="bottom"/>
          </w:tcPr>
          <w:p w14:paraId="45355E7D" w14:textId="488BE567" w:rsidR="00C7027F"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2B76BEFF" w14:textId="39EC69A0"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058A1176" w14:textId="3D9CE45C"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1CCC80A9" w14:textId="46F170F8"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6C708DFC" w14:textId="3787A1E0" w:rsidR="00C7027F"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3503FE66" w14:textId="6959E8A9" w:rsidR="00C7027F" w:rsidRPr="00D71FA0" w:rsidRDefault="00C7027F" w:rsidP="003D00E3">
            <w:pPr>
              <w:pStyle w:val="TableText"/>
              <w:ind w:right="144"/>
            </w:pPr>
            <w:r>
              <w:t>0</w:t>
            </w:r>
          </w:p>
        </w:tc>
      </w:tr>
      <w:tr w:rsidR="00C7027F" w:rsidRPr="00D71FA0" w14:paraId="4F878990" w14:textId="77777777" w:rsidTr="00BF2C0B">
        <w:trPr>
          <w:trHeight w:val="300"/>
        </w:trPr>
        <w:tc>
          <w:tcPr>
            <w:tcW w:w="6379" w:type="dxa"/>
          </w:tcPr>
          <w:p w14:paraId="66DF6C8A" w14:textId="72902FA7" w:rsidR="00C7027F" w:rsidRPr="00896956" w:rsidRDefault="00C7027F" w:rsidP="002B4FDB">
            <w:pPr>
              <w:pStyle w:val="TableText"/>
            </w:pPr>
            <w:r w:rsidRPr="00F607E3">
              <w:t>Two or more races–White</w:t>
            </w:r>
          </w:p>
        </w:tc>
        <w:tc>
          <w:tcPr>
            <w:tcW w:w="506" w:type="dxa"/>
            <w:tcBorders>
              <w:top w:val="nil"/>
              <w:left w:val="nil"/>
              <w:bottom w:val="nil"/>
              <w:right w:val="nil"/>
            </w:tcBorders>
            <w:shd w:val="clear" w:color="000000" w:fill="FFFFFF"/>
            <w:noWrap/>
            <w:vAlign w:val="bottom"/>
          </w:tcPr>
          <w:p w14:paraId="2453E9D0" w14:textId="393F96E1" w:rsidR="00C7027F"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423D97D2" w14:textId="578BF666"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4FF62329" w14:textId="2F789DE4"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30AFCDDD" w14:textId="414E10D0" w:rsidR="00C7027F"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63795553" w14:textId="6AE7E55C" w:rsidR="00C7027F"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40CB3A47" w14:textId="5D56E68B" w:rsidR="00C7027F" w:rsidRPr="00D71FA0" w:rsidRDefault="00C7027F" w:rsidP="003D00E3">
            <w:pPr>
              <w:pStyle w:val="TableText"/>
              <w:ind w:right="144"/>
            </w:pPr>
            <w:r>
              <w:t>0</w:t>
            </w:r>
          </w:p>
        </w:tc>
      </w:tr>
      <w:tr w:rsidR="008B4EBE" w:rsidRPr="00D71FA0" w14:paraId="093786EE" w14:textId="77777777" w:rsidTr="00BF2C0B">
        <w:trPr>
          <w:trHeight w:val="300"/>
        </w:trPr>
        <w:tc>
          <w:tcPr>
            <w:tcW w:w="6379" w:type="dxa"/>
            <w:hideMark/>
          </w:tcPr>
          <w:p w14:paraId="2A37955B" w14:textId="1854527C" w:rsidR="008B4EBE" w:rsidRPr="00D71FA0" w:rsidRDefault="008B4EBE" w:rsidP="002B4FDB">
            <w:pPr>
              <w:pStyle w:val="TableText"/>
            </w:pPr>
            <w:r w:rsidRPr="00D71FA0">
              <w:rPr>
                <w:rFonts w:eastAsia="Symbol"/>
              </w:rPr>
              <w:t>EL</w:t>
            </w:r>
            <w:r w:rsidRPr="00D71FA0">
              <w:t>–English only</w:t>
            </w:r>
          </w:p>
        </w:tc>
        <w:tc>
          <w:tcPr>
            <w:tcW w:w="506" w:type="dxa"/>
            <w:tcBorders>
              <w:top w:val="nil"/>
              <w:left w:val="nil"/>
              <w:bottom w:val="nil"/>
              <w:right w:val="nil"/>
            </w:tcBorders>
            <w:shd w:val="clear" w:color="000000" w:fill="FFFFFF"/>
            <w:noWrap/>
            <w:vAlign w:val="bottom"/>
          </w:tcPr>
          <w:p w14:paraId="31697A76" w14:textId="69D74087" w:rsidR="008B4EBE"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368BC667" w14:textId="01D379AD"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2B47267A" w14:textId="28EF9447"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639BCD9E" w14:textId="0A1824A4"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6B2C022F" w14:textId="5B425E93"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125CB279" w14:textId="1C3313AF" w:rsidR="008B4EBE" w:rsidRPr="00D71FA0" w:rsidRDefault="00C7027F" w:rsidP="003D00E3">
            <w:pPr>
              <w:pStyle w:val="TableText"/>
              <w:ind w:right="144"/>
            </w:pPr>
            <w:r>
              <w:t>0</w:t>
            </w:r>
          </w:p>
        </w:tc>
      </w:tr>
      <w:tr w:rsidR="008B4EBE" w:rsidRPr="00D71FA0" w14:paraId="50585504" w14:textId="77777777" w:rsidTr="00BF2C0B">
        <w:trPr>
          <w:trHeight w:val="300"/>
        </w:trPr>
        <w:tc>
          <w:tcPr>
            <w:tcW w:w="6379" w:type="dxa"/>
            <w:tcBorders>
              <w:bottom w:val="nil"/>
            </w:tcBorders>
            <w:hideMark/>
          </w:tcPr>
          <w:p w14:paraId="32400A11" w14:textId="77777777" w:rsidR="008B4EBE" w:rsidRPr="00D71FA0" w:rsidRDefault="008B4EBE" w:rsidP="002B4FDB">
            <w:pPr>
              <w:pStyle w:val="TableText"/>
            </w:pPr>
            <w:r w:rsidRPr="00D71FA0">
              <w:t>Special education services–No special education services</w:t>
            </w:r>
          </w:p>
        </w:tc>
        <w:tc>
          <w:tcPr>
            <w:tcW w:w="506" w:type="dxa"/>
            <w:tcBorders>
              <w:top w:val="nil"/>
              <w:left w:val="nil"/>
              <w:bottom w:val="nil"/>
              <w:right w:val="nil"/>
            </w:tcBorders>
            <w:shd w:val="clear" w:color="000000" w:fill="FFFFFF"/>
            <w:noWrap/>
            <w:vAlign w:val="bottom"/>
          </w:tcPr>
          <w:p w14:paraId="5DCEEB17" w14:textId="6E86D1BA" w:rsidR="008B4EBE" w:rsidRPr="00D71FA0" w:rsidRDefault="00C7027F" w:rsidP="002B4FDB">
            <w:pPr>
              <w:pStyle w:val="TableText"/>
            </w:pPr>
            <w:r>
              <w:t>56</w:t>
            </w:r>
          </w:p>
        </w:tc>
        <w:tc>
          <w:tcPr>
            <w:tcW w:w="432" w:type="dxa"/>
            <w:tcBorders>
              <w:top w:val="nil"/>
              <w:left w:val="nil"/>
              <w:bottom w:val="nil"/>
              <w:right w:val="nil"/>
            </w:tcBorders>
            <w:shd w:val="clear" w:color="000000" w:fill="FFFFFF"/>
            <w:noWrap/>
            <w:vAlign w:val="bottom"/>
          </w:tcPr>
          <w:p w14:paraId="661DC50B" w14:textId="4528AC67"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1F1D2239" w14:textId="446AD18C"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3BB69569" w14:textId="50F5B170" w:rsidR="008B4EBE" w:rsidRPr="00D71FA0" w:rsidRDefault="00C7027F" w:rsidP="002B4FDB">
            <w:pPr>
              <w:pStyle w:val="TableText"/>
            </w:pPr>
            <w:r>
              <w:t>0</w:t>
            </w:r>
          </w:p>
        </w:tc>
        <w:tc>
          <w:tcPr>
            <w:tcW w:w="432" w:type="dxa"/>
            <w:tcBorders>
              <w:top w:val="nil"/>
              <w:left w:val="nil"/>
              <w:bottom w:val="nil"/>
              <w:right w:val="nil"/>
            </w:tcBorders>
            <w:shd w:val="clear" w:color="000000" w:fill="FFFFFF"/>
            <w:noWrap/>
            <w:vAlign w:val="bottom"/>
          </w:tcPr>
          <w:p w14:paraId="668EB987" w14:textId="7CA4FDC2" w:rsidR="008B4EBE" w:rsidRPr="00D71FA0" w:rsidRDefault="00C7027F" w:rsidP="002B4FDB">
            <w:pPr>
              <w:pStyle w:val="TableText"/>
            </w:pPr>
            <w:r>
              <w:t>0</w:t>
            </w:r>
          </w:p>
        </w:tc>
        <w:tc>
          <w:tcPr>
            <w:tcW w:w="648" w:type="dxa"/>
            <w:tcBorders>
              <w:top w:val="nil"/>
              <w:left w:val="nil"/>
              <w:bottom w:val="nil"/>
              <w:right w:val="nil"/>
            </w:tcBorders>
            <w:shd w:val="clear" w:color="000000" w:fill="FFFFFF"/>
            <w:vAlign w:val="bottom"/>
          </w:tcPr>
          <w:p w14:paraId="0C706ED3" w14:textId="60A80724" w:rsidR="008B4EBE" w:rsidRPr="00D71FA0" w:rsidRDefault="00C7027F" w:rsidP="003D00E3">
            <w:pPr>
              <w:pStyle w:val="TableText"/>
              <w:ind w:right="144"/>
            </w:pPr>
            <w:r>
              <w:t>0</w:t>
            </w:r>
          </w:p>
        </w:tc>
      </w:tr>
      <w:tr w:rsidR="008B4EBE" w:rsidRPr="00D71FA0" w14:paraId="634F5E67" w14:textId="77777777" w:rsidTr="00BF2C0B">
        <w:trPr>
          <w:trHeight w:val="300"/>
        </w:trPr>
        <w:tc>
          <w:tcPr>
            <w:tcW w:w="6379" w:type="dxa"/>
            <w:tcBorders>
              <w:top w:val="nil"/>
              <w:bottom w:val="single" w:sz="12" w:space="0" w:color="auto"/>
            </w:tcBorders>
            <w:hideMark/>
          </w:tcPr>
          <w:p w14:paraId="67C2556A" w14:textId="77777777" w:rsidR="008B4EBE" w:rsidRPr="00D71FA0" w:rsidRDefault="008B4EBE" w:rsidP="002B4FDB">
            <w:pPr>
              <w:pStyle w:val="TableText"/>
            </w:pPr>
            <w:r w:rsidRPr="00D71FA0">
              <w:t>Economically disadvantaged–Not economically disadvantaged</w:t>
            </w:r>
          </w:p>
        </w:tc>
        <w:tc>
          <w:tcPr>
            <w:tcW w:w="506" w:type="dxa"/>
            <w:tcBorders>
              <w:top w:val="nil"/>
              <w:left w:val="nil"/>
              <w:bottom w:val="single" w:sz="12" w:space="0" w:color="auto"/>
              <w:right w:val="nil"/>
            </w:tcBorders>
            <w:shd w:val="clear" w:color="000000" w:fill="FFFFFF"/>
            <w:noWrap/>
            <w:vAlign w:val="bottom"/>
          </w:tcPr>
          <w:p w14:paraId="2553B0FB" w14:textId="2926E019" w:rsidR="008B4EBE" w:rsidRPr="00D71FA0" w:rsidRDefault="00C7027F" w:rsidP="002B4FDB">
            <w:pPr>
              <w:pStyle w:val="TableText"/>
            </w:pPr>
            <w:r>
              <w:t>56</w:t>
            </w:r>
          </w:p>
        </w:tc>
        <w:tc>
          <w:tcPr>
            <w:tcW w:w="432" w:type="dxa"/>
            <w:tcBorders>
              <w:top w:val="nil"/>
              <w:left w:val="nil"/>
              <w:bottom w:val="single" w:sz="12" w:space="0" w:color="auto"/>
              <w:right w:val="nil"/>
            </w:tcBorders>
            <w:shd w:val="clear" w:color="000000" w:fill="FFFFFF"/>
            <w:noWrap/>
            <w:vAlign w:val="bottom"/>
          </w:tcPr>
          <w:p w14:paraId="16B94F20" w14:textId="536FE7C3" w:rsidR="008B4EBE" w:rsidRPr="00D71FA0" w:rsidRDefault="00C7027F" w:rsidP="002B4FDB">
            <w:pPr>
              <w:pStyle w:val="TableText"/>
            </w:pPr>
            <w:r>
              <w:t>0</w:t>
            </w:r>
          </w:p>
        </w:tc>
        <w:tc>
          <w:tcPr>
            <w:tcW w:w="432" w:type="dxa"/>
            <w:tcBorders>
              <w:top w:val="nil"/>
              <w:left w:val="nil"/>
              <w:bottom w:val="single" w:sz="12" w:space="0" w:color="auto"/>
              <w:right w:val="nil"/>
            </w:tcBorders>
            <w:shd w:val="clear" w:color="000000" w:fill="FFFFFF"/>
            <w:noWrap/>
            <w:vAlign w:val="bottom"/>
          </w:tcPr>
          <w:p w14:paraId="5E1D2C1B" w14:textId="071B0507" w:rsidR="008B4EBE" w:rsidRPr="00D71FA0" w:rsidRDefault="00C7027F" w:rsidP="002B4FDB">
            <w:pPr>
              <w:pStyle w:val="TableText"/>
            </w:pPr>
            <w:r>
              <w:t>0</w:t>
            </w:r>
          </w:p>
        </w:tc>
        <w:tc>
          <w:tcPr>
            <w:tcW w:w="432" w:type="dxa"/>
            <w:tcBorders>
              <w:top w:val="nil"/>
              <w:left w:val="nil"/>
              <w:bottom w:val="single" w:sz="12" w:space="0" w:color="auto"/>
              <w:right w:val="nil"/>
            </w:tcBorders>
            <w:shd w:val="clear" w:color="000000" w:fill="FFFFFF"/>
            <w:noWrap/>
            <w:vAlign w:val="bottom"/>
          </w:tcPr>
          <w:p w14:paraId="2031EB77" w14:textId="329C8136" w:rsidR="008B4EBE" w:rsidRPr="00D71FA0" w:rsidRDefault="00C7027F" w:rsidP="002B4FDB">
            <w:pPr>
              <w:pStyle w:val="TableText"/>
            </w:pPr>
            <w:r>
              <w:t>0</w:t>
            </w:r>
          </w:p>
        </w:tc>
        <w:tc>
          <w:tcPr>
            <w:tcW w:w="432" w:type="dxa"/>
            <w:tcBorders>
              <w:top w:val="nil"/>
              <w:left w:val="nil"/>
              <w:bottom w:val="single" w:sz="12" w:space="0" w:color="auto"/>
              <w:right w:val="nil"/>
            </w:tcBorders>
            <w:shd w:val="clear" w:color="000000" w:fill="FFFFFF"/>
            <w:noWrap/>
            <w:vAlign w:val="bottom"/>
          </w:tcPr>
          <w:p w14:paraId="3622FE09" w14:textId="3915B9C7" w:rsidR="008B4EBE" w:rsidRPr="00D71FA0" w:rsidRDefault="00C7027F" w:rsidP="002B4FDB">
            <w:pPr>
              <w:pStyle w:val="TableText"/>
            </w:pPr>
            <w:r>
              <w:t>0</w:t>
            </w:r>
          </w:p>
        </w:tc>
        <w:tc>
          <w:tcPr>
            <w:tcW w:w="648" w:type="dxa"/>
            <w:tcBorders>
              <w:top w:val="nil"/>
              <w:left w:val="nil"/>
              <w:bottom w:val="single" w:sz="12" w:space="0" w:color="auto"/>
              <w:right w:val="nil"/>
            </w:tcBorders>
            <w:shd w:val="clear" w:color="000000" w:fill="FFFFFF"/>
            <w:vAlign w:val="bottom"/>
          </w:tcPr>
          <w:p w14:paraId="777875E2" w14:textId="1184D3DF" w:rsidR="008B4EBE" w:rsidRPr="00D71FA0" w:rsidRDefault="00C7027F" w:rsidP="003D00E3">
            <w:pPr>
              <w:pStyle w:val="TableText"/>
              <w:ind w:right="144"/>
            </w:pPr>
            <w:r>
              <w:t>0</w:t>
            </w:r>
          </w:p>
        </w:tc>
      </w:tr>
    </w:tbl>
    <w:p w14:paraId="62622E36" w14:textId="686923C1" w:rsidR="00A55EE9" w:rsidRDefault="00A55EE9" w:rsidP="002B4FDB">
      <w:pPr>
        <w:pStyle w:val="Caption"/>
      </w:pPr>
      <w:bookmarkStart w:id="1263" w:name="_Ref133582562"/>
      <w:bookmarkStart w:id="1264" w:name="_Toc136523448"/>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BF7666">
        <w:rPr>
          <w:noProof/>
        </w:rPr>
        <w:t>8</w:t>
      </w:r>
      <w:r>
        <w:fldChar w:fldCharType="end"/>
      </w:r>
      <w:bookmarkEnd w:id="1263"/>
      <w:r>
        <w:t xml:space="preserve">  </w:t>
      </w:r>
      <w:r w:rsidRPr="00D71FA0">
        <w:t>Number of Items by DIF Category for Grade Eight</w:t>
      </w:r>
      <w:bookmarkEnd w:id="1264"/>
    </w:p>
    <w:tbl>
      <w:tblPr>
        <w:tblStyle w:val="TRs"/>
        <w:tblW w:w="0" w:type="auto"/>
        <w:tblLayout w:type="fixed"/>
        <w:tblLook w:val="04A0" w:firstRow="1" w:lastRow="0" w:firstColumn="1" w:lastColumn="0" w:noHBand="0" w:noVBand="1"/>
      </w:tblPr>
      <w:tblGrid>
        <w:gridCol w:w="6379"/>
        <w:gridCol w:w="506"/>
        <w:gridCol w:w="432"/>
        <w:gridCol w:w="432"/>
        <w:gridCol w:w="432"/>
        <w:gridCol w:w="432"/>
        <w:gridCol w:w="648"/>
      </w:tblGrid>
      <w:tr w:rsidR="008B4EBE" w:rsidRPr="002B4FDB" w14:paraId="1D88FE2A" w14:textId="77777777" w:rsidTr="00485638">
        <w:trPr>
          <w:cnfStyle w:val="100000000000" w:firstRow="1" w:lastRow="0" w:firstColumn="0" w:lastColumn="0" w:oddVBand="0" w:evenVBand="0" w:oddHBand="0" w:evenHBand="0" w:firstRowFirstColumn="0" w:firstRowLastColumn="0" w:lastRowFirstColumn="0" w:lastRowLastColumn="0"/>
          <w:trHeight w:val="2016"/>
        </w:trPr>
        <w:tc>
          <w:tcPr>
            <w:tcW w:w="6379" w:type="dxa"/>
            <w:hideMark/>
          </w:tcPr>
          <w:p w14:paraId="5E6AE04C" w14:textId="77777777" w:rsidR="008B4EBE" w:rsidRPr="002B4FDB" w:rsidRDefault="008B4EBE" w:rsidP="002B4FDB">
            <w:pPr>
              <w:pStyle w:val="TableHead"/>
              <w:rPr>
                <w:b/>
                <w:bCs w:val="0"/>
              </w:rPr>
            </w:pPr>
            <w:r w:rsidRPr="002B4FDB">
              <w:rPr>
                <w:b/>
                <w:bCs w:val="0"/>
              </w:rPr>
              <w:t>Focal Group–Reference Group</w:t>
            </w:r>
          </w:p>
        </w:tc>
        <w:tc>
          <w:tcPr>
            <w:tcW w:w="506" w:type="dxa"/>
            <w:textDirection w:val="btLr"/>
            <w:vAlign w:val="center"/>
            <w:hideMark/>
          </w:tcPr>
          <w:p w14:paraId="452BAFBB" w14:textId="77777777" w:rsidR="008B4EBE" w:rsidRPr="002B4FDB" w:rsidRDefault="008B4EBE" w:rsidP="00485638">
            <w:pPr>
              <w:pStyle w:val="TableHead"/>
              <w:ind w:left="72"/>
              <w:jc w:val="left"/>
              <w:rPr>
                <w:b/>
                <w:bCs w:val="0"/>
              </w:rPr>
            </w:pPr>
            <w:r w:rsidRPr="002B4FDB">
              <w:rPr>
                <w:b/>
                <w:bCs w:val="0"/>
              </w:rPr>
              <w:t>DIF Category A</w:t>
            </w:r>
          </w:p>
        </w:tc>
        <w:tc>
          <w:tcPr>
            <w:tcW w:w="432" w:type="dxa"/>
            <w:textDirection w:val="btLr"/>
            <w:vAlign w:val="center"/>
            <w:hideMark/>
          </w:tcPr>
          <w:p w14:paraId="380176E5" w14:textId="77777777" w:rsidR="008B4EBE" w:rsidRPr="002B4FDB" w:rsidRDefault="008B4EBE" w:rsidP="00485638">
            <w:pPr>
              <w:pStyle w:val="TableHead"/>
              <w:ind w:left="72"/>
              <w:jc w:val="left"/>
              <w:rPr>
                <w:b/>
                <w:bCs w:val="0"/>
              </w:rPr>
            </w:pPr>
            <w:r w:rsidRPr="002B4FDB">
              <w:rPr>
                <w:b/>
                <w:bCs w:val="0"/>
              </w:rPr>
              <w:t>DIF Category B-</w:t>
            </w:r>
          </w:p>
        </w:tc>
        <w:tc>
          <w:tcPr>
            <w:tcW w:w="432" w:type="dxa"/>
            <w:textDirection w:val="btLr"/>
            <w:vAlign w:val="center"/>
            <w:hideMark/>
          </w:tcPr>
          <w:p w14:paraId="2B3B007D" w14:textId="77777777" w:rsidR="008B4EBE" w:rsidRPr="002B4FDB" w:rsidRDefault="008B4EBE" w:rsidP="00485638">
            <w:pPr>
              <w:pStyle w:val="TableHead"/>
              <w:ind w:left="72"/>
              <w:jc w:val="left"/>
              <w:rPr>
                <w:b/>
                <w:bCs w:val="0"/>
              </w:rPr>
            </w:pPr>
            <w:r w:rsidRPr="002B4FDB">
              <w:rPr>
                <w:b/>
                <w:bCs w:val="0"/>
              </w:rPr>
              <w:t>DIF Category B+</w:t>
            </w:r>
          </w:p>
        </w:tc>
        <w:tc>
          <w:tcPr>
            <w:tcW w:w="432" w:type="dxa"/>
            <w:textDirection w:val="btLr"/>
            <w:vAlign w:val="center"/>
            <w:hideMark/>
          </w:tcPr>
          <w:p w14:paraId="118E9853" w14:textId="77777777" w:rsidR="008B4EBE" w:rsidRPr="002B4FDB" w:rsidRDefault="008B4EBE" w:rsidP="00485638">
            <w:pPr>
              <w:pStyle w:val="TableHead"/>
              <w:ind w:left="72"/>
              <w:jc w:val="left"/>
              <w:rPr>
                <w:b/>
                <w:bCs w:val="0"/>
              </w:rPr>
            </w:pPr>
            <w:r w:rsidRPr="002B4FDB">
              <w:rPr>
                <w:b/>
                <w:bCs w:val="0"/>
              </w:rPr>
              <w:t>DIF Category C-</w:t>
            </w:r>
          </w:p>
        </w:tc>
        <w:tc>
          <w:tcPr>
            <w:tcW w:w="432" w:type="dxa"/>
            <w:textDirection w:val="btLr"/>
            <w:vAlign w:val="center"/>
            <w:hideMark/>
          </w:tcPr>
          <w:p w14:paraId="2676649F" w14:textId="77777777" w:rsidR="008B4EBE" w:rsidRPr="002B4FDB" w:rsidRDefault="008B4EBE" w:rsidP="00485638">
            <w:pPr>
              <w:pStyle w:val="TableHead"/>
              <w:ind w:left="72"/>
              <w:jc w:val="left"/>
              <w:rPr>
                <w:b/>
                <w:bCs w:val="0"/>
              </w:rPr>
            </w:pPr>
            <w:r w:rsidRPr="002B4FDB">
              <w:rPr>
                <w:b/>
                <w:bCs w:val="0"/>
              </w:rPr>
              <w:t>DIF Category C+</w:t>
            </w:r>
          </w:p>
        </w:tc>
        <w:tc>
          <w:tcPr>
            <w:tcW w:w="648" w:type="dxa"/>
            <w:textDirection w:val="btLr"/>
            <w:vAlign w:val="center"/>
          </w:tcPr>
          <w:p w14:paraId="26FEF1A5" w14:textId="77777777" w:rsidR="008B4EBE" w:rsidRPr="002B4FDB" w:rsidRDefault="008B4EBE" w:rsidP="00485638">
            <w:pPr>
              <w:pStyle w:val="TableHead"/>
              <w:ind w:left="72"/>
              <w:jc w:val="left"/>
              <w:rPr>
                <w:b/>
                <w:bCs w:val="0"/>
              </w:rPr>
            </w:pPr>
            <w:r w:rsidRPr="002B4FDB">
              <w:rPr>
                <w:b/>
                <w:bCs w:val="0"/>
              </w:rPr>
              <w:t>Insufficient Counts</w:t>
            </w:r>
          </w:p>
        </w:tc>
      </w:tr>
      <w:tr w:rsidR="008B4EBE" w:rsidRPr="00D71FA0" w14:paraId="5E1EBBCF" w14:textId="77777777" w:rsidTr="00485638">
        <w:trPr>
          <w:trHeight w:val="300"/>
        </w:trPr>
        <w:tc>
          <w:tcPr>
            <w:tcW w:w="6379" w:type="dxa"/>
            <w:hideMark/>
          </w:tcPr>
          <w:p w14:paraId="2B8B6614" w14:textId="77777777" w:rsidR="008B4EBE" w:rsidRPr="00D71FA0" w:rsidRDefault="008B4EBE" w:rsidP="00BA190B">
            <w:pPr>
              <w:pStyle w:val="TableText"/>
              <w:keepNext/>
            </w:pPr>
            <w:r w:rsidRPr="00D71FA0">
              <w:t>Female–Male</w:t>
            </w:r>
          </w:p>
        </w:tc>
        <w:tc>
          <w:tcPr>
            <w:tcW w:w="506" w:type="dxa"/>
            <w:noWrap/>
          </w:tcPr>
          <w:p w14:paraId="1DD7D86C" w14:textId="3353E736" w:rsidR="008B4EBE" w:rsidRPr="00D71FA0" w:rsidRDefault="00C23342" w:rsidP="002B4FDB">
            <w:pPr>
              <w:pStyle w:val="TableText"/>
            </w:pPr>
            <w:r>
              <w:rPr>
                <w:color w:val="000000"/>
              </w:rPr>
              <w:t>58</w:t>
            </w:r>
          </w:p>
        </w:tc>
        <w:tc>
          <w:tcPr>
            <w:tcW w:w="432" w:type="dxa"/>
            <w:noWrap/>
          </w:tcPr>
          <w:p w14:paraId="7C9661D3" w14:textId="34D9DD6E" w:rsidR="008B4EBE" w:rsidRPr="00D71FA0" w:rsidRDefault="00C23342" w:rsidP="002B4FDB">
            <w:pPr>
              <w:pStyle w:val="TableText"/>
            </w:pPr>
            <w:r>
              <w:rPr>
                <w:color w:val="000000"/>
              </w:rPr>
              <w:t>1</w:t>
            </w:r>
          </w:p>
        </w:tc>
        <w:tc>
          <w:tcPr>
            <w:tcW w:w="432" w:type="dxa"/>
            <w:noWrap/>
          </w:tcPr>
          <w:p w14:paraId="3033DD81" w14:textId="2510A47F" w:rsidR="008B4EBE" w:rsidRPr="00D71FA0" w:rsidRDefault="00C23342" w:rsidP="002B4FDB">
            <w:pPr>
              <w:pStyle w:val="TableText"/>
            </w:pPr>
            <w:r>
              <w:rPr>
                <w:color w:val="000000"/>
              </w:rPr>
              <w:t>1</w:t>
            </w:r>
          </w:p>
        </w:tc>
        <w:tc>
          <w:tcPr>
            <w:tcW w:w="432" w:type="dxa"/>
            <w:noWrap/>
          </w:tcPr>
          <w:p w14:paraId="50C56F76" w14:textId="0A836652" w:rsidR="008B4EBE" w:rsidRPr="00D71FA0" w:rsidRDefault="00C23342" w:rsidP="002B4FDB">
            <w:pPr>
              <w:pStyle w:val="TableText"/>
            </w:pPr>
            <w:r>
              <w:rPr>
                <w:color w:val="000000"/>
              </w:rPr>
              <w:t>1</w:t>
            </w:r>
          </w:p>
        </w:tc>
        <w:tc>
          <w:tcPr>
            <w:tcW w:w="432" w:type="dxa"/>
            <w:noWrap/>
          </w:tcPr>
          <w:p w14:paraId="4151D44A" w14:textId="6DF90485" w:rsidR="008B4EBE" w:rsidRPr="00D71FA0" w:rsidRDefault="00C23342" w:rsidP="002B4FDB">
            <w:pPr>
              <w:pStyle w:val="TableText"/>
            </w:pPr>
            <w:r>
              <w:rPr>
                <w:color w:val="000000"/>
              </w:rPr>
              <w:t>0</w:t>
            </w:r>
          </w:p>
        </w:tc>
        <w:tc>
          <w:tcPr>
            <w:tcW w:w="648" w:type="dxa"/>
          </w:tcPr>
          <w:p w14:paraId="7B49ED3A" w14:textId="052F4D05" w:rsidR="008B4EBE" w:rsidRPr="00D71FA0" w:rsidRDefault="00C23342" w:rsidP="002B4FDB">
            <w:pPr>
              <w:pStyle w:val="TableText"/>
            </w:pPr>
            <w:r>
              <w:rPr>
                <w:color w:val="000000"/>
              </w:rPr>
              <w:t>0</w:t>
            </w:r>
          </w:p>
        </w:tc>
      </w:tr>
      <w:tr w:rsidR="008B4EBE" w:rsidRPr="00D71FA0" w14:paraId="1E7F2551" w14:textId="77777777" w:rsidTr="00485638">
        <w:trPr>
          <w:trHeight w:val="300"/>
        </w:trPr>
        <w:tc>
          <w:tcPr>
            <w:tcW w:w="6379" w:type="dxa"/>
            <w:hideMark/>
          </w:tcPr>
          <w:p w14:paraId="5C17EA36" w14:textId="77777777" w:rsidR="008B4EBE" w:rsidRPr="00D71FA0" w:rsidRDefault="008B4EBE" w:rsidP="00BA190B">
            <w:pPr>
              <w:pStyle w:val="TableText"/>
              <w:keepNext/>
            </w:pPr>
            <w:r w:rsidRPr="00D71FA0">
              <w:t>Asian–White</w:t>
            </w:r>
          </w:p>
        </w:tc>
        <w:tc>
          <w:tcPr>
            <w:tcW w:w="506" w:type="dxa"/>
            <w:noWrap/>
          </w:tcPr>
          <w:p w14:paraId="1C80F6AE" w14:textId="02AA5F1C" w:rsidR="008B4EBE" w:rsidRPr="00D71FA0" w:rsidRDefault="00C23342" w:rsidP="002B4FDB">
            <w:pPr>
              <w:pStyle w:val="TableText"/>
            </w:pPr>
            <w:r>
              <w:rPr>
                <w:color w:val="000000"/>
              </w:rPr>
              <w:t>61</w:t>
            </w:r>
          </w:p>
        </w:tc>
        <w:tc>
          <w:tcPr>
            <w:tcW w:w="432" w:type="dxa"/>
            <w:noWrap/>
          </w:tcPr>
          <w:p w14:paraId="1A843B9E" w14:textId="5D0F61AE" w:rsidR="008B4EBE" w:rsidRPr="00D71FA0" w:rsidRDefault="00C23342" w:rsidP="002B4FDB">
            <w:pPr>
              <w:pStyle w:val="TableText"/>
            </w:pPr>
            <w:r>
              <w:rPr>
                <w:color w:val="000000"/>
              </w:rPr>
              <w:t>0</w:t>
            </w:r>
          </w:p>
        </w:tc>
        <w:tc>
          <w:tcPr>
            <w:tcW w:w="432" w:type="dxa"/>
            <w:noWrap/>
          </w:tcPr>
          <w:p w14:paraId="5DEFDE09" w14:textId="32232602" w:rsidR="008B4EBE" w:rsidRPr="00D71FA0" w:rsidRDefault="00C23342" w:rsidP="002B4FDB">
            <w:pPr>
              <w:pStyle w:val="TableText"/>
            </w:pPr>
            <w:r>
              <w:rPr>
                <w:color w:val="000000"/>
              </w:rPr>
              <w:t>0</w:t>
            </w:r>
          </w:p>
        </w:tc>
        <w:tc>
          <w:tcPr>
            <w:tcW w:w="432" w:type="dxa"/>
            <w:noWrap/>
          </w:tcPr>
          <w:p w14:paraId="5625DD9A" w14:textId="0975E462" w:rsidR="008B4EBE" w:rsidRPr="00D71FA0" w:rsidRDefault="00C23342" w:rsidP="002B4FDB">
            <w:pPr>
              <w:pStyle w:val="TableText"/>
            </w:pPr>
            <w:r>
              <w:rPr>
                <w:color w:val="000000"/>
              </w:rPr>
              <w:t>0</w:t>
            </w:r>
          </w:p>
        </w:tc>
        <w:tc>
          <w:tcPr>
            <w:tcW w:w="432" w:type="dxa"/>
            <w:noWrap/>
          </w:tcPr>
          <w:p w14:paraId="05B35117" w14:textId="0AC74C49" w:rsidR="008B4EBE" w:rsidRPr="00D71FA0" w:rsidRDefault="00C23342" w:rsidP="002B4FDB">
            <w:pPr>
              <w:pStyle w:val="TableText"/>
            </w:pPr>
            <w:r>
              <w:rPr>
                <w:color w:val="000000"/>
              </w:rPr>
              <w:t>0</w:t>
            </w:r>
          </w:p>
        </w:tc>
        <w:tc>
          <w:tcPr>
            <w:tcW w:w="648" w:type="dxa"/>
          </w:tcPr>
          <w:p w14:paraId="4B3A814C" w14:textId="1AC64757" w:rsidR="008B4EBE" w:rsidRPr="00D71FA0" w:rsidRDefault="00C23342" w:rsidP="002B4FDB">
            <w:pPr>
              <w:pStyle w:val="TableText"/>
            </w:pPr>
            <w:r>
              <w:rPr>
                <w:color w:val="000000"/>
              </w:rPr>
              <w:t>0</w:t>
            </w:r>
          </w:p>
        </w:tc>
      </w:tr>
      <w:tr w:rsidR="008B4EBE" w:rsidRPr="00D71FA0" w14:paraId="45E4976F" w14:textId="77777777" w:rsidTr="00485638">
        <w:trPr>
          <w:trHeight w:val="300"/>
        </w:trPr>
        <w:tc>
          <w:tcPr>
            <w:tcW w:w="6379" w:type="dxa"/>
            <w:hideMark/>
          </w:tcPr>
          <w:p w14:paraId="0EC74CB3" w14:textId="77777777" w:rsidR="008B4EBE" w:rsidRPr="00D71FA0" w:rsidRDefault="008B4EBE" w:rsidP="002B4FDB">
            <w:pPr>
              <w:pStyle w:val="TableText"/>
            </w:pPr>
            <w:r w:rsidRPr="00D71FA0">
              <w:t>Black–White</w:t>
            </w:r>
          </w:p>
        </w:tc>
        <w:tc>
          <w:tcPr>
            <w:tcW w:w="506" w:type="dxa"/>
            <w:noWrap/>
          </w:tcPr>
          <w:p w14:paraId="0ED63251" w14:textId="43AB9EA2" w:rsidR="008B4EBE" w:rsidRPr="00D71FA0" w:rsidRDefault="00C23342" w:rsidP="002B4FDB">
            <w:pPr>
              <w:pStyle w:val="TableText"/>
            </w:pPr>
            <w:r>
              <w:rPr>
                <w:color w:val="000000"/>
              </w:rPr>
              <w:t>61</w:t>
            </w:r>
          </w:p>
        </w:tc>
        <w:tc>
          <w:tcPr>
            <w:tcW w:w="432" w:type="dxa"/>
            <w:noWrap/>
          </w:tcPr>
          <w:p w14:paraId="4A55053F" w14:textId="29F19860" w:rsidR="008B4EBE" w:rsidRPr="00D71FA0" w:rsidRDefault="00C23342" w:rsidP="002B4FDB">
            <w:pPr>
              <w:pStyle w:val="TableText"/>
            </w:pPr>
            <w:r>
              <w:rPr>
                <w:color w:val="000000"/>
              </w:rPr>
              <w:t>0</w:t>
            </w:r>
          </w:p>
        </w:tc>
        <w:tc>
          <w:tcPr>
            <w:tcW w:w="432" w:type="dxa"/>
            <w:noWrap/>
          </w:tcPr>
          <w:p w14:paraId="3AB72817" w14:textId="346F6774" w:rsidR="008B4EBE" w:rsidRPr="00D71FA0" w:rsidRDefault="00C23342" w:rsidP="002B4FDB">
            <w:pPr>
              <w:pStyle w:val="TableText"/>
            </w:pPr>
            <w:r>
              <w:rPr>
                <w:color w:val="000000"/>
              </w:rPr>
              <w:t>0</w:t>
            </w:r>
          </w:p>
        </w:tc>
        <w:tc>
          <w:tcPr>
            <w:tcW w:w="432" w:type="dxa"/>
            <w:noWrap/>
          </w:tcPr>
          <w:p w14:paraId="1F89CAE8" w14:textId="30E0990B" w:rsidR="008B4EBE" w:rsidRPr="00D71FA0" w:rsidRDefault="00C23342" w:rsidP="002B4FDB">
            <w:pPr>
              <w:pStyle w:val="TableText"/>
            </w:pPr>
            <w:r>
              <w:rPr>
                <w:color w:val="000000"/>
              </w:rPr>
              <w:t>0</w:t>
            </w:r>
          </w:p>
        </w:tc>
        <w:tc>
          <w:tcPr>
            <w:tcW w:w="432" w:type="dxa"/>
            <w:noWrap/>
          </w:tcPr>
          <w:p w14:paraId="0439E3E0" w14:textId="335C14E9" w:rsidR="008B4EBE" w:rsidRPr="00D71FA0" w:rsidRDefault="00C23342" w:rsidP="002B4FDB">
            <w:pPr>
              <w:pStyle w:val="TableText"/>
            </w:pPr>
            <w:r>
              <w:rPr>
                <w:color w:val="000000"/>
              </w:rPr>
              <w:t>0</w:t>
            </w:r>
          </w:p>
        </w:tc>
        <w:tc>
          <w:tcPr>
            <w:tcW w:w="648" w:type="dxa"/>
          </w:tcPr>
          <w:p w14:paraId="3BE7C7B1" w14:textId="6E9B0748" w:rsidR="008B4EBE" w:rsidRPr="00D71FA0" w:rsidRDefault="00C23342" w:rsidP="002B4FDB">
            <w:pPr>
              <w:pStyle w:val="TableText"/>
            </w:pPr>
            <w:r>
              <w:rPr>
                <w:color w:val="000000"/>
              </w:rPr>
              <w:t>0</w:t>
            </w:r>
          </w:p>
        </w:tc>
      </w:tr>
      <w:tr w:rsidR="00C23342" w:rsidRPr="00D71FA0" w14:paraId="2E9D522E" w14:textId="77777777" w:rsidTr="00485638">
        <w:trPr>
          <w:trHeight w:val="300"/>
        </w:trPr>
        <w:tc>
          <w:tcPr>
            <w:tcW w:w="6379" w:type="dxa"/>
          </w:tcPr>
          <w:p w14:paraId="514AC7F8" w14:textId="4524840F" w:rsidR="00C23342" w:rsidRPr="00D71FA0" w:rsidRDefault="00C23342" w:rsidP="002B4FDB">
            <w:pPr>
              <w:pStyle w:val="TableText"/>
            </w:pPr>
            <w:r w:rsidRPr="000803A7">
              <w:t>Filipino–White</w:t>
            </w:r>
          </w:p>
        </w:tc>
        <w:tc>
          <w:tcPr>
            <w:tcW w:w="506" w:type="dxa"/>
            <w:noWrap/>
          </w:tcPr>
          <w:p w14:paraId="3CE658D3" w14:textId="4C7350CA" w:rsidR="00C23342" w:rsidRPr="00D71FA0" w:rsidRDefault="00C23342" w:rsidP="002B4FDB">
            <w:pPr>
              <w:pStyle w:val="TableText"/>
            </w:pPr>
            <w:r>
              <w:rPr>
                <w:color w:val="000000"/>
              </w:rPr>
              <w:t>58</w:t>
            </w:r>
          </w:p>
        </w:tc>
        <w:tc>
          <w:tcPr>
            <w:tcW w:w="432" w:type="dxa"/>
            <w:noWrap/>
          </w:tcPr>
          <w:p w14:paraId="6BEA676C" w14:textId="7EEF2421" w:rsidR="00C23342" w:rsidRPr="00D71FA0" w:rsidRDefault="00C23342" w:rsidP="002B4FDB">
            <w:pPr>
              <w:pStyle w:val="TableText"/>
            </w:pPr>
            <w:r>
              <w:rPr>
                <w:color w:val="000000"/>
              </w:rPr>
              <w:t>0</w:t>
            </w:r>
          </w:p>
        </w:tc>
        <w:tc>
          <w:tcPr>
            <w:tcW w:w="432" w:type="dxa"/>
            <w:noWrap/>
          </w:tcPr>
          <w:p w14:paraId="1A8E9319" w14:textId="374A0285" w:rsidR="00C23342" w:rsidRPr="00D71FA0" w:rsidRDefault="00C23342" w:rsidP="002B4FDB">
            <w:pPr>
              <w:pStyle w:val="TableText"/>
            </w:pPr>
            <w:r>
              <w:rPr>
                <w:color w:val="000000"/>
              </w:rPr>
              <w:t>3</w:t>
            </w:r>
          </w:p>
        </w:tc>
        <w:tc>
          <w:tcPr>
            <w:tcW w:w="432" w:type="dxa"/>
            <w:noWrap/>
          </w:tcPr>
          <w:p w14:paraId="6AADD91B" w14:textId="2D4F7DF6" w:rsidR="00C23342" w:rsidRPr="00D71FA0" w:rsidRDefault="00C23342" w:rsidP="002B4FDB">
            <w:pPr>
              <w:pStyle w:val="TableText"/>
            </w:pPr>
            <w:r>
              <w:rPr>
                <w:color w:val="000000"/>
              </w:rPr>
              <w:t>0</w:t>
            </w:r>
          </w:p>
        </w:tc>
        <w:tc>
          <w:tcPr>
            <w:tcW w:w="432" w:type="dxa"/>
            <w:noWrap/>
          </w:tcPr>
          <w:p w14:paraId="2A6ED566" w14:textId="5DA01172" w:rsidR="00C23342" w:rsidRPr="00D71FA0" w:rsidRDefault="00C23342" w:rsidP="002B4FDB">
            <w:pPr>
              <w:pStyle w:val="TableText"/>
            </w:pPr>
            <w:r>
              <w:rPr>
                <w:color w:val="000000"/>
              </w:rPr>
              <w:t>0</w:t>
            </w:r>
          </w:p>
        </w:tc>
        <w:tc>
          <w:tcPr>
            <w:tcW w:w="648" w:type="dxa"/>
          </w:tcPr>
          <w:p w14:paraId="78FD75CE" w14:textId="60CA1C67" w:rsidR="00C23342" w:rsidRPr="00D71FA0" w:rsidRDefault="00C23342" w:rsidP="002B4FDB">
            <w:pPr>
              <w:pStyle w:val="TableText"/>
            </w:pPr>
            <w:r>
              <w:rPr>
                <w:color w:val="000000"/>
              </w:rPr>
              <w:t>0</w:t>
            </w:r>
          </w:p>
        </w:tc>
      </w:tr>
      <w:tr w:rsidR="008B4EBE" w:rsidRPr="00D71FA0" w14:paraId="38213720" w14:textId="77777777" w:rsidTr="00485638">
        <w:trPr>
          <w:trHeight w:val="300"/>
        </w:trPr>
        <w:tc>
          <w:tcPr>
            <w:tcW w:w="6379" w:type="dxa"/>
            <w:hideMark/>
          </w:tcPr>
          <w:p w14:paraId="6D9257C3" w14:textId="77777777" w:rsidR="008B4EBE" w:rsidRPr="00D71FA0" w:rsidRDefault="008B4EBE" w:rsidP="002B4FDB">
            <w:pPr>
              <w:pStyle w:val="TableText"/>
            </w:pPr>
            <w:r w:rsidRPr="00D71FA0">
              <w:t>Hispanic–White</w:t>
            </w:r>
          </w:p>
        </w:tc>
        <w:tc>
          <w:tcPr>
            <w:tcW w:w="506" w:type="dxa"/>
            <w:noWrap/>
          </w:tcPr>
          <w:p w14:paraId="223DB6E6" w14:textId="44B07B07" w:rsidR="008B4EBE" w:rsidRPr="00D71FA0" w:rsidRDefault="00C23342" w:rsidP="002B4FDB">
            <w:pPr>
              <w:pStyle w:val="TableText"/>
            </w:pPr>
            <w:r>
              <w:rPr>
                <w:color w:val="000000"/>
              </w:rPr>
              <w:t>61</w:t>
            </w:r>
          </w:p>
        </w:tc>
        <w:tc>
          <w:tcPr>
            <w:tcW w:w="432" w:type="dxa"/>
            <w:noWrap/>
          </w:tcPr>
          <w:p w14:paraId="349E4E20" w14:textId="416C8CB1" w:rsidR="008B4EBE" w:rsidRPr="00D71FA0" w:rsidRDefault="00C23342" w:rsidP="002B4FDB">
            <w:pPr>
              <w:pStyle w:val="TableText"/>
            </w:pPr>
            <w:r>
              <w:rPr>
                <w:color w:val="000000"/>
              </w:rPr>
              <w:t>0</w:t>
            </w:r>
          </w:p>
        </w:tc>
        <w:tc>
          <w:tcPr>
            <w:tcW w:w="432" w:type="dxa"/>
            <w:noWrap/>
          </w:tcPr>
          <w:p w14:paraId="382800C9" w14:textId="7C5E3146" w:rsidR="008B4EBE" w:rsidRPr="00D71FA0" w:rsidRDefault="00C23342" w:rsidP="002B4FDB">
            <w:pPr>
              <w:pStyle w:val="TableText"/>
            </w:pPr>
            <w:r>
              <w:rPr>
                <w:color w:val="000000"/>
              </w:rPr>
              <w:t>0</w:t>
            </w:r>
          </w:p>
        </w:tc>
        <w:tc>
          <w:tcPr>
            <w:tcW w:w="432" w:type="dxa"/>
            <w:noWrap/>
          </w:tcPr>
          <w:p w14:paraId="71B2ECB8" w14:textId="44953581" w:rsidR="008B4EBE" w:rsidRPr="00D71FA0" w:rsidRDefault="00C23342" w:rsidP="002B4FDB">
            <w:pPr>
              <w:pStyle w:val="TableText"/>
            </w:pPr>
            <w:r>
              <w:rPr>
                <w:color w:val="000000"/>
              </w:rPr>
              <w:t>0</w:t>
            </w:r>
          </w:p>
        </w:tc>
        <w:tc>
          <w:tcPr>
            <w:tcW w:w="432" w:type="dxa"/>
            <w:noWrap/>
          </w:tcPr>
          <w:p w14:paraId="7830368B" w14:textId="2B325F12" w:rsidR="008B4EBE" w:rsidRPr="00D71FA0" w:rsidRDefault="00C23342" w:rsidP="002B4FDB">
            <w:pPr>
              <w:pStyle w:val="TableText"/>
            </w:pPr>
            <w:r>
              <w:rPr>
                <w:color w:val="000000"/>
              </w:rPr>
              <w:t>0</w:t>
            </w:r>
          </w:p>
        </w:tc>
        <w:tc>
          <w:tcPr>
            <w:tcW w:w="648" w:type="dxa"/>
          </w:tcPr>
          <w:p w14:paraId="6CA95B52" w14:textId="4675FAC6" w:rsidR="008B4EBE" w:rsidRPr="00D71FA0" w:rsidRDefault="00C23342" w:rsidP="002B4FDB">
            <w:pPr>
              <w:pStyle w:val="TableText"/>
            </w:pPr>
            <w:r>
              <w:rPr>
                <w:color w:val="000000"/>
              </w:rPr>
              <w:t>0</w:t>
            </w:r>
          </w:p>
        </w:tc>
      </w:tr>
      <w:tr w:rsidR="008B4EBE" w:rsidRPr="00D71FA0" w14:paraId="683E8248" w14:textId="77777777" w:rsidTr="00485638">
        <w:trPr>
          <w:trHeight w:val="300"/>
        </w:trPr>
        <w:tc>
          <w:tcPr>
            <w:tcW w:w="6379" w:type="dxa"/>
            <w:hideMark/>
          </w:tcPr>
          <w:p w14:paraId="6D4C9479" w14:textId="77777777" w:rsidR="008B4EBE" w:rsidRPr="00D71FA0" w:rsidRDefault="008B4EBE" w:rsidP="002B4FDB">
            <w:pPr>
              <w:pStyle w:val="TableText"/>
            </w:pPr>
            <w:r w:rsidRPr="00D71FA0">
              <w:t>American Indian or Alaska Native–White</w:t>
            </w:r>
          </w:p>
        </w:tc>
        <w:tc>
          <w:tcPr>
            <w:tcW w:w="506" w:type="dxa"/>
            <w:noWrap/>
          </w:tcPr>
          <w:p w14:paraId="2DE8DB99" w14:textId="3722517A" w:rsidR="008B4EBE" w:rsidRPr="00D71FA0" w:rsidRDefault="00C23342" w:rsidP="002B4FDB">
            <w:pPr>
              <w:pStyle w:val="TableText"/>
            </w:pPr>
            <w:r>
              <w:rPr>
                <w:color w:val="000000"/>
              </w:rPr>
              <w:t>61</w:t>
            </w:r>
          </w:p>
        </w:tc>
        <w:tc>
          <w:tcPr>
            <w:tcW w:w="432" w:type="dxa"/>
            <w:noWrap/>
          </w:tcPr>
          <w:p w14:paraId="593D36F3" w14:textId="3A9C7D1A" w:rsidR="008B4EBE" w:rsidRPr="00D71FA0" w:rsidRDefault="00C23342" w:rsidP="002B4FDB">
            <w:pPr>
              <w:pStyle w:val="TableText"/>
            </w:pPr>
            <w:r>
              <w:rPr>
                <w:color w:val="000000"/>
              </w:rPr>
              <w:t>0</w:t>
            </w:r>
          </w:p>
        </w:tc>
        <w:tc>
          <w:tcPr>
            <w:tcW w:w="432" w:type="dxa"/>
            <w:noWrap/>
          </w:tcPr>
          <w:p w14:paraId="1C71F53A" w14:textId="207828BC" w:rsidR="008B4EBE" w:rsidRPr="00D71FA0" w:rsidRDefault="00C23342" w:rsidP="002B4FDB">
            <w:pPr>
              <w:pStyle w:val="TableText"/>
            </w:pPr>
            <w:r>
              <w:rPr>
                <w:color w:val="000000"/>
              </w:rPr>
              <w:t>0</w:t>
            </w:r>
          </w:p>
        </w:tc>
        <w:tc>
          <w:tcPr>
            <w:tcW w:w="432" w:type="dxa"/>
            <w:noWrap/>
          </w:tcPr>
          <w:p w14:paraId="5AD96997" w14:textId="3CBF896A" w:rsidR="008B4EBE" w:rsidRPr="00D71FA0" w:rsidRDefault="00C23342" w:rsidP="002B4FDB">
            <w:pPr>
              <w:pStyle w:val="TableText"/>
            </w:pPr>
            <w:r>
              <w:rPr>
                <w:color w:val="000000"/>
              </w:rPr>
              <w:t>0</w:t>
            </w:r>
          </w:p>
        </w:tc>
        <w:tc>
          <w:tcPr>
            <w:tcW w:w="432" w:type="dxa"/>
            <w:noWrap/>
          </w:tcPr>
          <w:p w14:paraId="61B4B68C" w14:textId="1B078E89" w:rsidR="008B4EBE" w:rsidRPr="00D71FA0" w:rsidRDefault="00C23342" w:rsidP="002B4FDB">
            <w:pPr>
              <w:pStyle w:val="TableText"/>
            </w:pPr>
            <w:r>
              <w:rPr>
                <w:color w:val="000000"/>
              </w:rPr>
              <w:t>0</w:t>
            </w:r>
          </w:p>
        </w:tc>
        <w:tc>
          <w:tcPr>
            <w:tcW w:w="648" w:type="dxa"/>
          </w:tcPr>
          <w:p w14:paraId="6CCBF9E4" w14:textId="0BF3EE3F" w:rsidR="008B4EBE" w:rsidRPr="00D71FA0" w:rsidRDefault="00C23342" w:rsidP="002B4FDB">
            <w:pPr>
              <w:pStyle w:val="TableText"/>
            </w:pPr>
            <w:r>
              <w:rPr>
                <w:color w:val="000000"/>
              </w:rPr>
              <w:t>0</w:t>
            </w:r>
          </w:p>
        </w:tc>
      </w:tr>
      <w:tr w:rsidR="00C23342" w:rsidRPr="00D71FA0" w14:paraId="468B5A82" w14:textId="77777777" w:rsidTr="00485638">
        <w:trPr>
          <w:trHeight w:val="300"/>
        </w:trPr>
        <w:tc>
          <w:tcPr>
            <w:tcW w:w="6379" w:type="dxa"/>
          </w:tcPr>
          <w:p w14:paraId="2646066D" w14:textId="44FE08B1" w:rsidR="00C23342" w:rsidRPr="00D71FA0" w:rsidRDefault="00C23342" w:rsidP="002B4FDB">
            <w:pPr>
              <w:pStyle w:val="TableText"/>
            </w:pPr>
            <w:r w:rsidRPr="00896956">
              <w:t>Native Hawaiian–White</w:t>
            </w:r>
          </w:p>
        </w:tc>
        <w:tc>
          <w:tcPr>
            <w:tcW w:w="506" w:type="dxa"/>
            <w:noWrap/>
          </w:tcPr>
          <w:p w14:paraId="67714FDF" w14:textId="28079D83" w:rsidR="00C23342" w:rsidRPr="00D71FA0" w:rsidRDefault="00C23342" w:rsidP="002B4FDB">
            <w:pPr>
              <w:pStyle w:val="TableText"/>
            </w:pPr>
            <w:r>
              <w:rPr>
                <w:color w:val="000000"/>
              </w:rPr>
              <w:t>60</w:t>
            </w:r>
          </w:p>
        </w:tc>
        <w:tc>
          <w:tcPr>
            <w:tcW w:w="432" w:type="dxa"/>
            <w:noWrap/>
          </w:tcPr>
          <w:p w14:paraId="01121AC6" w14:textId="47326E06" w:rsidR="00C23342" w:rsidRPr="00D71FA0" w:rsidRDefault="00C23342" w:rsidP="002B4FDB">
            <w:pPr>
              <w:pStyle w:val="TableText"/>
            </w:pPr>
            <w:r>
              <w:rPr>
                <w:color w:val="000000"/>
              </w:rPr>
              <w:t>0</w:t>
            </w:r>
          </w:p>
        </w:tc>
        <w:tc>
          <w:tcPr>
            <w:tcW w:w="432" w:type="dxa"/>
            <w:noWrap/>
          </w:tcPr>
          <w:p w14:paraId="2E99BB9A" w14:textId="74B3C84C" w:rsidR="00C23342" w:rsidRPr="00D71FA0" w:rsidRDefault="00C23342" w:rsidP="002B4FDB">
            <w:pPr>
              <w:pStyle w:val="TableText"/>
            </w:pPr>
            <w:r>
              <w:rPr>
                <w:color w:val="000000"/>
              </w:rPr>
              <w:t>1</w:t>
            </w:r>
          </w:p>
        </w:tc>
        <w:tc>
          <w:tcPr>
            <w:tcW w:w="432" w:type="dxa"/>
            <w:noWrap/>
          </w:tcPr>
          <w:p w14:paraId="5ABEDA16" w14:textId="30180FEF" w:rsidR="00C23342" w:rsidRPr="00D71FA0" w:rsidRDefault="00C23342" w:rsidP="002B4FDB">
            <w:pPr>
              <w:pStyle w:val="TableText"/>
            </w:pPr>
            <w:r>
              <w:rPr>
                <w:color w:val="000000"/>
              </w:rPr>
              <w:t>0</w:t>
            </w:r>
          </w:p>
        </w:tc>
        <w:tc>
          <w:tcPr>
            <w:tcW w:w="432" w:type="dxa"/>
            <w:noWrap/>
          </w:tcPr>
          <w:p w14:paraId="66C16CD9" w14:textId="26281546" w:rsidR="00C23342" w:rsidRPr="00D71FA0" w:rsidRDefault="00C23342" w:rsidP="002B4FDB">
            <w:pPr>
              <w:pStyle w:val="TableText"/>
            </w:pPr>
            <w:r>
              <w:rPr>
                <w:color w:val="000000"/>
              </w:rPr>
              <w:t>0</w:t>
            </w:r>
          </w:p>
        </w:tc>
        <w:tc>
          <w:tcPr>
            <w:tcW w:w="648" w:type="dxa"/>
          </w:tcPr>
          <w:p w14:paraId="2579A3BD" w14:textId="6AC4E2E9" w:rsidR="00C23342" w:rsidRPr="00D71FA0" w:rsidRDefault="00C23342" w:rsidP="002B4FDB">
            <w:pPr>
              <w:pStyle w:val="TableText"/>
            </w:pPr>
            <w:r>
              <w:rPr>
                <w:color w:val="000000"/>
              </w:rPr>
              <w:t>0</w:t>
            </w:r>
          </w:p>
        </w:tc>
      </w:tr>
      <w:tr w:rsidR="00C23342" w:rsidRPr="00D71FA0" w14:paraId="50E7E4CC" w14:textId="77777777" w:rsidTr="00485638">
        <w:trPr>
          <w:trHeight w:val="300"/>
        </w:trPr>
        <w:tc>
          <w:tcPr>
            <w:tcW w:w="6379" w:type="dxa"/>
          </w:tcPr>
          <w:p w14:paraId="6E0FAEAE" w14:textId="60A057E0" w:rsidR="00C23342" w:rsidRPr="00D71FA0" w:rsidRDefault="00C23342" w:rsidP="002B4FDB">
            <w:pPr>
              <w:pStyle w:val="TableText"/>
            </w:pPr>
            <w:r w:rsidRPr="00F607E3">
              <w:t>Two or more races–White</w:t>
            </w:r>
          </w:p>
        </w:tc>
        <w:tc>
          <w:tcPr>
            <w:tcW w:w="506" w:type="dxa"/>
            <w:noWrap/>
          </w:tcPr>
          <w:p w14:paraId="6AAD32B5" w14:textId="1E420599" w:rsidR="00C23342" w:rsidRPr="00D71FA0" w:rsidRDefault="00C23342" w:rsidP="002B4FDB">
            <w:pPr>
              <w:pStyle w:val="TableText"/>
            </w:pPr>
            <w:r>
              <w:rPr>
                <w:color w:val="000000"/>
              </w:rPr>
              <w:t>61</w:t>
            </w:r>
          </w:p>
        </w:tc>
        <w:tc>
          <w:tcPr>
            <w:tcW w:w="432" w:type="dxa"/>
            <w:noWrap/>
          </w:tcPr>
          <w:p w14:paraId="117F405E" w14:textId="65DD8949" w:rsidR="00C23342" w:rsidRPr="00D71FA0" w:rsidRDefault="00C23342" w:rsidP="002B4FDB">
            <w:pPr>
              <w:pStyle w:val="TableText"/>
            </w:pPr>
            <w:r>
              <w:rPr>
                <w:color w:val="000000"/>
              </w:rPr>
              <w:t>0</w:t>
            </w:r>
          </w:p>
        </w:tc>
        <w:tc>
          <w:tcPr>
            <w:tcW w:w="432" w:type="dxa"/>
            <w:noWrap/>
          </w:tcPr>
          <w:p w14:paraId="59D51E3A" w14:textId="7EE89307" w:rsidR="00C23342" w:rsidRPr="00D71FA0" w:rsidRDefault="00C23342" w:rsidP="002B4FDB">
            <w:pPr>
              <w:pStyle w:val="TableText"/>
            </w:pPr>
            <w:r>
              <w:rPr>
                <w:color w:val="000000"/>
              </w:rPr>
              <w:t>0</w:t>
            </w:r>
          </w:p>
        </w:tc>
        <w:tc>
          <w:tcPr>
            <w:tcW w:w="432" w:type="dxa"/>
            <w:noWrap/>
          </w:tcPr>
          <w:p w14:paraId="5FF58D3B" w14:textId="3B5D67C2" w:rsidR="00C23342" w:rsidRPr="00D71FA0" w:rsidRDefault="00C23342" w:rsidP="002B4FDB">
            <w:pPr>
              <w:pStyle w:val="TableText"/>
            </w:pPr>
            <w:r>
              <w:rPr>
                <w:color w:val="000000"/>
              </w:rPr>
              <w:t>0</w:t>
            </w:r>
          </w:p>
        </w:tc>
        <w:tc>
          <w:tcPr>
            <w:tcW w:w="432" w:type="dxa"/>
            <w:noWrap/>
          </w:tcPr>
          <w:p w14:paraId="6A37FB6E" w14:textId="09624CD4" w:rsidR="00C23342" w:rsidRPr="00D71FA0" w:rsidRDefault="00C23342" w:rsidP="002B4FDB">
            <w:pPr>
              <w:pStyle w:val="TableText"/>
            </w:pPr>
            <w:r>
              <w:rPr>
                <w:color w:val="000000"/>
              </w:rPr>
              <w:t>0</w:t>
            </w:r>
          </w:p>
        </w:tc>
        <w:tc>
          <w:tcPr>
            <w:tcW w:w="648" w:type="dxa"/>
          </w:tcPr>
          <w:p w14:paraId="00B5937D" w14:textId="1B2A2235" w:rsidR="00C23342" w:rsidRPr="00D71FA0" w:rsidRDefault="00C23342" w:rsidP="002B4FDB">
            <w:pPr>
              <w:pStyle w:val="TableText"/>
            </w:pPr>
            <w:r>
              <w:rPr>
                <w:color w:val="000000"/>
              </w:rPr>
              <w:t>0</w:t>
            </w:r>
          </w:p>
        </w:tc>
      </w:tr>
    </w:tbl>
    <w:p w14:paraId="2FB6F2A6" w14:textId="2AEDA379" w:rsidR="000E2C40" w:rsidRPr="000E2C40" w:rsidRDefault="000E2C40" w:rsidP="000E2C40">
      <w:pPr>
        <w:pStyle w:val="NormalContinuation"/>
      </w:pPr>
      <w:r>
        <w:fldChar w:fldCharType="begin"/>
      </w:r>
      <w:r>
        <w:instrText xml:space="preserve"> REF _Ref133582562 \h </w:instrText>
      </w:r>
      <w:r>
        <w:fldChar w:fldCharType="separate"/>
      </w:r>
      <w:r w:rsidR="005E33F7">
        <w:t xml:space="preserve">Table </w:t>
      </w:r>
      <w:r w:rsidR="005E33F7">
        <w:rPr>
          <w:noProof/>
        </w:rPr>
        <w:t>8</w:t>
      </w:r>
      <w:r w:rsidR="005E33F7">
        <w:t>.</w:t>
      </w:r>
      <w:r w:rsidR="005E33F7">
        <w:rPr>
          <w:noProof/>
        </w:rPr>
        <w:t>8</w:t>
      </w:r>
      <w:r>
        <w:fldChar w:fldCharType="end"/>
      </w:r>
      <w:r>
        <w:t xml:space="preserve"> </w:t>
      </w:r>
      <w:r>
        <w:rPr>
          <w:i/>
          <w:iCs/>
        </w:rPr>
        <w:t>(continuation)</w:t>
      </w:r>
    </w:p>
    <w:tbl>
      <w:tblPr>
        <w:tblStyle w:val="TRs"/>
        <w:tblW w:w="0" w:type="auto"/>
        <w:tblLayout w:type="fixed"/>
        <w:tblLook w:val="04A0" w:firstRow="1" w:lastRow="0" w:firstColumn="1" w:lastColumn="0" w:noHBand="0" w:noVBand="1"/>
      </w:tblPr>
      <w:tblGrid>
        <w:gridCol w:w="6379"/>
        <w:gridCol w:w="506"/>
        <w:gridCol w:w="432"/>
        <w:gridCol w:w="432"/>
        <w:gridCol w:w="432"/>
        <w:gridCol w:w="432"/>
        <w:gridCol w:w="648"/>
      </w:tblGrid>
      <w:tr w:rsidR="000E2C40" w:rsidRPr="002B4FDB" w14:paraId="74950FD2" w14:textId="77777777" w:rsidTr="00AB10E4">
        <w:trPr>
          <w:cnfStyle w:val="100000000000" w:firstRow="1" w:lastRow="0" w:firstColumn="0" w:lastColumn="0" w:oddVBand="0" w:evenVBand="0" w:oddHBand="0" w:evenHBand="0" w:firstRowFirstColumn="0" w:firstRowLastColumn="0" w:lastRowFirstColumn="0" w:lastRowLastColumn="0"/>
          <w:trHeight w:val="2016"/>
        </w:trPr>
        <w:tc>
          <w:tcPr>
            <w:tcW w:w="6379" w:type="dxa"/>
            <w:hideMark/>
          </w:tcPr>
          <w:p w14:paraId="54D3BCFF" w14:textId="77777777" w:rsidR="000E2C40" w:rsidRPr="002B4FDB" w:rsidRDefault="000E2C40" w:rsidP="00AB10E4">
            <w:pPr>
              <w:pStyle w:val="TableHead"/>
              <w:rPr>
                <w:b/>
                <w:bCs w:val="0"/>
              </w:rPr>
            </w:pPr>
            <w:r w:rsidRPr="002B4FDB">
              <w:rPr>
                <w:b/>
                <w:bCs w:val="0"/>
              </w:rPr>
              <w:t>Focal Group–Reference Group</w:t>
            </w:r>
          </w:p>
        </w:tc>
        <w:tc>
          <w:tcPr>
            <w:tcW w:w="506" w:type="dxa"/>
            <w:textDirection w:val="btLr"/>
            <w:vAlign w:val="center"/>
            <w:hideMark/>
          </w:tcPr>
          <w:p w14:paraId="5A066BD6" w14:textId="77777777" w:rsidR="000E2C40" w:rsidRPr="002B4FDB" w:rsidRDefault="000E2C40" w:rsidP="00AB10E4">
            <w:pPr>
              <w:pStyle w:val="TableHead"/>
              <w:ind w:left="72"/>
              <w:jc w:val="left"/>
              <w:rPr>
                <w:b/>
                <w:bCs w:val="0"/>
              </w:rPr>
            </w:pPr>
            <w:r w:rsidRPr="002B4FDB">
              <w:rPr>
                <w:b/>
                <w:bCs w:val="0"/>
              </w:rPr>
              <w:t>DIF Category A</w:t>
            </w:r>
          </w:p>
        </w:tc>
        <w:tc>
          <w:tcPr>
            <w:tcW w:w="432" w:type="dxa"/>
            <w:textDirection w:val="btLr"/>
            <w:vAlign w:val="center"/>
            <w:hideMark/>
          </w:tcPr>
          <w:p w14:paraId="4363CB7B" w14:textId="77777777" w:rsidR="000E2C40" w:rsidRPr="002B4FDB" w:rsidRDefault="000E2C40" w:rsidP="00AB10E4">
            <w:pPr>
              <w:pStyle w:val="TableHead"/>
              <w:ind w:left="72"/>
              <w:jc w:val="left"/>
              <w:rPr>
                <w:b/>
                <w:bCs w:val="0"/>
              </w:rPr>
            </w:pPr>
            <w:r w:rsidRPr="002B4FDB">
              <w:rPr>
                <w:b/>
                <w:bCs w:val="0"/>
              </w:rPr>
              <w:t>DIF Category B-</w:t>
            </w:r>
          </w:p>
        </w:tc>
        <w:tc>
          <w:tcPr>
            <w:tcW w:w="432" w:type="dxa"/>
            <w:textDirection w:val="btLr"/>
            <w:vAlign w:val="center"/>
            <w:hideMark/>
          </w:tcPr>
          <w:p w14:paraId="6682063F" w14:textId="77777777" w:rsidR="000E2C40" w:rsidRPr="002B4FDB" w:rsidRDefault="000E2C40" w:rsidP="00AB10E4">
            <w:pPr>
              <w:pStyle w:val="TableHead"/>
              <w:ind w:left="72"/>
              <w:jc w:val="left"/>
              <w:rPr>
                <w:b/>
                <w:bCs w:val="0"/>
              </w:rPr>
            </w:pPr>
            <w:r w:rsidRPr="002B4FDB">
              <w:rPr>
                <w:b/>
                <w:bCs w:val="0"/>
              </w:rPr>
              <w:t>DIF Category B+</w:t>
            </w:r>
          </w:p>
        </w:tc>
        <w:tc>
          <w:tcPr>
            <w:tcW w:w="432" w:type="dxa"/>
            <w:textDirection w:val="btLr"/>
            <w:vAlign w:val="center"/>
            <w:hideMark/>
          </w:tcPr>
          <w:p w14:paraId="2536938D" w14:textId="77777777" w:rsidR="000E2C40" w:rsidRPr="002B4FDB" w:rsidRDefault="000E2C40" w:rsidP="00AB10E4">
            <w:pPr>
              <w:pStyle w:val="TableHead"/>
              <w:ind w:left="72"/>
              <w:jc w:val="left"/>
              <w:rPr>
                <w:b/>
                <w:bCs w:val="0"/>
              </w:rPr>
            </w:pPr>
            <w:r w:rsidRPr="002B4FDB">
              <w:rPr>
                <w:b/>
                <w:bCs w:val="0"/>
              </w:rPr>
              <w:t>DIF Category C-</w:t>
            </w:r>
          </w:p>
        </w:tc>
        <w:tc>
          <w:tcPr>
            <w:tcW w:w="432" w:type="dxa"/>
            <w:textDirection w:val="btLr"/>
            <w:vAlign w:val="center"/>
            <w:hideMark/>
          </w:tcPr>
          <w:p w14:paraId="39C75AF2" w14:textId="77777777" w:rsidR="000E2C40" w:rsidRPr="002B4FDB" w:rsidRDefault="000E2C40" w:rsidP="00AB10E4">
            <w:pPr>
              <w:pStyle w:val="TableHead"/>
              <w:ind w:left="72"/>
              <w:jc w:val="left"/>
              <w:rPr>
                <w:b/>
                <w:bCs w:val="0"/>
              </w:rPr>
            </w:pPr>
            <w:r w:rsidRPr="002B4FDB">
              <w:rPr>
                <w:b/>
                <w:bCs w:val="0"/>
              </w:rPr>
              <w:t>DIF Category C+</w:t>
            </w:r>
          </w:p>
        </w:tc>
        <w:tc>
          <w:tcPr>
            <w:tcW w:w="648" w:type="dxa"/>
            <w:textDirection w:val="btLr"/>
            <w:vAlign w:val="center"/>
          </w:tcPr>
          <w:p w14:paraId="2FF8BDC6" w14:textId="77777777" w:rsidR="000E2C40" w:rsidRPr="002B4FDB" w:rsidRDefault="000E2C40" w:rsidP="00AB10E4">
            <w:pPr>
              <w:pStyle w:val="TableHead"/>
              <w:ind w:left="72"/>
              <w:jc w:val="left"/>
              <w:rPr>
                <w:b/>
                <w:bCs w:val="0"/>
              </w:rPr>
            </w:pPr>
            <w:r w:rsidRPr="002B4FDB">
              <w:rPr>
                <w:b/>
                <w:bCs w:val="0"/>
              </w:rPr>
              <w:t>Insufficient Counts</w:t>
            </w:r>
          </w:p>
        </w:tc>
      </w:tr>
      <w:tr w:rsidR="008B4EBE" w:rsidRPr="00D71FA0" w14:paraId="43EEDCCE" w14:textId="77777777" w:rsidTr="00BF2C0B">
        <w:trPr>
          <w:trHeight w:val="300"/>
        </w:trPr>
        <w:tc>
          <w:tcPr>
            <w:tcW w:w="6379" w:type="dxa"/>
            <w:hideMark/>
          </w:tcPr>
          <w:p w14:paraId="4118F812" w14:textId="4ADCF480" w:rsidR="008B4EBE" w:rsidRPr="00D71FA0" w:rsidRDefault="008B4EBE" w:rsidP="002B4FDB">
            <w:pPr>
              <w:pStyle w:val="TableText"/>
            </w:pPr>
            <w:r w:rsidRPr="00D71FA0">
              <w:rPr>
                <w:rFonts w:eastAsia="Symbol"/>
              </w:rPr>
              <w:t>EL</w:t>
            </w:r>
            <w:r w:rsidRPr="00D71FA0">
              <w:t>–English only</w:t>
            </w:r>
          </w:p>
        </w:tc>
        <w:tc>
          <w:tcPr>
            <w:tcW w:w="506" w:type="dxa"/>
            <w:tcBorders>
              <w:top w:val="nil"/>
              <w:left w:val="nil"/>
              <w:bottom w:val="nil"/>
              <w:right w:val="nil"/>
            </w:tcBorders>
            <w:shd w:val="clear" w:color="000000" w:fill="FFFFFF"/>
            <w:noWrap/>
            <w:vAlign w:val="bottom"/>
          </w:tcPr>
          <w:p w14:paraId="75F1A44D" w14:textId="3A6EFFC8" w:rsidR="008B4EBE" w:rsidRPr="00D71FA0" w:rsidRDefault="00C23342" w:rsidP="002B4FDB">
            <w:pPr>
              <w:pStyle w:val="TableText"/>
            </w:pPr>
            <w:r>
              <w:rPr>
                <w:color w:val="000000"/>
              </w:rPr>
              <w:t>60</w:t>
            </w:r>
          </w:p>
        </w:tc>
        <w:tc>
          <w:tcPr>
            <w:tcW w:w="432" w:type="dxa"/>
            <w:tcBorders>
              <w:top w:val="nil"/>
              <w:left w:val="nil"/>
              <w:bottom w:val="nil"/>
              <w:right w:val="nil"/>
            </w:tcBorders>
            <w:shd w:val="clear" w:color="000000" w:fill="FFFFFF"/>
            <w:noWrap/>
            <w:vAlign w:val="bottom"/>
          </w:tcPr>
          <w:p w14:paraId="52390F0A" w14:textId="4F575BCB" w:rsidR="008B4EBE" w:rsidRPr="00D71FA0" w:rsidRDefault="00C23342" w:rsidP="002B4FDB">
            <w:pPr>
              <w:pStyle w:val="TableText"/>
            </w:pPr>
            <w:r>
              <w:rPr>
                <w:color w:val="000000"/>
              </w:rPr>
              <w:t>1</w:t>
            </w:r>
          </w:p>
        </w:tc>
        <w:tc>
          <w:tcPr>
            <w:tcW w:w="432" w:type="dxa"/>
            <w:tcBorders>
              <w:top w:val="nil"/>
              <w:left w:val="nil"/>
              <w:bottom w:val="nil"/>
              <w:right w:val="nil"/>
            </w:tcBorders>
            <w:shd w:val="clear" w:color="000000" w:fill="FFFFFF"/>
            <w:noWrap/>
            <w:vAlign w:val="bottom"/>
          </w:tcPr>
          <w:p w14:paraId="7202D037" w14:textId="6569672A" w:rsidR="008B4EBE" w:rsidRPr="00D71FA0" w:rsidRDefault="00C23342"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70FAC929" w14:textId="17A7B018" w:rsidR="008B4EBE" w:rsidRPr="00D71FA0" w:rsidRDefault="00C23342"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60041B69" w14:textId="171B4989" w:rsidR="008B4EBE" w:rsidRPr="00D71FA0" w:rsidRDefault="00C23342"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189C6C2E" w14:textId="0CE0C4D2" w:rsidR="008B4EBE" w:rsidRPr="00D71FA0" w:rsidRDefault="00C23342" w:rsidP="002B4FDB">
            <w:pPr>
              <w:pStyle w:val="TableText"/>
            </w:pPr>
            <w:r>
              <w:rPr>
                <w:color w:val="000000"/>
              </w:rPr>
              <w:t>0</w:t>
            </w:r>
          </w:p>
        </w:tc>
      </w:tr>
      <w:tr w:rsidR="008B4EBE" w:rsidRPr="00D71FA0" w14:paraId="30B1F15D" w14:textId="77777777" w:rsidTr="00BF2C0B">
        <w:trPr>
          <w:trHeight w:val="300"/>
        </w:trPr>
        <w:tc>
          <w:tcPr>
            <w:tcW w:w="6379" w:type="dxa"/>
            <w:tcBorders>
              <w:bottom w:val="nil"/>
            </w:tcBorders>
            <w:hideMark/>
          </w:tcPr>
          <w:p w14:paraId="3D99983D" w14:textId="7B40EBF8" w:rsidR="008B4EBE" w:rsidRPr="00D71FA0" w:rsidRDefault="008B4EBE" w:rsidP="002B4FDB">
            <w:pPr>
              <w:pStyle w:val="TableText"/>
            </w:pPr>
            <w:r w:rsidRPr="00D71FA0">
              <w:t>Special education services–No special education services</w:t>
            </w:r>
          </w:p>
        </w:tc>
        <w:tc>
          <w:tcPr>
            <w:tcW w:w="506" w:type="dxa"/>
            <w:tcBorders>
              <w:top w:val="nil"/>
              <w:left w:val="nil"/>
              <w:bottom w:val="nil"/>
              <w:right w:val="nil"/>
            </w:tcBorders>
            <w:shd w:val="clear" w:color="000000" w:fill="FFFFFF"/>
            <w:noWrap/>
            <w:vAlign w:val="bottom"/>
          </w:tcPr>
          <w:p w14:paraId="487227FD" w14:textId="25EB5AAC" w:rsidR="008B4EBE" w:rsidRPr="00D71FA0" w:rsidRDefault="00C23342" w:rsidP="002B4FDB">
            <w:pPr>
              <w:pStyle w:val="TableText"/>
            </w:pPr>
            <w:r>
              <w:rPr>
                <w:color w:val="000000"/>
              </w:rPr>
              <w:t>61</w:t>
            </w:r>
          </w:p>
        </w:tc>
        <w:tc>
          <w:tcPr>
            <w:tcW w:w="432" w:type="dxa"/>
            <w:tcBorders>
              <w:top w:val="nil"/>
              <w:left w:val="nil"/>
              <w:bottom w:val="nil"/>
              <w:right w:val="nil"/>
            </w:tcBorders>
            <w:shd w:val="clear" w:color="000000" w:fill="FFFFFF"/>
            <w:noWrap/>
            <w:vAlign w:val="bottom"/>
          </w:tcPr>
          <w:p w14:paraId="5E74E7DB" w14:textId="51023CAB" w:rsidR="008B4EBE" w:rsidRPr="00D71FA0" w:rsidRDefault="00C23342"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45EF9952" w14:textId="5DDE5133" w:rsidR="008B4EBE" w:rsidRPr="00D71FA0" w:rsidRDefault="00C23342"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3D9B3B0" w14:textId="34DDECA4" w:rsidR="008B4EBE" w:rsidRPr="00D71FA0" w:rsidRDefault="00C23342"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21CF12B3" w14:textId="40CC249F" w:rsidR="008B4EBE" w:rsidRPr="00D71FA0" w:rsidRDefault="00C23342"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200D1381" w14:textId="72A5C7D1" w:rsidR="008B4EBE" w:rsidRPr="00D71FA0" w:rsidRDefault="00C23342" w:rsidP="002B4FDB">
            <w:pPr>
              <w:pStyle w:val="TableText"/>
            </w:pPr>
            <w:r>
              <w:rPr>
                <w:color w:val="000000"/>
              </w:rPr>
              <w:t>0</w:t>
            </w:r>
          </w:p>
        </w:tc>
      </w:tr>
      <w:tr w:rsidR="008B4EBE" w:rsidRPr="00D71FA0" w14:paraId="06878F17" w14:textId="77777777" w:rsidTr="00BF2C0B">
        <w:trPr>
          <w:trHeight w:val="300"/>
        </w:trPr>
        <w:tc>
          <w:tcPr>
            <w:tcW w:w="6379" w:type="dxa"/>
            <w:tcBorders>
              <w:top w:val="nil"/>
              <w:bottom w:val="single" w:sz="12" w:space="0" w:color="auto"/>
            </w:tcBorders>
            <w:hideMark/>
          </w:tcPr>
          <w:p w14:paraId="35854AC9" w14:textId="77777777" w:rsidR="008B4EBE" w:rsidRPr="00D71FA0" w:rsidRDefault="008B4EBE" w:rsidP="002B4FDB">
            <w:pPr>
              <w:pStyle w:val="TableText"/>
            </w:pPr>
            <w:r w:rsidRPr="00D71FA0">
              <w:t>Economically disadvantaged–Not economically disadvantaged</w:t>
            </w:r>
          </w:p>
        </w:tc>
        <w:tc>
          <w:tcPr>
            <w:tcW w:w="506" w:type="dxa"/>
            <w:tcBorders>
              <w:top w:val="nil"/>
              <w:left w:val="nil"/>
              <w:bottom w:val="single" w:sz="12" w:space="0" w:color="auto"/>
              <w:right w:val="nil"/>
            </w:tcBorders>
            <w:shd w:val="clear" w:color="000000" w:fill="FFFFFF"/>
            <w:noWrap/>
            <w:vAlign w:val="bottom"/>
          </w:tcPr>
          <w:p w14:paraId="5592DE3B" w14:textId="5CEF97E2" w:rsidR="008B4EBE" w:rsidRPr="00D71FA0" w:rsidRDefault="00C23342" w:rsidP="002B4FDB">
            <w:pPr>
              <w:pStyle w:val="TableText"/>
            </w:pPr>
            <w:r>
              <w:rPr>
                <w:color w:val="000000"/>
              </w:rPr>
              <w:t>61</w:t>
            </w:r>
          </w:p>
        </w:tc>
        <w:tc>
          <w:tcPr>
            <w:tcW w:w="432" w:type="dxa"/>
            <w:tcBorders>
              <w:top w:val="nil"/>
              <w:left w:val="nil"/>
              <w:bottom w:val="single" w:sz="12" w:space="0" w:color="auto"/>
              <w:right w:val="nil"/>
            </w:tcBorders>
            <w:shd w:val="clear" w:color="000000" w:fill="FFFFFF"/>
            <w:noWrap/>
            <w:vAlign w:val="bottom"/>
          </w:tcPr>
          <w:p w14:paraId="7E6455C5" w14:textId="6EA295C9" w:rsidR="008B4EBE" w:rsidRPr="00D71FA0" w:rsidRDefault="00C23342"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6A3B6CB0" w14:textId="6E59344E" w:rsidR="008B4EBE" w:rsidRPr="00D71FA0" w:rsidRDefault="00C23342"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04C57B2D" w14:textId="6F3890F0" w:rsidR="008B4EBE" w:rsidRPr="00D71FA0" w:rsidRDefault="00C23342"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27131BA8" w14:textId="681D4A16" w:rsidR="008B4EBE" w:rsidRPr="00D71FA0" w:rsidRDefault="00C23342" w:rsidP="002B4FDB">
            <w:pPr>
              <w:pStyle w:val="TableText"/>
            </w:pPr>
            <w:r>
              <w:rPr>
                <w:color w:val="000000"/>
              </w:rPr>
              <w:t>0</w:t>
            </w:r>
          </w:p>
        </w:tc>
        <w:tc>
          <w:tcPr>
            <w:tcW w:w="648" w:type="dxa"/>
            <w:tcBorders>
              <w:top w:val="nil"/>
              <w:left w:val="nil"/>
              <w:bottom w:val="single" w:sz="12" w:space="0" w:color="auto"/>
              <w:right w:val="nil"/>
            </w:tcBorders>
            <w:shd w:val="clear" w:color="000000" w:fill="FFFFFF"/>
            <w:vAlign w:val="bottom"/>
          </w:tcPr>
          <w:p w14:paraId="2318B940" w14:textId="46B0146B" w:rsidR="008B4EBE" w:rsidRPr="00D71FA0" w:rsidRDefault="00C23342" w:rsidP="002B4FDB">
            <w:pPr>
              <w:pStyle w:val="TableText"/>
            </w:pPr>
            <w:r>
              <w:rPr>
                <w:color w:val="000000"/>
              </w:rPr>
              <w:t>0</w:t>
            </w:r>
          </w:p>
        </w:tc>
      </w:tr>
    </w:tbl>
    <w:p w14:paraId="7B86C6BB" w14:textId="3223D410" w:rsidR="00A55EE9" w:rsidRDefault="00A55EE9" w:rsidP="002B4FDB">
      <w:pPr>
        <w:pStyle w:val="Caption"/>
      </w:pPr>
      <w:bookmarkStart w:id="1265" w:name="_Ref121142632"/>
      <w:bookmarkStart w:id="1266" w:name="_Toc136523449"/>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BF7666">
        <w:rPr>
          <w:noProof/>
        </w:rPr>
        <w:t>9</w:t>
      </w:r>
      <w:r>
        <w:fldChar w:fldCharType="end"/>
      </w:r>
      <w:bookmarkEnd w:id="1265"/>
      <w:r>
        <w:t xml:space="preserve">  </w:t>
      </w:r>
      <w:r w:rsidRPr="00D71FA0">
        <w:t>Number of Items by DIF Category for High School</w:t>
      </w:r>
      <w:bookmarkEnd w:id="1266"/>
    </w:p>
    <w:tbl>
      <w:tblPr>
        <w:tblStyle w:val="TRs"/>
        <w:tblW w:w="0" w:type="auto"/>
        <w:tblLayout w:type="fixed"/>
        <w:tblLook w:val="04A0" w:firstRow="1" w:lastRow="0" w:firstColumn="1" w:lastColumn="0" w:noHBand="0" w:noVBand="1"/>
      </w:tblPr>
      <w:tblGrid>
        <w:gridCol w:w="6379"/>
        <w:gridCol w:w="506"/>
        <w:gridCol w:w="432"/>
        <w:gridCol w:w="432"/>
        <w:gridCol w:w="432"/>
        <w:gridCol w:w="432"/>
        <w:gridCol w:w="648"/>
      </w:tblGrid>
      <w:tr w:rsidR="008B4EBE" w:rsidRPr="002B4FDB" w14:paraId="182BB3E4" w14:textId="77777777" w:rsidTr="002B4FDB">
        <w:trPr>
          <w:cnfStyle w:val="100000000000" w:firstRow="1" w:lastRow="0" w:firstColumn="0" w:lastColumn="0" w:oddVBand="0" w:evenVBand="0" w:oddHBand="0" w:evenHBand="0" w:firstRowFirstColumn="0" w:firstRowLastColumn="0" w:lastRowFirstColumn="0" w:lastRowLastColumn="0"/>
          <w:trHeight w:val="2016"/>
        </w:trPr>
        <w:tc>
          <w:tcPr>
            <w:tcW w:w="6379" w:type="dxa"/>
            <w:hideMark/>
          </w:tcPr>
          <w:p w14:paraId="3BACF380" w14:textId="77777777" w:rsidR="008B4EBE" w:rsidRPr="002B4FDB" w:rsidRDefault="008B4EBE" w:rsidP="002B4FDB">
            <w:pPr>
              <w:pStyle w:val="TableHead"/>
              <w:rPr>
                <w:b/>
                <w:bCs w:val="0"/>
              </w:rPr>
            </w:pPr>
            <w:r w:rsidRPr="002B4FDB">
              <w:rPr>
                <w:b/>
                <w:bCs w:val="0"/>
              </w:rPr>
              <w:t>Focal Group–Reference Group</w:t>
            </w:r>
          </w:p>
        </w:tc>
        <w:tc>
          <w:tcPr>
            <w:tcW w:w="506" w:type="dxa"/>
            <w:textDirection w:val="btLr"/>
            <w:vAlign w:val="center"/>
            <w:hideMark/>
          </w:tcPr>
          <w:p w14:paraId="750643CC" w14:textId="77777777" w:rsidR="008B4EBE" w:rsidRPr="002B4FDB" w:rsidRDefault="008B4EBE" w:rsidP="002B4FDB">
            <w:pPr>
              <w:pStyle w:val="TableHead"/>
              <w:ind w:left="72"/>
              <w:jc w:val="left"/>
              <w:rPr>
                <w:b/>
                <w:bCs w:val="0"/>
              </w:rPr>
            </w:pPr>
            <w:r w:rsidRPr="002B4FDB">
              <w:rPr>
                <w:b/>
                <w:bCs w:val="0"/>
              </w:rPr>
              <w:t>DIF Category A</w:t>
            </w:r>
          </w:p>
        </w:tc>
        <w:tc>
          <w:tcPr>
            <w:tcW w:w="432" w:type="dxa"/>
            <w:textDirection w:val="btLr"/>
            <w:vAlign w:val="center"/>
            <w:hideMark/>
          </w:tcPr>
          <w:p w14:paraId="0C63E232" w14:textId="77777777" w:rsidR="008B4EBE" w:rsidRPr="002B4FDB" w:rsidRDefault="008B4EBE" w:rsidP="002B4FDB">
            <w:pPr>
              <w:pStyle w:val="TableHead"/>
              <w:ind w:left="72"/>
              <w:jc w:val="left"/>
              <w:rPr>
                <w:b/>
                <w:bCs w:val="0"/>
              </w:rPr>
            </w:pPr>
            <w:r w:rsidRPr="002B4FDB">
              <w:rPr>
                <w:b/>
                <w:bCs w:val="0"/>
              </w:rPr>
              <w:t>DIF Category B-</w:t>
            </w:r>
          </w:p>
        </w:tc>
        <w:tc>
          <w:tcPr>
            <w:tcW w:w="432" w:type="dxa"/>
            <w:textDirection w:val="btLr"/>
            <w:vAlign w:val="center"/>
            <w:hideMark/>
          </w:tcPr>
          <w:p w14:paraId="6EE96005" w14:textId="77777777" w:rsidR="008B4EBE" w:rsidRPr="002B4FDB" w:rsidRDefault="008B4EBE" w:rsidP="002B4FDB">
            <w:pPr>
              <w:pStyle w:val="TableHead"/>
              <w:ind w:left="72"/>
              <w:jc w:val="left"/>
              <w:rPr>
                <w:b/>
                <w:bCs w:val="0"/>
              </w:rPr>
            </w:pPr>
            <w:r w:rsidRPr="002B4FDB">
              <w:rPr>
                <w:b/>
                <w:bCs w:val="0"/>
              </w:rPr>
              <w:t>DIF Category B+</w:t>
            </w:r>
          </w:p>
        </w:tc>
        <w:tc>
          <w:tcPr>
            <w:tcW w:w="432" w:type="dxa"/>
            <w:textDirection w:val="btLr"/>
            <w:vAlign w:val="center"/>
            <w:hideMark/>
          </w:tcPr>
          <w:p w14:paraId="0A158114" w14:textId="77777777" w:rsidR="008B4EBE" w:rsidRPr="002B4FDB" w:rsidRDefault="008B4EBE" w:rsidP="002B4FDB">
            <w:pPr>
              <w:pStyle w:val="TableHead"/>
              <w:ind w:left="72"/>
              <w:jc w:val="left"/>
              <w:rPr>
                <w:b/>
                <w:bCs w:val="0"/>
              </w:rPr>
            </w:pPr>
            <w:r w:rsidRPr="002B4FDB">
              <w:rPr>
                <w:b/>
                <w:bCs w:val="0"/>
              </w:rPr>
              <w:t>DIF Category C-</w:t>
            </w:r>
          </w:p>
        </w:tc>
        <w:tc>
          <w:tcPr>
            <w:tcW w:w="432" w:type="dxa"/>
            <w:textDirection w:val="btLr"/>
            <w:vAlign w:val="center"/>
            <w:hideMark/>
          </w:tcPr>
          <w:p w14:paraId="7605870C" w14:textId="77777777" w:rsidR="008B4EBE" w:rsidRPr="002B4FDB" w:rsidRDefault="008B4EBE" w:rsidP="002B4FDB">
            <w:pPr>
              <w:pStyle w:val="TableHead"/>
              <w:ind w:left="72"/>
              <w:jc w:val="left"/>
              <w:rPr>
                <w:b/>
                <w:bCs w:val="0"/>
              </w:rPr>
            </w:pPr>
            <w:r w:rsidRPr="002B4FDB">
              <w:rPr>
                <w:b/>
                <w:bCs w:val="0"/>
              </w:rPr>
              <w:t>DIF Category C+</w:t>
            </w:r>
          </w:p>
        </w:tc>
        <w:tc>
          <w:tcPr>
            <w:tcW w:w="648" w:type="dxa"/>
            <w:textDirection w:val="btLr"/>
            <w:vAlign w:val="center"/>
          </w:tcPr>
          <w:p w14:paraId="4D1ACCB2" w14:textId="77777777" w:rsidR="008B4EBE" w:rsidRPr="002B4FDB" w:rsidRDefault="008B4EBE" w:rsidP="002B4FDB">
            <w:pPr>
              <w:pStyle w:val="TableHead"/>
              <w:ind w:left="72"/>
              <w:jc w:val="left"/>
              <w:rPr>
                <w:b/>
                <w:bCs w:val="0"/>
              </w:rPr>
            </w:pPr>
            <w:r w:rsidRPr="002B4FDB">
              <w:rPr>
                <w:b/>
                <w:bCs w:val="0"/>
              </w:rPr>
              <w:t>Insufficient Counts</w:t>
            </w:r>
          </w:p>
        </w:tc>
      </w:tr>
      <w:tr w:rsidR="008B4EBE" w:rsidRPr="00D71FA0" w14:paraId="24A210A7" w14:textId="77777777" w:rsidTr="00BF2C0B">
        <w:trPr>
          <w:trHeight w:val="300"/>
        </w:trPr>
        <w:tc>
          <w:tcPr>
            <w:tcW w:w="6379" w:type="dxa"/>
            <w:hideMark/>
          </w:tcPr>
          <w:p w14:paraId="5FA0E288" w14:textId="77777777" w:rsidR="008B4EBE" w:rsidRPr="00D71FA0" w:rsidRDefault="008B4EBE" w:rsidP="002B4FDB">
            <w:pPr>
              <w:pStyle w:val="TableText"/>
            </w:pPr>
            <w:r w:rsidRPr="00D71FA0">
              <w:t>Female–Male</w:t>
            </w:r>
          </w:p>
        </w:tc>
        <w:tc>
          <w:tcPr>
            <w:tcW w:w="506" w:type="dxa"/>
            <w:tcBorders>
              <w:top w:val="nil"/>
              <w:left w:val="nil"/>
              <w:bottom w:val="nil"/>
              <w:right w:val="nil"/>
            </w:tcBorders>
            <w:shd w:val="clear" w:color="000000" w:fill="FFFFFF"/>
            <w:noWrap/>
            <w:vAlign w:val="bottom"/>
          </w:tcPr>
          <w:p w14:paraId="3A1F57CB" w14:textId="17F12E75" w:rsidR="008B4EBE" w:rsidRPr="00D71FA0" w:rsidRDefault="00B8636A" w:rsidP="002B4FDB">
            <w:pPr>
              <w:pStyle w:val="TableText"/>
            </w:pPr>
            <w:r>
              <w:rPr>
                <w:color w:val="000000"/>
              </w:rPr>
              <w:t>62</w:t>
            </w:r>
          </w:p>
        </w:tc>
        <w:tc>
          <w:tcPr>
            <w:tcW w:w="432" w:type="dxa"/>
            <w:tcBorders>
              <w:top w:val="nil"/>
              <w:left w:val="nil"/>
              <w:bottom w:val="nil"/>
              <w:right w:val="nil"/>
            </w:tcBorders>
            <w:shd w:val="clear" w:color="000000" w:fill="FFFFFF"/>
            <w:noWrap/>
            <w:vAlign w:val="bottom"/>
          </w:tcPr>
          <w:p w14:paraId="5F77DF29" w14:textId="1A8FFB33"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4B90EA0" w14:textId="20A48BF3" w:rsidR="008B4EBE" w:rsidRPr="00D71FA0" w:rsidRDefault="00B8636A" w:rsidP="002B4FDB">
            <w:pPr>
              <w:pStyle w:val="TableText"/>
            </w:pPr>
            <w:r>
              <w:rPr>
                <w:color w:val="000000"/>
              </w:rPr>
              <w:t>3</w:t>
            </w:r>
          </w:p>
        </w:tc>
        <w:tc>
          <w:tcPr>
            <w:tcW w:w="432" w:type="dxa"/>
            <w:tcBorders>
              <w:top w:val="nil"/>
              <w:left w:val="nil"/>
              <w:bottom w:val="nil"/>
              <w:right w:val="nil"/>
            </w:tcBorders>
            <w:shd w:val="clear" w:color="000000" w:fill="FFFFFF"/>
            <w:noWrap/>
            <w:vAlign w:val="bottom"/>
          </w:tcPr>
          <w:p w14:paraId="1A72C4BA" w14:textId="6399BA7F"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3FF1DAAD" w14:textId="1B949672"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3C5F0726" w14:textId="2E5C5401" w:rsidR="008B4EBE" w:rsidRPr="00D71FA0" w:rsidRDefault="00B8636A" w:rsidP="002B4FDB">
            <w:pPr>
              <w:pStyle w:val="TableText"/>
            </w:pPr>
            <w:r>
              <w:rPr>
                <w:color w:val="000000"/>
              </w:rPr>
              <w:t>0</w:t>
            </w:r>
          </w:p>
        </w:tc>
      </w:tr>
      <w:tr w:rsidR="008B4EBE" w:rsidRPr="00D71FA0" w14:paraId="477284A5" w14:textId="77777777" w:rsidTr="00BF2C0B">
        <w:trPr>
          <w:trHeight w:val="300"/>
        </w:trPr>
        <w:tc>
          <w:tcPr>
            <w:tcW w:w="6379" w:type="dxa"/>
            <w:hideMark/>
          </w:tcPr>
          <w:p w14:paraId="786593F5" w14:textId="77777777" w:rsidR="008B4EBE" w:rsidRPr="00D71FA0" w:rsidRDefault="008B4EBE" w:rsidP="002B4FDB">
            <w:pPr>
              <w:pStyle w:val="TableText"/>
            </w:pPr>
            <w:r w:rsidRPr="00D71FA0">
              <w:t>Asian–White</w:t>
            </w:r>
          </w:p>
        </w:tc>
        <w:tc>
          <w:tcPr>
            <w:tcW w:w="506" w:type="dxa"/>
            <w:tcBorders>
              <w:top w:val="nil"/>
              <w:left w:val="nil"/>
              <w:bottom w:val="nil"/>
              <w:right w:val="nil"/>
            </w:tcBorders>
            <w:shd w:val="clear" w:color="000000" w:fill="FFFFFF"/>
            <w:noWrap/>
            <w:vAlign w:val="bottom"/>
          </w:tcPr>
          <w:p w14:paraId="6BEA0E2B" w14:textId="270F73DF" w:rsidR="008B4EBE" w:rsidRPr="00D71FA0" w:rsidRDefault="00B8636A" w:rsidP="002B4FDB">
            <w:pPr>
              <w:pStyle w:val="TableText"/>
            </w:pPr>
            <w:r>
              <w:rPr>
                <w:color w:val="000000"/>
              </w:rPr>
              <w:t>64</w:t>
            </w:r>
          </w:p>
        </w:tc>
        <w:tc>
          <w:tcPr>
            <w:tcW w:w="432" w:type="dxa"/>
            <w:tcBorders>
              <w:top w:val="nil"/>
              <w:left w:val="nil"/>
              <w:bottom w:val="nil"/>
              <w:right w:val="nil"/>
            </w:tcBorders>
            <w:shd w:val="clear" w:color="000000" w:fill="FFFFFF"/>
            <w:noWrap/>
            <w:vAlign w:val="bottom"/>
          </w:tcPr>
          <w:p w14:paraId="0D2E84AE" w14:textId="16DCECC2"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4CA4C0D5" w14:textId="3473918A" w:rsidR="008B4EBE" w:rsidRPr="00D71FA0" w:rsidRDefault="00B8636A" w:rsidP="002B4FDB">
            <w:pPr>
              <w:pStyle w:val="TableText"/>
            </w:pPr>
            <w:r>
              <w:rPr>
                <w:color w:val="000000"/>
              </w:rPr>
              <w:t>1</w:t>
            </w:r>
          </w:p>
        </w:tc>
        <w:tc>
          <w:tcPr>
            <w:tcW w:w="432" w:type="dxa"/>
            <w:tcBorders>
              <w:top w:val="nil"/>
              <w:left w:val="nil"/>
              <w:bottom w:val="nil"/>
              <w:right w:val="nil"/>
            </w:tcBorders>
            <w:shd w:val="clear" w:color="000000" w:fill="FFFFFF"/>
            <w:noWrap/>
            <w:vAlign w:val="bottom"/>
          </w:tcPr>
          <w:p w14:paraId="67867901" w14:textId="50A32469"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2CDCFC19" w14:textId="1DB8C2B6"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34C011AA" w14:textId="54128F8A" w:rsidR="008B4EBE" w:rsidRPr="00D71FA0" w:rsidRDefault="00B8636A" w:rsidP="002B4FDB">
            <w:pPr>
              <w:pStyle w:val="TableText"/>
            </w:pPr>
            <w:r>
              <w:rPr>
                <w:color w:val="000000"/>
              </w:rPr>
              <w:t>0</w:t>
            </w:r>
          </w:p>
        </w:tc>
      </w:tr>
      <w:tr w:rsidR="008B4EBE" w:rsidRPr="00D71FA0" w14:paraId="595835BA" w14:textId="77777777" w:rsidTr="00BF2C0B">
        <w:trPr>
          <w:trHeight w:val="300"/>
        </w:trPr>
        <w:tc>
          <w:tcPr>
            <w:tcW w:w="6379" w:type="dxa"/>
            <w:hideMark/>
          </w:tcPr>
          <w:p w14:paraId="0F577846" w14:textId="77777777" w:rsidR="008B4EBE" w:rsidRPr="00D71FA0" w:rsidRDefault="008B4EBE" w:rsidP="002B4FDB">
            <w:pPr>
              <w:pStyle w:val="TableText"/>
            </w:pPr>
            <w:r w:rsidRPr="00D71FA0">
              <w:t>Black–White</w:t>
            </w:r>
          </w:p>
        </w:tc>
        <w:tc>
          <w:tcPr>
            <w:tcW w:w="506" w:type="dxa"/>
            <w:tcBorders>
              <w:top w:val="nil"/>
              <w:left w:val="nil"/>
              <w:bottom w:val="nil"/>
              <w:right w:val="nil"/>
            </w:tcBorders>
            <w:shd w:val="clear" w:color="000000" w:fill="FFFFFF"/>
            <w:noWrap/>
            <w:vAlign w:val="bottom"/>
          </w:tcPr>
          <w:p w14:paraId="29ADD01A" w14:textId="67198FA6" w:rsidR="008B4EBE"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0C15318B" w14:textId="5AA8D06F"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241A4889" w14:textId="19511934"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F5D7B99" w14:textId="5740A26D"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605B6F87" w14:textId="65A414D3"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2ED26ACE" w14:textId="62BFCBB3" w:rsidR="008B4EBE" w:rsidRPr="00D71FA0" w:rsidRDefault="00B8636A" w:rsidP="002B4FDB">
            <w:pPr>
              <w:pStyle w:val="TableText"/>
            </w:pPr>
            <w:r>
              <w:rPr>
                <w:color w:val="000000"/>
              </w:rPr>
              <w:t>0</w:t>
            </w:r>
          </w:p>
        </w:tc>
      </w:tr>
      <w:tr w:rsidR="00B8636A" w:rsidRPr="00D71FA0" w14:paraId="4D22BA47" w14:textId="77777777" w:rsidTr="00BF2C0B">
        <w:trPr>
          <w:trHeight w:val="300"/>
        </w:trPr>
        <w:tc>
          <w:tcPr>
            <w:tcW w:w="6379" w:type="dxa"/>
          </w:tcPr>
          <w:p w14:paraId="0DE512DE" w14:textId="18601502" w:rsidR="00B8636A" w:rsidRPr="00D71FA0" w:rsidRDefault="00B8636A" w:rsidP="002B4FDB">
            <w:pPr>
              <w:pStyle w:val="TableText"/>
            </w:pPr>
            <w:r w:rsidRPr="00DE1699">
              <w:t>Filipino–White</w:t>
            </w:r>
          </w:p>
        </w:tc>
        <w:tc>
          <w:tcPr>
            <w:tcW w:w="506" w:type="dxa"/>
            <w:tcBorders>
              <w:top w:val="nil"/>
              <w:left w:val="nil"/>
              <w:bottom w:val="nil"/>
              <w:right w:val="nil"/>
            </w:tcBorders>
            <w:shd w:val="clear" w:color="000000" w:fill="FFFFFF"/>
            <w:noWrap/>
            <w:vAlign w:val="bottom"/>
          </w:tcPr>
          <w:p w14:paraId="28119036" w14:textId="72F68530" w:rsidR="00B8636A" w:rsidRPr="00D71FA0" w:rsidRDefault="00B8636A" w:rsidP="002B4FDB">
            <w:pPr>
              <w:pStyle w:val="TableText"/>
            </w:pPr>
            <w:r>
              <w:rPr>
                <w:color w:val="000000"/>
              </w:rPr>
              <w:t>61</w:t>
            </w:r>
          </w:p>
        </w:tc>
        <w:tc>
          <w:tcPr>
            <w:tcW w:w="432" w:type="dxa"/>
            <w:tcBorders>
              <w:top w:val="nil"/>
              <w:left w:val="nil"/>
              <w:bottom w:val="nil"/>
              <w:right w:val="nil"/>
            </w:tcBorders>
            <w:shd w:val="clear" w:color="000000" w:fill="FFFFFF"/>
            <w:noWrap/>
            <w:vAlign w:val="bottom"/>
          </w:tcPr>
          <w:p w14:paraId="44D63EFC" w14:textId="7660899B" w:rsidR="00B8636A" w:rsidRPr="00D71FA0" w:rsidRDefault="00B8636A" w:rsidP="002B4FDB">
            <w:pPr>
              <w:pStyle w:val="TableText"/>
            </w:pPr>
            <w:r>
              <w:rPr>
                <w:color w:val="000000"/>
              </w:rPr>
              <w:t>1</w:t>
            </w:r>
          </w:p>
        </w:tc>
        <w:tc>
          <w:tcPr>
            <w:tcW w:w="432" w:type="dxa"/>
            <w:tcBorders>
              <w:top w:val="nil"/>
              <w:left w:val="nil"/>
              <w:bottom w:val="nil"/>
              <w:right w:val="nil"/>
            </w:tcBorders>
            <w:shd w:val="clear" w:color="000000" w:fill="FFFFFF"/>
            <w:noWrap/>
            <w:vAlign w:val="bottom"/>
          </w:tcPr>
          <w:p w14:paraId="6A3B1B71" w14:textId="708BF338" w:rsidR="00B8636A" w:rsidRPr="00D71FA0" w:rsidRDefault="00B8636A" w:rsidP="002B4FDB">
            <w:pPr>
              <w:pStyle w:val="TableText"/>
            </w:pPr>
            <w:r>
              <w:rPr>
                <w:color w:val="000000"/>
              </w:rPr>
              <w:t>3</w:t>
            </w:r>
          </w:p>
        </w:tc>
        <w:tc>
          <w:tcPr>
            <w:tcW w:w="432" w:type="dxa"/>
            <w:tcBorders>
              <w:top w:val="nil"/>
              <w:left w:val="nil"/>
              <w:bottom w:val="nil"/>
              <w:right w:val="nil"/>
            </w:tcBorders>
            <w:shd w:val="clear" w:color="000000" w:fill="FFFFFF"/>
            <w:noWrap/>
            <w:vAlign w:val="bottom"/>
          </w:tcPr>
          <w:p w14:paraId="7898AC58" w14:textId="43FEAB8C"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4189432" w14:textId="1C07EB9C" w:rsidR="00B8636A"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0DFA0F1E" w14:textId="76E679AA" w:rsidR="00B8636A" w:rsidRPr="00D71FA0" w:rsidRDefault="00B8636A" w:rsidP="002B4FDB">
            <w:pPr>
              <w:pStyle w:val="TableText"/>
            </w:pPr>
            <w:r>
              <w:rPr>
                <w:color w:val="000000"/>
              </w:rPr>
              <w:t>0</w:t>
            </w:r>
          </w:p>
        </w:tc>
      </w:tr>
      <w:tr w:rsidR="008B4EBE" w:rsidRPr="00D71FA0" w14:paraId="213B6492" w14:textId="77777777" w:rsidTr="00BF2C0B">
        <w:trPr>
          <w:trHeight w:val="300"/>
        </w:trPr>
        <w:tc>
          <w:tcPr>
            <w:tcW w:w="6379" w:type="dxa"/>
            <w:hideMark/>
          </w:tcPr>
          <w:p w14:paraId="2812190F" w14:textId="77777777" w:rsidR="008B4EBE" w:rsidRPr="00D71FA0" w:rsidRDefault="008B4EBE" w:rsidP="002B4FDB">
            <w:pPr>
              <w:pStyle w:val="TableText"/>
            </w:pPr>
            <w:r w:rsidRPr="00D71FA0">
              <w:t>Hispanic–White</w:t>
            </w:r>
          </w:p>
        </w:tc>
        <w:tc>
          <w:tcPr>
            <w:tcW w:w="506" w:type="dxa"/>
            <w:tcBorders>
              <w:top w:val="nil"/>
              <w:left w:val="nil"/>
              <w:bottom w:val="nil"/>
              <w:right w:val="nil"/>
            </w:tcBorders>
            <w:shd w:val="clear" w:color="000000" w:fill="FFFFFF"/>
            <w:noWrap/>
            <w:vAlign w:val="bottom"/>
          </w:tcPr>
          <w:p w14:paraId="59580AEC" w14:textId="02D65F3B" w:rsidR="008B4EBE"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21A7DB99" w14:textId="75100045"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3FA04A95" w14:textId="01E74CDC"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035A1358" w14:textId="217C4CCB"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31A4C8F2" w14:textId="389ADC6B"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19BDCBAD" w14:textId="2806C918" w:rsidR="008B4EBE" w:rsidRPr="00D71FA0" w:rsidRDefault="00B8636A" w:rsidP="002B4FDB">
            <w:pPr>
              <w:pStyle w:val="TableText"/>
            </w:pPr>
            <w:r>
              <w:rPr>
                <w:color w:val="000000"/>
              </w:rPr>
              <w:t>0</w:t>
            </w:r>
          </w:p>
        </w:tc>
      </w:tr>
      <w:tr w:rsidR="008B4EBE" w:rsidRPr="00D71FA0" w14:paraId="0F77D875" w14:textId="77777777" w:rsidTr="00BF2C0B">
        <w:trPr>
          <w:trHeight w:val="300"/>
        </w:trPr>
        <w:tc>
          <w:tcPr>
            <w:tcW w:w="6379" w:type="dxa"/>
            <w:hideMark/>
          </w:tcPr>
          <w:p w14:paraId="7E8DFBC5" w14:textId="77777777" w:rsidR="008B4EBE" w:rsidRPr="00D71FA0" w:rsidRDefault="008B4EBE" w:rsidP="002B4FDB">
            <w:pPr>
              <w:pStyle w:val="TableText"/>
            </w:pPr>
            <w:r w:rsidRPr="00D71FA0">
              <w:t>American Indian or Alaska Native–White</w:t>
            </w:r>
          </w:p>
        </w:tc>
        <w:tc>
          <w:tcPr>
            <w:tcW w:w="506" w:type="dxa"/>
            <w:tcBorders>
              <w:top w:val="nil"/>
              <w:left w:val="nil"/>
              <w:bottom w:val="nil"/>
              <w:right w:val="nil"/>
            </w:tcBorders>
            <w:shd w:val="clear" w:color="000000" w:fill="FFFFFF"/>
            <w:noWrap/>
            <w:vAlign w:val="bottom"/>
          </w:tcPr>
          <w:p w14:paraId="2800A064" w14:textId="275D577E" w:rsidR="008B4EBE"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3B15DE7E" w14:textId="42F231F9"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51054A29" w14:textId="6073F5F2"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52FADE2F" w14:textId="5BAF329C"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7D2AA25D" w14:textId="6B356183"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67A3BC33" w14:textId="79EACC6E" w:rsidR="008B4EBE" w:rsidRPr="00D71FA0" w:rsidRDefault="00B8636A" w:rsidP="002B4FDB">
            <w:pPr>
              <w:pStyle w:val="TableText"/>
            </w:pPr>
            <w:r>
              <w:rPr>
                <w:color w:val="000000"/>
              </w:rPr>
              <w:t>0</w:t>
            </w:r>
          </w:p>
        </w:tc>
      </w:tr>
      <w:tr w:rsidR="00B8636A" w:rsidRPr="00D71FA0" w14:paraId="65DC4AE0" w14:textId="77777777" w:rsidTr="00BF2C0B">
        <w:trPr>
          <w:trHeight w:val="300"/>
        </w:trPr>
        <w:tc>
          <w:tcPr>
            <w:tcW w:w="6379" w:type="dxa"/>
          </w:tcPr>
          <w:p w14:paraId="27C54B24" w14:textId="63131C5D" w:rsidR="00B8636A" w:rsidRPr="00D71FA0" w:rsidRDefault="00B8636A" w:rsidP="002B4FDB">
            <w:pPr>
              <w:pStyle w:val="TableText"/>
            </w:pPr>
            <w:r w:rsidRPr="00DE1699">
              <w:t>Native Hawaiian–White</w:t>
            </w:r>
          </w:p>
        </w:tc>
        <w:tc>
          <w:tcPr>
            <w:tcW w:w="506" w:type="dxa"/>
            <w:tcBorders>
              <w:top w:val="nil"/>
              <w:left w:val="nil"/>
              <w:bottom w:val="nil"/>
              <w:right w:val="nil"/>
            </w:tcBorders>
            <w:shd w:val="clear" w:color="000000" w:fill="FFFFFF"/>
            <w:noWrap/>
            <w:vAlign w:val="bottom"/>
          </w:tcPr>
          <w:p w14:paraId="56E05A40" w14:textId="3FB1A341" w:rsidR="00B8636A"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77F32F99" w14:textId="1CD0C1DE"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4776056E" w14:textId="0FAA1F8B"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5BB28C0" w14:textId="0C88CC53"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481714C8" w14:textId="771341CC" w:rsidR="00B8636A"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38851DFD" w14:textId="38D03169" w:rsidR="00B8636A" w:rsidRPr="00D71FA0" w:rsidRDefault="00B8636A" w:rsidP="002B4FDB">
            <w:pPr>
              <w:pStyle w:val="TableText"/>
            </w:pPr>
            <w:r>
              <w:rPr>
                <w:color w:val="000000"/>
              </w:rPr>
              <w:t>0</w:t>
            </w:r>
          </w:p>
        </w:tc>
      </w:tr>
      <w:tr w:rsidR="00B8636A" w:rsidRPr="00D71FA0" w14:paraId="071FF7AC" w14:textId="77777777" w:rsidTr="00BF2C0B">
        <w:trPr>
          <w:trHeight w:val="300"/>
        </w:trPr>
        <w:tc>
          <w:tcPr>
            <w:tcW w:w="6379" w:type="dxa"/>
          </w:tcPr>
          <w:p w14:paraId="2A528343" w14:textId="76FEC515" w:rsidR="00B8636A" w:rsidRPr="00D71FA0" w:rsidRDefault="00B8636A" w:rsidP="002B4FDB">
            <w:pPr>
              <w:pStyle w:val="TableText"/>
            </w:pPr>
            <w:r w:rsidRPr="00DE1699">
              <w:t>Two or more races–White</w:t>
            </w:r>
          </w:p>
        </w:tc>
        <w:tc>
          <w:tcPr>
            <w:tcW w:w="506" w:type="dxa"/>
            <w:tcBorders>
              <w:top w:val="nil"/>
              <w:left w:val="nil"/>
              <w:bottom w:val="nil"/>
              <w:right w:val="nil"/>
            </w:tcBorders>
            <w:shd w:val="clear" w:color="000000" w:fill="FFFFFF"/>
            <w:noWrap/>
            <w:vAlign w:val="bottom"/>
          </w:tcPr>
          <w:p w14:paraId="3A825FFB" w14:textId="26045E31" w:rsidR="00B8636A"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36A8F454" w14:textId="109E3780"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0AB213AF" w14:textId="20C3D7BC"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6CA9D9E4" w14:textId="1437FD8C"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4B18FE4F" w14:textId="4306AAD1" w:rsidR="00B8636A"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18E0E78E" w14:textId="71D3EE49" w:rsidR="00B8636A" w:rsidRPr="00D71FA0" w:rsidRDefault="00B8636A" w:rsidP="002B4FDB">
            <w:pPr>
              <w:pStyle w:val="TableText"/>
            </w:pPr>
            <w:r>
              <w:rPr>
                <w:color w:val="000000"/>
              </w:rPr>
              <w:t>0</w:t>
            </w:r>
          </w:p>
        </w:tc>
      </w:tr>
      <w:tr w:rsidR="008B4EBE" w:rsidRPr="00D71FA0" w14:paraId="5C071B88" w14:textId="77777777" w:rsidTr="00BF2C0B">
        <w:trPr>
          <w:trHeight w:val="300"/>
        </w:trPr>
        <w:tc>
          <w:tcPr>
            <w:tcW w:w="6379" w:type="dxa"/>
            <w:hideMark/>
          </w:tcPr>
          <w:p w14:paraId="03B7B183" w14:textId="77777777" w:rsidR="008B4EBE" w:rsidRPr="00D71FA0" w:rsidRDefault="008B4EBE" w:rsidP="002B4FDB">
            <w:pPr>
              <w:pStyle w:val="TableText"/>
            </w:pPr>
            <w:r w:rsidRPr="00D71FA0">
              <w:rPr>
                <w:rFonts w:eastAsia="Symbol"/>
              </w:rPr>
              <w:t>EL</w:t>
            </w:r>
            <w:r w:rsidRPr="00D71FA0">
              <w:t>–English only</w:t>
            </w:r>
          </w:p>
        </w:tc>
        <w:tc>
          <w:tcPr>
            <w:tcW w:w="506" w:type="dxa"/>
            <w:tcBorders>
              <w:top w:val="nil"/>
              <w:left w:val="nil"/>
              <w:bottom w:val="nil"/>
              <w:right w:val="nil"/>
            </w:tcBorders>
            <w:shd w:val="clear" w:color="000000" w:fill="FFFFFF"/>
            <w:noWrap/>
            <w:vAlign w:val="bottom"/>
          </w:tcPr>
          <w:p w14:paraId="39219A20" w14:textId="6A6968F8" w:rsidR="008B4EBE" w:rsidRPr="00D71FA0" w:rsidRDefault="00B8636A" w:rsidP="002B4FDB">
            <w:pPr>
              <w:pStyle w:val="TableText"/>
            </w:pPr>
            <w:r>
              <w:rPr>
                <w:color w:val="000000"/>
              </w:rPr>
              <w:t>63</w:t>
            </w:r>
          </w:p>
        </w:tc>
        <w:tc>
          <w:tcPr>
            <w:tcW w:w="432" w:type="dxa"/>
            <w:tcBorders>
              <w:top w:val="nil"/>
              <w:left w:val="nil"/>
              <w:bottom w:val="nil"/>
              <w:right w:val="nil"/>
            </w:tcBorders>
            <w:shd w:val="clear" w:color="000000" w:fill="FFFFFF"/>
            <w:noWrap/>
            <w:vAlign w:val="bottom"/>
          </w:tcPr>
          <w:p w14:paraId="5922858E" w14:textId="68ECD512" w:rsidR="008B4EBE" w:rsidRPr="00D71FA0" w:rsidRDefault="00B8636A" w:rsidP="002B4FDB">
            <w:pPr>
              <w:pStyle w:val="TableText"/>
            </w:pPr>
            <w:r>
              <w:rPr>
                <w:color w:val="000000"/>
              </w:rPr>
              <w:t>1</w:t>
            </w:r>
          </w:p>
        </w:tc>
        <w:tc>
          <w:tcPr>
            <w:tcW w:w="432" w:type="dxa"/>
            <w:tcBorders>
              <w:top w:val="nil"/>
              <w:left w:val="nil"/>
              <w:bottom w:val="nil"/>
              <w:right w:val="nil"/>
            </w:tcBorders>
            <w:shd w:val="clear" w:color="000000" w:fill="FFFFFF"/>
            <w:noWrap/>
            <w:vAlign w:val="bottom"/>
          </w:tcPr>
          <w:p w14:paraId="1C6A80D0" w14:textId="60B711B7" w:rsidR="008B4EBE" w:rsidRPr="00D71FA0" w:rsidRDefault="00B8636A" w:rsidP="002B4FDB">
            <w:pPr>
              <w:pStyle w:val="TableText"/>
            </w:pPr>
            <w:r>
              <w:rPr>
                <w:color w:val="000000"/>
              </w:rPr>
              <w:t>1</w:t>
            </w:r>
          </w:p>
        </w:tc>
        <w:tc>
          <w:tcPr>
            <w:tcW w:w="432" w:type="dxa"/>
            <w:tcBorders>
              <w:top w:val="nil"/>
              <w:left w:val="nil"/>
              <w:bottom w:val="nil"/>
              <w:right w:val="nil"/>
            </w:tcBorders>
            <w:shd w:val="clear" w:color="000000" w:fill="FFFFFF"/>
            <w:noWrap/>
            <w:vAlign w:val="bottom"/>
          </w:tcPr>
          <w:p w14:paraId="3CDC7870" w14:textId="6A2F952F"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71054876" w14:textId="3E7B2802"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72B9C6A8" w14:textId="15BA98D7" w:rsidR="008B4EBE" w:rsidRPr="00D71FA0" w:rsidRDefault="00B8636A" w:rsidP="002B4FDB">
            <w:pPr>
              <w:pStyle w:val="TableText"/>
            </w:pPr>
            <w:r>
              <w:rPr>
                <w:color w:val="000000"/>
              </w:rPr>
              <w:t>0</w:t>
            </w:r>
          </w:p>
        </w:tc>
      </w:tr>
      <w:tr w:rsidR="008B4EBE" w:rsidRPr="00D71FA0" w14:paraId="35DCC946" w14:textId="77777777" w:rsidTr="00BF2C0B">
        <w:trPr>
          <w:trHeight w:val="300"/>
        </w:trPr>
        <w:tc>
          <w:tcPr>
            <w:tcW w:w="6379" w:type="dxa"/>
            <w:hideMark/>
          </w:tcPr>
          <w:p w14:paraId="17B81E07" w14:textId="77777777" w:rsidR="008B4EBE" w:rsidRPr="00D71FA0" w:rsidRDefault="008B4EBE" w:rsidP="002B4FDB">
            <w:pPr>
              <w:pStyle w:val="TableText"/>
            </w:pPr>
            <w:r w:rsidRPr="00D71FA0">
              <w:t>Special education services–No special education services</w:t>
            </w:r>
          </w:p>
        </w:tc>
        <w:tc>
          <w:tcPr>
            <w:tcW w:w="506" w:type="dxa"/>
            <w:tcBorders>
              <w:top w:val="nil"/>
              <w:left w:val="nil"/>
              <w:bottom w:val="nil"/>
              <w:right w:val="nil"/>
            </w:tcBorders>
            <w:shd w:val="clear" w:color="000000" w:fill="FFFFFF"/>
            <w:noWrap/>
            <w:vAlign w:val="bottom"/>
          </w:tcPr>
          <w:p w14:paraId="0D64C26C" w14:textId="328627DA" w:rsidR="008B4EBE"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6D834E79" w14:textId="5FB3B56D"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61665C5C" w14:textId="0C4411A2"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2EF21E8C" w14:textId="2A653112" w:rsidR="008B4EBE"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98AB4A2" w14:textId="07184261" w:rsidR="008B4EBE"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7940612C" w14:textId="48B7379D" w:rsidR="008B4EBE" w:rsidRPr="00D71FA0" w:rsidRDefault="00B8636A" w:rsidP="002B4FDB">
            <w:pPr>
              <w:pStyle w:val="TableText"/>
            </w:pPr>
            <w:r>
              <w:rPr>
                <w:color w:val="000000"/>
              </w:rPr>
              <w:t>0</w:t>
            </w:r>
          </w:p>
        </w:tc>
      </w:tr>
      <w:tr w:rsidR="00B8636A" w:rsidRPr="00D71FA0" w14:paraId="179312E6" w14:textId="77777777" w:rsidTr="00BF2C0B">
        <w:trPr>
          <w:trHeight w:val="300"/>
        </w:trPr>
        <w:tc>
          <w:tcPr>
            <w:tcW w:w="6379" w:type="dxa"/>
          </w:tcPr>
          <w:p w14:paraId="6840ACE5" w14:textId="352F2B9C" w:rsidR="00B8636A" w:rsidRPr="00D71FA0" w:rsidRDefault="00B8636A" w:rsidP="002B4FDB">
            <w:pPr>
              <w:pStyle w:val="TableText"/>
            </w:pPr>
            <w:r w:rsidRPr="00D71FA0">
              <w:t>Economically disadvantaged–Not economically disadvantaged</w:t>
            </w:r>
          </w:p>
        </w:tc>
        <w:tc>
          <w:tcPr>
            <w:tcW w:w="506" w:type="dxa"/>
            <w:tcBorders>
              <w:top w:val="nil"/>
              <w:left w:val="nil"/>
              <w:bottom w:val="nil"/>
              <w:right w:val="nil"/>
            </w:tcBorders>
            <w:shd w:val="clear" w:color="000000" w:fill="FFFFFF"/>
            <w:noWrap/>
            <w:vAlign w:val="bottom"/>
          </w:tcPr>
          <w:p w14:paraId="1435B3FF" w14:textId="37DD5A9A" w:rsidR="00B8636A"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6B46F934" w14:textId="41E9943F"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1CD3293E" w14:textId="38E9079C"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6BE1F1FC" w14:textId="5ED5B387"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560D2ECE" w14:textId="4755234D" w:rsidR="00B8636A"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52C98228" w14:textId="283811F9" w:rsidR="00B8636A" w:rsidRPr="00D71FA0" w:rsidRDefault="00B8636A" w:rsidP="002B4FDB">
            <w:pPr>
              <w:pStyle w:val="TableText"/>
            </w:pPr>
            <w:r>
              <w:rPr>
                <w:color w:val="000000"/>
              </w:rPr>
              <w:t>0</w:t>
            </w:r>
          </w:p>
        </w:tc>
      </w:tr>
      <w:tr w:rsidR="00B8636A" w:rsidRPr="00D71FA0" w14:paraId="18508528" w14:textId="77777777" w:rsidTr="00BF2C0B">
        <w:trPr>
          <w:trHeight w:val="300"/>
        </w:trPr>
        <w:tc>
          <w:tcPr>
            <w:tcW w:w="6379" w:type="dxa"/>
            <w:tcBorders>
              <w:bottom w:val="nil"/>
            </w:tcBorders>
          </w:tcPr>
          <w:p w14:paraId="5C8086D7" w14:textId="0212E384" w:rsidR="00B8636A" w:rsidRPr="00D71FA0" w:rsidRDefault="00B8636A" w:rsidP="002B4FDB">
            <w:pPr>
              <w:pStyle w:val="TableText"/>
            </w:pPr>
            <w:r w:rsidRPr="0068005A">
              <w:t>Grade ten–Grade eleven</w:t>
            </w:r>
          </w:p>
        </w:tc>
        <w:tc>
          <w:tcPr>
            <w:tcW w:w="506" w:type="dxa"/>
            <w:tcBorders>
              <w:top w:val="nil"/>
              <w:left w:val="nil"/>
              <w:bottom w:val="nil"/>
              <w:right w:val="nil"/>
            </w:tcBorders>
            <w:shd w:val="clear" w:color="000000" w:fill="FFFFFF"/>
            <w:noWrap/>
            <w:vAlign w:val="bottom"/>
          </w:tcPr>
          <w:p w14:paraId="49C1CEA1" w14:textId="0A163E80" w:rsidR="00B8636A" w:rsidRPr="00D71FA0" w:rsidRDefault="00B8636A" w:rsidP="002B4FDB">
            <w:pPr>
              <w:pStyle w:val="TableText"/>
            </w:pPr>
            <w:r>
              <w:rPr>
                <w:color w:val="000000"/>
              </w:rPr>
              <w:t>65</w:t>
            </w:r>
          </w:p>
        </w:tc>
        <w:tc>
          <w:tcPr>
            <w:tcW w:w="432" w:type="dxa"/>
            <w:tcBorders>
              <w:top w:val="nil"/>
              <w:left w:val="nil"/>
              <w:bottom w:val="nil"/>
              <w:right w:val="nil"/>
            </w:tcBorders>
            <w:shd w:val="clear" w:color="000000" w:fill="FFFFFF"/>
            <w:noWrap/>
            <w:vAlign w:val="bottom"/>
          </w:tcPr>
          <w:p w14:paraId="2B20DF3D" w14:textId="12685B17"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2720FE74" w14:textId="487B49BC"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37CE7312" w14:textId="3CC89CF8" w:rsidR="00B8636A" w:rsidRPr="00D71FA0" w:rsidRDefault="00B8636A" w:rsidP="002B4FDB">
            <w:pPr>
              <w:pStyle w:val="TableText"/>
            </w:pPr>
            <w:r>
              <w:rPr>
                <w:color w:val="000000"/>
              </w:rPr>
              <w:t>0</w:t>
            </w:r>
          </w:p>
        </w:tc>
        <w:tc>
          <w:tcPr>
            <w:tcW w:w="432" w:type="dxa"/>
            <w:tcBorders>
              <w:top w:val="nil"/>
              <w:left w:val="nil"/>
              <w:bottom w:val="nil"/>
              <w:right w:val="nil"/>
            </w:tcBorders>
            <w:shd w:val="clear" w:color="000000" w:fill="FFFFFF"/>
            <w:noWrap/>
            <w:vAlign w:val="bottom"/>
          </w:tcPr>
          <w:p w14:paraId="06214598" w14:textId="773AB09B" w:rsidR="00B8636A" w:rsidRPr="00D71FA0" w:rsidRDefault="00B8636A" w:rsidP="002B4FDB">
            <w:pPr>
              <w:pStyle w:val="TableText"/>
            </w:pPr>
            <w:r>
              <w:rPr>
                <w:color w:val="000000"/>
              </w:rPr>
              <w:t>0</w:t>
            </w:r>
          </w:p>
        </w:tc>
        <w:tc>
          <w:tcPr>
            <w:tcW w:w="648" w:type="dxa"/>
            <w:tcBorders>
              <w:top w:val="nil"/>
              <w:left w:val="nil"/>
              <w:bottom w:val="nil"/>
              <w:right w:val="nil"/>
            </w:tcBorders>
            <w:shd w:val="clear" w:color="000000" w:fill="FFFFFF"/>
            <w:vAlign w:val="bottom"/>
          </w:tcPr>
          <w:p w14:paraId="457799B5" w14:textId="21961456" w:rsidR="00B8636A" w:rsidRPr="00D71FA0" w:rsidRDefault="00B8636A" w:rsidP="002B4FDB">
            <w:pPr>
              <w:pStyle w:val="TableText"/>
            </w:pPr>
            <w:r>
              <w:rPr>
                <w:color w:val="000000"/>
              </w:rPr>
              <w:t>0</w:t>
            </w:r>
          </w:p>
        </w:tc>
      </w:tr>
      <w:tr w:rsidR="008B4EBE" w:rsidRPr="00D71FA0" w14:paraId="7E9723A4" w14:textId="77777777" w:rsidTr="00BF2C0B">
        <w:trPr>
          <w:trHeight w:val="300"/>
        </w:trPr>
        <w:tc>
          <w:tcPr>
            <w:tcW w:w="6379" w:type="dxa"/>
            <w:tcBorders>
              <w:top w:val="nil"/>
              <w:bottom w:val="single" w:sz="12" w:space="0" w:color="auto"/>
            </w:tcBorders>
            <w:hideMark/>
          </w:tcPr>
          <w:p w14:paraId="722258AB" w14:textId="749770D0" w:rsidR="008B4EBE" w:rsidRPr="00D71FA0" w:rsidRDefault="00B8636A" w:rsidP="002B4FDB">
            <w:pPr>
              <w:pStyle w:val="TableText"/>
            </w:pPr>
            <w:r w:rsidRPr="00DE1699">
              <w:t>Grade twelve–Grade eleven</w:t>
            </w:r>
          </w:p>
        </w:tc>
        <w:tc>
          <w:tcPr>
            <w:tcW w:w="506" w:type="dxa"/>
            <w:tcBorders>
              <w:top w:val="nil"/>
              <w:left w:val="nil"/>
              <w:bottom w:val="single" w:sz="12" w:space="0" w:color="auto"/>
              <w:right w:val="nil"/>
            </w:tcBorders>
            <w:shd w:val="clear" w:color="000000" w:fill="FFFFFF"/>
            <w:noWrap/>
            <w:vAlign w:val="bottom"/>
          </w:tcPr>
          <w:p w14:paraId="2AB09AF3" w14:textId="1596DB9F" w:rsidR="008B4EBE" w:rsidRPr="00D71FA0" w:rsidRDefault="00B8636A" w:rsidP="002B4FDB">
            <w:pPr>
              <w:pStyle w:val="TableText"/>
            </w:pPr>
            <w:r>
              <w:rPr>
                <w:color w:val="000000"/>
              </w:rPr>
              <w:t>65</w:t>
            </w:r>
          </w:p>
        </w:tc>
        <w:tc>
          <w:tcPr>
            <w:tcW w:w="432" w:type="dxa"/>
            <w:tcBorders>
              <w:top w:val="nil"/>
              <w:left w:val="nil"/>
              <w:bottom w:val="single" w:sz="12" w:space="0" w:color="auto"/>
              <w:right w:val="nil"/>
            </w:tcBorders>
            <w:shd w:val="clear" w:color="000000" w:fill="FFFFFF"/>
            <w:noWrap/>
            <w:vAlign w:val="bottom"/>
          </w:tcPr>
          <w:p w14:paraId="54351572" w14:textId="577414F6" w:rsidR="008B4EBE" w:rsidRPr="00D71FA0" w:rsidRDefault="00B8636A"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1384A6F6" w14:textId="1B551608" w:rsidR="008B4EBE" w:rsidRPr="00D71FA0" w:rsidRDefault="00B8636A"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6305D819" w14:textId="2A3B03A1" w:rsidR="008B4EBE" w:rsidRPr="00D71FA0" w:rsidRDefault="00B8636A" w:rsidP="002B4FDB">
            <w:pPr>
              <w:pStyle w:val="TableText"/>
            </w:pPr>
            <w:r>
              <w:rPr>
                <w:color w:val="000000"/>
              </w:rPr>
              <w:t>0</w:t>
            </w:r>
          </w:p>
        </w:tc>
        <w:tc>
          <w:tcPr>
            <w:tcW w:w="432" w:type="dxa"/>
            <w:tcBorders>
              <w:top w:val="nil"/>
              <w:left w:val="nil"/>
              <w:bottom w:val="single" w:sz="12" w:space="0" w:color="auto"/>
              <w:right w:val="nil"/>
            </w:tcBorders>
            <w:shd w:val="clear" w:color="000000" w:fill="FFFFFF"/>
            <w:noWrap/>
            <w:vAlign w:val="bottom"/>
          </w:tcPr>
          <w:p w14:paraId="724021C7" w14:textId="3506FF58" w:rsidR="008B4EBE" w:rsidRPr="00D71FA0" w:rsidRDefault="00B8636A" w:rsidP="002B4FDB">
            <w:pPr>
              <w:pStyle w:val="TableText"/>
            </w:pPr>
            <w:r>
              <w:rPr>
                <w:color w:val="000000"/>
              </w:rPr>
              <w:t>0</w:t>
            </w:r>
          </w:p>
        </w:tc>
        <w:tc>
          <w:tcPr>
            <w:tcW w:w="648" w:type="dxa"/>
            <w:tcBorders>
              <w:top w:val="nil"/>
              <w:left w:val="nil"/>
              <w:bottom w:val="single" w:sz="12" w:space="0" w:color="auto"/>
              <w:right w:val="nil"/>
            </w:tcBorders>
            <w:shd w:val="clear" w:color="000000" w:fill="FFFFFF"/>
            <w:vAlign w:val="bottom"/>
          </w:tcPr>
          <w:p w14:paraId="215CC24F" w14:textId="687EB439" w:rsidR="008B4EBE" w:rsidRPr="00D71FA0" w:rsidRDefault="00B8636A" w:rsidP="002B4FDB">
            <w:pPr>
              <w:pStyle w:val="TableText"/>
            </w:pPr>
            <w:r>
              <w:rPr>
                <w:color w:val="000000"/>
              </w:rPr>
              <w:t>0</w:t>
            </w:r>
          </w:p>
        </w:tc>
      </w:tr>
    </w:tbl>
    <w:p w14:paraId="1B5CA731" w14:textId="7FA506B4" w:rsidR="00B10FF2" w:rsidRDefault="00B10FF2" w:rsidP="00787A80">
      <w:pPr>
        <w:pStyle w:val="Heading3"/>
        <w:rPr>
          <w:webHidden/>
        </w:rPr>
      </w:pPr>
      <w:bookmarkStart w:id="1267" w:name="_Item_Response_Theory"/>
      <w:bookmarkStart w:id="1268" w:name="_Toc136514971"/>
      <w:bookmarkEnd w:id="1267"/>
      <w:r w:rsidRPr="001A3E9E">
        <w:t>Item Response Theory Analyses</w:t>
      </w:r>
      <w:bookmarkEnd w:id="1268"/>
    </w:p>
    <w:p w14:paraId="52023D7A" w14:textId="06D7BC77" w:rsidR="00F90D67" w:rsidRDefault="00F90D67" w:rsidP="00A20BF1">
      <w:pPr>
        <w:keepLines/>
      </w:pPr>
      <w:bookmarkStart w:id="1269" w:name="_Hlk129012874"/>
      <w:r>
        <w:t>IRT is a family of mathematical models that characterizes the probability of a given response as a function of a test taker’s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3AFD5760" w14:textId="7EF5C97A" w:rsidR="00F90D67" w:rsidRDefault="009F2CE8" w:rsidP="00A20BF1">
      <w:pPr>
        <w:rPr>
          <w:color w:val="000000" w:themeColor="text1"/>
        </w:rPr>
      </w:pPr>
      <w:r>
        <w:t>T</w:t>
      </w:r>
      <w:r w:rsidR="00F90D67">
        <w:t xml:space="preserve">his section describes how IRT models were used to calibrate and link field test items onto the base IRT scale established during the </w:t>
      </w:r>
      <w:r w:rsidR="00CD4E1F" w:rsidRPr="00D71FA0">
        <w:t>2018–2019</w:t>
      </w:r>
      <w:r w:rsidR="00F90D67">
        <w:t xml:space="preserve"> administration. Only items that were not rejected by both the data review committees and the CDE were included in the calibration process.</w:t>
      </w:r>
    </w:p>
    <w:p w14:paraId="4C86B8D3" w14:textId="7F0C3D7E" w:rsidR="00B10FF2" w:rsidRDefault="00587262" w:rsidP="00787A80">
      <w:pPr>
        <w:pStyle w:val="Heading4"/>
        <w:rPr>
          <w:webHidden/>
        </w:rPr>
      </w:pPr>
      <w:bookmarkStart w:id="1270" w:name="_Toc136514972"/>
      <w:bookmarkEnd w:id="1269"/>
      <w:r>
        <w:t xml:space="preserve">Item Response Theory </w:t>
      </w:r>
      <w:r w:rsidR="00B10FF2" w:rsidRPr="001A3E9E">
        <w:t>Model</w:t>
      </w:r>
      <w:bookmarkEnd w:id="1270"/>
    </w:p>
    <w:p w14:paraId="12CCA681" w14:textId="7E5CAD87" w:rsidR="00617B2F" w:rsidRPr="00D71FA0" w:rsidRDefault="00617B2F" w:rsidP="00A20BF1">
      <w:bookmarkStart w:id="1271" w:name="_Hlk129342656"/>
      <w:r>
        <w:t>The two-parameter logistic item response theory (2PL-IRT) model was used to calibrate the dichotomous items (i.e., items worth 1 point) and the generalized partial credit model (GPCM) (Muraki, 1992) was used to calibrate the polytomous items (i.e., items worth more than 1 point). The 2PL-IRT model is a special case of the GPCM when the maximum number of score points for the item is 1. FlexMIRT® (Cai, 2017), a multilevel and multiple-group IRT software package, was used for the calibration.</w:t>
      </w:r>
    </w:p>
    <w:p w14:paraId="501C5849" w14:textId="3B4E2B03" w:rsidR="00617B2F" w:rsidRPr="00D71FA0" w:rsidRDefault="00617B2F" w:rsidP="00A20BF1">
      <w:pPr>
        <w:keepNext/>
      </w:pPr>
      <w:r w:rsidRPr="00D71FA0">
        <w:t xml:space="preserve">The mathematical form of the GPCM (Muraki, 1992) is presented in equation </w:t>
      </w:r>
      <w:r>
        <w:t>8</w:t>
      </w:r>
      <w:r w:rsidRPr="00D71FA0">
        <w:t>.7.</w:t>
      </w:r>
      <w:r w:rsidRPr="00D71FA0">
        <w:rPr>
          <w:i/>
        </w:rPr>
        <w:t xml:space="preserve"> Refer to the </w:t>
      </w:r>
      <w:hyperlink w:anchor="_Alternative_Text_for_30" w:history="1">
        <w:r w:rsidRPr="00ED6496">
          <w:rPr>
            <w:rStyle w:val="Hyperlink"/>
            <w:i/>
            <w:iCs/>
          </w:rPr>
          <w:t>Alternative Text for Equation 8.7</w:t>
        </w:r>
      </w:hyperlink>
      <w:r w:rsidRPr="00D71FA0">
        <w:rPr>
          <w:i/>
        </w:rPr>
        <w:t xml:space="preserve"> for a description of this equation.</w:t>
      </w:r>
    </w:p>
    <w:bookmarkStart w:id="1272" w:name="_MON_1750748240"/>
    <w:bookmarkEnd w:id="1272"/>
    <w:p w14:paraId="6A73D5EA" w14:textId="4D6C95E4" w:rsidR="00617B2F" w:rsidRPr="00D71FA0" w:rsidRDefault="000B7BA6" w:rsidP="000B7BA6">
      <w:pPr>
        <w:pStyle w:val="NormalIndent2"/>
      </w:pPr>
      <w:r>
        <w:object w:dxaOrig="7860" w:dyaOrig="1900" w14:anchorId="54529A35">
          <v:shape id="_x0000_i1039" type="#_x0000_t75" alt="Equation 8.7; a link to the long description for this equation is found in the preceding paragraph." style="width:393.75pt;height:95.25pt" o:ole="">
            <v:imagedata r:id="rId88" o:title=""/>
          </v:shape>
          <o:OLEObject Type="Embed" ProgID="Word.Document.12" ShapeID="_x0000_i1039" DrawAspect="Content" ObjectID="_1750855250" r:id="rId89">
            <o:FieldCodes>\s</o:FieldCodes>
          </o:OLEObject>
        </w:object>
      </w:r>
      <w:r w:rsidR="00617B2F" w:rsidRPr="00D71FA0">
        <w:fldChar w:fldCharType="begin"/>
      </w:r>
      <w:r w:rsidR="00617B2F" w:rsidRPr="00D71FA0">
        <w:fldChar w:fldCharType="separate"/>
      </w:r>
      <w:r w:rsidR="00617B2F" w:rsidRPr="00D71FA0">
        <w:rPr>
          <w:noProof/>
        </w:rPr>
        <w:drawing>
          <wp:inline distT="0" distB="0" distL="0" distR="0" wp14:anchorId="69633D61" wp14:editId="1F36A029">
            <wp:extent cx="4191635" cy="2136140"/>
            <wp:effectExtent l="0" t="0" r="0" b="0"/>
            <wp:docPr id="1571970658" name="Picture 1571970658"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91635" cy="2136140"/>
                    </a:xfrm>
                    <a:prstGeom prst="rect">
                      <a:avLst/>
                    </a:prstGeom>
                    <a:noFill/>
                    <a:ln>
                      <a:noFill/>
                    </a:ln>
                  </pic:spPr>
                </pic:pic>
              </a:graphicData>
            </a:graphic>
          </wp:inline>
        </w:drawing>
      </w:r>
      <w:r w:rsidR="00617B2F" w:rsidRPr="00D71FA0">
        <w:fldChar w:fldCharType="end"/>
      </w:r>
      <w:r w:rsidR="00617B2F" w:rsidRPr="00D71FA0">
        <w:tab/>
        <w:t>(</w:t>
      </w:r>
      <w:r w:rsidR="00617B2F">
        <w:t>8</w:t>
      </w:r>
      <w:r w:rsidR="00617B2F" w:rsidRPr="00D71FA0">
        <w:t>.7)</w:t>
      </w:r>
    </w:p>
    <w:p w14:paraId="78E25356" w14:textId="77777777" w:rsidR="00617B2F" w:rsidRPr="00D71FA0" w:rsidRDefault="00617B2F" w:rsidP="00A20BF1">
      <w:pPr>
        <w:pStyle w:val="NormalIndent2"/>
      </w:pPr>
      <w:r w:rsidRPr="00D71FA0">
        <w:t>where,</w:t>
      </w:r>
    </w:p>
    <w:p w14:paraId="1DA40893" w14:textId="77777777" w:rsidR="00617B2F" w:rsidRPr="00D71FA0" w:rsidRDefault="00617B2F" w:rsidP="00A20BF1">
      <w:pPr>
        <w:spacing w:after="60"/>
        <w:ind w:left="1080"/>
      </w:pPr>
      <w:r w:rsidRPr="00D71FA0">
        <w:rPr>
          <w:rFonts w:ascii="Times New Roman" w:hAnsi="Times New Roman" w:cs="Times New Roman"/>
          <w:i/>
          <w:sz w:val="28"/>
          <w:szCs w:val="28"/>
        </w:rPr>
        <w:t>P</w:t>
      </w:r>
      <w:r w:rsidRPr="00D71FA0">
        <w:rPr>
          <w:rFonts w:ascii="Times New Roman" w:hAnsi="Times New Roman" w:cs="Times New Roman"/>
          <w:i/>
          <w:sz w:val="28"/>
          <w:szCs w:val="28"/>
          <w:vertAlign w:val="subscript"/>
        </w:rPr>
        <w:t>ih</w:t>
      </w:r>
      <w:r w:rsidRPr="00D71FA0">
        <w:rPr>
          <w:rFonts w:ascii="Times New Roman" w:hAnsi="Times New Roman" w:cs="Times New Roman"/>
          <w:i/>
          <w:sz w:val="28"/>
          <w:szCs w:val="28"/>
        </w:rPr>
        <w:t>(θ</w:t>
      </w:r>
      <w:r w:rsidRPr="00D71FA0">
        <w:rPr>
          <w:rFonts w:ascii="Times New Roman" w:hAnsi="Times New Roman" w:cs="Times New Roman"/>
          <w:i/>
          <w:sz w:val="28"/>
          <w:szCs w:val="28"/>
          <w:vertAlign w:val="subscript"/>
        </w:rPr>
        <w:t>j</w:t>
      </w:r>
      <w:r w:rsidRPr="00D71FA0">
        <w:rPr>
          <w:rFonts w:ascii="Times New Roman" w:hAnsi="Times New Roman" w:cs="Times New Roman"/>
          <w:i/>
          <w:sz w:val="28"/>
          <w:szCs w:val="28"/>
        </w:rPr>
        <w:t>)</w:t>
      </w:r>
      <w:r w:rsidRPr="00D71FA0">
        <w:t xml:space="preserve"> is the probability of student with proficiency </w:t>
      </w:r>
      <w:r w:rsidRPr="00D71FA0">
        <w:rPr>
          <w:rFonts w:ascii="Times New Roman" w:hAnsi="Times New Roman" w:cs="Times New Roman"/>
          <w:i/>
          <w:sz w:val="28"/>
          <w:szCs w:val="28"/>
        </w:rPr>
        <w:t>θ</w:t>
      </w:r>
      <w:r w:rsidRPr="00D71FA0">
        <w:rPr>
          <w:rFonts w:ascii="Times New Roman" w:hAnsi="Times New Roman" w:cs="Times New Roman"/>
          <w:i/>
          <w:sz w:val="28"/>
          <w:szCs w:val="28"/>
          <w:vertAlign w:val="subscript"/>
        </w:rPr>
        <w:t>j</w:t>
      </w:r>
      <w:r w:rsidRPr="00D71FA0">
        <w:t xml:space="preserve"> obtaining score </w:t>
      </w:r>
      <w:r w:rsidRPr="00D71FA0">
        <w:rPr>
          <w:rFonts w:ascii="Times New Roman" w:hAnsi="Times New Roman" w:cs="Times New Roman"/>
          <w:i/>
          <w:sz w:val="28"/>
          <w:szCs w:val="28"/>
        </w:rPr>
        <w:t>h</w:t>
      </w:r>
      <w:r w:rsidRPr="00D71FA0">
        <w:t xml:space="preserve"> on item </w:t>
      </w:r>
      <w:r w:rsidRPr="00D71FA0">
        <w:rPr>
          <w:rFonts w:ascii="Times New Roman" w:hAnsi="Times New Roman" w:cs="Times New Roman"/>
          <w:i/>
          <w:sz w:val="28"/>
          <w:szCs w:val="28"/>
        </w:rPr>
        <w:t>i</w:t>
      </w:r>
      <w:r w:rsidRPr="00D71FA0">
        <w:rPr>
          <w:rFonts w:ascii="Times New Roman" w:hAnsi="Times New Roman" w:cs="Times New Roman"/>
          <w:i/>
          <w:sz w:val="26"/>
          <w:szCs w:val="26"/>
        </w:rPr>
        <w:t>,</w:t>
      </w:r>
    </w:p>
    <w:p w14:paraId="38E9AC78" w14:textId="77777777" w:rsidR="00617B2F" w:rsidRPr="00D71FA0" w:rsidRDefault="00617B2F" w:rsidP="00A20BF1">
      <w:pPr>
        <w:spacing w:after="60"/>
        <w:ind w:left="1080"/>
      </w:pPr>
      <w:r w:rsidRPr="00D71FA0">
        <w:rPr>
          <w:rFonts w:ascii="Times New Roman" w:hAnsi="Times New Roman" w:cs="Times New Roman"/>
          <w:i/>
          <w:sz w:val="28"/>
          <w:szCs w:val="28"/>
        </w:rPr>
        <w:t>n</w:t>
      </w:r>
      <w:r w:rsidRPr="00D71FA0">
        <w:rPr>
          <w:rFonts w:ascii="Times New Roman" w:hAnsi="Times New Roman" w:cs="Times New Roman"/>
          <w:i/>
          <w:sz w:val="28"/>
          <w:szCs w:val="28"/>
          <w:vertAlign w:val="subscript"/>
        </w:rPr>
        <w:t>i</w:t>
      </w:r>
      <w:r w:rsidRPr="00D71FA0">
        <w:t xml:space="preserve"> is the maximum number of score points for item </w:t>
      </w:r>
      <w:r w:rsidRPr="00D71FA0">
        <w:rPr>
          <w:rFonts w:ascii="Times New Roman" w:hAnsi="Times New Roman" w:cs="Times New Roman"/>
          <w:i/>
          <w:sz w:val="28"/>
          <w:szCs w:val="28"/>
        </w:rPr>
        <w:t>i</w:t>
      </w:r>
      <w:r w:rsidRPr="00D71FA0">
        <w:t>,</w:t>
      </w:r>
    </w:p>
    <w:p w14:paraId="778A52DA" w14:textId="77777777" w:rsidR="00617B2F" w:rsidRPr="00D71FA0" w:rsidRDefault="00617B2F" w:rsidP="00A20BF1">
      <w:pPr>
        <w:spacing w:after="60"/>
        <w:ind w:left="1080"/>
      </w:pPr>
      <w:r w:rsidRPr="00D71FA0">
        <w:rPr>
          <w:rFonts w:ascii="Times New Roman" w:hAnsi="Times New Roman" w:cs="Times New Roman"/>
          <w:i/>
          <w:sz w:val="28"/>
          <w:szCs w:val="28"/>
        </w:rPr>
        <w:t>a</w:t>
      </w:r>
      <w:r w:rsidRPr="00D71FA0">
        <w:rPr>
          <w:rFonts w:ascii="Times New Roman" w:hAnsi="Times New Roman" w:cs="Times New Roman"/>
          <w:i/>
          <w:sz w:val="28"/>
          <w:szCs w:val="28"/>
          <w:vertAlign w:val="subscript"/>
        </w:rPr>
        <w:t>i</w:t>
      </w:r>
      <w:r w:rsidRPr="00D71FA0">
        <w:t xml:space="preserve"> is the discrimination parameter for item </w:t>
      </w:r>
      <w:r w:rsidRPr="00D71FA0">
        <w:rPr>
          <w:rFonts w:ascii="Times New Roman" w:hAnsi="Times New Roman" w:cs="Times New Roman"/>
          <w:i/>
          <w:sz w:val="28"/>
          <w:szCs w:val="28"/>
        </w:rPr>
        <w:t>i</w:t>
      </w:r>
      <w:r w:rsidRPr="00D71FA0">
        <w:t>,</w:t>
      </w:r>
    </w:p>
    <w:p w14:paraId="10997E8B" w14:textId="77777777" w:rsidR="00617B2F" w:rsidRPr="00D71FA0" w:rsidRDefault="00617B2F" w:rsidP="00A20BF1">
      <w:pPr>
        <w:spacing w:after="60"/>
        <w:ind w:left="1080"/>
      </w:pPr>
      <w:r w:rsidRPr="00D71FA0">
        <w:rPr>
          <w:rFonts w:ascii="Times New Roman" w:hAnsi="Times New Roman" w:cs="Times New Roman"/>
          <w:i/>
          <w:sz w:val="28"/>
          <w:szCs w:val="28"/>
        </w:rPr>
        <w:t>b</w:t>
      </w:r>
      <w:r w:rsidRPr="00D71FA0">
        <w:rPr>
          <w:rFonts w:ascii="Times New Roman" w:hAnsi="Times New Roman" w:cs="Times New Roman"/>
          <w:i/>
          <w:sz w:val="28"/>
          <w:szCs w:val="28"/>
          <w:vertAlign w:val="subscript"/>
        </w:rPr>
        <w:t>i</w:t>
      </w:r>
      <w:r w:rsidRPr="00D71FA0">
        <w:t xml:space="preserve"> is the location parameter for item </w:t>
      </w:r>
      <w:r w:rsidRPr="00D71FA0">
        <w:rPr>
          <w:rFonts w:ascii="Times New Roman" w:hAnsi="Times New Roman" w:cs="Times New Roman"/>
          <w:i/>
          <w:sz w:val="28"/>
          <w:szCs w:val="28"/>
        </w:rPr>
        <w:t>i</w:t>
      </w:r>
      <w:r w:rsidRPr="00D71FA0">
        <w:t>,</w:t>
      </w:r>
    </w:p>
    <w:p w14:paraId="6B984C05" w14:textId="77777777" w:rsidR="00617B2F" w:rsidRPr="00D71FA0" w:rsidRDefault="00617B2F" w:rsidP="00A20BF1">
      <w:pPr>
        <w:spacing w:after="60"/>
        <w:ind w:left="1080"/>
      </w:pPr>
      <w:r w:rsidRPr="00D71FA0">
        <w:rPr>
          <w:rFonts w:ascii="Times New Roman" w:hAnsi="Times New Roman" w:cs="Times New Roman"/>
          <w:i/>
          <w:sz w:val="28"/>
          <w:szCs w:val="28"/>
        </w:rPr>
        <w:t>d</w:t>
      </w:r>
      <w:r w:rsidRPr="00D71FA0">
        <w:rPr>
          <w:rFonts w:ascii="Times New Roman" w:hAnsi="Times New Roman" w:cs="Times New Roman"/>
          <w:i/>
          <w:sz w:val="28"/>
          <w:szCs w:val="28"/>
          <w:vertAlign w:val="subscript"/>
        </w:rPr>
        <w:t>iv</w:t>
      </w:r>
      <w:r w:rsidRPr="00D71FA0">
        <w:t xml:space="preserve"> is the category parameter for item </w:t>
      </w:r>
      <w:r w:rsidRPr="00D71FA0">
        <w:rPr>
          <w:rFonts w:ascii="Times New Roman" w:hAnsi="Times New Roman" w:cs="Times New Roman"/>
          <w:i/>
          <w:sz w:val="28"/>
          <w:szCs w:val="28"/>
        </w:rPr>
        <w:t>i</w:t>
      </w:r>
      <w:r w:rsidRPr="00D71FA0">
        <w:t xml:space="preserve"> on score </w:t>
      </w:r>
      <w:r w:rsidRPr="00D71FA0">
        <w:rPr>
          <w:rFonts w:ascii="Times New Roman" w:hAnsi="Times New Roman" w:cs="Times New Roman"/>
          <w:i/>
          <w:sz w:val="28"/>
          <w:szCs w:val="28"/>
        </w:rPr>
        <w:t>v</w:t>
      </w:r>
      <w:r w:rsidRPr="00D71FA0">
        <w:t>, and</w:t>
      </w:r>
    </w:p>
    <w:p w14:paraId="4CA95E7E" w14:textId="77777777" w:rsidR="00617B2F" w:rsidRPr="00D71FA0" w:rsidRDefault="00617B2F" w:rsidP="00A20BF1">
      <w:pPr>
        <w:spacing w:after="60"/>
        <w:ind w:left="1080"/>
      </w:pPr>
      <w:r w:rsidRPr="00D71FA0">
        <w:rPr>
          <w:rFonts w:ascii="Times New Roman" w:hAnsi="Times New Roman" w:cs="Times New Roman"/>
          <w:i/>
          <w:sz w:val="28"/>
          <w:szCs w:val="28"/>
        </w:rPr>
        <w:t>D</w:t>
      </w:r>
      <w:r w:rsidRPr="00D71FA0">
        <w:t xml:space="preserve"> is a scaling constant of 1.7 that makes the logistic model approximate the normal ogive model.</w:t>
      </w:r>
    </w:p>
    <w:p w14:paraId="189AD939" w14:textId="77777777" w:rsidR="00617B2F" w:rsidRDefault="00617B2F" w:rsidP="00A20BF1">
      <w:r w:rsidRPr="00D71FA0">
        <w:t xml:space="preserve">When </w:t>
      </w:r>
      <w:r w:rsidRPr="00D71FA0">
        <w:rPr>
          <w:rFonts w:ascii="Times New Roman" w:hAnsi="Times New Roman" w:cs="Times New Roman"/>
          <w:i/>
          <w:sz w:val="28"/>
          <w:szCs w:val="28"/>
        </w:rPr>
        <w:t>n</w:t>
      </w:r>
      <w:r w:rsidRPr="00D71FA0">
        <w:rPr>
          <w:rFonts w:ascii="Times New Roman" w:hAnsi="Times New Roman" w:cs="Times New Roman"/>
          <w:i/>
          <w:sz w:val="28"/>
          <w:szCs w:val="28"/>
          <w:vertAlign w:val="subscript"/>
        </w:rPr>
        <w:t>i</w:t>
      </w:r>
      <w:r w:rsidRPr="00D71FA0">
        <w:rPr>
          <w:rFonts w:ascii="Times New Roman" w:hAnsi="Times New Roman" w:cs="Times New Roman"/>
          <w:sz w:val="26"/>
          <w:szCs w:val="26"/>
        </w:rPr>
        <w:t xml:space="preserve"> = 1</w:t>
      </w:r>
      <w:r w:rsidRPr="00D71FA0">
        <w:t xml:space="preserve">, equation </w:t>
      </w:r>
      <w:r>
        <w:t>8</w:t>
      </w:r>
      <w:r w:rsidRPr="00D71FA0">
        <w:t>.7 becomes an expression of the two-parameter logistic model for dichotomous items.</w:t>
      </w:r>
    </w:p>
    <w:p w14:paraId="676D4F11" w14:textId="760DBAD0" w:rsidR="00B10FF2" w:rsidRDefault="00B10FF2" w:rsidP="00787A80">
      <w:pPr>
        <w:pStyle w:val="Heading4"/>
        <w:rPr>
          <w:webHidden/>
        </w:rPr>
      </w:pPr>
      <w:bookmarkStart w:id="1273" w:name="_Data_Preparation"/>
      <w:bookmarkStart w:id="1274" w:name="_Toc136514973"/>
      <w:bookmarkEnd w:id="1271"/>
      <w:bookmarkEnd w:id="1273"/>
      <w:r w:rsidRPr="001A3E9E">
        <w:t>Data Preparation</w:t>
      </w:r>
      <w:bookmarkEnd w:id="1274"/>
    </w:p>
    <w:p w14:paraId="19ECDE8B" w14:textId="1D65CD37" w:rsidR="00617B2F" w:rsidRPr="00CD48A8" w:rsidDel="00145B48" w:rsidRDefault="00617B2F" w:rsidP="00A20BF1">
      <w:pPr>
        <w:keepLines/>
      </w:pPr>
      <w:bookmarkStart w:id="1275" w:name="_Hlk129013070"/>
      <w:r w:rsidRPr="00CD48A8" w:rsidDel="00145B48">
        <w:t>Prior to IRT calibration analyses, ETS psychometricians</w:t>
      </w:r>
      <w:r w:rsidRPr="00CD48A8">
        <w:t xml:space="preserve"> </w:t>
      </w:r>
      <w:r w:rsidRPr="00CD48A8" w:rsidDel="00145B48">
        <w:t>review</w:t>
      </w:r>
      <w:r w:rsidRPr="00CD48A8">
        <w:t>ed</w:t>
      </w:r>
      <w:r w:rsidRPr="00CD48A8" w:rsidDel="00145B48">
        <w:t xml:space="preserve"> the results of the classical item analyses to decide whether any items </w:t>
      </w:r>
      <w:r w:rsidRPr="00CD48A8">
        <w:t>were</w:t>
      </w:r>
      <w:r w:rsidRPr="00CD48A8" w:rsidDel="00145B48">
        <w:t xml:space="preserve"> of poor quality and need</w:t>
      </w:r>
      <w:r w:rsidRPr="00CD48A8">
        <w:t>ed</w:t>
      </w:r>
      <w:r w:rsidRPr="00CD48A8" w:rsidDel="00145B48">
        <w:t xml:space="preserve"> to be removed from calibration. The results also </w:t>
      </w:r>
      <w:r w:rsidRPr="00CD48A8">
        <w:t>were</w:t>
      </w:r>
      <w:r w:rsidRPr="00CD48A8" w:rsidDel="00145B48">
        <w:t xml:space="preserve"> reviewed by ETS content experts and the CDE. The decision whether to remove items from calibration </w:t>
      </w:r>
      <w:r w:rsidRPr="00CD48A8">
        <w:t>was</w:t>
      </w:r>
      <w:r w:rsidRPr="00CD48A8" w:rsidDel="00145B48">
        <w:t xml:space="preserve"> made in consultation with the CDE.</w:t>
      </w:r>
    </w:p>
    <w:p w14:paraId="2F222788" w14:textId="25E3B79B" w:rsidR="00617B2F" w:rsidRPr="00CD48A8" w:rsidDel="00145B48" w:rsidRDefault="00617B2F" w:rsidP="00A20BF1">
      <w:r w:rsidRPr="00CD48A8" w:rsidDel="00145B48">
        <w:t xml:space="preserve">For IRT calibration, scored item response data </w:t>
      </w:r>
      <w:r w:rsidRPr="00CD48A8">
        <w:t xml:space="preserve">was </w:t>
      </w:r>
      <w:r w:rsidRPr="00CD48A8" w:rsidDel="00145B48">
        <w:t>used to create the IRT analysis input data files for each grade</w:t>
      </w:r>
      <w:r>
        <w:t xml:space="preserve"> level</w:t>
      </w:r>
      <w:r w:rsidRPr="00CD48A8" w:rsidDel="00145B48">
        <w:t>.</w:t>
      </w:r>
      <w:r>
        <w:t xml:space="preserve"> T</w:t>
      </w:r>
      <w:r w:rsidRPr="00CD48A8" w:rsidDel="00145B48">
        <w:t>he</w:t>
      </w:r>
      <w:r w:rsidRPr="00CD48A8">
        <w:t xml:space="preserve"> </w:t>
      </w:r>
      <w:r w:rsidRPr="00CD48A8" w:rsidDel="00145B48">
        <w:t xml:space="preserve">IRT analysis input data file </w:t>
      </w:r>
      <w:r w:rsidRPr="00CD48A8">
        <w:t xml:space="preserve">was </w:t>
      </w:r>
      <w:r w:rsidRPr="00CD48A8" w:rsidDel="00145B48">
        <w:t xml:space="preserve">a </w:t>
      </w:r>
      <w:r w:rsidRPr="00CD48A8">
        <w:t>full</w:t>
      </w:r>
      <w:r w:rsidRPr="00CD48A8" w:rsidDel="00145B48">
        <w:t xml:space="preserve"> matrix </w:t>
      </w:r>
      <w:r w:rsidRPr="00CD48A8">
        <w:t>containing</w:t>
      </w:r>
      <w:r w:rsidRPr="00CD48A8" w:rsidDel="00145B48">
        <w:t xml:space="preserve"> </w:t>
      </w:r>
      <w:r w:rsidRPr="00CD48A8">
        <w:t xml:space="preserve">item-level scores for </w:t>
      </w:r>
      <w:r w:rsidRPr="00CD48A8" w:rsidDel="00145B48">
        <w:t>student</w:t>
      </w:r>
      <w:r w:rsidRPr="00CD48A8">
        <w:t>s who</w:t>
      </w:r>
      <w:r w:rsidRPr="00CD48A8" w:rsidDel="00145B48">
        <w:t xml:space="preserve"> </w:t>
      </w:r>
      <w:r w:rsidRPr="00CD48A8">
        <w:t>answered at least one item</w:t>
      </w:r>
      <w:r>
        <w:t xml:space="preserve">. </w:t>
      </w:r>
    </w:p>
    <w:p w14:paraId="4C534640" w14:textId="03077A10" w:rsidR="00617B2F" w:rsidRPr="00CD48A8" w:rsidDel="00145B48" w:rsidRDefault="00617B2F" w:rsidP="00A20BF1">
      <w:r>
        <w:t>Similar to the classical item analyses, “omit” items were treated as incorrect and “not presented” items were treated as blank.</w:t>
      </w:r>
    </w:p>
    <w:p w14:paraId="13DDE9E2" w14:textId="7494C340" w:rsidR="00B10FF2" w:rsidRDefault="00B10FF2" w:rsidP="00787A80">
      <w:pPr>
        <w:pStyle w:val="Heading4"/>
        <w:rPr>
          <w:webHidden/>
        </w:rPr>
      </w:pPr>
      <w:bookmarkStart w:id="1276" w:name="_Toc136514974"/>
      <w:bookmarkEnd w:id="1275"/>
      <w:r w:rsidRPr="001A3E9E">
        <w:t>Equating</w:t>
      </w:r>
      <w:bookmarkEnd w:id="1276"/>
    </w:p>
    <w:p w14:paraId="345CEC8A" w14:textId="657E825B" w:rsidR="00FB7C81" w:rsidRDefault="00FB7C81" w:rsidP="00A20BF1">
      <w:pPr>
        <w:rPr>
          <w:rFonts w:eastAsia="Arial" w:cs="Arial"/>
          <w:color w:val="000000" w:themeColor="text1"/>
        </w:rPr>
      </w:pPr>
      <w:bookmarkStart w:id="1277" w:name="_Hlk129343003"/>
      <w:r w:rsidRPr="00071B82">
        <w:rPr>
          <w:rFonts w:eastAsia="Arial" w:cs="Arial"/>
          <w:color w:val="000000" w:themeColor="text1"/>
        </w:rPr>
        <w:t xml:space="preserve">Equating is a procedure where test scores, from different test forms assembled on the basis of the same specifications, are placed onto a reference scale so that scores from different test administrations are comparable. There are two approaches to equate the test forms: preequating and postequating. </w:t>
      </w:r>
    </w:p>
    <w:p w14:paraId="6BEB3F06" w14:textId="77777777" w:rsidR="00FB7C81" w:rsidRDefault="00FB7C81" w:rsidP="00A20BF1">
      <w:pPr>
        <w:rPr>
          <w:rFonts w:eastAsia="Arial" w:cs="Arial"/>
          <w:color w:val="000000" w:themeColor="text1"/>
        </w:rPr>
      </w:pPr>
      <w:r>
        <w:rPr>
          <w:rFonts w:eastAsia="Arial" w:cs="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3ADDC1AA" w14:textId="77777777" w:rsidR="00FB7C81" w:rsidRDefault="00FB7C81" w:rsidP="00A20BF1">
      <w:pPr>
        <w:rPr>
          <w:rFonts w:eastAsia="Arial" w:cs="Arial"/>
          <w:color w:val="000000" w:themeColor="text1"/>
        </w:rPr>
      </w:pPr>
      <w:r>
        <w:rPr>
          <w:rFonts w:eastAsia="Arial" w:cs="Arial"/>
          <w:color w:val="000000" w:themeColor="text1"/>
        </w:rPr>
        <w:t xml:space="preserve">A postequating design uses the data from the current administration to establish the raw-to-scale-score relationship for the current administration’s form. </w:t>
      </w:r>
    </w:p>
    <w:p w14:paraId="685B7398" w14:textId="77777777" w:rsidR="00FB7C81" w:rsidRDefault="00FB7C81" w:rsidP="00A20BF1">
      <w:pPr>
        <w:rPr>
          <w:rFonts w:eastAsia="Arial" w:cs="Arial"/>
          <w:color w:val="000000" w:themeColor="text1"/>
        </w:rPr>
      </w:pPr>
      <w:r>
        <w:rPr>
          <w:rFonts w:eastAsia="Arial" w:cs="Arial"/>
          <w:color w:val="000000" w:themeColor="text1"/>
        </w:rPr>
        <w:t>Both preequating and postequating involve</w:t>
      </w:r>
      <w:r w:rsidRPr="07449E2B">
        <w:rPr>
          <w:rFonts w:eastAsia="Arial" w:cs="Arial"/>
          <w:color w:val="000000" w:themeColor="text1"/>
        </w:rPr>
        <w:t xml:space="preserve"> a common‑item nonequivalent group</w:t>
      </w:r>
      <w:r>
        <w:rPr>
          <w:rFonts w:eastAsia="Arial" w:cs="Arial"/>
          <w:color w:val="000000" w:themeColor="text1"/>
        </w:rPr>
        <w:t>s</w:t>
      </w:r>
      <w:r w:rsidRPr="07449E2B">
        <w:rPr>
          <w:rFonts w:eastAsia="Arial" w:cs="Arial"/>
          <w:color w:val="000000" w:themeColor="text1"/>
        </w:rPr>
        <w:t xml:space="preserve"> design (Kolen &amp; Brennan, 2004).</w:t>
      </w:r>
      <w:r>
        <w:rPr>
          <w:rFonts w:eastAsia="Arial" w:cs="Arial"/>
          <w:color w:val="000000" w:themeColor="text1"/>
        </w:rPr>
        <w:t xml:space="preserve"> </w:t>
      </w:r>
    </w:p>
    <w:p w14:paraId="176E6A15" w14:textId="77777777" w:rsidR="00FB7C81" w:rsidRDefault="00FB7C81" w:rsidP="00A20BF1">
      <w:pPr>
        <w:rPr>
          <w:rFonts w:eastAsiaTheme="minorEastAsia"/>
          <w:b/>
        </w:rPr>
      </w:pPr>
      <w:r>
        <w:rPr>
          <w:rFonts w:eastAsia="Arial" w:cs="Arial"/>
          <w:color w:val="000000" w:themeColor="text1"/>
        </w:rPr>
        <w:t>For all assessments, regardless of whether they are preequated or postequated, IRT calibration and linking were conducted to put the field test item parameters onto the base IRT scale.</w:t>
      </w:r>
    </w:p>
    <w:p w14:paraId="01E875A2" w14:textId="55098766" w:rsidR="00FB7C81" w:rsidRPr="006E44DF" w:rsidRDefault="00FB7C81" w:rsidP="00A20BF1">
      <w:pPr>
        <w:keepLines/>
        <w:rPr>
          <w:rFonts w:eastAsiaTheme="minorEastAsia"/>
        </w:rPr>
      </w:pPr>
      <w:r>
        <w:t xml:space="preserve">The </w:t>
      </w:r>
      <w:r w:rsidR="007B5E64">
        <w:rPr>
          <w:rFonts w:cs="Arial"/>
        </w:rPr>
        <w:t>CAST</w:t>
      </w:r>
      <w:r>
        <w:t xml:space="preserve"> was preequated to the base scale established in the </w:t>
      </w:r>
      <w:r w:rsidR="0010082C" w:rsidRPr="00D71FA0">
        <w:t>2018–2019</w:t>
      </w:r>
      <w:r>
        <w:t xml:space="preserve"> administration.</w:t>
      </w:r>
      <w:r w:rsidRPr="21092D71">
        <w:rPr>
          <w:rFonts w:eastAsiaTheme="minorEastAsia"/>
        </w:rPr>
        <w:t xml:space="preserve"> All operational items have parameters that were already linked to the base scale through the field testing from administrations prior to the current administration. For detailed information on the method to establish the raw score to scale relationship, refer to subsection </w:t>
      </w:r>
      <w:hyperlink w:anchor="_Scaling_the_Scores" w:history="1">
        <w:r w:rsidR="0010082C" w:rsidRPr="0010082C">
          <w:rPr>
            <w:rStyle w:val="Hyperlink"/>
            <w:i/>
            <w:iCs/>
          </w:rPr>
          <w:t>8.4.6</w:t>
        </w:r>
        <w:r w:rsidRPr="0010082C">
          <w:rPr>
            <w:rStyle w:val="Hyperlink"/>
          </w:rPr>
          <w:t xml:space="preserve"> </w:t>
        </w:r>
        <w:r w:rsidRPr="0010082C">
          <w:rPr>
            <w:rStyle w:val="Hyperlink"/>
            <w:i/>
            <w:iCs/>
          </w:rPr>
          <w:t>Scaling the Scores</w:t>
        </w:r>
      </w:hyperlink>
      <w:r w:rsidRPr="21092D71">
        <w:rPr>
          <w:rFonts w:eastAsiaTheme="minorEastAsia"/>
          <w:i/>
          <w:iCs/>
        </w:rPr>
        <w:t>.</w:t>
      </w:r>
      <w:r w:rsidRPr="21092D71">
        <w:rPr>
          <w:rFonts w:eastAsiaTheme="minorEastAsia"/>
        </w:rPr>
        <w:t xml:space="preserve"> </w:t>
      </w:r>
    </w:p>
    <w:p w14:paraId="18C84ED2" w14:textId="3C8DDACD" w:rsidR="00861D91" w:rsidRDefault="00935E70" w:rsidP="00787A80">
      <w:pPr>
        <w:pStyle w:val="Heading4"/>
      </w:pPr>
      <w:bookmarkStart w:id="1278" w:name="_Toc136514975"/>
      <w:bookmarkEnd w:id="1277"/>
      <w:r>
        <w:t>Calibration and Linking for the Field Test Items</w:t>
      </w:r>
      <w:bookmarkEnd w:id="1278"/>
    </w:p>
    <w:p w14:paraId="5012D352" w14:textId="415BD2EC" w:rsidR="00E2530A" w:rsidRPr="00141090" w:rsidRDefault="00E2530A" w:rsidP="00A20BF1">
      <w:pPr>
        <w:rPr>
          <w:lang w:eastAsia="zh-CN"/>
        </w:rPr>
      </w:pPr>
      <w:bookmarkStart w:id="1279" w:name="_Hlk129343362"/>
      <w:r w:rsidRPr="00141090">
        <w:rPr>
          <w:rFonts w:cs="Arial"/>
        </w:rPr>
        <w:t xml:space="preserve">After each administration, the field test items will be calibrated and linked to the base scale. </w:t>
      </w:r>
    </w:p>
    <w:bookmarkEnd w:id="1279"/>
    <w:p w14:paraId="51A05F0C" w14:textId="59A3C31B" w:rsidR="00935E70" w:rsidRDefault="00084159" w:rsidP="00787A80">
      <w:pPr>
        <w:pStyle w:val="Heading5"/>
      </w:pPr>
      <w:r w:rsidRPr="00084159">
        <w:t>Calibration</w:t>
      </w:r>
    </w:p>
    <w:p w14:paraId="617A6AA1" w14:textId="2A314D49" w:rsidR="00E2530A" w:rsidRDefault="00E2530A" w:rsidP="00A20BF1">
      <w:pPr>
        <w:keepLines/>
        <w:rPr>
          <w:rFonts w:cs="Arial"/>
        </w:rPr>
      </w:pPr>
      <w:bookmarkStart w:id="1280" w:name="_Hlk129343385"/>
      <w:r>
        <w:rPr>
          <w:rFonts w:cs="Arial"/>
        </w:rPr>
        <w:t>The calibration will be conducted using a sparse matrix combining all operational items and field test items from all versions of the forms within a grade level or grade span.</w:t>
      </w:r>
    </w:p>
    <w:p w14:paraId="30598A1E" w14:textId="77777777" w:rsidR="00E2530A" w:rsidRDefault="00E2530A" w:rsidP="00A20BF1">
      <w:pPr>
        <w:keepLines/>
      </w:pPr>
      <w:r>
        <w:t>FlexMIRT (Cai, 2017), a multilevel and multiple-group IRT software package for item 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76145C63" w14:textId="77777777" w:rsidR="00E2530A" w:rsidRDefault="00E2530A" w:rsidP="00A20BF1">
      <w:pPr>
        <w:keepNext/>
        <w:keepLines/>
      </w:pPr>
      <w:r>
        <w:t>The evaluation of the calibration results includes the following steps:</w:t>
      </w:r>
    </w:p>
    <w:p w14:paraId="06294AB6" w14:textId="77777777" w:rsidR="00E2530A" w:rsidRDefault="00E2530A" w:rsidP="00787A80">
      <w:pPr>
        <w:pStyle w:val="Numbered"/>
        <w:numPr>
          <w:ilvl w:val="0"/>
          <w:numId w:val="28"/>
        </w:numPr>
        <w:spacing w:before="10"/>
        <w:ind w:left="864" w:hanging="288"/>
      </w:pPr>
      <w:r>
        <w:t>Reviewing the item parameter estimates to examine whether these estimates were reasonable</w:t>
      </w:r>
    </w:p>
    <w:p w14:paraId="7923EE9F" w14:textId="4329A7F2" w:rsidR="00E2530A" w:rsidRDefault="00E2530A" w:rsidP="00787A80">
      <w:pPr>
        <w:pStyle w:val="Numbered"/>
        <w:numPr>
          <w:ilvl w:val="1"/>
          <w:numId w:val="28"/>
        </w:numPr>
        <w:spacing w:before="10"/>
        <w:ind w:left="1224"/>
      </w:pPr>
      <w:r>
        <w:t xml:space="preserve">At the form level, the summary statistics for the </w:t>
      </w:r>
      <w:r w:rsidRPr="35BDEE4A">
        <w:rPr>
          <w:i/>
          <w:iCs/>
        </w:rPr>
        <w:t>b</w:t>
      </w:r>
      <w:r>
        <w:t xml:space="preserve">-parameter estimates (location difficulty) and </w:t>
      </w:r>
      <w:r w:rsidRPr="35BDEE4A">
        <w:rPr>
          <w:i/>
          <w:iCs/>
        </w:rPr>
        <w:t>d</w:t>
      </w:r>
      <w:r>
        <w:t>-parameter estimates (step difficulty) were examined, including the mean, SD, median, minimum, maximum, and goodness-of-fit.</w:t>
      </w:r>
    </w:p>
    <w:p w14:paraId="7286470A" w14:textId="77777777" w:rsidR="00E2530A" w:rsidRDefault="00E2530A" w:rsidP="00787A80">
      <w:pPr>
        <w:pStyle w:val="Numbered"/>
        <w:numPr>
          <w:ilvl w:val="1"/>
          <w:numId w:val="28"/>
        </w:numPr>
        <w:spacing w:before="10"/>
        <w:ind w:left="1224"/>
      </w:pPr>
      <w:r>
        <w:t>At the item level, statistics of individual items were examined, including item difficulty estimates, model-fit statistics, and the IRT-based item parameters.</w:t>
      </w:r>
    </w:p>
    <w:p w14:paraId="24603F73" w14:textId="77777777" w:rsidR="00E2530A" w:rsidRDefault="00E2530A" w:rsidP="00787A80">
      <w:pPr>
        <w:pStyle w:val="Numbered"/>
        <w:numPr>
          <w:ilvl w:val="0"/>
          <w:numId w:val="28"/>
        </w:numPr>
        <w:spacing w:before="10"/>
        <w:ind w:left="864" w:hanging="288"/>
      </w:pPr>
      <w:r>
        <w:t>Flagging items that did not perform as expected (All flagged items were discussed thoroughly with the CDE to decide whether those items should be removed from calibration or whether the scoring categories need to be collapsed.)</w:t>
      </w:r>
    </w:p>
    <w:p w14:paraId="1B6ED926" w14:textId="7ED7AE60" w:rsidR="00E2530A" w:rsidRDefault="00E2530A" w:rsidP="00A20BF1">
      <w:r>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1" w:history="1">
        <w:r w:rsidR="005849E4" w:rsidRPr="005849E4">
          <w:rPr>
            <w:rStyle w:val="Hyperlink"/>
            <w:i/>
            <w:iCs/>
          </w:rPr>
          <w:t>9.6</w:t>
        </w:r>
        <w:r w:rsidRPr="005849E4">
          <w:rPr>
            <w:rStyle w:val="Hyperlink"/>
            <w:i/>
          </w:rPr>
          <w:t xml:space="preserve"> Quality Control of Psychometric Processes</w:t>
        </w:r>
      </w:hyperlink>
      <w:r>
        <w:rPr>
          <w:i/>
        </w:rPr>
        <w:t xml:space="preserve"> </w:t>
      </w:r>
      <w:r>
        <w:t>for more details of this procedure.</w:t>
      </w:r>
    </w:p>
    <w:bookmarkEnd w:id="1280"/>
    <w:p w14:paraId="7A80D3CC" w14:textId="1B0467B9" w:rsidR="00084159" w:rsidRDefault="00084159" w:rsidP="00787A80">
      <w:pPr>
        <w:pStyle w:val="Heading5"/>
      </w:pPr>
      <w:r w:rsidRPr="00084159">
        <w:t>Linking</w:t>
      </w:r>
    </w:p>
    <w:p w14:paraId="348F50D2" w14:textId="18D783C4" w:rsidR="00E2530A" w:rsidRDefault="00E2530A" w:rsidP="00A20BF1">
      <w:pPr>
        <w:rPr>
          <w:rFonts w:cs="Arial"/>
          <w:lang w:eastAsia="ko-KR"/>
        </w:rPr>
      </w:pPr>
      <w:bookmarkStart w:id="1281" w:name="_Hlk129343417"/>
      <w:r w:rsidRPr="35BDEE4A">
        <w:rPr>
          <w:rFonts w:cs="Arial"/>
          <w:lang w:eastAsia="ko-KR"/>
        </w:rPr>
        <w:t xml:space="preserve">The item parameters obtained through the calibration are on a different scale and will be linked to the baseline scale using all operational items as anchors. </w:t>
      </w:r>
    </w:p>
    <w:p w14:paraId="791C4F3E" w14:textId="18AB0FEA" w:rsidR="00E2530A" w:rsidRDefault="00E2530A" w:rsidP="00A20BF1">
      <w:pPr>
        <w:keepLines/>
        <w:rPr>
          <w:rFonts w:eastAsia="Times New Roman" w:cs="Arial"/>
        </w:rPr>
      </w:pPr>
      <w:r>
        <w:rPr>
          <w:rFonts w:cs="Arial"/>
        </w:rPr>
        <w:t>The Stocking-Lord (1983) method will be applied for the linking. The softw</w:t>
      </w:r>
      <w:r>
        <w:rPr>
          <w:rFonts w:cs="Arial"/>
          <w:spacing w:val="-1"/>
        </w:rPr>
        <w:t>a</w:t>
      </w:r>
      <w:r>
        <w:rPr>
          <w:rFonts w:cs="Arial"/>
          <w:spacing w:val="1"/>
        </w:rPr>
        <w:t>r</w:t>
      </w:r>
      <w:r>
        <w:rPr>
          <w:rFonts w:cs="Arial"/>
        </w:rPr>
        <w:t>e</w:t>
      </w:r>
      <w:r>
        <w:rPr>
          <w:rFonts w:cs="Arial"/>
          <w:spacing w:val="-1"/>
        </w:rPr>
        <w:t xml:space="preserve"> </w:t>
      </w:r>
      <w:r>
        <w:rPr>
          <w:rFonts w:cs="Arial"/>
          <w:spacing w:val="1"/>
        </w:rPr>
        <w:t>S</w:t>
      </w:r>
      <w:r>
        <w:rPr>
          <w:rFonts w:cs="Arial"/>
        </w:rPr>
        <w:t>T</w:t>
      </w:r>
      <w:r>
        <w:rPr>
          <w:rFonts w:cs="Arial"/>
          <w:spacing w:val="1"/>
        </w:rPr>
        <w:t>U</w:t>
      </w:r>
      <w:r>
        <w:rPr>
          <w:rFonts w:cs="Arial"/>
          <w:spacing w:val="-3"/>
        </w:rPr>
        <w:t>I</w:t>
      </w:r>
      <w:r>
        <w:rPr>
          <w:rFonts w:cs="Arial"/>
        </w:rPr>
        <w:t>RT</w:t>
      </w:r>
      <w:r>
        <w:rPr>
          <w:rFonts w:cs="Arial"/>
          <w:spacing w:val="2"/>
        </w:rPr>
        <w:t xml:space="preserve"> </w:t>
      </w:r>
      <w:r>
        <w:rPr>
          <w:rFonts w:cs="Arial"/>
        </w:rPr>
        <w:t xml:space="preserve">(Kim &amp; Kolen, 2004) </w:t>
      </w:r>
      <w:r>
        <w:rPr>
          <w:rFonts w:cs="Arial"/>
          <w:spacing w:val="-1"/>
        </w:rPr>
        <w:t>is</w:t>
      </w:r>
      <w:r>
        <w:rPr>
          <w:rFonts w:cs="Arial"/>
          <w:spacing w:val="2"/>
        </w:rPr>
        <w:t xml:space="preserve"> </w:t>
      </w:r>
      <w:r>
        <w:rPr>
          <w:rFonts w:cs="Arial"/>
          <w:spacing w:val="1"/>
        </w:rPr>
        <w:t>e</w:t>
      </w:r>
      <w:r>
        <w:rPr>
          <w:rFonts w:cs="Arial"/>
        </w:rPr>
        <w:t>mp</w:t>
      </w:r>
      <w:r>
        <w:rPr>
          <w:rFonts w:cs="Arial"/>
          <w:spacing w:val="1"/>
        </w:rPr>
        <w:t>l</w:t>
      </w:r>
      <w:r>
        <w:rPr>
          <w:rFonts w:cs="Arial"/>
          <w:spacing w:val="2"/>
        </w:rPr>
        <w:t>o</w:t>
      </w:r>
      <w:r>
        <w:rPr>
          <w:rFonts w:cs="Arial"/>
          <w:spacing w:val="-5"/>
        </w:rPr>
        <w:t>y</w:t>
      </w:r>
      <w:r>
        <w:rPr>
          <w:rFonts w:cs="Arial"/>
          <w:spacing w:val="-1"/>
        </w:rPr>
        <w:t>e</w:t>
      </w:r>
      <w:r>
        <w:rPr>
          <w:rFonts w:cs="Arial"/>
        </w:rPr>
        <w:t>d to find the Sto</w:t>
      </w:r>
      <w:r>
        <w:rPr>
          <w:rFonts w:cs="Arial"/>
          <w:spacing w:val="-1"/>
        </w:rPr>
        <w:t>c</w:t>
      </w:r>
      <w:r>
        <w:rPr>
          <w:rFonts w:cs="Arial"/>
        </w:rPr>
        <w:t>kin</w:t>
      </w:r>
      <w:r>
        <w:rPr>
          <w:rFonts w:cs="Arial"/>
          <w:spacing w:val="-1"/>
        </w:rPr>
        <w:t>g</w:t>
      </w:r>
      <w:r>
        <w:rPr>
          <w:rFonts w:cs="Arial"/>
          <w:spacing w:val="2"/>
        </w:rPr>
        <w:t>-</w:t>
      </w:r>
      <w:r>
        <w:rPr>
          <w:rFonts w:cs="Arial"/>
          <w:spacing w:val="-3"/>
        </w:rPr>
        <w:t>L</w:t>
      </w:r>
      <w:r>
        <w:rPr>
          <w:rFonts w:cs="Arial"/>
          <w:spacing w:val="2"/>
        </w:rPr>
        <w:t>o</w:t>
      </w:r>
      <w:r>
        <w:rPr>
          <w:rFonts w:cs="Arial"/>
        </w:rPr>
        <w:t>rd linking const</w:t>
      </w:r>
      <w:r>
        <w:rPr>
          <w:rFonts w:cs="Arial"/>
          <w:spacing w:val="-1"/>
        </w:rPr>
        <w:t>a</w:t>
      </w:r>
      <w:r>
        <w:rPr>
          <w:rFonts w:cs="Arial"/>
        </w:rPr>
        <w:t>nts for</w:t>
      </w:r>
      <w:r>
        <w:rPr>
          <w:rFonts w:cs="Arial"/>
          <w:spacing w:val="-1"/>
        </w:rPr>
        <w:t xml:space="preserve"> </w:t>
      </w:r>
      <w:r>
        <w:rPr>
          <w:rFonts w:cs="Arial"/>
        </w:rPr>
        <w:t xml:space="preserve">the </w:t>
      </w:r>
      <w:r>
        <w:rPr>
          <w:rFonts w:cs="Arial"/>
          <w:spacing w:val="-1"/>
        </w:rPr>
        <w:t>c</w:t>
      </w:r>
      <w:r>
        <w:rPr>
          <w:rFonts w:cs="Arial"/>
        </w:rPr>
        <w:t>om</w:t>
      </w:r>
      <w:r>
        <w:rPr>
          <w:rFonts w:cs="Arial"/>
          <w:spacing w:val="1"/>
        </w:rPr>
        <w:t>m</w:t>
      </w:r>
      <w:r>
        <w:rPr>
          <w:rFonts w:cs="Arial"/>
        </w:rPr>
        <w:t>on</w:t>
      </w:r>
      <w:r>
        <w:rPr>
          <w:rFonts w:cs="Arial"/>
          <w:spacing w:val="2"/>
        </w:rPr>
        <w:t xml:space="preserve"> </w:t>
      </w:r>
      <w:r>
        <w:rPr>
          <w:rFonts w:cs="Arial"/>
        </w:rPr>
        <w:t>i</w:t>
      </w:r>
      <w:r>
        <w:rPr>
          <w:rFonts w:cs="Arial"/>
          <w:spacing w:val="1"/>
        </w:rPr>
        <w:t>t</w:t>
      </w:r>
      <w:r>
        <w:rPr>
          <w:rFonts w:cs="Arial"/>
          <w:spacing w:val="-1"/>
        </w:rPr>
        <w:t>e</w:t>
      </w:r>
      <w:r>
        <w:rPr>
          <w:rFonts w:cs="Arial"/>
        </w:rPr>
        <w:t xml:space="preserve">ms. The stability of the anchor items will be evaluated by means of item response functions (IRFs) and a d-square measure. The d-square measure is the weighted squared deviation of the IRFs across the range of proficiency (i.e., theta or </w:t>
      </w:r>
      <m:oMath>
        <m:r>
          <w:rPr>
            <w:rFonts w:ascii="Cambria Math" w:hAnsi="Cambria Math" w:cs="Arial"/>
          </w:rPr>
          <m:t>θ</m:t>
        </m:r>
      </m:oMath>
      <w:r>
        <w:rPr>
          <w:rFonts w:cs="Arial"/>
        </w:rPr>
        <w:t xml:space="preserve">) and under a hypothetical normal distribution for </w:t>
      </w:r>
      <m:oMath>
        <m:r>
          <w:rPr>
            <w:rFonts w:ascii="Cambria Math" w:hAnsi="Cambria Math" w:cs="Arial"/>
          </w:rPr>
          <m:t>θ</m:t>
        </m:r>
      </m:oMath>
      <w:r>
        <w:rPr>
          <w:rFonts w:cs="Arial"/>
        </w:rPr>
        <w:t xml:space="preserve"> between the item parameter estimates from the calibration and the equated values. For a given item </w:t>
      </w:r>
      <m:oMath>
        <m:r>
          <w:rPr>
            <w:rFonts w:ascii="Cambria Math" w:hAnsi="Cambria Math" w:cs="Arial"/>
          </w:rPr>
          <m:t>i</m:t>
        </m:r>
      </m:oMath>
      <w:r>
        <w:rPr>
          <w:rFonts w:cs="Arial"/>
        </w:rPr>
        <w:t xml:space="preserve">, the measure </w:t>
      </w:r>
      <m:oMath>
        <m:sSubSup>
          <m:sSubSupPr>
            <m:ctrlPr>
              <w:rPr>
                <w:rFonts w:ascii="Cambria Math" w:eastAsia="Times New Roman" w:hAnsi="Cambria Math" w:cs="Arial"/>
                <w:i/>
              </w:rPr>
            </m:ctrlPr>
          </m:sSubSupPr>
          <m:e>
            <m:r>
              <w:rPr>
                <w:rFonts w:ascii="Cambria Math" w:hAnsi="Cambria Math" w:cs="Arial"/>
              </w:rPr>
              <m:t>d</m:t>
            </m:r>
          </m:e>
          <m:sub>
            <m:r>
              <w:rPr>
                <w:rFonts w:ascii="Cambria Math" w:hAnsi="Cambria Math" w:cs="Arial"/>
              </w:rPr>
              <m:t>i</m:t>
            </m:r>
          </m:sub>
          <m:sup>
            <m:r>
              <w:rPr>
                <w:rFonts w:ascii="Cambria Math" w:hAnsi="Cambria Math" w:cs="Arial"/>
              </w:rPr>
              <m:t>2</m:t>
            </m:r>
          </m:sup>
        </m:sSubSup>
      </m:oMath>
      <w:r>
        <w:rPr>
          <w:rFonts w:cs="Arial"/>
        </w:rPr>
        <w:t xml:space="preserve"> or “d-squared” is defined as follows. </w:t>
      </w:r>
      <w:r w:rsidRPr="00CD48A8">
        <w:rPr>
          <w:i/>
        </w:rPr>
        <w:t xml:space="preserve">Refer to the </w:t>
      </w:r>
      <w:hyperlink w:anchor="_Alternative_Text_for_31" w:history="1">
        <w:r w:rsidRPr="00257590">
          <w:rPr>
            <w:rStyle w:val="Hyperlink"/>
            <w:i/>
          </w:rPr>
          <w:t>Alternative Text for Equation 8.</w:t>
        </w:r>
        <w:r w:rsidR="00FF25EF">
          <w:rPr>
            <w:rStyle w:val="Hyperlink"/>
            <w:i/>
          </w:rPr>
          <w:t>8</w:t>
        </w:r>
      </w:hyperlink>
      <w:r w:rsidRPr="00CD48A8">
        <w:rPr>
          <w:i/>
        </w:rPr>
        <w:t xml:space="preserve"> for a description of this equation.</w:t>
      </w:r>
    </w:p>
    <w:bookmarkStart w:id="1282" w:name="_MON_1750748361"/>
    <w:bookmarkEnd w:id="1282"/>
    <w:p w14:paraId="4E18FE40" w14:textId="133460C2" w:rsidR="00E2530A" w:rsidRDefault="00357EC7" w:rsidP="00A20BF1">
      <w:pPr>
        <w:pStyle w:val="NormalIndent2"/>
        <w:tabs>
          <w:tab w:val="clear" w:pos="9900"/>
          <w:tab w:val="right" w:pos="9907"/>
        </w:tabs>
        <w:rPr>
          <w:rFonts w:cs="Arial"/>
        </w:rPr>
      </w:pPr>
      <w:r>
        <w:object w:dxaOrig="4440" w:dyaOrig="490" w14:anchorId="59BFF7B9">
          <v:shape id="_x0000_i1040" type="#_x0000_t75" alt="Equation 8.8; a link to the long description for this equation is found in the preceding paragraph." style="width:222pt;height:24pt" o:ole="">
            <v:imagedata r:id="rId91" o:title=""/>
          </v:shape>
          <o:OLEObject Type="Embed" ProgID="Word.Document.12" ShapeID="_x0000_i1040" DrawAspect="Content" ObjectID="_1750855251" r:id="rId92">
            <o:FieldCodes>\s</o:FieldCodes>
          </o:OLEObject>
        </w:object>
      </w:r>
      <w:r w:rsidR="00E2530A">
        <w:tab/>
        <w:t>(8.</w:t>
      </w:r>
      <w:r w:rsidR="00FF25EF">
        <w:t>8</w:t>
      </w:r>
      <w:r w:rsidR="00E2530A">
        <w:t>)</w:t>
      </w:r>
    </w:p>
    <w:p w14:paraId="2FDEB97D" w14:textId="77777777" w:rsidR="00E2530A" w:rsidRDefault="00E2530A" w:rsidP="00A20BF1">
      <w:pPr>
        <w:pStyle w:val="NormalIndent2"/>
      </w:pPr>
      <w:r>
        <w:t>where,</w:t>
      </w:r>
    </w:p>
    <w:p w14:paraId="12A8CE2C" w14:textId="77777777" w:rsidR="00FF0A50" w:rsidRDefault="00FF0A50" w:rsidP="00FF0A50">
      <w:pPr>
        <w:pStyle w:val="equation"/>
      </w:pPr>
      <w:r w:rsidRPr="00BE37AA">
        <w:rPr>
          <w:rFonts w:ascii="Times New Roman" w:hAnsi="Times New Roman" w:cs="Times New Roman"/>
          <w:i/>
          <w:iCs/>
          <w:sz w:val="28"/>
          <w:szCs w:val="28"/>
        </w:rPr>
        <w:t>i</w:t>
      </w:r>
      <w:r>
        <w:t xml:space="preserve"> indexes common or anchor items,</w:t>
      </w:r>
    </w:p>
    <w:p w14:paraId="70FA3AB5" w14:textId="77777777" w:rsidR="00FF0A50" w:rsidRDefault="00FF0A50" w:rsidP="00FF0A50">
      <w:pPr>
        <w:pStyle w:val="equation"/>
      </w:pPr>
      <w:r w:rsidRPr="00BE37AA">
        <w:rPr>
          <w:rFonts w:ascii="Times New Roman" w:hAnsi="Times New Roman" w:cs="Times New Roman"/>
          <w:i/>
          <w:iCs/>
          <w:sz w:val="28"/>
          <w:szCs w:val="28"/>
        </w:rPr>
        <w:t>k</w:t>
      </w:r>
      <w:r>
        <w:t xml:space="preserve"> indexes quadrature points for </w:t>
      </w:r>
      <w:r w:rsidRPr="00BE37AA">
        <w:rPr>
          <w:rFonts w:ascii="Times New Roman" w:hAnsi="Times New Roman" w:cs="Times New Roman"/>
          <w:i/>
          <w:iCs/>
          <w:sz w:val="28"/>
          <w:szCs w:val="28"/>
        </w:rPr>
        <w:t>θ</w:t>
      </w:r>
      <w:r>
        <w:t>,</w:t>
      </w:r>
    </w:p>
    <w:p w14:paraId="4AAB31F5" w14:textId="77777777" w:rsidR="00FF0A50" w:rsidRDefault="00FF0A50" w:rsidP="00FF0A50">
      <w:pPr>
        <w:pStyle w:val="equation"/>
      </w:pPr>
      <w:r w:rsidRPr="00BE37AA">
        <w:rPr>
          <w:rFonts w:ascii="Times New Roman" w:hAnsi="Times New Roman" w:cs="Times New Roman"/>
          <w:i/>
          <w:iCs/>
          <w:sz w:val="28"/>
          <w:szCs w:val="28"/>
        </w:rPr>
        <w:t>P</w:t>
      </w:r>
      <w:r w:rsidRPr="00BE37AA">
        <w:rPr>
          <w:rFonts w:ascii="Times New Roman" w:hAnsi="Times New Roman" w:cs="Times New Roman"/>
          <w:i/>
          <w:iCs/>
          <w:sz w:val="28"/>
          <w:szCs w:val="28"/>
          <w:vertAlign w:val="subscript"/>
        </w:rPr>
        <w:t>i,new</w:t>
      </w:r>
      <w:r>
        <w:t xml:space="preserve"> is the probability of a correct response to item </w:t>
      </w:r>
      <w:r w:rsidRPr="00BE37AA">
        <w:rPr>
          <w:rFonts w:ascii="Times New Roman" w:hAnsi="Times New Roman" w:cs="Times New Roman"/>
          <w:i/>
          <w:iCs/>
          <w:sz w:val="28"/>
          <w:szCs w:val="28"/>
        </w:rPr>
        <w:t>i</w:t>
      </w:r>
      <w:r>
        <w:t xml:space="preserve"> under the calibration of operational items from the current administration,</w:t>
      </w:r>
    </w:p>
    <w:p w14:paraId="24A855C1" w14:textId="77777777" w:rsidR="00FF0A50" w:rsidRDefault="00FF0A50" w:rsidP="00FF0A50">
      <w:pPr>
        <w:pStyle w:val="equation"/>
      </w:pPr>
      <w:r>
        <w:t xml:space="preserve">While </w:t>
      </w:r>
      <w:r w:rsidRPr="00BE37AA">
        <w:rPr>
          <w:rFonts w:ascii="Times New Roman" w:hAnsi="Times New Roman" w:cs="Times New Roman"/>
          <w:i/>
          <w:iCs/>
          <w:sz w:val="28"/>
          <w:szCs w:val="28"/>
        </w:rPr>
        <w:t>P</w:t>
      </w:r>
      <w:r w:rsidRPr="00BE37AA">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bank</w:t>
      </w:r>
      <w:r>
        <w:t xml:space="preserve"> is the probability of a correct response to item </w:t>
      </w:r>
      <w:r w:rsidRPr="00BE37AA">
        <w:rPr>
          <w:rFonts w:ascii="Times New Roman" w:hAnsi="Times New Roman" w:cs="Times New Roman"/>
          <w:i/>
          <w:iCs/>
          <w:sz w:val="28"/>
          <w:szCs w:val="28"/>
        </w:rPr>
        <w:t>i</w:t>
      </w:r>
      <w:r>
        <w:t xml:space="preserve"> based on the item bank parameter estimates, and</w:t>
      </w:r>
    </w:p>
    <w:p w14:paraId="68EE871B" w14:textId="77777777" w:rsidR="00FF0A50" w:rsidRDefault="00FF0A50" w:rsidP="00FF0A50">
      <w:pPr>
        <w:pStyle w:val="equation"/>
      </w:pPr>
      <w:r w:rsidRPr="00BE37AA">
        <w:rPr>
          <w:rFonts w:ascii="Times New Roman" w:eastAsiaTheme="minorEastAsia" w:hAnsi="Times New Roman" w:cs="Times New Roman"/>
          <w:i/>
          <w:iCs/>
          <w:sz w:val="28"/>
          <w:szCs w:val="28"/>
        </w:rPr>
        <w:t>g(</w:t>
      </w:r>
      <w:r w:rsidRPr="00BE37AA">
        <w:rPr>
          <w:rFonts w:ascii="Times New Roman" w:hAnsi="Times New Roman" w:cs="Times New Roman"/>
          <w:i/>
          <w:iCs/>
          <w:sz w:val="28"/>
          <w:szCs w:val="28"/>
        </w:rPr>
        <w:t>θ</w:t>
      </w:r>
      <w:r w:rsidRPr="00BE37AA">
        <w:rPr>
          <w:rFonts w:ascii="Times New Roman" w:hAnsi="Times New Roman" w:cs="Times New Roman"/>
          <w:i/>
          <w:iCs/>
          <w:sz w:val="28"/>
          <w:szCs w:val="28"/>
          <w:vertAlign w:val="subscript"/>
        </w:rPr>
        <w:t>k</w:t>
      </w:r>
      <w:r w:rsidRPr="00BE37AA">
        <w:rPr>
          <w:rFonts w:ascii="Times New Roman" w:eastAsiaTheme="minorEastAsia" w:hAnsi="Times New Roman" w:cs="Times New Roman"/>
          <w:i/>
          <w:iCs/>
          <w:sz w:val="28"/>
          <w:szCs w:val="28"/>
        </w:rPr>
        <w:t>)</w:t>
      </w:r>
      <w:r>
        <w:rPr>
          <w:rFonts w:eastAsiaTheme="minorEastAsia"/>
        </w:rPr>
        <w:t xml:space="preserve"> </w:t>
      </w:r>
      <w:r>
        <w:t xml:space="preserve">are weights for each of the </w:t>
      </w:r>
      <w:r w:rsidRPr="00BE37AA">
        <w:rPr>
          <w:rFonts w:ascii="Times New Roman" w:hAnsi="Times New Roman" w:cs="Times New Roman"/>
          <w:i/>
          <w:iCs/>
          <w:sz w:val="28"/>
          <w:szCs w:val="28"/>
        </w:rPr>
        <w:t>k</w:t>
      </w:r>
      <w:r>
        <w:t xml:space="preserve"> quadrature points </w:t>
      </w:r>
      <w:r w:rsidRPr="00CD48A8">
        <w:rPr>
          <w:rFonts w:ascii="Times New Roman" w:hAnsi="Times New Roman" w:cs="Times New Roman"/>
          <w:i/>
          <w:iCs/>
          <w:sz w:val="28"/>
          <w:szCs w:val="28"/>
        </w:rPr>
        <w:t>θ</w:t>
      </w:r>
      <w:r>
        <w:rPr>
          <w:rFonts w:ascii="Times New Roman" w:hAnsi="Times New Roman" w:cs="Times New Roman"/>
          <w:i/>
          <w:iCs/>
          <w:sz w:val="28"/>
          <w:szCs w:val="28"/>
          <w:vertAlign w:val="subscript"/>
        </w:rPr>
        <w:t>k</w:t>
      </w:r>
      <w:r>
        <w:t>.</w:t>
      </w:r>
    </w:p>
    <w:p w14:paraId="22E09E70" w14:textId="77777777" w:rsidR="00E2530A" w:rsidRDefault="00E2530A" w:rsidP="00A20BF1">
      <w:pPr>
        <w:spacing w:before="120"/>
        <w:rPr>
          <w:rFonts w:cs="Arial"/>
        </w:rPr>
      </w:pPr>
      <w:r>
        <w:rPr>
          <w:rFonts w:cs="Arial"/>
        </w:rPr>
        <w:t>There are 41 quadrature points from -4.00 to 4.00, and the weights are normally distributed.</w:t>
      </w:r>
    </w:p>
    <w:p w14:paraId="1E2AE8D6" w14:textId="77777777" w:rsidR="00E2530A" w:rsidRDefault="00E2530A" w:rsidP="00A20BF1">
      <w:pPr>
        <w:rPr>
          <w:rFonts w:eastAsia="Times New Roman" w:cs="Arial"/>
        </w:rPr>
      </w:pPr>
      <w:r>
        <w:rPr>
          <w:rFonts w:cs="Arial"/>
        </w:rPr>
        <w:t>The magnitude of d-square in conjunction with plots of these curves are used to identify items for removal from the anchor set. The frequently used minimum d-squared criteria for anchor item removal are 0.125</w:t>
      </w:r>
      <w:r>
        <w:rPr>
          <w:rFonts w:cs="Arial"/>
          <w:vertAlign w:val="superscript"/>
        </w:rPr>
        <w:t>2</w:t>
      </w:r>
      <w:r>
        <w:rPr>
          <w:rFonts w:cs="Arial"/>
        </w:rPr>
        <w:t xml:space="preserve"> for dichotomous items and 0.2</w:t>
      </w:r>
      <w:r>
        <w:rPr>
          <w:rFonts w:cs="Arial"/>
          <w:vertAlign w:val="superscript"/>
        </w:rPr>
        <w:t>2</w:t>
      </w:r>
      <w:r>
        <w:rPr>
          <w:rFonts w:cs="Arial"/>
        </w:rPr>
        <w:t xml:space="preserve"> for polytomous items. For anchor items with d-squared results that are at the borderline of these thresholds, the evaluation will be made on an individual basis. </w:t>
      </w:r>
    </w:p>
    <w:p w14:paraId="43624A35" w14:textId="73256BD4" w:rsidR="00B10FF2" w:rsidRDefault="00B10FF2" w:rsidP="00787A80">
      <w:pPr>
        <w:pStyle w:val="Heading4"/>
      </w:pPr>
      <w:bookmarkStart w:id="1283" w:name="_Parameter_Estimates"/>
      <w:bookmarkStart w:id="1284" w:name="_Toc136514976"/>
      <w:bookmarkEnd w:id="1281"/>
      <w:bookmarkEnd w:id="1283"/>
      <w:r w:rsidRPr="001A3E9E">
        <w:t>Parameter Estimates</w:t>
      </w:r>
      <w:bookmarkEnd w:id="1284"/>
    </w:p>
    <w:p w14:paraId="5D2BA90A" w14:textId="35728EF3" w:rsidR="008B4EBE" w:rsidRPr="00D71FA0" w:rsidDel="008F3471" w:rsidRDefault="008B4EBE" w:rsidP="00A20BF1">
      <w:r w:rsidRPr="00D71FA0" w:rsidDel="008F3471">
        <w:t xml:space="preserve">The overall summary of the IRT </w:t>
      </w:r>
      <w:r w:rsidRPr="00D71FA0" w:rsidDel="008F3471">
        <w:rPr>
          <w:i/>
        </w:rPr>
        <w:t>a</w:t>
      </w:r>
      <w:r w:rsidRPr="00D71FA0" w:rsidDel="008F3471">
        <w:t>-parameter estimates is shown in</w:t>
      </w:r>
      <w:r w:rsidR="00247AA4" w:rsidDel="008F3471">
        <w:t xml:space="preserve"> </w:t>
      </w:r>
      <w:r w:rsidR="00247AA4" w:rsidRPr="00247AA4" w:rsidDel="008F3471">
        <w:rPr>
          <w:rStyle w:val="Cross-Reference"/>
        </w:rPr>
        <w:fldChar w:fldCharType="begin"/>
      </w:r>
      <w:r w:rsidR="00247AA4" w:rsidRPr="00247AA4" w:rsidDel="008F3471">
        <w:rPr>
          <w:rStyle w:val="Cross-Reference"/>
        </w:rPr>
        <w:instrText xml:space="preserve"> REF  _Ref121142747 \* Lower \h </w:instrText>
      </w:r>
      <w:r w:rsidR="00247AA4" w:rsidDel="008F3471">
        <w:rPr>
          <w:rStyle w:val="Cross-Reference"/>
        </w:rPr>
        <w:instrText xml:space="preserve"> \* MERGEFORMAT </w:instrText>
      </w:r>
      <w:r w:rsidR="00247AA4" w:rsidRPr="00247AA4" w:rsidDel="008F3471">
        <w:rPr>
          <w:rStyle w:val="Cross-Reference"/>
        </w:rPr>
      </w:r>
      <w:r w:rsidR="00247AA4" w:rsidRPr="00247AA4" w:rsidDel="008F3471">
        <w:rPr>
          <w:rStyle w:val="Cross-Reference"/>
        </w:rPr>
        <w:fldChar w:fldCharType="separate"/>
      </w:r>
      <w:r w:rsidR="005E33F7" w:rsidRPr="005E33F7">
        <w:rPr>
          <w:rStyle w:val="Cross-Reference"/>
        </w:rPr>
        <w:t>table 8.10</w:t>
      </w:r>
      <w:r w:rsidR="00247AA4" w:rsidRPr="00247AA4" w:rsidDel="008F3471">
        <w:rPr>
          <w:rStyle w:val="Cross-Reference"/>
        </w:rPr>
        <w:fldChar w:fldCharType="end"/>
      </w:r>
      <w:r w:rsidRPr="00D71FA0" w:rsidDel="008F3471">
        <w:t xml:space="preserve">. The number of items in each of the </w:t>
      </w:r>
      <w:r w:rsidRPr="00D71FA0" w:rsidDel="008F3471">
        <w:rPr>
          <w:i/>
        </w:rPr>
        <w:t>a</w:t>
      </w:r>
      <w:r w:rsidRPr="00D71FA0" w:rsidDel="008F3471">
        <w:t xml:space="preserve">-parameter intervals is shown for grades five and eight and for high school. The summary statistics, such as the minimum, maximum, mean, and SD values </w:t>
      </w:r>
      <w:r w:rsidR="00A741AD" w:rsidDel="008F3471">
        <w:t xml:space="preserve">of the item parameters </w:t>
      </w:r>
      <w:r w:rsidRPr="00D71FA0" w:rsidDel="008F3471">
        <w:t>are also presented.</w:t>
      </w:r>
    </w:p>
    <w:p w14:paraId="6F00DEB0" w14:textId="6C79114A" w:rsidR="008B4EBE" w:rsidRDefault="008B4EBE" w:rsidP="00A20BF1">
      <w:r w:rsidRPr="00D71FA0">
        <w:t xml:space="preserve">The range of </w:t>
      </w:r>
      <w:r w:rsidRPr="00D71FA0">
        <w:rPr>
          <w:i/>
        </w:rPr>
        <w:t>a</w:t>
      </w:r>
      <w:r w:rsidRPr="00D71FA0">
        <w:t>-parameter estimates was between 0.</w:t>
      </w:r>
      <w:r w:rsidR="00B50A33">
        <w:t>15</w:t>
      </w:r>
      <w:r w:rsidRPr="00D71FA0">
        <w:t xml:space="preserve"> and 1.</w:t>
      </w:r>
      <w:r w:rsidR="000608B5">
        <w:t>52</w:t>
      </w:r>
      <w:r w:rsidRPr="00D71FA0">
        <w:t xml:space="preserve"> across grade levels. The means of </w:t>
      </w:r>
      <w:r w:rsidRPr="00D71FA0">
        <w:rPr>
          <w:i/>
        </w:rPr>
        <w:t>a</w:t>
      </w:r>
      <w:r w:rsidRPr="00D71FA0">
        <w:t>-parameter estimates were 0.67</w:t>
      </w:r>
      <w:r w:rsidR="00044D3C">
        <w:t xml:space="preserve"> </w:t>
      </w:r>
      <w:r w:rsidRPr="00D71FA0">
        <w:t xml:space="preserve">for </w:t>
      </w:r>
      <w:r w:rsidR="00414C15">
        <w:t xml:space="preserve">both </w:t>
      </w:r>
      <w:r w:rsidRPr="00D71FA0">
        <w:t xml:space="preserve">grade five and </w:t>
      </w:r>
      <w:r w:rsidR="00432DE9">
        <w:t xml:space="preserve">grade </w:t>
      </w:r>
      <w:r w:rsidRPr="00D71FA0">
        <w:t xml:space="preserve">eight, and </w:t>
      </w:r>
      <w:r w:rsidR="006833F8">
        <w:t xml:space="preserve">0.70 </w:t>
      </w:r>
      <w:r w:rsidRPr="00D71FA0">
        <w:t xml:space="preserve">for high school. In addition, the summaries of the IRT </w:t>
      </w:r>
      <w:r w:rsidRPr="00D71FA0">
        <w:rPr>
          <w:i/>
        </w:rPr>
        <w:t>a</w:t>
      </w:r>
      <w:r w:rsidR="000F0D5E">
        <w:rPr>
          <w:i/>
        </w:rPr>
        <w:t>-</w:t>
      </w:r>
      <w:r w:rsidRPr="00D71FA0">
        <w:t xml:space="preserve">parameter estimates for each grade-level assessment are presented in </w:t>
      </w:r>
      <w:hyperlink w:anchor="_Chapter_7:_Analyses" w:history="1">
        <w:r w:rsidRPr="00A413A4">
          <w:rPr>
            <w:rStyle w:val="Hyperlink"/>
          </w:rPr>
          <w:t xml:space="preserve">appendix </w:t>
        </w:r>
        <w:r w:rsidR="00A404AF" w:rsidRPr="00A413A4">
          <w:rPr>
            <w:rStyle w:val="Hyperlink"/>
          </w:rPr>
          <w:t>8.</w:t>
        </w:r>
        <w:r w:rsidR="000A2B88" w:rsidRPr="00A413A4">
          <w:rPr>
            <w:rStyle w:val="Hyperlink"/>
          </w:rPr>
          <w:t>D</w:t>
        </w:r>
      </w:hyperlink>
      <w:r w:rsidRPr="00D71FA0">
        <w:t xml:space="preserve">, in </w:t>
      </w:r>
      <w:r w:rsidR="001C600F" w:rsidRPr="001C600F">
        <w:rPr>
          <w:rStyle w:val="Cross-ReferenceChar"/>
        </w:rPr>
        <w:fldChar w:fldCharType="begin"/>
      </w:r>
      <w:r w:rsidR="001C600F" w:rsidRPr="001C600F">
        <w:rPr>
          <w:rStyle w:val="Cross-ReferenceChar"/>
        </w:rPr>
        <w:instrText xml:space="preserve"> REF _Ref136521469 \h </w:instrText>
      </w:r>
      <w:r w:rsidR="001C600F">
        <w:rPr>
          <w:rStyle w:val="Cross-ReferenceChar"/>
        </w:rPr>
        <w:instrText xml:space="preserve"> \* MERGEFORMAT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8.D.1</w:t>
      </w:r>
      <w:r w:rsidR="001C600F" w:rsidRPr="001C600F">
        <w:rPr>
          <w:rStyle w:val="Cross-ReferenceChar"/>
        </w:rPr>
        <w:fldChar w:fldCharType="end"/>
      </w:r>
      <w:r w:rsidRPr="00D71FA0">
        <w:t xml:space="preserve"> through </w:t>
      </w:r>
      <w:r w:rsidR="001C600F" w:rsidRPr="001C600F">
        <w:rPr>
          <w:rStyle w:val="Cross-ReferenceChar"/>
        </w:rPr>
        <w:fldChar w:fldCharType="begin"/>
      </w:r>
      <w:r w:rsidR="001C600F" w:rsidRPr="001C600F">
        <w:rPr>
          <w:rStyle w:val="Cross-ReferenceChar"/>
        </w:rPr>
        <w:instrText xml:space="preserve"> REF _Ref136521475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8.D.3</w:t>
      </w:r>
      <w:r w:rsidR="001C600F" w:rsidRPr="001C600F">
        <w:rPr>
          <w:rStyle w:val="Cross-ReferenceChar"/>
        </w:rPr>
        <w:fldChar w:fldCharType="end"/>
      </w:r>
      <w:r w:rsidRPr="00D71FA0">
        <w:t xml:space="preserve"> by item type; and </w:t>
      </w:r>
      <w:r w:rsidR="001C600F" w:rsidRPr="001C600F">
        <w:rPr>
          <w:rStyle w:val="Cross-ReferenceChar"/>
        </w:rPr>
        <w:fldChar w:fldCharType="begin"/>
      </w:r>
      <w:r w:rsidR="001C600F" w:rsidRPr="001C600F">
        <w:rPr>
          <w:rStyle w:val="Cross-ReferenceChar"/>
        </w:rPr>
        <w:instrText xml:space="preserve"> REF _Ref136521483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8.D.4</w:t>
      </w:r>
      <w:r w:rsidR="001C600F" w:rsidRPr="001C600F">
        <w:rPr>
          <w:rStyle w:val="Cross-ReferenceChar"/>
        </w:rPr>
        <w:fldChar w:fldCharType="end"/>
      </w:r>
      <w:r w:rsidRPr="00D71FA0">
        <w:t xml:space="preserve"> through </w:t>
      </w:r>
      <w:r w:rsidR="001C600F" w:rsidRPr="001C600F">
        <w:rPr>
          <w:rStyle w:val="Cross-ReferenceChar"/>
        </w:rPr>
        <w:fldChar w:fldCharType="begin"/>
      </w:r>
      <w:r w:rsidR="001C600F" w:rsidRPr="001C600F">
        <w:rPr>
          <w:rStyle w:val="Cross-ReferenceChar"/>
        </w:rPr>
        <w:instrText xml:space="preserve"> REF _Ref136521489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8.D.6</w:t>
      </w:r>
      <w:r w:rsidR="001C600F" w:rsidRPr="001C600F">
        <w:rPr>
          <w:rStyle w:val="Cross-ReferenceChar"/>
        </w:rPr>
        <w:fldChar w:fldCharType="end"/>
      </w:r>
      <w:r w:rsidRPr="00D71FA0">
        <w:t xml:space="preserve"> by content domain for grades five and eight and high school, respectively.</w:t>
      </w:r>
    </w:p>
    <w:p w14:paraId="3A845311" w14:textId="618F71F0" w:rsidR="008F3471" w:rsidRPr="00D71FA0" w:rsidRDefault="008F3471" w:rsidP="002B4FDB">
      <w:r w:rsidRPr="00D71FA0">
        <w:t xml:space="preserve">The overall summary of the IRT </w:t>
      </w:r>
      <w:r w:rsidRPr="00D71FA0">
        <w:rPr>
          <w:i/>
        </w:rPr>
        <w:t>a</w:t>
      </w:r>
      <w:r w:rsidRPr="00D71FA0">
        <w:t>-parameter estimates is shown in</w:t>
      </w:r>
      <w:r>
        <w:t xml:space="preserve"> </w:t>
      </w:r>
      <w:r w:rsidRPr="00247AA4">
        <w:rPr>
          <w:rStyle w:val="Cross-Reference"/>
        </w:rPr>
        <w:fldChar w:fldCharType="begin"/>
      </w:r>
      <w:r w:rsidRPr="00247AA4">
        <w:rPr>
          <w:rStyle w:val="Cross-Reference"/>
        </w:rPr>
        <w:instrText xml:space="preserve"> REF  _Ref121142747 \* Lower \h </w:instrText>
      </w:r>
      <w:r>
        <w:rPr>
          <w:rStyle w:val="Cross-Reference"/>
        </w:rPr>
        <w:instrText xml:space="preserve"> \* MERGEFORMAT </w:instrText>
      </w:r>
      <w:r w:rsidRPr="00247AA4">
        <w:rPr>
          <w:rStyle w:val="Cross-Reference"/>
        </w:rPr>
      </w:r>
      <w:r w:rsidRPr="00247AA4">
        <w:rPr>
          <w:rStyle w:val="Cross-Reference"/>
        </w:rPr>
        <w:fldChar w:fldCharType="separate"/>
      </w:r>
      <w:r w:rsidR="005E33F7" w:rsidRPr="005E33F7">
        <w:rPr>
          <w:rStyle w:val="Cross-Reference"/>
        </w:rPr>
        <w:t>table 8.10</w:t>
      </w:r>
      <w:r w:rsidRPr="00247AA4">
        <w:rPr>
          <w:rStyle w:val="Cross-Reference"/>
        </w:rPr>
        <w:fldChar w:fldCharType="end"/>
      </w:r>
      <w:r w:rsidRPr="00D71FA0">
        <w:t xml:space="preserve">. The number of items in each of the </w:t>
      </w:r>
      <w:r w:rsidRPr="00D71FA0">
        <w:rPr>
          <w:i/>
        </w:rPr>
        <w:t>a</w:t>
      </w:r>
      <w:r w:rsidRPr="00D71FA0">
        <w:t xml:space="preserve">-parameter intervals is shown for grades five and eight and for high school. The summary statistics, such as the minimum, maximum, mean, and SD values </w:t>
      </w:r>
      <w:r>
        <w:t xml:space="preserve">of the item parameters </w:t>
      </w:r>
      <w:r w:rsidRPr="00D71FA0">
        <w:t>are also presented.</w:t>
      </w:r>
    </w:p>
    <w:p w14:paraId="4C7ABAEA" w14:textId="0E755485" w:rsidR="00247AA4" w:rsidRDefault="00247AA4" w:rsidP="002B4FDB">
      <w:pPr>
        <w:pStyle w:val="Caption"/>
      </w:pPr>
      <w:bookmarkStart w:id="1285" w:name="_Ref121142747"/>
      <w:bookmarkStart w:id="1286" w:name="_Toc136523450"/>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485638">
        <w:rPr>
          <w:noProof/>
        </w:rPr>
        <w:t>10</w:t>
      </w:r>
      <w:r>
        <w:fldChar w:fldCharType="end"/>
      </w:r>
      <w:bookmarkEnd w:id="1285"/>
      <w:r>
        <w:t xml:space="preserve">  </w:t>
      </w:r>
      <w:r w:rsidRPr="00D71FA0">
        <w:t xml:space="preserve">Item Discrimination Parameter Distribution by Grade Level </w:t>
      </w:r>
      <w:r w:rsidR="008E5F85">
        <w:t>or</w:t>
      </w:r>
      <w:r w:rsidRPr="00D71FA0">
        <w:t xml:space="preserve"> Grade Band</w:t>
      </w:r>
      <w:bookmarkEnd w:id="1286"/>
    </w:p>
    <w:tbl>
      <w:tblPr>
        <w:tblStyle w:val="TRs"/>
        <w:tblW w:w="5337" w:type="dxa"/>
        <w:tblLook w:val="04A0" w:firstRow="1" w:lastRow="0" w:firstColumn="1" w:lastColumn="0" w:noHBand="0" w:noVBand="1"/>
      </w:tblPr>
      <w:tblGrid>
        <w:gridCol w:w="2304"/>
        <w:gridCol w:w="1008"/>
        <w:gridCol w:w="1008"/>
        <w:gridCol w:w="1017"/>
      </w:tblGrid>
      <w:tr w:rsidR="008B4EBE" w:rsidRPr="002B4FDB" w14:paraId="3B5FB47B" w14:textId="77777777" w:rsidTr="00634F4E">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3D964BDD" w14:textId="77777777" w:rsidR="008B4EBE" w:rsidRPr="002B4FDB" w:rsidRDefault="008B4EBE" w:rsidP="002B4FDB">
            <w:pPr>
              <w:pStyle w:val="TableHead"/>
              <w:rPr>
                <w:b/>
                <w:bCs w:val="0"/>
              </w:rPr>
            </w:pPr>
            <w:r w:rsidRPr="002B4FDB">
              <w:rPr>
                <w:b/>
                <w:bCs w:val="0"/>
              </w:rPr>
              <w:t>IRT-a Range</w:t>
            </w:r>
          </w:p>
        </w:tc>
        <w:tc>
          <w:tcPr>
            <w:tcW w:w="1008" w:type="dxa"/>
            <w:noWrap/>
            <w:hideMark/>
          </w:tcPr>
          <w:p w14:paraId="49E93327" w14:textId="77777777" w:rsidR="008B4EBE" w:rsidRPr="002B4FDB" w:rsidRDefault="008B4EBE" w:rsidP="002B4FDB">
            <w:pPr>
              <w:pStyle w:val="TableHead"/>
              <w:rPr>
                <w:b/>
                <w:bCs w:val="0"/>
              </w:rPr>
            </w:pPr>
            <w:r w:rsidRPr="002B4FDB">
              <w:rPr>
                <w:b/>
                <w:bCs w:val="0"/>
              </w:rPr>
              <w:t>Grade 5</w:t>
            </w:r>
          </w:p>
        </w:tc>
        <w:tc>
          <w:tcPr>
            <w:tcW w:w="1008" w:type="dxa"/>
            <w:noWrap/>
            <w:hideMark/>
          </w:tcPr>
          <w:p w14:paraId="125C3F27" w14:textId="77777777" w:rsidR="008B4EBE" w:rsidRPr="002B4FDB" w:rsidRDefault="008B4EBE" w:rsidP="002B4FDB">
            <w:pPr>
              <w:pStyle w:val="TableHead"/>
              <w:rPr>
                <w:b/>
                <w:bCs w:val="0"/>
              </w:rPr>
            </w:pPr>
            <w:r w:rsidRPr="002B4FDB">
              <w:rPr>
                <w:b/>
                <w:bCs w:val="0"/>
              </w:rPr>
              <w:t>Grade 8</w:t>
            </w:r>
          </w:p>
        </w:tc>
        <w:tc>
          <w:tcPr>
            <w:tcW w:w="1017" w:type="dxa"/>
            <w:noWrap/>
            <w:hideMark/>
          </w:tcPr>
          <w:p w14:paraId="77EF88CA" w14:textId="77777777" w:rsidR="008B4EBE" w:rsidRPr="002B4FDB" w:rsidRDefault="008B4EBE" w:rsidP="002B4FDB">
            <w:pPr>
              <w:pStyle w:val="TableHead"/>
              <w:rPr>
                <w:b/>
                <w:bCs w:val="0"/>
              </w:rPr>
            </w:pPr>
            <w:r w:rsidRPr="002B4FDB">
              <w:rPr>
                <w:b/>
                <w:bCs w:val="0"/>
              </w:rPr>
              <w:t>High School</w:t>
            </w:r>
          </w:p>
        </w:tc>
      </w:tr>
      <w:tr w:rsidR="008B4EBE" w:rsidRPr="00D71FA0" w14:paraId="35BEB3A2" w14:textId="77777777" w:rsidTr="00634F4E">
        <w:trPr>
          <w:trHeight w:val="300"/>
        </w:trPr>
        <w:tc>
          <w:tcPr>
            <w:tcW w:w="2304" w:type="dxa"/>
            <w:noWrap/>
            <w:hideMark/>
          </w:tcPr>
          <w:p w14:paraId="619B9957" w14:textId="77777777" w:rsidR="008B4EBE" w:rsidRPr="00D71FA0" w:rsidRDefault="008B4EBE" w:rsidP="002B4FDB">
            <w:pPr>
              <w:pStyle w:val="TableText"/>
            </w:pPr>
            <w:r w:rsidRPr="00D71FA0">
              <w:t>a &lt; 0</w:t>
            </w:r>
          </w:p>
        </w:tc>
        <w:tc>
          <w:tcPr>
            <w:tcW w:w="1008" w:type="dxa"/>
            <w:tcBorders>
              <w:top w:val="nil"/>
              <w:left w:val="nil"/>
              <w:bottom w:val="nil"/>
              <w:right w:val="nil"/>
            </w:tcBorders>
            <w:shd w:val="clear" w:color="000000" w:fill="FFFFFF"/>
            <w:noWrap/>
            <w:vAlign w:val="bottom"/>
          </w:tcPr>
          <w:p w14:paraId="29568376" w14:textId="73C8A055" w:rsidR="008B4EBE" w:rsidRPr="00D71FA0" w:rsidRDefault="007720D3" w:rsidP="002B4FDB">
            <w:pPr>
              <w:pStyle w:val="TableText"/>
            </w:pPr>
            <w:r>
              <w:rPr>
                <w:color w:val="000000"/>
              </w:rPr>
              <w:t>0</w:t>
            </w:r>
          </w:p>
        </w:tc>
        <w:tc>
          <w:tcPr>
            <w:tcW w:w="1008" w:type="dxa"/>
            <w:tcBorders>
              <w:top w:val="nil"/>
              <w:left w:val="nil"/>
              <w:bottom w:val="nil"/>
              <w:right w:val="nil"/>
            </w:tcBorders>
            <w:shd w:val="clear" w:color="000000" w:fill="FFFFFF"/>
            <w:noWrap/>
            <w:vAlign w:val="bottom"/>
          </w:tcPr>
          <w:p w14:paraId="76FE0C12" w14:textId="72BBD4C3" w:rsidR="008B4EBE" w:rsidRPr="00D71FA0" w:rsidRDefault="007720D3" w:rsidP="002B4FDB">
            <w:pPr>
              <w:pStyle w:val="TableText"/>
            </w:pPr>
            <w:r>
              <w:rPr>
                <w:color w:val="000000"/>
              </w:rPr>
              <w:t>0</w:t>
            </w:r>
          </w:p>
        </w:tc>
        <w:tc>
          <w:tcPr>
            <w:tcW w:w="1017" w:type="dxa"/>
            <w:tcBorders>
              <w:top w:val="nil"/>
              <w:left w:val="nil"/>
              <w:bottom w:val="nil"/>
              <w:right w:val="nil"/>
            </w:tcBorders>
            <w:shd w:val="clear" w:color="000000" w:fill="FFFFFF"/>
            <w:noWrap/>
            <w:vAlign w:val="bottom"/>
          </w:tcPr>
          <w:p w14:paraId="0B221650" w14:textId="2ADE2EA8" w:rsidR="008B4EBE" w:rsidRPr="00D71FA0" w:rsidRDefault="007720D3" w:rsidP="002B4FDB">
            <w:pPr>
              <w:pStyle w:val="TableText"/>
            </w:pPr>
            <w:r>
              <w:rPr>
                <w:color w:val="000000"/>
              </w:rPr>
              <w:t>0</w:t>
            </w:r>
          </w:p>
        </w:tc>
      </w:tr>
      <w:tr w:rsidR="008B4EBE" w:rsidRPr="00D71FA0" w14:paraId="7C4D124A" w14:textId="77777777" w:rsidTr="00634F4E">
        <w:trPr>
          <w:trHeight w:val="300"/>
        </w:trPr>
        <w:tc>
          <w:tcPr>
            <w:tcW w:w="2304" w:type="dxa"/>
            <w:noWrap/>
            <w:hideMark/>
          </w:tcPr>
          <w:p w14:paraId="6FFE2D02" w14:textId="77777777" w:rsidR="008B4EBE" w:rsidRPr="00D71FA0" w:rsidRDefault="008B4EBE" w:rsidP="002B4FDB">
            <w:pPr>
              <w:pStyle w:val="TableText"/>
            </w:pPr>
            <w:r w:rsidRPr="00D71FA0">
              <w:t>0 ≤ a &lt; 0.2</w:t>
            </w:r>
          </w:p>
        </w:tc>
        <w:tc>
          <w:tcPr>
            <w:tcW w:w="1008" w:type="dxa"/>
            <w:tcBorders>
              <w:top w:val="nil"/>
              <w:left w:val="nil"/>
              <w:bottom w:val="nil"/>
              <w:right w:val="nil"/>
            </w:tcBorders>
            <w:shd w:val="clear" w:color="000000" w:fill="FFFFFF"/>
            <w:noWrap/>
            <w:vAlign w:val="bottom"/>
          </w:tcPr>
          <w:p w14:paraId="051199CB" w14:textId="28B0B993" w:rsidR="008B4EBE" w:rsidRPr="00D71FA0" w:rsidRDefault="007720D3" w:rsidP="002B4FDB">
            <w:pPr>
              <w:pStyle w:val="TableText"/>
            </w:pPr>
            <w:r>
              <w:rPr>
                <w:color w:val="000000"/>
              </w:rPr>
              <w:t>1</w:t>
            </w:r>
          </w:p>
        </w:tc>
        <w:tc>
          <w:tcPr>
            <w:tcW w:w="1008" w:type="dxa"/>
            <w:tcBorders>
              <w:top w:val="nil"/>
              <w:left w:val="nil"/>
              <w:bottom w:val="nil"/>
              <w:right w:val="nil"/>
            </w:tcBorders>
            <w:shd w:val="clear" w:color="000000" w:fill="FFFFFF"/>
            <w:noWrap/>
            <w:vAlign w:val="bottom"/>
          </w:tcPr>
          <w:p w14:paraId="0F45C229" w14:textId="1ECC0E60" w:rsidR="008B4EBE" w:rsidRPr="00D71FA0" w:rsidRDefault="007720D3" w:rsidP="002B4FDB">
            <w:pPr>
              <w:pStyle w:val="TableText"/>
            </w:pPr>
            <w:r>
              <w:rPr>
                <w:color w:val="000000"/>
              </w:rPr>
              <w:t>0</w:t>
            </w:r>
          </w:p>
        </w:tc>
        <w:tc>
          <w:tcPr>
            <w:tcW w:w="1017" w:type="dxa"/>
            <w:tcBorders>
              <w:top w:val="nil"/>
              <w:left w:val="nil"/>
              <w:bottom w:val="nil"/>
              <w:right w:val="nil"/>
            </w:tcBorders>
            <w:shd w:val="clear" w:color="000000" w:fill="FFFFFF"/>
            <w:noWrap/>
            <w:vAlign w:val="bottom"/>
          </w:tcPr>
          <w:p w14:paraId="02366854" w14:textId="155047C7" w:rsidR="008B4EBE" w:rsidRPr="00D71FA0" w:rsidRDefault="007720D3" w:rsidP="002B4FDB">
            <w:pPr>
              <w:pStyle w:val="TableText"/>
            </w:pPr>
            <w:r>
              <w:rPr>
                <w:color w:val="000000"/>
              </w:rPr>
              <w:t>1</w:t>
            </w:r>
          </w:p>
        </w:tc>
      </w:tr>
      <w:tr w:rsidR="008B4EBE" w:rsidRPr="00D71FA0" w14:paraId="5BF9AF3B" w14:textId="77777777" w:rsidTr="00634F4E">
        <w:trPr>
          <w:trHeight w:val="300"/>
        </w:trPr>
        <w:tc>
          <w:tcPr>
            <w:tcW w:w="2304" w:type="dxa"/>
            <w:noWrap/>
            <w:hideMark/>
          </w:tcPr>
          <w:p w14:paraId="33C38E6E" w14:textId="77777777" w:rsidR="008B4EBE" w:rsidRPr="00D71FA0" w:rsidRDefault="008B4EBE" w:rsidP="002B4FDB">
            <w:pPr>
              <w:pStyle w:val="TableText"/>
            </w:pPr>
            <w:r w:rsidRPr="00D71FA0">
              <w:t>0.2 ≤ a &lt; 0.4</w:t>
            </w:r>
          </w:p>
        </w:tc>
        <w:tc>
          <w:tcPr>
            <w:tcW w:w="1008" w:type="dxa"/>
            <w:tcBorders>
              <w:top w:val="nil"/>
              <w:left w:val="nil"/>
              <w:bottom w:val="nil"/>
              <w:right w:val="nil"/>
            </w:tcBorders>
            <w:shd w:val="clear" w:color="000000" w:fill="FFFFFF"/>
            <w:noWrap/>
            <w:vAlign w:val="bottom"/>
          </w:tcPr>
          <w:p w14:paraId="703BF1F1" w14:textId="43DE5B09" w:rsidR="008B4EBE" w:rsidRPr="00D71FA0" w:rsidRDefault="007720D3" w:rsidP="002B4FDB">
            <w:pPr>
              <w:pStyle w:val="TableText"/>
            </w:pPr>
            <w:r>
              <w:rPr>
                <w:color w:val="000000"/>
              </w:rPr>
              <w:t>6</w:t>
            </w:r>
          </w:p>
        </w:tc>
        <w:tc>
          <w:tcPr>
            <w:tcW w:w="1008" w:type="dxa"/>
            <w:tcBorders>
              <w:top w:val="nil"/>
              <w:left w:val="nil"/>
              <w:bottom w:val="nil"/>
              <w:right w:val="nil"/>
            </w:tcBorders>
            <w:shd w:val="clear" w:color="000000" w:fill="FFFFFF"/>
            <w:noWrap/>
            <w:vAlign w:val="bottom"/>
          </w:tcPr>
          <w:p w14:paraId="46BD9E8A" w14:textId="44573585" w:rsidR="008B4EBE" w:rsidRPr="00D71FA0" w:rsidRDefault="007720D3" w:rsidP="002B4FDB">
            <w:pPr>
              <w:pStyle w:val="TableText"/>
            </w:pPr>
            <w:r>
              <w:rPr>
                <w:color w:val="000000"/>
              </w:rPr>
              <w:t>9</w:t>
            </w:r>
          </w:p>
        </w:tc>
        <w:tc>
          <w:tcPr>
            <w:tcW w:w="1017" w:type="dxa"/>
            <w:tcBorders>
              <w:top w:val="nil"/>
              <w:left w:val="nil"/>
              <w:bottom w:val="nil"/>
              <w:right w:val="nil"/>
            </w:tcBorders>
            <w:shd w:val="clear" w:color="000000" w:fill="FFFFFF"/>
            <w:noWrap/>
            <w:vAlign w:val="bottom"/>
          </w:tcPr>
          <w:p w14:paraId="7377F4DD" w14:textId="60AD1392" w:rsidR="008B4EBE" w:rsidRPr="00D71FA0" w:rsidRDefault="007720D3" w:rsidP="002B4FDB">
            <w:pPr>
              <w:pStyle w:val="TableText"/>
            </w:pPr>
            <w:r>
              <w:rPr>
                <w:color w:val="000000"/>
              </w:rPr>
              <w:t>14</w:t>
            </w:r>
          </w:p>
        </w:tc>
      </w:tr>
      <w:tr w:rsidR="008B4EBE" w:rsidRPr="00D71FA0" w14:paraId="3AF75283" w14:textId="77777777" w:rsidTr="00634F4E">
        <w:trPr>
          <w:trHeight w:val="300"/>
        </w:trPr>
        <w:tc>
          <w:tcPr>
            <w:tcW w:w="2304" w:type="dxa"/>
            <w:noWrap/>
            <w:hideMark/>
          </w:tcPr>
          <w:p w14:paraId="14C44879" w14:textId="77777777" w:rsidR="008B4EBE" w:rsidRPr="00D71FA0" w:rsidRDefault="008B4EBE" w:rsidP="002B4FDB">
            <w:pPr>
              <w:pStyle w:val="TableText"/>
            </w:pPr>
            <w:r w:rsidRPr="00D71FA0">
              <w:t>0.4 ≤ a &lt; 0.6</w:t>
            </w:r>
          </w:p>
        </w:tc>
        <w:tc>
          <w:tcPr>
            <w:tcW w:w="1008" w:type="dxa"/>
            <w:tcBorders>
              <w:top w:val="nil"/>
              <w:left w:val="nil"/>
              <w:bottom w:val="nil"/>
              <w:right w:val="nil"/>
            </w:tcBorders>
            <w:shd w:val="clear" w:color="000000" w:fill="FFFFFF"/>
            <w:noWrap/>
            <w:vAlign w:val="bottom"/>
          </w:tcPr>
          <w:p w14:paraId="491CFBDC" w14:textId="6AD4A339" w:rsidR="008B4EBE" w:rsidRPr="00D71FA0" w:rsidRDefault="007720D3" w:rsidP="002B4FDB">
            <w:pPr>
              <w:pStyle w:val="TableText"/>
            </w:pPr>
            <w:r>
              <w:rPr>
                <w:color w:val="000000"/>
              </w:rPr>
              <w:t>16</w:t>
            </w:r>
          </w:p>
        </w:tc>
        <w:tc>
          <w:tcPr>
            <w:tcW w:w="1008" w:type="dxa"/>
            <w:tcBorders>
              <w:top w:val="nil"/>
              <w:left w:val="nil"/>
              <w:bottom w:val="nil"/>
              <w:right w:val="nil"/>
            </w:tcBorders>
            <w:shd w:val="clear" w:color="000000" w:fill="FFFFFF"/>
            <w:noWrap/>
            <w:vAlign w:val="bottom"/>
          </w:tcPr>
          <w:p w14:paraId="77F6FFB5" w14:textId="7A86C414" w:rsidR="008B4EBE" w:rsidRPr="00D71FA0" w:rsidRDefault="007720D3" w:rsidP="002B4FDB">
            <w:pPr>
              <w:pStyle w:val="TableText"/>
            </w:pPr>
            <w:r>
              <w:rPr>
                <w:color w:val="000000"/>
              </w:rPr>
              <w:t>17</w:t>
            </w:r>
          </w:p>
        </w:tc>
        <w:tc>
          <w:tcPr>
            <w:tcW w:w="1017" w:type="dxa"/>
            <w:tcBorders>
              <w:top w:val="nil"/>
              <w:left w:val="nil"/>
              <w:bottom w:val="nil"/>
              <w:right w:val="nil"/>
            </w:tcBorders>
            <w:shd w:val="clear" w:color="000000" w:fill="FFFFFF"/>
            <w:noWrap/>
            <w:vAlign w:val="bottom"/>
          </w:tcPr>
          <w:p w14:paraId="59BCCC52" w14:textId="1F1D3591" w:rsidR="008B4EBE" w:rsidRPr="00D71FA0" w:rsidRDefault="007720D3" w:rsidP="002B4FDB">
            <w:pPr>
              <w:pStyle w:val="TableText"/>
            </w:pPr>
            <w:r>
              <w:rPr>
                <w:color w:val="000000"/>
              </w:rPr>
              <w:t>15</w:t>
            </w:r>
          </w:p>
        </w:tc>
      </w:tr>
      <w:tr w:rsidR="008B4EBE" w:rsidRPr="00D71FA0" w14:paraId="6C13F57A" w14:textId="77777777" w:rsidTr="00634F4E">
        <w:trPr>
          <w:trHeight w:val="300"/>
        </w:trPr>
        <w:tc>
          <w:tcPr>
            <w:tcW w:w="2304" w:type="dxa"/>
            <w:tcBorders>
              <w:bottom w:val="nil"/>
            </w:tcBorders>
            <w:noWrap/>
            <w:hideMark/>
          </w:tcPr>
          <w:p w14:paraId="3D253492" w14:textId="77777777" w:rsidR="008B4EBE" w:rsidRPr="00D71FA0" w:rsidRDefault="008B4EBE" w:rsidP="002B4FDB">
            <w:pPr>
              <w:pStyle w:val="TableText"/>
            </w:pPr>
            <w:r w:rsidRPr="00D71FA0">
              <w:t>0.6 ≤ a &lt; 0.8</w:t>
            </w:r>
          </w:p>
        </w:tc>
        <w:tc>
          <w:tcPr>
            <w:tcW w:w="1008" w:type="dxa"/>
            <w:tcBorders>
              <w:top w:val="nil"/>
              <w:left w:val="nil"/>
              <w:bottom w:val="nil"/>
              <w:right w:val="nil"/>
            </w:tcBorders>
            <w:shd w:val="clear" w:color="000000" w:fill="FFFFFF"/>
            <w:noWrap/>
            <w:vAlign w:val="bottom"/>
          </w:tcPr>
          <w:p w14:paraId="575E9BBB" w14:textId="3E9CD0B8" w:rsidR="008B4EBE" w:rsidRPr="00D71FA0" w:rsidRDefault="007720D3" w:rsidP="002B4FDB">
            <w:pPr>
              <w:pStyle w:val="TableText"/>
            </w:pPr>
            <w:r>
              <w:rPr>
                <w:color w:val="000000"/>
              </w:rPr>
              <w:t>14</w:t>
            </w:r>
          </w:p>
        </w:tc>
        <w:tc>
          <w:tcPr>
            <w:tcW w:w="1008" w:type="dxa"/>
            <w:tcBorders>
              <w:top w:val="nil"/>
              <w:left w:val="nil"/>
              <w:bottom w:val="nil"/>
              <w:right w:val="nil"/>
            </w:tcBorders>
            <w:shd w:val="clear" w:color="000000" w:fill="FFFFFF"/>
            <w:noWrap/>
            <w:vAlign w:val="bottom"/>
          </w:tcPr>
          <w:p w14:paraId="638934D7" w14:textId="210002E7" w:rsidR="008B4EBE" w:rsidRPr="00D71FA0" w:rsidRDefault="007720D3" w:rsidP="002B4FDB">
            <w:pPr>
              <w:pStyle w:val="TableText"/>
            </w:pPr>
            <w:r>
              <w:rPr>
                <w:color w:val="000000"/>
              </w:rPr>
              <w:t>15</w:t>
            </w:r>
          </w:p>
        </w:tc>
        <w:tc>
          <w:tcPr>
            <w:tcW w:w="1017" w:type="dxa"/>
            <w:tcBorders>
              <w:top w:val="nil"/>
              <w:left w:val="nil"/>
              <w:bottom w:val="nil"/>
              <w:right w:val="nil"/>
            </w:tcBorders>
            <w:shd w:val="clear" w:color="000000" w:fill="FFFFFF"/>
            <w:noWrap/>
            <w:vAlign w:val="bottom"/>
          </w:tcPr>
          <w:p w14:paraId="21BD0921" w14:textId="187C2C84" w:rsidR="008B4EBE" w:rsidRPr="00D71FA0" w:rsidRDefault="007720D3" w:rsidP="002B4FDB">
            <w:pPr>
              <w:pStyle w:val="TableText"/>
            </w:pPr>
            <w:r>
              <w:rPr>
                <w:color w:val="000000"/>
              </w:rPr>
              <w:t>15</w:t>
            </w:r>
          </w:p>
        </w:tc>
      </w:tr>
      <w:tr w:rsidR="008B4EBE" w:rsidRPr="00D71FA0" w14:paraId="35E224A0" w14:textId="77777777" w:rsidTr="00CD53E8">
        <w:trPr>
          <w:trHeight w:val="300"/>
        </w:trPr>
        <w:tc>
          <w:tcPr>
            <w:tcW w:w="2304" w:type="dxa"/>
            <w:tcBorders>
              <w:top w:val="nil"/>
              <w:bottom w:val="nil"/>
            </w:tcBorders>
            <w:noWrap/>
            <w:hideMark/>
          </w:tcPr>
          <w:p w14:paraId="54BD35E4" w14:textId="77777777" w:rsidR="008B4EBE" w:rsidRPr="00D71FA0" w:rsidRDefault="008B4EBE" w:rsidP="002B4FDB">
            <w:pPr>
              <w:pStyle w:val="TableText"/>
            </w:pPr>
            <w:r w:rsidRPr="00D71FA0">
              <w:t>0.8 ≤ a &lt; 1.0</w:t>
            </w:r>
          </w:p>
        </w:tc>
        <w:tc>
          <w:tcPr>
            <w:tcW w:w="1008" w:type="dxa"/>
            <w:tcBorders>
              <w:top w:val="nil"/>
              <w:left w:val="nil"/>
              <w:bottom w:val="nil"/>
              <w:right w:val="nil"/>
            </w:tcBorders>
            <w:shd w:val="clear" w:color="000000" w:fill="FFFFFF"/>
            <w:noWrap/>
            <w:vAlign w:val="bottom"/>
          </w:tcPr>
          <w:p w14:paraId="79C94D4E" w14:textId="6EC47A33" w:rsidR="008B4EBE" w:rsidRPr="00D71FA0" w:rsidRDefault="007720D3" w:rsidP="002B4FDB">
            <w:pPr>
              <w:pStyle w:val="TableText"/>
            </w:pPr>
            <w:r>
              <w:rPr>
                <w:color w:val="000000"/>
              </w:rPr>
              <w:t>14</w:t>
            </w:r>
          </w:p>
        </w:tc>
        <w:tc>
          <w:tcPr>
            <w:tcW w:w="1008" w:type="dxa"/>
            <w:tcBorders>
              <w:top w:val="nil"/>
              <w:left w:val="nil"/>
              <w:bottom w:val="nil"/>
              <w:right w:val="nil"/>
            </w:tcBorders>
            <w:shd w:val="clear" w:color="000000" w:fill="FFFFFF"/>
            <w:noWrap/>
            <w:vAlign w:val="bottom"/>
          </w:tcPr>
          <w:p w14:paraId="3AA7B59A" w14:textId="0290E3DA" w:rsidR="008B4EBE" w:rsidRPr="00D71FA0" w:rsidRDefault="007720D3" w:rsidP="002B4FDB">
            <w:pPr>
              <w:pStyle w:val="TableText"/>
            </w:pPr>
            <w:r>
              <w:rPr>
                <w:color w:val="000000"/>
              </w:rPr>
              <w:t>17</w:t>
            </w:r>
          </w:p>
        </w:tc>
        <w:tc>
          <w:tcPr>
            <w:tcW w:w="1017" w:type="dxa"/>
            <w:tcBorders>
              <w:top w:val="nil"/>
              <w:left w:val="nil"/>
              <w:bottom w:val="nil"/>
              <w:right w:val="nil"/>
            </w:tcBorders>
            <w:shd w:val="clear" w:color="000000" w:fill="FFFFFF"/>
            <w:noWrap/>
            <w:vAlign w:val="bottom"/>
          </w:tcPr>
          <w:p w14:paraId="4EEEAFFC" w14:textId="0B81D646" w:rsidR="008B4EBE" w:rsidRPr="00D71FA0" w:rsidRDefault="007720D3" w:rsidP="002B4FDB">
            <w:pPr>
              <w:pStyle w:val="TableText"/>
            </w:pPr>
            <w:r>
              <w:rPr>
                <w:color w:val="000000"/>
              </w:rPr>
              <w:t>5</w:t>
            </w:r>
          </w:p>
        </w:tc>
      </w:tr>
      <w:tr w:rsidR="00A179A0" w:rsidRPr="00D71FA0" w14:paraId="707E1A41" w14:textId="77777777" w:rsidTr="00CD53E8">
        <w:trPr>
          <w:trHeight w:val="300"/>
        </w:trPr>
        <w:tc>
          <w:tcPr>
            <w:tcW w:w="2304" w:type="dxa"/>
            <w:tcBorders>
              <w:top w:val="nil"/>
              <w:bottom w:val="nil"/>
            </w:tcBorders>
            <w:noWrap/>
            <w:hideMark/>
          </w:tcPr>
          <w:p w14:paraId="01103B16" w14:textId="77777777" w:rsidR="00A179A0" w:rsidRPr="00D71FA0" w:rsidRDefault="00A179A0" w:rsidP="004F7E73">
            <w:pPr>
              <w:pStyle w:val="TableText"/>
            </w:pPr>
            <w:r w:rsidRPr="00D71FA0">
              <w:t>1.0 ≤ a &lt; 1.2</w:t>
            </w:r>
          </w:p>
        </w:tc>
        <w:tc>
          <w:tcPr>
            <w:tcW w:w="1008" w:type="dxa"/>
            <w:tcBorders>
              <w:top w:val="nil"/>
              <w:left w:val="nil"/>
              <w:bottom w:val="nil"/>
              <w:right w:val="nil"/>
            </w:tcBorders>
            <w:shd w:val="clear" w:color="000000" w:fill="FFFFFF"/>
            <w:noWrap/>
            <w:vAlign w:val="bottom"/>
          </w:tcPr>
          <w:p w14:paraId="66B76660" w14:textId="77777777" w:rsidR="00A179A0" w:rsidRPr="00D71FA0" w:rsidRDefault="00A179A0" w:rsidP="004F7E73">
            <w:pPr>
              <w:pStyle w:val="TableText"/>
            </w:pPr>
            <w:r>
              <w:rPr>
                <w:color w:val="000000"/>
              </w:rPr>
              <w:t>4</w:t>
            </w:r>
          </w:p>
        </w:tc>
        <w:tc>
          <w:tcPr>
            <w:tcW w:w="1008" w:type="dxa"/>
            <w:tcBorders>
              <w:top w:val="nil"/>
              <w:left w:val="nil"/>
              <w:bottom w:val="nil"/>
              <w:right w:val="nil"/>
            </w:tcBorders>
            <w:shd w:val="clear" w:color="000000" w:fill="FFFFFF"/>
            <w:noWrap/>
            <w:vAlign w:val="bottom"/>
          </w:tcPr>
          <w:p w14:paraId="24DF513C" w14:textId="77777777" w:rsidR="00A179A0" w:rsidRPr="00D71FA0" w:rsidRDefault="00A179A0" w:rsidP="004F7E73">
            <w:pPr>
              <w:pStyle w:val="TableText"/>
            </w:pPr>
            <w:r>
              <w:rPr>
                <w:color w:val="000000"/>
              </w:rPr>
              <w:t>3</w:t>
            </w:r>
          </w:p>
        </w:tc>
        <w:tc>
          <w:tcPr>
            <w:tcW w:w="1017" w:type="dxa"/>
            <w:tcBorders>
              <w:top w:val="nil"/>
              <w:left w:val="nil"/>
              <w:bottom w:val="nil"/>
              <w:right w:val="nil"/>
            </w:tcBorders>
            <w:shd w:val="clear" w:color="000000" w:fill="FFFFFF"/>
            <w:noWrap/>
            <w:vAlign w:val="bottom"/>
          </w:tcPr>
          <w:p w14:paraId="263C405E" w14:textId="77777777" w:rsidR="00A179A0" w:rsidRPr="00D71FA0" w:rsidRDefault="00A179A0" w:rsidP="004F7E73">
            <w:pPr>
              <w:pStyle w:val="TableText"/>
            </w:pPr>
            <w:r>
              <w:rPr>
                <w:color w:val="000000"/>
              </w:rPr>
              <w:t>11</w:t>
            </w:r>
          </w:p>
        </w:tc>
      </w:tr>
      <w:tr w:rsidR="00A179A0" w:rsidRPr="00D71FA0" w14:paraId="048A635D" w14:textId="77777777" w:rsidTr="00CD53E8">
        <w:trPr>
          <w:trHeight w:val="300"/>
        </w:trPr>
        <w:tc>
          <w:tcPr>
            <w:tcW w:w="2304" w:type="dxa"/>
            <w:tcBorders>
              <w:top w:val="nil"/>
              <w:bottom w:val="nil"/>
            </w:tcBorders>
            <w:noWrap/>
            <w:hideMark/>
          </w:tcPr>
          <w:p w14:paraId="30C23416" w14:textId="77777777" w:rsidR="00A179A0" w:rsidRPr="00D71FA0" w:rsidRDefault="00A179A0" w:rsidP="004F7E73">
            <w:pPr>
              <w:pStyle w:val="TableText"/>
            </w:pPr>
            <w:r w:rsidRPr="00D71FA0">
              <w:t>1.2 ≤ a &lt; 1.4</w:t>
            </w:r>
          </w:p>
        </w:tc>
        <w:tc>
          <w:tcPr>
            <w:tcW w:w="1008" w:type="dxa"/>
            <w:tcBorders>
              <w:top w:val="nil"/>
              <w:left w:val="nil"/>
              <w:bottom w:val="nil"/>
              <w:right w:val="nil"/>
            </w:tcBorders>
            <w:shd w:val="clear" w:color="000000" w:fill="FFFFFF"/>
            <w:noWrap/>
            <w:vAlign w:val="bottom"/>
          </w:tcPr>
          <w:p w14:paraId="25550F3A" w14:textId="77777777" w:rsidR="00A179A0" w:rsidRPr="00D71FA0" w:rsidRDefault="00A179A0" w:rsidP="004F7E73">
            <w:pPr>
              <w:pStyle w:val="TableText"/>
            </w:pPr>
            <w:r>
              <w:rPr>
                <w:color w:val="000000"/>
              </w:rPr>
              <w:t>1</w:t>
            </w:r>
          </w:p>
        </w:tc>
        <w:tc>
          <w:tcPr>
            <w:tcW w:w="1008" w:type="dxa"/>
            <w:tcBorders>
              <w:top w:val="nil"/>
              <w:left w:val="nil"/>
              <w:bottom w:val="nil"/>
              <w:right w:val="nil"/>
            </w:tcBorders>
            <w:shd w:val="clear" w:color="000000" w:fill="FFFFFF"/>
            <w:noWrap/>
            <w:vAlign w:val="bottom"/>
          </w:tcPr>
          <w:p w14:paraId="4B35F8BD" w14:textId="77777777" w:rsidR="00A179A0" w:rsidRPr="00D71FA0" w:rsidRDefault="00A179A0" w:rsidP="004F7E73">
            <w:pPr>
              <w:pStyle w:val="TableText"/>
            </w:pPr>
            <w:r>
              <w:rPr>
                <w:color w:val="000000"/>
              </w:rPr>
              <w:t>0</w:t>
            </w:r>
          </w:p>
        </w:tc>
        <w:tc>
          <w:tcPr>
            <w:tcW w:w="1017" w:type="dxa"/>
            <w:tcBorders>
              <w:top w:val="nil"/>
              <w:left w:val="nil"/>
              <w:bottom w:val="nil"/>
              <w:right w:val="nil"/>
            </w:tcBorders>
            <w:shd w:val="clear" w:color="000000" w:fill="FFFFFF"/>
            <w:noWrap/>
            <w:vAlign w:val="bottom"/>
          </w:tcPr>
          <w:p w14:paraId="70944E3D" w14:textId="77777777" w:rsidR="00A179A0" w:rsidRPr="00D71FA0" w:rsidRDefault="00A179A0" w:rsidP="004F7E73">
            <w:pPr>
              <w:pStyle w:val="TableText"/>
            </w:pPr>
            <w:r>
              <w:rPr>
                <w:color w:val="000000"/>
              </w:rPr>
              <w:t>2</w:t>
            </w:r>
          </w:p>
        </w:tc>
      </w:tr>
      <w:tr w:rsidR="00A179A0" w:rsidRPr="00D71FA0" w14:paraId="38FF584A" w14:textId="77777777" w:rsidTr="00634F4E">
        <w:trPr>
          <w:trHeight w:val="300"/>
        </w:trPr>
        <w:tc>
          <w:tcPr>
            <w:tcW w:w="2304" w:type="dxa"/>
            <w:tcBorders>
              <w:top w:val="nil"/>
              <w:bottom w:val="nil"/>
            </w:tcBorders>
            <w:noWrap/>
            <w:hideMark/>
          </w:tcPr>
          <w:p w14:paraId="4C129B29" w14:textId="77777777" w:rsidR="00A179A0" w:rsidRPr="00D71FA0" w:rsidRDefault="00A179A0" w:rsidP="004F7E73">
            <w:pPr>
              <w:pStyle w:val="TableText"/>
            </w:pPr>
            <w:r w:rsidRPr="00D71FA0">
              <w:t>1.4 ≤ a &lt; 1.6</w:t>
            </w:r>
          </w:p>
        </w:tc>
        <w:tc>
          <w:tcPr>
            <w:tcW w:w="1008" w:type="dxa"/>
            <w:tcBorders>
              <w:top w:val="nil"/>
              <w:left w:val="nil"/>
              <w:bottom w:val="nil"/>
              <w:right w:val="nil"/>
            </w:tcBorders>
            <w:shd w:val="clear" w:color="000000" w:fill="FFFFFF"/>
            <w:noWrap/>
            <w:vAlign w:val="bottom"/>
          </w:tcPr>
          <w:p w14:paraId="00D74C77" w14:textId="77777777" w:rsidR="00A179A0" w:rsidRPr="00D71FA0" w:rsidRDefault="00A179A0" w:rsidP="004F7E73">
            <w:pPr>
              <w:pStyle w:val="TableText"/>
            </w:pPr>
            <w:r>
              <w:rPr>
                <w:color w:val="000000"/>
              </w:rPr>
              <w:t>0</w:t>
            </w:r>
          </w:p>
        </w:tc>
        <w:tc>
          <w:tcPr>
            <w:tcW w:w="1008" w:type="dxa"/>
            <w:tcBorders>
              <w:top w:val="nil"/>
              <w:left w:val="nil"/>
              <w:bottom w:val="nil"/>
              <w:right w:val="nil"/>
            </w:tcBorders>
            <w:shd w:val="clear" w:color="000000" w:fill="FFFFFF"/>
            <w:noWrap/>
            <w:vAlign w:val="bottom"/>
          </w:tcPr>
          <w:p w14:paraId="5E9D192A" w14:textId="77777777" w:rsidR="00A179A0" w:rsidRPr="00D71FA0" w:rsidRDefault="00A179A0" w:rsidP="004F7E73">
            <w:pPr>
              <w:pStyle w:val="TableText"/>
            </w:pPr>
            <w:r>
              <w:rPr>
                <w:color w:val="000000"/>
              </w:rPr>
              <w:t>0</w:t>
            </w:r>
          </w:p>
        </w:tc>
        <w:tc>
          <w:tcPr>
            <w:tcW w:w="1017" w:type="dxa"/>
            <w:tcBorders>
              <w:top w:val="nil"/>
              <w:left w:val="nil"/>
              <w:bottom w:val="nil"/>
              <w:right w:val="nil"/>
            </w:tcBorders>
            <w:shd w:val="clear" w:color="000000" w:fill="FFFFFF"/>
            <w:noWrap/>
            <w:vAlign w:val="bottom"/>
          </w:tcPr>
          <w:p w14:paraId="4BDB5958" w14:textId="77777777" w:rsidR="00A179A0" w:rsidRPr="00D71FA0" w:rsidRDefault="00A179A0" w:rsidP="004F7E73">
            <w:pPr>
              <w:pStyle w:val="TableText"/>
            </w:pPr>
            <w:r>
              <w:rPr>
                <w:color w:val="000000"/>
              </w:rPr>
              <w:t>2</w:t>
            </w:r>
          </w:p>
        </w:tc>
      </w:tr>
      <w:tr w:rsidR="008B4EBE" w:rsidRPr="00D71FA0" w14:paraId="0629E5FB" w14:textId="77777777" w:rsidTr="00634F4E">
        <w:trPr>
          <w:trHeight w:val="300"/>
        </w:trPr>
        <w:tc>
          <w:tcPr>
            <w:tcW w:w="2304" w:type="dxa"/>
            <w:tcBorders>
              <w:top w:val="nil"/>
            </w:tcBorders>
            <w:noWrap/>
            <w:hideMark/>
          </w:tcPr>
          <w:p w14:paraId="07198C5F" w14:textId="77777777" w:rsidR="008B4EBE" w:rsidRPr="00D71FA0" w:rsidRDefault="008B4EBE" w:rsidP="002B4FDB">
            <w:pPr>
              <w:pStyle w:val="TableText"/>
            </w:pPr>
            <w:r w:rsidRPr="00D71FA0">
              <w:t>1.6 ≤ a &lt; 1.8</w:t>
            </w:r>
          </w:p>
        </w:tc>
        <w:tc>
          <w:tcPr>
            <w:tcW w:w="1008" w:type="dxa"/>
            <w:tcBorders>
              <w:top w:val="nil"/>
              <w:left w:val="nil"/>
              <w:bottom w:val="nil"/>
              <w:right w:val="nil"/>
            </w:tcBorders>
            <w:shd w:val="clear" w:color="000000" w:fill="FFFFFF"/>
            <w:noWrap/>
            <w:vAlign w:val="bottom"/>
          </w:tcPr>
          <w:p w14:paraId="7A2AC458" w14:textId="29B94756" w:rsidR="008B4EBE" w:rsidRPr="00D71FA0" w:rsidRDefault="007720D3" w:rsidP="002B4FDB">
            <w:pPr>
              <w:pStyle w:val="TableText"/>
            </w:pPr>
            <w:r>
              <w:rPr>
                <w:color w:val="000000"/>
              </w:rPr>
              <w:t>0</w:t>
            </w:r>
          </w:p>
        </w:tc>
        <w:tc>
          <w:tcPr>
            <w:tcW w:w="1008" w:type="dxa"/>
            <w:tcBorders>
              <w:top w:val="nil"/>
              <w:left w:val="nil"/>
              <w:bottom w:val="nil"/>
              <w:right w:val="nil"/>
            </w:tcBorders>
            <w:shd w:val="clear" w:color="000000" w:fill="FFFFFF"/>
            <w:noWrap/>
            <w:vAlign w:val="bottom"/>
          </w:tcPr>
          <w:p w14:paraId="55BB5EC4" w14:textId="43F27353" w:rsidR="008B4EBE" w:rsidRPr="00D71FA0" w:rsidRDefault="007720D3" w:rsidP="002B4FDB">
            <w:pPr>
              <w:pStyle w:val="TableText"/>
            </w:pPr>
            <w:r>
              <w:rPr>
                <w:color w:val="000000"/>
              </w:rPr>
              <w:t>0</w:t>
            </w:r>
          </w:p>
        </w:tc>
        <w:tc>
          <w:tcPr>
            <w:tcW w:w="1017" w:type="dxa"/>
            <w:tcBorders>
              <w:top w:val="nil"/>
              <w:left w:val="nil"/>
              <w:bottom w:val="nil"/>
              <w:right w:val="nil"/>
            </w:tcBorders>
            <w:shd w:val="clear" w:color="000000" w:fill="FFFFFF"/>
            <w:noWrap/>
            <w:vAlign w:val="bottom"/>
          </w:tcPr>
          <w:p w14:paraId="102F6B09" w14:textId="473F2320" w:rsidR="008B4EBE" w:rsidRPr="00D71FA0" w:rsidRDefault="007720D3" w:rsidP="002B4FDB">
            <w:pPr>
              <w:pStyle w:val="TableText"/>
            </w:pPr>
            <w:r>
              <w:rPr>
                <w:color w:val="000000"/>
              </w:rPr>
              <w:t>0</w:t>
            </w:r>
          </w:p>
        </w:tc>
      </w:tr>
      <w:tr w:rsidR="008B4EBE" w:rsidRPr="00D71FA0" w14:paraId="4F5B592F" w14:textId="77777777" w:rsidTr="00634F4E">
        <w:trPr>
          <w:trHeight w:val="300"/>
        </w:trPr>
        <w:tc>
          <w:tcPr>
            <w:tcW w:w="2304" w:type="dxa"/>
            <w:tcBorders>
              <w:bottom w:val="nil"/>
            </w:tcBorders>
            <w:noWrap/>
            <w:hideMark/>
          </w:tcPr>
          <w:p w14:paraId="10687A05" w14:textId="77777777" w:rsidR="008B4EBE" w:rsidRPr="00D71FA0" w:rsidRDefault="008B4EBE" w:rsidP="002B4FDB">
            <w:pPr>
              <w:pStyle w:val="TableText"/>
            </w:pPr>
            <w:r w:rsidRPr="00D71FA0">
              <w:t>1.8 ≤ a &lt; 2.0</w:t>
            </w:r>
          </w:p>
        </w:tc>
        <w:tc>
          <w:tcPr>
            <w:tcW w:w="1008" w:type="dxa"/>
            <w:tcBorders>
              <w:top w:val="nil"/>
              <w:left w:val="nil"/>
              <w:bottom w:val="nil"/>
              <w:right w:val="nil"/>
            </w:tcBorders>
            <w:shd w:val="clear" w:color="000000" w:fill="FFFFFF"/>
            <w:noWrap/>
            <w:vAlign w:val="bottom"/>
          </w:tcPr>
          <w:p w14:paraId="131DCF43" w14:textId="5C3352A6" w:rsidR="008B4EBE" w:rsidRPr="00D71FA0" w:rsidRDefault="007720D3" w:rsidP="002B4FDB">
            <w:pPr>
              <w:pStyle w:val="TableText"/>
            </w:pPr>
            <w:r>
              <w:rPr>
                <w:color w:val="000000"/>
              </w:rPr>
              <w:t>0</w:t>
            </w:r>
          </w:p>
        </w:tc>
        <w:tc>
          <w:tcPr>
            <w:tcW w:w="1008" w:type="dxa"/>
            <w:tcBorders>
              <w:top w:val="nil"/>
              <w:left w:val="nil"/>
              <w:bottom w:val="nil"/>
              <w:right w:val="nil"/>
            </w:tcBorders>
            <w:shd w:val="clear" w:color="000000" w:fill="FFFFFF"/>
            <w:noWrap/>
            <w:vAlign w:val="bottom"/>
          </w:tcPr>
          <w:p w14:paraId="79A4EEB7" w14:textId="37F683D8" w:rsidR="008B4EBE" w:rsidRPr="00D71FA0" w:rsidRDefault="007720D3" w:rsidP="002B4FDB">
            <w:pPr>
              <w:pStyle w:val="TableText"/>
            </w:pPr>
            <w:r>
              <w:rPr>
                <w:color w:val="000000"/>
              </w:rPr>
              <w:t>0</w:t>
            </w:r>
          </w:p>
        </w:tc>
        <w:tc>
          <w:tcPr>
            <w:tcW w:w="1017" w:type="dxa"/>
            <w:tcBorders>
              <w:top w:val="nil"/>
              <w:left w:val="nil"/>
              <w:bottom w:val="nil"/>
              <w:right w:val="nil"/>
            </w:tcBorders>
            <w:shd w:val="clear" w:color="000000" w:fill="FFFFFF"/>
            <w:noWrap/>
            <w:vAlign w:val="bottom"/>
          </w:tcPr>
          <w:p w14:paraId="4766D738" w14:textId="072CD1A2" w:rsidR="008B4EBE" w:rsidRPr="00D71FA0" w:rsidRDefault="007720D3" w:rsidP="002B4FDB">
            <w:pPr>
              <w:pStyle w:val="TableText"/>
            </w:pPr>
            <w:r>
              <w:rPr>
                <w:color w:val="000000"/>
              </w:rPr>
              <w:t>0</w:t>
            </w:r>
          </w:p>
        </w:tc>
      </w:tr>
      <w:tr w:rsidR="008B4EBE" w:rsidRPr="00D71FA0" w14:paraId="65A47368" w14:textId="77777777" w:rsidTr="00634F4E">
        <w:trPr>
          <w:trHeight w:val="300"/>
        </w:trPr>
        <w:tc>
          <w:tcPr>
            <w:tcW w:w="2304" w:type="dxa"/>
            <w:tcBorders>
              <w:top w:val="nil"/>
              <w:bottom w:val="single" w:sz="2" w:space="0" w:color="auto"/>
            </w:tcBorders>
            <w:noWrap/>
            <w:hideMark/>
          </w:tcPr>
          <w:p w14:paraId="7E7931BE" w14:textId="77777777" w:rsidR="008B4EBE" w:rsidRPr="00D71FA0" w:rsidRDefault="008B4EBE" w:rsidP="002B4FDB">
            <w:pPr>
              <w:pStyle w:val="TableText"/>
            </w:pPr>
            <w:r w:rsidRPr="00D71FA0">
              <w:t>a ≥ 2.0</w:t>
            </w:r>
          </w:p>
        </w:tc>
        <w:tc>
          <w:tcPr>
            <w:tcW w:w="1008" w:type="dxa"/>
            <w:tcBorders>
              <w:top w:val="nil"/>
              <w:left w:val="nil"/>
              <w:bottom w:val="single" w:sz="2" w:space="0" w:color="auto"/>
              <w:right w:val="nil"/>
            </w:tcBorders>
            <w:shd w:val="clear" w:color="000000" w:fill="FFFFFF"/>
            <w:noWrap/>
            <w:vAlign w:val="bottom"/>
          </w:tcPr>
          <w:p w14:paraId="0A7645C8" w14:textId="5D72F75C" w:rsidR="008B4EBE" w:rsidRPr="00D71FA0" w:rsidRDefault="007720D3" w:rsidP="002B4FDB">
            <w:pPr>
              <w:pStyle w:val="TableText"/>
            </w:pPr>
            <w:r>
              <w:rPr>
                <w:color w:val="000000"/>
              </w:rPr>
              <w:t>0</w:t>
            </w:r>
          </w:p>
        </w:tc>
        <w:tc>
          <w:tcPr>
            <w:tcW w:w="1008" w:type="dxa"/>
            <w:tcBorders>
              <w:top w:val="nil"/>
              <w:left w:val="nil"/>
              <w:bottom w:val="single" w:sz="2" w:space="0" w:color="auto"/>
              <w:right w:val="nil"/>
            </w:tcBorders>
            <w:shd w:val="clear" w:color="000000" w:fill="FFFFFF"/>
            <w:noWrap/>
            <w:vAlign w:val="bottom"/>
          </w:tcPr>
          <w:p w14:paraId="765FB197" w14:textId="1E887784" w:rsidR="008B4EBE" w:rsidRPr="00D71FA0" w:rsidRDefault="007720D3" w:rsidP="002B4FDB">
            <w:pPr>
              <w:pStyle w:val="TableText"/>
            </w:pPr>
            <w:r>
              <w:rPr>
                <w:color w:val="000000"/>
              </w:rPr>
              <w:t>0</w:t>
            </w:r>
          </w:p>
        </w:tc>
        <w:tc>
          <w:tcPr>
            <w:tcW w:w="1017" w:type="dxa"/>
            <w:tcBorders>
              <w:top w:val="nil"/>
              <w:left w:val="nil"/>
              <w:bottom w:val="single" w:sz="2" w:space="0" w:color="auto"/>
              <w:right w:val="nil"/>
            </w:tcBorders>
            <w:shd w:val="clear" w:color="000000" w:fill="FFFFFF"/>
            <w:noWrap/>
            <w:vAlign w:val="bottom"/>
          </w:tcPr>
          <w:p w14:paraId="502CE6F0" w14:textId="745DB66D" w:rsidR="008B4EBE" w:rsidRPr="00D71FA0" w:rsidRDefault="007720D3" w:rsidP="002B4FDB">
            <w:pPr>
              <w:pStyle w:val="TableText"/>
            </w:pPr>
            <w:r>
              <w:rPr>
                <w:color w:val="000000"/>
              </w:rPr>
              <w:t>0</w:t>
            </w:r>
          </w:p>
        </w:tc>
      </w:tr>
      <w:tr w:rsidR="008B4EBE" w:rsidRPr="00D71FA0" w14:paraId="650092ED" w14:textId="77777777" w:rsidTr="00634F4E">
        <w:trPr>
          <w:trHeight w:val="300"/>
        </w:trPr>
        <w:tc>
          <w:tcPr>
            <w:tcW w:w="2304" w:type="dxa"/>
            <w:tcBorders>
              <w:top w:val="single" w:sz="2" w:space="0" w:color="auto"/>
            </w:tcBorders>
            <w:noWrap/>
            <w:hideMark/>
          </w:tcPr>
          <w:p w14:paraId="70EC3E09" w14:textId="77777777" w:rsidR="008B4EBE" w:rsidRPr="00D71FA0" w:rsidRDefault="008B4EBE" w:rsidP="002B4FDB">
            <w:pPr>
              <w:pStyle w:val="TableText"/>
            </w:pPr>
            <w:r w:rsidRPr="00D71FA0">
              <w:t>Minimum</w:t>
            </w:r>
          </w:p>
        </w:tc>
        <w:tc>
          <w:tcPr>
            <w:tcW w:w="1008" w:type="dxa"/>
            <w:tcBorders>
              <w:top w:val="single" w:sz="2" w:space="0" w:color="auto"/>
              <w:left w:val="nil"/>
              <w:bottom w:val="nil"/>
              <w:right w:val="nil"/>
            </w:tcBorders>
            <w:shd w:val="clear" w:color="000000" w:fill="FFFFFF"/>
            <w:noWrap/>
            <w:vAlign w:val="bottom"/>
          </w:tcPr>
          <w:p w14:paraId="3214D6A2" w14:textId="4A2C6BA2" w:rsidR="008B4EBE" w:rsidRPr="00D71FA0" w:rsidRDefault="007720D3" w:rsidP="002B4FDB">
            <w:pPr>
              <w:pStyle w:val="TableText"/>
            </w:pPr>
            <w:r>
              <w:rPr>
                <w:color w:val="000000"/>
              </w:rPr>
              <w:t>0.15</w:t>
            </w:r>
          </w:p>
        </w:tc>
        <w:tc>
          <w:tcPr>
            <w:tcW w:w="1008" w:type="dxa"/>
            <w:tcBorders>
              <w:top w:val="single" w:sz="2" w:space="0" w:color="auto"/>
              <w:left w:val="nil"/>
              <w:bottom w:val="nil"/>
              <w:right w:val="nil"/>
            </w:tcBorders>
            <w:shd w:val="clear" w:color="000000" w:fill="FFFFFF"/>
            <w:noWrap/>
            <w:vAlign w:val="bottom"/>
          </w:tcPr>
          <w:p w14:paraId="647AC5F6" w14:textId="2529FF65" w:rsidR="008B4EBE" w:rsidRPr="00D71FA0" w:rsidRDefault="007720D3" w:rsidP="002B4FDB">
            <w:pPr>
              <w:pStyle w:val="TableText"/>
            </w:pPr>
            <w:r>
              <w:rPr>
                <w:color w:val="000000"/>
              </w:rPr>
              <w:t>0.21</w:t>
            </w:r>
          </w:p>
        </w:tc>
        <w:tc>
          <w:tcPr>
            <w:tcW w:w="1017" w:type="dxa"/>
            <w:tcBorders>
              <w:top w:val="single" w:sz="2" w:space="0" w:color="auto"/>
              <w:left w:val="nil"/>
              <w:bottom w:val="nil"/>
              <w:right w:val="nil"/>
            </w:tcBorders>
            <w:shd w:val="clear" w:color="000000" w:fill="FFFFFF"/>
            <w:noWrap/>
            <w:vAlign w:val="bottom"/>
          </w:tcPr>
          <w:p w14:paraId="550968A6" w14:textId="57377B7D" w:rsidR="008B4EBE" w:rsidRPr="00D71FA0" w:rsidRDefault="007720D3" w:rsidP="002B4FDB">
            <w:pPr>
              <w:pStyle w:val="TableText"/>
            </w:pPr>
            <w:r>
              <w:rPr>
                <w:color w:val="000000"/>
              </w:rPr>
              <w:t>0.20</w:t>
            </w:r>
          </w:p>
        </w:tc>
      </w:tr>
      <w:tr w:rsidR="008B4EBE" w:rsidRPr="00D71FA0" w14:paraId="7208284C" w14:textId="77777777" w:rsidTr="00634F4E">
        <w:trPr>
          <w:trHeight w:val="300"/>
        </w:trPr>
        <w:tc>
          <w:tcPr>
            <w:tcW w:w="2304" w:type="dxa"/>
            <w:noWrap/>
            <w:hideMark/>
          </w:tcPr>
          <w:p w14:paraId="62117A24" w14:textId="77777777" w:rsidR="008B4EBE" w:rsidRPr="00D71FA0" w:rsidRDefault="008B4EBE" w:rsidP="002B4FDB">
            <w:pPr>
              <w:pStyle w:val="TableText"/>
            </w:pPr>
            <w:r w:rsidRPr="00D71FA0">
              <w:t>Maximum</w:t>
            </w:r>
          </w:p>
        </w:tc>
        <w:tc>
          <w:tcPr>
            <w:tcW w:w="1008" w:type="dxa"/>
            <w:tcBorders>
              <w:top w:val="nil"/>
              <w:left w:val="nil"/>
              <w:bottom w:val="nil"/>
              <w:right w:val="nil"/>
            </w:tcBorders>
            <w:shd w:val="clear" w:color="000000" w:fill="FFFFFF"/>
            <w:noWrap/>
            <w:vAlign w:val="bottom"/>
          </w:tcPr>
          <w:p w14:paraId="5387B46F" w14:textId="0689544A" w:rsidR="008B4EBE" w:rsidRPr="00D71FA0" w:rsidRDefault="007720D3" w:rsidP="002B4FDB">
            <w:pPr>
              <w:pStyle w:val="TableText"/>
            </w:pPr>
            <w:r>
              <w:rPr>
                <w:color w:val="000000"/>
              </w:rPr>
              <w:t>1.32</w:t>
            </w:r>
          </w:p>
        </w:tc>
        <w:tc>
          <w:tcPr>
            <w:tcW w:w="1008" w:type="dxa"/>
            <w:tcBorders>
              <w:top w:val="nil"/>
              <w:left w:val="nil"/>
              <w:bottom w:val="nil"/>
              <w:right w:val="nil"/>
            </w:tcBorders>
            <w:shd w:val="clear" w:color="000000" w:fill="FFFFFF"/>
            <w:noWrap/>
            <w:vAlign w:val="bottom"/>
          </w:tcPr>
          <w:p w14:paraId="1821DBBF" w14:textId="5D73413F" w:rsidR="008B4EBE" w:rsidRPr="00D71FA0" w:rsidRDefault="007720D3" w:rsidP="002B4FDB">
            <w:pPr>
              <w:pStyle w:val="TableText"/>
            </w:pPr>
            <w:r>
              <w:rPr>
                <w:color w:val="000000"/>
              </w:rPr>
              <w:t>1.20</w:t>
            </w:r>
          </w:p>
        </w:tc>
        <w:tc>
          <w:tcPr>
            <w:tcW w:w="1017" w:type="dxa"/>
            <w:tcBorders>
              <w:top w:val="nil"/>
              <w:left w:val="nil"/>
              <w:bottom w:val="nil"/>
              <w:right w:val="nil"/>
            </w:tcBorders>
            <w:shd w:val="clear" w:color="000000" w:fill="FFFFFF"/>
            <w:noWrap/>
            <w:vAlign w:val="bottom"/>
          </w:tcPr>
          <w:p w14:paraId="65F7E48F" w14:textId="299AE7BA" w:rsidR="008B4EBE" w:rsidRPr="00D71FA0" w:rsidRDefault="007720D3" w:rsidP="002B4FDB">
            <w:pPr>
              <w:pStyle w:val="TableText"/>
            </w:pPr>
            <w:r>
              <w:rPr>
                <w:color w:val="000000"/>
              </w:rPr>
              <w:t>1.52</w:t>
            </w:r>
          </w:p>
        </w:tc>
      </w:tr>
      <w:tr w:rsidR="008B4EBE" w:rsidRPr="00D71FA0" w14:paraId="4E93FCAA" w14:textId="77777777" w:rsidTr="00634F4E">
        <w:trPr>
          <w:trHeight w:val="300"/>
        </w:trPr>
        <w:tc>
          <w:tcPr>
            <w:tcW w:w="2304" w:type="dxa"/>
            <w:tcBorders>
              <w:bottom w:val="nil"/>
            </w:tcBorders>
            <w:noWrap/>
            <w:hideMark/>
          </w:tcPr>
          <w:p w14:paraId="3DFEF075" w14:textId="77777777" w:rsidR="008B4EBE" w:rsidRPr="00D71FA0" w:rsidRDefault="008B4EBE" w:rsidP="002B4FDB">
            <w:pPr>
              <w:pStyle w:val="TableText"/>
            </w:pPr>
            <w:r w:rsidRPr="00D71FA0">
              <w:t>Mean</w:t>
            </w:r>
          </w:p>
        </w:tc>
        <w:tc>
          <w:tcPr>
            <w:tcW w:w="1008" w:type="dxa"/>
            <w:tcBorders>
              <w:top w:val="nil"/>
              <w:left w:val="nil"/>
              <w:bottom w:val="nil"/>
              <w:right w:val="nil"/>
            </w:tcBorders>
            <w:shd w:val="clear" w:color="000000" w:fill="FFFFFF"/>
            <w:noWrap/>
            <w:vAlign w:val="bottom"/>
          </w:tcPr>
          <w:p w14:paraId="785B944A" w14:textId="36B89C3E" w:rsidR="008B4EBE" w:rsidRPr="00D71FA0" w:rsidRDefault="007720D3" w:rsidP="002B4FDB">
            <w:pPr>
              <w:pStyle w:val="TableText"/>
            </w:pPr>
            <w:r>
              <w:rPr>
                <w:color w:val="000000"/>
              </w:rPr>
              <w:t>0.67</w:t>
            </w:r>
          </w:p>
        </w:tc>
        <w:tc>
          <w:tcPr>
            <w:tcW w:w="1008" w:type="dxa"/>
            <w:tcBorders>
              <w:top w:val="nil"/>
              <w:left w:val="nil"/>
              <w:bottom w:val="nil"/>
              <w:right w:val="nil"/>
            </w:tcBorders>
            <w:shd w:val="clear" w:color="000000" w:fill="FFFFFF"/>
            <w:noWrap/>
            <w:vAlign w:val="bottom"/>
          </w:tcPr>
          <w:p w14:paraId="6C54C847" w14:textId="634ECFE9" w:rsidR="008B4EBE" w:rsidRPr="00D71FA0" w:rsidRDefault="007720D3" w:rsidP="002B4FDB">
            <w:pPr>
              <w:pStyle w:val="TableText"/>
            </w:pPr>
            <w:r>
              <w:rPr>
                <w:color w:val="000000"/>
              </w:rPr>
              <w:t>0.67</w:t>
            </w:r>
          </w:p>
        </w:tc>
        <w:tc>
          <w:tcPr>
            <w:tcW w:w="1017" w:type="dxa"/>
            <w:tcBorders>
              <w:top w:val="nil"/>
              <w:left w:val="nil"/>
              <w:bottom w:val="nil"/>
              <w:right w:val="nil"/>
            </w:tcBorders>
            <w:shd w:val="clear" w:color="000000" w:fill="FFFFFF"/>
            <w:noWrap/>
            <w:vAlign w:val="bottom"/>
          </w:tcPr>
          <w:p w14:paraId="0B942D21" w14:textId="618B123B" w:rsidR="008B4EBE" w:rsidRPr="00D71FA0" w:rsidRDefault="007720D3" w:rsidP="002B4FDB">
            <w:pPr>
              <w:pStyle w:val="TableText"/>
            </w:pPr>
            <w:r>
              <w:rPr>
                <w:color w:val="000000"/>
              </w:rPr>
              <w:t>0.70</w:t>
            </w:r>
          </w:p>
        </w:tc>
      </w:tr>
      <w:tr w:rsidR="008B4EBE" w:rsidRPr="00D71FA0" w14:paraId="2D89A77F" w14:textId="77777777" w:rsidTr="00634F4E">
        <w:trPr>
          <w:trHeight w:val="300"/>
        </w:trPr>
        <w:tc>
          <w:tcPr>
            <w:tcW w:w="2304" w:type="dxa"/>
            <w:tcBorders>
              <w:top w:val="nil"/>
              <w:bottom w:val="single" w:sz="2" w:space="0" w:color="auto"/>
            </w:tcBorders>
            <w:noWrap/>
            <w:hideMark/>
          </w:tcPr>
          <w:p w14:paraId="1E50F002" w14:textId="77777777" w:rsidR="008B4EBE" w:rsidRPr="00D71FA0" w:rsidRDefault="008B4EBE" w:rsidP="002B4FDB">
            <w:pPr>
              <w:pStyle w:val="TableText"/>
            </w:pPr>
            <w:r w:rsidRPr="00D71FA0">
              <w:t>SD</w:t>
            </w:r>
          </w:p>
        </w:tc>
        <w:tc>
          <w:tcPr>
            <w:tcW w:w="1008" w:type="dxa"/>
            <w:tcBorders>
              <w:top w:val="nil"/>
              <w:left w:val="nil"/>
              <w:bottom w:val="single" w:sz="2" w:space="0" w:color="auto"/>
              <w:right w:val="nil"/>
            </w:tcBorders>
            <w:shd w:val="clear" w:color="000000" w:fill="FFFFFF"/>
            <w:noWrap/>
            <w:vAlign w:val="bottom"/>
          </w:tcPr>
          <w:p w14:paraId="221445EF" w14:textId="2F47538D" w:rsidR="008B4EBE" w:rsidRPr="00D71FA0" w:rsidRDefault="007720D3" w:rsidP="002B4FDB">
            <w:pPr>
              <w:pStyle w:val="TableText"/>
            </w:pPr>
            <w:r>
              <w:rPr>
                <w:color w:val="000000"/>
              </w:rPr>
              <w:t>0.24</w:t>
            </w:r>
          </w:p>
        </w:tc>
        <w:tc>
          <w:tcPr>
            <w:tcW w:w="1008" w:type="dxa"/>
            <w:tcBorders>
              <w:top w:val="nil"/>
              <w:left w:val="nil"/>
              <w:bottom w:val="single" w:sz="2" w:space="0" w:color="auto"/>
              <w:right w:val="nil"/>
            </w:tcBorders>
            <w:shd w:val="clear" w:color="000000" w:fill="FFFFFF"/>
            <w:noWrap/>
            <w:vAlign w:val="bottom"/>
          </w:tcPr>
          <w:p w14:paraId="7ECBA70E" w14:textId="5E5D1433" w:rsidR="008B4EBE" w:rsidRPr="00D71FA0" w:rsidRDefault="007720D3" w:rsidP="002B4FDB">
            <w:pPr>
              <w:pStyle w:val="TableText"/>
            </w:pPr>
            <w:r>
              <w:rPr>
                <w:color w:val="000000"/>
              </w:rPr>
              <w:t>0.23</w:t>
            </w:r>
          </w:p>
        </w:tc>
        <w:tc>
          <w:tcPr>
            <w:tcW w:w="1017" w:type="dxa"/>
            <w:tcBorders>
              <w:top w:val="nil"/>
              <w:left w:val="nil"/>
              <w:bottom w:val="single" w:sz="2" w:space="0" w:color="auto"/>
              <w:right w:val="nil"/>
            </w:tcBorders>
            <w:shd w:val="clear" w:color="000000" w:fill="FFFFFF"/>
            <w:noWrap/>
            <w:vAlign w:val="bottom"/>
          </w:tcPr>
          <w:p w14:paraId="65D4BDFE" w14:textId="33DCC969" w:rsidR="008B4EBE" w:rsidRPr="00D71FA0" w:rsidRDefault="007720D3" w:rsidP="002B4FDB">
            <w:pPr>
              <w:pStyle w:val="TableText"/>
            </w:pPr>
            <w:r>
              <w:rPr>
                <w:color w:val="000000"/>
              </w:rPr>
              <w:t>0.33</w:t>
            </w:r>
          </w:p>
        </w:tc>
      </w:tr>
      <w:tr w:rsidR="008B4EBE" w:rsidRPr="002B4FDB" w14:paraId="551F8967" w14:textId="77777777" w:rsidTr="00634F4E">
        <w:trPr>
          <w:trHeight w:val="300"/>
        </w:trPr>
        <w:tc>
          <w:tcPr>
            <w:tcW w:w="2304" w:type="dxa"/>
            <w:tcBorders>
              <w:top w:val="single" w:sz="2" w:space="0" w:color="auto"/>
              <w:bottom w:val="single" w:sz="12" w:space="0" w:color="auto"/>
            </w:tcBorders>
            <w:noWrap/>
            <w:hideMark/>
          </w:tcPr>
          <w:p w14:paraId="14EB6E09" w14:textId="4CBD6978" w:rsidR="008B4EBE" w:rsidRPr="002B4FDB" w:rsidRDefault="008B4EBE" w:rsidP="002B4FDB">
            <w:pPr>
              <w:pStyle w:val="TableText"/>
              <w:rPr>
                <w:b/>
                <w:bCs/>
              </w:rPr>
            </w:pPr>
            <w:r w:rsidRPr="002B4FDB">
              <w:rPr>
                <w:b/>
                <w:bCs/>
              </w:rPr>
              <w:t>Number of Items</w:t>
            </w:r>
            <w:r w:rsidR="00634F4E">
              <w:rPr>
                <w:b/>
                <w:bCs/>
              </w:rPr>
              <w:t>:</w:t>
            </w:r>
          </w:p>
        </w:tc>
        <w:tc>
          <w:tcPr>
            <w:tcW w:w="1008" w:type="dxa"/>
            <w:tcBorders>
              <w:top w:val="single" w:sz="2" w:space="0" w:color="auto"/>
              <w:left w:val="nil"/>
              <w:bottom w:val="single" w:sz="12" w:space="0" w:color="auto"/>
              <w:right w:val="nil"/>
            </w:tcBorders>
            <w:shd w:val="clear" w:color="000000" w:fill="FFFFFF"/>
            <w:noWrap/>
            <w:vAlign w:val="bottom"/>
          </w:tcPr>
          <w:p w14:paraId="26E8F9E8" w14:textId="382795AA" w:rsidR="008B4EBE" w:rsidRPr="002B4FDB" w:rsidRDefault="007720D3" w:rsidP="002B4FDB">
            <w:pPr>
              <w:pStyle w:val="TableText"/>
              <w:rPr>
                <w:b/>
                <w:bCs/>
              </w:rPr>
            </w:pPr>
            <w:r w:rsidRPr="002B4FDB">
              <w:rPr>
                <w:b/>
                <w:bCs/>
                <w:color w:val="000000"/>
              </w:rPr>
              <w:t>56</w:t>
            </w:r>
          </w:p>
        </w:tc>
        <w:tc>
          <w:tcPr>
            <w:tcW w:w="1008" w:type="dxa"/>
            <w:tcBorders>
              <w:top w:val="single" w:sz="2" w:space="0" w:color="auto"/>
              <w:left w:val="nil"/>
              <w:bottom w:val="single" w:sz="12" w:space="0" w:color="auto"/>
              <w:right w:val="nil"/>
            </w:tcBorders>
            <w:shd w:val="clear" w:color="000000" w:fill="FFFFFF"/>
            <w:noWrap/>
            <w:vAlign w:val="bottom"/>
          </w:tcPr>
          <w:p w14:paraId="52C7FA51" w14:textId="61A57066" w:rsidR="008B4EBE" w:rsidRPr="002B4FDB" w:rsidRDefault="007720D3" w:rsidP="002B4FDB">
            <w:pPr>
              <w:pStyle w:val="TableText"/>
              <w:rPr>
                <w:b/>
                <w:bCs/>
              </w:rPr>
            </w:pPr>
            <w:r w:rsidRPr="002B4FDB">
              <w:rPr>
                <w:b/>
                <w:bCs/>
                <w:color w:val="000000"/>
              </w:rPr>
              <w:t>61</w:t>
            </w:r>
          </w:p>
        </w:tc>
        <w:tc>
          <w:tcPr>
            <w:tcW w:w="1017" w:type="dxa"/>
            <w:tcBorders>
              <w:top w:val="single" w:sz="2" w:space="0" w:color="auto"/>
              <w:left w:val="nil"/>
              <w:bottom w:val="single" w:sz="12" w:space="0" w:color="auto"/>
              <w:right w:val="nil"/>
            </w:tcBorders>
            <w:shd w:val="clear" w:color="000000" w:fill="FFFFFF"/>
            <w:noWrap/>
            <w:vAlign w:val="bottom"/>
          </w:tcPr>
          <w:p w14:paraId="5CDAE8BD" w14:textId="22D5EA80" w:rsidR="008B4EBE" w:rsidRPr="002B4FDB" w:rsidRDefault="007720D3" w:rsidP="002B4FDB">
            <w:pPr>
              <w:pStyle w:val="TableText"/>
              <w:rPr>
                <w:b/>
                <w:bCs/>
              </w:rPr>
            </w:pPr>
            <w:r w:rsidRPr="002B4FDB">
              <w:rPr>
                <w:b/>
                <w:bCs/>
                <w:color w:val="000000"/>
              </w:rPr>
              <w:t>65</w:t>
            </w:r>
          </w:p>
        </w:tc>
      </w:tr>
    </w:tbl>
    <w:p w14:paraId="35E72017" w14:textId="69A30C3E" w:rsidR="008B4EBE" w:rsidRPr="00D71FA0" w:rsidRDefault="6215235C" w:rsidP="00BA190B">
      <w:pPr>
        <w:spacing w:before="120"/>
      </w:pPr>
      <w:r w:rsidRPr="00D71FA0">
        <w:t xml:space="preserve">Similar information for the IRT </w:t>
      </w:r>
      <w:r w:rsidRPr="4B3A018B">
        <w:rPr>
          <w:i/>
          <w:iCs/>
        </w:rPr>
        <w:t>b</w:t>
      </w:r>
      <w:r w:rsidRPr="00D71FA0">
        <w:t xml:space="preserve">-parameter estimates is shown in </w:t>
      </w:r>
      <w:r w:rsidR="00247AA4" w:rsidRPr="00247AA4">
        <w:rPr>
          <w:rStyle w:val="Cross-Reference"/>
        </w:rPr>
        <w:fldChar w:fldCharType="begin"/>
      </w:r>
      <w:r w:rsidR="00247AA4" w:rsidRPr="00247AA4">
        <w:rPr>
          <w:rStyle w:val="Cross-Reference"/>
        </w:rPr>
        <w:instrText xml:space="preserve"> REF  _Ref121142829 \* Lower \h </w:instrText>
      </w:r>
      <w:r w:rsidR="00247AA4">
        <w:rPr>
          <w:rStyle w:val="Cross-Reference"/>
        </w:rPr>
        <w:instrText xml:space="preserve"> \* MERGEFORMAT </w:instrText>
      </w:r>
      <w:r w:rsidR="00247AA4" w:rsidRPr="00247AA4">
        <w:rPr>
          <w:rStyle w:val="Cross-Reference"/>
        </w:rPr>
      </w:r>
      <w:r w:rsidR="00247AA4" w:rsidRPr="00247AA4">
        <w:rPr>
          <w:rStyle w:val="Cross-Reference"/>
        </w:rPr>
        <w:fldChar w:fldCharType="separate"/>
      </w:r>
      <w:r w:rsidR="005E33F7" w:rsidRPr="005E33F7">
        <w:rPr>
          <w:rStyle w:val="Cross-Reference"/>
        </w:rPr>
        <w:t>table 8.11</w:t>
      </w:r>
      <w:r w:rsidR="00247AA4" w:rsidRPr="00247AA4">
        <w:rPr>
          <w:rStyle w:val="Cross-Reference"/>
        </w:rPr>
        <w:fldChar w:fldCharType="end"/>
      </w:r>
      <w:r w:rsidRPr="00D71FA0">
        <w:t xml:space="preserve"> for the number of items in each of the </w:t>
      </w:r>
      <w:r w:rsidRPr="4B3A018B">
        <w:rPr>
          <w:i/>
          <w:iCs/>
        </w:rPr>
        <w:t>b</w:t>
      </w:r>
      <w:r w:rsidRPr="00D71FA0">
        <w:t xml:space="preserve">-parameter intervals and the summary statistics such as the minimum, maximum, mean, and SD values for each grade level and the </w:t>
      </w:r>
      <w:r w:rsidR="00080B38">
        <w:t xml:space="preserve">high school </w:t>
      </w:r>
      <w:r w:rsidRPr="00D71FA0">
        <w:t xml:space="preserve">grade band. The means of </w:t>
      </w:r>
      <w:r w:rsidRPr="4B3A018B">
        <w:rPr>
          <w:i/>
          <w:iCs/>
        </w:rPr>
        <w:t>b</w:t>
      </w:r>
      <w:r w:rsidRPr="00D71FA0">
        <w:t>-parameter estimates were -0.0</w:t>
      </w:r>
      <w:r w:rsidR="67900655">
        <w:t>2</w:t>
      </w:r>
      <w:r w:rsidRPr="00D71FA0">
        <w:t>, 0.</w:t>
      </w:r>
      <w:r w:rsidR="1B505AD2">
        <w:t>30</w:t>
      </w:r>
      <w:r w:rsidRPr="00D71FA0">
        <w:t>, and 0.5</w:t>
      </w:r>
      <w:r w:rsidR="5E31AB8E">
        <w:t>9</w:t>
      </w:r>
      <w:r w:rsidRPr="00D71FA0">
        <w:t xml:space="preserve"> for grades five and eight and for high school, respectively, indicating that the mean item difficulty level increased slightly as the grade level increased. All items</w:t>
      </w:r>
      <w:r w:rsidR="5A736654">
        <w:t xml:space="preserve">, with the exception of </w:t>
      </w:r>
      <w:r w:rsidR="7B00C810">
        <w:t>one</w:t>
      </w:r>
      <w:r w:rsidR="5A736654">
        <w:t xml:space="preserve"> </w:t>
      </w:r>
      <w:r w:rsidR="00441D96">
        <w:t xml:space="preserve">item within the </w:t>
      </w:r>
      <w:r w:rsidR="5A736654">
        <w:t>high school</w:t>
      </w:r>
      <w:r w:rsidR="00441D96">
        <w:t xml:space="preserve"> grade band</w:t>
      </w:r>
      <w:r w:rsidR="5A736654">
        <w:t>,</w:t>
      </w:r>
      <w:r w:rsidRPr="00D71FA0">
        <w:t xml:space="preserve"> had </w:t>
      </w:r>
      <w:r w:rsidRPr="4B3A018B">
        <w:rPr>
          <w:i/>
          <w:iCs/>
        </w:rPr>
        <w:t>b</w:t>
      </w:r>
      <w:r w:rsidR="24347A46" w:rsidRPr="4B3A018B">
        <w:rPr>
          <w:i/>
          <w:iCs/>
        </w:rPr>
        <w:t>-</w:t>
      </w:r>
      <w:r w:rsidRPr="00D71FA0">
        <w:t>parameter estimates within the acceptable range of -4 to +4.</w:t>
      </w:r>
      <w:r w:rsidR="58F9C3CB">
        <w:t xml:space="preserve"> The </w:t>
      </w:r>
      <w:r w:rsidR="58F9C3CB" w:rsidRPr="4B3A018B">
        <w:rPr>
          <w:i/>
          <w:iCs/>
        </w:rPr>
        <w:t>b</w:t>
      </w:r>
      <w:r w:rsidR="58F9C3CB" w:rsidRPr="00D71FA0">
        <w:t>-parameter estimate</w:t>
      </w:r>
      <w:r w:rsidR="58F9C3CB">
        <w:t xml:space="preserve"> for th</w:t>
      </w:r>
      <w:r w:rsidR="65DEB703">
        <w:t>is</w:t>
      </w:r>
      <w:r w:rsidR="58F9C3CB">
        <w:t xml:space="preserve"> item w</w:t>
      </w:r>
      <w:r w:rsidR="65DEB703">
        <w:t>as</w:t>
      </w:r>
      <w:r w:rsidR="58F9C3CB">
        <w:t xml:space="preserve"> </w:t>
      </w:r>
      <w:r w:rsidR="1AB4D338">
        <w:t>4.21</w:t>
      </w:r>
      <w:r w:rsidR="5A4E71C6">
        <w:t>.</w:t>
      </w:r>
    </w:p>
    <w:p w14:paraId="7EC6ECDE" w14:textId="4AA0167D" w:rsidR="008B4EBE" w:rsidRPr="00D71FA0" w:rsidRDefault="008B4EBE" w:rsidP="001D3D55">
      <w:r w:rsidRPr="00D71FA0">
        <w:t xml:space="preserve">The summaries of </w:t>
      </w:r>
      <w:r w:rsidRPr="00D71FA0">
        <w:rPr>
          <w:i/>
        </w:rPr>
        <w:t>b</w:t>
      </w:r>
      <w:r w:rsidRPr="00D71FA0">
        <w:t xml:space="preserve">-parameter estimates, separated by item type, are shown in </w:t>
      </w:r>
      <w:hyperlink w:anchor="_Appendix_8.E:_Item_1" w:history="1">
        <w:r w:rsidRPr="00307ED8">
          <w:rPr>
            <w:rStyle w:val="Hyperlink"/>
          </w:rPr>
          <w:t>appendix </w:t>
        </w:r>
        <w:r w:rsidR="00AE6D0F" w:rsidRPr="00307ED8">
          <w:rPr>
            <w:rStyle w:val="Hyperlink"/>
          </w:rPr>
          <w:t>8.</w:t>
        </w:r>
        <w:r w:rsidR="000A2B88" w:rsidRPr="00307ED8">
          <w:rPr>
            <w:rStyle w:val="Hyperlink"/>
          </w:rPr>
          <w:t>E</w:t>
        </w:r>
      </w:hyperlink>
      <w:r w:rsidRPr="00D71FA0">
        <w:t xml:space="preserve"> in </w:t>
      </w:r>
      <w:r w:rsidR="001C600F" w:rsidRPr="001C600F">
        <w:rPr>
          <w:rStyle w:val="Cross-ReferenceChar"/>
        </w:rPr>
        <w:fldChar w:fldCharType="begin"/>
      </w:r>
      <w:r w:rsidR="001C600F" w:rsidRPr="001C600F">
        <w:rPr>
          <w:rStyle w:val="Cross-ReferenceChar"/>
        </w:rPr>
        <w:instrText xml:space="preserve"> REF _Ref125552761 \h </w:instrText>
      </w:r>
      <w:r w:rsidR="001C600F">
        <w:rPr>
          <w:rStyle w:val="Cross-ReferenceChar"/>
        </w:rPr>
        <w:instrText xml:space="preserve"> \* MERGEFORMAT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8.E.1</w:t>
      </w:r>
      <w:r w:rsidR="001C600F" w:rsidRPr="001C600F">
        <w:rPr>
          <w:rStyle w:val="Cross-ReferenceChar"/>
        </w:rPr>
        <w:fldChar w:fldCharType="end"/>
      </w:r>
      <w:r w:rsidRPr="00D71FA0">
        <w:t xml:space="preserve"> through </w:t>
      </w:r>
      <w:r w:rsidR="001C600F" w:rsidRPr="001C600F">
        <w:rPr>
          <w:rStyle w:val="Cross-ReferenceChar"/>
        </w:rPr>
        <w:fldChar w:fldCharType="begin"/>
      </w:r>
      <w:r w:rsidR="001C600F" w:rsidRPr="001C600F">
        <w:rPr>
          <w:rStyle w:val="Cross-ReferenceChar"/>
        </w:rPr>
        <w:instrText xml:space="preserve"> REF _Ref136521620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8.E.3</w:t>
      </w:r>
      <w:r w:rsidR="001C600F" w:rsidRPr="001C600F">
        <w:rPr>
          <w:rStyle w:val="Cross-ReferenceChar"/>
        </w:rPr>
        <w:fldChar w:fldCharType="end"/>
      </w:r>
      <w:r w:rsidRPr="00D71FA0">
        <w:t xml:space="preserve"> and by content domain in </w:t>
      </w:r>
      <w:r w:rsidR="001C600F" w:rsidRPr="001C600F">
        <w:rPr>
          <w:rStyle w:val="Cross-ReferenceChar"/>
        </w:rPr>
        <w:fldChar w:fldCharType="begin"/>
      </w:r>
      <w:r w:rsidR="001C600F" w:rsidRPr="001C600F">
        <w:rPr>
          <w:rStyle w:val="Cross-ReferenceChar"/>
        </w:rPr>
        <w:instrText xml:space="preserve"> REF _Ref136521568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8.E.4</w:t>
      </w:r>
      <w:r w:rsidR="001C600F" w:rsidRPr="001C600F">
        <w:rPr>
          <w:rStyle w:val="Cross-ReferenceChar"/>
        </w:rPr>
        <w:fldChar w:fldCharType="end"/>
      </w:r>
      <w:r w:rsidRPr="00D71FA0">
        <w:t xml:space="preserve"> through </w:t>
      </w:r>
      <w:r w:rsidR="001C600F" w:rsidRPr="001C600F">
        <w:rPr>
          <w:rStyle w:val="Cross-ReferenceChar"/>
        </w:rPr>
        <w:fldChar w:fldCharType="begin"/>
      </w:r>
      <w:r w:rsidR="001C600F" w:rsidRPr="001C600F">
        <w:rPr>
          <w:rStyle w:val="Cross-ReferenceChar"/>
        </w:rPr>
        <w:instrText xml:space="preserve"> REF _Ref136521576 \h </w:instrText>
      </w:r>
      <w:r w:rsidR="001C600F" w:rsidRPr="001C600F">
        <w:rPr>
          <w:rStyle w:val="Cross-ReferenceChar"/>
        </w:rPr>
      </w:r>
      <w:r w:rsidR="001C600F" w:rsidRPr="001C600F">
        <w:rPr>
          <w:rStyle w:val="Cross-ReferenceChar"/>
        </w:rPr>
        <w:fldChar w:fldCharType="separate"/>
      </w:r>
      <w:r w:rsidR="001C600F" w:rsidRPr="001C600F">
        <w:rPr>
          <w:rStyle w:val="Cross-ReferenceChar"/>
        </w:rPr>
        <w:t>table 8.E.6</w:t>
      </w:r>
      <w:r w:rsidR="001C600F" w:rsidRPr="001C600F">
        <w:rPr>
          <w:rStyle w:val="Cross-ReferenceChar"/>
        </w:rPr>
        <w:fldChar w:fldCharType="end"/>
      </w:r>
      <w:r w:rsidRPr="00D71FA0">
        <w:t xml:space="preserve"> for grades five and eight, and for high school, respectively.</w:t>
      </w:r>
    </w:p>
    <w:p w14:paraId="683BF035" w14:textId="399E8957" w:rsidR="00247AA4" w:rsidRDefault="00247AA4" w:rsidP="001D3D55">
      <w:pPr>
        <w:pStyle w:val="Caption"/>
      </w:pPr>
      <w:bookmarkStart w:id="1287" w:name="_Ref121142829"/>
      <w:bookmarkStart w:id="1288" w:name="_Toc136523451"/>
      <w:bookmarkStart w:id="1289" w:name="_Hlk88129012"/>
      <w:r>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485638">
        <w:rPr>
          <w:noProof/>
        </w:rPr>
        <w:t>11</w:t>
      </w:r>
      <w:r>
        <w:fldChar w:fldCharType="end"/>
      </w:r>
      <w:bookmarkEnd w:id="1287"/>
      <w:r w:rsidRPr="00247AA4">
        <w:t xml:space="preserve"> </w:t>
      </w:r>
      <w:r>
        <w:t xml:space="preserve"> </w:t>
      </w:r>
      <w:r w:rsidRPr="00D71FA0">
        <w:t xml:space="preserve">Item Difficulty Parameter Distribution by Grade Level </w:t>
      </w:r>
      <w:r w:rsidR="008E5F85">
        <w:t>or</w:t>
      </w:r>
      <w:r>
        <w:t xml:space="preserve"> </w:t>
      </w:r>
      <w:r w:rsidRPr="00D71FA0">
        <w:t>Grade Band</w:t>
      </w:r>
      <w:bookmarkEnd w:id="1288"/>
    </w:p>
    <w:tbl>
      <w:tblPr>
        <w:tblStyle w:val="TRs"/>
        <w:tblW w:w="5337" w:type="dxa"/>
        <w:tblLook w:val="04A0" w:firstRow="1" w:lastRow="0" w:firstColumn="1" w:lastColumn="0" w:noHBand="0" w:noVBand="1"/>
      </w:tblPr>
      <w:tblGrid>
        <w:gridCol w:w="2304"/>
        <w:gridCol w:w="1008"/>
        <w:gridCol w:w="1008"/>
        <w:gridCol w:w="1017"/>
      </w:tblGrid>
      <w:tr w:rsidR="008B4EBE" w:rsidRPr="001D3D55" w14:paraId="157E51E4" w14:textId="77777777" w:rsidTr="00EA2B58">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502CA339" w14:textId="77777777" w:rsidR="008B4EBE" w:rsidRPr="001D3D55" w:rsidRDefault="008B4EBE" w:rsidP="001D3D55">
            <w:pPr>
              <w:pStyle w:val="TableHead"/>
              <w:rPr>
                <w:b/>
                <w:bCs w:val="0"/>
              </w:rPr>
            </w:pPr>
            <w:r w:rsidRPr="001D3D55">
              <w:rPr>
                <w:b/>
                <w:bCs w:val="0"/>
              </w:rPr>
              <w:t>IRT-</w:t>
            </w:r>
            <w:r w:rsidRPr="009701A2">
              <w:rPr>
                <w:b/>
                <w:bCs w:val="0"/>
                <w:i/>
                <w:iCs/>
              </w:rPr>
              <w:t>b</w:t>
            </w:r>
            <w:r w:rsidRPr="001D3D55">
              <w:rPr>
                <w:b/>
                <w:bCs w:val="0"/>
              </w:rPr>
              <w:t xml:space="preserve"> Range</w:t>
            </w:r>
          </w:p>
        </w:tc>
        <w:tc>
          <w:tcPr>
            <w:tcW w:w="1008" w:type="dxa"/>
            <w:noWrap/>
            <w:hideMark/>
          </w:tcPr>
          <w:p w14:paraId="5B7E9A45" w14:textId="77777777" w:rsidR="008B4EBE" w:rsidRPr="001D3D55" w:rsidRDefault="008B4EBE" w:rsidP="001D3D55">
            <w:pPr>
              <w:pStyle w:val="TableHead"/>
              <w:rPr>
                <w:b/>
                <w:bCs w:val="0"/>
              </w:rPr>
            </w:pPr>
            <w:r w:rsidRPr="001D3D55">
              <w:rPr>
                <w:b/>
                <w:bCs w:val="0"/>
              </w:rPr>
              <w:t>Grade 5</w:t>
            </w:r>
          </w:p>
        </w:tc>
        <w:tc>
          <w:tcPr>
            <w:tcW w:w="1008" w:type="dxa"/>
            <w:noWrap/>
            <w:hideMark/>
          </w:tcPr>
          <w:p w14:paraId="22F13DBB" w14:textId="77777777" w:rsidR="008B4EBE" w:rsidRPr="001D3D55" w:rsidRDefault="008B4EBE" w:rsidP="001D3D55">
            <w:pPr>
              <w:pStyle w:val="TableHead"/>
              <w:rPr>
                <w:b/>
                <w:bCs w:val="0"/>
              </w:rPr>
            </w:pPr>
            <w:r w:rsidRPr="001D3D55">
              <w:rPr>
                <w:b/>
                <w:bCs w:val="0"/>
              </w:rPr>
              <w:t>Grade 8</w:t>
            </w:r>
          </w:p>
        </w:tc>
        <w:tc>
          <w:tcPr>
            <w:tcW w:w="1017" w:type="dxa"/>
            <w:noWrap/>
            <w:hideMark/>
          </w:tcPr>
          <w:p w14:paraId="1BDA01A8" w14:textId="77777777" w:rsidR="008B4EBE" w:rsidRPr="001D3D55" w:rsidRDefault="008B4EBE" w:rsidP="001D3D55">
            <w:pPr>
              <w:pStyle w:val="TableHead"/>
              <w:rPr>
                <w:b/>
                <w:bCs w:val="0"/>
              </w:rPr>
            </w:pPr>
            <w:r w:rsidRPr="001D3D55">
              <w:rPr>
                <w:b/>
                <w:bCs w:val="0"/>
              </w:rPr>
              <w:t>High School</w:t>
            </w:r>
          </w:p>
        </w:tc>
      </w:tr>
      <w:tr w:rsidR="008B4EBE" w:rsidRPr="00D71FA0" w14:paraId="35698BE9" w14:textId="77777777" w:rsidTr="00EA2B58">
        <w:trPr>
          <w:trHeight w:val="300"/>
        </w:trPr>
        <w:tc>
          <w:tcPr>
            <w:tcW w:w="2304" w:type="dxa"/>
            <w:noWrap/>
            <w:hideMark/>
          </w:tcPr>
          <w:p w14:paraId="2A1852B9" w14:textId="77777777" w:rsidR="008B4EBE" w:rsidRPr="00D71FA0" w:rsidRDefault="008B4EBE" w:rsidP="001D3D55">
            <w:pPr>
              <w:pStyle w:val="TableText"/>
            </w:pPr>
            <w:r w:rsidRPr="00D71FA0">
              <w:t>b &lt; −3.5</w:t>
            </w:r>
          </w:p>
        </w:tc>
        <w:tc>
          <w:tcPr>
            <w:tcW w:w="1008" w:type="dxa"/>
            <w:tcBorders>
              <w:top w:val="nil"/>
              <w:left w:val="nil"/>
              <w:bottom w:val="nil"/>
              <w:right w:val="nil"/>
            </w:tcBorders>
            <w:shd w:val="clear" w:color="000000" w:fill="FFFFFF"/>
            <w:noWrap/>
            <w:vAlign w:val="bottom"/>
          </w:tcPr>
          <w:p w14:paraId="022A5435" w14:textId="219396F9" w:rsidR="008B4EBE" w:rsidRPr="00D71FA0" w:rsidRDefault="00DE153B" w:rsidP="001D3D55">
            <w:pPr>
              <w:pStyle w:val="TableText"/>
            </w:pPr>
            <w:r>
              <w:rPr>
                <w:color w:val="000000"/>
              </w:rPr>
              <w:t>0</w:t>
            </w:r>
          </w:p>
        </w:tc>
        <w:tc>
          <w:tcPr>
            <w:tcW w:w="1008" w:type="dxa"/>
            <w:tcBorders>
              <w:top w:val="nil"/>
              <w:left w:val="nil"/>
              <w:bottom w:val="nil"/>
              <w:right w:val="nil"/>
            </w:tcBorders>
            <w:shd w:val="clear" w:color="000000" w:fill="FFFFFF"/>
            <w:noWrap/>
            <w:vAlign w:val="bottom"/>
          </w:tcPr>
          <w:p w14:paraId="2CED364B" w14:textId="3613A021" w:rsidR="008B4EBE" w:rsidRPr="00D71FA0" w:rsidRDefault="00DE153B" w:rsidP="001D3D55">
            <w:pPr>
              <w:pStyle w:val="TableText"/>
            </w:pPr>
            <w:r>
              <w:rPr>
                <w:color w:val="000000"/>
              </w:rPr>
              <w:t>0</w:t>
            </w:r>
          </w:p>
        </w:tc>
        <w:tc>
          <w:tcPr>
            <w:tcW w:w="1017" w:type="dxa"/>
            <w:tcBorders>
              <w:top w:val="nil"/>
              <w:left w:val="nil"/>
              <w:bottom w:val="nil"/>
              <w:right w:val="nil"/>
            </w:tcBorders>
            <w:shd w:val="clear" w:color="000000" w:fill="FFFFFF"/>
            <w:noWrap/>
            <w:vAlign w:val="bottom"/>
          </w:tcPr>
          <w:p w14:paraId="2348A834" w14:textId="29F2EB61" w:rsidR="008B4EBE" w:rsidRPr="00D71FA0" w:rsidRDefault="00DE153B" w:rsidP="001D3D55">
            <w:pPr>
              <w:pStyle w:val="TableText"/>
            </w:pPr>
            <w:r>
              <w:rPr>
                <w:color w:val="000000"/>
              </w:rPr>
              <w:t>0</w:t>
            </w:r>
          </w:p>
        </w:tc>
      </w:tr>
      <w:tr w:rsidR="008B4EBE" w:rsidRPr="00D71FA0" w14:paraId="6E2DB92D" w14:textId="77777777" w:rsidTr="00EA2B58">
        <w:trPr>
          <w:trHeight w:val="300"/>
        </w:trPr>
        <w:tc>
          <w:tcPr>
            <w:tcW w:w="2304" w:type="dxa"/>
            <w:noWrap/>
            <w:hideMark/>
          </w:tcPr>
          <w:p w14:paraId="2D294C40" w14:textId="77777777" w:rsidR="008B4EBE" w:rsidRPr="00D71FA0" w:rsidRDefault="008B4EBE" w:rsidP="001D3D55">
            <w:pPr>
              <w:pStyle w:val="TableText"/>
            </w:pPr>
            <w:r w:rsidRPr="00D71FA0">
              <w:t>−3.5 ≤ b &lt; −3.0</w:t>
            </w:r>
          </w:p>
        </w:tc>
        <w:tc>
          <w:tcPr>
            <w:tcW w:w="1008" w:type="dxa"/>
            <w:tcBorders>
              <w:top w:val="nil"/>
              <w:left w:val="nil"/>
              <w:bottom w:val="nil"/>
              <w:right w:val="nil"/>
            </w:tcBorders>
            <w:shd w:val="clear" w:color="000000" w:fill="FFFFFF"/>
            <w:noWrap/>
            <w:vAlign w:val="bottom"/>
          </w:tcPr>
          <w:p w14:paraId="245F0E97" w14:textId="673CB676" w:rsidR="008B4EBE" w:rsidRPr="00D71FA0" w:rsidRDefault="00DE153B" w:rsidP="001D3D55">
            <w:pPr>
              <w:pStyle w:val="TableText"/>
            </w:pPr>
            <w:r>
              <w:rPr>
                <w:color w:val="000000"/>
              </w:rPr>
              <w:t>0</w:t>
            </w:r>
          </w:p>
        </w:tc>
        <w:tc>
          <w:tcPr>
            <w:tcW w:w="1008" w:type="dxa"/>
            <w:tcBorders>
              <w:top w:val="nil"/>
              <w:left w:val="nil"/>
              <w:bottom w:val="nil"/>
              <w:right w:val="nil"/>
            </w:tcBorders>
            <w:shd w:val="clear" w:color="000000" w:fill="FFFFFF"/>
            <w:noWrap/>
            <w:vAlign w:val="bottom"/>
          </w:tcPr>
          <w:p w14:paraId="6DBF7A70" w14:textId="1F30BEFC" w:rsidR="008B4EBE" w:rsidRPr="00D71FA0" w:rsidRDefault="00DE153B" w:rsidP="001D3D55">
            <w:pPr>
              <w:pStyle w:val="TableText"/>
            </w:pPr>
            <w:r>
              <w:rPr>
                <w:color w:val="000000"/>
              </w:rPr>
              <w:t>0</w:t>
            </w:r>
          </w:p>
        </w:tc>
        <w:tc>
          <w:tcPr>
            <w:tcW w:w="1017" w:type="dxa"/>
            <w:tcBorders>
              <w:top w:val="nil"/>
              <w:left w:val="nil"/>
              <w:bottom w:val="nil"/>
              <w:right w:val="nil"/>
            </w:tcBorders>
            <w:shd w:val="clear" w:color="000000" w:fill="FFFFFF"/>
            <w:noWrap/>
            <w:vAlign w:val="bottom"/>
          </w:tcPr>
          <w:p w14:paraId="65C914BE" w14:textId="2C1B9587" w:rsidR="008B4EBE" w:rsidRPr="00D71FA0" w:rsidRDefault="00DE153B" w:rsidP="001D3D55">
            <w:pPr>
              <w:pStyle w:val="TableText"/>
            </w:pPr>
            <w:r>
              <w:rPr>
                <w:color w:val="000000"/>
              </w:rPr>
              <w:t>0</w:t>
            </w:r>
          </w:p>
        </w:tc>
      </w:tr>
      <w:tr w:rsidR="008B4EBE" w:rsidRPr="00D71FA0" w14:paraId="74CB08A4" w14:textId="77777777" w:rsidTr="00EA2B58">
        <w:trPr>
          <w:trHeight w:val="300"/>
        </w:trPr>
        <w:tc>
          <w:tcPr>
            <w:tcW w:w="2304" w:type="dxa"/>
            <w:noWrap/>
            <w:hideMark/>
          </w:tcPr>
          <w:p w14:paraId="6B25F2B9" w14:textId="77777777" w:rsidR="008B4EBE" w:rsidRPr="00D71FA0" w:rsidRDefault="008B4EBE" w:rsidP="001D3D55">
            <w:pPr>
              <w:pStyle w:val="TableText"/>
            </w:pPr>
            <w:r w:rsidRPr="00D71FA0">
              <w:t>−3.0 ≤ b &lt; −2.5</w:t>
            </w:r>
          </w:p>
        </w:tc>
        <w:tc>
          <w:tcPr>
            <w:tcW w:w="1008" w:type="dxa"/>
            <w:tcBorders>
              <w:top w:val="nil"/>
              <w:left w:val="nil"/>
              <w:bottom w:val="nil"/>
              <w:right w:val="nil"/>
            </w:tcBorders>
            <w:shd w:val="clear" w:color="000000" w:fill="FFFFFF"/>
            <w:noWrap/>
            <w:vAlign w:val="bottom"/>
          </w:tcPr>
          <w:p w14:paraId="29DD9B52" w14:textId="39441690" w:rsidR="008B4EBE" w:rsidRPr="00D71FA0" w:rsidRDefault="00DE153B" w:rsidP="001D3D55">
            <w:pPr>
              <w:pStyle w:val="TableText"/>
            </w:pPr>
            <w:r>
              <w:rPr>
                <w:color w:val="000000"/>
              </w:rPr>
              <w:t>0</w:t>
            </w:r>
          </w:p>
        </w:tc>
        <w:tc>
          <w:tcPr>
            <w:tcW w:w="1008" w:type="dxa"/>
            <w:tcBorders>
              <w:top w:val="nil"/>
              <w:left w:val="nil"/>
              <w:bottom w:val="nil"/>
              <w:right w:val="nil"/>
            </w:tcBorders>
            <w:shd w:val="clear" w:color="000000" w:fill="FFFFFF"/>
            <w:noWrap/>
            <w:vAlign w:val="bottom"/>
          </w:tcPr>
          <w:p w14:paraId="359C52DC" w14:textId="042266D6" w:rsidR="008B4EBE" w:rsidRPr="00D71FA0" w:rsidRDefault="00DE153B" w:rsidP="001D3D55">
            <w:pPr>
              <w:pStyle w:val="TableText"/>
            </w:pPr>
            <w:r>
              <w:rPr>
                <w:color w:val="000000"/>
              </w:rPr>
              <w:t>0</w:t>
            </w:r>
          </w:p>
        </w:tc>
        <w:tc>
          <w:tcPr>
            <w:tcW w:w="1017" w:type="dxa"/>
            <w:tcBorders>
              <w:top w:val="nil"/>
              <w:left w:val="nil"/>
              <w:bottom w:val="nil"/>
              <w:right w:val="nil"/>
            </w:tcBorders>
            <w:shd w:val="clear" w:color="000000" w:fill="FFFFFF"/>
            <w:noWrap/>
            <w:vAlign w:val="bottom"/>
          </w:tcPr>
          <w:p w14:paraId="492392FE" w14:textId="36CFCF06" w:rsidR="008B4EBE" w:rsidRPr="00D71FA0" w:rsidRDefault="00DE153B" w:rsidP="001D3D55">
            <w:pPr>
              <w:pStyle w:val="TableText"/>
            </w:pPr>
            <w:r>
              <w:rPr>
                <w:color w:val="000000"/>
              </w:rPr>
              <w:t>0</w:t>
            </w:r>
          </w:p>
        </w:tc>
      </w:tr>
      <w:tr w:rsidR="008B4EBE" w:rsidRPr="00D71FA0" w14:paraId="4EAEDC37" w14:textId="77777777" w:rsidTr="009701A2">
        <w:trPr>
          <w:trHeight w:val="300"/>
        </w:trPr>
        <w:tc>
          <w:tcPr>
            <w:tcW w:w="2304" w:type="dxa"/>
            <w:tcBorders>
              <w:bottom w:val="nil"/>
            </w:tcBorders>
            <w:noWrap/>
            <w:hideMark/>
          </w:tcPr>
          <w:p w14:paraId="2C176AC6" w14:textId="77777777" w:rsidR="008B4EBE" w:rsidRPr="00D71FA0" w:rsidRDefault="008B4EBE" w:rsidP="001D3D55">
            <w:pPr>
              <w:pStyle w:val="TableText"/>
            </w:pPr>
            <w:r w:rsidRPr="00D71FA0">
              <w:t>−2.5 ≤ b &lt; −2.0</w:t>
            </w:r>
          </w:p>
        </w:tc>
        <w:tc>
          <w:tcPr>
            <w:tcW w:w="1008" w:type="dxa"/>
            <w:tcBorders>
              <w:top w:val="nil"/>
              <w:left w:val="nil"/>
              <w:bottom w:val="nil"/>
              <w:right w:val="nil"/>
            </w:tcBorders>
            <w:shd w:val="clear" w:color="000000" w:fill="FFFFFF"/>
            <w:noWrap/>
            <w:vAlign w:val="bottom"/>
          </w:tcPr>
          <w:p w14:paraId="1967F6B0" w14:textId="5D45E442" w:rsidR="008B4EBE" w:rsidRPr="00D71FA0" w:rsidRDefault="00DE153B" w:rsidP="001D3D55">
            <w:pPr>
              <w:pStyle w:val="TableText"/>
            </w:pPr>
            <w:r>
              <w:rPr>
                <w:color w:val="000000"/>
              </w:rPr>
              <w:t>0</w:t>
            </w:r>
          </w:p>
        </w:tc>
        <w:tc>
          <w:tcPr>
            <w:tcW w:w="1008" w:type="dxa"/>
            <w:tcBorders>
              <w:top w:val="nil"/>
              <w:left w:val="nil"/>
              <w:bottom w:val="nil"/>
              <w:right w:val="nil"/>
            </w:tcBorders>
            <w:shd w:val="clear" w:color="000000" w:fill="FFFFFF"/>
            <w:noWrap/>
            <w:vAlign w:val="bottom"/>
          </w:tcPr>
          <w:p w14:paraId="446F7FB9" w14:textId="5D5291F7" w:rsidR="008B4EBE" w:rsidRPr="00D71FA0" w:rsidRDefault="00DE153B" w:rsidP="001D3D55">
            <w:pPr>
              <w:pStyle w:val="TableText"/>
            </w:pPr>
            <w:r>
              <w:rPr>
                <w:color w:val="000000"/>
              </w:rPr>
              <w:t>0</w:t>
            </w:r>
          </w:p>
        </w:tc>
        <w:tc>
          <w:tcPr>
            <w:tcW w:w="1017" w:type="dxa"/>
            <w:tcBorders>
              <w:top w:val="nil"/>
              <w:left w:val="nil"/>
              <w:bottom w:val="nil"/>
              <w:right w:val="nil"/>
            </w:tcBorders>
            <w:shd w:val="clear" w:color="000000" w:fill="FFFFFF"/>
            <w:noWrap/>
            <w:vAlign w:val="bottom"/>
          </w:tcPr>
          <w:p w14:paraId="0483C87B" w14:textId="43B69057" w:rsidR="008B4EBE" w:rsidRPr="00D71FA0" w:rsidRDefault="00DE153B" w:rsidP="001D3D55">
            <w:pPr>
              <w:pStyle w:val="TableText"/>
            </w:pPr>
            <w:r>
              <w:rPr>
                <w:color w:val="000000"/>
              </w:rPr>
              <w:t>0</w:t>
            </w:r>
          </w:p>
        </w:tc>
      </w:tr>
      <w:tr w:rsidR="008B4EBE" w:rsidRPr="00D71FA0" w14:paraId="0AC6356B" w14:textId="77777777" w:rsidTr="009701A2">
        <w:trPr>
          <w:trHeight w:val="300"/>
        </w:trPr>
        <w:tc>
          <w:tcPr>
            <w:tcW w:w="2304" w:type="dxa"/>
            <w:tcBorders>
              <w:top w:val="nil"/>
              <w:bottom w:val="nil"/>
            </w:tcBorders>
            <w:noWrap/>
            <w:hideMark/>
          </w:tcPr>
          <w:p w14:paraId="25431967" w14:textId="77777777" w:rsidR="008B4EBE" w:rsidRPr="00D71FA0" w:rsidRDefault="008B4EBE" w:rsidP="001D3D55">
            <w:pPr>
              <w:pStyle w:val="TableText"/>
            </w:pPr>
            <w:r w:rsidRPr="00D71FA0">
              <w:t>−2.0 ≤ b &lt; −1.5</w:t>
            </w:r>
          </w:p>
        </w:tc>
        <w:tc>
          <w:tcPr>
            <w:tcW w:w="1008" w:type="dxa"/>
            <w:tcBorders>
              <w:top w:val="nil"/>
              <w:left w:val="nil"/>
              <w:bottom w:val="nil"/>
              <w:right w:val="nil"/>
            </w:tcBorders>
            <w:shd w:val="clear" w:color="000000" w:fill="FFFFFF"/>
            <w:noWrap/>
            <w:vAlign w:val="bottom"/>
          </w:tcPr>
          <w:p w14:paraId="1A323BB8" w14:textId="4DCC2AC1" w:rsidR="008B4EBE" w:rsidRPr="00D71FA0" w:rsidRDefault="00DE153B" w:rsidP="001D3D55">
            <w:pPr>
              <w:pStyle w:val="TableText"/>
            </w:pPr>
            <w:r>
              <w:rPr>
                <w:color w:val="000000"/>
              </w:rPr>
              <w:t>1</w:t>
            </w:r>
          </w:p>
        </w:tc>
        <w:tc>
          <w:tcPr>
            <w:tcW w:w="1008" w:type="dxa"/>
            <w:tcBorders>
              <w:top w:val="nil"/>
              <w:left w:val="nil"/>
              <w:bottom w:val="nil"/>
              <w:right w:val="nil"/>
            </w:tcBorders>
            <w:shd w:val="clear" w:color="000000" w:fill="FFFFFF"/>
            <w:noWrap/>
            <w:vAlign w:val="bottom"/>
          </w:tcPr>
          <w:p w14:paraId="1429B745" w14:textId="2C90FD17" w:rsidR="008B4EBE" w:rsidRPr="00D71FA0" w:rsidRDefault="00DE153B" w:rsidP="001D3D55">
            <w:pPr>
              <w:pStyle w:val="TableText"/>
            </w:pPr>
            <w:r>
              <w:rPr>
                <w:color w:val="000000"/>
              </w:rPr>
              <w:t>2</w:t>
            </w:r>
          </w:p>
        </w:tc>
        <w:tc>
          <w:tcPr>
            <w:tcW w:w="1017" w:type="dxa"/>
            <w:tcBorders>
              <w:top w:val="nil"/>
              <w:left w:val="nil"/>
              <w:bottom w:val="nil"/>
              <w:right w:val="nil"/>
            </w:tcBorders>
            <w:shd w:val="clear" w:color="000000" w:fill="FFFFFF"/>
            <w:noWrap/>
            <w:vAlign w:val="bottom"/>
          </w:tcPr>
          <w:p w14:paraId="1F68991A" w14:textId="514A2010" w:rsidR="008B4EBE" w:rsidRPr="00D71FA0" w:rsidRDefault="00DE153B" w:rsidP="001D3D55">
            <w:pPr>
              <w:pStyle w:val="TableText"/>
            </w:pPr>
            <w:r>
              <w:rPr>
                <w:color w:val="000000"/>
              </w:rPr>
              <w:t>0</w:t>
            </w:r>
          </w:p>
        </w:tc>
      </w:tr>
      <w:tr w:rsidR="00DC12A2" w:rsidRPr="00D71FA0" w14:paraId="22924A0E" w14:textId="77777777" w:rsidTr="009701A2">
        <w:trPr>
          <w:trHeight w:val="300"/>
        </w:trPr>
        <w:tc>
          <w:tcPr>
            <w:tcW w:w="2304" w:type="dxa"/>
            <w:tcBorders>
              <w:top w:val="nil"/>
            </w:tcBorders>
            <w:noWrap/>
            <w:hideMark/>
          </w:tcPr>
          <w:p w14:paraId="04373D61" w14:textId="77777777" w:rsidR="00DC12A2" w:rsidRPr="00D71FA0" w:rsidRDefault="00DC12A2" w:rsidP="00AB10E4">
            <w:pPr>
              <w:pStyle w:val="TableText"/>
            </w:pPr>
            <w:r w:rsidRPr="00D71FA0">
              <w:t>−1.5 ≤ b &lt; −1.0</w:t>
            </w:r>
          </w:p>
        </w:tc>
        <w:tc>
          <w:tcPr>
            <w:tcW w:w="1008" w:type="dxa"/>
            <w:tcBorders>
              <w:top w:val="nil"/>
              <w:left w:val="nil"/>
              <w:bottom w:val="nil"/>
              <w:right w:val="nil"/>
            </w:tcBorders>
            <w:shd w:val="clear" w:color="000000" w:fill="FFFFFF"/>
            <w:noWrap/>
            <w:vAlign w:val="bottom"/>
          </w:tcPr>
          <w:p w14:paraId="563A57A0" w14:textId="77777777" w:rsidR="00DC12A2" w:rsidRPr="00D71FA0" w:rsidRDefault="00DC12A2" w:rsidP="00AB10E4">
            <w:pPr>
              <w:pStyle w:val="TableText"/>
            </w:pPr>
            <w:r>
              <w:rPr>
                <w:color w:val="000000"/>
              </w:rPr>
              <w:t>4</w:t>
            </w:r>
          </w:p>
        </w:tc>
        <w:tc>
          <w:tcPr>
            <w:tcW w:w="1008" w:type="dxa"/>
            <w:tcBorders>
              <w:top w:val="nil"/>
              <w:left w:val="nil"/>
              <w:bottom w:val="nil"/>
              <w:right w:val="nil"/>
            </w:tcBorders>
            <w:shd w:val="clear" w:color="000000" w:fill="FFFFFF"/>
            <w:noWrap/>
            <w:vAlign w:val="bottom"/>
          </w:tcPr>
          <w:p w14:paraId="17408778" w14:textId="77777777" w:rsidR="00DC12A2" w:rsidRPr="00D71FA0" w:rsidRDefault="00DC12A2" w:rsidP="00AB10E4">
            <w:pPr>
              <w:pStyle w:val="TableText"/>
            </w:pPr>
            <w:r>
              <w:rPr>
                <w:color w:val="000000"/>
              </w:rPr>
              <w:t>0</w:t>
            </w:r>
          </w:p>
        </w:tc>
        <w:tc>
          <w:tcPr>
            <w:tcW w:w="1017" w:type="dxa"/>
            <w:tcBorders>
              <w:top w:val="nil"/>
              <w:left w:val="nil"/>
              <w:bottom w:val="nil"/>
              <w:right w:val="nil"/>
            </w:tcBorders>
            <w:shd w:val="clear" w:color="000000" w:fill="FFFFFF"/>
            <w:noWrap/>
            <w:vAlign w:val="bottom"/>
          </w:tcPr>
          <w:p w14:paraId="2199C11D" w14:textId="77777777" w:rsidR="00DC12A2" w:rsidRPr="00D71FA0" w:rsidRDefault="00DC12A2" w:rsidP="00AB10E4">
            <w:pPr>
              <w:pStyle w:val="TableText"/>
            </w:pPr>
            <w:r>
              <w:rPr>
                <w:color w:val="000000"/>
              </w:rPr>
              <w:t>1</w:t>
            </w:r>
          </w:p>
        </w:tc>
      </w:tr>
      <w:tr w:rsidR="00DC12A2" w:rsidRPr="00D71FA0" w14:paraId="0FFD7987" w14:textId="77777777" w:rsidTr="00AB10E4">
        <w:trPr>
          <w:trHeight w:val="300"/>
        </w:trPr>
        <w:tc>
          <w:tcPr>
            <w:tcW w:w="2304" w:type="dxa"/>
            <w:noWrap/>
            <w:hideMark/>
          </w:tcPr>
          <w:p w14:paraId="612FD0BA" w14:textId="77777777" w:rsidR="00DC12A2" w:rsidRPr="00D71FA0" w:rsidRDefault="00DC12A2" w:rsidP="00AB10E4">
            <w:pPr>
              <w:pStyle w:val="TableText"/>
            </w:pPr>
            <w:r w:rsidRPr="00D71FA0">
              <w:t>−1.0 ≤ b &lt; −0.5</w:t>
            </w:r>
          </w:p>
        </w:tc>
        <w:tc>
          <w:tcPr>
            <w:tcW w:w="1008" w:type="dxa"/>
            <w:tcBorders>
              <w:top w:val="nil"/>
              <w:left w:val="nil"/>
              <w:bottom w:val="nil"/>
              <w:right w:val="nil"/>
            </w:tcBorders>
            <w:shd w:val="clear" w:color="000000" w:fill="FFFFFF"/>
            <w:noWrap/>
            <w:vAlign w:val="bottom"/>
          </w:tcPr>
          <w:p w14:paraId="02676104" w14:textId="77777777" w:rsidR="00DC12A2" w:rsidRPr="00D71FA0" w:rsidRDefault="00DC12A2" w:rsidP="00AB10E4">
            <w:pPr>
              <w:pStyle w:val="TableText"/>
            </w:pPr>
            <w:r>
              <w:rPr>
                <w:color w:val="000000"/>
              </w:rPr>
              <w:t>7</w:t>
            </w:r>
          </w:p>
        </w:tc>
        <w:tc>
          <w:tcPr>
            <w:tcW w:w="1008" w:type="dxa"/>
            <w:tcBorders>
              <w:top w:val="nil"/>
              <w:left w:val="nil"/>
              <w:bottom w:val="nil"/>
              <w:right w:val="nil"/>
            </w:tcBorders>
            <w:shd w:val="clear" w:color="000000" w:fill="FFFFFF"/>
            <w:noWrap/>
            <w:vAlign w:val="bottom"/>
          </w:tcPr>
          <w:p w14:paraId="53018A14" w14:textId="77777777" w:rsidR="00DC12A2" w:rsidRPr="00D71FA0" w:rsidRDefault="00DC12A2" w:rsidP="00AB10E4">
            <w:pPr>
              <w:pStyle w:val="TableText"/>
            </w:pPr>
            <w:r>
              <w:rPr>
                <w:color w:val="000000"/>
              </w:rPr>
              <w:t>6</w:t>
            </w:r>
          </w:p>
        </w:tc>
        <w:tc>
          <w:tcPr>
            <w:tcW w:w="1017" w:type="dxa"/>
            <w:tcBorders>
              <w:top w:val="nil"/>
              <w:left w:val="nil"/>
              <w:bottom w:val="nil"/>
              <w:right w:val="nil"/>
            </w:tcBorders>
            <w:shd w:val="clear" w:color="000000" w:fill="FFFFFF"/>
            <w:noWrap/>
            <w:vAlign w:val="bottom"/>
          </w:tcPr>
          <w:p w14:paraId="7D1B00E0" w14:textId="77777777" w:rsidR="00DC12A2" w:rsidRPr="00D71FA0" w:rsidRDefault="00DC12A2" w:rsidP="00AB10E4">
            <w:pPr>
              <w:pStyle w:val="TableText"/>
            </w:pPr>
            <w:r>
              <w:rPr>
                <w:color w:val="000000"/>
              </w:rPr>
              <w:t>8</w:t>
            </w:r>
          </w:p>
        </w:tc>
      </w:tr>
      <w:tr w:rsidR="00DC12A2" w:rsidRPr="00D71FA0" w14:paraId="2DA434CB" w14:textId="77777777" w:rsidTr="00AB10E4">
        <w:trPr>
          <w:trHeight w:val="300"/>
        </w:trPr>
        <w:tc>
          <w:tcPr>
            <w:tcW w:w="2304" w:type="dxa"/>
            <w:noWrap/>
            <w:hideMark/>
          </w:tcPr>
          <w:p w14:paraId="0A2BF61B" w14:textId="77777777" w:rsidR="00DC12A2" w:rsidRPr="00D71FA0" w:rsidRDefault="00DC12A2" w:rsidP="00AB10E4">
            <w:pPr>
              <w:pStyle w:val="TableText"/>
            </w:pPr>
            <w:r w:rsidRPr="00D71FA0">
              <w:t>−0.5 ≤ b &lt; 0</w:t>
            </w:r>
          </w:p>
        </w:tc>
        <w:tc>
          <w:tcPr>
            <w:tcW w:w="1008" w:type="dxa"/>
            <w:tcBorders>
              <w:top w:val="nil"/>
              <w:left w:val="nil"/>
              <w:bottom w:val="nil"/>
              <w:right w:val="nil"/>
            </w:tcBorders>
            <w:shd w:val="clear" w:color="000000" w:fill="FFFFFF"/>
            <w:noWrap/>
            <w:vAlign w:val="bottom"/>
          </w:tcPr>
          <w:p w14:paraId="538D16EA" w14:textId="77777777" w:rsidR="00DC12A2" w:rsidRPr="00D71FA0" w:rsidRDefault="00DC12A2" w:rsidP="00AB10E4">
            <w:pPr>
              <w:pStyle w:val="TableText"/>
            </w:pPr>
            <w:r>
              <w:rPr>
                <w:color w:val="000000"/>
              </w:rPr>
              <w:t>20</w:t>
            </w:r>
          </w:p>
        </w:tc>
        <w:tc>
          <w:tcPr>
            <w:tcW w:w="1008" w:type="dxa"/>
            <w:tcBorders>
              <w:top w:val="nil"/>
              <w:left w:val="nil"/>
              <w:bottom w:val="nil"/>
              <w:right w:val="nil"/>
            </w:tcBorders>
            <w:shd w:val="clear" w:color="000000" w:fill="FFFFFF"/>
            <w:noWrap/>
            <w:vAlign w:val="bottom"/>
          </w:tcPr>
          <w:p w14:paraId="66B4F62F" w14:textId="77777777" w:rsidR="00DC12A2" w:rsidRPr="00D71FA0" w:rsidRDefault="00DC12A2" w:rsidP="00AB10E4">
            <w:pPr>
              <w:pStyle w:val="TableText"/>
            </w:pPr>
            <w:r>
              <w:rPr>
                <w:color w:val="000000"/>
              </w:rPr>
              <w:t>14</w:t>
            </w:r>
          </w:p>
        </w:tc>
        <w:tc>
          <w:tcPr>
            <w:tcW w:w="1017" w:type="dxa"/>
            <w:tcBorders>
              <w:top w:val="nil"/>
              <w:left w:val="nil"/>
              <w:bottom w:val="nil"/>
              <w:right w:val="nil"/>
            </w:tcBorders>
            <w:shd w:val="clear" w:color="000000" w:fill="FFFFFF"/>
            <w:noWrap/>
            <w:vAlign w:val="bottom"/>
          </w:tcPr>
          <w:p w14:paraId="4755477C" w14:textId="77777777" w:rsidR="00DC12A2" w:rsidRPr="00D71FA0" w:rsidRDefault="00DC12A2" w:rsidP="00AB10E4">
            <w:pPr>
              <w:pStyle w:val="TableText"/>
            </w:pPr>
            <w:r>
              <w:rPr>
                <w:color w:val="000000"/>
              </w:rPr>
              <w:t>12</w:t>
            </w:r>
          </w:p>
        </w:tc>
      </w:tr>
      <w:tr w:rsidR="00DC12A2" w:rsidRPr="00D71FA0" w14:paraId="79087A84" w14:textId="77777777" w:rsidTr="00AB10E4">
        <w:trPr>
          <w:trHeight w:val="300"/>
        </w:trPr>
        <w:tc>
          <w:tcPr>
            <w:tcW w:w="2304" w:type="dxa"/>
            <w:noWrap/>
            <w:hideMark/>
          </w:tcPr>
          <w:p w14:paraId="0F8A13EF" w14:textId="77777777" w:rsidR="00DC12A2" w:rsidRPr="00D71FA0" w:rsidRDefault="00DC12A2" w:rsidP="00AB10E4">
            <w:pPr>
              <w:pStyle w:val="TableText"/>
            </w:pPr>
            <w:r w:rsidRPr="00D71FA0">
              <w:t>0 ≤ b &lt; 0.5</w:t>
            </w:r>
          </w:p>
        </w:tc>
        <w:tc>
          <w:tcPr>
            <w:tcW w:w="1008" w:type="dxa"/>
            <w:tcBorders>
              <w:top w:val="nil"/>
              <w:left w:val="nil"/>
              <w:bottom w:val="nil"/>
              <w:right w:val="nil"/>
            </w:tcBorders>
            <w:shd w:val="clear" w:color="000000" w:fill="FFFFFF"/>
            <w:noWrap/>
            <w:vAlign w:val="bottom"/>
          </w:tcPr>
          <w:p w14:paraId="3F2B768A" w14:textId="77777777" w:rsidR="00DC12A2" w:rsidRPr="00D71FA0" w:rsidRDefault="00DC12A2" w:rsidP="00AB10E4">
            <w:pPr>
              <w:pStyle w:val="TableText"/>
            </w:pPr>
            <w:r>
              <w:rPr>
                <w:color w:val="000000"/>
              </w:rPr>
              <w:t>11</w:t>
            </w:r>
          </w:p>
        </w:tc>
        <w:tc>
          <w:tcPr>
            <w:tcW w:w="1008" w:type="dxa"/>
            <w:tcBorders>
              <w:top w:val="nil"/>
              <w:left w:val="nil"/>
              <w:bottom w:val="nil"/>
              <w:right w:val="nil"/>
            </w:tcBorders>
            <w:shd w:val="clear" w:color="000000" w:fill="FFFFFF"/>
            <w:noWrap/>
            <w:vAlign w:val="bottom"/>
          </w:tcPr>
          <w:p w14:paraId="016F6740" w14:textId="77777777" w:rsidR="00DC12A2" w:rsidRPr="00D71FA0" w:rsidRDefault="00DC12A2" w:rsidP="00AB10E4">
            <w:pPr>
              <w:pStyle w:val="TableText"/>
            </w:pPr>
            <w:r>
              <w:rPr>
                <w:color w:val="000000"/>
              </w:rPr>
              <w:t>14</w:t>
            </w:r>
          </w:p>
        </w:tc>
        <w:tc>
          <w:tcPr>
            <w:tcW w:w="1017" w:type="dxa"/>
            <w:tcBorders>
              <w:top w:val="nil"/>
              <w:left w:val="nil"/>
              <w:bottom w:val="nil"/>
              <w:right w:val="nil"/>
            </w:tcBorders>
            <w:shd w:val="clear" w:color="000000" w:fill="FFFFFF"/>
            <w:noWrap/>
            <w:vAlign w:val="bottom"/>
          </w:tcPr>
          <w:p w14:paraId="29D8B0EF" w14:textId="77777777" w:rsidR="00DC12A2" w:rsidRPr="00D71FA0" w:rsidRDefault="00DC12A2" w:rsidP="00AB10E4">
            <w:pPr>
              <w:pStyle w:val="TableText"/>
            </w:pPr>
            <w:r>
              <w:rPr>
                <w:color w:val="000000"/>
              </w:rPr>
              <w:t>17</w:t>
            </w:r>
          </w:p>
        </w:tc>
      </w:tr>
      <w:tr w:rsidR="00DC12A2" w:rsidRPr="00D71FA0" w14:paraId="7079790B" w14:textId="77777777" w:rsidTr="00AB10E4">
        <w:trPr>
          <w:trHeight w:val="300"/>
        </w:trPr>
        <w:tc>
          <w:tcPr>
            <w:tcW w:w="2304" w:type="dxa"/>
            <w:noWrap/>
            <w:hideMark/>
          </w:tcPr>
          <w:p w14:paraId="55512069" w14:textId="77777777" w:rsidR="00DC12A2" w:rsidRPr="00D71FA0" w:rsidRDefault="00DC12A2" w:rsidP="00AB10E4">
            <w:pPr>
              <w:pStyle w:val="TableText"/>
            </w:pPr>
            <w:r w:rsidRPr="00D71FA0">
              <w:t>0.5 ≤ b &lt; 1.0</w:t>
            </w:r>
          </w:p>
        </w:tc>
        <w:tc>
          <w:tcPr>
            <w:tcW w:w="1008" w:type="dxa"/>
            <w:tcBorders>
              <w:top w:val="nil"/>
              <w:left w:val="nil"/>
              <w:bottom w:val="nil"/>
              <w:right w:val="nil"/>
            </w:tcBorders>
            <w:shd w:val="clear" w:color="000000" w:fill="FFFFFF"/>
            <w:noWrap/>
            <w:vAlign w:val="bottom"/>
          </w:tcPr>
          <w:p w14:paraId="24554785" w14:textId="77777777" w:rsidR="00DC12A2" w:rsidRPr="00D71FA0" w:rsidRDefault="00DC12A2" w:rsidP="00AB10E4">
            <w:pPr>
              <w:pStyle w:val="TableText"/>
            </w:pPr>
            <w:r>
              <w:rPr>
                <w:color w:val="000000"/>
              </w:rPr>
              <w:t>5</w:t>
            </w:r>
          </w:p>
        </w:tc>
        <w:tc>
          <w:tcPr>
            <w:tcW w:w="1008" w:type="dxa"/>
            <w:tcBorders>
              <w:top w:val="nil"/>
              <w:left w:val="nil"/>
              <w:bottom w:val="nil"/>
              <w:right w:val="nil"/>
            </w:tcBorders>
            <w:shd w:val="clear" w:color="000000" w:fill="FFFFFF"/>
            <w:noWrap/>
            <w:vAlign w:val="bottom"/>
          </w:tcPr>
          <w:p w14:paraId="76A577F4" w14:textId="77777777" w:rsidR="00DC12A2" w:rsidRPr="00D71FA0" w:rsidRDefault="00DC12A2" w:rsidP="00AB10E4">
            <w:pPr>
              <w:pStyle w:val="TableText"/>
            </w:pPr>
            <w:r>
              <w:rPr>
                <w:color w:val="000000"/>
              </w:rPr>
              <w:t>14</w:t>
            </w:r>
          </w:p>
        </w:tc>
        <w:tc>
          <w:tcPr>
            <w:tcW w:w="1017" w:type="dxa"/>
            <w:tcBorders>
              <w:top w:val="nil"/>
              <w:left w:val="nil"/>
              <w:bottom w:val="nil"/>
              <w:right w:val="nil"/>
            </w:tcBorders>
            <w:shd w:val="clear" w:color="000000" w:fill="FFFFFF"/>
            <w:noWrap/>
            <w:vAlign w:val="bottom"/>
          </w:tcPr>
          <w:p w14:paraId="44F7C626" w14:textId="77777777" w:rsidR="00DC12A2" w:rsidRPr="00D71FA0" w:rsidRDefault="00DC12A2" w:rsidP="00AB10E4">
            <w:pPr>
              <w:pStyle w:val="TableText"/>
            </w:pPr>
            <w:r>
              <w:rPr>
                <w:color w:val="000000"/>
              </w:rPr>
              <w:t>8</w:t>
            </w:r>
          </w:p>
        </w:tc>
      </w:tr>
      <w:tr w:rsidR="00DC12A2" w:rsidRPr="00D71FA0" w14:paraId="77F9B1CD" w14:textId="77777777" w:rsidTr="00AB10E4">
        <w:trPr>
          <w:trHeight w:val="300"/>
        </w:trPr>
        <w:tc>
          <w:tcPr>
            <w:tcW w:w="2304" w:type="dxa"/>
            <w:noWrap/>
            <w:hideMark/>
          </w:tcPr>
          <w:p w14:paraId="7F2581A5" w14:textId="77777777" w:rsidR="00DC12A2" w:rsidRPr="00D71FA0" w:rsidRDefault="00DC12A2" w:rsidP="00AB10E4">
            <w:pPr>
              <w:pStyle w:val="TableText"/>
            </w:pPr>
            <w:r w:rsidRPr="00D71FA0">
              <w:t>1.0 ≤ b &lt; 1.5</w:t>
            </w:r>
          </w:p>
        </w:tc>
        <w:tc>
          <w:tcPr>
            <w:tcW w:w="1008" w:type="dxa"/>
            <w:tcBorders>
              <w:top w:val="nil"/>
              <w:left w:val="nil"/>
              <w:bottom w:val="nil"/>
              <w:right w:val="nil"/>
            </w:tcBorders>
            <w:shd w:val="clear" w:color="000000" w:fill="FFFFFF"/>
            <w:noWrap/>
            <w:vAlign w:val="bottom"/>
          </w:tcPr>
          <w:p w14:paraId="5CEB9173" w14:textId="77777777" w:rsidR="00DC12A2" w:rsidRPr="00D71FA0" w:rsidRDefault="00DC12A2" w:rsidP="00AB10E4">
            <w:pPr>
              <w:pStyle w:val="TableText"/>
            </w:pPr>
            <w:r>
              <w:rPr>
                <w:color w:val="000000"/>
              </w:rPr>
              <w:t>6</w:t>
            </w:r>
          </w:p>
        </w:tc>
        <w:tc>
          <w:tcPr>
            <w:tcW w:w="1008" w:type="dxa"/>
            <w:tcBorders>
              <w:top w:val="nil"/>
              <w:left w:val="nil"/>
              <w:bottom w:val="nil"/>
              <w:right w:val="nil"/>
            </w:tcBorders>
            <w:shd w:val="clear" w:color="000000" w:fill="FFFFFF"/>
            <w:noWrap/>
            <w:vAlign w:val="bottom"/>
          </w:tcPr>
          <w:p w14:paraId="5437C204" w14:textId="77777777" w:rsidR="00DC12A2" w:rsidRPr="00D71FA0" w:rsidRDefault="00DC12A2" w:rsidP="00AB10E4">
            <w:pPr>
              <w:pStyle w:val="TableText"/>
            </w:pPr>
            <w:r>
              <w:rPr>
                <w:color w:val="000000"/>
              </w:rPr>
              <w:t>8</w:t>
            </w:r>
          </w:p>
        </w:tc>
        <w:tc>
          <w:tcPr>
            <w:tcW w:w="1017" w:type="dxa"/>
            <w:tcBorders>
              <w:top w:val="nil"/>
              <w:left w:val="nil"/>
              <w:bottom w:val="nil"/>
              <w:right w:val="nil"/>
            </w:tcBorders>
            <w:shd w:val="clear" w:color="000000" w:fill="FFFFFF"/>
            <w:noWrap/>
            <w:vAlign w:val="bottom"/>
          </w:tcPr>
          <w:p w14:paraId="7A1AFA1A" w14:textId="77777777" w:rsidR="00DC12A2" w:rsidRPr="00D71FA0" w:rsidRDefault="00DC12A2" w:rsidP="00AB10E4">
            <w:pPr>
              <w:pStyle w:val="TableText"/>
            </w:pPr>
            <w:r>
              <w:rPr>
                <w:color w:val="000000"/>
              </w:rPr>
              <w:t>9</w:t>
            </w:r>
          </w:p>
        </w:tc>
      </w:tr>
      <w:tr w:rsidR="00DC12A2" w:rsidRPr="00D71FA0" w14:paraId="4601A68E" w14:textId="77777777" w:rsidTr="00AB10E4">
        <w:trPr>
          <w:trHeight w:val="300"/>
        </w:trPr>
        <w:tc>
          <w:tcPr>
            <w:tcW w:w="2304" w:type="dxa"/>
            <w:noWrap/>
          </w:tcPr>
          <w:p w14:paraId="4126F724" w14:textId="77777777" w:rsidR="00DC12A2" w:rsidRPr="00D71FA0" w:rsidRDefault="00DC12A2" w:rsidP="00AB10E4">
            <w:pPr>
              <w:pStyle w:val="TableText"/>
            </w:pPr>
            <w:r w:rsidRPr="00D71FA0">
              <w:t>1.5 ≤ b &lt; 2.0</w:t>
            </w:r>
          </w:p>
        </w:tc>
        <w:tc>
          <w:tcPr>
            <w:tcW w:w="1008" w:type="dxa"/>
            <w:tcBorders>
              <w:top w:val="nil"/>
              <w:left w:val="nil"/>
              <w:bottom w:val="nil"/>
              <w:right w:val="nil"/>
            </w:tcBorders>
            <w:shd w:val="clear" w:color="000000" w:fill="FFFFFF"/>
            <w:noWrap/>
            <w:vAlign w:val="bottom"/>
          </w:tcPr>
          <w:p w14:paraId="0EE3E8B0" w14:textId="77777777" w:rsidR="00DC12A2" w:rsidRPr="00D71FA0" w:rsidRDefault="00DC12A2" w:rsidP="00AB10E4">
            <w:pPr>
              <w:pStyle w:val="TableText"/>
            </w:pPr>
            <w:r>
              <w:rPr>
                <w:color w:val="000000"/>
              </w:rPr>
              <w:t>2</w:t>
            </w:r>
          </w:p>
        </w:tc>
        <w:tc>
          <w:tcPr>
            <w:tcW w:w="1008" w:type="dxa"/>
            <w:tcBorders>
              <w:top w:val="nil"/>
              <w:left w:val="nil"/>
              <w:bottom w:val="nil"/>
              <w:right w:val="nil"/>
            </w:tcBorders>
            <w:shd w:val="clear" w:color="000000" w:fill="FFFFFF"/>
            <w:noWrap/>
            <w:vAlign w:val="bottom"/>
          </w:tcPr>
          <w:p w14:paraId="58625BC9" w14:textId="77777777" w:rsidR="00DC12A2" w:rsidRPr="00D71FA0" w:rsidRDefault="00DC12A2" w:rsidP="00AB10E4">
            <w:pPr>
              <w:pStyle w:val="TableText"/>
            </w:pPr>
            <w:r>
              <w:rPr>
                <w:color w:val="000000"/>
              </w:rPr>
              <w:t>3</w:t>
            </w:r>
          </w:p>
        </w:tc>
        <w:tc>
          <w:tcPr>
            <w:tcW w:w="1017" w:type="dxa"/>
            <w:tcBorders>
              <w:top w:val="nil"/>
              <w:left w:val="nil"/>
              <w:bottom w:val="nil"/>
              <w:right w:val="nil"/>
            </w:tcBorders>
            <w:shd w:val="clear" w:color="000000" w:fill="FFFFFF"/>
            <w:noWrap/>
            <w:vAlign w:val="bottom"/>
          </w:tcPr>
          <w:p w14:paraId="50682288" w14:textId="77777777" w:rsidR="00DC12A2" w:rsidRPr="00D71FA0" w:rsidRDefault="00DC12A2" w:rsidP="00AB10E4">
            <w:pPr>
              <w:pStyle w:val="TableText"/>
            </w:pPr>
            <w:r>
              <w:rPr>
                <w:color w:val="000000"/>
              </w:rPr>
              <w:t>1</w:t>
            </w:r>
          </w:p>
        </w:tc>
      </w:tr>
      <w:tr w:rsidR="00DC12A2" w:rsidRPr="00D71FA0" w14:paraId="1A85C3B8" w14:textId="77777777" w:rsidTr="00DC12A2">
        <w:trPr>
          <w:trHeight w:val="300"/>
        </w:trPr>
        <w:tc>
          <w:tcPr>
            <w:tcW w:w="2304" w:type="dxa"/>
            <w:tcBorders>
              <w:bottom w:val="nil"/>
            </w:tcBorders>
            <w:noWrap/>
          </w:tcPr>
          <w:p w14:paraId="485F65AF" w14:textId="77777777" w:rsidR="00DC12A2" w:rsidRPr="00D71FA0" w:rsidRDefault="00DC12A2" w:rsidP="00AB10E4">
            <w:pPr>
              <w:pStyle w:val="TableText"/>
            </w:pPr>
            <w:r w:rsidRPr="00D71FA0">
              <w:t>2.0 ≤ b &lt; 2.5</w:t>
            </w:r>
          </w:p>
        </w:tc>
        <w:tc>
          <w:tcPr>
            <w:tcW w:w="1008" w:type="dxa"/>
            <w:tcBorders>
              <w:top w:val="nil"/>
              <w:left w:val="nil"/>
              <w:bottom w:val="nil"/>
              <w:right w:val="nil"/>
            </w:tcBorders>
            <w:shd w:val="clear" w:color="000000" w:fill="FFFFFF"/>
            <w:noWrap/>
            <w:vAlign w:val="bottom"/>
          </w:tcPr>
          <w:p w14:paraId="0ECCCB16" w14:textId="77777777" w:rsidR="00DC12A2" w:rsidRPr="00D71FA0" w:rsidRDefault="00DC12A2" w:rsidP="00AB10E4">
            <w:pPr>
              <w:pStyle w:val="TableText"/>
            </w:pPr>
            <w:r>
              <w:rPr>
                <w:color w:val="000000"/>
              </w:rPr>
              <w:t>0</w:t>
            </w:r>
          </w:p>
        </w:tc>
        <w:tc>
          <w:tcPr>
            <w:tcW w:w="1008" w:type="dxa"/>
            <w:tcBorders>
              <w:top w:val="nil"/>
              <w:left w:val="nil"/>
              <w:bottom w:val="nil"/>
              <w:right w:val="nil"/>
            </w:tcBorders>
            <w:shd w:val="clear" w:color="000000" w:fill="FFFFFF"/>
            <w:noWrap/>
            <w:vAlign w:val="bottom"/>
          </w:tcPr>
          <w:p w14:paraId="6197BCAB" w14:textId="77777777" w:rsidR="00DC12A2" w:rsidRPr="00D71FA0" w:rsidRDefault="00DC12A2" w:rsidP="00AB10E4">
            <w:pPr>
              <w:pStyle w:val="TableText"/>
            </w:pPr>
            <w:r>
              <w:rPr>
                <w:color w:val="000000"/>
              </w:rPr>
              <w:t>0</w:t>
            </w:r>
          </w:p>
        </w:tc>
        <w:tc>
          <w:tcPr>
            <w:tcW w:w="1017" w:type="dxa"/>
            <w:tcBorders>
              <w:top w:val="nil"/>
              <w:left w:val="nil"/>
              <w:bottom w:val="nil"/>
              <w:right w:val="nil"/>
            </w:tcBorders>
            <w:shd w:val="clear" w:color="000000" w:fill="FFFFFF"/>
            <w:noWrap/>
            <w:vAlign w:val="bottom"/>
          </w:tcPr>
          <w:p w14:paraId="152DD65F" w14:textId="77777777" w:rsidR="00DC12A2" w:rsidRPr="00D71FA0" w:rsidRDefault="00DC12A2" w:rsidP="00AB10E4">
            <w:pPr>
              <w:pStyle w:val="TableText"/>
            </w:pPr>
            <w:r>
              <w:rPr>
                <w:color w:val="000000"/>
              </w:rPr>
              <w:t>4</w:t>
            </w:r>
          </w:p>
        </w:tc>
      </w:tr>
      <w:tr w:rsidR="00DC12A2" w:rsidRPr="00D71FA0" w14:paraId="19B19F19" w14:textId="77777777" w:rsidTr="00DC12A2">
        <w:trPr>
          <w:trHeight w:val="300"/>
        </w:trPr>
        <w:tc>
          <w:tcPr>
            <w:tcW w:w="2304" w:type="dxa"/>
            <w:tcBorders>
              <w:top w:val="nil"/>
              <w:bottom w:val="nil"/>
            </w:tcBorders>
            <w:noWrap/>
          </w:tcPr>
          <w:p w14:paraId="18B22F15" w14:textId="77777777" w:rsidR="00DC12A2" w:rsidRPr="00D71FA0" w:rsidRDefault="00DC12A2" w:rsidP="00AB10E4">
            <w:pPr>
              <w:pStyle w:val="TableText"/>
            </w:pPr>
            <w:r w:rsidRPr="00D71FA0">
              <w:t>2.5 ≤ b &lt; 3.0</w:t>
            </w:r>
          </w:p>
        </w:tc>
        <w:tc>
          <w:tcPr>
            <w:tcW w:w="1008" w:type="dxa"/>
            <w:tcBorders>
              <w:top w:val="nil"/>
              <w:left w:val="nil"/>
              <w:bottom w:val="nil"/>
              <w:right w:val="nil"/>
            </w:tcBorders>
            <w:shd w:val="clear" w:color="000000" w:fill="FFFFFF"/>
            <w:noWrap/>
            <w:vAlign w:val="bottom"/>
          </w:tcPr>
          <w:p w14:paraId="06C4E5D1" w14:textId="77777777" w:rsidR="00DC12A2" w:rsidRPr="00D71FA0" w:rsidRDefault="00DC12A2" w:rsidP="00AB10E4">
            <w:pPr>
              <w:pStyle w:val="TableText"/>
            </w:pPr>
            <w:r>
              <w:rPr>
                <w:color w:val="000000"/>
              </w:rPr>
              <w:t>0</w:t>
            </w:r>
          </w:p>
        </w:tc>
        <w:tc>
          <w:tcPr>
            <w:tcW w:w="1008" w:type="dxa"/>
            <w:tcBorders>
              <w:top w:val="nil"/>
              <w:left w:val="nil"/>
              <w:bottom w:val="nil"/>
              <w:right w:val="nil"/>
            </w:tcBorders>
            <w:shd w:val="clear" w:color="000000" w:fill="FFFFFF"/>
            <w:noWrap/>
            <w:vAlign w:val="bottom"/>
          </w:tcPr>
          <w:p w14:paraId="4AB12458" w14:textId="77777777" w:rsidR="00DC12A2" w:rsidRPr="00D71FA0" w:rsidRDefault="00DC12A2" w:rsidP="00AB10E4">
            <w:pPr>
              <w:pStyle w:val="TableText"/>
            </w:pPr>
            <w:r>
              <w:rPr>
                <w:color w:val="000000"/>
              </w:rPr>
              <w:t>0</w:t>
            </w:r>
          </w:p>
        </w:tc>
        <w:tc>
          <w:tcPr>
            <w:tcW w:w="1017" w:type="dxa"/>
            <w:tcBorders>
              <w:top w:val="nil"/>
              <w:left w:val="nil"/>
              <w:bottom w:val="nil"/>
              <w:right w:val="nil"/>
            </w:tcBorders>
            <w:shd w:val="clear" w:color="000000" w:fill="FFFFFF"/>
            <w:noWrap/>
            <w:vAlign w:val="bottom"/>
          </w:tcPr>
          <w:p w14:paraId="08CC1E43" w14:textId="77777777" w:rsidR="00DC12A2" w:rsidRPr="00D71FA0" w:rsidRDefault="00DC12A2" w:rsidP="00AB10E4">
            <w:pPr>
              <w:pStyle w:val="TableText"/>
            </w:pPr>
            <w:r>
              <w:rPr>
                <w:color w:val="000000"/>
              </w:rPr>
              <w:t>3</w:t>
            </w:r>
          </w:p>
        </w:tc>
      </w:tr>
      <w:tr w:rsidR="00BF4F98" w:rsidRPr="00D71FA0" w14:paraId="2E312E34" w14:textId="77777777" w:rsidTr="00DC12A2">
        <w:trPr>
          <w:trHeight w:val="300"/>
        </w:trPr>
        <w:tc>
          <w:tcPr>
            <w:tcW w:w="2304" w:type="dxa"/>
            <w:tcBorders>
              <w:top w:val="nil"/>
              <w:bottom w:val="nil"/>
            </w:tcBorders>
            <w:noWrap/>
            <w:hideMark/>
          </w:tcPr>
          <w:p w14:paraId="0CD077D0" w14:textId="77777777" w:rsidR="00BF4F98" w:rsidRPr="00D71FA0" w:rsidRDefault="00BF4F98" w:rsidP="004F7E73">
            <w:pPr>
              <w:pStyle w:val="TableText"/>
            </w:pPr>
            <w:r w:rsidRPr="00D71FA0">
              <w:t>3.0 ≤ b &lt; 3.5</w:t>
            </w:r>
          </w:p>
        </w:tc>
        <w:tc>
          <w:tcPr>
            <w:tcW w:w="1008" w:type="dxa"/>
            <w:tcBorders>
              <w:top w:val="nil"/>
              <w:left w:val="nil"/>
              <w:bottom w:val="nil"/>
              <w:right w:val="nil"/>
            </w:tcBorders>
            <w:shd w:val="clear" w:color="000000" w:fill="FFFFFF"/>
            <w:noWrap/>
            <w:vAlign w:val="bottom"/>
          </w:tcPr>
          <w:p w14:paraId="34911A30" w14:textId="77777777" w:rsidR="00BF4F98" w:rsidRPr="00D71FA0" w:rsidRDefault="00BF4F98" w:rsidP="004F7E73">
            <w:pPr>
              <w:pStyle w:val="TableText"/>
            </w:pPr>
            <w:r>
              <w:rPr>
                <w:color w:val="000000"/>
              </w:rPr>
              <w:t>0</w:t>
            </w:r>
          </w:p>
        </w:tc>
        <w:tc>
          <w:tcPr>
            <w:tcW w:w="1008" w:type="dxa"/>
            <w:tcBorders>
              <w:top w:val="nil"/>
              <w:left w:val="nil"/>
              <w:bottom w:val="nil"/>
              <w:right w:val="nil"/>
            </w:tcBorders>
            <w:shd w:val="clear" w:color="000000" w:fill="FFFFFF"/>
            <w:noWrap/>
            <w:vAlign w:val="bottom"/>
          </w:tcPr>
          <w:p w14:paraId="3DA6830C" w14:textId="77777777" w:rsidR="00BF4F98" w:rsidRPr="00D71FA0" w:rsidRDefault="00BF4F98" w:rsidP="004F7E73">
            <w:pPr>
              <w:pStyle w:val="TableText"/>
            </w:pPr>
            <w:r>
              <w:rPr>
                <w:color w:val="000000"/>
              </w:rPr>
              <w:t>0</w:t>
            </w:r>
          </w:p>
        </w:tc>
        <w:tc>
          <w:tcPr>
            <w:tcW w:w="1017" w:type="dxa"/>
            <w:tcBorders>
              <w:top w:val="nil"/>
              <w:left w:val="nil"/>
              <w:bottom w:val="nil"/>
              <w:right w:val="nil"/>
            </w:tcBorders>
            <w:shd w:val="clear" w:color="000000" w:fill="FFFFFF"/>
            <w:noWrap/>
            <w:vAlign w:val="bottom"/>
          </w:tcPr>
          <w:p w14:paraId="37FE3482" w14:textId="77777777" w:rsidR="00BF4F98" w:rsidRPr="00D71FA0" w:rsidRDefault="00BF4F98" w:rsidP="004F7E73">
            <w:pPr>
              <w:pStyle w:val="TableText"/>
            </w:pPr>
            <w:r>
              <w:rPr>
                <w:color w:val="000000"/>
              </w:rPr>
              <w:t>1</w:t>
            </w:r>
          </w:p>
        </w:tc>
      </w:tr>
      <w:tr w:rsidR="00BF4F98" w:rsidRPr="00D71FA0" w14:paraId="5F78604F" w14:textId="77777777" w:rsidTr="00EA2B58">
        <w:trPr>
          <w:trHeight w:val="300"/>
        </w:trPr>
        <w:tc>
          <w:tcPr>
            <w:tcW w:w="2304" w:type="dxa"/>
            <w:tcBorders>
              <w:top w:val="nil"/>
              <w:bottom w:val="nil"/>
            </w:tcBorders>
            <w:noWrap/>
          </w:tcPr>
          <w:p w14:paraId="2FC6459A" w14:textId="77777777" w:rsidR="00BF4F98" w:rsidRPr="00D71FA0" w:rsidRDefault="00BF4F98" w:rsidP="004F7E73">
            <w:pPr>
              <w:pStyle w:val="TableText"/>
            </w:pPr>
            <w:r w:rsidRPr="00D71FA0">
              <w:t>b ≥ 3.5</w:t>
            </w:r>
          </w:p>
        </w:tc>
        <w:tc>
          <w:tcPr>
            <w:tcW w:w="1008" w:type="dxa"/>
            <w:tcBorders>
              <w:top w:val="nil"/>
              <w:left w:val="nil"/>
              <w:bottom w:val="nil"/>
              <w:right w:val="nil"/>
            </w:tcBorders>
            <w:shd w:val="clear" w:color="000000" w:fill="FFFFFF"/>
            <w:noWrap/>
            <w:vAlign w:val="bottom"/>
          </w:tcPr>
          <w:p w14:paraId="6468EE13" w14:textId="77777777" w:rsidR="00BF4F98" w:rsidRPr="00D71FA0" w:rsidRDefault="00BF4F98" w:rsidP="004F7E73">
            <w:pPr>
              <w:pStyle w:val="TableText"/>
            </w:pPr>
            <w:r>
              <w:rPr>
                <w:color w:val="000000"/>
              </w:rPr>
              <w:t>0</w:t>
            </w:r>
          </w:p>
        </w:tc>
        <w:tc>
          <w:tcPr>
            <w:tcW w:w="1008" w:type="dxa"/>
            <w:tcBorders>
              <w:top w:val="nil"/>
              <w:left w:val="nil"/>
              <w:bottom w:val="nil"/>
              <w:right w:val="nil"/>
            </w:tcBorders>
            <w:shd w:val="clear" w:color="000000" w:fill="FFFFFF"/>
            <w:noWrap/>
            <w:vAlign w:val="bottom"/>
          </w:tcPr>
          <w:p w14:paraId="28823388" w14:textId="77777777" w:rsidR="00BF4F98" w:rsidRPr="00D71FA0" w:rsidRDefault="00BF4F98" w:rsidP="004F7E73">
            <w:pPr>
              <w:pStyle w:val="TableText"/>
            </w:pPr>
            <w:r>
              <w:rPr>
                <w:color w:val="000000"/>
              </w:rPr>
              <w:t>0</w:t>
            </w:r>
          </w:p>
        </w:tc>
        <w:tc>
          <w:tcPr>
            <w:tcW w:w="1017" w:type="dxa"/>
            <w:tcBorders>
              <w:top w:val="nil"/>
              <w:left w:val="nil"/>
              <w:bottom w:val="nil"/>
              <w:right w:val="nil"/>
            </w:tcBorders>
            <w:shd w:val="clear" w:color="000000" w:fill="FFFFFF"/>
            <w:noWrap/>
            <w:vAlign w:val="bottom"/>
          </w:tcPr>
          <w:p w14:paraId="25FFC013" w14:textId="77777777" w:rsidR="00BF4F98" w:rsidRPr="00D71FA0" w:rsidRDefault="00BF4F98" w:rsidP="004F7E73">
            <w:pPr>
              <w:pStyle w:val="TableText"/>
            </w:pPr>
            <w:r>
              <w:rPr>
                <w:color w:val="000000"/>
              </w:rPr>
              <w:t>1</w:t>
            </w:r>
          </w:p>
        </w:tc>
      </w:tr>
      <w:tr w:rsidR="008B4EBE" w:rsidRPr="00D71FA0" w14:paraId="7831BD91" w14:textId="77777777" w:rsidTr="00EA2B58">
        <w:trPr>
          <w:trHeight w:val="300"/>
        </w:trPr>
        <w:tc>
          <w:tcPr>
            <w:tcW w:w="2304" w:type="dxa"/>
            <w:tcBorders>
              <w:top w:val="single" w:sz="2" w:space="0" w:color="auto"/>
            </w:tcBorders>
            <w:noWrap/>
            <w:hideMark/>
          </w:tcPr>
          <w:p w14:paraId="101C05D8" w14:textId="39E51B6E" w:rsidR="008B4EBE" w:rsidRPr="00D71FA0" w:rsidRDefault="00DE153B" w:rsidP="001D3D55">
            <w:pPr>
              <w:pStyle w:val="TableText"/>
            </w:pPr>
            <w:r w:rsidRPr="00D71FA0">
              <w:t>Minimum</w:t>
            </w:r>
          </w:p>
        </w:tc>
        <w:tc>
          <w:tcPr>
            <w:tcW w:w="1008" w:type="dxa"/>
            <w:tcBorders>
              <w:top w:val="single" w:sz="2" w:space="0" w:color="auto"/>
              <w:left w:val="nil"/>
              <w:bottom w:val="nil"/>
              <w:right w:val="nil"/>
            </w:tcBorders>
            <w:shd w:val="clear" w:color="000000" w:fill="FFFFFF"/>
            <w:noWrap/>
            <w:vAlign w:val="bottom"/>
          </w:tcPr>
          <w:p w14:paraId="1E18E425" w14:textId="4B6DA9F0" w:rsidR="008B4EBE" w:rsidRPr="00D71FA0" w:rsidRDefault="00DE153B" w:rsidP="001D3D55">
            <w:pPr>
              <w:pStyle w:val="TableText"/>
            </w:pPr>
            <w:r>
              <w:rPr>
                <w:color w:val="000000"/>
              </w:rPr>
              <w:t>-1.68</w:t>
            </w:r>
          </w:p>
        </w:tc>
        <w:tc>
          <w:tcPr>
            <w:tcW w:w="1008" w:type="dxa"/>
            <w:tcBorders>
              <w:top w:val="single" w:sz="2" w:space="0" w:color="auto"/>
              <w:left w:val="nil"/>
              <w:bottom w:val="nil"/>
              <w:right w:val="nil"/>
            </w:tcBorders>
            <w:shd w:val="clear" w:color="000000" w:fill="FFFFFF"/>
            <w:noWrap/>
            <w:vAlign w:val="bottom"/>
          </w:tcPr>
          <w:p w14:paraId="3BF52D84" w14:textId="491D332E" w:rsidR="008B4EBE" w:rsidRPr="00D71FA0" w:rsidRDefault="00DE153B" w:rsidP="001D3D55">
            <w:pPr>
              <w:pStyle w:val="TableText"/>
            </w:pPr>
            <w:r>
              <w:rPr>
                <w:color w:val="000000"/>
              </w:rPr>
              <w:t>-1.98</w:t>
            </w:r>
          </w:p>
        </w:tc>
        <w:tc>
          <w:tcPr>
            <w:tcW w:w="1017" w:type="dxa"/>
            <w:tcBorders>
              <w:top w:val="single" w:sz="2" w:space="0" w:color="auto"/>
              <w:left w:val="nil"/>
              <w:bottom w:val="nil"/>
              <w:right w:val="nil"/>
            </w:tcBorders>
            <w:shd w:val="clear" w:color="000000" w:fill="FFFFFF"/>
            <w:noWrap/>
            <w:vAlign w:val="bottom"/>
          </w:tcPr>
          <w:p w14:paraId="47E00522" w14:textId="00414122" w:rsidR="008B4EBE" w:rsidRPr="00D71FA0" w:rsidRDefault="00DE153B" w:rsidP="001D3D55">
            <w:pPr>
              <w:pStyle w:val="TableText"/>
            </w:pPr>
            <w:r>
              <w:rPr>
                <w:color w:val="000000"/>
              </w:rPr>
              <w:t>-1.24</w:t>
            </w:r>
          </w:p>
        </w:tc>
      </w:tr>
      <w:tr w:rsidR="008B4EBE" w:rsidRPr="00D71FA0" w14:paraId="186A5B97" w14:textId="77777777" w:rsidTr="00EA2B58">
        <w:trPr>
          <w:trHeight w:val="300"/>
        </w:trPr>
        <w:tc>
          <w:tcPr>
            <w:tcW w:w="2304" w:type="dxa"/>
            <w:noWrap/>
            <w:hideMark/>
          </w:tcPr>
          <w:p w14:paraId="27426A2D" w14:textId="0E4B3DC3" w:rsidR="008B4EBE" w:rsidRPr="00D71FA0" w:rsidRDefault="00DE153B" w:rsidP="001D3D55">
            <w:pPr>
              <w:pStyle w:val="TableText"/>
            </w:pPr>
            <w:r w:rsidRPr="00D71FA0">
              <w:t>Maximum</w:t>
            </w:r>
          </w:p>
        </w:tc>
        <w:tc>
          <w:tcPr>
            <w:tcW w:w="1008" w:type="dxa"/>
            <w:tcBorders>
              <w:top w:val="nil"/>
              <w:left w:val="nil"/>
              <w:bottom w:val="nil"/>
              <w:right w:val="nil"/>
            </w:tcBorders>
            <w:shd w:val="clear" w:color="000000" w:fill="FFFFFF"/>
            <w:noWrap/>
            <w:vAlign w:val="bottom"/>
          </w:tcPr>
          <w:p w14:paraId="39EFF59F" w14:textId="626C6B86" w:rsidR="008B4EBE" w:rsidRPr="00D71FA0" w:rsidRDefault="00DE153B" w:rsidP="001D3D55">
            <w:pPr>
              <w:pStyle w:val="TableText"/>
            </w:pPr>
            <w:r>
              <w:rPr>
                <w:color w:val="000000"/>
              </w:rPr>
              <w:t>1.97</w:t>
            </w:r>
          </w:p>
        </w:tc>
        <w:tc>
          <w:tcPr>
            <w:tcW w:w="1008" w:type="dxa"/>
            <w:tcBorders>
              <w:top w:val="nil"/>
              <w:left w:val="nil"/>
              <w:bottom w:val="nil"/>
              <w:right w:val="nil"/>
            </w:tcBorders>
            <w:shd w:val="clear" w:color="000000" w:fill="FFFFFF"/>
            <w:noWrap/>
            <w:vAlign w:val="bottom"/>
          </w:tcPr>
          <w:p w14:paraId="45AEB438" w14:textId="7465DA08" w:rsidR="008B4EBE" w:rsidRPr="00D71FA0" w:rsidRDefault="00DE153B" w:rsidP="001D3D55">
            <w:pPr>
              <w:pStyle w:val="TableText"/>
            </w:pPr>
            <w:r>
              <w:rPr>
                <w:color w:val="000000"/>
              </w:rPr>
              <w:t>1.92</w:t>
            </w:r>
          </w:p>
        </w:tc>
        <w:tc>
          <w:tcPr>
            <w:tcW w:w="1017" w:type="dxa"/>
            <w:tcBorders>
              <w:top w:val="nil"/>
              <w:left w:val="nil"/>
              <w:bottom w:val="nil"/>
              <w:right w:val="nil"/>
            </w:tcBorders>
            <w:shd w:val="clear" w:color="000000" w:fill="FFFFFF"/>
            <w:noWrap/>
            <w:vAlign w:val="bottom"/>
          </w:tcPr>
          <w:p w14:paraId="5A44B1EB" w14:textId="026A51C8" w:rsidR="008B4EBE" w:rsidRPr="00D71FA0" w:rsidRDefault="00DE153B" w:rsidP="001D3D55">
            <w:pPr>
              <w:pStyle w:val="TableText"/>
            </w:pPr>
            <w:r>
              <w:rPr>
                <w:color w:val="000000"/>
              </w:rPr>
              <w:t>4.21</w:t>
            </w:r>
          </w:p>
        </w:tc>
      </w:tr>
      <w:tr w:rsidR="008B4EBE" w:rsidRPr="00D71FA0" w14:paraId="6DBDAF45" w14:textId="77777777" w:rsidTr="00EA2B58">
        <w:trPr>
          <w:trHeight w:val="300"/>
        </w:trPr>
        <w:tc>
          <w:tcPr>
            <w:tcW w:w="2304" w:type="dxa"/>
            <w:tcBorders>
              <w:bottom w:val="nil"/>
            </w:tcBorders>
            <w:noWrap/>
            <w:hideMark/>
          </w:tcPr>
          <w:p w14:paraId="434873D1" w14:textId="77777777" w:rsidR="008B4EBE" w:rsidRPr="00D71FA0" w:rsidRDefault="008B4EBE" w:rsidP="001D3D55">
            <w:pPr>
              <w:pStyle w:val="TableText"/>
            </w:pPr>
            <w:r w:rsidRPr="00D71FA0">
              <w:t>Mean</w:t>
            </w:r>
          </w:p>
        </w:tc>
        <w:tc>
          <w:tcPr>
            <w:tcW w:w="1008" w:type="dxa"/>
            <w:tcBorders>
              <w:top w:val="nil"/>
              <w:left w:val="nil"/>
              <w:bottom w:val="nil"/>
              <w:right w:val="nil"/>
            </w:tcBorders>
            <w:shd w:val="clear" w:color="000000" w:fill="FFFFFF"/>
            <w:noWrap/>
            <w:vAlign w:val="bottom"/>
          </w:tcPr>
          <w:p w14:paraId="4D8FE919" w14:textId="43D01649" w:rsidR="008B4EBE" w:rsidRPr="00D71FA0" w:rsidRDefault="00DE153B" w:rsidP="001D3D55">
            <w:pPr>
              <w:pStyle w:val="TableText"/>
            </w:pPr>
            <w:r>
              <w:rPr>
                <w:color w:val="000000"/>
              </w:rPr>
              <w:t>-0.02</w:t>
            </w:r>
          </w:p>
        </w:tc>
        <w:tc>
          <w:tcPr>
            <w:tcW w:w="1008" w:type="dxa"/>
            <w:tcBorders>
              <w:top w:val="nil"/>
              <w:left w:val="nil"/>
              <w:bottom w:val="nil"/>
              <w:right w:val="nil"/>
            </w:tcBorders>
            <w:shd w:val="clear" w:color="000000" w:fill="FFFFFF"/>
            <w:noWrap/>
            <w:vAlign w:val="bottom"/>
          </w:tcPr>
          <w:p w14:paraId="24EE4B8F" w14:textId="76396C30" w:rsidR="008B4EBE" w:rsidRPr="00D71FA0" w:rsidRDefault="00DE153B" w:rsidP="001D3D55">
            <w:pPr>
              <w:pStyle w:val="TableText"/>
            </w:pPr>
            <w:r>
              <w:rPr>
                <w:color w:val="000000"/>
              </w:rPr>
              <w:t>0.3</w:t>
            </w:r>
            <w:r w:rsidR="00DC0952">
              <w:rPr>
                <w:color w:val="000000"/>
              </w:rPr>
              <w:t>0</w:t>
            </w:r>
          </w:p>
        </w:tc>
        <w:tc>
          <w:tcPr>
            <w:tcW w:w="1017" w:type="dxa"/>
            <w:tcBorders>
              <w:top w:val="nil"/>
              <w:left w:val="nil"/>
              <w:bottom w:val="nil"/>
              <w:right w:val="nil"/>
            </w:tcBorders>
            <w:shd w:val="clear" w:color="000000" w:fill="FFFFFF"/>
            <w:noWrap/>
            <w:vAlign w:val="bottom"/>
          </w:tcPr>
          <w:p w14:paraId="64D580DE" w14:textId="42B0C1BA" w:rsidR="008B4EBE" w:rsidRPr="00D71FA0" w:rsidRDefault="00DE153B" w:rsidP="001D3D55">
            <w:pPr>
              <w:pStyle w:val="TableText"/>
            </w:pPr>
            <w:r>
              <w:rPr>
                <w:color w:val="000000"/>
              </w:rPr>
              <w:t>0.59</w:t>
            </w:r>
          </w:p>
        </w:tc>
      </w:tr>
      <w:tr w:rsidR="008B4EBE" w:rsidRPr="00D71FA0" w14:paraId="0C54A641" w14:textId="77777777" w:rsidTr="00EA2B58">
        <w:trPr>
          <w:trHeight w:val="300"/>
        </w:trPr>
        <w:tc>
          <w:tcPr>
            <w:tcW w:w="2304" w:type="dxa"/>
            <w:tcBorders>
              <w:top w:val="nil"/>
              <w:bottom w:val="single" w:sz="2" w:space="0" w:color="auto"/>
            </w:tcBorders>
            <w:noWrap/>
            <w:hideMark/>
          </w:tcPr>
          <w:p w14:paraId="20F9D61E" w14:textId="77777777" w:rsidR="008B4EBE" w:rsidRPr="00D71FA0" w:rsidRDefault="008B4EBE" w:rsidP="001D3D55">
            <w:pPr>
              <w:pStyle w:val="TableText"/>
            </w:pPr>
            <w:r w:rsidRPr="00D71FA0">
              <w:t>SD</w:t>
            </w:r>
          </w:p>
        </w:tc>
        <w:tc>
          <w:tcPr>
            <w:tcW w:w="1008" w:type="dxa"/>
            <w:tcBorders>
              <w:top w:val="nil"/>
              <w:left w:val="nil"/>
              <w:bottom w:val="single" w:sz="2" w:space="0" w:color="auto"/>
              <w:right w:val="nil"/>
            </w:tcBorders>
            <w:shd w:val="clear" w:color="000000" w:fill="FFFFFF"/>
            <w:noWrap/>
            <w:vAlign w:val="bottom"/>
          </w:tcPr>
          <w:p w14:paraId="2B97EDAE" w14:textId="1C479BA5" w:rsidR="008B4EBE" w:rsidRPr="00D71FA0" w:rsidRDefault="00DE153B" w:rsidP="001D3D55">
            <w:pPr>
              <w:pStyle w:val="TableText"/>
            </w:pPr>
            <w:r>
              <w:rPr>
                <w:color w:val="000000"/>
              </w:rPr>
              <w:t>0.8</w:t>
            </w:r>
            <w:r w:rsidR="00CA6030">
              <w:rPr>
                <w:color w:val="000000"/>
              </w:rPr>
              <w:t>0</w:t>
            </w:r>
          </w:p>
        </w:tc>
        <w:tc>
          <w:tcPr>
            <w:tcW w:w="1008" w:type="dxa"/>
            <w:tcBorders>
              <w:top w:val="nil"/>
              <w:left w:val="nil"/>
              <w:bottom w:val="single" w:sz="2" w:space="0" w:color="auto"/>
              <w:right w:val="nil"/>
            </w:tcBorders>
            <w:shd w:val="clear" w:color="000000" w:fill="FFFFFF"/>
            <w:noWrap/>
            <w:vAlign w:val="bottom"/>
          </w:tcPr>
          <w:p w14:paraId="7E85E933" w14:textId="5F2685DE" w:rsidR="008B4EBE" w:rsidRPr="00D71FA0" w:rsidRDefault="00DE153B" w:rsidP="001D3D55">
            <w:pPr>
              <w:pStyle w:val="TableText"/>
            </w:pPr>
            <w:r>
              <w:rPr>
                <w:color w:val="000000"/>
              </w:rPr>
              <w:t>0.79</w:t>
            </w:r>
          </w:p>
        </w:tc>
        <w:tc>
          <w:tcPr>
            <w:tcW w:w="1017" w:type="dxa"/>
            <w:tcBorders>
              <w:top w:val="nil"/>
              <w:left w:val="nil"/>
              <w:bottom w:val="single" w:sz="2" w:space="0" w:color="auto"/>
              <w:right w:val="nil"/>
            </w:tcBorders>
            <w:shd w:val="clear" w:color="000000" w:fill="FFFFFF"/>
            <w:noWrap/>
            <w:vAlign w:val="bottom"/>
          </w:tcPr>
          <w:p w14:paraId="7250442F" w14:textId="63EA7149" w:rsidR="008B4EBE" w:rsidRPr="00D71FA0" w:rsidRDefault="00DE153B" w:rsidP="001D3D55">
            <w:pPr>
              <w:pStyle w:val="TableText"/>
            </w:pPr>
            <w:r>
              <w:rPr>
                <w:color w:val="000000"/>
              </w:rPr>
              <w:t>1.08</w:t>
            </w:r>
          </w:p>
        </w:tc>
      </w:tr>
      <w:tr w:rsidR="008B4EBE" w:rsidRPr="008F3471" w14:paraId="1EC0BA5B" w14:textId="77777777" w:rsidTr="00EA2B58">
        <w:trPr>
          <w:trHeight w:val="300"/>
        </w:trPr>
        <w:tc>
          <w:tcPr>
            <w:tcW w:w="2304" w:type="dxa"/>
            <w:tcBorders>
              <w:top w:val="single" w:sz="2" w:space="0" w:color="auto"/>
              <w:bottom w:val="single" w:sz="12" w:space="0" w:color="auto"/>
            </w:tcBorders>
            <w:noWrap/>
            <w:hideMark/>
          </w:tcPr>
          <w:p w14:paraId="267AC3BD" w14:textId="24ADE046" w:rsidR="008B4EBE" w:rsidRPr="008F3471" w:rsidRDefault="008B4EBE" w:rsidP="001D3D55">
            <w:pPr>
              <w:pStyle w:val="TableText"/>
              <w:rPr>
                <w:b/>
                <w:bCs/>
              </w:rPr>
            </w:pPr>
            <w:r w:rsidRPr="008F3471">
              <w:rPr>
                <w:b/>
                <w:bCs/>
              </w:rPr>
              <w:t>Number of Items</w:t>
            </w:r>
            <w:r w:rsidR="008F3471">
              <w:rPr>
                <w:b/>
                <w:bCs/>
              </w:rPr>
              <w:t>:</w:t>
            </w:r>
          </w:p>
        </w:tc>
        <w:tc>
          <w:tcPr>
            <w:tcW w:w="1008" w:type="dxa"/>
            <w:tcBorders>
              <w:top w:val="single" w:sz="2" w:space="0" w:color="auto"/>
              <w:left w:val="nil"/>
              <w:bottom w:val="single" w:sz="12" w:space="0" w:color="auto"/>
              <w:right w:val="nil"/>
            </w:tcBorders>
            <w:shd w:val="clear" w:color="000000" w:fill="FFFFFF"/>
            <w:noWrap/>
            <w:vAlign w:val="bottom"/>
          </w:tcPr>
          <w:p w14:paraId="4EB3DF02" w14:textId="3408DCFB" w:rsidR="008B4EBE" w:rsidRPr="008F3471" w:rsidRDefault="00DE153B" w:rsidP="001D3D55">
            <w:pPr>
              <w:pStyle w:val="TableText"/>
              <w:rPr>
                <w:b/>
                <w:bCs/>
              </w:rPr>
            </w:pPr>
            <w:r w:rsidRPr="008F3471">
              <w:rPr>
                <w:b/>
                <w:bCs/>
                <w:color w:val="000000"/>
              </w:rPr>
              <w:t>56</w:t>
            </w:r>
          </w:p>
        </w:tc>
        <w:tc>
          <w:tcPr>
            <w:tcW w:w="1008" w:type="dxa"/>
            <w:tcBorders>
              <w:top w:val="single" w:sz="2" w:space="0" w:color="auto"/>
              <w:left w:val="nil"/>
              <w:bottom w:val="single" w:sz="12" w:space="0" w:color="auto"/>
              <w:right w:val="nil"/>
            </w:tcBorders>
            <w:shd w:val="clear" w:color="000000" w:fill="FFFFFF"/>
            <w:noWrap/>
            <w:vAlign w:val="bottom"/>
          </w:tcPr>
          <w:p w14:paraId="657F3627" w14:textId="53124C65" w:rsidR="008B4EBE" w:rsidRPr="008F3471" w:rsidRDefault="00DE153B" w:rsidP="001D3D55">
            <w:pPr>
              <w:pStyle w:val="TableText"/>
              <w:rPr>
                <w:b/>
                <w:bCs/>
              </w:rPr>
            </w:pPr>
            <w:r w:rsidRPr="008F3471">
              <w:rPr>
                <w:b/>
                <w:bCs/>
                <w:color w:val="000000"/>
              </w:rPr>
              <w:t>61</w:t>
            </w:r>
          </w:p>
        </w:tc>
        <w:tc>
          <w:tcPr>
            <w:tcW w:w="1017" w:type="dxa"/>
            <w:tcBorders>
              <w:top w:val="single" w:sz="2" w:space="0" w:color="auto"/>
              <w:left w:val="nil"/>
              <w:bottom w:val="single" w:sz="12" w:space="0" w:color="auto"/>
              <w:right w:val="nil"/>
            </w:tcBorders>
            <w:shd w:val="clear" w:color="000000" w:fill="FFFFFF"/>
            <w:noWrap/>
            <w:vAlign w:val="bottom"/>
          </w:tcPr>
          <w:p w14:paraId="5C4D5B9F" w14:textId="000995EA" w:rsidR="008B4EBE" w:rsidRPr="008F3471" w:rsidRDefault="00DE153B" w:rsidP="001D3D55">
            <w:pPr>
              <w:pStyle w:val="TableText"/>
              <w:rPr>
                <w:b/>
                <w:bCs/>
              </w:rPr>
            </w:pPr>
            <w:r w:rsidRPr="008F3471">
              <w:rPr>
                <w:b/>
                <w:bCs/>
                <w:color w:val="000000"/>
              </w:rPr>
              <w:t>65</w:t>
            </w:r>
          </w:p>
        </w:tc>
      </w:tr>
    </w:tbl>
    <w:p w14:paraId="70B6C640" w14:textId="396AE62E" w:rsidR="005730CA" w:rsidRPr="00C64101" w:rsidRDefault="00C64101" w:rsidP="00787A80">
      <w:pPr>
        <w:pStyle w:val="Heading4"/>
      </w:pPr>
      <w:bookmarkStart w:id="1290" w:name="_Scaling__"/>
      <w:bookmarkStart w:id="1291" w:name="_Scaling_the_Scores"/>
      <w:bookmarkStart w:id="1292" w:name="_Toc136514977"/>
      <w:bookmarkEnd w:id="1289"/>
      <w:bookmarkEnd w:id="1290"/>
      <w:bookmarkEnd w:id="1291"/>
      <w:r w:rsidRPr="00C64101">
        <w:t>Scaling the Scores</w:t>
      </w:r>
      <w:bookmarkEnd w:id="1292"/>
    </w:p>
    <w:p w14:paraId="7714228C" w14:textId="318145B1" w:rsidR="00B56184" w:rsidRDefault="006550FD" w:rsidP="001D3D55">
      <w:r w:rsidRPr="00262C86">
        <w:t>For</w:t>
      </w:r>
      <w:r>
        <w:t xml:space="preserve"> the</w:t>
      </w:r>
      <w:r w:rsidRPr="00262C86">
        <w:t xml:space="preserve"> CAST, a </w:t>
      </w:r>
      <w:r>
        <w:t>four</w:t>
      </w:r>
      <w:r w:rsidRPr="00262C86">
        <w:t xml:space="preserve">-step procedure is </w:t>
      </w:r>
      <w:r>
        <w:t>used</w:t>
      </w:r>
      <w:r w:rsidRPr="00262C86">
        <w:t xml:space="preserve"> to </w:t>
      </w:r>
      <w:r>
        <w:t>obtain s</w:t>
      </w:r>
      <w:r w:rsidRPr="00F64A2F">
        <w:t>cale scores</w:t>
      </w:r>
      <w:r>
        <w:t>.</w:t>
      </w:r>
      <w:r w:rsidRPr="001C2C84">
        <w:t xml:space="preserve"> </w:t>
      </w:r>
      <w:r>
        <w:t xml:space="preserve">First, for each test, a test characteristic curve (TCC) is computed by summing the </w:t>
      </w:r>
      <w:r w:rsidR="00BE12F6">
        <w:t>IRF</w:t>
      </w:r>
      <w:r>
        <w:t xml:space="preserve">s across all items. A theta score is then obtained by “inverting” this TCC for every raw score on the test. This </w:t>
      </w:r>
      <w:r w:rsidRPr="00CD343C">
        <w:t>theta</w:t>
      </w:r>
      <w:r>
        <w:t xml:space="preserve"> score is then</w:t>
      </w:r>
      <w:r w:rsidRPr="00CD343C">
        <w:t xml:space="preserve"> transformed to </w:t>
      </w:r>
      <w:r>
        <w:t xml:space="preserve">a number correct score on a reference form </w:t>
      </w:r>
      <w:r w:rsidRPr="00CD343C">
        <w:t>scale</w:t>
      </w:r>
      <w:r>
        <w:t>. Finally,</w:t>
      </w:r>
      <w:r w:rsidRPr="00CD343C">
        <w:t xml:space="preserve"> </w:t>
      </w:r>
      <w:r>
        <w:t>a</w:t>
      </w:r>
      <w:r w:rsidRPr="00CD343C">
        <w:t xml:space="preserve"> linear transformation</w:t>
      </w:r>
      <w:r>
        <w:t xml:space="preserve"> is used to transform the number correct score to the final scale score. The details on how the scales were established are</w:t>
      </w:r>
      <w:r w:rsidRPr="00CD343C">
        <w:t xml:space="preserve"> described in subsection</w:t>
      </w:r>
      <w:r w:rsidRPr="00C85277">
        <w:rPr>
          <w:i/>
        </w:rPr>
        <w:t xml:space="preserve"> </w:t>
      </w:r>
      <w:hyperlink w:anchor="_Transformation_from_Theta_1" w:history="1">
        <w:r w:rsidR="009402CE" w:rsidRPr="00653486">
          <w:rPr>
            <w:rStyle w:val="Hyperlink"/>
            <w:i/>
          </w:rPr>
          <w:t xml:space="preserve">8.4.6.2 </w:t>
        </w:r>
        <w:r w:rsidRPr="00653486">
          <w:rPr>
            <w:rStyle w:val="Hyperlink"/>
            <w:i/>
          </w:rPr>
          <w:t>Transformation from Theta Scores to Scale Scores</w:t>
        </w:r>
      </w:hyperlink>
      <w:r w:rsidRPr="00CD343C">
        <w:t>.</w:t>
      </w:r>
    </w:p>
    <w:p w14:paraId="7A8CC4A8" w14:textId="763D21AD" w:rsidR="00C3776B" w:rsidRDefault="00121F09" w:rsidP="00787A80">
      <w:pPr>
        <w:pStyle w:val="Heading5"/>
      </w:pPr>
      <w:bookmarkStart w:id="1293" w:name="_Ref23250423"/>
      <w:r w:rsidRPr="00CD343C">
        <w:t>Inverse Test Characteristic Curve Procedure</w:t>
      </w:r>
      <w:bookmarkEnd w:id="1293"/>
    </w:p>
    <w:p w14:paraId="2C9D7AEA" w14:textId="06DAA138" w:rsidR="00E2530A" w:rsidRPr="00CD343C" w:rsidRDefault="00E2530A" w:rsidP="00A20BF1">
      <w:bookmarkStart w:id="1294" w:name="_Hlk129345794"/>
      <w:r w:rsidRPr="00CD343C">
        <w:t xml:space="preserve">After all the item difficulty estimates </w:t>
      </w:r>
      <w:r>
        <w:t>are</w:t>
      </w:r>
      <w:r w:rsidRPr="00CD343C">
        <w:t xml:space="preserve"> transformed to the reference scale, students’ overall ability estimates can be derived from the input data file that was described in subsection </w:t>
      </w:r>
      <w:hyperlink w:anchor="_Data_Preparation" w:history="1">
        <w:r w:rsidR="00A65EEE" w:rsidRPr="00A65EEE">
          <w:rPr>
            <w:rStyle w:val="Hyperlink"/>
            <w:i/>
            <w:iCs/>
          </w:rPr>
          <w:t>8.4.2</w:t>
        </w:r>
        <w:r w:rsidRPr="00A65EEE">
          <w:rPr>
            <w:rStyle w:val="Hyperlink"/>
            <w:i/>
          </w:rPr>
          <w:t xml:space="preserve"> Data Preparation</w:t>
        </w:r>
      </w:hyperlink>
      <w:r w:rsidRPr="00CD343C">
        <w:rPr>
          <w:i/>
        </w:rPr>
        <w:t xml:space="preserve">, </w:t>
      </w:r>
      <w:r w:rsidRPr="00CD343C">
        <w:t xml:space="preserve">through the IRT </w:t>
      </w:r>
      <w:bookmarkStart w:id="1295" w:name="_Hlk92371595"/>
      <w:r w:rsidRPr="00CD343C">
        <w:t xml:space="preserve">inverse TCC method (Stocking, 1996). This method transforms the sum of the student’s </w:t>
      </w:r>
      <w:bookmarkEnd w:id="1295"/>
      <w:r w:rsidRPr="00CD343C">
        <w:t>item scores into an ability estimate. That estimate is the ability value that makes the sum of the expected scores on the items administered to the student equal to the sum of the scores that the student actually received on those items.</w:t>
      </w:r>
    </w:p>
    <w:p w14:paraId="30811AFB" w14:textId="2F49275F" w:rsidR="00E2530A" w:rsidRPr="00CD343C" w:rsidRDefault="00E2530A" w:rsidP="00A20BF1">
      <w:pPr>
        <w:keepNext/>
      </w:pPr>
      <w:r w:rsidRPr="00CD343C">
        <w:t>The TCC expresses the expected total score on a set of items as a function of the student’s ability, which is shown in equation 8.</w:t>
      </w:r>
      <w:r w:rsidR="002848FC">
        <w:t>9</w:t>
      </w:r>
      <w:r>
        <w:t>.</w:t>
      </w:r>
      <w:r w:rsidRPr="009B2FB7">
        <w:rPr>
          <w:i/>
          <w:iCs/>
        </w:rPr>
        <w:t xml:space="preserve"> </w:t>
      </w:r>
      <w:r w:rsidRPr="00CD343C">
        <w:rPr>
          <w:i/>
          <w:iCs/>
        </w:rPr>
        <w:t>Refer to</w:t>
      </w:r>
      <w:r w:rsidRPr="00CD343C">
        <w:rPr>
          <w:i/>
        </w:rPr>
        <w:t xml:space="preserve"> the </w:t>
      </w:r>
      <w:hyperlink w:anchor="_Alternative_Text_for_32" w:history="1">
        <w:r w:rsidRPr="00856FBB">
          <w:rPr>
            <w:rStyle w:val="Hyperlink"/>
            <w:i/>
          </w:rPr>
          <w:t>Alternative Text for Equation 8.</w:t>
        </w:r>
        <w:r w:rsidR="002848FC">
          <w:rPr>
            <w:rStyle w:val="Hyperlink"/>
            <w:i/>
          </w:rPr>
          <w:t>9</w:t>
        </w:r>
      </w:hyperlink>
      <w:r w:rsidRPr="00CD343C">
        <w:rPr>
          <w:i/>
        </w:rPr>
        <w:t xml:space="preserve"> for a description of this equation.</w:t>
      </w:r>
    </w:p>
    <w:bookmarkStart w:id="1296" w:name="_MON_1750749607"/>
    <w:bookmarkEnd w:id="1296"/>
    <w:p w14:paraId="63F4DCF5" w14:textId="48F8F987" w:rsidR="00E2530A" w:rsidRPr="00CD343C" w:rsidRDefault="00CA1CC9" w:rsidP="00FF0A50">
      <w:pPr>
        <w:pStyle w:val="NormalIndent2"/>
      </w:pPr>
      <w:r>
        <w:object w:dxaOrig="4605" w:dyaOrig="876" w14:anchorId="56E85F7A">
          <v:shape id="_x0000_i1041" type="#_x0000_t75" alt="Equation 8.9; a link to the long description for this equation is found in the preceding paragraph." style="width:230.25pt;height:44.25pt" o:ole="">
            <v:imagedata r:id="rId93" o:title=""/>
          </v:shape>
          <o:OLEObject Type="Embed" ProgID="Word.Document.12" ShapeID="_x0000_i1041" DrawAspect="Content" ObjectID="_1750855252" r:id="rId94">
            <o:FieldCodes>\s</o:FieldCodes>
          </o:OLEObject>
        </w:object>
      </w:r>
      <w:r w:rsidR="00E2530A" w:rsidRPr="00CD343C">
        <w:tab/>
        <w:t>(8.</w:t>
      </w:r>
      <w:r w:rsidR="002848FC">
        <w:t>9</w:t>
      </w:r>
      <w:r w:rsidR="00E2530A" w:rsidRPr="00CD343C">
        <w:t>)</w:t>
      </w:r>
    </w:p>
    <w:p w14:paraId="43CD91AC" w14:textId="77777777" w:rsidR="00E2530A" w:rsidRPr="00CD343C" w:rsidRDefault="00E2530A" w:rsidP="00A20BF1">
      <w:pPr>
        <w:keepNext/>
        <w:spacing w:after="60"/>
        <w:ind w:left="1166" w:hanging="806"/>
      </w:pPr>
      <w:r w:rsidRPr="00931679">
        <w:t>where</w:t>
      </w:r>
      <w:r w:rsidRPr="00CD343C">
        <w:t>,</w:t>
      </w:r>
    </w:p>
    <w:p w14:paraId="405A5830" w14:textId="77777777" w:rsidR="00E2530A" w:rsidRPr="00FC0804" w:rsidRDefault="00E2530A" w:rsidP="00A20BF1">
      <w:pPr>
        <w:pStyle w:val="equation"/>
      </w:pPr>
      <w:r w:rsidRPr="34053DBD">
        <w:rPr>
          <w:rFonts w:ascii="Times New Roman" w:hAnsi="Times New Roman" w:cs="Times New Roman"/>
          <w:i/>
          <w:iCs/>
          <w:sz w:val="28"/>
          <w:szCs w:val="28"/>
        </w:rPr>
        <w:t>i</w:t>
      </w:r>
      <w:r w:rsidRPr="00FC0804">
        <w:t xml:space="preserve"> indexes dichotomous items</w:t>
      </w:r>
      <w:r>
        <w:t>,</w:t>
      </w:r>
    </w:p>
    <w:p w14:paraId="64F60812" w14:textId="77777777" w:rsidR="00E2530A" w:rsidRPr="00FC0804" w:rsidRDefault="00E2530A" w:rsidP="00A20BF1">
      <w:pPr>
        <w:pStyle w:val="equation"/>
      </w:pPr>
      <w:r w:rsidRPr="34053DBD">
        <w:rPr>
          <w:rFonts w:ascii="Times New Roman" w:hAnsi="Times New Roman" w:cs="Times New Roman"/>
          <w:i/>
          <w:iCs/>
          <w:sz w:val="28"/>
          <w:szCs w:val="28"/>
        </w:rPr>
        <w:t>j</w:t>
      </w:r>
      <w:r w:rsidRPr="00FC0804">
        <w:t xml:space="preserve"> indexes polytomous items</w:t>
      </w:r>
      <w:r>
        <w:t>,</w:t>
      </w:r>
    </w:p>
    <w:p w14:paraId="4DA08430" w14:textId="77777777" w:rsidR="00E2530A" w:rsidRPr="00CD343C" w:rsidRDefault="00E2530A" w:rsidP="00A20BF1">
      <w:pPr>
        <w:pStyle w:val="equation"/>
      </w:pPr>
      <w:r w:rsidRPr="00CD343C">
        <w:rPr>
          <w:rFonts w:ascii="Times New Roman" w:hAnsi="Times New Roman" w:cs="Times New Roman"/>
          <w:i/>
          <w:sz w:val="28"/>
          <w:szCs w:val="28"/>
        </w:rPr>
        <w:t>ndich</w:t>
      </w:r>
      <w:r w:rsidRPr="00CD343C">
        <w:t xml:space="preserve"> is the number of dichotomous items in the test,</w:t>
      </w:r>
    </w:p>
    <w:p w14:paraId="21FC03A0" w14:textId="77777777" w:rsidR="00E2530A" w:rsidRPr="00CD343C" w:rsidRDefault="00E2530A" w:rsidP="00A20BF1">
      <w:pPr>
        <w:pStyle w:val="equation"/>
      </w:pPr>
      <w:r w:rsidRPr="693A47E7">
        <w:rPr>
          <w:rFonts w:ascii="Times New Roman" w:hAnsi="Times New Roman" w:cs="Times New Roman"/>
          <w:i/>
          <w:sz w:val="26"/>
          <w:szCs w:val="26"/>
        </w:rPr>
        <w:t>P</w:t>
      </w:r>
      <w:r w:rsidRPr="693A47E7">
        <w:rPr>
          <w:rFonts w:ascii="Times New Roman" w:hAnsi="Times New Roman" w:cs="Times New Roman"/>
          <w:i/>
          <w:sz w:val="26"/>
          <w:szCs w:val="26"/>
          <w:vertAlign w:val="subscript"/>
        </w:rPr>
        <w:t>i</w:t>
      </w:r>
      <w:r w:rsidRPr="693A47E7">
        <w:rPr>
          <w:rFonts w:ascii="Times New Roman" w:hAnsi="Times New Roman" w:cs="Times New Roman"/>
          <w:i/>
          <w:sz w:val="26"/>
          <w:szCs w:val="26"/>
        </w:rPr>
        <w:t>(θ)</w:t>
      </w:r>
      <w:r w:rsidRPr="00CD343C">
        <w:t xml:space="preserve"> is the probability of a correct response to item </w:t>
      </w:r>
      <w:r w:rsidRPr="693A47E7">
        <w:rPr>
          <w:rFonts w:ascii="Times New Roman" w:hAnsi="Times New Roman" w:cs="Times New Roman"/>
          <w:i/>
          <w:sz w:val="26"/>
          <w:szCs w:val="26"/>
        </w:rPr>
        <w:t>i</w:t>
      </w:r>
      <w:r w:rsidRPr="00CD343C">
        <w:t xml:space="preserve"> at ability </w:t>
      </w:r>
      <w:r w:rsidRPr="693A47E7">
        <w:rPr>
          <w:rFonts w:ascii="Times New Roman" w:hAnsi="Times New Roman" w:cs="Times New Roman"/>
          <w:i/>
          <w:sz w:val="28"/>
          <w:szCs w:val="28"/>
        </w:rPr>
        <w:t>θ</w:t>
      </w:r>
      <w:r w:rsidRPr="00CD343C">
        <w:t xml:space="preserve"> on the dichotomous item in equation 8.</w:t>
      </w:r>
      <w:r>
        <w:t>7</w:t>
      </w:r>
      <w:r w:rsidRPr="00CD343C">
        <w:t>,</w:t>
      </w:r>
    </w:p>
    <w:p w14:paraId="5C23D0F6" w14:textId="77777777" w:rsidR="00E2530A" w:rsidRPr="00CD343C" w:rsidRDefault="00E2530A" w:rsidP="00A20BF1">
      <w:pPr>
        <w:pStyle w:val="equation"/>
      </w:pPr>
      <w:r w:rsidRPr="00CD343C">
        <w:rPr>
          <w:rFonts w:ascii="Times New Roman" w:hAnsi="Times New Roman" w:cs="Times New Roman"/>
          <w:i/>
          <w:sz w:val="28"/>
          <w:szCs w:val="28"/>
        </w:rPr>
        <w:t>npoly</w:t>
      </w:r>
      <w:r w:rsidRPr="00CD343C">
        <w:t xml:space="preserve"> is the number of polytomous items in the test,</w:t>
      </w:r>
    </w:p>
    <w:p w14:paraId="65146447" w14:textId="77777777" w:rsidR="00E2530A" w:rsidRPr="00CD343C" w:rsidRDefault="00E2530A" w:rsidP="00A20BF1">
      <w:pPr>
        <w:pStyle w:val="equation"/>
      </w:pPr>
      <w:r w:rsidRPr="00CD343C">
        <w:rPr>
          <w:rFonts w:ascii="Times New Roman" w:hAnsi="Times New Roman" w:cs="Times New Roman"/>
          <w:i/>
          <w:sz w:val="28"/>
          <w:szCs w:val="28"/>
        </w:rPr>
        <w:t>m</w:t>
      </w:r>
      <w:r w:rsidRPr="00CD343C">
        <w:t xml:space="preserve"> is the number of score categories for each polytomous item,</w:t>
      </w:r>
    </w:p>
    <w:p w14:paraId="5A57DBBF" w14:textId="77777777" w:rsidR="00E2530A" w:rsidRPr="00CD343C" w:rsidRDefault="00E2530A" w:rsidP="00A20BF1">
      <w:pPr>
        <w:pStyle w:val="equation"/>
      </w:pPr>
      <w:r w:rsidRPr="00CD343C">
        <w:rPr>
          <w:rFonts w:ascii="Times New Roman" w:hAnsi="Times New Roman" w:cs="Times New Roman"/>
          <w:i/>
          <w:sz w:val="28"/>
          <w:szCs w:val="28"/>
        </w:rPr>
        <w:t>s</w:t>
      </w:r>
      <w:r w:rsidRPr="00CD343C">
        <w:rPr>
          <w:rFonts w:ascii="Times New Roman" w:hAnsi="Times New Roman" w:cs="Times New Roman"/>
          <w:i/>
          <w:sz w:val="28"/>
          <w:szCs w:val="28"/>
          <w:vertAlign w:val="subscript"/>
        </w:rPr>
        <w:t>xj</w:t>
      </w:r>
      <w:r w:rsidRPr="00CD343C">
        <w:t xml:space="preserve"> is the value for score category </w:t>
      </w:r>
      <w:r w:rsidRPr="00CD343C">
        <w:rPr>
          <w:rFonts w:ascii="Times New Roman" w:hAnsi="Times New Roman" w:cs="Times New Roman"/>
          <w:sz w:val="28"/>
          <w:szCs w:val="28"/>
        </w:rPr>
        <w:t>x</w:t>
      </w:r>
      <w:r w:rsidRPr="00CD343C">
        <w:t xml:space="preserve"> for the polytomous item </w:t>
      </w:r>
      <w:r w:rsidRPr="00CD343C">
        <w:rPr>
          <w:rFonts w:ascii="Times New Roman" w:hAnsi="Times New Roman" w:cs="Times New Roman"/>
          <w:i/>
          <w:sz w:val="26"/>
          <w:szCs w:val="26"/>
        </w:rPr>
        <w:t>j</w:t>
      </w:r>
      <w:r w:rsidRPr="00CD343C">
        <w:t>,</w:t>
      </w:r>
    </w:p>
    <w:p w14:paraId="77961410" w14:textId="77777777" w:rsidR="00E2530A" w:rsidRPr="00CD343C" w:rsidRDefault="00E2530A" w:rsidP="00A20BF1">
      <w:pPr>
        <w:pStyle w:val="equation"/>
      </w:pPr>
      <w:r w:rsidRPr="00CD343C">
        <w:rPr>
          <w:rFonts w:ascii="Times New Roman" w:hAnsi="Times New Roman" w:cs="Times New Roman"/>
          <w:i/>
          <w:sz w:val="28"/>
          <w:szCs w:val="28"/>
        </w:rPr>
        <w:t>P</w:t>
      </w:r>
      <w:r w:rsidRPr="00CD343C">
        <w:rPr>
          <w:rFonts w:ascii="Times New Roman" w:hAnsi="Times New Roman" w:cs="Times New Roman"/>
          <w:i/>
          <w:sz w:val="28"/>
          <w:szCs w:val="28"/>
          <w:vertAlign w:val="subscript"/>
        </w:rPr>
        <w:t>xj</w:t>
      </w:r>
      <w:r w:rsidRPr="00CD343C">
        <w:rPr>
          <w:rFonts w:ascii="Times New Roman" w:hAnsi="Times New Roman" w:cs="Times New Roman"/>
          <w:i/>
          <w:sz w:val="28"/>
          <w:szCs w:val="28"/>
        </w:rPr>
        <w:t>(θ)</w:t>
      </w:r>
      <w:r w:rsidRPr="00CD343C">
        <w:rPr>
          <w:i/>
        </w:rPr>
        <w:t xml:space="preserve"> </w:t>
      </w:r>
      <w:r w:rsidRPr="00CD343C">
        <w:t xml:space="preserve">is the probability that an examinee with ability </w:t>
      </w:r>
      <w:r w:rsidRPr="00CD343C">
        <w:rPr>
          <w:rFonts w:ascii="Times New Roman" w:hAnsi="Times New Roman" w:cs="Times New Roman"/>
          <w:i/>
          <w:iCs/>
          <w:sz w:val="28"/>
          <w:szCs w:val="28"/>
        </w:rPr>
        <w:t>θ</w:t>
      </w:r>
      <w:r w:rsidRPr="00CD343C">
        <w:t xml:space="preserve"> obtains score </w:t>
      </w:r>
      <w:r w:rsidRPr="00CD343C">
        <w:rPr>
          <w:rFonts w:ascii="Times New Roman" w:hAnsi="Times New Roman" w:cs="Times New Roman"/>
          <w:sz w:val="28"/>
          <w:szCs w:val="28"/>
        </w:rPr>
        <w:t>s</w:t>
      </w:r>
      <w:r w:rsidRPr="00CD343C">
        <w:rPr>
          <w:rFonts w:ascii="Times New Roman" w:hAnsi="Times New Roman" w:cs="Times New Roman"/>
          <w:sz w:val="28"/>
          <w:szCs w:val="28"/>
          <w:vertAlign w:val="subscript"/>
        </w:rPr>
        <w:t>x</w:t>
      </w:r>
      <w:r w:rsidRPr="00CD343C">
        <w:t xml:space="preserve"> on the polytomous item</w:t>
      </w:r>
      <w:r w:rsidRPr="00CD343C">
        <w:rPr>
          <w:i/>
        </w:rPr>
        <w:t xml:space="preserve"> </w:t>
      </w:r>
      <w:r w:rsidRPr="00CD343C">
        <w:rPr>
          <w:rFonts w:ascii="Times New Roman" w:hAnsi="Times New Roman" w:cs="Times New Roman"/>
          <w:i/>
          <w:sz w:val="28"/>
          <w:szCs w:val="28"/>
        </w:rPr>
        <w:t>j</w:t>
      </w:r>
      <w:r w:rsidRPr="00CD343C">
        <w:rPr>
          <w:i/>
        </w:rPr>
        <w:t xml:space="preserve"> </w:t>
      </w:r>
      <w:r w:rsidRPr="00CD343C">
        <w:t xml:space="preserve">in </w:t>
      </w:r>
      <w:r w:rsidRPr="00370EB4">
        <w:t>equation 8.7</w:t>
      </w:r>
      <w:r w:rsidRPr="00CD343C">
        <w:t>, and</w:t>
      </w:r>
    </w:p>
    <w:p w14:paraId="538C964F" w14:textId="77777777" w:rsidR="00E2530A" w:rsidRPr="00CD343C" w:rsidRDefault="00E2530A" w:rsidP="00A20BF1">
      <w:pPr>
        <w:pStyle w:val="equation"/>
      </w:pPr>
      <w:bookmarkStart w:id="1297" w:name="_Transformation_from_Theta"/>
      <w:bookmarkStart w:id="1298" w:name="_Hlk128986726"/>
      <w:bookmarkEnd w:id="1297"/>
      <w:r w:rsidRPr="00CD343C">
        <w:rPr>
          <w:rFonts w:ascii="Times New Roman" w:hAnsi="Times New Roman" w:cs="Times New Roman"/>
          <w:i/>
          <w:sz w:val="28"/>
          <w:szCs w:val="28"/>
        </w:rPr>
        <w:t>ξ(θ)</w:t>
      </w:r>
      <w:r w:rsidRPr="00CD343C">
        <w:t xml:space="preserve"> is the corresponding expected total score.</w:t>
      </w:r>
    </w:p>
    <w:p w14:paraId="361ECD50" w14:textId="43D544ED" w:rsidR="0016595C" w:rsidRDefault="0016595C" w:rsidP="00787A80">
      <w:pPr>
        <w:pStyle w:val="Heading5"/>
      </w:pPr>
      <w:bookmarkStart w:id="1299" w:name="_Transformation_from_Theta_1"/>
      <w:bookmarkEnd w:id="1294"/>
      <w:bookmarkEnd w:id="1299"/>
      <w:r>
        <w:t>Transformation from Theta Scores to Scale Scores</w:t>
      </w:r>
    </w:p>
    <w:p w14:paraId="31647E8D" w14:textId="52F81B79" w:rsidR="0016595C" w:rsidRPr="002F3B69" w:rsidRDefault="004F538F" w:rsidP="00A20BF1">
      <w:r w:rsidRPr="00E823D4">
        <w:t>After</w:t>
      </w:r>
      <w:r w:rsidR="0016595C">
        <w:t xml:space="preserve"> the </w:t>
      </w:r>
      <w:r>
        <w:t xml:space="preserve">raw scores are converted to </w:t>
      </w:r>
      <w:r w:rsidR="000646F9">
        <w:t xml:space="preserve">theta scores using the inverse TCC method described in the previous subsection, the theta scores are converted to number correct scores on a reference form using equation </w:t>
      </w:r>
      <w:r w:rsidR="008844D5">
        <w:t>7.1</w:t>
      </w:r>
      <w:r w:rsidR="00FA125A">
        <w:t>,</w:t>
      </w:r>
      <w:r w:rsidR="008844D5">
        <w:t xml:space="preserve"> as described in</w:t>
      </w:r>
      <w:r w:rsidR="0085613F">
        <w:t xml:space="preserve"> </w:t>
      </w:r>
      <w:r w:rsidR="003C3D4D" w:rsidRPr="003C3D4D">
        <w:t>s</w:t>
      </w:r>
      <w:r w:rsidR="0016595C" w:rsidRPr="003C3D4D">
        <w:t xml:space="preserve">ubsection </w:t>
      </w:r>
      <w:hyperlink w:anchor="_Scale_Scores_for" w:history="1">
        <w:r w:rsidR="001A703E" w:rsidRPr="0085613F">
          <w:rPr>
            <w:rStyle w:val="Hyperlink"/>
            <w:i/>
            <w:iCs/>
          </w:rPr>
          <w:t>7</w:t>
        </w:r>
        <w:r w:rsidR="0016595C" w:rsidRPr="0085613F">
          <w:rPr>
            <w:rStyle w:val="Hyperlink"/>
            <w:i/>
            <w:iCs/>
          </w:rPr>
          <w:t>.2.2.</w:t>
        </w:r>
        <w:r w:rsidR="0016595C" w:rsidRPr="0085613F">
          <w:rPr>
            <w:rStyle w:val="Hyperlink"/>
          </w:rPr>
          <w:t xml:space="preserve"> </w:t>
        </w:r>
        <w:r w:rsidR="0016595C" w:rsidRPr="0085613F">
          <w:rPr>
            <w:rStyle w:val="Hyperlink"/>
            <w:i/>
            <w:iCs/>
          </w:rPr>
          <w:t>Scale Scores for the Total Assessment</w:t>
        </w:r>
      </w:hyperlink>
      <w:r w:rsidR="005A4A14">
        <w:rPr>
          <w:i/>
          <w:iCs/>
        </w:rPr>
        <w:t>.</w:t>
      </w:r>
      <w:r w:rsidR="0016595C">
        <w:t xml:space="preserve"> </w:t>
      </w:r>
      <w:r w:rsidR="00AE07DF">
        <w:t xml:space="preserve">This number correct score on the reference form can then </w:t>
      </w:r>
      <w:r w:rsidR="003068CF">
        <w:t xml:space="preserve">transformed to a scale score using a linear transformation, </w:t>
      </w:r>
      <w:r w:rsidR="003C3D4D">
        <w:t>as presented in equation 8.</w:t>
      </w:r>
      <w:r w:rsidR="00825FF7">
        <w:t>1</w:t>
      </w:r>
      <w:r w:rsidR="003B576A">
        <w:t>0</w:t>
      </w:r>
      <w:r w:rsidR="003C3D4D">
        <w:t xml:space="preserve">. </w:t>
      </w:r>
      <w:r w:rsidR="003C3D4D" w:rsidRPr="00AB3619">
        <w:rPr>
          <w:i/>
          <w:iCs/>
        </w:rPr>
        <w:t xml:space="preserve">Refer to the </w:t>
      </w:r>
      <w:hyperlink w:anchor="_Alternative_Text_for_34" w:history="1">
        <w:r w:rsidR="00B05F8E">
          <w:rPr>
            <w:rStyle w:val="Hyperlink"/>
            <w:i/>
            <w:iCs/>
          </w:rPr>
          <w:t>Alternative Text for Equation 8.10</w:t>
        </w:r>
      </w:hyperlink>
      <w:r w:rsidR="003C3D4D" w:rsidRPr="00AB3619">
        <w:rPr>
          <w:i/>
          <w:iCs/>
        </w:rPr>
        <w:t xml:space="preserve"> for a description of this equation.</w:t>
      </w:r>
    </w:p>
    <w:bookmarkStart w:id="1300" w:name="_MON_1739353964"/>
    <w:bookmarkEnd w:id="1300"/>
    <w:p w14:paraId="7757BBF7" w14:textId="12F18176" w:rsidR="0016595C" w:rsidRPr="00BA190B" w:rsidRDefault="00A724A4" w:rsidP="00A20BF1">
      <w:pPr>
        <w:pStyle w:val="NormalIndent2"/>
      </w:pPr>
      <w:r>
        <w:rPr>
          <w:noProof/>
        </w:rPr>
        <w:object w:dxaOrig="2265" w:dyaOrig="348" w14:anchorId="12BDF4D8">
          <v:shape id="_x0000_i1042" type="#_x0000_t75" alt="Equation 8.10; a link to the long description for this equation is found in the preceding paragraph." style="width:113.25pt;height:17.25pt" o:ole="">
            <v:imagedata r:id="rId95" o:title=""/>
          </v:shape>
          <o:OLEObject Type="Embed" ProgID="Word.Document.12" ShapeID="_x0000_i1042" DrawAspect="Content" ObjectID="_1750855253" r:id="rId96">
            <o:FieldCodes>\s</o:FieldCodes>
          </o:OLEObject>
        </w:object>
      </w:r>
      <w:r w:rsidR="003C3D4D">
        <w:tab/>
      </w:r>
      <w:r w:rsidR="00663D2F">
        <w:t>(8.</w:t>
      </w:r>
      <w:r w:rsidR="00825FF7">
        <w:t>1</w:t>
      </w:r>
      <w:r w:rsidR="00837A71">
        <w:t>0</w:t>
      </w:r>
      <w:r w:rsidR="00663D2F">
        <w:t>)</w:t>
      </w:r>
    </w:p>
    <w:p w14:paraId="7BD2DD46" w14:textId="77777777" w:rsidR="0016595C" w:rsidRPr="002F3B69" w:rsidRDefault="0016595C" w:rsidP="00A20BF1">
      <w:pPr>
        <w:pStyle w:val="NormalIndent2"/>
      </w:pPr>
      <w:r>
        <w:t>w</w:t>
      </w:r>
      <w:r w:rsidRPr="002F3B69">
        <w:t>here</w:t>
      </w:r>
      <w:r>
        <w:t>,</w:t>
      </w:r>
    </w:p>
    <w:bookmarkStart w:id="1301" w:name="_MON_1739354629"/>
    <w:bookmarkEnd w:id="1301"/>
    <w:p w14:paraId="637FD205" w14:textId="7D20C8FE" w:rsidR="0016595C" w:rsidRDefault="00A724A4" w:rsidP="00A20BF1">
      <w:pPr>
        <w:pStyle w:val="equation"/>
      </w:pPr>
      <w:r w:rsidRPr="00DC1019">
        <w:rPr>
          <w:noProof/>
          <w:position w:val="-12"/>
        </w:rPr>
        <w:object w:dxaOrig="870" w:dyaOrig="348" w14:anchorId="289A8DC1">
          <v:shape id="_x0000_i1043" type="#_x0000_t75" alt="adjusted number right times theta hat" style="width:43.5pt;height:17.25pt" o:ole="">
            <v:imagedata r:id="rId97" o:title=""/>
          </v:shape>
          <o:OLEObject Type="Embed" ProgID="Word.Document.12" ShapeID="_x0000_i1043" DrawAspect="Content" ObjectID="_1750855254" r:id="rId98">
            <o:FieldCodes>\s</o:FieldCodes>
          </o:OLEObject>
        </w:object>
      </w:r>
      <w:r w:rsidR="0016595C" w:rsidRPr="00EE0D60">
        <w:t xml:space="preserve">is the </w:t>
      </w:r>
      <w:r w:rsidR="0016595C">
        <w:t>adjusted</w:t>
      </w:r>
      <w:r w:rsidR="0016595C">
        <w:rPr>
          <w:rStyle w:val="FootnoteReference"/>
        </w:rPr>
        <w:footnoteReference w:id="11"/>
      </w:r>
      <w:r w:rsidR="0016595C">
        <w:t xml:space="preserve"> </w:t>
      </w:r>
      <w:r w:rsidR="0016595C" w:rsidRPr="00EE0D60">
        <w:t>number-</w:t>
      </w:r>
      <w:r w:rsidR="0016595C">
        <w:t>right</w:t>
      </w:r>
      <w:r w:rsidR="0016595C" w:rsidRPr="00EE0D60">
        <w:t xml:space="preserve"> score on the </w:t>
      </w:r>
      <w:r w:rsidR="0016595C">
        <w:t>base</w:t>
      </w:r>
      <w:r w:rsidR="0016595C" w:rsidRPr="00EE0D60">
        <w:t xml:space="preserve"> form given the estimated theta score, and</w:t>
      </w:r>
      <w:r w:rsidR="0016595C">
        <w:t xml:space="preserve"> </w:t>
      </w:r>
      <w:r w:rsidR="0016595C" w:rsidRPr="00EE0D60">
        <w:t>A and B are the linear transformation constants.</w:t>
      </w:r>
    </w:p>
    <w:p w14:paraId="217CDB53" w14:textId="668DCCEE" w:rsidR="0016595C" w:rsidRDefault="0016595C" w:rsidP="00A20BF1">
      <w:r>
        <w:t xml:space="preserve">Because different length forms are administered across students, and some students did not complete the test, a proportional adjustment on </w:t>
      </w:r>
      <w:r w:rsidR="00A755E8">
        <w:t>number right</w:t>
      </w:r>
      <w:r>
        <w:t xml:space="preserve"> </w:t>
      </w:r>
      <w:r w:rsidR="00A755E8">
        <w:t>(</w:t>
      </w:r>
      <w:r>
        <w:t>NR</w:t>
      </w:r>
      <w:r w:rsidR="00A755E8">
        <w:t>)</w:t>
      </w:r>
      <w:r>
        <w:t xml:space="preserve"> is used to provide an equitable score to all students. The adjustment for incomplete test takers is proportional to the fraction of the test completed.</w:t>
      </w:r>
    </w:p>
    <w:p w14:paraId="4DF6B57A" w14:textId="3F3CCC9D" w:rsidR="0016595C" w:rsidRPr="00FF1999" w:rsidRDefault="0016595C" w:rsidP="001D3D55">
      <w:pPr>
        <w:rPr>
          <w:i/>
        </w:rPr>
      </w:pPr>
      <w:r>
        <w:t xml:space="preserve">The transformation constants </w:t>
      </w:r>
      <w:r w:rsidR="00663D2F">
        <w:t xml:space="preserve">A and B in equation </w:t>
      </w:r>
      <w:r w:rsidR="00235D30">
        <w:t>8.</w:t>
      </w:r>
      <w:r w:rsidR="00825FF7">
        <w:t>1</w:t>
      </w:r>
      <w:r w:rsidR="003B576A">
        <w:t>0</w:t>
      </w:r>
      <w:r w:rsidR="00235D30">
        <w:t xml:space="preserve"> </w:t>
      </w:r>
      <w:r>
        <w:t xml:space="preserve">are derived by mapping the lowest obtainable adjusted NR (LOANR) score and the highest obtainable adjusted NR (HOANR) score to the </w:t>
      </w:r>
      <w:r w:rsidR="00562F7F">
        <w:t>lowest obtainable scale score (</w:t>
      </w:r>
      <w:r>
        <w:t>LOSS</w:t>
      </w:r>
      <w:r w:rsidR="00562F7F">
        <w:t>)</w:t>
      </w:r>
      <w:r>
        <w:t xml:space="preserve"> plus one and the HOSS </w:t>
      </w:r>
      <w:r w:rsidR="007A3C23" w:rsidRPr="00AB3619">
        <w:t>(</w:t>
      </w:r>
      <w:r>
        <w:t xml:space="preserve">i.e., the A and B parameters are derived by solving </w:t>
      </w:r>
      <w:r w:rsidRPr="00AB3619">
        <w:t>equation</w:t>
      </w:r>
      <w:r w:rsidR="001A7825">
        <w:t xml:space="preserve"> 8.</w:t>
      </w:r>
      <w:r w:rsidR="003B576A">
        <w:t>11</w:t>
      </w:r>
      <w:r w:rsidR="007A3C23" w:rsidRPr="00AB3619">
        <w:t>)</w:t>
      </w:r>
      <w:r w:rsidR="00FF1999" w:rsidRPr="00AB3619">
        <w:t>.</w:t>
      </w:r>
      <w:r w:rsidR="00FF1999">
        <w:t xml:space="preserve"> </w:t>
      </w:r>
      <w:r w:rsidR="00FF1999" w:rsidRPr="00FF1999">
        <w:rPr>
          <w:i/>
          <w:iCs/>
        </w:rPr>
        <w:t xml:space="preserve">Refer to the </w:t>
      </w:r>
      <w:hyperlink w:anchor="_Alternative_Text_for_35" w:history="1">
        <w:r w:rsidR="00FF1999" w:rsidRPr="00312BFD">
          <w:rPr>
            <w:rStyle w:val="Hyperlink"/>
            <w:i/>
            <w:iCs/>
          </w:rPr>
          <w:t>Alternative Text for</w:t>
        </w:r>
        <w:r w:rsidR="005E33F7">
          <w:rPr>
            <w:rStyle w:val="Hyperlink"/>
            <w:i/>
            <w:iCs/>
          </w:rPr>
          <w:t xml:space="preserve"> </w:t>
        </w:r>
        <w:r w:rsidR="00FF1999" w:rsidRPr="00312BFD">
          <w:rPr>
            <w:rStyle w:val="Hyperlink"/>
            <w:i/>
            <w:iCs/>
          </w:rPr>
          <w:t>Equation</w:t>
        </w:r>
        <w:r w:rsidR="005E33F7">
          <w:rPr>
            <w:rStyle w:val="Hyperlink"/>
            <w:i/>
            <w:iCs/>
          </w:rPr>
          <w:t> </w:t>
        </w:r>
        <w:r w:rsidR="00FF1999" w:rsidRPr="00312BFD">
          <w:rPr>
            <w:rStyle w:val="Hyperlink"/>
            <w:i/>
            <w:iCs/>
          </w:rPr>
          <w:t>8.</w:t>
        </w:r>
        <w:r w:rsidR="001D15E2">
          <w:rPr>
            <w:rStyle w:val="Hyperlink"/>
            <w:i/>
            <w:iCs/>
          </w:rPr>
          <w:t>11</w:t>
        </w:r>
      </w:hyperlink>
      <w:r w:rsidR="00FF1999" w:rsidRPr="00FF1999">
        <w:rPr>
          <w:i/>
          <w:iCs/>
        </w:rPr>
        <w:t xml:space="preserve"> for a description of this equation.</w:t>
      </w:r>
    </w:p>
    <w:bookmarkStart w:id="1302" w:name="_MON_1750751082"/>
    <w:bookmarkEnd w:id="1302"/>
    <w:p w14:paraId="0C9CD740" w14:textId="6F36BB25" w:rsidR="0016595C" w:rsidRPr="00AE7CCD" w:rsidRDefault="00A724A4" w:rsidP="00BA190B">
      <w:pPr>
        <w:pStyle w:val="NormalIndent2"/>
      </w:pPr>
      <w:r>
        <w:rPr>
          <w:noProof/>
        </w:rPr>
        <w:object w:dxaOrig="2987" w:dyaOrig="485" w14:anchorId="2B5C12AA">
          <v:shape id="_x0000_i1044" type="#_x0000_t75" alt="Equation 8.11; a link to the long description for this equation is found in the preceding paragraph." style="width:149.25pt;height:24pt" o:ole="">
            <v:imagedata r:id="rId99" o:title=""/>
          </v:shape>
          <o:OLEObject Type="Embed" ProgID="Word.Document.12" ShapeID="_x0000_i1044" DrawAspect="Content" ObjectID="_1750855255" r:id="rId100">
            <o:FieldCodes>\s</o:FieldCodes>
          </o:OLEObject>
        </w:object>
      </w:r>
      <w:r w:rsidR="007D3080">
        <w:tab/>
      </w:r>
      <w:r w:rsidR="00663D2F">
        <w:t>(8.</w:t>
      </w:r>
      <w:r w:rsidR="00837A71">
        <w:t>11</w:t>
      </w:r>
      <w:r w:rsidR="00663D2F">
        <w:t>)</w:t>
      </w:r>
    </w:p>
    <w:p w14:paraId="77FA6220" w14:textId="4A78C684" w:rsidR="0016595C" w:rsidRDefault="0016595C" w:rsidP="001D3D55">
      <w:r>
        <w:t xml:space="preserve">The use of LOSS+1 instead of LOSS is to differentiate students who answered less than 10 items from those who answered at least 10 items but did not get any items correct. The former will receive LOSS and the latter will receive LOSS+1 as the reported scores. The LOSS used in equation </w:t>
      </w:r>
      <w:r w:rsidR="00312BFD">
        <w:t>8.</w:t>
      </w:r>
      <w:r w:rsidR="001D15E2">
        <w:t>11</w:t>
      </w:r>
      <w:r w:rsidR="00312BFD">
        <w:t xml:space="preserve"> </w:t>
      </w:r>
      <w:r>
        <w:t>is 150 for grade five, 350 for grade eight, and 550 for high school. The HOSS is 250</w:t>
      </w:r>
      <w:r w:rsidR="00E60B75">
        <w:t xml:space="preserve"> for grade five</w:t>
      </w:r>
      <w:r>
        <w:t>, 450</w:t>
      </w:r>
      <w:r w:rsidR="00E60B75">
        <w:t xml:space="preserve"> for grade eight</w:t>
      </w:r>
      <w:r>
        <w:t>, and 650 for high school.</w:t>
      </w:r>
    </w:p>
    <w:p w14:paraId="5B936873" w14:textId="0D0B1EA0" w:rsidR="0016595C" w:rsidRDefault="0016595C" w:rsidP="001D3D55">
      <w:r>
        <w:t xml:space="preserve">The LOANR and HOANR are the </w:t>
      </w:r>
      <w:r>
        <w:rPr>
          <w:rFonts w:hint="eastAsia"/>
          <w:lang w:eastAsia="zh-CN"/>
        </w:rPr>
        <w:t>lowest</w:t>
      </w:r>
      <w:r>
        <w:t xml:space="preserve"> obtainable NR (LONR) score and the highest obtainable NR (HONR) score adjusted by the proportion of items answered. The LONR and HONR are determined by the lowest obtainable theta (LOT) and the highest obtainable theta (HOT) scores through the test characteristic function of the base form</w:t>
      </w:r>
      <w:r w:rsidR="00312BFD">
        <w:t>,</w:t>
      </w:r>
      <w:r>
        <w:t xml:space="preserve"> which comprises 100 Rasch items with a difficulty of 0, </w:t>
      </w:r>
      <w:r w:rsidR="00312BFD">
        <w:t>as presented in equation 8.</w:t>
      </w:r>
      <w:r w:rsidR="00837A71">
        <w:t>12</w:t>
      </w:r>
      <w:r w:rsidR="00312BFD">
        <w:t xml:space="preserve"> </w:t>
      </w:r>
      <w:r w:rsidR="00076DD0">
        <w:t>(</w:t>
      </w:r>
      <w:r w:rsidR="00312BFD" w:rsidRPr="00FF1999">
        <w:rPr>
          <w:i/>
          <w:iCs/>
        </w:rPr>
        <w:t xml:space="preserve">Refer to the </w:t>
      </w:r>
      <w:hyperlink w:anchor="_Alternative_Text_for_36" w:history="1">
        <w:r w:rsidR="00312BFD" w:rsidRPr="00312BFD">
          <w:rPr>
            <w:rStyle w:val="Hyperlink"/>
            <w:i/>
            <w:iCs/>
          </w:rPr>
          <w:t>Alternative Text for Equation 8.</w:t>
        </w:r>
        <w:r w:rsidR="00097AD1">
          <w:rPr>
            <w:rStyle w:val="Hyperlink"/>
            <w:i/>
            <w:iCs/>
          </w:rPr>
          <w:t>12</w:t>
        </w:r>
      </w:hyperlink>
      <w:r w:rsidR="00312BFD" w:rsidRPr="00FF1999">
        <w:rPr>
          <w:i/>
          <w:iCs/>
        </w:rPr>
        <w:t xml:space="preserve"> for a description of this equation.</w:t>
      </w:r>
      <w:r w:rsidR="00076DD0">
        <w:rPr>
          <w:i/>
          <w:iCs/>
        </w:rPr>
        <w:t>)</w:t>
      </w:r>
    </w:p>
    <w:bookmarkStart w:id="1303" w:name="_MON_1750751154"/>
    <w:bookmarkEnd w:id="1303"/>
    <w:p w14:paraId="411AE350" w14:textId="773CA1AC" w:rsidR="0016595C" w:rsidRPr="0008434F" w:rsidRDefault="00A724A4" w:rsidP="00BA190B">
      <w:pPr>
        <w:pStyle w:val="NormalIndent2"/>
      </w:pPr>
      <w:r>
        <w:rPr>
          <w:noProof/>
        </w:rPr>
        <w:object w:dxaOrig="3015" w:dyaOrig="610" w14:anchorId="135FD28C">
          <v:shape id="_x0000_i1045" type="#_x0000_t75" alt="Equation 8.12; a link to the long description for this equation is found in the preceding paragraph." style="width:150.75pt;height:30.75pt" o:ole="">
            <v:imagedata r:id="rId101" o:title=""/>
          </v:shape>
          <o:OLEObject Type="Embed" ProgID="Word.Document.12" ShapeID="_x0000_i1045" DrawAspect="Content" ObjectID="_1750855256" r:id="rId102">
            <o:FieldCodes>\s</o:FieldCodes>
          </o:OLEObject>
        </w:object>
      </w:r>
      <w:r w:rsidR="0052534D">
        <w:tab/>
      </w:r>
      <w:r w:rsidR="00663D2F">
        <w:t>(8.</w:t>
      </w:r>
      <w:r w:rsidR="00837A71">
        <w:t>12</w:t>
      </w:r>
      <w:r w:rsidR="00663D2F">
        <w:t>)</w:t>
      </w:r>
    </w:p>
    <w:p w14:paraId="3F8F3E3E" w14:textId="5A5C672C" w:rsidR="0016595C" w:rsidRDefault="0016595C" w:rsidP="00BA190B">
      <w:r>
        <w:t>and</w:t>
      </w:r>
      <w:r w:rsidR="00076DD0">
        <w:t xml:space="preserve"> equation 8.</w:t>
      </w:r>
      <w:r w:rsidR="00097AD1">
        <w:t>13</w:t>
      </w:r>
      <w:r w:rsidR="00076DD0">
        <w:t xml:space="preserve">. </w:t>
      </w:r>
      <w:r w:rsidR="00076DD0" w:rsidRPr="005F59D3">
        <w:rPr>
          <w:i/>
          <w:iCs/>
        </w:rPr>
        <w:t xml:space="preserve">(Refer to the </w:t>
      </w:r>
      <w:hyperlink w:anchor="_Alternative_Text_for_4" w:history="1">
        <w:r w:rsidR="00076DD0" w:rsidRPr="005F59D3">
          <w:rPr>
            <w:rStyle w:val="Hyperlink"/>
            <w:i/>
            <w:iCs/>
          </w:rPr>
          <w:t>Alternative Text for Equation 8.</w:t>
        </w:r>
        <w:r w:rsidR="00C2326E">
          <w:rPr>
            <w:rStyle w:val="Hyperlink"/>
            <w:i/>
            <w:iCs/>
          </w:rPr>
          <w:t>13</w:t>
        </w:r>
      </w:hyperlink>
      <w:r w:rsidR="00076DD0" w:rsidRPr="005F59D3">
        <w:rPr>
          <w:i/>
          <w:iCs/>
        </w:rPr>
        <w:t xml:space="preserve"> for a description of this equation.)</w:t>
      </w:r>
    </w:p>
    <w:bookmarkStart w:id="1304" w:name="_MON_1750751229"/>
    <w:bookmarkEnd w:id="1304"/>
    <w:p w14:paraId="7553A39E" w14:textId="0A24A48B" w:rsidR="0016595C" w:rsidRPr="0008434F" w:rsidRDefault="00A724A4" w:rsidP="00BA190B">
      <w:pPr>
        <w:pStyle w:val="NormalIndent2"/>
      </w:pPr>
      <w:r>
        <w:rPr>
          <w:noProof/>
        </w:rPr>
        <w:object w:dxaOrig="3165" w:dyaOrig="610" w14:anchorId="4E981D02">
          <v:shape id="_x0000_i1046" type="#_x0000_t75" alt="Equation 8.13; a link to the long description for this equation is found in the preceding paragraph." style="width:158.25pt;height:30.75pt" o:ole="">
            <v:imagedata r:id="rId103" o:title=""/>
          </v:shape>
          <o:OLEObject Type="Embed" ProgID="Word.Document.12" ShapeID="_x0000_i1046" DrawAspect="Content" ObjectID="_1750855257" r:id="rId104">
            <o:FieldCodes>\s</o:FieldCodes>
          </o:OLEObject>
        </w:object>
      </w:r>
      <w:r w:rsidR="0052534D">
        <w:tab/>
      </w:r>
      <w:r w:rsidR="00663D2F">
        <w:t>(8.</w:t>
      </w:r>
      <w:r w:rsidR="00097AD1">
        <w:t>13</w:t>
      </w:r>
      <w:r w:rsidR="00663D2F">
        <w:t>)</w:t>
      </w:r>
    </w:p>
    <w:p w14:paraId="67C20366" w14:textId="250F0BA2" w:rsidR="0016595C" w:rsidRPr="00335A84" w:rsidRDefault="006835A0" w:rsidP="002A028D">
      <w:r>
        <w:t xml:space="preserve">The scaling constants A and B derived using the </w:t>
      </w:r>
      <w:r w:rsidR="00641BA1">
        <w:t>preceding</w:t>
      </w:r>
      <w:r>
        <w:t xml:space="preserve"> method </w:t>
      </w:r>
      <w:r w:rsidR="002F12ED">
        <w:t xml:space="preserve">for grade five, eight, and high school are provided in </w:t>
      </w:r>
      <w:r w:rsidR="00022986" w:rsidRPr="00022986">
        <w:rPr>
          <w:rStyle w:val="Cross-Reference"/>
        </w:rPr>
        <w:fldChar w:fldCharType="begin"/>
      </w:r>
      <w:r w:rsidR="00022986" w:rsidRPr="00022986">
        <w:rPr>
          <w:rStyle w:val="Cross-Reference"/>
        </w:rPr>
        <w:instrText xml:space="preserve"> REF  _Ref121146195 \* Lower \h </w:instrText>
      </w:r>
      <w:r w:rsidR="00022986">
        <w:rPr>
          <w:rStyle w:val="Cross-Reference"/>
        </w:rPr>
        <w:instrText xml:space="preserve"> \* MERGEFORMAT </w:instrText>
      </w:r>
      <w:r w:rsidR="00022986" w:rsidRPr="00022986">
        <w:rPr>
          <w:rStyle w:val="Cross-Reference"/>
        </w:rPr>
      </w:r>
      <w:r w:rsidR="00022986" w:rsidRPr="00022986">
        <w:rPr>
          <w:rStyle w:val="Cross-Reference"/>
        </w:rPr>
        <w:fldChar w:fldCharType="separate"/>
      </w:r>
      <w:r w:rsidR="00970A66" w:rsidRPr="00970A66">
        <w:rPr>
          <w:rStyle w:val="Cross-Reference"/>
        </w:rPr>
        <w:t>table 7.4</w:t>
      </w:r>
      <w:r w:rsidR="00022986" w:rsidRPr="00022986">
        <w:rPr>
          <w:rStyle w:val="Cross-Reference"/>
        </w:rPr>
        <w:fldChar w:fldCharType="end"/>
      </w:r>
      <w:r w:rsidR="002F12ED">
        <w:t xml:space="preserve"> in </w:t>
      </w:r>
      <w:r w:rsidR="00022986" w:rsidRPr="00D270C5">
        <w:t>s</w:t>
      </w:r>
      <w:r w:rsidR="002F12ED" w:rsidRPr="00D270C5">
        <w:t xml:space="preserve">ubsection </w:t>
      </w:r>
      <w:hyperlink w:anchor="_Scale_Scores_for" w:history="1">
        <w:r w:rsidR="002F12ED" w:rsidRPr="0085613F">
          <w:rPr>
            <w:rStyle w:val="Hyperlink"/>
            <w:i/>
            <w:iCs/>
          </w:rPr>
          <w:t>7.2.2.</w:t>
        </w:r>
        <w:r w:rsidR="002F12ED" w:rsidRPr="0085613F">
          <w:rPr>
            <w:rStyle w:val="Hyperlink"/>
          </w:rPr>
          <w:t xml:space="preserve"> </w:t>
        </w:r>
        <w:r w:rsidR="002F12ED" w:rsidRPr="0085613F">
          <w:rPr>
            <w:rStyle w:val="Hyperlink"/>
            <w:i/>
            <w:iCs/>
          </w:rPr>
          <w:t>Scale Scores for the Total Assessment</w:t>
        </w:r>
      </w:hyperlink>
      <w:r w:rsidR="00915E18">
        <w:rPr>
          <w:i/>
          <w:iCs/>
        </w:rPr>
        <w:t>.</w:t>
      </w:r>
    </w:p>
    <w:p w14:paraId="2CC5BB8E" w14:textId="3F41CC72" w:rsidR="00B10FF2" w:rsidRDefault="00B10FF2" w:rsidP="00787A80">
      <w:pPr>
        <w:pStyle w:val="Heading3"/>
        <w:rPr>
          <w:webHidden/>
        </w:rPr>
      </w:pPr>
      <w:bookmarkStart w:id="1305" w:name="_Testing_Time_Analyses"/>
      <w:bookmarkStart w:id="1306" w:name="_Toc136514978"/>
      <w:bookmarkEnd w:id="1298"/>
      <w:bookmarkEnd w:id="1305"/>
      <w:r w:rsidRPr="001A3E9E">
        <w:t>Testing Time Analyses</w:t>
      </w:r>
      <w:bookmarkEnd w:id="1306"/>
    </w:p>
    <w:p w14:paraId="7CE48246" w14:textId="15EA44DC" w:rsidR="008B4EBE" w:rsidRPr="00D71FA0" w:rsidRDefault="008B4EBE" w:rsidP="002A028D">
      <w:r w:rsidRPr="00D71FA0">
        <w:t xml:space="preserve">The CAST includes three segments: Segment A (operational discrete items), Segment B (operational performance tasks [PTs]), and Segment C (field test items). Each student received two blocks in Segment A, </w:t>
      </w:r>
      <w:r w:rsidR="005336A9">
        <w:t>three</w:t>
      </w:r>
      <w:r w:rsidR="005336A9" w:rsidRPr="00D71FA0">
        <w:t xml:space="preserve"> </w:t>
      </w:r>
      <w:r w:rsidRPr="00D71FA0">
        <w:t>PTs in Segment B, and either one PT or one block of discrete items in Segment C. The</w:t>
      </w:r>
      <w:r w:rsidRPr="00D71FA0" w:rsidDel="006A02F9">
        <w:t xml:space="preserve"> </w:t>
      </w:r>
      <w:r w:rsidRPr="00D71FA0">
        <w:t>CAST is an untimed assessment.</w:t>
      </w:r>
      <w:r w:rsidR="00780DE6">
        <w:rPr>
          <w:rStyle w:val="FootnoteReference"/>
        </w:rPr>
        <w:footnoteReference w:id="12"/>
      </w:r>
    </w:p>
    <w:p w14:paraId="6566A1D3" w14:textId="029D91C7" w:rsidR="008B4EBE" w:rsidRPr="00D71FA0" w:rsidRDefault="008B4EBE" w:rsidP="002A028D">
      <w:r w:rsidRPr="00D71FA0">
        <w:t>The estimated time for students to complete the test was 60 minutes for Segment A, 40 minutes for Segment B, and 20 minutes for Segment C. The time it took students to complete a test was recorded and analyzed.</w:t>
      </w:r>
    </w:p>
    <w:p w14:paraId="2D5B1929" w14:textId="77777777" w:rsidR="008B4EBE" w:rsidRPr="00D71FA0" w:rsidRDefault="008B4EBE" w:rsidP="002A028D">
      <w:r w:rsidRPr="00D71FA0">
        <w:t>Testing time analyses were based on students who logged on to the test and whose total testing time at the test level did not equal</w:t>
      </w:r>
      <w:r w:rsidRPr="00D71FA0" w:rsidDel="008B52E7">
        <w:t xml:space="preserve"> </w:t>
      </w:r>
      <w:r w:rsidRPr="00D71FA0">
        <w:t>zero. According to the test design, half of the students received a PT block and the other half of the students received a discrete item block in Segment C. Therefore, testing time analyses for Segment C were conducted separately for the PT block and the discrete item block.</w:t>
      </w:r>
    </w:p>
    <w:p w14:paraId="1AE0F6E4" w14:textId="1F45D489" w:rsidR="008B4EBE" w:rsidRPr="00D71FA0" w:rsidRDefault="008B4EBE" w:rsidP="002A028D">
      <w:r w:rsidRPr="00D71FA0">
        <w:t xml:space="preserve">Because the </w:t>
      </w:r>
      <w:r w:rsidRPr="00D71FA0" w:rsidDel="00635B7F">
        <w:t>testing</w:t>
      </w:r>
      <w:r w:rsidRPr="00D71FA0">
        <w:t xml:space="preserve"> time for a discrete block was </w:t>
      </w:r>
      <w:r w:rsidR="00EC0200">
        <w:t>sometimes</w:t>
      </w:r>
      <w:r w:rsidR="00EC0200" w:rsidRPr="00D71FA0">
        <w:t xml:space="preserve"> </w:t>
      </w:r>
      <w:r w:rsidRPr="00D71FA0">
        <w:t xml:space="preserve">longer than that of a PT block, the testing time for the total test in </w:t>
      </w:r>
      <w:r w:rsidR="006410AE" w:rsidRPr="006410AE">
        <w:rPr>
          <w:rStyle w:val="Cross-Reference"/>
        </w:rPr>
        <w:fldChar w:fldCharType="begin"/>
      </w:r>
      <w:r w:rsidR="006410AE" w:rsidRPr="006410AE">
        <w:rPr>
          <w:rStyle w:val="Cross-Reference"/>
        </w:rPr>
        <w:instrText xml:space="preserve"> REF  _Ref121144487 \* Lower \h </w:instrText>
      </w:r>
      <w:r w:rsidR="006410AE">
        <w:rPr>
          <w:rStyle w:val="Cross-Reference"/>
        </w:rPr>
        <w:instrText xml:space="preserve"> \* MERGEFORMAT </w:instrText>
      </w:r>
      <w:r w:rsidR="006410AE" w:rsidRPr="006410AE">
        <w:rPr>
          <w:rStyle w:val="Cross-Reference"/>
        </w:rPr>
      </w:r>
      <w:r w:rsidR="006410AE" w:rsidRPr="006410AE">
        <w:rPr>
          <w:rStyle w:val="Cross-Reference"/>
        </w:rPr>
        <w:fldChar w:fldCharType="separate"/>
      </w:r>
      <w:r w:rsidR="00970A66" w:rsidRPr="00970A66">
        <w:rPr>
          <w:rStyle w:val="Cross-Reference"/>
        </w:rPr>
        <w:t>table 8.12</w:t>
      </w:r>
      <w:r w:rsidR="006410AE" w:rsidRPr="006410AE">
        <w:rPr>
          <w:rStyle w:val="Cross-Reference"/>
        </w:rPr>
        <w:fldChar w:fldCharType="end"/>
      </w:r>
      <w:r w:rsidRPr="00D71FA0">
        <w:t xml:space="preserve"> was broken down for students who received a PT in Segment C (i.e., two Segment A blocks + </w:t>
      </w:r>
      <w:r w:rsidR="00990A52">
        <w:t>three</w:t>
      </w:r>
      <w:r w:rsidR="00990A52" w:rsidRPr="00D71FA0">
        <w:t xml:space="preserve"> </w:t>
      </w:r>
      <w:r w:rsidRPr="00D71FA0">
        <w:t xml:space="preserve">PTs + one field test PT) and those who received a discrete block in Segment C (i.e., two Segment A blocks + </w:t>
      </w:r>
      <w:r w:rsidR="00990A52">
        <w:t>three</w:t>
      </w:r>
      <w:r w:rsidR="00990A52" w:rsidRPr="00D71FA0">
        <w:t xml:space="preserve"> </w:t>
      </w:r>
      <w:r w:rsidRPr="00D71FA0">
        <w:t>PTs + one field test discrete block). The unit of testing time is minutes.</w:t>
      </w:r>
    </w:p>
    <w:p w14:paraId="436C36C2" w14:textId="5002934F" w:rsidR="008B4EBE" w:rsidRPr="00D71FA0" w:rsidRDefault="008B4EBE" w:rsidP="002A028D">
      <w:bookmarkStart w:id="1307" w:name="_Hlk89849090"/>
      <w:r w:rsidRPr="00D71FA0">
        <w:t>The medians (</w:t>
      </w:r>
      <w:r w:rsidR="006578BF">
        <w:t>fiftieth</w:t>
      </w:r>
      <w:r w:rsidR="006578BF" w:rsidRPr="00D71FA0">
        <w:t xml:space="preserve"> </w:t>
      </w:r>
      <w:r w:rsidRPr="00D71FA0">
        <w:t xml:space="preserve">percentile) are used to interpret the results because medians are less impacted by the extreme values and are, therefore, more meaningful. The median of total testing time for students who received a discrete Segment C block versus students who received a PT Segment C block was </w:t>
      </w:r>
      <w:r w:rsidR="005164C3">
        <w:t>9</w:t>
      </w:r>
      <w:r w:rsidR="000C449E">
        <w:t>1.6</w:t>
      </w:r>
      <w:r w:rsidRPr="00D71FA0">
        <w:t xml:space="preserve"> minutes versus </w:t>
      </w:r>
      <w:r w:rsidR="000C449E">
        <w:t>92.8</w:t>
      </w:r>
      <w:r w:rsidRPr="00D71FA0">
        <w:t xml:space="preserve"> minutes in grade five, </w:t>
      </w:r>
      <w:r w:rsidR="000C449E">
        <w:t>87.8</w:t>
      </w:r>
      <w:r w:rsidRPr="00D71FA0">
        <w:t xml:space="preserve"> minutes versus </w:t>
      </w:r>
      <w:r w:rsidR="002C1A5C">
        <w:t>87.9</w:t>
      </w:r>
      <w:r w:rsidRPr="00D71FA0">
        <w:t xml:space="preserve"> minutes in grade eight, and </w:t>
      </w:r>
      <w:r w:rsidR="002C1A5C">
        <w:t>62.3</w:t>
      </w:r>
      <w:r w:rsidRPr="00D71FA0">
        <w:t xml:space="preserve"> minutes versus </w:t>
      </w:r>
      <w:r w:rsidR="002C1A5C">
        <w:t>62.1</w:t>
      </w:r>
      <w:r w:rsidRPr="00D71FA0">
        <w:t xml:space="preserve"> minutes for the high school grade band. The corresponding total testing time for students in grades ten</w:t>
      </w:r>
      <w:r w:rsidR="00C11A16">
        <w:t xml:space="preserve"> and</w:t>
      </w:r>
      <w:r w:rsidRPr="00D71FA0">
        <w:t xml:space="preserve"> eleven was </w:t>
      </w:r>
      <w:r w:rsidR="00E367EC">
        <w:t>71.</w:t>
      </w:r>
      <w:r w:rsidR="00E17E28">
        <w:t>8</w:t>
      </w:r>
      <w:r w:rsidRPr="00D71FA0">
        <w:t xml:space="preserve"> minutes versus </w:t>
      </w:r>
      <w:r w:rsidR="00E17E28">
        <w:t>71.4</w:t>
      </w:r>
      <w:r w:rsidRPr="00D71FA0">
        <w:t xml:space="preserve"> minutes </w:t>
      </w:r>
      <w:r w:rsidR="009B7CBF">
        <w:t xml:space="preserve">and </w:t>
      </w:r>
      <w:r w:rsidR="00E17E28">
        <w:t>68.5</w:t>
      </w:r>
      <w:r w:rsidRPr="00D71FA0">
        <w:t xml:space="preserve"> minutes versus </w:t>
      </w:r>
      <w:r w:rsidR="007809CF">
        <w:t>68.0</w:t>
      </w:r>
      <w:r w:rsidRPr="00D71FA0">
        <w:t xml:space="preserve"> minutes, </w:t>
      </w:r>
      <w:r w:rsidR="009B7CBF">
        <w:t xml:space="preserve">respectively. For grade twelve, </w:t>
      </w:r>
      <w:r w:rsidR="00BE143C">
        <w:t xml:space="preserve">the total testing time was </w:t>
      </w:r>
      <w:r w:rsidR="00726CD8">
        <w:t>57.0</w:t>
      </w:r>
      <w:r w:rsidRPr="00D71FA0">
        <w:t xml:space="preserve"> minutes </w:t>
      </w:r>
      <w:r w:rsidR="00CD4100">
        <w:t>regardless of which Segment C was administered</w:t>
      </w:r>
      <w:r w:rsidRPr="00D71FA0">
        <w:t>.</w:t>
      </w:r>
    </w:p>
    <w:bookmarkEnd w:id="1307"/>
    <w:p w14:paraId="297D9794" w14:textId="6784F63B" w:rsidR="008B4EBE" w:rsidRPr="00D71FA0" w:rsidRDefault="008B4EBE" w:rsidP="002A028D">
      <w:r w:rsidRPr="00D71FA0">
        <w:t xml:space="preserve">The total testing time was </w:t>
      </w:r>
      <w:r w:rsidR="001765DC">
        <w:t>sim</w:t>
      </w:r>
      <w:r w:rsidR="008868EE">
        <w:t>ilar</w:t>
      </w:r>
      <w:r w:rsidR="001765DC" w:rsidRPr="00D71FA0">
        <w:t xml:space="preserve"> </w:t>
      </w:r>
      <w:r w:rsidRPr="00D71FA0">
        <w:t xml:space="preserve">for students receiving a form with a discrete Segment C block </w:t>
      </w:r>
      <w:r w:rsidR="008868EE">
        <w:t>and</w:t>
      </w:r>
      <w:r w:rsidRPr="00D71FA0">
        <w:t xml:space="preserve"> students receiving a form with a PT Segment C block. The total testing time decreased as the grade level increased.</w:t>
      </w:r>
    </w:p>
    <w:p w14:paraId="522CE035" w14:textId="4CB4256B" w:rsidR="008B4EBE" w:rsidRPr="00D71FA0" w:rsidRDefault="008B4EBE" w:rsidP="002A028D">
      <w:r w:rsidRPr="00D71FA0">
        <w:rPr>
          <w:rFonts w:cs="Times New Roman"/>
        </w:rPr>
        <w:t>Note that t</w:t>
      </w:r>
      <w:r w:rsidRPr="00D71FA0">
        <w:t xml:space="preserve">he criterion for students to be included in </w:t>
      </w:r>
      <w:r w:rsidR="006410AE" w:rsidRPr="006410AE">
        <w:rPr>
          <w:rStyle w:val="Cross-Reference"/>
        </w:rPr>
        <w:fldChar w:fldCharType="begin"/>
      </w:r>
      <w:r w:rsidR="006410AE" w:rsidRPr="006410AE">
        <w:rPr>
          <w:rStyle w:val="Cross-Reference"/>
        </w:rPr>
        <w:instrText xml:space="preserve"> REF  _Ref121144487 \* Lower \h </w:instrText>
      </w:r>
      <w:r w:rsidR="006410AE">
        <w:rPr>
          <w:rStyle w:val="Cross-Reference"/>
        </w:rPr>
        <w:instrText xml:space="preserve"> \* MERGEFORMAT </w:instrText>
      </w:r>
      <w:r w:rsidR="006410AE" w:rsidRPr="006410AE">
        <w:rPr>
          <w:rStyle w:val="Cross-Reference"/>
        </w:rPr>
      </w:r>
      <w:r w:rsidR="006410AE" w:rsidRPr="006410AE">
        <w:rPr>
          <w:rStyle w:val="Cross-Reference"/>
        </w:rPr>
        <w:fldChar w:fldCharType="separate"/>
      </w:r>
      <w:r w:rsidR="00970A66" w:rsidRPr="00970A66">
        <w:rPr>
          <w:rStyle w:val="Cross-Reference"/>
        </w:rPr>
        <w:t>table 8.12</w:t>
      </w:r>
      <w:r w:rsidR="006410AE" w:rsidRPr="006410AE">
        <w:rPr>
          <w:rStyle w:val="Cross-Reference"/>
        </w:rPr>
        <w:fldChar w:fldCharType="end"/>
      </w:r>
      <w:r w:rsidRPr="00D71FA0">
        <w:t xml:space="preserve"> </w:t>
      </w:r>
      <w:r w:rsidR="00A83CB3" w:rsidRPr="00A83CB3">
        <w:rPr>
          <w:rStyle w:val="Cross-Reference"/>
        </w:rPr>
        <w:fldChar w:fldCharType="begin"/>
      </w:r>
      <w:r w:rsidR="00A83CB3" w:rsidRPr="00A83CB3">
        <w:rPr>
          <w:rStyle w:val="Cross-Reference"/>
        </w:rPr>
        <w:instrText xml:space="preserve"> REF  _Ref83978935 \* Lower \h </w:instrText>
      </w:r>
      <w:r w:rsidR="00A83CB3">
        <w:rPr>
          <w:rStyle w:val="Cross-Reference"/>
        </w:rPr>
        <w:instrText xml:space="preserve"> \* MERGEFORMAT </w:instrText>
      </w:r>
      <w:r w:rsidR="00A83CB3" w:rsidRPr="00A83CB3">
        <w:rPr>
          <w:rStyle w:val="Cross-Reference"/>
        </w:rPr>
      </w:r>
      <w:r w:rsidR="00A83CB3" w:rsidRPr="00A83CB3">
        <w:rPr>
          <w:rStyle w:val="Cross-Reference"/>
        </w:rPr>
        <w:fldChar w:fldCharType="end"/>
      </w:r>
      <w:r w:rsidRPr="00D71FA0">
        <w:t xml:space="preserve">is that </w:t>
      </w:r>
      <w:r w:rsidR="006E544C">
        <w:t xml:space="preserve">none of their items </w:t>
      </w:r>
      <w:r w:rsidR="00464B74">
        <w:t>are</w:t>
      </w:r>
      <w:r w:rsidR="006E544C">
        <w:t xml:space="preserve"> designated as </w:t>
      </w:r>
      <w:r w:rsidRPr="00D71FA0">
        <w:t>“Not Seen” items.</w:t>
      </w:r>
    </w:p>
    <w:p w14:paraId="4E36AB12" w14:textId="77777777" w:rsidR="008B4EBE" w:rsidRPr="00D71FA0" w:rsidRDefault="008B4EBE" w:rsidP="002E1B87">
      <w:pPr>
        <w:ind w:left="1440" w:right="3647"/>
        <w:sectPr w:rsidR="008B4EBE" w:rsidRPr="00D71FA0" w:rsidSect="00BF4F98">
          <w:headerReference w:type="even" r:id="rId105"/>
          <w:headerReference w:type="first" r:id="rId106"/>
          <w:footerReference w:type="first" r:id="rId107"/>
          <w:pgSz w:w="12240" w:h="15840" w:code="1"/>
          <w:pgMar w:top="1152" w:right="1152" w:bottom="1152" w:left="1152" w:header="576" w:footer="360" w:gutter="0"/>
          <w:cols w:space="720"/>
          <w:titlePg/>
          <w:docGrid w:linePitch="360"/>
        </w:sectPr>
      </w:pPr>
    </w:p>
    <w:p w14:paraId="224DBA24" w14:textId="40E5D0ED" w:rsidR="008B4EBE" w:rsidRPr="00D71FA0" w:rsidRDefault="008B4EBE" w:rsidP="002A028D">
      <w:pPr>
        <w:pStyle w:val="Caption"/>
      </w:pPr>
      <w:bookmarkStart w:id="1308" w:name="_Ref121144487"/>
      <w:bookmarkStart w:id="1309" w:name="_Toc136523452"/>
      <w:r w:rsidRPr="00D71FA0">
        <w:t>Table</w:t>
      </w:r>
      <w:r w:rsidR="006410AE">
        <w:t xml:space="preserv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AE2AE2">
        <w:rPr>
          <w:noProof/>
        </w:rPr>
        <w:t>12</w:t>
      </w:r>
      <w:r>
        <w:fldChar w:fldCharType="end"/>
      </w:r>
      <w:bookmarkEnd w:id="1308"/>
      <w:r w:rsidRPr="00D71FA0">
        <w:t xml:space="preserve">  Testing Time (in Minutes) for the Total Test</w:t>
      </w:r>
      <w:bookmarkEnd w:id="1309"/>
    </w:p>
    <w:tbl>
      <w:tblPr>
        <w:tblStyle w:val="TRs"/>
        <w:tblW w:w="13661" w:type="dxa"/>
        <w:tblLayout w:type="fixed"/>
        <w:tblLook w:val="04A0" w:firstRow="1" w:lastRow="0" w:firstColumn="1" w:lastColumn="0" w:noHBand="0" w:noVBand="1"/>
      </w:tblPr>
      <w:tblGrid>
        <w:gridCol w:w="1886"/>
        <w:gridCol w:w="2232"/>
        <w:gridCol w:w="1116"/>
        <w:gridCol w:w="835"/>
        <w:gridCol w:w="691"/>
        <w:gridCol w:w="630"/>
        <w:gridCol w:w="965"/>
        <w:gridCol w:w="691"/>
        <w:gridCol w:w="691"/>
        <w:gridCol w:w="691"/>
        <w:gridCol w:w="691"/>
        <w:gridCol w:w="821"/>
        <w:gridCol w:w="821"/>
        <w:gridCol w:w="900"/>
      </w:tblGrid>
      <w:tr w:rsidR="008B4EBE" w:rsidRPr="002A028D" w14:paraId="6E9657E3" w14:textId="77777777" w:rsidTr="002A028D">
        <w:trPr>
          <w:cnfStyle w:val="100000000000" w:firstRow="1" w:lastRow="0" w:firstColumn="0" w:lastColumn="0" w:oddVBand="0" w:evenVBand="0" w:oddHBand="0" w:evenHBand="0" w:firstRowFirstColumn="0" w:firstRowLastColumn="0" w:lastRowFirstColumn="0" w:lastRowLastColumn="0"/>
          <w:trHeight w:val="1872"/>
        </w:trPr>
        <w:tc>
          <w:tcPr>
            <w:tcW w:w="1886" w:type="dxa"/>
            <w:hideMark/>
          </w:tcPr>
          <w:p w14:paraId="1AEAC06F" w14:textId="55F15D7D" w:rsidR="008B4EBE" w:rsidRPr="002A028D" w:rsidRDefault="008B4EBE" w:rsidP="002A028D">
            <w:pPr>
              <w:pStyle w:val="TableHead"/>
              <w:rPr>
                <w:b/>
                <w:bCs w:val="0"/>
              </w:rPr>
            </w:pPr>
            <w:r w:rsidRPr="002A028D">
              <w:rPr>
                <w:b/>
                <w:bCs w:val="0"/>
              </w:rPr>
              <w:t>Grade Level</w:t>
            </w:r>
            <w:r w:rsidR="006C7DB2" w:rsidRPr="002A028D">
              <w:rPr>
                <w:b/>
                <w:bCs w:val="0"/>
              </w:rPr>
              <w:t xml:space="preserve"> or Grade Band</w:t>
            </w:r>
          </w:p>
        </w:tc>
        <w:tc>
          <w:tcPr>
            <w:tcW w:w="2232" w:type="dxa"/>
            <w:hideMark/>
          </w:tcPr>
          <w:p w14:paraId="3AE5357F" w14:textId="77777777" w:rsidR="008B4EBE" w:rsidRPr="002A028D" w:rsidRDefault="008B4EBE" w:rsidP="002A028D">
            <w:pPr>
              <w:pStyle w:val="TableHead"/>
              <w:rPr>
                <w:b/>
                <w:bCs w:val="0"/>
              </w:rPr>
            </w:pPr>
            <w:r w:rsidRPr="002A028D">
              <w:rPr>
                <w:b/>
                <w:bCs w:val="0"/>
              </w:rPr>
              <w:t>Segment</w:t>
            </w:r>
          </w:p>
        </w:tc>
        <w:tc>
          <w:tcPr>
            <w:tcW w:w="1116" w:type="dxa"/>
            <w:hideMark/>
          </w:tcPr>
          <w:p w14:paraId="06421472" w14:textId="77777777" w:rsidR="008B4EBE" w:rsidRPr="002A028D" w:rsidRDefault="008B4EBE" w:rsidP="002A028D">
            <w:pPr>
              <w:pStyle w:val="TableHead"/>
              <w:rPr>
                <w:b/>
                <w:bCs w:val="0"/>
                <w:vertAlign w:val="superscript"/>
              </w:rPr>
            </w:pPr>
            <w:r w:rsidRPr="002A028D">
              <w:rPr>
                <w:b/>
                <w:bCs w:val="0"/>
              </w:rPr>
              <w:t>N</w:t>
            </w:r>
          </w:p>
        </w:tc>
        <w:tc>
          <w:tcPr>
            <w:tcW w:w="835" w:type="dxa"/>
            <w:hideMark/>
          </w:tcPr>
          <w:p w14:paraId="3016FB95" w14:textId="77777777" w:rsidR="008B4EBE" w:rsidRPr="002A028D" w:rsidRDefault="008B4EBE" w:rsidP="002A028D">
            <w:pPr>
              <w:pStyle w:val="TableHead"/>
              <w:rPr>
                <w:rFonts w:ascii="Arial Bold" w:hAnsi="Arial Bold" w:hint="eastAsia"/>
                <w:b/>
                <w:bCs w:val="0"/>
              </w:rPr>
            </w:pPr>
            <w:r w:rsidRPr="002A028D">
              <w:rPr>
                <w:rFonts w:ascii="Arial Bold" w:hAnsi="Arial Bold"/>
                <w:b/>
                <w:bCs w:val="0"/>
              </w:rPr>
              <w:t>Mean</w:t>
            </w:r>
          </w:p>
        </w:tc>
        <w:tc>
          <w:tcPr>
            <w:tcW w:w="691" w:type="dxa"/>
            <w:hideMark/>
          </w:tcPr>
          <w:p w14:paraId="7CBE565F" w14:textId="77777777" w:rsidR="008B4EBE" w:rsidRPr="002A028D" w:rsidRDefault="008B4EBE" w:rsidP="002A028D">
            <w:pPr>
              <w:pStyle w:val="TableHead"/>
              <w:rPr>
                <w:b/>
                <w:bCs w:val="0"/>
              </w:rPr>
            </w:pPr>
            <w:r w:rsidRPr="002A028D">
              <w:rPr>
                <w:b/>
                <w:bCs w:val="0"/>
              </w:rPr>
              <w:t>SD</w:t>
            </w:r>
          </w:p>
        </w:tc>
        <w:tc>
          <w:tcPr>
            <w:tcW w:w="630" w:type="dxa"/>
            <w:hideMark/>
          </w:tcPr>
          <w:p w14:paraId="2D047326" w14:textId="77777777" w:rsidR="008B4EBE" w:rsidRPr="002A028D" w:rsidRDefault="008B4EBE" w:rsidP="002A028D">
            <w:pPr>
              <w:pStyle w:val="TableHead"/>
              <w:rPr>
                <w:b/>
                <w:bCs w:val="0"/>
              </w:rPr>
            </w:pPr>
            <w:r w:rsidRPr="002A028D">
              <w:rPr>
                <w:b/>
                <w:bCs w:val="0"/>
              </w:rPr>
              <w:t>Min</w:t>
            </w:r>
          </w:p>
        </w:tc>
        <w:tc>
          <w:tcPr>
            <w:tcW w:w="965" w:type="dxa"/>
            <w:hideMark/>
          </w:tcPr>
          <w:p w14:paraId="1EC23D5E" w14:textId="77777777" w:rsidR="008B4EBE" w:rsidRPr="002A028D" w:rsidRDefault="008B4EBE" w:rsidP="002A028D">
            <w:pPr>
              <w:pStyle w:val="TableHead"/>
              <w:rPr>
                <w:b/>
                <w:bCs w:val="0"/>
              </w:rPr>
            </w:pPr>
            <w:r w:rsidRPr="002A028D">
              <w:rPr>
                <w:b/>
                <w:bCs w:val="0"/>
              </w:rPr>
              <w:t>Max</w:t>
            </w:r>
          </w:p>
        </w:tc>
        <w:tc>
          <w:tcPr>
            <w:tcW w:w="691" w:type="dxa"/>
            <w:textDirection w:val="btLr"/>
            <w:vAlign w:val="center"/>
            <w:hideMark/>
          </w:tcPr>
          <w:p w14:paraId="1CB8FA58" w14:textId="77777777" w:rsidR="008B4EBE" w:rsidRPr="002A028D" w:rsidRDefault="008B4EBE" w:rsidP="002A028D">
            <w:pPr>
              <w:pStyle w:val="TableHead"/>
              <w:ind w:left="72"/>
              <w:jc w:val="left"/>
              <w:rPr>
                <w:b/>
                <w:bCs w:val="0"/>
              </w:rPr>
            </w:pPr>
            <w:r w:rsidRPr="002A028D">
              <w:rPr>
                <w:b/>
                <w:bCs w:val="0"/>
              </w:rPr>
              <w:t>1st Percentile</w:t>
            </w:r>
          </w:p>
        </w:tc>
        <w:tc>
          <w:tcPr>
            <w:tcW w:w="691" w:type="dxa"/>
            <w:textDirection w:val="btLr"/>
            <w:vAlign w:val="center"/>
            <w:hideMark/>
          </w:tcPr>
          <w:p w14:paraId="7F68C879" w14:textId="77777777" w:rsidR="008B4EBE" w:rsidRPr="002A028D" w:rsidRDefault="008B4EBE" w:rsidP="002A028D">
            <w:pPr>
              <w:pStyle w:val="TableHead"/>
              <w:ind w:left="72"/>
              <w:jc w:val="left"/>
              <w:rPr>
                <w:b/>
                <w:bCs w:val="0"/>
              </w:rPr>
            </w:pPr>
            <w:r w:rsidRPr="002A028D">
              <w:rPr>
                <w:b/>
                <w:bCs w:val="0"/>
              </w:rPr>
              <w:t>10th Percentile</w:t>
            </w:r>
          </w:p>
        </w:tc>
        <w:tc>
          <w:tcPr>
            <w:tcW w:w="691" w:type="dxa"/>
            <w:textDirection w:val="btLr"/>
            <w:vAlign w:val="center"/>
            <w:hideMark/>
          </w:tcPr>
          <w:p w14:paraId="71DFC73C" w14:textId="77777777" w:rsidR="008B4EBE" w:rsidRPr="002A028D" w:rsidRDefault="008B4EBE" w:rsidP="002A028D">
            <w:pPr>
              <w:pStyle w:val="TableHead"/>
              <w:ind w:left="72"/>
              <w:jc w:val="left"/>
              <w:rPr>
                <w:b/>
                <w:bCs w:val="0"/>
              </w:rPr>
            </w:pPr>
            <w:r w:rsidRPr="002A028D">
              <w:rPr>
                <w:b/>
                <w:bCs w:val="0"/>
              </w:rPr>
              <w:t>25th Percentile</w:t>
            </w:r>
          </w:p>
        </w:tc>
        <w:tc>
          <w:tcPr>
            <w:tcW w:w="691" w:type="dxa"/>
            <w:textDirection w:val="btLr"/>
            <w:vAlign w:val="center"/>
            <w:hideMark/>
          </w:tcPr>
          <w:p w14:paraId="30EB3D9D" w14:textId="77777777" w:rsidR="008B4EBE" w:rsidRPr="002A028D" w:rsidRDefault="008B4EBE" w:rsidP="002A028D">
            <w:pPr>
              <w:pStyle w:val="TableHead"/>
              <w:ind w:left="72"/>
              <w:jc w:val="left"/>
              <w:rPr>
                <w:b/>
                <w:bCs w:val="0"/>
              </w:rPr>
            </w:pPr>
            <w:r w:rsidRPr="002A028D">
              <w:rPr>
                <w:b/>
                <w:bCs w:val="0"/>
              </w:rPr>
              <w:t>50th Percentile</w:t>
            </w:r>
          </w:p>
        </w:tc>
        <w:tc>
          <w:tcPr>
            <w:tcW w:w="821" w:type="dxa"/>
            <w:textDirection w:val="btLr"/>
            <w:vAlign w:val="center"/>
            <w:hideMark/>
          </w:tcPr>
          <w:p w14:paraId="4BA76A67" w14:textId="77777777" w:rsidR="008B4EBE" w:rsidRPr="002A028D" w:rsidRDefault="008B4EBE" w:rsidP="002A028D">
            <w:pPr>
              <w:pStyle w:val="TableHead"/>
              <w:ind w:left="72"/>
              <w:jc w:val="left"/>
              <w:rPr>
                <w:b/>
                <w:bCs w:val="0"/>
              </w:rPr>
            </w:pPr>
            <w:r w:rsidRPr="002A028D">
              <w:rPr>
                <w:b/>
                <w:bCs w:val="0"/>
              </w:rPr>
              <w:t>75th Percentile</w:t>
            </w:r>
          </w:p>
        </w:tc>
        <w:tc>
          <w:tcPr>
            <w:tcW w:w="821" w:type="dxa"/>
            <w:textDirection w:val="btLr"/>
            <w:vAlign w:val="center"/>
            <w:hideMark/>
          </w:tcPr>
          <w:p w14:paraId="70A9DE5C" w14:textId="77777777" w:rsidR="008B4EBE" w:rsidRPr="002A028D" w:rsidRDefault="008B4EBE" w:rsidP="002A028D">
            <w:pPr>
              <w:pStyle w:val="TableHead"/>
              <w:ind w:left="72"/>
              <w:jc w:val="left"/>
              <w:rPr>
                <w:b/>
                <w:bCs w:val="0"/>
              </w:rPr>
            </w:pPr>
            <w:r w:rsidRPr="002A028D">
              <w:rPr>
                <w:b/>
                <w:bCs w:val="0"/>
              </w:rPr>
              <w:t>90th Percentile</w:t>
            </w:r>
          </w:p>
        </w:tc>
        <w:tc>
          <w:tcPr>
            <w:tcW w:w="900" w:type="dxa"/>
            <w:textDirection w:val="btLr"/>
            <w:vAlign w:val="center"/>
            <w:hideMark/>
          </w:tcPr>
          <w:p w14:paraId="3FC473AC" w14:textId="77777777" w:rsidR="008B4EBE" w:rsidRPr="002A028D" w:rsidRDefault="008B4EBE" w:rsidP="002A028D">
            <w:pPr>
              <w:pStyle w:val="TableHead"/>
              <w:ind w:left="72"/>
              <w:jc w:val="left"/>
              <w:rPr>
                <w:b/>
                <w:bCs w:val="0"/>
              </w:rPr>
            </w:pPr>
            <w:r w:rsidRPr="002A028D">
              <w:rPr>
                <w:b/>
                <w:bCs w:val="0"/>
              </w:rPr>
              <w:t>99th Percentile</w:t>
            </w:r>
          </w:p>
        </w:tc>
      </w:tr>
      <w:tr w:rsidR="00A82FB3" w:rsidRPr="00D71FA0" w14:paraId="33830D20" w14:textId="77777777" w:rsidTr="00080531">
        <w:trPr>
          <w:trHeight w:val="144"/>
        </w:trPr>
        <w:tc>
          <w:tcPr>
            <w:tcW w:w="1886" w:type="dxa"/>
            <w:tcBorders>
              <w:bottom w:val="nil"/>
            </w:tcBorders>
            <w:hideMark/>
          </w:tcPr>
          <w:p w14:paraId="18B68778" w14:textId="77777777" w:rsidR="008B4EBE" w:rsidRPr="00D71FA0" w:rsidRDefault="008B4EBE" w:rsidP="002A028D">
            <w:pPr>
              <w:pStyle w:val="TableText"/>
            </w:pPr>
            <w:r w:rsidRPr="00D71FA0">
              <w:t>Grade 5</w:t>
            </w:r>
          </w:p>
        </w:tc>
        <w:tc>
          <w:tcPr>
            <w:tcW w:w="2232" w:type="dxa"/>
            <w:tcBorders>
              <w:bottom w:val="nil"/>
            </w:tcBorders>
            <w:hideMark/>
          </w:tcPr>
          <w:p w14:paraId="2D77BE91" w14:textId="3427C88F"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nil"/>
              <w:left w:val="nil"/>
              <w:bottom w:val="nil"/>
              <w:right w:val="nil"/>
            </w:tcBorders>
            <w:shd w:val="clear" w:color="000000" w:fill="FFFFFF"/>
          </w:tcPr>
          <w:p w14:paraId="65D68E73" w14:textId="0FEE7390" w:rsidR="008B4EBE" w:rsidRPr="00D71FA0" w:rsidRDefault="00882A7E" w:rsidP="002A028D">
            <w:pPr>
              <w:pStyle w:val="TableText"/>
            </w:pPr>
            <w:r>
              <w:rPr>
                <w:color w:val="000000"/>
              </w:rPr>
              <w:t>213,975</w:t>
            </w:r>
          </w:p>
        </w:tc>
        <w:tc>
          <w:tcPr>
            <w:tcW w:w="835" w:type="dxa"/>
            <w:tcBorders>
              <w:top w:val="nil"/>
              <w:left w:val="nil"/>
              <w:bottom w:val="nil"/>
              <w:right w:val="nil"/>
            </w:tcBorders>
            <w:shd w:val="clear" w:color="000000" w:fill="FFFFFF"/>
          </w:tcPr>
          <w:p w14:paraId="7323C072" w14:textId="49D4275D" w:rsidR="008B4EBE" w:rsidRPr="00D71FA0" w:rsidRDefault="00882A7E" w:rsidP="002A028D">
            <w:pPr>
              <w:pStyle w:val="TableText"/>
            </w:pPr>
            <w:r>
              <w:rPr>
                <w:color w:val="000000"/>
              </w:rPr>
              <w:t>104.0</w:t>
            </w:r>
          </w:p>
        </w:tc>
        <w:tc>
          <w:tcPr>
            <w:tcW w:w="691" w:type="dxa"/>
            <w:tcBorders>
              <w:top w:val="nil"/>
              <w:left w:val="nil"/>
              <w:bottom w:val="nil"/>
              <w:right w:val="nil"/>
            </w:tcBorders>
            <w:shd w:val="clear" w:color="000000" w:fill="FFFFFF"/>
          </w:tcPr>
          <w:p w14:paraId="3D9ABA1E" w14:textId="6AF702A2" w:rsidR="008B4EBE" w:rsidRPr="00D71FA0" w:rsidRDefault="00882A7E" w:rsidP="002A028D">
            <w:pPr>
              <w:pStyle w:val="TableText"/>
            </w:pPr>
            <w:r>
              <w:rPr>
                <w:color w:val="000000"/>
              </w:rPr>
              <w:t>57.3</w:t>
            </w:r>
          </w:p>
        </w:tc>
        <w:tc>
          <w:tcPr>
            <w:tcW w:w="630" w:type="dxa"/>
            <w:tcBorders>
              <w:top w:val="nil"/>
              <w:left w:val="nil"/>
              <w:bottom w:val="nil"/>
              <w:right w:val="nil"/>
            </w:tcBorders>
            <w:shd w:val="clear" w:color="000000" w:fill="FFFFFF"/>
          </w:tcPr>
          <w:p w14:paraId="73E2EF88" w14:textId="212CF79D" w:rsidR="008B4EBE" w:rsidRPr="00D71FA0" w:rsidRDefault="00882A7E" w:rsidP="002A028D">
            <w:pPr>
              <w:pStyle w:val="TableText"/>
            </w:pPr>
            <w:r>
              <w:rPr>
                <w:color w:val="000000"/>
              </w:rPr>
              <w:t>4.1</w:t>
            </w:r>
          </w:p>
        </w:tc>
        <w:tc>
          <w:tcPr>
            <w:tcW w:w="965" w:type="dxa"/>
            <w:tcBorders>
              <w:top w:val="nil"/>
              <w:left w:val="nil"/>
              <w:bottom w:val="nil"/>
              <w:right w:val="nil"/>
            </w:tcBorders>
            <w:shd w:val="clear" w:color="000000" w:fill="FFFFFF"/>
          </w:tcPr>
          <w:p w14:paraId="640C1E0E" w14:textId="55241820" w:rsidR="008B4EBE" w:rsidRPr="00D71FA0" w:rsidRDefault="00882A7E" w:rsidP="002A028D">
            <w:pPr>
              <w:pStyle w:val="TableText"/>
            </w:pPr>
            <w:r>
              <w:rPr>
                <w:color w:val="000000"/>
              </w:rPr>
              <w:t>1132.5</w:t>
            </w:r>
          </w:p>
        </w:tc>
        <w:tc>
          <w:tcPr>
            <w:tcW w:w="691" w:type="dxa"/>
            <w:tcBorders>
              <w:top w:val="nil"/>
              <w:left w:val="nil"/>
              <w:bottom w:val="nil"/>
              <w:right w:val="nil"/>
            </w:tcBorders>
            <w:shd w:val="clear" w:color="000000" w:fill="FFFFFF"/>
          </w:tcPr>
          <w:p w14:paraId="3FE9DD6C" w14:textId="64BE7883" w:rsidR="008B4EBE" w:rsidRPr="00D71FA0" w:rsidRDefault="00882A7E" w:rsidP="002A028D">
            <w:pPr>
              <w:pStyle w:val="TableText"/>
            </w:pPr>
            <w:r>
              <w:rPr>
                <w:color w:val="000000"/>
              </w:rPr>
              <w:t>21.1</w:t>
            </w:r>
          </w:p>
        </w:tc>
        <w:tc>
          <w:tcPr>
            <w:tcW w:w="691" w:type="dxa"/>
            <w:tcBorders>
              <w:top w:val="nil"/>
              <w:left w:val="nil"/>
              <w:bottom w:val="nil"/>
              <w:right w:val="nil"/>
            </w:tcBorders>
            <w:shd w:val="clear" w:color="000000" w:fill="FFFFFF"/>
          </w:tcPr>
          <w:p w14:paraId="09E04603" w14:textId="7A222136" w:rsidR="008B4EBE" w:rsidRPr="00D71FA0" w:rsidRDefault="00882A7E" w:rsidP="002A028D">
            <w:pPr>
              <w:pStyle w:val="TableText"/>
            </w:pPr>
            <w:r>
              <w:rPr>
                <w:color w:val="000000"/>
              </w:rPr>
              <w:t>49.9</w:t>
            </w:r>
          </w:p>
        </w:tc>
        <w:tc>
          <w:tcPr>
            <w:tcW w:w="691" w:type="dxa"/>
            <w:tcBorders>
              <w:top w:val="nil"/>
              <w:left w:val="nil"/>
              <w:bottom w:val="nil"/>
              <w:right w:val="nil"/>
            </w:tcBorders>
            <w:shd w:val="clear" w:color="000000" w:fill="FFFFFF"/>
          </w:tcPr>
          <w:p w14:paraId="7BEAA964" w14:textId="0A611CD7" w:rsidR="008B4EBE" w:rsidRPr="00D71FA0" w:rsidRDefault="00882A7E" w:rsidP="002A028D">
            <w:pPr>
              <w:pStyle w:val="TableText"/>
            </w:pPr>
            <w:r>
              <w:rPr>
                <w:color w:val="000000"/>
              </w:rPr>
              <w:t>67.3</w:t>
            </w:r>
          </w:p>
        </w:tc>
        <w:tc>
          <w:tcPr>
            <w:tcW w:w="691" w:type="dxa"/>
            <w:tcBorders>
              <w:top w:val="nil"/>
              <w:left w:val="nil"/>
              <w:bottom w:val="nil"/>
              <w:right w:val="nil"/>
            </w:tcBorders>
            <w:shd w:val="clear" w:color="000000" w:fill="FFFFFF"/>
          </w:tcPr>
          <w:p w14:paraId="74716C64" w14:textId="4A9C2046" w:rsidR="008B4EBE" w:rsidRPr="00D71FA0" w:rsidRDefault="00882A7E" w:rsidP="002A028D">
            <w:pPr>
              <w:pStyle w:val="TableText"/>
            </w:pPr>
            <w:r>
              <w:rPr>
                <w:color w:val="000000"/>
              </w:rPr>
              <w:t>91.6</w:t>
            </w:r>
          </w:p>
        </w:tc>
        <w:tc>
          <w:tcPr>
            <w:tcW w:w="821" w:type="dxa"/>
            <w:tcBorders>
              <w:top w:val="nil"/>
              <w:left w:val="nil"/>
              <w:bottom w:val="nil"/>
              <w:right w:val="nil"/>
            </w:tcBorders>
            <w:shd w:val="clear" w:color="000000" w:fill="FFFFFF"/>
          </w:tcPr>
          <w:p w14:paraId="3E583D54" w14:textId="628EF1CC" w:rsidR="008B4EBE" w:rsidRPr="00D71FA0" w:rsidRDefault="00882A7E" w:rsidP="002A028D">
            <w:pPr>
              <w:pStyle w:val="TableText"/>
            </w:pPr>
            <w:r>
              <w:rPr>
                <w:color w:val="000000"/>
              </w:rPr>
              <w:t>126.0</w:t>
            </w:r>
          </w:p>
        </w:tc>
        <w:tc>
          <w:tcPr>
            <w:tcW w:w="821" w:type="dxa"/>
            <w:tcBorders>
              <w:top w:val="nil"/>
              <w:left w:val="nil"/>
              <w:bottom w:val="nil"/>
              <w:right w:val="nil"/>
            </w:tcBorders>
            <w:shd w:val="clear" w:color="000000" w:fill="FFFFFF"/>
          </w:tcPr>
          <w:p w14:paraId="5A3582E0" w14:textId="20DF0D2E" w:rsidR="008B4EBE" w:rsidRPr="00D71FA0" w:rsidRDefault="00882A7E" w:rsidP="002A028D">
            <w:pPr>
              <w:pStyle w:val="TableText"/>
            </w:pPr>
            <w:r>
              <w:rPr>
                <w:color w:val="000000"/>
              </w:rPr>
              <w:t>171.8</w:t>
            </w:r>
          </w:p>
        </w:tc>
        <w:tc>
          <w:tcPr>
            <w:tcW w:w="900" w:type="dxa"/>
            <w:tcBorders>
              <w:top w:val="nil"/>
              <w:left w:val="nil"/>
              <w:bottom w:val="nil"/>
              <w:right w:val="nil"/>
            </w:tcBorders>
            <w:shd w:val="clear" w:color="000000" w:fill="FFFFFF"/>
          </w:tcPr>
          <w:p w14:paraId="51EAB087" w14:textId="28097108" w:rsidR="008B4EBE" w:rsidRPr="00D71FA0" w:rsidRDefault="00882A7E" w:rsidP="002A028D">
            <w:pPr>
              <w:pStyle w:val="TableText"/>
            </w:pPr>
            <w:r>
              <w:rPr>
                <w:color w:val="000000"/>
              </w:rPr>
              <w:t>309.9</w:t>
            </w:r>
          </w:p>
        </w:tc>
      </w:tr>
      <w:tr w:rsidR="00A82FB3" w:rsidRPr="00D71FA0" w14:paraId="106FD8B9" w14:textId="77777777" w:rsidTr="00080531">
        <w:trPr>
          <w:trHeight w:val="144"/>
        </w:trPr>
        <w:tc>
          <w:tcPr>
            <w:tcW w:w="1886" w:type="dxa"/>
            <w:tcBorders>
              <w:top w:val="nil"/>
              <w:bottom w:val="single" w:sz="2" w:space="0" w:color="auto"/>
            </w:tcBorders>
            <w:hideMark/>
          </w:tcPr>
          <w:p w14:paraId="459B558C" w14:textId="77777777" w:rsidR="008B4EBE" w:rsidRPr="00D71FA0" w:rsidRDefault="008B4EBE" w:rsidP="002A028D">
            <w:pPr>
              <w:pStyle w:val="TableText"/>
            </w:pPr>
            <w:r w:rsidRPr="00D71FA0">
              <w:t>Grade 5</w:t>
            </w:r>
          </w:p>
        </w:tc>
        <w:tc>
          <w:tcPr>
            <w:tcW w:w="2232" w:type="dxa"/>
            <w:tcBorders>
              <w:top w:val="nil"/>
              <w:bottom w:val="single" w:sz="2" w:space="0" w:color="auto"/>
            </w:tcBorders>
            <w:hideMark/>
          </w:tcPr>
          <w:p w14:paraId="732DBC4A" w14:textId="717806A6"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tcPr>
          <w:p w14:paraId="3C9D5A52" w14:textId="0D421926" w:rsidR="008B4EBE" w:rsidRPr="00D71FA0" w:rsidRDefault="00882A7E" w:rsidP="002A028D">
            <w:pPr>
              <w:pStyle w:val="TableText"/>
            </w:pPr>
            <w:r>
              <w:rPr>
                <w:color w:val="000000"/>
              </w:rPr>
              <w:t>213,542</w:t>
            </w:r>
          </w:p>
        </w:tc>
        <w:tc>
          <w:tcPr>
            <w:tcW w:w="835" w:type="dxa"/>
            <w:tcBorders>
              <w:top w:val="nil"/>
              <w:left w:val="nil"/>
              <w:bottom w:val="single" w:sz="2" w:space="0" w:color="auto"/>
              <w:right w:val="nil"/>
            </w:tcBorders>
            <w:shd w:val="clear" w:color="000000" w:fill="FFFFFF"/>
          </w:tcPr>
          <w:p w14:paraId="7B9EC3F1" w14:textId="3BCB8718" w:rsidR="008B4EBE" w:rsidRPr="00D71FA0" w:rsidRDefault="00882A7E" w:rsidP="002A028D">
            <w:pPr>
              <w:pStyle w:val="TableText"/>
            </w:pPr>
            <w:r>
              <w:rPr>
                <w:color w:val="000000"/>
              </w:rPr>
              <w:t>105.4</w:t>
            </w:r>
          </w:p>
        </w:tc>
        <w:tc>
          <w:tcPr>
            <w:tcW w:w="691" w:type="dxa"/>
            <w:tcBorders>
              <w:top w:val="nil"/>
              <w:left w:val="nil"/>
              <w:bottom w:val="single" w:sz="2" w:space="0" w:color="auto"/>
              <w:right w:val="nil"/>
            </w:tcBorders>
            <w:shd w:val="clear" w:color="000000" w:fill="FFFFFF"/>
          </w:tcPr>
          <w:p w14:paraId="14CFF1AF" w14:textId="0A0A77B8" w:rsidR="008B4EBE" w:rsidRPr="00D71FA0" w:rsidRDefault="00882A7E" w:rsidP="002A028D">
            <w:pPr>
              <w:pStyle w:val="TableText"/>
            </w:pPr>
            <w:r>
              <w:rPr>
                <w:color w:val="000000"/>
              </w:rPr>
              <w:t>58.3</w:t>
            </w:r>
          </w:p>
        </w:tc>
        <w:tc>
          <w:tcPr>
            <w:tcW w:w="630" w:type="dxa"/>
            <w:tcBorders>
              <w:top w:val="nil"/>
              <w:left w:val="nil"/>
              <w:bottom w:val="single" w:sz="2" w:space="0" w:color="auto"/>
              <w:right w:val="nil"/>
            </w:tcBorders>
            <w:shd w:val="clear" w:color="000000" w:fill="FFFFFF"/>
          </w:tcPr>
          <w:p w14:paraId="0877873E" w14:textId="4E9F72B5" w:rsidR="008B4EBE" w:rsidRPr="00D71FA0" w:rsidRDefault="00882A7E" w:rsidP="002A028D">
            <w:pPr>
              <w:pStyle w:val="TableText"/>
            </w:pPr>
            <w:r>
              <w:rPr>
                <w:color w:val="000000"/>
              </w:rPr>
              <w:t>3.7</w:t>
            </w:r>
          </w:p>
        </w:tc>
        <w:tc>
          <w:tcPr>
            <w:tcW w:w="965" w:type="dxa"/>
            <w:tcBorders>
              <w:top w:val="nil"/>
              <w:left w:val="nil"/>
              <w:bottom w:val="single" w:sz="2" w:space="0" w:color="auto"/>
              <w:right w:val="nil"/>
            </w:tcBorders>
            <w:shd w:val="clear" w:color="000000" w:fill="FFFFFF"/>
          </w:tcPr>
          <w:p w14:paraId="6C8BFFA1" w14:textId="560071AE" w:rsidR="008B4EBE" w:rsidRPr="00D71FA0" w:rsidRDefault="00882A7E" w:rsidP="002A028D">
            <w:pPr>
              <w:pStyle w:val="TableText"/>
            </w:pPr>
            <w:r>
              <w:rPr>
                <w:color w:val="000000"/>
              </w:rPr>
              <w:t>1304.0</w:t>
            </w:r>
          </w:p>
        </w:tc>
        <w:tc>
          <w:tcPr>
            <w:tcW w:w="691" w:type="dxa"/>
            <w:tcBorders>
              <w:top w:val="nil"/>
              <w:left w:val="nil"/>
              <w:bottom w:val="single" w:sz="2" w:space="0" w:color="auto"/>
              <w:right w:val="nil"/>
            </w:tcBorders>
            <w:shd w:val="clear" w:color="000000" w:fill="FFFFFF"/>
          </w:tcPr>
          <w:p w14:paraId="51DAC6D6" w14:textId="6A15F793" w:rsidR="008B4EBE" w:rsidRPr="00D71FA0" w:rsidRDefault="00882A7E" w:rsidP="002A028D">
            <w:pPr>
              <w:pStyle w:val="TableText"/>
            </w:pPr>
            <w:r>
              <w:rPr>
                <w:color w:val="000000"/>
              </w:rPr>
              <w:t>21.7</w:t>
            </w:r>
          </w:p>
        </w:tc>
        <w:tc>
          <w:tcPr>
            <w:tcW w:w="691" w:type="dxa"/>
            <w:tcBorders>
              <w:top w:val="nil"/>
              <w:left w:val="nil"/>
              <w:bottom w:val="single" w:sz="2" w:space="0" w:color="auto"/>
              <w:right w:val="nil"/>
            </w:tcBorders>
            <w:shd w:val="clear" w:color="000000" w:fill="FFFFFF"/>
          </w:tcPr>
          <w:p w14:paraId="510AE99D" w14:textId="67C7BAA9" w:rsidR="008B4EBE" w:rsidRPr="00D71FA0" w:rsidRDefault="00882A7E" w:rsidP="002A028D">
            <w:pPr>
              <w:pStyle w:val="TableText"/>
            </w:pPr>
            <w:r>
              <w:rPr>
                <w:color w:val="000000"/>
              </w:rPr>
              <w:t>50.3</w:t>
            </w:r>
          </w:p>
        </w:tc>
        <w:tc>
          <w:tcPr>
            <w:tcW w:w="691" w:type="dxa"/>
            <w:tcBorders>
              <w:top w:val="nil"/>
              <w:left w:val="nil"/>
              <w:bottom w:val="single" w:sz="2" w:space="0" w:color="auto"/>
              <w:right w:val="nil"/>
            </w:tcBorders>
            <w:shd w:val="clear" w:color="000000" w:fill="FFFFFF"/>
          </w:tcPr>
          <w:p w14:paraId="2AB11F20" w14:textId="7450D3B0" w:rsidR="008B4EBE" w:rsidRPr="00D71FA0" w:rsidRDefault="00882A7E" w:rsidP="002A028D">
            <w:pPr>
              <w:pStyle w:val="TableText"/>
            </w:pPr>
            <w:r>
              <w:rPr>
                <w:color w:val="000000"/>
              </w:rPr>
              <w:t>68.0</w:t>
            </w:r>
          </w:p>
        </w:tc>
        <w:tc>
          <w:tcPr>
            <w:tcW w:w="691" w:type="dxa"/>
            <w:tcBorders>
              <w:top w:val="nil"/>
              <w:left w:val="nil"/>
              <w:bottom w:val="single" w:sz="2" w:space="0" w:color="auto"/>
              <w:right w:val="nil"/>
            </w:tcBorders>
            <w:shd w:val="clear" w:color="000000" w:fill="FFFFFF"/>
          </w:tcPr>
          <w:p w14:paraId="6803E876" w14:textId="5BD5EF29" w:rsidR="008B4EBE" w:rsidRPr="00D71FA0" w:rsidRDefault="00882A7E" w:rsidP="002A028D">
            <w:pPr>
              <w:pStyle w:val="TableText"/>
            </w:pPr>
            <w:r>
              <w:rPr>
                <w:color w:val="000000"/>
              </w:rPr>
              <w:t>92.8</w:t>
            </w:r>
          </w:p>
        </w:tc>
        <w:tc>
          <w:tcPr>
            <w:tcW w:w="821" w:type="dxa"/>
            <w:tcBorders>
              <w:top w:val="nil"/>
              <w:left w:val="nil"/>
              <w:bottom w:val="single" w:sz="2" w:space="0" w:color="auto"/>
              <w:right w:val="nil"/>
            </w:tcBorders>
            <w:shd w:val="clear" w:color="000000" w:fill="FFFFFF"/>
          </w:tcPr>
          <w:p w14:paraId="78F9EEE6" w14:textId="3944EB36" w:rsidR="008B4EBE" w:rsidRPr="00D71FA0" w:rsidRDefault="00882A7E" w:rsidP="002A028D">
            <w:pPr>
              <w:pStyle w:val="TableText"/>
            </w:pPr>
            <w:r>
              <w:rPr>
                <w:color w:val="000000"/>
              </w:rPr>
              <w:t>127.8</w:t>
            </w:r>
          </w:p>
        </w:tc>
        <w:tc>
          <w:tcPr>
            <w:tcW w:w="821" w:type="dxa"/>
            <w:tcBorders>
              <w:top w:val="nil"/>
              <w:left w:val="nil"/>
              <w:bottom w:val="single" w:sz="2" w:space="0" w:color="auto"/>
              <w:right w:val="nil"/>
            </w:tcBorders>
            <w:shd w:val="clear" w:color="000000" w:fill="FFFFFF"/>
          </w:tcPr>
          <w:p w14:paraId="274EED4F" w14:textId="24003F00" w:rsidR="008B4EBE" w:rsidRPr="00D71FA0" w:rsidRDefault="00882A7E" w:rsidP="002A028D">
            <w:pPr>
              <w:pStyle w:val="TableText"/>
            </w:pPr>
            <w:r>
              <w:rPr>
                <w:color w:val="000000"/>
              </w:rPr>
              <w:t>174.4</w:t>
            </w:r>
          </w:p>
        </w:tc>
        <w:tc>
          <w:tcPr>
            <w:tcW w:w="900" w:type="dxa"/>
            <w:tcBorders>
              <w:top w:val="nil"/>
              <w:left w:val="nil"/>
              <w:bottom w:val="single" w:sz="2" w:space="0" w:color="auto"/>
              <w:right w:val="nil"/>
            </w:tcBorders>
            <w:shd w:val="clear" w:color="000000" w:fill="FFFFFF"/>
          </w:tcPr>
          <w:p w14:paraId="19F2BE00" w14:textId="387DA84F" w:rsidR="008B4EBE" w:rsidRPr="00D71FA0" w:rsidRDefault="00882A7E" w:rsidP="002A028D">
            <w:pPr>
              <w:pStyle w:val="TableText"/>
            </w:pPr>
            <w:r>
              <w:rPr>
                <w:color w:val="000000"/>
              </w:rPr>
              <w:t>314.7</w:t>
            </w:r>
          </w:p>
        </w:tc>
      </w:tr>
      <w:tr w:rsidR="00A82FB3" w:rsidRPr="00D71FA0" w14:paraId="5C013A3B" w14:textId="77777777" w:rsidTr="00080531">
        <w:trPr>
          <w:trHeight w:val="144"/>
        </w:trPr>
        <w:tc>
          <w:tcPr>
            <w:tcW w:w="1886" w:type="dxa"/>
            <w:tcBorders>
              <w:top w:val="single" w:sz="2" w:space="0" w:color="auto"/>
              <w:bottom w:val="nil"/>
            </w:tcBorders>
            <w:hideMark/>
          </w:tcPr>
          <w:p w14:paraId="2DD9F911" w14:textId="77777777" w:rsidR="008B4EBE" w:rsidRPr="00D71FA0" w:rsidRDefault="008B4EBE" w:rsidP="002A028D">
            <w:pPr>
              <w:pStyle w:val="TableText"/>
            </w:pPr>
            <w:r w:rsidRPr="00D71FA0">
              <w:t>Grade 8</w:t>
            </w:r>
          </w:p>
        </w:tc>
        <w:tc>
          <w:tcPr>
            <w:tcW w:w="2232" w:type="dxa"/>
            <w:tcBorders>
              <w:top w:val="single" w:sz="2" w:space="0" w:color="auto"/>
              <w:bottom w:val="nil"/>
            </w:tcBorders>
            <w:hideMark/>
          </w:tcPr>
          <w:p w14:paraId="1E34BC12" w14:textId="3C4FAAAF"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tcPr>
          <w:p w14:paraId="681FCF89" w14:textId="47AEB936" w:rsidR="008B4EBE" w:rsidRPr="00D71FA0" w:rsidRDefault="00882A7E" w:rsidP="002A028D">
            <w:pPr>
              <w:pStyle w:val="TableText"/>
            </w:pPr>
            <w:r>
              <w:rPr>
                <w:color w:val="000000"/>
              </w:rPr>
              <w:t>216,279</w:t>
            </w:r>
          </w:p>
        </w:tc>
        <w:tc>
          <w:tcPr>
            <w:tcW w:w="835" w:type="dxa"/>
            <w:tcBorders>
              <w:top w:val="single" w:sz="2" w:space="0" w:color="auto"/>
              <w:left w:val="nil"/>
              <w:bottom w:val="nil"/>
              <w:right w:val="nil"/>
            </w:tcBorders>
            <w:shd w:val="clear" w:color="000000" w:fill="FFFFFF"/>
          </w:tcPr>
          <w:p w14:paraId="2769A22C" w14:textId="150436A5" w:rsidR="008B4EBE" w:rsidRPr="00D71FA0" w:rsidRDefault="00882A7E" w:rsidP="002A028D">
            <w:pPr>
              <w:pStyle w:val="TableText"/>
            </w:pPr>
            <w:r>
              <w:rPr>
                <w:color w:val="000000"/>
              </w:rPr>
              <w:t>96.6</w:t>
            </w:r>
          </w:p>
        </w:tc>
        <w:tc>
          <w:tcPr>
            <w:tcW w:w="691" w:type="dxa"/>
            <w:tcBorders>
              <w:top w:val="single" w:sz="2" w:space="0" w:color="auto"/>
              <w:left w:val="nil"/>
              <w:bottom w:val="nil"/>
              <w:right w:val="nil"/>
            </w:tcBorders>
            <w:shd w:val="clear" w:color="000000" w:fill="FFFFFF"/>
          </w:tcPr>
          <w:p w14:paraId="1A7F3EF0" w14:textId="5DB10C3D" w:rsidR="008B4EBE" w:rsidRPr="00D71FA0" w:rsidRDefault="00882A7E" w:rsidP="002A028D">
            <w:pPr>
              <w:pStyle w:val="TableText"/>
            </w:pPr>
            <w:r>
              <w:rPr>
                <w:color w:val="000000"/>
              </w:rPr>
              <w:t>49.5</w:t>
            </w:r>
          </w:p>
        </w:tc>
        <w:tc>
          <w:tcPr>
            <w:tcW w:w="630" w:type="dxa"/>
            <w:tcBorders>
              <w:top w:val="single" w:sz="2" w:space="0" w:color="auto"/>
              <w:left w:val="nil"/>
              <w:bottom w:val="nil"/>
              <w:right w:val="nil"/>
            </w:tcBorders>
            <w:shd w:val="clear" w:color="000000" w:fill="FFFFFF"/>
          </w:tcPr>
          <w:p w14:paraId="1E9E4592" w14:textId="6C2F781E" w:rsidR="008B4EBE" w:rsidRPr="00D71FA0" w:rsidRDefault="00882A7E" w:rsidP="002A028D">
            <w:pPr>
              <w:pStyle w:val="TableText"/>
            </w:pPr>
            <w:r>
              <w:rPr>
                <w:color w:val="000000"/>
              </w:rPr>
              <w:t>3.6</w:t>
            </w:r>
          </w:p>
        </w:tc>
        <w:tc>
          <w:tcPr>
            <w:tcW w:w="965" w:type="dxa"/>
            <w:tcBorders>
              <w:top w:val="single" w:sz="2" w:space="0" w:color="auto"/>
              <w:left w:val="nil"/>
              <w:bottom w:val="nil"/>
              <w:right w:val="nil"/>
            </w:tcBorders>
            <w:shd w:val="clear" w:color="000000" w:fill="FFFFFF"/>
          </w:tcPr>
          <w:p w14:paraId="38DFB759" w14:textId="74200FAE" w:rsidR="008B4EBE" w:rsidRPr="00D71FA0" w:rsidRDefault="00882A7E" w:rsidP="002A028D">
            <w:pPr>
              <w:pStyle w:val="TableText"/>
            </w:pPr>
            <w:r>
              <w:rPr>
                <w:color w:val="000000"/>
              </w:rPr>
              <w:t>1162.1</w:t>
            </w:r>
          </w:p>
        </w:tc>
        <w:tc>
          <w:tcPr>
            <w:tcW w:w="691" w:type="dxa"/>
            <w:tcBorders>
              <w:top w:val="single" w:sz="2" w:space="0" w:color="auto"/>
              <w:left w:val="nil"/>
              <w:bottom w:val="nil"/>
              <w:right w:val="nil"/>
            </w:tcBorders>
            <w:shd w:val="clear" w:color="000000" w:fill="FFFFFF"/>
          </w:tcPr>
          <w:p w14:paraId="7989ABD8" w14:textId="0D067EED" w:rsidR="008B4EBE" w:rsidRPr="00D71FA0" w:rsidRDefault="00882A7E" w:rsidP="002A028D">
            <w:pPr>
              <w:pStyle w:val="TableText"/>
            </w:pPr>
            <w:r>
              <w:rPr>
                <w:color w:val="000000"/>
              </w:rPr>
              <w:t>16.8</w:t>
            </w:r>
          </w:p>
        </w:tc>
        <w:tc>
          <w:tcPr>
            <w:tcW w:w="691" w:type="dxa"/>
            <w:tcBorders>
              <w:top w:val="single" w:sz="2" w:space="0" w:color="auto"/>
              <w:left w:val="nil"/>
              <w:bottom w:val="nil"/>
              <w:right w:val="nil"/>
            </w:tcBorders>
            <w:shd w:val="clear" w:color="000000" w:fill="FFFFFF"/>
          </w:tcPr>
          <w:p w14:paraId="3192677E" w14:textId="4D3FEF30" w:rsidR="008B4EBE" w:rsidRPr="00D71FA0" w:rsidRDefault="00882A7E" w:rsidP="002A028D">
            <w:pPr>
              <w:pStyle w:val="TableText"/>
            </w:pPr>
            <w:r>
              <w:rPr>
                <w:color w:val="000000"/>
              </w:rPr>
              <w:t>47.2</w:t>
            </w:r>
          </w:p>
        </w:tc>
        <w:tc>
          <w:tcPr>
            <w:tcW w:w="691" w:type="dxa"/>
            <w:tcBorders>
              <w:top w:val="single" w:sz="2" w:space="0" w:color="auto"/>
              <w:left w:val="nil"/>
              <w:bottom w:val="nil"/>
              <w:right w:val="nil"/>
            </w:tcBorders>
            <w:shd w:val="clear" w:color="000000" w:fill="FFFFFF"/>
          </w:tcPr>
          <w:p w14:paraId="58992783" w14:textId="28C7DAE8" w:rsidR="008B4EBE" w:rsidRPr="00D71FA0" w:rsidRDefault="00882A7E" w:rsidP="002A028D">
            <w:pPr>
              <w:pStyle w:val="TableText"/>
            </w:pPr>
            <w:r>
              <w:rPr>
                <w:color w:val="000000"/>
              </w:rPr>
              <w:t>65.1</w:t>
            </w:r>
          </w:p>
        </w:tc>
        <w:tc>
          <w:tcPr>
            <w:tcW w:w="691" w:type="dxa"/>
            <w:tcBorders>
              <w:top w:val="single" w:sz="2" w:space="0" w:color="auto"/>
              <w:left w:val="nil"/>
              <w:bottom w:val="nil"/>
              <w:right w:val="nil"/>
            </w:tcBorders>
            <w:shd w:val="clear" w:color="000000" w:fill="FFFFFF"/>
          </w:tcPr>
          <w:p w14:paraId="068DA529" w14:textId="1625C14A" w:rsidR="008B4EBE" w:rsidRPr="00D71FA0" w:rsidRDefault="00882A7E" w:rsidP="002A028D">
            <w:pPr>
              <w:pStyle w:val="TableText"/>
            </w:pPr>
            <w:r>
              <w:rPr>
                <w:color w:val="000000"/>
              </w:rPr>
              <w:t>87.8</w:t>
            </w:r>
          </w:p>
        </w:tc>
        <w:tc>
          <w:tcPr>
            <w:tcW w:w="821" w:type="dxa"/>
            <w:tcBorders>
              <w:top w:val="single" w:sz="2" w:space="0" w:color="auto"/>
              <w:left w:val="nil"/>
              <w:bottom w:val="nil"/>
              <w:right w:val="nil"/>
            </w:tcBorders>
            <w:shd w:val="clear" w:color="000000" w:fill="FFFFFF"/>
          </w:tcPr>
          <w:p w14:paraId="0305BDD6" w14:textId="4174E08A" w:rsidR="008B4EBE" w:rsidRPr="00D71FA0" w:rsidRDefault="00882A7E" w:rsidP="002A028D">
            <w:pPr>
              <w:pStyle w:val="TableText"/>
            </w:pPr>
            <w:r>
              <w:rPr>
                <w:color w:val="000000"/>
              </w:rPr>
              <w:t>117.7</w:t>
            </w:r>
          </w:p>
        </w:tc>
        <w:tc>
          <w:tcPr>
            <w:tcW w:w="821" w:type="dxa"/>
            <w:tcBorders>
              <w:top w:val="single" w:sz="2" w:space="0" w:color="auto"/>
              <w:left w:val="nil"/>
              <w:bottom w:val="nil"/>
              <w:right w:val="nil"/>
            </w:tcBorders>
            <w:shd w:val="clear" w:color="000000" w:fill="FFFFFF"/>
          </w:tcPr>
          <w:p w14:paraId="0E50671A" w14:textId="3BD6F1DD" w:rsidR="008B4EBE" w:rsidRPr="00D71FA0" w:rsidRDefault="00882A7E" w:rsidP="002A028D">
            <w:pPr>
              <w:pStyle w:val="TableText"/>
            </w:pPr>
            <w:r>
              <w:rPr>
                <w:color w:val="000000"/>
              </w:rPr>
              <w:t>155.2</w:t>
            </w:r>
          </w:p>
        </w:tc>
        <w:tc>
          <w:tcPr>
            <w:tcW w:w="900" w:type="dxa"/>
            <w:tcBorders>
              <w:top w:val="single" w:sz="2" w:space="0" w:color="auto"/>
              <w:left w:val="nil"/>
              <w:bottom w:val="nil"/>
              <w:right w:val="nil"/>
            </w:tcBorders>
            <w:shd w:val="clear" w:color="000000" w:fill="FFFFFF"/>
          </w:tcPr>
          <w:p w14:paraId="3D90184E" w14:textId="40097C0F" w:rsidR="008B4EBE" w:rsidRPr="00D71FA0" w:rsidRDefault="00882A7E" w:rsidP="002A028D">
            <w:pPr>
              <w:pStyle w:val="TableText"/>
            </w:pPr>
            <w:r>
              <w:rPr>
                <w:color w:val="000000"/>
              </w:rPr>
              <w:t>265.2</w:t>
            </w:r>
          </w:p>
        </w:tc>
      </w:tr>
      <w:tr w:rsidR="00A82FB3" w:rsidRPr="00D71FA0" w14:paraId="6F3D4DF0" w14:textId="77777777" w:rsidTr="00080531">
        <w:trPr>
          <w:trHeight w:val="144"/>
        </w:trPr>
        <w:tc>
          <w:tcPr>
            <w:tcW w:w="1886" w:type="dxa"/>
            <w:tcBorders>
              <w:top w:val="nil"/>
              <w:bottom w:val="single" w:sz="2" w:space="0" w:color="auto"/>
            </w:tcBorders>
            <w:hideMark/>
          </w:tcPr>
          <w:p w14:paraId="3623D7BB" w14:textId="77777777" w:rsidR="008B4EBE" w:rsidRPr="00D71FA0" w:rsidRDefault="008B4EBE" w:rsidP="002A028D">
            <w:pPr>
              <w:pStyle w:val="TableText"/>
            </w:pPr>
            <w:r w:rsidRPr="00D71FA0">
              <w:t>Grade 8</w:t>
            </w:r>
          </w:p>
        </w:tc>
        <w:tc>
          <w:tcPr>
            <w:tcW w:w="2232" w:type="dxa"/>
            <w:tcBorders>
              <w:top w:val="nil"/>
              <w:bottom w:val="single" w:sz="2" w:space="0" w:color="auto"/>
            </w:tcBorders>
            <w:hideMark/>
          </w:tcPr>
          <w:p w14:paraId="1817E2CC" w14:textId="79E10DBE"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tcPr>
          <w:p w14:paraId="676478FC" w14:textId="46E91DF2" w:rsidR="008B4EBE" w:rsidRPr="00D71FA0" w:rsidRDefault="00882A7E" w:rsidP="002A028D">
            <w:pPr>
              <w:pStyle w:val="TableText"/>
            </w:pPr>
            <w:r>
              <w:rPr>
                <w:color w:val="000000"/>
              </w:rPr>
              <w:t>216,260</w:t>
            </w:r>
          </w:p>
        </w:tc>
        <w:tc>
          <w:tcPr>
            <w:tcW w:w="835" w:type="dxa"/>
            <w:tcBorders>
              <w:top w:val="nil"/>
              <w:left w:val="nil"/>
              <w:bottom w:val="single" w:sz="2" w:space="0" w:color="auto"/>
              <w:right w:val="nil"/>
            </w:tcBorders>
            <w:shd w:val="clear" w:color="000000" w:fill="FFFFFF"/>
          </w:tcPr>
          <w:p w14:paraId="14824353" w14:textId="782EA63A" w:rsidR="008B4EBE" w:rsidRPr="00D71FA0" w:rsidRDefault="00882A7E" w:rsidP="002A028D">
            <w:pPr>
              <w:pStyle w:val="TableText"/>
            </w:pPr>
            <w:r>
              <w:rPr>
                <w:color w:val="000000"/>
              </w:rPr>
              <w:t>96.8</w:t>
            </w:r>
          </w:p>
        </w:tc>
        <w:tc>
          <w:tcPr>
            <w:tcW w:w="691" w:type="dxa"/>
            <w:tcBorders>
              <w:top w:val="nil"/>
              <w:left w:val="nil"/>
              <w:bottom w:val="single" w:sz="2" w:space="0" w:color="auto"/>
              <w:right w:val="nil"/>
            </w:tcBorders>
            <w:shd w:val="clear" w:color="000000" w:fill="FFFFFF"/>
          </w:tcPr>
          <w:p w14:paraId="645D9095" w14:textId="30ABECB1" w:rsidR="008B4EBE" w:rsidRPr="00D71FA0" w:rsidRDefault="00882A7E" w:rsidP="002A028D">
            <w:pPr>
              <w:pStyle w:val="TableText"/>
            </w:pPr>
            <w:r>
              <w:rPr>
                <w:color w:val="000000"/>
              </w:rPr>
              <w:t>49.7</w:t>
            </w:r>
          </w:p>
        </w:tc>
        <w:tc>
          <w:tcPr>
            <w:tcW w:w="630" w:type="dxa"/>
            <w:tcBorders>
              <w:top w:val="nil"/>
              <w:left w:val="nil"/>
              <w:bottom w:val="single" w:sz="2" w:space="0" w:color="auto"/>
              <w:right w:val="nil"/>
            </w:tcBorders>
            <w:shd w:val="clear" w:color="000000" w:fill="FFFFFF"/>
          </w:tcPr>
          <w:p w14:paraId="74807E44" w14:textId="4EA41240" w:rsidR="008B4EBE" w:rsidRPr="00D71FA0" w:rsidRDefault="00882A7E" w:rsidP="002A028D">
            <w:pPr>
              <w:pStyle w:val="TableText"/>
            </w:pPr>
            <w:r>
              <w:rPr>
                <w:color w:val="000000"/>
              </w:rPr>
              <w:t>3.1</w:t>
            </w:r>
          </w:p>
        </w:tc>
        <w:tc>
          <w:tcPr>
            <w:tcW w:w="965" w:type="dxa"/>
            <w:tcBorders>
              <w:top w:val="nil"/>
              <w:left w:val="nil"/>
              <w:bottom w:val="single" w:sz="2" w:space="0" w:color="auto"/>
              <w:right w:val="nil"/>
            </w:tcBorders>
            <w:shd w:val="clear" w:color="000000" w:fill="FFFFFF"/>
          </w:tcPr>
          <w:p w14:paraId="0078E441" w14:textId="075CF3D3" w:rsidR="008B4EBE" w:rsidRPr="00D71FA0" w:rsidRDefault="00882A7E" w:rsidP="002A028D">
            <w:pPr>
              <w:pStyle w:val="TableText"/>
            </w:pPr>
            <w:r>
              <w:rPr>
                <w:color w:val="000000"/>
              </w:rPr>
              <w:t>1010.0</w:t>
            </w:r>
          </w:p>
        </w:tc>
        <w:tc>
          <w:tcPr>
            <w:tcW w:w="691" w:type="dxa"/>
            <w:tcBorders>
              <w:top w:val="nil"/>
              <w:left w:val="nil"/>
              <w:bottom w:val="single" w:sz="2" w:space="0" w:color="auto"/>
              <w:right w:val="nil"/>
            </w:tcBorders>
            <w:shd w:val="clear" w:color="000000" w:fill="FFFFFF"/>
          </w:tcPr>
          <w:p w14:paraId="38D9344E" w14:textId="14029F93" w:rsidR="008B4EBE" w:rsidRPr="00D71FA0" w:rsidRDefault="00882A7E" w:rsidP="002A028D">
            <w:pPr>
              <w:pStyle w:val="TableText"/>
            </w:pPr>
            <w:r>
              <w:rPr>
                <w:color w:val="000000"/>
              </w:rPr>
              <w:t>16.7</w:t>
            </w:r>
          </w:p>
        </w:tc>
        <w:tc>
          <w:tcPr>
            <w:tcW w:w="691" w:type="dxa"/>
            <w:tcBorders>
              <w:top w:val="nil"/>
              <w:left w:val="nil"/>
              <w:bottom w:val="single" w:sz="2" w:space="0" w:color="auto"/>
              <w:right w:val="nil"/>
            </w:tcBorders>
            <w:shd w:val="clear" w:color="000000" w:fill="FFFFFF"/>
          </w:tcPr>
          <w:p w14:paraId="7FB871FE" w14:textId="43B08D8A" w:rsidR="008B4EBE" w:rsidRPr="00D71FA0" w:rsidRDefault="00882A7E" w:rsidP="002A028D">
            <w:pPr>
              <w:pStyle w:val="TableText"/>
            </w:pPr>
            <w:r>
              <w:rPr>
                <w:color w:val="000000"/>
              </w:rPr>
              <w:t>46.6</w:t>
            </w:r>
          </w:p>
        </w:tc>
        <w:tc>
          <w:tcPr>
            <w:tcW w:w="691" w:type="dxa"/>
            <w:tcBorders>
              <w:top w:val="nil"/>
              <w:left w:val="nil"/>
              <w:bottom w:val="single" w:sz="2" w:space="0" w:color="auto"/>
              <w:right w:val="nil"/>
            </w:tcBorders>
            <w:shd w:val="clear" w:color="000000" w:fill="FFFFFF"/>
          </w:tcPr>
          <w:p w14:paraId="61FA2AE3" w14:textId="6732B761" w:rsidR="008B4EBE" w:rsidRPr="00D71FA0" w:rsidRDefault="00882A7E" w:rsidP="002A028D">
            <w:pPr>
              <w:pStyle w:val="TableText"/>
            </w:pPr>
            <w:r>
              <w:rPr>
                <w:color w:val="000000"/>
              </w:rPr>
              <w:t>64.8</w:t>
            </w:r>
          </w:p>
        </w:tc>
        <w:tc>
          <w:tcPr>
            <w:tcW w:w="691" w:type="dxa"/>
            <w:tcBorders>
              <w:top w:val="nil"/>
              <w:left w:val="nil"/>
              <w:bottom w:val="single" w:sz="2" w:space="0" w:color="auto"/>
              <w:right w:val="nil"/>
            </w:tcBorders>
            <w:shd w:val="clear" w:color="000000" w:fill="FFFFFF"/>
          </w:tcPr>
          <w:p w14:paraId="554C2BFE" w14:textId="1FB1F2AF" w:rsidR="008B4EBE" w:rsidRPr="00D71FA0" w:rsidRDefault="00882A7E" w:rsidP="002A028D">
            <w:pPr>
              <w:pStyle w:val="TableText"/>
            </w:pPr>
            <w:r>
              <w:rPr>
                <w:color w:val="000000"/>
              </w:rPr>
              <w:t>87.9</w:t>
            </w:r>
          </w:p>
        </w:tc>
        <w:tc>
          <w:tcPr>
            <w:tcW w:w="821" w:type="dxa"/>
            <w:tcBorders>
              <w:top w:val="nil"/>
              <w:left w:val="nil"/>
              <w:bottom w:val="single" w:sz="2" w:space="0" w:color="auto"/>
              <w:right w:val="nil"/>
            </w:tcBorders>
            <w:shd w:val="clear" w:color="000000" w:fill="FFFFFF"/>
          </w:tcPr>
          <w:p w14:paraId="66408DD5" w14:textId="08B7F360" w:rsidR="008B4EBE" w:rsidRPr="00D71FA0" w:rsidRDefault="00882A7E" w:rsidP="002A028D">
            <w:pPr>
              <w:pStyle w:val="TableText"/>
            </w:pPr>
            <w:r>
              <w:rPr>
                <w:color w:val="000000"/>
              </w:rPr>
              <w:t>118.3</w:t>
            </w:r>
          </w:p>
        </w:tc>
        <w:tc>
          <w:tcPr>
            <w:tcW w:w="821" w:type="dxa"/>
            <w:tcBorders>
              <w:top w:val="nil"/>
              <w:left w:val="nil"/>
              <w:bottom w:val="single" w:sz="2" w:space="0" w:color="auto"/>
              <w:right w:val="nil"/>
            </w:tcBorders>
            <w:shd w:val="clear" w:color="000000" w:fill="FFFFFF"/>
          </w:tcPr>
          <w:p w14:paraId="558E070F" w14:textId="14006E83" w:rsidR="008B4EBE" w:rsidRPr="00D71FA0" w:rsidRDefault="00882A7E" w:rsidP="002A028D">
            <w:pPr>
              <w:pStyle w:val="TableText"/>
            </w:pPr>
            <w:r>
              <w:rPr>
                <w:color w:val="000000"/>
              </w:rPr>
              <w:t>155.8</w:t>
            </w:r>
          </w:p>
        </w:tc>
        <w:tc>
          <w:tcPr>
            <w:tcW w:w="900" w:type="dxa"/>
            <w:tcBorders>
              <w:top w:val="nil"/>
              <w:left w:val="nil"/>
              <w:bottom w:val="single" w:sz="2" w:space="0" w:color="auto"/>
              <w:right w:val="nil"/>
            </w:tcBorders>
            <w:shd w:val="clear" w:color="000000" w:fill="FFFFFF"/>
          </w:tcPr>
          <w:p w14:paraId="44B1ACC1" w14:textId="6F9C59C0" w:rsidR="008B4EBE" w:rsidRPr="00D71FA0" w:rsidRDefault="00882A7E" w:rsidP="002A028D">
            <w:pPr>
              <w:pStyle w:val="TableText"/>
            </w:pPr>
            <w:r>
              <w:rPr>
                <w:color w:val="000000"/>
              </w:rPr>
              <w:t>267.4</w:t>
            </w:r>
          </w:p>
        </w:tc>
      </w:tr>
      <w:tr w:rsidR="00A82FB3" w:rsidRPr="00D71FA0" w14:paraId="2C0B5D19" w14:textId="77777777" w:rsidTr="00080531">
        <w:trPr>
          <w:trHeight w:val="144"/>
        </w:trPr>
        <w:tc>
          <w:tcPr>
            <w:tcW w:w="1886" w:type="dxa"/>
            <w:tcBorders>
              <w:top w:val="single" w:sz="2" w:space="0" w:color="auto"/>
              <w:bottom w:val="nil"/>
            </w:tcBorders>
            <w:hideMark/>
          </w:tcPr>
          <w:p w14:paraId="1DE3EA9F" w14:textId="77777777" w:rsidR="008B4EBE" w:rsidRPr="00D71FA0" w:rsidRDefault="008B4EBE" w:rsidP="002A028D">
            <w:pPr>
              <w:pStyle w:val="TableText"/>
            </w:pPr>
            <w:r w:rsidRPr="00D71FA0">
              <w:t>High school—Grade 10</w:t>
            </w:r>
          </w:p>
        </w:tc>
        <w:tc>
          <w:tcPr>
            <w:tcW w:w="2232" w:type="dxa"/>
            <w:tcBorders>
              <w:top w:val="single" w:sz="2" w:space="0" w:color="auto"/>
              <w:bottom w:val="nil"/>
            </w:tcBorders>
            <w:hideMark/>
          </w:tcPr>
          <w:p w14:paraId="4BACA81C" w14:textId="3796A8F9"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tcPr>
          <w:p w14:paraId="39BA058D" w14:textId="5C2C0380" w:rsidR="008B4EBE" w:rsidRPr="00D71FA0" w:rsidRDefault="00882A7E" w:rsidP="002A028D">
            <w:pPr>
              <w:pStyle w:val="TableText"/>
            </w:pPr>
            <w:r>
              <w:rPr>
                <w:color w:val="000000"/>
              </w:rPr>
              <w:t>9,842</w:t>
            </w:r>
          </w:p>
        </w:tc>
        <w:tc>
          <w:tcPr>
            <w:tcW w:w="835" w:type="dxa"/>
            <w:tcBorders>
              <w:top w:val="single" w:sz="2" w:space="0" w:color="auto"/>
              <w:left w:val="nil"/>
              <w:bottom w:val="nil"/>
              <w:right w:val="nil"/>
            </w:tcBorders>
            <w:shd w:val="clear" w:color="000000" w:fill="FFFFFF"/>
          </w:tcPr>
          <w:p w14:paraId="3073C1B9" w14:textId="1F8F1CF2" w:rsidR="008B4EBE" w:rsidRPr="00D71FA0" w:rsidRDefault="00882A7E" w:rsidP="002A028D">
            <w:pPr>
              <w:pStyle w:val="TableText"/>
            </w:pPr>
            <w:r>
              <w:rPr>
                <w:color w:val="000000"/>
              </w:rPr>
              <w:t>77.0</w:t>
            </w:r>
          </w:p>
        </w:tc>
        <w:tc>
          <w:tcPr>
            <w:tcW w:w="691" w:type="dxa"/>
            <w:tcBorders>
              <w:top w:val="single" w:sz="2" w:space="0" w:color="auto"/>
              <w:left w:val="nil"/>
              <w:bottom w:val="nil"/>
              <w:right w:val="nil"/>
            </w:tcBorders>
            <w:shd w:val="clear" w:color="000000" w:fill="FFFFFF"/>
          </w:tcPr>
          <w:p w14:paraId="63DBA554" w14:textId="5056226A" w:rsidR="008B4EBE" w:rsidRPr="00D71FA0" w:rsidRDefault="00882A7E" w:rsidP="002A028D">
            <w:pPr>
              <w:pStyle w:val="TableText"/>
            </w:pPr>
            <w:r>
              <w:rPr>
                <w:color w:val="000000"/>
              </w:rPr>
              <w:t>38.1</w:t>
            </w:r>
          </w:p>
        </w:tc>
        <w:tc>
          <w:tcPr>
            <w:tcW w:w="630" w:type="dxa"/>
            <w:tcBorders>
              <w:top w:val="single" w:sz="2" w:space="0" w:color="auto"/>
              <w:left w:val="nil"/>
              <w:bottom w:val="nil"/>
              <w:right w:val="nil"/>
            </w:tcBorders>
            <w:shd w:val="clear" w:color="000000" w:fill="FFFFFF"/>
          </w:tcPr>
          <w:p w14:paraId="7C628085" w14:textId="137326AF" w:rsidR="008B4EBE" w:rsidRPr="00D71FA0" w:rsidRDefault="00882A7E" w:rsidP="002A028D">
            <w:pPr>
              <w:pStyle w:val="TableText"/>
            </w:pPr>
            <w:r>
              <w:rPr>
                <w:color w:val="000000"/>
              </w:rPr>
              <w:t>3.1</w:t>
            </w:r>
          </w:p>
        </w:tc>
        <w:tc>
          <w:tcPr>
            <w:tcW w:w="965" w:type="dxa"/>
            <w:tcBorders>
              <w:top w:val="single" w:sz="2" w:space="0" w:color="auto"/>
              <w:left w:val="nil"/>
              <w:bottom w:val="nil"/>
              <w:right w:val="nil"/>
            </w:tcBorders>
            <w:shd w:val="clear" w:color="000000" w:fill="FFFFFF"/>
          </w:tcPr>
          <w:p w14:paraId="69E97BEE" w14:textId="439FC9D0" w:rsidR="008B4EBE" w:rsidRPr="00D71FA0" w:rsidRDefault="00882A7E" w:rsidP="002A028D">
            <w:pPr>
              <w:pStyle w:val="TableText"/>
            </w:pPr>
            <w:r>
              <w:rPr>
                <w:color w:val="000000"/>
              </w:rPr>
              <w:t>584.7</w:t>
            </w:r>
          </w:p>
        </w:tc>
        <w:tc>
          <w:tcPr>
            <w:tcW w:w="691" w:type="dxa"/>
            <w:tcBorders>
              <w:top w:val="single" w:sz="2" w:space="0" w:color="auto"/>
              <w:left w:val="nil"/>
              <w:bottom w:val="nil"/>
              <w:right w:val="nil"/>
            </w:tcBorders>
            <w:shd w:val="clear" w:color="000000" w:fill="FFFFFF"/>
          </w:tcPr>
          <w:p w14:paraId="3D443EFD" w14:textId="640DF9EA" w:rsidR="008B4EBE" w:rsidRPr="00D71FA0" w:rsidRDefault="00882A7E" w:rsidP="002A028D">
            <w:pPr>
              <w:pStyle w:val="TableText"/>
            </w:pPr>
            <w:r>
              <w:rPr>
                <w:color w:val="000000"/>
              </w:rPr>
              <w:t>10.9</w:t>
            </w:r>
          </w:p>
        </w:tc>
        <w:tc>
          <w:tcPr>
            <w:tcW w:w="691" w:type="dxa"/>
            <w:tcBorders>
              <w:top w:val="single" w:sz="2" w:space="0" w:color="auto"/>
              <w:left w:val="nil"/>
              <w:bottom w:val="nil"/>
              <w:right w:val="nil"/>
            </w:tcBorders>
            <w:shd w:val="clear" w:color="000000" w:fill="FFFFFF"/>
          </w:tcPr>
          <w:p w14:paraId="7E314E77" w14:textId="07397F8C" w:rsidR="008B4EBE" w:rsidRPr="00D71FA0" w:rsidRDefault="00882A7E" w:rsidP="002A028D">
            <w:pPr>
              <w:pStyle w:val="TableText"/>
            </w:pPr>
            <w:r>
              <w:rPr>
                <w:color w:val="000000"/>
              </w:rPr>
              <w:t>36.0</w:t>
            </w:r>
          </w:p>
        </w:tc>
        <w:tc>
          <w:tcPr>
            <w:tcW w:w="691" w:type="dxa"/>
            <w:tcBorders>
              <w:top w:val="single" w:sz="2" w:space="0" w:color="auto"/>
              <w:left w:val="nil"/>
              <w:bottom w:val="nil"/>
              <w:right w:val="nil"/>
            </w:tcBorders>
            <w:shd w:val="clear" w:color="000000" w:fill="FFFFFF"/>
          </w:tcPr>
          <w:p w14:paraId="449C3446" w14:textId="43DEC2CD" w:rsidR="008B4EBE" w:rsidRPr="00D71FA0" w:rsidRDefault="00882A7E" w:rsidP="002A028D">
            <w:pPr>
              <w:pStyle w:val="TableText"/>
            </w:pPr>
            <w:r>
              <w:rPr>
                <w:color w:val="000000"/>
              </w:rPr>
              <w:t>52.6</w:t>
            </w:r>
          </w:p>
        </w:tc>
        <w:tc>
          <w:tcPr>
            <w:tcW w:w="691" w:type="dxa"/>
            <w:tcBorders>
              <w:top w:val="single" w:sz="2" w:space="0" w:color="auto"/>
              <w:left w:val="nil"/>
              <w:bottom w:val="nil"/>
              <w:right w:val="nil"/>
            </w:tcBorders>
            <w:shd w:val="clear" w:color="000000" w:fill="FFFFFF"/>
          </w:tcPr>
          <w:p w14:paraId="378E43D0" w14:textId="53E3FB01" w:rsidR="008B4EBE" w:rsidRPr="00D71FA0" w:rsidRDefault="00882A7E" w:rsidP="002A028D">
            <w:pPr>
              <w:pStyle w:val="TableText"/>
            </w:pPr>
            <w:r>
              <w:rPr>
                <w:color w:val="000000"/>
              </w:rPr>
              <w:t>71.8</w:t>
            </w:r>
          </w:p>
        </w:tc>
        <w:tc>
          <w:tcPr>
            <w:tcW w:w="821" w:type="dxa"/>
            <w:tcBorders>
              <w:top w:val="single" w:sz="2" w:space="0" w:color="auto"/>
              <w:left w:val="nil"/>
              <w:bottom w:val="nil"/>
              <w:right w:val="nil"/>
            </w:tcBorders>
            <w:shd w:val="clear" w:color="000000" w:fill="FFFFFF"/>
          </w:tcPr>
          <w:p w14:paraId="67CC48FE" w14:textId="6C21289B" w:rsidR="008B4EBE" w:rsidRPr="00D71FA0" w:rsidRDefault="00882A7E" w:rsidP="002A028D">
            <w:pPr>
              <w:pStyle w:val="TableText"/>
            </w:pPr>
            <w:r>
              <w:rPr>
                <w:color w:val="000000"/>
              </w:rPr>
              <w:t>94.9</w:t>
            </w:r>
          </w:p>
        </w:tc>
        <w:tc>
          <w:tcPr>
            <w:tcW w:w="821" w:type="dxa"/>
            <w:tcBorders>
              <w:top w:val="single" w:sz="2" w:space="0" w:color="auto"/>
              <w:left w:val="nil"/>
              <w:bottom w:val="nil"/>
              <w:right w:val="nil"/>
            </w:tcBorders>
            <w:shd w:val="clear" w:color="000000" w:fill="FFFFFF"/>
          </w:tcPr>
          <w:p w14:paraId="23192E96" w14:textId="4F1FBAF1" w:rsidR="008B4EBE" w:rsidRPr="00D71FA0" w:rsidRDefault="00882A7E" w:rsidP="002A028D">
            <w:pPr>
              <w:pStyle w:val="TableText"/>
            </w:pPr>
            <w:r>
              <w:rPr>
                <w:color w:val="000000"/>
              </w:rPr>
              <w:t>121.7</w:t>
            </w:r>
          </w:p>
        </w:tc>
        <w:tc>
          <w:tcPr>
            <w:tcW w:w="900" w:type="dxa"/>
            <w:tcBorders>
              <w:top w:val="single" w:sz="2" w:space="0" w:color="auto"/>
              <w:left w:val="nil"/>
              <w:bottom w:val="nil"/>
              <w:right w:val="nil"/>
            </w:tcBorders>
            <w:shd w:val="clear" w:color="000000" w:fill="FFFFFF"/>
          </w:tcPr>
          <w:p w14:paraId="181D0311" w14:textId="0F539A7A" w:rsidR="008B4EBE" w:rsidRPr="00D71FA0" w:rsidRDefault="00882A7E" w:rsidP="002A028D">
            <w:pPr>
              <w:pStyle w:val="TableText"/>
            </w:pPr>
            <w:r>
              <w:rPr>
                <w:color w:val="000000"/>
              </w:rPr>
              <w:t>200.3</w:t>
            </w:r>
          </w:p>
        </w:tc>
      </w:tr>
      <w:tr w:rsidR="00A82FB3" w:rsidRPr="00D71FA0" w14:paraId="320AFFCB" w14:textId="77777777" w:rsidTr="00080531">
        <w:trPr>
          <w:trHeight w:val="144"/>
        </w:trPr>
        <w:tc>
          <w:tcPr>
            <w:tcW w:w="1886" w:type="dxa"/>
            <w:tcBorders>
              <w:top w:val="nil"/>
              <w:bottom w:val="single" w:sz="2" w:space="0" w:color="auto"/>
            </w:tcBorders>
            <w:hideMark/>
          </w:tcPr>
          <w:p w14:paraId="4AFF4B38" w14:textId="77777777" w:rsidR="008B4EBE" w:rsidRPr="00D71FA0" w:rsidRDefault="008B4EBE" w:rsidP="002A028D">
            <w:pPr>
              <w:pStyle w:val="TableText"/>
            </w:pPr>
            <w:r w:rsidRPr="00D71FA0">
              <w:t>High school—Grade 10</w:t>
            </w:r>
          </w:p>
        </w:tc>
        <w:tc>
          <w:tcPr>
            <w:tcW w:w="2232" w:type="dxa"/>
            <w:tcBorders>
              <w:top w:val="nil"/>
              <w:bottom w:val="single" w:sz="2" w:space="0" w:color="auto"/>
            </w:tcBorders>
            <w:hideMark/>
          </w:tcPr>
          <w:p w14:paraId="3EF57398" w14:textId="25B80E0F"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tcPr>
          <w:p w14:paraId="6960564C" w14:textId="1559F584" w:rsidR="008B4EBE" w:rsidRPr="00D71FA0" w:rsidRDefault="00882A7E" w:rsidP="002A028D">
            <w:pPr>
              <w:pStyle w:val="TableText"/>
            </w:pPr>
            <w:r>
              <w:rPr>
                <w:color w:val="000000"/>
              </w:rPr>
              <w:t>9,534</w:t>
            </w:r>
          </w:p>
        </w:tc>
        <w:tc>
          <w:tcPr>
            <w:tcW w:w="835" w:type="dxa"/>
            <w:tcBorders>
              <w:top w:val="nil"/>
              <w:left w:val="nil"/>
              <w:bottom w:val="single" w:sz="2" w:space="0" w:color="auto"/>
              <w:right w:val="nil"/>
            </w:tcBorders>
            <w:shd w:val="clear" w:color="000000" w:fill="FFFFFF"/>
          </w:tcPr>
          <w:p w14:paraId="2FDB97C6" w14:textId="372C8F76" w:rsidR="008B4EBE" w:rsidRPr="00D71FA0" w:rsidRDefault="00882A7E" w:rsidP="002A028D">
            <w:pPr>
              <w:pStyle w:val="TableText"/>
            </w:pPr>
            <w:r>
              <w:rPr>
                <w:color w:val="000000"/>
              </w:rPr>
              <w:t>76.7</w:t>
            </w:r>
          </w:p>
        </w:tc>
        <w:tc>
          <w:tcPr>
            <w:tcW w:w="691" w:type="dxa"/>
            <w:tcBorders>
              <w:top w:val="nil"/>
              <w:left w:val="nil"/>
              <w:bottom w:val="single" w:sz="2" w:space="0" w:color="auto"/>
              <w:right w:val="nil"/>
            </w:tcBorders>
            <w:shd w:val="clear" w:color="000000" w:fill="FFFFFF"/>
          </w:tcPr>
          <w:p w14:paraId="165A4B91" w14:textId="438878C9" w:rsidR="008B4EBE" w:rsidRPr="00D71FA0" w:rsidRDefault="00882A7E" w:rsidP="002A028D">
            <w:pPr>
              <w:pStyle w:val="TableText"/>
            </w:pPr>
            <w:r>
              <w:rPr>
                <w:color w:val="000000"/>
              </w:rPr>
              <w:t>38.4</w:t>
            </w:r>
          </w:p>
        </w:tc>
        <w:tc>
          <w:tcPr>
            <w:tcW w:w="630" w:type="dxa"/>
            <w:tcBorders>
              <w:top w:val="nil"/>
              <w:left w:val="nil"/>
              <w:bottom w:val="single" w:sz="2" w:space="0" w:color="auto"/>
              <w:right w:val="nil"/>
            </w:tcBorders>
            <w:shd w:val="clear" w:color="000000" w:fill="FFFFFF"/>
          </w:tcPr>
          <w:p w14:paraId="2111BBD7" w14:textId="658E8578" w:rsidR="008B4EBE" w:rsidRPr="00D71FA0" w:rsidRDefault="00882A7E" w:rsidP="002A028D">
            <w:pPr>
              <w:pStyle w:val="TableText"/>
            </w:pPr>
            <w:r>
              <w:rPr>
                <w:color w:val="000000"/>
              </w:rPr>
              <w:t>3.2</w:t>
            </w:r>
          </w:p>
        </w:tc>
        <w:tc>
          <w:tcPr>
            <w:tcW w:w="965" w:type="dxa"/>
            <w:tcBorders>
              <w:top w:val="nil"/>
              <w:left w:val="nil"/>
              <w:bottom w:val="single" w:sz="2" w:space="0" w:color="auto"/>
              <w:right w:val="nil"/>
            </w:tcBorders>
            <w:shd w:val="clear" w:color="000000" w:fill="FFFFFF"/>
          </w:tcPr>
          <w:p w14:paraId="405FE97E" w14:textId="27A32D41" w:rsidR="008B4EBE" w:rsidRPr="00D71FA0" w:rsidRDefault="00882A7E" w:rsidP="002A028D">
            <w:pPr>
              <w:pStyle w:val="TableText"/>
            </w:pPr>
            <w:r>
              <w:rPr>
                <w:color w:val="000000"/>
              </w:rPr>
              <w:t>565.2</w:t>
            </w:r>
          </w:p>
        </w:tc>
        <w:tc>
          <w:tcPr>
            <w:tcW w:w="691" w:type="dxa"/>
            <w:tcBorders>
              <w:top w:val="nil"/>
              <w:left w:val="nil"/>
              <w:bottom w:val="single" w:sz="2" w:space="0" w:color="auto"/>
              <w:right w:val="nil"/>
            </w:tcBorders>
            <w:shd w:val="clear" w:color="000000" w:fill="FFFFFF"/>
          </w:tcPr>
          <w:p w14:paraId="3A8D5E11" w14:textId="3A0BD63A" w:rsidR="008B4EBE" w:rsidRPr="00D71FA0" w:rsidRDefault="00882A7E" w:rsidP="002A028D">
            <w:pPr>
              <w:pStyle w:val="TableText"/>
            </w:pPr>
            <w:r>
              <w:rPr>
                <w:color w:val="000000"/>
              </w:rPr>
              <w:t>11.1</w:t>
            </w:r>
          </w:p>
        </w:tc>
        <w:tc>
          <w:tcPr>
            <w:tcW w:w="691" w:type="dxa"/>
            <w:tcBorders>
              <w:top w:val="nil"/>
              <w:left w:val="nil"/>
              <w:bottom w:val="single" w:sz="2" w:space="0" w:color="auto"/>
              <w:right w:val="nil"/>
            </w:tcBorders>
            <w:shd w:val="clear" w:color="000000" w:fill="FFFFFF"/>
          </w:tcPr>
          <w:p w14:paraId="5C5E7D1A" w14:textId="73265113" w:rsidR="008B4EBE" w:rsidRPr="00D71FA0" w:rsidRDefault="00882A7E" w:rsidP="002A028D">
            <w:pPr>
              <w:pStyle w:val="TableText"/>
            </w:pPr>
            <w:r>
              <w:rPr>
                <w:color w:val="000000"/>
              </w:rPr>
              <w:t>35.6</w:t>
            </w:r>
          </w:p>
        </w:tc>
        <w:tc>
          <w:tcPr>
            <w:tcW w:w="691" w:type="dxa"/>
            <w:tcBorders>
              <w:top w:val="nil"/>
              <w:left w:val="nil"/>
              <w:bottom w:val="single" w:sz="2" w:space="0" w:color="auto"/>
              <w:right w:val="nil"/>
            </w:tcBorders>
            <w:shd w:val="clear" w:color="000000" w:fill="FFFFFF"/>
          </w:tcPr>
          <w:p w14:paraId="2FF240DD" w14:textId="20013639" w:rsidR="008B4EBE" w:rsidRPr="00D71FA0" w:rsidRDefault="00882A7E" w:rsidP="002A028D">
            <w:pPr>
              <w:pStyle w:val="TableText"/>
            </w:pPr>
            <w:r>
              <w:rPr>
                <w:color w:val="000000"/>
              </w:rPr>
              <w:t>52.1</w:t>
            </w:r>
          </w:p>
        </w:tc>
        <w:tc>
          <w:tcPr>
            <w:tcW w:w="691" w:type="dxa"/>
            <w:tcBorders>
              <w:top w:val="nil"/>
              <w:left w:val="nil"/>
              <w:bottom w:val="single" w:sz="2" w:space="0" w:color="auto"/>
              <w:right w:val="nil"/>
            </w:tcBorders>
            <w:shd w:val="clear" w:color="000000" w:fill="FFFFFF"/>
          </w:tcPr>
          <w:p w14:paraId="7BAF1FC5" w14:textId="6989E6F8" w:rsidR="008B4EBE" w:rsidRPr="00D71FA0" w:rsidRDefault="00882A7E" w:rsidP="002A028D">
            <w:pPr>
              <w:pStyle w:val="TableText"/>
            </w:pPr>
            <w:r>
              <w:rPr>
                <w:color w:val="000000"/>
              </w:rPr>
              <w:t>71.4</w:t>
            </w:r>
          </w:p>
        </w:tc>
        <w:tc>
          <w:tcPr>
            <w:tcW w:w="821" w:type="dxa"/>
            <w:tcBorders>
              <w:top w:val="nil"/>
              <w:left w:val="nil"/>
              <w:bottom w:val="single" w:sz="2" w:space="0" w:color="auto"/>
              <w:right w:val="nil"/>
            </w:tcBorders>
            <w:shd w:val="clear" w:color="000000" w:fill="FFFFFF"/>
          </w:tcPr>
          <w:p w14:paraId="0862BF55" w14:textId="6A6EB61F" w:rsidR="008B4EBE" w:rsidRPr="00D71FA0" w:rsidRDefault="00882A7E" w:rsidP="002A028D">
            <w:pPr>
              <w:pStyle w:val="TableText"/>
            </w:pPr>
            <w:r>
              <w:rPr>
                <w:color w:val="000000"/>
              </w:rPr>
              <w:t>95.3</w:t>
            </w:r>
          </w:p>
        </w:tc>
        <w:tc>
          <w:tcPr>
            <w:tcW w:w="821" w:type="dxa"/>
            <w:tcBorders>
              <w:top w:val="nil"/>
              <w:left w:val="nil"/>
              <w:bottom w:val="single" w:sz="2" w:space="0" w:color="auto"/>
              <w:right w:val="nil"/>
            </w:tcBorders>
            <w:shd w:val="clear" w:color="000000" w:fill="FFFFFF"/>
          </w:tcPr>
          <w:p w14:paraId="4F52CF9C" w14:textId="344DB108" w:rsidR="008B4EBE" w:rsidRPr="00D71FA0" w:rsidRDefault="00882A7E" w:rsidP="002A028D">
            <w:pPr>
              <w:pStyle w:val="TableText"/>
            </w:pPr>
            <w:r>
              <w:rPr>
                <w:color w:val="000000"/>
              </w:rPr>
              <w:t>122.0</w:t>
            </w:r>
          </w:p>
        </w:tc>
        <w:tc>
          <w:tcPr>
            <w:tcW w:w="900" w:type="dxa"/>
            <w:tcBorders>
              <w:top w:val="nil"/>
              <w:left w:val="nil"/>
              <w:bottom w:val="single" w:sz="2" w:space="0" w:color="auto"/>
              <w:right w:val="nil"/>
            </w:tcBorders>
            <w:shd w:val="clear" w:color="000000" w:fill="FFFFFF"/>
          </w:tcPr>
          <w:p w14:paraId="36F36233" w14:textId="238D5DB8" w:rsidR="008B4EBE" w:rsidRPr="00D71FA0" w:rsidRDefault="00882A7E" w:rsidP="002A028D">
            <w:pPr>
              <w:pStyle w:val="TableText"/>
            </w:pPr>
            <w:r>
              <w:rPr>
                <w:color w:val="000000"/>
              </w:rPr>
              <w:t>201.1</w:t>
            </w:r>
          </w:p>
        </w:tc>
      </w:tr>
      <w:tr w:rsidR="00A82FB3" w:rsidRPr="00D71FA0" w14:paraId="79C4D494" w14:textId="77777777" w:rsidTr="008211EF">
        <w:trPr>
          <w:trHeight w:val="144"/>
        </w:trPr>
        <w:tc>
          <w:tcPr>
            <w:tcW w:w="1886" w:type="dxa"/>
            <w:tcBorders>
              <w:top w:val="single" w:sz="2" w:space="0" w:color="auto"/>
              <w:bottom w:val="nil"/>
            </w:tcBorders>
            <w:hideMark/>
          </w:tcPr>
          <w:p w14:paraId="6B03CA3D" w14:textId="77777777" w:rsidR="008B4EBE" w:rsidRPr="00D71FA0" w:rsidRDefault="008B4EBE" w:rsidP="002A028D">
            <w:pPr>
              <w:pStyle w:val="TableText"/>
            </w:pPr>
            <w:r w:rsidRPr="00D71FA0">
              <w:t>High school—Grade 11</w:t>
            </w:r>
          </w:p>
        </w:tc>
        <w:tc>
          <w:tcPr>
            <w:tcW w:w="2232" w:type="dxa"/>
            <w:tcBorders>
              <w:top w:val="single" w:sz="2" w:space="0" w:color="auto"/>
              <w:bottom w:val="nil"/>
            </w:tcBorders>
            <w:hideMark/>
          </w:tcPr>
          <w:p w14:paraId="0B72688B" w14:textId="0C07E79B"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tcPr>
          <w:p w14:paraId="3F216301" w14:textId="01511F35" w:rsidR="008B4EBE" w:rsidRPr="00D71FA0" w:rsidRDefault="00882A7E" w:rsidP="002A028D">
            <w:pPr>
              <w:pStyle w:val="TableText"/>
            </w:pPr>
            <w:r>
              <w:rPr>
                <w:color w:val="000000"/>
              </w:rPr>
              <w:t>141,299</w:t>
            </w:r>
          </w:p>
        </w:tc>
        <w:tc>
          <w:tcPr>
            <w:tcW w:w="835" w:type="dxa"/>
            <w:tcBorders>
              <w:top w:val="single" w:sz="2" w:space="0" w:color="auto"/>
              <w:left w:val="nil"/>
              <w:bottom w:val="nil"/>
              <w:right w:val="nil"/>
            </w:tcBorders>
            <w:shd w:val="clear" w:color="000000" w:fill="FFFFFF"/>
          </w:tcPr>
          <w:p w14:paraId="7EDFF447" w14:textId="2026F30C" w:rsidR="008B4EBE" w:rsidRPr="00D71FA0" w:rsidRDefault="00882A7E" w:rsidP="002A028D">
            <w:pPr>
              <w:pStyle w:val="TableText"/>
            </w:pPr>
            <w:r>
              <w:rPr>
                <w:color w:val="000000"/>
              </w:rPr>
              <w:t>73.1</w:t>
            </w:r>
          </w:p>
        </w:tc>
        <w:tc>
          <w:tcPr>
            <w:tcW w:w="691" w:type="dxa"/>
            <w:tcBorders>
              <w:top w:val="single" w:sz="2" w:space="0" w:color="auto"/>
              <w:left w:val="nil"/>
              <w:bottom w:val="nil"/>
              <w:right w:val="nil"/>
            </w:tcBorders>
            <w:shd w:val="clear" w:color="000000" w:fill="FFFFFF"/>
          </w:tcPr>
          <w:p w14:paraId="70AB3C9B" w14:textId="1146CF15" w:rsidR="008B4EBE" w:rsidRPr="00D71FA0" w:rsidRDefault="00882A7E" w:rsidP="002A028D">
            <w:pPr>
              <w:pStyle w:val="TableText"/>
            </w:pPr>
            <w:r>
              <w:rPr>
                <w:color w:val="000000"/>
              </w:rPr>
              <w:t>39.1</w:t>
            </w:r>
          </w:p>
        </w:tc>
        <w:tc>
          <w:tcPr>
            <w:tcW w:w="630" w:type="dxa"/>
            <w:tcBorders>
              <w:top w:val="single" w:sz="2" w:space="0" w:color="auto"/>
              <w:left w:val="nil"/>
              <w:bottom w:val="nil"/>
              <w:right w:val="nil"/>
            </w:tcBorders>
            <w:shd w:val="clear" w:color="000000" w:fill="FFFFFF"/>
          </w:tcPr>
          <w:p w14:paraId="7440E70A" w14:textId="64830EB0" w:rsidR="008B4EBE" w:rsidRPr="00D71FA0" w:rsidRDefault="00882A7E" w:rsidP="002A028D">
            <w:pPr>
              <w:pStyle w:val="TableText"/>
            </w:pPr>
            <w:r>
              <w:rPr>
                <w:color w:val="000000"/>
              </w:rPr>
              <w:t>2.2</w:t>
            </w:r>
          </w:p>
        </w:tc>
        <w:tc>
          <w:tcPr>
            <w:tcW w:w="965" w:type="dxa"/>
            <w:tcBorders>
              <w:top w:val="single" w:sz="2" w:space="0" w:color="auto"/>
              <w:left w:val="nil"/>
              <w:bottom w:val="nil"/>
              <w:right w:val="nil"/>
            </w:tcBorders>
            <w:shd w:val="clear" w:color="000000" w:fill="FFFFFF"/>
          </w:tcPr>
          <w:p w14:paraId="78EC57A6" w14:textId="12D76506" w:rsidR="008B4EBE" w:rsidRPr="00D71FA0" w:rsidRDefault="00882A7E" w:rsidP="002A028D">
            <w:pPr>
              <w:pStyle w:val="TableText"/>
            </w:pPr>
            <w:r>
              <w:rPr>
                <w:color w:val="000000"/>
              </w:rPr>
              <w:t>704.8</w:t>
            </w:r>
          </w:p>
        </w:tc>
        <w:tc>
          <w:tcPr>
            <w:tcW w:w="691" w:type="dxa"/>
            <w:tcBorders>
              <w:top w:val="single" w:sz="2" w:space="0" w:color="auto"/>
              <w:left w:val="nil"/>
              <w:bottom w:val="nil"/>
              <w:right w:val="nil"/>
            </w:tcBorders>
            <w:shd w:val="clear" w:color="000000" w:fill="FFFFFF"/>
          </w:tcPr>
          <w:p w14:paraId="1DEB8699" w14:textId="6C4B4256" w:rsidR="008B4EBE" w:rsidRPr="00D71FA0" w:rsidRDefault="00882A7E" w:rsidP="002A028D">
            <w:pPr>
              <w:pStyle w:val="TableText"/>
            </w:pPr>
            <w:r>
              <w:rPr>
                <w:color w:val="000000"/>
              </w:rPr>
              <w:t>7.5</w:t>
            </w:r>
          </w:p>
        </w:tc>
        <w:tc>
          <w:tcPr>
            <w:tcW w:w="691" w:type="dxa"/>
            <w:tcBorders>
              <w:top w:val="single" w:sz="2" w:space="0" w:color="auto"/>
              <w:left w:val="nil"/>
              <w:bottom w:val="nil"/>
              <w:right w:val="nil"/>
            </w:tcBorders>
            <w:shd w:val="clear" w:color="000000" w:fill="FFFFFF"/>
          </w:tcPr>
          <w:p w14:paraId="6F9768D5" w14:textId="1E3CCF10" w:rsidR="008B4EBE" w:rsidRPr="00D71FA0" w:rsidRDefault="00882A7E" w:rsidP="002A028D">
            <w:pPr>
              <w:pStyle w:val="TableText"/>
            </w:pPr>
            <w:r>
              <w:rPr>
                <w:color w:val="000000"/>
              </w:rPr>
              <w:t>29.9</w:t>
            </w:r>
          </w:p>
        </w:tc>
        <w:tc>
          <w:tcPr>
            <w:tcW w:w="691" w:type="dxa"/>
            <w:tcBorders>
              <w:top w:val="single" w:sz="2" w:space="0" w:color="auto"/>
              <w:left w:val="nil"/>
              <w:bottom w:val="nil"/>
              <w:right w:val="nil"/>
            </w:tcBorders>
            <w:shd w:val="clear" w:color="000000" w:fill="FFFFFF"/>
          </w:tcPr>
          <w:p w14:paraId="1E9D97A3" w14:textId="1DE048FE" w:rsidR="008B4EBE" w:rsidRPr="00D71FA0" w:rsidRDefault="00882A7E" w:rsidP="002A028D">
            <w:pPr>
              <w:pStyle w:val="TableText"/>
            </w:pPr>
            <w:r>
              <w:rPr>
                <w:color w:val="000000"/>
              </w:rPr>
              <w:t>48.4</w:t>
            </w:r>
          </w:p>
        </w:tc>
        <w:tc>
          <w:tcPr>
            <w:tcW w:w="691" w:type="dxa"/>
            <w:tcBorders>
              <w:top w:val="single" w:sz="2" w:space="0" w:color="auto"/>
              <w:left w:val="nil"/>
              <w:bottom w:val="nil"/>
              <w:right w:val="nil"/>
            </w:tcBorders>
            <w:shd w:val="clear" w:color="000000" w:fill="FFFFFF"/>
          </w:tcPr>
          <w:p w14:paraId="1ECEFD31" w14:textId="405D0A3F" w:rsidR="008B4EBE" w:rsidRPr="00D71FA0" w:rsidRDefault="00882A7E" w:rsidP="002A028D">
            <w:pPr>
              <w:pStyle w:val="TableText"/>
            </w:pPr>
            <w:r>
              <w:rPr>
                <w:color w:val="000000"/>
              </w:rPr>
              <w:t>68.5</w:t>
            </w:r>
          </w:p>
        </w:tc>
        <w:tc>
          <w:tcPr>
            <w:tcW w:w="821" w:type="dxa"/>
            <w:tcBorders>
              <w:top w:val="single" w:sz="2" w:space="0" w:color="auto"/>
              <w:left w:val="nil"/>
              <w:bottom w:val="nil"/>
              <w:right w:val="nil"/>
            </w:tcBorders>
            <w:shd w:val="clear" w:color="000000" w:fill="FFFFFF"/>
          </w:tcPr>
          <w:p w14:paraId="05D40464" w14:textId="4C5EE1C9" w:rsidR="008B4EBE" w:rsidRPr="00D71FA0" w:rsidRDefault="00882A7E" w:rsidP="002A028D">
            <w:pPr>
              <w:pStyle w:val="TableText"/>
            </w:pPr>
            <w:r>
              <w:rPr>
                <w:color w:val="000000"/>
              </w:rPr>
              <w:t>90.9</w:t>
            </w:r>
          </w:p>
        </w:tc>
        <w:tc>
          <w:tcPr>
            <w:tcW w:w="821" w:type="dxa"/>
            <w:tcBorders>
              <w:top w:val="single" w:sz="2" w:space="0" w:color="auto"/>
              <w:left w:val="nil"/>
              <w:bottom w:val="nil"/>
              <w:right w:val="nil"/>
            </w:tcBorders>
            <w:shd w:val="clear" w:color="000000" w:fill="FFFFFF"/>
          </w:tcPr>
          <w:p w14:paraId="31B91DA9" w14:textId="6F08C01F" w:rsidR="008B4EBE" w:rsidRPr="00D71FA0" w:rsidRDefault="00882A7E" w:rsidP="002A028D">
            <w:pPr>
              <w:pStyle w:val="TableText"/>
            </w:pPr>
            <w:r>
              <w:rPr>
                <w:color w:val="000000"/>
              </w:rPr>
              <w:t>118.8</w:t>
            </w:r>
          </w:p>
        </w:tc>
        <w:tc>
          <w:tcPr>
            <w:tcW w:w="900" w:type="dxa"/>
            <w:tcBorders>
              <w:top w:val="single" w:sz="2" w:space="0" w:color="auto"/>
              <w:left w:val="nil"/>
              <w:bottom w:val="nil"/>
              <w:right w:val="nil"/>
            </w:tcBorders>
            <w:shd w:val="clear" w:color="000000" w:fill="FFFFFF"/>
          </w:tcPr>
          <w:p w14:paraId="25B3B21D" w14:textId="3DBF58E0" w:rsidR="008B4EBE" w:rsidRPr="00D71FA0" w:rsidRDefault="00882A7E" w:rsidP="002A028D">
            <w:pPr>
              <w:pStyle w:val="TableText"/>
            </w:pPr>
            <w:r>
              <w:rPr>
                <w:color w:val="000000"/>
              </w:rPr>
              <w:t>201.1</w:t>
            </w:r>
          </w:p>
        </w:tc>
      </w:tr>
      <w:tr w:rsidR="00A82FB3" w:rsidRPr="00D71FA0" w14:paraId="7AF3810A" w14:textId="77777777" w:rsidTr="008211EF">
        <w:trPr>
          <w:trHeight w:val="144"/>
        </w:trPr>
        <w:tc>
          <w:tcPr>
            <w:tcW w:w="1886" w:type="dxa"/>
            <w:tcBorders>
              <w:top w:val="nil"/>
              <w:bottom w:val="single" w:sz="12" w:space="0" w:color="auto"/>
            </w:tcBorders>
            <w:hideMark/>
          </w:tcPr>
          <w:p w14:paraId="0F1C2E00" w14:textId="77777777" w:rsidR="008B4EBE" w:rsidRPr="00D71FA0" w:rsidRDefault="008B4EBE" w:rsidP="002A028D">
            <w:pPr>
              <w:pStyle w:val="TableText"/>
            </w:pPr>
            <w:r w:rsidRPr="00D71FA0">
              <w:t>High school—Grade 11</w:t>
            </w:r>
          </w:p>
        </w:tc>
        <w:tc>
          <w:tcPr>
            <w:tcW w:w="2232" w:type="dxa"/>
            <w:tcBorders>
              <w:top w:val="nil"/>
              <w:bottom w:val="single" w:sz="12" w:space="0" w:color="auto"/>
            </w:tcBorders>
            <w:hideMark/>
          </w:tcPr>
          <w:p w14:paraId="471D6FC5" w14:textId="75BC584C"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12" w:space="0" w:color="auto"/>
              <w:right w:val="nil"/>
            </w:tcBorders>
            <w:shd w:val="clear" w:color="000000" w:fill="FFFFFF"/>
          </w:tcPr>
          <w:p w14:paraId="4F55B421" w14:textId="70C16DB4" w:rsidR="008B4EBE" w:rsidRPr="00D71FA0" w:rsidRDefault="00882A7E" w:rsidP="002A028D">
            <w:pPr>
              <w:pStyle w:val="TableText"/>
            </w:pPr>
            <w:r>
              <w:rPr>
                <w:color w:val="000000"/>
              </w:rPr>
              <w:t>142,086</w:t>
            </w:r>
          </w:p>
        </w:tc>
        <w:tc>
          <w:tcPr>
            <w:tcW w:w="835" w:type="dxa"/>
            <w:tcBorders>
              <w:top w:val="nil"/>
              <w:left w:val="nil"/>
              <w:bottom w:val="single" w:sz="12" w:space="0" w:color="auto"/>
              <w:right w:val="nil"/>
            </w:tcBorders>
            <w:shd w:val="clear" w:color="000000" w:fill="FFFFFF"/>
          </w:tcPr>
          <w:p w14:paraId="25EC2E7B" w14:textId="479A748C" w:rsidR="008B4EBE" w:rsidRPr="00D71FA0" w:rsidRDefault="00882A7E" w:rsidP="002A028D">
            <w:pPr>
              <w:pStyle w:val="TableText"/>
            </w:pPr>
            <w:r>
              <w:rPr>
                <w:color w:val="000000"/>
              </w:rPr>
              <w:t>72.6</w:t>
            </w:r>
          </w:p>
        </w:tc>
        <w:tc>
          <w:tcPr>
            <w:tcW w:w="691" w:type="dxa"/>
            <w:tcBorders>
              <w:top w:val="nil"/>
              <w:left w:val="nil"/>
              <w:bottom w:val="single" w:sz="12" w:space="0" w:color="auto"/>
              <w:right w:val="nil"/>
            </w:tcBorders>
            <w:shd w:val="clear" w:color="000000" w:fill="FFFFFF"/>
          </w:tcPr>
          <w:p w14:paraId="70BFEC03" w14:textId="0B75F6E7" w:rsidR="008B4EBE" w:rsidRPr="00D71FA0" w:rsidRDefault="00882A7E" w:rsidP="002A028D">
            <w:pPr>
              <w:pStyle w:val="TableText"/>
            </w:pPr>
            <w:r>
              <w:rPr>
                <w:color w:val="000000"/>
              </w:rPr>
              <w:t>39.2</w:t>
            </w:r>
          </w:p>
        </w:tc>
        <w:tc>
          <w:tcPr>
            <w:tcW w:w="630" w:type="dxa"/>
            <w:tcBorders>
              <w:top w:val="nil"/>
              <w:left w:val="nil"/>
              <w:bottom w:val="single" w:sz="12" w:space="0" w:color="auto"/>
              <w:right w:val="nil"/>
            </w:tcBorders>
            <w:shd w:val="clear" w:color="000000" w:fill="FFFFFF"/>
          </w:tcPr>
          <w:p w14:paraId="0DCE2C4C" w14:textId="478DBFCE" w:rsidR="008B4EBE" w:rsidRPr="00D71FA0" w:rsidRDefault="00882A7E" w:rsidP="002A028D">
            <w:pPr>
              <w:pStyle w:val="TableText"/>
            </w:pPr>
            <w:r>
              <w:rPr>
                <w:color w:val="000000"/>
              </w:rPr>
              <w:t>1.4</w:t>
            </w:r>
          </w:p>
        </w:tc>
        <w:tc>
          <w:tcPr>
            <w:tcW w:w="965" w:type="dxa"/>
            <w:tcBorders>
              <w:top w:val="nil"/>
              <w:left w:val="nil"/>
              <w:bottom w:val="single" w:sz="12" w:space="0" w:color="auto"/>
              <w:right w:val="nil"/>
            </w:tcBorders>
            <w:shd w:val="clear" w:color="000000" w:fill="FFFFFF"/>
          </w:tcPr>
          <w:p w14:paraId="3986272B" w14:textId="24040B0B" w:rsidR="008B4EBE" w:rsidRPr="00D71FA0" w:rsidRDefault="00882A7E" w:rsidP="002A028D">
            <w:pPr>
              <w:pStyle w:val="TableText"/>
            </w:pPr>
            <w:r>
              <w:rPr>
                <w:color w:val="000000"/>
              </w:rPr>
              <w:t>774.6</w:t>
            </w:r>
          </w:p>
        </w:tc>
        <w:tc>
          <w:tcPr>
            <w:tcW w:w="691" w:type="dxa"/>
            <w:tcBorders>
              <w:top w:val="nil"/>
              <w:left w:val="nil"/>
              <w:bottom w:val="single" w:sz="12" w:space="0" w:color="auto"/>
              <w:right w:val="nil"/>
            </w:tcBorders>
            <w:shd w:val="clear" w:color="000000" w:fill="FFFFFF"/>
          </w:tcPr>
          <w:p w14:paraId="6A996201" w14:textId="4A286A3B" w:rsidR="008B4EBE" w:rsidRPr="00D71FA0" w:rsidRDefault="00882A7E" w:rsidP="002A028D">
            <w:pPr>
              <w:pStyle w:val="TableText"/>
            </w:pPr>
            <w:r>
              <w:rPr>
                <w:color w:val="000000"/>
              </w:rPr>
              <w:t>7.4</w:t>
            </w:r>
          </w:p>
        </w:tc>
        <w:tc>
          <w:tcPr>
            <w:tcW w:w="691" w:type="dxa"/>
            <w:tcBorders>
              <w:top w:val="nil"/>
              <w:left w:val="nil"/>
              <w:bottom w:val="single" w:sz="12" w:space="0" w:color="auto"/>
              <w:right w:val="nil"/>
            </w:tcBorders>
            <w:shd w:val="clear" w:color="000000" w:fill="FFFFFF"/>
          </w:tcPr>
          <w:p w14:paraId="1951A1D9" w14:textId="0B802CFB" w:rsidR="008B4EBE" w:rsidRPr="00D71FA0" w:rsidRDefault="00882A7E" w:rsidP="002A028D">
            <w:pPr>
              <w:pStyle w:val="TableText"/>
            </w:pPr>
            <w:r>
              <w:rPr>
                <w:color w:val="000000"/>
              </w:rPr>
              <w:t>29.5</w:t>
            </w:r>
          </w:p>
        </w:tc>
        <w:tc>
          <w:tcPr>
            <w:tcW w:w="691" w:type="dxa"/>
            <w:tcBorders>
              <w:top w:val="nil"/>
              <w:left w:val="nil"/>
              <w:bottom w:val="single" w:sz="12" w:space="0" w:color="auto"/>
              <w:right w:val="nil"/>
            </w:tcBorders>
            <w:shd w:val="clear" w:color="000000" w:fill="FFFFFF"/>
          </w:tcPr>
          <w:p w14:paraId="6BBAC15E" w14:textId="4F4A60F7" w:rsidR="008B4EBE" w:rsidRPr="00D71FA0" w:rsidRDefault="00882A7E" w:rsidP="002A028D">
            <w:pPr>
              <w:pStyle w:val="TableText"/>
            </w:pPr>
            <w:r>
              <w:rPr>
                <w:color w:val="000000"/>
              </w:rPr>
              <w:t>48.1</w:t>
            </w:r>
          </w:p>
        </w:tc>
        <w:tc>
          <w:tcPr>
            <w:tcW w:w="691" w:type="dxa"/>
            <w:tcBorders>
              <w:top w:val="nil"/>
              <w:left w:val="nil"/>
              <w:bottom w:val="single" w:sz="12" w:space="0" w:color="auto"/>
              <w:right w:val="nil"/>
            </w:tcBorders>
            <w:shd w:val="clear" w:color="000000" w:fill="FFFFFF"/>
          </w:tcPr>
          <w:p w14:paraId="7699348C" w14:textId="7376BE04" w:rsidR="008B4EBE" w:rsidRPr="00D71FA0" w:rsidRDefault="00882A7E" w:rsidP="002A028D">
            <w:pPr>
              <w:pStyle w:val="TableText"/>
            </w:pPr>
            <w:r>
              <w:rPr>
                <w:color w:val="000000"/>
              </w:rPr>
              <w:t>68.0</w:t>
            </w:r>
          </w:p>
        </w:tc>
        <w:tc>
          <w:tcPr>
            <w:tcW w:w="821" w:type="dxa"/>
            <w:tcBorders>
              <w:top w:val="nil"/>
              <w:left w:val="nil"/>
              <w:bottom w:val="single" w:sz="12" w:space="0" w:color="auto"/>
              <w:right w:val="nil"/>
            </w:tcBorders>
            <w:shd w:val="clear" w:color="000000" w:fill="FFFFFF"/>
          </w:tcPr>
          <w:p w14:paraId="6E81D35F" w14:textId="2D649AF0" w:rsidR="008B4EBE" w:rsidRPr="00D71FA0" w:rsidRDefault="00882A7E" w:rsidP="002A028D">
            <w:pPr>
              <w:pStyle w:val="TableText"/>
            </w:pPr>
            <w:r>
              <w:rPr>
                <w:color w:val="000000"/>
              </w:rPr>
              <w:t>90.2</w:t>
            </w:r>
          </w:p>
        </w:tc>
        <w:tc>
          <w:tcPr>
            <w:tcW w:w="821" w:type="dxa"/>
            <w:tcBorders>
              <w:top w:val="nil"/>
              <w:left w:val="nil"/>
              <w:bottom w:val="single" w:sz="12" w:space="0" w:color="auto"/>
              <w:right w:val="nil"/>
            </w:tcBorders>
            <w:shd w:val="clear" w:color="000000" w:fill="FFFFFF"/>
          </w:tcPr>
          <w:p w14:paraId="0596CEBD" w14:textId="0798A9DB" w:rsidR="008B4EBE" w:rsidRPr="00D71FA0" w:rsidRDefault="00882A7E" w:rsidP="002A028D">
            <w:pPr>
              <w:pStyle w:val="TableText"/>
            </w:pPr>
            <w:r>
              <w:rPr>
                <w:color w:val="000000"/>
              </w:rPr>
              <w:t>117.7</w:t>
            </w:r>
          </w:p>
        </w:tc>
        <w:tc>
          <w:tcPr>
            <w:tcW w:w="900" w:type="dxa"/>
            <w:tcBorders>
              <w:top w:val="nil"/>
              <w:left w:val="nil"/>
              <w:bottom w:val="single" w:sz="12" w:space="0" w:color="auto"/>
              <w:right w:val="nil"/>
            </w:tcBorders>
            <w:shd w:val="clear" w:color="000000" w:fill="FFFFFF"/>
          </w:tcPr>
          <w:p w14:paraId="0585D971" w14:textId="06B8E0AC" w:rsidR="008B4EBE" w:rsidRPr="00D71FA0" w:rsidRDefault="00882A7E" w:rsidP="002A028D">
            <w:pPr>
              <w:pStyle w:val="TableText"/>
            </w:pPr>
            <w:r>
              <w:rPr>
                <w:color w:val="000000"/>
              </w:rPr>
              <w:t>201.7</w:t>
            </w:r>
          </w:p>
        </w:tc>
      </w:tr>
    </w:tbl>
    <w:p w14:paraId="2A9A5D67" w14:textId="70923D50" w:rsidR="008211EF" w:rsidRPr="008211EF" w:rsidRDefault="008211EF" w:rsidP="008211EF">
      <w:pPr>
        <w:pStyle w:val="NormalContinuation"/>
        <w:rPr>
          <w:i/>
          <w:iCs/>
        </w:rPr>
      </w:pPr>
      <w:r>
        <w:fldChar w:fldCharType="begin"/>
      </w:r>
      <w:r>
        <w:instrText xml:space="preserve"> REF _Ref121144487 \h </w:instrText>
      </w:r>
      <w:r>
        <w:fldChar w:fldCharType="separate"/>
      </w:r>
      <w:r w:rsidR="00970A66" w:rsidRPr="00D71FA0">
        <w:t>Table</w:t>
      </w:r>
      <w:r w:rsidR="00970A66">
        <w:t xml:space="preserve"> </w:t>
      </w:r>
      <w:r w:rsidR="00970A66">
        <w:rPr>
          <w:noProof/>
        </w:rPr>
        <w:t>8</w:t>
      </w:r>
      <w:r w:rsidR="00970A66">
        <w:t>.</w:t>
      </w:r>
      <w:r w:rsidR="00970A66">
        <w:rPr>
          <w:noProof/>
        </w:rPr>
        <w:t>12</w:t>
      </w:r>
      <w:r>
        <w:fldChar w:fldCharType="end"/>
      </w:r>
      <w:r>
        <w:t xml:space="preserve"> </w:t>
      </w:r>
      <w:r>
        <w:rPr>
          <w:i/>
          <w:iCs/>
        </w:rPr>
        <w:t>(continuation)</w:t>
      </w:r>
    </w:p>
    <w:tbl>
      <w:tblPr>
        <w:tblStyle w:val="TRs"/>
        <w:tblW w:w="13661" w:type="dxa"/>
        <w:tblLayout w:type="fixed"/>
        <w:tblLook w:val="04A0" w:firstRow="1" w:lastRow="0" w:firstColumn="1" w:lastColumn="0" w:noHBand="0" w:noVBand="1"/>
      </w:tblPr>
      <w:tblGrid>
        <w:gridCol w:w="1886"/>
        <w:gridCol w:w="2232"/>
        <w:gridCol w:w="1116"/>
        <w:gridCol w:w="835"/>
        <w:gridCol w:w="691"/>
        <w:gridCol w:w="630"/>
        <w:gridCol w:w="965"/>
        <w:gridCol w:w="691"/>
        <w:gridCol w:w="691"/>
        <w:gridCol w:w="691"/>
        <w:gridCol w:w="691"/>
        <w:gridCol w:w="821"/>
        <w:gridCol w:w="821"/>
        <w:gridCol w:w="900"/>
      </w:tblGrid>
      <w:tr w:rsidR="008211EF" w:rsidRPr="002A028D" w14:paraId="55BE7E50" w14:textId="77777777" w:rsidTr="004F7E73">
        <w:trPr>
          <w:cnfStyle w:val="100000000000" w:firstRow="1" w:lastRow="0" w:firstColumn="0" w:lastColumn="0" w:oddVBand="0" w:evenVBand="0" w:oddHBand="0" w:evenHBand="0" w:firstRowFirstColumn="0" w:firstRowLastColumn="0" w:lastRowFirstColumn="0" w:lastRowLastColumn="0"/>
          <w:trHeight w:val="1872"/>
        </w:trPr>
        <w:tc>
          <w:tcPr>
            <w:tcW w:w="1886" w:type="dxa"/>
            <w:hideMark/>
          </w:tcPr>
          <w:p w14:paraId="4F9A267D" w14:textId="77777777" w:rsidR="008211EF" w:rsidRPr="002A028D" w:rsidRDefault="008211EF" w:rsidP="004F7E73">
            <w:pPr>
              <w:pStyle w:val="TableHead"/>
              <w:rPr>
                <w:b/>
                <w:bCs w:val="0"/>
              </w:rPr>
            </w:pPr>
            <w:r w:rsidRPr="002A028D">
              <w:rPr>
                <w:b/>
                <w:bCs w:val="0"/>
              </w:rPr>
              <w:t>Grade Level or Grade Band</w:t>
            </w:r>
          </w:p>
        </w:tc>
        <w:tc>
          <w:tcPr>
            <w:tcW w:w="2232" w:type="dxa"/>
            <w:hideMark/>
          </w:tcPr>
          <w:p w14:paraId="67C35B01" w14:textId="77777777" w:rsidR="008211EF" w:rsidRPr="002A028D" w:rsidRDefault="008211EF" w:rsidP="004F7E73">
            <w:pPr>
              <w:pStyle w:val="TableHead"/>
              <w:rPr>
                <w:b/>
                <w:bCs w:val="0"/>
              </w:rPr>
            </w:pPr>
            <w:r w:rsidRPr="002A028D">
              <w:rPr>
                <w:b/>
                <w:bCs w:val="0"/>
              </w:rPr>
              <w:t>Segment</w:t>
            </w:r>
          </w:p>
        </w:tc>
        <w:tc>
          <w:tcPr>
            <w:tcW w:w="1116" w:type="dxa"/>
            <w:hideMark/>
          </w:tcPr>
          <w:p w14:paraId="4C872E26" w14:textId="77777777" w:rsidR="008211EF" w:rsidRPr="002A028D" w:rsidRDefault="008211EF" w:rsidP="004F7E73">
            <w:pPr>
              <w:pStyle w:val="TableHead"/>
              <w:rPr>
                <w:b/>
                <w:bCs w:val="0"/>
                <w:vertAlign w:val="superscript"/>
              </w:rPr>
            </w:pPr>
            <w:r w:rsidRPr="002A028D">
              <w:rPr>
                <w:b/>
                <w:bCs w:val="0"/>
              </w:rPr>
              <w:t>N</w:t>
            </w:r>
          </w:p>
        </w:tc>
        <w:tc>
          <w:tcPr>
            <w:tcW w:w="835" w:type="dxa"/>
            <w:hideMark/>
          </w:tcPr>
          <w:p w14:paraId="79023A26" w14:textId="77777777" w:rsidR="008211EF" w:rsidRPr="002A028D" w:rsidRDefault="008211EF" w:rsidP="004F7E73">
            <w:pPr>
              <w:pStyle w:val="TableHead"/>
              <w:rPr>
                <w:rFonts w:ascii="Arial Bold" w:hAnsi="Arial Bold" w:hint="eastAsia"/>
                <w:b/>
                <w:bCs w:val="0"/>
              </w:rPr>
            </w:pPr>
            <w:r w:rsidRPr="002A028D">
              <w:rPr>
                <w:rFonts w:ascii="Arial Bold" w:hAnsi="Arial Bold"/>
                <w:b/>
                <w:bCs w:val="0"/>
              </w:rPr>
              <w:t>Mean</w:t>
            </w:r>
          </w:p>
        </w:tc>
        <w:tc>
          <w:tcPr>
            <w:tcW w:w="691" w:type="dxa"/>
            <w:hideMark/>
          </w:tcPr>
          <w:p w14:paraId="657DB58B" w14:textId="77777777" w:rsidR="008211EF" w:rsidRPr="002A028D" w:rsidRDefault="008211EF" w:rsidP="004F7E73">
            <w:pPr>
              <w:pStyle w:val="TableHead"/>
              <w:rPr>
                <w:b/>
                <w:bCs w:val="0"/>
              </w:rPr>
            </w:pPr>
            <w:r w:rsidRPr="002A028D">
              <w:rPr>
                <w:b/>
                <w:bCs w:val="0"/>
              </w:rPr>
              <w:t>SD</w:t>
            </w:r>
          </w:p>
        </w:tc>
        <w:tc>
          <w:tcPr>
            <w:tcW w:w="630" w:type="dxa"/>
            <w:hideMark/>
          </w:tcPr>
          <w:p w14:paraId="22AA8B83" w14:textId="77777777" w:rsidR="008211EF" w:rsidRPr="002A028D" w:rsidRDefault="008211EF" w:rsidP="004F7E73">
            <w:pPr>
              <w:pStyle w:val="TableHead"/>
              <w:rPr>
                <w:b/>
                <w:bCs w:val="0"/>
              </w:rPr>
            </w:pPr>
            <w:r w:rsidRPr="002A028D">
              <w:rPr>
                <w:b/>
                <w:bCs w:val="0"/>
              </w:rPr>
              <w:t>Min</w:t>
            </w:r>
          </w:p>
        </w:tc>
        <w:tc>
          <w:tcPr>
            <w:tcW w:w="965" w:type="dxa"/>
            <w:hideMark/>
          </w:tcPr>
          <w:p w14:paraId="03B6D74B" w14:textId="77777777" w:rsidR="008211EF" w:rsidRPr="002A028D" w:rsidRDefault="008211EF" w:rsidP="004F7E73">
            <w:pPr>
              <w:pStyle w:val="TableHead"/>
              <w:rPr>
                <w:b/>
                <w:bCs w:val="0"/>
              </w:rPr>
            </w:pPr>
            <w:r w:rsidRPr="002A028D">
              <w:rPr>
                <w:b/>
                <w:bCs w:val="0"/>
              </w:rPr>
              <w:t>Max</w:t>
            </w:r>
          </w:p>
        </w:tc>
        <w:tc>
          <w:tcPr>
            <w:tcW w:w="691" w:type="dxa"/>
            <w:textDirection w:val="btLr"/>
            <w:vAlign w:val="center"/>
            <w:hideMark/>
          </w:tcPr>
          <w:p w14:paraId="186DFC4A" w14:textId="77777777" w:rsidR="008211EF" w:rsidRPr="002A028D" w:rsidRDefault="008211EF" w:rsidP="004F7E73">
            <w:pPr>
              <w:pStyle w:val="TableHead"/>
              <w:ind w:left="72"/>
              <w:jc w:val="left"/>
              <w:rPr>
                <w:b/>
                <w:bCs w:val="0"/>
              </w:rPr>
            </w:pPr>
            <w:r w:rsidRPr="002A028D">
              <w:rPr>
                <w:b/>
                <w:bCs w:val="0"/>
              </w:rPr>
              <w:t>1st Percentile</w:t>
            </w:r>
          </w:p>
        </w:tc>
        <w:tc>
          <w:tcPr>
            <w:tcW w:w="691" w:type="dxa"/>
            <w:textDirection w:val="btLr"/>
            <w:vAlign w:val="center"/>
            <w:hideMark/>
          </w:tcPr>
          <w:p w14:paraId="4E746485" w14:textId="77777777" w:rsidR="008211EF" w:rsidRPr="002A028D" w:rsidRDefault="008211EF" w:rsidP="004F7E73">
            <w:pPr>
              <w:pStyle w:val="TableHead"/>
              <w:ind w:left="72"/>
              <w:jc w:val="left"/>
              <w:rPr>
                <w:b/>
                <w:bCs w:val="0"/>
              </w:rPr>
            </w:pPr>
            <w:r w:rsidRPr="002A028D">
              <w:rPr>
                <w:b/>
                <w:bCs w:val="0"/>
              </w:rPr>
              <w:t>10th Percentile</w:t>
            </w:r>
          </w:p>
        </w:tc>
        <w:tc>
          <w:tcPr>
            <w:tcW w:w="691" w:type="dxa"/>
            <w:textDirection w:val="btLr"/>
            <w:vAlign w:val="center"/>
            <w:hideMark/>
          </w:tcPr>
          <w:p w14:paraId="624120A6" w14:textId="77777777" w:rsidR="008211EF" w:rsidRPr="002A028D" w:rsidRDefault="008211EF" w:rsidP="004F7E73">
            <w:pPr>
              <w:pStyle w:val="TableHead"/>
              <w:ind w:left="72"/>
              <w:jc w:val="left"/>
              <w:rPr>
                <w:b/>
                <w:bCs w:val="0"/>
              </w:rPr>
            </w:pPr>
            <w:r w:rsidRPr="002A028D">
              <w:rPr>
                <w:b/>
                <w:bCs w:val="0"/>
              </w:rPr>
              <w:t>25th Percentile</w:t>
            </w:r>
          </w:p>
        </w:tc>
        <w:tc>
          <w:tcPr>
            <w:tcW w:w="691" w:type="dxa"/>
            <w:textDirection w:val="btLr"/>
            <w:vAlign w:val="center"/>
            <w:hideMark/>
          </w:tcPr>
          <w:p w14:paraId="778E7471" w14:textId="77777777" w:rsidR="008211EF" w:rsidRPr="002A028D" w:rsidRDefault="008211EF" w:rsidP="004F7E73">
            <w:pPr>
              <w:pStyle w:val="TableHead"/>
              <w:ind w:left="72"/>
              <w:jc w:val="left"/>
              <w:rPr>
                <w:b/>
                <w:bCs w:val="0"/>
              </w:rPr>
            </w:pPr>
            <w:r w:rsidRPr="002A028D">
              <w:rPr>
                <w:b/>
                <w:bCs w:val="0"/>
              </w:rPr>
              <w:t>50th Percentile</w:t>
            </w:r>
          </w:p>
        </w:tc>
        <w:tc>
          <w:tcPr>
            <w:tcW w:w="821" w:type="dxa"/>
            <w:textDirection w:val="btLr"/>
            <w:vAlign w:val="center"/>
            <w:hideMark/>
          </w:tcPr>
          <w:p w14:paraId="2F1601B9" w14:textId="77777777" w:rsidR="008211EF" w:rsidRPr="002A028D" w:rsidRDefault="008211EF" w:rsidP="004F7E73">
            <w:pPr>
              <w:pStyle w:val="TableHead"/>
              <w:ind w:left="72"/>
              <w:jc w:val="left"/>
              <w:rPr>
                <w:b/>
                <w:bCs w:val="0"/>
              </w:rPr>
            </w:pPr>
            <w:r w:rsidRPr="002A028D">
              <w:rPr>
                <w:b/>
                <w:bCs w:val="0"/>
              </w:rPr>
              <w:t>75th Percentile</w:t>
            </w:r>
          </w:p>
        </w:tc>
        <w:tc>
          <w:tcPr>
            <w:tcW w:w="821" w:type="dxa"/>
            <w:textDirection w:val="btLr"/>
            <w:vAlign w:val="center"/>
            <w:hideMark/>
          </w:tcPr>
          <w:p w14:paraId="7A4CD49E" w14:textId="77777777" w:rsidR="008211EF" w:rsidRPr="002A028D" w:rsidRDefault="008211EF" w:rsidP="004F7E73">
            <w:pPr>
              <w:pStyle w:val="TableHead"/>
              <w:ind w:left="72"/>
              <w:jc w:val="left"/>
              <w:rPr>
                <w:b/>
                <w:bCs w:val="0"/>
              </w:rPr>
            </w:pPr>
            <w:r w:rsidRPr="002A028D">
              <w:rPr>
                <w:b/>
                <w:bCs w:val="0"/>
              </w:rPr>
              <w:t>90th Percentile</w:t>
            </w:r>
          </w:p>
        </w:tc>
        <w:tc>
          <w:tcPr>
            <w:tcW w:w="900" w:type="dxa"/>
            <w:textDirection w:val="btLr"/>
            <w:vAlign w:val="center"/>
            <w:hideMark/>
          </w:tcPr>
          <w:p w14:paraId="7085BD5D" w14:textId="77777777" w:rsidR="008211EF" w:rsidRPr="002A028D" w:rsidRDefault="008211EF" w:rsidP="004F7E73">
            <w:pPr>
              <w:pStyle w:val="TableHead"/>
              <w:ind w:left="72"/>
              <w:jc w:val="left"/>
              <w:rPr>
                <w:b/>
                <w:bCs w:val="0"/>
              </w:rPr>
            </w:pPr>
            <w:r w:rsidRPr="002A028D">
              <w:rPr>
                <w:b/>
                <w:bCs w:val="0"/>
              </w:rPr>
              <w:t>99th Percentile</w:t>
            </w:r>
          </w:p>
        </w:tc>
      </w:tr>
      <w:tr w:rsidR="00A82FB3" w:rsidRPr="00D71FA0" w14:paraId="433713A9" w14:textId="77777777" w:rsidTr="00080531">
        <w:trPr>
          <w:trHeight w:val="144"/>
        </w:trPr>
        <w:tc>
          <w:tcPr>
            <w:tcW w:w="1886" w:type="dxa"/>
            <w:tcBorders>
              <w:top w:val="single" w:sz="2" w:space="0" w:color="auto"/>
              <w:bottom w:val="nil"/>
            </w:tcBorders>
            <w:hideMark/>
          </w:tcPr>
          <w:p w14:paraId="024C255B" w14:textId="77777777" w:rsidR="008B4EBE" w:rsidRPr="00D71FA0" w:rsidRDefault="008B4EBE" w:rsidP="002A028D">
            <w:pPr>
              <w:pStyle w:val="TableText"/>
            </w:pPr>
            <w:r w:rsidRPr="00D71FA0">
              <w:t>High school—Grade 12</w:t>
            </w:r>
          </w:p>
        </w:tc>
        <w:tc>
          <w:tcPr>
            <w:tcW w:w="2232" w:type="dxa"/>
            <w:tcBorders>
              <w:top w:val="single" w:sz="2" w:space="0" w:color="auto"/>
              <w:bottom w:val="nil"/>
            </w:tcBorders>
            <w:hideMark/>
          </w:tcPr>
          <w:p w14:paraId="3E41B63A" w14:textId="548664DB"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tcPr>
          <w:p w14:paraId="79F8A251" w14:textId="7D8FDD1B" w:rsidR="008B4EBE" w:rsidRPr="00D71FA0" w:rsidRDefault="00882A7E" w:rsidP="002A028D">
            <w:pPr>
              <w:pStyle w:val="TableText"/>
            </w:pPr>
            <w:r>
              <w:rPr>
                <w:color w:val="000000"/>
              </w:rPr>
              <w:t>163,941</w:t>
            </w:r>
          </w:p>
        </w:tc>
        <w:tc>
          <w:tcPr>
            <w:tcW w:w="835" w:type="dxa"/>
            <w:tcBorders>
              <w:top w:val="single" w:sz="2" w:space="0" w:color="auto"/>
              <w:left w:val="nil"/>
              <w:bottom w:val="nil"/>
              <w:right w:val="nil"/>
            </w:tcBorders>
            <w:shd w:val="clear" w:color="000000" w:fill="FFFFFF"/>
          </w:tcPr>
          <w:p w14:paraId="5277E6B3" w14:textId="13223E9C" w:rsidR="008B4EBE" w:rsidRPr="00D71FA0" w:rsidRDefault="00882A7E" w:rsidP="002A028D">
            <w:pPr>
              <w:pStyle w:val="TableText"/>
            </w:pPr>
            <w:r>
              <w:rPr>
                <w:color w:val="000000"/>
              </w:rPr>
              <w:t>60.0</w:t>
            </w:r>
          </w:p>
        </w:tc>
        <w:tc>
          <w:tcPr>
            <w:tcW w:w="691" w:type="dxa"/>
            <w:tcBorders>
              <w:top w:val="single" w:sz="2" w:space="0" w:color="auto"/>
              <w:left w:val="nil"/>
              <w:bottom w:val="nil"/>
              <w:right w:val="nil"/>
            </w:tcBorders>
            <w:shd w:val="clear" w:color="000000" w:fill="FFFFFF"/>
          </w:tcPr>
          <w:p w14:paraId="5CDA42CF" w14:textId="23C8AC6F" w:rsidR="008B4EBE" w:rsidRPr="00D71FA0" w:rsidRDefault="00882A7E" w:rsidP="002A028D">
            <w:pPr>
              <w:pStyle w:val="TableText"/>
            </w:pPr>
            <w:r>
              <w:rPr>
                <w:color w:val="000000"/>
              </w:rPr>
              <w:t>31.7</w:t>
            </w:r>
          </w:p>
        </w:tc>
        <w:tc>
          <w:tcPr>
            <w:tcW w:w="630" w:type="dxa"/>
            <w:tcBorders>
              <w:top w:val="single" w:sz="2" w:space="0" w:color="auto"/>
              <w:left w:val="nil"/>
              <w:bottom w:val="nil"/>
              <w:right w:val="nil"/>
            </w:tcBorders>
            <w:shd w:val="clear" w:color="000000" w:fill="FFFFFF"/>
          </w:tcPr>
          <w:p w14:paraId="3C41DA9D" w14:textId="648BD5EB" w:rsidR="008B4EBE" w:rsidRPr="00D71FA0" w:rsidRDefault="00882A7E" w:rsidP="002A028D">
            <w:pPr>
              <w:pStyle w:val="TableText"/>
            </w:pPr>
            <w:r>
              <w:rPr>
                <w:color w:val="000000"/>
              </w:rPr>
              <w:t>2.3</w:t>
            </w:r>
          </w:p>
        </w:tc>
        <w:tc>
          <w:tcPr>
            <w:tcW w:w="965" w:type="dxa"/>
            <w:tcBorders>
              <w:top w:val="single" w:sz="2" w:space="0" w:color="auto"/>
              <w:left w:val="nil"/>
              <w:bottom w:val="nil"/>
              <w:right w:val="nil"/>
            </w:tcBorders>
            <w:shd w:val="clear" w:color="000000" w:fill="FFFFFF"/>
          </w:tcPr>
          <w:p w14:paraId="456C8397" w14:textId="639A9008" w:rsidR="008B4EBE" w:rsidRPr="00D71FA0" w:rsidRDefault="00882A7E" w:rsidP="002A028D">
            <w:pPr>
              <w:pStyle w:val="TableText"/>
            </w:pPr>
            <w:r>
              <w:rPr>
                <w:color w:val="000000"/>
              </w:rPr>
              <w:t>741.3</w:t>
            </w:r>
          </w:p>
        </w:tc>
        <w:tc>
          <w:tcPr>
            <w:tcW w:w="691" w:type="dxa"/>
            <w:tcBorders>
              <w:top w:val="single" w:sz="2" w:space="0" w:color="auto"/>
              <w:left w:val="nil"/>
              <w:bottom w:val="nil"/>
              <w:right w:val="nil"/>
            </w:tcBorders>
            <w:shd w:val="clear" w:color="000000" w:fill="FFFFFF"/>
          </w:tcPr>
          <w:p w14:paraId="6F01076D" w14:textId="3B945FD1" w:rsidR="008B4EBE" w:rsidRPr="00D71FA0" w:rsidRDefault="00882A7E" w:rsidP="002A028D">
            <w:pPr>
              <w:pStyle w:val="TableText"/>
            </w:pPr>
            <w:r>
              <w:rPr>
                <w:color w:val="000000"/>
              </w:rPr>
              <w:t>6.3</w:t>
            </w:r>
          </w:p>
        </w:tc>
        <w:tc>
          <w:tcPr>
            <w:tcW w:w="691" w:type="dxa"/>
            <w:tcBorders>
              <w:top w:val="single" w:sz="2" w:space="0" w:color="auto"/>
              <w:left w:val="nil"/>
              <w:bottom w:val="nil"/>
              <w:right w:val="nil"/>
            </w:tcBorders>
            <w:shd w:val="clear" w:color="000000" w:fill="FFFFFF"/>
          </w:tcPr>
          <w:p w14:paraId="1586DD0E" w14:textId="462CB7C2" w:rsidR="008B4EBE" w:rsidRPr="00D71FA0" w:rsidRDefault="00882A7E" w:rsidP="002A028D">
            <w:pPr>
              <w:pStyle w:val="TableText"/>
            </w:pPr>
            <w:r>
              <w:rPr>
                <w:color w:val="000000"/>
              </w:rPr>
              <w:t>23.2</w:t>
            </w:r>
          </w:p>
        </w:tc>
        <w:tc>
          <w:tcPr>
            <w:tcW w:w="691" w:type="dxa"/>
            <w:tcBorders>
              <w:top w:val="single" w:sz="2" w:space="0" w:color="auto"/>
              <w:left w:val="nil"/>
              <w:bottom w:val="nil"/>
              <w:right w:val="nil"/>
            </w:tcBorders>
            <w:shd w:val="clear" w:color="000000" w:fill="FFFFFF"/>
          </w:tcPr>
          <w:p w14:paraId="71DB30AF" w14:textId="3C92575B" w:rsidR="008B4EBE" w:rsidRPr="00D71FA0" w:rsidRDefault="00882A7E" w:rsidP="002A028D">
            <w:pPr>
              <w:pStyle w:val="TableText"/>
            </w:pPr>
            <w:r>
              <w:rPr>
                <w:color w:val="000000"/>
              </w:rPr>
              <w:t>39.6</w:t>
            </w:r>
          </w:p>
        </w:tc>
        <w:tc>
          <w:tcPr>
            <w:tcW w:w="691" w:type="dxa"/>
            <w:tcBorders>
              <w:top w:val="single" w:sz="2" w:space="0" w:color="auto"/>
              <w:left w:val="nil"/>
              <w:bottom w:val="nil"/>
              <w:right w:val="nil"/>
            </w:tcBorders>
            <w:shd w:val="clear" w:color="000000" w:fill="FFFFFF"/>
          </w:tcPr>
          <w:p w14:paraId="00E7982C" w14:textId="552E1BA5" w:rsidR="008B4EBE" w:rsidRPr="00D71FA0" w:rsidRDefault="00882A7E" w:rsidP="002A028D">
            <w:pPr>
              <w:pStyle w:val="TableText"/>
            </w:pPr>
            <w:r>
              <w:rPr>
                <w:color w:val="000000"/>
              </w:rPr>
              <w:t>57.0</w:t>
            </w:r>
          </w:p>
        </w:tc>
        <w:tc>
          <w:tcPr>
            <w:tcW w:w="821" w:type="dxa"/>
            <w:tcBorders>
              <w:top w:val="single" w:sz="2" w:space="0" w:color="auto"/>
              <w:left w:val="nil"/>
              <w:bottom w:val="nil"/>
              <w:right w:val="nil"/>
            </w:tcBorders>
            <w:shd w:val="clear" w:color="000000" w:fill="FFFFFF"/>
          </w:tcPr>
          <w:p w14:paraId="4FC5875B" w14:textId="64E75DC2" w:rsidR="008B4EBE" w:rsidRPr="00D71FA0" w:rsidRDefault="00882A7E" w:rsidP="002A028D">
            <w:pPr>
              <w:pStyle w:val="TableText"/>
            </w:pPr>
            <w:r>
              <w:rPr>
                <w:color w:val="000000"/>
              </w:rPr>
              <w:t>75.8</w:t>
            </w:r>
          </w:p>
        </w:tc>
        <w:tc>
          <w:tcPr>
            <w:tcW w:w="821" w:type="dxa"/>
            <w:tcBorders>
              <w:top w:val="single" w:sz="2" w:space="0" w:color="auto"/>
              <w:left w:val="nil"/>
              <w:bottom w:val="nil"/>
              <w:right w:val="nil"/>
            </w:tcBorders>
            <w:shd w:val="clear" w:color="000000" w:fill="FFFFFF"/>
          </w:tcPr>
          <w:p w14:paraId="67E690D0" w14:textId="1B04CCFF" w:rsidR="008B4EBE" w:rsidRPr="00D71FA0" w:rsidRDefault="00882A7E" w:rsidP="002A028D">
            <w:pPr>
              <w:pStyle w:val="TableText"/>
            </w:pPr>
            <w:r>
              <w:rPr>
                <w:color w:val="000000"/>
              </w:rPr>
              <w:t>97.1</w:t>
            </w:r>
          </w:p>
        </w:tc>
        <w:tc>
          <w:tcPr>
            <w:tcW w:w="900" w:type="dxa"/>
            <w:tcBorders>
              <w:top w:val="single" w:sz="2" w:space="0" w:color="auto"/>
              <w:left w:val="nil"/>
              <w:bottom w:val="nil"/>
              <w:right w:val="nil"/>
            </w:tcBorders>
            <w:shd w:val="clear" w:color="000000" w:fill="FFFFFF"/>
          </w:tcPr>
          <w:p w14:paraId="134E704E" w14:textId="22390D3C" w:rsidR="008B4EBE" w:rsidRPr="00D71FA0" w:rsidRDefault="00882A7E" w:rsidP="002A028D">
            <w:pPr>
              <w:pStyle w:val="TableText"/>
            </w:pPr>
            <w:r>
              <w:rPr>
                <w:color w:val="000000"/>
              </w:rPr>
              <w:t>160.2</w:t>
            </w:r>
          </w:p>
        </w:tc>
      </w:tr>
      <w:tr w:rsidR="00A82FB3" w:rsidRPr="00D71FA0" w14:paraId="0C6EC365" w14:textId="77777777" w:rsidTr="00080531">
        <w:trPr>
          <w:trHeight w:val="144"/>
        </w:trPr>
        <w:tc>
          <w:tcPr>
            <w:tcW w:w="1886" w:type="dxa"/>
            <w:tcBorders>
              <w:top w:val="nil"/>
              <w:bottom w:val="single" w:sz="2" w:space="0" w:color="auto"/>
            </w:tcBorders>
          </w:tcPr>
          <w:p w14:paraId="32FA247E" w14:textId="77777777" w:rsidR="008B4EBE" w:rsidRPr="00D71FA0" w:rsidRDefault="008B4EBE" w:rsidP="002A028D">
            <w:pPr>
              <w:pStyle w:val="TableText"/>
            </w:pPr>
            <w:r w:rsidRPr="00D71FA0">
              <w:t>High school—Grade 12</w:t>
            </w:r>
          </w:p>
        </w:tc>
        <w:tc>
          <w:tcPr>
            <w:tcW w:w="2232" w:type="dxa"/>
            <w:tcBorders>
              <w:top w:val="nil"/>
              <w:bottom w:val="single" w:sz="2" w:space="0" w:color="auto"/>
            </w:tcBorders>
          </w:tcPr>
          <w:p w14:paraId="4156D768" w14:textId="2C8256D8"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2" w:space="0" w:color="auto"/>
              <w:right w:val="nil"/>
            </w:tcBorders>
            <w:shd w:val="clear" w:color="000000" w:fill="FFFFFF"/>
          </w:tcPr>
          <w:p w14:paraId="3B927E42" w14:textId="01BD6BED" w:rsidR="008B4EBE" w:rsidRPr="00D71FA0" w:rsidRDefault="00882A7E" w:rsidP="002A028D">
            <w:pPr>
              <w:pStyle w:val="TableText"/>
            </w:pPr>
            <w:r>
              <w:rPr>
                <w:color w:val="000000"/>
              </w:rPr>
              <w:t>164,146</w:t>
            </w:r>
          </w:p>
        </w:tc>
        <w:tc>
          <w:tcPr>
            <w:tcW w:w="835" w:type="dxa"/>
            <w:tcBorders>
              <w:top w:val="nil"/>
              <w:left w:val="nil"/>
              <w:bottom w:val="single" w:sz="2" w:space="0" w:color="auto"/>
              <w:right w:val="nil"/>
            </w:tcBorders>
            <w:shd w:val="clear" w:color="000000" w:fill="FFFFFF"/>
          </w:tcPr>
          <w:p w14:paraId="7E027CC5" w14:textId="5AE20E41" w:rsidR="008B4EBE" w:rsidRPr="00D71FA0" w:rsidRDefault="00882A7E" w:rsidP="002A028D">
            <w:pPr>
              <w:pStyle w:val="TableText"/>
            </w:pPr>
            <w:r>
              <w:rPr>
                <w:color w:val="000000"/>
              </w:rPr>
              <w:t>60.0</w:t>
            </w:r>
          </w:p>
        </w:tc>
        <w:tc>
          <w:tcPr>
            <w:tcW w:w="691" w:type="dxa"/>
            <w:tcBorders>
              <w:top w:val="nil"/>
              <w:left w:val="nil"/>
              <w:bottom w:val="single" w:sz="2" w:space="0" w:color="auto"/>
              <w:right w:val="nil"/>
            </w:tcBorders>
            <w:shd w:val="clear" w:color="000000" w:fill="FFFFFF"/>
          </w:tcPr>
          <w:p w14:paraId="407986C1" w14:textId="2D49C56F" w:rsidR="008B4EBE" w:rsidRPr="00D71FA0" w:rsidRDefault="00882A7E" w:rsidP="002A028D">
            <w:pPr>
              <w:pStyle w:val="TableText"/>
            </w:pPr>
            <w:r>
              <w:rPr>
                <w:color w:val="000000"/>
              </w:rPr>
              <w:t>31.7</w:t>
            </w:r>
          </w:p>
        </w:tc>
        <w:tc>
          <w:tcPr>
            <w:tcW w:w="630" w:type="dxa"/>
            <w:tcBorders>
              <w:top w:val="nil"/>
              <w:left w:val="nil"/>
              <w:bottom w:val="single" w:sz="2" w:space="0" w:color="auto"/>
              <w:right w:val="nil"/>
            </w:tcBorders>
            <w:shd w:val="clear" w:color="000000" w:fill="FFFFFF"/>
          </w:tcPr>
          <w:p w14:paraId="11337741" w14:textId="0227FA6F" w:rsidR="008B4EBE" w:rsidRPr="00D71FA0" w:rsidRDefault="00882A7E" w:rsidP="002A028D">
            <w:pPr>
              <w:pStyle w:val="TableText"/>
            </w:pPr>
            <w:r>
              <w:rPr>
                <w:color w:val="000000"/>
              </w:rPr>
              <w:t>2.1</w:t>
            </w:r>
          </w:p>
        </w:tc>
        <w:tc>
          <w:tcPr>
            <w:tcW w:w="965" w:type="dxa"/>
            <w:tcBorders>
              <w:top w:val="nil"/>
              <w:left w:val="nil"/>
              <w:bottom w:val="single" w:sz="2" w:space="0" w:color="auto"/>
              <w:right w:val="nil"/>
            </w:tcBorders>
            <w:shd w:val="clear" w:color="000000" w:fill="FFFFFF"/>
          </w:tcPr>
          <w:p w14:paraId="7E72A39E" w14:textId="52BF3643" w:rsidR="008B4EBE" w:rsidRPr="00D71FA0" w:rsidRDefault="00882A7E" w:rsidP="002A028D">
            <w:pPr>
              <w:pStyle w:val="TableText"/>
            </w:pPr>
            <w:r>
              <w:rPr>
                <w:color w:val="000000"/>
              </w:rPr>
              <w:t>1313.2</w:t>
            </w:r>
          </w:p>
        </w:tc>
        <w:tc>
          <w:tcPr>
            <w:tcW w:w="691" w:type="dxa"/>
            <w:tcBorders>
              <w:top w:val="nil"/>
              <w:left w:val="nil"/>
              <w:bottom w:val="single" w:sz="2" w:space="0" w:color="auto"/>
              <w:right w:val="nil"/>
            </w:tcBorders>
            <w:shd w:val="clear" w:color="000000" w:fill="FFFFFF"/>
          </w:tcPr>
          <w:p w14:paraId="0EFBEEA5" w14:textId="0C917C31" w:rsidR="008B4EBE" w:rsidRPr="00D71FA0" w:rsidRDefault="00882A7E" w:rsidP="002A028D">
            <w:pPr>
              <w:pStyle w:val="TableText"/>
            </w:pPr>
            <w:r>
              <w:rPr>
                <w:color w:val="000000"/>
              </w:rPr>
              <w:t>6.1</w:t>
            </w:r>
          </w:p>
        </w:tc>
        <w:tc>
          <w:tcPr>
            <w:tcW w:w="691" w:type="dxa"/>
            <w:tcBorders>
              <w:top w:val="nil"/>
              <w:left w:val="nil"/>
              <w:bottom w:val="single" w:sz="2" w:space="0" w:color="auto"/>
              <w:right w:val="nil"/>
            </w:tcBorders>
            <w:shd w:val="clear" w:color="000000" w:fill="FFFFFF"/>
          </w:tcPr>
          <w:p w14:paraId="71FEE85C" w14:textId="445611BB" w:rsidR="008B4EBE" w:rsidRPr="00D71FA0" w:rsidRDefault="00882A7E" w:rsidP="002A028D">
            <w:pPr>
              <w:pStyle w:val="TableText"/>
            </w:pPr>
            <w:r>
              <w:rPr>
                <w:color w:val="000000"/>
              </w:rPr>
              <w:t>23.6</w:t>
            </w:r>
          </w:p>
        </w:tc>
        <w:tc>
          <w:tcPr>
            <w:tcW w:w="691" w:type="dxa"/>
            <w:tcBorders>
              <w:top w:val="nil"/>
              <w:left w:val="nil"/>
              <w:bottom w:val="single" w:sz="2" w:space="0" w:color="auto"/>
              <w:right w:val="nil"/>
            </w:tcBorders>
            <w:shd w:val="clear" w:color="000000" w:fill="FFFFFF"/>
          </w:tcPr>
          <w:p w14:paraId="5B250902" w14:textId="34F31A09" w:rsidR="008B4EBE" w:rsidRPr="00D71FA0" w:rsidRDefault="00882A7E" w:rsidP="002A028D">
            <w:pPr>
              <w:pStyle w:val="TableText"/>
            </w:pPr>
            <w:r>
              <w:rPr>
                <w:color w:val="000000"/>
              </w:rPr>
              <w:t>39.5</w:t>
            </w:r>
          </w:p>
        </w:tc>
        <w:tc>
          <w:tcPr>
            <w:tcW w:w="691" w:type="dxa"/>
            <w:tcBorders>
              <w:top w:val="nil"/>
              <w:left w:val="nil"/>
              <w:bottom w:val="single" w:sz="2" w:space="0" w:color="auto"/>
              <w:right w:val="nil"/>
            </w:tcBorders>
            <w:shd w:val="clear" w:color="000000" w:fill="FFFFFF"/>
          </w:tcPr>
          <w:p w14:paraId="36D767AC" w14:textId="6D3AA2B5" w:rsidR="008B4EBE" w:rsidRPr="00D71FA0" w:rsidRDefault="00882A7E" w:rsidP="002A028D">
            <w:pPr>
              <w:pStyle w:val="TableText"/>
            </w:pPr>
            <w:r>
              <w:rPr>
                <w:color w:val="000000"/>
              </w:rPr>
              <w:t>57.0</w:t>
            </w:r>
          </w:p>
        </w:tc>
        <w:tc>
          <w:tcPr>
            <w:tcW w:w="821" w:type="dxa"/>
            <w:tcBorders>
              <w:top w:val="nil"/>
              <w:left w:val="nil"/>
              <w:bottom w:val="single" w:sz="2" w:space="0" w:color="auto"/>
              <w:right w:val="nil"/>
            </w:tcBorders>
            <w:shd w:val="clear" w:color="000000" w:fill="FFFFFF"/>
          </w:tcPr>
          <w:p w14:paraId="00B0F214" w14:textId="7D80F8FB" w:rsidR="008B4EBE" w:rsidRPr="00D71FA0" w:rsidRDefault="00882A7E" w:rsidP="002A028D">
            <w:pPr>
              <w:pStyle w:val="TableText"/>
            </w:pPr>
            <w:r>
              <w:rPr>
                <w:color w:val="000000"/>
              </w:rPr>
              <w:t>75.7</w:t>
            </w:r>
          </w:p>
        </w:tc>
        <w:tc>
          <w:tcPr>
            <w:tcW w:w="821" w:type="dxa"/>
            <w:tcBorders>
              <w:top w:val="nil"/>
              <w:left w:val="nil"/>
              <w:bottom w:val="single" w:sz="2" w:space="0" w:color="auto"/>
              <w:right w:val="nil"/>
            </w:tcBorders>
            <w:shd w:val="clear" w:color="000000" w:fill="FFFFFF"/>
          </w:tcPr>
          <w:p w14:paraId="1F438C69" w14:textId="57DC9F81" w:rsidR="008B4EBE" w:rsidRPr="00D71FA0" w:rsidRDefault="00882A7E" w:rsidP="002A028D">
            <w:pPr>
              <w:pStyle w:val="TableText"/>
            </w:pPr>
            <w:r>
              <w:rPr>
                <w:color w:val="000000"/>
              </w:rPr>
              <w:t>96.8</w:t>
            </w:r>
          </w:p>
        </w:tc>
        <w:tc>
          <w:tcPr>
            <w:tcW w:w="900" w:type="dxa"/>
            <w:tcBorders>
              <w:top w:val="nil"/>
              <w:left w:val="nil"/>
              <w:bottom w:val="single" w:sz="2" w:space="0" w:color="auto"/>
              <w:right w:val="nil"/>
            </w:tcBorders>
            <w:shd w:val="clear" w:color="000000" w:fill="FFFFFF"/>
          </w:tcPr>
          <w:p w14:paraId="7D6E52E3" w14:textId="45E00E7A" w:rsidR="008B4EBE" w:rsidRPr="00D71FA0" w:rsidRDefault="00882A7E" w:rsidP="002A028D">
            <w:pPr>
              <w:pStyle w:val="TableText"/>
            </w:pPr>
            <w:r>
              <w:rPr>
                <w:color w:val="000000"/>
              </w:rPr>
              <w:t>159.1</w:t>
            </w:r>
          </w:p>
        </w:tc>
      </w:tr>
      <w:tr w:rsidR="00A82FB3" w:rsidRPr="00D71FA0" w14:paraId="5E648F39" w14:textId="77777777" w:rsidTr="00080531">
        <w:trPr>
          <w:trHeight w:val="144"/>
        </w:trPr>
        <w:tc>
          <w:tcPr>
            <w:tcW w:w="1886" w:type="dxa"/>
            <w:tcBorders>
              <w:top w:val="single" w:sz="2" w:space="0" w:color="auto"/>
              <w:bottom w:val="nil"/>
            </w:tcBorders>
          </w:tcPr>
          <w:p w14:paraId="104AAB5F" w14:textId="77777777" w:rsidR="008B4EBE" w:rsidRPr="00D71FA0" w:rsidRDefault="008B4EBE" w:rsidP="002A028D">
            <w:pPr>
              <w:pStyle w:val="TableText"/>
            </w:pPr>
            <w:r w:rsidRPr="00D71FA0">
              <w:t>High school—All grades</w:t>
            </w:r>
          </w:p>
        </w:tc>
        <w:tc>
          <w:tcPr>
            <w:tcW w:w="2232" w:type="dxa"/>
            <w:tcBorders>
              <w:top w:val="single" w:sz="2" w:space="0" w:color="auto"/>
              <w:bottom w:val="nil"/>
            </w:tcBorders>
          </w:tcPr>
          <w:p w14:paraId="1B9D1F66" w14:textId="2250B62E" w:rsidR="008B4EBE" w:rsidRPr="00D71FA0" w:rsidRDefault="008B4EBE" w:rsidP="002A028D">
            <w:pPr>
              <w:pStyle w:val="TableText"/>
            </w:pPr>
            <w:r w:rsidRPr="00D71FA0">
              <w:t xml:space="preserve">2A Blocks + </w:t>
            </w:r>
            <w:r w:rsidR="00882A7E">
              <w:t>3</w:t>
            </w:r>
            <w:r w:rsidRPr="00D71FA0">
              <w:t xml:space="preserve"> PTs + 1 Field Test Discrete Block</w:t>
            </w:r>
          </w:p>
        </w:tc>
        <w:tc>
          <w:tcPr>
            <w:tcW w:w="1116" w:type="dxa"/>
            <w:tcBorders>
              <w:top w:val="single" w:sz="2" w:space="0" w:color="auto"/>
              <w:left w:val="nil"/>
              <w:bottom w:val="nil"/>
              <w:right w:val="nil"/>
            </w:tcBorders>
            <w:shd w:val="clear" w:color="000000" w:fill="FFFFFF"/>
          </w:tcPr>
          <w:p w14:paraId="75CA5542" w14:textId="3F982667" w:rsidR="008B4EBE" w:rsidRPr="00D71FA0" w:rsidRDefault="00882A7E" w:rsidP="002A028D">
            <w:pPr>
              <w:pStyle w:val="TableText"/>
            </w:pPr>
            <w:r>
              <w:rPr>
                <w:color w:val="000000"/>
              </w:rPr>
              <w:t>315,082</w:t>
            </w:r>
          </w:p>
        </w:tc>
        <w:tc>
          <w:tcPr>
            <w:tcW w:w="835" w:type="dxa"/>
            <w:tcBorders>
              <w:top w:val="single" w:sz="2" w:space="0" w:color="auto"/>
              <w:left w:val="nil"/>
              <w:bottom w:val="nil"/>
              <w:right w:val="nil"/>
            </w:tcBorders>
            <w:shd w:val="clear" w:color="000000" w:fill="FFFFFF"/>
          </w:tcPr>
          <w:p w14:paraId="6E35B092" w14:textId="4B060D37" w:rsidR="008B4EBE" w:rsidRPr="00D71FA0" w:rsidRDefault="00882A7E" w:rsidP="002A028D">
            <w:pPr>
              <w:pStyle w:val="TableText"/>
            </w:pPr>
            <w:r>
              <w:rPr>
                <w:color w:val="000000"/>
              </w:rPr>
              <w:t>66.4</w:t>
            </w:r>
          </w:p>
        </w:tc>
        <w:tc>
          <w:tcPr>
            <w:tcW w:w="691" w:type="dxa"/>
            <w:tcBorders>
              <w:top w:val="single" w:sz="2" w:space="0" w:color="auto"/>
              <w:left w:val="nil"/>
              <w:bottom w:val="nil"/>
              <w:right w:val="nil"/>
            </w:tcBorders>
            <w:shd w:val="clear" w:color="000000" w:fill="FFFFFF"/>
          </w:tcPr>
          <w:p w14:paraId="1CC3CAF3" w14:textId="4235E1FA" w:rsidR="008B4EBE" w:rsidRPr="00D71FA0" w:rsidRDefault="00882A7E" w:rsidP="002A028D">
            <w:pPr>
              <w:pStyle w:val="TableText"/>
            </w:pPr>
            <w:r>
              <w:rPr>
                <w:color w:val="000000"/>
              </w:rPr>
              <w:t>36.0</w:t>
            </w:r>
          </w:p>
        </w:tc>
        <w:tc>
          <w:tcPr>
            <w:tcW w:w="630" w:type="dxa"/>
            <w:tcBorders>
              <w:top w:val="single" w:sz="2" w:space="0" w:color="auto"/>
              <w:left w:val="nil"/>
              <w:bottom w:val="nil"/>
              <w:right w:val="nil"/>
            </w:tcBorders>
            <w:shd w:val="clear" w:color="000000" w:fill="FFFFFF"/>
          </w:tcPr>
          <w:p w14:paraId="1E4D9423" w14:textId="282B1C59" w:rsidR="008B4EBE" w:rsidRPr="00D71FA0" w:rsidRDefault="00882A7E" w:rsidP="002A028D">
            <w:pPr>
              <w:pStyle w:val="TableText"/>
            </w:pPr>
            <w:r>
              <w:rPr>
                <w:color w:val="000000"/>
              </w:rPr>
              <w:t>2.2</w:t>
            </w:r>
          </w:p>
        </w:tc>
        <w:tc>
          <w:tcPr>
            <w:tcW w:w="965" w:type="dxa"/>
            <w:tcBorders>
              <w:top w:val="single" w:sz="2" w:space="0" w:color="auto"/>
              <w:left w:val="nil"/>
              <w:bottom w:val="nil"/>
              <w:right w:val="nil"/>
            </w:tcBorders>
            <w:shd w:val="clear" w:color="000000" w:fill="FFFFFF"/>
          </w:tcPr>
          <w:p w14:paraId="2138BD9C" w14:textId="18EB44B9" w:rsidR="008B4EBE" w:rsidRPr="00D71FA0" w:rsidRDefault="00882A7E" w:rsidP="002A028D">
            <w:pPr>
              <w:pStyle w:val="TableText"/>
            </w:pPr>
            <w:r>
              <w:rPr>
                <w:color w:val="000000"/>
              </w:rPr>
              <w:t>741.3</w:t>
            </w:r>
          </w:p>
        </w:tc>
        <w:tc>
          <w:tcPr>
            <w:tcW w:w="691" w:type="dxa"/>
            <w:tcBorders>
              <w:top w:val="single" w:sz="2" w:space="0" w:color="auto"/>
              <w:left w:val="nil"/>
              <w:bottom w:val="nil"/>
              <w:right w:val="nil"/>
            </w:tcBorders>
            <w:shd w:val="clear" w:color="000000" w:fill="FFFFFF"/>
          </w:tcPr>
          <w:p w14:paraId="18CEDAAC" w14:textId="14B81E23" w:rsidR="008B4EBE" w:rsidRPr="00D71FA0" w:rsidRDefault="00882A7E" w:rsidP="002A028D">
            <w:pPr>
              <w:pStyle w:val="TableText"/>
            </w:pPr>
            <w:r>
              <w:rPr>
                <w:color w:val="000000"/>
              </w:rPr>
              <w:t>6.8</w:t>
            </w:r>
          </w:p>
        </w:tc>
        <w:tc>
          <w:tcPr>
            <w:tcW w:w="691" w:type="dxa"/>
            <w:tcBorders>
              <w:top w:val="single" w:sz="2" w:space="0" w:color="auto"/>
              <w:left w:val="nil"/>
              <w:bottom w:val="nil"/>
              <w:right w:val="nil"/>
            </w:tcBorders>
            <w:shd w:val="clear" w:color="000000" w:fill="FFFFFF"/>
          </w:tcPr>
          <w:p w14:paraId="52A7B985" w14:textId="7668EFA4" w:rsidR="008B4EBE" w:rsidRPr="00D71FA0" w:rsidRDefault="00882A7E" w:rsidP="002A028D">
            <w:pPr>
              <w:pStyle w:val="TableText"/>
            </w:pPr>
            <w:r>
              <w:rPr>
                <w:color w:val="000000"/>
              </w:rPr>
              <w:t>26.1</w:t>
            </w:r>
          </w:p>
        </w:tc>
        <w:tc>
          <w:tcPr>
            <w:tcW w:w="691" w:type="dxa"/>
            <w:tcBorders>
              <w:top w:val="single" w:sz="2" w:space="0" w:color="auto"/>
              <w:left w:val="nil"/>
              <w:bottom w:val="nil"/>
              <w:right w:val="nil"/>
            </w:tcBorders>
            <w:shd w:val="clear" w:color="000000" w:fill="FFFFFF"/>
          </w:tcPr>
          <w:p w14:paraId="078516A3" w14:textId="32BE58FF" w:rsidR="008B4EBE" w:rsidRPr="00D71FA0" w:rsidRDefault="00882A7E" w:rsidP="002A028D">
            <w:pPr>
              <w:pStyle w:val="TableText"/>
            </w:pPr>
            <w:r>
              <w:rPr>
                <w:color w:val="000000"/>
              </w:rPr>
              <w:t>43.4</w:t>
            </w:r>
          </w:p>
        </w:tc>
        <w:tc>
          <w:tcPr>
            <w:tcW w:w="691" w:type="dxa"/>
            <w:tcBorders>
              <w:top w:val="single" w:sz="2" w:space="0" w:color="auto"/>
              <w:left w:val="nil"/>
              <w:bottom w:val="nil"/>
              <w:right w:val="nil"/>
            </w:tcBorders>
            <w:shd w:val="clear" w:color="000000" w:fill="FFFFFF"/>
          </w:tcPr>
          <w:p w14:paraId="17C20D3C" w14:textId="4B68F033" w:rsidR="008B4EBE" w:rsidRPr="00D71FA0" w:rsidRDefault="00882A7E" w:rsidP="002A028D">
            <w:pPr>
              <w:pStyle w:val="TableText"/>
            </w:pPr>
            <w:r>
              <w:rPr>
                <w:color w:val="000000"/>
              </w:rPr>
              <w:t>62.3</w:t>
            </w:r>
          </w:p>
        </w:tc>
        <w:tc>
          <w:tcPr>
            <w:tcW w:w="821" w:type="dxa"/>
            <w:tcBorders>
              <w:top w:val="single" w:sz="2" w:space="0" w:color="auto"/>
              <w:left w:val="nil"/>
              <w:bottom w:val="nil"/>
              <w:right w:val="nil"/>
            </w:tcBorders>
            <w:shd w:val="clear" w:color="000000" w:fill="FFFFFF"/>
          </w:tcPr>
          <w:p w14:paraId="0A827C1C" w14:textId="13D3ABE6" w:rsidR="008B4EBE" w:rsidRPr="00D71FA0" w:rsidRDefault="00882A7E" w:rsidP="002A028D">
            <w:pPr>
              <w:pStyle w:val="TableText"/>
            </w:pPr>
            <w:r>
              <w:rPr>
                <w:color w:val="000000"/>
              </w:rPr>
              <w:t>83.4</w:t>
            </w:r>
          </w:p>
        </w:tc>
        <w:tc>
          <w:tcPr>
            <w:tcW w:w="821" w:type="dxa"/>
            <w:tcBorders>
              <w:top w:val="single" w:sz="2" w:space="0" w:color="auto"/>
              <w:left w:val="nil"/>
              <w:bottom w:val="nil"/>
              <w:right w:val="nil"/>
            </w:tcBorders>
            <w:shd w:val="clear" w:color="000000" w:fill="FFFFFF"/>
          </w:tcPr>
          <w:p w14:paraId="4ADFF252" w14:textId="3A764217" w:rsidR="008B4EBE" w:rsidRPr="00D71FA0" w:rsidRDefault="00882A7E" w:rsidP="002A028D">
            <w:pPr>
              <w:pStyle w:val="TableText"/>
            </w:pPr>
            <w:r>
              <w:rPr>
                <w:color w:val="000000"/>
              </w:rPr>
              <w:t>108.5</w:t>
            </w:r>
          </w:p>
        </w:tc>
        <w:tc>
          <w:tcPr>
            <w:tcW w:w="900" w:type="dxa"/>
            <w:tcBorders>
              <w:top w:val="single" w:sz="2" w:space="0" w:color="auto"/>
              <w:left w:val="nil"/>
              <w:bottom w:val="nil"/>
              <w:right w:val="nil"/>
            </w:tcBorders>
            <w:shd w:val="clear" w:color="000000" w:fill="FFFFFF"/>
          </w:tcPr>
          <w:p w14:paraId="0C601DD1" w14:textId="65D23449" w:rsidR="008B4EBE" w:rsidRPr="00D71FA0" w:rsidRDefault="00882A7E" w:rsidP="002A028D">
            <w:pPr>
              <w:pStyle w:val="TableText"/>
            </w:pPr>
            <w:r>
              <w:rPr>
                <w:color w:val="000000"/>
              </w:rPr>
              <w:t>183.2</w:t>
            </w:r>
          </w:p>
        </w:tc>
      </w:tr>
      <w:tr w:rsidR="00A82FB3" w:rsidRPr="00D71FA0" w14:paraId="2192AAF6" w14:textId="77777777" w:rsidTr="00080531">
        <w:trPr>
          <w:trHeight w:val="144"/>
        </w:trPr>
        <w:tc>
          <w:tcPr>
            <w:tcW w:w="1886" w:type="dxa"/>
            <w:tcBorders>
              <w:top w:val="nil"/>
              <w:bottom w:val="single" w:sz="12" w:space="0" w:color="auto"/>
            </w:tcBorders>
          </w:tcPr>
          <w:p w14:paraId="52D775AB" w14:textId="77777777" w:rsidR="008B4EBE" w:rsidRPr="00D71FA0" w:rsidRDefault="008B4EBE" w:rsidP="002A028D">
            <w:pPr>
              <w:pStyle w:val="TableText"/>
            </w:pPr>
            <w:r w:rsidRPr="00D71FA0">
              <w:t>High school—All grades</w:t>
            </w:r>
          </w:p>
        </w:tc>
        <w:tc>
          <w:tcPr>
            <w:tcW w:w="2232" w:type="dxa"/>
            <w:tcBorders>
              <w:top w:val="nil"/>
              <w:bottom w:val="single" w:sz="12" w:space="0" w:color="auto"/>
            </w:tcBorders>
          </w:tcPr>
          <w:p w14:paraId="2EC9F38B" w14:textId="0E863E3C" w:rsidR="008B4EBE" w:rsidRPr="00D71FA0" w:rsidRDefault="008B4EBE" w:rsidP="002A028D">
            <w:pPr>
              <w:pStyle w:val="TableText"/>
            </w:pPr>
            <w:r w:rsidRPr="00D71FA0">
              <w:t xml:space="preserve">2A Blocks + </w:t>
            </w:r>
            <w:r w:rsidR="00882A7E">
              <w:t>3</w:t>
            </w:r>
            <w:r w:rsidRPr="00D71FA0">
              <w:t xml:space="preserve"> PTs + 1 Field Test PT</w:t>
            </w:r>
          </w:p>
        </w:tc>
        <w:tc>
          <w:tcPr>
            <w:tcW w:w="1116" w:type="dxa"/>
            <w:tcBorders>
              <w:top w:val="nil"/>
              <w:left w:val="nil"/>
              <w:bottom w:val="single" w:sz="12" w:space="0" w:color="auto"/>
              <w:right w:val="nil"/>
            </w:tcBorders>
            <w:shd w:val="clear" w:color="000000" w:fill="FFFFFF"/>
          </w:tcPr>
          <w:p w14:paraId="1490EDD8" w14:textId="4C2CBCBF" w:rsidR="008B4EBE" w:rsidRPr="00D71FA0" w:rsidRDefault="00882A7E" w:rsidP="002A028D">
            <w:pPr>
              <w:pStyle w:val="TableText"/>
            </w:pPr>
            <w:r>
              <w:rPr>
                <w:color w:val="000000"/>
              </w:rPr>
              <w:t>315,766</w:t>
            </w:r>
          </w:p>
        </w:tc>
        <w:tc>
          <w:tcPr>
            <w:tcW w:w="835" w:type="dxa"/>
            <w:tcBorders>
              <w:top w:val="nil"/>
              <w:left w:val="nil"/>
              <w:bottom w:val="single" w:sz="12" w:space="0" w:color="auto"/>
              <w:right w:val="nil"/>
            </w:tcBorders>
            <w:shd w:val="clear" w:color="000000" w:fill="FFFFFF"/>
          </w:tcPr>
          <w:p w14:paraId="170142D9" w14:textId="6B51B843" w:rsidR="008B4EBE" w:rsidRPr="00D71FA0" w:rsidRDefault="00882A7E" w:rsidP="002A028D">
            <w:pPr>
              <w:pStyle w:val="TableText"/>
            </w:pPr>
            <w:r>
              <w:rPr>
                <w:color w:val="000000"/>
              </w:rPr>
              <w:t>66.2</w:t>
            </w:r>
          </w:p>
        </w:tc>
        <w:tc>
          <w:tcPr>
            <w:tcW w:w="691" w:type="dxa"/>
            <w:tcBorders>
              <w:top w:val="nil"/>
              <w:left w:val="nil"/>
              <w:bottom w:val="single" w:sz="12" w:space="0" w:color="auto"/>
              <w:right w:val="nil"/>
            </w:tcBorders>
            <w:shd w:val="clear" w:color="000000" w:fill="FFFFFF"/>
          </w:tcPr>
          <w:p w14:paraId="266E4E55" w14:textId="3916CA1E" w:rsidR="008B4EBE" w:rsidRPr="00D71FA0" w:rsidRDefault="00882A7E" w:rsidP="002A028D">
            <w:pPr>
              <w:pStyle w:val="TableText"/>
            </w:pPr>
            <w:r>
              <w:rPr>
                <w:color w:val="000000"/>
              </w:rPr>
              <w:t>36.1</w:t>
            </w:r>
          </w:p>
        </w:tc>
        <w:tc>
          <w:tcPr>
            <w:tcW w:w="630" w:type="dxa"/>
            <w:tcBorders>
              <w:top w:val="nil"/>
              <w:left w:val="nil"/>
              <w:bottom w:val="single" w:sz="12" w:space="0" w:color="auto"/>
              <w:right w:val="nil"/>
            </w:tcBorders>
            <w:shd w:val="clear" w:color="000000" w:fill="FFFFFF"/>
          </w:tcPr>
          <w:p w14:paraId="70BFE200" w14:textId="3A54AA67" w:rsidR="008B4EBE" w:rsidRPr="00D71FA0" w:rsidRDefault="00882A7E" w:rsidP="002A028D">
            <w:pPr>
              <w:pStyle w:val="TableText"/>
            </w:pPr>
            <w:r>
              <w:rPr>
                <w:color w:val="000000"/>
              </w:rPr>
              <w:t>1.4</w:t>
            </w:r>
          </w:p>
        </w:tc>
        <w:tc>
          <w:tcPr>
            <w:tcW w:w="965" w:type="dxa"/>
            <w:tcBorders>
              <w:top w:val="nil"/>
              <w:left w:val="nil"/>
              <w:bottom w:val="single" w:sz="12" w:space="0" w:color="auto"/>
              <w:right w:val="nil"/>
            </w:tcBorders>
            <w:shd w:val="clear" w:color="000000" w:fill="FFFFFF"/>
          </w:tcPr>
          <w:p w14:paraId="0C4E1303" w14:textId="5D1A1286" w:rsidR="008B4EBE" w:rsidRPr="00D71FA0" w:rsidRDefault="00882A7E" w:rsidP="002A028D">
            <w:pPr>
              <w:pStyle w:val="TableText"/>
            </w:pPr>
            <w:r>
              <w:rPr>
                <w:color w:val="000000"/>
              </w:rPr>
              <w:t>1313.2</w:t>
            </w:r>
          </w:p>
        </w:tc>
        <w:tc>
          <w:tcPr>
            <w:tcW w:w="691" w:type="dxa"/>
            <w:tcBorders>
              <w:top w:val="nil"/>
              <w:left w:val="nil"/>
              <w:bottom w:val="single" w:sz="12" w:space="0" w:color="auto"/>
              <w:right w:val="nil"/>
            </w:tcBorders>
            <w:shd w:val="clear" w:color="000000" w:fill="FFFFFF"/>
          </w:tcPr>
          <w:p w14:paraId="2A3C1B0E" w14:textId="4C45881A" w:rsidR="008B4EBE" w:rsidRPr="00D71FA0" w:rsidRDefault="00882A7E" w:rsidP="002A028D">
            <w:pPr>
              <w:pStyle w:val="TableText"/>
            </w:pPr>
            <w:r>
              <w:rPr>
                <w:color w:val="000000"/>
              </w:rPr>
              <w:t>6.6</w:t>
            </w:r>
          </w:p>
        </w:tc>
        <w:tc>
          <w:tcPr>
            <w:tcW w:w="691" w:type="dxa"/>
            <w:tcBorders>
              <w:top w:val="nil"/>
              <w:left w:val="nil"/>
              <w:bottom w:val="single" w:sz="12" w:space="0" w:color="auto"/>
              <w:right w:val="nil"/>
            </w:tcBorders>
            <w:shd w:val="clear" w:color="000000" w:fill="FFFFFF"/>
          </w:tcPr>
          <w:p w14:paraId="5EE6AE11" w14:textId="22833D17" w:rsidR="008B4EBE" w:rsidRPr="00D71FA0" w:rsidRDefault="00882A7E" w:rsidP="002A028D">
            <w:pPr>
              <w:pStyle w:val="TableText"/>
            </w:pPr>
            <w:r>
              <w:rPr>
                <w:color w:val="000000"/>
              </w:rPr>
              <w:t>26.2</w:t>
            </w:r>
          </w:p>
        </w:tc>
        <w:tc>
          <w:tcPr>
            <w:tcW w:w="691" w:type="dxa"/>
            <w:tcBorders>
              <w:top w:val="nil"/>
              <w:left w:val="nil"/>
              <w:bottom w:val="single" w:sz="12" w:space="0" w:color="auto"/>
              <w:right w:val="nil"/>
            </w:tcBorders>
            <w:shd w:val="clear" w:color="000000" w:fill="FFFFFF"/>
          </w:tcPr>
          <w:p w14:paraId="52B0B50A" w14:textId="1FCB678F" w:rsidR="008B4EBE" w:rsidRPr="00D71FA0" w:rsidRDefault="00882A7E" w:rsidP="002A028D">
            <w:pPr>
              <w:pStyle w:val="TableText"/>
            </w:pPr>
            <w:r>
              <w:rPr>
                <w:color w:val="000000"/>
              </w:rPr>
              <w:t>43.2</w:t>
            </w:r>
          </w:p>
        </w:tc>
        <w:tc>
          <w:tcPr>
            <w:tcW w:w="691" w:type="dxa"/>
            <w:tcBorders>
              <w:top w:val="nil"/>
              <w:left w:val="nil"/>
              <w:bottom w:val="single" w:sz="12" w:space="0" w:color="auto"/>
              <w:right w:val="nil"/>
            </w:tcBorders>
            <w:shd w:val="clear" w:color="000000" w:fill="FFFFFF"/>
          </w:tcPr>
          <w:p w14:paraId="601E2BEE" w14:textId="5950A85F" w:rsidR="008B4EBE" w:rsidRPr="00D71FA0" w:rsidRDefault="00882A7E" w:rsidP="002A028D">
            <w:pPr>
              <w:pStyle w:val="TableText"/>
            </w:pPr>
            <w:r>
              <w:rPr>
                <w:color w:val="000000"/>
              </w:rPr>
              <w:t>62.1</w:t>
            </w:r>
          </w:p>
        </w:tc>
        <w:tc>
          <w:tcPr>
            <w:tcW w:w="821" w:type="dxa"/>
            <w:tcBorders>
              <w:top w:val="nil"/>
              <w:left w:val="nil"/>
              <w:bottom w:val="single" w:sz="12" w:space="0" w:color="auto"/>
              <w:right w:val="nil"/>
            </w:tcBorders>
            <w:shd w:val="clear" w:color="000000" w:fill="FFFFFF"/>
          </w:tcPr>
          <w:p w14:paraId="00882780" w14:textId="06583309" w:rsidR="008B4EBE" w:rsidRPr="00D71FA0" w:rsidRDefault="00882A7E" w:rsidP="002A028D">
            <w:pPr>
              <w:pStyle w:val="TableText"/>
            </w:pPr>
            <w:r>
              <w:rPr>
                <w:color w:val="000000"/>
              </w:rPr>
              <w:t>82.9</w:t>
            </w:r>
          </w:p>
        </w:tc>
        <w:tc>
          <w:tcPr>
            <w:tcW w:w="821" w:type="dxa"/>
            <w:tcBorders>
              <w:top w:val="nil"/>
              <w:left w:val="nil"/>
              <w:bottom w:val="single" w:sz="12" w:space="0" w:color="auto"/>
              <w:right w:val="nil"/>
            </w:tcBorders>
            <w:shd w:val="clear" w:color="000000" w:fill="FFFFFF"/>
          </w:tcPr>
          <w:p w14:paraId="02600B68" w14:textId="00AA90AD" w:rsidR="008B4EBE" w:rsidRPr="00D71FA0" w:rsidRDefault="00882A7E" w:rsidP="002A028D">
            <w:pPr>
              <w:pStyle w:val="TableText"/>
            </w:pPr>
            <w:r>
              <w:rPr>
                <w:color w:val="000000"/>
              </w:rPr>
              <w:t>107.9</w:t>
            </w:r>
          </w:p>
        </w:tc>
        <w:tc>
          <w:tcPr>
            <w:tcW w:w="900" w:type="dxa"/>
            <w:tcBorders>
              <w:top w:val="nil"/>
              <w:left w:val="nil"/>
              <w:bottom w:val="single" w:sz="12" w:space="0" w:color="auto"/>
              <w:right w:val="nil"/>
            </w:tcBorders>
            <w:shd w:val="clear" w:color="000000" w:fill="FFFFFF"/>
          </w:tcPr>
          <w:p w14:paraId="39A24736" w14:textId="2A7CFD5D" w:rsidR="008B4EBE" w:rsidRPr="00D71FA0" w:rsidRDefault="00882A7E" w:rsidP="002A028D">
            <w:pPr>
              <w:pStyle w:val="TableText"/>
            </w:pPr>
            <w:r>
              <w:rPr>
                <w:color w:val="000000"/>
              </w:rPr>
              <w:t>182.7</w:t>
            </w:r>
          </w:p>
        </w:tc>
      </w:tr>
    </w:tbl>
    <w:p w14:paraId="12B55D69" w14:textId="77777777" w:rsidR="008B4EBE" w:rsidRPr="00D71FA0" w:rsidRDefault="008B4EBE" w:rsidP="002E1B87">
      <w:pPr>
        <w:ind w:left="1440" w:right="3647"/>
        <w:sectPr w:rsidR="008B4EBE" w:rsidRPr="00D71FA0" w:rsidSect="00BF4F98">
          <w:pgSz w:w="15840" w:h="12240" w:orient="landscape" w:code="1"/>
          <w:pgMar w:top="1152" w:right="1152" w:bottom="1152" w:left="1152" w:header="576" w:footer="360" w:gutter="0"/>
          <w:cols w:space="720"/>
          <w:docGrid w:linePitch="360"/>
        </w:sectPr>
      </w:pPr>
    </w:p>
    <w:p w14:paraId="52CD47E8" w14:textId="17EFAAFD" w:rsidR="008B4EBE" w:rsidRPr="00D71FA0" w:rsidRDefault="00955258" w:rsidP="002A028D">
      <w:r w:rsidRPr="00955258">
        <w:rPr>
          <w:rStyle w:val="Cross-ReferenceChar"/>
        </w:rPr>
        <w:fldChar w:fldCharType="begin"/>
      </w:r>
      <w:r w:rsidRPr="00955258">
        <w:rPr>
          <w:rStyle w:val="Cross-ReferenceChar"/>
        </w:rPr>
        <w:instrText xml:space="preserve"> REF _Ref125552975 \h </w:instrText>
      </w:r>
      <w:r>
        <w:rPr>
          <w:rStyle w:val="Cross-ReferenceChar"/>
        </w:rPr>
        <w:instrText xml:space="preserve"> \* MERGEFORMAT </w:instrText>
      </w:r>
      <w:r w:rsidRPr="00955258">
        <w:rPr>
          <w:rStyle w:val="Cross-ReferenceChar"/>
        </w:rPr>
      </w:r>
      <w:r w:rsidRPr="00955258">
        <w:rPr>
          <w:rStyle w:val="Cross-ReferenceChar"/>
        </w:rPr>
        <w:fldChar w:fldCharType="separate"/>
      </w:r>
      <w:r w:rsidRPr="00955258">
        <w:rPr>
          <w:rStyle w:val="Cross-ReferenceChar"/>
        </w:rPr>
        <w:t>Table 8.F.1</w:t>
      </w:r>
      <w:r w:rsidRPr="00955258">
        <w:rPr>
          <w:rStyle w:val="Cross-ReferenceChar"/>
        </w:rPr>
        <w:fldChar w:fldCharType="end"/>
      </w:r>
      <w:r w:rsidR="008B4EBE" w:rsidRPr="00D71FA0">
        <w:t xml:space="preserve"> in </w:t>
      </w:r>
      <w:hyperlink w:anchor="_Appendix_8.F:_Testing_2" w:history="1">
        <w:r w:rsidR="008B4EBE" w:rsidRPr="00307ED8">
          <w:rPr>
            <w:rStyle w:val="Hyperlink"/>
          </w:rPr>
          <w:t xml:space="preserve">appendix </w:t>
        </w:r>
        <w:r w:rsidR="00083FDD" w:rsidRPr="00307ED8">
          <w:rPr>
            <w:rStyle w:val="Hyperlink"/>
          </w:rPr>
          <w:t>8.</w:t>
        </w:r>
        <w:r w:rsidR="004574E7" w:rsidRPr="00307ED8">
          <w:rPr>
            <w:rStyle w:val="Hyperlink"/>
          </w:rPr>
          <w:t>F</w:t>
        </w:r>
      </w:hyperlink>
      <w:r w:rsidR="008B4EBE" w:rsidRPr="00D71FA0">
        <w:t xml:space="preserve"> shows the testing time by segment. The testing time for a</w:t>
      </w:r>
      <w:r w:rsidR="00EA4A2A">
        <w:t>n operational</w:t>
      </w:r>
      <w:r w:rsidR="008B4EBE" w:rsidRPr="00D71FA0">
        <w:t xml:space="preserve"> discrete block was longer than that for a</w:t>
      </w:r>
      <w:r w:rsidR="00EA4A2A">
        <w:t>n operational</w:t>
      </w:r>
      <w:r w:rsidR="008B4EBE" w:rsidRPr="00D71FA0">
        <w:t xml:space="preserve"> PT block for all the percentiles considered</w:t>
      </w:r>
      <w:r w:rsidR="00AF3816">
        <w:t>;</w:t>
      </w:r>
      <w:r w:rsidR="00EA4A2A">
        <w:t xml:space="preserve"> however, there are far more items in the discrete block</w:t>
      </w:r>
      <w:r w:rsidR="008B4EBE" w:rsidRPr="00D71FA0">
        <w:t>.</w:t>
      </w:r>
    </w:p>
    <w:p w14:paraId="284C630E" w14:textId="3DD3A2FB" w:rsidR="008B4EBE" w:rsidRPr="00D71FA0" w:rsidRDefault="00955258" w:rsidP="002A028D">
      <w:r w:rsidRPr="00955258">
        <w:rPr>
          <w:rStyle w:val="Cross-ReferenceChar"/>
        </w:rPr>
        <w:fldChar w:fldCharType="begin"/>
      </w:r>
      <w:r w:rsidRPr="00955258">
        <w:rPr>
          <w:rStyle w:val="Cross-ReferenceChar"/>
        </w:rPr>
        <w:instrText xml:space="preserve"> REF _Ref125553081 \h </w:instrText>
      </w:r>
      <w:r w:rsidRPr="00955258">
        <w:rPr>
          <w:rStyle w:val="Cross-ReferenceChar"/>
        </w:rPr>
      </w:r>
      <w:r w:rsidRPr="00955258">
        <w:rPr>
          <w:rStyle w:val="Cross-ReferenceChar"/>
        </w:rPr>
        <w:fldChar w:fldCharType="separate"/>
      </w:r>
      <w:r w:rsidRPr="00955258">
        <w:rPr>
          <w:rStyle w:val="Cross-ReferenceChar"/>
        </w:rPr>
        <w:t>Table 8.F.2</w:t>
      </w:r>
      <w:r w:rsidRPr="00955258">
        <w:rPr>
          <w:rStyle w:val="Cross-ReferenceChar"/>
        </w:rPr>
        <w:fldChar w:fldCharType="end"/>
      </w:r>
      <w:r w:rsidR="008B4EBE" w:rsidRPr="00D71FA0">
        <w:t xml:space="preserve"> shows the testing time for four item types: multiple choice or single selection, CR, technology enhanced, and composite. Because testing time was recorded at the page level, items that were on a page with multiple items were excluded from the analysis for </w:t>
      </w:r>
      <w:r w:rsidRPr="00955258">
        <w:rPr>
          <w:rStyle w:val="Cross-ReferenceChar"/>
        </w:rPr>
        <w:fldChar w:fldCharType="begin"/>
      </w:r>
      <w:r w:rsidRPr="00955258">
        <w:rPr>
          <w:rStyle w:val="Cross-ReferenceChar"/>
        </w:rPr>
        <w:instrText xml:space="preserve"> REF _Ref125553081 \h </w:instrText>
      </w:r>
      <w:r w:rsidRPr="00955258">
        <w:rPr>
          <w:rStyle w:val="Cross-ReferenceChar"/>
        </w:rPr>
      </w:r>
      <w:r w:rsidRPr="00955258">
        <w:rPr>
          <w:rStyle w:val="Cross-ReferenceChar"/>
        </w:rPr>
        <w:fldChar w:fldCharType="separate"/>
      </w:r>
      <w:r w:rsidRPr="00955258">
        <w:rPr>
          <w:rStyle w:val="Cross-ReferenceChar"/>
        </w:rPr>
        <w:t>table 8.F.2</w:t>
      </w:r>
      <w:r w:rsidRPr="00955258">
        <w:rPr>
          <w:rStyle w:val="Cross-ReferenceChar"/>
        </w:rPr>
        <w:fldChar w:fldCharType="end"/>
      </w:r>
      <w:r w:rsidR="008B4EBE" w:rsidRPr="00D71FA0">
        <w:t>. The testing time for a CR item was the longest for each percentile.</w:t>
      </w:r>
    </w:p>
    <w:p w14:paraId="2D060A83" w14:textId="69DE88C8" w:rsidR="00EA67FB" w:rsidRDefault="00EA67FB" w:rsidP="00787A80">
      <w:pPr>
        <w:pStyle w:val="Heading3"/>
        <w:rPr>
          <w:webHidden/>
        </w:rPr>
      </w:pPr>
      <w:bookmarkStart w:id="1310" w:name="_Reliability_Analyses"/>
      <w:bookmarkStart w:id="1311" w:name="_Toc136514979"/>
      <w:bookmarkEnd w:id="1310"/>
      <w:r w:rsidRPr="001A3E9E">
        <w:t>Reliability Analyses</w:t>
      </w:r>
      <w:bookmarkEnd w:id="1311"/>
    </w:p>
    <w:p w14:paraId="305CDE97" w14:textId="1CEAAA01" w:rsidR="00CF2FF1" w:rsidRPr="00A57B8E" w:rsidRDefault="00CF2FF1" w:rsidP="00A20BF1">
      <w:bookmarkStart w:id="1312" w:name="_Hlk129015069"/>
      <w:r w:rsidRPr="00EE30AD">
        <w:rPr>
          <w:rFonts w:eastAsiaTheme="minorEastAsia"/>
        </w:rPr>
        <w:t xml:space="preserve">The reliability for a particular group of students’ test scores estimates the extent to which the scores would remain consistent if those same students were retested with a parallel version of the same test. </w:t>
      </w:r>
      <w:r w:rsidRPr="00A57B8E">
        <w:t>There are many definitions of reliability (Haertel, 2006) that have their genesis in classical test theory and a variety of methods that can be used to estimate reliability.</w:t>
      </w:r>
    </w:p>
    <w:p w14:paraId="75D41C45" w14:textId="77777777" w:rsidR="00CF2FF1" w:rsidRDefault="00CF2FF1" w:rsidP="00A20BF1">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654D85F7" w14:textId="77777777" w:rsidR="00CF2FF1" w:rsidRPr="00A57B8E" w:rsidRDefault="00CF2FF1" w:rsidP="00A20BF1">
      <w:bookmarkStart w:id="1313" w:name="_Toc121293893"/>
      <w:bookmarkStart w:id="1314" w:name="_Toc121294538"/>
      <w:bookmarkStart w:id="1315" w:name="_Toc122435355"/>
      <w:bookmarkStart w:id="1316" w:name="_Toc122517904"/>
      <w:bookmarkStart w:id="1317" w:name="_Toc124169557"/>
      <w:bookmarkStart w:id="1318" w:name="_Toc124228562"/>
      <w:bookmarkStart w:id="1319" w:name="_Toc124316729"/>
      <w:bookmarkStart w:id="1320" w:name="_Toc124317062"/>
      <w:bookmarkStart w:id="1321" w:name="_Toc128549918"/>
      <w:bookmarkStart w:id="1322" w:name="_Toc128636109"/>
      <w:bookmarkStart w:id="1323" w:name="_Toc128649445"/>
      <w:bookmarkStart w:id="1324" w:name="_Toc129076857"/>
      <w:bookmarkStart w:id="1325" w:name="_Toc129168955"/>
      <w:bookmarkStart w:id="1326" w:name="_Toc129173671"/>
      <w:bookmarkStart w:id="1327" w:name="_Toc129772475"/>
      <w:bookmarkStart w:id="1328" w:name="_Toc129953423"/>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Pr="2D0F295C">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test.</w:t>
      </w:r>
    </w:p>
    <w:p w14:paraId="5BCE10D7" w14:textId="5D1DF346" w:rsidR="00565D2F" w:rsidRDefault="00565D2F" w:rsidP="00787A80">
      <w:pPr>
        <w:pStyle w:val="Heading4"/>
        <w:rPr>
          <w:webHidden/>
        </w:rPr>
      </w:pPr>
      <w:bookmarkStart w:id="1329" w:name="_Toc136514980"/>
      <w:bookmarkEnd w:id="1312"/>
      <w:r w:rsidRPr="001A3E9E">
        <w:t>Sample for Reliability Analyses</w:t>
      </w:r>
      <w:bookmarkEnd w:id="1329"/>
    </w:p>
    <w:p w14:paraId="4CF8F6A7" w14:textId="72C8A0FE" w:rsidR="004E73DB" w:rsidRPr="00F339BF" w:rsidRDefault="004E73DB" w:rsidP="00A20BF1">
      <w:r w:rsidRPr="00F339BF">
        <w:t xml:space="preserve">The reliability analyses performed for the </w:t>
      </w:r>
      <w:r w:rsidR="00337BA8">
        <w:t>CAST</w:t>
      </w:r>
      <w:r w:rsidRPr="00F339BF">
        <w:t xml:space="preserve"> require that the sample be screened beyond the requirements listed in subsection </w:t>
      </w:r>
      <w:hyperlink w:anchor="_Samples_Used_for" w:history="1">
        <w:r w:rsidRPr="009666E4">
          <w:rPr>
            <w:rStyle w:val="Hyperlink"/>
            <w:i/>
          </w:rPr>
          <w:t>8.1.</w:t>
        </w:r>
        <w:r w:rsidR="00B81F8D" w:rsidRPr="009666E4">
          <w:rPr>
            <w:rStyle w:val="Hyperlink"/>
            <w:i/>
          </w:rPr>
          <w:t xml:space="preserve">2 </w:t>
        </w:r>
        <w:r w:rsidRPr="009666E4">
          <w:rPr>
            <w:rStyle w:val="Hyperlink"/>
            <w:i/>
          </w:rPr>
          <w:t xml:space="preserve">Samples </w:t>
        </w:r>
        <w:r w:rsidR="009521F4" w:rsidRPr="009666E4">
          <w:rPr>
            <w:rStyle w:val="Hyperlink"/>
            <w:i/>
          </w:rPr>
          <w:t xml:space="preserve">Used </w:t>
        </w:r>
        <w:r w:rsidRPr="009666E4">
          <w:rPr>
            <w:rStyle w:val="Hyperlink"/>
            <w:i/>
          </w:rPr>
          <w:t>for Analyses</w:t>
        </w:r>
      </w:hyperlink>
      <w:r w:rsidRPr="009666E4">
        <w:t>.</w:t>
      </w:r>
      <w:r w:rsidR="00337BA8">
        <w:t xml:space="preserve"> The sample also excludes students who are assigned either the LOSS or the HOSS. </w:t>
      </w:r>
      <w:r w:rsidR="00337BA8" w:rsidRPr="009666E4">
        <w:t>Refer to subse</w:t>
      </w:r>
      <w:r w:rsidR="00337BA8">
        <w:t xml:space="preserve">ction </w:t>
      </w:r>
      <w:hyperlink w:anchor="_Scale_Scores_for" w:history="1">
        <w:r w:rsidR="00337BA8" w:rsidRPr="009666E4">
          <w:rPr>
            <w:rStyle w:val="Hyperlink"/>
            <w:i/>
            <w:iCs/>
          </w:rPr>
          <w:t>7.2.2. Scale Scores for the Total Assessment</w:t>
        </w:r>
      </w:hyperlink>
      <w:r w:rsidR="00337BA8">
        <w:t xml:space="preserve"> for definitions of these terms.</w:t>
      </w:r>
    </w:p>
    <w:p w14:paraId="5B26D309" w14:textId="28CA24E8" w:rsidR="000E191E" w:rsidRDefault="000E191E" w:rsidP="00787A80">
      <w:pPr>
        <w:pStyle w:val="Heading4"/>
        <w:rPr>
          <w:webHidden/>
        </w:rPr>
      </w:pPr>
      <w:bookmarkStart w:id="1330" w:name="_Toc136514981"/>
      <w:r w:rsidRPr="001A3E9E">
        <w:t>Reliability Measures</w:t>
      </w:r>
      <w:bookmarkEnd w:id="1330"/>
    </w:p>
    <w:p w14:paraId="585D1B21" w14:textId="1DCF0425" w:rsidR="00FE01AA" w:rsidRPr="00A57B8E" w:rsidRDefault="00FE01AA" w:rsidP="00A20BF1">
      <w:bookmarkStart w:id="1331" w:name="_Hlk129346166"/>
      <w:r w:rsidRPr="00A57B8E">
        <w:rPr>
          <w:spacing w:val="-2"/>
        </w:rPr>
        <w:t xml:space="preserve">In a specified population of students, the reliability of test scores, </w:t>
      </w:r>
      <w:r w:rsidRPr="67270392">
        <w:rPr>
          <w:rFonts w:ascii="Times New Roman" w:hAnsi="Times New Roman" w:cs="Times New Roman"/>
          <w:i/>
          <w:iCs/>
          <w:spacing w:val="-2"/>
          <w:sz w:val="26"/>
          <w:szCs w:val="26"/>
        </w:rPr>
        <w:t>X</w:t>
      </w:r>
      <w:r w:rsidRPr="00A57B8E">
        <w:rPr>
          <w:spacing w:val="-2"/>
        </w:rPr>
        <w:t xml:space="preserve">, is defined as </w:t>
      </w:r>
      <w:r w:rsidRPr="00A57B8E">
        <w:t xml:space="preserve">the proportion of the test </w:t>
      </w:r>
      <w:r w:rsidRPr="00511BD1">
        <w:rPr>
          <w:rFonts w:eastAsia="Arial"/>
        </w:rPr>
        <w:t>score</w:t>
      </w:r>
      <w:r w:rsidRPr="00A57B8E">
        <w:t xml:space="preserve"> variance that is attributable to true differences in student abilities and is sometimes operationalized as the correlation between scores on two replications of the same testing procedure, </w:t>
      </w:r>
      <w:bookmarkStart w:id="1332" w:name="_MON_1614333894"/>
      <w:bookmarkEnd w:id="1332"/>
      <w:r w:rsidR="001823E5" w:rsidRPr="00A4036C">
        <w:rPr>
          <w:position w:val="-6"/>
        </w:rPr>
        <w:object w:dxaOrig="480" w:dyaOrig="286" w14:anchorId="60D2F936">
          <v:shape id="_x0000_i1047" type="#_x0000_t75" alt="Rho sub X X prime" style="width:24pt;height:14.25pt" o:ole="">
            <v:imagedata r:id="rId108" o:title=""/>
          </v:shape>
          <o:OLEObject Type="Embed" ProgID="Word.Document.12" ShapeID="_x0000_i1047" DrawAspect="Content" ObjectID="_1750855258" r:id="rId109">
            <o:FieldCodes>\s</o:FieldCodes>
          </o:OLEObject>
        </w:object>
      </w:r>
      <w:r w:rsidRPr="00A57B8E">
        <w:t>.</w:t>
      </w:r>
    </w:p>
    <w:p w14:paraId="06E6B907" w14:textId="6ED7BDD1" w:rsidR="00FE01AA" w:rsidRPr="00A57B8E" w:rsidRDefault="00FE01AA" w:rsidP="00A20BF1">
      <w:r w:rsidRPr="00A57B8E">
        <w:t xml:space="preserve">Reliability coefficients may range from 0 to 1. The higher the reliability coefficient for a set of scores, the more likely students would be to obtain very similar scores if they were retested. In </w:t>
      </w:r>
      <w:r w:rsidRPr="00511BD1">
        <w:rPr>
          <w:rFonts w:eastAsia="Arial"/>
        </w:rPr>
        <w:t>applied</w:t>
      </w:r>
      <w:r w:rsidRPr="00A57B8E">
        <w:t xml:space="preserve"> settings, the requirement of repeated administrations is impractical, and </w:t>
      </w:r>
      <w:bookmarkStart w:id="1333" w:name="_Hlk90456495"/>
      <w:r w:rsidRPr="00A57B8E">
        <w:t xml:space="preserve">methodologies estimating reliability from relationships among student performances on items within a single test form are often used. </w:t>
      </w:r>
      <w:bookmarkEnd w:id="1333"/>
    </w:p>
    <w:p w14:paraId="5C54F491" w14:textId="77777777" w:rsidR="00FE01AA" w:rsidRPr="00A57B8E" w:rsidRDefault="00FE01AA" w:rsidP="00A20BF1">
      <w:bookmarkStart w:id="1334" w:name="_Hlk90456505"/>
      <w:r w:rsidRPr="00A57B8E">
        <w:rPr>
          <w:spacing w:val="-2"/>
        </w:rPr>
        <w:t>An IRT-based approach called marginal reliability</w:t>
      </w:r>
      <w:r w:rsidRPr="00A57B8E">
        <w:t xml:space="preserve"> (Green, Bock, Humphreys, Linn, &amp; Reckase, 1984) can be used to estimate the reliability of </w:t>
      </w:r>
      <w:r>
        <w:t>the</w:t>
      </w:r>
      <w:r w:rsidRPr="00A57B8E">
        <w:t xml:space="preserve"> scores. </w:t>
      </w:r>
      <w:r w:rsidRPr="00A57B8E">
        <w:rPr>
          <w:spacing w:val="-2"/>
        </w:rPr>
        <w:t xml:space="preserve">The estimates of </w:t>
      </w:r>
      <w:bookmarkEnd w:id="1334"/>
      <w:r w:rsidRPr="00A57B8E">
        <w:rPr>
          <w:spacing w:val="-2"/>
        </w:rPr>
        <w:t xml:space="preserve">reliability coefficients reported here are for </w:t>
      </w:r>
      <w:r w:rsidRPr="00A57B8E">
        <w:t>IRT</w:t>
      </w:r>
      <w:r w:rsidRPr="00A57B8E">
        <w:rPr>
          <w:spacing w:val="-2"/>
        </w:rPr>
        <w:t>-based ability estimates.</w:t>
      </w:r>
    </w:p>
    <w:p w14:paraId="42375344" w14:textId="327E07F9" w:rsidR="00FE01AA" w:rsidRPr="00A57B8E" w:rsidRDefault="00FE01AA" w:rsidP="00A20BF1">
      <w:r w:rsidRPr="00A57B8E">
        <w:rPr>
          <w:spacing w:val="-2"/>
        </w:rPr>
        <w:t xml:space="preserve">This </w:t>
      </w:r>
      <w:r w:rsidRPr="00511BD1">
        <w:rPr>
          <w:rFonts w:eastAsia="Arial"/>
        </w:rPr>
        <w:t>reliability</w:t>
      </w:r>
      <w:r w:rsidRPr="00A57B8E">
        <w:rPr>
          <w:spacing w:val="-2"/>
        </w:rPr>
        <w:t xml:space="preserve"> coefficient for theta estimates,</w:t>
      </w:r>
      <w:r w:rsidR="002674FD" w:rsidRPr="002674FD">
        <w:t xml:space="preserve"> </w:t>
      </w:r>
      <w:bookmarkStart w:id="1335" w:name="_MON_1750754434"/>
      <w:bookmarkEnd w:id="1335"/>
      <w:r w:rsidR="00864828" w:rsidRPr="00A4036C">
        <w:rPr>
          <w:position w:val="-6"/>
        </w:rPr>
        <w:object w:dxaOrig="450" w:dyaOrig="309" w14:anchorId="7DE2E80C">
          <v:shape id="_x0000_i1048" type="#_x0000_t75" alt="rho sub theta-hat theta-hat prime " style="width:22.5pt;height:15.75pt" o:ole="">
            <v:imagedata r:id="rId110" o:title=""/>
          </v:shape>
          <o:OLEObject Type="Embed" ProgID="Word.Document.12" ShapeID="_x0000_i1048" DrawAspect="Content" ObjectID="_1750855259" r:id="rId111">
            <o:FieldCodes>\s</o:FieldCodes>
          </o:OLEObject>
        </w:object>
      </w:r>
      <w:r w:rsidRPr="00A57B8E">
        <w:rPr>
          <w:spacing w:val="-2"/>
        </w:rPr>
        <w:t xml:space="preserve">, is defined </w:t>
      </w:r>
      <w:r>
        <w:rPr>
          <w:spacing w:val="-2"/>
        </w:rPr>
        <w:t>on the basis of</w:t>
      </w:r>
      <w:r w:rsidRPr="00A57B8E">
        <w:rPr>
          <w:spacing w:val="-2"/>
        </w:rPr>
        <w:t xml:space="preserve"> a single test administration, as shown in equation 8.1</w:t>
      </w:r>
      <w:r w:rsidR="00C35B6F">
        <w:rPr>
          <w:spacing w:val="-2"/>
        </w:rPr>
        <w:t>4</w:t>
      </w:r>
      <w:r w:rsidRPr="00A57B8E">
        <w:rPr>
          <w:spacing w:val="-2"/>
        </w:rPr>
        <w:t>.</w:t>
      </w:r>
      <w:r w:rsidRPr="67270392">
        <w:rPr>
          <w:i/>
          <w:iCs/>
        </w:rPr>
        <w:t xml:space="preserve"> Refer to the </w:t>
      </w:r>
      <w:hyperlink w:anchor="_Alternative_Text_for_37" w:history="1">
        <w:r w:rsidRPr="00BB49EE">
          <w:rPr>
            <w:rStyle w:val="Hyperlink"/>
            <w:i/>
            <w:iCs/>
          </w:rPr>
          <w:t>Alternative Text for Equation 8.1</w:t>
        </w:r>
        <w:r w:rsidR="00C35B6F" w:rsidRPr="00BB49EE">
          <w:rPr>
            <w:rStyle w:val="Hyperlink"/>
            <w:i/>
            <w:iCs/>
          </w:rPr>
          <w:t>4</w:t>
        </w:r>
      </w:hyperlink>
      <w:r w:rsidRPr="67270392">
        <w:rPr>
          <w:i/>
          <w:iCs/>
        </w:rPr>
        <w:t xml:space="preserve"> for a description of this equation.</w:t>
      </w:r>
    </w:p>
    <w:bookmarkStart w:id="1336" w:name="_MON_1750751440"/>
    <w:bookmarkEnd w:id="1336"/>
    <w:p w14:paraId="5F822374" w14:textId="6675FE4E" w:rsidR="00FE01AA" w:rsidRPr="00A57B8E" w:rsidRDefault="007D08D7" w:rsidP="00A724A4">
      <w:pPr>
        <w:pStyle w:val="NormalIndent2"/>
      </w:pPr>
      <w:r>
        <w:object w:dxaOrig="1665" w:dyaOrig="707" w14:anchorId="433905BE">
          <v:shape id="_x0000_i1049" type="#_x0000_t75" alt="Equation 8.14; a link to the long description for this equation is found in the preceding paragraph." style="width:83.25pt;height:35.25pt" o:ole="">
            <v:imagedata r:id="rId112" o:title=""/>
          </v:shape>
          <o:OLEObject Type="Embed" ProgID="Word.Document.12" ShapeID="_x0000_i1049" DrawAspect="Content" ObjectID="_1750855260" r:id="rId113">
            <o:FieldCodes>\s</o:FieldCodes>
          </o:OLEObject>
        </w:object>
      </w:r>
      <w:r w:rsidR="00FE01AA" w:rsidRPr="00A57B8E">
        <w:tab/>
        <w:t>(8.1</w:t>
      </w:r>
      <w:r w:rsidR="00C35B6F">
        <w:t>4</w:t>
      </w:r>
      <w:r w:rsidR="00FE01AA" w:rsidRPr="00A57B8E">
        <w:t>)</w:t>
      </w:r>
    </w:p>
    <w:p w14:paraId="1E970B7C" w14:textId="47A8F7E2" w:rsidR="00FE01AA" w:rsidRPr="00A57B8E" w:rsidRDefault="00FE01AA" w:rsidP="00A20BF1">
      <w:pPr>
        <w:pStyle w:val="NormalIndent2"/>
        <w:ind w:left="0"/>
      </w:pPr>
      <w:r w:rsidRPr="00A57B8E">
        <w:t>where,</w:t>
      </w:r>
    </w:p>
    <w:bookmarkStart w:id="1337" w:name="_MON_1750752279"/>
    <w:bookmarkEnd w:id="1337"/>
    <w:p w14:paraId="57F2E532" w14:textId="0639D179" w:rsidR="00FE01AA" w:rsidRPr="00A57B8E" w:rsidRDefault="00DE26DB" w:rsidP="00A20BF1">
      <w:pPr>
        <w:pStyle w:val="equation"/>
      </w:pPr>
      <w:r w:rsidRPr="00FD7A07">
        <w:rPr>
          <w:position w:val="-6"/>
        </w:rPr>
        <w:object w:dxaOrig="333" w:dyaOrig="436" w14:anchorId="69460F15">
          <v:shape id="_x0000_i1050" type="#_x0000_t75" alt="s squared sub theta-hat" style="width:16.5pt;height:21.75pt" o:ole="">
            <v:imagedata r:id="rId114" o:title=""/>
          </v:shape>
          <o:OLEObject Type="Embed" ProgID="Word.Document.12" ShapeID="_x0000_i1050" DrawAspect="Content" ObjectID="_1750855261" r:id="rId115">
            <o:FieldCodes>\s</o:FieldCodes>
          </o:OLEObject>
        </w:object>
      </w:r>
      <w:r w:rsidR="008326CE">
        <w:t xml:space="preserve"> </w:t>
      </w:r>
      <w:r w:rsidR="00FE01AA" w:rsidRPr="00A57B8E">
        <w:t>is the measure of variance in ability estimates, and</w:t>
      </w:r>
    </w:p>
    <w:bookmarkStart w:id="1338" w:name="_MON_1749566165"/>
    <w:bookmarkEnd w:id="1338"/>
    <w:p w14:paraId="1C4F84CF" w14:textId="14EB5D7A" w:rsidR="00FE01AA" w:rsidRPr="00A57B8E" w:rsidRDefault="00EE4B75" w:rsidP="00A20BF1">
      <w:pPr>
        <w:pStyle w:val="equation"/>
        <w:spacing w:after="120"/>
      </w:pPr>
      <w:r w:rsidRPr="004A41AE">
        <w:rPr>
          <w:position w:val="-6"/>
        </w:rPr>
        <w:object w:dxaOrig="927" w:dyaOrig="353" w14:anchorId="5622BE8D">
          <v:shape id="_x0000_i1051" type="#_x0000_t75" alt="M sub CSEM squared sub theta-hat" style="width:46.5pt;height:17.25pt" o:ole="">
            <v:imagedata r:id="rId116" o:title=""/>
          </v:shape>
          <o:OLEObject Type="Embed" ProgID="Word.Document.12" ShapeID="_x0000_i1051" DrawAspect="Content" ObjectID="_1750855262" r:id="rId117">
            <o:FieldCodes>\s</o:FieldCodes>
          </o:OLEObject>
        </w:object>
      </w:r>
      <w:r w:rsidR="00FE01AA" w:rsidRPr="00A57B8E">
        <w:t xml:space="preserve"> is an average of the squared </w:t>
      </w:r>
      <w:r w:rsidR="00FE01AA">
        <w:t>conditional standard error of measurement (</w:t>
      </w:r>
      <w:r w:rsidR="00FE01AA" w:rsidRPr="00A57B8E">
        <w:t>CSEM</w:t>
      </w:r>
      <w:r w:rsidR="00FE01AA">
        <w:t>)</w:t>
      </w:r>
      <w:r w:rsidR="00FE01AA" w:rsidRPr="00A57B8E">
        <w:t xml:space="preserve"> (i.e., error variances) at each value of the ability estimate</w:t>
      </w:r>
      <w:r w:rsidR="00E837EF">
        <w:t xml:space="preserve"> </w:t>
      </w:r>
      <w:bookmarkStart w:id="1339" w:name="_MON_1750765014"/>
      <w:bookmarkEnd w:id="1339"/>
      <w:r w:rsidR="00D22765" w:rsidRPr="001100FB">
        <w:rPr>
          <w:position w:val="-6"/>
        </w:rPr>
        <w:object w:dxaOrig="189" w:dyaOrig="300" w14:anchorId="390EC207">
          <v:shape id="_x0000_i1052" type="#_x0000_t75" alt="theta-hat" style="width:9pt;height:15pt" o:ole="">
            <v:imagedata r:id="rId118" o:title=""/>
          </v:shape>
          <o:OLEObject Type="Embed" ProgID="Word.Document.12" ShapeID="_x0000_i1052" DrawAspect="Content" ObjectID="_1750855263" r:id="rId119">
            <o:FieldCodes>\s</o:FieldCodes>
          </o:OLEObject>
        </w:object>
      </w:r>
      <w:r w:rsidR="00FE01AA" w:rsidRPr="00A57B8E">
        <w:t>.</w:t>
      </w:r>
    </w:p>
    <w:p w14:paraId="53A7B735" w14:textId="42DE2CA6" w:rsidR="00916E2C" w:rsidRPr="00E46091" w:rsidRDefault="00916E2C" w:rsidP="00787A80">
      <w:pPr>
        <w:pStyle w:val="Heading4"/>
      </w:pPr>
      <w:bookmarkStart w:id="1340" w:name="_Toc136514982"/>
      <w:bookmarkEnd w:id="1331"/>
      <w:r>
        <w:t>Standard Error of Measurement</w:t>
      </w:r>
      <w:bookmarkEnd w:id="1340"/>
    </w:p>
    <w:p w14:paraId="0ABBE548" w14:textId="7476051C" w:rsidR="009078D9" w:rsidRPr="00CD48A8" w:rsidRDefault="009078D9" w:rsidP="00A20BF1">
      <w:bookmarkStart w:id="1341" w:name="_Hlk129346208"/>
      <w:r w:rsidRPr="00A57B8E">
        <w:t>The SEM</w:t>
      </w:r>
      <w:r w:rsidRPr="00EE30AD">
        <w:t xml:space="preserve"> is </w:t>
      </w:r>
      <w:r w:rsidRPr="00A57B8E">
        <w:t xml:space="preserve">a measure of </w:t>
      </w:r>
      <w:r w:rsidRPr="00EE30AD">
        <w:t xml:space="preserve">how much students’ scores would vary from the scores they would earn on a perfectly reliable test. If it were possible to compute the error of measurement for each student’s </w:t>
      </w:r>
      <w:r w:rsidRPr="00A57B8E">
        <w:t xml:space="preserve">score in </w:t>
      </w:r>
      <w:r w:rsidRPr="00EE30AD">
        <w:t xml:space="preserve">a large group of students, these errors of measurement would have a mean of zero. These </w:t>
      </w:r>
      <w:r>
        <w:t>SEMs</w:t>
      </w:r>
      <w:r w:rsidRPr="00EE30AD">
        <w:t xml:space="preserve"> would be an indication of how much the errors of measurement affect the students’ scores. The SEM is expressed in the same units as the test score, whether the units are in raw score or </w:t>
      </w:r>
      <w:r w:rsidRPr="00A57B8E">
        <w:t xml:space="preserve">scale score metric. </w:t>
      </w:r>
      <w:r w:rsidRPr="00EE30AD">
        <w:t>In a large group of students, approximately two-thirds of the students will earn scores within one SEM of the scores they would earn on a perfectly reliable test.</w:t>
      </w:r>
    </w:p>
    <w:p w14:paraId="6557A7F6" w14:textId="2DF41E8A" w:rsidR="009078D9" w:rsidRPr="00A57B8E" w:rsidRDefault="009078D9" w:rsidP="00A20BF1">
      <w:r w:rsidRPr="00A57B8E">
        <w:t>The SEM is the square root of the error variance in the scores (i.e., the SD of the distribution of the differences between students’ observed scores and their true scores). The SEM is calculated using equation 8.</w:t>
      </w:r>
      <w:r>
        <w:t>1</w:t>
      </w:r>
      <w:r w:rsidR="00BB49EE">
        <w:t>5</w:t>
      </w:r>
      <w:r w:rsidRPr="00A57B8E">
        <w:t>.</w:t>
      </w:r>
      <w:r w:rsidRPr="00A57B8E">
        <w:rPr>
          <w:i/>
          <w:iCs/>
        </w:rPr>
        <w:t xml:space="preserve"> </w:t>
      </w:r>
      <w:r w:rsidR="3EBCAB27" w:rsidRPr="68F00D1C">
        <w:rPr>
          <w:i/>
          <w:iCs/>
        </w:rPr>
        <w:t xml:space="preserve">Refer to the </w:t>
      </w:r>
      <w:hyperlink w:anchor="_Alternative_Text_for_38">
        <w:r w:rsidR="3EBCAB27" w:rsidRPr="68F00D1C">
          <w:rPr>
            <w:rStyle w:val="Hyperlink"/>
            <w:i/>
            <w:iCs/>
          </w:rPr>
          <w:t>Alternative Text for Equation 8.1</w:t>
        </w:r>
        <w:r w:rsidR="00BB49EE">
          <w:rPr>
            <w:rStyle w:val="Hyperlink"/>
            <w:i/>
            <w:iCs/>
          </w:rPr>
          <w:t>5</w:t>
        </w:r>
      </w:hyperlink>
      <w:r w:rsidR="3EBCAB27" w:rsidRPr="68F00D1C">
        <w:rPr>
          <w:i/>
          <w:iCs/>
        </w:rPr>
        <w:t xml:space="preserve"> for a description of this equation.</w:t>
      </w:r>
    </w:p>
    <w:bookmarkStart w:id="1342" w:name="_MON_1750752937"/>
    <w:bookmarkEnd w:id="1342"/>
    <w:p w14:paraId="6ED37A08" w14:textId="4715BD97" w:rsidR="009078D9" w:rsidRPr="00A57B8E" w:rsidRDefault="00096662" w:rsidP="00EB1518">
      <w:pPr>
        <w:pStyle w:val="NormalIndent2"/>
      </w:pPr>
      <w:r>
        <w:object w:dxaOrig="3045" w:dyaOrig="349" w14:anchorId="11BDD45B">
          <v:shape id="_x0000_i1053" type="#_x0000_t75" alt="Equation 8.15; a link to the long description for this equation is found in the preceding paragraph." style="width:152.25pt;height:17.25pt" o:ole="">
            <v:imagedata r:id="rId120" o:title=""/>
          </v:shape>
          <o:OLEObject Type="Embed" ProgID="Word.Document.12" ShapeID="_x0000_i1053" DrawAspect="Content" ObjectID="_1750855264" r:id="rId121">
            <o:FieldCodes>\s</o:FieldCodes>
          </o:OLEObject>
        </w:object>
      </w:r>
      <w:r w:rsidR="009078D9" w:rsidRPr="00A57B8E">
        <w:tab/>
        <w:t>(8.</w:t>
      </w:r>
      <w:r w:rsidR="009078D9">
        <w:t>1</w:t>
      </w:r>
      <w:r w:rsidR="00BB49EE">
        <w:t>5</w:t>
      </w:r>
      <w:r w:rsidR="009078D9" w:rsidRPr="00A57B8E">
        <w:t>)</w:t>
      </w:r>
    </w:p>
    <w:p w14:paraId="41FD73CD" w14:textId="4EB52EE6" w:rsidR="009078D9" w:rsidRPr="00A57B8E" w:rsidRDefault="009078D9" w:rsidP="00A20BF1">
      <w:pPr>
        <w:pStyle w:val="NormalIndent2"/>
      </w:pPr>
      <w:r w:rsidRPr="00A57B8E">
        <w:t>where,</w:t>
      </w:r>
    </w:p>
    <w:p w14:paraId="335052B8" w14:textId="7ED41C0E" w:rsidR="009078D9" w:rsidRPr="00A57B8E" w:rsidRDefault="00DD2ED1" w:rsidP="00A20BF1">
      <w:pPr>
        <w:pStyle w:val="equation"/>
      </w:pPr>
      <w:r w:rsidRPr="00A4036C">
        <w:rPr>
          <w:position w:val="-6"/>
        </w:rPr>
        <w:object w:dxaOrig="465" w:dyaOrig="309" w14:anchorId="6C8B524E">
          <v:shape id="_x0000_i1054" type="#_x0000_t75" alt="rho sub theta-hat theta-hat prime " style="width:23.25pt;height:15.75pt" o:ole="">
            <v:imagedata r:id="rId122" o:title=""/>
          </v:shape>
          <o:OLEObject Type="Embed" ProgID="Word.Document.12" ShapeID="_x0000_i1054" DrawAspect="Content" ObjectID="_1750855265" r:id="rId123">
            <o:FieldCodes>\s</o:FieldCodes>
          </o:OLEObject>
        </w:object>
      </w:r>
      <w:r w:rsidR="009078D9" w:rsidRPr="00A57B8E">
        <w:t xml:space="preserve"> is the reliability estimated in equation 8.1</w:t>
      </w:r>
      <w:r w:rsidR="00410485">
        <w:t>4</w:t>
      </w:r>
      <w:r w:rsidR="009078D9" w:rsidRPr="00A57B8E">
        <w:t>,</w:t>
      </w:r>
    </w:p>
    <w:bookmarkStart w:id="1343" w:name="_1750766608"/>
    <w:bookmarkEnd w:id="1343"/>
    <w:p w14:paraId="2B822F1E" w14:textId="3F3B5ECD" w:rsidR="009078D9" w:rsidRPr="00A57B8E" w:rsidRDefault="00864828" w:rsidP="00A20BF1">
      <w:pPr>
        <w:pStyle w:val="equation"/>
      </w:pPr>
      <w:r w:rsidRPr="00FD7A07">
        <w:rPr>
          <w:position w:val="-6"/>
        </w:rPr>
        <w:object w:dxaOrig="312" w:dyaOrig="346" w14:anchorId="654131BF">
          <v:shape id="_x0000_i1055" type="#_x0000_t75" alt="s sub theta-hat" style="width:15.75pt;height:17.25pt" o:ole="">
            <v:imagedata r:id="rId124" o:title=""/>
          </v:shape>
          <o:OLEObject Type="Embed" ProgID="Word.Document.12" ShapeID="_x0000_i1055" DrawAspect="Content" ObjectID="_1750855266" r:id="rId125">
            <o:FieldCodes>\s</o:FieldCodes>
          </o:OLEObject>
        </w:object>
      </w:r>
      <w:r w:rsidR="009078D9" w:rsidRPr="00A57B8E">
        <w:t xml:space="preserve"> is the SD of the total test </w:t>
      </w:r>
      <w:r w:rsidR="00096662">
        <w:t>theta</w:t>
      </w:r>
      <w:r w:rsidR="009078D9" w:rsidRPr="00A57B8E">
        <w:t xml:space="preserve"> score, and</w:t>
      </w:r>
    </w:p>
    <w:p w14:paraId="3C56564F" w14:textId="6A003BF0" w:rsidR="009078D9" w:rsidRPr="00A57B8E" w:rsidRDefault="009078D9" w:rsidP="00A20BF1">
      <w:pPr>
        <w:ind w:left="1080"/>
      </w:pPr>
      <w:r w:rsidRPr="00A57B8E">
        <w:rPr>
          <w:rFonts w:ascii="Times New Roman" w:hAnsi="Times New Roman" w:cs="Times New Roman"/>
          <w:i/>
          <w:iCs/>
          <w:sz w:val="28"/>
          <w:szCs w:val="28"/>
        </w:rPr>
        <w:t>a</w:t>
      </w:r>
      <w:r w:rsidRPr="00A57B8E">
        <w:t xml:space="preserve"> is the slope of the scaling transformation of </w:t>
      </w:r>
      <w:r w:rsidR="000B4C62">
        <w:t>theta scores</w:t>
      </w:r>
      <w:r w:rsidRPr="00A57B8E">
        <w:rPr>
          <w:rFonts w:ascii="Times New Roman" w:hAnsi="Times New Roman" w:cs="Times New Roman"/>
          <w:i/>
          <w:iCs/>
          <w:sz w:val="26"/>
          <w:szCs w:val="26"/>
        </w:rPr>
        <w:t xml:space="preserve"> </w:t>
      </w:r>
      <w:r w:rsidRPr="00A57B8E">
        <w:t>to the reporting scale.</w:t>
      </w:r>
    </w:p>
    <w:bookmarkEnd w:id="1341"/>
    <w:p w14:paraId="3D9358E0" w14:textId="771B1A6C" w:rsidR="007E67FB" w:rsidRPr="00D71FA0" w:rsidRDefault="00682800" w:rsidP="00970A66">
      <w:pPr>
        <w:keepLines/>
      </w:pPr>
      <w:r w:rsidRPr="00682800">
        <w:rPr>
          <w:rStyle w:val="Cross-Reference"/>
        </w:rPr>
        <w:fldChar w:fldCharType="begin"/>
      </w:r>
      <w:r w:rsidRPr="00682800">
        <w:rPr>
          <w:rStyle w:val="Cross-Reference"/>
        </w:rPr>
        <w:instrText xml:space="preserve"> REF _Ref121144775 \h </w:instrText>
      </w:r>
      <w:r>
        <w:rPr>
          <w:rStyle w:val="Cross-Reference"/>
        </w:rPr>
        <w:instrText xml:space="preserve"> \* MERGEFORMAT </w:instrText>
      </w:r>
      <w:r w:rsidRPr="00682800">
        <w:rPr>
          <w:rStyle w:val="Cross-Reference"/>
        </w:rPr>
      </w:r>
      <w:r w:rsidRPr="00682800">
        <w:rPr>
          <w:rStyle w:val="Cross-Reference"/>
        </w:rPr>
        <w:fldChar w:fldCharType="separate"/>
      </w:r>
      <w:r w:rsidR="00970A66" w:rsidRPr="00970A66">
        <w:rPr>
          <w:rStyle w:val="Cross-Reference"/>
        </w:rPr>
        <w:t>Table 8.13</w:t>
      </w:r>
      <w:r w:rsidRPr="00682800">
        <w:rPr>
          <w:rStyle w:val="Cross-Reference"/>
        </w:rPr>
        <w:fldChar w:fldCharType="end"/>
      </w:r>
      <w:r w:rsidR="007E67FB" w:rsidRPr="00D71FA0">
        <w:t xml:space="preserve"> provides the total score reliability for theta as well as the mean, SD, and SEM of both thetas and scale scores for each grade level and </w:t>
      </w:r>
      <w:r w:rsidR="001F1AC3">
        <w:t xml:space="preserve">the high school </w:t>
      </w:r>
      <w:r w:rsidR="007E67FB" w:rsidRPr="00D71FA0">
        <w:t xml:space="preserve">grade band, along with the number of students upon which those analyses were performed. Note that in the case of the total test reliability, the reliability is for the total test on the theta score scale; it is calculated using the total test theta score of individual students. The test reliability ranged from </w:t>
      </w:r>
      <w:r w:rsidR="007E67FB" w:rsidRPr="00B90681">
        <w:t>0.90 to 0.92</w:t>
      </w:r>
      <w:r w:rsidR="007E67FB" w:rsidRPr="00D71FA0">
        <w:t xml:space="preserve"> across grade levels, indicating high levels of reliability.</w:t>
      </w:r>
    </w:p>
    <w:p w14:paraId="480E8EB6" w14:textId="2046DE9A" w:rsidR="004A59E5" w:rsidRDefault="003B2447" w:rsidP="002A028D">
      <w:pPr>
        <w:pStyle w:val="Caption"/>
      </w:pPr>
      <w:bookmarkStart w:id="1344" w:name="_Ref121144775"/>
      <w:bookmarkStart w:id="1345" w:name="_Toc136523453"/>
      <w:bookmarkStart w:id="1346" w:name="_Hlk124508297"/>
      <w:r w:rsidRPr="00D71FA0">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4D3B2F">
        <w:rPr>
          <w:noProof/>
        </w:rPr>
        <w:t>13</w:t>
      </w:r>
      <w:r>
        <w:fldChar w:fldCharType="end"/>
      </w:r>
      <w:bookmarkEnd w:id="1344"/>
      <w:r w:rsidR="004A59E5">
        <w:t xml:space="preserve">  </w:t>
      </w:r>
      <w:r w:rsidR="004A59E5" w:rsidRPr="00D71FA0">
        <w:t>Summary Statistics for Scale Scores and Theta Scores, Reliability, and SEMs</w:t>
      </w:r>
      <w:bookmarkEnd w:id="1345"/>
    </w:p>
    <w:tbl>
      <w:tblPr>
        <w:tblStyle w:val="TRs"/>
        <w:tblW w:w="0" w:type="auto"/>
        <w:tblLayout w:type="fixed"/>
        <w:tblLook w:val="04A0" w:firstRow="1" w:lastRow="0" w:firstColumn="1" w:lastColumn="0" w:noHBand="0" w:noVBand="1"/>
      </w:tblPr>
      <w:tblGrid>
        <w:gridCol w:w="2778"/>
        <w:gridCol w:w="1084"/>
        <w:gridCol w:w="684"/>
        <w:gridCol w:w="648"/>
        <w:gridCol w:w="817"/>
        <w:gridCol w:w="684"/>
        <w:gridCol w:w="764"/>
        <w:gridCol w:w="684"/>
        <w:gridCol w:w="684"/>
      </w:tblGrid>
      <w:tr w:rsidR="00D0763A" w:rsidRPr="002A028D" w14:paraId="7B4E5610" w14:textId="10BCD98C" w:rsidTr="002A028D">
        <w:trPr>
          <w:cnfStyle w:val="100000000000" w:firstRow="1" w:lastRow="0" w:firstColumn="0" w:lastColumn="0" w:oddVBand="0" w:evenVBand="0" w:oddHBand="0" w:evenHBand="0" w:firstRowFirstColumn="0" w:firstRowLastColumn="0" w:lastRowFirstColumn="0" w:lastRowLastColumn="0"/>
          <w:trHeight w:val="1584"/>
        </w:trPr>
        <w:tc>
          <w:tcPr>
            <w:tcW w:w="2778" w:type="dxa"/>
            <w:hideMark/>
          </w:tcPr>
          <w:p w14:paraId="0CBB7132" w14:textId="26400E24" w:rsidR="00D0763A" w:rsidRPr="002A028D" w:rsidRDefault="00D0763A" w:rsidP="002A028D">
            <w:pPr>
              <w:pStyle w:val="TableHead"/>
              <w:rPr>
                <w:b/>
                <w:bCs w:val="0"/>
              </w:rPr>
            </w:pPr>
            <w:r w:rsidRPr="002A028D">
              <w:rPr>
                <w:b/>
                <w:bCs w:val="0"/>
              </w:rPr>
              <w:t>Grade Level</w:t>
            </w:r>
            <w:r w:rsidR="006C7DB2" w:rsidRPr="002A028D">
              <w:rPr>
                <w:b/>
                <w:bCs w:val="0"/>
              </w:rPr>
              <w:t xml:space="preserve"> or Grade Band</w:t>
            </w:r>
          </w:p>
        </w:tc>
        <w:tc>
          <w:tcPr>
            <w:tcW w:w="1084" w:type="dxa"/>
            <w:textDirection w:val="btLr"/>
            <w:vAlign w:val="center"/>
            <w:hideMark/>
          </w:tcPr>
          <w:p w14:paraId="0DF234E7" w14:textId="77777777" w:rsidR="00D0763A" w:rsidRPr="002A028D" w:rsidRDefault="00D0763A" w:rsidP="002A028D">
            <w:pPr>
              <w:pStyle w:val="TableHead"/>
              <w:ind w:left="72"/>
              <w:jc w:val="left"/>
              <w:rPr>
                <w:b/>
                <w:bCs w:val="0"/>
              </w:rPr>
            </w:pPr>
            <w:r w:rsidRPr="002A028D">
              <w:rPr>
                <w:b/>
                <w:bCs w:val="0"/>
              </w:rPr>
              <w:t>Number of Students</w:t>
            </w:r>
          </w:p>
        </w:tc>
        <w:tc>
          <w:tcPr>
            <w:tcW w:w="684" w:type="dxa"/>
            <w:textDirection w:val="btLr"/>
            <w:vAlign w:val="center"/>
            <w:hideMark/>
          </w:tcPr>
          <w:p w14:paraId="1FE43C11" w14:textId="77777777" w:rsidR="00D0763A" w:rsidRPr="002A028D" w:rsidRDefault="00D0763A" w:rsidP="002A028D">
            <w:pPr>
              <w:pStyle w:val="TableHead"/>
              <w:ind w:left="72"/>
              <w:jc w:val="left"/>
              <w:rPr>
                <w:b/>
                <w:bCs w:val="0"/>
              </w:rPr>
            </w:pPr>
            <w:r w:rsidRPr="002A028D">
              <w:rPr>
                <w:b/>
                <w:bCs w:val="0"/>
              </w:rPr>
              <w:t>Reliability</w:t>
            </w:r>
          </w:p>
        </w:tc>
        <w:tc>
          <w:tcPr>
            <w:tcW w:w="648" w:type="dxa"/>
            <w:textDirection w:val="btLr"/>
            <w:vAlign w:val="center"/>
            <w:hideMark/>
          </w:tcPr>
          <w:p w14:paraId="11E109DB" w14:textId="77777777" w:rsidR="00D0763A" w:rsidRPr="002A028D" w:rsidRDefault="00D0763A" w:rsidP="002A028D">
            <w:pPr>
              <w:pStyle w:val="TableHead"/>
              <w:ind w:left="72"/>
              <w:jc w:val="left"/>
              <w:rPr>
                <w:b/>
                <w:bCs w:val="0"/>
              </w:rPr>
            </w:pPr>
            <w:r w:rsidRPr="002A028D">
              <w:rPr>
                <w:b/>
                <w:bCs w:val="0"/>
              </w:rPr>
              <w:t>Scale Score Mean</w:t>
            </w:r>
          </w:p>
        </w:tc>
        <w:tc>
          <w:tcPr>
            <w:tcW w:w="817" w:type="dxa"/>
            <w:textDirection w:val="btLr"/>
            <w:vAlign w:val="center"/>
            <w:hideMark/>
          </w:tcPr>
          <w:p w14:paraId="0143DA73" w14:textId="77777777" w:rsidR="00D0763A" w:rsidRPr="002A028D" w:rsidRDefault="00D0763A" w:rsidP="002A028D">
            <w:pPr>
              <w:pStyle w:val="TableHead"/>
              <w:ind w:left="72"/>
              <w:jc w:val="left"/>
              <w:rPr>
                <w:b/>
                <w:bCs w:val="0"/>
              </w:rPr>
            </w:pPr>
            <w:r w:rsidRPr="002A028D">
              <w:rPr>
                <w:b/>
                <w:bCs w:val="0"/>
              </w:rPr>
              <w:t>Scale Score SD</w:t>
            </w:r>
          </w:p>
        </w:tc>
        <w:tc>
          <w:tcPr>
            <w:tcW w:w="684" w:type="dxa"/>
            <w:textDirection w:val="btLr"/>
            <w:vAlign w:val="center"/>
            <w:hideMark/>
          </w:tcPr>
          <w:p w14:paraId="2320109F" w14:textId="77777777" w:rsidR="00D0763A" w:rsidRPr="002A028D" w:rsidRDefault="00D0763A" w:rsidP="002A028D">
            <w:pPr>
              <w:pStyle w:val="TableHead"/>
              <w:ind w:left="72"/>
              <w:jc w:val="left"/>
              <w:rPr>
                <w:b/>
                <w:bCs w:val="0"/>
              </w:rPr>
            </w:pPr>
            <w:r w:rsidRPr="002A028D">
              <w:rPr>
                <w:b/>
                <w:bCs w:val="0"/>
              </w:rPr>
              <w:t>Scale Score SEM</w:t>
            </w:r>
          </w:p>
        </w:tc>
        <w:tc>
          <w:tcPr>
            <w:tcW w:w="764" w:type="dxa"/>
            <w:textDirection w:val="btLr"/>
            <w:vAlign w:val="center"/>
            <w:hideMark/>
          </w:tcPr>
          <w:p w14:paraId="202A6900" w14:textId="77777777" w:rsidR="00D0763A" w:rsidRPr="002A028D" w:rsidRDefault="00D0763A" w:rsidP="002A028D">
            <w:pPr>
              <w:pStyle w:val="TableHead"/>
              <w:ind w:left="72"/>
              <w:jc w:val="left"/>
              <w:rPr>
                <w:b/>
                <w:bCs w:val="0"/>
              </w:rPr>
            </w:pPr>
            <w:r w:rsidRPr="002A028D">
              <w:rPr>
                <w:b/>
                <w:bCs w:val="0"/>
              </w:rPr>
              <w:t>Theta Score Mean</w:t>
            </w:r>
          </w:p>
        </w:tc>
        <w:tc>
          <w:tcPr>
            <w:tcW w:w="684" w:type="dxa"/>
            <w:textDirection w:val="btLr"/>
            <w:vAlign w:val="center"/>
            <w:hideMark/>
          </w:tcPr>
          <w:p w14:paraId="160ADDB0" w14:textId="77777777" w:rsidR="00D0763A" w:rsidRPr="002A028D" w:rsidRDefault="00D0763A" w:rsidP="002A028D">
            <w:pPr>
              <w:pStyle w:val="TableHead"/>
              <w:ind w:left="72"/>
              <w:jc w:val="left"/>
              <w:rPr>
                <w:b/>
                <w:bCs w:val="0"/>
              </w:rPr>
            </w:pPr>
            <w:r w:rsidRPr="002A028D">
              <w:rPr>
                <w:b/>
                <w:bCs w:val="0"/>
              </w:rPr>
              <w:t>Theta Score SD</w:t>
            </w:r>
          </w:p>
        </w:tc>
        <w:tc>
          <w:tcPr>
            <w:tcW w:w="684" w:type="dxa"/>
            <w:textDirection w:val="btLr"/>
            <w:vAlign w:val="center"/>
            <w:hideMark/>
          </w:tcPr>
          <w:p w14:paraId="39E75901" w14:textId="77777777" w:rsidR="00D0763A" w:rsidRPr="002A028D" w:rsidRDefault="00D0763A" w:rsidP="002A028D">
            <w:pPr>
              <w:pStyle w:val="TableHead"/>
              <w:ind w:left="72"/>
              <w:jc w:val="left"/>
              <w:rPr>
                <w:b/>
                <w:bCs w:val="0"/>
              </w:rPr>
            </w:pPr>
            <w:r w:rsidRPr="002A028D">
              <w:rPr>
                <w:b/>
                <w:bCs w:val="0"/>
              </w:rPr>
              <w:t>Theta Score SEM</w:t>
            </w:r>
          </w:p>
        </w:tc>
      </w:tr>
      <w:tr w:rsidR="00D0763A" w:rsidRPr="00D71FA0" w14:paraId="25930EFE" w14:textId="265294D8" w:rsidTr="00695B08">
        <w:trPr>
          <w:trHeight w:val="300"/>
        </w:trPr>
        <w:tc>
          <w:tcPr>
            <w:tcW w:w="2778" w:type="dxa"/>
            <w:hideMark/>
          </w:tcPr>
          <w:p w14:paraId="07488C1E" w14:textId="77777777" w:rsidR="00D0763A" w:rsidRPr="00D71FA0" w:rsidRDefault="00D0763A" w:rsidP="002A028D">
            <w:pPr>
              <w:pStyle w:val="TableText"/>
              <w:rPr>
                <w:rFonts w:eastAsia="Times New Roman"/>
              </w:rPr>
            </w:pPr>
            <w:r w:rsidRPr="00D71FA0">
              <w:rPr>
                <w:rFonts w:eastAsia="Times New Roman"/>
              </w:rPr>
              <w:t>Grade 5</w:t>
            </w:r>
          </w:p>
        </w:tc>
        <w:tc>
          <w:tcPr>
            <w:tcW w:w="1084" w:type="dxa"/>
          </w:tcPr>
          <w:p w14:paraId="05340862" w14:textId="36B82EE5" w:rsidR="00D0763A" w:rsidRPr="00D71FA0" w:rsidRDefault="00D0763A" w:rsidP="002A028D">
            <w:pPr>
              <w:pStyle w:val="TableText"/>
              <w:rPr>
                <w:rFonts w:eastAsia="Times New Roman"/>
              </w:rPr>
            </w:pPr>
            <w:r w:rsidRPr="00DD013F">
              <w:t>428,330</w:t>
            </w:r>
          </w:p>
        </w:tc>
        <w:tc>
          <w:tcPr>
            <w:tcW w:w="684" w:type="dxa"/>
          </w:tcPr>
          <w:p w14:paraId="383254E5" w14:textId="77777777" w:rsidR="00D0763A" w:rsidRPr="00D71FA0" w:rsidRDefault="00D0763A" w:rsidP="002A028D">
            <w:pPr>
              <w:pStyle w:val="TableText"/>
              <w:rPr>
                <w:rFonts w:eastAsia="Times New Roman"/>
              </w:rPr>
            </w:pPr>
            <w:r w:rsidRPr="00DD013F">
              <w:t>0.91</w:t>
            </w:r>
          </w:p>
        </w:tc>
        <w:tc>
          <w:tcPr>
            <w:tcW w:w="648" w:type="dxa"/>
          </w:tcPr>
          <w:p w14:paraId="7DEF9EFE" w14:textId="77777777" w:rsidR="00D0763A" w:rsidRPr="00D71FA0" w:rsidRDefault="00D0763A" w:rsidP="002A028D">
            <w:pPr>
              <w:pStyle w:val="TableText"/>
              <w:rPr>
                <w:rFonts w:eastAsia="Times New Roman"/>
              </w:rPr>
            </w:pPr>
            <w:r w:rsidRPr="00DD013F">
              <w:t>201</w:t>
            </w:r>
          </w:p>
        </w:tc>
        <w:tc>
          <w:tcPr>
            <w:tcW w:w="817" w:type="dxa"/>
          </w:tcPr>
          <w:p w14:paraId="6CB37340" w14:textId="77777777" w:rsidR="00D0763A" w:rsidRPr="00D71FA0" w:rsidRDefault="00D0763A" w:rsidP="002A028D">
            <w:pPr>
              <w:pStyle w:val="TableText"/>
              <w:rPr>
                <w:rFonts w:eastAsia="Times New Roman"/>
              </w:rPr>
            </w:pPr>
            <w:r w:rsidRPr="00DD013F">
              <w:t>21.75</w:t>
            </w:r>
          </w:p>
        </w:tc>
        <w:tc>
          <w:tcPr>
            <w:tcW w:w="684" w:type="dxa"/>
          </w:tcPr>
          <w:p w14:paraId="3B595D8E" w14:textId="77777777" w:rsidR="00D0763A" w:rsidRPr="00D71FA0" w:rsidRDefault="00D0763A" w:rsidP="002A028D">
            <w:pPr>
              <w:pStyle w:val="TableText"/>
              <w:rPr>
                <w:rFonts w:eastAsia="Times New Roman"/>
              </w:rPr>
            </w:pPr>
            <w:r w:rsidRPr="00DD013F">
              <w:t>5.79</w:t>
            </w:r>
          </w:p>
        </w:tc>
        <w:tc>
          <w:tcPr>
            <w:tcW w:w="764" w:type="dxa"/>
          </w:tcPr>
          <w:p w14:paraId="6E66DB70" w14:textId="77777777" w:rsidR="00D0763A" w:rsidRPr="00D71FA0" w:rsidRDefault="00D0763A" w:rsidP="002A028D">
            <w:pPr>
              <w:pStyle w:val="TableText"/>
              <w:rPr>
                <w:rFonts w:eastAsia="Times New Roman"/>
              </w:rPr>
            </w:pPr>
            <w:r w:rsidRPr="00DD013F">
              <w:t>0.00</w:t>
            </w:r>
          </w:p>
        </w:tc>
        <w:tc>
          <w:tcPr>
            <w:tcW w:w="684" w:type="dxa"/>
          </w:tcPr>
          <w:p w14:paraId="7AFD4322" w14:textId="77777777" w:rsidR="00D0763A" w:rsidRPr="00D71FA0" w:rsidRDefault="00D0763A" w:rsidP="002A028D">
            <w:pPr>
              <w:pStyle w:val="TableText"/>
              <w:rPr>
                <w:rFonts w:eastAsia="Times New Roman"/>
              </w:rPr>
            </w:pPr>
            <w:r w:rsidRPr="00DD013F">
              <w:t>1.04</w:t>
            </w:r>
          </w:p>
        </w:tc>
        <w:tc>
          <w:tcPr>
            <w:tcW w:w="684" w:type="dxa"/>
          </w:tcPr>
          <w:p w14:paraId="61055B79" w14:textId="77777777" w:rsidR="00D0763A" w:rsidRPr="00D71FA0" w:rsidRDefault="00D0763A" w:rsidP="002A028D">
            <w:pPr>
              <w:pStyle w:val="TableText"/>
              <w:rPr>
                <w:rFonts w:eastAsia="Times New Roman"/>
              </w:rPr>
            </w:pPr>
            <w:r w:rsidRPr="00DD013F">
              <w:t>0.31</w:t>
            </w:r>
          </w:p>
        </w:tc>
      </w:tr>
      <w:tr w:rsidR="00D0763A" w:rsidRPr="00D71FA0" w14:paraId="298DD4DB" w14:textId="7FCA6BF3" w:rsidTr="00695B08">
        <w:trPr>
          <w:trHeight w:val="300"/>
        </w:trPr>
        <w:tc>
          <w:tcPr>
            <w:tcW w:w="2778" w:type="dxa"/>
            <w:hideMark/>
          </w:tcPr>
          <w:p w14:paraId="15B2FE8B" w14:textId="77777777" w:rsidR="00D0763A" w:rsidRPr="00D71FA0" w:rsidRDefault="00D0763A" w:rsidP="002A028D">
            <w:pPr>
              <w:pStyle w:val="TableText"/>
              <w:rPr>
                <w:rFonts w:eastAsia="Times New Roman"/>
              </w:rPr>
            </w:pPr>
            <w:r w:rsidRPr="00D71FA0">
              <w:rPr>
                <w:rFonts w:eastAsia="Times New Roman"/>
              </w:rPr>
              <w:t>Grade 8</w:t>
            </w:r>
          </w:p>
        </w:tc>
        <w:tc>
          <w:tcPr>
            <w:tcW w:w="1084" w:type="dxa"/>
          </w:tcPr>
          <w:p w14:paraId="0EDBCCED" w14:textId="52CD0241" w:rsidR="00D0763A" w:rsidRPr="00D71FA0" w:rsidRDefault="00D0763A" w:rsidP="002A028D">
            <w:pPr>
              <w:pStyle w:val="TableText"/>
              <w:rPr>
                <w:rFonts w:eastAsia="Times New Roman"/>
              </w:rPr>
            </w:pPr>
            <w:r w:rsidRPr="00DD013F">
              <w:t>435,405</w:t>
            </w:r>
          </w:p>
        </w:tc>
        <w:tc>
          <w:tcPr>
            <w:tcW w:w="684" w:type="dxa"/>
          </w:tcPr>
          <w:p w14:paraId="21515CF1" w14:textId="77777777" w:rsidR="00D0763A" w:rsidRPr="00D71FA0" w:rsidRDefault="00D0763A" w:rsidP="002A028D">
            <w:pPr>
              <w:pStyle w:val="TableText"/>
              <w:rPr>
                <w:rFonts w:eastAsia="Times New Roman"/>
              </w:rPr>
            </w:pPr>
            <w:r w:rsidRPr="00DD013F">
              <w:t>0.91</w:t>
            </w:r>
          </w:p>
        </w:tc>
        <w:tc>
          <w:tcPr>
            <w:tcW w:w="648" w:type="dxa"/>
          </w:tcPr>
          <w:p w14:paraId="49674FE8" w14:textId="77777777" w:rsidR="00D0763A" w:rsidRPr="00D71FA0" w:rsidRDefault="00D0763A" w:rsidP="002A028D">
            <w:pPr>
              <w:pStyle w:val="TableText"/>
              <w:rPr>
                <w:rFonts w:eastAsia="Times New Roman"/>
              </w:rPr>
            </w:pPr>
            <w:r w:rsidRPr="00DD013F">
              <w:t>401</w:t>
            </w:r>
          </w:p>
        </w:tc>
        <w:tc>
          <w:tcPr>
            <w:tcW w:w="817" w:type="dxa"/>
          </w:tcPr>
          <w:p w14:paraId="1B7166A1" w14:textId="77777777" w:rsidR="00D0763A" w:rsidRPr="00D71FA0" w:rsidRDefault="00D0763A" w:rsidP="002A028D">
            <w:pPr>
              <w:pStyle w:val="TableText"/>
              <w:rPr>
                <w:rFonts w:eastAsia="Times New Roman"/>
              </w:rPr>
            </w:pPr>
            <w:r w:rsidRPr="00DD013F">
              <w:t>21.78</w:t>
            </w:r>
          </w:p>
        </w:tc>
        <w:tc>
          <w:tcPr>
            <w:tcW w:w="684" w:type="dxa"/>
          </w:tcPr>
          <w:p w14:paraId="687ADED1" w14:textId="77777777" w:rsidR="00D0763A" w:rsidRPr="00D71FA0" w:rsidRDefault="00D0763A" w:rsidP="002A028D">
            <w:pPr>
              <w:pStyle w:val="TableText"/>
              <w:rPr>
                <w:rFonts w:eastAsia="Times New Roman"/>
              </w:rPr>
            </w:pPr>
            <w:r w:rsidRPr="00DD013F">
              <w:t>5.83</w:t>
            </w:r>
          </w:p>
        </w:tc>
        <w:tc>
          <w:tcPr>
            <w:tcW w:w="764" w:type="dxa"/>
          </w:tcPr>
          <w:p w14:paraId="4CC2D7D5" w14:textId="77777777" w:rsidR="00D0763A" w:rsidRPr="00D71FA0" w:rsidRDefault="00D0763A" w:rsidP="002A028D">
            <w:pPr>
              <w:pStyle w:val="TableText"/>
              <w:rPr>
                <w:rFonts w:eastAsia="Times New Roman"/>
              </w:rPr>
            </w:pPr>
            <w:r w:rsidRPr="00DD013F">
              <w:t>0.01</w:t>
            </w:r>
          </w:p>
        </w:tc>
        <w:tc>
          <w:tcPr>
            <w:tcW w:w="684" w:type="dxa"/>
          </w:tcPr>
          <w:p w14:paraId="69DEF366" w14:textId="77777777" w:rsidR="00D0763A" w:rsidRPr="00D71FA0" w:rsidRDefault="00D0763A" w:rsidP="002A028D">
            <w:pPr>
              <w:pStyle w:val="TableText"/>
              <w:rPr>
                <w:rFonts w:eastAsia="Times New Roman"/>
              </w:rPr>
            </w:pPr>
            <w:r w:rsidRPr="00DD013F">
              <w:t>1.06</w:t>
            </w:r>
          </w:p>
        </w:tc>
        <w:tc>
          <w:tcPr>
            <w:tcW w:w="684" w:type="dxa"/>
          </w:tcPr>
          <w:p w14:paraId="292C74E9" w14:textId="77777777" w:rsidR="00D0763A" w:rsidRPr="00D71FA0" w:rsidRDefault="00D0763A" w:rsidP="002A028D">
            <w:pPr>
              <w:pStyle w:val="TableText"/>
              <w:rPr>
                <w:rFonts w:eastAsia="Times New Roman"/>
              </w:rPr>
            </w:pPr>
            <w:r w:rsidRPr="00DD013F">
              <w:t>0.31</w:t>
            </w:r>
          </w:p>
        </w:tc>
      </w:tr>
      <w:tr w:rsidR="00D0763A" w:rsidRPr="00D71FA0" w14:paraId="2DE4924A" w14:textId="01AAB82E" w:rsidTr="00695B08">
        <w:trPr>
          <w:trHeight w:val="300"/>
        </w:trPr>
        <w:tc>
          <w:tcPr>
            <w:tcW w:w="2778" w:type="dxa"/>
            <w:hideMark/>
          </w:tcPr>
          <w:p w14:paraId="412B909A" w14:textId="22DCDF66" w:rsidR="00D0763A" w:rsidRPr="00D71FA0" w:rsidRDefault="00D0763A" w:rsidP="002A028D">
            <w:pPr>
              <w:pStyle w:val="TableText"/>
              <w:rPr>
                <w:rFonts w:eastAsia="Times New Roman"/>
              </w:rPr>
            </w:pPr>
            <w:r w:rsidRPr="00D71FA0">
              <w:t>High school—Grade 10</w:t>
            </w:r>
          </w:p>
        </w:tc>
        <w:tc>
          <w:tcPr>
            <w:tcW w:w="1084" w:type="dxa"/>
          </w:tcPr>
          <w:p w14:paraId="3F5742E1" w14:textId="53FE0D87" w:rsidR="00D0763A" w:rsidRPr="00D71FA0" w:rsidRDefault="00D0763A" w:rsidP="002A028D">
            <w:pPr>
              <w:pStyle w:val="TableText"/>
              <w:rPr>
                <w:rFonts w:eastAsia="Times New Roman"/>
              </w:rPr>
            </w:pPr>
            <w:r w:rsidRPr="00DD013F">
              <w:t>19,732</w:t>
            </w:r>
          </w:p>
        </w:tc>
        <w:tc>
          <w:tcPr>
            <w:tcW w:w="684" w:type="dxa"/>
          </w:tcPr>
          <w:p w14:paraId="11AD90E6" w14:textId="77777777" w:rsidR="00D0763A" w:rsidRPr="00D71FA0" w:rsidRDefault="00D0763A" w:rsidP="002A028D">
            <w:pPr>
              <w:pStyle w:val="TableText"/>
              <w:rPr>
                <w:rFonts w:eastAsia="Times New Roman"/>
              </w:rPr>
            </w:pPr>
            <w:r w:rsidRPr="00DD013F">
              <w:t>0.90</w:t>
            </w:r>
          </w:p>
        </w:tc>
        <w:tc>
          <w:tcPr>
            <w:tcW w:w="648" w:type="dxa"/>
          </w:tcPr>
          <w:p w14:paraId="4A9C9541" w14:textId="77777777" w:rsidR="00D0763A" w:rsidRPr="00D71FA0" w:rsidRDefault="00D0763A" w:rsidP="002A028D">
            <w:pPr>
              <w:pStyle w:val="TableText"/>
              <w:rPr>
                <w:rFonts w:eastAsia="Times New Roman"/>
              </w:rPr>
            </w:pPr>
            <w:r w:rsidRPr="00DD013F">
              <w:t>598</w:t>
            </w:r>
          </w:p>
        </w:tc>
        <w:tc>
          <w:tcPr>
            <w:tcW w:w="817" w:type="dxa"/>
          </w:tcPr>
          <w:p w14:paraId="7416C650" w14:textId="77777777" w:rsidR="00D0763A" w:rsidRPr="00D71FA0" w:rsidRDefault="00D0763A" w:rsidP="002A028D">
            <w:pPr>
              <w:pStyle w:val="TableText"/>
              <w:rPr>
                <w:rFonts w:eastAsia="Times New Roman"/>
              </w:rPr>
            </w:pPr>
            <w:r w:rsidRPr="00DD013F">
              <w:t>19.75</w:t>
            </w:r>
          </w:p>
        </w:tc>
        <w:tc>
          <w:tcPr>
            <w:tcW w:w="684" w:type="dxa"/>
          </w:tcPr>
          <w:p w14:paraId="28C2D3E4" w14:textId="77777777" w:rsidR="00D0763A" w:rsidRPr="00D71FA0" w:rsidRDefault="00D0763A" w:rsidP="002A028D">
            <w:pPr>
              <w:pStyle w:val="TableText"/>
              <w:rPr>
                <w:rFonts w:eastAsia="Times New Roman"/>
              </w:rPr>
            </w:pPr>
            <w:r w:rsidRPr="00DD013F">
              <w:t>5.82</w:t>
            </w:r>
          </w:p>
        </w:tc>
        <w:tc>
          <w:tcPr>
            <w:tcW w:w="764" w:type="dxa"/>
          </w:tcPr>
          <w:p w14:paraId="554789CC" w14:textId="77777777" w:rsidR="00D0763A" w:rsidRPr="00D71FA0" w:rsidRDefault="00D0763A" w:rsidP="002A028D">
            <w:pPr>
              <w:pStyle w:val="TableText"/>
              <w:rPr>
                <w:rFonts w:eastAsia="Times New Roman"/>
              </w:rPr>
            </w:pPr>
            <w:r w:rsidRPr="00DD013F">
              <w:t>-0.13</w:t>
            </w:r>
          </w:p>
        </w:tc>
        <w:tc>
          <w:tcPr>
            <w:tcW w:w="684" w:type="dxa"/>
          </w:tcPr>
          <w:p w14:paraId="347E4B40" w14:textId="77777777" w:rsidR="00D0763A" w:rsidRPr="00D71FA0" w:rsidRDefault="00D0763A" w:rsidP="002A028D">
            <w:pPr>
              <w:pStyle w:val="TableText"/>
              <w:rPr>
                <w:rFonts w:eastAsia="Times New Roman"/>
              </w:rPr>
            </w:pPr>
            <w:r w:rsidRPr="00DD013F">
              <w:t>0.91</w:t>
            </w:r>
          </w:p>
        </w:tc>
        <w:tc>
          <w:tcPr>
            <w:tcW w:w="684" w:type="dxa"/>
          </w:tcPr>
          <w:p w14:paraId="6C199E8E" w14:textId="77777777" w:rsidR="00D0763A" w:rsidRPr="00D71FA0" w:rsidRDefault="00D0763A" w:rsidP="002A028D">
            <w:pPr>
              <w:pStyle w:val="TableText"/>
              <w:rPr>
                <w:rFonts w:eastAsia="Times New Roman"/>
              </w:rPr>
            </w:pPr>
            <w:r w:rsidRPr="00DD013F">
              <w:t>0.29</w:t>
            </w:r>
          </w:p>
        </w:tc>
      </w:tr>
      <w:tr w:rsidR="00D0763A" w:rsidRPr="00D71FA0" w14:paraId="23B8B770" w14:textId="40C78FE6" w:rsidTr="00695B08">
        <w:trPr>
          <w:trHeight w:val="300"/>
        </w:trPr>
        <w:tc>
          <w:tcPr>
            <w:tcW w:w="2778" w:type="dxa"/>
            <w:hideMark/>
          </w:tcPr>
          <w:p w14:paraId="34CCFF85" w14:textId="122A5C3A" w:rsidR="00D0763A" w:rsidRPr="00D71FA0" w:rsidRDefault="00D0763A" w:rsidP="002A028D">
            <w:pPr>
              <w:pStyle w:val="TableText"/>
              <w:rPr>
                <w:rFonts w:eastAsia="Times New Roman"/>
              </w:rPr>
            </w:pPr>
            <w:r w:rsidRPr="00D71FA0">
              <w:t>High school—Grade 11</w:t>
            </w:r>
          </w:p>
        </w:tc>
        <w:tc>
          <w:tcPr>
            <w:tcW w:w="1084" w:type="dxa"/>
          </w:tcPr>
          <w:p w14:paraId="3773549A" w14:textId="3CAD50AA" w:rsidR="00D0763A" w:rsidRPr="00D71FA0" w:rsidRDefault="00D0763A" w:rsidP="002A028D">
            <w:pPr>
              <w:pStyle w:val="TableText"/>
              <w:rPr>
                <w:rFonts w:eastAsia="Times New Roman"/>
              </w:rPr>
            </w:pPr>
            <w:r w:rsidRPr="00DD013F">
              <w:t>286,038</w:t>
            </w:r>
          </w:p>
        </w:tc>
        <w:tc>
          <w:tcPr>
            <w:tcW w:w="684" w:type="dxa"/>
          </w:tcPr>
          <w:p w14:paraId="5E817621" w14:textId="77777777" w:rsidR="00D0763A" w:rsidRPr="00D71FA0" w:rsidRDefault="00D0763A" w:rsidP="002A028D">
            <w:pPr>
              <w:pStyle w:val="TableText"/>
              <w:rPr>
                <w:rFonts w:eastAsia="Times New Roman"/>
              </w:rPr>
            </w:pPr>
            <w:r w:rsidRPr="00DD013F">
              <w:t>0.92</w:t>
            </w:r>
          </w:p>
        </w:tc>
        <w:tc>
          <w:tcPr>
            <w:tcW w:w="648" w:type="dxa"/>
          </w:tcPr>
          <w:p w14:paraId="279DB631" w14:textId="77777777" w:rsidR="00D0763A" w:rsidRPr="00D71FA0" w:rsidRDefault="00D0763A" w:rsidP="002A028D">
            <w:pPr>
              <w:pStyle w:val="TableText"/>
              <w:rPr>
                <w:rFonts w:eastAsia="Times New Roman"/>
              </w:rPr>
            </w:pPr>
            <w:r w:rsidRPr="00DD013F">
              <w:t>602</w:t>
            </w:r>
          </w:p>
        </w:tc>
        <w:tc>
          <w:tcPr>
            <w:tcW w:w="817" w:type="dxa"/>
          </w:tcPr>
          <w:p w14:paraId="68634659" w14:textId="77777777" w:rsidR="00D0763A" w:rsidRPr="00D71FA0" w:rsidRDefault="00D0763A" w:rsidP="002A028D">
            <w:pPr>
              <w:pStyle w:val="TableText"/>
              <w:rPr>
                <w:rFonts w:eastAsia="Times New Roman"/>
              </w:rPr>
            </w:pPr>
            <w:r w:rsidRPr="00DD013F">
              <w:t>21.40</w:t>
            </w:r>
          </w:p>
        </w:tc>
        <w:tc>
          <w:tcPr>
            <w:tcW w:w="684" w:type="dxa"/>
          </w:tcPr>
          <w:p w14:paraId="438EA849" w14:textId="77777777" w:rsidR="00D0763A" w:rsidRPr="00D71FA0" w:rsidRDefault="00D0763A" w:rsidP="002A028D">
            <w:pPr>
              <w:pStyle w:val="TableText"/>
              <w:rPr>
                <w:rFonts w:eastAsia="Times New Roman"/>
              </w:rPr>
            </w:pPr>
            <w:r w:rsidRPr="00DD013F">
              <w:t>5.69</w:t>
            </w:r>
          </w:p>
        </w:tc>
        <w:tc>
          <w:tcPr>
            <w:tcW w:w="764" w:type="dxa"/>
          </w:tcPr>
          <w:p w14:paraId="52DADE32" w14:textId="77777777" w:rsidR="00D0763A" w:rsidRPr="00D71FA0" w:rsidRDefault="00D0763A" w:rsidP="002A028D">
            <w:pPr>
              <w:pStyle w:val="TableText"/>
              <w:rPr>
                <w:rFonts w:eastAsia="Times New Roman"/>
              </w:rPr>
            </w:pPr>
            <w:r w:rsidRPr="00DD013F">
              <w:t>0.05</w:t>
            </w:r>
          </w:p>
        </w:tc>
        <w:tc>
          <w:tcPr>
            <w:tcW w:w="684" w:type="dxa"/>
          </w:tcPr>
          <w:p w14:paraId="318B10A9" w14:textId="77777777" w:rsidR="00D0763A" w:rsidRPr="00D71FA0" w:rsidRDefault="00D0763A" w:rsidP="002A028D">
            <w:pPr>
              <w:pStyle w:val="TableText"/>
              <w:rPr>
                <w:rFonts w:eastAsia="Times New Roman"/>
              </w:rPr>
            </w:pPr>
            <w:r w:rsidRPr="00DD013F">
              <w:t>1.01</w:t>
            </w:r>
          </w:p>
        </w:tc>
        <w:tc>
          <w:tcPr>
            <w:tcW w:w="684" w:type="dxa"/>
          </w:tcPr>
          <w:p w14:paraId="3F0AFDD5" w14:textId="77777777" w:rsidR="00D0763A" w:rsidRPr="00D71FA0" w:rsidRDefault="00D0763A" w:rsidP="002A028D">
            <w:pPr>
              <w:pStyle w:val="TableText"/>
              <w:rPr>
                <w:rFonts w:eastAsia="Times New Roman"/>
              </w:rPr>
            </w:pPr>
            <w:r w:rsidRPr="00DD013F">
              <w:t>0.29</w:t>
            </w:r>
          </w:p>
        </w:tc>
      </w:tr>
      <w:tr w:rsidR="00D0763A" w:rsidRPr="00D71FA0" w14:paraId="6F3DC937" w14:textId="42161A28" w:rsidTr="00695B08">
        <w:trPr>
          <w:trHeight w:val="300"/>
        </w:trPr>
        <w:tc>
          <w:tcPr>
            <w:tcW w:w="2778" w:type="dxa"/>
            <w:hideMark/>
          </w:tcPr>
          <w:p w14:paraId="0061FC1D" w14:textId="015F2E83" w:rsidR="00D0763A" w:rsidRPr="00D71FA0" w:rsidRDefault="00D0763A" w:rsidP="002A028D">
            <w:pPr>
              <w:pStyle w:val="TableText"/>
              <w:rPr>
                <w:rFonts w:eastAsia="Times New Roman"/>
              </w:rPr>
            </w:pPr>
            <w:r w:rsidRPr="00D71FA0">
              <w:t>High school—Grade 12</w:t>
            </w:r>
          </w:p>
        </w:tc>
        <w:tc>
          <w:tcPr>
            <w:tcW w:w="1084" w:type="dxa"/>
          </w:tcPr>
          <w:p w14:paraId="4A118F65" w14:textId="6D3CAB74" w:rsidR="00D0763A" w:rsidRPr="00D71FA0" w:rsidRDefault="00D0763A" w:rsidP="002A028D">
            <w:pPr>
              <w:pStyle w:val="TableText"/>
              <w:rPr>
                <w:rFonts w:eastAsia="Times New Roman"/>
              </w:rPr>
            </w:pPr>
            <w:r w:rsidRPr="00DD013F">
              <w:t>331,526</w:t>
            </w:r>
          </w:p>
        </w:tc>
        <w:tc>
          <w:tcPr>
            <w:tcW w:w="684" w:type="dxa"/>
          </w:tcPr>
          <w:p w14:paraId="1EB6EBA3" w14:textId="77777777" w:rsidR="00D0763A" w:rsidRPr="00D71FA0" w:rsidRDefault="00D0763A" w:rsidP="002A028D">
            <w:pPr>
              <w:pStyle w:val="TableText"/>
              <w:rPr>
                <w:rFonts w:eastAsia="Times New Roman"/>
              </w:rPr>
            </w:pPr>
            <w:r w:rsidRPr="00DD013F">
              <w:t>0.92</w:t>
            </w:r>
          </w:p>
        </w:tc>
        <w:tc>
          <w:tcPr>
            <w:tcW w:w="648" w:type="dxa"/>
          </w:tcPr>
          <w:p w14:paraId="6A7A9B30" w14:textId="77777777" w:rsidR="00D0763A" w:rsidRPr="00D71FA0" w:rsidRDefault="00D0763A" w:rsidP="002A028D">
            <w:pPr>
              <w:pStyle w:val="TableText"/>
              <w:rPr>
                <w:rFonts w:eastAsia="Times New Roman"/>
              </w:rPr>
            </w:pPr>
            <w:r w:rsidRPr="00DD013F">
              <w:t>600</w:t>
            </w:r>
          </w:p>
        </w:tc>
        <w:tc>
          <w:tcPr>
            <w:tcW w:w="817" w:type="dxa"/>
          </w:tcPr>
          <w:p w14:paraId="7CA06B82" w14:textId="77777777" w:rsidR="00D0763A" w:rsidRPr="00D71FA0" w:rsidRDefault="00D0763A" w:rsidP="002A028D">
            <w:pPr>
              <w:pStyle w:val="TableText"/>
              <w:rPr>
                <w:rFonts w:eastAsia="Times New Roman"/>
              </w:rPr>
            </w:pPr>
            <w:r w:rsidRPr="00DD013F">
              <w:t>21.18</w:t>
            </w:r>
          </w:p>
        </w:tc>
        <w:tc>
          <w:tcPr>
            <w:tcW w:w="684" w:type="dxa"/>
          </w:tcPr>
          <w:p w14:paraId="314949B9" w14:textId="77777777" w:rsidR="00D0763A" w:rsidRPr="00D71FA0" w:rsidRDefault="00D0763A" w:rsidP="002A028D">
            <w:pPr>
              <w:pStyle w:val="TableText"/>
              <w:rPr>
                <w:rFonts w:eastAsia="Times New Roman"/>
              </w:rPr>
            </w:pPr>
            <w:r w:rsidRPr="00DD013F">
              <w:t>5.73</w:t>
            </w:r>
          </w:p>
        </w:tc>
        <w:tc>
          <w:tcPr>
            <w:tcW w:w="764" w:type="dxa"/>
          </w:tcPr>
          <w:p w14:paraId="639DFC78" w14:textId="77777777" w:rsidR="00D0763A" w:rsidRPr="00D71FA0" w:rsidRDefault="00D0763A" w:rsidP="002A028D">
            <w:pPr>
              <w:pStyle w:val="TableText"/>
              <w:rPr>
                <w:rFonts w:eastAsia="Times New Roman"/>
              </w:rPr>
            </w:pPr>
            <w:r w:rsidRPr="00DD013F">
              <w:t>-0.04</w:t>
            </w:r>
          </w:p>
        </w:tc>
        <w:tc>
          <w:tcPr>
            <w:tcW w:w="684" w:type="dxa"/>
          </w:tcPr>
          <w:p w14:paraId="3EEB85A0" w14:textId="77777777" w:rsidR="00D0763A" w:rsidRPr="00D71FA0" w:rsidRDefault="00D0763A" w:rsidP="002A028D">
            <w:pPr>
              <w:pStyle w:val="TableText"/>
              <w:rPr>
                <w:rFonts w:eastAsia="Times New Roman"/>
              </w:rPr>
            </w:pPr>
            <w:r w:rsidRPr="00DD013F">
              <w:t>1.00</w:t>
            </w:r>
          </w:p>
        </w:tc>
        <w:tc>
          <w:tcPr>
            <w:tcW w:w="684" w:type="dxa"/>
          </w:tcPr>
          <w:p w14:paraId="6C721287" w14:textId="77777777" w:rsidR="00D0763A" w:rsidRPr="00D71FA0" w:rsidRDefault="00D0763A" w:rsidP="002A028D">
            <w:pPr>
              <w:pStyle w:val="TableText"/>
              <w:rPr>
                <w:rFonts w:eastAsia="Times New Roman"/>
              </w:rPr>
            </w:pPr>
            <w:r w:rsidRPr="00DD013F">
              <w:t>0.29</w:t>
            </w:r>
          </w:p>
        </w:tc>
      </w:tr>
      <w:tr w:rsidR="00D0763A" w:rsidRPr="00D71FA0" w14:paraId="5184D44C" w14:textId="2CC90EE5" w:rsidTr="00695B08">
        <w:trPr>
          <w:trHeight w:val="308"/>
        </w:trPr>
        <w:tc>
          <w:tcPr>
            <w:tcW w:w="2778" w:type="dxa"/>
            <w:hideMark/>
          </w:tcPr>
          <w:p w14:paraId="305D2CB5" w14:textId="2CA71F62" w:rsidR="00D0763A" w:rsidRPr="00D71FA0" w:rsidRDefault="00D0763A" w:rsidP="002A028D">
            <w:pPr>
              <w:pStyle w:val="TableText"/>
              <w:rPr>
                <w:rFonts w:eastAsia="Times New Roman"/>
              </w:rPr>
            </w:pPr>
            <w:r w:rsidRPr="00D71FA0">
              <w:t>High school—All grades</w:t>
            </w:r>
          </w:p>
        </w:tc>
        <w:tc>
          <w:tcPr>
            <w:tcW w:w="1084" w:type="dxa"/>
          </w:tcPr>
          <w:p w14:paraId="0188DA9F" w14:textId="31739637" w:rsidR="00D0763A" w:rsidRPr="00D71FA0" w:rsidRDefault="00D0763A" w:rsidP="002A028D">
            <w:pPr>
              <w:pStyle w:val="TableText"/>
              <w:rPr>
                <w:rFonts w:eastAsia="Times New Roman"/>
              </w:rPr>
            </w:pPr>
            <w:r w:rsidRPr="00DD013F">
              <w:t>637,296</w:t>
            </w:r>
          </w:p>
        </w:tc>
        <w:tc>
          <w:tcPr>
            <w:tcW w:w="684" w:type="dxa"/>
          </w:tcPr>
          <w:p w14:paraId="7A37C872" w14:textId="77777777" w:rsidR="00D0763A" w:rsidRPr="00D71FA0" w:rsidRDefault="00D0763A" w:rsidP="002A028D">
            <w:pPr>
              <w:pStyle w:val="TableText"/>
              <w:rPr>
                <w:rFonts w:eastAsia="Times New Roman"/>
              </w:rPr>
            </w:pPr>
            <w:r w:rsidRPr="00DD013F">
              <w:t>0.92</w:t>
            </w:r>
          </w:p>
        </w:tc>
        <w:tc>
          <w:tcPr>
            <w:tcW w:w="648" w:type="dxa"/>
          </w:tcPr>
          <w:p w14:paraId="4911B094" w14:textId="77777777" w:rsidR="00D0763A" w:rsidRPr="00D71FA0" w:rsidRDefault="00D0763A" w:rsidP="002A028D">
            <w:pPr>
              <w:pStyle w:val="TableText"/>
              <w:rPr>
                <w:rFonts w:eastAsia="Times New Roman"/>
              </w:rPr>
            </w:pPr>
            <w:r w:rsidRPr="00DD013F">
              <w:t>601</w:t>
            </w:r>
          </w:p>
        </w:tc>
        <w:tc>
          <w:tcPr>
            <w:tcW w:w="817" w:type="dxa"/>
          </w:tcPr>
          <w:p w14:paraId="46B00A30" w14:textId="77777777" w:rsidR="00D0763A" w:rsidRPr="00D71FA0" w:rsidRDefault="00D0763A" w:rsidP="002A028D">
            <w:pPr>
              <w:pStyle w:val="TableText"/>
              <w:rPr>
                <w:rFonts w:eastAsia="Times New Roman"/>
              </w:rPr>
            </w:pPr>
            <w:r w:rsidRPr="00DD013F">
              <w:t>21.26</w:t>
            </w:r>
          </w:p>
        </w:tc>
        <w:tc>
          <w:tcPr>
            <w:tcW w:w="684" w:type="dxa"/>
          </w:tcPr>
          <w:p w14:paraId="6A83A6E8" w14:textId="77777777" w:rsidR="00D0763A" w:rsidRPr="00D71FA0" w:rsidRDefault="00D0763A" w:rsidP="002A028D">
            <w:pPr>
              <w:pStyle w:val="TableText"/>
              <w:rPr>
                <w:rFonts w:eastAsia="Times New Roman"/>
              </w:rPr>
            </w:pPr>
            <w:r w:rsidRPr="00DD013F">
              <w:t>5.71</w:t>
            </w:r>
          </w:p>
        </w:tc>
        <w:tc>
          <w:tcPr>
            <w:tcW w:w="764" w:type="dxa"/>
          </w:tcPr>
          <w:p w14:paraId="57A6F975" w14:textId="77777777" w:rsidR="00D0763A" w:rsidRPr="00D71FA0" w:rsidRDefault="00D0763A" w:rsidP="002A028D">
            <w:pPr>
              <w:pStyle w:val="TableText"/>
              <w:rPr>
                <w:rFonts w:eastAsia="Times New Roman"/>
              </w:rPr>
            </w:pPr>
            <w:r w:rsidRPr="00DD013F">
              <w:t>0.00</w:t>
            </w:r>
          </w:p>
        </w:tc>
        <w:tc>
          <w:tcPr>
            <w:tcW w:w="684" w:type="dxa"/>
          </w:tcPr>
          <w:p w14:paraId="3BBCDBEA" w14:textId="77777777" w:rsidR="00D0763A" w:rsidRPr="00D71FA0" w:rsidRDefault="00D0763A" w:rsidP="002A028D">
            <w:pPr>
              <w:pStyle w:val="TableText"/>
              <w:rPr>
                <w:rFonts w:eastAsia="Times New Roman"/>
              </w:rPr>
            </w:pPr>
            <w:r w:rsidRPr="00DD013F">
              <w:t>1.01</w:t>
            </w:r>
          </w:p>
        </w:tc>
        <w:tc>
          <w:tcPr>
            <w:tcW w:w="684" w:type="dxa"/>
          </w:tcPr>
          <w:p w14:paraId="574D74C0" w14:textId="77777777" w:rsidR="00D0763A" w:rsidRPr="00D71FA0" w:rsidRDefault="00D0763A" w:rsidP="002A028D">
            <w:pPr>
              <w:pStyle w:val="TableText"/>
              <w:rPr>
                <w:rFonts w:eastAsia="Times New Roman"/>
              </w:rPr>
            </w:pPr>
            <w:r w:rsidRPr="00DD013F">
              <w:t>0.29</w:t>
            </w:r>
          </w:p>
        </w:tc>
      </w:tr>
    </w:tbl>
    <w:p w14:paraId="297B1810" w14:textId="62B889BD" w:rsidR="00C46ABE" w:rsidRPr="00C46ABE" w:rsidRDefault="00C46ABE" w:rsidP="00787A80">
      <w:pPr>
        <w:pStyle w:val="Heading4"/>
      </w:pPr>
      <w:bookmarkStart w:id="1347" w:name="_Toc136514983"/>
      <w:bookmarkEnd w:id="1346"/>
      <w:r>
        <w:t>Student Group Reliabilities and Standard Errors of Measurement</w:t>
      </w:r>
      <w:bookmarkEnd w:id="1347"/>
    </w:p>
    <w:p w14:paraId="7256E8BD" w14:textId="336C8A31" w:rsidR="00C46ABE" w:rsidRPr="00D71FA0" w:rsidRDefault="00C46ABE" w:rsidP="002A028D">
      <w:r w:rsidRPr="00D71FA0">
        <w:t>The reliabilities of the total test scores were also examined for various student groups within the student population. These student groups include demographic groups, as well as groups of students who took both the CAST and the English Language Proficiency Assessments for California (ELPAC).</w:t>
      </w:r>
      <w:r w:rsidR="00E0085A">
        <w:t xml:space="preserve"> The characteristics considered are gender, ethnicity, economic status, special education services status, migrant status, English language fluency, parent/guardian military status, homeless status, and ethnicity by economic status (refer to </w:t>
      </w:r>
      <w:r w:rsidR="00B505DE" w:rsidRPr="00B505DE">
        <w:rPr>
          <w:rStyle w:val="Cross-Reference"/>
        </w:rPr>
        <w:fldChar w:fldCharType="begin"/>
      </w:r>
      <w:r w:rsidR="00B505DE" w:rsidRPr="00B505DE">
        <w:rPr>
          <w:rStyle w:val="Cross-Reference"/>
        </w:rPr>
        <w:instrText xml:space="preserve"> REF  _Ref121133018 \* Lower \h </w:instrText>
      </w:r>
      <w:r w:rsidR="00B505DE">
        <w:rPr>
          <w:rStyle w:val="Cross-Reference"/>
        </w:rPr>
        <w:instrText xml:space="preserve"> \* MERGEFORMAT </w:instrText>
      </w:r>
      <w:r w:rsidR="00B505DE" w:rsidRPr="00B505DE">
        <w:rPr>
          <w:rStyle w:val="Cross-Reference"/>
        </w:rPr>
      </w:r>
      <w:r w:rsidR="00B505DE" w:rsidRPr="00B505DE">
        <w:rPr>
          <w:rStyle w:val="Cross-Reference"/>
        </w:rPr>
        <w:fldChar w:fldCharType="separate"/>
      </w:r>
      <w:r w:rsidR="00970A66" w:rsidRPr="00970A66">
        <w:rPr>
          <w:rStyle w:val="Cross-Reference"/>
        </w:rPr>
        <w:t>table 7.16</w:t>
      </w:r>
      <w:r w:rsidR="00B505DE" w:rsidRPr="00B505DE">
        <w:rPr>
          <w:rStyle w:val="Cross-Reference"/>
        </w:rPr>
        <w:fldChar w:fldCharType="end"/>
      </w:r>
      <w:r w:rsidR="00E0085A">
        <w:t xml:space="preserve"> for the demographic student groups reported).</w:t>
      </w:r>
    </w:p>
    <w:p w14:paraId="0B2B8D14" w14:textId="31D470F5" w:rsidR="00C46ABE" w:rsidRPr="000A2C0D" w:rsidRDefault="00C46ABE" w:rsidP="00787A80">
      <w:pPr>
        <w:pStyle w:val="Heading5"/>
      </w:pPr>
      <w:r w:rsidRPr="000A2C0D">
        <w:t xml:space="preserve">Reliabilities by Demographic </w:t>
      </w:r>
      <w:r w:rsidR="00E150AF">
        <w:t xml:space="preserve">Student </w:t>
      </w:r>
      <w:r w:rsidRPr="000A2C0D">
        <w:t>Groups</w:t>
      </w:r>
    </w:p>
    <w:p w14:paraId="20CFF9D5" w14:textId="0AB71723" w:rsidR="00C46ABE" w:rsidRPr="00D71FA0" w:rsidRDefault="00C46ABE" w:rsidP="002A028D">
      <w:r w:rsidRPr="00D71FA0">
        <w:t>The student groups included in these analyses were defined by gender, economic status, special education services status, accommodations for students with special education services, English language fluency, primary ethnicity, migrant status, parent</w:t>
      </w:r>
      <w:r w:rsidR="00E150AF">
        <w:t>/guardian</w:t>
      </w:r>
      <w:r w:rsidRPr="00D71FA0">
        <w:t xml:space="preserve"> military status, homeless status, and a crosstab of primary ethnicity and economic status.</w:t>
      </w:r>
    </w:p>
    <w:p w14:paraId="65B01161" w14:textId="2667CB24" w:rsidR="00C46ABE" w:rsidRPr="00D71FA0" w:rsidRDefault="00955258" w:rsidP="002A028D">
      <w:r w:rsidRPr="00955258">
        <w:rPr>
          <w:rStyle w:val="Cross-ReferenceChar"/>
        </w:rPr>
        <w:fldChar w:fldCharType="begin"/>
      </w:r>
      <w:r w:rsidRPr="00955258">
        <w:rPr>
          <w:rStyle w:val="Cross-ReferenceChar"/>
        </w:rPr>
        <w:instrText xml:space="preserve"> REF _Ref125554034 \h </w:instrText>
      </w:r>
      <w:r>
        <w:rPr>
          <w:rStyle w:val="Cross-ReferenceChar"/>
        </w:rPr>
        <w:instrText xml:space="preserve"> \* MERGEFORMAT </w:instrText>
      </w:r>
      <w:r w:rsidRPr="00955258">
        <w:rPr>
          <w:rStyle w:val="Cross-ReferenceChar"/>
        </w:rPr>
      </w:r>
      <w:r w:rsidRPr="00955258">
        <w:rPr>
          <w:rStyle w:val="Cross-ReferenceChar"/>
        </w:rPr>
        <w:fldChar w:fldCharType="separate"/>
      </w:r>
      <w:r w:rsidRPr="00955258">
        <w:rPr>
          <w:rStyle w:val="Cross-ReferenceChar"/>
        </w:rPr>
        <w:t>Table 8.G.1</w:t>
      </w:r>
      <w:r w:rsidRPr="00955258">
        <w:rPr>
          <w:rStyle w:val="Cross-ReferenceChar"/>
        </w:rPr>
        <w:fldChar w:fldCharType="end"/>
      </w:r>
      <w:r w:rsidR="00C46ABE" w:rsidRPr="004E0006">
        <w:t xml:space="preserve"> through </w:t>
      </w:r>
      <w:r w:rsidRPr="00955258">
        <w:rPr>
          <w:rStyle w:val="Cross-ReferenceChar"/>
        </w:rPr>
        <w:fldChar w:fldCharType="begin"/>
      </w:r>
      <w:r w:rsidRPr="00955258">
        <w:rPr>
          <w:rStyle w:val="Cross-ReferenceChar"/>
        </w:rPr>
        <w:instrText xml:space="preserve"> REF _Ref125554297 \h </w:instrText>
      </w:r>
      <w:r w:rsidRPr="00955258">
        <w:rPr>
          <w:rStyle w:val="Cross-ReferenceChar"/>
        </w:rPr>
      </w:r>
      <w:r w:rsidRPr="00955258">
        <w:rPr>
          <w:rStyle w:val="Cross-ReferenceChar"/>
        </w:rPr>
        <w:fldChar w:fldCharType="separate"/>
      </w:r>
      <w:r w:rsidRPr="00955258">
        <w:rPr>
          <w:rStyle w:val="Cross-ReferenceChar"/>
        </w:rPr>
        <w:t>table 8.G.6</w:t>
      </w:r>
      <w:r w:rsidRPr="00955258">
        <w:rPr>
          <w:rStyle w:val="Cross-ReferenceChar"/>
        </w:rPr>
        <w:fldChar w:fldCharType="end"/>
      </w:r>
      <w:r w:rsidR="00C46ABE" w:rsidRPr="004E0006">
        <w:t xml:space="preserve"> in </w:t>
      </w:r>
      <w:hyperlink w:anchor="_Appendix_8.G:_Reliability_1" w:history="1">
        <w:r w:rsidR="00C46ABE" w:rsidRPr="001D4183">
          <w:rPr>
            <w:rStyle w:val="Hyperlink"/>
          </w:rPr>
          <w:t xml:space="preserve">appendix </w:t>
        </w:r>
        <w:r w:rsidR="00C37BAE" w:rsidRPr="001D4183">
          <w:rPr>
            <w:rStyle w:val="Hyperlink"/>
          </w:rPr>
          <w:t>8.</w:t>
        </w:r>
        <w:r w:rsidR="001D4183" w:rsidRPr="001D4183">
          <w:rPr>
            <w:rStyle w:val="Hyperlink"/>
          </w:rPr>
          <w:t>G</w:t>
        </w:r>
      </w:hyperlink>
      <w:r w:rsidR="00C46ABE" w:rsidRPr="00D71FA0">
        <w:t xml:space="preserve"> provide reliabilities,</w:t>
      </w:r>
      <w:r w:rsidR="00C46ABE" w:rsidRPr="00D71FA0" w:rsidDel="00712631">
        <w:t xml:space="preserve"> </w:t>
      </w:r>
      <w:r w:rsidR="00C46ABE" w:rsidRPr="00D71FA0">
        <w:t>theta-based SEMs, and theta score variances for the total test scores for each student group for each grade level and for high school overall.</w:t>
      </w:r>
    </w:p>
    <w:p w14:paraId="2E97AE80" w14:textId="247A617A" w:rsidR="00C46ABE" w:rsidRDefault="00C46ABE" w:rsidP="002A028D">
      <w:r w:rsidRPr="00D71FA0">
        <w:t xml:space="preserve">Note that reliabilities are reported only for samples that comprise 11 or more students. Also, in some cases, score reliabilities are not estimable and are presented in the tables as “N/A.” The reliability estimates for some of the student groups can be negative because of small variation in scale scores and large </w:t>
      </w:r>
      <w:r w:rsidR="005358B0">
        <w:t>CSEMs</w:t>
      </w:r>
      <w:r w:rsidRPr="00D71FA0" w:rsidDel="00DA5698">
        <w:t xml:space="preserve"> </w:t>
      </w:r>
      <w:r w:rsidRPr="00D71FA0">
        <w:t>for extreme score values. These negative reliabilities and their associated SEMs are presented in tables as “N/A.”</w:t>
      </w:r>
    </w:p>
    <w:p w14:paraId="304F95DF" w14:textId="10F8D751" w:rsidR="008E50DE" w:rsidRPr="00E46091" w:rsidRDefault="008E50DE" w:rsidP="00787A80">
      <w:pPr>
        <w:pStyle w:val="Heading5"/>
      </w:pPr>
      <w:r w:rsidRPr="00E46091">
        <w:t>Reliabilities by ELPAC Performance Levels</w:t>
      </w:r>
    </w:p>
    <w:p w14:paraId="78356121" w14:textId="05FA58F2" w:rsidR="008E50DE" w:rsidRPr="00D71FA0" w:rsidRDefault="008E50DE" w:rsidP="002A028D">
      <w:r w:rsidRPr="00D71FA0">
        <w:rPr>
          <w:shd w:val="clear" w:color="auto" w:fill="FFFFFF"/>
        </w:rPr>
        <w:t xml:space="preserve">A subset of students who took the CAST also took the Summative ELPAC, which is the required state test for English language proficiency </w:t>
      </w:r>
      <w:r w:rsidR="00D62975">
        <w:rPr>
          <w:shd w:val="clear" w:color="auto" w:fill="FFFFFF"/>
        </w:rPr>
        <w:t>(ELP)</w:t>
      </w:r>
      <w:r w:rsidRPr="00D71FA0">
        <w:rPr>
          <w:shd w:val="clear" w:color="auto" w:fill="FFFFFF"/>
        </w:rPr>
        <w:t xml:space="preserve"> that must be given to students whose primary language is a language other than English and </w:t>
      </w:r>
      <w:r w:rsidR="00182187">
        <w:t xml:space="preserve">who </w:t>
      </w:r>
      <w:r w:rsidRPr="00D71FA0">
        <w:rPr>
          <w:shd w:val="clear" w:color="auto" w:fill="FFFFFF"/>
        </w:rPr>
        <w:t xml:space="preserve">are classified as </w:t>
      </w:r>
      <w:r w:rsidR="000865D1">
        <w:rPr>
          <w:shd w:val="clear" w:color="auto" w:fill="FFFFFF"/>
        </w:rPr>
        <w:t>ELs</w:t>
      </w:r>
      <w:r w:rsidRPr="00D71FA0">
        <w:rPr>
          <w:shd w:val="clear" w:color="auto" w:fill="FFFFFF"/>
        </w:rPr>
        <w:t>.</w:t>
      </w:r>
      <w:r w:rsidRPr="00D71FA0">
        <w:t xml:space="preserve"> The Summative ELPAC results show the overall English performance level attained by students</w:t>
      </w:r>
      <w:r w:rsidR="00182187">
        <w:t>.</w:t>
      </w:r>
      <w:r w:rsidRPr="00D71FA0">
        <w:t xml:space="preserve"> </w:t>
      </w:r>
      <w:r w:rsidR="00182187">
        <w:t>T</w:t>
      </w:r>
      <w:r w:rsidRPr="00D71FA0">
        <w:t>he performance levels</w:t>
      </w:r>
      <w:r w:rsidR="00182187">
        <w:t xml:space="preserve"> </w:t>
      </w:r>
      <w:r w:rsidR="00182187" w:rsidRPr="00F339BF">
        <w:t xml:space="preserve">for the Summative ELPAC </w:t>
      </w:r>
      <w:r w:rsidRPr="00D71FA0">
        <w:t>are reported as the following:</w:t>
      </w:r>
    </w:p>
    <w:p w14:paraId="32DC1604" w14:textId="709487E4" w:rsidR="008E50DE" w:rsidRPr="00E150AF" w:rsidRDefault="008E50DE" w:rsidP="00787A80">
      <w:pPr>
        <w:pStyle w:val="bullets-one"/>
      </w:pPr>
      <w:r w:rsidRPr="00E150AF">
        <w:t xml:space="preserve">Level 1: </w:t>
      </w:r>
      <w:r w:rsidR="00182187">
        <w:t>Beginning to Develop</w:t>
      </w:r>
    </w:p>
    <w:p w14:paraId="40456800" w14:textId="77777777" w:rsidR="008E50DE" w:rsidRPr="00E150AF" w:rsidRDefault="008E50DE" w:rsidP="00787A80">
      <w:pPr>
        <w:pStyle w:val="bullets-one"/>
      </w:pPr>
      <w:r w:rsidRPr="00E150AF">
        <w:t>Level 2: Somewhat Developed</w:t>
      </w:r>
    </w:p>
    <w:p w14:paraId="41B3ABF4" w14:textId="77777777" w:rsidR="008E50DE" w:rsidRPr="00E150AF" w:rsidRDefault="008E50DE" w:rsidP="00864828">
      <w:pPr>
        <w:pStyle w:val="bullets-one"/>
        <w:keepNext/>
      </w:pPr>
      <w:r w:rsidRPr="00E150AF">
        <w:t>Level 3: Moderately Developed</w:t>
      </w:r>
    </w:p>
    <w:p w14:paraId="24D89552" w14:textId="77777777" w:rsidR="008E50DE" w:rsidRPr="00E150AF" w:rsidRDefault="008E50DE" w:rsidP="00787A80">
      <w:pPr>
        <w:pStyle w:val="bullets-one"/>
      </w:pPr>
      <w:r w:rsidRPr="00E150AF">
        <w:t>Level 4: Well Developed</w:t>
      </w:r>
    </w:p>
    <w:p w14:paraId="23E530ED" w14:textId="77777777" w:rsidR="008E50DE" w:rsidRPr="00D71FA0" w:rsidRDefault="008E50DE" w:rsidP="002A028D">
      <w:pPr>
        <w:rPr>
          <w:rFonts w:ascii="Calibri" w:hAnsi="Calibri" w:cs="Calibri"/>
          <w:sz w:val="22"/>
          <w:szCs w:val="22"/>
        </w:rPr>
      </w:pPr>
      <w:r w:rsidRPr="00D71FA0">
        <w:t>Detailed descriptions of these ELPAC performance levels can be found on the Summative ELPAC General PLDs web page on the CDE website.</w:t>
      </w:r>
    </w:p>
    <w:p w14:paraId="2A92A82D" w14:textId="68FB0AAC" w:rsidR="008E50DE" w:rsidRDefault="008E50DE" w:rsidP="002A028D">
      <w:r w:rsidRPr="00D71FA0">
        <w:t>CAST student group reliabilities, as well as SEM and theta score variances, are calculated for all students taking both the CAST and the ELPAC, as well as for each of the four ELPAC performance levels. These results show the degree of consistency between low-performance ELPAC scores and the corresponding performance levels, and overall CAST scores. It is anticipated that low reliability estimates are associated with low performance on the ELPAC, and that reliability estimates increase as students demonstrate improved E</w:t>
      </w:r>
      <w:r w:rsidR="00D62975">
        <w:t>LP</w:t>
      </w:r>
      <w:r w:rsidRPr="00D71FA0">
        <w:t xml:space="preserve">. These results are provided </w:t>
      </w:r>
      <w:r w:rsidRPr="00DB6154">
        <w:t>in</w:t>
      </w:r>
      <w:r w:rsidRPr="007C26F4">
        <w:t xml:space="preserve"> </w:t>
      </w:r>
      <w:r w:rsidR="00955258" w:rsidRPr="00955258">
        <w:rPr>
          <w:rStyle w:val="Cross-ReferenceChar"/>
        </w:rPr>
        <w:fldChar w:fldCharType="begin"/>
      </w:r>
      <w:r w:rsidR="00955258" w:rsidRPr="00955258">
        <w:rPr>
          <w:rStyle w:val="Cross-ReferenceChar"/>
        </w:rPr>
        <w:instrText xml:space="preserve"> REF _Ref125554361 \h </w:instrText>
      </w:r>
      <w:r w:rsidR="00955258">
        <w:rPr>
          <w:rStyle w:val="Cross-ReferenceChar"/>
        </w:rPr>
        <w:instrText xml:space="preserve"> \* MERGEFORMAT </w:instrText>
      </w:r>
      <w:r w:rsidR="00955258" w:rsidRPr="00955258">
        <w:rPr>
          <w:rStyle w:val="Cross-ReferenceChar"/>
        </w:rPr>
      </w:r>
      <w:r w:rsidR="00955258" w:rsidRPr="00955258">
        <w:rPr>
          <w:rStyle w:val="Cross-ReferenceChar"/>
        </w:rPr>
        <w:fldChar w:fldCharType="separate"/>
      </w:r>
      <w:r w:rsidR="00955258" w:rsidRPr="00955258">
        <w:rPr>
          <w:rStyle w:val="Cross-ReferenceChar"/>
        </w:rPr>
        <w:t>table 8.G.7</w:t>
      </w:r>
      <w:r w:rsidR="00955258" w:rsidRPr="00955258">
        <w:rPr>
          <w:rStyle w:val="Cross-ReferenceChar"/>
        </w:rPr>
        <w:fldChar w:fldCharType="end"/>
      </w:r>
      <w:r w:rsidRPr="007C26F4">
        <w:t xml:space="preserve"> o</w:t>
      </w:r>
      <w:r w:rsidRPr="00DB6154">
        <w:t xml:space="preserve">f </w:t>
      </w:r>
      <w:hyperlink w:anchor="_Appendix_8.G:_Reliability_1" w:history="1">
        <w:r w:rsidRPr="003974C6">
          <w:rPr>
            <w:rStyle w:val="Hyperlink"/>
          </w:rPr>
          <w:t xml:space="preserve">appendix </w:t>
        </w:r>
        <w:r w:rsidR="001C615F" w:rsidRPr="003974C6">
          <w:rPr>
            <w:rStyle w:val="Hyperlink"/>
          </w:rPr>
          <w:t>8.</w:t>
        </w:r>
        <w:r w:rsidR="003974C6" w:rsidRPr="003974C6">
          <w:rPr>
            <w:rStyle w:val="Hyperlink"/>
          </w:rPr>
          <w:t>G</w:t>
        </w:r>
      </w:hyperlink>
      <w:r w:rsidRPr="00DB6154">
        <w:t>.</w:t>
      </w:r>
    </w:p>
    <w:p w14:paraId="47652E0A" w14:textId="61DA84E9" w:rsidR="00565D2F" w:rsidRDefault="00565D2F" w:rsidP="00787A80">
      <w:pPr>
        <w:pStyle w:val="Heading4"/>
        <w:rPr>
          <w:webHidden/>
        </w:rPr>
      </w:pPr>
      <w:bookmarkStart w:id="1348" w:name="_Toc121293898"/>
      <w:bookmarkStart w:id="1349" w:name="_Toc121294543"/>
      <w:bookmarkStart w:id="1350" w:name="_Toc136514984"/>
      <w:bookmarkEnd w:id="1348"/>
      <w:bookmarkEnd w:id="1349"/>
      <w:r>
        <w:t>Conditional Standard Errors of Measurement</w:t>
      </w:r>
      <w:bookmarkEnd w:id="1350"/>
    </w:p>
    <w:p w14:paraId="5A39DF22" w14:textId="0515D298" w:rsidR="00497978" w:rsidRPr="007229FD" w:rsidRDefault="00497978" w:rsidP="00A20BF1">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p w14:paraId="446D57CF" w14:textId="71706ABA" w:rsidR="00313D70" w:rsidRDefault="00313D70" w:rsidP="00787A80">
      <w:pPr>
        <w:pStyle w:val="Heading5"/>
      </w:pPr>
      <w:r>
        <w:t>Methodology</w:t>
      </w:r>
    </w:p>
    <w:p w14:paraId="71229C8C" w14:textId="2E0B013C" w:rsidR="009A5853" w:rsidRPr="00CD343C" w:rsidRDefault="009A5853" w:rsidP="00A20BF1">
      <w:r>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w:t>
      </w:r>
      <w:r w:rsidRPr="00A57B8E">
        <w:t>A student’s CSEM under the IRT framework is equal to the reciprocal of the square root of the test information function (TIF)</w:t>
      </w:r>
      <w:r>
        <w:t xml:space="preserve"> </w:t>
      </w:r>
      <w:r w:rsidRPr="00CD343C">
        <w:t xml:space="preserve">based on the items taken by each student. The CSEM for a student with proficiency </w:t>
      </w:r>
      <w:r w:rsidRPr="00CD343C">
        <w:rPr>
          <w:rFonts w:ascii="Cambria Math" w:hAnsi="Cambria Math" w:cs="Cambria Math"/>
          <w:sz w:val="28"/>
          <w:szCs w:val="28"/>
        </w:rPr>
        <w:t>𝜃</w:t>
      </w:r>
      <w:r w:rsidRPr="00CD343C">
        <w:rPr>
          <w:rFonts w:ascii="Cambria Math" w:hAnsi="Cambria Math" w:cs="Cambria Math"/>
          <w:sz w:val="28"/>
          <w:szCs w:val="28"/>
          <w:vertAlign w:val="subscript"/>
        </w:rPr>
        <w:t>𝑗</w:t>
      </w:r>
      <w:r w:rsidRPr="00CD343C">
        <w:t xml:space="preserve"> is</w:t>
      </w:r>
      <w:r w:rsidRPr="008253EF">
        <w:t xml:space="preserve"> </w:t>
      </w:r>
      <w:r>
        <w:t>calculated using equation 8.</w:t>
      </w:r>
      <w:r w:rsidR="00CC2653">
        <w:t>16</w:t>
      </w:r>
      <w:r>
        <w:t>.</w:t>
      </w:r>
      <w:r w:rsidRPr="008253EF">
        <w:rPr>
          <w:i/>
          <w:iCs/>
        </w:rPr>
        <w:t xml:space="preserve"> </w:t>
      </w:r>
      <w:r w:rsidR="1324B0E3" w:rsidRPr="68F00D1C">
        <w:rPr>
          <w:i/>
          <w:iCs/>
        </w:rPr>
        <w:t xml:space="preserve">Refer to the </w:t>
      </w:r>
      <w:hyperlink w:anchor="_Alternative_Text_for_39">
        <w:r w:rsidR="1324B0E3" w:rsidRPr="68F00D1C">
          <w:rPr>
            <w:rStyle w:val="Hyperlink"/>
            <w:i/>
            <w:iCs/>
          </w:rPr>
          <w:t>Alternative Text for Equation 8.</w:t>
        </w:r>
        <w:r w:rsidR="003403E4">
          <w:rPr>
            <w:rStyle w:val="Hyperlink"/>
            <w:i/>
            <w:iCs/>
          </w:rPr>
          <w:t>16</w:t>
        </w:r>
      </w:hyperlink>
      <w:r w:rsidR="1324B0E3" w:rsidRPr="68F00D1C">
        <w:rPr>
          <w:i/>
          <w:iCs/>
        </w:rPr>
        <w:t xml:space="preserve"> for a description of this equation.</w:t>
      </w:r>
    </w:p>
    <w:bookmarkStart w:id="1351" w:name="_MON_1750753429"/>
    <w:bookmarkEnd w:id="1351"/>
    <w:p w14:paraId="57DC936E" w14:textId="1754F10A" w:rsidR="009A5853" w:rsidRPr="00CD343C" w:rsidRDefault="0010272D" w:rsidP="0010272D">
      <w:pPr>
        <w:pStyle w:val="NormalIndent2"/>
      </w:pPr>
      <w:r>
        <w:object w:dxaOrig="1500" w:dyaOrig="795" w14:anchorId="1D1CC1AB">
          <v:shape id="_x0000_i1056" type="#_x0000_t75" alt="Equation 8.16; a link to the long description for this equation is found in the preceding paragraph." style="width:75pt;height:39.75pt" o:ole="">
            <v:imagedata r:id="rId126" o:title=""/>
          </v:shape>
          <o:OLEObject Type="Embed" ProgID="Word.Document.12" ShapeID="_x0000_i1056" DrawAspect="Content" ObjectID="_1750855267" r:id="rId127">
            <o:FieldCodes>\s</o:FieldCodes>
          </o:OLEObject>
        </w:object>
      </w:r>
      <w:r w:rsidR="009A5853">
        <w:tab/>
      </w:r>
      <w:r w:rsidR="009A5853" w:rsidRPr="00CD343C">
        <w:t>(8.</w:t>
      </w:r>
      <w:r w:rsidR="003403E4">
        <w:t>16</w:t>
      </w:r>
      <w:r w:rsidR="009A5853" w:rsidRPr="00CD343C">
        <w:t>)</w:t>
      </w:r>
    </w:p>
    <w:p w14:paraId="4410C471" w14:textId="1341BA98" w:rsidR="009A5853" w:rsidRPr="00CD343C" w:rsidRDefault="009A5853" w:rsidP="00A20BF1">
      <w:pPr>
        <w:pStyle w:val="NormalIndent2"/>
        <w:keepNext/>
      </w:pPr>
      <w:r w:rsidRPr="00CD343C">
        <w:t>where,</w:t>
      </w:r>
    </w:p>
    <w:p w14:paraId="524D08F4" w14:textId="2E68D8FB" w:rsidR="009A5853" w:rsidRPr="00CD343C" w:rsidRDefault="009A5853" w:rsidP="00A20BF1">
      <w:pPr>
        <w:pStyle w:val="equation"/>
      </w:pPr>
      <w:r w:rsidRPr="00CD343C">
        <w:rPr>
          <w:rFonts w:ascii="Times New Roman" w:hAnsi="Times New Roman" w:cs="Times New Roman"/>
          <w:i/>
          <w:iCs/>
          <w:sz w:val="28"/>
          <w:szCs w:val="28"/>
        </w:rPr>
        <w:t>I(θ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test information for student </w:t>
      </w:r>
      <w:r w:rsidRPr="68F00D1C">
        <w:rPr>
          <w:rFonts w:ascii="Times New Roman" w:hAnsi="Times New Roman"/>
          <w:i/>
          <w:sz w:val="28"/>
          <w:szCs w:val="28"/>
        </w:rPr>
        <w:t>j</w:t>
      </w:r>
      <w:r w:rsidRPr="00CD343C">
        <w:t xml:space="preserve"> and is calculated </w:t>
      </w:r>
      <w:r>
        <w:t>using equation 8.</w:t>
      </w:r>
      <w:r w:rsidR="004144F7">
        <w:t>17</w:t>
      </w:r>
      <w:r>
        <w:t xml:space="preserve">. </w:t>
      </w:r>
      <w:r w:rsidR="1324B0E3" w:rsidRPr="68F00D1C">
        <w:rPr>
          <w:i/>
          <w:iCs/>
        </w:rPr>
        <w:t xml:space="preserve">Refer to the </w:t>
      </w:r>
      <w:hyperlink w:anchor="_Alternative_Text_for_40">
        <w:r w:rsidR="1324B0E3" w:rsidRPr="68F00D1C">
          <w:rPr>
            <w:rStyle w:val="Hyperlink"/>
            <w:i/>
            <w:iCs/>
          </w:rPr>
          <w:t>Alternative Text for Equation 8.</w:t>
        </w:r>
        <w:r w:rsidR="004144F7">
          <w:rPr>
            <w:rStyle w:val="Hyperlink"/>
            <w:i/>
            <w:iCs/>
          </w:rPr>
          <w:t>17</w:t>
        </w:r>
      </w:hyperlink>
      <w:r w:rsidR="1324B0E3" w:rsidRPr="68F00D1C">
        <w:rPr>
          <w:i/>
          <w:iCs/>
        </w:rPr>
        <w:t xml:space="preserve"> for a description of this equation.</w:t>
      </w:r>
    </w:p>
    <w:bookmarkStart w:id="1352" w:name="_MON_1750754678"/>
    <w:bookmarkEnd w:id="1352"/>
    <w:p w14:paraId="705D53AD" w14:textId="126E3B29" w:rsidR="009A5853" w:rsidRPr="00CD343C" w:rsidRDefault="002578A9" w:rsidP="002578A9">
      <w:pPr>
        <w:pStyle w:val="NormalIndent2"/>
      </w:pPr>
      <w:r>
        <w:object w:dxaOrig="1815" w:dyaOrig="813" w14:anchorId="36DD10B4">
          <v:shape id="_x0000_i1057" type="#_x0000_t75" alt="Equation 8.17; a link to the long description for this equation is found in the preceding paragraph." style="width:90.75pt;height:40.5pt" o:ole="">
            <v:imagedata r:id="rId128" o:title=""/>
          </v:shape>
          <o:OLEObject Type="Embed" ProgID="Word.Document.12" ShapeID="_x0000_i1057" DrawAspect="Content" ObjectID="_1750855268" r:id="rId129">
            <o:FieldCodes>\s</o:FieldCodes>
          </o:OLEObject>
        </w:object>
      </w:r>
      <w:r w:rsidR="009A5853" w:rsidRPr="00CD343C">
        <w:tab/>
        <w:t>(8.</w:t>
      </w:r>
      <w:r w:rsidR="004144F7">
        <w:t>17</w:t>
      </w:r>
      <w:r w:rsidR="009A5853" w:rsidRPr="00CD343C">
        <w:t>)</w:t>
      </w:r>
    </w:p>
    <w:p w14:paraId="47600849" w14:textId="781DCB7D" w:rsidR="009A5853" w:rsidRPr="00CD343C" w:rsidRDefault="009A5853" w:rsidP="00E357AA">
      <w:pPr>
        <w:pStyle w:val="NormalIndent2"/>
        <w:keepNext/>
      </w:pPr>
      <w:r w:rsidRPr="00CD343C">
        <w:t>where,</w:t>
      </w:r>
    </w:p>
    <w:p w14:paraId="4A2ABCD9" w14:textId="3D233613" w:rsidR="009A5853" w:rsidRPr="00CD343C" w:rsidRDefault="009A5853" w:rsidP="00A20BF1">
      <w:pPr>
        <w:pStyle w:val="equation"/>
        <w:spacing w:after="120"/>
      </w:pPr>
      <w:r w:rsidRPr="00CD343C">
        <w:rPr>
          <w:rFonts w:ascii="Times New Roman" w:hAnsi="Times New Roman" w:cs="Times New Roman"/>
          <w:i/>
          <w:iCs/>
          <w:sz w:val="28"/>
          <w:szCs w:val="28"/>
        </w:rPr>
        <w:t>I</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item information of item </w:t>
      </w:r>
      <w:r w:rsidRPr="68F00D1C">
        <w:rPr>
          <w:rFonts w:ascii="Times New Roman" w:hAnsi="Times New Roman"/>
          <w:i/>
          <w:sz w:val="28"/>
          <w:szCs w:val="28"/>
        </w:rPr>
        <w:t>i</w:t>
      </w:r>
      <w:r w:rsidRPr="00CD343C">
        <w:rPr>
          <w:i/>
        </w:rPr>
        <w:t xml:space="preserve"> </w:t>
      </w:r>
      <w:r w:rsidRPr="00CD343C">
        <w:t xml:space="preserve">for student </w:t>
      </w:r>
      <w:r w:rsidRPr="68F00D1C">
        <w:rPr>
          <w:rFonts w:ascii="Times New Roman" w:hAnsi="Times New Roman"/>
          <w:i/>
          <w:sz w:val="28"/>
          <w:szCs w:val="28"/>
        </w:rPr>
        <w:t>j</w:t>
      </w:r>
      <w:r w:rsidRPr="00CD343C">
        <w:t>.</w:t>
      </w:r>
    </w:p>
    <w:p w14:paraId="649BB2FC" w14:textId="0ED06758" w:rsidR="009A5853" w:rsidRPr="00CD343C" w:rsidRDefault="009A5853" w:rsidP="00A20BF1">
      <w:pPr>
        <w:keepNext/>
      </w:pPr>
      <w:r w:rsidRPr="00CD343C">
        <w:t>Item information is calculated as</w:t>
      </w:r>
      <w:r>
        <w:t xml:space="preserve"> presented in equation 8.</w:t>
      </w:r>
      <w:r w:rsidR="004144F7">
        <w:t>18</w:t>
      </w:r>
      <w:r>
        <w:t xml:space="preserve">. </w:t>
      </w:r>
      <w:r w:rsidR="1324B0E3" w:rsidRPr="68F00D1C">
        <w:rPr>
          <w:i/>
          <w:iCs/>
        </w:rPr>
        <w:t xml:space="preserve">Refer to the </w:t>
      </w:r>
      <w:hyperlink w:anchor="_Alternative_Text_for_41">
        <w:r w:rsidR="1324B0E3" w:rsidRPr="68F00D1C">
          <w:rPr>
            <w:rStyle w:val="Hyperlink"/>
            <w:i/>
            <w:iCs/>
          </w:rPr>
          <w:t>Alternative Text for Equation 8.</w:t>
        </w:r>
        <w:r w:rsidR="004144F7">
          <w:rPr>
            <w:rStyle w:val="Hyperlink"/>
            <w:i/>
            <w:iCs/>
          </w:rPr>
          <w:t>18</w:t>
        </w:r>
      </w:hyperlink>
      <w:r w:rsidR="1324B0E3" w:rsidRPr="68F00D1C">
        <w:rPr>
          <w:i/>
          <w:iCs/>
        </w:rPr>
        <w:t xml:space="preserve"> for a description of this equation.</w:t>
      </w:r>
    </w:p>
    <w:bookmarkStart w:id="1353" w:name="_MON_1750756002"/>
    <w:bookmarkEnd w:id="1353"/>
    <w:p w14:paraId="442E6BCD" w14:textId="3963AF5F" w:rsidR="009A5853" w:rsidRPr="00CD343C" w:rsidRDefault="00F25FDD" w:rsidP="00F25FDD">
      <w:pPr>
        <w:pStyle w:val="NormalIndent2"/>
      </w:pPr>
      <w:r>
        <w:object w:dxaOrig="2700" w:dyaOrig="336" w14:anchorId="127BF1CC">
          <v:shape id="_x0000_i1058" type="#_x0000_t75" alt="Equation 8.18; a link to the long description for this equation is found in the preceding paragraph." style="width:135pt;height:16.5pt" o:ole="">
            <v:imagedata r:id="rId130" o:title=""/>
          </v:shape>
          <o:OLEObject Type="Embed" ProgID="Word.Document.12" ShapeID="_x0000_i1058" DrawAspect="Content" ObjectID="_1750855269" r:id="rId131">
            <o:FieldCodes>\s</o:FieldCodes>
          </o:OLEObject>
        </w:object>
      </w:r>
      <w:r w:rsidR="009A5853" w:rsidRPr="00CD343C">
        <w:tab/>
        <w:t>(8.</w:t>
      </w:r>
      <w:r w:rsidR="004144F7">
        <w:t>18</w:t>
      </w:r>
      <w:r w:rsidR="009A5853" w:rsidRPr="00CD343C">
        <w:t>)</w:t>
      </w:r>
    </w:p>
    <w:p w14:paraId="43EA73C9" w14:textId="553C1308" w:rsidR="009A5853" w:rsidRPr="00CD343C" w:rsidRDefault="009A5853" w:rsidP="00F25FDD">
      <w:pPr>
        <w:pStyle w:val="NormalIndent2"/>
        <w:keepNext/>
      </w:pPr>
      <w:r w:rsidRPr="00CD343C">
        <w:t>where,</w:t>
      </w:r>
    </w:p>
    <w:p w14:paraId="1468B778" w14:textId="3CF7E361" w:rsidR="009A5853" w:rsidRPr="00CD343C" w:rsidRDefault="009A5853" w:rsidP="00A20BF1">
      <w:pPr>
        <w:pStyle w:val="equation"/>
      </w:pPr>
      <w:r w:rsidRPr="00CD343C">
        <w:rPr>
          <w:rFonts w:ascii="Times New Roman" w:hAnsi="Times New Roman" w:cs="Times New Roman"/>
          <w:i/>
          <w:iCs/>
          <w:sz w:val="28"/>
          <w:szCs w:val="28"/>
        </w:rPr>
        <w:t>s</w:t>
      </w:r>
      <w:r w:rsidRPr="00CD343C">
        <w:rPr>
          <w:rFonts w:ascii="Times New Roman" w:hAnsi="Times New Roman" w:cs="Times New Roman"/>
          <w:i/>
          <w:iCs/>
          <w:sz w:val="28"/>
          <w:szCs w:val="28"/>
          <w:vertAlign w:val="subscript"/>
        </w:rPr>
        <w:t>i</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rPr>
          <w:rFonts w:ascii="Times New Roman" w:hAnsi="Times New Roman" w:cs="Times New Roman"/>
          <w:i/>
          <w:iCs/>
          <w:sz w:val="28"/>
          <w:szCs w:val="28"/>
        </w:rPr>
        <w:t>)</w:t>
      </w:r>
      <w:r w:rsidRPr="00CD343C">
        <w:t xml:space="preserve"> is the expected item score for item </w:t>
      </w:r>
      <w:r w:rsidRPr="00CD343C">
        <w:rPr>
          <w:rFonts w:ascii="Times New Roman" w:hAnsi="Times New Roman" w:cs="Times New Roman"/>
          <w:i/>
          <w:iCs/>
          <w:sz w:val="28"/>
          <w:szCs w:val="28"/>
        </w:rPr>
        <w:t>i</w:t>
      </w:r>
      <w:r w:rsidRPr="00CD343C">
        <w:t xml:space="preserve"> on a theta score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calculated as</w:t>
      </w:r>
      <w:r>
        <w:t xml:space="preserve"> presented in equation 8.</w:t>
      </w:r>
      <w:r w:rsidR="000C4344">
        <w:t>19</w:t>
      </w:r>
      <w:r w:rsidRPr="00476657">
        <w:rPr>
          <w:i/>
          <w:iCs/>
        </w:rPr>
        <w:t xml:space="preserve"> </w:t>
      </w:r>
      <w:r>
        <w:rPr>
          <w:i/>
          <w:iCs/>
        </w:rPr>
        <w:t>(</w:t>
      </w:r>
      <w:r w:rsidRPr="00CD343C">
        <w:rPr>
          <w:i/>
          <w:iCs/>
        </w:rPr>
        <w:t>Refer to</w:t>
      </w:r>
      <w:r w:rsidRPr="00CD343C">
        <w:rPr>
          <w:i/>
        </w:rPr>
        <w:t xml:space="preserve"> the </w:t>
      </w:r>
      <w:hyperlink w:anchor="_Alternative_Text_for_42">
        <w:r w:rsidR="1324B0E3" w:rsidRPr="68F00D1C">
          <w:rPr>
            <w:rStyle w:val="Hyperlink"/>
            <w:i/>
            <w:iCs/>
          </w:rPr>
          <w:t>Alternative Text for Equation 8.</w:t>
        </w:r>
        <w:r w:rsidR="000C4344">
          <w:rPr>
            <w:rStyle w:val="Hyperlink"/>
            <w:i/>
            <w:iCs/>
          </w:rPr>
          <w:t>19</w:t>
        </w:r>
      </w:hyperlink>
      <w:r w:rsidRPr="00CD343C">
        <w:rPr>
          <w:i/>
        </w:rPr>
        <w:t xml:space="preserve"> for a description of</w:t>
      </w:r>
      <w:r>
        <w:rPr>
          <w:i/>
        </w:rPr>
        <w:t xml:space="preserve"> this</w:t>
      </w:r>
      <w:r w:rsidRPr="00CD343C">
        <w:rPr>
          <w:i/>
        </w:rPr>
        <w:t xml:space="preserve"> </w:t>
      </w:r>
      <w:r w:rsidRPr="00476657">
        <w:rPr>
          <w:i/>
        </w:rPr>
        <w:t>equation</w:t>
      </w:r>
      <w:r w:rsidRPr="00CD343C">
        <w:rPr>
          <w:i/>
        </w:rPr>
        <w:t>.</w:t>
      </w:r>
      <w:r>
        <w:t>)</w:t>
      </w:r>
    </w:p>
    <w:bookmarkStart w:id="1354" w:name="_MON_1750756459"/>
    <w:bookmarkEnd w:id="1354"/>
    <w:p w14:paraId="10533B15" w14:textId="68729D31" w:rsidR="009A5853" w:rsidRPr="00CD343C" w:rsidRDefault="005F796D" w:rsidP="005F796D">
      <w:pPr>
        <w:pStyle w:val="NormalIndent2"/>
      </w:pPr>
      <w:r>
        <w:object w:dxaOrig="2175" w:dyaOrig="866" w14:anchorId="4ACD1393">
          <v:shape id="_x0000_i1059" type="#_x0000_t75" alt="Equation 8.19; a link to the long description for this equation is found in the preceding paragraph." style="width:108.75pt;height:43.5pt" o:ole="">
            <v:imagedata r:id="rId132" o:title=""/>
          </v:shape>
          <o:OLEObject Type="Embed" ProgID="Word.Document.12" ShapeID="_x0000_i1059" DrawAspect="Content" ObjectID="_1750855270" r:id="rId133">
            <o:FieldCodes>\s</o:FieldCodes>
          </o:OLEObject>
        </w:object>
      </w:r>
      <w:r w:rsidR="009A5853" w:rsidRPr="00CD343C">
        <w:tab/>
        <w:t>(8.</w:t>
      </w:r>
      <w:r w:rsidR="000C4344">
        <w:t>19</w:t>
      </w:r>
      <w:r w:rsidR="009A5853" w:rsidRPr="00CD343C">
        <w:t>)</w:t>
      </w:r>
    </w:p>
    <w:p w14:paraId="640E48DA" w14:textId="557472A9" w:rsidR="009A5853" w:rsidRPr="00CD343C" w:rsidRDefault="1324B0E3" w:rsidP="00A20BF1">
      <w:pPr>
        <w:pStyle w:val="equation"/>
      </w:pPr>
      <w:r>
        <w:t>and equation 8.</w:t>
      </w:r>
      <w:r w:rsidR="008C0488">
        <w:t>20</w:t>
      </w:r>
      <w:r>
        <w:t xml:space="preserve">. </w:t>
      </w:r>
      <w:r w:rsidRPr="68F00D1C">
        <w:rPr>
          <w:i/>
          <w:iCs/>
        </w:rPr>
        <w:t xml:space="preserve">Refer to the </w:t>
      </w:r>
      <w:hyperlink w:anchor="_Alternative_Text_for_43">
        <w:r w:rsidRPr="68F00D1C">
          <w:rPr>
            <w:rStyle w:val="Hyperlink"/>
            <w:i/>
            <w:iCs/>
          </w:rPr>
          <w:t>Alternative Text for Equation 8.</w:t>
        </w:r>
        <w:r w:rsidR="008C0488">
          <w:rPr>
            <w:rStyle w:val="Hyperlink"/>
            <w:i/>
            <w:iCs/>
          </w:rPr>
          <w:t>20</w:t>
        </w:r>
      </w:hyperlink>
      <w:r w:rsidRPr="68F00D1C">
        <w:rPr>
          <w:i/>
          <w:iCs/>
        </w:rPr>
        <w:t xml:space="preserve"> for a description of this equation.</w:t>
      </w:r>
    </w:p>
    <w:bookmarkStart w:id="1355" w:name="_MON_1750756598"/>
    <w:bookmarkEnd w:id="1355"/>
    <w:p w14:paraId="130DC431" w14:textId="77C05154" w:rsidR="009A5853" w:rsidRPr="00CD343C" w:rsidRDefault="00657754" w:rsidP="005F796D">
      <w:pPr>
        <w:pStyle w:val="NormalIndent2"/>
      </w:pPr>
      <w:r>
        <w:object w:dxaOrig="2400" w:dyaOrig="848" w14:anchorId="68A0A2A3">
          <v:shape id="_x0000_i1060" type="#_x0000_t75" alt="Equation 8.20; a link to the long description for this equation is found in the preceding paragraph." style="width:120pt;height:42.75pt" o:ole="">
            <v:imagedata r:id="rId134" o:title=""/>
          </v:shape>
          <o:OLEObject Type="Embed" ProgID="Word.Document.12" ShapeID="_x0000_i1060" DrawAspect="Content" ObjectID="_1750855271" r:id="rId135">
            <o:FieldCodes>\s</o:FieldCodes>
          </o:OLEObject>
        </w:object>
      </w:r>
      <w:r w:rsidR="009A5853" w:rsidRPr="00CD343C">
        <w:tab/>
        <w:t>(8.</w:t>
      </w:r>
      <w:r w:rsidR="008C0488">
        <w:t>20</w:t>
      </w:r>
      <w:r w:rsidR="009A5853" w:rsidRPr="00CD343C">
        <w:t>)</w:t>
      </w:r>
    </w:p>
    <w:p w14:paraId="122C3BFC" w14:textId="5589F9D5" w:rsidR="009A5853" w:rsidRPr="00CD343C" w:rsidRDefault="009A5853" w:rsidP="00A20BF1">
      <w:pPr>
        <w:pStyle w:val="NormalIndent2"/>
        <w:keepNext/>
        <w:rPr>
          <w:lang w:eastAsia="zh-CN"/>
        </w:rPr>
      </w:pPr>
      <w:r w:rsidRPr="00CD343C">
        <w:rPr>
          <w:lang w:eastAsia="zh-CN"/>
        </w:rPr>
        <w:t>where,</w:t>
      </w:r>
    </w:p>
    <w:p w14:paraId="4605DE28" w14:textId="05D8EE1B" w:rsidR="009A5853" w:rsidRPr="00CD343C" w:rsidRDefault="009A5853" w:rsidP="00A20BF1">
      <w:pPr>
        <w:pStyle w:val="equation"/>
      </w:pPr>
      <w:r w:rsidRPr="00CD343C">
        <w:rPr>
          <w:rFonts w:ascii="Times New Roman" w:hAnsi="Times New Roman" w:cs="Times New Roman"/>
          <w:i/>
          <w:iCs/>
          <w:sz w:val="28"/>
          <w:szCs w:val="28"/>
        </w:rPr>
        <w:t>p</w:t>
      </w:r>
      <w:r w:rsidRPr="00CD343C">
        <w:rPr>
          <w:rFonts w:ascii="Times New Roman" w:hAnsi="Times New Roman" w:cs="Times New Roman"/>
          <w:i/>
          <w:iCs/>
          <w:sz w:val="28"/>
          <w:szCs w:val="28"/>
          <w:vertAlign w:val="subscript"/>
        </w:rPr>
        <w:t>ih</w:t>
      </w:r>
      <w:r w:rsidRPr="00CD343C">
        <w:rPr>
          <w:rFonts w:ascii="Times New Roman" w:hAnsi="Times New Roman" w:cs="Times New Roman"/>
          <w:i/>
          <w:iCs/>
          <w:sz w:val="28"/>
          <w:szCs w:val="28"/>
        </w:rPr>
        <w:t>(</w:t>
      </w:r>
      <w:r w:rsidRPr="00CD343C">
        <w:rPr>
          <w:rFonts w:ascii="Times New Roman" w:hAnsi="Times New Roman" w:cs="Times New Roman"/>
          <w:i/>
          <w:sz w:val="28"/>
          <w:szCs w:val="28"/>
        </w:rPr>
        <w:t>θ</w:t>
      </w:r>
      <w:r w:rsidRPr="00CD343C">
        <w:rPr>
          <w:rFonts w:ascii="Times New Roman" w:hAnsi="Times New Roman" w:cs="Times New Roman"/>
          <w:i/>
          <w:sz w:val="28"/>
          <w:szCs w:val="28"/>
          <w:vertAlign w:val="subscript"/>
        </w:rPr>
        <w:t>j</w:t>
      </w:r>
      <w:r w:rsidRPr="00CD343C">
        <w:rPr>
          <w:rFonts w:ascii="Times New Roman" w:hAnsi="Times New Roman" w:cs="Times New Roman"/>
          <w:i/>
          <w:iCs/>
          <w:sz w:val="28"/>
          <w:szCs w:val="28"/>
        </w:rPr>
        <w:t xml:space="preserve">) </w:t>
      </w:r>
      <w:r w:rsidRPr="00CD343C">
        <w:t xml:space="preserve">is the probability of an examinee with </w:t>
      </w:r>
      <w:r w:rsidRPr="00CD343C">
        <w:rPr>
          <w:rFonts w:ascii="Times New Roman" w:hAnsi="Times New Roman" w:cs="Times New Roman"/>
          <w:i/>
          <w:iCs/>
          <w:sz w:val="28"/>
          <w:szCs w:val="28"/>
        </w:rPr>
        <w:t>θ</w:t>
      </w:r>
      <w:r w:rsidRPr="00CD343C">
        <w:rPr>
          <w:rFonts w:ascii="Times New Roman" w:hAnsi="Times New Roman" w:cs="Times New Roman"/>
          <w:i/>
          <w:iCs/>
          <w:sz w:val="28"/>
          <w:szCs w:val="28"/>
          <w:vertAlign w:val="subscript"/>
        </w:rPr>
        <w:t>j</w:t>
      </w:r>
      <w:r w:rsidRPr="00CD343C">
        <w:t xml:space="preserve"> getting score </w:t>
      </w:r>
      <w:r w:rsidRPr="00CD343C">
        <w:rPr>
          <w:rFonts w:ascii="Times New Roman" w:hAnsi="Times New Roman" w:cs="Times New Roman"/>
          <w:i/>
          <w:iCs/>
          <w:sz w:val="28"/>
          <w:szCs w:val="28"/>
        </w:rPr>
        <w:t>h</w:t>
      </w:r>
      <w:r w:rsidRPr="00CD343C">
        <w:t xml:space="preserve"> on item </w:t>
      </w:r>
      <w:r w:rsidRPr="00CD343C">
        <w:rPr>
          <w:rFonts w:ascii="Times New Roman" w:hAnsi="Times New Roman" w:cs="Times New Roman"/>
          <w:i/>
          <w:iCs/>
          <w:sz w:val="28"/>
          <w:szCs w:val="28"/>
        </w:rPr>
        <w:t>i</w:t>
      </w:r>
      <w:r w:rsidRPr="00CD343C">
        <w:t>, the computation of which is shown in equation 8.</w:t>
      </w:r>
      <w:r>
        <w:t>7</w:t>
      </w:r>
      <w:r w:rsidRPr="00CD343C">
        <w:t>; and</w:t>
      </w:r>
    </w:p>
    <w:p w14:paraId="6A28736E" w14:textId="58E92A11" w:rsidR="009A5853" w:rsidRPr="00CD343C" w:rsidRDefault="009A5853" w:rsidP="00A20BF1">
      <w:pPr>
        <w:pStyle w:val="equation"/>
      </w:pPr>
      <w:r w:rsidRPr="00CD343C">
        <w:rPr>
          <w:rFonts w:ascii="Times New Roman" w:hAnsi="Times New Roman" w:cs="Times New Roman"/>
          <w:i/>
          <w:iCs/>
          <w:sz w:val="28"/>
          <w:szCs w:val="28"/>
        </w:rPr>
        <w:t>n</w:t>
      </w:r>
      <w:r w:rsidRPr="00CD343C">
        <w:rPr>
          <w:rFonts w:ascii="Times New Roman" w:hAnsi="Times New Roman" w:cs="Times New Roman"/>
          <w:i/>
          <w:iCs/>
          <w:sz w:val="28"/>
          <w:szCs w:val="28"/>
          <w:vertAlign w:val="subscript"/>
        </w:rPr>
        <w:t>i</w:t>
      </w:r>
      <w:r w:rsidRPr="00CD343C">
        <w:t xml:space="preserve"> is the maximum number of score points for item </w:t>
      </w:r>
      <w:r w:rsidRPr="00CD343C">
        <w:rPr>
          <w:rFonts w:ascii="Times New Roman" w:hAnsi="Times New Roman" w:cs="Times New Roman"/>
          <w:i/>
          <w:sz w:val="28"/>
          <w:szCs w:val="28"/>
        </w:rPr>
        <w:t>i</w:t>
      </w:r>
      <w:r w:rsidRPr="00CD343C">
        <w:t>.</w:t>
      </w:r>
    </w:p>
    <w:p w14:paraId="2CE12711" w14:textId="1247E5CB" w:rsidR="009A5853" w:rsidRPr="00CD343C" w:rsidRDefault="009A5853" w:rsidP="00A20BF1">
      <w:pPr>
        <w:keepNext/>
      </w:pPr>
      <w:r>
        <w:t xml:space="preserve">CSEMs for scale scores are computed by transforming CSEMs of theta scores onto the reporting scale. Refer to subsection </w:t>
      </w:r>
      <w:hyperlink w:anchor="_Transformation_from_Theta_1" w:history="1">
        <w:r w:rsidR="006F3C7A" w:rsidRPr="00653486">
          <w:rPr>
            <w:rStyle w:val="Hyperlink"/>
            <w:i/>
          </w:rPr>
          <w:t>8.4.6.2 Transformation from Theta Scores to Scale Scores</w:t>
        </w:r>
      </w:hyperlink>
      <w:r w:rsidRPr="35BDEE4A">
        <w:rPr>
          <w:i/>
          <w:iCs/>
        </w:rPr>
        <w:t xml:space="preserve"> </w:t>
      </w:r>
      <w:r>
        <w:t xml:space="preserve">for scaling factors of transformation. A student’s CSEM for scale scores under the IRT framework is equal to the reciprocal of the square root of the TIF multiplied by the scaling factor </w:t>
      </w:r>
      <w:r w:rsidRPr="35BDEE4A">
        <w:rPr>
          <w:rFonts w:ascii="Times New Roman" w:hAnsi="Times New Roman" w:cs="Times New Roman"/>
          <w:i/>
          <w:iCs/>
          <w:sz w:val="29"/>
          <w:szCs w:val="29"/>
        </w:rPr>
        <w:t>a</w:t>
      </w:r>
      <w:r>
        <w:t>, as presented in equation 8.</w:t>
      </w:r>
      <w:r w:rsidR="00B8398A">
        <w:t>21</w:t>
      </w:r>
      <w:r>
        <w:t xml:space="preserve">. </w:t>
      </w:r>
      <w:r w:rsidR="1324B0E3" w:rsidRPr="68F00D1C">
        <w:rPr>
          <w:i/>
          <w:iCs/>
        </w:rPr>
        <w:t xml:space="preserve">Refer to the </w:t>
      </w:r>
      <w:hyperlink w:anchor="_Alternative_Text_for_44">
        <w:r w:rsidR="1324B0E3" w:rsidRPr="68F00D1C">
          <w:rPr>
            <w:rStyle w:val="Hyperlink"/>
            <w:i/>
            <w:iCs/>
          </w:rPr>
          <w:t>Alternative Text for Equation 8.</w:t>
        </w:r>
        <w:r w:rsidR="00B8398A">
          <w:rPr>
            <w:rStyle w:val="Hyperlink"/>
            <w:i/>
            <w:iCs/>
          </w:rPr>
          <w:t>21</w:t>
        </w:r>
      </w:hyperlink>
      <w:r w:rsidR="1324B0E3" w:rsidRPr="68F00D1C">
        <w:rPr>
          <w:i/>
          <w:iCs/>
        </w:rPr>
        <w:t xml:space="preserve"> for a description of this equation.</w:t>
      </w:r>
    </w:p>
    <w:bookmarkStart w:id="1356" w:name="_MON_1750757515"/>
    <w:bookmarkEnd w:id="1356"/>
    <w:p w14:paraId="54A4846D" w14:textId="15C6C7CD" w:rsidR="009A5853" w:rsidRPr="00CD343C" w:rsidRDefault="00657754" w:rsidP="00657754">
      <w:pPr>
        <w:pStyle w:val="NormalIndent2"/>
      </w:pPr>
      <w:r>
        <w:object w:dxaOrig="2265" w:dyaOrig="910" w14:anchorId="3296027C">
          <v:shape id="_x0000_i1061" type="#_x0000_t75" alt="Equation 8.21; a link to the long description for this equation is found in the preceding paragraph." style="width:113.25pt;height:45pt" o:ole="">
            <v:imagedata r:id="rId136" o:title=""/>
          </v:shape>
          <o:OLEObject Type="Embed" ProgID="Word.Document.12" ShapeID="_x0000_i1061" DrawAspect="Content" ObjectID="_1750855272" r:id="rId137">
            <o:FieldCodes>\s</o:FieldCodes>
          </o:OLEObject>
        </w:object>
      </w:r>
      <w:r w:rsidR="009A5853" w:rsidRPr="00CD343C">
        <w:tab/>
        <w:t>(8.</w:t>
      </w:r>
      <w:r w:rsidR="00B8398A">
        <w:t>21</w:t>
      </w:r>
      <w:r w:rsidR="009A5853" w:rsidRPr="00CD343C">
        <w:t>)</w:t>
      </w:r>
    </w:p>
    <w:p w14:paraId="46792DDA" w14:textId="78C3AA23" w:rsidR="009A5853" w:rsidRPr="00CD343C" w:rsidRDefault="009A5853" w:rsidP="00A20BF1">
      <w:r w:rsidRPr="00CD343C">
        <w:t>where,</w:t>
      </w:r>
    </w:p>
    <w:bookmarkStart w:id="1357" w:name="_MON_1750757643"/>
    <w:bookmarkEnd w:id="1357"/>
    <w:p w14:paraId="31E0DF62" w14:textId="7EBF21FB" w:rsidR="009A5853" w:rsidRPr="00CD343C" w:rsidRDefault="00657754" w:rsidP="00657754">
      <w:pPr>
        <w:pStyle w:val="equation"/>
      </w:pPr>
      <w:r>
        <w:object w:dxaOrig="1740" w:dyaOrig="283" w14:anchorId="54A3D266">
          <v:shape id="_x0000_i1062" type="#_x0000_t75" alt="SS equals a times theta plus b" style="width:87pt;height:14.25pt" o:ole="">
            <v:imagedata r:id="rId138" o:title=""/>
          </v:shape>
          <o:OLEObject Type="Embed" ProgID="Word.Document.12" ShapeID="_x0000_i1062" DrawAspect="Content" ObjectID="_1750855273" r:id="rId139">
            <o:FieldCodes>\s</o:FieldCodes>
          </o:OLEObject>
        </w:object>
      </w:r>
      <w:r w:rsidR="009A5853" w:rsidRPr="00CD343C">
        <w:t>;</w:t>
      </w:r>
    </w:p>
    <w:p w14:paraId="1AE68E9E" w14:textId="6E3D30B5" w:rsidR="009A5853" w:rsidRPr="00CD343C" w:rsidRDefault="009A5853" w:rsidP="00A20BF1">
      <w:pPr>
        <w:pStyle w:val="equation"/>
      </w:pPr>
      <w:r w:rsidRPr="00CD343C">
        <w:rPr>
          <w:rFonts w:ascii="Times New Roman" w:hAnsi="Times New Roman" w:cs="Times New Roman"/>
          <w:sz w:val="28"/>
          <w:szCs w:val="28"/>
        </w:rPr>
        <w:t>CSEM(</w:t>
      </w:r>
      <w:r w:rsidRPr="00CD343C">
        <w:rPr>
          <w:rFonts w:ascii="Times New Roman" w:hAnsi="Times New Roman" w:cs="Times New Roman"/>
          <w:i/>
          <w:iCs/>
          <w:sz w:val="28"/>
          <w:szCs w:val="28"/>
        </w:rPr>
        <w:t>SS</w:t>
      </w:r>
      <w:r w:rsidRPr="00CD343C">
        <w:rPr>
          <w:rFonts w:ascii="Times New Roman" w:hAnsi="Times New Roman" w:cs="Times New Roman"/>
          <w:sz w:val="28"/>
          <w:szCs w:val="28"/>
        </w:rPr>
        <w:t>)</w:t>
      </w:r>
      <w:r w:rsidRPr="00CD343C">
        <w:t xml:space="preserve"> is the conditional SEM on scale score scale;</w:t>
      </w:r>
    </w:p>
    <w:p w14:paraId="19F9F8FA" w14:textId="139ED7CA" w:rsidR="009A5853" w:rsidRPr="00CD343C" w:rsidRDefault="009A5853" w:rsidP="0099787B">
      <w:pPr>
        <w:pStyle w:val="equation"/>
      </w:pPr>
      <w:r w:rsidRPr="00CD343C">
        <w:rPr>
          <w:noProof/>
          <w:position w:val="-10"/>
        </w:rPr>
        <w:object w:dxaOrig="499" w:dyaOrig="380" w14:anchorId="3F4EC45A">
          <v:shape id="_x0000_i1063" type="#_x0000_t75" alt="I of theta hat" style="width:22.5pt;height:22.5pt" o:ole="">
            <v:imagedata r:id="rId140" o:title=""/>
          </v:shape>
          <o:OLEObject Type="Embed" ProgID="Equation.DSMT4" ShapeID="_x0000_i1063" DrawAspect="Content" ObjectID="_1750855274" r:id="rId141"/>
        </w:object>
      </w:r>
      <w:r w:rsidRPr="00CD343C">
        <w:t xml:space="preserve"> is the TIF at ability level </w:t>
      </w:r>
      <w:bookmarkStart w:id="1358" w:name="_1750758295"/>
      <w:bookmarkEnd w:id="1358"/>
      <w:r w:rsidR="00D22FCA">
        <w:rPr>
          <w:position w:val="-6"/>
        </w:rPr>
        <w:pict w14:anchorId="383966D6">
          <v:shape id="_x0000_i1064" type="#_x0000_t75" style="width:7.5pt;height:15pt">
            <v:imagedata r:id="rId142" o:title=""/>
          </v:shape>
        </w:pict>
      </w:r>
      <w:r w:rsidR="00D22FCA">
        <w:rPr>
          <w:position w:val="-6"/>
        </w:rPr>
        <w:pict w14:anchorId="744AE2C3">
          <v:shape id="_x0000_i1065" type="#_x0000_t75" alt="theta-hat" style="width:9.75pt;height:15pt">
            <v:imagedata r:id="rId118" o:title=""/>
          </v:shape>
        </w:pict>
      </w:r>
      <w:r w:rsidRPr="00CD343C">
        <w:t xml:space="preserve"> as shown in equations 8.</w:t>
      </w:r>
      <w:r w:rsidR="00B8398A">
        <w:t>18</w:t>
      </w:r>
      <w:r w:rsidRPr="00CD343C">
        <w:t>, 8.</w:t>
      </w:r>
      <w:r w:rsidR="00B8398A">
        <w:t>19</w:t>
      </w:r>
      <w:r w:rsidRPr="00CD343C">
        <w:t>, and 8.</w:t>
      </w:r>
      <w:r w:rsidR="00B8398A">
        <w:t>20</w:t>
      </w:r>
      <w:r w:rsidRPr="00CD343C">
        <w:t>; and</w:t>
      </w:r>
    </w:p>
    <w:p w14:paraId="25D13D6D" w14:textId="1E7ABF87" w:rsidR="009A5853" w:rsidRPr="00CD343C" w:rsidRDefault="009A5853" w:rsidP="00A20BF1">
      <w:pPr>
        <w:pStyle w:val="equation"/>
      </w:pPr>
      <w:r w:rsidRPr="68F00D1C">
        <w:rPr>
          <w:rFonts w:ascii="Times New Roman" w:hAnsi="Times New Roman" w:cs="Times New Roman"/>
          <w:i/>
          <w:sz w:val="29"/>
          <w:szCs w:val="29"/>
        </w:rPr>
        <w:t>a</w:t>
      </w:r>
      <w:r w:rsidRPr="00CD343C">
        <w:t xml:space="preserve"> is the scaling factor (the slope) needed to transform theta to the scale score metric.</w:t>
      </w:r>
    </w:p>
    <w:p w14:paraId="131FEA4A" w14:textId="05A27BEF" w:rsidR="00313D70" w:rsidRDefault="00313D70" w:rsidP="00787A80">
      <w:pPr>
        <w:pStyle w:val="Heading5"/>
      </w:pPr>
      <w:r>
        <w:t>Results</w:t>
      </w:r>
    </w:p>
    <w:p w14:paraId="26CEFD7A" w14:textId="5CB0ADFF" w:rsidR="00A811AA" w:rsidRDefault="00A811AA" w:rsidP="00A20BF1">
      <w:r>
        <w:t xml:space="preserve">As described in subsection </w:t>
      </w:r>
      <w:hyperlink w:anchor="_Test_Forms" w:history="1">
        <w:r w:rsidRPr="001E6ACD">
          <w:rPr>
            <w:rStyle w:val="Hyperlink"/>
            <w:i/>
            <w:iCs/>
          </w:rPr>
          <w:t>4.3.2. Test Forms</w:t>
        </w:r>
      </w:hyperlink>
      <w:r w:rsidRPr="001E6ACD">
        <w:t>,</w:t>
      </w:r>
      <w:r>
        <w:t xml:space="preserve"> </w:t>
      </w:r>
      <w:r w:rsidR="00841001">
        <w:t>the CAST has multiple unique test forms</w:t>
      </w:r>
      <w:r w:rsidR="0059698C">
        <w:t>, resulting in multiple tables of scale scores, thetas, and CSEMs. For the purpose of this technical report, average CSEMs are presented in figures and tables, for each grade</w:t>
      </w:r>
      <w:r w:rsidR="00262014">
        <w:t xml:space="preserve"> level</w:t>
      </w:r>
      <w:r w:rsidR="001F1AC3">
        <w:t>—grade five, eight, ten, eleven, or twelve—</w:t>
      </w:r>
      <w:r w:rsidR="005A3977">
        <w:t xml:space="preserve">or </w:t>
      </w:r>
      <w:r w:rsidR="001F1AC3">
        <w:t xml:space="preserve">high school </w:t>
      </w:r>
      <w:r w:rsidR="005A3977">
        <w:t>grade ba</w:t>
      </w:r>
      <w:r w:rsidR="005A3977" w:rsidRPr="00851C7E">
        <w:t>nd</w:t>
      </w:r>
      <w:r w:rsidR="0059698C" w:rsidRPr="00851C7E">
        <w:t>.</w:t>
      </w:r>
      <w:r w:rsidR="003E3DB9" w:rsidRPr="00851C7E">
        <w:t xml:space="preserve"> </w:t>
      </w:r>
      <w:r w:rsidR="002D2C30" w:rsidRPr="002D2C30">
        <w:rPr>
          <w:rStyle w:val="Cross-ReferenceChar"/>
        </w:rPr>
        <w:fldChar w:fldCharType="begin"/>
      </w:r>
      <w:r w:rsidR="002D2C30" w:rsidRPr="002D2C30">
        <w:rPr>
          <w:rStyle w:val="Cross-ReferenceChar"/>
        </w:rPr>
        <w:instrText xml:space="preserve"> REF _Ref123822886 \h </w:instrText>
      </w:r>
      <w:r w:rsidR="002D2C30">
        <w:rPr>
          <w:rStyle w:val="Cross-ReferenceChar"/>
        </w:rPr>
        <w:instrText xml:space="preserve"> \* MERGEFORMAT </w:instrText>
      </w:r>
      <w:r w:rsidR="002D2C30" w:rsidRPr="002D2C30">
        <w:rPr>
          <w:rStyle w:val="Cross-ReferenceChar"/>
        </w:rPr>
      </w:r>
      <w:r w:rsidR="002D2C30" w:rsidRPr="002D2C30">
        <w:rPr>
          <w:rStyle w:val="Cross-ReferenceChar"/>
        </w:rPr>
        <w:fldChar w:fldCharType="separate"/>
      </w:r>
      <w:r w:rsidR="00970A66" w:rsidRPr="00970A66">
        <w:rPr>
          <w:rStyle w:val="Cross-ReferenceChar"/>
        </w:rPr>
        <w:t>Table 8.14</w:t>
      </w:r>
      <w:r w:rsidR="002D2C30" w:rsidRPr="002D2C30">
        <w:rPr>
          <w:rStyle w:val="Cross-ReferenceChar"/>
        </w:rPr>
        <w:fldChar w:fldCharType="end"/>
      </w:r>
      <w:r w:rsidR="00D6403B">
        <w:t xml:space="preserve"> </w:t>
      </w:r>
      <w:r w:rsidR="003E3DB9" w:rsidRPr="00D71FA0">
        <w:t>provides</w:t>
      </w:r>
      <w:r w:rsidR="00AB4432">
        <w:t xml:space="preserve"> average CSEMs at each achievement level. </w:t>
      </w:r>
      <w:hyperlink w:anchor="_Appendix_8.H:_Conditional_1" w:history="1">
        <w:r w:rsidR="00AB4432" w:rsidRPr="003974C6">
          <w:rPr>
            <w:rStyle w:val="Hyperlink"/>
          </w:rPr>
          <w:t>Appendix</w:t>
        </w:r>
        <w:r w:rsidR="00995C70">
          <w:rPr>
            <w:rStyle w:val="Hyperlink"/>
          </w:rPr>
          <w:t> </w:t>
        </w:r>
        <w:r w:rsidR="00AB4432" w:rsidRPr="003974C6">
          <w:rPr>
            <w:rStyle w:val="Hyperlink"/>
          </w:rPr>
          <w:t>8.</w:t>
        </w:r>
        <w:r w:rsidR="003974C6" w:rsidRPr="003974C6">
          <w:rPr>
            <w:rStyle w:val="Hyperlink"/>
          </w:rPr>
          <w:t>H</w:t>
        </w:r>
      </w:hyperlink>
      <w:r w:rsidR="00AB4432">
        <w:t xml:space="preserve"> presents average CSEM </w:t>
      </w:r>
      <w:r w:rsidR="008D3517">
        <w:t>curves</w:t>
      </w:r>
      <w:r w:rsidR="00AB4432">
        <w:t xml:space="preserve"> and </w:t>
      </w:r>
      <w:r w:rsidR="007400C0">
        <w:t>the data used to create these figures.</w:t>
      </w:r>
    </w:p>
    <w:p w14:paraId="6A17D9DF" w14:textId="2999E945" w:rsidR="0059698C" w:rsidRDefault="0059698C" w:rsidP="00A20BF1">
      <w:pPr>
        <w:pStyle w:val="Caption"/>
      </w:pPr>
      <w:bookmarkStart w:id="1359" w:name="_Ref123822886"/>
      <w:bookmarkStart w:id="1360" w:name="_Toc136523454"/>
      <w:r w:rsidRPr="00D71FA0">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4D3B2F">
        <w:rPr>
          <w:noProof/>
        </w:rPr>
        <w:t>14</w:t>
      </w:r>
      <w:r>
        <w:fldChar w:fldCharType="end"/>
      </w:r>
      <w:bookmarkEnd w:id="1359"/>
      <w:r>
        <w:t xml:space="preserve">  Average</w:t>
      </w:r>
      <w:r w:rsidRPr="00D71FA0">
        <w:t xml:space="preserve"> </w:t>
      </w:r>
      <w:r>
        <w:t>C</w:t>
      </w:r>
      <w:r w:rsidRPr="00D71FA0">
        <w:t>SEMs</w:t>
      </w:r>
      <w:r>
        <w:t xml:space="preserve"> </w:t>
      </w:r>
      <w:r w:rsidR="009B2107">
        <w:t>for Achievement Levels</w:t>
      </w:r>
      <w:bookmarkEnd w:id="1360"/>
    </w:p>
    <w:tbl>
      <w:tblPr>
        <w:tblStyle w:val="TRs"/>
        <w:tblW w:w="6378" w:type="dxa"/>
        <w:tblLook w:val="04A0" w:firstRow="1" w:lastRow="0" w:firstColumn="1" w:lastColumn="0" w:noHBand="0" w:noVBand="1"/>
      </w:tblPr>
      <w:tblGrid>
        <w:gridCol w:w="1886"/>
        <w:gridCol w:w="884"/>
        <w:gridCol w:w="817"/>
        <w:gridCol w:w="1164"/>
        <w:gridCol w:w="1627"/>
      </w:tblGrid>
      <w:tr w:rsidR="00BF19F2" w:rsidRPr="002A028D" w14:paraId="28D02556" w14:textId="77777777" w:rsidTr="0080476A">
        <w:trPr>
          <w:cnfStyle w:val="100000000000" w:firstRow="1" w:lastRow="0" w:firstColumn="0" w:lastColumn="0" w:oddVBand="0" w:evenVBand="0" w:oddHBand="0" w:evenHBand="0" w:firstRowFirstColumn="0" w:firstRowLastColumn="0" w:lastRowFirstColumn="0" w:lastRowLastColumn="0"/>
          <w:trHeight w:val="600"/>
        </w:trPr>
        <w:tc>
          <w:tcPr>
            <w:tcW w:w="1886" w:type="dxa"/>
            <w:hideMark/>
          </w:tcPr>
          <w:p w14:paraId="76F0738A" w14:textId="633D24EF" w:rsidR="00083CFF" w:rsidRPr="002A028D" w:rsidRDefault="00083CFF" w:rsidP="002A028D">
            <w:pPr>
              <w:pStyle w:val="TableHead"/>
              <w:rPr>
                <w:rFonts w:eastAsia="Times New Roman"/>
                <w:b/>
                <w:bCs w:val="0"/>
                <w:color w:val="FFFFFF"/>
              </w:rPr>
            </w:pPr>
            <w:bookmarkStart w:id="1361" w:name="RANGE!A2:E20"/>
            <w:r w:rsidRPr="002A028D">
              <w:rPr>
                <w:b/>
                <w:bCs w:val="0"/>
              </w:rPr>
              <w:t>Grade</w:t>
            </w:r>
            <w:bookmarkEnd w:id="1361"/>
            <w:r w:rsidR="0080476A" w:rsidRPr="002A028D">
              <w:rPr>
                <w:b/>
                <w:bCs w:val="0"/>
              </w:rPr>
              <w:t xml:space="preserve"> Level or Grade Band</w:t>
            </w:r>
          </w:p>
        </w:tc>
        <w:tc>
          <w:tcPr>
            <w:tcW w:w="884" w:type="dxa"/>
            <w:hideMark/>
          </w:tcPr>
          <w:p w14:paraId="018D5F9D" w14:textId="77777777" w:rsidR="00083CFF" w:rsidRPr="002A028D" w:rsidRDefault="00083CFF" w:rsidP="002A028D">
            <w:pPr>
              <w:pStyle w:val="TableHead"/>
              <w:rPr>
                <w:rFonts w:eastAsia="Times New Roman"/>
                <w:b/>
                <w:bCs w:val="0"/>
                <w:color w:val="FFFFFF"/>
              </w:rPr>
            </w:pPr>
            <w:r w:rsidRPr="002A028D">
              <w:rPr>
                <w:b/>
                <w:bCs w:val="0"/>
              </w:rPr>
              <w:t>Scale Score</w:t>
            </w:r>
          </w:p>
        </w:tc>
        <w:tc>
          <w:tcPr>
            <w:tcW w:w="817" w:type="dxa"/>
            <w:hideMark/>
          </w:tcPr>
          <w:p w14:paraId="2799B26C" w14:textId="77777777" w:rsidR="00083CFF" w:rsidRPr="002A028D" w:rsidRDefault="00083CFF" w:rsidP="002A028D">
            <w:pPr>
              <w:pStyle w:val="TableHead"/>
              <w:rPr>
                <w:rFonts w:eastAsia="Times New Roman"/>
                <w:b/>
                <w:bCs w:val="0"/>
                <w:color w:val="FFFFFF"/>
              </w:rPr>
            </w:pPr>
            <w:r w:rsidRPr="002A028D">
              <w:rPr>
                <w:b/>
                <w:bCs w:val="0"/>
              </w:rPr>
              <w:t>N</w:t>
            </w:r>
          </w:p>
        </w:tc>
        <w:tc>
          <w:tcPr>
            <w:tcW w:w="1164" w:type="dxa"/>
            <w:hideMark/>
          </w:tcPr>
          <w:p w14:paraId="4E5EAF67" w14:textId="77777777" w:rsidR="00083CFF" w:rsidRPr="002A028D" w:rsidRDefault="00083CFF" w:rsidP="002A028D">
            <w:pPr>
              <w:pStyle w:val="TableHead"/>
              <w:rPr>
                <w:rFonts w:eastAsia="Times New Roman"/>
                <w:b/>
                <w:bCs w:val="0"/>
                <w:color w:val="FFFFFF"/>
              </w:rPr>
            </w:pPr>
            <w:r w:rsidRPr="002A028D">
              <w:rPr>
                <w:b/>
                <w:bCs w:val="0"/>
              </w:rPr>
              <w:t>Average Theta</w:t>
            </w:r>
          </w:p>
        </w:tc>
        <w:tc>
          <w:tcPr>
            <w:tcW w:w="1627" w:type="dxa"/>
            <w:hideMark/>
          </w:tcPr>
          <w:p w14:paraId="217BE36A" w14:textId="77777777" w:rsidR="00083CFF" w:rsidRPr="002A028D" w:rsidRDefault="00083CFF" w:rsidP="002A028D">
            <w:pPr>
              <w:pStyle w:val="TableHead"/>
              <w:rPr>
                <w:rFonts w:eastAsia="Times New Roman"/>
                <w:b/>
                <w:bCs w:val="0"/>
                <w:color w:val="FFFFFF"/>
              </w:rPr>
            </w:pPr>
            <w:r w:rsidRPr="002A028D">
              <w:rPr>
                <w:b/>
                <w:bCs w:val="0"/>
              </w:rPr>
              <w:t>Average Theta CSEM</w:t>
            </w:r>
          </w:p>
        </w:tc>
      </w:tr>
      <w:tr w:rsidR="00BF19F2" w:rsidRPr="00083CFF" w14:paraId="1398C4CB" w14:textId="77777777" w:rsidTr="0080476A">
        <w:trPr>
          <w:trHeight w:val="300"/>
        </w:trPr>
        <w:tc>
          <w:tcPr>
            <w:tcW w:w="1886" w:type="dxa"/>
            <w:noWrap/>
            <w:hideMark/>
          </w:tcPr>
          <w:p w14:paraId="54352730" w14:textId="752DED5D" w:rsidR="00083CFF" w:rsidRPr="00083CFF" w:rsidRDefault="00CE7986" w:rsidP="002A028D">
            <w:pPr>
              <w:pStyle w:val="TableText"/>
            </w:pPr>
            <w:r>
              <w:t xml:space="preserve">Grade </w:t>
            </w:r>
            <w:r w:rsidR="00083CFF" w:rsidRPr="00083CFF">
              <w:t>5</w:t>
            </w:r>
          </w:p>
        </w:tc>
        <w:tc>
          <w:tcPr>
            <w:tcW w:w="884" w:type="dxa"/>
            <w:noWrap/>
            <w:hideMark/>
          </w:tcPr>
          <w:p w14:paraId="162D3934" w14:textId="77777777" w:rsidR="00083CFF" w:rsidRPr="00083CFF" w:rsidRDefault="00083CFF" w:rsidP="002A028D">
            <w:pPr>
              <w:pStyle w:val="TableText"/>
            </w:pPr>
            <w:r w:rsidRPr="00083CFF">
              <w:t>179</w:t>
            </w:r>
          </w:p>
        </w:tc>
        <w:tc>
          <w:tcPr>
            <w:tcW w:w="817" w:type="dxa"/>
            <w:noWrap/>
            <w:hideMark/>
          </w:tcPr>
          <w:p w14:paraId="5FF82E6B" w14:textId="77777777" w:rsidR="00083CFF" w:rsidRPr="00083CFF" w:rsidRDefault="00083CFF" w:rsidP="002A028D">
            <w:pPr>
              <w:pStyle w:val="TableText"/>
            </w:pPr>
            <w:r w:rsidRPr="00083CFF">
              <w:t>5,714</w:t>
            </w:r>
          </w:p>
        </w:tc>
        <w:tc>
          <w:tcPr>
            <w:tcW w:w="1164" w:type="dxa"/>
            <w:noWrap/>
            <w:hideMark/>
          </w:tcPr>
          <w:p w14:paraId="4F19B75B" w14:textId="77777777" w:rsidR="00083CFF" w:rsidRPr="00083CFF" w:rsidRDefault="00083CFF" w:rsidP="002A028D">
            <w:pPr>
              <w:pStyle w:val="TableText"/>
            </w:pPr>
            <w:r w:rsidRPr="00083CFF">
              <w:t>-0.9574</w:t>
            </w:r>
          </w:p>
        </w:tc>
        <w:tc>
          <w:tcPr>
            <w:tcW w:w="1627" w:type="dxa"/>
            <w:noWrap/>
            <w:hideMark/>
          </w:tcPr>
          <w:p w14:paraId="289BFAE6" w14:textId="77777777" w:rsidR="00083CFF" w:rsidRPr="00083CFF" w:rsidRDefault="00083CFF" w:rsidP="001F1AC3">
            <w:pPr>
              <w:pStyle w:val="TableText"/>
              <w:ind w:right="288"/>
            </w:pPr>
            <w:r w:rsidRPr="00083CFF">
              <w:t>0.2752</w:t>
            </w:r>
          </w:p>
        </w:tc>
      </w:tr>
      <w:tr w:rsidR="00BF19F2" w:rsidRPr="00083CFF" w14:paraId="4353086E" w14:textId="77777777" w:rsidTr="0080476A">
        <w:trPr>
          <w:trHeight w:val="300"/>
        </w:trPr>
        <w:tc>
          <w:tcPr>
            <w:tcW w:w="1886" w:type="dxa"/>
            <w:noWrap/>
            <w:hideMark/>
          </w:tcPr>
          <w:p w14:paraId="0BE98A17" w14:textId="7DF80C48" w:rsidR="00083CFF" w:rsidRPr="00083CFF" w:rsidRDefault="00CE7986" w:rsidP="002A028D">
            <w:pPr>
              <w:pStyle w:val="TableText"/>
            </w:pPr>
            <w:r>
              <w:t xml:space="preserve">Grade </w:t>
            </w:r>
            <w:r w:rsidR="00083CFF" w:rsidRPr="00083CFF">
              <w:t>5</w:t>
            </w:r>
          </w:p>
        </w:tc>
        <w:tc>
          <w:tcPr>
            <w:tcW w:w="884" w:type="dxa"/>
            <w:noWrap/>
            <w:hideMark/>
          </w:tcPr>
          <w:p w14:paraId="19634B35" w14:textId="77777777" w:rsidR="00083CFF" w:rsidRPr="00083CFF" w:rsidRDefault="00083CFF" w:rsidP="002A028D">
            <w:pPr>
              <w:pStyle w:val="TableText"/>
            </w:pPr>
            <w:r w:rsidRPr="00083CFF">
              <w:t>214</w:t>
            </w:r>
          </w:p>
        </w:tc>
        <w:tc>
          <w:tcPr>
            <w:tcW w:w="817" w:type="dxa"/>
            <w:noWrap/>
            <w:hideMark/>
          </w:tcPr>
          <w:p w14:paraId="1148F93A" w14:textId="77777777" w:rsidR="00083CFF" w:rsidRPr="00083CFF" w:rsidRDefault="00083CFF" w:rsidP="002A028D">
            <w:pPr>
              <w:pStyle w:val="TableText"/>
            </w:pPr>
            <w:r w:rsidRPr="00083CFF">
              <w:t>2,909</w:t>
            </w:r>
          </w:p>
        </w:tc>
        <w:tc>
          <w:tcPr>
            <w:tcW w:w="1164" w:type="dxa"/>
            <w:noWrap/>
            <w:hideMark/>
          </w:tcPr>
          <w:p w14:paraId="378DED84" w14:textId="77777777" w:rsidR="00083CFF" w:rsidRPr="00083CFF" w:rsidRDefault="00083CFF" w:rsidP="002A028D">
            <w:pPr>
              <w:pStyle w:val="TableText"/>
            </w:pPr>
            <w:r w:rsidRPr="00083CFF">
              <w:t>0.5198</w:t>
            </w:r>
          </w:p>
        </w:tc>
        <w:tc>
          <w:tcPr>
            <w:tcW w:w="1627" w:type="dxa"/>
            <w:noWrap/>
            <w:hideMark/>
          </w:tcPr>
          <w:p w14:paraId="5ADDAF11" w14:textId="77777777" w:rsidR="00083CFF" w:rsidRPr="00083CFF" w:rsidRDefault="00083CFF" w:rsidP="001F1AC3">
            <w:pPr>
              <w:pStyle w:val="TableText"/>
              <w:ind w:right="288"/>
            </w:pPr>
            <w:r w:rsidRPr="00083CFF">
              <w:t>0.2700</w:t>
            </w:r>
          </w:p>
        </w:tc>
      </w:tr>
      <w:tr w:rsidR="00BF19F2" w:rsidRPr="00083CFF" w14:paraId="2A1D8C85" w14:textId="77777777" w:rsidTr="002A028D">
        <w:trPr>
          <w:trHeight w:val="300"/>
        </w:trPr>
        <w:tc>
          <w:tcPr>
            <w:tcW w:w="1886" w:type="dxa"/>
            <w:tcBorders>
              <w:bottom w:val="single" w:sz="4" w:space="0" w:color="auto"/>
            </w:tcBorders>
            <w:noWrap/>
            <w:hideMark/>
          </w:tcPr>
          <w:p w14:paraId="4B3EC94F" w14:textId="2FFC1DF8" w:rsidR="00083CFF" w:rsidRPr="00083CFF" w:rsidRDefault="00CE7986" w:rsidP="002A028D">
            <w:pPr>
              <w:pStyle w:val="TableText"/>
            </w:pPr>
            <w:r>
              <w:t xml:space="preserve">Grade </w:t>
            </w:r>
            <w:r w:rsidR="00083CFF" w:rsidRPr="00083CFF">
              <w:t>5</w:t>
            </w:r>
          </w:p>
        </w:tc>
        <w:tc>
          <w:tcPr>
            <w:tcW w:w="884" w:type="dxa"/>
            <w:tcBorders>
              <w:bottom w:val="single" w:sz="4" w:space="0" w:color="auto"/>
            </w:tcBorders>
            <w:noWrap/>
            <w:hideMark/>
          </w:tcPr>
          <w:p w14:paraId="42BDA6C7" w14:textId="77777777" w:rsidR="00083CFF" w:rsidRPr="00083CFF" w:rsidRDefault="00083CFF" w:rsidP="002A028D">
            <w:pPr>
              <w:pStyle w:val="TableText"/>
            </w:pPr>
            <w:r w:rsidRPr="00083CFF">
              <w:t>231</w:t>
            </w:r>
          </w:p>
        </w:tc>
        <w:tc>
          <w:tcPr>
            <w:tcW w:w="817" w:type="dxa"/>
            <w:tcBorders>
              <w:bottom w:val="single" w:sz="4" w:space="0" w:color="auto"/>
            </w:tcBorders>
            <w:noWrap/>
            <w:hideMark/>
          </w:tcPr>
          <w:p w14:paraId="00B3FA49" w14:textId="77777777" w:rsidR="00083CFF" w:rsidRPr="00083CFF" w:rsidRDefault="00083CFF" w:rsidP="002A028D">
            <w:pPr>
              <w:pStyle w:val="TableText"/>
            </w:pPr>
            <w:r w:rsidRPr="00083CFF">
              <w:t>4,673</w:t>
            </w:r>
          </w:p>
        </w:tc>
        <w:tc>
          <w:tcPr>
            <w:tcW w:w="1164" w:type="dxa"/>
            <w:tcBorders>
              <w:bottom w:val="single" w:sz="4" w:space="0" w:color="auto"/>
            </w:tcBorders>
            <w:noWrap/>
            <w:hideMark/>
          </w:tcPr>
          <w:p w14:paraId="13957BC5" w14:textId="77777777" w:rsidR="00083CFF" w:rsidRPr="00083CFF" w:rsidRDefault="00083CFF" w:rsidP="002A028D">
            <w:pPr>
              <w:pStyle w:val="TableText"/>
            </w:pPr>
            <w:r w:rsidRPr="00083CFF">
              <w:t>1.3660</w:t>
            </w:r>
          </w:p>
        </w:tc>
        <w:tc>
          <w:tcPr>
            <w:tcW w:w="1627" w:type="dxa"/>
            <w:tcBorders>
              <w:bottom w:val="single" w:sz="4" w:space="0" w:color="auto"/>
            </w:tcBorders>
            <w:noWrap/>
            <w:hideMark/>
          </w:tcPr>
          <w:p w14:paraId="68B9DF59" w14:textId="77777777" w:rsidR="00083CFF" w:rsidRPr="00083CFF" w:rsidRDefault="00083CFF" w:rsidP="001F1AC3">
            <w:pPr>
              <w:pStyle w:val="TableText"/>
              <w:ind w:right="288"/>
            </w:pPr>
            <w:r w:rsidRPr="00083CFF">
              <w:t>0.3539</w:t>
            </w:r>
          </w:p>
        </w:tc>
      </w:tr>
      <w:tr w:rsidR="00BF19F2" w:rsidRPr="00083CFF" w14:paraId="0008AE98" w14:textId="77777777" w:rsidTr="002A028D">
        <w:trPr>
          <w:trHeight w:val="300"/>
        </w:trPr>
        <w:tc>
          <w:tcPr>
            <w:tcW w:w="1886" w:type="dxa"/>
            <w:tcBorders>
              <w:top w:val="single" w:sz="4" w:space="0" w:color="auto"/>
              <w:bottom w:val="nil"/>
            </w:tcBorders>
            <w:noWrap/>
            <w:hideMark/>
          </w:tcPr>
          <w:p w14:paraId="31221D4E" w14:textId="761677A6" w:rsidR="00083CFF" w:rsidRPr="00083CFF" w:rsidRDefault="00CE7986" w:rsidP="002A028D">
            <w:pPr>
              <w:pStyle w:val="TableText"/>
            </w:pPr>
            <w:r>
              <w:t xml:space="preserve">Grade </w:t>
            </w:r>
            <w:r w:rsidR="00083CFF" w:rsidRPr="00083CFF">
              <w:t>8</w:t>
            </w:r>
          </w:p>
        </w:tc>
        <w:tc>
          <w:tcPr>
            <w:tcW w:w="884" w:type="dxa"/>
            <w:tcBorders>
              <w:top w:val="single" w:sz="4" w:space="0" w:color="auto"/>
              <w:bottom w:val="nil"/>
            </w:tcBorders>
            <w:noWrap/>
            <w:hideMark/>
          </w:tcPr>
          <w:p w14:paraId="04CB1294" w14:textId="77777777" w:rsidR="00083CFF" w:rsidRPr="00083CFF" w:rsidRDefault="00083CFF" w:rsidP="002A028D">
            <w:pPr>
              <w:pStyle w:val="TableText"/>
            </w:pPr>
            <w:r w:rsidRPr="00083CFF">
              <w:t>378</w:t>
            </w:r>
          </w:p>
        </w:tc>
        <w:tc>
          <w:tcPr>
            <w:tcW w:w="817" w:type="dxa"/>
            <w:tcBorders>
              <w:top w:val="single" w:sz="4" w:space="0" w:color="auto"/>
              <w:bottom w:val="nil"/>
            </w:tcBorders>
            <w:noWrap/>
            <w:hideMark/>
          </w:tcPr>
          <w:p w14:paraId="7D94780D" w14:textId="77777777" w:rsidR="00083CFF" w:rsidRPr="00083CFF" w:rsidRDefault="00083CFF" w:rsidP="002A028D">
            <w:pPr>
              <w:pStyle w:val="TableText"/>
            </w:pPr>
            <w:r w:rsidRPr="00083CFF">
              <w:t>4,815</w:t>
            </w:r>
          </w:p>
        </w:tc>
        <w:tc>
          <w:tcPr>
            <w:tcW w:w="1164" w:type="dxa"/>
            <w:tcBorders>
              <w:top w:val="single" w:sz="4" w:space="0" w:color="auto"/>
              <w:bottom w:val="nil"/>
            </w:tcBorders>
            <w:noWrap/>
            <w:hideMark/>
          </w:tcPr>
          <w:p w14:paraId="43CE8515" w14:textId="77777777" w:rsidR="00083CFF" w:rsidRPr="00083CFF" w:rsidRDefault="00083CFF" w:rsidP="002A028D">
            <w:pPr>
              <w:pStyle w:val="TableText"/>
            </w:pPr>
            <w:r w:rsidRPr="00083CFF">
              <w:t>-1.0064</w:t>
            </w:r>
          </w:p>
        </w:tc>
        <w:tc>
          <w:tcPr>
            <w:tcW w:w="1627" w:type="dxa"/>
            <w:tcBorders>
              <w:top w:val="single" w:sz="4" w:space="0" w:color="auto"/>
              <w:bottom w:val="nil"/>
            </w:tcBorders>
            <w:noWrap/>
            <w:hideMark/>
          </w:tcPr>
          <w:p w14:paraId="64D441EE" w14:textId="77777777" w:rsidR="00083CFF" w:rsidRPr="00083CFF" w:rsidRDefault="00083CFF" w:rsidP="001F1AC3">
            <w:pPr>
              <w:pStyle w:val="TableText"/>
              <w:ind w:right="288"/>
            </w:pPr>
            <w:r w:rsidRPr="00083CFF">
              <w:t>0.3074</w:t>
            </w:r>
          </w:p>
        </w:tc>
      </w:tr>
      <w:tr w:rsidR="00BF19F2" w:rsidRPr="00083CFF" w14:paraId="526066BA" w14:textId="77777777" w:rsidTr="002A028D">
        <w:trPr>
          <w:trHeight w:val="300"/>
        </w:trPr>
        <w:tc>
          <w:tcPr>
            <w:tcW w:w="1886" w:type="dxa"/>
            <w:tcBorders>
              <w:top w:val="nil"/>
            </w:tcBorders>
            <w:noWrap/>
            <w:hideMark/>
          </w:tcPr>
          <w:p w14:paraId="101C144F" w14:textId="56F92339" w:rsidR="00083CFF" w:rsidRPr="00083CFF" w:rsidRDefault="00CE7986" w:rsidP="002A028D">
            <w:pPr>
              <w:pStyle w:val="TableText"/>
            </w:pPr>
            <w:r>
              <w:t xml:space="preserve">Grade </w:t>
            </w:r>
            <w:r w:rsidR="00083CFF" w:rsidRPr="00083CFF">
              <w:t>8</w:t>
            </w:r>
          </w:p>
        </w:tc>
        <w:tc>
          <w:tcPr>
            <w:tcW w:w="884" w:type="dxa"/>
            <w:tcBorders>
              <w:top w:val="nil"/>
            </w:tcBorders>
            <w:noWrap/>
            <w:hideMark/>
          </w:tcPr>
          <w:p w14:paraId="2043C69C" w14:textId="77777777" w:rsidR="00083CFF" w:rsidRPr="00083CFF" w:rsidRDefault="00083CFF" w:rsidP="002A028D">
            <w:pPr>
              <w:pStyle w:val="TableText"/>
            </w:pPr>
            <w:r w:rsidRPr="00083CFF">
              <w:t>415</w:t>
            </w:r>
          </w:p>
        </w:tc>
        <w:tc>
          <w:tcPr>
            <w:tcW w:w="817" w:type="dxa"/>
            <w:tcBorders>
              <w:top w:val="nil"/>
            </w:tcBorders>
            <w:noWrap/>
            <w:hideMark/>
          </w:tcPr>
          <w:p w14:paraId="63271314" w14:textId="77777777" w:rsidR="00083CFF" w:rsidRPr="00083CFF" w:rsidRDefault="00083CFF" w:rsidP="002A028D">
            <w:pPr>
              <w:pStyle w:val="TableText"/>
            </w:pPr>
            <w:r w:rsidRPr="00083CFF">
              <w:t>6,459</w:t>
            </w:r>
          </w:p>
        </w:tc>
        <w:tc>
          <w:tcPr>
            <w:tcW w:w="1164" w:type="dxa"/>
            <w:tcBorders>
              <w:top w:val="nil"/>
            </w:tcBorders>
            <w:noWrap/>
            <w:hideMark/>
          </w:tcPr>
          <w:p w14:paraId="6D13E03F" w14:textId="77777777" w:rsidR="00083CFF" w:rsidRPr="00083CFF" w:rsidRDefault="00083CFF" w:rsidP="002A028D">
            <w:pPr>
              <w:pStyle w:val="TableText"/>
            </w:pPr>
            <w:r w:rsidRPr="00083CFF">
              <w:t>0.5607</w:t>
            </w:r>
          </w:p>
        </w:tc>
        <w:tc>
          <w:tcPr>
            <w:tcW w:w="1627" w:type="dxa"/>
            <w:tcBorders>
              <w:top w:val="nil"/>
            </w:tcBorders>
            <w:noWrap/>
            <w:hideMark/>
          </w:tcPr>
          <w:p w14:paraId="2E8EC600" w14:textId="77777777" w:rsidR="00083CFF" w:rsidRPr="00083CFF" w:rsidRDefault="00083CFF" w:rsidP="001F1AC3">
            <w:pPr>
              <w:pStyle w:val="TableText"/>
              <w:ind w:right="288"/>
            </w:pPr>
            <w:r w:rsidRPr="00083CFF">
              <w:t>0.2601</w:t>
            </w:r>
          </w:p>
        </w:tc>
      </w:tr>
      <w:tr w:rsidR="00BF19F2" w:rsidRPr="00083CFF" w14:paraId="0D0B66E6" w14:textId="77777777" w:rsidTr="002A028D">
        <w:trPr>
          <w:trHeight w:val="300"/>
        </w:trPr>
        <w:tc>
          <w:tcPr>
            <w:tcW w:w="1886" w:type="dxa"/>
            <w:tcBorders>
              <w:bottom w:val="single" w:sz="4" w:space="0" w:color="auto"/>
            </w:tcBorders>
            <w:noWrap/>
            <w:hideMark/>
          </w:tcPr>
          <w:p w14:paraId="06CB5AFD" w14:textId="2EC92EBB" w:rsidR="00083CFF" w:rsidRPr="00083CFF" w:rsidRDefault="00CE7986" w:rsidP="002A028D">
            <w:pPr>
              <w:pStyle w:val="TableText"/>
            </w:pPr>
            <w:r>
              <w:t xml:space="preserve">Grade </w:t>
            </w:r>
            <w:r w:rsidR="00083CFF" w:rsidRPr="00083CFF">
              <w:t>8</w:t>
            </w:r>
          </w:p>
        </w:tc>
        <w:tc>
          <w:tcPr>
            <w:tcW w:w="884" w:type="dxa"/>
            <w:tcBorders>
              <w:bottom w:val="single" w:sz="4" w:space="0" w:color="auto"/>
            </w:tcBorders>
            <w:noWrap/>
            <w:hideMark/>
          </w:tcPr>
          <w:p w14:paraId="426E54EE" w14:textId="77777777" w:rsidR="00083CFF" w:rsidRPr="00083CFF" w:rsidRDefault="00083CFF" w:rsidP="002A028D">
            <w:pPr>
              <w:pStyle w:val="TableText"/>
            </w:pPr>
            <w:r w:rsidRPr="00083CFF">
              <w:t>433</w:t>
            </w:r>
          </w:p>
        </w:tc>
        <w:tc>
          <w:tcPr>
            <w:tcW w:w="817" w:type="dxa"/>
            <w:tcBorders>
              <w:bottom w:val="single" w:sz="4" w:space="0" w:color="auto"/>
            </w:tcBorders>
            <w:noWrap/>
            <w:hideMark/>
          </w:tcPr>
          <w:p w14:paraId="1DBD1112" w14:textId="77777777" w:rsidR="00083CFF" w:rsidRPr="00083CFF" w:rsidRDefault="00083CFF" w:rsidP="002A028D">
            <w:pPr>
              <w:pStyle w:val="TableText"/>
            </w:pPr>
            <w:r w:rsidRPr="00083CFF">
              <w:t>4,098</w:t>
            </w:r>
          </w:p>
        </w:tc>
        <w:tc>
          <w:tcPr>
            <w:tcW w:w="1164" w:type="dxa"/>
            <w:tcBorders>
              <w:bottom w:val="single" w:sz="4" w:space="0" w:color="auto"/>
            </w:tcBorders>
            <w:noWrap/>
            <w:hideMark/>
          </w:tcPr>
          <w:p w14:paraId="79449483" w14:textId="77777777" w:rsidR="00083CFF" w:rsidRPr="00083CFF" w:rsidRDefault="00083CFF" w:rsidP="002A028D">
            <w:pPr>
              <w:pStyle w:val="TableText"/>
            </w:pPr>
            <w:r w:rsidRPr="00083CFF">
              <w:t>1.4892</w:t>
            </w:r>
          </w:p>
        </w:tc>
        <w:tc>
          <w:tcPr>
            <w:tcW w:w="1627" w:type="dxa"/>
            <w:tcBorders>
              <w:bottom w:val="single" w:sz="4" w:space="0" w:color="auto"/>
            </w:tcBorders>
            <w:noWrap/>
            <w:hideMark/>
          </w:tcPr>
          <w:p w14:paraId="57024F8A" w14:textId="77777777" w:rsidR="00083CFF" w:rsidRPr="00083CFF" w:rsidRDefault="00083CFF" w:rsidP="001F1AC3">
            <w:pPr>
              <w:pStyle w:val="TableText"/>
              <w:ind w:right="288"/>
            </w:pPr>
            <w:r w:rsidRPr="00083CFF">
              <w:t>0.3380</w:t>
            </w:r>
          </w:p>
        </w:tc>
      </w:tr>
      <w:tr w:rsidR="00BF19F2" w:rsidRPr="00083CFF" w14:paraId="4AF615F0" w14:textId="77777777" w:rsidTr="002A028D">
        <w:trPr>
          <w:trHeight w:val="300"/>
        </w:trPr>
        <w:tc>
          <w:tcPr>
            <w:tcW w:w="1886" w:type="dxa"/>
            <w:tcBorders>
              <w:top w:val="single" w:sz="4" w:space="0" w:color="auto"/>
              <w:bottom w:val="nil"/>
            </w:tcBorders>
            <w:noWrap/>
            <w:hideMark/>
          </w:tcPr>
          <w:p w14:paraId="65A73E79" w14:textId="3F60AC2F" w:rsidR="00083CFF" w:rsidRPr="00083CFF" w:rsidRDefault="00CE7986" w:rsidP="002A028D">
            <w:pPr>
              <w:pStyle w:val="TableText"/>
            </w:pPr>
            <w:r>
              <w:t xml:space="preserve">Grade </w:t>
            </w:r>
            <w:r w:rsidR="00083CFF" w:rsidRPr="00083CFF">
              <w:t>10</w:t>
            </w:r>
          </w:p>
        </w:tc>
        <w:tc>
          <w:tcPr>
            <w:tcW w:w="884" w:type="dxa"/>
            <w:tcBorders>
              <w:top w:val="single" w:sz="4" w:space="0" w:color="auto"/>
              <w:bottom w:val="nil"/>
            </w:tcBorders>
            <w:noWrap/>
            <w:hideMark/>
          </w:tcPr>
          <w:p w14:paraId="5C149820" w14:textId="77777777" w:rsidR="00083CFF" w:rsidRPr="00083CFF" w:rsidRDefault="00083CFF" w:rsidP="002A028D">
            <w:pPr>
              <w:pStyle w:val="TableText"/>
            </w:pPr>
            <w:r w:rsidRPr="00083CFF">
              <w:t>576</w:t>
            </w:r>
          </w:p>
        </w:tc>
        <w:tc>
          <w:tcPr>
            <w:tcW w:w="817" w:type="dxa"/>
            <w:tcBorders>
              <w:top w:val="single" w:sz="4" w:space="0" w:color="auto"/>
              <w:bottom w:val="nil"/>
            </w:tcBorders>
            <w:noWrap/>
            <w:hideMark/>
          </w:tcPr>
          <w:p w14:paraId="1D1CDA3F" w14:textId="77777777" w:rsidR="00083CFF" w:rsidRPr="00083CFF" w:rsidRDefault="00083CFF" w:rsidP="002A028D">
            <w:pPr>
              <w:pStyle w:val="TableText"/>
            </w:pPr>
            <w:r w:rsidRPr="00083CFF">
              <w:t>263</w:t>
            </w:r>
          </w:p>
        </w:tc>
        <w:tc>
          <w:tcPr>
            <w:tcW w:w="1164" w:type="dxa"/>
            <w:tcBorders>
              <w:top w:val="single" w:sz="4" w:space="0" w:color="auto"/>
              <w:bottom w:val="nil"/>
            </w:tcBorders>
            <w:noWrap/>
            <w:hideMark/>
          </w:tcPr>
          <w:p w14:paraId="76ED5576" w14:textId="77777777" w:rsidR="00083CFF" w:rsidRPr="00083CFF" w:rsidRDefault="00083CFF" w:rsidP="002A028D">
            <w:pPr>
              <w:pStyle w:val="TableText"/>
            </w:pPr>
            <w:r w:rsidRPr="00083CFF">
              <w:t>-1.0945</w:t>
            </w:r>
          </w:p>
        </w:tc>
        <w:tc>
          <w:tcPr>
            <w:tcW w:w="1627" w:type="dxa"/>
            <w:tcBorders>
              <w:top w:val="single" w:sz="4" w:space="0" w:color="auto"/>
              <w:bottom w:val="nil"/>
            </w:tcBorders>
            <w:noWrap/>
            <w:hideMark/>
          </w:tcPr>
          <w:p w14:paraId="09F48103" w14:textId="77777777" w:rsidR="00083CFF" w:rsidRPr="00083CFF" w:rsidRDefault="00083CFF" w:rsidP="001F1AC3">
            <w:pPr>
              <w:pStyle w:val="TableText"/>
              <w:ind w:right="288"/>
            </w:pPr>
            <w:r w:rsidRPr="00083CFF">
              <w:t>0.2961</w:t>
            </w:r>
          </w:p>
        </w:tc>
      </w:tr>
      <w:tr w:rsidR="00BF19F2" w:rsidRPr="00083CFF" w14:paraId="0F7FE370" w14:textId="77777777" w:rsidTr="002A028D">
        <w:trPr>
          <w:trHeight w:val="300"/>
        </w:trPr>
        <w:tc>
          <w:tcPr>
            <w:tcW w:w="1886" w:type="dxa"/>
            <w:tcBorders>
              <w:top w:val="nil"/>
            </w:tcBorders>
            <w:noWrap/>
            <w:hideMark/>
          </w:tcPr>
          <w:p w14:paraId="776190B9" w14:textId="2F265E7A" w:rsidR="00083CFF" w:rsidRPr="00083CFF" w:rsidRDefault="00CE7986" w:rsidP="002A028D">
            <w:pPr>
              <w:pStyle w:val="TableText"/>
            </w:pPr>
            <w:r>
              <w:t xml:space="preserve">Grade </w:t>
            </w:r>
            <w:r w:rsidR="00083CFF" w:rsidRPr="00083CFF">
              <w:t>10</w:t>
            </w:r>
          </w:p>
        </w:tc>
        <w:tc>
          <w:tcPr>
            <w:tcW w:w="884" w:type="dxa"/>
            <w:tcBorders>
              <w:top w:val="nil"/>
            </w:tcBorders>
            <w:noWrap/>
            <w:hideMark/>
          </w:tcPr>
          <w:p w14:paraId="74F9F6F9" w14:textId="77777777" w:rsidR="00083CFF" w:rsidRPr="00083CFF" w:rsidRDefault="00083CFF" w:rsidP="002A028D">
            <w:pPr>
              <w:pStyle w:val="TableText"/>
            </w:pPr>
            <w:r w:rsidRPr="00083CFF">
              <w:t>615</w:t>
            </w:r>
          </w:p>
        </w:tc>
        <w:tc>
          <w:tcPr>
            <w:tcW w:w="817" w:type="dxa"/>
            <w:tcBorders>
              <w:top w:val="nil"/>
            </w:tcBorders>
            <w:noWrap/>
            <w:hideMark/>
          </w:tcPr>
          <w:p w14:paraId="3484B2B5" w14:textId="77777777" w:rsidR="00083CFF" w:rsidRPr="00083CFF" w:rsidRDefault="00083CFF" w:rsidP="002A028D">
            <w:pPr>
              <w:pStyle w:val="TableText"/>
            </w:pPr>
            <w:r w:rsidRPr="00083CFF">
              <w:t>206</w:t>
            </w:r>
          </w:p>
        </w:tc>
        <w:tc>
          <w:tcPr>
            <w:tcW w:w="1164" w:type="dxa"/>
            <w:tcBorders>
              <w:top w:val="nil"/>
            </w:tcBorders>
            <w:noWrap/>
            <w:hideMark/>
          </w:tcPr>
          <w:p w14:paraId="61C89428" w14:textId="77777777" w:rsidR="00083CFF" w:rsidRPr="00083CFF" w:rsidRDefault="00083CFF" w:rsidP="002A028D">
            <w:pPr>
              <w:pStyle w:val="TableText"/>
            </w:pPr>
            <w:r w:rsidRPr="00083CFF">
              <w:t>0.5624</w:t>
            </w:r>
          </w:p>
        </w:tc>
        <w:tc>
          <w:tcPr>
            <w:tcW w:w="1627" w:type="dxa"/>
            <w:tcBorders>
              <w:top w:val="nil"/>
            </w:tcBorders>
            <w:noWrap/>
            <w:hideMark/>
          </w:tcPr>
          <w:p w14:paraId="66E8AA88" w14:textId="77777777" w:rsidR="00083CFF" w:rsidRPr="00083CFF" w:rsidRDefault="00083CFF" w:rsidP="001F1AC3">
            <w:pPr>
              <w:pStyle w:val="TableText"/>
              <w:ind w:right="288"/>
            </w:pPr>
            <w:r w:rsidRPr="00083CFF">
              <w:t>0.2492</w:t>
            </w:r>
          </w:p>
        </w:tc>
      </w:tr>
      <w:tr w:rsidR="00BF19F2" w:rsidRPr="00083CFF" w14:paraId="2CBD1C79" w14:textId="77777777" w:rsidTr="002A028D">
        <w:trPr>
          <w:trHeight w:val="300"/>
        </w:trPr>
        <w:tc>
          <w:tcPr>
            <w:tcW w:w="1886" w:type="dxa"/>
            <w:tcBorders>
              <w:bottom w:val="single" w:sz="4" w:space="0" w:color="auto"/>
            </w:tcBorders>
            <w:noWrap/>
            <w:hideMark/>
          </w:tcPr>
          <w:p w14:paraId="4DC6A3CC" w14:textId="0A5E4076" w:rsidR="00083CFF" w:rsidRPr="00083CFF" w:rsidRDefault="00CE7986" w:rsidP="002A028D">
            <w:pPr>
              <w:pStyle w:val="TableText"/>
            </w:pPr>
            <w:r>
              <w:t xml:space="preserve">Grade </w:t>
            </w:r>
            <w:r w:rsidR="00083CFF" w:rsidRPr="00083CFF">
              <w:t>10</w:t>
            </w:r>
          </w:p>
        </w:tc>
        <w:tc>
          <w:tcPr>
            <w:tcW w:w="884" w:type="dxa"/>
            <w:tcBorders>
              <w:bottom w:val="single" w:sz="4" w:space="0" w:color="auto"/>
            </w:tcBorders>
            <w:noWrap/>
            <w:hideMark/>
          </w:tcPr>
          <w:p w14:paraId="5886B7C7" w14:textId="77777777" w:rsidR="00083CFF" w:rsidRPr="00083CFF" w:rsidRDefault="00083CFF" w:rsidP="002A028D">
            <w:pPr>
              <w:pStyle w:val="TableText"/>
            </w:pPr>
            <w:r w:rsidRPr="00083CFF">
              <w:t>636</w:t>
            </w:r>
          </w:p>
        </w:tc>
        <w:tc>
          <w:tcPr>
            <w:tcW w:w="817" w:type="dxa"/>
            <w:tcBorders>
              <w:bottom w:val="single" w:sz="4" w:space="0" w:color="auto"/>
            </w:tcBorders>
            <w:noWrap/>
            <w:hideMark/>
          </w:tcPr>
          <w:p w14:paraId="434531FF" w14:textId="77777777" w:rsidR="00083CFF" w:rsidRPr="00083CFF" w:rsidRDefault="00083CFF" w:rsidP="002A028D">
            <w:pPr>
              <w:pStyle w:val="TableText"/>
            </w:pPr>
            <w:r w:rsidRPr="00083CFF">
              <w:t>82</w:t>
            </w:r>
          </w:p>
        </w:tc>
        <w:tc>
          <w:tcPr>
            <w:tcW w:w="1164" w:type="dxa"/>
            <w:tcBorders>
              <w:bottom w:val="single" w:sz="4" w:space="0" w:color="auto"/>
            </w:tcBorders>
            <w:noWrap/>
            <w:hideMark/>
          </w:tcPr>
          <w:p w14:paraId="509BE245" w14:textId="77777777" w:rsidR="00083CFF" w:rsidRPr="00083CFF" w:rsidRDefault="00083CFF" w:rsidP="002A028D">
            <w:pPr>
              <w:pStyle w:val="TableText"/>
            </w:pPr>
            <w:r w:rsidRPr="00083CFF">
              <w:t>1.6863</w:t>
            </w:r>
          </w:p>
        </w:tc>
        <w:tc>
          <w:tcPr>
            <w:tcW w:w="1627" w:type="dxa"/>
            <w:tcBorders>
              <w:bottom w:val="single" w:sz="4" w:space="0" w:color="auto"/>
            </w:tcBorders>
            <w:noWrap/>
            <w:hideMark/>
          </w:tcPr>
          <w:p w14:paraId="07445AB8" w14:textId="77777777" w:rsidR="00083CFF" w:rsidRPr="00083CFF" w:rsidRDefault="00083CFF" w:rsidP="001F1AC3">
            <w:pPr>
              <w:pStyle w:val="TableText"/>
              <w:ind w:right="288"/>
            </w:pPr>
            <w:r w:rsidRPr="00083CFF">
              <w:t>0.3132</w:t>
            </w:r>
          </w:p>
        </w:tc>
      </w:tr>
      <w:tr w:rsidR="00BF19F2" w:rsidRPr="00083CFF" w14:paraId="417CE8C8" w14:textId="77777777" w:rsidTr="002A028D">
        <w:trPr>
          <w:trHeight w:val="300"/>
        </w:trPr>
        <w:tc>
          <w:tcPr>
            <w:tcW w:w="1886" w:type="dxa"/>
            <w:tcBorders>
              <w:top w:val="single" w:sz="4" w:space="0" w:color="auto"/>
              <w:bottom w:val="nil"/>
            </w:tcBorders>
            <w:noWrap/>
            <w:hideMark/>
          </w:tcPr>
          <w:p w14:paraId="44E1EBF6" w14:textId="5A1CD218" w:rsidR="00083CFF" w:rsidRPr="00083CFF" w:rsidRDefault="00CE7986" w:rsidP="002A028D">
            <w:pPr>
              <w:pStyle w:val="TableText"/>
            </w:pPr>
            <w:r>
              <w:t xml:space="preserve">Grade </w:t>
            </w:r>
            <w:r w:rsidR="00083CFF" w:rsidRPr="00083CFF">
              <w:t>11</w:t>
            </w:r>
          </w:p>
        </w:tc>
        <w:tc>
          <w:tcPr>
            <w:tcW w:w="884" w:type="dxa"/>
            <w:tcBorders>
              <w:top w:val="single" w:sz="4" w:space="0" w:color="auto"/>
              <w:bottom w:val="nil"/>
            </w:tcBorders>
            <w:noWrap/>
            <w:hideMark/>
          </w:tcPr>
          <w:p w14:paraId="2A260CEB" w14:textId="77777777" w:rsidR="00083CFF" w:rsidRPr="00083CFF" w:rsidRDefault="00083CFF" w:rsidP="002A028D">
            <w:pPr>
              <w:pStyle w:val="TableText"/>
            </w:pPr>
            <w:r w:rsidRPr="00083CFF">
              <w:t>576</w:t>
            </w:r>
          </w:p>
        </w:tc>
        <w:tc>
          <w:tcPr>
            <w:tcW w:w="817" w:type="dxa"/>
            <w:tcBorders>
              <w:top w:val="single" w:sz="4" w:space="0" w:color="auto"/>
              <w:bottom w:val="nil"/>
            </w:tcBorders>
            <w:noWrap/>
            <w:hideMark/>
          </w:tcPr>
          <w:p w14:paraId="10CA50F7" w14:textId="77777777" w:rsidR="00083CFF" w:rsidRPr="00083CFF" w:rsidRDefault="00083CFF" w:rsidP="002A028D">
            <w:pPr>
              <w:pStyle w:val="TableText"/>
            </w:pPr>
            <w:r w:rsidRPr="00083CFF">
              <w:t>3,423</w:t>
            </w:r>
          </w:p>
        </w:tc>
        <w:tc>
          <w:tcPr>
            <w:tcW w:w="1164" w:type="dxa"/>
            <w:tcBorders>
              <w:top w:val="single" w:sz="4" w:space="0" w:color="auto"/>
              <w:bottom w:val="nil"/>
            </w:tcBorders>
            <w:noWrap/>
            <w:hideMark/>
          </w:tcPr>
          <w:p w14:paraId="3C90D30C" w14:textId="77777777" w:rsidR="00083CFF" w:rsidRPr="00083CFF" w:rsidRDefault="00083CFF" w:rsidP="002A028D">
            <w:pPr>
              <w:pStyle w:val="TableText"/>
            </w:pPr>
            <w:r w:rsidRPr="00083CFF">
              <w:t>-1.0942</w:t>
            </w:r>
          </w:p>
        </w:tc>
        <w:tc>
          <w:tcPr>
            <w:tcW w:w="1627" w:type="dxa"/>
            <w:tcBorders>
              <w:top w:val="single" w:sz="4" w:space="0" w:color="auto"/>
              <w:bottom w:val="nil"/>
            </w:tcBorders>
            <w:noWrap/>
            <w:hideMark/>
          </w:tcPr>
          <w:p w14:paraId="1AFD397F" w14:textId="77777777" w:rsidR="00083CFF" w:rsidRPr="00083CFF" w:rsidRDefault="00083CFF" w:rsidP="001F1AC3">
            <w:pPr>
              <w:pStyle w:val="TableText"/>
              <w:ind w:right="288"/>
            </w:pPr>
            <w:r w:rsidRPr="00083CFF">
              <w:t>0.2961</w:t>
            </w:r>
          </w:p>
        </w:tc>
      </w:tr>
      <w:tr w:rsidR="00BF19F2" w:rsidRPr="00083CFF" w14:paraId="59CC6C9C" w14:textId="77777777" w:rsidTr="002A028D">
        <w:trPr>
          <w:trHeight w:val="300"/>
        </w:trPr>
        <w:tc>
          <w:tcPr>
            <w:tcW w:w="1886" w:type="dxa"/>
            <w:tcBorders>
              <w:top w:val="nil"/>
            </w:tcBorders>
            <w:noWrap/>
            <w:hideMark/>
          </w:tcPr>
          <w:p w14:paraId="566B07AC" w14:textId="72D4A73E" w:rsidR="00083CFF" w:rsidRPr="00083CFF" w:rsidRDefault="00CE7986" w:rsidP="002A028D">
            <w:pPr>
              <w:pStyle w:val="TableText"/>
            </w:pPr>
            <w:r>
              <w:t xml:space="preserve">Grade </w:t>
            </w:r>
            <w:r w:rsidR="00083CFF" w:rsidRPr="00083CFF">
              <w:t>11</w:t>
            </w:r>
          </w:p>
        </w:tc>
        <w:tc>
          <w:tcPr>
            <w:tcW w:w="884" w:type="dxa"/>
            <w:tcBorders>
              <w:top w:val="nil"/>
            </w:tcBorders>
            <w:noWrap/>
            <w:hideMark/>
          </w:tcPr>
          <w:p w14:paraId="6312306B" w14:textId="77777777" w:rsidR="00083CFF" w:rsidRPr="00083CFF" w:rsidRDefault="00083CFF" w:rsidP="002A028D">
            <w:pPr>
              <w:pStyle w:val="TableText"/>
            </w:pPr>
            <w:r w:rsidRPr="00083CFF">
              <w:t>615</w:t>
            </w:r>
          </w:p>
        </w:tc>
        <w:tc>
          <w:tcPr>
            <w:tcW w:w="817" w:type="dxa"/>
            <w:tcBorders>
              <w:top w:val="nil"/>
            </w:tcBorders>
            <w:noWrap/>
            <w:hideMark/>
          </w:tcPr>
          <w:p w14:paraId="4BD85808" w14:textId="77777777" w:rsidR="00083CFF" w:rsidRPr="00083CFF" w:rsidRDefault="00083CFF" w:rsidP="002A028D">
            <w:pPr>
              <w:pStyle w:val="TableText"/>
            </w:pPr>
            <w:r w:rsidRPr="00083CFF">
              <w:t>3,463</w:t>
            </w:r>
          </w:p>
        </w:tc>
        <w:tc>
          <w:tcPr>
            <w:tcW w:w="1164" w:type="dxa"/>
            <w:tcBorders>
              <w:top w:val="nil"/>
            </w:tcBorders>
            <w:noWrap/>
            <w:hideMark/>
          </w:tcPr>
          <w:p w14:paraId="45B5F89B" w14:textId="77777777" w:rsidR="00083CFF" w:rsidRPr="00083CFF" w:rsidRDefault="00083CFF" w:rsidP="002A028D">
            <w:pPr>
              <w:pStyle w:val="TableText"/>
            </w:pPr>
            <w:r w:rsidRPr="00083CFF">
              <w:t>0.5625</w:t>
            </w:r>
          </w:p>
        </w:tc>
        <w:tc>
          <w:tcPr>
            <w:tcW w:w="1627" w:type="dxa"/>
            <w:tcBorders>
              <w:top w:val="nil"/>
            </w:tcBorders>
            <w:noWrap/>
            <w:hideMark/>
          </w:tcPr>
          <w:p w14:paraId="710F3A02" w14:textId="77777777" w:rsidR="00083CFF" w:rsidRPr="00083CFF" w:rsidRDefault="00083CFF" w:rsidP="001F1AC3">
            <w:pPr>
              <w:pStyle w:val="TableText"/>
              <w:ind w:right="288"/>
            </w:pPr>
            <w:r w:rsidRPr="00083CFF">
              <w:t>0.2495</w:t>
            </w:r>
          </w:p>
        </w:tc>
      </w:tr>
      <w:tr w:rsidR="00BF19F2" w:rsidRPr="00083CFF" w14:paraId="54734935" w14:textId="77777777" w:rsidTr="002A028D">
        <w:trPr>
          <w:trHeight w:val="300"/>
        </w:trPr>
        <w:tc>
          <w:tcPr>
            <w:tcW w:w="1886" w:type="dxa"/>
            <w:tcBorders>
              <w:bottom w:val="single" w:sz="4" w:space="0" w:color="auto"/>
            </w:tcBorders>
            <w:noWrap/>
            <w:hideMark/>
          </w:tcPr>
          <w:p w14:paraId="2D92CA8F" w14:textId="198DC31A" w:rsidR="00083CFF" w:rsidRPr="00083CFF" w:rsidRDefault="00CE7986" w:rsidP="002A028D">
            <w:pPr>
              <w:pStyle w:val="TableText"/>
            </w:pPr>
            <w:r>
              <w:t xml:space="preserve">Grade </w:t>
            </w:r>
            <w:r w:rsidR="00083CFF" w:rsidRPr="00083CFF">
              <w:t>11</w:t>
            </w:r>
          </w:p>
        </w:tc>
        <w:tc>
          <w:tcPr>
            <w:tcW w:w="884" w:type="dxa"/>
            <w:tcBorders>
              <w:bottom w:val="single" w:sz="4" w:space="0" w:color="auto"/>
            </w:tcBorders>
            <w:noWrap/>
            <w:hideMark/>
          </w:tcPr>
          <w:p w14:paraId="73719DCC" w14:textId="77777777" w:rsidR="00083CFF" w:rsidRPr="00083CFF" w:rsidRDefault="00083CFF" w:rsidP="002A028D">
            <w:pPr>
              <w:pStyle w:val="TableText"/>
            </w:pPr>
            <w:r w:rsidRPr="00083CFF">
              <w:t>636</w:t>
            </w:r>
          </w:p>
        </w:tc>
        <w:tc>
          <w:tcPr>
            <w:tcW w:w="817" w:type="dxa"/>
            <w:tcBorders>
              <w:bottom w:val="single" w:sz="4" w:space="0" w:color="auto"/>
            </w:tcBorders>
            <w:noWrap/>
            <w:hideMark/>
          </w:tcPr>
          <w:p w14:paraId="68BF90BF" w14:textId="77777777" w:rsidR="00083CFF" w:rsidRPr="00083CFF" w:rsidRDefault="00083CFF" w:rsidP="002A028D">
            <w:pPr>
              <w:pStyle w:val="TableText"/>
            </w:pPr>
            <w:r w:rsidRPr="00083CFF">
              <w:t>2,045</w:t>
            </w:r>
          </w:p>
        </w:tc>
        <w:tc>
          <w:tcPr>
            <w:tcW w:w="1164" w:type="dxa"/>
            <w:tcBorders>
              <w:bottom w:val="single" w:sz="4" w:space="0" w:color="auto"/>
            </w:tcBorders>
            <w:noWrap/>
            <w:hideMark/>
          </w:tcPr>
          <w:p w14:paraId="1820D01F" w14:textId="77777777" w:rsidR="00083CFF" w:rsidRPr="00083CFF" w:rsidRDefault="00083CFF" w:rsidP="002A028D">
            <w:pPr>
              <w:pStyle w:val="TableText"/>
            </w:pPr>
            <w:r w:rsidRPr="00083CFF">
              <w:t>1.6870</w:t>
            </w:r>
          </w:p>
        </w:tc>
        <w:tc>
          <w:tcPr>
            <w:tcW w:w="1627" w:type="dxa"/>
            <w:tcBorders>
              <w:bottom w:val="single" w:sz="4" w:space="0" w:color="auto"/>
            </w:tcBorders>
            <w:noWrap/>
            <w:hideMark/>
          </w:tcPr>
          <w:p w14:paraId="3DDCFBD8" w14:textId="77777777" w:rsidR="00083CFF" w:rsidRPr="00083CFF" w:rsidRDefault="00083CFF" w:rsidP="001F1AC3">
            <w:pPr>
              <w:pStyle w:val="TableText"/>
              <w:ind w:right="288"/>
            </w:pPr>
            <w:r w:rsidRPr="00083CFF">
              <w:t>0.3142</w:t>
            </w:r>
          </w:p>
        </w:tc>
      </w:tr>
      <w:tr w:rsidR="00BF19F2" w:rsidRPr="00083CFF" w14:paraId="10DDAAB2" w14:textId="77777777" w:rsidTr="002A028D">
        <w:trPr>
          <w:trHeight w:val="300"/>
        </w:trPr>
        <w:tc>
          <w:tcPr>
            <w:tcW w:w="1886" w:type="dxa"/>
            <w:tcBorders>
              <w:top w:val="single" w:sz="4" w:space="0" w:color="auto"/>
              <w:bottom w:val="nil"/>
            </w:tcBorders>
            <w:noWrap/>
            <w:hideMark/>
          </w:tcPr>
          <w:p w14:paraId="2E414C64" w14:textId="241DF7A7" w:rsidR="00083CFF" w:rsidRPr="00083CFF" w:rsidRDefault="00CE7986" w:rsidP="002A028D">
            <w:pPr>
              <w:pStyle w:val="TableText"/>
            </w:pPr>
            <w:r>
              <w:t xml:space="preserve">Grade </w:t>
            </w:r>
            <w:r w:rsidR="00083CFF" w:rsidRPr="00083CFF">
              <w:t>12</w:t>
            </w:r>
          </w:p>
        </w:tc>
        <w:tc>
          <w:tcPr>
            <w:tcW w:w="884" w:type="dxa"/>
            <w:tcBorders>
              <w:top w:val="single" w:sz="4" w:space="0" w:color="auto"/>
              <w:bottom w:val="nil"/>
            </w:tcBorders>
            <w:noWrap/>
            <w:hideMark/>
          </w:tcPr>
          <w:p w14:paraId="1A1C5300" w14:textId="77777777" w:rsidR="00083CFF" w:rsidRPr="00083CFF" w:rsidRDefault="00083CFF" w:rsidP="002A028D">
            <w:pPr>
              <w:pStyle w:val="TableText"/>
            </w:pPr>
            <w:r w:rsidRPr="00083CFF">
              <w:t>576</w:t>
            </w:r>
          </w:p>
        </w:tc>
        <w:tc>
          <w:tcPr>
            <w:tcW w:w="817" w:type="dxa"/>
            <w:tcBorders>
              <w:top w:val="single" w:sz="4" w:space="0" w:color="auto"/>
              <w:bottom w:val="nil"/>
            </w:tcBorders>
            <w:noWrap/>
            <w:hideMark/>
          </w:tcPr>
          <w:p w14:paraId="4BA8E318" w14:textId="77777777" w:rsidR="00083CFF" w:rsidRPr="00083CFF" w:rsidRDefault="00083CFF" w:rsidP="002A028D">
            <w:pPr>
              <w:pStyle w:val="TableText"/>
            </w:pPr>
            <w:r w:rsidRPr="00083CFF">
              <w:t>4,374</w:t>
            </w:r>
          </w:p>
        </w:tc>
        <w:tc>
          <w:tcPr>
            <w:tcW w:w="1164" w:type="dxa"/>
            <w:tcBorders>
              <w:top w:val="single" w:sz="4" w:space="0" w:color="auto"/>
              <w:bottom w:val="nil"/>
            </w:tcBorders>
            <w:noWrap/>
            <w:hideMark/>
          </w:tcPr>
          <w:p w14:paraId="291CDD1F" w14:textId="77777777" w:rsidR="00083CFF" w:rsidRPr="00083CFF" w:rsidRDefault="00083CFF" w:rsidP="002A028D">
            <w:pPr>
              <w:pStyle w:val="TableText"/>
            </w:pPr>
            <w:r w:rsidRPr="00083CFF">
              <w:t>-1.0943</w:t>
            </w:r>
          </w:p>
        </w:tc>
        <w:tc>
          <w:tcPr>
            <w:tcW w:w="1627" w:type="dxa"/>
            <w:tcBorders>
              <w:top w:val="single" w:sz="4" w:space="0" w:color="auto"/>
              <w:bottom w:val="nil"/>
            </w:tcBorders>
            <w:noWrap/>
            <w:hideMark/>
          </w:tcPr>
          <w:p w14:paraId="535BBA17" w14:textId="77777777" w:rsidR="00083CFF" w:rsidRPr="00083CFF" w:rsidRDefault="00083CFF" w:rsidP="001F1AC3">
            <w:pPr>
              <w:pStyle w:val="TableText"/>
              <w:ind w:right="288"/>
            </w:pPr>
            <w:r w:rsidRPr="00083CFF">
              <w:t>0.2959</w:t>
            </w:r>
          </w:p>
        </w:tc>
      </w:tr>
      <w:tr w:rsidR="00BF19F2" w:rsidRPr="00083CFF" w14:paraId="19E78B0B" w14:textId="77777777" w:rsidTr="002A028D">
        <w:trPr>
          <w:trHeight w:val="300"/>
        </w:trPr>
        <w:tc>
          <w:tcPr>
            <w:tcW w:w="1886" w:type="dxa"/>
            <w:tcBorders>
              <w:top w:val="nil"/>
            </w:tcBorders>
            <w:noWrap/>
            <w:hideMark/>
          </w:tcPr>
          <w:p w14:paraId="4B9681BC" w14:textId="4DABB5D9" w:rsidR="00083CFF" w:rsidRPr="00083CFF" w:rsidRDefault="00CE7986" w:rsidP="002A028D">
            <w:pPr>
              <w:pStyle w:val="TableText"/>
            </w:pPr>
            <w:r>
              <w:t xml:space="preserve">Grade </w:t>
            </w:r>
            <w:r w:rsidR="00083CFF" w:rsidRPr="00083CFF">
              <w:t>12</w:t>
            </w:r>
          </w:p>
        </w:tc>
        <w:tc>
          <w:tcPr>
            <w:tcW w:w="884" w:type="dxa"/>
            <w:tcBorders>
              <w:top w:val="nil"/>
            </w:tcBorders>
            <w:noWrap/>
            <w:hideMark/>
          </w:tcPr>
          <w:p w14:paraId="67FBDE31" w14:textId="77777777" w:rsidR="00083CFF" w:rsidRPr="00083CFF" w:rsidRDefault="00083CFF" w:rsidP="002A028D">
            <w:pPr>
              <w:pStyle w:val="TableText"/>
            </w:pPr>
            <w:r w:rsidRPr="00083CFF">
              <w:t>615</w:t>
            </w:r>
          </w:p>
        </w:tc>
        <w:tc>
          <w:tcPr>
            <w:tcW w:w="817" w:type="dxa"/>
            <w:tcBorders>
              <w:top w:val="nil"/>
            </w:tcBorders>
            <w:noWrap/>
            <w:hideMark/>
          </w:tcPr>
          <w:p w14:paraId="4487DB63" w14:textId="77777777" w:rsidR="00083CFF" w:rsidRPr="00083CFF" w:rsidRDefault="00083CFF" w:rsidP="002A028D">
            <w:pPr>
              <w:pStyle w:val="TableText"/>
            </w:pPr>
            <w:r w:rsidRPr="00083CFF">
              <w:t>3,587</w:t>
            </w:r>
          </w:p>
        </w:tc>
        <w:tc>
          <w:tcPr>
            <w:tcW w:w="1164" w:type="dxa"/>
            <w:tcBorders>
              <w:top w:val="nil"/>
            </w:tcBorders>
            <w:noWrap/>
            <w:hideMark/>
          </w:tcPr>
          <w:p w14:paraId="2AF839C9" w14:textId="77777777" w:rsidR="00083CFF" w:rsidRPr="00083CFF" w:rsidRDefault="00083CFF" w:rsidP="002A028D">
            <w:pPr>
              <w:pStyle w:val="TableText"/>
            </w:pPr>
            <w:r w:rsidRPr="00083CFF">
              <w:t>0.5624</w:t>
            </w:r>
          </w:p>
        </w:tc>
        <w:tc>
          <w:tcPr>
            <w:tcW w:w="1627" w:type="dxa"/>
            <w:tcBorders>
              <w:top w:val="nil"/>
            </w:tcBorders>
            <w:noWrap/>
            <w:hideMark/>
          </w:tcPr>
          <w:p w14:paraId="0FCD9F2D" w14:textId="77777777" w:rsidR="00083CFF" w:rsidRPr="00083CFF" w:rsidRDefault="00083CFF" w:rsidP="001F1AC3">
            <w:pPr>
              <w:pStyle w:val="TableText"/>
              <w:ind w:right="288"/>
            </w:pPr>
            <w:r w:rsidRPr="00083CFF">
              <w:t>0.2495</w:t>
            </w:r>
          </w:p>
        </w:tc>
      </w:tr>
      <w:tr w:rsidR="00BF19F2" w:rsidRPr="00083CFF" w14:paraId="5A53B7F9" w14:textId="77777777" w:rsidTr="002A028D">
        <w:trPr>
          <w:trHeight w:val="300"/>
        </w:trPr>
        <w:tc>
          <w:tcPr>
            <w:tcW w:w="1886" w:type="dxa"/>
            <w:tcBorders>
              <w:bottom w:val="single" w:sz="4" w:space="0" w:color="auto"/>
            </w:tcBorders>
            <w:noWrap/>
            <w:hideMark/>
          </w:tcPr>
          <w:p w14:paraId="2CE8680A" w14:textId="3B3B438E" w:rsidR="00083CFF" w:rsidRPr="00083CFF" w:rsidRDefault="00CE7986" w:rsidP="002A028D">
            <w:pPr>
              <w:pStyle w:val="TableText"/>
            </w:pPr>
            <w:r>
              <w:t xml:space="preserve">Grade </w:t>
            </w:r>
            <w:r w:rsidR="00083CFF" w:rsidRPr="00083CFF">
              <w:t>12</w:t>
            </w:r>
          </w:p>
        </w:tc>
        <w:tc>
          <w:tcPr>
            <w:tcW w:w="884" w:type="dxa"/>
            <w:tcBorders>
              <w:bottom w:val="single" w:sz="4" w:space="0" w:color="auto"/>
            </w:tcBorders>
            <w:noWrap/>
            <w:hideMark/>
          </w:tcPr>
          <w:p w14:paraId="6AEC1927" w14:textId="77777777" w:rsidR="00083CFF" w:rsidRPr="00083CFF" w:rsidRDefault="00083CFF" w:rsidP="002A028D">
            <w:pPr>
              <w:pStyle w:val="TableText"/>
            </w:pPr>
            <w:r w:rsidRPr="00083CFF">
              <w:t>636</w:t>
            </w:r>
          </w:p>
        </w:tc>
        <w:tc>
          <w:tcPr>
            <w:tcW w:w="817" w:type="dxa"/>
            <w:tcBorders>
              <w:bottom w:val="single" w:sz="4" w:space="0" w:color="auto"/>
            </w:tcBorders>
            <w:noWrap/>
            <w:hideMark/>
          </w:tcPr>
          <w:p w14:paraId="7E8DDEFB" w14:textId="77777777" w:rsidR="00083CFF" w:rsidRPr="00083CFF" w:rsidRDefault="00083CFF" w:rsidP="002A028D">
            <w:pPr>
              <w:pStyle w:val="TableText"/>
            </w:pPr>
            <w:r w:rsidRPr="00083CFF">
              <w:t>2,081</w:t>
            </w:r>
          </w:p>
        </w:tc>
        <w:tc>
          <w:tcPr>
            <w:tcW w:w="1164" w:type="dxa"/>
            <w:tcBorders>
              <w:bottom w:val="single" w:sz="4" w:space="0" w:color="auto"/>
            </w:tcBorders>
            <w:noWrap/>
            <w:hideMark/>
          </w:tcPr>
          <w:p w14:paraId="23B04017" w14:textId="77777777" w:rsidR="00083CFF" w:rsidRPr="00083CFF" w:rsidRDefault="00083CFF" w:rsidP="002A028D">
            <w:pPr>
              <w:pStyle w:val="TableText"/>
            </w:pPr>
            <w:r w:rsidRPr="00083CFF">
              <w:t>1.6870</w:t>
            </w:r>
          </w:p>
        </w:tc>
        <w:tc>
          <w:tcPr>
            <w:tcW w:w="1627" w:type="dxa"/>
            <w:tcBorders>
              <w:bottom w:val="single" w:sz="4" w:space="0" w:color="auto"/>
            </w:tcBorders>
            <w:noWrap/>
            <w:hideMark/>
          </w:tcPr>
          <w:p w14:paraId="3B978467" w14:textId="77777777" w:rsidR="00083CFF" w:rsidRPr="00083CFF" w:rsidRDefault="00083CFF" w:rsidP="001F1AC3">
            <w:pPr>
              <w:pStyle w:val="TableText"/>
              <w:ind w:right="288"/>
            </w:pPr>
            <w:r w:rsidRPr="00083CFF">
              <w:t>0.3146</w:t>
            </w:r>
          </w:p>
        </w:tc>
      </w:tr>
      <w:tr w:rsidR="00BF19F2" w:rsidRPr="00083CFF" w14:paraId="07C408F0" w14:textId="77777777" w:rsidTr="002A028D">
        <w:trPr>
          <w:trHeight w:val="300"/>
        </w:trPr>
        <w:tc>
          <w:tcPr>
            <w:tcW w:w="1886" w:type="dxa"/>
            <w:tcBorders>
              <w:top w:val="single" w:sz="4" w:space="0" w:color="auto"/>
              <w:bottom w:val="nil"/>
            </w:tcBorders>
            <w:noWrap/>
            <w:hideMark/>
          </w:tcPr>
          <w:p w14:paraId="49058581" w14:textId="77127A6C" w:rsidR="00083CFF" w:rsidRPr="00083CFF" w:rsidRDefault="006C7DB2" w:rsidP="002A028D">
            <w:pPr>
              <w:pStyle w:val="TableText"/>
            </w:pPr>
            <w:r>
              <w:t>High school</w:t>
            </w:r>
          </w:p>
        </w:tc>
        <w:tc>
          <w:tcPr>
            <w:tcW w:w="884" w:type="dxa"/>
            <w:tcBorders>
              <w:top w:val="single" w:sz="4" w:space="0" w:color="auto"/>
              <w:bottom w:val="nil"/>
            </w:tcBorders>
            <w:noWrap/>
            <w:hideMark/>
          </w:tcPr>
          <w:p w14:paraId="73DF737C" w14:textId="77777777" w:rsidR="00083CFF" w:rsidRPr="00083CFF" w:rsidRDefault="00083CFF" w:rsidP="002A028D">
            <w:pPr>
              <w:pStyle w:val="TableText"/>
            </w:pPr>
            <w:r w:rsidRPr="00083CFF">
              <w:t>576</w:t>
            </w:r>
          </w:p>
        </w:tc>
        <w:tc>
          <w:tcPr>
            <w:tcW w:w="817" w:type="dxa"/>
            <w:tcBorders>
              <w:top w:val="single" w:sz="4" w:space="0" w:color="auto"/>
              <w:bottom w:val="nil"/>
            </w:tcBorders>
            <w:noWrap/>
            <w:hideMark/>
          </w:tcPr>
          <w:p w14:paraId="5E5E6324" w14:textId="77777777" w:rsidR="00083CFF" w:rsidRPr="00083CFF" w:rsidRDefault="00083CFF" w:rsidP="002A028D">
            <w:pPr>
              <w:pStyle w:val="TableText"/>
            </w:pPr>
            <w:r w:rsidRPr="00083CFF">
              <w:t>8,060</w:t>
            </w:r>
          </w:p>
        </w:tc>
        <w:tc>
          <w:tcPr>
            <w:tcW w:w="1164" w:type="dxa"/>
            <w:tcBorders>
              <w:top w:val="single" w:sz="4" w:space="0" w:color="auto"/>
              <w:bottom w:val="nil"/>
            </w:tcBorders>
            <w:noWrap/>
            <w:hideMark/>
          </w:tcPr>
          <w:p w14:paraId="660E4919" w14:textId="77777777" w:rsidR="00083CFF" w:rsidRPr="00083CFF" w:rsidRDefault="00083CFF" w:rsidP="002A028D">
            <w:pPr>
              <w:pStyle w:val="TableText"/>
            </w:pPr>
            <w:r w:rsidRPr="00083CFF">
              <w:t>-1.0943</w:t>
            </w:r>
          </w:p>
        </w:tc>
        <w:tc>
          <w:tcPr>
            <w:tcW w:w="1627" w:type="dxa"/>
            <w:tcBorders>
              <w:top w:val="single" w:sz="4" w:space="0" w:color="auto"/>
              <w:bottom w:val="nil"/>
            </w:tcBorders>
            <w:noWrap/>
            <w:hideMark/>
          </w:tcPr>
          <w:p w14:paraId="4D1728EF" w14:textId="77777777" w:rsidR="00083CFF" w:rsidRPr="00083CFF" w:rsidRDefault="00083CFF" w:rsidP="001F1AC3">
            <w:pPr>
              <w:pStyle w:val="TableText"/>
              <w:ind w:right="288"/>
            </w:pPr>
            <w:r w:rsidRPr="00083CFF">
              <w:t>0.2960</w:t>
            </w:r>
          </w:p>
        </w:tc>
      </w:tr>
      <w:tr w:rsidR="00BF19F2" w:rsidRPr="00083CFF" w14:paraId="24499F74" w14:textId="77777777" w:rsidTr="002A028D">
        <w:trPr>
          <w:trHeight w:val="300"/>
        </w:trPr>
        <w:tc>
          <w:tcPr>
            <w:tcW w:w="1886" w:type="dxa"/>
            <w:tcBorders>
              <w:top w:val="nil"/>
            </w:tcBorders>
            <w:noWrap/>
            <w:hideMark/>
          </w:tcPr>
          <w:p w14:paraId="2F951519" w14:textId="1AEF6DCF" w:rsidR="00083CFF" w:rsidRPr="00083CFF" w:rsidRDefault="006C7DB2" w:rsidP="002A028D">
            <w:pPr>
              <w:pStyle w:val="TableText"/>
            </w:pPr>
            <w:r>
              <w:t>High school</w:t>
            </w:r>
          </w:p>
        </w:tc>
        <w:tc>
          <w:tcPr>
            <w:tcW w:w="884" w:type="dxa"/>
            <w:tcBorders>
              <w:top w:val="nil"/>
            </w:tcBorders>
            <w:noWrap/>
            <w:hideMark/>
          </w:tcPr>
          <w:p w14:paraId="05573F05" w14:textId="77777777" w:rsidR="00083CFF" w:rsidRPr="00083CFF" w:rsidRDefault="00083CFF" w:rsidP="002A028D">
            <w:pPr>
              <w:pStyle w:val="TableText"/>
            </w:pPr>
            <w:r w:rsidRPr="00083CFF">
              <w:t>615</w:t>
            </w:r>
          </w:p>
        </w:tc>
        <w:tc>
          <w:tcPr>
            <w:tcW w:w="817" w:type="dxa"/>
            <w:tcBorders>
              <w:top w:val="nil"/>
            </w:tcBorders>
            <w:noWrap/>
            <w:hideMark/>
          </w:tcPr>
          <w:p w14:paraId="7F195B9C" w14:textId="77777777" w:rsidR="00083CFF" w:rsidRPr="00083CFF" w:rsidRDefault="00083CFF" w:rsidP="002A028D">
            <w:pPr>
              <w:pStyle w:val="TableText"/>
            </w:pPr>
            <w:r w:rsidRPr="00083CFF">
              <w:t>7,256</w:t>
            </w:r>
          </w:p>
        </w:tc>
        <w:tc>
          <w:tcPr>
            <w:tcW w:w="1164" w:type="dxa"/>
            <w:tcBorders>
              <w:top w:val="nil"/>
            </w:tcBorders>
            <w:noWrap/>
            <w:hideMark/>
          </w:tcPr>
          <w:p w14:paraId="0ADC63BD" w14:textId="77777777" w:rsidR="00083CFF" w:rsidRPr="00083CFF" w:rsidRDefault="00083CFF" w:rsidP="002A028D">
            <w:pPr>
              <w:pStyle w:val="TableText"/>
            </w:pPr>
            <w:r w:rsidRPr="00083CFF">
              <w:t>0.5624</w:t>
            </w:r>
          </w:p>
        </w:tc>
        <w:tc>
          <w:tcPr>
            <w:tcW w:w="1627" w:type="dxa"/>
            <w:tcBorders>
              <w:top w:val="nil"/>
            </w:tcBorders>
            <w:noWrap/>
            <w:hideMark/>
          </w:tcPr>
          <w:p w14:paraId="43EB0B13" w14:textId="77777777" w:rsidR="00083CFF" w:rsidRPr="00083CFF" w:rsidRDefault="00083CFF" w:rsidP="001F1AC3">
            <w:pPr>
              <w:pStyle w:val="TableText"/>
              <w:ind w:right="288"/>
            </w:pPr>
            <w:r w:rsidRPr="00083CFF">
              <w:t>0.2495</w:t>
            </w:r>
          </w:p>
        </w:tc>
      </w:tr>
      <w:tr w:rsidR="00BF19F2" w:rsidRPr="00083CFF" w14:paraId="0A701B92" w14:textId="77777777" w:rsidTr="0080476A">
        <w:trPr>
          <w:trHeight w:val="300"/>
        </w:trPr>
        <w:tc>
          <w:tcPr>
            <w:tcW w:w="1886" w:type="dxa"/>
            <w:noWrap/>
            <w:hideMark/>
          </w:tcPr>
          <w:p w14:paraId="517E1404" w14:textId="6E545951" w:rsidR="00083CFF" w:rsidRPr="00083CFF" w:rsidRDefault="006C7DB2" w:rsidP="002A028D">
            <w:pPr>
              <w:pStyle w:val="TableText"/>
            </w:pPr>
            <w:r>
              <w:t>High school</w:t>
            </w:r>
          </w:p>
        </w:tc>
        <w:tc>
          <w:tcPr>
            <w:tcW w:w="884" w:type="dxa"/>
            <w:noWrap/>
            <w:hideMark/>
          </w:tcPr>
          <w:p w14:paraId="6CD2CAFF" w14:textId="77777777" w:rsidR="00083CFF" w:rsidRPr="00083CFF" w:rsidRDefault="00083CFF" w:rsidP="002A028D">
            <w:pPr>
              <w:pStyle w:val="TableText"/>
            </w:pPr>
            <w:r w:rsidRPr="00083CFF">
              <w:t>636</w:t>
            </w:r>
          </w:p>
        </w:tc>
        <w:tc>
          <w:tcPr>
            <w:tcW w:w="817" w:type="dxa"/>
            <w:noWrap/>
            <w:hideMark/>
          </w:tcPr>
          <w:p w14:paraId="6DC287E7" w14:textId="77777777" w:rsidR="00083CFF" w:rsidRPr="00083CFF" w:rsidRDefault="00083CFF" w:rsidP="002A028D">
            <w:pPr>
              <w:pStyle w:val="TableText"/>
            </w:pPr>
            <w:r w:rsidRPr="00083CFF">
              <w:t>4,208</w:t>
            </w:r>
          </w:p>
        </w:tc>
        <w:tc>
          <w:tcPr>
            <w:tcW w:w="1164" w:type="dxa"/>
            <w:noWrap/>
            <w:hideMark/>
          </w:tcPr>
          <w:p w14:paraId="5AE49F14" w14:textId="77777777" w:rsidR="00083CFF" w:rsidRPr="00083CFF" w:rsidRDefault="00083CFF" w:rsidP="002A028D">
            <w:pPr>
              <w:pStyle w:val="TableText"/>
            </w:pPr>
            <w:r w:rsidRPr="00083CFF">
              <w:t>1.6870</w:t>
            </w:r>
          </w:p>
        </w:tc>
        <w:tc>
          <w:tcPr>
            <w:tcW w:w="1627" w:type="dxa"/>
            <w:noWrap/>
            <w:hideMark/>
          </w:tcPr>
          <w:p w14:paraId="0FB7AD57" w14:textId="77777777" w:rsidR="00083CFF" w:rsidRPr="00083CFF" w:rsidRDefault="00083CFF" w:rsidP="001F1AC3">
            <w:pPr>
              <w:pStyle w:val="TableText"/>
              <w:ind w:right="288"/>
            </w:pPr>
            <w:r w:rsidRPr="00083CFF">
              <w:t>0.3144</w:t>
            </w:r>
          </w:p>
        </w:tc>
      </w:tr>
    </w:tbl>
    <w:p w14:paraId="0FA40E5A" w14:textId="13B83352" w:rsidR="00565D2F" w:rsidRDefault="00565D2F" w:rsidP="00787A80">
      <w:pPr>
        <w:pStyle w:val="Heading4"/>
        <w:rPr>
          <w:webHidden/>
        </w:rPr>
      </w:pPr>
      <w:bookmarkStart w:id="1362" w:name="_Toc136514985"/>
      <w:r w:rsidRPr="001A3E9E">
        <w:t>Decision Classification Analyses</w:t>
      </w:r>
      <w:bookmarkEnd w:id="1362"/>
    </w:p>
    <w:p w14:paraId="55745FEC" w14:textId="1385A9FB" w:rsidR="006A4EB0" w:rsidRDefault="006A4EB0" w:rsidP="00A20BF1">
      <w:pPr>
        <w:keepLines/>
      </w:pPr>
      <w:r w:rsidRPr="00A57B8E">
        <w:t>When an assessment u</w:t>
      </w:r>
      <w:r w:rsidRPr="006F3C7A">
        <w:t xml:space="preserve">ses </w:t>
      </w:r>
      <w:r w:rsidR="006F3C7A" w:rsidRPr="006F3C7A">
        <w:t>achievement</w:t>
      </w:r>
      <w:r w:rsidRPr="006F3C7A">
        <w:t xml:space="preserve"> leve</w:t>
      </w:r>
      <w:r w:rsidRPr="00A57B8E">
        <w:t>ls as the primary method to report test results, accuracy and consistency of decisions become key indicators of the quality of the assessment.</w:t>
      </w:r>
    </w:p>
    <w:p w14:paraId="17DB0024" w14:textId="7B8E44E6" w:rsidR="009636A9" w:rsidRPr="009636A9" w:rsidRDefault="009636A9" w:rsidP="00787A80">
      <w:pPr>
        <w:pStyle w:val="Heading5"/>
        <w:rPr>
          <w:webHidden/>
        </w:rPr>
      </w:pPr>
      <w:r>
        <w:t>Methodology</w:t>
      </w:r>
    </w:p>
    <w:p w14:paraId="20BAF71F" w14:textId="6C69C263" w:rsidR="008925FB" w:rsidRPr="007229FD" w:rsidRDefault="008925FB" w:rsidP="00A20BF1">
      <w:r w:rsidRPr="007229FD">
        <w:t xml:space="preserve">The reliabilities </w:t>
      </w:r>
      <w:r w:rsidRPr="008941FF">
        <w:t>of achievement-level classifi</w:t>
      </w:r>
      <w:r w:rsidRPr="007229FD">
        <w:t>cations, which are criterion referenced, are related to the reliabilities of the test scores on which they are based</w:t>
      </w:r>
      <w:r>
        <w:t>;</w:t>
      </w:r>
      <w:r w:rsidRPr="007229FD">
        <w:t xml:space="preserve">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3FA722E0" w14:textId="21AD934B" w:rsidR="008925FB" w:rsidRPr="00A57B8E" w:rsidRDefault="008925FB" w:rsidP="00A20BF1">
      <w:r w:rsidRPr="00A57B8E">
        <w:t>Decision accuracy is the extent to which students are classified in the same way as they would be if each student’s score were the average over all possible forms of the test (the student’s true score). Decision accuracy answers the following question: How closely does the actual classification of test takers, based on their single-form scores, agree with the classification that would be made on the basis of their true scores, if their true scores could somehow be known?</w:t>
      </w:r>
    </w:p>
    <w:p w14:paraId="09F1B136" w14:textId="0CD2ECA5" w:rsidR="008925FB" w:rsidRPr="00A57B8E" w:rsidRDefault="008925FB" w:rsidP="00A20BF1">
      <w:r w:rsidRPr="00A57B8E">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test?</w:t>
      </w:r>
    </w:p>
    <w:p w14:paraId="1828232F" w14:textId="2B4FA50D" w:rsidR="008925FB" w:rsidRPr="00A57B8E" w:rsidRDefault="008925FB" w:rsidP="00A20BF1">
      <w:bookmarkStart w:id="1363" w:name="_Hlk90456551"/>
      <w:r w:rsidRPr="00A57B8E">
        <w:t xml:space="preserve">The methodology used for estimating the reliability of classification decisions is described in Livingston and Lewis (1995). The necessary input information includes only the maximum </w:t>
      </w:r>
      <w:bookmarkEnd w:id="1363"/>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56DA8F40" w14:textId="76A8C3C0" w:rsidR="008925FB" w:rsidRDefault="008925FB" w:rsidP="00A20BF1">
      <w:pPr>
        <w:autoSpaceDE w:val="0"/>
        <w:autoSpaceDN w:val="0"/>
        <w:adjustRightInd w:val="0"/>
        <w:spacing w:before="120"/>
      </w:pPr>
      <w:r w:rsidRPr="00A57B8E">
        <w:t xml:space="preserve">Reliability of classification at a threshold is estimated by combining the </w:t>
      </w:r>
      <w:r w:rsidR="006F3C7A" w:rsidRPr="006F3C7A">
        <w:t>achievement</w:t>
      </w:r>
      <w:r w:rsidRPr="00A57B8E">
        <w:t xml:space="preserve"> levels above a particular threshold and combining the </w:t>
      </w:r>
      <w:r w:rsidR="006F3C7A" w:rsidRPr="006F3C7A">
        <w:t>achievement</w:t>
      </w:r>
      <w:r w:rsidRPr="00A57B8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r w:rsidRPr="00177B10">
        <w:rPr>
          <w:rStyle w:val="Cross-Reference"/>
        </w:rPr>
        <w:fldChar w:fldCharType="begin"/>
      </w:r>
      <w:r w:rsidRPr="00B476A1">
        <w:rPr>
          <w:rStyle w:val="Cross-Reference"/>
        </w:rPr>
        <w:instrText xml:space="preserve"> REF _Ref117766400 \h  \* MERGEFORMAT </w:instrText>
      </w:r>
      <w:r w:rsidRPr="00177B10">
        <w:rPr>
          <w:rStyle w:val="Cross-Reference"/>
        </w:rPr>
      </w:r>
      <w:r w:rsidRPr="00177B10">
        <w:rPr>
          <w:rStyle w:val="Cross-Reference"/>
        </w:rPr>
        <w:fldChar w:fldCharType="separate"/>
      </w:r>
      <w:r w:rsidR="00970A66" w:rsidRPr="00970A66">
        <w:rPr>
          <w:rStyle w:val="Cross-Reference"/>
        </w:rPr>
        <w:t>Table 8.15</w:t>
      </w:r>
      <w:r w:rsidRPr="00177B10">
        <w:rPr>
          <w:rStyle w:val="Cross-Reference"/>
        </w:rPr>
        <w:fldChar w:fldCharType="end"/>
      </w:r>
      <w:r w:rsidRPr="005317BA">
        <w:t xml:space="preserve"> and </w:t>
      </w:r>
      <w:r w:rsidRPr="00177B10">
        <w:rPr>
          <w:rStyle w:val="Cross-Reference"/>
        </w:rPr>
        <w:fldChar w:fldCharType="begin"/>
      </w:r>
      <w:r w:rsidRPr="00B476A1">
        <w:rPr>
          <w:rStyle w:val="Cross-Reference"/>
        </w:rPr>
        <w:instrText xml:space="preserve"> REF  _Ref117766410 \* Lower \h  \* MERGEFORMAT </w:instrText>
      </w:r>
      <w:r w:rsidRPr="00177B10">
        <w:rPr>
          <w:rStyle w:val="Cross-Reference"/>
        </w:rPr>
      </w:r>
      <w:r w:rsidRPr="00177B10">
        <w:rPr>
          <w:rStyle w:val="Cross-Reference"/>
        </w:rPr>
        <w:fldChar w:fldCharType="separate"/>
      </w:r>
      <w:r w:rsidR="00970A66" w:rsidRPr="00970A66">
        <w:rPr>
          <w:rStyle w:val="Cross-Reference"/>
        </w:rPr>
        <w:t>table 8.16</w:t>
      </w:r>
      <w:r w:rsidRPr="00177B10">
        <w:rPr>
          <w:rStyle w:val="Cross-Reference"/>
        </w:rPr>
        <w:fldChar w:fldCharType="end"/>
      </w:r>
      <w:r w:rsidRPr="005317BA">
        <w:t xml:space="preserve"> </w:t>
      </w:r>
      <w:r w:rsidRPr="00A57B8E">
        <w:t>illustrate these two-by-two contingency tables.</w:t>
      </w:r>
      <w:bookmarkStart w:id="1364" w:name="_Ref278802166"/>
      <w:bookmarkStart w:id="1365"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19B6678A" w14:textId="22990F9A" w:rsidR="008925FB" w:rsidRDefault="008925FB" w:rsidP="00A20BF1">
      <w:pPr>
        <w:pStyle w:val="Caption"/>
      </w:pPr>
      <w:bookmarkStart w:id="1366" w:name="_Ref117766400"/>
      <w:bookmarkStart w:id="1367" w:name="_Toc136523455"/>
      <w:bookmarkEnd w:id="1364"/>
      <w:bookmarkEnd w:id="1365"/>
      <w:r>
        <w:t xml:space="preserve">Table </w:t>
      </w:r>
      <w:r>
        <w:fldChar w:fldCharType="begin"/>
      </w:r>
      <w:r>
        <w:instrText>STYLEREF 2 \s</w:instrText>
      </w:r>
      <w:r>
        <w:fldChar w:fldCharType="separate"/>
      </w:r>
      <w:r w:rsidRPr="00071B82">
        <w:rPr>
          <w:noProof/>
        </w:rPr>
        <w:t>8</w:t>
      </w:r>
      <w:r>
        <w:fldChar w:fldCharType="end"/>
      </w:r>
      <w:r>
        <w:t>.</w:t>
      </w:r>
      <w:r>
        <w:fldChar w:fldCharType="begin"/>
      </w:r>
      <w:r>
        <w:instrText>SEQ Table \* ARABIC \s 2</w:instrText>
      </w:r>
      <w:r>
        <w:fldChar w:fldCharType="separate"/>
      </w:r>
      <w:r w:rsidR="00B309B2">
        <w:rPr>
          <w:noProof/>
        </w:rPr>
        <w:t>15</w:t>
      </w:r>
      <w:r>
        <w:fldChar w:fldCharType="end"/>
      </w:r>
      <w:bookmarkEnd w:id="1366"/>
      <w:r w:rsidRPr="00071B82">
        <w:rPr>
          <w:rFonts w:ascii="Times New Roman" w:eastAsia="SimSun" w:hAnsi="Times New Roman" w:cs="Arial"/>
        </w:rPr>
        <w:t xml:space="preserve">  </w:t>
      </w:r>
      <w:r>
        <w:t xml:space="preserve">Decision Accuracy for Reaching </w:t>
      </w:r>
      <w:r w:rsidRPr="00CC7EA8">
        <w:t>an Achievement Le</w:t>
      </w:r>
      <w:r>
        <w:t>vel</w:t>
      </w:r>
      <w:bookmarkEnd w:id="1367"/>
    </w:p>
    <w:tbl>
      <w:tblPr>
        <w:tblStyle w:val="TRsBorders"/>
        <w:tblW w:w="10224" w:type="dxa"/>
        <w:tblLayout w:type="fixed"/>
        <w:tblLook w:val="04A0" w:firstRow="1" w:lastRow="0" w:firstColumn="1" w:lastColumn="0" w:noHBand="0" w:noVBand="1"/>
      </w:tblPr>
      <w:tblGrid>
        <w:gridCol w:w="4176"/>
        <w:gridCol w:w="3024"/>
        <w:gridCol w:w="3024"/>
      </w:tblGrid>
      <w:tr w:rsidR="008925FB" w:rsidRPr="00A57B8E" w14:paraId="67C7F972" w14:textId="77777777" w:rsidTr="004C37B5">
        <w:trPr>
          <w:cnfStyle w:val="100000000000" w:firstRow="1" w:lastRow="0" w:firstColumn="0" w:lastColumn="0" w:oddVBand="0" w:evenVBand="0" w:oddHBand="0" w:evenHBand="0" w:firstRowFirstColumn="0" w:firstRowLastColumn="0" w:lastRowFirstColumn="0" w:lastRowLastColumn="0"/>
        </w:trPr>
        <w:tc>
          <w:tcPr>
            <w:tcW w:w="4176" w:type="dxa"/>
          </w:tcPr>
          <w:p w14:paraId="05AED215" w14:textId="007F7EAC" w:rsidR="008925FB" w:rsidRPr="00A57B8E" w:rsidRDefault="006F3C7A" w:rsidP="00A20BF1">
            <w:pPr>
              <w:pStyle w:val="TableHead"/>
              <w:keepNext/>
              <w:keepLines/>
              <w:rPr>
                <w:b/>
                <w:noProof w:val="0"/>
              </w:rPr>
            </w:pPr>
            <w:r w:rsidRPr="006F3C7A">
              <w:rPr>
                <w:b/>
                <w:bCs w:val="0"/>
              </w:rPr>
              <w:t>Achievement</w:t>
            </w:r>
            <w:r w:rsidR="008925FB" w:rsidRPr="00A57B8E">
              <w:rPr>
                <w:b/>
                <w:noProof w:val="0"/>
              </w:rPr>
              <w:t xml:space="preserve"> Level Status</w:t>
            </w:r>
          </w:p>
        </w:tc>
        <w:tc>
          <w:tcPr>
            <w:tcW w:w="3024" w:type="dxa"/>
          </w:tcPr>
          <w:p w14:paraId="1EBE24E8" w14:textId="52BC25A4" w:rsidR="008925FB" w:rsidRPr="00A57B8E" w:rsidRDefault="008925FB" w:rsidP="00A20BF1">
            <w:pPr>
              <w:pStyle w:val="TableHead"/>
              <w:keepNext/>
              <w:keepLines/>
              <w:rPr>
                <w:b/>
                <w:bCs w:val="0"/>
                <w:noProof w:val="0"/>
              </w:rPr>
            </w:pPr>
            <w:r w:rsidRPr="00A57B8E">
              <w:rPr>
                <w:b/>
                <w:bCs w:val="0"/>
                <w:noProof w:val="0"/>
              </w:rPr>
              <w:t xml:space="preserve">Does Not Reach an </w:t>
            </w:r>
            <w:r w:rsidR="006F3C7A">
              <w:rPr>
                <w:b/>
                <w:bCs w:val="0"/>
                <w:noProof w:val="0"/>
              </w:rPr>
              <w:t>A</w:t>
            </w:r>
            <w:r w:rsidR="006F3C7A" w:rsidRPr="006F3C7A">
              <w:rPr>
                <w:b/>
                <w:bCs w:val="0"/>
              </w:rPr>
              <w:t>chievement</w:t>
            </w:r>
            <w:r w:rsidRPr="006F3C7A">
              <w:rPr>
                <w:b/>
                <w:bCs w:val="0"/>
                <w:noProof w:val="0"/>
              </w:rPr>
              <w:t xml:space="preserve"> </w:t>
            </w:r>
            <w:r w:rsidRPr="00A57B8E">
              <w:rPr>
                <w:b/>
                <w:bCs w:val="0"/>
                <w:noProof w:val="0"/>
              </w:rPr>
              <w:t>Level Based on True Score</w:t>
            </w:r>
          </w:p>
        </w:tc>
        <w:tc>
          <w:tcPr>
            <w:tcW w:w="3024" w:type="dxa"/>
          </w:tcPr>
          <w:p w14:paraId="7F9A9160" w14:textId="2BACC1CF" w:rsidR="008925FB" w:rsidRPr="00A57B8E" w:rsidRDefault="008925FB" w:rsidP="00A20BF1">
            <w:pPr>
              <w:pStyle w:val="TableHead"/>
              <w:keepNext/>
              <w:keepLines/>
              <w:rPr>
                <w:b/>
                <w:bCs w:val="0"/>
                <w:noProof w:val="0"/>
              </w:rPr>
            </w:pPr>
            <w:r w:rsidRPr="00A57B8E">
              <w:rPr>
                <w:b/>
                <w:bCs w:val="0"/>
                <w:noProof w:val="0"/>
              </w:rPr>
              <w:t xml:space="preserve">Reaches an </w:t>
            </w:r>
            <w:r w:rsidR="006F3C7A">
              <w:rPr>
                <w:b/>
                <w:bCs w:val="0"/>
                <w:noProof w:val="0"/>
              </w:rPr>
              <w:t>A</w:t>
            </w:r>
            <w:r w:rsidR="006F3C7A" w:rsidRPr="006F3C7A">
              <w:rPr>
                <w:b/>
                <w:bCs w:val="0"/>
              </w:rPr>
              <w:t>chievement</w:t>
            </w:r>
            <w:r w:rsidRPr="00A57B8E">
              <w:rPr>
                <w:b/>
                <w:bCs w:val="0"/>
                <w:noProof w:val="0"/>
              </w:rPr>
              <w:t xml:space="preserve"> Level Based on True Score</w:t>
            </w:r>
          </w:p>
        </w:tc>
      </w:tr>
      <w:tr w:rsidR="008925FB" w:rsidRPr="00A57B8E" w14:paraId="772FB9CA" w14:textId="77777777" w:rsidTr="004C37B5">
        <w:tc>
          <w:tcPr>
            <w:tcW w:w="4176" w:type="dxa"/>
          </w:tcPr>
          <w:p w14:paraId="7DB98811" w14:textId="2D2672C4" w:rsidR="008925FB" w:rsidRPr="00A57B8E" w:rsidRDefault="008925FB" w:rsidP="00A20BF1">
            <w:pPr>
              <w:pStyle w:val="TableText"/>
              <w:rPr>
                <w:noProof w:val="0"/>
              </w:rPr>
            </w:pPr>
            <w:r w:rsidRPr="00A57B8E">
              <w:rPr>
                <w:noProof w:val="0"/>
              </w:rPr>
              <w:t xml:space="preserve">Does not reach an </w:t>
            </w:r>
            <w:r w:rsidR="006F3C7A" w:rsidRPr="006F3C7A">
              <w:t>achievement</w:t>
            </w:r>
            <w:r w:rsidRPr="00A57B8E">
              <w:rPr>
                <w:noProof w:val="0"/>
              </w:rPr>
              <w:t xml:space="preserve"> level</w:t>
            </w:r>
          </w:p>
        </w:tc>
        <w:tc>
          <w:tcPr>
            <w:tcW w:w="3024" w:type="dxa"/>
          </w:tcPr>
          <w:p w14:paraId="51A5E577" w14:textId="77777777" w:rsidR="008925FB" w:rsidRPr="00A57B8E" w:rsidRDefault="008925FB" w:rsidP="00A20BF1">
            <w:pPr>
              <w:pStyle w:val="TableText"/>
              <w:keepNext/>
              <w:rPr>
                <w:noProof w:val="0"/>
              </w:rPr>
            </w:pPr>
            <w:r w:rsidRPr="00A57B8E">
              <w:rPr>
                <w:noProof w:val="0"/>
              </w:rPr>
              <w:t>Correct classification</w:t>
            </w:r>
          </w:p>
        </w:tc>
        <w:tc>
          <w:tcPr>
            <w:tcW w:w="3024" w:type="dxa"/>
          </w:tcPr>
          <w:p w14:paraId="6460F8A5" w14:textId="77777777" w:rsidR="008925FB" w:rsidRPr="00A57B8E" w:rsidRDefault="008925FB" w:rsidP="00A20BF1">
            <w:pPr>
              <w:pStyle w:val="TableText"/>
              <w:keepNext/>
              <w:rPr>
                <w:noProof w:val="0"/>
              </w:rPr>
            </w:pPr>
            <w:r w:rsidRPr="00A57B8E">
              <w:rPr>
                <w:noProof w:val="0"/>
              </w:rPr>
              <w:t>Incorrect classification</w:t>
            </w:r>
          </w:p>
        </w:tc>
      </w:tr>
      <w:tr w:rsidR="008925FB" w:rsidRPr="00A57B8E" w14:paraId="7F23A0BD" w14:textId="77777777" w:rsidTr="004C37B5">
        <w:tc>
          <w:tcPr>
            <w:tcW w:w="4176" w:type="dxa"/>
          </w:tcPr>
          <w:p w14:paraId="7CF77124" w14:textId="5C6066BE" w:rsidR="008925FB" w:rsidRPr="00A57B8E" w:rsidRDefault="008925FB" w:rsidP="00A20BF1">
            <w:pPr>
              <w:pStyle w:val="TableText"/>
              <w:rPr>
                <w:noProof w:val="0"/>
              </w:rPr>
            </w:pPr>
            <w:r w:rsidRPr="00A57B8E">
              <w:rPr>
                <w:noProof w:val="0"/>
              </w:rPr>
              <w:t xml:space="preserve">Reaches an </w:t>
            </w:r>
            <w:r w:rsidR="006F3C7A" w:rsidRPr="006F3C7A">
              <w:t>achievement</w:t>
            </w:r>
            <w:r w:rsidRPr="00A57B8E">
              <w:rPr>
                <w:noProof w:val="0"/>
              </w:rPr>
              <w:t xml:space="preserve"> level</w:t>
            </w:r>
          </w:p>
        </w:tc>
        <w:tc>
          <w:tcPr>
            <w:tcW w:w="3024" w:type="dxa"/>
          </w:tcPr>
          <w:p w14:paraId="3BBC6E89" w14:textId="77777777" w:rsidR="008925FB" w:rsidRPr="00A57B8E" w:rsidRDefault="008925FB" w:rsidP="00A20BF1">
            <w:pPr>
              <w:pStyle w:val="TableText"/>
              <w:keepNext/>
              <w:rPr>
                <w:noProof w:val="0"/>
              </w:rPr>
            </w:pPr>
            <w:r w:rsidRPr="00A57B8E">
              <w:rPr>
                <w:noProof w:val="0"/>
              </w:rPr>
              <w:t>Incorrect classification</w:t>
            </w:r>
          </w:p>
        </w:tc>
        <w:tc>
          <w:tcPr>
            <w:tcW w:w="3024" w:type="dxa"/>
          </w:tcPr>
          <w:p w14:paraId="46E94C5F" w14:textId="77777777" w:rsidR="008925FB" w:rsidRPr="00A57B8E" w:rsidRDefault="008925FB" w:rsidP="00A20BF1">
            <w:pPr>
              <w:pStyle w:val="TableText"/>
              <w:keepNext/>
              <w:rPr>
                <w:noProof w:val="0"/>
              </w:rPr>
            </w:pPr>
            <w:r w:rsidRPr="00A57B8E">
              <w:rPr>
                <w:noProof w:val="0"/>
              </w:rPr>
              <w:t>Correct classification</w:t>
            </w:r>
          </w:p>
        </w:tc>
      </w:tr>
    </w:tbl>
    <w:p w14:paraId="14DA76C3" w14:textId="6AE4DE7B" w:rsidR="008925FB" w:rsidRDefault="008925FB" w:rsidP="00A20BF1">
      <w:pPr>
        <w:pStyle w:val="Caption"/>
      </w:pPr>
      <w:bookmarkStart w:id="1368" w:name="_Ref117766410"/>
      <w:bookmarkStart w:id="1369" w:name="_Toc136523456"/>
      <w:bookmarkStart w:id="1370" w:name="_Ref278802172"/>
      <w:bookmarkStart w:id="1371" w:name="_Toc342154246"/>
      <w:bookmarkStart w:id="1372" w:name="_Ref446066289"/>
      <w:r>
        <w:t xml:space="preserve">Table </w:t>
      </w:r>
      <w:r>
        <w:fldChar w:fldCharType="begin"/>
      </w:r>
      <w:r>
        <w:instrText>STYLEREF 2 \s</w:instrText>
      </w:r>
      <w:r>
        <w:fldChar w:fldCharType="separate"/>
      </w:r>
      <w:r w:rsidRPr="35BDEE4A">
        <w:rPr>
          <w:noProof/>
        </w:rPr>
        <w:t>8</w:t>
      </w:r>
      <w:r>
        <w:fldChar w:fldCharType="end"/>
      </w:r>
      <w:r>
        <w:t>.</w:t>
      </w:r>
      <w:r>
        <w:fldChar w:fldCharType="begin"/>
      </w:r>
      <w:r>
        <w:instrText>SEQ Table \* ARABIC \s 2</w:instrText>
      </w:r>
      <w:r>
        <w:fldChar w:fldCharType="separate"/>
      </w:r>
      <w:r w:rsidR="00B309B2">
        <w:rPr>
          <w:noProof/>
        </w:rPr>
        <w:t>16</w:t>
      </w:r>
      <w:r>
        <w:fldChar w:fldCharType="end"/>
      </w:r>
      <w:bookmarkEnd w:id="1368"/>
      <w:r>
        <w:t xml:space="preserve">  Decision Consistency for Reaching an Achievement Level</w:t>
      </w:r>
      <w:bookmarkEnd w:id="1369"/>
    </w:p>
    <w:tbl>
      <w:tblPr>
        <w:tblStyle w:val="TRsBorders"/>
        <w:tblW w:w="10224" w:type="dxa"/>
        <w:tblLook w:val="01E0" w:firstRow="1" w:lastRow="1" w:firstColumn="1" w:lastColumn="1" w:noHBand="0" w:noVBand="0"/>
      </w:tblPr>
      <w:tblGrid>
        <w:gridCol w:w="4176"/>
        <w:gridCol w:w="3024"/>
        <w:gridCol w:w="3024"/>
      </w:tblGrid>
      <w:tr w:rsidR="008925FB" w:rsidRPr="00A57B8E" w14:paraId="68FB0F83" w14:textId="77777777" w:rsidTr="004C37B5">
        <w:trPr>
          <w:cnfStyle w:val="100000000000" w:firstRow="1" w:lastRow="0" w:firstColumn="0" w:lastColumn="0" w:oddVBand="0" w:evenVBand="0" w:oddHBand="0" w:evenHBand="0" w:firstRowFirstColumn="0" w:firstRowLastColumn="0" w:lastRowFirstColumn="0" w:lastRowLastColumn="0"/>
        </w:trPr>
        <w:tc>
          <w:tcPr>
            <w:tcW w:w="4176" w:type="dxa"/>
          </w:tcPr>
          <w:bookmarkEnd w:id="1370"/>
          <w:bookmarkEnd w:id="1371"/>
          <w:bookmarkEnd w:id="1372"/>
          <w:p w14:paraId="1C0AD34F" w14:textId="75083BDB" w:rsidR="008925FB" w:rsidRPr="006F3C7A" w:rsidRDefault="008925FB" w:rsidP="00A20BF1">
            <w:pPr>
              <w:pStyle w:val="TableHead"/>
              <w:rPr>
                <w:b/>
                <w:noProof w:val="0"/>
              </w:rPr>
            </w:pPr>
            <w:r w:rsidRPr="006F3C7A">
              <w:rPr>
                <w:b/>
                <w:noProof w:val="0"/>
              </w:rPr>
              <w:t>Achievement Level Status</w:t>
            </w:r>
          </w:p>
        </w:tc>
        <w:tc>
          <w:tcPr>
            <w:tcW w:w="3024" w:type="dxa"/>
          </w:tcPr>
          <w:p w14:paraId="66594794" w14:textId="4B63616A" w:rsidR="008925FB" w:rsidRPr="006F3C7A" w:rsidRDefault="008925FB" w:rsidP="00A20BF1">
            <w:pPr>
              <w:pStyle w:val="TableHead"/>
              <w:rPr>
                <w:b/>
                <w:bCs w:val="0"/>
                <w:noProof w:val="0"/>
              </w:rPr>
            </w:pPr>
            <w:r w:rsidRPr="006F3C7A">
              <w:rPr>
                <w:b/>
                <w:bCs w:val="0"/>
                <w:noProof w:val="0"/>
              </w:rPr>
              <w:t>Does Not Reach an Achievement Level Based on an Alternate Form</w:t>
            </w:r>
          </w:p>
        </w:tc>
        <w:tc>
          <w:tcPr>
            <w:tcW w:w="3024" w:type="dxa"/>
          </w:tcPr>
          <w:p w14:paraId="0A1BD65B" w14:textId="04307CC5" w:rsidR="008925FB" w:rsidRPr="006F3C7A" w:rsidRDefault="008925FB" w:rsidP="00A20BF1">
            <w:pPr>
              <w:pStyle w:val="TableHead"/>
              <w:rPr>
                <w:b/>
                <w:bCs w:val="0"/>
                <w:noProof w:val="0"/>
              </w:rPr>
            </w:pPr>
            <w:r w:rsidRPr="006F3C7A">
              <w:rPr>
                <w:b/>
                <w:bCs w:val="0"/>
                <w:noProof w:val="0"/>
              </w:rPr>
              <w:t>Reaches an Achievement Level Based on an Alternate Form</w:t>
            </w:r>
          </w:p>
        </w:tc>
      </w:tr>
      <w:tr w:rsidR="008925FB" w:rsidRPr="00A57B8E" w14:paraId="4C1AEAD3" w14:textId="77777777" w:rsidTr="004C37B5">
        <w:tc>
          <w:tcPr>
            <w:tcW w:w="4176" w:type="dxa"/>
          </w:tcPr>
          <w:p w14:paraId="028F061C" w14:textId="0969BF88" w:rsidR="008925FB" w:rsidRPr="00A57B8E" w:rsidRDefault="008925FB" w:rsidP="00A20BF1">
            <w:pPr>
              <w:pStyle w:val="TableText"/>
              <w:keepNext/>
              <w:rPr>
                <w:noProof w:val="0"/>
              </w:rPr>
            </w:pPr>
            <w:r w:rsidRPr="00A57B8E">
              <w:rPr>
                <w:noProof w:val="0"/>
              </w:rPr>
              <w:t xml:space="preserve">Does not reach an </w:t>
            </w:r>
            <w:r w:rsidR="006F3C7A" w:rsidRPr="006F3C7A">
              <w:t>achievement</w:t>
            </w:r>
            <w:r w:rsidRPr="00A57B8E">
              <w:rPr>
                <w:noProof w:val="0"/>
              </w:rPr>
              <w:t xml:space="preserve"> level</w:t>
            </w:r>
          </w:p>
        </w:tc>
        <w:tc>
          <w:tcPr>
            <w:tcW w:w="3024" w:type="dxa"/>
          </w:tcPr>
          <w:p w14:paraId="43EA1AC4" w14:textId="77777777" w:rsidR="008925FB" w:rsidRPr="00A57B8E" w:rsidRDefault="008925FB" w:rsidP="00A20BF1">
            <w:pPr>
              <w:pStyle w:val="TableText"/>
              <w:keepNext/>
              <w:rPr>
                <w:noProof w:val="0"/>
              </w:rPr>
            </w:pPr>
            <w:r w:rsidRPr="00A57B8E">
              <w:rPr>
                <w:noProof w:val="0"/>
              </w:rPr>
              <w:t>Consistent classification</w:t>
            </w:r>
          </w:p>
        </w:tc>
        <w:tc>
          <w:tcPr>
            <w:tcW w:w="3024" w:type="dxa"/>
          </w:tcPr>
          <w:p w14:paraId="0711ACB2" w14:textId="77777777" w:rsidR="008925FB" w:rsidRPr="00A57B8E" w:rsidRDefault="008925FB" w:rsidP="00A20BF1">
            <w:pPr>
              <w:pStyle w:val="TableText"/>
              <w:keepNext/>
              <w:rPr>
                <w:noProof w:val="0"/>
              </w:rPr>
            </w:pPr>
            <w:r w:rsidRPr="00A57B8E">
              <w:rPr>
                <w:noProof w:val="0"/>
              </w:rPr>
              <w:t>Inconsistent classification</w:t>
            </w:r>
          </w:p>
        </w:tc>
      </w:tr>
      <w:tr w:rsidR="008925FB" w:rsidRPr="00A57B8E" w14:paraId="1A79686A" w14:textId="77777777" w:rsidTr="004C37B5">
        <w:tc>
          <w:tcPr>
            <w:tcW w:w="4176" w:type="dxa"/>
          </w:tcPr>
          <w:p w14:paraId="3FAF8967" w14:textId="1D41322D" w:rsidR="008925FB" w:rsidRPr="00A57B8E" w:rsidRDefault="008925FB" w:rsidP="00A20BF1">
            <w:pPr>
              <w:pStyle w:val="TableText"/>
              <w:rPr>
                <w:noProof w:val="0"/>
              </w:rPr>
            </w:pPr>
            <w:r w:rsidRPr="00A57B8E">
              <w:rPr>
                <w:noProof w:val="0"/>
              </w:rPr>
              <w:t xml:space="preserve">Reaches an </w:t>
            </w:r>
            <w:r w:rsidR="006F3C7A" w:rsidRPr="006F3C7A">
              <w:t>achievement</w:t>
            </w:r>
            <w:r w:rsidRPr="00A57B8E">
              <w:rPr>
                <w:noProof w:val="0"/>
              </w:rPr>
              <w:t xml:space="preserve"> level</w:t>
            </w:r>
          </w:p>
        </w:tc>
        <w:tc>
          <w:tcPr>
            <w:tcW w:w="3024" w:type="dxa"/>
          </w:tcPr>
          <w:p w14:paraId="4C370BB6" w14:textId="77777777" w:rsidR="008925FB" w:rsidRPr="00A57B8E" w:rsidRDefault="008925FB" w:rsidP="00A20BF1">
            <w:pPr>
              <w:pStyle w:val="TableText"/>
              <w:rPr>
                <w:noProof w:val="0"/>
              </w:rPr>
            </w:pPr>
            <w:r w:rsidRPr="00A57B8E">
              <w:rPr>
                <w:noProof w:val="0"/>
              </w:rPr>
              <w:t>Inconsistent classification</w:t>
            </w:r>
          </w:p>
        </w:tc>
        <w:tc>
          <w:tcPr>
            <w:tcW w:w="3024" w:type="dxa"/>
          </w:tcPr>
          <w:p w14:paraId="76C9100B" w14:textId="77777777" w:rsidR="008925FB" w:rsidRPr="00A57B8E" w:rsidRDefault="008925FB" w:rsidP="00A20BF1">
            <w:pPr>
              <w:pStyle w:val="TableText"/>
              <w:rPr>
                <w:noProof w:val="0"/>
              </w:rPr>
            </w:pPr>
            <w:r w:rsidRPr="00A57B8E">
              <w:rPr>
                <w:noProof w:val="0"/>
              </w:rPr>
              <w:t>Consistent classification</w:t>
            </w:r>
          </w:p>
        </w:tc>
      </w:tr>
    </w:tbl>
    <w:p w14:paraId="293D6201" w14:textId="054EA5E5" w:rsidR="009636A9" w:rsidRDefault="009636A9" w:rsidP="00787A80">
      <w:pPr>
        <w:pStyle w:val="Heading5"/>
      </w:pPr>
      <w:r>
        <w:t>Results</w:t>
      </w:r>
    </w:p>
    <w:p w14:paraId="53C7042E" w14:textId="5ADAA616" w:rsidR="00897398" w:rsidRPr="00D71FA0" w:rsidRDefault="00897398" w:rsidP="00A20BF1">
      <w:r w:rsidRPr="00D71FA0">
        <w:t xml:space="preserve">For a test with three threshold scores, the classification is a partition of the distributions of true scores and observed scores into a four-by-four table with the diagonal elements representing consistent classifications based on the two score distributions. The results of decision accuracy and consistency analysis for the CAST are presented, by grade levels and </w:t>
      </w:r>
      <w:r w:rsidR="00262014">
        <w:t>the</w:t>
      </w:r>
      <w:r w:rsidRPr="00D71FA0">
        <w:t xml:space="preserve"> high school grade band, in </w:t>
      </w:r>
      <w:r w:rsidR="003C3FB6" w:rsidRPr="003C3FB6">
        <w:rPr>
          <w:rStyle w:val="Cross-ReferenceChar"/>
        </w:rPr>
        <w:fldChar w:fldCharType="begin"/>
      </w:r>
      <w:r w:rsidR="003C3FB6" w:rsidRPr="003C3FB6">
        <w:rPr>
          <w:rStyle w:val="Cross-ReferenceChar"/>
        </w:rPr>
        <w:instrText xml:space="preserve"> REF _Ref125632610 \h </w:instrText>
      </w:r>
      <w:r w:rsidR="003C3FB6">
        <w:rPr>
          <w:rStyle w:val="Cross-ReferenceChar"/>
        </w:rPr>
        <w:instrText xml:space="preserve"> \* MERGEFORMAT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8.I.1</w:t>
      </w:r>
      <w:r w:rsidR="003C3FB6" w:rsidRPr="003C3FB6">
        <w:rPr>
          <w:rStyle w:val="Cross-ReferenceChar"/>
        </w:rPr>
        <w:fldChar w:fldCharType="end"/>
      </w:r>
      <w:r w:rsidRPr="00262014">
        <w:t xml:space="preserve"> through </w:t>
      </w:r>
      <w:r w:rsidR="003C3FB6" w:rsidRPr="003C3FB6">
        <w:rPr>
          <w:rStyle w:val="Cross-ReferenceChar"/>
        </w:rPr>
        <w:fldChar w:fldCharType="begin"/>
      </w:r>
      <w:r w:rsidR="003C3FB6" w:rsidRPr="003C3FB6">
        <w:rPr>
          <w:rStyle w:val="Cross-ReferenceChar"/>
        </w:rPr>
        <w:instrText xml:space="preserve"> REF _Ref136522173 \h </w:instrText>
      </w:r>
      <w:r w:rsidR="003C3FB6">
        <w:rPr>
          <w:rStyle w:val="Cross-ReferenceChar"/>
        </w:rPr>
        <w:instrText xml:space="preserve"> \* MERGEFORMAT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8.I.12</w:t>
      </w:r>
      <w:r w:rsidR="003C3FB6" w:rsidRPr="003C3FB6">
        <w:rPr>
          <w:rStyle w:val="Cross-ReferenceChar"/>
        </w:rPr>
        <w:fldChar w:fldCharType="end"/>
      </w:r>
      <w:r w:rsidRPr="00262014">
        <w:t xml:space="preserve"> in </w:t>
      </w:r>
      <w:hyperlink w:anchor="_Appendix_8.I:_Analyses" w:history="1">
        <w:r w:rsidRPr="002500DA">
          <w:rPr>
            <w:rStyle w:val="Hyperlink"/>
          </w:rPr>
          <w:t xml:space="preserve">appendix </w:t>
        </w:r>
        <w:r w:rsidR="00AB0A5B" w:rsidRPr="002500DA">
          <w:rPr>
            <w:rStyle w:val="Hyperlink"/>
          </w:rPr>
          <w:t>8.</w:t>
        </w:r>
        <w:r w:rsidR="002500DA" w:rsidRPr="002500DA">
          <w:rPr>
            <w:rStyle w:val="Hyperlink"/>
          </w:rPr>
          <w:t>I</w:t>
        </w:r>
      </w:hyperlink>
      <w:r w:rsidRPr="00262014">
        <w:t>.</w:t>
      </w:r>
      <w:r w:rsidRPr="00D71FA0">
        <w:t xml:space="preserve"> The proportion of students consistently classified is the sum of the main diagonal elements of the decision consistency tables.</w:t>
      </w:r>
    </w:p>
    <w:p w14:paraId="14F82969" w14:textId="77777777" w:rsidR="00897398" w:rsidRPr="00D71FA0" w:rsidRDefault="00897398" w:rsidP="00A21986">
      <w:r w:rsidRPr="00D71FA0">
        <w:t>Using the threshold of Standard Met, the</w:t>
      </w:r>
      <w:r w:rsidRPr="00D71FA0" w:rsidDel="004C39BE">
        <w:t xml:space="preserve"> </w:t>
      </w:r>
      <w:r w:rsidRPr="00D71FA0">
        <w:t xml:space="preserve">classifications are collapsed to </w:t>
      </w:r>
      <w:r w:rsidRPr="00D71FA0">
        <w:rPr>
          <w:i/>
        </w:rPr>
        <w:t>Standard Not Met</w:t>
      </w:r>
      <w:r w:rsidRPr="00D71FA0">
        <w:t xml:space="preserve"> and </w:t>
      </w:r>
      <w:r w:rsidRPr="00D71FA0">
        <w:rPr>
          <w:i/>
        </w:rPr>
        <w:t>Standard Nearly Met</w:t>
      </w:r>
      <w:r w:rsidRPr="00D71FA0">
        <w:t xml:space="preserve"> versus </w:t>
      </w:r>
      <w:r w:rsidRPr="00D71FA0">
        <w:rPr>
          <w:i/>
        </w:rPr>
        <w:t>Standard Met</w:t>
      </w:r>
      <w:r w:rsidRPr="00D71FA0">
        <w:t xml:space="preserve"> and </w:t>
      </w:r>
      <w:r w:rsidRPr="00D71FA0">
        <w:rPr>
          <w:i/>
        </w:rPr>
        <w:t>Standard Exceeded</w:t>
      </w:r>
      <w:r w:rsidRPr="00D71FA0">
        <w:t>, which are the critical categories for accountability. The resulting table is a two-by-two table with diagonal elements representing consistent classifications.</w:t>
      </w:r>
    </w:p>
    <w:p w14:paraId="0F596CAD" w14:textId="5B535AB4" w:rsidR="00897398" w:rsidRPr="00D71FA0" w:rsidRDefault="00897398" w:rsidP="00A21986">
      <w:r w:rsidRPr="00F33F8E">
        <w:t>The percentages of students who were classified accurately ranged from 0.81 to 0.8</w:t>
      </w:r>
      <w:r w:rsidR="00DB757C" w:rsidRPr="00F33F8E">
        <w:t>4</w:t>
      </w:r>
      <w:r w:rsidRPr="00F33F8E">
        <w:t xml:space="preserve"> across all achievement levels and from 0.9</w:t>
      </w:r>
      <w:r w:rsidR="00F33F8E" w:rsidRPr="00F33F8E">
        <w:t>3</w:t>
      </w:r>
      <w:r w:rsidRPr="00F33F8E">
        <w:t xml:space="preserve"> to 0.9</w:t>
      </w:r>
      <w:r w:rsidR="00F33F8E" w:rsidRPr="00F33F8E">
        <w:t>4</w:t>
      </w:r>
      <w:r w:rsidRPr="00F33F8E">
        <w:t xml:space="preserve"> for students who met or exceeded the standards. For decision consistency, the percentages of students classified correctly ranged from 0.73 to 0.7</w:t>
      </w:r>
      <w:r w:rsidR="00F33F8E" w:rsidRPr="00F33F8E">
        <w:t>7</w:t>
      </w:r>
      <w:r w:rsidRPr="00F33F8E">
        <w:t xml:space="preserve"> for all achievement levels and 0.</w:t>
      </w:r>
      <w:r w:rsidR="00F33F8E" w:rsidRPr="00F33F8E">
        <w:t>90</w:t>
      </w:r>
      <w:r w:rsidRPr="00F33F8E">
        <w:t xml:space="preserve"> to 0.9</w:t>
      </w:r>
      <w:r w:rsidR="00F33F8E" w:rsidRPr="00F33F8E">
        <w:t>1</w:t>
      </w:r>
      <w:r w:rsidRPr="00F33F8E">
        <w:t xml:space="preserve"> for students who met or exceeded the standards.</w:t>
      </w:r>
    </w:p>
    <w:p w14:paraId="1083635C" w14:textId="18117AE4" w:rsidR="00430C62" w:rsidRDefault="006F6A14" w:rsidP="00787A80">
      <w:pPr>
        <w:pStyle w:val="Heading4"/>
      </w:pPr>
      <w:bookmarkStart w:id="1373" w:name="_Interrater_Agreement_1"/>
      <w:bookmarkStart w:id="1374" w:name="_Toc136514986"/>
      <w:bookmarkEnd w:id="1373"/>
      <w:r w:rsidRPr="211033AC">
        <w:t>Interrater Agreement</w:t>
      </w:r>
      <w:bookmarkEnd w:id="1374"/>
    </w:p>
    <w:p w14:paraId="7499737C" w14:textId="4226066C" w:rsidR="00DF2560" w:rsidRPr="00A57B8E" w:rsidRDefault="00DF2560" w:rsidP="00A20BF1">
      <w:pPr>
        <w:keepNext/>
        <w:keepLines/>
      </w:pPr>
      <w:r w:rsidRPr="00A57B8E">
        <w:t>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three ways:</w:t>
      </w:r>
    </w:p>
    <w:p w14:paraId="3DF054C2" w14:textId="050FF9BF" w:rsidR="00DF2560" w:rsidRPr="00A57B8E" w:rsidRDefault="00DF2560" w:rsidP="00787A80">
      <w:pPr>
        <w:pStyle w:val="Numbered-One"/>
        <w:ind w:left="864" w:hanging="288"/>
        <w:rPr>
          <w:rFonts w:eastAsia="Arial"/>
          <w:color w:val="000000" w:themeColor="text1"/>
        </w:rPr>
      </w:pPr>
      <w:r w:rsidRPr="00A57B8E">
        <w:t>Percentage agreement between two raters</w:t>
      </w:r>
    </w:p>
    <w:p w14:paraId="47F061EE" w14:textId="0A40039B" w:rsidR="00DF2560" w:rsidRPr="00A57B8E" w:rsidRDefault="00DF2560" w:rsidP="00787A80">
      <w:pPr>
        <w:pStyle w:val="Numbered-One"/>
        <w:ind w:left="864" w:hanging="288"/>
        <w:rPr>
          <w:rFonts w:eastAsia="Arial"/>
          <w:color w:val="000000" w:themeColor="text1"/>
        </w:rPr>
      </w:pPr>
      <w:r w:rsidRPr="00A57B8E">
        <w:t>Cohen’s Kappa</w:t>
      </w:r>
    </w:p>
    <w:p w14:paraId="6BE9BDED" w14:textId="3C30CA67" w:rsidR="00DF2560" w:rsidRPr="00FF11B2" w:rsidRDefault="00DF2560" w:rsidP="00787A80">
      <w:pPr>
        <w:pStyle w:val="Numbered-One"/>
        <w:ind w:left="864" w:hanging="288"/>
        <w:rPr>
          <w:rFonts w:eastAsia="Arial"/>
          <w:color w:val="000000" w:themeColor="text1"/>
        </w:rPr>
      </w:pPr>
      <w:r w:rsidRPr="00A57B8E">
        <w:t>Quadratic</w:t>
      </w:r>
      <w:r>
        <w:t>-</w:t>
      </w:r>
      <w:r w:rsidRPr="00A57B8E">
        <w:t>weighted kappa (QWK) coefficient</w:t>
      </w:r>
    </w:p>
    <w:p w14:paraId="01281E78" w14:textId="0277B169" w:rsidR="00DF2560" w:rsidRPr="00A57B8E" w:rsidRDefault="00DF2560" w:rsidP="00A20BF1">
      <w:pPr>
        <w:keepNext/>
        <w:keepLines/>
      </w:pPr>
      <w:bookmarkStart w:id="1375" w:name="_Interrater_Agreement"/>
      <w:bookmarkEnd w:id="1375"/>
      <w:r w:rsidRPr="00A57B8E">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p w14:paraId="7085D6FB" w14:textId="07DB18E0" w:rsidR="004A4B43" w:rsidRDefault="004A4B43" w:rsidP="00787A80">
      <w:pPr>
        <w:pStyle w:val="Heading5"/>
      </w:pPr>
      <w:r w:rsidRPr="0004213C">
        <w:t>Percentage Agreement</w:t>
      </w:r>
    </w:p>
    <w:p w14:paraId="3FEE6E3B" w14:textId="65825C5B" w:rsidR="00DF2560" w:rsidRPr="00A57B8E" w:rsidRDefault="00DF2560" w:rsidP="00A20BF1">
      <w:bookmarkStart w:id="1376" w:name="_Toc459039279"/>
      <w:bookmarkStart w:id="1377" w:name="_Toc520202800"/>
      <w:r w:rsidRPr="00A57B8E">
        <w:t xml:space="preserve">Percentage agreement between two raters is frequently defined as the percentage of exact score agreement and adjacent score agreement. </w:t>
      </w:r>
      <w:r>
        <w:t xml:space="preserve">Exact score agreement means two raters give exact same scores. </w:t>
      </w:r>
      <w:r w:rsidRPr="06DE373C">
        <w:rPr>
          <w:rFonts w:eastAsia="Arial"/>
          <w:color w:val="000000" w:themeColor="text1"/>
        </w:rPr>
        <w:t xml:space="preserve">Adjacent score agreement means agreement between scores that differ by just one point. </w:t>
      </w:r>
      <w:r w:rsidRPr="00A57B8E">
        <w:t>The percentage of exact score agreement is a stringent criterion, which tends to decrease with an increasing number of item score points. The fewer the item score points, the fewer degrees of freedom on which two raters can vary, and the higher the percentage of agreement.</w:t>
      </w:r>
    </w:p>
    <w:p w14:paraId="526110D1" w14:textId="3F0068CC" w:rsidR="004A4B43" w:rsidRDefault="004A4B43" w:rsidP="00787A80">
      <w:pPr>
        <w:pStyle w:val="Heading6"/>
      </w:pPr>
      <w:r w:rsidRPr="00D71FA0">
        <w:t>Kappa</w:t>
      </w:r>
      <w:bookmarkEnd w:id="1376"/>
      <w:bookmarkEnd w:id="1377"/>
    </w:p>
    <w:p w14:paraId="525133D7" w14:textId="257B122B" w:rsidR="00BD6FBA" w:rsidRDefault="00BD6FBA" w:rsidP="00A20BF1">
      <w:r>
        <w:t xml:space="preserve">Interrater reliability or consistency is an indicator of homogeneity and is most frequently measured using Cohen’s Kappa statistic (1960), which takes chance agreement into account. For a human-scored item with </w:t>
      </w:r>
      <w:r w:rsidRPr="67270392">
        <w:rPr>
          <w:rFonts w:ascii="Times New Roman" w:hAnsi="Times New Roman" w:cs="Times New Roman"/>
          <w:i/>
          <w:iCs/>
          <w:sz w:val="26"/>
          <w:szCs w:val="26"/>
        </w:rPr>
        <w:t>m+1</w:t>
      </w:r>
      <w:r>
        <w:t xml:space="preserve"> categories, one can construct an (</w:t>
      </w:r>
      <w:r w:rsidRPr="67270392">
        <w:rPr>
          <w:rFonts w:ascii="Times New Roman" w:hAnsi="Times New Roman" w:cs="Times New Roman"/>
          <w:i/>
          <w:iCs/>
          <w:sz w:val="26"/>
          <w:szCs w:val="26"/>
        </w:rPr>
        <w:t xml:space="preserve">m+1) </w:t>
      </w:r>
      <w:r>
        <w:t>×</w:t>
      </w:r>
      <w:r w:rsidRPr="67270392">
        <w:rPr>
          <w:rFonts w:ascii="Times New Roman" w:hAnsi="Times New Roman" w:cs="Times New Roman"/>
          <w:i/>
          <w:iCs/>
          <w:sz w:val="26"/>
          <w:szCs w:val="26"/>
        </w:rPr>
        <w:t xml:space="preserve"> (m+1)</w:t>
      </w:r>
      <w:r>
        <w:t xml:space="preserve"> rating table with scores provided by two raters, </w:t>
      </w:r>
      <w:r w:rsidRPr="67270392">
        <w:rPr>
          <w:i/>
          <w:iCs/>
        </w:rPr>
        <w:t>X</w:t>
      </w:r>
      <w:r>
        <w:t xml:space="preserve"> and </w:t>
      </w:r>
      <w:r w:rsidRPr="67270392">
        <w:rPr>
          <w:i/>
          <w:iCs/>
        </w:rPr>
        <w:t>Y</w:t>
      </w:r>
      <w:r>
        <w:t xml:space="preserve">, as shown in </w:t>
      </w:r>
      <w:r w:rsidRPr="001521EF">
        <w:rPr>
          <w:rStyle w:val="Cross-ReferenceChar"/>
        </w:rPr>
        <w:fldChar w:fldCharType="begin"/>
      </w:r>
      <w:r w:rsidRPr="001521EF">
        <w:rPr>
          <w:rStyle w:val="Cross-ReferenceChar"/>
        </w:rPr>
        <w:instrText xml:space="preserve"> REF  _Ref35944542 \* Lower \h  \* MERGEFORMAT </w:instrText>
      </w:r>
      <w:r w:rsidRPr="001521EF">
        <w:rPr>
          <w:rStyle w:val="Cross-ReferenceChar"/>
        </w:rPr>
      </w:r>
      <w:r w:rsidRPr="001521EF">
        <w:rPr>
          <w:rStyle w:val="Cross-ReferenceChar"/>
        </w:rPr>
        <w:fldChar w:fldCharType="separate"/>
      </w:r>
      <w:r w:rsidR="00970A66" w:rsidRPr="00970A66">
        <w:rPr>
          <w:rStyle w:val="Cross-ReferenceChar"/>
        </w:rPr>
        <w:t>table 8.17</w:t>
      </w:r>
      <w:r w:rsidRPr="001521EF">
        <w:rPr>
          <w:rStyle w:val="Cross-ReferenceChar"/>
        </w:rPr>
        <w:fldChar w:fldCharType="end"/>
      </w:r>
      <w:r>
        <w:t xml:space="preserve">. </w:t>
      </w:r>
      <w:r>
        <w:rPr>
          <w:sz w:val="23"/>
          <w:szCs w:val="23"/>
        </w:rPr>
        <w:t xml:space="preserve">Let </w:t>
      </w:r>
      <w:r>
        <w:rPr>
          <w:noProof/>
          <w:position w:val="-6"/>
        </w:rPr>
        <w:drawing>
          <wp:inline distT="0" distB="0" distL="0" distR="0" wp14:anchorId="0C0613BE" wp14:editId="603005EF">
            <wp:extent cx="194945" cy="194945"/>
            <wp:effectExtent l="0" t="0" r="0" b="0"/>
            <wp:docPr id="19" name="Picture 19" descr="n sub 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1" descr="n sub s t"/>
                    <pic:cNvPicPr>
                      <a:picLocks noGrp="1" noRot="1" noChangeAspect="1" noEditPoints="1" noChangeArrowheads="1" noCrop="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t xml:space="preserve"> denote the number of responses for which rater </w:t>
      </w:r>
      <w:r w:rsidRPr="67270392">
        <w:rPr>
          <w:i/>
          <w:iCs/>
        </w:rPr>
        <w:t>X’s</w:t>
      </w:r>
      <w:r>
        <w:t xml:space="preserve"> score = </w:t>
      </w:r>
      <w:r w:rsidRPr="67270392">
        <w:rPr>
          <w:rFonts w:ascii="Times New Roman" w:hAnsi="Times New Roman" w:cs="Times New Roman"/>
          <w:i/>
          <w:iCs/>
          <w:sz w:val="26"/>
          <w:szCs w:val="26"/>
        </w:rPr>
        <w:t>s</w:t>
      </w:r>
      <w:r>
        <w:t xml:space="preserve"> and rater </w:t>
      </w:r>
      <w:r w:rsidRPr="67270392">
        <w:rPr>
          <w:i/>
          <w:iCs/>
        </w:rPr>
        <w:t>Y’s</w:t>
      </w:r>
      <w:r>
        <w:t xml:space="preserve"> score = </w:t>
      </w:r>
      <w:r w:rsidRPr="67270392">
        <w:rPr>
          <w:rFonts w:ascii="Times New Roman" w:hAnsi="Times New Roman" w:cs="Times New Roman"/>
          <w:i/>
          <w:iCs/>
          <w:sz w:val="26"/>
          <w:szCs w:val="26"/>
        </w:rPr>
        <w:t>t,</w:t>
      </w:r>
      <w:r>
        <w:rPr>
          <w:noProof/>
        </w:rPr>
        <w:t xml:space="preserve"> </w:t>
      </w:r>
      <w:r>
        <w:rPr>
          <w:noProof/>
          <w:position w:val="-6"/>
        </w:rPr>
        <w:drawing>
          <wp:inline distT="0" distB="0" distL="0" distR="0" wp14:anchorId="2D609E95" wp14:editId="6EB07E29">
            <wp:extent cx="186055" cy="194945"/>
            <wp:effectExtent l="0" t="0" r="4445" b="0"/>
            <wp:docPr id="18" name="Picture 18" descr="n sub 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0" descr="n sub s plus"/>
                    <pic:cNvPicPr>
                      <a:picLocks noGrp="1" noRot="1" noChangeAspect="1" noEditPoints="1" noChangeArrowheads="1" noCrop="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responses for which rater </w:t>
      </w:r>
      <w:r w:rsidRPr="67270392">
        <w:rPr>
          <w:i/>
          <w:iCs/>
        </w:rPr>
        <w:t>X’s</w:t>
      </w:r>
      <w:r>
        <w:t xml:space="preserve"> score = </w:t>
      </w:r>
      <w:r w:rsidRPr="67270392">
        <w:rPr>
          <w:rFonts w:ascii="Times New Roman" w:hAnsi="Times New Roman" w:cs="Times New Roman"/>
          <w:i/>
          <w:iCs/>
          <w:sz w:val="26"/>
          <w:szCs w:val="26"/>
        </w:rPr>
        <w:t>s</w:t>
      </w:r>
      <w:r>
        <w:t xml:space="preserve">, </w:t>
      </w:r>
      <w:r>
        <w:rPr>
          <w:noProof/>
          <w:position w:val="-6"/>
        </w:rPr>
        <w:drawing>
          <wp:inline distT="0" distB="0" distL="0" distR="0" wp14:anchorId="03E4E867" wp14:editId="7FB4747B">
            <wp:extent cx="254000" cy="194945"/>
            <wp:effectExtent l="0" t="0" r="0" b="0"/>
            <wp:docPr id="17" name="Picture 17" descr="n sub plu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9" descr="n sub plus t"/>
                    <pic:cNvPicPr>
                      <a:picLocks noGrp="1" noRot="1" noChangeAspect="1" noEditPoints="1" noChangeArrowheads="1" noCrop="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4000" cy="194945"/>
                    </a:xfrm>
                    <a:prstGeom prst="rect">
                      <a:avLst/>
                    </a:prstGeom>
                    <a:noFill/>
                    <a:ln>
                      <a:noFill/>
                    </a:ln>
                  </pic:spPr>
                </pic:pic>
              </a:graphicData>
            </a:graphic>
          </wp:inline>
        </w:drawing>
      </w:r>
      <w:r>
        <w:t xml:space="preserve"> is the number of responses for which rater </w:t>
      </w:r>
      <w:r w:rsidRPr="67270392">
        <w:rPr>
          <w:i/>
          <w:iCs/>
        </w:rPr>
        <w:t>Y’s</w:t>
      </w:r>
      <w:r>
        <w:t xml:space="preserve"> score = </w:t>
      </w:r>
      <w:r w:rsidRPr="67270392">
        <w:rPr>
          <w:rFonts w:ascii="Times New Roman" w:hAnsi="Times New Roman" w:cs="Times New Roman"/>
          <w:i/>
          <w:iCs/>
          <w:sz w:val="26"/>
          <w:szCs w:val="26"/>
        </w:rPr>
        <w:t>t</w:t>
      </w:r>
      <w:r>
        <w:t xml:space="preserve">, and </w:t>
      </w:r>
      <w:r>
        <w:rPr>
          <w:noProof/>
          <w:position w:val="-6"/>
        </w:rPr>
        <w:drawing>
          <wp:inline distT="0" distB="0" distL="0" distR="0" wp14:anchorId="48E5944F" wp14:editId="2A777DD5">
            <wp:extent cx="186055" cy="194945"/>
            <wp:effectExtent l="0" t="0" r="4445" b="0"/>
            <wp:docPr id="16" name="Picture 16" descr="n sub plu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descr="n sub plus plus"/>
                    <pic:cNvPicPr>
                      <a:picLocks noGrp="1" noRot="1" noChangeAspect="1" noEditPoints="1" noChangeArrowheads="1" noCrop="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6055" cy="194945"/>
                    </a:xfrm>
                    <a:prstGeom prst="rect">
                      <a:avLst/>
                    </a:prstGeom>
                    <a:noFill/>
                    <a:ln>
                      <a:noFill/>
                    </a:ln>
                  </pic:spPr>
                </pic:pic>
              </a:graphicData>
            </a:graphic>
          </wp:inline>
        </w:drawing>
      </w:r>
      <w:r>
        <w:t xml:space="preserve"> is the number of all responses.</w:t>
      </w:r>
    </w:p>
    <w:p w14:paraId="103E9234" w14:textId="2D6BFB6F" w:rsidR="00BD6FBA" w:rsidRDefault="00BD6FBA" w:rsidP="00A20BF1">
      <w:pPr>
        <w:pStyle w:val="Caption"/>
      </w:pPr>
      <w:bookmarkStart w:id="1378" w:name="_Ref35944542"/>
      <w:bookmarkStart w:id="1379" w:name="_Toc39066843"/>
      <w:bookmarkStart w:id="1380" w:name="_Toc39078115"/>
      <w:bookmarkStart w:id="1381" w:name="_Toc136523457"/>
      <w:r>
        <w:t xml:space="preserve">Table </w:t>
      </w:r>
      <w:r>
        <w:fldChar w:fldCharType="begin"/>
      </w:r>
      <w:r>
        <w:instrText>STYLEREF 2 \s</w:instrText>
      </w:r>
      <w:r>
        <w:fldChar w:fldCharType="separate"/>
      </w:r>
      <w:r>
        <w:rPr>
          <w:noProof/>
        </w:rPr>
        <w:t>8</w:t>
      </w:r>
      <w:r>
        <w:fldChar w:fldCharType="end"/>
      </w:r>
      <w:r>
        <w:t>.</w:t>
      </w:r>
      <w:r>
        <w:fldChar w:fldCharType="begin"/>
      </w:r>
      <w:r>
        <w:instrText>SEQ Table \* ARABIC \s 2</w:instrText>
      </w:r>
      <w:r>
        <w:fldChar w:fldCharType="separate"/>
      </w:r>
      <w:r w:rsidR="004D3B2F">
        <w:rPr>
          <w:noProof/>
        </w:rPr>
        <w:t>17</w:t>
      </w:r>
      <w:r>
        <w:fldChar w:fldCharType="end"/>
      </w:r>
      <w:bookmarkEnd w:id="1378"/>
      <w:r>
        <w:t xml:space="preserve">  Frequencies of Ratings</w:t>
      </w:r>
      <w:bookmarkEnd w:id="1379"/>
      <w:bookmarkEnd w:id="1380"/>
      <w:bookmarkEnd w:id="1381"/>
    </w:p>
    <w:tbl>
      <w:tblPr>
        <w:tblStyle w:val="TRs"/>
        <w:tblW w:w="0" w:type="auto"/>
        <w:tblLayout w:type="fixed"/>
        <w:tblLook w:val="04A0" w:firstRow="1" w:lastRow="0" w:firstColumn="1" w:lastColumn="0" w:noHBand="0" w:noVBand="1"/>
      </w:tblPr>
      <w:tblGrid>
        <w:gridCol w:w="1008"/>
        <w:gridCol w:w="864"/>
        <w:gridCol w:w="864"/>
        <w:gridCol w:w="864"/>
        <w:gridCol w:w="1008"/>
        <w:gridCol w:w="1008"/>
      </w:tblGrid>
      <w:tr w:rsidR="00BD6FBA" w14:paraId="57C29C2D" w14:textId="77777777" w:rsidTr="008758DF">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4B7B993A" w14:textId="77777777" w:rsidR="00BD6FBA" w:rsidRPr="003C61F1" w:rsidRDefault="00BD6FBA" w:rsidP="00A20BF1">
            <w:pPr>
              <w:pStyle w:val="TableHead"/>
              <w:rPr>
                <w:b/>
              </w:rPr>
            </w:pPr>
            <w:r w:rsidRPr="003C61F1">
              <w:rPr>
                <w:b/>
              </w:rPr>
              <w:t>Rating</w:t>
            </w:r>
          </w:p>
        </w:tc>
        <w:tc>
          <w:tcPr>
            <w:tcW w:w="864" w:type="dxa"/>
          </w:tcPr>
          <w:p w14:paraId="5FB212B8" w14:textId="77777777" w:rsidR="00BD6FBA" w:rsidRPr="003C61F1" w:rsidRDefault="00BD6FBA" w:rsidP="00A20BF1">
            <w:pPr>
              <w:pStyle w:val="TableHead"/>
              <w:rPr>
                <w:b/>
              </w:rPr>
            </w:pPr>
            <w:r w:rsidRPr="003C61F1">
              <w:rPr>
                <w:b/>
              </w:rPr>
              <w:t>Y = 0</w:t>
            </w:r>
          </w:p>
        </w:tc>
        <w:tc>
          <w:tcPr>
            <w:tcW w:w="864" w:type="dxa"/>
          </w:tcPr>
          <w:p w14:paraId="4D851614" w14:textId="77777777" w:rsidR="00BD6FBA" w:rsidRPr="003C61F1" w:rsidRDefault="00BD6FBA" w:rsidP="00A20BF1">
            <w:pPr>
              <w:pStyle w:val="TableHead"/>
              <w:rPr>
                <w:b/>
              </w:rPr>
            </w:pPr>
            <w:r w:rsidRPr="003C61F1">
              <w:rPr>
                <w:b/>
              </w:rPr>
              <w:t>Y = 1</w:t>
            </w:r>
          </w:p>
        </w:tc>
        <w:tc>
          <w:tcPr>
            <w:tcW w:w="864" w:type="dxa"/>
          </w:tcPr>
          <w:p w14:paraId="05ACD310" w14:textId="77777777" w:rsidR="00BD6FBA" w:rsidRPr="003C61F1" w:rsidRDefault="00BD6FBA" w:rsidP="00A20BF1">
            <w:pPr>
              <w:pStyle w:val="TableHead"/>
              <w:rPr>
                <w:b/>
              </w:rPr>
            </w:pPr>
            <w:r w:rsidRPr="003C61F1">
              <w:rPr>
                <w:b/>
              </w:rPr>
              <w:t>Y = 2</w:t>
            </w:r>
          </w:p>
        </w:tc>
        <w:tc>
          <w:tcPr>
            <w:tcW w:w="1008" w:type="dxa"/>
          </w:tcPr>
          <w:p w14:paraId="5229BF77" w14:textId="77777777" w:rsidR="00BD6FBA" w:rsidRPr="003C61F1" w:rsidRDefault="00BD6FBA" w:rsidP="00A20BF1">
            <w:pPr>
              <w:pStyle w:val="TableHead"/>
              <w:rPr>
                <w:b/>
              </w:rPr>
            </w:pPr>
            <w:r w:rsidRPr="003C61F1">
              <w:rPr>
                <w:b/>
              </w:rPr>
              <w:t>…**</w:t>
            </w:r>
          </w:p>
        </w:tc>
        <w:tc>
          <w:tcPr>
            <w:tcW w:w="1008" w:type="dxa"/>
          </w:tcPr>
          <w:p w14:paraId="26A309FB" w14:textId="77777777" w:rsidR="00BD6FBA" w:rsidRPr="003C61F1" w:rsidRDefault="00BD6FBA" w:rsidP="00A20BF1">
            <w:pPr>
              <w:pStyle w:val="TableHead"/>
              <w:rPr>
                <w:b/>
              </w:rPr>
            </w:pPr>
            <w:r w:rsidRPr="003C61F1">
              <w:rPr>
                <w:b/>
              </w:rPr>
              <w:t>Y = m*</w:t>
            </w:r>
          </w:p>
        </w:tc>
      </w:tr>
      <w:tr w:rsidR="00BD6FBA" w14:paraId="5D76335C" w14:textId="77777777" w:rsidTr="008758DF">
        <w:trPr>
          <w:trHeight w:val="315"/>
        </w:trPr>
        <w:tc>
          <w:tcPr>
            <w:tcW w:w="1008" w:type="dxa"/>
          </w:tcPr>
          <w:p w14:paraId="5FEE5AD0" w14:textId="77777777" w:rsidR="00BD6FBA" w:rsidRPr="003C61F1" w:rsidRDefault="00BD6FBA" w:rsidP="00A20BF1">
            <w:pPr>
              <w:pStyle w:val="TableText"/>
            </w:pPr>
            <w:r w:rsidRPr="003C61F1">
              <w:t>X = 0</w:t>
            </w:r>
          </w:p>
        </w:tc>
        <w:tc>
          <w:tcPr>
            <w:tcW w:w="864" w:type="dxa"/>
          </w:tcPr>
          <w:p w14:paraId="561ED00D" w14:textId="77777777" w:rsidR="00BD6FBA" w:rsidRPr="003C61F1" w:rsidRDefault="00BD6FBA" w:rsidP="00A20BF1">
            <w:pPr>
              <w:pStyle w:val="TableText"/>
            </w:pPr>
            <w:r w:rsidRPr="003C61F1">
              <w:t>n</w:t>
            </w:r>
            <w:r w:rsidRPr="003C61F1">
              <w:rPr>
                <w:vertAlign w:val="subscript"/>
              </w:rPr>
              <w:t>00</w:t>
            </w:r>
          </w:p>
        </w:tc>
        <w:tc>
          <w:tcPr>
            <w:tcW w:w="864" w:type="dxa"/>
          </w:tcPr>
          <w:p w14:paraId="7720718A" w14:textId="77777777" w:rsidR="00BD6FBA" w:rsidRPr="003C61F1" w:rsidRDefault="00BD6FBA" w:rsidP="00A20BF1">
            <w:pPr>
              <w:pStyle w:val="TableText"/>
            </w:pPr>
            <w:r w:rsidRPr="003C61F1">
              <w:t>n</w:t>
            </w:r>
            <w:r w:rsidRPr="003C61F1">
              <w:rPr>
                <w:vertAlign w:val="subscript"/>
              </w:rPr>
              <w:t>01</w:t>
            </w:r>
          </w:p>
        </w:tc>
        <w:tc>
          <w:tcPr>
            <w:tcW w:w="864" w:type="dxa"/>
          </w:tcPr>
          <w:p w14:paraId="32B0ADC6" w14:textId="77777777" w:rsidR="00BD6FBA" w:rsidRPr="003C61F1" w:rsidRDefault="00BD6FBA" w:rsidP="00A20BF1">
            <w:pPr>
              <w:pStyle w:val="TableText"/>
            </w:pPr>
            <w:r w:rsidRPr="003C61F1">
              <w:t>n</w:t>
            </w:r>
            <w:r w:rsidRPr="003C61F1">
              <w:rPr>
                <w:vertAlign w:val="subscript"/>
              </w:rPr>
              <w:t>02</w:t>
            </w:r>
          </w:p>
        </w:tc>
        <w:tc>
          <w:tcPr>
            <w:tcW w:w="1008" w:type="dxa"/>
          </w:tcPr>
          <w:p w14:paraId="3F075B79" w14:textId="77777777" w:rsidR="00BD6FBA" w:rsidRPr="003C61F1" w:rsidRDefault="00BD6FBA" w:rsidP="00A20BF1">
            <w:pPr>
              <w:pStyle w:val="TableText"/>
            </w:pPr>
            <w:r w:rsidRPr="003C61F1">
              <w:t>…</w:t>
            </w:r>
          </w:p>
        </w:tc>
        <w:tc>
          <w:tcPr>
            <w:tcW w:w="1008" w:type="dxa"/>
          </w:tcPr>
          <w:p w14:paraId="184D02EE" w14:textId="77777777" w:rsidR="00BD6FBA" w:rsidRPr="003C61F1" w:rsidRDefault="00BD6FBA" w:rsidP="00A20BF1">
            <w:pPr>
              <w:pStyle w:val="TableText"/>
            </w:pPr>
            <w:r w:rsidRPr="003C61F1">
              <w:t>n</w:t>
            </w:r>
            <w:r w:rsidRPr="003C61F1">
              <w:rPr>
                <w:vertAlign w:val="subscript"/>
              </w:rPr>
              <w:t>0m</w:t>
            </w:r>
          </w:p>
        </w:tc>
      </w:tr>
      <w:tr w:rsidR="00BD6FBA" w14:paraId="2E6C6DF3" w14:textId="77777777" w:rsidTr="008758DF">
        <w:trPr>
          <w:trHeight w:val="315"/>
        </w:trPr>
        <w:tc>
          <w:tcPr>
            <w:tcW w:w="1008" w:type="dxa"/>
          </w:tcPr>
          <w:p w14:paraId="1A9D3487" w14:textId="77777777" w:rsidR="00BD6FBA" w:rsidRPr="003C61F1" w:rsidRDefault="00BD6FBA" w:rsidP="00A20BF1">
            <w:pPr>
              <w:pStyle w:val="TableText"/>
            </w:pPr>
            <w:r w:rsidRPr="003C61F1">
              <w:t>X = 1</w:t>
            </w:r>
          </w:p>
        </w:tc>
        <w:tc>
          <w:tcPr>
            <w:tcW w:w="864" w:type="dxa"/>
          </w:tcPr>
          <w:p w14:paraId="1BF4EC4C" w14:textId="77777777" w:rsidR="00BD6FBA" w:rsidRPr="003C61F1" w:rsidRDefault="00BD6FBA" w:rsidP="00A20BF1">
            <w:pPr>
              <w:pStyle w:val="TableText"/>
            </w:pPr>
            <w:r w:rsidRPr="003C61F1">
              <w:t>N</w:t>
            </w:r>
            <w:r w:rsidRPr="003C61F1">
              <w:rPr>
                <w:vertAlign w:val="subscript"/>
              </w:rPr>
              <w:t>10</w:t>
            </w:r>
          </w:p>
        </w:tc>
        <w:tc>
          <w:tcPr>
            <w:tcW w:w="864" w:type="dxa"/>
          </w:tcPr>
          <w:p w14:paraId="1E19DD81" w14:textId="77777777" w:rsidR="00BD6FBA" w:rsidRPr="003C61F1" w:rsidRDefault="00BD6FBA" w:rsidP="00A20BF1">
            <w:pPr>
              <w:pStyle w:val="TableText"/>
            </w:pPr>
            <w:r w:rsidRPr="003C61F1">
              <w:t>n</w:t>
            </w:r>
            <w:r w:rsidRPr="003C61F1">
              <w:rPr>
                <w:vertAlign w:val="subscript"/>
              </w:rPr>
              <w:t>11</w:t>
            </w:r>
          </w:p>
        </w:tc>
        <w:tc>
          <w:tcPr>
            <w:tcW w:w="864" w:type="dxa"/>
          </w:tcPr>
          <w:p w14:paraId="615352B0" w14:textId="77777777" w:rsidR="00BD6FBA" w:rsidRPr="003C61F1" w:rsidRDefault="00BD6FBA" w:rsidP="00A20BF1">
            <w:pPr>
              <w:pStyle w:val="TableText"/>
            </w:pPr>
            <w:r w:rsidRPr="003C61F1">
              <w:t>n</w:t>
            </w:r>
            <w:r w:rsidRPr="003C61F1">
              <w:rPr>
                <w:vertAlign w:val="subscript"/>
              </w:rPr>
              <w:t>12</w:t>
            </w:r>
          </w:p>
        </w:tc>
        <w:tc>
          <w:tcPr>
            <w:tcW w:w="1008" w:type="dxa"/>
          </w:tcPr>
          <w:p w14:paraId="549805F3" w14:textId="77777777" w:rsidR="00BD6FBA" w:rsidRPr="003C61F1" w:rsidRDefault="00BD6FBA" w:rsidP="00A20BF1">
            <w:pPr>
              <w:pStyle w:val="TableText"/>
            </w:pPr>
            <w:r w:rsidRPr="003C61F1">
              <w:t>…</w:t>
            </w:r>
          </w:p>
        </w:tc>
        <w:tc>
          <w:tcPr>
            <w:tcW w:w="1008" w:type="dxa"/>
          </w:tcPr>
          <w:p w14:paraId="67291736" w14:textId="77777777" w:rsidR="00BD6FBA" w:rsidRPr="003C61F1" w:rsidRDefault="00BD6FBA" w:rsidP="00A20BF1">
            <w:pPr>
              <w:pStyle w:val="TableText"/>
            </w:pPr>
            <w:r w:rsidRPr="003C61F1">
              <w:t>n</w:t>
            </w:r>
            <w:r w:rsidRPr="003C61F1">
              <w:rPr>
                <w:vertAlign w:val="subscript"/>
              </w:rPr>
              <w:t>1m</w:t>
            </w:r>
          </w:p>
        </w:tc>
      </w:tr>
      <w:tr w:rsidR="00BD6FBA" w14:paraId="1C4C5E94" w14:textId="77777777" w:rsidTr="008758DF">
        <w:trPr>
          <w:trHeight w:val="315"/>
        </w:trPr>
        <w:tc>
          <w:tcPr>
            <w:tcW w:w="1008" w:type="dxa"/>
          </w:tcPr>
          <w:p w14:paraId="10C2DC5F" w14:textId="77777777" w:rsidR="00BD6FBA" w:rsidRPr="003C61F1" w:rsidRDefault="00BD6FBA" w:rsidP="00A20BF1">
            <w:pPr>
              <w:pStyle w:val="TableText"/>
            </w:pPr>
            <w:r w:rsidRPr="003C61F1">
              <w:t>X = 2</w:t>
            </w:r>
          </w:p>
        </w:tc>
        <w:tc>
          <w:tcPr>
            <w:tcW w:w="864" w:type="dxa"/>
          </w:tcPr>
          <w:p w14:paraId="1E8CDADE" w14:textId="77777777" w:rsidR="00BD6FBA" w:rsidRPr="003C61F1" w:rsidRDefault="00BD6FBA" w:rsidP="00A20BF1">
            <w:pPr>
              <w:pStyle w:val="TableText"/>
            </w:pPr>
            <w:r w:rsidRPr="003C61F1">
              <w:t>n</w:t>
            </w:r>
            <w:r w:rsidRPr="003C61F1">
              <w:rPr>
                <w:vertAlign w:val="subscript"/>
              </w:rPr>
              <w:t>20</w:t>
            </w:r>
          </w:p>
        </w:tc>
        <w:tc>
          <w:tcPr>
            <w:tcW w:w="864" w:type="dxa"/>
          </w:tcPr>
          <w:p w14:paraId="1CB52C86" w14:textId="77777777" w:rsidR="00BD6FBA" w:rsidRPr="003C61F1" w:rsidRDefault="00BD6FBA" w:rsidP="00A20BF1">
            <w:pPr>
              <w:pStyle w:val="TableText"/>
            </w:pPr>
            <w:r w:rsidRPr="003C61F1">
              <w:t>n</w:t>
            </w:r>
            <w:r w:rsidRPr="003C61F1">
              <w:rPr>
                <w:vertAlign w:val="subscript"/>
              </w:rPr>
              <w:t>21</w:t>
            </w:r>
          </w:p>
        </w:tc>
        <w:tc>
          <w:tcPr>
            <w:tcW w:w="864" w:type="dxa"/>
          </w:tcPr>
          <w:p w14:paraId="6D79DB28" w14:textId="77777777" w:rsidR="00BD6FBA" w:rsidRPr="003C61F1" w:rsidRDefault="00BD6FBA" w:rsidP="00A20BF1">
            <w:pPr>
              <w:pStyle w:val="TableText"/>
            </w:pPr>
            <w:r w:rsidRPr="003C61F1">
              <w:t>n</w:t>
            </w:r>
            <w:r w:rsidRPr="003C61F1">
              <w:rPr>
                <w:vertAlign w:val="subscript"/>
              </w:rPr>
              <w:t>22</w:t>
            </w:r>
          </w:p>
        </w:tc>
        <w:tc>
          <w:tcPr>
            <w:tcW w:w="1008" w:type="dxa"/>
          </w:tcPr>
          <w:p w14:paraId="76D97C7F" w14:textId="77777777" w:rsidR="00BD6FBA" w:rsidRPr="003C61F1" w:rsidRDefault="00BD6FBA" w:rsidP="00A20BF1">
            <w:pPr>
              <w:pStyle w:val="TableText"/>
            </w:pPr>
            <w:r w:rsidRPr="003C61F1">
              <w:t>…</w:t>
            </w:r>
          </w:p>
        </w:tc>
        <w:tc>
          <w:tcPr>
            <w:tcW w:w="1008" w:type="dxa"/>
          </w:tcPr>
          <w:p w14:paraId="108A14CB" w14:textId="77777777" w:rsidR="00BD6FBA" w:rsidRPr="003C61F1" w:rsidRDefault="00BD6FBA" w:rsidP="00A20BF1">
            <w:pPr>
              <w:pStyle w:val="TableText"/>
            </w:pPr>
            <w:r w:rsidRPr="003C61F1">
              <w:t>n</w:t>
            </w:r>
            <w:r w:rsidRPr="003C61F1">
              <w:rPr>
                <w:vertAlign w:val="subscript"/>
              </w:rPr>
              <w:t>2m</w:t>
            </w:r>
          </w:p>
        </w:tc>
      </w:tr>
      <w:tr w:rsidR="00BD6FBA" w14:paraId="4E8706D9" w14:textId="77777777" w:rsidTr="008758DF">
        <w:trPr>
          <w:trHeight w:val="315"/>
        </w:trPr>
        <w:tc>
          <w:tcPr>
            <w:tcW w:w="1008" w:type="dxa"/>
          </w:tcPr>
          <w:p w14:paraId="38D51B66" w14:textId="77777777" w:rsidR="00BD6FBA" w:rsidRPr="003C61F1" w:rsidRDefault="00BD6FBA" w:rsidP="00A20BF1">
            <w:pPr>
              <w:pStyle w:val="TableText"/>
            </w:pPr>
            <w:r w:rsidRPr="003C61F1">
              <w:t>…</w:t>
            </w:r>
          </w:p>
        </w:tc>
        <w:tc>
          <w:tcPr>
            <w:tcW w:w="864" w:type="dxa"/>
          </w:tcPr>
          <w:p w14:paraId="6288E468" w14:textId="77777777" w:rsidR="00BD6FBA" w:rsidRPr="003C61F1" w:rsidRDefault="00BD6FBA" w:rsidP="00A20BF1">
            <w:pPr>
              <w:pStyle w:val="TableText"/>
            </w:pPr>
            <w:r w:rsidRPr="003C61F1">
              <w:t>…</w:t>
            </w:r>
          </w:p>
        </w:tc>
        <w:tc>
          <w:tcPr>
            <w:tcW w:w="864" w:type="dxa"/>
          </w:tcPr>
          <w:p w14:paraId="38AF4725" w14:textId="77777777" w:rsidR="00BD6FBA" w:rsidRPr="003C61F1" w:rsidRDefault="00BD6FBA" w:rsidP="00A20BF1">
            <w:pPr>
              <w:pStyle w:val="TableText"/>
            </w:pPr>
            <w:r w:rsidRPr="003C61F1">
              <w:t>…</w:t>
            </w:r>
          </w:p>
        </w:tc>
        <w:tc>
          <w:tcPr>
            <w:tcW w:w="864" w:type="dxa"/>
          </w:tcPr>
          <w:p w14:paraId="3749165B" w14:textId="77777777" w:rsidR="00BD6FBA" w:rsidRPr="003C61F1" w:rsidRDefault="00BD6FBA" w:rsidP="00A20BF1">
            <w:pPr>
              <w:pStyle w:val="TableText"/>
            </w:pPr>
            <w:r w:rsidRPr="003C61F1">
              <w:t>…</w:t>
            </w:r>
          </w:p>
        </w:tc>
        <w:tc>
          <w:tcPr>
            <w:tcW w:w="1008" w:type="dxa"/>
          </w:tcPr>
          <w:p w14:paraId="09EB7894" w14:textId="77777777" w:rsidR="00BD6FBA" w:rsidRPr="003C61F1" w:rsidRDefault="00BD6FBA" w:rsidP="00A20BF1">
            <w:pPr>
              <w:pStyle w:val="TableText"/>
            </w:pPr>
            <w:r w:rsidRPr="003C61F1">
              <w:t>…</w:t>
            </w:r>
          </w:p>
        </w:tc>
        <w:tc>
          <w:tcPr>
            <w:tcW w:w="1008" w:type="dxa"/>
          </w:tcPr>
          <w:p w14:paraId="297D7F3D" w14:textId="77777777" w:rsidR="00BD6FBA" w:rsidRPr="003C61F1" w:rsidRDefault="00BD6FBA" w:rsidP="00A20BF1">
            <w:pPr>
              <w:pStyle w:val="TableText"/>
            </w:pPr>
            <w:r w:rsidRPr="003C61F1">
              <w:t>…</w:t>
            </w:r>
          </w:p>
        </w:tc>
      </w:tr>
      <w:tr w:rsidR="00BD6FBA" w14:paraId="29D6243F" w14:textId="77777777" w:rsidTr="008758DF">
        <w:trPr>
          <w:trHeight w:val="315"/>
        </w:trPr>
        <w:tc>
          <w:tcPr>
            <w:tcW w:w="1008" w:type="dxa"/>
          </w:tcPr>
          <w:p w14:paraId="2D1E9BCF" w14:textId="77777777" w:rsidR="00BD6FBA" w:rsidRPr="003C61F1" w:rsidRDefault="00BD6FBA" w:rsidP="00A20BF1">
            <w:pPr>
              <w:pStyle w:val="TableText"/>
            </w:pPr>
            <w:r w:rsidRPr="003C61F1">
              <w:t>X = m</w:t>
            </w:r>
          </w:p>
        </w:tc>
        <w:tc>
          <w:tcPr>
            <w:tcW w:w="864" w:type="dxa"/>
          </w:tcPr>
          <w:p w14:paraId="0A4C1A09" w14:textId="77777777" w:rsidR="00BD6FBA" w:rsidRPr="003C61F1" w:rsidRDefault="00BD6FBA" w:rsidP="00A20BF1">
            <w:pPr>
              <w:pStyle w:val="TableText"/>
            </w:pPr>
            <w:r w:rsidRPr="003C61F1">
              <w:t>n</w:t>
            </w:r>
            <w:r w:rsidRPr="003C61F1">
              <w:rPr>
                <w:vertAlign w:val="subscript"/>
              </w:rPr>
              <w:t>m0</w:t>
            </w:r>
          </w:p>
        </w:tc>
        <w:tc>
          <w:tcPr>
            <w:tcW w:w="864" w:type="dxa"/>
          </w:tcPr>
          <w:p w14:paraId="248F89D6" w14:textId="77777777" w:rsidR="00BD6FBA" w:rsidRPr="003C61F1" w:rsidRDefault="00BD6FBA" w:rsidP="00A20BF1">
            <w:pPr>
              <w:pStyle w:val="TableText"/>
            </w:pPr>
            <w:r w:rsidRPr="003C61F1">
              <w:t>n</w:t>
            </w:r>
            <w:r w:rsidRPr="003C61F1">
              <w:rPr>
                <w:vertAlign w:val="subscript"/>
              </w:rPr>
              <w:t>m1</w:t>
            </w:r>
          </w:p>
        </w:tc>
        <w:tc>
          <w:tcPr>
            <w:tcW w:w="864" w:type="dxa"/>
          </w:tcPr>
          <w:p w14:paraId="31A7A3EB" w14:textId="77777777" w:rsidR="00BD6FBA" w:rsidRPr="003C61F1" w:rsidRDefault="00BD6FBA" w:rsidP="00A20BF1">
            <w:pPr>
              <w:pStyle w:val="TableText"/>
            </w:pPr>
            <w:r w:rsidRPr="003C61F1">
              <w:t>n</w:t>
            </w:r>
            <w:r w:rsidRPr="003C61F1">
              <w:rPr>
                <w:vertAlign w:val="subscript"/>
              </w:rPr>
              <w:t>m2</w:t>
            </w:r>
          </w:p>
        </w:tc>
        <w:tc>
          <w:tcPr>
            <w:tcW w:w="1008" w:type="dxa"/>
          </w:tcPr>
          <w:p w14:paraId="07484BA9" w14:textId="77777777" w:rsidR="00BD6FBA" w:rsidRPr="003C61F1" w:rsidRDefault="00BD6FBA" w:rsidP="00A20BF1">
            <w:pPr>
              <w:pStyle w:val="TableText"/>
            </w:pPr>
            <w:r w:rsidRPr="003C61F1">
              <w:t>…</w:t>
            </w:r>
          </w:p>
        </w:tc>
        <w:tc>
          <w:tcPr>
            <w:tcW w:w="1008" w:type="dxa"/>
          </w:tcPr>
          <w:p w14:paraId="7B8B4B56" w14:textId="77777777" w:rsidR="00BD6FBA" w:rsidRPr="003C61F1" w:rsidRDefault="00BD6FBA" w:rsidP="00A20BF1">
            <w:pPr>
              <w:pStyle w:val="TableText"/>
            </w:pPr>
            <w:r w:rsidRPr="003C61F1">
              <w:t>n</w:t>
            </w:r>
            <w:r w:rsidRPr="003C61F1">
              <w:rPr>
                <w:vertAlign w:val="subscript"/>
              </w:rPr>
              <w:t>mm</w:t>
            </w:r>
          </w:p>
        </w:tc>
      </w:tr>
    </w:tbl>
    <w:p w14:paraId="17393E0F" w14:textId="77777777" w:rsidR="00BD6FBA" w:rsidRDefault="00BD6FBA" w:rsidP="00421253">
      <w:pPr>
        <w:pStyle w:val="Note1"/>
      </w:pPr>
      <w:r>
        <w:t>* m is the number of score categories of an item.</w:t>
      </w:r>
    </w:p>
    <w:p w14:paraId="0A0E8FA2" w14:textId="77777777" w:rsidR="00BD6FBA" w:rsidRDefault="00BD6FBA" w:rsidP="00421253">
      <w:pPr>
        <w:pStyle w:val="Note1"/>
      </w:pPr>
      <w:r>
        <w:t>** An ellipsis (…) signifies that there might be more rows (or columns) in the table.</w:t>
      </w:r>
    </w:p>
    <w:p w14:paraId="6BA8E695" w14:textId="35549EB9" w:rsidR="00BD6FBA" w:rsidRDefault="00BD6FBA" w:rsidP="00A20BF1">
      <w:r>
        <w:rPr>
          <w:i/>
        </w:rPr>
        <w:t xml:space="preserve">Refer to the </w:t>
      </w:r>
      <w:hyperlink w:anchor="_Alternative_Text_for_47" w:history="1">
        <w:r w:rsidRPr="00595B66">
          <w:rPr>
            <w:rStyle w:val="Hyperlink"/>
            <w:i/>
          </w:rPr>
          <w:t>Alternative Text for Equation 8.</w:t>
        </w:r>
        <w:r w:rsidR="00EA49C9">
          <w:rPr>
            <w:rStyle w:val="Hyperlink"/>
            <w:i/>
          </w:rPr>
          <w:t>22</w:t>
        </w:r>
      </w:hyperlink>
      <w:r>
        <w:rPr>
          <w:i/>
        </w:rPr>
        <w:t xml:space="preserve"> for a description of this equation. </w:t>
      </w:r>
      <w:r>
        <w:t xml:space="preserve">The kappa statistic is defined as </w:t>
      </w:r>
    </w:p>
    <w:bookmarkStart w:id="1382" w:name="_MON_1750759779"/>
    <w:bookmarkEnd w:id="1382"/>
    <w:p w14:paraId="49A2CCD4" w14:textId="57167EA8" w:rsidR="00BD6FBA" w:rsidRDefault="00501B7E" w:rsidP="00501B7E">
      <w:pPr>
        <w:pStyle w:val="NormalIndent2"/>
        <w:rPr>
          <w:shd w:val="clear" w:color="auto" w:fill="FFFFFF"/>
        </w:rPr>
      </w:pPr>
      <w:r>
        <w:object w:dxaOrig="2145" w:dyaOrig="579" w14:anchorId="2C85E42D">
          <v:shape id="_x0000_i1066" type="#_x0000_t75" alt="Equation 8.22; a link to the long description for this equation is found in the preceding paragraph." style="width:107.25pt;height:29.25pt" o:ole="">
            <v:imagedata r:id="rId147" o:title=""/>
          </v:shape>
          <o:OLEObject Type="Embed" ProgID="Word.Document.12" ShapeID="_x0000_i1066" DrawAspect="Content" ObjectID="_1750855275" r:id="rId148">
            <o:FieldCodes>\s</o:FieldCodes>
          </o:OLEObject>
        </w:object>
      </w:r>
      <w:r w:rsidR="00BD6FBA" w:rsidRPr="004A7AFD">
        <w:tab/>
        <w:t>(8.</w:t>
      </w:r>
      <w:r w:rsidR="00EA49C9" w:rsidRPr="004A7AFD">
        <w:t>22</w:t>
      </w:r>
      <w:r w:rsidR="00BD6FBA" w:rsidRPr="004A7AFD">
        <w:t>)</w:t>
      </w:r>
    </w:p>
    <w:p w14:paraId="0598ADAC" w14:textId="235A132E" w:rsidR="00BD6FBA" w:rsidRDefault="00BD6FBA" w:rsidP="00A20BF1">
      <w:pPr>
        <w:rPr>
          <w:i/>
        </w:rPr>
      </w:pPr>
      <w:r>
        <w:rPr>
          <w:i/>
        </w:rPr>
        <w:t xml:space="preserve">Refer to the </w:t>
      </w:r>
      <w:hyperlink w:anchor="_Alternative_Text_for_45" w:history="1">
        <w:r w:rsidRPr="00595B66">
          <w:rPr>
            <w:rStyle w:val="Hyperlink"/>
            <w:i/>
          </w:rPr>
          <w:t>Alternative Text for Equation 8.</w:t>
        </w:r>
        <w:r w:rsidR="008E6610">
          <w:rPr>
            <w:rStyle w:val="Hyperlink"/>
            <w:i/>
          </w:rPr>
          <w:t>23</w:t>
        </w:r>
      </w:hyperlink>
      <w:r>
        <w:rPr>
          <w:i/>
        </w:rPr>
        <w:t xml:space="preserve"> for a description of this equation.</w:t>
      </w:r>
    </w:p>
    <w:bookmarkStart w:id="1383" w:name="_MON_1750760046"/>
    <w:bookmarkEnd w:id="1383"/>
    <w:p w14:paraId="4D4B4BFE" w14:textId="57692E27" w:rsidR="00BD6FBA" w:rsidRDefault="002F4449" w:rsidP="002F4449">
      <w:pPr>
        <w:pStyle w:val="NormalIndent2"/>
        <w:rPr>
          <w:shd w:val="clear" w:color="auto" w:fill="FFFFFF"/>
        </w:rPr>
      </w:pPr>
      <w:r>
        <w:object w:dxaOrig="1935" w:dyaOrig="785" w14:anchorId="21B2F4C0">
          <v:shape id="_x0000_i1067" type="#_x0000_t75" alt="Equation 8.23; a link to the long description for this equation is found in the preceding paragraph." style="width:96.75pt;height:39pt" o:ole="">
            <v:imagedata r:id="rId149" o:title=""/>
          </v:shape>
          <o:OLEObject Type="Embed" ProgID="Word.Document.12" ShapeID="_x0000_i1067" DrawAspect="Content" ObjectID="_1750855276" r:id="rId150">
            <o:FieldCodes>\s</o:FieldCodes>
          </o:OLEObject>
        </w:object>
      </w:r>
      <w:r w:rsidR="00BD6FBA" w:rsidRPr="004A7AFD">
        <w:tab/>
        <w:t>(8.</w:t>
      </w:r>
      <w:r w:rsidR="008E6610" w:rsidRPr="004A7AFD">
        <w:t>23</w:t>
      </w:r>
      <w:r w:rsidR="00BD6FBA" w:rsidRPr="004A7AFD">
        <w:t>)</w:t>
      </w:r>
    </w:p>
    <w:p w14:paraId="5CAF2511" w14:textId="19DB5C17" w:rsidR="00BD6FBA" w:rsidRDefault="00BD6FBA" w:rsidP="00A20BF1">
      <w:pPr>
        <w:keepNext/>
        <w:rPr>
          <w:i/>
        </w:rPr>
      </w:pPr>
      <w:r>
        <w:rPr>
          <w:i/>
        </w:rPr>
        <w:t xml:space="preserve">Refer to the </w:t>
      </w:r>
      <w:hyperlink w:anchor="_Alternative_Text_for_46" w:history="1">
        <w:r w:rsidRPr="008E6610">
          <w:rPr>
            <w:rStyle w:val="Hyperlink"/>
            <w:i/>
          </w:rPr>
          <w:t>Alternative Text for Equation 8.</w:t>
        </w:r>
        <w:r w:rsidR="008E6610" w:rsidRPr="008E6610">
          <w:rPr>
            <w:rStyle w:val="Hyperlink"/>
            <w:i/>
          </w:rPr>
          <w:t>24</w:t>
        </w:r>
      </w:hyperlink>
      <w:r>
        <w:rPr>
          <w:i/>
        </w:rPr>
        <w:t xml:space="preserve"> for a description of this equation.</w:t>
      </w:r>
    </w:p>
    <w:bookmarkStart w:id="1384" w:name="_Hlk38723597"/>
    <w:bookmarkStart w:id="1385" w:name="_Hlk38723489"/>
    <w:bookmarkStart w:id="1386" w:name="_MON_1750761445"/>
    <w:bookmarkEnd w:id="1386"/>
    <w:p w14:paraId="462DD631" w14:textId="39927F84" w:rsidR="00BD6FBA" w:rsidRDefault="00385831" w:rsidP="00385831">
      <w:pPr>
        <w:pStyle w:val="NormalIndent2"/>
      </w:pPr>
      <w:r>
        <w:object w:dxaOrig="1920" w:dyaOrig="901" w14:anchorId="0CAE3DCB">
          <v:shape id="_x0000_i1068" type="#_x0000_t75" alt="Equation 8.24; a link to the long description for this equation is found in the preceding paragraph." style="width:96pt;height:45pt" o:ole="">
            <v:imagedata r:id="rId151" o:title=""/>
          </v:shape>
          <o:OLEObject Type="Embed" ProgID="Word.Document.12" ShapeID="_x0000_i1068" DrawAspect="Content" ObjectID="_1750855277" r:id="rId152">
            <o:FieldCodes>\s</o:FieldCodes>
          </o:OLEObject>
        </w:object>
      </w:r>
      <w:r w:rsidR="00BD6FBA">
        <w:tab/>
        <w:t>(8.</w:t>
      </w:r>
      <w:r w:rsidR="008E6610">
        <w:t>24</w:t>
      </w:r>
      <w:r w:rsidR="00BD6FBA">
        <w:t>)</w:t>
      </w:r>
    </w:p>
    <w:p w14:paraId="677EE78C" w14:textId="77777777" w:rsidR="00BD6FBA" w:rsidRDefault="00BD6FBA" w:rsidP="00A20BF1">
      <w:pPr>
        <w:pStyle w:val="NormalIndent2"/>
      </w:pPr>
      <w:r>
        <w:t>where,</w:t>
      </w:r>
    </w:p>
    <w:p w14:paraId="0A85C639" w14:textId="0599BF29" w:rsidR="00BD6FBA" w:rsidRDefault="001623F0" w:rsidP="00A20BF1">
      <w:pPr>
        <w:pStyle w:val="equation"/>
      </w:pPr>
      <w:bookmarkStart w:id="1387" w:name="_Hlk140146678"/>
      <w:r w:rsidRPr="001623F0">
        <w:rPr>
          <w:rFonts w:ascii="Times New Roman" w:hAnsi="Times New Roman" w:cs="Times New Roman"/>
          <w:i/>
          <w:iCs/>
          <w:sz w:val="28"/>
          <w:szCs w:val="28"/>
        </w:rPr>
        <w:t>p</w:t>
      </w:r>
      <w:r w:rsidRPr="001623F0">
        <w:rPr>
          <w:rFonts w:ascii="Times New Roman" w:hAnsi="Times New Roman" w:cs="Times New Roman"/>
          <w:i/>
          <w:iCs/>
          <w:sz w:val="28"/>
          <w:szCs w:val="28"/>
          <w:vertAlign w:val="subscript"/>
        </w:rPr>
        <w:t>obs</w:t>
      </w:r>
      <w:bookmarkEnd w:id="1387"/>
      <w:r>
        <w:t xml:space="preserve"> </w:t>
      </w:r>
      <w:r w:rsidR="00BD6FBA">
        <w:t xml:space="preserve">is the observed agreement, and </w:t>
      </w:r>
    </w:p>
    <w:p w14:paraId="49121C73" w14:textId="08D36716" w:rsidR="00BD6FBA" w:rsidRDefault="001623F0" w:rsidP="00A20BF1">
      <w:pPr>
        <w:pStyle w:val="equation"/>
        <w:rPr>
          <w:color w:val="222222"/>
          <w:shd w:val="clear" w:color="auto" w:fill="FFFFFF"/>
        </w:rPr>
      </w:pPr>
      <w:bookmarkStart w:id="1388" w:name="_Hlk140146742"/>
      <w:r w:rsidRPr="001623F0">
        <w:rPr>
          <w:rFonts w:ascii="Times New Roman" w:hAnsi="Times New Roman" w:cs="Times New Roman"/>
          <w:i/>
          <w:iCs/>
          <w:sz w:val="28"/>
          <w:szCs w:val="28"/>
        </w:rPr>
        <w:t>p</w:t>
      </w:r>
      <w:r>
        <w:rPr>
          <w:rFonts w:ascii="Times New Roman" w:hAnsi="Times New Roman" w:cs="Times New Roman"/>
          <w:i/>
          <w:iCs/>
          <w:sz w:val="28"/>
          <w:szCs w:val="28"/>
          <w:vertAlign w:val="subscript"/>
        </w:rPr>
        <w:t>exp</w:t>
      </w:r>
      <w:bookmarkEnd w:id="1388"/>
      <w:r w:rsidR="00BD6FBA">
        <w:t xml:space="preserve"> is the expected agreement between </w:t>
      </w:r>
      <w:r w:rsidR="00BD6FBA" w:rsidRPr="67270392">
        <w:rPr>
          <w:i/>
          <w:iCs/>
        </w:rPr>
        <w:t>X</w:t>
      </w:r>
      <w:r w:rsidR="00BD6FBA">
        <w:t xml:space="preserve"> and </w:t>
      </w:r>
      <w:r w:rsidR="00BD6FBA" w:rsidRPr="67270392">
        <w:rPr>
          <w:i/>
          <w:iCs/>
        </w:rPr>
        <w:t>Y</w:t>
      </w:r>
      <w:r w:rsidR="00BD6FBA">
        <w:t>.</w:t>
      </w:r>
    </w:p>
    <w:bookmarkEnd w:id="1384"/>
    <w:p w14:paraId="56DA33E7" w14:textId="24EA5FEF" w:rsidR="00BD6FBA" w:rsidRDefault="00BD6FBA" w:rsidP="00A20BF1">
      <w:pPr>
        <w:rPr>
          <w:color w:val="000000"/>
        </w:rPr>
      </w:pPr>
      <w:r w:rsidRPr="004A7AFD">
        <w:rPr>
          <w:color w:val="222222"/>
        </w:rPr>
        <w:t xml:space="preserve">When </w:t>
      </w:r>
      <w:r w:rsidR="001623F0" w:rsidRPr="001623F0">
        <w:rPr>
          <w:rFonts w:ascii="Times New Roman" w:hAnsi="Times New Roman" w:cs="Times New Roman"/>
          <w:i/>
          <w:iCs/>
          <w:sz w:val="28"/>
          <w:szCs w:val="28"/>
        </w:rPr>
        <w:t>p</w:t>
      </w:r>
      <w:r w:rsidR="001623F0" w:rsidRPr="001623F0">
        <w:rPr>
          <w:rFonts w:ascii="Times New Roman" w:hAnsi="Times New Roman" w:cs="Times New Roman"/>
          <w:i/>
          <w:iCs/>
          <w:sz w:val="28"/>
          <w:szCs w:val="28"/>
          <w:vertAlign w:val="subscript"/>
        </w:rPr>
        <w:t>obs</w:t>
      </w:r>
      <w:r w:rsidRPr="004A7AFD">
        <w:t xml:space="preserve"> and </w:t>
      </w:r>
      <w:r w:rsidR="001623F0" w:rsidRPr="001623F0">
        <w:rPr>
          <w:rFonts w:ascii="Times New Roman" w:hAnsi="Times New Roman" w:cs="Times New Roman"/>
          <w:i/>
          <w:iCs/>
          <w:sz w:val="28"/>
          <w:szCs w:val="28"/>
        </w:rPr>
        <w:t>p</w:t>
      </w:r>
      <w:r w:rsidR="001623F0">
        <w:rPr>
          <w:rFonts w:ascii="Times New Roman" w:hAnsi="Times New Roman" w:cs="Times New Roman"/>
          <w:i/>
          <w:iCs/>
          <w:sz w:val="28"/>
          <w:szCs w:val="28"/>
          <w:vertAlign w:val="subscript"/>
        </w:rPr>
        <w:t>exp</w:t>
      </w:r>
      <w:r w:rsidRPr="004A7AFD">
        <w:t xml:space="preserve"> </w:t>
      </w:r>
      <w:r w:rsidRPr="004A7AFD">
        <w:rPr>
          <w:color w:val="222222"/>
        </w:rPr>
        <w:t>agree only at the chance level, the value of kappa is 0. When the two measurements agree perfectly, the value of kappa is 1.0.</w:t>
      </w:r>
      <w:bookmarkEnd w:id="1385"/>
    </w:p>
    <w:p w14:paraId="60B69F12" w14:textId="77777777" w:rsidR="004A4B43" w:rsidRPr="00D71FA0" w:rsidRDefault="004A4B43" w:rsidP="00787A80">
      <w:pPr>
        <w:pStyle w:val="Heading6"/>
      </w:pPr>
      <w:r w:rsidRPr="00D71FA0">
        <w:t>Quadratic-Weighted Kappa</w:t>
      </w:r>
    </w:p>
    <w:p w14:paraId="0631FE7C" w14:textId="0FCA75AE" w:rsidR="00BD6FBA" w:rsidRPr="00A57B8E" w:rsidRDefault="00BD6FBA" w:rsidP="00A20BF1">
      <w:r w:rsidRPr="00A57B8E">
        <w:t>QWK</w:t>
      </w:r>
      <w:r w:rsidR="00DE35AE">
        <w:t xml:space="preserve"> is </w:t>
      </w:r>
      <w:r w:rsidRPr="00A57B8E">
        <w:t>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46FC854E" w14:textId="6E68779D" w:rsidR="00BD6FBA" w:rsidRPr="00A57B8E" w:rsidRDefault="00BD6FBA" w:rsidP="00A20BF1">
      <w:pPr>
        <w:keepNext/>
      </w:pPr>
      <w:r w:rsidRPr="00A57B8E">
        <w:t xml:space="preserve">For a human-scored item with </w:t>
      </w:r>
      <w:r w:rsidRPr="00A57B8E">
        <w:rPr>
          <w:rFonts w:ascii="Times New Roman" w:hAnsi="Times New Roman" w:cs="Times New Roman"/>
          <w:i/>
          <w:sz w:val="26"/>
        </w:rPr>
        <w:t>m</w:t>
      </w:r>
      <w:r>
        <w:rPr>
          <w:rFonts w:ascii="Times New Roman" w:hAnsi="Times New Roman" w:cs="Times New Roman"/>
          <w:i/>
          <w:sz w:val="26"/>
        </w:rPr>
        <w:t>+1</w:t>
      </w:r>
      <w:r w:rsidRPr="00A57B8E">
        <w:t xml:space="preserve"> categories, one can construct an </w:t>
      </w:r>
      <w: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rPr>
          <w:rFonts w:ascii="Times New Roman" w:hAnsi="Times New Roman" w:cs="Times New Roman"/>
          <w:i/>
          <w:sz w:val="28"/>
          <w:szCs w:val="28"/>
        </w:rPr>
        <w:t xml:space="preserve"> </w:t>
      </w:r>
      <w:r w:rsidRPr="0028401D">
        <w:rPr>
          <w:rFonts w:ascii="Helvetica" w:hAnsi="Helvetica" w:cs="Helvetica"/>
          <w:sz w:val="28"/>
          <w:szCs w:val="28"/>
        </w:rPr>
        <w:t>×</w:t>
      </w:r>
      <w:r w:rsidRPr="00A57B8E">
        <w:rPr>
          <w:rFonts w:ascii="Times New Roman" w:hAnsi="Times New Roman" w:cs="Times New Roman"/>
          <w:i/>
          <w:sz w:val="28"/>
          <w:szCs w:val="28"/>
        </w:rPr>
        <w:t xml:space="preserve"> </w:t>
      </w:r>
      <w:r>
        <w:rPr>
          <w:rFonts w:ascii="Times New Roman" w:hAnsi="Times New Roman" w:cs="Times New Roman"/>
          <w:i/>
          <w:sz w:val="28"/>
          <w:szCs w:val="28"/>
        </w:rP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t xml:space="preserve"> rating table with scores provided by two raters, </w:t>
      </w:r>
      <w:r w:rsidRPr="00ED4946">
        <w:rPr>
          <w:i/>
        </w:rPr>
        <w:t>X</w:t>
      </w:r>
      <w:r w:rsidRPr="00A57B8E">
        <w:t xml:space="preserve"> and </w:t>
      </w:r>
      <w:r w:rsidRPr="00ED4946">
        <w:rPr>
          <w:i/>
        </w:rPr>
        <w:t>Y,</w:t>
      </w:r>
      <w:r>
        <w:t xml:space="preserve"> as described in </w:t>
      </w:r>
      <w:r w:rsidRPr="00B309B2">
        <w:rPr>
          <w:rStyle w:val="Cross-Reference"/>
        </w:rPr>
        <w:fldChar w:fldCharType="begin"/>
      </w:r>
      <w:r w:rsidRPr="00B309B2">
        <w:rPr>
          <w:rStyle w:val="Cross-Reference"/>
        </w:rPr>
        <w:instrText xml:space="preserve"> REF  _Ref35944542 \* Lower \h  \* MERGEFORMAT </w:instrText>
      </w:r>
      <w:r w:rsidRPr="00B309B2">
        <w:rPr>
          <w:rStyle w:val="Cross-Reference"/>
        </w:rPr>
      </w:r>
      <w:r w:rsidRPr="00B309B2">
        <w:rPr>
          <w:rStyle w:val="Cross-Reference"/>
        </w:rPr>
        <w:fldChar w:fldCharType="separate"/>
      </w:r>
      <w:r w:rsidR="00970A66" w:rsidRPr="00970A66">
        <w:rPr>
          <w:rStyle w:val="Cross-Reference"/>
        </w:rPr>
        <w:t>table 8.17</w:t>
      </w:r>
      <w:r w:rsidRPr="00B309B2">
        <w:rPr>
          <w:rStyle w:val="Cross-Reference"/>
        </w:rPr>
        <w:fldChar w:fldCharType="end"/>
      </w:r>
      <w:r w:rsidRPr="00A57B8E">
        <w:t xml:space="preserve">. </w:t>
      </w:r>
      <w:bookmarkStart w:id="1389" w:name="_Toc310517775"/>
      <w:r w:rsidRPr="00A57B8E">
        <w:t>The weighted kappa coefficient is defined as presented in equation 8.</w:t>
      </w:r>
      <w:r w:rsidR="00923196">
        <w:t>25</w:t>
      </w:r>
      <w:r w:rsidRPr="00A57B8E">
        <w:t>.</w:t>
      </w:r>
      <w:r w:rsidRPr="00A57B8E">
        <w:rPr>
          <w:i/>
          <w:iCs/>
        </w:rPr>
        <w:t xml:space="preserve"> Refer to the </w:t>
      </w:r>
      <w:hyperlink w:anchor="_Alternative_Text_for_48" w:history="1">
        <w:r w:rsidRPr="00893C2B">
          <w:rPr>
            <w:rStyle w:val="Hyperlink"/>
            <w:i/>
            <w:iCs/>
          </w:rPr>
          <w:t>Alternative Text for Equation 8.</w:t>
        </w:r>
        <w:r w:rsidR="00923196">
          <w:rPr>
            <w:rStyle w:val="Hyperlink"/>
            <w:i/>
            <w:iCs/>
          </w:rPr>
          <w:t>25</w:t>
        </w:r>
      </w:hyperlink>
      <w:r w:rsidRPr="00A57B8E">
        <w:rPr>
          <w:i/>
          <w:iCs/>
        </w:rPr>
        <w:t xml:space="preserve"> for a description of this equation.</w:t>
      </w:r>
    </w:p>
    <w:bookmarkStart w:id="1390" w:name="_MON_1750664004"/>
    <w:bookmarkEnd w:id="1390"/>
    <w:p w14:paraId="6092EC42" w14:textId="779AC81E" w:rsidR="00BD6FBA" w:rsidRPr="00A57B8E" w:rsidRDefault="00FC2BF1" w:rsidP="00A20BF1">
      <w:pPr>
        <w:pStyle w:val="NormalIndent2"/>
      </w:pPr>
      <w:r w:rsidRPr="004D0DD7">
        <w:rPr>
          <w:position w:val="-6"/>
        </w:rPr>
        <w:object w:dxaOrig="4515" w:dyaOrig="873" w14:anchorId="57D46A8B">
          <v:shape id="_x0000_i1069" type="#_x0000_t75" alt="Equation 8.25; a link to the long description for this equation is found in the preceding paragraph." style="width:225.75pt;height:43.5pt" o:ole="">
            <v:imagedata r:id="rId153" o:title=""/>
          </v:shape>
          <o:OLEObject Type="Embed" ProgID="Word.Document.12" ShapeID="_x0000_i1069" DrawAspect="Content" ObjectID="_1750855278" r:id="rId154">
            <o:FieldCodes>\s</o:FieldCodes>
          </o:OLEObject>
        </w:object>
      </w:r>
      <w:r w:rsidR="00BD6FBA" w:rsidRPr="00A57B8E">
        <w:tab/>
        <w:t>(8.</w:t>
      </w:r>
      <w:r w:rsidR="00923196">
        <w:t>25</w:t>
      </w:r>
      <w:r w:rsidR="00BD6FBA" w:rsidRPr="00A57B8E">
        <w:t>)</w:t>
      </w:r>
    </w:p>
    <w:p w14:paraId="7F7E8188" w14:textId="58A58211" w:rsidR="00BD6FBA" w:rsidRPr="00A57B8E" w:rsidRDefault="00BD6FBA" w:rsidP="00A20BF1">
      <w:pPr>
        <w:keepNext/>
      </w:pPr>
      <w:r w:rsidRPr="00A57B8E">
        <w:t>For QWK, the weights are calculated using equation 8.</w:t>
      </w:r>
      <w:r w:rsidR="00BA139F">
        <w:t>26</w:t>
      </w:r>
      <w:r w:rsidRPr="00A57B8E">
        <w:t>.</w:t>
      </w:r>
      <w:r w:rsidRPr="00A57B8E">
        <w:rPr>
          <w:i/>
          <w:iCs/>
        </w:rPr>
        <w:t xml:space="preserve"> Refer to the </w:t>
      </w:r>
      <w:hyperlink w:anchor="_Alternative_Text_for_49" w:history="1">
        <w:r w:rsidRPr="00304E87">
          <w:rPr>
            <w:rStyle w:val="Hyperlink"/>
            <w:i/>
            <w:iCs/>
          </w:rPr>
          <w:t>Alternative Text for Equation 8.</w:t>
        </w:r>
        <w:r w:rsidR="00BA139F">
          <w:rPr>
            <w:rStyle w:val="Hyperlink"/>
            <w:i/>
            <w:iCs/>
          </w:rPr>
          <w:t>26</w:t>
        </w:r>
      </w:hyperlink>
      <w:r w:rsidRPr="00A57B8E">
        <w:rPr>
          <w:i/>
          <w:iCs/>
        </w:rPr>
        <w:t xml:space="preserve"> for a description of this equation.</w:t>
      </w:r>
    </w:p>
    <w:bookmarkStart w:id="1391" w:name="_MON_1750762001"/>
    <w:bookmarkEnd w:id="1391"/>
    <w:p w14:paraId="333C2B47" w14:textId="25E481C1" w:rsidR="00BD6FBA" w:rsidRPr="00A57B8E" w:rsidRDefault="00FC2BF1" w:rsidP="00FC2BF1">
      <w:pPr>
        <w:pStyle w:val="NormalIndent2"/>
      </w:pPr>
      <w:r>
        <w:object w:dxaOrig="1920" w:dyaOrig="608" w14:anchorId="6A44EA65">
          <v:shape id="_x0000_i1070" type="#_x0000_t75" alt="Equation 8.26; a link to the long description for this equation is found in the preceding paragraph." style="width:96pt;height:30.75pt" o:ole="">
            <v:imagedata r:id="rId155" o:title=""/>
          </v:shape>
          <o:OLEObject Type="Embed" ProgID="Word.Document.12" ShapeID="_x0000_i1070" DrawAspect="Content" ObjectID="_1750855279" r:id="rId156">
            <o:FieldCodes>\s</o:FieldCodes>
          </o:OLEObject>
        </w:object>
      </w:r>
      <w:r w:rsidR="00BD6FBA" w:rsidRPr="00A57B8E">
        <w:tab/>
        <w:t>(8.</w:t>
      </w:r>
      <w:r w:rsidR="00BA139F">
        <w:t>26</w:t>
      </w:r>
      <w:r w:rsidR="00BD6FBA" w:rsidRPr="00A57B8E">
        <w:t>)</w:t>
      </w:r>
    </w:p>
    <w:bookmarkEnd w:id="1389"/>
    <w:p w14:paraId="3DB72DB7" w14:textId="55BA8E7C" w:rsidR="00346E19" w:rsidRDefault="00346E19" w:rsidP="00787A80">
      <w:pPr>
        <w:pStyle w:val="Heading5"/>
      </w:pPr>
      <w:r>
        <w:t>Results of the Interrater Reliabilities</w:t>
      </w:r>
    </w:p>
    <w:p w14:paraId="46834970" w14:textId="53B08615" w:rsidR="0076089F" w:rsidRPr="00A57B8E" w:rsidRDefault="0076089F" w:rsidP="00A21986">
      <w:r w:rsidRPr="00A57B8E">
        <w:t xml:space="preserve">To ensure that the AI scoring engine awarded scores that were consistent with the scores assigned by qualified human raters, ongoing quality checks </w:t>
      </w:r>
      <w:r w:rsidR="00A8059F">
        <w:t xml:space="preserve">are conducted </w:t>
      </w:r>
      <w:r w:rsidRPr="00A57B8E">
        <w:t>to ensure that the scoring models perform consistently. A description of these quality checks is provided in subsectio</w:t>
      </w:r>
      <w:r w:rsidRPr="00202288">
        <w:t xml:space="preserve">n </w:t>
      </w:r>
      <w:hyperlink w:anchor="_Artificial_Intelligence_Scoring" w:history="1">
        <w:r w:rsidR="00202288" w:rsidRPr="00202288">
          <w:rPr>
            <w:rStyle w:val="Hyperlink"/>
            <w:i/>
          </w:rPr>
          <w:t>9</w:t>
        </w:r>
        <w:r w:rsidRPr="00202288">
          <w:rPr>
            <w:rStyle w:val="Hyperlink"/>
            <w:i/>
          </w:rPr>
          <w:t>.</w:t>
        </w:r>
        <w:r w:rsidR="00202288" w:rsidRPr="00202288">
          <w:rPr>
            <w:rStyle w:val="Hyperlink"/>
            <w:i/>
          </w:rPr>
          <w:t>5</w:t>
        </w:r>
        <w:r w:rsidRPr="00202288">
          <w:rPr>
            <w:rStyle w:val="Hyperlink"/>
            <w:i/>
          </w:rPr>
          <w:t>.</w:t>
        </w:r>
        <w:r w:rsidR="00202288" w:rsidRPr="00202288">
          <w:rPr>
            <w:rStyle w:val="Hyperlink"/>
            <w:i/>
          </w:rPr>
          <w:t>3</w:t>
        </w:r>
        <w:r w:rsidRPr="00202288">
          <w:rPr>
            <w:rStyle w:val="Hyperlink"/>
            <w:i/>
          </w:rPr>
          <w:t xml:space="preserve"> Artificial Intelligence Scoring</w:t>
        </w:r>
        <w:r w:rsidR="00202288" w:rsidRPr="00202288">
          <w:rPr>
            <w:rStyle w:val="Hyperlink"/>
            <w:i/>
          </w:rPr>
          <w:t xml:space="preserve"> Verification</w:t>
        </w:r>
      </w:hyperlink>
      <w:r w:rsidRPr="00202288">
        <w:t>.</w:t>
      </w:r>
    </w:p>
    <w:p w14:paraId="366874F6" w14:textId="43B0B723" w:rsidR="00550E56" w:rsidRDefault="00550E56" w:rsidP="00A21986">
      <w:r w:rsidRPr="0068729B">
        <w:t xml:space="preserve">The </w:t>
      </w:r>
      <w:r w:rsidRPr="000D495D">
        <w:t>interrater reliabilities for operational CR items are shown in</w:t>
      </w:r>
      <w:r w:rsidR="005A17F6">
        <w:t xml:space="preserve"> </w:t>
      </w:r>
      <w:hyperlink w:anchor="_Appendix_8.J:_Interrater_2" w:history="1">
        <w:r w:rsidR="00A31524" w:rsidRPr="002500DA">
          <w:rPr>
            <w:rStyle w:val="Hyperlink"/>
          </w:rPr>
          <w:t>appendix 8.</w:t>
        </w:r>
        <w:r w:rsidR="00A31524" w:rsidRPr="002500DA" w:rsidDel="00C334D2">
          <w:rPr>
            <w:rStyle w:val="Hyperlink"/>
          </w:rPr>
          <w:t>J</w:t>
        </w:r>
      </w:hyperlink>
      <w:r w:rsidR="00C334D2">
        <w:t>.</w:t>
      </w:r>
      <w:r w:rsidRPr="00C334D2">
        <w:t xml:space="preserve"> </w:t>
      </w:r>
      <w:r w:rsidR="003C3FB6" w:rsidRPr="003C3FB6">
        <w:rPr>
          <w:rStyle w:val="Cross-ReferenceChar"/>
        </w:rPr>
        <w:fldChar w:fldCharType="begin"/>
      </w:r>
      <w:r w:rsidR="003C3FB6" w:rsidRPr="003C3FB6">
        <w:rPr>
          <w:rStyle w:val="Cross-ReferenceChar"/>
        </w:rPr>
        <w:instrText xml:space="preserve"> REF _Ref136522249 \h </w:instrText>
      </w:r>
      <w:r w:rsidR="003C3FB6">
        <w:rPr>
          <w:rStyle w:val="Cross-ReferenceChar"/>
        </w:rPr>
        <w:instrText xml:space="preserve"> \* MERGEFORMAT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8.J.1</w:t>
      </w:r>
      <w:r w:rsidR="003C3FB6" w:rsidRPr="003C3FB6">
        <w:rPr>
          <w:rStyle w:val="Cross-ReferenceChar"/>
        </w:rPr>
        <w:fldChar w:fldCharType="end"/>
      </w:r>
      <w:r w:rsidRPr="000D495D">
        <w:t xml:space="preserve"> through </w:t>
      </w:r>
      <w:r w:rsidR="003C3FB6" w:rsidRPr="003C3FB6">
        <w:rPr>
          <w:rStyle w:val="Cross-ReferenceChar"/>
        </w:rPr>
        <w:fldChar w:fldCharType="begin"/>
      </w:r>
      <w:r w:rsidR="003C3FB6" w:rsidRPr="003C3FB6">
        <w:rPr>
          <w:rStyle w:val="Cross-ReferenceChar"/>
        </w:rPr>
        <w:instrText xml:space="preserve"> REF _Ref136522274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8.J.3</w:t>
      </w:r>
      <w:r w:rsidR="003C3FB6" w:rsidRPr="003C3FB6">
        <w:rPr>
          <w:rStyle w:val="Cross-ReferenceChar"/>
        </w:rPr>
        <w:fldChar w:fldCharType="end"/>
      </w:r>
      <w:r w:rsidRPr="000D495D">
        <w:t xml:space="preserve"> show artificial intelligence (AI)–scored and human-scored CR items, and </w:t>
      </w:r>
      <w:r w:rsidR="003C3FB6" w:rsidRPr="003C3FB6">
        <w:rPr>
          <w:rStyle w:val="Cross-ReferenceChar"/>
        </w:rPr>
        <w:fldChar w:fldCharType="begin"/>
      </w:r>
      <w:r w:rsidR="003C3FB6" w:rsidRPr="003C3FB6">
        <w:rPr>
          <w:rStyle w:val="Cross-ReferenceChar"/>
        </w:rPr>
        <w:instrText xml:space="preserve"> REF _Ref136522256 \h </w:instrText>
      </w:r>
      <w:r w:rsidR="003C3FB6" w:rsidRPr="003C3FB6">
        <w:rPr>
          <w:rStyle w:val="Cross-ReferenceChar"/>
        </w:rPr>
      </w:r>
      <w:r w:rsidR="003C3FB6" w:rsidRPr="003C3FB6">
        <w:rPr>
          <w:rStyle w:val="Cross-ReferenceChar"/>
        </w:rPr>
        <w:fldChar w:fldCharType="separate"/>
      </w:r>
      <w:r w:rsidR="003C3FB6" w:rsidRPr="003C3FB6">
        <w:rPr>
          <w:rStyle w:val="Cross-ReferenceChar"/>
        </w:rPr>
        <w:t>table 8.J.4</w:t>
      </w:r>
      <w:r w:rsidR="003C3FB6" w:rsidRPr="003C3FB6">
        <w:rPr>
          <w:rStyle w:val="Cross-ReferenceChar"/>
        </w:rPr>
        <w:fldChar w:fldCharType="end"/>
      </w:r>
      <w:r w:rsidRPr="0079739F" w:rsidDel="00A832A2">
        <w:t xml:space="preserve"> </w:t>
      </w:r>
      <w:r w:rsidRPr="000D495D">
        <w:t xml:space="preserve">shows </w:t>
      </w:r>
      <w:r w:rsidR="00A832A2">
        <w:t xml:space="preserve">one </w:t>
      </w:r>
      <w:r w:rsidRPr="000D495D">
        <w:t xml:space="preserve">CR item receiving two human scores. </w:t>
      </w:r>
      <w:r w:rsidRPr="00F10B3D">
        <w:t>The QWK ranged from 0.</w:t>
      </w:r>
      <w:r w:rsidR="00F10B3D">
        <w:t>60</w:t>
      </w:r>
      <w:r w:rsidRPr="00F10B3D">
        <w:t xml:space="preserve"> to 0.9</w:t>
      </w:r>
      <w:r w:rsidR="0081523A">
        <w:t>3</w:t>
      </w:r>
      <w:r w:rsidRPr="00F10B3D">
        <w:t xml:space="preserve"> for AI-scored items and </w:t>
      </w:r>
      <w:r w:rsidR="0081523A">
        <w:t xml:space="preserve">was </w:t>
      </w:r>
      <w:r w:rsidRPr="00F10B3D">
        <w:t xml:space="preserve">0.62 for </w:t>
      </w:r>
      <w:r w:rsidR="00452937">
        <w:t xml:space="preserve">the </w:t>
      </w:r>
      <w:r w:rsidRPr="00F10B3D">
        <w:t>human-scored item</w:t>
      </w:r>
      <w:r w:rsidR="00452937">
        <w:t>.</w:t>
      </w:r>
      <w:r w:rsidRPr="00F10B3D">
        <w:t xml:space="preserve"> </w:t>
      </w:r>
      <w:r w:rsidR="001A1F84">
        <w:t>These values</w:t>
      </w:r>
      <w:r w:rsidR="001A1F84" w:rsidRPr="00F10B3D">
        <w:t xml:space="preserve"> </w:t>
      </w:r>
      <w:r w:rsidRPr="00F10B3D">
        <w:t xml:space="preserve">indicate a moderate to high level of agreement between two raters. Detailed information on interrater reliability results can be found in subsection </w:t>
      </w:r>
      <w:hyperlink w:anchor="_Interrater_Reliability_for" w:history="1">
        <w:r w:rsidR="00160565" w:rsidRPr="00A431D6">
          <w:rPr>
            <w:rStyle w:val="Hyperlink"/>
            <w:i/>
            <w:iCs/>
          </w:rPr>
          <w:t>7.1.1.2.9</w:t>
        </w:r>
        <w:r w:rsidRPr="00A431D6">
          <w:rPr>
            <w:rStyle w:val="Hyperlink"/>
            <w:i/>
          </w:rPr>
          <w:t xml:space="preserve"> Interrater </w:t>
        </w:r>
        <w:r w:rsidR="00A431D6" w:rsidRPr="00A431D6">
          <w:rPr>
            <w:rStyle w:val="Hyperlink"/>
            <w:i/>
          </w:rPr>
          <w:t>Reliability for Operational Items</w:t>
        </w:r>
      </w:hyperlink>
      <w:r w:rsidRPr="00F10B3D">
        <w:t>.</w:t>
      </w:r>
    </w:p>
    <w:p w14:paraId="52F0ABDE" w14:textId="3EF88371" w:rsidR="00565D2F" w:rsidRDefault="00565D2F" w:rsidP="00787A80">
      <w:pPr>
        <w:pStyle w:val="Heading3"/>
        <w:rPr>
          <w:webHidden/>
        </w:rPr>
      </w:pPr>
      <w:bookmarkStart w:id="1392" w:name="_Validity_Evidence"/>
      <w:bookmarkStart w:id="1393" w:name="_Toc136514987"/>
      <w:bookmarkEnd w:id="1392"/>
      <w:r w:rsidRPr="001A3E9E">
        <w:t>Validity Evidence</w:t>
      </w:r>
      <w:bookmarkEnd w:id="1393"/>
    </w:p>
    <w:p w14:paraId="25F0D0EA" w14:textId="21C438B8" w:rsidR="005B2A8F" w:rsidRPr="00943846" w:rsidRDefault="005B2A8F" w:rsidP="004A7AFD">
      <w:bookmarkStart w:id="1394" w:name="_Hlk129018900"/>
      <w:r w:rsidRPr="00943846">
        <w:t xml:space="preserve">Validity refers to the degree to which each interpretation or use of a test score is supported </w:t>
      </w:r>
      <w:bookmarkStart w:id="1395" w:name="_Hlk90456597"/>
      <w:r w:rsidRPr="00943846">
        <w:t>by the accumulated evidence (American Educational Research Association [AERA], American Psychological Association [APA], &amp; National Council on Measurement in Education [NCME], 2014; ETS, 2014). It constitutes the central notion underlying the development, administration, and scoring of a test and the uses and interpretations of test scores.</w:t>
      </w:r>
    </w:p>
    <w:p w14:paraId="228B5E60" w14:textId="77777777" w:rsidR="005B2A8F" w:rsidRPr="00943846" w:rsidRDefault="005B2A8F" w:rsidP="004A7AFD">
      <w:r w:rsidRPr="00943846">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395"/>
    </w:p>
    <w:p w14:paraId="57B059A6" w14:textId="4B609061" w:rsidR="005B2A8F" w:rsidRPr="00943846" w:rsidRDefault="005B2A8F" w:rsidP="004A7AFD">
      <w:r w:rsidRPr="00943846">
        <w:t xml:space="preserve">In this section, the evidence gathered is presented to support the intended uses and interpretations of scores for the </w:t>
      </w:r>
      <w:r w:rsidR="007B5E64">
        <w:rPr>
          <w:rFonts w:cs="Arial"/>
        </w:rPr>
        <w:t>CAST</w:t>
      </w:r>
      <w:r w:rsidRPr="00943846">
        <w:t xml:space="preserve">. This section discusses some of the principles prescribed by AERA, APA, and NCME’s </w:t>
      </w:r>
      <w:r w:rsidRPr="00943846">
        <w:rPr>
          <w:i/>
        </w:rPr>
        <w:t xml:space="preserve">Standards for Educational and Psychological Testing </w:t>
      </w:r>
      <w:r w:rsidRPr="00943846">
        <w:t>(2014). These</w:t>
      </w:r>
      <w:r w:rsidRPr="00943846">
        <w:rPr>
          <w:i/>
        </w:rPr>
        <w:t xml:space="preserve"> Standards</w:t>
      </w:r>
      <w:r w:rsidRPr="00943846">
        <w:t xml:space="preserve"> require a clear definition of the purpose of the test, a description of the constructs to be assessed, and the population to be assessed, as well as how the scores are to be interpreted and used. </w:t>
      </w:r>
    </w:p>
    <w:p w14:paraId="236C07CE" w14:textId="2963C515" w:rsidR="005B2A8F" w:rsidRPr="00943846" w:rsidRDefault="005B2A8F" w:rsidP="004A7AFD">
      <w:r>
        <w:t xml:space="preserve">The </w:t>
      </w:r>
      <w:r w:rsidRPr="67270392">
        <w:rPr>
          <w:i/>
          <w:iCs/>
        </w:rPr>
        <w:t xml:space="preserve">Standards </w:t>
      </w:r>
      <w:r>
        <w:t>identify five kinds of evidence that can provide support for score interpretations and uses:</w:t>
      </w:r>
    </w:p>
    <w:p w14:paraId="02741CCB" w14:textId="77777777" w:rsidR="005B2A8F" w:rsidRPr="00943846" w:rsidRDefault="005B2A8F" w:rsidP="00787A80">
      <w:pPr>
        <w:pStyle w:val="Numbered"/>
        <w:numPr>
          <w:ilvl w:val="0"/>
          <w:numId w:val="29"/>
        </w:numPr>
        <w:spacing w:before="10"/>
        <w:ind w:left="864" w:hanging="288"/>
        <w:contextualSpacing/>
      </w:pPr>
      <w:r w:rsidRPr="00943846">
        <w:t>Evidence based on test content</w:t>
      </w:r>
    </w:p>
    <w:p w14:paraId="3B8138A4" w14:textId="77777777" w:rsidR="005B2A8F" w:rsidRPr="00943846" w:rsidRDefault="005B2A8F" w:rsidP="00787A80">
      <w:pPr>
        <w:pStyle w:val="Numbered"/>
        <w:numPr>
          <w:ilvl w:val="0"/>
          <w:numId w:val="29"/>
        </w:numPr>
        <w:spacing w:before="10"/>
        <w:ind w:left="864" w:hanging="288"/>
        <w:contextualSpacing/>
      </w:pPr>
      <w:r w:rsidRPr="00943846">
        <w:t>Evidence based on relations to other variables</w:t>
      </w:r>
    </w:p>
    <w:p w14:paraId="6766BB74" w14:textId="77777777" w:rsidR="005B2A8F" w:rsidRPr="00943846" w:rsidRDefault="005B2A8F" w:rsidP="00787A80">
      <w:pPr>
        <w:pStyle w:val="Numbered"/>
        <w:numPr>
          <w:ilvl w:val="0"/>
          <w:numId w:val="29"/>
        </w:numPr>
        <w:spacing w:before="10"/>
        <w:ind w:left="864" w:hanging="288"/>
        <w:contextualSpacing/>
      </w:pPr>
      <w:r w:rsidRPr="00943846">
        <w:t>Evidence based on response processes</w:t>
      </w:r>
    </w:p>
    <w:p w14:paraId="6B3233BE" w14:textId="77777777" w:rsidR="005B2A8F" w:rsidRPr="00943846" w:rsidRDefault="005B2A8F" w:rsidP="00787A80">
      <w:pPr>
        <w:pStyle w:val="Numbered"/>
        <w:keepNext/>
        <w:numPr>
          <w:ilvl w:val="0"/>
          <w:numId w:val="29"/>
        </w:numPr>
        <w:spacing w:before="10"/>
        <w:ind w:left="864" w:hanging="288"/>
        <w:contextualSpacing/>
      </w:pPr>
      <w:r w:rsidRPr="00943846">
        <w:t>Evidence based on internal structure</w:t>
      </w:r>
    </w:p>
    <w:p w14:paraId="7FF801B9" w14:textId="77777777" w:rsidR="005B2A8F" w:rsidRPr="00943846" w:rsidRDefault="005B2A8F" w:rsidP="00787A80">
      <w:pPr>
        <w:pStyle w:val="Numbered"/>
        <w:numPr>
          <w:ilvl w:val="0"/>
          <w:numId w:val="29"/>
        </w:numPr>
        <w:spacing w:before="10"/>
        <w:ind w:left="864" w:hanging="288"/>
        <w:contextualSpacing/>
      </w:pPr>
      <w:r w:rsidRPr="00943846">
        <w:t>Evidence based on the consequences of testing</w:t>
      </w:r>
    </w:p>
    <w:p w14:paraId="6867003A" w14:textId="18C4653B" w:rsidR="005B2A8F" w:rsidRPr="00FF01B0" w:rsidRDefault="005B2A8F" w:rsidP="004A7AFD">
      <w:bookmarkStart w:id="1396" w:name="_Toc124169566"/>
      <w:bookmarkStart w:id="1397" w:name="_Toc124228571"/>
      <w:bookmarkStart w:id="1398" w:name="_Toc124316738"/>
      <w:bookmarkStart w:id="1399" w:name="_Toc124317071"/>
      <w:bookmarkStart w:id="1400" w:name="_Toc128549927"/>
      <w:bookmarkStart w:id="1401" w:name="_Toc128636118"/>
      <w:bookmarkStart w:id="1402" w:name="_Toc128649454"/>
      <w:bookmarkStart w:id="1403" w:name="_Toc129076866"/>
      <w:bookmarkStart w:id="1404" w:name="_Toc129168964"/>
      <w:bookmarkStart w:id="1405" w:name="_Toc129173680"/>
      <w:bookmarkStart w:id="1406" w:name="_Toc129772484"/>
      <w:bookmarkStart w:id="1407" w:name="_Toc129953432"/>
      <w:bookmarkStart w:id="1408" w:name="_Toc130305250"/>
      <w:bookmarkStart w:id="1409" w:name="_Toc130305546"/>
      <w:bookmarkStart w:id="1410" w:name="_Toc124169567"/>
      <w:bookmarkStart w:id="1411" w:name="_Toc124228572"/>
      <w:bookmarkStart w:id="1412" w:name="_Toc124316739"/>
      <w:bookmarkStart w:id="1413" w:name="_Toc124317072"/>
      <w:bookmarkStart w:id="1414" w:name="_Toc128549928"/>
      <w:bookmarkStart w:id="1415" w:name="_Toc128636119"/>
      <w:bookmarkStart w:id="1416" w:name="_Toc128649455"/>
      <w:bookmarkStart w:id="1417" w:name="_Toc129076867"/>
      <w:bookmarkStart w:id="1418" w:name="_Toc129168965"/>
      <w:bookmarkStart w:id="1419" w:name="_Toc129173681"/>
      <w:bookmarkStart w:id="1420" w:name="_Toc129772485"/>
      <w:bookmarkStart w:id="1421" w:name="_Toc129953433"/>
      <w:bookmarkStart w:id="1422" w:name="_Toc130305251"/>
      <w:bookmarkStart w:id="1423" w:name="_Toc130305547"/>
      <w:bookmarkStart w:id="1424" w:name="_Toc124169568"/>
      <w:bookmarkStart w:id="1425" w:name="_Toc124228573"/>
      <w:bookmarkStart w:id="1426" w:name="_Toc124316740"/>
      <w:bookmarkStart w:id="1427" w:name="_Toc124317073"/>
      <w:bookmarkStart w:id="1428" w:name="_Toc128549929"/>
      <w:bookmarkStart w:id="1429" w:name="_Toc128636120"/>
      <w:bookmarkStart w:id="1430" w:name="_Toc128649456"/>
      <w:bookmarkStart w:id="1431" w:name="_Toc129076868"/>
      <w:bookmarkStart w:id="1432" w:name="_Toc129168966"/>
      <w:bookmarkStart w:id="1433" w:name="_Toc129173682"/>
      <w:bookmarkStart w:id="1434" w:name="_Toc129772486"/>
      <w:bookmarkStart w:id="1435" w:name="_Toc129953434"/>
      <w:bookmarkStart w:id="1436" w:name="_Toc130305252"/>
      <w:bookmarkStart w:id="1437" w:name="_Toc130305548"/>
      <w:bookmarkStart w:id="1438" w:name="_Toc124169569"/>
      <w:bookmarkStart w:id="1439" w:name="_Toc124228574"/>
      <w:bookmarkStart w:id="1440" w:name="_Toc124316741"/>
      <w:bookmarkStart w:id="1441" w:name="_Toc124317074"/>
      <w:bookmarkStart w:id="1442" w:name="_Toc128549930"/>
      <w:bookmarkStart w:id="1443" w:name="_Toc128636121"/>
      <w:bookmarkStart w:id="1444" w:name="_Toc128649457"/>
      <w:bookmarkStart w:id="1445" w:name="_Toc129076869"/>
      <w:bookmarkStart w:id="1446" w:name="_Toc129168967"/>
      <w:bookmarkStart w:id="1447" w:name="_Toc129173683"/>
      <w:bookmarkStart w:id="1448" w:name="_Toc129772487"/>
      <w:bookmarkStart w:id="1449" w:name="_Toc129953435"/>
      <w:bookmarkStart w:id="1450" w:name="_Toc130305253"/>
      <w:bookmarkStart w:id="1451" w:name="_Toc130305549"/>
      <w:bookmarkStart w:id="1452" w:name="_Toc124169570"/>
      <w:bookmarkStart w:id="1453" w:name="_Toc124228575"/>
      <w:bookmarkStart w:id="1454" w:name="_Toc124316742"/>
      <w:bookmarkStart w:id="1455" w:name="_Toc124317075"/>
      <w:bookmarkStart w:id="1456" w:name="_Toc128549931"/>
      <w:bookmarkStart w:id="1457" w:name="_Toc128636122"/>
      <w:bookmarkStart w:id="1458" w:name="_Toc128649458"/>
      <w:bookmarkStart w:id="1459" w:name="_Toc129076870"/>
      <w:bookmarkStart w:id="1460" w:name="_Toc129168968"/>
      <w:bookmarkStart w:id="1461" w:name="_Toc129173684"/>
      <w:bookmarkStart w:id="1462" w:name="_Toc129772488"/>
      <w:bookmarkStart w:id="1463" w:name="_Toc129953436"/>
      <w:bookmarkStart w:id="1464" w:name="_Toc130305254"/>
      <w:bookmarkStart w:id="1465" w:name="_Toc130305550"/>
      <w:bookmarkStart w:id="1466" w:name="_Toc124169571"/>
      <w:bookmarkStart w:id="1467" w:name="_Toc124228576"/>
      <w:bookmarkStart w:id="1468" w:name="_Toc124316743"/>
      <w:bookmarkStart w:id="1469" w:name="_Toc124317076"/>
      <w:bookmarkStart w:id="1470" w:name="_Toc128549932"/>
      <w:bookmarkStart w:id="1471" w:name="_Toc128636123"/>
      <w:bookmarkStart w:id="1472" w:name="_Toc128649459"/>
      <w:bookmarkStart w:id="1473" w:name="_Toc129076871"/>
      <w:bookmarkStart w:id="1474" w:name="_Toc129168969"/>
      <w:bookmarkStart w:id="1475" w:name="_Toc129173685"/>
      <w:bookmarkStart w:id="1476" w:name="_Toc129772489"/>
      <w:bookmarkStart w:id="1477" w:name="_Toc129953437"/>
      <w:bookmarkStart w:id="1478" w:name="_Toc130305255"/>
      <w:bookmarkStart w:id="1479" w:name="_Toc130305551"/>
      <w:bookmarkStart w:id="1480" w:name="_Toc124169572"/>
      <w:bookmarkStart w:id="1481" w:name="_Toc124228577"/>
      <w:bookmarkStart w:id="1482" w:name="_Toc124316744"/>
      <w:bookmarkStart w:id="1483" w:name="_Toc124317077"/>
      <w:bookmarkStart w:id="1484" w:name="_Toc128549933"/>
      <w:bookmarkStart w:id="1485" w:name="_Toc128636124"/>
      <w:bookmarkStart w:id="1486" w:name="_Toc128649460"/>
      <w:bookmarkStart w:id="1487" w:name="_Toc129076872"/>
      <w:bookmarkStart w:id="1488" w:name="_Toc129168970"/>
      <w:bookmarkStart w:id="1489" w:name="_Toc129173686"/>
      <w:bookmarkStart w:id="1490" w:name="_Toc129772490"/>
      <w:bookmarkStart w:id="1491" w:name="_Toc129953438"/>
      <w:bookmarkStart w:id="1492" w:name="_Toc130305256"/>
      <w:bookmarkStart w:id="1493" w:name="_Toc130305552"/>
      <w:bookmarkStart w:id="1494" w:name="_Toc124169573"/>
      <w:bookmarkStart w:id="1495" w:name="_Toc124228578"/>
      <w:bookmarkStart w:id="1496" w:name="_Toc124316745"/>
      <w:bookmarkStart w:id="1497" w:name="_Toc124317078"/>
      <w:bookmarkStart w:id="1498" w:name="_Toc128549934"/>
      <w:bookmarkStart w:id="1499" w:name="_Toc128636125"/>
      <w:bookmarkStart w:id="1500" w:name="_Toc128649461"/>
      <w:bookmarkStart w:id="1501" w:name="_Toc129076873"/>
      <w:bookmarkStart w:id="1502" w:name="_Toc129168971"/>
      <w:bookmarkStart w:id="1503" w:name="_Toc129173687"/>
      <w:bookmarkStart w:id="1504" w:name="_Toc129772491"/>
      <w:bookmarkStart w:id="1505" w:name="_Toc129953439"/>
      <w:bookmarkStart w:id="1506" w:name="_Toc130305257"/>
      <w:bookmarkStart w:id="1507" w:name="_Toc130305553"/>
      <w:bookmarkStart w:id="1508" w:name="_Toc124169574"/>
      <w:bookmarkStart w:id="1509" w:name="_Toc124228579"/>
      <w:bookmarkStart w:id="1510" w:name="_Toc124316746"/>
      <w:bookmarkStart w:id="1511" w:name="_Toc124317079"/>
      <w:bookmarkStart w:id="1512" w:name="_Toc128549935"/>
      <w:bookmarkStart w:id="1513" w:name="_Toc128636126"/>
      <w:bookmarkStart w:id="1514" w:name="_Toc128649462"/>
      <w:bookmarkStart w:id="1515" w:name="_Toc129076874"/>
      <w:bookmarkStart w:id="1516" w:name="_Toc129168972"/>
      <w:bookmarkStart w:id="1517" w:name="_Toc129173688"/>
      <w:bookmarkStart w:id="1518" w:name="_Toc129772492"/>
      <w:bookmarkStart w:id="1519" w:name="_Toc129953440"/>
      <w:bookmarkStart w:id="1520" w:name="_Toc130305258"/>
      <w:bookmarkStart w:id="1521" w:name="_Toc130305554"/>
      <w:bookmarkStart w:id="1522" w:name="_Toc124169575"/>
      <w:bookmarkStart w:id="1523" w:name="_Toc124228580"/>
      <w:bookmarkStart w:id="1524" w:name="_Toc124316747"/>
      <w:bookmarkStart w:id="1525" w:name="_Toc124317080"/>
      <w:bookmarkStart w:id="1526" w:name="_Toc128549936"/>
      <w:bookmarkStart w:id="1527" w:name="_Toc128636127"/>
      <w:bookmarkStart w:id="1528" w:name="_Toc128649463"/>
      <w:bookmarkStart w:id="1529" w:name="_Toc129076875"/>
      <w:bookmarkStart w:id="1530" w:name="_Toc129168973"/>
      <w:bookmarkStart w:id="1531" w:name="_Toc129173689"/>
      <w:bookmarkStart w:id="1532" w:name="_Toc129772493"/>
      <w:bookmarkStart w:id="1533" w:name="_Toc129953441"/>
      <w:bookmarkStart w:id="1534" w:name="_Toc130305259"/>
      <w:bookmarkStart w:id="1535" w:name="_Toc13030555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943846">
        <w:t xml:space="preserve">The next subsection defines the purpose of the </w:t>
      </w:r>
      <w:r w:rsidR="007B5E64">
        <w:rPr>
          <w:rFonts w:cs="Arial"/>
        </w:rPr>
        <w:t>CAST</w:t>
      </w:r>
      <w:r w:rsidRPr="00943846">
        <w:t>, followed by a description and discussion of different kinds of validity evidence that have been gathered.</w:t>
      </w:r>
    </w:p>
    <w:p w14:paraId="3B814FB6" w14:textId="2C08FB66" w:rsidR="00A83520" w:rsidRDefault="00A83520" w:rsidP="00787A80">
      <w:pPr>
        <w:pStyle w:val="Heading4"/>
        <w:rPr>
          <w:webHidden/>
        </w:rPr>
      </w:pPr>
      <w:bookmarkStart w:id="1536" w:name="_Toc136514988"/>
      <w:bookmarkEnd w:id="1394"/>
      <w:r w:rsidRPr="001A3E9E">
        <w:t xml:space="preserve">Design of the </w:t>
      </w:r>
      <w:r w:rsidR="004A4B43">
        <w:t>CAST</w:t>
      </w:r>
      <w:bookmarkEnd w:id="1536"/>
    </w:p>
    <w:p w14:paraId="01061A42" w14:textId="77777777" w:rsidR="004A4B43" w:rsidRPr="00D71FA0" w:rsidRDefault="004A4B43" w:rsidP="00787A80">
      <w:pPr>
        <w:pStyle w:val="Heading5"/>
      </w:pPr>
      <w:bookmarkStart w:id="1537" w:name="_Toc459039284"/>
      <w:bookmarkStart w:id="1538" w:name="_Toc520202805"/>
      <w:r w:rsidRPr="00D71FA0">
        <w:t>Purpose</w:t>
      </w:r>
      <w:bookmarkEnd w:id="1537"/>
      <w:bookmarkEnd w:id="1538"/>
    </w:p>
    <w:p w14:paraId="6229FCDD" w14:textId="13613AE8" w:rsidR="004A4B43" w:rsidRPr="00D71FA0" w:rsidRDefault="004A4B43" w:rsidP="00A21986">
      <w:r w:rsidRPr="00D71FA0">
        <w:t>The CAST is</w:t>
      </w:r>
      <w:r w:rsidRPr="00D71FA0">
        <w:rPr>
          <w:shd w:val="clear" w:color="auto" w:fill="FFFFFF"/>
        </w:rPr>
        <w:t xml:space="preserve"> designed to measure performance on the </w:t>
      </w:r>
      <w:r w:rsidRPr="00D71FA0">
        <w:t>California Next Generation Science Standards</w:t>
      </w:r>
      <w:r w:rsidRPr="00D71FA0">
        <w:rPr>
          <w:lang w:bidi="en-US"/>
        </w:rPr>
        <w:t xml:space="preserve"> (</w:t>
      </w:r>
      <w:r w:rsidRPr="00D71FA0">
        <w:rPr>
          <w:shd w:val="clear" w:color="auto" w:fill="FFFFFF"/>
        </w:rPr>
        <w:t xml:space="preserve">CA NGSS). The goal of the CAST is to measure what students can do in science. The CAST covers information across the three science domains of </w:t>
      </w:r>
      <w:r w:rsidR="00BC7214" w:rsidRPr="00D71FA0">
        <w:rPr>
          <w:shd w:val="clear" w:color="auto" w:fill="FFFFFF"/>
        </w:rPr>
        <w:t>Earth and Space Sciences</w:t>
      </w:r>
      <w:r w:rsidR="00BC7214">
        <w:rPr>
          <w:shd w:val="clear" w:color="auto" w:fill="FFFFFF"/>
        </w:rPr>
        <w:t>,</w:t>
      </w:r>
      <w:r w:rsidR="00BC7214" w:rsidRPr="00D71FA0">
        <w:rPr>
          <w:shd w:val="clear" w:color="auto" w:fill="FFFFFF"/>
        </w:rPr>
        <w:t xml:space="preserve"> </w:t>
      </w:r>
      <w:r w:rsidRPr="00D71FA0">
        <w:rPr>
          <w:shd w:val="clear" w:color="auto" w:fill="FFFFFF"/>
        </w:rPr>
        <w:t xml:space="preserve">Life Sciences, </w:t>
      </w:r>
      <w:r w:rsidR="00BC7214">
        <w:rPr>
          <w:shd w:val="clear" w:color="auto" w:fill="FFFFFF"/>
        </w:rPr>
        <w:t xml:space="preserve">and </w:t>
      </w:r>
      <w:r w:rsidRPr="00D71FA0">
        <w:rPr>
          <w:shd w:val="clear" w:color="auto" w:fill="FFFFFF"/>
        </w:rPr>
        <w:t>Physical Sciences.</w:t>
      </w:r>
    </w:p>
    <w:p w14:paraId="7FD68E89" w14:textId="77777777" w:rsidR="004A4B43" w:rsidRPr="00D71FA0" w:rsidRDefault="004A4B43" w:rsidP="00787A80">
      <w:pPr>
        <w:pStyle w:val="Heading5"/>
      </w:pPr>
      <w:bookmarkStart w:id="1539" w:name="_Toc459039285"/>
      <w:bookmarkStart w:id="1540" w:name="_Toc520202806"/>
      <w:r w:rsidRPr="00D71FA0">
        <w:t>Constructs to Be Measured</w:t>
      </w:r>
      <w:bookmarkEnd w:id="1539"/>
      <w:bookmarkEnd w:id="1540"/>
    </w:p>
    <w:p w14:paraId="65272AC8" w14:textId="77777777" w:rsidR="004A4B43" w:rsidRPr="00D71FA0" w:rsidRDefault="004A4B43" w:rsidP="00A21986">
      <w:r w:rsidRPr="00D71FA0">
        <w:t>The CAST is designed to show how well students perform relative to the CA NGSS. These standards describe what students should know and be able to do at each grade level.</w:t>
      </w:r>
    </w:p>
    <w:p w14:paraId="2AA1352A" w14:textId="26181CD7" w:rsidR="004A4B43" w:rsidRPr="00D71FA0" w:rsidRDefault="004A4B43" w:rsidP="00A21986">
      <w:r w:rsidRPr="00D71FA0">
        <w:t xml:space="preserve">Test blueprints define the procedures used to measure the domains and standards. These blueprints are provided in </w:t>
      </w:r>
      <w:r w:rsidR="0028401D" w:rsidRPr="0028401D">
        <w:rPr>
          <w:rStyle w:val="Cross-ReferenceChar"/>
        </w:rPr>
        <w:fldChar w:fldCharType="begin"/>
      </w:r>
      <w:r w:rsidR="0028401D" w:rsidRPr="0028401D">
        <w:rPr>
          <w:rStyle w:val="Cross-ReferenceChar"/>
        </w:rPr>
        <w:instrText xml:space="preserve"> REF _Ref120529160 \h </w:instrText>
      </w:r>
      <w:r w:rsidR="0028401D">
        <w:rPr>
          <w:rStyle w:val="Cross-ReferenceChar"/>
        </w:rPr>
        <w:instrText xml:space="preserve"> \* MERGEFORMAT </w:instrText>
      </w:r>
      <w:r w:rsidR="0028401D" w:rsidRPr="0028401D">
        <w:rPr>
          <w:rStyle w:val="Cross-ReferenceChar"/>
        </w:rPr>
      </w:r>
      <w:r w:rsidR="0028401D" w:rsidRPr="0028401D">
        <w:rPr>
          <w:rStyle w:val="Cross-ReferenceChar"/>
        </w:rPr>
        <w:fldChar w:fldCharType="separate"/>
      </w:r>
      <w:r w:rsidR="0028401D" w:rsidRPr="0028401D">
        <w:rPr>
          <w:rStyle w:val="Cross-ReferenceChar"/>
        </w:rPr>
        <w:t>table 4.A.1</w:t>
      </w:r>
      <w:r w:rsidR="0028401D" w:rsidRPr="0028401D">
        <w:rPr>
          <w:rStyle w:val="Cross-ReferenceChar"/>
        </w:rPr>
        <w:fldChar w:fldCharType="end"/>
      </w:r>
      <w:r w:rsidR="00F53357" w:rsidRPr="00D71FA0">
        <w:t xml:space="preserve"> through </w:t>
      </w:r>
      <w:r w:rsidR="0028401D" w:rsidRPr="0028401D">
        <w:rPr>
          <w:rStyle w:val="Cross-ReferenceChar"/>
        </w:rPr>
        <w:fldChar w:fldCharType="begin"/>
      </w:r>
      <w:r w:rsidR="0028401D" w:rsidRPr="0028401D">
        <w:rPr>
          <w:rStyle w:val="Cross-ReferenceChar"/>
        </w:rPr>
        <w:instrText xml:space="preserve"> REF _Ref128735824 \h </w:instrText>
      </w:r>
      <w:r w:rsidR="0028401D">
        <w:rPr>
          <w:rStyle w:val="Cross-ReferenceChar"/>
        </w:rPr>
        <w:instrText xml:space="preserve"> \* MERGEFORMAT </w:instrText>
      </w:r>
      <w:r w:rsidR="0028401D" w:rsidRPr="0028401D">
        <w:rPr>
          <w:rStyle w:val="Cross-ReferenceChar"/>
        </w:rPr>
      </w:r>
      <w:r w:rsidR="0028401D" w:rsidRPr="0028401D">
        <w:rPr>
          <w:rStyle w:val="Cross-ReferenceChar"/>
        </w:rPr>
        <w:fldChar w:fldCharType="separate"/>
      </w:r>
      <w:r w:rsidR="0028401D" w:rsidRPr="0028401D">
        <w:rPr>
          <w:rStyle w:val="Cross-ReferenceChar"/>
        </w:rPr>
        <w:t>table 4.A.6</w:t>
      </w:r>
      <w:r w:rsidR="0028401D" w:rsidRPr="0028401D">
        <w:rPr>
          <w:rStyle w:val="Cross-ReferenceChar"/>
        </w:rPr>
        <w:fldChar w:fldCharType="end"/>
      </w:r>
      <w:r w:rsidR="00EA229E" w:rsidRPr="00EA229E">
        <w:rPr>
          <w:rStyle w:val="Cross-Reference"/>
          <w:color w:val="auto"/>
          <w:u w:val="none"/>
        </w:rPr>
        <w:t xml:space="preserve"> in</w:t>
      </w:r>
      <w:r w:rsidR="005130B6" w:rsidRPr="00EA229E">
        <w:rPr>
          <w:rStyle w:val="Cross-Reference"/>
          <w:color w:val="auto"/>
          <w:u w:val="none"/>
        </w:rPr>
        <w:t xml:space="preserve"> </w:t>
      </w:r>
      <w:hyperlink w:anchor="_Appendix_4.A:_Test_1" w:history="1">
        <w:r w:rsidR="005130B6" w:rsidRPr="00EA229E">
          <w:rPr>
            <w:rStyle w:val="Hyperlink"/>
          </w:rPr>
          <w:t>appendix 4.A</w:t>
        </w:r>
      </w:hyperlink>
      <w:r w:rsidR="00122F8A">
        <w:rPr>
          <w:rStyle w:val="Cross-Reference"/>
          <w:color w:val="auto"/>
        </w:rPr>
        <w:t>.</w:t>
      </w:r>
      <w:r w:rsidR="00651457" w:rsidRPr="00D71FA0">
        <w:t xml:space="preserve"> </w:t>
      </w:r>
      <w:r w:rsidRPr="00D71FA0">
        <w:t xml:space="preserve">They also provide an operational definition of the construct to which each set of standards refers. That is, </w:t>
      </w:r>
      <w:r w:rsidR="00405DD0">
        <w:t>the blueprints</w:t>
      </w:r>
      <w:r w:rsidR="00405DD0" w:rsidRPr="00D71FA0">
        <w:t xml:space="preserve"> </w:t>
      </w:r>
      <w:r w:rsidRPr="00D71FA0">
        <w:t xml:space="preserve">define, for each content area, the subject to be assessed, the tasks to be presented, the administration instructions to be given, and the rules used to score student responses. The test blueprints control as many aspects of the measurement </w:t>
      </w:r>
      <w:bookmarkStart w:id="1541" w:name="_Hlk92099031"/>
      <w:r w:rsidRPr="00D71FA0">
        <w:t>procedure as possible so that the testing conditions will remain the same over test administrations (Cronbach, 1971) to minimize construct-irrelevant score variance (Messick, 1989).</w:t>
      </w:r>
    </w:p>
    <w:p w14:paraId="0581656D" w14:textId="77777777" w:rsidR="004A4B43" w:rsidRPr="00D71FA0" w:rsidRDefault="004A4B43" w:rsidP="00787A80">
      <w:pPr>
        <w:pStyle w:val="Heading5"/>
      </w:pPr>
      <w:bookmarkStart w:id="1542" w:name="_Toc459039286"/>
      <w:bookmarkStart w:id="1543" w:name="_Toc520202807"/>
      <w:bookmarkEnd w:id="1541"/>
      <w:r w:rsidRPr="00D71FA0">
        <w:t>Interpretations and Uses of the Scores</w:t>
      </w:r>
      <w:bookmarkEnd w:id="1542"/>
      <w:bookmarkEnd w:id="1543"/>
    </w:p>
    <w:p w14:paraId="501CBFEB" w14:textId="32C933E1" w:rsidR="004A4B43" w:rsidRPr="00D71FA0" w:rsidRDefault="004A4B43" w:rsidP="00A21986">
      <w:r w:rsidRPr="00D71FA0">
        <w:t xml:space="preserve">Overall student performance is expressed as scale scores and achievement levels. An inference is drawn about how much knowledge and skill, as measured by the CAST, the student has, on the basis of a student’s total score. The total score is also used to classify students in terms of their level of knowledge and skill, </w:t>
      </w:r>
      <w:r w:rsidR="009806D6">
        <w:t>on the basis of</w:t>
      </w:r>
      <w:r w:rsidRPr="00D71FA0">
        <w:t xml:space="preserve"> their performance on the CAST. These levels are called achievement levels and are labeled </w:t>
      </w:r>
      <w:r w:rsidRPr="00D71FA0">
        <w:rPr>
          <w:i/>
        </w:rPr>
        <w:t>Standard Exceeded</w:t>
      </w:r>
      <w:r w:rsidRPr="00D71FA0">
        <w:t xml:space="preserve">, </w:t>
      </w:r>
      <w:r w:rsidRPr="00D71FA0">
        <w:rPr>
          <w:i/>
        </w:rPr>
        <w:t>Standard Met</w:t>
      </w:r>
      <w:r w:rsidRPr="00D71FA0">
        <w:t xml:space="preserve">, </w:t>
      </w:r>
      <w:r w:rsidRPr="00D71FA0">
        <w:rPr>
          <w:i/>
        </w:rPr>
        <w:t>Standard Nearly Met</w:t>
      </w:r>
      <w:r w:rsidRPr="00D71FA0">
        <w:t xml:space="preserve">, and </w:t>
      </w:r>
      <w:r w:rsidRPr="00D71FA0">
        <w:rPr>
          <w:i/>
        </w:rPr>
        <w:t>Standard Not Met</w:t>
      </w:r>
      <w:r w:rsidRPr="00D71FA0">
        <w:t xml:space="preserve">. The descriptions reflecting the level of expectation on students’ performance of these achievement levels can be found in subsection </w:t>
      </w:r>
      <w:hyperlink w:anchor="_Total-Test_Achievement_Levels" w:history="1">
        <w:r w:rsidR="006B46EB" w:rsidRPr="00785BB7">
          <w:rPr>
            <w:rStyle w:val="Hyperlink"/>
            <w:i/>
            <w:iCs/>
          </w:rPr>
          <w:t>7</w:t>
        </w:r>
        <w:r w:rsidRPr="00785BB7">
          <w:rPr>
            <w:rStyle w:val="Hyperlink"/>
            <w:i/>
            <w:iCs/>
          </w:rPr>
          <w:t>.</w:t>
        </w:r>
        <w:r w:rsidR="00264DDC">
          <w:rPr>
            <w:rStyle w:val="Hyperlink"/>
            <w:i/>
            <w:iCs/>
          </w:rPr>
          <w:t>4</w:t>
        </w:r>
        <w:r w:rsidRPr="00785BB7">
          <w:rPr>
            <w:rStyle w:val="Hyperlink"/>
            <w:i/>
            <w:iCs/>
          </w:rPr>
          <w:t>.</w:t>
        </w:r>
        <w:r w:rsidR="00264DDC">
          <w:rPr>
            <w:rStyle w:val="Hyperlink"/>
            <w:i/>
            <w:iCs/>
          </w:rPr>
          <w:t>1</w:t>
        </w:r>
        <w:r w:rsidRPr="00785BB7">
          <w:rPr>
            <w:rStyle w:val="Hyperlink"/>
            <w:i/>
            <w:iCs/>
          </w:rPr>
          <w:t xml:space="preserve"> </w:t>
        </w:r>
        <w:r w:rsidR="00785BB7">
          <w:rPr>
            <w:rStyle w:val="Hyperlink"/>
            <w:i/>
            <w:iCs/>
          </w:rPr>
          <w:t xml:space="preserve">Total-Test </w:t>
        </w:r>
        <w:r w:rsidRPr="00785BB7">
          <w:rPr>
            <w:rStyle w:val="Hyperlink"/>
            <w:i/>
            <w:iCs/>
          </w:rPr>
          <w:t>Achievement Levels</w:t>
        </w:r>
      </w:hyperlink>
      <w:r w:rsidRPr="00785BB7">
        <w:t>.</w:t>
      </w:r>
      <w:r w:rsidRPr="00D71FA0">
        <w:t xml:space="preserve"> A detailed description of the uses and applications of the </w:t>
      </w:r>
      <w:bookmarkStart w:id="1544" w:name="_Hlk92099042"/>
      <w:r w:rsidRPr="00D71FA0">
        <w:t xml:space="preserve">CAST scores is presented in </w:t>
      </w:r>
      <w:hyperlink w:anchor="_Scoring_and_Reporting" w:history="1">
        <w:r w:rsidRPr="00785BB7">
          <w:rPr>
            <w:rStyle w:val="Hyperlink"/>
            <w:i/>
            <w:iCs/>
          </w:rPr>
          <w:t>Chapter </w:t>
        </w:r>
        <w:r w:rsidR="006B46EB" w:rsidRPr="00785BB7">
          <w:rPr>
            <w:rStyle w:val="Hyperlink"/>
            <w:i/>
            <w:iCs/>
          </w:rPr>
          <w:t>7</w:t>
        </w:r>
        <w:r w:rsidRPr="00785BB7">
          <w:rPr>
            <w:rStyle w:val="Hyperlink"/>
            <w:i/>
            <w:iCs/>
          </w:rPr>
          <w:t>: Scoring and Reporting</w:t>
        </w:r>
      </w:hyperlink>
      <w:r w:rsidRPr="00785BB7">
        <w:t>.</w:t>
      </w:r>
      <w:r w:rsidRPr="00D71FA0">
        <w:t xml:space="preserve"> Additional information can be found in the </w:t>
      </w:r>
      <w:r w:rsidRPr="00D71FA0">
        <w:rPr>
          <w:i/>
        </w:rPr>
        <w:t>CAASPP Post-Test Guide</w:t>
      </w:r>
      <w:r w:rsidRPr="00D71FA0">
        <w:t xml:space="preserve"> (CDE, 202</w:t>
      </w:r>
      <w:r w:rsidR="009F3F06">
        <w:t>2</w:t>
      </w:r>
      <w:r w:rsidRPr="00D71FA0">
        <w:t>).</w:t>
      </w:r>
    </w:p>
    <w:bookmarkEnd w:id="1544"/>
    <w:p w14:paraId="79FB727C" w14:textId="77777777" w:rsidR="004A4B43" w:rsidRPr="00D71FA0" w:rsidRDefault="004A4B43" w:rsidP="00A21986">
      <w:r w:rsidRPr="00D71FA0">
        <w:t>The CAST results have four primary purposes:</w:t>
      </w:r>
    </w:p>
    <w:p w14:paraId="3E63F044" w14:textId="47DC8C42" w:rsidR="004A4B43" w:rsidRPr="00BA190B" w:rsidRDefault="004A4B43" w:rsidP="00787A80">
      <w:pPr>
        <w:pStyle w:val="Numbered"/>
        <w:numPr>
          <w:ilvl w:val="0"/>
          <w:numId w:val="19"/>
        </w:numPr>
        <w:ind w:left="1008" w:hanging="288"/>
      </w:pPr>
      <w:r w:rsidRPr="00BA190B">
        <w:t>Help facilitate conversations between parents/guardians and teachers about student performance</w:t>
      </w:r>
    </w:p>
    <w:p w14:paraId="1B0525DD" w14:textId="77777777" w:rsidR="004A4B43" w:rsidRPr="00BA190B" w:rsidRDefault="004A4B43" w:rsidP="00787A80">
      <w:pPr>
        <w:pStyle w:val="Numbered"/>
      </w:pPr>
      <w:r w:rsidRPr="00BA190B">
        <w:t>Serve as a tool to help parents/guardians and teachers work together to improve student learning</w:t>
      </w:r>
    </w:p>
    <w:p w14:paraId="2F8A5BDD" w14:textId="77777777" w:rsidR="004A4B43" w:rsidRPr="00BA190B" w:rsidRDefault="004A4B43" w:rsidP="00787A80">
      <w:pPr>
        <w:pStyle w:val="Numbered"/>
      </w:pPr>
      <w:r w:rsidRPr="00BA190B">
        <w:t>Help staff from schools and local educational agencies (LEAs) identify strengths and areas that need improvement in their educational programs</w:t>
      </w:r>
    </w:p>
    <w:p w14:paraId="69F2F92F" w14:textId="77777777" w:rsidR="004A4B43" w:rsidRPr="00BA190B" w:rsidRDefault="004A4B43" w:rsidP="00787A80">
      <w:pPr>
        <w:pStyle w:val="Numbered"/>
      </w:pPr>
      <w:r w:rsidRPr="00BA190B">
        <w:t>Provide the public and policymakers with information about student achievement</w:t>
      </w:r>
    </w:p>
    <w:p w14:paraId="294E805A" w14:textId="388CFC17" w:rsidR="004A4B43" w:rsidRPr="00D71FA0" w:rsidRDefault="004A4B43" w:rsidP="00A21986">
      <w:r w:rsidRPr="00D71FA0">
        <w:t xml:space="preserve">More detailed descriptions regarding score use can be found in the </w:t>
      </w:r>
      <w:r w:rsidRPr="00D71FA0">
        <w:rPr>
          <w:i/>
        </w:rPr>
        <w:t xml:space="preserve">Education Code </w:t>
      </w:r>
      <w:r w:rsidRPr="00D71FA0">
        <w:t>Section</w:t>
      </w:r>
      <w:r w:rsidR="00075D70">
        <w:t> </w:t>
      </w:r>
      <w:r w:rsidRPr="00D71FA0">
        <w:t>60602 web page on the California Legislative Information website.</w:t>
      </w:r>
    </w:p>
    <w:p w14:paraId="439ED556" w14:textId="77777777" w:rsidR="004A4B43" w:rsidRPr="00D71FA0" w:rsidRDefault="004A4B43" w:rsidP="00787A80">
      <w:pPr>
        <w:pStyle w:val="Heading5"/>
      </w:pPr>
      <w:bookmarkStart w:id="1545" w:name="_Toc459039287"/>
      <w:bookmarkStart w:id="1546" w:name="_Toc520202808"/>
      <w:r w:rsidRPr="00D71FA0">
        <w:t>Intended Test Population</w:t>
      </w:r>
      <w:bookmarkEnd w:id="1545"/>
      <w:bookmarkEnd w:id="1546"/>
    </w:p>
    <w:p w14:paraId="3F6B1983" w14:textId="57761EB8" w:rsidR="004A4B43" w:rsidRPr="00D71FA0" w:rsidRDefault="004A4B43" w:rsidP="00A21986">
      <w:pPr>
        <w:rPr>
          <w:b/>
        </w:rPr>
      </w:pPr>
      <w:r w:rsidRPr="00D71FA0">
        <w:t>Students enrolled in grades five and eight are required to take part in the CAST, unless they are eligible to participate in the alternate assessments. Students enrolled in high school are required to take the CAST once while in high school (i.e., grade ten, eleven, or twelve [</w:t>
      </w:r>
      <w:r w:rsidR="00722E2D">
        <w:t>if</w:t>
      </w:r>
      <w:r w:rsidRPr="00D71FA0">
        <w:t xml:space="preserve"> the student is not repeating grade twelve]), unless they are eligible to participate in the alternate assessments.</w:t>
      </w:r>
    </w:p>
    <w:p w14:paraId="35199B20" w14:textId="7004C766" w:rsidR="00565D2F" w:rsidRDefault="00565D2F" w:rsidP="00787A80">
      <w:pPr>
        <w:pStyle w:val="Heading4"/>
        <w:rPr>
          <w:webHidden/>
        </w:rPr>
      </w:pPr>
      <w:bookmarkStart w:id="1547" w:name="_Toc136514989"/>
      <w:r w:rsidRPr="001A3E9E">
        <w:t>Content</w:t>
      </w:r>
      <w:bookmarkEnd w:id="1547"/>
    </w:p>
    <w:p w14:paraId="738332A6" w14:textId="77777777" w:rsidR="004A4B43" w:rsidRPr="00D71FA0" w:rsidRDefault="004A4B43" w:rsidP="00A21986">
      <w:bookmarkStart w:id="1548" w:name="_Hlk92099054"/>
      <w:r w:rsidRPr="00D71FA0">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p w14:paraId="0B3AFB73" w14:textId="77777777" w:rsidR="004A4B43" w:rsidRPr="00D71FA0" w:rsidRDefault="004A4B43" w:rsidP="00787A80">
      <w:pPr>
        <w:pStyle w:val="Heading5"/>
      </w:pPr>
      <w:bookmarkStart w:id="1549" w:name="_Toc459039289"/>
      <w:bookmarkStart w:id="1550" w:name="_Toc520202810"/>
      <w:bookmarkEnd w:id="1548"/>
      <w:r w:rsidRPr="00D71FA0">
        <w:t>Description of California Next Generation Science Standards</w:t>
      </w:r>
      <w:bookmarkEnd w:id="1549"/>
      <w:bookmarkEnd w:id="1550"/>
    </w:p>
    <w:p w14:paraId="70CD290A" w14:textId="5BBADEDF" w:rsidR="004A4B43" w:rsidRPr="00D71FA0" w:rsidRDefault="004A4B43" w:rsidP="00A21986">
      <w:r w:rsidRPr="00D71FA0">
        <w:t xml:space="preserve">As noted in section </w:t>
      </w:r>
      <w:hyperlink w:anchor="_Background" w:history="1">
        <w:r w:rsidRPr="00A73121">
          <w:rPr>
            <w:rStyle w:val="Hyperlink"/>
            <w:i/>
            <w:iCs/>
          </w:rPr>
          <w:t>1.1 Background</w:t>
        </w:r>
      </w:hyperlink>
      <w:r w:rsidRPr="00A73121">
        <w:t>,</w:t>
      </w:r>
      <w:r w:rsidRPr="00D71FA0">
        <w:t xml:space="preserve"> the CAST is aligned with the CA NGSS. There are three main domains at each grade level: </w:t>
      </w:r>
      <w:r w:rsidR="00922A39" w:rsidRPr="00D71FA0">
        <w:t>Earth and Space Sciences</w:t>
      </w:r>
      <w:r w:rsidR="00922A39">
        <w:t>,</w:t>
      </w:r>
      <w:r w:rsidR="00922A39" w:rsidRPr="00D71FA0">
        <w:t xml:space="preserve"> </w:t>
      </w:r>
      <w:r w:rsidRPr="00D71FA0">
        <w:t xml:space="preserve">Life Sciences, </w:t>
      </w:r>
      <w:r w:rsidR="00922A39">
        <w:t xml:space="preserve">and </w:t>
      </w:r>
      <w:r w:rsidRPr="00D71FA0">
        <w:t>Physical Sciences.</w:t>
      </w:r>
      <w:r w:rsidRPr="00D71FA0">
        <w:rPr>
          <w:rFonts w:ascii="Helvetica" w:hAnsi="Helvetica" w:cs="Helvetica"/>
          <w:shd w:val="clear" w:color="auto" w:fill="FFFFFF"/>
        </w:rPr>
        <w:t xml:space="preserve"> </w:t>
      </w:r>
      <w:r w:rsidRPr="00D71FA0">
        <w:t xml:space="preserve">Performance expectations (PEs) within the CA NGSS are </w:t>
      </w:r>
      <w:bookmarkStart w:id="1551" w:name="_Hlk92099065"/>
      <w:r w:rsidRPr="00D71FA0">
        <w:t>assessable statements of what students should know and be able to do in each science domain. Overall, the alignment study results provide strong support that the CAST system produces aligned test forms (CDE, 2019).</w:t>
      </w:r>
    </w:p>
    <w:p w14:paraId="09AC62AA" w14:textId="77777777" w:rsidR="004A4B43" w:rsidRPr="00D71FA0" w:rsidRDefault="004A4B43" w:rsidP="00787A80">
      <w:pPr>
        <w:pStyle w:val="Heading5"/>
      </w:pPr>
      <w:bookmarkStart w:id="1552" w:name="_Toc459039290"/>
      <w:bookmarkStart w:id="1553" w:name="_Toc520202811"/>
      <w:bookmarkEnd w:id="1551"/>
      <w:r w:rsidRPr="00D71FA0">
        <w:t>Item Specifications</w:t>
      </w:r>
      <w:bookmarkEnd w:id="1552"/>
      <w:bookmarkEnd w:id="1553"/>
    </w:p>
    <w:p w14:paraId="3551DB51" w14:textId="5002B1E5" w:rsidR="004A4B43" w:rsidRPr="00D71FA0" w:rsidRDefault="004A4B43" w:rsidP="00A21986">
      <w:r w:rsidRPr="00D71FA0">
        <w:t xml:space="preserve">Item specifications describe the characteristics of items that are written to measure each content standard. Specifications were developed for each PE at each grade level. Details on item specifications can be found in subsection </w:t>
      </w:r>
      <w:hyperlink w:anchor="_Toc121293734" w:history="1">
        <w:r w:rsidRPr="00CE79F9">
          <w:rPr>
            <w:rStyle w:val="Hyperlink"/>
            <w:i/>
            <w:iCs/>
          </w:rPr>
          <w:t xml:space="preserve">3.2.3 </w:t>
        </w:r>
        <w:r w:rsidR="00A73121">
          <w:rPr>
            <w:rStyle w:val="Hyperlink"/>
            <w:i/>
            <w:iCs/>
          </w:rPr>
          <w:t xml:space="preserve">Item </w:t>
        </w:r>
        <w:r w:rsidRPr="00CE79F9">
          <w:rPr>
            <w:rStyle w:val="Hyperlink"/>
            <w:i/>
            <w:iCs/>
          </w:rPr>
          <w:t>Specific</w:t>
        </w:r>
        <w:bookmarkStart w:id="1554" w:name="_Hlt62566717"/>
        <w:r w:rsidRPr="00CE79F9">
          <w:rPr>
            <w:rStyle w:val="Hyperlink"/>
            <w:i/>
            <w:iCs/>
          </w:rPr>
          <w:t>a</w:t>
        </w:r>
        <w:bookmarkEnd w:id="1554"/>
        <w:r w:rsidRPr="00CE79F9">
          <w:rPr>
            <w:rStyle w:val="Hyperlink"/>
            <w:i/>
            <w:iCs/>
          </w:rPr>
          <w:t>tions</w:t>
        </w:r>
      </w:hyperlink>
      <w:r w:rsidRPr="00A73121">
        <w:t>.</w:t>
      </w:r>
    </w:p>
    <w:p w14:paraId="205777D0" w14:textId="3C5BE02A" w:rsidR="004A4B43" w:rsidRPr="00D71FA0" w:rsidRDefault="004A4B43" w:rsidP="00787A80">
      <w:pPr>
        <w:pStyle w:val="Heading5"/>
      </w:pPr>
      <w:bookmarkStart w:id="1555" w:name="_Toc459039292"/>
      <w:bookmarkStart w:id="1556" w:name="_Toc520202813"/>
      <w:r w:rsidRPr="00D71FA0">
        <w:t>Assessment Blueprints</w:t>
      </w:r>
      <w:bookmarkEnd w:id="1555"/>
      <w:bookmarkEnd w:id="1556"/>
    </w:p>
    <w:p w14:paraId="569C21AE" w14:textId="649460D3" w:rsidR="004A4B43" w:rsidRPr="00D71FA0" w:rsidRDefault="004A4B43" w:rsidP="00A21986">
      <w:r w:rsidRPr="00D71FA0">
        <w:t xml:space="preserve">The CAST blueprints provided in </w:t>
      </w:r>
      <w:r w:rsidR="00A54E84" w:rsidRPr="00A54E84">
        <w:rPr>
          <w:rStyle w:val="Cross-ReferenceChar"/>
        </w:rPr>
        <w:fldChar w:fldCharType="begin"/>
      </w:r>
      <w:r w:rsidR="00A54E84" w:rsidRPr="00A54E84">
        <w:rPr>
          <w:rStyle w:val="Cross-ReferenceChar"/>
        </w:rPr>
        <w:instrText xml:space="preserve"> REF _Ref120529160 \h </w:instrText>
      </w:r>
      <w:r w:rsidR="00A54E84">
        <w:rPr>
          <w:rStyle w:val="Cross-ReferenceChar"/>
        </w:rPr>
        <w:instrText xml:space="preserve"> \* MERGEFORMAT </w:instrText>
      </w:r>
      <w:r w:rsidR="00A54E84" w:rsidRPr="00A54E84">
        <w:rPr>
          <w:rStyle w:val="Cross-ReferenceChar"/>
        </w:rPr>
      </w:r>
      <w:r w:rsidR="00A54E84" w:rsidRPr="00A54E84">
        <w:rPr>
          <w:rStyle w:val="Cross-ReferenceChar"/>
        </w:rPr>
        <w:fldChar w:fldCharType="separate"/>
      </w:r>
      <w:r w:rsidR="00A54E84" w:rsidRPr="00A54E84">
        <w:rPr>
          <w:rStyle w:val="Cross-ReferenceChar"/>
        </w:rPr>
        <w:t>table 4.A.1</w:t>
      </w:r>
      <w:r w:rsidR="00A54E84" w:rsidRPr="00A54E84">
        <w:rPr>
          <w:rStyle w:val="Cross-ReferenceChar"/>
        </w:rPr>
        <w:fldChar w:fldCharType="end"/>
      </w:r>
      <w:r w:rsidR="00376AEF" w:rsidRPr="00D71FA0">
        <w:rPr>
          <w:rFonts w:eastAsia="Calibri"/>
        </w:rPr>
        <w:t xml:space="preserve"> through </w:t>
      </w:r>
      <w:r w:rsidR="00A54E84" w:rsidRPr="00A54E84">
        <w:rPr>
          <w:rStyle w:val="Cross-ReferenceChar"/>
        </w:rPr>
        <w:fldChar w:fldCharType="begin"/>
      </w:r>
      <w:r w:rsidR="00A54E84" w:rsidRPr="00A54E84">
        <w:rPr>
          <w:rStyle w:val="Cross-ReferenceChar"/>
        </w:rPr>
        <w:instrText xml:space="preserve"> REF _Ref128735824 \h </w:instrText>
      </w:r>
      <w:r w:rsidR="00A54E84" w:rsidRPr="00A54E84">
        <w:rPr>
          <w:rStyle w:val="Cross-ReferenceChar"/>
        </w:rPr>
      </w:r>
      <w:r w:rsidR="00A54E84" w:rsidRPr="00A54E84">
        <w:rPr>
          <w:rStyle w:val="Cross-ReferenceChar"/>
        </w:rPr>
        <w:fldChar w:fldCharType="separate"/>
      </w:r>
      <w:r w:rsidR="00A54E84" w:rsidRPr="00A54E84">
        <w:rPr>
          <w:rStyle w:val="Cross-ReferenceChar"/>
        </w:rPr>
        <w:t>table 4.A.6</w:t>
      </w:r>
      <w:r w:rsidR="00A54E84" w:rsidRPr="00A54E84">
        <w:rPr>
          <w:rStyle w:val="Cross-ReferenceChar"/>
        </w:rPr>
        <w:fldChar w:fldCharType="end"/>
      </w:r>
      <w:r w:rsidR="0040741E" w:rsidRPr="00CE79F9">
        <w:rPr>
          <w:rStyle w:val="Cross-Reference"/>
          <w:color w:val="auto"/>
          <w:u w:val="none"/>
        </w:rPr>
        <w:t xml:space="preserve"> of</w:t>
      </w:r>
      <w:r w:rsidR="00376AEF" w:rsidRPr="00CE79F9">
        <w:rPr>
          <w:rStyle w:val="Cross-Reference"/>
          <w:color w:val="auto"/>
          <w:u w:val="none"/>
        </w:rPr>
        <w:t xml:space="preserve"> </w:t>
      </w:r>
      <w:hyperlink w:anchor="_Appendix_4.A:_Test_1" w:history="1">
        <w:r w:rsidR="00376AEF" w:rsidRPr="00E16678">
          <w:rPr>
            <w:rStyle w:val="Hyperlink"/>
          </w:rPr>
          <w:t>appendix 4.A</w:t>
        </w:r>
      </w:hyperlink>
      <w:r w:rsidR="00E16678" w:rsidRPr="00D71FA0">
        <w:t xml:space="preserve"> </w:t>
      </w:r>
      <w:r w:rsidRPr="0036336D">
        <w:t>desc</w:t>
      </w:r>
      <w:r w:rsidRPr="00E16678">
        <w:t>r</w:t>
      </w:r>
      <w:r w:rsidR="00E16678" w:rsidRPr="00E16678">
        <w:rPr>
          <w:rStyle w:val="Cross-Reference"/>
          <w:color w:val="auto"/>
          <w:u w:val="none"/>
        </w:rPr>
        <w:t>i</w:t>
      </w:r>
      <w:r w:rsidRPr="00E16678">
        <w:t>be</w:t>
      </w:r>
      <w:r w:rsidRPr="00D71FA0">
        <w:t xml:space="preserve"> the content of the science assessments for all grade levels tested and how that content is assessed. The CAST blueprints reflect the depth and breadth of the PEs of the CA NGSS. The test blueprints have information about the number of items and depth of knowledge for items associated with each assessment target. Each test is described by a single blueprint for each segment of the test. For details about CAST blueprints, refer to subsection </w:t>
      </w:r>
      <w:hyperlink w:anchor="_Test_Blueprints" w:history="1">
        <w:r w:rsidRPr="00CE79F9">
          <w:rPr>
            <w:rStyle w:val="Hyperlink"/>
            <w:i/>
            <w:iCs/>
          </w:rPr>
          <w:t>4.2.1</w:t>
        </w:r>
        <w:r w:rsidR="00A54E84">
          <w:rPr>
            <w:rStyle w:val="Hyperlink"/>
            <w:i/>
            <w:iCs/>
          </w:rPr>
          <w:t> </w:t>
        </w:r>
        <w:r w:rsidRPr="00CE79F9">
          <w:rPr>
            <w:rStyle w:val="Hyperlink"/>
            <w:i/>
            <w:iCs/>
          </w:rPr>
          <w:t>Test Blu</w:t>
        </w:r>
        <w:bookmarkStart w:id="1557" w:name="_Hlt62566734"/>
        <w:r w:rsidRPr="00CE79F9">
          <w:rPr>
            <w:rStyle w:val="Hyperlink"/>
            <w:i/>
            <w:iCs/>
          </w:rPr>
          <w:t>e</w:t>
        </w:r>
        <w:bookmarkEnd w:id="1557"/>
        <w:r w:rsidRPr="00CE79F9">
          <w:rPr>
            <w:rStyle w:val="Hyperlink"/>
            <w:i/>
            <w:iCs/>
          </w:rPr>
          <w:t>prints</w:t>
        </w:r>
      </w:hyperlink>
      <w:r w:rsidRPr="00CE79F9">
        <w:t>.</w:t>
      </w:r>
    </w:p>
    <w:p w14:paraId="3EC4F61D" w14:textId="77777777" w:rsidR="004A4B43" w:rsidRPr="00D71FA0" w:rsidRDefault="004A4B43" w:rsidP="00787A80">
      <w:pPr>
        <w:pStyle w:val="Heading5"/>
      </w:pPr>
      <w:bookmarkStart w:id="1558" w:name="_Toc459039294"/>
      <w:bookmarkStart w:id="1559" w:name="_Toc520202815"/>
      <w:r w:rsidRPr="00D71FA0">
        <w:t>Alignment Study</w:t>
      </w:r>
      <w:bookmarkEnd w:id="1558"/>
      <w:bookmarkEnd w:id="1559"/>
    </w:p>
    <w:p w14:paraId="25229193" w14:textId="0D68E3F1" w:rsidR="004A4B43" w:rsidRPr="00D71FA0" w:rsidRDefault="004A4B43" w:rsidP="00A21986">
      <w:r w:rsidRPr="00D71FA0">
        <w:t xml:space="preserve">A strong alignment between the CAST and the CA NGSS is fundamental to the meaningful measurement of student achievement and instructional effectiveness. Alignment results demonstrate that the CAST represents the full range of the content standards and measures student knowledge in the same manner and at the same </w:t>
      </w:r>
      <w:bookmarkStart w:id="1560" w:name="_Hlk92099073"/>
      <w:r w:rsidRPr="00D71FA0">
        <w:t>level of complexity as expected in the content standards. For detailed information on the alignment study conducted, refer to the</w:t>
      </w:r>
      <w:r w:rsidRPr="00D71FA0" w:rsidDel="00D32553">
        <w:t xml:space="preserve"> </w:t>
      </w:r>
      <w:bookmarkStart w:id="1561" w:name="_Hlk34753551"/>
      <w:r w:rsidRPr="00D71FA0">
        <w:rPr>
          <w:i/>
        </w:rPr>
        <w:t>California Science Test (CAST) Alignment Study Report</w:t>
      </w:r>
      <w:r w:rsidRPr="00D71FA0">
        <w:t xml:space="preserve"> </w:t>
      </w:r>
      <w:bookmarkEnd w:id="1561"/>
      <w:r w:rsidRPr="00D71FA0">
        <w:t>(CDE, 2019).</w:t>
      </w:r>
    </w:p>
    <w:p w14:paraId="3A37827A" w14:textId="77777777" w:rsidR="004A4B43" w:rsidRPr="00D71FA0" w:rsidRDefault="004A4B43" w:rsidP="00787A80">
      <w:pPr>
        <w:pStyle w:val="Heading5"/>
      </w:pPr>
      <w:bookmarkStart w:id="1562" w:name="_Toc459039295"/>
      <w:bookmarkStart w:id="1563" w:name="_Toc520202816"/>
      <w:bookmarkEnd w:id="1560"/>
      <w:r w:rsidRPr="00D71FA0">
        <w:t>Form Assembly Process</w:t>
      </w:r>
      <w:bookmarkEnd w:id="1562"/>
      <w:bookmarkEnd w:id="1563"/>
    </w:p>
    <w:p w14:paraId="7E95667F" w14:textId="7ED75C9D" w:rsidR="004A4B43" w:rsidRPr="00D71FA0" w:rsidRDefault="004A4B43" w:rsidP="00A21986">
      <w:pPr>
        <w:rPr>
          <w:rFonts w:cs="Times New Roman"/>
        </w:rPr>
      </w:pPr>
      <w:r w:rsidRPr="00D71FA0">
        <w:rPr>
          <w:rFonts w:cs="Times New Roman"/>
        </w:rPr>
        <w:t>The content standards and blueprints are the basis for choosing items for each assessment. Assembly of all CAST forms</w:t>
      </w:r>
      <w:r w:rsidRPr="00D71FA0">
        <w:t xml:space="preserve"> meets all the content and statistical specifications.</w:t>
      </w:r>
      <w:r w:rsidRPr="00D71FA0">
        <w:rPr>
          <w:rFonts w:cs="Times New Roman"/>
        </w:rPr>
        <w:t xml:space="preserve"> Refer to </w:t>
      </w:r>
      <w:r w:rsidR="00B01838" w:rsidRPr="00CE79F9">
        <w:t>section</w:t>
      </w:r>
      <w:r w:rsidR="00B01838" w:rsidRPr="00CE79F9">
        <w:rPr>
          <w:i/>
        </w:rPr>
        <w:t xml:space="preserve"> </w:t>
      </w:r>
      <w:hyperlink w:anchor="_Test_Production_Process" w:history="1">
        <w:r w:rsidRPr="00CE79F9">
          <w:rPr>
            <w:rStyle w:val="Hyperlink"/>
            <w:i/>
            <w:iCs/>
          </w:rPr>
          <w:t>4</w:t>
        </w:r>
        <w:r w:rsidR="00B01838" w:rsidRPr="00CE79F9">
          <w:rPr>
            <w:rStyle w:val="Hyperlink"/>
            <w:i/>
            <w:iCs/>
          </w:rPr>
          <w:t>.3</w:t>
        </w:r>
        <w:r w:rsidRPr="00CE79F9">
          <w:rPr>
            <w:rStyle w:val="Hyperlink"/>
            <w:i/>
            <w:iCs/>
          </w:rPr>
          <w:t xml:space="preserve"> Test </w:t>
        </w:r>
        <w:r w:rsidR="00B01838" w:rsidRPr="00CE79F9">
          <w:rPr>
            <w:rStyle w:val="Hyperlink"/>
            <w:i/>
            <w:iCs/>
          </w:rPr>
          <w:t>Production Process</w:t>
        </w:r>
      </w:hyperlink>
      <w:r w:rsidRPr="00D71FA0">
        <w:rPr>
          <w:rFonts w:cs="Times New Roman"/>
        </w:rPr>
        <w:t xml:space="preserve"> for additional information.</w:t>
      </w:r>
    </w:p>
    <w:p w14:paraId="3260FB5C" w14:textId="382BE722" w:rsidR="00565D2F" w:rsidRDefault="00565D2F" w:rsidP="00787A80">
      <w:pPr>
        <w:pStyle w:val="Heading4"/>
        <w:rPr>
          <w:webHidden/>
        </w:rPr>
      </w:pPr>
      <w:bookmarkStart w:id="1564" w:name="_Toc136514990"/>
      <w:r w:rsidRPr="001A3E9E">
        <w:t>Response Processes</w:t>
      </w:r>
      <w:bookmarkEnd w:id="1564"/>
    </w:p>
    <w:p w14:paraId="683EE0CA" w14:textId="2708EC32" w:rsidR="004555D1" w:rsidRPr="00D71FA0" w:rsidRDefault="004555D1" w:rsidP="00A21986">
      <w:bookmarkStart w:id="1565" w:name="_Hlk92099081"/>
      <w:r w:rsidRPr="00D71FA0">
        <w:t>Validity evidence based on response processes refers to “evidence concerning the fit between the construct and the detailed nature of performance or response actually engaged in by test takers” (AERA et al., 2014, p. 15). This type of evidence generally includes documentation of activities such as</w:t>
      </w:r>
    </w:p>
    <w:bookmarkEnd w:id="1565"/>
    <w:p w14:paraId="4F42964D" w14:textId="77777777" w:rsidR="004555D1" w:rsidRPr="00075D70" w:rsidRDefault="0CE4F865" w:rsidP="00787A80">
      <w:pPr>
        <w:pStyle w:val="bullets"/>
      </w:pPr>
      <w:r w:rsidRPr="00075D70">
        <w:t>interviews with students concerning their responses to test items (i.e., think alouds);</w:t>
      </w:r>
    </w:p>
    <w:p w14:paraId="488CD78C" w14:textId="77777777" w:rsidR="004555D1" w:rsidRPr="00075D70" w:rsidRDefault="0CE4F865" w:rsidP="00787A80">
      <w:pPr>
        <w:pStyle w:val="bullets"/>
      </w:pPr>
      <w:r w:rsidRPr="00075D70">
        <w:t>systematic observations of test response behavior;</w:t>
      </w:r>
    </w:p>
    <w:p w14:paraId="5E35EBF3" w14:textId="316CD3F1" w:rsidR="004555D1" w:rsidRPr="00075D70" w:rsidRDefault="0CE4F865" w:rsidP="00787A80">
      <w:pPr>
        <w:pStyle w:val="bullets"/>
      </w:pPr>
      <w:r w:rsidRPr="00075D70">
        <w:t xml:space="preserve">evaluation of the criteria used by judges when scoring CRs, analysis of student </w:t>
      </w:r>
      <w:r w:rsidR="3959F9FE" w:rsidRPr="00075D70">
        <w:t>item</w:t>
      </w:r>
      <w:r w:rsidR="6F5DCD2F" w:rsidRPr="00075D70">
        <w:t xml:space="preserve"> </w:t>
      </w:r>
      <w:r w:rsidR="3959F9FE" w:rsidRPr="00075D70">
        <w:t>response</w:t>
      </w:r>
      <w:r w:rsidR="6F5DCD2F" w:rsidRPr="00075D70">
        <w:t xml:space="preserve"> </w:t>
      </w:r>
      <w:r w:rsidR="3959F9FE" w:rsidRPr="00075D70">
        <w:t>time</w:t>
      </w:r>
      <w:r w:rsidRPr="00075D70">
        <w:t xml:space="preserve"> data, and features scored by automated algorithms; and</w:t>
      </w:r>
    </w:p>
    <w:p w14:paraId="55A9BE2A" w14:textId="77777777" w:rsidR="004555D1" w:rsidRPr="00075D70" w:rsidRDefault="0CE4F865" w:rsidP="00787A80">
      <w:pPr>
        <w:pStyle w:val="bullets"/>
      </w:pPr>
      <w:bookmarkStart w:id="1566" w:name="_Hlk92099091"/>
      <w:r w:rsidRPr="00075D70">
        <w:t>evaluation of the reasoning processes students employ when solving test items (Embretson, 1983; Messick, 1989; Mislevy, 2009).</w:t>
      </w:r>
    </w:p>
    <w:bookmarkEnd w:id="1566"/>
    <w:p w14:paraId="48305FE9" w14:textId="77777777" w:rsidR="004555D1" w:rsidRPr="00D71FA0" w:rsidRDefault="004555D1" w:rsidP="00787A80">
      <w:pPr>
        <w:pStyle w:val="Heading5"/>
      </w:pPr>
      <w:r w:rsidRPr="00D71FA0">
        <w:t>Student Survey</w:t>
      </w:r>
    </w:p>
    <w:p w14:paraId="02DC39DA" w14:textId="446E757E" w:rsidR="004555D1" w:rsidRPr="00D71FA0" w:rsidRDefault="004555D1" w:rsidP="00A21986">
      <w:r w:rsidRPr="00D71FA0">
        <w:t>The student survey questions were administered at the end of the test and focused on gathering information about how the science content on the CAST compared to the science content presented in the classroom. There were four survey questions</w:t>
      </w:r>
      <w:r w:rsidR="00D55AEC">
        <w:t>; questions were revised for the 2021–22 CAST administration</w:t>
      </w:r>
      <w:r w:rsidR="00405C96">
        <w:t>,</w:t>
      </w:r>
      <w:r w:rsidR="00AE566A">
        <w:t xml:space="preserve"> as were some of the student response options</w:t>
      </w:r>
      <w:r w:rsidR="00405C96">
        <w:t xml:space="preserve"> to the first questi</w:t>
      </w:r>
      <w:r w:rsidR="00A50584">
        <w:t>on</w:t>
      </w:r>
      <w:r w:rsidR="00D55AEC">
        <w:t>.</w:t>
      </w:r>
      <w:r w:rsidR="009F3924">
        <w:t xml:space="preserve"> </w:t>
      </w:r>
    </w:p>
    <w:p w14:paraId="5C589F12" w14:textId="12D069AA" w:rsidR="004555D1" w:rsidRPr="00D71FA0" w:rsidRDefault="004555D1" w:rsidP="00A21986">
      <w:r w:rsidRPr="00D71FA0">
        <w:t xml:space="preserve">The student survey results show that, in general, the CAST reflects what students were taught in the classroom. Detailed information on the student survey can be found in </w:t>
      </w:r>
      <w:hyperlink w:anchor="_Student_Survey" w:history="1">
        <w:r w:rsidRPr="00576DEB">
          <w:rPr>
            <w:rStyle w:val="Hyperlink"/>
            <w:i/>
          </w:rPr>
          <w:t>Chapter </w:t>
        </w:r>
        <w:r w:rsidR="00805E1C" w:rsidRPr="00576DEB">
          <w:rPr>
            <w:rStyle w:val="Hyperlink"/>
            <w:i/>
          </w:rPr>
          <w:t>10</w:t>
        </w:r>
        <w:r w:rsidRPr="00576DEB">
          <w:rPr>
            <w:rStyle w:val="Hyperlink"/>
            <w:i/>
          </w:rPr>
          <w:t>: Student Survey</w:t>
        </w:r>
      </w:hyperlink>
      <w:r w:rsidRPr="00576DEB">
        <w:t>.</w:t>
      </w:r>
    </w:p>
    <w:p w14:paraId="4EDB5D2A" w14:textId="77777777" w:rsidR="004555D1" w:rsidRPr="00D71FA0" w:rsidRDefault="004555D1" w:rsidP="00A21986">
      <w:r w:rsidRPr="00D71FA0">
        <w:t>Survey questions were provided in braille for students who used the braille accommodation.</w:t>
      </w:r>
    </w:p>
    <w:p w14:paraId="4D97BF01" w14:textId="75158836" w:rsidR="00565D2F" w:rsidRDefault="00565D2F" w:rsidP="00787A80">
      <w:pPr>
        <w:pStyle w:val="Heading4"/>
        <w:rPr>
          <w:webHidden/>
        </w:rPr>
      </w:pPr>
      <w:bookmarkStart w:id="1567" w:name="_Toc136514991"/>
      <w:r w:rsidRPr="001A3E9E">
        <w:t>Internal Structure</w:t>
      </w:r>
      <w:bookmarkEnd w:id="1567"/>
    </w:p>
    <w:p w14:paraId="1E7334DD" w14:textId="4AFAD3B2" w:rsidR="00762C66" w:rsidRPr="00D71FA0" w:rsidRDefault="00762C66" w:rsidP="00A21986">
      <w:r w:rsidRPr="00D71FA0">
        <w:t xml:space="preserve">Evidence based on </w:t>
      </w:r>
      <w:r w:rsidRPr="00D71FA0">
        <w:rPr>
          <w:i/>
        </w:rPr>
        <w:t>internal structure</w:t>
      </w:r>
      <w:r w:rsidRPr="00D71FA0">
        <w:t xml:space="preserve"> refers to the statistical analysis of item and score subdomains to investigate the primary and secondary (if any) dimensions measured by an assessment. A dimensionality study was conducted for the CAST </w:t>
      </w:r>
      <w:r w:rsidR="009806D6">
        <w:t>on the basis of</w:t>
      </w:r>
      <w:r w:rsidRPr="00D71FA0">
        <w:t xml:space="preserve"> 2018–19 test data.</w:t>
      </w:r>
    </w:p>
    <w:p w14:paraId="44BFB862" w14:textId="4C10AFEB" w:rsidR="00762C66" w:rsidRPr="00D71FA0" w:rsidRDefault="00762C66" w:rsidP="00A21986">
      <w:r w:rsidRPr="00D71FA0">
        <w:t xml:space="preserve">Analysis of the internal structure evidence also includes indices of measurement precision such as DIF analyses, test reliability, student group reliability, decision accuracy and consistency, interrater agreement, conditional and unconditional SEMs, and </w:t>
      </w:r>
      <w:r w:rsidR="00890E90">
        <w:t>TIFs</w:t>
      </w:r>
      <w:r w:rsidRPr="00D71FA0">
        <w:t>.</w:t>
      </w:r>
    </w:p>
    <w:p w14:paraId="0A1166FD" w14:textId="77777777" w:rsidR="00762C66" w:rsidRPr="00D71FA0" w:rsidRDefault="00762C66" w:rsidP="00787A80">
      <w:pPr>
        <w:pStyle w:val="Heading5"/>
      </w:pPr>
      <w:bookmarkStart w:id="1568" w:name="_Toc459039301"/>
      <w:bookmarkStart w:id="1569" w:name="_Toc520202822"/>
      <w:r w:rsidRPr="00D71FA0">
        <w:t>Dimensionality</w:t>
      </w:r>
      <w:bookmarkEnd w:id="1568"/>
      <w:bookmarkEnd w:id="1569"/>
    </w:p>
    <w:p w14:paraId="58A8B427" w14:textId="6FA31653" w:rsidR="00762C66" w:rsidRPr="00D71FA0" w:rsidRDefault="00762C66" w:rsidP="00A21986">
      <w:r w:rsidRPr="00D71FA0">
        <w:t>The CAST assesses PEs as they appear in the CA NGSS, and the PEs represent a complete integration of the three dimensions, not three dimensions that coincide together. A dimensionality study was conducted during the 2018–19</w:t>
      </w:r>
      <w:r w:rsidR="00ED4E5F">
        <w:t xml:space="preserve"> test</w:t>
      </w:r>
      <w:r w:rsidRPr="00D71FA0">
        <w:t xml:space="preserve"> administration to determine the factorial structure of the assessments. Results suggested the test is essentially unidimensional, which is consistent with the notion of the CAST design in that it </w:t>
      </w:r>
      <w:bookmarkStart w:id="1570" w:name="_Hlk92099107"/>
      <w:r w:rsidRPr="00D71FA0">
        <w:t>measures the integration of the dimensions. Details on the dimensionality study can be found in chapter 12 of the</w:t>
      </w:r>
      <w:r w:rsidRPr="00D71FA0" w:rsidDel="00925EA9">
        <w:t xml:space="preserve"> </w:t>
      </w:r>
      <w:r w:rsidRPr="00D71FA0">
        <w:rPr>
          <w:i/>
        </w:rPr>
        <w:t>California Science Test 2018–2019 Technical Report</w:t>
      </w:r>
      <w:r w:rsidRPr="00126A02">
        <w:rPr>
          <w:iCs/>
        </w:rPr>
        <w:t xml:space="preserve"> (CDE, 2020)</w:t>
      </w:r>
      <w:r w:rsidRPr="00D71FA0">
        <w:t>.</w:t>
      </w:r>
    </w:p>
    <w:p w14:paraId="5B141781" w14:textId="77777777" w:rsidR="00762C66" w:rsidRPr="00D71FA0" w:rsidRDefault="00762C66" w:rsidP="00787A80">
      <w:pPr>
        <w:pStyle w:val="Heading5"/>
      </w:pPr>
      <w:bookmarkStart w:id="1571" w:name="_Toc459039302"/>
      <w:bookmarkStart w:id="1572" w:name="_Toc520202823"/>
      <w:bookmarkEnd w:id="1570"/>
      <w:r w:rsidRPr="00D71FA0">
        <w:t>Differential Item Functioning</w:t>
      </w:r>
      <w:bookmarkEnd w:id="1571"/>
      <w:bookmarkEnd w:id="1572"/>
    </w:p>
    <w:p w14:paraId="2CD699D0" w14:textId="139823B1" w:rsidR="00762C66" w:rsidRPr="00D71FA0" w:rsidRDefault="00762C66" w:rsidP="00A21986">
      <w:r w:rsidRPr="00D71FA0">
        <w:t>Analysis of item functioning using DIF falls under the internal structure category. For the CAST, DIF analyses are conducted to assess differences in the item performance of groups of students who differ in their demographic characteristics. For the 2021</w:t>
      </w:r>
      <w:r w:rsidR="00F46603" w:rsidRPr="00D71FA0">
        <w:t>–2</w:t>
      </w:r>
      <w:r w:rsidR="00F46603">
        <w:t>2</w:t>
      </w:r>
      <w:r w:rsidRPr="00D71FA0">
        <w:t xml:space="preserve"> CAST administration, one item in grade </w:t>
      </w:r>
      <w:r w:rsidR="00FD2A85">
        <w:t xml:space="preserve">five and one item in grade </w:t>
      </w:r>
      <w:r w:rsidRPr="00D71FA0">
        <w:t>eight were identified as having significant levels of DIF</w:t>
      </w:r>
      <w:r w:rsidR="00D56789">
        <w:t xml:space="preserve">; no </w:t>
      </w:r>
      <w:r w:rsidR="00D56789" w:rsidRPr="00D71FA0">
        <w:t xml:space="preserve">high school items </w:t>
      </w:r>
      <w:r w:rsidR="00D56789">
        <w:t xml:space="preserve">were flagged for </w:t>
      </w:r>
      <w:r w:rsidR="00692F25">
        <w:t>significant DIF</w:t>
      </w:r>
      <w:r w:rsidRPr="00D71FA0">
        <w:t xml:space="preserve">. The details on how DIF analyses are performed can be found in section </w:t>
      </w:r>
      <w:hyperlink w:anchor="_Differential_Item_Functioning" w:history="1">
        <w:r w:rsidR="00C74622" w:rsidRPr="003919B8">
          <w:rPr>
            <w:rStyle w:val="Hyperlink"/>
            <w:i/>
            <w:iCs/>
          </w:rPr>
          <w:t>8</w:t>
        </w:r>
        <w:r w:rsidRPr="003919B8">
          <w:rPr>
            <w:rStyle w:val="Hyperlink"/>
            <w:i/>
            <w:iCs/>
          </w:rPr>
          <w:t>.3 Differential Item Functioning Analyses</w:t>
        </w:r>
      </w:hyperlink>
      <w:r w:rsidRPr="003919B8">
        <w:t>.</w:t>
      </w:r>
    </w:p>
    <w:p w14:paraId="3FD79442" w14:textId="77777777" w:rsidR="00762C66" w:rsidRPr="00D71FA0" w:rsidRDefault="00762C66" w:rsidP="00787A80">
      <w:pPr>
        <w:pStyle w:val="Heading5"/>
      </w:pPr>
      <w:bookmarkStart w:id="1573" w:name="_Toc459039303"/>
      <w:bookmarkStart w:id="1574" w:name="_Toc520202824"/>
      <w:r w:rsidRPr="00D71FA0">
        <w:t>Overall Reliability Estimates</w:t>
      </w:r>
      <w:bookmarkEnd w:id="1573"/>
      <w:bookmarkEnd w:id="1574"/>
    </w:p>
    <w:p w14:paraId="3A402A73" w14:textId="1BF5265B" w:rsidR="00C10E4E" w:rsidRPr="00D71FA0" w:rsidRDefault="00762C66" w:rsidP="00A21986">
      <w:r w:rsidRPr="00D71FA0">
        <w:t xml:space="preserve">The results of marginal reliability analyses on the total theta scores for the CAST are presented in </w:t>
      </w:r>
      <w:r w:rsidR="007D2A34" w:rsidRPr="007D2A34">
        <w:rPr>
          <w:rStyle w:val="Cross-Reference"/>
        </w:rPr>
        <w:fldChar w:fldCharType="begin"/>
      </w:r>
      <w:r w:rsidR="007D2A34" w:rsidRPr="007D2A34">
        <w:rPr>
          <w:rStyle w:val="Cross-Reference"/>
        </w:rPr>
        <w:instrText xml:space="preserve"> REF  _Ref121144775 \* Lower \h </w:instrText>
      </w:r>
      <w:r w:rsidR="007D2A34">
        <w:rPr>
          <w:rStyle w:val="Cross-Reference"/>
        </w:rPr>
        <w:instrText xml:space="preserve"> \* MERGEFORMAT </w:instrText>
      </w:r>
      <w:r w:rsidR="007D2A34" w:rsidRPr="007D2A34">
        <w:rPr>
          <w:rStyle w:val="Cross-Reference"/>
        </w:rPr>
      </w:r>
      <w:r w:rsidR="007D2A34" w:rsidRPr="007D2A34">
        <w:rPr>
          <w:rStyle w:val="Cross-Reference"/>
        </w:rPr>
        <w:fldChar w:fldCharType="separate"/>
      </w:r>
      <w:r w:rsidR="00DF34FA" w:rsidRPr="00DF34FA">
        <w:rPr>
          <w:rStyle w:val="Cross-Reference"/>
        </w:rPr>
        <w:t>table 8.13</w:t>
      </w:r>
      <w:r w:rsidR="007D2A34" w:rsidRPr="007D2A34">
        <w:rPr>
          <w:rStyle w:val="Cross-Reference"/>
        </w:rPr>
        <w:fldChar w:fldCharType="end"/>
      </w:r>
      <w:r w:rsidRPr="00D71FA0">
        <w:t xml:space="preserve">. </w:t>
      </w:r>
      <w:r w:rsidR="0026581B">
        <w:t xml:space="preserve">Also provided in </w:t>
      </w:r>
      <w:r w:rsidR="007D2A34" w:rsidRPr="007D2A34">
        <w:rPr>
          <w:rStyle w:val="Cross-Reference"/>
        </w:rPr>
        <w:fldChar w:fldCharType="begin"/>
      </w:r>
      <w:r w:rsidR="007D2A34" w:rsidRPr="007D2A34">
        <w:rPr>
          <w:rStyle w:val="Cross-Reference"/>
        </w:rPr>
        <w:instrText xml:space="preserve"> REF  _Ref121144775 \* Lower \h </w:instrText>
      </w:r>
      <w:r w:rsidR="007D2A34">
        <w:rPr>
          <w:rStyle w:val="Cross-Reference"/>
        </w:rPr>
        <w:instrText xml:space="preserve"> \* MERGEFORMAT </w:instrText>
      </w:r>
      <w:r w:rsidR="007D2A34" w:rsidRPr="007D2A34">
        <w:rPr>
          <w:rStyle w:val="Cross-Reference"/>
        </w:rPr>
      </w:r>
      <w:r w:rsidR="007D2A34" w:rsidRPr="007D2A34">
        <w:rPr>
          <w:rStyle w:val="Cross-Reference"/>
        </w:rPr>
        <w:fldChar w:fldCharType="separate"/>
      </w:r>
      <w:r w:rsidR="00DF34FA" w:rsidRPr="00DF34FA">
        <w:rPr>
          <w:rStyle w:val="Cross-Reference"/>
        </w:rPr>
        <w:t>table 8.13</w:t>
      </w:r>
      <w:r w:rsidR="007D2A34" w:rsidRPr="007D2A34">
        <w:rPr>
          <w:rStyle w:val="Cross-Reference"/>
        </w:rPr>
        <w:fldChar w:fldCharType="end"/>
      </w:r>
      <w:r w:rsidR="0026581B">
        <w:t xml:space="preserve"> are </w:t>
      </w:r>
      <w:r w:rsidR="00AA4A05" w:rsidRPr="00D71FA0">
        <w:t xml:space="preserve">the mean, SD, and SEM of both thetas and scale scores for each grade level and </w:t>
      </w:r>
      <w:r w:rsidR="007A273C">
        <w:t xml:space="preserve">the high school </w:t>
      </w:r>
      <w:r w:rsidR="00AA4A05" w:rsidRPr="00D71FA0">
        <w:t xml:space="preserve">grade band, along with the number of students </w:t>
      </w:r>
      <w:r w:rsidR="003919B8" w:rsidRPr="003919B8">
        <w:t>whose data was used to perform those analyses</w:t>
      </w:r>
      <w:r w:rsidR="00AA4A05" w:rsidRPr="00D71FA0">
        <w:t xml:space="preserve">. Note that in the case of the total test reliability, the reliability is for the total test on the theta score scale; it is calculated using the total test theta score of individual students. </w:t>
      </w:r>
      <w:r w:rsidRPr="00D71FA0">
        <w:t xml:space="preserve">The results indicate that the reliability estimates for the CAST total </w:t>
      </w:r>
      <w:r w:rsidRPr="0041041E">
        <w:t>scores are high, ranging from 0.90 to 0.92</w:t>
      </w:r>
      <w:r w:rsidRPr="00D71FA0">
        <w:t xml:space="preserve"> across all grade levels.</w:t>
      </w:r>
    </w:p>
    <w:p w14:paraId="5187673F" w14:textId="3E4CF701" w:rsidR="00565D2F" w:rsidRDefault="00565D2F" w:rsidP="00787A80">
      <w:pPr>
        <w:pStyle w:val="Heading4"/>
        <w:rPr>
          <w:webHidden/>
        </w:rPr>
      </w:pPr>
      <w:bookmarkStart w:id="1575" w:name="_Toc136514992"/>
      <w:r w:rsidRPr="001A3E9E">
        <w:t>Relations to Other Variables</w:t>
      </w:r>
      <w:bookmarkEnd w:id="1575"/>
    </w:p>
    <w:p w14:paraId="2A2CF609" w14:textId="77777777" w:rsidR="00762C66" w:rsidRPr="00D71FA0" w:rsidRDefault="00762C66" w:rsidP="00A21986">
      <w:r w:rsidRPr="00D71FA0">
        <w:t xml:space="preserve">Evidence based on </w:t>
      </w:r>
      <w:r w:rsidRPr="00D71FA0">
        <w:rPr>
          <w:i/>
        </w:rPr>
        <w:t>relations to other variables</w:t>
      </w:r>
      <w:r w:rsidRPr="00D71FA0">
        <w:t xml:space="preserve"> refers to traditional forms of criterion-related validity evidence such as concurrent and predictive validity, as well as more comprehensive investigations of the relationships among test scores and other </w:t>
      </w:r>
      <w:bookmarkStart w:id="1576" w:name="_Hlk92099134"/>
      <w:r w:rsidRPr="00D71FA0">
        <w:t xml:space="preserve">variables such as multitrait-multimethod studies (Campbell &amp; Fiske, 1959). External </w:t>
      </w:r>
      <w:bookmarkEnd w:id="1576"/>
      <w:r w:rsidRPr="00D71FA0">
        <w:t>variables can be used to evaluate hypothesized relationships between test scores and other measures of student achievement (e.g., test scores on other tests) to evaluate the degree to which different tests actually measure different skills and the utility of test scores for predicting specific criteria (e.g., college grades). This type of evidence is essential for supporting the validity of certain inferences based on CAST scores.</w:t>
      </w:r>
    </w:p>
    <w:p w14:paraId="0AEF4528" w14:textId="1517FAE4" w:rsidR="00762C66" w:rsidRPr="00D71FA0" w:rsidRDefault="00762C66" w:rsidP="00A21986">
      <w:r w:rsidRPr="00D71FA0">
        <w:t xml:space="preserve">Most students from grades five, eight, and eleven who take the CAST also take the Smarter Balanced English language arts/literacy (ELA) and mathematics assessments. </w:t>
      </w:r>
      <w:r w:rsidR="00A10C37" w:rsidRPr="00716668">
        <w:rPr>
          <w:rStyle w:val="Cross-ReferenceChar"/>
        </w:rPr>
        <w:fldChar w:fldCharType="begin"/>
      </w:r>
      <w:r w:rsidR="00A10C37" w:rsidRPr="00716668">
        <w:rPr>
          <w:rStyle w:val="Cross-ReferenceChar"/>
        </w:rPr>
        <w:instrText xml:space="preserve"> REF _Ref125638218 \h </w:instrText>
      </w:r>
      <w:r w:rsidR="00716668">
        <w:rPr>
          <w:rStyle w:val="Cross-ReferenceChar"/>
        </w:rPr>
        <w:instrText xml:space="preserve"> \* MERGEFORMAT </w:instrText>
      </w:r>
      <w:r w:rsidR="00A10C37" w:rsidRPr="00716668">
        <w:rPr>
          <w:rStyle w:val="Cross-ReferenceChar"/>
        </w:rPr>
      </w:r>
      <w:r w:rsidR="00A10C37" w:rsidRPr="00716668">
        <w:rPr>
          <w:rStyle w:val="Cross-ReferenceChar"/>
        </w:rPr>
        <w:fldChar w:fldCharType="separate"/>
      </w:r>
      <w:r w:rsidR="00A10C37" w:rsidRPr="00716668">
        <w:rPr>
          <w:rStyle w:val="Cross-ReferenceChar"/>
        </w:rPr>
        <w:t>Table 8.K.1</w:t>
      </w:r>
      <w:r w:rsidR="00A10C37" w:rsidRPr="00716668">
        <w:rPr>
          <w:rStyle w:val="Cross-ReferenceChar"/>
        </w:rPr>
        <w:fldChar w:fldCharType="end"/>
      </w:r>
      <w:r w:rsidRPr="00D71FA0">
        <w:t xml:space="preserve"> through </w:t>
      </w:r>
      <w:r w:rsidR="00A10C37" w:rsidRPr="00716668">
        <w:rPr>
          <w:rStyle w:val="Cross-ReferenceChar"/>
        </w:rPr>
        <w:fldChar w:fldCharType="begin"/>
      </w:r>
      <w:r w:rsidR="00A10C37" w:rsidRPr="00716668">
        <w:rPr>
          <w:rStyle w:val="Cross-ReferenceChar"/>
        </w:rPr>
        <w:instrText xml:space="preserve"> REF _Ref125706138 \h </w:instrText>
      </w:r>
      <w:r w:rsidR="00A10C37" w:rsidRPr="00716668">
        <w:rPr>
          <w:rStyle w:val="Cross-ReferenceChar"/>
        </w:rPr>
      </w:r>
      <w:r w:rsidR="00A10C37" w:rsidRPr="00716668">
        <w:rPr>
          <w:rStyle w:val="Cross-ReferenceChar"/>
        </w:rPr>
        <w:fldChar w:fldCharType="separate"/>
      </w:r>
      <w:r w:rsidR="00716668" w:rsidRPr="00716668">
        <w:rPr>
          <w:rStyle w:val="Cross-ReferenceChar"/>
        </w:rPr>
        <w:t>table</w:t>
      </w:r>
      <w:r w:rsidR="00A10C37" w:rsidRPr="00716668">
        <w:rPr>
          <w:rStyle w:val="Cross-ReferenceChar"/>
        </w:rPr>
        <w:t xml:space="preserve"> 8.K.6</w:t>
      </w:r>
      <w:r w:rsidR="00A10C37" w:rsidRPr="00716668">
        <w:rPr>
          <w:rStyle w:val="Cross-ReferenceChar"/>
        </w:rPr>
        <w:fldChar w:fldCharType="end"/>
      </w:r>
      <w:r w:rsidRPr="00D71FA0">
        <w:t xml:space="preserve"> in </w:t>
      </w:r>
      <w:hyperlink w:anchor="_Appendix_8.K:_Correlations_1" w:history="1">
        <w:r w:rsidRPr="00471FE4">
          <w:rPr>
            <w:rStyle w:val="Hyperlink"/>
          </w:rPr>
          <w:t xml:space="preserve">appendix </w:t>
        </w:r>
        <w:r w:rsidR="00DB0F5A" w:rsidRPr="00CE1CF7">
          <w:rPr>
            <w:rStyle w:val="Hyperlink"/>
          </w:rPr>
          <w:t>8.</w:t>
        </w:r>
        <w:r w:rsidR="00471FE4" w:rsidRPr="00471FE4">
          <w:rPr>
            <w:rStyle w:val="Hyperlink"/>
          </w:rPr>
          <w:t>K</w:t>
        </w:r>
      </w:hyperlink>
      <w:r w:rsidRPr="00D71FA0">
        <w:t xml:space="preserve"> show these correlations for both ELA and mathematics test scores </w:t>
      </w:r>
      <w:r w:rsidR="004624D0">
        <w:t xml:space="preserve">for all students and </w:t>
      </w:r>
      <w:r w:rsidRPr="00D71FA0">
        <w:t xml:space="preserve">by demographic student groups. </w:t>
      </w:r>
      <w:r w:rsidR="00A10C37" w:rsidRPr="00A10C37">
        <w:rPr>
          <w:rStyle w:val="Cross-ReferenceChar"/>
        </w:rPr>
        <w:fldChar w:fldCharType="begin"/>
      </w:r>
      <w:r w:rsidR="00A10C37" w:rsidRPr="00A10C37">
        <w:rPr>
          <w:rStyle w:val="Cross-ReferenceChar"/>
        </w:rPr>
        <w:instrText xml:space="preserve"> REF _Ref125638218 \h </w:instrText>
      </w:r>
      <w:r w:rsidR="00A10C37">
        <w:rPr>
          <w:rStyle w:val="Cross-ReferenceChar"/>
        </w:rPr>
        <w:instrText xml:space="preserve"> \* MERGEFORMAT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8.K.1</w:t>
      </w:r>
      <w:r w:rsidR="00A10C37" w:rsidRPr="00A10C37">
        <w:rPr>
          <w:rStyle w:val="Cross-ReferenceChar"/>
        </w:rPr>
        <w:fldChar w:fldCharType="end"/>
      </w:r>
      <w:r w:rsidRPr="00D71FA0">
        <w:t xml:space="preserve"> and </w:t>
      </w:r>
      <w:r w:rsidR="00A10C37" w:rsidRPr="00A10C37">
        <w:rPr>
          <w:rStyle w:val="Cross-ReferenceChar"/>
        </w:rPr>
        <w:fldChar w:fldCharType="begin"/>
      </w:r>
      <w:r w:rsidR="00A10C37" w:rsidRPr="00A10C37">
        <w:rPr>
          <w:rStyle w:val="Cross-ReferenceChar"/>
        </w:rPr>
        <w:instrText xml:space="preserve"> REF _Ref125706025 \h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8.K.2</w:t>
      </w:r>
      <w:r w:rsidR="00A10C37" w:rsidRPr="00A10C37">
        <w:rPr>
          <w:rStyle w:val="Cross-ReferenceChar"/>
        </w:rPr>
        <w:fldChar w:fldCharType="end"/>
      </w:r>
      <w:r w:rsidRPr="00D71FA0">
        <w:t xml:space="preserve"> show data for grade five, </w:t>
      </w:r>
      <w:r w:rsidR="00A10C37" w:rsidRPr="00A10C37">
        <w:rPr>
          <w:rStyle w:val="Cross-ReferenceChar"/>
        </w:rPr>
        <w:fldChar w:fldCharType="begin"/>
      </w:r>
      <w:r w:rsidR="00A10C37" w:rsidRPr="00A10C37">
        <w:rPr>
          <w:rStyle w:val="Cross-ReferenceChar"/>
        </w:rPr>
        <w:instrText xml:space="preserve"> REF _Ref125705999 \h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8.K.3</w:t>
      </w:r>
      <w:r w:rsidR="00A10C37" w:rsidRPr="00A10C37">
        <w:rPr>
          <w:rStyle w:val="Cross-ReferenceChar"/>
        </w:rPr>
        <w:fldChar w:fldCharType="end"/>
      </w:r>
      <w:r w:rsidRPr="00D71FA0">
        <w:t xml:space="preserve"> and </w:t>
      </w:r>
      <w:r w:rsidR="00A10C37" w:rsidRPr="00A10C37">
        <w:rPr>
          <w:rStyle w:val="Cross-ReferenceChar"/>
        </w:rPr>
        <w:fldChar w:fldCharType="begin"/>
      </w:r>
      <w:r w:rsidR="00A10C37" w:rsidRPr="00A10C37">
        <w:rPr>
          <w:rStyle w:val="Cross-ReferenceChar"/>
        </w:rPr>
        <w:instrText xml:space="preserve"> REF _Ref125706070 \h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8.K.4</w:t>
      </w:r>
      <w:r w:rsidR="00A10C37" w:rsidRPr="00A10C37">
        <w:rPr>
          <w:rStyle w:val="Cross-ReferenceChar"/>
        </w:rPr>
        <w:fldChar w:fldCharType="end"/>
      </w:r>
      <w:r w:rsidRPr="00D71FA0">
        <w:t xml:space="preserve"> show data for grade eight, and </w:t>
      </w:r>
      <w:r w:rsidR="00A10C37" w:rsidRPr="00A10C37">
        <w:rPr>
          <w:rStyle w:val="Cross-ReferenceChar"/>
        </w:rPr>
        <w:fldChar w:fldCharType="begin"/>
      </w:r>
      <w:r w:rsidR="00A10C37" w:rsidRPr="00A10C37">
        <w:rPr>
          <w:rStyle w:val="Cross-ReferenceChar"/>
        </w:rPr>
        <w:instrText xml:space="preserve"> REF _Ref125706106 \h </w:instrText>
      </w:r>
      <w:r w:rsidR="00A10C37">
        <w:rPr>
          <w:rStyle w:val="Cross-ReferenceChar"/>
        </w:rPr>
        <w:instrText xml:space="preserve"> \* MERGEFORMAT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8.K.5</w:t>
      </w:r>
      <w:r w:rsidR="00A10C37" w:rsidRPr="00A10C37">
        <w:rPr>
          <w:rStyle w:val="Cross-ReferenceChar"/>
        </w:rPr>
        <w:fldChar w:fldCharType="end"/>
      </w:r>
      <w:r w:rsidRPr="00D71FA0">
        <w:t xml:space="preserve"> and </w:t>
      </w:r>
      <w:r w:rsidR="00A10C37" w:rsidRPr="00A10C37">
        <w:rPr>
          <w:rStyle w:val="Cross-ReferenceChar"/>
        </w:rPr>
        <w:fldChar w:fldCharType="begin"/>
      </w:r>
      <w:r w:rsidR="00A10C37" w:rsidRPr="00A10C37">
        <w:rPr>
          <w:rStyle w:val="Cross-ReferenceChar"/>
        </w:rPr>
        <w:instrText xml:space="preserve"> REF _Ref125706138 \h </w:instrText>
      </w:r>
      <w:r w:rsidR="00A10C37" w:rsidRPr="00A10C37">
        <w:rPr>
          <w:rStyle w:val="Cross-ReferenceChar"/>
        </w:rPr>
      </w:r>
      <w:r w:rsidR="00A10C37" w:rsidRPr="00A10C37">
        <w:rPr>
          <w:rStyle w:val="Cross-ReferenceChar"/>
        </w:rPr>
        <w:fldChar w:fldCharType="separate"/>
      </w:r>
      <w:r w:rsidR="00A10C37" w:rsidRPr="00A10C37">
        <w:rPr>
          <w:rStyle w:val="Cross-ReferenceChar"/>
        </w:rPr>
        <w:t>table 8.K.6</w:t>
      </w:r>
      <w:r w:rsidR="00A10C37" w:rsidRPr="00A10C37">
        <w:rPr>
          <w:rStyle w:val="Cross-ReferenceChar"/>
        </w:rPr>
        <w:fldChar w:fldCharType="end"/>
      </w:r>
      <w:r w:rsidRPr="00D71FA0">
        <w:t xml:space="preserve"> show data for grade eleven. For the total student group, </w:t>
      </w:r>
      <w:r w:rsidR="00A83E7A">
        <w:t>across grade</w:t>
      </w:r>
      <w:r w:rsidR="00DF7033">
        <w:t xml:space="preserve"> level</w:t>
      </w:r>
      <w:r w:rsidR="00A83E7A">
        <w:t>s, similar correlations were observed for both content areas. The correlations between</w:t>
      </w:r>
      <w:r w:rsidR="00A83E7A" w:rsidRPr="00AB3619">
        <w:t xml:space="preserve"> </w:t>
      </w:r>
      <w:r w:rsidR="009D6C37" w:rsidRPr="00AB3619">
        <w:t>the</w:t>
      </w:r>
      <w:r w:rsidR="00A83E7A">
        <w:t xml:space="preserve"> CAST and Smarter Balanced </w:t>
      </w:r>
      <w:r w:rsidR="009D6C37" w:rsidRPr="00AB3619">
        <w:t>for</w:t>
      </w:r>
      <w:r w:rsidR="00A83E7A" w:rsidRPr="00AB3619">
        <w:t xml:space="preserve"> </w:t>
      </w:r>
      <w:r w:rsidR="00A83E7A">
        <w:t>ELA were 0.83</w:t>
      </w:r>
      <w:r w:rsidR="00126A02" w:rsidRPr="00126A02">
        <w:t xml:space="preserve"> </w:t>
      </w:r>
      <w:r w:rsidR="00126A02">
        <w:t>for grade five</w:t>
      </w:r>
      <w:r w:rsidR="00A83E7A">
        <w:t>, 0.8</w:t>
      </w:r>
      <w:r w:rsidR="004624D0">
        <w:t>1</w:t>
      </w:r>
      <w:r w:rsidR="00126A02">
        <w:t xml:space="preserve"> for grade eight</w:t>
      </w:r>
      <w:r w:rsidR="00A83E7A">
        <w:t>, and 0.79</w:t>
      </w:r>
      <w:r w:rsidR="00126A02">
        <w:t xml:space="preserve"> for grade</w:t>
      </w:r>
      <w:r w:rsidR="00A83E7A">
        <w:t xml:space="preserve"> eleven. The correlations between </w:t>
      </w:r>
      <w:r w:rsidR="00E36938">
        <w:t xml:space="preserve">the </w:t>
      </w:r>
      <w:r w:rsidR="00A83E7A">
        <w:t>CAST and Smarter Balanced</w:t>
      </w:r>
      <w:r w:rsidR="00E36938">
        <w:t xml:space="preserve"> for</w:t>
      </w:r>
      <w:r w:rsidR="00A83E7A">
        <w:t xml:space="preserve"> </w:t>
      </w:r>
      <w:r w:rsidR="00E36938">
        <w:t>M</w:t>
      </w:r>
      <w:r w:rsidR="00A83E7A">
        <w:t>athematics were 0.80 for grade five, 0.8</w:t>
      </w:r>
      <w:r w:rsidR="004624D0">
        <w:t>1</w:t>
      </w:r>
      <w:r w:rsidR="00A83E7A">
        <w:t xml:space="preserve"> for grade eight, and 0.79 for grade eleven.</w:t>
      </w:r>
    </w:p>
    <w:p w14:paraId="5E00CFE3" w14:textId="72648D8E" w:rsidR="0014747D" w:rsidRPr="00D71FA0" w:rsidRDefault="009F100E" w:rsidP="00A21986">
      <w:r w:rsidRPr="009F100E">
        <w:rPr>
          <w:rStyle w:val="Cross-ReferenceChar"/>
        </w:rPr>
        <w:fldChar w:fldCharType="begin"/>
      </w:r>
      <w:r w:rsidRPr="009F100E">
        <w:rPr>
          <w:rStyle w:val="Cross-ReferenceChar"/>
        </w:rPr>
        <w:instrText xml:space="preserve"> REF _Ref128991122 \h </w:instrText>
      </w:r>
      <w:r>
        <w:rPr>
          <w:rStyle w:val="Cross-ReferenceChar"/>
        </w:rPr>
        <w:instrText xml:space="preserve"> \* MERGEFORMAT </w:instrText>
      </w:r>
      <w:r w:rsidRPr="009F100E">
        <w:rPr>
          <w:rStyle w:val="Cross-ReferenceChar"/>
        </w:rPr>
      </w:r>
      <w:r w:rsidRPr="009F100E">
        <w:rPr>
          <w:rStyle w:val="Cross-ReferenceChar"/>
        </w:rPr>
        <w:fldChar w:fldCharType="separate"/>
      </w:r>
      <w:r w:rsidRPr="009F100E">
        <w:rPr>
          <w:rStyle w:val="Cross-ReferenceChar"/>
        </w:rPr>
        <w:t>Table 8.L.1</w:t>
      </w:r>
      <w:r w:rsidRPr="009F100E">
        <w:rPr>
          <w:rStyle w:val="Cross-ReferenceChar"/>
        </w:rPr>
        <w:fldChar w:fldCharType="end"/>
      </w:r>
      <w:r w:rsidR="00243C7B">
        <w:t xml:space="preserve"> through </w:t>
      </w:r>
      <w:r w:rsidRPr="009F100E">
        <w:rPr>
          <w:rStyle w:val="Cross-ReferenceChar"/>
        </w:rPr>
        <w:fldChar w:fldCharType="begin"/>
      </w:r>
      <w:r w:rsidRPr="009F100E">
        <w:rPr>
          <w:rStyle w:val="Cross-ReferenceChar"/>
        </w:rPr>
        <w:instrText xml:space="preserve"> REF _Ref128991129 \h </w:instrText>
      </w:r>
      <w:r>
        <w:rPr>
          <w:rStyle w:val="Cross-ReferenceChar"/>
        </w:rPr>
        <w:instrText xml:space="preserve"> \* MERGEFORMAT </w:instrText>
      </w:r>
      <w:r w:rsidRPr="009F100E">
        <w:rPr>
          <w:rStyle w:val="Cross-ReferenceChar"/>
        </w:rPr>
      </w:r>
      <w:r w:rsidRPr="009F100E">
        <w:rPr>
          <w:rStyle w:val="Cross-ReferenceChar"/>
        </w:rPr>
        <w:fldChar w:fldCharType="separate"/>
      </w:r>
      <w:r w:rsidRPr="009F100E">
        <w:rPr>
          <w:rStyle w:val="Cross-ReferenceChar"/>
        </w:rPr>
        <w:t>table 8.L.6</w:t>
      </w:r>
      <w:r w:rsidRPr="009F100E">
        <w:rPr>
          <w:rStyle w:val="Cross-ReferenceChar"/>
        </w:rPr>
        <w:fldChar w:fldCharType="end"/>
      </w:r>
      <w:r w:rsidR="00243C7B">
        <w:t xml:space="preserve"> in </w:t>
      </w:r>
      <w:hyperlink w:anchor="_Appendix_8.L:_Correlations_1" w:history="1">
        <w:r w:rsidR="00243C7B" w:rsidRPr="00CE1CF7">
          <w:rPr>
            <w:rStyle w:val="Hyperlink"/>
          </w:rPr>
          <w:t>appendix 8.</w:t>
        </w:r>
        <w:r w:rsidR="00CE1CF7" w:rsidRPr="00CE1CF7">
          <w:rPr>
            <w:rStyle w:val="Hyperlink"/>
          </w:rPr>
          <w:t>L</w:t>
        </w:r>
      </w:hyperlink>
      <w:r w:rsidR="00243C7B">
        <w:t xml:space="preserve"> present correlations between CAST domain scores and total test scores, and Smarter Balanced claim scores and total test scores</w:t>
      </w:r>
      <w:r w:rsidR="00807B3E">
        <w:t xml:space="preserve"> for ELA and mathematics</w:t>
      </w:r>
      <w:r w:rsidR="00243C7B">
        <w:t xml:space="preserve">, for grades five, eight, and eleven. </w:t>
      </w:r>
      <w:r w:rsidR="00035819">
        <w:t xml:space="preserve">For all three grades, moderate, positive correlations </w:t>
      </w:r>
      <w:r w:rsidR="00C81DFA">
        <w:t>were</w:t>
      </w:r>
      <w:r w:rsidR="00035819">
        <w:t xml:space="preserve"> observed between the Smarter Balanced claim scores and the CAST domain scores. The correlations between the Smarter Balanced ELA Listening/</w:t>
      </w:r>
      <w:r w:rsidR="00807B3E">
        <w:t>‌</w:t>
      </w:r>
      <w:r w:rsidR="00035819">
        <w:t xml:space="preserve">Speaking and Research claims and the CAST domains </w:t>
      </w:r>
      <w:r w:rsidR="00C81DFA">
        <w:t>were</w:t>
      </w:r>
      <w:r w:rsidR="00035819">
        <w:t xml:space="preserve"> slightly lower</w:t>
      </w:r>
      <w:r w:rsidR="004F417E">
        <w:t xml:space="preserve"> than</w:t>
      </w:r>
      <w:r w:rsidR="00035819">
        <w:t xml:space="preserve"> the correlations between the Reading and Writing claims and the CAST domains.</w:t>
      </w:r>
      <w:r w:rsidR="004F417E">
        <w:t xml:space="preserve"> The correlations between the Smarter Balanced Mathematics Communication/Reasoning claim scores and the CAST domain scores </w:t>
      </w:r>
      <w:r w:rsidR="00C81DFA">
        <w:t>w</w:t>
      </w:r>
      <w:r w:rsidR="00956665">
        <w:t>ere</w:t>
      </w:r>
      <w:r w:rsidR="004F417E">
        <w:t xml:space="preserve"> slightly lower than for the other Smarter Balanced claim scores</w:t>
      </w:r>
      <w:r w:rsidR="00DC6B1C">
        <w:t>, for all three grade</w:t>
      </w:r>
      <w:r w:rsidR="00956665">
        <w:t xml:space="preserve"> level</w:t>
      </w:r>
      <w:r w:rsidR="00DC6B1C">
        <w:t>s.</w:t>
      </w:r>
    </w:p>
    <w:p w14:paraId="4F0F99A0" w14:textId="2ABAAE39" w:rsidR="006B529F" w:rsidRDefault="007A0CE3" w:rsidP="00A21986">
      <w:r w:rsidRPr="007A0CE3">
        <w:rPr>
          <w:rStyle w:val="Cross-Reference"/>
        </w:rPr>
        <w:fldChar w:fldCharType="begin"/>
      </w:r>
      <w:r w:rsidRPr="007A0CE3">
        <w:rPr>
          <w:rStyle w:val="Cross-Reference"/>
        </w:rPr>
        <w:instrText xml:space="preserve"> REF _Ref124947338 \h </w:instrText>
      </w:r>
      <w:r>
        <w:rPr>
          <w:rStyle w:val="Cross-Reference"/>
        </w:rPr>
        <w:instrText xml:space="preserve"> \* MERGEFORMAT </w:instrText>
      </w:r>
      <w:r w:rsidRPr="007A0CE3">
        <w:rPr>
          <w:rStyle w:val="Cross-Reference"/>
        </w:rPr>
      </w:r>
      <w:r w:rsidRPr="007A0CE3">
        <w:rPr>
          <w:rStyle w:val="Cross-Reference"/>
        </w:rPr>
        <w:fldChar w:fldCharType="separate"/>
      </w:r>
      <w:r w:rsidR="00DF34FA" w:rsidRPr="00DF34FA">
        <w:rPr>
          <w:rStyle w:val="Cross-Reference"/>
        </w:rPr>
        <w:t>Table 8.18</w:t>
      </w:r>
      <w:r w:rsidRPr="007A0CE3">
        <w:rPr>
          <w:rStyle w:val="Cross-Reference"/>
        </w:rPr>
        <w:fldChar w:fldCharType="end"/>
      </w:r>
      <w:r w:rsidR="00E02EC6" w:rsidRPr="00943846">
        <w:t xml:space="preserve"> presents the total number of students </w:t>
      </w:r>
      <w:r w:rsidR="00E02EC6">
        <w:t>who took</w:t>
      </w:r>
      <w:r w:rsidR="00E02EC6" w:rsidRPr="00943846">
        <w:t xml:space="preserve"> the </w:t>
      </w:r>
      <w:r w:rsidR="00E02EC6">
        <w:t>CAST</w:t>
      </w:r>
      <w:r>
        <w:t>, as well as</w:t>
      </w:r>
      <w:r w:rsidR="00E02EC6" w:rsidRPr="00943846">
        <w:t xml:space="preserve"> the matched and unmatched percentages. </w:t>
      </w:r>
      <w:r w:rsidR="00E02EC6" w:rsidRPr="000B7EAA">
        <w:rPr>
          <w:i/>
        </w:rPr>
        <w:t>Matched Percentage</w:t>
      </w:r>
      <w:r w:rsidR="00E02EC6" w:rsidRPr="00943846">
        <w:t xml:space="preserve"> represents the percent</w:t>
      </w:r>
      <w:r w:rsidR="00E02EC6">
        <w:t>age</w:t>
      </w:r>
      <w:r w:rsidR="00E02EC6" w:rsidRPr="00943846">
        <w:t xml:space="preserve"> of students who also took the </w:t>
      </w:r>
      <w:r w:rsidR="00E02EC6">
        <w:t>ELPAC</w:t>
      </w:r>
      <w:r w:rsidR="00E02EC6" w:rsidRPr="00943846">
        <w:t xml:space="preserve">. </w:t>
      </w:r>
      <w:r w:rsidR="00E02EC6" w:rsidRPr="002E1381">
        <w:rPr>
          <w:i/>
          <w:iCs/>
        </w:rPr>
        <w:t>Not Matched Percentage</w:t>
      </w:r>
      <w:r w:rsidR="00E02EC6" w:rsidRPr="00943846">
        <w:t xml:space="preserve"> includes the percentage of students who took </w:t>
      </w:r>
      <w:r w:rsidR="00E02EC6">
        <w:t>the CAST</w:t>
      </w:r>
      <w:r w:rsidR="00E02EC6" w:rsidRPr="00943846">
        <w:t xml:space="preserve"> but did not take the </w:t>
      </w:r>
      <w:r w:rsidR="00E02EC6">
        <w:t>ELPAC</w:t>
      </w:r>
      <w:r w:rsidR="00E02EC6" w:rsidRPr="00943846">
        <w:t>.</w:t>
      </w:r>
      <w:r w:rsidR="00E02EC6" w:rsidRPr="00943846" w:rsidDel="00F2360C">
        <w:t xml:space="preserve"> </w:t>
      </w:r>
      <w:r w:rsidR="00E02EC6">
        <w:t>Grade five, grade eight, and grades ten through twelve are shown in this table because these are the grade levels at which the ELPAC is administered</w:t>
      </w:r>
      <w:r w:rsidR="00E02EC6" w:rsidRPr="00943846">
        <w:t>.</w:t>
      </w:r>
      <w:r w:rsidR="005A345A">
        <w:t xml:space="preserve"> </w:t>
      </w:r>
      <w:r w:rsidR="00875237">
        <w:t xml:space="preserve">The </w:t>
      </w:r>
      <w:r w:rsidR="007F559C">
        <w:t xml:space="preserve">relatively low </w:t>
      </w:r>
      <w:r w:rsidR="00875237">
        <w:t xml:space="preserve">matched </w:t>
      </w:r>
      <w:r w:rsidR="006A14D5">
        <w:t xml:space="preserve">percentage </w:t>
      </w:r>
      <w:r w:rsidR="007F559C">
        <w:t xml:space="preserve">indicates that </w:t>
      </w:r>
      <w:r w:rsidR="006A14D5">
        <w:t>only a subset of CAST test takers t</w:t>
      </w:r>
      <w:r w:rsidR="009710C3">
        <w:t>ook</w:t>
      </w:r>
      <w:r w:rsidR="006A14D5">
        <w:t xml:space="preserve"> the ELPAC</w:t>
      </w:r>
      <w:r w:rsidR="00CC2653">
        <w:t>,</w:t>
      </w:r>
      <w:r w:rsidR="006A14D5">
        <w:t xml:space="preserve"> because </w:t>
      </w:r>
      <w:r w:rsidR="00953706">
        <w:t>most CAST test takers</w:t>
      </w:r>
      <w:r w:rsidR="006A14D5">
        <w:t xml:space="preserve"> are not English learners</w:t>
      </w:r>
      <w:r w:rsidR="009710C3">
        <w:t>.</w:t>
      </w:r>
      <w:r w:rsidR="006A14D5">
        <w:t xml:space="preserve"> </w:t>
      </w:r>
      <w:r w:rsidR="00BC6EF9">
        <w:t>The demographic</w:t>
      </w:r>
      <w:r w:rsidR="00E96FEF">
        <w:t xml:space="preserve"> student group</w:t>
      </w:r>
      <w:r w:rsidR="00BC6EF9">
        <w:t xml:space="preserve"> composition of the samples </w:t>
      </w:r>
      <w:r w:rsidR="003962A4">
        <w:t>is</w:t>
      </w:r>
      <w:r w:rsidR="00BC6EF9">
        <w:t xml:space="preserve"> shown in </w:t>
      </w:r>
      <w:hyperlink w:anchor="_Appendix_7.C:_Demographic" w:history="1">
        <w:r w:rsidR="006A14D5" w:rsidRPr="0049061B">
          <w:rPr>
            <w:rStyle w:val="Hyperlink"/>
          </w:rPr>
          <w:t>appendix 7.C</w:t>
        </w:r>
      </w:hyperlink>
      <w:r w:rsidR="006A14D5">
        <w:t xml:space="preserve">, </w:t>
      </w:r>
      <w:r w:rsidR="005C3A84" w:rsidRPr="005C3A84">
        <w:rPr>
          <w:rStyle w:val="Cross-ReferenceChar"/>
        </w:rPr>
        <w:fldChar w:fldCharType="begin"/>
      </w:r>
      <w:r w:rsidR="005C3A84" w:rsidRPr="005C3A84">
        <w:rPr>
          <w:rStyle w:val="Cross-ReferenceChar"/>
        </w:rPr>
        <w:instrText xml:space="preserve"> REF _Ref120534011 \h </w:instrText>
      </w:r>
      <w:r w:rsidR="005C3A84">
        <w:rPr>
          <w:rStyle w:val="Cross-ReferenceChar"/>
        </w:rPr>
        <w:instrText xml:space="preserve"> \* MERGEFORMAT </w:instrText>
      </w:r>
      <w:r w:rsidR="005C3A84" w:rsidRPr="005C3A84">
        <w:rPr>
          <w:rStyle w:val="Cross-ReferenceChar"/>
        </w:rPr>
      </w:r>
      <w:r w:rsidR="005C3A84" w:rsidRPr="005C3A84">
        <w:rPr>
          <w:rStyle w:val="Cross-ReferenceChar"/>
        </w:rPr>
        <w:fldChar w:fldCharType="separate"/>
      </w:r>
      <w:r w:rsidR="005C3A84" w:rsidRPr="005C3A84">
        <w:rPr>
          <w:rStyle w:val="Cross-ReferenceChar"/>
        </w:rPr>
        <w:t>table 7.C.1</w:t>
      </w:r>
      <w:r w:rsidR="005C3A84" w:rsidRPr="005C3A84">
        <w:rPr>
          <w:rStyle w:val="Cross-ReferenceChar"/>
        </w:rPr>
        <w:fldChar w:fldCharType="end"/>
      </w:r>
      <w:r w:rsidR="006A14D5">
        <w:t xml:space="preserve"> through </w:t>
      </w:r>
      <w:r w:rsidR="005C3A84" w:rsidRPr="005C3A84">
        <w:rPr>
          <w:rStyle w:val="Cross-ReferenceChar"/>
        </w:rPr>
        <w:fldChar w:fldCharType="begin"/>
      </w:r>
      <w:r w:rsidR="005C3A84" w:rsidRPr="005C3A84">
        <w:rPr>
          <w:rStyle w:val="Cross-ReferenceChar"/>
        </w:rPr>
        <w:instrText xml:space="preserve"> REF _Ref120535098 \h </w:instrText>
      </w:r>
      <w:r w:rsidR="005C3A84" w:rsidRPr="005C3A84">
        <w:rPr>
          <w:rStyle w:val="Cross-ReferenceChar"/>
        </w:rPr>
      </w:r>
      <w:r w:rsidR="005C3A84" w:rsidRPr="005C3A84">
        <w:rPr>
          <w:rStyle w:val="Cross-ReferenceChar"/>
        </w:rPr>
        <w:fldChar w:fldCharType="separate"/>
      </w:r>
      <w:r w:rsidR="005C3A84" w:rsidRPr="005C3A84">
        <w:rPr>
          <w:rStyle w:val="Cross-ReferenceChar"/>
        </w:rPr>
        <w:t>table 7.C.6</w:t>
      </w:r>
      <w:r w:rsidR="005C3A84" w:rsidRPr="005C3A84">
        <w:rPr>
          <w:rStyle w:val="Cross-ReferenceChar"/>
        </w:rPr>
        <w:fldChar w:fldCharType="end"/>
      </w:r>
      <w:r w:rsidR="006A14D5">
        <w:t>.</w:t>
      </w:r>
    </w:p>
    <w:p w14:paraId="6D571444" w14:textId="673941F9" w:rsidR="00397CE0" w:rsidRDefault="007A0CE3" w:rsidP="00A21986">
      <w:r w:rsidRPr="007A0CE3">
        <w:rPr>
          <w:rStyle w:val="Cross-Reference"/>
        </w:rPr>
        <w:fldChar w:fldCharType="begin"/>
      </w:r>
      <w:r w:rsidRPr="007A0CE3">
        <w:rPr>
          <w:rStyle w:val="Cross-Reference"/>
        </w:rPr>
        <w:instrText xml:space="preserve"> REF _Ref124947338 \h </w:instrText>
      </w:r>
      <w:r>
        <w:rPr>
          <w:rStyle w:val="Cross-Reference"/>
        </w:rPr>
        <w:instrText xml:space="preserve"> \* MERGEFORMAT </w:instrText>
      </w:r>
      <w:r w:rsidRPr="007A0CE3">
        <w:rPr>
          <w:rStyle w:val="Cross-Reference"/>
        </w:rPr>
      </w:r>
      <w:r w:rsidRPr="007A0CE3">
        <w:rPr>
          <w:rStyle w:val="Cross-Reference"/>
        </w:rPr>
        <w:fldChar w:fldCharType="separate"/>
      </w:r>
      <w:r w:rsidR="00DF34FA" w:rsidRPr="00DF34FA">
        <w:rPr>
          <w:rStyle w:val="Cross-Reference"/>
        </w:rPr>
        <w:t>Table 8.18</w:t>
      </w:r>
      <w:r w:rsidRPr="007A0CE3">
        <w:rPr>
          <w:rStyle w:val="Cross-Reference"/>
        </w:rPr>
        <w:fldChar w:fldCharType="end"/>
      </w:r>
      <w:r w:rsidR="6127174C" w:rsidRPr="00943846">
        <w:t xml:space="preserve"> </w:t>
      </w:r>
      <w:r w:rsidR="6127174C">
        <w:t xml:space="preserve">also </w:t>
      </w:r>
      <w:r w:rsidR="6127174C" w:rsidRPr="00943846">
        <w:t xml:space="preserve">presents the correlations </w:t>
      </w:r>
      <w:r w:rsidR="6127174C">
        <w:t>between CAST and ELPAC</w:t>
      </w:r>
      <w:r w:rsidR="6127174C" w:rsidRPr="00943846">
        <w:t xml:space="preserve"> scores</w:t>
      </w:r>
      <w:r w:rsidR="1349A521">
        <w:t>; c</w:t>
      </w:r>
      <w:r w:rsidR="6127174C" w:rsidRPr="00943846">
        <w:t xml:space="preserve">orrelations between </w:t>
      </w:r>
      <w:r w:rsidR="1349A521">
        <w:t>0</w:t>
      </w:r>
      <w:r w:rsidR="6127174C" w:rsidRPr="003451C4">
        <w:t>.</w:t>
      </w:r>
      <w:r w:rsidR="1349A521" w:rsidRPr="003451C4">
        <w:t>47</w:t>
      </w:r>
      <w:r w:rsidR="6127174C" w:rsidRPr="003451C4">
        <w:t xml:space="preserve"> and </w:t>
      </w:r>
      <w:r w:rsidR="1349A521">
        <w:t>0</w:t>
      </w:r>
      <w:r w:rsidR="6127174C" w:rsidRPr="003451C4">
        <w:t>.</w:t>
      </w:r>
      <w:r w:rsidR="1349A521">
        <w:t>66</w:t>
      </w:r>
      <w:r w:rsidR="6127174C" w:rsidRPr="00943846">
        <w:t xml:space="preserve"> are observed</w:t>
      </w:r>
      <w:r w:rsidR="1349A521">
        <w:t>.</w:t>
      </w:r>
      <w:r w:rsidR="6127174C" w:rsidRPr="00943846">
        <w:t xml:space="preserve"> </w:t>
      </w:r>
      <w:r w:rsidR="1349A521">
        <w:t>A science assessment typically requires the use of less English language than an English language assessment</w:t>
      </w:r>
      <w:r w:rsidR="57C42BBD">
        <w:t>;</w:t>
      </w:r>
      <w:r w:rsidR="1349A521">
        <w:t xml:space="preserve"> therefore</w:t>
      </w:r>
      <w:r w:rsidR="57C42BBD">
        <w:t>,</w:t>
      </w:r>
      <w:r w:rsidR="1349A521">
        <w:t xml:space="preserve"> it is reasonable that correlations between the CAST and ELPAC scores are of a moderate, positive magnitude.</w:t>
      </w:r>
      <w:r w:rsidR="278363AC">
        <w:t xml:space="preserve"> </w:t>
      </w:r>
    </w:p>
    <w:p w14:paraId="6BD7BBB1" w14:textId="2B6C5F5E" w:rsidR="00E02EC6" w:rsidRDefault="00E02EC6" w:rsidP="00A21986">
      <w:pPr>
        <w:pStyle w:val="Caption"/>
      </w:pPr>
      <w:bookmarkStart w:id="1577" w:name="_Ref124947338"/>
      <w:bookmarkStart w:id="1578" w:name="_Toc136523458"/>
      <w:r w:rsidRPr="00D71FA0">
        <w:t xml:space="preserve">Table </w:t>
      </w:r>
      <w:r>
        <w:fldChar w:fldCharType="begin"/>
      </w:r>
      <w:r>
        <w:instrText>STYLEREF 2 \s</w:instrText>
      </w:r>
      <w:r>
        <w:fldChar w:fldCharType="separate"/>
      </w:r>
      <w:r w:rsidR="00C04FFC">
        <w:rPr>
          <w:noProof/>
        </w:rPr>
        <w:t>8</w:t>
      </w:r>
      <w:r>
        <w:fldChar w:fldCharType="end"/>
      </w:r>
      <w:r w:rsidR="00C04FFC">
        <w:t>.</w:t>
      </w:r>
      <w:r>
        <w:fldChar w:fldCharType="begin"/>
      </w:r>
      <w:r>
        <w:instrText>SEQ Table \* ARABIC \s 2</w:instrText>
      </w:r>
      <w:r>
        <w:fldChar w:fldCharType="separate"/>
      </w:r>
      <w:r w:rsidR="00CD4146">
        <w:rPr>
          <w:noProof/>
        </w:rPr>
        <w:t>18</w:t>
      </w:r>
      <w:r>
        <w:fldChar w:fldCharType="end"/>
      </w:r>
      <w:bookmarkEnd w:id="1577"/>
      <w:r>
        <w:t xml:space="preserve">  </w:t>
      </w:r>
      <w:r w:rsidR="00840C65">
        <w:t xml:space="preserve">Correlations </w:t>
      </w:r>
      <w:r w:rsidR="0031539A">
        <w:t>B</w:t>
      </w:r>
      <w:r w:rsidR="00840C65">
        <w:t>etween CAST and ELPAC Scores</w:t>
      </w:r>
      <w:bookmarkEnd w:id="1578"/>
    </w:p>
    <w:tbl>
      <w:tblPr>
        <w:tblStyle w:val="TRs"/>
        <w:tblW w:w="0" w:type="auto"/>
        <w:tblLayout w:type="fixed"/>
        <w:tblLook w:val="04A0" w:firstRow="1" w:lastRow="0" w:firstColumn="1" w:lastColumn="0" w:noHBand="0" w:noVBand="1"/>
      </w:tblPr>
      <w:tblGrid>
        <w:gridCol w:w="1296"/>
        <w:gridCol w:w="1440"/>
        <w:gridCol w:w="1523"/>
        <w:gridCol w:w="1584"/>
        <w:gridCol w:w="1440"/>
        <w:gridCol w:w="1584"/>
      </w:tblGrid>
      <w:tr w:rsidR="00B02836" w:rsidRPr="00A21986" w14:paraId="7F3ED3BF" w14:textId="77777777" w:rsidTr="001079DC">
        <w:trPr>
          <w:cnfStyle w:val="100000000000" w:firstRow="1" w:lastRow="0" w:firstColumn="0" w:lastColumn="0" w:oddVBand="0" w:evenVBand="0" w:oddHBand="0" w:evenHBand="0" w:firstRowFirstColumn="0" w:firstRowLastColumn="0" w:lastRowFirstColumn="0" w:lastRowLastColumn="0"/>
          <w:trHeight w:val="1050"/>
        </w:trPr>
        <w:tc>
          <w:tcPr>
            <w:tcW w:w="1296" w:type="dxa"/>
            <w:hideMark/>
          </w:tcPr>
          <w:p w14:paraId="55B5C860" w14:textId="45914E1C" w:rsidR="00B02836" w:rsidRPr="00A21986" w:rsidRDefault="00B02836" w:rsidP="00A21986">
            <w:pPr>
              <w:pStyle w:val="TableHead"/>
              <w:rPr>
                <w:b/>
                <w:bCs w:val="0"/>
                <w:noProof w:val="0"/>
              </w:rPr>
            </w:pPr>
            <w:r w:rsidRPr="00A21986">
              <w:rPr>
                <w:b/>
                <w:bCs w:val="0"/>
              </w:rPr>
              <w:t>Grade Level</w:t>
            </w:r>
          </w:p>
        </w:tc>
        <w:tc>
          <w:tcPr>
            <w:tcW w:w="1440" w:type="dxa"/>
          </w:tcPr>
          <w:p w14:paraId="39D4DE0C" w14:textId="66501C94" w:rsidR="00B02836" w:rsidRPr="00A21986" w:rsidRDefault="00B02836" w:rsidP="00A21986">
            <w:pPr>
              <w:pStyle w:val="TableHead"/>
              <w:rPr>
                <w:b/>
                <w:bCs w:val="0"/>
              </w:rPr>
            </w:pPr>
            <w:r w:rsidRPr="00A21986">
              <w:rPr>
                <w:b/>
                <w:bCs w:val="0"/>
                <w:color w:val="000000"/>
              </w:rPr>
              <w:t>Number of Students Taking CAST</w:t>
            </w:r>
          </w:p>
        </w:tc>
        <w:tc>
          <w:tcPr>
            <w:tcW w:w="1523" w:type="dxa"/>
          </w:tcPr>
          <w:p w14:paraId="36573DAA" w14:textId="77777777" w:rsidR="00B02836" w:rsidRPr="00A21986" w:rsidRDefault="00B02836" w:rsidP="00A21986">
            <w:pPr>
              <w:pStyle w:val="TableHead"/>
              <w:rPr>
                <w:b/>
                <w:bCs w:val="0"/>
              </w:rPr>
            </w:pPr>
            <w:r w:rsidRPr="00A21986">
              <w:rPr>
                <w:b/>
                <w:bCs w:val="0"/>
                <w:color w:val="000000"/>
              </w:rPr>
              <w:t>Matched Percentage</w:t>
            </w:r>
          </w:p>
        </w:tc>
        <w:tc>
          <w:tcPr>
            <w:tcW w:w="1584" w:type="dxa"/>
          </w:tcPr>
          <w:p w14:paraId="4BE56B4A" w14:textId="4AC3A0F8" w:rsidR="00B02836" w:rsidRPr="00A21986" w:rsidRDefault="00B02836" w:rsidP="00A21986">
            <w:pPr>
              <w:pStyle w:val="TableHead"/>
              <w:rPr>
                <w:b/>
                <w:bCs w:val="0"/>
              </w:rPr>
            </w:pPr>
            <w:r w:rsidRPr="00A21986">
              <w:rPr>
                <w:b/>
                <w:bCs w:val="0"/>
                <w:color w:val="000000"/>
              </w:rPr>
              <w:t>Not Matched Percentage</w:t>
            </w:r>
          </w:p>
        </w:tc>
        <w:tc>
          <w:tcPr>
            <w:tcW w:w="1440" w:type="dxa"/>
            <w:hideMark/>
          </w:tcPr>
          <w:p w14:paraId="3B51C921" w14:textId="77777777" w:rsidR="00B02836" w:rsidRPr="00A21986" w:rsidRDefault="00B02836" w:rsidP="00A21986">
            <w:pPr>
              <w:pStyle w:val="TableHead"/>
              <w:rPr>
                <w:b/>
                <w:bCs w:val="0"/>
                <w:noProof w:val="0"/>
              </w:rPr>
            </w:pPr>
            <w:r w:rsidRPr="00A21986">
              <w:rPr>
                <w:b/>
                <w:bCs w:val="0"/>
              </w:rPr>
              <w:t>Number of Students Taking Both</w:t>
            </w:r>
          </w:p>
        </w:tc>
        <w:tc>
          <w:tcPr>
            <w:tcW w:w="1584" w:type="dxa"/>
            <w:hideMark/>
          </w:tcPr>
          <w:p w14:paraId="4B9DC942" w14:textId="4E032FEC" w:rsidR="00B02836" w:rsidRPr="00A21986" w:rsidRDefault="00B02836" w:rsidP="00A21986">
            <w:pPr>
              <w:pStyle w:val="TableHead"/>
              <w:rPr>
                <w:b/>
                <w:bCs w:val="0"/>
                <w:noProof w:val="0"/>
              </w:rPr>
            </w:pPr>
            <w:r w:rsidRPr="00A21986">
              <w:rPr>
                <w:b/>
                <w:bCs w:val="0"/>
              </w:rPr>
              <w:t>Correlation</w:t>
            </w:r>
          </w:p>
        </w:tc>
      </w:tr>
      <w:tr w:rsidR="009F2869" w:rsidRPr="00943846" w14:paraId="4D8B502C" w14:textId="77777777" w:rsidTr="001079DC">
        <w:tc>
          <w:tcPr>
            <w:tcW w:w="1296" w:type="dxa"/>
            <w:hideMark/>
          </w:tcPr>
          <w:p w14:paraId="284E405F" w14:textId="488FEE6C" w:rsidR="009F2869" w:rsidRPr="00943846" w:rsidRDefault="009A29A3" w:rsidP="00A21986">
            <w:pPr>
              <w:pStyle w:val="TableText"/>
              <w:rPr>
                <w:noProof w:val="0"/>
              </w:rPr>
            </w:pPr>
            <w:r>
              <w:t xml:space="preserve">Grade </w:t>
            </w:r>
            <w:r w:rsidR="009F2869">
              <w:rPr>
                <w:noProof w:val="0"/>
                <w:color w:val="000000"/>
              </w:rPr>
              <w:t>5</w:t>
            </w:r>
          </w:p>
        </w:tc>
        <w:tc>
          <w:tcPr>
            <w:tcW w:w="1440" w:type="dxa"/>
          </w:tcPr>
          <w:p w14:paraId="5D084B43" w14:textId="69BB8818" w:rsidR="009F2869" w:rsidRPr="00943846" w:rsidRDefault="00E4684E" w:rsidP="00A21986">
            <w:pPr>
              <w:pStyle w:val="TableText"/>
              <w:rPr>
                <w:noProof w:val="0"/>
                <w:color w:val="000000"/>
              </w:rPr>
            </w:pPr>
            <w:r w:rsidRPr="00554D2D">
              <w:t>429,164</w:t>
            </w:r>
          </w:p>
        </w:tc>
        <w:tc>
          <w:tcPr>
            <w:tcW w:w="1523" w:type="dxa"/>
          </w:tcPr>
          <w:p w14:paraId="223C1F82" w14:textId="6BE7966D" w:rsidR="009F2869" w:rsidRPr="00CE40F5" w:rsidRDefault="0078694A" w:rsidP="00A21986">
            <w:pPr>
              <w:pStyle w:val="TableText"/>
              <w:rPr>
                <w:color w:val="000000"/>
              </w:rPr>
            </w:pPr>
            <w:r w:rsidRPr="00CE40F5">
              <w:t>21</w:t>
            </w:r>
          </w:p>
        </w:tc>
        <w:tc>
          <w:tcPr>
            <w:tcW w:w="1584" w:type="dxa"/>
          </w:tcPr>
          <w:p w14:paraId="779193B7" w14:textId="7A88F9EE" w:rsidR="009F2869" w:rsidRPr="00CE40F5" w:rsidRDefault="007A026A" w:rsidP="00A21986">
            <w:pPr>
              <w:pStyle w:val="TableText"/>
              <w:rPr>
                <w:color w:val="000000"/>
              </w:rPr>
            </w:pPr>
            <w:r w:rsidRPr="00CE40F5">
              <w:t>79</w:t>
            </w:r>
          </w:p>
        </w:tc>
        <w:tc>
          <w:tcPr>
            <w:tcW w:w="1440" w:type="dxa"/>
          </w:tcPr>
          <w:p w14:paraId="26DCDD5A" w14:textId="2DEE7F6B" w:rsidR="009F2869" w:rsidRPr="00943846" w:rsidRDefault="009F2869" w:rsidP="00A21986">
            <w:pPr>
              <w:pStyle w:val="TableText"/>
              <w:rPr>
                <w:noProof w:val="0"/>
              </w:rPr>
            </w:pPr>
            <w:r w:rsidRPr="00876586">
              <w:t>88,06</w:t>
            </w:r>
            <w:r w:rsidR="00161EC7">
              <w:t>0</w:t>
            </w:r>
          </w:p>
        </w:tc>
        <w:tc>
          <w:tcPr>
            <w:tcW w:w="1584" w:type="dxa"/>
          </w:tcPr>
          <w:p w14:paraId="02248191" w14:textId="796B6E1B" w:rsidR="009F2869" w:rsidRPr="00943846" w:rsidRDefault="009F2869" w:rsidP="00A21986">
            <w:pPr>
              <w:pStyle w:val="TableText"/>
              <w:rPr>
                <w:noProof w:val="0"/>
              </w:rPr>
            </w:pPr>
            <w:r w:rsidRPr="00876586">
              <w:t>0.66</w:t>
            </w:r>
          </w:p>
        </w:tc>
      </w:tr>
      <w:tr w:rsidR="009F2869" w:rsidRPr="00943846" w14:paraId="036BB61A" w14:textId="77777777" w:rsidTr="001079DC">
        <w:tc>
          <w:tcPr>
            <w:tcW w:w="1296" w:type="dxa"/>
            <w:hideMark/>
          </w:tcPr>
          <w:p w14:paraId="748F802D" w14:textId="4E86F425" w:rsidR="009F2869" w:rsidRPr="00943846" w:rsidRDefault="009A29A3" w:rsidP="00A21986">
            <w:pPr>
              <w:pStyle w:val="TableText"/>
              <w:rPr>
                <w:noProof w:val="0"/>
              </w:rPr>
            </w:pPr>
            <w:r>
              <w:t xml:space="preserve">Grade </w:t>
            </w:r>
            <w:r w:rsidR="009F2869">
              <w:rPr>
                <w:noProof w:val="0"/>
                <w:color w:val="000000"/>
              </w:rPr>
              <w:t>8</w:t>
            </w:r>
          </w:p>
        </w:tc>
        <w:tc>
          <w:tcPr>
            <w:tcW w:w="1440" w:type="dxa"/>
          </w:tcPr>
          <w:p w14:paraId="4035272C" w14:textId="5A60E4AC" w:rsidR="009F2869" w:rsidRPr="00943846" w:rsidRDefault="00E4684E" w:rsidP="00A21986">
            <w:pPr>
              <w:pStyle w:val="TableText"/>
              <w:rPr>
                <w:noProof w:val="0"/>
                <w:color w:val="000000"/>
              </w:rPr>
            </w:pPr>
            <w:r w:rsidRPr="00554D2D">
              <w:t>436,589</w:t>
            </w:r>
          </w:p>
        </w:tc>
        <w:tc>
          <w:tcPr>
            <w:tcW w:w="1523" w:type="dxa"/>
          </w:tcPr>
          <w:p w14:paraId="522CA151" w14:textId="0FF34182" w:rsidR="009F2869" w:rsidRPr="00CE40F5" w:rsidRDefault="0078694A" w:rsidP="00A21986">
            <w:pPr>
              <w:pStyle w:val="TableText"/>
              <w:rPr>
                <w:color w:val="000000"/>
              </w:rPr>
            </w:pPr>
            <w:r w:rsidRPr="00CE40F5">
              <w:t>14</w:t>
            </w:r>
          </w:p>
        </w:tc>
        <w:tc>
          <w:tcPr>
            <w:tcW w:w="1584" w:type="dxa"/>
          </w:tcPr>
          <w:p w14:paraId="15359491" w14:textId="2245C856" w:rsidR="009F2869" w:rsidRPr="00CE40F5" w:rsidRDefault="007A026A" w:rsidP="00A21986">
            <w:pPr>
              <w:pStyle w:val="TableText"/>
              <w:rPr>
                <w:color w:val="000000"/>
              </w:rPr>
            </w:pPr>
            <w:r w:rsidRPr="00CE40F5">
              <w:t>86</w:t>
            </w:r>
          </w:p>
        </w:tc>
        <w:tc>
          <w:tcPr>
            <w:tcW w:w="1440" w:type="dxa"/>
          </w:tcPr>
          <w:p w14:paraId="439146FB" w14:textId="296BF580" w:rsidR="009F2869" w:rsidRPr="00943846" w:rsidRDefault="009F2869" w:rsidP="00A21986">
            <w:pPr>
              <w:pStyle w:val="TableText"/>
              <w:rPr>
                <w:noProof w:val="0"/>
              </w:rPr>
            </w:pPr>
            <w:r w:rsidRPr="00876586">
              <w:t>61,196</w:t>
            </w:r>
          </w:p>
        </w:tc>
        <w:tc>
          <w:tcPr>
            <w:tcW w:w="1584" w:type="dxa"/>
          </w:tcPr>
          <w:p w14:paraId="375CEFE3" w14:textId="2DB5F45C" w:rsidR="009F2869" w:rsidRPr="00943846" w:rsidRDefault="009F2869" w:rsidP="00A21986">
            <w:pPr>
              <w:pStyle w:val="TableText"/>
              <w:rPr>
                <w:noProof w:val="0"/>
              </w:rPr>
            </w:pPr>
            <w:r w:rsidRPr="00876586">
              <w:t>0.55</w:t>
            </w:r>
          </w:p>
        </w:tc>
      </w:tr>
      <w:tr w:rsidR="009F2869" w:rsidRPr="00943846" w14:paraId="466805E2" w14:textId="77777777" w:rsidTr="009A29A3">
        <w:tc>
          <w:tcPr>
            <w:tcW w:w="1296" w:type="dxa"/>
            <w:tcBorders>
              <w:top w:val="nil"/>
              <w:bottom w:val="nil"/>
            </w:tcBorders>
          </w:tcPr>
          <w:p w14:paraId="5635C6BB" w14:textId="70293D34" w:rsidR="009F2869" w:rsidRPr="00943846" w:rsidRDefault="009A29A3" w:rsidP="00A21986">
            <w:pPr>
              <w:pStyle w:val="TableText"/>
              <w:rPr>
                <w:noProof w:val="0"/>
              </w:rPr>
            </w:pPr>
            <w:r>
              <w:t xml:space="preserve">Grade </w:t>
            </w:r>
            <w:r w:rsidR="009F2869">
              <w:rPr>
                <w:noProof w:val="0"/>
                <w:color w:val="000000"/>
              </w:rPr>
              <w:t>10</w:t>
            </w:r>
          </w:p>
        </w:tc>
        <w:tc>
          <w:tcPr>
            <w:tcW w:w="1440" w:type="dxa"/>
            <w:tcBorders>
              <w:top w:val="nil"/>
              <w:bottom w:val="nil"/>
            </w:tcBorders>
          </w:tcPr>
          <w:p w14:paraId="6815D21E" w14:textId="52318029" w:rsidR="009F2869" w:rsidRPr="00943846" w:rsidRDefault="009F2869" w:rsidP="00A21986">
            <w:pPr>
              <w:pStyle w:val="TableText"/>
              <w:rPr>
                <w:noProof w:val="0"/>
                <w:color w:val="000000"/>
              </w:rPr>
            </w:pPr>
            <w:r w:rsidRPr="00DD013F">
              <w:t>19,</w:t>
            </w:r>
            <w:r w:rsidR="00E4684E" w:rsidRPr="00554D2D">
              <w:t>741</w:t>
            </w:r>
          </w:p>
        </w:tc>
        <w:tc>
          <w:tcPr>
            <w:tcW w:w="1523" w:type="dxa"/>
            <w:tcBorders>
              <w:top w:val="nil"/>
              <w:bottom w:val="nil"/>
            </w:tcBorders>
          </w:tcPr>
          <w:p w14:paraId="282AAF1A" w14:textId="6DF1D770" w:rsidR="009F2869" w:rsidRPr="00CE40F5" w:rsidRDefault="0078694A" w:rsidP="00A21986">
            <w:pPr>
              <w:pStyle w:val="TableText"/>
              <w:rPr>
                <w:color w:val="000000"/>
              </w:rPr>
            </w:pPr>
            <w:r w:rsidRPr="00CE40F5">
              <w:t>11</w:t>
            </w:r>
          </w:p>
        </w:tc>
        <w:tc>
          <w:tcPr>
            <w:tcW w:w="1584" w:type="dxa"/>
            <w:tcBorders>
              <w:top w:val="nil"/>
              <w:bottom w:val="nil"/>
            </w:tcBorders>
          </w:tcPr>
          <w:p w14:paraId="088C48FF" w14:textId="57CDE521" w:rsidR="009F2869" w:rsidRPr="00CE40F5" w:rsidRDefault="007A026A" w:rsidP="00A21986">
            <w:pPr>
              <w:pStyle w:val="TableText"/>
              <w:rPr>
                <w:color w:val="000000"/>
              </w:rPr>
            </w:pPr>
            <w:r w:rsidRPr="00CE40F5">
              <w:t>89</w:t>
            </w:r>
          </w:p>
        </w:tc>
        <w:tc>
          <w:tcPr>
            <w:tcW w:w="1440" w:type="dxa"/>
            <w:tcBorders>
              <w:top w:val="nil"/>
              <w:bottom w:val="nil"/>
            </w:tcBorders>
          </w:tcPr>
          <w:p w14:paraId="08D91C3B" w14:textId="386C447D" w:rsidR="009F2869" w:rsidRPr="00943846" w:rsidRDefault="009F2869" w:rsidP="00A21986">
            <w:pPr>
              <w:pStyle w:val="TableText"/>
              <w:rPr>
                <w:noProof w:val="0"/>
                <w:color w:val="000000"/>
              </w:rPr>
            </w:pPr>
            <w:r w:rsidRPr="00630BD5">
              <w:t>2,138</w:t>
            </w:r>
          </w:p>
        </w:tc>
        <w:tc>
          <w:tcPr>
            <w:tcW w:w="1584" w:type="dxa"/>
            <w:tcBorders>
              <w:top w:val="nil"/>
              <w:bottom w:val="nil"/>
            </w:tcBorders>
          </w:tcPr>
          <w:p w14:paraId="0C1CC2C0" w14:textId="2C8C4BCC" w:rsidR="009F2869" w:rsidRPr="00943846" w:rsidRDefault="009F2869" w:rsidP="00A21986">
            <w:pPr>
              <w:pStyle w:val="TableText"/>
              <w:rPr>
                <w:noProof w:val="0"/>
                <w:color w:val="000000"/>
              </w:rPr>
            </w:pPr>
            <w:r w:rsidRPr="00630BD5">
              <w:t>0.47</w:t>
            </w:r>
          </w:p>
        </w:tc>
      </w:tr>
      <w:tr w:rsidR="009F2869" w:rsidRPr="00943846" w14:paraId="1DC53905" w14:textId="77777777" w:rsidTr="009A29A3">
        <w:tc>
          <w:tcPr>
            <w:tcW w:w="1296" w:type="dxa"/>
            <w:tcBorders>
              <w:top w:val="nil"/>
              <w:bottom w:val="nil"/>
            </w:tcBorders>
          </w:tcPr>
          <w:p w14:paraId="1FB6898B" w14:textId="20036596" w:rsidR="009F2869" w:rsidRPr="00943846" w:rsidRDefault="009A29A3" w:rsidP="00A21986">
            <w:pPr>
              <w:pStyle w:val="TableText"/>
              <w:rPr>
                <w:noProof w:val="0"/>
              </w:rPr>
            </w:pPr>
            <w:r>
              <w:t xml:space="preserve">Grade </w:t>
            </w:r>
            <w:r w:rsidR="009F2869">
              <w:rPr>
                <w:noProof w:val="0"/>
                <w:color w:val="000000"/>
              </w:rPr>
              <w:t>11</w:t>
            </w:r>
          </w:p>
        </w:tc>
        <w:tc>
          <w:tcPr>
            <w:tcW w:w="1440" w:type="dxa"/>
            <w:tcBorders>
              <w:top w:val="nil"/>
              <w:bottom w:val="nil"/>
            </w:tcBorders>
          </w:tcPr>
          <w:p w14:paraId="38C75630" w14:textId="500E9164" w:rsidR="009F2869" w:rsidRPr="00943846" w:rsidRDefault="009F2869" w:rsidP="00A21986">
            <w:pPr>
              <w:pStyle w:val="TableText"/>
              <w:rPr>
                <w:noProof w:val="0"/>
                <w:color w:val="000000"/>
              </w:rPr>
            </w:pPr>
            <w:r w:rsidRPr="00DD013F">
              <w:t>286,</w:t>
            </w:r>
            <w:r w:rsidR="00E4684E" w:rsidRPr="00554D2D">
              <w:t>350</w:t>
            </w:r>
          </w:p>
        </w:tc>
        <w:tc>
          <w:tcPr>
            <w:tcW w:w="1523" w:type="dxa"/>
            <w:tcBorders>
              <w:top w:val="nil"/>
              <w:bottom w:val="nil"/>
            </w:tcBorders>
          </w:tcPr>
          <w:p w14:paraId="52424E39" w14:textId="148D5F0C" w:rsidR="009F2869" w:rsidRPr="00CE40F5" w:rsidRDefault="007A026A" w:rsidP="00A21986">
            <w:pPr>
              <w:pStyle w:val="TableText"/>
              <w:rPr>
                <w:color w:val="000000"/>
              </w:rPr>
            </w:pPr>
            <w:r w:rsidRPr="00CE40F5">
              <w:t>10</w:t>
            </w:r>
          </w:p>
        </w:tc>
        <w:tc>
          <w:tcPr>
            <w:tcW w:w="1584" w:type="dxa"/>
            <w:tcBorders>
              <w:top w:val="nil"/>
              <w:bottom w:val="nil"/>
            </w:tcBorders>
          </w:tcPr>
          <w:p w14:paraId="54BFB1EE" w14:textId="4C854932" w:rsidR="009F2869" w:rsidRPr="00CE40F5" w:rsidRDefault="007A026A" w:rsidP="00A21986">
            <w:pPr>
              <w:pStyle w:val="TableText"/>
              <w:rPr>
                <w:color w:val="000000"/>
              </w:rPr>
            </w:pPr>
            <w:r w:rsidRPr="00CE40F5">
              <w:t>90</w:t>
            </w:r>
          </w:p>
        </w:tc>
        <w:tc>
          <w:tcPr>
            <w:tcW w:w="1440" w:type="dxa"/>
            <w:tcBorders>
              <w:top w:val="nil"/>
              <w:bottom w:val="nil"/>
            </w:tcBorders>
          </w:tcPr>
          <w:p w14:paraId="5919CD67" w14:textId="1D44A987" w:rsidR="009F2869" w:rsidRPr="00943846" w:rsidRDefault="009F2869" w:rsidP="00A21986">
            <w:pPr>
              <w:pStyle w:val="TableText"/>
              <w:rPr>
                <w:noProof w:val="0"/>
                <w:color w:val="000000"/>
              </w:rPr>
            </w:pPr>
            <w:r w:rsidRPr="00630BD5">
              <w:t>27,602</w:t>
            </w:r>
          </w:p>
        </w:tc>
        <w:tc>
          <w:tcPr>
            <w:tcW w:w="1584" w:type="dxa"/>
            <w:tcBorders>
              <w:top w:val="nil"/>
              <w:bottom w:val="nil"/>
            </w:tcBorders>
          </w:tcPr>
          <w:p w14:paraId="4DE9CF5E" w14:textId="6E286067" w:rsidR="009F2869" w:rsidRPr="00943846" w:rsidRDefault="009F2869" w:rsidP="00A21986">
            <w:pPr>
              <w:pStyle w:val="TableText"/>
              <w:rPr>
                <w:noProof w:val="0"/>
                <w:color w:val="000000"/>
              </w:rPr>
            </w:pPr>
            <w:r w:rsidRPr="00630BD5">
              <w:t>0.51</w:t>
            </w:r>
          </w:p>
        </w:tc>
      </w:tr>
      <w:tr w:rsidR="009F2869" w:rsidRPr="00943846" w14:paraId="5F0716B3" w14:textId="77777777" w:rsidTr="009A29A3">
        <w:tc>
          <w:tcPr>
            <w:tcW w:w="1296" w:type="dxa"/>
            <w:tcBorders>
              <w:top w:val="nil"/>
              <w:bottom w:val="single" w:sz="12" w:space="0" w:color="auto"/>
            </w:tcBorders>
          </w:tcPr>
          <w:p w14:paraId="32292F90" w14:textId="65D74BFC" w:rsidR="009F2869" w:rsidRPr="00943846" w:rsidRDefault="009A29A3" w:rsidP="00A21986">
            <w:pPr>
              <w:pStyle w:val="TableText"/>
              <w:rPr>
                <w:noProof w:val="0"/>
              </w:rPr>
            </w:pPr>
            <w:r>
              <w:t xml:space="preserve">Grade </w:t>
            </w:r>
            <w:r w:rsidR="009F2869">
              <w:rPr>
                <w:noProof w:val="0"/>
                <w:color w:val="000000"/>
              </w:rPr>
              <w:t>12</w:t>
            </w:r>
          </w:p>
        </w:tc>
        <w:tc>
          <w:tcPr>
            <w:tcW w:w="1440" w:type="dxa"/>
            <w:tcBorders>
              <w:top w:val="nil"/>
              <w:bottom w:val="single" w:sz="12" w:space="0" w:color="auto"/>
            </w:tcBorders>
          </w:tcPr>
          <w:p w14:paraId="71126A5F" w14:textId="59EC83C4" w:rsidR="009F2869" w:rsidRPr="00943846" w:rsidRDefault="009F2869" w:rsidP="00A21986">
            <w:pPr>
              <w:pStyle w:val="TableText"/>
              <w:rPr>
                <w:noProof w:val="0"/>
                <w:color w:val="000000"/>
              </w:rPr>
            </w:pPr>
            <w:r w:rsidRPr="00DD013F">
              <w:t>331,</w:t>
            </w:r>
            <w:r w:rsidR="00E4684E" w:rsidRPr="00554D2D">
              <w:t>970</w:t>
            </w:r>
          </w:p>
        </w:tc>
        <w:tc>
          <w:tcPr>
            <w:tcW w:w="1523" w:type="dxa"/>
            <w:tcBorders>
              <w:top w:val="nil"/>
              <w:bottom w:val="single" w:sz="12" w:space="0" w:color="auto"/>
            </w:tcBorders>
          </w:tcPr>
          <w:p w14:paraId="6A87AE27" w14:textId="1DFDA1E3" w:rsidR="009F2869" w:rsidRPr="00CE40F5" w:rsidRDefault="009950F2" w:rsidP="00A21986">
            <w:pPr>
              <w:pStyle w:val="TableText"/>
              <w:rPr>
                <w:color w:val="000000"/>
              </w:rPr>
            </w:pPr>
            <w:r w:rsidRPr="00CE40F5">
              <w:t>8</w:t>
            </w:r>
          </w:p>
        </w:tc>
        <w:tc>
          <w:tcPr>
            <w:tcW w:w="1584" w:type="dxa"/>
            <w:tcBorders>
              <w:top w:val="nil"/>
              <w:bottom w:val="single" w:sz="12" w:space="0" w:color="auto"/>
            </w:tcBorders>
          </w:tcPr>
          <w:p w14:paraId="723100E1" w14:textId="1D301CC5" w:rsidR="009F2869" w:rsidRPr="00CE40F5" w:rsidRDefault="007A026A" w:rsidP="00A21986">
            <w:pPr>
              <w:pStyle w:val="TableText"/>
              <w:rPr>
                <w:color w:val="000000"/>
              </w:rPr>
            </w:pPr>
            <w:r w:rsidRPr="00CE40F5">
              <w:t>9</w:t>
            </w:r>
            <w:r w:rsidR="009950F2" w:rsidRPr="00CE40F5">
              <w:t>2</w:t>
            </w:r>
          </w:p>
        </w:tc>
        <w:tc>
          <w:tcPr>
            <w:tcW w:w="1440" w:type="dxa"/>
            <w:tcBorders>
              <w:top w:val="nil"/>
              <w:bottom w:val="single" w:sz="12" w:space="0" w:color="auto"/>
            </w:tcBorders>
          </w:tcPr>
          <w:p w14:paraId="5CFBBB76" w14:textId="29E00790" w:rsidR="009F2869" w:rsidRPr="00943846" w:rsidRDefault="009F2869" w:rsidP="00A21986">
            <w:pPr>
              <w:pStyle w:val="TableText"/>
              <w:rPr>
                <w:noProof w:val="0"/>
                <w:color w:val="000000"/>
              </w:rPr>
            </w:pPr>
            <w:r w:rsidRPr="00630BD5">
              <w:t>2</w:t>
            </w:r>
            <w:r w:rsidR="00DE4069">
              <w:t>7,202</w:t>
            </w:r>
          </w:p>
        </w:tc>
        <w:tc>
          <w:tcPr>
            <w:tcW w:w="1584" w:type="dxa"/>
            <w:tcBorders>
              <w:top w:val="nil"/>
              <w:bottom w:val="single" w:sz="12" w:space="0" w:color="auto"/>
            </w:tcBorders>
          </w:tcPr>
          <w:p w14:paraId="4053844B" w14:textId="0083A0AD" w:rsidR="009F2869" w:rsidRPr="00943846" w:rsidRDefault="009F2869" w:rsidP="00A21986">
            <w:pPr>
              <w:pStyle w:val="TableText"/>
              <w:rPr>
                <w:noProof w:val="0"/>
                <w:color w:val="000000"/>
              </w:rPr>
            </w:pPr>
            <w:r w:rsidRPr="00630BD5">
              <w:t>0.4</w:t>
            </w:r>
            <w:r w:rsidR="009950F2">
              <w:t>8</w:t>
            </w:r>
          </w:p>
        </w:tc>
      </w:tr>
    </w:tbl>
    <w:p w14:paraId="5290CC94" w14:textId="21B58143" w:rsidR="00565D2F" w:rsidRDefault="00565D2F" w:rsidP="00787A80">
      <w:pPr>
        <w:pStyle w:val="Heading4"/>
        <w:rPr>
          <w:webHidden/>
        </w:rPr>
      </w:pPr>
      <w:bookmarkStart w:id="1579" w:name="_Evidence_Based_on"/>
      <w:bookmarkStart w:id="1580" w:name="_Toc136514993"/>
      <w:bookmarkEnd w:id="1579"/>
      <w:r w:rsidRPr="001A3E9E">
        <w:t>Consequences of Testing</w:t>
      </w:r>
      <w:bookmarkEnd w:id="1580"/>
    </w:p>
    <w:p w14:paraId="06D0095D" w14:textId="77777777" w:rsidR="00762C66" w:rsidRPr="00D71FA0" w:rsidRDefault="00762C66" w:rsidP="00A21986">
      <w:r w:rsidRPr="00D71FA0">
        <w:t xml:space="preserve">Evidence based on </w:t>
      </w:r>
      <w:r w:rsidRPr="00D71FA0">
        <w:rPr>
          <w:i/>
        </w:rPr>
        <w:t>consequences of testing</w:t>
      </w:r>
      <w:r w:rsidRPr="00D71FA0">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studies on issues such as high school dropout rates. With respect to educational tests, the </w:t>
      </w:r>
      <w:r w:rsidRPr="00D71FA0">
        <w:rPr>
          <w:i/>
        </w:rPr>
        <w:t>Standards</w:t>
      </w:r>
      <w:r w:rsidRPr="00D71FA0">
        <w:t xml:space="preserve"> stress the importance of evaluating test consequences. For example, they state the following:</w:t>
      </w:r>
    </w:p>
    <w:p w14:paraId="7603DED1" w14:textId="74FF4B67" w:rsidR="00762C66" w:rsidRPr="00D71FA0" w:rsidRDefault="00762C66" w:rsidP="00A50584">
      <w:pPr>
        <w:pStyle w:val="NormalIndent2"/>
        <w:ind w:left="720"/>
      </w:pPr>
      <w:r w:rsidRPr="00D71FA0">
        <w:t>When educational testing programs are mandated</w:t>
      </w:r>
      <w:r w:rsidR="008B5B25">
        <w:t>…</w:t>
      </w:r>
      <w:r w:rsidRPr="00D71FA0">
        <w:t xml:space="preserve">the ways in which test results are intended to be used should be clearly described by those who mandate the tests. It is also the responsibility of those who mandate the use of tests to monitor their impact and to identify and minimize </w:t>
      </w:r>
      <w:bookmarkStart w:id="1581" w:name="_Hlk92099151"/>
      <w:r w:rsidRPr="00D71FA0">
        <w:t>potential negative consequences as feasible. Consequences resulting from the use</w:t>
      </w:r>
      <w:r w:rsidR="008B5B25">
        <w:t>s</w:t>
      </w:r>
      <w:r w:rsidRPr="00D71FA0">
        <w:t xml:space="preserve"> of the test, both intended and unintended, should also be examined by the test developer and/or user. (AERA et al., 2014, p.</w:t>
      </w:r>
      <w:r w:rsidR="003637DD">
        <w:t> </w:t>
      </w:r>
      <w:r w:rsidRPr="00D71FA0">
        <w:t>195)</w:t>
      </w:r>
    </w:p>
    <w:bookmarkEnd w:id="1581"/>
    <w:p w14:paraId="5D2F6289" w14:textId="51148720" w:rsidR="00335A84" w:rsidRPr="00335A84" w:rsidRDefault="00762C66" w:rsidP="00A50584">
      <w:pPr>
        <w:keepLines/>
      </w:pPr>
      <w:r w:rsidRPr="00D71FA0">
        <w:t>Investigations of testing consequences relevant to the CAST goals include analyses of students’ opportunity to learn the CA NGSS and analyses of changes in textbooks and instructional approaches. Unintended consequences, such as diminished morale among teachers and students, increased pressure on students leading to increased dropout rates, or the pursuit of college majors and careers that are less challenging can be evaluated. These sorts of investigations require information beyond what has been available to the CAST program to date.</w:t>
      </w:r>
    </w:p>
    <w:p w14:paraId="1947B691" w14:textId="185B8F8B" w:rsidR="00565D2F" w:rsidRDefault="00565D2F" w:rsidP="004A7AFD">
      <w:pPr>
        <w:pStyle w:val="Heading3"/>
        <w:pageBreakBefore/>
        <w:numPr>
          <w:ilvl w:val="0"/>
          <w:numId w:val="0"/>
        </w:numPr>
        <w:ind w:left="446" w:hanging="446"/>
        <w:rPr>
          <w:webHidden/>
        </w:rPr>
      </w:pPr>
      <w:bookmarkStart w:id="1582" w:name="_Toc136514994"/>
      <w:bookmarkStart w:id="1583" w:name="_Hlk129939499"/>
      <w:r w:rsidRPr="001A3E9E">
        <w:t>References</w:t>
      </w:r>
      <w:bookmarkEnd w:id="1582"/>
    </w:p>
    <w:p w14:paraId="4BA09565" w14:textId="7FC0B0D3" w:rsidR="00762C66" w:rsidRPr="00D71FA0" w:rsidRDefault="00762C66" w:rsidP="004A7AFD">
      <w:pPr>
        <w:pStyle w:val="References"/>
        <w:rPr>
          <w:shd w:val="clear" w:color="auto" w:fill="FFFFFF"/>
        </w:rPr>
      </w:pPr>
      <w:bookmarkStart w:id="1584" w:name="_Toc12953756"/>
      <w:bookmarkStart w:id="1585" w:name="_Toc17121275"/>
      <w:bookmarkStart w:id="1586" w:name="_Hlk133941675"/>
      <w:r w:rsidRPr="00DF34FA">
        <w:t>American Educational Research Association, American Psychological Association, &amp; National Council on Measurement in Education. (2014). </w:t>
      </w:r>
      <w:r w:rsidRPr="00DF34FA">
        <w:rPr>
          <w:i/>
        </w:rPr>
        <w:t>Standards for educational and psychological testing.</w:t>
      </w:r>
      <w:r w:rsidRPr="00DF34FA">
        <w:t> Washington, DC: American Educational Research Association.</w:t>
      </w:r>
    </w:p>
    <w:p w14:paraId="6A901164" w14:textId="77777777" w:rsidR="00762C66" w:rsidRPr="00D71FA0" w:rsidRDefault="00762C66" w:rsidP="004A7AFD">
      <w:pPr>
        <w:pStyle w:val="References"/>
        <w:rPr>
          <w:shd w:val="clear" w:color="auto" w:fill="FFFFFF"/>
        </w:rPr>
      </w:pPr>
      <w:r w:rsidRPr="00AD687D">
        <w:rPr>
          <w:shd w:val="clear" w:color="auto" w:fill="FFFFFF"/>
          <w:lang w:val="es-MX"/>
        </w:rPr>
        <w:t>Bhola, D. S., Impara, J. C., &amp; Buckendahl, C. W. (2003). </w:t>
      </w:r>
      <w:r w:rsidRPr="00D71FA0">
        <w:rPr>
          <w:shd w:val="clear" w:color="auto" w:fill="FFFFFF"/>
        </w:rPr>
        <w:t>Aligning tests with states’ content standards: Methods and issues. </w:t>
      </w:r>
      <w:r w:rsidRPr="00D71FA0">
        <w:rPr>
          <w:i/>
          <w:shd w:val="clear" w:color="auto" w:fill="FFFFFF"/>
        </w:rPr>
        <w:t>Educational Measurement: Issues and Practice, 22</w:t>
      </w:r>
      <w:r w:rsidRPr="00D71FA0">
        <w:rPr>
          <w:shd w:val="clear" w:color="auto" w:fill="FFFFFF"/>
        </w:rPr>
        <w:t>, 21–‍29.</w:t>
      </w:r>
    </w:p>
    <w:p w14:paraId="5D9901BF" w14:textId="77777777" w:rsidR="00242DDE" w:rsidRPr="00CD343C" w:rsidRDefault="00242DDE" w:rsidP="004A7AFD">
      <w:pPr>
        <w:pStyle w:val="References"/>
      </w:pPr>
      <w:r w:rsidRPr="00CD343C">
        <w:t>Cai, L. (201</w:t>
      </w:r>
      <w:r>
        <w:t>7</w:t>
      </w:r>
      <w:r w:rsidRPr="00CD343C">
        <w:t xml:space="preserve">). FlexMIRT®: </w:t>
      </w:r>
      <w:r w:rsidRPr="00CD343C">
        <w:rPr>
          <w:i/>
        </w:rPr>
        <w:t xml:space="preserve">Flexible multilevel, multidimensional item analysis and test scoring </w:t>
      </w:r>
      <w:r w:rsidRPr="00CD343C">
        <w:t>(Version 3.5) [computer software]. Chapel Hill, NC: Vector Psychometric Group.</w:t>
      </w:r>
    </w:p>
    <w:p w14:paraId="4EB2225E" w14:textId="445E0AAA" w:rsidR="00762C66" w:rsidRPr="00D71FA0" w:rsidRDefault="00762C66" w:rsidP="004A7AFD">
      <w:pPr>
        <w:pStyle w:val="References"/>
      </w:pPr>
      <w:r w:rsidRPr="00AB3619">
        <w:t>California</w:t>
      </w:r>
      <w:r w:rsidRPr="00D71FA0">
        <w:t xml:space="preserve"> Department of Education. (2019)</w:t>
      </w:r>
      <w:r w:rsidRPr="00D71FA0">
        <w:rPr>
          <w:i/>
        </w:rPr>
        <w:t>.</w:t>
      </w:r>
      <w:r w:rsidRPr="00D71FA0">
        <w:t xml:space="preserve"> </w:t>
      </w:r>
      <w:r w:rsidRPr="00D71FA0">
        <w:rPr>
          <w:i/>
        </w:rPr>
        <w:t xml:space="preserve">California Science Test (CAST) </w:t>
      </w:r>
      <w:r w:rsidRPr="00D71FA0">
        <w:rPr>
          <w:i/>
          <w:iCs/>
        </w:rPr>
        <w:t>alignment study report</w:t>
      </w:r>
      <w:r w:rsidRPr="00D71FA0">
        <w:t>. [Unpublished report]. Sacramento, CA: California Department of Education.</w:t>
      </w:r>
    </w:p>
    <w:p w14:paraId="22DD4E69" w14:textId="77777777" w:rsidR="00762C66" w:rsidRPr="00D71FA0" w:rsidRDefault="00762C66" w:rsidP="004A7AFD">
      <w:pPr>
        <w:pStyle w:val="References"/>
      </w:pPr>
      <w:bookmarkStart w:id="1587" w:name="_Hlk36391901"/>
      <w:r w:rsidRPr="00AB3619">
        <w:t>California</w:t>
      </w:r>
      <w:r w:rsidRPr="00D71FA0">
        <w:t xml:space="preserve"> Department of Education. (2020). </w:t>
      </w:r>
      <w:r w:rsidRPr="00D71FA0">
        <w:rPr>
          <w:i/>
        </w:rPr>
        <w:t>California Science Test: 2018–2019 technical report.</w:t>
      </w:r>
      <w:r w:rsidRPr="00D71FA0">
        <w:t xml:space="preserve"> </w:t>
      </w:r>
      <w:bookmarkStart w:id="1588" w:name="_Hlk36311976"/>
      <w:r w:rsidRPr="00D71FA0">
        <w:t>California Department of Education website.</w:t>
      </w:r>
      <w:bookmarkEnd w:id="1587"/>
      <w:bookmarkEnd w:id="1588"/>
    </w:p>
    <w:p w14:paraId="1F15D8F4" w14:textId="4FD5A146" w:rsidR="00762C66" w:rsidRPr="00D71FA0" w:rsidRDefault="00762C66" w:rsidP="004A7AFD">
      <w:pPr>
        <w:pStyle w:val="References"/>
      </w:pPr>
      <w:bookmarkStart w:id="1589" w:name="_Hlk89089557"/>
      <w:r w:rsidRPr="00AB3619">
        <w:t>California</w:t>
      </w:r>
      <w:r w:rsidRPr="00D71FA0">
        <w:t xml:space="preserve"> Department of Education. (202</w:t>
      </w:r>
      <w:r w:rsidR="009F3F06">
        <w:t>2</w:t>
      </w:r>
      <w:r w:rsidRPr="00D71FA0">
        <w:t xml:space="preserve">). </w:t>
      </w:r>
      <w:r w:rsidRPr="00F313C4">
        <w:rPr>
          <w:i/>
          <w:iCs/>
        </w:rPr>
        <w:t>CAASPP post-test guide: Technical information for student score reports for CAASPP LEA and test site coordinators and research specialists</w:t>
      </w:r>
      <w:r w:rsidRPr="00D71FA0">
        <w:t>. Sacramento, CA: California Department of Education.</w:t>
      </w:r>
    </w:p>
    <w:bookmarkEnd w:id="1589"/>
    <w:p w14:paraId="2430D512" w14:textId="77777777" w:rsidR="00762C66" w:rsidRPr="00D71FA0" w:rsidRDefault="00762C66" w:rsidP="004A7AFD">
      <w:pPr>
        <w:pStyle w:val="References"/>
      </w:pPr>
      <w:r w:rsidRPr="00AB3619">
        <w:rPr>
          <w:shd w:val="clear" w:color="auto" w:fill="FFFFFF"/>
        </w:rPr>
        <w:t>Campbell</w:t>
      </w:r>
      <w:r w:rsidRPr="00D71FA0">
        <w:rPr>
          <w:shd w:val="clear" w:color="auto" w:fill="FFFFFF"/>
        </w:rPr>
        <w:t>, D. T., &amp; Fiske, D. W. (1959). Convergent and discriminant validation by the multitrait-multimethod matrix. </w:t>
      </w:r>
      <w:r w:rsidRPr="00D71FA0">
        <w:rPr>
          <w:i/>
          <w:shd w:val="clear" w:color="auto" w:fill="FFFFFF"/>
        </w:rPr>
        <w:t>Psychological Bulletin,</w:t>
      </w:r>
      <w:r w:rsidRPr="00D71FA0">
        <w:rPr>
          <w:shd w:val="clear" w:color="auto" w:fill="FFFFFF"/>
        </w:rPr>
        <w:t> </w:t>
      </w:r>
      <w:r w:rsidRPr="00D71FA0">
        <w:rPr>
          <w:i/>
          <w:shd w:val="clear" w:color="auto" w:fill="FFFFFF"/>
        </w:rPr>
        <w:t>56</w:t>
      </w:r>
      <w:r w:rsidRPr="00D71FA0">
        <w:rPr>
          <w:shd w:val="clear" w:color="auto" w:fill="FFFFFF"/>
        </w:rPr>
        <w:t>, 81–105.</w:t>
      </w:r>
    </w:p>
    <w:p w14:paraId="6BE16BFD" w14:textId="77777777" w:rsidR="00242DDE" w:rsidRPr="00D71FA0" w:rsidRDefault="00242DDE" w:rsidP="004A7AFD">
      <w:pPr>
        <w:pStyle w:val="References"/>
      </w:pPr>
      <w:r w:rsidRPr="00D71FA0">
        <w:t xml:space="preserve">Cohen, J. (1960). A coefficient of agreement for nominal scales. </w:t>
      </w:r>
      <w:r w:rsidRPr="00D71FA0">
        <w:rPr>
          <w:i/>
        </w:rPr>
        <w:t>Educational and Psychological Measurement</w:t>
      </w:r>
      <w:r w:rsidRPr="00D71FA0">
        <w:t xml:space="preserve"> 20 (1): 37–46.</w:t>
      </w:r>
    </w:p>
    <w:p w14:paraId="1CFBD391" w14:textId="77777777" w:rsidR="00F13F33" w:rsidRPr="00CD343C" w:rsidRDefault="00F13F33" w:rsidP="004A7AFD">
      <w:pPr>
        <w:pStyle w:val="References"/>
      </w:pPr>
      <w:r w:rsidRPr="00CD343C">
        <w:t xml:space="preserve">Crocker, L. &amp; Algina, J. (1986). </w:t>
      </w:r>
      <w:r w:rsidRPr="00CD343C">
        <w:rPr>
          <w:i/>
        </w:rPr>
        <w:t>Introduction to classical and modern test theory</w:t>
      </w:r>
      <w:r w:rsidRPr="00CD343C">
        <w:t>. New York, NY: Holt.</w:t>
      </w:r>
    </w:p>
    <w:p w14:paraId="1CF42406" w14:textId="77777777" w:rsidR="00762C66" w:rsidRPr="00D71FA0" w:rsidRDefault="00762C66" w:rsidP="004A7AFD">
      <w:pPr>
        <w:pStyle w:val="References"/>
        <w:rPr>
          <w:sz w:val="23"/>
          <w:szCs w:val="23"/>
        </w:rPr>
      </w:pPr>
      <w:r w:rsidRPr="00AB3619">
        <w:rPr>
          <w:shd w:val="clear" w:color="auto" w:fill="FFFFFF"/>
        </w:rPr>
        <w:t>Crocker</w:t>
      </w:r>
      <w:r w:rsidRPr="00D71FA0">
        <w:rPr>
          <w:shd w:val="clear" w:color="auto" w:fill="FFFFFF"/>
        </w:rPr>
        <w:t>, L. M., Miller, D., &amp; Franks, E. A. (1989). Quantitative methods for assessing the fit between test and curriculum. </w:t>
      </w:r>
      <w:r w:rsidRPr="00D71FA0">
        <w:rPr>
          <w:i/>
          <w:shd w:val="clear" w:color="auto" w:fill="FFFFFF"/>
        </w:rPr>
        <w:t>Applied Measurement in Education, 2</w:t>
      </w:r>
      <w:r w:rsidRPr="00D71FA0">
        <w:rPr>
          <w:shd w:val="clear" w:color="auto" w:fill="FFFFFF"/>
        </w:rPr>
        <w:t>, 179–94.</w:t>
      </w:r>
    </w:p>
    <w:p w14:paraId="49C62691" w14:textId="77777777" w:rsidR="00762C66" w:rsidRPr="00D71FA0" w:rsidRDefault="00762C66" w:rsidP="004A7AFD">
      <w:pPr>
        <w:pStyle w:val="References"/>
        <w:rPr>
          <w:sz w:val="23"/>
          <w:szCs w:val="23"/>
        </w:rPr>
      </w:pPr>
      <w:r w:rsidRPr="00AB3619">
        <w:t>Cronbach</w:t>
      </w:r>
      <w:r w:rsidRPr="00D71FA0">
        <w:t xml:space="preserve">, L. J. (1971). Test Validation. In R. L. Thorndike (Ed.), </w:t>
      </w:r>
      <w:r w:rsidRPr="00D71FA0">
        <w:rPr>
          <w:i/>
        </w:rPr>
        <w:t>Educational Measurement</w:t>
      </w:r>
      <w:r w:rsidRPr="00D71FA0">
        <w:t xml:space="preserve"> (2</w:t>
      </w:r>
      <w:r w:rsidRPr="005743D1">
        <w:t>nd</w:t>
      </w:r>
      <w:r w:rsidRPr="00D71FA0">
        <w:t xml:space="preserve"> ed., pp. 443–‍507). Washington, DC: American Council on Education.</w:t>
      </w:r>
    </w:p>
    <w:p w14:paraId="22412116" w14:textId="77777777" w:rsidR="00F13F33" w:rsidRPr="00CD343C" w:rsidRDefault="00F13F33" w:rsidP="004A7AFD">
      <w:pPr>
        <w:pStyle w:val="References"/>
        <w:rPr>
          <w:color w:val="333333"/>
        </w:rPr>
      </w:pPr>
      <w:r w:rsidRPr="00CD343C">
        <w:t xml:space="preserve">Dorans, N. J. (2013). ETS contributions to the quantitative assessment of item, test, and score fairness. </w:t>
      </w:r>
      <w:r w:rsidRPr="00CD343C">
        <w:rPr>
          <w:i/>
          <w:iCs/>
        </w:rPr>
        <w:t>ETS Research Report Series</w:t>
      </w:r>
      <w:r w:rsidRPr="00CD343C">
        <w:t>, i–38.</w:t>
      </w:r>
    </w:p>
    <w:p w14:paraId="379F17AB" w14:textId="77777777" w:rsidR="00F13F33" w:rsidRPr="00CD343C" w:rsidRDefault="00F13F33" w:rsidP="004A7AFD">
      <w:pPr>
        <w:pStyle w:val="References"/>
      </w:pPr>
      <w:r w:rsidRPr="00CD343C">
        <w:t xml:space="preserve">Dorans, N. J., &amp; Holland, P. W. (1993). DIF detection and description: Mantel-Haenszel and standardization. In P. W. Holland &amp; H. Wainer (Eds.), </w:t>
      </w:r>
      <w:r w:rsidRPr="00CD343C">
        <w:rPr>
          <w:i/>
        </w:rPr>
        <w:t xml:space="preserve">Differential item functioning </w:t>
      </w:r>
      <w:r w:rsidRPr="00CD343C">
        <w:t>(pp. 35–66). Hillsdale, NJ: Lawrence Erlbaum Associates, Inc.</w:t>
      </w:r>
    </w:p>
    <w:p w14:paraId="6D5BCA51" w14:textId="77777777" w:rsidR="00F13F33" w:rsidRPr="00D71FA0" w:rsidRDefault="00F13F33" w:rsidP="004A7AFD">
      <w:pPr>
        <w:pStyle w:val="References"/>
      </w:pPr>
      <w:r w:rsidRPr="00D71FA0">
        <w:t xml:space="preserve">Dorans, N. J., &amp; Schmitt, A. P. (1993). Constructed response and differential item functioning: A pragmatic approach. In R. E. Bennett &amp; W. C. Ward (Eds.), </w:t>
      </w:r>
      <w:r w:rsidRPr="00D71FA0">
        <w:rPr>
          <w:i/>
        </w:rPr>
        <w:t>Construction versus choice in cognitive measurement</w:t>
      </w:r>
      <w:r w:rsidRPr="00D71FA0">
        <w:t xml:space="preserve"> (pp. 135–65). Hillsdale, NH: Lawrence Erlbaum Associates, Inc.</w:t>
      </w:r>
    </w:p>
    <w:p w14:paraId="7E88AFB6" w14:textId="77777777" w:rsidR="00F13F33" w:rsidRDefault="00F13F33" w:rsidP="004A7AFD">
      <w:pPr>
        <w:pStyle w:val="References"/>
      </w:pPr>
      <w:r>
        <w:t>Educational Testing Service. (2014).</w:t>
      </w:r>
      <w:r>
        <w:rPr>
          <w:i/>
        </w:rPr>
        <w:t xml:space="preserve"> ETS standards for quality and fairness.</w:t>
      </w:r>
      <w:r>
        <w:t xml:space="preserve"> Princeton, NJ: Educational Testing Service.</w:t>
      </w:r>
    </w:p>
    <w:p w14:paraId="407A4902" w14:textId="77777777" w:rsidR="00762C66" w:rsidRPr="00D71FA0" w:rsidRDefault="00762C66" w:rsidP="004A7AFD">
      <w:pPr>
        <w:pStyle w:val="References"/>
        <w:rPr>
          <w:shd w:val="clear" w:color="auto" w:fill="FFFFFF"/>
        </w:rPr>
      </w:pPr>
      <w:r w:rsidRPr="00AB3619">
        <w:rPr>
          <w:shd w:val="clear" w:color="auto" w:fill="FFFFFF"/>
        </w:rPr>
        <w:t>Embretson</w:t>
      </w:r>
      <w:r w:rsidRPr="00D71FA0">
        <w:rPr>
          <w:shd w:val="clear" w:color="auto" w:fill="FFFFFF"/>
        </w:rPr>
        <w:t> (Whitley), S. (1983). Construct validity: Construct representation versus nomothetic span. </w:t>
      </w:r>
      <w:r w:rsidRPr="00D71FA0">
        <w:rPr>
          <w:i/>
          <w:shd w:val="clear" w:color="auto" w:fill="FFFFFF"/>
        </w:rPr>
        <w:t>Psychological Bulletin,</w:t>
      </w:r>
      <w:r w:rsidRPr="00D71FA0">
        <w:rPr>
          <w:shd w:val="clear" w:color="auto" w:fill="FFFFFF"/>
        </w:rPr>
        <w:t> </w:t>
      </w:r>
      <w:r w:rsidRPr="00D71FA0">
        <w:rPr>
          <w:i/>
          <w:shd w:val="clear" w:color="auto" w:fill="FFFFFF"/>
        </w:rPr>
        <w:t>93</w:t>
      </w:r>
      <w:r w:rsidRPr="00D71FA0">
        <w:rPr>
          <w:shd w:val="clear" w:color="auto" w:fill="FFFFFF"/>
        </w:rPr>
        <w:t>, 179–97.</w:t>
      </w:r>
    </w:p>
    <w:p w14:paraId="7AED8C9D" w14:textId="77777777" w:rsidR="00F13F33" w:rsidRPr="00C7345F" w:rsidRDefault="00F13F33" w:rsidP="004A7AFD">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06386112" w14:textId="77777777" w:rsidR="00F13F33" w:rsidRPr="00C7345F" w:rsidRDefault="00F13F33" w:rsidP="004A7AFD">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3BF090BC" w14:textId="77777777" w:rsidR="00F13F33" w:rsidRPr="00CD343C" w:rsidRDefault="00F13F33" w:rsidP="004A7AFD">
      <w:pPr>
        <w:pStyle w:val="References"/>
      </w:pPr>
      <w:r w:rsidRPr="00CD343C">
        <w:t xml:space="preserve">Green, B. F., Bock, R. D., Humphreys, L. G., Linn, R. L., &amp; Reckase, M. D. (1984). Technical guidelines for assessing computerized adaptive tests. </w:t>
      </w:r>
      <w:r w:rsidRPr="00CD343C">
        <w:rPr>
          <w:i/>
          <w:iCs/>
        </w:rPr>
        <w:t>Journal of Educational Measurement</w:t>
      </w:r>
      <w:r w:rsidRPr="00CD343C">
        <w:t xml:space="preserve">, </w:t>
      </w:r>
      <w:r w:rsidRPr="00CD343C">
        <w:rPr>
          <w:i/>
          <w:iCs/>
        </w:rPr>
        <w:t>21</w:t>
      </w:r>
      <w:r w:rsidRPr="00CD343C">
        <w:t>(4), 347–60.</w:t>
      </w:r>
    </w:p>
    <w:p w14:paraId="16ED41AF" w14:textId="77777777" w:rsidR="00F13F33" w:rsidRPr="00A57B8E" w:rsidRDefault="00F13F33" w:rsidP="004A7AFD">
      <w:pPr>
        <w:pStyle w:val="References"/>
      </w:pPr>
      <w:r w:rsidRPr="00A57B8E">
        <w:t xml:space="preserve">Haertel, E. H. (2006). Reliability. In R. L. Brennan (Ed.), </w:t>
      </w:r>
      <w:r w:rsidRPr="00A57B8E">
        <w:rPr>
          <w:i/>
        </w:rPr>
        <w:t xml:space="preserve">Educational measurement </w:t>
      </w:r>
      <w:r w:rsidRPr="00A57B8E">
        <w:t>(4th ed., pp. 65–110). Washington, DC: American Council on Education and National Council on Measurement in Education.</w:t>
      </w:r>
    </w:p>
    <w:p w14:paraId="26FD91B2" w14:textId="77777777" w:rsidR="00F13F33" w:rsidRPr="00D71FA0" w:rsidRDefault="00F13F33" w:rsidP="004A7AFD">
      <w:pPr>
        <w:pStyle w:val="References"/>
      </w:pPr>
      <w:r w:rsidRPr="00D71FA0">
        <w:t xml:space="preserve">Holland, P. W., &amp; Thayer, D. T. (1985). </w:t>
      </w:r>
      <w:r w:rsidRPr="00D71FA0">
        <w:rPr>
          <w:i/>
        </w:rPr>
        <w:t xml:space="preserve">An alternative definition of the ETS delta scale of item difficulty </w:t>
      </w:r>
      <w:r w:rsidRPr="00D71FA0">
        <w:t xml:space="preserve">(Research Report 85–43). Princeton, NJ: Educational Testing Service. </w:t>
      </w:r>
    </w:p>
    <w:p w14:paraId="68CB1933" w14:textId="77777777" w:rsidR="00F13F33" w:rsidRPr="00D71FA0" w:rsidRDefault="00F13F33" w:rsidP="004A7AFD">
      <w:pPr>
        <w:pStyle w:val="References"/>
      </w:pPr>
      <w:r w:rsidRPr="00D71FA0">
        <w:t>Holland, P. W., &amp; Wainer, H. (1993). </w:t>
      </w:r>
      <w:r w:rsidRPr="00D71FA0">
        <w:rPr>
          <w:i/>
        </w:rPr>
        <w:t>Differential item functioning</w:t>
      </w:r>
      <w:r w:rsidRPr="00D71FA0">
        <w:t>. Hillsdale, NJ: Erlbaum.</w:t>
      </w:r>
    </w:p>
    <w:p w14:paraId="1C130DF4" w14:textId="77777777" w:rsidR="00F13F33" w:rsidRDefault="00F13F33" w:rsidP="004A7AFD">
      <w:pPr>
        <w:pStyle w:val="References"/>
      </w:pPr>
      <w:r w:rsidRPr="00943846">
        <w:t xml:space="preserve">Kane, M. (2006). Validation. In R. L. Brennan (Ed.), </w:t>
      </w:r>
      <w:r w:rsidRPr="00943846">
        <w:rPr>
          <w:i/>
        </w:rPr>
        <w:t>Educational measurement</w:t>
      </w:r>
      <w:r w:rsidRPr="00943846">
        <w:t xml:space="preserve"> (4th ed., pp. 17–64). Washington, DC: American Council on Education/Praeger.</w:t>
      </w:r>
    </w:p>
    <w:p w14:paraId="220AF780" w14:textId="77777777" w:rsidR="00F13F33" w:rsidRPr="00D71FA0" w:rsidRDefault="00F13F33" w:rsidP="004A7AFD">
      <w:pPr>
        <w:pStyle w:val="References"/>
      </w:pPr>
      <w:r w:rsidRPr="00D71FA0">
        <w:t>Kim, S., &amp; Kolen M. J. (2004). STUIRT: A Computer Program for Scale Transformation under Unidimensional Item Response Theory Models. University of Iowa. Version 1.0.</w:t>
      </w:r>
    </w:p>
    <w:p w14:paraId="19C5A346" w14:textId="77777777" w:rsidR="00F13F33" w:rsidRPr="00CD343C" w:rsidRDefault="00F13F33" w:rsidP="004A7AFD">
      <w:pPr>
        <w:pStyle w:val="References"/>
      </w:pPr>
      <w:r w:rsidRPr="00CD343C">
        <w:t xml:space="preserve">Kolen, M. J., &amp; Brennan, R. L. (2004). </w:t>
      </w:r>
      <w:r w:rsidRPr="00CD343C">
        <w:rPr>
          <w:i/>
        </w:rPr>
        <w:t>Test equating, linking, and scaling: Methods and practices</w:t>
      </w:r>
      <w:r w:rsidRPr="00CD343C">
        <w:t xml:space="preserve"> (2nd ed.). New York, NY: Springer-Verlag. </w:t>
      </w:r>
    </w:p>
    <w:p w14:paraId="4E1569A1" w14:textId="77777777" w:rsidR="00F13F33" w:rsidRPr="00C7345F" w:rsidRDefault="00F13F33" w:rsidP="004A7AFD">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26821DFB" w14:textId="77777777" w:rsidR="00F13F33" w:rsidRPr="00D71FA0" w:rsidRDefault="00F13F33" w:rsidP="004A7AFD">
      <w:pPr>
        <w:pStyle w:val="References"/>
      </w:pPr>
      <w:r w:rsidRPr="00D71FA0">
        <w:t xml:space="preserve">Mantel, N. (1963). Chi-square tests with one degree of freedom: Extensions of the Mantel-Haenszel procedure. </w:t>
      </w:r>
      <w:r w:rsidRPr="00D71FA0">
        <w:rPr>
          <w:i/>
        </w:rPr>
        <w:t>Journal of the American Statistical Association</w:t>
      </w:r>
      <w:r w:rsidRPr="00D71FA0">
        <w:t xml:space="preserve">, </w:t>
      </w:r>
      <w:r w:rsidRPr="00D71FA0">
        <w:rPr>
          <w:i/>
        </w:rPr>
        <w:t>58</w:t>
      </w:r>
      <w:r w:rsidRPr="00D71FA0">
        <w:t>, 690–700.</w:t>
      </w:r>
    </w:p>
    <w:p w14:paraId="68C4ED83" w14:textId="77777777" w:rsidR="00F13F33" w:rsidRPr="00D71FA0" w:rsidRDefault="00F13F33" w:rsidP="004A7AFD">
      <w:pPr>
        <w:pStyle w:val="References"/>
      </w:pPr>
      <w:r w:rsidRPr="00D71FA0">
        <w:t xml:space="preserve">Mantel, N. &amp; Haenszel, W. (1959). Statistical aspects of the analyses of data from retrospective studies of disease. </w:t>
      </w:r>
      <w:r w:rsidRPr="00D71FA0">
        <w:rPr>
          <w:i/>
        </w:rPr>
        <w:t>Journal of the National Cancer Institute,</w:t>
      </w:r>
      <w:r w:rsidRPr="00D71FA0">
        <w:t xml:space="preserve"> </w:t>
      </w:r>
      <w:r w:rsidRPr="00D71FA0">
        <w:rPr>
          <w:i/>
        </w:rPr>
        <w:t>22</w:t>
      </w:r>
      <w:r w:rsidRPr="00D71FA0">
        <w:t>, 719–48.</w:t>
      </w:r>
    </w:p>
    <w:p w14:paraId="03488E84" w14:textId="77777777" w:rsidR="00762C66" w:rsidRPr="00D71FA0" w:rsidRDefault="00762C66" w:rsidP="004A7AFD">
      <w:pPr>
        <w:pStyle w:val="References"/>
        <w:rPr>
          <w:shd w:val="clear" w:color="auto" w:fill="FFFFFF"/>
        </w:rPr>
      </w:pPr>
      <w:r w:rsidRPr="00AB3619">
        <w:rPr>
          <w:shd w:val="clear" w:color="auto" w:fill="FFFFFF"/>
        </w:rPr>
        <w:t>Martone</w:t>
      </w:r>
      <w:r w:rsidRPr="00D71FA0">
        <w:rPr>
          <w:shd w:val="clear" w:color="auto" w:fill="FFFFFF"/>
        </w:rPr>
        <w:t>, A., &amp; Sireci, S. G. (2009). Evaluating alignment between curriculum, assessments, and instruction.</w:t>
      </w:r>
      <w:r w:rsidRPr="00D71FA0">
        <w:rPr>
          <w:i/>
          <w:shd w:val="clear" w:color="auto" w:fill="FFFFFF"/>
        </w:rPr>
        <w:t> Review of Educational Research, 4</w:t>
      </w:r>
      <w:r w:rsidRPr="00D71FA0">
        <w:rPr>
          <w:shd w:val="clear" w:color="auto" w:fill="FFFFFF"/>
        </w:rPr>
        <w:t>, 1332–61.</w:t>
      </w:r>
    </w:p>
    <w:p w14:paraId="11900020" w14:textId="77777777" w:rsidR="00762C66" w:rsidRPr="00D71FA0" w:rsidRDefault="00762C66" w:rsidP="004A7AFD">
      <w:pPr>
        <w:pStyle w:val="References"/>
      </w:pPr>
      <w:r w:rsidRPr="00AB3619">
        <w:t>Messick</w:t>
      </w:r>
      <w:r w:rsidRPr="00D71FA0">
        <w:t>, S. (1989). Validity. In R. Linn (Ed.), </w:t>
      </w:r>
      <w:r w:rsidRPr="00D71FA0">
        <w:rPr>
          <w:i/>
        </w:rPr>
        <w:t>Educational measurement</w:t>
      </w:r>
      <w:r w:rsidRPr="00D71FA0">
        <w:t> (3rd ed.). Washington, DC: American Council on Education.</w:t>
      </w:r>
    </w:p>
    <w:p w14:paraId="5C617882" w14:textId="77777777" w:rsidR="00762C66" w:rsidRDefault="00762C66" w:rsidP="004A7AFD">
      <w:pPr>
        <w:pStyle w:val="References"/>
      </w:pPr>
      <w:r w:rsidRPr="00AB3619">
        <w:t>Mislevy</w:t>
      </w:r>
      <w:r w:rsidRPr="00D71FA0">
        <w:t>, R. J. (2009). Validity from the perspective of model-based reasoning. </w:t>
      </w:r>
      <w:r w:rsidRPr="00D71FA0">
        <w:rPr>
          <w:i/>
        </w:rPr>
        <w:t>CRESST Report 752</w:t>
      </w:r>
      <w:r w:rsidRPr="00D71FA0">
        <w:t>. Los Angeles, CA: National Center for Research on Evaluation, Standards, and Student Testing.</w:t>
      </w:r>
    </w:p>
    <w:p w14:paraId="4D0485EA" w14:textId="77777777" w:rsidR="00F41D2A" w:rsidRPr="00D71FA0" w:rsidRDefault="00F41D2A" w:rsidP="004A7AFD">
      <w:pPr>
        <w:pStyle w:val="References"/>
      </w:pPr>
      <w:r w:rsidRPr="00D71FA0">
        <w:t xml:space="preserve">Muraki, E. (1992). A generalized partial credit model: Application of an EM algorithm. </w:t>
      </w:r>
      <w:r w:rsidRPr="00D71FA0">
        <w:rPr>
          <w:i/>
        </w:rPr>
        <w:t>Applied Psychological Measurement, 16</w:t>
      </w:r>
      <w:r w:rsidRPr="00D71FA0">
        <w:t>, 159–76.</w:t>
      </w:r>
    </w:p>
    <w:p w14:paraId="41924D4E" w14:textId="77777777" w:rsidR="00F41D2A" w:rsidRDefault="00F41D2A" w:rsidP="004A7AFD">
      <w:pPr>
        <w:pStyle w:val="References"/>
      </w:pPr>
      <w:r w:rsidRPr="00D71FA0">
        <w:t xml:space="preserve">Olsson, U., Drasgow, F., &amp; Dorans, N. J. (1982). The polyserial correlation coefficient. </w:t>
      </w:r>
      <w:r w:rsidRPr="00D71FA0">
        <w:rPr>
          <w:i/>
        </w:rPr>
        <w:t>Psychometrika, 47</w:t>
      </w:r>
      <w:r w:rsidRPr="00D71FA0">
        <w:t>, 337–47.</w:t>
      </w:r>
    </w:p>
    <w:p w14:paraId="660471B2" w14:textId="77777777" w:rsidR="00762C66" w:rsidRPr="00D71FA0" w:rsidRDefault="00762C66" w:rsidP="004A7AFD">
      <w:pPr>
        <w:pStyle w:val="References"/>
      </w:pPr>
      <w:r w:rsidRPr="00AB3619">
        <w:rPr>
          <w:shd w:val="clear" w:color="auto" w:fill="FFFFFF"/>
        </w:rPr>
        <w:t>Rothman</w:t>
      </w:r>
      <w:r w:rsidRPr="00D71FA0">
        <w:rPr>
          <w:shd w:val="clear" w:color="auto" w:fill="FFFFFF"/>
        </w:rPr>
        <w:t>, R., Slattery, J. B., Vranek, J. L., &amp; Resnick, L. B. (2002). </w:t>
      </w:r>
      <w:r w:rsidRPr="00D71FA0">
        <w:rPr>
          <w:i/>
          <w:shd w:val="clear" w:color="auto" w:fill="FFFFFF"/>
        </w:rPr>
        <w:t>Benchmarking and alignment of standards and testing.</w:t>
      </w:r>
      <w:r w:rsidRPr="00D71FA0">
        <w:rPr>
          <w:shd w:val="clear" w:color="auto" w:fill="FFFFFF"/>
        </w:rPr>
        <w:t> [Technical Report 566]. Washington, DC: Center for the Study of Evaluation.</w:t>
      </w:r>
    </w:p>
    <w:p w14:paraId="3C179EDB" w14:textId="61CC2AEC" w:rsidR="00513115" w:rsidRDefault="00762C66" w:rsidP="004A7AFD">
      <w:pPr>
        <w:pStyle w:val="References"/>
        <w:rPr>
          <w:shd w:val="clear" w:color="auto" w:fill="FFFFFF"/>
        </w:rPr>
      </w:pPr>
      <w:r w:rsidRPr="00AB3619">
        <w:rPr>
          <w:shd w:val="clear" w:color="auto" w:fill="FFFFFF"/>
        </w:rPr>
        <w:t>Sireci</w:t>
      </w:r>
      <w:r w:rsidRPr="00D71FA0">
        <w:rPr>
          <w:shd w:val="clear" w:color="auto" w:fill="FFFFFF"/>
        </w:rPr>
        <w:t>, S. G. (1998). Gathering and analyzing content validity data. </w:t>
      </w:r>
      <w:r w:rsidRPr="00D71FA0">
        <w:rPr>
          <w:i/>
          <w:shd w:val="clear" w:color="auto" w:fill="FFFFFF"/>
        </w:rPr>
        <w:t>Educational Assessment</w:t>
      </w:r>
      <w:r w:rsidRPr="00D71FA0">
        <w:rPr>
          <w:shd w:val="clear" w:color="auto" w:fill="FFFFFF"/>
        </w:rPr>
        <w:t>, </w:t>
      </w:r>
      <w:r w:rsidRPr="00D71FA0">
        <w:rPr>
          <w:i/>
          <w:shd w:val="clear" w:color="auto" w:fill="FFFFFF"/>
        </w:rPr>
        <w:t>5</w:t>
      </w:r>
      <w:r w:rsidRPr="00D71FA0">
        <w:rPr>
          <w:shd w:val="clear" w:color="auto" w:fill="FFFFFF"/>
        </w:rPr>
        <w:t>, 299–321.</w:t>
      </w:r>
      <w:bookmarkEnd w:id="1584"/>
      <w:bookmarkEnd w:id="1585"/>
    </w:p>
    <w:p w14:paraId="461E4426" w14:textId="77777777" w:rsidR="00F41D2A" w:rsidRDefault="00F41D2A" w:rsidP="004A7AFD">
      <w:pPr>
        <w:pStyle w:val="References"/>
      </w:pPr>
      <w:r w:rsidRPr="00CD343C">
        <w:t xml:space="preserve">Stocking, M. L. (1996). An alternative method for scoring adaptive tests. </w:t>
      </w:r>
      <w:r w:rsidRPr="00CD343C">
        <w:rPr>
          <w:i/>
        </w:rPr>
        <w:t>Journal of Educational and Behavioral Statistics, 21</w:t>
      </w:r>
      <w:r w:rsidRPr="00CD343C">
        <w:t>, 365–89.</w:t>
      </w:r>
    </w:p>
    <w:p w14:paraId="12294D35" w14:textId="77777777" w:rsidR="00F41D2A" w:rsidRPr="00D71FA0" w:rsidRDefault="00F41D2A" w:rsidP="004A7AFD">
      <w:pPr>
        <w:pStyle w:val="References"/>
      </w:pPr>
      <w:r w:rsidRPr="00D71FA0">
        <w:t xml:space="preserve">Stocking, M. L., &amp; Lord, F. M. (1983). Developing a common metric in item response theory. </w:t>
      </w:r>
      <w:r w:rsidRPr="00D71FA0">
        <w:rPr>
          <w:i/>
        </w:rPr>
        <w:t>Applied Psychological Measurement</w:t>
      </w:r>
      <w:r w:rsidRPr="00D71FA0">
        <w:t>, 7(2), 201–10.</w:t>
      </w:r>
    </w:p>
    <w:p w14:paraId="158AC8D2" w14:textId="7C22E847" w:rsidR="00F41D2A" w:rsidRPr="00513115" w:rsidRDefault="00F41D2A" w:rsidP="004A7AFD">
      <w:pPr>
        <w:pStyle w:val="References"/>
      </w:pPr>
      <w:r w:rsidRPr="00D71FA0">
        <w:t xml:space="preserve">Zwick, R., Thayer, D. T., &amp; Mazzeo, J. (1997). Descriptive and inferential procedures for assessing differential item functioning in polytomous items. </w:t>
      </w:r>
      <w:r w:rsidRPr="00D71FA0">
        <w:rPr>
          <w:i/>
        </w:rPr>
        <w:t>Applied Measurement in Education, 10</w:t>
      </w:r>
      <w:r w:rsidRPr="00D71FA0">
        <w:t>(4), 321–44.</w:t>
      </w:r>
    </w:p>
    <w:p w14:paraId="30C55E84" w14:textId="0C6EE842" w:rsidR="00A041E9" w:rsidRDefault="00565D2F" w:rsidP="00A50584">
      <w:pPr>
        <w:pStyle w:val="Heading3"/>
        <w:pageBreakBefore/>
        <w:numPr>
          <w:ilvl w:val="0"/>
          <w:numId w:val="0"/>
        </w:numPr>
        <w:ind w:left="446" w:hanging="446"/>
      </w:pPr>
      <w:bookmarkStart w:id="1590" w:name="_Toc136514995"/>
      <w:bookmarkEnd w:id="1583"/>
      <w:bookmarkEnd w:id="1586"/>
      <w:r w:rsidRPr="001A3E9E">
        <w:t>Accessibility Information</w:t>
      </w:r>
      <w:bookmarkEnd w:id="1590"/>
    </w:p>
    <w:p w14:paraId="678DF98D" w14:textId="500D6933" w:rsidR="007E1843" w:rsidRPr="00CC1A86" w:rsidRDefault="007E1843" w:rsidP="004A7AFD">
      <w:pPr>
        <w:pStyle w:val="Heading4"/>
        <w:numPr>
          <w:ilvl w:val="0"/>
          <w:numId w:val="0"/>
        </w:numPr>
        <w:ind w:left="792" w:hanging="792"/>
      </w:pPr>
      <w:bookmarkStart w:id="1591" w:name="_Alternative_Text_for_25"/>
      <w:bookmarkStart w:id="1592" w:name="_Toc38901321"/>
      <w:bookmarkStart w:id="1593" w:name="_Toc74232194"/>
      <w:bookmarkStart w:id="1594" w:name="_Toc102135487"/>
      <w:bookmarkStart w:id="1595" w:name="_Toc136514996"/>
      <w:bookmarkEnd w:id="1591"/>
      <w:r w:rsidRPr="00CC1A86">
        <w:t xml:space="preserve">Alternative Text for Equation </w:t>
      </w:r>
      <w:bookmarkEnd w:id="1592"/>
      <w:bookmarkEnd w:id="1593"/>
      <w:bookmarkEnd w:id="1594"/>
      <w:r>
        <w:t>8.1</w:t>
      </w:r>
      <w:bookmarkEnd w:id="1595"/>
    </w:p>
    <w:p w14:paraId="4CAB74A2" w14:textId="44C0BD8E" w:rsidR="007E1843" w:rsidRPr="00CC1A86" w:rsidRDefault="007E1843" w:rsidP="004A7AFD">
      <w:r w:rsidRPr="00CC1A86">
        <w:t xml:space="preserve">P value sub dich equals the fraction with the numerator the sum of X sub ij and the denominator N sub </w:t>
      </w:r>
      <w:r w:rsidR="00162D97">
        <w:t>i</w:t>
      </w:r>
      <w:r w:rsidRPr="00CC1A86">
        <w:t xml:space="preserve"> end fraction.</w:t>
      </w:r>
    </w:p>
    <w:p w14:paraId="762FEDF3" w14:textId="77777777" w:rsidR="00592EB2" w:rsidRPr="00CC1A86" w:rsidRDefault="00592EB2" w:rsidP="004A7AFD">
      <w:pPr>
        <w:pStyle w:val="Heading4"/>
        <w:numPr>
          <w:ilvl w:val="0"/>
          <w:numId w:val="0"/>
        </w:numPr>
        <w:ind w:left="792" w:hanging="792"/>
      </w:pPr>
      <w:bookmarkStart w:id="1596" w:name="_Alternative_Text_for_26"/>
      <w:bookmarkStart w:id="1597" w:name="_Toc136514997"/>
      <w:bookmarkEnd w:id="1596"/>
      <w:r w:rsidRPr="00CC1A86">
        <w:t xml:space="preserve">Alternative Text for Equation </w:t>
      </w:r>
      <w:r>
        <w:t>8.2</w:t>
      </w:r>
      <w:bookmarkEnd w:id="1597"/>
    </w:p>
    <w:p w14:paraId="27C88A26" w14:textId="77777777" w:rsidR="00592EB2" w:rsidRPr="00CC1A86" w:rsidRDefault="00592EB2" w:rsidP="004A7AFD">
      <w:r w:rsidRPr="00CC1A86">
        <w:t>P value sub poly equals the fraction with the numerator X sub ij and the denominator N sub i times Max of X sub I end fraction.</w:t>
      </w:r>
    </w:p>
    <w:p w14:paraId="4716BA55" w14:textId="77777777" w:rsidR="00700853" w:rsidRPr="00CC1A86" w:rsidRDefault="00700853" w:rsidP="004A7AFD">
      <w:pPr>
        <w:pStyle w:val="Heading4"/>
        <w:numPr>
          <w:ilvl w:val="0"/>
          <w:numId w:val="0"/>
        </w:numPr>
        <w:ind w:left="792" w:hanging="792"/>
      </w:pPr>
      <w:bookmarkStart w:id="1598" w:name="_Alternative_Text_for_27"/>
      <w:bookmarkStart w:id="1599" w:name="_Toc136514998"/>
      <w:bookmarkStart w:id="1600" w:name="_Hlk129011478"/>
      <w:bookmarkEnd w:id="1598"/>
      <w:r w:rsidRPr="00CC1A86">
        <w:t xml:space="preserve">Alternative Text for Equation </w:t>
      </w:r>
      <w:r>
        <w:t>8.3</w:t>
      </w:r>
      <w:bookmarkEnd w:id="1599"/>
    </w:p>
    <w:p w14:paraId="4DF7281E" w14:textId="66EA7098" w:rsidR="00700853" w:rsidRPr="00CC1A86" w:rsidRDefault="00700853" w:rsidP="004A7AFD">
      <w:r w:rsidRPr="00CC1A86">
        <w:t>r sub polyreg equals the fraction beta</w:t>
      </w:r>
      <w:r w:rsidR="00060A0E">
        <w:t>-</w:t>
      </w:r>
      <w:r w:rsidRPr="00CC1A86">
        <w:t xml:space="preserve">hat times </w:t>
      </w:r>
      <w:r w:rsidR="00162D97">
        <w:t>s</w:t>
      </w:r>
      <w:r w:rsidRPr="00CC1A86">
        <w:t xml:space="preserve"> </w:t>
      </w:r>
      <w:r w:rsidR="00060A0E">
        <w:t xml:space="preserve">sub </w:t>
      </w:r>
      <w:r w:rsidRPr="00CC1A86">
        <w:t xml:space="preserve">tot divided by the square root of </w:t>
      </w:r>
      <w:r w:rsidR="00060A0E">
        <w:t>b</w:t>
      </w:r>
      <w:r w:rsidRPr="00CC1A86">
        <w:t>eta</w:t>
      </w:r>
      <w:r w:rsidR="00060A0E">
        <w:t>-</w:t>
      </w:r>
      <w:r w:rsidRPr="00CC1A86">
        <w:t xml:space="preserve">hat squared times s </w:t>
      </w:r>
      <w:r w:rsidR="0065005F" w:rsidRPr="00CC1A86">
        <w:t xml:space="preserve">squared </w:t>
      </w:r>
      <w:r w:rsidRPr="00CC1A86">
        <w:t>sub tot plus 1.</w:t>
      </w:r>
    </w:p>
    <w:p w14:paraId="31AB279F" w14:textId="77777777" w:rsidR="0032067F" w:rsidRPr="00CC1A86" w:rsidRDefault="0032067F" w:rsidP="004A7AFD">
      <w:pPr>
        <w:pStyle w:val="Heading4"/>
        <w:numPr>
          <w:ilvl w:val="0"/>
          <w:numId w:val="0"/>
        </w:numPr>
        <w:ind w:left="792" w:hanging="792"/>
      </w:pPr>
      <w:bookmarkStart w:id="1601" w:name="_Alternative_Text_for_28"/>
      <w:bookmarkStart w:id="1602" w:name="_Toc136514999"/>
      <w:bookmarkEnd w:id="1600"/>
      <w:bookmarkEnd w:id="1601"/>
      <w:r w:rsidRPr="00CC1A86">
        <w:t xml:space="preserve">Alternative Text for Equation </w:t>
      </w:r>
      <w:r>
        <w:t>8.4</w:t>
      </w:r>
      <w:bookmarkEnd w:id="1602"/>
    </w:p>
    <w:p w14:paraId="0E1BBAA2" w14:textId="77777777" w:rsidR="0032067F" w:rsidRPr="00CC1A86" w:rsidRDefault="0032067F" w:rsidP="004A7AFD">
      <w:r w:rsidRPr="00CC1A86">
        <w:t>Alpha sub MH equals the numerator open parenthesis the sum sub m of R sub rm times W sub fm divided by N sub tm close parenthesis divided by the denominator open parenthesis the sum sub m of R sub fm times W sub rm divided by N sub tm closed parenthesis.</w:t>
      </w:r>
    </w:p>
    <w:p w14:paraId="2611A679" w14:textId="77777777" w:rsidR="00EF7972" w:rsidRPr="00CC1A86" w:rsidRDefault="00EF7972" w:rsidP="004A7AFD">
      <w:pPr>
        <w:pStyle w:val="Heading4"/>
        <w:numPr>
          <w:ilvl w:val="0"/>
          <w:numId w:val="0"/>
        </w:numPr>
        <w:ind w:left="792" w:hanging="792"/>
      </w:pPr>
      <w:bookmarkStart w:id="1603" w:name="_Alternative_Text_for_29"/>
      <w:bookmarkStart w:id="1604" w:name="_Toc136515000"/>
      <w:bookmarkEnd w:id="1603"/>
      <w:r w:rsidRPr="00CC1A86">
        <w:t xml:space="preserve">Alternative Text for Equation </w:t>
      </w:r>
      <w:r>
        <w:t>8.5</w:t>
      </w:r>
      <w:bookmarkEnd w:id="1604"/>
    </w:p>
    <w:p w14:paraId="0E2C248F" w14:textId="77777777" w:rsidR="00EF7972" w:rsidRPr="00CC1A86" w:rsidRDefault="00EF7972" w:rsidP="004A7AFD">
      <w:r w:rsidRPr="00CC1A86">
        <w:t>MH D-DIF equals negative 2.35 times the natural logarithm open bracket alpha sub MH close bracket.</w:t>
      </w:r>
    </w:p>
    <w:p w14:paraId="37956EB2" w14:textId="77777777" w:rsidR="00255B8A" w:rsidRPr="00CC1A86" w:rsidRDefault="00255B8A" w:rsidP="004A7AFD">
      <w:pPr>
        <w:pStyle w:val="Heading4"/>
        <w:numPr>
          <w:ilvl w:val="0"/>
          <w:numId w:val="0"/>
        </w:numPr>
        <w:ind w:left="792" w:hanging="792"/>
      </w:pPr>
      <w:bookmarkStart w:id="1605" w:name="_Alternative_Text_for_33"/>
      <w:bookmarkStart w:id="1606" w:name="_Toc136515001"/>
      <w:bookmarkStart w:id="1607" w:name="_Hlk129012718"/>
      <w:bookmarkEnd w:id="1605"/>
      <w:r w:rsidRPr="00CC1A86">
        <w:t xml:space="preserve">Alternative Text for Equation </w:t>
      </w:r>
      <w:r>
        <w:t>8.6</w:t>
      </w:r>
      <w:bookmarkEnd w:id="1606"/>
    </w:p>
    <w:p w14:paraId="7AC46C51" w14:textId="77777777" w:rsidR="00255B8A" w:rsidRPr="00CC1A86" w:rsidRDefault="00255B8A" w:rsidP="004A7AFD">
      <w:r w:rsidRPr="00D71FA0">
        <w:t>SMD equals the fraction with numerator the sum from m equals 1 to M of N sub fm times E sub f of Y from X equals m and denominator the sum from m equals 1 to M of N sub fm end fraction minus the fraction with numerator the sum from m equals 1 to M of N sub fm times E sub r of Y from X equals m and denominator the sum from m equals 1 to M of N sub fm end fraction equals the fraction with the numerator the sum from m equals 1 to M of D sub fm and the denominator m equals1 to M of N sub fm end fraction.</w:t>
      </w:r>
    </w:p>
    <w:p w14:paraId="5A1F721F" w14:textId="77777777" w:rsidR="006C5562" w:rsidRPr="00CC1A86" w:rsidRDefault="006C5562" w:rsidP="004A7AFD">
      <w:pPr>
        <w:pStyle w:val="Heading4"/>
        <w:numPr>
          <w:ilvl w:val="0"/>
          <w:numId w:val="0"/>
        </w:numPr>
        <w:ind w:left="792" w:hanging="792"/>
      </w:pPr>
      <w:bookmarkStart w:id="1608" w:name="_Alternative_Text_for_30"/>
      <w:bookmarkStart w:id="1609" w:name="_Toc136515002"/>
      <w:bookmarkEnd w:id="1607"/>
      <w:bookmarkEnd w:id="1608"/>
      <w:r w:rsidRPr="00CC1A86">
        <w:t xml:space="preserve">Alternative Text for Equation </w:t>
      </w:r>
      <w:r>
        <w:t>8.7</w:t>
      </w:r>
      <w:bookmarkEnd w:id="1609"/>
    </w:p>
    <w:p w14:paraId="0369EF40" w14:textId="77777777" w:rsidR="006C5562" w:rsidRPr="00CC1A86" w:rsidRDefault="006C5562" w:rsidP="004A7AFD">
      <w:r w:rsidRPr="00CC1A86">
        <w:t>P sub ih of theta sub j equals</w:t>
      </w:r>
      <w:r>
        <w:t xml:space="preserve"> t</w:t>
      </w:r>
      <w:r w:rsidRPr="00CC1A86">
        <w:t>he numerator exp open parenthesis the sum from v equals 1 to h of Da sub i open parenthesis theta sub j minus b sub I plus d sub iv close parenthesis close parenthesis divided by the denominator open parenthesis 1 plus the sum from c equals 1 to n sub I exp open parenthesis the sum from v equals 1 to c of Da sub I open parenthesis theta sub j minus b sub I plus d sub iv close parenthesis close parenthesis close parenthesis, if score h equals 1, 2, …, n sub i.</w:t>
      </w:r>
    </w:p>
    <w:p w14:paraId="120C1184" w14:textId="77777777" w:rsidR="006C5562" w:rsidRPr="00CC1A86" w:rsidRDefault="006C5562" w:rsidP="004A7AFD">
      <w:r w:rsidRPr="00CC1A86">
        <w:t>P sub ih of theta sub j equals</w:t>
      </w:r>
      <w:r>
        <w:t xml:space="preserve"> </w:t>
      </w:r>
      <w:r w:rsidRPr="00CC1A86">
        <w:t>1 divided by the denominator open parenthesis 1 plus the sum from c equals 1 to n sub I exp open parenthesis the sum from v equals 1 to c of Da sub I open parenthesis theta sub j minus b sub I plus d sub iv close parenthesis close parenthesis close parenthesis, if score h equals 0.</w:t>
      </w:r>
    </w:p>
    <w:p w14:paraId="67B10BB4" w14:textId="3EFE741F" w:rsidR="00FF25EF" w:rsidRPr="00CC1A86" w:rsidRDefault="00FF25EF" w:rsidP="004A7AFD">
      <w:pPr>
        <w:pStyle w:val="Heading4"/>
        <w:numPr>
          <w:ilvl w:val="0"/>
          <w:numId w:val="0"/>
        </w:numPr>
        <w:ind w:left="792" w:hanging="792"/>
      </w:pPr>
      <w:bookmarkStart w:id="1610" w:name="_Alternative_Text_for_31"/>
      <w:bookmarkStart w:id="1611" w:name="_Toc136515003"/>
      <w:bookmarkEnd w:id="1610"/>
      <w:r w:rsidRPr="00CC1A86">
        <w:t xml:space="preserve">Alternative Text for Equation </w:t>
      </w:r>
      <w:r>
        <w:t>8.8</w:t>
      </w:r>
      <w:bookmarkEnd w:id="1611"/>
    </w:p>
    <w:p w14:paraId="0E1AEC3C" w14:textId="77777777" w:rsidR="00FF25EF" w:rsidRPr="00CC1A86" w:rsidRDefault="00FF25EF" w:rsidP="004A7AFD">
      <w:r w:rsidRPr="008B59D8">
        <w:t>d-squared equals the sum across k quadrature points the squared difference in the probability of a correct response</w:t>
      </w:r>
      <w:r>
        <w:t>-</w:t>
      </w:r>
      <w:r w:rsidRPr="008B59D8">
        <w:t>to based on the new parameters and bank parameters multiplied by weights.</w:t>
      </w:r>
    </w:p>
    <w:p w14:paraId="0D0C5D26" w14:textId="44E2F734" w:rsidR="002848FC" w:rsidRPr="00CC1A86" w:rsidRDefault="002848FC" w:rsidP="004A7AFD">
      <w:pPr>
        <w:pStyle w:val="Heading4"/>
        <w:numPr>
          <w:ilvl w:val="0"/>
          <w:numId w:val="0"/>
        </w:numPr>
        <w:ind w:left="792" w:hanging="792"/>
      </w:pPr>
      <w:bookmarkStart w:id="1612" w:name="_Alternative_Text_for_32"/>
      <w:bookmarkStart w:id="1613" w:name="_Toc136515004"/>
      <w:bookmarkEnd w:id="1612"/>
      <w:r w:rsidRPr="00CC1A86">
        <w:t xml:space="preserve">Alternative Text for Equation </w:t>
      </w:r>
      <w:r>
        <w:t>8.9</w:t>
      </w:r>
      <w:bookmarkEnd w:id="1613"/>
    </w:p>
    <w:p w14:paraId="2E5E3912" w14:textId="77777777" w:rsidR="002848FC" w:rsidRPr="00CC1A86" w:rsidRDefault="002848FC" w:rsidP="004A7AFD">
      <w:r w:rsidRPr="00CD343C">
        <w:t>Epsilon of theta equals the sum from i equals 1 to ndich of P sub i of theta plus the sum from j equals 1 to npoly over each sum of x equals 1 to m of s sub xj times P sub xj of theta.</w:t>
      </w:r>
    </w:p>
    <w:p w14:paraId="30E308FB" w14:textId="60EB73BD" w:rsidR="00B05F8E" w:rsidRPr="00D71FA0" w:rsidRDefault="00B05F8E" w:rsidP="004A7AFD">
      <w:pPr>
        <w:pStyle w:val="Heading4"/>
        <w:numPr>
          <w:ilvl w:val="0"/>
          <w:numId w:val="0"/>
        </w:numPr>
        <w:ind w:left="900" w:hanging="900"/>
      </w:pPr>
      <w:bookmarkStart w:id="1614" w:name="_Alternative_Text_for_34"/>
      <w:bookmarkStart w:id="1615" w:name="_Toc511570789"/>
      <w:bookmarkStart w:id="1616" w:name="_Toc103172732"/>
      <w:bookmarkStart w:id="1617" w:name="_Toc136515005"/>
      <w:bookmarkEnd w:id="1614"/>
      <w:r w:rsidRPr="00D71FA0">
        <w:t xml:space="preserve">Alternative Text for Equation </w:t>
      </w:r>
      <w:r>
        <w:t>8</w:t>
      </w:r>
      <w:r w:rsidRPr="00D71FA0">
        <w:t>.1</w:t>
      </w:r>
      <w:bookmarkEnd w:id="1615"/>
      <w:bookmarkEnd w:id="1616"/>
      <w:r>
        <w:t>0</w:t>
      </w:r>
      <w:bookmarkEnd w:id="1617"/>
    </w:p>
    <w:p w14:paraId="10DC49BF" w14:textId="77777777" w:rsidR="00B05F8E" w:rsidRPr="00D71FA0" w:rsidRDefault="00B05F8E" w:rsidP="004A7AFD">
      <w:r>
        <w:t>Scale score equals slope multiplied by adjusted number-right sub theta hat plus intercept.</w:t>
      </w:r>
    </w:p>
    <w:p w14:paraId="371CFE26" w14:textId="4F44CC9E" w:rsidR="001D15E2" w:rsidRPr="00D71FA0" w:rsidRDefault="001D15E2" w:rsidP="004A7AFD">
      <w:pPr>
        <w:pStyle w:val="Heading4"/>
        <w:numPr>
          <w:ilvl w:val="0"/>
          <w:numId w:val="0"/>
        </w:numPr>
        <w:ind w:left="900" w:hanging="900"/>
      </w:pPr>
      <w:bookmarkStart w:id="1618" w:name="_Alternative_Text_for_35"/>
      <w:bookmarkStart w:id="1619" w:name="_Toc511570791"/>
      <w:bookmarkStart w:id="1620" w:name="_Toc103172734"/>
      <w:bookmarkStart w:id="1621" w:name="_Toc136515006"/>
      <w:bookmarkEnd w:id="1618"/>
      <w:r w:rsidRPr="00D71FA0">
        <w:t xml:space="preserve">Alternative Text for Equation </w:t>
      </w:r>
      <w:r>
        <w:t>8</w:t>
      </w:r>
      <w:r w:rsidRPr="00D71FA0">
        <w:t>.</w:t>
      </w:r>
      <w:bookmarkEnd w:id="1619"/>
      <w:bookmarkEnd w:id="1620"/>
      <w:r>
        <w:t>11</w:t>
      </w:r>
      <w:bookmarkEnd w:id="1621"/>
    </w:p>
    <w:p w14:paraId="6E4EC0C8" w14:textId="77777777" w:rsidR="001D15E2" w:rsidRPr="00D71FA0" w:rsidRDefault="001D15E2" w:rsidP="004A7AFD">
      <w:r>
        <w:t>Lowest obtainable scale score plus one equals slope multiplied by lowest obtainable adjusted number-right plus intercept. Highest obtainable scale score equals slope multiplied by lowest obtainable adjusted number-right plus intercept.</w:t>
      </w:r>
    </w:p>
    <w:p w14:paraId="272E7A5D" w14:textId="77777777" w:rsidR="00097AD1" w:rsidRPr="00D71FA0" w:rsidRDefault="00097AD1" w:rsidP="004A7AFD">
      <w:pPr>
        <w:pStyle w:val="Heading4"/>
        <w:numPr>
          <w:ilvl w:val="0"/>
          <w:numId w:val="0"/>
        </w:numPr>
        <w:ind w:left="900" w:hanging="900"/>
      </w:pPr>
      <w:bookmarkStart w:id="1622" w:name="_Alternative_Text_for_36"/>
      <w:bookmarkStart w:id="1623" w:name="_Toc511570792"/>
      <w:bookmarkStart w:id="1624" w:name="_Toc103172735"/>
      <w:bookmarkStart w:id="1625" w:name="_Toc136515007"/>
      <w:bookmarkEnd w:id="1622"/>
      <w:r w:rsidRPr="00D71FA0">
        <w:t xml:space="preserve">Alternative Text for Equation </w:t>
      </w:r>
      <w:r>
        <w:t>8</w:t>
      </w:r>
      <w:r w:rsidRPr="00D71FA0">
        <w:t>.</w:t>
      </w:r>
      <w:bookmarkEnd w:id="1623"/>
      <w:bookmarkEnd w:id="1624"/>
      <w:r>
        <w:t>12</w:t>
      </w:r>
      <w:bookmarkEnd w:id="1625"/>
    </w:p>
    <w:p w14:paraId="3D191209" w14:textId="77777777" w:rsidR="00097AD1" w:rsidRDefault="00097AD1" w:rsidP="004A7AFD">
      <w:r>
        <w:rPr>
          <w:rStyle w:val="ui-provider"/>
        </w:rPr>
        <w:t>Lowest obtainable number-right equals one hundred multiplied by the fraction with the numerator exponent lowest obtainable theta and the denominator one plus lowest obtainable theta.</w:t>
      </w:r>
    </w:p>
    <w:p w14:paraId="5BDDC3BF" w14:textId="61EF5AA8" w:rsidR="00762C66" w:rsidRPr="00D71FA0" w:rsidRDefault="00762C66" w:rsidP="004A7AFD">
      <w:pPr>
        <w:pStyle w:val="Heading4"/>
        <w:numPr>
          <w:ilvl w:val="0"/>
          <w:numId w:val="0"/>
        </w:numPr>
        <w:ind w:left="900" w:hanging="900"/>
      </w:pPr>
      <w:bookmarkStart w:id="1626" w:name="_Alternative_Text_for_7"/>
      <w:bookmarkStart w:id="1627" w:name="_Alternative_Text_for_1"/>
      <w:bookmarkStart w:id="1628" w:name="_Alternative_Text_for_2"/>
      <w:bookmarkStart w:id="1629" w:name="_Alternative_Text_for_3"/>
      <w:bookmarkStart w:id="1630" w:name="_Alternative_Text_for_4"/>
      <w:bookmarkStart w:id="1631" w:name="_Toc511570793"/>
      <w:bookmarkStart w:id="1632" w:name="_Toc103172736"/>
      <w:bookmarkStart w:id="1633" w:name="_Toc136515008"/>
      <w:bookmarkEnd w:id="1626"/>
      <w:bookmarkEnd w:id="1627"/>
      <w:bookmarkEnd w:id="1628"/>
      <w:bookmarkEnd w:id="1629"/>
      <w:bookmarkEnd w:id="1630"/>
      <w:r w:rsidRPr="00D71FA0">
        <w:t xml:space="preserve">Alternative Text for Equation </w:t>
      </w:r>
      <w:r w:rsidR="00AB310D">
        <w:t>8</w:t>
      </w:r>
      <w:r w:rsidRPr="00D71FA0">
        <w:t>.</w:t>
      </w:r>
      <w:bookmarkEnd w:id="1631"/>
      <w:bookmarkEnd w:id="1632"/>
      <w:r w:rsidR="00C2326E">
        <w:t>13</w:t>
      </w:r>
      <w:bookmarkEnd w:id="1633"/>
    </w:p>
    <w:p w14:paraId="40B19EF4" w14:textId="44F9F46A" w:rsidR="00513115" w:rsidRDefault="00FA2D00" w:rsidP="004A7AFD">
      <w:pPr>
        <w:rPr>
          <w:rStyle w:val="ui-provider"/>
        </w:rPr>
      </w:pPr>
      <w:r>
        <w:rPr>
          <w:rStyle w:val="ui-provider"/>
        </w:rPr>
        <w:t>Highest</w:t>
      </w:r>
      <w:r w:rsidR="00AE7F19">
        <w:rPr>
          <w:rStyle w:val="ui-provider"/>
        </w:rPr>
        <w:t xml:space="preserve"> obtainable number-right equals one hundred multiplied by the fraction with the numerator exponent </w:t>
      </w:r>
      <w:r>
        <w:rPr>
          <w:rStyle w:val="ui-provider"/>
        </w:rPr>
        <w:t>high</w:t>
      </w:r>
      <w:r w:rsidR="00AE7F19">
        <w:rPr>
          <w:rStyle w:val="ui-provider"/>
        </w:rPr>
        <w:t>est obtainable theta and the denominator one plus highest obtainable theta.</w:t>
      </w:r>
      <w:bookmarkStart w:id="1634" w:name="_Alternative_Text_for_5"/>
      <w:bookmarkStart w:id="1635" w:name="_Alternative_Text_for_6"/>
      <w:bookmarkStart w:id="1636" w:name="_Alternative_Text_for_14"/>
      <w:bookmarkStart w:id="1637" w:name="_Alternative_Text_for_15"/>
      <w:bookmarkStart w:id="1638" w:name="_Alternative_Text_for_16"/>
      <w:bookmarkStart w:id="1639" w:name="_Alternative_Text_for_17"/>
      <w:bookmarkStart w:id="1640" w:name="_Alternative_Text_for_18"/>
      <w:bookmarkStart w:id="1641" w:name="_Alternative_Text_for_19"/>
      <w:bookmarkStart w:id="1642" w:name="_Alternative_Text_for_20"/>
      <w:bookmarkStart w:id="1643" w:name="_Alternative_Text_for_21"/>
      <w:bookmarkEnd w:id="1634"/>
      <w:bookmarkEnd w:id="1635"/>
      <w:bookmarkEnd w:id="1636"/>
      <w:bookmarkEnd w:id="1637"/>
      <w:bookmarkEnd w:id="1638"/>
      <w:bookmarkEnd w:id="1639"/>
      <w:bookmarkEnd w:id="1640"/>
      <w:bookmarkEnd w:id="1641"/>
      <w:bookmarkEnd w:id="1642"/>
      <w:bookmarkEnd w:id="1643"/>
    </w:p>
    <w:p w14:paraId="652B452E" w14:textId="7DF548A1" w:rsidR="00BB49EE" w:rsidRPr="00CC1A86" w:rsidRDefault="00BB49EE" w:rsidP="004A7AFD">
      <w:pPr>
        <w:pStyle w:val="Heading4"/>
        <w:numPr>
          <w:ilvl w:val="0"/>
          <w:numId w:val="0"/>
        </w:numPr>
        <w:ind w:left="792" w:hanging="792"/>
      </w:pPr>
      <w:bookmarkStart w:id="1644" w:name="_Alternative_Text_for_37"/>
      <w:bookmarkStart w:id="1645" w:name="_Toc136515009"/>
      <w:bookmarkEnd w:id="1644"/>
      <w:r w:rsidRPr="00CC1A86">
        <w:t xml:space="preserve">Alternative Text for Equation </w:t>
      </w:r>
      <w:r>
        <w:t>8.14</w:t>
      </w:r>
      <w:bookmarkEnd w:id="1645"/>
    </w:p>
    <w:p w14:paraId="4809EBDF" w14:textId="743A88DB" w:rsidR="00BB49EE" w:rsidRPr="00CC1A86" w:rsidRDefault="00BB49EE" w:rsidP="004A7AFD">
      <w:r w:rsidRPr="00CD343C">
        <w:t>Rho sub theta</w:t>
      </w:r>
      <w:r w:rsidR="007059AA">
        <w:t>-</w:t>
      </w:r>
      <w:r w:rsidRPr="00CD343C">
        <w:t>hat theta</w:t>
      </w:r>
      <w:r w:rsidR="007059AA">
        <w:t>-</w:t>
      </w:r>
      <w:r w:rsidRPr="00CD343C">
        <w:t xml:space="preserve">hat prime equals 1 minus M sub </w:t>
      </w:r>
      <w:r>
        <w:t>C</w:t>
      </w:r>
      <w:r w:rsidRPr="00CD343C">
        <w:t>SEM squared sub theta</w:t>
      </w:r>
      <w:r w:rsidR="007059AA">
        <w:t>-</w:t>
      </w:r>
      <w:r w:rsidRPr="00CD343C">
        <w:t>hat divided by s squared sub theta</w:t>
      </w:r>
      <w:r w:rsidR="007059AA">
        <w:t>-</w:t>
      </w:r>
      <w:r w:rsidRPr="00CD343C">
        <w:t>hat.</w:t>
      </w:r>
    </w:p>
    <w:p w14:paraId="73D124BC" w14:textId="3174F1C4" w:rsidR="00BB49EE" w:rsidRPr="00CC1A86" w:rsidRDefault="00BB49EE" w:rsidP="004A7AFD">
      <w:pPr>
        <w:pStyle w:val="Heading4"/>
        <w:numPr>
          <w:ilvl w:val="0"/>
          <w:numId w:val="0"/>
        </w:numPr>
        <w:ind w:left="792" w:hanging="792"/>
      </w:pPr>
      <w:bookmarkStart w:id="1646" w:name="_Alternative_Text_for_38"/>
      <w:bookmarkStart w:id="1647" w:name="_Toc136515010"/>
      <w:bookmarkEnd w:id="1646"/>
      <w:r w:rsidRPr="00CC1A86">
        <w:t xml:space="preserve">Alternative Text for Equation </w:t>
      </w:r>
      <w:r>
        <w:t>8.15</w:t>
      </w:r>
      <w:bookmarkEnd w:id="1647"/>
    </w:p>
    <w:p w14:paraId="397B2A8C" w14:textId="274631D6" w:rsidR="00BB49EE" w:rsidRPr="00CC1A86" w:rsidRDefault="00BB49EE" w:rsidP="004A7AFD">
      <w:r w:rsidRPr="00A57B8E">
        <w:t>SEM sub scaled equals a times s sub theta</w:t>
      </w:r>
      <w:r w:rsidR="000B4C62">
        <w:t>-hat</w:t>
      </w:r>
      <w:r w:rsidRPr="00A57B8E">
        <w:t xml:space="preserve"> times the square root of 1 minus rho sub theta</w:t>
      </w:r>
      <w:r w:rsidR="000B4C62">
        <w:t>-hat</w:t>
      </w:r>
      <w:r w:rsidRPr="00A57B8E">
        <w:t xml:space="preserve"> theta</w:t>
      </w:r>
      <w:r w:rsidR="000B4C62">
        <w:t>-hat</w:t>
      </w:r>
      <w:r w:rsidRPr="00A57B8E">
        <w:t xml:space="preserve"> prime.</w:t>
      </w:r>
    </w:p>
    <w:p w14:paraId="56C8A34E" w14:textId="3352218B" w:rsidR="003403E4" w:rsidRPr="00CC1A86" w:rsidRDefault="003403E4" w:rsidP="004A7AFD">
      <w:pPr>
        <w:pStyle w:val="Heading4"/>
        <w:numPr>
          <w:ilvl w:val="0"/>
          <w:numId w:val="0"/>
        </w:numPr>
        <w:ind w:left="792" w:hanging="792"/>
      </w:pPr>
      <w:bookmarkStart w:id="1648" w:name="_Alternative_Text_for_39"/>
      <w:bookmarkStart w:id="1649" w:name="_Toc136515011"/>
      <w:bookmarkEnd w:id="1648"/>
      <w:r w:rsidRPr="00CC1A86">
        <w:t xml:space="preserve">Alternative Text for Equation </w:t>
      </w:r>
      <w:r>
        <w:t>8.16</w:t>
      </w:r>
      <w:bookmarkEnd w:id="1649"/>
    </w:p>
    <w:p w14:paraId="6A2DC345" w14:textId="77777777" w:rsidR="003403E4" w:rsidRPr="00CC1A86" w:rsidRDefault="003403E4" w:rsidP="004A7AFD">
      <w:r w:rsidRPr="00D71FA0">
        <w:t>SE of theta sub j equals 1 divided by the square root of I of theta sub j.</w:t>
      </w:r>
    </w:p>
    <w:p w14:paraId="32F97CC0" w14:textId="31A9BCEC" w:rsidR="004144F7" w:rsidRPr="00CC1A86" w:rsidRDefault="004144F7" w:rsidP="004A7AFD">
      <w:pPr>
        <w:pStyle w:val="Heading4"/>
        <w:numPr>
          <w:ilvl w:val="0"/>
          <w:numId w:val="0"/>
        </w:numPr>
        <w:ind w:left="792" w:hanging="792"/>
      </w:pPr>
      <w:bookmarkStart w:id="1650" w:name="_Alternative_Text_for_40"/>
      <w:bookmarkStart w:id="1651" w:name="_Toc136515012"/>
      <w:bookmarkEnd w:id="1650"/>
      <w:r w:rsidRPr="00CC1A86">
        <w:t xml:space="preserve">Alternative Text for Equation </w:t>
      </w:r>
      <w:r>
        <w:t>8.17</w:t>
      </w:r>
      <w:bookmarkEnd w:id="1651"/>
    </w:p>
    <w:p w14:paraId="28339E07" w14:textId="73E6635C" w:rsidR="004144F7" w:rsidRPr="00CC1A86" w:rsidRDefault="004144F7" w:rsidP="004A7AFD">
      <w:r w:rsidRPr="00D71FA0">
        <w:t xml:space="preserve">I of theta sub j equals the sum from i equals 1 to n of I sub i of </w:t>
      </w:r>
      <w:r w:rsidR="007059AA">
        <w:t>t</w:t>
      </w:r>
      <w:r w:rsidRPr="00D71FA0">
        <w:t>heta sub j.</w:t>
      </w:r>
    </w:p>
    <w:p w14:paraId="78E07E7C" w14:textId="710E29AD" w:rsidR="004144F7" w:rsidRPr="00CC1A86" w:rsidRDefault="004144F7" w:rsidP="004A7AFD">
      <w:pPr>
        <w:pStyle w:val="Heading4"/>
        <w:numPr>
          <w:ilvl w:val="0"/>
          <w:numId w:val="0"/>
        </w:numPr>
        <w:ind w:left="792" w:hanging="792"/>
      </w:pPr>
      <w:bookmarkStart w:id="1652" w:name="_Alternative_Text_for_41"/>
      <w:bookmarkStart w:id="1653" w:name="_Toc136515013"/>
      <w:bookmarkEnd w:id="1652"/>
      <w:r w:rsidRPr="00CC1A86">
        <w:t xml:space="preserve">Alternative Text for Equation </w:t>
      </w:r>
      <w:r>
        <w:t>8.18</w:t>
      </w:r>
      <w:bookmarkEnd w:id="1653"/>
    </w:p>
    <w:p w14:paraId="576142E5" w14:textId="77777777" w:rsidR="004144F7" w:rsidRPr="00CC1A86" w:rsidRDefault="004144F7" w:rsidP="004A7AFD">
      <w:r w:rsidRPr="00CD48A8">
        <w:t>I sub i of theta sub j equals open bracket s sub i2 of theta sub j minus s sub i squared of theta sub j.</w:t>
      </w:r>
    </w:p>
    <w:p w14:paraId="7DE45B9C" w14:textId="22943F66" w:rsidR="000C4344" w:rsidRPr="00CC1A86" w:rsidRDefault="000C4344" w:rsidP="004A7AFD">
      <w:pPr>
        <w:pStyle w:val="Heading4"/>
        <w:numPr>
          <w:ilvl w:val="0"/>
          <w:numId w:val="0"/>
        </w:numPr>
        <w:ind w:left="792" w:hanging="792"/>
      </w:pPr>
      <w:bookmarkStart w:id="1654" w:name="_Alternative_Text_for_42"/>
      <w:bookmarkStart w:id="1655" w:name="_Toc136515014"/>
      <w:bookmarkEnd w:id="1654"/>
      <w:r w:rsidRPr="00CC1A86">
        <w:t xml:space="preserve">Alternative Text for Equation </w:t>
      </w:r>
      <w:r>
        <w:t>8.19</w:t>
      </w:r>
      <w:bookmarkEnd w:id="1655"/>
    </w:p>
    <w:p w14:paraId="3C9B6AC8" w14:textId="77777777" w:rsidR="000C4344" w:rsidRPr="00CC1A86" w:rsidRDefault="000C4344" w:rsidP="004A7AFD">
      <w:r w:rsidRPr="00A57B8E">
        <w:t>S sub i of theta sub j equals the sum from h equals 0 to n sub i of h times p sub ih of theta sub j.</w:t>
      </w:r>
    </w:p>
    <w:p w14:paraId="20A031DA" w14:textId="24F73CBB" w:rsidR="008C0488" w:rsidRPr="00CC1A86" w:rsidRDefault="008C0488" w:rsidP="004A7AFD">
      <w:pPr>
        <w:pStyle w:val="Heading4"/>
        <w:numPr>
          <w:ilvl w:val="0"/>
          <w:numId w:val="0"/>
        </w:numPr>
        <w:ind w:left="792" w:hanging="792"/>
      </w:pPr>
      <w:bookmarkStart w:id="1656" w:name="_Alternative_Text_for_43"/>
      <w:bookmarkStart w:id="1657" w:name="_Toc136515015"/>
      <w:bookmarkEnd w:id="1656"/>
      <w:r w:rsidRPr="00CC1A86">
        <w:t xml:space="preserve">Alternative Text for Equation </w:t>
      </w:r>
      <w:r>
        <w:t>8.20</w:t>
      </w:r>
      <w:bookmarkEnd w:id="1657"/>
    </w:p>
    <w:p w14:paraId="3CA54393" w14:textId="77777777" w:rsidR="008C0488" w:rsidRPr="00CC1A86" w:rsidRDefault="008C0488" w:rsidP="004A7AFD">
      <w:r w:rsidRPr="00A57B8E">
        <w:t>S sub i2 of theta sub j equals the sum from h equals 0 to n sub i of h squared times p sub ih of theta sub j.</w:t>
      </w:r>
    </w:p>
    <w:p w14:paraId="353C5992" w14:textId="3327893A" w:rsidR="00B8398A" w:rsidRPr="00CC1A86" w:rsidRDefault="00B8398A" w:rsidP="004A7AFD">
      <w:pPr>
        <w:pStyle w:val="Heading4"/>
        <w:numPr>
          <w:ilvl w:val="0"/>
          <w:numId w:val="0"/>
        </w:numPr>
        <w:ind w:left="792" w:hanging="792"/>
      </w:pPr>
      <w:bookmarkStart w:id="1658" w:name="_Alternative_Text_for_44"/>
      <w:bookmarkStart w:id="1659" w:name="_Toc136515016"/>
      <w:bookmarkEnd w:id="1658"/>
      <w:r w:rsidRPr="00CC1A86">
        <w:t xml:space="preserve">Alternative Text for Equation </w:t>
      </w:r>
      <w:r>
        <w:t>8.21</w:t>
      </w:r>
      <w:bookmarkEnd w:id="1659"/>
    </w:p>
    <w:p w14:paraId="674510B3" w14:textId="77777777" w:rsidR="00B8398A" w:rsidRPr="00CC1A86" w:rsidRDefault="00B8398A" w:rsidP="004A7AFD">
      <w:r w:rsidRPr="00CD343C">
        <w:t>CSEM of SS equals 1 times a divided by the square root of I of theta hat.</w:t>
      </w:r>
    </w:p>
    <w:p w14:paraId="3A63BFAA" w14:textId="4CD5296E" w:rsidR="00EA49C9" w:rsidRPr="00CC1A86" w:rsidRDefault="00EA49C9" w:rsidP="004A7AFD">
      <w:pPr>
        <w:pStyle w:val="Heading4"/>
        <w:numPr>
          <w:ilvl w:val="0"/>
          <w:numId w:val="0"/>
        </w:numPr>
        <w:ind w:left="792" w:hanging="792"/>
      </w:pPr>
      <w:bookmarkStart w:id="1660" w:name="_Alternative_Text_for_47"/>
      <w:bookmarkStart w:id="1661" w:name="_Toc136515017"/>
      <w:bookmarkEnd w:id="1660"/>
      <w:r w:rsidRPr="00CC1A86">
        <w:t xml:space="preserve">Alternative Text for Equation </w:t>
      </w:r>
      <w:r>
        <w:t>8.22</w:t>
      </w:r>
      <w:bookmarkEnd w:id="1661"/>
    </w:p>
    <w:p w14:paraId="1FBCABCF" w14:textId="77777777" w:rsidR="00EA49C9" w:rsidRPr="00CC1A86" w:rsidRDefault="00EA49C9" w:rsidP="004A7AFD">
      <w:r w:rsidRPr="00D71FA0">
        <w:t>kappa equals the fraction with the numerator p sub obs minus p sub exp the denominator 1 minus p sub exp.</w:t>
      </w:r>
    </w:p>
    <w:p w14:paraId="3F151FB9" w14:textId="56FF06E9" w:rsidR="008E6610" w:rsidRPr="00CC1A86" w:rsidRDefault="008E6610" w:rsidP="004A7AFD">
      <w:pPr>
        <w:pStyle w:val="Heading4"/>
        <w:numPr>
          <w:ilvl w:val="0"/>
          <w:numId w:val="0"/>
        </w:numPr>
        <w:ind w:left="792" w:hanging="792"/>
      </w:pPr>
      <w:bookmarkStart w:id="1662" w:name="_Alternative_Text_for_45"/>
      <w:bookmarkStart w:id="1663" w:name="_Toc136515018"/>
      <w:bookmarkEnd w:id="1662"/>
      <w:r w:rsidRPr="00CC1A86">
        <w:t xml:space="preserve">Alternative Text for Equation </w:t>
      </w:r>
      <w:r>
        <w:t>8.23</w:t>
      </w:r>
      <w:bookmarkEnd w:id="1663"/>
    </w:p>
    <w:p w14:paraId="286EDE24" w14:textId="77777777" w:rsidR="008E6610" w:rsidRPr="00CC1A86" w:rsidRDefault="008E6610" w:rsidP="004A7AFD">
      <w:r w:rsidRPr="00D71FA0">
        <w:t>P sub obs equals 1 divided by n times the sum from s equals 0 to m n sub ss.</w:t>
      </w:r>
    </w:p>
    <w:p w14:paraId="27D85600" w14:textId="7A7F4093" w:rsidR="008E6610" w:rsidRPr="00CC1A86" w:rsidRDefault="008E6610" w:rsidP="004A7AFD">
      <w:pPr>
        <w:pStyle w:val="Heading4"/>
        <w:numPr>
          <w:ilvl w:val="0"/>
          <w:numId w:val="0"/>
        </w:numPr>
        <w:ind w:left="792" w:hanging="792"/>
      </w:pPr>
      <w:bookmarkStart w:id="1664" w:name="_Alternative_Text_for_46"/>
      <w:bookmarkStart w:id="1665" w:name="_Toc136515019"/>
      <w:bookmarkEnd w:id="1664"/>
      <w:r w:rsidRPr="00CC1A86">
        <w:t xml:space="preserve">Alternative Text for Equation </w:t>
      </w:r>
      <w:r>
        <w:t>8.24</w:t>
      </w:r>
      <w:bookmarkEnd w:id="1665"/>
    </w:p>
    <w:p w14:paraId="316800D6" w14:textId="77777777" w:rsidR="008E6610" w:rsidRPr="00CC1A86" w:rsidRDefault="008E6610" w:rsidP="004A7AFD">
      <w:r w:rsidRPr="00D71FA0">
        <w:t>P sub exp equals 1 divided by n square times the sum from s equals 0 to m n sub s plus times n sub plus s.</w:t>
      </w:r>
    </w:p>
    <w:p w14:paraId="5622F9FD" w14:textId="68932671" w:rsidR="00923196" w:rsidRPr="00CC1A86" w:rsidRDefault="00923196" w:rsidP="004A7AFD">
      <w:pPr>
        <w:pStyle w:val="Heading4"/>
        <w:numPr>
          <w:ilvl w:val="0"/>
          <w:numId w:val="0"/>
        </w:numPr>
        <w:ind w:left="792" w:hanging="792"/>
      </w:pPr>
      <w:bookmarkStart w:id="1666" w:name="_Alternative_Text_for_48"/>
      <w:bookmarkStart w:id="1667" w:name="_Toc136515020"/>
      <w:bookmarkEnd w:id="1666"/>
      <w:r w:rsidRPr="00CC1A86">
        <w:t xml:space="preserve">Alternative Text for Equation </w:t>
      </w:r>
      <w:r>
        <w:t>8.25</w:t>
      </w:r>
      <w:bookmarkEnd w:id="1667"/>
    </w:p>
    <w:p w14:paraId="16DD3C0D" w14:textId="77777777" w:rsidR="00923196" w:rsidRPr="00CC1A86" w:rsidRDefault="00923196" w:rsidP="004A7AFD">
      <w:r w:rsidRPr="00A57B8E">
        <w:t>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w:t>
      </w:r>
    </w:p>
    <w:p w14:paraId="4CC61BB4" w14:textId="0393959F" w:rsidR="00BA139F" w:rsidRPr="00CC1A86" w:rsidRDefault="00BA139F" w:rsidP="004A7AFD">
      <w:pPr>
        <w:pStyle w:val="Heading4"/>
        <w:numPr>
          <w:ilvl w:val="0"/>
          <w:numId w:val="0"/>
        </w:numPr>
        <w:ind w:left="792" w:hanging="792"/>
      </w:pPr>
      <w:bookmarkStart w:id="1668" w:name="_Alternative_Text_for_49"/>
      <w:bookmarkStart w:id="1669" w:name="_Toc136515021"/>
      <w:bookmarkEnd w:id="1668"/>
      <w:r w:rsidRPr="00CC1A86">
        <w:t xml:space="preserve">Alternative Text for Equation </w:t>
      </w:r>
      <w:r>
        <w:t>8.26</w:t>
      </w:r>
      <w:bookmarkEnd w:id="1669"/>
    </w:p>
    <w:p w14:paraId="4422503D" w14:textId="7FC0F4A4" w:rsidR="00BB49EE" w:rsidRPr="00513115" w:rsidRDefault="00BA139F" w:rsidP="004A7AFD">
      <w:r w:rsidRPr="00A57B8E">
        <w:t>W sub ij equals 1 minus open parenthesis I minus j close parenthesis squared divided by m squared.</w:t>
      </w:r>
    </w:p>
    <w:p w14:paraId="0E5BE922" w14:textId="1F4B6781" w:rsidR="0003047E" w:rsidRDefault="00215E81" w:rsidP="00A21986">
      <w:pPr>
        <w:pStyle w:val="Heading3"/>
        <w:pageBreakBefore/>
        <w:numPr>
          <w:ilvl w:val="0"/>
          <w:numId w:val="0"/>
        </w:numPr>
        <w:ind w:left="446" w:hanging="446"/>
        <w:rPr>
          <w:webHidden/>
        </w:rPr>
      </w:pPr>
      <w:bookmarkStart w:id="1670" w:name="_Appendix_8.A:_Test-Taking"/>
      <w:bookmarkStart w:id="1671" w:name="_Toc136515022"/>
      <w:bookmarkEnd w:id="1670"/>
      <w:r w:rsidRPr="001978AC">
        <w:t>Appendix 8.A</w:t>
      </w:r>
      <w:r w:rsidR="00236757" w:rsidRPr="001978AC">
        <w:t>:</w:t>
      </w:r>
      <w:r w:rsidR="0003047E" w:rsidRPr="001978AC">
        <w:t xml:space="preserve"> Test-Taking Rates</w:t>
      </w:r>
      <w:bookmarkEnd w:id="1671"/>
    </w:p>
    <w:p w14:paraId="1BE481B0" w14:textId="77777777" w:rsidR="001978AC" w:rsidRPr="00D71FA0" w:rsidRDefault="001978AC" w:rsidP="00796256">
      <w:pPr>
        <w:spacing w:after="20"/>
        <w:rPr>
          <w:b/>
          <w:bCs/>
        </w:rPr>
      </w:pPr>
      <w:r w:rsidRPr="00D71FA0">
        <w:rPr>
          <w:b/>
          <w:bCs/>
        </w:rPr>
        <w:t>Notes:</w:t>
      </w:r>
    </w:p>
    <w:p w14:paraId="284FFFA0" w14:textId="77777777" w:rsidR="001978AC" w:rsidRPr="00D71FA0" w:rsidRDefault="001978AC" w:rsidP="00D35199">
      <w:pPr>
        <w:pStyle w:val="bullets"/>
        <w:spacing w:after="60"/>
        <w:ind w:left="720"/>
      </w:pPr>
      <w:r w:rsidRPr="19D1674A">
        <w:t>This set of tables shows the percent</w:t>
      </w:r>
      <w:r>
        <w:t>age</w:t>
      </w:r>
      <w:r w:rsidRPr="19D1674A">
        <w:t xml:space="preserve"> of </w:t>
      </w:r>
      <w:r>
        <w:t>eligible students</w:t>
      </w:r>
      <w:r w:rsidRPr="19D1674A">
        <w:t xml:space="preserve"> </w:t>
      </w:r>
      <w:r>
        <w:t>in</w:t>
      </w:r>
      <w:r w:rsidRPr="19D1674A">
        <w:t xml:space="preserve"> selected demographic student groups</w:t>
      </w:r>
      <w:r>
        <w:t xml:space="preserve"> who tested</w:t>
      </w:r>
      <w:r w:rsidRPr="19D1674A">
        <w:t>.</w:t>
      </w:r>
    </w:p>
    <w:p w14:paraId="200E69EE" w14:textId="77777777" w:rsidR="001978AC" w:rsidRPr="00784831" w:rsidRDefault="001978AC" w:rsidP="00D35199">
      <w:pPr>
        <w:pStyle w:val="bullets"/>
        <w:spacing w:after="60"/>
        <w:ind w:left="720"/>
      </w:pPr>
      <w:r w:rsidRPr="00784831">
        <w:t>The total numbers of registered students are derived from version 2 of the production data file (“P2”).</w:t>
      </w:r>
    </w:p>
    <w:p w14:paraId="640289E7" w14:textId="77777777" w:rsidR="001978AC" w:rsidRPr="00D71FA0" w:rsidRDefault="001978AC" w:rsidP="00D35199">
      <w:pPr>
        <w:pStyle w:val="bullets"/>
        <w:spacing w:after="60"/>
        <w:ind w:left="720"/>
      </w:pPr>
      <w:r w:rsidRPr="00D71FA0">
        <w:t>A student is considered a test taker if the student was enrolled during the active testing window and logged on to the test.</w:t>
      </w:r>
    </w:p>
    <w:p w14:paraId="507156D5" w14:textId="77777777" w:rsidR="001978AC" w:rsidRPr="00D71FA0" w:rsidRDefault="001978AC" w:rsidP="00D35199">
      <w:pPr>
        <w:pStyle w:val="bullets"/>
        <w:ind w:left="720"/>
      </w:pPr>
      <w:r w:rsidRPr="00D71FA0">
        <w:t>High school grades are ten, eleven, and twelve.</w:t>
      </w:r>
    </w:p>
    <w:p w14:paraId="271D0325" w14:textId="77777777" w:rsidR="001978AC" w:rsidRDefault="001978AC" w:rsidP="00217670">
      <w:pPr>
        <w:pStyle w:val="Caption"/>
      </w:pPr>
      <w:bookmarkStart w:id="1672" w:name="_Ref120018271"/>
      <w:bookmarkStart w:id="1673" w:name="_Toc136523459"/>
      <w:r>
        <w:t>Table 8.A.</w:t>
      </w:r>
      <w:r>
        <w:fldChar w:fldCharType="begin"/>
      </w:r>
      <w:r>
        <w:instrText>SEQ Table_8.A. \* ARABIC</w:instrText>
      </w:r>
      <w:r>
        <w:fldChar w:fldCharType="separate"/>
      </w:r>
      <w:r>
        <w:rPr>
          <w:noProof/>
        </w:rPr>
        <w:t>1</w:t>
      </w:r>
      <w:r>
        <w:fldChar w:fldCharType="end"/>
      </w:r>
      <w:bookmarkEnd w:id="1672"/>
      <w:r w:rsidRPr="00D71FA0">
        <w:t xml:space="preserve">  CAST Test-Taking Rates for Grade Five by Student Group</w:t>
      </w:r>
      <w:bookmarkEnd w:id="1673"/>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D71FA0" w14:paraId="013ECCF2" w14:textId="77777777" w:rsidTr="19D1674A">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1F0E6D26" w14:textId="77777777" w:rsidR="001978AC" w:rsidRPr="00D71FA0" w:rsidRDefault="001978AC" w:rsidP="001D5D11">
            <w:pPr>
              <w:pStyle w:val="TableText"/>
              <w:jc w:val="center"/>
              <w:rPr>
                <w:bCs/>
              </w:rPr>
            </w:pPr>
            <w:r>
              <w:t xml:space="preserve">Student </w:t>
            </w:r>
            <w:r w:rsidRPr="00D71FA0">
              <w:t>Group</w:t>
            </w:r>
          </w:p>
        </w:tc>
        <w:tc>
          <w:tcPr>
            <w:tcW w:w="2232" w:type="dxa"/>
            <w:tcBorders>
              <w:bottom w:val="single" w:sz="2" w:space="0" w:color="auto"/>
            </w:tcBorders>
            <w:noWrap/>
            <w:hideMark/>
          </w:tcPr>
          <w:p w14:paraId="077E01F5" w14:textId="77777777" w:rsidR="001978AC" w:rsidRPr="00D71FA0" w:rsidRDefault="001978AC" w:rsidP="001D5D11">
            <w:pPr>
              <w:pStyle w:val="TableText"/>
              <w:jc w:val="center"/>
              <w:rPr>
                <w:b w:val="0"/>
                <w:bCs/>
                <w:noProof w:val="0"/>
              </w:rPr>
            </w:pPr>
            <w:r w:rsidRPr="00D71FA0">
              <w:rPr>
                <w:noProof w:val="0"/>
              </w:rPr>
              <w:t>Number of Eligible Students</w:t>
            </w:r>
          </w:p>
        </w:tc>
        <w:tc>
          <w:tcPr>
            <w:tcW w:w="1584" w:type="dxa"/>
            <w:tcBorders>
              <w:bottom w:val="single" w:sz="2" w:space="0" w:color="auto"/>
            </w:tcBorders>
            <w:noWrap/>
            <w:hideMark/>
          </w:tcPr>
          <w:p w14:paraId="081DBB7F" w14:textId="77777777" w:rsidR="001978AC" w:rsidRPr="00D71FA0" w:rsidRDefault="001978AC" w:rsidP="001D5D11">
            <w:pPr>
              <w:pStyle w:val="TableText"/>
              <w:jc w:val="center"/>
              <w:rPr>
                <w:b w:val="0"/>
                <w:bCs/>
                <w:noProof w:val="0"/>
              </w:rPr>
            </w:pPr>
            <w:r w:rsidRPr="00D71FA0">
              <w:rPr>
                <w:noProof w:val="0"/>
              </w:rPr>
              <w:t>Number Test</w:t>
            </w:r>
            <w:r>
              <w:rPr>
                <w:noProof w:val="0"/>
              </w:rPr>
              <w:t>ed</w:t>
            </w:r>
          </w:p>
        </w:tc>
        <w:tc>
          <w:tcPr>
            <w:tcW w:w="1584" w:type="dxa"/>
            <w:tcBorders>
              <w:bottom w:val="single" w:sz="2" w:space="0" w:color="auto"/>
            </w:tcBorders>
            <w:noWrap/>
            <w:hideMark/>
          </w:tcPr>
          <w:p w14:paraId="77AEA00B" w14:textId="77777777" w:rsidR="001978AC" w:rsidRPr="00D71FA0" w:rsidRDefault="001978AC" w:rsidP="77F2CF79">
            <w:pPr>
              <w:pStyle w:val="TableText"/>
              <w:jc w:val="center"/>
              <w:rPr>
                <w:b w:val="0"/>
                <w:noProof w:val="0"/>
              </w:rPr>
            </w:pPr>
            <w:r>
              <w:rPr>
                <w:noProof w:val="0"/>
              </w:rPr>
              <w:t>Percent Tested</w:t>
            </w:r>
          </w:p>
        </w:tc>
      </w:tr>
      <w:tr w:rsidR="001978AC" w:rsidRPr="00D71FA0" w14:paraId="2A5A8C71" w14:textId="77777777" w:rsidTr="19D1674A">
        <w:trPr>
          <w:trHeight w:val="315"/>
        </w:trPr>
        <w:tc>
          <w:tcPr>
            <w:tcW w:w="4608" w:type="dxa"/>
            <w:tcBorders>
              <w:top w:val="single" w:sz="2" w:space="0" w:color="auto"/>
              <w:bottom w:val="single" w:sz="2" w:space="0" w:color="auto"/>
            </w:tcBorders>
            <w:noWrap/>
            <w:hideMark/>
          </w:tcPr>
          <w:p w14:paraId="614918A2" w14:textId="77777777" w:rsidR="001978AC" w:rsidRPr="00D71FA0" w:rsidRDefault="001978AC" w:rsidP="00F36FB6">
            <w:pPr>
              <w:pStyle w:val="TableTextLeft"/>
              <w:jc w:val="right"/>
            </w:pPr>
            <w:r w:rsidRPr="00D71FA0">
              <w:t>All students</w:t>
            </w:r>
          </w:p>
        </w:tc>
        <w:tc>
          <w:tcPr>
            <w:tcW w:w="2232" w:type="dxa"/>
            <w:tcBorders>
              <w:top w:val="single" w:sz="2" w:space="0" w:color="auto"/>
              <w:left w:val="nil"/>
              <w:bottom w:val="single" w:sz="2" w:space="0" w:color="auto"/>
              <w:right w:val="nil"/>
            </w:tcBorders>
            <w:shd w:val="clear" w:color="auto" w:fill="FFFFFF" w:themeFill="background1"/>
            <w:noWrap/>
            <w:vAlign w:val="bottom"/>
          </w:tcPr>
          <w:p w14:paraId="4C42EBF3" w14:textId="77777777" w:rsidR="001978AC" w:rsidRPr="00D71FA0" w:rsidRDefault="001978AC" w:rsidP="001E2774">
            <w:pPr>
              <w:pStyle w:val="TableText"/>
              <w:spacing w:before="0" w:after="0"/>
              <w:ind w:right="576"/>
              <w:rPr>
                <w:noProof w:val="0"/>
              </w:rPr>
            </w:pPr>
            <w:r w:rsidRPr="001445E6">
              <w:rPr>
                <w:noProof w:val="0"/>
              </w:rPr>
              <w:t>438,756</w:t>
            </w:r>
          </w:p>
        </w:tc>
        <w:tc>
          <w:tcPr>
            <w:tcW w:w="1584" w:type="dxa"/>
            <w:tcBorders>
              <w:top w:val="single" w:sz="2" w:space="0" w:color="auto"/>
              <w:left w:val="nil"/>
              <w:bottom w:val="single" w:sz="2" w:space="0" w:color="auto"/>
              <w:right w:val="nil"/>
            </w:tcBorders>
            <w:shd w:val="clear" w:color="auto" w:fill="FFFFFF" w:themeFill="background1"/>
            <w:noWrap/>
            <w:vAlign w:val="bottom"/>
          </w:tcPr>
          <w:p w14:paraId="3E629A33" w14:textId="77777777" w:rsidR="001978AC" w:rsidRPr="00D71FA0" w:rsidRDefault="001978AC" w:rsidP="006303D9">
            <w:pPr>
              <w:pStyle w:val="TableText"/>
              <w:spacing w:before="0" w:after="0"/>
              <w:ind w:right="288"/>
              <w:rPr>
                <w:noProof w:val="0"/>
              </w:rPr>
            </w:pPr>
            <w:r>
              <w:rPr>
                <w:color w:val="000000"/>
              </w:rPr>
              <w:t>429,417</w:t>
            </w:r>
          </w:p>
        </w:tc>
        <w:tc>
          <w:tcPr>
            <w:tcW w:w="1584" w:type="dxa"/>
            <w:tcBorders>
              <w:top w:val="single" w:sz="2" w:space="0" w:color="auto"/>
              <w:left w:val="nil"/>
              <w:bottom w:val="single" w:sz="2" w:space="0" w:color="auto"/>
              <w:right w:val="nil"/>
            </w:tcBorders>
            <w:shd w:val="clear" w:color="auto" w:fill="FFFFFF" w:themeFill="background1"/>
            <w:noWrap/>
            <w:vAlign w:val="bottom"/>
          </w:tcPr>
          <w:p w14:paraId="67C276F5" w14:textId="77777777" w:rsidR="001978AC" w:rsidRPr="00D71FA0" w:rsidRDefault="001978AC" w:rsidP="001E2774">
            <w:pPr>
              <w:pStyle w:val="TableText"/>
              <w:spacing w:before="0" w:after="0"/>
              <w:ind w:right="432"/>
              <w:rPr>
                <w:noProof w:val="0"/>
              </w:rPr>
            </w:pPr>
            <w:r>
              <w:rPr>
                <w:color w:val="000000"/>
              </w:rPr>
              <w:t>97.9</w:t>
            </w:r>
          </w:p>
        </w:tc>
      </w:tr>
      <w:tr w:rsidR="001978AC" w:rsidRPr="00D71FA0" w14:paraId="61174EE3" w14:textId="77777777" w:rsidTr="19D1674A">
        <w:trPr>
          <w:trHeight w:val="315"/>
        </w:trPr>
        <w:tc>
          <w:tcPr>
            <w:tcW w:w="4608" w:type="dxa"/>
            <w:tcBorders>
              <w:top w:val="single" w:sz="2" w:space="0" w:color="auto"/>
              <w:bottom w:val="nil"/>
            </w:tcBorders>
            <w:noWrap/>
            <w:hideMark/>
          </w:tcPr>
          <w:p w14:paraId="6ECA930E" w14:textId="77777777" w:rsidR="001978AC" w:rsidRPr="00D71FA0" w:rsidRDefault="001978AC" w:rsidP="00F36FB6">
            <w:pPr>
              <w:pStyle w:val="TableTextLeft"/>
              <w:jc w:val="right"/>
            </w:pPr>
            <w:r w:rsidRPr="00D71FA0">
              <w:t>Male</w:t>
            </w:r>
          </w:p>
        </w:tc>
        <w:tc>
          <w:tcPr>
            <w:tcW w:w="2232" w:type="dxa"/>
            <w:tcBorders>
              <w:top w:val="single" w:sz="2" w:space="0" w:color="auto"/>
              <w:left w:val="nil"/>
              <w:bottom w:val="nil"/>
              <w:right w:val="nil"/>
            </w:tcBorders>
            <w:shd w:val="clear" w:color="auto" w:fill="FFFFFF" w:themeFill="background1"/>
            <w:noWrap/>
            <w:vAlign w:val="bottom"/>
          </w:tcPr>
          <w:p w14:paraId="6C786F47" w14:textId="77777777" w:rsidR="001978AC" w:rsidRPr="00D71FA0" w:rsidRDefault="001978AC" w:rsidP="001E2774">
            <w:pPr>
              <w:pStyle w:val="TableText"/>
              <w:spacing w:before="0" w:after="0"/>
              <w:ind w:right="576"/>
              <w:rPr>
                <w:noProof w:val="0"/>
              </w:rPr>
            </w:pPr>
            <w:r w:rsidRPr="001445E6">
              <w:rPr>
                <w:noProof w:val="0"/>
              </w:rPr>
              <w:t>224,497</w:t>
            </w:r>
          </w:p>
        </w:tc>
        <w:tc>
          <w:tcPr>
            <w:tcW w:w="1584" w:type="dxa"/>
            <w:tcBorders>
              <w:top w:val="single" w:sz="2" w:space="0" w:color="auto"/>
              <w:left w:val="nil"/>
              <w:bottom w:val="nil"/>
              <w:right w:val="nil"/>
            </w:tcBorders>
            <w:shd w:val="clear" w:color="auto" w:fill="FFFFFF" w:themeFill="background1"/>
            <w:noWrap/>
            <w:vAlign w:val="bottom"/>
          </w:tcPr>
          <w:p w14:paraId="6351E5E9" w14:textId="77777777" w:rsidR="001978AC" w:rsidRPr="00D71FA0" w:rsidRDefault="001978AC" w:rsidP="006303D9">
            <w:pPr>
              <w:pStyle w:val="TableText"/>
              <w:spacing w:before="0" w:after="0"/>
              <w:ind w:right="288"/>
              <w:rPr>
                <w:noProof w:val="0"/>
              </w:rPr>
            </w:pPr>
            <w:r>
              <w:rPr>
                <w:color w:val="000000"/>
              </w:rPr>
              <w:t>219,371</w:t>
            </w:r>
          </w:p>
        </w:tc>
        <w:tc>
          <w:tcPr>
            <w:tcW w:w="1584" w:type="dxa"/>
            <w:tcBorders>
              <w:top w:val="single" w:sz="2" w:space="0" w:color="auto"/>
              <w:left w:val="nil"/>
              <w:bottom w:val="nil"/>
              <w:right w:val="nil"/>
            </w:tcBorders>
            <w:shd w:val="clear" w:color="auto" w:fill="FFFFFF" w:themeFill="background1"/>
            <w:noWrap/>
            <w:vAlign w:val="bottom"/>
          </w:tcPr>
          <w:p w14:paraId="57EE03DE" w14:textId="77777777" w:rsidR="001978AC" w:rsidRPr="00D71FA0" w:rsidRDefault="001978AC" w:rsidP="001E2774">
            <w:pPr>
              <w:pStyle w:val="TableText"/>
              <w:spacing w:before="0" w:after="0"/>
              <w:ind w:right="432"/>
              <w:rPr>
                <w:noProof w:val="0"/>
              </w:rPr>
            </w:pPr>
            <w:r>
              <w:rPr>
                <w:color w:val="000000"/>
              </w:rPr>
              <w:t>97.7</w:t>
            </w:r>
          </w:p>
        </w:tc>
      </w:tr>
      <w:tr w:rsidR="001978AC" w:rsidRPr="00D71FA0" w14:paraId="4280DF03" w14:textId="77777777" w:rsidTr="19D1674A">
        <w:trPr>
          <w:trHeight w:val="315"/>
        </w:trPr>
        <w:tc>
          <w:tcPr>
            <w:tcW w:w="4608" w:type="dxa"/>
            <w:tcBorders>
              <w:top w:val="nil"/>
              <w:bottom w:val="nil"/>
            </w:tcBorders>
            <w:noWrap/>
            <w:hideMark/>
          </w:tcPr>
          <w:p w14:paraId="563A423D" w14:textId="77777777" w:rsidR="001978AC" w:rsidRPr="00D71FA0" w:rsidRDefault="001978AC" w:rsidP="00F36FB6">
            <w:pPr>
              <w:pStyle w:val="TableTextLeft"/>
              <w:jc w:val="right"/>
            </w:pPr>
            <w:r w:rsidRPr="00D71FA0">
              <w:t>Female</w:t>
            </w:r>
          </w:p>
        </w:tc>
        <w:tc>
          <w:tcPr>
            <w:tcW w:w="2232" w:type="dxa"/>
            <w:tcBorders>
              <w:top w:val="nil"/>
              <w:left w:val="nil"/>
              <w:bottom w:val="nil"/>
              <w:right w:val="nil"/>
            </w:tcBorders>
            <w:shd w:val="clear" w:color="auto" w:fill="FFFFFF" w:themeFill="background1"/>
            <w:noWrap/>
            <w:vAlign w:val="bottom"/>
          </w:tcPr>
          <w:p w14:paraId="140C0DF5" w14:textId="77777777" w:rsidR="001978AC" w:rsidRPr="00D71FA0" w:rsidRDefault="001978AC" w:rsidP="001E2774">
            <w:pPr>
              <w:pStyle w:val="TableText"/>
              <w:spacing w:before="0" w:after="0"/>
              <w:ind w:right="576"/>
              <w:rPr>
                <w:noProof w:val="0"/>
              </w:rPr>
            </w:pPr>
            <w:r w:rsidRPr="001445E6">
              <w:rPr>
                <w:noProof w:val="0"/>
              </w:rPr>
              <w:t>214,169</w:t>
            </w:r>
          </w:p>
        </w:tc>
        <w:tc>
          <w:tcPr>
            <w:tcW w:w="1584" w:type="dxa"/>
            <w:tcBorders>
              <w:top w:val="nil"/>
              <w:left w:val="nil"/>
              <w:bottom w:val="nil"/>
              <w:right w:val="nil"/>
            </w:tcBorders>
            <w:shd w:val="clear" w:color="auto" w:fill="FFFFFF" w:themeFill="background1"/>
            <w:noWrap/>
            <w:vAlign w:val="bottom"/>
          </w:tcPr>
          <w:p w14:paraId="2D8023C8" w14:textId="77777777" w:rsidR="001978AC" w:rsidRPr="00D71FA0" w:rsidRDefault="001978AC" w:rsidP="006303D9">
            <w:pPr>
              <w:pStyle w:val="TableText"/>
              <w:spacing w:before="0" w:after="0"/>
              <w:ind w:right="288"/>
              <w:rPr>
                <w:noProof w:val="0"/>
              </w:rPr>
            </w:pPr>
            <w:r>
              <w:rPr>
                <w:color w:val="000000"/>
              </w:rPr>
              <w:t>209,960</w:t>
            </w:r>
          </w:p>
        </w:tc>
        <w:tc>
          <w:tcPr>
            <w:tcW w:w="1584" w:type="dxa"/>
            <w:tcBorders>
              <w:top w:val="nil"/>
              <w:left w:val="nil"/>
              <w:bottom w:val="nil"/>
              <w:right w:val="nil"/>
            </w:tcBorders>
            <w:shd w:val="clear" w:color="auto" w:fill="FFFFFF" w:themeFill="background1"/>
            <w:noWrap/>
            <w:vAlign w:val="bottom"/>
          </w:tcPr>
          <w:p w14:paraId="27E976D7" w14:textId="77777777" w:rsidR="001978AC" w:rsidRPr="00D71FA0" w:rsidRDefault="001978AC" w:rsidP="001E2774">
            <w:pPr>
              <w:pStyle w:val="TableText"/>
              <w:spacing w:before="0" w:after="0"/>
              <w:ind w:right="432"/>
              <w:rPr>
                <w:noProof w:val="0"/>
              </w:rPr>
            </w:pPr>
            <w:r>
              <w:rPr>
                <w:color w:val="000000"/>
              </w:rPr>
              <w:t>98.0</w:t>
            </w:r>
          </w:p>
        </w:tc>
      </w:tr>
      <w:tr w:rsidR="001978AC" w:rsidRPr="00D71FA0" w14:paraId="3D24BF30" w14:textId="77777777" w:rsidTr="19D1674A">
        <w:trPr>
          <w:trHeight w:val="315"/>
        </w:trPr>
        <w:tc>
          <w:tcPr>
            <w:tcW w:w="4608" w:type="dxa"/>
            <w:tcBorders>
              <w:top w:val="nil"/>
              <w:bottom w:val="single" w:sz="2" w:space="0" w:color="auto"/>
            </w:tcBorders>
            <w:noWrap/>
          </w:tcPr>
          <w:p w14:paraId="64F845D0" w14:textId="77777777" w:rsidR="001978AC" w:rsidRPr="00D71FA0" w:rsidRDefault="001978AC" w:rsidP="00F36FB6">
            <w:pPr>
              <w:pStyle w:val="TableTextLeft"/>
              <w:jc w:val="right"/>
            </w:pPr>
            <w:r w:rsidRPr="00D71FA0">
              <w:t>Nonbinary</w:t>
            </w:r>
          </w:p>
        </w:tc>
        <w:tc>
          <w:tcPr>
            <w:tcW w:w="2232" w:type="dxa"/>
            <w:tcBorders>
              <w:top w:val="nil"/>
              <w:left w:val="nil"/>
              <w:bottom w:val="single" w:sz="2" w:space="0" w:color="auto"/>
              <w:right w:val="nil"/>
            </w:tcBorders>
            <w:shd w:val="clear" w:color="auto" w:fill="FFFFFF" w:themeFill="background1"/>
            <w:noWrap/>
            <w:vAlign w:val="bottom"/>
          </w:tcPr>
          <w:p w14:paraId="239B2098" w14:textId="77777777" w:rsidR="001978AC" w:rsidRPr="00D71FA0" w:rsidRDefault="001978AC" w:rsidP="001E2774">
            <w:pPr>
              <w:pStyle w:val="TableText"/>
              <w:spacing w:before="0" w:after="0"/>
              <w:ind w:right="576"/>
              <w:rPr>
                <w:noProof w:val="0"/>
              </w:rPr>
            </w:pPr>
            <w:r w:rsidRPr="001445E6">
              <w:rPr>
                <w:noProof w:val="0"/>
              </w:rPr>
              <w:t>90</w:t>
            </w:r>
          </w:p>
        </w:tc>
        <w:tc>
          <w:tcPr>
            <w:tcW w:w="1584" w:type="dxa"/>
            <w:tcBorders>
              <w:top w:val="nil"/>
              <w:left w:val="nil"/>
              <w:bottom w:val="single" w:sz="2" w:space="0" w:color="auto"/>
              <w:right w:val="nil"/>
            </w:tcBorders>
            <w:shd w:val="clear" w:color="auto" w:fill="FFFFFF" w:themeFill="background1"/>
            <w:noWrap/>
            <w:vAlign w:val="bottom"/>
          </w:tcPr>
          <w:p w14:paraId="113E2D81" w14:textId="77777777" w:rsidR="001978AC" w:rsidRPr="00D71FA0" w:rsidRDefault="001978AC" w:rsidP="006303D9">
            <w:pPr>
              <w:pStyle w:val="TableText"/>
              <w:spacing w:before="0" w:after="0"/>
              <w:ind w:right="288"/>
              <w:rPr>
                <w:noProof w:val="0"/>
              </w:rPr>
            </w:pPr>
            <w:r>
              <w:rPr>
                <w:color w:val="000000"/>
              </w:rPr>
              <w:t>86</w:t>
            </w:r>
          </w:p>
        </w:tc>
        <w:tc>
          <w:tcPr>
            <w:tcW w:w="1584" w:type="dxa"/>
            <w:tcBorders>
              <w:top w:val="nil"/>
              <w:left w:val="nil"/>
              <w:bottom w:val="single" w:sz="2" w:space="0" w:color="auto"/>
              <w:right w:val="nil"/>
            </w:tcBorders>
            <w:shd w:val="clear" w:color="auto" w:fill="FFFFFF" w:themeFill="background1"/>
            <w:noWrap/>
            <w:vAlign w:val="bottom"/>
          </w:tcPr>
          <w:p w14:paraId="19646FE1" w14:textId="77777777" w:rsidR="001978AC" w:rsidRPr="00D71FA0" w:rsidRDefault="001978AC" w:rsidP="001E2774">
            <w:pPr>
              <w:pStyle w:val="TableText"/>
              <w:spacing w:before="0" w:after="0"/>
              <w:ind w:right="432"/>
              <w:rPr>
                <w:noProof w:val="0"/>
              </w:rPr>
            </w:pPr>
            <w:r>
              <w:rPr>
                <w:color w:val="000000"/>
              </w:rPr>
              <w:t>95.6</w:t>
            </w:r>
          </w:p>
        </w:tc>
      </w:tr>
      <w:tr w:rsidR="001978AC" w:rsidRPr="00D71FA0" w14:paraId="61A3D7B4" w14:textId="77777777" w:rsidTr="19D1674A">
        <w:trPr>
          <w:trHeight w:val="300"/>
        </w:trPr>
        <w:tc>
          <w:tcPr>
            <w:tcW w:w="4608" w:type="dxa"/>
            <w:tcBorders>
              <w:top w:val="single" w:sz="2" w:space="0" w:color="auto"/>
            </w:tcBorders>
            <w:noWrap/>
            <w:hideMark/>
          </w:tcPr>
          <w:p w14:paraId="45C773F9" w14:textId="77777777" w:rsidR="001978AC" w:rsidRPr="00D71FA0" w:rsidRDefault="001978AC" w:rsidP="00F36FB6">
            <w:pPr>
              <w:pStyle w:val="TableTextLeft"/>
              <w:jc w:val="right"/>
            </w:pPr>
            <w:r w:rsidRPr="00D71FA0">
              <w:rPr>
                <w:rFonts w:eastAsia="Symbol"/>
              </w:rPr>
              <w:t>EL</w:t>
            </w:r>
          </w:p>
        </w:tc>
        <w:tc>
          <w:tcPr>
            <w:tcW w:w="2232" w:type="dxa"/>
            <w:tcBorders>
              <w:top w:val="single" w:sz="2" w:space="0" w:color="auto"/>
              <w:left w:val="nil"/>
              <w:bottom w:val="nil"/>
              <w:right w:val="nil"/>
            </w:tcBorders>
            <w:shd w:val="clear" w:color="auto" w:fill="FFFFFF" w:themeFill="background1"/>
            <w:noWrap/>
            <w:vAlign w:val="bottom"/>
          </w:tcPr>
          <w:p w14:paraId="0FB8E1A4" w14:textId="77777777" w:rsidR="001978AC" w:rsidRPr="00D71FA0" w:rsidRDefault="001978AC" w:rsidP="001E2774">
            <w:pPr>
              <w:pStyle w:val="TableText"/>
              <w:spacing w:before="0" w:after="0"/>
              <w:ind w:right="576"/>
              <w:rPr>
                <w:noProof w:val="0"/>
              </w:rPr>
            </w:pPr>
            <w:r w:rsidRPr="001445E6">
              <w:rPr>
                <w:noProof w:val="0"/>
              </w:rPr>
              <w:t>89,704</w:t>
            </w:r>
          </w:p>
        </w:tc>
        <w:tc>
          <w:tcPr>
            <w:tcW w:w="1584" w:type="dxa"/>
            <w:tcBorders>
              <w:top w:val="single" w:sz="2" w:space="0" w:color="auto"/>
              <w:left w:val="nil"/>
              <w:bottom w:val="nil"/>
              <w:right w:val="nil"/>
            </w:tcBorders>
            <w:shd w:val="clear" w:color="auto" w:fill="FFFFFF" w:themeFill="background1"/>
            <w:noWrap/>
            <w:vAlign w:val="bottom"/>
          </w:tcPr>
          <w:p w14:paraId="42B4FD4F" w14:textId="77777777" w:rsidR="001978AC" w:rsidRPr="00D71FA0" w:rsidRDefault="001978AC" w:rsidP="006303D9">
            <w:pPr>
              <w:pStyle w:val="TableText"/>
              <w:spacing w:before="0" w:after="0"/>
              <w:ind w:right="288"/>
              <w:rPr>
                <w:noProof w:val="0"/>
              </w:rPr>
            </w:pPr>
            <w:r>
              <w:rPr>
                <w:color w:val="000000"/>
              </w:rPr>
              <w:t>88,120</w:t>
            </w:r>
          </w:p>
        </w:tc>
        <w:tc>
          <w:tcPr>
            <w:tcW w:w="1584" w:type="dxa"/>
            <w:tcBorders>
              <w:top w:val="single" w:sz="2" w:space="0" w:color="auto"/>
              <w:left w:val="nil"/>
              <w:bottom w:val="nil"/>
              <w:right w:val="nil"/>
            </w:tcBorders>
            <w:shd w:val="clear" w:color="auto" w:fill="FFFFFF" w:themeFill="background1"/>
            <w:noWrap/>
            <w:vAlign w:val="bottom"/>
          </w:tcPr>
          <w:p w14:paraId="3466AA66" w14:textId="77777777" w:rsidR="001978AC" w:rsidRPr="00D71FA0" w:rsidRDefault="001978AC" w:rsidP="001E2774">
            <w:pPr>
              <w:pStyle w:val="TableText"/>
              <w:spacing w:before="0" w:after="0"/>
              <w:ind w:right="432"/>
              <w:rPr>
                <w:noProof w:val="0"/>
              </w:rPr>
            </w:pPr>
            <w:r>
              <w:rPr>
                <w:color w:val="000000"/>
              </w:rPr>
              <w:t>98.2</w:t>
            </w:r>
          </w:p>
        </w:tc>
      </w:tr>
      <w:tr w:rsidR="001978AC" w:rsidRPr="00D71FA0" w14:paraId="1087097A" w14:textId="77777777" w:rsidTr="19D1674A">
        <w:trPr>
          <w:trHeight w:val="300"/>
        </w:trPr>
        <w:tc>
          <w:tcPr>
            <w:tcW w:w="4608" w:type="dxa"/>
            <w:noWrap/>
            <w:hideMark/>
          </w:tcPr>
          <w:p w14:paraId="65970D9F" w14:textId="77777777" w:rsidR="001978AC" w:rsidRPr="00D71FA0" w:rsidRDefault="001978AC" w:rsidP="00F36FB6">
            <w:pPr>
              <w:pStyle w:val="TableTextLeft"/>
              <w:jc w:val="right"/>
            </w:pPr>
            <w:r w:rsidRPr="00D71FA0">
              <w:t>English only</w:t>
            </w:r>
          </w:p>
        </w:tc>
        <w:tc>
          <w:tcPr>
            <w:tcW w:w="2232" w:type="dxa"/>
            <w:tcBorders>
              <w:top w:val="nil"/>
              <w:left w:val="nil"/>
              <w:bottom w:val="nil"/>
              <w:right w:val="nil"/>
            </w:tcBorders>
            <w:shd w:val="clear" w:color="auto" w:fill="FFFFFF" w:themeFill="background1"/>
            <w:noWrap/>
            <w:vAlign w:val="bottom"/>
          </w:tcPr>
          <w:p w14:paraId="6EF288EA" w14:textId="77777777" w:rsidR="001978AC" w:rsidRPr="00D71FA0" w:rsidRDefault="001978AC" w:rsidP="001E2774">
            <w:pPr>
              <w:pStyle w:val="TableText"/>
              <w:spacing w:before="0" w:after="0"/>
              <w:ind w:right="576"/>
              <w:rPr>
                <w:noProof w:val="0"/>
              </w:rPr>
            </w:pPr>
            <w:r w:rsidRPr="001445E6">
              <w:rPr>
                <w:noProof w:val="0"/>
              </w:rPr>
              <w:t>264,370</w:t>
            </w:r>
          </w:p>
        </w:tc>
        <w:tc>
          <w:tcPr>
            <w:tcW w:w="1584" w:type="dxa"/>
            <w:tcBorders>
              <w:top w:val="nil"/>
              <w:left w:val="nil"/>
              <w:bottom w:val="nil"/>
              <w:right w:val="nil"/>
            </w:tcBorders>
            <w:shd w:val="clear" w:color="auto" w:fill="FFFFFF" w:themeFill="background1"/>
            <w:noWrap/>
            <w:vAlign w:val="bottom"/>
          </w:tcPr>
          <w:p w14:paraId="697B7862" w14:textId="77777777" w:rsidR="001978AC" w:rsidRPr="00D71FA0" w:rsidRDefault="001978AC" w:rsidP="006303D9">
            <w:pPr>
              <w:pStyle w:val="TableText"/>
              <w:spacing w:before="0" w:after="0"/>
              <w:ind w:right="288"/>
              <w:rPr>
                <w:noProof w:val="0"/>
              </w:rPr>
            </w:pPr>
            <w:r>
              <w:rPr>
                <w:color w:val="000000"/>
              </w:rPr>
              <w:t>257,464</w:t>
            </w:r>
          </w:p>
        </w:tc>
        <w:tc>
          <w:tcPr>
            <w:tcW w:w="1584" w:type="dxa"/>
            <w:tcBorders>
              <w:top w:val="nil"/>
              <w:left w:val="nil"/>
              <w:bottom w:val="nil"/>
              <w:right w:val="nil"/>
            </w:tcBorders>
            <w:shd w:val="clear" w:color="auto" w:fill="FFFFFF" w:themeFill="background1"/>
            <w:noWrap/>
            <w:vAlign w:val="bottom"/>
          </w:tcPr>
          <w:p w14:paraId="40C63FB6" w14:textId="77777777" w:rsidR="001978AC" w:rsidRPr="00D71FA0" w:rsidRDefault="001978AC" w:rsidP="001E2774">
            <w:pPr>
              <w:pStyle w:val="TableText"/>
              <w:spacing w:before="0" w:after="0"/>
              <w:ind w:right="432"/>
              <w:rPr>
                <w:noProof w:val="0"/>
              </w:rPr>
            </w:pPr>
            <w:r>
              <w:rPr>
                <w:color w:val="000000"/>
              </w:rPr>
              <w:t>97.4</w:t>
            </w:r>
          </w:p>
        </w:tc>
      </w:tr>
      <w:tr w:rsidR="001978AC" w:rsidRPr="00D71FA0" w14:paraId="22CF3A8E" w14:textId="77777777" w:rsidTr="19D1674A">
        <w:trPr>
          <w:trHeight w:val="300"/>
        </w:trPr>
        <w:tc>
          <w:tcPr>
            <w:tcW w:w="4608" w:type="dxa"/>
            <w:noWrap/>
            <w:hideMark/>
          </w:tcPr>
          <w:p w14:paraId="2783576D" w14:textId="77777777" w:rsidR="001978AC" w:rsidRPr="00D71FA0" w:rsidRDefault="001978AC" w:rsidP="00F36FB6">
            <w:pPr>
              <w:pStyle w:val="TableTextLeft"/>
              <w:jc w:val="right"/>
            </w:pPr>
            <w:r w:rsidRPr="00D71FA0">
              <w:rPr>
                <w:rFonts w:eastAsia="Symbol"/>
              </w:rPr>
              <w:t>RFEP</w:t>
            </w:r>
          </w:p>
        </w:tc>
        <w:tc>
          <w:tcPr>
            <w:tcW w:w="2232" w:type="dxa"/>
            <w:tcBorders>
              <w:top w:val="nil"/>
              <w:left w:val="nil"/>
              <w:bottom w:val="nil"/>
              <w:right w:val="nil"/>
            </w:tcBorders>
            <w:shd w:val="clear" w:color="auto" w:fill="FFFFFF" w:themeFill="background1"/>
            <w:noWrap/>
            <w:vAlign w:val="bottom"/>
          </w:tcPr>
          <w:p w14:paraId="74BDBCB9" w14:textId="77777777" w:rsidR="001978AC" w:rsidRPr="00D71FA0" w:rsidRDefault="001978AC" w:rsidP="001E2774">
            <w:pPr>
              <w:pStyle w:val="TableText"/>
              <w:spacing w:before="0" w:after="0"/>
              <w:ind w:right="576"/>
              <w:rPr>
                <w:noProof w:val="0"/>
              </w:rPr>
            </w:pPr>
            <w:r w:rsidRPr="001445E6">
              <w:rPr>
                <w:noProof w:val="0"/>
              </w:rPr>
              <w:t>67,617</w:t>
            </w:r>
          </w:p>
        </w:tc>
        <w:tc>
          <w:tcPr>
            <w:tcW w:w="1584" w:type="dxa"/>
            <w:tcBorders>
              <w:top w:val="nil"/>
              <w:left w:val="nil"/>
              <w:bottom w:val="nil"/>
              <w:right w:val="nil"/>
            </w:tcBorders>
            <w:shd w:val="clear" w:color="auto" w:fill="FFFFFF" w:themeFill="background1"/>
            <w:noWrap/>
            <w:vAlign w:val="bottom"/>
          </w:tcPr>
          <w:p w14:paraId="2DFDF407" w14:textId="77777777" w:rsidR="001978AC" w:rsidRPr="00D71FA0" w:rsidRDefault="001978AC" w:rsidP="006303D9">
            <w:pPr>
              <w:pStyle w:val="TableText"/>
              <w:spacing w:before="0" w:after="0"/>
              <w:ind w:right="288"/>
              <w:rPr>
                <w:noProof w:val="0"/>
              </w:rPr>
            </w:pPr>
            <w:r>
              <w:rPr>
                <w:color w:val="000000"/>
              </w:rPr>
              <w:t>67,105</w:t>
            </w:r>
          </w:p>
        </w:tc>
        <w:tc>
          <w:tcPr>
            <w:tcW w:w="1584" w:type="dxa"/>
            <w:tcBorders>
              <w:top w:val="nil"/>
              <w:left w:val="nil"/>
              <w:bottom w:val="nil"/>
              <w:right w:val="nil"/>
            </w:tcBorders>
            <w:shd w:val="clear" w:color="auto" w:fill="FFFFFF" w:themeFill="background1"/>
            <w:noWrap/>
            <w:vAlign w:val="bottom"/>
          </w:tcPr>
          <w:p w14:paraId="02877CE6" w14:textId="77777777" w:rsidR="001978AC" w:rsidRPr="00D71FA0" w:rsidRDefault="001978AC" w:rsidP="001E2774">
            <w:pPr>
              <w:pStyle w:val="TableText"/>
              <w:spacing w:before="0" w:after="0"/>
              <w:ind w:right="432"/>
              <w:rPr>
                <w:noProof w:val="0"/>
              </w:rPr>
            </w:pPr>
            <w:r>
              <w:rPr>
                <w:color w:val="000000"/>
              </w:rPr>
              <w:t>99.2</w:t>
            </w:r>
          </w:p>
        </w:tc>
      </w:tr>
      <w:tr w:rsidR="001978AC" w:rsidRPr="00D71FA0" w14:paraId="75C8B68F" w14:textId="77777777" w:rsidTr="19D1674A">
        <w:trPr>
          <w:trHeight w:val="300"/>
        </w:trPr>
        <w:tc>
          <w:tcPr>
            <w:tcW w:w="4608" w:type="dxa"/>
            <w:noWrap/>
            <w:hideMark/>
          </w:tcPr>
          <w:p w14:paraId="03061982" w14:textId="77777777" w:rsidR="001978AC" w:rsidRPr="00D71FA0" w:rsidRDefault="001978AC" w:rsidP="00F36FB6">
            <w:pPr>
              <w:pStyle w:val="TableTextLeft"/>
              <w:jc w:val="right"/>
            </w:pPr>
            <w:r w:rsidRPr="00D71FA0">
              <w:rPr>
                <w:rFonts w:eastAsia="Symbol"/>
              </w:rPr>
              <w:t>IFEP</w:t>
            </w:r>
          </w:p>
        </w:tc>
        <w:tc>
          <w:tcPr>
            <w:tcW w:w="2232" w:type="dxa"/>
            <w:tcBorders>
              <w:top w:val="nil"/>
              <w:left w:val="nil"/>
              <w:bottom w:val="nil"/>
              <w:right w:val="nil"/>
            </w:tcBorders>
            <w:shd w:val="clear" w:color="auto" w:fill="FFFFFF" w:themeFill="background1"/>
            <w:noWrap/>
            <w:vAlign w:val="bottom"/>
          </w:tcPr>
          <w:p w14:paraId="1C0D3206" w14:textId="77777777" w:rsidR="001978AC" w:rsidRPr="00D71FA0" w:rsidRDefault="001978AC" w:rsidP="001E2774">
            <w:pPr>
              <w:pStyle w:val="TableText"/>
              <w:spacing w:before="0" w:after="0"/>
              <w:ind w:right="576"/>
              <w:rPr>
                <w:noProof w:val="0"/>
              </w:rPr>
            </w:pPr>
            <w:r w:rsidRPr="001445E6">
              <w:rPr>
                <w:noProof w:val="0"/>
              </w:rPr>
              <w:t>16,645</w:t>
            </w:r>
          </w:p>
        </w:tc>
        <w:tc>
          <w:tcPr>
            <w:tcW w:w="1584" w:type="dxa"/>
            <w:tcBorders>
              <w:top w:val="nil"/>
              <w:left w:val="nil"/>
              <w:bottom w:val="nil"/>
              <w:right w:val="nil"/>
            </w:tcBorders>
            <w:shd w:val="clear" w:color="auto" w:fill="FFFFFF" w:themeFill="background1"/>
            <w:noWrap/>
            <w:vAlign w:val="bottom"/>
          </w:tcPr>
          <w:p w14:paraId="4144C096" w14:textId="77777777" w:rsidR="001978AC" w:rsidRPr="00D71FA0" w:rsidRDefault="001978AC" w:rsidP="006303D9">
            <w:pPr>
              <w:pStyle w:val="TableText"/>
              <w:spacing w:before="0" w:after="0"/>
              <w:ind w:right="288"/>
              <w:rPr>
                <w:noProof w:val="0"/>
              </w:rPr>
            </w:pPr>
            <w:r>
              <w:rPr>
                <w:color w:val="000000"/>
              </w:rPr>
              <w:t>16,462</w:t>
            </w:r>
          </w:p>
        </w:tc>
        <w:tc>
          <w:tcPr>
            <w:tcW w:w="1584" w:type="dxa"/>
            <w:tcBorders>
              <w:top w:val="nil"/>
              <w:left w:val="nil"/>
              <w:bottom w:val="nil"/>
              <w:right w:val="nil"/>
            </w:tcBorders>
            <w:shd w:val="clear" w:color="auto" w:fill="FFFFFF" w:themeFill="background1"/>
            <w:noWrap/>
            <w:vAlign w:val="bottom"/>
          </w:tcPr>
          <w:p w14:paraId="059D1203" w14:textId="77777777" w:rsidR="001978AC" w:rsidRPr="00D71FA0" w:rsidRDefault="001978AC" w:rsidP="001E2774">
            <w:pPr>
              <w:pStyle w:val="TableText"/>
              <w:spacing w:before="0" w:after="0"/>
              <w:ind w:right="432"/>
              <w:rPr>
                <w:noProof w:val="0"/>
              </w:rPr>
            </w:pPr>
            <w:r>
              <w:rPr>
                <w:color w:val="000000"/>
              </w:rPr>
              <w:t>98.9</w:t>
            </w:r>
          </w:p>
        </w:tc>
      </w:tr>
      <w:tr w:rsidR="001978AC" w:rsidRPr="00D71FA0" w14:paraId="43ED872B" w14:textId="77777777" w:rsidTr="19D1674A">
        <w:trPr>
          <w:trHeight w:val="300"/>
        </w:trPr>
        <w:tc>
          <w:tcPr>
            <w:tcW w:w="4608" w:type="dxa"/>
            <w:noWrap/>
          </w:tcPr>
          <w:p w14:paraId="30107201" w14:textId="77777777" w:rsidR="001978AC" w:rsidRPr="00D71FA0" w:rsidRDefault="001978AC" w:rsidP="00F36FB6">
            <w:pPr>
              <w:pStyle w:val="TableTextLeft"/>
              <w:jc w:val="right"/>
              <w:rPr>
                <w:rFonts w:eastAsia="Symbol"/>
              </w:rPr>
            </w:pPr>
            <w:r w:rsidRPr="00D71FA0">
              <w:rPr>
                <w:rFonts w:eastAsia="Symbol"/>
              </w:rPr>
              <w:t>ADEL</w:t>
            </w:r>
          </w:p>
        </w:tc>
        <w:tc>
          <w:tcPr>
            <w:tcW w:w="2232" w:type="dxa"/>
            <w:tcBorders>
              <w:top w:val="nil"/>
              <w:left w:val="nil"/>
              <w:bottom w:val="nil"/>
              <w:right w:val="nil"/>
            </w:tcBorders>
            <w:shd w:val="clear" w:color="auto" w:fill="FFFFFF" w:themeFill="background1"/>
            <w:noWrap/>
            <w:vAlign w:val="bottom"/>
          </w:tcPr>
          <w:p w14:paraId="01F25321" w14:textId="77777777" w:rsidR="001978AC" w:rsidRPr="00D71FA0" w:rsidRDefault="001978AC" w:rsidP="001E2774">
            <w:pPr>
              <w:pStyle w:val="TableText"/>
              <w:spacing w:before="0" w:after="0"/>
              <w:ind w:right="576"/>
              <w:rPr>
                <w:noProof w:val="0"/>
              </w:rPr>
            </w:pPr>
            <w:r w:rsidRPr="001445E6">
              <w:rPr>
                <w:noProof w:val="0"/>
              </w:rPr>
              <w:t>0</w:t>
            </w:r>
          </w:p>
        </w:tc>
        <w:tc>
          <w:tcPr>
            <w:tcW w:w="1584" w:type="dxa"/>
            <w:tcBorders>
              <w:top w:val="nil"/>
              <w:left w:val="nil"/>
              <w:bottom w:val="nil"/>
              <w:right w:val="nil"/>
            </w:tcBorders>
            <w:shd w:val="clear" w:color="auto" w:fill="FFFFFF" w:themeFill="background1"/>
            <w:noWrap/>
            <w:vAlign w:val="bottom"/>
          </w:tcPr>
          <w:p w14:paraId="486BC665" w14:textId="77777777" w:rsidR="001978AC" w:rsidRPr="00D71FA0" w:rsidRDefault="001978AC" w:rsidP="006303D9">
            <w:pPr>
              <w:pStyle w:val="TableText"/>
              <w:spacing w:before="0" w:after="0"/>
              <w:ind w:right="288"/>
              <w:rPr>
                <w:noProof w:val="0"/>
              </w:rPr>
            </w:pPr>
            <w:r>
              <w:rPr>
                <w:color w:val="000000"/>
              </w:rPr>
              <w:t>0</w:t>
            </w:r>
          </w:p>
        </w:tc>
        <w:tc>
          <w:tcPr>
            <w:tcW w:w="1584" w:type="dxa"/>
            <w:tcBorders>
              <w:top w:val="nil"/>
              <w:left w:val="nil"/>
              <w:bottom w:val="nil"/>
              <w:right w:val="nil"/>
            </w:tcBorders>
            <w:shd w:val="clear" w:color="auto" w:fill="FFFFFF" w:themeFill="background1"/>
            <w:noWrap/>
            <w:vAlign w:val="bottom"/>
          </w:tcPr>
          <w:p w14:paraId="69A6ED61" w14:textId="77777777" w:rsidR="001978AC" w:rsidRPr="00D71FA0" w:rsidRDefault="001978AC" w:rsidP="001E2774">
            <w:pPr>
              <w:pStyle w:val="TableText"/>
              <w:spacing w:before="0" w:after="0"/>
              <w:ind w:right="432"/>
              <w:rPr>
                <w:noProof w:val="0"/>
              </w:rPr>
            </w:pPr>
            <w:r>
              <w:rPr>
                <w:color w:val="000000"/>
              </w:rPr>
              <w:t>0.0</w:t>
            </w:r>
          </w:p>
        </w:tc>
      </w:tr>
      <w:tr w:rsidR="001978AC" w:rsidRPr="00D71FA0" w14:paraId="6C0D31AC" w14:textId="77777777" w:rsidTr="19D1674A">
        <w:trPr>
          <w:trHeight w:val="300"/>
        </w:trPr>
        <w:tc>
          <w:tcPr>
            <w:tcW w:w="4608" w:type="dxa"/>
            <w:tcBorders>
              <w:bottom w:val="nil"/>
            </w:tcBorders>
            <w:noWrap/>
            <w:hideMark/>
          </w:tcPr>
          <w:p w14:paraId="0A6749CD" w14:textId="77777777" w:rsidR="001978AC" w:rsidRPr="00D71FA0" w:rsidRDefault="001978AC" w:rsidP="00F36FB6">
            <w:pPr>
              <w:pStyle w:val="TableTextLeft"/>
              <w:jc w:val="right"/>
            </w:pPr>
            <w:r w:rsidRPr="00D71FA0">
              <w:t>To be determined</w:t>
            </w:r>
          </w:p>
        </w:tc>
        <w:tc>
          <w:tcPr>
            <w:tcW w:w="2232" w:type="dxa"/>
            <w:tcBorders>
              <w:top w:val="nil"/>
              <w:left w:val="nil"/>
              <w:bottom w:val="nil"/>
              <w:right w:val="nil"/>
            </w:tcBorders>
            <w:shd w:val="clear" w:color="auto" w:fill="FFFFFF" w:themeFill="background1"/>
            <w:noWrap/>
            <w:vAlign w:val="bottom"/>
          </w:tcPr>
          <w:p w14:paraId="3786F465" w14:textId="77777777" w:rsidR="001978AC" w:rsidRPr="00D71FA0" w:rsidRDefault="001978AC" w:rsidP="001E2774">
            <w:pPr>
              <w:pStyle w:val="TableText"/>
              <w:spacing w:before="0" w:after="0"/>
              <w:ind w:right="576"/>
              <w:rPr>
                <w:noProof w:val="0"/>
              </w:rPr>
            </w:pPr>
            <w:r w:rsidRPr="001445E6">
              <w:rPr>
                <w:noProof w:val="0"/>
              </w:rPr>
              <w:t>175</w:t>
            </w:r>
          </w:p>
        </w:tc>
        <w:tc>
          <w:tcPr>
            <w:tcW w:w="1584" w:type="dxa"/>
            <w:tcBorders>
              <w:top w:val="nil"/>
              <w:left w:val="nil"/>
              <w:bottom w:val="nil"/>
              <w:right w:val="nil"/>
            </w:tcBorders>
            <w:shd w:val="clear" w:color="auto" w:fill="FFFFFF" w:themeFill="background1"/>
            <w:noWrap/>
            <w:vAlign w:val="bottom"/>
          </w:tcPr>
          <w:p w14:paraId="4F5AA600" w14:textId="77777777" w:rsidR="001978AC" w:rsidRPr="00D71FA0" w:rsidRDefault="001978AC" w:rsidP="006303D9">
            <w:pPr>
              <w:pStyle w:val="TableText"/>
              <w:spacing w:before="0" w:after="0"/>
              <w:ind w:right="288"/>
              <w:rPr>
                <w:noProof w:val="0"/>
              </w:rPr>
            </w:pPr>
            <w:r>
              <w:rPr>
                <w:color w:val="000000"/>
              </w:rPr>
              <w:t>93</w:t>
            </w:r>
          </w:p>
        </w:tc>
        <w:tc>
          <w:tcPr>
            <w:tcW w:w="1584" w:type="dxa"/>
            <w:tcBorders>
              <w:top w:val="nil"/>
              <w:left w:val="nil"/>
              <w:bottom w:val="nil"/>
              <w:right w:val="nil"/>
            </w:tcBorders>
            <w:shd w:val="clear" w:color="auto" w:fill="FFFFFF" w:themeFill="background1"/>
            <w:noWrap/>
            <w:vAlign w:val="bottom"/>
          </w:tcPr>
          <w:p w14:paraId="639F29A3" w14:textId="77777777" w:rsidR="001978AC" w:rsidRPr="00D71FA0" w:rsidRDefault="001978AC" w:rsidP="001E2774">
            <w:pPr>
              <w:pStyle w:val="TableText"/>
              <w:spacing w:before="0" w:after="0"/>
              <w:ind w:right="432"/>
              <w:rPr>
                <w:noProof w:val="0"/>
              </w:rPr>
            </w:pPr>
            <w:r>
              <w:rPr>
                <w:color w:val="000000"/>
              </w:rPr>
              <w:t>53.1</w:t>
            </w:r>
          </w:p>
        </w:tc>
      </w:tr>
      <w:tr w:rsidR="001978AC" w:rsidRPr="00D71FA0" w14:paraId="4AADF027" w14:textId="77777777" w:rsidTr="19D1674A">
        <w:trPr>
          <w:trHeight w:val="315"/>
        </w:trPr>
        <w:tc>
          <w:tcPr>
            <w:tcW w:w="4608" w:type="dxa"/>
            <w:tcBorders>
              <w:top w:val="nil"/>
              <w:bottom w:val="single" w:sz="2" w:space="0" w:color="auto"/>
            </w:tcBorders>
            <w:noWrap/>
            <w:hideMark/>
          </w:tcPr>
          <w:p w14:paraId="51377D0F" w14:textId="77777777" w:rsidR="001978AC" w:rsidRPr="00D71FA0" w:rsidRDefault="001978AC" w:rsidP="00F36FB6">
            <w:pPr>
              <w:pStyle w:val="TableTextLeft"/>
              <w:jc w:val="right"/>
            </w:pPr>
            <w:r w:rsidRPr="00D71FA0">
              <w:t>English proficiency unknown</w:t>
            </w:r>
          </w:p>
        </w:tc>
        <w:tc>
          <w:tcPr>
            <w:tcW w:w="2232" w:type="dxa"/>
            <w:tcBorders>
              <w:top w:val="nil"/>
              <w:left w:val="nil"/>
              <w:bottom w:val="single" w:sz="2" w:space="0" w:color="auto"/>
              <w:right w:val="nil"/>
            </w:tcBorders>
            <w:shd w:val="clear" w:color="auto" w:fill="FFFFFF" w:themeFill="background1"/>
            <w:noWrap/>
            <w:vAlign w:val="bottom"/>
          </w:tcPr>
          <w:p w14:paraId="58C57FBD" w14:textId="77777777" w:rsidR="001978AC" w:rsidRPr="00D71FA0" w:rsidRDefault="001978AC" w:rsidP="001E2774">
            <w:pPr>
              <w:pStyle w:val="TableText"/>
              <w:spacing w:before="0" w:after="0"/>
              <w:ind w:right="576"/>
              <w:rPr>
                <w:noProof w:val="0"/>
              </w:rPr>
            </w:pPr>
            <w:r w:rsidRPr="001445E6">
              <w:rPr>
                <w:noProof w:val="0"/>
              </w:rPr>
              <w:t>245</w:t>
            </w:r>
          </w:p>
        </w:tc>
        <w:tc>
          <w:tcPr>
            <w:tcW w:w="1584" w:type="dxa"/>
            <w:tcBorders>
              <w:top w:val="nil"/>
              <w:left w:val="nil"/>
              <w:bottom w:val="single" w:sz="2" w:space="0" w:color="auto"/>
              <w:right w:val="nil"/>
            </w:tcBorders>
            <w:shd w:val="clear" w:color="auto" w:fill="FFFFFF" w:themeFill="background1"/>
            <w:noWrap/>
            <w:vAlign w:val="bottom"/>
          </w:tcPr>
          <w:p w14:paraId="2BC266F4" w14:textId="77777777" w:rsidR="001978AC" w:rsidRPr="00D71FA0" w:rsidRDefault="001978AC" w:rsidP="006303D9">
            <w:pPr>
              <w:pStyle w:val="TableText"/>
              <w:spacing w:before="0" w:after="0"/>
              <w:ind w:right="288"/>
              <w:rPr>
                <w:noProof w:val="0"/>
              </w:rPr>
            </w:pPr>
            <w:r>
              <w:rPr>
                <w:color w:val="000000"/>
              </w:rPr>
              <w:t>173</w:t>
            </w:r>
          </w:p>
        </w:tc>
        <w:tc>
          <w:tcPr>
            <w:tcW w:w="1584" w:type="dxa"/>
            <w:tcBorders>
              <w:top w:val="nil"/>
              <w:left w:val="nil"/>
              <w:bottom w:val="single" w:sz="2" w:space="0" w:color="auto"/>
              <w:right w:val="nil"/>
            </w:tcBorders>
            <w:shd w:val="clear" w:color="auto" w:fill="FFFFFF" w:themeFill="background1"/>
            <w:noWrap/>
            <w:vAlign w:val="bottom"/>
          </w:tcPr>
          <w:p w14:paraId="5BF46AB1" w14:textId="77777777" w:rsidR="001978AC" w:rsidRPr="00D71FA0" w:rsidRDefault="001978AC" w:rsidP="001E2774">
            <w:pPr>
              <w:pStyle w:val="TableText"/>
              <w:spacing w:before="0" w:after="0"/>
              <w:ind w:right="432"/>
              <w:rPr>
                <w:noProof w:val="0"/>
              </w:rPr>
            </w:pPr>
            <w:r>
              <w:rPr>
                <w:color w:val="000000"/>
              </w:rPr>
              <w:t>70.6</w:t>
            </w:r>
          </w:p>
        </w:tc>
      </w:tr>
      <w:tr w:rsidR="001978AC" w:rsidRPr="00D71FA0" w14:paraId="6D939FD6" w14:textId="77777777" w:rsidTr="19D1674A">
        <w:trPr>
          <w:trHeight w:val="300"/>
        </w:trPr>
        <w:tc>
          <w:tcPr>
            <w:tcW w:w="4608" w:type="dxa"/>
            <w:tcBorders>
              <w:top w:val="single" w:sz="2" w:space="0" w:color="auto"/>
              <w:bottom w:val="nil"/>
            </w:tcBorders>
            <w:noWrap/>
            <w:hideMark/>
          </w:tcPr>
          <w:p w14:paraId="0DE2D892" w14:textId="77777777" w:rsidR="001978AC" w:rsidRPr="00D71FA0" w:rsidRDefault="001978AC" w:rsidP="00F36FB6">
            <w:pPr>
              <w:pStyle w:val="TableTextLeft"/>
              <w:jc w:val="right"/>
            </w:pPr>
            <w:r w:rsidRPr="00D71FA0">
              <w:t>Economically disadvantaged</w:t>
            </w:r>
          </w:p>
        </w:tc>
        <w:tc>
          <w:tcPr>
            <w:tcW w:w="2232" w:type="dxa"/>
            <w:tcBorders>
              <w:top w:val="single" w:sz="2" w:space="0" w:color="auto"/>
              <w:left w:val="nil"/>
              <w:bottom w:val="nil"/>
              <w:right w:val="nil"/>
            </w:tcBorders>
            <w:shd w:val="clear" w:color="auto" w:fill="FFFFFF" w:themeFill="background1"/>
            <w:noWrap/>
            <w:vAlign w:val="bottom"/>
          </w:tcPr>
          <w:p w14:paraId="529B08B1" w14:textId="77777777" w:rsidR="001978AC" w:rsidRPr="00D71FA0" w:rsidRDefault="001978AC" w:rsidP="001E2774">
            <w:pPr>
              <w:pStyle w:val="TableText"/>
              <w:spacing w:before="0" w:after="0"/>
              <w:ind w:right="576"/>
              <w:rPr>
                <w:noProof w:val="0"/>
              </w:rPr>
            </w:pPr>
            <w:r w:rsidRPr="001445E6">
              <w:rPr>
                <w:noProof w:val="0"/>
              </w:rPr>
              <w:t>264,726</w:t>
            </w:r>
          </w:p>
        </w:tc>
        <w:tc>
          <w:tcPr>
            <w:tcW w:w="1584" w:type="dxa"/>
            <w:tcBorders>
              <w:top w:val="single" w:sz="2" w:space="0" w:color="auto"/>
              <w:left w:val="nil"/>
              <w:bottom w:val="nil"/>
              <w:right w:val="nil"/>
            </w:tcBorders>
            <w:shd w:val="clear" w:color="auto" w:fill="FFFFFF" w:themeFill="background1"/>
            <w:noWrap/>
            <w:vAlign w:val="bottom"/>
          </w:tcPr>
          <w:p w14:paraId="20A95C39" w14:textId="77777777" w:rsidR="001978AC" w:rsidRPr="00D71FA0" w:rsidRDefault="001978AC" w:rsidP="006303D9">
            <w:pPr>
              <w:pStyle w:val="TableText"/>
              <w:spacing w:before="0" w:after="0"/>
              <w:ind w:right="288"/>
              <w:rPr>
                <w:noProof w:val="0"/>
              </w:rPr>
            </w:pPr>
            <w:r>
              <w:rPr>
                <w:color w:val="000000"/>
              </w:rPr>
              <w:t>259,544</w:t>
            </w:r>
          </w:p>
        </w:tc>
        <w:tc>
          <w:tcPr>
            <w:tcW w:w="1584" w:type="dxa"/>
            <w:tcBorders>
              <w:top w:val="single" w:sz="2" w:space="0" w:color="auto"/>
              <w:left w:val="nil"/>
              <w:bottom w:val="nil"/>
              <w:right w:val="nil"/>
            </w:tcBorders>
            <w:shd w:val="clear" w:color="auto" w:fill="FFFFFF" w:themeFill="background1"/>
            <w:noWrap/>
            <w:vAlign w:val="bottom"/>
          </w:tcPr>
          <w:p w14:paraId="1C43BC18" w14:textId="77777777" w:rsidR="001978AC" w:rsidRPr="00D71FA0" w:rsidRDefault="001978AC" w:rsidP="001E2774">
            <w:pPr>
              <w:pStyle w:val="TableText"/>
              <w:spacing w:before="0" w:after="0"/>
              <w:ind w:right="432"/>
              <w:rPr>
                <w:noProof w:val="0"/>
              </w:rPr>
            </w:pPr>
            <w:r>
              <w:rPr>
                <w:color w:val="000000"/>
              </w:rPr>
              <w:t>98.0</w:t>
            </w:r>
          </w:p>
        </w:tc>
      </w:tr>
      <w:tr w:rsidR="001978AC" w:rsidRPr="00D71FA0" w14:paraId="2F7F3BC1" w14:textId="77777777" w:rsidTr="19D1674A">
        <w:trPr>
          <w:trHeight w:val="315"/>
        </w:trPr>
        <w:tc>
          <w:tcPr>
            <w:tcW w:w="4608" w:type="dxa"/>
            <w:tcBorders>
              <w:top w:val="nil"/>
              <w:bottom w:val="single" w:sz="12" w:space="0" w:color="auto"/>
            </w:tcBorders>
            <w:noWrap/>
            <w:hideMark/>
          </w:tcPr>
          <w:p w14:paraId="5367BAA5" w14:textId="77777777" w:rsidR="001978AC" w:rsidRPr="00D71FA0" w:rsidRDefault="001978AC" w:rsidP="00F36FB6">
            <w:pPr>
              <w:pStyle w:val="TableTextLeft"/>
              <w:jc w:val="right"/>
            </w:pPr>
            <w:r w:rsidRPr="00D71FA0">
              <w:t>Not economically disadvantaged</w:t>
            </w:r>
          </w:p>
        </w:tc>
        <w:tc>
          <w:tcPr>
            <w:tcW w:w="2232" w:type="dxa"/>
            <w:tcBorders>
              <w:top w:val="nil"/>
              <w:left w:val="nil"/>
              <w:bottom w:val="single" w:sz="12" w:space="0" w:color="auto"/>
              <w:right w:val="nil"/>
            </w:tcBorders>
            <w:shd w:val="clear" w:color="auto" w:fill="FFFFFF" w:themeFill="background1"/>
            <w:noWrap/>
            <w:vAlign w:val="bottom"/>
          </w:tcPr>
          <w:p w14:paraId="4D7026FB" w14:textId="77777777" w:rsidR="001978AC" w:rsidRPr="00D71FA0" w:rsidRDefault="001978AC" w:rsidP="001E2774">
            <w:pPr>
              <w:pStyle w:val="TableText"/>
              <w:spacing w:before="0" w:after="0"/>
              <w:ind w:right="576"/>
              <w:rPr>
                <w:noProof w:val="0"/>
              </w:rPr>
            </w:pPr>
            <w:r w:rsidRPr="001445E6">
              <w:rPr>
                <w:noProof w:val="0"/>
              </w:rPr>
              <w:t>174,030</w:t>
            </w:r>
          </w:p>
        </w:tc>
        <w:tc>
          <w:tcPr>
            <w:tcW w:w="1584" w:type="dxa"/>
            <w:tcBorders>
              <w:top w:val="nil"/>
              <w:left w:val="nil"/>
              <w:bottom w:val="single" w:sz="12" w:space="0" w:color="auto"/>
              <w:right w:val="nil"/>
            </w:tcBorders>
            <w:shd w:val="clear" w:color="auto" w:fill="FFFFFF" w:themeFill="background1"/>
            <w:noWrap/>
            <w:vAlign w:val="bottom"/>
          </w:tcPr>
          <w:p w14:paraId="62943942" w14:textId="77777777" w:rsidR="001978AC" w:rsidRPr="00D71FA0" w:rsidRDefault="001978AC" w:rsidP="006303D9">
            <w:pPr>
              <w:pStyle w:val="TableText"/>
              <w:spacing w:before="0" w:after="0"/>
              <w:ind w:right="288"/>
              <w:rPr>
                <w:noProof w:val="0"/>
              </w:rPr>
            </w:pPr>
            <w:r>
              <w:rPr>
                <w:color w:val="000000"/>
              </w:rPr>
              <w:t>169,873</w:t>
            </w:r>
          </w:p>
        </w:tc>
        <w:tc>
          <w:tcPr>
            <w:tcW w:w="1584" w:type="dxa"/>
            <w:tcBorders>
              <w:top w:val="nil"/>
              <w:left w:val="nil"/>
              <w:bottom w:val="single" w:sz="12" w:space="0" w:color="auto"/>
              <w:right w:val="nil"/>
            </w:tcBorders>
            <w:shd w:val="clear" w:color="auto" w:fill="FFFFFF" w:themeFill="background1"/>
            <w:noWrap/>
            <w:vAlign w:val="bottom"/>
          </w:tcPr>
          <w:p w14:paraId="6B657D27" w14:textId="77777777" w:rsidR="001978AC" w:rsidRPr="00D71FA0" w:rsidRDefault="001978AC" w:rsidP="001E2774">
            <w:pPr>
              <w:pStyle w:val="TableText"/>
              <w:spacing w:before="0" w:after="0"/>
              <w:ind w:right="432"/>
              <w:rPr>
                <w:noProof w:val="0"/>
              </w:rPr>
            </w:pPr>
            <w:r>
              <w:rPr>
                <w:color w:val="000000"/>
              </w:rPr>
              <w:t>97.6</w:t>
            </w:r>
          </w:p>
        </w:tc>
      </w:tr>
    </w:tbl>
    <w:p w14:paraId="3F2414E2" w14:textId="7CEA5F97" w:rsidR="001978AC" w:rsidRPr="00E849B1" w:rsidRDefault="001978AC" w:rsidP="00E849B1">
      <w:pPr>
        <w:pStyle w:val="NormalContinuation"/>
        <w:pageBreakBefore/>
        <w:rPr>
          <w:i/>
          <w:iCs/>
        </w:rPr>
      </w:pPr>
      <w:r>
        <w:fldChar w:fldCharType="begin"/>
      </w:r>
      <w:r>
        <w:instrText xml:space="preserve"> REF _Ref120018271 \h  \* MERGEFORMAT </w:instrText>
      </w:r>
      <w:r>
        <w:fldChar w:fldCharType="separate"/>
      </w:r>
      <w:r w:rsidR="00DF34FA">
        <w:t>Table 8.A.1</w:t>
      </w:r>
      <w:r>
        <w:fldChar w:fldCharType="end"/>
      </w:r>
      <w:r>
        <w:t xml:space="preserve"> </w:t>
      </w:r>
      <w:r>
        <w:rPr>
          <w:i/>
          <w:iCs/>
        </w:rPr>
        <w:t>(continuation)</w:t>
      </w:r>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4FA44F03" w14:textId="77777777" w:rsidTr="006B25D3">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6641FDA9" w14:textId="77777777" w:rsidR="001978AC" w:rsidRPr="00C821E8" w:rsidRDefault="001978AC" w:rsidP="006B25D3">
            <w:pPr>
              <w:pStyle w:val="TableHead"/>
              <w:rPr>
                <w:b/>
                <w:noProof w:val="0"/>
              </w:rPr>
            </w:pPr>
            <w:r w:rsidRPr="00C821E8">
              <w:rPr>
                <w:b/>
                <w:noProof w:val="0"/>
              </w:rPr>
              <w:t>Student Group</w:t>
            </w:r>
          </w:p>
        </w:tc>
        <w:tc>
          <w:tcPr>
            <w:tcW w:w="2232" w:type="dxa"/>
            <w:tcBorders>
              <w:bottom w:val="single" w:sz="2" w:space="0" w:color="auto"/>
            </w:tcBorders>
            <w:noWrap/>
            <w:hideMark/>
          </w:tcPr>
          <w:p w14:paraId="0CAD3B40" w14:textId="77777777" w:rsidR="001978AC" w:rsidRPr="00C821E8" w:rsidRDefault="001978AC" w:rsidP="006B25D3">
            <w:pPr>
              <w:pStyle w:val="TableHead"/>
              <w:rPr>
                <w:b/>
                <w:noProof w:val="0"/>
              </w:rPr>
            </w:pPr>
            <w:r w:rsidRPr="00C821E8">
              <w:rPr>
                <w:b/>
                <w:noProof w:val="0"/>
              </w:rPr>
              <w:t>Number of Eligible Students</w:t>
            </w:r>
          </w:p>
        </w:tc>
        <w:tc>
          <w:tcPr>
            <w:tcW w:w="1584" w:type="dxa"/>
            <w:tcBorders>
              <w:bottom w:val="single" w:sz="2" w:space="0" w:color="auto"/>
            </w:tcBorders>
            <w:noWrap/>
            <w:hideMark/>
          </w:tcPr>
          <w:p w14:paraId="6CC6CD94" w14:textId="77777777" w:rsidR="001978AC" w:rsidRPr="00C821E8" w:rsidRDefault="001978AC" w:rsidP="006B25D3">
            <w:pPr>
              <w:pStyle w:val="TableHead"/>
              <w:rPr>
                <w:b/>
                <w:noProof w:val="0"/>
              </w:rPr>
            </w:pPr>
            <w:r w:rsidRPr="00C821E8">
              <w:rPr>
                <w:b/>
                <w:noProof w:val="0"/>
              </w:rPr>
              <w:t>Number Tested</w:t>
            </w:r>
          </w:p>
        </w:tc>
        <w:tc>
          <w:tcPr>
            <w:tcW w:w="1584" w:type="dxa"/>
            <w:tcBorders>
              <w:bottom w:val="single" w:sz="2" w:space="0" w:color="auto"/>
            </w:tcBorders>
            <w:noWrap/>
            <w:hideMark/>
          </w:tcPr>
          <w:p w14:paraId="21C9A3F9" w14:textId="77777777" w:rsidR="001978AC" w:rsidRPr="00C821E8" w:rsidRDefault="001978AC" w:rsidP="006B25D3">
            <w:pPr>
              <w:pStyle w:val="TableHead"/>
              <w:rPr>
                <w:b/>
                <w:noProof w:val="0"/>
              </w:rPr>
            </w:pPr>
            <w:r w:rsidRPr="00C821E8">
              <w:rPr>
                <w:b/>
                <w:noProof w:val="0"/>
              </w:rPr>
              <w:t>Percent Tested</w:t>
            </w:r>
          </w:p>
        </w:tc>
      </w:tr>
      <w:tr w:rsidR="001978AC" w:rsidRPr="00D71FA0" w14:paraId="2A747D16" w14:textId="77777777" w:rsidTr="0004538E">
        <w:trPr>
          <w:trHeight w:val="300"/>
        </w:trPr>
        <w:tc>
          <w:tcPr>
            <w:tcW w:w="4608" w:type="dxa"/>
            <w:tcBorders>
              <w:top w:val="single" w:sz="2" w:space="0" w:color="auto"/>
            </w:tcBorders>
            <w:noWrap/>
            <w:hideMark/>
          </w:tcPr>
          <w:p w14:paraId="6D7811D6" w14:textId="77777777" w:rsidR="001978AC" w:rsidRPr="00D71FA0" w:rsidRDefault="001978AC" w:rsidP="001E2774">
            <w:pPr>
              <w:pStyle w:val="TableText"/>
              <w:spacing w:before="0" w:after="0"/>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3251203A" w14:textId="77777777" w:rsidR="001978AC" w:rsidRPr="00D71FA0" w:rsidRDefault="001978AC" w:rsidP="001E2774">
            <w:pPr>
              <w:pStyle w:val="TableText"/>
              <w:spacing w:before="0" w:after="0"/>
              <w:ind w:right="576"/>
              <w:rPr>
                <w:noProof w:val="0"/>
              </w:rPr>
            </w:pPr>
            <w:r>
              <w:rPr>
                <w:color w:val="000000"/>
              </w:rPr>
              <w:t>1,908</w:t>
            </w:r>
          </w:p>
        </w:tc>
        <w:tc>
          <w:tcPr>
            <w:tcW w:w="1584" w:type="dxa"/>
            <w:tcBorders>
              <w:top w:val="single" w:sz="2" w:space="0" w:color="auto"/>
              <w:left w:val="nil"/>
              <w:bottom w:val="nil"/>
              <w:right w:val="nil"/>
            </w:tcBorders>
            <w:shd w:val="clear" w:color="000000" w:fill="FFFFFF"/>
            <w:noWrap/>
            <w:vAlign w:val="bottom"/>
          </w:tcPr>
          <w:p w14:paraId="6D4E10AF" w14:textId="77777777" w:rsidR="001978AC" w:rsidRPr="00D71FA0" w:rsidRDefault="001978AC" w:rsidP="002D2FBB">
            <w:pPr>
              <w:pStyle w:val="TableText"/>
              <w:spacing w:before="0" w:after="0"/>
              <w:ind w:right="288"/>
              <w:rPr>
                <w:noProof w:val="0"/>
              </w:rPr>
            </w:pPr>
            <w:r>
              <w:rPr>
                <w:color w:val="000000"/>
              </w:rPr>
              <w:t>1,815</w:t>
            </w:r>
          </w:p>
        </w:tc>
        <w:tc>
          <w:tcPr>
            <w:tcW w:w="1584" w:type="dxa"/>
            <w:tcBorders>
              <w:top w:val="single" w:sz="2" w:space="0" w:color="auto"/>
              <w:left w:val="nil"/>
              <w:bottom w:val="nil"/>
              <w:right w:val="nil"/>
            </w:tcBorders>
            <w:shd w:val="clear" w:color="000000" w:fill="FFFFFF"/>
            <w:noWrap/>
            <w:vAlign w:val="bottom"/>
          </w:tcPr>
          <w:p w14:paraId="66E2EB94" w14:textId="77777777" w:rsidR="001978AC" w:rsidRPr="00D71FA0" w:rsidRDefault="001978AC" w:rsidP="001E2774">
            <w:pPr>
              <w:pStyle w:val="TableText"/>
              <w:spacing w:before="0" w:after="0"/>
              <w:ind w:right="432"/>
              <w:rPr>
                <w:noProof w:val="0"/>
              </w:rPr>
            </w:pPr>
            <w:r>
              <w:rPr>
                <w:color w:val="000000"/>
              </w:rPr>
              <w:t>95.1</w:t>
            </w:r>
          </w:p>
        </w:tc>
      </w:tr>
      <w:tr w:rsidR="001978AC" w:rsidRPr="00D71FA0" w14:paraId="16A92E70" w14:textId="77777777" w:rsidTr="006B25D3">
        <w:trPr>
          <w:trHeight w:val="300"/>
        </w:trPr>
        <w:tc>
          <w:tcPr>
            <w:tcW w:w="4608" w:type="dxa"/>
            <w:noWrap/>
            <w:hideMark/>
          </w:tcPr>
          <w:p w14:paraId="51EF732F" w14:textId="77777777" w:rsidR="001978AC" w:rsidRPr="00D71FA0" w:rsidRDefault="001978AC" w:rsidP="001E2774">
            <w:pPr>
              <w:pStyle w:val="TableText"/>
              <w:spacing w:before="0" w:after="0"/>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6A22A2C5" w14:textId="77777777" w:rsidR="001978AC" w:rsidRPr="00D71FA0" w:rsidRDefault="001978AC" w:rsidP="001E2774">
            <w:pPr>
              <w:pStyle w:val="TableText"/>
              <w:spacing w:before="0" w:after="0"/>
              <w:ind w:right="576"/>
              <w:rPr>
                <w:noProof w:val="0"/>
              </w:rPr>
            </w:pPr>
            <w:r>
              <w:rPr>
                <w:color w:val="000000"/>
              </w:rPr>
              <w:t>41,444</w:t>
            </w:r>
          </w:p>
        </w:tc>
        <w:tc>
          <w:tcPr>
            <w:tcW w:w="1584" w:type="dxa"/>
            <w:tcBorders>
              <w:top w:val="nil"/>
              <w:left w:val="nil"/>
              <w:bottom w:val="nil"/>
              <w:right w:val="nil"/>
            </w:tcBorders>
            <w:shd w:val="clear" w:color="000000" w:fill="FFFFFF"/>
            <w:noWrap/>
            <w:vAlign w:val="bottom"/>
          </w:tcPr>
          <w:p w14:paraId="4DCB5175" w14:textId="77777777" w:rsidR="001978AC" w:rsidRPr="00D71FA0" w:rsidRDefault="001978AC" w:rsidP="002D2FBB">
            <w:pPr>
              <w:pStyle w:val="TableText"/>
              <w:spacing w:before="0" w:after="0"/>
              <w:ind w:right="288"/>
              <w:rPr>
                <w:noProof w:val="0"/>
              </w:rPr>
            </w:pPr>
            <w:r>
              <w:rPr>
                <w:color w:val="000000"/>
              </w:rPr>
              <w:t>40,914</w:t>
            </w:r>
          </w:p>
        </w:tc>
        <w:tc>
          <w:tcPr>
            <w:tcW w:w="1584" w:type="dxa"/>
            <w:tcBorders>
              <w:top w:val="nil"/>
              <w:left w:val="nil"/>
              <w:bottom w:val="nil"/>
              <w:right w:val="nil"/>
            </w:tcBorders>
            <w:shd w:val="clear" w:color="000000" w:fill="FFFFFF"/>
            <w:noWrap/>
            <w:vAlign w:val="bottom"/>
          </w:tcPr>
          <w:p w14:paraId="0C00D2F1" w14:textId="77777777" w:rsidR="001978AC" w:rsidRPr="00D71FA0" w:rsidRDefault="001978AC" w:rsidP="001E2774">
            <w:pPr>
              <w:pStyle w:val="TableText"/>
              <w:spacing w:before="0" w:after="0"/>
              <w:ind w:right="432"/>
              <w:rPr>
                <w:noProof w:val="0"/>
              </w:rPr>
            </w:pPr>
            <w:r>
              <w:rPr>
                <w:color w:val="000000"/>
              </w:rPr>
              <w:t>98.7</w:t>
            </w:r>
          </w:p>
        </w:tc>
      </w:tr>
      <w:tr w:rsidR="001978AC" w:rsidRPr="00D71FA0" w14:paraId="6CFACF40" w14:textId="77777777" w:rsidTr="006B25D3">
        <w:trPr>
          <w:trHeight w:val="300"/>
        </w:trPr>
        <w:tc>
          <w:tcPr>
            <w:tcW w:w="4608" w:type="dxa"/>
            <w:noWrap/>
            <w:hideMark/>
          </w:tcPr>
          <w:p w14:paraId="73672BB7" w14:textId="77777777" w:rsidR="001978AC" w:rsidRPr="00D71FA0" w:rsidRDefault="001978AC" w:rsidP="001E2774">
            <w:pPr>
              <w:pStyle w:val="TableText"/>
              <w:spacing w:before="0" w:after="0"/>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5805120D" w14:textId="77777777" w:rsidR="001978AC" w:rsidRPr="00D71FA0" w:rsidRDefault="001978AC" w:rsidP="001E2774">
            <w:pPr>
              <w:pStyle w:val="TableText"/>
              <w:spacing w:before="0" w:after="0"/>
              <w:ind w:right="576"/>
              <w:rPr>
                <w:noProof w:val="0"/>
              </w:rPr>
            </w:pPr>
            <w:r>
              <w:rPr>
                <w:color w:val="000000"/>
              </w:rPr>
              <w:t>1,852</w:t>
            </w:r>
          </w:p>
        </w:tc>
        <w:tc>
          <w:tcPr>
            <w:tcW w:w="1584" w:type="dxa"/>
            <w:tcBorders>
              <w:top w:val="nil"/>
              <w:left w:val="nil"/>
              <w:bottom w:val="nil"/>
              <w:right w:val="nil"/>
            </w:tcBorders>
            <w:shd w:val="clear" w:color="000000" w:fill="FFFFFF"/>
            <w:noWrap/>
            <w:vAlign w:val="bottom"/>
          </w:tcPr>
          <w:p w14:paraId="55925F41" w14:textId="77777777" w:rsidR="001978AC" w:rsidRPr="00D71FA0" w:rsidRDefault="001978AC" w:rsidP="002D2FBB">
            <w:pPr>
              <w:pStyle w:val="TableText"/>
              <w:spacing w:before="0" w:after="0"/>
              <w:ind w:right="288"/>
              <w:rPr>
                <w:noProof w:val="0"/>
              </w:rPr>
            </w:pPr>
            <w:r>
              <w:rPr>
                <w:color w:val="000000"/>
              </w:rPr>
              <w:t>1,793</w:t>
            </w:r>
          </w:p>
        </w:tc>
        <w:tc>
          <w:tcPr>
            <w:tcW w:w="1584" w:type="dxa"/>
            <w:tcBorders>
              <w:top w:val="nil"/>
              <w:left w:val="nil"/>
              <w:bottom w:val="nil"/>
              <w:right w:val="nil"/>
            </w:tcBorders>
            <w:shd w:val="clear" w:color="000000" w:fill="FFFFFF"/>
            <w:noWrap/>
            <w:vAlign w:val="bottom"/>
          </w:tcPr>
          <w:p w14:paraId="6B5D14FB" w14:textId="77777777" w:rsidR="001978AC" w:rsidRPr="00D71FA0" w:rsidRDefault="001978AC" w:rsidP="001E2774">
            <w:pPr>
              <w:pStyle w:val="TableText"/>
              <w:spacing w:before="0" w:after="0"/>
              <w:ind w:right="432"/>
              <w:rPr>
                <w:noProof w:val="0"/>
              </w:rPr>
            </w:pPr>
            <w:r>
              <w:rPr>
                <w:color w:val="000000"/>
              </w:rPr>
              <w:t>96.8</w:t>
            </w:r>
          </w:p>
        </w:tc>
      </w:tr>
      <w:tr w:rsidR="001978AC" w:rsidRPr="00D71FA0" w14:paraId="5AF883A1" w14:textId="77777777" w:rsidTr="006B25D3">
        <w:trPr>
          <w:trHeight w:val="300"/>
        </w:trPr>
        <w:tc>
          <w:tcPr>
            <w:tcW w:w="4608" w:type="dxa"/>
            <w:noWrap/>
            <w:hideMark/>
          </w:tcPr>
          <w:p w14:paraId="6CEDC402" w14:textId="77777777" w:rsidR="001978AC" w:rsidRPr="00D71FA0" w:rsidRDefault="001978AC" w:rsidP="001E2774">
            <w:pPr>
              <w:pStyle w:val="TableText"/>
              <w:spacing w:before="0" w:after="0"/>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78856102" w14:textId="77777777" w:rsidR="001978AC" w:rsidRPr="00D71FA0" w:rsidRDefault="001978AC" w:rsidP="001E2774">
            <w:pPr>
              <w:pStyle w:val="TableText"/>
              <w:spacing w:before="0" w:after="0"/>
              <w:ind w:right="576"/>
              <w:rPr>
                <w:noProof w:val="0"/>
              </w:rPr>
            </w:pPr>
            <w:r>
              <w:rPr>
                <w:color w:val="000000"/>
              </w:rPr>
              <w:t>9,643</w:t>
            </w:r>
          </w:p>
        </w:tc>
        <w:tc>
          <w:tcPr>
            <w:tcW w:w="1584" w:type="dxa"/>
            <w:tcBorders>
              <w:top w:val="nil"/>
              <w:left w:val="nil"/>
              <w:bottom w:val="nil"/>
              <w:right w:val="nil"/>
            </w:tcBorders>
            <w:shd w:val="clear" w:color="000000" w:fill="FFFFFF"/>
            <w:noWrap/>
            <w:vAlign w:val="bottom"/>
          </w:tcPr>
          <w:p w14:paraId="2FE7734D" w14:textId="77777777" w:rsidR="001978AC" w:rsidRPr="00D71FA0" w:rsidRDefault="001978AC" w:rsidP="002D2FBB">
            <w:pPr>
              <w:pStyle w:val="TableText"/>
              <w:spacing w:before="0" w:after="0"/>
              <w:ind w:right="288"/>
              <w:rPr>
                <w:noProof w:val="0"/>
              </w:rPr>
            </w:pPr>
            <w:r>
              <w:rPr>
                <w:color w:val="000000"/>
              </w:rPr>
              <w:t>9,537</w:t>
            </w:r>
          </w:p>
        </w:tc>
        <w:tc>
          <w:tcPr>
            <w:tcW w:w="1584" w:type="dxa"/>
            <w:tcBorders>
              <w:top w:val="nil"/>
              <w:left w:val="nil"/>
              <w:bottom w:val="nil"/>
              <w:right w:val="nil"/>
            </w:tcBorders>
            <w:shd w:val="clear" w:color="000000" w:fill="FFFFFF"/>
            <w:noWrap/>
            <w:vAlign w:val="bottom"/>
          </w:tcPr>
          <w:p w14:paraId="5D3F2843" w14:textId="77777777" w:rsidR="001978AC" w:rsidRPr="00D71FA0" w:rsidRDefault="001978AC" w:rsidP="001E2774">
            <w:pPr>
              <w:pStyle w:val="TableText"/>
              <w:spacing w:before="0" w:after="0"/>
              <w:ind w:right="432"/>
              <w:rPr>
                <w:noProof w:val="0"/>
              </w:rPr>
            </w:pPr>
            <w:r>
              <w:rPr>
                <w:color w:val="000000"/>
              </w:rPr>
              <w:t>98.9</w:t>
            </w:r>
          </w:p>
        </w:tc>
      </w:tr>
      <w:tr w:rsidR="001978AC" w:rsidRPr="00D71FA0" w14:paraId="3F15B14F" w14:textId="77777777" w:rsidTr="006B25D3">
        <w:trPr>
          <w:trHeight w:val="300"/>
        </w:trPr>
        <w:tc>
          <w:tcPr>
            <w:tcW w:w="4608" w:type="dxa"/>
            <w:noWrap/>
            <w:hideMark/>
          </w:tcPr>
          <w:p w14:paraId="0ADEA9E8" w14:textId="77777777" w:rsidR="001978AC" w:rsidRPr="00D71FA0" w:rsidRDefault="001978AC" w:rsidP="001E2774">
            <w:pPr>
              <w:pStyle w:val="TableText"/>
              <w:spacing w:before="0" w:after="0"/>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1B28EAC5" w14:textId="77777777" w:rsidR="001978AC" w:rsidRPr="00D71FA0" w:rsidRDefault="001978AC" w:rsidP="001E2774">
            <w:pPr>
              <w:pStyle w:val="TableText"/>
              <w:spacing w:before="0" w:after="0"/>
              <w:ind w:right="576"/>
              <w:rPr>
                <w:noProof w:val="0"/>
              </w:rPr>
            </w:pPr>
            <w:r>
              <w:rPr>
                <w:color w:val="000000"/>
              </w:rPr>
              <w:t>245,730</w:t>
            </w:r>
          </w:p>
        </w:tc>
        <w:tc>
          <w:tcPr>
            <w:tcW w:w="1584" w:type="dxa"/>
            <w:tcBorders>
              <w:top w:val="nil"/>
              <w:left w:val="nil"/>
              <w:bottom w:val="nil"/>
              <w:right w:val="nil"/>
            </w:tcBorders>
            <w:shd w:val="clear" w:color="000000" w:fill="FFFFFF"/>
            <w:noWrap/>
            <w:vAlign w:val="bottom"/>
          </w:tcPr>
          <w:p w14:paraId="0BC357F8" w14:textId="77777777" w:rsidR="001978AC" w:rsidRPr="00D71FA0" w:rsidRDefault="001978AC" w:rsidP="002D2FBB">
            <w:pPr>
              <w:pStyle w:val="TableText"/>
              <w:spacing w:before="0" w:after="0"/>
              <w:ind w:right="288"/>
              <w:rPr>
                <w:noProof w:val="0"/>
              </w:rPr>
            </w:pPr>
            <w:r>
              <w:rPr>
                <w:color w:val="000000"/>
              </w:rPr>
              <w:t>241,643</w:t>
            </w:r>
          </w:p>
        </w:tc>
        <w:tc>
          <w:tcPr>
            <w:tcW w:w="1584" w:type="dxa"/>
            <w:tcBorders>
              <w:top w:val="nil"/>
              <w:left w:val="nil"/>
              <w:bottom w:val="nil"/>
              <w:right w:val="nil"/>
            </w:tcBorders>
            <w:shd w:val="clear" w:color="000000" w:fill="FFFFFF"/>
            <w:noWrap/>
            <w:vAlign w:val="bottom"/>
          </w:tcPr>
          <w:p w14:paraId="601274BF" w14:textId="77777777" w:rsidR="001978AC" w:rsidRPr="00D71FA0" w:rsidRDefault="001978AC" w:rsidP="001E2774">
            <w:pPr>
              <w:pStyle w:val="TableText"/>
              <w:spacing w:before="0" w:after="0"/>
              <w:ind w:right="432"/>
              <w:rPr>
                <w:noProof w:val="0"/>
              </w:rPr>
            </w:pPr>
            <w:r>
              <w:rPr>
                <w:color w:val="000000"/>
              </w:rPr>
              <w:t>98.3</w:t>
            </w:r>
          </w:p>
        </w:tc>
      </w:tr>
      <w:tr w:rsidR="001978AC" w:rsidRPr="00D71FA0" w14:paraId="064F26A1" w14:textId="77777777" w:rsidTr="006B25D3">
        <w:trPr>
          <w:trHeight w:val="300"/>
        </w:trPr>
        <w:tc>
          <w:tcPr>
            <w:tcW w:w="4608" w:type="dxa"/>
            <w:noWrap/>
            <w:hideMark/>
          </w:tcPr>
          <w:p w14:paraId="3E3FE915" w14:textId="77777777" w:rsidR="001978AC" w:rsidRPr="00D71FA0" w:rsidRDefault="001978AC" w:rsidP="001E2774">
            <w:pPr>
              <w:pStyle w:val="TableText"/>
              <w:spacing w:before="0" w:after="0"/>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34DDAC1D" w14:textId="77777777" w:rsidR="001978AC" w:rsidRPr="00D71FA0" w:rsidRDefault="001978AC" w:rsidP="001E2774">
            <w:pPr>
              <w:pStyle w:val="TableText"/>
              <w:spacing w:before="0" w:after="0"/>
              <w:ind w:right="576"/>
              <w:rPr>
                <w:noProof w:val="0"/>
              </w:rPr>
            </w:pPr>
            <w:r>
              <w:rPr>
                <w:color w:val="000000"/>
              </w:rPr>
              <w:t>22,943</w:t>
            </w:r>
          </w:p>
        </w:tc>
        <w:tc>
          <w:tcPr>
            <w:tcW w:w="1584" w:type="dxa"/>
            <w:tcBorders>
              <w:top w:val="nil"/>
              <w:left w:val="nil"/>
              <w:bottom w:val="nil"/>
              <w:right w:val="nil"/>
            </w:tcBorders>
            <w:shd w:val="clear" w:color="000000" w:fill="FFFFFF"/>
            <w:noWrap/>
            <w:vAlign w:val="bottom"/>
          </w:tcPr>
          <w:p w14:paraId="37209413" w14:textId="77777777" w:rsidR="001978AC" w:rsidRPr="00D71FA0" w:rsidRDefault="001978AC" w:rsidP="002D2FBB">
            <w:pPr>
              <w:pStyle w:val="TableText"/>
              <w:spacing w:before="0" w:after="0"/>
              <w:ind w:right="288"/>
              <w:rPr>
                <w:noProof w:val="0"/>
              </w:rPr>
            </w:pPr>
            <w:r>
              <w:rPr>
                <w:color w:val="000000"/>
              </w:rPr>
              <w:t>21,989</w:t>
            </w:r>
          </w:p>
        </w:tc>
        <w:tc>
          <w:tcPr>
            <w:tcW w:w="1584" w:type="dxa"/>
            <w:tcBorders>
              <w:top w:val="nil"/>
              <w:left w:val="nil"/>
              <w:bottom w:val="nil"/>
              <w:right w:val="nil"/>
            </w:tcBorders>
            <w:shd w:val="clear" w:color="000000" w:fill="FFFFFF"/>
            <w:noWrap/>
            <w:vAlign w:val="bottom"/>
          </w:tcPr>
          <w:p w14:paraId="77DD77F0" w14:textId="77777777" w:rsidR="001978AC" w:rsidRPr="00D71FA0" w:rsidRDefault="001978AC" w:rsidP="001E2774">
            <w:pPr>
              <w:pStyle w:val="TableText"/>
              <w:spacing w:before="0" w:after="0"/>
              <w:ind w:right="432"/>
              <w:rPr>
                <w:noProof w:val="0"/>
              </w:rPr>
            </w:pPr>
            <w:r>
              <w:rPr>
                <w:color w:val="000000"/>
              </w:rPr>
              <w:t>95.8</w:t>
            </w:r>
          </w:p>
        </w:tc>
      </w:tr>
      <w:tr w:rsidR="001978AC" w:rsidRPr="00D71FA0" w14:paraId="2831B203" w14:textId="77777777" w:rsidTr="0004538E">
        <w:trPr>
          <w:trHeight w:val="300"/>
        </w:trPr>
        <w:tc>
          <w:tcPr>
            <w:tcW w:w="4608" w:type="dxa"/>
            <w:tcBorders>
              <w:bottom w:val="nil"/>
            </w:tcBorders>
            <w:noWrap/>
            <w:hideMark/>
          </w:tcPr>
          <w:p w14:paraId="2589AC75" w14:textId="77777777" w:rsidR="001978AC" w:rsidRPr="00D71FA0" w:rsidRDefault="001978AC" w:rsidP="001E2774">
            <w:pPr>
              <w:pStyle w:val="TableText"/>
              <w:spacing w:before="0" w:after="0"/>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2DA9C04C" w14:textId="77777777" w:rsidR="001978AC" w:rsidRPr="00D71FA0" w:rsidRDefault="001978AC" w:rsidP="001E2774">
            <w:pPr>
              <w:pStyle w:val="TableText"/>
              <w:spacing w:before="0" w:after="0"/>
              <w:ind w:right="576"/>
              <w:rPr>
                <w:noProof w:val="0"/>
              </w:rPr>
            </w:pPr>
            <w:r>
              <w:rPr>
                <w:color w:val="000000"/>
              </w:rPr>
              <w:t>91,215</w:t>
            </w:r>
          </w:p>
        </w:tc>
        <w:tc>
          <w:tcPr>
            <w:tcW w:w="1584" w:type="dxa"/>
            <w:tcBorders>
              <w:top w:val="nil"/>
              <w:left w:val="nil"/>
              <w:bottom w:val="nil"/>
              <w:right w:val="nil"/>
            </w:tcBorders>
            <w:shd w:val="clear" w:color="000000" w:fill="FFFFFF"/>
            <w:noWrap/>
            <w:vAlign w:val="bottom"/>
          </w:tcPr>
          <w:p w14:paraId="6442FB80" w14:textId="77777777" w:rsidR="001978AC" w:rsidRPr="00D71FA0" w:rsidRDefault="001978AC" w:rsidP="002D2FBB">
            <w:pPr>
              <w:pStyle w:val="TableText"/>
              <w:spacing w:before="0" w:after="0"/>
              <w:ind w:right="288"/>
              <w:rPr>
                <w:noProof w:val="0"/>
              </w:rPr>
            </w:pPr>
            <w:r>
              <w:rPr>
                <w:color w:val="000000"/>
              </w:rPr>
              <w:t>88,489</w:t>
            </w:r>
          </w:p>
        </w:tc>
        <w:tc>
          <w:tcPr>
            <w:tcW w:w="1584" w:type="dxa"/>
            <w:tcBorders>
              <w:top w:val="nil"/>
              <w:left w:val="nil"/>
              <w:bottom w:val="nil"/>
              <w:right w:val="nil"/>
            </w:tcBorders>
            <w:shd w:val="clear" w:color="000000" w:fill="FFFFFF"/>
            <w:noWrap/>
            <w:vAlign w:val="bottom"/>
          </w:tcPr>
          <w:p w14:paraId="78B739CF" w14:textId="77777777" w:rsidR="001978AC" w:rsidRPr="00D71FA0" w:rsidRDefault="001978AC" w:rsidP="001E2774">
            <w:pPr>
              <w:pStyle w:val="TableText"/>
              <w:spacing w:before="0" w:after="0"/>
              <w:ind w:right="432"/>
              <w:rPr>
                <w:noProof w:val="0"/>
              </w:rPr>
            </w:pPr>
            <w:r>
              <w:rPr>
                <w:color w:val="000000"/>
              </w:rPr>
              <w:t>97.0</w:t>
            </w:r>
          </w:p>
        </w:tc>
      </w:tr>
      <w:tr w:rsidR="001978AC" w:rsidRPr="00D71FA0" w14:paraId="4B319C27" w14:textId="77777777" w:rsidTr="0004538E">
        <w:trPr>
          <w:trHeight w:val="300"/>
        </w:trPr>
        <w:tc>
          <w:tcPr>
            <w:tcW w:w="4608" w:type="dxa"/>
            <w:tcBorders>
              <w:top w:val="nil"/>
              <w:bottom w:val="single" w:sz="2" w:space="0" w:color="auto"/>
            </w:tcBorders>
            <w:noWrap/>
            <w:hideMark/>
          </w:tcPr>
          <w:p w14:paraId="1586E1A7" w14:textId="77777777" w:rsidR="001978AC" w:rsidRPr="00D71FA0" w:rsidRDefault="001978AC" w:rsidP="001E2774">
            <w:pPr>
              <w:pStyle w:val="TableText"/>
              <w:spacing w:before="0" w:after="0"/>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728B7EDC" w14:textId="77777777" w:rsidR="001978AC" w:rsidRPr="00D71FA0" w:rsidRDefault="001978AC" w:rsidP="001E2774">
            <w:pPr>
              <w:pStyle w:val="TableText"/>
              <w:spacing w:before="0" w:after="0"/>
              <w:ind w:right="576"/>
              <w:rPr>
                <w:noProof w:val="0"/>
              </w:rPr>
            </w:pPr>
            <w:r>
              <w:rPr>
                <w:color w:val="000000"/>
              </w:rPr>
              <w:t>24,021</w:t>
            </w:r>
          </w:p>
        </w:tc>
        <w:tc>
          <w:tcPr>
            <w:tcW w:w="1584" w:type="dxa"/>
            <w:tcBorders>
              <w:top w:val="nil"/>
              <w:left w:val="nil"/>
              <w:bottom w:val="single" w:sz="2" w:space="0" w:color="auto"/>
              <w:right w:val="nil"/>
            </w:tcBorders>
            <w:shd w:val="clear" w:color="000000" w:fill="FFFFFF"/>
            <w:noWrap/>
            <w:vAlign w:val="bottom"/>
          </w:tcPr>
          <w:p w14:paraId="6C8EAACA" w14:textId="77777777" w:rsidR="001978AC" w:rsidRPr="00D71FA0" w:rsidRDefault="001978AC" w:rsidP="002D2FBB">
            <w:pPr>
              <w:pStyle w:val="TableText"/>
              <w:spacing w:before="0" w:after="0"/>
              <w:ind w:right="288"/>
              <w:rPr>
                <w:noProof w:val="0"/>
              </w:rPr>
            </w:pPr>
            <w:r>
              <w:rPr>
                <w:color w:val="000000"/>
              </w:rPr>
              <w:t>23,237</w:t>
            </w:r>
          </w:p>
        </w:tc>
        <w:tc>
          <w:tcPr>
            <w:tcW w:w="1584" w:type="dxa"/>
            <w:tcBorders>
              <w:top w:val="nil"/>
              <w:left w:val="nil"/>
              <w:bottom w:val="single" w:sz="2" w:space="0" w:color="auto"/>
              <w:right w:val="nil"/>
            </w:tcBorders>
            <w:shd w:val="clear" w:color="000000" w:fill="FFFFFF"/>
            <w:noWrap/>
            <w:vAlign w:val="bottom"/>
          </w:tcPr>
          <w:p w14:paraId="383B04BD" w14:textId="77777777" w:rsidR="001978AC" w:rsidRPr="00D71FA0" w:rsidRDefault="001978AC" w:rsidP="001E2774">
            <w:pPr>
              <w:pStyle w:val="TableText"/>
              <w:spacing w:before="0" w:after="0"/>
              <w:ind w:right="432"/>
              <w:rPr>
                <w:noProof w:val="0"/>
              </w:rPr>
            </w:pPr>
            <w:r>
              <w:rPr>
                <w:color w:val="000000"/>
              </w:rPr>
              <w:t>96.7</w:t>
            </w:r>
          </w:p>
        </w:tc>
      </w:tr>
      <w:tr w:rsidR="001978AC" w:rsidRPr="00D71FA0" w14:paraId="1C0062EF" w14:textId="77777777" w:rsidTr="0004538E">
        <w:trPr>
          <w:trHeight w:val="300"/>
        </w:trPr>
        <w:tc>
          <w:tcPr>
            <w:tcW w:w="4608" w:type="dxa"/>
            <w:tcBorders>
              <w:top w:val="single" w:sz="2" w:space="0" w:color="auto"/>
              <w:bottom w:val="nil"/>
            </w:tcBorders>
            <w:noWrap/>
            <w:hideMark/>
          </w:tcPr>
          <w:p w14:paraId="494067AC" w14:textId="77777777" w:rsidR="001978AC" w:rsidRPr="00D71FA0" w:rsidRDefault="001978AC" w:rsidP="001E2774">
            <w:pPr>
              <w:pStyle w:val="TableText"/>
              <w:spacing w:before="0" w:after="0"/>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46D613B7" w14:textId="77777777" w:rsidR="001978AC" w:rsidRPr="00D71FA0" w:rsidRDefault="001978AC" w:rsidP="001E2774">
            <w:pPr>
              <w:pStyle w:val="TableText"/>
              <w:spacing w:before="0" w:after="0"/>
              <w:ind w:right="576"/>
              <w:rPr>
                <w:noProof w:val="0"/>
              </w:rPr>
            </w:pPr>
            <w:r>
              <w:rPr>
                <w:color w:val="000000"/>
              </w:rPr>
              <w:t>55,956</w:t>
            </w:r>
          </w:p>
        </w:tc>
        <w:tc>
          <w:tcPr>
            <w:tcW w:w="1584" w:type="dxa"/>
            <w:tcBorders>
              <w:top w:val="single" w:sz="2" w:space="0" w:color="auto"/>
              <w:left w:val="nil"/>
              <w:bottom w:val="nil"/>
              <w:right w:val="nil"/>
            </w:tcBorders>
            <w:shd w:val="clear" w:color="000000" w:fill="FFFFFF"/>
            <w:noWrap/>
            <w:vAlign w:val="bottom"/>
          </w:tcPr>
          <w:p w14:paraId="1DBF3258" w14:textId="77777777" w:rsidR="001978AC" w:rsidRPr="00D71FA0" w:rsidRDefault="001978AC" w:rsidP="002D2FBB">
            <w:pPr>
              <w:pStyle w:val="TableText"/>
              <w:spacing w:before="0" w:after="0"/>
              <w:ind w:right="288"/>
              <w:rPr>
                <w:noProof w:val="0"/>
              </w:rPr>
            </w:pPr>
            <w:r>
              <w:rPr>
                <w:color w:val="000000"/>
              </w:rPr>
              <w:t>53,214</w:t>
            </w:r>
          </w:p>
        </w:tc>
        <w:tc>
          <w:tcPr>
            <w:tcW w:w="1584" w:type="dxa"/>
            <w:tcBorders>
              <w:top w:val="single" w:sz="2" w:space="0" w:color="auto"/>
              <w:left w:val="nil"/>
              <w:bottom w:val="nil"/>
              <w:right w:val="nil"/>
            </w:tcBorders>
            <w:shd w:val="clear" w:color="000000" w:fill="FFFFFF"/>
            <w:noWrap/>
            <w:vAlign w:val="bottom"/>
          </w:tcPr>
          <w:p w14:paraId="4AFB0BCC" w14:textId="77777777" w:rsidR="001978AC" w:rsidRPr="00D71FA0" w:rsidRDefault="001978AC" w:rsidP="001E2774">
            <w:pPr>
              <w:pStyle w:val="TableText"/>
              <w:spacing w:before="0" w:after="0"/>
              <w:ind w:right="432"/>
              <w:rPr>
                <w:noProof w:val="0"/>
              </w:rPr>
            </w:pPr>
            <w:r>
              <w:rPr>
                <w:color w:val="000000"/>
              </w:rPr>
              <w:t>95.1</w:t>
            </w:r>
          </w:p>
        </w:tc>
      </w:tr>
      <w:tr w:rsidR="001978AC" w:rsidRPr="00D71FA0" w14:paraId="39B574FB" w14:textId="77777777" w:rsidTr="0004538E">
        <w:trPr>
          <w:trHeight w:val="315"/>
        </w:trPr>
        <w:tc>
          <w:tcPr>
            <w:tcW w:w="4608" w:type="dxa"/>
            <w:tcBorders>
              <w:top w:val="nil"/>
              <w:bottom w:val="single" w:sz="2" w:space="0" w:color="auto"/>
            </w:tcBorders>
            <w:noWrap/>
            <w:hideMark/>
          </w:tcPr>
          <w:p w14:paraId="55E02BC9" w14:textId="77777777" w:rsidR="001978AC" w:rsidRPr="00D71FA0" w:rsidRDefault="001978AC" w:rsidP="001E2774">
            <w:pPr>
              <w:pStyle w:val="TableText"/>
              <w:spacing w:before="0" w:after="0"/>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13FCAA5E" w14:textId="77777777" w:rsidR="001978AC" w:rsidRPr="00D71FA0" w:rsidRDefault="001978AC" w:rsidP="001E2774">
            <w:pPr>
              <w:pStyle w:val="TableText"/>
              <w:spacing w:before="0" w:after="0"/>
              <w:ind w:right="576"/>
              <w:rPr>
                <w:noProof w:val="0"/>
              </w:rPr>
            </w:pPr>
            <w:r>
              <w:rPr>
                <w:color w:val="000000"/>
              </w:rPr>
              <w:t>382,800</w:t>
            </w:r>
          </w:p>
        </w:tc>
        <w:tc>
          <w:tcPr>
            <w:tcW w:w="1584" w:type="dxa"/>
            <w:tcBorders>
              <w:top w:val="nil"/>
              <w:left w:val="nil"/>
              <w:bottom w:val="single" w:sz="2" w:space="0" w:color="auto"/>
              <w:right w:val="nil"/>
            </w:tcBorders>
            <w:shd w:val="clear" w:color="000000" w:fill="FFFFFF"/>
            <w:noWrap/>
            <w:vAlign w:val="bottom"/>
          </w:tcPr>
          <w:p w14:paraId="5F20A4A6" w14:textId="77777777" w:rsidR="001978AC" w:rsidRPr="00D71FA0" w:rsidRDefault="001978AC" w:rsidP="002D2FBB">
            <w:pPr>
              <w:pStyle w:val="TableText"/>
              <w:spacing w:before="0" w:after="0"/>
              <w:ind w:right="288"/>
              <w:rPr>
                <w:noProof w:val="0"/>
              </w:rPr>
            </w:pPr>
            <w:r>
              <w:rPr>
                <w:color w:val="000000"/>
              </w:rPr>
              <w:t>376,203</w:t>
            </w:r>
          </w:p>
        </w:tc>
        <w:tc>
          <w:tcPr>
            <w:tcW w:w="1584" w:type="dxa"/>
            <w:tcBorders>
              <w:top w:val="nil"/>
              <w:left w:val="nil"/>
              <w:bottom w:val="single" w:sz="2" w:space="0" w:color="auto"/>
              <w:right w:val="nil"/>
            </w:tcBorders>
            <w:shd w:val="clear" w:color="000000" w:fill="FFFFFF"/>
            <w:noWrap/>
            <w:vAlign w:val="bottom"/>
          </w:tcPr>
          <w:p w14:paraId="02595F9B" w14:textId="77777777" w:rsidR="001978AC" w:rsidRPr="00D71FA0" w:rsidRDefault="001978AC" w:rsidP="001E2774">
            <w:pPr>
              <w:pStyle w:val="TableText"/>
              <w:spacing w:before="0" w:after="0"/>
              <w:ind w:right="432"/>
              <w:rPr>
                <w:noProof w:val="0"/>
              </w:rPr>
            </w:pPr>
            <w:r>
              <w:rPr>
                <w:color w:val="000000"/>
              </w:rPr>
              <w:t>98.3</w:t>
            </w:r>
          </w:p>
        </w:tc>
      </w:tr>
      <w:tr w:rsidR="001978AC" w:rsidRPr="00D71FA0" w14:paraId="07619850" w14:textId="77777777" w:rsidTr="0004538E">
        <w:trPr>
          <w:trHeight w:val="300"/>
        </w:trPr>
        <w:tc>
          <w:tcPr>
            <w:tcW w:w="4608" w:type="dxa"/>
            <w:tcBorders>
              <w:top w:val="single" w:sz="2" w:space="0" w:color="auto"/>
              <w:bottom w:val="nil"/>
            </w:tcBorders>
            <w:noWrap/>
            <w:hideMark/>
          </w:tcPr>
          <w:p w14:paraId="01559975" w14:textId="77777777" w:rsidR="001978AC" w:rsidRPr="00D71FA0" w:rsidRDefault="001978AC" w:rsidP="001E2774">
            <w:pPr>
              <w:pStyle w:val="TableText"/>
              <w:spacing w:before="0" w:after="0"/>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4BECC092" w14:textId="77777777" w:rsidR="001978AC" w:rsidRPr="00D71FA0" w:rsidRDefault="001978AC" w:rsidP="001E2774">
            <w:pPr>
              <w:pStyle w:val="TableText"/>
              <w:spacing w:before="0" w:after="0"/>
              <w:ind w:right="576"/>
              <w:rPr>
                <w:noProof w:val="0"/>
              </w:rPr>
            </w:pPr>
            <w:r>
              <w:rPr>
                <w:color w:val="000000"/>
              </w:rPr>
              <w:t>3,542</w:t>
            </w:r>
          </w:p>
        </w:tc>
        <w:tc>
          <w:tcPr>
            <w:tcW w:w="1584" w:type="dxa"/>
            <w:tcBorders>
              <w:top w:val="single" w:sz="2" w:space="0" w:color="auto"/>
              <w:left w:val="nil"/>
              <w:bottom w:val="nil"/>
              <w:right w:val="nil"/>
            </w:tcBorders>
            <w:shd w:val="clear" w:color="000000" w:fill="FFFFFF"/>
            <w:noWrap/>
            <w:vAlign w:val="bottom"/>
          </w:tcPr>
          <w:p w14:paraId="54A47B2E" w14:textId="77777777" w:rsidR="001978AC" w:rsidRPr="00D71FA0" w:rsidRDefault="001978AC" w:rsidP="002D2FBB">
            <w:pPr>
              <w:pStyle w:val="TableText"/>
              <w:spacing w:before="0" w:after="0"/>
              <w:ind w:right="288"/>
              <w:rPr>
                <w:noProof w:val="0"/>
              </w:rPr>
            </w:pPr>
            <w:r>
              <w:rPr>
                <w:color w:val="000000"/>
              </w:rPr>
              <w:t>3,508</w:t>
            </w:r>
          </w:p>
        </w:tc>
        <w:tc>
          <w:tcPr>
            <w:tcW w:w="1584" w:type="dxa"/>
            <w:tcBorders>
              <w:top w:val="single" w:sz="2" w:space="0" w:color="auto"/>
              <w:left w:val="nil"/>
              <w:bottom w:val="nil"/>
              <w:right w:val="nil"/>
            </w:tcBorders>
            <w:shd w:val="clear" w:color="000000" w:fill="FFFFFF"/>
            <w:noWrap/>
            <w:vAlign w:val="bottom"/>
          </w:tcPr>
          <w:p w14:paraId="4516665B" w14:textId="77777777" w:rsidR="001978AC" w:rsidRPr="00D71FA0" w:rsidRDefault="001978AC" w:rsidP="001E2774">
            <w:pPr>
              <w:pStyle w:val="TableText"/>
              <w:spacing w:before="0" w:after="0"/>
              <w:ind w:right="432"/>
              <w:rPr>
                <w:noProof w:val="0"/>
              </w:rPr>
            </w:pPr>
            <w:r>
              <w:rPr>
                <w:color w:val="000000"/>
              </w:rPr>
              <w:t>99.0</w:t>
            </w:r>
          </w:p>
        </w:tc>
      </w:tr>
      <w:tr w:rsidR="001978AC" w:rsidRPr="00D71FA0" w14:paraId="427F3C30" w14:textId="77777777" w:rsidTr="0004538E">
        <w:trPr>
          <w:trHeight w:val="315"/>
        </w:trPr>
        <w:tc>
          <w:tcPr>
            <w:tcW w:w="4608" w:type="dxa"/>
            <w:tcBorders>
              <w:top w:val="nil"/>
              <w:bottom w:val="single" w:sz="2" w:space="0" w:color="auto"/>
            </w:tcBorders>
            <w:noWrap/>
            <w:hideMark/>
          </w:tcPr>
          <w:p w14:paraId="461CF414" w14:textId="77777777" w:rsidR="001978AC" w:rsidRPr="00D71FA0" w:rsidRDefault="001978AC" w:rsidP="001E2774">
            <w:pPr>
              <w:pStyle w:val="TableText"/>
              <w:spacing w:before="0" w:after="0"/>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5FCC73E3" w14:textId="77777777" w:rsidR="001978AC" w:rsidRPr="00D71FA0" w:rsidRDefault="001978AC" w:rsidP="001E2774">
            <w:pPr>
              <w:pStyle w:val="TableText"/>
              <w:spacing w:before="0" w:after="0"/>
              <w:ind w:right="576"/>
              <w:rPr>
                <w:noProof w:val="0"/>
              </w:rPr>
            </w:pPr>
            <w:r>
              <w:rPr>
                <w:color w:val="000000"/>
              </w:rPr>
              <w:t>435,214</w:t>
            </w:r>
          </w:p>
        </w:tc>
        <w:tc>
          <w:tcPr>
            <w:tcW w:w="1584" w:type="dxa"/>
            <w:tcBorders>
              <w:top w:val="nil"/>
              <w:left w:val="nil"/>
              <w:bottom w:val="single" w:sz="2" w:space="0" w:color="auto"/>
              <w:right w:val="nil"/>
            </w:tcBorders>
            <w:shd w:val="clear" w:color="000000" w:fill="FFFFFF"/>
            <w:noWrap/>
            <w:vAlign w:val="bottom"/>
          </w:tcPr>
          <w:p w14:paraId="4186B663" w14:textId="77777777" w:rsidR="001978AC" w:rsidRPr="00D71FA0" w:rsidRDefault="001978AC" w:rsidP="002D2FBB">
            <w:pPr>
              <w:pStyle w:val="TableText"/>
              <w:spacing w:before="0" w:after="0"/>
              <w:ind w:right="288"/>
              <w:rPr>
                <w:noProof w:val="0"/>
              </w:rPr>
            </w:pPr>
            <w:r>
              <w:rPr>
                <w:color w:val="000000"/>
              </w:rPr>
              <w:t>425,909</w:t>
            </w:r>
          </w:p>
        </w:tc>
        <w:tc>
          <w:tcPr>
            <w:tcW w:w="1584" w:type="dxa"/>
            <w:tcBorders>
              <w:top w:val="nil"/>
              <w:left w:val="nil"/>
              <w:bottom w:val="single" w:sz="2" w:space="0" w:color="auto"/>
              <w:right w:val="nil"/>
            </w:tcBorders>
            <w:shd w:val="clear" w:color="000000" w:fill="FFFFFF"/>
            <w:noWrap/>
            <w:vAlign w:val="bottom"/>
          </w:tcPr>
          <w:p w14:paraId="680FD585" w14:textId="77777777" w:rsidR="001978AC" w:rsidRPr="00D71FA0" w:rsidRDefault="001978AC" w:rsidP="001E2774">
            <w:pPr>
              <w:pStyle w:val="TableText"/>
              <w:spacing w:before="0" w:after="0"/>
              <w:ind w:right="432"/>
              <w:rPr>
                <w:noProof w:val="0"/>
              </w:rPr>
            </w:pPr>
            <w:r>
              <w:rPr>
                <w:color w:val="000000"/>
              </w:rPr>
              <w:t>97.9</w:t>
            </w:r>
          </w:p>
        </w:tc>
      </w:tr>
      <w:tr w:rsidR="001978AC" w:rsidRPr="00D71FA0" w14:paraId="45F4D146" w14:textId="77777777" w:rsidTr="0004538E">
        <w:trPr>
          <w:trHeight w:val="315"/>
        </w:trPr>
        <w:tc>
          <w:tcPr>
            <w:tcW w:w="4608" w:type="dxa"/>
            <w:tcBorders>
              <w:top w:val="single" w:sz="2" w:space="0" w:color="auto"/>
              <w:bottom w:val="nil"/>
            </w:tcBorders>
            <w:noWrap/>
          </w:tcPr>
          <w:p w14:paraId="2634D45B" w14:textId="77777777" w:rsidR="001978AC" w:rsidRPr="00D71FA0" w:rsidRDefault="001978AC" w:rsidP="001E2774">
            <w:pPr>
              <w:pStyle w:val="TableText"/>
              <w:spacing w:before="0" w:after="0"/>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53C37582" w14:textId="77777777" w:rsidR="001978AC" w:rsidRPr="00D71FA0" w:rsidRDefault="001978AC" w:rsidP="001E2774">
            <w:pPr>
              <w:pStyle w:val="TableText"/>
              <w:spacing w:before="0" w:after="0"/>
              <w:ind w:right="576"/>
              <w:rPr>
                <w:noProof w:val="0"/>
              </w:rPr>
            </w:pPr>
            <w:r>
              <w:rPr>
                <w:color w:val="000000"/>
              </w:rPr>
              <w:t>7,157</w:t>
            </w:r>
          </w:p>
        </w:tc>
        <w:tc>
          <w:tcPr>
            <w:tcW w:w="1584" w:type="dxa"/>
            <w:tcBorders>
              <w:top w:val="single" w:sz="2" w:space="0" w:color="auto"/>
              <w:left w:val="nil"/>
              <w:bottom w:val="nil"/>
              <w:right w:val="nil"/>
            </w:tcBorders>
            <w:shd w:val="clear" w:color="000000" w:fill="FFFFFF"/>
            <w:noWrap/>
            <w:vAlign w:val="bottom"/>
          </w:tcPr>
          <w:p w14:paraId="0C7FDCE3" w14:textId="77777777" w:rsidR="001978AC" w:rsidRPr="00D71FA0" w:rsidRDefault="001978AC" w:rsidP="002D2FBB">
            <w:pPr>
              <w:pStyle w:val="TableText"/>
              <w:spacing w:before="0" w:after="0"/>
              <w:ind w:right="288"/>
              <w:rPr>
                <w:noProof w:val="0"/>
              </w:rPr>
            </w:pPr>
            <w:r>
              <w:rPr>
                <w:color w:val="000000"/>
              </w:rPr>
              <w:t>7,016</w:t>
            </w:r>
          </w:p>
        </w:tc>
        <w:tc>
          <w:tcPr>
            <w:tcW w:w="1584" w:type="dxa"/>
            <w:tcBorders>
              <w:top w:val="single" w:sz="2" w:space="0" w:color="auto"/>
              <w:left w:val="nil"/>
              <w:bottom w:val="nil"/>
              <w:right w:val="nil"/>
            </w:tcBorders>
            <w:shd w:val="clear" w:color="000000" w:fill="FFFFFF"/>
            <w:noWrap/>
            <w:vAlign w:val="bottom"/>
          </w:tcPr>
          <w:p w14:paraId="2049B015" w14:textId="77777777" w:rsidR="001978AC" w:rsidRPr="00D71FA0" w:rsidRDefault="001978AC" w:rsidP="001E2774">
            <w:pPr>
              <w:pStyle w:val="TableText"/>
              <w:spacing w:before="0" w:after="0"/>
              <w:ind w:right="432"/>
              <w:rPr>
                <w:noProof w:val="0"/>
              </w:rPr>
            </w:pPr>
            <w:r>
              <w:rPr>
                <w:color w:val="000000"/>
              </w:rPr>
              <w:t>98.0</w:t>
            </w:r>
          </w:p>
        </w:tc>
      </w:tr>
      <w:tr w:rsidR="001978AC" w:rsidRPr="00D71FA0" w14:paraId="438E7F44" w14:textId="77777777" w:rsidTr="0004538E">
        <w:trPr>
          <w:trHeight w:val="315"/>
        </w:trPr>
        <w:tc>
          <w:tcPr>
            <w:tcW w:w="4608" w:type="dxa"/>
            <w:tcBorders>
              <w:top w:val="nil"/>
              <w:bottom w:val="single" w:sz="2" w:space="0" w:color="auto"/>
            </w:tcBorders>
            <w:noWrap/>
          </w:tcPr>
          <w:p w14:paraId="5C0D3462" w14:textId="77777777" w:rsidR="001978AC" w:rsidRPr="00D71FA0" w:rsidRDefault="001978AC" w:rsidP="001E2774">
            <w:pPr>
              <w:pStyle w:val="TableText"/>
              <w:spacing w:before="0" w:after="0"/>
              <w:rPr>
                <w:noProof w:val="0"/>
              </w:rPr>
            </w:pPr>
            <w:r w:rsidRPr="00D71FA0">
              <w:rPr>
                <w:noProof w:val="0"/>
              </w:rPr>
              <w:t>Not military</w:t>
            </w:r>
          </w:p>
        </w:tc>
        <w:tc>
          <w:tcPr>
            <w:tcW w:w="2232" w:type="dxa"/>
            <w:tcBorders>
              <w:top w:val="nil"/>
              <w:left w:val="nil"/>
              <w:bottom w:val="single" w:sz="2" w:space="0" w:color="auto"/>
              <w:right w:val="nil"/>
            </w:tcBorders>
            <w:shd w:val="clear" w:color="000000" w:fill="FFFFFF"/>
            <w:noWrap/>
            <w:vAlign w:val="bottom"/>
          </w:tcPr>
          <w:p w14:paraId="019F7829" w14:textId="77777777" w:rsidR="001978AC" w:rsidRPr="00D71FA0" w:rsidRDefault="001978AC" w:rsidP="001E2774">
            <w:pPr>
              <w:pStyle w:val="TableText"/>
              <w:spacing w:before="0" w:after="0"/>
              <w:ind w:right="576"/>
              <w:rPr>
                <w:noProof w:val="0"/>
              </w:rPr>
            </w:pPr>
            <w:r>
              <w:rPr>
                <w:color w:val="000000"/>
              </w:rPr>
              <w:t>431,599</w:t>
            </w:r>
          </w:p>
        </w:tc>
        <w:tc>
          <w:tcPr>
            <w:tcW w:w="1584" w:type="dxa"/>
            <w:tcBorders>
              <w:top w:val="nil"/>
              <w:left w:val="nil"/>
              <w:bottom w:val="single" w:sz="2" w:space="0" w:color="auto"/>
              <w:right w:val="nil"/>
            </w:tcBorders>
            <w:shd w:val="clear" w:color="000000" w:fill="FFFFFF"/>
            <w:noWrap/>
            <w:vAlign w:val="bottom"/>
          </w:tcPr>
          <w:p w14:paraId="5DD1673A" w14:textId="77777777" w:rsidR="001978AC" w:rsidRPr="00D71FA0" w:rsidRDefault="001978AC" w:rsidP="002D2FBB">
            <w:pPr>
              <w:pStyle w:val="TableText"/>
              <w:spacing w:before="0" w:after="0"/>
              <w:ind w:right="288"/>
              <w:rPr>
                <w:noProof w:val="0"/>
              </w:rPr>
            </w:pPr>
            <w:r>
              <w:rPr>
                <w:color w:val="000000"/>
              </w:rPr>
              <w:t>422,401</w:t>
            </w:r>
          </w:p>
        </w:tc>
        <w:tc>
          <w:tcPr>
            <w:tcW w:w="1584" w:type="dxa"/>
            <w:tcBorders>
              <w:top w:val="nil"/>
              <w:left w:val="nil"/>
              <w:bottom w:val="single" w:sz="2" w:space="0" w:color="auto"/>
              <w:right w:val="nil"/>
            </w:tcBorders>
            <w:shd w:val="clear" w:color="000000" w:fill="FFFFFF"/>
            <w:noWrap/>
            <w:vAlign w:val="bottom"/>
          </w:tcPr>
          <w:p w14:paraId="45720DF6" w14:textId="77777777" w:rsidR="001978AC" w:rsidRPr="00D71FA0" w:rsidRDefault="001978AC" w:rsidP="001E2774">
            <w:pPr>
              <w:pStyle w:val="TableText"/>
              <w:spacing w:before="0" w:after="0"/>
              <w:ind w:right="432"/>
              <w:rPr>
                <w:noProof w:val="0"/>
              </w:rPr>
            </w:pPr>
            <w:r>
              <w:rPr>
                <w:color w:val="000000"/>
              </w:rPr>
              <w:t>97.9</w:t>
            </w:r>
          </w:p>
        </w:tc>
      </w:tr>
      <w:tr w:rsidR="001978AC" w:rsidRPr="00D71FA0" w14:paraId="13F14A45" w14:textId="77777777" w:rsidTr="00DA5427">
        <w:trPr>
          <w:trHeight w:val="315"/>
        </w:trPr>
        <w:tc>
          <w:tcPr>
            <w:tcW w:w="4608" w:type="dxa"/>
            <w:tcBorders>
              <w:top w:val="single" w:sz="2" w:space="0" w:color="auto"/>
              <w:bottom w:val="nil"/>
            </w:tcBorders>
            <w:noWrap/>
          </w:tcPr>
          <w:p w14:paraId="4CB538EE" w14:textId="77777777" w:rsidR="001978AC" w:rsidRPr="00D71FA0" w:rsidRDefault="001978AC" w:rsidP="001E2774">
            <w:pPr>
              <w:pStyle w:val="TableText"/>
              <w:spacing w:before="0" w:after="0"/>
              <w:rPr>
                <w:noProof w:val="0"/>
              </w:rPr>
            </w:pPr>
            <w:r w:rsidRPr="00D71FA0">
              <w:rPr>
                <w:noProof w:val="0"/>
              </w:rPr>
              <w:t>Homeless</w:t>
            </w:r>
          </w:p>
        </w:tc>
        <w:tc>
          <w:tcPr>
            <w:tcW w:w="2232" w:type="dxa"/>
            <w:tcBorders>
              <w:top w:val="single" w:sz="2" w:space="0" w:color="auto"/>
              <w:left w:val="nil"/>
              <w:bottom w:val="nil"/>
              <w:right w:val="nil"/>
            </w:tcBorders>
            <w:shd w:val="clear" w:color="000000" w:fill="FFFFFF"/>
            <w:noWrap/>
            <w:vAlign w:val="bottom"/>
          </w:tcPr>
          <w:p w14:paraId="5F55EB82" w14:textId="77777777" w:rsidR="001978AC" w:rsidRPr="00D71FA0" w:rsidRDefault="001978AC" w:rsidP="001E2774">
            <w:pPr>
              <w:pStyle w:val="TableText"/>
              <w:spacing w:before="0" w:after="0"/>
              <w:ind w:right="576"/>
              <w:rPr>
                <w:noProof w:val="0"/>
              </w:rPr>
            </w:pPr>
            <w:r>
              <w:rPr>
                <w:color w:val="000000"/>
              </w:rPr>
              <w:t>14,653</w:t>
            </w:r>
          </w:p>
        </w:tc>
        <w:tc>
          <w:tcPr>
            <w:tcW w:w="1584" w:type="dxa"/>
            <w:tcBorders>
              <w:top w:val="single" w:sz="2" w:space="0" w:color="auto"/>
              <w:left w:val="nil"/>
              <w:bottom w:val="nil"/>
              <w:right w:val="nil"/>
            </w:tcBorders>
            <w:shd w:val="clear" w:color="000000" w:fill="FFFFFF"/>
            <w:noWrap/>
            <w:vAlign w:val="bottom"/>
          </w:tcPr>
          <w:p w14:paraId="7E38CD63" w14:textId="77777777" w:rsidR="001978AC" w:rsidRPr="00D71FA0" w:rsidRDefault="001978AC" w:rsidP="002D2FBB">
            <w:pPr>
              <w:pStyle w:val="TableText"/>
              <w:spacing w:before="0" w:after="0"/>
              <w:ind w:right="288"/>
              <w:rPr>
                <w:noProof w:val="0"/>
              </w:rPr>
            </w:pPr>
            <w:r>
              <w:rPr>
                <w:color w:val="000000"/>
              </w:rPr>
              <w:t>14,174</w:t>
            </w:r>
          </w:p>
        </w:tc>
        <w:tc>
          <w:tcPr>
            <w:tcW w:w="1584" w:type="dxa"/>
            <w:tcBorders>
              <w:top w:val="single" w:sz="2" w:space="0" w:color="auto"/>
              <w:left w:val="nil"/>
              <w:bottom w:val="nil"/>
              <w:right w:val="nil"/>
            </w:tcBorders>
            <w:shd w:val="clear" w:color="000000" w:fill="FFFFFF"/>
            <w:noWrap/>
            <w:vAlign w:val="bottom"/>
          </w:tcPr>
          <w:p w14:paraId="642C5622" w14:textId="77777777" w:rsidR="001978AC" w:rsidRPr="00D71FA0" w:rsidRDefault="001978AC" w:rsidP="001E2774">
            <w:pPr>
              <w:pStyle w:val="TableText"/>
              <w:spacing w:before="0" w:after="0"/>
              <w:ind w:right="432"/>
              <w:rPr>
                <w:noProof w:val="0"/>
              </w:rPr>
            </w:pPr>
            <w:r>
              <w:rPr>
                <w:color w:val="000000"/>
              </w:rPr>
              <w:t>96.7</w:t>
            </w:r>
          </w:p>
        </w:tc>
      </w:tr>
      <w:tr w:rsidR="001978AC" w:rsidRPr="00D71FA0" w14:paraId="105A81D0" w14:textId="77777777" w:rsidTr="00DA5427">
        <w:trPr>
          <w:trHeight w:val="315"/>
        </w:trPr>
        <w:tc>
          <w:tcPr>
            <w:tcW w:w="4608" w:type="dxa"/>
            <w:tcBorders>
              <w:top w:val="nil"/>
              <w:bottom w:val="single" w:sz="4" w:space="0" w:color="auto"/>
            </w:tcBorders>
            <w:noWrap/>
          </w:tcPr>
          <w:p w14:paraId="2ABAEC78" w14:textId="77777777" w:rsidR="001978AC" w:rsidRPr="00D71FA0" w:rsidRDefault="001978AC" w:rsidP="001E2774">
            <w:pPr>
              <w:pStyle w:val="TableText"/>
              <w:spacing w:before="0" w:after="0"/>
              <w:rPr>
                <w:noProof w:val="0"/>
              </w:rPr>
            </w:pPr>
            <w:r w:rsidRPr="00D71FA0">
              <w:rPr>
                <w:noProof w:val="0"/>
              </w:rPr>
              <w:t>Not homeless</w:t>
            </w:r>
          </w:p>
        </w:tc>
        <w:tc>
          <w:tcPr>
            <w:tcW w:w="2232" w:type="dxa"/>
            <w:tcBorders>
              <w:top w:val="nil"/>
              <w:left w:val="nil"/>
              <w:bottom w:val="single" w:sz="4" w:space="0" w:color="auto"/>
              <w:right w:val="nil"/>
            </w:tcBorders>
            <w:shd w:val="clear" w:color="000000" w:fill="FFFFFF"/>
            <w:noWrap/>
            <w:vAlign w:val="bottom"/>
          </w:tcPr>
          <w:p w14:paraId="600E824C" w14:textId="77777777" w:rsidR="001978AC" w:rsidRPr="00D71FA0" w:rsidRDefault="001978AC" w:rsidP="001E2774">
            <w:pPr>
              <w:pStyle w:val="TableText"/>
              <w:spacing w:before="0" w:after="0"/>
              <w:ind w:right="576"/>
              <w:rPr>
                <w:noProof w:val="0"/>
              </w:rPr>
            </w:pPr>
            <w:r>
              <w:rPr>
                <w:color w:val="000000"/>
              </w:rPr>
              <w:t>424,103</w:t>
            </w:r>
          </w:p>
        </w:tc>
        <w:tc>
          <w:tcPr>
            <w:tcW w:w="1584" w:type="dxa"/>
            <w:tcBorders>
              <w:top w:val="nil"/>
              <w:left w:val="nil"/>
              <w:bottom w:val="single" w:sz="4" w:space="0" w:color="auto"/>
              <w:right w:val="nil"/>
            </w:tcBorders>
            <w:shd w:val="clear" w:color="000000" w:fill="FFFFFF"/>
            <w:noWrap/>
            <w:vAlign w:val="bottom"/>
          </w:tcPr>
          <w:p w14:paraId="27A97B1F" w14:textId="77777777" w:rsidR="001978AC" w:rsidRPr="00D71FA0" w:rsidRDefault="001978AC" w:rsidP="002D2FBB">
            <w:pPr>
              <w:pStyle w:val="TableText"/>
              <w:spacing w:before="0" w:after="0"/>
              <w:ind w:right="288"/>
              <w:rPr>
                <w:noProof w:val="0"/>
              </w:rPr>
            </w:pPr>
            <w:r>
              <w:rPr>
                <w:color w:val="000000"/>
              </w:rPr>
              <w:t>415,243</w:t>
            </w:r>
          </w:p>
        </w:tc>
        <w:tc>
          <w:tcPr>
            <w:tcW w:w="1584" w:type="dxa"/>
            <w:tcBorders>
              <w:top w:val="nil"/>
              <w:left w:val="nil"/>
              <w:bottom w:val="single" w:sz="4" w:space="0" w:color="auto"/>
              <w:right w:val="nil"/>
            </w:tcBorders>
            <w:shd w:val="clear" w:color="000000" w:fill="FFFFFF"/>
            <w:noWrap/>
            <w:vAlign w:val="bottom"/>
          </w:tcPr>
          <w:p w14:paraId="2BE5221D" w14:textId="77777777" w:rsidR="001978AC" w:rsidRPr="00D71FA0" w:rsidRDefault="001978AC" w:rsidP="001E2774">
            <w:pPr>
              <w:pStyle w:val="TableText"/>
              <w:spacing w:before="0" w:after="0"/>
              <w:ind w:right="432"/>
              <w:rPr>
                <w:noProof w:val="0"/>
              </w:rPr>
            </w:pPr>
            <w:r>
              <w:rPr>
                <w:color w:val="000000"/>
              </w:rPr>
              <w:t>97.9</w:t>
            </w:r>
          </w:p>
        </w:tc>
      </w:tr>
      <w:tr w:rsidR="001978AC" w:rsidRPr="00D71FA0" w14:paraId="69339012" w14:textId="77777777" w:rsidTr="00DA5427">
        <w:trPr>
          <w:trHeight w:val="315"/>
        </w:trPr>
        <w:tc>
          <w:tcPr>
            <w:tcW w:w="4608" w:type="dxa"/>
            <w:tcBorders>
              <w:top w:val="single" w:sz="4" w:space="0" w:color="auto"/>
              <w:bottom w:val="nil"/>
            </w:tcBorders>
            <w:noWrap/>
          </w:tcPr>
          <w:p w14:paraId="7B32C2C7" w14:textId="77777777" w:rsidR="001978AC" w:rsidRPr="00D71FA0" w:rsidRDefault="001978AC" w:rsidP="00217670">
            <w:pPr>
              <w:pStyle w:val="TableText"/>
              <w:spacing w:before="0" w:after="0"/>
              <w:rPr>
                <w:noProof w:val="0"/>
              </w:rPr>
            </w:pPr>
            <w:r>
              <w:rPr>
                <w:noProof w:val="0"/>
              </w:rPr>
              <w:t>Foster youth</w:t>
            </w:r>
          </w:p>
        </w:tc>
        <w:tc>
          <w:tcPr>
            <w:tcW w:w="2232" w:type="dxa"/>
            <w:tcBorders>
              <w:top w:val="single" w:sz="4" w:space="0" w:color="auto"/>
              <w:left w:val="nil"/>
              <w:bottom w:val="nil"/>
              <w:right w:val="nil"/>
            </w:tcBorders>
            <w:shd w:val="clear" w:color="000000" w:fill="FFFFFF"/>
            <w:noWrap/>
            <w:vAlign w:val="bottom"/>
          </w:tcPr>
          <w:p w14:paraId="656751AA" w14:textId="77777777" w:rsidR="001978AC" w:rsidRPr="00D71FA0" w:rsidRDefault="001978AC" w:rsidP="00217670">
            <w:pPr>
              <w:pStyle w:val="TableText"/>
              <w:spacing w:before="0" w:after="0"/>
              <w:ind w:right="576"/>
              <w:rPr>
                <w:noProof w:val="0"/>
              </w:rPr>
            </w:pPr>
            <w:r>
              <w:rPr>
                <w:color w:val="000000"/>
              </w:rPr>
              <w:t>1,616</w:t>
            </w:r>
          </w:p>
        </w:tc>
        <w:tc>
          <w:tcPr>
            <w:tcW w:w="1584" w:type="dxa"/>
            <w:tcBorders>
              <w:top w:val="single" w:sz="4" w:space="0" w:color="auto"/>
              <w:left w:val="nil"/>
              <w:bottom w:val="nil"/>
              <w:right w:val="nil"/>
            </w:tcBorders>
            <w:shd w:val="clear" w:color="000000" w:fill="FFFFFF"/>
            <w:noWrap/>
            <w:vAlign w:val="bottom"/>
          </w:tcPr>
          <w:p w14:paraId="47B4CCE3" w14:textId="77777777" w:rsidR="001978AC" w:rsidRPr="00D71FA0" w:rsidRDefault="001978AC" w:rsidP="002D2FBB">
            <w:pPr>
              <w:pStyle w:val="TableText"/>
              <w:spacing w:before="0" w:after="0"/>
              <w:ind w:right="288"/>
              <w:rPr>
                <w:noProof w:val="0"/>
              </w:rPr>
            </w:pPr>
            <w:r>
              <w:rPr>
                <w:color w:val="000000"/>
              </w:rPr>
              <w:t>1,544</w:t>
            </w:r>
          </w:p>
        </w:tc>
        <w:tc>
          <w:tcPr>
            <w:tcW w:w="1584" w:type="dxa"/>
            <w:tcBorders>
              <w:top w:val="single" w:sz="4" w:space="0" w:color="auto"/>
              <w:left w:val="nil"/>
              <w:bottom w:val="nil"/>
              <w:right w:val="nil"/>
            </w:tcBorders>
            <w:shd w:val="clear" w:color="000000" w:fill="FFFFFF"/>
            <w:noWrap/>
            <w:vAlign w:val="bottom"/>
          </w:tcPr>
          <w:p w14:paraId="7E24EA0A" w14:textId="77777777" w:rsidR="001978AC" w:rsidRPr="00D71FA0" w:rsidRDefault="001978AC" w:rsidP="00217670">
            <w:pPr>
              <w:pStyle w:val="TableText"/>
              <w:spacing w:before="0" w:after="0"/>
              <w:ind w:right="432"/>
              <w:rPr>
                <w:noProof w:val="0"/>
              </w:rPr>
            </w:pPr>
            <w:r>
              <w:rPr>
                <w:color w:val="000000"/>
              </w:rPr>
              <w:t>95.5</w:t>
            </w:r>
          </w:p>
        </w:tc>
      </w:tr>
      <w:tr w:rsidR="001978AC" w:rsidRPr="00D71FA0" w14:paraId="6D5ECFB6" w14:textId="77777777" w:rsidTr="0004538E">
        <w:trPr>
          <w:trHeight w:val="315"/>
        </w:trPr>
        <w:tc>
          <w:tcPr>
            <w:tcW w:w="4608" w:type="dxa"/>
            <w:tcBorders>
              <w:top w:val="nil"/>
              <w:bottom w:val="single" w:sz="12" w:space="0" w:color="auto"/>
            </w:tcBorders>
            <w:noWrap/>
          </w:tcPr>
          <w:p w14:paraId="7A2AE7EA" w14:textId="77777777" w:rsidR="001978AC" w:rsidRPr="00D71FA0" w:rsidRDefault="001978AC" w:rsidP="001E2774">
            <w:pPr>
              <w:pStyle w:val="TableText"/>
              <w:spacing w:before="0" w:after="0"/>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5B0FF2FE" w14:textId="77777777" w:rsidR="001978AC" w:rsidRPr="00D71FA0" w:rsidRDefault="001978AC" w:rsidP="001E2774">
            <w:pPr>
              <w:pStyle w:val="TableText"/>
              <w:spacing w:before="0" w:after="0"/>
              <w:ind w:right="576"/>
              <w:rPr>
                <w:noProof w:val="0"/>
              </w:rPr>
            </w:pPr>
            <w:r>
              <w:rPr>
                <w:color w:val="000000"/>
              </w:rPr>
              <w:t>437,140</w:t>
            </w:r>
          </w:p>
        </w:tc>
        <w:tc>
          <w:tcPr>
            <w:tcW w:w="1584" w:type="dxa"/>
            <w:tcBorders>
              <w:top w:val="nil"/>
              <w:left w:val="nil"/>
              <w:bottom w:val="single" w:sz="12" w:space="0" w:color="auto"/>
              <w:right w:val="nil"/>
            </w:tcBorders>
            <w:shd w:val="clear" w:color="000000" w:fill="FFFFFF"/>
            <w:noWrap/>
            <w:vAlign w:val="bottom"/>
          </w:tcPr>
          <w:p w14:paraId="0DE9E533" w14:textId="77777777" w:rsidR="001978AC" w:rsidRPr="00D71FA0" w:rsidRDefault="001978AC" w:rsidP="002D2FBB">
            <w:pPr>
              <w:pStyle w:val="TableText"/>
              <w:spacing w:before="0" w:after="0"/>
              <w:ind w:right="288"/>
              <w:rPr>
                <w:noProof w:val="0"/>
              </w:rPr>
            </w:pPr>
            <w:r>
              <w:rPr>
                <w:color w:val="000000"/>
              </w:rPr>
              <w:t>427,873</w:t>
            </w:r>
          </w:p>
        </w:tc>
        <w:tc>
          <w:tcPr>
            <w:tcW w:w="1584" w:type="dxa"/>
            <w:tcBorders>
              <w:top w:val="nil"/>
              <w:left w:val="nil"/>
              <w:bottom w:val="single" w:sz="12" w:space="0" w:color="auto"/>
              <w:right w:val="nil"/>
            </w:tcBorders>
            <w:shd w:val="clear" w:color="000000" w:fill="FFFFFF"/>
            <w:noWrap/>
            <w:vAlign w:val="bottom"/>
          </w:tcPr>
          <w:p w14:paraId="610A90B8" w14:textId="77777777" w:rsidR="001978AC" w:rsidRPr="00D71FA0" w:rsidRDefault="001978AC" w:rsidP="001E2774">
            <w:pPr>
              <w:pStyle w:val="TableText"/>
              <w:spacing w:before="0" w:after="0"/>
              <w:ind w:right="432"/>
              <w:rPr>
                <w:noProof w:val="0"/>
              </w:rPr>
            </w:pPr>
            <w:r>
              <w:rPr>
                <w:color w:val="000000"/>
              </w:rPr>
              <w:t>97.9</w:t>
            </w:r>
          </w:p>
        </w:tc>
      </w:tr>
    </w:tbl>
    <w:p w14:paraId="69537665" w14:textId="77777777" w:rsidR="001978AC" w:rsidRDefault="001978AC" w:rsidP="00217670">
      <w:pPr>
        <w:pStyle w:val="Caption"/>
        <w:pageBreakBefore/>
      </w:pPr>
      <w:bookmarkStart w:id="1674" w:name="_Ref120018776"/>
      <w:bookmarkStart w:id="1675" w:name="_Toc136523460"/>
      <w:r>
        <w:t>Table 8.A.</w:t>
      </w:r>
      <w:r>
        <w:fldChar w:fldCharType="begin"/>
      </w:r>
      <w:r>
        <w:instrText>SEQ Table_8.A. \* ARABIC</w:instrText>
      </w:r>
      <w:r>
        <w:fldChar w:fldCharType="separate"/>
      </w:r>
      <w:r>
        <w:rPr>
          <w:noProof/>
        </w:rPr>
        <w:t>2</w:t>
      </w:r>
      <w:r>
        <w:fldChar w:fldCharType="end"/>
      </w:r>
      <w:bookmarkEnd w:id="1674"/>
      <w:r w:rsidRPr="00217670">
        <w:t xml:space="preserve"> </w:t>
      </w:r>
      <w:r>
        <w:t xml:space="preserve"> </w:t>
      </w:r>
      <w:r w:rsidRPr="00D71FA0">
        <w:t>CAST Test-Taking Rates for Grade Eight by Student Group</w:t>
      </w:r>
      <w:bookmarkEnd w:id="1675"/>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6CE62C83" w14:textId="77777777" w:rsidTr="0004538E">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41F1F581" w14:textId="77777777" w:rsidR="001978AC" w:rsidRPr="00C821E8" w:rsidRDefault="001978AC" w:rsidP="00FD039C">
            <w:pPr>
              <w:pStyle w:val="TableHead"/>
              <w:rPr>
                <w:b/>
                <w:noProof w:val="0"/>
              </w:rPr>
            </w:pPr>
            <w:r w:rsidRPr="00C821E8">
              <w:rPr>
                <w:b/>
                <w:noProof w:val="0"/>
              </w:rPr>
              <w:t>Student Group</w:t>
            </w:r>
          </w:p>
        </w:tc>
        <w:tc>
          <w:tcPr>
            <w:tcW w:w="2232" w:type="dxa"/>
            <w:tcBorders>
              <w:bottom w:val="single" w:sz="2" w:space="0" w:color="auto"/>
            </w:tcBorders>
            <w:noWrap/>
            <w:hideMark/>
          </w:tcPr>
          <w:p w14:paraId="7A643684" w14:textId="77777777" w:rsidR="001978AC" w:rsidRPr="00C821E8" w:rsidRDefault="001978AC" w:rsidP="00FD039C">
            <w:pPr>
              <w:pStyle w:val="TableHead"/>
              <w:rPr>
                <w:b/>
                <w:noProof w:val="0"/>
              </w:rPr>
            </w:pPr>
            <w:r w:rsidRPr="00C821E8">
              <w:rPr>
                <w:b/>
                <w:noProof w:val="0"/>
              </w:rPr>
              <w:t>Number of Eligible Students</w:t>
            </w:r>
          </w:p>
        </w:tc>
        <w:tc>
          <w:tcPr>
            <w:tcW w:w="1584" w:type="dxa"/>
            <w:tcBorders>
              <w:bottom w:val="single" w:sz="2" w:space="0" w:color="auto"/>
            </w:tcBorders>
            <w:noWrap/>
            <w:hideMark/>
          </w:tcPr>
          <w:p w14:paraId="718C724B" w14:textId="77777777" w:rsidR="001978AC" w:rsidRPr="00C821E8" w:rsidRDefault="001978AC" w:rsidP="00FD039C">
            <w:pPr>
              <w:pStyle w:val="TableHead"/>
              <w:rPr>
                <w:b/>
                <w:noProof w:val="0"/>
              </w:rPr>
            </w:pPr>
            <w:r w:rsidRPr="00C821E8">
              <w:rPr>
                <w:b/>
                <w:noProof w:val="0"/>
              </w:rPr>
              <w:t>Number Tested</w:t>
            </w:r>
          </w:p>
        </w:tc>
        <w:tc>
          <w:tcPr>
            <w:tcW w:w="1584" w:type="dxa"/>
            <w:tcBorders>
              <w:bottom w:val="single" w:sz="2" w:space="0" w:color="auto"/>
            </w:tcBorders>
            <w:noWrap/>
            <w:hideMark/>
          </w:tcPr>
          <w:p w14:paraId="34098954" w14:textId="77777777" w:rsidR="001978AC" w:rsidRPr="00C821E8" w:rsidRDefault="001978AC" w:rsidP="00FD039C">
            <w:pPr>
              <w:pStyle w:val="TableHead"/>
              <w:rPr>
                <w:b/>
                <w:noProof w:val="0"/>
              </w:rPr>
            </w:pPr>
            <w:r w:rsidRPr="00C821E8">
              <w:rPr>
                <w:b/>
                <w:noProof w:val="0"/>
              </w:rPr>
              <w:t>Percent Tested</w:t>
            </w:r>
          </w:p>
        </w:tc>
      </w:tr>
      <w:tr w:rsidR="001978AC" w:rsidRPr="00D71FA0" w14:paraId="3D61574B" w14:textId="77777777" w:rsidTr="0004538E">
        <w:trPr>
          <w:trHeight w:val="315"/>
        </w:trPr>
        <w:tc>
          <w:tcPr>
            <w:tcW w:w="4608" w:type="dxa"/>
            <w:tcBorders>
              <w:top w:val="single" w:sz="2" w:space="0" w:color="auto"/>
              <w:bottom w:val="single" w:sz="2" w:space="0" w:color="auto"/>
            </w:tcBorders>
            <w:noWrap/>
            <w:hideMark/>
          </w:tcPr>
          <w:p w14:paraId="554684FD" w14:textId="77777777" w:rsidR="001978AC" w:rsidRPr="00D71FA0" w:rsidRDefault="001978AC" w:rsidP="001E2774">
            <w:pPr>
              <w:pStyle w:val="TableText"/>
              <w:rPr>
                <w:noProof w:val="0"/>
              </w:rPr>
            </w:pPr>
            <w:r w:rsidRPr="00D71FA0">
              <w:rPr>
                <w:noProof w:val="0"/>
              </w:rPr>
              <w:t>All students</w:t>
            </w:r>
          </w:p>
        </w:tc>
        <w:tc>
          <w:tcPr>
            <w:tcW w:w="2232" w:type="dxa"/>
            <w:tcBorders>
              <w:top w:val="single" w:sz="2" w:space="0" w:color="auto"/>
              <w:left w:val="nil"/>
              <w:bottom w:val="single" w:sz="2" w:space="0" w:color="auto"/>
              <w:right w:val="nil"/>
            </w:tcBorders>
            <w:shd w:val="clear" w:color="000000" w:fill="FFFFFF"/>
            <w:noWrap/>
            <w:vAlign w:val="bottom"/>
          </w:tcPr>
          <w:p w14:paraId="0D68D13A" w14:textId="77777777" w:rsidR="001978AC" w:rsidRPr="00D71FA0" w:rsidRDefault="001978AC" w:rsidP="001E2774">
            <w:pPr>
              <w:pStyle w:val="TableText"/>
              <w:spacing w:before="0" w:after="0"/>
              <w:ind w:right="576"/>
              <w:rPr>
                <w:noProof w:val="0"/>
              </w:rPr>
            </w:pPr>
            <w:r>
              <w:rPr>
                <w:color w:val="000000"/>
              </w:rPr>
              <w:t>454,314</w:t>
            </w:r>
          </w:p>
        </w:tc>
        <w:tc>
          <w:tcPr>
            <w:tcW w:w="1584" w:type="dxa"/>
            <w:tcBorders>
              <w:top w:val="single" w:sz="2" w:space="0" w:color="auto"/>
              <w:left w:val="nil"/>
              <w:bottom w:val="single" w:sz="2" w:space="0" w:color="auto"/>
              <w:right w:val="nil"/>
            </w:tcBorders>
            <w:shd w:val="clear" w:color="000000" w:fill="FFFFFF"/>
            <w:noWrap/>
            <w:vAlign w:val="bottom"/>
          </w:tcPr>
          <w:p w14:paraId="092F6674" w14:textId="77777777" w:rsidR="001978AC" w:rsidRPr="00D71FA0" w:rsidRDefault="001978AC" w:rsidP="002D2FBB">
            <w:pPr>
              <w:pStyle w:val="TableText"/>
              <w:spacing w:before="0" w:after="0"/>
              <w:ind w:right="288"/>
              <w:rPr>
                <w:noProof w:val="0"/>
              </w:rPr>
            </w:pPr>
            <w:r>
              <w:rPr>
                <w:color w:val="000000"/>
              </w:rPr>
              <w:t>437,402</w:t>
            </w:r>
          </w:p>
        </w:tc>
        <w:tc>
          <w:tcPr>
            <w:tcW w:w="1584" w:type="dxa"/>
            <w:tcBorders>
              <w:top w:val="single" w:sz="2" w:space="0" w:color="auto"/>
              <w:left w:val="nil"/>
              <w:bottom w:val="single" w:sz="2" w:space="0" w:color="auto"/>
              <w:right w:val="nil"/>
            </w:tcBorders>
            <w:shd w:val="clear" w:color="000000" w:fill="FFFFFF"/>
            <w:noWrap/>
            <w:vAlign w:val="bottom"/>
          </w:tcPr>
          <w:p w14:paraId="7A7A3572" w14:textId="77777777" w:rsidR="001978AC" w:rsidRPr="00D71FA0" w:rsidRDefault="001978AC" w:rsidP="001E2774">
            <w:pPr>
              <w:pStyle w:val="TableText"/>
              <w:spacing w:before="0" w:after="0"/>
              <w:ind w:right="432"/>
              <w:rPr>
                <w:noProof w:val="0"/>
              </w:rPr>
            </w:pPr>
            <w:r>
              <w:rPr>
                <w:color w:val="000000"/>
              </w:rPr>
              <w:t>96.3</w:t>
            </w:r>
          </w:p>
        </w:tc>
      </w:tr>
      <w:tr w:rsidR="001978AC" w:rsidRPr="00D71FA0" w14:paraId="35146762" w14:textId="77777777" w:rsidTr="0004538E">
        <w:trPr>
          <w:trHeight w:val="315"/>
        </w:trPr>
        <w:tc>
          <w:tcPr>
            <w:tcW w:w="4608" w:type="dxa"/>
            <w:tcBorders>
              <w:top w:val="single" w:sz="2" w:space="0" w:color="auto"/>
              <w:bottom w:val="nil"/>
            </w:tcBorders>
            <w:noWrap/>
            <w:hideMark/>
          </w:tcPr>
          <w:p w14:paraId="5A5E9BE8" w14:textId="77777777" w:rsidR="001978AC" w:rsidRPr="00D71FA0" w:rsidRDefault="001978AC" w:rsidP="001E2774">
            <w:pPr>
              <w:pStyle w:val="TableText"/>
              <w:rPr>
                <w:noProof w:val="0"/>
              </w:rPr>
            </w:pPr>
            <w:r w:rsidRPr="00D71FA0">
              <w:rPr>
                <w:noProof w:val="0"/>
              </w:rPr>
              <w:t>Male</w:t>
            </w:r>
          </w:p>
        </w:tc>
        <w:tc>
          <w:tcPr>
            <w:tcW w:w="2232" w:type="dxa"/>
            <w:tcBorders>
              <w:top w:val="single" w:sz="2" w:space="0" w:color="auto"/>
              <w:left w:val="nil"/>
              <w:bottom w:val="nil"/>
              <w:right w:val="nil"/>
            </w:tcBorders>
            <w:shd w:val="clear" w:color="000000" w:fill="FFFFFF"/>
            <w:noWrap/>
            <w:vAlign w:val="bottom"/>
          </w:tcPr>
          <w:p w14:paraId="7A8FEDF1" w14:textId="77777777" w:rsidR="001978AC" w:rsidRPr="00D71FA0" w:rsidRDefault="001978AC" w:rsidP="001E2774">
            <w:pPr>
              <w:pStyle w:val="TableText"/>
              <w:spacing w:before="0" w:after="0"/>
              <w:ind w:right="576"/>
              <w:rPr>
                <w:noProof w:val="0"/>
              </w:rPr>
            </w:pPr>
            <w:r>
              <w:rPr>
                <w:color w:val="000000"/>
              </w:rPr>
              <w:t>233,940</w:t>
            </w:r>
          </w:p>
        </w:tc>
        <w:tc>
          <w:tcPr>
            <w:tcW w:w="1584" w:type="dxa"/>
            <w:tcBorders>
              <w:top w:val="single" w:sz="2" w:space="0" w:color="auto"/>
              <w:left w:val="nil"/>
              <w:bottom w:val="nil"/>
              <w:right w:val="nil"/>
            </w:tcBorders>
            <w:shd w:val="clear" w:color="000000" w:fill="FFFFFF"/>
            <w:noWrap/>
            <w:vAlign w:val="bottom"/>
          </w:tcPr>
          <w:p w14:paraId="7EA82E82" w14:textId="77777777" w:rsidR="001978AC" w:rsidRPr="00D71FA0" w:rsidRDefault="001978AC" w:rsidP="002D2FBB">
            <w:pPr>
              <w:pStyle w:val="TableText"/>
              <w:spacing w:before="0" w:after="0"/>
              <w:ind w:right="288"/>
              <w:rPr>
                <w:noProof w:val="0"/>
              </w:rPr>
            </w:pPr>
            <w:r>
              <w:rPr>
                <w:color w:val="000000"/>
              </w:rPr>
              <w:t>225,591</w:t>
            </w:r>
          </w:p>
        </w:tc>
        <w:tc>
          <w:tcPr>
            <w:tcW w:w="1584" w:type="dxa"/>
            <w:tcBorders>
              <w:top w:val="single" w:sz="2" w:space="0" w:color="auto"/>
              <w:left w:val="nil"/>
              <w:bottom w:val="nil"/>
              <w:right w:val="nil"/>
            </w:tcBorders>
            <w:shd w:val="clear" w:color="000000" w:fill="FFFFFF"/>
            <w:noWrap/>
            <w:vAlign w:val="bottom"/>
          </w:tcPr>
          <w:p w14:paraId="150D2A17" w14:textId="77777777" w:rsidR="001978AC" w:rsidRPr="00D71FA0" w:rsidRDefault="001978AC" w:rsidP="001E2774">
            <w:pPr>
              <w:pStyle w:val="TableText"/>
              <w:spacing w:before="0" w:after="0"/>
              <w:ind w:right="432"/>
              <w:rPr>
                <w:noProof w:val="0"/>
              </w:rPr>
            </w:pPr>
            <w:r>
              <w:rPr>
                <w:color w:val="000000"/>
              </w:rPr>
              <w:t>96.4</w:t>
            </w:r>
          </w:p>
        </w:tc>
      </w:tr>
      <w:tr w:rsidR="001978AC" w:rsidRPr="00D71FA0" w14:paraId="612759A5" w14:textId="77777777" w:rsidTr="0004538E">
        <w:trPr>
          <w:trHeight w:val="315"/>
        </w:trPr>
        <w:tc>
          <w:tcPr>
            <w:tcW w:w="4608" w:type="dxa"/>
            <w:tcBorders>
              <w:top w:val="nil"/>
              <w:bottom w:val="nil"/>
            </w:tcBorders>
            <w:noWrap/>
            <w:hideMark/>
          </w:tcPr>
          <w:p w14:paraId="6ACEE8D3" w14:textId="77777777" w:rsidR="001978AC" w:rsidRPr="00D71FA0" w:rsidRDefault="001978AC" w:rsidP="001E2774">
            <w:pPr>
              <w:pStyle w:val="TableText"/>
              <w:rPr>
                <w:noProof w:val="0"/>
              </w:rPr>
            </w:pPr>
            <w:r w:rsidRPr="00D71FA0">
              <w:rPr>
                <w:noProof w:val="0"/>
              </w:rPr>
              <w:t>Female</w:t>
            </w:r>
          </w:p>
        </w:tc>
        <w:tc>
          <w:tcPr>
            <w:tcW w:w="2232" w:type="dxa"/>
            <w:tcBorders>
              <w:top w:val="nil"/>
              <w:left w:val="nil"/>
              <w:bottom w:val="nil"/>
              <w:right w:val="nil"/>
            </w:tcBorders>
            <w:shd w:val="clear" w:color="000000" w:fill="FFFFFF"/>
            <w:noWrap/>
            <w:vAlign w:val="bottom"/>
          </w:tcPr>
          <w:p w14:paraId="1EC6D8C5" w14:textId="77777777" w:rsidR="001978AC" w:rsidRPr="00D71FA0" w:rsidRDefault="001978AC" w:rsidP="001E2774">
            <w:pPr>
              <w:pStyle w:val="TableText"/>
              <w:spacing w:before="0" w:after="0"/>
              <w:ind w:right="576"/>
              <w:rPr>
                <w:noProof w:val="0"/>
              </w:rPr>
            </w:pPr>
            <w:r>
              <w:rPr>
                <w:color w:val="000000"/>
              </w:rPr>
              <w:t>219,909</w:t>
            </w:r>
          </w:p>
        </w:tc>
        <w:tc>
          <w:tcPr>
            <w:tcW w:w="1584" w:type="dxa"/>
            <w:tcBorders>
              <w:top w:val="nil"/>
              <w:left w:val="nil"/>
              <w:bottom w:val="nil"/>
              <w:right w:val="nil"/>
            </w:tcBorders>
            <w:shd w:val="clear" w:color="000000" w:fill="FFFFFF"/>
            <w:noWrap/>
            <w:vAlign w:val="bottom"/>
          </w:tcPr>
          <w:p w14:paraId="4D76C99E" w14:textId="77777777" w:rsidR="001978AC" w:rsidRPr="00D71FA0" w:rsidRDefault="001978AC" w:rsidP="002D2FBB">
            <w:pPr>
              <w:pStyle w:val="TableText"/>
              <w:spacing w:before="0" w:after="0"/>
              <w:ind w:right="288"/>
              <w:rPr>
                <w:noProof w:val="0"/>
              </w:rPr>
            </w:pPr>
            <w:r>
              <w:rPr>
                <w:color w:val="000000"/>
              </w:rPr>
              <w:t>211,403</w:t>
            </w:r>
          </w:p>
        </w:tc>
        <w:tc>
          <w:tcPr>
            <w:tcW w:w="1584" w:type="dxa"/>
            <w:tcBorders>
              <w:top w:val="nil"/>
              <w:left w:val="nil"/>
              <w:bottom w:val="nil"/>
              <w:right w:val="nil"/>
            </w:tcBorders>
            <w:shd w:val="clear" w:color="000000" w:fill="FFFFFF"/>
            <w:noWrap/>
            <w:vAlign w:val="bottom"/>
          </w:tcPr>
          <w:p w14:paraId="61219A3F" w14:textId="77777777" w:rsidR="001978AC" w:rsidRPr="00D71FA0" w:rsidRDefault="001978AC" w:rsidP="001E2774">
            <w:pPr>
              <w:pStyle w:val="TableText"/>
              <w:spacing w:before="0" w:after="0"/>
              <w:ind w:right="432"/>
              <w:rPr>
                <w:noProof w:val="0"/>
              </w:rPr>
            </w:pPr>
            <w:r>
              <w:rPr>
                <w:color w:val="000000"/>
              </w:rPr>
              <w:t>96.1</w:t>
            </w:r>
          </w:p>
        </w:tc>
      </w:tr>
      <w:tr w:rsidR="001978AC" w:rsidRPr="00D71FA0" w14:paraId="49E4A716" w14:textId="77777777" w:rsidTr="0004538E">
        <w:trPr>
          <w:trHeight w:val="315"/>
        </w:trPr>
        <w:tc>
          <w:tcPr>
            <w:tcW w:w="4608" w:type="dxa"/>
            <w:tcBorders>
              <w:top w:val="nil"/>
              <w:bottom w:val="single" w:sz="2" w:space="0" w:color="auto"/>
            </w:tcBorders>
            <w:noWrap/>
          </w:tcPr>
          <w:p w14:paraId="3DA70B53" w14:textId="77777777" w:rsidR="001978AC" w:rsidRPr="00D71FA0" w:rsidRDefault="001978AC" w:rsidP="001E2774">
            <w:pPr>
              <w:pStyle w:val="TableText"/>
              <w:rPr>
                <w:noProof w:val="0"/>
              </w:rPr>
            </w:pPr>
            <w:r w:rsidRPr="00D71FA0">
              <w:rPr>
                <w:noProof w:val="0"/>
              </w:rPr>
              <w:t>Nonbinary</w:t>
            </w:r>
          </w:p>
        </w:tc>
        <w:tc>
          <w:tcPr>
            <w:tcW w:w="2232" w:type="dxa"/>
            <w:tcBorders>
              <w:top w:val="nil"/>
              <w:left w:val="nil"/>
              <w:bottom w:val="single" w:sz="2" w:space="0" w:color="auto"/>
              <w:right w:val="nil"/>
            </w:tcBorders>
            <w:shd w:val="clear" w:color="000000" w:fill="FFFFFF"/>
            <w:noWrap/>
            <w:vAlign w:val="bottom"/>
          </w:tcPr>
          <w:p w14:paraId="4C6A36B5" w14:textId="77777777" w:rsidR="001978AC" w:rsidRPr="00D71FA0" w:rsidRDefault="001978AC" w:rsidP="001E2774">
            <w:pPr>
              <w:pStyle w:val="TableText"/>
              <w:spacing w:before="0" w:after="0"/>
              <w:ind w:right="576"/>
              <w:rPr>
                <w:noProof w:val="0"/>
              </w:rPr>
            </w:pPr>
            <w:r>
              <w:rPr>
                <w:color w:val="000000"/>
              </w:rPr>
              <w:t>465</w:t>
            </w:r>
          </w:p>
        </w:tc>
        <w:tc>
          <w:tcPr>
            <w:tcW w:w="1584" w:type="dxa"/>
            <w:tcBorders>
              <w:top w:val="nil"/>
              <w:left w:val="nil"/>
              <w:bottom w:val="single" w:sz="2" w:space="0" w:color="auto"/>
              <w:right w:val="nil"/>
            </w:tcBorders>
            <w:shd w:val="clear" w:color="000000" w:fill="FFFFFF"/>
            <w:noWrap/>
            <w:vAlign w:val="bottom"/>
          </w:tcPr>
          <w:p w14:paraId="21C1A981" w14:textId="77777777" w:rsidR="001978AC" w:rsidRPr="00D71FA0" w:rsidRDefault="001978AC" w:rsidP="002D2FBB">
            <w:pPr>
              <w:pStyle w:val="TableText"/>
              <w:spacing w:before="0" w:after="0"/>
              <w:ind w:right="288"/>
              <w:rPr>
                <w:noProof w:val="0"/>
              </w:rPr>
            </w:pPr>
            <w:r>
              <w:rPr>
                <w:color w:val="000000"/>
              </w:rPr>
              <w:t>408</w:t>
            </w:r>
          </w:p>
        </w:tc>
        <w:tc>
          <w:tcPr>
            <w:tcW w:w="1584" w:type="dxa"/>
            <w:tcBorders>
              <w:top w:val="nil"/>
              <w:left w:val="nil"/>
              <w:bottom w:val="single" w:sz="2" w:space="0" w:color="auto"/>
              <w:right w:val="nil"/>
            </w:tcBorders>
            <w:shd w:val="clear" w:color="000000" w:fill="FFFFFF"/>
            <w:noWrap/>
            <w:vAlign w:val="bottom"/>
          </w:tcPr>
          <w:p w14:paraId="1D9074FC" w14:textId="77777777" w:rsidR="001978AC" w:rsidRPr="00D71FA0" w:rsidRDefault="001978AC" w:rsidP="001E2774">
            <w:pPr>
              <w:pStyle w:val="TableText"/>
              <w:spacing w:before="0" w:after="0"/>
              <w:ind w:right="432"/>
              <w:rPr>
                <w:noProof w:val="0"/>
              </w:rPr>
            </w:pPr>
            <w:r>
              <w:rPr>
                <w:color w:val="000000"/>
              </w:rPr>
              <w:t>87.7</w:t>
            </w:r>
          </w:p>
        </w:tc>
      </w:tr>
      <w:tr w:rsidR="001978AC" w:rsidRPr="00D71FA0" w14:paraId="143BF580" w14:textId="77777777" w:rsidTr="0004538E">
        <w:trPr>
          <w:trHeight w:val="300"/>
        </w:trPr>
        <w:tc>
          <w:tcPr>
            <w:tcW w:w="4608" w:type="dxa"/>
            <w:tcBorders>
              <w:top w:val="single" w:sz="2" w:space="0" w:color="auto"/>
            </w:tcBorders>
            <w:noWrap/>
            <w:hideMark/>
          </w:tcPr>
          <w:p w14:paraId="63EAD207" w14:textId="77777777" w:rsidR="001978AC" w:rsidRPr="00D71FA0" w:rsidRDefault="001978AC" w:rsidP="001E2774">
            <w:pPr>
              <w:pStyle w:val="TableText"/>
              <w:rPr>
                <w:noProof w:val="0"/>
              </w:rPr>
            </w:pPr>
            <w:r w:rsidRPr="00D71FA0">
              <w:rPr>
                <w:rFonts w:eastAsia="Symbol"/>
                <w:noProof w:val="0"/>
              </w:rPr>
              <w:t>EL</w:t>
            </w:r>
          </w:p>
        </w:tc>
        <w:tc>
          <w:tcPr>
            <w:tcW w:w="2232" w:type="dxa"/>
            <w:tcBorders>
              <w:top w:val="single" w:sz="2" w:space="0" w:color="auto"/>
              <w:left w:val="nil"/>
              <w:bottom w:val="nil"/>
              <w:right w:val="nil"/>
            </w:tcBorders>
            <w:shd w:val="clear" w:color="000000" w:fill="FFFFFF"/>
            <w:noWrap/>
            <w:vAlign w:val="bottom"/>
          </w:tcPr>
          <w:p w14:paraId="42884AFB" w14:textId="77777777" w:rsidR="001978AC" w:rsidRPr="00D71FA0" w:rsidRDefault="001978AC" w:rsidP="001E2774">
            <w:pPr>
              <w:pStyle w:val="TableText"/>
              <w:spacing w:before="0" w:after="0"/>
              <w:ind w:right="576"/>
              <w:rPr>
                <w:noProof w:val="0"/>
              </w:rPr>
            </w:pPr>
            <w:r>
              <w:rPr>
                <w:color w:val="000000"/>
              </w:rPr>
              <w:t>63,921</w:t>
            </w:r>
          </w:p>
        </w:tc>
        <w:tc>
          <w:tcPr>
            <w:tcW w:w="1584" w:type="dxa"/>
            <w:tcBorders>
              <w:top w:val="single" w:sz="2" w:space="0" w:color="auto"/>
              <w:left w:val="nil"/>
              <w:bottom w:val="nil"/>
              <w:right w:val="nil"/>
            </w:tcBorders>
            <w:shd w:val="clear" w:color="000000" w:fill="FFFFFF"/>
            <w:noWrap/>
            <w:vAlign w:val="bottom"/>
          </w:tcPr>
          <w:p w14:paraId="01B1635E" w14:textId="77777777" w:rsidR="001978AC" w:rsidRPr="00D71FA0" w:rsidRDefault="001978AC" w:rsidP="002D2FBB">
            <w:pPr>
              <w:pStyle w:val="TableText"/>
              <w:spacing w:before="0" w:after="0"/>
              <w:ind w:right="288"/>
              <w:rPr>
                <w:noProof w:val="0"/>
              </w:rPr>
            </w:pPr>
            <w:r>
              <w:rPr>
                <w:color w:val="000000"/>
              </w:rPr>
              <w:t>61,629</w:t>
            </w:r>
          </w:p>
        </w:tc>
        <w:tc>
          <w:tcPr>
            <w:tcW w:w="1584" w:type="dxa"/>
            <w:tcBorders>
              <w:top w:val="single" w:sz="2" w:space="0" w:color="auto"/>
              <w:left w:val="nil"/>
              <w:bottom w:val="nil"/>
              <w:right w:val="nil"/>
            </w:tcBorders>
            <w:shd w:val="clear" w:color="000000" w:fill="FFFFFF"/>
            <w:noWrap/>
            <w:vAlign w:val="bottom"/>
          </w:tcPr>
          <w:p w14:paraId="0D3DBB02" w14:textId="77777777" w:rsidR="001978AC" w:rsidRPr="00D71FA0" w:rsidRDefault="001978AC" w:rsidP="001E2774">
            <w:pPr>
              <w:pStyle w:val="TableText"/>
              <w:spacing w:before="0" w:after="0"/>
              <w:ind w:right="432"/>
              <w:rPr>
                <w:noProof w:val="0"/>
              </w:rPr>
            </w:pPr>
            <w:r>
              <w:rPr>
                <w:color w:val="000000"/>
              </w:rPr>
              <w:t>96.4</w:t>
            </w:r>
          </w:p>
        </w:tc>
      </w:tr>
      <w:tr w:rsidR="001978AC" w:rsidRPr="00D71FA0" w14:paraId="410376B1" w14:textId="77777777" w:rsidTr="006B25D3">
        <w:trPr>
          <w:trHeight w:val="300"/>
        </w:trPr>
        <w:tc>
          <w:tcPr>
            <w:tcW w:w="4608" w:type="dxa"/>
            <w:noWrap/>
            <w:hideMark/>
          </w:tcPr>
          <w:p w14:paraId="5B45FBB1" w14:textId="77777777" w:rsidR="001978AC" w:rsidRPr="00D71FA0" w:rsidRDefault="001978AC" w:rsidP="001E2774">
            <w:pPr>
              <w:pStyle w:val="TableText"/>
              <w:rPr>
                <w:noProof w:val="0"/>
              </w:rPr>
            </w:pPr>
            <w:r w:rsidRPr="00D71FA0">
              <w:rPr>
                <w:noProof w:val="0"/>
              </w:rPr>
              <w:t>English only</w:t>
            </w:r>
          </w:p>
        </w:tc>
        <w:tc>
          <w:tcPr>
            <w:tcW w:w="2232" w:type="dxa"/>
            <w:tcBorders>
              <w:top w:val="nil"/>
              <w:left w:val="nil"/>
              <w:bottom w:val="nil"/>
              <w:right w:val="nil"/>
            </w:tcBorders>
            <w:shd w:val="clear" w:color="000000" w:fill="FFFFFF"/>
            <w:noWrap/>
            <w:vAlign w:val="bottom"/>
          </w:tcPr>
          <w:p w14:paraId="26D59BD8" w14:textId="77777777" w:rsidR="001978AC" w:rsidRPr="00D71FA0" w:rsidRDefault="001978AC" w:rsidP="001E2774">
            <w:pPr>
              <w:pStyle w:val="TableText"/>
              <w:spacing w:before="0" w:after="0"/>
              <w:ind w:right="576"/>
              <w:rPr>
                <w:noProof w:val="0"/>
              </w:rPr>
            </w:pPr>
            <w:r>
              <w:rPr>
                <w:color w:val="000000"/>
              </w:rPr>
              <w:t>256,537</w:t>
            </w:r>
          </w:p>
        </w:tc>
        <w:tc>
          <w:tcPr>
            <w:tcW w:w="1584" w:type="dxa"/>
            <w:tcBorders>
              <w:top w:val="nil"/>
              <w:left w:val="nil"/>
              <w:bottom w:val="nil"/>
              <w:right w:val="nil"/>
            </w:tcBorders>
            <w:shd w:val="clear" w:color="000000" w:fill="FFFFFF"/>
            <w:noWrap/>
            <w:vAlign w:val="bottom"/>
          </w:tcPr>
          <w:p w14:paraId="6BC863DD" w14:textId="77777777" w:rsidR="001978AC" w:rsidRPr="00D71FA0" w:rsidRDefault="001978AC" w:rsidP="002D2FBB">
            <w:pPr>
              <w:pStyle w:val="TableText"/>
              <w:spacing w:before="0" w:after="0"/>
              <w:ind w:right="288"/>
              <w:rPr>
                <w:noProof w:val="0"/>
              </w:rPr>
            </w:pPr>
            <w:r>
              <w:rPr>
                <w:color w:val="000000"/>
              </w:rPr>
              <w:t>244,448</w:t>
            </w:r>
          </w:p>
        </w:tc>
        <w:tc>
          <w:tcPr>
            <w:tcW w:w="1584" w:type="dxa"/>
            <w:tcBorders>
              <w:top w:val="nil"/>
              <w:left w:val="nil"/>
              <w:bottom w:val="nil"/>
              <w:right w:val="nil"/>
            </w:tcBorders>
            <w:shd w:val="clear" w:color="000000" w:fill="FFFFFF"/>
            <w:noWrap/>
            <w:vAlign w:val="bottom"/>
          </w:tcPr>
          <w:p w14:paraId="01AC108C" w14:textId="77777777" w:rsidR="001978AC" w:rsidRPr="00D71FA0" w:rsidRDefault="001978AC" w:rsidP="001E2774">
            <w:pPr>
              <w:pStyle w:val="TableText"/>
              <w:spacing w:before="0" w:after="0"/>
              <w:ind w:right="432"/>
              <w:rPr>
                <w:noProof w:val="0"/>
              </w:rPr>
            </w:pPr>
            <w:r>
              <w:rPr>
                <w:color w:val="000000"/>
              </w:rPr>
              <w:t>95.3</w:t>
            </w:r>
          </w:p>
        </w:tc>
      </w:tr>
      <w:tr w:rsidR="001978AC" w:rsidRPr="00D71FA0" w14:paraId="6E9B7848" w14:textId="77777777" w:rsidTr="006B25D3">
        <w:trPr>
          <w:trHeight w:val="300"/>
        </w:trPr>
        <w:tc>
          <w:tcPr>
            <w:tcW w:w="4608" w:type="dxa"/>
            <w:noWrap/>
            <w:hideMark/>
          </w:tcPr>
          <w:p w14:paraId="3CED481C" w14:textId="77777777" w:rsidR="001978AC" w:rsidRPr="00D71FA0" w:rsidRDefault="001978AC" w:rsidP="001E2774">
            <w:pPr>
              <w:pStyle w:val="TableText"/>
              <w:rPr>
                <w:noProof w:val="0"/>
              </w:rPr>
            </w:pPr>
            <w:r w:rsidRPr="00D71FA0">
              <w:rPr>
                <w:rFonts w:eastAsia="Symbol"/>
                <w:noProof w:val="0"/>
              </w:rPr>
              <w:t>RFEP</w:t>
            </w:r>
          </w:p>
        </w:tc>
        <w:tc>
          <w:tcPr>
            <w:tcW w:w="2232" w:type="dxa"/>
            <w:tcBorders>
              <w:top w:val="nil"/>
              <w:left w:val="nil"/>
              <w:bottom w:val="nil"/>
              <w:right w:val="nil"/>
            </w:tcBorders>
            <w:shd w:val="clear" w:color="000000" w:fill="FFFFFF"/>
            <w:noWrap/>
            <w:vAlign w:val="bottom"/>
          </w:tcPr>
          <w:p w14:paraId="75F4228D" w14:textId="77777777" w:rsidR="001978AC" w:rsidRPr="00D71FA0" w:rsidRDefault="001978AC" w:rsidP="001E2774">
            <w:pPr>
              <w:pStyle w:val="TableText"/>
              <w:spacing w:before="0" w:after="0"/>
              <w:ind w:right="576"/>
              <w:rPr>
                <w:noProof w:val="0"/>
              </w:rPr>
            </w:pPr>
            <w:r>
              <w:rPr>
                <w:color w:val="000000"/>
              </w:rPr>
              <w:t>114,328</w:t>
            </w:r>
          </w:p>
        </w:tc>
        <w:tc>
          <w:tcPr>
            <w:tcW w:w="1584" w:type="dxa"/>
            <w:tcBorders>
              <w:top w:val="nil"/>
              <w:left w:val="nil"/>
              <w:bottom w:val="nil"/>
              <w:right w:val="nil"/>
            </w:tcBorders>
            <w:shd w:val="clear" w:color="000000" w:fill="FFFFFF"/>
            <w:noWrap/>
            <w:vAlign w:val="bottom"/>
          </w:tcPr>
          <w:p w14:paraId="31DE66E5" w14:textId="77777777" w:rsidR="001978AC" w:rsidRPr="00D71FA0" w:rsidRDefault="001978AC" w:rsidP="002D2FBB">
            <w:pPr>
              <w:pStyle w:val="TableText"/>
              <w:spacing w:before="0" w:after="0"/>
              <w:ind w:right="288"/>
              <w:rPr>
                <w:noProof w:val="0"/>
              </w:rPr>
            </w:pPr>
            <w:r>
              <w:rPr>
                <w:color w:val="000000"/>
              </w:rPr>
              <w:t>112,360</w:t>
            </w:r>
          </w:p>
        </w:tc>
        <w:tc>
          <w:tcPr>
            <w:tcW w:w="1584" w:type="dxa"/>
            <w:tcBorders>
              <w:top w:val="nil"/>
              <w:left w:val="nil"/>
              <w:bottom w:val="nil"/>
              <w:right w:val="nil"/>
            </w:tcBorders>
            <w:shd w:val="clear" w:color="000000" w:fill="FFFFFF"/>
            <w:noWrap/>
            <w:vAlign w:val="bottom"/>
          </w:tcPr>
          <w:p w14:paraId="3C1E39C8" w14:textId="77777777" w:rsidR="001978AC" w:rsidRPr="00D71FA0" w:rsidRDefault="001978AC" w:rsidP="001E2774">
            <w:pPr>
              <w:pStyle w:val="TableText"/>
              <w:spacing w:before="0" w:after="0"/>
              <w:ind w:right="432"/>
              <w:rPr>
                <w:noProof w:val="0"/>
              </w:rPr>
            </w:pPr>
            <w:r>
              <w:rPr>
                <w:color w:val="000000"/>
              </w:rPr>
              <w:t>98.3</w:t>
            </w:r>
          </w:p>
        </w:tc>
      </w:tr>
      <w:tr w:rsidR="001978AC" w:rsidRPr="00D71FA0" w14:paraId="6C60EBC6" w14:textId="77777777" w:rsidTr="006B25D3">
        <w:trPr>
          <w:trHeight w:val="300"/>
        </w:trPr>
        <w:tc>
          <w:tcPr>
            <w:tcW w:w="4608" w:type="dxa"/>
            <w:noWrap/>
            <w:hideMark/>
          </w:tcPr>
          <w:p w14:paraId="5D625F0F" w14:textId="77777777" w:rsidR="001978AC" w:rsidRPr="00D71FA0" w:rsidRDefault="001978AC" w:rsidP="001E2774">
            <w:pPr>
              <w:pStyle w:val="TableText"/>
              <w:rPr>
                <w:noProof w:val="0"/>
              </w:rPr>
            </w:pPr>
            <w:r w:rsidRPr="00D71FA0">
              <w:rPr>
                <w:rFonts w:eastAsia="Symbol"/>
                <w:noProof w:val="0"/>
              </w:rPr>
              <w:t>IFEP</w:t>
            </w:r>
          </w:p>
        </w:tc>
        <w:tc>
          <w:tcPr>
            <w:tcW w:w="2232" w:type="dxa"/>
            <w:tcBorders>
              <w:top w:val="nil"/>
              <w:left w:val="nil"/>
              <w:bottom w:val="nil"/>
              <w:right w:val="nil"/>
            </w:tcBorders>
            <w:shd w:val="clear" w:color="000000" w:fill="FFFFFF"/>
            <w:noWrap/>
            <w:vAlign w:val="bottom"/>
          </w:tcPr>
          <w:p w14:paraId="21E5BADC" w14:textId="77777777" w:rsidR="001978AC" w:rsidRPr="00D71FA0" w:rsidRDefault="001978AC" w:rsidP="001E2774">
            <w:pPr>
              <w:pStyle w:val="TableText"/>
              <w:spacing w:before="0" w:after="0"/>
              <w:ind w:right="576"/>
              <w:rPr>
                <w:noProof w:val="0"/>
              </w:rPr>
            </w:pPr>
            <w:r>
              <w:rPr>
                <w:color w:val="000000"/>
              </w:rPr>
              <w:t>19,099</w:t>
            </w:r>
          </w:p>
        </w:tc>
        <w:tc>
          <w:tcPr>
            <w:tcW w:w="1584" w:type="dxa"/>
            <w:tcBorders>
              <w:top w:val="nil"/>
              <w:left w:val="nil"/>
              <w:bottom w:val="nil"/>
              <w:right w:val="nil"/>
            </w:tcBorders>
            <w:shd w:val="clear" w:color="000000" w:fill="FFFFFF"/>
            <w:noWrap/>
            <w:vAlign w:val="bottom"/>
          </w:tcPr>
          <w:p w14:paraId="053E5FCB" w14:textId="77777777" w:rsidR="001978AC" w:rsidRPr="00D71FA0" w:rsidRDefault="001978AC" w:rsidP="002D2FBB">
            <w:pPr>
              <w:pStyle w:val="TableText"/>
              <w:spacing w:before="0" w:after="0"/>
              <w:ind w:right="288"/>
              <w:rPr>
                <w:noProof w:val="0"/>
              </w:rPr>
            </w:pPr>
            <w:r>
              <w:rPr>
                <w:color w:val="000000"/>
              </w:rPr>
              <w:t>18,680</w:t>
            </w:r>
          </w:p>
        </w:tc>
        <w:tc>
          <w:tcPr>
            <w:tcW w:w="1584" w:type="dxa"/>
            <w:tcBorders>
              <w:top w:val="nil"/>
              <w:left w:val="nil"/>
              <w:bottom w:val="nil"/>
              <w:right w:val="nil"/>
            </w:tcBorders>
            <w:shd w:val="clear" w:color="000000" w:fill="FFFFFF"/>
            <w:noWrap/>
            <w:vAlign w:val="bottom"/>
          </w:tcPr>
          <w:p w14:paraId="44EDA85E" w14:textId="77777777" w:rsidR="001978AC" w:rsidRPr="00D71FA0" w:rsidRDefault="001978AC" w:rsidP="001E2774">
            <w:pPr>
              <w:pStyle w:val="TableText"/>
              <w:spacing w:before="0" w:after="0"/>
              <w:ind w:right="432"/>
              <w:rPr>
                <w:noProof w:val="0"/>
              </w:rPr>
            </w:pPr>
            <w:r>
              <w:rPr>
                <w:color w:val="000000"/>
              </w:rPr>
              <w:t>97.8</w:t>
            </w:r>
          </w:p>
        </w:tc>
      </w:tr>
      <w:tr w:rsidR="001978AC" w:rsidRPr="00D71FA0" w14:paraId="1E650CAF" w14:textId="77777777" w:rsidTr="006B25D3">
        <w:trPr>
          <w:trHeight w:val="300"/>
        </w:trPr>
        <w:tc>
          <w:tcPr>
            <w:tcW w:w="4608" w:type="dxa"/>
            <w:noWrap/>
          </w:tcPr>
          <w:p w14:paraId="5D41EBA9" w14:textId="77777777" w:rsidR="001978AC" w:rsidRPr="00D71FA0" w:rsidRDefault="001978AC" w:rsidP="001E2774">
            <w:pPr>
              <w:pStyle w:val="TableText"/>
              <w:rPr>
                <w:rFonts w:eastAsia="Symbol"/>
                <w:noProof w:val="0"/>
              </w:rPr>
            </w:pPr>
            <w:r w:rsidRPr="00D71FA0">
              <w:rPr>
                <w:rFonts w:eastAsia="Symbol"/>
                <w:noProof w:val="0"/>
              </w:rPr>
              <w:t>ADEL</w:t>
            </w:r>
          </w:p>
        </w:tc>
        <w:tc>
          <w:tcPr>
            <w:tcW w:w="2232" w:type="dxa"/>
            <w:tcBorders>
              <w:top w:val="nil"/>
              <w:left w:val="nil"/>
              <w:bottom w:val="nil"/>
              <w:right w:val="nil"/>
            </w:tcBorders>
            <w:shd w:val="clear" w:color="000000" w:fill="FFFFFF"/>
            <w:noWrap/>
            <w:vAlign w:val="bottom"/>
          </w:tcPr>
          <w:p w14:paraId="44FA9F6A" w14:textId="77777777" w:rsidR="001978AC" w:rsidRPr="00D71FA0" w:rsidRDefault="001978AC" w:rsidP="001E2774">
            <w:pPr>
              <w:pStyle w:val="TableText"/>
              <w:spacing w:before="0" w:after="0"/>
              <w:ind w:right="576"/>
              <w:rPr>
                <w:noProof w:val="0"/>
              </w:rPr>
            </w:pPr>
            <w:r>
              <w:rPr>
                <w:color w:val="000000"/>
              </w:rPr>
              <w:t>0</w:t>
            </w:r>
          </w:p>
        </w:tc>
        <w:tc>
          <w:tcPr>
            <w:tcW w:w="1584" w:type="dxa"/>
            <w:tcBorders>
              <w:top w:val="nil"/>
              <w:left w:val="nil"/>
              <w:bottom w:val="nil"/>
              <w:right w:val="nil"/>
            </w:tcBorders>
            <w:shd w:val="clear" w:color="000000" w:fill="FFFFFF"/>
            <w:noWrap/>
            <w:vAlign w:val="bottom"/>
          </w:tcPr>
          <w:p w14:paraId="5DC28A5C" w14:textId="77777777" w:rsidR="001978AC" w:rsidRPr="00D71FA0" w:rsidRDefault="001978AC" w:rsidP="002D2FBB">
            <w:pPr>
              <w:pStyle w:val="TableText"/>
              <w:spacing w:before="0" w:after="0"/>
              <w:ind w:right="288"/>
              <w:rPr>
                <w:noProof w:val="0"/>
              </w:rPr>
            </w:pPr>
            <w:r>
              <w:rPr>
                <w:color w:val="000000"/>
              </w:rPr>
              <w:t>0</w:t>
            </w:r>
          </w:p>
        </w:tc>
        <w:tc>
          <w:tcPr>
            <w:tcW w:w="1584" w:type="dxa"/>
            <w:tcBorders>
              <w:top w:val="nil"/>
              <w:left w:val="nil"/>
              <w:bottom w:val="nil"/>
              <w:right w:val="nil"/>
            </w:tcBorders>
            <w:shd w:val="clear" w:color="000000" w:fill="FFFFFF"/>
            <w:noWrap/>
            <w:vAlign w:val="bottom"/>
          </w:tcPr>
          <w:p w14:paraId="0B42D7FF" w14:textId="77777777" w:rsidR="001978AC" w:rsidRPr="00D71FA0" w:rsidRDefault="001978AC" w:rsidP="001E2774">
            <w:pPr>
              <w:pStyle w:val="TableText"/>
              <w:spacing w:before="0" w:after="0"/>
              <w:ind w:right="432"/>
              <w:rPr>
                <w:noProof w:val="0"/>
              </w:rPr>
            </w:pPr>
            <w:r>
              <w:rPr>
                <w:color w:val="000000"/>
              </w:rPr>
              <w:t>0.0</w:t>
            </w:r>
          </w:p>
        </w:tc>
      </w:tr>
      <w:tr w:rsidR="001978AC" w:rsidRPr="00D71FA0" w14:paraId="17B16268" w14:textId="77777777" w:rsidTr="0004538E">
        <w:trPr>
          <w:trHeight w:val="300"/>
        </w:trPr>
        <w:tc>
          <w:tcPr>
            <w:tcW w:w="4608" w:type="dxa"/>
            <w:tcBorders>
              <w:bottom w:val="nil"/>
            </w:tcBorders>
            <w:noWrap/>
            <w:hideMark/>
          </w:tcPr>
          <w:p w14:paraId="25A44E26" w14:textId="77777777" w:rsidR="001978AC" w:rsidRPr="00D71FA0" w:rsidRDefault="001978AC" w:rsidP="001E2774">
            <w:pPr>
              <w:pStyle w:val="TableText"/>
              <w:rPr>
                <w:noProof w:val="0"/>
              </w:rPr>
            </w:pPr>
            <w:r w:rsidRPr="00D71FA0">
              <w:rPr>
                <w:noProof w:val="0"/>
              </w:rPr>
              <w:t>To be determined</w:t>
            </w:r>
          </w:p>
        </w:tc>
        <w:tc>
          <w:tcPr>
            <w:tcW w:w="2232" w:type="dxa"/>
            <w:tcBorders>
              <w:top w:val="nil"/>
              <w:left w:val="nil"/>
              <w:bottom w:val="nil"/>
              <w:right w:val="nil"/>
            </w:tcBorders>
            <w:shd w:val="clear" w:color="000000" w:fill="FFFFFF"/>
            <w:noWrap/>
            <w:vAlign w:val="bottom"/>
          </w:tcPr>
          <w:p w14:paraId="2B56C09A" w14:textId="77777777" w:rsidR="001978AC" w:rsidRPr="00D71FA0" w:rsidRDefault="001978AC" w:rsidP="001E2774">
            <w:pPr>
              <w:pStyle w:val="TableText"/>
              <w:spacing w:before="0" w:after="0"/>
              <w:ind w:right="576"/>
              <w:rPr>
                <w:noProof w:val="0"/>
              </w:rPr>
            </w:pPr>
            <w:r>
              <w:rPr>
                <w:color w:val="000000"/>
              </w:rPr>
              <w:t>190</w:t>
            </w:r>
          </w:p>
        </w:tc>
        <w:tc>
          <w:tcPr>
            <w:tcW w:w="1584" w:type="dxa"/>
            <w:tcBorders>
              <w:top w:val="nil"/>
              <w:left w:val="nil"/>
              <w:bottom w:val="nil"/>
              <w:right w:val="nil"/>
            </w:tcBorders>
            <w:shd w:val="clear" w:color="000000" w:fill="FFFFFF"/>
            <w:noWrap/>
            <w:vAlign w:val="bottom"/>
          </w:tcPr>
          <w:p w14:paraId="3A27A1A6" w14:textId="77777777" w:rsidR="001978AC" w:rsidRPr="00D71FA0" w:rsidRDefault="001978AC" w:rsidP="002D2FBB">
            <w:pPr>
              <w:pStyle w:val="TableText"/>
              <w:spacing w:before="0" w:after="0"/>
              <w:ind w:right="288"/>
              <w:rPr>
                <w:noProof w:val="0"/>
              </w:rPr>
            </w:pPr>
            <w:r>
              <w:rPr>
                <w:color w:val="000000"/>
              </w:rPr>
              <w:t>121</w:t>
            </w:r>
          </w:p>
        </w:tc>
        <w:tc>
          <w:tcPr>
            <w:tcW w:w="1584" w:type="dxa"/>
            <w:tcBorders>
              <w:top w:val="nil"/>
              <w:left w:val="nil"/>
              <w:bottom w:val="nil"/>
              <w:right w:val="nil"/>
            </w:tcBorders>
            <w:shd w:val="clear" w:color="000000" w:fill="FFFFFF"/>
            <w:noWrap/>
            <w:vAlign w:val="bottom"/>
          </w:tcPr>
          <w:p w14:paraId="1D711EA5" w14:textId="77777777" w:rsidR="001978AC" w:rsidRPr="00D71FA0" w:rsidRDefault="001978AC" w:rsidP="001E2774">
            <w:pPr>
              <w:pStyle w:val="TableText"/>
              <w:spacing w:before="0" w:after="0"/>
              <w:ind w:right="432"/>
              <w:rPr>
                <w:noProof w:val="0"/>
              </w:rPr>
            </w:pPr>
            <w:r>
              <w:rPr>
                <w:color w:val="000000"/>
              </w:rPr>
              <w:t>63.7</w:t>
            </w:r>
          </w:p>
        </w:tc>
      </w:tr>
      <w:tr w:rsidR="001978AC" w:rsidRPr="00D71FA0" w14:paraId="73670859" w14:textId="77777777" w:rsidTr="0004538E">
        <w:trPr>
          <w:trHeight w:val="315"/>
        </w:trPr>
        <w:tc>
          <w:tcPr>
            <w:tcW w:w="4608" w:type="dxa"/>
            <w:tcBorders>
              <w:top w:val="nil"/>
              <w:bottom w:val="single" w:sz="2" w:space="0" w:color="auto"/>
            </w:tcBorders>
            <w:noWrap/>
            <w:hideMark/>
          </w:tcPr>
          <w:p w14:paraId="0B18E7AE" w14:textId="77777777" w:rsidR="001978AC" w:rsidRPr="00D71FA0" w:rsidRDefault="001978AC" w:rsidP="001E2774">
            <w:pPr>
              <w:pStyle w:val="TableText"/>
              <w:rPr>
                <w:noProof w:val="0"/>
              </w:rPr>
            </w:pPr>
            <w:r w:rsidRPr="00D71FA0">
              <w:rPr>
                <w:noProof w:val="0"/>
              </w:rPr>
              <w:t>English proficiency unknown</w:t>
            </w:r>
          </w:p>
        </w:tc>
        <w:tc>
          <w:tcPr>
            <w:tcW w:w="2232" w:type="dxa"/>
            <w:tcBorders>
              <w:top w:val="nil"/>
              <w:left w:val="nil"/>
              <w:bottom w:val="single" w:sz="2" w:space="0" w:color="auto"/>
              <w:right w:val="nil"/>
            </w:tcBorders>
            <w:shd w:val="clear" w:color="000000" w:fill="FFFFFF"/>
            <w:noWrap/>
            <w:vAlign w:val="bottom"/>
          </w:tcPr>
          <w:p w14:paraId="557CC504" w14:textId="77777777" w:rsidR="001978AC" w:rsidRPr="00D71FA0" w:rsidRDefault="001978AC" w:rsidP="001E2774">
            <w:pPr>
              <w:pStyle w:val="TableText"/>
              <w:spacing w:before="0" w:after="0"/>
              <w:ind w:right="576"/>
              <w:rPr>
                <w:noProof w:val="0"/>
              </w:rPr>
            </w:pPr>
            <w:r>
              <w:rPr>
                <w:color w:val="000000"/>
              </w:rPr>
              <w:t>239</w:t>
            </w:r>
          </w:p>
        </w:tc>
        <w:tc>
          <w:tcPr>
            <w:tcW w:w="1584" w:type="dxa"/>
            <w:tcBorders>
              <w:top w:val="nil"/>
              <w:left w:val="nil"/>
              <w:bottom w:val="single" w:sz="2" w:space="0" w:color="auto"/>
              <w:right w:val="nil"/>
            </w:tcBorders>
            <w:shd w:val="clear" w:color="000000" w:fill="FFFFFF"/>
            <w:noWrap/>
            <w:vAlign w:val="bottom"/>
          </w:tcPr>
          <w:p w14:paraId="2E9F1D3F" w14:textId="77777777" w:rsidR="001978AC" w:rsidRPr="00D71FA0" w:rsidRDefault="001978AC" w:rsidP="002D2FBB">
            <w:pPr>
              <w:pStyle w:val="TableText"/>
              <w:spacing w:before="0" w:after="0"/>
              <w:ind w:right="288"/>
              <w:rPr>
                <w:noProof w:val="0"/>
              </w:rPr>
            </w:pPr>
            <w:r>
              <w:rPr>
                <w:color w:val="000000"/>
              </w:rPr>
              <w:t>164</w:t>
            </w:r>
          </w:p>
        </w:tc>
        <w:tc>
          <w:tcPr>
            <w:tcW w:w="1584" w:type="dxa"/>
            <w:tcBorders>
              <w:top w:val="nil"/>
              <w:left w:val="nil"/>
              <w:bottom w:val="single" w:sz="2" w:space="0" w:color="auto"/>
              <w:right w:val="nil"/>
            </w:tcBorders>
            <w:shd w:val="clear" w:color="000000" w:fill="FFFFFF"/>
            <w:noWrap/>
            <w:vAlign w:val="bottom"/>
          </w:tcPr>
          <w:p w14:paraId="2931B7DB" w14:textId="77777777" w:rsidR="001978AC" w:rsidRPr="00D71FA0" w:rsidRDefault="001978AC" w:rsidP="001E2774">
            <w:pPr>
              <w:pStyle w:val="TableText"/>
              <w:spacing w:before="0" w:after="0"/>
              <w:ind w:right="432"/>
              <w:rPr>
                <w:noProof w:val="0"/>
              </w:rPr>
            </w:pPr>
            <w:r>
              <w:rPr>
                <w:color w:val="000000"/>
              </w:rPr>
              <w:t>68.6</w:t>
            </w:r>
          </w:p>
        </w:tc>
      </w:tr>
      <w:tr w:rsidR="001978AC" w:rsidRPr="00D71FA0" w14:paraId="0E7EF7C6" w14:textId="77777777" w:rsidTr="0004538E">
        <w:trPr>
          <w:trHeight w:val="300"/>
        </w:trPr>
        <w:tc>
          <w:tcPr>
            <w:tcW w:w="4608" w:type="dxa"/>
            <w:tcBorders>
              <w:top w:val="single" w:sz="2" w:space="0" w:color="auto"/>
              <w:bottom w:val="nil"/>
            </w:tcBorders>
            <w:noWrap/>
            <w:hideMark/>
          </w:tcPr>
          <w:p w14:paraId="52B83C96" w14:textId="77777777" w:rsidR="001978AC" w:rsidRPr="00D71FA0" w:rsidRDefault="001978AC" w:rsidP="001E2774">
            <w:pPr>
              <w:pStyle w:val="TableText"/>
              <w:rPr>
                <w:noProof w:val="0"/>
              </w:rPr>
            </w:pPr>
            <w:r w:rsidRPr="00D71FA0">
              <w:rPr>
                <w:noProof w:val="0"/>
              </w:rPr>
              <w:t>Economically disadvantaged</w:t>
            </w:r>
          </w:p>
        </w:tc>
        <w:tc>
          <w:tcPr>
            <w:tcW w:w="2232" w:type="dxa"/>
            <w:tcBorders>
              <w:top w:val="single" w:sz="2" w:space="0" w:color="auto"/>
              <w:left w:val="nil"/>
              <w:bottom w:val="nil"/>
              <w:right w:val="nil"/>
            </w:tcBorders>
            <w:shd w:val="clear" w:color="000000" w:fill="FFFFFF"/>
            <w:noWrap/>
            <w:vAlign w:val="bottom"/>
          </w:tcPr>
          <w:p w14:paraId="00F922E2" w14:textId="77777777" w:rsidR="001978AC" w:rsidRPr="00D71FA0" w:rsidRDefault="001978AC" w:rsidP="001E2774">
            <w:pPr>
              <w:pStyle w:val="TableText"/>
              <w:spacing w:before="0" w:after="0"/>
              <w:ind w:right="576"/>
              <w:rPr>
                <w:noProof w:val="0"/>
              </w:rPr>
            </w:pPr>
            <w:r>
              <w:rPr>
                <w:color w:val="000000"/>
              </w:rPr>
              <w:t>271,511</w:t>
            </w:r>
          </w:p>
        </w:tc>
        <w:tc>
          <w:tcPr>
            <w:tcW w:w="1584" w:type="dxa"/>
            <w:tcBorders>
              <w:top w:val="single" w:sz="2" w:space="0" w:color="auto"/>
              <w:left w:val="nil"/>
              <w:bottom w:val="nil"/>
              <w:right w:val="nil"/>
            </w:tcBorders>
            <w:shd w:val="clear" w:color="000000" w:fill="FFFFFF"/>
            <w:noWrap/>
            <w:vAlign w:val="bottom"/>
          </w:tcPr>
          <w:p w14:paraId="70BBEA27" w14:textId="77777777" w:rsidR="001978AC" w:rsidRPr="00D71FA0" w:rsidRDefault="001978AC" w:rsidP="002D2FBB">
            <w:pPr>
              <w:pStyle w:val="TableText"/>
              <w:spacing w:before="0" w:after="0"/>
              <w:ind w:right="288"/>
              <w:rPr>
                <w:noProof w:val="0"/>
              </w:rPr>
            </w:pPr>
            <w:r>
              <w:rPr>
                <w:color w:val="000000"/>
              </w:rPr>
              <w:t>261,838</w:t>
            </w:r>
          </w:p>
        </w:tc>
        <w:tc>
          <w:tcPr>
            <w:tcW w:w="1584" w:type="dxa"/>
            <w:tcBorders>
              <w:top w:val="single" w:sz="2" w:space="0" w:color="auto"/>
              <w:left w:val="nil"/>
              <w:bottom w:val="nil"/>
              <w:right w:val="nil"/>
            </w:tcBorders>
            <w:shd w:val="clear" w:color="000000" w:fill="FFFFFF"/>
            <w:noWrap/>
            <w:vAlign w:val="bottom"/>
          </w:tcPr>
          <w:p w14:paraId="7412C0E5" w14:textId="77777777" w:rsidR="001978AC" w:rsidRPr="00D71FA0" w:rsidRDefault="001978AC" w:rsidP="001E2774">
            <w:pPr>
              <w:pStyle w:val="TableText"/>
              <w:spacing w:before="0" w:after="0"/>
              <w:ind w:right="432"/>
              <w:rPr>
                <w:noProof w:val="0"/>
              </w:rPr>
            </w:pPr>
            <w:r>
              <w:rPr>
                <w:color w:val="000000"/>
              </w:rPr>
              <w:t>96.4</w:t>
            </w:r>
          </w:p>
        </w:tc>
      </w:tr>
      <w:tr w:rsidR="001978AC" w:rsidRPr="00D71FA0" w14:paraId="5F6EB106" w14:textId="77777777" w:rsidTr="0004538E">
        <w:trPr>
          <w:trHeight w:val="315"/>
        </w:trPr>
        <w:tc>
          <w:tcPr>
            <w:tcW w:w="4608" w:type="dxa"/>
            <w:tcBorders>
              <w:top w:val="nil"/>
              <w:bottom w:val="single" w:sz="2" w:space="0" w:color="auto"/>
            </w:tcBorders>
            <w:noWrap/>
            <w:hideMark/>
          </w:tcPr>
          <w:p w14:paraId="37F40DAB" w14:textId="77777777" w:rsidR="001978AC" w:rsidRPr="00D71FA0" w:rsidRDefault="001978AC" w:rsidP="001E2774">
            <w:pPr>
              <w:pStyle w:val="TableText"/>
              <w:rPr>
                <w:noProof w:val="0"/>
              </w:rPr>
            </w:pPr>
            <w:r w:rsidRPr="00D71FA0">
              <w:rPr>
                <w:noProof w:val="0"/>
              </w:rPr>
              <w:t>Not economically disadvantaged</w:t>
            </w:r>
          </w:p>
        </w:tc>
        <w:tc>
          <w:tcPr>
            <w:tcW w:w="2232" w:type="dxa"/>
            <w:tcBorders>
              <w:top w:val="nil"/>
              <w:left w:val="nil"/>
              <w:bottom w:val="single" w:sz="2" w:space="0" w:color="auto"/>
              <w:right w:val="nil"/>
            </w:tcBorders>
            <w:shd w:val="clear" w:color="000000" w:fill="FFFFFF"/>
            <w:noWrap/>
            <w:vAlign w:val="bottom"/>
          </w:tcPr>
          <w:p w14:paraId="28BD2F71" w14:textId="77777777" w:rsidR="001978AC" w:rsidRPr="00D71FA0" w:rsidRDefault="001978AC" w:rsidP="001E2774">
            <w:pPr>
              <w:pStyle w:val="TableText"/>
              <w:spacing w:before="0" w:after="0"/>
              <w:ind w:right="576"/>
              <w:rPr>
                <w:noProof w:val="0"/>
              </w:rPr>
            </w:pPr>
            <w:r>
              <w:rPr>
                <w:color w:val="000000"/>
              </w:rPr>
              <w:t>182,803</w:t>
            </w:r>
          </w:p>
        </w:tc>
        <w:tc>
          <w:tcPr>
            <w:tcW w:w="1584" w:type="dxa"/>
            <w:tcBorders>
              <w:top w:val="nil"/>
              <w:left w:val="nil"/>
              <w:bottom w:val="single" w:sz="2" w:space="0" w:color="auto"/>
              <w:right w:val="nil"/>
            </w:tcBorders>
            <w:shd w:val="clear" w:color="000000" w:fill="FFFFFF"/>
            <w:noWrap/>
            <w:vAlign w:val="bottom"/>
          </w:tcPr>
          <w:p w14:paraId="7CD1BF1D" w14:textId="77777777" w:rsidR="001978AC" w:rsidRPr="00D71FA0" w:rsidRDefault="001978AC" w:rsidP="002D2FBB">
            <w:pPr>
              <w:pStyle w:val="TableText"/>
              <w:spacing w:before="0" w:after="0"/>
              <w:ind w:right="288"/>
              <w:rPr>
                <w:noProof w:val="0"/>
              </w:rPr>
            </w:pPr>
            <w:r>
              <w:rPr>
                <w:color w:val="000000"/>
              </w:rPr>
              <w:t>175,564</w:t>
            </w:r>
          </w:p>
        </w:tc>
        <w:tc>
          <w:tcPr>
            <w:tcW w:w="1584" w:type="dxa"/>
            <w:tcBorders>
              <w:top w:val="nil"/>
              <w:left w:val="nil"/>
              <w:bottom w:val="single" w:sz="2" w:space="0" w:color="auto"/>
              <w:right w:val="nil"/>
            </w:tcBorders>
            <w:shd w:val="clear" w:color="000000" w:fill="FFFFFF"/>
            <w:noWrap/>
            <w:vAlign w:val="bottom"/>
          </w:tcPr>
          <w:p w14:paraId="159DBD2A" w14:textId="77777777" w:rsidR="001978AC" w:rsidRPr="00D71FA0" w:rsidRDefault="001978AC" w:rsidP="001E2774">
            <w:pPr>
              <w:pStyle w:val="TableText"/>
              <w:spacing w:before="0" w:after="0"/>
              <w:ind w:right="432"/>
              <w:rPr>
                <w:noProof w:val="0"/>
              </w:rPr>
            </w:pPr>
            <w:r>
              <w:rPr>
                <w:color w:val="000000"/>
              </w:rPr>
              <w:t>96.0</w:t>
            </w:r>
          </w:p>
        </w:tc>
      </w:tr>
      <w:tr w:rsidR="001978AC" w:rsidRPr="00D71FA0" w14:paraId="494BB673" w14:textId="77777777" w:rsidTr="0004538E">
        <w:trPr>
          <w:trHeight w:val="300"/>
        </w:trPr>
        <w:tc>
          <w:tcPr>
            <w:tcW w:w="4608" w:type="dxa"/>
            <w:tcBorders>
              <w:top w:val="single" w:sz="2" w:space="0" w:color="auto"/>
            </w:tcBorders>
            <w:noWrap/>
            <w:hideMark/>
          </w:tcPr>
          <w:p w14:paraId="348A18EF" w14:textId="77777777" w:rsidR="001978AC" w:rsidRPr="00D71FA0" w:rsidRDefault="001978AC" w:rsidP="001E2774">
            <w:pPr>
              <w:pStyle w:val="TableText"/>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30EB55ED" w14:textId="77777777" w:rsidR="001978AC" w:rsidRPr="00D71FA0" w:rsidRDefault="001978AC" w:rsidP="001E2774">
            <w:pPr>
              <w:pStyle w:val="TableText"/>
              <w:spacing w:before="0" w:after="0"/>
              <w:ind w:right="576"/>
              <w:rPr>
                <w:noProof w:val="0"/>
              </w:rPr>
            </w:pPr>
            <w:r>
              <w:rPr>
                <w:color w:val="000000"/>
              </w:rPr>
              <w:t>2,079</w:t>
            </w:r>
          </w:p>
        </w:tc>
        <w:tc>
          <w:tcPr>
            <w:tcW w:w="1584" w:type="dxa"/>
            <w:tcBorders>
              <w:top w:val="single" w:sz="2" w:space="0" w:color="auto"/>
              <w:left w:val="nil"/>
              <w:bottom w:val="nil"/>
              <w:right w:val="nil"/>
            </w:tcBorders>
            <w:shd w:val="clear" w:color="000000" w:fill="FFFFFF"/>
            <w:noWrap/>
            <w:vAlign w:val="bottom"/>
          </w:tcPr>
          <w:p w14:paraId="4F4C3B6A" w14:textId="77777777" w:rsidR="001978AC" w:rsidRPr="00D71FA0" w:rsidRDefault="001978AC" w:rsidP="002D2FBB">
            <w:pPr>
              <w:pStyle w:val="TableText"/>
              <w:spacing w:before="0" w:after="0"/>
              <w:ind w:right="288"/>
              <w:rPr>
                <w:noProof w:val="0"/>
              </w:rPr>
            </w:pPr>
            <w:r>
              <w:rPr>
                <w:color w:val="000000"/>
              </w:rPr>
              <w:t>1,902</w:t>
            </w:r>
          </w:p>
        </w:tc>
        <w:tc>
          <w:tcPr>
            <w:tcW w:w="1584" w:type="dxa"/>
            <w:tcBorders>
              <w:top w:val="single" w:sz="2" w:space="0" w:color="auto"/>
              <w:left w:val="nil"/>
              <w:bottom w:val="nil"/>
              <w:right w:val="nil"/>
            </w:tcBorders>
            <w:shd w:val="clear" w:color="000000" w:fill="FFFFFF"/>
            <w:noWrap/>
            <w:vAlign w:val="bottom"/>
          </w:tcPr>
          <w:p w14:paraId="3A9034F0" w14:textId="77777777" w:rsidR="001978AC" w:rsidRPr="00D71FA0" w:rsidRDefault="001978AC" w:rsidP="001E2774">
            <w:pPr>
              <w:pStyle w:val="TableText"/>
              <w:spacing w:before="0" w:after="0"/>
              <w:ind w:right="432"/>
              <w:rPr>
                <w:noProof w:val="0"/>
              </w:rPr>
            </w:pPr>
            <w:r>
              <w:rPr>
                <w:color w:val="000000"/>
              </w:rPr>
              <w:t>91.5</w:t>
            </w:r>
          </w:p>
        </w:tc>
      </w:tr>
      <w:tr w:rsidR="001978AC" w:rsidRPr="00D71FA0" w14:paraId="02BCA7B6" w14:textId="77777777" w:rsidTr="006B25D3">
        <w:trPr>
          <w:trHeight w:val="300"/>
        </w:trPr>
        <w:tc>
          <w:tcPr>
            <w:tcW w:w="4608" w:type="dxa"/>
            <w:noWrap/>
            <w:hideMark/>
          </w:tcPr>
          <w:p w14:paraId="78A33CC1" w14:textId="77777777" w:rsidR="001978AC" w:rsidRPr="00D71FA0" w:rsidRDefault="001978AC" w:rsidP="001E2774">
            <w:pPr>
              <w:pStyle w:val="TableText"/>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295EB64B" w14:textId="77777777" w:rsidR="001978AC" w:rsidRPr="00D71FA0" w:rsidRDefault="001978AC" w:rsidP="001E2774">
            <w:pPr>
              <w:pStyle w:val="TableText"/>
              <w:spacing w:before="0" w:after="0"/>
              <w:ind w:right="576"/>
              <w:rPr>
                <w:noProof w:val="0"/>
              </w:rPr>
            </w:pPr>
            <w:r>
              <w:rPr>
                <w:color w:val="000000"/>
              </w:rPr>
              <w:t>42,958</w:t>
            </w:r>
          </w:p>
        </w:tc>
        <w:tc>
          <w:tcPr>
            <w:tcW w:w="1584" w:type="dxa"/>
            <w:tcBorders>
              <w:top w:val="nil"/>
              <w:left w:val="nil"/>
              <w:bottom w:val="nil"/>
              <w:right w:val="nil"/>
            </w:tcBorders>
            <w:shd w:val="clear" w:color="000000" w:fill="FFFFFF"/>
            <w:noWrap/>
            <w:vAlign w:val="bottom"/>
          </w:tcPr>
          <w:p w14:paraId="31843097" w14:textId="77777777" w:rsidR="001978AC" w:rsidRPr="00D71FA0" w:rsidRDefault="001978AC" w:rsidP="002D2FBB">
            <w:pPr>
              <w:pStyle w:val="TableText"/>
              <w:spacing w:before="0" w:after="0"/>
              <w:ind w:right="288"/>
              <w:rPr>
                <w:noProof w:val="0"/>
              </w:rPr>
            </w:pPr>
            <w:r>
              <w:rPr>
                <w:color w:val="000000"/>
              </w:rPr>
              <w:t>42,353</w:t>
            </w:r>
          </w:p>
        </w:tc>
        <w:tc>
          <w:tcPr>
            <w:tcW w:w="1584" w:type="dxa"/>
            <w:tcBorders>
              <w:top w:val="nil"/>
              <w:left w:val="nil"/>
              <w:bottom w:val="nil"/>
              <w:right w:val="nil"/>
            </w:tcBorders>
            <w:shd w:val="clear" w:color="000000" w:fill="FFFFFF"/>
            <w:noWrap/>
            <w:vAlign w:val="bottom"/>
          </w:tcPr>
          <w:p w14:paraId="3748E66D" w14:textId="77777777" w:rsidR="001978AC" w:rsidRPr="00D71FA0" w:rsidRDefault="001978AC" w:rsidP="001E2774">
            <w:pPr>
              <w:pStyle w:val="TableText"/>
              <w:spacing w:before="0" w:after="0"/>
              <w:ind w:right="432"/>
              <w:rPr>
                <w:noProof w:val="0"/>
              </w:rPr>
            </w:pPr>
            <w:r>
              <w:rPr>
                <w:color w:val="000000"/>
              </w:rPr>
              <w:t>98.6</w:t>
            </w:r>
          </w:p>
        </w:tc>
      </w:tr>
      <w:tr w:rsidR="001978AC" w:rsidRPr="00D71FA0" w14:paraId="6DF1A733" w14:textId="77777777" w:rsidTr="006B25D3">
        <w:trPr>
          <w:trHeight w:val="300"/>
        </w:trPr>
        <w:tc>
          <w:tcPr>
            <w:tcW w:w="4608" w:type="dxa"/>
            <w:noWrap/>
            <w:hideMark/>
          </w:tcPr>
          <w:p w14:paraId="1A7AA8DE" w14:textId="77777777" w:rsidR="001978AC" w:rsidRPr="00D71FA0" w:rsidRDefault="001978AC" w:rsidP="001E2774">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6EAD0585" w14:textId="77777777" w:rsidR="001978AC" w:rsidRPr="00D71FA0" w:rsidRDefault="001978AC" w:rsidP="001E2774">
            <w:pPr>
              <w:pStyle w:val="TableText"/>
              <w:spacing w:before="0" w:after="0"/>
              <w:ind w:right="576"/>
              <w:rPr>
                <w:noProof w:val="0"/>
              </w:rPr>
            </w:pPr>
            <w:r>
              <w:rPr>
                <w:color w:val="000000"/>
              </w:rPr>
              <w:t>2,082</w:t>
            </w:r>
          </w:p>
        </w:tc>
        <w:tc>
          <w:tcPr>
            <w:tcW w:w="1584" w:type="dxa"/>
            <w:tcBorders>
              <w:top w:val="nil"/>
              <w:left w:val="nil"/>
              <w:bottom w:val="nil"/>
              <w:right w:val="nil"/>
            </w:tcBorders>
            <w:shd w:val="clear" w:color="000000" w:fill="FFFFFF"/>
            <w:noWrap/>
            <w:vAlign w:val="bottom"/>
          </w:tcPr>
          <w:p w14:paraId="7EB9AAFC" w14:textId="77777777" w:rsidR="001978AC" w:rsidRPr="00D71FA0" w:rsidRDefault="001978AC" w:rsidP="002D2FBB">
            <w:pPr>
              <w:pStyle w:val="TableText"/>
              <w:spacing w:before="0" w:after="0"/>
              <w:ind w:right="288"/>
              <w:rPr>
                <w:noProof w:val="0"/>
              </w:rPr>
            </w:pPr>
            <w:r>
              <w:rPr>
                <w:color w:val="000000"/>
              </w:rPr>
              <w:t>1,993</w:t>
            </w:r>
          </w:p>
        </w:tc>
        <w:tc>
          <w:tcPr>
            <w:tcW w:w="1584" w:type="dxa"/>
            <w:tcBorders>
              <w:top w:val="nil"/>
              <w:left w:val="nil"/>
              <w:bottom w:val="nil"/>
              <w:right w:val="nil"/>
            </w:tcBorders>
            <w:shd w:val="clear" w:color="000000" w:fill="FFFFFF"/>
            <w:noWrap/>
            <w:vAlign w:val="bottom"/>
          </w:tcPr>
          <w:p w14:paraId="33E18680" w14:textId="77777777" w:rsidR="001978AC" w:rsidRPr="00D71FA0" w:rsidRDefault="001978AC" w:rsidP="001E2774">
            <w:pPr>
              <w:pStyle w:val="TableText"/>
              <w:spacing w:before="0" w:after="0"/>
              <w:ind w:right="432"/>
              <w:rPr>
                <w:noProof w:val="0"/>
              </w:rPr>
            </w:pPr>
            <w:r>
              <w:rPr>
                <w:color w:val="000000"/>
              </w:rPr>
              <w:t>95.7</w:t>
            </w:r>
          </w:p>
        </w:tc>
      </w:tr>
      <w:tr w:rsidR="001978AC" w:rsidRPr="00D71FA0" w14:paraId="0D7ADC73" w14:textId="77777777" w:rsidTr="006B25D3">
        <w:trPr>
          <w:trHeight w:val="300"/>
        </w:trPr>
        <w:tc>
          <w:tcPr>
            <w:tcW w:w="4608" w:type="dxa"/>
            <w:noWrap/>
            <w:hideMark/>
          </w:tcPr>
          <w:p w14:paraId="6AA85366" w14:textId="77777777" w:rsidR="001978AC" w:rsidRPr="00D71FA0" w:rsidRDefault="001978AC" w:rsidP="001E2774">
            <w:pPr>
              <w:pStyle w:val="TableText"/>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56946444" w14:textId="77777777" w:rsidR="001978AC" w:rsidRPr="00D71FA0" w:rsidRDefault="001978AC" w:rsidP="001E2774">
            <w:pPr>
              <w:pStyle w:val="TableText"/>
              <w:spacing w:before="0" w:after="0"/>
              <w:ind w:right="576"/>
              <w:rPr>
                <w:noProof w:val="0"/>
              </w:rPr>
            </w:pPr>
            <w:r>
              <w:rPr>
                <w:color w:val="000000"/>
              </w:rPr>
              <w:t>10,568</w:t>
            </w:r>
          </w:p>
        </w:tc>
        <w:tc>
          <w:tcPr>
            <w:tcW w:w="1584" w:type="dxa"/>
            <w:tcBorders>
              <w:top w:val="nil"/>
              <w:left w:val="nil"/>
              <w:bottom w:val="nil"/>
              <w:right w:val="nil"/>
            </w:tcBorders>
            <w:shd w:val="clear" w:color="000000" w:fill="FFFFFF"/>
            <w:noWrap/>
            <w:vAlign w:val="bottom"/>
          </w:tcPr>
          <w:p w14:paraId="15D77A58" w14:textId="77777777" w:rsidR="001978AC" w:rsidRPr="00D71FA0" w:rsidRDefault="001978AC" w:rsidP="002D2FBB">
            <w:pPr>
              <w:pStyle w:val="TableText"/>
              <w:spacing w:before="0" w:after="0"/>
              <w:ind w:right="288"/>
              <w:rPr>
                <w:noProof w:val="0"/>
              </w:rPr>
            </w:pPr>
            <w:r>
              <w:rPr>
                <w:color w:val="000000"/>
              </w:rPr>
              <w:t>10,402</w:t>
            </w:r>
          </w:p>
        </w:tc>
        <w:tc>
          <w:tcPr>
            <w:tcW w:w="1584" w:type="dxa"/>
            <w:tcBorders>
              <w:top w:val="nil"/>
              <w:left w:val="nil"/>
              <w:bottom w:val="nil"/>
              <w:right w:val="nil"/>
            </w:tcBorders>
            <w:shd w:val="clear" w:color="000000" w:fill="FFFFFF"/>
            <w:noWrap/>
            <w:vAlign w:val="bottom"/>
          </w:tcPr>
          <w:p w14:paraId="067D3C31" w14:textId="77777777" w:rsidR="001978AC" w:rsidRPr="00D71FA0" w:rsidRDefault="001978AC" w:rsidP="001E2774">
            <w:pPr>
              <w:pStyle w:val="TableText"/>
              <w:spacing w:before="0" w:after="0"/>
              <w:ind w:right="432"/>
              <w:rPr>
                <w:noProof w:val="0"/>
              </w:rPr>
            </w:pPr>
            <w:r>
              <w:rPr>
                <w:color w:val="000000"/>
              </w:rPr>
              <w:t>98.4</w:t>
            </w:r>
          </w:p>
        </w:tc>
      </w:tr>
      <w:tr w:rsidR="001978AC" w:rsidRPr="00D71FA0" w14:paraId="6AFF6E47" w14:textId="77777777" w:rsidTr="006B25D3">
        <w:trPr>
          <w:trHeight w:val="300"/>
        </w:trPr>
        <w:tc>
          <w:tcPr>
            <w:tcW w:w="4608" w:type="dxa"/>
            <w:noWrap/>
            <w:hideMark/>
          </w:tcPr>
          <w:p w14:paraId="3D67E78B" w14:textId="77777777" w:rsidR="001978AC" w:rsidRPr="00D71FA0" w:rsidRDefault="001978AC" w:rsidP="001E2774">
            <w:pPr>
              <w:pStyle w:val="TableText"/>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562A8913" w14:textId="77777777" w:rsidR="001978AC" w:rsidRPr="00D71FA0" w:rsidRDefault="001978AC" w:rsidP="001E2774">
            <w:pPr>
              <w:pStyle w:val="TableText"/>
              <w:spacing w:before="0" w:after="0"/>
              <w:ind w:right="576"/>
              <w:rPr>
                <w:noProof w:val="0"/>
              </w:rPr>
            </w:pPr>
            <w:r>
              <w:rPr>
                <w:color w:val="000000"/>
              </w:rPr>
              <w:t>256,497</w:t>
            </w:r>
          </w:p>
        </w:tc>
        <w:tc>
          <w:tcPr>
            <w:tcW w:w="1584" w:type="dxa"/>
            <w:tcBorders>
              <w:top w:val="nil"/>
              <w:left w:val="nil"/>
              <w:bottom w:val="nil"/>
              <w:right w:val="nil"/>
            </w:tcBorders>
            <w:shd w:val="clear" w:color="000000" w:fill="FFFFFF"/>
            <w:noWrap/>
            <w:vAlign w:val="bottom"/>
          </w:tcPr>
          <w:p w14:paraId="38D985FA" w14:textId="77777777" w:rsidR="001978AC" w:rsidRPr="00D71FA0" w:rsidRDefault="001978AC" w:rsidP="002D2FBB">
            <w:pPr>
              <w:pStyle w:val="TableText"/>
              <w:spacing w:before="0" w:after="0"/>
              <w:ind w:right="288"/>
              <w:rPr>
                <w:noProof w:val="0"/>
              </w:rPr>
            </w:pPr>
            <w:r>
              <w:rPr>
                <w:color w:val="000000"/>
              </w:rPr>
              <w:t>248,375</w:t>
            </w:r>
          </w:p>
        </w:tc>
        <w:tc>
          <w:tcPr>
            <w:tcW w:w="1584" w:type="dxa"/>
            <w:tcBorders>
              <w:top w:val="nil"/>
              <w:left w:val="nil"/>
              <w:bottom w:val="nil"/>
              <w:right w:val="nil"/>
            </w:tcBorders>
            <w:shd w:val="clear" w:color="000000" w:fill="FFFFFF"/>
            <w:noWrap/>
            <w:vAlign w:val="bottom"/>
          </w:tcPr>
          <w:p w14:paraId="0BF5AD20" w14:textId="77777777" w:rsidR="001978AC" w:rsidRPr="00D71FA0" w:rsidRDefault="001978AC" w:rsidP="001E2774">
            <w:pPr>
              <w:pStyle w:val="TableText"/>
              <w:spacing w:before="0" w:after="0"/>
              <w:ind w:right="432"/>
              <w:rPr>
                <w:noProof w:val="0"/>
              </w:rPr>
            </w:pPr>
            <w:r>
              <w:rPr>
                <w:color w:val="000000"/>
              </w:rPr>
              <w:t>96.8</w:t>
            </w:r>
          </w:p>
        </w:tc>
      </w:tr>
      <w:tr w:rsidR="001978AC" w:rsidRPr="00D71FA0" w14:paraId="28F599CA" w14:textId="77777777" w:rsidTr="006B25D3">
        <w:trPr>
          <w:trHeight w:val="300"/>
        </w:trPr>
        <w:tc>
          <w:tcPr>
            <w:tcW w:w="4608" w:type="dxa"/>
            <w:noWrap/>
            <w:hideMark/>
          </w:tcPr>
          <w:p w14:paraId="643688D6" w14:textId="77777777" w:rsidR="001978AC" w:rsidRPr="00D71FA0" w:rsidRDefault="001978AC" w:rsidP="001E2774">
            <w:pPr>
              <w:pStyle w:val="TableText"/>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1B2C5B14" w14:textId="77777777" w:rsidR="001978AC" w:rsidRPr="00D71FA0" w:rsidRDefault="001978AC" w:rsidP="001E2774">
            <w:pPr>
              <w:pStyle w:val="TableText"/>
              <w:spacing w:before="0" w:after="0"/>
              <w:ind w:right="576"/>
              <w:rPr>
                <w:noProof w:val="0"/>
              </w:rPr>
            </w:pPr>
            <w:r>
              <w:rPr>
                <w:color w:val="000000"/>
              </w:rPr>
              <w:t>23,721</w:t>
            </w:r>
          </w:p>
        </w:tc>
        <w:tc>
          <w:tcPr>
            <w:tcW w:w="1584" w:type="dxa"/>
            <w:tcBorders>
              <w:top w:val="nil"/>
              <w:left w:val="nil"/>
              <w:bottom w:val="nil"/>
              <w:right w:val="nil"/>
            </w:tcBorders>
            <w:shd w:val="clear" w:color="000000" w:fill="FFFFFF"/>
            <w:noWrap/>
            <w:vAlign w:val="bottom"/>
          </w:tcPr>
          <w:p w14:paraId="0FAEBFDF" w14:textId="77777777" w:rsidR="001978AC" w:rsidRPr="00D71FA0" w:rsidRDefault="001978AC" w:rsidP="002D2FBB">
            <w:pPr>
              <w:pStyle w:val="TableText"/>
              <w:spacing w:before="0" w:after="0"/>
              <w:ind w:right="288"/>
              <w:rPr>
                <w:noProof w:val="0"/>
              </w:rPr>
            </w:pPr>
            <w:r>
              <w:rPr>
                <w:color w:val="000000"/>
              </w:rPr>
              <w:t>22,271</w:t>
            </w:r>
          </w:p>
        </w:tc>
        <w:tc>
          <w:tcPr>
            <w:tcW w:w="1584" w:type="dxa"/>
            <w:tcBorders>
              <w:top w:val="nil"/>
              <w:left w:val="nil"/>
              <w:bottom w:val="nil"/>
              <w:right w:val="nil"/>
            </w:tcBorders>
            <w:shd w:val="clear" w:color="000000" w:fill="FFFFFF"/>
            <w:noWrap/>
            <w:vAlign w:val="bottom"/>
          </w:tcPr>
          <w:p w14:paraId="3E038AEE" w14:textId="77777777" w:rsidR="001978AC" w:rsidRPr="00D71FA0" w:rsidRDefault="001978AC" w:rsidP="001E2774">
            <w:pPr>
              <w:pStyle w:val="TableText"/>
              <w:spacing w:before="0" w:after="0"/>
              <w:ind w:right="432"/>
              <w:rPr>
                <w:noProof w:val="0"/>
              </w:rPr>
            </w:pPr>
            <w:r>
              <w:rPr>
                <w:color w:val="000000"/>
              </w:rPr>
              <w:t>93.9</w:t>
            </w:r>
          </w:p>
        </w:tc>
      </w:tr>
      <w:tr w:rsidR="001978AC" w:rsidRPr="00D71FA0" w14:paraId="66178490" w14:textId="77777777" w:rsidTr="0004538E">
        <w:trPr>
          <w:trHeight w:val="300"/>
        </w:trPr>
        <w:tc>
          <w:tcPr>
            <w:tcW w:w="4608" w:type="dxa"/>
            <w:tcBorders>
              <w:bottom w:val="nil"/>
            </w:tcBorders>
            <w:noWrap/>
            <w:hideMark/>
          </w:tcPr>
          <w:p w14:paraId="71199F3D" w14:textId="77777777" w:rsidR="001978AC" w:rsidRPr="00D71FA0" w:rsidRDefault="001978AC" w:rsidP="001E2774">
            <w:pPr>
              <w:pStyle w:val="TableText"/>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7EFEE496" w14:textId="77777777" w:rsidR="001978AC" w:rsidRPr="00D71FA0" w:rsidRDefault="001978AC" w:rsidP="001E2774">
            <w:pPr>
              <w:pStyle w:val="TableText"/>
              <w:spacing w:before="0" w:after="0"/>
              <w:ind w:right="576"/>
              <w:rPr>
                <w:noProof w:val="0"/>
              </w:rPr>
            </w:pPr>
            <w:r>
              <w:rPr>
                <w:color w:val="000000"/>
              </w:rPr>
              <w:t>94,711</w:t>
            </w:r>
          </w:p>
        </w:tc>
        <w:tc>
          <w:tcPr>
            <w:tcW w:w="1584" w:type="dxa"/>
            <w:tcBorders>
              <w:top w:val="nil"/>
              <w:left w:val="nil"/>
              <w:bottom w:val="nil"/>
              <w:right w:val="nil"/>
            </w:tcBorders>
            <w:shd w:val="clear" w:color="000000" w:fill="FFFFFF"/>
            <w:noWrap/>
            <w:vAlign w:val="bottom"/>
          </w:tcPr>
          <w:p w14:paraId="13945165" w14:textId="77777777" w:rsidR="001978AC" w:rsidRPr="00D71FA0" w:rsidRDefault="001978AC" w:rsidP="002D2FBB">
            <w:pPr>
              <w:pStyle w:val="TableText"/>
              <w:spacing w:before="0" w:after="0"/>
              <w:ind w:right="288"/>
              <w:rPr>
                <w:noProof w:val="0"/>
              </w:rPr>
            </w:pPr>
            <w:r>
              <w:rPr>
                <w:color w:val="000000"/>
              </w:rPr>
              <w:t>89,606</w:t>
            </w:r>
          </w:p>
        </w:tc>
        <w:tc>
          <w:tcPr>
            <w:tcW w:w="1584" w:type="dxa"/>
            <w:tcBorders>
              <w:top w:val="nil"/>
              <w:left w:val="nil"/>
              <w:bottom w:val="nil"/>
              <w:right w:val="nil"/>
            </w:tcBorders>
            <w:shd w:val="clear" w:color="000000" w:fill="FFFFFF"/>
            <w:noWrap/>
            <w:vAlign w:val="bottom"/>
          </w:tcPr>
          <w:p w14:paraId="3C034FC1" w14:textId="77777777" w:rsidR="001978AC" w:rsidRPr="00D71FA0" w:rsidRDefault="001978AC" w:rsidP="001E2774">
            <w:pPr>
              <w:pStyle w:val="TableText"/>
              <w:spacing w:before="0" w:after="0"/>
              <w:ind w:right="432"/>
              <w:rPr>
                <w:noProof w:val="0"/>
              </w:rPr>
            </w:pPr>
            <w:r>
              <w:rPr>
                <w:color w:val="000000"/>
              </w:rPr>
              <w:t>94.6</w:t>
            </w:r>
          </w:p>
        </w:tc>
      </w:tr>
      <w:tr w:rsidR="001978AC" w:rsidRPr="00D71FA0" w14:paraId="1DACA165" w14:textId="77777777" w:rsidTr="0004538E">
        <w:trPr>
          <w:trHeight w:val="300"/>
        </w:trPr>
        <w:tc>
          <w:tcPr>
            <w:tcW w:w="4608" w:type="dxa"/>
            <w:tcBorders>
              <w:top w:val="nil"/>
              <w:bottom w:val="single" w:sz="2" w:space="0" w:color="auto"/>
            </w:tcBorders>
            <w:noWrap/>
            <w:hideMark/>
          </w:tcPr>
          <w:p w14:paraId="2F458645" w14:textId="77777777" w:rsidR="001978AC" w:rsidRPr="00D71FA0" w:rsidRDefault="001978AC" w:rsidP="001E2774">
            <w:pPr>
              <w:pStyle w:val="TableText"/>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193CC582" w14:textId="77777777" w:rsidR="001978AC" w:rsidRPr="00D71FA0" w:rsidRDefault="001978AC" w:rsidP="001E2774">
            <w:pPr>
              <w:pStyle w:val="TableText"/>
              <w:spacing w:before="0" w:after="0"/>
              <w:ind w:right="576"/>
              <w:rPr>
                <w:noProof w:val="0"/>
              </w:rPr>
            </w:pPr>
            <w:r>
              <w:rPr>
                <w:color w:val="000000"/>
              </w:rPr>
              <w:t>21,698</w:t>
            </w:r>
          </w:p>
        </w:tc>
        <w:tc>
          <w:tcPr>
            <w:tcW w:w="1584" w:type="dxa"/>
            <w:tcBorders>
              <w:top w:val="nil"/>
              <w:left w:val="nil"/>
              <w:bottom w:val="single" w:sz="2" w:space="0" w:color="auto"/>
              <w:right w:val="nil"/>
            </w:tcBorders>
            <w:shd w:val="clear" w:color="000000" w:fill="FFFFFF"/>
            <w:noWrap/>
            <w:vAlign w:val="bottom"/>
          </w:tcPr>
          <w:p w14:paraId="4B71C7CB" w14:textId="77777777" w:rsidR="001978AC" w:rsidRPr="00D71FA0" w:rsidRDefault="001978AC" w:rsidP="002D2FBB">
            <w:pPr>
              <w:pStyle w:val="TableText"/>
              <w:spacing w:before="0" w:after="0"/>
              <w:ind w:right="288"/>
              <w:rPr>
                <w:noProof w:val="0"/>
              </w:rPr>
            </w:pPr>
            <w:r>
              <w:rPr>
                <w:color w:val="000000"/>
              </w:rPr>
              <w:t>20,500</w:t>
            </w:r>
          </w:p>
        </w:tc>
        <w:tc>
          <w:tcPr>
            <w:tcW w:w="1584" w:type="dxa"/>
            <w:tcBorders>
              <w:top w:val="nil"/>
              <w:left w:val="nil"/>
              <w:bottom w:val="single" w:sz="2" w:space="0" w:color="auto"/>
              <w:right w:val="nil"/>
            </w:tcBorders>
            <w:shd w:val="clear" w:color="000000" w:fill="FFFFFF"/>
            <w:noWrap/>
            <w:vAlign w:val="bottom"/>
          </w:tcPr>
          <w:p w14:paraId="670AA018" w14:textId="77777777" w:rsidR="001978AC" w:rsidRPr="00D71FA0" w:rsidRDefault="001978AC" w:rsidP="001E2774">
            <w:pPr>
              <w:pStyle w:val="TableText"/>
              <w:spacing w:before="0" w:after="0"/>
              <w:ind w:right="432"/>
              <w:rPr>
                <w:noProof w:val="0"/>
              </w:rPr>
            </w:pPr>
            <w:r>
              <w:rPr>
                <w:color w:val="000000"/>
              </w:rPr>
              <w:t>94.5</w:t>
            </w:r>
          </w:p>
        </w:tc>
      </w:tr>
      <w:tr w:rsidR="001978AC" w:rsidRPr="00D71FA0" w14:paraId="007FBF0A" w14:textId="77777777" w:rsidTr="0004538E">
        <w:trPr>
          <w:trHeight w:val="300"/>
        </w:trPr>
        <w:tc>
          <w:tcPr>
            <w:tcW w:w="4608" w:type="dxa"/>
            <w:tcBorders>
              <w:top w:val="single" w:sz="2" w:space="0" w:color="auto"/>
              <w:bottom w:val="nil"/>
            </w:tcBorders>
            <w:noWrap/>
            <w:hideMark/>
          </w:tcPr>
          <w:p w14:paraId="02B87005" w14:textId="77777777" w:rsidR="001978AC" w:rsidRPr="00D71FA0" w:rsidRDefault="001978AC" w:rsidP="001E2774">
            <w:pPr>
              <w:pStyle w:val="TableText"/>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78AE1880" w14:textId="77777777" w:rsidR="001978AC" w:rsidRPr="00D71FA0" w:rsidRDefault="001978AC" w:rsidP="001E2774">
            <w:pPr>
              <w:pStyle w:val="TableText"/>
              <w:spacing w:before="0" w:after="0"/>
              <w:ind w:right="576"/>
              <w:rPr>
                <w:noProof w:val="0"/>
              </w:rPr>
            </w:pPr>
            <w:r>
              <w:rPr>
                <w:color w:val="000000"/>
              </w:rPr>
              <w:t>55,959</w:t>
            </w:r>
          </w:p>
        </w:tc>
        <w:tc>
          <w:tcPr>
            <w:tcW w:w="1584" w:type="dxa"/>
            <w:tcBorders>
              <w:top w:val="single" w:sz="2" w:space="0" w:color="auto"/>
              <w:left w:val="nil"/>
              <w:bottom w:val="nil"/>
              <w:right w:val="nil"/>
            </w:tcBorders>
            <w:shd w:val="clear" w:color="000000" w:fill="FFFFFF"/>
            <w:noWrap/>
            <w:vAlign w:val="bottom"/>
          </w:tcPr>
          <w:p w14:paraId="49EED88B" w14:textId="77777777" w:rsidR="001978AC" w:rsidRPr="00D71FA0" w:rsidRDefault="001978AC" w:rsidP="002D2FBB">
            <w:pPr>
              <w:pStyle w:val="TableText"/>
              <w:spacing w:before="0" w:after="0"/>
              <w:ind w:right="288"/>
              <w:rPr>
                <w:noProof w:val="0"/>
              </w:rPr>
            </w:pPr>
            <w:r>
              <w:rPr>
                <w:color w:val="000000"/>
              </w:rPr>
              <w:t>51,731</w:t>
            </w:r>
          </w:p>
        </w:tc>
        <w:tc>
          <w:tcPr>
            <w:tcW w:w="1584" w:type="dxa"/>
            <w:tcBorders>
              <w:top w:val="single" w:sz="2" w:space="0" w:color="auto"/>
              <w:left w:val="nil"/>
              <w:bottom w:val="nil"/>
              <w:right w:val="nil"/>
            </w:tcBorders>
            <w:shd w:val="clear" w:color="000000" w:fill="FFFFFF"/>
            <w:noWrap/>
            <w:vAlign w:val="bottom"/>
          </w:tcPr>
          <w:p w14:paraId="6AF62895" w14:textId="77777777" w:rsidR="001978AC" w:rsidRPr="00D71FA0" w:rsidRDefault="001978AC" w:rsidP="001E2774">
            <w:pPr>
              <w:pStyle w:val="TableText"/>
              <w:spacing w:before="0" w:after="0"/>
              <w:ind w:right="432"/>
              <w:rPr>
                <w:noProof w:val="0"/>
              </w:rPr>
            </w:pPr>
            <w:r>
              <w:rPr>
                <w:color w:val="000000"/>
              </w:rPr>
              <w:t>92.4</w:t>
            </w:r>
          </w:p>
        </w:tc>
      </w:tr>
      <w:tr w:rsidR="001978AC" w:rsidRPr="00D71FA0" w14:paraId="6434748C" w14:textId="77777777" w:rsidTr="0004538E">
        <w:trPr>
          <w:trHeight w:val="315"/>
        </w:trPr>
        <w:tc>
          <w:tcPr>
            <w:tcW w:w="4608" w:type="dxa"/>
            <w:tcBorders>
              <w:top w:val="nil"/>
              <w:bottom w:val="single" w:sz="2" w:space="0" w:color="auto"/>
            </w:tcBorders>
            <w:noWrap/>
            <w:hideMark/>
          </w:tcPr>
          <w:p w14:paraId="3FD08D1E" w14:textId="77777777" w:rsidR="001978AC" w:rsidRPr="00D71FA0" w:rsidRDefault="001978AC" w:rsidP="001E2774">
            <w:pPr>
              <w:pStyle w:val="TableText"/>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3EC2915D" w14:textId="77777777" w:rsidR="001978AC" w:rsidRPr="00D71FA0" w:rsidRDefault="001978AC" w:rsidP="001E2774">
            <w:pPr>
              <w:pStyle w:val="TableText"/>
              <w:spacing w:before="0" w:after="0"/>
              <w:ind w:right="576"/>
              <w:rPr>
                <w:noProof w:val="0"/>
              </w:rPr>
            </w:pPr>
            <w:r>
              <w:rPr>
                <w:color w:val="000000"/>
              </w:rPr>
              <w:t>398,355</w:t>
            </w:r>
          </w:p>
        </w:tc>
        <w:tc>
          <w:tcPr>
            <w:tcW w:w="1584" w:type="dxa"/>
            <w:tcBorders>
              <w:top w:val="nil"/>
              <w:left w:val="nil"/>
              <w:bottom w:val="single" w:sz="2" w:space="0" w:color="auto"/>
              <w:right w:val="nil"/>
            </w:tcBorders>
            <w:shd w:val="clear" w:color="000000" w:fill="FFFFFF"/>
            <w:noWrap/>
            <w:vAlign w:val="bottom"/>
          </w:tcPr>
          <w:p w14:paraId="494F7D71" w14:textId="77777777" w:rsidR="001978AC" w:rsidRPr="00D71FA0" w:rsidRDefault="001978AC" w:rsidP="002D2FBB">
            <w:pPr>
              <w:pStyle w:val="TableText"/>
              <w:spacing w:before="0" w:after="0"/>
              <w:ind w:right="288"/>
              <w:rPr>
                <w:noProof w:val="0"/>
              </w:rPr>
            </w:pPr>
            <w:r>
              <w:rPr>
                <w:color w:val="000000"/>
              </w:rPr>
              <w:t>385,671</w:t>
            </w:r>
          </w:p>
        </w:tc>
        <w:tc>
          <w:tcPr>
            <w:tcW w:w="1584" w:type="dxa"/>
            <w:tcBorders>
              <w:top w:val="nil"/>
              <w:left w:val="nil"/>
              <w:bottom w:val="single" w:sz="2" w:space="0" w:color="auto"/>
              <w:right w:val="nil"/>
            </w:tcBorders>
            <w:shd w:val="clear" w:color="000000" w:fill="FFFFFF"/>
            <w:noWrap/>
            <w:vAlign w:val="bottom"/>
          </w:tcPr>
          <w:p w14:paraId="098C3E08" w14:textId="77777777" w:rsidR="001978AC" w:rsidRPr="00D71FA0" w:rsidRDefault="001978AC" w:rsidP="001E2774">
            <w:pPr>
              <w:pStyle w:val="TableText"/>
              <w:spacing w:before="0" w:after="0"/>
              <w:ind w:right="432"/>
              <w:rPr>
                <w:noProof w:val="0"/>
              </w:rPr>
            </w:pPr>
            <w:r>
              <w:rPr>
                <w:color w:val="000000"/>
              </w:rPr>
              <w:t>96.8</w:t>
            </w:r>
          </w:p>
        </w:tc>
      </w:tr>
      <w:tr w:rsidR="001978AC" w:rsidRPr="00D71FA0" w14:paraId="01A5A068" w14:textId="77777777" w:rsidTr="0004538E">
        <w:trPr>
          <w:trHeight w:val="300"/>
        </w:trPr>
        <w:tc>
          <w:tcPr>
            <w:tcW w:w="4608" w:type="dxa"/>
            <w:tcBorders>
              <w:top w:val="single" w:sz="2" w:space="0" w:color="auto"/>
              <w:bottom w:val="nil"/>
            </w:tcBorders>
            <w:noWrap/>
            <w:hideMark/>
          </w:tcPr>
          <w:p w14:paraId="4B680F2D" w14:textId="77777777" w:rsidR="001978AC" w:rsidRPr="00D71FA0" w:rsidRDefault="001978AC" w:rsidP="001E2774">
            <w:pPr>
              <w:pStyle w:val="TableText"/>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721B15E6" w14:textId="77777777" w:rsidR="001978AC" w:rsidRPr="00D71FA0" w:rsidRDefault="001978AC" w:rsidP="001E2774">
            <w:pPr>
              <w:pStyle w:val="TableText"/>
              <w:spacing w:before="0" w:after="0"/>
              <w:ind w:right="576"/>
              <w:rPr>
                <w:noProof w:val="0"/>
              </w:rPr>
            </w:pPr>
            <w:r>
              <w:rPr>
                <w:color w:val="000000"/>
              </w:rPr>
              <w:t>3,310</w:t>
            </w:r>
          </w:p>
        </w:tc>
        <w:tc>
          <w:tcPr>
            <w:tcW w:w="1584" w:type="dxa"/>
            <w:tcBorders>
              <w:top w:val="single" w:sz="2" w:space="0" w:color="auto"/>
              <w:left w:val="nil"/>
              <w:bottom w:val="nil"/>
              <w:right w:val="nil"/>
            </w:tcBorders>
            <w:shd w:val="clear" w:color="000000" w:fill="FFFFFF"/>
            <w:noWrap/>
            <w:vAlign w:val="bottom"/>
          </w:tcPr>
          <w:p w14:paraId="14240F9E" w14:textId="77777777" w:rsidR="001978AC" w:rsidRPr="00D71FA0" w:rsidRDefault="001978AC" w:rsidP="002D2FBB">
            <w:pPr>
              <w:pStyle w:val="TableText"/>
              <w:spacing w:before="0" w:after="0"/>
              <w:ind w:right="288"/>
              <w:rPr>
                <w:noProof w:val="0"/>
              </w:rPr>
            </w:pPr>
            <w:r>
              <w:rPr>
                <w:color w:val="000000"/>
              </w:rPr>
              <w:t>3,253</w:t>
            </w:r>
          </w:p>
        </w:tc>
        <w:tc>
          <w:tcPr>
            <w:tcW w:w="1584" w:type="dxa"/>
            <w:tcBorders>
              <w:top w:val="single" w:sz="2" w:space="0" w:color="auto"/>
              <w:left w:val="nil"/>
              <w:bottom w:val="nil"/>
              <w:right w:val="nil"/>
            </w:tcBorders>
            <w:shd w:val="clear" w:color="000000" w:fill="FFFFFF"/>
            <w:noWrap/>
            <w:vAlign w:val="bottom"/>
          </w:tcPr>
          <w:p w14:paraId="4677EC00" w14:textId="77777777" w:rsidR="001978AC" w:rsidRPr="00D71FA0" w:rsidRDefault="001978AC" w:rsidP="001E2774">
            <w:pPr>
              <w:pStyle w:val="TableText"/>
              <w:spacing w:before="0" w:after="0"/>
              <w:ind w:right="432"/>
              <w:rPr>
                <w:noProof w:val="0"/>
              </w:rPr>
            </w:pPr>
            <w:r>
              <w:rPr>
                <w:color w:val="000000"/>
              </w:rPr>
              <w:t>98.3</w:t>
            </w:r>
          </w:p>
        </w:tc>
      </w:tr>
      <w:tr w:rsidR="001978AC" w:rsidRPr="00D71FA0" w14:paraId="353BB421" w14:textId="77777777" w:rsidTr="0004538E">
        <w:trPr>
          <w:trHeight w:val="315"/>
        </w:trPr>
        <w:tc>
          <w:tcPr>
            <w:tcW w:w="4608" w:type="dxa"/>
            <w:tcBorders>
              <w:top w:val="nil"/>
              <w:bottom w:val="single" w:sz="2" w:space="0" w:color="auto"/>
            </w:tcBorders>
            <w:noWrap/>
            <w:hideMark/>
          </w:tcPr>
          <w:p w14:paraId="4A07788B" w14:textId="77777777" w:rsidR="001978AC" w:rsidRPr="00D71FA0" w:rsidRDefault="001978AC" w:rsidP="001E2774">
            <w:pPr>
              <w:pStyle w:val="TableText"/>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1BA84045" w14:textId="77777777" w:rsidR="001978AC" w:rsidRPr="00D71FA0" w:rsidRDefault="001978AC" w:rsidP="001E2774">
            <w:pPr>
              <w:pStyle w:val="TableText"/>
              <w:spacing w:before="0" w:after="0"/>
              <w:ind w:right="576"/>
              <w:rPr>
                <w:noProof w:val="0"/>
              </w:rPr>
            </w:pPr>
            <w:r>
              <w:rPr>
                <w:color w:val="000000"/>
              </w:rPr>
              <w:t>451,004</w:t>
            </w:r>
          </w:p>
        </w:tc>
        <w:tc>
          <w:tcPr>
            <w:tcW w:w="1584" w:type="dxa"/>
            <w:tcBorders>
              <w:top w:val="nil"/>
              <w:left w:val="nil"/>
              <w:bottom w:val="single" w:sz="2" w:space="0" w:color="auto"/>
              <w:right w:val="nil"/>
            </w:tcBorders>
            <w:shd w:val="clear" w:color="000000" w:fill="FFFFFF"/>
            <w:noWrap/>
            <w:vAlign w:val="bottom"/>
          </w:tcPr>
          <w:p w14:paraId="20B658DB" w14:textId="77777777" w:rsidR="001978AC" w:rsidRPr="00D71FA0" w:rsidRDefault="001978AC" w:rsidP="002D2FBB">
            <w:pPr>
              <w:pStyle w:val="TableText"/>
              <w:spacing w:before="0" w:after="0"/>
              <w:ind w:right="288"/>
              <w:rPr>
                <w:noProof w:val="0"/>
              </w:rPr>
            </w:pPr>
            <w:r>
              <w:rPr>
                <w:color w:val="000000"/>
              </w:rPr>
              <w:t>434,149</w:t>
            </w:r>
          </w:p>
        </w:tc>
        <w:tc>
          <w:tcPr>
            <w:tcW w:w="1584" w:type="dxa"/>
            <w:tcBorders>
              <w:top w:val="nil"/>
              <w:left w:val="nil"/>
              <w:bottom w:val="single" w:sz="2" w:space="0" w:color="auto"/>
              <w:right w:val="nil"/>
            </w:tcBorders>
            <w:shd w:val="clear" w:color="000000" w:fill="FFFFFF"/>
            <w:noWrap/>
            <w:vAlign w:val="bottom"/>
          </w:tcPr>
          <w:p w14:paraId="0E7B8F78" w14:textId="77777777" w:rsidR="001978AC" w:rsidRPr="00D71FA0" w:rsidRDefault="001978AC" w:rsidP="001E2774">
            <w:pPr>
              <w:pStyle w:val="TableText"/>
              <w:spacing w:before="0" w:after="0"/>
              <w:ind w:right="432"/>
              <w:rPr>
                <w:noProof w:val="0"/>
              </w:rPr>
            </w:pPr>
            <w:r>
              <w:rPr>
                <w:color w:val="000000"/>
              </w:rPr>
              <w:t>96.3</w:t>
            </w:r>
          </w:p>
        </w:tc>
      </w:tr>
      <w:tr w:rsidR="001978AC" w:rsidRPr="00D71FA0" w14:paraId="5317341F" w14:textId="77777777" w:rsidTr="00FB64D0">
        <w:trPr>
          <w:trHeight w:val="315"/>
        </w:trPr>
        <w:tc>
          <w:tcPr>
            <w:tcW w:w="4608" w:type="dxa"/>
            <w:tcBorders>
              <w:top w:val="single" w:sz="2" w:space="0" w:color="auto"/>
              <w:bottom w:val="nil"/>
            </w:tcBorders>
            <w:noWrap/>
          </w:tcPr>
          <w:p w14:paraId="4E7A1F0B" w14:textId="77777777" w:rsidR="001978AC" w:rsidRPr="00D71FA0" w:rsidRDefault="001978AC" w:rsidP="001E2774">
            <w:pPr>
              <w:pStyle w:val="TableText"/>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3E05C6A8" w14:textId="77777777" w:rsidR="001978AC" w:rsidRPr="00D71FA0" w:rsidRDefault="001978AC" w:rsidP="001E2774">
            <w:pPr>
              <w:pStyle w:val="TableText"/>
              <w:spacing w:before="0" w:after="0"/>
              <w:ind w:right="576"/>
              <w:rPr>
                <w:noProof w:val="0"/>
              </w:rPr>
            </w:pPr>
            <w:r>
              <w:rPr>
                <w:color w:val="000000"/>
              </w:rPr>
              <w:t>6,720</w:t>
            </w:r>
          </w:p>
        </w:tc>
        <w:tc>
          <w:tcPr>
            <w:tcW w:w="1584" w:type="dxa"/>
            <w:tcBorders>
              <w:top w:val="single" w:sz="2" w:space="0" w:color="auto"/>
              <w:left w:val="nil"/>
              <w:bottom w:val="nil"/>
              <w:right w:val="nil"/>
            </w:tcBorders>
            <w:shd w:val="clear" w:color="000000" w:fill="FFFFFF"/>
            <w:noWrap/>
            <w:vAlign w:val="bottom"/>
          </w:tcPr>
          <w:p w14:paraId="7EA2F6D1" w14:textId="77777777" w:rsidR="001978AC" w:rsidRPr="00D71FA0" w:rsidRDefault="001978AC" w:rsidP="002D2FBB">
            <w:pPr>
              <w:pStyle w:val="TableText"/>
              <w:spacing w:before="0" w:after="0"/>
              <w:ind w:right="288"/>
              <w:rPr>
                <w:noProof w:val="0"/>
              </w:rPr>
            </w:pPr>
            <w:r>
              <w:rPr>
                <w:color w:val="000000"/>
              </w:rPr>
              <w:t>6,503</w:t>
            </w:r>
          </w:p>
        </w:tc>
        <w:tc>
          <w:tcPr>
            <w:tcW w:w="1584" w:type="dxa"/>
            <w:tcBorders>
              <w:top w:val="single" w:sz="2" w:space="0" w:color="auto"/>
              <w:left w:val="nil"/>
              <w:bottom w:val="nil"/>
              <w:right w:val="nil"/>
            </w:tcBorders>
            <w:shd w:val="clear" w:color="000000" w:fill="FFFFFF"/>
            <w:noWrap/>
            <w:vAlign w:val="bottom"/>
          </w:tcPr>
          <w:p w14:paraId="4CE39D52" w14:textId="77777777" w:rsidR="001978AC" w:rsidRPr="00D71FA0" w:rsidRDefault="001978AC" w:rsidP="001E2774">
            <w:pPr>
              <w:pStyle w:val="TableText"/>
              <w:spacing w:before="0" w:after="0"/>
              <w:ind w:right="432"/>
              <w:rPr>
                <w:noProof w:val="0"/>
              </w:rPr>
            </w:pPr>
            <w:r>
              <w:rPr>
                <w:color w:val="000000"/>
              </w:rPr>
              <w:t>96.8</w:t>
            </w:r>
          </w:p>
        </w:tc>
      </w:tr>
      <w:tr w:rsidR="001978AC" w:rsidRPr="00D71FA0" w14:paraId="4CF6A4B3" w14:textId="77777777" w:rsidTr="00FB64D0">
        <w:trPr>
          <w:trHeight w:val="315"/>
        </w:trPr>
        <w:tc>
          <w:tcPr>
            <w:tcW w:w="4608" w:type="dxa"/>
            <w:tcBorders>
              <w:top w:val="nil"/>
              <w:bottom w:val="single" w:sz="4" w:space="0" w:color="auto"/>
            </w:tcBorders>
            <w:noWrap/>
          </w:tcPr>
          <w:p w14:paraId="3C37613A" w14:textId="77777777" w:rsidR="001978AC" w:rsidRPr="00D71FA0" w:rsidRDefault="001978AC" w:rsidP="001E2774">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000000" w:fill="FFFFFF"/>
            <w:noWrap/>
            <w:vAlign w:val="bottom"/>
          </w:tcPr>
          <w:p w14:paraId="3399D15A" w14:textId="77777777" w:rsidR="001978AC" w:rsidRPr="00D71FA0" w:rsidRDefault="001978AC" w:rsidP="001E2774">
            <w:pPr>
              <w:pStyle w:val="TableText"/>
              <w:spacing w:before="0" w:after="0"/>
              <w:ind w:right="576"/>
              <w:rPr>
                <w:noProof w:val="0"/>
              </w:rPr>
            </w:pPr>
            <w:r>
              <w:rPr>
                <w:color w:val="000000"/>
              </w:rPr>
              <w:t>447,594</w:t>
            </w:r>
          </w:p>
        </w:tc>
        <w:tc>
          <w:tcPr>
            <w:tcW w:w="1584" w:type="dxa"/>
            <w:tcBorders>
              <w:top w:val="nil"/>
              <w:left w:val="nil"/>
              <w:bottom w:val="single" w:sz="4" w:space="0" w:color="auto"/>
              <w:right w:val="nil"/>
            </w:tcBorders>
            <w:shd w:val="clear" w:color="000000" w:fill="FFFFFF"/>
            <w:noWrap/>
            <w:vAlign w:val="bottom"/>
          </w:tcPr>
          <w:p w14:paraId="2F013706" w14:textId="77777777" w:rsidR="001978AC" w:rsidRPr="00D71FA0" w:rsidRDefault="001978AC" w:rsidP="002D2FBB">
            <w:pPr>
              <w:pStyle w:val="TableText"/>
              <w:spacing w:before="0" w:after="0"/>
              <w:ind w:right="288"/>
              <w:rPr>
                <w:noProof w:val="0"/>
              </w:rPr>
            </w:pPr>
            <w:r>
              <w:rPr>
                <w:color w:val="000000"/>
              </w:rPr>
              <w:t>430,899</w:t>
            </w:r>
          </w:p>
        </w:tc>
        <w:tc>
          <w:tcPr>
            <w:tcW w:w="1584" w:type="dxa"/>
            <w:tcBorders>
              <w:top w:val="nil"/>
              <w:left w:val="nil"/>
              <w:bottom w:val="single" w:sz="4" w:space="0" w:color="auto"/>
              <w:right w:val="nil"/>
            </w:tcBorders>
            <w:shd w:val="clear" w:color="000000" w:fill="FFFFFF"/>
            <w:noWrap/>
            <w:vAlign w:val="bottom"/>
          </w:tcPr>
          <w:p w14:paraId="5CA8A60A" w14:textId="77777777" w:rsidR="001978AC" w:rsidRPr="00D71FA0" w:rsidRDefault="001978AC" w:rsidP="001E2774">
            <w:pPr>
              <w:pStyle w:val="TableText"/>
              <w:spacing w:before="0" w:after="0"/>
              <w:ind w:right="432"/>
              <w:rPr>
                <w:noProof w:val="0"/>
              </w:rPr>
            </w:pPr>
            <w:r>
              <w:rPr>
                <w:color w:val="000000"/>
              </w:rPr>
              <w:t>96.3</w:t>
            </w:r>
          </w:p>
        </w:tc>
      </w:tr>
      <w:tr w:rsidR="001978AC" w:rsidRPr="00D71FA0" w14:paraId="5728307C" w14:textId="77777777" w:rsidTr="00FB64D0">
        <w:trPr>
          <w:trHeight w:val="315"/>
        </w:trPr>
        <w:tc>
          <w:tcPr>
            <w:tcW w:w="4608" w:type="dxa"/>
            <w:tcBorders>
              <w:top w:val="single" w:sz="4" w:space="0" w:color="auto"/>
              <w:bottom w:val="nil"/>
            </w:tcBorders>
            <w:noWrap/>
          </w:tcPr>
          <w:p w14:paraId="2D19436A" w14:textId="77777777" w:rsidR="001978AC" w:rsidRPr="00D71FA0" w:rsidRDefault="001978AC" w:rsidP="001E2774">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000000" w:fill="FFFFFF"/>
            <w:noWrap/>
            <w:vAlign w:val="bottom"/>
          </w:tcPr>
          <w:p w14:paraId="3D3C11EC" w14:textId="77777777" w:rsidR="001978AC" w:rsidRPr="00D71FA0" w:rsidRDefault="001978AC" w:rsidP="001E2774">
            <w:pPr>
              <w:pStyle w:val="TableText"/>
              <w:spacing w:before="0" w:after="0"/>
              <w:ind w:right="576"/>
              <w:rPr>
                <w:noProof w:val="0"/>
              </w:rPr>
            </w:pPr>
            <w:r>
              <w:rPr>
                <w:color w:val="000000"/>
              </w:rPr>
              <w:t>13,644</w:t>
            </w:r>
          </w:p>
        </w:tc>
        <w:tc>
          <w:tcPr>
            <w:tcW w:w="1584" w:type="dxa"/>
            <w:tcBorders>
              <w:top w:val="single" w:sz="4" w:space="0" w:color="auto"/>
              <w:left w:val="nil"/>
              <w:bottom w:val="nil"/>
              <w:right w:val="nil"/>
            </w:tcBorders>
            <w:shd w:val="clear" w:color="000000" w:fill="FFFFFF"/>
            <w:noWrap/>
            <w:vAlign w:val="bottom"/>
          </w:tcPr>
          <w:p w14:paraId="44887176" w14:textId="77777777" w:rsidR="001978AC" w:rsidRPr="00D71FA0" w:rsidRDefault="001978AC" w:rsidP="002D2FBB">
            <w:pPr>
              <w:pStyle w:val="TableText"/>
              <w:spacing w:before="0" w:after="0"/>
              <w:ind w:right="288"/>
              <w:rPr>
                <w:noProof w:val="0"/>
              </w:rPr>
            </w:pPr>
            <w:r>
              <w:rPr>
                <w:color w:val="000000"/>
              </w:rPr>
              <w:t>12,970</w:t>
            </w:r>
          </w:p>
        </w:tc>
        <w:tc>
          <w:tcPr>
            <w:tcW w:w="1584" w:type="dxa"/>
            <w:tcBorders>
              <w:top w:val="single" w:sz="4" w:space="0" w:color="auto"/>
              <w:left w:val="nil"/>
              <w:bottom w:val="nil"/>
              <w:right w:val="nil"/>
            </w:tcBorders>
            <w:shd w:val="clear" w:color="000000" w:fill="FFFFFF"/>
            <w:noWrap/>
            <w:vAlign w:val="bottom"/>
          </w:tcPr>
          <w:p w14:paraId="417596D5" w14:textId="77777777" w:rsidR="001978AC" w:rsidRPr="00D71FA0" w:rsidRDefault="001978AC" w:rsidP="001E2774">
            <w:pPr>
              <w:pStyle w:val="TableText"/>
              <w:spacing w:before="0" w:after="0"/>
              <w:ind w:right="432"/>
              <w:rPr>
                <w:noProof w:val="0"/>
              </w:rPr>
            </w:pPr>
            <w:r>
              <w:rPr>
                <w:color w:val="000000"/>
              </w:rPr>
              <w:t>95.1</w:t>
            </w:r>
          </w:p>
        </w:tc>
      </w:tr>
      <w:tr w:rsidR="001978AC" w:rsidRPr="00D71FA0" w14:paraId="5331F93D" w14:textId="77777777" w:rsidTr="0004538E">
        <w:trPr>
          <w:trHeight w:val="315"/>
        </w:trPr>
        <w:tc>
          <w:tcPr>
            <w:tcW w:w="4608" w:type="dxa"/>
            <w:tcBorders>
              <w:top w:val="nil"/>
              <w:bottom w:val="single" w:sz="2" w:space="0" w:color="auto"/>
            </w:tcBorders>
            <w:noWrap/>
          </w:tcPr>
          <w:p w14:paraId="3BD8ED59" w14:textId="77777777" w:rsidR="001978AC" w:rsidRPr="00D71FA0" w:rsidRDefault="001978AC" w:rsidP="001E2774">
            <w:pPr>
              <w:pStyle w:val="TableText"/>
              <w:rPr>
                <w:noProof w:val="0"/>
              </w:rPr>
            </w:pPr>
            <w:r w:rsidRPr="00D71FA0">
              <w:rPr>
                <w:noProof w:val="0"/>
              </w:rPr>
              <w:t>Not homeless</w:t>
            </w:r>
          </w:p>
        </w:tc>
        <w:tc>
          <w:tcPr>
            <w:tcW w:w="2232" w:type="dxa"/>
            <w:tcBorders>
              <w:top w:val="nil"/>
              <w:left w:val="nil"/>
              <w:bottom w:val="single" w:sz="2" w:space="0" w:color="auto"/>
              <w:right w:val="nil"/>
            </w:tcBorders>
            <w:shd w:val="clear" w:color="000000" w:fill="FFFFFF"/>
            <w:noWrap/>
            <w:vAlign w:val="bottom"/>
          </w:tcPr>
          <w:p w14:paraId="0C16432E" w14:textId="77777777" w:rsidR="001978AC" w:rsidRPr="00D71FA0" w:rsidRDefault="001978AC" w:rsidP="001E2774">
            <w:pPr>
              <w:pStyle w:val="TableText"/>
              <w:spacing w:before="0" w:after="0"/>
              <w:ind w:right="576"/>
              <w:rPr>
                <w:noProof w:val="0"/>
              </w:rPr>
            </w:pPr>
            <w:r>
              <w:rPr>
                <w:color w:val="000000"/>
              </w:rPr>
              <w:t>440,670</w:t>
            </w:r>
          </w:p>
        </w:tc>
        <w:tc>
          <w:tcPr>
            <w:tcW w:w="1584" w:type="dxa"/>
            <w:tcBorders>
              <w:top w:val="nil"/>
              <w:left w:val="nil"/>
              <w:bottom w:val="single" w:sz="2" w:space="0" w:color="auto"/>
              <w:right w:val="nil"/>
            </w:tcBorders>
            <w:shd w:val="clear" w:color="000000" w:fill="FFFFFF"/>
            <w:noWrap/>
            <w:vAlign w:val="bottom"/>
          </w:tcPr>
          <w:p w14:paraId="4D1BF900" w14:textId="77777777" w:rsidR="001978AC" w:rsidRPr="00D71FA0" w:rsidRDefault="001978AC" w:rsidP="002D2FBB">
            <w:pPr>
              <w:pStyle w:val="TableText"/>
              <w:spacing w:before="0" w:after="0"/>
              <w:ind w:right="288"/>
              <w:rPr>
                <w:noProof w:val="0"/>
              </w:rPr>
            </w:pPr>
            <w:r>
              <w:rPr>
                <w:color w:val="000000"/>
              </w:rPr>
              <w:t>424,432</w:t>
            </w:r>
          </w:p>
        </w:tc>
        <w:tc>
          <w:tcPr>
            <w:tcW w:w="1584" w:type="dxa"/>
            <w:tcBorders>
              <w:top w:val="nil"/>
              <w:left w:val="nil"/>
              <w:bottom w:val="single" w:sz="2" w:space="0" w:color="auto"/>
              <w:right w:val="nil"/>
            </w:tcBorders>
            <w:shd w:val="clear" w:color="000000" w:fill="FFFFFF"/>
            <w:noWrap/>
            <w:vAlign w:val="bottom"/>
          </w:tcPr>
          <w:p w14:paraId="452C652B" w14:textId="77777777" w:rsidR="001978AC" w:rsidRPr="00D71FA0" w:rsidRDefault="001978AC" w:rsidP="001E2774">
            <w:pPr>
              <w:pStyle w:val="TableText"/>
              <w:spacing w:before="0" w:after="0"/>
              <w:ind w:right="432"/>
              <w:rPr>
                <w:noProof w:val="0"/>
              </w:rPr>
            </w:pPr>
            <w:r>
              <w:rPr>
                <w:color w:val="000000"/>
              </w:rPr>
              <w:t>96.3</w:t>
            </w:r>
          </w:p>
        </w:tc>
      </w:tr>
      <w:tr w:rsidR="001978AC" w:rsidRPr="00D71FA0" w14:paraId="7D101944" w14:textId="77777777" w:rsidTr="0004538E">
        <w:trPr>
          <w:trHeight w:val="315"/>
        </w:trPr>
        <w:tc>
          <w:tcPr>
            <w:tcW w:w="4608" w:type="dxa"/>
            <w:tcBorders>
              <w:top w:val="single" w:sz="2" w:space="0" w:color="auto"/>
              <w:bottom w:val="nil"/>
            </w:tcBorders>
            <w:noWrap/>
          </w:tcPr>
          <w:p w14:paraId="3F33721A" w14:textId="77777777" w:rsidR="001978AC" w:rsidRPr="00D71FA0" w:rsidRDefault="001978AC" w:rsidP="001E2774">
            <w:pPr>
              <w:pStyle w:val="TableText"/>
              <w:rPr>
                <w:noProof w:val="0"/>
              </w:rPr>
            </w:pPr>
            <w:r>
              <w:rPr>
                <w:noProof w:val="0"/>
              </w:rPr>
              <w:t>Foster youth</w:t>
            </w:r>
          </w:p>
        </w:tc>
        <w:tc>
          <w:tcPr>
            <w:tcW w:w="2232" w:type="dxa"/>
            <w:tcBorders>
              <w:top w:val="single" w:sz="2" w:space="0" w:color="auto"/>
              <w:left w:val="nil"/>
              <w:bottom w:val="nil"/>
              <w:right w:val="nil"/>
            </w:tcBorders>
            <w:shd w:val="clear" w:color="000000" w:fill="FFFFFF"/>
            <w:noWrap/>
            <w:vAlign w:val="bottom"/>
          </w:tcPr>
          <w:p w14:paraId="33AD1A3A" w14:textId="77777777" w:rsidR="001978AC" w:rsidRPr="00D71FA0" w:rsidRDefault="001978AC" w:rsidP="001E2774">
            <w:pPr>
              <w:pStyle w:val="TableText"/>
              <w:spacing w:before="0" w:after="0"/>
              <w:ind w:right="576"/>
              <w:rPr>
                <w:noProof w:val="0"/>
              </w:rPr>
            </w:pPr>
            <w:r>
              <w:rPr>
                <w:color w:val="000000"/>
              </w:rPr>
              <w:t>1,704</w:t>
            </w:r>
          </w:p>
        </w:tc>
        <w:tc>
          <w:tcPr>
            <w:tcW w:w="1584" w:type="dxa"/>
            <w:tcBorders>
              <w:top w:val="single" w:sz="2" w:space="0" w:color="auto"/>
              <w:left w:val="nil"/>
              <w:bottom w:val="nil"/>
              <w:right w:val="nil"/>
            </w:tcBorders>
            <w:shd w:val="clear" w:color="000000" w:fill="FFFFFF"/>
            <w:noWrap/>
            <w:vAlign w:val="bottom"/>
          </w:tcPr>
          <w:p w14:paraId="12D3E130" w14:textId="77777777" w:rsidR="001978AC" w:rsidRPr="00D71FA0" w:rsidRDefault="001978AC" w:rsidP="002D2FBB">
            <w:pPr>
              <w:pStyle w:val="TableText"/>
              <w:spacing w:before="0" w:after="0"/>
              <w:ind w:right="288"/>
              <w:rPr>
                <w:noProof w:val="0"/>
              </w:rPr>
            </w:pPr>
            <w:r>
              <w:rPr>
                <w:color w:val="000000"/>
              </w:rPr>
              <w:t>1,516</w:t>
            </w:r>
          </w:p>
        </w:tc>
        <w:tc>
          <w:tcPr>
            <w:tcW w:w="1584" w:type="dxa"/>
            <w:tcBorders>
              <w:top w:val="single" w:sz="2" w:space="0" w:color="auto"/>
              <w:left w:val="nil"/>
              <w:bottom w:val="nil"/>
              <w:right w:val="nil"/>
            </w:tcBorders>
            <w:shd w:val="clear" w:color="000000" w:fill="FFFFFF"/>
            <w:noWrap/>
            <w:vAlign w:val="bottom"/>
          </w:tcPr>
          <w:p w14:paraId="6572B82A" w14:textId="77777777" w:rsidR="001978AC" w:rsidRPr="00D71FA0" w:rsidRDefault="001978AC" w:rsidP="001E2774">
            <w:pPr>
              <w:pStyle w:val="TableText"/>
              <w:spacing w:before="0" w:after="0"/>
              <w:ind w:right="432"/>
              <w:rPr>
                <w:noProof w:val="0"/>
              </w:rPr>
            </w:pPr>
            <w:r>
              <w:rPr>
                <w:color w:val="000000"/>
              </w:rPr>
              <w:t>89.0</w:t>
            </w:r>
          </w:p>
        </w:tc>
      </w:tr>
      <w:tr w:rsidR="001978AC" w:rsidRPr="00D71FA0" w14:paraId="0E16F045" w14:textId="77777777" w:rsidTr="0004538E">
        <w:trPr>
          <w:trHeight w:val="315"/>
        </w:trPr>
        <w:tc>
          <w:tcPr>
            <w:tcW w:w="4608" w:type="dxa"/>
            <w:tcBorders>
              <w:top w:val="nil"/>
              <w:bottom w:val="single" w:sz="12" w:space="0" w:color="auto"/>
            </w:tcBorders>
            <w:noWrap/>
          </w:tcPr>
          <w:p w14:paraId="6DA64920" w14:textId="77777777" w:rsidR="001978AC" w:rsidRPr="00D71FA0" w:rsidRDefault="001978AC" w:rsidP="001E2774">
            <w:pPr>
              <w:pStyle w:val="TableText"/>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1F50418B" w14:textId="77777777" w:rsidR="001978AC" w:rsidRPr="00D71FA0" w:rsidRDefault="001978AC" w:rsidP="001E2774">
            <w:pPr>
              <w:pStyle w:val="TableText"/>
              <w:spacing w:before="0" w:after="0"/>
              <w:ind w:right="576"/>
              <w:rPr>
                <w:noProof w:val="0"/>
              </w:rPr>
            </w:pPr>
            <w:r>
              <w:rPr>
                <w:color w:val="000000"/>
              </w:rPr>
              <w:t>452,610</w:t>
            </w:r>
          </w:p>
        </w:tc>
        <w:tc>
          <w:tcPr>
            <w:tcW w:w="1584" w:type="dxa"/>
            <w:tcBorders>
              <w:top w:val="nil"/>
              <w:left w:val="nil"/>
              <w:bottom w:val="single" w:sz="12" w:space="0" w:color="auto"/>
              <w:right w:val="nil"/>
            </w:tcBorders>
            <w:shd w:val="clear" w:color="000000" w:fill="FFFFFF"/>
            <w:noWrap/>
            <w:vAlign w:val="bottom"/>
          </w:tcPr>
          <w:p w14:paraId="64EF4125" w14:textId="77777777" w:rsidR="001978AC" w:rsidRPr="00D71FA0" w:rsidRDefault="001978AC" w:rsidP="002D2FBB">
            <w:pPr>
              <w:pStyle w:val="TableText"/>
              <w:spacing w:before="0" w:after="0"/>
              <w:ind w:right="288"/>
              <w:rPr>
                <w:noProof w:val="0"/>
              </w:rPr>
            </w:pPr>
            <w:r>
              <w:rPr>
                <w:color w:val="000000"/>
              </w:rPr>
              <w:t>435,886</w:t>
            </w:r>
          </w:p>
        </w:tc>
        <w:tc>
          <w:tcPr>
            <w:tcW w:w="1584" w:type="dxa"/>
            <w:tcBorders>
              <w:top w:val="nil"/>
              <w:left w:val="nil"/>
              <w:bottom w:val="single" w:sz="12" w:space="0" w:color="auto"/>
              <w:right w:val="nil"/>
            </w:tcBorders>
            <w:shd w:val="clear" w:color="000000" w:fill="FFFFFF"/>
            <w:noWrap/>
            <w:vAlign w:val="bottom"/>
          </w:tcPr>
          <w:p w14:paraId="49A30581" w14:textId="77777777" w:rsidR="001978AC" w:rsidRPr="00D71FA0" w:rsidRDefault="001978AC" w:rsidP="001E2774">
            <w:pPr>
              <w:pStyle w:val="TableText"/>
              <w:spacing w:before="0" w:after="0"/>
              <w:ind w:right="432"/>
              <w:rPr>
                <w:noProof w:val="0"/>
              </w:rPr>
            </w:pPr>
            <w:r>
              <w:rPr>
                <w:color w:val="000000"/>
              </w:rPr>
              <w:t>96.3</w:t>
            </w:r>
          </w:p>
        </w:tc>
      </w:tr>
    </w:tbl>
    <w:p w14:paraId="210C48B5" w14:textId="77777777" w:rsidR="001978AC" w:rsidRDefault="001978AC" w:rsidP="00B40CC2">
      <w:pPr>
        <w:pStyle w:val="Caption"/>
        <w:pageBreakBefore/>
      </w:pPr>
      <w:bookmarkStart w:id="1676" w:name="_Ref120018904"/>
      <w:bookmarkStart w:id="1677" w:name="_Toc136523461"/>
      <w:r>
        <w:t>Table 8.A.</w:t>
      </w:r>
      <w:r>
        <w:fldChar w:fldCharType="begin"/>
      </w:r>
      <w:r>
        <w:instrText>SEQ Table_8.A. \* ARABIC</w:instrText>
      </w:r>
      <w:r>
        <w:fldChar w:fldCharType="separate"/>
      </w:r>
      <w:r>
        <w:rPr>
          <w:noProof/>
        </w:rPr>
        <w:t>3</w:t>
      </w:r>
      <w:r>
        <w:fldChar w:fldCharType="end"/>
      </w:r>
      <w:bookmarkEnd w:id="1676"/>
      <w:r>
        <w:t xml:space="preserve">  </w:t>
      </w:r>
      <w:r w:rsidRPr="00D71FA0">
        <w:t>CAST Test-Taking Rates for Grade Ten by Student Group</w:t>
      </w:r>
      <w:bookmarkEnd w:id="1677"/>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563274C9" w14:textId="77777777" w:rsidTr="00784831">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6F4DFFB9" w14:textId="77777777" w:rsidR="001978AC" w:rsidRPr="00C821E8" w:rsidRDefault="001978AC" w:rsidP="00FD039C">
            <w:pPr>
              <w:pStyle w:val="TableHead"/>
              <w:keepNext/>
              <w:keepLines/>
              <w:rPr>
                <w:b/>
                <w:noProof w:val="0"/>
              </w:rPr>
            </w:pPr>
            <w:r w:rsidRPr="00C821E8">
              <w:rPr>
                <w:b/>
                <w:noProof w:val="0"/>
              </w:rPr>
              <w:t>Student Group</w:t>
            </w:r>
          </w:p>
        </w:tc>
        <w:tc>
          <w:tcPr>
            <w:tcW w:w="2232" w:type="dxa"/>
            <w:tcBorders>
              <w:bottom w:val="single" w:sz="2" w:space="0" w:color="auto"/>
            </w:tcBorders>
            <w:noWrap/>
            <w:hideMark/>
          </w:tcPr>
          <w:p w14:paraId="1E585059" w14:textId="77777777" w:rsidR="001978AC" w:rsidRPr="00C821E8" w:rsidRDefault="001978AC" w:rsidP="00FD039C">
            <w:pPr>
              <w:pStyle w:val="TableHead"/>
              <w:keepNext/>
              <w:keepLines/>
              <w:rPr>
                <w:b/>
                <w:noProof w:val="0"/>
              </w:rPr>
            </w:pPr>
            <w:r w:rsidRPr="00C821E8">
              <w:rPr>
                <w:b/>
                <w:noProof w:val="0"/>
              </w:rPr>
              <w:t>Number of Eligible Students</w:t>
            </w:r>
          </w:p>
        </w:tc>
        <w:tc>
          <w:tcPr>
            <w:tcW w:w="1584" w:type="dxa"/>
            <w:tcBorders>
              <w:bottom w:val="single" w:sz="2" w:space="0" w:color="auto"/>
            </w:tcBorders>
            <w:noWrap/>
            <w:hideMark/>
          </w:tcPr>
          <w:p w14:paraId="3D0F2ECA" w14:textId="77777777" w:rsidR="001978AC" w:rsidRPr="00C821E8" w:rsidRDefault="001978AC" w:rsidP="00FD039C">
            <w:pPr>
              <w:pStyle w:val="TableHead"/>
              <w:keepNext/>
              <w:keepLines/>
              <w:rPr>
                <w:b/>
                <w:noProof w:val="0"/>
              </w:rPr>
            </w:pPr>
            <w:r w:rsidRPr="00C821E8">
              <w:rPr>
                <w:b/>
                <w:noProof w:val="0"/>
              </w:rPr>
              <w:t>Number Tested</w:t>
            </w:r>
          </w:p>
        </w:tc>
        <w:tc>
          <w:tcPr>
            <w:tcW w:w="1584" w:type="dxa"/>
            <w:tcBorders>
              <w:bottom w:val="single" w:sz="2" w:space="0" w:color="auto"/>
            </w:tcBorders>
            <w:noWrap/>
            <w:hideMark/>
          </w:tcPr>
          <w:p w14:paraId="0A82C7AA" w14:textId="77777777" w:rsidR="001978AC" w:rsidRPr="00C821E8" w:rsidRDefault="001978AC" w:rsidP="00FD039C">
            <w:pPr>
              <w:pStyle w:val="TableHead"/>
              <w:keepNext/>
              <w:keepLines/>
              <w:rPr>
                <w:b/>
                <w:noProof w:val="0"/>
              </w:rPr>
            </w:pPr>
            <w:r w:rsidRPr="00C821E8">
              <w:rPr>
                <w:b/>
                <w:noProof w:val="0"/>
              </w:rPr>
              <w:t>Percent Tested</w:t>
            </w:r>
          </w:p>
        </w:tc>
      </w:tr>
      <w:tr w:rsidR="001978AC" w:rsidRPr="00D71FA0" w14:paraId="2CC94EDB" w14:textId="77777777" w:rsidTr="00784831">
        <w:trPr>
          <w:trHeight w:val="315"/>
        </w:trPr>
        <w:tc>
          <w:tcPr>
            <w:tcW w:w="4608" w:type="dxa"/>
            <w:tcBorders>
              <w:top w:val="single" w:sz="2" w:space="0" w:color="auto"/>
              <w:bottom w:val="single" w:sz="2" w:space="0" w:color="auto"/>
            </w:tcBorders>
            <w:noWrap/>
            <w:hideMark/>
          </w:tcPr>
          <w:p w14:paraId="68B72D6A" w14:textId="77777777" w:rsidR="001978AC" w:rsidRPr="00D71FA0" w:rsidRDefault="001978AC" w:rsidP="001E2774">
            <w:pPr>
              <w:pStyle w:val="TableText"/>
              <w:keepNext/>
              <w:keepLines/>
              <w:rPr>
                <w:noProof w:val="0"/>
              </w:rPr>
            </w:pPr>
            <w:r w:rsidRPr="00D71FA0">
              <w:rPr>
                <w:noProof w:val="0"/>
              </w:rPr>
              <w:t>All students</w:t>
            </w:r>
          </w:p>
        </w:tc>
        <w:tc>
          <w:tcPr>
            <w:tcW w:w="2232" w:type="dxa"/>
            <w:tcBorders>
              <w:top w:val="single" w:sz="2" w:space="0" w:color="auto"/>
              <w:left w:val="nil"/>
              <w:bottom w:val="single" w:sz="2" w:space="0" w:color="auto"/>
              <w:right w:val="nil"/>
            </w:tcBorders>
            <w:shd w:val="clear" w:color="000000" w:fill="FFFFFF"/>
            <w:noWrap/>
            <w:vAlign w:val="bottom"/>
          </w:tcPr>
          <w:p w14:paraId="56563903" w14:textId="77777777" w:rsidR="001978AC" w:rsidRPr="00D71FA0" w:rsidRDefault="001978AC" w:rsidP="001E2774">
            <w:pPr>
              <w:pStyle w:val="TableText"/>
              <w:spacing w:before="0" w:after="0"/>
              <w:ind w:right="576"/>
              <w:rPr>
                <w:noProof w:val="0"/>
              </w:rPr>
            </w:pPr>
            <w:r>
              <w:rPr>
                <w:color w:val="000000"/>
              </w:rPr>
              <w:t>29,190</w:t>
            </w:r>
          </w:p>
        </w:tc>
        <w:tc>
          <w:tcPr>
            <w:tcW w:w="1584" w:type="dxa"/>
            <w:tcBorders>
              <w:top w:val="single" w:sz="2" w:space="0" w:color="auto"/>
              <w:left w:val="nil"/>
              <w:bottom w:val="single" w:sz="2" w:space="0" w:color="auto"/>
              <w:right w:val="nil"/>
            </w:tcBorders>
            <w:shd w:val="clear" w:color="000000" w:fill="FFFFFF"/>
            <w:noWrap/>
            <w:vAlign w:val="bottom"/>
          </w:tcPr>
          <w:p w14:paraId="44D60B72" w14:textId="77777777" w:rsidR="001978AC" w:rsidRPr="00D71FA0" w:rsidRDefault="001978AC" w:rsidP="002D2FBB">
            <w:pPr>
              <w:pStyle w:val="TableText"/>
              <w:spacing w:before="0" w:after="0"/>
              <w:ind w:right="288"/>
              <w:rPr>
                <w:noProof w:val="0"/>
              </w:rPr>
            </w:pPr>
            <w:r>
              <w:rPr>
                <w:color w:val="000000"/>
              </w:rPr>
              <w:t>19,790</w:t>
            </w:r>
          </w:p>
        </w:tc>
        <w:tc>
          <w:tcPr>
            <w:tcW w:w="1584" w:type="dxa"/>
            <w:tcBorders>
              <w:top w:val="single" w:sz="2" w:space="0" w:color="auto"/>
              <w:left w:val="nil"/>
              <w:bottom w:val="single" w:sz="2" w:space="0" w:color="auto"/>
              <w:right w:val="nil"/>
            </w:tcBorders>
            <w:shd w:val="clear" w:color="000000" w:fill="FFFFFF"/>
            <w:noWrap/>
            <w:vAlign w:val="bottom"/>
          </w:tcPr>
          <w:p w14:paraId="6281E8B5" w14:textId="77777777" w:rsidR="001978AC" w:rsidRPr="00D71FA0" w:rsidRDefault="001978AC" w:rsidP="001E2774">
            <w:pPr>
              <w:pStyle w:val="TableText"/>
              <w:spacing w:before="0" w:after="0"/>
              <w:ind w:right="432"/>
              <w:rPr>
                <w:noProof w:val="0"/>
              </w:rPr>
            </w:pPr>
            <w:r>
              <w:rPr>
                <w:color w:val="000000"/>
              </w:rPr>
              <w:t>67.8</w:t>
            </w:r>
          </w:p>
        </w:tc>
      </w:tr>
      <w:tr w:rsidR="001978AC" w:rsidRPr="00D71FA0" w14:paraId="5BDD9129" w14:textId="77777777" w:rsidTr="00784831">
        <w:trPr>
          <w:trHeight w:val="315"/>
        </w:trPr>
        <w:tc>
          <w:tcPr>
            <w:tcW w:w="4608" w:type="dxa"/>
            <w:tcBorders>
              <w:top w:val="single" w:sz="2" w:space="0" w:color="auto"/>
              <w:bottom w:val="nil"/>
            </w:tcBorders>
            <w:noWrap/>
            <w:hideMark/>
          </w:tcPr>
          <w:p w14:paraId="41E2FF00" w14:textId="77777777" w:rsidR="001978AC" w:rsidRPr="00D71FA0" w:rsidRDefault="001978AC" w:rsidP="001E2774">
            <w:pPr>
              <w:pStyle w:val="TableText"/>
              <w:keepNext/>
              <w:keepLines/>
              <w:rPr>
                <w:noProof w:val="0"/>
              </w:rPr>
            </w:pPr>
            <w:r w:rsidRPr="00D71FA0">
              <w:rPr>
                <w:noProof w:val="0"/>
              </w:rPr>
              <w:t>Male</w:t>
            </w:r>
          </w:p>
        </w:tc>
        <w:tc>
          <w:tcPr>
            <w:tcW w:w="2232" w:type="dxa"/>
            <w:tcBorders>
              <w:top w:val="single" w:sz="2" w:space="0" w:color="auto"/>
              <w:left w:val="nil"/>
              <w:bottom w:val="nil"/>
              <w:right w:val="nil"/>
            </w:tcBorders>
            <w:shd w:val="clear" w:color="000000" w:fill="FFFFFF"/>
            <w:noWrap/>
            <w:vAlign w:val="bottom"/>
          </w:tcPr>
          <w:p w14:paraId="3C5D7BDE" w14:textId="77777777" w:rsidR="001978AC" w:rsidRPr="00D71FA0" w:rsidRDefault="001978AC" w:rsidP="001E2774">
            <w:pPr>
              <w:pStyle w:val="TableText"/>
              <w:spacing w:before="0" w:after="0"/>
              <w:ind w:right="576"/>
              <w:rPr>
                <w:noProof w:val="0"/>
              </w:rPr>
            </w:pPr>
            <w:r>
              <w:rPr>
                <w:color w:val="000000"/>
              </w:rPr>
              <w:t>14,709</w:t>
            </w:r>
          </w:p>
        </w:tc>
        <w:tc>
          <w:tcPr>
            <w:tcW w:w="1584" w:type="dxa"/>
            <w:tcBorders>
              <w:top w:val="single" w:sz="2" w:space="0" w:color="auto"/>
              <w:left w:val="nil"/>
              <w:bottom w:val="nil"/>
              <w:right w:val="nil"/>
            </w:tcBorders>
            <w:shd w:val="clear" w:color="000000" w:fill="FFFFFF"/>
            <w:noWrap/>
            <w:vAlign w:val="bottom"/>
          </w:tcPr>
          <w:p w14:paraId="6965B775" w14:textId="77777777" w:rsidR="001978AC" w:rsidRPr="00D71FA0" w:rsidRDefault="001978AC" w:rsidP="002D2FBB">
            <w:pPr>
              <w:pStyle w:val="TableText"/>
              <w:spacing w:before="0" w:after="0"/>
              <w:ind w:right="288"/>
              <w:rPr>
                <w:noProof w:val="0"/>
              </w:rPr>
            </w:pPr>
            <w:r>
              <w:rPr>
                <w:color w:val="000000"/>
              </w:rPr>
              <w:t>9,855</w:t>
            </w:r>
          </w:p>
        </w:tc>
        <w:tc>
          <w:tcPr>
            <w:tcW w:w="1584" w:type="dxa"/>
            <w:tcBorders>
              <w:top w:val="single" w:sz="2" w:space="0" w:color="auto"/>
              <w:left w:val="nil"/>
              <w:bottom w:val="nil"/>
              <w:right w:val="nil"/>
            </w:tcBorders>
            <w:shd w:val="clear" w:color="000000" w:fill="FFFFFF"/>
            <w:noWrap/>
            <w:vAlign w:val="bottom"/>
          </w:tcPr>
          <w:p w14:paraId="7E3BEC1A" w14:textId="77777777" w:rsidR="001978AC" w:rsidRPr="00D71FA0" w:rsidRDefault="001978AC" w:rsidP="001E2774">
            <w:pPr>
              <w:pStyle w:val="TableText"/>
              <w:spacing w:before="0" w:after="0"/>
              <w:ind w:right="432"/>
              <w:rPr>
                <w:noProof w:val="0"/>
              </w:rPr>
            </w:pPr>
            <w:r>
              <w:rPr>
                <w:color w:val="000000"/>
              </w:rPr>
              <w:t>67.0</w:t>
            </w:r>
          </w:p>
        </w:tc>
      </w:tr>
      <w:tr w:rsidR="001978AC" w:rsidRPr="00D71FA0" w14:paraId="7FD3DBA2" w14:textId="77777777" w:rsidTr="00784831">
        <w:trPr>
          <w:trHeight w:val="315"/>
        </w:trPr>
        <w:tc>
          <w:tcPr>
            <w:tcW w:w="4608" w:type="dxa"/>
            <w:tcBorders>
              <w:top w:val="nil"/>
              <w:bottom w:val="nil"/>
            </w:tcBorders>
            <w:noWrap/>
            <w:hideMark/>
          </w:tcPr>
          <w:p w14:paraId="5E16CB80" w14:textId="77777777" w:rsidR="001978AC" w:rsidRPr="00D71FA0" w:rsidRDefault="001978AC" w:rsidP="001E2774">
            <w:pPr>
              <w:pStyle w:val="TableText"/>
              <w:keepNext/>
              <w:keepLines/>
              <w:rPr>
                <w:noProof w:val="0"/>
              </w:rPr>
            </w:pPr>
            <w:r w:rsidRPr="00D71FA0">
              <w:rPr>
                <w:noProof w:val="0"/>
              </w:rPr>
              <w:t>Female</w:t>
            </w:r>
          </w:p>
        </w:tc>
        <w:tc>
          <w:tcPr>
            <w:tcW w:w="2232" w:type="dxa"/>
            <w:tcBorders>
              <w:top w:val="nil"/>
              <w:left w:val="nil"/>
              <w:bottom w:val="nil"/>
              <w:right w:val="nil"/>
            </w:tcBorders>
            <w:shd w:val="clear" w:color="000000" w:fill="FFFFFF"/>
            <w:noWrap/>
            <w:vAlign w:val="bottom"/>
          </w:tcPr>
          <w:p w14:paraId="2B89E623" w14:textId="77777777" w:rsidR="001978AC" w:rsidRPr="00D71FA0" w:rsidRDefault="001978AC" w:rsidP="001E2774">
            <w:pPr>
              <w:pStyle w:val="TableText"/>
              <w:spacing w:before="0" w:after="0"/>
              <w:ind w:right="576"/>
              <w:rPr>
                <w:noProof w:val="0"/>
              </w:rPr>
            </w:pPr>
            <w:r>
              <w:rPr>
                <w:color w:val="000000"/>
              </w:rPr>
              <w:t>14,437</w:t>
            </w:r>
          </w:p>
        </w:tc>
        <w:tc>
          <w:tcPr>
            <w:tcW w:w="1584" w:type="dxa"/>
            <w:tcBorders>
              <w:top w:val="nil"/>
              <w:left w:val="nil"/>
              <w:bottom w:val="nil"/>
              <w:right w:val="nil"/>
            </w:tcBorders>
            <w:shd w:val="clear" w:color="000000" w:fill="FFFFFF"/>
            <w:noWrap/>
            <w:vAlign w:val="bottom"/>
          </w:tcPr>
          <w:p w14:paraId="644E911F" w14:textId="77777777" w:rsidR="001978AC" w:rsidRPr="00D71FA0" w:rsidRDefault="001978AC" w:rsidP="002D2FBB">
            <w:pPr>
              <w:pStyle w:val="TableText"/>
              <w:spacing w:before="0" w:after="0"/>
              <w:ind w:right="288"/>
              <w:rPr>
                <w:noProof w:val="0"/>
              </w:rPr>
            </w:pPr>
            <w:r>
              <w:rPr>
                <w:color w:val="000000"/>
              </w:rPr>
              <w:t>9,901</w:t>
            </w:r>
          </w:p>
        </w:tc>
        <w:tc>
          <w:tcPr>
            <w:tcW w:w="1584" w:type="dxa"/>
            <w:tcBorders>
              <w:top w:val="nil"/>
              <w:left w:val="nil"/>
              <w:bottom w:val="nil"/>
              <w:right w:val="nil"/>
            </w:tcBorders>
            <w:shd w:val="clear" w:color="000000" w:fill="FFFFFF"/>
            <w:noWrap/>
            <w:vAlign w:val="bottom"/>
          </w:tcPr>
          <w:p w14:paraId="35224C3F" w14:textId="77777777" w:rsidR="001978AC" w:rsidRPr="00D71FA0" w:rsidRDefault="001978AC" w:rsidP="001E2774">
            <w:pPr>
              <w:pStyle w:val="TableText"/>
              <w:spacing w:before="0" w:after="0"/>
              <w:ind w:right="432"/>
              <w:rPr>
                <w:noProof w:val="0"/>
              </w:rPr>
            </w:pPr>
            <w:r>
              <w:rPr>
                <w:color w:val="000000"/>
              </w:rPr>
              <w:t>68.6</w:t>
            </w:r>
          </w:p>
        </w:tc>
      </w:tr>
      <w:tr w:rsidR="001978AC" w:rsidRPr="00D71FA0" w14:paraId="78258357" w14:textId="77777777" w:rsidTr="00784831">
        <w:trPr>
          <w:trHeight w:val="315"/>
        </w:trPr>
        <w:tc>
          <w:tcPr>
            <w:tcW w:w="4608" w:type="dxa"/>
            <w:tcBorders>
              <w:top w:val="nil"/>
              <w:bottom w:val="single" w:sz="2" w:space="0" w:color="auto"/>
            </w:tcBorders>
            <w:noWrap/>
          </w:tcPr>
          <w:p w14:paraId="7D9DD261" w14:textId="77777777" w:rsidR="001978AC" w:rsidRPr="00D71FA0" w:rsidRDefault="001978AC" w:rsidP="001E2774">
            <w:pPr>
              <w:pStyle w:val="TableText"/>
              <w:keepNext/>
              <w:keepLines/>
              <w:rPr>
                <w:noProof w:val="0"/>
              </w:rPr>
            </w:pPr>
            <w:r w:rsidRPr="00D71FA0">
              <w:rPr>
                <w:noProof w:val="0"/>
              </w:rPr>
              <w:t>Nonbinary</w:t>
            </w:r>
          </w:p>
        </w:tc>
        <w:tc>
          <w:tcPr>
            <w:tcW w:w="2232" w:type="dxa"/>
            <w:tcBorders>
              <w:top w:val="nil"/>
              <w:left w:val="nil"/>
              <w:bottom w:val="single" w:sz="2" w:space="0" w:color="auto"/>
              <w:right w:val="nil"/>
            </w:tcBorders>
            <w:shd w:val="clear" w:color="000000" w:fill="FFFFFF"/>
            <w:noWrap/>
            <w:vAlign w:val="bottom"/>
          </w:tcPr>
          <w:p w14:paraId="2A9CCF3F" w14:textId="77777777" w:rsidR="001978AC" w:rsidRPr="00D71FA0" w:rsidRDefault="001978AC" w:rsidP="001E2774">
            <w:pPr>
              <w:pStyle w:val="TableText"/>
              <w:spacing w:before="0" w:after="0"/>
              <w:ind w:right="576"/>
              <w:rPr>
                <w:noProof w:val="0"/>
              </w:rPr>
            </w:pPr>
            <w:r>
              <w:rPr>
                <w:color w:val="000000"/>
              </w:rPr>
              <w:t>44</w:t>
            </w:r>
          </w:p>
        </w:tc>
        <w:tc>
          <w:tcPr>
            <w:tcW w:w="1584" w:type="dxa"/>
            <w:tcBorders>
              <w:top w:val="nil"/>
              <w:left w:val="nil"/>
              <w:bottom w:val="single" w:sz="2" w:space="0" w:color="auto"/>
              <w:right w:val="nil"/>
            </w:tcBorders>
            <w:shd w:val="clear" w:color="000000" w:fill="FFFFFF"/>
            <w:noWrap/>
            <w:vAlign w:val="bottom"/>
          </w:tcPr>
          <w:p w14:paraId="5CC76F0A" w14:textId="77777777" w:rsidR="001978AC" w:rsidRPr="00D71FA0" w:rsidRDefault="001978AC" w:rsidP="002D2FBB">
            <w:pPr>
              <w:pStyle w:val="TableText"/>
              <w:spacing w:before="0" w:after="0"/>
              <w:ind w:right="288"/>
              <w:rPr>
                <w:noProof w:val="0"/>
              </w:rPr>
            </w:pPr>
            <w:r>
              <w:rPr>
                <w:color w:val="000000"/>
              </w:rPr>
              <w:t>34</w:t>
            </w:r>
          </w:p>
        </w:tc>
        <w:tc>
          <w:tcPr>
            <w:tcW w:w="1584" w:type="dxa"/>
            <w:tcBorders>
              <w:top w:val="nil"/>
              <w:left w:val="nil"/>
              <w:bottom w:val="single" w:sz="2" w:space="0" w:color="auto"/>
              <w:right w:val="nil"/>
            </w:tcBorders>
            <w:shd w:val="clear" w:color="000000" w:fill="FFFFFF"/>
            <w:noWrap/>
            <w:vAlign w:val="bottom"/>
          </w:tcPr>
          <w:p w14:paraId="69FBB396" w14:textId="77777777" w:rsidR="001978AC" w:rsidRPr="00D71FA0" w:rsidRDefault="001978AC" w:rsidP="001E2774">
            <w:pPr>
              <w:pStyle w:val="TableText"/>
              <w:spacing w:before="0" w:after="0"/>
              <w:ind w:right="432"/>
              <w:rPr>
                <w:noProof w:val="0"/>
              </w:rPr>
            </w:pPr>
            <w:r>
              <w:rPr>
                <w:color w:val="000000"/>
              </w:rPr>
              <w:t>77.3</w:t>
            </w:r>
          </w:p>
        </w:tc>
      </w:tr>
      <w:tr w:rsidR="001978AC" w:rsidRPr="00D71FA0" w14:paraId="35197EBD" w14:textId="77777777" w:rsidTr="00784831">
        <w:trPr>
          <w:trHeight w:val="300"/>
        </w:trPr>
        <w:tc>
          <w:tcPr>
            <w:tcW w:w="4608" w:type="dxa"/>
            <w:tcBorders>
              <w:top w:val="single" w:sz="2" w:space="0" w:color="auto"/>
            </w:tcBorders>
            <w:noWrap/>
            <w:hideMark/>
          </w:tcPr>
          <w:p w14:paraId="522C987D" w14:textId="77777777" w:rsidR="001978AC" w:rsidRPr="00D71FA0" w:rsidRDefault="001978AC" w:rsidP="001E2774">
            <w:pPr>
              <w:pStyle w:val="TableText"/>
              <w:keepNext/>
              <w:keepLines/>
              <w:rPr>
                <w:noProof w:val="0"/>
              </w:rPr>
            </w:pPr>
            <w:r w:rsidRPr="00D71FA0">
              <w:rPr>
                <w:rFonts w:eastAsia="Symbol"/>
                <w:noProof w:val="0"/>
              </w:rPr>
              <w:t>EL</w:t>
            </w:r>
          </w:p>
        </w:tc>
        <w:tc>
          <w:tcPr>
            <w:tcW w:w="2232" w:type="dxa"/>
            <w:tcBorders>
              <w:top w:val="single" w:sz="2" w:space="0" w:color="auto"/>
              <w:left w:val="nil"/>
              <w:bottom w:val="nil"/>
              <w:right w:val="nil"/>
            </w:tcBorders>
            <w:shd w:val="clear" w:color="000000" w:fill="FFFFFF"/>
            <w:noWrap/>
            <w:vAlign w:val="bottom"/>
          </w:tcPr>
          <w:p w14:paraId="13E2E53B" w14:textId="77777777" w:rsidR="001978AC" w:rsidRPr="00D71FA0" w:rsidRDefault="001978AC" w:rsidP="001E2774">
            <w:pPr>
              <w:pStyle w:val="TableText"/>
              <w:spacing w:before="0" w:after="0"/>
              <w:ind w:right="576"/>
              <w:rPr>
                <w:noProof w:val="0"/>
              </w:rPr>
            </w:pPr>
            <w:r>
              <w:rPr>
                <w:color w:val="000000"/>
              </w:rPr>
              <w:t>3,109</w:t>
            </w:r>
          </w:p>
        </w:tc>
        <w:tc>
          <w:tcPr>
            <w:tcW w:w="1584" w:type="dxa"/>
            <w:tcBorders>
              <w:top w:val="single" w:sz="2" w:space="0" w:color="auto"/>
              <w:left w:val="nil"/>
              <w:bottom w:val="nil"/>
              <w:right w:val="nil"/>
            </w:tcBorders>
            <w:shd w:val="clear" w:color="000000" w:fill="FFFFFF"/>
            <w:noWrap/>
            <w:vAlign w:val="bottom"/>
          </w:tcPr>
          <w:p w14:paraId="0280B88B" w14:textId="77777777" w:rsidR="001978AC" w:rsidRPr="00D71FA0" w:rsidRDefault="001978AC" w:rsidP="002D2FBB">
            <w:pPr>
              <w:pStyle w:val="TableText"/>
              <w:spacing w:before="0" w:after="0"/>
              <w:ind w:right="288"/>
              <w:rPr>
                <w:noProof w:val="0"/>
              </w:rPr>
            </w:pPr>
            <w:r>
              <w:rPr>
                <w:color w:val="000000"/>
              </w:rPr>
              <w:t>2,242</w:t>
            </w:r>
          </w:p>
        </w:tc>
        <w:tc>
          <w:tcPr>
            <w:tcW w:w="1584" w:type="dxa"/>
            <w:tcBorders>
              <w:top w:val="single" w:sz="2" w:space="0" w:color="auto"/>
              <w:left w:val="nil"/>
              <w:bottom w:val="nil"/>
              <w:right w:val="nil"/>
            </w:tcBorders>
            <w:shd w:val="clear" w:color="000000" w:fill="FFFFFF"/>
            <w:noWrap/>
            <w:vAlign w:val="bottom"/>
          </w:tcPr>
          <w:p w14:paraId="1F345123" w14:textId="77777777" w:rsidR="001978AC" w:rsidRPr="00D71FA0" w:rsidRDefault="001978AC" w:rsidP="001E2774">
            <w:pPr>
              <w:pStyle w:val="TableText"/>
              <w:spacing w:before="0" w:after="0"/>
              <w:ind w:right="432"/>
              <w:rPr>
                <w:noProof w:val="0"/>
              </w:rPr>
            </w:pPr>
            <w:r>
              <w:rPr>
                <w:color w:val="000000"/>
              </w:rPr>
              <w:t>72.1</w:t>
            </w:r>
          </w:p>
        </w:tc>
      </w:tr>
      <w:tr w:rsidR="001978AC" w:rsidRPr="00D71FA0" w14:paraId="4F1D5F43" w14:textId="77777777" w:rsidTr="006B25D3">
        <w:trPr>
          <w:trHeight w:val="300"/>
        </w:trPr>
        <w:tc>
          <w:tcPr>
            <w:tcW w:w="4608" w:type="dxa"/>
            <w:noWrap/>
            <w:hideMark/>
          </w:tcPr>
          <w:p w14:paraId="2E1FED08" w14:textId="77777777" w:rsidR="001978AC" w:rsidRPr="00D71FA0" w:rsidRDefault="001978AC" w:rsidP="001E2774">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000000" w:fill="FFFFFF"/>
            <w:noWrap/>
            <w:vAlign w:val="bottom"/>
          </w:tcPr>
          <w:p w14:paraId="19D5139E" w14:textId="77777777" w:rsidR="001978AC" w:rsidRPr="00D71FA0" w:rsidRDefault="001978AC" w:rsidP="001E2774">
            <w:pPr>
              <w:pStyle w:val="TableText"/>
              <w:spacing w:before="0" w:after="0"/>
              <w:ind w:right="576"/>
              <w:rPr>
                <w:noProof w:val="0"/>
              </w:rPr>
            </w:pPr>
            <w:r>
              <w:rPr>
                <w:color w:val="000000"/>
              </w:rPr>
              <w:t>16,617</w:t>
            </w:r>
          </w:p>
        </w:tc>
        <w:tc>
          <w:tcPr>
            <w:tcW w:w="1584" w:type="dxa"/>
            <w:tcBorders>
              <w:top w:val="nil"/>
              <w:left w:val="nil"/>
              <w:bottom w:val="nil"/>
              <w:right w:val="nil"/>
            </w:tcBorders>
            <w:shd w:val="clear" w:color="000000" w:fill="FFFFFF"/>
            <w:noWrap/>
            <w:vAlign w:val="bottom"/>
          </w:tcPr>
          <w:p w14:paraId="1E5E415C" w14:textId="77777777" w:rsidR="001978AC" w:rsidRPr="00D71FA0" w:rsidRDefault="001978AC" w:rsidP="002D2FBB">
            <w:pPr>
              <w:pStyle w:val="TableText"/>
              <w:spacing w:before="0" w:after="0"/>
              <w:ind w:right="288"/>
              <w:rPr>
                <w:noProof w:val="0"/>
              </w:rPr>
            </w:pPr>
            <w:r>
              <w:rPr>
                <w:color w:val="000000"/>
              </w:rPr>
              <w:t>11,209</w:t>
            </w:r>
          </w:p>
        </w:tc>
        <w:tc>
          <w:tcPr>
            <w:tcW w:w="1584" w:type="dxa"/>
            <w:tcBorders>
              <w:top w:val="nil"/>
              <w:left w:val="nil"/>
              <w:bottom w:val="nil"/>
              <w:right w:val="nil"/>
            </w:tcBorders>
            <w:shd w:val="clear" w:color="000000" w:fill="FFFFFF"/>
            <w:noWrap/>
            <w:vAlign w:val="bottom"/>
          </w:tcPr>
          <w:p w14:paraId="20FE194D" w14:textId="77777777" w:rsidR="001978AC" w:rsidRPr="00D71FA0" w:rsidRDefault="001978AC" w:rsidP="001E2774">
            <w:pPr>
              <w:pStyle w:val="TableText"/>
              <w:spacing w:before="0" w:after="0"/>
              <w:ind w:right="432"/>
              <w:rPr>
                <w:noProof w:val="0"/>
              </w:rPr>
            </w:pPr>
            <w:r>
              <w:rPr>
                <w:color w:val="000000"/>
              </w:rPr>
              <w:t>67.5</w:t>
            </w:r>
          </w:p>
        </w:tc>
      </w:tr>
      <w:tr w:rsidR="001978AC" w:rsidRPr="00D71FA0" w14:paraId="3D866E79" w14:textId="77777777" w:rsidTr="006B25D3">
        <w:trPr>
          <w:trHeight w:val="300"/>
        </w:trPr>
        <w:tc>
          <w:tcPr>
            <w:tcW w:w="4608" w:type="dxa"/>
            <w:noWrap/>
            <w:hideMark/>
          </w:tcPr>
          <w:p w14:paraId="34DC6156" w14:textId="77777777" w:rsidR="001978AC" w:rsidRPr="00D71FA0" w:rsidRDefault="001978AC" w:rsidP="001E2774">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000000" w:fill="FFFFFF"/>
            <w:noWrap/>
            <w:vAlign w:val="bottom"/>
          </w:tcPr>
          <w:p w14:paraId="058EEB79" w14:textId="77777777" w:rsidR="001978AC" w:rsidRPr="00D71FA0" w:rsidRDefault="001978AC" w:rsidP="001E2774">
            <w:pPr>
              <w:pStyle w:val="TableText"/>
              <w:spacing w:before="0" w:after="0"/>
              <w:ind w:right="576"/>
              <w:rPr>
                <w:noProof w:val="0"/>
              </w:rPr>
            </w:pPr>
            <w:r>
              <w:rPr>
                <w:color w:val="000000"/>
              </w:rPr>
              <w:t>8,123</w:t>
            </w:r>
          </w:p>
        </w:tc>
        <w:tc>
          <w:tcPr>
            <w:tcW w:w="1584" w:type="dxa"/>
            <w:tcBorders>
              <w:top w:val="nil"/>
              <w:left w:val="nil"/>
              <w:bottom w:val="nil"/>
              <w:right w:val="nil"/>
            </w:tcBorders>
            <w:shd w:val="clear" w:color="000000" w:fill="FFFFFF"/>
            <w:noWrap/>
            <w:vAlign w:val="bottom"/>
          </w:tcPr>
          <w:p w14:paraId="56EC4285" w14:textId="77777777" w:rsidR="001978AC" w:rsidRPr="00D71FA0" w:rsidRDefault="001978AC" w:rsidP="002D2FBB">
            <w:pPr>
              <w:pStyle w:val="TableText"/>
              <w:spacing w:before="0" w:after="0"/>
              <w:ind w:right="288"/>
              <w:rPr>
                <w:noProof w:val="0"/>
              </w:rPr>
            </w:pPr>
            <w:r>
              <w:rPr>
                <w:color w:val="000000"/>
              </w:rPr>
              <w:t>5,506</w:t>
            </w:r>
          </w:p>
        </w:tc>
        <w:tc>
          <w:tcPr>
            <w:tcW w:w="1584" w:type="dxa"/>
            <w:tcBorders>
              <w:top w:val="nil"/>
              <w:left w:val="nil"/>
              <w:bottom w:val="nil"/>
              <w:right w:val="nil"/>
            </w:tcBorders>
            <w:shd w:val="clear" w:color="000000" w:fill="FFFFFF"/>
            <w:noWrap/>
            <w:vAlign w:val="bottom"/>
          </w:tcPr>
          <w:p w14:paraId="40C0BFAF" w14:textId="77777777" w:rsidR="001978AC" w:rsidRPr="00D71FA0" w:rsidRDefault="001978AC" w:rsidP="001E2774">
            <w:pPr>
              <w:pStyle w:val="TableText"/>
              <w:spacing w:before="0" w:after="0"/>
              <w:ind w:right="432"/>
              <w:rPr>
                <w:noProof w:val="0"/>
              </w:rPr>
            </w:pPr>
            <w:r>
              <w:rPr>
                <w:color w:val="000000"/>
              </w:rPr>
              <w:t>67.8</w:t>
            </w:r>
          </w:p>
        </w:tc>
      </w:tr>
      <w:tr w:rsidR="001978AC" w:rsidRPr="00D71FA0" w14:paraId="7D81B90D" w14:textId="77777777" w:rsidTr="006B25D3">
        <w:trPr>
          <w:trHeight w:val="300"/>
        </w:trPr>
        <w:tc>
          <w:tcPr>
            <w:tcW w:w="4608" w:type="dxa"/>
            <w:noWrap/>
            <w:hideMark/>
          </w:tcPr>
          <w:p w14:paraId="6948DFE3" w14:textId="77777777" w:rsidR="001978AC" w:rsidRPr="00D71FA0" w:rsidRDefault="001978AC" w:rsidP="001E2774">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000000" w:fill="FFFFFF"/>
            <w:noWrap/>
            <w:vAlign w:val="bottom"/>
          </w:tcPr>
          <w:p w14:paraId="2BC1EFB1" w14:textId="77777777" w:rsidR="001978AC" w:rsidRPr="00D71FA0" w:rsidRDefault="001978AC" w:rsidP="001E2774">
            <w:pPr>
              <w:pStyle w:val="TableText"/>
              <w:spacing w:before="0" w:after="0"/>
              <w:ind w:right="576"/>
              <w:rPr>
                <w:noProof w:val="0"/>
              </w:rPr>
            </w:pPr>
            <w:r>
              <w:rPr>
                <w:color w:val="000000"/>
              </w:rPr>
              <w:t>1,279</w:t>
            </w:r>
          </w:p>
        </w:tc>
        <w:tc>
          <w:tcPr>
            <w:tcW w:w="1584" w:type="dxa"/>
            <w:tcBorders>
              <w:top w:val="nil"/>
              <w:left w:val="nil"/>
              <w:bottom w:val="nil"/>
              <w:right w:val="nil"/>
            </w:tcBorders>
            <w:shd w:val="clear" w:color="000000" w:fill="FFFFFF"/>
            <w:noWrap/>
            <w:vAlign w:val="bottom"/>
          </w:tcPr>
          <w:p w14:paraId="4A15262D" w14:textId="77777777" w:rsidR="001978AC" w:rsidRPr="00D71FA0" w:rsidRDefault="001978AC" w:rsidP="002D2FBB">
            <w:pPr>
              <w:pStyle w:val="TableText"/>
              <w:spacing w:before="0" w:after="0"/>
              <w:ind w:right="288"/>
              <w:rPr>
                <w:noProof w:val="0"/>
              </w:rPr>
            </w:pPr>
            <w:r>
              <w:rPr>
                <w:color w:val="000000"/>
              </w:rPr>
              <w:t>784</w:t>
            </w:r>
          </w:p>
        </w:tc>
        <w:tc>
          <w:tcPr>
            <w:tcW w:w="1584" w:type="dxa"/>
            <w:tcBorders>
              <w:top w:val="nil"/>
              <w:left w:val="nil"/>
              <w:bottom w:val="nil"/>
              <w:right w:val="nil"/>
            </w:tcBorders>
            <w:shd w:val="clear" w:color="000000" w:fill="FFFFFF"/>
            <w:noWrap/>
            <w:vAlign w:val="bottom"/>
          </w:tcPr>
          <w:p w14:paraId="28667420" w14:textId="77777777" w:rsidR="001978AC" w:rsidRPr="00D71FA0" w:rsidRDefault="001978AC" w:rsidP="001E2774">
            <w:pPr>
              <w:pStyle w:val="TableText"/>
              <w:spacing w:before="0" w:after="0"/>
              <w:ind w:right="432"/>
              <w:rPr>
                <w:noProof w:val="0"/>
              </w:rPr>
            </w:pPr>
            <w:r>
              <w:rPr>
                <w:color w:val="000000"/>
              </w:rPr>
              <w:t>61.3</w:t>
            </w:r>
          </w:p>
        </w:tc>
      </w:tr>
      <w:tr w:rsidR="001978AC" w:rsidRPr="00D71FA0" w14:paraId="067339B4" w14:textId="77777777" w:rsidTr="006B25D3">
        <w:trPr>
          <w:trHeight w:val="300"/>
        </w:trPr>
        <w:tc>
          <w:tcPr>
            <w:tcW w:w="4608" w:type="dxa"/>
            <w:noWrap/>
          </w:tcPr>
          <w:p w14:paraId="74A52839" w14:textId="77777777" w:rsidR="001978AC" w:rsidRPr="00D71FA0" w:rsidRDefault="001978AC" w:rsidP="001E2774">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000000" w:fill="FFFFFF"/>
            <w:noWrap/>
            <w:vAlign w:val="bottom"/>
          </w:tcPr>
          <w:p w14:paraId="7F050053" w14:textId="77777777" w:rsidR="001978AC" w:rsidRPr="00D71FA0" w:rsidRDefault="001978AC" w:rsidP="001E2774">
            <w:pPr>
              <w:pStyle w:val="TableText"/>
              <w:spacing w:before="0" w:after="0"/>
              <w:ind w:right="576"/>
              <w:rPr>
                <w:noProof w:val="0"/>
              </w:rPr>
            </w:pPr>
            <w:r>
              <w:rPr>
                <w:color w:val="000000"/>
              </w:rPr>
              <w:t>48</w:t>
            </w:r>
          </w:p>
        </w:tc>
        <w:tc>
          <w:tcPr>
            <w:tcW w:w="1584" w:type="dxa"/>
            <w:tcBorders>
              <w:top w:val="nil"/>
              <w:left w:val="nil"/>
              <w:bottom w:val="nil"/>
              <w:right w:val="nil"/>
            </w:tcBorders>
            <w:shd w:val="clear" w:color="000000" w:fill="FFFFFF"/>
            <w:noWrap/>
            <w:vAlign w:val="bottom"/>
          </w:tcPr>
          <w:p w14:paraId="7DEA6676" w14:textId="77777777" w:rsidR="001978AC" w:rsidRPr="00D71FA0" w:rsidRDefault="001978AC" w:rsidP="002D2FBB">
            <w:pPr>
              <w:pStyle w:val="TableText"/>
              <w:spacing w:before="0" w:after="0"/>
              <w:ind w:right="288"/>
              <w:rPr>
                <w:noProof w:val="0"/>
              </w:rPr>
            </w:pPr>
            <w:r>
              <w:rPr>
                <w:color w:val="000000"/>
              </w:rPr>
              <w:t>41</w:t>
            </w:r>
          </w:p>
        </w:tc>
        <w:tc>
          <w:tcPr>
            <w:tcW w:w="1584" w:type="dxa"/>
            <w:tcBorders>
              <w:top w:val="nil"/>
              <w:left w:val="nil"/>
              <w:bottom w:val="nil"/>
              <w:right w:val="nil"/>
            </w:tcBorders>
            <w:shd w:val="clear" w:color="000000" w:fill="FFFFFF"/>
            <w:noWrap/>
            <w:vAlign w:val="bottom"/>
          </w:tcPr>
          <w:p w14:paraId="2469B5E1" w14:textId="77777777" w:rsidR="001978AC" w:rsidRPr="00D71FA0" w:rsidRDefault="001978AC" w:rsidP="001E2774">
            <w:pPr>
              <w:pStyle w:val="TableText"/>
              <w:spacing w:before="0" w:after="0"/>
              <w:ind w:right="432"/>
              <w:rPr>
                <w:noProof w:val="0"/>
              </w:rPr>
            </w:pPr>
            <w:r>
              <w:rPr>
                <w:color w:val="000000"/>
              </w:rPr>
              <w:t>85.4</w:t>
            </w:r>
          </w:p>
        </w:tc>
      </w:tr>
      <w:tr w:rsidR="001978AC" w:rsidRPr="00D71FA0" w14:paraId="56BD5315" w14:textId="77777777" w:rsidTr="00784831">
        <w:trPr>
          <w:trHeight w:val="300"/>
        </w:trPr>
        <w:tc>
          <w:tcPr>
            <w:tcW w:w="4608" w:type="dxa"/>
            <w:tcBorders>
              <w:bottom w:val="nil"/>
            </w:tcBorders>
            <w:noWrap/>
            <w:hideMark/>
          </w:tcPr>
          <w:p w14:paraId="0D797461" w14:textId="77777777" w:rsidR="001978AC" w:rsidRPr="00D71FA0" w:rsidRDefault="001978AC" w:rsidP="001E2774">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000000" w:fill="FFFFFF"/>
            <w:noWrap/>
            <w:vAlign w:val="bottom"/>
          </w:tcPr>
          <w:p w14:paraId="07725361" w14:textId="77777777" w:rsidR="001978AC" w:rsidRPr="00D71FA0" w:rsidRDefault="001978AC" w:rsidP="001E2774">
            <w:pPr>
              <w:pStyle w:val="TableText"/>
              <w:spacing w:before="0" w:after="0"/>
              <w:ind w:right="576"/>
              <w:rPr>
                <w:noProof w:val="0"/>
              </w:rPr>
            </w:pPr>
            <w:r>
              <w:rPr>
                <w:color w:val="000000"/>
              </w:rPr>
              <w:t>3</w:t>
            </w:r>
          </w:p>
        </w:tc>
        <w:tc>
          <w:tcPr>
            <w:tcW w:w="1584" w:type="dxa"/>
            <w:tcBorders>
              <w:top w:val="nil"/>
              <w:left w:val="nil"/>
              <w:bottom w:val="nil"/>
              <w:right w:val="nil"/>
            </w:tcBorders>
            <w:shd w:val="clear" w:color="000000" w:fill="FFFFFF"/>
            <w:noWrap/>
            <w:vAlign w:val="bottom"/>
          </w:tcPr>
          <w:p w14:paraId="47F5752C" w14:textId="77777777" w:rsidR="001978AC" w:rsidRPr="00D71FA0" w:rsidRDefault="001978AC" w:rsidP="002D2FBB">
            <w:pPr>
              <w:pStyle w:val="TableText"/>
              <w:spacing w:before="0" w:after="0"/>
              <w:ind w:right="288"/>
              <w:rPr>
                <w:noProof w:val="0"/>
              </w:rPr>
            </w:pPr>
            <w:r>
              <w:rPr>
                <w:color w:val="000000"/>
              </w:rPr>
              <w:t>0</w:t>
            </w:r>
          </w:p>
        </w:tc>
        <w:tc>
          <w:tcPr>
            <w:tcW w:w="1584" w:type="dxa"/>
            <w:tcBorders>
              <w:top w:val="nil"/>
              <w:left w:val="nil"/>
              <w:bottom w:val="nil"/>
              <w:right w:val="nil"/>
            </w:tcBorders>
            <w:shd w:val="clear" w:color="000000" w:fill="FFFFFF"/>
            <w:noWrap/>
            <w:vAlign w:val="bottom"/>
          </w:tcPr>
          <w:p w14:paraId="2E9CF705" w14:textId="77777777" w:rsidR="001978AC" w:rsidRPr="00D71FA0" w:rsidRDefault="001978AC" w:rsidP="001E2774">
            <w:pPr>
              <w:pStyle w:val="TableText"/>
              <w:spacing w:before="0" w:after="0"/>
              <w:ind w:right="432"/>
              <w:rPr>
                <w:noProof w:val="0"/>
              </w:rPr>
            </w:pPr>
            <w:r>
              <w:rPr>
                <w:color w:val="000000"/>
              </w:rPr>
              <w:t>0.0</w:t>
            </w:r>
          </w:p>
        </w:tc>
      </w:tr>
      <w:tr w:rsidR="001978AC" w:rsidRPr="00D71FA0" w14:paraId="769B377F" w14:textId="77777777" w:rsidTr="00784831">
        <w:trPr>
          <w:trHeight w:val="315"/>
        </w:trPr>
        <w:tc>
          <w:tcPr>
            <w:tcW w:w="4608" w:type="dxa"/>
            <w:tcBorders>
              <w:top w:val="nil"/>
              <w:bottom w:val="single" w:sz="2" w:space="0" w:color="auto"/>
            </w:tcBorders>
            <w:noWrap/>
            <w:hideMark/>
          </w:tcPr>
          <w:p w14:paraId="3829256B" w14:textId="77777777" w:rsidR="001978AC" w:rsidRPr="00D71FA0" w:rsidRDefault="001978AC" w:rsidP="001E2774">
            <w:pPr>
              <w:pStyle w:val="TableText"/>
              <w:rPr>
                <w:noProof w:val="0"/>
              </w:rPr>
            </w:pPr>
            <w:r w:rsidRPr="00D71FA0">
              <w:rPr>
                <w:noProof w:val="0"/>
              </w:rPr>
              <w:t>English proficiency unknown</w:t>
            </w:r>
          </w:p>
        </w:tc>
        <w:tc>
          <w:tcPr>
            <w:tcW w:w="2232" w:type="dxa"/>
            <w:tcBorders>
              <w:top w:val="nil"/>
              <w:left w:val="nil"/>
              <w:bottom w:val="single" w:sz="2" w:space="0" w:color="auto"/>
              <w:right w:val="nil"/>
            </w:tcBorders>
            <w:shd w:val="clear" w:color="000000" w:fill="FFFFFF"/>
            <w:noWrap/>
            <w:vAlign w:val="bottom"/>
          </w:tcPr>
          <w:p w14:paraId="1D8D5D14" w14:textId="77777777" w:rsidR="001978AC" w:rsidRPr="00D71FA0" w:rsidRDefault="001978AC" w:rsidP="001E2774">
            <w:pPr>
              <w:pStyle w:val="TableText"/>
              <w:spacing w:before="0" w:after="0"/>
              <w:ind w:right="576"/>
              <w:rPr>
                <w:noProof w:val="0"/>
              </w:rPr>
            </w:pPr>
            <w:r>
              <w:rPr>
                <w:color w:val="000000"/>
              </w:rPr>
              <w:t>11</w:t>
            </w:r>
          </w:p>
        </w:tc>
        <w:tc>
          <w:tcPr>
            <w:tcW w:w="1584" w:type="dxa"/>
            <w:tcBorders>
              <w:top w:val="nil"/>
              <w:left w:val="nil"/>
              <w:bottom w:val="single" w:sz="2" w:space="0" w:color="auto"/>
              <w:right w:val="nil"/>
            </w:tcBorders>
            <w:shd w:val="clear" w:color="000000" w:fill="FFFFFF"/>
            <w:noWrap/>
            <w:vAlign w:val="bottom"/>
          </w:tcPr>
          <w:p w14:paraId="53388E9F" w14:textId="77777777" w:rsidR="001978AC" w:rsidRPr="00D71FA0" w:rsidRDefault="001978AC" w:rsidP="002D2FBB">
            <w:pPr>
              <w:pStyle w:val="TableText"/>
              <w:spacing w:before="0" w:after="0"/>
              <w:ind w:right="288"/>
              <w:rPr>
                <w:noProof w:val="0"/>
              </w:rPr>
            </w:pPr>
            <w:r>
              <w:rPr>
                <w:color w:val="000000"/>
              </w:rPr>
              <w:t>8</w:t>
            </w:r>
          </w:p>
        </w:tc>
        <w:tc>
          <w:tcPr>
            <w:tcW w:w="1584" w:type="dxa"/>
            <w:tcBorders>
              <w:top w:val="nil"/>
              <w:left w:val="nil"/>
              <w:bottom w:val="single" w:sz="2" w:space="0" w:color="auto"/>
              <w:right w:val="nil"/>
            </w:tcBorders>
            <w:shd w:val="clear" w:color="000000" w:fill="FFFFFF"/>
            <w:noWrap/>
            <w:vAlign w:val="bottom"/>
          </w:tcPr>
          <w:p w14:paraId="3BC4591B" w14:textId="77777777" w:rsidR="001978AC" w:rsidRPr="00D71FA0" w:rsidRDefault="001978AC" w:rsidP="001E2774">
            <w:pPr>
              <w:pStyle w:val="TableText"/>
              <w:spacing w:before="0" w:after="0"/>
              <w:ind w:right="432"/>
              <w:rPr>
                <w:noProof w:val="0"/>
              </w:rPr>
            </w:pPr>
            <w:r>
              <w:rPr>
                <w:color w:val="000000"/>
              </w:rPr>
              <w:t>72.7</w:t>
            </w:r>
          </w:p>
        </w:tc>
      </w:tr>
      <w:tr w:rsidR="001978AC" w:rsidRPr="00D71FA0" w14:paraId="4C35EE5B" w14:textId="77777777" w:rsidTr="00784831">
        <w:trPr>
          <w:trHeight w:val="300"/>
        </w:trPr>
        <w:tc>
          <w:tcPr>
            <w:tcW w:w="4608" w:type="dxa"/>
            <w:tcBorders>
              <w:top w:val="single" w:sz="2" w:space="0" w:color="auto"/>
              <w:bottom w:val="nil"/>
            </w:tcBorders>
            <w:noWrap/>
            <w:hideMark/>
          </w:tcPr>
          <w:p w14:paraId="3BAD0969" w14:textId="77777777" w:rsidR="001978AC" w:rsidRPr="00D71FA0" w:rsidRDefault="001978AC" w:rsidP="001E2774">
            <w:pPr>
              <w:pStyle w:val="TableText"/>
              <w:rPr>
                <w:noProof w:val="0"/>
              </w:rPr>
            </w:pPr>
            <w:r w:rsidRPr="00D71FA0">
              <w:rPr>
                <w:noProof w:val="0"/>
              </w:rPr>
              <w:t>Economically disadvantaged</w:t>
            </w:r>
          </w:p>
        </w:tc>
        <w:tc>
          <w:tcPr>
            <w:tcW w:w="2232" w:type="dxa"/>
            <w:tcBorders>
              <w:top w:val="single" w:sz="2" w:space="0" w:color="auto"/>
              <w:left w:val="nil"/>
              <w:bottom w:val="nil"/>
              <w:right w:val="nil"/>
            </w:tcBorders>
            <w:shd w:val="clear" w:color="000000" w:fill="FFFFFF"/>
            <w:noWrap/>
            <w:vAlign w:val="bottom"/>
          </w:tcPr>
          <w:p w14:paraId="784EC7CC" w14:textId="77777777" w:rsidR="001978AC" w:rsidRPr="00D71FA0" w:rsidRDefault="001978AC" w:rsidP="001E2774">
            <w:pPr>
              <w:pStyle w:val="TableText"/>
              <w:spacing w:before="0" w:after="0"/>
              <w:ind w:right="576"/>
              <w:rPr>
                <w:noProof w:val="0"/>
              </w:rPr>
            </w:pPr>
            <w:r>
              <w:rPr>
                <w:color w:val="000000"/>
              </w:rPr>
              <w:t>16,998</w:t>
            </w:r>
          </w:p>
        </w:tc>
        <w:tc>
          <w:tcPr>
            <w:tcW w:w="1584" w:type="dxa"/>
            <w:tcBorders>
              <w:top w:val="single" w:sz="2" w:space="0" w:color="auto"/>
              <w:left w:val="nil"/>
              <w:bottom w:val="nil"/>
              <w:right w:val="nil"/>
            </w:tcBorders>
            <w:shd w:val="clear" w:color="000000" w:fill="FFFFFF"/>
            <w:noWrap/>
            <w:vAlign w:val="bottom"/>
          </w:tcPr>
          <w:p w14:paraId="0153E855" w14:textId="77777777" w:rsidR="001978AC" w:rsidRPr="00D71FA0" w:rsidRDefault="001978AC" w:rsidP="002D2FBB">
            <w:pPr>
              <w:pStyle w:val="TableText"/>
              <w:spacing w:before="0" w:after="0"/>
              <w:ind w:right="288"/>
              <w:rPr>
                <w:noProof w:val="0"/>
              </w:rPr>
            </w:pPr>
            <w:r>
              <w:rPr>
                <w:color w:val="000000"/>
              </w:rPr>
              <w:t>11,863</w:t>
            </w:r>
          </w:p>
        </w:tc>
        <w:tc>
          <w:tcPr>
            <w:tcW w:w="1584" w:type="dxa"/>
            <w:tcBorders>
              <w:top w:val="single" w:sz="2" w:space="0" w:color="auto"/>
              <w:left w:val="nil"/>
              <w:bottom w:val="nil"/>
              <w:right w:val="nil"/>
            </w:tcBorders>
            <w:shd w:val="clear" w:color="000000" w:fill="FFFFFF"/>
            <w:noWrap/>
            <w:vAlign w:val="bottom"/>
          </w:tcPr>
          <w:p w14:paraId="0B04A4E0" w14:textId="77777777" w:rsidR="001978AC" w:rsidRPr="00D71FA0" w:rsidRDefault="001978AC" w:rsidP="001E2774">
            <w:pPr>
              <w:pStyle w:val="TableText"/>
              <w:spacing w:before="0" w:after="0"/>
              <w:ind w:right="432"/>
              <w:rPr>
                <w:noProof w:val="0"/>
              </w:rPr>
            </w:pPr>
            <w:r>
              <w:rPr>
                <w:color w:val="000000"/>
              </w:rPr>
              <w:t>69.8</w:t>
            </w:r>
          </w:p>
        </w:tc>
      </w:tr>
      <w:tr w:rsidR="001978AC" w:rsidRPr="00D71FA0" w14:paraId="1A5E1C38" w14:textId="77777777" w:rsidTr="00784831">
        <w:trPr>
          <w:trHeight w:val="315"/>
        </w:trPr>
        <w:tc>
          <w:tcPr>
            <w:tcW w:w="4608" w:type="dxa"/>
            <w:tcBorders>
              <w:top w:val="nil"/>
              <w:bottom w:val="single" w:sz="2" w:space="0" w:color="auto"/>
            </w:tcBorders>
            <w:noWrap/>
            <w:hideMark/>
          </w:tcPr>
          <w:p w14:paraId="4C05FB40" w14:textId="77777777" w:rsidR="001978AC" w:rsidRPr="00D71FA0" w:rsidRDefault="001978AC" w:rsidP="001E2774">
            <w:pPr>
              <w:pStyle w:val="TableText"/>
              <w:rPr>
                <w:noProof w:val="0"/>
              </w:rPr>
            </w:pPr>
            <w:r w:rsidRPr="00D71FA0">
              <w:rPr>
                <w:noProof w:val="0"/>
              </w:rPr>
              <w:t>Not economically disadvantaged</w:t>
            </w:r>
          </w:p>
        </w:tc>
        <w:tc>
          <w:tcPr>
            <w:tcW w:w="2232" w:type="dxa"/>
            <w:tcBorders>
              <w:top w:val="nil"/>
              <w:left w:val="nil"/>
              <w:bottom w:val="single" w:sz="2" w:space="0" w:color="auto"/>
              <w:right w:val="nil"/>
            </w:tcBorders>
            <w:shd w:val="clear" w:color="000000" w:fill="FFFFFF"/>
            <w:noWrap/>
            <w:vAlign w:val="bottom"/>
          </w:tcPr>
          <w:p w14:paraId="1C84B4D9" w14:textId="77777777" w:rsidR="001978AC" w:rsidRPr="00D71FA0" w:rsidRDefault="001978AC" w:rsidP="001E2774">
            <w:pPr>
              <w:pStyle w:val="TableText"/>
              <w:spacing w:before="0" w:after="0"/>
              <w:ind w:right="576"/>
              <w:rPr>
                <w:noProof w:val="0"/>
              </w:rPr>
            </w:pPr>
            <w:r>
              <w:rPr>
                <w:color w:val="000000"/>
              </w:rPr>
              <w:t>12,192</w:t>
            </w:r>
          </w:p>
        </w:tc>
        <w:tc>
          <w:tcPr>
            <w:tcW w:w="1584" w:type="dxa"/>
            <w:tcBorders>
              <w:top w:val="nil"/>
              <w:left w:val="nil"/>
              <w:bottom w:val="single" w:sz="2" w:space="0" w:color="auto"/>
              <w:right w:val="nil"/>
            </w:tcBorders>
            <w:shd w:val="clear" w:color="000000" w:fill="FFFFFF"/>
            <w:noWrap/>
            <w:vAlign w:val="bottom"/>
          </w:tcPr>
          <w:p w14:paraId="2A1AA035" w14:textId="77777777" w:rsidR="001978AC" w:rsidRPr="00D71FA0" w:rsidRDefault="001978AC" w:rsidP="002D2FBB">
            <w:pPr>
              <w:pStyle w:val="TableText"/>
              <w:spacing w:before="0" w:after="0"/>
              <w:ind w:right="288"/>
              <w:rPr>
                <w:noProof w:val="0"/>
              </w:rPr>
            </w:pPr>
            <w:r>
              <w:rPr>
                <w:color w:val="000000"/>
              </w:rPr>
              <w:t>7,927</w:t>
            </w:r>
          </w:p>
        </w:tc>
        <w:tc>
          <w:tcPr>
            <w:tcW w:w="1584" w:type="dxa"/>
            <w:tcBorders>
              <w:top w:val="nil"/>
              <w:left w:val="nil"/>
              <w:bottom w:val="single" w:sz="2" w:space="0" w:color="auto"/>
              <w:right w:val="nil"/>
            </w:tcBorders>
            <w:shd w:val="clear" w:color="000000" w:fill="FFFFFF"/>
            <w:noWrap/>
            <w:vAlign w:val="bottom"/>
          </w:tcPr>
          <w:p w14:paraId="5A80CDA5" w14:textId="77777777" w:rsidR="001978AC" w:rsidRPr="00D71FA0" w:rsidRDefault="001978AC" w:rsidP="001E2774">
            <w:pPr>
              <w:pStyle w:val="TableText"/>
              <w:spacing w:before="0" w:after="0"/>
              <w:ind w:right="432"/>
              <w:rPr>
                <w:noProof w:val="0"/>
              </w:rPr>
            </w:pPr>
            <w:r>
              <w:rPr>
                <w:color w:val="000000"/>
              </w:rPr>
              <w:t>65.0</w:t>
            </w:r>
          </w:p>
        </w:tc>
      </w:tr>
      <w:tr w:rsidR="001978AC" w:rsidRPr="00D71FA0" w14:paraId="120A80E4" w14:textId="77777777" w:rsidTr="00784831">
        <w:trPr>
          <w:trHeight w:val="300"/>
        </w:trPr>
        <w:tc>
          <w:tcPr>
            <w:tcW w:w="4608" w:type="dxa"/>
            <w:tcBorders>
              <w:top w:val="single" w:sz="2" w:space="0" w:color="auto"/>
            </w:tcBorders>
            <w:noWrap/>
            <w:hideMark/>
          </w:tcPr>
          <w:p w14:paraId="276D4BB0" w14:textId="77777777" w:rsidR="001978AC" w:rsidRPr="00D71FA0" w:rsidRDefault="001978AC" w:rsidP="001E2774">
            <w:pPr>
              <w:pStyle w:val="TableText"/>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26FD7362" w14:textId="77777777" w:rsidR="001978AC" w:rsidRPr="00D71FA0" w:rsidRDefault="001978AC" w:rsidP="001E2774">
            <w:pPr>
              <w:pStyle w:val="TableText"/>
              <w:spacing w:before="0" w:after="0"/>
              <w:ind w:right="576"/>
              <w:rPr>
                <w:noProof w:val="0"/>
              </w:rPr>
            </w:pPr>
            <w:r>
              <w:rPr>
                <w:color w:val="000000"/>
              </w:rPr>
              <w:t>122</w:t>
            </w:r>
          </w:p>
        </w:tc>
        <w:tc>
          <w:tcPr>
            <w:tcW w:w="1584" w:type="dxa"/>
            <w:tcBorders>
              <w:top w:val="single" w:sz="2" w:space="0" w:color="auto"/>
              <w:left w:val="nil"/>
              <w:bottom w:val="nil"/>
              <w:right w:val="nil"/>
            </w:tcBorders>
            <w:shd w:val="clear" w:color="000000" w:fill="FFFFFF"/>
            <w:noWrap/>
            <w:vAlign w:val="bottom"/>
          </w:tcPr>
          <w:p w14:paraId="64404546" w14:textId="77777777" w:rsidR="001978AC" w:rsidRPr="00D71FA0" w:rsidRDefault="001978AC" w:rsidP="002D2FBB">
            <w:pPr>
              <w:pStyle w:val="TableText"/>
              <w:spacing w:before="0" w:after="0"/>
              <w:ind w:right="288"/>
              <w:rPr>
                <w:noProof w:val="0"/>
              </w:rPr>
            </w:pPr>
            <w:r>
              <w:rPr>
                <w:color w:val="000000"/>
              </w:rPr>
              <w:t>96</w:t>
            </w:r>
          </w:p>
        </w:tc>
        <w:tc>
          <w:tcPr>
            <w:tcW w:w="1584" w:type="dxa"/>
            <w:tcBorders>
              <w:top w:val="single" w:sz="2" w:space="0" w:color="auto"/>
              <w:left w:val="nil"/>
              <w:bottom w:val="nil"/>
              <w:right w:val="nil"/>
            </w:tcBorders>
            <w:shd w:val="clear" w:color="000000" w:fill="FFFFFF"/>
            <w:noWrap/>
            <w:vAlign w:val="bottom"/>
          </w:tcPr>
          <w:p w14:paraId="10AE83FF" w14:textId="77777777" w:rsidR="001978AC" w:rsidRPr="00D71FA0" w:rsidRDefault="001978AC" w:rsidP="001E2774">
            <w:pPr>
              <w:pStyle w:val="TableText"/>
              <w:spacing w:before="0" w:after="0"/>
              <w:ind w:right="432"/>
              <w:rPr>
                <w:noProof w:val="0"/>
              </w:rPr>
            </w:pPr>
            <w:r>
              <w:rPr>
                <w:color w:val="000000"/>
              </w:rPr>
              <w:t>78.7</w:t>
            </w:r>
          </w:p>
        </w:tc>
      </w:tr>
      <w:tr w:rsidR="001978AC" w:rsidRPr="00D71FA0" w14:paraId="0D6A0023" w14:textId="77777777" w:rsidTr="006B25D3">
        <w:trPr>
          <w:trHeight w:val="300"/>
        </w:trPr>
        <w:tc>
          <w:tcPr>
            <w:tcW w:w="4608" w:type="dxa"/>
            <w:noWrap/>
            <w:hideMark/>
          </w:tcPr>
          <w:p w14:paraId="37FF6799" w14:textId="77777777" w:rsidR="001978AC" w:rsidRPr="00D71FA0" w:rsidRDefault="001978AC" w:rsidP="001E2774">
            <w:pPr>
              <w:pStyle w:val="TableText"/>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5C3617F8" w14:textId="77777777" w:rsidR="001978AC" w:rsidRPr="00D71FA0" w:rsidRDefault="001978AC" w:rsidP="001E2774">
            <w:pPr>
              <w:pStyle w:val="TableText"/>
              <w:spacing w:before="0" w:after="0"/>
              <w:ind w:right="576"/>
              <w:rPr>
                <w:noProof w:val="0"/>
              </w:rPr>
            </w:pPr>
            <w:r>
              <w:rPr>
                <w:color w:val="000000"/>
              </w:rPr>
              <w:t>1,737</w:t>
            </w:r>
          </w:p>
        </w:tc>
        <w:tc>
          <w:tcPr>
            <w:tcW w:w="1584" w:type="dxa"/>
            <w:tcBorders>
              <w:top w:val="nil"/>
              <w:left w:val="nil"/>
              <w:bottom w:val="nil"/>
              <w:right w:val="nil"/>
            </w:tcBorders>
            <w:shd w:val="clear" w:color="000000" w:fill="FFFFFF"/>
            <w:noWrap/>
            <w:vAlign w:val="bottom"/>
          </w:tcPr>
          <w:p w14:paraId="2242788F" w14:textId="77777777" w:rsidR="001978AC" w:rsidRPr="00D71FA0" w:rsidRDefault="001978AC" w:rsidP="002D2FBB">
            <w:pPr>
              <w:pStyle w:val="TableText"/>
              <w:spacing w:before="0" w:after="0"/>
              <w:ind w:right="288"/>
              <w:rPr>
                <w:noProof w:val="0"/>
              </w:rPr>
            </w:pPr>
            <w:r>
              <w:rPr>
                <w:color w:val="000000"/>
              </w:rPr>
              <w:t>977</w:t>
            </w:r>
          </w:p>
        </w:tc>
        <w:tc>
          <w:tcPr>
            <w:tcW w:w="1584" w:type="dxa"/>
            <w:tcBorders>
              <w:top w:val="nil"/>
              <w:left w:val="nil"/>
              <w:bottom w:val="nil"/>
              <w:right w:val="nil"/>
            </w:tcBorders>
            <w:shd w:val="clear" w:color="000000" w:fill="FFFFFF"/>
            <w:noWrap/>
            <w:vAlign w:val="bottom"/>
          </w:tcPr>
          <w:p w14:paraId="6B17DC44" w14:textId="77777777" w:rsidR="001978AC" w:rsidRPr="00D71FA0" w:rsidRDefault="001978AC" w:rsidP="001E2774">
            <w:pPr>
              <w:pStyle w:val="TableText"/>
              <w:spacing w:before="0" w:after="0"/>
              <w:ind w:right="432"/>
              <w:rPr>
                <w:noProof w:val="0"/>
              </w:rPr>
            </w:pPr>
            <w:r>
              <w:rPr>
                <w:color w:val="000000"/>
              </w:rPr>
              <w:t>56.2</w:t>
            </w:r>
          </w:p>
        </w:tc>
      </w:tr>
      <w:tr w:rsidR="001978AC" w:rsidRPr="00D71FA0" w14:paraId="30BF9315" w14:textId="77777777" w:rsidTr="006B25D3">
        <w:trPr>
          <w:trHeight w:val="300"/>
        </w:trPr>
        <w:tc>
          <w:tcPr>
            <w:tcW w:w="4608" w:type="dxa"/>
            <w:noWrap/>
            <w:hideMark/>
          </w:tcPr>
          <w:p w14:paraId="3693F3B1" w14:textId="77777777" w:rsidR="001978AC" w:rsidRPr="00D71FA0" w:rsidRDefault="001978AC" w:rsidP="001E2774">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64F890E2" w14:textId="77777777" w:rsidR="001978AC" w:rsidRPr="00D71FA0" w:rsidRDefault="001978AC" w:rsidP="001E2774">
            <w:pPr>
              <w:pStyle w:val="TableText"/>
              <w:spacing w:before="0" w:after="0"/>
              <w:ind w:right="576"/>
              <w:rPr>
                <w:noProof w:val="0"/>
              </w:rPr>
            </w:pPr>
            <w:r>
              <w:rPr>
                <w:color w:val="000000"/>
              </w:rPr>
              <w:t>70</w:t>
            </w:r>
          </w:p>
        </w:tc>
        <w:tc>
          <w:tcPr>
            <w:tcW w:w="1584" w:type="dxa"/>
            <w:tcBorders>
              <w:top w:val="nil"/>
              <w:left w:val="nil"/>
              <w:bottom w:val="nil"/>
              <w:right w:val="nil"/>
            </w:tcBorders>
            <w:shd w:val="clear" w:color="000000" w:fill="FFFFFF"/>
            <w:noWrap/>
            <w:vAlign w:val="bottom"/>
          </w:tcPr>
          <w:p w14:paraId="2EDB2829" w14:textId="77777777" w:rsidR="001978AC" w:rsidRPr="00D71FA0" w:rsidRDefault="001978AC" w:rsidP="002D2FBB">
            <w:pPr>
              <w:pStyle w:val="TableText"/>
              <w:spacing w:before="0" w:after="0"/>
              <w:ind w:right="288"/>
              <w:rPr>
                <w:noProof w:val="0"/>
              </w:rPr>
            </w:pPr>
            <w:r>
              <w:rPr>
                <w:color w:val="000000"/>
              </w:rPr>
              <w:t>32</w:t>
            </w:r>
          </w:p>
        </w:tc>
        <w:tc>
          <w:tcPr>
            <w:tcW w:w="1584" w:type="dxa"/>
            <w:tcBorders>
              <w:top w:val="nil"/>
              <w:left w:val="nil"/>
              <w:bottom w:val="nil"/>
              <w:right w:val="nil"/>
            </w:tcBorders>
            <w:shd w:val="clear" w:color="000000" w:fill="FFFFFF"/>
            <w:noWrap/>
            <w:vAlign w:val="bottom"/>
          </w:tcPr>
          <w:p w14:paraId="28A0829D" w14:textId="77777777" w:rsidR="001978AC" w:rsidRPr="00D71FA0" w:rsidRDefault="001978AC" w:rsidP="001E2774">
            <w:pPr>
              <w:pStyle w:val="TableText"/>
              <w:spacing w:before="0" w:after="0"/>
              <w:ind w:right="432"/>
              <w:rPr>
                <w:noProof w:val="0"/>
              </w:rPr>
            </w:pPr>
            <w:r>
              <w:rPr>
                <w:color w:val="000000"/>
              </w:rPr>
              <w:t>45.7</w:t>
            </w:r>
          </w:p>
        </w:tc>
      </w:tr>
      <w:tr w:rsidR="001978AC" w:rsidRPr="00D71FA0" w14:paraId="6F2FA81B" w14:textId="77777777" w:rsidTr="006B25D3">
        <w:trPr>
          <w:trHeight w:val="300"/>
        </w:trPr>
        <w:tc>
          <w:tcPr>
            <w:tcW w:w="4608" w:type="dxa"/>
            <w:noWrap/>
            <w:hideMark/>
          </w:tcPr>
          <w:p w14:paraId="407A627F" w14:textId="77777777" w:rsidR="001978AC" w:rsidRPr="00D71FA0" w:rsidRDefault="001978AC" w:rsidP="001E2774">
            <w:pPr>
              <w:pStyle w:val="TableText"/>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3221821F" w14:textId="77777777" w:rsidR="001978AC" w:rsidRPr="00D71FA0" w:rsidRDefault="001978AC" w:rsidP="001E2774">
            <w:pPr>
              <w:pStyle w:val="TableText"/>
              <w:spacing w:before="0" w:after="0"/>
              <w:ind w:right="576"/>
              <w:rPr>
                <w:noProof w:val="0"/>
              </w:rPr>
            </w:pPr>
            <w:r>
              <w:rPr>
                <w:color w:val="000000"/>
              </w:rPr>
              <w:t>947</w:t>
            </w:r>
          </w:p>
        </w:tc>
        <w:tc>
          <w:tcPr>
            <w:tcW w:w="1584" w:type="dxa"/>
            <w:tcBorders>
              <w:top w:val="nil"/>
              <w:left w:val="nil"/>
              <w:bottom w:val="nil"/>
              <w:right w:val="nil"/>
            </w:tcBorders>
            <w:shd w:val="clear" w:color="000000" w:fill="FFFFFF"/>
            <w:noWrap/>
            <w:vAlign w:val="bottom"/>
          </w:tcPr>
          <w:p w14:paraId="4A89ACE3" w14:textId="77777777" w:rsidR="001978AC" w:rsidRPr="00D71FA0" w:rsidRDefault="001978AC" w:rsidP="002D2FBB">
            <w:pPr>
              <w:pStyle w:val="TableText"/>
              <w:spacing w:before="0" w:after="0"/>
              <w:ind w:right="288"/>
              <w:rPr>
                <w:noProof w:val="0"/>
              </w:rPr>
            </w:pPr>
            <w:r>
              <w:rPr>
                <w:color w:val="000000"/>
              </w:rPr>
              <w:t>479</w:t>
            </w:r>
          </w:p>
        </w:tc>
        <w:tc>
          <w:tcPr>
            <w:tcW w:w="1584" w:type="dxa"/>
            <w:tcBorders>
              <w:top w:val="nil"/>
              <w:left w:val="nil"/>
              <w:bottom w:val="nil"/>
              <w:right w:val="nil"/>
            </w:tcBorders>
            <w:shd w:val="clear" w:color="000000" w:fill="FFFFFF"/>
            <w:noWrap/>
            <w:vAlign w:val="bottom"/>
          </w:tcPr>
          <w:p w14:paraId="1EBA6133" w14:textId="77777777" w:rsidR="001978AC" w:rsidRPr="00D71FA0" w:rsidRDefault="001978AC" w:rsidP="001E2774">
            <w:pPr>
              <w:pStyle w:val="TableText"/>
              <w:spacing w:before="0" w:after="0"/>
              <w:ind w:right="432"/>
              <w:rPr>
                <w:noProof w:val="0"/>
              </w:rPr>
            </w:pPr>
            <w:r>
              <w:rPr>
                <w:color w:val="000000"/>
              </w:rPr>
              <w:t>50.6</w:t>
            </w:r>
          </w:p>
        </w:tc>
      </w:tr>
      <w:tr w:rsidR="001978AC" w:rsidRPr="00D71FA0" w14:paraId="66AC9846" w14:textId="77777777" w:rsidTr="006B25D3">
        <w:trPr>
          <w:trHeight w:val="300"/>
        </w:trPr>
        <w:tc>
          <w:tcPr>
            <w:tcW w:w="4608" w:type="dxa"/>
            <w:noWrap/>
            <w:hideMark/>
          </w:tcPr>
          <w:p w14:paraId="1251180F" w14:textId="77777777" w:rsidR="001978AC" w:rsidRPr="00D71FA0" w:rsidRDefault="001978AC" w:rsidP="001E2774">
            <w:pPr>
              <w:pStyle w:val="TableText"/>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4C14C1DA" w14:textId="77777777" w:rsidR="001978AC" w:rsidRPr="00D71FA0" w:rsidRDefault="001978AC" w:rsidP="001E2774">
            <w:pPr>
              <w:pStyle w:val="TableText"/>
              <w:spacing w:before="0" w:after="0"/>
              <w:ind w:right="576"/>
              <w:rPr>
                <w:noProof w:val="0"/>
              </w:rPr>
            </w:pPr>
            <w:r>
              <w:rPr>
                <w:color w:val="000000"/>
              </w:rPr>
              <w:t>15,813</w:t>
            </w:r>
          </w:p>
        </w:tc>
        <w:tc>
          <w:tcPr>
            <w:tcW w:w="1584" w:type="dxa"/>
            <w:tcBorders>
              <w:top w:val="nil"/>
              <w:left w:val="nil"/>
              <w:bottom w:val="nil"/>
              <w:right w:val="nil"/>
            </w:tcBorders>
            <w:shd w:val="clear" w:color="000000" w:fill="FFFFFF"/>
            <w:noWrap/>
            <w:vAlign w:val="bottom"/>
          </w:tcPr>
          <w:p w14:paraId="535DB032" w14:textId="77777777" w:rsidR="001978AC" w:rsidRPr="00D71FA0" w:rsidRDefault="001978AC" w:rsidP="002D2FBB">
            <w:pPr>
              <w:pStyle w:val="TableText"/>
              <w:spacing w:before="0" w:after="0"/>
              <w:ind w:right="288"/>
              <w:rPr>
                <w:noProof w:val="0"/>
              </w:rPr>
            </w:pPr>
            <w:r>
              <w:rPr>
                <w:color w:val="000000"/>
              </w:rPr>
              <w:t>11,553</w:t>
            </w:r>
          </w:p>
        </w:tc>
        <w:tc>
          <w:tcPr>
            <w:tcW w:w="1584" w:type="dxa"/>
            <w:tcBorders>
              <w:top w:val="nil"/>
              <w:left w:val="nil"/>
              <w:bottom w:val="nil"/>
              <w:right w:val="nil"/>
            </w:tcBorders>
            <w:shd w:val="clear" w:color="000000" w:fill="FFFFFF"/>
            <w:noWrap/>
            <w:vAlign w:val="bottom"/>
          </w:tcPr>
          <w:p w14:paraId="4C3D4C80" w14:textId="77777777" w:rsidR="001978AC" w:rsidRPr="00D71FA0" w:rsidRDefault="001978AC" w:rsidP="001E2774">
            <w:pPr>
              <w:pStyle w:val="TableText"/>
              <w:spacing w:before="0" w:after="0"/>
              <w:ind w:right="432"/>
              <w:rPr>
                <w:noProof w:val="0"/>
              </w:rPr>
            </w:pPr>
            <w:r>
              <w:rPr>
                <w:color w:val="000000"/>
              </w:rPr>
              <w:t>73.1</w:t>
            </w:r>
          </w:p>
        </w:tc>
      </w:tr>
      <w:tr w:rsidR="001978AC" w:rsidRPr="00D71FA0" w14:paraId="75B1E99C" w14:textId="77777777" w:rsidTr="006B25D3">
        <w:trPr>
          <w:trHeight w:val="300"/>
        </w:trPr>
        <w:tc>
          <w:tcPr>
            <w:tcW w:w="4608" w:type="dxa"/>
            <w:noWrap/>
            <w:hideMark/>
          </w:tcPr>
          <w:p w14:paraId="065AA41A" w14:textId="77777777" w:rsidR="001978AC" w:rsidRPr="00D71FA0" w:rsidRDefault="001978AC" w:rsidP="001E2774">
            <w:pPr>
              <w:pStyle w:val="TableText"/>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5E5637C9" w14:textId="77777777" w:rsidR="001978AC" w:rsidRPr="00D71FA0" w:rsidRDefault="001978AC" w:rsidP="001E2774">
            <w:pPr>
              <w:pStyle w:val="TableText"/>
              <w:spacing w:before="0" w:after="0"/>
              <w:ind w:right="576"/>
              <w:rPr>
                <w:noProof w:val="0"/>
              </w:rPr>
            </w:pPr>
            <w:r>
              <w:rPr>
                <w:color w:val="000000"/>
              </w:rPr>
              <w:t>2,072</w:t>
            </w:r>
          </w:p>
        </w:tc>
        <w:tc>
          <w:tcPr>
            <w:tcW w:w="1584" w:type="dxa"/>
            <w:tcBorders>
              <w:top w:val="nil"/>
              <w:left w:val="nil"/>
              <w:bottom w:val="nil"/>
              <w:right w:val="nil"/>
            </w:tcBorders>
            <w:shd w:val="clear" w:color="000000" w:fill="FFFFFF"/>
            <w:noWrap/>
            <w:vAlign w:val="bottom"/>
          </w:tcPr>
          <w:p w14:paraId="2CA6F8A8" w14:textId="77777777" w:rsidR="001978AC" w:rsidRPr="00D71FA0" w:rsidRDefault="001978AC" w:rsidP="002D2FBB">
            <w:pPr>
              <w:pStyle w:val="TableText"/>
              <w:spacing w:before="0" w:after="0"/>
              <w:ind w:right="288"/>
              <w:rPr>
                <w:noProof w:val="0"/>
              </w:rPr>
            </w:pPr>
            <w:r>
              <w:rPr>
                <w:color w:val="000000"/>
              </w:rPr>
              <w:t>1,372</w:t>
            </w:r>
          </w:p>
        </w:tc>
        <w:tc>
          <w:tcPr>
            <w:tcW w:w="1584" w:type="dxa"/>
            <w:tcBorders>
              <w:top w:val="nil"/>
              <w:left w:val="nil"/>
              <w:bottom w:val="nil"/>
              <w:right w:val="nil"/>
            </w:tcBorders>
            <w:shd w:val="clear" w:color="000000" w:fill="FFFFFF"/>
            <w:noWrap/>
            <w:vAlign w:val="bottom"/>
          </w:tcPr>
          <w:p w14:paraId="1C9E0852" w14:textId="77777777" w:rsidR="001978AC" w:rsidRPr="00D71FA0" w:rsidRDefault="001978AC" w:rsidP="001E2774">
            <w:pPr>
              <w:pStyle w:val="TableText"/>
              <w:spacing w:before="0" w:after="0"/>
              <w:ind w:right="432"/>
              <w:rPr>
                <w:noProof w:val="0"/>
              </w:rPr>
            </w:pPr>
            <w:r>
              <w:rPr>
                <w:color w:val="000000"/>
              </w:rPr>
              <w:t>66.2</w:t>
            </w:r>
          </w:p>
        </w:tc>
      </w:tr>
      <w:tr w:rsidR="001978AC" w:rsidRPr="00D71FA0" w14:paraId="76D40D45" w14:textId="77777777" w:rsidTr="00784831">
        <w:trPr>
          <w:trHeight w:val="300"/>
        </w:trPr>
        <w:tc>
          <w:tcPr>
            <w:tcW w:w="4608" w:type="dxa"/>
            <w:tcBorders>
              <w:bottom w:val="nil"/>
            </w:tcBorders>
            <w:noWrap/>
            <w:hideMark/>
          </w:tcPr>
          <w:p w14:paraId="455BEBE0" w14:textId="77777777" w:rsidR="001978AC" w:rsidRPr="00D71FA0" w:rsidRDefault="001978AC" w:rsidP="001E2774">
            <w:pPr>
              <w:pStyle w:val="TableText"/>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7274C0EC" w14:textId="77777777" w:rsidR="001978AC" w:rsidRPr="00D71FA0" w:rsidRDefault="001978AC" w:rsidP="001E2774">
            <w:pPr>
              <w:pStyle w:val="TableText"/>
              <w:spacing w:before="0" w:after="0"/>
              <w:ind w:right="576"/>
              <w:rPr>
                <w:noProof w:val="0"/>
              </w:rPr>
            </w:pPr>
            <w:r>
              <w:rPr>
                <w:color w:val="000000"/>
              </w:rPr>
              <w:t>6,734</w:t>
            </w:r>
          </w:p>
        </w:tc>
        <w:tc>
          <w:tcPr>
            <w:tcW w:w="1584" w:type="dxa"/>
            <w:tcBorders>
              <w:top w:val="nil"/>
              <w:left w:val="nil"/>
              <w:bottom w:val="nil"/>
              <w:right w:val="nil"/>
            </w:tcBorders>
            <w:shd w:val="clear" w:color="000000" w:fill="FFFFFF"/>
            <w:noWrap/>
            <w:vAlign w:val="bottom"/>
          </w:tcPr>
          <w:p w14:paraId="041A01B1" w14:textId="77777777" w:rsidR="001978AC" w:rsidRPr="00D71FA0" w:rsidRDefault="001978AC" w:rsidP="002D2FBB">
            <w:pPr>
              <w:pStyle w:val="TableText"/>
              <w:spacing w:before="0" w:after="0"/>
              <w:ind w:right="288"/>
              <w:rPr>
                <w:noProof w:val="0"/>
              </w:rPr>
            </w:pPr>
            <w:r>
              <w:rPr>
                <w:color w:val="000000"/>
              </w:rPr>
              <w:t>4,369</w:t>
            </w:r>
          </w:p>
        </w:tc>
        <w:tc>
          <w:tcPr>
            <w:tcW w:w="1584" w:type="dxa"/>
            <w:tcBorders>
              <w:top w:val="nil"/>
              <w:left w:val="nil"/>
              <w:bottom w:val="nil"/>
              <w:right w:val="nil"/>
            </w:tcBorders>
            <w:shd w:val="clear" w:color="000000" w:fill="FFFFFF"/>
            <w:noWrap/>
            <w:vAlign w:val="bottom"/>
          </w:tcPr>
          <w:p w14:paraId="74BFA2C3" w14:textId="77777777" w:rsidR="001978AC" w:rsidRPr="00D71FA0" w:rsidRDefault="001978AC" w:rsidP="001E2774">
            <w:pPr>
              <w:pStyle w:val="TableText"/>
              <w:spacing w:before="0" w:after="0"/>
              <w:ind w:right="432"/>
              <w:rPr>
                <w:noProof w:val="0"/>
              </w:rPr>
            </w:pPr>
            <w:r>
              <w:rPr>
                <w:color w:val="000000"/>
              </w:rPr>
              <w:t>64.9</w:t>
            </w:r>
          </w:p>
        </w:tc>
      </w:tr>
      <w:tr w:rsidR="001978AC" w:rsidRPr="00D71FA0" w14:paraId="23F94927" w14:textId="77777777" w:rsidTr="00784831">
        <w:trPr>
          <w:trHeight w:val="300"/>
        </w:trPr>
        <w:tc>
          <w:tcPr>
            <w:tcW w:w="4608" w:type="dxa"/>
            <w:tcBorders>
              <w:top w:val="nil"/>
              <w:bottom w:val="single" w:sz="2" w:space="0" w:color="auto"/>
            </w:tcBorders>
            <w:noWrap/>
            <w:hideMark/>
          </w:tcPr>
          <w:p w14:paraId="400E08C7" w14:textId="77777777" w:rsidR="001978AC" w:rsidRPr="00D71FA0" w:rsidRDefault="001978AC" w:rsidP="001E2774">
            <w:pPr>
              <w:pStyle w:val="TableText"/>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757385BE" w14:textId="77777777" w:rsidR="001978AC" w:rsidRPr="00D71FA0" w:rsidRDefault="001978AC" w:rsidP="001E2774">
            <w:pPr>
              <w:pStyle w:val="TableText"/>
              <w:spacing w:before="0" w:after="0"/>
              <w:ind w:right="576"/>
              <w:rPr>
                <w:noProof w:val="0"/>
              </w:rPr>
            </w:pPr>
            <w:r>
              <w:rPr>
                <w:color w:val="000000"/>
              </w:rPr>
              <w:t>1,695</w:t>
            </w:r>
          </w:p>
        </w:tc>
        <w:tc>
          <w:tcPr>
            <w:tcW w:w="1584" w:type="dxa"/>
            <w:tcBorders>
              <w:top w:val="nil"/>
              <w:left w:val="nil"/>
              <w:bottom w:val="single" w:sz="2" w:space="0" w:color="auto"/>
              <w:right w:val="nil"/>
            </w:tcBorders>
            <w:shd w:val="clear" w:color="000000" w:fill="FFFFFF"/>
            <w:noWrap/>
            <w:vAlign w:val="bottom"/>
          </w:tcPr>
          <w:p w14:paraId="6BDEC6DA" w14:textId="77777777" w:rsidR="001978AC" w:rsidRPr="00D71FA0" w:rsidRDefault="001978AC" w:rsidP="002D2FBB">
            <w:pPr>
              <w:pStyle w:val="TableText"/>
              <w:spacing w:before="0" w:after="0"/>
              <w:ind w:right="288"/>
              <w:rPr>
                <w:noProof w:val="0"/>
              </w:rPr>
            </w:pPr>
            <w:r>
              <w:rPr>
                <w:color w:val="000000"/>
              </w:rPr>
              <w:t>912</w:t>
            </w:r>
          </w:p>
        </w:tc>
        <w:tc>
          <w:tcPr>
            <w:tcW w:w="1584" w:type="dxa"/>
            <w:tcBorders>
              <w:top w:val="nil"/>
              <w:left w:val="nil"/>
              <w:bottom w:val="single" w:sz="2" w:space="0" w:color="auto"/>
              <w:right w:val="nil"/>
            </w:tcBorders>
            <w:shd w:val="clear" w:color="000000" w:fill="FFFFFF"/>
            <w:noWrap/>
            <w:vAlign w:val="bottom"/>
          </w:tcPr>
          <w:p w14:paraId="5C7F8AB6" w14:textId="77777777" w:rsidR="001978AC" w:rsidRPr="00D71FA0" w:rsidRDefault="001978AC" w:rsidP="001E2774">
            <w:pPr>
              <w:pStyle w:val="TableText"/>
              <w:spacing w:before="0" w:after="0"/>
              <w:ind w:right="432"/>
              <w:rPr>
                <w:noProof w:val="0"/>
              </w:rPr>
            </w:pPr>
            <w:r>
              <w:rPr>
                <w:color w:val="000000"/>
              </w:rPr>
              <w:t>53.8</w:t>
            </w:r>
          </w:p>
        </w:tc>
      </w:tr>
      <w:tr w:rsidR="001978AC" w:rsidRPr="00D71FA0" w14:paraId="676D07D6" w14:textId="77777777" w:rsidTr="00784831">
        <w:trPr>
          <w:trHeight w:val="300"/>
        </w:trPr>
        <w:tc>
          <w:tcPr>
            <w:tcW w:w="4608" w:type="dxa"/>
            <w:tcBorders>
              <w:top w:val="single" w:sz="2" w:space="0" w:color="auto"/>
              <w:bottom w:val="nil"/>
            </w:tcBorders>
            <w:noWrap/>
            <w:hideMark/>
          </w:tcPr>
          <w:p w14:paraId="2D781943" w14:textId="77777777" w:rsidR="001978AC" w:rsidRPr="00D71FA0" w:rsidRDefault="001978AC" w:rsidP="001E2774">
            <w:pPr>
              <w:pStyle w:val="TableText"/>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736DECBD" w14:textId="77777777" w:rsidR="001978AC" w:rsidRPr="00D71FA0" w:rsidRDefault="001978AC" w:rsidP="001E2774">
            <w:pPr>
              <w:pStyle w:val="TableText"/>
              <w:spacing w:before="0" w:after="0"/>
              <w:ind w:right="576"/>
              <w:rPr>
                <w:noProof w:val="0"/>
              </w:rPr>
            </w:pPr>
            <w:r>
              <w:rPr>
                <w:color w:val="000000"/>
              </w:rPr>
              <w:t>3,756</w:t>
            </w:r>
          </w:p>
        </w:tc>
        <w:tc>
          <w:tcPr>
            <w:tcW w:w="1584" w:type="dxa"/>
            <w:tcBorders>
              <w:top w:val="single" w:sz="2" w:space="0" w:color="auto"/>
              <w:left w:val="nil"/>
              <w:bottom w:val="nil"/>
              <w:right w:val="nil"/>
            </w:tcBorders>
            <w:shd w:val="clear" w:color="000000" w:fill="FFFFFF"/>
            <w:noWrap/>
            <w:vAlign w:val="bottom"/>
          </w:tcPr>
          <w:p w14:paraId="5B2000D9" w14:textId="77777777" w:rsidR="001978AC" w:rsidRPr="00D71FA0" w:rsidRDefault="001978AC" w:rsidP="002D2FBB">
            <w:pPr>
              <w:pStyle w:val="TableText"/>
              <w:spacing w:before="0" w:after="0"/>
              <w:ind w:right="288"/>
              <w:rPr>
                <w:noProof w:val="0"/>
              </w:rPr>
            </w:pPr>
            <w:r>
              <w:rPr>
                <w:color w:val="000000"/>
              </w:rPr>
              <w:t>2,339</w:t>
            </w:r>
          </w:p>
        </w:tc>
        <w:tc>
          <w:tcPr>
            <w:tcW w:w="1584" w:type="dxa"/>
            <w:tcBorders>
              <w:top w:val="single" w:sz="2" w:space="0" w:color="auto"/>
              <w:left w:val="nil"/>
              <w:bottom w:val="nil"/>
              <w:right w:val="nil"/>
            </w:tcBorders>
            <w:shd w:val="clear" w:color="000000" w:fill="FFFFFF"/>
            <w:noWrap/>
            <w:vAlign w:val="bottom"/>
          </w:tcPr>
          <w:p w14:paraId="75CD7E23" w14:textId="77777777" w:rsidR="001978AC" w:rsidRPr="00D71FA0" w:rsidRDefault="001978AC" w:rsidP="001E2774">
            <w:pPr>
              <w:pStyle w:val="TableText"/>
              <w:spacing w:before="0" w:after="0"/>
              <w:ind w:right="432"/>
              <w:rPr>
                <w:noProof w:val="0"/>
              </w:rPr>
            </w:pPr>
            <w:r>
              <w:rPr>
                <w:color w:val="000000"/>
              </w:rPr>
              <w:t>62.3</w:t>
            </w:r>
          </w:p>
        </w:tc>
      </w:tr>
      <w:tr w:rsidR="001978AC" w:rsidRPr="00D71FA0" w14:paraId="4475F6A7" w14:textId="77777777" w:rsidTr="00784831">
        <w:trPr>
          <w:trHeight w:val="315"/>
        </w:trPr>
        <w:tc>
          <w:tcPr>
            <w:tcW w:w="4608" w:type="dxa"/>
            <w:tcBorders>
              <w:top w:val="nil"/>
              <w:bottom w:val="single" w:sz="2" w:space="0" w:color="auto"/>
            </w:tcBorders>
            <w:noWrap/>
            <w:hideMark/>
          </w:tcPr>
          <w:p w14:paraId="5CD29826" w14:textId="77777777" w:rsidR="001978AC" w:rsidRPr="00D71FA0" w:rsidRDefault="001978AC" w:rsidP="001E2774">
            <w:pPr>
              <w:pStyle w:val="TableText"/>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1623C9DE" w14:textId="77777777" w:rsidR="001978AC" w:rsidRPr="00D71FA0" w:rsidRDefault="001978AC" w:rsidP="001E2774">
            <w:pPr>
              <w:pStyle w:val="TableText"/>
              <w:spacing w:before="0" w:after="0"/>
              <w:ind w:right="576"/>
              <w:rPr>
                <w:noProof w:val="0"/>
              </w:rPr>
            </w:pPr>
            <w:r>
              <w:rPr>
                <w:color w:val="000000"/>
              </w:rPr>
              <w:t>25,434</w:t>
            </w:r>
          </w:p>
        </w:tc>
        <w:tc>
          <w:tcPr>
            <w:tcW w:w="1584" w:type="dxa"/>
            <w:tcBorders>
              <w:top w:val="nil"/>
              <w:left w:val="nil"/>
              <w:bottom w:val="single" w:sz="2" w:space="0" w:color="auto"/>
              <w:right w:val="nil"/>
            </w:tcBorders>
            <w:shd w:val="clear" w:color="000000" w:fill="FFFFFF"/>
            <w:noWrap/>
            <w:vAlign w:val="bottom"/>
          </w:tcPr>
          <w:p w14:paraId="7603F7E0" w14:textId="77777777" w:rsidR="001978AC" w:rsidRPr="00D71FA0" w:rsidRDefault="001978AC" w:rsidP="002D2FBB">
            <w:pPr>
              <w:pStyle w:val="TableText"/>
              <w:spacing w:before="0" w:after="0"/>
              <w:ind w:right="288"/>
              <w:rPr>
                <w:noProof w:val="0"/>
              </w:rPr>
            </w:pPr>
            <w:r>
              <w:rPr>
                <w:color w:val="000000"/>
              </w:rPr>
              <w:t>17,451</w:t>
            </w:r>
          </w:p>
        </w:tc>
        <w:tc>
          <w:tcPr>
            <w:tcW w:w="1584" w:type="dxa"/>
            <w:tcBorders>
              <w:top w:val="nil"/>
              <w:left w:val="nil"/>
              <w:bottom w:val="single" w:sz="2" w:space="0" w:color="auto"/>
              <w:right w:val="nil"/>
            </w:tcBorders>
            <w:shd w:val="clear" w:color="000000" w:fill="FFFFFF"/>
            <w:noWrap/>
            <w:vAlign w:val="bottom"/>
          </w:tcPr>
          <w:p w14:paraId="11494F5A" w14:textId="77777777" w:rsidR="001978AC" w:rsidRPr="00D71FA0" w:rsidRDefault="001978AC" w:rsidP="001E2774">
            <w:pPr>
              <w:pStyle w:val="TableText"/>
              <w:spacing w:before="0" w:after="0"/>
              <w:ind w:right="432"/>
              <w:rPr>
                <w:noProof w:val="0"/>
              </w:rPr>
            </w:pPr>
            <w:r>
              <w:rPr>
                <w:color w:val="000000"/>
              </w:rPr>
              <w:t>68.6</w:t>
            </w:r>
          </w:p>
        </w:tc>
      </w:tr>
      <w:tr w:rsidR="001978AC" w:rsidRPr="00D71FA0" w14:paraId="5B60D240" w14:textId="77777777" w:rsidTr="00784831">
        <w:trPr>
          <w:trHeight w:val="300"/>
        </w:trPr>
        <w:tc>
          <w:tcPr>
            <w:tcW w:w="4608" w:type="dxa"/>
            <w:tcBorders>
              <w:top w:val="single" w:sz="2" w:space="0" w:color="auto"/>
              <w:bottom w:val="nil"/>
            </w:tcBorders>
            <w:noWrap/>
            <w:hideMark/>
          </w:tcPr>
          <w:p w14:paraId="7C843F07" w14:textId="77777777" w:rsidR="001978AC" w:rsidRPr="00D71FA0" w:rsidRDefault="001978AC" w:rsidP="001E2774">
            <w:pPr>
              <w:pStyle w:val="TableText"/>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7872F1FD" w14:textId="77777777" w:rsidR="001978AC" w:rsidRPr="00D71FA0" w:rsidRDefault="001978AC" w:rsidP="001E2774">
            <w:pPr>
              <w:pStyle w:val="TableText"/>
              <w:spacing w:before="0" w:after="0"/>
              <w:ind w:right="576"/>
              <w:rPr>
                <w:noProof w:val="0"/>
              </w:rPr>
            </w:pPr>
            <w:r>
              <w:rPr>
                <w:color w:val="000000"/>
              </w:rPr>
              <w:t>153</w:t>
            </w:r>
          </w:p>
        </w:tc>
        <w:tc>
          <w:tcPr>
            <w:tcW w:w="1584" w:type="dxa"/>
            <w:tcBorders>
              <w:top w:val="single" w:sz="2" w:space="0" w:color="auto"/>
              <w:left w:val="nil"/>
              <w:bottom w:val="nil"/>
              <w:right w:val="nil"/>
            </w:tcBorders>
            <w:shd w:val="clear" w:color="000000" w:fill="FFFFFF"/>
            <w:noWrap/>
            <w:vAlign w:val="bottom"/>
          </w:tcPr>
          <w:p w14:paraId="6CBA8040" w14:textId="77777777" w:rsidR="001978AC" w:rsidRPr="00D71FA0" w:rsidRDefault="001978AC" w:rsidP="002D2FBB">
            <w:pPr>
              <w:pStyle w:val="TableText"/>
              <w:spacing w:before="0" w:after="0"/>
              <w:ind w:right="288"/>
              <w:rPr>
                <w:noProof w:val="0"/>
              </w:rPr>
            </w:pPr>
            <w:r>
              <w:rPr>
                <w:color w:val="000000"/>
              </w:rPr>
              <w:t>128</w:t>
            </w:r>
          </w:p>
        </w:tc>
        <w:tc>
          <w:tcPr>
            <w:tcW w:w="1584" w:type="dxa"/>
            <w:tcBorders>
              <w:top w:val="single" w:sz="2" w:space="0" w:color="auto"/>
              <w:left w:val="nil"/>
              <w:bottom w:val="nil"/>
              <w:right w:val="nil"/>
            </w:tcBorders>
            <w:shd w:val="clear" w:color="000000" w:fill="FFFFFF"/>
            <w:noWrap/>
            <w:vAlign w:val="bottom"/>
          </w:tcPr>
          <w:p w14:paraId="49D71581" w14:textId="77777777" w:rsidR="001978AC" w:rsidRPr="00D71FA0" w:rsidRDefault="001978AC" w:rsidP="001E2774">
            <w:pPr>
              <w:pStyle w:val="TableText"/>
              <w:spacing w:before="0" w:after="0"/>
              <w:ind w:right="432"/>
              <w:rPr>
                <w:noProof w:val="0"/>
              </w:rPr>
            </w:pPr>
            <w:r>
              <w:rPr>
                <w:color w:val="000000"/>
              </w:rPr>
              <w:t>83.7</w:t>
            </w:r>
          </w:p>
        </w:tc>
      </w:tr>
      <w:tr w:rsidR="001978AC" w:rsidRPr="00D71FA0" w14:paraId="0C715178" w14:textId="77777777" w:rsidTr="00784831">
        <w:trPr>
          <w:trHeight w:val="315"/>
        </w:trPr>
        <w:tc>
          <w:tcPr>
            <w:tcW w:w="4608" w:type="dxa"/>
            <w:tcBorders>
              <w:top w:val="nil"/>
              <w:bottom w:val="single" w:sz="2" w:space="0" w:color="auto"/>
            </w:tcBorders>
            <w:noWrap/>
            <w:hideMark/>
          </w:tcPr>
          <w:p w14:paraId="2C6EB9AB" w14:textId="77777777" w:rsidR="001978AC" w:rsidRPr="00D71FA0" w:rsidRDefault="001978AC" w:rsidP="001E2774">
            <w:pPr>
              <w:pStyle w:val="TableText"/>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2ED5957C" w14:textId="77777777" w:rsidR="001978AC" w:rsidRPr="00D71FA0" w:rsidRDefault="001978AC" w:rsidP="001E2774">
            <w:pPr>
              <w:pStyle w:val="TableText"/>
              <w:spacing w:before="0" w:after="0"/>
              <w:ind w:right="576"/>
              <w:rPr>
                <w:noProof w:val="0"/>
              </w:rPr>
            </w:pPr>
            <w:r>
              <w:rPr>
                <w:color w:val="000000"/>
              </w:rPr>
              <w:t>29,037</w:t>
            </w:r>
          </w:p>
        </w:tc>
        <w:tc>
          <w:tcPr>
            <w:tcW w:w="1584" w:type="dxa"/>
            <w:tcBorders>
              <w:top w:val="nil"/>
              <w:left w:val="nil"/>
              <w:bottom w:val="single" w:sz="2" w:space="0" w:color="auto"/>
              <w:right w:val="nil"/>
            </w:tcBorders>
            <w:shd w:val="clear" w:color="000000" w:fill="FFFFFF"/>
            <w:noWrap/>
            <w:vAlign w:val="bottom"/>
          </w:tcPr>
          <w:p w14:paraId="52D49102" w14:textId="77777777" w:rsidR="001978AC" w:rsidRPr="00D71FA0" w:rsidRDefault="001978AC" w:rsidP="002D2FBB">
            <w:pPr>
              <w:pStyle w:val="TableText"/>
              <w:spacing w:before="0" w:after="0"/>
              <w:ind w:right="288"/>
              <w:rPr>
                <w:noProof w:val="0"/>
              </w:rPr>
            </w:pPr>
            <w:r>
              <w:rPr>
                <w:color w:val="000000"/>
              </w:rPr>
              <w:t>19,662</w:t>
            </w:r>
          </w:p>
        </w:tc>
        <w:tc>
          <w:tcPr>
            <w:tcW w:w="1584" w:type="dxa"/>
            <w:tcBorders>
              <w:top w:val="nil"/>
              <w:left w:val="nil"/>
              <w:bottom w:val="single" w:sz="2" w:space="0" w:color="auto"/>
              <w:right w:val="nil"/>
            </w:tcBorders>
            <w:shd w:val="clear" w:color="000000" w:fill="FFFFFF"/>
            <w:noWrap/>
            <w:vAlign w:val="bottom"/>
          </w:tcPr>
          <w:p w14:paraId="3FCBE732" w14:textId="77777777" w:rsidR="001978AC" w:rsidRPr="00D71FA0" w:rsidRDefault="001978AC" w:rsidP="001E2774">
            <w:pPr>
              <w:pStyle w:val="TableText"/>
              <w:spacing w:before="0" w:after="0"/>
              <w:ind w:right="432"/>
              <w:rPr>
                <w:noProof w:val="0"/>
              </w:rPr>
            </w:pPr>
            <w:r>
              <w:rPr>
                <w:color w:val="000000"/>
              </w:rPr>
              <w:t>67.7</w:t>
            </w:r>
          </w:p>
        </w:tc>
      </w:tr>
      <w:tr w:rsidR="001978AC" w:rsidRPr="00D71FA0" w14:paraId="4CBEFDA8" w14:textId="77777777" w:rsidTr="00880719">
        <w:trPr>
          <w:trHeight w:val="315"/>
        </w:trPr>
        <w:tc>
          <w:tcPr>
            <w:tcW w:w="4608" w:type="dxa"/>
            <w:tcBorders>
              <w:top w:val="single" w:sz="2" w:space="0" w:color="auto"/>
              <w:bottom w:val="nil"/>
            </w:tcBorders>
            <w:noWrap/>
          </w:tcPr>
          <w:p w14:paraId="724F1613" w14:textId="77777777" w:rsidR="001978AC" w:rsidRPr="00D71FA0" w:rsidRDefault="001978AC" w:rsidP="001E2774">
            <w:pPr>
              <w:pStyle w:val="TableText"/>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5F0EBA8E" w14:textId="77777777" w:rsidR="001978AC" w:rsidRPr="00D71FA0" w:rsidRDefault="001978AC" w:rsidP="001E2774">
            <w:pPr>
              <w:pStyle w:val="TableText"/>
              <w:spacing w:before="0" w:after="0"/>
              <w:ind w:right="576"/>
              <w:rPr>
                <w:noProof w:val="0"/>
              </w:rPr>
            </w:pPr>
            <w:r>
              <w:rPr>
                <w:color w:val="000000"/>
              </w:rPr>
              <w:t>606</w:t>
            </w:r>
          </w:p>
        </w:tc>
        <w:tc>
          <w:tcPr>
            <w:tcW w:w="1584" w:type="dxa"/>
            <w:tcBorders>
              <w:top w:val="single" w:sz="2" w:space="0" w:color="auto"/>
              <w:left w:val="nil"/>
              <w:bottom w:val="nil"/>
              <w:right w:val="nil"/>
            </w:tcBorders>
            <w:shd w:val="clear" w:color="000000" w:fill="FFFFFF"/>
            <w:noWrap/>
            <w:vAlign w:val="bottom"/>
          </w:tcPr>
          <w:p w14:paraId="5317C9E7" w14:textId="77777777" w:rsidR="001978AC" w:rsidRPr="00D71FA0" w:rsidRDefault="001978AC" w:rsidP="002D2FBB">
            <w:pPr>
              <w:pStyle w:val="TableText"/>
              <w:spacing w:before="0" w:after="0"/>
              <w:ind w:right="288"/>
              <w:rPr>
                <w:noProof w:val="0"/>
              </w:rPr>
            </w:pPr>
            <w:r>
              <w:rPr>
                <w:color w:val="000000"/>
              </w:rPr>
              <w:t>208</w:t>
            </w:r>
          </w:p>
        </w:tc>
        <w:tc>
          <w:tcPr>
            <w:tcW w:w="1584" w:type="dxa"/>
            <w:tcBorders>
              <w:top w:val="single" w:sz="2" w:space="0" w:color="auto"/>
              <w:left w:val="nil"/>
              <w:bottom w:val="nil"/>
              <w:right w:val="nil"/>
            </w:tcBorders>
            <w:shd w:val="clear" w:color="000000" w:fill="FFFFFF"/>
            <w:noWrap/>
            <w:vAlign w:val="bottom"/>
          </w:tcPr>
          <w:p w14:paraId="52A98779" w14:textId="77777777" w:rsidR="001978AC" w:rsidRPr="00D71FA0" w:rsidRDefault="001978AC" w:rsidP="001E2774">
            <w:pPr>
              <w:pStyle w:val="TableText"/>
              <w:spacing w:before="0" w:after="0"/>
              <w:ind w:right="432"/>
              <w:rPr>
                <w:noProof w:val="0"/>
              </w:rPr>
            </w:pPr>
            <w:r>
              <w:rPr>
                <w:color w:val="000000"/>
              </w:rPr>
              <w:t>34.3</w:t>
            </w:r>
          </w:p>
        </w:tc>
      </w:tr>
      <w:tr w:rsidR="001978AC" w:rsidRPr="00D71FA0" w14:paraId="1D1F2D48" w14:textId="77777777" w:rsidTr="00880719">
        <w:trPr>
          <w:trHeight w:val="315"/>
        </w:trPr>
        <w:tc>
          <w:tcPr>
            <w:tcW w:w="4608" w:type="dxa"/>
            <w:tcBorders>
              <w:top w:val="nil"/>
              <w:bottom w:val="single" w:sz="4" w:space="0" w:color="auto"/>
            </w:tcBorders>
            <w:noWrap/>
          </w:tcPr>
          <w:p w14:paraId="5615E18F" w14:textId="77777777" w:rsidR="001978AC" w:rsidRPr="00D71FA0" w:rsidRDefault="001978AC" w:rsidP="001E2774">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000000" w:fill="FFFFFF"/>
            <w:noWrap/>
            <w:vAlign w:val="bottom"/>
          </w:tcPr>
          <w:p w14:paraId="207B0863" w14:textId="77777777" w:rsidR="001978AC" w:rsidRPr="00D71FA0" w:rsidRDefault="001978AC" w:rsidP="001E2774">
            <w:pPr>
              <w:pStyle w:val="TableText"/>
              <w:spacing w:before="0" w:after="0"/>
              <w:ind w:right="576"/>
              <w:rPr>
                <w:noProof w:val="0"/>
              </w:rPr>
            </w:pPr>
            <w:r>
              <w:rPr>
                <w:color w:val="000000"/>
              </w:rPr>
              <w:t>28,584</w:t>
            </w:r>
          </w:p>
        </w:tc>
        <w:tc>
          <w:tcPr>
            <w:tcW w:w="1584" w:type="dxa"/>
            <w:tcBorders>
              <w:top w:val="nil"/>
              <w:left w:val="nil"/>
              <w:bottom w:val="single" w:sz="4" w:space="0" w:color="auto"/>
              <w:right w:val="nil"/>
            </w:tcBorders>
            <w:shd w:val="clear" w:color="000000" w:fill="FFFFFF"/>
            <w:noWrap/>
            <w:vAlign w:val="bottom"/>
          </w:tcPr>
          <w:p w14:paraId="2AFD84D9" w14:textId="77777777" w:rsidR="001978AC" w:rsidRPr="00D71FA0" w:rsidRDefault="001978AC" w:rsidP="002D2FBB">
            <w:pPr>
              <w:pStyle w:val="TableText"/>
              <w:spacing w:before="0" w:after="0"/>
              <w:ind w:right="288"/>
              <w:rPr>
                <w:noProof w:val="0"/>
              </w:rPr>
            </w:pPr>
            <w:r>
              <w:rPr>
                <w:color w:val="000000"/>
              </w:rPr>
              <w:t>19,582</w:t>
            </w:r>
          </w:p>
        </w:tc>
        <w:tc>
          <w:tcPr>
            <w:tcW w:w="1584" w:type="dxa"/>
            <w:tcBorders>
              <w:top w:val="nil"/>
              <w:left w:val="nil"/>
              <w:bottom w:val="single" w:sz="4" w:space="0" w:color="auto"/>
              <w:right w:val="nil"/>
            </w:tcBorders>
            <w:shd w:val="clear" w:color="000000" w:fill="FFFFFF"/>
            <w:noWrap/>
            <w:vAlign w:val="bottom"/>
          </w:tcPr>
          <w:p w14:paraId="5ADE4C3A" w14:textId="77777777" w:rsidR="001978AC" w:rsidRPr="00D71FA0" w:rsidRDefault="001978AC" w:rsidP="001E2774">
            <w:pPr>
              <w:pStyle w:val="TableText"/>
              <w:spacing w:before="0" w:after="0"/>
              <w:ind w:right="432"/>
              <w:rPr>
                <w:noProof w:val="0"/>
              </w:rPr>
            </w:pPr>
            <w:r>
              <w:rPr>
                <w:color w:val="000000"/>
              </w:rPr>
              <w:t>68.5</w:t>
            </w:r>
          </w:p>
        </w:tc>
      </w:tr>
      <w:tr w:rsidR="001978AC" w:rsidRPr="00D71FA0" w14:paraId="59184DC2" w14:textId="77777777" w:rsidTr="00880719">
        <w:trPr>
          <w:trHeight w:val="315"/>
        </w:trPr>
        <w:tc>
          <w:tcPr>
            <w:tcW w:w="4608" w:type="dxa"/>
            <w:tcBorders>
              <w:top w:val="single" w:sz="4" w:space="0" w:color="auto"/>
              <w:bottom w:val="nil"/>
            </w:tcBorders>
            <w:noWrap/>
          </w:tcPr>
          <w:p w14:paraId="5018DF53" w14:textId="77777777" w:rsidR="001978AC" w:rsidRPr="00D71FA0" w:rsidRDefault="001978AC" w:rsidP="001E2774">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000000" w:fill="FFFFFF"/>
            <w:noWrap/>
            <w:vAlign w:val="bottom"/>
          </w:tcPr>
          <w:p w14:paraId="653C4785" w14:textId="77777777" w:rsidR="001978AC" w:rsidRPr="00D71FA0" w:rsidRDefault="001978AC" w:rsidP="001E2774">
            <w:pPr>
              <w:pStyle w:val="TableText"/>
              <w:spacing w:before="0" w:after="0"/>
              <w:ind w:right="576"/>
              <w:rPr>
                <w:noProof w:val="0"/>
              </w:rPr>
            </w:pPr>
            <w:r>
              <w:rPr>
                <w:color w:val="000000"/>
              </w:rPr>
              <w:t>685</w:t>
            </w:r>
          </w:p>
        </w:tc>
        <w:tc>
          <w:tcPr>
            <w:tcW w:w="1584" w:type="dxa"/>
            <w:tcBorders>
              <w:top w:val="single" w:sz="4" w:space="0" w:color="auto"/>
              <w:left w:val="nil"/>
              <w:bottom w:val="nil"/>
              <w:right w:val="nil"/>
            </w:tcBorders>
            <w:shd w:val="clear" w:color="000000" w:fill="FFFFFF"/>
            <w:noWrap/>
            <w:vAlign w:val="bottom"/>
          </w:tcPr>
          <w:p w14:paraId="5490A763" w14:textId="77777777" w:rsidR="001978AC" w:rsidRPr="00D71FA0" w:rsidRDefault="001978AC" w:rsidP="002D2FBB">
            <w:pPr>
              <w:pStyle w:val="TableText"/>
              <w:spacing w:before="0" w:after="0"/>
              <w:ind w:right="288"/>
              <w:rPr>
                <w:noProof w:val="0"/>
              </w:rPr>
            </w:pPr>
            <w:r>
              <w:rPr>
                <w:color w:val="000000"/>
              </w:rPr>
              <w:t>216</w:t>
            </w:r>
          </w:p>
        </w:tc>
        <w:tc>
          <w:tcPr>
            <w:tcW w:w="1584" w:type="dxa"/>
            <w:tcBorders>
              <w:top w:val="single" w:sz="4" w:space="0" w:color="auto"/>
              <w:left w:val="nil"/>
              <w:bottom w:val="nil"/>
              <w:right w:val="nil"/>
            </w:tcBorders>
            <w:shd w:val="clear" w:color="000000" w:fill="FFFFFF"/>
            <w:noWrap/>
            <w:vAlign w:val="bottom"/>
          </w:tcPr>
          <w:p w14:paraId="4C725449" w14:textId="77777777" w:rsidR="001978AC" w:rsidRPr="00D71FA0" w:rsidRDefault="001978AC" w:rsidP="001E2774">
            <w:pPr>
              <w:pStyle w:val="TableText"/>
              <w:spacing w:before="0" w:after="0"/>
              <w:ind w:right="432"/>
              <w:rPr>
                <w:noProof w:val="0"/>
              </w:rPr>
            </w:pPr>
            <w:r>
              <w:rPr>
                <w:color w:val="000000"/>
              </w:rPr>
              <w:t>31.5</w:t>
            </w:r>
          </w:p>
        </w:tc>
      </w:tr>
      <w:tr w:rsidR="001978AC" w:rsidRPr="00D71FA0" w14:paraId="0DBDF8EE" w14:textId="77777777" w:rsidTr="00784831">
        <w:trPr>
          <w:trHeight w:val="315"/>
        </w:trPr>
        <w:tc>
          <w:tcPr>
            <w:tcW w:w="4608" w:type="dxa"/>
            <w:tcBorders>
              <w:top w:val="nil"/>
              <w:bottom w:val="single" w:sz="2" w:space="0" w:color="auto"/>
            </w:tcBorders>
            <w:noWrap/>
          </w:tcPr>
          <w:p w14:paraId="146BF222" w14:textId="77777777" w:rsidR="001978AC" w:rsidRPr="00D71FA0" w:rsidRDefault="001978AC" w:rsidP="001E2774">
            <w:pPr>
              <w:pStyle w:val="TableText"/>
              <w:rPr>
                <w:noProof w:val="0"/>
              </w:rPr>
            </w:pPr>
            <w:r w:rsidRPr="00D71FA0">
              <w:rPr>
                <w:noProof w:val="0"/>
              </w:rPr>
              <w:t>Not homeless</w:t>
            </w:r>
          </w:p>
        </w:tc>
        <w:tc>
          <w:tcPr>
            <w:tcW w:w="2232" w:type="dxa"/>
            <w:tcBorders>
              <w:top w:val="nil"/>
              <w:left w:val="nil"/>
              <w:bottom w:val="single" w:sz="2" w:space="0" w:color="auto"/>
              <w:right w:val="nil"/>
            </w:tcBorders>
            <w:shd w:val="clear" w:color="000000" w:fill="FFFFFF"/>
            <w:noWrap/>
            <w:vAlign w:val="bottom"/>
          </w:tcPr>
          <w:p w14:paraId="0C34AFFD" w14:textId="77777777" w:rsidR="001978AC" w:rsidRPr="00D71FA0" w:rsidRDefault="001978AC" w:rsidP="001E2774">
            <w:pPr>
              <w:pStyle w:val="TableText"/>
              <w:spacing w:before="0" w:after="0"/>
              <w:ind w:right="576"/>
              <w:rPr>
                <w:noProof w:val="0"/>
              </w:rPr>
            </w:pPr>
            <w:r>
              <w:rPr>
                <w:color w:val="000000"/>
              </w:rPr>
              <w:t>28,505</w:t>
            </w:r>
          </w:p>
        </w:tc>
        <w:tc>
          <w:tcPr>
            <w:tcW w:w="1584" w:type="dxa"/>
            <w:tcBorders>
              <w:top w:val="nil"/>
              <w:left w:val="nil"/>
              <w:bottom w:val="single" w:sz="2" w:space="0" w:color="auto"/>
              <w:right w:val="nil"/>
            </w:tcBorders>
            <w:shd w:val="clear" w:color="000000" w:fill="FFFFFF"/>
            <w:noWrap/>
            <w:vAlign w:val="bottom"/>
          </w:tcPr>
          <w:p w14:paraId="5C5021C6" w14:textId="77777777" w:rsidR="001978AC" w:rsidRPr="00D71FA0" w:rsidRDefault="001978AC" w:rsidP="002D2FBB">
            <w:pPr>
              <w:pStyle w:val="TableText"/>
              <w:spacing w:before="0" w:after="0"/>
              <w:ind w:right="288"/>
              <w:rPr>
                <w:noProof w:val="0"/>
              </w:rPr>
            </w:pPr>
            <w:r>
              <w:rPr>
                <w:color w:val="000000"/>
              </w:rPr>
              <w:t>19,574</w:t>
            </w:r>
          </w:p>
        </w:tc>
        <w:tc>
          <w:tcPr>
            <w:tcW w:w="1584" w:type="dxa"/>
            <w:tcBorders>
              <w:top w:val="nil"/>
              <w:left w:val="nil"/>
              <w:bottom w:val="single" w:sz="2" w:space="0" w:color="auto"/>
              <w:right w:val="nil"/>
            </w:tcBorders>
            <w:shd w:val="clear" w:color="000000" w:fill="FFFFFF"/>
            <w:noWrap/>
            <w:vAlign w:val="bottom"/>
          </w:tcPr>
          <w:p w14:paraId="092C90DC" w14:textId="77777777" w:rsidR="001978AC" w:rsidRPr="00D71FA0" w:rsidRDefault="001978AC" w:rsidP="001E2774">
            <w:pPr>
              <w:pStyle w:val="TableText"/>
              <w:spacing w:before="0" w:after="0"/>
              <w:ind w:right="432"/>
              <w:rPr>
                <w:noProof w:val="0"/>
              </w:rPr>
            </w:pPr>
            <w:r>
              <w:rPr>
                <w:color w:val="000000"/>
              </w:rPr>
              <w:t>68.7</w:t>
            </w:r>
          </w:p>
        </w:tc>
      </w:tr>
      <w:tr w:rsidR="001978AC" w:rsidRPr="00D71FA0" w14:paraId="0B01FA86" w14:textId="77777777" w:rsidTr="00784831">
        <w:trPr>
          <w:trHeight w:val="315"/>
        </w:trPr>
        <w:tc>
          <w:tcPr>
            <w:tcW w:w="4608" w:type="dxa"/>
            <w:tcBorders>
              <w:top w:val="single" w:sz="2" w:space="0" w:color="auto"/>
              <w:bottom w:val="nil"/>
            </w:tcBorders>
            <w:noWrap/>
          </w:tcPr>
          <w:p w14:paraId="4C036DFE" w14:textId="77777777" w:rsidR="001978AC" w:rsidRPr="00D71FA0" w:rsidRDefault="001978AC" w:rsidP="001E2774">
            <w:pPr>
              <w:pStyle w:val="TableText"/>
              <w:rPr>
                <w:noProof w:val="0"/>
              </w:rPr>
            </w:pPr>
            <w:r>
              <w:rPr>
                <w:noProof w:val="0"/>
              </w:rPr>
              <w:t>Foster youth</w:t>
            </w:r>
          </w:p>
        </w:tc>
        <w:tc>
          <w:tcPr>
            <w:tcW w:w="2232" w:type="dxa"/>
            <w:tcBorders>
              <w:top w:val="single" w:sz="2" w:space="0" w:color="auto"/>
              <w:left w:val="nil"/>
              <w:bottom w:val="nil"/>
              <w:right w:val="nil"/>
            </w:tcBorders>
            <w:shd w:val="clear" w:color="000000" w:fill="FFFFFF"/>
            <w:noWrap/>
            <w:vAlign w:val="bottom"/>
          </w:tcPr>
          <w:p w14:paraId="3A9F9792" w14:textId="77777777" w:rsidR="001978AC" w:rsidRPr="00D71FA0" w:rsidRDefault="001978AC" w:rsidP="001E2774">
            <w:pPr>
              <w:pStyle w:val="TableText"/>
              <w:spacing w:before="0" w:after="0"/>
              <w:ind w:right="576"/>
              <w:rPr>
                <w:noProof w:val="0"/>
              </w:rPr>
            </w:pPr>
            <w:r>
              <w:rPr>
                <w:color w:val="000000"/>
              </w:rPr>
              <w:t>157</w:t>
            </w:r>
          </w:p>
        </w:tc>
        <w:tc>
          <w:tcPr>
            <w:tcW w:w="1584" w:type="dxa"/>
            <w:tcBorders>
              <w:top w:val="single" w:sz="2" w:space="0" w:color="auto"/>
              <w:left w:val="nil"/>
              <w:bottom w:val="nil"/>
              <w:right w:val="nil"/>
            </w:tcBorders>
            <w:shd w:val="clear" w:color="000000" w:fill="FFFFFF"/>
            <w:noWrap/>
            <w:vAlign w:val="bottom"/>
          </w:tcPr>
          <w:p w14:paraId="17867DE7" w14:textId="77777777" w:rsidR="001978AC" w:rsidRPr="00D71FA0" w:rsidRDefault="001978AC" w:rsidP="002D2FBB">
            <w:pPr>
              <w:pStyle w:val="TableText"/>
              <w:spacing w:before="0" w:after="0"/>
              <w:ind w:right="288"/>
              <w:rPr>
                <w:noProof w:val="0"/>
              </w:rPr>
            </w:pPr>
            <w:r>
              <w:rPr>
                <w:color w:val="000000"/>
              </w:rPr>
              <w:t>128</w:t>
            </w:r>
          </w:p>
        </w:tc>
        <w:tc>
          <w:tcPr>
            <w:tcW w:w="1584" w:type="dxa"/>
            <w:tcBorders>
              <w:top w:val="single" w:sz="2" w:space="0" w:color="auto"/>
              <w:left w:val="nil"/>
              <w:bottom w:val="nil"/>
              <w:right w:val="nil"/>
            </w:tcBorders>
            <w:shd w:val="clear" w:color="000000" w:fill="FFFFFF"/>
            <w:noWrap/>
            <w:vAlign w:val="bottom"/>
          </w:tcPr>
          <w:p w14:paraId="1D98D3CC" w14:textId="77777777" w:rsidR="001978AC" w:rsidRPr="00D71FA0" w:rsidRDefault="001978AC" w:rsidP="001E2774">
            <w:pPr>
              <w:pStyle w:val="TableText"/>
              <w:spacing w:before="0" w:after="0"/>
              <w:ind w:right="432"/>
              <w:rPr>
                <w:noProof w:val="0"/>
              </w:rPr>
            </w:pPr>
            <w:r>
              <w:rPr>
                <w:color w:val="000000"/>
              </w:rPr>
              <w:t>81.5</w:t>
            </w:r>
          </w:p>
        </w:tc>
      </w:tr>
      <w:tr w:rsidR="001978AC" w:rsidRPr="00D71FA0" w14:paraId="76288048" w14:textId="77777777" w:rsidTr="0004538E">
        <w:trPr>
          <w:trHeight w:val="315"/>
        </w:trPr>
        <w:tc>
          <w:tcPr>
            <w:tcW w:w="4608" w:type="dxa"/>
            <w:tcBorders>
              <w:top w:val="nil"/>
              <w:bottom w:val="single" w:sz="12" w:space="0" w:color="auto"/>
            </w:tcBorders>
            <w:noWrap/>
          </w:tcPr>
          <w:p w14:paraId="65F4B01C" w14:textId="77777777" w:rsidR="001978AC" w:rsidRPr="00D71FA0" w:rsidRDefault="001978AC" w:rsidP="001E2774">
            <w:pPr>
              <w:pStyle w:val="TableText"/>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7714FC4F" w14:textId="77777777" w:rsidR="001978AC" w:rsidRPr="00D71FA0" w:rsidRDefault="001978AC" w:rsidP="001E2774">
            <w:pPr>
              <w:pStyle w:val="TableText"/>
              <w:spacing w:before="0" w:after="0"/>
              <w:ind w:right="576"/>
              <w:rPr>
                <w:noProof w:val="0"/>
              </w:rPr>
            </w:pPr>
            <w:r>
              <w:rPr>
                <w:color w:val="000000"/>
              </w:rPr>
              <w:t>29,033</w:t>
            </w:r>
          </w:p>
        </w:tc>
        <w:tc>
          <w:tcPr>
            <w:tcW w:w="1584" w:type="dxa"/>
            <w:tcBorders>
              <w:top w:val="nil"/>
              <w:left w:val="nil"/>
              <w:bottom w:val="single" w:sz="12" w:space="0" w:color="auto"/>
              <w:right w:val="nil"/>
            </w:tcBorders>
            <w:shd w:val="clear" w:color="000000" w:fill="FFFFFF"/>
            <w:noWrap/>
            <w:vAlign w:val="bottom"/>
          </w:tcPr>
          <w:p w14:paraId="7B20503E" w14:textId="77777777" w:rsidR="001978AC" w:rsidRPr="00D71FA0" w:rsidRDefault="001978AC" w:rsidP="002D2FBB">
            <w:pPr>
              <w:pStyle w:val="TableText"/>
              <w:spacing w:before="0" w:after="0"/>
              <w:ind w:right="288"/>
              <w:rPr>
                <w:noProof w:val="0"/>
              </w:rPr>
            </w:pPr>
            <w:r>
              <w:rPr>
                <w:color w:val="000000"/>
              </w:rPr>
              <w:t>19,662</w:t>
            </w:r>
          </w:p>
        </w:tc>
        <w:tc>
          <w:tcPr>
            <w:tcW w:w="1584" w:type="dxa"/>
            <w:tcBorders>
              <w:top w:val="nil"/>
              <w:left w:val="nil"/>
              <w:bottom w:val="single" w:sz="12" w:space="0" w:color="auto"/>
              <w:right w:val="nil"/>
            </w:tcBorders>
            <w:shd w:val="clear" w:color="000000" w:fill="FFFFFF"/>
            <w:noWrap/>
            <w:vAlign w:val="bottom"/>
          </w:tcPr>
          <w:p w14:paraId="21B349F2" w14:textId="77777777" w:rsidR="001978AC" w:rsidRPr="00D71FA0" w:rsidRDefault="001978AC" w:rsidP="001E2774">
            <w:pPr>
              <w:pStyle w:val="TableText"/>
              <w:spacing w:before="0" w:after="0"/>
              <w:ind w:right="432"/>
              <w:rPr>
                <w:noProof w:val="0"/>
              </w:rPr>
            </w:pPr>
            <w:r>
              <w:rPr>
                <w:color w:val="000000"/>
              </w:rPr>
              <w:t>67.7</w:t>
            </w:r>
          </w:p>
        </w:tc>
      </w:tr>
    </w:tbl>
    <w:p w14:paraId="0ACE5347" w14:textId="77777777" w:rsidR="001978AC" w:rsidRDefault="001978AC" w:rsidP="000E26BD">
      <w:pPr>
        <w:pStyle w:val="Caption"/>
        <w:pageBreakBefore/>
      </w:pPr>
      <w:bookmarkStart w:id="1678" w:name="_Ref120019183"/>
      <w:bookmarkStart w:id="1679" w:name="_Toc136523462"/>
      <w:r>
        <w:t>Table 8.A.</w:t>
      </w:r>
      <w:r>
        <w:fldChar w:fldCharType="begin"/>
      </w:r>
      <w:r>
        <w:instrText>SEQ Table_8.A. \* ARABIC</w:instrText>
      </w:r>
      <w:r>
        <w:fldChar w:fldCharType="separate"/>
      </w:r>
      <w:r>
        <w:rPr>
          <w:noProof/>
        </w:rPr>
        <w:t>4</w:t>
      </w:r>
      <w:r>
        <w:fldChar w:fldCharType="end"/>
      </w:r>
      <w:bookmarkEnd w:id="1678"/>
      <w:r>
        <w:t xml:space="preserve">  </w:t>
      </w:r>
      <w:r w:rsidRPr="00D71FA0">
        <w:t>CAST Test-Taking Rates for Grade Eleven by Student Group</w:t>
      </w:r>
      <w:bookmarkEnd w:id="1679"/>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784524C7" w14:textId="77777777" w:rsidTr="00784831">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285D8DDB" w14:textId="77777777" w:rsidR="001978AC" w:rsidRPr="00C821E8" w:rsidRDefault="001978AC" w:rsidP="00FD039C">
            <w:pPr>
              <w:pStyle w:val="TableHead"/>
              <w:keepNext/>
              <w:keepLines/>
              <w:rPr>
                <w:b/>
                <w:noProof w:val="0"/>
              </w:rPr>
            </w:pPr>
            <w:r w:rsidRPr="00C821E8">
              <w:rPr>
                <w:b/>
                <w:noProof w:val="0"/>
              </w:rPr>
              <w:t>Student Group</w:t>
            </w:r>
          </w:p>
        </w:tc>
        <w:tc>
          <w:tcPr>
            <w:tcW w:w="2232" w:type="dxa"/>
            <w:tcBorders>
              <w:bottom w:val="single" w:sz="2" w:space="0" w:color="auto"/>
            </w:tcBorders>
            <w:noWrap/>
            <w:hideMark/>
          </w:tcPr>
          <w:p w14:paraId="2817D3D7" w14:textId="77777777" w:rsidR="001978AC" w:rsidRPr="00C821E8" w:rsidRDefault="001978AC" w:rsidP="00FD039C">
            <w:pPr>
              <w:pStyle w:val="TableHead"/>
              <w:keepNext/>
              <w:keepLines/>
              <w:rPr>
                <w:b/>
                <w:noProof w:val="0"/>
              </w:rPr>
            </w:pPr>
            <w:r w:rsidRPr="00C821E8">
              <w:rPr>
                <w:b/>
                <w:noProof w:val="0"/>
              </w:rPr>
              <w:t>Number of Eligible Students</w:t>
            </w:r>
          </w:p>
        </w:tc>
        <w:tc>
          <w:tcPr>
            <w:tcW w:w="1584" w:type="dxa"/>
            <w:tcBorders>
              <w:bottom w:val="single" w:sz="2" w:space="0" w:color="auto"/>
            </w:tcBorders>
            <w:noWrap/>
            <w:hideMark/>
          </w:tcPr>
          <w:p w14:paraId="3526AB4F" w14:textId="77777777" w:rsidR="001978AC" w:rsidRPr="00C821E8" w:rsidRDefault="001978AC" w:rsidP="00FD039C">
            <w:pPr>
              <w:pStyle w:val="TableHead"/>
              <w:keepNext/>
              <w:keepLines/>
              <w:rPr>
                <w:b/>
                <w:noProof w:val="0"/>
              </w:rPr>
            </w:pPr>
            <w:r w:rsidRPr="00C821E8">
              <w:rPr>
                <w:b/>
                <w:noProof w:val="0"/>
              </w:rPr>
              <w:t>Number Tested</w:t>
            </w:r>
          </w:p>
        </w:tc>
        <w:tc>
          <w:tcPr>
            <w:tcW w:w="1584" w:type="dxa"/>
            <w:tcBorders>
              <w:bottom w:val="single" w:sz="2" w:space="0" w:color="auto"/>
            </w:tcBorders>
            <w:noWrap/>
            <w:hideMark/>
          </w:tcPr>
          <w:p w14:paraId="2786C520" w14:textId="77777777" w:rsidR="001978AC" w:rsidRPr="00C821E8" w:rsidRDefault="001978AC" w:rsidP="00FD039C">
            <w:pPr>
              <w:pStyle w:val="TableHead"/>
              <w:keepNext/>
              <w:keepLines/>
              <w:rPr>
                <w:b/>
                <w:noProof w:val="0"/>
              </w:rPr>
            </w:pPr>
            <w:r w:rsidRPr="00C821E8">
              <w:rPr>
                <w:b/>
                <w:noProof w:val="0"/>
              </w:rPr>
              <w:t>Percent Tested</w:t>
            </w:r>
          </w:p>
        </w:tc>
      </w:tr>
      <w:tr w:rsidR="001978AC" w:rsidRPr="00D71FA0" w14:paraId="0DA3B7A9" w14:textId="77777777" w:rsidTr="00784831">
        <w:trPr>
          <w:trHeight w:val="315"/>
        </w:trPr>
        <w:tc>
          <w:tcPr>
            <w:tcW w:w="4608" w:type="dxa"/>
            <w:tcBorders>
              <w:top w:val="single" w:sz="2" w:space="0" w:color="auto"/>
              <w:bottom w:val="single" w:sz="2" w:space="0" w:color="auto"/>
            </w:tcBorders>
            <w:noWrap/>
            <w:hideMark/>
          </w:tcPr>
          <w:p w14:paraId="0FA0E36D" w14:textId="77777777" w:rsidR="001978AC" w:rsidRPr="00D71FA0" w:rsidRDefault="001978AC" w:rsidP="001E2774">
            <w:pPr>
              <w:pStyle w:val="TableText"/>
              <w:keepNext/>
              <w:keepLines/>
              <w:rPr>
                <w:noProof w:val="0"/>
              </w:rPr>
            </w:pPr>
            <w:r w:rsidRPr="00D71FA0">
              <w:rPr>
                <w:noProof w:val="0"/>
              </w:rPr>
              <w:t>All students</w:t>
            </w:r>
          </w:p>
        </w:tc>
        <w:tc>
          <w:tcPr>
            <w:tcW w:w="2232" w:type="dxa"/>
            <w:tcBorders>
              <w:top w:val="single" w:sz="2" w:space="0" w:color="auto"/>
              <w:left w:val="nil"/>
              <w:bottom w:val="single" w:sz="2" w:space="0" w:color="auto"/>
              <w:right w:val="nil"/>
            </w:tcBorders>
            <w:shd w:val="clear" w:color="000000" w:fill="FFFFFF"/>
            <w:noWrap/>
            <w:vAlign w:val="bottom"/>
          </w:tcPr>
          <w:p w14:paraId="2A418D43" w14:textId="77777777" w:rsidR="001978AC" w:rsidRPr="00D71FA0" w:rsidRDefault="001978AC" w:rsidP="001E2774">
            <w:pPr>
              <w:pStyle w:val="TableText"/>
              <w:spacing w:before="0" w:after="0"/>
              <w:ind w:right="576"/>
              <w:rPr>
                <w:noProof w:val="0"/>
              </w:rPr>
            </w:pPr>
            <w:r>
              <w:rPr>
                <w:color w:val="000000"/>
              </w:rPr>
              <w:t>320,224</w:t>
            </w:r>
          </w:p>
        </w:tc>
        <w:tc>
          <w:tcPr>
            <w:tcW w:w="1584" w:type="dxa"/>
            <w:tcBorders>
              <w:top w:val="single" w:sz="2" w:space="0" w:color="auto"/>
              <w:left w:val="nil"/>
              <w:bottom w:val="single" w:sz="2" w:space="0" w:color="auto"/>
              <w:right w:val="nil"/>
            </w:tcBorders>
            <w:shd w:val="clear" w:color="000000" w:fill="FFFFFF"/>
            <w:noWrap/>
            <w:vAlign w:val="bottom"/>
          </w:tcPr>
          <w:p w14:paraId="2FD513D0" w14:textId="77777777" w:rsidR="001978AC" w:rsidRPr="00D71FA0" w:rsidRDefault="001978AC" w:rsidP="002D2FBB">
            <w:pPr>
              <w:pStyle w:val="TableText"/>
              <w:spacing w:before="0" w:after="0"/>
              <w:ind w:right="288"/>
              <w:rPr>
                <w:noProof w:val="0"/>
              </w:rPr>
            </w:pPr>
            <w:r>
              <w:rPr>
                <w:color w:val="000000"/>
              </w:rPr>
              <w:t>286,935</w:t>
            </w:r>
          </w:p>
        </w:tc>
        <w:tc>
          <w:tcPr>
            <w:tcW w:w="1584" w:type="dxa"/>
            <w:tcBorders>
              <w:top w:val="single" w:sz="2" w:space="0" w:color="auto"/>
              <w:left w:val="nil"/>
              <w:bottom w:val="single" w:sz="2" w:space="0" w:color="auto"/>
              <w:right w:val="nil"/>
            </w:tcBorders>
            <w:shd w:val="clear" w:color="000000" w:fill="FFFFFF"/>
            <w:noWrap/>
            <w:vAlign w:val="bottom"/>
          </w:tcPr>
          <w:p w14:paraId="1C65EF8D" w14:textId="77777777" w:rsidR="001978AC" w:rsidRPr="00D71FA0" w:rsidRDefault="001978AC" w:rsidP="001E2774">
            <w:pPr>
              <w:pStyle w:val="TableText"/>
              <w:spacing w:before="0" w:after="0"/>
              <w:ind w:right="432"/>
              <w:rPr>
                <w:noProof w:val="0"/>
              </w:rPr>
            </w:pPr>
            <w:r>
              <w:rPr>
                <w:color w:val="000000"/>
              </w:rPr>
              <w:t>89.6</w:t>
            </w:r>
          </w:p>
        </w:tc>
      </w:tr>
      <w:tr w:rsidR="001978AC" w:rsidRPr="00D71FA0" w14:paraId="58C554CA" w14:textId="77777777" w:rsidTr="00784831">
        <w:trPr>
          <w:trHeight w:val="315"/>
        </w:trPr>
        <w:tc>
          <w:tcPr>
            <w:tcW w:w="4608" w:type="dxa"/>
            <w:tcBorders>
              <w:top w:val="single" w:sz="2" w:space="0" w:color="auto"/>
              <w:bottom w:val="nil"/>
            </w:tcBorders>
            <w:noWrap/>
            <w:hideMark/>
          </w:tcPr>
          <w:p w14:paraId="5CC99427" w14:textId="77777777" w:rsidR="001978AC" w:rsidRPr="00D71FA0" w:rsidRDefault="001978AC" w:rsidP="001E2774">
            <w:pPr>
              <w:pStyle w:val="TableText"/>
              <w:keepNext/>
              <w:keepLines/>
              <w:rPr>
                <w:noProof w:val="0"/>
              </w:rPr>
            </w:pPr>
            <w:r w:rsidRPr="00D71FA0">
              <w:rPr>
                <w:noProof w:val="0"/>
              </w:rPr>
              <w:t>Male</w:t>
            </w:r>
          </w:p>
        </w:tc>
        <w:tc>
          <w:tcPr>
            <w:tcW w:w="2232" w:type="dxa"/>
            <w:tcBorders>
              <w:top w:val="single" w:sz="2" w:space="0" w:color="auto"/>
              <w:left w:val="nil"/>
              <w:bottom w:val="nil"/>
              <w:right w:val="nil"/>
            </w:tcBorders>
            <w:shd w:val="clear" w:color="000000" w:fill="FFFFFF"/>
            <w:noWrap/>
            <w:vAlign w:val="bottom"/>
          </w:tcPr>
          <w:p w14:paraId="3C457A21" w14:textId="77777777" w:rsidR="001978AC" w:rsidRPr="00D71FA0" w:rsidRDefault="001978AC" w:rsidP="001E2774">
            <w:pPr>
              <w:pStyle w:val="TableText"/>
              <w:spacing w:before="0" w:after="0"/>
              <w:ind w:right="576"/>
              <w:rPr>
                <w:noProof w:val="0"/>
              </w:rPr>
            </w:pPr>
            <w:r>
              <w:rPr>
                <w:color w:val="000000"/>
              </w:rPr>
              <w:t>162,866</w:t>
            </w:r>
          </w:p>
        </w:tc>
        <w:tc>
          <w:tcPr>
            <w:tcW w:w="1584" w:type="dxa"/>
            <w:tcBorders>
              <w:top w:val="single" w:sz="2" w:space="0" w:color="auto"/>
              <w:left w:val="nil"/>
              <w:bottom w:val="nil"/>
              <w:right w:val="nil"/>
            </w:tcBorders>
            <w:shd w:val="clear" w:color="000000" w:fill="FFFFFF"/>
            <w:noWrap/>
            <w:vAlign w:val="bottom"/>
          </w:tcPr>
          <w:p w14:paraId="506B1549" w14:textId="77777777" w:rsidR="001978AC" w:rsidRPr="00D71FA0" w:rsidRDefault="001978AC" w:rsidP="002D2FBB">
            <w:pPr>
              <w:pStyle w:val="TableText"/>
              <w:spacing w:before="0" w:after="0"/>
              <w:ind w:right="288"/>
              <w:rPr>
                <w:noProof w:val="0"/>
              </w:rPr>
            </w:pPr>
            <w:r>
              <w:rPr>
                <w:color w:val="000000"/>
              </w:rPr>
              <w:t>146,229</w:t>
            </w:r>
          </w:p>
        </w:tc>
        <w:tc>
          <w:tcPr>
            <w:tcW w:w="1584" w:type="dxa"/>
            <w:tcBorders>
              <w:top w:val="single" w:sz="2" w:space="0" w:color="auto"/>
              <w:left w:val="nil"/>
              <w:bottom w:val="nil"/>
              <w:right w:val="nil"/>
            </w:tcBorders>
            <w:shd w:val="clear" w:color="000000" w:fill="FFFFFF"/>
            <w:noWrap/>
            <w:vAlign w:val="bottom"/>
          </w:tcPr>
          <w:p w14:paraId="371C6E6E" w14:textId="77777777" w:rsidR="001978AC" w:rsidRPr="00D71FA0" w:rsidRDefault="001978AC" w:rsidP="001E2774">
            <w:pPr>
              <w:pStyle w:val="TableText"/>
              <w:spacing w:before="0" w:after="0"/>
              <w:ind w:right="432"/>
              <w:rPr>
                <w:noProof w:val="0"/>
              </w:rPr>
            </w:pPr>
            <w:r>
              <w:rPr>
                <w:color w:val="000000"/>
              </w:rPr>
              <w:t>89.8</w:t>
            </w:r>
          </w:p>
        </w:tc>
      </w:tr>
      <w:tr w:rsidR="001978AC" w:rsidRPr="00D71FA0" w14:paraId="71F30A8F" w14:textId="77777777" w:rsidTr="00784831">
        <w:trPr>
          <w:trHeight w:val="315"/>
        </w:trPr>
        <w:tc>
          <w:tcPr>
            <w:tcW w:w="4608" w:type="dxa"/>
            <w:tcBorders>
              <w:top w:val="nil"/>
              <w:bottom w:val="nil"/>
            </w:tcBorders>
            <w:noWrap/>
            <w:hideMark/>
          </w:tcPr>
          <w:p w14:paraId="2552B9A1" w14:textId="77777777" w:rsidR="001978AC" w:rsidRPr="00D71FA0" w:rsidRDefault="001978AC" w:rsidP="001E2774">
            <w:pPr>
              <w:pStyle w:val="TableText"/>
              <w:keepNext/>
              <w:keepLines/>
              <w:rPr>
                <w:noProof w:val="0"/>
              </w:rPr>
            </w:pPr>
            <w:r w:rsidRPr="00D71FA0">
              <w:rPr>
                <w:noProof w:val="0"/>
              </w:rPr>
              <w:t>Female</w:t>
            </w:r>
          </w:p>
        </w:tc>
        <w:tc>
          <w:tcPr>
            <w:tcW w:w="2232" w:type="dxa"/>
            <w:tcBorders>
              <w:top w:val="nil"/>
              <w:left w:val="nil"/>
              <w:bottom w:val="nil"/>
              <w:right w:val="nil"/>
            </w:tcBorders>
            <w:shd w:val="clear" w:color="000000" w:fill="FFFFFF"/>
            <w:noWrap/>
            <w:vAlign w:val="bottom"/>
          </w:tcPr>
          <w:p w14:paraId="71A80CB5" w14:textId="77777777" w:rsidR="001978AC" w:rsidRPr="00D71FA0" w:rsidRDefault="001978AC" w:rsidP="001E2774">
            <w:pPr>
              <w:pStyle w:val="TableText"/>
              <w:spacing w:before="0" w:after="0"/>
              <w:ind w:right="576"/>
              <w:rPr>
                <w:noProof w:val="0"/>
              </w:rPr>
            </w:pPr>
            <w:r>
              <w:rPr>
                <w:color w:val="000000"/>
              </w:rPr>
              <w:t>156,973</w:t>
            </w:r>
          </w:p>
        </w:tc>
        <w:tc>
          <w:tcPr>
            <w:tcW w:w="1584" w:type="dxa"/>
            <w:tcBorders>
              <w:top w:val="nil"/>
              <w:left w:val="nil"/>
              <w:bottom w:val="nil"/>
              <w:right w:val="nil"/>
            </w:tcBorders>
            <w:shd w:val="clear" w:color="000000" w:fill="FFFFFF"/>
            <w:noWrap/>
            <w:vAlign w:val="bottom"/>
          </w:tcPr>
          <w:p w14:paraId="56FC76EF" w14:textId="77777777" w:rsidR="001978AC" w:rsidRPr="00D71FA0" w:rsidRDefault="001978AC" w:rsidP="002D2FBB">
            <w:pPr>
              <w:pStyle w:val="TableText"/>
              <w:spacing w:before="0" w:after="0"/>
              <w:ind w:right="288"/>
              <w:rPr>
                <w:noProof w:val="0"/>
              </w:rPr>
            </w:pPr>
            <w:r>
              <w:rPr>
                <w:color w:val="000000"/>
              </w:rPr>
              <w:t>140,385</w:t>
            </w:r>
          </w:p>
        </w:tc>
        <w:tc>
          <w:tcPr>
            <w:tcW w:w="1584" w:type="dxa"/>
            <w:tcBorders>
              <w:top w:val="nil"/>
              <w:left w:val="nil"/>
              <w:bottom w:val="nil"/>
              <w:right w:val="nil"/>
            </w:tcBorders>
            <w:shd w:val="clear" w:color="000000" w:fill="FFFFFF"/>
            <w:noWrap/>
            <w:vAlign w:val="bottom"/>
          </w:tcPr>
          <w:p w14:paraId="2E6BA058" w14:textId="77777777" w:rsidR="001978AC" w:rsidRPr="00D71FA0" w:rsidRDefault="001978AC" w:rsidP="001E2774">
            <w:pPr>
              <w:pStyle w:val="TableText"/>
              <w:spacing w:before="0" w:after="0"/>
              <w:ind w:right="432"/>
              <w:rPr>
                <w:noProof w:val="0"/>
              </w:rPr>
            </w:pPr>
            <w:r>
              <w:rPr>
                <w:color w:val="000000"/>
              </w:rPr>
              <w:t>89.4</w:t>
            </w:r>
          </w:p>
        </w:tc>
      </w:tr>
      <w:tr w:rsidR="001978AC" w:rsidRPr="00D71FA0" w14:paraId="7C9901DB" w14:textId="77777777" w:rsidTr="00784831">
        <w:trPr>
          <w:trHeight w:val="315"/>
        </w:trPr>
        <w:tc>
          <w:tcPr>
            <w:tcW w:w="4608" w:type="dxa"/>
            <w:tcBorders>
              <w:top w:val="nil"/>
              <w:bottom w:val="single" w:sz="2" w:space="0" w:color="auto"/>
            </w:tcBorders>
            <w:noWrap/>
          </w:tcPr>
          <w:p w14:paraId="13E911CE" w14:textId="77777777" w:rsidR="001978AC" w:rsidRPr="00D71FA0" w:rsidRDefault="001978AC" w:rsidP="001E2774">
            <w:pPr>
              <w:pStyle w:val="TableText"/>
              <w:keepNext/>
              <w:keepLines/>
              <w:rPr>
                <w:noProof w:val="0"/>
              </w:rPr>
            </w:pPr>
            <w:r w:rsidRPr="00D71FA0">
              <w:rPr>
                <w:noProof w:val="0"/>
              </w:rPr>
              <w:t>Nonbinary</w:t>
            </w:r>
          </w:p>
        </w:tc>
        <w:tc>
          <w:tcPr>
            <w:tcW w:w="2232" w:type="dxa"/>
            <w:tcBorders>
              <w:top w:val="nil"/>
              <w:left w:val="nil"/>
              <w:bottom w:val="single" w:sz="2" w:space="0" w:color="auto"/>
              <w:right w:val="nil"/>
            </w:tcBorders>
            <w:shd w:val="clear" w:color="000000" w:fill="FFFFFF"/>
            <w:noWrap/>
            <w:vAlign w:val="bottom"/>
          </w:tcPr>
          <w:p w14:paraId="6F5CB711" w14:textId="77777777" w:rsidR="001978AC" w:rsidRPr="00D71FA0" w:rsidRDefault="001978AC" w:rsidP="001E2774">
            <w:pPr>
              <w:pStyle w:val="TableText"/>
              <w:spacing w:before="0" w:after="0"/>
              <w:ind w:right="576"/>
              <w:rPr>
                <w:noProof w:val="0"/>
              </w:rPr>
            </w:pPr>
            <w:r>
              <w:rPr>
                <w:color w:val="000000"/>
              </w:rPr>
              <w:t>385</w:t>
            </w:r>
          </w:p>
        </w:tc>
        <w:tc>
          <w:tcPr>
            <w:tcW w:w="1584" w:type="dxa"/>
            <w:tcBorders>
              <w:top w:val="nil"/>
              <w:left w:val="nil"/>
              <w:bottom w:val="single" w:sz="2" w:space="0" w:color="auto"/>
              <w:right w:val="nil"/>
            </w:tcBorders>
            <w:shd w:val="clear" w:color="000000" w:fill="FFFFFF"/>
            <w:noWrap/>
            <w:vAlign w:val="bottom"/>
          </w:tcPr>
          <w:p w14:paraId="52E7FFF6" w14:textId="77777777" w:rsidR="001978AC" w:rsidRPr="00D71FA0" w:rsidRDefault="001978AC" w:rsidP="002D2FBB">
            <w:pPr>
              <w:pStyle w:val="TableText"/>
              <w:spacing w:before="0" w:after="0"/>
              <w:ind w:right="288"/>
              <w:rPr>
                <w:noProof w:val="0"/>
              </w:rPr>
            </w:pPr>
            <w:r>
              <w:rPr>
                <w:color w:val="000000"/>
              </w:rPr>
              <w:t>321</w:t>
            </w:r>
          </w:p>
        </w:tc>
        <w:tc>
          <w:tcPr>
            <w:tcW w:w="1584" w:type="dxa"/>
            <w:tcBorders>
              <w:top w:val="nil"/>
              <w:left w:val="nil"/>
              <w:bottom w:val="single" w:sz="2" w:space="0" w:color="auto"/>
              <w:right w:val="nil"/>
            </w:tcBorders>
            <w:shd w:val="clear" w:color="000000" w:fill="FFFFFF"/>
            <w:noWrap/>
            <w:vAlign w:val="bottom"/>
          </w:tcPr>
          <w:p w14:paraId="295352B7" w14:textId="77777777" w:rsidR="001978AC" w:rsidRPr="00D71FA0" w:rsidRDefault="001978AC" w:rsidP="001E2774">
            <w:pPr>
              <w:pStyle w:val="TableText"/>
              <w:spacing w:before="0" w:after="0"/>
              <w:ind w:right="432"/>
              <w:rPr>
                <w:noProof w:val="0"/>
              </w:rPr>
            </w:pPr>
            <w:r>
              <w:rPr>
                <w:color w:val="000000"/>
              </w:rPr>
              <w:t>83.4</w:t>
            </w:r>
          </w:p>
        </w:tc>
      </w:tr>
      <w:tr w:rsidR="001978AC" w:rsidRPr="00D71FA0" w14:paraId="76FC282D" w14:textId="77777777" w:rsidTr="00784831">
        <w:trPr>
          <w:trHeight w:val="300"/>
        </w:trPr>
        <w:tc>
          <w:tcPr>
            <w:tcW w:w="4608" w:type="dxa"/>
            <w:tcBorders>
              <w:top w:val="single" w:sz="2" w:space="0" w:color="auto"/>
            </w:tcBorders>
            <w:noWrap/>
            <w:hideMark/>
          </w:tcPr>
          <w:p w14:paraId="14E9246C" w14:textId="77777777" w:rsidR="001978AC" w:rsidRPr="00D71FA0" w:rsidRDefault="001978AC" w:rsidP="001E2774">
            <w:pPr>
              <w:pStyle w:val="TableText"/>
              <w:keepNext/>
              <w:keepLines/>
              <w:rPr>
                <w:noProof w:val="0"/>
              </w:rPr>
            </w:pPr>
            <w:r w:rsidRPr="00D71FA0">
              <w:rPr>
                <w:rFonts w:eastAsia="Symbol"/>
                <w:noProof w:val="0"/>
              </w:rPr>
              <w:t>EL</w:t>
            </w:r>
          </w:p>
        </w:tc>
        <w:tc>
          <w:tcPr>
            <w:tcW w:w="2232" w:type="dxa"/>
            <w:tcBorders>
              <w:top w:val="single" w:sz="2" w:space="0" w:color="auto"/>
              <w:left w:val="nil"/>
              <w:bottom w:val="nil"/>
              <w:right w:val="nil"/>
            </w:tcBorders>
            <w:shd w:val="clear" w:color="000000" w:fill="FFFFFF"/>
            <w:noWrap/>
            <w:vAlign w:val="bottom"/>
          </w:tcPr>
          <w:p w14:paraId="4F27126F" w14:textId="77777777" w:rsidR="001978AC" w:rsidRPr="00D71FA0" w:rsidRDefault="001978AC" w:rsidP="001E2774">
            <w:pPr>
              <w:pStyle w:val="TableText"/>
              <w:spacing w:before="0" w:after="0"/>
              <w:ind w:right="576"/>
              <w:rPr>
                <w:noProof w:val="0"/>
              </w:rPr>
            </w:pPr>
            <w:r>
              <w:rPr>
                <w:color w:val="000000"/>
              </w:rPr>
              <w:t>33,523</w:t>
            </w:r>
          </w:p>
        </w:tc>
        <w:tc>
          <w:tcPr>
            <w:tcW w:w="1584" w:type="dxa"/>
            <w:tcBorders>
              <w:top w:val="single" w:sz="2" w:space="0" w:color="auto"/>
              <w:left w:val="nil"/>
              <w:bottom w:val="nil"/>
              <w:right w:val="nil"/>
            </w:tcBorders>
            <w:shd w:val="clear" w:color="000000" w:fill="FFFFFF"/>
            <w:noWrap/>
            <w:vAlign w:val="bottom"/>
          </w:tcPr>
          <w:p w14:paraId="28FB05F1" w14:textId="77777777" w:rsidR="001978AC" w:rsidRPr="00D71FA0" w:rsidRDefault="001978AC" w:rsidP="002D2FBB">
            <w:pPr>
              <w:pStyle w:val="TableText"/>
              <w:spacing w:before="0" w:after="0"/>
              <w:ind w:right="288"/>
              <w:rPr>
                <w:noProof w:val="0"/>
              </w:rPr>
            </w:pPr>
            <w:r>
              <w:rPr>
                <w:color w:val="000000"/>
              </w:rPr>
              <w:t>28,770</w:t>
            </w:r>
          </w:p>
        </w:tc>
        <w:tc>
          <w:tcPr>
            <w:tcW w:w="1584" w:type="dxa"/>
            <w:tcBorders>
              <w:top w:val="single" w:sz="2" w:space="0" w:color="auto"/>
              <w:left w:val="nil"/>
              <w:bottom w:val="nil"/>
              <w:right w:val="nil"/>
            </w:tcBorders>
            <w:shd w:val="clear" w:color="000000" w:fill="FFFFFF"/>
            <w:noWrap/>
            <w:vAlign w:val="bottom"/>
          </w:tcPr>
          <w:p w14:paraId="411FAB51" w14:textId="77777777" w:rsidR="001978AC" w:rsidRPr="00D71FA0" w:rsidRDefault="001978AC" w:rsidP="001E2774">
            <w:pPr>
              <w:pStyle w:val="TableText"/>
              <w:spacing w:before="0" w:after="0"/>
              <w:ind w:right="432"/>
              <w:rPr>
                <w:noProof w:val="0"/>
              </w:rPr>
            </w:pPr>
            <w:r>
              <w:rPr>
                <w:color w:val="000000"/>
              </w:rPr>
              <w:t>85.8</w:t>
            </w:r>
          </w:p>
        </w:tc>
      </w:tr>
      <w:tr w:rsidR="001978AC" w:rsidRPr="00D71FA0" w14:paraId="1E8BEE49" w14:textId="77777777" w:rsidTr="006B25D3">
        <w:trPr>
          <w:trHeight w:val="300"/>
        </w:trPr>
        <w:tc>
          <w:tcPr>
            <w:tcW w:w="4608" w:type="dxa"/>
            <w:noWrap/>
            <w:hideMark/>
          </w:tcPr>
          <w:p w14:paraId="429E39D0" w14:textId="77777777" w:rsidR="001978AC" w:rsidRPr="00D71FA0" w:rsidRDefault="001978AC" w:rsidP="001E2774">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000000" w:fill="FFFFFF"/>
            <w:noWrap/>
            <w:vAlign w:val="bottom"/>
          </w:tcPr>
          <w:p w14:paraId="4B1CB6F4" w14:textId="77777777" w:rsidR="001978AC" w:rsidRPr="00D71FA0" w:rsidRDefault="001978AC" w:rsidP="001E2774">
            <w:pPr>
              <w:pStyle w:val="TableText"/>
              <w:spacing w:before="0" w:after="0"/>
              <w:ind w:right="576"/>
              <w:rPr>
                <w:noProof w:val="0"/>
              </w:rPr>
            </w:pPr>
            <w:r>
              <w:rPr>
                <w:color w:val="000000"/>
              </w:rPr>
              <w:t>171,123</w:t>
            </w:r>
          </w:p>
        </w:tc>
        <w:tc>
          <w:tcPr>
            <w:tcW w:w="1584" w:type="dxa"/>
            <w:tcBorders>
              <w:top w:val="nil"/>
              <w:left w:val="nil"/>
              <w:bottom w:val="nil"/>
              <w:right w:val="nil"/>
            </w:tcBorders>
            <w:shd w:val="clear" w:color="000000" w:fill="FFFFFF"/>
            <w:noWrap/>
            <w:vAlign w:val="bottom"/>
          </w:tcPr>
          <w:p w14:paraId="27A3990A" w14:textId="77777777" w:rsidR="001978AC" w:rsidRPr="00D71FA0" w:rsidRDefault="001978AC" w:rsidP="002D2FBB">
            <w:pPr>
              <w:pStyle w:val="TableText"/>
              <w:spacing w:before="0" w:after="0"/>
              <w:ind w:right="288"/>
              <w:rPr>
                <w:noProof w:val="0"/>
              </w:rPr>
            </w:pPr>
            <w:r>
              <w:rPr>
                <w:color w:val="000000"/>
              </w:rPr>
              <w:t>151,772</w:t>
            </w:r>
          </w:p>
        </w:tc>
        <w:tc>
          <w:tcPr>
            <w:tcW w:w="1584" w:type="dxa"/>
            <w:tcBorders>
              <w:top w:val="nil"/>
              <w:left w:val="nil"/>
              <w:bottom w:val="nil"/>
              <w:right w:val="nil"/>
            </w:tcBorders>
            <w:shd w:val="clear" w:color="000000" w:fill="FFFFFF"/>
            <w:noWrap/>
            <w:vAlign w:val="bottom"/>
          </w:tcPr>
          <w:p w14:paraId="4A32EBC6" w14:textId="77777777" w:rsidR="001978AC" w:rsidRPr="00D71FA0" w:rsidRDefault="001978AC" w:rsidP="001E2774">
            <w:pPr>
              <w:pStyle w:val="TableText"/>
              <w:spacing w:before="0" w:after="0"/>
              <w:ind w:right="432"/>
              <w:rPr>
                <w:noProof w:val="0"/>
              </w:rPr>
            </w:pPr>
            <w:r>
              <w:rPr>
                <w:color w:val="000000"/>
              </w:rPr>
              <w:t>88.7</w:t>
            </w:r>
          </w:p>
        </w:tc>
      </w:tr>
      <w:tr w:rsidR="001978AC" w:rsidRPr="00D71FA0" w14:paraId="4E809C80" w14:textId="77777777" w:rsidTr="006B25D3">
        <w:trPr>
          <w:trHeight w:val="300"/>
        </w:trPr>
        <w:tc>
          <w:tcPr>
            <w:tcW w:w="4608" w:type="dxa"/>
            <w:noWrap/>
            <w:hideMark/>
          </w:tcPr>
          <w:p w14:paraId="79413AD0" w14:textId="77777777" w:rsidR="001978AC" w:rsidRPr="00D71FA0" w:rsidRDefault="001978AC" w:rsidP="001E2774">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000000" w:fill="FFFFFF"/>
            <w:noWrap/>
            <w:vAlign w:val="bottom"/>
          </w:tcPr>
          <w:p w14:paraId="567A24AA" w14:textId="77777777" w:rsidR="001978AC" w:rsidRPr="00D71FA0" w:rsidRDefault="001978AC" w:rsidP="001E2774">
            <w:pPr>
              <w:pStyle w:val="TableText"/>
              <w:spacing w:before="0" w:after="0"/>
              <w:ind w:right="576"/>
              <w:rPr>
                <w:noProof w:val="0"/>
              </w:rPr>
            </w:pPr>
            <w:r>
              <w:rPr>
                <w:color w:val="000000"/>
              </w:rPr>
              <w:t>99,843</w:t>
            </w:r>
          </w:p>
        </w:tc>
        <w:tc>
          <w:tcPr>
            <w:tcW w:w="1584" w:type="dxa"/>
            <w:tcBorders>
              <w:top w:val="nil"/>
              <w:left w:val="nil"/>
              <w:bottom w:val="nil"/>
              <w:right w:val="nil"/>
            </w:tcBorders>
            <w:shd w:val="clear" w:color="000000" w:fill="FFFFFF"/>
            <w:noWrap/>
            <w:vAlign w:val="bottom"/>
          </w:tcPr>
          <w:p w14:paraId="26DD6533" w14:textId="77777777" w:rsidR="001978AC" w:rsidRPr="00D71FA0" w:rsidRDefault="001978AC" w:rsidP="002D2FBB">
            <w:pPr>
              <w:pStyle w:val="TableText"/>
              <w:spacing w:before="0" w:after="0"/>
              <w:ind w:right="288"/>
              <w:rPr>
                <w:noProof w:val="0"/>
              </w:rPr>
            </w:pPr>
            <w:r>
              <w:rPr>
                <w:color w:val="000000"/>
              </w:rPr>
              <w:t>92,002</w:t>
            </w:r>
          </w:p>
        </w:tc>
        <w:tc>
          <w:tcPr>
            <w:tcW w:w="1584" w:type="dxa"/>
            <w:tcBorders>
              <w:top w:val="nil"/>
              <w:left w:val="nil"/>
              <w:bottom w:val="nil"/>
              <w:right w:val="nil"/>
            </w:tcBorders>
            <w:shd w:val="clear" w:color="000000" w:fill="FFFFFF"/>
            <w:noWrap/>
            <w:vAlign w:val="bottom"/>
          </w:tcPr>
          <w:p w14:paraId="16802E65" w14:textId="77777777" w:rsidR="001978AC" w:rsidRPr="00D71FA0" w:rsidRDefault="001978AC" w:rsidP="001E2774">
            <w:pPr>
              <w:pStyle w:val="TableText"/>
              <w:spacing w:before="0" w:after="0"/>
              <w:ind w:right="432"/>
              <w:rPr>
                <w:noProof w:val="0"/>
              </w:rPr>
            </w:pPr>
            <w:r>
              <w:rPr>
                <w:color w:val="000000"/>
              </w:rPr>
              <w:t>92.1</w:t>
            </w:r>
          </w:p>
        </w:tc>
      </w:tr>
      <w:tr w:rsidR="001978AC" w:rsidRPr="00D71FA0" w14:paraId="489C466B" w14:textId="77777777" w:rsidTr="006B25D3">
        <w:trPr>
          <w:trHeight w:val="300"/>
        </w:trPr>
        <w:tc>
          <w:tcPr>
            <w:tcW w:w="4608" w:type="dxa"/>
            <w:noWrap/>
            <w:hideMark/>
          </w:tcPr>
          <w:p w14:paraId="3700C31A" w14:textId="77777777" w:rsidR="001978AC" w:rsidRPr="00D71FA0" w:rsidRDefault="001978AC" w:rsidP="001E2774">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000000" w:fill="FFFFFF"/>
            <w:noWrap/>
            <w:vAlign w:val="bottom"/>
          </w:tcPr>
          <w:p w14:paraId="334985CD" w14:textId="77777777" w:rsidR="001978AC" w:rsidRPr="00D71FA0" w:rsidRDefault="001978AC" w:rsidP="001E2774">
            <w:pPr>
              <w:pStyle w:val="TableText"/>
              <w:spacing w:before="0" w:after="0"/>
              <w:ind w:right="576"/>
              <w:rPr>
                <w:noProof w:val="0"/>
              </w:rPr>
            </w:pPr>
            <w:r>
              <w:rPr>
                <w:color w:val="000000"/>
              </w:rPr>
              <w:t>15,610</w:t>
            </w:r>
          </w:p>
        </w:tc>
        <w:tc>
          <w:tcPr>
            <w:tcW w:w="1584" w:type="dxa"/>
            <w:tcBorders>
              <w:top w:val="nil"/>
              <w:left w:val="nil"/>
              <w:bottom w:val="nil"/>
              <w:right w:val="nil"/>
            </w:tcBorders>
            <w:shd w:val="clear" w:color="000000" w:fill="FFFFFF"/>
            <w:noWrap/>
            <w:vAlign w:val="bottom"/>
          </w:tcPr>
          <w:p w14:paraId="269EDCA5" w14:textId="77777777" w:rsidR="001978AC" w:rsidRPr="00D71FA0" w:rsidRDefault="001978AC" w:rsidP="002D2FBB">
            <w:pPr>
              <w:pStyle w:val="TableText"/>
              <w:spacing w:before="0" w:after="0"/>
              <w:ind w:right="288"/>
              <w:rPr>
                <w:noProof w:val="0"/>
              </w:rPr>
            </w:pPr>
            <w:r>
              <w:rPr>
                <w:color w:val="000000"/>
              </w:rPr>
              <w:t>14,307</w:t>
            </w:r>
          </w:p>
        </w:tc>
        <w:tc>
          <w:tcPr>
            <w:tcW w:w="1584" w:type="dxa"/>
            <w:tcBorders>
              <w:top w:val="nil"/>
              <w:left w:val="nil"/>
              <w:bottom w:val="nil"/>
              <w:right w:val="nil"/>
            </w:tcBorders>
            <w:shd w:val="clear" w:color="000000" w:fill="FFFFFF"/>
            <w:noWrap/>
            <w:vAlign w:val="bottom"/>
          </w:tcPr>
          <w:p w14:paraId="3783713F" w14:textId="77777777" w:rsidR="001978AC" w:rsidRPr="00D71FA0" w:rsidRDefault="001978AC" w:rsidP="001E2774">
            <w:pPr>
              <w:pStyle w:val="TableText"/>
              <w:spacing w:before="0" w:after="0"/>
              <w:ind w:right="432"/>
              <w:rPr>
                <w:noProof w:val="0"/>
              </w:rPr>
            </w:pPr>
            <w:r>
              <w:rPr>
                <w:color w:val="000000"/>
              </w:rPr>
              <w:t>91.7</w:t>
            </w:r>
          </w:p>
        </w:tc>
      </w:tr>
      <w:tr w:rsidR="001978AC" w:rsidRPr="00D71FA0" w14:paraId="6CAB64CF" w14:textId="77777777" w:rsidTr="006B25D3">
        <w:trPr>
          <w:trHeight w:val="300"/>
        </w:trPr>
        <w:tc>
          <w:tcPr>
            <w:tcW w:w="4608" w:type="dxa"/>
            <w:noWrap/>
          </w:tcPr>
          <w:p w14:paraId="2E464A1E" w14:textId="77777777" w:rsidR="001978AC" w:rsidRPr="00D71FA0" w:rsidRDefault="001978AC" w:rsidP="001E2774">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000000" w:fill="FFFFFF"/>
            <w:noWrap/>
            <w:vAlign w:val="bottom"/>
          </w:tcPr>
          <w:p w14:paraId="5996332B" w14:textId="77777777" w:rsidR="001978AC" w:rsidRPr="00D71FA0" w:rsidRDefault="001978AC" w:rsidP="001E2774">
            <w:pPr>
              <w:pStyle w:val="TableText"/>
              <w:spacing w:before="0" w:after="0"/>
              <w:ind w:right="576"/>
              <w:rPr>
                <w:noProof w:val="0"/>
              </w:rPr>
            </w:pPr>
            <w:r>
              <w:rPr>
                <w:color w:val="000000"/>
              </w:rPr>
              <w:t>3</w:t>
            </w:r>
          </w:p>
        </w:tc>
        <w:tc>
          <w:tcPr>
            <w:tcW w:w="1584" w:type="dxa"/>
            <w:tcBorders>
              <w:top w:val="nil"/>
              <w:left w:val="nil"/>
              <w:bottom w:val="nil"/>
              <w:right w:val="nil"/>
            </w:tcBorders>
            <w:shd w:val="clear" w:color="000000" w:fill="FFFFFF"/>
            <w:noWrap/>
            <w:vAlign w:val="bottom"/>
          </w:tcPr>
          <w:p w14:paraId="7235E364" w14:textId="77777777" w:rsidR="001978AC" w:rsidRPr="00D71FA0" w:rsidRDefault="001978AC" w:rsidP="002D2FBB">
            <w:pPr>
              <w:pStyle w:val="TableText"/>
              <w:spacing w:before="0" w:after="0"/>
              <w:ind w:right="288"/>
              <w:rPr>
                <w:noProof w:val="0"/>
              </w:rPr>
            </w:pPr>
            <w:r>
              <w:rPr>
                <w:color w:val="000000"/>
              </w:rPr>
              <w:t>3</w:t>
            </w:r>
          </w:p>
        </w:tc>
        <w:tc>
          <w:tcPr>
            <w:tcW w:w="1584" w:type="dxa"/>
            <w:tcBorders>
              <w:top w:val="nil"/>
              <w:left w:val="nil"/>
              <w:bottom w:val="nil"/>
              <w:right w:val="nil"/>
            </w:tcBorders>
            <w:shd w:val="clear" w:color="000000" w:fill="FFFFFF"/>
            <w:noWrap/>
            <w:vAlign w:val="bottom"/>
          </w:tcPr>
          <w:p w14:paraId="18616D50" w14:textId="77777777" w:rsidR="001978AC" w:rsidRPr="00D71FA0" w:rsidRDefault="001978AC" w:rsidP="001E2774">
            <w:pPr>
              <w:pStyle w:val="TableText"/>
              <w:spacing w:before="0" w:after="0"/>
              <w:ind w:right="432"/>
              <w:rPr>
                <w:noProof w:val="0"/>
              </w:rPr>
            </w:pPr>
            <w:r>
              <w:rPr>
                <w:color w:val="000000"/>
              </w:rPr>
              <w:t>100.0</w:t>
            </w:r>
          </w:p>
        </w:tc>
      </w:tr>
      <w:tr w:rsidR="001978AC" w:rsidRPr="00D71FA0" w14:paraId="3FC1E3DB" w14:textId="77777777" w:rsidTr="00784831">
        <w:trPr>
          <w:trHeight w:val="300"/>
        </w:trPr>
        <w:tc>
          <w:tcPr>
            <w:tcW w:w="4608" w:type="dxa"/>
            <w:tcBorders>
              <w:bottom w:val="nil"/>
            </w:tcBorders>
            <w:noWrap/>
            <w:hideMark/>
          </w:tcPr>
          <w:p w14:paraId="064755BC" w14:textId="77777777" w:rsidR="001978AC" w:rsidRPr="00D71FA0" w:rsidRDefault="001978AC" w:rsidP="001E2774">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000000" w:fill="FFFFFF"/>
            <w:noWrap/>
            <w:vAlign w:val="bottom"/>
          </w:tcPr>
          <w:p w14:paraId="79B0BC93" w14:textId="77777777" w:rsidR="001978AC" w:rsidRPr="00D71FA0" w:rsidRDefault="001978AC" w:rsidP="001E2774">
            <w:pPr>
              <w:pStyle w:val="TableText"/>
              <w:spacing w:before="0" w:after="0"/>
              <w:ind w:right="576"/>
              <w:rPr>
                <w:noProof w:val="0"/>
              </w:rPr>
            </w:pPr>
            <w:r>
              <w:rPr>
                <w:color w:val="000000"/>
              </w:rPr>
              <w:t>61</w:t>
            </w:r>
          </w:p>
        </w:tc>
        <w:tc>
          <w:tcPr>
            <w:tcW w:w="1584" w:type="dxa"/>
            <w:tcBorders>
              <w:top w:val="nil"/>
              <w:left w:val="nil"/>
              <w:bottom w:val="nil"/>
              <w:right w:val="nil"/>
            </w:tcBorders>
            <w:shd w:val="clear" w:color="000000" w:fill="FFFFFF"/>
            <w:noWrap/>
            <w:vAlign w:val="bottom"/>
          </w:tcPr>
          <w:p w14:paraId="0C3F44D9" w14:textId="77777777" w:rsidR="001978AC" w:rsidRPr="00D71FA0" w:rsidRDefault="001978AC" w:rsidP="002D2FBB">
            <w:pPr>
              <w:pStyle w:val="TableText"/>
              <w:spacing w:before="0" w:after="0"/>
              <w:ind w:right="288"/>
              <w:rPr>
                <w:noProof w:val="0"/>
              </w:rPr>
            </w:pPr>
            <w:r>
              <w:rPr>
                <w:color w:val="000000"/>
              </w:rPr>
              <w:t>33</w:t>
            </w:r>
          </w:p>
        </w:tc>
        <w:tc>
          <w:tcPr>
            <w:tcW w:w="1584" w:type="dxa"/>
            <w:tcBorders>
              <w:top w:val="nil"/>
              <w:left w:val="nil"/>
              <w:bottom w:val="nil"/>
              <w:right w:val="nil"/>
            </w:tcBorders>
            <w:shd w:val="clear" w:color="000000" w:fill="FFFFFF"/>
            <w:noWrap/>
            <w:vAlign w:val="bottom"/>
          </w:tcPr>
          <w:p w14:paraId="7240EC9B" w14:textId="77777777" w:rsidR="001978AC" w:rsidRPr="00D71FA0" w:rsidRDefault="001978AC" w:rsidP="001E2774">
            <w:pPr>
              <w:pStyle w:val="TableText"/>
              <w:spacing w:before="0" w:after="0"/>
              <w:ind w:right="432"/>
              <w:rPr>
                <w:noProof w:val="0"/>
              </w:rPr>
            </w:pPr>
            <w:r>
              <w:rPr>
                <w:color w:val="000000"/>
              </w:rPr>
              <w:t>54.1</w:t>
            </w:r>
          </w:p>
        </w:tc>
      </w:tr>
      <w:tr w:rsidR="001978AC" w:rsidRPr="00D71FA0" w14:paraId="46C9FB51" w14:textId="77777777" w:rsidTr="00784831">
        <w:trPr>
          <w:trHeight w:val="315"/>
        </w:trPr>
        <w:tc>
          <w:tcPr>
            <w:tcW w:w="4608" w:type="dxa"/>
            <w:tcBorders>
              <w:top w:val="nil"/>
              <w:bottom w:val="single" w:sz="2" w:space="0" w:color="auto"/>
            </w:tcBorders>
            <w:noWrap/>
            <w:hideMark/>
          </w:tcPr>
          <w:p w14:paraId="0C4F119E" w14:textId="77777777" w:rsidR="001978AC" w:rsidRPr="00D71FA0" w:rsidRDefault="001978AC" w:rsidP="001E2774">
            <w:pPr>
              <w:pStyle w:val="TableText"/>
              <w:keepNext/>
              <w:keepLines/>
              <w:rPr>
                <w:noProof w:val="0"/>
              </w:rPr>
            </w:pPr>
            <w:r w:rsidRPr="00D71FA0">
              <w:rPr>
                <w:noProof w:val="0"/>
              </w:rPr>
              <w:t>English proficiency unknown</w:t>
            </w:r>
          </w:p>
        </w:tc>
        <w:tc>
          <w:tcPr>
            <w:tcW w:w="2232" w:type="dxa"/>
            <w:tcBorders>
              <w:top w:val="nil"/>
              <w:left w:val="nil"/>
              <w:bottom w:val="single" w:sz="2" w:space="0" w:color="auto"/>
              <w:right w:val="nil"/>
            </w:tcBorders>
            <w:shd w:val="clear" w:color="000000" w:fill="FFFFFF"/>
            <w:noWrap/>
            <w:vAlign w:val="bottom"/>
          </w:tcPr>
          <w:p w14:paraId="506391B2" w14:textId="77777777" w:rsidR="001978AC" w:rsidRPr="00D71FA0" w:rsidRDefault="001978AC" w:rsidP="001E2774">
            <w:pPr>
              <w:pStyle w:val="TableText"/>
              <w:spacing w:before="0" w:after="0"/>
              <w:ind w:right="576"/>
              <w:rPr>
                <w:noProof w:val="0"/>
              </w:rPr>
            </w:pPr>
            <w:r>
              <w:rPr>
                <w:color w:val="000000"/>
              </w:rPr>
              <w:t>61</w:t>
            </w:r>
          </w:p>
        </w:tc>
        <w:tc>
          <w:tcPr>
            <w:tcW w:w="1584" w:type="dxa"/>
            <w:tcBorders>
              <w:top w:val="nil"/>
              <w:left w:val="nil"/>
              <w:bottom w:val="single" w:sz="2" w:space="0" w:color="auto"/>
              <w:right w:val="nil"/>
            </w:tcBorders>
            <w:shd w:val="clear" w:color="000000" w:fill="FFFFFF"/>
            <w:noWrap/>
            <w:vAlign w:val="bottom"/>
          </w:tcPr>
          <w:p w14:paraId="16D93574" w14:textId="77777777" w:rsidR="001978AC" w:rsidRPr="00D71FA0" w:rsidRDefault="001978AC" w:rsidP="002D2FBB">
            <w:pPr>
              <w:pStyle w:val="TableText"/>
              <w:spacing w:before="0" w:after="0"/>
              <w:ind w:right="288"/>
              <w:rPr>
                <w:noProof w:val="0"/>
              </w:rPr>
            </w:pPr>
            <w:r>
              <w:rPr>
                <w:color w:val="000000"/>
              </w:rPr>
              <w:t>48</w:t>
            </w:r>
          </w:p>
        </w:tc>
        <w:tc>
          <w:tcPr>
            <w:tcW w:w="1584" w:type="dxa"/>
            <w:tcBorders>
              <w:top w:val="nil"/>
              <w:left w:val="nil"/>
              <w:bottom w:val="single" w:sz="2" w:space="0" w:color="auto"/>
              <w:right w:val="nil"/>
            </w:tcBorders>
            <w:shd w:val="clear" w:color="000000" w:fill="FFFFFF"/>
            <w:noWrap/>
            <w:vAlign w:val="bottom"/>
          </w:tcPr>
          <w:p w14:paraId="25E46A2D" w14:textId="77777777" w:rsidR="001978AC" w:rsidRPr="00D71FA0" w:rsidRDefault="001978AC" w:rsidP="001E2774">
            <w:pPr>
              <w:pStyle w:val="TableText"/>
              <w:spacing w:before="0" w:after="0"/>
              <w:ind w:right="432"/>
              <w:rPr>
                <w:noProof w:val="0"/>
              </w:rPr>
            </w:pPr>
            <w:r>
              <w:rPr>
                <w:color w:val="000000"/>
              </w:rPr>
              <w:t>78.7</w:t>
            </w:r>
          </w:p>
        </w:tc>
      </w:tr>
      <w:tr w:rsidR="001978AC" w:rsidRPr="00D71FA0" w14:paraId="49BDC5FD" w14:textId="77777777" w:rsidTr="00784831">
        <w:trPr>
          <w:trHeight w:val="300"/>
        </w:trPr>
        <w:tc>
          <w:tcPr>
            <w:tcW w:w="4608" w:type="dxa"/>
            <w:tcBorders>
              <w:top w:val="single" w:sz="2" w:space="0" w:color="auto"/>
              <w:bottom w:val="nil"/>
            </w:tcBorders>
            <w:noWrap/>
            <w:hideMark/>
          </w:tcPr>
          <w:p w14:paraId="4DBB2A64" w14:textId="77777777" w:rsidR="001978AC" w:rsidRPr="00D71FA0" w:rsidRDefault="001978AC" w:rsidP="001E2774">
            <w:pPr>
              <w:pStyle w:val="TableText"/>
              <w:rPr>
                <w:noProof w:val="0"/>
              </w:rPr>
            </w:pPr>
            <w:r w:rsidRPr="00D71FA0">
              <w:rPr>
                <w:noProof w:val="0"/>
              </w:rPr>
              <w:t>Economically disadvantaged</w:t>
            </w:r>
          </w:p>
        </w:tc>
        <w:tc>
          <w:tcPr>
            <w:tcW w:w="2232" w:type="dxa"/>
            <w:tcBorders>
              <w:top w:val="single" w:sz="2" w:space="0" w:color="auto"/>
              <w:left w:val="nil"/>
              <w:bottom w:val="nil"/>
              <w:right w:val="nil"/>
            </w:tcBorders>
            <w:shd w:val="clear" w:color="000000" w:fill="FFFFFF"/>
            <w:noWrap/>
            <w:vAlign w:val="bottom"/>
          </w:tcPr>
          <w:p w14:paraId="2056219C" w14:textId="77777777" w:rsidR="001978AC" w:rsidRPr="00D71FA0" w:rsidRDefault="001978AC" w:rsidP="001E2774">
            <w:pPr>
              <w:pStyle w:val="TableText"/>
              <w:spacing w:before="0" w:after="0"/>
              <w:ind w:right="576"/>
              <w:rPr>
                <w:noProof w:val="0"/>
              </w:rPr>
            </w:pPr>
            <w:r>
              <w:rPr>
                <w:color w:val="000000"/>
              </w:rPr>
              <w:t>184,126</w:t>
            </w:r>
          </w:p>
        </w:tc>
        <w:tc>
          <w:tcPr>
            <w:tcW w:w="1584" w:type="dxa"/>
            <w:tcBorders>
              <w:top w:val="single" w:sz="2" w:space="0" w:color="auto"/>
              <w:left w:val="nil"/>
              <w:bottom w:val="nil"/>
              <w:right w:val="nil"/>
            </w:tcBorders>
            <w:shd w:val="clear" w:color="000000" w:fill="FFFFFF"/>
            <w:noWrap/>
            <w:vAlign w:val="bottom"/>
          </w:tcPr>
          <w:p w14:paraId="23542B00" w14:textId="77777777" w:rsidR="001978AC" w:rsidRPr="00D71FA0" w:rsidRDefault="001978AC" w:rsidP="002D2FBB">
            <w:pPr>
              <w:pStyle w:val="TableText"/>
              <w:spacing w:before="0" w:after="0"/>
              <w:ind w:right="288"/>
              <w:rPr>
                <w:noProof w:val="0"/>
              </w:rPr>
            </w:pPr>
            <w:r>
              <w:rPr>
                <w:color w:val="000000"/>
              </w:rPr>
              <w:t>164,453</w:t>
            </w:r>
          </w:p>
        </w:tc>
        <w:tc>
          <w:tcPr>
            <w:tcW w:w="1584" w:type="dxa"/>
            <w:tcBorders>
              <w:top w:val="single" w:sz="2" w:space="0" w:color="auto"/>
              <w:left w:val="nil"/>
              <w:bottom w:val="nil"/>
              <w:right w:val="nil"/>
            </w:tcBorders>
            <w:shd w:val="clear" w:color="000000" w:fill="FFFFFF"/>
            <w:noWrap/>
            <w:vAlign w:val="bottom"/>
          </w:tcPr>
          <w:p w14:paraId="6F0263DB" w14:textId="77777777" w:rsidR="001978AC" w:rsidRPr="00D71FA0" w:rsidRDefault="001978AC" w:rsidP="001E2774">
            <w:pPr>
              <w:pStyle w:val="TableText"/>
              <w:spacing w:before="0" w:after="0"/>
              <w:ind w:right="432"/>
              <w:rPr>
                <w:noProof w:val="0"/>
              </w:rPr>
            </w:pPr>
            <w:r>
              <w:rPr>
                <w:color w:val="000000"/>
              </w:rPr>
              <w:t>89.3</w:t>
            </w:r>
          </w:p>
        </w:tc>
      </w:tr>
      <w:tr w:rsidR="001978AC" w:rsidRPr="00D71FA0" w14:paraId="0F82143D" w14:textId="77777777" w:rsidTr="00784831">
        <w:trPr>
          <w:trHeight w:val="315"/>
        </w:trPr>
        <w:tc>
          <w:tcPr>
            <w:tcW w:w="4608" w:type="dxa"/>
            <w:tcBorders>
              <w:top w:val="nil"/>
              <w:bottom w:val="single" w:sz="2" w:space="0" w:color="auto"/>
            </w:tcBorders>
            <w:noWrap/>
            <w:hideMark/>
          </w:tcPr>
          <w:p w14:paraId="10615773" w14:textId="77777777" w:rsidR="001978AC" w:rsidRPr="00D71FA0" w:rsidRDefault="001978AC" w:rsidP="001E2774">
            <w:pPr>
              <w:pStyle w:val="TableText"/>
              <w:rPr>
                <w:noProof w:val="0"/>
              </w:rPr>
            </w:pPr>
            <w:r w:rsidRPr="00D71FA0">
              <w:rPr>
                <w:noProof w:val="0"/>
              </w:rPr>
              <w:t>Not economically disadvantaged</w:t>
            </w:r>
          </w:p>
        </w:tc>
        <w:tc>
          <w:tcPr>
            <w:tcW w:w="2232" w:type="dxa"/>
            <w:tcBorders>
              <w:top w:val="nil"/>
              <w:left w:val="nil"/>
              <w:bottom w:val="single" w:sz="2" w:space="0" w:color="auto"/>
              <w:right w:val="nil"/>
            </w:tcBorders>
            <w:shd w:val="clear" w:color="000000" w:fill="FFFFFF"/>
            <w:noWrap/>
            <w:vAlign w:val="bottom"/>
          </w:tcPr>
          <w:p w14:paraId="016496C5" w14:textId="77777777" w:rsidR="001978AC" w:rsidRPr="00D71FA0" w:rsidRDefault="001978AC" w:rsidP="001E2774">
            <w:pPr>
              <w:pStyle w:val="TableText"/>
              <w:spacing w:before="0" w:after="0"/>
              <w:ind w:right="576"/>
              <w:rPr>
                <w:noProof w:val="0"/>
              </w:rPr>
            </w:pPr>
            <w:r>
              <w:rPr>
                <w:color w:val="000000"/>
              </w:rPr>
              <w:t>136,098</w:t>
            </w:r>
          </w:p>
        </w:tc>
        <w:tc>
          <w:tcPr>
            <w:tcW w:w="1584" w:type="dxa"/>
            <w:tcBorders>
              <w:top w:val="nil"/>
              <w:left w:val="nil"/>
              <w:bottom w:val="single" w:sz="2" w:space="0" w:color="auto"/>
              <w:right w:val="nil"/>
            </w:tcBorders>
            <w:shd w:val="clear" w:color="000000" w:fill="FFFFFF"/>
            <w:noWrap/>
            <w:vAlign w:val="bottom"/>
          </w:tcPr>
          <w:p w14:paraId="0AF8BBB1" w14:textId="77777777" w:rsidR="001978AC" w:rsidRPr="00D71FA0" w:rsidRDefault="001978AC" w:rsidP="002D2FBB">
            <w:pPr>
              <w:pStyle w:val="TableText"/>
              <w:spacing w:before="0" w:after="0"/>
              <w:ind w:right="288"/>
              <w:rPr>
                <w:noProof w:val="0"/>
              </w:rPr>
            </w:pPr>
            <w:r>
              <w:rPr>
                <w:color w:val="000000"/>
              </w:rPr>
              <w:t>122,482</w:t>
            </w:r>
          </w:p>
        </w:tc>
        <w:tc>
          <w:tcPr>
            <w:tcW w:w="1584" w:type="dxa"/>
            <w:tcBorders>
              <w:top w:val="nil"/>
              <w:left w:val="nil"/>
              <w:bottom w:val="single" w:sz="2" w:space="0" w:color="auto"/>
              <w:right w:val="nil"/>
            </w:tcBorders>
            <w:shd w:val="clear" w:color="000000" w:fill="FFFFFF"/>
            <w:noWrap/>
            <w:vAlign w:val="bottom"/>
          </w:tcPr>
          <w:p w14:paraId="03452AA8" w14:textId="77777777" w:rsidR="001978AC" w:rsidRPr="00D71FA0" w:rsidRDefault="001978AC" w:rsidP="001E2774">
            <w:pPr>
              <w:pStyle w:val="TableText"/>
              <w:spacing w:before="0" w:after="0"/>
              <w:ind w:right="432"/>
              <w:rPr>
                <w:noProof w:val="0"/>
              </w:rPr>
            </w:pPr>
            <w:r>
              <w:rPr>
                <w:color w:val="000000"/>
              </w:rPr>
              <w:t>90.0</w:t>
            </w:r>
          </w:p>
        </w:tc>
      </w:tr>
      <w:tr w:rsidR="001978AC" w:rsidRPr="00D71FA0" w14:paraId="54F633DD" w14:textId="77777777" w:rsidTr="00784831">
        <w:trPr>
          <w:trHeight w:val="300"/>
        </w:trPr>
        <w:tc>
          <w:tcPr>
            <w:tcW w:w="4608" w:type="dxa"/>
            <w:tcBorders>
              <w:top w:val="single" w:sz="2" w:space="0" w:color="auto"/>
            </w:tcBorders>
            <w:noWrap/>
            <w:hideMark/>
          </w:tcPr>
          <w:p w14:paraId="0C4F0F8A" w14:textId="77777777" w:rsidR="001978AC" w:rsidRPr="00D71FA0" w:rsidRDefault="001978AC" w:rsidP="001E2774">
            <w:pPr>
              <w:pStyle w:val="TableText"/>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5013E9C6" w14:textId="77777777" w:rsidR="001978AC" w:rsidRPr="00D71FA0" w:rsidRDefault="001978AC" w:rsidP="001E2774">
            <w:pPr>
              <w:pStyle w:val="TableText"/>
              <w:spacing w:before="0" w:after="0"/>
              <w:ind w:right="576"/>
              <w:rPr>
                <w:noProof w:val="0"/>
              </w:rPr>
            </w:pPr>
            <w:r>
              <w:rPr>
                <w:color w:val="000000"/>
              </w:rPr>
              <w:t>1,505</w:t>
            </w:r>
          </w:p>
        </w:tc>
        <w:tc>
          <w:tcPr>
            <w:tcW w:w="1584" w:type="dxa"/>
            <w:tcBorders>
              <w:top w:val="single" w:sz="2" w:space="0" w:color="auto"/>
              <w:left w:val="nil"/>
              <w:bottom w:val="nil"/>
              <w:right w:val="nil"/>
            </w:tcBorders>
            <w:shd w:val="clear" w:color="000000" w:fill="FFFFFF"/>
            <w:noWrap/>
            <w:vAlign w:val="bottom"/>
          </w:tcPr>
          <w:p w14:paraId="26FC41D0" w14:textId="77777777" w:rsidR="001978AC" w:rsidRPr="00D71FA0" w:rsidRDefault="001978AC" w:rsidP="002D2FBB">
            <w:pPr>
              <w:pStyle w:val="TableText"/>
              <w:spacing w:before="0" w:after="0"/>
              <w:ind w:right="288"/>
              <w:rPr>
                <w:noProof w:val="0"/>
              </w:rPr>
            </w:pPr>
            <w:r>
              <w:rPr>
                <w:color w:val="000000"/>
              </w:rPr>
              <w:t>1,276</w:t>
            </w:r>
          </w:p>
        </w:tc>
        <w:tc>
          <w:tcPr>
            <w:tcW w:w="1584" w:type="dxa"/>
            <w:tcBorders>
              <w:top w:val="single" w:sz="2" w:space="0" w:color="auto"/>
              <w:left w:val="nil"/>
              <w:bottom w:val="nil"/>
              <w:right w:val="nil"/>
            </w:tcBorders>
            <w:shd w:val="clear" w:color="000000" w:fill="FFFFFF"/>
            <w:noWrap/>
            <w:vAlign w:val="bottom"/>
          </w:tcPr>
          <w:p w14:paraId="36758182" w14:textId="77777777" w:rsidR="001978AC" w:rsidRPr="00D71FA0" w:rsidRDefault="001978AC" w:rsidP="001E2774">
            <w:pPr>
              <w:pStyle w:val="TableText"/>
              <w:spacing w:before="0" w:after="0"/>
              <w:ind w:right="432"/>
              <w:rPr>
                <w:noProof w:val="0"/>
              </w:rPr>
            </w:pPr>
            <w:r>
              <w:rPr>
                <w:color w:val="000000"/>
              </w:rPr>
              <w:t>84.8</w:t>
            </w:r>
          </w:p>
        </w:tc>
      </w:tr>
      <w:tr w:rsidR="001978AC" w:rsidRPr="00D71FA0" w14:paraId="7431107F" w14:textId="77777777" w:rsidTr="006B25D3">
        <w:trPr>
          <w:trHeight w:val="300"/>
        </w:trPr>
        <w:tc>
          <w:tcPr>
            <w:tcW w:w="4608" w:type="dxa"/>
            <w:noWrap/>
            <w:hideMark/>
          </w:tcPr>
          <w:p w14:paraId="043084BF" w14:textId="77777777" w:rsidR="001978AC" w:rsidRPr="00D71FA0" w:rsidRDefault="001978AC" w:rsidP="001E2774">
            <w:pPr>
              <w:pStyle w:val="TableText"/>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54615699" w14:textId="77777777" w:rsidR="001978AC" w:rsidRPr="00D71FA0" w:rsidRDefault="001978AC" w:rsidP="001E2774">
            <w:pPr>
              <w:pStyle w:val="TableText"/>
              <w:spacing w:before="0" w:after="0"/>
              <w:ind w:right="576"/>
              <w:rPr>
                <w:noProof w:val="0"/>
              </w:rPr>
            </w:pPr>
            <w:r>
              <w:rPr>
                <w:color w:val="000000"/>
              </w:rPr>
              <w:t>31,476</w:t>
            </w:r>
          </w:p>
        </w:tc>
        <w:tc>
          <w:tcPr>
            <w:tcW w:w="1584" w:type="dxa"/>
            <w:tcBorders>
              <w:top w:val="nil"/>
              <w:left w:val="nil"/>
              <w:bottom w:val="nil"/>
              <w:right w:val="nil"/>
            </w:tcBorders>
            <w:shd w:val="clear" w:color="000000" w:fill="FFFFFF"/>
            <w:noWrap/>
            <w:vAlign w:val="bottom"/>
          </w:tcPr>
          <w:p w14:paraId="354402CD" w14:textId="77777777" w:rsidR="001978AC" w:rsidRPr="00D71FA0" w:rsidRDefault="001978AC" w:rsidP="002D2FBB">
            <w:pPr>
              <w:pStyle w:val="TableText"/>
              <w:spacing w:before="0" w:after="0"/>
              <w:ind w:right="288"/>
              <w:rPr>
                <w:noProof w:val="0"/>
              </w:rPr>
            </w:pPr>
            <w:r>
              <w:rPr>
                <w:color w:val="000000"/>
              </w:rPr>
              <w:t>29,287</w:t>
            </w:r>
          </w:p>
        </w:tc>
        <w:tc>
          <w:tcPr>
            <w:tcW w:w="1584" w:type="dxa"/>
            <w:tcBorders>
              <w:top w:val="nil"/>
              <w:left w:val="nil"/>
              <w:bottom w:val="nil"/>
              <w:right w:val="nil"/>
            </w:tcBorders>
            <w:shd w:val="clear" w:color="000000" w:fill="FFFFFF"/>
            <w:noWrap/>
            <w:vAlign w:val="bottom"/>
          </w:tcPr>
          <w:p w14:paraId="0D2C3670" w14:textId="77777777" w:rsidR="001978AC" w:rsidRPr="00D71FA0" w:rsidRDefault="001978AC" w:rsidP="001E2774">
            <w:pPr>
              <w:pStyle w:val="TableText"/>
              <w:spacing w:before="0" w:after="0"/>
              <w:ind w:right="432"/>
              <w:rPr>
                <w:noProof w:val="0"/>
              </w:rPr>
            </w:pPr>
            <w:r>
              <w:rPr>
                <w:color w:val="000000"/>
              </w:rPr>
              <w:t>93.0</w:t>
            </w:r>
          </w:p>
        </w:tc>
      </w:tr>
      <w:tr w:rsidR="001978AC" w:rsidRPr="00D71FA0" w14:paraId="78589F28" w14:textId="77777777" w:rsidTr="006B25D3">
        <w:trPr>
          <w:trHeight w:val="300"/>
        </w:trPr>
        <w:tc>
          <w:tcPr>
            <w:tcW w:w="4608" w:type="dxa"/>
            <w:noWrap/>
            <w:hideMark/>
          </w:tcPr>
          <w:p w14:paraId="1952BF9E" w14:textId="77777777" w:rsidR="001978AC" w:rsidRPr="00D71FA0" w:rsidRDefault="001978AC" w:rsidP="001E2774">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168DBE08" w14:textId="77777777" w:rsidR="001978AC" w:rsidRPr="00D71FA0" w:rsidRDefault="001978AC" w:rsidP="001E2774">
            <w:pPr>
              <w:pStyle w:val="TableText"/>
              <w:spacing w:before="0" w:after="0"/>
              <w:ind w:right="576"/>
              <w:rPr>
                <w:noProof w:val="0"/>
              </w:rPr>
            </w:pPr>
            <w:r>
              <w:rPr>
                <w:color w:val="000000"/>
              </w:rPr>
              <w:t>1,385</w:t>
            </w:r>
          </w:p>
        </w:tc>
        <w:tc>
          <w:tcPr>
            <w:tcW w:w="1584" w:type="dxa"/>
            <w:tcBorders>
              <w:top w:val="nil"/>
              <w:left w:val="nil"/>
              <w:bottom w:val="nil"/>
              <w:right w:val="nil"/>
            </w:tcBorders>
            <w:shd w:val="clear" w:color="000000" w:fill="FFFFFF"/>
            <w:noWrap/>
            <w:vAlign w:val="bottom"/>
          </w:tcPr>
          <w:p w14:paraId="56C00422" w14:textId="77777777" w:rsidR="001978AC" w:rsidRPr="00D71FA0" w:rsidRDefault="001978AC" w:rsidP="002D2FBB">
            <w:pPr>
              <w:pStyle w:val="TableText"/>
              <w:spacing w:before="0" w:after="0"/>
              <w:ind w:right="288"/>
              <w:rPr>
                <w:noProof w:val="0"/>
              </w:rPr>
            </w:pPr>
            <w:r>
              <w:rPr>
                <w:color w:val="000000"/>
              </w:rPr>
              <w:t>1,177</w:t>
            </w:r>
          </w:p>
        </w:tc>
        <w:tc>
          <w:tcPr>
            <w:tcW w:w="1584" w:type="dxa"/>
            <w:tcBorders>
              <w:top w:val="nil"/>
              <w:left w:val="nil"/>
              <w:bottom w:val="nil"/>
              <w:right w:val="nil"/>
            </w:tcBorders>
            <w:shd w:val="clear" w:color="000000" w:fill="FFFFFF"/>
            <w:noWrap/>
            <w:vAlign w:val="bottom"/>
          </w:tcPr>
          <w:p w14:paraId="1F6B7448" w14:textId="77777777" w:rsidR="001978AC" w:rsidRPr="00D71FA0" w:rsidRDefault="001978AC" w:rsidP="001E2774">
            <w:pPr>
              <w:pStyle w:val="TableText"/>
              <w:spacing w:before="0" w:after="0"/>
              <w:ind w:right="432"/>
              <w:rPr>
                <w:noProof w:val="0"/>
              </w:rPr>
            </w:pPr>
            <w:r>
              <w:rPr>
                <w:color w:val="000000"/>
              </w:rPr>
              <w:t>85.0</w:t>
            </w:r>
          </w:p>
        </w:tc>
      </w:tr>
      <w:tr w:rsidR="001978AC" w:rsidRPr="00D71FA0" w14:paraId="789CAA29" w14:textId="77777777" w:rsidTr="006B25D3">
        <w:trPr>
          <w:trHeight w:val="300"/>
        </w:trPr>
        <w:tc>
          <w:tcPr>
            <w:tcW w:w="4608" w:type="dxa"/>
            <w:noWrap/>
            <w:hideMark/>
          </w:tcPr>
          <w:p w14:paraId="7ADEB9CA" w14:textId="77777777" w:rsidR="001978AC" w:rsidRPr="00D71FA0" w:rsidRDefault="001978AC" w:rsidP="001E2774">
            <w:pPr>
              <w:pStyle w:val="TableText"/>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4D8A68C0" w14:textId="77777777" w:rsidR="001978AC" w:rsidRPr="00D71FA0" w:rsidRDefault="001978AC" w:rsidP="001E2774">
            <w:pPr>
              <w:pStyle w:val="TableText"/>
              <w:spacing w:before="0" w:after="0"/>
              <w:ind w:right="576"/>
              <w:rPr>
                <w:noProof w:val="0"/>
              </w:rPr>
            </w:pPr>
            <w:r>
              <w:rPr>
                <w:color w:val="000000"/>
              </w:rPr>
              <w:t>8,921</w:t>
            </w:r>
          </w:p>
        </w:tc>
        <w:tc>
          <w:tcPr>
            <w:tcW w:w="1584" w:type="dxa"/>
            <w:tcBorders>
              <w:top w:val="nil"/>
              <w:left w:val="nil"/>
              <w:bottom w:val="nil"/>
              <w:right w:val="nil"/>
            </w:tcBorders>
            <w:shd w:val="clear" w:color="000000" w:fill="FFFFFF"/>
            <w:noWrap/>
            <w:vAlign w:val="bottom"/>
          </w:tcPr>
          <w:p w14:paraId="51E17D05" w14:textId="77777777" w:rsidR="001978AC" w:rsidRPr="00D71FA0" w:rsidRDefault="001978AC" w:rsidP="002D2FBB">
            <w:pPr>
              <w:pStyle w:val="TableText"/>
              <w:spacing w:before="0" w:after="0"/>
              <w:ind w:right="288"/>
              <w:rPr>
                <w:noProof w:val="0"/>
              </w:rPr>
            </w:pPr>
            <w:r>
              <w:rPr>
                <w:color w:val="000000"/>
              </w:rPr>
              <w:t>8,090</w:t>
            </w:r>
          </w:p>
        </w:tc>
        <w:tc>
          <w:tcPr>
            <w:tcW w:w="1584" w:type="dxa"/>
            <w:tcBorders>
              <w:top w:val="nil"/>
              <w:left w:val="nil"/>
              <w:bottom w:val="nil"/>
              <w:right w:val="nil"/>
            </w:tcBorders>
            <w:shd w:val="clear" w:color="000000" w:fill="FFFFFF"/>
            <w:noWrap/>
            <w:vAlign w:val="bottom"/>
          </w:tcPr>
          <w:p w14:paraId="5285F88A" w14:textId="77777777" w:rsidR="001978AC" w:rsidRPr="00D71FA0" w:rsidRDefault="001978AC" w:rsidP="001E2774">
            <w:pPr>
              <w:pStyle w:val="TableText"/>
              <w:spacing w:before="0" w:after="0"/>
              <w:ind w:right="432"/>
              <w:rPr>
                <w:noProof w:val="0"/>
              </w:rPr>
            </w:pPr>
            <w:r>
              <w:rPr>
                <w:color w:val="000000"/>
              </w:rPr>
              <w:t>90.7</w:t>
            </w:r>
          </w:p>
        </w:tc>
      </w:tr>
      <w:tr w:rsidR="001978AC" w:rsidRPr="00D71FA0" w14:paraId="7D06D5F2" w14:textId="77777777" w:rsidTr="006B25D3">
        <w:trPr>
          <w:trHeight w:val="300"/>
        </w:trPr>
        <w:tc>
          <w:tcPr>
            <w:tcW w:w="4608" w:type="dxa"/>
            <w:noWrap/>
            <w:hideMark/>
          </w:tcPr>
          <w:p w14:paraId="2D38D38B" w14:textId="77777777" w:rsidR="001978AC" w:rsidRPr="00D71FA0" w:rsidRDefault="001978AC" w:rsidP="001E2774">
            <w:pPr>
              <w:pStyle w:val="TableText"/>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78183DA8" w14:textId="77777777" w:rsidR="001978AC" w:rsidRPr="00D71FA0" w:rsidRDefault="001978AC" w:rsidP="001E2774">
            <w:pPr>
              <w:pStyle w:val="TableText"/>
              <w:spacing w:before="0" w:after="0"/>
              <w:ind w:right="576"/>
              <w:rPr>
                <w:noProof w:val="0"/>
              </w:rPr>
            </w:pPr>
            <w:r>
              <w:rPr>
                <w:color w:val="000000"/>
              </w:rPr>
              <w:t>176,548</w:t>
            </w:r>
          </w:p>
        </w:tc>
        <w:tc>
          <w:tcPr>
            <w:tcW w:w="1584" w:type="dxa"/>
            <w:tcBorders>
              <w:top w:val="nil"/>
              <w:left w:val="nil"/>
              <w:bottom w:val="nil"/>
              <w:right w:val="nil"/>
            </w:tcBorders>
            <w:shd w:val="clear" w:color="000000" w:fill="FFFFFF"/>
            <w:noWrap/>
            <w:vAlign w:val="bottom"/>
          </w:tcPr>
          <w:p w14:paraId="55023EC8" w14:textId="77777777" w:rsidR="001978AC" w:rsidRPr="00D71FA0" w:rsidRDefault="001978AC" w:rsidP="002D2FBB">
            <w:pPr>
              <w:pStyle w:val="TableText"/>
              <w:spacing w:before="0" w:after="0"/>
              <w:ind w:right="288"/>
              <w:rPr>
                <w:noProof w:val="0"/>
              </w:rPr>
            </w:pPr>
            <w:r>
              <w:rPr>
                <w:color w:val="000000"/>
              </w:rPr>
              <w:t>159,134</w:t>
            </w:r>
          </w:p>
        </w:tc>
        <w:tc>
          <w:tcPr>
            <w:tcW w:w="1584" w:type="dxa"/>
            <w:tcBorders>
              <w:top w:val="nil"/>
              <w:left w:val="nil"/>
              <w:bottom w:val="nil"/>
              <w:right w:val="nil"/>
            </w:tcBorders>
            <w:shd w:val="clear" w:color="000000" w:fill="FFFFFF"/>
            <w:noWrap/>
            <w:vAlign w:val="bottom"/>
          </w:tcPr>
          <w:p w14:paraId="522F5619" w14:textId="77777777" w:rsidR="001978AC" w:rsidRPr="00D71FA0" w:rsidRDefault="001978AC" w:rsidP="001E2774">
            <w:pPr>
              <w:pStyle w:val="TableText"/>
              <w:spacing w:before="0" w:after="0"/>
              <w:ind w:right="432"/>
              <w:rPr>
                <w:noProof w:val="0"/>
              </w:rPr>
            </w:pPr>
            <w:r>
              <w:rPr>
                <w:color w:val="000000"/>
              </w:rPr>
              <w:t>90.1</w:t>
            </w:r>
          </w:p>
        </w:tc>
      </w:tr>
      <w:tr w:rsidR="001978AC" w:rsidRPr="00D71FA0" w14:paraId="790927E8" w14:textId="77777777" w:rsidTr="006B25D3">
        <w:trPr>
          <w:trHeight w:val="300"/>
        </w:trPr>
        <w:tc>
          <w:tcPr>
            <w:tcW w:w="4608" w:type="dxa"/>
            <w:noWrap/>
            <w:hideMark/>
          </w:tcPr>
          <w:p w14:paraId="0A4A8F17" w14:textId="77777777" w:rsidR="001978AC" w:rsidRPr="00D71FA0" w:rsidRDefault="001978AC" w:rsidP="001E2774">
            <w:pPr>
              <w:pStyle w:val="TableText"/>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696027AA" w14:textId="77777777" w:rsidR="001978AC" w:rsidRPr="00D71FA0" w:rsidRDefault="001978AC" w:rsidP="001E2774">
            <w:pPr>
              <w:pStyle w:val="TableText"/>
              <w:spacing w:before="0" w:after="0"/>
              <w:ind w:right="576"/>
              <w:rPr>
                <w:noProof w:val="0"/>
              </w:rPr>
            </w:pPr>
            <w:r>
              <w:rPr>
                <w:color w:val="000000"/>
              </w:rPr>
              <w:t>15,419</w:t>
            </w:r>
          </w:p>
        </w:tc>
        <w:tc>
          <w:tcPr>
            <w:tcW w:w="1584" w:type="dxa"/>
            <w:tcBorders>
              <w:top w:val="nil"/>
              <w:left w:val="nil"/>
              <w:bottom w:val="nil"/>
              <w:right w:val="nil"/>
            </w:tcBorders>
            <w:shd w:val="clear" w:color="000000" w:fill="FFFFFF"/>
            <w:noWrap/>
            <w:vAlign w:val="bottom"/>
          </w:tcPr>
          <w:p w14:paraId="28DE9B72" w14:textId="77777777" w:rsidR="001978AC" w:rsidRPr="00D71FA0" w:rsidRDefault="001978AC" w:rsidP="002D2FBB">
            <w:pPr>
              <w:pStyle w:val="TableText"/>
              <w:spacing w:before="0" w:after="0"/>
              <w:ind w:right="288"/>
              <w:rPr>
                <w:noProof w:val="0"/>
              </w:rPr>
            </w:pPr>
            <w:r>
              <w:rPr>
                <w:color w:val="000000"/>
              </w:rPr>
              <w:t>12,877</w:t>
            </w:r>
          </w:p>
        </w:tc>
        <w:tc>
          <w:tcPr>
            <w:tcW w:w="1584" w:type="dxa"/>
            <w:tcBorders>
              <w:top w:val="nil"/>
              <w:left w:val="nil"/>
              <w:bottom w:val="nil"/>
              <w:right w:val="nil"/>
            </w:tcBorders>
            <w:shd w:val="clear" w:color="000000" w:fill="FFFFFF"/>
            <w:noWrap/>
            <w:vAlign w:val="bottom"/>
          </w:tcPr>
          <w:p w14:paraId="7EFE3376" w14:textId="77777777" w:rsidR="001978AC" w:rsidRPr="00D71FA0" w:rsidRDefault="001978AC" w:rsidP="001E2774">
            <w:pPr>
              <w:pStyle w:val="TableText"/>
              <w:spacing w:before="0" w:after="0"/>
              <w:ind w:right="432"/>
              <w:rPr>
                <w:noProof w:val="0"/>
              </w:rPr>
            </w:pPr>
            <w:r>
              <w:rPr>
                <w:color w:val="000000"/>
              </w:rPr>
              <w:t>83.5</w:t>
            </w:r>
          </w:p>
        </w:tc>
      </w:tr>
      <w:tr w:rsidR="001978AC" w:rsidRPr="00D71FA0" w14:paraId="0C2C1F0F" w14:textId="77777777" w:rsidTr="00784831">
        <w:trPr>
          <w:trHeight w:val="300"/>
        </w:trPr>
        <w:tc>
          <w:tcPr>
            <w:tcW w:w="4608" w:type="dxa"/>
            <w:tcBorders>
              <w:bottom w:val="nil"/>
            </w:tcBorders>
            <w:noWrap/>
            <w:hideMark/>
          </w:tcPr>
          <w:p w14:paraId="6F4CDACD" w14:textId="77777777" w:rsidR="001978AC" w:rsidRPr="00D71FA0" w:rsidRDefault="001978AC" w:rsidP="001E2774">
            <w:pPr>
              <w:pStyle w:val="TableText"/>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7272DD7C" w14:textId="77777777" w:rsidR="001978AC" w:rsidRPr="00D71FA0" w:rsidRDefault="001978AC" w:rsidP="001E2774">
            <w:pPr>
              <w:pStyle w:val="TableText"/>
              <w:spacing w:before="0" w:after="0"/>
              <w:ind w:right="576"/>
              <w:rPr>
                <w:noProof w:val="0"/>
              </w:rPr>
            </w:pPr>
            <w:r>
              <w:rPr>
                <w:color w:val="000000"/>
              </w:rPr>
              <w:t>71,683</w:t>
            </w:r>
          </w:p>
        </w:tc>
        <w:tc>
          <w:tcPr>
            <w:tcW w:w="1584" w:type="dxa"/>
            <w:tcBorders>
              <w:top w:val="nil"/>
              <w:left w:val="nil"/>
              <w:bottom w:val="nil"/>
              <w:right w:val="nil"/>
            </w:tcBorders>
            <w:shd w:val="clear" w:color="000000" w:fill="FFFFFF"/>
            <w:noWrap/>
            <w:vAlign w:val="bottom"/>
          </w:tcPr>
          <w:p w14:paraId="3BA7D75B" w14:textId="77777777" w:rsidR="001978AC" w:rsidRPr="00D71FA0" w:rsidRDefault="001978AC" w:rsidP="002D2FBB">
            <w:pPr>
              <w:pStyle w:val="TableText"/>
              <w:spacing w:before="0" w:after="0"/>
              <w:ind w:right="288"/>
              <w:rPr>
                <w:noProof w:val="0"/>
              </w:rPr>
            </w:pPr>
            <w:r>
              <w:rPr>
                <w:color w:val="000000"/>
              </w:rPr>
              <w:t>63,445</w:t>
            </w:r>
          </w:p>
        </w:tc>
        <w:tc>
          <w:tcPr>
            <w:tcW w:w="1584" w:type="dxa"/>
            <w:tcBorders>
              <w:top w:val="nil"/>
              <w:left w:val="nil"/>
              <w:bottom w:val="nil"/>
              <w:right w:val="nil"/>
            </w:tcBorders>
            <w:shd w:val="clear" w:color="000000" w:fill="FFFFFF"/>
            <w:noWrap/>
            <w:vAlign w:val="bottom"/>
          </w:tcPr>
          <w:p w14:paraId="30FD9AE5" w14:textId="77777777" w:rsidR="001978AC" w:rsidRPr="00D71FA0" w:rsidRDefault="001978AC" w:rsidP="001E2774">
            <w:pPr>
              <w:pStyle w:val="TableText"/>
              <w:spacing w:before="0" w:after="0"/>
              <w:ind w:right="432"/>
              <w:rPr>
                <w:noProof w:val="0"/>
              </w:rPr>
            </w:pPr>
            <w:r>
              <w:rPr>
                <w:color w:val="000000"/>
              </w:rPr>
              <w:t>88.5</w:t>
            </w:r>
          </w:p>
        </w:tc>
      </w:tr>
      <w:tr w:rsidR="001978AC" w:rsidRPr="00D71FA0" w14:paraId="6DBDC3E2" w14:textId="77777777" w:rsidTr="00784831">
        <w:trPr>
          <w:trHeight w:val="300"/>
        </w:trPr>
        <w:tc>
          <w:tcPr>
            <w:tcW w:w="4608" w:type="dxa"/>
            <w:tcBorders>
              <w:top w:val="nil"/>
              <w:bottom w:val="single" w:sz="2" w:space="0" w:color="auto"/>
            </w:tcBorders>
            <w:noWrap/>
            <w:hideMark/>
          </w:tcPr>
          <w:p w14:paraId="13B02A17" w14:textId="77777777" w:rsidR="001978AC" w:rsidRPr="00D71FA0" w:rsidRDefault="001978AC" w:rsidP="001E2774">
            <w:pPr>
              <w:pStyle w:val="TableText"/>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684B6B33" w14:textId="77777777" w:rsidR="001978AC" w:rsidRPr="00D71FA0" w:rsidRDefault="001978AC" w:rsidP="001E2774">
            <w:pPr>
              <w:pStyle w:val="TableText"/>
              <w:spacing w:before="0" w:after="0"/>
              <w:ind w:right="576"/>
              <w:rPr>
                <w:noProof w:val="0"/>
              </w:rPr>
            </w:pPr>
            <w:r>
              <w:rPr>
                <w:color w:val="000000"/>
              </w:rPr>
              <w:t>13,287</w:t>
            </w:r>
          </w:p>
        </w:tc>
        <w:tc>
          <w:tcPr>
            <w:tcW w:w="1584" w:type="dxa"/>
            <w:tcBorders>
              <w:top w:val="nil"/>
              <w:left w:val="nil"/>
              <w:bottom w:val="single" w:sz="2" w:space="0" w:color="auto"/>
              <w:right w:val="nil"/>
            </w:tcBorders>
            <w:shd w:val="clear" w:color="000000" w:fill="FFFFFF"/>
            <w:noWrap/>
            <w:vAlign w:val="bottom"/>
          </w:tcPr>
          <w:p w14:paraId="305C823B" w14:textId="77777777" w:rsidR="001978AC" w:rsidRPr="00D71FA0" w:rsidRDefault="001978AC" w:rsidP="002D2FBB">
            <w:pPr>
              <w:pStyle w:val="TableText"/>
              <w:spacing w:before="0" w:after="0"/>
              <w:ind w:right="288"/>
              <w:rPr>
                <w:noProof w:val="0"/>
              </w:rPr>
            </w:pPr>
            <w:r>
              <w:rPr>
                <w:color w:val="000000"/>
              </w:rPr>
              <w:t>11,649</w:t>
            </w:r>
          </w:p>
        </w:tc>
        <w:tc>
          <w:tcPr>
            <w:tcW w:w="1584" w:type="dxa"/>
            <w:tcBorders>
              <w:top w:val="nil"/>
              <w:left w:val="nil"/>
              <w:bottom w:val="single" w:sz="2" w:space="0" w:color="auto"/>
              <w:right w:val="nil"/>
            </w:tcBorders>
            <w:shd w:val="clear" w:color="000000" w:fill="FFFFFF"/>
            <w:noWrap/>
            <w:vAlign w:val="bottom"/>
          </w:tcPr>
          <w:p w14:paraId="67FCF131" w14:textId="77777777" w:rsidR="001978AC" w:rsidRPr="00D71FA0" w:rsidRDefault="001978AC" w:rsidP="001E2774">
            <w:pPr>
              <w:pStyle w:val="TableText"/>
              <w:spacing w:before="0" w:after="0"/>
              <w:ind w:right="432"/>
              <w:rPr>
                <w:noProof w:val="0"/>
              </w:rPr>
            </w:pPr>
            <w:r>
              <w:rPr>
                <w:color w:val="000000"/>
              </w:rPr>
              <w:t>87.7</w:t>
            </w:r>
          </w:p>
        </w:tc>
      </w:tr>
      <w:tr w:rsidR="001978AC" w:rsidRPr="00D71FA0" w14:paraId="51742E5C" w14:textId="77777777" w:rsidTr="00784831">
        <w:trPr>
          <w:trHeight w:val="300"/>
        </w:trPr>
        <w:tc>
          <w:tcPr>
            <w:tcW w:w="4608" w:type="dxa"/>
            <w:tcBorders>
              <w:top w:val="single" w:sz="2" w:space="0" w:color="auto"/>
              <w:bottom w:val="nil"/>
            </w:tcBorders>
            <w:noWrap/>
            <w:hideMark/>
          </w:tcPr>
          <w:p w14:paraId="2410A233" w14:textId="77777777" w:rsidR="001978AC" w:rsidRPr="00D71FA0" w:rsidRDefault="001978AC" w:rsidP="001E2774">
            <w:pPr>
              <w:pStyle w:val="TableText"/>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2D2B43FD" w14:textId="77777777" w:rsidR="001978AC" w:rsidRPr="00D71FA0" w:rsidRDefault="001978AC" w:rsidP="001E2774">
            <w:pPr>
              <w:pStyle w:val="TableText"/>
              <w:spacing w:before="0" w:after="0"/>
              <w:ind w:right="576"/>
              <w:rPr>
                <w:noProof w:val="0"/>
              </w:rPr>
            </w:pPr>
            <w:r>
              <w:rPr>
                <w:color w:val="000000"/>
              </w:rPr>
              <w:t>34,847</w:t>
            </w:r>
          </w:p>
        </w:tc>
        <w:tc>
          <w:tcPr>
            <w:tcW w:w="1584" w:type="dxa"/>
            <w:tcBorders>
              <w:top w:val="single" w:sz="2" w:space="0" w:color="auto"/>
              <w:left w:val="nil"/>
              <w:bottom w:val="nil"/>
              <w:right w:val="nil"/>
            </w:tcBorders>
            <w:shd w:val="clear" w:color="000000" w:fill="FFFFFF"/>
            <w:noWrap/>
            <w:vAlign w:val="bottom"/>
          </w:tcPr>
          <w:p w14:paraId="6FDC02FF" w14:textId="77777777" w:rsidR="001978AC" w:rsidRPr="00D71FA0" w:rsidRDefault="001978AC" w:rsidP="002D2FBB">
            <w:pPr>
              <w:pStyle w:val="TableText"/>
              <w:spacing w:before="0" w:after="0"/>
              <w:ind w:right="288"/>
              <w:rPr>
                <w:noProof w:val="0"/>
              </w:rPr>
            </w:pPr>
            <w:r>
              <w:rPr>
                <w:color w:val="000000"/>
              </w:rPr>
              <w:t>28,879</w:t>
            </w:r>
          </w:p>
        </w:tc>
        <w:tc>
          <w:tcPr>
            <w:tcW w:w="1584" w:type="dxa"/>
            <w:tcBorders>
              <w:top w:val="single" w:sz="2" w:space="0" w:color="auto"/>
              <w:left w:val="nil"/>
              <w:bottom w:val="nil"/>
              <w:right w:val="nil"/>
            </w:tcBorders>
            <w:shd w:val="clear" w:color="000000" w:fill="FFFFFF"/>
            <w:noWrap/>
            <w:vAlign w:val="bottom"/>
          </w:tcPr>
          <w:p w14:paraId="666BD26B" w14:textId="77777777" w:rsidR="001978AC" w:rsidRPr="00D71FA0" w:rsidRDefault="001978AC" w:rsidP="001E2774">
            <w:pPr>
              <w:pStyle w:val="TableText"/>
              <w:spacing w:before="0" w:after="0"/>
              <w:ind w:right="432"/>
              <w:rPr>
                <w:noProof w:val="0"/>
              </w:rPr>
            </w:pPr>
            <w:r>
              <w:rPr>
                <w:color w:val="000000"/>
              </w:rPr>
              <w:t>82.9</w:t>
            </w:r>
          </w:p>
        </w:tc>
      </w:tr>
      <w:tr w:rsidR="001978AC" w:rsidRPr="00D71FA0" w14:paraId="57860B33" w14:textId="77777777" w:rsidTr="00784831">
        <w:trPr>
          <w:trHeight w:val="315"/>
        </w:trPr>
        <w:tc>
          <w:tcPr>
            <w:tcW w:w="4608" w:type="dxa"/>
            <w:tcBorders>
              <w:top w:val="nil"/>
              <w:bottom w:val="single" w:sz="2" w:space="0" w:color="auto"/>
            </w:tcBorders>
            <w:noWrap/>
            <w:hideMark/>
          </w:tcPr>
          <w:p w14:paraId="712350F1" w14:textId="77777777" w:rsidR="001978AC" w:rsidRPr="00D71FA0" w:rsidRDefault="001978AC" w:rsidP="001E2774">
            <w:pPr>
              <w:pStyle w:val="TableText"/>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72E51F5D" w14:textId="77777777" w:rsidR="001978AC" w:rsidRPr="00D71FA0" w:rsidRDefault="001978AC" w:rsidP="001E2774">
            <w:pPr>
              <w:pStyle w:val="TableText"/>
              <w:spacing w:before="0" w:after="0"/>
              <w:ind w:right="576"/>
              <w:rPr>
                <w:noProof w:val="0"/>
              </w:rPr>
            </w:pPr>
            <w:r>
              <w:rPr>
                <w:color w:val="000000"/>
              </w:rPr>
              <w:t>285,377</w:t>
            </w:r>
          </w:p>
        </w:tc>
        <w:tc>
          <w:tcPr>
            <w:tcW w:w="1584" w:type="dxa"/>
            <w:tcBorders>
              <w:top w:val="nil"/>
              <w:left w:val="nil"/>
              <w:bottom w:val="single" w:sz="2" w:space="0" w:color="auto"/>
              <w:right w:val="nil"/>
            </w:tcBorders>
            <w:shd w:val="clear" w:color="000000" w:fill="FFFFFF"/>
            <w:noWrap/>
            <w:vAlign w:val="bottom"/>
          </w:tcPr>
          <w:p w14:paraId="5AF12FB0" w14:textId="77777777" w:rsidR="001978AC" w:rsidRPr="00D71FA0" w:rsidRDefault="001978AC" w:rsidP="002D2FBB">
            <w:pPr>
              <w:pStyle w:val="TableText"/>
              <w:spacing w:before="0" w:after="0"/>
              <w:ind w:right="288"/>
              <w:rPr>
                <w:noProof w:val="0"/>
              </w:rPr>
            </w:pPr>
            <w:r>
              <w:rPr>
                <w:color w:val="000000"/>
              </w:rPr>
              <w:t>258,056</w:t>
            </w:r>
          </w:p>
        </w:tc>
        <w:tc>
          <w:tcPr>
            <w:tcW w:w="1584" w:type="dxa"/>
            <w:tcBorders>
              <w:top w:val="nil"/>
              <w:left w:val="nil"/>
              <w:bottom w:val="single" w:sz="2" w:space="0" w:color="auto"/>
              <w:right w:val="nil"/>
            </w:tcBorders>
            <w:shd w:val="clear" w:color="000000" w:fill="FFFFFF"/>
            <w:noWrap/>
            <w:vAlign w:val="bottom"/>
          </w:tcPr>
          <w:p w14:paraId="71BF6B58" w14:textId="77777777" w:rsidR="001978AC" w:rsidRPr="00D71FA0" w:rsidRDefault="001978AC" w:rsidP="001E2774">
            <w:pPr>
              <w:pStyle w:val="TableText"/>
              <w:spacing w:before="0" w:after="0"/>
              <w:ind w:right="432"/>
              <w:rPr>
                <w:noProof w:val="0"/>
              </w:rPr>
            </w:pPr>
            <w:r>
              <w:rPr>
                <w:color w:val="000000"/>
              </w:rPr>
              <w:t>90.4</w:t>
            </w:r>
          </w:p>
        </w:tc>
      </w:tr>
      <w:tr w:rsidR="001978AC" w:rsidRPr="00D71FA0" w14:paraId="639A256F" w14:textId="77777777" w:rsidTr="00784831">
        <w:trPr>
          <w:trHeight w:val="300"/>
        </w:trPr>
        <w:tc>
          <w:tcPr>
            <w:tcW w:w="4608" w:type="dxa"/>
            <w:tcBorders>
              <w:top w:val="single" w:sz="2" w:space="0" w:color="auto"/>
              <w:bottom w:val="nil"/>
            </w:tcBorders>
            <w:noWrap/>
            <w:hideMark/>
          </w:tcPr>
          <w:p w14:paraId="4C6883A9" w14:textId="77777777" w:rsidR="001978AC" w:rsidRPr="00D71FA0" w:rsidRDefault="001978AC" w:rsidP="001E2774">
            <w:pPr>
              <w:pStyle w:val="TableText"/>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608FC5F5" w14:textId="77777777" w:rsidR="001978AC" w:rsidRPr="00D71FA0" w:rsidRDefault="001978AC" w:rsidP="001E2774">
            <w:pPr>
              <w:pStyle w:val="TableText"/>
              <w:spacing w:before="0" w:after="0"/>
              <w:ind w:right="576"/>
              <w:rPr>
                <w:noProof w:val="0"/>
              </w:rPr>
            </w:pPr>
            <w:r>
              <w:rPr>
                <w:color w:val="000000"/>
              </w:rPr>
              <w:t>2,030</w:t>
            </w:r>
          </w:p>
        </w:tc>
        <w:tc>
          <w:tcPr>
            <w:tcW w:w="1584" w:type="dxa"/>
            <w:tcBorders>
              <w:top w:val="single" w:sz="2" w:space="0" w:color="auto"/>
              <w:left w:val="nil"/>
              <w:bottom w:val="nil"/>
              <w:right w:val="nil"/>
            </w:tcBorders>
            <w:shd w:val="clear" w:color="000000" w:fill="FFFFFF"/>
            <w:noWrap/>
            <w:vAlign w:val="bottom"/>
          </w:tcPr>
          <w:p w14:paraId="06AA207F" w14:textId="77777777" w:rsidR="001978AC" w:rsidRPr="00D71FA0" w:rsidRDefault="001978AC" w:rsidP="002D2FBB">
            <w:pPr>
              <w:pStyle w:val="TableText"/>
              <w:spacing w:before="0" w:after="0"/>
              <w:ind w:right="288"/>
              <w:rPr>
                <w:noProof w:val="0"/>
              </w:rPr>
            </w:pPr>
            <w:r>
              <w:rPr>
                <w:color w:val="000000"/>
              </w:rPr>
              <w:t>1,839</w:t>
            </w:r>
          </w:p>
        </w:tc>
        <w:tc>
          <w:tcPr>
            <w:tcW w:w="1584" w:type="dxa"/>
            <w:tcBorders>
              <w:top w:val="single" w:sz="2" w:space="0" w:color="auto"/>
              <w:left w:val="nil"/>
              <w:bottom w:val="nil"/>
              <w:right w:val="nil"/>
            </w:tcBorders>
            <w:shd w:val="clear" w:color="000000" w:fill="FFFFFF"/>
            <w:noWrap/>
            <w:vAlign w:val="bottom"/>
          </w:tcPr>
          <w:p w14:paraId="47AD6F78" w14:textId="77777777" w:rsidR="001978AC" w:rsidRPr="00D71FA0" w:rsidRDefault="001978AC" w:rsidP="001E2774">
            <w:pPr>
              <w:pStyle w:val="TableText"/>
              <w:spacing w:before="0" w:after="0"/>
              <w:ind w:right="432"/>
              <w:rPr>
                <w:noProof w:val="0"/>
              </w:rPr>
            </w:pPr>
            <w:r>
              <w:rPr>
                <w:color w:val="000000"/>
              </w:rPr>
              <w:t>90.6</w:t>
            </w:r>
          </w:p>
        </w:tc>
      </w:tr>
      <w:tr w:rsidR="001978AC" w:rsidRPr="00D71FA0" w14:paraId="233C7383" w14:textId="77777777" w:rsidTr="00784831">
        <w:trPr>
          <w:trHeight w:val="315"/>
        </w:trPr>
        <w:tc>
          <w:tcPr>
            <w:tcW w:w="4608" w:type="dxa"/>
            <w:tcBorders>
              <w:top w:val="nil"/>
              <w:bottom w:val="single" w:sz="2" w:space="0" w:color="auto"/>
            </w:tcBorders>
            <w:noWrap/>
            <w:hideMark/>
          </w:tcPr>
          <w:p w14:paraId="2B9B012C" w14:textId="77777777" w:rsidR="001978AC" w:rsidRPr="00D71FA0" w:rsidRDefault="001978AC" w:rsidP="001E2774">
            <w:pPr>
              <w:pStyle w:val="TableText"/>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7488B366" w14:textId="77777777" w:rsidR="001978AC" w:rsidRPr="00D71FA0" w:rsidRDefault="001978AC" w:rsidP="001E2774">
            <w:pPr>
              <w:pStyle w:val="TableText"/>
              <w:spacing w:before="0" w:after="0"/>
              <w:ind w:right="576"/>
              <w:rPr>
                <w:noProof w:val="0"/>
              </w:rPr>
            </w:pPr>
            <w:r>
              <w:rPr>
                <w:color w:val="000000"/>
              </w:rPr>
              <w:t>318,194</w:t>
            </w:r>
          </w:p>
        </w:tc>
        <w:tc>
          <w:tcPr>
            <w:tcW w:w="1584" w:type="dxa"/>
            <w:tcBorders>
              <w:top w:val="nil"/>
              <w:left w:val="nil"/>
              <w:bottom w:val="single" w:sz="2" w:space="0" w:color="auto"/>
              <w:right w:val="nil"/>
            </w:tcBorders>
            <w:shd w:val="clear" w:color="000000" w:fill="FFFFFF"/>
            <w:noWrap/>
            <w:vAlign w:val="bottom"/>
          </w:tcPr>
          <w:p w14:paraId="3B5735A8" w14:textId="77777777" w:rsidR="001978AC" w:rsidRPr="00D71FA0" w:rsidRDefault="001978AC" w:rsidP="002D2FBB">
            <w:pPr>
              <w:pStyle w:val="TableText"/>
              <w:spacing w:before="0" w:after="0"/>
              <w:ind w:right="288"/>
              <w:rPr>
                <w:noProof w:val="0"/>
              </w:rPr>
            </w:pPr>
            <w:r>
              <w:rPr>
                <w:color w:val="000000"/>
              </w:rPr>
              <w:t>285,096</w:t>
            </w:r>
          </w:p>
        </w:tc>
        <w:tc>
          <w:tcPr>
            <w:tcW w:w="1584" w:type="dxa"/>
            <w:tcBorders>
              <w:top w:val="nil"/>
              <w:left w:val="nil"/>
              <w:bottom w:val="single" w:sz="2" w:space="0" w:color="auto"/>
              <w:right w:val="nil"/>
            </w:tcBorders>
            <w:shd w:val="clear" w:color="000000" w:fill="FFFFFF"/>
            <w:noWrap/>
            <w:vAlign w:val="bottom"/>
          </w:tcPr>
          <w:p w14:paraId="1BB25390" w14:textId="77777777" w:rsidR="001978AC" w:rsidRPr="00D71FA0" w:rsidRDefault="001978AC" w:rsidP="001E2774">
            <w:pPr>
              <w:pStyle w:val="TableText"/>
              <w:spacing w:before="0" w:after="0"/>
              <w:ind w:right="432"/>
              <w:rPr>
                <w:noProof w:val="0"/>
              </w:rPr>
            </w:pPr>
            <w:r>
              <w:rPr>
                <w:color w:val="000000"/>
              </w:rPr>
              <w:t>89.6</w:t>
            </w:r>
          </w:p>
        </w:tc>
      </w:tr>
      <w:tr w:rsidR="001978AC" w:rsidRPr="00D71FA0" w14:paraId="4621551E" w14:textId="77777777" w:rsidTr="007A05BF">
        <w:trPr>
          <w:trHeight w:val="315"/>
        </w:trPr>
        <w:tc>
          <w:tcPr>
            <w:tcW w:w="4608" w:type="dxa"/>
            <w:tcBorders>
              <w:top w:val="single" w:sz="2" w:space="0" w:color="auto"/>
              <w:bottom w:val="nil"/>
            </w:tcBorders>
            <w:noWrap/>
          </w:tcPr>
          <w:p w14:paraId="612824E8" w14:textId="77777777" w:rsidR="001978AC" w:rsidRPr="00D71FA0" w:rsidRDefault="001978AC" w:rsidP="001E2774">
            <w:pPr>
              <w:pStyle w:val="TableText"/>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5C1CBA96" w14:textId="77777777" w:rsidR="001978AC" w:rsidRPr="00D71FA0" w:rsidRDefault="001978AC" w:rsidP="001E2774">
            <w:pPr>
              <w:pStyle w:val="TableText"/>
              <w:spacing w:before="0" w:after="0"/>
              <w:ind w:right="576"/>
              <w:rPr>
                <w:noProof w:val="0"/>
              </w:rPr>
            </w:pPr>
            <w:r>
              <w:rPr>
                <w:color w:val="000000"/>
              </w:rPr>
              <w:t>4,826</w:t>
            </w:r>
          </w:p>
        </w:tc>
        <w:tc>
          <w:tcPr>
            <w:tcW w:w="1584" w:type="dxa"/>
            <w:tcBorders>
              <w:top w:val="single" w:sz="2" w:space="0" w:color="auto"/>
              <w:left w:val="nil"/>
              <w:bottom w:val="nil"/>
              <w:right w:val="nil"/>
            </w:tcBorders>
            <w:shd w:val="clear" w:color="000000" w:fill="FFFFFF"/>
            <w:noWrap/>
            <w:vAlign w:val="bottom"/>
          </w:tcPr>
          <w:p w14:paraId="552EF252" w14:textId="77777777" w:rsidR="001978AC" w:rsidRPr="00D71FA0" w:rsidRDefault="001978AC" w:rsidP="002D2FBB">
            <w:pPr>
              <w:pStyle w:val="TableText"/>
              <w:spacing w:before="0" w:after="0"/>
              <w:ind w:right="288"/>
              <w:rPr>
                <w:noProof w:val="0"/>
              </w:rPr>
            </w:pPr>
            <w:r>
              <w:rPr>
                <w:color w:val="000000"/>
              </w:rPr>
              <w:t>4,370</w:t>
            </w:r>
          </w:p>
        </w:tc>
        <w:tc>
          <w:tcPr>
            <w:tcW w:w="1584" w:type="dxa"/>
            <w:tcBorders>
              <w:top w:val="single" w:sz="2" w:space="0" w:color="auto"/>
              <w:left w:val="nil"/>
              <w:bottom w:val="nil"/>
              <w:right w:val="nil"/>
            </w:tcBorders>
            <w:shd w:val="clear" w:color="000000" w:fill="FFFFFF"/>
            <w:noWrap/>
            <w:vAlign w:val="bottom"/>
          </w:tcPr>
          <w:p w14:paraId="051307DD" w14:textId="77777777" w:rsidR="001978AC" w:rsidRPr="00D71FA0" w:rsidRDefault="001978AC" w:rsidP="001E2774">
            <w:pPr>
              <w:pStyle w:val="TableText"/>
              <w:spacing w:before="0" w:after="0"/>
              <w:ind w:right="432"/>
              <w:rPr>
                <w:noProof w:val="0"/>
              </w:rPr>
            </w:pPr>
            <w:r>
              <w:rPr>
                <w:color w:val="000000"/>
              </w:rPr>
              <w:t>90.6</w:t>
            </w:r>
          </w:p>
        </w:tc>
      </w:tr>
      <w:tr w:rsidR="001978AC" w:rsidRPr="00D71FA0" w14:paraId="01296114" w14:textId="77777777" w:rsidTr="007A05BF">
        <w:trPr>
          <w:trHeight w:val="315"/>
        </w:trPr>
        <w:tc>
          <w:tcPr>
            <w:tcW w:w="4608" w:type="dxa"/>
            <w:tcBorders>
              <w:top w:val="nil"/>
              <w:bottom w:val="single" w:sz="4" w:space="0" w:color="auto"/>
            </w:tcBorders>
            <w:noWrap/>
          </w:tcPr>
          <w:p w14:paraId="07CB43B5" w14:textId="77777777" w:rsidR="001978AC" w:rsidRPr="00D71FA0" w:rsidRDefault="001978AC" w:rsidP="001E2774">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000000" w:fill="FFFFFF"/>
            <w:noWrap/>
            <w:vAlign w:val="bottom"/>
          </w:tcPr>
          <w:p w14:paraId="1BF12822" w14:textId="77777777" w:rsidR="001978AC" w:rsidRPr="00D71FA0" w:rsidRDefault="001978AC" w:rsidP="001E2774">
            <w:pPr>
              <w:pStyle w:val="TableText"/>
              <w:spacing w:before="0" w:after="0"/>
              <w:ind w:right="576"/>
              <w:rPr>
                <w:noProof w:val="0"/>
              </w:rPr>
            </w:pPr>
            <w:r>
              <w:rPr>
                <w:color w:val="000000"/>
              </w:rPr>
              <w:t>315,398</w:t>
            </w:r>
          </w:p>
        </w:tc>
        <w:tc>
          <w:tcPr>
            <w:tcW w:w="1584" w:type="dxa"/>
            <w:tcBorders>
              <w:top w:val="nil"/>
              <w:left w:val="nil"/>
              <w:bottom w:val="single" w:sz="4" w:space="0" w:color="auto"/>
              <w:right w:val="nil"/>
            </w:tcBorders>
            <w:shd w:val="clear" w:color="000000" w:fill="FFFFFF"/>
            <w:noWrap/>
            <w:vAlign w:val="bottom"/>
          </w:tcPr>
          <w:p w14:paraId="0D9D6EBB" w14:textId="77777777" w:rsidR="001978AC" w:rsidRPr="00D71FA0" w:rsidRDefault="001978AC" w:rsidP="002D2FBB">
            <w:pPr>
              <w:pStyle w:val="TableText"/>
              <w:spacing w:before="0" w:after="0"/>
              <w:ind w:right="288"/>
              <w:rPr>
                <w:noProof w:val="0"/>
              </w:rPr>
            </w:pPr>
            <w:r>
              <w:rPr>
                <w:color w:val="000000"/>
              </w:rPr>
              <w:t>282,565</w:t>
            </w:r>
          </w:p>
        </w:tc>
        <w:tc>
          <w:tcPr>
            <w:tcW w:w="1584" w:type="dxa"/>
            <w:tcBorders>
              <w:top w:val="nil"/>
              <w:left w:val="nil"/>
              <w:bottom w:val="single" w:sz="4" w:space="0" w:color="auto"/>
              <w:right w:val="nil"/>
            </w:tcBorders>
            <w:shd w:val="clear" w:color="000000" w:fill="FFFFFF"/>
            <w:noWrap/>
            <w:vAlign w:val="bottom"/>
          </w:tcPr>
          <w:p w14:paraId="6BADAF42" w14:textId="77777777" w:rsidR="001978AC" w:rsidRPr="00D71FA0" w:rsidRDefault="001978AC" w:rsidP="001E2774">
            <w:pPr>
              <w:pStyle w:val="TableText"/>
              <w:spacing w:before="0" w:after="0"/>
              <w:ind w:right="432"/>
              <w:rPr>
                <w:noProof w:val="0"/>
              </w:rPr>
            </w:pPr>
            <w:r>
              <w:rPr>
                <w:color w:val="000000"/>
              </w:rPr>
              <w:t>89.6</w:t>
            </w:r>
          </w:p>
        </w:tc>
      </w:tr>
      <w:tr w:rsidR="001978AC" w:rsidRPr="00D71FA0" w14:paraId="44EA775F" w14:textId="77777777" w:rsidTr="007A05BF">
        <w:trPr>
          <w:trHeight w:val="315"/>
        </w:trPr>
        <w:tc>
          <w:tcPr>
            <w:tcW w:w="4608" w:type="dxa"/>
            <w:tcBorders>
              <w:top w:val="single" w:sz="4" w:space="0" w:color="auto"/>
              <w:bottom w:val="nil"/>
            </w:tcBorders>
            <w:noWrap/>
          </w:tcPr>
          <w:p w14:paraId="2B7DF789" w14:textId="77777777" w:rsidR="001978AC" w:rsidRPr="00D71FA0" w:rsidRDefault="001978AC" w:rsidP="001E2774">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000000" w:fill="FFFFFF"/>
            <w:noWrap/>
            <w:vAlign w:val="bottom"/>
          </w:tcPr>
          <w:p w14:paraId="1A8E1040" w14:textId="77777777" w:rsidR="001978AC" w:rsidRPr="00D71FA0" w:rsidRDefault="001978AC" w:rsidP="001E2774">
            <w:pPr>
              <w:pStyle w:val="TableText"/>
              <w:spacing w:before="0" w:after="0"/>
              <w:ind w:right="576"/>
              <w:rPr>
                <w:noProof w:val="0"/>
              </w:rPr>
            </w:pPr>
            <w:r>
              <w:rPr>
                <w:color w:val="000000"/>
              </w:rPr>
              <w:t>8,893</w:t>
            </w:r>
          </w:p>
        </w:tc>
        <w:tc>
          <w:tcPr>
            <w:tcW w:w="1584" w:type="dxa"/>
            <w:tcBorders>
              <w:top w:val="single" w:sz="4" w:space="0" w:color="auto"/>
              <w:left w:val="nil"/>
              <w:bottom w:val="nil"/>
              <w:right w:val="nil"/>
            </w:tcBorders>
            <w:shd w:val="clear" w:color="000000" w:fill="FFFFFF"/>
            <w:noWrap/>
            <w:vAlign w:val="bottom"/>
          </w:tcPr>
          <w:p w14:paraId="57121F2F" w14:textId="77777777" w:rsidR="001978AC" w:rsidRPr="00D71FA0" w:rsidRDefault="001978AC" w:rsidP="002D2FBB">
            <w:pPr>
              <w:pStyle w:val="TableText"/>
              <w:spacing w:before="0" w:after="0"/>
              <w:ind w:right="288"/>
              <w:rPr>
                <w:noProof w:val="0"/>
              </w:rPr>
            </w:pPr>
            <w:r>
              <w:rPr>
                <w:color w:val="000000"/>
              </w:rPr>
              <w:t>7,591</w:t>
            </w:r>
          </w:p>
        </w:tc>
        <w:tc>
          <w:tcPr>
            <w:tcW w:w="1584" w:type="dxa"/>
            <w:tcBorders>
              <w:top w:val="single" w:sz="4" w:space="0" w:color="auto"/>
              <w:left w:val="nil"/>
              <w:bottom w:val="nil"/>
              <w:right w:val="nil"/>
            </w:tcBorders>
            <w:shd w:val="clear" w:color="000000" w:fill="FFFFFF"/>
            <w:noWrap/>
            <w:vAlign w:val="bottom"/>
          </w:tcPr>
          <w:p w14:paraId="6D432B8B" w14:textId="77777777" w:rsidR="001978AC" w:rsidRPr="00D71FA0" w:rsidRDefault="001978AC" w:rsidP="001E2774">
            <w:pPr>
              <w:pStyle w:val="TableText"/>
              <w:spacing w:before="0" w:after="0"/>
              <w:ind w:right="432"/>
              <w:rPr>
                <w:noProof w:val="0"/>
              </w:rPr>
            </w:pPr>
            <w:r>
              <w:rPr>
                <w:color w:val="000000"/>
              </w:rPr>
              <w:t>85.4</w:t>
            </w:r>
          </w:p>
        </w:tc>
      </w:tr>
      <w:tr w:rsidR="001978AC" w:rsidRPr="00D71FA0" w14:paraId="262D07CA" w14:textId="77777777" w:rsidTr="00784831">
        <w:trPr>
          <w:trHeight w:val="315"/>
        </w:trPr>
        <w:tc>
          <w:tcPr>
            <w:tcW w:w="4608" w:type="dxa"/>
            <w:tcBorders>
              <w:top w:val="nil"/>
              <w:bottom w:val="single" w:sz="2" w:space="0" w:color="auto"/>
            </w:tcBorders>
            <w:noWrap/>
          </w:tcPr>
          <w:p w14:paraId="71F2455C" w14:textId="77777777" w:rsidR="001978AC" w:rsidRPr="00D71FA0" w:rsidRDefault="001978AC" w:rsidP="001E2774">
            <w:pPr>
              <w:pStyle w:val="TableText"/>
              <w:rPr>
                <w:noProof w:val="0"/>
              </w:rPr>
            </w:pPr>
            <w:r w:rsidRPr="00D71FA0">
              <w:rPr>
                <w:noProof w:val="0"/>
              </w:rPr>
              <w:t>Not homeless</w:t>
            </w:r>
          </w:p>
        </w:tc>
        <w:tc>
          <w:tcPr>
            <w:tcW w:w="2232" w:type="dxa"/>
            <w:tcBorders>
              <w:top w:val="nil"/>
              <w:left w:val="nil"/>
              <w:bottom w:val="single" w:sz="2" w:space="0" w:color="auto"/>
              <w:right w:val="nil"/>
            </w:tcBorders>
            <w:shd w:val="clear" w:color="000000" w:fill="FFFFFF"/>
            <w:noWrap/>
            <w:vAlign w:val="bottom"/>
          </w:tcPr>
          <w:p w14:paraId="765BD00E" w14:textId="77777777" w:rsidR="001978AC" w:rsidRPr="00D71FA0" w:rsidRDefault="001978AC" w:rsidP="001E2774">
            <w:pPr>
              <w:pStyle w:val="TableText"/>
              <w:spacing w:before="0" w:after="0"/>
              <w:ind w:right="576"/>
              <w:rPr>
                <w:noProof w:val="0"/>
              </w:rPr>
            </w:pPr>
            <w:r>
              <w:rPr>
                <w:color w:val="000000"/>
              </w:rPr>
              <w:t>311,331</w:t>
            </w:r>
          </w:p>
        </w:tc>
        <w:tc>
          <w:tcPr>
            <w:tcW w:w="1584" w:type="dxa"/>
            <w:tcBorders>
              <w:top w:val="nil"/>
              <w:left w:val="nil"/>
              <w:bottom w:val="single" w:sz="2" w:space="0" w:color="auto"/>
              <w:right w:val="nil"/>
            </w:tcBorders>
            <w:shd w:val="clear" w:color="000000" w:fill="FFFFFF"/>
            <w:noWrap/>
            <w:vAlign w:val="bottom"/>
          </w:tcPr>
          <w:p w14:paraId="3B49B02F" w14:textId="77777777" w:rsidR="001978AC" w:rsidRPr="00D71FA0" w:rsidRDefault="001978AC" w:rsidP="002D2FBB">
            <w:pPr>
              <w:pStyle w:val="TableText"/>
              <w:spacing w:before="0" w:after="0"/>
              <w:ind w:right="288"/>
              <w:rPr>
                <w:noProof w:val="0"/>
              </w:rPr>
            </w:pPr>
            <w:r>
              <w:rPr>
                <w:color w:val="000000"/>
              </w:rPr>
              <w:t>279,344</w:t>
            </w:r>
          </w:p>
        </w:tc>
        <w:tc>
          <w:tcPr>
            <w:tcW w:w="1584" w:type="dxa"/>
            <w:tcBorders>
              <w:top w:val="nil"/>
              <w:left w:val="nil"/>
              <w:bottom w:val="single" w:sz="2" w:space="0" w:color="auto"/>
              <w:right w:val="nil"/>
            </w:tcBorders>
            <w:shd w:val="clear" w:color="000000" w:fill="FFFFFF"/>
            <w:noWrap/>
            <w:vAlign w:val="bottom"/>
          </w:tcPr>
          <w:p w14:paraId="14F8C1BC" w14:textId="77777777" w:rsidR="001978AC" w:rsidRPr="00D71FA0" w:rsidRDefault="001978AC" w:rsidP="001E2774">
            <w:pPr>
              <w:pStyle w:val="TableText"/>
              <w:spacing w:before="0" w:after="0"/>
              <w:ind w:right="432"/>
              <w:rPr>
                <w:noProof w:val="0"/>
              </w:rPr>
            </w:pPr>
            <w:r>
              <w:rPr>
                <w:color w:val="000000"/>
              </w:rPr>
              <w:t>89.7</w:t>
            </w:r>
          </w:p>
        </w:tc>
      </w:tr>
      <w:tr w:rsidR="001978AC" w:rsidRPr="00D71FA0" w14:paraId="65EFCB8E" w14:textId="77777777" w:rsidTr="00784831">
        <w:trPr>
          <w:trHeight w:val="315"/>
        </w:trPr>
        <w:tc>
          <w:tcPr>
            <w:tcW w:w="4608" w:type="dxa"/>
            <w:tcBorders>
              <w:top w:val="single" w:sz="2" w:space="0" w:color="auto"/>
              <w:bottom w:val="nil"/>
            </w:tcBorders>
            <w:noWrap/>
          </w:tcPr>
          <w:p w14:paraId="28909698" w14:textId="77777777" w:rsidR="001978AC" w:rsidRPr="00D71FA0" w:rsidRDefault="001978AC" w:rsidP="001E2774">
            <w:pPr>
              <w:pStyle w:val="TableText"/>
              <w:rPr>
                <w:noProof w:val="0"/>
              </w:rPr>
            </w:pPr>
            <w:r>
              <w:rPr>
                <w:noProof w:val="0"/>
              </w:rPr>
              <w:t>Foster youth</w:t>
            </w:r>
          </w:p>
        </w:tc>
        <w:tc>
          <w:tcPr>
            <w:tcW w:w="2232" w:type="dxa"/>
            <w:tcBorders>
              <w:top w:val="single" w:sz="2" w:space="0" w:color="auto"/>
              <w:left w:val="nil"/>
              <w:bottom w:val="nil"/>
              <w:right w:val="nil"/>
            </w:tcBorders>
            <w:shd w:val="clear" w:color="000000" w:fill="FFFFFF"/>
            <w:noWrap/>
            <w:vAlign w:val="bottom"/>
          </w:tcPr>
          <w:p w14:paraId="4DEE0043" w14:textId="77777777" w:rsidR="001978AC" w:rsidRPr="00D71FA0" w:rsidRDefault="001978AC" w:rsidP="001E2774">
            <w:pPr>
              <w:pStyle w:val="TableText"/>
              <w:spacing w:before="0" w:after="0"/>
              <w:ind w:right="576"/>
              <w:rPr>
                <w:noProof w:val="0"/>
              </w:rPr>
            </w:pPr>
            <w:r>
              <w:rPr>
                <w:color w:val="000000"/>
              </w:rPr>
              <w:t>1,183</w:t>
            </w:r>
          </w:p>
        </w:tc>
        <w:tc>
          <w:tcPr>
            <w:tcW w:w="1584" w:type="dxa"/>
            <w:tcBorders>
              <w:top w:val="single" w:sz="2" w:space="0" w:color="auto"/>
              <w:left w:val="nil"/>
              <w:bottom w:val="nil"/>
              <w:right w:val="nil"/>
            </w:tcBorders>
            <w:shd w:val="clear" w:color="000000" w:fill="FFFFFF"/>
            <w:noWrap/>
            <w:vAlign w:val="bottom"/>
          </w:tcPr>
          <w:p w14:paraId="3E8CE946" w14:textId="77777777" w:rsidR="001978AC" w:rsidRPr="00D71FA0" w:rsidRDefault="001978AC" w:rsidP="002D2FBB">
            <w:pPr>
              <w:pStyle w:val="TableText"/>
              <w:spacing w:before="0" w:after="0"/>
              <w:ind w:right="288"/>
              <w:rPr>
                <w:noProof w:val="0"/>
              </w:rPr>
            </w:pPr>
            <w:r>
              <w:rPr>
                <w:color w:val="000000"/>
              </w:rPr>
              <w:t>926</w:t>
            </w:r>
          </w:p>
        </w:tc>
        <w:tc>
          <w:tcPr>
            <w:tcW w:w="1584" w:type="dxa"/>
            <w:tcBorders>
              <w:top w:val="single" w:sz="2" w:space="0" w:color="auto"/>
              <w:left w:val="nil"/>
              <w:bottom w:val="nil"/>
              <w:right w:val="nil"/>
            </w:tcBorders>
            <w:shd w:val="clear" w:color="000000" w:fill="FFFFFF"/>
            <w:noWrap/>
            <w:vAlign w:val="bottom"/>
          </w:tcPr>
          <w:p w14:paraId="3EDE0197" w14:textId="77777777" w:rsidR="001978AC" w:rsidRPr="00D71FA0" w:rsidRDefault="001978AC" w:rsidP="001E2774">
            <w:pPr>
              <w:pStyle w:val="TableText"/>
              <w:spacing w:before="0" w:after="0"/>
              <w:ind w:right="432"/>
              <w:rPr>
                <w:noProof w:val="0"/>
              </w:rPr>
            </w:pPr>
            <w:r>
              <w:rPr>
                <w:color w:val="000000"/>
              </w:rPr>
              <w:t>78.3</w:t>
            </w:r>
          </w:p>
        </w:tc>
      </w:tr>
      <w:tr w:rsidR="001978AC" w:rsidRPr="00D71FA0" w14:paraId="5B1305F3" w14:textId="77777777" w:rsidTr="0004538E">
        <w:trPr>
          <w:trHeight w:val="315"/>
        </w:trPr>
        <w:tc>
          <w:tcPr>
            <w:tcW w:w="4608" w:type="dxa"/>
            <w:tcBorders>
              <w:top w:val="nil"/>
              <w:bottom w:val="single" w:sz="12" w:space="0" w:color="auto"/>
            </w:tcBorders>
            <w:noWrap/>
          </w:tcPr>
          <w:p w14:paraId="3B60EE4A" w14:textId="77777777" w:rsidR="001978AC" w:rsidRPr="00D71FA0" w:rsidRDefault="001978AC" w:rsidP="001E2774">
            <w:pPr>
              <w:pStyle w:val="TableText"/>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10A24F59" w14:textId="77777777" w:rsidR="001978AC" w:rsidRPr="00D71FA0" w:rsidRDefault="001978AC" w:rsidP="001E2774">
            <w:pPr>
              <w:pStyle w:val="TableText"/>
              <w:spacing w:before="0" w:after="0"/>
              <w:ind w:right="576"/>
              <w:rPr>
                <w:noProof w:val="0"/>
              </w:rPr>
            </w:pPr>
            <w:r>
              <w:rPr>
                <w:color w:val="000000"/>
              </w:rPr>
              <w:t>319,041</w:t>
            </w:r>
          </w:p>
        </w:tc>
        <w:tc>
          <w:tcPr>
            <w:tcW w:w="1584" w:type="dxa"/>
            <w:tcBorders>
              <w:top w:val="nil"/>
              <w:left w:val="nil"/>
              <w:bottom w:val="single" w:sz="12" w:space="0" w:color="auto"/>
              <w:right w:val="nil"/>
            </w:tcBorders>
            <w:shd w:val="clear" w:color="000000" w:fill="FFFFFF"/>
            <w:noWrap/>
            <w:vAlign w:val="bottom"/>
          </w:tcPr>
          <w:p w14:paraId="3DCAC13B" w14:textId="77777777" w:rsidR="001978AC" w:rsidRPr="00D71FA0" w:rsidRDefault="001978AC" w:rsidP="002D2FBB">
            <w:pPr>
              <w:pStyle w:val="TableText"/>
              <w:spacing w:before="0" w:after="0"/>
              <w:ind w:right="288"/>
              <w:rPr>
                <w:noProof w:val="0"/>
              </w:rPr>
            </w:pPr>
            <w:r>
              <w:rPr>
                <w:color w:val="000000"/>
              </w:rPr>
              <w:t>286,009</w:t>
            </w:r>
          </w:p>
        </w:tc>
        <w:tc>
          <w:tcPr>
            <w:tcW w:w="1584" w:type="dxa"/>
            <w:tcBorders>
              <w:top w:val="nil"/>
              <w:left w:val="nil"/>
              <w:bottom w:val="single" w:sz="12" w:space="0" w:color="auto"/>
              <w:right w:val="nil"/>
            </w:tcBorders>
            <w:shd w:val="clear" w:color="000000" w:fill="FFFFFF"/>
            <w:noWrap/>
            <w:vAlign w:val="bottom"/>
          </w:tcPr>
          <w:p w14:paraId="2663BB3E" w14:textId="77777777" w:rsidR="001978AC" w:rsidRPr="00D71FA0" w:rsidRDefault="001978AC" w:rsidP="001E2774">
            <w:pPr>
              <w:pStyle w:val="TableText"/>
              <w:spacing w:before="0" w:after="0"/>
              <w:ind w:right="432"/>
              <w:rPr>
                <w:noProof w:val="0"/>
              </w:rPr>
            </w:pPr>
            <w:r>
              <w:rPr>
                <w:color w:val="000000"/>
              </w:rPr>
              <w:t>89.6</w:t>
            </w:r>
          </w:p>
        </w:tc>
      </w:tr>
    </w:tbl>
    <w:p w14:paraId="03D81F9C" w14:textId="77777777" w:rsidR="001978AC" w:rsidRDefault="001978AC" w:rsidP="000238DA">
      <w:pPr>
        <w:pStyle w:val="Caption"/>
        <w:pageBreakBefore/>
      </w:pPr>
      <w:bookmarkStart w:id="1680" w:name="_Ref120019344"/>
      <w:bookmarkStart w:id="1681" w:name="_Toc136523463"/>
      <w:r>
        <w:t>Table 8.A.</w:t>
      </w:r>
      <w:r>
        <w:fldChar w:fldCharType="begin"/>
      </w:r>
      <w:r>
        <w:instrText>SEQ Table_8.A. \* ARABIC</w:instrText>
      </w:r>
      <w:r>
        <w:fldChar w:fldCharType="separate"/>
      </w:r>
      <w:r>
        <w:rPr>
          <w:noProof/>
        </w:rPr>
        <w:t>5</w:t>
      </w:r>
      <w:r>
        <w:fldChar w:fldCharType="end"/>
      </w:r>
      <w:bookmarkEnd w:id="1680"/>
      <w:r w:rsidRPr="00B40CC2">
        <w:t xml:space="preserve"> </w:t>
      </w:r>
      <w:r>
        <w:t xml:space="preserve"> </w:t>
      </w:r>
      <w:r w:rsidRPr="00D71FA0">
        <w:t>CAST Test-Taking Rates for Grade Twelve by Student Group</w:t>
      </w:r>
      <w:bookmarkEnd w:id="1681"/>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2C3A20AE" w14:textId="77777777" w:rsidTr="00784831">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15415F78" w14:textId="77777777" w:rsidR="001978AC" w:rsidRPr="00C821E8" w:rsidRDefault="001978AC" w:rsidP="00FD039C">
            <w:pPr>
              <w:pStyle w:val="TableHead"/>
              <w:keepNext/>
              <w:keepLines/>
              <w:rPr>
                <w:b/>
                <w:noProof w:val="0"/>
              </w:rPr>
            </w:pPr>
            <w:r w:rsidRPr="00C821E8">
              <w:rPr>
                <w:b/>
                <w:noProof w:val="0"/>
              </w:rPr>
              <w:t>Student Group</w:t>
            </w:r>
          </w:p>
        </w:tc>
        <w:tc>
          <w:tcPr>
            <w:tcW w:w="2232" w:type="dxa"/>
            <w:tcBorders>
              <w:bottom w:val="single" w:sz="2" w:space="0" w:color="auto"/>
            </w:tcBorders>
            <w:noWrap/>
            <w:hideMark/>
          </w:tcPr>
          <w:p w14:paraId="07F83020" w14:textId="77777777" w:rsidR="001978AC" w:rsidRPr="00C821E8" w:rsidRDefault="001978AC" w:rsidP="00FD039C">
            <w:pPr>
              <w:pStyle w:val="TableHead"/>
              <w:keepNext/>
              <w:keepLines/>
              <w:rPr>
                <w:b/>
                <w:noProof w:val="0"/>
              </w:rPr>
            </w:pPr>
            <w:r w:rsidRPr="00C821E8">
              <w:rPr>
                <w:b/>
                <w:noProof w:val="0"/>
              </w:rPr>
              <w:t>Number of Eligible Students</w:t>
            </w:r>
          </w:p>
        </w:tc>
        <w:tc>
          <w:tcPr>
            <w:tcW w:w="1584" w:type="dxa"/>
            <w:tcBorders>
              <w:bottom w:val="single" w:sz="2" w:space="0" w:color="auto"/>
            </w:tcBorders>
            <w:noWrap/>
            <w:hideMark/>
          </w:tcPr>
          <w:p w14:paraId="575AF193" w14:textId="77777777" w:rsidR="001978AC" w:rsidRPr="00C821E8" w:rsidRDefault="001978AC" w:rsidP="00FD039C">
            <w:pPr>
              <w:pStyle w:val="TableHead"/>
              <w:keepNext/>
              <w:keepLines/>
              <w:rPr>
                <w:b/>
                <w:noProof w:val="0"/>
              </w:rPr>
            </w:pPr>
            <w:r w:rsidRPr="00C821E8">
              <w:rPr>
                <w:b/>
                <w:noProof w:val="0"/>
              </w:rPr>
              <w:t>Number Tested</w:t>
            </w:r>
          </w:p>
        </w:tc>
        <w:tc>
          <w:tcPr>
            <w:tcW w:w="1584" w:type="dxa"/>
            <w:tcBorders>
              <w:bottom w:val="single" w:sz="2" w:space="0" w:color="auto"/>
            </w:tcBorders>
            <w:noWrap/>
            <w:hideMark/>
          </w:tcPr>
          <w:p w14:paraId="56F265D9" w14:textId="77777777" w:rsidR="001978AC" w:rsidRPr="00C821E8" w:rsidRDefault="001978AC" w:rsidP="00FD039C">
            <w:pPr>
              <w:pStyle w:val="TableHead"/>
              <w:keepNext/>
              <w:keepLines/>
              <w:rPr>
                <w:b/>
                <w:noProof w:val="0"/>
              </w:rPr>
            </w:pPr>
            <w:r w:rsidRPr="00C821E8">
              <w:rPr>
                <w:b/>
                <w:noProof w:val="0"/>
              </w:rPr>
              <w:t>Percent Tested</w:t>
            </w:r>
          </w:p>
        </w:tc>
      </w:tr>
      <w:tr w:rsidR="001978AC" w:rsidRPr="00D71FA0" w14:paraId="78341B26" w14:textId="77777777" w:rsidTr="00784831">
        <w:trPr>
          <w:trHeight w:val="315"/>
        </w:trPr>
        <w:tc>
          <w:tcPr>
            <w:tcW w:w="4608" w:type="dxa"/>
            <w:tcBorders>
              <w:top w:val="single" w:sz="2" w:space="0" w:color="auto"/>
              <w:bottom w:val="single" w:sz="2" w:space="0" w:color="auto"/>
            </w:tcBorders>
            <w:noWrap/>
            <w:hideMark/>
          </w:tcPr>
          <w:p w14:paraId="4D048DCC" w14:textId="77777777" w:rsidR="001978AC" w:rsidRPr="00D71FA0" w:rsidRDefault="001978AC" w:rsidP="001E2774">
            <w:pPr>
              <w:pStyle w:val="TableText"/>
              <w:keepNext/>
              <w:keepLines/>
              <w:rPr>
                <w:noProof w:val="0"/>
              </w:rPr>
            </w:pPr>
            <w:r w:rsidRPr="00D71FA0">
              <w:rPr>
                <w:noProof w:val="0"/>
              </w:rPr>
              <w:t>All students</w:t>
            </w:r>
          </w:p>
        </w:tc>
        <w:tc>
          <w:tcPr>
            <w:tcW w:w="2232" w:type="dxa"/>
            <w:tcBorders>
              <w:top w:val="single" w:sz="2" w:space="0" w:color="auto"/>
              <w:left w:val="nil"/>
              <w:bottom w:val="single" w:sz="2" w:space="0" w:color="auto"/>
              <w:right w:val="nil"/>
            </w:tcBorders>
            <w:shd w:val="clear" w:color="000000" w:fill="FFFFFF"/>
            <w:noWrap/>
            <w:vAlign w:val="bottom"/>
          </w:tcPr>
          <w:p w14:paraId="42C0BC1A" w14:textId="77777777" w:rsidR="001978AC" w:rsidRPr="00D71FA0" w:rsidRDefault="001978AC" w:rsidP="001E2774">
            <w:pPr>
              <w:pStyle w:val="TableText"/>
              <w:keepNext/>
              <w:keepLines/>
              <w:ind w:right="576"/>
              <w:rPr>
                <w:noProof w:val="0"/>
              </w:rPr>
            </w:pPr>
            <w:r>
              <w:rPr>
                <w:color w:val="000000"/>
              </w:rPr>
              <w:t>397,496</w:t>
            </w:r>
          </w:p>
        </w:tc>
        <w:tc>
          <w:tcPr>
            <w:tcW w:w="1584" w:type="dxa"/>
            <w:tcBorders>
              <w:top w:val="single" w:sz="2" w:space="0" w:color="auto"/>
              <w:left w:val="nil"/>
              <w:bottom w:val="single" w:sz="2" w:space="0" w:color="auto"/>
              <w:right w:val="nil"/>
            </w:tcBorders>
            <w:shd w:val="clear" w:color="000000" w:fill="FFFFFF"/>
            <w:noWrap/>
            <w:vAlign w:val="bottom"/>
          </w:tcPr>
          <w:p w14:paraId="76FD07FC" w14:textId="77777777" w:rsidR="001978AC" w:rsidRPr="00D71FA0" w:rsidRDefault="001978AC" w:rsidP="002D2FBB">
            <w:pPr>
              <w:pStyle w:val="TableText"/>
              <w:spacing w:before="0" w:after="0"/>
              <w:ind w:right="288"/>
              <w:rPr>
                <w:noProof w:val="0"/>
              </w:rPr>
            </w:pPr>
            <w:r>
              <w:rPr>
                <w:color w:val="000000"/>
              </w:rPr>
              <w:t>332,598</w:t>
            </w:r>
          </w:p>
        </w:tc>
        <w:tc>
          <w:tcPr>
            <w:tcW w:w="1584" w:type="dxa"/>
            <w:tcBorders>
              <w:top w:val="single" w:sz="2" w:space="0" w:color="auto"/>
              <w:left w:val="nil"/>
              <w:bottom w:val="single" w:sz="2" w:space="0" w:color="auto"/>
              <w:right w:val="nil"/>
            </w:tcBorders>
            <w:shd w:val="clear" w:color="000000" w:fill="FFFFFF"/>
            <w:noWrap/>
            <w:vAlign w:val="bottom"/>
          </w:tcPr>
          <w:p w14:paraId="642846E1" w14:textId="77777777" w:rsidR="001978AC" w:rsidRPr="00D71FA0" w:rsidRDefault="001978AC" w:rsidP="001E2774">
            <w:pPr>
              <w:pStyle w:val="TableText"/>
              <w:spacing w:before="0" w:after="0"/>
              <w:ind w:right="432"/>
              <w:rPr>
                <w:noProof w:val="0"/>
              </w:rPr>
            </w:pPr>
            <w:r>
              <w:rPr>
                <w:color w:val="000000"/>
              </w:rPr>
              <w:t>83.7</w:t>
            </w:r>
          </w:p>
        </w:tc>
      </w:tr>
      <w:tr w:rsidR="001978AC" w:rsidRPr="00D71FA0" w14:paraId="3CD3874B" w14:textId="77777777" w:rsidTr="00784831">
        <w:trPr>
          <w:trHeight w:val="315"/>
        </w:trPr>
        <w:tc>
          <w:tcPr>
            <w:tcW w:w="4608" w:type="dxa"/>
            <w:tcBorders>
              <w:top w:val="single" w:sz="2" w:space="0" w:color="auto"/>
              <w:bottom w:val="nil"/>
            </w:tcBorders>
            <w:noWrap/>
            <w:hideMark/>
          </w:tcPr>
          <w:p w14:paraId="020272DA" w14:textId="77777777" w:rsidR="001978AC" w:rsidRPr="00D71FA0" w:rsidRDefault="001978AC" w:rsidP="001E2774">
            <w:pPr>
              <w:pStyle w:val="TableText"/>
              <w:keepNext/>
              <w:keepLines/>
              <w:rPr>
                <w:noProof w:val="0"/>
              </w:rPr>
            </w:pPr>
            <w:r w:rsidRPr="00D71FA0">
              <w:rPr>
                <w:noProof w:val="0"/>
              </w:rPr>
              <w:t>Male</w:t>
            </w:r>
          </w:p>
        </w:tc>
        <w:tc>
          <w:tcPr>
            <w:tcW w:w="2232" w:type="dxa"/>
            <w:tcBorders>
              <w:top w:val="single" w:sz="2" w:space="0" w:color="auto"/>
              <w:left w:val="nil"/>
              <w:bottom w:val="nil"/>
              <w:right w:val="nil"/>
            </w:tcBorders>
            <w:shd w:val="clear" w:color="000000" w:fill="FFFFFF"/>
            <w:noWrap/>
            <w:vAlign w:val="bottom"/>
          </w:tcPr>
          <w:p w14:paraId="32FCB3FE" w14:textId="77777777" w:rsidR="001978AC" w:rsidRPr="00D71FA0" w:rsidRDefault="001978AC" w:rsidP="001E2774">
            <w:pPr>
              <w:pStyle w:val="TableText"/>
              <w:keepNext/>
              <w:keepLines/>
              <w:ind w:right="576"/>
              <w:rPr>
                <w:noProof w:val="0"/>
              </w:rPr>
            </w:pPr>
            <w:r>
              <w:rPr>
                <w:color w:val="000000"/>
              </w:rPr>
              <w:t>202,272</w:t>
            </w:r>
          </w:p>
        </w:tc>
        <w:tc>
          <w:tcPr>
            <w:tcW w:w="1584" w:type="dxa"/>
            <w:tcBorders>
              <w:top w:val="single" w:sz="2" w:space="0" w:color="auto"/>
              <w:left w:val="nil"/>
              <w:bottom w:val="nil"/>
              <w:right w:val="nil"/>
            </w:tcBorders>
            <w:shd w:val="clear" w:color="000000" w:fill="FFFFFF"/>
            <w:noWrap/>
            <w:vAlign w:val="bottom"/>
          </w:tcPr>
          <w:p w14:paraId="2391E3DB" w14:textId="77777777" w:rsidR="001978AC" w:rsidRPr="00D71FA0" w:rsidRDefault="001978AC" w:rsidP="002D2FBB">
            <w:pPr>
              <w:pStyle w:val="TableText"/>
              <w:spacing w:before="0" w:after="0"/>
              <w:ind w:right="288"/>
              <w:rPr>
                <w:noProof w:val="0"/>
              </w:rPr>
            </w:pPr>
            <w:r>
              <w:rPr>
                <w:color w:val="000000"/>
              </w:rPr>
              <w:t>169,319</w:t>
            </w:r>
          </w:p>
        </w:tc>
        <w:tc>
          <w:tcPr>
            <w:tcW w:w="1584" w:type="dxa"/>
            <w:tcBorders>
              <w:top w:val="single" w:sz="2" w:space="0" w:color="auto"/>
              <w:left w:val="nil"/>
              <w:bottom w:val="nil"/>
              <w:right w:val="nil"/>
            </w:tcBorders>
            <w:shd w:val="clear" w:color="000000" w:fill="FFFFFF"/>
            <w:noWrap/>
            <w:vAlign w:val="bottom"/>
          </w:tcPr>
          <w:p w14:paraId="2EDF051A" w14:textId="77777777" w:rsidR="001978AC" w:rsidRPr="00D71FA0" w:rsidRDefault="001978AC" w:rsidP="001E2774">
            <w:pPr>
              <w:pStyle w:val="TableText"/>
              <w:spacing w:before="0" w:after="0"/>
              <w:ind w:right="432"/>
              <w:rPr>
                <w:noProof w:val="0"/>
              </w:rPr>
            </w:pPr>
            <w:r>
              <w:rPr>
                <w:color w:val="000000"/>
              </w:rPr>
              <w:t>83.7</w:t>
            </w:r>
          </w:p>
        </w:tc>
      </w:tr>
      <w:tr w:rsidR="001978AC" w:rsidRPr="00D71FA0" w14:paraId="35DCC7D1" w14:textId="77777777" w:rsidTr="00784831">
        <w:trPr>
          <w:trHeight w:val="315"/>
        </w:trPr>
        <w:tc>
          <w:tcPr>
            <w:tcW w:w="4608" w:type="dxa"/>
            <w:tcBorders>
              <w:top w:val="nil"/>
              <w:bottom w:val="nil"/>
            </w:tcBorders>
            <w:noWrap/>
            <w:hideMark/>
          </w:tcPr>
          <w:p w14:paraId="19FA21B7" w14:textId="77777777" w:rsidR="001978AC" w:rsidRPr="00D71FA0" w:rsidRDefault="001978AC" w:rsidP="001E2774">
            <w:pPr>
              <w:pStyle w:val="TableText"/>
              <w:keepNext/>
              <w:keepLines/>
              <w:rPr>
                <w:noProof w:val="0"/>
              </w:rPr>
            </w:pPr>
            <w:r w:rsidRPr="00D71FA0">
              <w:rPr>
                <w:noProof w:val="0"/>
              </w:rPr>
              <w:t>Female</w:t>
            </w:r>
          </w:p>
        </w:tc>
        <w:tc>
          <w:tcPr>
            <w:tcW w:w="2232" w:type="dxa"/>
            <w:tcBorders>
              <w:top w:val="nil"/>
              <w:left w:val="nil"/>
              <w:bottom w:val="nil"/>
              <w:right w:val="nil"/>
            </w:tcBorders>
            <w:shd w:val="clear" w:color="000000" w:fill="FFFFFF"/>
            <w:noWrap/>
            <w:vAlign w:val="bottom"/>
          </w:tcPr>
          <w:p w14:paraId="2BEC1850" w14:textId="77777777" w:rsidR="001978AC" w:rsidRPr="00D71FA0" w:rsidRDefault="001978AC" w:rsidP="001E2774">
            <w:pPr>
              <w:pStyle w:val="TableText"/>
              <w:keepNext/>
              <w:keepLines/>
              <w:ind w:right="576"/>
              <w:rPr>
                <w:noProof w:val="0"/>
              </w:rPr>
            </w:pPr>
            <w:r>
              <w:rPr>
                <w:color w:val="000000"/>
              </w:rPr>
              <w:t>194,864</w:t>
            </w:r>
          </w:p>
        </w:tc>
        <w:tc>
          <w:tcPr>
            <w:tcW w:w="1584" w:type="dxa"/>
            <w:tcBorders>
              <w:top w:val="nil"/>
              <w:left w:val="nil"/>
              <w:bottom w:val="nil"/>
              <w:right w:val="nil"/>
            </w:tcBorders>
            <w:shd w:val="clear" w:color="000000" w:fill="FFFFFF"/>
            <w:noWrap/>
            <w:vAlign w:val="bottom"/>
          </w:tcPr>
          <w:p w14:paraId="1B6D7CB2" w14:textId="77777777" w:rsidR="001978AC" w:rsidRPr="00D71FA0" w:rsidRDefault="001978AC" w:rsidP="002D2FBB">
            <w:pPr>
              <w:pStyle w:val="TableText"/>
              <w:spacing w:before="0" w:after="0"/>
              <w:ind w:right="288"/>
              <w:rPr>
                <w:noProof w:val="0"/>
              </w:rPr>
            </w:pPr>
            <w:r>
              <w:rPr>
                <w:color w:val="000000"/>
              </w:rPr>
              <w:t>163,009</w:t>
            </w:r>
          </w:p>
        </w:tc>
        <w:tc>
          <w:tcPr>
            <w:tcW w:w="1584" w:type="dxa"/>
            <w:tcBorders>
              <w:top w:val="nil"/>
              <w:left w:val="nil"/>
              <w:bottom w:val="nil"/>
              <w:right w:val="nil"/>
            </w:tcBorders>
            <w:shd w:val="clear" w:color="000000" w:fill="FFFFFF"/>
            <w:noWrap/>
            <w:vAlign w:val="bottom"/>
          </w:tcPr>
          <w:p w14:paraId="52558504" w14:textId="77777777" w:rsidR="001978AC" w:rsidRPr="00D71FA0" w:rsidRDefault="001978AC" w:rsidP="001E2774">
            <w:pPr>
              <w:pStyle w:val="TableText"/>
              <w:spacing w:before="0" w:after="0"/>
              <w:ind w:right="432"/>
              <w:rPr>
                <w:noProof w:val="0"/>
              </w:rPr>
            </w:pPr>
            <w:r>
              <w:rPr>
                <w:color w:val="000000"/>
              </w:rPr>
              <w:t>83.7</w:t>
            </w:r>
          </w:p>
        </w:tc>
      </w:tr>
      <w:tr w:rsidR="001978AC" w:rsidRPr="00D71FA0" w14:paraId="1BA50B0B" w14:textId="77777777" w:rsidTr="00784831">
        <w:trPr>
          <w:trHeight w:val="315"/>
        </w:trPr>
        <w:tc>
          <w:tcPr>
            <w:tcW w:w="4608" w:type="dxa"/>
            <w:tcBorders>
              <w:top w:val="nil"/>
              <w:bottom w:val="single" w:sz="2" w:space="0" w:color="auto"/>
            </w:tcBorders>
            <w:noWrap/>
          </w:tcPr>
          <w:p w14:paraId="71EA5CD6" w14:textId="77777777" w:rsidR="001978AC" w:rsidRPr="00D71FA0" w:rsidRDefault="001978AC" w:rsidP="001E2774">
            <w:pPr>
              <w:pStyle w:val="TableText"/>
              <w:keepNext/>
              <w:keepLines/>
              <w:rPr>
                <w:noProof w:val="0"/>
              </w:rPr>
            </w:pPr>
            <w:r w:rsidRPr="00D71FA0">
              <w:rPr>
                <w:noProof w:val="0"/>
              </w:rPr>
              <w:t>Nonbinary</w:t>
            </w:r>
          </w:p>
        </w:tc>
        <w:tc>
          <w:tcPr>
            <w:tcW w:w="2232" w:type="dxa"/>
            <w:tcBorders>
              <w:top w:val="nil"/>
              <w:left w:val="nil"/>
              <w:bottom w:val="single" w:sz="2" w:space="0" w:color="auto"/>
              <w:right w:val="nil"/>
            </w:tcBorders>
            <w:shd w:val="clear" w:color="000000" w:fill="FFFFFF"/>
            <w:noWrap/>
            <w:vAlign w:val="bottom"/>
          </w:tcPr>
          <w:p w14:paraId="46F87B9F" w14:textId="77777777" w:rsidR="001978AC" w:rsidRPr="00D71FA0" w:rsidRDefault="001978AC" w:rsidP="001E2774">
            <w:pPr>
              <w:pStyle w:val="TableText"/>
              <w:keepNext/>
              <w:keepLines/>
              <w:ind w:right="576"/>
              <w:rPr>
                <w:noProof w:val="0"/>
              </w:rPr>
            </w:pPr>
            <w:r>
              <w:rPr>
                <w:color w:val="000000"/>
              </w:rPr>
              <w:t>360</w:t>
            </w:r>
          </w:p>
        </w:tc>
        <w:tc>
          <w:tcPr>
            <w:tcW w:w="1584" w:type="dxa"/>
            <w:tcBorders>
              <w:top w:val="nil"/>
              <w:left w:val="nil"/>
              <w:bottom w:val="single" w:sz="2" w:space="0" w:color="auto"/>
              <w:right w:val="nil"/>
            </w:tcBorders>
            <w:shd w:val="clear" w:color="000000" w:fill="FFFFFF"/>
            <w:noWrap/>
            <w:vAlign w:val="bottom"/>
          </w:tcPr>
          <w:p w14:paraId="45AB6298" w14:textId="77777777" w:rsidR="001978AC" w:rsidRPr="00D71FA0" w:rsidRDefault="001978AC" w:rsidP="002D2FBB">
            <w:pPr>
              <w:pStyle w:val="TableText"/>
              <w:spacing w:before="0" w:after="0"/>
              <w:ind w:right="288"/>
              <w:rPr>
                <w:noProof w:val="0"/>
              </w:rPr>
            </w:pPr>
            <w:r>
              <w:rPr>
                <w:color w:val="000000"/>
              </w:rPr>
              <w:t>270</w:t>
            </w:r>
          </w:p>
        </w:tc>
        <w:tc>
          <w:tcPr>
            <w:tcW w:w="1584" w:type="dxa"/>
            <w:tcBorders>
              <w:top w:val="nil"/>
              <w:left w:val="nil"/>
              <w:bottom w:val="single" w:sz="2" w:space="0" w:color="auto"/>
              <w:right w:val="nil"/>
            </w:tcBorders>
            <w:shd w:val="clear" w:color="000000" w:fill="FFFFFF"/>
            <w:noWrap/>
            <w:vAlign w:val="bottom"/>
          </w:tcPr>
          <w:p w14:paraId="5AF24745" w14:textId="77777777" w:rsidR="001978AC" w:rsidRPr="00D71FA0" w:rsidRDefault="001978AC" w:rsidP="001E2774">
            <w:pPr>
              <w:pStyle w:val="TableText"/>
              <w:spacing w:before="0" w:after="0"/>
              <w:ind w:right="432"/>
              <w:rPr>
                <w:noProof w:val="0"/>
              </w:rPr>
            </w:pPr>
            <w:r>
              <w:rPr>
                <w:color w:val="000000"/>
              </w:rPr>
              <w:t>75.0</w:t>
            </w:r>
          </w:p>
        </w:tc>
      </w:tr>
      <w:tr w:rsidR="001978AC" w:rsidRPr="00D71FA0" w14:paraId="5E7855E3" w14:textId="77777777" w:rsidTr="00784831">
        <w:trPr>
          <w:trHeight w:val="300"/>
        </w:trPr>
        <w:tc>
          <w:tcPr>
            <w:tcW w:w="4608" w:type="dxa"/>
            <w:tcBorders>
              <w:top w:val="single" w:sz="2" w:space="0" w:color="auto"/>
            </w:tcBorders>
            <w:noWrap/>
            <w:hideMark/>
          </w:tcPr>
          <w:p w14:paraId="25A56AD5" w14:textId="77777777" w:rsidR="001978AC" w:rsidRPr="00D71FA0" w:rsidRDefault="001978AC" w:rsidP="001E2774">
            <w:pPr>
              <w:pStyle w:val="TableText"/>
              <w:keepNext/>
              <w:keepLines/>
              <w:rPr>
                <w:noProof w:val="0"/>
              </w:rPr>
            </w:pPr>
            <w:r w:rsidRPr="00D71FA0">
              <w:rPr>
                <w:rFonts w:eastAsia="Symbol"/>
                <w:noProof w:val="0"/>
              </w:rPr>
              <w:t>EL</w:t>
            </w:r>
          </w:p>
        </w:tc>
        <w:tc>
          <w:tcPr>
            <w:tcW w:w="2232" w:type="dxa"/>
            <w:tcBorders>
              <w:top w:val="single" w:sz="2" w:space="0" w:color="auto"/>
              <w:left w:val="nil"/>
              <w:bottom w:val="nil"/>
              <w:right w:val="nil"/>
            </w:tcBorders>
            <w:shd w:val="clear" w:color="000000" w:fill="FFFFFF"/>
            <w:noWrap/>
            <w:vAlign w:val="bottom"/>
          </w:tcPr>
          <w:p w14:paraId="56002BF1" w14:textId="77777777" w:rsidR="001978AC" w:rsidRPr="00D71FA0" w:rsidRDefault="001978AC" w:rsidP="001E2774">
            <w:pPr>
              <w:pStyle w:val="TableText"/>
              <w:keepNext/>
              <w:keepLines/>
              <w:ind w:right="576"/>
              <w:rPr>
                <w:noProof w:val="0"/>
              </w:rPr>
            </w:pPr>
            <w:r>
              <w:rPr>
                <w:color w:val="000000"/>
              </w:rPr>
              <w:t>36,612</w:t>
            </w:r>
          </w:p>
        </w:tc>
        <w:tc>
          <w:tcPr>
            <w:tcW w:w="1584" w:type="dxa"/>
            <w:tcBorders>
              <w:top w:val="single" w:sz="2" w:space="0" w:color="auto"/>
              <w:left w:val="nil"/>
              <w:bottom w:val="nil"/>
              <w:right w:val="nil"/>
            </w:tcBorders>
            <w:shd w:val="clear" w:color="000000" w:fill="FFFFFF"/>
            <w:noWrap/>
            <w:vAlign w:val="bottom"/>
          </w:tcPr>
          <w:p w14:paraId="5FA2B017" w14:textId="77777777" w:rsidR="001978AC" w:rsidRPr="00D71FA0" w:rsidRDefault="001978AC" w:rsidP="002D2FBB">
            <w:pPr>
              <w:pStyle w:val="TableText"/>
              <w:spacing w:before="0" w:after="0"/>
              <w:ind w:right="288"/>
              <w:rPr>
                <w:noProof w:val="0"/>
              </w:rPr>
            </w:pPr>
            <w:r>
              <w:rPr>
                <w:color w:val="000000"/>
              </w:rPr>
              <w:t>29,205</w:t>
            </w:r>
          </w:p>
        </w:tc>
        <w:tc>
          <w:tcPr>
            <w:tcW w:w="1584" w:type="dxa"/>
            <w:tcBorders>
              <w:top w:val="single" w:sz="2" w:space="0" w:color="auto"/>
              <w:left w:val="nil"/>
              <w:bottom w:val="nil"/>
              <w:right w:val="nil"/>
            </w:tcBorders>
            <w:shd w:val="clear" w:color="000000" w:fill="FFFFFF"/>
            <w:noWrap/>
            <w:vAlign w:val="bottom"/>
          </w:tcPr>
          <w:p w14:paraId="7F4A3FA3" w14:textId="77777777" w:rsidR="001978AC" w:rsidRPr="00D71FA0" w:rsidRDefault="001978AC" w:rsidP="001E2774">
            <w:pPr>
              <w:pStyle w:val="TableText"/>
              <w:spacing w:before="0" w:after="0"/>
              <w:ind w:right="432"/>
              <w:rPr>
                <w:noProof w:val="0"/>
              </w:rPr>
            </w:pPr>
            <w:r>
              <w:rPr>
                <w:color w:val="000000"/>
              </w:rPr>
              <w:t>79.8</w:t>
            </w:r>
          </w:p>
        </w:tc>
      </w:tr>
      <w:tr w:rsidR="001978AC" w:rsidRPr="00D71FA0" w14:paraId="26B0103C" w14:textId="77777777" w:rsidTr="006B25D3">
        <w:trPr>
          <w:trHeight w:val="300"/>
        </w:trPr>
        <w:tc>
          <w:tcPr>
            <w:tcW w:w="4608" w:type="dxa"/>
            <w:noWrap/>
            <w:hideMark/>
          </w:tcPr>
          <w:p w14:paraId="4983C11A" w14:textId="77777777" w:rsidR="001978AC" w:rsidRPr="00D71FA0" w:rsidRDefault="001978AC" w:rsidP="001E2774">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000000" w:fill="FFFFFF"/>
            <w:noWrap/>
            <w:vAlign w:val="bottom"/>
          </w:tcPr>
          <w:p w14:paraId="5E93E1E7" w14:textId="77777777" w:rsidR="001978AC" w:rsidRPr="00D71FA0" w:rsidRDefault="001978AC" w:rsidP="001E2774">
            <w:pPr>
              <w:pStyle w:val="TableText"/>
              <w:keepNext/>
              <w:keepLines/>
              <w:ind w:right="576"/>
              <w:rPr>
                <w:noProof w:val="0"/>
              </w:rPr>
            </w:pPr>
            <w:r>
              <w:rPr>
                <w:color w:val="000000"/>
              </w:rPr>
              <w:t>208,871</w:t>
            </w:r>
          </w:p>
        </w:tc>
        <w:tc>
          <w:tcPr>
            <w:tcW w:w="1584" w:type="dxa"/>
            <w:tcBorders>
              <w:top w:val="nil"/>
              <w:left w:val="nil"/>
              <w:bottom w:val="nil"/>
              <w:right w:val="nil"/>
            </w:tcBorders>
            <w:shd w:val="clear" w:color="000000" w:fill="FFFFFF"/>
            <w:noWrap/>
            <w:vAlign w:val="bottom"/>
          </w:tcPr>
          <w:p w14:paraId="6A4E447D" w14:textId="77777777" w:rsidR="001978AC" w:rsidRPr="00D71FA0" w:rsidRDefault="001978AC" w:rsidP="002D2FBB">
            <w:pPr>
              <w:pStyle w:val="TableText"/>
              <w:spacing w:before="0" w:after="0"/>
              <w:ind w:right="288"/>
              <w:rPr>
                <w:noProof w:val="0"/>
              </w:rPr>
            </w:pPr>
            <w:r>
              <w:rPr>
                <w:color w:val="000000"/>
              </w:rPr>
              <w:t>170,799</w:t>
            </w:r>
          </w:p>
        </w:tc>
        <w:tc>
          <w:tcPr>
            <w:tcW w:w="1584" w:type="dxa"/>
            <w:tcBorders>
              <w:top w:val="nil"/>
              <w:left w:val="nil"/>
              <w:bottom w:val="nil"/>
              <w:right w:val="nil"/>
            </w:tcBorders>
            <w:shd w:val="clear" w:color="000000" w:fill="FFFFFF"/>
            <w:noWrap/>
            <w:vAlign w:val="bottom"/>
          </w:tcPr>
          <w:p w14:paraId="57A66CFD" w14:textId="77777777" w:rsidR="001978AC" w:rsidRPr="00D71FA0" w:rsidRDefault="001978AC" w:rsidP="001E2774">
            <w:pPr>
              <w:pStyle w:val="TableText"/>
              <w:spacing w:before="0" w:after="0"/>
              <w:ind w:right="432"/>
              <w:rPr>
                <w:noProof w:val="0"/>
              </w:rPr>
            </w:pPr>
            <w:r>
              <w:rPr>
                <w:color w:val="000000"/>
              </w:rPr>
              <w:t>81.8</w:t>
            </w:r>
          </w:p>
        </w:tc>
      </w:tr>
      <w:tr w:rsidR="001978AC" w:rsidRPr="00D71FA0" w14:paraId="3A7E392C" w14:textId="77777777" w:rsidTr="006B25D3">
        <w:trPr>
          <w:trHeight w:val="300"/>
        </w:trPr>
        <w:tc>
          <w:tcPr>
            <w:tcW w:w="4608" w:type="dxa"/>
            <w:noWrap/>
            <w:hideMark/>
          </w:tcPr>
          <w:p w14:paraId="4B6B9DF8" w14:textId="77777777" w:rsidR="001978AC" w:rsidRPr="00D71FA0" w:rsidRDefault="001978AC" w:rsidP="001E2774">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000000" w:fill="FFFFFF"/>
            <w:noWrap/>
            <w:vAlign w:val="bottom"/>
          </w:tcPr>
          <w:p w14:paraId="7A981A91" w14:textId="77777777" w:rsidR="001978AC" w:rsidRPr="00D71FA0" w:rsidRDefault="001978AC" w:rsidP="001E2774">
            <w:pPr>
              <w:pStyle w:val="TableText"/>
              <w:keepNext/>
              <w:keepLines/>
              <w:ind w:right="576"/>
              <w:rPr>
                <w:noProof w:val="0"/>
              </w:rPr>
            </w:pPr>
            <w:r>
              <w:rPr>
                <w:color w:val="000000"/>
              </w:rPr>
              <w:t>129,864</w:t>
            </w:r>
          </w:p>
        </w:tc>
        <w:tc>
          <w:tcPr>
            <w:tcW w:w="1584" w:type="dxa"/>
            <w:tcBorders>
              <w:top w:val="nil"/>
              <w:left w:val="nil"/>
              <w:bottom w:val="nil"/>
              <w:right w:val="nil"/>
            </w:tcBorders>
            <w:shd w:val="clear" w:color="000000" w:fill="FFFFFF"/>
            <w:noWrap/>
            <w:vAlign w:val="bottom"/>
          </w:tcPr>
          <w:p w14:paraId="384026F6" w14:textId="77777777" w:rsidR="001978AC" w:rsidRPr="00D71FA0" w:rsidRDefault="001978AC" w:rsidP="002D2FBB">
            <w:pPr>
              <w:pStyle w:val="TableText"/>
              <w:spacing w:before="0" w:after="0"/>
              <w:ind w:right="288"/>
              <w:rPr>
                <w:noProof w:val="0"/>
              </w:rPr>
            </w:pPr>
            <w:r>
              <w:rPr>
                <w:color w:val="000000"/>
              </w:rPr>
              <w:t>113,630</w:t>
            </w:r>
          </w:p>
        </w:tc>
        <w:tc>
          <w:tcPr>
            <w:tcW w:w="1584" w:type="dxa"/>
            <w:tcBorders>
              <w:top w:val="nil"/>
              <w:left w:val="nil"/>
              <w:bottom w:val="nil"/>
              <w:right w:val="nil"/>
            </w:tcBorders>
            <w:shd w:val="clear" w:color="000000" w:fill="FFFFFF"/>
            <w:noWrap/>
            <w:vAlign w:val="bottom"/>
          </w:tcPr>
          <w:p w14:paraId="10236FA1" w14:textId="77777777" w:rsidR="001978AC" w:rsidRPr="00D71FA0" w:rsidRDefault="001978AC" w:rsidP="001E2774">
            <w:pPr>
              <w:pStyle w:val="TableText"/>
              <w:spacing w:before="0" w:after="0"/>
              <w:ind w:right="432"/>
              <w:rPr>
                <w:noProof w:val="0"/>
              </w:rPr>
            </w:pPr>
            <w:r>
              <w:rPr>
                <w:color w:val="000000"/>
              </w:rPr>
              <w:t>87.5</w:t>
            </w:r>
          </w:p>
        </w:tc>
      </w:tr>
      <w:tr w:rsidR="001978AC" w:rsidRPr="00D71FA0" w14:paraId="14B9CDD0" w14:textId="77777777" w:rsidTr="006B25D3">
        <w:trPr>
          <w:trHeight w:val="300"/>
        </w:trPr>
        <w:tc>
          <w:tcPr>
            <w:tcW w:w="4608" w:type="dxa"/>
            <w:noWrap/>
            <w:hideMark/>
          </w:tcPr>
          <w:p w14:paraId="176423FB" w14:textId="77777777" w:rsidR="001978AC" w:rsidRPr="00D71FA0" w:rsidRDefault="001978AC" w:rsidP="001E2774">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000000" w:fill="FFFFFF"/>
            <w:noWrap/>
            <w:vAlign w:val="bottom"/>
          </w:tcPr>
          <w:p w14:paraId="77C5033C" w14:textId="77777777" w:rsidR="001978AC" w:rsidRPr="00D71FA0" w:rsidRDefault="001978AC" w:rsidP="001E2774">
            <w:pPr>
              <w:pStyle w:val="TableText"/>
              <w:keepNext/>
              <w:keepLines/>
              <w:ind w:right="576"/>
              <w:rPr>
                <w:noProof w:val="0"/>
              </w:rPr>
            </w:pPr>
            <w:r>
              <w:rPr>
                <w:color w:val="000000"/>
              </w:rPr>
              <w:t>21,411</w:t>
            </w:r>
          </w:p>
        </w:tc>
        <w:tc>
          <w:tcPr>
            <w:tcW w:w="1584" w:type="dxa"/>
            <w:tcBorders>
              <w:top w:val="nil"/>
              <w:left w:val="nil"/>
              <w:bottom w:val="nil"/>
              <w:right w:val="nil"/>
            </w:tcBorders>
            <w:shd w:val="clear" w:color="000000" w:fill="FFFFFF"/>
            <w:noWrap/>
            <w:vAlign w:val="bottom"/>
          </w:tcPr>
          <w:p w14:paraId="5C1A17B2" w14:textId="77777777" w:rsidR="001978AC" w:rsidRPr="00D71FA0" w:rsidRDefault="001978AC" w:rsidP="002D2FBB">
            <w:pPr>
              <w:pStyle w:val="TableText"/>
              <w:spacing w:before="0" w:after="0"/>
              <w:ind w:right="288"/>
              <w:rPr>
                <w:noProof w:val="0"/>
              </w:rPr>
            </w:pPr>
            <w:r>
              <w:rPr>
                <w:color w:val="000000"/>
              </w:rPr>
              <w:t>18,666</w:t>
            </w:r>
          </w:p>
        </w:tc>
        <w:tc>
          <w:tcPr>
            <w:tcW w:w="1584" w:type="dxa"/>
            <w:tcBorders>
              <w:top w:val="nil"/>
              <w:left w:val="nil"/>
              <w:bottom w:val="nil"/>
              <w:right w:val="nil"/>
            </w:tcBorders>
            <w:shd w:val="clear" w:color="000000" w:fill="FFFFFF"/>
            <w:noWrap/>
            <w:vAlign w:val="bottom"/>
          </w:tcPr>
          <w:p w14:paraId="700BEE17" w14:textId="77777777" w:rsidR="001978AC" w:rsidRPr="00D71FA0" w:rsidRDefault="001978AC" w:rsidP="001E2774">
            <w:pPr>
              <w:pStyle w:val="TableText"/>
              <w:spacing w:before="0" w:after="0"/>
              <w:ind w:right="432"/>
              <w:rPr>
                <w:noProof w:val="0"/>
              </w:rPr>
            </w:pPr>
            <w:r>
              <w:rPr>
                <w:color w:val="000000"/>
              </w:rPr>
              <w:t>87.2</w:t>
            </w:r>
          </w:p>
        </w:tc>
      </w:tr>
      <w:tr w:rsidR="001978AC" w:rsidRPr="00D71FA0" w14:paraId="0B19A689" w14:textId="77777777" w:rsidTr="006B25D3">
        <w:trPr>
          <w:trHeight w:val="300"/>
        </w:trPr>
        <w:tc>
          <w:tcPr>
            <w:tcW w:w="4608" w:type="dxa"/>
            <w:noWrap/>
          </w:tcPr>
          <w:p w14:paraId="371955F1" w14:textId="77777777" w:rsidR="001978AC" w:rsidRPr="00D71FA0" w:rsidRDefault="001978AC" w:rsidP="001E2774">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000000" w:fill="FFFFFF"/>
            <w:noWrap/>
            <w:vAlign w:val="bottom"/>
          </w:tcPr>
          <w:p w14:paraId="6202CCED" w14:textId="77777777" w:rsidR="001978AC" w:rsidRPr="00D71FA0" w:rsidRDefault="001978AC" w:rsidP="001E2774">
            <w:pPr>
              <w:pStyle w:val="TableText"/>
              <w:keepNext/>
              <w:keepLines/>
              <w:ind w:right="576"/>
              <w:rPr>
                <w:noProof w:val="0"/>
              </w:rPr>
            </w:pPr>
            <w:r>
              <w:rPr>
                <w:color w:val="000000"/>
              </w:rPr>
              <w:t>361</w:t>
            </w:r>
          </w:p>
        </w:tc>
        <w:tc>
          <w:tcPr>
            <w:tcW w:w="1584" w:type="dxa"/>
            <w:tcBorders>
              <w:top w:val="nil"/>
              <w:left w:val="nil"/>
              <w:bottom w:val="nil"/>
              <w:right w:val="nil"/>
            </w:tcBorders>
            <w:shd w:val="clear" w:color="000000" w:fill="FFFFFF"/>
            <w:noWrap/>
            <w:vAlign w:val="bottom"/>
          </w:tcPr>
          <w:p w14:paraId="207C79CA" w14:textId="77777777" w:rsidR="001978AC" w:rsidRPr="00D71FA0" w:rsidRDefault="001978AC" w:rsidP="002D2FBB">
            <w:pPr>
              <w:pStyle w:val="TableText"/>
              <w:spacing w:before="0" w:after="0"/>
              <w:ind w:right="288"/>
              <w:rPr>
                <w:noProof w:val="0"/>
              </w:rPr>
            </w:pPr>
            <w:r>
              <w:rPr>
                <w:color w:val="000000"/>
              </w:rPr>
              <w:t>185</w:t>
            </w:r>
          </w:p>
        </w:tc>
        <w:tc>
          <w:tcPr>
            <w:tcW w:w="1584" w:type="dxa"/>
            <w:tcBorders>
              <w:top w:val="nil"/>
              <w:left w:val="nil"/>
              <w:bottom w:val="nil"/>
              <w:right w:val="nil"/>
            </w:tcBorders>
            <w:shd w:val="clear" w:color="000000" w:fill="FFFFFF"/>
            <w:noWrap/>
            <w:vAlign w:val="bottom"/>
          </w:tcPr>
          <w:p w14:paraId="6258FE1E" w14:textId="77777777" w:rsidR="001978AC" w:rsidRPr="00D71FA0" w:rsidRDefault="001978AC" w:rsidP="001E2774">
            <w:pPr>
              <w:pStyle w:val="TableText"/>
              <w:spacing w:before="0" w:after="0"/>
              <w:ind w:right="432"/>
              <w:rPr>
                <w:noProof w:val="0"/>
              </w:rPr>
            </w:pPr>
            <w:r>
              <w:rPr>
                <w:color w:val="000000"/>
              </w:rPr>
              <w:t>51.2</w:t>
            </w:r>
          </w:p>
        </w:tc>
      </w:tr>
      <w:tr w:rsidR="001978AC" w:rsidRPr="00D71FA0" w14:paraId="2DEE4E24" w14:textId="77777777" w:rsidTr="00784831">
        <w:trPr>
          <w:trHeight w:val="300"/>
        </w:trPr>
        <w:tc>
          <w:tcPr>
            <w:tcW w:w="4608" w:type="dxa"/>
            <w:tcBorders>
              <w:bottom w:val="nil"/>
            </w:tcBorders>
            <w:noWrap/>
            <w:hideMark/>
          </w:tcPr>
          <w:p w14:paraId="72167CE1" w14:textId="77777777" w:rsidR="001978AC" w:rsidRPr="00D71FA0" w:rsidRDefault="001978AC" w:rsidP="001E2774">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000000" w:fill="FFFFFF"/>
            <w:noWrap/>
            <w:vAlign w:val="bottom"/>
          </w:tcPr>
          <w:p w14:paraId="63C1BCE5" w14:textId="77777777" w:rsidR="001978AC" w:rsidRPr="00D71FA0" w:rsidRDefault="001978AC" w:rsidP="001E2774">
            <w:pPr>
              <w:pStyle w:val="TableText"/>
              <w:keepNext/>
              <w:keepLines/>
              <w:ind w:right="576"/>
              <w:rPr>
                <w:noProof w:val="0"/>
              </w:rPr>
            </w:pPr>
            <w:r>
              <w:rPr>
                <w:color w:val="000000"/>
              </w:rPr>
              <w:t>95</w:t>
            </w:r>
          </w:p>
        </w:tc>
        <w:tc>
          <w:tcPr>
            <w:tcW w:w="1584" w:type="dxa"/>
            <w:tcBorders>
              <w:top w:val="nil"/>
              <w:left w:val="nil"/>
              <w:bottom w:val="nil"/>
              <w:right w:val="nil"/>
            </w:tcBorders>
            <w:shd w:val="clear" w:color="000000" w:fill="FFFFFF"/>
            <w:noWrap/>
            <w:vAlign w:val="bottom"/>
          </w:tcPr>
          <w:p w14:paraId="1A789275" w14:textId="77777777" w:rsidR="001978AC" w:rsidRPr="00D71FA0" w:rsidRDefault="001978AC" w:rsidP="002D2FBB">
            <w:pPr>
              <w:pStyle w:val="TableText"/>
              <w:spacing w:before="0" w:after="0"/>
              <w:ind w:right="288"/>
              <w:rPr>
                <w:noProof w:val="0"/>
              </w:rPr>
            </w:pPr>
            <w:r>
              <w:rPr>
                <w:color w:val="000000"/>
              </w:rPr>
              <w:t>22</w:t>
            </w:r>
          </w:p>
        </w:tc>
        <w:tc>
          <w:tcPr>
            <w:tcW w:w="1584" w:type="dxa"/>
            <w:tcBorders>
              <w:top w:val="nil"/>
              <w:left w:val="nil"/>
              <w:bottom w:val="nil"/>
              <w:right w:val="nil"/>
            </w:tcBorders>
            <w:shd w:val="clear" w:color="000000" w:fill="FFFFFF"/>
            <w:noWrap/>
            <w:vAlign w:val="bottom"/>
          </w:tcPr>
          <w:p w14:paraId="1E97503F" w14:textId="77777777" w:rsidR="001978AC" w:rsidRPr="00D71FA0" w:rsidRDefault="001978AC" w:rsidP="001E2774">
            <w:pPr>
              <w:pStyle w:val="TableText"/>
              <w:spacing w:before="0" w:after="0"/>
              <w:ind w:right="432"/>
              <w:rPr>
                <w:noProof w:val="0"/>
              </w:rPr>
            </w:pPr>
            <w:r>
              <w:rPr>
                <w:color w:val="000000"/>
              </w:rPr>
              <w:t>23.2</w:t>
            </w:r>
          </w:p>
        </w:tc>
      </w:tr>
      <w:tr w:rsidR="001978AC" w:rsidRPr="00D71FA0" w14:paraId="4EF6A2EB" w14:textId="77777777" w:rsidTr="00784831">
        <w:trPr>
          <w:trHeight w:val="315"/>
        </w:trPr>
        <w:tc>
          <w:tcPr>
            <w:tcW w:w="4608" w:type="dxa"/>
            <w:tcBorders>
              <w:top w:val="nil"/>
              <w:bottom w:val="single" w:sz="2" w:space="0" w:color="auto"/>
            </w:tcBorders>
            <w:noWrap/>
            <w:hideMark/>
          </w:tcPr>
          <w:p w14:paraId="2A3878F8" w14:textId="77777777" w:rsidR="001978AC" w:rsidRPr="00D71FA0" w:rsidRDefault="001978AC" w:rsidP="001E2774">
            <w:pPr>
              <w:pStyle w:val="TableText"/>
              <w:keepNext/>
              <w:keepLines/>
              <w:rPr>
                <w:noProof w:val="0"/>
              </w:rPr>
            </w:pPr>
            <w:r w:rsidRPr="00D71FA0">
              <w:rPr>
                <w:noProof w:val="0"/>
              </w:rPr>
              <w:t>English proficiency unknown</w:t>
            </w:r>
          </w:p>
        </w:tc>
        <w:tc>
          <w:tcPr>
            <w:tcW w:w="2232" w:type="dxa"/>
            <w:tcBorders>
              <w:top w:val="nil"/>
              <w:left w:val="nil"/>
              <w:bottom w:val="single" w:sz="2" w:space="0" w:color="auto"/>
              <w:right w:val="nil"/>
            </w:tcBorders>
            <w:shd w:val="clear" w:color="000000" w:fill="FFFFFF"/>
            <w:noWrap/>
            <w:vAlign w:val="bottom"/>
          </w:tcPr>
          <w:p w14:paraId="53859D48" w14:textId="77777777" w:rsidR="001978AC" w:rsidRPr="00D71FA0" w:rsidRDefault="001978AC" w:rsidP="001E2774">
            <w:pPr>
              <w:pStyle w:val="TableText"/>
              <w:keepNext/>
              <w:keepLines/>
              <w:ind w:right="576"/>
              <w:rPr>
                <w:noProof w:val="0"/>
              </w:rPr>
            </w:pPr>
            <w:r>
              <w:rPr>
                <w:color w:val="000000"/>
              </w:rPr>
              <w:t>282</w:t>
            </w:r>
          </w:p>
        </w:tc>
        <w:tc>
          <w:tcPr>
            <w:tcW w:w="1584" w:type="dxa"/>
            <w:tcBorders>
              <w:top w:val="nil"/>
              <w:left w:val="nil"/>
              <w:bottom w:val="single" w:sz="2" w:space="0" w:color="auto"/>
              <w:right w:val="nil"/>
            </w:tcBorders>
            <w:shd w:val="clear" w:color="000000" w:fill="FFFFFF"/>
            <w:noWrap/>
            <w:vAlign w:val="bottom"/>
          </w:tcPr>
          <w:p w14:paraId="47EFAF2B" w14:textId="77777777" w:rsidR="001978AC" w:rsidRPr="00D71FA0" w:rsidRDefault="001978AC" w:rsidP="002D2FBB">
            <w:pPr>
              <w:pStyle w:val="TableText"/>
              <w:spacing w:before="0" w:after="0"/>
              <w:ind w:right="288"/>
              <w:rPr>
                <w:noProof w:val="0"/>
              </w:rPr>
            </w:pPr>
            <w:r>
              <w:rPr>
                <w:color w:val="000000"/>
              </w:rPr>
              <w:t>91</w:t>
            </w:r>
          </w:p>
        </w:tc>
        <w:tc>
          <w:tcPr>
            <w:tcW w:w="1584" w:type="dxa"/>
            <w:tcBorders>
              <w:top w:val="nil"/>
              <w:left w:val="nil"/>
              <w:bottom w:val="single" w:sz="2" w:space="0" w:color="auto"/>
              <w:right w:val="nil"/>
            </w:tcBorders>
            <w:shd w:val="clear" w:color="000000" w:fill="FFFFFF"/>
            <w:noWrap/>
            <w:vAlign w:val="bottom"/>
          </w:tcPr>
          <w:p w14:paraId="511FE08F" w14:textId="77777777" w:rsidR="001978AC" w:rsidRPr="00D71FA0" w:rsidRDefault="001978AC" w:rsidP="001E2774">
            <w:pPr>
              <w:pStyle w:val="TableText"/>
              <w:spacing w:before="0" w:after="0"/>
              <w:ind w:right="432"/>
              <w:rPr>
                <w:noProof w:val="0"/>
              </w:rPr>
            </w:pPr>
            <w:r>
              <w:rPr>
                <w:color w:val="000000"/>
              </w:rPr>
              <w:t>32.3</w:t>
            </w:r>
          </w:p>
        </w:tc>
      </w:tr>
      <w:tr w:rsidR="001978AC" w:rsidRPr="00D71FA0" w14:paraId="0E42A619" w14:textId="77777777" w:rsidTr="00784831">
        <w:trPr>
          <w:trHeight w:val="300"/>
        </w:trPr>
        <w:tc>
          <w:tcPr>
            <w:tcW w:w="4608" w:type="dxa"/>
            <w:tcBorders>
              <w:top w:val="single" w:sz="2" w:space="0" w:color="auto"/>
              <w:bottom w:val="nil"/>
            </w:tcBorders>
            <w:noWrap/>
            <w:hideMark/>
          </w:tcPr>
          <w:p w14:paraId="66D4EA75" w14:textId="77777777" w:rsidR="001978AC" w:rsidRPr="00D71FA0" w:rsidRDefault="001978AC" w:rsidP="001E2774">
            <w:pPr>
              <w:pStyle w:val="TableText"/>
              <w:rPr>
                <w:noProof w:val="0"/>
              </w:rPr>
            </w:pPr>
            <w:r w:rsidRPr="00D71FA0">
              <w:rPr>
                <w:noProof w:val="0"/>
              </w:rPr>
              <w:t>Economically disadvantaged</w:t>
            </w:r>
          </w:p>
        </w:tc>
        <w:tc>
          <w:tcPr>
            <w:tcW w:w="2232" w:type="dxa"/>
            <w:tcBorders>
              <w:top w:val="single" w:sz="2" w:space="0" w:color="auto"/>
              <w:left w:val="nil"/>
              <w:bottom w:val="nil"/>
              <w:right w:val="nil"/>
            </w:tcBorders>
            <w:shd w:val="clear" w:color="000000" w:fill="FFFFFF"/>
            <w:noWrap/>
            <w:vAlign w:val="bottom"/>
          </w:tcPr>
          <w:p w14:paraId="11338996" w14:textId="77777777" w:rsidR="001978AC" w:rsidRPr="00D71FA0" w:rsidRDefault="001978AC" w:rsidP="001E2774">
            <w:pPr>
              <w:pStyle w:val="TableText"/>
              <w:ind w:right="576"/>
              <w:rPr>
                <w:noProof w:val="0"/>
              </w:rPr>
            </w:pPr>
            <w:r>
              <w:rPr>
                <w:color w:val="000000"/>
              </w:rPr>
              <w:t>225,164</w:t>
            </w:r>
          </w:p>
        </w:tc>
        <w:tc>
          <w:tcPr>
            <w:tcW w:w="1584" w:type="dxa"/>
            <w:tcBorders>
              <w:top w:val="single" w:sz="2" w:space="0" w:color="auto"/>
              <w:left w:val="nil"/>
              <w:bottom w:val="nil"/>
              <w:right w:val="nil"/>
            </w:tcBorders>
            <w:shd w:val="clear" w:color="000000" w:fill="FFFFFF"/>
            <w:noWrap/>
            <w:vAlign w:val="bottom"/>
          </w:tcPr>
          <w:p w14:paraId="0131F55F" w14:textId="77777777" w:rsidR="001978AC" w:rsidRPr="00D71FA0" w:rsidRDefault="001978AC" w:rsidP="002D2FBB">
            <w:pPr>
              <w:pStyle w:val="TableText"/>
              <w:spacing w:before="0" w:after="0"/>
              <w:ind w:right="288"/>
              <w:rPr>
                <w:noProof w:val="0"/>
              </w:rPr>
            </w:pPr>
            <w:r>
              <w:rPr>
                <w:color w:val="000000"/>
              </w:rPr>
              <w:t>189,353</w:t>
            </w:r>
          </w:p>
        </w:tc>
        <w:tc>
          <w:tcPr>
            <w:tcW w:w="1584" w:type="dxa"/>
            <w:tcBorders>
              <w:top w:val="single" w:sz="2" w:space="0" w:color="auto"/>
              <w:left w:val="nil"/>
              <w:bottom w:val="nil"/>
              <w:right w:val="nil"/>
            </w:tcBorders>
            <w:shd w:val="clear" w:color="000000" w:fill="FFFFFF"/>
            <w:noWrap/>
            <w:vAlign w:val="bottom"/>
          </w:tcPr>
          <w:p w14:paraId="749EE1A0" w14:textId="77777777" w:rsidR="001978AC" w:rsidRPr="00D71FA0" w:rsidRDefault="001978AC" w:rsidP="001E2774">
            <w:pPr>
              <w:pStyle w:val="TableText"/>
              <w:spacing w:before="0" w:after="0"/>
              <w:ind w:right="432"/>
              <w:rPr>
                <w:noProof w:val="0"/>
              </w:rPr>
            </w:pPr>
            <w:r>
              <w:rPr>
                <w:color w:val="000000"/>
              </w:rPr>
              <w:t>84.1</w:t>
            </w:r>
          </w:p>
        </w:tc>
      </w:tr>
      <w:tr w:rsidR="001978AC" w:rsidRPr="00D71FA0" w14:paraId="765BA77B" w14:textId="77777777" w:rsidTr="00784831">
        <w:trPr>
          <w:trHeight w:val="315"/>
        </w:trPr>
        <w:tc>
          <w:tcPr>
            <w:tcW w:w="4608" w:type="dxa"/>
            <w:tcBorders>
              <w:top w:val="nil"/>
              <w:bottom w:val="single" w:sz="2" w:space="0" w:color="auto"/>
            </w:tcBorders>
            <w:noWrap/>
            <w:hideMark/>
          </w:tcPr>
          <w:p w14:paraId="2DEACC8C" w14:textId="77777777" w:rsidR="001978AC" w:rsidRPr="00D71FA0" w:rsidRDefault="001978AC" w:rsidP="001E2774">
            <w:pPr>
              <w:pStyle w:val="TableText"/>
              <w:rPr>
                <w:noProof w:val="0"/>
              </w:rPr>
            </w:pPr>
            <w:r w:rsidRPr="00D71FA0">
              <w:rPr>
                <w:noProof w:val="0"/>
              </w:rPr>
              <w:t>Not economically disadvantaged</w:t>
            </w:r>
          </w:p>
        </w:tc>
        <w:tc>
          <w:tcPr>
            <w:tcW w:w="2232" w:type="dxa"/>
            <w:tcBorders>
              <w:top w:val="nil"/>
              <w:left w:val="nil"/>
              <w:bottom w:val="single" w:sz="2" w:space="0" w:color="auto"/>
              <w:right w:val="nil"/>
            </w:tcBorders>
            <w:shd w:val="clear" w:color="000000" w:fill="FFFFFF"/>
            <w:noWrap/>
            <w:vAlign w:val="bottom"/>
          </w:tcPr>
          <w:p w14:paraId="23B5EAEE" w14:textId="77777777" w:rsidR="001978AC" w:rsidRPr="00D71FA0" w:rsidRDefault="001978AC" w:rsidP="001E2774">
            <w:pPr>
              <w:pStyle w:val="TableText"/>
              <w:ind w:right="576"/>
              <w:rPr>
                <w:noProof w:val="0"/>
              </w:rPr>
            </w:pPr>
            <w:r>
              <w:rPr>
                <w:color w:val="000000"/>
              </w:rPr>
              <w:t>172,332</w:t>
            </w:r>
          </w:p>
        </w:tc>
        <w:tc>
          <w:tcPr>
            <w:tcW w:w="1584" w:type="dxa"/>
            <w:tcBorders>
              <w:top w:val="nil"/>
              <w:left w:val="nil"/>
              <w:bottom w:val="single" w:sz="2" w:space="0" w:color="auto"/>
              <w:right w:val="nil"/>
            </w:tcBorders>
            <w:shd w:val="clear" w:color="000000" w:fill="FFFFFF"/>
            <w:noWrap/>
            <w:vAlign w:val="bottom"/>
          </w:tcPr>
          <w:p w14:paraId="15027EA9" w14:textId="77777777" w:rsidR="001978AC" w:rsidRPr="00D71FA0" w:rsidRDefault="001978AC" w:rsidP="002D2FBB">
            <w:pPr>
              <w:pStyle w:val="TableText"/>
              <w:spacing w:before="0" w:after="0"/>
              <w:ind w:right="288"/>
              <w:rPr>
                <w:noProof w:val="0"/>
              </w:rPr>
            </w:pPr>
            <w:r>
              <w:rPr>
                <w:color w:val="000000"/>
              </w:rPr>
              <w:t>143,245</w:t>
            </w:r>
          </w:p>
        </w:tc>
        <w:tc>
          <w:tcPr>
            <w:tcW w:w="1584" w:type="dxa"/>
            <w:tcBorders>
              <w:top w:val="nil"/>
              <w:left w:val="nil"/>
              <w:bottom w:val="single" w:sz="2" w:space="0" w:color="auto"/>
              <w:right w:val="nil"/>
            </w:tcBorders>
            <w:shd w:val="clear" w:color="000000" w:fill="FFFFFF"/>
            <w:noWrap/>
            <w:vAlign w:val="bottom"/>
          </w:tcPr>
          <w:p w14:paraId="1BC1D6D7" w14:textId="77777777" w:rsidR="001978AC" w:rsidRPr="00D71FA0" w:rsidRDefault="001978AC" w:rsidP="001E2774">
            <w:pPr>
              <w:pStyle w:val="TableText"/>
              <w:spacing w:before="0" w:after="0"/>
              <w:ind w:right="432"/>
              <w:rPr>
                <w:noProof w:val="0"/>
              </w:rPr>
            </w:pPr>
            <w:r>
              <w:rPr>
                <w:color w:val="000000"/>
              </w:rPr>
              <w:t>83.1</w:t>
            </w:r>
          </w:p>
        </w:tc>
      </w:tr>
      <w:tr w:rsidR="001978AC" w:rsidRPr="00D71FA0" w14:paraId="7470AEF8" w14:textId="77777777" w:rsidTr="00784831">
        <w:trPr>
          <w:trHeight w:val="300"/>
        </w:trPr>
        <w:tc>
          <w:tcPr>
            <w:tcW w:w="4608" w:type="dxa"/>
            <w:tcBorders>
              <w:top w:val="single" w:sz="2" w:space="0" w:color="auto"/>
            </w:tcBorders>
            <w:noWrap/>
            <w:hideMark/>
          </w:tcPr>
          <w:p w14:paraId="35350E6C" w14:textId="77777777" w:rsidR="001978AC" w:rsidRPr="00D71FA0" w:rsidRDefault="001978AC" w:rsidP="001E2774">
            <w:pPr>
              <w:pStyle w:val="TableText"/>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4F771F13" w14:textId="77777777" w:rsidR="001978AC" w:rsidRPr="00D71FA0" w:rsidRDefault="001978AC" w:rsidP="001E2774">
            <w:pPr>
              <w:pStyle w:val="TableText"/>
              <w:ind w:right="576"/>
              <w:rPr>
                <w:noProof w:val="0"/>
              </w:rPr>
            </w:pPr>
            <w:r>
              <w:rPr>
                <w:color w:val="000000"/>
              </w:rPr>
              <w:t>1,789</w:t>
            </w:r>
          </w:p>
        </w:tc>
        <w:tc>
          <w:tcPr>
            <w:tcW w:w="1584" w:type="dxa"/>
            <w:tcBorders>
              <w:top w:val="single" w:sz="2" w:space="0" w:color="auto"/>
              <w:left w:val="nil"/>
              <w:bottom w:val="nil"/>
              <w:right w:val="nil"/>
            </w:tcBorders>
            <w:shd w:val="clear" w:color="000000" w:fill="FFFFFF"/>
            <w:noWrap/>
            <w:vAlign w:val="bottom"/>
          </w:tcPr>
          <w:p w14:paraId="27EFED93" w14:textId="77777777" w:rsidR="001978AC" w:rsidRPr="00D71FA0" w:rsidRDefault="001978AC" w:rsidP="002D2FBB">
            <w:pPr>
              <w:pStyle w:val="TableText"/>
              <w:spacing w:before="0" w:after="0"/>
              <w:ind w:right="288"/>
              <w:rPr>
                <w:noProof w:val="0"/>
              </w:rPr>
            </w:pPr>
            <w:r>
              <w:rPr>
                <w:color w:val="000000"/>
              </w:rPr>
              <w:t>1,329</w:t>
            </w:r>
          </w:p>
        </w:tc>
        <w:tc>
          <w:tcPr>
            <w:tcW w:w="1584" w:type="dxa"/>
            <w:tcBorders>
              <w:top w:val="single" w:sz="2" w:space="0" w:color="auto"/>
              <w:left w:val="nil"/>
              <w:bottom w:val="nil"/>
              <w:right w:val="nil"/>
            </w:tcBorders>
            <w:shd w:val="clear" w:color="000000" w:fill="FFFFFF"/>
            <w:noWrap/>
            <w:vAlign w:val="bottom"/>
          </w:tcPr>
          <w:p w14:paraId="3A79F9CB" w14:textId="77777777" w:rsidR="001978AC" w:rsidRPr="00D71FA0" w:rsidRDefault="001978AC" w:rsidP="001E2774">
            <w:pPr>
              <w:pStyle w:val="TableText"/>
              <w:spacing w:before="0" w:after="0"/>
              <w:ind w:right="432"/>
              <w:rPr>
                <w:noProof w:val="0"/>
              </w:rPr>
            </w:pPr>
            <w:r>
              <w:rPr>
                <w:color w:val="000000"/>
              </w:rPr>
              <w:t>74.3</w:t>
            </w:r>
          </w:p>
        </w:tc>
      </w:tr>
      <w:tr w:rsidR="001978AC" w:rsidRPr="00D71FA0" w14:paraId="0814A795" w14:textId="77777777" w:rsidTr="006B25D3">
        <w:trPr>
          <w:trHeight w:val="300"/>
        </w:trPr>
        <w:tc>
          <w:tcPr>
            <w:tcW w:w="4608" w:type="dxa"/>
            <w:noWrap/>
            <w:hideMark/>
          </w:tcPr>
          <w:p w14:paraId="21F55236" w14:textId="77777777" w:rsidR="001978AC" w:rsidRPr="00D71FA0" w:rsidRDefault="001978AC" w:rsidP="001E2774">
            <w:pPr>
              <w:pStyle w:val="TableText"/>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5B5FADAB" w14:textId="77777777" w:rsidR="001978AC" w:rsidRPr="00D71FA0" w:rsidRDefault="001978AC" w:rsidP="001E2774">
            <w:pPr>
              <w:pStyle w:val="TableText"/>
              <w:ind w:right="576"/>
              <w:rPr>
                <w:noProof w:val="0"/>
              </w:rPr>
            </w:pPr>
            <w:r>
              <w:rPr>
                <w:color w:val="000000"/>
              </w:rPr>
              <w:t>40,533</w:t>
            </w:r>
          </w:p>
        </w:tc>
        <w:tc>
          <w:tcPr>
            <w:tcW w:w="1584" w:type="dxa"/>
            <w:tcBorders>
              <w:top w:val="nil"/>
              <w:left w:val="nil"/>
              <w:bottom w:val="nil"/>
              <w:right w:val="nil"/>
            </w:tcBorders>
            <w:shd w:val="clear" w:color="000000" w:fill="FFFFFF"/>
            <w:noWrap/>
            <w:vAlign w:val="bottom"/>
          </w:tcPr>
          <w:p w14:paraId="009660FA" w14:textId="77777777" w:rsidR="001978AC" w:rsidRPr="00D71FA0" w:rsidRDefault="001978AC" w:rsidP="002D2FBB">
            <w:pPr>
              <w:pStyle w:val="TableText"/>
              <w:spacing w:before="0" w:after="0"/>
              <w:ind w:right="288"/>
              <w:rPr>
                <w:noProof w:val="0"/>
              </w:rPr>
            </w:pPr>
            <w:r>
              <w:rPr>
                <w:color w:val="000000"/>
              </w:rPr>
              <w:t>35,396</w:t>
            </w:r>
          </w:p>
        </w:tc>
        <w:tc>
          <w:tcPr>
            <w:tcW w:w="1584" w:type="dxa"/>
            <w:tcBorders>
              <w:top w:val="nil"/>
              <w:left w:val="nil"/>
              <w:bottom w:val="nil"/>
              <w:right w:val="nil"/>
            </w:tcBorders>
            <w:shd w:val="clear" w:color="000000" w:fill="FFFFFF"/>
            <w:noWrap/>
            <w:vAlign w:val="bottom"/>
          </w:tcPr>
          <w:p w14:paraId="241300DB" w14:textId="77777777" w:rsidR="001978AC" w:rsidRPr="00D71FA0" w:rsidRDefault="001978AC" w:rsidP="001E2774">
            <w:pPr>
              <w:pStyle w:val="TableText"/>
              <w:spacing w:before="0" w:after="0"/>
              <w:ind w:right="432"/>
              <w:rPr>
                <w:noProof w:val="0"/>
              </w:rPr>
            </w:pPr>
            <w:r>
              <w:rPr>
                <w:color w:val="000000"/>
              </w:rPr>
              <w:t>87.3</w:t>
            </w:r>
          </w:p>
        </w:tc>
      </w:tr>
      <w:tr w:rsidR="001978AC" w:rsidRPr="00D71FA0" w14:paraId="78C4C947" w14:textId="77777777" w:rsidTr="006B25D3">
        <w:trPr>
          <w:trHeight w:val="300"/>
        </w:trPr>
        <w:tc>
          <w:tcPr>
            <w:tcW w:w="4608" w:type="dxa"/>
            <w:noWrap/>
            <w:hideMark/>
          </w:tcPr>
          <w:p w14:paraId="1B6DABD4" w14:textId="77777777" w:rsidR="001978AC" w:rsidRPr="00D71FA0" w:rsidRDefault="001978AC" w:rsidP="001E2774">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596591AF" w14:textId="77777777" w:rsidR="001978AC" w:rsidRPr="00D71FA0" w:rsidRDefault="001978AC" w:rsidP="001E2774">
            <w:pPr>
              <w:pStyle w:val="TableText"/>
              <w:ind w:right="576"/>
              <w:rPr>
                <w:noProof w:val="0"/>
              </w:rPr>
            </w:pPr>
            <w:r>
              <w:rPr>
                <w:color w:val="000000"/>
              </w:rPr>
              <w:t>1,891</w:t>
            </w:r>
          </w:p>
        </w:tc>
        <w:tc>
          <w:tcPr>
            <w:tcW w:w="1584" w:type="dxa"/>
            <w:tcBorders>
              <w:top w:val="nil"/>
              <w:left w:val="nil"/>
              <w:bottom w:val="nil"/>
              <w:right w:val="nil"/>
            </w:tcBorders>
            <w:shd w:val="clear" w:color="000000" w:fill="FFFFFF"/>
            <w:noWrap/>
            <w:vAlign w:val="bottom"/>
          </w:tcPr>
          <w:p w14:paraId="2892C878" w14:textId="77777777" w:rsidR="001978AC" w:rsidRPr="00D71FA0" w:rsidRDefault="001978AC" w:rsidP="002D2FBB">
            <w:pPr>
              <w:pStyle w:val="TableText"/>
              <w:spacing w:before="0" w:after="0"/>
              <w:ind w:right="288"/>
              <w:rPr>
                <w:noProof w:val="0"/>
              </w:rPr>
            </w:pPr>
            <w:r>
              <w:rPr>
                <w:color w:val="000000"/>
              </w:rPr>
              <w:t>1,508</w:t>
            </w:r>
          </w:p>
        </w:tc>
        <w:tc>
          <w:tcPr>
            <w:tcW w:w="1584" w:type="dxa"/>
            <w:tcBorders>
              <w:top w:val="nil"/>
              <w:left w:val="nil"/>
              <w:bottom w:val="nil"/>
              <w:right w:val="nil"/>
            </w:tcBorders>
            <w:shd w:val="clear" w:color="000000" w:fill="FFFFFF"/>
            <w:noWrap/>
            <w:vAlign w:val="bottom"/>
          </w:tcPr>
          <w:p w14:paraId="22217651" w14:textId="77777777" w:rsidR="001978AC" w:rsidRPr="00D71FA0" w:rsidRDefault="001978AC" w:rsidP="001E2774">
            <w:pPr>
              <w:pStyle w:val="TableText"/>
              <w:spacing w:before="0" w:after="0"/>
              <w:ind w:right="432"/>
              <w:rPr>
                <w:noProof w:val="0"/>
              </w:rPr>
            </w:pPr>
            <w:r>
              <w:rPr>
                <w:color w:val="000000"/>
              </w:rPr>
              <w:t>79.7</w:t>
            </w:r>
          </w:p>
        </w:tc>
      </w:tr>
      <w:tr w:rsidR="001978AC" w:rsidRPr="00D71FA0" w14:paraId="2F92C9D2" w14:textId="77777777" w:rsidTr="006B25D3">
        <w:trPr>
          <w:trHeight w:val="300"/>
        </w:trPr>
        <w:tc>
          <w:tcPr>
            <w:tcW w:w="4608" w:type="dxa"/>
            <w:noWrap/>
            <w:hideMark/>
          </w:tcPr>
          <w:p w14:paraId="306AB06A" w14:textId="77777777" w:rsidR="001978AC" w:rsidRPr="00D71FA0" w:rsidRDefault="001978AC" w:rsidP="001E2774">
            <w:pPr>
              <w:pStyle w:val="TableText"/>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07FEA3A9" w14:textId="77777777" w:rsidR="001978AC" w:rsidRPr="00D71FA0" w:rsidRDefault="001978AC" w:rsidP="001E2774">
            <w:pPr>
              <w:pStyle w:val="TableText"/>
              <w:ind w:right="576"/>
              <w:rPr>
                <w:noProof w:val="0"/>
              </w:rPr>
            </w:pPr>
            <w:r>
              <w:rPr>
                <w:color w:val="000000"/>
              </w:rPr>
              <w:t>11,587</w:t>
            </w:r>
          </w:p>
        </w:tc>
        <w:tc>
          <w:tcPr>
            <w:tcW w:w="1584" w:type="dxa"/>
            <w:tcBorders>
              <w:top w:val="nil"/>
              <w:left w:val="nil"/>
              <w:bottom w:val="nil"/>
              <w:right w:val="nil"/>
            </w:tcBorders>
            <w:shd w:val="clear" w:color="000000" w:fill="FFFFFF"/>
            <w:noWrap/>
            <w:vAlign w:val="bottom"/>
          </w:tcPr>
          <w:p w14:paraId="4ED93301" w14:textId="77777777" w:rsidR="001978AC" w:rsidRPr="00D71FA0" w:rsidRDefault="001978AC" w:rsidP="002D2FBB">
            <w:pPr>
              <w:pStyle w:val="TableText"/>
              <w:spacing w:before="0" w:after="0"/>
              <w:ind w:right="288"/>
              <w:rPr>
                <w:noProof w:val="0"/>
              </w:rPr>
            </w:pPr>
            <w:r>
              <w:rPr>
                <w:color w:val="000000"/>
              </w:rPr>
              <w:t>10,215</w:t>
            </w:r>
          </w:p>
        </w:tc>
        <w:tc>
          <w:tcPr>
            <w:tcW w:w="1584" w:type="dxa"/>
            <w:tcBorders>
              <w:top w:val="nil"/>
              <w:left w:val="nil"/>
              <w:bottom w:val="nil"/>
              <w:right w:val="nil"/>
            </w:tcBorders>
            <w:shd w:val="clear" w:color="000000" w:fill="FFFFFF"/>
            <w:noWrap/>
            <w:vAlign w:val="bottom"/>
          </w:tcPr>
          <w:p w14:paraId="7D86986F" w14:textId="77777777" w:rsidR="001978AC" w:rsidRPr="00D71FA0" w:rsidRDefault="001978AC" w:rsidP="001E2774">
            <w:pPr>
              <w:pStyle w:val="TableText"/>
              <w:spacing w:before="0" w:after="0"/>
              <w:ind w:right="432"/>
              <w:rPr>
                <w:noProof w:val="0"/>
              </w:rPr>
            </w:pPr>
            <w:r>
              <w:rPr>
                <w:color w:val="000000"/>
              </w:rPr>
              <w:t>88.2</w:t>
            </w:r>
          </w:p>
        </w:tc>
      </w:tr>
      <w:tr w:rsidR="001978AC" w:rsidRPr="00D71FA0" w14:paraId="7E791FD8" w14:textId="77777777" w:rsidTr="006B25D3">
        <w:trPr>
          <w:trHeight w:val="300"/>
        </w:trPr>
        <w:tc>
          <w:tcPr>
            <w:tcW w:w="4608" w:type="dxa"/>
            <w:noWrap/>
            <w:hideMark/>
          </w:tcPr>
          <w:p w14:paraId="2D553B8E" w14:textId="77777777" w:rsidR="001978AC" w:rsidRPr="00D71FA0" w:rsidRDefault="001978AC" w:rsidP="001E2774">
            <w:pPr>
              <w:pStyle w:val="TableText"/>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39DA8E41" w14:textId="77777777" w:rsidR="001978AC" w:rsidRPr="00D71FA0" w:rsidRDefault="001978AC" w:rsidP="001E2774">
            <w:pPr>
              <w:pStyle w:val="TableText"/>
              <w:ind w:right="576"/>
              <w:rPr>
                <w:noProof w:val="0"/>
              </w:rPr>
            </w:pPr>
            <w:r>
              <w:rPr>
                <w:color w:val="000000"/>
              </w:rPr>
              <w:t>219,075</w:t>
            </w:r>
          </w:p>
        </w:tc>
        <w:tc>
          <w:tcPr>
            <w:tcW w:w="1584" w:type="dxa"/>
            <w:tcBorders>
              <w:top w:val="nil"/>
              <w:left w:val="nil"/>
              <w:bottom w:val="nil"/>
              <w:right w:val="nil"/>
            </w:tcBorders>
            <w:shd w:val="clear" w:color="000000" w:fill="FFFFFF"/>
            <w:noWrap/>
            <w:vAlign w:val="bottom"/>
          </w:tcPr>
          <w:p w14:paraId="10901B06" w14:textId="77777777" w:rsidR="001978AC" w:rsidRPr="00D71FA0" w:rsidRDefault="001978AC" w:rsidP="002D2FBB">
            <w:pPr>
              <w:pStyle w:val="TableText"/>
              <w:spacing w:before="0" w:after="0"/>
              <w:ind w:right="288"/>
              <w:rPr>
                <w:noProof w:val="0"/>
              </w:rPr>
            </w:pPr>
            <w:r>
              <w:rPr>
                <w:color w:val="000000"/>
              </w:rPr>
              <w:t>186,206</w:t>
            </w:r>
          </w:p>
        </w:tc>
        <w:tc>
          <w:tcPr>
            <w:tcW w:w="1584" w:type="dxa"/>
            <w:tcBorders>
              <w:top w:val="nil"/>
              <w:left w:val="nil"/>
              <w:bottom w:val="nil"/>
              <w:right w:val="nil"/>
            </w:tcBorders>
            <w:shd w:val="clear" w:color="000000" w:fill="FFFFFF"/>
            <w:noWrap/>
            <w:vAlign w:val="bottom"/>
          </w:tcPr>
          <w:p w14:paraId="03696CA1" w14:textId="77777777" w:rsidR="001978AC" w:rsidRPr="00D71FA0" w:rsidRDefault="001978AC" w:rsidP="001E2774">
            <w:pPr>
              <w:pStyle w:val="TableText"/>
              <w:spacing w:before="0" w:after="0"/>
              <w:ind w:right="432"/>
              <w:rPr>
                <w:noProof w:val="0"/>
              </w:rPr>
            </w:pPr>
            <w:r>
              <w:rPr>
                <w:color w:val="000000"/>
              </w:rPr>
              <w:t>85.0</w:t>
            </w:r>
          </w:p>
        </w:tc>
      </w:tr>
      <w:tr w:rsidR="001978AC" w:rsidRPr="00D71FA0" w14:paraId="6753293E" w14:textId="77777777" w:rsidTr="006B25D3">
        <w:trPr>
          <w:trHeight w:val="300"/>
        </w:trPr>
        <w:tc>
          <w:tcPr>
            <w:tcW w:w="4608" w:type="dxa"/>
            <w:noWrap/>
            <w:hideMark/>
          </w:tcPr>
          <w:p w14:paraId="07C7ACFD" w14:textId="77777777" w:rsidR="001978AC" w:rsidRPr="00D71FA0" w:rsidRDefault="001978AC" w:rsidP="001E2774">
            <w:pPr>
              <w:pStyle w:val="TableText"/>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124421C8" w14:textId="77777777" w:rsidR="001978AC" w:rsidRPr="00D71FA0" w:rsidRDefault="001978AC" w:rsidP="001E2774">
            <w:pPr>
              <w:pStyle w:val="TableText"/>
              <w:ind w:right="576"/>
              <w:rPr>
                <w:noProof w:val="0"/>
              </w:rPr>
            </w:pPr>
            <w:r>
              <w:rPr>
                <w:color w:val="000000"/>
              </w:rPr>
              <w:t>20,687</w:t>
            </w:r>
          </w:p>
        </w:tc>
        <w:tc>
          <w:tcPr>
            <w:tcW w:w="1584" w:type="dxa"/>
            <w:tcBorders>
              <w:top w:val="nil"/>
              <w:left w:val="nil"/>
              <w:bottom w:val="nil"/>
              <w:right w:val="nil"/>
            </w:tcBorders>
            <w:shd w:val="clear" w:color="000000" w:fill="FFFFFF"/>
            <w:noWrap/>
            <w:vAlign w:val="bottom"/>
          </w:tcPr>
          <w:p w14:paraId="5AD0AE27" w14:textId="77777777" w:rsidR="001978AC" w:rsidRPr="00D71FA0" w:rsidRDefault="001978AC" w:rsidP="002D2FBB">
            <w:pPr>
              <w:pStyle w:val="TableText"/>
              <w:spacing w:before="0" w:after="0"/>
              <w:ind w:right="288"/>
              <w:rPr>
                <w:noProof w:val="0"/>
              </w:rPr>
            </w:pPr>
            <w:r>
              <w:rPr>
                <w:color w:val="000000"/>
              </w:rPr>
              <w:t>16,260</w:t>
            </w:r>
          </w:p>
        </w:tc>
        <w:tc>
          <w:tcPr>
            <w:tcW w:w="1584" w:type="dxa"/>
            <w:tcBorders>
              <w:top w:val="nil"/>
              <w:left w:val="nil"/>
              <w:bottom w:val="nil"/>
              <w:right w:val="nil"/>
            </w:tcBorders>
            <w:shd w:val="clear" w:color="000000" w:fill="FFFFFF"/>
            <w:noWrap/>
            <w:vAlign w:val="bottom"/>
          </w:tcPr>
          <w:p w14:paraId="12B5E65D" w14:textId="77777777" w:rsidR="001978AC" w:rsidRPr="00D71FA0" w:rsidRDefault="001978AC" w:rsidP="001E2774">
            <w:pPr>
              <w:pStyle w:val="TableText"/>
              <w:spacing w:before="0" w:after="0"/>
              <w:ind w:right="432"/>
              <w:rPr>
                <w:noProof w:val="0"/>
              </w:rPr>
            </w:pPr>
            <w:r>
              <w:rPr>
                <w:color w:val="000000"/>
              </w:rPr>
              <w:t>78.6</w:t>
            </w:r>
          </w:p>
        </w:tc>
      </w:tr>
      <w:tr w:rsidR="001978AC" w:rsidRPr="00D71FA0" w14:paraId="35E6A0D3" w14:textId="77777777" w:rsidTr="00784831">
        <w:trPr>
          <w:trHeight w:val="300"/>
        </w:trPr>
        <w:tc>
          <w:tcPr>
            <w:tcW w:w="4608" w:type="dxa"/>
            <w:tcBorders>
              <w:bottom w:val="nil"/>
            </w:tcBorders>
            <w:noWrap/>
            <w:hideMark/>
          </w:tcPr>
          <w:p w14:paraId="7C6216D9" w14:textId="77777777" w:rsidR="001978AC" w:rsidRPr="00D71FA0" w:rsidRDefault="001978AC" w:rsidP="001E2774">
            <w:pPr>
              <w:pStyle w:val="TableText"/>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5A136F2D" w14:textId="77777777" w:rsidR="001978AC" w:rsidRPr="00D71FA0" w:rsidRDefault="001978AC" w:rsidP="001E2774">
            <w:pPr>
              <w:pStyle w:val="TableText"/>
              <w:ind w:right="576"/>
              <w:rPr>
                <w:noProof w:val="0"/>
              </w:rPr>
            </w:pPr>
            <w:r>
              <w:rPr>
                <w:color w:val="000000"/>
              </w:rPr>
              <w:t>85,514</w:t>
            </w:r>
          </w:p>
        </w:tc>
        <w:tc>
          <w:tcPr>
            <w:tcW w:w="1584" w:type="dxa"/>
            <w:tcBorders>
              <w:top w:val="nil"/>
              <w:left w:val="nil"/>
              <w:bottom w:val="nil"/>
              <w:right w:val="nil"/>
            </w:tcBorders>
            <w:shd w:val="clear" w:color="000000" w:fill="FFFFFF"/>
            <w:noWrap/>
            <w:vAlign w:val="bottom"/>
          </w:tcPr>
          <w:p w14:paraId="369D045D" w14:textId="77777777" w:rsidR="001978AC" w:rsidRPr="00D71FA0" w:rsidRDefault="001978AC" w:rsidP="002D2FBB">
            <w:pPr>
              <w:pStyle w:val="TableText"/>
              <w:spacing w:before="0" w:after="0"/>
              <w:ind w:right="288"/>
              <w:rPr>
                <w:noProof w:val="0"/>
              </w:rPr>
            </w:pPr>
            <w:r>
              <w:rPr>
                <w:color w:val="000000"/>
              </w:rPr>
              <w:t>68,601</w:t>
            </w:r>
          </w:p>
        </w:tc>
        <w:tc>
          <w:tcPr>
            <w:tcW w:w="1584" w:type="dxa"/>
            <w:tcBorders>
              <w:top w:val="nil"/>
              <w:left w:val="nil"/>
              <w:bottom w:val="nil"/>
              <w:right w:val="nil"/>
            </w:tcBorders>
            <w:shd w:val="clear" w:color="000000" w:fill="FFFFFF"/>
            <w:noWrap/>
            <w:vAlign w:val="bottom"/>
          </w:tcPr>
          <w:p w14:paraId="40BD36A8" w14:textId="77777777" w:rsidR="001978AC" w:rsidRPr="00D71FA0" w:rsidRDefault="001978AC" w:rsidP="001E2774">
            <w:pPr>
              <w:pStyle w:val="TableText"/>
              <w:spacing w:before="0" w:after="0"/>
              <w:ind w:right="432"/>
              <w:rPr>
                <w:noProof w:val="0"/>
              </w:rPr>
            </w:pPr>
            <w:r>
              <w:rPr>
                <w:color w:val="000000"/>
              </w:rPr>
              <w:t>80.2</w:t>
            </w:r>
          </w:p>
        </w:tc>
      </w:tr>
      <w:tr w:rsidR="001978AC" w:rsidRPr="00D71FA0" w14:paraId="7C3CA865" w14:textId="77777777" w:rsidTr="00784831">
        <w:trPr>
          <w:trHeight w:val="300"/>
        </w:trPr>
        <w:tc>
          <w:tcPr>
            <w:tcW w:w="4608" w:type="dxa"/>
            <w:tcBorders>
              <w:top w:val="nil"/>
              <w:bottom w:val="single" w:sz="2" w:space="0" w:color="auto"/>
            </w:tcBorders>
            <w:noWrap/>
            <w:hideMark/>
          </w:tcPr>
          <w:p w14:paraId="6BB497AA" w14:textId="77777777" w:rsidR="001978AC" w:rsidRPr="00D71FA0" w:rsidRDefault="001978AC" w:rsidP="001E2774">
            <w:pPr>
              <w:pStyle w:val="TableText"/>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0A2B4CDF" w14:textId="77777777" w:rsidR="001978AC" w:rsidRPr="00D71FA0" w:rsidRDefault="001978AC" w:rsidP="001E2774">
            <w:pPr>
              <w:pStyle w:val="TableText"/>
              <w:ind w:right="576"/>
              <w:rPr>
                <w:noProof w:val="0"/>
              </w:rPr>
            </w:pPr>
            <w:r>
              <w:rPr>
                <w:color w:val="000000"/>
              </w:rPr>
              <w:t>16,420</w:t>
            </w:r>
          </w:p>
        </w:tc>
        <w:tc>
          <w:tcPr>
            <w:tcW w:w="1584" w:type="dxa"/>
            <w:tcBorders>
              <w:top w:val="nil"/>
              <w:left w:val="nil"/>
              <w:bottom w:val="single" w:sz="2" w:space="0" w:color="auto"/>
              <w:right w:val="nil"/>
            </w:tcBorders>
            <w:shd w:val="clear" w:color="000000" w:fill="FFFFFF"/>
            <w:noWrap/>
            <w:vAlign w:val="bottom"/>
          </w:tcPr>
          <w:p w14:paraId="3A30C115" w14:textId="77777777" w:rsidR="001978AC" w:rsidRPr="00D71FA0" w:rsidRDefault="001978AC" w:rsidP="002D2FBB">
            <w:pPr>
              <w:pStyle w:val="TableText"/>
              <w:spacing w:before="0" w:after="0"/>
              <w:ind w:right="288"/>
              <w:rPr>
                <w:noProof w:val="0"/>
              </w:rPr>
            </w:pPr>
            <w:r>
              <w:rPr>
                <w:color w:val="000000"/>
              </w:rPr>
              <w:t>13,083</w:t>
            </w:r>
          </w:p>
        </w:tc>
        <w:tc>
          <w:tcPr>
            <w:tcW w:w="1584" w:type="dxa"/>
            <w:tcBorders>
              <w:top w:val="nil"/>
              <w:left w:val="nil"/>
              <w:bottom w:val="single" w:sz="2" w:space="0" w:color="auto"/>
              <w:right w:val="nil"/>
            </w:tcBorders>
            <w:shd w:val="clear" w:color="000000" w:fill="FFFFFF"/>
            <w:noWrap/>
            <w:vAlign w:val="bottom"/>
          </w:tcPr>
          <w:p w14:paraId="7B6C13B3" w14:textId="77777777" w:rsidR="001978AC" w:rsidRPr="00D71FA0" w:rsidRDefault="001978AC" w:rsidP="001E2774">
            <w:pPr>
              <w:pStyle w:val="TableText"/>
              <w:spacing w:before="0" w:after="0"/>
              <w:ind w:right="432"/>
              <w:rPr>
                <w:noProof w:val="0"/>
              </w:rPr>
            </w:pPr>
            <w:r>
              <w:rPr>
                <w:color w:val="000000"/>
              </w:rPr>
              <w:t>79.7</w:t>
            </w:r>
          </w:p>
        </w:tc>
      </w:tr>
      <w:tr w:rsidR="001978AC" w:rsidRPr="00D71FA0" w14:paraId="444CA577" w14:textId="77777777" w:rsidTr="00784831">
        <w:trPr>
          <w:trHeight w:val="300"/>
        </w:trPr>
        <w:tc>
          <w:tcPr>
            <w:tcW w:w="4608" w:type="dxa"/>
            <w:tcBorders>
              <w:top w:val="single" w:sz="2" w:space="0" w:color="auto"/>
              <w:bottom w:val="nil"/>
            </w:tcBorders>
            <w:noWrap/>
            <w:hideMark/>
          </w:tcPr>
          <w:p w14:paraId="3E1519F6" w14:textId="77777777" w:rsidR="001978AC" w:rsidRPr="00D71FA0" w:rsidRDefault="001978AC" w:rsidP="001E2774">
            <w:pPr>
              <w:pStyle w:val="TableText"/>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4A91C22A" w14:textId="77777777" w:rsidR="001978AC" w:rsidRPr="00D71FA0" w:rsidRDefault="001978AC" w:rsidP="001E2774">
            <w:pPr>
              <w:pStyle w:val="TableText"/>
              <w:ind w:right="576"/>
              <w:rPr>
                <w:noProof w:val="0"/>
              </w:rPr>
            </w:pPr>
            <w:r>
              <w:rPr>
                <w:color w:val="000000"/>
              </w:rPr>
              <w:t>43,311</w:t>
            </w:r>
          </w:p>
        </w:tc>
        <w:tc>
          <w:tcPr>
            <w:tcW w:w="1584" w:type="dxa"/>
            <w:tcBorders>
              <w:top w:val="single" w:sz="2" w:space="0" w:color="auto"/>
              <w:left w:val="nil"/>
              <w:bottom w:val="nil"/>
              <w:right w:val="nil"/>
            </w:tcBorders>
            <w:shd w:val="clear" w:color="000000" w:fill="FFFFFF"/>
            <w:noWrap/>
            <w:vAlign w:val="bottom"/>
          </w:tcPr>
          <w:p w14:paraId="54D2B041" w14:textId="77777777" w:rsidR="001978AC" w:rsidRPr="00D71FA0" w:rsidRDefault="001978AC" w:rsidP="002D2FBB">
            <w:pPr>
              <w:pStyle w:val="TableText"/>
              <w:spacing w:before="0" w:after="0"/>
              <w:ind w:right="288"/>
              <w:rPr>
                <w:noProof w:val="0"/>
              </w:rPr>
            </w:pPr>
            <w:r>
              <w:rPr>
                <w:color w:val="000000"/>
              </w:rPr>
              <w:t>32,596</w:t>
            </w:r>
          </w:p>
        </w:tc>
        <w:tc>
          <w:tcPr>
            <w:tcW w:w="1584" w:type="dxa"/>
            <w:tcBorders>
              <w:top w:val="single" w:sz="2" w:space="0" w:color="auto"/>
              <w:left w:val="nil"/>
              <w:bottom w:val="nil"/>
              <w:right w:val="nil"/>
            </w:tcBorders>
            <w:shd w:val="clear" w:color="000000" w:fill="FFFFFF"/>
            <w:noWrap/>
            <w:vAlign w:val="bottom"/>
          </w:tcPr>
          <w:p w14:paraId="31C09624" w14:textId="77777777" w:rsidR="001978AC" w:rsidRPr="00D71FA0" w:rsidRDefault="001978AC" w:rsidP="001E2774">
            <w:pPr>
              <w:pStyle w:val="TableText"/>
              <w:spacing w:before="0" w:after="0"/>
              <w:ind w:right="432"/>
              <w:rPr>
                <w:noProof w:val="0"/>
              </w:rPr>
            </w:pPr>
            <w:r>
              <w:rPr>
                <w:color w:val="000000"/>
              </w:rPr>
              <w:t>75.3</w:t>
            </w:r>
          </w:p>
        </w:tc>
      </w:tr>
      <w:tr w:rsidR="001978AC" w:rsidRPr="00D71FA0" w14:paraId="00D5A0DA" w14:textId="77777777" w:rsidTr="00784831">
        <w:trPr>
          <w:trHeight w:val="315"/>
        </w:trPr>
        <w:tc>
          <w:tcPr>
            <w:tcW w:w="4608" w:type="dxa"/>
            <w:tcBorders>
              <w:top w:val="nil"/>
              <w:bottom w:val="single" w:sz="2" w:space="0" w:color="auto"/>
            </w:tcBorders>
            <w:noWrap/>
            <w:hideMark/>
          </w:tcPr>
          <w:p w14:paraId="4B749D86" w14:textId="77777777" w:rsidR="001978AC" w:rsidRPr="00D71FA0" w:rsidRDefault="001978AC" w:rsidP="001E2774">
            <w:pPr>
              <w:pStyle w:val="TableText"/>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53CBE89B" w14:textId="77777777" w:rsidR="001978AC" w:rsidRPr="00D71FA0" w:rsidRDefault="001978AC" w:rsidP="001E2774">
            <w:pPr>
              <w:pStyle w:val="TableText"/>
              <w:ind w:right="576"/>
              <w:rPr>
                <w:noProof w:val="0"/>
              </w:rPr>
            </w:pPr>
            <w:r>
              <w:rPr>
                <w:color w:val="000000"/>
              </w:rPr>
              <w:t>354,185</w:t>
            </w:r>
          </w:p>
        </w:tc>
        <w:tc>
          <w:tcPr>
            <w:tcW w:w="1584" w:type="dxa"/>
            <w:tcBorders>
              <w:top w:val="nil"/>
              <w:left w:val="nil"/>
              <w:bottom w:val="single" w:sz="2" w:space="0" w:color="auto"/>
              <w:right w:val="nil"/>
            </w:tcBorders>
            <w:shd w:val="clear" w:color="000000" w:fill="FFFFFF"/>
            <w:noWrap/>
            <w:vAlign w:val="bottom"/>
          </w:tcPr>
          <w:p w14:paraId="50A774B9" w14:textId="77777777" w:rsidR="001978AC" w:rsidRPr="00D71FA0" w:rsidRDefault="001978AC" w:rsidP="002D2FBB">
            <w:pPr>
              <w:pStyle w:val="TableText"/>
              <w:spacing w:before="0" w:after="0"/>
              <w:ind w:right="288"/>
              <w:rPr>
                <w:noProof w:val="0"/>
              </w:rPr>
            </w:pPr>
            <w:r>
              <w:rPr>
                <w:color w:val="000000"/>
              </w:rPr>
              <w:t>300,002</w:t>
            </w:r>
          </w:p>
        </w:tc>
        <w:tc>
          <w:tcPr>
            <w:tcW w:w="1584" w:type="dxa"/>
            <w:tcBorders>
              <w:top w:val="nil"/>
              <w:left w:val="nil"/>
              <w:bottom w:val="single" w:sz="2" w:space="0" w:color="auto"/>
              <w:right w:val="nil"/>
            </w:tcBorders>
            <w:shd w:val="clear" w:color="000000" w:fill="FFFFFF"/>
            <w:noWrap/>
            <w:vAlign w:val="bottom"/>
          </w:tcPr>
          <w:p w14:paraId="4335C50F" w14:textId="77777777" w:rsidR="001978AC" w:rsidRPr="00D71FA0" w:rsidRDefault="001978AC" w:rsidP="001E2774">
            <w:pPr>
              <w:pStyle w:val="TableText"/>
              <w:spacing w:before="0" w:after="0"/>
              <w:ind w:right="432"/>
              <w:rPr>
                <w:noProof w:val="0"/>
              </w:rPr>
            </w:pPr>
            <w:r>
              <w:rPr>
                <w:color w:val="000000"/>
              </w:rPr>
              <w:t>84.7</w:t>
            </w:r>
          </w:p>
        </w:tc>
      </w:tr>
      <w:tr w:rsidR="001978AC" w:rsidRPr="00D71FA0" w14:paraId="1169F388" w14:textId="77777777" w:rsidTr="00784831">
        <w:trPr>
          <w:trHeight w:val="300"/>
        </w:trPr>
        <w:tc>
          <w:tcPr>
            <w:tcW w:w="4608" w:type="dxa"/>
            <w:tcBorders>
              <w:top w:val="single" w:sz="2" w:space="0" w:color="auto"/>
              <w:bottom w:val="nil"/>
            </w:tcBorders>
            <w:noWrap/>
            <w:hideMark/>
          </w:tcPr>
          <w:p w14:paraId="1E887ADA" w14:textId="77777777" w:rsidR="001978AC" w:rsidRPr="00D71FA0" w:rsidRDefault="001978AC" w:rsidP="001E2774">
            <w:pPr>
              <w:pStyle w:val="TableText"/>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74DDC4C0" w14:textId="77777777" w:rsidR="001978AC" w:rsidRPr="00D71FA0" w:rsidRDefault="001978AC" w:rsidP="001E2774">
            <w:pPr>
              <w:pStyle w:val="TableText"/>
              <w:ind w:right="576"/>
              <w:rPr>
                <w:noProof w:val="0"/>
              </w:rPr>
            </w:pPr>
            <w:r>
              <w:rPr>
                <w:color w:val="000000"/>
              </w:rPr>
              <w:t>2,689</w:t>
            </w:r>
          </w:p>
        </w:tc>
        <w:tc>
          <w:tcPr>
            <w:tcW w:w="1584" w:type="dxa"/>
            <w:tcBorders>
              <w:top w:val="single" w:sz="2" w:space="0" w:color="auto"/>
              <w:left w:val="nil"/>
              <w:bottom w:val="nil"/>
              <w:right w:val="nil"/>
            </w:tcBorders>
            <w:shd w:val="clear" w:color="000000" w:fill="FFFFFF"/>
            <w:noWrap/>
            <w:vAlign w:val="bottom"/>
          </w:tcPr>
          <w:p w14:paraId="7AD1F0FF" w14:textId="77777777" w:rsidR="001978AC" w:rsidRPr="00D71FA0" w:rsidRDefault="001978AC" w:rsidP="002D2FBB">
            <w:pPr>
              <w:pStyle w:val="TableText"/>
              <w:spacing w:before="0" w:after="0"/>
              <w:ind w:right="288"/>
              <w:rPr>
                <w:noProof w:val="0"/>
              </w:rPr>
            </w:pPr>
            <w:r>
              <w:rPr>
                <w:color w:val="000000"/>
              </w:rPr>
              <w:t>2,348</w:t>
            </w:r>
          </w:p>
        </w:tc>
        <w:tc>
          <w:tcPr>
            <w:tcW w:w="1584" w:type="dxa"/>
            <w:tcBorders>
              <w:top w:val="single" w:sz="2" w:space="0" w:color="auto"/>
              <w:left w:val="nil"/>
              <w:bottom w:val="nil"/>
              <w:right w:val="nil"/>
            </w:tcBorders>
            <w:shd w:val="clear" w:color="000000" w:fill="FFFFFF"/>
            <w:noWrap/>
            <w:vAlign w:val="bottom"/>
          </w:tcPr>
          <w:p w14:paraId="631756CD" w14:textId="77777777" w:rsidR="001978AC" w:rsidRPr="00D71FA0" w:rsidRDefault="001978AC" w:rsidP="001E2774">
            <w:pPr>
              <w:pStyle w:val="TableText"/>
              <w:spacing w:before="0" w:after="0"/>
              <w:ind w:right="432"/>
              <w:rPr>
                <w:noProof w:val="0"/>
              </w:rPr>
            </w:pPr>
            <w:r>
              <w:rPr>
                <w:color w:val="000000"/>
              </w:rPr>
              <w:t>87.3</w:t>
            </w:r>
          </w:p>
        </w:tc>
      </w:tr>
      <w:tr w:rsidR="001978AC" w:rsidRPr="00D71FA0" w14:paraId="036B6519" w14:textId="77777777" w:rsidTr="00784831">
        <w:trPr>
          <w:trHeight w:val="315"/>
        </w:trPr>
        <w:tc>
          <w:tcPr>
            <w:tcW w:w="4608" w:type="dxa"/>
            <w:tcBorders>
              <w:top w:val="nil"/>
              <w:bottom w:val="single" w:sz="2" w:space="0" w:color="auto"/>
            </w:tcBorders>
            <w:noWrap/>
            <w:hideMark/>
          </w:tcPr>
          <w:p w14:paraId="28B061F4" w14:textId="77777777" w:rsidR="001978AC" w:rsidRPr="00D71FA0" w:rsidRDefault="001978AC" w:rsidP="001E2774">
            <w:pPr>
              <w:pStyle w:val="TableText"/>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11AA944D" w14:textId="77777777" w:rsidR="001978AC" w:rsidRPr="00D71FA0" w:rsidRDefault="001978AC" w:rsidP="001E2774">
            <w:pPr>
              <w:pStyle w:val="TableText"/>
              <w:ind w:right="576"/>
              <w:rPr>
                <w:noProof w:val="0"/>
              </w:rPr>
            </w:pPr>
            <w:r>
              <w:rPr>
                <w:color w:val="000000"/>
              </w:rPr>
              <w:t>394,807</w:t>
            </w:r>
          </w:p>
        </w:tc>
        <w:tc>
          <w:tcPr>
            <w:tcW w:w="1584" w:type="dxa"/>
            <w:tcBorders>
              <w:top w:val="nil"/>
              <w:left w:val="nil"/>
              <w:bottom w:val="single" w:sz="2" w:space="0" w:color="auto"/>
              <w:right w:val="nil"/>
            </w:tcBorders>
            <w:shd w:val="clear" w:color="000000" w:fill="FFFFFF"/>
            <w:noWrap/>
            <w:vAlign w:val="bottom"/>
          </w:tcPr>
          <w:p w14:paraId="58080C76" w14:textId="77777777" w:rsidR="001978AC" w:rsidRPr="00D71FA0" w:rsidRDefault="001978AC" w:rsidP="002D2FBB">
            <w:pPr>
              <w:pStyle w:val="TableText"/>
              <w:spacing w:before="0" w:after="0"/>
              <w:ind w:right="288"/>
              <w:rPr>
                <w:noProof w:val="0"/>
              </w:rPr>
            </w:pPr>
            <w:r>
              <w:rPr>
                <w:color w:val="000000"/>
              </w:rPr>
              <w:t>330,250</w:t>
            </w:r>
          </w:p>
        </w:tc>
        <w:tc>
          <w:tcPr>
            <w:tcW w:w="1584" w:type="dxa"/>
            <w:tcBorders>
              <w:top w:val="nil"/>
              <w:left w:val="nil"/>
              <w:bottom w:val="single" w:sz="2" w:space="0" w:color="auto"/>
              <w:right w:val="nil"/>
            </w:tcBorders>
            <w:shd w:val="clear" w:color="000000" w:fill="FFFFFF"/>
            <w:noWrap/>
            <w:vAlign w:val="bottom"/>
          </w:tcPr>
          <w:p w14:paraId="47D2F770" w14:textId="77777777" w:rsidR="001978AC" w:rsidRPr="00D71FA0" w:rsidRDefault="001978AC" w:rsidP="001E2774">
            <w:pPr>
              <w:pStyle w:val="TableText"/>
              <w:spacing w:before="0" w:after="0"/>
              <w:ind w:right="432"/>
              <w:rPr>
                <w:noProof w:val="0"/>
              </w:rPr>
            </w:pPr>
            <w:r>
              <w:rPr>
                <w:color w:val="000000"/>
              </w:rPr>
              <w:t>83.6</w:t>
            </w:r>
          </w:p>
        </w:tc>
      </w:tr>
      <w:tr w:rsidR="001978AC" w:rsidRPr="00D71FA0" w14:paraId="498B1489" w14:textId="77777777" w:rsidTr="00D06BB3">
        <w:trPr>
          <w:trHeight w:val="315"/>
        </w:trPr>
        <w:tc>
          <w:tcPr>
            <w:tcW w:w="4608" w:type="dxa"/>
            <w:tcBorders>
              <w:top w:val="single" w:sz="2" w:space="0" w:color="auto"/>
              <w:bottom w:val="nil"/>
            </w:tcBorders>
            <w:noWrap/>
          </w:tcPr>
          <w:p w14:paraId="4A1228A7" w14:textId="77777777" w:rsidR="001978AC" w:rsidRPr="00D71FA0" w:rsidRDefault="001978AC" w:rsidP="001E2774">
            <w:pPr>
              <w:pStyle w:val="TableText"/>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35AE6DD4" w14:textId="77777777" w:rsidR="001978AC" w:rsidRPr="00D71FA0" w:rsidRDefault="001978AC" w:rsidP="001E2774">
            <w:pPr>
              <w:pStyle w:val="TableText"/>
              <w:ind w:right="576"/>
              <w:rPr>
                <w:noProof w:val="0"/>
              </w:rPr>
            </w:pPr>
            <w:r>
              <w:rPr>
                <w:color w:val="000000"/>
              </w:rPr>
              <w:t>6,202</w:t>
            </w:r>
          </w:p>
        </w:tc>
        <w:tc>
          <w:tcPr>
            <w:tcW w:w="1584" w:type="dxa"/>
            <w:tcBorders>
              <w:top w:val="single" w:sz="2" w:space="0" w:color="auto"/>
              <w:left w:val="nil"/>
              <w:bottom w:val="nil"/>
              <w:right w:val="nil"/>
            </w:tcBorders>
            <w:shd w:val="clear" w:color="000000" w:fill="FFFFFF"/>
            <w:noWrap/>
            <w:vAlign w:val="bottom"/>
          </w:tcPr>
          <w:p w14:paraId="7FB82BB6" w14:textId="77777777" w:rsidR="001978AC" w:rsidRPr="00D71FA0" w:rsidRDefault="001978AC" w:rsidP="002D2FBB">
            <w:pPr>
              <w:pStyle w:val="TableText"/>
              <w:spacing w:before="0" w:after="0"/>
              <w:ind w:right="288"/>
              <w:rPr>
                <w:noProof w:val="0"/>
              </w:rPr>
            </w:pPr>
            <w:r>
              <w:rPr>
                <w:color w:val="000000"/>
              </w:rPr>
              <w:t>5,509</w:t>
            </w:r>
          </w:p>
        </w:tc>
        <w:tc>
          <w:tcPr>
            <w:tcW w:w="1584" w:type="dxa"/>
            <w:tcBorders>
              <w:top w:val="single" w:sz="2" w:space="0" w:color="auto"/>
              <w:left w:val="nil"/>
              <w:bottom w:val="nil"/>
              <w:right w:val="nil"/>
            </w:tcBorders>
            <w:shd w:val="clear" w:color="000000" w:fill="FFFFFF"/>
            <w:noWrap/>
            <w:vAlign w:val="bottom"/>
          </w:tcPr>
          <w:p w14:paraId="5771F32E" w14:textId="77777777" w:rsidR="001978AC" w:rsidRPr="00D71FA0" w:rsidRDefault="001978AC" w:rsidP="001E2774">
            <w:pPr>
              <w:pStyle w:val="TableText"/>
              <w:spacing w:before="0" w:after="0"/>
              <w:ind w:right="432"/>
              <w:rPr>
                <w:noProof w:val="0"/>
              </w:rPr>
            </w:pPr>
            <w:r>
              <w:rPr>
                <w:color w:val="000000"/>
              </w:rPr>
              <w:t>88.8</w:t>
            </w:r>
          </w:p>
        </w:tc>
      </w:tr>
      <w:tr w:rsidR="001978AC" w:rsidRPr="00D71FA0" w14:paraId="1C2453B9" w14:textId="77777777" w:rsidTr="00D06BB3">
        <w:trPr>
          <w:trHeight w:val="315"/>
        </w:trPr>
        <w:tc>
          <w:tcPr>
            <w:tcW w:w="4608" w:type="dxa"/>
            <w:tcBorders>
              <w:top w:val="nil"/>
              <w:bottom w:val="single" w:sz="4" w:space="0" w:color="auto"/>
            </w:tcBorders>
            <w:noWrap/>
          </w:tcPr>
          <w:p w14:paraId="779FAA07" w14:textId="77777777" w:rsidR="001978AC" w:rsidRPr="00D71FA0" w:rsidRDefault="001978AC" w:rsidP="001E2774">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000000" w:fill="FFFFFF"/>
            <w:noWrap/>
            <w:vAlign w:val="bottom"/>
          </w:tcPr>
          <w:p w14:paraId="434ABBB7" w14:textId="77777777" w:rsidR="001978AC" w:rsidRPr="00D71FA0" w:rsidRDefault="001978AC" w:rsidP="001E2774">
            <w:pPr>
              <w:pStyle w:val="TableText"/>
              <w:ind w:right="576"/>
              <w:rPr>
                <w:noProof w:val="0"/>
              </w:rPr>
            </w:pPr>
            <w:r>
              <w:rPr>
                <w:color w:val="000000"/>
              </w:rPr>
              <w:t>391,294</w:t>
            </w:r>
          </w:p>
        </w:tc>
        <w:tc>
          <w:tcPr>
            <w:tcW w:w="1584" w:type="dxa"/>
            <w:tcBorders>
              <w:top w:val="nil"/>
              <w:left w:val="nil"/>
              <w:bottom w:val="single" w:sz="4" w:space="0" w:color="auto"/>
              <w:right w:val="nil"/>
            </w:tcBorders>
            <w:shd w:val="clear" w:color="000000" w:fill="FFFFFF"/>
            <w:noWrap/>
            <w:vAlign w:val="bottom"/>
          </w:tcPr>
          <w:p w14:paraId="251027FC" w14:textId="77777777" w:rsidR="001978AC" w:rsidRPr="00D71FA0" w:rsidRDefault="001978AC" w:rsidP="002D2FBB">
            <w:pPr>
              <w:pStyle w:val="TableText"/>
              <w:spacing w:before="0" w:after="0"/>
              <w:ind w:right="288"/>
              <w:rPr>
                <w:noProof w:val="0"/>
              </w:rPr>
            </w:pPr>
            <w:r>
              <w:rPr>
                <w:color w:val="000000"/>
              </w:rPr>
              <w:t>327,089</w:t>
            </w:r>
          </w:p>
        </w:tc>
        <w:tc>
          <w:tcPr>
            <w:tcW w:w="1584" w:type="dxa"/>
            <w:tcBorders>
              <w:top w:val="nil"/>
              <w:left w:val="nil"/>
              <w:bottom w:val="single" w:sz="4" w:space="0" w:color="auto"/>
              <w:right w:val="nil"/>
            </w:tcBorders>
            <w:shd w:val="clear" w:color="000000" w:fill="FFFFFF"/>
            <w:noWrap/>
            <w:vAlign w:val="bottom"/>
          </w:tcPr>
          <w:p w14:paraId="77DAB37A" w14:textId="77777777" w:rsidR="001978AC" w:rsidRPr="00D71FA0" w:rsidRDefault="001978AC" w:rsidP="001E2774">
            <w:pPr>
              <w:pStyle w:val="TableText"/>
              <w:spacing w:before="0" w:after="0"/>
              <w:ind w:right="432"/>
              <w:rPr>
                <w:noProof w:val="0"/>
              </w:rPr>
            </w:pPr>
            <w:r>
              <w:rPr>
                <w:color w:val="000000"/>
              </w:rPr>
              <w:t>83.6</w:t>
            </w:r>
          </w:p>
        </w:tc>
      </w:tr>
      <w:tr w:rsidR="001978AC" w:rsidRPr="00D71FA0" w14:paraId="05737631" w14:textId="77777777" w:rsidTr="00D06BB3">
        <w:trPr>
          <w:trHeight w:val="315"/>
        </w:trPr>
        <w:tc>
          <w:tcPr>
            <w:tcW w:w="4608" w:type="dxa"/>
            <w:tcBorders>
              <w:top w:val="single" w:sz="4" w:space="0" w:color="auto"/>
              <w:bottom w:val="nil"/>
            </w:tcBorders>
            <w:noWrap/>
          </w:tcPr>
          <w:p w14:paraId="38AC922F" w14:textId="77777777" w:rsidR="001978AC" w:rsidRPr="00D71FA0" w:rsidRDefault="001978AC" w:rsidP="001E2774">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000000" w:fill="FFFFFF"/>
            <w:noWrap/>
            <w:vAlign w:val="bottom"/>
          </w:tcPr>
          <w:p w14:paraId="4F70F4D5" w14:textId="77777777" w:rsidR="001978AC" w:rsidRPr="00D71FA0" w:rsidRDefault="001978AC" w:rsidP="001E2774">
            <w:pPr>
              <w:pStyle w:val="TableText"/>
              <w:ind w:right="576"/>
              <w:rPr>
                <w:noProof w:val="0"/>
              </w:rPr>
            </w:pPr>
            <w:r>
              <w:rPr>
                <w:color w:val="000000"/>
              </w:rPr>
              <w:t>11,725</w:t>
            </w:r>
          </w:p>
        </w:tc>
        <w:tc>
          <w:tcPr>
            <w:tcW w:w="1584" w:type="dxa"/>
            <w:tcBorders>
              <w:top w:val="single" w:sz="4" w:space="0" w:color="auto"/>
              <w:left w:val="nil"/>
              <w:bottom w:val="nil"/>
              <w:right w:val="nil"/>
            </w:tcBorders>
            <w:shd w:val="clear" w:color="000000" w:fill="FFFFFF"/>
            <w:noWrap/>
            <w:vAlign w:val="bottom"/>
          </w:tcPr>
          <w:p w14:paraId="3B6D6E77" w14:textId="77777777" w:rsidR="001978AC" w:rsidRPr="00D71FA0" w:rsidRDefault="001978AC" w:rsidP="002D2FBB">
            <w:pPr>
              <w:pStyle w:val="TableText"/>
              <w:spacing w:before="0" w:after="0"/>
              <w:ind w:right="288"/>
              <w:rPr>
                <w:noProof w:val="0"/>
              </w:rPr>
            </w:pPr>
            <w:r>
              <w:rPr>
                <w:color w:val="000000"/>
              </w:rPr>
              <w:t>9,220</w:t>
            </w:r>
          </w:p>
        </w:tc>
        <w:tc>
          <w:tcPr>
            <w:tcW w:w="1584" w:type="dxa"/>
            <w:tcBorders>
              <w:top w:val="single" w:sz="4" w:space="0" w:color="auto"/>
              <w:left w:val="nil"/>
              <w:bottom w:val="nil"/>
              <w:right w:val="nil"/>
            </w:tcBorders>
            <w:shd w:val="clear" w:color="000000" w:fill="FFFFFF"/>
            <w:noWrap/>
            <w:vAlign w:val="bottom"/>
          </w:tcPr>
          <w:p w14:paraId="703391F6" w14:textId="77777777" w:rsidR="001978AC" w:rsidRPr="00D71FA0" w:rsidRDefault="001978AC" w:rsidP="001E2774">
            <w:pPr>
              <w:pStyle w:val="TableText"/>
              <w:spacing w:before="0" w:after="0"/>
              <w:ind w:right="432"/>
              <w:rPr>
                <w:noProof w:val="0"/>
              </w:rPr>
            </w:pPr>
            <w:r>
              <w:rPr>
                <w:color w:val="000000"/>
              </w:rPr>
              <w:t>78.6</w:t>
            </w:r>
          </w:p>
        </w:tc>
      </w:tr>
      <w:tr w:rsidR="001978AC" w:rsidRPr="00D71FA0" w14:paraId="1E4F16DC" w14:textId="77777777" w:rsidTr="00784831">
        <w:trPr>
          <w:trHeight w:val="315"/>
        </w:trPr>
        <w:tc>
          <w:tcPr>
            <w:tcW w:w="4608" w:type="dxa"/>
            <w:tcBorders>
              <w:top w:val="nil"/>
              <w:bottom w:val="single" w:sz="2" w:space="0" w:color="auto"/>
            </w:tcBorders>
            <w:noWrap/>
          </w:tcPr>
          <w:p w14:paraId="3989F7F7" w14:textId="77777777" w:rsidR="001978AC" w:rsidRPr="00D71FA0" w:rsidRDefault="001978AC" w:rsidP="001E2774">
            <w:pPr>
              <w:pStyle w:val="TableText"/>
              <w:rPr>
                <w:noProof w:val="0"/>
              </w:rPr>
            </w:pPr>
            <w:r w:rsidRPr="00D71FA0">
              <w:rPr>
                <w:noProof w:val="0"/>
              </w:rPr>
              <w:t>Not homeless</w:t>
            </w:r>
          </w:p>
        </w:tc>
        <w:tc>
          <w:tcPr>
            <w:tcW w:w="2232" w:type="dxa"/>
            <w:tcBorders>
              <w:top w:val="nil"/>
              <w:left w:val="nil"/>
              <w:bottom w:val="single" w:sz="2" w:space="0" w:color="auto"/>
              <w:right w:val="nil"/>
            </w:tcBorders>
            <w:shd w:val="clear" w:color="000000" w:fill="FFFFFF"/>
            <w:noWrap/>
            <w:vAlign w:val="bottom"/>
          </w:tcPr>
          <w:p w14:paraId="7CFA811D" w14:textId="77777777" w:rsidR="001978AC" w:rsidRPr="00D71FA0" w:rsidRDefault="001978AC" w:rsidP="001E2774">
            <w:pPr>
              <w:pStyle w:val="TableText"/>
              <w:ind w:right="576"/>
              <w:rPr>
                <w:noProof w:val="0"/>
              </w:rPr>
            </w:pPr>
            <w:r>
              <w:rPr>
                <w:color w:val="000000"/>
              </w:rPr>
              <w:t>385,771</w:t>
            </w:r>
          </w:p>
        </w:tc>
        <w:tc>
          <w:tcPr>
            <w:tcW w:w="1584" w:type="dxa"/>
            <w:tcBorders>
              <w:top w:val="nil"/>
              <w:left w:val="nil"/>
              <w:bottom w:val="single" w:sz="2" w:space="0" w:color="auto"/>
              <w:right w:val="nil"/>
            </w:tcBorders>
            <w:shd w:val="clear" w:color="000000" w:fill="FFFFFF"/>
            <w:noWrap/>
            <w:vAlign w:val="bottom"/>
          </w:tcPr>
          <w:p w14:paraId="31383331" w14:textId="77777777" w:rsidR="001978AC" w:rsidRPr="00D71FA0" w:rsidRDefault="001978AC" w:rsidP="002D2FBB">
            <w:pPr>
              <w:pStyle w:val="TableText"/>
              <w:spacing w:before="0" w:after="0"/>
              <w:ind w:right="288"/>
              <w:rPr>
                <w:noProof w:val="0"/>
              </w:rPr>
            </w:pPr>
            <w:r>
              <w:rPr>
                <w:color w:val="000000"/>
              </w:rPr>
              <w:t>323,378</w:t>
            </w:r>
          </w:p>
        </w:tc>
        <w:tc>
          <w:tcPr>
            <w:tcW w:w="1584" w:type="dxa"/>
            <w:tcBorders>
              <w:top w:val="nil"/>
              <w:left w:val="nil"/>
              <w:bottom w:val="single" w:sz="2" w:space="0" w:color="auto"/>
              <w:right w:val="nil"/>
            </w:tcBorders>
            <w:shd w:val="clear" w:color="000000" w:fill="FFFFFF"/>
            <w:noWrap/>
            <w:vAlign w:val="bottom"/>
          </w:tcPr>
          <w:p w14:paraId="5410A9CE" w14:textId="77777777" w:rsidR="001978AC" w:rsidRPr="00D71FA0" w:rsidRDefault="001978AC" w:rsidP="001E2774">
            <w:pPr>
              <w:pStyle w:val="TableText"/>
              <w:spacing w:before="0" w:after="0"/>
              <w:ind w:right="432"/>
              <w:rPr>
                <w:noProof w:val="0"/>
              </w:rPr>
            </w:pPr>
            <w:r>
              <w:rPr>
                <w:color w:val="000000"/>
              </w:rPr>
              <w:t>83.8</w:t>
            </w:r>
          </w:p>
        </w:tc>
      </w:tr>
      <w:tr w:rsidR="001978AC" w:rsidRPr="00D71FA0" w14:paraId="62A1B1AD" w14:textId="77777777" w:rsidTr="00784831">
        <w:trPr>
          <w:trHeight w:val="315"/>
        </w:trPr>
        <w:tc>
          <w:tcPr>
            <w:tcW w:w="4608" w:type="dxa"/>
            <w:tcBorders>
              <w:top w:val="single" w:sz="2" w:space="0" w:color="auto"/>
              <w:bottom w:val="nil"/>
            </w:tcBorders>
            <w:noWrap/>
          </w:tcPr>
          <w:p w14:paraId="5B2CB349" w14:textId="77777777" w:rsidR="001978AC" w:rsidRPr="00D71FA0" w:rsidRDefault="001978AC" w:rsidP="001E2774">
            <w:pPr>
              <w:pStyle w:val="TableText"/>
              <w:rPr>
                <w:noProof w:val="0"/>
              </w:rPr>
            </w:pPr>
            <w:r>
              <w:rPr>
                <w:noProof w:val="0"/>
              </w:rPr>
              <w:t>Foster youth</w:t>
            </w:r>
          </w:p>
        </w:tc>
        <w:tc>
          <w:tcPr>
            <w:tcW w:w="2232" w:type="dxa"/>
            <w:tcBorders>
              <w:top w:val="single" w:sz="2" w:space="0" w:color="auto"/>
              <w:left w:val="nil"/>
              <w:bottom w:val="nil"/>
              <w:right w:val="nil"/>
            </w:tcBorders>
            <w:shd w:val="clear" w:color="000000" w:fill="FFFFFF"/>
            <w:noWrap/>
            <w:vAlign w:val="bottom"/>
          </w:tcPr>
          <w:p w14:paraId="5CE6EEA7" w14:textId="77777777" w:rsidR="001978AC" w:rsidRPr="00D71FA0" w:rsidRDefault="001978AC" w:rsidP="001E2774">
            <w:pPr>
              <w:pStyle w:val="TableText"/>
              <w:ind w:right="576"/>
              <w:rPr>
                <w:noProof w:val="0"/>
              </w:rPr>
            </w:pPr>
            <w:r>
              <w:rPr>
                <w:color w:val="000000"/>
              </w:rPr>
              <w:t>1,660</w:t>
            </w:r>
          </w:p>
        </w:tc>
        <w:tc>
          <w:tcPr>
            <w:tcW w:w="1584" w:type="dxa"/>
            <w:tcBorders>
              <w:top w:val="single" w:sz="2" w:space="0" w:color="auto"/>
              <w:left w:val="nil"/>
              <w:bottom w:val="nil"/>
              <w:right w:val="nil"/>
            </w:tcBorders>
            <w:shd w:val="clear" w:color="000000" w:fill="FFFFFF"/>
            <w:noWrap/>
            <w:vAlign w:val="bottom"/>
          </w:tcPr>
          <w:p w14:paraId="225E7588" w14:textId="77777777" w:rsidR="001978AC" w:rsidRPr="00D71FA0" w:rsidRDefault="001978AC" w:rsidP="002D2FBB">
            <w:pPr>
              <w:pStyle w:val="TableText"/>
              <w:spacing w:before="0" w:after="0"/>
              <w:ind w:right="288"/>
              <w:rPr>
                <w:noProof w:val="0"/>
              </w:rPr>
            </w:pPr>
            <w:r>
              <w:rPr>
                <w:color w:val="000000"/>
              </w:rPr>
              <w:t>1,061</w:t>
            </w:r>
          </w:p>
        </w:tc>
        <w:tc>
          <w:tcPr>
            <w:tcW w:w="1584" w:type="dxa"/>
            <w:tcBorders>
              <w:top w:val="single" w:sz="2" w:space="0" w:color="auto"/>
              <w:left w:val="nil"/>
              <w:bottom w:val="nil"/>
              <w:right w:val="nil"/>
            </w:tcBorders>
            <w:shd w:val="clear" w:color="000000" w:fill="FFFFFF"/>
            <w:noWrap/>
            <w:vAlign w:val="bottom"/>
          </w:tcPr>
          <w:p w14:paraId="1CCF955C" w14:textId="77777777" w:rsidR="001978AC" w:rsidRPr="00D71FA0" w:rsidRDefault="001978AC" w:rsidP="001E2774">
            <w:pPr>
              <w:pStyle w:val="TableText"/>
              <w:spacing w:before="0" w:after="0"/>
              <w:ind w:right="432"/>
              <w:rPr>
                <w:noProof w:val="0"/>
              </w:rPr>
            </w:pPr>
            <w:r>
              <w:rPr>
                <w:color w:val="000000"/>
              </w:rPr>
              <w:t>63.9</w:t>
            </w:r>
          </w:p>
        </w:tc>
      </w:tr>
      <w:tr w:rsidR="001978AC" w:rsidRPr="00D71FA0" w14:paraId="2CFF7420" w14:textId="77777777" w:rsidTr="0004538E">
        <w:trPr>
          <w:trHeight w:val="315"/>
        </w:trPr>
        <w:tc>
          <w:tcPr>
            <w:tcW w:w="4608" w:type="dxa"/>
            <w:tcBorders>
              <w:top w:val="nil"/>
              <w:bottom w:val="single" w:sz="12" w:space="0" w:color="auto"/>
            </w:tcBorders>
            <w:noWrap/>
          </w:tcPr>
          <w:p w14:paraId="702A3015" w14:textId="77777777" w:rsidR="001978AC" w:rsidRPr="00D71FA0" w:rsidRDefault="001978AC" w:rsidP="001E2774">
            <w:pPr>
              <w:pStyle w:val="TableText"/>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1D838799" w14:textId="77777777" w:rsidR="001978AC" w:rsidRPr="00D71FA0" w:rsidRDefault="001978AC" w:rsidP="001E2774">
            <w:pPr>
              <w:pStyle w:val="TableText"/>
              <w:ind w:right="576"/>
              <w:rPr>
                <w:noProof w:val="0"/>
              </w:rPr>
            </w:pPr>
            <w:r>
              <w:rPr>
                <w:color w:val="000000"/>
              </w:rPr>
              <w:t>395,836</w:t>
            </w:r>
          </w:p>
        </w:tc>
        <w:tc>
          <w:tcPr>
            <w:tcW w:w="1584" w:type="dxa"/>
            <w:tcBorders>
              <w:top w:val="nil"/>
              <w:left w:val="nil"/>
              <w:bottom w:val="single" w:sz="12" w:space="0" w:color="auto"/>
              <w:right w:val="nil"/>
            </w:tcBorders>
            <w:shd w:val="clear" w:color="000000" w:fill="FFFFFF"/>
            <w:noWrap/>
            <w:vAlign w:val="bottom"/>
          </w:tcPr>
          <w:p w14:paraId="59F5B6B2" w14:textId="77777777" w:rsidR="001978AC" w:rsidRPr="00D71FA0" w:rsidRDefault="001978AC" w:rsidP="002D2FBB">
            <w:pPr>
              <w:pStyle w:val="TableText"/>
              <w:spacing w:before="0" w:after="0"/>
              <w:ind w:right="288"/>
              <w:rPr>
                <w:noProof w:val="0"/>
              </w:rPr>
            </w:pPr>
            <w:r>
              <w:rPr>
                <w:color w:val="000000"/>
              </w:rPr>
              <w:t>331,537</w:t>
            </w:r>
          </w:p>
        </w:tc>
        <w:tc>
          <w:tcPr>
            <w:tcW w:w="1584" w:type="dxa"/>
            <w:tcBorders>
              <w:top w:val="nil"/>
              <w:left w:val="nil"/>
              <w:bottom w:val="single" w:sz="12" w:space="0" w:color="auto"/>
              <w:right w:val="nil"/>
            </w:tcBorders>
            <w:shd w:val="clear" w:color="000000" w:fill="FFFFFF"/>
            <w:noWrap/>
            <w:vAlign w:val="bottom"/>
          </w:tcPr>
          <w:p w14:paraId="426EBAC2" w14:textId="77777777" w:rsidR="001978AC" w:rsidRPr="00D71FA0" w:rsidRDefault="001978AC" w:rsidP="001E2774">
            <w:pPr>
              <w:pStyle w:val="TableText"/>
              <w:spacing w:before="0" w:after="0"/>
              <w:ind w:right="432"/>
              <w:rPr>
                <w:noProof w:val="0"/>
              </w:rPr>
            </w:pPr>
            <w:r>
              <w:rPr>
                <w:color w:val="000000"/>
              </w:rPr>
              <w:t>83.8</w:t>
            </w:r>
          </w:p>
        </w:tc>
      </w:tr>
    </w:tbl>
    <w:p w14:paraId="5F16CCAF" w14:textId="77777777" w:rsidR="001978AC" w:rsidRDefault="001978AC" w:rsidP="000238DA">
      <w:pPr>
        <w:pStyle w:val="Caption"/>
        <w:pageBreakBefore/>
      </w:pPr>
      <w:bookmarkStart w:id="1682" w:name="_Ref120019468"/>
      <w:bookmarkStart w:id="1683" w:name="_Toc136523464"/>
      <w:r>
        <w:t>Table 8.A.</w:t>
      </w:r>
      <w:r>
        <w:fldChar w:fldCharType="begin"/>
      </w:r>
      <w:r>
        <w:instrText>SEQ Table_8.A. \* ARABIC</w:instrText>
      </w:r>
      <w:r>
        <w:fldChar w:fldCharType="separate"/>
      </w:r>
      <w:r>
        <w:rPr>
          <w:noProof/>
        </w:rPr>
        <w:t>6</w:t>
      </w:r>
      <w:r>
        <w:fldChar w:fldCharType="end"/>
      </w:r>
      <w:bookmarkEnd w:id="1682"/>
      <w:r>
        <w:t xml:space="preserve"> </w:t>
      </w:r>
      <w:r w:rsidRPr="00B40CC2">
        <w:t xml:space="preserve"> </w:t>
      </w:r>
      <w:r w:rsidRPr="00D71FA0">
        <w:t>CAST Test-Taking Rates for High School (All Grades Tested) by Student Group</w:t>
      </w:r>
      <w:bookmarkEnd w:id="1683"/>
    </w:p>
    <w:tbl>
      <w:tblPr>
        <w:tblStyle w:val="TRs"/>
        <w:tblW w:w="10008" w:type="dxa"/>
        <w:tblLayout w:type="fixed"/>
        <w:tblLook w:val="04A0" w:firstRow="1" w:lastRow="0" w:firstColumn="1" w:lastColumn="0" w:noHBand="0" w:noVBand="1"/>
      </w:tblPr>
      <w:tblGrid>
        <w:gridCol w:w="4608"/>
        <w:gridCol w:w="2232"/>
        <w:gridCol w:w="1584"/>
        <w:gridCol w:w="1584"/>
      </w:tblGrid>
      <w:tr w:rsidR="001978AC" w:rsidRPr="00C821E8" w14:paraId="7079F905" w14:textId="77777777" w:rsidTr="00784831">
        <w:trPr>
          <w:cnfStyle w:val="100000000000" w:firstRow="1" w:lastRow="0" w:firstColumn="0" w:lastColumn="0" w:oddVBand="0" w:evenVBand="0" w:oddHBand="0" w:evenHBand="0" w:firstRowFirstColumn="0" w:firstRowLastColumn="0" w:lastRowFirstColumn="0" w:lastRowLastColumn="0"/>
          <w:trHeight w:val="315"/>
        </w:trPr>
        <w:tc>
          <w:tcPr>
            <w:tcW w:w="4608" w:type="dxa"/>
            <w:tcBorders>
              <w:bottom w:val="single" w:sz="2" w:space="0" w:color="auto"/>
            </w:tcBorders>
            <w:noWrap/>
            <w:hideMark/>
          </w:tcPr>
          <w:p w14:paraId="08B74658" w14:textId="77777777" w:rsidR="001978AC" w:rsidRPr="00C821E8" w:rsidRDefault="001978AC" w:rsidP="00FD039C">
            <w:pPr>
              <w:pStyle w:val="TableHead"/>
              <w:keepNext/>
              <w:keepLines/>
              <w:rPr>
                <w:b/>
                <w:noProof w:val="0"/>
              </w:rPr>
            </w:pPr>
            <w:r w:rsidRPr="00C821E8">
              <w:rPr>
                <w:b/>
                <w:noProof w:val="0"/>
              </w:rPr>
              <w:t>Student Group</w:t>
            </w:r>
          </w:p>
        </w:tc>
        <w:tc>
          <w:tcPr>
            <w:tcW w:w="2232" w:type="dxa"/>
            <w:tcBorders>
              <w:bottom w:val="single" w:sz="2" w:space="0" w:color="auto"/>
            </w:tcBorders>
            <w:noWrap/>
            <w:hideMark/>
          </w:tcPr>
          <w:p w14:paraId="7A125F9A" w14:textId="77777777" w:rsidR="001978AC" w:rsidRPr="00C821E8" w:rsidRDefault="001978AC" w:rsidP="00FD039C">
            <w:pPr>
              <w:pStyle w:val="TableHead"/>
              <w:keepNext/>
              <w:keepLines/>
              <w:rPr>
                <w:b/>
                <w:noProof w:val="0"/>
              </w:rPr>
            </w:pPr>
            <w:r w:rsidRPr="00C821E8">
              <w:rPr>
                <w:b/>
                <w:noProof w:val="0"/>
              </w:rPr>
              <w:t>Number of Eligible Students</w:t>
            </w:r>
          </w:p>
        </w:tc>
        <w:tc>
          <w:tcPr>
            <w:tcW w:w="1584" w:type="dxa"/>
            <w:tcBorders>
              <w:bottom w:val="single" w:sz="2" w:space="0" w:color="auto"/>
            </w:tcBorders>
            <w:noWrap/>
            <w:hideMark/>
          </w:tcPr>
          <w:p w14:paraId="2DEA9BA5" w14:textId="77777777" w:rsidR="001978AC" w:rsidRPr="00C821E8" w:rsidRDefault="001978AC" w:rsidP="00FD039C">
            <w:pPr>
              <w:pStyle w:val="TableHead"/>
              <w:keepNext/>
              <w:keepLines/>
              <w:rPr>
                <w:b/>
                <w:noProof w:val="0"/>
              </w:rPr>
            </w:pPr>
            <w:r w:rsidRPr="00C821E8">
              <w:rPr>
                <w:b/>
                <w:noProof w:val="0"/>
              </w:rPr>
              <w:t>Number Tested</w:t>
            </w:r>
          </w:p>
        </w:tc>
        <w:tc>
          <w:tcPr>
            <w:tcW w:w="1584" w:type="dxa"/>
            <w:tcBorders>
              <w:bottom w:val="single" w:sz="2" w:space="0" w:color="auto"/>
            </w:tcBorders>
            <w:noWrap/>
            <w:hideMark/>
          </w:tcPr>
          <w:p w14:paraId="1C61D6CB" w14:textId="77777777" w:rsidR="001978AC" w:rsidRPr="00C821E8" w:rsidRDefault="001978AC" w:rsidP="00FD039C">
            <w:pPr>
              <w:pStyle w:val="TableHead"/>
              <w:keepNext/>
              <w:keepLines/>
              <w:rPr>
                <w:b/>
                <w:noProof w:val="0"/>
              </w:rPr>
            </w:pPr>
            <w:r w:rsidRPr="00C821E8">
              <w:rPr>
                <w:b/>
                <w:noProof w:val="0"/>
              </w:rPr>
              <w:t>Percent Tested</w:t>
            </w:r>
          </w:p>
        </w:tc>
      </w:tr>
      <w:tr w:rsidR="001978AC" w:rsidRPr="00D71FA0" w14:paraId="41E0E544" w14:textId="77777777" w:rsidTr="00784831">
        <w:trPr>
          <w:trHeight w:val="315"/>
        </w:trPr>
        <w:tc>
          <w:tcPr>
            <w:tcW w:w="4608" w:type="dxa"/>
            <w:tcBorders>
              <w:top w:val="single" w:sz="2" w:space="0" w:color="auto"/>
              <w:bottom w:val="single" w:sz="2" w:space="0" w:color="auto"/>
            </w:tcBorders>
            <w:noWrap/>
            <w:hideMark/>
          </w:tcPr>
          <w:p w14:paraId="12531567" w14:textId="77777777" w:rsidR="001978AC" w:rsidRPr="00D71FA0" w:rsidRDefault="001978AC" w:rsidP="0004538E">
            <w:pPr>
              <w:pStyle w:val="TableText"/>
              <w:keepNext/>
              <w:keepLines/>
              <w:rPr>
                <w:noProof w:val="0"/>
              </w:rPr>
            </w:pPr>
            <w:r w:rsidRPr="00D71FA0">
              <w:rPr>
                <w:noProof w:val="0"/>
              </w:rPr>
              <w:t>All students</w:t>
            </w:r>
          </w:p>
        </w:tc>
        <w:tc>
          <w:tcPr>
            <w:tcW w:w="2232" w:type="dxa"/>
            <w:tcBorders>
              <w:top w:val="single" w:sz="2" w:space="0" w:color="auto"/>
              <w:left w:val="nil"/>
              <w:bottom w:val="single" w:sz="2" w:space="0" w:color="auto"/>
              <w:right w:val="nil"/>
            </w:tcBorders>
            <w:shd w:val="clear" w:color="000000" w:fill="FFFFFF"/>
            <w:noWrap/>
            <w:vAlign w:val="bottom"/>
          </w:tcPr>
          <w:p w14:paraId="1868C924" w14:textId="77777777" w:rsidR="001978AC" w:rsidRPr="00D71FA0" w:rsidRDefault="001978AC" w:rsidP="0004538E">
            <w:pPr>
              <w:pStyle w:val="TableText"/>
              <w:keepNext/>
              <w:keepLines/>
              <w:ind w:right="576"/>
              <w:rPr>
                <w:noProof w:val="0"/>
              </w:rPr>
            </w:pPr>
            <w:r>
              <w:rPr>
                <w:color w:val="000000"/>
              </w:rPr>
              <w:t>746,910</w:t>
            </w:r>
          </w:p>
        </w:tc>
        <w:tc>
          <w:tcPr>
            <w:tcW w:w="1584" w:type="dxa"/>
            <w:tcBorders>
              <w:top w:val="single" w:sz="2" w:space="0" w:color="auto"/>
              <w:left w:val="nil"/>
              <w:bottom w:val="single" w:sz="2" w:space="0" w:color="auto"/>
              <w:right w:val="nil"/>
            </w:tcBorders>
            <w:shd w:val="clear" w:color="000000" w:fill="FFFFFF"/>
            <w:noWrap/>
            <w:vAlign w:val="bottom"/>
          </w:tcPr>
          <w:p w14:paraId="06F930D0" w14:textId="77777777" w:rsidR="001978AC" w:rsidRPr="00D71FA0" w:rsidRDefault="001978AC" w:rsidP="002D2FBB">
            <w:pPr>
              <w:pStyle w:val="TableText"/>
              <w:spacing w:before="0" w:after="0"/>
              <w:ind w:right="288"/>
              <w:rPr>
                <w:noProof w:val="0"/>
              </w:rPr>
            </w:pPr>
            <w:r>
              <w:rPr>
                <w:color w:val="000000"/>
              </w:rPr>
              <w:t>639,323</w:t>
            </w:r>
          </w:p>
        </w:tc>
        <w:tc>
          <w:tcPr>
            <w:tcW w:w="1584" w:type="dxa"/>
            <w:tcBorders>
              <w:top w:val="single" w:sz="2" w:space="0" w:color="auto"/>
              <w:left w:val="nil"/>
              <w:bottom w:val="single" w:sz="2" w:space="0" w:color="auto"/>
              <w:right w:val="nil"/>
            </w:tcBorders>
            <w:shd w:val="clear" w:color="000000" w:fill="FFFFFF"/>
            <w:noWrap/>
            <w:vAlign w:val="bottom"/>
          </w:tcPr>
          <w:p w14:paraId="20D26106" w14:textId="77777777" w:rsidR="001978AC" w:rsidRPr="00D71FA0" w:rsidRDefault="001978AC" w:rsidP="0004538E">
            <w:pPr>
              <w:pStyle w:val="TableText"/>
              <w:spacing w:before="0" w:after="0"/>
              <w:ind w:right="432"/>
              <w:rPr>
                <w:noProof w:val="0"/>
              </w:rPr>
            </w:pPr>
            <w:r>
              <w:rPr>
                <w:color w:val="000000"/>
              </w:rPr>
              <w:t>85.6</w:t>
            </w:r>
          </w:p>
        </w:tc>
      </w:tr>
      <w:tr w:rsidR="001978AC" w:rsidRPr="00D71FA0" w14:paraId="2C3DE52A" w14:textId="77777777" w:rsidTr="00784831">
        <w:trPr>
          <w:trHeight w:val="315"/>
        </w:trPr>
        <w:tc>
          <w:tcPr>
            <w:tcW w:w="4608" w:type="dxa"/>
            <w:tcBorders>
              <w:top w:val="single" w:sz="2" w:space="0" w:color="auto"/>
              <w:bottom w:val="nil"/>
            </w:tcBorders>
            <w:noWrap/>
            <w:hideMark/>
          </w:tcPr>
          <w:p w14:paraId="6BC8437B" w14:textId="77777777" w:rsidR="001978AC" w:rsidRPr="00D71FA0" w:rsidRDefault="001978AC" w:rsidP="0004538E">
            <w:pPr>
              <w:pStyle w:val="TableText"/>
              <w:keepNext/>
              <w:keepLines/>
              <w:rPr>
                <w:noProof w:val="0"/>
              </w:rPr>
            </w:pPr>
            <w:r w:rsidRPr="00D71FA0">
              <w:rPr>
                <w:noProof w:val="0"/>
              </w:rPr>
              <w:t>Male</w:t>
            </w:r>
          </w:p>
        </w:tc>
        <w:tc>
          <w:tcPr>
            <w:tcW w:w="2232" w:type="dxa"/>
            <w:tcBorders>
              <w:top w:val="single" w:sz="2" w:space="0" w:color="auto"/>
              <w:left w:val="nil"/>
              <w:bottom w:val="nil"/>
              <w:right w:val="nil"/>
            </w:tcBorders>
            <w:shd w:val="clear" w:color="000000" w:fill="FFFFFF"/>
            <w:noWrap/>
            <w:vAlign w:val="bottom"/>
          </w:tcPr>
          <w:p w14:paraId="7CD1C775" w14:textId="77777777" w:rsidR="001978AC" w:rsidRPr="00D71FA0" w:rsidRDefault="001978AC" w:rsidP="0004538E">
            <w:pPr>
              <w:pStyle w:val="TableText"/>
              <w:keepNext/>
              <w:keepLines/>
              <w:ind w:right="576"/>
              <w:rPr>
                <w:noProof w:val="0"/>
              </w:rPr>
            </w:pPr>
            <w:r>
              <w:rPr>
                <w:color w:val="000000"/>
              </w:rPr>
              <w:t>379,847</w:t>
            </w:r>
          </w:p>
        </w:tc>
        <w:tc>
          <w:tcPr>
            <w:tcW w:w="1584" w:type="dxa"/>
            <w:tcBorders>
              <w:top w:val="single" w:sz="2" w:space="0" w:color="auto"/>
              <w:left w:val="nil"/>
              <w:bottom w:val="nil"/>
              <w:right w:val="nil"/>
            </w:tcBorders>
            <w:shd w:val="clear" w:color="000000" w:fill="FFFFFF"/>
            <w:noWrap/>
            <w:vAlign w:val="bottom"/>
          </w:tcPr>
          <w:p w14:paraId="16DDC46C" w14:textId="77777777" w:rsidR="001978AC" w:rsidRPr="00D71FA0" w:rsidRDefault="001978AC" w:rsidP="002D2FBB">
            <w:pPr>
              <w:pStyle w:val="TableText"/>
              <w:spacing w:before="0" w:after="0"/>
              <w:ind w:right="288"/>
              <w:rPr>
                <w:noProof w:val="0"/>
              </w:rPr>
            </w:pPr>
            <w:r>
              <w:rPr>
                <w:color w:val="000000"/>
              </w:rPr>
              <w:t>325,403</w:t>
            </w:r>
          </w:p>
        </w:tc>
        <w:tc>
          <w:tcPr>
            <w:tcW w:w="1584" w:type="dxa"/>
            <w:tcBorders>
              <w:top w:val="single" w:sz="2" w:space="0" w:color="auto"/>
              <w:left w:val="nil"/>
              <w:bottom w:val="nil"/>
              <w:right w:val="nil"/>
            </w:tcBorders>
            <w:shd w:val="clear" w:color="000000" w:fill="FFFFFF"/>
            <w:noWrap/>
            <w:vAlign w:val="bottom"/>
          </w:tcPr>
          <w:p w14:paraId="54C532E2" w14:textId="77777777" w:rsidR="001978AC" w:rsidRPr="00D71FA0" w:rsidRDefault="001978AC" w:rsidP="0004538E">
            <w:pPr>
              <w:pStyle w:val="TableText"/>
              <w:spacing w:before="0" w:after="0"/>
              <w:ind w:right="432"/>
              <w:rPr>
                <w:noProof w:val="0"/>
              </w:rPr>
            </w:pPr>
            <w:r>
              <w:rPr>
                <w:color w:val="000000"/>
              </w:rPr>
              <w:t>85.7</w:t>
            </w:r>
          </w:p>
        </w:tc>
      </w:tr>
      <w:tr w:rsidR="001978AC" w:rsidRPr="00D71FA0" w14:paraId="308E5A19" w14:textId="77777777" w:rsidTr="00784831">
        <w:trPr>
          <w:trHeight w:val="315"/>
        </w:trPr>
        <w:tc>
          <w:tcPr>
            <w:tcW w:w="4608" w:type="dxa"/>
            <w:tcBorders>
              <w:top w:val="nil"/>
              <w:bottom w:val="nil"/>
            </w:tcBorders>
            <w:noWrap/>
            <w:hideMark/>
          </w:tcPr>
          <w:p w14:paraId="5D8D46A9" w14:textId="77777777" w:rsidR="001978AC" w:rsidRPr="00D71FA0" w:rsidRDefault="001978AC" w:rsidP="0004538E">
            <w:pPr>
              <w:pStyle w:val="TableText"/>
              <w:keepNext/>
              <w:keepLines/>
              <w:rPr>
                <w:noProof w:val="0"/>
              </w:rPr>
            </w:pPr>
            <w:r w:rsidRPr="00D71FA0">
              <w:rPr>
                <w:noProof w:val="0"/>
              </w:rPr>
              <w:t>Female</w:t>
            </w:r>
          </w:p>
        </w:tc>
        <w:tc>
          <w:tcPr>
            <w:tcW w:w="2232" w:type="dxa"/>
            <w:tcBorders>
              <w:top w:val="nil"/>
              <w:left w:val="nil"/>
              <w:bottom w:val="nil"/>
              <w:right w:val="nil"/>
            </w:tcBorders>
            <w:shd w:val="clear" w:color="000000" w:fill="FFFFFF"/>
            <w:noWrap/>
            <w:vAlign w:val="bottom"/>
          </w:tcPr>
          <w:p w14:paraId="0FDCA966" w14:textId="77777777" w:rsidR="001978AC" w:rsidRPr="00D71FA0" w:rsidRDefault="001978AC" w:rsidP="0004538E">
            <w:pPr>
              <w:pStyle w:val="TableText"/>
              <w:keepNext/>
              <w:keepLines/>
              <w:ind w:right="576"/>
              <w:rPr>
                <w:noProof w:val="0"/>
              </w:rPr>
            </w:pPr>
            <w:r>
              <w:rPr>
                <w:color w:val="000000"/>
              </w:rPr>
              <w:t>366,274</w:t>
            </w:r>
          </w:p>
        </w:tc>
        <w:tc>
          <w:tcPr>
            <w:tcW w:w="1584" w:type="dxa"/>
            <w:tcBorders>
              <w:top w:val="nil"/>
              <w:left w:val="nil"/>
              <w:bottom w:val="nil"/>
              <w:right w:val="nil"/>
            </w:tcBorders>
            <w:shd w:val="clear" w:color="000000" w:fill="FFFFFF"/>
            <w:noWrap/>
            <w:vAlign w:val="bottom"/>
          </w:tcPr>
          <w:p w14:paraId="1F5B6607" w14:textId="77777777" w:rsidR="001978AC" w:rsidRPr="00D71FA0" w:rsidRDefault="001978AC" w:rsidP="002D2FBB">
            <w:pPr>
              <w:pStyle w:val="TableText"/>
              <w:spacing w:before="0" w:after="0"/>
              <w:ind w:right="288"/>
              <w:rPr>
                <w:noProof w:val="0"/>
              </w:rPr>
            </w:pPr>
            <w:r>
              <w:rPr>
                <w:color w:val="000000"/>
              </w:rPr>
              <w:t>313,295</w:t>
            </w:r>
          </w:p>
        </w:tc>
        <w:tc>
          <w:tcPr>
            <w:tcW w:w="1584" w:type="dxa"/>
            <w:tcBorders>
              <w:top w:val="nil"/>
              <w:left w:val="nil"/>
              <w:bottom w:val="nil"/>
              <w:right w:val="nil"/>
            </w:tcBorders>
            <w:shd w:val="clear" w:color="000000" w:fill="FFFFFF"/>
            <w:noWrap/>
            <w:vAlign w:val="bottom"/>
          </w:tcPr>
          <w:p w14:paraId="1065E852" w14:textId="77777777" w:rsidR="001978AC" w:rsidRPr="00D71FA0" w:rsidRDefault="001978AC" w:rsidP="0004538E">
            <w:pPr>
              <w:pStyle w:val="TableText"/>
              <w:spacing w:before="0" w:after="0"/>
              <w:ind w:right="432"/>
              <w:rPr>
                <w:noProof w:val="0"/>
              </w:rPr>
            </w:pPr>
            <w:r>
              <w:rPr>
                <w:color w:val="000000"/>
              </w:rPr>
              <w:t>85.5</w:t>
            </w:r>
          </w:p>
        </w:tc>
      </w:tr>
      <w:tr w:rsidR="001978AC" w:rsidRPr="00D71FA0" w14:paraId="4334ACF3" w14:textId="77777777" w:rsidTr="00784831">
        <w:trPr>
          <w:trHeight w:val="315"/>
        </w:trPr>
        <w:tc>
          <w:tcPr>
            <w:tcW w:w="4608" w:type="dxa"/>
            <w:tcBorders>
              <w:top w:val="nil"/>
              <w:bottom w:val="single" w:sz="2" w:space="0" w:color="auto"/>
            </w:tcBorders>
            <w:noWrap/>
          </w:tcPr>
          <w:p w14:paraId="60232F6C" w14:textId="77777777" w:rsidR="001978AC" w:rsidRPr="00D71FA0" w:rsidRDefault="001978AC" w:rsidP="0004538E">
            <w:pPr>
              <w:pStyle w:val="TableText"/>
              <w:keepNext/>
              <w:keepLines/>
              <w:rPr>
                <w:noProof w:val="0"/>
              </w:rPr>
            </w:pPr>
            <w:r w:rsidRPr="00D71FA0">
              <w:rPr>
                <w:noProof w:val="0"/>
              </w:rPr>
              <w:t>Nonbinary</w:t>
            </w:r>
          </w:p>
        </w:tc>
        <w:tc>
          <w:tcPr>
            <w:tcW w:w="2232" w:type="dxa"/>
            <w:tcBorders>
              <w:top w:val="nil"/>
              <w:left w:val="nil"/>
              <w:bottom w:val="single" w:sz="2" w:space="0" w:color="auto"/>
              <w:right w:val="nil"/>
            </w:tcBorders>
            <w:shd w:val="clear" w:color="000000" w:fill="FFFFFF"/>
            <w:noWrap/>
            <w:vAlign w:val="bottom"/>
          </w:tcPr>
          <w:p w14:paraId="40DF20DE" w14:textId="77777777" w:rsidR="001978AC" w:rsidRPr="00D71FA0" w:rsidRDefault="001978AC" w:rsidP="0004538E">
            <w:pPr>
              <w:pStyle w:val="TableText"/>
              <w:keepNext/>
              <w:keepLines/>
              <w:ind w:right="576"/>
              <w:rPr>
                <w:noProof w:val="0"/>
              </w:rPr>
            </w:pPr>
            <w:r>
              <w:rPr>
                <w:color w:val="000000"/>
              </w:rPr>
              <w:t>789</w:t>
            </w:r>
          </w:p>
        </w:tc>
        <w:tc>
          <w:tcPr>
            <w:tcW w:w="1584" w:type="dxa"/>
            <w:tcBorders>
              <w:top w:val="nil"/>
              <w:left w:val="nil"/>
              <w:bottom w:val="single" w:sz="2" w:space="0" w:color="auto"/>
              <w:right w:val="nil"/>
            </w:tcBorders>
            <w:shd w:val="clear" w:color="000000" w:fill="FFFFFF"/>
            <w:noWrap/>
            <w:vAlign w:val="bottom"/>
          </w:tcPr>
          <w:p w14:paraId="4AFCCE4C" w14:textId="77777777" w:rsidR="001978AC" w:rsidRPr="00D71FA0" w:rsidRDefault="001978AC" w:rsidP="002D2FBB">
            <w:pPr>
              <w:pStyle w:val="TableText"/>
              <w:spacing w:before="0" w:after="0"/>
              <w:ind w:right="288"/>
              <w:rPr>
                <w:noProof w:val="0"/>
              </w:rPr>
            </w:pPr>
            <w:r>
              <w:rPr>
                <w:color w:val="000000"/>
              </w:rPr>
              <w:t>625</w:t>
            </w:r>
          </w:p>
        </w:tc>
        <w:tc>
          <w:tcPr>
            <w:tcW w:w="1584" w:type="dxa"/>
            <w:tcBorders>
              <w:top w:val="nil"/>
              <w:left w:val="nil"/>
              <w:bottom w:val="single" w:sz="2" w:space="0" w:color="auto"/>
              <w:right w:val="nil"/>
            </w:tcBorders>
            <w:shd w:val="clear" w:color="000000" w:fill="FFFFFF"/>
            <w:noWrap/>
            <w:vAlign w:val="bottom"/>
          </w:tcPr>
          <w:p w14:paraId="5F8317CB" w14:textId="77777777" w:rsidR="001978AC" w:rsidRPr="00D71FA0" w:rsidRDefault="001978AC" w:rsidP="0004538E">
            <w:pPr>
              <w:pStyle w:val="TableText"/>
              <w:spacing w:before="0" w:after="0"/>
              <w:ind w:right="432"/>
              <w:rPr>
                <w:noProof w:val="0"/>
              </w:rPr>
            </w:pPr>
            <w:r>
              <w:rPr>
                <w:color w:val="000000"/>
              </w:rPr>
              <w:t>79.2</w:t>
            </w:r>
          </w:p>
        </w:tc>
      </w:tr>
      <w:tr w:rsidR="001978AC" w:rsidRPr="00D71FA0" w14:paraId="20DFE770" w14:textId="77777777" w:rsidTr="00784831">
        <w:trPr>
          <w:trHeight w:val="300"/>
        </w:trPr>
        <w:tc>
          <w:tcPr>
            <w:tcW w:w="4608" w:type="dxa"/>
            <w:tcBorders>
              <w:top w:val="single" w:sz="2" w:space="0" w:color="auto"/>
            </w:tcBorders>
            <w:noWrap/>
            <w:hideMark/>
          </w:tcPr>
          <w:p w14:paraId="56DBB6D3" w14:textId="77777777" w:rsidR="001978AC" w:rsidRPr="00D71FA0" w:rsidRDefault="001978AC" w:rsidP="0004538E">
            <w:pPr>
              <w:pStyle w:val="TableText"/>
              <w:keepNext/>
              <w:keepLines/>
              <w:rPr>
                <w:noProof w:val="0"/>
              </w:rPr>
            </w:pPr>
            <w:r w:rsidRPr="00D71FA0">
              <w:rPr>
                <w:rFonts w:eastAsia="Symbol"/>
                <w:noProof w:val="0"/>
              </w:rPr>
              <w:t>EL</w:t>
            </w:r>
          </w:p>
        </w:tc>
        <w:tc>
          <w:tcPr>
            <w:tcW w:w="2232" w:type="dxa"/>
            <w:tcBorders>
              <w:top w:val="single" w:sz="2" w:space="0" w:color="auto"/>
              <w:left w:val="nil"/>
              <w:bottom w:val="nil"/>
              <w:right w:val="nil"/>
            </w:tcBorders>
            <w:shd w:val="clear" w:color="000000" w:fill="FFFFFF"/>
            <w:noWrap/>
            <w:vAlign w:val="bottom"/>
          </w:tcPr>
          <w:p w14:paraId="4601A09B" w14:textId="77777777" w:rsidR="001978AC" w:rsidRPr="00D71FA0" w:rsidRDefault="001978AC" w:rsidP="0004538E">
            <w:pPr>
              <w:pStyle w:val="TableText"/>
              <w:keepNext/>
              <w:keepLines/>
              <w:ind w:right="576"/>
              <w:rPr>
                <w:noProof w:val="0"/>
              </w:rPr>
            </w:pPr>
            <w:r>
              <w:rPr>
                <w:color w:val="000000"/>
              </w:rPr>
              <w:t>73,244</w:t>
            </w:r>
          </w:p>
        </w:tc>
        <w:tc>
          <w:tcPr>
            <w:tcW w:w="1584" w:type="dxa"/>
            <w:tcBorders>
              <w:top w:val="single" w:sz="2" w:space="0" w:color="auto"/>
              <w:left w:val="nil"/>
              <w:bottom w:val="nil"/>
              <w:right w:val="nil"/>
            </w:tcBorders>
            <w:shd w:val="clear" w:color="000000" w:fill="FFFFFF"/>
            <w:noWrap/>
            <w:vAlign w:val="bottom"/>
          </w:tcPr>
          <w:p w14:paraId="477B3FFC" w14:textId="77777777" w:rsidR="001978AC" w:rsidRPr="00D71FA0" w:rsidRDefault="001978AC" w:rsidP="002D2FBB">
            <w:pPr>
              <w:pStyle w:val="TableText"/>
              <w:spacing w:before="0" w:after="0"/>
              <w:ind w:right="288"/>
              <w:rPr>
                <w:noProof w:val="0"/>
              </w:rPr>
            </w:pPr>
            <w:r>
              <w:rPr>
                <w:color w:val="000000"/>
              </w:rPr>
              <w:t>60,217</w:t>
            </w:r>
          </w:p>
        </w:tc>
        <w:tc>
          <w:tcPr>
            <w:tcW w:w="1584" w:type="dxa"/>
            <w:tcBorders>
              <w:top w:val="single" w:sz="2" w:space="0" w:color="auto"/>
              <w:left w:val="nil"/>
              <w:bottom w:val="nil"/>
              <w:right w:val="nil"/>
            </w:tcBorders>
            <w:shd w:val="clear" w:color="000000" w:fill="FFFFFF"/>
            <w:noWrap/>
            <w:vAlign w:val="bottom"/>
          </w:tcPr>
          <w:p w14:paraId="5E52930B" w14:textId="77777777" w:rsidR="001978AC" w:rsidRPr="00D71FA0" w:rsidRDefault="001978AC" w:rsidP="0004538E">
            <w:pPr>
              <w:pStyle w:val="TableText"/>
              <w:spacing w:before="0" w:after="0"/>
              <w:ind w:right="432"/>
              <w:rPr>
                <w:noProof w:val="0"/>
              </w:rPr>
            </w:pPr>
            <w:r>
              <w:rPr>
                <w:color w:val="000000"/>
              </w:rPr>
              <w:t>82.2</w:t>
            </w:r>
          </w:p>
        </w:tc>
      </w:tr>
      <w:tr w:rsidR="001978AC" w:rsidRPr="00D71FA0" w14:paraId="38CFE860" w14:textId="77777777" w:rsidTr="006B25D3">
        <w:trPr>
          <w:trHeight w:val="300"/>
        </w:trPr>
        <w:tc>
          <w:tcPr>
            <w:tcW w:w="4608" w:type="dxa"/>
            <w:noWrap/>
            <w:hideMark/>
          </w:tcPr>
          <w:p w14:paraId="48BE7061" w14:textId="77777777" w:rsidR="001978AC" w:rsidRPr="00D71FA0" w:rsidRDefault="001978AC" w:rsidP="0004538E">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000000" w:fill="FFFFFF"/>
            <w:noWrap/>
            <w:vAlign w:val="bottom"/>
          </w:tcPr>
          <w:p w14:paraId="4CEA1806" w14:textId="77777777" w:rsidR="001978AC" w:rsidRPr="00D71FA0" w:rsidRDefault="001978AC" w:rsidP="0004538E">
            <w:pPr>
              <w:pStyle w:val="TableText"/>
              <w:keepNext/>
              <w:keepLines/>
              <w:ind w:right="576"/>
              <w:rPr>
                <w:noProof w:val="0"/>
              </w:rPr>
            </w:pPr>
            <w:r>
              <w:rPr>
                <w:color w:val="000000"/>
              </w:rPr>
              <w:t>396,611</w:t>
            </w:r>
          </w:p>
        </w:tc>
        <w:tc>
          <w:tcPr>
            <w:tcW w:w="1584" w:type="dxa"/>
            <w:tcBorders>
              <w:top w:val="nil"/>
              <w:left w:val="nil"/>
              <w:bottom w:val="nil"/>
              <w:right w:val="nil"/>
            </w:tcBorders>
            <w:shd w:val="clear" w:color="000000" w:fill="FFFFFF"/>
            <w:noWrap/>
            <w:vAlign w:val="bottom"/>
          </w:tcPr>
          <w:p w14:paraId="4BA86F67" w14:textId="77777777" w:rsidR="001978AC" w:rsidRPr="00D71FA0" w:rsidRDefault="001978AC" w:rsidP="002D2FBB">
            <w:pPr>
              <w:pStyle w:val="TableText"/>
              <w:spacing w:before="0" w:after="0"/>
              <w:ind w:right="288"/>
              <w:rPr>
                <w:noProof w:val="0"/>
              </w:rPr>
            </w:pPr>
            <w:r>
              <w:rPr>
                <w:color w:val="000000"/>
              </w:rPr>
              <w:t>333,780</w:t>
            </w:r>
          </w:p>
        </w:tc>
        <w:tc>
          <w:tcPr>
            <w:tcW w:w="1584" w:type="dxa"/>
            <w:tcBorders>
              <w:top w:val="nil"/>
              <w:left w:val="nil"/>
              <w:bottom w:val="nil"/>
              <w:right w:val="nil"/>
            </w:tcBorders>
            <w:shd w:val="clear" w:color="000000" w:fill="FFFFFF"/>
            <w:noWrap/>
            <w:vAlign w:val="bottom"/>
          </w:tcPr>
          <w:p w14:paraId="17C6985D" w14:textId="77777777" w:rsidR="001978AC" w:rsidRPr="00D71FA0" w:rsidRDefault="001978AC" w:rsidP="0004538E">
            <w:pPr>
              <w:pStyle w:val="TableText"/>
              <w:spacing w:before="0" w:after="0"/>
              <w:ind w:right="432"/>
              <w:rPr>
                <w:noProof w:val="0"/>
              </w:rPr>
            </w:pPr>
            <w:r>
              <w:rPr>
                <w:color w:val="000000"/>
              </w:rPr>
              <w:t>84.2</w:t>
            </w:r>
          </w:p>
        </w:tc>
      </w:tr>
      <w:tr w:rsidR="001978AC" w:rsidRPr="00D71FA0" w14:paraId="2340E2D0" w14:textId="77777777" w:rsidTr="006B25D3">
        <w:trPr>
          <w:trHeight w:val="300"/>
        </w:trPr>
        <w:tc>
          <w:tcPr>
            <w:tcW w:w="4608" w:type="dxa"/>
            <w:noWrap/>
            <w:hideMark/>
          </w:tcPr>
          <w:p w14:paraId="1B127462" w14:textId="77777777" w:rsidR="001978AC" w:rsidRPr="00D71FA0" w:rsidRDefault="001978AC" w:rsidP="0004538E">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000000" w:fill="FFFFFF"/>
            <w:noWrap/>
            <w:vAlign w:val="bottom"/>
          </w:tcPr>
          <w:p w14:paraId="2E078E59" w14:textId="77777777" w:rsidR="001978AC" w:rsidRPr="00D71FA0" w:rsidRDefault="001978AC" w:rsidP="0004538E">
            <w:pPr>
              <w:pStyle w:val="TableText"/>
              <w:keepNext/>
              <w:keepLines/>
              <w:ind w:right="576"/>
              <w:rPr>
                <w:noProof w:val="0"/>
              </w:rPr>
            </w:pPr>
            <w:r>
              <w:rPr>
                <w:color w:val="000000"/>
              </w:rPr>
              <w:t>237,830</w:t>
            </w:r>
          </w:p>
        </w:tc>
        <w:tc>
          <w:tcPr>
            <w:tcW w:w="1584" w:type="dxa"/>
            <w:tcBorders>
              <w:top w:val="nil"/>
              <w:left w:val="nil"/>
              <w:bottom w:val="nil"/>
              <w:right w:val="nil"/>
            </w:tcBorders>
            <w:shd w:val="clear" w:color="000000" w:fill="FFFFFF"/>
            <w:noWrap/>
            <w:vAlign w:val="bottom"/>
          </w:tcPr>
          <w:p w14:paraId="72ECAF64" w14:textId="77777777" w:rsidR="001978AC" w:rsidRPr="00D71FA0" w:rsidRDefault="001978AC" w:rsidP="002D2FBB">
            <w:pPr>
              <w:pStyle w:val="TableText"/>
              <w:spacing w:before="0" w:after="0"/>
              <w:ind w:right="288"/>
              <w:rPr>
                <w:noProof w:val="0"/>
              </w:rPr>
            </w:pPr>
            <w:r>
              <w:rPr>
                <w:color w:val="000000"/>
              </w:rPr>
              <w:t>211,138</w:t>
            </w:r>
          </w:p>
        </w:tc>
        <w:tc>
          <w:tcPr>
            <w:tcW w:w="1584" w:type="dxa"/>
            <w:tcBorders>
              <w:top w:val="nil"/>
              <w:left w:val="nil"/>
              <w:bottom w:val="nil"/>
              <w:right w:val="nil"/>
            </w:tcBorders>
            <w:shd w:val="clear" w:color="000000" w:fill="FFFFFF"/>
            <w:noWrap/>
            <w:vAlign w:val="bottom"/>
          </w:tcPr>
          <w:p w14:paraId="7D117EF8" w14:textId="77777777" w:rsidR="001978AC" w:rsidRPr="00D71FA0" w:rsidRDefault="001978AC" w:rsidP="0004538E">
            <w:pPr>
              <w:pStyle w:val="TableText"/>
              <w:spacing w:before="0" w:after="0"/>
              <w:ind w:right="432"/>
              <w:rPr>
                <w:noProof w:val="0"/>
              </w:rPr>
            </w:pPr>
            <w:r>
              <w:rPr>
                <w:color w:val="000000"/>
              </w:rPr>
              <w:t>88.8</w:t>
            </w:r>
          </w:p>
        </w:tc>
      </w:tr>
      <w:tr w:rsidR="001978AC" w:rsidRPr="00D71FA0" w14:paraId="6F540792" w14:textId="77777777" w:rsidTr="006B25D3">
        <w:trPr>
          <w:trHeight w:val="300"/>
        </w:trPr>
        <w:tc>
          <w:tcPr>
            <w:tcW w:w="4608" w:type="dxa"/>
            <w:noWrap/>
            <w:hideMark/>
          </w:tcPr>
          <w:p w14:paraId="0B49FCA3" w14:textId="77777777" w:rsidR="001978AC" w:rsidRPr="00D71FA0" w:rsidRDefault="001978AC" w:rsidP="0004538E">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000000" w:fill="FFFFFF"/>
            <w:noWrap/>
            <w:vAlign w:val="bottom"/>
          </w:tcPr>
          <w:p w14:paraId="306DC019" w14:textId="77777777" w:rsidR="001978AC" w:rsidRPr="00D71FA0" w:rsidRDefault="001978AC" w:rsidP="0004538E">
            <w:pPr>
              <w:pStyle w:val="TableText"/>
              <w:keepNext/>
              <w:keepLines/>
              <w:ind w:right="576"/>
              <w:rPr>
                <w:noProof w:val="0"/>
              </w:rPr>
            </w:pPr>
            <w:r>
              <w:rPr>
                <w:color w:val="000000"/>
              </w:rPr>
              <w:t>38,300</w:t>
            </w:r>
          </w:p>
        </w:tc>
        <w:tc>
          <w:tcPr>
            <w:tcW w:w="1584" w:type="dxa"/>
            <w:tcBorders>
              <w:top w:val="nil"/>
              <w:left w:val="nil"/>
              <w:bottom w:val="nil"/>
              <w:right w:val="nil"/>
            </w:tcBorders>
            <w:shd w:val="clear" w:color="000000" w:fill="FFFFFF"/>
            <w:noWrap/>
            <w:vAlign w:val="bottom"/>
          </w:tcPr>
          <w:p w14:paraId="7D6F5279" w14:textId="77777777" w:rsidR="001978AC" w:rsidRPr="00D71FA0" w:rsidRDefault="001978AC" w:rsidP="002D2FBB">
            <w:pPr>
              <w:pStyle w:val="TableText"/>
              <w:spacing w:before="0" w:after="0"/>
              <w:ind w:right="288"/>
              <w:rPr>
                <w:noProof w:val="0"/>
              </w:rPr>
            </w:pPr>
            <w:r>
              <w:rPr>
                <w:color w:val="000000"/>
              </w:rPr>
              <w:t>33,757</w:t>
            </w:r>
          </w:p>
        </w:tc>
        <w:tc>
          <w:tcPr>
            <w:tcW w:w="1584" w:type="dxa"/>
            <w:tcBorders>
              <w:top w:val="nil"/>
              <w:left w:val="nil"/>
              <w:bottom w:val="nil"/>
              <w:right w:val="nil"/>
            </w:tcBorders>
            <w:shd w:val="clear" w:color="000000" w:fill="FFFFFF"/>
            <w:noWrap/>
            <w:vAlign w:val="bottom"/>
          </w:tcPr>
          <w:p w14:paraId="32BBF288" w14:textId="77777777" w:rsidR="001978AC" w:rsidRPr="00D71FA0" w:rsidRDefault="001978AC" w:rsidP="0004538E">
            <w:pPr>
              <w:pStyle w:val="TableText"/>
              <w:spacing w:before="0" w:after="0"/>
              <w:ind w:right="432"/>
              <w:rPr>
                <w:noProof w:val="0"/>
              </w:rPr>
            </w:pPr>
            <w:r>
              <w:rPr>
                <w:color w:val="000000"/>
              </w:rPr>
              <w:t>88.1</w:t>
            </w:r>
          </w:p>
        </w:tc>
      </w:tr>
      <w:tr w:rsidR="001978AC" w:rsidRPr="00D71FA0" w14:paraId="11D7D5C9" w14:textId="77777777" w:rsidTr="006B25D3">
        <w:trPr>
          <w:trHeight w:val="300"/>
        </w:trPr>
        <w:tc>
          <w:tcPr>
            <w:tcW w:w="4608" w:type="dxa"/>
            <w:noWrap/>
          </w:tcPr>
          <w:p w14:paraId="05B366C7" w14:textId="77777777" w:rsidR="001978AC" w:rsidRPr="00D71FA0" w:rsidRDefault="001978AC" w:rsidP="0004538E">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000000" w:fill="FFFFFF"/>
            <w:noWrap/>
            <w:vAlign w:val="bottom"/>
          </w:tcPr>
          <w:p w14:paraId="4E7A81C9" w14:textId="77777777" w:rsidR="001978AC" w:rsidRPr="00D71FA0" w:rsidRDefault="001978AC" w:rsidP="0004538E">
            <w:pPr>
              <w:pStyle w:val="TableText"/>
              <w:keepNext/>
              <w:keepLines/>
              <w:ind w:right="576"/>
              <w:rPr>
                <w:noProof w:val="0"/>
              </w:rPr>
            </w:pPr>
            <w:r>
              <w:rPr>
                <w:color w:val="000000"/>
              </w:rPr>
              <w:t>412</w:t>
            </w:r>
          </w:p>
        </w:tc>
        <w:tc>
          <w:tcPr>
            <w:tcW w:w="1584" w:type="dxa"/>
            <w:tcBorders>
              <w:top w:val="nil"/>
              <w:left w:val="nil"/>
              <w:bottom w:val="nil"/>
              <w:right w:val="nil"/>
            </w:tcBorders>
            <w:shd w:val="clear" w:color="000000" w:fill="FFFFFF"/>
            <w:noWrap/>
            <w:vAlign w:val="bottom"/>
          </w:tcPr>
          <w:p w14:paraId="4CD1DD47" w14:textId="77777777" w:rsidR="001978AC" w:rsidRPr="00D71FA0" w:rsidRDefault="001978AC" w:rsidP="002D2FBB">
            <w:pPr>
              <w:pStyle w:val="TableText"/>
              <w:spacing w:before="0" w:after="0"/>
              <w:ind w:right="288"/>
              <w:rPr>
                <w:noProof w:val="0"/>
              </w:rPr>
            </w:pPr>
            <w:r>
              <w:rPr>
                <w:color w:val="000000"/>
              </w:rPr>
              <w:t>229</w:t>
            </w:r>
          </w:p>
        </w:tc>
        <w:tc>
          <w:tcPr>
            <w:tcW w:w="1584" w:type="dxa"/>
            <w:tcBorders>
              <w:top w:val="nil"/>
              <w:left w:val="nil"/>
              <w:bottom w:val="nil"/>
              <w:right w:val="nil"/>
            </w:tcBorders>
            <w:shd w:val="clear" w:color="000000" w:fill="FFFFFF"/>
            <w:noWrap/>
            <w:vAlign w:val="bottom"/>
          </w:tcPr>
          <w:p w14:paraId="2A22BDCB" w14:textId="77777777" w:rsidR="001978AC" w:rsidRPr="00D71FA0" w:rsidRDefault="001978AC" w:rsidP="0004538E">
            <w:pPr>
              <w:pStyle w:val="TableText"/>
              <w:spacing w:before="0" w:after="0"/>
              <w:ind w:right="432"/>
              <w:rPr>
                <w:noProof w:val="0"/>
              </w:rPr>
            </w:pPr>
            <w:r>
              <w:rPr>
                <w:color w:val="000000"/>
              </w:rPr>
              <w:t>55.6</w:t>
            </w:r>
          </w:p>
        </w:tc>
      </w:tr>
      <w:tr w:rsidR="001978AC" w:rsidRPr="00D71FA0" w14:paraId="19357BD8" w14:textId="77777777" w:rsidTr="00784831">
        <w:trPr>
          <w:trHeight w:val="300"/>
        </w:trPr>
        <w:tc>
          <w:tcPr>
            <w:tcW w:w="4608" w:type="dxa"/>
            <w:tcBorders>
              <w:bottom w:val="nil"/>
            </w:tcBorders>
            <w:noWrap/>
            <w:hideMark/>
          </w:tcPr>
          <w:p w14:paraId="20314CF9" w14:textId="77777777" w:rsidR="001978AC" w:rsidRPr="00D71FA0" w:rsidRDefault="001978AC" w:rsidP="0004538E">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000000" w:fill="FFFFFF"/>
            <w:noWrap/>
            <w:vAlign w:val="bottom"/>
          </w:tcPr>
          <w:p w14:paraId="1E62B4D7" w14:textId="77777777" w:rsidR="001978AC" w:rsidRPr="00D71FA0" w:rsidRDefault="001978AC" w:rsidP="0004538E">
            <w:pPr>
              <w:pStyle w:val="TableText"/>
              <w:keepNext/>
              <w:keepLines/>
              <w:ind w:right="576"/>
              <w:rPr>
                <w:noProof w:val="0"/>
              </w:rPr>
            </w:pPr>
            <w:r>
              <w:rPr>
                <w:color w:val="000000"/>
              </w:rPr>
              <w:t>159</w:t>
            </w:r>
          </w:p>
        </w:tc>
        <w:tc>
          <w:tcPr>
            <w:tcW w:w="1584" w:type="dxa"/>
            <w:tcBorders>
              <w:top w:val="nil"/>
              <w:left w:val="nil"/>
              <w:bottom w:val="nil"/>
              <w:right w:val="nil"/>
            </w:tcBorders>
            <w:shd w:val="clear" w:color="000000" w:fill="FFFFFF"/>
            <w:noWrap/>
            <w:vAlign w:val="bottom"/>
          </w:tcPr>
          <w:p w14:paraId="4BC0616A" w14:textId="77777777" w:rsidR="001978AC" w:rsidRPr="00D71FA0" w:rsidRDefault="001978AC" w:rsidP="002D2FBB">
            <w:pPr>
              <w:pStyle w:val="TableText"/>
              <w:spacing w:before="0" w:after="0"/>
              <w:ind w:right="288"/>
              <w:rPr>
                <w:noProof w:val="0"/>
              </w:rPr>
            </w:pPr>
            <w:r>
              <w:rPr>
                <w:color w:val="000000"/>
              </w:rPr>
              <w:t>55</w:t>
            </w:r>
          </w:p>
        </w:tc>
        <w:tc>
          <w:tcPr>
            <w:tcW w:w="1584" w:type="dxa"/>
            <w:tcBorders>
              <w:top w:val="nil"/>
              <w:left w:val="nil"/>
              <w:bottom w:val="nil"/>
              <w:right w:val="nil"/>
            </w:tcBorders>
            <w:shd w:val="clear" w:color="000000" w:fill="FFFFFF"/>
            <w:noWrap/>
            <w:vAlign w:val="bottom"/>
          </w:tcPr>
          <w:p w14:paraId="2E65FA06" w14:textId="77777777" w:rsidR="001978AC" w:rsidRPr="00D71FA0" w:rsidRDefault="001978AC" w:rsidP="0004538E">
            <w:pPr>
              <w:pStyle w:val="TableText"/>
              <w:spacing w:before="0" w:after="0"/>
              <w:ind w:right="432"/>
              <w:rPr>
                <w:noProof w:val="0"/>
              </w:rPr>
            </w:pPr>
            <w:r>
              <w:rPr>
                <w:color w:val="000000"/>
              </w:rPr>
              <w:t>34.6</w:t>
            </w:r>
          </w:p>
        </w:tc>
      </w:tr>
      <w:tr w:rsidR="001978AC" w:rsidRPr="00D71FA0" w14:paraId="59587367" w14:textId="77777777" w:rsidTr="00784831">
        <w:trPr>
          <w:trHeight w:val="315"/>
        </w:trPr>
        <w:tc>
          <w:tcPr>
            <w:tcW w:w="4608" w:type="dxa"/>
            <w:tcBorders>
              <w:top w:val="nil"/>
              <w:bottom w:val="single" w:sz="2" w:space="0" w:color="auto"/>
            </w:tcBorders>
            <w:noWrap/>
            <w:hideMark/>
          </w:tcPr>
          <w:p w14:paraId="33DCC1C5" w14:textId="77777777" w:rsidR="001978AC" w:rsidRPr="00D71FA0" w:rsidRDefault="001978AC" w:rsidP="0004538E">
            <w:pPr>
              <w:pStyle w:val="TableText"/>
              <w:keepNext/>
              <w:keepLines/>
              <w:rPr>
                <w:noProof w:val="0"/>
              </w:rPr>
            </w:pPr>
            <w:r w:rsidRPr="00D71FA0">
              <w:rPr>
                <w:noProof w:val="0"/>
              </w:rPr>
              <w:t>English proficiency unknown</w:t>
            </w:r>
          </w:p>
        </w:tc>
        <w:tc>
          <w:tcPr>
            <w:tcW w:w="2232" w:type="dxa"/>
            <w:tcBorders>
              <w:top w:val="nil"/>
              <w:left w:val="nil"/>
              <w:bottom w:val="single" w:sz="2" w:space="0" w:color="auto"/>
              <w:right w:val="nil"/>
            </w:tcBorders>
            <w:shd w:val="clear" w:color="000000" w:fill="FFFFFF"/>
            <w:noWrap/>
            <w:vAlign w:val="bottom"/>
          </w:tcPr>
          <w:p w14:paraId="3702742A" w14:textId="77777777" w:rsidR="001978AC" w:rsidRPr="00D71FA0" w:rsidRDefault="001978AC" w:rsidP="0004538E">
            <w:pPr>
              <w:pStyle w:val="TableText"/>
              <w:keepNext/>
              <w:keepLines/>
              <w:ind w:right="576"/>
              <w:rPr>
                <w:noProof w:val="0"/>
              </w:rPr>
            </w:pPr>
            <w:r>
              <w:rPr>
                <w:color w:val="000000"/>
              </w:rPr>
              <w:t>354</w:t>
            </w:r>
          </w:p>
        </w:tc>
        <w:tc>
          <w:tcPr>
            <w:tcW w:w="1584" w:type="dxa"/>
            <w:tcBorders>
              <w:top w:val="nil"/>
              <w:left w:val="nil"/>
              <w:bottom w:val="single" w:sz="2" w:space="0" w:color="auto"/>
              <w:right w:val="nil"/>
            </w:tcBorders>
            <w:shd w:val="clear" w:color="000000" w:fill="FFFFFF"/>
            <w:noWrap/>
            <w:vAlign w:val="bottom"/>
          </w:tcPr>
          <w:p w14:paraId="742F41AD" w14:textId="77777777" w:rsidR="001978AC" w:rsidRPr="00D71FA0" w:rsidRDefault="001978AC" w:rsidP="002D2FBB">
            <w:pPr>
              <w:pStyle w:val="TableText"/>
              <w:spacing w:before="0" w:after="0"/>
              <w:ind w:right="288"/>
              <w:rPr>
                <w:noProof w:val="0"/>
              </w:rPr>
            </w:pPr>
            <w:r>
              <w:rPr>
                <w:color w:val="000000"/>
              </w:rPr>
              <w:t>147</w:t>
            </w:r>
          </w:p>
        </w:tc>
        <w:tc>
          <w:tcPr>
            <w:tcW w:w="1584" w:type="dxa"/>
            <w:tcBorders>
              <w:top w:val="nil"/>
              <w:left w:val="nil"/>
              <w:bottom w:val="single" w:sz="2" w:space="0" w:color="auto"/>
              <w:right w:val="nil"/>
            </w:tcBorders>
            <w:shd w:val="clear" w:color="000000" w:fill="FFFFFF"/>
            <w:noWrap/>
            <w:vAlign w:val="bottom"/>
          </w:tcPr>
          <w:p w14:paraId="53F7828E" w14:textId="77777777" w:rsidR="001978AC" w:rsidRPr="00D71FA0" w:rsidRDefault="001978AC" w:rsidP="0004538E">
            <w:pPr>
              <w:pStyle w:val="TableText"/>
              <w:spacing w:before="0" w:after="0"/>
              <w:ind w:right="432"/>
              <w:rPr>
                <w:noProof w:val="0"/>
              </w:rPr>
            </w:pPr>
            <w:r>
              <w:rPr>
                <w:color w:val="000000"/>
              </w:rPr>
              <w:t>41.5</w:t>
            </w:r>
          </w:p>
        </w:tc>
      </w:tr>
      <w:tr w:rsidR="001978AC" w:rsidRPr="00D71FA0" w14:paraId="483646FA" w14:textId="77777777" w:rsidTr="00784831">
        <w:trPr>
          <w:trHeight w:val="300"/>
        </w:trPr>
        <w:tc>
          <w:tcPr>
            <w:tcW w:w="4608" w:type="dxa"/>
            <w:tcBorders>
              <w:top w:val="single" w:sz="2" w:space="0" w:color="auto"/>
              <w:bottom w:val="nil"/>
            </w:tcBorders>
            <w:noWrap/>
            <w:hideMark/>
          </w:tcPr>
          <w:p w14:paraId="31500CE3" w14:textId="77777777" w:rsidR="001978AC" w:rsidRPr="00D71FA0" w:rsidRDefault="001978AC" w:rsidP="0004538E">
            <w:pPr>
              <w:pStyle w:val="TableText"/>
              <w:keepNext/>
              <w:keepLines/>
              <w:rPr>
                <w:noProof w:val="0"/>
              </w:rPr>
            </w:pPr>
            <w:r w:rsidRPr="00D71FA0">
              <w:rPr>
                <w:noProof w:val="0"/>
              </w:rPr>
              <w:t>Economically disadvantaged</w:t>
            </w:r>
          </w:p>
        </w:tc>
        <w:tc>
          <w:tcPr>
            <w:tcW w:w="2232" w:type="dxa"/>
            <w:tcBorders>
              <w:top w:val="single" w:sz="2" w:space="0" w:color="auto"/>
              <w:left w:val="nil"/>
              <w:bottom w:val="nil"/>
              <w:right w:val="nil"/>
            </w:tcBorders>
            <w:shd w:val="clear" w:color="000000" w:fill="FFFFFF"/>
            <w:noWrap/>
            <w:vAlign w:val="bottom"/>
          </w:tcPr>
          <w:p w14:paraId="670B2B77" w14:textId="77777777" w:rsidR="001978AC" w:rsidRPr="00D71FA0" w:rsidRDefault="001978AC" w:rsidP="0004538E">
            <w:pPr>
              <w:pStyle w:val="TableText"/>
              <w:keepNext/>
              <w:keepLines/>
              <w:ind w:right="576"/>
              <w:rPr>
                <w:noProof w:val="0"/>
              </w:rPr>
            </w:pPr>
            <w:r>
              <w:rPr>
                <w:color w:val="000000"/>
              </w:rPr>
              <w:t>426,288</w:t>
            </w:r>
          </w:p>
        </w:tc>
        <w:tc>
          <w:tcPr>
            <w:tcW w:w="1584" w:type="dxa"/>
            <w:tcBorders>
              <w:top w:val="single" w:sz="2" w:space="0" w:color="auto"/>
              <w:left w:val="nil"/>
              <w:bottom w:val="nil"/>
              <w:right w:val="nil"/>
            </w:tcBorders>
            <w:shd w:val="clear" w:color="000000" w:fill="FFFFFF"/>
            <w:noWrap/>
            <w:vAlign w:val="bottom"/>
          </w:tcPr>
          <w:p w14:paraId="328F6D9E" w14:textId="77777777" w:rsidR="001978AC" w:rsidRPr="00D71FA0" w:rsidRDefault="001978AC" w:rsidP="002D2FBB">
            <w:pPr>
              <w:pStyle w:val="TableText"/>
              <w:spacing w:before="0" w:after="0"/>
              <w:ind w:right="288"/>
              <w:rPr>
                <w:noProof w:val="0"/>
              </w:rPr>
            </w:pPr>
            <w:r>
              <w:rPr>
                <w:color w:val="000000"/>
              </w:rPr>
              <w:t>365,669</w:t>
            </w:r>
          </w:p>
        </w:tc>
        <w:tc>
          <w:tcPr>
            <w:tcW w:w="1584" w:type="dxa"/>
            <w:tcBorders>
              <w:top w:val="single" w:sz="2" w:space="0" w:color="auto"/>
              <w:left w:val="nil"/>
              <w:bottom w:val="nil"/>
              <w:right w:val="nil"/>
            </w:tcBorders>
            <w:shd w:val="clear" w:color="000000" w:fill="FFFFFF"/>
            <w:noWrap/>
            <w:vAlign w:val="bottom"/>
          </w:tcPr>
          <w:p w14:paraId="436D03C4" w14:textId="77777777" w:rsidR="001978AC" w:rsidRPr="00D71FA0" w:rsidRDefault="001978AC" w:rsidP="0004538E">
            <w:pPr>
              <w:pStyle w:val="TableText"/>
              <w:spacing w:before="0" w:after="0"/>
              <w:ind w:right="432"/>
              <w:rPr>
                <w:noProof w:val="0"/>
              </w:rPr>
            </w:pPr>
            <w:r>
              <w:rPr>
                <w:color w:val="000000"/>
              </w:rPr>
              <w:t>85.8</w:t>
            </w:r>
          </w:p>
        </w:tc>
      </w:tr>
      <w:tr w:rsidR="001978AC" w:rsidRPr="00D71FA0" w14:paraId="14936362" w14:textId="77777777" w:rsidTr="00784831">
        <w:trPr>
          <w:trHeight w:val="315"/>
        </w:trPr>
        <w:tc>
          <w:tcPr>
            <w:tcW w:w="4608" w:type="dxa"/>
            <w:tcBorders>
              <w:top w:val="nil"/>
              <w:bottom w:val="single" w:sz="2" w:space="0" w:color="auto"/>
            </w:tcBorders>
            <w:noWrap/>
            <w:hideMark/>
          </w:tcPr>
          <w:p w14:paraId="654DB750" w14:textId="77777777" w:rsidR="001978AC" w:rsidRPr="00D71FA0" w:rsidRDefault="001978AC" w:rsidP="0004538E">
            <w:pPr>
              <w:pStyle w:val="TableText"/>
              <w:rPr>
                <w:noProof w:val="0"/>
              </w:rPr>
            </w:pPr>
            <w:r w:rsidRPr="00D71FA0">
              <w:rPr>
                <w:noProof w:val="0"/>
              </w:rPr>
              <w:t>Not economically disadvantaged</w:t>
            </w:r>
          </w:p>
        </w:tc>
        <w:tc>
          <w:tcPr>
            <w:tcW w:w="2232" w:type="dxa"/>
            <w:tcBorders>
              <w:top w:val="nil"/>
              <w:left w:val="nil"/>
              <w:bottom w:val="single" w:sz="2" w:space="0" w:color="auto"/>
              <w:right w:val="nil"/>
            </w:tcBorders>
            <w:shd w:val="clear" w:color="000000" w:fill="FFFFFF"/>
            <w:noWrap/>
            <w:vAlign w:val="bottom"/>
          </w:tcPr>
          <w:p w14:paraId="717E77BD" w14:textId="77777777" w:rsidR="001978AC" w:rsidRPr="00D71FA0" w:rsidRDefault="001978AC" w:rsidP="0004538E">
            <w:pPr>
              <w:pStyle w:val="TableText"/>
              <w:ind w:right="576"/>
              <w:rPr>
                <w:noProof w:val="0"/>
              </w:rPr>
            </w:pPr>
            <w:r>
              <w:rPr>
                <w:color w:val="000000"/>
              </w:rPr>
              <w:t>320,622</w:t>
            </w:r>
          </w:p>
        </w:tc>
        <w:tc>
          <w:tcPr>
            <w:tcW w:w="1584" w:type="dxa"/>
            <w:tcBorders>
              <w:top w:val="nil"/>
              <w:left w:val="nil"/>
              <w:bottom w:val="single" w:sz="2" w:space="0" w:color="auto"/>
              <w:right w:val="nil"/>
            </w:tcBorders>
            <w:shd w:val="clear" w:color="000000" w:fill="FFFFFF"/>
            <w:noWrap/>
            <w:vAlign w:val="bottom"/>
          </w:tcPr>
          <w:p w14:paraId="1BC47B48" w14:textId="77777777" w:rsidR="001978AC" w:rsidRPr="00D71FA0" w:rsidRDefault="001978AC" w:rsidP="002D2FBB">
            <w:pPr>
              <w:pStyle w:val="TableText"/>
              <w:spacing w:before="0" w:after="0"/>
              <w:ind w:right="288"/>
              <w:rPr>
                <w:noProof w:val="0"/>
              </w:rPr>
            </w:pPr>
            <w:r>
              <w:rPr>
                <w:color w:val="000000"/>
              </w:rPr>
              <w:t>273,654</w:t>
            </w:r>
          </w:p>
        </w:tc>
        <w:tc>
          <w:tcPr>
            <w:tcW w:w="1584" w:type="dxa"/>
            <w:tcBorders>
              <w:top w:val="nil"/>
              <w:left w:val="nil"/>
              <w:bottom w:val="single" w:sz="2" w:space="0" w:color="auto"/>
              <w:right w:val="nil"/>
            </w:tcBorders>
            <w:shd w:val="clear" w:color="000000" w:fill="FFFFFF"/>
            <w:noWrap/>
            <w:vAlign w:val="bottom"/>
          </w:tcPr>
          <w:p w14:paraId="5BBA491A" w14:textId="77777777" w:rsidR="001978AC" w:rsidRPr="00D71FA0" w:rsidRDefault="001978AC" w:rsidP="0004538E">
            <w:pPr>
              <w:pStyle w:val="TableText"/>
              <w:spacing w:before="0" w:after="0"/>
              <w:ind w:right="432"/>
              <w:rPr>
                <w:noProof w:val="0"/>
              </w:rPr>
            </w:pPr>
            <w:r>
              <w:rPr>
                <w:color w:val="000000"/>
              </w:rPr>
              <w:t>85.4</w:t>
            </w:r>
          </w:p>
        </w:tc>
      </w:tr>
      <w:tr w:rsidR="001978AC" w:rsidRPr="00D71FA0" w14:paraId="603C3EC2" w14:textId="77777777" w:rsidTr="00784831">
        <w:trPr>
          <w:trHeight w:val="300"/>
        </w:trPr>
        <w:tc>
          <w:tcPr>
            <w:tcW w:w="4608" w:type="dxa"/>
            <w:tcBorders>
              <w:top w:val="single" w:sz="2" w:space="0" w:color="auto"/>
            </w:tcBorders>
            <w:noWrap/>
            <w:hideMark/>
          </w:tcPr>
          <w:p w14:paraId="75586085" w14:textId="77777777" w:rsidR="001978AC" w:rsidRPr="00D71FA0" w:rsidRDefault="001978AC" w:rsidP="0004538E">
            <w:pPr>
              <w:pStyle w:val="TableText"/>
              <w:rPr>
                <w:noProof w:val="0"/>
              </w:rPr>
            </w:pPr>
            <w:r w:rsidRPr="00D71FA0">
              <w:rPr>
                <w:noProof w:val="0"/>
              </w:rPr>
              <w:t>American Indian or Alaska Native</w:t>
            </w:r>
          </w:p>
        </w:tc>
        <w:tc>
          <w:tcPr>
            <w:tcW w:w="2232" w:type="dxa"/>
            <w:tcBorders>
              <w:top w:val="single" w:sz="2" w:space="0" w:color="auto"/>
              <w:left w:val="nil"/>
              <w:bottom w:val="nil"/>
              <w:right w:val="nil"/>
            </w:tcBorders>
            <w:shd w:val="clear" w:color="000000" w:fill="FFFFFF"/>
            <w:noWrap/>
            <w:vAlign w:val="bottom"/>
          </w:tcPr>
          <w:p w14:paraId="5A7BB7D0" w14:textId="77777777" w:rsidR="001978AC" w:rsidRPr="00D71FA0" w:rsidRDefault="001978AC" w:rsidP="0004538E">
            <w:pPr>
              <w:pStyle w:val="TableText"/>
              <w:ind w:right="576"/>
              <w:rPr>
                <w:noProof w:val="0"/>
              </w:rPr>
            </w:pPr>
            <w:r>
              <w:rPr>
                <w:color w:val="000000"/>
              </w:rPr>
              <w:t>3,416</w:t>
            </w:r>
          </w:p>
        </w:tc>
        <w:tc>
          <w:tcPr>
            <w:tcW w:w="1584" w:type="dxa"/>
            <w:tcBorders>
              <w:top w:val="single" w:sz="2" w:space="0" w:color="auto"/>
              <w:left w:val="nil"/>
              <w:bottom w:val="nil"/>
              <w:right w:val="nil"/>
            </w:tcBorders>
            <w:shd w:val="clear" w:color="000000" w:fill="FFFFFF"/>
            <w:noWrap/>
            <w:vAlign w:val="bottom"/>
          </w:tcPr>
          <w:p w14:paraId="57479D2C" w14:textId="77777777" w:rsidR="001978AC" w:rsidRPr="00D71FA0" w:rsidRDefault="001978AC" w:rsidP="002D2FBB">
            <w:pPr>
              <w:pStyle w:val="TableText"/>
              <w:spacing w:before="0" w:after="0"/>
              <w:ind w:right="288"/>
              <w:rPr>
                <w:noProof w:val="0"/>
              </w:rPr>
            </w:pPr>
            <w:r>
              <w:rPr>
                <w:color w:val="000000"/>
              </w:rPr>
              <w:t>2,701</w:t>
            </w:r>
          </w:p>
        </w:tc>
        <w:tc>
          <w:tcPr>
            <w:tcW w:w="1584" w:type="dxa"/>
            <w:tcBorders>
              <w:top w:val="single" w:sz="2" w:space="0" w:color="auto"/>
              <w:left w:val="nil"/>
              <w:bottom w:val="nil"/>
              <w:right w:val="nil"/>
            </w:tcBorders>
            <w:shd w:val="clear" w:color="000000" w:fill="FFFFFF"/>
            <w:noWrap/>
            <w:vAlign w:val="bottom"/>
          </w:tcPr>
          <w:p w14:paraId="71658F6D" w14:textId="77777777" w:rsidR="001978AC" w:rsidRPr="00D71FA0" w:rsidRDefault="001978AC" w:rsidP="0004538E">
            <w:pPr>
              <w:pStyle w:val="TableText"/>
              <w:spacing w:before="0" w:after="0"/>
              <w:ind w:right="432"/>
              <w:rPr>
                <w:noProof w:val="0"/>
              </w:rPr>
            </w:pPr>
            <w:r>
              <w:rPr>
                <w:color w:val="000000"/>
              </w:rPr>
              <w:t>79.1</w:t>
            </w:r>
          </w:p>
        </w:tc>
      </w:tr>
      <w:tr w:rsidR="001978AC" w:rsidRPr="00D71FA0" w14:paraId="6783F9D8" w14:textId="77777777" w:rsidTr="006B25D3">
        <w:trPr>
          <w:trHeight w:val="300"/>
        </w:trPr>
        <w:tc>
          <w:tcPr>
            <w:tcW w:w="4608" w:type="dxa"/>
            <w:noWrap/>
            <w:hideMark/>
          </w:tcPr>
          <w:p w14:paraId="0240838E" w14:textId="77777777" w:rsidR="001978AC" w:rsidRPr="00D71FA0" w:rsidRDefault="001978AC" w:rsidP="0004538E">
            <w:pPr>
              <w:pStyle w:val="TableText"/>
              <w:rPr>
                <w:noProof w:val="0"/>
              </w:rPr>
            </w:pPr>
            <w:r w:rsidRPr="00D71FA0">
              <w:rPr>
                <w:noProof w:val="0"/>
              </w:rPr>
              <w:t>Asian</w:t>
            </w:r>
          </w:p>
        </w:tc>
        <w:tc>
          <w:tcPr>
            <w:tcW w:w="2232" w:type="dxa"/>
            <w:tcBorders>
              <w:top w:val="nil"/>
              <w:left w:val="nil"/>
              <w:bottom w:val="nil"/>
              <w:right w:val="nil"/>
            </w:tcBorders>
            <w:shd w:val="clear" w:color="000000" w:fill="FFFFFF"/>
            <w:noWrap/>
            <w:vAlign w:val="bottom"/>
          </w:tcPr>
          <w:p w14:paraId="0003815B" w14:textId="77777777" w:rsidR="001978AC" w:rsidRPr="00D71FA0" w:rsidRDefault="001978AC" w:rsidP="0004538E">
            <w:pPr>
              <w:pStyle w:val="TableText"/>
              <w:ind w:right="576"/>
              <w:rPr>
                <w:noProof w:val="0"/>
              </w:rPr>
            </w:pPr>
            <w:r>
              <w:rPr>
                <w:color w:val="000000"/>
              </w:rPr>
              <w:t>73,746</w:t>
            </w:r>
          </w:p>
        </w:tc>
        <w:tc>
          <w:tcPr>
            <w:tcW w:w="1584" w:type="dxa"/>
            <w:tcBorders>
              <w:top w:val="nil"/>
              <w:left w:val="nil"/>
              <w:bottom w:val="nil"/>
              <w:right w:val="nil"/>
            </w:tcBorders>
            <w:shd w:val="clear" w:color="000000" w:fill="FFFFFF"/>
            <w:noWrap/>
            <w:vAlign w:val="bottom"/>
          </w:tcPr>
          <w:p w14:paraId="21863E54" w14:textId="77777777" w:rsidR="001978AC" w:rsidRPr="00D71FA0" w:rsidRDefault="001978AC" w:rsidP="002D2FBB">
            <w:pPr>
              <w:pStyle w:val="TableText"/>
              <w:spacing w:before="0" w:after="0"/>
              <w:ind w:right="288"/>
              <w:rPr>
                <w:noProof w:val="0"/>
              </w:rPr>
            </w:pPr>
            <w:r>
              <w:rPr>
                <w:color w:val="000000"/>
              </w:rPr>
              <w:t>65,660</w:t>
            </w:r>
          </w:p>
        </w:tc>
        <w:tc>
          <w:tcPr>
            <w:tcW w:w="1584" w:type="dxa"/>
            <w:tcBorders>
              <w:top w:val="nil"/>
              <w:left w:val="nil"/>
              <w:bottom w:val="nil"/>
              <w:right w:val="nil"/>
            </w:tcBorders>
            <w:shd w:val="clear" w:color="000000" w:fill="FFFFFF"/>
            <w:noWrap/>
            <w:vAlign w:val="bottom"/>
          </w:tcPr>
          <w:p w14:paraId="3611E4D1" w14:textId="77777777" w:rsidR="001978AC" w:rsidRPr="00D71FA0" w:rsidRDefault="001978AC" w:rsidP="0004538E">
            <w:pPr>
              <w:pStyle w:val="TableText"/>
              <w:spacing w:before="0" w:after="0"/>
              <w:ind w:right="432"/>
              <w:rPr>
                <w:noProof w:val="0"/>
              </w:rPr>
            </w:pPr>
            <w:r>
              <w:rPr>
                <w:color w:val="000000"/>
              </w:rPr>
              <w:t>89.0</w:t>
            </w:r>
          </w:p>
        </w:tc>
      </w:tr>
      <w:tr w:rsidR="001978AC" w:rsidRPr="00D71FA0" w14:paraId="660D07D9" w14:textId="77777777" w:rsidTr="006B25D3">
        <w:trPr>
          <w:trHeight w:val="300"/>
        </w:trPr>
        <w:tc>
          <w:tcPr>
            <w:tcW w:w="4608" w:type="dxa"/>
            <w:noWrap/>
            <w:hideMark/>
          </w:tcPr>
          <w:p w14:paraId="4D14BE17" w14:textId="77777777" w:rsidR="001978AC" w:rsidRPr="00D71FA0" w:rsidRDefault="001978AC" w:rsidP="0004538E">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000000" w:fill="FFFFFF"/>
            <w:noWrap/>
            <w:vAlign w:val="bottom"/>
          </w:tcPr>
          <w:p w14:paraId="2FCD6467" w14:textId="77777777" w:rsidR="001978AC" w:rsidRPr="00D71FA0" w:rsidRDefault="001978AC" w:rsidP="0004538E">
            <w:pPr>
              <w:pStyle w:val="TableText"/>
              <w:ind w:right="576"/>
              <w:rPr>
                <w:noProof w:val="0"/>
              </w:rPr>
            </w:pPr>
            <w:r>
              <w:rPr>
                <w:color w:val="000000"/>
              </w:rPr>
              <w:t>3,346</w:t>
            </w:r>
          </w:p>
        </w:tc>
        <w:tc>
          <w:tcPr>
            <w:tcW w:w="1584" w:type="dxa"/>
            <w:tcBorders>
              <w:top w:val="nil"/>
              <w:left w:val="nil"/>
              <w:bottom w:val="nil"/>
              <w:right w:val="nil"/>
            </w:tcBorders>
            <w:shd w:val="clear" w:color="000000" w:fill="FFFFFF"/>
            <w:noWrap/>
            <w:vAlign w:val="bottom"/>
          </w:tcPr>
          <w:p w14:paraId="75919A68" w14:textId="77777777" w:rsidR="001978AC" w:rsidRPr="00D71FA0" w:rsidRDefault="001978AC" w:rsidP="002D2FBB">
            <w:pPr>
              <w:pStyle w:val="TableText"/>
              <w:spacing w:before="0" w:after="0"/>
              <w:ind w:right="288"/>
              <w:rPr>
                <w:noProof w:val="0"/>
              </w:rPr>
            </w:pPr>
            <w:r>
              <w:rPr>
                <w:color w:val="000000"/>
              </w:rPr>
              <w:t>2,717</w:t>
            </w:r>
          </w:p>
        </w:tc>
        <w:tc>
          <w:tcPr>
            <w:tcW w:w="1584" w:type="dxa"/>
            <w:tcBorders>
              <w:top w:val="nil"/>
              <w:left w:val="nil"/>
              <w:bottom w:val="nil"/>
              <w:right w:val="nil"/>
            </w:tcBorders>
            <w:shd w:val="clear" w:color="000000" w:fill="FFFFFF"/>
            <w:noWrap/>
            <w:vAlign w:val="bottom"/>
          </w:tcPr>
          <w:p w14:paraId="6DDD838F" w14:textId="77777777" w:rsidR="001978AC" w:rsidRPr="00D71FA0" w:rsidRDefault="001978AC" w:rsidP="0004538E">
            <w:pPr>
              <w:pStyle w:val="TableText"/>
              <w:spacing w:before="0" w:after="0"/>
              <w:ind w:right="432"/>
              <w:rPr>
                <w:noProof w:val="0"/>
              </w:rPr>
            </w:pPr>
            <w:r>
              <w:rPr>
                <w:color w:val="000000"/>
              </w:rPr>
              <w:t>81.2</w:t>
            </w:r>
          </w:p>
        </w:tc>
      </w:tr>
      <w:tr w:rsidR="001978AC" w:rsidRPr="00D71FA0" w14:paraId="03B69E1D" w14:textId="77777777" w:rsidTr="006B25D3">
        <w:trPr>
          <w:trHeight w:val="300"/>
        </w:trPr>
        <w:tc>
          <w:tcPr>
            <w:tcW w:w="4608" w:type="dxa"/>
            <w:noWrap/>
            <w:hideMark/>
          </w:tcPr>
          <w:p w14:paraId="1CF2F643" w14:textId="77777777" w:rsidR="001978AC" w:rsidRPr="00D71FA0" w:rsidRDefault="001978AC" w:rsidP="0004538E">
            <w:pPr>
              <w:pStyle w:val="TableText"/>
              <w:rPr>
                <w:noProof w:val="0"/>
              </w:rPr>
            </w:pPr>
            <w:r w:rsidRPr="00D71FA0">
              <w:rPr>
                <w:noProof w:val="0"/>
              </w:rPr>
              <w:t>Filipino</w:t>
            </w:r>
          </w:p>
        </w:tc>
        <w:tc>
          <w:tcPr>
            <w:tcW w:w="2232" w:type="dxa"/>
            <w:tcBorders>
              <w:top w:val="nil"/>
              <w:left w:val="nil"/>
              <w:bottom w:val="nil"/>
              <w:right w:val="nil"/>
            </w:tcBorders>
            <w:shd w:val="clear" w:color="000000" w:fill="FFFFFF"/>
            <w:noWrap/>
            <w:vAlign w:val="bottom"/>
          </w:tcPr>
          <w:p w14:paraId="2FDE276E" w14:textId="77777777" w:rsidR="001978AC" w:rsidRPr="00D71FA0" w:rsidRDefault="001978AC" w:rsidP="0004538E">
            <w:pPr>
              <w:pStyle w:val="TableText"/>
              <w:ind w:right="576"/>
              <w:rPr>
                <w:noProof w:val="0"/>
              </w:rPr>
            </w:pPr>
            <w:r>
              <w:rPr>
                <w:color w:val="000000"/>
              </w:rPr>
              <w:t>21,455</w:t>
            </w:r>
          </w:p>
        </w:tc>
        <w:tc>
          <w:tcPr>
            <w:tcW w:w="1584" w:type="dxa"/>
            <w:tcBorders>
              <w:top w:val="nil"/>
              <w:left w:val="nil"/>
              <w:bottom w:val="nil"/>
              <w:right w:val="nil"/>
            </w:tcBorders>
            <w:shd w:val="clear" w:color="000000" w:fill="FFFFFF"/>
            <w:noWrap/>
            <w:vAlign w:val="bottom"/>
          </w:tcPr>
          <w:p w14:paraId="789B7E8D" w14:textId="77777777" w:rsidR="001978AC" w:rsidRPr="00D71FA0" w:rsidRDefault="001978AC" w:rsidP="002D2FBB">
            <w:pPr>
              <w:pStyle w:val="TableText"/>
              <w:spacing w:before="0" w:after="0"/>
              <w:ind w:right="288"/>
              <w:rPr>
                <w:noProof w:val="0"/>
              </w:rPr>
            </w:pPr>
            <w:r>
              <w:rPr>
                <w:color w:val="000000"/>
              </w:rPr>
              <w:t>18,784</w:t>
            </w:r>
          </w:p>
        </w:tc>
        <w:tc>
          <w:tcPr>
            <w:tcW w:w="1584" w:type="dxa"/>
            <w:tcBorders>
              <w:top w:val="nil"/>
              <w:left w:val="nil"/>
              <w:bottom w:val="nil"/>
              <w:right w:val="nil"/>
            </w:tcBorders>
            <w:shd w:val="clear" w:color="000000" w:fill="FFFFFF"/>
            <w:noWrap/>
            <w:vAlign w:val="bottom"/>
          </w:tcPr>
          <w:p w14:paraId="0052CE07" w14:textId="77777777" w:rsidR="001978AC" w:rsidRPr="00D71FA0" w:rsidRDefault="001978AC" w:rsidP="0004538E">
            <w:pPr>
              <w:pStyle w:val="TableText"/>
              <w:spacing w:before="0" w:after="0"/>
              <w:ind w:right="432"/>
              <w:rPr>
                <w:noProof w:val="0"/>
              </w:rPr>
            </w:pPr>
            <w:r>
              <w:rPr>
                <w:color w:val="000000"/>
              </w:rPr>
              <w:t>87.6</w:t>
            </w:r>
          </w:p>
        </w:tc>
      </w:tr>
      <w:tr w:rsidR="001978AC" w:rsidRPr="00D71FA0" w14:paraId="64D42EC4" w14:textId="77777777" w:rsidTr="006B25D3">
        <w:trPr>
          <w:trHeight w:val="300"/>
        </w:trPr>
        <w:tc>
          <w:tcPr>
            <w:tcW w:w="4608" w:type="dxa"/>
            <w:noWrap/>
            <w:hideMark/>
          </w:tcPr>
          <w:p w14:paraId="0FDC8187" w14:textId="77777777" w:rsidR="001978AC" w:rsidRPr="00D71FA0" w:rsidRDefault="001978AC" w:rsidP="0004538E">
            <w:pPr>
              <w:pStyle w:val="TableText"/>
              <w:rPr>
                <w:noProof w:val="0"/>
              </w:rPr>
            </w:pPr>
            <w:r w:rsidRPr="00D71FA0">
              <w:rPr>
                <w:noProof w:val="0"/>
              </w:rPr>
              <w:t>Hispanic or Latino</w:t>
            </w:r>
          </w:p>
        </w:tc>
        <w:tc>
          <w:tcPr>
            <w:tcW w:w="2232" w:type="dxa"/>
            <w:tcBorders>
              <w:top w:val="nil"/>
              <w:left w:val="nil"/>
              <w:bottom w:val="nil"/>
              <w:right w:val="nil"/>
            </w:tcBorders>
            <w:shd w:val="clear" w:color="000000" w:fill="FFFFFF"/>
            <w:noWrap/>
            <w:vAlign w:val="bottom"/>
          </w:tcPr>
          <w:p w14:paraId="1961C25E" w14:textId="77777777" w:rsidR="001978AC" w:rsidRPr="00D71FA0" w:rsidRDefault="001978AC" w:rsidP="0004538E">
            <w:pPr>
              <w:pStyle w:val="TableText"/>
              <w:ind w:right="576"/>
              <w:rPr>
                <w:noProof w:val="0"/>
              </w:rPr>
            </w:pPr>
            <w:r>
              <w:rPr>
                <w:color w:val="000000"/>
              </w:rPr>
              <w:t>411,436</w:t>
            </w:r>
          </w:p>
        </w:tc>
        <w:tc>
          <w:tcPr>
            <w:tcW w:w="1584" w:type="dxa"/>
            <w:tcBorders>
              <w:top w:val="nil"/>
              <w:left w:val="nil"/>
              <w:bottom w:val="nil"/>
              <w:right w:val="nil"/>
            </w:tcBorders>
            <w:shd w:val="clear" w:color="000000" w:fill="FFFFFF"/>
            <w:noWrap/>
            <w:vAlign w:val="bottom"/>
          </w:tcPr>
          <w:p w14:paraId="566A44C9" w14:textId="77777777" w:rsidR="001978AC" w:rsidRPr="00D71FA0" w:rsidRDefault="001978AC" w:rsidP="002D2FBB">
            <w:pPr>
              <w:pStyle w:val="TableText"/>
              <w:spacing w:before="0" w:after="0"/>
              <w:ind w:right="288"/>
              <w:rPr>
                <w:noProof w:val="0"/>
              </w:rPr>
            </w:pPr>
            <w:r>
              <w:rPr>
                <w:color w:val="000000"/>
              </w:rPr>
              <w:t>356,893</w:t>
            </w:r>
          </w:p>
        </w:tc>
        <w:tc>
          <w:tcPr>
            <w:tcW w:w="1584" w:type="dxa"/>
            <w:tcBorders>
              <w:top w:val="nil"/>
              <w:left w:val="nil"/>
              <w:bottom w:val="nil"/>
              <w:right w:val="nil"/>
            </w:tcBorders>
            <w:shd w:val="clear" w:color="000000" w:fill="FFFFFF"/>
            <w:noWrap/>
            <w:vAlign w:val="bottom"/>
          </w:tcPr>
          <w:p w14:paraId="45DDB0CB" w14:textId="77777777" w:rsidR="001978AC" w:rsidRPr="00D71FA0" w:rsidRDefault="001978AC" w:rsidP="0004538E">
            <w:pPr>
              <w:pStyle w:val="TableText"/>
              <w:spacing w:before="0" w:after="0"/>
              <w:ind w:right="432"/>
              <w:rPr>
                <w:noProof w:val="0"/>
              </w:rPr>
            </w:pPr>
            <w:r>
              <w:rPr>
                <w:color w:val="000000"/>
              </w:rPr>
              <w:t>86.7</w:t>
            </w:r>
          </w:p>
        </w:tc>
      </w:tr>
      <w:tr w:rsidR="001978AC" w:rsidRPr="00D71FA0" w14:paraId="52C5F063" w14:textId="77777777" w:rsidTr="006B25D3">
        <w:trPr>
          <w:trHeight w:val="300"/>
        </w:trPr>
        <w:tc>
          <w:tcPr>
            <w:tcW w:w="4608" w:type="dxa"/>
            <w:noWrap/>
            <w:hideMark/>
          </w:tcPr>
          <w:p w14:paraId="3B12F8EF" w14:textId="77777777" w:rsidR="001978AC" w:rsidRPr="00D71FA0" w:rsidRDefault="001978AC" w:rsidP="0004538E">
            <w:pPr>
              <w:pStyle w:val="TableText"/>
              <w:rPr>
                <w:noProof w:val="0"/>
              </w:rPr>
            </w:pPr>
            <w:r w:rsidRPr="00D71FA0">
              <w:rPr>
                <w:noProof w:val="0"/>
              </w:rPr>
              <w:t>Black or African American</w:t>
            </w:r>
          </w:p>
        </w:tc>
        <w:tc>
          <w:tcPr>
            <w:tcW w:w="2232" w:type="dxa"/>
            <w:tcBorders>
              <w:top w:val="nil"/>
              <w:left w:val="nil"/>
              <w:bottom w:val="nil"/>
              <w:right w:val="nil"/>
            </w:tcBorders>
            <w:shd w:val="clear" w:color="000000" w:fill="FFFFFF"/>
            <w:noWrap/>
            <w:vAlign w:val="bottom"/>
          </w:tcPr>
          <w:p w14:paraId="61E4B998" w14:textId="77777777" w:rsidR="001978AC" w:rsidRPr="00D71FA0" w:rsidRDefault="001978AC" w:rsidP="0004538E">
            <w:pPr>
              <w:pStyle w:val="TableText"/>
              <w:ind w:right="576"/>
              <w:rPr>
                <w:noProof w:val="0"/>
              </w:rPr>
            </w:pPr>
            <w:r>
              <w:rPr>
                <w:color w:val="000000"/>
              </w:rPr>
              <w:t>38,178</w:t>
            </w:r>
          </w:p>
        </w:tc>
        <w:tc>
          <w:tcPr>
            <w:tcW w:w="1584" w:type="dxa"/>
            <w:tcBorders>
              <w:top w:val="nil"/>
              <w:left w:val="nil"/>
              <w:bottom w:val="nil"/>
              <w:right w:val="nil"/>
            </w:tcBorders>
            <w:shd w:val="clear" w:color="000000" w:fill="FFFFFF"/>
            <w:noWrap/>
            <w:vAlign w:val="bottom"/>
          </w:tcPr>
          <w:p w14:paraId="1EB0F515" w14:textId="77777777" w:rsidR="001978AC" w:rsidRPr="00D71FA0" w:rsidRDefault="001978AC" w:rsidP="002D2FBB">
            <w:pPr>
              <w:pStyle w:val="TableText"/>
              <w:spacing w:before="0" w:after="0"/>
              <w:ind w:right="288"/>
              <w:rPr>
                <w:noProof w:val="0"/>
              </w:rPr>
            </w:pPr>
            <w:r>
              <w:rPr>
                <w:color w:val="000000"/>
              </w:rPr>
              <w:t>30,509</w:t>
            </w:r>
          </w:p>
        </w:tc>
        <w:tc>
          <w:tcPr>
            <w:tcW w:w="1584" w:type="dxa"/>
            <w:tcBorders>
              <w:top w:val="nil"/>
              <w:left w:val="nil"/>
              <w:bottom w:val="nil"/>
              <w:right w:val="nil"/>
            </w:tcBorders>
            <w:shd w:val="clear" w:color="000000" w:fill="FFFFFF"/>
            <w:noWrap/>
            <w:vAlign w:val="bottom"/>
          </w:tcPr>
          <w:p w14:paraId="05B6D996" w14:textId="77777777" w:rsidR="001978AC" w:rsidRPr="00D71FA0" w:rsidRDefault="001978AC" w:rsidP="0004538E">
            <w:pPr>
              <w:pStyle w:val="TableText"/>
              <w:spacing w:before="0" w:after="0"/>
              <w:ind w:right="432"/>
              <w:rPr>
                <w:noProof w:val="0"/>
              </w:rPr>
            </w:pPr>
            <w:r>
              <w:rPr>
                <w:color w:val="000000"/>
              </w:rPr>
              <w:t>79.9</w:t>
            </w:r>
          </w:p>
        </w:tc>
      </w:tr>
      <w:tr w:rsidR="001978AC" w:rsidRPr="00D71FA0" w14:paraId="425A03CD" w14:textId="77777777" w:rsidTr="00784831">
        <w:trPr>
          <w:trHeight w:val="300"/>
        </w:trPr>
        <w:tc>
          <w:tcPr>
            <w:tcW w:w="4608" w:type="dxa"/>
            <w:tcBorders>
              <w:bottom w:val="nil"/>
            </w:tcBorders>
            <w:noWrap/>
            <w:hideMark/>
          </w:tcPr>
          <w:p w14:paraId="0EA3D5D7" w14:textId="77777777" w:rsidR="001978AC" w:rsidRPr="00D71FA0" w:rsidRDefault="001978AC" w:rsidP="0004538E">
            <w:pPr>
              <w:pStyle w:val="TableText"/>
              <w:rPr>
                <w:noProof w:val="0"/>
              </w:rPr>
            </w:pPr>
            <w:r w:rsidRPr="00D71FA0">
              <w:rPr>
                <w:noProof w:val="0"/>
              </w:rPr>
              <w:t>White</w:t>
            </w:r>
          </w:p>
        </w:tc>
        <w:tc>
          <w:tcPr>
            <w:tcW w:w="2232" w:type="dxa"/>
            <w:tcBorders>
              <w:top w:val="nil"/>
              <w:left w:val="nil"/>
              <w:bottom w:val="nil"/>
              <w:right w:val="nil"/>
            </w:tcBorders>
            <w:shd w:val="clear" w:color="000000" w:fill="FFFFFF"/>
            <w:noWrap/>
            <w:vAlign w:val="bottom"/>
          </w:tcPr>
          <w:p w14:paraId="3E4F64B5" w14:textId="77777777" w:rsidR="001978AC" w:rsidRPr="00D71FA0" w:rsidRDefault="001978AC" w:rsidP="0004538E">
            <w:pPr>
              <w:pStyle w:val="TableText"/>
              <w:ind w:right="576"/>
              <w:rPr>
                <w:noProof w:val="0"/>
              </w:rPr>
            </w:pPr>
            <w:r>
              <w:rPr>
                <w:color w:val="000000"/>
              </w:rPr>
              <w:t>163,931</w:t>
            </w:r>
          </w:p>
        </w:tc>
        <w:tc>
          <w:tcPr>
            <w:tcW w:w="1584" w:type="dxa"/>
            <w:tcBorders>
              <w:top w:val="nil"/>
              <w:left w:val="nil"/>
              <w:bottom w:val="nil"/>
              <w:right w:val="nil"/>
            </w:tcBorders>
            <w:shd w:val="clear" w:color="000000" w:fill="FFFFFF"/>
            <w:noWrap/>
            <w:vAlign w:val="bottom"/>
          </w:tcPr>
          <w:p w14:paraId="06D75829" w14:textId="77777777" w:rsidR="001978AC" w:rsidRPr="00D71FA0" w:rsidRDefault="001978AC" w:rsidP="002D2FBB">
            <w:pPr>
              <w:pStyle w:val="TableText"/>
              <w:spacing w:before="0" w:after="0"/>
              <w:ind w:right="288"/>
              <w:rPr>
                <w:noProof w:val="0"/>
              </w:rPr>
            </w:pPr>
            <w:r>
              <w:rPr>
                <w:color w:val="000000"/>
              </w:rPr>
              <w:t>136,415</w:t>
            </w:r>
          </w:p>
        </w:tc>
        <w:tc>
          <w:tcPr>
            <w:tcW w:w="1584" w:type="dxa"/>
            <w:tcBorders>
              <w:top w:val="nil"/>
              <w:left w:val="nil"/>
              <w:bottom w:val="nil"/>
              <w:right w:val="nil"/>
            </w:tcBorders>
            <w:shd w:val="clear" w:color="000000" w:fill="FFFFFF"/>
            <w:noWrap/>
            <w:vAlign w:val="bottom"/>
          </w:tcPr>
          <w:p w14:paraId="0E5DDFA9" w14:textId="77777777" w:rsidR="001978AC" w:rsidRPr="00D71FA0" w:rsidRDefault="001978AC" w:rsidP="0004538E">
            <w:pPr>
              <w:pStyle w:val="TableText"/>
              <w:spacing w:before="0" w:after="0"/>
              <w:ind w:right="432"/>
              <w:rPr>
                <w:noProof w:val="0"/>
              </w:rPr>
            </w:pPr>
            <w:r>
              <w:rPr>
                <w:color w:val="000000"/>
              </w:rPr>
              <w:t>83.2</w:t>
            </w:r>
          </w:p>
        </w:tc>
      </w:tr>
      <w:tr w:rsidR="001978AC" w:rsidRPr="00D71FA0" w14:paraId="562DB108" w14:textId="77777777" w:rsidTr="00784831">
        <w:trPr>
          <w:trHeight w:val="300"/>
        </w:trPr>
        <w:tc>
          <w:tcPr>
            <w:tcW w:w="4608" w:type="dxa"/>
            <w:tcBorders>
              <w:top w:val="nil"/>
              <w:bottom w:val="single" w:sz="2" w:space="0" w:color="auto"/>
            </w:tcBorders>
            <w:noWrap/>
            <w:hideMark/>
          </w:tcPr>
          <w:p w14:paraId="1250AC29" w14:textId="77777777" w:rsidR="001978AC" w:rsidRPr="00D71FA0" w:rsidRDefault="001978AC" w:rsidP="0004538E">
            <w:pPr>
              <w:pStyle w:val="TableText"/>
              <w:rPr>
                <w:noProof w:val="0"/>
              </w:rPr>
            </w:pPr>
            <w:r w:rsidRPr="00D71FA0">
              <w:rPr>
                <w:noProof w:val="0"/>
              </w:rPr>
              <w:t>Two or more races</w:t>
            </w:r>
          </w:p>
        </w:tc>
        <w:tc>
          <w:tcPr>
            <w:tcW w:w="2232" w:type="dxa"/>
            <w:tcBorders>
              <w:top w:val="nil"/>
              <w:left w:val="nil"/>
              <w:bottom w:val="single" w:sz="2" w:space="0" w:color="auto"/>
              <w:right w:val="nil"/>
            </w:tcBorders>
            <w:shd w:val="clear" w:color="000000" w:fill="FFFFFF"/>
            <w:noWrap/>
            <w:vAlign w:val="bottom"/>
          </w:tcPr>
          <w:p w14:paraId="3BE96ED2" w14:textId="77777777" w:rsidR="001978AC" w:rsidRPr="00D71FA0" w:rsidRDefault="001978AC" w:rsidP="0004538E">
            <w:pPr>
              <w:pStyle w:val="TableText"/>
              <w:ind w:right="576"/>
              <w:rPr>
                <w:noProof w:val="0"/>
              </w:rPr>
            </w:pPr>
            <w:r>
              <w:rPr>
                <w:color w:val="000000"/>
              </w:rPr>
              <w:t>31,402</w:t>
            </w:r>
          </w:p>
        </w:tc>
        <w:tc>
          <w:tcPr>
            <w:tcW w:w="1584" w:type="dxa"/>
            <w:tcBorders>
              <w:top w:val="nil"/>
              <w:left w:val="nil"/>
              <w:bottom w:val="single" w:sz="2" w:space="0" w:color="auto"/>
              <w:right w:val="nil"/>
            </w:tcBorders>
            <w:shd w:val="clear" w:color="000000" w:fill="FFFFFF"/>
            <w:noWrap/>
            <w:vAlign w:val="bottom"/>
          </w:tcPr>
          <w:p w14:paraId="054D4489" w14:textId="77777777" w:rsidR="001978AC" w:rsidRPr="00D71FA0" w:rsidRDefault="001978AC" w:rsidP="002D2FBB">
            <w:pPr>
              <w:pStyle w:val="TableText"/>
              <w:spacing w:before="0" w:after="0"/>
              <w:ind w:right="288"/>
              <w:rPr>
                <w:noProof w:val="0"/>
              </w:rPr>
            </w:pPr>
            <w:r>
              <w:rPr>
                <w:color w:val="000000"/>
              </w:rPr>
              <w:t>25,644</w:t>
            </w:r>
          </w:p>
        </w:tc>
        <w:tc>
          <w:tcPr>
            <w:tcW w:w="1584" w:type="dxa"/>
            <w:tcBorders>
              <w:top w:val="nil"/>
              <w:left w:val="nil"/>
              <w:bottom w:val="single" w:sz="2" w:space="0" w:color="auto"/>
              <w:right w:val="nil"/>
            </w:tcBorders>
            <w:shd w:val="clear" w:color="000000" w:fill="FFFFFF"/>
            <w:noWrap/>
            <w:vAlign w:val="bottom"/>
          </w:tcPr>
          <w:p w14:paraId="004AF1DF" w14:textId="77777777" w:rsidR="001978AC" w:rsidRPr="00D71FA0" w:rsidRDefault="001978AC" w:rsidP="0004538E">
            <w:pPr>
              <w:pStyle w:val="TableText"/>
              <w:spacing w:before="0" w:after="0"/>
              <w:ind w:right="432"/>
              <w:rPr>
                <w:noProof w:val="0"/>
              </w:rPr>
            </w:pPr>
            <w:r>
              <w:rPr>
                <w:color w:val="000000"/>
              </w:rPr>
              <w:t>81.7</w:t>
            </w:r>
          </w:p>
        </w:tc>
      </w:tr>
      <w:tr w:rsidR="001978AC" w:rsidRPr="00D71FA0" w14:paraId="625AC17A" w14:textId="77777777" w:rsidTr="00784831">
        <w:trPr>
          <w:trHeight w:val="300"/>
        </w:trPr>
        <w:tc>
          <w:tcPr>
            <w:tcW w:w="4608" w:type="dxa"/>
            <w:tcBorders>
              <w:top w:val="single" w:sz="2" w:space="0" w:color="auto"/>
              <w:bottom w:val="nil"/>
            </w:tcBorders>
            <w:noWrap/>
            <w:hideMark/>
          </w:tcPr>
          <w:p w14:paraId="31ED6284" w14:textId="77777777" w:rsidR="001978AC" w:rsidRPr="00D71FA0" w:rsidRDefault="001978AC" w:rsidP="0004538E">
            <w:pPr>
              <w:pStyle w:val="TableText"/>
              <w:rPr>
                <w:noProof w:val="0"/>
              </w:rPr>
            </w:pPr>
            <w:r w:rsidRPr="00D71FA0">
              <w:rPr>
                <w:noProof w:val="0"/>
              </w:rPr>
              <w:t>Special education services</w:t>
            </w:r>
          </w:p>
        </w:tc>
        <w:tc>
          <w:tcPr>
            <w:tcW w:w="2232" w:type="dxa"/>
            <w:tcBorders>
              <w:top w:val="single" w:sz="2" w:space="0" w:color="auto"/>
              <w:left w:val="nil"/>
              <w:bottom w:val="nil"/>
              <w:right w:val="nil"/>
            </w:tcBorders>
            <w:shd w:val="clear" w:color="000000" w:fill="FFFFFF"/>
            <w:noWrap/>
            <w:vAlign w:val="bottom"/>
          </w:tcPr>
          <w:p w14:paraId="7AE9254F" w14:textId="77777777" w:rsidR="001978AC" w:rsidRPr="00D71FA0" w:rsidRDefault="001978AC" w:rsidP="0004538E">
            <w:pPr>
              <w:pStyle w:val="TableText"/>
              <w:ind w:right="576"/>
              <w:rPr>
                <w:noProof w:val="0"/>
              </w:rPr>
            </w:pPr>
            <w:r>
              <w:rPr>
                <w:color w:val="000000"/>
              </w:rPr>
              <w:t>81,914</w:t>
            </w:r>
          </w:p>
        </w:tc>
        <w:tc>
          <w:tcPr>
            <w:tcW w:w="1584" w:type="dxa"/>
            <w:tcBorders>
              <w:top w:val="single" w:sz="2" w:space="0" w:color="auto"/>
              <w:left w:val="nil"/>
              <w:bottom w:val="nil"/>
              <w:right w:val="nil"/>
            </w:tcBorders>
            <w:shd w:val="clear" w:color="000000" w:fill="FFFFFF"/>
            <w:noWrap/>
            <w:vAlign w:val="bottom"/>
          </w:tcPr>
          <w:p w14:paraId="5D495337" w14:textId="77777777" w:rsidR="001978AC" w:rsidRPr="00D71FA0" w:rsidRDefault="001978AC" w:rsidP="002D2FBB">
            <w:pPr>
              <w:pStyle w:val="TableText"/>
              <w:spacing w:before="0" w:after="0"/>
              <w:ind w:right="288"/>
              <w:rPr>
                <w:noProof w:val="0"/>
              </w:rPr>
            </w:pPr>
            <w:r>
              <w:rPr>
                <w:color w:val="000000"/>
              </w:rPr>
              <w:t>63,814</w:t>
            </w:r>
          </w:p>
        </w:tc>
        <w:tc>
          <w:tcPr>
            <w:tcW w:w="1584" w:type="dxa"/>
            <w:tcBorders>
              <w:top w:val="single" w:sz="2" w:space="0" w:color="auto"/>
              <w:left w:val="nil"/>
              <w:bottom w:val="nil"/>
              <w:right w:val="nil"/>
            </w:tcBorders>
            <w:shd w:val="clear" w:color="000000" w:fill="FFFFFF"/>
            <w:noWrap/>
            <w:vAlign w:val="bottom"/>
          </w:tcPr>
          <w:p w14:paraId="610A4736" w14:textId="77777777" w:rsidR="001978AC" w:rsidRPr="00D71FA0" w:rsidRDefault="001978AC" w:rsidP="0004538E">
            <w:pPr>
              <w:pStyle w:val="TableText"/>
              <w:spacing w:before="0" w:after="0"/>
              <w:ind w:right="432"/>
              <w:rPr>
                <w:noProof w:val="0"/>
              </w:rPr>
            </w:pPr>
            <w:r>
              <w:rPr>
                <w:color w:val="000000"/>
              </w:rPr>
              <w:t>77.9</w:t>
            </w:r>
          </w:p>
        </w:tc>
      </w:tr>
      <w:tr w:rsidR="001978AC" w:rsidRPr="00D71FA0" w14:paraId="4D0BDC0D" w14:textId="77777777" w:rsidTr="00784831">
        <w:trPr>
          <w:trHeight w:val="315"/>
        </w:trPr>
        <w:tc>
          <w:tcPr>
            <w:tcW w:w="4608" w:type="dxa"/>
            <w:tcBorders>
              <w:top w:val="nil"/>
              <w:bottom w:val="single" w:sz="2" w:space="0" w:color="auto"/>
            </w:tcBorders>
            <w:noWrap/>
            <w:hideMark/>
          </w:tcPr>
          <w:p w14:paraId="4EBD3D83" w14:textId="77777777" w:rsidR="001978AC" w:rsidRPr="00D71FA0" w:rsidRDefault="001978AC" w:rsidP="0004538E">
            <w:pPr>
              <w:pStyle w:val="TableText"/>
              <w:rPr>
                <w:noProof w:val="0"/>
              </w:rPr>
            </w:pPr>
            <w:r w:rsidRPr="00D71FA0">
              <w:rPr>
                <w:noProof w:val="0"/>
              </w:rPr>
              <w:t>No special education services</w:t>
            </w:r>
          </w:p>
        </w:tc>
        <w:tc>
          <w:tcPr>
            <w:tcW w:w="2232" w:type="dxa"/>
            <w:tcBorders>
              <w:top w:val="nil"/>
              <w:left w:val="nil"/>
              <w:bottom w:val="single" w:sz="2" w:space="0" w:color="auto"/>
              <w:right w:val="nil"/>
            </w:tcBorders>
            <w:shd w:val="clear" w:color="000000" w:fill="FFFFFF"/>
            <w:noWrap/>
            <w:vAlign w:val="bottom"/>
          </w:tcPr>
          <w:p w14:paraId="4CED9C69" w14:textId="77777777" w:rsidR="001978AC" w:rsidRPr="00D71FA0" w:rsidRDefault="001978AC" w:rsidP="0004538E">
            <w:pPr>
              <w:pStyle w:val="TableText"/>
              <w:ind w:right="576"/>
              <w:rPr>
                <w:noProof w:val="0"/>
              </w:rPr>
            </w:pPr>
            <w:r>
              <w:rPr>
                <w:color w:val="000000"/>
              </w:rPr>
              <w:t>664,996</w:t>
            </w:r>
          </w:p>
        </w:tc>
        <w:tc>
          <w:tcPr>
            <w:tcW w:w="1584" w:type="dxa"/>
            <w:tcBorders>
              <w:top w:val="nil"/>
              <w:left w:val="nil"/>
              <w:bottom w:val="single" w:sz="2" w:space="0" w:color="auto"/>
              <w:right w:val="nil"/>
            </w:tcBorders>
            <w:shd w:val="clear" w:color="000000" w:fill="FFFFFF"/>
            <w:noWrap/>
            <w:vAlign w:val="bottom"/>
          </w:tcPr>
          <w:p w14:paraId="52964F78" w14:textId="77777777" w:rsidR="001978AC" w:rsidRPr="00D71FA0" w:rsidRDefault="001978AC" w:rsidP="002D2FBB">
            <w:pPr>
              <w:pStyle w:val="TableText"/>
              <w:spacing w:before="0" w:after="0"/>
              <w:ind w:right="288"/>
              <w:rPr>
                <w:noProof w:val="0"/>
              </w:rPr>
            </w:pPr>
            <w:r>
              <w:rPr>
                <w:color w:val="000000"/>
              </w:rPr>
              <w:t>575,509</w:t>
            </w:r>
          </w:p>
        </w:tc>
        <w:tc>
          <w:tcPr>
            <w:tcW w:w="1584" w:type="dxa"/>
            <w:tcBorders>
              <w:top w:val="nil"/>
              <w:left w:val="nil"/>
              <w:bottom w:val="single" w:sz="2" w:space="0" w:color="auto"/>
              <w:right w:val="nil"/>
            </w:tcBorders>
            <w:shd w:val="clear" w:color="000000" w:fill="FFFFFF"/>
            <w:noWrap/>
            <w:vAlign w:val="bottom"/>
          </w:tcPr>
          <w:p w14:paraId="6B739AF0" w14:textId="77777777" w:rsidR="001978AC" w:rsidRPr="00D71FA0" w:rsidRDefault="001978AC" w:rsidP="0004538E">
            <w:pPr>
              <w:pStyle w:val="TableText"/>
              <w:spacing w:before="0" w:after="0"/>
              <w:ind w:right="432"/>
              <w:rPr>
                <w:noProof w:val="0"/>
              </w:rPr>
            </w:pPr>
            <w:r>
              <w:rPr>
                <w:color w:val="000000"/>
              </w:rPr>
              <w:t>86.5</w:t>
            </w:r>
          </w:p>
        </w:tc>
      </w:tr>
      <w:tr w:rsidR="001978AC" w:rsidRPr="00D71FA0" w14:paraId="2646C89B" w14:textId="77777777" w:rsidTr="00784831">
        <w:trPr>
          <w:trHeight w:val="300"/>
        </w:trPr>
        <w:tc>
          <w:tcPr>
            <w:tcW w:w="4608" w:type="dxa"/>
            <w:tcBorders>
              <w:top w:val="single" w:sz="2" w:space="0" w:color="auto"/>
              <w:bottom w:val="nil"/>
            </w:tcBorders>
            <w:noWrap/>
            <w:hideMark/>
          </w:tcPr>
          <w:p w14:paraId="5B05CA18" w14:textId="77777777" w:rsidR="001978AC" w:rsidRPr="00D71FA0" w:rsidRDefault="001978AC" w:rsidP="0004538E">
            <w:pPr>
              <w:pStyle w:val="TableText"/>
              <w:rPr>
                <w:noProof w:val="0"/>
              </w:rPr>
            </w:pPr>
            <w:r w:rsidRPr="00D71FA0">
              <w:rPr>
                <w:noProof w:val="0"/>
              </w:rPr>
              <w:t>Migrant education</w:t>
            </w:r>
          </w:p>
        </w:tc>
        <w:tc>
          <w:tcPr>
            <w:tcW w:w="2232" w:type="dxa"/>
            <w:tcBorders>
              <w:top w:val="single" w:sz="2" w:space="0" w:color="auto"/>
              <w:left w:val="nil"/>
              <w:bottom w:val="nil"/>
              <w:right w:val="nil"/>
            </w:tcBorders>
            <w:shd w:val="clear" w:color="000000" w:fill="FFFFFF"/>
            <w:noWrap/>
            <w:vAlign w:val="bottom"/>
          </w:tcPr>
          <w:p w14:paraId="0826DFBA" w14:textId="77777777" w:rsidR="001978AC" w:rsidRPr="00D71FA0" w:rsidRDefault="001978AC" w:rsidP="0004538E">
            <w:pPr>
              <w:pStyle w:val="TableText"/>
              <w:ind w:right="576"/>
              <w:rPr>
                <w:noProof w:val="0"/>
              </w:rPr>
            </w:pPr>
            <w:r>
              <w:rPr>
                <w:color w:val="000000"/>
              </w:rPr>
              <w:t>4,872</w:t>
            </w:r>
          </w:p>
        </w:tc>
        <w:tc>
          <w:tcPr>
            <w:tcW w:w="1584" w:type="dxa"/>
            <w:tcBorders>
              <w:top w:val="single" w:sz="2" w:space="0" w:color="auto"/>
              <w:left w:val="nil"/>
              <w:bottom w:val="nil"/>
              <w:right w:val="nil"/>
            </w:tcBorders>
            <w:shd w:val="clear" w:color="000000" w:fill="FFFFFF"/>
            <w:noWrap/>
            <w:vAlign w:val="bottom"/>
          </w:tcPr>
          <w:p w14:paraId="5661905A" w14:textId="77777777" w:rsidR="001978AC" w:rsidRPr="00D71FA0" w:rsidRDefault="001978AC" w:rsidP="002D2FBB">
            <w:pPr>
              <w:pStyle w:val="TableText"/>
              <w:spacing w:before="0" w:after="0"/>
              <w:ind w:right="288"/>
              <w:rPr>
                <w:noProof w:val="0"/>
              </w:rPr>
            </w:pPr>
            <w:r>
              <w:rPr>
                <w:color w:val="000000"/>
              </w:rPr>
              <w:t>4,315</w:t>
            </w:r>
          </w:p>
        </w:tc>
        <w:tc>
          <w:tcPr>
            <w:tcW w:w="1584" w:type="dxa"/>
            <w:tcBorders>
              <w:top w:val="single" w:sz="2" w:space="0" w:color="auto"/>
              <w:left w:val="nil"/>
              <w:bottom w:val="nil"/>
              <w:right w:val="nil"/>
            </w:tcBorders>
            <w:shd w:val="clear" w:color="000000" w:fill="FFFFFF"/>
            <w:noWrap/>
            <w:vAlign w:val="bottom"/>
          </w:tcPr>
          <w:p w14:paraId="77EBA5DB" w14:textId="77777777" w:rsidR="001978AC" w:rsidRPr="00D71FA0" w:rsidRDefault="001978AC" w:rsidP="0004538E">
            <w:pPr>
              <w:pStyle w:val="TableText"/>
              <w:spacing w:before="0" w:after="0"/>
              <w:ind w:right="432"/>
              <w:rPr>
                <w:noProof w:val="0"/>
              </w:rPr>
            </w:pPr>
            <w:r>
              <w:rPr>
                <w:color w:val="000000"/>
              </w:rPr>
              <w:t>88.6</w:t>
            </w:r>
          </w:p>
        </w:tc>
      </w:tr>
      <w:tr w:rsidR="001978AC" w:rsidRPr="00D71FA0" w14:paraId="3D38B1C1" w14:textId="77777777" w:rsidTr="00784831">
        <w:trPr>
          <w:trHeight w:val="315"/>
        </w:trPr>
        <w:tc>
          <w:tcPr>
            <w:tcW w:w="4608" w:type="dxa"/>
            <w:tcBorders>
              <w:top w:val="nil"/>
              <w:bottom w:val="single" w:sz="2" w:space="0" w:color="auto"/>
            </w:tcBorders>
            <w:noWrap/>
            <w:hideMark/>
          </w:tcPr>
          <w:p w14:paraId="048ABA81" w14:textId="77777777" w:rsidR="001978AC" w:rsidRPr="00D71FA0" w:rsidRDefault="001978AC" w:rsidP="0004538E">
            <w:pPr>
              <w:pStyle w:val="TableText"/>
              <w:rPr>
                <w:noProof w:val="0"/>
              </w:rPr>
            </w:pPr>
            <w:r w:rsidRPr="00D71FA0">
              <w:rPr>
                <w:noProof w:val="0"/>
              </w:rPr>
              <w:t>Not migrant education</w:t>
            </w:r>
          </w:p>
        </w:tc>
        <w:tc>
          <w:tcPr>
            <w:tcW w:w="2232" w:type="dxa"/>
            <w:tcBorders>
              <w:top w:val="nil"/>
              <w:left w:val="nil"/>
              <w:bottom w:val="single" w:sz="2" w:space="0" w:color="auto"/>
              <w:right w:val="nil"/>
            </w:tcBorders>
            <w:shd w:val="clear" w:color="000000" w:fill="FFFFFF"/>
            <w:noWrap/>
            <w:vAlign w:val="bottom"/>
          </w:tcPr>
          <w:p w14:paraId="59219252" w14:textId="77777777" w:rsidR="001978AC" w:rsidRPr="00D71FA0" w:rsidRDefault="001978AC" w:rsidP="0004538E">
            <w:pPr>
              <w:pStyle w:val="TableText"/>
              <w:ind w:right="576"/>
              <w:rPr>
                <w:noProof w:val="0"/>
              </w:rPr>
            </w:pPr>
            <w:r>
              <w:rPr>
                <w:color w:val="000000"/>
              </w:rPr>
              <w:t>742,038</w:t>
            </w:r>
          </w:p>
        </w:tc>
        <w:tc>
          <w:tcPr>
            <w:tcW w:w="1584" w:type="dxa"/>
            <w:tcBorders>
              <w:top w:val="nil"/>
              <w:left w:val="nil"/>
              <w:bottom w:val="single" w:sz="2" w:space="0" w:color="auto"/>
              <w:right w:val="nil"/>
            </w:tcBorders>
            <w:shd w:val="clear" w:color="000000" w:fill="FFFFFF"/>
            <w:noWrap/>
            <w:vAlign w:val="bottom"/>
          </w:tcPr>
          <w:p w14:paraId="77F73B1D" w14:textId="77777777" w:rsidR="001978AC" w:rsidRPr="00D71FA0" w:rsidRDefault="001978AC" w:rsidP="002D2FBB">
            <w:pPr>
              <w:pStyle w:val="TableText"/>
              <w:spacing w:before="0" w:after="0"/>
              <w:ind w:right="288"/>
              <w:rPr>
                <w:noProof w:val="0"/>
              </w:rPr>
            </w:pPr>
            <w:r>
              <w:rPr>
                <w:color w:val="000000"/>
              </w:rPr>
              <w:t>635,008</w:t>
            </w:r>
          </w:p>
        </w:tc>
        <w:tc>
          <w:tcPr>
            <w:tcW w:w="1584" w:type="dxa"/>
            <w:tcBorders>
              <w:top w:val="nil"/>
              <w:left w:val="nil"/>
              <w:bottom w:val="single" w:sz="2" w:space="0" w:color="auto"/>
              <w:right w:val="nil"/>
            </w:tcBorders>
            <w:shd w:val="clear" w:color="000000" w:fill="FFFFFF"/>
            <w:noWrap/>
            <w:vAlign w:val="bottom"/>
          </w:tcPr>
          <w:p w14:paraId="62A3B3E1" w14:textId="77777777" w:rsidR="001978AC" w:rsidRPr="00D71FA0" w:rsidRDefault="001978AC" w:rsidP="0004538E">
            <w:pPr>
              <w:pStyle w:val="TableText"/>
              <w:spacing w:before="0" w:after="0"/>
              <w:ind w:right="432"/>
              <w:rPr>
                <w:noProof w:val="0"/>
              </w:rPr>
            </w:pPr>
            <w:r>
              <w:rPr>
                <w:color w:val="000000"/>
              </w:rPr>
              <w:t>85.6</w:t>
            </w:r>
          </w:p>
        </w:tc>
      </w:tr>
      <w:tr w:rsidR="001978AC" w:rsidRPr="00D71FA0" w14:paraId="699DB695" w14:textId="77777777" w:rsidTr="00B363FF">
        <w:trPr>
          <w:trHeight w:val="315"/>
        </w:trPr>
        <w:tc>
          <w:tcPr>
            <w:tcW w:w="4608" w:type="dxa"/>
            <w:tcBorders>
              <w:top w:val="single" w:sz="2" w:space="0" w:color="auto"/>
              <w:bottom w:val="nil"/>
            </w:tcBorders>
            <w:noWrap/>
          </w:tcPr>
          <w:p w14:paraId="43080BFC" w14:textId="77777777" w:rsidR="001978AC" w:rsidRPr="00D71FA0" w:rsidRDefault="001978AC" w:rsidP="0004538E">
            <w:pPr>
              <w:pStyle w:val="TableText"/>
              <w:rPr>
                <w:noProof w:val="0"/>
              </w:rPr>
            </w:pPr>
            <w:r w:rsidRPr="00D71FA0">
              <w:rPr>
                <w:noProof w:val="0"/>
              </w:rPr>
              <w:t>Military</w:t>
            </w:r>
          </w:p>
        </w:tc>
        <w:tc>
          <w:tcPr>
            <w:tcW w:w="2232" w:type="dxa"/>
            <w:tcBorders>
              <w:top w:val="single" w:sz="2" w:space="0" w:color="auto"/>
              <w:left w:val="nil"/>
              <w:bottom w:val="nil"/>
              <w:right w:val="nil"/>
            </w:tcBorders>
            <w:shd w:val="clear" w:color="000000" w:fill="FFFFFF"/>
            <w:noWrap/>
            <w:vAlign w:val="bottom"/>
          </w:tcPr>
          <w:p w14:paraId="26C09857" w14:textId="77777777" w:rsidR="001978AC" w:rsidRPr="00D71FA0" w:rsidRDefault="001978AC" w:rsidP="0004538E">
            <w:pPr>
              <w:pStyle w:val="TableText"/>
              <w:ind w:right="576"/>
              <w:rPr>
                <w:noProof w:val="0"/>
              </w:rPr>
            </w:pPr>
            <w:r>
              <w:rPr>
                <w:color w:val="000000"/>
              </w:rPr>
              <w:t>11,634</w:t>
            </w:r>
          </w:p>
        </w:tc>
        <w:tc>
          <w:tcPr>
            <w:tcW w:w="1584" w:type="dxa"/>
            <w:tcBorders>
              <w:top w:val="single" w:sz="2" w:space="0" w:color="auto"/>
              <w:left w:val="nil"/>
              <w:bottom w:val="nil"/>
              <w:right w:val="nil"/>
            </w:tcBorders>
            <w:shd w:val="clear" w:color="000000" w:fill="FFFFFF"/>
            <w:noWrap/>
            <w:vAlign w:val="bottom"/>
          </w:tcPr>
          <w:p w14:paraId="45A11A9F" w14:textId="77777777" w:rsidR="001978AC" w:rsidRPr="00D71FA0" w:rsidRDefault="001978AC" w:rsidP="002D2FBB">
            <w:pPr>
              <w:pStyle w:val="TableText"/>
              <w:spacing w:before="0" w:after="0"/>
              <w:ind w:right="288"/>
              <w:rPr>
                <w:noProof w:val="0"/>
              </w:rPr>
            </w:pPr>
            <w:r>
              <w:rPr>
                <w:color w:val="000000"/>
              </w:rPr>
              <w:t>10,087</w:t>
            </w:r>
          </w:p>
        </w:tc>
        <w:tc>
          <w:tcPr>
            <w:tcW w:w="1584" w:type="dxa"/>
            <w:tcBorders>
              <w:top w:val="single" w:sz="2" w:space="0" w:color="auto"/>
              <w:left w:val="nil"/>
              <w:bottom w:val="nil"/>
              <w:right w:val="nil"/>
            </w:tcBorders>
            <w:shd w:val="clear" w:color="000000" w:fill="FFFFFF"/>
            <w:noWrap/>
            <w:vAlign w:val="bottom"/>
          </w:tcPr>
          <w:p w14:paraId="50871782" w14:textId="77777777" w:rsidR="001978AC" w:rsidRPr="00D71FA0" w:rsidRDefault="001978AC" w:rsidP="0004538E">
            <w:pPr>
              <w:pStyle w:val="TableText"/>
              <w:spacing w:before="0" w:after="0"/>
              <w:ind w:right="432"/>
              <w:rPr>
                <w:noProof w:val="0"/>
              </w:rPr>
            </w:pPr>
            <w:r>
              <w:rPr>
                <w:color w:val="000000"/>
              </w:rPr>
              <w:t>86.7</w:t>
            </w:r>
          </w:p>
        </w:tc>
      </w:tr>
      <w:tr w:rsidR="001978AC" w:rsidRPr="00D71FA0" w14:paraId="08F32D9B" w14:textId="77777777" w:rsidTr="00B363FF">
        <w:trPr>
          <w:trHeight w:val="315"/>
        </w:trPr>
        <w:tc>
          <w:tcPr>
            <w:tcW w:w="4608" w:type="dxa"/>
            <w:tcBorders>
              <w:top w:val="nil"/>
              <w:bottom w:val="single" w:sz="4" w:space="0" w:color="auto"/>
            </w:tcBorders>
            <w:noWrap/>
          </w:tcPr>
          <w:p w14:paraId="62726298" w14:textId="77777777" w:rsidR="001978AC" w:rsidRPr="00D71FA0" w:rsidRDefault="001978AC" w:rsidP="0004538E">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000000" w:fill="FFFFFF"/>
            <w:noWrap/>
            <w:vAlign w:val="bottom"/>
          </w:tcPr>
          <w:p w14:paraId="593D53B5" w14:textId="77777777" w:rsidR="001978AC" w:rsidRPr="00D71FA0" w:rsidRDefault="001978AC" w:rsidP="0004538E">
            <w:pPr>
              <w:pStyle w:val="TableText"/>
              <w:ind w:right="576"/>
              <w:rPr>
                <w:noProof w:val="0"/>
              </w:rPr>
            </w:pPr>
            <w:r>
              <w:rPr>
                <w:color w:val="000000"/>
              </w:rPr>
              <w:t>735,276</w:t>
            </w:r>
          </w:p>
        </w:tc>
        <w:tc>
          <w:tcPr>
            <w:tcW w:w="1584" w:type="dxa"/>
            <w:tcBorders>
              <w:top w:val="nil"/>
              <w:left w:val="nil"/>
              <w:bottom w:val="single" w:sz="4" w:space="0" w:color="auto"/>
              <w:right w:val="nil"/>
            </w:tcBorders>
            <w:shd w:val="clear" w:color="000000" w:fill="FFFFFF"/>
            <w:noWrap/>
            <w:vAlign w:val="bottom"/>
          </w:tcPr>
          <w:p w14:paraId="20C13593" w14:textId="77777777" w:rsidR="001978AC" w:rsidRPr="00D71FA0" w:rsidRDefault="001978AC" w:rsidP="002D2FBB">
            <w:pPr>
              <w:pStyle w:val="TableText"/>
              <w:spacing w:before="0" w:after="0"/>
              <w:ind w:right="288"/>
              <w:rPr>
                <w:noProof w:val="0"/>
              </w:rPr>
            </w:pPr>
            <w:r>
              <w:rPr>
                <w:color w:val="000000"/>
              </w:rPr>
              <w:t>629,236</w:t>
            </w:r>
          </w:p>
        </w:tc>
        <w:tc>
          <w:tcPr>
            <w:tcW w:w="1584" w:type="dxa"/>
            <w:tcBorders>
              <w:top w:val="nil"/>
              <w:left w:val="nil"/>
              <w:bottom w:val="single" w:sz="4" w:space="0" w:color="auto"/>
              <w:right w:val="nil"/>
            </w:tcBorders>
            <w:shd w:val="clear" w:color="000000" w:fill="FFFFFF"/>
            <w:noWrap/>
            <w:vAlign w:val="bottom"/>
          </w:tcPr>
          <w:p w14:paraId="2F3114AE" w14:textId="77777777" w:rsidR="001978AC" w:rsidRPr="00D71FA0" w:rsidRDefault="001978AC" w:rsidP="0004538E">
            <w:pPr>
              <w:pStyle w:val="TableText"/>
              <w:spacing w:before="0" w:after="0"/>
              <w:ind w:right="432"/>
              <w:rPr>
                <w:noProof w:val="0"/>
              </w:rPr>
            </w:pPr>
            <w:r>
              <w:rPr>
                <w:color w:val="000000"/>
              </w:rPr>
              <w:t>85.6</w:t>
            </w:r>
          </w:p>
        </w:tc>
      </w:tr>
      <w:tr w:rsidR="001978AC" w:rsidRPr="00D71FA0" w14:paraId="4E452E2E" w14:textId="77777777" w:rsidTr="00B363FF">
        <w:trPr>
          <w:trHeight w:val="315"/>
        </w:trPr>
        <w:tc>
          <w:tcPr>
            <w:tcW w:w="4608" w:type="dxa"/>
            <w:tcBorders>
              <w:top w:val="single" w:sz="4" w:space="0" w:color="auto"/>
              <w:bottom w:val="nil"/>
            </w:tcBorders>
            <w:noWrap/>
          </w:tcPr>
          <w:p w14:paraId="74295757" w14:textId="77777777" w:rsidR="001978AC" w:rsidRPr="00D71FA0" w:rsidRDefault="001978AC" w:rsidP="0004538E">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000000" w:fill="FFFFFF"/>
            <w:noWrap/>
            <w:vAlign w:val="bottom"/>
          </w:tcPr>
          <w:p w14:paraId="7108A21C" w14:textId="77777777" w:rsidR="001978AC" w:rsidRPr="00D71FA0" w:rsidRDefault="001978AC" w:rsidP="0004538E">
            <w:pPr>
              <w:pStyle w:val="TableText"/>
              <w:ind w:right="576"/>
              <w:rPr>
                <w:noProof w:val="0"/>
              </w:rPr>
            </w:pPr>
            <w:r>
              <w:rPr>
                <w:color w:val="000000"/>
              </w:rPr>
              <w:t>21,303</w:t>
            </w:r>
          </w:p>
        </w:tc>
        <w:tc>
          <w:tcPr>
            <w:tcW w:w="1584" w:type="dxa"/>
            <w:tcBorders>
              <w:top w:val="single" w:sz="4" w:space="0" w:color="auto"/>
              <w:left w:val="nil"/>
              <w:bottom w:val="nil"/>
              <w:right w:val="nil"/>
            </w:tcBorders>
            <w:shd w:val="clear" w:color="000000" w:fill="FFFFFF"/>
            <w:noWrap/>
            <w:vAlign w:val="bottom"/>
          </w:tcPr>
          <w:p w14:paraId="733FEF99" w14:textId="77777777" w:rsidR="001978AC" w:rsidRPr="00D71FA0" w:rsidRDefault="001978AC" w:rsidP="002D2FBB">
            <w:pPr>
              <w:pStyle w:val="TableText"/>
              <w:spacing w:before="0" w:after="0"/>
              <w:ind w:right="288"/>
              <w:rPr>
                <w:noProof w:val="0"/>
              </w:rPr>
            </w:pPr>
            <w:r>
              <w:rPr>
                <w:color w:val="000000"/>
              </w:rPr>
              <w:t>17,027</w:t>
            </w:r>
          </w:p>
        </w:tc>
        <w:tc>
          <w:tcPr>
            <w:tcW w:w="1584" w:type="dxa"/>
            <w:tcBorders>
              <w:top w:val="single" w:sz="4" w:space="0" w:color="auto"/>
              <w:left w:val="nil"/>
              <w:bottom w:val="nil"/>
              <w:right w:val="nil"/>
            </w:tcBorders>
            <w:shd w:val="clear" w:color="000000" w:fill="FFFFFF"/>
            <w:noWrap/>
            <w:vAlign w:val="bottom"/>
          </w:tcPr>
          <w:p w14:paraId="76D7C248" w14:textId="77777777" w:rsidR="001978AC" w:rsidRPr="00D71FA0" w:rsidRDefault="001978AC" w:rsidP="0004538E">
            <w:pPr>
              <w:pStyle w:val="TableText"/>
              <w:spacing w:before="0" w:after="0"/>
              <w:ind w:right="432"/>
              <w:rPr>
                <w:noProof w:val="0"/>
              </w:rPr>
            </w:pPr>
            <w:r>
              <w:rPr>
                <w:color w:val="000000"/>
              </w:rPr>
              <w:t>79.9</w:t>
            </w:r>
          </w:p>
        </w:tc>
      </w:tr>
      <w:tr w:rsidR="001978AC" w:rsidRPr="00D71FA0" w14:paraId="549B493D" w14:textId="77777777" w:rsidTr="00784831">
        <w:trPr>
          <w:trHeight w:val="315"/>
        </w:trPr>
        <w:tc>
          <w:tcPr>
            <w:tcW w:w="4608" w:type="dxa"/>
            <w:tcBorders>
              <w:top w:val="nil"/>
              <w:bottom w:val="single" w:sz="2" w:space="0" w:color="auto"/>
            </w:tcBorders>
            <w:noWrap/>
          </w:tcPr>
          <w:p w14:paraId="4F097573" w14:textId="77777777" w:rsidR="001978AC" w:rsidRPr="00D71FA0" w:rsidRDefault="001978AC" w:rsidP="0004538E">
            <w:pPr>
              <w:pStyle w:val="TableText"/>
              <w:rPr>
                <w:noProof w:val="0"/>
              </w:rPr>
            </w:pPr>
            <w:r w:rsidRPr="00D71FA0">
              <w:rPr>
                <w:noProof w:val="0"/>
              </w:rPr>
              <w:t>Not homeless</w:t>
            </w:r>
          </w:p>
        </w:tc>
        <w:tc>
          <w:tcPr>
            <w:tcW w:w="2232" w:type="dxa"/>
            <w:tcBorders>
              <w:top w:val="nil"/>
              <w:left w:val="nil"/>
              <w:bottom w:val="single" w:sz="2" w:space="0" w:color="auto"/>
              <w:right w:val="nil"/>
            </w:tcBorders>
            <w:shd w:val="clear" w:color="000000" w:fill="FFFFFF"/>
            <w:noWrap/>
            <w:vAlign w:val="bottom"/>
          </w:tcPr>
          <w:p w14:paraId="38EB9558" w14:textId="77777777" w:rsidR="001978AC" w:rsidRPr="00D71FA0" w:rsidRDefault="001978AC" w:rsidP="0004538E">
            <w:pPr>
              <w:pStyle w:val="TableText"/>
              <w:ind w:right="576"/>
              <w:rPr>
                <w:noProof w:val="0"/>
              </w:rPr>
            </w:pPr>
            <w:r>
              <w:rPr>
                <w:color w:val="000000"/>
              </w:rPr>
              <w:t>725,607</w:t>
            </w:r>
          </w:p>
        </w:tc>
        <w:tc>
          <w:tcPr>
            <w:tcW w:w="1584" w:type="dxa"/>
            <w:tcBorders>
              <w:top w:val="nil"/>
              <w:left w:val="nil"/>
              <w:bottom w:val="single" w:sz="2" w:space="0" w:color="auto"/>
              <w:right w:val="nil"/>
            </w:tcBorders>
            <w:shd w:val="clear" w:color="000000" w:fill="FFFFFF"/>
            <w:noWrap/>
            <w:vAlign w:val="bottom"/>
          </w:tcPr>
          <w:p w14:paraId="40CD1F45" w14:textId="77777777" w:rsidR="001978AC" w:rsidRPr="00D71FA0" w:rsidRDefault="001978AC" w:rsidP="002D2FBB">
            <w:pPr>
              <w:pStyle w:val="TableText"/>
              <w:spacing w:before="0" w:after="0"/>
              <w:ind w:right="288"/>
              <w:rPr>
                <w:noProof w:val="0"/>
              </w:rPr>
            </w:pPr>
            <w:r>
              <w:rPr>
                <w:color w:val="000000"/>
              </w:rPr>
              <w:t>622,296</w:t>
            </w:r>
          </w:p>
        </w:tc>
        <w:tc>
          <w:tcPr>
            <w:tcW w:w="1584" w:type="dxa"/>
            <w:tcBorders>
              <w:top w:val="nil"/>
              <w:left w:val="nil"/>
              <w:bottom w:val="single" w:sz="2" w:space="0" w:color="auto"/>
              <w:right w:val="nil"/>
            </w:tcBorders>
            <w:shd w:val="clear" w:color="000000" w:fill="FFFFFF"/>
            <w:noWrap/>
            <w:vAlign w:val="bottom"/>
          </w:tcPr>
          <w:p w14:paraId="18356CCA" w14:textId="77777777" w:rsidR="001978AC" w:rsidRPr="00D71FA0" w:rsidRDefault="001978AC" w:rsidP="0004538E">
            <w:pPr>
              <w:pStyle w:val="TableText"/>
              <w:spacing w:before="0" w:after="0"/>
              <w:ind w:right="432"/>
              <w:rPr>
                <w:noProof w:val="0"/>
              </w:rPr>
            </w:pPr>
            <w:r>
              <w:rPr>
                <w:color w:val="000000"/>
              </w:rPr>
              <w:t>85.8</w:t>
            </w:r>
          </w:p>
        </w:tc>
      </w:tr>
      <w:tr w:rsidR="001978AC" w:rsidRPr="00D71FA0" w14:paraId="620C8B3A" w14:textId="77777777" w:rsidTr="00784831">
        <w:trPr>
          <w:trHeight w:val="315"/>
        </w:trPr>
        <w:tc>
          <w:tcPr>
            <w:tcW w:w="4608" w:type="dxa"/>
            <w:tcBorders>
              <w:top w:val="single" w:sz="2" w:space="0" w:color="auto"/>
              <w:bottom w:val="nil"/>
            </w:tcBorders>
            <w:noWrap/>
          </w:tcPr>
          <w:p w14:paraId="64558A6A" w14:textId="77777777" w:rsidR="001978AC" w:rsidRPr="00D71FA0" w:rsidRDefault="001978AC" w:rsidP="0004538E">
            <w:pPr>
              <w:pStyle w:val="TableText"/>
              <w:rPr>
                <w:noProof w:val="0"/>
              </w:rPr>
            </w:pPr>
            <w:r>
              <w:rPr>
                <w:noProof w:val="0"/>
              </w:rPr>
              <w:t>Foster youth</w:t>
            </w:r>
          </w:p>
        </w:tc>
        <w:tc>
          <w:tcPr>
            <w:tcW w:w="2232" w:type="dxa"/>
            <w:tcBorders>
              <w:top w:val="single" w:sz="2" w:space="0" w:color="auto"/>
              <w:left w:val="nil"/>
              <w:bottom w:val="nil"/>
              <w:right w:val="nil"/>
            </w:tcBorders>
            <w:shd w:val="clear" w:color="000000" w:fill="FFFFFF"/>
            <w:noWrap/>
            <w:vAlign w:val="bottom"/>
          </w:tcPr>
          <w:p w14:paraId="40ABFBDE" w14:textId="77777777" w:rsidR="001978AC" w:rsidRPr="00D71FA0" w:rsidRDefault="001978AC" w:rsidP="0004538E">
            <w:pPr>
              <w:pStyle w:val="TableText"/>
              <w:ind w:right="576"/>
              <w:rPr>
                <w:noProof w:val="0"/>
              </w:rPr>
            </w:pPr>
            <w:r>
              <w:rPr>
                <w:color w:val="000000"/>
              </w:rPr>
              <w:t>3,000</w:t>
            </w:r>
          </w:p>
        </w:tc>
        <w:tc>
          <w:tcPr>
            <w:tcW w:w="1584" w:type="dxa"/>
            <w:tcBorders>
              <w:top w:val="single" w:sz="2" w:space="0" w:color="auto"/>
              <w:left w:val="nil"/>
              <w:bottom w:val="nil"/>
              <w:right w:val="nil"/>
            </w:tcBorders>
            <w:shd w:val="clear" w:color="000000" w:fill="FFFFFF"/>
            <w:noWrap/>
            <w:vAlign w:val="bottom"/>
          </w:tcPr>
          <w:p w14:paraId="20EA5B0D" w14:textId="77777777" w:rsidR="001978AC" w:rsidRPr="00D71FA0" w:rsidRDefault="001978AC" w:rsidP="002D2FBB">
            <w:pPr>
              <w:pStyle w:val="TableText"/>
              <w:spacing w:before="0" w:after="0"/>
              <w:ind w:right="288"/>
              <w:rPr>
                <w:noProof w:val="0"/>
              </w:rPr>
            </w:pPr>
            <w:r>
              <w:rPr>
                <w:color w:val="000000"/>
              </w:rPr>
              <w:t>2,115</w:t>
            </w:r>
          </w:p>
        </w:tc>
        <w:tc>
          <w:tcPr>
            <w:tcW w:w="1584" w:type="dxa"/>
            <w:tcBorders>
              <w:top w:val="single" w:sz="2" w:space="0" w:color="auto"/>
              <w:left w:val="nil"/>
              <w:bottom w:val="nil"/>
              <w:right w:val="nil"/>
            </w:tcBorders>
            <w:shd w:val="clear" w:color="000000" w:fill="FFFFFF"/>
            <w:noWrap/>
            <w:vAlign w:val="bottom"/>
          </w:tcPr>
          <w:p w14:paraId="59B3CEAC" w14:textId="77777777" w:rsidR="001978AC" w:rsidRPr="00D71FA0" w:rsidRDefault="001978AC" w:rsidP="0004538E">
            <w:pPr>
              <w:pStyle w:val="TableText"/>
              <w:spacing w:before="0" w:after="0"/>
              <w:ind w:right="432"/>
              <w:rPr>
                <w:noProof w:val="0"/>
              </w:rPr>
            </w:pPr>
            <w:r>
              <w:rPr>
                <w:color w:val="000000"/>
              </w:rPr>
              <w:t>70.5</w:t>
            </w:r>
          </w:p>
        </w:tc>
      </w:tr>
      <w:tr w:rsidR="001978AC" w:rsidRPr="00D71FA0" w14:paraId="30A75EE4" w14:textId="77777777" w:rsidTr="00784831">
        <w:trPr>
          <w:trHeight w:val="315"/>
        </w:trPr>
        <w:tc>
          <w:tcPr>
            <w:tcW w:w="4608" w:type="dxa"/>
            <w:tcBorders>
              <w:top w:val="nil"/>
              <w:bottom w:val="single" w:sz="12" w:space="0" w:color="auto"/>
            </w:tcBorders>
            <w:noWrap/>
          </w:tcPr>
          <w:p w14:paraId="16461BBF" w14:textId="77777777" w:rsidR="001978AC" w:rsidRPr="00D71FA0" w:rsidRDefault="001978AC" w:rsidP="0004538E">
            <w:pPr>
              <w:pStyle w:val="TableText"/>
              <w:rPr>
                <w:noProof w:val="0"/>
              </w:rPr>
            </w:pPr>
            <w:r w:rsidRPr="00D71FA0">
              <w:rPr>
                <w:noProof w:val="0"/>
              </w:rPr>
              <w:t xml:space="preserve">Not </w:t>
            </w:r>
            <w:r>
              <w:rPr>
                <w:noProof w:val="0"/>
              </w:rPr>
              <w:t>foster youth</w:t>
            </w:r>
          </w:p>
        </w:tc>
        <w:tc>
          <w:tcPr>
            <w:tcW w:w="2232" w:type="dxa"/>
            <w:tcBorders>
              <w:top w:val="nil"/>
              <w:left w:val="nil"/>
              <w:bottom w:val="single" w:sz="12" w:space="0" w:color="auto"/>
              <w:right w:val="nil"/>
            </w:tcBorders>
            <w:shd w:val="clear" w:color="000000" w:fill="FFFFFF"/>
            <w:noWrap/>
            <w:vAlign w:val="bottom"/>
          </w:tcPr>
          <w:p w14:paraId="1AA3228A" w14:textId="77777777" w:rsidR="001978AC" w:rsidRPr="00D71FA0" w:rsidRDefault="001978AC" w:rsidP="0004538E">
            <w:pPr>
              <w:pStyle w:val="TableText"/>
              <w:ind w:right="576"/>
              <w:rPr>
                <w:noProof w:val="0"/>
              </w:rPr>
            </w:pPr>
            <w:r>
              <w:rPr>
                <w:color w:val="000000"/>
              </w:rPr>
              <w:t>743,910</w:t>
            </w:r>
          </w:p>
        </w:tc>
        <w:tc>
          <w:tcPr>
            <w:tcW w:w="1584" w:type="dxa"/>
            <w:tcBorders>
              <w:top w:val="nil"/>
              <w:left w:val="nil"/>
              <w:bottom w:val="single" w:sz="12" w:space="0" w:color="auto"/>
              <w:right w:val="nil"/>
            </w:tcBorders>
            <w:shd w:val="clear" w:color="000000" w:fill="FFFFFF"/>
            <w:noWrap/>
            <w:vAlign w:val="bottom"/>
          </w:tcPr>
          <w:p w14:paraId="7F70CBCA" w14:textId="77777777" w:rsidR="001978AC" w:rsidRPr="00D71FA0" w:rsidRDefault="001978AC" w:rsidP="002D2FBB">
            <w:pPr>
              <w:pStyle w:val="TableText"/>
              <w:spacing w:before="0" w:after="0"/>
              <w:ind w:right="288"/>
              <w:rPr>
                <w:noProof w:val="0"/>
              </w:rPr>
            </w:pPr>
            <w:r>
              <w:rPr>
                <w:color w:val="000000"/>
              </w:rPr>
              <w:t>637,208</w:t>
            </w:r>
          </w:p>
        </w:tc>
        <w:tc>
          <w:tcPr>
            <w:tcW w:w="1584" w:type="dxa"/>
            <w:tcBorders>
              <w:top w:val="nil"/>
              <w:left w:val="nil"/>
              <w:bottom w:val="single" w:sz="12" w:space="0" w:color="auto"/>
              <w:right w:val="nil"/>
            </w:tcBorders>
            <w:shd w:val="clear" w:color="000000" w:fill="FFFFFF"/>
            <w:noWrap/>
            <w:vAlign w:val="bottom"/>
          </w:tcPr>
          <w:p w14:paraId="25470569" w14:textId="77777777" w:rsidR="001978AC" w:rsidRPr="00D71FA0" w:rsidRDefault="001978AC" w:rsidP="0004538E">
            <w:pPr>
              <w:pStyle w:val="TableText"/>
              <w:spacing w:before="0" w:after="0"/>
              <w:ind w:right="432"/>
              <w:rPr>
                <w:noProof w:val="0"/>
              </w:rPr>
            </w:pPr>
            <w:r>
              <w:rPr>
                <w:color w:val="000000"/>
              </w:rPr>
              <w:t>85.7</w:t>
            </w:r>
          </w:p>
        </w:tc>
      </w:tr>
    </w:tbl>
    <w:p w14:paraId="7B4F88A1" w14:textId="5DFC89D7" w:rsidR="00BA44DC" w:rsidRDefault="00BA44DC" w:rsidP="001D6921">
      <w:pPr>
        <w:pStyle w:val="Heading3"/>
        <w:pageBreakBefore/>
        <w:numPr>
          <w:ilvl w:val="0"/>
          <w:numId w:val="0"/>
        </w:numPr>
        <w:ind w:left="446" w:hanging="446"/>
        <w:rPr>
          <w:webHidden/>
        </w:rPr>
      </w:pPr>
      <w:bookmarkStart w:id="1684" w:name="_Appendix_4.B:_Demographic"/>
      <w:bookmarkStart w:id="1685" w:name="_Appendix_5.B:_Demographic"/>
      <w:bookmarkStart w:id="1686" w:name="_Appendix_8.B:_Item"/>
      <w:bookmarkStart w:id="1687" w:name="_Toc136515023"/>
      <w:bookmarkEnd w:id="1684"/>
      <w:bookmarkEnd w:id="1685"/>
      <w:bookmarkEnd w:id="1686"/>
      <w:r w:rsidRPr="001978AC">
        <w:t>Appendix 8.</w:t>
      </w:r>
      <w:r w:rsidR="003525D4" w:rsidRPr="001978AC">
        <w:t>B</w:t>
      </w:r>
      <w:r w:rsidRPr="001978AC">
        <w:t>: Item Difficulty Distribution</w:t>
      </w:r>
      <w:bookmarkEnd w:id="1687"/>
    </w:p>
    <w:p w14:paraId="6332EA56" w14:textId="77777777" w:rsidR="001978AC" w:rsidRPr="00D71FA0" w:rsidRDefault="001978AC" w:rsidP="005D23BF">
      <w:pPr>
        <w:rPr>
          <w:b/>
          <w:bCs/>
        </w:rPr>
      </w:pPr>
      <w:bookmarkStart w:id="1688" w:name="_Appendix_8.C:_Item-Total"/>
      <w:bookmarkStart w:id="1689" w:name="_Toc115159126"/>
      <w:bookmarkEnd w:id="1688"/>
      <w:r w:rsidRPr="00D71FA0">
        <w:rPr>
          <w:b/>
          <w:bCs/>
        </w:rPr>
        <w:t>Note:</w:t>
      </w:r>
    </w:p>
    <w:p w14:paraId="3354C8F9" w14:textId="77777777" w:rsidR="001978AC" w:rsidRPr="00D71FA0" w:rsidRDefault="001978AC" w:rsidP="005D23BF">
      <w:pPr>
        <w:pStyle w:val="bullets"/>
        <w:numPr>
          <w:ilvl w:val="0"/>
          <w:numId w:val="0"/>
        </w:numPr>
        <w:ind w:left="774" w:hanging="630"/>
      </w:pPr>
      <w:r w:rsidRPr="00D71FA0">
        <w:t>Item types are as follows:</w:t>
      </w:r>
    </w:p>
    <w:p w14:paraId="56AEC93B" w14:textId="77777777" w:rsidR="001978AC" w:rsidRPr="00D71FA0" w:rsidRDefault="001978AC" w:rsidP="001978AC">
      <w:pPr>
        <w:pStyle w:val="bullets2-one"/>
        <w:numPr>
          <w:ilvl w:val="0"/>
          <w:numId w:val="33"/>
        </w:numPr>
        <w:ind w:left="864" w:hanging="288"/>
      </w:pPr>
      <w:r w:rsidRPr="00D71FA0">
        <w:t xml:space="preserve">MC = </w:t>
      </w:r>
      <w:r>
        <w:t>m</w:t>
      </w:r>
      <w:r w:rsidRPr="00D71FA0">
        <w:t>ultiple-choice item</w:t>
      </w:r>
      <w:r>
        <w:t>.</w:t>
      </w:r>
    </w:p>
    <w:p w14:paraId="0A6AAEEF" w14:textId="77777777" w:rsidR="001978AC" w:rsidRPr="00D71FA0" w:rsidRDefault="001978AC" w:rsidP="001978AC">
      <w:pPr>
        <w:pStyle w:val="bullets2-one"/>
        <w:numPr>
          <w:ilvl w:val="0"/>
          <w:numId w:val="33"/>
        </w:numPr>
        <w:ind w:left="864" w:hanging="288"/>
      </w:pPr>
      <w:r w:rsidRPr="00D71FA0">
        <w:t xml:space="preserve">CR = </w:t>
      </w:r>
      <w:r>
        <w:t>c</w:t>
      </w:r>
      <w:r w:rsidRPr="00D71FA0">
        <w:t>onstructed-response item</w:t>
      </w:r>
      <w:r>
        <w:t>.</w:t>
      </w:r>
    </w:p>
    <w:p w14:paraId="39C5B9C7" w14:textId="77777777" w:rsidR="001978AC" w:rsidRPr="00D71FA0" w:rsidRDefault="001978AC" w:rsidP="001978AC">
      <w:pPr>
        <w:pStyle w:val="bullets2-one"/>
        <w:numPr>
          <w:ilvl w:val="0"/>
          <w:numId w:val="33"/>
        </w:numPr>
        <w:ind w:left="864" w:hanging="288"/>
      </w:pPr>
      <w:r w:rsidRPr="00D71FA0">
        <w:t xml:space="preserve">TEI = </w:t>
      </w:r>
      <w:r>
        <w:t>t</w:t>
      </w:r>
      <w:r w:rsidRPr="00D71FA0">
        <w:t>echnology-enhanced item</w:t>
      </w:r>
      <w:r>
        <w:t>.</w:t>
      </w:r>
    </w:p>
    <w:p w14:paraId="7174CE8C" w14:textId="77777777" w:rsidR="001978AC" w:rsidRPr="00D71FA0" w:rsidRDefault="001978AC" w:rsidP="001978AC">
      <w:pPr>
        <w:pStyle w:val="bullets2-one"/>
        <w:numPr>
          <w:ilvl w:val="0"/>
          <w:numId w:val="33"/>
        </w:numPr>
        <w:ind w:left="864" w:hanging="288"/>
      </w:pPr>
      <w:r w:rsidRPr="00D71FA0">
        <w:t xml:space="preserve">Composite = </w:t>
      </w:r>
      <w:bookmarkStart w:id="1690" w:name="_Ref120539471"/>
      <w:r>
        <w:t>c</w:t>
      </w:r>
      <w:bookmarkEnd w:id="1690"/>
      <w:r w:rsidRPr="00D71FA0">
        <w:t>omposite item (an item type that includes multiple parts)</w:t>
      </w:r>
      <w:r>
        <w:t>.</w:t>
      </w:r>
    </w:p>
    <w:p w14:paraId="2924C719" w14:textId="77777777" w:rsidR="001978AC" w:rsidRDefault="001978AC" w:rsidP="005D23BF">
      <w:pPr>
        <w:pStyle w:val="Caption"/>
      </w:pPr>
      <w:bookmarkStart w:id="1691" w:name="_Ref125551787"/>
      <w:bookmarkStart w:id="1692" w:name="_Toc136523465"/>
      <w:r>
        <w:t>Table 8.B.</w:t>
      </w:r>
      <w:r>
        <w:fldChar w:fldCharType="begin"/>
      </w:r>
      <w:r>
        <w:instrText>SEQ Table_8.B. \* ARABIC</w:instrText>
      </w:r>
      <w:r>
        <w:fldChar w:fldCharType="separate"/>
      </w:r>
      <w:r>
        <w:rPr>
          <w:noProof/>
        </w:rPr>
        <w:t>1</w:t>
      </w:r>
      <w:r>
        <w:fldChar w:fldCharType="end"/>
      </w:r>
      <w:bookmarkEnd w:id="1691"/>
      <w:r w:rsidRPr="00F00E42">
        <w:t xml:space="preserve"> </w:t>
      </w:r>
      <w:r>
        <w:t xml:space="preserve"> </w:t>
      </w:r>
      <w:r w:rsidRPr="00D71FA0">
        <w:t>Item Difficulty Distributions by Item Type</w:t>
      </w:r>
      <w:bookmarkEnd w:id="1692"/>
    </w:p>
    <w:tbl>
      <w:tblPr>
        <w:tblStyle w:val="TRs"/>
        <w:tblW w:w="7930" w:type="dxa"/>
        <w:tblLook w:val="04A0" w:firstRow="1" w:lastRow="0" w:firstColumn="1" w:lastColumn="0" w:noHBand="0" w:noVBand="1"/>
      </w:tblPr>
      <w:tblGrid>
        <w:gridCol w:w="2808"/>
        <w:gridCol w:w="1440"/>
        <w:gridCol w:w="506"/>
        <w:gridCol w:w="506"/>
        <w:gridCol w:w="506"/>
        <w:gridCol w:w="506"/>
        <w:gridCol w:w="506"/>
        <w:gridCol w:w="1152"/>
      </w:tblGrid>
      <w:tr w:rsidR="001978AC" w:rsidRPr="00C821E8" w14:paraId="5B14B621" w14:textId="77777777" w:rsidTr="00A17778">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02F6D5D7" w14:textId="77777777" w:rsidR="001978AC" w:rsidRPr="00C821E8" w:rsidRDefault="001978AC" w:rsidP="00A17778">
            <w:pPr>
              <w:pStyle w:val="TableHead"/>
              <w:rPr>
                <w:b/>
                <w:bCs w:val="0"/>
                <w:noProof w:val="0"/>
              </w:rPr>
            </w:pPr>
            <w:r w:rsidRPr="00C821E8">
              <w:rPr>
                <w:b/>
                <w:bCs w:val="0"/>
                <w:noProof w:val="0"/>
              </w:rPr>
              <w:t>Grade</w:t>
            </w:r>
            <w:r w:rsidRPr="00C821E8">
              <w:rPr>
                <w:rFonts w:eastAsia="Times New Roman"/>
                <w:b/>
                <w:bCs w:val="0"/>
                <w:noProof w:val="0"/>
              </w:rPr>
              <w:t xml:space="preserve"> Level or Grade Band</w:t>
            </w:r>
          </w:p>
        </w:tc>
        <w:tc>
          <w:tcPr>
            <w:tcW w:w="1440" w:type="dxa"/>
            <w:noWrap/>
            <w:hideMark/>
          </w:tcPr>
          <w:p w14:paraId="52763EB8" w14:textId="77777777" w:rsidR="001978AC" w:rsidRPr="00C821E8" w:rsidRDefault="001978AC" w:rsidP="00A17778">
            <w:pPr>
              <w:pStyle w:val="TableHead"/>
              <w:rPr>
                <w:b/>
                <w:bCs w:val="0"/>
                <w:noProof w:val="0"/>
              </w:rPr>
            </w:pPr>
            <w:r w:rsidRPr="00C821E8">
              <w:rPr>
                <w:b/>
                <w:bCs w:val="0"/>
                <w:noProof w:val="0"/>
              </w:rPr>
              <w:t>Item Type</w:t>
            </w:r>
          </w:p>
        </w:tc>
        <w:tc>
          <w:tcPr>
            <w:tcW w:w="506" w:type="dxa"/>
            <w:noWrap/>
            <w:textDirection w:val="btLr"/>
            <w:vAlign w:val="center"/>
            <w:hideMark/>
          </w:tcPr>
          <w:p w14:paraId="1D50F9BB" w14:textId="77777777" w:rsidR="001978AC" w:rsidRPr="00C821E8" w:rsidRDefault="001978AC" w:rsidP="00A17778">
            <w:pPr>
              <w:pStyle w:val="TableHead"/>
              <w:spacing w:before="0" w:after="0"/>
              <w:ind w:left="72" w:right="113"/>
              <w:jc w:val="left"/>
              <w:rPr>
                <w:b/>
                <w:bCs w:val="0"/>
                <w:noProof w:val="0"/>
              </w:rPr>
            </w:pPr>
            <w:r w:rsidRPr="00C821E8">
              <w:rPr>
                <w:b/>
                <w:bCs w:val="0"/>
                <w:noProof w:val="0"/>
              </w:rPr>
              <w:t>0 ≤ p &lt; 0.2</w:t>
            </w:r>
          </w:p>
        </w:tc>
        <w:tc>
          <w:tcPr>
            <w:tcW w:w="506" w:type="dxa"/>
            <w:noWrap/>
            <w:textDirection w:val="btLr"/>
            <w:vAlign w:val="center"/>
            <w:hideMark/>
          </w:tcPr>
          <w:p w14:paraId="46894018" w14:textId="77777777" w:rsidR="001978AC" w:rsidRPr="00C821E8" w:rsidRDefault="001978AC" w:rsidP="00A17778">
            <w:pPr>
              <w:pStyle w:val="TableHead"/>
              <w:spacing w:before="0" w:after="0"/>
              <w:ind w:left="72" w:right="113"/>
              <w:jc w:val="left"/>
              <w:rPr>
                <w:b/>
                <w:bCs w:val="0"/>
                <w:noProof w:val="0"/>
              </w:rPr>
            </w:pPr>
            <w:r w:rsidRPr="00C821E8">
              <w:rPr>
                <w:b/>
                <w:bCs w:val="0"/>
                <w:noProof w:val="0"/>
              </w:rPr>
              <w:t>0.2 ≤ p &lt; 0.4</w:t>
            </w:r>
          </w:p>
        </w:tc>
        <w:tc>
          <w:tcPr>
            <w:tcW w:w="506" w:type="dxa"/>
            <w:noWrap/>
            <w:textDirection w:val="btLr"/>
            <w:vAlign w:val="center"/>
            <w:hideMark/>
          </w:tcPr>
          <w:p w14:paraId="1A6CA54C" w14:textId="77777777" w:rsidR="001978AC" w:rsidRPr="00C821E8" w:rsidRDefault="001978AC" w:rsidP="00A17778">
            <w:pPr>
              <w:pStyle w:val="TableHead"/>
              <w:spacing w:before="0" w:after="0"/>
              <w:ind w:left="72" w:right="113"/>
              <w:jc w:val="left"/>
              <w:rPr>
                <w:b/>
                <w:bCs w:val="0"/>
                <w:noProof w:val="0"/>
              </w:rPr>
            </w:pPr>
            <w:r w:rsidRPr="00C821E8">
              <w:rPr>
                <w:b/>
                <w:bCs w:val="0"/>
                <w:noProof w:val="0"/>
              </w:rPr>
              <w:t>0.4 ≤ p &lt; 0.6</w:t>
            </w:r>
          </w:p>
        </w:tc>
        <w:tc>
          <w:tcPr>
            <w:tcW w:w="506" w:type="dxa"/>
            <w:noWrap/>
            <w:textDirection w:val="btLr"/>
            <w:vAlign w:val="center"/>
            <w:hideMark/>
          </w:tcPr>
          <w:p w14:paraId="550E2083" w14:textId="77777777" w:rsidR="001978AC" w:rsidRPr="00C821E8" w:rsidRDefault="001978AC" w:rsidP="00A17778">
            <w:pPr>
              <w:pStyle w:val="TableHead"/>
              <w:spacing w:before="0" w:after="0"/>
              <w:ind w:left="72" w:right="113"/>
              <w:jc w:val="left"/>
              <w:rPr>
                <w:b/>
                <w:bCs w:val="0"/>
                <w:noProof w:val="0"/>
              </w:rPr>
            </w:pPr>
            <w:r w:rsidRPr="00C821E8">
              <w:rPr>
                <w:b/>
                <w:bCs w:val="0"/>
                <w:noProof w:val="0"/>
              </w:rPr>
              <w:t>0.6 ≤ p &lt; 0.8</w:t>
            </w:r>
          </w:p>
        </w:tc>
        <w:tc>
          <w:tcPr>
            <w:tcW w:w="506" w:type="dxa"/>
            <w:noWrap/>
            <w:textDirection w:val="btLr"/>
            <w:vAlign w:val="center"/>
            <w:hideMark/>
          </w:tcPr>
          <w:p w14:paraId="1A021B82" w14:textId="77777777" w:rsidR="001978AC" w:rsidRPr="00C821E8" w:rsidRDefault="001978AC" w:rsidP="00A17778">
            <w:pPr>
              <w:pStyle w:val="TableHead"/>
              <w:spacing w:before="0" w:after="0"/>
              <w:ind w:left="72" w:right="113"/>
              <w:jc w:val="left"/>
              <w:rPr>
                <w:b/>
                <w:bCs w:val="0"/>
                <w:noProof w:val="0"/>
              </w:rPr>
            </w:pPr>
            <w:r w:rsidRPr="00C821E8">
              <w:rPr>
                <w:b/>
                <w:bCs w:val="0"/>
                <w:noProof w:val="0"/>
              </w:rPr>
              <w:t>0.8 ≤ p ≤ 1.0</w:t>
            </w:r>
          </w:p>
        </w:tc>
        <w:tc>
          <w:tcPr>
            <w:tcW w:w="1152" w:type="dxa"/>
            <w:noWrap/>
            <w:hideMark/>
          </w:tcPr>
          <w:p w14:paraId="5DE5FC80" w14:textId="77777777" w:rsidR="001978AC" w:rsidRPr="00C821E8" w:rsidRDefault="001978AC" w:rsidP="00A17778">
            <w:pPr>
              <w:pStyle w:val="TableHead"/>
              <w:rPr>
                <w:b/>
                <w:bCs w:val="0"/>
                <w:noProof w:val="0"/>
              </w:rPr>
            </w:pPr>
            <w:r w:rsidRPr="00C821E8">
              <w:rPr>
                <w:b/>
                <w:bCs w:val="0"/>
                <w:noProof w:val="0"/>
              </w:rPr>
              <w:t>Total Number of Items</w:t>
            </w:r>
          </w:p>
        </w:tc>
      </w:tr>
      <w:tr w:rsidR="001978AC" w:rsidRPr="00D71FA0" w14:paraId="0B74A592" w14:textId="77777777" w:rsidTr="00A17778">
        <w:trPr>
          <w:trHeight w:val="300"/>
        </w:trPr>
        <w:tc>
          <w:tcPr>
            <w:tcW w:w="2808" w:type="dxa"/>
            <w:tcBorders>
              <w:top w:val="single" w:sz="4" w:space="0" w:color="auto"/>
            </w:tcBorders>
            <w:noWrap/>
            <w:hideMark/>
          </w:tcPr>
          <w:p w14:paraId="449C04F4" w14:textId="77777777" w:rsidR="001978AC" w:rsidRPr="00D71FA0" w:rsidRDefault="001978AC" w:rsidP="00A17778">
            <w:pPr>
              <w:pStyle w:val="TableText"/>
              <w:rPr>
                <w:noProof w:val="0"/>
              </w:rPr>
            </w:pPr>
            <w:r w:rsidRPr="00D71FA0">
              <w:rPr>
                <w:noProof w:val="0"/>
              </w:rPr>
              <w:t>Grade 5</w:t>
            </w:r>
          </w:p>
        </w:tc>
        <w:tc>
          <w:tcPr>
            <w:tcW w:w="1440" w:type="dxa"/>
            <w:tcBorders>
              <w:top w:val="single" w:sz="4" w:space="0" w:color="auto"/>
            </w:tcBorders>
            <w:noWrap/>
            <w:hideMark/>
          </w:tcPr>
          <w:p w14:paraId="3076CCDF" w14:textId="77777777" w:rsidR="001978AC" w:rsidRPr="00D71FA0" w:rsidRDefault="001978AC" w:rsidP="00A17778">
            <w:pPr>
              <w:pStyle w:val="TableText"/>
              <w:rPr>
                <w:noProof w:val="0"/>
              </w:rPr>
            </w:pPr>
            <w:r w:rsidRPr="00D71FA0">
              <w:rPr>
                <w:noProof w:val="0"/>
              </w:rPr>
              <w:t>MC</w:t>
            </w:r>
          </w:p>
        </w:tc>
        <w:tc>
          <w:tcPr>
            <w:tcW w:w="506" w:type="dxa"/>
            <w:tcBorders>
              <w:top w:val="nil"/>
              <w:left w:val="nil"/>
              <w:bottom w:val="nil"/>
              <w:right w:val="nil"/>
            </w:tcBorders>
            <w:shd w:val="clear" w:color="000000" w:fill="FFFFFF"/>
            <w:noWrap/>
          </w:tcPr>
          <w:p w14:paraId="589E64BF"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4F8BD624" w14:textId="77777777" w:rsidR="001978AC" w:rsidRPr="00D71FA0" w:rsidRDefault="001978AC" w:rsidP="00A17778">
            <w:pPr>
              <w:pStyle w:val="TableText"/>
              <w:ind w:right="14"/>
              <w:rPr>
                <w:noProof w:val="0"/>
              </w:rPr>
            </w:pPr>
            <w:r>
              <w:rPr>
                <w:color w:val="000000"/>
              </w:rPr>
              <w:t>3</w:t>
            </w:r>
          </w:p>
        </w:tc>
        <w:tc>
          <w:tcPr>
            <w:tcW w:w="506" w:type="dxa"/>
            <w:tcBorders>
              <w:top w:val="nil"/>
              <w:left w:val="nil"/>
              <w:bottom w:val="nil"/>
              <w:right w:val="nil"/>
            </w:tcBorders>
            <w:shd w:val="clear" w:color="000000" w:fill="FFFFFF"/>
            <w:noWrap/>
          </w:tcPr>
          <w:p w14:paraId="42A30C5A" w14:textId="77777777" w:rsidR="001978AC" w:rsidRPr="00D71FA0" w:rsidRDefault="001978AC" w:rsidP="00A17778">
            <w:pPr>
              <w:pStyle w:val="TableText"/>
              <w:ind w:right="14"/>
              <w:rPr>
                <w:noProof w:val="0"/>
              </w:rPr>
            </w:pPr>
            <w:r>
              <w:rPr>
                <w:color w:val="000000"/>
              </w:rPr>
              <w:t>19</w:t>
            </w:r>
          </w:p>
        </w:tc>
        <w:tc>
          <w:tcPr>
            <w:tcW w:w="506" w:type="dxa"/>
            <w:tcBorders>
              <w:top w:val="nil"/>
              <w:left w:val="nil"/>
              <w:bottom w:val="nil"/>
              <w:right w:val="nil"/>
            </w:tcBorders>
            <w:shd w:val="clear" w:color="000000" w:fill="FFFFFF"/>
            <w:noWrap/>
          </w:tcPr>
          <w:p w14:paraId="041DBA68" w14:textId="77777777" w:rsidR="001978AC" w:rsidRPr="00D71FA0" w:rsidRDefault="001978AC" w:rsidP="00A17778">
            <w:pPr>
              <w:pStyle w:val="TableText"/>
              <w:ind w:right="43"/>
              <w:rPr>
                <w:noProof w:val="0"/>
              </w:rPr>
            </w:pPr>
            <w:r>
              <w:rPr>
                <w:color w:val="000000"/>
              </w:rPr>
              <w:t>7</w:t>
            </w:r>
          </w:p>
        </w:tc>
        <w:tc>
          <w:tcPr>
            <w:tcW w:w="506" w:type="dxa"/>
            <w:tcBorders>
              <w:top w:val="nil"/>
              <w:left w:val="nil"/>
              <w:bottom w:val="nil"/>
              <w:right w:val="nil"/>
            </w:tcBorders>
            <w:shd w:val="clear" w:color="000000" w:fill="FFFFFF"/>
            <w:noWrap/>
          </w:tcPr>
          <w:p w14:paraId="0384D5DE"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1A0D4DF6" w14:textId="77777777" w:rsidR="001978AC" w:rsidRPr="00D71FA0" w:rsidRDefault="001978AC" w:rsidP="00A17778">
            <w:pPr>
              <w:pStyle w:val="TableText"/>
              <w:ind w:right="288"/>
              <w:rPr>
                <w:noProof w:val="0"/>
              </w:rPr>
            </w:pPr>
            <w:r>
              <w:rPr>
                <w:color w:val="000000"/>
              </w:rPr>
              <w:t>29</w:t>
            </w:r>
          </w:p>
        </w:tc>
      </w:tr>
      <w:tr w:rsidR="001978AC" w:rsidRPr="00D71FA0" w14:paraId="31D36B0C" w14:textId="77777777" w:rsidTr="00A17778">
        <w:trPr>
          <w:trHeight w:val="300"/>
        </w:trPr>
        <w:tc>
          <w:tcPr>
            <w:tcW w:w="2808" w:type="dxa"/>
            <w:noWrap/>
          </w:tcPr>
          <w:p w14:paraId="1500854B" w14:textId="77777777" w:rsidR="001978AC" w:rsidRPr="00D71FA0" w:rsidRDefault="001978AC" w:rsidP="00A17778">
            <w:pPr>
              <w:pStyle w:val="TableText"/>
              <w:rPr>
                <w:noProof w:val="0"/>
              </w:rPr>
            </w:pPr>
            <w:r w:rsidRPr="00D71FA0">
              <w:rPr>
                <w:noProof w:val="0"/>
              </w:rPr>
              <w:t>Grade 5</w:t>
            </w:r>
          </w:p>
        </w:tc>
        <w:tc>
          <w:tcPr>
            <w:tcW w:w="1440" w:type="dxa"/>
            <w:noWrap/>
            <w:hideMark/>
          </w:tcPr>
          <w:p w14:paraId="50064B03"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1C7897D8"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59660692" w14:textId="77777777" w:rsidR="001978AC" w:rsidRPr="00D71FA0" w:rsidRDefault="001978AC" w:rsidP="00A17778">
            <w:pPr>
              <w:pStyle w:val="TableText"/>
              <w:ind w:right="14"/>
              <w:rPr>
                <w:noProof w:val="0"/>
              </w:rPr>
            </w:pPr>
            <w:r>
              <w:rPr>
                <w:color w:val="000000"/>
              </w:rPr>
              <w:t>3</w:t>
            </w:r>
          </w:p>
        </w:tc>
        <w:tc>
          <w:tcPr>
            <w:tcW w:w="506" w:type="dxa"/>
            <w:tcBorders>
              <w:top w:val="nil"/>
              <w:left w:val="nil"/>
              <w:bottom w:val="nil"/>
              <w:right w:val="nil"/>
            </w:tcBorders>
            <w:shd w:val="clear" w:color="000000" w:fill="FFFFFF"/>
            <w:noWrap/>
          </w:tcPr>
          <w:p w14:paraId="3A16E55B" w14:textId="77777777" w:rsidR="001978AC" w:rsidRPr="00D71FA0" w:rsidRDefault="001978AC" w:rsidP="00A17778">
            <w:pPr>
              <w:pStyle w:val="TableText"/>
              <w:ind w:right="14"/>
              <w:rPr>
                <w:noProof w:val="0"/>
              </w:rPr>
            </w:pPr>
            <w:r>
              <w:rPr>
                <w:color w:val="000000"/>
              </w:rPr>
              <w:t>4</w:t>
            </w:r>
          </w:p>
        </w:tc>
        <w:tc>
          <w:tcPr>
            <w:tcW w:w="506" w:type="dxa"/>
            <w:tcBorders>
              <w:top w:val="nil"/>
              <w:left w:val="nil"/>
              <w:bottom w:val="nil"/>
              <w:right w:val="nil"/>
            </w:tcBorders>
            <w:shd w:val="clear" w:color="000000" w:fill="FFFFFF"/>
            <w:noWrap/>
          </w:tcPr>
          <w:p w14:paraId="1B69B77E"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41B111AC"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40FFD677" w14:textId="77777777" w:rsidR="001978AC" w:rsidRPr="00D71FA0" w:rsidRDefault="001978AC" w:rsidP="00A17778">
            <w:pPr>
              <w:pStyle w:val="TableText"/>
              <w:ind w:right="288"/>
              <w:rPr>
                <w:noProof w:val="0"/>
              </w:rPr>
            </w:pPr>
            <w:r>
              <w:rPr>
                <w:color w:val="000000"/>
              </w:rPr>
              <w:t>7</w:t>
            </w:r>
          </w:p>
        </w:tc>
      </w:tr>
      <w:tr w:rsidR="001978AC" w:rsidRPr="00D71FA0" w14:paraId="4234B5A1" w14:textId="77777777" w:rsidTr="00A17778">
        <w:trPr>
          <w:trHeight w:val="315"/>
        </w:trPr>
        <w:tc>
          <w:tcPr>
            <w:tcW w:w="2808" w:type="dxa"/>
            <w:tcBorders>
              <w:bottom w:val="nil"/>
            </w:tcBorders>
            <w:noWrap/>
          </w:tcPr>
          <w:p w14:paraId="16BE80B5" w14:textId="77777777" w:rsidR="001978AC" w:rsidRPr="00D71FA0" w:rsidRDefault="001978AC" w:rsidP="00A17778">
            <w:pPr>
              <w:pStyle w:val="TableText"/>
              <w:rPr>
                <w:noProof w:val="0"/>
              </w:rPr>
            </w:pPr>
            <w:r w:rsidRPr="00D71FA0">
              <w:rPr>
                <w:noProof w:val="0"/>
              </w:rPr>
              <w:t>Grade 5</w:t>
            </w:r>
          </w:p>
        </w:tc>
        <w:tc>
          <w:tcPr>
            <w:tcW w:w="1440" w:type="dxa"/>
            <w:tcBorders>
              <w:bottom w:val="nil"/>
            </w:tcBorders>
            <w:noWrap/>
            <w:hideMark/>
          </w:tcPr>
          <w:p w14:paraId="255C4EF6"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614DF77A"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tcPr>
          <w:p w14:paraId="071BE16F" w14:textId="77777777" w:rsidR="001978AC" w:rsidRPr="00D71FA0" w:rsidRDefault="001978AC" w:rsidP="00A17778">
            <w:pPr>
              <w:pStyle w:val="TableText"/>
              <w:ind w:right="14"/>
              <w:rPr>
                <w:noProof w:val="0"/>
              </w:rPr>
            </w:pPr>
            <w:r>
              <w:rPr>
                <w:color w:val="000000"/>
              </w:rPr>
              <w:t>4</w:t>
            </w:r>
          </w:p>
        </w:tc>
        <w:tc>
          <w:tcPr>
            <w:tcW w:w="506" w:type="dxa"/>
            <w:tcBorders>
              <w:top w:val="nil"/>
              <w:left w:val="nil"/>
              <w:bottom w:val="nil"/>
              <w:right w:val="nil"/>
            </w:tcBorders>
            <w:shd w:val="clear" w:color="000000" w:fill="FFFFFF"/>
            <w:noWrap/>
          </w:tcPr>
          <w:p w14:paraId="53A41832" w14:textId="77777777" w:rsidR="001978AC" w:rsidRPr="00D71FA0" w:rsidRDefault="001978AC" w:rsidP="00A17778">
            <w:pPr>
              <w:pStyle w:val="TableText"/>
              <w:ind w:right="14"/>
              <w:rPr>
                <w:noProof w:val="0"/>
              </w:rPr>
            </w:pPr>
            <w:r>
              <w:rPr>
                <w:color w:val="000000"/>
              </w:rPr>
              <w:t>6</w:t>
            </w:r>
          </w:p>
        </w:tc>
        <w:tc>
          <w:tcPr>
            <w:tcW w:w="506" w:type="dxa"/>
            <w:tcBorders>
              <w:top w:val="nil"/>
              <w:left w:val="nil"/>
              <w:bottom w:val="nil"/>
              <w:right w:val="nil"/>
            </w:tcBorders>
            <w:shd w:val="clear" w:color="000000" w:fill="FFFFFF"/>
            <w:noWrap/>
          </w:tcPr>
          <w:p w14:paraId="59410AD5" w14:textId="77777777" w:rsidR="001978AC" w:rsidRPr="00D71FA0" w:rsidRDefault="001978AC" w:rsidP="00A17778">
            <w:pPr>
              <w:pStyle w:val="TableText"/>
              <w:ind w:right="43"/>
              <w:rPr>
                <w:noProof w:val="0"/>
              </w:rPr>
            </w:pPr>
            <w:r>
              <w:rPr>
                <w:color w:val="000000"/>
              </w:rPr>
              <w:t>4</w:t>
            </w:r>
          </w:p>
        </w:tc>
        <w:tc>
          <w:tcPr>
            <w:tcW w:w="506" w:type="dxa"/>
            <w:tcBorders>
              <w:top w:val="nil"/>
              <w:left w:val="nil"/>
              <w:bottom w:val="nil"/>
              <w:right w:val="nil"/>
            </w:tcBorders>
            <w:shd w:val="clear" w:color="000000" w:fill="FFFFFF"/>
            <w:noWrap/>
          </w:tcPr>
          <w:p w14:paraId="2F4970F6" w14:textId="77777777" w:rsidR="001978AC" w:rsidRPr="00D71FA0" w:rsidRDefault="001978AC" w:rsidP="00A17778">
            <w:pPr>
              <w:pStyle w:val="TableText"/>
              <w:ind w:right="43"/>
              <w:rPr>
                <w:noProof w:val="0"/>
              </w:rPr>
            </w:pPr>
            <w:r>
              <w:rPr>
                <w:color w:val="000000"/>
              </w:rPr>
              <w:t>1</w:t>
            </w:r>
          </w:p>
        </w:tc>
        <w:tc>
          <w:tcPr>
            <w:tcW w:w="1152" w:type="dxa"/>
            <w:tcBorders>
              <w:top w:val="nil"/>
              <w:left w:val="nil"/>
              <w:bottom w:val="nil"/>
              <w:right w:val="nil"/>
            </w:tcBorders>
            <w:shd w:val="clear" w:color="000000" w:fill="FFFFFF"/>
            <w:noWrap/>
            <w:vAlign w:val="bottom"/>
          </w:tcPr>
          <w:p w14:paraId="2F7F5034" w14:textId="77777777" w:rsidR="001978AC" w:rsidRPr="00D71FA0" w:rsidRDefault="001978AC" w:rsidP="00A17778">
            <w:pPr>
              <w:pStyle w:val="TableText"/>
              <w:ind w:right="288"/>
              <w:rPr>
                <w:noProof w:val="0"/>
              </w:rPr>
            </w:pPr>
            <w:r>
              <w:rPr>
                <w:color w:val="000000"/>
              </w:rPr>
              <w:t>16</w:t>
            </w:r>
          </w:p>
        </w:tc>
      </w:tr>
      <w:tr w:rsidR="001978AC" w:rsidRPr="00D71FA0" w14:paraId="6D476A23" w14:textId="77777777" w:rsidTr="00A17778">
        <w:trPr>
          <w:trHeight w:val="315"/>
        </w:trPr>
        <w:tc>
          <w:tcPr>
            <w:tcW w:w="2808" w:type="dxa"/>
            <w:tcBorders>
              <w:top w:val="nil"/>
              <w:bottom w:val="single" w:sz="4" w:space="0" w:color="auto"/>
            </w:tcBorders>
            <w:noWrap/>
          </w:tcPr>
          <w:p w14:paraId="7B28BA0D" w14:textId="77777777" w:rsidR="001978AC" w:rsidRPr="00D71FA0" w:rsidRDefault="001978AC" w:rsidP="00A17778">
            <w:pPr>
              <w:pStyle w:val="TableText"/>
              <w:rPr>
                <w:noProof w:val="0"/>
              </w:rPr>
            </w:pPr>
            <w:r w:rsidRPr="00D71FA0">
              <w:rPr>
                <w:noProof w:val="0"/>
              </w:rPr>
              <w:t>Grade 5</w:t>
            </w:r>
          </w:p>
        </w:tc>
        <w:tc>
          <w:tcPr>
            <w:tcW w:w="1440" w:type="dxa"/>
            <w:tcBorders>
              <w:top w:val="nil"/>
              <w:bottom w:val="single" w:sz="4" w:space="0" w:color="auto"/>
            </w:tcBorders>
            <w:noWrap/>
          </w:tcPr>
          <w:p w14:paraId="64767962"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000000" w:fill="FFFFFF"/>
            <w:noWrap/>
          </w:tcPr>
          <w:p w14:paraId="301B9DC3"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2E8010AA" w14:textId="77777777" w:rsidR="001978AC" w:rsidRPr="00D71FA0" w:rsidRDefault="001978AC" w:rsidP="00A17778">
            <w:pPr>
              <w:pStyle w:val="TableText"/>
              <w:ind w:right="14"/>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020C26E6" w14:textId="77777777" w:rsidR="001978AC" w:rsidRPr="00D71FA0" w:rsidRDefault="001978AC" w:rsidP="00A17778">
            <w:pPr>
              <w:pStyle w:val="TableText"/>
              <w:ind w:right="29"/>
              <w:rPr>
                <w:noProof w:val="0"/>
              </w:rPr>
            </w:pPr>
            <w:r>
              <w:rPr>
                <w:color w:val="000000"/>
              </w:rPr>
              <w:t>3</w:t>
            </w:r>
          </w:p>
        </w:tc>
        <w:tc>
          <w:tcPr>
            <w:tcW w:w="506" w:type="dxa"/>
            <w:tcBorders>
              <w:top w:val="nil"/>
              <w:left w:val="nil"/>
              <w:bottom w:val="single" w:sz="4" w:space="0" w:color="auto"/>
              <w:right w:val="nil"/>
            </w:tcBorders>
            <w:shd w:val="clear" w:color="000000" w:fill="FFFFFF"/>
            <w:noWrap/>
          </w:tcPr>
          <w:p w14:paraId="273CF091"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single" w:sz="4" w:space="0" w:color="auto"/>
              <w:right w:val="nil"/>
            </w:tcBorders>
            <w:shd w:val="clear" w:color="000000" w:fill="FFFFFF"/>
            <w:noWrap/>
          </w:tcPr>
          <w:p w14:paraId="67E5A831"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70725583" w14:textId="77777777" w:rsidR="001978AC" w:rsidRPr="00D71FA0" w:rsidRDefault="001978AC" w:rsidP="00A17778">
            <w:pPr>
              <w:pStyle w:val="TableText"/>
              <w:ind w:right="288"/>
              <w:rPr>
                <w:noProof w:val="0"/>
              </w:rPr>
            </w:pPr>
            <w:r>
              <w:rPr>
                <w:color w:val="000000"/>
              </w:rPr>
              <w:t>4</w:t>
            </w:r>
          </w:p>
        </w:tc>
      </w:tr>
      <w:tr w:rsidR="001978AC" w:rsidRPr="00D71FA0" w14:paraId="536CE234" w14:textId="77777777" w:rsidTr="00A17778">
        <w:trPr>
          <w:trHeight w:val="300"/>
        </w:trPr>
        <w:tc>
          <w:tcPr>
            <w:tcW w:w="2808" w:type="dxa"/>
            <w:tcBorders>
              <w:top w:val="single" w:sz="4" w:space="0" w:color="auto"/>
            </w:tcBorders>
            <w:noWrap/>
            <w:hideMark/>
          </w:tcPr>
          <w:p w14:paraId="67BFC21D" w14:textId="77777777" w:rsidR="001978AC" w:rsidRPr="00D71FA0" w:rsidRDefault="001978AC" w:rsidP="00A17778">
            <w:pPr>
              <w:pStyle w:val="TableText"/>
              <w:rPr>
                <w:noProof w:val="0"/>
              </w:rPr>
            </w:pPr>
            <w:r w:rsidRPr="00D71FA0">
              <w:rPr>
                <w:noProof w:val="0"/>
              </w:rPr>
              <w:t>Grade 8</w:t>
            </w:r>
          </w:p>
        </w:tc>
        <w:tc>
          <w:tcPr>
            <w:tcW w:w="1440" w:type="dxa"/>
            <w:tcBorders>
              <w:top w:val="single" w:sz="4" w:space="0" w:color="auto"/>
            </w:tcBorders>
            <w:noWrap/>
            <w:hideMark/>
          </w:tcPr>
          <w:p w14:paraId="4286C70C" w14:textId="77777777" w:rsidR="001978AC" w:rsidRPr="00D71FA0" w:rsidRDefault="001978AC" w:rsidP="00A17778">
            <w:pPr>
              <w:pStyle w:val="TableText"/>
              <w:rPr>
                <w:noProof w:val="0"/>
              </w:rPr>
            </w:pPr>
            <w:r w:rsidRPr="00D71FA0">
              <w:rPr>
                <w:noProof w:val="0"/>
              </w:rPr>
              <w:t>MC</w:t>
            </w:r>
          </w:p>
        </w:tc>
        <w:tc>
          <w:tcPr>
            <w:tcW w:w="506" w:type="dxa"/>
            <w:tcBorders>
              <w:top w:val="single" w:sz="4" w:space="0" w:color="auto"/>
              <w:left w:val="nil"/>
              <w:bottom w:val="nil"/>
              <w:right w:val="nil"/>
            </w:tcBorders>
            <w:shd w:val="clear" w:color="000000" w:fill="FFFFFF"/>
            <w:noWrap/>
          </w:tcPr>
          <w:p w14:paraId="478F0282" w14:textId="77777777" w:rsidR="001978AC" w:rsidRPr="00D71FA0" w:rsidRDefault="001978A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tcPr>
          <w:p w14:paraId="54600553" w14:textId="77777777" w:rsidR="001978AC" w:rsidRPr="00D71FA0" w:rsidRDefault="001978AC" w:rsidP="00A17778">
            <w:pPr>
              <w:pStyle w:val="TableText"/>
              <w:ind w:right="14"/>
              <w:rPr>
                <w:noProof w:val="0"/>
              </w:rPr>
            </w:pPr>
            <w:r>
              <w:rPr>
                <w:color w:val="000000"/>
              </w:rPr>
              <w:t>6</w:t>
            </w:r>
          </w:p>
        </w:tc>
        <w:tc>
          <w:tcPr>
            <w:tcW w:w="506" w:type="dxa"/>
            <w:tcBorders>
              <w:top w:val="single" w:sz="4" w:space="0" w:color="auto"/>
              <w:left w:val="nil"/>
              <w:bottom w:val="nil"/>
              <w:right w:val="nil"/>
            </w:tcBorders>
            <w:shd w:val="clear" w:color="000000" w:fill="FFFFFF"/>
            <w:noWrap/>
          </w:tcPr>
          <w:p w14:paraId="02B921AA" w14:textId="77777777" w:rsidR="001978AC" w:rsidRPr="00D71FA0" w:rsidRDefault="001978AC" w:rsidP="00A17778">
            <w:pPr>
              <w:pStyle w:val="TableText"/>
              <w:ind w:right="14"/>
              <w:rPr>
                <w:noProof w:val="0"/>
              </w:rPr>
            </w:pPr>
            <w:r>
              <w:rPr>
                <w:color w:val="000000"/>
              </w:rPr>
              <w:t>13</w:t>
            </w:r>
          </w:p>
        </w:tc>
        <w:tc>
          <w:tcPr>
            <w:tcW w:w="506" w:type="dxa"/>
            <w:tcBorders>
              <w:top w:val="single" w:sz="4" w:space="0" w:color="auto"/>
              <w:left w:val="nil"/>
              <w:bottom w:val="nil"/>
              <w:right w:val="nil"/>
            </w:tcBorders>
            <w:shd w:val="clear" w:color="000000" w:fill="FFFFFF"/>
            <w:noWrap/>
          </w:tcPr>
          <w:p w14:paraId="134D2870" w14:textId="77777777" w:rsidR="001978AC" w:rsidRPr="00D71FA0" w:rsidRDefault="001978AC" w:rsidP="00A17778">
            <w:pPr>
              <w:pStyle w:val="TableText"/>
              <w:ind w:right="43"/>
              <w:rPr>
                <w:noProof w:val="0"/>
              </w:rPr>
            </w:pPr>
            <w:r>
              <w:rPr>
                <w:color w:val="000000"/>
              </w:rPr>
              <w:t>1</w:t>
            </w:r>
          </w:p>
        </w:tc>
        <w:tc>
          <w:tcPr>
            <w:tcW w:w="506" w:type="dxa"/>
            <w:tcBorders>
              <w:top w:val="single" w:sz="4" w:space="0" w:color="auto"/>
              <w:left w:val="nil"/>
              <w:bottom w:val="nil"/>
              <w:right w:val="nil"/>
            </w:tcBorders>
            <w:shd w:val="clear" w:color="000000" w:fill="FFFFFF"/>
            <w:noWrap/>
          </w:tcPr>
          <w:p w14:paraId="12151494" w14:textId="77777777" w:rsidR="001978AC" w:rsidRPr="00D71FA0" w:rsidRDefault="001978AC" w:rsidP="00A17778">
            <w:pPr>
              <w:pStyle w:val="TableText"/>
              <w:ind w:right="43"/>
              <w:rPr>
                <w:noProof w:val="0"/>
              </w:rPr>
            </w:pPr>
            <w:r>
              <w:rPr>
                <w:color w:val="000000"/>
              </w:rPr>
              <w:t>2</w:t>
            </w:r>
          </w:p>
        </w:tc>
        <w:tc>
          <w:tcPr>
            <w:tcW w:w="1152" w:type="dxa"/>
            <w:tcBorders>
              <w:top w:val="single" w:sz="4" w:space="0" w:color="auto"/>
              <w:left w:val="nil"/>
              <w:bottom w:val="nil"/>
              <w:right w:val="nil"/>
            </w:tcBorders>
            <w:shd w:val="clear" w:color="000000" w:fill="FFFFFF"/>
            <w:noWrap/>
            <w:vAlign w:val="bottom"/>
          </w:tcPr>
          <w:p w14:paraId="4DC32B9C" w14:textId="77777777" w:rsidR="001978AC" w:rsidRPr="00D71FA0" w:rsidRDefault="001978AC" w:rsidP="00A17778">
            <w:pPr>
              <w:pStyle w:val="TableText"/>
              <w:ind w:right="288"/>
              <w:rPr>
                <w:noProof w:val="0"/>
              </w:rPr>
            </w:pPr>
            <w:r>
              <w:rPr>
                <w:color w:val="000000"/>
              </w:rPr>
              <w:t>22</w:t>
            </w:r>
          </w:p>
        </w:tc>
      </w:tr>
      <w:tr w:rsidR="001978AC" w:rsidRPr="00D71FA0" w14:paraId="63C91EF0" w14:textId="77777777" w:rsidTr="00A17778">
        <w:trPr>
          <w:trHeight w:val="300"/>
        </w:trPr>
        <w:tc>
          <w:tcPr>
            <w:tcW w:w="2808" w:type="dxa"/>
            <w:noWrap/>
          </w:tcPr>
          <w:p w14:paraId="132EB943" w14:textId="77777777" w:rsidR="001978AC" w:rsidRPr="00D71FA0" w:rsidRDefault="001978AC" w:rsidP="00A17778">
            <w:pPr>
              <w:pStyle w:val="TableText"/>
              <w:rPr>
                <w:noProof w:val="0"/>
              </w:rPr>
            </w:pPr>
            <w:r w:rsidRPr="00D71FA0">
              <w:rPr>
                <w:noProof w:val="0"/>
              </w:rPr>
              <w:t>Grade 8</w:t>
            </w:r>
          </w:p>
        </w:tc>
        <w:tc>
          <w:tcPr>
            <w:tcW w:w="1440" w:type="dxa"/>
            <w:noWrap/>
            <w:hideMark/>
          </w:tcPr>
          <w:p w14:paraId="0286070D"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6AC92AAD"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42772E74" w14:textId="77777777" w:rsidR="001978AC" w:rsidRPr="00D71FA0" w:rsidRDefault="001978AC" w:rsidP="00A17778">
            <w:pPr>
              <w:pStyle w:val="TableText"/>
              <w:ind w:right="14"/>
              <w:rPr>
                <w:noProof w:val="0"/>
              </w:rPr>
            </w:pPr>
            <w:r>
              <w:rPr>
                <w:color w:val="000000"/>
              </w:rPr>
              <w:t>4</w:t>
            </w:r>
          </w:p>
        </w:tc>
        <w:tc>
          <w:tcPr>
            <w:tcW w:w="506" w:type="dxa"/>
            <w:tcBorders>
              <w:top w:val="nil"/>
              <w:left w:val="nil"/>
              <w:bottom w:val="nil"/>
              <w:right w:val="nil"/>
            </w:tcBorders>
            <w:shd w:val="clear" w:color="000000" w:fill="FFFFFF"/>
            <w:noWrap/>
          </w:tcPr>
          <w:p w14:paraId="713DEF6E" w14:textId="77777777" w:rsidR="001978AC" w:rsidRPr="00D71FA0" w:rsidRDefault="001978AC" w:rsidP="00A17778">
            <w:pPr>
              <w:pStyle w:val="TableText"/>
              <w:ind w:right="14"/>
              <w:rPr>
                <w:noProof w:val="0"/>
              </w:rPr>
            </w:pPr>
            <w:r>
              <w:rPr>
                <w:color w:val="000000"/>
              </w:rPr>
              <w:t>2</w:t>
            </w:r>
          </w:p>
        </w:tc>
        <w:tc>
          <w:tcPr>
            <w:tcW w:w="506" w:type="dxa"/>
            <w:tcBorders>
              <w:top w:val="nil"/>
              <w:left w:val="nil"/>
              <w:bottom w:val="nil"/>
              <w:right w:val="nil"/>
            </w:tcBorders>
            <w:shd w:val="clear" w:color="000000" w:fill="FFFFFF"/>
            <w:noWrap/>
          </w:tcPr>
          <w:p w14:paraId="70174040"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4708C9AA"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372D66AF" w14:textId="77777777" w:rsidR="001978AC" w:rsidRPr="00D71FA0" w:rsidRDefault="001978AC" w:rsidP="00A17778">
            <w:pPr>
              <w:pStyle w:val="TableText"/>
              <w:ind w:right="288"/>
              <w:rPr>
                <w:noProof w:val="0"/>
              </w:rPr>
            </w:pPr>
            <w:r>
              <w:rPr>
                <w:color w:val="000000"/>
              </w:rPr>
              <w:t>9</w:t>
            </w:r>
          </w:p>
        </w:tc>
      </w:tr>
      <w:tr w:rsidR="001978AC" w:rsidRPr="00D71FA0" w14:paraId="1131BBE1" w14:textId="77777777" w:rsidTr="00A17778">
        <w:trPr>
          <w:trHeight w:val="315"/>
        </w:trPr>
        <w:tc>
          <w:tcPr>
            <w:tcW w:w="2808" w:type="dxa"/>
            <w:tcBorders>
              <w:bottom w:val="nil"/>
            </w:tcBorders>
            <w:noWrap/>
          </w:tcPr>
          <w:p w14:paraId="35B4D573" w14:textId="77777777" w:rsidR="001978AC" w:rsidRPr="00D71FA0" w:rsidRDefault="001978AC" w:rsidP="00A17778">
            <w:pPr>
              <w:pStyle w:val="TableText"/>
              <w:rPr>
                <w:noProof w:val="0"/>
              </w:rPr>
            </w:pPr>
            <w:r w:rsidRPr="00D71FA0">
              <w:rPr>
                <w:noProof w:val="0"/>
              </w:rPr>
              <w:t>Grade 8</w:t>
            </w:r>
          </w:p>
        </w:tc>
        <w:tc>
          <w:tcPr>
            <w:tcW w:w="1440" w:type="dxa"/>
            <w:tcBorders>
              <w:bottom w:val="nil"/>
            </w:tcBorders>
            <w:noWrap/>
            <w:hideMark/>
          </w:tcPr>
          <w:p w14:paraId="756D64B5"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00BD5BFC"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7B7E7922" w14:textId="77777777" w:rsidR="001978AC" w:rsidRPr="00D71FA0" w:rsidRDefault="001978AC" w:rsidP="00A17778">
            <w:pPr>
              <w:pStyle w:val="TableText"/>
              <w:ind w:right="14"/>
              <w:rPr>
                <w:noProof w:val="0"/>
              </w:rPr>
            </w:pPr>
            <w:r>
              <w:rPr>
                <w:color w:val="000000"/>
              </w:rPr>
              <w:t>14</w:t>
            </w:r>
          </w:p>
        </w:tc>
        <w:tc>
          <w:tcPr>
            <w:tcW w:w="506" w:type="dxa"/>
            <w:tcBorders>
              <w:top w:val="nil"/>
              <w:left w:val="nil"/>
              <w:bottom w:val="nil"/>
              <w:right w:val="nil"/>
            </w:tcBorders>
            <w:shd w:val="clear" w:color="000000" w:fill="FFFFFF"/>
            <w:noWrap/>
          </w:tcPr>
          <w:p w14:paraId="3DF9FC19" w14:textId="77777777" w:rsidR="001978AC" w:rsidRPr="00D71FA0" w:rsidRDefault="001978AC" w:rsidP="00A17778">
            <w:pPr>
              <w:pStyle w:val="TableText"/>
              <w:ind w:right="14"/>
              <w:rPr>
                <w:noProof w:val="0"/>
              </w:rPr>
            </w:pPr>
            <w:r>
              <w:rPr>
                <w:color w:val="000000"/>
              </w:rPr>
              <w:t>10</w:t>
            </w:r>
          </w:p>
        </w:tc>
        <w:tc>
          <w:tcPr>
            <w:tcW w:w="506" w:type="dxa"/>
            <w:tcBorders>
              <w:top w:val="nil"/>
              <w:left w:val="nil"/>
              <w:bottom w:val="nil"/>
              <w:right w:val="nil"/>
            </w:tcBorders>
            <w:shd w:val="clear" w:color="000000" w:fill="FFFFFF"/>
            <w:noWrap/>
          </w:tcPr>
          <w:p w14:paraId="3A491BEE"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21C152ED"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1097234B" w14:textId="77777777" w:rsidR="001978AC" w:rsidRPr="00D71FA0" w:rsidRDefault="001978AC" w:rsidP="00A17778">
            <w:pPr>
              <w:pStyle w:val="TableText"/>
              <w:ind w:right="288"/>
              <w:rPr>
                <w:noProof w:val="0"/>
              </w:rPr>
            </w:pPr>
            <w:r>
              <w:rPr>
                <w:color w:val="000000"/>
              </w:rPr>
              <w:t>27</w:t>
            </w:r>
          </w:p>
        </w:tc>
      </w:tr>
      <w:tr w:rsidR="001978AC" w:rsidRPr="00D71FA0" w14:paraId="6D9BEDE4" w14:textId="77777777" w:rsidTr="00A17778">
        <w:trPr>
          <w:trHeight w:val="315"/>
        </w:trPr>
        <w:tc>
          <w:tcPr>
            <w:tcW w:w="2808" w:type="dxa"/>
            <w:tcBorders>
              <w:top w:val="nil"/>
              <w:bottom w:val="single" w:sz="4" w:space="0" w:color="auto"/>
            </w:tcBorders>
            <w:noWrap/>
          </w:tcPr>
          <w:p w14:paraId="3C017317" w14:textId="77777777" w:rsidR="001978AC" w:rsidRPr="00D71FA0" w:rsidRDefault="001978AC" w:rsidP="00A17778">
            <w:pPr>
              <w:pStyle w:val="TableText"/>
              <w:rPr>
                <w:noProof w:val="0"/>
              </w:rPr>
            </w:pPr>
            <w:r w:rsidRPr="00D71FA0">
              <w:rPr>
                <w:noProof w:val="0"/>
              </w:rPr>
              <w:t>Grade 8</w:t>
            </w:r>
          </w:p>
        </w:tc>
        <w:tc>
          <w:tcPr>
            <w:tcW w:w="1440" w:type="dxa"/>
            <w:tcBorders>
              <w:top w:val="nil"/>
              <w:bottom w:val="single" w:sz="4" w:space="0" w:color="auto"/>
            </w:tcBorders>
            <w:noWrap/>
          </w:tcPr>
          <w:p w14:paraId="1EA916B8"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000000" w:fill="FFFFFF"/>
            <w:noWrap/>
          </w:tcPr>
          <w:p w14:paraId="57D950C2"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46FBF9FE" w14:textId="77777777" w:rsidR="001978AC" w:rsidRPr="00D71FA0" w:rsidRDefault="001978AC" w:rsidP="00A17778">
            <w:pPr>
              <w:pStyle w:val="TableText"/>
              <w:ind w:right="14"/>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4BB2651B" w14:textId="77777777" w:rsidR="001978AC" w:rsidRPr="00D71FA0" w:rsidRDefault="001978AC" w:rsidP="00A17778">
            <w:pPr>
              <w:pStyle w:val="TableText"/>
              <w:ind w:right="14"/>
              <w:rPr>
                <w:noProof w:val="0"/>
              </w:rPr>
            </w:pPr>
            <w:r>
              <w:rPr>
                <w:color w:val="000000"/>
              </w:rPr>
              <w:t>3</w:t>
            </w:r>
          </w:p>
        </w:tc>
        <w:tc>
          <w:tcPr>
            <w:tcW w:w="506" w:type="dxa"/>
            <w:tcBorders>
              <w:top w:val="nil"/>
              <w:left w:val="nil"/>
              <w:bottom w:val="single" w:sz="4" w:space="0" w:color="auto"/>
              <w:right w:val="nil"/>
            </w:tcBorders>
            <w:shd w:val="clear" w:color="000000" w:fill="FFFFFF"/>
            <w:noWrap/>
          </w:tcPr>
          <w:p w14:paraId="15DDA2DD"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72BDBAE5"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73B7CF63" w14:textId="77777777" w:rsidR="001978AC" w:rsidRPr="00D71FA0" w:rsidRDefault="001978AC" w:rsidP="00A17778">
            <w:pPr>
              <w:pStyle w:val="TableText"/>
              <w:ind w:right="288"/>
              <w:rPr>
                <w:noProof w:val="0"/>
              </w:rPr>
            </w:pPr>
            <w:r>
              <w:rPr>
                <w:color w:val="000000"/>
              </w:rPr>
              <w:t>3</w:t>
            </w:r>
          </w:p>
        </w:tc>
      </w:tr>
      <w:tr w:rsidR="001978AC" w:rsidRPr="00D71FA0" w14:paraId="288BB228" w14:textId="77777777" w:rsidTr="00A17778">
        <w:trPr>
          <w:trHeight w:val="315"/>
        </w:trPr>
        <w:tc>
          <w:tcPr>
            <w:tcW w:w="2808" w:type="dxa"/>
            <w:tcBorders>
              <w:top w:val="single" w:sz="4" w:space="0" w:color="auto"/>
            </w:tcBorders>
            <w:noWrap/>
          </w:tcPr>
          <w:p w14:paraId="12023772" w14:textId="77777777" w:rsidR="001978AC" w:rsidRPr="00D71FA0" w:rsidRDefault="001978AC" w:rsidP="00A17778">
            <w:pPr>
              <w:pStyle w:val="TableText"/>
              <w:rPr>
                <w:noProof w:val="0"/>
              </w:rPr>
            </w:pPr>
            <w:r w:rsidRPr="00D71FA0">
              <w:rPr>
                <w:noProof w:val="0"/>
              </w:rPr>
              <w:t>High school—Grade 10</w:t>
            </w:r>
          </w:p>
        </w:tc>
        <w:tc>
          <w:tcPr>
            <w:tcW w:w="1440" w:type="dxa"/>
            <w:tcBorders>
              <w:top w:val="single" w:sz="4" w:space="0" w:color="auto"/>
            </w:tcBorders>
            <w:noWrap/>
          </w:tcPr>
          <w:p w14:paraId="7A15CE60" w14:textId="77777777" w:rsidR="001978AC" w:rsidRPr="00D71FA0" w:rsidRDefault="001978AC" w:rsidP="00A17778">
            <w:pPr>
              <w:pStyle w:val="TableText"/>
              <w:rPr>
                <w:noProof w:val="0"/>
              </w:rPr>
            </w:pPr>
            <w:r w:rsidRPr="00D71FA0">
              <w:rPr>
                <w:noProof w:val="0"/>
              </w:rPr>
              <w:t>MC</w:t>
            </w:r>
          </w:p>
        </w:tc>
        <w:tc>
          <w:tcPr>
            <w:tcW w:w="506" w:type="dxa"/>
            <w:tcBorders>
              <w:top w:val="single" w:sz="4" w:space="0" w:color="auto"/>
              <w:left w:val="nil"/>
              <w:bottom w:val="nil"/>
              <w:right w:val="nil"/>
            </w:tcBorders>
            <w:shd w:val="clear" w:color="000000" w:fill="FFFFFF"/>
            <w:noWrap/>
          </w:tcPr>
          <w:p w14:paraId="319B4165" w14:textId="77777777" w:rsidR="001978AC" w:rsidRPr="00D71FA0" w:rsidRDefault="001978A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tcPr>
          <w:p w14:paraId="2C2897BC" w14:textId="77777777" w:rsidR="001978AC" w:rsidRPr="00D71FA0" w:rsidRDefault="001978AC" w:rsidP="00A17778">
            <w:pPr>
              <w:pStyle w:val="TableText"/>
              <w:ind w:right="14"/>
              <w:rPr>
                <w:noProof w:val="0"/>
              </w:rPr>
            </w:pPr>
            <w:r>
              <w:rPr>
                <w:color w:val="000000"/>
              </w:rPr>
              <w:t>10</w:t>
            </w:r>
          </w:p>
        </w:tc>
        <w:tc>
          <w:tcPr>
            <w:tcW w:w="506" w:type="dxa"/>
            <w:tcBorders>
              <w:top w:val="single" w:sz="4" w:space="0" w:color="auto"/>
              <w:left w:val="nil"/>
              <w:bottom w:val="nil"/>
              <w:right w:val="nil"/>
            </w:tcBorders>
            <w:shd w:val="clear" w:color="000000" w:fill="FFFFFF"/>
            <w:noWrap/>
          </w:tcPr>
          <w:p w14:paraId="2C51CB2F" w14:textId="77777777" w:rsidR="001978AC" w:rsidRPr="00D71FA0" w:rsidRDefault="001978AC" w:rsidP="00A17778">
            <w:pPr>
              <w:pStyle w:val="TableText"/>
              <w:ind w:right="14"/>
              <w:rPr>
                <w:noProof w:val="0"/>
              </w:rPr>
            </w:pPr>
            <w:r>
              <w:rPr>
                <w:color w:val="000000"/>
              </w:rPr>
              <w:t>9</w:t>
            </w:r>
          </w:p>
        </w:tc>
        <w:tc>
          <w:tcPr>
            <w:tcW w:w="506" w:type="dxa"/>
            <w:tcBorders>
              <w:top w:val="single" w:sz="4" w:space="0" w:color="auto"/>
              <w:left w:val="nil"/>
              <w:bottom w:val="nil"/>
              <w:right w:val="nil"/>
            </w:tcBorders>
            <w:shd w:val="clear" w:color="000000" w:fill="FFFFFF"/>
            <w:noWrap/>
          </w:tcPr>
          <w:p w14:paraId="58EC9347" w14:textId="77777777" w:rsidR="001978AC" w:rsidRPr="00D71FA0" w:rsidRDefault="001978AC" w:rsidP="00A17778">
            <w:pPr>
              <w:pStyle w:val="TableText"/>
              <w:ind w:right="43"/>
              <w:rPr>
                <w:noProof w:val="0"/>
              </w:rPr>
            </w:pPr>
            <w:r>
              <w:rPr>
                <w:color w:val="000000"/>
              </w:rPr>
              <w:t>7</w:t>
            </w:r>
          </w:p>
        </w:tc>
        <w:tc>
          <w:tcPr>
            <w:tcW w:w="506" w:type="dxa"/>
            <w:tcBorders>
              <w:top w:val="single" w:sz="4" w:space="0" w:color="auto"/>
              <w:left w:val="nil"/>
              <w:bottom w:val="nil"/>
              <w:right w:val="nil"/>
            </w:tcBorders>
            <w:shd w:val="clear" w:color="000000" w:fill="FFFFFF"/>
            <w:noWrap/>
          </w:tcPr>
          <w:p w14:paraId="06DAF665" w14:textId="77777777" w:rsidR="001978AC" w:rsidRPr="00D71FA0" w:rsidRDefault="001978AC" w:rsidP="00A17778">
            <w:pPr>
              <w:pStyle w:val="TableText"/>
              <w:ind w:right="43"/>
              <w:rPr>
                <w:noProof w:val="0"/>
              </w:rPr>
            </w:pPr>
            <w:r>
              <w:rPr>
                <w:color w:val="000000"/>
              </w:rPr>
              <w:t>0</w:t>
            </w:r>
          </w:p>
        </w:tc>
        <w:tc>
          <w:tcPr>
            <w:tcW w:w="1152" w:type="dxa"/>
            <w:tcBorders>
              <w:top w:val="single" w:sz="4" w:space="0" w:color="auto"/>
              <w:left w:val="nil"/>
              <w:bottom w:val="nil"/>
              <w:right w:val="nil"/>
            </w:tcBorders>
            <w:shd w:val="clear" w:color="000000" w:fill="FFFFFF"/>
            <w:noWrap/>
            <w:vAlign w:val="bottom"/>
          </w:tcPr>
          <w:p w14:paraId="192B2DE0" w14:textId="77777777" w:rsidR="001978AC" w:rsidRPr="00D71FA0" w:rsidRDefault="001978AC" w:rsidP="00A17778">
            <w:pPr>
              <w:pStyle w:val="TableText"/>
              <w:ind w:right="288"/>
              <w:rPr>
                <w:noProof w:val="0"/>
              </w:rPr>
            </w:pPr>
            <w:r>
              <w:rPr>
                <w:color w:val="000000"/>
              </w:rPr>
              <w:t>28</w:t>
            </w:r>
          </w:p>
        </w:tc>
      </w:tr>
      <w:tr w:rsidR="001978AC" w:rsidRPr="00D71FA0" w14:paraId="2B66458E" w14:textId="77777777" w:rsidTr="00A17778">
        <w:trPr>
          <w:trHeight w:val="315"/>
        </w:trPr>
        <w:tc>
          <w:tcPr>
            <w:tcW w:w="2808" w:type="dxa"/>
            <w:noWrap/>
          </w:tcPr>
          <w:p w14:paraId="123E82D3" w14:textId="77777777" w:rsidR="001978AC" w:rsidRPr="00D71FA0" w:rsidRDefault="001978AC" w:rsidP="00A17778">
            <w:pPr>
              <w:pStyle w:val="TableText"/>
              <w:rPr>
                <w:noProof w:val="0"/>
              </w:rPr>
            </w:pPr>
            <w:r w:rsidRPr="00D71FA0">
              <w:rPr>
                <w:noProof w:val="0"/>
              </w:rPr>
              <w:t>High school—Grade 10</w:t>
            </w:r>
          </w:p>
        </w:tc>
        <w:tc>
          <w:tcPr>
            <w:tcW w:w="1440" w:type="dxa"/>
            <w:noWrap/>
          </w:tcPr>
          <w:p w14:paraId="032D8769"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04B087D0" w14:textId="77777777" w:rsidR="001978AC" w:rsidRPr="00D71FA0" w:rsidRDefault="001978AC" w:rsidP="00A17778">
            <w:pPr>
              <w:pStyle w:val="TableText"/>
              <w:ind w:right="43"/>
              <w:rPr>
                <w:noProof w:val="0"/>
              </w:rPr>
            </w:pPr>
            <w:r>
              <w:rPr>
                <w:color w:val="000000"/>
              </w:rPr>
              <w:t>4</w:t>
            </w:r>
          </w:p>
        </w:tc>
        <w:tc>
          <w:tcPr>
            <w:tcW w:w="506" w:type="dxa"/>
            <w:tcBorders>
              <w:top w:val="nil"/>
              <w:left w:val="nil"/>
              <w:bottom w:val="nil"/>
              <w:right w:val="nil"/>
            </w:tcBorders>
            <w:shd w:val="clear" w:color="000000" w:fill="FFFFFF"/>
            <w:noWrap/>
          </w:tcPr>
          <w:p w14:paraId="0356E0AE" w14:textId="77777777" w:rsidR="001978AC" w:rsidRPr="00D71FA0" w:rsidRDefault="001978AC" w:rsidP="00A17778">
            <w:pPr>
              <w:pStyle w:val="TableText"/>
              <w:ind w:right="14"/>
              <w:rPr>
                <w:noProof w:val="0"/>
              </w:rPr>
            </w:pPr>
            <w:r>
              <w:rPr>
                <w:color w:val="000000"/>
              </w:rPr>
              <w:t>4</w:t>
            </w:r>
          </w:p>
        </w:tc>
        <w:tc>
          <w:tcPr>
            <w:tcW w:w="506" w:type="dxa"/>
            <w:tcBorders>
              <w:top w:val="nil"/>
              <w:left w:val="nil"/>
              <w:bottom w:val="nil"/>
              <w:right w:val="nil"/>
            </w:tcBorders>
            <w:shd w:val="clear" w:color="000000" w:fill="FFFFFF"/>
            <w:noWrap/>
          </w:tcPr>
          <w:p w14:paraId="36F61A77" w14:textId="77777777" w:rsidR="001978AC" w:rsidRPr="00D71FA0" w:rsidRDefault="001978AC" w:rsidP="00A17778">
            <w:pPr>
              <w:pStyle w:val="TableText"/>
              <w:ind w:right="14"/>
              <w:rPr>
                <w:noProof w:val="0"/>
              </w:rPr>
            </w:pPr>
            <w:r>
              <w:rPr>
                <w:color w:val="000000"/>
              </w:rPr>
              <w:t>2</w:t>
            </w:r>
          </w:p>
        </w:tc>
        <w:tc>
          <w:tcPr>
            <w:tcW w:w="506" w:type="dxa"/>
            <w:tcBorders>
              <w:top w:val="nil"/>
              <w:left w:val="nil"/>
              <w:bottom w:val="nil"/>
              <w:right w:val="nil"/>
            </w:tcBorders>
            <w:shd w:val="clear" w:color="000000" w:fill="FFFFFF"/>
            <w:noWrap/>
          </w:tcPr>
          <w:p w14:paraId="1A6218B5"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405AA3A8"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70453DF1" w14:textId="77777777" w:rsidR="001978AC" w:rsidRPr="00D71FA0" w:rsidRDefault="001978AC" w:rsidP="00A17778">
            <w:pPr>
              <w:pStyle w:val="TableText"/>
              <w:ind w:right="288"/>
              <w:rPr>
                <w:noProof w:val="0"/>
              </w:rPr>
            </w:pPr>
            <w:r>
              <w:rPr>
                <w:color w:val="000000"/>
              </w:rPr>
              <w:t>10</w:t>
            </w:r>
          </w:p>
        </w:tc>
      </w:tr>
      <w:tr w:rsidR="001978AC" w:rsidRPr="00D71FA0" w14:paraId="07BC971C" w14:textId="77777777" w:rsidTr="00A17778">
        <w:trPr>
          <w:trHeight w:val="315"/>
        </w:trPr>
        <w:tc>
          <w:tcPr>
            <w:tcW w:w="2808" w:type="dxa"/>
            <w:tcBorders>
              <w:bottom w:val="nil"/>
            </w:tcBorders>
            <w:noWrap/>
          </w:tcPr>
          <w:p w14:paraId="0D872DEF" w14:textId="77777777" w:rsidR="001978AC" w:rsidRPr="00D71FA0" w:rsidRDefault="001978AC" w:rsidP="00A17778">
            <w:pPr>
              <w:pStyle w:val="TableText"/>
              <w:rPr>
                <w:noProof w:val="0"/>
              </w:rPr>
            </w:pPr>
            <w:r w:rsidRPr="00D71FA0">
              <w:rPr>
                <w:noProof w:val="0"/>
              </w:rPr>
              <w:t>High school—Grade 10</w:t>
            </w:r>
          </w:p>
        </w:tc>
        <w:tc>
          <w:tcPr>
            <w:tcW w:w="1440" w:type="dxa"/>
            <w:tcBorders>
              <w:bottom w:val="nil"/>
            </w:tcBorders>
            <w:noWrap/>
          </w:tcPr>
          <w:p w14:paraId="15F9D908"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2D07CC04"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1F2A9391" w14:textId="77777777" w:rsidR="001978AC" w:rsidRPr="00D71FA0" w:rsidRDefault="001978AC" w:rsidP="00A17778">
            <w:pPr>
              <w:pStyle w:val="TableText"/>
              <w:ind w:right="14"/>
              <w:rPr>
                <w:noProof w:val="0"/>
              </w:rPr>
            </w:pPr>
            <w:r>
              <w:rPr>
                <w:color w:val="000000"/>
              </w:rPr>
              <w:t>6</w:t>
            </w:r>
          </w:p>
        </w:tc>
        <w:tc>
          <w:tcPr>
            <w:tcW w:w="506" w:type="dxa"/>
            <w:tcBorders>
              <w:top w:val="nil"/>
              <w:left w:val="nil"/>
              <w:bottom w:val="nil"/>
              <w:right w:val="nil"/>
            </w:tcBorders>
            <w:shd w:val="clear" w:color="000000" w:fill="FFFFFF"/>
            <w:noWrap/>
          </w:tcPr>
          <w:p w14:paraId="3F6BDA8C" w14:textId="77777777" w:rsidR="001978AC" w:rsidRPr="00D71FA0" w:rsidRDefault="001978AC" w:rsidP="00A17778">
            <w:pPr>
              <w:pStyle w:val="TableText"/>
              <w:ind w:right="14"/>
              <w:rPr>
                <w:noProof w:val="0"/>
              </w:rPr>
            </w:pPr>
            <w:r>
              <w:rPr>
                <w:color w:val="000000"/>
              </w:rPr>
              <w:t>13</w:t>
            </w:r>
          </w:p>
        </w:tc>
        <w:tc>
          <w:tcPr>
            <w:tcW w:w="506" w:type="dxa"/>
            <w:tcBorders>
              <w:top w:val="nil"/>
              <w:left w:val="nil"/>
              <w:bottom w:val="nil"/>
              <w:right w:val="nil"/>
            </w:tcBorders>
            <w:shd w:val="clear" w:color="000000" w:fill="FFFFFF"/>
            <w:noWrap/>
          </w:tcPr>
          <w:p w14:paraId="27AC0188" w14:textId="77777777" w:rsidR="001978AC" w:rsidRPr="00D71FA0" w:rsidRDefault="001978A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tcPr>
          <w:p w14:paraId="0CC37BA0"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426A6BF6" w14:textId="77777777" w:rsidR="001978AC" w:rsidRPr="00D71FA0" w:rsidRDefault="001978AC" w:rsidP="00A17778">
            <w:pPr>
              <w:pStyle w:val="TableText"/>
              <w:ind w:right="288"/>
              <w:rPr>
                <w:noProof w:val="0"/>
              </w:rPr>
            </w:pPr>
            <w:r>
              <w:rPr>
                <w:color w:val="000000"/>
              </w:rPr>
              <w:t>24</w:t>
            </w:r>
          </w:p>
        </w:tc>
      </w:tr>
      <w:tr w:rsidR="001978AC" w:rsidRPr="00D71FA0" w14:paraId="7A96C48D" w14:textId="77777777" w:rsidTr="00A17778">
        <w:trPr>
          <w:trHeight w:val="315"/>
        </w:trPr>
        <w:tc>
          <w:tcPr>
            <w:tcW w:w="2808" w:type="dxa"/>
            <w:tcBorders>
              <w:top w:val="nil"/>
              <w:bottom w:val="single" w:sz="4" w:space="0" w:color="auto"/>
            </w:tcBorders>
            <w:noWrap/>
          </w:tcPr>
          <w:p w14:paraId="68FDBF5F" w14:textId="77777777" w:rsidR="001978AC" w:rsidRPr="00D71FA0" w:rsidRDefault="001978AC" w:rsidP="00A17778">
            <w:pPr>
              <w:pStyle w:val="TableText"/>
              <w:rPr>
                <w:noProof w:val="0"/>
              </w:rPr>
            </w:pPr>
            <w:r w:rsidRPr="00D71FA0">
              <w:rPr>
                <w:noProof w:val="0"/>
              </w:rPr>
              <w:t>High school—Grade 10</w:t>
            </w:r>
          </w:p>
        </w:tc>
        <w:tc>
          <w:tcPr>
            <w:tcW w:w="1440" w:type="dxa"/>
            <w:tcBorders>
              <w:top w:val="nil"/>
              <w:bottom w:val="single" w:sz="4" w:space="0" w:color="auto"/>
            </w:tcBorders>
            <w:noWrap/>
          </w:tcPr>
          <w:p w14:paraId="69A3942C"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000000" w:fill="FFFFFF"/>
            <w:noWrap/>
          </w:tcPr>
          <w:p w14:paraId="43785512"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7A645B64" w14:textId="77777777" w:rsidR="001978AC" w:rsidRPr="00D71FA0" w:rsidRDefault="001978AC" w:rsidP="00A17778">
            <w:pPr>
              <w:pStyle w:val="TableText"/>
              <w:ind w:right="14"/>
              <w:rPr>
                <w:noProof w:val="0"/>
              </w:rPr>
            </w:pPr>
            <w:r>
              <w:rPr>
                <w:color w:val="000000"/>
              </w:rPr>
              <w:t>3</w:t>
            </w:r>
          </w:p>
        </w:tc>
        <w:tc>
          <w:tcPr>
            <w:tcW w:w="506" w:type="dxa"/>
            <w:tcBorders>
              <w:top w:val="nil"/>
              <w:left w:val="nil"/>
              <w:bottom w:val="single" w:sz="4" w:space="0" w:color="auto"/>
              <w:right w:val="nil"/>
            </w:tcBorders>
            <w:shd w:val="clear" w:color="000000" w:fill="FFFFFF"/>
            <w:noWrap/>
          </w:tcPr>
          <w:p w14:paraId="771312F2" w14:textId="77777777" w:rsidR="001978AC" w:rsidRPr="00D71FA0" w:rsidRDefault="001978AC" w:rsidP="00A17778">
            <w:pPr>
              <w:pStyle w:val="TableText"/>
              <w:ind w:right="14"/>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31CAC56D"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4B04B5A6"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0EB96CFC" w14:textId="77777777" w:rsidR="001978AC" w:rsidRPr="00D71FA0" w:rsidRDefault="001978AC" w:rsidP="00A17778">
            <w:pPr>
              <w:pStyle w:val="TableText"/>
              <w:ind w:right="288"/>
              <w:rPr>
                <w:noProof w:val="0"/>
              </w:rPr>
            </w:pPr>
            <w:r>
              <w:rPr>
                <w:color w:val="000000"/>
              </w:rPr>
              <w:t>3</w:t>
            </w:r>
          </w:p>
        </w:tc>
      </w:tr>
      <w:tr w:rsidR="001978AC" w:rsidRPr="00D71FA0" w14:paraId="16AA35EE" w14:textId="77777777" w:rsidTr="00A17778">
        <w:trPr>
          <w:trHeight w:val="315"/>
        </w:trPr>
        <w:tc>
          <w:tcPr>
            <w:tcW w:w="2808" w:type="dxa"/>
            <w:tcBorders>
              <w:top w:val="single" w:sz="4" w:space="0" w:color="auto"/>
            </w:tcBorders>
            <w:noWrap/>
          </w:tcPr>
          <w:p w14:paraId="04FF6098" w14:textId="77777777" w:rsidR="001978AC" w:rsidRPr="00D71FA0" w:rsidRDefault="001978AC" w:rsidP="00A17778">
            <w:pPr>
              <w:pStyle w:val="TableText"/>
              <w:keepNext/>
              <w:rPr>
                <w:noProof w:val="0"/>
              </w:rPr>
            </w:pPr>
            <w:r w:rsidRPr="00D71FA0">
              <w:rPr>
                <w:noProof w:val="0"/>
              </w:rPr>
              <w:t>High school—Grade 11</w:t>
            </w:r>
          </w:p>
        </w:tc>
        <w:tc>
          <w:tcPr>
            <w:tcW w:w="1440" w:type="dxa"/>
            <w:tcBorders>
              <w:top w:val="single" w:sz="4" w:space="0" w:color="auto"/>
            </w:tcBorders>
            <w:noWrap/>
          </w:tcPr>
          <w:p w14:paraId="54295500" w14:textId="77777777" w:rsidR="001978AC" w:rsidRPr="00D71FA0" w:rsidRDefault="001978AC" w:rsidP="00A17778">
            <w:pPr>
              <w:pStyle w:val="TableText"/>
              <w:rPr>
                <w:noProof w:val="0"/>
              </w:rPr>
            </w:pPr>
            <w:r w:rsidRPr="00D71FA0">
              <w:rPr>
                <w:noProof w:val="0"/>
              </w:rPr>
              <w:t>MC</w:t>
            </w:r>
          </w:p>
        </w:tc>
        <w:tc>
          <w:tcPr>
            <w:tcW w:w="506" w:type="dxa"/>
            <w:tcBorders>
              <w:top w:val="single" w:sz="4" w:space="0" w:color="auto"/>
              <w:left w:val="nil"/>
              <w:bottom w:val="nil"/>
              <w:right w:val="nil"/>
            </w:tcBorders>
            <w:shd w:val="clear" w:color="000000" w:fill="FFFFFF"/>
            <w:noWrap/>
          </w:tcPr>
          <w:p w14:paraId="50AEBA2A" w14:textId="77777777" w:rsidR="001978AC" w:rsidRPr="00D71FA0" w:rsidRDefault="001978A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tcPr>
          <w:p w14:paraId="5A28BCF1" w14:textId="77777777" w:rsidR="001978AC" w:rsidRPr="00D71FA0" w:rsidRDefault="001978AC" w:rsidP="00A17778">
            <w:pPr>
              <w:pStyle w:val="TableText"/>
              <w:ind w:right="14"/>
              <w:rPr>
                <w:noProof w:val="0"/>
              </w:rPr>
            </w:pPr>
            <w:r>
              <w:rPr>
                <w:color w:val="000000"/>
              </w:rPr>
              <w:t>4</w:t>
            </w:r>
          </w:p>
        </w:tc>
        <w:tc>
          <w:tcPr>
            <w:tcW w:w="506" w:type="dxa"/>
            <w:tcBorders>
              <w:top w:val="single" w:sz="4" w:space="0" w:color="auto"/>
              <w:left w:val="nil"/>
              <w:bottom w:val="nil"/>
              <w:right w:val="nil"/>
            </w:tcBorders>
            <w:shd w:val="clear" w:color="000000" w:fill="FFFFFF"/>
            <w:noWrap/>
          </w:tcPr>
          <w:p w14:paraId="67E541AA" w14:textId="77777777" w:rsidR="001978AC" w:rsidRPr="00D71FA0" w:rsidRDefault="001978AC" w:rsidP="00A17778">
            <w:pPr>
              <w:pStyle w:val="TableText"/>
              <w:ind w:right="14"/>
              <w:rPr>
                <w:noProof w:val="0"/>
              </w:rPr>
            </w:pPr>
            <w:r>
              <w:rPr>
                <w:color w:val="000000"/>
              </w:rPr>
              <w:t>15</w:t>
            </w:r>
          </w:p>
        </w:tc>
        <w:tc>
          <w:tcPr>
            <w:tcW w:w="506" w:type="dxa"/>
            <w:tcBorders>
              <w:top w:val="single" w:sz="4" w:space="0" w:color="auto"/>
              <w:left w:val="nil"/>
              <w:bottom w:val="nil"/>
              <w:right w:val="nil"/>
            </w:tcBorders>
            <w:shd w:val="clear" w:color="000000" w:fill="FFFFFF"/>
            <w:noWrap/>
          </w:tcPr>
          <w:p w14:paraId="611507F9" w14:textId="77777777" w:rsidR="001978AC" w:rsidRPr="00D71FA0" w:rsidRDefault="001978AC" w:rsidP="00A17778">
            <w:pPr>
              <w:pStyle w:val="TableText"/>
              <w:ind w:right="43"/>
              <w:rPr>
                <w:noProof w:val="0"/>
              </w:rPr>
            </w:pPr>
            <w:r>
              <w:rPr>
                <w:color w:val="000000"/>
              </w:rPr>
              <w:t>7</w:t>
            </w:r>
          </w:p>
        </w:tc>
        <w:tc>
          <w:tcPr>
            <w:tcW w:w="506" w:type="dxa"/>
            <w:tcBorders>
              <w:top w:val="single" w:sz="4" w:space="0" w:color="auto"/>
              <w:left w:val="nil"/>
              <w:bottom w:val="nil"/>
              <w:right w:val="nil"/>
            </w:tcBorders>
            <w:shd w:val="clear" w:color="000000" w:fill="FFFFFF"/>
            <w:noWrap/>
          </w:tcPr>
          <w:p w14:paraId="7EDFC6E7" w14:textId="77777777" w:rsidR="001978AC" w:rsidRPr="00D71FA0" w:rsidRDefault="001978AC" w:rsidP="00A17778">
            <w:pPr>
              <w:pStyle w:val="TableText"/>
              <w:ind w:right="43"/>
              <w:rPr>
                <w:noProof w:val="0"/>
              </w:rPr>
            </w:pPr>
            <w:r>
              <w:rPr>
                <w:color w:val="000000"/>
              </w:rPr>
              <w:t>0</w:t>
            </w:r>
          </w:p>
        </w:tc>
        <w:tc>
          <w:tcPr>
            <w:tcW w:w="1152" w:type="dxa"/>
            <w:tcBorders>
              <w:top w:val="single" w:sz="4" w:space="0" w:color="auto"/>
              <w:left w:val="nil"/>
              <w:bottom w:val="nil"/>
              <w:right w:val="nil"/>
            </w:tcBorders>
            <w:shd w:val="clear" w:color="000000" w:fill="FFFFFF"/>
            <w:noWrap/>
            <w:vAlign w:val="bottom"/>
          </w:tcPr>
          <w:p w14:paraId="69DE77E3" w14:textId="77777777" w:rsidR="001978AC" w:rsidRPr="00D71FA0" w:rsidRDefault="001978AC" w:rsidP="00A17778">
            <w:pPr>
              <w:pStyle w:val="TableText"/>
              <w:ind w:right="288"/>
              <w:rPr>
                <w:noProof w:val="0"/>
              </w:rPr>
            </w:pPr>
            <w:r>
              <w:rPr>
                <w:color w:val="000000"/>
              </w:rPr>
              <w:t>28</w:t>
            </w:r>
          </w:p>
        </w:tc>
      </w:tr>
      <w:tr w:rsidR="001978AC" w:rsidRPr="00D71FA0" w14:paraId="2F081D5F" w14:textId="77777777" w:rsidTr="00A17778">
        <w:trPr>
          <w:trHeight w:val="315"/>
        </w:trPr>
        <w:tc>
          <w:tcPr>
            <w:tcW w:w="2808" w:type="dxa"/>
            <w:noWrap/>
          </w:tcPr>
          <w:p w14:paraId="1AE3A59C" w14:textId="77777777" w:rsidR="001978AC" w:rsidRPr="00D71FA0" w:rsidRDefault="001978AC" w:rsidP="00A17778">
            <w:pPr>
              <w:pStyle w:val="TableText"/>
              <w:keepNext/>
              <w:rPr>
                <w:noProof w:val="0"/>
              </w:rPr>
            </w:pPr>
            <w:r w:rsidRPr="00D71FA0">
              <w:rPr>
                <w:noProof w:val="0"/>
              </w:rPr>
              <w:t>High school—Grade 11</w:t>
            </w:r>
          </w:p>
        </w:tc>
        <w:tc>
          <w:tcPr>
            <w:tcW w:w="1440" w:type="dxa"/>
            <w:noWrap/>
          </w:tcPr>
          <w:p w14:paraId="2A55035A"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1A6E5795"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tcPr>
          <w:p w14:paraId="1622B856" w14:textId="77777777" w:rsidR="001978AC" w:rsidRPr="00D71FA0" w:rsidRDefault="001978AC" w:rsidP="00A17778">
            <w:pPr>
              <w:pStyle w:val="TableText"/>
              <w:ind w:right="14"/>
              <w:rPr>
                <w:noProof w:val="0"/>
              </w:rPr>
            </w:pPr>
            <w:r>
              <w:rPr>
                <w:color w:val="000000"/>
              </w:rPr>
              <w:t>7</w:t>
            </w:r>
          </w:p>
        </w:tc>
        <w:tc>
          <w:tcPr>
            <w:tcW w:w="506" w:type="dxa"/>
            <w:tcBorders>
              <w:top w:val="nil"/>
              <w:left w:val="nil"/>
              <w:bottom w:val="nil"/>
              <w:right w:val="nil"/>
            </w:tcBorders>
            <w:shd w:val="clear" w:color="000000" w:fill="FFFFFF"/>
            <w:noWrap/>
          </w:tcPr>
          <w:p w14:paraId="4D06807A" w14:textId="77777777" w:rsidR="001978AC" w:rsidRPr="00D71FA0" w:rsidRDefault="001978AC" w:rsidP="00A17778">
            <w:pPr>
              <w:pStyle w:val="TableText"/>
              <w:ind w:right="14"/>
              <w:rPr>
                <w:noProof w:val="0"/>
              </w:rPr>
            </w:pPr>
            <w:r>
              <w:rPr>
                <w:color w:val="000000"/>
              </w:rPr>
              <w:t>2</w:t>
            </w:r>
          </w:p>
        </w:tc>
        <w:tc>
          <w:tcPr>
            <w:tcW w:w="506" w:type="dxa"/>
            <w:tcBorders>
              <w:top w:val="nil"/>
              <w:left w:val="nil"/>
              <w:bottom w:val="nil"/>
              <w:right w:val="nil"/>
            </w:tcBorders>
            <w:shd w:val="clear" w:color="000000" w:fill="FFFFFF"/>
            <w:noWrap/>
          </w:tcPr>
          <w:p w14:paraId="0D7B9BDE"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5A175B6E"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4D1B6540" w14:textId="77777777" w:rsidR="001978AC" w:rsidRPr="00D71FA0" w:rsidRDefault="001978AC" w:rsidP="00A17778">
            <w:pPr>
              <w:pStyle w:val="TableText"/>
              <w:ind w:right="288"/>
              <w:rPr>
                <w:noProof w:val="0"/>
              </w:rPr>
            </w:pPr>
            <w:r>
              <w:rPr>
                <w:color w:val="000000"/>
              </w:rPr>
              <w:t>10</w:t>
            </w:r>
          </w:p>
        </w:tc>
      </w:tr>
      <w:tr w:rsidR="001978AC" w:rsidRPr="00D71FA0" w14:paraId="46FD6D9B" w14:textId="77777777" w:rsidTr="00A17778">
        <w:trPr>
          <w:trHeight w:val="315"/>
        </w:trPr>
        <w:tc>
          <w:tcPr>
            <w:tcW w:w="2808" w:type="dxa"/>
            <w:tcBorders>
              <w:bottom w:val="nil"/>
            </w:tcBorders>
            <w:noWrap/>
          </w:tcPr>
          <w:p w14:paraId="655B862C" w14:textId="77777777" w:rsidR="001978AC" w:rsidRPr="00D71FA0" w:rsidRDefault="001978AC" w:rsidP="00A17778">
            <w:pPr>
              <w:pStyle w:val="TableText"/>
              <w:keepNext/>
              <w:rPr>
                <w:noProof w:val="0"/>
              </w:rPr>
            </w:pPr>
            <w:r w:rsidRPr="00D71FA0">
              <w:rPr>
                <w:noProof w:val="0"/>
              </w:rPr>
              <w:t>High school—Grade 11</w:t>
            </w:r>
          </w:p>
        </w:tc>
        <w:tc>
          <w:tcPr>
            <w:tcW w:w="1440" w:type="dxa"/>
            <w:tcBorders>
              <w:bottom w:val="nil"/>
            </w:tcBorders>
            <w:noWrap/>
          </w:tcPr>
          <w:p w14:paraId="03373CD3"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79252146" w14:textId="77777777" w:rsidR="001978AC" w:rsidRPr="00D71FA0" w:rsidRDefault="001978A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tcPr>
          <w:p w14:paraId="207A643C" w14:textId="77777777" w:rsidR="001978AC" w:rsidRPr="00D71FA0" w:rsidRDefault="001978AC" w:rsidP="00A17778">
            <w:pPr>
              <w:pStyle w:val="TableText"/>
              <w:ind w:right="14"/>
              <w:rPr>
                <w:noProof w:val="0"/>
              </w:rPr>
            </w:pPr>
            <w:r>
              <w:rPr>
                <w:color w:val="000000"/>
              </w:rPr>
              <w:t>7</w:t>
            </w:r>
          </w:p>
        </w:tc>
        <w:tc>
          <w:tcPr>
            <w:tcW w:w="506" w:type="dxa"/>
            <w:tcBorders>
              <w:top w:val="nil"/>
              <w:left w:val="nil"/>
              <w:bottom w:val="nil"/>
              <w:right w:val="nil"/>
            </w:tcBorders>
            <w:shd w:val="clear" w:color="000000" w:fill="FFFFFF"/>
            <w:noWrap/>
          </w:tcPr>
          <w:p w14:paraId="12640846" w14:textId="77777777" w:rsidR="001978AC" w:rsidRPr="00D71FA0" w:rsidRDefault="001978AC" w:rsidP="00A17778">
            <w:pPr>
              <w:pStyle w:val="TableText"/>
              <w:ind w:right="14"/>
              <w:rPr>
                <w:noProof w:val="0"/>
              </w:rPr>
            </w:pPr>
            <w:r>
              <w:rPr>
                <w:color w:val="000000"/>
              </w:rPr>
              <w:t>12</w:t>
            </w:r>
          </w:p>
        </w:tc>
        <w:tc>
          <w:tcPr>
            <w:tcW w:w="506" w:type="dxa"/>
            <w:tcBorders>
              <w:top w:val="nil"/>
              <w:left w:val="nil"/>
              <w:bottom w:val="nil"/>
              <w:right w:val="nil"/>
            </w:tcBorders>
            <w:shd w:val="clear" w:color="000000" w:fill="FFFFFF"/>
            <w:noWrap/>
          </w:tcPr>
          <w:p w14:paraId="229E1AEE"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267BEA77"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7ADE8E13" w14:textId="77777777" w:rsidR="001978AC" w:rsidRPr="00D71FA0" w:rsidRDefault="001978AC" w:rsidP="00A17778">
            <w:pPr>
              <w:pStyle w:val="TableText"/>
              <w:ind w:right="288"/>
              <w:rPr>
                <w:noProof w:val="0"/>
              </w:rPr>
            </w:pPr>
            <w:r>
              <w:rPr>
                <w:color w:val="000000"/>
              </w:rPr>
              <w:t>24</w:t>
            </w:r>
          </w:p>
        </w:tc>
      </w:tr>
      <w:tr w:rsidR="001978AC" w:rsidRPr="00D71FA0" w14:paraId="711C35F2" w14:textId="77777777" w:rsidTr="00A17778">
        <w:trPr>
          <w:trHeight w:val="315"/>
        </w:trPr>
        <w:tc>
          <w:tcPr>
            <w:tcW w:w="2808" w:type="dxa"/>
            <w:tcBorders>
              <w:top w:val="nil"/>
              <w:bottom w:val="single" w:sz="4" w:space="0" w:color="auto"/>
            </w:tcBorders>
            <w:noWrap/>
          </w:tcPr>
          <w:p w14:paraId="0362B325" w14:textId="77777777" w:rsidR="001978AC" w:rsidRPr="00D71FA0" w:rsidRDefault="001978AC" w:rsidP="00A17778">
            <w:pPr>
              <w:pStyle w:val="TableText"/>
              <w:rPr>
                <w:noProof w:val="0"/>
              </w:rPr>
            </w:pPr>
            <w:r w:rsidRPr="00D71FA0">
              <w:rPr>
                <w:noProof w:val="0"/>
              </w:rPr>
              <w:t>High school—Grade 11</w:t>
            </w:r>
          </w:p>
        </w:tc>
        <w:tc>
          <w:tcPr>
            <w:tcW w:w="1440" w:type="dxa"/>
            <w:tcBorders>
              <w:top w:val="nil"/>
              <w:bottom w:val="single" w:sz="4" w:space="0" w:color="auto"/>
            </w:tcBorders>
            <w:noWrap/>
          </w:tcPr>
          <w:p w14:paraId="7C7F5221"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000000" w:fill="FFFFFF"/>
            <w:noWrap/>
          </w:tcPr>
          <w:p w14:paraId="3B7EA4F7"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048B5DA4" w14:textId="77777777" w:rsidR="001978AC" w:rsidRPr="00D71FA0" w:rsidRDefault="001978AC" w:rsidP="00A17778">
            <w:pPr>
              <w:pStyle w:val="TableText"/>
              <w:ind w:right="14"/>
              <w:rPr>
                <w:noProof w:val="0"/>
              </w:rPr>
            </w:pPr>
            <w:r>
              <w:rPr>
                <w:color w:val="000000"/>
              </w:rPr>
              <w:t>3</w:t>
            </w:r>
          </w:p>
        </w:tc>
        <w:tc>
          <w:tcPr>
            <w:tcW w:w="506" w:type="dxa"/>
            <w:tcBorders>
              <w:top w:val="nil"/>
              <w:left w:val="nil"/>
              <w:bottom w:val="single" w:sz="4" w:space="0" w:color="auto"/>
              <w:right w:val="nil"/>
            </w:tcBorders>
            <w:shd w:val="clear" w:color="000000" w:fill="FFFFFF"/>
            <w:noWrap/>
          </w:tcPr>
          <w:p w14:paraId="7194221C" w14:textId="77777777" w:rsidR="001978AC" w:rsidRPr="00D71FA0" w:rsidRDefault="001978AC" w:rsidP="00A17778">
            <w:pPr>
              <w:pStyle w:val="TableText"/>
              <w:ind w:right="14"/>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5AED7B97"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63AB2D97"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3900DC9D" w14:textId="77777777" w:rsidR="001978AC" w:rsidRPr="00D71FA0" w:rsidRDefault="001978AC" w:rsidP="00A17778">
            <w:pPr>
              <w:pStyle w:val="TableText"/>
              <w:ind w:right="288"/>
              <w:rPr>
                <w:noProof w:val="0"/>
              </w:rPr>
            </w:pPr>
            <w:r>
              <w:rPr>
                <w:color w:val="000000"/>
              </w:rPr>
              <w:t>3</w:t>
            </w:r>
          </w:p>
        </w:tc>
      </w:tr>
      <w:tr w:rsidR="001978AC" w:rsidRPr="00D71FA0" w14:paraId="352604D6" w14:textId="77777777" w:rsidTr="00A17778">
        <w:trPr>
          <w:trHeight w:val="315"/>
        </w:trPr>
        <w:tc>
          <w:tcPr>
            <w:tcW w:w="2808" w:type="dxa"/>
            <w:tcBorders>
              <w:top w:val="single" w:sz="4" w:space="0" w:color="auto"/>
            </w:tcBorders>
            <w:noWrap/>
          </w:tcPr>
          <w:p w14:paraId="624E669E" w14:textId="77777777" w:rsidR="001978AC" w:rsidRPr="00D71FA0" w:rsidRDefault="001978AC" w:rsidP="00A17778">
            <w:pPr>
              <w:pStyle w:val="TableText"/>
              <w:rPr>
                <w:noProof w:val="0"/>
              </w:rPr>
            </w:pPr>
            <w:r w:rsidRPr="00D71FA0">
              <w:rPr>
                <w:noProof w:val="0"/>
              </w:rPr>
              <w:t>High school—Grade 12</w:t>
            </w:r>
          </w:p>
        </w:tc>
        <w:tc>
          <w:tcPr>
            <w:tcW w:w="1440" w:type="dxa"/>
            <w:tcBorders>
              <w:top w:val="single" w:sz="4" w:space="0" w:color="auto"/>
            </w:tcBorders>
            <w:noWrap/>
          </w:tcPr>
          <w:p w14:paraId="74C3B634" w14:textId="77777777" w:rsidR="001978AC" w:rsidRPr="00D71FA0" w:rsidRDefault="001978AC" w:rsidP="00A17778">
            <w:pPr>
              <w:pStyle w:val="TableText"/>
              <w:rPr>
                <w:noProof w:val="0"/>
              </w:rPr>
            </w:pPr>
            <w:r w:rsidRPr="00D71FA0">
              <w:rPr>
                <w:noProof w:val="0"/>
              </w:rPr>
              <w:t>MC</w:t>
            </w:r>
          </w:p>
        </w:tc>
        <w:tc>
          <w:tcPr>
            <w:tcW w:w="506" w:type="dxa"/>
            <w:tcBorders>
              <w:top w:val="single" w:sz="4" w:space="0" w:color="auto"/>
              <w:left w:val="nil"/>
              <w:bottom w:val="nil"/>
              <w:right w:val="nil"/>
            </w:tcBorders>
            <w:shd w:val="clear" w:color="000000" w:fill="FFFFFF"/>
            <w:noWrap/>
          </w:tcPr>
          <w:p w14:paraId="1331DDEF" w14:textId="77777777" w:rsidR="001978AC" w:rsidRPr="00D71FA0" w:rsidRDefault="001978A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tcPr>
          <w:p w14:paraId="7B1BC2CF" w14:textId="77777777" w:rsidR="001978AC" w:rsidRPr="00D71FA0" w:rsidRDefault="001978AC" w:rsidP="00A17778">
            <w:pPr>
              <w:pStyle w:val="TableText"/>
              <w:rPr>
                <w:noProof w:val="0"/>
              </w:rPr>
            </w:pPr>
            <w:r>
              <w:rPr>
                <w:color w:val="000000"/>
              </w:rPr>
              <w:t>6</w:t>
            </w:r>
          </w:p>
        </w:tc>
        <w:tc>
          <w:tcPr>
            <w:tcW w:w="506" w:type="dxa"/>
            <w:tcBorders>
              <w:top w:val="single" w:sz="4" w:space="0" w:color="auto"/>
              <w:left w:val="nil"/>
              <w:bottom w:val="nil"/>
              <w:right w:val="nil"/>
            </w:tcBorders>
            <w:shd w:val="clear" w:color="000000" w:fill="FFFFFF"/>
            <w:noWrap/>
          </w:tcPr>
          <w:p w14:paraId="730D66BF" w14:textId="77777777" w:rsidR="001978AC" w:rsidRPr="00D71FA0" w:rsidRDefault="001978AC" w:rsidP="00A17778">
            <w:pPr>
              <w:pStyle w:val="TableText"/>
              <w:rPr>
                <w:noProof w:val="0"/>
              </w:rPr>
            </w:pPr>
            <w:r>
              <w:rPr>
                <w:color w:val="000000"/>
              </w:rPr>
              <w:t>13</w:t>
            </w:r>
          </w:p>
        </w:tc>
        <w:tc>
          <w:tcPr>
            <w:tcW w:w="506" w:type="dxa"/>
            <w:tcBorders>
              <w:top w:val="single" w:sz="4" w:space="0" w:color="auto"/>
              <w:left w:val="nil"/>
              <w:bottom w:val="nil"/>
              <w:right w:val="nil"/>
            </w:tcBorders>
            <w:shd w:val="clear" w:color="000000" w:fill="FFFFFF"/>
            <w:noWrap/>
          </w:tcPr>
          <w:p w14:paraId="642BAEC9" w14:textId="77777777" w:rsidR="001978AC" w:rsidRPr="00D71FA0" w:rsidRDefault="001978AC" w:rsidP="00A17778">
            <w:pPr>
              <w:pStyle w:val="TableText"/>
              <w:ind w:right="43"/>
              <w:rPr>
                <w:noProof w:val="0"/>
              </w:rPr>
            </w:pPr>
            <w:r>
              <w:rPr>
                <w:color w:val="000000"/>
              </w:rPr>
              <w:t>7</w:t>
            </w:r>
          </w:p>
        </w:tc>
        <w:tc>
          <w:tcPr>
            <w:tcW w:w="506" w:type="dxa"/>
            <w:tcBorders>
              <w:top w:val="single" w:sz="4" w:space="0" w:color="auto"/>
              <w:left w:val="nil"/>
              <w:bottom w:val="nil"/>
              <w:right w:val="nil"/>
            </w:tcBorders>
            <w:shd w:val="clear" w:color="000000" w:fill="FFFFFF"/>
            <w:noWrap/>
          </w:tcPr>
          <w:p w14:paraId="7ADD4988" w14:textId="77777777" w:rsidR="001978AC" w:rsidRPr="00D71FA0" w:rsidRDefault="001978AC" w:rsidP="00A17778">
            <w:pPr>
              <w:pStyle w:val="TableText"/>
              <w:ind w:right="43"/>
              <w:rPr>
                <w:noProof w:val="0"/>
              </w:rPr>
            </w:pPr>
            <w:r>
              <w:rPr>
                <w:color w:val="000000"/>
              </w:rPr>
              <w:t>0</w:t>
            </w:r>
          </w:p>
        </w:tc>
        <w:tc>
          <w:tcPr>
            <w:tcW w:w="1152" w:type="dxa"/>
            <w:tcBorders>
              <w:top w:val="single" w:sz="4" w:space="0" w:color="auto"/>
              <w:left w:val="nil"/>
              <w:bottom w:val="nil"/>
              <w:right w:val="nil"/>
            </w:tcBorders>
            <w:shd w:val="clear" w:color="000000" w:fill="FFFFFF"/>
            <w:noWrap/>
            <w:vAlign w:val="bottom"/>
          </w:tcPr>
          <w:p w14:paraId="165AD18E" w14:textId="77777777" w:rsidR="001978AC" w:rsidRPr="00D71FA0" w:rsidRDefault="001978AC" w:rsidP="00A17778">
            <w:pPr>
              <w:pStyle w:val="TableText"/>
              <w:ind w:right="288"/>
              <w:rPr>
                <w:noProof w:val="0"/>
              </w:rPr>
            </w:pPr>
            <w:r>
              <w:rPr>
                <w:color w:val="000000"/>
              </w:rPr>
              <w:t>28</w:t>
            </w:r>
          </w:p>
        </w:tc>
      </w:tr>
      <w:tr w:rsidR="001978AC" w:rsidRPr="00D71FA0" w14:paraId="086DB26B" w14:textId="77777777" w:rsidTr="00A17778">
        <w:trPr>
          <w:trHeight w:val="315"/>
        </w:trPr>
        <w:tc>
          <w:tcPr>
            <w:tcW w:w="2808" w:type="dxa"/>
            <w:noWrap/>
          </w:tcPr>
          <w:p w14:paraId="0E944DD4" w14:textId="77777777" w:rsidR="001978AC" w:rsidRPr="00D71FA0" w:rsidRDefault="001978AC" w:rsidP="00A17778">
            <w:pPr>
              <w:pStyle w:val="TableText"/>
              <w:rPr>
                <w:noProof w:val="0"/>
              </w:rPr>
            </w:pPr>
            <w:r w:rsidRPr="00D71FA0">
              <w:rPr>
                <w:noProof w:val="0"/>
              </w:rPr>
              <w:t>High school—Grade 12</w:t>
            </w:r>
          </w:p>
        </w:tc>
        <w:tc>
          <w:tcPr>
            <w:tcW w:w="1440" w:type="dxa"/>
            <w:noWrap/>
          </w:tcPr>
          <w:p w14:paraId="6A7A6773"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74DF91C6"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tcPr>
          <w:p w14:paraId="3FE84174" w14:textId="77777777" w:rsidR="001978AC" w:rsidRPr="00D71FA0" w:rsidRDefault="001978AC" w:rsidP="00A17778">
            <w:pPr>
              <w:pStyle w:val="TableText"/>
              <w:rPr>
                <w:noProof w:val="0"/>
              </w:rPr>
            </w:pPr>
            <w:r>
              <w:rPr>
                <w:color w:val="000000"/>
              </w:rPr>
              <w:t>7</w:t>
            </w:r>
          </w:p>
        </w:tc>
        <w:tc>
          <w:tcPr>
            <w:tcW w:w="506" w:type="dxa"/>
            <w:tcBorders>
              <w:top w:val="nil"/>
              <w:left w:val="nil"/>
              <w:bottom w:val="nil"/>
              <w:right w:val="nil"/>
            </w:tcBorders>
            <w:shd w:val="clear" w:color="000000" w:fill="FFFFFF"/>
            <w:noWrap/>
          </w:tcPr>
          <w:p w14:paraId="4C23E7F7" w14:textId="77777777" w:rsidR="001978AC" w:rsidRPr="00D71FA0" w:rsidRDefault="001978AC" w:rsidP="00A17778">
            <w:pPr>
              <w:pStyle w:val="TableText"/>
              <w:rPr>
                <w:noProof w:val="0"/>
              </w:rPr>
            </w:pPr>
            <w:r>
              <w:rPr>
                <w:color w:val="000000"/>
              </w:rPr>
              <w:t>2</w:t>
            </w:r>
          </w:p>
        </w:tc>
        <w:tc>
          <w:tcPr>
            <w:tcW w:w="506" w:type="dxa"/>
            <w:tcBorders>
              <w:top w:val="nil"/>
              <w:left w:val="nil"/>
              <w:bottom w:val="nil"/>
              <w:right w:val="nil"/>
            </w:tcBorders>
            <w:shd w:val="clear" w:color="000000" w:fill="FFFFFF"/>
            <w:noWrap/>
          </w:tcPr>
          <w:p w14:paraId="1886CCFE"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0672F316"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02E4390F" w14:textId="77777777" w:rsidR="001978AC" w:rsidRPr="00D71FA0" w:rsidRDefault="001978AC" w:rsidP="00A17778">
            <w:pPr>
              <w:pStyle w:val="TableText"/>
              <w:ind w:right="288"/>
              <w:rPr>
                <w:noProof w:val="0"/>
              </w:rPr>
            </w:pPr>
            <w:r>
              <w:rPr>
                <w:color w:val="000000"/>
              </w:rPr>
              <w:t>10</w:t>
            </w:r>
          </w:p>
        </w:tc>
      </w:tr>
      <w:tr w:rsidR="001978AC" w:rsidRPr="00D71FA0" w14:paraId="75524C0D" w14:textId="77777777" w:rsidTr="00A17778">
        <w:trPr>
          <w:trHeight w:val="315"/>
        </w:trPr>
        <w:tc>
          <w:tcPr>
            <w:tcW w:w="2808" w:type="dxa"/>
            <w:tcBorders>
              <w:bottom w:val="nil"/>
            </w:tcBorders>
            <w:noWrap/>
          </w:tcPr>
          <w:p w14:paraId="73626EAA" w14:textId="77777777" w:rsidR="001978AC" w:rsidRPr="00D71FA0" w:rsidRDefault="001978AC" w:rsidP="00A17778">
            <w:pPr>
              <w:pStyle w:val="TableText"/>
              <w:rPr>
                <w:noProof w:val="0"/>
              </w:rPr>
            </w:pPr>
            <w:r w:rsidRPr="00D71FA0">
              <w:rPr>
                <w:noProof w:val="0"/>
              </w:rPr>
              <w:t>High school—Grade 12</w:t>
            </w:r>
          </w:p>
        </w:tc>
        <w:tc>
          <w:tcPr>
            <w:tcW w:w="1440" w:type="dxa"/>
            <w:tcBorders>
              <w:bottom w:val="nil"/>
            </w:tcBorders>
            <w:noWrap/>
          </w:tcPr>
          <w:p w14:paraId="223C5EA5"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0107A40E"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1D2D64D6" w14:textId="77777777" w:rsidR="001978AC" w:rsidRPr="00D71FA0" w:rsidRDefault="001978AC" w:rsidP="00A17778">
            <w:pPr>
              <w:pStyle w:val="TableText"/>
              <w:rPr>
                <w:noProof w:val="0"/>
              </w:rPr>
            </w:pPr>
            <w:r>
              <w:rPr>
                <w:color w:val="000000"/>
              </w:rPr>
              <w:t>6</w:t>
            </w:r>
          </w:p>
        </w:tc>
        <w:tc>
          <w:tcPr>
            <w:tcW w:w="506" w:type="dxa"/>
            <w:tcBorders>
              <w:top w:val="nil"/>
              <w:left w:val="nil"/>
              <w:bottom w:val="nil"/>
              <w:right w:val="nil"/>
            </w:tcBorders>
            <w:shd w:val="clear" w:color="000000" w:fill="FFFFFF"/>
            <w:noWrap/>
          </w:tcPr>
          <w:p w14:paraId="71821E9C" w14:textId="77777777" w:rsidR="001978AC" w:rsidRPr="00D71FA0" w:rsidRDefault="001978AC" w:rsidP="00A17778">
            <w:pPr>
              <w:pStyle w:val="TableText"/>
              <w:rPr>
                <w:noProof w:val="0"/>
              </w:rPr>
            </w:pPr>
            <w:r>
              <w:rPr>
                <w:color w:val="000000"/>
              </w:rPr>
              <w:t>12</w:t>
            </w:r>
          </w:p>
        </w:tc>
        <w:tc>
          <w:tcPr>
            <w:tcW w:w="506" w:type="dxa"/>
            <w:tcBorders>
              <w:top w:val="nil"/>
              <w:left w:val="nil"/>
              <w:bottom w:val="nil"/>
              <w:right w:val="nil"/>
            </w:tcBorders>
            <w:shd w:val="clear" w:color="000000" w:fill="FFFFFF"/>
            <w:noWrap/>
          </w:tcPr>
          <w:p w14:paraId="27DD4D35"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6FE7B627"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2743F672" w14:textId="77777777" w:rsidR="001978AC" w:rsidRPr="00D71FA0" w:rsidRDefault="001978AC" w:rsidP="00A17778">
            <w:pPr>
              <w:pStyle w:val="TableText"/>
              <w:ind w:right="288"/>
              <w:rPr>
                <w:noProof w:val="0"/>
              </w:rPr>
            </w:pPr>
            <w:r>
              <w:rPr>
                <w:color w:val="000000"/>
              </w:rPr>
              <w:t>24</w:t>
            </w:r>
          </w:p>
        </w:tc>
      </w:tr>
      <w:tr w:rsidR="001978AC" w:rsidRPr="00D71FA0" w14:paraId="7170A68B" w14:textId="77777777" w:rsidTr="00A17778">
        <w:trPr>
          <w:trHeight w:val="315"/>
        </w:trPr>
        <w:tc>
          <w:tcPr>
            <w:tcW w:w="2808" w:type="dxa"/>
            <w:tcBorders>
              <w:top w:val="nil"/>
              <w:bottom w:val="single" w:sz="4" w:space="0" w:color="auto"/>
            </w:tcBorders>
            <w:noWrap/>
          </w:tcPr>
          <w:p w14:paraId="713C8A5A" w14:textId="77777777" w:rsidR="001978AC" w:rsidRPr="00D71FA0" w:rsidRDefault="001978AC" w:rsidP="00A17778">
            <w:pPr>
              <w:pStyle w:val="TableText"/>
              <w:rPr>
                <w:noProof w:val="0"/>
              </w:rPr>
            </w:pPr>
            <w:r w:rsidRPr="00D71FA0">
              <w:rPr>
                <w:noProof w:val="0"/>
              </w:rPr>
              <w:t>High school—Grade 12</w:t>
            </w:r>
          </w:p>
        </w:tc>
        <w:tc>
          <w:tcPr>
            <w:tcW w:w="1440" w:type="dxa"/>
            <w:tcBorders>
              <w:top w:val="nil"/>
              <w:bottom w:val="single" w:sz="4" w:space="0" w:color="auto"/>
            </w:tcBorders>
            <w:noWrap/>
          </w:tcPr>
          <w:p w14:paraId="3A9493CF"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4" w:space="0" w:color="auto"/>
              <w:right w:val="nil"/>
            </w:tcBorders>
            <w:shd w:val="clear" w:color="000000" w:fill="FFFFFF"/>
            <w:noWrap/>
          </w:tcPr>
          <w:p w14:paraId="70F74270"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58BCC583" w14:textId="77777777" w:rsidR="001978AC" w:rsidRPr="00D71FA0" w:rsidRDefault="001978AC" w:rsidP="00A17778">
            <w:pPr>
              <w:pStyle w:val="TableText"/>
              <w:rPr>
                <w:noProof w:val="0"/>
              </w:rPr>
            </w:pPr>
            <w:r>
              <w:rPr>
                <w:color w:val="000000"/>
              </w:rPr>
              <w:t>3</w:t>
            </w:r>
          </w:p>
        </w:tc>
        <w:tc>
          <w:tcPr>
            <w:tcW w:w="506" w:type="dxa"/>
            <w:tcBorders>
              <w:top w:val="nil"/>
              <w:left w:val="nil"/>
              <w:bottom w:val="single" w:sz="4" w:space="0" w:color="auto"/>
              <w:right w:val="nil"/>
            </w:tcBorders>
            <w:shd w:val="clear" w:color="000000" w:fill="FFFFFF"/>
            <w:noWrap/>
          </w:tcPr>
          <w:p w14:paraId="5CF2121F" w14:textId="77777777" w:rsidR="001978AC" w:rsidRPr="00D71FA0" w:rsidRDefault="001978AC" w:rsidP="00A17778">
            <w:pPr>
              <w:pStyle w:val="TableText"/>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4DAE1FCE"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tcPr>
          <w:p w14:paraId="2C06F4EF"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21EF3929" w14:textId="77777777" w:rsidR="001978AC" w:rsidRPr="00D71FA0" w:rsidRDefault="001978AC" w:rsidP="00A17778">
            <w:pPr>
              <w:pStyle w:val="TableText"/>
              <w:ind w:right="288"/>
              <w:rPr>
                <w:noProof w:val="0"/>
              </w:rPr>
            </w:pPr>
            <w:r>
              <w:rPr>
                <w:color w:val="000000"/>
              </w:rPr>
              <w:t>3</w:t>
            </w:r>
          </w:p>
        </w:tc>
      </w:tr>
      <w:tr w:rsidR="001978AC" w:rsidRPr="00D71FA0" w14:paraId="4DFA3D63" w14:textId="77777777" w:rsidTr="00A17778">
        <w:trPr>
          <w:trHeight w:val="300"/>
        </w:trPr>
        <w:tc>
          <w:tcPr>
            <w:tcW w:w="2808" w:type="dxa"/>
            <w:tcBorders>
              <w:top w:val="single" w:sz="4" w:space="0" w:color="auto"/>
            </w:tcBorders>
            <w:noWrap/>
            <w:hideMark/>
          </w:tcPr>
          <w:p w14:paraId="09B21BBC" w14:textId="77777777" w:rsidR="001978AC" w:rsidRPr="00D71FA0" w:rsidRDefault="001978AC" w:rsidP="00A17778">
            <w:pPr>
              <w:pStyle w:val="TableText"/>
              <w:rPr>
                <w:noProof w:val="0"/>
              </w:rPr>
            </w:pPr>
            <w:r w:rsidRPr="00D71FA0">
              <w:rPr>
                <w:noProof w:val="0"/>
              </w:rPr>
              <w:t>High school—All grades</w:t>
            </w:r>
          </w:p>
        </w:tc>
        <w:tc>
          <w:tcPr>
            <w:tcW w:w="1440" w:type="dxa"/>
            <w:tcBorders>
              <w:top w:val="single" w:sz="4" w:space="0" w:color="auto"/>
            </w:tcBorders>
            <w:noWrap/>
            <w:hideMark/>
          </w:tcPr>
          <w:p w14:paraId="10DEAAE1" w14:textId="77777777" w:rsidR="001978AC" w:rsidRPr="00D71FA0" w:rsidRDefault="001978AC" w:rsidP="00A17778">
            <w:pPr>
              <w:pStyle w:val="TableText"/>
              <w:rPr>
                <w:noProof w:val="0"/>
              </w:rPr>
            </w:pPr>
            <w:r w:rsidRPr="00D71FA0">
              <w:rPr>
                <w:noProof w:val="0"/>
              </w:rPr>
              <w:t>MC</w:t>
            </w:r>
          </w:p>
        </w:tc>
        <w:tc>
          <w:tcPr>
            <w:tcW w:w="506" w:type="dxa"/>
            <w:tcBorders>
              <w:top w:val="single" w:sz="4" w:space="0" w:color="auto"/>
              <w:left w:val="nil"/>
              <w:bottom w:val="nil"/>
              <w:right w:val="nil"/>
            </w:tcBorders>
            <w:shd w:val="clear" w:color="000000" w:fill="FFFFFF"/>
            <w:noWrap/>
          </w:tcPr>
          <w:p w14:paraId="494E3A54" w14:textId="77777777" w:rsidR="001978AC" w:rsidRPr="00D71FA0" w:rsidRDefault="001978A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tcPr>
          <w:p w14:paraId="59207205" w14:textId="77777777" w:rsidR="001978AC" w:rsidRPr="00D71FA0" w:rsidRDefault="001978AC" w:rsidP="00A17778">
            <w:pPr>
              <w:pStyle w:val="TableText"/>
              <w:rPr>
                <w:noProof w:val="0"/>
              </w:rPr>
            </w:pPr>
            <w:r>
              <w:rPr>
                <w:color w:val="000000"/>
              </w:rPr>
              <w:t>5</w:t>
            </w:r>
          </w:p>
        </w:tc>
        <w:tc>
          <w:tcPr>
            <w:tcW w:w="506" w:type="dxa"/>
            <w:tcBorders>
              <w:top w:val="single" w:sz="4" w:space="0" w:color="auto"/>
              <w:left w:val="nil"/>
              <w:bottom w:val="nil"/>
              <w:right w:val="nil"/>
            </w:tcBorders>
            <w:shd w:val="clear" w:color="000000" w:fill="FFFFFF"/>
            <w:noWrap/>
          </w:tcPr>
          <w:p w14:paraId="4CC30AEC" w14:textId="77777777" w:rsidR="001978AC" w:rsidRPr="00D71FA0" w:rsidRDefault="001978AC" w:rsidP="00A17778">
            <w:pPr>
              <w:pStyle w:val="TableText"/>
              <w:rPr>
                <w:noProof w:val="0"/>
              </w:rPr>
            </w:pPr>
            <w:r>
              <w:rPr>
                <w:color w:val="000000"/>
              </w:rPr>
              <w:t>14</w:t>
            </w:r>
          </w:p>
        </w:tc>
        <w:tc>
          <w:tcPr>
            <w:tcW w:w="506" w:type="dxa"/>
            <w:tcBorders>
              <w:top w:val="single" w:sz="4" w:space="0" w:color="auto"/>
              <w:left w:val="nil"/>
              <w:bottom w:val="nil"/>
              <w:right w:val="nil"/>
            </w:tcBorders>
            <w:shd w:val="clear" w:color="000000" w:fill="FFFFFF"/>
            <w:noWrap/>
          </w:tcPr>
          <w:p w14:paraId="7186E928" w14:textId="77777777" w:rsidR="001978AC" w:rsidRPr="00D71FA0" w:rsidRDefault="001978AC" w:rsidP="00A17778">
            <w:pPr>
              <w:pStyle w:val="TableText"/>
              <w:ind w:right="43"/>
              <w:rPr>
                <w:noProof w:val="0"/>
              </w:rPr>
            </w:pPr>
            <w:r>
              <w:rPr>
                <w:color w:val="000000"/>
              </w:rPr>
              <w:t>7</w:t>
            </w:r>
          </w:p>
        </w:tc>
        <w:tc>
          <w:tcPr>
            <w:tcW w:w="506" w:type="dxa"/>
            <w:tcBorders>
              <w:top w:val="single" w:sz="4" w:space="0" w:color="auto"/>
              <w:left w:val="nil"/>
              <w:bottom w:val="nil"/>
              <w:right w:val="nil"/>
            </w:tcBorders>
            <w:shd w:val="clear" w:color="000000" w:fill="FFFFFF"/>
            <w:noWrap/>
          </w:tcPr>
          <w:p w14:paraId="5FAB932C" w14:textId="77777777" w:rsidR="001978AC" w:rsidRPr="00D71FA0" w:rsidRDefault="001978AC" w:rsidP="00A17778">
            <w:pPr>
              <w:pStyle w:val="TableText"/>
              <w:ind w:right="43"/>
              <w:rPr>
                <w:noProof w:val="0"/>
              </w:rPr>
            </w:pPr>
            <w:r>
              <w:rPr>
                <w:color w:val="000000"/>
              </w:rPr>
              <w:t>0</w:t>
            </w:r>
          </w:p>
        </w:tc>
        <w:tc>
          <w:tcPr>
            <w:tcW w:w="1152" w:type="dxa"/>
            <w:tcBorders>
              <w:top w:val="single" w:sz="4" w:space="0" w:color="auto"/>
              <w:left w:val="nil"/>
              <w:bottom w:val="nil"/>
              <w:right w:val="nil"/>
            </w:tcBorders>
            <w:shd w:val="clear" w:color="000000" w:fill="FFFFFF"/>
            <w:noWrap/>
            <w:vAlign w:val="bottom"/>
          </w:tcPr>
          <w:p w14:paraId="5439F1B3" w14:textId="77777777" w:rsidR="001978AC" w:rsidRPr="00D71FA0" w:rsidRDefault="001978AC" w:rsidP="00A17778">
            <w:pPr>
              <w:pStyle w:val="TableText"/>
              <w:ind w:right="288"/>
              <w:rPr>
                <w:noProof w:val="0"/>
              </w:rPr>
            </w:pPr>
            <w:r>
              <w:rPr>
                <w:color w:val="000000"/>
              </w:rPr>
              <w:t>28</w:t>
            </w:r>
          </w:p>
        </w:tc>
      </w:tr>
      <w:tr w:rsidR="001978AC" w:rsidRPr="00D71FA0" w14:paraId="3A0CF06B" w14:textId="77777777" w:rsidTr="00A17778">
        <w:trPr>
          <w:trHeight w:val="300"/>
        </w:trPr>
        <w:tc>
          <w:tcPr>
            <w:tcW w:w="2808" w:type="dxa"/>
            <w:noWrap/>
          </w:tcPr>
          <w:p w14:paraId="1411E53F" w14:textId="77777777" w:rsidR="001978AC" w:rsidRPr="00D71FA0" w:rsidRDefault="001978AC" w:rsidP="00A17778">
            <w:pPr>
              <w:pStyle w:val="TableText"/>
              <w:rPr>
                <w:noProof w:val="0"/>
              </w:rPr>
            </w:pPr>
            <w:r w:rsidRPr="00D71FA0">
              <w:rPr>
                <w:noProof w:val="0"/>
              </w:rPr>
              <w:t>High school—All grades</w:t>
            </w:r>
          </w:p>
        </w:tc>
        <w:tc>
          <w:tcPr>
            <w:tcW w:w="1440" w:type="dxa"/>
            <w:noWrap/>
            <w:hideMark/>
          </w:tcPr>
          <w:p w14:paraId="0D94530B" w14:textId="77777777" w:rsidR="001978AC" w:rsidRPr="00D71FA0" w:rsidRDefault="001978A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tcPr>
          <w:p w14:paraId="0E428678"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tcPr>
          <w:p w14:paraId="292D6949" w14:textId="77777777" w:rsidR="001978AC" w:rsidRPr="00D71FA0" w:rsidRDefault="001978AC" w:rsidP="00A17778">
            <w:pPr>
              <w:pStyle w:val="TableText"/>
              <w:rPr>
                <w:noProof w:val="0"/>
              </w:rPr>
            </w:pPr>
            <w:r>
              <w:rPr>
                <w:color w:val="000000"/>
              </w:rPr>
              <w:t>7</w:t>
            </w:r>
          </w:p>
        </w:tc>
        <w:tc>
          <w:tcPr>
            <w:tcW w:w="506" w:type="dxa"/>
            <w:tcBorders>
              <w:top w:val="nil"/>
              <w:left w:val="nil"/>
              <w:bottom w:val="nil"/>
              <w:right w:val="nil"/>
            </w:tcBorders>
            <w:shd w:val="clear" w:color="000000" w:fill="FFFFFF"/>
            <w:noWrap/>
          </w:tcPr>
          <w:p w14:paraId="4E2CD821" w14:textId="77777777" w:rsidR="001978AC" w:rsidRPr="00D71FA0" w:rsidRDefault="001978AC" w:rsidP="00A17778">
            <w:pPr>
              <w:pStyle w:val="TableText"/>
              <w:rPr>
                <w:noProof w:val="0"/>
              </w:rPr>
            </w:pPr>
            <w:r>
              <w:rPr>
                <w:color w:val="000000"/>
              </w:rPr>
              <w:t>2</w:t>
            </w:r>
          </w:p>
        </w:tc>
        <w:tc>
          <w:tcPr>
            <w:tcW w:w="506" w:type="dxa"/>
            <w:tcBorders>
              <w:top w:val="nil"/>
              <w:left w:val="nil"/>
              <w:bottom w:val="nil"/>
              <w:right w:val="nil"/>
            </w:tcBorders>
            <w:shd w:val="clear" w:color="000000" w:fill="FFFFFF"/>
            <w:noWrap/>
          </w:tcPr>
          <w:p w14:paraId="296C5630"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tcPr>
          <w:p w14:paraId="3C332E01"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1278A98B" w14:textId="77777777" w:rsidR="001978AC" w:rsidRPr="00D71FA0" w:rsidRDefault="001978AC" w:rsidP="00A17778">
            <w:pPr>
              <w:pStyle w:val="TableText"/>
              <w:ind w:right="288"/>
              <w:rPr>
                <w:noProof w:val="0"/>
              </w:rPr>
            </w:pPr>
            <w:r>
              <w:rPr>
                <w:color w:val="000000"/>
              </w:rPr>
              <w:t>10</w:t>
            </w:r>
          </w:p>
        </w:tc>
      </w:tr>
      <w:tr w:rsidR="001978AC" w:rsidRPr="00D71FA0" w14:paraId="0FE02605" w14:textId="77777777" w:rsidTr="00A17778">
        <w:trPr>
          <w:trHeight w:val="315"/>
        </w:trPr>
        <w:tc>
          <w:tcPr>
            <w:tcW w:w="2808" w:type="dxa"/>
            <w:tcBorders>
              <w:bottom w:val="nil"/>
            </w:tcBorders>
            <w:noWrap/>
          </w:tcPr>
          <w:p w14:paraId="1D70182F" w14:textId="77777777" w:rsidR="001978AC" w:rsidRPr="00D71FA0" w:rsidRDefault="001978AC" w:rsidP="00A17778">
            <w:pPr>
              <w:pStyle w:val="TableText"/>
              <w:rPr>
                <w:noProof w:val="0"/>
              </w:rPr>
            </w:pPr>
            <w:r w:rsidRPr="00D71FA0">
              <w:rPr>
                <w:noProof w:val="0"/>
              </w:rPr>
              <w:t>High school—All grades</w:t>
            </w:r>
          </w:p>
        </w:tc>
        <w:tc>
          <w:tcPr>
            <w:tcW w:w="1440" w:type="dxa"/>
            <w:tcBorders>
              <w:bottom w:val="nil"/>
            </w:tcBorders>
            <w:noWrap/>
          </w:tcPr>
          <w:p w14:paraId="705C7858" w14:textId="77777777" w:rsidR="001978AC" w:rsidRPr="00D71FA0" w:rsidRDefault="001978A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tcPr>
          <w:p w14:paraId="2681CDCB"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5CC0A81B" w14:textId="77777777" w:rsidR="001978AC" w:rsidRPr="00D71FA0" w:rsidRDefault="001978AC" w:rsidP="00A17778">
            <w:pPr>
              <w:pStyle w:val="TableText"/>
              <w:rPr>
                <w:noProof w:val="0"/>
              </w:rPr>
            </w:pPr>
            <w:r>
              <w:rPr>
                <w:color w:val="000000"/>
              </w:rPr>
              <w:t>6</w:t>
            </w:r>
          </w:p>
        </w:tc>
        <w:tc>
          <w:tcPr>
            <w:tcW w:w="506" w:type="dxa"/>
            <w:tcBorders>
              <w:top w:val="nil"/>
              <w:left w:val="nil"/>
              <w:bottom w:val="nil"/>
              <w:right w:val="nil"/>
            </w:tcBorders>
            <w:shd w:val="clear" w:color="000000" w:fill="FFFFFF"/>
            <w:noWrap/>
          </w:tcPr>
          <w:p w14:paraId="65FDF8F6" w14:textId="77777777" w:rsidR="001978AC" w:rsidRPr="00D71FA0" w:rsidRDefault="001978AC" w:rsidP="00A17778">
            <w:pPr>
              <w:pStyle w:val="TableText"/>
              <w:rPr>
                <w:noProof w:val="0"/>
              </w:rPr>
            </w:pPr>
            <w:r>
              <w:rPr>
                <w:color w:val="000000"/>
              </w:rPr>
              <w:t>12</w:t>
            </w:r>
          </w:p>
        </w:tc>
        <w:tc>
          <w:tcPr>
            <w:tcW w:w="506" w:type="dxa"/>
            <w:tcBorders>
              <w:top w:val="nil"/>
              <w:left w:val="nil"/>
              <w:bottom w:val="nil"/>
              <w:right w:val="nil"/>
            </w:tcBorders>
            <w:shd w:val="clear" w:color="000000" w:fill="FFFFFF"/>
            <w:noWrap/>
          </w:tcPr>
          <w:p w14:paraId="5B44D772"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tcPr>
          <w:p w14:paraId="7B0A27B2"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4FA1DE76" w14:textId="77777777" w:rsidR="001978AC" w:rsidRPr="00D71FA0" w:rsidRDefault="001978AC" w:rsidP="00A17778">
            <w:pPr>
              <w:pStyle w:val="TableText"/>
              <w:ind w:right="288"/>
              <w:rPr>
                <w:noProof w:val="0"/>
              </w:rPr>
            </w:pPr>
            <w:r>
              <w:rPr>
                <w:color w:val="000000"/>
              </w:rPr>
              <w:t>24</w:t>
            </w:r>
          </w:p>
        </w:tc>
      </w:tr>
      <w:tr w:rsidR="001978AC" w:rsidRPr="00D71FA0" w14:paraId="27D79450" w14:textId="77777777" w:rsidTr="00A17778">
        <w:trPr>
          <w:trHeight w:val="315"/>
        </w:trPr>
        <w:tc>
          <w:tcPr>
            <w:tcW w:w="2808" w:type="dxa"/>
            <w:tcBorders>
              <w:top w:val="nil"/>
              <w:bottom w:val="single" w:sz="12" w:space="0" w:color="auto"/>
            </w:tcBorders>
            <w:noWrap/>
          </w:tcPr>
          <w:p w14:paraId="251F366E" w14:textId="77777777" w:rsidR="001978AC" w:rsidRPr="00D71FA0" w:rsidRDefault="001978AC" w:rsidP="00A17778">
            <w:pPr>
              <w:pStyle w:val="TableText"/>
              <w:rPr>
                <w:noProof w:val="0"/>
              </w:rPr>
            </w:pPr>
            <w:r w:rsidRPr="00D71FA0">
              <w:rPr>
                <w:noProof w:val="0"/>
              </w:rPr>
              <w:t>High school—All grades</w:t>
            </w:r>
          </w:p>
        </w:tc>
        <w:tc>
          <w:tcPr>
            <w:tcW w:w="1440" w:type="dxa"/>
            <w:tcBorders>
              <w:top w:val="nil"/>
              <w:bottom w:val="single" w:sz="12" w:space="0" w:color="auto"/>
            </w:tcBorders>
            <w:noWrap/>
            <w:hideMark/>
          </w:tcPr>
          <w:p w14:paraId="3977DEAC" w14:textId="77777777" w:rsidR="001978AC" w:rsidRPr="00D71FA0" w:rsidRDefault="001978AC" w:rsidP="00A17778">
            <w:pPr>
              <w:pStyle w:val="TableText"/>
              <w:rPr>
                <w:noProof w:val="0"/>
              </w:rPr>
            </w:pPr>
            <w:r w:rsidRPr="00D71FA0">
              <w:rPr>
                <w:noProof w:val="0"/>
              </w:rPr>
              <w:t>Composite</w:t>
            </w:r>
          </w:p>
        </w:tc>
        <w:tc>
          <w:tcPr>
            <w:tcW w:w="506" w:type="dxa"/>
            <w:tcBorders>
              <w:top w:val="nil"/>
              <w:left w:val="nil"/>
              <w:bottom w:val="single" w:sz="12" w:space="0" w:color="auto"/>
              <w:right w:val="nil"/>
            </w:tcBorders>
            <w:shd w:val="clear" w:color="000000" w:fill="FFFFFF"/>
            <w:noWrap/>
          </w:tcPr>
          <w:p w14:paraId="46A6359D"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tcPr>
          <w:p w14:paraId="7163ACA9" w14:textId="77777777" w:rsidR="001978AC" w:rsidRPr="00D71FA0" w:rsidRDefault="001978AC" w:rsidP="00A17778">
            <w:pPr>
              <w:pStyle w:val="TableText"/>
              <w:rPr>
                <w:noProof w:val="0"/>
              </w:rPr>
            </w:pPr>
            <w:r>
              <w:rPr>
                <w:color w:val="000000"/>
              </w:rPr>
              <w:t>3</w:t>
            </w:r>
          </w:p>
        </w:tc>
        <w:tc>
          <w:tcPr>
            <w:tcW w:w="506" w:type="dxa"/>
            <w:tcBorders>
              <w:top w:val="nil"/>
              <w:left w:val="nil"/>
              <w:bottom w:val="single" w:sz="12" w:space="0" w:color="auto"/>
              <w:right w:val="nil"/>
            </w:tcBorders>
            <w:shd w:val="clear" w:color="000000" w:fill="FFFFFF"/>
            <w:noWrap/>
          </w:tcPr>
          <w:p w14:paraId="17E3CD6D" w14:textId="77777777" w:rsidR="001978AC" w:rsidRPr="00D71FA0" w:rsidRDefault="001978AC" w:rsidP="00A17778">
            <w:pPr>
              <w:pStyle w:val="TableText"/>
              <w:rPr>
                <w:noProof w:val="0"/>
              </w:rPr>
            </w:pPr>
            <w:r>
              <w:rPr>
                <w:color w:val="000000"/>
              </w:rPr>
              <w:t>0</w:t>
            </w:r>
          </w:p>
        </w:tc>
        <w:tc>
          <w:tcPr>
            <w:tcW w:w="506" w:type="dxa"/>
            <w:tcBorders>
              <w:top w:val="nil"/>
              <w:left w:val="nil"/>
              <w:bottom w:val="single" w:sz="12" w:space="0" w:color="auto"/>
              <w:right w:val="nil"/>
            </w:tcBorders>
            <w:shd w:val="clear" w:color="000000" w:fill="FFFFFF"/>
            <w:noWrap/>
          </w:tcPr>
          <w:p w14:paraId="194C9628"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tcPr>
          <w:p w14:paraId="2A2941EB"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single" w:sz="12" w:space="0" w:color="auto"/>
              <w:right w:val="nil"/>
            </w:tcBorders>
            <w:shd w:val="clear" w:color="000000" w:fill="FFFFFF"/>
            <w:noWrap/>
            <w:vAlign w:val="bottom"/>
          </w:tcPr>
          <w:p w14:paraId="0BD28F7E" w14:textId="77777777" w:rsidR="001978AC" w:rsidRPr="00D71FA0" w:rsidRDefault="001978AC" w:rsidP="00A17778">
            <w:pPr>
              <w:pStyle w:val="TableText"/>
              <w:ind w:right="288"/>
              <w:rPr>
                <w:noProof w:val="0"/>
              </w:rPr>
            </w:pPr>
            <w:r>
              <w:rPr>
                <w:color w:val="000000"/>
              </w:rPr>
              <w:t>3</w:t>
            </w:r>
          </w:p>
        </w:tc>
      </w:tr>
    </w:tbl>
    <w:p w14:paraId="14619C1A" w14:textId="77777777" w:rsidR="001978AC" w:rsidRPr="00D71FA0" w:rsidRDefault="001978AC" w:rsidP="005D23BF">
      <w:pPr>
        <w:pageBreakBefore/>
        <w:rPr>
          <w:b/>
          <w:bCs/>
        </w:rPr>
      </w:pPr>
      <w:r w:rsidRPr="00D71FA0">
        <w:rPr>
          <w:b/>
          <w:bCs/>
        </w:rPr>
        <w:t>Note:</w:t>
      </w:r>
    </w:p>
    <w:p w14:paraId="7FAE5F84" w14:textId="77777777" w:rsidR="001978AC" w:rsidRPr="00D71FA0" w:rsidRDefault="001978AC" w:rsidP="005D23BF">
      <w:r>
        <w:t>Content domains</w:t>
      </w:r>
      <w:r w:rsidRPr="00D71FA0">
        <w:t xml:space="preserve"> are as follows:</w:t>
      </w:r>
    </w:p>
    <w:p w14:paraId="5F93557E" w14:textId="77777777" w:rsidR="001978AC" w:rsidRDefault="001978AC" w:rsidP="001978AC">
      <w:pPr>
        <w:pStyle w:val="bullets-one"/>
        <w:tabs>
          <w:tab w:val="clear" w:pos="3967"/>
        </w:tabs>
        <w:spacing w:before="0"/>
      </w:pPr>
      <w:r w:rsidRPr="00D71FA0">
        <w:t>ESS = Earth and Space Sciences</w:t>
      </w:r>
    </w:p>
    <w:p w14:paraId="3243BD6F" w14:textId="77777777" w:rsidR="001978AC" w:rsidRDefault="001978AC" w:rsidP="001978AC">
      <w:pPr>
        <w:pStyle w:val="bullets-one"/>
        <w:tabs>
          <w:tab w:val="clear" w:pos="3967"/>
        </w:tabs>
        <w:spacing w:before="0"/>
      </w:pPr>
      <w:r w:rsidRPr="00D71FA0">
        <w:t>LS = Life Sciences</w:t>
      </w:r>
    </w:p>
    <w:p w14:paraId="6BC70C0F" w14:textId="77777777" w:rsidR="001978AC" w:rsidRPr="009471B5" w:rsidRDefault="001978AC" w:rsidP="001978AC">
      <w:pPr>
        <w:pStyle w:val="bullets-one"/>
        <w:tabs>
          <w:tab w:val="clear" w:pos="3967"/>
        </w:tabs>
        <w:spacing w:before="0"/>
      </w:pPr>
      <w:r w:rsidRPr="00D71FA0">
        <w:t>PS = Physical Sciences.</w:t>
      </w:r>
    </w:p>
    <w:p w14:paraId="4E269941" w14:textId="77777777" w:rsidR="001978AC" w:rsidRDefault="001978AC" w:rsidP="005D23BF">
      <w:pPr>
        <w:pStyle w:val="Caption"/>
      </w:pPr>
      <w:bookmarkStart w:id="1693" w:name="_Ref136521345"/>
      <w:bookmarkStart w:id="1694" w:name="_Toc136523466"/>
      <w:bookmarkStart w:id="1695" w:name="_Ref536529979"/>
      <w:r>
        <w:t>Table 8.B.</w:t>
      </w:r>
      <w:fldSimple w:instr=" SEQ Table_8.B. \* ARABIC ">
        <w:r>
          <w:rPr>
            <w:noProof/>
          </w:rPr>
          <w:t>2</w:t>
        </w:r>
      </w:fldSimple>
      <w:bookmarkEnd w:id="1693"/>
      <w:r>
        <w:t xml:space="preserve">  </w:t>
      </w:r>
      <w:r w:rsidRPr="00D71FA0">
        <w:t>Item Difficulty Distributions by Content Domain</w:t>
      </w:r>
      <w:bookmarkEnd w:id="1694"/>
    </w:p>
    <w:tbl>
      <w:tblPr>
        <w:tblStyle w:val="TRs"/>
        <w:tblW w:w="7680" w:type="dxa"/>
        <w:tblLook w:val="04A0" w:firstRow="1" w:lastRow="0" w:firstColumn="1" w:lastColumn="0" w:noHBand="0" w:noVBand="1"/>
      </w:tblPr>
      <w:tblGrid>
        <w:gridCol w:w="2808"/>
        <w:gridCol w:w="1190"/>
        <w:gridCol w:w="506"/>
        <w:gridCol w:w="506"/>
        <w:gridCol w:w="506"/>
        <w:gridCol w:w="506"/>
        <w:gridCol w:w="506"/>
        <w:gridCol w:w="1152"/>
      </w:tblGrid>
      <w:tr w:rsidR="001978AC" w:rsidRPr="00C821E8" w14:paraId="7CB3D3CD" w14:textId="77777777" w:rsidTr="00EB1BF6">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39D22B8E" w14:textId="77777777" w:rsidR="001978AC" w:rsidRPr="00C821E8" w:rsidRDefault="001978AC" w:rsidP="006B25D3">
            <w:pPr>
              <w:pStyle w:val="TableHead"/>
              <w:keepNext/>
              <w:keepLines/>
              <w:rPr>
                <w:b/>
                <w:bCs w:val="0"/>
                <w:noProof w:val="0"/>
              </w:rPr>
            </w:pPr>
            <w:r w:rsidRPr="00C821E8">
              <w:rPr>
                <w:b/>
                <w:bCs w:val="0"/>
                <w:noProof w:val="0"/>
              </w:rPr>
              <w:t>Grade</w:t>
            </w:r>
            <w:r w:rsidRPr="00C821E8">
              <w:rPr>
                <w:rFonts w:eastAsia="Times New Roman"/>
                <w:b/>
                <w:bCs w:val="0"/>
                <w:noProof w:val="0"/>
              </w:rPr>
              <w:t xml:space="preserve"> Level or Grade Band</w:t>
            </w:r>
          </w:p>
        </w:tc>
        <w:tc>
          <w:tcPr>
            <w:tcW w:w="1190" w:type="dxa"/>
            <w:noWrap/>
            <w:hideMark/>
          </w:tcPr>
          <w:p w14:paraId="4EDDB15D" w14:textId="77777777" w:rsidR="001978AC" w:rsidRPr="00C821E8" w:rsidRDefault="001978AC" w:rsidP="006B25D3">
            <w:pPr>
              <w:pStyle w:val="TableHead"/>
              <w:keepNext/>
              <w:keepLines/>
              <w:rPr>
                <w:b/>
                <w:bCs w:val="0"/>
                <w:noProof w:val="0"/>
              </w:rPr>
            </w:pPr>
            <w:r w:rsidRPr="00C821E8">
              <w:rPr>
                <w:b/>
                <w:bCs w:val="0"/>
                <w:noProof w:val="0"/>
              </w:rPr>
              <w:t>Content Domain</w:t>
            </w:r>
          </w:p>
        </w:tc>
        <w:tc>
          <w:tcPr>
            <w:tcW w:w="506" w:type="dxa"/>
            <w:noWrap/>
            <w:textDirection w:val="btLr"/>
            <w:vAlign w:val="center"/>
            <w:hideMark/>
          </w:tcPr>
          <w:p w14:paraId="29EA2144" w14:textId="77777777" w:rsidR="001978AC" w:rsidRPr="00C821E8" w:rsidRDefault="001978AC" w:rsidP="00B431C8">
            <w:pPr>
              <w:pStyle w:val="TableHead"/>
              <w:spacing w:before="0" w:after="0"/>
              <w:ind w:left="72" w:right="113"/>
              <w:jc w:val="left"/>
              <w:rPr>
                <w:b/>
                <w:bCs w:val="0"/>
                <w:noProof w:val="0"/>
              </w:rPr>
            </w:pPr>
            <w:r w:rsidRPr="00C821E8">
              <w:rPr>
                <w:b/>
                <w:bCs w:val="0"/>
                <w:noProof w:val="0"/>
              </w:rPr>
              <w:t>0 ≤ p &lt; 0.2</w:t>
            </w:r>
          </w:p>
        </w:tc>
        <w:tc>
          <w:tcPr>
            <w:tcW w:w="506" w:type="dxa"/>
            <w:noWrap/>
            <w:textDirection w:val="btLr"/>
            <w:vAlign w:val="center"/>
            <w:hideMark/>
          </w:tcPr>
          <w:p w14:paraId="160AF76F" w14:textId="77777777" w:rsidR="001978AC" w:rsidRPr="00C821E8" w:rsidRDefault="001978AC" w:rsidP="00B431C8">
            <w:pPr>
              <w:pStyle w:val="TableHead"/>
              <w:spacing w:before="0" w:after="0"/>
              <w:ind w:left="72" w:right="113"/>
              <w:jc w:val="left"/>
              <w:rPr>
                <w:b/>
                <w:bCs w:val="0"/>
                <w:noProof w:val="0"/>
              </w:rPr>
            </w:pPr>
            <w:r w:rsidRPr="00C821E8">
              <w:rPr>
                <w:b/>
                <w:bCs w:val="0"/>
                <w:noProof w:val="0"/>
              </w:rPr>
              <w:t>0.2 ≤ p &lt; 0.4</w:t>
            </w:r>
          </w:p>
        </w:tc>
        <w:tc>
          <w:tcPr>
            <w:tcW w:w="506" w:type="dxa"/>
            <w:noWrap/>
            <w:textDirection w:val="btLr"/>
            <w:vAlign w:val="center"/>
            <w:hideMark/>
          </w:tcPr>
          <w:p w14:paraId="3DC32CF9" w14:textId="77777777" w:rsidR="001978AC" w:rsidRPr="00C821E8" w:rsidRDefault="001978AC" w:rsidP="00B431C8">
            <w:pPr>
              <w:pStyle w:val="TableHead"/>
              <w:spacing w:before="0" w:after="0"/>
              <w:ind w:left="72" w:right="113"/>
              <w:jc w:val="left"/>
              <w:rPr>
                <w:b/>
                <w:bCs w:val="0"/>
                <w:noProof w:val="0"/>
              </w:rPr>
            </w:pPr>
            <w:r w:rsidRPr="00C821E8">
              <w:rPr>
                <w:b/>
                <w:bCs w:val="0"/>
                <w:noProof w:val="0"/>
              </w:rPr>
              <w:t>0.4 ≤ p &lt; 0.6</w:t>
            </w:r>
          </w:p>
        </w:tc>
        <w:tc>
          <w:tcPr>
            <w:tcW w:w="506" w:type="dxa"/>
            <w:noWrap/>
            <w:textDirection w:val="btLr"/>
            <w:vAlign w:val="center"/>
            <w:hideMark/>
          </w:tcPr>
          <w:p w14:paraId="03A12986" w14:textId="77777777" w:rsidR="001978AC" w:rsidRPr="00C821E8" w:rsidRDefault="001978AC" w:rsidP="00B431C8">
            <w:pPr>
              <w:pStyle w:val="TableHead"/>
              <w:spacing w:before="0" w:after="0"/>
              <w:ind w:left="72" w:right="113"/>
              <w:jc w:val="left"/>
              <w:rPr>
                <w:b/>
                <w:bCs w:val="0"/>
                <w:noProof w:val="0"/>
              </w:rPr>
            </w:pPr>
            <w:r w:rsidRPr="00C821E8">
              <w:rPr>
                <w:b/>
                <w:bCs w:val="0"/>
                <w:noProof w:val="0"/>
              </w:rPr>
              <w:t>0.6 ≤ p &lt; 0.8</w:t>
            </w:r>
          </w:p>
        </w:tc>
        <w:tc>
          <w:tcPr>
            <w:tcW w:w="506" w:type="dxa"/>
            <w:noWrap/>
            <w:textDirection w:val="btLr"/>
            <w:vAlign w:val="center"/>
            <w:hideMark/>
          </w:tcPr>
          <w:p w14:paraId="58C29DB8" w14:textId="77777777" w:rsidR="001978AC" w:rsidRPr="00C821E8" w:rsidRDefault="001978AC" w:rsidP="00B431C8">
            <w:pPr>
              <w:pStyle w:val="TableHead"/>
              <w:spacing w:before="0" w:after="0"/>
              <w:ind w:left="72" w:right="113"/>
              <w:jc w:val="left"/>
              <w:rPr>
                <w:b/>
                <w:bCs w:val="0"/>
                <w:noProof w:val="0"/>
              </w:rPr>
            </w:pPr>
            <w:r w:rsidRPr="00C821E8">
              <w:rPr>
                <w:b/>
                <w:bCs w:val="0"/>
                <w:noProof w:val="0"/>
              </w:rPr>
              <w:t>0.8 ≤ p ≤ 1.0</w:t>
            </w:r>
          </w:p>
        </w:tc>
        <w:tc>
          <w:tcPr>
            <w:tcW w:w="1152" w:type="dxa"/>
            <w:noWrap/>
            <w:hideMark/>
          </w:tcPr>
          <w:p w14:paraId="3D2983D8" w14:textId="77777777" w:rsidR="001978AC" w:rsidRPr="00C821E8" w:rsidRDefault="001978AC" w:rsidP="006B25D3">
            <w:pPr>
              <w:pStyle w:val="TableHead"/>
              <w:keepNext/>
              <w:keepLines/>
              <w:rPr>
                <w:b/>
                <w:bCs w:val="0"/>
                <w:noProof w:val="0"/>
              </w:rPr>
            </w:pPr>
            <w:r w:rsidRPr="00C821E8">
              <w:rPr>
                <w:b/>
                <w:bCs w:val="0"/>
                <w:noProof w:val="0"/>
              </w:rPr>
              <w:t>Total Number of Items</w:t>
            </w:r>
          </w:p>
        </w:tc>
      </w:tr>
      <w:tr w:rsidR="001978AC" w:rsidRPr="00D71FA0" w14:paraId="4D4F7C5D" w14:textId="77777777" w:rsidTr="00A17778">
        <w:trPr>
          <w:trHeight w:val="315"/>
        </w:trPr>
        <w:tc>
          <w:tcPr>
            <w:tcW w:w="2808" w:type="dxa"/>
            <w:tcBorders>
              <w:top w:val="nil"/>
              <w:bottom w:val="nil"/>
            </w:tcBorders>
            <w:noWrap/>
          </w:tcPr>
          <w:p w14:paraId="19D1539D" w14:textId="77777777" w:rsidR="001978AC" w:rsidRPr="00D71FA0" w:rsidRDefault="001978AC" w:rsidP="00A17778">
            <w:pPr>
              <w:pStyle w:val="TableText"/>
              <w:keepNext/>
              <w:keepLines/>
              <w:rPr>
                <w:noProof w:val="0"/>
              </w:rPr>
            </w:pPr>
            <w:r w:rsidRPr="00D71FA0">
              <w:rPr>
                <w:noProof w:val="0"/>
              </w:rPr>
              <w:t>Grade 5</w:t>
            </w:r>
          </w:p>
        </w:tc>
        <w:tc>
          <w:tcPr>
            <w:tcW w:w="1190" w:type="dxa"/>
            <w:tcBorders>
              <w:top w:val="nil"/>
              <w:bottom w:val="nil"/>
            </w:tcBorders>
            <w:noWrap/>
            <w:hideMark/>
          </w:tcPr>
          <w:p w14:paraId="0E81767F" w14:textId="77777777" w:rsidR="001978AC" w:rsidRPr="00D71FA0" w:rsidRDefault="001978AC" w:rsidP="00A17778">
            <w:pPr>
              <w:pStyle w:val="TableText"/>
              <w:keepNext/>
              <w:keepLines/>
              <w:rPr>
                <w:noProof w:val="0"/>
              </w:rPr>
            </w:pPr>
            <w:r w:rsidRPr="00D71FA0">
              <w:rPr>
                <w:noProof w:val="0"/>
              </w:rPr>
              <w:t>ESS</w:t>
            </w:r>
          </w:p>
        </w:tc>
        <w:tc>
          <w:tcPr>
            <w:tcW w:w="506" w:type="dxa"/>
            <w:tcBorders>
              <w:top w:val="nil"/>
              <w:left w:val="nil"/>
              <w:bottom w:val="nil"/>
              <w:right w:val="nil"/>
            </w:tcBorders>
            <w:shd w:val="clear" w:color="000000" w:fill="FFFFFF"/>
            <w:noWrap/>
            <w:vAlign w:val="bottom"/>
          </w:tcPr>
          <w:p w14:paraId="17AB8C0E"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B28A51E" w14:textId="77777777" w:rsidR="001978AC" w:rsidRPr="00D71FA0" w:rsidRDefault="001978AC" w:rsidP="00A17778">
            <w:pPr>
              <w:pStyle w:val="TableText"/>
              <w:keepNext/>
              <w:keepLines/>
              <w:rPr>
                <w:noProof w:val="0"/>
              </w:rPr>
            </w:pPr>
            <w:r>
              <w:rPr>
                <w:color w:val="000000"/>
              </w:rPr>
              <w:t>4</w:t>
            </w:r>
          </w:p>
        </w:tc>
        <w:tc>
          <w:tcPr>
            <w:tcW w:w="506" w:type="dxa"/>
            <w:tcBorders>
              <w:top w:val="nil"/>
              <w:left w:val="nil"/>
              <w:bottom w:val="nil"/>
              <w:right w:val="nil"/>
            </w:tcBorders>
            <w:shd w:val="clear" w:color="000000" w:fill="FFFFFF"/>
            <w:noWrap/>
            <w:vAlign w:val="bottom"/>
          </w:tcPr>
          <w:p w14:paraId="515333EF" w14:textId="77777777" w:rsidR="001978AC" w:rsidRPr="00D71FA0" w:rsidRDefault="001978AC" w:rsidP="00A17778">
            <w:pPr>
              <w:pStyle w:val="TableText"/>
              <w:keepNext/>
              <w:keepLines/>
              <w:rPr>
                <w:noProof w:val="0"/>
              </w:rPr>
            </w:pPr>
            <w:r>
              <w:rPr>
                <w:color w:val="000000"/>
              </w:rPr>
              <w:t>12</w:t>
            </w:r>
          </w:p>
        </w:tc>
        <w:tc>
          <w:tcPr>
            <w:tcW w:w="506" w:type="dxa"/>
            <w:tcBorders>
              <w:top w:val="nil"/>
              <w:left w:val="nil"/>
              <w:bottom w:val="nil"/>
              <w:right w:val="nil"/>
            </w:tcBorders>
            <w:shd w:val="clear" w:color="000000" w:fill="FFFFFF"/>
            <w:noWrap/>
            <w:vAlign w:val="bottom"/>
          </w:tcPr>
          <w:p w14:paraId="7FFC2EF6" w14:textId="77777777" w:rsidR="001978AC" w:rsidRPr="00D71FA0" w:rsidRDefault="001978AC" w:rsidP="00A17778">
            <w:pPr>
              <w:pStyle w:val="TableText"/>
              <w:ind w:right="43"/>
              <w:rPr>
                <w:noProof w:val="0"/>
              </w:rPr>
            </w:pPr>
            <w:r>
              <w:rPr>
                <w:color w:val="000000"/>
              </w:rPr>
              <w:t>4</w:t>
            </w:r>
          </w:p>
        </w:tc>
        <w:tc>
          <w:tcPr>
            <w:tcW w:w="506" w:type="dxa"/>
            <w:tcBorders>
              <w:top w:val="nil"/>
              <w:left w:val="nil"/>
              <w:bottom w:val="nil"/>
              <w:right w:val="nil"/>
            </w:tcBorders>
            <w:shd w:val="clear" w:color="000000" w:fill="FFFFFF"/>
            <w:noWrap/>
            <w:vAlign w:val="bottom"/>
          </w:tcPr>
          <w:p w14:paraId="08A29D17"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6171296F" w14:textId="77777777" w:rsidR="001978AC" w:rsidRPr="00D71FA0" w:rsidRDefault="001978AC" w:rsidP="00A17778">
            <w:pPr>
              <w:pStyle w:val="TableText"/>
              <w:keepNext/>
              <w:keepLines/>
              <w:ind w:right="288"/>
              <w:rPr>
                <w:noProof w:val="0"/>
              </w:rPr>
            </w:pPr>
            <w:r>
              <w:rPr>
                <w:color w:val="000000"/>
              </w:rPr>
              <w:t>20</w:t>
            </w:r>
          </w:p>
        </w:tc>
      </w:tr>
      <w:tr w:rsidR="001978AC" w:rsidRPr="00D71FA0" w14:paraId="4E8AA6E8" w14:textId="77777777" w:rsidTr="008C795E">
        <w:trPr>
          <w:trHeight w:val="300"/>
        </w:trPr>
        <w:tc>
          <w:tcPr>
            <w:tcW w:w="2808" w:type="dxa"/>
            <w:tcBorders>
              <w:bottom w:val="nil"/>
            </w:tcBorders>
            <w:noWrap/>
          </w:tcPr>
          <w:p w14:paraId="7D62CAFB" w14:textId="77777777" w:rsidR="001978AC" w:rsidRPr="00D71FA0" w:rsidRDefault="001978AC" w:rsidP="00A17778">
            <w:pPr>
              <w:pStyle w:val="TableText"/>
              <w:keepNext/>
              <w:keepLines/>
              <w:rPr>
                <w:noProof w:val="0"/>
              </w:rPr>
            </w:pPr>
            <w:r w:rsidRPr="00D71FA0">
              <w:rPr>
                <w:noProof w:val="0"/>
              </w:rPr>
              <w:t>Grade 5</w:t>
            </w:r>
          </w:p>
        </w:tc>
        <w:tc>
          <w:tcPr>
            <w:tcW w:w="1190" w:type="dxa"/>
            <w:tcBorders>
              <w:bottom w:val="nil"/>
            </w:tcBorders>
            <w:noWrap/>
            <w:hideMark/>
          </w:tcPr>
          <w:p w14:paraId="5211FF29" w14:textId="77777777" w:rsidR="001978AC" w:rsidRPr="00D71FA0" w:rsidRDefault="001978AC" w:rsidP="00A17778">
            <w:pPr>
              <w:pStyle w:val="TableText"/>
              <w:keepNext/>
              <w:keepLines/>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1776AB07"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E8BEAEF" w14:textId="77777777" w:rsidR="001978AC" w:rsidRPr="00D71FA0" w:rsidRDefault="001978AC" w:rsidP="00A17778">
            <w:pPr>
              <w:pStyle w:val="TableText"/>
              <w:keepNext/>
              <w:keepLines/>
              <w:rPr>
                <w:noProof w:val="0"/>
              </w:rPr>
            </w:pPr>
            <w:r>
              <w:rPr>
                <w:color w:val="000000"/>
              </w:rPr>
              <w:t>2</w:t>
            </w:r>
          </w:p>
        </w:tc>
        <w:tc>
          <w:tcPr>
            <w:tcW w:w="506" w:type="dxa"/>
            <w:tcBorders>
              <w:top w:val="nil"/>
              <w:left w:val="nil"/>
              <w:bottom w:val="nil"/>
              <w:right w:val="nil"/>
            </w:tcBorders>
            <w:shd w:val="clear" w:color="000000" w:fill="FFFFFF"/>
            <w:noWrap/>
            <w:vAlign w:val="bottom"/>
          </w:tcPr>
          <w:p w14:paraId="18C09FEE" w14:textId="77777777" w:rsidR="001978AC" w:rsidRPr="00D71FA0" w:rsidRDefault="001978AC" w:rsidP="00A17778">
            <w:pPr>
              <w:pStyle w:val="TableText"/>
              <w:keepNext/>
              <w:keepLines/>
              <w:rPr>
                <w:noProof w:val="0"/>
              </w:rPr>
            </w:pPr>
            <w:r>
              <w:rPr>
                <w:color w:val="000000"/>
              </w:rPr>
              <w:t>9</w:t>
            </w:r>
          </w:p>
        </w:tc>
        <w:tc>
          <w:tcPr>
            <w:tcW w:w="506" w:type="dxa"/>
            <w:tcBorders>
              <w:top w:val="nil"/>
              <w:left w:val="nil"/>
              <w:bottom w:val="nil"/>
              <w:right w:val="nil"/>
            </w:tcBorders>
            <w:shd w:val="clear" w:color="000000" w:fill="FFFFFF"/>
            <w:noWrap/>
            <w:vAlign w:val="bottom"/>
          </w:tcPr>
          <w:p w14:paraId="30C41D6B" w14:textId="77777777" w:rsidR="001978AC" w:rsidRPr="00D71FA0" w:rsidRDefault="001978AC" w:rsidP="00A17778">
            <w:pPr>
              <w:pStyle w:val="TableText"/>
              <w:ind w:right="43"/>
              <w:rPr>
                <w:noProof w:val="0"/>
              </w:rPr>
            </w:pPr>
            <w:r>
              <w:rPr>
                <w:color w:val="000000"/>
              </w:rPr>
              <w:t>4</w:t>
            </w:r>
          </w:p>
        </w:tc>
        <w:tc>
          <w:tcPr>
            <w:tcW w:w="506" w:type="dxa"/>
            <w:tcBorders>
              <w:top w:val="nil"/>
              <w:left w:val="nil"/>
              <w:bottom w:val="nil"/>
              <w:right w:val="nil"/>
            </w:tcBorders>
            <w:shd w:val="clear" w:color="000000" w:fill="FFFFFF"/>
            <w:noWrap/>
            <w:vAlign w:val="bottom"/>
          </w:tcPr>
          <w:p w14:paraId="6EA94EEF"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70462873" w14:textId="77777777" w:rsidR="001978AC" w:rsidRPr="00D71FA0" w:rsidRDefault="001978AC" w:rsidP="00A17778">
            <w:pPr>
              <w:pStyle w:val="TableText"/>
              <w:keepNext/>
              <w:keepLines/>
              <w:ind w:right="288"/>
              <w:rPr>
                <w:noProof w:val="0"/>
              </w:rPr>
            </w:pPr>
            <w:r>
              <w:rPr>
                <w:color w:val="000000"/>
              </w:rPr>
              <w:t>15</w:t>
            </w:r>
          </w:p>
        </w:tc>
      </w:tr>
      <w:tr w:rsidR="001978AC" w:rsidRPr="00D71FA0" w14:paraId="336B7CBB" w14:textId="77777777" w:rsidTr="00CB3A5F">
        <w:trPr>
          <w:trHeight w:val="300"/>
        </w:trPr>
        <w:tc>
          <w:tcPr>
            <w:tcW w:w="2808" w:type="dxa"/>
            <w:tcBorders>
              <w:top w:val="nil"/>
              <w:bottom w:val="single" w:sz="4" w:space="0" w:color="auto"/>
            </w:tcBorders>
            <w:noWrap/>
            <w:hideMark/>
          </w:tcPr>
          <w:p w14:paraId="3831F81C" w14:textId="77777777" w:rsidR="001978AC" w:rsidRPr="00D71FA0" w:rsidRDefault="001978AC" w:rsidP="006B25D3">
            <w:pPr>
              <w:pStyle w:val="TableText"/>
              <w:keepNext/>
              <w:keepLines/>
              <w:rPr>
                <w:noProof w:val="0"/>
              </w:rPr>
            </w:pPr>
            <w:r w:rsidRPr="00D71FA0">
              <w:rPr>
                <w:noProof w:val="0"/>
              </w:rPr>
              <w:t>Grade 5</w:t>
            </w:r>
          </w:p>
        </w:tc>
        <w:tc>
          <w:tcPr>
            <w:tcW w:w="1190" w:type="dxa"/>
            <w:tcBorders>
              <w:top w:val="nil"/>
              <w:bottom w:val="single" w:sz="4" w:space="0" w:color="auto"/>
            </w:tcBorders>
            <w:noWrap/>
            <w:hideMark/>
          </w:tcPr>
          <w:p w14:paraId="70081E3D" w14:textId="77777777" w:rsidR="001978AC" w:rsidRPr="00D71FA0" w:rsidRDefault="001978AC" w:rsidP="006B25D3">
            <w:pPr>
              <w:pStyle w:val="TableText"/>
              <w:keepNext/>
              <w:keepLines/>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027D02B9" w14:textId="77777777" w:rsidR="001978AC" w:rsidRPr="00D71FA0" w:rsidRDefault="001978AC" w:rsidP="009275E7">
            <w:pPr>
              <w:pStyle w:val="TableText"/>
              <w:ind w:right="43"/>
              <w:rPr>
                <w:noProof w:val="0"/>
              </w:rPr>
            </w:pPr>
            <w:r>
              <w:rPr>
                <w:color w:val="000000"/>
              </w:rPr>
              <w:t>1</w:t>
            </w:r>
          </w:p>
        </w:tc>
        <w:tc>
          <w:tcPr>
            <w:tcW w:w="506" w:type="dxa"/>
            <w:tcBorders>
              <w:top w:val="nil"/>
              <w:left w:val="nil"/>
              <w:bottom w:val="single" w:sz="4" w:space="0" w:color="auto"/>
              <w:right w:val="nil"/>
            </w:tcBorders>
            <w:shd w:val="clear" w:color="000000" w:fill="FFFFFF"/>
            <w:noWrap/>
            <w:vAlign w:val="bottom"/>
          </w:tcPr>
          <w:p w14:paraId="10DE30BA" w14:textId="77777777" w:rsidR="001978AC" w:rsidRPr="00D71FA0" w:rsidRDefault="001978AC" w:rsidP="006B25D3">
            <w:pPr>
              <w:pStyle w:val="TableText"/>
              <w:keepNext/>
              <w:keepLines/>
              <w:rPr>
                <w:noProof w:val="0"/>
              </w:rPr>
            </w:pPr>
            <w:r>
              <w:rPr>
                <w:color w:val="000000"/>
              </w:rPr>
              <w:t>4</w:t>
            </w:r>
          </w:p>
        </w:tc>
        <w:tc>
          <w:tcPr>
            <w:tcW w:w="506" w:type="dxa"/>
            <w:tcBorders>
              <w:top w:val="nil"/>
              <w:left w:val="nil"/>
              <w:bottom w:val="single" w:sz="4" w:space="0" w:color="auto"/>
              <w:right w:val="nil"/>
            </w:tcBorders>
            <w:shd w:val="clear" w:color="000000" w:fill="FFFFFF"/>
            <w:noWrap/>
            <w:vAlign w:val="bottom"/>
          </w:tcPr>
          <w:p w14:paraId="370007EB" w14:textId="77777777" w:rsidR="001978AC" w:rsidRPr="00D71FA0" w:rsidRDefault="001978AC" w:rsidP="006B25D3">
            <w:pPr>
              <w:pStyle w:val="TableText"/>
              <w:keepNext/>
              <w:keepLines/>
              <w:rPr>
                <w:noProof w:val="0"/>
              </w:rPr>
            </w:pPr>
            <w:r>
              <w:rPr>
                <w:color w:val="000000"/>
              </w:rPr>
              <w:t>11</w:t>
            </w:r>
          </w:p>
        </w:tc>
        <w:tc>
          <w:tcPr>
            <w:tcW w:w="506" w:type="dxa"/>
            <w:tcBorders>
              <w:top w:val="nil"/>
              <w:left w:val="nil"/>
              <w:bottom w:val="single" w:sz="4" w:space="0" w:color="auto"/>
              <w:right w:val="nil"/>
            </w:tcBorders>
            <w:shd w:val="clear" w:color="000000" w:fill="FFFFFF"/>
            <w:noWrap/>
            <w:vAlign w:val="bottom"/>
          </w:tcPr>
          <w:p w14:paraId="173CA3A1" w14:textId="77777777" w:rsidR="001978AC" w:rsidRPr="00D71FA0" w:rsidRDefault="001978AC" w:rsidP="009275E7">
            <w:pPr>
              <w:pStyle w:val="TableText"/>
              <w:ind w:right="43"/>
              <w:rPr>
                <w:noProof w:val="0"/>
              </w:rPr>
            </w:pPr>
            <w:r>
              <w:rPr>
                <w:color w:val="000000"/>
              </w:rPr>
              <w:t>4</w:t>
            </w:r>
          </w:p>
        </w:tc>
        <w:tc>
          <w:tcPr>
            <w:tcW w:w="506" w:type="dxa"/>
            <w:tcBorders>
              <w:top w:val="nil"/>
              <w:left w:val="nil"/>
              <w:bottom w:val="single" w:sz="4" w:space="0" w:color="auto"/>
              <w:right w:val="nil"/>
            </w:tcBorders>
            <w:shd w:val="clear" w:color="000000" w:fill="FFFFFF"/>
            <w:noWrap/>
            <w:vAlign w:val="bottom"/>
          </w:tcPr>
          <w:p w14:paraId="0C5E287D" w14:textId="77777777" w:rsidR="001978AC" w:rsidRPr="00D71FA0" w:rsidRDefault="001978AC" w:rsidP="009275E7">
            <w:pPr>
              <w:pStyle w:val="TableText"/>
              <w:ind w:right="43"/>
              <w:rPr>
                <w:noProof w:val="0"/>
              </w:rPr>
            </w:pPr>
            <w:r>
              <w:rPr>
                <w:color w:val="000000"/>
              </w:rPr>
              <w:t>1</w:t>
            </w:r>
          </w:p>
        </w:tc>
        <w:tc>
          <w:tcPr>
            <w:tcW w:w="1152" w:type="dxa"/>
            <w:tcBorders>
              <w:top w:val="nil"/>
              <w:left w:val="nil"/>
              <w:bottom w:val="single" w:sz="4" w:space="0" w:color="auto"/>
              <w:right w:val="nil"/>
            </w:tcBorders>
            <w:shd w:val="clear" w:color="000000" w:fill="FFFFFF"/>
            <w:noWrap/>
            <w:vAlign w:val="bottom"/>
          </w:tcPr>
          <w:p w14:paraId="13440473" w14:textId="77777777" w:rsidR="001978AC" w:rsidRPr="00D71FA0" w:rsidRDefault="001978AC" w:rsidP="006B25D3">
            <w:pPr>
              <w:pStyle w:val="TableText"/>
              <w:keepNext/>
              <w:keepLines/>
              <w:ind w:right="288"/>
              <w:rPr>
                <w:noProof w:val="0"/>
              </w:rPr>
            </w:pPr>
            <w:r>
              <w:rPr>
                <w:color w:val="000000"/>
              </w:rPr>
              <w:t>21</w:t>
            </w:r>
          </w:p>
        </w:tc>
      </w:tr>
      <w:tr w:rsidR="001978AC" w:rsidRPr="00D71FA0" w14:paraId="3D20A034" w14:textId="77777777" w:rsidTr="00CB3A5F">
        <w:trPr>
          <w:trHeight w:val="315"/>
        </w:trPr>
        <w:tc>
          <w:tcPr>
            <w:tcW w:w="2808" w:type="dxa"/>
            <w:tcBorders>
              <w:top w:val="single" w:sz="4" w:space="0" w:color="auto"/>
              <w:bottom w:val="nil"/>
            </w:tcBorders>
            <w:noWrap/>
          </w:tcPr>
          <w:p w14:paraId="3D9CDA51" w14:textId="77777777" w:rsidR="001978AC" w:rsidRPr="00D71FA0" w:rsidRDefault="001978AC" w:rsidP="00A17778">
            <w:pPr>
              <w:pStyle w:val="TableText"/>
              <w:keepNext/>
              <w:keepLines/>
              <w:rPr>
                <w:noProof w:val="0"/>
              </w:rPr>
            </w:pPr>
            <w:r w:rsidRPr="00D71FA0">
              <w:rPr>
                <w:noProof w:val="0"/>
              </w:rPr>
              <w:t>Grade 8</w:t>
            </w:r>
          </w:p>
        </w:tc>
        <w:tc>
          <w:tcPr>
            <w:tcW w:w="1190" w:type="dxa"/>
            <w:tcBorders>
              <w:top w:val="single" w:sz="4" w:space="0" w:color="auto"/>
              <w:bottom w:val="nil"/>
            </w:tcBorders>
            <w:noWrap/>
            <w:hideMark/>
          </w:tcPr>
          <w:p w14:paraId="45701ABC" w14:textId="77777777" w:rsidR="001978AC" w:rsidRPr="00D71FA0" w:rsidRDefault="001978AC" w:rsidP="00A17778">
            <w:pPr>
              <w:pStyle w:val="TableText"/>
              <w:keepNext/>
              <w:keepLines/>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78BE78CF" w14:textId="77777777" w:rsidR="001978AC" w:rsidRPr="00D71FA0" w:rsidRDefault="001978A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3E2D8739" w14:textId="77777777" w:rsidR="001978AC" w:rsidRPr="00D71FA0" w:rsidRDefault="001978AC" w:rsidP="00A17778">
            <w:pPr>
              <w:pStyle w:val="TableText"/>
              <w:keepNext/>
              <w:keepLines/>
              <w:rPr>
                <w:noProof w:val="0"/>
              </w:rPr>
            </w:pPr>
            <w:r>
              <w:rPr>
                <w:color w:val="000000"/>
              </w:rPr>
              <w:t>8</w:t>
            </w:r>
          </w:p>
        </w:tc>
        <w:tc>
          <w:tcPr>
            <w:tcW w:w="506" w:type="dxa"/>
            <w:tcBorders>
              <w:top w:val="single" w:sz="4" w:space="0" w:color="auto"/>
              <w:left w:val="nil"/>
              <w:bottom w:val="nil"/>
              <w:right w:val="nil"/>
            </w:tcBorders>
            <w:shd w:val="clear" w:color="000000" w:fill="FFFFFF"/>
            <w:noWrap/>
            <w:vAlign w:val="bottom"/>
          </w:tcPr>
          <w:p w14:paraId="73A97071" w14:textId="77777777" w:rsidR="001978AC" w:rsidRPr="00D71FA0" w:rsidRDefault="001978AC" w:rsidP="00A17778">
            <w:pPr>
              <w:pStyle w:val="TableText"/>
              <w:keepNext/>
              <w:keepLines/>
              <w:rPr>
                <w:noProof w:val="0"/>
              </w:rPr>
            </w:pPr>
            <w:r>
              <w:rPr>
                <w:color w:val="000000"/>
              </w:rPr>
              <w:t>6</w:t>
            </w:r>
          </w:p>
        </w:tc>
        <w:tc>
          <w:tcPr>
            <w:tcW w:w="506" w:type="dxa"/>
            <w:tcBorders>
              <w:top w:val="single" w:sz="4" w:space="0" w:color="auto"/>
              <w:left w:val="nil"/>
              <w:bottom w:val="nil"/>
              <w:right w:val="nil"/>
            </w:tcBorders>
            <w:shd w:val="clear" w:color="000000" w:fill="FFFFFF"/>
            <w:noWrap/>
            <w:vAlign w:val="bottom"/>
          </w:tcPr>
          <w:p w14:paraId="464B9DFB" w14:textId="77777777" w:rsidR="001978AC" w:rsidRPr="00D71FA0" w:rsidRDefault="001978AC" w:rsidP="00A17778">
            <w:pPr>
              <w:pStyle w:val="TableText"/>
              <w:ind w:right="43"/>
              <w:rPr>
                <w:noProof w:val="0"/>
              </w:rPr>
            </w:pPr>
            <w:r>
              <w:rPr>
                <w:color w:val="000000"/>
              </w:rPr>
              <w:t>1</w:t>
            </w:r>
          </w:p>
        </w:tc>
        <w:tc>
          <w:tcPr>
            <w:tcW w:w="506" w:type="dxa"/>
            <w:tcBorders>
              <w:top w:val="single" w:sz="4" w:space="0" w:color="auto"/>
              <w:left w:val="nil"/>
              <w:bottom w:val="nil"/>
              <w:right w:val="nil"/>
            </w:tcBorders>
            <w:shd w:val="clear" w:color="000000" w:fill="FFFFFF"/>
            <w:noWrap/>
            <w:vAlign w:val="bottom"/>
          </w:tcPr>
          <w:p w14:paraId="5DF874A2" w14:textId="77777777" w:rsidR="001978AC" w:rsidRPr="00D71FA0" w:rsidRDefault="001978AC" w:rsidP="00A17778">
            <w:pPr>
              <w:pStyle w:val="TableText"/>
              <w:ind w:right="43"/>
              <w:rPr>
                <w:noProof w:val="0"/>
              </w:rPr>
            </w:pPr>
            <w:r>
              <w:rPr>
                <w:color w:val="000000"/>
              </w:rPr>
              <w:t>1</w:t>
            </w:r>
          </w:p>
        </w:tc>
        <w:tc>
          <w:tcPr>
            <w:tcW w:w="1152" w:type="dxa"/>
            <w:tcBorders>
              <w:top w:val="single" w:sz="4" w:space="0" w:color="auto"/>
              <w:left w:val="nil"/>
              <w:bottom w:val="nil"/>
              <w:right w:val="nil"/>
            </w:tcBorders>
            <w:shd w:val="clear" w:color="000000" w:fill="FFFFFF"/>
            <w:noWrap/>
            <w:vAlign w:val="bottom"/>
          </w:tcPr>
          <w:p w14:paraId="1F9F4B83" w14:textId="77777777" w:rsidR="001978AC" w:rsidRPr="00D71FA0" w:rsidRDefault="001978AC" w:rsidP="00A17778">
            <w:pPr>
              <w:pStyle w:val="TableText"/>
              <w:keepNext/>
              <w:keepLines/>
              <w:ind w:right="288"/>
              <w:rPr>
                <w:noProof w:val="0"/>
              </w:rPr>
            </w:pPr>
            <w:r>
              <w:rPr>
                <w:color w:val="000000"/>
              </w:rPr>
              <w:t>16</w:t>
            </w:r>
          </w:p>
        </w:tc>
      </w:tr>
      <w:tr w:rsidR="001978AC" w:rsidRPr="00D71FA0" w14:paraId="59E84436" w14:textId="77777777" w:rsidTr="00CB3A5F">
        <w:trPr>
          <w:trHeight w:val="300"/>
        </w:trPr>
        <w:tc>
          <w:tcPr>
            <w:tcW w:w="2808" w:type="dxa"/>
            <w:tcBorders>
              <w:top w:val="nil"/>
              <w:bottom w:val="nil"/>
            </w:tcBorders>
            <w:noWrap/>
          </w:tcPr>
          <w:p w14:paraId="27AECCE6" w14:textId="77777777" w:rsidR="001978AC" w:rsidRPr="00D71FA0" w:rsidRDefault="001978AC" w:rsidP="00A17778">
            <w:pPr>
              <w:pStyle w:val="TableText"/>
              <w:keepNext/>
              <w:keepLines/>
              <w:rPr>
                <w:noProof w:val="0"/>
              </w:rPr>
            </w:pPr>
            <w:r w:rsidRPr="00D71FA0">
              <w:rPr>
                <w:noProof w:val="0"/>
              </w:rPr>
              <w:t>Grade 8</w:t>
            </w:r>
          </w:p>
        </w:tc>
        <w:tc>
          <w:tcPr>
            <w:tcW w:w="1190" w:type="dxa"/>
            <w:tcBorders>
              <w:top w:val="nil"/>
              <w:bottom w:val="nil"/>
            </w:tcBorders>
            <w:noWrap/>
            <w:hideMark/>
          </w:tcPr>
          <w:p w14:paraId="77F75D81" w14:textId="77777777" w:rsidR="001978AC" w:rsidRPr="00D71FA0" w:rsidRDefault="001978AC" w:rsidP="00A17778">
            <w:pPr>
              <w:pStyle w:val="TableText"/>
              <w:keepNext/>
              <w:keepLines/>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67CB28C7" w14:textId="77777777" w:rsidR="001978AC" w:rsidRPr="00D71FA0" w:rsidRDefault="001978A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7E85180" w14:textId="77777777" w:rsidR="001978AC" w:rsidRPr="00D71FA0" w:rsidRDefault="001978AC" w:rsidP="00A17778">
            <w:pPr>
              <w:pStyle w:val="TableText"/>
              <w:keepNext/>
              <w:keepLines/>
              <w:rPr>
                <w:noProof w:val="0"/>
              </w:rPr>
            </w:pPr>
            <w:r>
              <w:rPr>
                <w:color w:val="000000"/>
              </w:rPr>
              <w:t>8</w:t>
            </w:r>
          </w:p>
        </w:tc>
        <w:tc>
          <w:tcPr>
            <w:tcW w:w="506" w:type="dxa"/>
            <w:tcBorders>
              <w:top w:val="nil"/>
              <w:left w:val="nil"/>
              <w:bottom w:val="nil"/>
              <w:right w:val="nil"/>
            </w:tcBorders>
            <w:shd w:val="clear" w:color="000000" w:fill="FFFFFF"/>
            <w:noWrap/>
            <w:vAlign w:val="bottom"/>
          </w:tcPr>
          <w:p w14:paraId="268B9B54" w14:textId="77777777" w:rsidR="001978AC" w:rsidRPr="00D71FA0" w:rsidRDefault="001978AC" w:rsidP="00A17778">
            <w:pPr>
              <w:pStyle w:val="TableText"/>
              <w:keepNext/>
              <w:keepLines/>
              <w:rPr>
                <w:noProof w:val="0"/>
              </w:rPr>
            </w:pPr>
            <w:r>
              <w:rPr>
                <w:color w:val="000000"/>
              </w:rPr>
              <w:t>11</w:t>
            </w:r>
          </w:p>
        </w:tc>
        <w:tc>
          <w:tcPr>
            <w:tcW w:w="506" w:type="dxa"/>
            <w:tcBorders>
              <w:top w:val="nil"/>
              <w:left w:val="nil"/>
              <w:bottom w:val="nil"/>
              <w:right w:val="nil"/>
            </w:tcBorders>
            <w:shd w:val="clear" w:color="000000" w:fill="FFFFFF"/>
            <w:noWrap/>
            <w:vAlign w:val="bottom"/>
          </w:tcPr>
          <w:p w14:paraId="54D2BADC"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vAlign w:val="bottom"/>
          </w:tcPr>
          <w:p w14:paraId="33575F7E"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39F728E2" w14:textId="77777777" w:rsidR="001978AC" w:rsidRPr="00D71FA0" w:rsidRDefault="001978AC" w:rsidP="00A17778">
            <w:pPr>
              <w:pStyle w:val="TableText"/>
              <w:keepNext/>
              <w:keepLines/>
              <w:ind w:right="288"/>
              <w:rPr>
                <w:noProof w:val="0"/>
              </w:rPr>
            </w:pPr>
            <w:r>
              <w:rPr>
                <w:color w:val="000000"/>
              </w:rPr>
              <w:t>20</w:t>
            </w:r>
          </w:p>
        </w:tc>
      </w:tr>
      <w:tr w:rsidR="001978AC" w:rsidRPr="00D71FA0" w14:paraId="29E3DF9D" w14:textId="77777777" w:rsidTr="00CB3A5F">
        <w:trPr>
          <w:trHeight w:val="300"/>
        </w:trPr>
        <w:tc>
          <w:tcPr>
            <w:tcW w:w="2808" w:type="dxa"/>
            <w:tcBorders>
              <w:top w:val="nil"/>
              <w:bottom w:val="single" w:sz="2" w:space="0" w:color="auto"/>
            </w:tcBorders>
            <w:noWrap/>
            <w:hideMark/>
          </w:tcPr>
          <w:p w14:paraId="3E8DAADA" w14:textId="77777777" w:rsidR="001978AC" w:rsidRPr="00D71FA0" w:rsidRDefault="001978AC" w:rsidP="006B25D3">
            <w:pPr>
              <w:pStyle w:val="TableText"/>
              <w:keepNext/>
              <w:keepLines/>
              <w:rPr>
                <w:noProof w:val="0"/>
              </w:rPr>
            </w:pPr>
            <w:r w:rsidRPr="00D71FA0">
              <w:rPr>
                <w:noProof w:val="0"/>
              </w:rPr>
              <w:t>Grade 8</w:t>
            </w:r>
          </w:p>
        </w:tc>
        <w:tc>
          <w:tcPr>
            <w:tcW w:w="1190" w:type="dxa"/>
            <w:tcBorders>
              <w:top w:val="nil"/>
              <w:bottom w:val="single" w:sz="2" w:space="0" w:color="auto"/>
            </w:tcBorders>
            <w:noWrap/>
            <w:hideMark/>
          </w:tcPr>
          <w:p w14:paraId="5BE041DD" w14:textId="77777777" w:rsidR="001978AC" w:rsidRPr="00D71FA0" w:rsidRDefault="001978AC" w:rsidP="006B25D3">
            <w:pPr>
              <w:pStyle w:val="TableText"/>
              <w:keepNext/>
              <w:keepLines/>
              <w:rPr>
                <w:noProof w:val="0"/>
              </w:rPr>
            </w:pPr>
            <w:r w:rsidRPr="00D71FA0">
              <w:rPr>
                <w:noProof w:val="0"/>
              </w:rPr>
              <w:t>PS</w:t>
            </w:r>
          </w:p>
        </w:tc>
        <w:tc>
          <w:tcPr>
            <w:tcW w:w="506" w:type="dxa"/>
            <w:tcBorders>
              <w:top w:val="nil"/>
              <w:left w:val="nil"/>
              <w:bottom w:val="single" w:sz="2" w:space="0" w:color="auto"/>
              <w:right w:val="nil"/>
            </w:tcBorders>
            <w:shd w:val="clear" w:color="000000" w:fill="FFFFFF"/>
            <w:noWrap/>
            <w:vAlign w:val="bottom"/>
          </w:tcPr>
          <w:p w14:paraId="454B9EDD" w14:textId="77777777" w:rsidR="001978AC" w:rsidRPr="00D71FA0" w:rsidRDefault="001978AC" w:rsidP="009275E7">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011A6D7D" w14:textId="77777777" w:rsidR="001978AC" w:rsidRPr="00D71FA0" w:rsidRDefault="001978AC" w:rsidP="006B25D3">
            <w:pPr>
              <w:pStyle w:val="TableText"/>
              <w:keepNext/>
              <w:keepLines/>
              <w:rPr>
                <w:noProof w:val="0"/>
              </w:rPr>
            </w:pPr>
            <w:r>
              <w:rPr>
                <w:color w:val="000000"/>
              </w:rPr>
              <w:t>8</w:t>
            </w:r>
          </w:p>
        </w:tc>
        <w:tc>
          <w:tcPr>
            <w:tcW w:w="506" w:type="dxa"/>
            <w:tcBorders>
              <w:top w:val="nil"/>
              <w:left w:val="nil"/>
              <w:bottom w:val="single" w:sz="2" w:space="0" w:color="auto"/>
              <w:right w:val="nil"/>
            </w:tcBorders>
            <w:shd w:val="clear" w:color="000000" w:fill="FFFFFF"/>
            <w:noWrap/>
            <w:vAlign w:val="bottom"/>
          </w:tcPr>
          <w:p w14:paraId="6DE708C8" w14:textId="77777777" w:rsidR="001978AC" w:rsidRPr="00D71FA0" w:rsidRDefault="001978AC" w:rsidP="006B25D3">
            <w:pPr>
              <w:pStyle w:val="TableText"/>
              <w:keepNext/>
              <w:keepLines/>
              <w:rPr>
                <w:noProof w:val="0"/>
              </w:rPr>
            </w:pPr>
            <w:r>
              <w:rPr>
                <w:color w:val="000000"/>
              </w:rPr>
              <w:t>11</w:t>
            </w:r>
          </w:p>
        </w:tc>
        <w:tc>
          <w:tcPr>
            <w:tcW w:w="506" w:type="dxa"/>
            <w:tcBorders>
              <w:top w:val="nil"/>
              <w:left w:val="nil"/>
              <w:bottom w:val="single" w:sz="2" w:space="0" w:color="auto"/>
              <w:right w:val="nil"/>
            </w:tcBorders>
            <w:shd w:val="clear" w:color="000000" w:fill="FFFFFF"/>
            <w:noWrap/>
            <w:vAlign w:val="bottom"/>
          </w:tcPr>
          <w:p w14:paraId="5348DF96" w14:textId="77777777" w:rsidR="001978AC" w:rsidRPr="00D71FA0" w:rsidRDefault="001978AC" w:rsidP="009275E7">
            <w:pPr>
              <w:pStyle w:val="TableText"/>
              <w:ind w:right="43"/>
              <w:rPr>
                <w:noProof w:val="0"/>
              </w:rPr>
            </w:pPr>
            <w:r>
              <w:rPr>
                <w:color w:val="000000"/>
              </w:rPr>
              <w:t>5</w:t>
            </w:r>
          </w:p>
        </w:tc>
        <w:tc>
          <w:tcPr>
            <w:tcW w:w="506" w:type="dxa"/>
            <w:tcBorders>
              <w:top w:val="nil"/>
              <w:left w:val="nil"/>
              <w:bottom w:val="single" w:sz="2" w:space="0" w:color="auto"/>
              <w:right w:val="nil"/>
            </w:tcBorders>
            <w:shd w:val="clear" w:color="000000" w:fill="FFFFFF"/>
            <w:noWrap/>
            <w:vAlign w:val="bottom"/>
          </w:tcPr>
          <w:p w14:paraId="2DB65755" w14:textId="77777777" w:rsidR="001978AC" w:rsidRPr="00D71FA0" w:rsidRDefault="001978AC" w:rsidP="009275E7">
            <w:pPr>
              <w:pStyle w:val="TableText"/>
              <w:ind w:right="43"/>
              <w:rPr>
                <w:noProof w:val="0"/>
              </w:rPr>
            </w:pPr>
            <w:r>
              <w:rPr>
                <w:color w:val="000000"/>
              </w:rPr>
              <w:t>1</w:t>
            </w:r>
          </w:p>
        </w:tc>
        <w:tc>
          <w:tcPr>
            <w:tcW w:w="1152" w:type="dxa"/>
            <w:tcBorders>
              <w:top w:val="nil"/>
              <w:left w:val="nil"/>
              <w:bottom w:val="single" w:sz="2" w:space="0" w:color="auto"/>
              <w:right w:val="nil"/>
            </w:tcBorders>
            <w:shd w:val="clear" w:color="000000" w:fill="FFFFFF"/>
            <w:noWrap/>
            <w:vAlign w:val="bottom"/>
          </w:tcPr>
          <w:p w14:paraId="4741298D" w14:textId="77777777" w:rsidR="001978AC" w:rsidRPr="00D71FA0" w:rsidRDefault="001978AC" w:rsidP="006B25D3">
            <w:pPr>
              <w:pStyle w:val="TableText"/>
              <w:keepNext/>
              <w:keepLines/>
              <w:ind w:right="288"/>
              <w:rPr>
                <w:noProof w:val="0"/>
              </w:rPr>
            </w:pPr>
            <w:r>
              <w:rPr>
                <w:color w:val="000000"/>
              </w:rPr>
              <w:t>25</w:t>
            </w:r>
          </w:p>
        </w:tc>
      </w:tr>
      <w:tr w:rsidR="001978AC" w:rsidRPr="00D71FA0" w14:paraId="54F571B6" w14:textId="77777777" w:rsidTr="00CB3A5F">
        <w:trPr>
          <w:trHeight w:val="315"/>
        </w:trPr>
        <w:tc>
          <w:tcPr>
            <w:tcW w:w="2808" w:type="dxa"/>
            <w:tcBorders>
              <w:top w:val="nil"/>
              <w:bottom w:val="nil"/>
            </w:tcBorders>
            <w:noWrap/>
          </w:tcPr>
          <w:p w14:paraId="26065843" w14:textId="77777777" w:rsidR="001978AC" w:rsidRPr="00D71FA0" w:rsidRDefault="001978AC" w:rsidP="00A17778">
            <w:pPr>
              <w:pStyle w:val="TableText"/>
              <w:rPr>
                <w:noProof w:val="0"/>
              </w:rPr>
            </w:pPr>
            <w:r w:rsidRPr="00D71FA0">
              <w:rPr>
                <w:noProof w:val="0"/>
              </w:rPr>
              <w:t>High school—Grade 10</w:t>
            </w:r>
          </w:p>
        </w:tc>
        <w:tc>
          <w:tcPr>
            <w:tcW w:w="1190" w:type="dxa"/>
            <w:tcBorders>
              <w:top w:val="nil"/>
              <w:bottom w:val="nil"/>
            </w:tcBorders>
            <w:noWrap/>
          </w:tcPr>
          <w:p w14:paraId="5C74CE17" w14:textId="77777777" w:rsidR="001978AC" w:rsidRPr="00D71FA0" w:rsidRDefault="001978AC" w:rsidP="00A17778">
            <w:pPr>
              <w:pStyle w:val="TableText"/>
              <w:rPr>
                <w:noProof w:val="0"/>
              </w:rPr>
            </w:pPr>
            <w:r w:rsidRPr="00D71FA0">
              <w:rPr>
                <w:noProof w:val="0"/>
              </w:rPr>
              <w:t>ESS</w:t>
            </w:r>
          </w:p>
        </w:tc>
        <w:tc>
          <w:tcPr>
            <w:tcW w:w="506" w:type="dxa"/>
            <w:tcBorders>
              <w:top w:val="nil"/>
              <w:left w:val="nil"/>
              <w:bottom w:val="nil"/>
              <w:right w:val="nil"/>
            </w:tcBorders>
            <w:shd w:val="clear" w:color="000000" w:fill="FFFFFF"/>
            <w:noWrap/>
            <w:vAlign w:val="bottom"/>
          </w:tcPr>
          <w:p w14:paraId="08133AB3"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64BF9F8B" w14:textId="77777777" w:rsidR="001978AC" w:rsidRPr="00D71FA0" w:rsidRDefault="001978AC" w:rsidP="00A17778">
            <w:pPr>
              <w:pStyle w:val="TableText"/>
              <w:rPr>
                <w:noProof w:val="0"/>
              </w:rPr>
            </w:pPr>
            <w:r>
              <w:rPr>
                <w:color w:val="000000"/>
              </w:rPr>
              <w:t>9</w:t>
            </w:r>
          </w:p>
        </w:tc>
        <w:tc>
          <w:tcPr>
            <w:tcW w:w="506" w:type="dxa"/>
            <w:tcBorders>
              <w:top w:val="nil"/>
              <w:left w:val="nil"/>
              <w:bottom w:val="nil"/>
              <w:right w:val="nil"/>
            </w:tcBorders>
            <w:shd w:val="clear" w:color="000000" w:fill="FFFFFF"/>
            <w:noWrap/>
            <w:vAlign w:val="bottom"/>
          </w:tcPr>
          <w:p w14:paraId="26589261" w14:textId="77777777" w:rsidR="001978AC" w:rsidRPr="00D71FA0" w:rsidRDefault="001978AC" w:rsidP="00A17778">
            <w:pPr>
              <w:pStyle w:val="TableText"/>
              <w:rPr>
                <w:noProof w:val="0"/>
              </w:rPr>
            </w:pPr>
            <w:r>
              <w:rPr>
                <w:color w:val="000000"/>
              </w:rPr>
              <w:t>4</w:t>
            </w:r>
          </w:p>
        </w:tc>
        <w:tc>
          <w:tcPr>
            <w:tcW w:w="506" w:type="dxa"/>
            <w:tcBorders>
              <w:top w:val="nil"/>
              <w:left w:val="nil"/>
              <w:bottom w:val="nil"/>
              <w:right w:val="nil"/>
            </w:tcBorders>
            <w:shd w:val="clear" w:color="000000" w:fill="FFFFFF"/>
            <w:noWrap/>
            <w:vAlign w:val="bottom"/>
          </w:tcPr>
          <w:p w14:paraId="2EF468E2" w14:textId="77777777" w:rsidR="001978AC" w:rsidRPr="00D71FA0" w:rsidRDefault="001978AC" w:rsidP="00A17778">
            <w:pPr>
              <w:pStyle w:val="TableText"/>
              <w:ind w:right="43"/>
              <w:rPr>
                <w:noProof w:val="0"/>
              </w:rPr>
            </w:pPr>
            <w:r>
              <w:rPr>
                <w:color w:val="000000"/>
              </w:rPr>
              <w:t>4</w:t>
            </w:r>
          </w:p>
        </w:tc>
        <w:tc>
          <w:tcPr>
            <w:tcW w:w="506" w:type="dxa"/>
            <w:tcBorders>
              <w:top w:val="nil"/>
              <w:left w:val="nil"/>
              <w:bottom w:val="nil"/>
              <w:right w:val="nil"/>
            </w:tcBorders>
            <w:shd w:val="clear" w:color="000000" w:fill="FFFFFF"/>
            <w:noWrap/>
            <w:vAlign w:val="bottom"/>
          </w:tcPr>
          <w:p w14:paraId="7168712D"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4ECACBB3" w14:textId="77777777" w:rsidR="001978AC" w:rsidRPr="00D71FA0" w:rsidRDefault="001978AC" w:rsidP="00A17778">
            <w:pPr>
              <w:pStyle w:val="TableText"/>
              <w:ind w:right="288"/>
              <w:rPr>
                <w:noProof w:val="0"/>
              </w:rPr>
            </w:pPr>
            <w:r>
              <w:rPr>
                <w:color w:val="000000"/>
              </w:rPr>
              <w:t>20</w:t>
            </w:r>
          </w:p>
        </w:tc>
      </w:tr>
      <w:tr w:rsidR="001978AC" w:rsidRPr="00D71FA0" w14:paraId="3448870C" w14:textId="77777777" w:rsidTr="00CB3A5F">
        <w:trPr>
          <w:trHeight w:val="315"/>
        </w:trPr>
        <w:tc>
          <w:tcPr>
            <w:tcW w:w="2808" w:type="dxa"/>
            <w:tcBorders>
              <w:top w:val="nil"/>
              <w:bottom w:val="nil"/>
            </w:tcBorders>
            <w:noWrap/>
          </w:tcPr>
          <w:p w14:paraId="67182B3B" w14:textId="77777777" w:rsidR="001978AC" w:rsidRPr="00D71FA0" w:rsidRDefault="001978AC" w:rsidP="00A17778">
            <w:pPr>
              <w:pStyle w:val="TableText"/>
              <w:rPr>
                <w:noProof w:val="0"/>
              </w:rPr>
            </w:pPr>
            <w:r w:rsidRPr="00D71FA0">
              <w:rPr>
                <w:noProof w:val="0"/>
              </w:rPr>
              <w:t>High school—Grade 10</w:t>
            </w:r>
          </w:p>
        </w:tc>
        <w:tc>
          <w:tcPr>
            <w:tcW w:w="1190" w:type="dxa"/>
            <w:tcBorders>
              <w:top w:val="nil"/>
              <w:bottom w:val="nil"/>
            </w:tcBorders>
            <w:noWrap/>
          </w:tcPr>
          <w:p w14:paraId="253F67A7" w14:textId="77777777" w:rsidR="001978AC" w:rsidRPr="00D71FA0" w:rsidRDefault="001978A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0C7836C1"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7AD94FB8" w14:textId="77777777" w:rsidR="001978AC" w:rsidRPr="00D71FA0" w:rsidRDefault="001978AC" w:rsidP="00A17778">
            <w:pPr>
              <w:pStyle w:val="TableText"/>
              <w:rPr>
                <w:noProof w:val="0"/>
              </w:rPr>
            </w:pPr>
            <w:r>
              <w:rPr>
                <w:color w:val="000000"/>
              </w:rPr>
              <w:t>8</w:t>
            </w:r>
          </w:p>
        </w:tc>
        <w:tc>
          <w:tcPr>
            <w:tcW w:w="506" w:type="dxa"/>
            <w:tcBorders>
              <w:top w:val="nil"/>
              <w:left w:val="nil"/>
              <w:bottom w:val="nil"/>
              <w:right w:val="nil"/>
            </w:tcBorders>
            <w:shd w:val="clear" w:color="000000" w:fill="FFFFFF"/>
            <w:noWrap/>
            <w:vAlign w:val="bottom"/>
          </w:tcPr>
          <w:p w14:paraId="7DD43C3A" w14:textId="77777777" w:rsidR="001978AC" w:rsidRPr="00D71FA0" w:rsidRDefault="001978AC" w:rsidP="00A17778">
            <w:pPr>
              <w:pStyle w:val="TableText"/>
              <w:rPr>
                <w:noProof w:val="0"/>
              </w:rPr>
            </w:pPr>
            <w:r>
              <w:rPr>
                <w:color w:val="000000"/>
              </w:rPr>
              <w:t>10</w:t>
            </w:r>
          </w:p>
        </w:tc>
        <w:tc>
          <w:tcPr>
            <w:tcW w:w="506" w:type="dxa"/>
            <w:tcBorders>
              <w:top w:val="nil"/>
              <w:left w:val="nil"/>
              <w:bottom w:val="nil"/>
              <w:right w:val="nil"/>
            </w:tcBorders>
            <w:shd w:val="clear" w:color="000000" w:fill="FFFFFF"/>
            <w:noWrap/>
            <w:vAlign w:val="bottom"/>
          </w:tcPr>
          <w:p w14:paraId="52177CF9" w14:textId="77777777" w:rsidR="001978AC" w:rsidRPr="00D71FA0" w:rsidRDefault="001978A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vAlign w:val="bottom"/>
          </w:tcPr>
          <w:p w14:paraId="6A2238B1"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3DE5CF25" w14:textId="77777777" w:rsidR="001978AC" w:rsidRPr="00D71FA0" w:rsidRDefault="001978AC" w:rsidP="00A17778">
            <w:pPr>
              <w:pStyle w:val="TableText"/>
              <w:ind w:right="288"/>
              <w:rPr>
                <w:noProof w:val="0"/>
              </w:rPr>
            </w:pPr>
            <w:r>
              <w:rPr>
                <w:color w:val="000000"/>
              </w:rPr>
              <w:t>22</w:t>
            </w:r>
          </w:p>
        </w:tc>
      </w:tr>
      <w:tr w:rsidR="001978AC" w:rsidRPr="00D71FA0" w14:paraId="7C5367DE" w14:textId="77777777" w:rsidTr="00A64C94">
        <w:trPr>
          <w:trHeight w:val="315"/>
        </w:trPr>
        <w:tc>
          <w:tcPr>
            <w:tcW w:w="2808" w:type="dxa"/>
            <w:tcBorders>
              <w:top w:val="nil"/>
              <w:bottom w:val="single" w:sz="4" w:space="0" w:color="auto"/>
            </w:tcBorders>
            <w:noWrap/>
          </w:tcPr>
          <w:p w14:paraId="5D71B192" w14:textId="77777777" w:rsidR="001978AC" w:rsidRPr="00D71FA0" w:rsidRDefault="001978AC" w:rsidP="006B25D3">
            <w:pPr>
              <w:pStyle w:val="TableText"/>
              <w:rPr>
                <w:noProof w:val="0"/>
              </w:rPr>
            </w:pPr>
            <w:r w:rsidRPr="00D71FA0">
              <w:rPr>
                <w:noProof w:val="0"/>
              </w:rPr>
              <w:t>High school—Grade 10</w:t>
            </w:r>
          </w:p>
        </w:tc>
        <w:tc>
          <w:tcPr>
            <w:tcW w:w="1190" w:type="dxa"/>
            <w:tcBorders>
              <w:top w:val="nil"/>
              <w:bottom w:val="single" w:sz="4" w:space="0" w:color="auto"/>
            </w:tcBorders>
            <w:noWrap/>
          </w:tcPr>
          <w:p w14:paraId="6DB6228D" w14:textId="77777777" w:rsidR="001978AC" w:rsidRPr="00D71FA0" w:rsidRDefault="001978AC" w:rsidP="006B25D3">
            <w:pPr>
              <w:pStyle w:val="TableText"/>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7F58665E" w14:textId="77777777" w:rsidR="001978AC" w:rsidRPr="00D71FA0" w:rsidRDefault="001978AC" w:rsidP="009275E7">
            <w:pPr>
              <w:pStyle w:val="TableText"/>
              <w:ind w:right="43"/>
              <w:rPr>
                <w:noProof w:val="0"/>
              </w:rPr>
            </w:pPr>
            <w:r>
              <w:rPr>
                <w:color w:val="000000"/>
              </w:rPr>
              <w:t>3</w:t>
            </w:r>
          </w:p>
        </w:tc>
        <w:tc>
          <w:tcPr>
            <w:tcW w:w="506" w:type="dxa"/>
            <w:tcBorders>
              <w:top w:val="nil"/>
              <w:left w:val="nil"/>
              <w:bottom w:val="single" w:sz="4" w:space="0" w:color="auto"/>
              <w:right w:val="nil"/>
            </w:tcBorders>
            <w:shd w:val="clear" w:color="000000" w:fill="FFFFFF"/>
            <w:noWrap/>
            <w:vAlign w:val="bottom"/>
          </w:tcPr>
          <w:p w14:paraId="7D5C1AC2" w14:textId="77777777" w:rsidR="001978AC" w:rsidRPr="00D71FA0" w:rsidRDefault="001978AC" w:rsidP="006B25D3">
            <w:pPr>
              <w:pStyle w:val="TableText"/>
              <w:rPr>
                <w:noProof w:val="0"/>
              </w:rPr>
            </w:pPr>
            <w:r>
              <w:rPr>
                <w:color w:val="000000"/>
              </w:rPr>
              <w:t>6</w:t>
            </w:r>
          </w:p>
        </w:tc>
        <w:tc>
          <w:tcPr>
            <w:tcW w:w="506" w:type="dxa"/>
            <w:tcBorders>
              <w:top w:val="nil"/>
              <w:left w:val="nil"/>
              <w:bottom w:val="single" w:sz="4" w:space="0" w:color="auto"/>
              <w:right w:val="nil"/>
            </w:tcBorders>
            <w:shd w:val="clear" w:color="000000" w:fill="FFFFFF"/>
            <w:noWrap/>
            <w:vAlign w:val="bottom"/>
          </w:tcPr>
          <w:p w14:paraId="517B72FF" w14:textId="77777777" w:rsidR="001978AC" w:rsidRPr="00D71FA0" w:rsidRDefault="001978AC" w:rsidP="006B25D3">
            <w:pPr>
              <w:pStyle w:val="TableText"/>
              <w:rPr>
                <w:noProof w:val="0"/>
              </w:rPr>
            </w:pPr>
            <w:r>
              <w:rPr>
                <w:color w:val="000000"/>
              </w:rPr>
              <w:t>10</w:t>
            </w:r>
          </w:p>
        </w:tc>
        <w:tc>
          <w:tcPr>
            <w:tcW w:w="506" w:type="dxa"/>
            <w:tcBorders>
              <w:top w:val="nil"/>
              <w:left w:val="nil"/>
              <w:bottom w:val="single" w:sz="4" w:space="0" w:color="auto"/>
              <w:right w:val="nil"/>
            </w:tcBorders>
            <w:shd w:val="clear" w:color="000000" w:fill="FFFFFF"/>
            <w:noWrap/>
            <w:vAlign w:val="bottom"/>
          </w:tcPr>
          <w:p w14:paraId="07F7777B" w14:textId="77777777" w:rsidR="001978AC" w:rsidRPr="00D71FA0" w:rsidRDefault="001978AC" w:rsidP="009275E7">
            <w:pPr>
              <w:pStyle w:val="TableText"/>
              <w:ind w:right="43"/>
              <w:rPr>
                <w:noProof w:val="0"/>
              </w:rPr>
            </w:pPr>
            <w:r>
              <w:rPr>
                <w:color w:val="000000"/>
              </w:rPr>
              <w:t>4</w:t>
            </w:r>
          </w:p>
        </w:tc>
        <w:tc>
          <w:tcPr>
            <w:tcW w:w="506" w:type="dxa"/>
            <w:tcBorders>
              <w:top w:val="nil"/>
              <w:left w:val="nil"/>
              <w:bottom w:val="single" w:sz="4" w:space="0" w:color="auto"/>
              <w:right w:val="nil"/>
            </w:tcBorders>
            <w:shd w:val="clear" w:color="000000" w:fill="FFFFFF"/>
            <w:noWrap/>
            <w:vAlign w:val="bottom"/>
          </w:tcPr>
          <w:p w14:paraId="3BAF712A" w14:textId="77777777" w:rsidR="001978AC" w:rsidRPr="00D71FA0" w:rsidRDefault="001978AC" w:rsidP="009275E7">
            <w:pPr>
              <w:pStyle w:val="TableText"/>
              <w:ind w:right="43"/>
              <w:rPr>
                <w:noProof w:val="0"/>
              </w:rPr>
            </w:pPr>
            <w:r>
              <w:rPr>
                <w:color w:val="000000"/>
              </w:rPr>
              <w:t>0</w:t>
            </w:r>
          </w:p>
        </w:tc>
        <w:tc>
          <w:tcPr>
            <w:tcW w:w="1152" w:type="dxa"/>
            <w:tcBorders>
              <w:top w:val="nil"/>
              <w:left w:val="nil"/>
              <w:bottom w:val="single" w:sz="4" w:space="0" w:color="auto"/>
              <w:right w:val="nil"/>
            </w:tcBorders>
            <w:shd w:val="clear" w:color="000000" w:fill="FFFFFF"/>
            <w:noWrap/>
            <w:vAlign w:val="bottom"/>
          </w:tcPr>
          <w:p w14:paraId="54953D09" w14:textId="77777777" w:rsidR="001978AC" w:rsidRPr="00D71FA0" w:rsidRDefault="001978AC" w:rsidP="006B25D3">
            <w:pPr>
              <w:pStyle w:val="TableText"/>
              <w:ind w:right="288"/>
              <w:rPr>
                <w:noProof w:val="0"/>
              </w:rPr>
            </w:pPr>
            <w:r>
              <w:rPr>
                <w:color w:val="000000"/>
              </w:rPr>
              <w:t>23</w:t>
            </w:r>
          </w:p>
        </w:tc>
      </w:tr>
      <w:tr w:rsidR="001978AC" w:rsidRPr="00D71FA0" w14:paraId="709301E8" w14:textId="77777777" w:rsidTr="00A64C94">
        <w:trPr>
          <w:trHeight w:val="315"/>
        </w:trPr>
        <w:tc>
          <w:tcPr>
            <w:tcW w:w="2808" w:type="dxa"/>
            <w:tcBorders>
              <w:top w:val="single" w:sz="4" w:space="0" w:color="auto"/>
              <w:bottom w:val="nil"/>
            </w:tcBorders>
            <w:noWrap/>
          </w:tcPr>
          <w:p w14:paraId="26C4BB8B" w14:textId="77777777" w:rsidR="001978AC" w:rsidRPr="00D71FA0" w:rsidRDefault="001978AC" w:rsidP="00A17778">
            <w:pPr>
              <w:pStyle w:val="TableText"/>
              <w:rPr>
                <w:noProof w:val="0"/>
              </w:rPr>
            </w:pPr>
            <w:r w:rsidRPr="00D71FA0">
              <w:rPr>
                <w:noProof w:val="0"/>
              </w:rPr>
              <w:t>High school—Grade 11</w:t>
            </w:r>
          </w:p>
        </w:tc>
        <w:tc>
          <w:tcPr>
            <w:tcW w:w="1190" w:type="dxa"/>
            <w:tcBorders>
              <w:top w:val="single" w:sz="4" w:space="0" w:color="auto"/>
              <w:bottom w:val="nil"/>
            </w:tcBorders>
            <w:noWrap/>
          </w:tcPr>
          <w:p w14:paraId="645B7BC4" w14:textId="77777777" w:rsidR="001978AC" w:rsidRPr="00D71FA0" w:rsidRDefault="001978AC" w:rsidP="00A17778">
            <w:pPr>
              <w:pStyle w:val="TableText"/>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24A7F7DB" w14:textId="77777777" w:rsidR="001978AC" w:rsidRPr="00D71FA0" w:rsidRDefault="001978AC" w:rsidP="00A17778">
            <w:pPr>
              <w:pStyle w:val="TableText"/>
              <w:ind w:right="43"/>
              <w:rPr>
                <w:noProof w:val="0"/>
              </w:rPr>
            </w:pPr>
            <w:r>
              <w:rPr>
                <w:color w:val="000000"/>
              </w:rPr>
              <w:t>1</w:t>
            </w:r>
          </w:p>
        </w:tc>
        <w:tc>
          <w:tcPr>
            <w:tcW w:w="506" w:type="dxa"/>
            <w:tcBorders>
              <w:top w:val="single" w:sz="4" w:space="0" w:color="auto"/>
              <w:left w:val="nil"/>
              <w:bottom w:val="nil"/>
              <w:right w:val="nil"/>
            </w:tcBorders>
            <w:shd w:val="clear" w:color="000000" w:fill="FFFFFF"/>
            <w:noWrap/>
            <w:vAlign w:val="bottom"/>
          </w:tcPr>
          <w:p w14:paraId="5ADC4461" w14:textId="77777777" w:rsidR="001978AC" w:rsidRPr="00D71FA0" w:rsidRDefault="001978AC" w:rsidP="00A17778">
            <w:pPr>
              <w:pStyle w:val="TableText"/>
              <w:rPr>
                <w:noProof w:val="0"/>
              </w:rPr>
            </w:pPr>
            <w:r>
              <w:rPr>
                <w:color w:val="000000"/>
              </w:rPr>
              <w:t>9</w:t>
            </w:r>
          </w:p>
        </w:tc>
        <w:tc>
          <w:tcPr>
            <w:tcW w:w="506" w:type="dxa"/>
            <w:tcBorders>
              <w:top w:val="single" w:sz="4" w:space="0" w:color="auto"/>
              <w:left w:val="nil"/>
              <w:bottom w:val="nil"/>
              <w:right w:val="nil"/>
            </w:tcBorders>
            <w:shd w:val="clear" w:color="000000" w:fill="FFFFFF"/>
            <w:noWrap/>
            <w:vAlign w:val="bottom"/>
          </w:tcPr>
          <w:p w14:paraId="4F382371" w14:textId="77777777" w:rsidR="001978AC" w:rsidRPr="00D71FA0" w:rsidRDefault="001978AC" w:rsidP="00A17778">
            <w:pPr>
              <w:pStyle w:val="TableText"/>
              <w:rPr>
                <w:noProof w:val="0"/>
              </w:rPr>
            </w:pPr>
            <w:r>
              <w:rPr>
                <w:color w:val="000000"/>
              </w:rPr>
              <w:t>6</w:t>
            </w:r>
          </w:p>
        </w:tc>
        <w:tc>
          <w:tcPr>
            <w:tcW w:w="506" w:type="dxa"/>
            <w:tcBorders>
              <w:top w:val="single" w:sz="4" w:space="0" w:color="auto"/>
              <w:left w:val="nil"/>
              <w:bottom w:val="nil"/>
              <w:right w:val="nil"/>
            </w:tcBorders>
            <w:shd w:val="clear" w:color="000000" w:fill="FFFFFF"/>
            <w:noWrap/>
            <w:vAlign w:val="bottom"/>
          </w:tcPr>
          <w:p w14:paraId="37B47699" w14:textId="77777777" w:rsidR="001978AC" w:rsidRPr="00D71FA0" w:rsidRDefault="001978AC" w:rsidP="00A17778">
            <w:pPr>
              <w:pStyle w:val="TableText"/>
              <w:ind w:right="43"/>
              <w:rPr>
                <w:noProof w:val="0"/>
              </w:rPr>
            </w:pPr>
            <w:r>
              <w:rPr>
                <w:color w:val="000000"/>
              </w:rPr>
              <w:t>4</w:t>
            </w:r>
          </w:p>
        </w:tc>
        <w:tc>
          <w:tcPr>
            <w:tcW w:w="506" w:type="dxa"/>
            <w:tcBorders>
              <w:top w:val="single" w:sz="4" w:space="0" w:color="auto"/>
              <w:left w:val="nil"/>
              <w:bottom w:val="nil"/>
              <w:right w:val="nil"/>
            </w:tcBorders>
            <w:shd w:val="clear" w:color="000000" w:fill="FFFFFF"/>
            <w:noWrap/>
            <w:vAlign w:val="bottom"/>
          </w:tcPr>
          <w:p w14:paraId="2136AF8A" w14:textId="77777777" w:rsidR="001978AC" w:rsidRPr="00D71FA0" w:rsidRDefault="001978AC" w:rsidP="00A17778">
            <w:pPr>
              <w:pStyle w:val="TableText"/>
              <w:ind w:right="43"/>
              <w:rPr>
                <w:noProof w:val="0"/>
              </w:rPr>
            </w:pPr>
            <w:r>
              <w:rPr>
                <w:color w:val="000000"/>
              </w:rPr>
              <w:t>0</w:t>
            </w:r>
          </w:p>
        </w:tc>
        <w:tc>
          <w:tcPr>
            <w:tcW w:w="1152" w:type="dxa"/>
            <w:tcBorders>
              <w:top w:val="single" w:sz="4" w:space="0" w:color="auto"/>
              <w:left w:val="nil"/>
              <w:bottom w:val="nil"/>
              <w:right w:val="nil"/>
            </w:tcBorders>
            <w:shd w:val="clear" w:color="000000" w:fill="FFFFFF"/>
            <w:noWrap/>
            <w:vAlign w:val="bottom"/>
          </w:tcPr>
          <w:p w14:paraId="49F90072" w14:textId="77777777" w:rsidR="001978AC" w:rsidRPr="00D71FA0" w:rsidRDefault="001978AC" w:rsidP="00A17778">
            <w:pPr>
              <w:pStyle w:val="TableText"/>
              <w:ind w:right="288"/>
              <w:rPr>
                <w:noProof w:val="0"/>
              </w:rPr>
            </w:pPr>
            <w:r>
              <w:rPr>
                <w:color w:val="000000"/>
              </w:rPr>
              <w:t>20</w:t>
            </w:r>
          </w:p>
        </w:tc>
      </w:tr>
      <w:tr w:rsidR="001978AC" w:rsidRPr="00D71FA0" w14:paraId="41504EB7" w14:textId="77777777" w:rsidTr="00A64C94">
        <w:trPr>
          <w:trHeight w:val="315"/>
        </w:trPr>
        <w:tc>
          <w:tcPr>
            <w:tcW w:w="2808" w:type="dxa"/>
            <w:tcBorders>
              <w:top w:val="nil"/>
              <w:bottom w:val="nil"/>
            </w:tcBorders>
            <w:noWrap/>
          </w:tcPr>
          <w:p w14:paraId="52BD2215" w14:textId="77777777" w:rsidR="001978AC" w:rsidRPr="00D71FA0" w:rsidRDefault="001978AC" w:rsidP="00A17778">
            <w:pPr>
              <w:pStyle w:val="TableText"/>
              <w:rPr>
                <w:noProof w:val="0"/>
              </w:rPr>
            </w:pPr>
            <w:r w:rsidRPr="00D71FA0">
              <w:rPr>
                <w:noProof w:val="0"/>
              </w:rPr>
              <w:t>High school—Grade 11</w:t>
            </w:r>
          </w:p>
        </w:tc>
        <w:tc>
          <w:tcPr>
            <w:tcW w:w="1190" w:type="dxa"/>
            <w:tcBorders>
              <w:top w:val="nil"/>
              <w:bottom w:val="nil"/>
            </w:tcBorders>
            <w:noWrap/>
          </w:tcPr>
          <w:p w14:paraId="3CD162C2" w14:textId="77777777" w:rsidR="001978AC" w:rsidRPr="00D71FA0" w:rsidRDefault="001978A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47C6923B"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27E4AE89" w14:textId="77777777" w:rsidR="001978AC" w:rsidRPr="00D71FA0" w:rsidRDefault="001978AC" w:rsidP="00A17778">
            <w:pPr>
              <w:pStyle w:val="TableText"/>
              <w:rPr>
                <w:noProof w:val="0"/>
              </w:rPr>
            </w:pPr>
            <w:r>
              <w:rPr>
                <w:color w:val="000000"/>
              </w:rPr>
              <w:t>5</w:t>
            </w:r>
          </w:p>
        </w:tc>
        <w:tc>
          <w:tcPr>
            <w:tcW w:w="506" w:type="dxa"/>
            <w:tcBorders>
              <w:top w:val="nil"/>
              <w:left w:val="nil"/>
              <w:bottom w:val="nil"/>
              <w:right w:val="nil"/>
            </w:tcBorders>
            <w:shd w:val="clear" w:color="000000" w:fill="FFFFFF"/>
            <w:noWrap/>
            <w:vAlign w:val="bottom"/>
          </w:tcPr>
          <w:p w14:paraId="0B089417" w14:textId="77777777" w:rsidR="001978AC" w:rsidRPr="00D71FA0" w:rsidRDefault="001978AC" w:rsidP="00A17778">
            <w:pPr>
              <w:pStyle w:val="TableText"/>
              <w:rPr>
                <w:noProof w:val="0"/>
              </w:rPr>
            </w:pPr>
            <w:r>
              <w:rPr>
                <w:color w:val="000000"/>
              </w:rPr>
              <w:t>12</w:t>
            </w:r>
          </w:p>
        </w:tc>
        <w:tc>
          <w:tcPr>
            <w:tcW w:w="506" w:type="dxa"/>
            <w:tcBorders>
              <w:top w:val="nil"/>
              <w:left w:val="nil"/>
              <w:bottom w:val="nil"/>
              <w:right w:val="nil"/>
            </w:tcBorders>
            <w:shd w:val="clear" w:color="000000" w:fill="FFFFFF"/>
            <w:noWrap/>
            <w:vAlign w:val="bottom"/>
          </w:tcPr>
          <w:p w14:paraId="6325F36C" w14:textId="77777777" w:rsidR="001978AC" w:rsidRPr="00D71FA0" w:rsidRDefault="001978A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vAlign w:val="bottom"/>
          </w:tcPr>
          <w:p w14:paraId="41F8517F"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6E5B581D" w14:textId="77777777" w:rsidR="001978AC" w:rsidRPr="00D71FA0" w:rsidRDefault="001978AC" w:rsidP="00A17778">
            <w:pPr>
              <w:pStyle w:val="TableText"/>
              <w:ind w:right="288"/>
              <w:rPr>
                <w:noProof w:val="0"/>
              </w:rPr>
            </w:pPr>
            <w:r>
              <w:rPr>
                <w:color w:val="000000"/>
              </w:rPr>
              <w:t>22</w:t>
            </w:r>
          </w:p>
        </w:tc>
      </w:tr>
      <w:tr w:rsidR="001978AC" w:rsidRPr="00D71FA0" w14:paraId="14F66821" w14:textId="77777777" w:rsidTr="00A64C94">
        <w:trPr>
          <w:trHeight w:val="315"/>
        </w:trPr>
        <w:tc>
          <w:tcPr>
            <w:tcW w:w="2808" w:type="dxa"/>
            <w:tcBorders>
              <w:top w:val="nil"/>
              <w:bottom w:val="single" w:sz="2" w:space="0" w:color="auto"/>
            </w:tcBorders>
            <w:noWrap/>
          </w:tcPr>
          <w:p w14:paraId="40E897D3" w14:textId="77777777" w:rsidR="001978AC" w:rsidRPr="00D71FA0" w:rsidRDefault="001978AC" w:rsidP="006B25D3">
            <w:pPr>
              <w:pStyle w:val="TableText"/>
              <w:rPr>
                <w:noProof w:val="0"/>
              </w:rPr>
            </w:pPr>
            <w:r w:rsidRPr="00D71FA0">
              <w:rPr>
                <w:noProof w:val="0"/>
              </w:rPr>
              <w:t>High school—Grade 11</w:t>
            </w:r>
          </w:p>
        </w:tc>
        <w:tc>
          <w:tcPr>
            <w:tcW w:w="1190" w:type="dxa"/>
            <w:tcBorders>
              <w:top w:val="nil"/>
              <w:bottom w:val="single" w:sz="2" w:space="0" w:color="auto"/>
            </w:tcBorders>
            <w:noWrap/>
          </w:tcPr>
          <w:p w14:paraId="36154F39" w14:textId="77777777" w:rsidR="001978AC" w:rsidRPr="00D71FA0" w:rsidRDefault="001978AC" w:rsidP="006B25D3">
            <w:pPr>
              <w:pStyle w:val="TableText"/>
              <w:rPr>
                <w:noProof w:val="0"/>
              </w:rPr>
            </w:pPr>
            <w:r w:rsidRPr="00D71FA0">
              <w:rPr>
                <w:noProof w:val="0"/>
              </w:rPr>
              <w:t>PS</w:t>
            </w:r>
          </w:p>
        </w:tc>
        <w:tc>
          <w:tcPr>
            <w:tcW w:w="506" w:type="dxa"/>
            <w:tcBorders>
              <w:top w:val="nil"/>
              <w:left w:val="nil"/>
              <w:bottom w:val="single" w:sz="2" w:space="0" w:color="auto"/>
              <w:right w:val="nil"/>
            </w:tcBorders>
            <w:shd w:val="clear" w:color="000000" w:fill="FFFFFF"/>
            <w:noWrap/>
            <w:vAlign w:val="bottom"/>
          </w:tcPr>
          <w:p w14:paraId="6A8D01D1" w14:textId="77777777" w:rsidR="001978AC" w:rsidRPr="00D71FA0" w:rsidRDefault="001978AC" w:rsidP="009275E7">
            <w:pPr>
              <w:pStyle w:val="TableText"/>
              <w:ind w:right="43"/>
              <w:rPr>
                <w:noProof w:val="0"/>
              </w:rPr>
            </w:pPr>
            <w:r>
              <w:rPr>
                <w:color w:val="000000"/>
              </w:rPr>
              <w:t>1</w:t>
            </w:r>
          </w:p>
        </w:tc>
        <w:tc>
          <w:tcPr>
            <w:tcW w:w="506" w:type="dxa"/>
            <w:tcBorders>
              <w:top w:val="nil"/>
              <w:left w:val="nil"/>
              <w:bottom w:val="single" w:sz="2" w:space="0" w:color="auto"/>
              <w:right w:val="nil"/>
            </w:tcBorders>
            <w:shd w:val="clear" w:color="000000" w:fill="FFFFFF"/>
            <w:noWrap/>
            <w:vAlign w:val="bottom"/>
          </w:tcPr>
          <w:p w14:paraId="3E8B8D09" w14:textId="77777777" w:rsidR="001978AC" w:rsidRPr="00D71FA0" w:rsidRDefault="001978AC" w:rsidP="006B25D3">
            <w:pPr>
              <w:pStyle w:val="TableText"/>
              <w:rPr>
                <w:noProof w:val="0"/>
              </w:rPr>
            </w:pPr>
            <w:r>
              <w:rPr>
                <w:color w:val="000000"/>
              </w:rPr>
              <w:t>7</w:t>
            </w:r>
          </w:p>
        </w:tc>
        <w:tc>
          <w:tcPr>
            <w:tcW w:w="506" w:type="dxa"/>
            <w:tcBorders>
              <w:top w:val="nil"/>
              <w:left w:val="nil"/>
              <w:bottom w:val="single" w:sz="2" w:space="0" w:color="auto"/>
              <w:right w:val="nil"/>
            </w:tcBorders>
            <w:shd w:val="clear" w:color="000000" w:fill="FFFFFF"/>
            <w:noWrap/>
            <w:vAlign w:val="bottom"/>
          </w:tcPr>
          <w:p w14:paraId="0AAE7182" w14:textId="77777777" w:rsidR="001978AC" w:rsidRPr="00D71FA0" w:rsidRDefault="001978AC" w:rsidP="006B25D3">
            <w:pPr>
              <w:pStyle w:val="TableText"/>
              <w:rPr>
                <w:noProof w:val="0"/>
              </w:rPr>
            </w:pPr>
            <w:r>
              <w:rPr>
                <w:color w:val="000000"/>
              </w:rPr>
              <w:t>11</w:t>
            </w:r>
          </w:p>
        </w:tc>
        <w:tc>
          <w:tcPr>
            <w:tcW w:w="506" w:type="dxa"/>
            <w:tcBorders>
              <w:top w:val="nil"/>
              <w:left w:val="nil"/>
              <w:bottom w:val="single" w:sz="2" w:space="0" w:color="auto"/>
              <w:right w:val="nil"/>
            </w:tcBorders>
            <w:shd w:val="clear" w:color="000000" w:fill="FFFFFF"/>
            <w:noWrap/>
            <w:vAlign w:val="bottom"/>
          </w:tcPr>
          <w:p w14:paraId="61453688" w14:textId="77777777" w:rsidR="001978AC" w:rsidRPr="00D71FA0" w:rsidRDefault="001978AC" w:rsidP="009275E7">
            <w:pPr>
              <w:pStyle w:val="TableText"/>
              <w:ind w:right="43"/>
              <w:rPr>
                <w:noProof w:val="0"/>
              </w:rPr>
            </w:pPr>
            <w:r>
              <w:rPr>
                <w:color w:val="000000"/>
              </w:rPr>
              <w:t>4</w:t>
            </w:r>
          </w:p>
        </w:tc>
        <w:tc>
          <w:tcPr>
            <w:tcW w:w="506" w:type="dxa"/>
            <w:tcBorders>
              <w:top w:val="nil"/>
              <w:left w:val="nil"/>
              <w:bottom w:val="single" w:sz="2" w:space="0" w:color="auto"/>
              <w:right w:val="nil"/>
            </w:tcBorders>
            <w:shd w:val="clear" w:color="000000" w:fill="FFFFFF"/>
            <w:noWrap/>
            <w:vAlign w:val="bottom"/>
          </w:tcPr>
          <w:p w14:paraId="3749E2FD" w14:textId="77777777" w:rsidR="001978AC" w:rsidRPr="00D71FA0" w:rsidRDefault="001978AC" w:rsidP="009275E7">
            <w:pPr>
              <w:pStyle w:val="TableText"/>
              <w:ind w:right="43"/>
              <w:rPr>
                <w:noProof w:val="0"/>
              </w:rPr>
            </w:pPr>
            <w:r>
              <w:rPr>
                <w:color w:val="000000"/>
              </w:rPr>
              <w:t>0</w:t>
            </w:r>
          </w:p>
        </w:tc>
        <w:tc>
          <w:tcPr>
            <w:tcW w:w="1152" w:type="dxa"/>
            <w:tcBorders>
              <w:top w:val="nil"/>
              <w:left w:val="nil"/>
              <w:bottom w:val="single" w:sz="2" w:space="0" w:color="auto"/>
              <w:right w:val="nil"/>
            </w:tcBorders>
            <w:shd w:val="clear" w:color="000000" w:fill="FFFFFF"/>
            <w:noWrap/>
            <w:vAlign w:val="bottom"/>
          </w:tcPr>
          <w:p w14:paraId="2895C6BF" w14:textId="77777777" w:rsidR="001978AC" w:rsidRPr="00D71FA0" w:rsidRDefault="001978AC" w:rsidP="006B25D3">
            <w:pPr>
              <w:pStyle w:val="TableText"/>
              <w:ind w:right="288"/>
              <w:rPr>
                <w:noProof w:val="0"/>
              </w:rPr>
            </w:pPr>
            <w:r>
              <w:rPr>
                <w:color w:val="000000"/>
              </w:rPr>
              <w:t>23</w:t>
            </w:r>
          </w:p>
        </w:tc>
      </w:tr>
      <w:tr w:rsidR="001978AC" w:rsidRPr="00D71FA0" w14:paraId="2CBDFDDA" w14:textId="77777777" w:rsidTr="00A64C94">
        <w:trPr>
          <w:trHeight w:val="315"/>
        </w:trPr>
        <w:tc>
          <w:tcPr>
            <w:tcW w:w="2808" w:type="dxa"/>
            <w:tcBorders>
              <w:top w:val="single" w:sz="2" w:space="0" w:color="auto"/>
              <w:bottom w:val="nil"/>
            </w:tcBorders>
            <w:noWrap/>
          </w:tcPr>
          <w:p w14:paraId="4C056C31" w14:textId="77777777" w:rsidR="001978AC" w:rsidRPr="00D71FA0" w:rsidRDefault="001978AC" w:rsidP="00A17778">
            <w:pPr>
              <w:pStyle w:val="TableText"/>
              <w:rPr>
                <w:noProof w:val="0"/>
              </w:rPr>
            </w:pPr>
            <w:r w:rsidRPr="00D71FA0">
              <w:rPr>
                <w:noProof w:val="0"/>
              </w:rPr>
              <w:t>High school—Grade 12</w:t>
            </w:r>
          </w:p>
        </w:tc>
        <w:tc>
          <w:tcPr>
            <w:tcW w:w="1190" w:type="dxa"/>
            <w:tcBorders>
              <w:top w:val="single" w:sz="2" w:space="0" w:color="auto"/>
              <w:bottom w:val="nil"/>
            </w:tcBorders>
            <w:noWrap/>
          </w:tcPr>
          <w:p w14:paraId="0714621B" w14:textId="77777777" w:rsidR="001978AC" w:rsidRPr="00D71FA0" w:rsidRDefault="001978AC" w:rsidP="00A17778">
            <w:pPr>
              <w:pStyle w:val="TableText"/>
              <w:rPr>
                <w:noProof w:val="0"/>
              </w:rPr>
            </w:pPr>
            <w:r w:rsidRPr="00D71FA0">
              <w:rPr>
                <w:noProof w:val="0"/>
              </w:rPr>
              <w:t>ESS</w:t>
            </w:r>
          </w:p>
        </w:tc>
        <w:tc>
          <w:tcPr>
            <w:tcW w:w="506" w:type="dxa"/>
            <w:tcBorders>
              <w:top w:val="single" w:sz="2" w:space="0" w:color="auto"/>
              <w:left w:val="nil"/>
              <w:bottom w:val="nil"/>
              <w:right w:val="nil"/>
            </w:tcBorders>
            <w:shd w:val="clear" w:color="000000" w:fill="FFFFFF"/>
            <w:noWrap/>
            <w:vAlign w:val="bottom"/>
          </w:tcPr>
          <w:p w14:paraId="3404522B" w14:textId="77777777" w:rsidR="001978AC" w:rsidRPr="00D71FA0" w:rsidRDefault="001978A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24D1037B" w14:textId="77777777" w:rsidR="001978AC" w:rsidRPr="00D71FA0" w:rsidRDefault="001978AC" w:rsidP="00A17778">
            <w:pPr>
              <w:pStyle w:val="TableText"/>
              <w:rPr>
                <w:noProof w:val="0"/>
              </w:rPr>
            </w:pPr>
            <w:r>
              <w:rPr>
                <w:color w:val="000000"/>
              </w:rPr>
              <w:t>9</w:t>
            </w:r>
          </w:p>
        </w:tc>
        <w:tc>
          <w:tcPr>
            <w:tcW w:w="506" w:type="dxa"/>
            <w:tcBorders>
              <w:top w:val="single" w:sz="2" w:space="0" w:color="auto"/>
              <w:left w:val="nil"/>
              <w:bottom w:val="nil"/>
              <w:right w:val="nil"/>
            </w:tcBorders>
            <w:shd w:val="clear" w:color="000000" w:fill="FFFFFF"/>
            <w:noWrap/>
            <w:vAlign w:val="bottom"/>
          </w:tcPr>
          <w:p w14:paraId="017F4095" w14:textId="77777777" w:rsidR="001978AC" w:rsidRPr="00D71FA0" w:rsidRDefault="001978AC" w:rsidP="00A17778">
            <w:pPr>
              <w:pStyle w:val="TableText"/>
              <w:rPr>
                <w:noProof w:val="0"/>
              </w:rPr>
            </w:pPr>
            <w:r>
              <w:rPr>
                <w:color w:val="000000"/>
              </w:rPr>
              <w:t>5</w:t>
            </w:r>
          </w:p>
        </w:tc>
        <w:tc>
          <w:tcPr>
            <w:tcW w:w="506" w:type="dxa"/>
            <w:tcBorders>
              <w:top w:val="single" w:sz="2" w:space="0" w:color="auto"/>
              <w:left w:val="nil"/>
              <w:bottom w:val="nil"/>
              <w:right w:val="nil"/>
            </w:tcBorders>
            <w:shd w:val="clear" w:color="000000" w:fill="FFFFFF"/>
            <w:noWrap/>
            <w:vAlign w:val="bottom"/>
          </w:tcPr>
          <w:p w14:paraId="09DD3EC4" w14:textId="77777777" w:rsidR="001978AC" w:rsidRPr="00D71FA0" w:rsidRDefault="001978AC" w:rsidP="00A17778">
            <w:pPr>
              <w:pStyle w:val="TableText"/>
              <w:ind w:right="43"/>
              <w:rPr>
                <w:noProof w:val="0"/>
              </w:rPr>
            </w:pPr>
            <w:r>
              <w:rPr>
                <w:color w:val="000000"/>
              </w:rPr>
              <w:t>4</w:t>
            </w:r>
          </w:p>
        </w:tc>
        <w:tc>
          <w:tcPr>
            <w:tcW w:w="506" w:type="dxa"/>
            <w:tcBorders>
              <w:top w:val="single" w:sz="2" w:space="0" w:color="auto"/>
              <w:left w:val="nil"/>
              <w:bottom w:val="nil"/>
              <w:right w:val="nil"/>
            </w:tcBorders>
            <w:shd w:val="clear" w:color="000000" w:fill="FFFFFF"/>
            <w:noWrap/>
            <w:vAlign w:val="bottom"/>
          </w:tcPr>
          <w:p w14:paraId="07BDA63F" w14:textId="77777777" w:rsidR="001978AC" w:rsidRPr="00D71FA0" w:rsidRDefault="001978AC" w:rsidP="00A17778">
            <w:pPr>
              <w:pStyle w:val="TableText"/>
              <w:ind w:right="43"/>
              <w:rPr>
                <w:noProof w:val="0"/>
              </w:rPr>
            </w:pPr>
            <w:r>
              <w:rPr>
                <w:color w:val="000000"/>
              </w:rPr>
              <w:t>0</w:t>
            </w:r>
          </w:p>
        </w:tc>
        <w:tc>
          <w:tcPr>
            <w:tcW w:w="1152" w:type="dxa"/>
            <w:tcBorders>
              <w:top w:val="single" w:sz="2" w:space="0" w:color="auto"/>
              <w:left w:val="nil"/>
              <w:bottom w:val="nil"/>
              <w:right w:val="nil"/>
            </w:tcBorders>
            <w:shd w:val="clear" w:color="000000" w:fill="FFFFFF"/>
            <w:noWrap/>
            <w:vAlign w:val="bottom"/>
          </w:tcPr>
          <w:p w14:paraId="119F70FB" w14:textId="77777777" w:rsidR="001978AC" w:rsidRPr="00D71FA0" w:rsidRDefault="001978AC" w:rsidP="00A17778">
            <w:pPr>
              <w:pStyle w:val="TableText"/>
              <w:ind w:right="288"/>
              <w:rPr>
                <w:noProof w:val="0"/>
              </w:rPr>
            </w:pPr>
            <w:r>
              <w:rPr>
                <w:color w:val="000000"/>
              </w:rPr>
              <w:t>20</w:t>
            </w:r>
          </w:p>
        </w:tc>
      </w:tr>
      <w:tr w:rsidR="001978AC" w:rsidRPr="00D71FA0" w14:paraId="21CCACD3" w14:textId="77777777" w:rsidTr="00A64C94">
        <w:trPr>
          <w:trHeight w:val="315"/>
        </w:trPr>
        <w:tc>
          <w:tcPr>
            <w:tcW w:w="2808" w:type="dxa"/>
            <w:tcBorders>
              <w:top w:val="nil"/>
              <w:bottom w:val="nil"/>
            </w:tcBorders>
            <w:noWrap/>
          </w:tcPr>
          <w:p w14:paraId="0FC059EB" w14:textId="77777777" w:rsidR="001978AC" w:rsidRPr="00D71FA0" w:rsidRDefault="001978AC" w:rsidP="00A17778">
            <w:pPr>
              <w:pStyle w:val="TableText"/>
              <w:rPr>
                <w:noProof w:val="0"/>
              </w:rPr>
            </w:pPr>
            <w:r w:rsidRPr="00D71FA0">
              <w:rPr>
                <w:noProof w:val="0"/>
              </w:rPr>
              <w:t>High school—Grade 12</w:t>
            </w:r>
          </w:p>
        </w:tc>
        <w:tc>
          <w:tcPr>
            <w:tcW w:w="1190" w:type="dxa"/>
            <w:tcBorders>
              <w:top w:val="nil"/>
              <w:bottom w:val="nil"/>
            </w:tcBorders>
            <w:noWrap/>
          </w:tcPr>
          <w:p w14:paraId="614653AA" w14:textId="77777777" w:rsidR="001978AC" w:rsidRPr="00D71FA0" w:rsidRDefault="001978A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6204874C"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62C74B5E" w14:textId="77777777" w:rsidR="001978AC" w:rsidRPr="00D71FA0" w:rsidRDefault="001978AC" w:rsidP="00A17778">
            <w:pPr>
              <w:pStyle w:val="TableText"/>
              <w:rPr>
                <w:noProof w:val="0"/>
              </w:rPr>
            </w:pPr>
            <w:r>
              <w:rPr>
                <w:color w:val="000000"/>
              </w:rPr>
              <w:t>6</w:t>
            </w:r>
          </w:p>
        </w:tc>
        <w:tc>
          <w:tcPr>
            <w:tcW w:w="506" w:type="dxa"/>
            <w:tcBorders>
              <w:top w:val="nil"/>
              <w:left w:val="nil"/>
              <w:bottom w:val="nil"/>
              <w:right w:val="nil"/>
            </w:tcBorders>
            <w:shd w:val="clear" w:color="000000" w:fill="FFFFFF"/>
            <w:noWrap/>
            <w:vAlign w:val="bottom"/>
          </w:tcPr>
          <w:p w14:paraId="12A35069" w14:textId="77777777" w:rsidR="001978AC" w:rsidRPr="00D71FA0" w:rsidRDefault="001978AC" w:rsidP="00A17778">
            <w:pPr>
              <w:pStyle w:val="TableText"/>
              <w:rPr>
                <w:noProof w:val="0"/>
              </w:rPr>
            </w:pPr>
            <w:r>
              <w:rPr>
                <w:color w:val="000000"/>
              </w:rPr>
              <w:t>11</w:t>
            </w:r>
          </w:p>
        </w:tc>
        <w:tc>
          <w:tcPr>
            <w:tcW w:w="506" w:type="dxa"/>
            <w:tcBorders>
              <w:top w:val="nil"/>
              <w:left w:val="nil"/>
              <w:bottom w:val="nil"/>
              <w:right w:val="nil"/>
            </w:tcBorders>
            <w:shd w:val="clear" w:color="000000" w:fill="FFFFFF"/>
            <w:noWrap/>
            <w:vAlign w:val="bottom"/>
          </w:tcPr>
          <w:p w14:paraId="1E5077E8" w14:textId="77777777" w:rsidR="001978AC" w:rsidRPr="00D71FA0" w:rsidRDefault="001978A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vAlign w:val="bottom"/>
          </w:tcPr>
          <w:p w14:paraId="1014B5C2"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058D88FB" w14:textId="77777777" w:rsidR="001978AC" w:rsidRPr="00D71FA0" w:rsidRDefault="001978AC" w:rsidP="00A17778">
            <w:pPr>
              <w:pStyle w:val="TableText"/>
              <w:ind w:right="288"/>
              <w:rPr>
                <w:noProof w:val="0"/>
              </w:rPr>
            </w:pPr>
            <w:r>
              <w:rPr>
                <w:color w:val="000000"/>
              </w:rPr>
              <w:t>22</w:t>
            </w:r>
          </w:p>
        </w:tc>
      </w:tr>
      <w:tr w:rsidR="001978AC" w:rsidRPr="00D71FA0" w14:paraId="2A1963D3" w14:textId="77777777" w:rsidTr="00163F92">
        <w:trPr>
          <w:trHeight w:val="315"/>
        </w:trPr>
        <w:tc>
          <w:tcPr>
            <w:tcW w:w="2808" w:type="dxa"/>
            <w:tcBorders>
              <w:top w:val="nil"/>
              <w:bottom w:val="single" w:sz="2" w:space="0" w:color="auto"/>
            </w:tcBorders>
            <w:noWrap/>
          </w:tcPr>
          <w:p w14:paraId="440ED180" w14:textId="77777777" w:rsidR="001978AC" w:rsidRPr="00D71FA0" w:rsidRDefault="001978AC" w:rsidP="006B25D3">
            <w:pPr>
              <w:pStyle w:val="TableText"/>
              <w:rPr>
                <w:noProof w:val="0"/>
              </w:rPr>
            </w:pPr>
            <w:r w:rsidRPr="00D71FA0">
              <w:rPr>
                <w:noProof w:val="0"/>
              </w:rPr>
              <w:t>High school—Grade 12</w:t>
            </w:r>
          </w:p>
        </w:tc>
        <w:tc>
          <w:tcPr>
            <w:tcW w:w="1190" w:type="dxa"/>
            <w:tcBorders>
              <w:top w:val="nil"/>
              <w:bottom w:val="single" w:sz="2" w:space="0" w:color="auto"/>
            </w:tcBorders>
            <w:noWrap/>
          </w:tcPr>
          <w:p w14:paraId="0787F3D8" w14:textId="77777777" w:rsidR="001978AC" w:rsidRPr="00D71FA0" w:rsidRDefault="001978AC" w:rsidP="006B25D3">
            <w:pPr>
              <w:pStyle w:val="TableText"/>
              <w:rPr>
                <w:noProof w:val="0"/>
              </w:rPr>
            </w:pPr>
            <w:r w:rsidRPr="00D71FA0">
              <w:rPr>
                <w:noProof w:val="0"/>
              </w:rPr>
              <w:t>PS</w:t>
            </w:r>
          </w:p>
        </w:tc>
        <w:tc>
          <w:tcPr>
            <w:tcW w:w="506" w:type="dxa"/>
            <w:tcBorders>
              <w:top w:val="nil"/>
              <w:left w:val="nil"/>
              <w:bottom w:val="single" w:sz="2" w:space="0" w:color="auto"/>
              <w:right w:val="nil"/>
            </w:tcBorders>
            <w:shd w:val="clear" w:color="000000" w:fill="FFFFFF"/>
            <w:noWrap/>
            <w:vAlign w:val="bottom"/>
          </w:tcPr>
          <w:p w14:paraId="05A25EDE" w14:textId="77777777" w:rsidR="001978AC" w:rsidRPr="00D71FA0" w:rsidRDefault="001978AC" w:rsidP="009275E7">
            <w:pPr>
              <w:pStyle w:val="TableText"/>
              <w:ind w:right="43"/>
              <w:rPr>
                <w:noProof w:val="0"/>
              </w:rPr>
            </w:pPr>
            <w:r>
              <w:rPr>
                <w:color w:val="000000"/>
              </w:rPr>
              <w:t>1</w:t>
            </w:r>
          </w:p>
        </w:tc>
        <w:tc>
          <w:tcPr>
            <w:tcW w:w="506" w:type="dxa"/>
            <w:tcBorders>
              <w:top w:val="nil"/>
              <w:left w:val="nil"/>
              <w:bottom w:val="single" w:sz="2" w:space="0" w:color="auto"/>
              <w:right w:val="nil"/>
            </w:tcBorders>
            <w:shd w:val="clear" w:color="000000" w:fill="FFFFFF"/>
            <w:noWrap/>
            <w:vAlign w:val="bottom"/>
          </w:tcPr>
          <w:p w14:paraId="411E235F" w14:textId="77777777" w:rsidR="001978AC" w:rsidRPr="00D71FA0" w:rsidRDefault="001978AC" w:rsidP="006B25D3">
            <w:pPr>
              <w:pStyle w:val="TableText"/>
              <w:rPr>
                <w:noProof w:val="0"/>
              </w:rPr>
            </w:pPr>
            <w:r>
              <w:rPr>
                <w:color w:val="000000"/>
              </w:rPr>
              <w:t>7</w:t>
            </w:r>
          </w:p>
        </w:tc>
        <w:tc>
          <w:tcPr>
            <w:tcW w:w="506" w:type="dxa"/>
            <w:tcBorders>
              <w:top w:val="nil"/>
              <w:left w:val="nil"/>
              <w:bottom w:val="single" w:sz="2" w:space="0" w:color="auto"/>
              <w:right w:val="nil"/>
            </w:tcBorders>
            <w:shd w:val="clear" w:color="000000" w:fill="FFFFFF"/>
            <w:noWrap/>
            <w:vAlign w:val="bottom"/>
          </w:tcPr>
          <w:p w14:paraId="3C3FBA3F" w14:textId="77777777" w:rsidR="001978AC" w:rsidRPr="00D71FA0" w:rsidRDefault="001978AC" w:rsidP="006B25D3">
            <w:pPr>
              <w:pStyle w:val="TableText"/>
              <w:rPr>
                <w:noProof w:val="0"/>
              </w:rPr>
            </w:pPr>
            <w:r>
              <w:rPr>
                <w:color w:val="000000"/>
              </w:rPr>
              <w:t>11</w:t>
            </w:r>
          </w:p>
        </w:tc>
        <w:tc>
          <w:tcPr>
            <w:tcW w:w="506" w:type="dxa"/>
            <w:tcBorders>
              <w:top w:val="nil"/>
              <w:left w:val="nil"/>
              <w:bottom w:val="single" w:sz="2" w:space="0" w:color="auto"/>
              <w:right w:val="nil"/>
            </w:tcBorders>
            <w:shd w:val="clear" w:color="000000" w:fill="FFFFFF"/>
            <w:noWrap/>
            <w:vAlign w:val="bottom"/>
          </w:tcPr>
          <w:p w14:paraId="73D8C858" w14:textId="77777777" w:rsidR="001978AC" w:rsidRPr="00D71FA0" w:rsidRDefault="001978AC" w:rsidP="009275E7">
            <w:pPr>
              <w:pStyle w:val="TableText"/>
              <w:ind w:right="43"/>
              <w:rPr>
                <w:noProof w:val="0"/>
              </w:rPr>
            </w:pPr>
            <w:r>
              <w:rPr>
                <w:color w:val="000000"/>
              </w:rPr>
              <w:t>4</w:t>
            </w:r>
          </w:p>
        </w:tc>
        <w:tc>
          <w:tcPr>
            <w:tcW w:w="506" w:type="dxa"/>
            <w:tcBorders>
              <w:top w:val="nil"/>
              <w:left w:val="nil"/>
              <w:bottom w:val="single" w:sz="2" w:space="0" w:color="auto"/>
              <w:right w:val="nil"/>
            </w:tcBorders>
            <w:shd w:val="clear" w:color="000000" w:fill="FFFFFF"/>
            <w:noWrap/>
            <w:vAlign w:val="bottom"/>
          </w:tcPr>
          <w:p w14:paraId="5E8AC06B" w14:textId="77777777" w:rsidR="001978AC" w:rsidRPr="00D71FA0" w:rsidRDefault="001978AC" w:rsidP="009275E7">
            <w:pPr>
              <w:pStyle w:val="TableText"/>
              <w:ind w:right="43"/>
              <w:rPr>
                <w:noProof w:val="0"/>
              </w:rPr>
            </w:pPr>
            <w:r>
              <w:rPr>
                <w:color w:val="000000"/>
              </w:rPr>
              <w:t>0</w:t>
            </w:r>
          </w:p>
        </w:tc>
        <w:tc>
          <w:tcPr>
            <w:tcW w:w="1152" w:type="dxa"/>
            <w:tcBorders>
              <w:top w:val="nil"/>
              <w:left w:val="nil"/>
              <w:bottom w:val="single" w:sz="2" w:space="0" w:color="auto"/>
              <w:right w:val="nil"/>
            </w:tcBorders>
            <w:shd w:val="clear" w:color="000000" w:fill="FFFFFF"/>
            <w:noWrap/>
            <w:vAlign w:val="bottom"/>
          </w:tcPr>
          <w:p w14:paraId="0C04AACE" w14:textId="77777777" w:rsidR="001978AC" w:rsidRPr="00D71FA0" w:rsidRDefault="001978AC" w:rsidP="006B25D3">
            <w:pPr>
              <w:pStyle w:val="TableText"/>
              <w:ind w:right="288"/>
              <w:rPr>
                <w:noProof w:val="0"/>
              </w:rPr>
            </w:pPr>
            <w:r>
              <w:rPr>
                <w:color w:val="000000"/>
              </w:rPr>
              <w:t>23</w:t>
            </w:r>
          </w:p>
        </w:tc>
      </w:tr>
      <w:tr w:rsidR="001978AC" w:rsidRPr="00D71FA0" w14:paraId="70B93604" w14:textId="77777777" w:rsidTr="00163F92">
        <w:trPr>
          <w:trHeight w:val="315"/>
        </w:trPr>
        <w:tc>
          <w:tcPr>
            <w:tcW w:w="2808" w:type="dxa"/>
            <w:tcBorders>
              <w:top w:val="single" w:sz="2" w:space="0" w:color="auto"/>
              <w:bottom w:val="nil"/>
            </w:tcBorders>
            <w:noWrap/>
          </w:tcPr>
          <w:p w14:paraId="2B1757F7" w14:textId="77777777" w:rsidR="001978AC" w:rsidRPr="00D71FA0" w:rsidRDefault="001978AC" w:rsidP="00A17778">
            <w:pPr>
              <w:pStyle w:val="TableText"/>
              <w:rPr>
                <w:noProof w:val="0"/>
              </w:rPr>
            </w:pPr>
            <w:r w:rsidRPr="00D71FA0">
              <w:rPr>
                <w:noProof w:val="0"/>
              </w:rPr>
              <w:t>High school—All grades</w:t>
            </w:r>
          </w:p>
        </w:tc>
        <w:tc>
          <w:tcPr>
            <w:tcW w:w="1190" w:type="dxa"/>
            <w:tcBorders>
              <w:top w:val="single" w:sz="2" w:space="0" w:color="auto"/>
              <w:bottom w:val="nil"/>
            </w:tcBorders>
            <w:noWrap/>
            <w:hideMark/>
          </w:tcPr>
          <w:p w14:paraId="39966F0E" w14:textId="77777777" w:rsidR="001978AC" w:rsidRPr="00D71FA0" w:rsidRDefault="001978AC" w:rsidP="00A17778">
            <w:pPr>
              <w:pStyle w:val="TableText"/>
              <w:rPr>
                <w:noProof w:val="0"/>
              </w:rPr>
            </w:pPr>
            <w:r w:rsidRPr="00D71FA0">
              <w:rPr>
                <w:noProof w:val="0"/>
              </w:rPr>
              <w:t>ESS</w:t>
            </w:r>
          </w:p>
        </w:tc>
        <w:tc>
          <w:tcPr>
            <w:tcW w:w="506" w:type="dxa"/>
            <w:tcBorders>
              <w:top w:val="single" w:sz="2" w:space="0" w:color="auto"/>
              <w:left w:val="nil"/>
              <w:bottom w:val="nil"/>
              <w:right w:val="nil"/>
            </w:tcBorders>
            <w:shd w:val="clear" w:color="000000" w:fill="FFFFFF"/>
            <w:noWrap/>
            <w:vAlign w:val="bottom"/>
          </w:tcPr>
          <w:p w14:paraId="5B2F3B22" w14:textId="77777777" w:rsidR="001978AC" w:rsidRPr="00D71FA0" w:rsidRDefault="001978A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3DFC7965" w14:textId="77777777" w:rsidR="001978AC" w:rsidRPr="00D71FA0" w:rsidRDefault="001978AC" w:rsidP="00A17778">
            <w:pPr>
              <w:pStyle w:val="TableText"/>
              <w:rPr>
                <w:noProof w:val="0"/>
              </w:rPr>
            </w:pPr>
            <w:r>
              <w:rPr>
                <w:color w:val="000000"/>
              </w:rPr>
              <w:t>8</w:t>
            </w:r>
          </w:p>
        </w:tc>
        <w:tc>
          <w:tcPr>
            <w:tcW w:w="506" w:type="dxa"/>
            <w:tcBorders>
              <w:top w:val="single" w:sz="2" w:space="0" w:color="auto"/>
              <w:left w:val="nil"/>
              <w:bottom w:val="nil"/>
              <w:right w:val="nil"/>
            </w:tcBorders>
            <w:shd w:val="clear" w:color="000000" w:fill="FFFFFF"/>
            <w:noWrap/>
            <w:vAlign w:val="bottom"/>
          </w:tcPr>
          <w:p w14:paraId="19C9DCB4" w14:textId="77777777" w:rsidR="001978AC" w:rsidRPr="00D71FA0" w:rsidRDefault="001978AC" w:rsidP="00A17778">
            <w:pPr>
              <w:pStyle w:val="TableText"/>
              <w:rPr>
                <w:noProof w:val="0"/>
              </w:rPr>
            </w:pPr>
            <w:r>
              <w:rPr>
                <w:color w:val="000000"/>
              </w:rPr>
              <w:t>6</w:t>
            </w:r>
          </w:p>
        </w:tc>
        <w:tc>
          <w:tcPr>
            <w:tcW w:w="506" w:type="dxa"/>
            <w:tcBorders>
              <w:top w:val="single" w:sz="2" w:space="0" w:color="auto"/>
              <w:left w:val="nil"/>
              <w:bottom w:val="nil"/>
              <w:right w:val="nil"/>
            </w:tcBorders>
            <w:shd w:val="clear" w:color="000000" w:fill="FFFFFF"/>
            <w:noWrap/>
            <w:vAlign w:val="bottom"/>
          </w:tcPr>
          <w:p w14:paraId="7024A407" w14:textId="77777777" w:rsidR="001978AC" w:rsidRPr="00D71FA0" w:rsidRDefault="001978AC" w:rsidP="00A17778">
            <w:pPr>
              <w:pStyle w:val="TableText"/>
              <w:ind w:right="43"/>
              <w:rPr>
                <w:noProof w:val="0"/>
              </w:rPr>
            </w:pPr>
            <w:r>
              <w:rPr>
                <w:color w:val="000000"/>
              </w:rPr>
              <w:t>4</w:t>
            </w:r>
          </w:p>
        </w:tc>
        <w:tc>
          <w:tcPr>
            <w:tcW w:w="506" w:type="dxa"/>
            <w:tcBorders>
              <w:top w:val="single" w:sz="2" w:space="0" w:color="auto"/>
              <w:left w:val="nil"/>
              <w:bottom w:val="nil"/>
              <w:right w:val="nil"/>
            </w:tcBorders>
            <w:shd w:val="clear" w:color="000000" w:fill="FFFFFF"/>
            <w:noWrap/>
            <w:vAlign w:val="bottom"/>
          </w:tcPr>
          <w:p w14:paraId="48B59B0D" w14:textId="77777777" w:rsidR="001978AC" w:rsidRPr="00D71FA0" w:rsidRDefault="001978AC" w:rsidP="00A17778">
            <w:pPr>
              <w:pStyle w:val="TableText"/>
              <w:ind w:right="43"/>
              <w:rPr>
                <w:noProof w:val="0"/>
              </w:rPr>
            </w:pPr>
            <w:r>
              <w:rPr>
                <w:color w:val="000000"/>
              </w:rPr>
              <w:t>0</w:t>
            </w:r>
          </w:p>
        </w:tc>
        <w:tc>
          <w:tcPr>
            <w:tcW w:w="1152" w:type="dxa"/>
            <w:tcBorders>
              <w:top w:val="single" w:sz="2" w:space="0" w:color="auto"/>
              <w:left w:val="nil"/>
              <w:bottom w:val="nil"/>
              <w:right w:val="nil"/>
            </w:tcBorders>
            <w:shd w:val="clear" w:color="000000" w:fill="FFFFFF"/>
            <w:noWrap/>
            <w:vAlign w:val="bottom"/>
          </w:tcPr>
          <w:p w14:paraId="7A0A1AF6" w14:textId="77777777" w:rsidR="001978AC" w:rsidRPr="00D71FA0" w:rsidRDefault="001978AC" w:rsidP="00A17778">
            <w:pPr>
              <w:pStyle w:val="TableText"/>
              <w:ind w:right="288"/>
              <w:rPr>
                <w:noProof w:val="0"/>
              </w:rPr>
            </w:pPr>
            <w:r>
              <w:rPr>
                <w:color w:val="000000"/>
              </w:rPr>
              <w:t>20</w:t>
            </w:r>
          </w:p>
        </w:tc>
      </w:tr>
      <w:tr w:rsidR="001978AC" w:rsidRPr="00D71FA0" w14:paraId="236D7F2F" w14:textId="77777777" w:rsidTr="00163F92">
        <w:trPr>
          <w:trHeight w:val="300"/>
        </w:trPr>
        <w:tc>
          <w:tcPr>
            <w:tcW w:w="2808" w:type="dxa"/>
            <w:tcBorders>
              <w:top w:val="nil"/>
              <w:bottom w:val="nil"/>
            </w:tcBorders>
            <w:noWrap/>
          </w:tcPr>
          <w:p w14:paraId="0C5A31F7" w14:textId="77777777" w:rsidR="001978AC" w:rsidRPr="00D71FA0" w:rsidRDefault="001978AC" w:rsidP="00A17778">
            <w:pPr>
              <w:pStyle w:val="TableText"/>
              <w:rPr>
                <w:noProof w:val="0"/>
              </w:rPr>
            </w:pPr>
            <w:r w:rsidRPr="00D71FA0">
              <w:rPr>
                <w:noProof w:val="0"/>
              </w:rPr>
              <w:t>High school—All grades</w:t>
            </w:r>
          </w:p>
        </w:tc>
        <w:tc>
          <w:tcPr>
            <w:tcW w:w="1190" w:type="dxa"/>
            <w:tcBorders>
              <w:top w:val="nil"/>
              <w:bottom w:val="nil"/>
            </w:tcBorders>
            <w:noWrap/>
            <w:hideMark/>
          </w:tcPr>
          <w:p w14:paraId="7B3B839A" w14:textId="77777777" w:rsidR="001978AC" w:rsidRPr="00D71FA0" w:rsidRDefault="001978A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3534B7F6" w14:textId="77777777" w:rsidR="001978AC" w:rsidRPr="00D71FA0" w:rsidRDefault="001978A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42822C83" w14:textId="77777777" w:rsidR="001978AC" w:rsidRPr="00D71FA0" w:rsidRDefault="001978AC" w:rsidP="00A17778">
            <w:pPr>
              <w:pStyle w:val="TableText"/>
              <w:rPr>
                <w:noProof w:val="0"/>
              </w:rPr>
            </w:pPr>
            <w:r>
              <w:rPr>
                <w:color w:val="000000"/>
              </w:rPr>
              <w:t>6</w:t>
            </w:r>
          </w:p>
        </w:tc>
        <w:tc>
          <w:tcPr>
            <w:tcW w:w="506" w:type="dxa"/>
            <w:tcBorders>
              <w:top w:val="nil"/>
              <w:left w:val="nil"/>
              <w:bottom w:val="nil"/>
              <w:right w:val="nil"/>
            </w:tcBorders>
            <w:shd w:val="clear" w:color="000000" w:fill="FFFFFF"/>
            <w:noWrap/>
            <w:vAlign w:val="bottom"/>
          </w:tcPr>
          <w:p w14:paraId="16F276C2" w14:textId="77777777" w:rsidR="001978AC" w:rsidRPr="00D71FA0" w:rsidRDefault="001978AC" w:rsidP="00A17778">
            <w:pPr>
              <w:pStyle w:val="TableText"/>
              <w:rPr>
                <w:noProof w:val="0"/>
              </w:rPr>
            </w:pPr>
            <w:r>
              <w:rPr>
                <w:color w:val="000000"/>
              </w:rPr>
              <w:t>11</w:t>
            </w:r>
          </w:p>
        </w:tc>
        <w:tc>
          <w:tcPr>
            <w:tcW w:w="506" w:type="dxa"/>
            <w:tcBorders>
              <w:top w:val="nil"/>
              <w:left w:val="nil"/>
              <w:bottom w:val="nil"/>
              <w:right w:val="nil"/>
            </w:tcBorders>
            <w:shd w:val="clear" w:color="000000" w:fill="FFFFFF"/>
            <w:noWrap/>
            <w:vAlign w:val="bottom"/>
          </w:tcPr>
          <w:p w14:paraId="6EC2A9CB" w14:textId="77777777" w:rsidR="001978AC" w:rsidRPr="00D71FA0" w:rsidRDefault="001978A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vAlign w:val="bottom"/>
          </w:tcPr>
          <w:p w14:paraId="3CF8CF3A" w14:textId="77777777" w:rsidR="001978AC" w:rsidRPr="00D71FA0" w:rsidRDefault="001978AC" w:rsidP="00A17778">
            <w:pPr>
              <w:pStyle w:val="TableText"/>
              <w:ind w:right="43"/>
              <w:rPr>
                <w:noProof w:val="0"/>
              </w:rPr>
            </w:pPr>
            <w:r>
              <w:rPr>
                <w:color w:val="000000"/>
              </w:rPr>
              <w:t>0</w:t>
            </w:r>
          </w:p>
        </w:tc>
        <w:tc>
          <w:tcPr>
            <w:tcW w:w="1152" w:type="dxa"/>
            <w:tcBorders>
              <w:top w:val="nil"/>
              <w:left w:val="nil"/>
              <w:bottom w:val="nil"/>
              <w:right w:val="nil"/>
            </w:tcBorders>
            <w:shd w:val="clear" w:color="000000" w:fill="FFFFFF"/>
            <w:noWrap/>
            <w:vAlign w:val="bottom"/>
          </w:tcPr>
          <w:p w14:paraId="3032AEED" w14:textId="77777777" w:rsidR="001978AC" w:rsidRPr="00D71FA0" w:rsidRDefault="001978AC" w:rsidP="00A17778">
            <w:pPr>
              <w:pStyle w:val="TableText"/>
              <w:ind w:right="288"/>
              <w:rPr>
                <w:noProof w:val="0"/>
              </w:rPr>
            </w:pPr>
            <w:r>
              <w:rPr>
                <w:color w:val="000000"/>
              </w:rPr>
              <w:t>22</w:t>
            </w:r>
          </w:p>
        </w:tc>
      </w:tr>
      <w:tr w:rsidR="001978AC" w:rsidRPr="00D71FA0" w14:paraId="003E2162" w14:textId="77777777" w:rsidTr="00163F92">
        <w:trPr>
          <w:trHeight w:val="300"/>
        </w:trPr>
        <w:tc>
          <w:tcPr>
            <w:tcW w:w="2808" w:type="dxa"/>
            <w:tcBorders>
              <w:top w:val="nil"/>
              <w:bottom w:val="single" w:sz="12" w:space="0" w:color="auto"/>
            </w:tcBorders>
            <w:noWrap/>
            <w:hideMark/>
          </w:tcPr>
          <w:p w14:paraId="3AB4F3AF" w14:textId="77777777" w:rsidR="001978AC" w:rsidRPr="00D71FA0" w:rsidRDefault="001978AC" w:rsidP="006B25D3">
            <w:pPr>
              <w:pStyle w:val="TableText"/>
              <w:rPr>
                <w:noProof w:val="0"/>
              </w:rPr>
            </w:pPr>
            <w:r w:rsidRPr="00D71FA0">
              <w:rPr>
                <w:noProof w:val="0"/>
              </w:rPr>
              <w:t>High school—All grades</w:t>
            </w:r>
          </w:p>
        </w:tc>
        <w:tc>
          <w:tcPr>
            <w:tcW w:w="1190" w:type="dxa"/>
            <w:tcBorders>
              <w:top w:val="nil"/>
              <w:bottom w:val="single" w:sz="12" w:space="0" w:color="auto"/>
            </w:tcBorders>
            <w:noWrap/>
            <w:hideMark/>
          </w:tcPr>
          <w:p w14:paraId="4AF55099" w14:textId="77777777" w:rsidR="001978AC" w:rsidRPr="00D71FA0" w:rsidRDefault="001978AC" w:rsidP="006B25D3">
            <w:pPr>
              <w:pStyle w:val="TableText"/>
              <w:rPr>
                <w:noProof w:val="0"/>
              </w:rPr>
            </w:pPr>
            <w:r w:rsidRPr="00D71FA0">
              <w:rPr>
                <w:noProof w:val="0"/>
              </w:rPr>
              <w:t>PS</w:t>
            </w:r>
          </w:p>
        </w:tc>
        <w:tc>
          <w:tcPr>
            <w:tcW w:w="506" w:type="dxa"/>
            <w:tcBorders>
              <w:top w:val="nil"/>
              <w:left w:val="nil"/>
              <w:bottom w:val="single" w:sz="12" w:space="0" w:color="auto"/>
              <w:right w:val="nil"/>
            </w:tcBorders>
            <w:shd w:val="clear" w:color="000000" w:fill="FFFFFF"/>
            <w:noWrap/>
            <w:vAlign w:val="bottom"/>
          </w:tcPr>
          <w:p w14:paraId="4021D71F" w14:textId="77777777" w:rsidR="001978AC" w:rsidRPr="00D71FA0" w:rsidRDefault="001978AC" w:rsidP="009275E7">
            <w:pPr>
              <w:pStyle w:val="TableText"/>
              <w:ind w:right="43"/>
              <w:rPr>
                <w:noProof w:val="0"/>
              </w:rPr>
            </w:pPr>
            <w:r>
              <w:rPr>
                <w:color w:val="000000"/>
              </w:rPr>
              <w:t>1</w:t>
            </w:r>
          </w:p>
        </w:tc>
        <w:tc>
          <w:tcPr>
            <w:tcW w:w="506" w:type="dxa"/>
            <w:tcBorders>
              <w:top w:val="nil"/>
              <w:left w:val="nil"/>
              <w:bottom w:val="single" w:sz="12" w:space="0" w:color="auto"/>
              <w:right w:val="nil"/>
            </w:tcBorders>
            <w:shd w:val="clear" w:color="000000" w:fill="FFFFFF"/>
            <w:noWrap/>
            <w:vAlign w:val="bottom"/>
          </w:tcPr>
          <w:p w14:paraId="6D469C6C" w14:textId="77777777" w:rsidR="001978AC" w:rsidRPr="00D71FA0" w:rsidRDefault="001978AC" w:rsidP="006B25D3">
            <w:pPr>
              <w:pStyle w:val="TableText"/>
              <w:rPr>
                <w:noProof w:val="0"/>
              </w:rPr>
            </w:pPr>
            <w:r>
              <w:rPr>
                <w:color w:val="000000"/>
              </w:rPr>
              <w:t>7</w:t>
            </w:r>
          </w:p>
        </w:tc>
        <w:tc>
          <w:tcPr>
            <w:tcW w:w="506" w:type="dxa"/>
            <w:tcBorders>
              <w:top w:val="nil"/>
              <w:left w:val="nil"/>
              <w:bottom w:val="single" w:sz="12" w:space="0" w:color="auto"/>
              <w:right w:val="nil"/>
            </w:tcBorders>
            <w:shd w:val="clear" w:color="000000" w:fill="FFFFFF"/>
            <w:noWrap/>
            <w:vAlign w:val="bottom"/>
          </w:tcPr>
          <w:p w14:paraId="48EBC51C" w14:textId="77777777" w:rsidR="001978AC" w:rsidRPr="00D71FA0" w:rsidRDefault="001978AC" w:rsidP="006B25D3">
            <w:pPr>
              <w:pStyle w:val="TableText"/>
              <w:rPr>
                <w:noProof w:val="0"/>
              </w:rPr>
            </w:pPr>
            <w:r>
              <w:rPr>
                <w:color w:val="000000"/>
              </w:rPr>
              <w:t>11</w:t>
            </w:r>
          </w:p>
        </w:tc>
        <w:tc>
          <w:tcPr>
            <w:tcW w:w="506" w:type="dxa"/>
            <w:tcBorders>
              <w:top w:val="nil"/>
              <w:left w:val="nil"/>
              <w:bottom w:val="single" w:sz="12" w:space="0" w:color="auto"/>
              <w:right w:val="nil"/>
            </w:tcBorders>
            <w:shd w:val="clear" w:color="000000" w:fill="FFFFFF"/>
            <w:noWrap/>
            <w:vAlign w:val="bottom"/>
          </w:tcPr>
          <w:p w14:paraId="17F58FFA" w14:textId="77777777" w:rsidR="001978AC" w:rsidRPr="00D71FA0" w:rsidRDefault="001978AC" w:rsidP="009275E7">
            <w:pPr>
              <w:pStyle w:val="TableText"/>
              <w:ind w:right="43"/>
              <w:rPr>
                <w:noProof w:val="0"/>
              </w:rPr>
            </w:pPr>
            <w:r>
              <w:rPr>
                <w:color w:val="000000"/>
              </w:rPr>
              <w:t>4</w:t>
            </w:r>
          </w:p>
        </w:tc>
        <w:tc>
          <w:tcPr>
            <w:tcW w:w="506" w:type="dxa"/>
            <w:tcBorders>
              <w:top w:val="nil"/>
              <w:left w:val="nil"/>
              <w:bottom w:val="single" w:sz="12" w:space="0" w:color="auto"/>
              <w:right w:val="nil"/>
            </w:tcBorders>
            <w:shd w:val="clear" w:color="000000" w:fill="FFFFFF"/>
            <w:noWrap/>
            <w:vAlign w:val="bottom"/>
          </w:tcPr>
          <w:p w14:paraId="42A12444" w14:textId="77777777" w:rsidR="001978AC" w:rsidRPr="00D71FA0" w:rsidRDefault="001978AC" w:rsidP="009275E7">
            <w:pPr>
              <w:pStyle w:val="TableText"/>
              <w:ind w:right="43"/>
              <w:rPr>
                <w:noProof w:val="0"/>
              </w:rPr>
            </w:pPr>
            <w:r>
              <w:rPr>
                <w:color w:val="000000"/>
              </w:rPr>
              <w:t>0</w:t>
            </w:r>
          </w:p>
        </w:tc>
        <w:tc>
          <w:tcPr>
            <w:tcW w:w="1152" w:type="dxa"/>
            <w:tcBorders>
              <w:top w:val="nil"/>
              <w:left w:val="nil"/>
              <w:bottom w:val="single" w:sz="12" w:space="0" w:color="auto"/>
              <w:right w:val="nil"/>
            </w:tcBorders>
            <w:shd w:val="clear" w:color="000000" w:fill="FFFFFF"/>
            <w:noWrap/>
            <w:vAlign w:val="bottom"/>
          </w:tcPr>
          <w:p w14:paraId="3AF91241" w14:textId="77777777" w:rsidR="001978AC" w:rsidRPr="00D71FA0" w:rsidRDefault="001978AC" w:rsidP="006B25D3">
            <w:pPr>
              <w:pStyle w:val="TableText"/>
              <w:ind w:right="288"/>
              <w:rPr>
                <w:noProof w:val="0"/>
              </w:rPr>
            </w:pPr>
            <w:r>
              <w:rPr>
                <w:color w:val="000000"/>
              </w:rPr>
              <w:t>23</w:t>
            </w:r>
          </w:p>
        </w:tc>
      </w:tr>
    </w:tbl>
    <w:p w14:paraId="6A5E1BBD" w14:textId="2881D623" w:rsidR="000D24CA" w:rsidRDefault="009022F1" w:rsidP="001D6921">
      <w:pPr>
        <w:pStyle w:val="Heading3"/>
        <w:pageBreakBefore/>
        <w:numPr>
          <w:ilvl w:val="0"/>
          <w:numId w:val="0"/>
        </w:numPr>
        <w:ind w:left="446" w:hanging="446"/>
      </w:pPr>
      <w:bookmarkStart w:id="1696" w:name="_Appendix_8.C:_Item-Total_1"/>
      <w:bookmarkStart w:id="1697" w:name="_Toc136515024"/>
      <w:bookmarkEnd w:id="1689"/>
      <w:bookmarkEnd w:id="1695"/>
      <w:bookmarkEnd w:id="1696"/>
      <w:r w:rsidRPr="00C821E8">
        <w:t>Appendix 8.</w:t>
      </w:r>
      <w:r w:rsidR="003525D4" w:rsidRPr="00C821E8">
        <w:t>C</w:t>
      </w:r>
      <w:r w:rsidRPr="00C821E8">
        <w:t xml:space="preserve">: </w:t>
      </w:r>
      <w:r w:rsidR="000D24CA" w:rsidRPr="00C821E8">
        <w:t>Item-Total Correlation Distribution</w:t>
      </w:r>
      <w:bookmarkEnd w:id="1697"/>
    </w:p>
    <w:p w14:paraId="5575A45D" w14:textId="77777777" w:rsidR="00FB7A4C" w:rsidRPr="00D71FA0" w:rsidRDefault="00FB7A4C" w:rsidP="005D23BF">
      <w:pPr>
        <w:rPr>
          <w:b/>
          <w:bCs/>
        </w:rPr>
      </w:pPr>
      <w:bookmarkStart w:id="1698" w:name="_Appendix_8.D:_Item"/>
      <w:bookmarkEnd w:id="1698"/>
      <w:r w:rsidRPr="00D71FA0">
        <w:rPr>
          <w:b/>
          <w:bCs/>
        </w:rPr>
        <w:t>Note:</w:t>
      </w:r>
    </w:p>
    <w:p w14:paraId="1D2F5B9B" w14:textId="77777777" w:rsidR="00FB7A4C" w:rsidRPr="00D71FA0" w:rsidRDefault="00FB7A4C" w:rsidP="005D23BF">
      <w:r w:rsidRPr="00D71FA0">
        <w:t>Item types are as follows:</w:t>
      </w:r>
    </w:p>
    <w:p w14:paraId="3CD9F84A" w14:textId="77777777" w:rsidR="00FB7A4C" w:rsidRPr="00D71FA0" w:rsidRDefault="00FB7A4C" w:rsidP="00FB7A4C">
      <w:pPr>
        <w:pStyle w:val="bullets"/>
        <w:numPr>
          <w:ilvl w:val="0"/>
          <w:numId w:val="4"/>
        </w:numPr>
        <w:tabs>
          <w:tab w:val="clear" w:pos="3967"/>
          <w:tab w:val="num" w:pos="8197"/>
        </w:tabs>
        <w:spacing w:before="10" w:after="20"/>
        <w:ind w:left="864" w:hanging="288"/>
      </w:pPr>
      <w:r w:rsidRPr="00D71FA0">
        <w:t xml:space="preserve">MC = </w:t>
      </w:r>
      <w:r>
        <w:t>m</w:t>
      </w:r>
      <w:r w:rsidRPr="00D71FA0">
        <w:t>ultiple-choice item</w:t>
      </w:r>
      <w:r>
        <w:t>.</w:t>
      </w:r>
    </w:p>
    <w:p w14:paraId="11170474" w14:textId="77777777" w:rsidR="00FB7A4C" w:rsidRPr="00D71FA0" w:rsidRDefault="00FB7A4C" w:rsidP="00FB7A4C">
      <w:pPr>
        <w:pStyle w:val="bullets"/>
        <w:numPr>
          <w:ilvl w:val="0"/>
          <w:numId w:val="4"/>
        </w:numPr>
        <w:tabs>
          <w:tab w:val="clear" w:pos="3967"/>
          <w:tab w:val="num" w:pos="8197"/>
        </w:tabs>
        <w:spacing w:before="10" w:after="20"/>
        <w:ind w:left="864" w:hanging="288"/>
      </w:pPr>
      <w:r w:rsidRPr="00D71FA0">
        <w:t xml:space="preserve">CR = </w:t>
      </w:r>
      <w:r>
        <w:t>c</w:t>
      </w:r>
      <w:r w:rsidRPr="00D71FA0">
        <w:t>onstructed-response item</w:t>
      </w:r>
      <w:r>
        <w:t>.</w:t>
      </w:r>
    </w:p>
    <w:p w14:paraId="3B129A40" w14:textId="77777777" w:rsidR="00FB7A4C" w:rsidRPr="00D71FA0" w:rsidRDefault="00FB7A4C" w:rsidP="00FB7A4C">
      <w:pPr>
        <w:pStyle w:val="bullets"/>
        <w:numPr>
          <w:ilvl w:val="0"/>
          <w:numId w:val="4"/>
        </w:numPr>
        <w:tabs>
          <w:tab w:val="clear" w:pos="3967"/>
          <w:tab w:val="num" w:pos="8197"/>
        </w:tabs>
        <w:spacing w:before="10" w:after="20"/>
        <w:ind w:left="864" w:hanging="288"/>
      </w:pPr>
      <w:r w:rsidRPr="00D71FA0">
        <w:t xml:space="preserve">TEI = </w:t>
      </w:r>
      <w:r>
        <w:t>t</w:t>
      </w:r>
      <w:r w:rsidRPr="00D71FA0">
        <w:t>echnology-enhanced item</w:t>
      </w:r>
      <w:r>
        <w:t>.</w:t>
      </w:r>
    </w:p>
    <w:p w14:paraId="53B4675C" w14:textId="77777777" w:rsidR="00FB7A4C" w:rsidRPr="00D71FA0" w:rsidRDefault="00FB7A4C" w:rsidP="00FB7A4C">
      <w:pPr>
        <w:pStyle w:val="bullets"/>
        <w:numPr>
          <w:ilvl w:val="0"/>
          <w:numId w:val="4"/>
        </w:numPr>
        <w:tabs>
          <w:tab w:val="clear" w:pos="3967"/>
          <w:tab w:val="num" w:pos="8197"/>
        </w:tabs>
        <w:spacing w:before="10" w:after="20"/>
        <w:ind w:left="864" w:hanging="288"/>
      </w:pPr>
      <w:r w:rsidRPr="00D71FA0">
        <w:t xml:space="preserve">Composite = </w:t>
      </w:r>
      <w:r>
        <w:t>c</w:t>
      </w:r>
      <w:r w:rsidRPr="00D71FA0">
        <w:t>omposite item (an item type that includes multiple parts)</w:t>
      </w:r>
      <w:r>
        <w:t>.</w:t>
      </w:r>
    </w:p>
    <w:p w14:paraId="4AEE13A8" w14:textId="77777777" w:rsidR="00FB7A4C" w:rsidRDefault="00FB7A4C" w:rsidP="005D23BF">
      <w:pPr>
        <w:pStyle w:val="Caption"/>
      </w:pPr>
      <w:bookmarkStart w:id="1699" w:name="_Ref125552420"/>
      <w:bookmarkStart w:id="1700" w:name="_Toc136523467"/>
      <w:r>
        <w:t>Table 8.C.</w:t>
      </w:r>
      <w:r>
        <w:fldChar w:fldCharType="begin"/>
      </w:r>
      <w:r>
        <w:instrText>SEQ Table_8.C. \* ARABIC</w:instrText>
      </w:r>
      <w:r>
        <w:fldChar w:fldCharType="separate"/>
      </w:r>
      <w:r>
        <w:rPr>
          <w:noProof/>
        </w:rPr>
        <w:t>1</w:t>
      </w:r>
      <w:r>
        <w:fldChar w:fldCharType="end"/>
      </w:r>
      <w:bookmarkEnd w:id="1699"/>
      <w:r>
        <w:t xml:space="preserve">  </w:t>
      </w:r>
      <w:r w:rsidRPr="00D71FA0">
        <w:t>Item-Total Correlation Distributions by Item Type</w:t>
      </w:r>
      <w:bookmarkEnd w:id="1700"/>
    </w:p>
    <w:tbl>
      <w:tblPr>
        <w:tblStyle w:val="TRs"/>
        <w:tblW w:w="8603" w:type="dxa"/>
        <w:tblLook w:val="04A0" w:firstRow="1" w:lastRow="0" w:firstColumn="1" w:lastColumn="0" w:noHBand="0" w:noVBand="1"/>
      </w:tblPr>
      <w:tblGrid>
        <w:gridCol w:w="2808"/>
        <w:gridCol w:w="1533"/>
        <w:gridCol w:w="506"/>
        <w:gridCol w:w="506"/>
        <w:gridCol w:w="506"/>
        <w:gridCol w:w="506"/>
        <w:gridCol w:w="506"/>
        <w:gridCol w:w="506"/>
        <w:gridCol w:w="1226"/>
      </w:tblGrid>
      <w:tr w:rsidR="00FB7A4C" w:rsidRPr="00C821E8" w14:paraId="730CA5A1" w14:textId="77777777" w:rsidTr="00A17778">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2A74E8B4" w14:textId="77777777" w:rsidR="00FB7A4C" w:rsidRPr="00C821E8" w:rsidRDefault="00FB7A4C" w:rsidP="00A17778">
            <w:pPr>
              <w:pStyle w:val="TableHead"/>
              <w:rPr>
                <w:b/>
                <w:bCs w:val="0"/>
                <w:noProof w:val="0"/>
              </w:rPr>
            </w:pPr>
            <w:bookmarkStart w:id="1701" w:name="_Hlk75175917"/>
            <w:r w:rsidRPr="00C821E8">
              <w:rPr>
                <w:b/>
                <w:bCs w:val="0"/>
                <w:noProof w:val="0"/>
              </w:rPr>
              <w:t>Grade</w:t>
            </w:r>
            <w:r w:rsidRPr="00C821E8">
              <w:rPr>
                <w:rFonts w:eastAsia="Times New Roman"/>
                <w:b/>
                <w:bCs w:val="0"/>
                <w:noProof w:val="0"/>
              </w:rPr>
              <w:t xml:space="preserve"> Level or Grade Band</w:t>
            </w:r>
          </w:p>
        </w:tc>
        <w:tc>
          <w:tcPr>
            <w:tcW w:w="1533" w:type="dxa"/>
            <w:noWrap/>
            <w:hideMark/>
          </w:tcPr>
          <w:p w14:paraId="620FFE9B" w14:textId="77777777" w:rsidR="00FB7A4C" w:rsidRPr="00C821E8" w:rsidRDefault="00FB7A4C" w:rsidP="00A17778">
            <w:pPr>
              <w:pStyle w:val="TableHead"/>
              <w:rPr>
                <w:b/>
                <w:bCs w:val="0"/>
                <w:noProof w:val="0"/>
              </w:rPr>
            </w:pPr>
            <w:r w:rsidRPr="00C821E8">
              <w:rPr>
                <w:b/>
                <w:bCs w:val="0"/>
                <w:noProof w:val="0"/>
              </w:rPr>
              <w:t>Item Type</w:t>
            </w:r>
          </w:p>
        </w:tc>
        <w:tc>
          <w:tcPr>
            <w:tcW w:w="506" w:type="dxa"/>
            <w:noWrap/>
            <w:textDirection w:val="btLr"/>
            <w:vAlign w:val="center"/>
            <w:hideMark/>
          </w:tcPr>
          <w:p w14:paraId="1AA76983" w14:textId="77777777" w:rsidR="00FB7A4C" w:rsidRPr="00C821E8" w:rsidRDefault="00FB7A4C" w:rsidP="00A17778">
            <w:pPr>
              <w:pStyle w:val="TableHead"/>
              <w:spacing w:before="0" w:after="0"/>
              <w:ind w:left="72" w:right="113"/>
              <w:jc w:val="left"/>
              <w:rPr>
                <w:b/>
                <w:bCs w:val="0"/>
                <w:noProof w:val="0"/>
              </w:rPr>
            </w:pPr>
            <w:r w:rsidRPr="00C821E8">
              <w:rPr>
                <w:b/>
                <w:bCs w:val="0"/>
                <w:noProof w:val="0"/>
              </w:rPr>
              <w:t>r &lt; 0</w:t>
            </w:r>
          </w:p>
        </w:tc>
        <w:tc>
          <w:tcPr>
            <w:tcW w:w="506" w:type="dxa"/>
            <w:noWrap/>
            <w:textDirection w:val="btLr"/>
            <w:vAlign w:val="center"/>
            <w:hideMark/>
          </w:tcPr>
          <w:p w14:paraId="23877AF7" w14:textId="77777777" w:rsidR="00FB7A4C" w:rsidRPr="00C821E8" w:rsidRDefault="00FB7A4C" w:rsidP="00A17778">
            <w:pPr>
              <w:pStyle w:val="TableHead"/>
              <w:spacing w:before="0" w:after="0"/>
              <w:ind w:left="72" w:right="113"/>
              <w:jc w:val="left"/>
              <w:rPr>
                <w:b/>
                <w:bCs w:val="0"/>
                <w:noProof w:val="0"/>
              </w:rPr>
            </w:pPr>
            <w:r w:rsidRPr="00C821E8">
              <w:rPr>
                <w:b/>
                <w:bCs w:val="0"/>
                <w:noProof w:val="0"/>
              </w:rPr>
              <w:t>0 ≤ r &lt; 0.2</w:t>
            </w:r>
          </w:p>
        </w:tc>
        <w:tc>
          <w:tcPr>
            <w:tcW w:w="506" w:type="dxa"/>
            <w:noWrap/>
            <w:textDirection w:val="btLr"/>
            <w:vAlign w:val="center"/>
            <w:hideMark/>
          </w:tcPr>
          <w:p w14:paraId="1F852E4C" w14:textId="77777777" w:rsidR="00FB7A4C" w:rsidRPr="00C821E8" w:rsidRDefault="00FB7A4C" w:rsidP="00A17778">
            <w:pPr>
              <w:pStyle w:val="TableHead"/>
              <w:spacing w:before="0" w:after="0"/>
              <w:ind w:left="72" w:right="113"/>
              <w:jc w:val="left"/>
              <w:rPr>
                <w:b/>
                <w:bCs w:val="0"/>
                <w:noProof w:val="0"/>
              </w:rPr>
            </w:pPr>
            <w:r w:rsidRPr="00C821E8">
              <w:rPr>
                <w:b/>
                <w:bCs w:val="0"/>
                <w:noProof w:val="0"/>
              </w:rPr>
              <w:t>0.2 ≤ r &lt; 0.3</w:t>
            </w:r>
          </w:p>
        </w:tc>
        <w:tc>
          <w:tcPr>
            <w:tcW w:w="506" w:type="dxa"/>
            <w:noWrap/>
            <w:textDirection w:val="btLr"/>
            <w:vAlign w:val="center"/>
            <w:hideMark/>
          </w:tcPr>
          <w:p w14:paraId="534DE7E9" w14:textId="77777777" w:rsidR="00FB7A4C" w:rsidRPr="00C821E8" w:rsidRDefault="00FB7A4C" w:rsidP="00A17778">
            <w:pPr>
              <w:pStyle w:val="TableHead"/>
              <w:spacing w:before="0" w:after="0"/>
              <w:ind w:left="72" w:right="113"/>
              <w:jc w:val="left"/>
              <w:rPr>
                <w:b/>
                <w:bCs w:val="0"/>
                <w:noProof w:val="0"/>
              </w:rPr>
            </w:pPr>
            <w:r w:rsidRPr="00C821E8">
              <w:rPr>
                <w:b/>
                <w:bCs w:val="0"/>
                <w:noProof w:val="0"/>
              </w:rPr>
              <w:t>0.3 ≤ r &lt; 0.4</w:t>
            </w:r>
          </w:p>
        </w:tc>
        <w:tc>
          <w:tcPr>
            <w:tcW w:w="506" w:type="dxa"/>
            <w:noWrap/>
            <w:textDirection w:val="btLr"/>
            <w:vAlign w:val="center"/>
            <w:hideMark/>
          </w:tcPr>
          <w:p w14:paraId="6EC6A85D" w14:textId="77777777" w:rsidR="00FB7A4C" w:rsidRPr="00C821E8" w:rsidRDefault="00FB7A4C" w:rsidP="00A17778">
            <w:pPr>
              <w:pStyle w:val="TableHead"/>
              <w:spacing w:before="0" w:after="0"/>
              <w:ind w:left="72" w:right="113"/>
              <w:jc w:val="left"/>
              <w:rPr>
                <w:b/>
                <w:bCs w:val="0"/>
                <w:noProof w:val="0"/>
              </w:rPr>
            </w:pPr>
            <w:r w:rsidRPr="00C821E8">
              <w:rPr>
                <w:b/>
                <w:bCs w:val="0"/>
                <w:noProof w:val="0"/>
              </w:rPr>
              <w:t>0.4 ≤ r &lt; 0.5</w:t>
            </w:r>
          </w:p>
        </w:tc>
        <w:tc>
          <w:tcPr>
            <w:tcW w:w="506" w:type="dxa"/>
            <w:textDirection w:val="btLr"/>
            <w:vAlign w:val="center"/>
          </w:tcPr>
          <w:p w14:paraId="5635E601" w14:textId="77777777" w:rsidR="00FB7A4C" w:rsidRPr="00C821E8" w:rsidRDefault="00FB7A4C" w:rsidP="00A17778">
            <w:pPr>
              <w:pStyle w:val="TableHead"/>
              <w:spacing w:before="0" w:after="0"/>
              <w:ind w:left="72" w:right="115"/>
              <w:jc w:val="left"/>
              <w:rPr>
                <w:b/>
                <w:bCs w:val="0"/>
                <w:noProof w:val="0"/>
              </w:rPr>
            </w:pPr>
            <w:r w:rsidRPr="00C821E8">
              <w:rPr>
                <w:b/>
                <w:bCs w:val="0"/>
                <w:noProof w:val="0"/>
              </w:rPr>
              <w:t>r ≥ 0.5</w:t>
            </w:r>
          </w:p>
        </w:tc>
        <w:tc>
          <w:tcPr>
            <w:tcW w:w="1226" w:type="dxa"/>
            <w:noWrap/>
            <w:hideMark/>
          </w:tcPr>
          <w:p w14:paraId="6CC595B1" w14:textId="77777777" w:rsidR="00FB7A4C" w:rsidRPr="00C821E8" w:rsidRDefault="00FB7A4C" w:rsidP="00A17778">
            <w:pPr>
              <w:pStyle w:val="TableHead"/>
              <w:rPr>
                <w:b/>
                <w:bCs w:val="0"/>
                <w:noProof w:val="0"/>
              </w:rPr>
            </w:pPr>
            <w:r w:rsidRPr="00C821E8">
              <w:rPr>
                <w:b/>
                <w:bCs w:val="0"/>
                <w:noProof w:val="0"/>
              </w:rPr>
              <w:t>Total Number of Items</w:t>
            </w:r>
          </w:p>
        </w:tc>
      </w:tr>
      <w:tr w:rsidR="00FB7A4C" w:rsidRPr="00D71FA0" w14:paraId="477C3F58" w14:textId="77777777" w:rsidTr="00A17778">
        <w:trPr>
          <w:trHeight w:val="300"/>
        </w:trPr>
        <w:tc>
          <w:tcPr>
            <w:tcW w:w="2808" w:type="dxa"/>
            <w:tcBorders>
              <w:top w:val="single" w:sz="4" w:space="0" w:color="auto"/>
            </w:tcBorders>
            <w:noWrap/>
            <w:hideMark/>
          </w:tcPr>
          <w:p w14:paraId="473AF4EB" w14:textId="77777777" w:rsidR="00FB7A4C" w:rsidRPr="00D71FA0" w:rsidRDefault="00FB7A4C" w:rsidP="00A17778">
            <w:pPr>
              <w:pStyle w:val="TableText"/>
              <w:rPr>
                <w:noProof w:val="0"/>
              </w:rPr>
            </w:pPr>
            <w:r w:rsidRPr="00D71FA0">
              <w:rPr>
                <w:noProof w:val="0"/>
              </w:rPr>
              <w:t>Grade 5</w:t>
            </w:r>
          </w:p>
        </w:tc>
        <w:tc>
          <w:tcPr>
            <w:tcW w:w="1533" w:type="dxa"/>
            <w:tcBorders>
              <w:top w:val="single" w:sz="4" w:space="0" w:color="auto"/>
            </w:tcBorders>
            <w:noWrap/>
            <w:hideMark/>
          </w:tcPr>
          <w:p w14:paraId="3BD2B6B6" w14:textId="77777777" w:rsidR="00FB7A4C" w:rsidRPr="00D71FA0" w:rsidRDefault="00FB7A4C" w:rsidP="00A17778">
            <w:pPr>
              <w:pStyle w:val="TableText"/>
              <w:rPr>
                <w:noProof w:val="0"/>
              </w:rPr>
            </w:pPr>
            <w:r w:rsidRPr="00D71FA0">
              <w:rPr>
                <w:noProof w:val="0"/>
              </w:rPr>
              <w:t>MC</w:t>
            </w:r>
          </w:p>
        </w:tc>
        <w:tc>
          <w:tcPr>
            <w:tcW w:w="506" w:type="dxa"/>
            <w:tcBorders>
              <w:top w:val="nil"/>
              <w:left w:val="nil"/>
              <w:bottom w:val="nil"/>
              <w:right w:val="nil"/>
            </w:tcBorders>
            <w:shd w:val="clear" w:color="000000" w:fill="FFFFFF"/>
            <w:noWrap/>
            <w:vAlign w:val="bottom"/>
          </w:tcPr>
          <w:p w14:paraId="1DB827B4"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CD7F816"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vAlign w:val="bottom"/>
          </w:tcPr>
          <w:p w14:paraId="445539B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493CD2B"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05329A21" w14:textId="77777777" w:rsidR="00FB7A4C" w:rsidRPr="00D71FA0" w:rsidRDefault="00FB7A4C" w:rsidP="00A17778">
            <w:pPr>
              <w:pStyle w:val="TableText"/>
              <w:rPr>
                <w:noProof w:val="0"/>
              </w:rPr>
            </w:pPr>
            <w:r>
              <w:rPr>
                <w:color w:val="000000"/>
              </w:rPr>
              <w:t>6</w:t>
            </w:r>
          </w:p>
        </w:tc>
        <w:tc>
          <w:tcPr>
            <w:tcW w:w="506" w:type="dxa"/>
            <w:tcBorders>
              <w:top w:val="nil"/>
              <w:left w:val="nil"/>
              <w:bottom w:val="nil"/>
              <w:right w:val="nil"/>
            </w:tcBorders>
            <w:shd w:val="clear" w:color="000000" w:fill="FFFFFF"/>
            <w:vAlign w:val="bottom"/>
          </w:tcPr>
          <w:p w14:paraId="014F9D9D" w14:textId="77777777" w:rsidR="00FB7A4C" w:rsidRPr="00D71FA0" w:rsidRDefault="00FB7A4C" w:rsidP="00A17778">
            <w:pPr>
              <w:pStyle w:val="TableText"/>
              <w:rPr>
                <w:noProof w:val="0"/>
              </w:rPr>
            </w:pPr>
            <w:r>
              <w:rPr>
                <w:color w:val="000000"/>
              </w:rPr>
              <w:t>19</w:t>
            </w:r>
          </w:p>
        </w:tc>
        <w:tc>
          <w:tcPr>
            <w:tcW w:w="1226" w:type="dxa"/>
            <w:tcBorders>
              <w:top w:val="nil"/>
              <w:left w:val="nil"/>
              <w:bottom w:val="nil"/>
              <w:right w:val="nil"/>
            </w:tcBorders>
            <w:shd w:val="clear" w:color="000000" w:fill="FFFFFF"/>
            <w:noWrap/>
            <w:vAlign w:val="bottom"/>
          </w:tcPr>
          <w:p w14:paraId="665E374C" w14:textId="77777777" w:rsidR="00FB7A4C" w:rsidRPr="00D71FA0" w:rsidRDefault="00FB7A4C" w:rsidP="00A17778">
            <w:pPr>
              <w:pStyle w:val="TableText"/>
              <w:ind w:right="288"/>
              <w:rPr>
                <w:noProof w:val="0"/>
              </w:rPr>
            </w:pPr>
            <w:r>
              <w:rPr>
                <w:color w:val="000000"/>
              </w:rPr>
              <w:t>29</w:t>
            </w:r>
          </w:p>
        </w:tc>
      </w:tr>
      <w:tr w:rsidR="00FB7A4C" w:rsidRPr="00D71FA0" w14:paraId="5644CC4E" w14:textId="77777777" w:rsidTr="00A17778">
        <w:trPr>
          <w:trHeight w:val="300"/>
        </w:trPr>
        <w:tc>
          <w:tcPr>
            <w:tcW w:w="2808" w:type="dxa"/>
            <w:noWrap/>
          </w:tcPr>
          <w:p w14:paraId="0496E505" w14:textId="77777777" w:rsidR="00FB7A4C" w:rsidRPr="00D71FA0" w:rsidRDefault="00FB7A4C" w:rsidP="00A17778">
            <w:pPr>
              <w:pStyle w:val="TableText"/>
              <w:rPr>
                <w:noProof w:val="0"/>
              </w:rPr>
            </w:pPr>
            <w:r w:rsidRPr="00D71FA0">
              <w:rPr>
                <w:noProof w:val="0"/>
              </w:rPr>
              <w:t>Grade 5</w:t>
            </w:r>
          </w:p>
        </w:tc>
        <w:tc>
          <w:tcPr>
            <w:tcW w:w="1533" w:type="dxa"/>
            <w:noWrap/>
            <w:hideMark/>
          </w:tcPr>
          <w:p w14:paraId="2BDCA053"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49FF49C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1BDFE8E"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0DB6E5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D240660"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A154866" w14:textId="77777777" w:rsidR="00FB7A4C" w:rsidRPr="00D71FA0" w:rsidRDefault="00FB7A4C" w:rsidP="00A17778">
            <w:pPr>
              <w:pStyle w:val="TableText"/>
              <w:rPr>
                <w:noProof w:val="0"/>
              </w:rPr>
            </w:pPr>
            <w:r>
              <w:rPr>
                <w:color w:val="000000"/>
              </w:rPr>
              <w:t>0</w:t>
            </w:r>
          </w:p>
        </w:tc>
        <w:tc>
          <w:tcPr>
            <w:tcW w:w="506" w:type="dxa"/>
            <w:tcBorders>
              <w:top w:val="nil"/>
              <w:left w:val="nil"/>
              <w:bottom w:val="nil"/>
              <w:right w:val="nil"/>
            </w:tcBorders>
            <w:shd w:val="clear" w:color="000000" w:fill="FFFFFF"/>
            <w:vAlign w:val="bottom"/>
          </w:tcPr>
          <w:p w14:paraId="5D873B62" w14:textId="77777777" w:rsidR="00FB7A4C" w:rsidRPr="00D71FA0" w:rsidRDefault="00FB7A4C" w:rsidP="00A17778">
            <w:pPr>
              <w:pStyle w:val="TableText"/>
              <w:rPr>
                <w:noProof w:val="0"/>
              </w:rPr>
            </w:pPr>
            <w:r>
              <w:rPr>
                <w:color w:val="000000"/>
              </w:rPr>
              <w:t>7</w:t>
            </w:r>
          </w:p>
        </w:tc>
        <w:tc>
          <w:tcPr>
            <w:tcW w:w="1226" w:type="dxa"/>
            <w:tcBorders>
              <w:top w:val="nil"/>
              <w:left w:val="nil"/>
              <w:bottom w:val="nil"/>
              <w:right w:val="nil"/>
            </w:tcBorders>
            <w:shd w:val="clear" w:color="000000" w:fill="FFFFFF"/>
            <w:noWrap/>
            <w:vAlign w:val="bottom"/>
          </w:tcPr>
          <w:p w14:paraId="27FDFFA3" w14:textId="77777777" w:rsidR="00FB7A4C" w:rsidRPr="00D71FA0" w:rsidRDefault="00FB7A4C" w:rsidP="00A17778">
            <w:pPr>
              <w:pStyle w:val="TableText"/>
              <w:ind w:right="288"/>
              <w:rPr>
                <w:noProof w:val="0"/>
              </w:rPr>
            </w:pPr>
            <w:r>
              <w:rPr>
                <w:color w:val="000000"/>
              </w:rPr>
              <w:t>7</w:t>
            </w:r>
          </w:p>
        </w:tc>
      </w:tr>
      <w:tr w:rsidR="00FB7A4C" w:rsidRPr="00D71FA0" w14:paraId="4707F708" w14:textId="77777777" w:rsidTr="00A17778">
        <w:trPr>
          <w:trHeight w:val="315"/>
        </w:trPr>
        <w:tc>
          <w:tcPr>
            <w:tcW w:w="2808" w:type="dxa"/>
            <w:tcBorders>
              <w:bottom w:val="nil"/>
            </w:tcBorders>
            <w:noWrap/>
          </w:tcPr>
          <w:p w14:paraId="285EC01A" w14:textId="77777777" w:rsidR="00FB7A4C" w:rsidRPr="00D71FA0" w:rsidRDefault="00FB7A4C" w:rsidP="00A17778">
            <w:pPr>
              <w:pStyle w:val="TableText"/>
              <w:rPr>
                <w:noProof w:val="0"/>
              </w:rPr>
            </w:pPr>
            <w:r w:rsidRPr="00D71FA0">
              <w:rPr>
                <w:noProof w:val="0"/>
              </w:rPr>
              <w:t>Grade 5</w:t>
            </w:r>
          </w:p>
        </w:tc>
        <w:tc>
          <w:tcPr>
            <w:tcW w:w="1533" w:type="dxa"/>
            <w:tcBorders>
              <w:bottom w:val="nil"/>
            </w:tcBorders>
            <w:noWrap/>
            <w:hideMark/>
          </w:tcPr>
          <w:p w14:paraId="55FC7146"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50925D60"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A1508A4"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3F92A1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8D1464A"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vAlign w:val="bottom"/>
          </w:tcPr>
          <w:p w14:paraId="0F828816" w14:textId="77777777" w:rsidR="00FB7A4C" w:rsidRPr="00D71FA0" w:rsidRDefault="00FB7A4C" w:rsidP="00A17778">
            <w:pPr>
              <w:pStyle w:val="TableText"/>
              <w:rPr>
                <w:noProof w:val="0"/>
              </w:rPr>
            </w:pPr>
            <w:r>
              <w:rPr>
                <w:color w:val="000000"/>
              </w:rPr>
              <w:t>5</w:t>
            </w:r>
          </w:p>
        </w:tc>
        <w:tc>
          <w:tcPr>
            <w:tcW w:w="506" w:type="dxa"/>
            <w:tcBorders>
              <w:top w:val="nil"/>
              <w:left w:val="nil"/>
              <w:bottom w:val="nil"/>
              <w:right w:val="nil"/>
            </w:tcBorders>
            <w:shd w:val="clear" w:color="000000" w:fill="FFFFFF"/>
            <w:vAlign w:val="bottom"/>
          </w:tcPr>
          <w:p w14:paraId="1DAB6991" w14:textId="77777777" w:rsidR="00FB7A4C" w:rsidRPr="00D71FA0" w:rsidRDefault="00FB7A4C" w:rsidP="00A17778">
            <w:pPr>
              <w:pStyle w:val="TableText"/>
              <w:rPr>
                <w:noProof w:val="0"/>
              </w:rPr>
            </w:pPr>
            <w:r>
              <w:rPr>
                <w:color w:val="000000"/>
              </w:rPr>
              <w:t>10</w:t>
            </w:r>
          </w:p>
        </w:tc>
        <w:tc>
          <w:tcPr>
            <w:tcW w:w="1226" w:type="dxa"/>
            <w:tcBorders>
              <w:top w:val="nil"/>
              <w:left w:val="nil"/>
              <w:bottom w:val="nil"/>
              <w:right w:val="nil"/>
            </w:tcBorders>
            <w:shd w:val="clear" w:color="000000" w:fill="FFFFFF"/>
            <w:noWrap/>
            <w:vAlign w:val="bottom"/>
          </w:tcPr>
          <w:p w14:paraId="53FDB4A5" w14:textId="77777777" w:rsidR="00FB7A4C" w:rsidRPr="00D71FA0" w:rsidRDefault="00FB7A4C" w:rsidP="00A17778">
            <w:pPr>
              <w:pStyle w:val="TableText"/>
              <w:ind w:right="288"/>
              <w:rPr>
                <w:noProof w:val="0"/>
              </w:rPr>
            </w:pPr>
            <w:r>
              <w:rPr>
                <w:color w:val="000000"/>
              </w:rPr>
              <w:t>16</w:t>
            </w:r>
          </w:p>
        </w:tc>
      </w:tr>
      <w:tr w:rsidR="00FB7A4C" w:rsidRPr="00D71FA0" w14:paraId="5C690D05" w14:textId="77777777" w:rsidTr="00A17778">
        <w:trPr>
          <w:trHeight w:val="315"/>
        </w:trPr>
        <w:tc>
          <w:tcPr>
            <w:tcW w:w="2808" w:type="dxa"/>
            <w:tcBorders>
              <w:top w:val="nil"/>
              <w:bottom w:val="single" w:sz="2" w:space="0" w:color="auto"/>
            </w:tcBorders>
            <w:noWrap/>
          </w:tcPr>
          <w:p w14:paraId="179CC6A0" w14:textId="77777777" w:rsidR="00FB7A4C" w:rsidRPr="00D71FA0" w:rsidRDefault="00FB7A4C" w:rsidP="00A17778">
            <w:pPr>
              <w:pStyle w:val="TableText"/>
              <w:rPr>
                <w:noProof w:val="0"/>
              </w:rPr>
            </w:pPr>
            <w:r w:rsidRPr="00D71FA0">
              <w:rPr>
                <w:noProof w:val="0"/>
              </w:rPr>
              <w:t>Grade 5</w:t>
            </w:r>
          </w:p>
        </w:tc>
        <w:tc>
          <w:tcPr>
            <w:tcW w:w="1533" w:type="dxa"/>
            <w:tcBorders>
              <w:top w:val="nil"/>
              <w:bottom w:val="single" w:sz="2" w:space="0" w:color="auto"/>
            </w:tcBorders>
            <w:noWrap/>
          </w:tcPr>
          <w:p w14:paraId="747C9DFF"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000000" w:fill="FFFFFF"/>
            <w:noWrap/>
            <w:vAlign w:val="bottom"/>
          </w:tcPr>
          <w:p w14:paraId="6BC6307A"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2D3EA77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57AA5BE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3D94ECE2"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single" w:sz="2" w:space="0" w:color="auto"/>
              <w:right w:val="nil"/>
            </w:tcBorders>
            <w:shd w:val="clear" w:color="000000" w:fill="FFFFFF"/>
            <w:noWrap/>
            <w:vAlign w:val="bottom"/>
          </w:tcPr>
          <w:p w14:paraId="155081E1" w14:textId="77777777" w:rsidR="00FB7A4C" w:rsidRPr="00D71FA0" w:rsidRDefault="00FB7A4C" w:rsidP="00A17778">
            <w:pPr>
              <w:pStyle w:val="TableText"/>
              <w:rPr>
                <w:noProof w:val="0"/>
              </w:rPr>
            </w:pPr>
            <w:r>
              <w:rPr>
                <w:color w:val="000000"/>
              </w:rPr>
              <w:t>1</w:t>
            </w:r>
          </w:p>
        </w:tc>
        <w:tc>
          <w:tcPr>
            <w:tcW w:w="506" w:type="dxa"/>
            <w:tcBorders>
              <w:top w:val="nil"/>
              <w:left w:val="nil"/>
              <w:bottom w:val="single" w:sz="2" w:space="0" w:color="auto"/>
              <w:right w:val="nil"/>
            </w:tcBorders>
            <w:shd w:val="clear" w:color="000000" w:fill="FFFFFF"/>
            <w:vAlign w:val="bottom"/>
          </w:tcPr>
          <w:p w14:paraId="4C935E2B" w14:textId="77777777" w:rsidR="00FB7A4C" w:rsidRPr="00D71FA0" w:rsidRDefault="00FB7A4C" w:rsidP="00A17778">
            <w:pPr>
              <w:pStyle w:val="TableText"/>
              <w:rPr>
                <w:noProof w:val="0"/>
              </w:rPr>
            </w:pPr>
            <w:r>
              <w:rPr>
                <w:color w:val="000000"/>
              </w:rPr>
              <w:t>2</w:t>
            </w:r>
          </w:p>
        </w:tc>
        <w:tc>
          <w:tcPr>
            <w:tcW w:w="1226" w:type="dxa"/>
            <w:tcBorders>
              <w:top w:val="nil"/>
              <w:left w:val="nil"/>
              <w:bottom w:val="single" w:sz="2" w:space="0" w:color="auto"/>
              <w:right w:val="nil"/>
            </w:tcBorders>
            <w:shd w:val="clear" w:color="000000" w:fill="FFFFFF"/>
            <w:noWrap/>
            <w:vAlign w:val="bottom"/>
          </w:tcPr>
          <w:p w14:paraId="4C9071C2" w14:textId="77777777" w:rsidR="00FB7A4C" w:rsidRPr="00D71FA0" w:rsidRDefault="00FB7A4C" w:rsidP="00A17778">
            <w:pPr>
              <w:pStyle w:val="TableText"/>
              <w:ind w:right="288"/>
              <w:rPr>
                <w:noProof w:val="0"/>
              </w:rPr>
            </w:pPr>
            <w:r>
              <w:rPr>
                <w:color w:val="000000"/>
              </w:rPr>
              <w:t>4</w:t>
            </w:r>
          </w:p>
        </w:tc>
      </w:tr>
      <w:tr w:rsidR="00FB7A4C" w:rsidRPr="00D71FA0" w14:paraId="20A458F9" w14:textId="77777777" w:rsidTr="00A17778">
        <w:trPr>
          <w:trHeight w:val="300"/>
        </w:trPr>
        <w:tc>
          <w:tcPr>
            <w:tcW w:w="2808" w:type="dxa"/>
            <w:tcBorders>
              <w:top w:val="single" w:sz="2" w:space="0" w:color="auto"/>
            </w:tcBorders>
            <w:noWrap/>
            <w:hideMark/>
          </w:tcPr>
          <w:p w14:paraId="45256816" w14:textId="77777777" w:rsidR="00FB7A4C" w:rsidRPr="00D71FA0" w:rsidRDefault="00FB7A4C" w:rsidP="00A17778">
            <w:pPr>
              <w:pStyle w:val="TableText"/>
              <w:rPr>
                <w:noProof w:val="0"/>
              </w:rPr>
            </w:pPr>
            <w:r w:rsidRPr="00D71FA0">
              <w:rPr>
                <w:noProof w:val="0"/>
              </w:rPr>
              <w:t>Grade 8</w:t>
            </w:r>
          </w:p>
        </w:tc>
        <w:tc>
          <w:tcPr>
            <w:tcW w:w="1533" w:type="dxa"/>
            <w:tcBorders>
              <w:top w:val="single" w:sz="2" w:space="0" w:color="auto"/>
            </w:tcBorders>
            <w:noWrap/>
            <w:hideMark/>
          </w:tcPr>
          <w:p w14:paraId="4716E3B7" w14:textId="77777777" w:rsidR="00FB7A4C" w:rsidRPr="00D71FA0" w:rsidRDefault="00FB7A4C" w:rsidP="00A17778">
            <w:pPr>
              <w:pStyle w:val="TableText"/>
              <w:rPr>
                <w:noProof w:val="0"/>
              </w:rPr>
            </w:pPr>
            <w:r w:rsidRPr="00D71FA0">
              <w:rPr>
                <w:noProof w:val="0"/>
              </w:rPr>
              <w:t>MC</w:t>
            </w:r>
          </w:p>
        </w:tc>
        <w:tc>
          <w:tcPr>
            <w:tcW w:w="506" w:type="dxa"/>
            <w:tcBorders>
              <w:top w:val="single" w:sz="2" w:space="0" w:color="auto"/>
              <w:left w:val="nil"/>
              <w:bottom w:val="nil"/>
              <w:right w:val="nil"/>
            </w:tcBorders>
            <w:shd w:val="clear" w:color="000000" w:fill="FFFFFF"/>
            <w:noWrap/>
            <w:vAlign w:val="bottom"/>
          </w:tcPr>
          <w:p w14:paraId="542AC782"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0834B2E0"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68BEFD62" w14:textId="77777777" w:rsidR="00FB7A4C" w:rsidRPr="00D71FA0" w:rsidRDefault="00FB7A4C" w:rsidP="00A17778">
            <w:pPr>
              <w:pStyle w:val="TableText"/>
              <w:ind w:right="43"/>
              <w:rPr>
                <w:noProof w:val="0"/>
              </w:rPr>
            </w:pPr>
            <w:r>
              <w:rPr>
                <w:color w:val="000000"/>
              </w:rPr>
              <w:t>1</w:t>
            </w:r>
          </w:p>
        </w:tc>
        <w:tc>
          <w:tcPr>
            <w:tcW w:w="506" w:type="dxa"/>
            <w:tcBorders>
              <w:top w:val="single" w:sz="2" w:space="0" w:color="auto"/>
              <w:left w:val="nil"/>
              <w:bottom w:val="nil"/>
              <w:right w:val="nil"/>
            </w:tcBorders>
            <w:shd w:val="clear" w:color="000000" w:fill="FFFFFF"/>
            <w:noWrap/>
            <w:vAlign w:val="bottom"/>
          </w:tcPr>
          <w:p w14:paraId="020B99C8"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121746D4" w14:textId="77777777" w:rsidR="00FB7A4C" w:rsidRPr="00D71FA0" w:rsidRDefault="00FB7A4C" w:rsidP="00A17778">
            <w:pPr>
              <w:pStyle w:val="TableText"/>
              <w:rPr>
                <w:noProof w:val="0"/>
              </w:rPr>
            </w:pPr>
            <w:r>
              <w:rPr>
                <w:color w:val="000000"/>
              </w:rPr>
              <w:t>3</w:t>
            </w:r>
          </w:p>
        </w:tc>
        <w:tc>
          <w:tcPr>
            <w:tcW w:w="506" w:type="dxa"/>
            <w:tcBorders>
              <w:top w:val="single" w:sz="2" w:space="0" w:color="auto"/>
              <w:left w:val="nil"/>
              <w:bottom w:val="nil"/>
              <w:right w:val="nil"/>
            </w:tcBorders>
            <w:shd w:val="clear" w:color="000000" w:fill="FFFFFF"/>
            <w:vAlign w:val="bottom"/>
          </w:tcPr>
          <w:p w14:paraId="2204FD33" w14:textId="77777777" w:rsidR="00FB7A4C" w:rsidRPr="00D71FA0" w:rsidRDefault="00FB7A4C" w:rsidP="00A17778">
            <w:pPr>
              <w:pStyle w:val="TableText"/>
              <w:rPr>
                <w:noProof w:val="0"/>
              </w:rPr>
            </w:pPr>
            <w:r>
              <w:rPr>
                <w:color w:val="000000"/>
              </w:rPr>
              <w:t>16</w:t>
            </w:r>
          </w:p>
        </w:tc>
        <w:tc>
          <w:tcPr>
            <w:tcW w:w="1226" w:type="dxa"/>
            <w:tcBorders>
              <w:top w:val="single" w:sz="2" w:space="0" w:color="auto"/>
              <w:left w:val="nil"/>
              <w:bottom w:val="nil"/>
              <w:right w:val="nil"/>
            </w:tcBorders>
            <w:shd w:val="clear" w:color="000000" w:fill="FFFFFF"/>
            <w:noWrap/>
            <w:vAlign w:val="bottom"/>
          </w:tcPr>
          <w:p w14:paraId="34725143" w14:textId="77777777" w:rsidR="00FB7A4C" w:rsidRPr="00D71FA0" w:rsidRDefault="00FB7A4C" w:rsidP="00A17778">
            <w:pPr>
              <w:pStyle w:val="TableText"/>
              <w:ind w:right="288"/>
              <w:rPr>
                <w:noProof w:val="0"/>
              </w:rPr>
            </w:pPr>
            <w:r>
              <w:rPr>
                <w:color w:val="000000"/>
              </w:rPr>
              <w:t>22</w:t>
            </w:r>
          </w:p>
        </w:tc>
      </w:tr>
      <w:tr w:rsidR="00FB7A4C" w:rsidRPr="00D71FA0" w14:paraId="3B436958" w14:textId="77777777" w:rsidTr="00A17778">
        <w:trPr>
          <w:trHeight w:val="300"/>
        </w:trPr>
        <w:tc>
          <w:tcPr>
            <w:tcW w:w="2808" w:type="dxa"/>
            <w:noWrap/>
          </w:tcPr>
          <w:p w14:paraId="5BF615EE" w14:textId="77777777" w:rsidR="00FB7A4C" w:rsidRPr="00D71FA0" w:rsidRDefault="00FB7A4C" w:rsidP="00A17778">
            <w:pPr>
              <w:pStyle w:val="TableText"/>
              <w:rPr>
                <w:noProof w:val="0"/>
              </w:rPr>
            </w:pPr>
            <w:r w:rsidRPr="00D71FA0">
              <w:rPr>
                <w:noProof w:val="0"/>
              </w:rPr>
              <w:t>Grade 8</w:t>
            </w:r>
          </w:p>
        </w:tc>
        <w:tc>
          <w:tcPr>
            <w:tcW w:w="1533" w:type="dxa"/>
            <w:noWrap/>
            <w:hideMark/>
          </w:tcPr>
          <w:p w14:paraId="0AB444A0"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40B9569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13B95A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5E812D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32865C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FD6482F" w14:textId="77777777" w:rsidR="00FB7A4C" w:rsidRPr="00D71FA0" w:rsidRDefault="00FB7A4C" w:rsidP="00A17778">
            <w:pPr>
              <w:pStyle w:val="TableText"/>
              <w:rPr>
                <w:noProof w:val="0"/>
              </w:rPr>
            </w:pPr>
            <w:r>
              <w:rPr>
                <w:color w:val="000000"/>
              </w:rPr>
              <w:t>1</w:t>
            </w:r>
          </w:p>
        </w:tc>
        <w:tc>
          <w:tcPr>
            <w:tcW w:w="506" w:type="dxa"/>
            <w:tcBorders>
              <w:top w:val="nil"/>
              <w:left w:val="nil"/>
              <w:bottom w:val="nil"/>
              <w:right w:val="nil"/>
            </w:tcBorders>
            <w:shd w:val="clear" w:color="000000" w:fill="FFFFFF"/>
            <w:vAlign w:val="bottom"/>
          </w:tcPr>
          <w:p w14:paraId="4A9BFD54" w14:textId="77777777" w:rsidR="00FB7A4C" w:rsidRPr="00D71FA0" w:rsidRDefault="00FB7A4C" w:rsidP="00A17778">
            <w:pPr>
              <w:pStyle w:val="TableText"/>
              <w:rPr>
                <w:noProof w:val="0"/>
              </w:rPr>
            </w:pPr>
            <w:r>
              <w:rPr>
                <w:color w:val="000000"/>
              </w:rPr>
              <w:t>8</w:t>
            </w:r>
          </w:p>
        </w:tc>
        <w:tc>
          <w:tcPr>
            <w:tcW w:w="1226" w:type="dxa"/>
            <w:tcBorders>
              <w:top w:val="nil"/>
              <w:left w:val="nil"/>
              <w:bottom w:val="nil"/>
              <w:right w:val="nil"/>
            </w:tcBorders>
            <w:shd w:val="clear" w:color="000000" w:fill="FFFFFF"/>
            <w:noWrap/>
            <w:vAlign w:val="bottom"/>
          </w:tcPr>
          <w:p w14:paraId="5D525994" w14:textId="77777777" w:rsidR="00FB7A4C" w:rsidRPr="00D71FA0" w:rsidRDefault="00FB7A4C" w:rsidP="00A17778">
            <w:pPr>
              <w:pStyle w:val="TableText"/>
              <w:ind w:right="288"/>
              <w:rPr>
                <w:noProof w:val="0"/>
              </w:rPr>
            </w:pPr>
            <w:r>
              <w:rPr>
                <w:color w:val="000000"/>
              </w:rPr>
              <w:t>9</w:t>
            </w:r>
          </w:p>
        </w:tc>
      </w:tr>
      <w:tr w:rsidR="00FB7A4C" w:rsidRPr="00D71FA0" w14:paraId="70BA915F" w14:textId="77777777" w:rsidTr="00A17778">
        <w:trPr>
          <w:trHeight w:val="315"/>
        </w:trPr>
        <w:tc>
          <w:tcPr>
            <w:tcW w:w="2808" w:type="dxa"/>
            <w:tcBorders>
              <w:bottom w:val="nil"/>
            </w:tcBorders>
            <w:noWrap/>
          </w:tcPr>
          <w:p w14:paraId="242D21FF" w14:textId="77777777" w:rsidR="00FB7A4C" w:rsidRPr="00D71FA0" w:rsidRDefault="00FB7A4C" w:rsidP="00A17778">
            <w:pPr>
              <w:pStyle w:val="TableText"/>
              <w:rPr>
                <w:noProof w:val="0"/>
              </w:rPr>
            </w:pPr>
            <w:r w:rsidRPr="00D71FA0">
              <w:rPr>
                <w:noProof w:val="0"/>
              </w:rPr>
              <w:t>Grade 8</w:t>
            </w:r>
          </w:p>
        </w:tc>
        <w:tc>
          <w:tcPr>
            <w:tcW w:w="1533" w:type="dxa"/>
            <w:tcBorders>
              <w:bottom w:val="nil"/>
            </w:tcBorders>
            <w:noWrap/>
            <w:hideMark/>
          </w:tcPr>
          <w:p w14:paraId="727E02FC"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6745651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C444B1E"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302B257"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noWrap/>
            <w:vAlign w:val="bottom"/>
          </w:tcPr>
          <w:p w14:paraId="69807192"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7F91D031" w14:textId="77777777" w:rsidR="00FB7A4C" w:rsidRPr="00D71FA0" w:rsidRDefault="00FB7A4C" w:rsidP="00A17778">
            <w:pPr>
              <w:pStyle w:val="TableText"/>
              <w:rPr>
                <w:noProof w:val="0"/>
              </w:rPr>
            </w:pPr>
            <w:r>
              <w:rPr>
                <w:color w:val="000000"/>
              </w:rPr>
              <w:t>5</w:t>
            </w:r>
          </w:p>
        </w:tc>
        <w:tc>
          <w:tcPr>
            <w:tcW w:w="506" w:type="dxa"/>
            <w:tcBorders>
              <w:top w:val="nil"/>
              <w:left w:val="nil"/>
              <w:bottom w:val="nil"/>
              <w:right w:val="nil"/>
            </w:tcBorders>
            <w:shd w:val="clear" w:color="000000" w:fill="FFFFFF"/>
            <w:vAlign w:val="bottom"/>
          </w:tcPr>
          <w:p w14:paraId="17ECE60F" w14:textId="77777777" w:rsidR="00FB7A4C" w:rsidRPr="00D71FA0" w:rsidRDefault="00FB7A4C" w:rsidP="00A17778">
            <w:pPr>
              <w:pStyle w:val="TableText"/>
              <w:rPr>
                <w:noProof w:val="0"/>
              </w:rPr>
            </w:pPr>
            <w:r>
              <w:rPr>
                <w:color w:val="000000"/>
              </w:rPr>
              <w:t>18</w:t>
            </w:r>
          </w:p>
        </w:tc>
        <w:tc>
          <w:tcPr>
            <w:tcW w:w="1226" w:type="dxa"/>
            <w:tcBorders>
              <w:top w:val="nil"/>
              <w:left w:val="nil"/>
              <w:bottom w:val="nil"/>
              <w:right w:val="nil"/>
            </w:tcBorders>
            <w:shd w:val="clear" w:color="000000" w:fill="FFFFFF"/>
            <w:noWrap/>
            <w:vAlign w:val="bottom"/>
          </w:tcPr>
          <w:p w14:paraId="76428378" w14:textId="77777777" w:rsidR="00FB7A4C" w:rsidRPr="00D71FA0" w:rsidRDefault="00FB7A4C" w:rsidP="00A17778">
            <w:pPr>
              <w:pStyle w:val="TableText"/>
              <w:ind w:right="288"/>
              <w:rPr>
                <w:noProof w:val="0"/>
              </w:rPr>
            </w:pPr>
            <w:r>
              <w:rPr>
                <w:color w:val="000000"/>
              </w:rPr>
              <w:t>27</w:t>
            </w:r>
          </w:p>
        </w:tc>
      </w:tr>
      <w:tr w:rsidR="00FB7A4C" w:rsidRPr="00D71FA0" w14:paraId="50C40927" w14:textId="77777777" w:rsidTr="00A17778">
        <w:trPr>
          <w:trHeight w:val="315"/>
        </w:trPr>
        <w:tc>
          <w:tcPr>
            <w:tcW w:w="2808" w:type="dxa"/>
            <w:tcBorders>
              <w:top w:val="nil"/>
              <w:bottom w:val="single" w:sz="2" w:space="0" w:color="auto"/>
            </w:tcBorders>
            <w:noWrap/>
          </w:tcPr>
          <w:p w14:paraId="4067D03D" w14:textId="77777777" w:rsidR="00FB7A4C" w:rsidRPr="00D71FA0" w:rsidRDefault="00FB7A4C" w:rsidP="00A17778">
            <w:pPr>
              <w:pStyle w:val="TableText"/>
              <w:rPr>
                <w:noProof w:val="0"/>
              </w:rPr>
            </w:pPr>
            <w:r w:rsidRPr="00D71FA0">
              <w:rPr>
                <w:noProof w:val="0"/>
              </w:rPr>
              <w:t>Grade 8</w:t>
            </w:r>
          </w:p>
        </w:tc>
        <w:tc>
          <w:tcPr>
            <w:tcW w:w="1533" w:type="dxa"/>
            <w:tcBorders>
              <w:top w:val="nil"/>
              <w:bottom w:val="single" w:sz="2" w:space="0" w:color="auto"/>
            </w:tcBorders>
            <w:noWrap/>
          </w:tcPr>
          <w:p w14:paraId="69AC8F32"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000000" w:fill="FFFFFF"/>
            <w:noWrap/>
            <w:vAlign w:val="bottom"/>
          </w:tcPr>
          <w:p w14:paraId="1BFE659B"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098CA92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744104D7"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7D63B29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74C79994" w14:textId="77777777" w:rsidR="00FB7A4C" w:rsidRPr="00D71FA0" w:rsidRDefault="00FB7A4C" w:rsidP="00A17778">
            <w:pPr>
              <w:pStyle w:val="TableText"/>
              <w:rPr>
                <w:noProof w:val="0"/>
              </w:rPr>
            </w:pPr>
            <w:r>
              <w:rPr>
                <w:color w:val="000000"/>
              </w:rPr>
              <w:t>1</w:t>
            </w:r>
          </w:p>
        </w:tc>
        <w:tc>
          <w:tcPr>
            <w:tcW w:w="506" w:type="dxa"/>
            <w:tcBorders>
              <w:top w:val="nil"/>
              <w:left w:val="nil"/>
              <w:bottom w:val="single" w:sz="2" w:space="0" w:color="auto"/>
              <w:right w:val="nil"/>
            </w:tcBorders>
            <w:shd w:val="clear" w:color="000000" w:fill="FFFFFF"/>
            <w:vAlign w:val="bottom"/>
          </w:tcPr>
          <w:p w14:paraId="285BC8AA" w14:textId="77777777" w:rsidR="00FB7A4C" w:rsidRPr="00D71FA0" w:rsidRDefault="00FB7A4C" w:rsidP="00A17778">
            <w:pPr>
              <w:pStyle w:val="TableText"/>
              <w:rPr>
                <w:noProof w:val="0"/>
              </w:rPr>
            </w:pPr>
            <w:r>
              <w:rPr>
                <w:color w:val="000000"/>
              </w:rPr>
              <w:t>2</w:t>
            </w:r>
          </w:p>
        </w:tc>
        <w:tc>
          <w:tcPr>
            <w:tcW w:w="1226" w:type="dxa"/>
            <w:tcBorders>
              <w:top w:val="nil"/>
              <w:left w:val="nil"/>
              <w:bottom w:val="single" w:sz="2" w:space="0" w:color="auto"/>
              <w:right w:val="nil"/>
            </w:tcBorders>
            <w:shd w:val="clear" w:color="000000" w:fill="FFFFFF"/>
            <w:noWrap/>
            <w:vAlign w:val="bottom"/>
          </w:tcPr>
          <w:p w14:paraId="642DEC03" w14:textId="77777777" w:rsidR="00FB7A4C" w:rsidRPr="00D71FA0" w:rsidRDefault="00FB7A4C" w:rsidP="00A17778">
            <w:pPr>
              <w:pStyle w:val="TableText"/>
              <w:ind w:right="288"/>
              <w:rPr>
                <w:noProof w:val="0"/>
              </w:rPr>
            </w:pPr>
            <w:r>
              <w:rPr>
                <w:color w:val="000000"/>
              </w:rPr>
              <w:t>3</w:t>
            </w:r>
          </w:p>
        </w:tc>
      </w:tr>
      <w:tr w:rsidR="00FB7A4C" w:rsidRPr="00D71FA0" w14:paraId="7674A936" w14:textId="77777777" w:rsidTr="00A17778">
        <w:trPr>
          <w:trHeight w:val="315"/>
        </w:trPr>
        <w:tc>
          <w:tcPr>
            <w:tcW w:w="2808" w:type="dxa"/>
            <w:tcBorders>
              <w:top w:val="single" w:sz="2" w:space="0" w:color="auto"/>
            </w:tcBorders>
            <w:noWrap/>
          </w:tcPr>
          <w:p w14:paraId="0BA003C0" w14:textId="77777777" w:rsidR="00FB7A4C" w:rsidRPr="00D71FA0" w:rsidRDefault="00FB7A4C" w:rsidP="00A17778">
            <w:pPr>
              <w:pStyle w:val="TableText"/>
              <w:rPr>
                <w:noProof w:val="0"/>
              </w:rPr>
            </w:pPr>
            <w:r w:rsidRPr="00D71FA0">
              <w:rPr>
                <w:noProof w:val="0"/>
              </w:rPr>
              <w:t>High school—Grade 10</w:t>
            </w:r>
          </w:p>
        </w:tc>
        <w:tc>
          <w:tcPr>
            <w:tcW w:w="1533" w:type="dxa"/>
            <w:tcBorders>
              <w:top w:val="single" w:sz="2" w:space="0" w:color="auto"/>
            </w:tcBorders>
            <w:noWrap/>
          </w:tcPr>
          <w:p w14:paraId="14BC836A" w14:textId="77777777" w:rsidR="00FB7A4C" w:rsidRPr="00D71FA0" w:rsidRDefault="00FB7A4C" w:rsidP="00A17778">
            <w:pPr>
              <w:pStyle w:val="TableText"/>
              <w:rPr>
                <w:noProof w:val="0"/>
              </w:rPr>
            </w:pPr>
            <w:r w:rsidRPr="00D71FA0">
              <w:rPr>
                <w:noProof w:val="0"/>
              </w:rPr>
              <w:t>MC</w:t>
            </w:r>
          </w:p>
        </w:tc>
        <w:tc>
          <w:tcPr>
            <w:tcW w:w="506" w:type="dxa"/>
            <w:tcBorders>
              <w:top w:val="single" w:sz="2" w:space="0" w:color="auto"/>
              <w:left w:val="nil"/>
              <w:bottom w:val="nil"/>
              <w:right w:val="nil"/>
            </w:tcBorders>
            <w:shd w:val="clear" w:color="000000" w:fill="FFFFFF"/>
            <w:noWrap/>
            <w:vAlign w:val="bottom"/>
          </w:tcPr>
          <w:p w14:paraId="1F0A48DC"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6899E11B"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725DCA0F"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131D87F4" w14:textId="77777777" w:rsidR="00FB7A4C" w:rsidRPr="00D71FA0" w:rsidRDefault="00FB7A4C" w:rsidP="00A17778">
            <w:pPr>
              <w:pStyle w:val="TableText"/>
              <w:ind w:right="43"/>
              <w:rPr>
                <w:noProof w:val="0"/>
              </w:rPr>
            </w:pPr>
            <w:r>
              <w:rPr>
                <w:color w:val="000000"/>
              </w:rPr>
              <w:t>8</w:t>
            </w:r>
          </w:p>
        </w:tc>
        <w:tc>
          <w:tcPr>
            <w:tcW w:w="506" w:type="dxa"/>
            <w:tcBorders>
              <w:top w:val="single" w:sz="2" w:space="0" w:color="auto"/>
              <w:left w:val="nil"/>
              <w:bottom w:val="nil"/>
              <w:right w:val="nil"/>
            </w:tcBorders>
            <w:shd w:val="clear" w:color="000000" w:fill="FFFFFF"/>
            <w:noWrap/>
            <w:vAlign w:val="bottom"/>
          </w:tcPr>
          <w:p w14:paraId="6EF561B2" w14:textId="77777777" w:rsidR="00FB7A4C" w:rsidRPr="00D71FA0" w:rsidRDefault="00FB7A4C" w:rsidP="00A17778">
            <w:pPr>
              <w:pStyle w:val="TableText"/>
              <w:rPr>
                <w:noProof w:val="0"/>
              </w:rPr>
            </w:pPr>
            <w:r>
              <w:rPr>
                <w:color w:val="000000"/>
              </w:rPr>
              <w:t>6</w:t>
            </w:r>
          </w:p>
        </w:tc>
        <w:tc>
          <w:tcPr>
            <w:tcW w:w="506" w:type="dxa"/>
            <w:tcBorders>
              <w:top w:val="single" w:sz="2" w:space="0" w:color="auto"/>
              <w:left w:val="nil"/>
              <w:bottom w:val="nil"/>
              <w:right w:val="nil"/>
            </w:tcBorders>
            <w:shd w:val="clear" w:color="000000" w:fill="FFFFFF"/>
            <w:vAlign w:val="bottom"/>
          </w:tcPr>
          <w:p w14:paraId="56B1E37F" w14:textId="77777777" w:rsidR="00FB7A4C" w:rsidRPr="00D71FA0" w:rsidRDefault="00FB7A4C" w:rsidP="00A17778">
            <w:pPr>
              <w:pStyle w:val="TableText"/>
              <w:rPr>
                <w:noProof w:val="0"/>
              </w:rPr>
            </w:pPr>
            <w:r>
              <w:rPr>
                <w:color w:val="000000"/>
              </w:rPr>
              <w:t>12</w:t>
            </w:r>
          </w:p>
        </w:tc>
        <w:tc>
          <w:tcPr>
            <w:tcW w:w="1226" w:type="dxa"/>
            <w:tcBorders>
              <w:top w:val="single" w:sz="2" w:space="0" w:color="auto"/>
              <w:left w:val="nil"/>
              <w:bottom w:val="nil"/>
              <w:right w:val="nil"/>
            </w:tcBorders>
            <w:shd w:val="clear" w:color="000000" w:fill="FFFFFF"/>
            <w:noWrap/>
            <w:vAlign w:val="bottom"/>
          </w:tcPr>
          <w:p w14:paraId="01716678" w14:textId="77777777" w:rsidR="00FB7A4C" w:rsidRPr="00D71FA0" w:rsidRDefault="00FB7A4C" w:rsidP="00A17778">
            <w:pPr>
              <w:pStyle w:val="TableText"/>
              <w:ind w:right="288"/>
              <w:rPr>
                <w:noProof w:val="0"/>
              </w:rPr>
            </w:pPr>
            <w:r>
              <w:rPr>
                <w:color w:val="000000"/>
              </w:rPr>
              <w:t>28</w:t>
            </w:r>
          </w:p>
        </w:tc>
      </w:tr>
      <w:tr w:rsidR="00FB7A4C" w:rsidRPr="00D71FA0" w14:paraId="59D49A41" w14:textId="77777777" w:rsidTr="00A17778">
        <w:trPr>
          <w:trHeight w:val="315"/>
        </w:trPr>
        <w:tc>
          <w:tcPr>
            <w:tcW w:w="2808" w:type="dxa"/>
            <w:noWrap/>
          </w:tcPr>
          <w:p w14:paraId="748C6F7B" w14:textId="77777777" w:rsidR="00FB7A4C" w:rsidRPr="00D71FA0" w:rsidRDefault="00FB7A4C" w:rsidP="00A17778">
            <w:pPr>
              <w:pStyle w:val="TableText"/>
              <w:rPr>
                <w:noProof w:val="0"/>
              </w:rPr>
            </w:pPr>
            <w:r w:rsidRPr="00D71FA0">
              <w:rPr>
                <w:noProof w:val="0"/>
              </w:rPr>
              <w:t>High school—Grade 10</w:t>
            </w:r>
          </w:p>
        </w:tc>
        <w:tc>
          <w:tcPr>
            <w:tcW w:w="1533" w:type="dxa"/>
            <w:noWrap/>
          </w:tcPr>
          <w:p w14:paraId="4A9DB898"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1FBF8340"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11AF48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223EDC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4765EC7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C2D9721" w14:textId="77777777" w:rsidR="00FB7A4C" w:rsidRPr="00D71FA0" w:rsidRDefault="00FB7A4C" w:rsidP="00A17778">
            <w:pPr>
              <w:pStyle w:val="TableText"/>
              <w:rPr>
                <w:noProof w:val="0"/>
              </w:rPr>
            </w:pPr>
            <w:r>
              <w:rPr>
                <w:color w:val="000000"/>
              </w:rPr>
              <w:t>0</w:t>
            </w:r>
          </w:p>
        </w:tc>
        <w:tc>
          <w:tcPr>
            <w:tcW w:w="506" w:type="dxa"/>
            <w:tcBorders>
              <w:top w:val="nil"/>
              <w:left w:val="nil"/>
              <w:bottom w:val="nil"/>
              <w:right w:val="nil"/>
            </w:tcBorders>
            <w:shd w:val="clear" w:color="000000" w:fill="FFFFFF"/>
            <w:vAlign w:val="bottom"/>
          </w:tcPr>
          <w:p w14:paraId="6C0B972A" w14:textId="77777777" w:rsidR="00FB7A4C" w:rsidRPr="00D71FA0" w:rsidRDefault="00FB7A4C" w:rsidP="00A17778">
            <w:pPr>
              <w:pStyle w:val="TableText"/>
              <w:rPr>
                <w:noProof w:val="0"/>
              </w:rPr>
            </w:pPr>
            <w:r>
              <w:rPr>
                <w:color w:val="000000"/>
              </w:rPr>
              <w:t>10</w:t>
            </w:r>
          </w:p>
        </w:tc>
        <w:tc>
          <w:tcPr>
            <w:tcW w:w="1226" w:type="dxa"/>
            <w:tcBorders>
              <w:top w:val="nil"/>
              <w:left w:val="nil"/>
              <w:bottom w:val="nil"/>
              <w:right w:val="nil"/>
            </w:tcBorders>
            <w:shd w:val="clear" w:color="000000" w:fill="FFFFFF"/>
            <w:noWrap/>
            <w:vAlign w:val="bottom"/>
          </w:tcPr>
          <w:p w14:paraId="13B31FB8" w14:textId="77777777" w:rsidR="00FB7A4C" w:rsidRPr="00D71FA0" w:rsidRDefault="00FB7A4C" w:rsidP="00A17778">
            <w:pPr>
              <w:pStyle w:val="TableText"/>
              <w:ind w:right="288"/>
              <w:rPr>
                <w:noProof w:val="0"/>
              </w:rPr>
            </w:pPr>
            <w:r>
              <w:rPr>
                <w:color w:val="000000"/>
              </w:rPr>
              <w:t>10</w:t>
            </w:r>
          </w:p>
        </w:tc>
      </w:tr>
      <w:tr w:rsidR="00FB7A4C" w:rsidRPr="00D71FA0" w14:paraId="11B9DACB" w14:textId="77777777" w:rsidTr="00A17778">
        <w:trPr>
          <w:trHeight w:val="315"/>
        </w:trPr>
        <w:tc>
          <w:tcPr>
            <w:tcW w:w="2808" w:type="dxa"/>
            <w:tcBorders>
              <w:bottom w:val="nil"/>
            </w:tcBorders>
            <w:noWrap/>
          </w:tcPr>
          <w:p w14:paraId="4C2E833C" w14:textId="77777777" w:rsidR="00FB7A4C" w:rsidRPr="00D71FA0" w:rsidRDefault="00FB7A4C" w:rsidP="00A17778">
            <w:pPr>
              <w:pStyle w:val="TableText"/>
              <w:rPr>
                <w:noProof w:val="0"/>
              </w:rPr>
            </w:pPr>
            <w:r w:rsidRPr="00D71FA0">
              <w:rPr>
                <w:noProof w:val="0"/>
              </w:rPr>
              <w:t>High school—Grade 10</w:t>
            </w:r>
          </w:p>
        </w:tc>
        <w:tc>
          <w:tcPr>
            <w:tcW w:w="1533" w:type="dxa"/>
            <w:tcBorders>
              <w:bottom w:val="nil"/>
            </w:tcBorders>
            <w:noWrap/>
          </w:tcPr>
          <w:p w14:paraId="2F6D638C"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1290C80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7568A09"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vAlign w:val="bottom"/>
          </w:tcPr>
          <w:p w14:paraId="2DFA5EC7"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noWrap/>
            <w:vAlign w:val="bottom"/>
          </w:tcPr>
          <w:p w14:paraId="7912B428" w14:textId="77777777" w:rsidR="00FB7A4C" w:rsidRPr="00D71FA0" w:rsidRDefault="00FB7A4C" w:rsidP="00A17778">
            <w:pPr>
              <w:pStyle w:val="TableText"/>
              <w:ind w:right="43"/>
              <w:rPr>
                <w:noProof w:val="0"/>
              </w:rPr>
            </w:pPr>
            <w:r>
              <w:rPr>
                <w:color w:val="000000"/>
              </w:rPr>
              <w:t>5</w:t>
            </w:r>
          </w:p>
        </w:tc>
        <w:tc>
          <w:tcPr>
            <w:tcW w:w="506" w:type="dxa"/>
            <w:tcBorders>
              <w:top w:val="nil"/>
              <w:left w:val="nil"/>
              <w:bottom w:val="nil"/>
              <w:right w:val="nil"/>
            </w:tcBorders>
            <w:shd w:val="clear" w:color="000000" w:fill="FFFFFF"/>
            <w:noWrap/>
            <w:vAlign w:val="bottom"/>
          </w:tcPr>
          <w:p w14:paraId="5D9667C1" w14:textId="77777777" w:rsidR="00FB7A4C" w:rsidRPr="00D71FA0" w:rsidRDefault="00FB7A4C" w:rsidP="00A17778">
            <w:pPr>
              <w:pStyle w:val="TableText"/>
              <w:rPr>
                <w:noProof w:val="0"/>
              </w:rPr>
            </w:pPr>
            <w:r>
              <w:rPr>
                <w:color w:val="000000"/>
              </w:rPr>
              <w:t>4</w:t>
            </w:r>
          </w:p>
        </w:tc>
        <w:tc>
          <w:tcPr>
            <w:tcW w:w="506" w:type="dxa"/>
            <w:tcBorders>
              <w:top w:val="nil"/>
              <w:left w:val="nil"/>
              <w:bottom w:val="nil"/>
              <w:right w:val="nil"/>
            </w:tcBorders>
            <w:shd w:val="clear" w:color="000000" w:fill="FFFFFF"/>
            <w:vAlign w:val="bottom"/>
          </w:tcPr>
          <w:p w14:paraId="6E172F74" w14:textId="77777777" w:rsidR="00FB7A4C" w:rsidRPr="00D71FA0" w:rsidRDefault="00FB7A4C" w:rsidP="00A17778">
            <w:pPr>
              <w:pStyle w:val="TableText"/>
              <w:rPr>
                <w:noProof w:val="0"/>
              </w:rPr>
            </w:pPr>
            <w:r>
              <w:rPr>
                <w:color w:val="000000"/>
              </w:rPr>
              <w:t>11</w:t>
            </w:r>
          </w:p>
        </w:tc>
        <w:tc>
          <w:tcPr>
            <w:tcW w:w="1226" w:type="dxa"/>
            <w:tcBorders>
              <w:top w:val="nil"/>
              <w:left w:val="nil"/>
              <w:bottom w:val="nil"/>
              <w:right w:val="nil"/>
            </w:tcBorders>
            <w:shd w:val="clear" w:color="000000" w:fill="FFFFFF"/>
            <w:noWrap/>
            <w:vAlign w:val="bottom"/>
          </w:tcPr>
          <w:p w14:paraId="0A8454E7" w14:textId="77777777" w:rsidR="00FB7A4C" w:rsidRPr="00D71FA0" w:rsidRDefault="00FB7A4C" w:rsidP="00A17778">
            <w:pPr>
              <w:pStyle w:val="TableText"/>
              <w:ind w:right="288"/>
              <w:rPr>
                <w:noProof w:val="0"/>
              </w:rPr>
            </w:pPr>
            <w:r>
              <w:rPr>
                <w:color w:val="000000"/>
              </w:rPr>
              <w:t>24</w:t>
            </w:r>
          </w:p>
        </w:tc>
      </w:tr>
      <w:tr w:rsidR="00FB7A4C" w:rsidRPr="00D71FA0" w14:paraId="74D3B8B4" w14:textId="77777777" w:rsidTr="00A17778">
        <w:trPr>
          <w:trHeight w:val="315"/>
        </w:trPr>
        <w:tc>
          <w:tcPr>
            <w:tcW w:w="2808" w:type="dxa"/>
            <w:tcBorders>
              <w:top w:val="nil"/>
              <w:bottom w:val="single" w:sz="2" w:space="0" w:color="auto"/>
            </w:tcBorders>
            <w:noWrap/>
          </w:tcPr>
          <w:p w14:paraId="220B4C0E" w14:textId="77777777" w:rsidR="00FB7A4C" w:rsidRPr="00D71FA0" w:rsidRDefault="00FB7A4C" w:rsidP="00A17778">
            <w:pPr>
              <w:pStyle w:val="TableText"/>
              <w:rPr>
                <w:noProof w:val="0"/>
              </w:rPr>
            </w:pPr>
            <w:r w:rsidRPr="00D71FA0">
              <w:rPr>
                <w:noProof w:val="0"/>
              </w:rPr>
              <w:t>High school—Grade 10</w:t>
            </w:r>
          </w:p>
        </w:tc>
        <w:tc>
          <w:tcPr>
            <w:tcW w:w="1533" w:type="dxa"/>
            <w:tcBorders>
              <w:top w:val="nil"/>
              <w:bottom w:val="single" w:sz="2" w:space="0" w:color="auto"/>
            </w:tcBorders>
            <w:noWrap/>
          </w:tcPr>
          <w:p w14:paraId="2671724E"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000000" w:fill="FFFFFF"/>
            <w:noWrap/>
            <w:vAlign w:val="bottom"/>
          </w:tcPr>
          <w:p w14:paraId="693ADD2B"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1243BBBA"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4B8580C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5BA9FA3A"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single" w:sz="2" w:space="0" w:color="auto"/>
              <w:right w:val="nil"/>
            </w:tcBorders>
            <w:shd w:val="clear" w:color="000000" w:fill="FFFFFF"/>
            <w:noWrap/>
            <w:vAlign w:val="bottom"/>
          </w:tcPr>
          <w:p w14:paraId="22F17C28" w14:textId="77777777" w:rsidR="00FB7A4C" w:rsidRPr="00D71FA0" w:rsidRDefault="00FB7A4C" w:rsidP="00A17778">
            <w:pPr>
              <w:pStyle w:val="TableText"/>
              <w:rPr>
                <w:noProof w:val="0"/>
              </w:rPr>
            </w:pPr>
            <w:r>
              <w:rPr>
                <w:color w:val="000000"/>
              </w:rPr>
              <w:t>0</w:t>
            </w:r>
          </w:p>
        </w:tc>
        <w:tc>
          <w:tcPr>
            <w:tcW w:w="506" w:type="dxa"/>
            <w:tcBorders>
              <w:top w:val="nil"/>
              <w:left w:val="nil"/>
              <w:bottom w:val="single" w:sz="2" w:space="0" w:color="auto"/>
              <w:right w:val="nil"/>
            </w:tcBorders>
            <w:shd w:val="clear" w:color="000000" w:fill="FFFFFF"/>
            <w:vAlign w:val="bottom"/>
          </w:tcPr>
          <w:p w14:paraId="2534D264" w14:textId="77777777" w:rsidR="00FB7A4C" w:rsidRPr="00D71FA0" w:rsidRDefault="00FB7A4C" w:rsidP="00A17778">
            <w:pPr>
              <w:pStyle w:val="TableText"/>
              <w:rPr>
                <w:noProof w:val="0"/>
              </w:rPr>
            </w:pPr>
            <w:r>
              <w:rPr>
                <w:color w:val="000000"/>
              </w:rPr>
              <w:t>2</w:t>
            </w:r>
          </w:p>
        </w:tc>
        <w:tc>
          <w:tcPr>
            <w:tcW w:w="1226" w:type="dxa"/>
            <w:tcBorders>
              <w:top w:val="nil"/>
              <w:left w:val="nil"/>
              <w:bottom w:val="single" w:sz="2" w:space="0" w:color="auto"/>
              <w:right w:val="nil"/>
            </w:tcBorders>
            <w:shd w:val="clear" w:color="000000" w:fill="FFFFFF"/>
            <w:noWrap/>
            <w:vAlign w:val="bottom"/>
          </w:tcPr>
          <w:p w14:paraId="76780138" w14:textId="77777777" w:rsidR="00FB7A4C" w:rsidRPr="00D71FA0" w:rsidRDefault="00FB7A4C" w:rsidP="00A17778">
            <w:pPr>
              <w:pStyle w:val="TableText"/>
              <w:ind w:right="288"/>
              <w:rPr>
                <w:noProof w:val="0"/>
              </w:rPr>
            </w:pPr>
            <w:r>
              <w:rPr>
                <w:color w:val="000000"/>
              </w:rPr>
              <w:t>3</w:t>
            </w:r>
          </w:p>
        </w:tc>
      </w:tr>
      <w:tr w:rsidR="00FB7A4C" w:rsidRPr="00D71FA0" w14:paraId="3CF2E9BB" w14:textId="77777777" w:rsidTr="00A17778">
        <w:trPr>
          <w:trHeight w:val="315"/>
        </w:trPr>
        <w:tc>
          <w:tcPr>
            <w:tcW w:w="2808" w:type="dxa"/>
            <w:tcBorders>
              <w:top w:val="single" w:sz="2" w:space="0" w:color="auto"/>
            </w:tcBorders>
            <w:noWrap/>
          </w:tcPr>
          <w:p w14:paraId="7961B8DD" w14:textId="77777777" w:rsidR="00FB7A4C" w:rsidRPr="00D71FA0" w:rsidRDefault="00FB7A4C" w:rsidP="00A17778">
            <w:pPr>
              <w:pStyle w:val="TableText"/>
              <w:keepNext/>
              <w:rPr>
                <w:noProof w:val="0"/>
              </w:rPr>
            </w:pPr>
            <w:r w:rsidRPr="00D71FA0">
              <w:rPr>
                <w:noProof w:val="0"/>
              </w:rPr>
              <w:t>High school—Grade 11</w:t>
            </w:r>
          </w:p>
        </w:tc>
        <w:tc>
          <w:tcPr>
            <w:tcW w:w="1533" w:type="dxa"/>
            <w:tcBorders>
              <w:top w:val="single" w:sz="2" w:space="0" w:color="auto"/>
            </w:tcBorders>
            <w:noWrap/>
          </w:tcPr>
          <w:p w14:paraId="34FDF0A5" w14:textId="77777777" w:rsidR="00FB7A4C" w:rsidRPr="00D71FA0" w:rsidRDefault="00FB7A4C" w:rsidP="00A17778">
            <w:pPr>
              <w:pStyle w:val="TableText"/>
              <w:rPr>
                <w:noProof w:val="0"/>
              </w:rPr>
            </w:pPr>
            <w:r w:rsidRPr="00D71FA0">
              <w:rPr>
                <w:noProof w:val="0"/>
              </w:rPr>
              <w:t>MC</w:t>
            </w:r>
          </w:p>
        </w:tc>
        <w:tc>
          <w:tcPr>
            <w:tcW w:w="506" w:type="dxa"/>
            <w:tcBorders>
              <w:top w:val="single" w:sz="2" w:space="0" w:color="auto"/>
              <w:left w:val="nil"/>
              <w:bottom w:val="nil"/>
              <w:right w:val="nil"/>
            </w:tcBorders>
            <w:shd w:val="clear" w:color="000000" w:fill="FFFFFF"/>
            <w:noWrap/>
            <w:vAlign w:val="bottom"/>
          </w:tcPr>
          <w:p w14:paraId="0D05B53F"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2F06FA6B"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39C1AE1E"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5641872B" w14:textId="77777777" w:rsidR="00FB7A4C" w:rsidRPr="00D71FA0" w:rsidRDefault="00FB7A4C" w:rsidP="00A17778">
            <w:pPr>
              <w:pStyle w:val="TableText"/>
              <w:ind w:right="43"/>
              <w:rPr>
                <w:noProof w:val="0"/>
              </w:rPr>
            </w:pPr>
            <w:r>
              <w:rPr>
                <w:color w:val="000000"/>
              </w:rPr>
              <w:t>3</w:t>
            </w:r>
          </w:p>
        </w:tc>
        <w:tc>
          <w:tcPr>
            <w:tcW w:w="506" w:type="dxa"/>
            <w:tcBorders>
              <w:top w:val="single" w:sz="2" w:space="0" w:color="auto"/>
              <w:left w:val="nil"/>
              <w:bottom w:val="nil"/>
              <w:right w:val="nil"/>
            </w:tcBorders>
            <w:shd w:val="clear" w:color="000000" w:fill="FFFFFF"/>
            <w:noWrap/>
            <w:vAlign w:val="bottom"/>
          </w:tcPr>
          <w:p w14:paraId="2AEB6765" w14:textId="77777777" w:rsidR="00FB7A4C" w:rsidRPr="00D71FA0" w:rsidRDefault="00FB7A4C" w:rsidP="00A17778">
            <w:pPr>
              <w:pStyle w:val="TableText"/>
              <w:rPr>
                <w:noProof w:val="0"/>
              </w:rPr>
            </w:pPr>
            <w:r>
              <w:rPr>
                <w:color w:val="000000"/>
              </w:rPr>
              <w:t>10</w:t>
            </w:r>
          </w:p>
        </w:tc>
        <w:tc>
          <w:tcPr>
            <w:tcW w:w="506" w:type="dxa"/>
            <w:tcBorders>
              <w:top w:val="single" w:sz="2" w:space="0" w:color="auto"/>
              <w:left w:val="nil"/>
              <w:bottom w:val="nil"/>
              <w:right w:val="nil"/>
            </w:tcBorders>
            <w:shd w:val="clear" w:color="000000" w:fill="FFFFFF"/>
            <w:vAlign w:val="bottom"/>
          </w:tcPr>
          <w:p w14:paraId="23EA6150" w14:textId="77777777" w:rsidR="00FB7A4C" w:rsidRPr="00D71FA0" w:rsidRDefault="00FB7A4C" w:rsidP="00A17778">
            <w:pPr>
              <w:pStyle w:val="TableText"/>
              <w:rPr>
                <w:noProof w:val="0"/>
              </w:rPr>
            </w:pPr>
            <w:r>
              <w:rPr>
                <w:color w:val="000000"/>
              </w:rPr>
              <w:t>13</w:t>
            </w:r>
          </w:p>
        </w:tc>
        <w:tc>
          <w:tcPr>
            <w:tcW w:w="1226" w:type="dxa"/>
            <w:tcBorders>
              <w:top w:val="single" w:sz="2" w:space="0" w:color="auto"/>
              <w:left w:val="nil"/>
              <w:bottom w:val="nil"/>
              <w:right w:val="nil"/>
            </w:tcBorders>
            <w:shd w:val="clear" w:color="000000" w:fill="FFFFFF"/>
            <w:noWrap/>
            <w:vAlign w:val="bottom"/>
          </w:tcPr>
          <w:p w14:paraId="71A408CF" w14:textId="77777777" w:rsidR="00FB7A4C" w:rsidRPr="00D71FA0" w:rsidRDefault="00FB7A4C" w:rsidP="00A17778">
            <w:pPr>
              <w:pStyle w:val="TableText"/>
              <w:ind w:right="288"/>
              <w:rPr>
                <w:noProof w:val="0"/>
              </w:rPr>
            </w:pPr>
            <w:r>
              <w:rPr>
                <w:color w:val="000000"/>
              </w:rPr>
              <w:t>28</w:t>
            </w:r>
          </w:p>
        </w:tc>
      </w:tr>
      <w:tr w:rsidR="00FB7A4C" w:rsidRPr="00D71FA0" w14:paraId="3EF168A0" w14:textId="77777777" w:rsidTr="00A17778">
        <w:trPr>
          <w:trHeight w:val="315"/>
        </w:trPr>
        <w:tc>
          <w:tcPr>
            <w:tcW w:w="2808" w:type="dxa"/>
            <w:noWrap/>
          </w:tcPr>
          <w:p w14:paraId="4DFD8093" w14:textId="77777777" w:rsidR="00FB7A4C" w:rsidRPr="00D71FA0" w:rsidRDefault="00FB7A4C" w:rsidP="00A17778">
            <w:pPr>
              <w:pStyle w:val="TableText"/>
              <w:keepNext/>
              <w:rPr>
                <w:noProof w:val="0"/>
              </w:rPr>
            </w:pPr>
            <w:r w:rsidRPr="00D71FA0">
              <w:rPr>
                <w:noProof w:val="0"/>
              </w:rPr>
              <w:t>High school—Grade 11</w:t>
            </w:r>
          </w:p>
        </w:tc>
        <w:tc>
          <w:tcPr>
            <w:tcW w:w="1533" w:type="dxa"/>
            <w:noWrap/>
          </w:tcPr>
          <w:p w14:paraId="113A78D9"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0B3AD07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A5BF81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54A41AE"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CC6A58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BC9D6EF" w14:textId="77777777" w:rsidR="00FB7A4C" w:rsidRPr="00D71FA0" w:rsidRDefault="00FB7A4C" w:rsidP="00A17778">
            <w:pPr>
              <w:pStyle w:val="TableText"/>
              <w:rPr>
                <w:noProof w:val="0"/>
              </w:rPr>
            </w:pPr>
            <w:r>
              <w:rPr>
                <w:color w:val="000000"/>
              </w:rPr>
              <w:t>0</w:t>
            </w:r>
          </w:p>
        </w:tc>
        <w:tc>
          <w:tcPr>
            <w:tcW w:w="506" w:type="dxa"/>
            <w:tcBorders>
              <w:top w:val="nil"/>
              <w:left w:val="nil"/>
              <w:bottom w:val="nil"/>
              <w:right w:val="nil"/>
            </w:tcBorders>
            <w:shd w:val="clear" w:color="000000" w:fill="FFFFFF"/>
            <w:vAlign w:val="bottom"/>
          </w:tcPr>
          <w:p w14:paraId="29475808" w14:textId="77777777" w:rsidR="00FB7A4C" w:rsidRPr="00D71FA0" w:rsidRDefault="00FB7A4C" w:rsidP="00A17778">
            <w:pPr>
              <w:pStyle w:val="TableText"/>
              <w:rPr>
                <w:noProof w:val="0"/>
              </w:rPr>
            </w:pPr>
            <w:r>
              <w:rPr>
                <w:color w:val="000000"/>
              </w:rPr>
              <w:t>10</w:t>
            </w:r>
          </w:p>
        </w:tc>
        <w:tc>
          <w:tcPr>
            <w:tcW w:w="1226" w:type="dxa"/>
            <w:tcBorders>
              <w:top w:val="nil"/>
              <w:left w:val="nil"/>
              <w:bottom w:val="nil"/>
              <w:right w:val="nil"/>
            </w:tcBorders>
            <w:shd w:val="clear" w:color="000000" w:fill="FFFFFF"/>
            <w:noWrap/>
            <w:vAlign w:val="bottom"/>
          </w:tcPr>
          <w:p w14:paraId="3108F024" w14:textId="77777777" w:rsidR="00FB7A4C" w:rsidRPr="00D71FA0" w:rsidRDefault="00FB7A4C" w:rsidP="00A17778">
            <w:pPr>
              <w:pStyle w:val="TableText"/>
              <w:ind w:right="288"/>
              <w:rPr>
                <w:noProof w:val="0"/>
              </w:rPr>
            </w:pPr>
            <w:r>
              <w:rPr>
                <w:color w:val="000000"/>
              </w:rPr>
              <w:t>10</w:t>
            </w:r>
          </w:p>
        </w:tc>
      </w:tr>
      <w:tr w:rsidR="00FB7A4C" w:rsidRPr="00D71FA0" w14:paraId="55A48594" w14:textId="77777777" w:rsidTr="00A17778">
        <w:trPr>
          <w:trHeight w:val="315"/>
        </w:trPr>
        <w:tc>
          <w:tcPr>
            <w:tcW w:w="2808" w:type="dxa"/>
            <w:tcBorders>
              <w:bottom w:val="nil"/>
            </w:tcBorders>
            <w:noWrap/>
          </w:tcPr>
          <w:p w14:paraId="4E4789E8" w14:textId="77777777" w:rsidR="00FB7A4C" w:rsidRPr="00D71FA0" w:rsidRDefault="00FB7A4C" w:rsidP="00A17778">
            <w:pPr>
              <w:pStyle w:val="TableText"/>
              <w:keepNext/>
              <w:rPr>
                <w:noProof w:val="0"/>
              </w:rPr>
            </w:pPr>
            <w:r w:rsidRPr="00D71FA0">
              <w:rPr>
                <w:noProof w:val="0"/>
              </w:rPr>
              <w:t>High school—Grade 11</w:t>
            </w:r>
          </w:p>
        </w:tc>
        <w:tc>
          <w:tcPr>
            <w:tcW w:w="1533" w:type="dxa"/>
            <w:tcBorders>
              <w:bottom w:val="nil"/>
            </w:tcBorders>
            <w:noWrap/>
          </w:tcPr>
          <w:p w14:paraId="29826392"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0A32AD2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529BE8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D80446C"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7CCDC038"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7C540E24" w14:textId="77777777" w:rsidR="00FB7A4C" w:rsidRPr="00D71FA0" w:rsidRDefault="00FB7A4C" w:rsidP="00A17778">
            <w:pPr>
              <w:pStyle w:val="TableText"/>
              <w:rPr>
                <w:noProof w:val="0"/>
              </w:rPr>
            </w:pPr>
            <w:r>
              <w:rPr>
                <w:color w:val="000000"/>
              </w:rPr>
              <w:t>7</w:t>
            </w:r>
          </w:p>
        </w:tc>
        <w:tc>
          <w:tcPr>
            <w:tcW w:w="506" w:type="dxa"/>
            <w:tcBorders>
              <w:top w:val="nil"/>
              <w:left w:val="nil"/>
              <w:bottom w:val="nil"/>
              <w:right w:val="nil"/>
            </w:tcBorders>
            <w:shd w:val="clear" w:color="000000" w:fill="FFFFFF"/>
            <w:vAlign w:val="bottom"/>
          </w:tcPr>
          <w:p w14:paraId="3FAF6733" w14:textId="77777777" w:rsidR="00FB7A4C" w:rsidRPr="00D71FA0" w:rsidRDefault="00FB7A4C" w:rsidP="00A17778">
            <w:pPr>
              <w:pStyle w:val="TableText"/>
              <w:rPr>
                <w:noProof w:val="0"/>
              </w:rPr>
            </w:pPr>
            <w:r>
              <w:rPr>
                <w:color w:val="000000"/>
              </w:rPr>
              <w:t>11</w:t>
            </w:r>
          </w:p>
        </w:tc>
        <w:tc>
          <w:tcPr>
            <w:tcW w:w="1226" w:type="dxa"/>
            <w:tcBorders>
              <w:top w:val="nil"/>
              <w:left w:val="nil"/>
              <w:bottom w:val="nil"/>
              <w:right w:val="nil"/>
            </w:tcBorders>
            <w:shd w:val="clear" w:color="000000" w:fill="FFFFFF"/>
            <w:noWrap/>
            <w:vAlign w:val="bottom"/>
          </w:tcPr>
          <w:p w14:paraId="4716ED90" w14:textId="77777777" w:rsidR="00FB7A4C" w:rsidRPr="00D71FA0" w:rsidRDefault="00FB7A4C" w:rsidP="00A17778">
            <w:pPr>
              <w:pStyle w:val="TableText"/>
              <w:ind w:right="288"/>
              <w:rPr>
                <w:noProof w:val="0"/>
              </w:rPr>
            </w:pPr>
            <w:r>
              <w:rPr>
                <w:color w:val="000000"/>
              </w:rPr>
              <w:t>24</w:t>
            </w:r>
          </w:p>
        </w:tc>
      </w:tr>
      <w:tr w:rsidR="00FB7A4C" w:rsidRPr="00D71FA0" w14:paraId="2326F785" w14:textId="77777777" w:rsidTr="00A17778">
        <w:trPr>
          <w:trHeight w:val="315"/>
        </w:trPr>
        <w:tc>
          <w:tcPr>
            <w:tcW w:w="2808" w:type="dxa"/>
            <w:tcBorders>
              <w:top w:val="nil"/>
              <w:bottom w:val="nil"/>
            </w:tcBorders>
            <w:noWrap/>
          </w:tcPr>
          <w:p w14:paraId="23A5578F" w14:textId="77777777" w:rsidR="00FB7A4C" w:rsidRPr="00D71FA0" w:rsidRDefault="00FB7A4C" w:rsidP="00A17778">
            <w:pPr>
              <w:pStyle w:val="TableText"/>
              <w:rPr>
                <w:noProof w:val="0"/>
              </w:rPr>
            </w:pPr>
            <w:r w:rsidRPr="00D71FA0">
              <w:rPr>
                <w:noProof w:val="0"/>
              </w:rPr>
              <w:t>High school—Grade 11</w:t>
            </w:r>
          </w:p>
        </w:tc>
        <w:tc>
          <w:tcPr>
            <w:tcW w:w="1533" w:type="dxa"/>
            <w:tcBorders>
              <w:top w:val="nil"/>
              <w:bottom w:val="nil"/>
            </w:tcBorders>
            <w:noWrap/>
          </w:tcPr>
          <w:p w14:paraId="191CC5CB"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nil"/>
              <w:right w:val="nil"/>
            </w:tcBorders>
            <w:shd w:val="clear" w:color="000000" w:fill="FFFFFF"/>
            <w:noWrap/>
            <w:vAlign w:val="bottom"/>
          </w:tcPr>
          <w:p w14:paraId="7FDCC31A"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335ABCA"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4D0C3B3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948E78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CE7F101" w14:textId="77777777" w:rsidR="00FB7A4C" w:rsidRPr="00D71FA0" w:rsidRDefault="00FB7A4C" w:rsidP="00A17778">
            <w:pPr>
              <w:pStyle w:val="TableText"/>
              <w:rPr>
                <w:noProof w:val="0"/>
              </w:rPr>
            </w:pPr>
            <w:r>
              <w:rPr>
                <w:color w:val="000000"/>
              </w:rPr>
              <w:t>1</w:t>
            </w:r>
          </w:p>
        </w:tc>
        <w:tc>
          <w:tcPr>
            <w:tcW w:w="506" w:type="dxa"/>
            <w:tcBorders>
              <w:top w:val="nil"/>
              <w:left w:val="nil"/>
              <w:bottom w:val="nil"/>
              <w:right w:val="nil"/>
            </w:tcBorders>
            <w:shd w:val="clear" w:color="000000" w:fill="FFFFFF"/>
            <w:vAlign w:val="bottom"/>
          </w:tcPr>
          <w:p w14:paraId="5915729A" w14:textId="77777777" w:rsidR="00FB7A4C" w:rsidRPr="00D71FA0" w:rsidRDefault="00FB7A4C" w:rsidP="00A17778">
            <w:pPr>
              <w:pStyle w:val="TableText"/>
              <w:rPr>
                <w:noProof w:val="0"/>
              </w:rPr>
            </w:pPr>
            <w:r>
              <w:rPr>
                <w:color w:val="000000"/>
              </w:rPr>
              <w:t>2</w:t>
            </w:r>
          </w:p>
        </w:tc>
        <w:tc>
          <w:tcPr>
            <w:tcW w:w="1226" w:type="dxa"/>
            <w:tcBorders>
              <w:top w:val="nil"/>
              <w:left w:val="nil"/>
              <w:bottom w:val="nil"/>
              <w:right w:val="nil"/>
            </w:tcBorders>
            <w:shd w:val="clear" w:color="000000" w:fill="FFFFFF"/>
            <w:noWrap/>
            <w:vAlign w:val="bottom"/>
          </w:tcPr>
          <w:p w14:paraId="26DA637A" w14:textId="77777777" w:rsidR="00FB7A4C" w:rsidRPr="00D71FA0" w:rsidRDefault="00FB7A4C" w:rsidP="00A17778">
            <w:pPr>
              <w:pStyle w:val="TableText"/>
              <w:ind w:right="288"/>
              <w:rPr>
                <w:noProof w:val="0"/>
              </w:rPr>
            </w:pPr>
            <w:r>
              <w:rPr>
                <w:color w:val="000000"/>
              </w:rPr>
              <w:t>3</w:t>
            </w:r>
          </w:p>
        </w:tc>
      </w:tr>
      <w:tr w:rsidR="00FB7A4C" w:rsidRPr="00D71FA0" w14:paraId="2CF34654" w14:textId="77777777" w:rsidTr="00A17778">
        <w:trPr>
          <w:trHeight w:val="315"/>
        </w:trPr>
        <w:tc>
          <w:tcPr>
            <w:tcW w:w="2808" w:type="dxa"/>
            <w:tcBorders>
              <w:top w:val="single" w:sz="2" w:space="0" w:color="auto"/>
            </w:tcBorders>
            <w:noWrap/>
          </w:tcPr>
          <w:p w14:paraId="28F265A3" w14:textId="77777777" w:rsidR="00FB7A4C" w:rsidRPr="00D71FA0" w:rsidRDefault="00FB7A4C" w:rsidP="00A17778">
            <w:pPr>
              <w:pStyle w:val="TableText"/>
              <w:rPr>
                <w:noProof w:val="0"/>
              </w:rPr>
            </w:pPr>
            <w:r w:rsidRPr="00D71FA0">
              <w:rPr>
                <w:noProof w:val="0"/>
              </w:rPr>
              <w:t>High school—Grade 12</w:t>
            </w:r>
          </w:p>
        </w:tc>
        <w:tc>
          <w:tcPr>
            <w:tcW w:w="1533" w:type="dxa"/>
            <w:tcBorders>
              <w:top w:val="single" w:sz="2" w:space="0" w:color="auto"/>
            </w:tcBorders>
            <w:noWrap/>
          </w:tcPr>
          <w:p w14:paraId="7631DA28" w14:textId="77777777" w:rsidR="00FB7A4C" w:rsidRPr="00D71FA0" w:rsidRDefault="00FB7A4C" w:rsidP="00A17778">
            <w:pPr>
              <w:pStyle w:val="TableText"/>
              <w:rPr>
                <w:noProof w:val="0"/>
              </w:rPr>
            </w:pPr>
            <w:r w:rsidRPr="00D71FA0">
              <w:rPr>
                <w:noProof w:val="0"/>
              </w:rPr>
              <w:t>MC</w:t>
            </w:r>
          </w:p>
        </w:tc>
        <w:tc>
          <w:tcPr>
            <w:tcW w:w="506" w:type="dxa"/>
            <w:tcBorders>
              <w:top w:val="single" w:sz="2" w:space="0" w:color="auto"/>
              <w:left w:val="nil"/>
              <w:bottom w:val="nil"/>
              <w:right w:val="nil"/>
            </w:tcBorders>
            <w:shd w:val="clear" w:color="000000" w:fill="FFFFFF"/>
            <w:noWrap/>
            <w:vAlign w:val="bottom"/>
          </w:tcPr>
          <w:p w14:paraId="718B165B"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7FE59B90"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268DE2EB"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2C4711BC"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3D803443" w14:textId="77777777" w:rsidR="00FB7A4C" w:rsidRPr="00D71FA0" w:rsidRDefault="00FB7A4C" w:rsidP="00A17778">
            <w:pPr>
              <w:pStyle w:val="TableText"/>
              <w:rPr>
                <w:noProof w:val="0"/>
              </w:rPr>
            </w:pPr>
            <w:r>
              <w:rPr>
                <w:color w:val="000000"/>
              </w:rPr>
              <w:t>10</w:t>
            </w:r>
          </w:p>
        </w:tc>
        <w:tc>
          <w:tcPr>
            <w:tcW w:w="506" w:type="dxa"/>
            <w:tcBorders>
              <w:top w:val="single" w:sz="2" w:space="0" w:color="auto"/>
              <w:left w:val="nil"/>
              <w:bottom w:val="nil"/>
              <w:right w:val="nil"/>
            </w:tcBorders>
            <w:shd w:val="clear" w:color="000000" w:fill="FFFFFF"/>
            <w:vAlign w:val="bottom"/>
          </w:tcPr>
          <w:p w14:paraId="7A61B572" w14:textId="77777777" w:rsidR="00FB7A4C" w:rsidRPr="00D71FA0" w:rsidRDefault="00FB7A4C" w:rsidP="00A17778">
            <w:pPr>
              <w:pStyle w:val="TableText"/>
              <w:rPr>
                <w:noProof w:val="0"/>
              </w:rPr>
            </w:pPr>
            <w:r>
              <w:rPr>
                <w:color w:val="000000"/>
              </w:rPr>
              <w:t>14</w:t>
            </w:r>
          </w:p>
        </w:tc>
        <w:tc>
          <w:tcPr>
            <w:tcW w:w="1226" w:type="dxa"/>
            <w:tcBorders>
              <w:top w:val="single" w:sz="2" w:space="0" w:color="auto"/>
              <w:left w:val="nil"/>
              <w:bottom w:val="nil"/>
              <w:right w:val="nil"/>
            </w:tcBorders>
            <w:shd w:val="clear" w:color="000000" w:fill="FFFFFF"/>
            <w:noWrap/>
            <w:vAlign w:val="bottom"/>
          </w:tcPr>
          <w:p w14:paraId="117ABEB8" w14:textId="77777777" w:rsidR="00FB7A4C" w:rsidRPr="00D71FA0" w:rsidRDefault="00FB7A4C" w:rsidP="00A17778">
            <w:pPr>
              <w:pStyle w:val="TableText"/>
              <w:ind w:right="288"/>
              <w:rPr>
                <w:noProof w:val="0"/>
              </w:rPr>
            </w:pPr>
            <w:r>
              <w:rPr>
                <w:color w:val="000000"/>
              </w:rPr>
              <w:t>28</w:t>
            </w:r>
          </w:p>
        </w:tc>
      </w:tr>
      <w:tr w:rsidR="00FB7A4C" w:rsidRPr="00D71FA0" w14:paraId="0D5AEB02" w14:textId="77777777" w:rsidTr="00A17778">
        <w:trPr>
          <w:trHeight w:val="315"/>
        </w:trPr>
        <w:tc>
          <w:tcPr>
            <w:tcW w:w="2808" w:type="dxa"/>
            <w:noWrap/>
          </w:tcPr>
          <w:p w14:paraId="0BDDC1CF" w14:textId="77777777" w:rsidR="00FB7A4C" w:rsidRPr="00D71FA0" w:rsidRDefault="00FB7A4C" w:rsidP="00A17778">
            <w:pPr>
              <w:pStyle w:val="TableText"/>
              <w:rPr>
                <w:noProof w:val="0"/>
              </w:rPr>
            </w:pPr>
            <w:r w:rsidRPr="00D71FA0">
              <w:rPr>
                <w:noProof w:val="0"/>
              </w:rPr>
              <w:t>High school—Grade 12</w:t>
            </w:r>
          </w:p>
        </w:tc>
        <w:tc>
          <w:tcPr>
            <w:tcW w:w="1533" w:type="dxa"/>
            <w:noWrap/>
          </w:tcPr>
          <w:p w14:paraId="5560EC01"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024AB8F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7A74E2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86CEC6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45B626E4"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7FED091" w14:textId="77777777" w:rsidR="00FB7A4C" w:rsidRPr="00D71FA0" w:rsidRDefault="00FB7A4C" w:rsidP="00A17778">
            <w:pPr>
              <w:pStyle w:val="TableText"/>
              <w:rPr>
                <w:noProof w:val="0"/>
              </w:rPr>
            </w:pPr>
            <w:r>
              <w:rPr>
                <w:color w:val="000000"/>
              </w:rPr>
              <w:t>0</w:t>
            </w:r>
          </w:p>
        </w:tc>
        <w:tc>
          <w:tcPr>
            <w:tcW w:w="506" w:type="dxa"/>
            <w:tcBorders>
              <w:top w:val="nil"/>
              <w:left w:val="nil"/>
              <w:bottom w:val="nil"/>
              <w:right w:val="nil"/>
            </w:tcBorders>
            <w:shd w:val="clear" w:color="000000" w:fill="FFFFFF"/>
            <w:vAlign w:val="bottom"/>
          </w:tcPr>
          <w:p w14:paraId="05943F6B" w14:textId="77777777" w:rsidR="00FB7A4C" w:rsidRPr="00D71FA0" w:rsidRDefault="00FB7A4C" w:rsidP="00A17778">
            <w:pPr>
              <w:pStyle w:val="TableText"/>
              <w:rPr>
                <w:noProof w:val="0"/>
              </w:rPr>
            </w:pPr>
            <w:r>
              <w:rPr>
                <w:color w:val="000000"/>
              </w:rPr>
              <w:t>10</w:t>
            </w:r>
          </w:p>
        </w:tc>
        <w:tc>
          <w:tcPr>
            <w:tcW w:w="1226" w:type="dxa"/>
            <w:tcBorders>
              <w:top w:val="nil"/>
              <w:left w:val="nil"/>
              <w:bottom w:val="nil"/>
              <w:right w:val="nil"/>
            </w:tcBorders>
            <w:shd w:val="clear" w:color="000000" w:fill="FFFFFF"/>
            <w:noWrap/>
            <w:vAlign w:val="bottom"/>
          </w:tcPr>
          <w:p w14:paraId="23519F59" w14:textId="77777777" w:rsidR="00FB7A4C" w:rsidRPr="00D71FA0" w:rsidRDefault="00FB7A4C" w:rsidP="00A17778">
            <w:pPr>
              <w:pStyle w:val="TableText"/>
              <w:ind w:right="288"/>
              <w:rPr>
                <w:noProof w:val="0"/>
              </w:rPr>
            </w:pPr>
            <w:r>
              <w:rPr>
                <w:color w:val="000000"/>
              </w:rPr>
              <w:t>10</w:t>
            </w:r>
          </w:p>
        </w:tc>
      </w:tr>
      <w:tr w:rsidR="00FB7A4C" w:rsidRPr="00D71FA0" w14:paraId="5106E637" w14:textId="77777777" w:rsidTr="00A17778">
        <w:trPr>
          <w:trHeight w:val="315"/>
        </w:trPr>
        <w:tc>
          <w:tcPr>
            <w:tcW w:w="2808" w:type="dxa"/>
            <w:tcBorders>
              <w:bottom w:val="nil"/>
            </w:tcBorders>
            <w:noWrap/>
          </w:tcPr>
          <w:p w14:paraId="73F65EC0" w14:textId="77777777" w:rsidR="00FB7A4C" w:rsidRPr="00D71FA0" w:rsidRDefault="00FB7A4C" w:rsidP="00A17778">
            <w:pPr>
              <w:pStyle w:val="TableText"/>
              <w:rPr>
                <w:noProof w:val="0"/>
              </w:rPr>
            </w:pPr>
            <w:r w:rsidRPr="00D71FA0">
              <w:rPr>
                <w:noProof w:val="0"/>
              </w:rPr>
              <w:t>High school—Grade 12</w:t>
            </w:r>
          </w:p>
        </w:tc>
        <w:tc>
          <w:tcPr>
            <w:tcW w:w="1533" w:type="dxa"/>
            <w:tcBorders>
              <w:bottom w:val="nil"/>
            </w:tcBorders>
            <w:noWrap/>
          </w:tcPr>
          <w:p w14:paraId="4D9DE057"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3CB4355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86FD66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580E7F0"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5D4EB6B5" w14:textId="77777777" w:rsidR="00FB7A4C" w:rsidRPr="00D71FA0" w:rsidRDefault="00FB7A4C" w:rsidP="00A17778">
            <w:pPr>
              <w:pStyle w:val="TableText"/>
              <w:ind w:right="43"/>
              <w:rPr>
                <w:noProof w:val="0"/>
              </w:rPr>
            </w:pPr>
            <w:r>
              <w:rPr>
                <w:color w:val="000000"/>
              </w:rPr>
              <w:t>6</w:t>
            </w:r>
          </w:p>
        </w:tc>
        <w:tc>
          <w:tcPr>
            <w:tcW w:w="506" w:type="dxa"/>
            <w:tcBorders>
              <w:top w:val="nil"/>
              <w:left w:val="nil"/>
              <w:bottom w:val="nil"/>
              <w:right w:val="nil"/>
            </w:tcBorders>
            <w:shd w:val="clear" w:color="000000" w:fill="FFFFFF"/>
            <w:noWrap/>
            <w:vAlign w:val="bottom"/>
          </w:tcPr>
          <w:p w14:paraId="2FC41366" w14:textId="77777777" w:rsidR="00FB7A4C" w:rsidRPr="00D71FA0" w:rsidRDefault="00FB7A4C" w:rsidP="00A17778">
            <w:pPr>
              <w:pStyle w:val="TableText"/>
              <w:rPr>
                <w:noProof w:val="0"/>
              </w:rPr>
            </w:pPr>
            <w:r>
              <w:rPr>
                <w:color w:val="000000"/>
              </w:rPr>
              <w:t>3</w:t>
            </w:r>
          </w:p>
        </w:tc>
        <w:tc>
          <w:tcPr>
            <w:tcW w:w="506" w:type="dxa"/>
            <w:tcBorders>
              <w:top w:val="nil"/>
              <w:left w:val="nil"/>
              <w:bottom w:val="nil"/>
              <w:right w:val="nil"/>
            </w:tcBorders>
            <w:shd w:val="clear" w:color="000000" w:fill="FFFFFF"/>
            <w:vAlign w:val="bottom"/>
          </w:tcPr>
          <w:p w14:paraId="1028FB23" w14:textId="77777777" w:rsidR="00FB7A4C" w:rsidRPr="00D71FA0" w:rsidRDefault="00FB7A4C" w:rsidP="00A17778">
            <w:pPr>
              <w:pStyle w:val="TableText"/>
              <w:rPr>
                <w:noProof w:val="0"/>
              </w:rPr>
            </w:pPr>
            <w:r>
              <w:rPr>
                <w:color w:val="000000"/>
              </w:rPr>
              <w:t>12</w:t>
            </w:r>
          </w:p>
        </w:tc>
        <w:tc>
          <w:tcPr>
            <w:tcW w:w="1226" w:type="dxa"/>
            <w:tcBorders>
              <w:top w:val="nil"/>
              <w:left w:val="nil"/>
              <w:bottom w:val="nil"/>
              <w:right w:val="nil"/>
            </w:tcBorders>
            <w:shd w:val="clear" w:color="000000" w:fill="FFFFFF"/>
            <w:noWrap/>
            <w:vAlign w:val="bottom"/>
          </w:tcPr>
          <w:p w14:paraId="0F372158" w14:textId="77777777" w:rsidR="00FB7A4C" w:rsidRPr="00D71FA0" w:rsidRDefault="00FB7A4C" w:rsidP="00A17778">
            <w:pPr>
              <w:pStyle w:val="TableText"/>
              <w:ind w:right="288"/>
              <w:rPr>
                <w:noProof w:val="0"/>
              </w:rPr>
            </w:pPr>
            <w:r>
              <w:rPr>
                <w:color w:val="000000"/>
              </w:rPr>
              <w:t>24</w:t>
            </w:r>
          </w:p>
        </w:tc>
      </w:tr>
      <w:tr w:rsidR="00FB7A4C" w:rsidRPr="00D71FA0" w14:paraId="65E56C3A" w14:textId="77777777" w:rsidTr="00A17778">
        <w:trPr>
          <w:trHeight w:val="315"/>
        </w:trPr>
        <w:tc>
          <w:tcPr>
            <w:tcW w:w="2808" w:type="dxa"/>
            <w:tcBorders>
              <w:top w:val="nil"/>
              <w:bottom w:val="single" w:sz="2" w:space="0" w:color="auto"/>
            </w:tcBorders>
            <w:noWrap/>
          </w:tcPr>
          <w:p w14:paraId="10BA9D22" w14:textId="77777777" w:rsidR="00FB7A4C" w:rsidRPr="00D71FA0" w:rsidRDefault="00FB7A4C" w:rsidP="00A17778">
            <w:pPr>
              <w:pStyle w:val="TableText"/>
              <w:rPr>
                <w:noProof w:val="0"/>
              </w:rPr>
            </w:pPr>
            <w:r w:rsidRPr="00D71FA0">
              <w:rPr>
                <w:noProof w:val="0"/>
              </w:rPr>
              <w:t>High school—Grade 12</w:t>
            </w:r>
          </w:p>
        </w:tc>
        <w:tc>
          <w:tcPr>
            <w:tcW w:w="1533" w:type="dxa"/>
            <w:tcBorders>
              <w:top w:val="nil"/>
              <w:bottom w:val="single" w:sz="2" w:space="0" w:color="auto"/>
            </w:tcBorders>
            <w:noWrap/>
          </w:tcPr>
          <w:p w14:paraId="622AC9F6"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single" w:sz="2" w:space="0" w:color="auto"/>
              <w:right w:val="nil"/>
            </w:tcBorders>
            <w:shd w:val="clear" w:color="000000" w:fill="FFFFFF"/>
            <w:noWrap/>
            <w:vAlign w:val="bottom"/>
          </w:tcPr>
          <w:p w14:paraId="1E92CD71"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00E0312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33CB9657"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24535F4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2D7AD357" w14:textId="77777777" w:rsidR="00FB7A4C" w:rsidRPr="00D71FA0" w:rsidRDefault="00FB7A4C" w:rsidP="00A17778">
            <w:pPr>
              <w:pStyle w:val="TableText"/>
              <w:rPr>
                <w:noProof w:val="0"/>
              </w:rPr>
            </w:pPr>
            <w:r>
              <w:rPr>
                <w:color w:val="000000"/>
              </w:rPr>
              <w:t>1</w:t>
            </w:r>
          </w:p>
        </w:tc>
        <w:tc>
          <w:tcPr>
            <w:tcW w:w="506" w:type="dxa"/>
            <w:tcBorders>
              <w:top w:val="nil"/>
              <w:left w:val="nil"/>
              <w:bottom w:val="single" w:sz="2" w:space="0" w:color="auto"/>
              <w:right w:val="nil"/>
            </w:tcBorders>
            <w:shd w:val="clear" w:color="000000" w:fill="FFFFFF"/>
            <w:vAlign w:val="bottom"/>
          </w:tcPr>
          <w:p w14:paraId="5C0A76B3" w14:textId="77777777" w:rsidR="00FB7A4C" w:rsidRPr="00D71FA0" w:rsidRDefault="00FB7A4C" w:rsidP="00A17778">
            <w:pPr>
              <w:pStyle w:val="TableText"/>
              <w:rPr>
                <w:noProof w:val="0"/>
              </w:rPr>
            </w:pPr>
            <w:r>
              <w:rPr>
                <w:color w:val="000000"/>
              </w:rPr>
              <w:t>2</w:t>
            </w:r>
          </w:p>
        </w:tc>
        <w:tc>
          <w:tcPr>
            <w:tcW w:w="1226" w:type="dxa"/>
            <w:tcBorders>
              <w:top w:val="nil"/>
              <w:left w:val="nil"/>
              <w:bottom w:val="single" w:sz="2" w:space="0" w:color="auto"/>
              <w:right w:val="nil"/>
            </w:tcBorders>
            <w:shd w:val="clear" w:color="000000" w:fill="FFFFFF"/>
            <w:noWrap/>
            <w:vAlign w:val="bottom"/>
          </w:tcPr>
          <w:p w14:paraId="18789B2A" w14:textId="77777777" w:rsidR="00FB7A4C" w:rsidRPr="00D71FA0" w:rsidRDefault="00FB7A4C" w:rsidP="00A17778">
            <w:pPr>
              <w:pStyle w:val="TableText"/>
              <w:ind w:right="288"/>
              <w:rPr>
                <w:noProof w:val="0"/>
              </w:rPr>
            </w:pPr>
            <w:r>
              <w:rPr>
                <w:color w:val="000000"/>
              </w:rPr>
              <w:t>3</w:t>
            </w:r>
          </w:p>
        </w:tc>
      </w:tr>
      <w:tr w:rsidR="00FB7A4C" w:rsidRPr="00D71FA0" w14:paraId="2EBC2273" w14:textId="77777777" w:rsidTr="00A17778">
        <w:trPr>
          <w:trHeight w:val="300"/>
        </w:trPr>
        <w:tc>
          <w:tcPr>
            <w:tcW w:w="2808" w:type="dxa"/>
            <w:tcBorders>
              <w:top w:val="single" w:sz="2" w:space="0" w:color="auto"/>
            </w:tcBorders>
            <w:noWrap/>
            <w:hideMark/>
          </w:tcPr>
          <w:p w14:paraId="2D75E256" w14:textId="77777777" w:rsidR="00FB7A4C" w:rsidRPr="00D71FA0" w:rsidRDefault="00FB7A4C" w:rsidP="00A17778">
            <w:pPr>
              <w:pStyle w:val="TableText"/>
              <w:rPr>
                <w:noProof w:val="0"/>
              </w:rPr>
            </w:pPr>
            <w:r w:rsidRPr="00D71FA0">
              <w:rPr>
                <w:noProof w:val="0"/>
              </w:rPr>
              <w:t>High school—All grades</w:t>
            </w:r>
          </w:p>
        </w:tc>
        <w:tc>
          <w:tcPr>
            <w:tcW w:w="1533" w:type="dxa"/>
            <w:tcBorders>
              <w:top w:val="single" w:sz="2" w:space="0" w:color="auto"/>
            </w:tcBorders>
            <w:noWrap/>
            <w:hideMark/>
          </w:tcPr>
          <w:p w14:paraId="1E78BAFC" w14:textId="77777777" w:rsidR="00FB7A4C" w:rsidRPr="00D71FA0" w:rsidRDefault="00FB7A4C" w:rsidP="00A17778">
            <w:pPr>
              <w:pStyle w:val="TableText"/>
              <w:rPr>
                <w:noProof w:val="0"/>
              </w:rPr>
            </w:pPr>
            <w:r w:rsidRPr="00D71FA0">
              <w:rPr>
                <w:noProof w:val="0"/>
              </w:rPr>
              <w:t>MC</w:t>
            </w:r>
          </w:p>
        </w:tc>
        <w:tc>
          <w:tcPr>
            <w:tcW w:w="506" w:type="dxa"/>
            <w:tcBorders>
              <w:top w:val="single" w:sz="2" w:space="0" w:color="auto"/>
              <w:left w:val="nil"/>
              <w:bottom w:val="nil"/>
              <w:right w:val="nil"/>
            </w:tcBorders>
            <w:shd w:val="clear" w:color="000000" w:fill="FFFFFF"/>
            <w:noWrap/>
            <w:vAlign w:val="bottom"/>
          </w:tcPr>
          <w:p w14:paraId="18AA22CD"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5205D05D" w14:textId="77777777" w:rsidR="00FB7A4C" w:rsidRPr="00D71FA0" w:rsidRDefault="00FB7A4C" w:rsidP="00A17778">
            <w:pPr>
              <w:pStyle w:val="TableText"/>
              <w:ind w:right="43"/>
              <w:rPr>
                <w:noProof w:val="0"/>
              </w:rPr>
            </w:pPr>
            <w:r>
              <w:rPr>
                <w:color w:val="000000"/>
              </w:rPr>
              <w:t>0</w:t>
            </w:r>
          </w:p>
        </w:tc>
        <w:tc>
          <w:tcPr>
            <w:tcW w:w="506" w:type="dxa"/>
            <w:tcBorders>
              <w:top w:val="single" w:sz="2" w:space="0" w:color="auto"/>
              <w:left w:val="nil"/>
              <w:bottom w:val="nil"/>
              <w:right w:val="nil"/>
            </w:tcBorders>
            <w:shd w:val="clear" w:color="000000" w:fill="FFFFFF"/>
            <w:noWrap/>
            <w:vAlign w:val="bottom"/>
          </w:tcPr>
          <w:p w14:paraId="44175AF9"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4F09DE78" w14:textId="77777777" w:rsidR="00FB7A4C" w:rsidRPr="00D71FA0" w:rsidRDefault="00FB7A4C" w:rsidP="00A17778">
            <w:pPr>
              <w:pStyle w:val="TableText"/>
              <w:ind w:right="43"/>
              <w:rPr>
                <w:noProof w:val="0"/>
              </w:rPr>
            </w:pPr>
            <w:r>
              <w:rPr>
                <w:color w:val="000000"/>
              </w:rPr>
              <w:t>2</w:t>
            </w:r>
          </w:p>
        </w:tc>
        <w:tc>
          <w:tcPr>
            <w:tcW w:w="506" w:type="dxa"/>
            <w:tcBorders>
              <w:top w:val="single" w:sz="2" w:space="0" w:color="auto"/>
              <w:left w:val="nil"/>
              <w:bottom w:val="nil"/>
              <w:right w:val="nil"/>
            </w:tcBorders>
            <w:shd w:val="clear" w:color="000000" w:fill="FFFFFF"/>
            <w:noWrap/>
            <w:vAlign w:val="bottom"/>
          </w:tcPr>
          <w:p w14:paraId="48A87D88" w14:textId="77777777" w:rsidR="00FB7A4C" w:rsidRPr="00D71FA0" w:rsidRDefault="00FB7A4C" w:rsidP="00A17778">
            <w:pPr>
              <w:pStyle w:val="TableText"/>
              <w:rPr>
                <w:noProof w:val="0"/>
              </w:rPr>
            </w:pPr>
            <w:r>
              <w:rPr>
                <w:color w:val="000000"/>
              </w:rPr>
              <w:t>10</w:t>
            </w:r>
          </w:p>
        </w:tc>
        <w:tc>
          <w:tcPr>
            <w:tcW w:w="506" w:type="dxa"/>
            <w:tcBorders>
              <w:top w:val="single" w:sz="2" w:space="0" w:color="auto"/>
              <w:left w:val="nil"/>
              <w:bottom w:val="nil"/>
              <w:right w:val="nil"/>
            </w:tcBorders>
            <w:shd w:val="clear" w:color="000000" w:fill="FFFFFF"/>
            <w:vAlign w:val="bottom"/>
          </w:tcPr>
          <w:p w14:paraId="02E49F61" w14:textId="77777777" w:rsidR="00FB7A4C" w:rsidRPr="00D71FA0" w:rsidRDefault="00FB7A4C" w:rsidP="00A17778">
            <w:pPr>
              <w:pStyle w:val="TableText"/>
              <w:rPr>
                <w:noProof w:val="0"/>
              </w:rPr>
            </w:pPr>
            <w:r>
              <w:rPr>
                <w:color w:val="000000"/>
              </w:rPr>
              <w:t>14</w:t>
            </w:r>
          </w:p>
        </w:tc>
        <w:tc>
          <w:tcPr>
            <w:tcW w:w="1226" w:type="dxa"/>
            <w:tcBorders>
              <w:top w:val="single" w:sz="2" w:space="0" w:color="auto"/>
              <w:left w:val="nil"/>
              <w:bottom w:val="nil"/>
              <w:right w:val="nil"/>
            </w:tcBorders>
            <w:shd w:val="clear" w:color="000000" w:fill="FFFFFF"/>
            <w:noWrap/>
            <w:vAlign w:val="bottom"/>
          </w:tcPr>
          <w:p w14:paraId="17C2FEF8" w14:textId="77777777" w:rsidR="00FB7A4C" w:rsidRPr="00D71FA0" w:rsidRDefault="00FB7A4C" w:rsidP="00A17778">
            <w:pPr>
              <w:pStyle w:val="TableText"/>
              <w:ind w:right="288"/>
              <w:rPr>
                <w:noProof w:val="0"/>
              </w:rPr>
            </w:pPr>
            <w:r>
              <w:rPr>
                <w:color w:val="000000"/>
              </w:rPr>
              <w:t>28</w:t>
            </w:r>
          </w:p>
        </w:tc>
      </w:tr>
      <w:tr w:rsidR="00FB7A4C" w:rsidRPr="00D71FA0" w14:paraId="0028230E" w14:textId="77777777" w:rsidTr="00A17778">
        <w:trPr>
          <w:trHeight w:val="300"/>
        </w:trPr>
        <w:tc>
          <w:tcPr>
            <w:tcW w:w="2808" w:type="dxa"/>
            <w:noWrap/>
          </w:tcPr>
          <w:p w14:paraId="028262A8" w14:textId="77777777" w:rsidR="00FB7A4C" w:rsidRPr="00D71FA0" w:rsidRDefault="00FB7A4C" w:rsidP="00A17778">
            <w:pPr>
              <w:pStyle w:val="TableText"/>
              <w:rPr>
                <w:noProof w:val="0"/>
              </w:rPr>
            </w:pPr>
            <w:r w:rsidRPr="00D71FA0">
              <w:rPr>
                <w:noProof w:val="0"/>
              </w:rPr>
              <w:t>High school—All grades</w:t>
            </w:r>
          </w:p>
        </w:tc>
        <w:tc>
          <w:tcPr>
            <w:tcW w:w="1533" w:type="dxa"/>
            <w:noWrap/>
            <w:hideMark/>
          </w:tcPr>
          <w:p w14:paraId="5F0F8871" w14:textId="77777777" w:rsidR="00FB7A4C" w:rsidRPr="00D71FA0" w:rsidRDefault="00FB7A4C" w:rsidP="00A17778">
            <w:pPr>
              <w:pStyle w:val="TableText"/>
              <w:rPr>
                <w:noProof w:val="0"/>
              </w:rPr>
            </w:pPr>
            <w:r w:rsidRPr="00D71FA0">
              <w:rPr>
                <w:noProof w:val="0"/>
              </w:rPr>
              <w:t>CR</w:t>
            </w:r>
          </w:p>
        </w:tc>
        <w:tc>
          <w:tcPr>
            <w:tcW w:w="506" w:type="dxa"/>
            <w:tcBorders>
              <w:top w:val="nil"/>
              <w:left w:val="nil"/>
              <w:bottom w:val="nil"/>
              <w:right w:val="nil"/>
            </w:tcBorders>
            <w:shd w:val="clear" w:color="000000" w:fill="FFFFFF"/>
            <w:noWrap/>
            <w:vAlign w:val="bottom"/>
          </w:tcPr>
          <w:p w14:paraId="71F246D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694BD9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433AEE4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46D4D7B7"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E6455DA" w14:textId="77777777" w:rsidR="00FB7A4C" w:rsidRPr="00D71FA0" w:rsidRDefault="00FB7A4C" w:rsidP="00A17778">
            <w:pPr>
              <w:pStyle w:val="TableText"/>
              <w:rPr>
                <w:noProof w:val="0"/>
              </w:rPr>
            </w:pPr>
            <w:r>
              <w:rPr>
                <w:color w:val="000000"/>
              </w:rPr>
              <w:t>0</w:t>
            </w:r>
          </w:p>
        </w:tc>
        <w:tc>
          <w:tcPr>
            <w:tcW w:w="506" w:type="dxa"/>
            <w:tcBorders>
              <w:top w:val="nil"/>
              <w:left w:val="nil"/>
              <w:bottom w:val="nil"/>
              <w:right w:val="nil"/>
            </w:tcBorders>
            <w:shd w:val="clear" w:color="000000" w:fill="FFFFFF"/>
            <w:vAlign w:val="bottom"/>
          </w:tcPr>
          <w:p w14:paraId="1A3E8C40" w14:textId="77777777" w:rsidR="00FB7A4C" w:rsidRPr="00D71FA0" w:rsidRDefault="00FB7A4C" w:rsidP="00A17778">
            <w:pPr>
              <w:pStyle w:val="TableText"/>
              <w:rPr>
                <w:noProof w:val="0"/>
              </w:rPr>
            </w:pPr>
            <w:r>
              <w:rPr>
                <w:color w:val="000000"/>
              </w:rPr>
              <w:t>10</w:t>
            </w:r>
          </w:p>
        </w:tc>
        <w:tc>
          <w:tcPr>
            <w:tcW w:w="1226" w:type="dxa"/>
            <w:tcBorders>
              <w:top w:val="nil"/>
              <w:left w:val="nil"/>
              <w:bottom w:val="nil"/>
              <w:right w:val="nil"/>
            </w:tcBorders>
            <w:shd w:val="clear" w:color="000000" w:fill="FFFFFF"/>
            <w:noWrap/>
            <w:vAlign w:val="bottom"/>
          </w:tcPr>
          <w:p w14:paraId="6C97370F" w14:textId="77777777" w:rsidR="00FB7A4C" w:rsidRPr="00D71FA0" w:rsidRDefault="00FB7A4C" w:rsidP="00A17778">
            <w:pPr>
              <w:pStyle w:val="TableText"/>
              <w:ind w:right="288"/>
              <w:rPr>
                <w:noProof w:val="0"/>
              </w:rPr>
            </w:pPr>
            <w:r>
              <w:rPr>
                <w:color w:val="000000"/>
              </w:rPr>
              <w:t>10</w:t>
            </w:r>
          </w:p>
        </w:tc>
      </w:tr>
      <w:tr w:rsidR="00FB7A4C" w:rsidRPr="00D71FA0" w14:paraId="5EF1DACE" w14:textId="77777777" w:rsidTr="00A17778">
        <w:trPr>
          <w:trHeight w:val="315"/>
        </w:trPr>
        <w:tc>
          <w:tcPr>
            <w:tcW w:w="2808" w:type="dxa"/>
            <w:tcBorders>
              <w:bottom w:val="nil"/>
            </w:tcBorders>
            <w:noWrap/>
          </w:tcPr>
          <w:p w14:paraId="1ED57314" w14:textId="77777777" w:rsidR="00FB7A4C" w:rsidRPr="00D71FA0" w:rsidRDefault="00FB7A4C" w:rsidP="00A17778">
            <w:pPr>
              <w:pStyle w:val="TableText"/>
              <w:rPr>
                <w:noProof w:val="0"/>
              </w:rPr>
            </w:pPr>
            <w:r w:rsidRPr="00D71FA0">
              <w:rPr>
                <w:noProof w:val="0"/>
              </w:rPr>
              <w:t>High school—All grades</w:t>
            </w:r>
          </w:p>
        </w:tc>
        <w:tc>
          <w:tcPr>
            <w:tcW w:w="1533" w:type="dxa"/>
            <w:tcBorders>
              <w:bottom w:val="nil"/>
            </w:tcBorders>
            <w:noWrap/>
          </w:tcPr>
          <w:p w14:paraId="7DAC996F" w14:textId="77777777" w:rsidR="00FB7A4C" w:rsidRPr="00D71FA0" w:rsidRDefault="00FB7A4C" w:rsidP="00A17778">
            <w:pPr>
              <w:pStyle w:val="TableText"/>
              <w:rPr>
                <w:noProof w:val="0"/>
              </w:rPr>
            </w:pPr>
            <w:r w:rsidRPr="00D71FA0">
              <w:rPr>
                <w:noProof w:val="0"/>
              </w:rPr>
              <w:t>TEI</w:t>
            </w:r>
          </w:p>
        </w:tc>
        <w:tc>
          <w:tcPr>
            <w:tcW w:w="506" w:type="dxa"/>
            <w:tcBorders>
              <w:top w:val="nil"/>
              <w:left w:val="nil"/>
              <w:bottom w:val="nil"/>
              <w:right w:val="nil"/>
            </w:tcBorders>
            <w:shd w:val="clear" w:color="000000" w:fill="FFFFFF"/>
            <w:noWrap/>
            <w:vAlign w:val="bottom"/>
          </w:tcPr>
          <w:p w14:paraId="61873760"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B64480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12CDCF5"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612592B8" w14:textId="77777777" w:rsidR="00FB7A4C" w:rsidRPr="00D71FA0" w:rsidRDefault="00FB7A4C" w:rsidP="00A17778">
            <w:pPr>
              <w:pStyle w:val="TableText"/>
              <w:ind w:right="43"/>
              <w:rPr>
                <w:noProof w:val="0"/>
              </w:rPr>
            </w:pPr>
            <w:r>
              <w:rPr>
                <w:color w:val="000000"/>
              </w:rPr>
              <w:t>5</w:t>
            </w:r>
          </w:p>
        </w:tc>
        <w:tc>
          <w:tcPr>
            <w:tcW w:w="506" w:type="dxa"/>
            <w:tcBorders>
              <w:top w:val="nil"/>
              <w:left w:val="nil"/>
              <w:bottom w:val="nil"/>
              <w:right w:val="nil"/>
            </w:tcBorders>
            <w:shd w:val="clear" w:color="000000" w:fill="FFFFFF"/>
            <w:noWrap/>
            <w:vAlign w:val="bottom"/>
          </w:tcPr>
          <w:p w14:paraId="797A9673" w14:textId="77777777" w:rsidR="00FB7A4C" w:rsidRPr="00D71FA0" w:rsidRDefault="00FB7A4C" w:rsidP="00A17778">
            <w:pPr>
              <w:pStyle w:val="TableText"/>
              <w:rPr>
                <w:noProof w:val="0"/>
              </w:rPr>
            </w:pPr>
            <w:r>
              <w:rPr>
                <w:color w:val="000000"/>
              </w:rPr>
              <w:t>4</w:t>
            </w:r>
          </w:p>
        </w:tc>
        <w:tc>
          <w:tcPr>
            <w:tcW w:w="506" w:type="dxa"/>
            <w:tcBorders>
              <w:top w:val="nil"/>
              <w:left w:val="nil"/>
              <w:bottom w:val="nil"/>
              <w:right w:val="nil"/>
            </w:tcBorders>
            <w:shd w:val="clear" w:color="000000" w:fill="FFFFFF"/>
            <w:vAlign w:val="bottom"/>
          </w:tcPr>
          <w:p w14:paraId="6EEAB269" w14:textId="77777777" w:rsidR="00FB7A4C" w:rsidRPr="00D71FA0" w:rsidRDefault="00FB7A4C" w:rsidP="00A17778">
            <w:pPr>
              <w:pStyle w:val="TableText"/>
              <w:rPr>
                <w:noProof w:val="0"/>
              </w:rPr>
            </w:pPr>
            <w:r>
              <w:rPr>
                <w:color w:val="000000"/>
              </w:rPr>
              <w:t>12</w:t>
            </w:r>
          </w:p>
        </w:tc>
        <w:tc>
          <w:tcPr>
            <w:tcW w:w="1226" w:type="dxa"/>
            <w:tcBorders>
              <w:top w:val="nil"/>
              <w:left w:val="nil"/>
              <w:bottom w:val="nil"/>
              <w:right w:val="nil"/>
            </w:tcBorders>
            <w:shd w:val="clear" w:color="000000" w:fill="FFFFFF"/>
            <w:noWrap/>
            <w:vAlign w:val="bottom"/>
          </w:tcPr>
          <w:p w14:paraId="3CCB5111" w14:textId="77777777" w:rsidR="00FB7A4C" w:rsidRPr="00D71FA0" w:rsidRDefault="00FB7A4C" w:rsidP="00A17778">
            <w:pPr>
              <w:pStyle w:val="TableText"/>
              <w:ind w:right="288"/>
              <w:rPr>
                <w:noProof w:val="0"/>
              </w:rPr>
            </w:pPr>
            <w:r>
              <w:rPr>
                <w:color w:val="000000"/>
              </w:rPr>
              <w:t>24</w:t>
            </w:r>
          </w:p>
        </w:tc>
      </w:tr>
      <w:tr w:rsidR="00FB7A4C" w:rsidRPr="00D71FA0" w14:paraId="376B790A" w14:textId="77777777" w:rsidTr="00A17778">
        <w:trPr>
          <w:trHeight w:val="315"/>
        </w:trPr>
        <w:tc>
          <w:tcPr>
            <w:tcW w:w="2808" w:type="dxa"/>
            <w:tcBorders>
              <w:top w:val="nil"/>
              <w:bottom w:val="single" w:sz="12" w:space="0" w:color="auto"/>
            </w:tcBorders>
            <w:noWrap/>
          </w:tcPr>
          <w:p w14:paraId="7F6404AC" w14:textId="77777777" w:rsidR="00FB7A4C" w:rsidRPr="00D71FA0" w:rsidRDefault="00FB7A4C" w:rsidP="00A17778">
            <w:pPr>
              <w:pStyle w:val="TableText"/>
              <w:rPr>
                <w:noProof w:val="0"/>
              </w:rPr>
            </w:pPr>
            <w:r w:rsidRPr="00D71FA0">
              <w:rPr>
                <w:noProof w:val="0"/>
              </w:rPr>
              <w:t>High school—All grades</w:t>
            </w:r>
          </w:p>
        </w:tc>
        <w:tc>
          <w:tcPr>
            <w:tcW w:w="1533" w:type="dxa"/>
            <w:tcBorders>
              <w:top w:val="nil"/>
              <w:bottom w:val="single" w:sz="12" w:space="0" w:color="auto"/>
            </w:tcBorders>
            <w:noWrap/>
            <w:hideMark/>
          </w:tcPr>
          <w:p w14:paraId="3B1433A5" w14:textId="77777777" w:rsidR="00FB7A4C" w:rsidRPr="00D71FA0" w:rsidRDefault="00FB7A4C" w:rsidP="00A17778">
            <w:pPr>
              <w:pStyle w:val="TableText"/>
              <w:rPr>
                <w:noProof w:val="0"/>
              </w:rPr>
            </w:pPr>
            <w:r w:rsidRPr="00D71FA0">
              <w:rPr>
                <w:noProof w:val="0"/>
              </w:rPr>
              <w:t>Composite</w:t>
            </w:r>
          </w:p>
        </w:tc>
        <w:tc>
          <w:tcPr>
            <w:tcW w:w="506" w:type="dxa"/>
            <w:tcBorders>
              <w:top w:val="nil"/>
              <w:left w:val="nil"/>
              <w:bottom w:val="single" w:sz="12" w:space="0" w:color="auto"/>
              <w:right w:val="nil"/>
            </w:tcBorders>
            <w:shd w:val="clear" w:color="000000" w:fill="FFFFFF"/>
            <w:noWrap/>
            <w:vAlign w:val="bottom"/>
          </w:tcPr>
          <w:p w14:paraId="110E0FD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63828F35"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22BCD7D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41B243E7"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6EE3D01A" w14:textId="77777777" w:rsidR="00FB7A4C" w:rsidRPr="00D71FA0" w:rsidRDefault="00FB7A4C" w:rsidP="00A17778">
            <w:pPr>
              <w:pStyle w:val="TableText"/>
              <w:rPr>
                <w:noProof w:val="0"/>
              </w:rPr>
            </w:pPr>
            <w:r>
              <w:rPr>
                <w:color w:val="000000"/>
              </w:rPr>
              <w:t>1</w:t>
            </w:r>
          </w:p>
        </w:tc>
        <w:tc>
          <w:tcPr>
            <w:tcW w:w="506" w:type="dxa"/>
            <w:tcBorders>
              <w:top w:val="nil"/>
              <w:left w:val="nil"/>
              <w:bottom w:val="single" w:sz="12" w:space="0" w:color="auto"/>
              <w:right w:val="nil"/>
            </w:tcBorders>
            <w:shd w:val="clear" w:color="000000" w:fill="FFFFFF"/>
            <w:vAlign w:val="bottom"/>
          </w:tcPr>
          <w:p w14:paraId="34B377D2" w14:textId="77777777" w:rsidR="00FB7A4C" w:rsidRPr="00D71FA0" w:rsidRDefault="00FB7A4C" w:rsidP="00A17778">
            <w:pPr>
              <w:pStyle w:val="TableText"/>
              <w:rPr>
                <w:noProof w:val="0"/>
              </w:rPr>
            </w:pPr>
            <w:r>
              <w:rPr>
                <w:color w:val="000000"/>
              </w:rPr>
              <w:t>2</w:t>
            </w:r>
          </w:p>
        </w:tc>
        <w:tc>
          <w:tcPr>
            <w:tcW w:w="1226" w:type="dxa"/>
            <w:tcBorders>
              <w:top w:val="nil"/>
              <w:left w:val="nil"/>
              <w:bottom w:val="single" w:sz="12" w:space="0" w:color="auto"/>
              <w:right w:val="nil"/>
            </w:tcBorders>
            <w:shd w:val="clear" w:color="000000" w:fill="FFFFFF"/>
            <w:noWrap/>
            <w:vAlign w:val="bottom"/>
          </w:tcPr>
          <w:p w14:paraId="64088F39" w14:textId="77777777" w:rsidR="00FB7A4C" w:rsidRPr="00D71FA0" w:rsidRDefault="00FB7A4C" w:rsidP="00A17778">
            <w:pPr>
              <w:pStyle w:val="TableText"/>
              <w:ind w:right="288"/>
              <w:rPr>
                <w:noProof w:val="0"/>
              </w:rPr>
            </w:pPr>
            <w:r>
              <w:rPr>
                <w:color w:val="000000"/>
              </w:rPr>
              <w:t>3</w:t>
            </w:r>
          </w:p>
        </w:tc>
      </w:tr>
    </w:tbl>
    <w:bookmarkEnd w:id="1701"/>
    <w:p w14:paraId="310F4DB9" w14:textId="77777777" w:rsidR="00FB7A4C" w:rsidRPr="00D71FA0" w:rsidRDefault="00FB7A4C" w:rsidP="005D23BF">
      <w:pPr>
        <w:pageBreakBefore/>
        <w:rPr>
          <w:b/>
          <w:bCs/>
        </w:rPr>
      </w:pPr>
      <w:r w:rsidRPr="00D71FA0">
        <w:rPr>
          <w:b/>
          <w:bCs/>
        </w:rPr>
        <w:t>Note:</w:t>
      </w:r>
    </w:p>
    <w:p w14:paraId="33258AEC" w14:textId="77777777" w:rsidR="00FB7A4C" w:rsidRPr="00D71FA0" w:rsidRDefault="00FB7A4C" w:rsidP="005D23BF">
      <w:r>
        <w:t>Content domains</w:t>
      </w:r>
      <w:r w:rsidRPr="00D71FA0">
        <w:t xml:space="preserve"> are as follows:</w:t>
      </w:r>
    </w:p>
    <w:p w14:paraId="424F5BF9" w14:textId="77777777" w:rsidR="00FB7A4C" w:rsidRDefault="00FB7A4C" w:rsidP="00FB7A4C">
      <w:pPr>
        <w:pStyle w:val="bullets-one"/>
        <w:tabs>
          <w:tab w:val="clear" w:pos="3967"/>
        </w:tabs>
        <w:spacing w:before="0"/>
      </w:pPr>
      <w:bookmarkStart w:id="1702" w:name="_Toc8975725"/>
      <w:bookmarkStart w:id="1703" w:name="_Toc38968638"/>
      <w:r w:rsidRPr="00D71FA0">
        <w:t>ESS = Earth and Space Sciences</w:t>
      </w:r>
    </w:p>
    <w:p w14:paraId="798829EF" w14:textId="77777777" w:rsidR="00FB7A4C" w:rsidRDefault="00FB7A4C" w:rsidP="00FB7A4C">
      <w:pPr>
        <w:pStyle w:val="bullets-one"/>
        <w:tabs>
          <w:tab w:val="clear" w:pos="3967"/>
        </w:tabs>
        <w:spacing w:before="0"/>
      </w:pPr>
      <w:r w:rsidRPr="00D71FA0">
        <w:t>LS = Life Sciences</w:t>
      </w:r>
    </w:p>
    <w:p w14:paraId="77BDA4CA" w14:textId="77777777" w:rsidR="00FB7A4C" w:rsidRPr="009471B5" w:rsidRDefault="00FB7A4C" w:rsidP="00FB7A4C">
      <w:pPr>
        <w:pStyle w:val="bullets-one"/>
        <w:tabs>
          <w:tab w:val="clear" w:pos="3967"/>
        </w:tabs>
        <w:spacing w:before="0"/>
      </w:pPr>
      <w:r w:rsidRPr="00D71FA0">
        <w:t>PS = Physical Sciences.</w:t>
      </w:r>
      <w:bookmarkEnd w:id="1702"/>
      <w:bookmarkEnd w:id="1703"/>
    </w:p>
    <w:p w14:paraId="4167DA09" w14:textId="77777777" w:rsidR="00FB7A4C" w:rsidRDefault="00FB7A4C" w:rsidP="005D23BF">
      <w:pPr>
        <w:pStyle w:val="Caption"/>
      </w:pPr>
      <w:bookmarkStart w:id="1704" w:name="_Ref136521412"/>
      <w:bookmarkStart w:id="1705" w:name="_Toc136523468"/>
      <w:r>
        <w:t>Table 8.C.</w:t>
      </w:r>
      <w:fldSimple w:instr=" SEQ Table_8.C. \* ARABIC ">
        <w:r>
          <w:rPr>
            <w:noProof/>
          </w:rPr>
          <w:t>2</w:t>
        </w:r>
      </w:fldSimple>
      <w:bookmarkEnd w:id="1704"/>
      <w:r>
        <w:t xml:space="preserve">  </w:t>
      </w:r>
      <w:r w:rsidRPr="00D71FA0">
        <w:t>Item-Total Correlation Distributions by Content Domain</w:t>
      </w:r>
      <w:bookmarkEnd w:id="1705"/>
    </w:p>
    <w:tbl>
      <w:tblPr>
        <w:tblStyle w:val="TRs"/>
        <w:tblW w:w="8119" w:type="dxa"/>
        <w:tblLook w:val="04A0" w:firstRow="1" w:lastRow="0" w:firstColumn="1" w:lastColumn="0" w:noHBand="0" w:noVBand="1"/>
      </w:tblPr>
      <w:tblGrid>
        <w:gridCol w:w="2808"/>
        <w:gridCol w:w="1123"/>
        <w:gridCol w:w="506"/>
        <w:gridCol w:w="506"/>
        <w:gridCol w:w="506"/>
        <w:gridCol w:w="506"/>
        <w:gridCol w:w="506"/>
        <w:gridCol w:w="506"/>
        <w:gridCol w:w="1152"/>
      </w:tblGrid>
      <w:tr w:rsidR="00FB7A4C" w:rsidRPr="00C821E8" w14:paraId="3DE4CDDF" w14:textId="77777777" w:rsidTr="00EB1BF6">
        <w:trPr>
          <w:cnfStyle w:val="100000000000" w:firstRow="1" w:lastRow="0" w:firstColumn="0" w:lastColumn="0" w:oddVBand="0" w:evenVBand="0" w:oddHBand="0" w:evenHBand="0" w:firstRowFirstColumn="0" w:firstRowLastColumn="0" w:lastRowFirstColumn="0" w:lastRowLastColumn="0"/>
          <w:trHeight w:val="1584"/>
        </w:trPr>
        <w:tc>
          <w:tcPr>
            <w:tcW w:w="2808" w:type="dxa"/>
            <w:noWrap/>
            <w:hideMark/>
          </w:tcPr>
          <w:p w14:paraId="48246076" w14:textId="77777777" w:rsidR="00FB7A4C" w:rsidRPr="00C821E8" w:rsidRDefault="00FB7A4C" w:rsidP="006B25D3">
            <w:pPr>
              <w:pStyle w:val="TableHead"/>
              <w:keepNext/>
              <w:keepLines/>
              <w:rPr>
                <w:b/>
                <w:bCs w:val="0"/>
                <w:noProof w:val="0"/>
              </w:rPr>
            </w:pPr>
            <w:r w:rsidRPr="00C821E8">
              <w:rPr>
                <w:b/>
                <w:bCs w:val="0"/>
                <w:noProof w:val="0"/>
              </w:rPr>
              <w:t>Grade</w:t>
            </w:r>
            <w:r w:rsidRPr="00C821E8">
              <w:rPr>
                <w:rFonts w:eastAsia="Times New Roman"/>
                <w:b/>
                <w:bCs w:val="0"/>
                <w:noProof w:val="0"/>
              </w:rPr>
              <w:t xml:space="preserve"> Level or Grade Band</w:t>
            </w:r>
          </w:p>
        </w:tc>
        <w:tc>
          <w:tcPr>
            <w:tcW w:w="1123" w:type="dxa"/>
          </w:tcPr>
          <w:p w14:paraId="36957CDD" w14:textId="77777777" w:rsidR="00FB7A4C" w:rsidRPr="00C821E8" w:rsidRDefault="00FB7A4C" w:rsidP="006B25D3">
            <w:pPr>
              <w:pStyle w:val="TableHead"/>
              <w:keepNext/>
              <w:keepLines/>
              <w:rPr>
                <w:b/>
                <w:bCs w:val="0"/>
                <w:noProof w:val="0"/>
              </w:rPr>
            </w:pPr>
            <w:r w:rsidRPr="00C821E8">
              <w:rPr>
                <w:b/>
                <w:bCs w:val="0"/>
                <w:noProof w:val="0"/>
              </w:rPr>
              <w:t>Content Domain</w:t>
            </w:r>
          </w:p>
        </w:tc>
        <w:tc>
          <w:tcPr>
            <w:tcW w:w="506" w:type="dxa"/>
            <w:noWrap/>
            <w:textDirection w:val="btLr"/>
            <w:vAlign w:val="center"/>
            <w:hideMark/>
          </w:tcPr>
          <w:p w14:paraId="1FE3F6A4"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r &lt; 0</w:t>
            </w:r>
          </w:p>
        </w:tc>
        <w:tc>
          <w:tcPr>
            <w:tcW w:w="506" w:type="dxa"/>
            <w:noWrap/>
            <w:textDirection w:val="btLr"/>
            <w:vAlign w:val="center"/>
            <w:hideMark/>
          </w:tcPr>
          <w:p w14:paraId="0779A894"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0 ≤ r &lt; 0.2</w:t>
            </w:r>
          </w:p>
        </w:tc>
        <w:tc>
          <w:tcPr>
            <w:tcW w:w="506" w:type="dxa"/>
            <w:noWrap/>
            <w:textDirection w:val="btLr"/>
            <w:vAlign w:val="center"/>
            <w:hideMark/>
          </w:tcPr>
          <w:p w14:paraId="6144F5AE"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0.2 ≤ r &lt; 0.3</w:t>
            </w:r>
          </w:p>
        </w:tc>
        <w:tc>
          <w:tcPr>
            <w:tcW w:w="506" w:type="dxa"/>
            <w:noWrap/>
            <w:textDirection w:val="btLr"/>
            <w:vAlign w:val="center"/>
            <w:hideMark/>
          </w:tcPr>
          <w:p w14:paraId="2D91EBBB"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0.3 ≤ r &lt; 0.4</w:t>
            </w:r>
          </w:p>
        </w:tc>
        <w:tc>
          <w:tcPr>
            <w:tcW w:w="506" w:type="dxa"/>
            <w:textDirection w:val="btLr"/>
            <w:vAlign w:val="center"/>
          </w:tcPr>
          <w:p w14:paraId="520D1E67"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0.4 ≤ r &lt; 0.5</w:t>
            </w:r>
          </w:p>
        </w:tc>
        <w:tc>
          <w:tcPr>
            <w:tcW w:w="506" w:type="dxa"/>
            <w:noWrap/>
            <w:textDirection w:val="btLr"/>
            <w:vAlign w:val="center"/>
            <w:hideMark/>
          </w:tcPr>
          <w:p w14:paraId="5C543B78" w14:textId="77777777" w:rsidR="00FB7A4C" w:rsidRPr="00C821E8" w:rsidRDefault="00FB7A4C" w:rsidP="00B82E2E">
            <w:pPr>
              <w:pStyle w:val="TableHead"/>
              <w:keepNext/>
              <w:keepLines/>
              <w:spacing w:before="0" w:after="0"/>
              <w:ind w:left="72" w:right="113"/>
              <w:jc w:val="left"/>
              <w:rPr>
                <w:b/>
                <w:bCs w:val="0"/>
                <w:noProof w:val="0"/>
              </w:rPr>
            </w:pPr>
            <w:r w:rsidRPr="00C821E8">
              <w:rPr>
                <w:b/>
                <w:bCs w:val="0"/>
                <w:noProof w:val="0"/>
              </w:rPr>
              <w:t>r ≥ 0.5</w:t>
            </w:r>
          </w:p>
        </w:tc>
        <w:tc>
          <w:tcPr>
            <w:tcW w:w="1152" w:type="dxa"/>
            <w:noWrap/>
            <w:hideMark/>
          </w:tcPr>
          <w:p w14:paraId="267A5392" w14:textId="77777777" w:rsidR="00FB7A4C" w:rsidRPr="00C821E8" w:rsidRDefault="00FB7A4C" w:rsidP="006B25D3">
            <w:pPr>
              <w:pStyle w:val="TableHead"/>
              <w:keepNext/>
              <w:keepLines/>
              <w:rPr>
                <w:b/>
                <w:bCs w:val="0"/>
                <w:noProof w:val="0"/>
              </w:rPr>
            </w:pPr>
            <w:r w:rsidRPr="00C821E8">
              <w:rPr>
                <w:b/>
                <w:bCs w:val="0"/>
                <w:noProof w:val="0"/>
              </w:rPr>
              <w:t>Total Number of Items</w:t>
            </w:r>
          </w:p>
        </w:tc>
      </w:tr>
      <w:tr w:rsidR="00FB7A4C" w:rsidRPr="00D71FA0" w14:paraId="023D1860" w14:textId="77777777" w:rsidTr="00163F92">
        <w:trPr>
          <w:trHeight w:val="315"/>
        </w:trPr>
        <w:tc>
          <w:tcPr>
            <w:tcW w:w="2808" w:type="dxa"/>
            <w:tcBorders>
              <w:top w:val="nil"/>
              <w:bottom w:val="nil"/>
            </w:tcBorders>
            <w:noWrap/>
          </w:tcPr>
          <w:p w14:paraId="0DBAC8F2" w14:textId="77777777" w:rsidR="00FB7A4C" w:rsidRPr="00D71FA0" w:rsidRDefault="00FB7A4C" w:rsidP="00A17778">
            <w:pPr>
              <w:pStyle w:val="TableText"/>
              <w:keepNext/>
              <w:keepLines/>
              <w:rPr>
                <w:noProof w:val="0"/>
              </w:rPr>
            </w:pPr>
            <w:r w:rsidRPr="00D71FA0">
              <w:rPr>
                <w:noProof w:val="0"/>
              </w:rPr>
              <w:t>Grade 5</w:t>
            </w:r>
          </w:p>
        </w:tc>
        <w:tc>
          <w:tcPr>
            <w:tcW w:w="1123" w:type="dxa"/>
            <w:tcBorders>
              <w:top w:val="nil"/>
              <w:bottom w:val="nil"/>
            </w:tcBorders>
          </w:tcPr>
          <w:p w14:paraId="51BB92BA" w14:textId="77777777" w:rsidR="00FB7A4C" w:rsidRPr="00D71FA0" w:rsidRDefault="00FB7A4C" w:rsidP="00A17778">
            <w:pPr>
              <w:pStyle w:val="TableText"/>
              <w:keepNext/>
              <w:keepLines/>
              <w:rPr>
                <w:noProof w:val="0"/>
              </w:rPr>
            </w:pPr>
            <w:r w:rsidRPr="00D71FA0">
              <w:rPr>
                <w:noProof w:val="0"/>
              </w:rPr>
              <w:t>ESS</w:t>
            </w:r>
          </w:p>
        </w:tc>
        <w:tc>
          <w:tcPr>
            <w:tcW w:w="506" w:type="dxa"/>
            <w:tcBorders>
              <w:top w:val="nil"/>
              <w:left w:val="nil"/>
              <w:bottom w:val="nil"/>
              <w:right w:val="nil"/>
            </w:tcBorders>
            <w:shd w:val="clear" w:color="000000" w:fill="FFFFFF"/>
            <w:noWrap/>
            <w:vAlign w:val="bottom"/>
          </w:tcPr>
          <w:p w14:paraId="23F8C6D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9F19ED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568864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5F47DFA"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vAlign w:val="bottom"/>
          </w:tcPr>
          <w:p w14:paraId="3F91C965" w14:textId="77777777" w:rsidR="00FB7A4C" w:rsidRPr="00D71FA0" w:rsidRDefault="00FB7A4C" w:rsidP="00A17778">
            <w:pPr>
              <w:pStyle w:val="TableText"/>
              <w:keepNext/>
              <w:keepLines/>
              <w:rPr>
                <w:noProof w:val="0"/>
              </w:rPr>
            </w:pPr>
            <w:r>
              <w:rPr>
                <w:color w:val="000000"/>
              </w:rPr>
              <w:t>6</w:t>
            </w:r>
          </w:p>
        </w:tc>
        <w:tc>
          <w:tcPr>
            <w:tcW w:w="506" w:type="dxa"/>
            <w:tcBorders>
              <w:top w:val="nil"/>
              <w:left w:val="nil"/>
              <w:bottom w:val="nil"/>
              <w:right w:val="nil"/>
            </w:tcBorders>
            <w:shd w:val="clear" w:color="000000" w:fill="FFFFFF"/>
            <w:noWrap/>
            <w:vAlign w:val="bottom"/>
          </w:tcPr>
          <w:p w14:paraId="56E7FEFB" w14:textId="77777777" w:rsidR="00FB7A4C" w:rsidRPr="00D71FA0" w:rsidRDefault="00FB7A4C" w:rsidP="00A17778">
            <w:pPr>
              <w:pStyle w:val="TableText"/>
              <w:keepNext/>
              <w:keepLines/>
              <w:rPr>
                <w:noProof w:val="0"/>
              </w:rPr>
            </w:pPr>
            <w:r>
              <w:rPr>
                <w:color w:val="000000"/>
              </w:rPr>
              <w:t>13</w:t>
            </w:r>
          </w:p>
        </w:tc>
        <w:tc>
          <w:tcPr>
            <w:tcW w:w="1152" w:type="dxa"/>
            <w:tcBorders>
              <w:top w:val="nil"/>
              <w:left w:val="nil"/>
              <w:bottom w:val="nil"/>
              <w:right w:val="nil"/>
            </w:tcBorders>
            <w:shd w:val="clear" w:color="000000" w:fill="FFFFFF"/>
            <w:noWrap/>
            <w:vAlign w:val="bottom"/>
          </w:tcPr>
          <w:p w14:paraId="1D2DD47A" w14:textId="77777777" w:rsidR="00FB7A4C" w:rsidRPr="00D71FA0" w:rsidRDefault="00FB7A4C" w:rsidP="00A17778">
            <w:pPr>
              <w:pStyle w:val="TableText"/>
              <w:ind w:right="288"/>
              <w:rPr>
                <w:noProof w:val="0"/>
              </w:rPr>
            </w:pPr>
            <w:r>
              <w:rPr>
                <w:color w:val="000000"/>
              </w:rPr>
              <w:t>20</w:t>
            </w:r>
          </w:p>
        </w:tc>
      </w:tr>
      <w:tr w:rsidR="00FB7A4C" w:rsidRPr="00D71FA0" w14:paraId="796E47E4" w14:textId="77777777" w:rsidTr="00163F92">
        <w:trPr>
          <w:trHeight w:val="300"/>
        </w:trPr>
        <w:tc>
          <w:tcPr>
            <w:tcW w:w="2808" w:type="dxa"/>
            <w:tcBorders>
              <w:top w:val="nil"/>
              <w:bottom w:val="nil"/>
            </w:tcBorders>
            <w:noWrap/>
          </w:tcPr>
          <w:p w14:paraId="7CDCDC5C" w14:textId="77777777" w:rsidR="00FB7A4C" w:rsidRPr="00D71FA0" w:rsidRDefault="00FB7A4C" w:rsidP="00A17778">
            <w:pPr>
              <w:pStyle w:val="TableText"/>
              <w:keepNext/>
              <w:keepLines/>
              <w:rPr>
                <w:noProof w:val="0"/>
              </w:rPr>
            </w:pPr>
            <w:r w:rsidRPr="00D71FA0">
              <w:rPr>
                <w:noProof w:val="0"/>
              </w:rPr>
              <w:t>Grade 5</w:t>
            </w:r>
          </w:p>
        </w:tc>
        <w:tc>
          <w:tcPr>
            <w:tcW w:w="1123" w:type="dxa"/>
            <w:tcBorders>
              <w:top w:val="nil"/>
              <w:bottom w:val="nil"/>
            </w:tcBorders>
          </w:tcPr>
          <w:p w14:paraId="3FFEAC30" w14:textId="77777777" w:rsidR="00FB7A4C" w:rsidRPr="00D71FA0" w:rsidRDefault="00FB7A4C" w:rsidP="00A17778">
            <w:pPr>
              <w:pStyle w:val="TableText"/>
              <w:keepNext/>
              <w:keepLines/>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2820741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012A194"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5CD4A9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FB42415"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vAlign w:val="bottom"/>
          </w:tcPr>
          <w:p w14:paraId="0CD8FFD7" w14:textId="77777777" w:rsidR="00FB7A4C" w:rsidRPr="00D71FA0" w:rsidRDefault="00FB7A4C" w:rsidP="00A17778">
            <w:pPr>
              <w:pStyle w:val="TableText"/>
              <w:keepNext/>
              <w:keepLines/>
              <w:rPr>
                <w:noProof w:val="0"/>
              </w:rPr>
            </w:pPr>
            <w:r>
              <w:rPr>
                <w:color w:val="000000"/>
              </w:rPr>
              <w:t>3</w:t>
            </w:r>
          </w:p>
        </w:tc>
        <w:tc>
          <w:tcPr>
            <w:tcW w:w="506" w:type="dxa"/>
            <w:tcBorders>
              <w:top w:val="nil"/>
              <w:left w:val="nil"/>
              <w:bottom w:val="nil"/>
              <w:right w:val="nil"/>
            </w:tcBorders>
            <w:shd w:val="clear" w:color="000000" w:fill="FFFFFF"/>
            <w:noWrap/>
            <w:vAlign w:val="bottom"/>
          </w:tcPr>
          <w:p w14:paraId="7BDB9625" w14:textId="77777777" w:rsidR="00FB7A4C" w:rsidRPr="00D71FA0" w:rsidRDefault="00FB7A4C" w:rsidP="00A17778">
            <w:pPr>
              <w:pStyle w:val="TableText"/>
              <w:keepNext/>
              <w:keepLines/>
              <w:rPr>
                <w:noProof w:val="0"/>
              </w:rPr>
            </w:pPr>
            <w:r>
              <w:rPr>
                <w:color w:val="000000"/>
              </w:rPr>
              <w:t>11</w:t>
            </w:r>
          </w:p>
        </w:tc>
        <w:tc>
          <w:tcPr>
            <w:tcW w:w="1152" w:type="dxa"/>
            <w:tcBorders>
              <w:top w:val="nil"/>
              <w:left w:val="nil"/>
              <w:bottom w:val="nil"/>
              <w:right w:val="nil"/>
            </w:tcBorders>
            <w:shd w:val="clear" w:color="000000" w:fill="FFFFFF"/>
            <w:noWrap/>
            <w:vAlign w:val="bottom"/>
          </w:tcPr>
          <w:p w14:paraId="321C0EBD" w14:textId="77777777" w:rsidR="00FB7A4C" w:rsidRPr="00D71FA0" w:rsidRDefault="00FB7A4C" w:rsidP="00A17778">
            <w:pPr>
              <w:pStyle w:val="TableText"/>
              <w:ind w:right="288"/>
              <w:rPr>
                <w:noProof w:val="0"/>
              </w:rPr>
            </w:pPr>
            <w:r>
              <w:rPr>
                <w:color w:val="000000"/>
              </w:rPr>
              <w:t>15</w:t>
            </w:r>
          </w:p>
        </w:tc>
      </w:tr>
      <w:tr w:rsidR="00FB7A4C" w:rsidRPr="00D71FA0" w14:paraId="0726E561" w14:textId="77777777" w:rsidTr="00163F92">
        <w:trPr>
          <w:trHeight w:val="300"/>
        </w:trPr>
        <w:tc>
          <w:tcPr>
            <w:tcW w:w="2808" w:type="dxa"/>
            <w:tcBorders>
              <w:top w:val="nil"/>
              <w:bottom w:val="single" w:sz="4" w:space="0" w:color="auto"/>
            </w:tcBorders>
            <w:noWrap/>
            <w:hideMark/>
          </w:tcPr>
          <w:p w14:paraId="16C8F0DD" w14:textId="77777777" w:rsidR="00FB7A4C" w:rsidRPr="00D71FA0" w:rsidRDefault="00FB7A4C" w:rsidP="006B25D3">
            <w:pPr>
              <w:pStyle w:val="TableText"/>
              <w:keepNext/>
              <w:keepLines/>
              <w:rPr>
                <w:noProof w:val="0"/>
              </w:rPr>
            </w:pPr>
            <w:r w:rsidRPr="00D71FA0">
              <w:rPr>
                <w:noProof w:val="0"/>
              </w:rPr>
              <w:t>Grade 5</w:t>
            </w:r>
          </w:p>
        </w:tc>
        <w:tc>
          <w:tcPr>
            <w:tcW w:w="1123" w:type="dxa"/>
            <w:tcBorders>
              <w:top w:val="nil"/>
              <w:bottom w:val="single" w:sz="4" w:space="0" w:color="auto"/>
            </w:tcBorders>
          </w:tcPr>
          <w:p w14:paraId="35CD0BA7" w14:textId="77777777" w:rsidR="00FB7A4C" w:rsidRPr="00D71FA0" w:rsidRDefault="00FB7A4C" w:rsidP="006B25D3">
            <w:pPr>
              <w:pStyle w:val="TableText"/>
              <w:keepNext/>
              <w:keepLines/>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1644D672"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69E37F8B" w14:textId="77777777" w:rsidR="00FB7A4C" w:rsidRPr="00D71FA0" w:rsidRDefault="00FB7A4C" w:rsidP="00B82E2E">
            <w:pPr>
              <w:pStyle w:val="TableText"/>
              <w:ind w:right="43"/>
              <w:rPr>
                <w:noProof w:val="0"/>
              </w:rPr>
            </w:pPr>
            <w:r>
              <w:rPr>
                <w:color w:val="000000"/>
              </w:rPr>
              <w:t>1</w:t>
            </w:r>
          </w:p>
        </w:tc>
        <w:tc>
          <w:tcPr>
            <w:tcW w:w="506" w:type="dxa"/>
            <w:tcBorders>
              <w:top w:val="nil"/>
              <w:left w:val="nil"/>
              <w:bottom w:val="single" w:sz="4" w:space="0" w:color="auto"/>
              <w:right w:val="nil"/>
            </w:tcBorders>
            <w:shd w:val="clear" w:color="000000" w:fill="FFFFFF"/>
            <w:noWrap/>
            <w:vAlign w:val="bottom"/>
          </w:tcPr>
          <w:p w14:paraId="57A0F72C"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5537409A" w14:textId="77777777" w:rsidR="00FB7A4C" w:rsidRPr="00D71FA0" w:rsidRDefault="00FB7A4C" w:rsidP="00B82E2E">
            <w:pPr>
              <w:pStyle w:val="TableText"/>
              <w:ind w:right="43"/>
              <w:rPr>
                <w:noProof w:val="0"/>
              </w:rPr>
            </w:pPr>
            <w:r>
              <w:rPr>
                <w:color w:val="000000"/>
              </w:rPr>
              <w:t>3</w:t>
            </w:r>
          </w:p>
        </w:tc>
        <w:tc>
          <w:tcPr>
            <w:tcW w:w="506" w:type="dxa"/>
            <w:tcBorders>
              <w:top w:val="nil"/>
              <w:left w:val="nil"/>
              <w:bottom w:val="single" w:sz="4" w:space="0" w:color="auto"/>
              <w:right w:val="nil"/>
            </w:tcBorders>
            <w:shd w:val="clear" w:color="000000" w:fill="FFFFFF"/>
            <w:vAlign w:val="bottom"/>
          </w:tcPr>
          <w:p w14:paraId="43B64A2F" w14:textId="77777777" w:rsidR="00FB7A4C" w:rsidRPr="00D71FA0" w:rsidRDefault="00FB7A4C" w:rsidP="006B25D3">
            <w:pPr>
              <w:pStyle w:val="TableText"/>
              <w:keepNext/>
              <w:keepLines/>
              <w:rPr>
                <w:noProof w:val="0"/>
              </w:rPr>
            </w:pPr>
            <w:r>
              <w:rPr>
                <w:color w:val="000000"/>
              </w:rPr>
              <w:t>3</w:t>
            </w:r>
          </w:p>
        </w:tc>
        <w:tc>
          <w:tcPr>
            <w:tcW w:w="506" w:type="dxa"/>
            <w:tcBorders>
              <w:top w:val="nil"/>
              <w:left w:val="nil"/>
              <w:bottom w:val="single" w:sz="4" w:space="0" w:color="auto"/>
              <w:right w:val="nil"/>
            </w:tcBorders>
            <w:shd w:val="clear" w:color="000000" w:fill="FFFFFF"/>
            <w:noWrap/>
            <w:vAlign w:val="bottom"/>
          </w:tcPr>
          <w:p w14:paraId="4348B8AD" w14:textId="77777777" w:rsidR="00FB7A4C" w:rsidRPr="00D71FA0" w:rsidRDefault="00FB7A4C" w:rsidP="006B25D3">
            <w:pPr>
              <w:pStyle w:val="TableText"/>
              <w:keepNext/>
              <w:keepLines/>
              <w:rPr>
                <w:noProof w:val="0"/>
              </w:rPr>
            </w:pPr>
            <w:r>
              <w:rPr>
                <w:color w:val="000000"/>
              </w:rPr>
              <w:t>14</w:t>
            </w:r>
          </w:p>
        </w:tc>
        <w:tc>
          <w:tcPr>
            <w:tcW w:w="1152" w:type="dxa"/>
            <w:tcBorders>
              <w:top w:val="nil"/>
              <w:left w:val="nil"/>
              <w:bottom w:val="single" w:sz="4" w:space="0" w:color="auto"/>
              <w:right w:val="nil"/>
            </w:tcBorders>
            <w:shd w:val="clear" w:color="000000" w:fill="FFFFFF"/>
            <w:noWrap/>
            <w:vAlign w:val="bottom"/>
          </w:tcPr>
          <w:p w14:paraId="57E1A940" w14:textId="77777777" w:rsidR="00FB7A4C" w:rsidRPr="00D71FA0" w:rsidRDefault="00FB7A4C" w:rsidP="006B25D3">
            <w:pPr>
              <w:pStyle w:val="TableText"/>
              <w:ind w:right="288"/>
              <w:rPr>
                <w:noProof w:val="0"/>
              </w:rPr>
            </w:pPr>
            <w:r>
              <w:rPr>
                <w:color w:val="000000"/>
              </w:rPr>
              <w:t>21</w:t>
            </w:r>
          </w:p>
        </w:tc>
      </w:tr>
      <w:tr w:rsidR="00FB7A4C" w:rsidRPr="00D71FA0" w14:paraId="4609E998" w14:textId="77777777" w:rsidTr="00163F92">
        <w:trPr>
          <w:trHeight w:val="315"/>
        </w:trPr>
        <w:tc>
          <w:tcPr>
            <w:tcW w:w="2808" w:type="dxa"/>
            <w:tcBorders>
              <w:top w:val="single" w:sz="4" w:space="0" w:color="auto"/>
              <w:bottom w:val="nil"/>
            </w:tcBorders>
            <w:noWrap/>
          </w:tcPr>
          <w:p w14:paraId="7A3A67A4" w14:textId="77777777" w:rsidR="00FB7A4C" w:rsidRPr="00D71FA0" w:rsidRDefault="00FB7A4C" w:rsidP="00A17778">
            <w:pPr>
              <w:pStyle w:val="TableText"/>
              <w:rPr>
                <w:noProof w:val="0"/>
              </w:rPr>
            </w:pPr>
            <w:r w:rsidRPr="00D71FA0">
              <w:rPr>
                <w:noProof w:val="0"/>
              </w:rPr>
              <w:t>Grade 8</w:t>
            </w:r>
          </w:p>
        </w:tc>
        <w:tc>
          <w:tcPr>
            <w:tcW w:w="1123" w:type="dxa"/>
            <w:tcBorders>
              <w:top w:val="single" w:sz="4" w:space="0" w:color="auto"/>
              <w:bottom w:val="nil"/>
            </w:tcBorders>
          </w:tcPr>
          <w:p w14:paraId="2DA701A1" w14:textId="77777777" w:rsidR="00FB7A4C" w:rsidRPr="00D71FA0" w:rsidRDefault="00FB7A4C" w:rsidP="00A17778">
            <w:pPr>
              <w:pStyle w:val="TableText"/>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7AF64B7C"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55BAD79F"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7BEEC719"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12591035" w14:textId="77777777" w:rsidR="00FB7A4C" w:rsidRPr="00D71FA0" w:rsidRDefault="00FB7A4C" w:rsidP="00A17778">
            <w:pPr>
              <w:pStyle w:val="TableText"/>
              <w:ind w:right="43"/>
              <w:rPr>
                <w:noProof w:val="0"/>
              </w:rPr>
            </w:pPr>
            <w:r>
              <w:rPr>
                <w:color w:val="000000"/>
              </w:rPr>
              <w:t>3</w:t>
            </w:r>
          </w:p>
        </w:tc>
        <w:tc>
          <w:tcPr>
            <w:tcW w:w="506" w:type="dxa"/>
            <w:tcBorders>
              <w:top w:val="single" w:sz="4" w:space="0" w:color="auto"/>
              <w:left w:val="nil"/>
              <w:bottom w:val="nil"/>
              <w:right w:val="nil"/>
            </w:tcBorders>
            <w:shd w:val="clear" w:color="000000" w:fill="FFFFFF"/>
            <w:vAlign w:val="bottom"/>
          </w:tcPr>
          <w:p w14:paraId="7DCF7A1F" w14:textId="77777777" w:rsidR="00FB7A4C" w:rsidRPr="00D71FA0" w:rsidRDefault="00FB7A4C" w:rsidP="00A17778">
            <w:pPr>
              <w:pStyle w:val="TableText"/>
              <w:rPr>
                <w:noProof w:val="0"/>
              </w:rPr>
            </w:pPr>
            <w:r>
              <w:rPr>
                <w:color w:val="000000"/>
              </w:rPr>
              <w:t>3</w:t>
            </w:r>
          </w:p>
        </w:tc>
        <w:tc>
          <w:tcPr>
            <w:tcW w:w="506" w:type="dxa"/>
            <w:tcBorders>
              <w:top w:val="single" w:sz="4" w:space="0" w:color="auto"/>
              <w:left w:val="nil"/>
              <w:bottom w:val="nil"/>
              <w:right w:val="nil"/>
            </w:tcBorders>
            <w:shd w:val="clear" w:color="000000" w:fill="FFFFFF"/>
            <w:noWrap/>
            <w:vAlign w:val="bottom"/>
          </w:tcPr>
          <w:p w14:paraId="1B8CF24C" w14:textId="77777777" w:rsidR="00FB7A4C" w:rsidRPr="00D71FA0" w:rsidRDefault="00FB7A4C" w:rsidP="00A17778">
            <w:pPr>
              <w:pStyle w:val="TableText"/>
              <w:rPr>
                <w:noProof w:val="0"/>
              </w:rPr>
            </w:pPr>
            <w:r>
              <w:rPr>
                <w:color w:val="000000"/>
              </w:rPr>
              <w:t>10</w:t>
            </w:r>
          </w:p>
        </w:tc>
        <w:tc>
          <w:tcPr>
            <w:tcW w:w="1152" w:type="dxa"/>
            <w:tcBorders>
              <w:top w:val="single" w:sz="4" w:space="0" w:color="auto"/>
              <w:left w:val="nil"/>
              <w:bottom w:val="nil"/>
              <w:right w:val="nil"/>
            </w:tcBorders>
            <w:shd w:val="clear" w:color="000000" w:fill="FFFFFF"/>
            <w:noWrap/>
            <w:vAlign w:val="bottom"/>
          </w:tcPr>
          <w:p w14:paraId="09380AFB" w14:textId="77777777" w:rsidR="00FB7A4C" w:rsidRPr="00D71FA0" w:rsidRDefault="00FB7A4C" w:rsidP="00A17778">
            <w:pPr>
              <w:pStyle w:val="TableText"/>
              <w:ind w:right="288"/>
              <w:rPr>
                <w:noProof w:val="0"/>
              </w:rPr>
            </w:pPr>
            <w:r>
              <w:rPr>
                <w:color w:val="000000"/>
              </w:rPr>
              <w:t>16</w:t>
            </w:r>
          </w:p>
        </w:tc>
      </w:tr>
      <w:tr w:rsidR="00FB7A4C" w:rsidRPr="00D71FA0" w14:paraId="64212B68" w14:textId="77777777" w:rsidTr="00A17778">
        <w:trPr>
          <w:trHeight w:val="300"/>
        </w:trPr>
        <w:tc>
          <w:tcPr>
            <w:tcW w:w="2808" w:type="dxa"/>
            <w:tcBorders>
              <w:bottom w:val="nil"/>
            </w:tcBorders>
            <w:noWrap/>
          </w:tcPr>
          <w:p w14:paraId="05533EB8" w14:textId="77777777" w:rsidR="00FB7A4C" w:rsidRPr="00D71FA0" w:rsidRDefault="00FB7A4C" w:rsidP="00A17778">
            <w:pPr>
              <w:pStyle w:val="TableText"/>
              <w:keepNext/>
              <w:keepLines/>
              <w:rPr>
                <w:noProof w:val="0"/>
              </w:rPr>
            </w:pPr>
            <w:r w:rsidRPr="00D71FA0">
              <w:rPr>
                <w:noProof w:val="0"/>
              </w:rPr>
              <w:t>Grade 8</w:t>
            </w:r>
          </w:p>
        </w:tc>
        <w:tc>
          <w:tcPr>
            <w:tcW w:w="1123" w:type="dxa"/>
            <w:tcBorders>
              <w:bottom w:val="nil"/>
            </w:tcBorders>
          </w:tcPr>
          <w:p w14:paraId="6599CBCB" w14:textId="77777777" w:rsidR="00FB7A4C" w:rsidRPr="00D71FA0" w:rsidRDefault="00FB7A4C" w:rsidP="00A17778">
            <w:pPr>
              <w:pStyle w:val="TableText"/>
              <w:keepNext/>
              <w:keepLines/>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582C185D"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EAF9E0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24E17C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28F33810"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vAlign w:val="bottom"/>
          </w:tcPr>
          <w:p w14:paraId="15BA8094" w14:textId="77777777" w:rsidR="00FB7A4C" w:rsidRPr="00D71FA0" w:rsidRDefault="00FB7A4C" w:rsidP="00A17778">
            <w:pPr>
              <w:pStyle w:val="TableText"/>
              <w:keepNext/>
              <w:keepLines/>
              <w:rPr>
                <w:noProof w:val="0"/>
              </w:rPr>
            </w:pPr>
            <w:r>
              <w:rPr>
                <w:color w:val="000000"/>
              </w:rPr>
              <w:t>2</w:t>
            </w:r>
          </w:p>
        </w:tc>
        <w:tc>
          <w:tcPr>
            <w:tcW w:w="506" w:type="dxa"/>
            <w:tcBorders>
              <w:top w:val="nil"/>
              <w:left w:val="nil"/>
              <w:bottom w:val="nil"/>
              <w:right w:val="nil"/>
            </w:tcBorders>
            <w:shd w:val="clear" w:color="000000" w:fill="FFFFFF"/>
            <w:noWrap/>
            <w:vAlign w:val="bottom"/>
          </w:tcPr>
          <w:p w14:paraId="2EE35B2C" w14:textId="77777777" w:rsidR="00FB7A4C" w:rsidRPr="00D71FA0" w:rsidRDefault="00FB7A4C" w:rsidP="00A17778">
            <w:pPr>
              <w:pStyle w:val="TableText"/>
              <w:keepNext/>
              <w:keepLines/>
              <w:rPr>
                <w:noProof w:val="0"/>
              </w:rPr>
            </w:pPr>
            <w:r>
              <w:rPr>
                <w:color w:val="000000"/>
              </w:rPr>
              <w:t>16</w:t>
            </w:r>
          </w:p>
        </w:tc>
        <w:tc>
          <w:tcPr>
            <w:tcW w:w="1152" w:type="dxa"/>
            <w:tcBorders>
              <w:top w:val="nil"/>
              <w:left w:val="nil"/>
              <w:bottom w:val="nil"/>
              <w:right w:val="nil"/>
            </w:tcBorders>
            <w:shd w:val="clear" w:color="000000" w:fill="FFFFFF"/>
            <w:noWrap/>
            <w:vAlign w:val="bottom"/>
          </w:tcPr>
          <w:p w14:paraId="632D83AB" w14:textId="77777777" w:rsidR="00FB7A4C" w:rsidRPr="00D71FA0" w:rsidRDefault="00FB7A4C" w:rsidP="00A17778">
            <w:pPr>
              <w:pStyle w:val="TableText"/>
              <w:ind w:right="288"/>
              <w:rPr>
                <w:noProof w:val="0"/>
              </w:rPr>
            </w:pPr>
            <w:r>
              <w:rPr>
                <w:color w:val="000000"/>
              </w:rPr>
              <w:t>20</w:t>
            </w:r>
          </w:p>
        </w:tc>
      </w:tr>
      <w:tr w:rsidR="00FB7A4C" w:rsidRPr="00D71FA0" w14:paraId="51CB5446" w14:textId="77777777" w:rsidTr="00163F92">
        <w:trPr>
          <w:trHeight w:val="300"/>
        </w:trPr>
        <w:tc>
          <w:tcPr>
            <w:tcW w:w="2808" w:type="dxa"/>
            <w:tcBorders>
              <w:top w:val="nil"/>
              <w:bottom w:val="single" w:sz="4" w:space="0" w:color="auto"/>
            </w:tcBorders>
            <w:noWrap/>
            <w:hideMark/>
          </w:tcPr>
          <w:p w14:paraId="678B3163" w14:textId="77777777" w:rsidR="00FB7A4C" w:rsidRPr="00D71FA0" w:rsidRDefault="00FB7A4C" w:rsidP="00A17778">
            <w:pPr>
              <w:pStyle w:val="TableText"/>
              <w:keepNext/>
              <w:keepLines/>
              <w:rPr>
                <w:noProof w:val="0"/>
              </w:rPr>
            </w:pPr>
            <w:r w:rsidRPr="00D71FA0">
              <w:rPr>
                <w:noProof w:val="0"/>
              </w:rPr>
              <w:t>Grade 8</w:t>
            </w:r>
          </w:p>
        </w:tc>
        <w:tc>
          <w:tcPr>
            <w:tcW w:w="1123" w:type="dxa"/>
            <w:tcBorders>
              <w:top w:val="nil"/>
              <w:bottom w:val="single" w:sz="4" w:space="0" w:color="auto"/>
            </w:tcBorders>
          </w:tcPr>
          <w:p w14:paraId="61F27F6D" w14:textId="77777777" w:rsidR="00FB7A4C" w:rsidRPr="00D71FA0" w:rsidRDefault="00FB7A4C" w:rsidP="00A17778">
            <w:pPr>
              <w:pStyle w:val="TableText"/>
              <w:keepNext/>
              <w:keepLines/>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2F0F57F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7AAF1AC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2AA392B9"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single" w:sz="4" w:space="0" w:color="auto"/>
              <w:right w:val="nil"/>
            </w:tcBorders>
            <w:shd w:val="clear" w:color="000000" w:fill="FFFFFF"/>
            <w:noWrap/>
            <w:vAlign w:val="bottom"/>
          </w:tcPr>
          <w:p w14:paraId="604086DE"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vAlign w:val="bottom"/>
          </w:tcPr>
          <w:p w14:paraId="2682CD50" w14:textId="77777777" w:rsidR="00FB7A4C" w:rsidRPr="00D71FA0" w:rsidRDefault="00FB7A4C" w:rsidP="00A17778">
            <w:pPr>
              <w:pStyle w:val="TableText"/>
              <w:keepNext/>
              <w:keepLines/>
              <w:rPr>
                <w:noProof w:val="0"/>
              </w:rPr>
            </w:pPr>
            <w:r>
              <w:rPr>
                <w:color w:val="000000"/>
              </w:rPr>
              <w:t>5</w:t>
            </w:r>
          </w:p>
        </w:tc>
        <w:tc>
          <w:tcPr>
            <w:tcW w:w="506" w:type="dxa"/>
            <w:tcBorders>
              <w:top w:val="nil"/>
              <w:left w:val="nil"/>
              <w:bottom w:val="single" w:sz="4" w:space="0" w:color="auto"/>
              <w:right w:val="nil"/>
            </w:tcBorders>
            <w:shd w:val="clear" w:color="000000" w:fill="FFFFFF"/>
            <w:noWrap/>
            <w:vAlign w:val="bottom"/>
          </w:tcPr>
          <w:p w14:paraId="030B47AA" w14:textId="77777777" w:rsidR="00FB7A4C" w:rsidRPr="00D71FA0" w:rsidRDefault="00FB7A4C" w:rsidP="00A17778">
            <w:pPr>
              <w:pStyle w:val="TableText"/>
              <w:keepNext/>
              <w:keepLines/>
              <w:rPr>
                <w:noProof w:val="0"/>
              </w:rPr>
            </w:pPr>
            <w:r>
              <w:rPr>
                <w:color w:val="000000"/>
              </w:rPr>
              <w:t>18</w:t>
            </w:r>
          </w:p>
        </w:tc>
        <w:tc>
          <w:tcPr>
            <w:tcW w:w="1152" w:type="dxa"/>
            <w:tcBorders>
              <w:top w:val="nil"/>
              <w:left w:val="nil"/>
              <w:bottom w:val="single" w:sz="4" w:space="0" w:color="auto"/>
              <w:right w:val="nil"/>
            </w:tcBorders>
            <w:shd w:val="clear" w:color="000000" w:fill="FFFFFF"/>
            <w:noWrap/>
            <w:vAlign w:val="bottom"/>
          </w:tcPr>
          <w:p w14:paraId="62C8F0D0" w14:textId="77777777" w:rsidR="00FB7A4C" w:rsidRPr="00D71FA0" w:rsidRDefault="00FB7A4C" w:rsidP="00A17778">
            <w:pPr>
              <w:pStyle w:val="TableText"/>
              <w:ind w:right="288"/>
              <w:rPr>
                <w:noProof w:val="0"/>
              </w:rPr>
            </w:pPr>
            <w:r>
              <w:rPr>
                <w:color w:val="000000"/>
              </w:rPr>
              <w:t>25</w:t>
            </w:r>
          </w:p>
        </w:tc>
      </w:tr>
      <w:tr w:rsidR="00FB7A4C" w:rsidRPr="00D71FA0" w14:paraId="3F9EC381" w14:textId="77777777" w:rsidTr="00163F92">
        <w:trPr>
          <w:trHeight w:val="315"/>
        </w:trPr>
        <w:tc>
          <w:tcPr>
            <w:tcW w:w="2808" w:type="dxa"/>
            <w:tcBorders>
              <w:top w:val="single" w:sz="4" w:space="0" w:color="auto"/>
              <w:left w:val="nil"/>
              <w:bottom w:val="nil"/>
            </w:tcBorders>
            <w:noWrap/>
          </w:tcPr>
          <w:p w14:paraId="006CE3D1" w14:textId="77777777" w:rsidR="00FB7A4C" w:rsidRPr="00D71FA0" w:rsidRDefault="00FB7A4C" w:rsidP="00A17778">
            <w:pPr>
              <w:pStyle w:val="TableText"/>
              <w:rPr>
                <w:noProof w:val="0"/>
              </w:rPr>
            </w:pPr>
            <w:r w:rsidRPr="00D71FA0">
              <w:rPr>
                <w:noProof w:val="0"/>
              </w:rPr>
              <w:t>High school—Grade 10</w:t>
            </w:r>
          </w:p>
        </w:tc>
        <w:tc>
          <w:tcPr>
            <w:tcW w:w="1123" w:type="dxa"/>
            <w:tcBorders>
              <w:top w:val="single" w:sz="4" w:space="0" w:color="auto"/>
              <w:bottom w:val="nil"/>
            </w:tcBorders>
          </w:tcPr>
          <w:p w14:paraId="6C6C68FE" w14:textId="77777777" w:rsidR="00FB7A4C" w:rsidRPr="00D71FA0" w:rsidRDefault="00FB7A4C" w:rsidP="00A17778">
            <w:pPr>
              <w:pStyle w:val="TableText"/>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1604CE97"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51762EAD" w14:textId="77777777" w:rsidR="00FB7A4C" w:rsidRPr="00D71FA0" w:rsidRDefault="00FB7A4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vAlign w:val="bottom"/>
          </w:tcPr>
          <w:p w14:paraId="3DE9890D" w14:textId="77777777" w:rsidR="00FB7A4C" w:rsidRPr="00D71FA0" w:rsidRDefault="00FB7A4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noWrap/>
            <w:vAlign w:val="bottom"/>
          </w:tcPr>
          <w:p w14:paraId="433B8845" w14:textId="77777777" w:rsidR="00FB7A4C" w:rsidRPr="00D71FA0" w:rsidRDefault="00FB7A4C" w:rsidP="00A17778">
            <w:pPr>
              <w:pStyle w:val="TableText"/>
              <w:ind w:right="43"/>
              <w:rPr>
                <w:noProof w:val="0"/>
              </w:rPr>
            </w:pPr>
            <w:r>
              <w:rPr>
                <w:color w:val="000000"/>
              </w:rPr>
              <w:t>2</w:t>
            </w:r>
          </w:p>
        </w:tc>
        <w:tc>
          <w:tcPr>
            <w:tcW w:w="506" w:type="dxa"/>
            <w:tcBorders>
              <w:top w:val="single" w:sz="4" w:space="0" w:color="auto"/>
              <w:left w:val="nil"/>
              <w:bottom w:val="nil"/>
              <w:right w:val="nil"/>
            </w:tcBorders>
            <w:shd w:val="clear" w:color="000000" w:fill="FFFFFF"/>
            <w:vAlign w:val="bottom"/>
          </w:tcPr>
          <w:p w14:paraId="5DE7A305" w14:textId="77777777" w:rsidR="00FB7A4C" w:rsidRPr="00D71FA0" w:rsidRDefault="00FB7A4C" w:rsidP="00A17778">
            <w:pPr>
              <w:pStyle w:val="TableText"/>
              <w:rPr>
                <w:noProof w:val="0"/>
              </w:rPr>
            </w:pPr>
            <w:r>
              <w:rPr>
                <w:color w:val="000000"/>
              </w:rPr>
              <w:t>1</w:t>
            </w:r>
          </w:p>
        </w:tc>
        <w:tc>
          <w:tcPr>
            <w:tcW w:w="506" w:type="dxa"/>
            <w:tcBorders>
              <w:top w:val="single" w:sz="4" w:space="0" w:color="auto"/>
              <w:left w:val="nil"/>
              <w:bottom w:val="nil"/>
              <w:right w:val="nil"/>
            </w:tcBorders>
            <w:shd w:val="clear" w:color="000000" w:fill="FFFFFF"/>
            <w:noWrap/>
            <w:vAlign w:val="bottom"/>
          </w:tcPr>
          <w:p w14:paraId="1A65DC7F" w14:textId="77777777" w:rsidR="00FB7A4C" w:rsidRPr="00D71FA0" w:rsidRDefault="00FB7A4C" w:rsidP="00A17778">
            <w:pPr>
              <w:pStyle w:val="TableText"/>
              <w:rPr>
                <w:noProof w:val="0"/>
              </w:rPr>
            </w:pPr>
            <w:r>
              <w:rPr>
                <w:color w:val="000000"/>
              </w:rPr>
              <w:t>13</w:t>
            </w:r>
          </w:p>
        </w:tc>
        <w:tc>
          <w:tcPr>
            <w:tcW w:w="1152" w:type="dxa"/>
            <w:tcBorders>
              <w:top w:val="single" w:sz="4" w:space="0" w:color="auto"/>
              <w:left w:val="nil"/>
              <w:bottom w:val="nil"/>
              <w:right w:val="nil"/>
            </w:tcBorders>
            <w:shd w:val="clear" w:color="000000" w:fill="FFFFFF"/>
            <w:noWrap/>
            <w:vAlign w:val="bottom"/>
          </w:tcPr>
          <w:p w14:paraId="50C8BA45" w14:textId="77777777" w:rsidR="00FB7A4C" w:rsidRPr="00D71FA0" w:rsidRDefault="00FB7A4C" w:rsidP="00A17778">
            <w:pPr>
              <w:pStyle w:val="TableText"/>
              <w:ind w:right="288"/>
              <w:rPr>
                <w:noProof w:val="0"/>
              </w:rPr>
            </w:pPr>
            <w:r>
              <w:rPr>
                <w:color w:val="000000"/>
              </w:rPr>
              <w:t>20</w:t>
            </w:r>
          </w:p>
        </w:tc>
      </w:tr>
      <w:tr w:rsidR="00FB7A4C" w:rsidRPr="00D71FA0" w14:paraId="766A8C3E" w14:textId="77777777" w:rsidTr="00163F92">
        <w:trPr>
          <w:trHeight w:val="315"/>
        </w:trPr>
        <w:tc>
          <w:tcPr>
            <w:tcW w:w="2808" w:type="dxa"/>
            <w:tcBorders>
              <w:top w:val="nil"/>
              <w:bottom w:val="nil"/>
            </w:tcBorders>
            <w:noWrap/>
          </w:tcPr>
          <w:p w14:paraId="48BF0EEB" w14:textId="77777777" w:rsidR="00FB7A4C" w:rsidRPr="00D71FA0" w:rsidRDefault="00FB7A4C" w:rsidP="006B25D3">
            <w:pPr>
              <w:pStyle w:val="TableText"/>
              <w:rPr>
                <w:noProof w:val="0"/>
              </w:rPr>
            </w:pPr>
            <w:r w:rsidRPr="00D71FA0">
              <w:rPr>
                <w:noProof w:val="0"/>
              </w:rPr>
              <w:t>High school—Grade 10</w:t>
            </w:r>
          </w:p>
        </w:tc>
        <w:tc>
          <w:tcPr>
            <w:tcW w:w="1123" w:type="dxa"/>
            <w:tcBorders>
              <w:top w:val="nil"/>
              <w:bottom w:val="nil"/>
            </w:tcBorders>
          </w:tcPr>
          <w:p w14:paraId="64AC2C27" w14:textId="77777777" w:rsidR="00FB7A4C" w:rsidRPr="00D71FA0" w:rsidRDefault="00FB7A4C" w:rsidP="006B25D3">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3C26CBC1"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763810F"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F5ADD09"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BDE9223" w14:textId="77777777" w:rsidR="00FB7A4C" w:rsidRPr="00D71FA0" w:rsidRDefault="00FB7A4C" w:rsidP="00B82E2E">
            <w:pPr>
              <w:pStyle w:val="TableText"/>
              <w:ind w:right="43"/>
              <w:rPr>
                <w:noProof w:val="0"/>
              </w:rPr>
            </w:pPr>
            <w:r>
              <w:rPr>
                <w:color w:val="000000"/>
              </w:rPr>
              <w:t>6</w:t>
            </w:r>
          </w:p>
        </w:tc>
        <w:tc>
          <w:tcPr>
            <w:tcW w:w="506" w:type="dxa"/>
            <w:tcBorders>
              <w:top w:val="nil"/>
              <w:left w:val="nil"/>
              <w:bottom w:val="nil"/>
              <w:right w:val="nil"/>
            </w:tcBorders>
            <w:shd w:val="clear" w:color="000000" w:fill="FFFFFF"/>
            <w:vAlign w:val="bottom"/>
          </w:tcPr>
          <w:p w14:paraId="049929E7" w14:textId="77777777" w:rsidR="00FB7A4C" w:rsidRPr="00D71FA0" w:rsidRDefault="00FB7A4C" w:rsidP="006B25D3">
            <w:pPr>
              <w:pStyle w:val="TableText"/>
              <w:rPr>
                <w:noProof w:val="0"/>
              </w:rPr>
            </w:pPr>
            <w:r>
              <w:rPr>
                <w:color w:val="000000"/>
              </w:rPr>
              <w:t>5</w:t>
            </w:r>
          </w:p>
        </w:tc>
        <w:tc>
          <w:tcPr>
            <w:tcW w:w="506" w:type="dxa"/>
            <w:tcBorders>
              <w:top w:val="nil"/>
              <w:left w:val="nil"/>
              <w:bottom w:val="nil"/>
              <w:right w:val="nil"/>
            </w:tcBorders>
            <w:shd w:val="clear" w:color="000000" w:fill="FFFFFF"/>
            <w:noWrap/>
            <w:vAlign w:val="bottom"/>
          </w:tcPr>
          <w:p w14:paraId="02E92697" w14:textId="77777777" w:rsidR="00FB7A4C" w:rsidRPr="00D71FA0" w:rsidRDefault="00FB7A4C" w:rsidP="006B25D3">
            <w:pPr>
              <w:pStyle w:val="TableText"/>
              <w:rPr>
                <w:noProof w:val="0"/>
              </w:rPr>
            </w:pPr>
            <w:r>
              <w:rPr>
                <w:color w:val="000000"/>
              </w:rPr>
              <w:t>11</w:t>
            </w:r>
          </w:p>
        </w:tc>
        <w:tc>
          <w:tcPr>
            <w:tcW w:w="1152" w:type="dxa"/>
            <w:tcBorders>
              <w:top w:val="nil"/>
              <w:left w:val="nil"/>
              <w:bottom w:val="nil"/>
              <w:right w:val="nil"/>
            </w:tcBorders>
            <w:shd w:val="clear" w:color="000000" w:fill="FFFFFF"/>
            <w:noWrap/>
            <w:vAlign w:val="bottom"/>
          </w:tcPr>
          <w:p w14:paraId="457A0DA7" w14:textId="77777777" w:rsidR="00FB7A4C" w:rsidRPr="00D71FA0" w:rsidRDefault="00FB7A4C" w:rsidP="006B25D3">
            <w:pPr>
              <w:pStyle w:val="TableText"/>
              <w:ind w:right="288"/>
              <w:rPr>
                <w:noProof w:val="0"/>
              </w:rPr>
            </w:pPr>
            <w:r>
              <w:rPr>
                <w:color w:val="000000"/>
              </w:rPr>
              <w:t>22</w:t>
            </w:r>
          </w:p>
        </w:tc>
      </w:tr>
      <w:tr w:rsidR="00FB7A4C" w:rsidRPr="00D71FA0" w14:paraId="46DD0052" w14:textId="77777777" w:rsidTr="00163F92">
        <w:trPr>
          <w:trHeight w:val="315"/>
        </w:trPr>
        <w:tc>
          <w:tcPr>
            <w:tcW w:w="2808" w:type="dxa"/>
            <w:tcBorders>
              <w:top w:val="nil"/>
              <w:bottom w:val="single" w:sz="2" w:space="0" w:color="auto"/>
            </w:tcBorders>
            <w:noWrap/>
          </w:tcPr>
          <w:p w14:paraId="70932FCA" w14:textId="77777777" w:rsidR="00FB7A4C" w:rsidRPr="00D71FA0" w:rsidRDefault="00FB7A4C" w:rsidP="00A17778">
            <w:pPr>
              <w:pStyle w:val="TableText"/>
              <w:rPr>
                <w:noProof w:val="0"/>
              </w:rPr>
            </w:pPr>
            <w:r w:rsidRPr="00D71FA0">
              <w:rPr>
                <w:noProof w:val="0"/>
              </w:rPr>
              <w:t>High school—Grade 10</w:t>
            </w:r>
          </w:p>
        </w:tc>
        <w:tc>
          <w:tcPr>
            <w:tcW w:w="1123" w:type="dxa"/>
            <w:tcBorders>
              <w:top w:val="nil"/>
              <w:bottom w:val="single" w:sz="2" w:space="0" w:color="auto"/>
            </w:tcBorders>
          </w:tcPr>
          <w:p w14:paraId="599D4F98" w14:textId="77777777" w:rsidR="00FB7A4C" w:rsidRPr="00D71FA0" w:rsidRDefault="00FB7A4C" w:rsidP="00A17778">
            <w:pPr>
              <w:pStyle w:val="TableText"/>
              <w:rPr>
                <w:noProof w:val="0"/>
              </w:rPr>
            </w:pPr>
            <w:r w:rsidRPr="00D71FA0">
              <w:rPr>
                <w:noProof w:val="0"/>
              </w:rPr>
              <w:t>PS</w:t>
            </w:r>
          </w:p>
        </w:tc>
        <w:tc>
          <w:tcPr>
            <w:tcW w:w="506" w:type="dxa"/>
            <w:tcBorders>
              <w:top w:val="nil"/>
              <w:left w:val="nil"/>
              <w:bottom w:val="single" w:sz="2" w:space="0" w:color="auto"/>
              <w:right w:val="nil"/>
            </w:tcBorders>
            <w:shd w:val="clear" w:color="000000" w:fill="FFFFFF"/>
            <w:noWrap/>
            <w:vAlign w:val="bottom"/>
          </w:tcPr>
          <w:p w14:paraId="030353C3"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31B115A4"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single" w:sz="2" w:space="0" w:color="auto"/>
              <w:right w:val="nil"/>
            </w:tcBorders>
            <w:shd w:val="clear" w:color="000000" w:fill="FFFFFF"/>
            <w:noWrap/>
            <w:vAlign w:val="bottom"/>
          </w:tcPr>
          <w:p w14:paraId="7197F817"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single" w:sz="2" w:space="0" w:color="auto"/>
              <w:right w:val="nil"/>
            </w:tcBorders>
            <w:shd w:val="clear" w:color="000000" w:fill="FFFFFF"/>
            <w:noWrap/>
            <w:vAlign w:val="bottom"/>
          </w:tcPr>
          <w:p w14:paraId="6E156E15" w14:textId="77777777" w:rsidR="00FB7A4C" w:rsidRPr="00D71FA0" w:rsidRDefault="00FB7A4C" w:rsidP="00A17778">
            <w:pPr>
              <w:pStyle w:val="TableText"/>
              <w:ind w:right="43"/>
              <w:rPr>
                <w:noProof w:val="0"/>
              </w:rPr>
            </w:pPr>
            <w:r>
              <w:rPr>
                <w:color w:val="000000"/>
              </w:rPr>
              <w:t>6</w:t>
            </w:r>
          </w:p>
        </w:tc>
        <w:tc>
          <w:tcPr>
            <w:tcW w:w="506" w:type="dxa"/>
            <w:tcBorders>
              <w:top w:val="nil"/>
              <w:left w:val="nil"/>
              <w:bottom w:val="single" w:sz="2" w:space="0" w:color="auto"/>
              <w:right w:val="nil"/>
            </w:tcBorders>
            <w:shd w:val="clear" w:color="000000" w:fill="FFFFFF"/>
            <w:vAlign w:val="bottom"/>
          </w:tcPr>
          <w:p w14:paraId="472D12D7" w14:textId="77777777" w:rsidR="00FB7A4C" w:rsidRPr="00D71FA0" w:rsidRDefault="00FB7A4C" w:rsidP="00A17778">
            <w:pPr>
              <w:pStyle w:val="TableText"/>
              <w:rPr>
                <w:noProof w:val="0"/>
              </w:rPr>
            </w:pPr>
            <w:r>
              <w:rPr>
                <w:color w:val="000000"/>
              </w:rPr>
              <w:t>4</w:t>
            </w:r>
          </w:p>
        </w:tc>
        <w:tc>
          <w:tcPr>
            <w:tcW w:w="506" w:type="dxa"/>
            <w:tcBorders>
              <w:top w:val="nil"/>
              <w:left w:val="nil"/>
              <w:bottom w:val="single" w:sz="2" w:space="0" w:color="auto"/>
              <w:right w:val="nil"/>
            </w:tcBorders>
            <w:shd w:val="clear" w:color="000000" w:fill="FFFFFF"/>
            <w:noWrap/>
            <w:vAlign w:val="bottom"/>
          </w:tcPr>
          <w:p w14:paraId="27389BA6" w14:textId="77777777" w:rsidR="00FB7A4C" w:rsidRPr="00D71FA0" w:rsidRDefault="00FB7A4C" w:rsidP="00A17778">
            <w:pPr>
              <w:pStyle w:val="TableText"/>
              <w:rPr>
                <w:noProof w:val="0"/>
              </w:rPr>
            </w:pPr>
            <w:r>
              <w:rPr>
                <w:color w:val="000000"/>
              </w:rPr>
              <w:t>11</w:t>
            </w:r>
          </w:p>
        </w:tc>
        <w:tc>
          <w:tcPr>
            <w:tcW w:w="1152" w:type="dxa"/>
            <w:tcBorders>
              <w:top w:val="nil"/>
              <w:left w:val="nil"/>
              <w:bottom w:val="single" w:sz="2" w:space="0" w:color="auto"/>
              <w:right w:val="nil"/>
            </w:tcBorders>
            <w:shd w:val="clear" w:color="000000" w:fill="FFFFFF"/>
            <w:noWrap/>
            <w:vAlign w:val="bottom"/>
          </w:tcPr>
          <w:p w14:paraId="41B7E51A" w14:textId="77777777" w:rsidR="00FB7A4C" w:rsidRPr="00D71FA0" w:rsidRDefault="00FB7A4C" w:rsidP="00A17778">
            <w:pPr>
              <w:pStyle w:val="TableText"/>
              <w:ind w:right="288"/>
              <w:rPr>
                <w:noProof w:val="0"/>
              </w:rPr>
            </w:pPr>
            <w:r>
              <w:rPr>
                <w:color w:val="000000"/>
              </w:rPr>
              <w:t>23</w:t>
            </w:r>
          </w:p>
        </w:tc>
      </w:tr>
      <w:tr w:rsidR="00FB7A4C" w:rsidRPr="00D71FA0" w14:paraId="48099A02" w14:textId="77777777" w:rsidTr="00163F92">
        <w:trPr>
          <w:trHeight w:val="315"/>
        </w:trPr>
        <w:tc>
          <w:tcPr>
            <w:tcW w:w="2808" w:type="dxa"/>
            <w:tcBorders>
              <w:top w:val="nil"/>
              <w:bottom w:val="nil"/>
            </w:tcBorders>
            <w:noWrap/>
          </w:tcPr>
          <w:p w14:paraId="27621684" w14:textId="77777777" w:rsidR="00FB7A4C" w:rsidRPr="00D71FA0" w:rsidRDefault="00FB7A4C" w:rsidP="00A17778">
            <w:pPr>
              <w:pStyle w:val="TableText"/>
              <w:rPr>
                <w:noProof w:val="0"/>
              </w:rPr>
            </w:pPr>
            <w:r w:rsidRPr="00D71FA0">
              <w:rPr>
                <w:noProof w:val="0"/>
              </w:rPr>
              <w:t>High school—Grade 11</w:t>
            </w:r>
          </w:p>
        </w:tc>
        <w:tc>
          <w:tcPr>
            <w:tcW w:w="1123" w:type="dxa"/>
            <w:tcBorders>
              <w:top w:val="nil"/>
              <w:bottom w:val="nil"/>
            </w:tcBorders>
          </w:tcPr>
          <w:p w14:paraId="79069FCA" w14:textId="77777777" w:rsidR="00FB7A4C" w:rsidRPr="00D71FA0" w:rsidRDefault="00FB7A4C" w:rsidP="00A17778">
            <w:pPr>
              <w:pStyle w:val="TableText"/>
              <w:rPr>
                <w:noProof w:val="0"/>
              </w:rPr>
            </w:pPr>
            <w:r w:rsidRPr="00D71FA0">
              <w:rPr>
                <w:noProof w:val="0"/>
              </w:rPr>
              <w:t>ESS</w:t>
            </w:r>
          </w:p>
        </w:tc>
        <w:tc>
          <w:tcPr>
            <w:tcW w:w="506" w:type="dxa"/>
            <w:tcBorders>
              <w:top w:val="nil"/>
              <w:left w:val="nil"/>
              <w:bottom w:val="nil"/>
              <w:right w:val="nil"/>
            </w:tcBorders>
            <w:shd w:val="clear" w:color="000000" w:fill="FFFFFF"/>
            <w:noWrap/>
            <w:vAlign w:val="bottom"/>
          </w:tcPr>
          <w:p w14:paraId="0E2D006C"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6F75E26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87BB24F" w14:textId="77777777" w:rsidR="00FB7A4C" w:rsidRPr="00D71FA0" w:rsidRDefault="00FB7A4C" w:rsidP="00A17778">
            <w:pPr>
              <w:pStyle w:val="TableText"/>
              <w:ind w:right="43"/>
              <w:rPr>
                <w:noProof w:val="0"/>
              </w:rPr>
            </w:pPr>
            <w:r>
              <w:rPr>
                <w:color w:val="000000"/>
              </w:rPr>
              <w:t>3</w:t>
            </w:r>
          </w:p>
        </w:tc>
        <w:tc>
          <w:tcPr>
            <w:tcW w:w="506" w:type="dxa"/>
            <w:tcBorders>
              <w:top w:val="nil"/>
              <w:left w:val="nil"/>
              <w:bottom w:val="nil"/>
              <w:right w:val="nil"/>
            </w:tcBorders>
            <w:shd w:val="clear" w:color="000000" w:fill="FFFFFF"/>
            <w:noWrap/>
            <w:vAlign w:val="bottom"/>
          </w:tcPr>
          <w:p w14:paraId="5C74445C"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vAlign w:val="bottom"/>
          </w:tcPr>
          <w:p w14:paraId="736F5815" w14:textId="77777777" w:rsidR="00FB7A4C" w:rsidRPr="00D71FA0" w:rsidRDefault="00FB7A4C" w:rsidP="00A17778">
            <w:pPr>
              <w:pStyle w:val="TableText"/>
              <w:rPr>
                <w:noProof w:val="0"/>
              </w:rPr>
            </w:pPr>
            <w:r>
              <w:rPr>
                <w:color w:val="000000"/>
              </w:rPr>
              <w:t>2</w:t>
            </w:r>
          </w:p>
        </w:tc>
        <w:tc>
          <w:tcPr>
            <w:tcW w:w="506" w:type="dxa"/>
            <w:tcBorders>
              <w:top w:val="nil"/>
              <w:left w:val="nil"/>
              <w:bottom w:val="nil"/>
              <w:right w:val="nil"/>
            </w:tcBorders>
            <w:shd w:val="clear" w:color="000000" w:fill="FFFFFF"/>
            <w:noWrap/>
            <w:vAlign w:val="bottom"/>
          </w:tcPr>
          <w:p w14:paraId="11931598" w14:textId="77777777" w:rsidR="00FB7A4C" w:rsidRPr="00D71FA0" w:rsidRDefault="00FB7A4C" w:rsidP="00A17778">
            <w:pPr>
              <w:pStyle w:val="TableText"/>
              <w:rPr>
                <w:noProof w:val="0"/>
              </w:rPr>
            </w:pPr>
            <w:r>
              <w:rPr>
                <w:color w:val="000000"/>
              </w:rPr>
              <w:t>14</w:t>
            </w:r>
          </w:p>
        </w:tc>
        <w:tc>
          <w:tcPr>
            <w:tcW w:w="1152" w:type="dxa"/>
            <w:tcBorders>
              <w:top w:val="nil"/>
              <w:left w:val="nil"/>
              <w:bottom w:val="nil"/>
              <w:right w:val="nil"/>
            </w:tcBorders>
            <w:shd w:val="clear" w:color="000000" w:fill="FFFFFF"/>
            <w:noWrap/>
            <w:vAlign w:val="bottom"/>
          </w:tcPr>
          <w:p w14:paraId="52B0145A" w14:textId="77777777" w:rsidR="00FB7A4C" w:rsidRPr="00D71FA0" w:rsidRDefault="00FB7A4C" w:rsidP="00A17778">
            <w:pPr>
              <w:pStyle w:val="TableText"/>
              <w:ind w:right="288"/>
              <w:rPr>
                <w:noProof w:val="0"/>
              </w:rPr>
            </w:pPr>
            <w:r>
              <w:rPr>
                <w:color w:val="000000"/>
              </w:rPr>
              <w:t>20</w:t>
            </w:r>
          </w:p>
        </w:tc>
      </w:tr>
      <w:tr w:rsidR="00FB7A4C" w:rsidRPr="00D71FA0" w14:paraId="67AF4C0B" w14:textId="77777777" w:rsidTr="00163F92">
        <w:trPr>
          <w:trHeight w:val="315"/>
        </w:trPr>
        <w:tc>
          <w:tcPr>
            <w:tcW w:w="2808" w:type="dxa"/>
            <w:tcBorders>
              <w:top w:val="nil"/>
              <w:bottom w:val="nil"/>
            </w:tcBorders>
            <w:noWrap/>
          </w:tcPr>
          <w:p w14:paraId="33662C59" w14:textId="77777777" w:rsidR="00FB7A4C" w:rsidRPr="00D71FA0" w:rsidRDefault="00FB7A4C" w:rsidP="00A17778">
            <w:pPr>
              <w:pStyle w:val="TableText"/>
              <w:rPr>
                <w:noProof w:val="0"/>
              </w:rPr>
            </w:pPr>
            <w:r w:rsidRPr="00D71FA0">
              <w:rPr>
                <w:noProof w:val="0"/>
              </w:rPr>
              <w:t>High school—Grade 11</w:t>
            </w:r>
          </w:p>
        </w:tc>
        <w:tc>
          <w:tcPr>
            <w:tcW w:w="1123" w:type="dxa"/>
            <w:tcBorders>
              <w:top w:val="nil"/>
              <w:bottom w:val="nil"/>
            </w:tcBorders>
          </w:tcPr>
          <w:p w14:paraId="71C02234" w14:textId="77777777" w:rsidR="00FB7A4C" w:rsidRPr="00D71FA0" w:rsidRDefault="00FB7A4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72ED16DB"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C92B40A"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311AD6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0837784F" w14:textId="77777777" w:rsidR="00FB7A4C" w:rsidRPr="00D71FA0" w:rsidRDefault="00FB7A4C" w:rsidP="00A17778">
            <w:pPr>
              <w:pStyle w:val="TableText"/>
              <w:ind w:right="43"/>
              <w:rPr>
                <w:noProof w:val="0"/>
              </w:rPr>
            </w:pPr>
            <w:r>
              <w:rPr>
                <w:color w:val="000000"/>
              </w:rPr>
              <w:t>2</w:t>
            </w:r>
          </w:p>
        </w:tc>
        <w:tc>
          <w:tcPr>
            <w:tcW w:w="506" w:type="dxa"/>
            <w:tcBorders>
              <w:top w:val="nil"/>
              <w:left w:val="nil"/>
              <w:bottom w:val="nil"/>
              <w:right w:val="nil"/>
            </w:tcBorders>
            <w:shd w:val="clear" w:color="000000" w:fill="FFFFFF"/>
            <w:vAlign w:val="bottom"/>
          </w:tcPr>
          <w:p w14:paraId="530F2146" w14:textId="77777777" w:rsidR="00FB7A4C" w:rsidRPr="00D71FA0" w:rsidRDefault="00FB7A4C" w:rsidP="00A17778">
            <w:pPr>
              <w:pStyle w:val="TableText"/>
              <w:rPr>
                <w:noProof w:val="0"/>
              </w:rPr>
            </w:pPr>
            <w:r>
              <w:rPr>
                <w:color w:val="000000"/>
              </w:rPr>
              <w:t>9</w:t>
            </w:r>
          </w:p>
        </w:tc>
        <w:tc>
          <w:tcPr>
            <w:tcW w:w="506" w:type="dxa"/>
            <w:tcBorders>
              <w:top w:val="nil"/>
              <w:left w:val="nil"/>
              <w:bottom w:val="nil"/>
              <w:right w:val="nil"/>
            </w:tcBorders>
            <w:shd w:val="clear" w:color="000000" w:fill="FFFFFF"/>
            <w:noWrap/>
            <w:vAlign w:val="bottom"/>
          </w:tcPr>
          <w:p w14:paraId="067C6B93" w14:textId="77777777" w:rsidR="00FB7A4C" w:rsidRPr="00D71FA0" w:rsidRDefault="00FB7A4C" w:rsidP="00A17778">
            <w:pPr>
              <w:pStyle w:val="TableText"/>
              <w:rPr>
                <w:noProof w:val="0"/>
              </w:rPr>
            </w:pPr>
            <w:r>
              <w:rPr>
                <w:color w:val="000000"/>
              </w:rPr>
              <w:t>11</w:t>
            </w:r>
          </w:p>
        </w:tc>
        <w:tc>
          <w:tcPr>
            <w:tcW w:w="1152" w:type="dxa"/>
            <w:tcBorders>
              <w:top w:val="nil"/>
              <w:left w:val="nil"/>
              <w:bottom w:val="nil"/>
              <w:right w:val="nil"/>
            </w:tcBorders>
            <w:shd w:val="clear" w:color="000000" w:fill="FFFFFF"/>
            <w:noWrap/>
            <w:vAlign w:val="bottom"/>
          </w:tcPr>
          <w:p w14:paraId="6E37A484" w14:textId="77777777" w:rsidR="00FB7A4C" w:rsidRPr="00D71FA0" w:rsidRDefault="00FB7A4C" w:rsidP="00A17778">
            <w:pPr>
              <w:pStyle w:val="TableText"/>
              <w:ind w:right="288"/>
              <w:rPr>
                <w:noProof w:val="0"/>
              </w:rPr>
            </w:pPr>
            <w:r>
              <w:rPr>
                <w:color w:val="000000"/>
              </w:rPr>
              <w:t>22</w:t>
            </w:r>
          </w:p>
        </w:tc>
      </w:tr>
      <w:tr w:rsidR="00FB7A4C" w:rsidRPr="00D71FA0" w14:paraId="3BAA4EEC" w14:textId="77777777" w:rsidTr="00163F92">
        <w:trPr>
          <w:trHeight w:val="315"/>
        </w:trPr>
        <w:tc>
          <w:tcPr>
            <w:tcW w:w="2808" w:type="dxa"/>
            <w:tcBorders>
              <w:top w:val="nil"/>
              <w:bottom w:val="single" w:sz="4" w:space="0" w:color="auto"/>
            </w:tcBorders>
            <w:noWrap/>
          </w:tcPr>
          <w:p w14:paraId="4B053802" w14:textId="77777777" w:rsidR="00FB7A4C" w:rsidRPr="00D71FA0" w:rsidRDefault="00FB7A4C" w:rsidP="006B25D3">
            <w:pPr>
              <w:pStyle w:val="TableText"/>
              <w:rPr>
                <w:noProof w:val="0"/>
              </w:rPr>
            </w:pPr>
            <w:r w:rsidRPr="00D71FA0">
              <w:rPr>
                <w:noProof w:val="0"/>
              </w:rPr>
              <w:t>High school—Grade 11</w:t>
            </w:r>
          </w:p>
        </w:tc>
        <w:tc>
          <w:tcPr>
            <w:tcW w:w="1123" w:type="dxa"/>
            <w:tcBorders>
              <w:top w:val="nil"/>
              <w:bottom w:val="single" w:sz="4" w:space="0" w:color="auto"/>
            </w:tcBorders>
          </w:tcPr>
          <w:p w14:paraId="224281CA" w14:textId="77777777" w:rsidR="00FB7A4C" w:rsidRPr="00D71FA0" w:rsidRDefault="00FB7A4C" w:rsidP="006B25D3">
            <w:pPr>
              <w:pStyle w:val="TableText"/>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6C79ECC9"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1C7DC306"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1FAF7527" w14:textId="77777777" w:rsidR="00FB7A4C" w:rsidRPr="00D71FA0" w:rsidRDefault="00FB7A4C" w:rsidP="00B82E2E">
            <w:pPr>
              <w:pStyle w:val="TableText"/>
              <w:ind w:right="43"/>
              <w:rPr>
                <w:noProof w:val="0"/>
              </w:rPr>
            </w:pPr>
            <w:r>
              <w:rPr>
                <w:color w:val="000000"/>
              </w:rPr>
              <w:t>2</w:t>
            </w:r>
          </w:p>
        </w:tc>
        <w:tc>
          <w:tcPr>
            <w:tcW w:w="506" w:type="dxa"/>
            <w:tcBorders>
              <w:top w:val="nil"/>
              <w:left w:val="nil"/>
              <w:bottom w:val="single" w:sz="4" w:space="0" w:color="auto"/>
              <w:right w:val="nil"/>
            </w:tcBorders>
            <w:shd w:val="clear" w:color="000000" w:fill="FFFFFF"/>
            <w:noWrap/>
            <w:vAlign w:val="bottom"/>
          </w:tcPr>
          <w:p w14:paraId="292E26F2" w14:textId="77777777" w:rsidR="00FB7A4C" w:rsidRPr="00D71FA0" w:rsidRDefault="00FB7A4C" w:rsidP="00B82E2E">
            <w:pPr>
              <w:pStyle w:val="TableText"/>
              <w:ind w:right="43"/>
              <w:rPr>
                <w:noProof w:val="0"/>
              </w:rPr>
            </w:pPr>
            <w:r>
              <w:rPr>
                <w:color w:val="000000"/>
              </w:rPr>
              <w:t>3</w:t>
            </w:r>
          </w:p>
        </w:tc>
        <w:tc>
          <w:tcPr>
            <w:tcW w:w="506" w:type="dxa"/>
            <w:tcBorders>
              <w:top w:val="nil"/>
              <w:left w:val="nil"/>
              <w:bottom w:val="single" w:sz="4" w:space="0" w:color="auto"/>
              <w:right w:val="nil"/>
            </w:tcBorders>
            <w:shd w:val="clear" w:color="000000" w:fill="FFFFFF"/>
            <w:vAlign w:val="bottom"/>
          </w:tcPr>
          <w:p w14:paraId="6A98DA38" w14:textId="77777777" w:rsidR="00FB7A4C" w:rsidRPr="00D71FA0" w:rsidRDefault="00FB7A4C" w:rsidP="006B25D3">
            <w:pPr>
              <w:pStyle w:val="TableText"/>
              <w:rPr>
                <w:noProof w:val="0"/>
              </w:rPr>
            </w:pPr>
            <w:r>
              <w:rPr>
                <w:color w:val="000000"/>
              </w:rPr>
              <w:t>7</w:t>
            </w:r>
          </w:p>
        </w:tc>
        <w:tc>
          <w:tcPr>
            <w:tcW w:w="506" w:type="dxa"/>
            <w:tcBorders>
              <w:top w:val="nil"/>
              <w:left w:val="nil"/>
              <w:bottom w:val="single" w:sz="4" w:space="0" w:color="auto"/>
              <w:right w:val="nil"/>
            </w:tcBorders>
            <w:shd w:val="clear" w:color="000000" w:fill="FFFFFF"/>
            <w:noWrap/>
            <w:vAlign w:val="bottom"/>
          </w:tcPr>
          <w:p w14:paraId="04F87B0D" w14:textId="77777777" w:rsidR="00FB7A4C" w:rsidRPr="00D71FA0" w:rsidRDefault="00FB7A4C" w:rsidP="006B25D3">
            <w:pPr>
              <w:pStyle w:val="TableText"/>
              <w:rPr>
                <w:noProof w:val="0"/>
              </w:rPr>
            </w:pPr>
            <w:r>
              <w:rPr>
                <w:color w:val="000000"/>
              </w:rPr>
              <w:t>11</w:t>
            </w:r>
          </w:p>
        </w:tc>
        <w:tc>
          <w:tcPr>
            <w:tcW w:w="1152" w:type="dxa"/>
            <w:tcBorders>
              <w:top w:val="nil"/>
              <w:left w:val="nil"/>
              <w:bottom w:val="single" w:sz="4" w:space="0" w:color="auto"/>
              <w:right w:val="nil"/>
            </w:tcBorders>
            <w:shd w:val="clear" w:color="000000" w:fill="FFFFFF"/>
            <w:noWrap/>
            <w:vAlign w:val="bottom"/>
          </w:tcPr>
          <w:p w14:paraId="4B9559FE" w14:textId="77777777" w:rsidR="00FB7A4C" w:rsidRPr="00D71FA0" w:rsidRDefault="00FB7A4C" w:rsidP="006B25D3">
            <w:pPr>
              <w:pStyle w:val="TableText"/>
              <w:ind w:right="288"/>
              <w:rPr>
                <w:noProof w:val="0"/>
              </w:rPr>
            </w:pPr>
            <w:r>
              <w:rPr>
                <w:color w:val="000000"/>
              </w:rPr>
              <w:t>23</w:t>
            </w:r>
          </w:p>
        </w:tc>
      </w:tr>
      <w:tr w:rsidR="00FB7A4C" w:rsidRPr="00D71FA0" w14:paraId="7B407FEB" w14:textId="77777777" w:rsidTr="00163F92">
        <w:trPr>
          <w:trHeight w:val="315"/>
        </w:trPr>
        <w:tc>
          <w:tcPr>
            <w:tcW w:w="2808" w:type="dxa"/>
            <w:tcBorders>
              <w:top w:val="single" w:sz="4" w:space="0" w:color="auto"/>
              <w:bottom w:val="nil"/>
            </w:tcBorders>
            <w:noWrap/>
          </w:tcPr>
          <w:p w14:paraId="0FA291EC" w14:textId="77777777" w:rsidR="00FB7A4C" w:rsidRPr="00D71FA0" w:rsidRDefault="00FB7A4C" w:rsidP="00A17778">
            <w:pPr>
              <w:pStyle w:val="TableText"/>
              <w:rPr>
                <w:noProof w:val="0"/>
              </w:rPr>
            </w:pPr>
            <w:r w:rsidRPr="00D71FA0">
              <w:rPr>
                <w:noProof w:val="0"/>
              </w:rPr>
              <w:t>High school—Grade 12</w:t>
            </w:r>
          </w:p>
        </w:tc>
        <w:tc>
          <w:tcPr>
            <w:tcW w:w="1123" w:type="dxa"/>
            <w:tcBorders>
              <w:top w:val="single" w:sz="4" w:space="0" w:color="auto"/>
              <w:bottom w:val="nil"/>
            </w:tcBorders>
          </w:tcPr>
          <w:p w14:paraId="6AC4CA92" w14:textId="77777777" w:rsidR="00FB7A4C" w:rsidRPr="00D71FA0" w:rsidRDefault="00FB7A4C" w:rsidP="00A17778">
            <w:pPr>
              <w:pStyle w:val="TableText"/>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1A9C39F4"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7668034E"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0F53B3FC" w14:textId="77777777" w:rsidR="00FB7A4C" w:rsidRPr="00D71FA0" w:rsidRDefault="00FB7A4C" w:rsidP="00A17778">
            <w:pPr>
              <w:pStyle w:val="TableText"/>
              <w:ind w:right="43"/>
              <w:rPr>
                <w:noProof w:val="0"/>
              </w:rPr>
            </w:pPr>
            <w:r>
              <w:rPr>
                <w:color w:val="000000"/>
              </w:rPr>
              <w:t>3</w:t>
            </w:r>
          </w:p>
        </w:tc>
        <w:tc>
          <w:tcPr>
            <w:tcW w:w="506" w:type="dxa"/>
            <w:tcBorders>
              <w:top w:val="single" w:sz="4" w:space="0" w:color="auto"/>
              <w:left w:val="nil"/>
              <w:bottom w:val="nil"/>
              <w:right w:val="nil"/>
            </w:tcBorders>
            <w:shd w:val="clear" w:color="000000" w:fill="FFFFFF"/>
            <w:noWrap/>
            <w:vAlign w:val="bottom"/>
          </w:tcPr>
          <w:p w14:paraId="192C8CB6" w14:textId="77777777" w:rsidR="00FB7A4C" w:rsidRPr="00D71FA0" w:rsidRDefault="00FB7A4C" w:rsidP="00A17778">
            <w:pPr>
              <w:pStyle w:val="TableText"/>
              <w:ind w:right="43"/>
              <w:rPr>
                <w:noProof w:val="0"/>
              </w:rPr>
            </w:pPr>
            <w:r>
              <w:rPr>
                <w:color w:val="000000"/>
              </w:rPr>
              <w:t>1</w:t>
            </w:r>
          </w:p>
        </w:tc>
        <w:tc>
          <w:tcPr>
            <w:tcW w:w="506" w:type="dxa"/>
            <w:tcBorders>
              <w:top w:val="single" w:sz="4" w:space="0" w:color="auto"/>
              <w:left w:val="nil"/>
              <w:bottom w:val="nil"/>
              <w:right w:val="nil"/>
            </w:tcBorders>
            <w:shd w:val="clear" w:color="000000" w:fill="FFFFFF"/>
            <w:vAlign w:val="bottom"/>
          </w:tcPr>
          <w:p w14:paraId="5D1EE481" w14:textId="77777777" w:rsidR="00FB7A4C" w:rsidRPr="00D71FA0" w:rsidRDefault="00FB7A4C" w:rsidP="00A17778">
            <w:pPr>
              <w:pStyle w:val="TableText"/>
              <w:rPr>
                <w:noProof w:val="0"/>
              </w:rPr>
            </w:pPr>
            <w:r>
              <w:rPr>
                <w:color w:val="000000"/>
              </w:rPr>
              <w:t>2</w:t>
            </w:r>
          </w:p>
        </w:tc>
        <w:tc>
          <w:tcPr>
            <w:tcW w:w="506" w:type="dxa"/>
            <w:tcBorders>
              <w:top w:val="single" w:sz="4" w:space="0" w:color="auto"/>
              <w:left w:val="nil"/>
              <w:bottom w:val="nil"/>
              <w:right w:val="nil"/>
            </w:tcBorders>
            <w:shd w:val="clear" w:color="000000" w:fill="FFFFFF"/>
            <w:noWrap/>
            <w:vAlign w:val="bottom"/>
          </w:tcPr>
          <w:p w14:paraId="05310029" w14:textId="77777777" w:rsidR="00FB7A4C" w:rsidRPr="00D71FA0" w:rsidRDefault="00FB7A4C" w:rsidP="00A17778">
            <w:pPr>
              <w:pStyle w:val="TableText"/>
              <w:rPr>
                <w:noProof w:val="0"/>
              </w:rPr>
            </w:pPr>
            <w:r>
              <w:rPr>
                <w:color w:val="000000"/>
              </w:rPr>
              <w:t>14</w:t>
            </w:r>
          </w:p>
        </w:tc>
        <w:tc>
          <w:tcPr>
            <w:tcW w:w="1152" w:type="dxa"/>
            <w:tcBorders>
              <w:top w:val="single" w:sz="4" w:space="0" w:color="auto"/>
              <w:left w:val="nil"/>
              <w:bottom w:val="nil"/>
              <w:right w:val="nil"/>
            </w:tcBorders>
            <w:shd w:val="clear" w:color="000000" w:fill="FFFFFF"/>
            <w:noWrap/>
            <w:vAlign w:val="bottom"/>
          </w:tcPr>
          <w:p w14:paraId="43DFC976" w14:textId="77777777" w:rsidR="00FB7A4C" w:rsidRPr="00D71FA0" w:rsidRDefault="00FB7A4C" w:rsidP="00A17778">
            <w:pPr>
              <w:pStyle w:val="TableText"/>
              <w:ind w:right="288"/>
              <w:rPr>
                <w:noProof w:val="0"/>
              </w:rPr>
            </w:pPr>
            <w:r>
              <w:rPr>
                <w:color w:val="000000"/>
              </w:rPr>
              <w:t>20</w:t>
            </w:r>
          </w:p>
        </w:tc>
      </w:tr>
      <w:tr w:rsidR="00FB7A4C" w:rsidRPr="00D71FA0" w14:paraId="05F9B878" w14:textId="77777777" w:rsidTr="00163F92">
        <w:trPr>
          <w:trHeight w:val="315"/>
        </w:trPr>
        <w:tc>
          <w:tcPr>
            <w:tcW w:w="2808" w:type="dxa"/>
            <w:tcBorders>
              <w:top w:val="nil"/>
              <w:bottom w:val="nil"/>
            </w:tcBorders>
            <w:noWrap/>
          </w:tcPr>
          <w:p w14:paraId="74784238" w14:textId="77777777" w:rsidR="00FB7A4C" w:rsidRPr="00D71FA0" w:rsidRDefault="00FB7A4C" w:rsidP="00A17778">
            <w:pPr>
              <w:pStyle w:val="TableText"/>
              <w:rPr>
                <w:noProof w:val="0"/>
              </w:rPr>
            </w:pPr>
            <w:r w:rsidRPr="00D71FA0">
              <w:rPr>
                <w:noProof w:val="0"/>
              </w:rPr>
              <w:t>High school—Grade 12</w:t>
            </w:r>
          </w:p>
        </w:tc>
        <w:tc>
          <w:tcPr>
            <w:tcW w:w="1123" w:type="dxa"/>
            <w:tcBorders>
              <w:top w:val="nil"/>
              <w:bottom w:val="nil"/>
            </w:tcBorders>
          </w:tcPr>
          <w:p w14:paraId="44915541" w14:textId="77777777" w:rsidR="00FB7A4C" w:rsidRPr="00D71FA0" w:rsidRDefault="00FB7A4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168082A5"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B20BA39"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1950516"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1CF0D172"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vAlign w:val="bottom"/>
          </w:tcPr>
          <w:p w14:paraId="5D9FBB95" w14:textId="77777777" w:rsidR="00FB7A4C" w:rsidRPr="00D71FA0" w:rsidRDefault="00FB7A4C" w:rsidP="00A17778">
            <w:pPr>
              <w:pStyle w:val="TableText"/>
              <w:rPr>
                <w:noProof w:val="0"/>
              </w:rPr>
            </w:pPr>
            <w:r>
              <w:rPr>
                <w:color w:val="000000"/>
              </w:rPr>
              <w:t>9</w:t>
            </w:r>
          </w:p>
        </w:tc>
        <w:tc>
          <w:tcPr>
            <w:tcW w:w="506" w:type="dxa"/>
            <w:tcBorders>
              <w:top w:val="nil"/>
              <w:left w:val="nil"/>
              <w:bottom w:val="nil"/>
              <w:right w:val="nil"/>
            </w:tcBorders>
            <w:shd w:val="clear" w:color="000000" w:fill="FFFFFF"/>
            <w:noWrap/>
            <w:vAlign w:val="bottom"/>
          </w:tcPr>
          <w:p w14:paraId="53EC33AC" w14:textId="77777777" w:rsidR="00FB7A4C" w:rsidRPr="00D71FA0" w:rsidRDefault="00FB7A4C" w:rsidP="00A17778">
            <w:pPr>
              <w:pStyle w:val="TableText"/>
              <w:rPr>
                <w:noProof w:val="0"/>
              </w:rPr>
            </w:pPr>
            <w:r>
              <w:rPr>
                <w:color w:val="000000"/>
              </w:rPr>
              <w:t>12</w:t>
            </w:r>
          </w:p>
        </w:tc>
        <w:tc>
          <w:tcPr>
            <w:tcW w:w="1152" w:type="dxa"/>
            <w:tcBorders>
              <w:top w:val="nil"/>
              <w:left w:val="nil"/>
              <w:bottom w:val="nil"/>
              <w:right w:val="nil"/>
            </w:tcBorders>
            <w:shd w:val="clear" w:color="000000" w:fill="FFFFFF"/>
            <w:noWrap/>
            <w:vAlign w:val="bottom"/>
          </w:tcPr>
          <w:p w14:paraId="27872095" w14:textId="77777777" w:rsidR="00FB7A4C" w:rsidRPr="00D71FA0" w:rsidRDefault="00FB7A4C" w:rsidP="00A17778">
            <w:pPr>
              <w:pStyle w:val="TableText"/>
              <w:ind w:right="288"/>
              <w:rPr>
                <w:noProof w:val="0"/>
              </w:rPr>
            </w:pPr>
            <w:r>
              <w:rPr>
                <w:color w:val="000000"/>
              </w:rPr>
              <w:t>22</w:t>
            </w:r>
          </w:p>
        </w:tc>
      </w:tr>
      <w:tr w:rsidR="00FB7A4C" w:rsidRPr="00D71FA0" w14:paraId="0F4A64CC" w14:textId="77777777" w:rsidTr="00163F92">
        <w:trPr>
          <w:trHeight w:val="315"/>
        </w:trPr>
        <w:tc>
          <w:tcPr>
            <w:tcW w:w="2808" w:type="dxa"/>
            <w:tcBorders>
              <w:top w:val="nil"/>
              <w:bottom w:val="single" w:sz="4" w:space="0" w:color="auto"/>
            </w:tcBorders>
            <w:noWrap/>
          </w:tcPr>
          <w:p w14:paraId="582679E2" w14:textId="77777777" w:rsidR="00FB7A4C" w:rsidRPr="00D71FA0" w:rsidRDefault="00FB7A4C" w:rsidP="006B25D3">
            <w:pPr>
              <w:pStyle w:val="TableText"/>
              <w:rPr>
                <w:noProof w:val="0"/>
              </w:rPr>
            </w:pPr>
            <w:r w:rsidRPr="00D71FA0">
              <w:rPr>
                <w:noProof w:val="0"/>
              </w:rPr>
              <w:t>High school—Grade 12</w:t>
            </w:r>
          </w:p>
        </w:tc>
        <w:tc>
          <w:tcPr>
            <w:tcW w:w="1123" w:type="dxa"/>
            <w:tcBorders>
              <w:top w:val="nil"/>
              <w:bottom w:val="single" w:sz="4" w:space="0" w:color="auto"/>
            </w:tcBorders>
          </w:tcPr>
          <w:p w14:paraId="571EA5F9" w14:textId="77777777" w:rsidR="00FB7A4C" w:rsidRPr="00D71FA0" w:rsidRDefault="00FB7A4C" w:rsidP="006B25D3">
            <w:pPr>
              <w:pStyle w:val="TableText"/>
              <w:rPr>
                <w:noProof w:val="0"/>
              </w:rPr>
            </w:pPr>
            <w:r w:rsidRPr="00D71FA0">
              <w:rPr>
                <w:noProof w:val="0"/>
              </w:rPr>
              <w:t>PS</w:t>
            </w:r>
          </w:p>
        </w:tc>
        <w:tc>
          <w:tcPr>
            <w:tcW w:w="506" w:type="dxa"/>
            <w:tcBorders>
              <w:top w:val="nil"/>
              <w:left w:val="nil"/>
              <w:bottom w:val="single" w:sz="4" w:space="0" w:color="auto"/>
              <w:right w:val="nil"/>
            </w:tcBorders>
            <w:shd w:val="clear" w:color="000000" w:fill="FFFFFF"/>
            <w:noWrap/>
            <w:vAlign w:val="bottom"/>
          </w:tcPr>
          <w:p w14:paraId="4DD21740"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0FD2CB45"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4" w:space="0" w:color="auto"/>
              <w:right w:val="nil"/>
            </w:tcBorders>
            <w:shd w:val="clear" w:color="000000" w:fill="FFFFFF"/>
            <w:noWrap/>
            <w:vAlign w:val="bottom"/>
          </w:tcPr>
          <w:p w14:paraId="24CCC174" w14:textId="77777777" w:rsidR="00FB7A4C" w:rsidRPr="00D71FA0" w:rsidRDefault="00FB7A4C" w:rsidP="00B82E2E">
            <w:pPr>
              <w:pStyle w:val="TableText"/>
              <w:ind w:right="43"/>
              <w:rPr>
                <w:noProof w:val="0"/>
              </w:rPr>
            </w:pPr>
            <w:r>
              <w:rPr>
                <w:color w:val="000000"/>
              </w:rPr>
              <w:t>2</w:t>
            </w:r>
          </w:p>
        </w:tc>
        <w:tc>
          <w:tcPr>
            <w:tcW w:w="506" w:type="dxa"/>
            <w:tcBorders>
              <w:top w:val="nil"/>
              <w:left w:val="nil"/>
              <w:bottom w:val="single" w:sz="4" w:space="0" w:color="auto"/>
              <w:right w:val="nil"/>
            </w:tcBorders>
            <w:shd w:val="clear" w:color="000000" w:fill="FFFFFF"/>
            <w:noWrap/>
            <w:vAlign w:val="bottom"/>
          </w:tcPr>
          <w:p w14:paraId="5E263922" w14:textId="77777777" w:rsidR="00FB7A4C" w:rsidRPr="00D71FA0" w:rsidRDefault="00FB7A4C" w:rsidP="00B82E2E">
            <w:pPr>
              <w:pStyle w:val="TableText"/>
              <w:ind w:right="43"/>
              <w:rPr>
                <w:noProof w:val="0"/>
              </w:rPr>
            </w:pPr>
            <w:r>
              <w:rPr>
                <w:color w:val="000000"/>
              </w:rPr>
              <w:t>6</w:t>
            </w:r>
          </w:p>
        </w:tc>
        <w:tc>
          <w:tcPr>
            <w:tcW w:w="506" w:type="dxa"/>
            <w:tcBorders>
              <w:top w:val="nil"/>
              <w:left w:val="nil"/>
              <w:bottom w:val="single" w:sz="4" w:space="0" w:color="auto"/>
              <w:right w:val="nil"/>
            </w:tcBorders>
            <w:shd w:val="clear" w:color="000000" w:fill="FFFFFF"/>
            <w:vAlign w:val="bottom"/>
          </w:tcPr>
          <w:p w14:paraId="7B6ABDD1" w14:textId="77777777" w:rsidR="00FB7A4C" w:rsidRPr="00D71FA0" w:rsidRDefault="00FB7A4C" w:rsidP="006B25D3">
            <w:pPr>
              <w:pStyle w:val="TableText"/>
              <w:rPr>
                <w:noProof w:val="0"/>
              </w:rPr>
            </w:pPr>
            <w:r>
              <w:rPr>
                <w:color w:val="000000"/>
              </w:rPr>
              <w:t>3</w:t>
            </w:r>
          </w:p>
        </w:tc>
        <w:tc>
          <w:tcPr>
            <w:tcW w:w="506" w:type="dxa"/>
            <w:tcBorders>
              <w:top w:val="nil"/>
              <w:left w:val="nil"/>
              <w:bottom w:val="single" w:sz="4" w:space="0" w:color="auto"/>
              <w:right w:val="nil"/>
            </w:tcBorders>
            <w:shd w:val="clear" w:color="000000" w:fill="FFFFFF"/>
            <w:noWrap/>
            <w:vAlign w:val="bottom"/>
          </w:tcPr>
          <w:p w14:paraId="4900ED6A" w14:textId="77777777" w:rsidR="00FB7A4C" w:rsidRPr="00D71FA0" w:rsidRDefault="00FB7A4C" w:rsidP="006B25D3">
            <w:pPr>
              <w:pStyle w:val="TableText"/>
              <w:rPr>
                <w:noProof w:val="0"/>
              </w:rPr>
            </w:pPr>
            <w:r>
              <w:rPr>
                <w:color w:val="000000"/>
              </w:rPr>
              <w:t>12</w:t>
            </w:r>
          </w:p>
        </w:tc>
        <w:tc>
          <w:tcPr>
            <w:tcW w:w="1152" w:type="dxa"/>
            <w:tcBorders>
              <w:top w:val="nil"/>
              <w:left w:val="nil"/>
              <w:bottom w:val="single" w:sz="4" w:space="0" w:color="auto"/>
              <w:right w:val="nil"/>
            </w:tcBorders>
            <w:shd w:val="clear" w:color="000000" w:fill="FFFFFF"/>
            <w:noWrap/>
            <w:vAlign w:val="bottom"/>
          </w:tcPr>
          <w:p w14:paraId="43A0EA54" w14:textId="77777777" w:rsidR="00FB7A4C" w:rsidRPr="00D71FA0" w:rsidRDefault="00FB7A4C" w:rsidP="006B25D3">
            <w:pPr>
              <w:pStyle w:val="TableText"/>
              <w:ind w:right="288"/>
              <w:rPr>
                <w:noProof w:val="0"/>
              </w:rPr>
            </w:pPr>
            <w:r>
              <w:rPr>
                <w:color w:val="000000"/>
              </w:rPr>
              <w:t>23</w:t>
            </w:r>
          </w:p>
        </w:tc>
      </w:tr>
      <w:tr w:rsidR="00FB7A4C" w:rsidRPr="00D71FA0" w14:paraId="3A341200" w14:textId="77777777" w:rsidTr="00163F92">
        <w:trPr>
          <w:trHeight w:val="315"/>
        </w:trPr>
        <w:tc>
          <w:tcPr>
            <w:tcW w:w="2808" w:type="dxa"/>
            <w:tcBorders>
              <w:top w:val="single" w:sz="4" w:space="0" w:color="auto"/>
              <w:bottom w:val="nil"/>
            </w:tcBorders>
            <w:noWrap/>
            <w:hideMark/>
          </w:tcPr>
          <w:p w14:paraId="34099624" w14:textId="77777777" w:rsidR="00FB7A4C" w:rsidRPr="00D71FA0" w:rsidRDefault="00FB7A4C" w:rsidP="00A17778">
            <w:pPr>
              <w:pStyle w:val="TableText"/>
              <w:rPr>
                <w:noProof w:val="0"/>
              </w:rPr>
            </w:pPr>
            <w:r w:rsidRPr="00D71FA0">
              <w:rPr>
                <w:noProof w:val="0"/>
              </w:rPr>
              <w:t>High school—All grades</w:t>
            </w:r>
          </w:p>
        </w:tc>
        <w:tc>
          <w:tcPr>
            <w:tcW w:w="1123" w:type="dxa"/>
            <w:tcBorders>
              <w:top w:val="single" w:sz="4" w:space="0" w:color="auto"/>
              <w:bottom w:val="nil"/>
            </w:tcBorders>
          </w:tcPr>
          <w:p w14:paraId="6ED1A71C" w14:textId="77777777" w:rsidR="00FB7A4C" w:rsidRPr="00D71FA0" w:rsidRDefault="00FB7A4C" w:rsidP="00A17778">
            <w:pPr>
              <w:pStyle w:val="TableText"/>
              <w:rPr>
                <w:noProof w:val="0"/>
              </w:rPr>
            </w:pPr>
            <w:r w:rsidRPr="00D71FA0">
              <w:rPr>
                <w:noProof w:val="0"/>
              </w:rPr>
              <w:t>ESS</w:t>
            </w:r>
          </w:p>
        </w:tc>
        <w:tc>
          <w:tcPr>
            <w:tcW w:w="506" w:type="dxa"/>
            <w:tcBorders>
              <w:top w:val="single" w:sz="4" w:space="0" w:color="auto"/>
              <w:left w:val="nil"/>
              <w:bottom w:val="nil"/>
              <w:right w:val="nil"/>
            </w:tcBorders>
            <w:shd w:val="clear" w:color="000000" w:fill="FFFFFF"/>
            <w:noWrap/>
            <w:vAlign w:val="bottom"/>
          </w:tcPr>
          <w:p w14:paraId="7C04DAAC"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61460247" w14:textId="77777777" w:rsidR="00FB7A4C" w:rsidRPr="00D71FA0" w:rsidRDefault="00FB7A4C" w:rsidP="00A17778">
            <w:pPr>
              <w:pStyle w:val="TableText"/>
              <w:ind w:right="43"/>
              <w:rPr>
                <w:noProof w:val="0"/>
              </w:rPr>
            </w:pPr>
            <w:r>
              <w:rPr>
                <w:color w:val="000000"/>
              </w:rPr>
              <w:t>0</w:t>
            </w:r>
          </w:p>
        </w:tc>
        <w:tc>
          <w:tcPr>
            <w:tcW w:w="506" w:type="dxa"/>
            <w:tcBorders>
              <w:top w:val="single" w:sz="4" w:space="0" w:color="auto"/>
              <w:left w:val="nil"/>
              <w:bottom w:val="nil"/>
              <w:right w:val="nil"/>
            </w:tcBorders>
            <w:shd w:val="clear" w:color="000000" w:fill="FFFFFF"/>
            <w:noWrap/>
            <w:vAlign w:val="bottom"/>
          </w:tcPr>
          <w:p w14:paraId="55D23921" w14:textId="77777777" w:rsidR="00FB7A4C" w:rsidRPr="00D71FA0" w:rsidRDefault="00FB7A4C" w:rsidP="00A17778">
            <w:pPr>
              <w:pStyle w:val="TableText"/>
              <w:ind w:right="43"/>
              <w:rPr>
                <w:noProof w:val="0"/>
              </w:rPr>
            </w:pPr>
            <w:r>
              <w:rPr>
                <w:color w:val="000000"/>
              </w:rPr>
              <w:t>3</w:t>
            </w:r>
          </w:p>
        </w:tc>
        <w:tc>
          <w:tcPr>
            <w:tcW w:w="506" w:type="dxa"/>
            <w:tcBorders>
              <w:top w:val="single" w:sz="4" w:space="0" w:color="auto"/>
              <w:left w:val="nil"/>
              <w:bottom w:val="nil"/>
              <w:right w:val="nil"/>
            </w:tcBorders>
            <w:shd w:val="clear" w:color="000000" w:fill="FFFFFF"/>
            <w:noWrap/>
            <w:vAlign w:val="bottom"/>
          </w:tcPr>
          <w:p w14:paraId="7CE690EF" w14:textId="77777777" w:rsidR="00FB7A4C" w:rsidRPr="00D71FA0" w:rsidRDefault="00FB7A4C" w:rsidP="00A17778">
            <w:pPr>
              <w:pStyle w:val="TableText"/>
              <w:ind w:right="43"/>
              <w:rPr>
                <w:noProof w:val="0"/>
              </w:rPr>
            </w:pPr>
            <w:r>
              <w:rPr>
                <w:color w:val="000000"/>
              </w:rPr>
              <w:t>1</w:t>
            </w:r>
          </w:p>
        </w:tc>
        <w:tc>
          <w:tcPr>
            <w:tcW w:w="506" w:type="dxa"/>
            <w:tcBorders>
              <w:top w:val="single" w:sz="4" w:space="0" w:color="auto"/>
              <w:left w:val="nil"/>
              <w:bottom w:val="nil"/>
              <w:right w:val="nil"/>
            </w:tcBorders>
            <w:shd w:val="clear" w:color="000000" w:fill="FFFFFF"/>
            <w:vAlign w:val="bottom"/>
          </w:tcPr>
          <w:p w14:paraId="34531AE2" w14:textId="77777777" w:rsidR="00FB7A4C" w:rsidRPr="00D71FA0" w:rsidRDefault="00FB7A4C" w:rsidP="00A17778">
            <w:pPr>
              <w:pStyle w:val="TableText"/>
              <w:rPr>
                <w:noProof w:val="0"/>
              </w:rPr>
            </w:pPr>
            <w:r>
              <w:rPr>
                <w:color w:val="000000"/>
              </w:rPr>
              <w:t>2</w:t>
            </w:r>
          </w:p>
        </w:tc>
        <w:tc>
          <w:tcPr>
            <w:tcW w:w="506" w:type="dxa"/>
            <w:tcBorders>
              <w:top w:val="single" w:sz="4" w:space="0" w:color="auto"/>
              <w:left w:val="nil"/>
              <w:bottom w:val="nil"/>
              <w:right w:val="nil"/>
            </w:tcBorders>
            <w:shd w:val="clear" w:color="000000" w:fill="FFFFFF"/>
            <w:noWrap/>
            <w:vAlign w:val="bottom"/>
          </w:tcPr>
          <w:p w14:paraId="733B25E4" w14:textId="77777777" w:rsidR="00FB7A4C" w:rsidRPr="00D71FA0" w:rsidRDefault="00FB7A4C" w:rsidP="00A17778">
            <w:pPr>
              <w:pStyle w:val="TableText"/>
              <w:rPr>
                <w:noProof w:val="0"/>
              </w:rPr>
            </w:pPr>
            <w:r>
              <w:rPr>
                <w:color w:val="000000"/>
              </w:rPr>
              <w:t>14</w:t>
            </w:r>
          </w:p>
        </w:tc>
        <w:tc>
          <w:tcPr>
            <w:tcW w:w="1152" w:type="dxa"/>
            <w:tcBorders>
              <w:top w:val="single" w:sz="4" w:space="0" w:color="auto"/>
              <w:left w:val="nil"/>
              <w:bottom w:val="nil"/>
              <w:right w:val="nil"/>
            </w:tcBorders>
            <w:shd w:val="clear" w:color="000000" w:fill="FFFFFF"/>
            <w:noWrap/>
            <w:vAlign w:val="bottom"/>
          </w:tcPr>
          <w:p w14:paraId="3F299B35" w14:textId="77777777" w:rsidR="00FB7A4C" w:rsidRPr="00D71FA0" w:rsidRDefault="00FB7A4C" w:rsidP="00A17778">
            <w:pPr>
              <w:pStyle w:val="TableText"/>
              <w:ind w:right="288"/>
              <w:rPr>
                <w:noProof w:val="0"/>
              </w:rPr>
            </w:pPr>
            <w:r>
              <w:rPr>
                <w:color w:val="000000"/>
              </w:rPr>
              <w:t>20</w:t>
            </w:r>
          </w:p>
        </w:tc>
      </w:tr>
      <w:tr w:rsidR="00FB7A4C" w:rsidRPr="00D71FA0" w14:paraId="06B630C8" w14:textId="77777777" w:rsidTr="00163F92">
        <w:trPr>
          <w:trHeight w:val="300"/>
        </w:trPr>
        <w:tc>
          <w:tcPr>
            <w:tcW w:w="2808" w:type="dxa"/>
            <w:tcBorders>
              <w:top w:val="nil"/>
              <w:bottom w:val="nil"/>
            </w:tcBorders>
            <w:noWrap/>
            <w:hideMark/>
          </w:tcPr>
          <w:p w14:paraId="7AA36A5B" w14:textId="77777777" w:rsidR="00FB7A4C" w:rsidRPr="00D71FA0" w:rsidRDefault="00FB7A4C" w:rsidP="00A17778">
            <w:pPr>
              <w:pStyle w:val="TableText"/>
              <w:rPr>
                <w:noProof w:val="0"/>
              </w:rPr>
            </w:pPr>
            <w:r w:rsidRPr="00D71FA0">
              <w:rPr>
                <w:noProof w:val="0"/>
              </w:rPr>
              <w:t>High school—All grades</w:t>
            </w:r>
          </w:p>
        </w:tc>
        <w:tc>
          <w:tcPr>
            <w:tcW w:w="1123" w:type="dxa"/>
            <w:tcBorders>
              <w:top w:val="nil"/>
              <w:bottom w:val="nil"/>
            </w:tcBorders>
          </w:tcPr>
          <w:p w14:paraId="6A341586" w14:textId="77777777" w:rsidR="00FB7A4C" w:rsidRPr="00D71FA0" w:rsidRDefault="00FB7A4C" w:rsidP="00A17778">
            <w:pPr>
              <w:pStyle w:val="TableText"/>
              <w:rPr>
                <w:noProof w:val="0"/>
              </w:rPr>
            </w:pPr>
            <w:r w:rsidRPr="00D71FA0">
              <w:rPr>
                <w:noProof w:val="0"/>
              </w:rPr>
              <w:t>LS</w:t>
            </w:r>
          </w:p>
        </w:tc>
        <w:tc>
          <w:tcPr>
            <w:tcW w:w="506" w:type="dxa"/>
            <w:tcBorders>
              <w:top w:val="nil"/>
              <w:left w:val="nil"/>
              <w:bottom w:val="nil"/>
              <w:right w:val="nil"/>
            </w:tcBorders>
            <w:shd w:val="clear" w:color="000000" w:fill="FFFFFF"/>
            <w:noWrap/>
            <w:vAlign w:val="bottom"/>
          </w:tcPr>
          <w:p w14:paraId="6B2AA83E"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5E85484F"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3A33ED38" w14:textId="77777777" w:rsidR="00FB7A4C" w:rsidRPr="00D71FA0" w:rsidRDefault="00FB7A4C" w:rsidP="00A17778">
            <w:pPr>
              <w:pStyle w:val="TableText"/>
              <w:ind w:right="43"/>
              <w:rPr>
                <w:noProof w:val="0"/>
              </w:rPr>
            </w:pPr>
            <w:r>
              <w:rPr>
                <w:color w:val="000000"/>
              </w:rPr>
              <w:t>0</w:t>
            </w:r>
          </w:p>
        </w:tc>
        <w:tc>
          <w:tcPr>
            <w:tcW w:w="506" w:type="dxa"/>
            <w:tcBorders>
              <w:top w:val="nil"/>
              <w:left w:val="nil"/>
              <w:bottom w:val="nil"/>
              <w:right w:val="nil"/>
            </w:tcBorders>
            <w:shd w:val="clear" w:color="000000" w:fill="FFFFFF"/>
            <w:noWrap/>
            <w:vAlign w:val="bottom"/>
          </w:tcPr>
          <w:p w14:paraId="7520541C" w14:textId="77777777" w:rsidR="00FB7A4C" w:rsidRPr="00D71FA0" w:rsidRDefault="00FB7A4C" w:rsidP="00A17778">
            <w:pPr>
              <w:pStyle w:val="TableText"/>
              <w:ind w:right="43"/>
              <w:rPr>
                <w:noProof w:val="0"/>
              </w:rPr>
            </w:pPr>
            <w:r>
              <w:rPr>
                <w:color w:val="000000"/>
              </w:rPr>
              <w:t>1</w:t>
            </w:r>
          </w:p>
        </w:tc>
        <w:tc>
          <w:tcPr>
            <w:tcW w:w="506" w:type="dxa"/>
            <w:tcBorders>
              <w:top w:val="nil"/>
              <w:left w:val="nil"/>
              <w:bottom w:val="nil"/>
              <w:right w:val="nil"/>
            </w:tcBorders>
            <w:shd w:val="clear" w:color="000000" w:fill="FFFFFF"/>
            <w:vAlign w:val="bottom"/>
          </w:tcPr>
          <w:p w14:paraId="74479D0C" w14:textId="77777777" w:rsidR="00FB7A4C" w:rsidRPr="00D71FA0" w:rsidRDefault="00FB7A4C" w:rsidP="00A17778">
            <w:pPr>
              <w:pStyle w:val="TableText"/>
              <w:rPr>
                <w:noProof w:val="0"/>
              </w:rPr>
            </w:pPr>
            <w:r>
              <w:rPr>
                <w:color w:val="000000"/>
              </w:rPr>
              <w:t>9</w:t>
            </w:r>
          </w:p>
        </w:tc>
        <w:tc>
          <w:tcPr>
            <w:tcW w:w="506" w:type="dxa"/>
            <w:tcBorders>
              <w:top w:val="nil"/>
              <w:left w:val="nil"/>
              <w:bottom w:val="nil"/>
              <w:right w:val="nil"/>
            </w:tcBorders>
            <w:shd w:val="clear" w:color="000000" w:fill="FFFFFF"/>
            <w:noWrap/>
            <w:vAlign w:val="bottom"/>
          </w:tcPr>
          <w:p w14:paraId="7A60BE55" w14:textId="77777777" w:rsidR="00FB7A4C" w:rsidRPr="00D71FA0" w:rsidRDefault="00FB7A4C" w:rsidP="00A17778">
            <w:pPr>
              <w:pStyle w:val="TableText"/>
              <w:rPr>
                <w:noProof w:val="0"/>
              </w:rPr>
            </w:pPr>
            <w:r>
              <w:rPr>
                <w:color w:val="000000"/>
              </w:rPr>
              <w:t>12</w:t>
            </w:r>
          </w:p>
        </w:tc>
        <w:tc>
          <w:tcPr>
            <w:tcW w:w="1152" w:type="dxa"/>
            <w:tcBorders>
              <w:top w:val="nil"/>
              <w:left w:val="nil"/>
              <w:bottom w:val="nil"/>
              <w:right w:val="nil"/>
            </w:tcBorders>
            <w:shd w:val="clear" w:color="000000" w:fill="FFFFFF"/>
            <w:noWrap/>
            <w:vAlign w:val="bottom"/>
          </w:tcPr>
          <w:p w14:paraId="6C72AF26" w14:textId="77777777" w:rsidR="00FB7A4C" w:rsidRPr="00D71FA0" w:rsidRDefault="00FB7A4C" w:rsidP="00A17778">
            <w:pPr>
              <w:pStyle w:val="TableText"/>
              <w:ind w:right="288"/>
              <w:rPr>
                <w:noProof w:val="0"/>
              </w:rPr>
            </w:pPr>
            <w:r>
              <w:rPr>
                <w:color w:val="000000"/>
              </w:rPr>
              <w:t>22</w:t>
            </w:r>
          </w:p>
        </w:tc>
      </w:tr>
      <w:tr w:rsidR="00FB7A4C" w:rsidRPr="00D71FA0" w14:paraId="123B67E9" w14:textId="77777777" w:rsidTr="00163F92">
        <w:trPr>
          <w:trHeight w:val="300"/>
        </w:trPr>
        <w:tc>
          <w:tcPr>
            <w:tcW w:w="2808" w:type="dxa"/>
            <w:tcBorders>
              <w:top w:val="nil"/>
              <w:bottom w:val="single" w:sz="12" w:space="0" w:color="auto"/>
            </w:tcBorders>
            <w:noWrap/>
            <w:hideMark/>
          </w:tcPr>
          <w:p w14:paraId="167A1265" w14:textId="77777777" w:rsidR="00FB7A4C" w:rsidRPr="00D71FA0" w:rsidRDefault="00FB7A4C" w:rsidP="006B25D3">
            <w:pPr>
              <w:pStyle w:val="TableText"/>
              <w:rPr>
                <w:noProof w:val="0"/>
              </w:rPr>
            </w:pPr>
            <w:r w:rsidRPr="00D71FA0">
              <w:rPr>
                <w:noProof w:val="0"/>
              </w:rPr>
              <w:t>High school—All grades</w:t>
            </w:r>
          </w:p>
        </w:tc>
        <w:tc>
          <w:tcPr>
            <w:tcW w:w="1123" w:type="dxa"/>
            <w:tcBorders>
              <w:top w:val="nil"/>
              <w:bottom w:val="single" w:sz="12" w:space="0" w:color="auto"/>
            </w:tcBorders>
          </w:tcPr>
          <w:p w14:paraId="642066D5" w14:textId="77777777" w:rsidR="00FB7A4C" w:rsidRPr="00D71FA0" w:rsidRDefault="00FB7A4C" w:rsidP="006B25D3">
            <w:pPr>
              <w:pStyle w:val="TableText"/>
              <w:rPr>
                <w:noProof w:val="0"/>
              </w:rPr>
            </w:pPr>
            <w:r w:rsidRPr="00D71FA0">
              <w:rPr>
                <w:noProof w:val="0"/>
              </w:rPr>
              <w:t>PS</w:t>
            </w:r>
          </w:p>
        </w:tc>
        <w:tc>
          <w:tcPr>
            <w:tcW w:w="506" w:type="dxa"/>
            <w:tcBorders>
              <w:top w:val="nil"/>
              <w:left w:val="nil"/>
              <w:bottom w:val="single" w:sz="12" w:space="0" w:color="auto"/>
              <w:right w:val="nil"/>
            </w:tcBorders>
            <w:shd w:val="clear" w:color="000000" w:fill="FFFFFF"/>
            <w:noWrap/>
            <w:vAlign w:val="bottom"/>
          </w:tcPr>
          <w:p w14:paraId="4A15F7C8"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47CF9DE8" w14:textId="77777777" w:rsidR="00FB7A4C" w:rsidRPr="00D71FA0" w:rsidRDefault="00FB7A4C" w:rsidP="00B82E2E">
            <w:pPr>
              <w:pStyle w:val="TableText"/>
              <w:ind w:right="43"/>
              <w:rPr>
                <w:noProof w:val="0"/>
              </w:rPr>
            </w:pPr>
            <w:r>
              <w:rPr>
                <w:color w:val="000000"/>
              </w:rPr>
              <w:t>0</w:t>
            </w:r>
          </w:p>
        </w:tc>
        <w:tc>
          <w:tcPr>
            <w:tcW w:w="506" w:type="dxa"/>
            <w:tcBorders>
              <w:top w:val="nil"/>
              <w:left w:val="nil"/>
              <w:bottom w:val="single" w:sz="12" w:space="0" w:color="auto"/>
              <w:right w:val="nil"/>
            </w:tcBorders>
            <w:shd w:val="clear" w:color="000000" w:fill="FFFFFF"/>
            <w:noWrap/>
            <w:vAlign w:val="bottom"/>
          </w:tcPr>
          <w:p w14:paraId="02E9967E" w14:textId="77777777" w:rsidR="00FB7A4C" w:rsidRPr="00D71FA0" w:rsidRDefault="00FB7A4C" w:rsidP="00B82E2E">
            <w:pPr>
              <w:pStyle w:val="TableText"/>
              <w:ind w:right="43"/>
              <w:rPr>
                <w:noProof w:val="0"/>
              </w:rPr>
            </w:pPr>
            <w:r>
              <w:rPr>
                <w:color w:val="000000"/>
              </w:rPr>
              <w:t>2</w:t>
            </w:r>
          </w:p>
        </w:tc>
        <w:tc>
          <w:tcPr>
            <w:tcW w:w="506" w:type="dxa"/>
            <w:tcBorders>
              <w:top w:val="nil"/>
              <w:left w:val="nil"/>
              <w:bottom w:val="single" w:sz="12" w:space="0" w:color="auto"/>
              <w:right w:val="nil"/>
            </w:tcBorders>
            <w:shd w:val="clear" w:color="000000" w:fill="FFFFFF"/>
            <w:noWrap/>
            <w:vAlign w:val="bottom"/>
          </w:tcPr>
          <w:p w14:paraId="563EFEA5" w14:textId="77777777" w:rsidR="00FB7A4C" w:rsidRPr="00D71FA0" w:rsidRDefault="00FB7A4C" w:rsidP="00B82E2E">
            <w:pPr>
              <w:pStyle w:val="TableText"/>
              <w:ind w:right="43"/>
              <w:rPr>
                <w:noProof w:val="0"/>
              </w:rPr>
            </w:pPr>
            <w:r>
              <w:rPr>
                <w:color w:val="000000"/>
              </w:rPr>
              <w:t>5</w:t>
            </w:r>
          </w:p>
        </w:tc>
        <w:tc>
          <w:tcPr>
            <w:tcW w:w="506" w:type="dxa"/>
            <w:tcBorders>
              <w:top w:val="nil"/>
              <w:left w:val="nil"/>
              <w:bottom w:val="single" w:sz="12" w:space="0" w:color="auto"/>
              <w:right w:val="nil"/>
            </w:tcBorders>
            <w:shd w:val="clear" w:color="000000" w:fill="FFFFFF"/>
            <w:vAlign w:val="bottom"/>
          </w:tcPr>
          <w:p w14:paraId="49BBD37D" w14:textId="77777777" w:rsidR="00FB7A4C" w:rsidRPr="00D71FA0" w:rsidRDefault="00FB7A4C" w:rsidP="006B25D3">
            <w:pPr>
              <w:pStyle w:val="TableText"/>
              <w:rPr>
                <w:noProof w:val="0"/>
              </w:rPr>
            </w:pPr>
            <w:r>
              <w:rPr>
                <w:color w:val="000000"/>
              </w:rPr>
              <w:t>4</w:t>
            </w:r>
          </w:p>
        </w:tc>
        <w:tc>
          <w:tcPr>
            <w:tcW w:w="506" w:type="dxa"/>
            <w:tcBorders>
              <w:top w:val="nil"/>
              <w:left w:val="nil"/>
              <w:bottom w:val="single" w:sz="12" w:space="0" w:color="auto"/>
              <w:right w:val="nil"/>
            </w:tcBorders>
            <w:shd w:val="clear" w:color="000000" w:fill="FFFFFF"/>
            <w:noWrap/>
            <w:vAlign w:val="bottom"/>
          </w:tcPr>
          <w:p w14:paraId="45AD4132" w14:textId="77777777" w:rsidR="00FB7A4C" w:rsidRPr="00D71FA0" w:rsidRDefault="00FB7A4C" w:rsidP="006B25D3">
            <w:pPr>
              <w:pStyle w:val="TableText"/>
              <w:rPr>
                <w:noProof w:val="0"/>
              </w:rPr>
            </w:pPr>
            <w:r>
              <w:rPr>
                <w:color w:val="000000"/>
              </w:rPr>
              <w:t>12</w:t>
            </w:r>
          </w:p>
        </w:tc>
        <w:tc>
          <w:tcPr>
            <w:tcW w:w="1152" w:type="dxa"/>
            <w:tcBorders>
              <w:top w:val="nil"/>
              <w:left w:val="nil"/>
              <w:bottom w:val="single" w:sz="12" w:space="0" w:color="auto"/>
              <w:right w:val="nil"/>
            </w:tcBorders>
            <w:shd w:val="clear" w:color="000000" w:fill="FFFFFF"/>
            <w:noWrap/>
            <w:vAlign w:val="bottom"/>
          </w:tcPr>
          <w:p w14:paraId="22AAEC63" w14:textId="77777777" w:rsidR="00FB7A4C" w:rsidRPr="00D71FA0" w:rsidRDefault="00FB7A4C" w:rsidP="006B25D3">
            <w:pPr>
              <w:pStyle w:val="TableText"/>
              <w:ind w:right="288"/>
              <w:rPr>
                <w:noProof w:val="0"/>
              </w:rPr>
            </w:pPr>
            <w:r>
              <w:rPr>
                <w:color w:val="000000"/>
              </w:rPr>
              <w:t>23</w:t>
            </w:r>
          </w:p>
        </w:tc>
      </w:tr>
    </w:tbl>
    <w:p w14:paraId="2F2BF7A3" w14:textId="53D712EB" w:rsidR="0089614D" w:rsidRDefault="0089614D" w:rsidP="001D6921">
      <w:pPr>
        <w:pStyle w:val="Heading3"/>
        <w:pageBreakBefore/>
        <w:numPr>
          <w:ilvl w:val="0"/>
          <w:numId w:val="0"/>
        </w:numPr>
        <w:ind w:left="446" w:hanging="446"/>
        <w:rPr>
          <w:webHidden/>
        </w:rPr>
      </w:pPr>
      <w:bookmarkStart w:id="1706" w:name="_Chapter_7:_Analyses"/>
      <w:bookmarkStart w:id="1707" w:name="_Chapter_7:_Psychometric"/>
      <w:bookmarkStart w:id="1708" w:name="_Appendix_7.A:_Item"/>
      <w:bookmarkStart w:id="1709" w:name="_Toc136515025"/>
      <w:bookmarkEnd w:id="1706"/>
      <w:bookmarkEnd w:id="1707"/>
      <w:bookmarkEnd w:id="1708"/>
      <w:r w:rsidRPr="00FB7A4C">
        <w:t>Appendix 8.</w:t>
      </w:r>
      <w:r w:rsidR="003525D4" w:rsidRPr="00FB7A4C">
        <w:t>D</w:t>
      </w:r>
      <w:r w:rsidRPr="00FB7A4C">
        <w:t>: Item Discrimination Parameter Distribution</w:t>
      </w:r>
      <w:bookmarkEnd w:id="1709"/>
    </w:p>
    <w:p w14:paraId="57498FE1" w14:textId="77777777" w:rsidR="00FB7A4C" w:rsidRPr="00D71FA0" w:rsidRDefault="00FB7A4C" w:rsidP="00007C7A">
      <w:pPr>
        <w:rPr>
          <w:b/>
          <w:bCs/>
        </w:rPr>
      </w:pPr>
      <w:bookmarkStart w:id="1710" w:name="_Appendix_8.E:_Item"/>
      <w:bookmarkStart w:id="1711" w:name="_Toc92180439"/>
      <w:bookmarkStart w:id="1712" w:name="_Toc103172750"/>
      <w:bookmarkEnd w:id="1710"/>
      <w:r w:rsidRPr="00D71FA0">
        <w:rPr>
          <w:b/>
          <w:bCs/>
        </w:rPr>
        <w:t>Note:</w:t>
      </w:r>
    </w:p>
    <w:p w14:paraId="3C21991C" w14:textId="77777777" w:rsidR="00FB7A4C" w:rsidRPr="00D71FA0" w:rsidRDefault="00FB7A4C" w:rsidP="00007C7A">
      <w:r w:rsidRPr="00D71FA0">
        <w:t>Item types are as follows:</w:t>
      </w:r>
    </w:p>
    <w:p w14:paraId="6FFB9000" w14:textId="77777777" w:rsidR="00FB7A4C" w:rsidRPr="00D71FA0" w:rsidRDefault="00FB7A4C" w:rsidP="00FB7A4C">
      <w:pPr>
        <w:pStyle w:val="bullets2-one"/>
        <w:numPr>
          <w:ilvl w:val="0"/>
          <w:numId w:val="34"/>
        </w:numPr>
      </w:pPr>
      <w:r w:rsidRPr="00D71FA0">
        <w:t xml:space="preserve">MC = </w:t>
      </w:r>
      <w:r>
        <w:t>m</w:t>
      </w:r>
      <w:r w:rsidRPr="00D71FA0">
        <w:t>ultiple-choice item</w:t>
      </w:r>
      <w:r>
        <w:t>.</w:t>
      </w:r>
    </w:p>
    <w:p w14:paraId="20D03F1F" w14:textId="77777777" w:rsidR="00FB7A4C" w:rsidRPr="00D71FA0" w:rsidRDefault="00FB7A4C" w:rsidP="00FB7A4C">
      <w:pPr>
        <w:pStyle w:val="bullets2-one"/>
        <w:numPr>
          <w:ilvl w:val="0"/>
          <w:numId w:val="34"/>
        </w:numPr>
      </w:pPr>
      <w:r w:rsidRPr="00D71FA0">
        <w:t xml:space="preserve">CR = </w:t>
      </w:r>
      <w:r>
        <w:t>c</w:t>
      </w:r>
      <w:r w:rsidRPr="00D71FA0">
        <w:t>onstructed-response item</w:t>
      </w:r>
      <w:r>
        <w:t>.</w:t>
      </w:r>
    </w:p>
    <w:p w14:paraId="70124A1F" w14:textId="77777777" w:rsidR="00FB7A4C" w:rsidRPr="00D71FA0" w:rsidRDefault="00FB7A4C" w:rsidP="00FB7A4C">
      <w:pPr>
        <w:pStyle w:val="bullets2-one"/>
        <w:numPr>
          <w:ilvl w:val="0"/>
          <w:numId w:val="34"/>
        </w:numPr>
      </w:pPr>
      <w:r w:rsidRPr="00D71FA0">
        <w:t xml:space="preserve">TEI = </w:t>
      </w:r>
      <w:r>
        <w:t>t</w:t>
      </w:r>
      <w:r w:rsidRPr="00D71FA0">
        <w:t>echnology-enhanced item</w:t>
      </w:r>
      <w:r>
        <w:t>.</w:t>
      </w:r>
    </w:p>
    <w:p w14:paraId="08B27A81" w14:textId="77777777" w:rsidR="00FB7A4C" w:rsidRPr="00D71FA0" w:rsidRDefault="00FB7A4C" w:rsidP="00FB7A4C">
      <w:pPr>
        <w:pStyle w:val="bullets2-one"/>
        <w:numPr>
          <w:ilvl w:val="0"/>
          <w:numId w:val="34"/>
        </w:numPr>
      </w:pPr>
      <w:r w:rsidRPr="00D71FA0">
        <w:t xml:space="preserve">Composite = </w:t>
      </w:r>
      <w:r>
        <w:t>c</w:t>
      </w:r>
      <w:r w:rsidRPr="00D71FA0">
        <w:t>omposite item (an item type that includes multiple parts)</w:t>
      </w:r>
      <w:r>
        <w:t>.</w:t>
      </w:r>
    </w:p>
    <w:p w14:paraId="4212686D" w14:textId="77777777" w:rsidR="00FB7A4C" w:rsidRDefault="00FB7A4C" w:rsidP="00EB1BF6">
      <w:pPr>
        <w:pStyle w:val="Caption"/>
      </w:pPr>
      <w:bookmarkStart w:id="1713" w:name="_Ref136521469"/>
      <w:bookmarkStart w:id="1714" w:name="_Toc136523469"/>
      <w:r>
        <w:t>Table 8.D.</w:t>
      </w:r>
      <w:fldSimple w:instr=" SEQ Table_8.D. \* ARABIC ">
        <w:r>
          <w:rPr>
            <w:noProof/>
          </w:rPr>
          <w:t>1</w:t>
        </w:r>
      </w:fldSimple>
      <w:bookmarkEnd w:id="1713"/>
      <w:r>
        <w:t xml:space="preserve">  </w:t>
      </w:r>
      <w:r w:rsidRPr="00D71FA0">
        <w:t>Item Discrimination Parameter Distribution by Item Type for Grade Five</w:t>
      </w:r>
      <w:bookmarkEnd w:id="1714"/>
    </w:p>
    <w:tbl>
      <w:tblPr>
        <w:tblStyle w:val="TRs"/>
        <w:tblW w:w="0" w:type="auto"/>
        <w:tblLayout w:type="fixed"/>
        <w:tblLook w:val="04A0" w:firstRow="1" w:lastRow="0" w:firstColumn="1" w:lastColumn="0" w:noHBand="0" w:noVBand="1"/>
      </w:tblPr>
      <w:tblGrid>
        <w:gridCol w:w="2232"/>
        <w:gridCol w:w="691"/>
        <w:gridCol w:w="691"/>
        <w:gridCol w:w="691"/>
        <w:gridCol w:w="1469"/>
        <w:gridCol w:w="1152"/>
      </w:tblGrid>
      <w:tr w:rsidR="00FB7A4C" w:rsidRPr="00C821E8" w14:paraId="179EB6DA"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573CF4F7" w14:textId="77777777" w:rsidR="00FB7A4C" w:rsidRPr="00C821E8" w:rsidRDefault="00FB7A4C" w:rsidP="006B25D3">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691" w:type="dxa"/>
            <w:noWrap/>
            <w:hideMark/>
          </w:tcPr>
          <w:p w14:paraId="588E79A0" w14:textId="77777777" w:rsidR="00FB7A4C" w:rsidRPr="00C821E8" w:rsidRDefault="00FB7A4C" w:rsidP="006B25D3">
            <w:pPr>
              <w:pStyle w:val="TableHead"/>
              <w:rPr>
                <w:b/>
                <w:bCs w:val="0"/>
                <w:noProof w:val="0"/>
              </w:rPr>
            </w:pPr>
            <w:r w:rsidRPr="00C821E8">
              <w:rPr>
                <w:b/>
                <w:bCs w:val="0"/>
                <w:noProof w:val="0"/>
              </w:rPr>
              <w:t>MC</w:t>
            </w:r>
          </w:p>
        </w:tc>
        <w:tc>
          <w:tcPr>
            <w:tcW w:w="691" w:type="dxa"/>
            <w:noWrap/>
            <w:hideMark/>
          </w:tcPr>
          <w:p w14:paraId="6CDCDD6B" w14:textId="77777777" w:rsidR="00FB7A4C" w:rsidRPr="00C821E8" w:rsidRDefault="00FB7A4C" w:rsidP="006B25D3">
            <w:pPr>
              <w:pStyle w:val="TableHead"/>
              <w:rPr>
                <w:b/>
                <w:bCs w:val="0"/>
                <w:noProof w:val="0"/>
              </w:rPr>
            </w:pPr>
            <w:r w:rsidRPr="00C821E8">
              <w:rPr>
                <w:b/>
                <w:bCs w:val="0"/>
                <w:noProof w:val="0"/>
              </w:rPr>
              <w:t>CR</w:t>
            </w:r>
          </w:p>
        </w:tc>
        <w:tc>
          <w:tcPr>
            <w:tcW w:w="691" w:type="dxa"/>
            <w:noWrap/>
            <w:hideMark/>
          </w:tcPr>
          <w:p w14:paraId="70273A18" w14:textId="77777777" w:rsidR="00FB7A4C" w:rsidRPr="00C821E8" w:rsidRDefault="00FB7A4C" w:rsidP="006B25D3">
            <w:pPr>
              <w:pStyle w:val="TableHead"/>
              <w:rPr>
                <w:b/>
                <w:bCs w:val="0"/>
                <w:noProof w:val="0"/>
              </w:rPr>
            </w:pPr>
            <w:r w:rsidRPr="00C821E8">
              <w:rPr>
                <w:b/>
                <w:bCs w:val="0"/>
                <w:noProof w:val="0"/>
              </w:rPr>
              <w:t>TEI</w:t>
            </w:r>
          </w:p>
        </w:tc>
        <w:tc>
          <w:tcPr>
            <w:tcW w:w="1469" w:type="dxa"/>
          </w:tcPr>
          <w:p w14:paraId="2BEC9E09" w14:textId="77777777" w:rsidR="00FB7A4C" w:rsidRPr="00C821E8" w:rsidRDefault="00FB7A4C" w:rsidP="006B25D3">
            <w:pPr>
              <w:pStyle w:val="TableHead"/>
              <w:rPr>
                <w:b/>
                <w:bCs w:val="0"/>
                <w:noProof w:val="0"/>
              </w:rPr>
            </w:pPr>
            <w:r w:rsidRPr="00C821E8">
              <w:rPr>
                <w:b/>
                <w:bCs w:val="0"/>
                <w:noProof w:val="0"/>
              </w:rPr>
              <w:t>Composite</w:t>
            </w:r>
          </w:p>
        </w:tc>
        <w:tc>
          <w:tcPr>
            <w:tcW w:w="1152" w:type="dxa"/>
          </w:tcPr>
          <w:p w14:paraId="2F7787BA" w14:textId="77777777" w:rsidR="00FB7A4C" w:rsidRPr="00C821E8" w:rsidRDefault="00FB7A4C" w:rsidP="006B25D3">
            <w:pPr>
              <w:pStyle w:val="TableHead"/>
              <w:rPr>
                <w:b/>
                <w:bCs w:val="0"/>
                <w:noProof w:val="0"/>
              </w:rPr>
            </w:pPr>
            <w:r w:rsidRPr="00C821E8">
              <w:rPr>
                <w:b/>
                <w:bCs w:val="0"/>
                <w:noProof w:val="0"/>
              </w:rPr>
              <w:t>Number of Items</w:t>
            </w:r>
          </w:p>
        </w:tc>
      </w:tr>
      <w:tr w:rsidR="00FB7A4C" w:rsidRPr="00D71FA0" w14:paraId="3BFD6DF0" w14:textId="77777777" w:rsidTr="006D2535">
        <w:trPr>
          <w:trHeight w:val="300"/>
        </w:trPr>
        <w:tc>
          <w:tcPr>
            <w:tcW w:w="2232" w:type="dxa"/>
            <w:tcBorders>
              <w:top w:val="single" w:sz="4" w:space="0" w:color="auto"/>
            </w:tcBorders>
            <w:noWrap/>
            <w:hideMark/>
          </w:tcPr>
          <w:p w14:paraId="3ED9793A" w14:textId="77777777" w:rsidR="00FB7A4C" w:rsidRPr="00D71FA0" w:rsidRDefault="00FB7A4C" w:rsidP="006B25D3">
            <w:pPr>
              <w:pStyle w:val="TableText"/>
              <w:rPr>
                <w:noProof w:val="0"/>
              </w:rPr>
            </w:pPr>
            <w:r w:rsidRPr="00D71FA0">
              <w:rPr>
                <w:noProof w:val="0"/>
              </w:rPr>
              <w:t>a &lt; 0</w:t>
            </w:r>
          </w:p>
        </w:tc>
        <w:tc>
          <w:tcPr>
            <w:tcW w:w="691" w:type="dxa"/>
            <w:tcBorders>
              <w:top w:val="nil"/>
              <w:left w:val="nil"/>
              <w:bottom w:val="nil"/>
              <w:right w:val="nil"/>
            </w:tcBorders>
            <w:shd w:val="clear" w:color="000000" w:fill="FFFFFF"/>
            <w:noWrap/>
            <w:vAlign w:val="bottom"/>
          </w:tcPr>
          <w:p w14:paraId="380C6A1B"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4F4F64F3"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3E0A1A2"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4BA59825"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ACAAA8B" w14:textId="77777777" w:rsidR="00FB7A4C" w:rsidRPr="00D71FA0" w:rsidRDefault="00FB7A4C" w:rsidP="006B25D3">
            <w:pPr>
              <w:pStyle w:val="TableText"/>
              <w:ind w:right="288"/>
              <w:rPr>
                <w:noProof w:val="0"/>
              </w:rPr>
            </w:pPr>
            <w:r>
              <w:rPr>
                <w:color w:val="000000"/>
              </w:rPr>
              <w:t>0</w:t>
            </w:r>
          </w:p>
        </w:tc>
      </w:tr>
      <w:tr w:rsidR="00FB7A4C" w:rsidRPr="00D71FA0" w14:paraId="0A6F50ED" w14:textId="77777777" w:rsidTr="006D2535">
        <w:trPr>
          <w:trHeight w:val="300"/>
        </w:trPr>
        <w:tc>
          <w:tcPr>
            <w:tcW w:w="2232" w:type="dxa"/>
            <w:noWrap/>
            <w:hideMark/>
          </w:tcPr>
          <w:p w14:paraId="046F690E" w14:textId="77777777" w:rsidR="00FB7A4C" w:rsidRPr="00D71FA0" w:rsidRDefault="00FB7A4C" w:rsidP="006B25D3">
            <w:pPr>
              <w:pStyle w:val="TableText"/>
              <w:rPr>
                <w:noProof w:val="0"/>
              </w:rPr>
            </w:pPr>
            <w:r w:rsidRPr="00D71FA0">
              <w:rPr>
                <w:noProof w:val="0"/>
              </w:rPr>
              <w:t>0 ≤ a &lt; 0.2</w:t>
            </w:r>
          </w:p>
        </w:tc>
        <w:tc>
          <w:tcPr>
            <w:tcW w:w="691" w:type="dxa"/>
            <w:tcBorders>
              <w:top w:val="nil"/>
              <w:left w:val="nil"/>
              <w:bottom w:val="nil"/>
              <w:right w:val="nil"/>
            </w:tcBorders>
            <w:shd w:val="clear" w:color="000000" w:fill="FFFFFF"/>
            <w:noWrap/>
            <w:vAlign w:val="bottom"/>
          </w:tcPr>
          <w:p w14:paraId="411E01E5"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373B96CB"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0414B31B"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2927BF9E"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74EEDBB3" w14:textId="77777777" w:rsidR="00FB7A4C" w:rsidRPr="00D71FA0" w:rsidRDefault="00FB7A4C" w:rsidP="006B25D3">
            <w:pPr>
              <w:pStyle w:val="TableText"/>
              <w:ind w:right="288"/>
              <w:rPr>
                <w:noProof w:val="0"/>
              </w:rPr>
            </w:pPr>
            <w:r>
              <w:rPr>
                <w:color w:val="000000"/>
              </w:rPr>
              <w:t>1</w:t>
            </w:r>
          </w:p>
        </w:tc>
      </w:tr>
      <w:tr w:rsidR="00FB7A4C" w:rsidRPr="00D71FA0" w14:paraId="770016BE" w14:textId="77777777" w:rsidTr="006D2535">
        <w:trPr>
          <w:trHeight w:val="300"/>
        </w:trPr>
        <w:tc>
          <w:tcPr>
            <w:tcW w:w="2232" w:type="dxa"/>
            <w:noWrap/>
            <w:hideMark/>
          </w:tcPr>
          <w:p w14:paraId="6B8040FA" w14:textId="77777777" w:rsidR="00FB7A4C" w:rsidRPr="00D71FA0" w:rsidRDefault="00FB7A4C" w:rsidP="006B25D3">
            <w:pPr>
              <w:pStyle w:val="TableText"/>
              <w:rPr>
                <w:noProof w:val="0"/>
              </w:rPr>
            </w:pPr>
            <w:r w:rsidRPr="00D71FA0">
              <w:rPr>
                <w:noProof w:val="0"/>
              </w:rPr>
              <w:t>0.2 ≤ a &lt; 0.4</w:t>
            </w:r>
          </w:p>
        </w:tc>
        <w:tc>
          <w:tcPr>
            <w:tcW w:w="691" w:type="dxa"/>
            <w:tcBorders>
              <w:top w:val="nil"/>
              <w:left w:val="nil"/>
              <w:bottom w:val="nil"/>
              <w:right w:val="nil"/>
            </w:tcBorders>
            <w:shd w:val="clear" w:color="000000" w:fill="FFFFFF"/>
            <w:noWrap/>
            <w:vAlign w:val="bottom"/>
          </w:tcPr>
          <w:p w14:paraId="3249AF75" w14:textId="77777777" w:rsidR="00FB7A4C" w:rsidRPr="00D71FA0" w:rsidRDefault="00FB7A4C" w:rsidP="006B25D3">
            <w:pPr>
              <w:pStyle w:val="TableText"/>
              <w:rPr>
                <w:noProof w:val="0"/>
              </w:rPr>
            </w:pPr>
            <w:r>
              <w:rPr>
                <w:color w:val="000000"/>
              </w:rPr>
              <w:t>3</w:t>
            </w:r>
          </w:p>
        </w:tc>
        <w:tc>
          <w:tcPr>
            <w:tcW w:w="691" w:type="dxa"/>
            <w:tcBorders>
              <w:top w:val="nil"/>
              <w:left w:val="nil"/>
              <w:bottom w:val="nil"/>
              <w:right w:val="nil"/>
            </w:tcBorders>
            <w:shd w:val="clear" w:color="000000" w:fill="FFFFFF"/>
            <w:noWrap/>
            <w:vAlign w:val="bottom"/>
          </w:tcPr>
          <w:p w14:paraId="4FDCE010"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78CA75E" w14:textId="77777777" w:rsidR="00FB7A4C" w:rsidRPr="00D71FA0" w:rsidRDefault="00FB7A4C" w:rsidP="006B25D3">
            <w:pPr>
              <w:pStyle w:val="TableText"/>
              <w:rPr>
                <w:noProof w:val="0"/>
              </w:rPr>
            </w:pPr>
            <w:r>
              <w:rPr>
                <w:color w:val="000000"/>
              </w:rPr>
              <w:t>1</w:t>
            </w:r>
          </w:p>
        </w:tc>
        <w:tc>
          <w:tcPr>
            <w:tcW w:w="1469" w:type="dxa"/>
            <w:tcBorders>
              <w:top w:val="nil"/>
              <w:left w:val="nil"/>
              <w:bottom w:val="nil"/>
              <w:right w:val="nil"/>
            </w:tcBorders>
            <w:shd w:val="clear" w:color="000000" w:fill="FFFFFF"/>
            <w:vAlign w:val="bottom"/>
          </w:tcPr>
          <w:p w14:paraId="19FDAE06" w14:textId="77777777" w:rsidR="00FB7A4C" w:rsidRPr="00D71FA0" w:rsidRDefault="00FB7A4C" w:rsidP="006B25D3">
            <w:pPr>
              <w:pStyle w:val="TableText"/>
              <w:ind w:right="432"/>
              <w:rPr>
                <w:noProof w:val="0"/>
              </w:rPr>
            </w:pPr>
            <w:r>
              <w:rPr>
                <w:color w:val="000000"/>
              </w:rPr>
              <w:t>2</w:t>
            </w:r>
          </w:p>
        </w:tc>
        <w:tc>
          <w:tcPr>
            <w:tcW w:w="1152" w:type="dxa"/>
            <w:tcBorders>
              <w:top w:val="nil"/>
              <w:left w:val="nil"/>
              <w:bottom w:val="nil"/>
              <w:right w:val="nil"/>
            </w:tcBorders>
            <w:shd w:val="clear" w:color="000000" w:fill="FFFFFF"/>
            <w:vAlign w:val="bottom"/>
          </w:tcPr>
          <w:p w14:paraId="3409CCBC" w14:textId="77777777" w:rsidR="00FB7A4C" w:rsidRPr="00D71FA0" w:rsidRDefault="00FB7A4C" w:rsidP="006B25D3">
            <w:pPr>
              <w:pStyle w:val="TableText"/>
              <w:ind w:right="288"/>
              <w:rPr>
                <w:noProof w:val="0"/>
              </w:rPr>
            </w:pPr>
            <w:r>
              <w:rPr>
                <w:color w:val="000000"/>
              </w:rPr>
              <w:t>6</w:t>
            </w:r>
          </w:p>
        </w:tc>
      </w:tr>
      <w:tr w:rsidR="00FB7A4C" w:rsidRPr="00D71FA0" w14:paraId="5379A0C7" w14:textId="77777777" w:rsidTr="006D2535">
        <w:trPr>
          <w:trHeight w:val="300"/>
        </w:trPr>
        <w:tc>
          <w:tcPr>
            <w:tcW w:w="2232" w:type="dxa"/>
            <w:noWrap/>
            <w:hideMark/>
          </w:tcPr>
          <w:p w14:paraId="59757E0B" w14:textId="77777777" w:rsidR="00FB7A4C" w:rsidRPr="00D71FA0" w:rsidRDefault="00FB7A4C" w:rsidP="006B25D3">
            <w:pPr>
              <w:pStyle w:val="TableText"/>
              <w:rPr>
                <w:noProof w:val="0"/>
              </w:rPr>
            </w:pPr>
            <w:r w:rsidRPr="00D71FA0">
              <w:rPr>
                <w:noProof w:val="0"/>
              </w:rPr>
              <w:t>0.4 ≤ a &lt; 0.6</w:t>
            </w:r>
          </w:p>
        </w:tc>
        <w:tc>
          <w:tcPr>
            <w:tcW w:w="691" w:type="dxa"/>
            <w:tcBorders>
              <w:top w:val="nil"/>
              <w:left w:val="nil"/>
              <w:bottom w:val="nil"/>
              <w:right w:val="nil"/>
            </w:tcBorders>
            <w:shd w:val="clear" w:color="000000" w:fill="FFFFFF"/>
            <w:noWrap/>
            <w:vAlign w:val="bottom"/>
          </w:tcPr>
          <w:p w14:paraId="0B715220" w14:textId="77777777" w:rsidR="00FB7A4C" w:rsidRPr="00D71FA0" w:rsidRDefault="00FB7A4C" w:rsidP="006B25D3">
            <w:pPr>
              <w:pStyle w:val="TableText"/>
              <w:rPr>
                <w:noProof w:val="0"/>
              </w:rPr>
            </w:pPr>
            <w:r>
              <w:rPr>
                <w:color w:val="000000"/>
              </w:rPr>
              <w:t>7</w:t>
            </w:r>
          </w:p>
        </w:tc>
        <w:tc>
          <w:tcPr>
            <w:tcW w:w="691" w:type="dxa"/>
            <w:tcBorders>
              <w:top w:val="nil"/>
              <w:left w:val="nil"/>
              <w:bottom w:val="nil"/>
              <w:right w:val="nil"/>
            </w:tcBorders>
            <w:shd w:val="clear" w:color="000000" w:fill="FFFFFF"/>
            <w:noWrap/>
            <w:vAlign w:val="bottom"/>
          </w:tcPr>
          <w:p w14:paraId="15685F35" w14:textId="77777777" w:rsidR="00FB7A4C" w:rsidRPr="00D71FA0" w:rsidRDefault="00FB7A4C" w:rsidP="006B25D3">
            <w:pPr>
              <w:pStyle w:val="TableText"/>
              <w:rPr>
                <w:noProof w:val="0"/>
              </w:rPr>
            </w:pPr>
            <w:r>
              <w:rPr>
                <w:color w:val="000000"/>
              </w:rPr>
              <w:t>2</w:t>
            </w:r>
          </w:p>
        </w:tc>
        <w:tc>
          <w:tcPr>
            <w:tcW w:w="691" w:type="dxa"/>
            <w:tcBorders>
              <w:top w:val="nil"/>
              <w:left w:val="nil"/>
              <w:bottom w:val="nil"/>
              <w:right w:val="nil"/>
            </w:tcBorders>
            <w:shd w:val="clear" w:color="000000" w:fill="FFFFFF"/>
            <w:noWrap/>
            <w:vAlign w:val="bottom"/>
          </w:tcPr>
          <w:p w14:paraId="601935F7" w14:textId="77777777" w:rsidR="00FB7A4C" w:rsidRPr="00D71FA0" w:rsidRDefault="00FB7A4C" w:rsidP="006B25D3">
            <w:pPr>
              <w:pStyle w:val="TableText"/>
              <w:rPr>
                <w:noProof w:val="0"/>
              </w:rPr>
            </w:pPr>
            <w:r>
              <w:rPr>
                <w:color w:val="000000"/>
              </w:rPr>
              <w:t>6</w:t>
            </w:r>
          </w:p>
        </w:tc>
        <w:tc>
          <w:tcPr>
            <w:tcW w:w="1469" w:type="dxa"/>
            <w:tcBorders>
              <w:top w:val="nil"/>
              <w:left w:val="nil"/>
              <w:bottom w:val="nil"/>
              <w:right w:val="nil"/>
            </w:tcBorders>
            <w:shd w:val="clear" w:color="000000" w:fill="FFFFFF"/>
            <w:vAlign w:val="bottom"/>
          </w:tcPr>
          <w:p w14:paraId="42382A09" w14:textId="77777777" w:rsidR="00FB7A4C" w:rsidRPr="00D71FA0" w:rsidRDefault="00FB7A4C"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7FB164EC" w14:textId="77777777" w:rsidR="00FB7A4C" w:rsidRPr="00D71FA0" w:rsidRDefault="00FB7A4C" w:rsidP="006B25D3">
            <w:pPr>
              <w:pStyle w:val="TableText"/>
              <w:ind w:right="288"/>
              <w:rPr>
                <w:noProof w:val="0"/>
              </w:rPr>
            </w:pPr>
            <w:r>
              <w:rPr>
                <w:color w:val="000000"/>
              </w:rPr>
              <w:t>16</w:t>
            </w:r>
          </w:p>
        </w:tc>
      </w:tr>
      <w:tr w:rsidR="00FB7A4C" w:rsidRPr="00D71FA0" w14:paraId="073A55C1" w14:textId="77777777" w:rsidTr="006D2535">
        <w:trPr>
          <w:trHeight w:val="300"/>
        </w:trPr>
        <w:tc>
          <w:tcPr>
            <w:tcW w:w="2232" w:type="dxa"/>
            <w:noWrap/>
            <w:hideMark/>
          </w:tcPr>
          <w:p w14:paraId="7C19D39F" w14:textId="77777777" w:rsidR="00FB7A4C" w:rsidRPr="00D71FA0" w:rsidRDefault="00FB7A4C" w:rsidP="006B25D3">
            <w:pPr>
              <w:pStyle w:val="TableText"/>
              <w:rPr>
                <w:noProof w:val="0"/>
              </w:rPr>
            </w:pPr>
            <w:r w:rsidRPr="00D71FA0">
              <w:rPr>
                <w:noProof w:val="0"/>
              </w:rPr>
              <w:t>0.6 ≤ a &lt; 0.8</w:t>
            </w:r>
          </w:p>
        </w:tc>
        <w:tc>
          <w:tcPr>
            <w:tcW w:w="691" w:type="dxa"/>
            <w:tcBorders>
              <w:top w:val="nil"/>
              <w:left w:val="nil"/>
              <w:bottom w:val="nil"/>
              <w:right w:val="nil"/>
            </w:tcBorders>
            <w:shd w:val="clear" w:color="000000" w:fill="FFFFFF"/>
            <w:noWrap/>
            <w:vAlign w:val="bottom"/>
          </w:tcPr>
          <w:p w14:paraId="05D87918" w14:textId="77777777" w:rsidR="00FB7A4C" w:rsidRPr="00D71FA0" w:rsidRDefault="00FB7A4C" w:rsidP="006B25D3">
            <w:pPr>
              <w:pStyle w:val="TableText"/>
              <w:rPr>
                <w:noProof w:val="0"/>
              </w:rPr>
            </w:pPr>
            <w:r>
              <w:rPr>
                <w:color w:val="000000"/>
              </w:rPr>
              <w:t>10</w:t>
            </w:r>
          </w:p>
        </w:tc>
        <w:tc>
          <w:tcPr>
            <w:tcW w:w="691" w:type="dxa"/>
            <w:tcBorders>
              <w:top w:val="nil"/>
              <w:left w:val="nil"/>
              <w:bottom w:val="nil"/>
              <w:right w:val="nil"/>
            </w:tcBorders>
            <w:shd w:val="clear" w:color="000000" w:fill="FFFFFF"/>
            <w:noWrap/>
            <w:vAlign w:val="bottom"/>
          </w:tcPr>
          <w:p w14:paraId="5CAA4AC9"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0C03DC49" w14:textId="77777777" w:rsidR="00FB7A4C" w:rsidRPr="00D71FA0" w:rsidRDefault="00FB7A4C" w:rsidP="006B25D3">
            <w:pPr>
              <w:pStyle w:val="TableText"/>
              <w:rPr>
                <w:noProof w:val="0"/>
              </w:rPr>
            </w:pPr>
            <w:r>
              <w:rPr>
                <w:color w:val="000000"/>
              </w:rPr>
              <w:t>4</w:t>
            </w:r>
          </w:p>
        </w:tc>
        <w:tc>
          <w:tcPr>
            <w:tcW w:w="1469" w:type="dxa"/>
            <w:tcBorders>
              <w:top w:val="nil"/>
              <w:left w:val="nil"/>
              <w:bottom w:val="nil"/>
              <w:right w:val="nil"/>
            </w:tcBorders>
            <w:shd w:val="clear" w:color="000000" w:fill="FFFFFF"/>
            <w:vAlign w:val="bottom"/>
          </w:tcPr>
          <w:p w14:paraId="0B269924"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2CDAB87" w14:textId="77777777" w:rsidR="00FB7A4C" w:rsidRPr="00D71FA0" w:rsidRDefault="00FB7A4C" w:rsidP="006B25D3">
            <w:pPr>
              <w:pStyle w:val="TableText"/>
              <w:ind w:right="288"/>
              <w:rPr>
                <w:noProof w:val="0"/>
              </w:rPr>
            </w:pPr>
            <w:r>
              <w:rPr>
                <w:color w:val="000000"/>
              </w:rPr>
              <w:t>14</w:t>
            </w:r>
          </w:p>
        </w:tc>
      </w:tr>
      <w:tr w:rsidR="00FB7A4C" w:rsidRPr="00D71FA0" w14:paraId="12667E31" w14:textId="77777777" w:rsidTr="006D2535">
        <w:trPr>
          <w:trHeight w:val="300"/>
        </w:trPr>
        <w:tc>
          <w:tcPr>
            <w:tcW w:w="2232" w:type="dxa"/>
            <w:noWrap/>
            <w:hideMark/>
          </w:tcPr>
          <w:p w14:paraId="63F87C51" w14:textId="77777777" w:rsidR="00FB7A4C" w:rsidRPr="00D71FA0" w:rsidRDefault="00FB7A4C" w:rsidP="006B25D3">
            <w:pPr>
              <w:pStyle w:val="TableText"/>
              <w:rPr>
                <w:noProof w:val="0"/>
              </w:rPr>
            </w:pPr>
            <w:r w:rsidRPr="00D71FA0">
              <w:rPr>
                <w:noProof w:val="0"/>
              </w:rPr>
              <w:t>0.8 ≤ a &lt; 1.0</w:t>
            </w:r>
          </w:p>
        </w:tc>
        <w:tc>
          <w:tcPr>
            <w:tcW w:w="691" w:type="dxa"/>
            <w:tcBorders>
              <w:top w:val="nil"/>
              <w:left w:val="nil"/>
              <w:bottom w:val="nil"/>
              <w:right w:val="nil"/>
            </w:tcBorders>
            <w:shd w:val="clear" w:color="000000" w:fill="FFFFFF"/>
            <w:noWrap/>
            <w:vAlign w:val="bottom"/>
          </w:tcPr>
          <w:p w14:paraId="4EC619E6" w14:textId="77777777" w:rsidR="00FB7A4C" w:rsidRPr="00D71FA0" w:rsidRDefault="00FB7A4C" w:rsidP="006B25D3">
            <w:pPr>
              <w:pStyle w:val="TableText"/>
              <w:rPr>
                <w:noProof w:val="0"/>
              </w:rPr>
            </w:pPr>
            <w:r>
              <w:rPr>
                <w:color w:val="000000"/>
              </w:rPr>
              <w:t>7</w:t>
            </w:r>
          </w:p>
        </w:tc>
        <w:tc>
          <w:tcPr>
            <w:tcW w:w="691" w:type="dxa"/>
            <w:tcBorders>
              <w:top w:val="nil"/>
              <w:left w:val="nil"/>
              <w:bottom w:val="nil"/>
              <w:right w:val="nil"/>
            </w:tcBorders>
            <w:shd w:val="clear" w:color="000000" w:fill="FFFFFF"/>
            <w:noWrap/>
            <w:vAlign w:val="bottom"/>
          </w:tcPr>
          <w:p w14:paraId="20DC6AAB" w14:textId="77777777" w:rsidR="00FB7A4C" w:rsidRPr="00D71FA0" w:rsidRDefault="00FB7A4C" w:rsidP="006B25D3">
            <w:pPr>
              <w:pStyle w:val="TableText"/>
              <w:rPr>
                <w:noProof w:val="0"/>
              </w:rPr>
            </w:pPr>
            <w:r>
              <w:rPr>
                <w:color w:val="000000"/>
              </w:rPr>
              <w:t>3</w:t>
            </w:r>
          </w:p>
        </w:tc>
        <w:tc>
          <w:tcPr>
            <w:tcW w:w="691" w:type="dxa"/>
            <w:tcBorders>
              <w:top w:val="nil"/>
              <w:left w:val="nil"/>
              <w:bottom w:val="nil"/>
              <w:right w:val="nil"/>
            </w:tcBorders>
            <w:shd w:val="clear" w:color="000000" w:fill="FFFFFF"/>
            <w:noWrap/>
            <w:vAlign w:val="bottom"/>
          </w:tcPr>
          <w:p w14:paraId="42F4DAFE" w14:textId="77777777" w:rsidR="00FB7A4C" w:rsidRPr="00D71FA0" w:rsidRDefault="00FB7A4C" w:rsidP="006B25D3">
            <w:pPr>
              <w:pStyle w:val="TableText"/>
              <w:rPr>
                <w:noProof w:val="0"/>
              </w:rPr>
            </w:pPr>
            <w:r>
              <w:rPr>
                <w:color w:val="000000"/>
              </w:rPr>
              <w:t>4</w:t>
            </w:r>
          </w:p>
        </w:tc>
        <w:tc>
          <w:tcPr>
            <w:tcW w:w="1469" w:type="dxa"/>
            <w:tcBorders>
              <w:top w:val="nil"/>
              <w:left w:val="nil"/>
              <w:bottom w:val="nil"/>
              <w:right w:val="nil"/>
            </w:tcBorders>
            <w:shd w:val="clear" w:color="000000" w:fill="FFFFFF"/>
            <w:vAlign w:val="bottom"/>
          </w:tcPr>
          <w:p w14:paraId="468216F1"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7B6FF22" w14:textId="77777777" w:rsidR="00FB7A4C" w:rsidRPr="00D71FA0" w:rsidRDefault="00FB7A4C" w:rsidP="006B25D3">
            <w:pPr>
              <w:pStyle w:val="TableText"/>
              <w:ind w:right="288"/>
              <w:rPr>
                <w:noProof w:val="0"/>
              </w:rPr>
            </w:pPr>
            <w:r>
              <w:rPr>
                <w:color w:val="000000"/>
              </w:rPr>
              <w:t>14</w:t>
            </w:r>
          </w:p>
        </w:tc>
      </w:tr>
      <w:tr w:rsidR="00FB7A4C" w:rsidRPr="00D71FA0" w14:paraId="2C5BB118" w14:textId="77777777" w:rsidTr="006D2535">
        <w:trPr>
          <w:trHeight w:val="300"/>
        </w:trPr>
        <w:tc>
          <w:tcPr>
            <w:tcW w:w="2232" w:type="dxa"/>
            <w:noWrap/>
            <w:hideMark/>
          </w:tcPr>
          <w:p w14:paraId="0103D22E" w14:textId="77777777" w:rsidR="00FB7A4C" w:rsidRPr="00D71FA0" w:rsidRDefault="00FB7A4C" w:rsidP="006B25D3">
            <w:pPr>
              <w:pStyle w:val="TableText"/>
              <w:rPr>
                <w:noProof w:val="0"/>
              </w:rPr>
            </w:pPr>
            <w:r w:rsidRPr="00D71FA0">
              <w:rPr>
                <w:noProof w:val="0"/>
              </w:rPr>
              <w:t>1.0 ≤ a &lt; 1.2</w:t>
            </w:r>
          </w:p>
        </w:tc>
        <w:tc>
          <w:tcPr>
            <w:tcW w:w="691" w:type="dxa"/>
            <w:tcBorders>
              <w:top w:val="nil"/>
              <w:left w:val="nil"/>
              <w:bottom w:val="nil"/>
              <w:right w:val="nil"/>
            </w:tcBorders>
            <w:shd w:val="clear" w:color="000000" w:fill="FFFFFF"/>
            <w:noWrap/>
            <w:vAlign w:val="bottom"/>
          </w:tcPr>
          <w:p w14:paraId="0AA2E0EB"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59B3F50" w14:textId="77777777" w:rsidR="00FB7A4C" w:rsidRPr="00D71FA0" w:rsidRDefault="00FB7A4C" w:rsidP="006B25D3">
            <w:pPr>
              <w:pStyle w:val="TableText"/>
              <w:rPr>
                <w:noProof w:val="0"/>
              </w:rPr>
            </w:pPr>
            <w:r>
              <w:rPr>
                <w:color w:val="000000"/>
              </w:rPr>
              <w:t>2</w:t>
            </w:r>
          </w:p>
        </w:tc>
        <w:tc>
          <w:tcPr>
            <w:tcW w:w="691" w:type="dxa"/>
            <w:tcBorders>
              <w:top w:val="nil"/>
              <w:left w:val="nil"/>
              <w:bottom w:val="nil"/>
              <w:right w:val="nil"/>
            </w:tcBorders>
            <w:shd w:val="clear" w:color="000000" w:fill="FFFFFF"/>
            <w:noWrap/>
            <w:vAlign w:val="bottom"/>
          </w:tcPr>
          <w:p w14:paraId="4FD897EC" w14:textId="77777777" w:rsidR="00FB7A4C" w:rsidRPr="00D71FA0" w:rsidRDefault="00FB7A4C" w:rsidP="006B25D3">
            <w:pPr>
              <w:pStyle w:val="TableText"/>
              <w:rPr>
                <w:noProof w:val="0"/>
              </w:rPr>
            </w:pPr>
            <w:r>
              <w:rPr>
                <w:color w:val="000000"/>
              </w:rPr>
              <w:t>1</w:t>
            </w:r>
          </w:p>
        </w:tc>
        <w:tc>
          <w:tcPr>
            <w:tcW w:w="1469" w:type="dxa"/>
            <w:tcBorders>
              <w:top w:val="nil"/>
              <w:left w:val="nil"/>
              <w:bottom w:val="nil"/>
              <w:right w:val="nil"/>
            </w:tcBorders>
            <w:shd w:val="clear" w:color="000000" w:fill="FFFFFF"/>
            <w:vAlign w:val="bottom"/>
          </w:tcPr>
          <w:p w14:paraId="43490F3D" w14:textId="77777777" w:rsidR="00FB7A4C" w:rsidRPr="00D71FA0" w:rsidRDefault="00FB7A4C"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64DA78DD" w14:textId="77777777" w:rsidR="00FB7A4C" w:rsidRPr="00D71FA0" w:rsidRDefault="00FB7A4C" w:rsidP="006B25D3">
            <w:pPr>
              <w:pStyle w:val="TableText"/>
              <w:ind w:right="288"/>
              <w:rPr>
                <w:noProof w:val="0"/>
              </w:rPr>
            </w:pPr>
            <w:r>
              <w:rPr>
                <w:color w:val="000000"/>
              </w:rPr>
              <w:t>4</w:t>
            </w:r>
          </w:p>
        </w:tc>
      </w:tr>
      <w:tr w:rsidR="00FB7A4C" w:rsidRPr="00D71FA0" w14:paraId="71DE1632" w14:textId="77777777" w:rsidTr="006D2535">
        <w:trPr>
          <w:trHeight w:val="300"/>
        </w:trPr>
        <w:tc>
          <w:tcPr>
            <w:tcW w:w="2232" w:type="dxa"/>
            <w:noWrap/>
            <w:hideMark/>
          </w:tcPr>
          <w:p w14:paraId="54A5B464" w14:textId="77777777" w:rsidR="00FB7A4C" w:rsidRPr="00D71FA0" w:rsidRDefault="00FB7A4C" w:rsidP="006B25D3">
            <w:pPr>
              <w:pStyle w:val="TableText"/>
              <w:rPr>
                <w:noProof w:val="0"/>
              </w:rPr>
            </w:pPr>
            <w:r w:rsidRPr="00D71FA0">
              <w:rPr>
                <w:noProof w:val="0"/>
              </w:rPr>
              <w:t>1.2 ≤ a &lt; 1.4</w:t>
            </w:r>
          </w:p>
        </w:tc>
        <w:tc>
          <w:tcPr>
            <w:tcW w:w="691" w:type="dxa"/>
            <w:tcBorders>
              <w:top w:val="nil"/>
              <w:left w:val="nil"/>
              <w:bottom w:val="nil"/>
              <w:right w:val="nil"/>
            </w:tcBorders>
            <w:shd w:val="clear" w:color="000000" w:fill="FFFFFF"/>
            <w:noWrap/>
            <w:vAlign w:val="bottom"/>
          </w:tcPr>
          <w:p w14:paraId="740655E3"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3219E572"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684032F"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317AE177"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52285F55" w14:textId="77777777" w:rsidR="00FB7A4C" w:rsidRPr="00D71FA0" w:rsidRDefault="00FB7A4C" w:rsidP="006B25D3">
            <w:pPr>
              <w:pStyle w:val="TableText"/>
              <w:ind w:right="288"/>
              <w:rPr>
                <w:noProof w:val="0"/>
              </w:rPr>
            </w:pPr>
            <w:r>
              <w:rPr>
                <w:color w:val="000000"/>
              </w:rPr>
              <w:t>1</w:t>
            </w:r>
          </w:p>
        </w:tc>
      </w:tr>
      <w:tr w:rsidR="00FB7A4C" w:rsidRPr="00D71FA0" w14:paraId="16414C43" w14:textId="77777777" w:rsidTr="006D2535">
        <w:trPr>
          <w:trHeight w:val="300"/>
        </w:trPr>
        <w:tc>
          <w:tcPr>
            <w:tcW w:w="2232" w:type="dxa"/>
            <w:noWrap/>
            <w:hideMark/>
          </w:tcPr>
          <w:p w14:paraId="70065F97" w14:textId="77777777" w:rsidR="00FB7A4C" w:rsidRPr="00D71FA0" w:rsidRDefault="00FB7A4C" w:rsidP="006B25D3">
            <w:pPr>
              <w:pStyle w:val="TableText"/>
              <w:rPr>
                <w:noProof w:val="0"/>
              </w:rPr>
            </w:pPr>
            <w:r w:rsidRPr="00D71FA0">
              <w:rPr>
                <w:noProof w:val="0"/>
              </w:rPr>
              <w:t>1.4 ≤ a &lt; 1.6</w:t>
            </w:r>
          </w:p>
        </w:tc>
        <w:tc>
          <w:tcPr>
            <w:tcW w:w="691" w:type="dxa"/>
            <w:tcBorders>
              <w:top w:val="nil"/>
              <w:left w:val="nil"/>
              <w:bottom w:val="nil"/>
              <w:right w:val="nil"/>
            </w:tcBorders>
            <w:shd w:val="clear" w:color="000000" w:fill="FFFFFF"/>
            <w:noWrap/>
            <w:vAlign w:val="bottom"/>
          </w:tcPr>
          <w:p w14:paraId="3F8E258F"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4B43A29C"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7CC21555"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3CB955D7"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D1EEB9A" w14:textId="77777777" w:rsidR="00FB7A4C" w:rsidRPr="00D71FA0" w:rsidRDefault="00FB7A4C" w:rsidP="006B25D3">
            <w:pPr>
              <w:pStyle w:val="TableText"/>
              <w:ind w:right="288"/>
              <w:rPr>
                <w:noProof w:val="0"/>
              </w:rPr>
            </w:pPr>
            <w:r>
              <w:rPr>
                <w:color w:val="000000"/>
              </w:rPr>
              <w:t>0</w:t>
            </w:r>
          </w:p>
        </w:tc>
      </w:tr>
      <w:tr w:rsidR="00FB7A4C" w:rsidRPr="00D71FA0" w14:paraId="5C0FC66E" w14:textId="77777777" w:rsidTr="006D2535">
        <w:trPr>
          <w:trHeight w:val="300"/>
        </w:trPr>
        <w:tc>
          <w:tcPr>
            <w:tcW w:w="2232" w:type="dxa"/>
            <w:noWrap/>
            <w:hideMark/>
          </w:tcPr>
          <w:p w14:paraId="62176D98" w14:textId="77777777" w:rsidR="00FB7A4C" w:rsidRPr="00D71FA0" w:rsidRDefault="00FB7A4C" w:rsidP="006B25D3">
            <w:pPr>
              <w:pStyle w:val="TableText"/>
              <w:rPr>
                <w:noProof w:val="0"/>
              </w:rPr>
            </w:pPr>
            <w:r w:rsidRPr="00D71FA0">
              <w:rPr>
                <w:noProof w:val="0"/>
              </w:rPr>
              <w:t>1.6 ≤ a &lt; 1.8</w:t>
            </w:r>
          </w:p>
        </w:tc>
        <w:tc>
          <w:tcPr>
            <w:tcW w:w="691" w:type="dxa"/>
            <w:tcBorders>
              <w:top w:val="nil"/>
              <w:left w:val="nil"/>
              <w:bottom w:val="nil"/>
              <w:right w:val="nil"/>
            </w:tcBorders>
            <w:shd w:val="clear" w:color="000000" w:fill="FFFFFF"/>
            <w:noWrap/>
            <w:vAlign w:val="bottom"/>
          </w:tcPr>
          <w:p w14:paraId="37D45675"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805921B"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8C2FA37"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2B05D2BE"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197296CC" w14:textId="77777777" w:rsidR="00FB7A4C" w:rsidRPr="00D71FA0" w:rsidRDefault="00FB7A4C" w:rsidP="006B25D3">
            <w:pPr>
              <w:pStyle w:val="TableText"/>
              <w:ind w:right="288"/>
              <w:rPr>
                <w:noProof w:val="0"/>
              </w:rPr>
            </w:pPr>
            <w:r>
              <w:rPr>
                <w:color w:val="000000"/>
              </w:rPr>
              <w:t>0</w:t>
            </w:r>
          </w:p>
        </w:tc>
      </w:tr>
      <w:tr w:rsidR="00FB7A4C" w:rsidRPr="00D71FA0" w14:paraId="4082CE45" w14:textId="77777777" w:rsidTr="006D2535">
        <w:trPr>
          <w:trHeight w:val="300"/>
        </w:trPr>
        <w:tc>
          <w:tcPr>
            <w:tcW w:w="2232" w:type="dxa"/>
            <w:tcBorders>
              <w:bottom w:val="nil"/>
            </w:tcBorders>
            <w:noWrap/>
            <w:hideMark/>
          </w:tcPr>
          <w:p w14:paraId="643C5E3F" w14:textId="77777777" w:rsidR="00FB7A4C" w:rsidRPr="00D71FA0" w:rsidRDefault="00FB7A4C" w:rsidP="006B25D3">
            <w:pPr>
              <w:pStyle w:val="TableText"/>
              <w:rPr>
                <w:noProof w:val="0"/>
              </w:rPr>
            </w:pPr>
            <w:r w:rsidRPr="00D71FA0">
              <w:rPr>
                <w:noProof w:val="0"/>
              </w:rPr>
              <w:t>1.8 ≤ a &lt; 2.0</w:t>
            </w:r>
          </w:p>
        </w:tc>
        <w:tc>
          <w:tcPr>
            <w:tcW w:w="691" w:type="dxa"/>
            <w:tcBorders>
              <w:top w:val="nil"/>
              <w:left w:val="nil"/>
              <w:bottom w:val="nil"/>
              <w:right w:val="nil"/>
            </w:tcBorders>
            <w:shd w:val="clear" w:color="000000" w:fill="FFFFFF"/>
            <w:noWrap/>
            <w:vAlign w:val="bottom"/>
          </w:tcPr>
          <w:p w14:paraId="7AF8937D"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D3F253D"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A844E54"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70BDDD0E"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ED65B8C" w14:textId="77777777" w:rsidR="00FB7A4C" w:rsidRPr="00D71FA0" w:rsidRDefault="00FB7A4C" w:rsidP="006B25D3">
            <w:pPr>
              <w:pStyle w:val="TableText"/>
              <w:ind w:right="288"/>
              <w:rPr>
                <w:noProof w:val="0"/>
              </w:rPr>
            </w:pPr>
            <w:r>
              <w:rPr>
                <w:color w:val="000000"/>
              </w:rPr>
              <w:t>0</w:t>
            </w:r>
          </w:p>
        </w:tc>
      </w:tr>
      <w:tr w:rsidR="00FB7A4C" w:rsidRPr="00D71FA0" w14:paraId="388EBF74" w14:textId="77777777" w:rsidTr="006D2535">
        <w:trPr>
          <w:trHeight w:val="300"/>
        </w:trPr>
        <w:tc>
          <w:tcPr>
            <w:tcW w:w="2232" w:type="dxa"/>
            <w:tcBorders>
              <w:top w:val="nil"/>
              <w:bottom w:val="single" w:sz="2" w:space="0" w:color="auto"/>
            </w:tcBorders>
            <w:noWrap/>
            <w:hideMark/>
          </w:tcPr>
          <w:p w14:paraId="753000AF" w14:textId="77777777" w:rsidR="00FB7A4C" w:rsidRPr="00D71FA0" w:rsidRDefault="00FB7A4C" w:rsidP="006B25D3">
            <w:pPr>
              <w:pStyle w:val="TableText"/>
              <w:rPr>
                <w:noProof w:val="0"/>
              </w:rPr>
            </w:pPr>
            <w:r w:rsidRPr="00D71FA0">
              <w:rPr>
                <w:noProof w:val="0"/>
              </w:rPr>
              <w:t>a ≥ 2.0</w:t>
            </w:r>
          </w:p>
        </w:tc>
        <w:tc>
          <w:tcPr>
            <w:tcW w:w="691" w:type="dxa"/>
            <w:tcBorders>
              <w:top w:val="nil"/>
              <w:left w:val="nil"/>
              <w:bottom w:val="single" w:sz="2" w:space="0" w:color="auto"/>
              <w:right w:val="nil"/>
            </w:tcBorders>
            <w:shd w:val="clear" w:color="000000" w:fill="FFFFFF"/>
            <w:noWrap/>
            <w:vAlign w:val="bottom"/>
          </w:tcPr>
          <w:p w14:paraId="4D972EB0"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3BE6EC2E"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24FF7D2D" w14:textId="77777777" w:rsidR="00FB7A4C" w:rsidRPr="00D71FA0" w:rsidRDefault="00FB7A4C" w:rsidP="006B25D3">
            <w:pPr>
              <w:pStyle w:val="TableText"/>
              <w:rPr>
                <w:noProof w:val="0"/>
              </w:rPr>
            </w:pPr>
            <w:r>
              <w:rPr>
                <w:color w:val="000000"/>
              </w:rPr>
              <w:t>0</w:t>
            </w:r>
          </w:p>
        </w:tc>
        <w:tc>
          <w:tcPr>
            <w:tcW w:w="1469" w:type="dxa"/>
            <w:tcBorders>
              <w:top w:val="nil"/>
              <w:left w:val="nil"/>
              <w:bottom w:val="single" w:sz="2" w:space="0" w:color="auto"/>
              <w:right w:val="nil"/>
            </w:tcBorders>
            <w:shd w:val="clear" w:color="000000" w:fill="FFFFFF"/>
            <w:vAlign w:val="bottom"/>
          </w:tcPr>
          <w:p w14:paraId="7871E05D"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43B958C1" w14:textId="77777777" w:rsidR="00FB7A4C" w:rsidRPr="00D71FA0" w:rsidRDefault="00FB7A4C" w:rsidP="006B25D3">
            <w:pPr>
              <w:pStyle w:val="TableText"/>
              <w:ind w:right="288"/>
              <w:rPr>
                <w:noProof w:val="0"/>
              </w:rPr>
            </w:pPr>
            <w:r>
              <w:rPr>
                <w:color w:val="000000"/>
              </w:rPr>
              <w:t>0</w:t>
            </w:r>
          </w:p>
        </w:tc>
      </w:tr>
      <w:tr w:rsidR="00FB7A4C" w:rsidRPr="00D71FA0" w14:paraId="757D90E1" w14:textId="77777777" w:rsidTr="006D2535">
        <w:trPr>
          <w:trHeight w:val="300"/>
        </w:trPr>
        <w:tc>
          <w:tcPr>
            <w:tcW w:w="2232" w:type="dxa"/>
            <w:tcBorders>
              <w:top w:val="single" w:sz="2" w:space="0" w:color="auto"/>
              <w:bottom w:val="nil"/>
            </w:tcBorders>
            <w:noWrap/>
            <w:hideMark/>
          </w:tcPr>
          <w:p w14:paraId="575388BA" w14:textId="77777777" w:rsidR="00FB7A4C" w:rsidRPr="00D71FA0" w:rsidRDefault="00FB7A4C" w:rsidP="006B25D3">
            <w:pPr>
              <w:pStyle w:val="TableText"/>
              <w:rPr>
                <w:noProof w:val="0"/>
              </w:rPr>
            </w:pPr>
            <w:r w:rsidRPr="00D71FA0">
              <w:rPr>
                <w:noProof w:val="0"/>
              </w:rPr>
              <w:t>Minimum</w:t>
            </w:r>
          </w:p>
        </w:tc>
        <w:tc>
          <w:tcPr>
            <w:tcW w:w="691" w:type="dxa"/>
            <w:tcBorders>
              <w:top w:val="single" w:sz="2" w:space="0" w:color="auto"/>
              <w:left w:val="nil"/>
              <w:bottom w:val="nil"/>
              <w:right w:val="nil"/>
            </w:tcBorders>
            <w:shd w:val="clear" w:color="000000" w:fill="FFFFFF"/>
            <w:noWrap/>
            <w:vAlign w:val="bottom"/>
          </w:tcPr>
          <w:p w14:paraId="3AB11B44" w14:textId="77777777" w:rsidR="00FB7A4C" w:rsidRPr="00D71FA0" w:rsidRDefault="00FB7A4C" w:rsidP="006B25D3">
            <w:pPr>
              <w:pStyle w:val="TableText"/>
              <w:rPr>
                <w:noProof w:val="0"/>
              </w:rPr>
            </w:pPr>
            <w:r>
              <w:rPr>
                <w:color w:val="000000"/>
              </w:rPr>
              <w:t>0.15</w:t>
            </w:r>
          </w:p>
        </w:tc>
        <w:tc>
          <w:tcPr>
            <w:tcW w:w="691" w:type="dxa"/>
            <w:tcBorders>
              <w:top w:val="single" w:sz="2" w:space="0" w:color="auto"/>
              <w:left w:val="nil"/>
              <w:bottom w:val="nil"/>
              <w:right w:val="nil"/>
            </w:tcBorders>
            <w:shd w:val="clear" w:color="000000" w:fill="FFFFFF"/>
            <w:noWrap/>
            <w:vAlign w:val="bottom"/>
          </w:tcPr>
          <w:p w14:paraId="376FD56C" w14:textId="77777777" w:rsidR="00FB7A4C" w:rsidRPr="00D71FA0" w:rsidRDefault="00FB7A4C" w:rsidP="006B25D3">
            <w:pPr>
              <w:pStyle w:val="TableText"/>
              <w:rPr>
                <w:noProof w:val="0"/>
              </w:rPr>
            </w:pPr>
            <w:r>
              <w:rPr>
                <w:color w:val="000000"/>
              </w:rPr>
              <w:t>0.48</w:t>
            </w:r>
          </w:p>
        </w:tc>
        <w:tc>
          <w:tcPr>
            <w:tcW w:w="691" w:type="dxa"/>
            <w:tcBorders>
              <w:top w:val="single" w:sz="2" w:space="0" w:color="auto"/>
              <w:left w:val="nil"/>
              <w:bottom w:val="nil"/>
              <w:right w:val="nil"/>
            </w:tcBorders>
            <w:shd w:val="clear" w:color="000000" w:fill="FFFFFF"/>
            <w:noWrap/>
            <w:vAlign w:val="bottom"/>
          </w:tcPr>
          <w:p w14:paraId="585B6248" w14:textId="77777777" w:rsidR="00FB7A4C" w:rsidRPr="00D71FA0" w:rsidRDefault="00FB7A4C" w:rsidP="006B25D3">
            <w:pPr>
              <w:pStyle w:val="TableText"/>
              <w:rPr>
                <w:noProof w:val="0"/>
              </w:rPr>
            </w:pPr>
            <w:r>
              <w:rPr>
                <w:color w:val="000000"/>
              </w:rPr>
              <w:t>0.28</w:t>
            </w:r>
          </w:p>
        </w:tc>
        <w:tc>
          <w:tcPr>
            <w:tcW w:w="1469" w:type="dxa"/>
            <w:tcBorders>
              <w:top w:val="single" w:sz="2" w:space="0" w:color="auto"/>
              <w:left w:val="nil"/>
              <w:bottom w:val="nil"/>
              <w:right w:val="nil"/>
            </w:tcBorders>
            <w:shd w:val="clear" w:color="000000" w:fill="FFFFFF"/>
            <w:vAlign w:val="bottom"/>
          </w:tcPr>
          <w:p w14:paraId="44D63A06" w14:textId="77777777" w:rsidR="00FB7A4C" w:rsidRPr="00D71FA0" w:rsidRDefault="00FB7A4C" w:rsidP="006B25D3">
            <w:pPr>
              <w:pStyle w:val="TableText"/>
              <w:ind w:right="432"/>
              <w:rPr>
                <w:noProof w:val="0"/>
              </w:rPr>
            </w:pPr>
            <w:r>
              <w:rPr>
                <w:color w:val="000000"/>
              </w:rPr>
              <w:t>0.28</w:t>
            </w:r>
          </w:p>
        </w:tc>
        <w:tc>
          <w:tcPr>
            <w:tcW w:w="1152" w:type="dxa"/>
            <w:tcBorders>
              <w:top w:val="single" w:sz="2" w:space="0" w:color="auto"/>
              <w:left w:val="nil"/>
              <w:bottom w:val="nil"/>
              <w:right w:val="nil"/>
            </w:tcBorders>
            <w:shd w:val="clear" w:color="000000" w:fill="FFFFFF"/>
            <w:vAlign w:val="bottom"/>
          </w:tcPr>
          <w:p w14:paraId="697CD829" w14:textId="77777777" w:rsidR="00FB7A4C" w:rsidRPr="00D71FA0" w:rsidRDefault="00FB7A4C" w:rsidP="006B25D3">
            <w:pPr>
              <w:pStyle w:val="TableText"/>
              <w:ind w:right="288"/>
              <w:rPr>
                <w:noProof w:val="0"/>
              </w:rPr>
            </w:pPr>
            <w:r>
              <w:rPr>
                <w:color w:val="000000"/>
              </w:rPr>
              <w:t>0.15</w:t>
            </w:r>
          </w:p>
        </w:tc>
      </w:tr>
      <w:tr w:rsidR="00FB7A4C" w:rsidRPr="00D71FA0" w14:paraId="5244C744" w14:textId="77777777" w:rsidTr="006D2535">
        <w:trPr>
          <w:trHeight w:val="300"/>
        </w:trPr>
        <w:tc>
          <w:tcPr>
            <w:tcW w:w="2232" w:type="dxa"/>
            <w:tcBorders>
              <w:top w:val="nil"/>
            </w:tcBorders>
            <w:noWrap/>
            <w:hideMark/>
          </w:tcPr>
          <w:p w14:paraId="6D2C0ED5" w14:textId="77777777" w:rsidR="00FB7A4C" w:rsidRPr="00D71FA0" w:rsidRDefault="00FB7A4C" w:rsidP="006B25D3">
            <w:pPr>
              <w:pStyle w:val="TableText"/>
              <w:rPr>
                <w:noProof w:val="0"/>
              </w:rPr>
            </w:pPr>
            <w:r w:rsidRPr="00D71FA0">
              <w:rPr>
                <w:noProof w:val="0"/>
              </w:rPr>
              <w:t>Maximum</w:t>
            </w:r>
          </w:p>
        </w:tc>
        <w:tc>
          <w:tcPr>
            <w:tcW w:w="691" w:type="dxa"/>
            <w:tcBorders>
              <w:top w:val="nil"/>
              <w:left w:val="nil"/>
              <w:bottom w:val="nil"/>
              <w:right w:val="nil"/>
            </w:tcBorders>
            <w:shd w:val="clear" w:color="000000" w:fill="FFFFFF"/>
            <w:noWrap/>
            <w:vAlign w:val="bottom"/>
          </w:tcPr>
          <w:p w14:paraId="4E41EE66" w14:textId="77777777" w:rsidR="00FB7A4C" w:rsidRPr="00D71FA0" w:rsidRDefault="00FB7A4C" w:rsidP="006B25D3">
            <w:pPr>
              <w:pStyle w:val="TableText"/>
              <w:rPr>
                <w:noProof w:val="0"/>
              </w:rPr>
            </w:pPr>
            <w:r>
              <w:rPr>
                <w:color w:val="000000"/>
              </w:rPr>
              <w:t>1.32</w:t>
            </w:r>
          </w:p>
        </w:tc>
        <w:tc>
          <w:tcPr>
            <w:tcW w:w="691" w:type="dxa"/>
            <w:tcBorders>
              <w:top w:val="nil"/>
              <w:left w:val="nil"/>
              <w:bottom w:val="nil"/>
              <w:right w:val="nil"/>
            </w:tcBorders>
            <w:shd w:val="clear" w:color="000000" w:fill="FFFFFF"/>
            <w:noWrap/>
            <w:vAlign w:val="bottom"/>
          </w:tcPr>
          <w:p w14:paraId="5263A3FB" w14:textId="77777777" w:rsidR="00FB7A4C" w:rsidRPr="00D71FA0" w:rsidRDefault="00FB7A4C" w:rsidP="006B25D3">
            <w:pPr>
              <w:pStyle w:val="TableText"/>
              <w:rPr>
                <w:noProof w:val="0"/>
              </w:rPr>
            </w:pPr>
            <w:r>
              <w:rPr>
                <w:color w:val="000000"/>
              </w:rPr>
              <w:t>1.16</w:t>
            </w:r>
          </w:p>
        </w:tc>
        <w:tc>
          <w:tcPr>
            <w:tcW w:w="691" w:type="dxa"/>
            <w:tcBorders>
              <w:top w:val="nil"/>
              <w:left w:val="nil"/>
              <w:bottom w:val="nil"/>
              <w:right w:val="nil"/>
            </w:tcBorders>
            <w:shd w:val="clear" w:color="000000" w:fill="FFFFFF"/>
            <w:noWrap/>
            <w:vAlign w:val="bottom"/>
          </w:tcPr>
          <w:p w14:paraId="5396C7B9" w14:textId="77777777" w:rsidR="00FB7A4C" w:rsidRPr="00D71FA0" w:rsidRDefault="00FB7A4C" w:rsidP="006B25D3">
            <w:pPr>
              <w:pStyle w:val="TableText"/>
              <w:rPr>
                <w:noProof w:val="0"/>
              </w:rPr>
            </w:pPr>
            <w:r>
              <w:rPr>
                <w:color w:val="000000"/>
              </w:rPr>
              <w:t>1.02</w:t>
            </w:r>
          </w:p>
        </w:tc>
        <w:tc>
          <w:tcPr>
            <w:tcW w:w="1469" w:type="dxa"/>
            <w:tcBorders>
              <w:top w:val="nil"/>
              <w:left w:val="nil"/>
              <w:bottom w:val="nil"/>
              <w:right w:val="nil"/>
            </w:tcBorders>
            <w:shd w:val="clear" w:color="000000" w:fill="FFFFFF"/>
            <w:vAlign w:val="bottom"/>
          </w:tcPr>
          <w:p w14:paraId="5A78E17E" w14:textId="77777777" w:rsidR="00FB7A4C" w:rsidRPr="00D71FA0" w:rsidRDefault="00FB7A4C" w:rsidP="006B25D3">
            <w:pPr>
              <w:pStyle w:val="TableText"/>
              <w:ind w:right="432"/>
              <w:rPr>
                <w:noProof w:val="0"/>
              </w:rPr>
            </w:pPr>
            <w:r>
              <w:rPr>
                <w:color w:val="000000"/>
              </w:rPr>
              <w:t>1.00</w:t>
            </w:r>
          </w:p>
        </w:tc>
        <w:tc>
          <w:tcPr>
            <w:tcW w:w="1152" w:type="dxa"/>
            <w:tcBorders>
              <w:top w:val="nil"/>
              <w:left w:val="nil"/>
              <w:bottom w:val="nil"/>
              <w:right w:val="nil"/>
            </w:tcBorders>
            <w:shd w:val="clear" w:color="000000" w:fill="FFFFFF"/>
            <w:vAlign w:val="bottom"/>
          </w:tcPr>
          <w:p w14:paraId="6A6F7E14" w14:textId="77777777" w:rsidR="00FB7A4C" w:rsidRPr="00D71FA0" w:rsidRDefault="00FB7A4C" w:rsidP="006B25D3">
            <w:pPr>
              <w:pStyle w:val="TableText"/>
              <w:ind w:right="288"/>
              <w:rPr>
                <w:noProof w:val="0"/>
              </w:rPr>
            </w:pPr>
            <w:r>
              <w:rPr>
                <w:color w:val="000000"/>
              </w:rPr>
              <w:t>1.32</w:t>
            </w:r>
          </w:p>
        </w:tc>
      </w:tr>
      <w:tr w:rsidR="00FB7A4C" w:rsidRPr="00D71FA0" w14:paraId="4FFC9E68" w14:textId="77777777" w:rsidTr="006D2535">
        <w:trPr>
          <w:trHeight w:val="300"/>
        </w:trPr>
        <w:tc>
          <w:tcPr>
            <w:tcW w:w="2232" w:type="dxa"/>
            <w:tcBorders>
              <w:bottom w:val="nil"/>
            </w:tcBorders>
            <w:noWrap/>
            <w:hideMark/>
          </w:tcPr>
          <w:p w14:paraId="339D5B2A" w14:textId="77777777" w:rsidR="00FB7A4C" w:rsidRPr="00D71FA0" w:rsidRDefault="00FB7A4C" w:rsidP="006B25D3">
            <w:pPr>
              <w:pStyle w:val="TableText"/>
              <w:rPr>
                <w:noProof w:val="0"/>
              </w:rPr>
            </w:pPr>
            <w:r w:rsidRPr="00D71FA0">
              <w:rPr>
                <w:noProof w:val="0"/>
              </w:rPr>
              <w:t>Mean</w:t>
            </w:r>
          </w:p>
        </w:tc>
        <w:tc>
          <w:tcPr>
            <w:tcW w:w="691" w:type="dxa"/>
            <w:tcBorders>
              <w:top w:val="nil"/>
              <w:left w:val="nil"/>
              <w:bottom w:val="nil"/>
              <w:right w:val="nil"/>
            </w:tcBorders>
            <w:shd w:val="clear" w:color="000000" w:fill="FFFFFF"/>
            <w:noWrap/>
            <w:vAlign w:val="bottom"/>
          </w:tcPr>
          <w:p w14:paraId="36BF1D78" w14:textId="77777777" w:rsidR="00FB7A4C" w:rsidRPr="00D71FA0" w:rsidRDefault="00FB7A4C" w:rsidP="006B25D3">
            <w:pPr>
              <w:pStyle w:val="TableText"/>
              <w:rPr>
                <w:noProof w:val="0"/>
              </w:rPr>
            </w:pPr>
            <w:r>
              <w:rPr>
                <w:color w:val="000000"/>
              </w:rPr>
              <w:t>0.66</w:t>
            </w:r>
          </w:p>
        </w:tc>
        <w:tc>
          <w:tcPr>
            <w:tcW w:w="691" w:type="dxa"/>
            <w:tcBorders>
              <w:top w:val="nil"/>
              <w:left w:val="nil"/>
              <w:bottom w:val="nil"/>
              <w:right w:val="nil"/>
            </w:tcBorders>
            <w:shd w:val="clear" w:color="000000" w:fill="FFFFFF"/>
            <w:noWrap/>
            <w:vAlign w:val="bottom"/>
          </w:tcPr>
          <w:p w14:paraId="5CDA5BCF" w14:textId="77777777" w:rsidR="00FB7A4C" w:rsidRPr="00D71FA0" w:rsidRDefault="00FB7A4C" w:rsidP="006B25D3">
            <w:pPr>
              <w:pStyle w:val="TableText"/>
              <w:rPr>
                <w:noProof w:val="0"/>
              </w:rPr>
            </w:pPr>
            <w:r>
              <w:rPr>
                <w:color w:val="000000"/>
              </w:rPr>
              <w:t>0.83</w:t>
            </w:r>
          </w:p>
        </w:tc>
        <w:tc>
          <w:tcPr>
            <w:tcW w:w="691" w:type="dxa"/>
            <w:tcBorders>
              <w:top w:val="nil"/>
              <w:left w:val="nil"/>
              <w:bottom w:val="nil"/>
              <w:right w:val="nil"/>
            </w:tcBorders>
            <w:shd w:val="clear" w:color="000000" w:fill="FFFFFF"/>
            <w:noWrap/>
            <w:vAlign w:val="bottom"/>
          </w:tcPr>
          <w:p w14:paraId="4000FE86" w14:textId="77777777" w:rsidR="00FB7A4C" w:rsidRPr="00D71FA0" w:rsidRDefault="00FB7A4C" w:rsidP="006B25D3">
            <w:pPr>
              <w:pStyle w:val="TableText"/>
              <w:rPr>
                <w:noProof w:val="0"/>
              </w:rPr>
            </w:pPr>
            <w:r>
              <w:rPr>
                <w:color w:val="000000"/>
              </w:rPr>
              <w:t>0.66</w:t>
            </w:r>
          </w:p>
        </w:tc>
        <w:tc>
          <w:tcPr>
            <w:tcW w:w="1469" w:type="dxa"/>
            <w:tcBorders>
              <w:top w:val="nil"/>
              <w:left w:val="nil"/>
              <w:bottom w:val="nil"/>
              <w:right w:val="nil"/>
            </w:tcBorders>
            <w:shd w:val="clear" w:color="000000" w:fill="FFFFFF"/>
            <w:vAlign w:val="bottom"/>
          </w:tcPr>
          <w:p w14:paraId="01312ADB" w14:textId="77777777" w:rsidR="00FB7A4C" w:rsidRPr="00D71FA0" w:rsidRDefault="00FB7A4C" w:rsidP="006B25D3">
            <w:pPr>
              <w:pStyle w:val="TableText"/>
              <w:ind w:right="432"/>
              <w:rPr>
                <w:noProof w:val="0"/>
              </w:rPr>
            </w:pPr>
            <w:r>
              <w:rPr>
                <w:color w:val="000000"/>
              </w:rPr>
              <w:t>0.53</w:t>
            </w:r>
          </w:p>
        </w:tc>
        <w:tc>
          <w:tcPr>
            <w:tcW w:w="1152" w:type="dxa"/>
            <w:tcBorders>
              <w:top w:val="nil"/>
              <w:left w:val="nil"/>
              <w:bottom w:val="nil"/>
              <w:right w:val="nil"/>
            </w:tcBorders>
            <w:shd w:val="clear" w:color="000000" w:fill="FFFFFF"/>
            <w:vAlign w:val="bottom"/>
          </w:tcPr>
          <w:p w14:paraId="5645D4AC" w14:textId="77777777" w:rsidR="00FB7A4C" w:rsidRPr="00D71FA0" w:rsidRDefault="00FB7A4C" w:rsidP="006B25D3">
            <w:pPr>
              <w:pStyle w:val="TableText"/>
              <w:ind w:right="288"/>
              <w:rPr>
                <w:noProof w:val="0"/>
              </w:rPr>
            </w:pPr>
            <w:r>
              <w:rPr>
                <w:color w:val="000000"/>
              </w:rPr>
              <w:t>0.67</w:t>
            </w:r>
          </w:p>
        </w:tc>
      </w:tr>
      <w:tr w:rsidR="00FB7A4C" w:rsidRPr="00D71FA0" w14:paraId="28B909AF" w14:textId="77777777" w:rsidTr="006D2535">
        <w:trPr>
          <w:trHeight w:val="300"/>
        </w:trPr>
        <w:tc>
          <w:tcPr>
            <w:tcW w:w="2232" w:type="dxa"/>
            <w:tcBorders>
              <w:top w:val="nil"/>
              <w:bottom w:val="single" w:sz="2" w:space="0" w:color="auto"/>
            </w:tcBorders>
            <w:noWrap/>
            <w:hideMark/>
          </w:tcPr>
          <w:p w14:paraId="2955CB82" w14:textId="77777777" w:rsidR="00FB7A4C" w:rsidRPr="00D71FA0" w:rsidRDefault="00FB7A4C" w:rsidP="006B25D3">
            <w:pPr>
              <w:pStyle w:val="TableText"/>
              <w:rPr>
                <w:noProof w:val="0"/>
              </w:rPr>
            </w:pPr>
            <w:r w:rsidRPr="00D71FA0">
              <w:rPr>
                <w:noProof w:val="0"/>
              </w:rPr>
              <w:t>SD</w:t>
            </w:r>
          </w:p>
        </w:tc>
        <w:tc>
          <w:tcPr>
            <w:tcW w:w="691" w:type="dxa"/>
            <w:tcBorders>
              <w:top w:val="nil"/>
              <w:left w:val="nil"/>
              <w:bottom w:val="single" w:sz="2" w:space="0" w:color="auto"/>
              <w:right w:val="nil"/>
            </w:tcBorders>
            <w:shd w:val="clear" w:color="000000" w:fill="FFFFFF"/>
            <w:noWrap/>
            <w:vAlign w:val="bottom"/>
          </w:tcPr>
          <w:p w14:paraId="5B6CF7E4" w14:textId="77777777" w:rsidR="00FB7A4C" w:rsidRPr="00D71FA0" w:rsidRDefault="00FB7A4C" w:rsidP="006B25D3">
            <w:pPr>
              <w:pStyle w:val="TableText"/>
              <w:rPr>
                <w:noProof w:val="0"/>
              </w:rPr>
            </w:pPr>
            <w:r>
              <w:rPr>
                <w:color w:val="000000"/>
              </w:rPr>
              <w:t>0.24</w:t>
            </w:r>
          </w:p>
        </w:tc>
        <w:tc>
          <w:tcPr>
            <w:tcW w:w="691" w:type="dxa"/>
            <w:tcBorders>
              <w:top w:val="nil"/>
              <w:left w:val="nil"/>
              <w:bottom w:val="single" w:sz="2" w:space="0" w:color="auto"/>
              <w:right w:val="nil"/>
            </w:tcBorders>
            <w:shd w:val="clear" w:color="000000" w:fill="FFFFFF"/>
            <w:noWrap/>
            <w:vAlign w:val="bottom"/>
          </w:tcPr>
          <w:p w14:paraId="7E6ED278" w14:textId="77777777" w:rsidR="00FB7A4C" w:rsidRPr="00D71FA0" w:rsidRDefault="00FB7A4C" w:rsidP="006B25D3">
            <w:pPr>
              <w:pStyle w:val="TableText"/>
              <w:rPr>
                <w:noProof w:val="0"/>
              </w:rPr>
            </w:pPr>
            <w:r>
              <w:rPr>
                <w:color w:val="000000"/>
              </w:rPr>
              <w:t>0.23</w:t>
            </w:r>
          </w:p>
        </w:tc>
        <w:tc>
          <w:tcPr>
            <w:tcW w:w="691" w:type="dxa"/>
            <w:tcBorders>
              <w:top w:val="nil"/>
              <w:left w:val="nil"/>
              <w:bottom w:val="single" w:sz="2" w:space="0" w:color="auto"/>
              <w:right w:val="nil"/>
            </w:tcBorders>
            <w:shd w:val="clear" w:color="000000" w:fill="FFFFFF"/>
            <w:noWrap/>
            <w:vAlign w:val="bottom"/>
          </w:tcPr>
          <w:p w14:paraId="7C8D5454" w14:textId="77777777" w:rsidR="00FB7A4C" w:rsidRPr="00D71FA0" w:rsidRDefault="00FB7A4C" w:rsidP="006B25D3">
            <w:pPr>
              <w:pStyle w:val="TableText"/>
              <w:rPr>
                <w:noProof w:val="0"/>
              </w:rPr>
            </w:pPr>
            <w:r>
              <w:rPr>
                <w:color w:val="000000"/>
              </w:rPr>
              <w:t>0.21</w:t>
            </w:r>
          </w:p>
        </w:tc>
        <w:tc>
          <w:tcPr>
            <w:tcW w:w="1469" w:type="dxa"/>
            <w:tcBorders>
              <w:top w:val="nil"/>
              <w:left w:val="nil"/>
              <w:bottom w:val="single" w:sz="2" w:space="0" w:color="auto"/>
              <w:right w:val="nil"/>
            </w:tcBorders>
            <w:shd w:val="clear" w:color="000000" w:fill="FFFFFF"/>
            <w:vAlign w:val="bottom"/>
          </w:tcPr>
          <w:p w14:paraId="54E91BC4" w14:textId="77777777" w:rsidR="00FB7A4C" w:rsidRPr="00D71FA0" w:rsidRDefault="00FB7A4C" w:rsidP="006B25D3">
            <w:pPr>
              <w:pStyle w:val="TableText"/>
              <w:ind w:right="432"/>
              <w:rPr>
                <w:noProof w:val="0"/>
              </w:rPr>
            </w:pPr>
            <w:r>
              <w:rPr>
                <w:color w:val="000000"/>
              </w:rPr>
              <w:t>0.33</w:t>
            </w:r>
          </w:p>
        </w:tc>
        <w:tc>
          <w:tcPr>
            <w:tcW w:w="1152" w:type="dxa"/>
            <w:tcBorders>
              <w:top w:val="nil"/>
              <w:left w:val="nil"/>
              <w:bottom w:val="single" w:sz="2" w:space="0" w:color="auto"/>
              <w:right w:val="nil"/>
            </w:tcBorders>
            <w:shd w:val="clear" w:color="000000" w:fill="FFFFFF"/>
            <w:vAlign w:val="bottom"/>
          </w:tcPr>
          <w:p w14:paraId="0DDB14C9" w14:textId="77777777" w:rsidR="00FB7A4C" w:rsidRPr="00D71FA0" w:rsidRDefault="00FB7A4C" w:rsidP="006B25D3">
            <w:pPr>
              <w:pStyle w:val="TableText"/>
              <w:ind w:right="288"/>
              <w:rPr>
                <w:noProof w:val="0"/>
              </w:rPr>
            </w:pPr>
            <w:r>
              <w:rPr>
                <w:color w:val="000000"/>
              </w:rPr>
              <w:t>0.24</w:t>
            </w:r>
          </w:p>
        </w:tc>
      </w:tr>
      <w:tr w:rsidR="00FB7A4C" w:rsidRPr="002C65D6" w14:paraId="4217B4F9" w14:textId="77777777" w:rsidTr="006D2535">
        <w:trPr>
          <w:trHeight w:val="300"/>
        </w:trPr>
        <w:tc>
          <w:tcPr>
            <w:tcW w:w="2232" w:type="dxa"/>
            <w:tcBorders>
              <w:top w:val="single" w:sz="2" w:space="0" w:color="auto"/>
              <w:bottom w:val="single" w:sz="12" w:space="0" w:color="auto"/>
            </w:tcBorders>
            <w:noWrap/>
            <w:hideMark/>
          </w:tcPr>
          <w:p w14:paraId="5DB54DEC" w14:textId="53DECE2E" w:rsidR="00FB7A4C" w:rsidRPr="002C65D6" w:rsidRDefault="00FB7A4C" w:rsidP="006B25D3">
            <w:pPr>
              <w:pStyle w:val="TableText"/>
              <w:rPr>
                <w:b/>
                <w:noProof w:val="0"/>
              </w:rPr>
            </w:pPr>
            <w:r w:rsidRPr="002C65D6">
              <w:rPr>
                <w:b/>
                <w:noProof w:val="0"/>
              </w:rPr>
              <w:t>Number of Items</w:t>
            </w:r>
            <w:r w:rsidR="006D2535">
              <w:rPr>
                <w:b/>
                <w:noProof w:val="0"/>
              </w:rPr>
              <w:t>:</w:t>
            </w:r>
          </w:p>
        </w:tc>
        <w:tc>
          <w:tcPr>
            <w:tcW w:w="691" w:type="dxa"/>
            <w:tcBorders>
              <w:top w:val="single" w:sz="2" w:space="0" w:color="auto"/>
              <w:left w:val="nil"/>
              <w:bottom w:val="single" w:sz="12" w:space="0" w:color="auto"/>
              <w:right w:val="nil"/>
            </w:tcBorders>
            <w:shd w:val="clear" w:color="000000" w:fill="FFFFFF"/>
            <w:noWrap/>
            <w:vAlign w:val="bottom"/>
          </w:tcPr>
          <w:p w14:paraId="0F7B3E4A" w14:textId="77777777" w:rsidR="00FB7A4C" w:rsidRPr="002C65D6" w:rsidRDefault="00FB7A4C" w:rsidP="006B25D3">
            <w:pPr>
              <w:pStyle w:val="TableText"/>
              <w:rPr>
                <w:b/>
                <w:noProof w:val="0"/>
              </w:rPr>
            </w:pPr>
            <w:r w:rsidRPr="002C65D6">
              <w:rPr>
                <w:b/>
                <w:color w:val="000000"/>
              </w:rPr>
              <w:t>29</w:t>
            </w:r>
          </w:p>
        </w:tc>
        <w:tc>
          <w:tcPr>
            <w:tcW w:w="691" w:type="dxa"/>
            <w:tcBorders>
              <w:top w:val="single" w:sz="2" w:space="0" w:color="auto"/>
              <w:left w:val="nil"/>
              <w:bottom w:val="single" w:sz="12" w:space="0" w:color="auto"/>
              <w:right w:val="nil"/>
            </w:tcBorders>
            <w:shd w:val="clear" w:color="000000" w:fill="FFFFFF"/>
            <w:noWrap/>
            <w:vAlign w:val="bottom"/>
          </w:tcPr>
          <w:p w14:paraId="06115169" w14:textId="77777777" w:rsidR="00FB7A4C" w:rsidRPr="002C65D6" w:rsidRDefault="00FB7A4C" w:rsidP="006B25D3">
            <w:pPr>
              <w:pStyle w:val="TableText"/>
              <w:rPr>
                <w:b/>
                <w:noProof w:val="0"/>
              </w:rPr>
            </w:pPr>
            <w:r w:rsidRPr="002C65D6">
              <w:rPr>
                <w:b/>
                <w:color w:val="000000"/>
              </w:rPr>
              <w:t>7</w:t>
            </w:r>
          </w:p>
        </w:tc>
        <w:tc>
          <w:tcPr>
            <w:tcW w:w="691" w:type="dxa"/>
            <w:tcBorders>
              <w:top w:val="single" w:sz="2" w:space="0" w:color="auto"/>
              <w:left w:val="nil"/>
              <w:bottom w:val="single" w:sz="12" w:space="0" w:color="auto"/>
              <w:right w:val="nil"/>
            </w:tcBorders>
            <w:shd w:val="clear" w:color="000000" w:fill="FFFFFF"/>
            <w:noWrap/>
            <w:vAlign w:val="bottom"/>
          </w:tcPr>
          <w:p w14:paraId="616CE948" w14:textId="77777777" w:rsidR="00FB7A4C" w:rsidRPr="002C65D6" w:rsidRDefault="00FB7A4C" w:rsidP="006B25D3">
            <w:pPr>
              <w:pStyle w:val="TableText"/>
              <w:rPr>
                <w:b/>
                <w:noProof w:val="0"/>
              </w:rPr>
            </w:pPr>
            <w:r w:rsidRPr="002C65D6">
              <w:rPr>
                <w:b/>
                <w:color w:val="000000"/>
              </w:rPr>
              <w:t>16</w:t>
            </w:r>
          </w:p>
        </w:tc>
        <w:tc>
          <w:tcPr>
            <w:tcW w:w="1469" w:type="dxa"/>
            <w:tcBorders>
              <w:top w:val="single" w:sz="2" w:space="0" w:color="auto"/>
              <w:left w:val="nil"/>
              <w:bottom w:val="single" w:sz="12" w:space="0" w:color="auto"/>
              <w:right w:val="nil"/>
            </w:tcBorders>
            <w:shd w:val="clear" w:color="000000" w:fill="FFFFFF"/>
            <w:vAlign w:val="bottom"/>
          </w:tcPr>
          <w:p w14:paraId="2A3E5B94" w14:textId="77777777" w:rsidR="00FB7A4C" w:rsidRPr="002C65D6" w:rsidRDefault="00FB7A4C" w:rsidP="006B25D3">
            <w:pPr>
              <w:pStyle w:val="TableText"/>
              <w:ind w:right="432"/>
              <w:rPr>
                <w:b/>
                <w:noProof w:val="0"/>
              </w:rPr>
            </w:pPr>
            <w:r w:rsidRPr="002C65D6">
              <w:rPr>
                <w:b/>
                <w:color w:val="000000"/>
              </w:rPr>
              <w:t>4</w:t>
            </w:r>
          </w:p>
        </w:tc>
        <w:tc>
          <w:tcPr>
            <w:tcW w:w="1152" w:type="dxa"/>
            <w:tcBorders>
              <w:top w:val="single" w:sz="2" w:space="0" w:color="auto"/>
              <w:left w:val="nil"/>
              <w:bottom w:val="single" w:sz="12" w:space="0" w:color="auto"/>
              <w:right w:val="nil"/>
            </w:tcBorders>
            <w:shd w:val="clear" w:color="000000" w:fill="FFFFFF"/>
            <w:vAlign w:val="bottom"/>
          </w:tcPr>
          <w:p w14:paraId="354C103D" w14:textId="77777777" w:rsidR="00FB7A4C" w:rsidRPr="002C65D6" w:rsidRDefault="00FB7A4C" w:rsidP="006B25D3">
            <w:pPr>
              <w:pStyle w:val="TableText"/>
              <w:ind w:right="288"/>
              <w:rPr>
                <w:b/>
                <w:noProof w:val="0"/>
              </w:rPr>
            </w:pPr>
            <w:r w:rsidRPr="002C65D6">
              <w:rPr>
                <w:b/>
                <w:color w:val="000000"/>
              </w:rPr>
              <w:t>56</w:t>
            </w:r>
          </w:p>
        </w:tc>
      </w:tr>
    </w:tbl>
    <w:p w14:paraId="228692DE" w14:textId="77777777" w:rsidR="00FB7A4C" w:rsidRDefault="00FB7A4C" w:rsidP="00EB1BF6">
      <w:pPr>
        <w:pStyle w:val="Caption"/>
      </w:pPr>
      <w:bookmarkStart w:id="1715" w:name="_Toc136523470"/>
      <w:r>
        <w:t>Table 8.D.</w:t>
      </w:r>
      <w:fldSimple w:instr=" SEQ Table_8.D. \* ARABIC ">
        <w:r>
          <w:rPr>
            <w:noProof/>
          </w:rPr>
          <w:t>2</w:t>
        </w:r>
      </w:fldSimple>
      <w:r>
        <w:t xml:space="preserve">  </w:t>
      </w:r>
      <w:r w:rsidRPr="00D71FA0">
        <w:t>Item Discrimination Parameter Distribution by Item Type for Grade Eight</w:t>
      </w:r>
      <w:bookmarkEnd w:id="1715"/>
    </w:p>
    <w:tbl>
      <w:tblPr>
        <w:tblStyle w:val="TRs"/>
        <w:tblW w:w="6926" w:type="dxa"/>
        <w:tblLook w:val="04A0" w:firstRow="1" w:lastRow="0" w:firstColumn="1" w:lastColumn="0" w:noHBand="0" w:noVBand="1"/>
      </w:tblPr>
      <w:tblGrid>
        <w:gridCol w:w="2232"/>
        <w:gridCol w:w="691"/>
        <w:gridCol w:w="691"/>
        <w:gridCol w:w="691"/>
        <w:gridCol w:w="1469"/>
        <w:gridCol w:w="1152"/>
      </w:tblGrid>
      <w:tr w:rsidR="00FB7A4C" w:rsidRPr="00C821E8" w14:paraId="699F81F3"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1FBD2365" w14:textId="77777777" w:rsidR="00FB7A4C" w:rsidRPr="00C821E8" w:rsidRDefault="00FB7A4C" w:rsidP="006B25D3">
            <w:pPr>
              <w:pStyle w:val="TableHead"/>
              <w:keepNext/>
              <w:keepLines/>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691" w:type="dxa"/>
            <w:noWrap/>
            <w:hideMark/>
          </w:tcPr>
          <w:p w14:paraId="36039DE1" w14:textId="77777777" w:rsidR="00FB7A4C" w:rsidRPr="00C821E8" w:rsidRDefault="00FB7A4C" w:rsidP="006B25D3">
            <w:pPr>
              <w:pStyle w:val="TableHead"/>
              <w:keepNext/>
              <w:keepLines/>
              <w:rPr>
                <w:b/>
                <w:bCs w:val="0"/>
                <w:noProof w:val="0"/>
              </w:rPr>
            </w:pPr>
            <w:r w:rsidRPr="00C821E8">
              <w:rPr>
                <w:b/>
                <w:bCs w:val="0"/>
                <w:noProof w:val="0"/>
              </w:rPr>
              <w:t>MC</w:t>
            </w:r>
          </w:p>
        </w:tc>
        <w:tc>
          <w:tcPr>
            <w:tcW w:w="691" w:type="dxa"/>
            <w:noWrap/>
            <w:hideMark/>
          </w:tcPr>
          <w:p w14:paraId="43CC7F74" w14:textId="77777777" w:rsidR="00FB7A4C" w:rsidRPr="00C821E8" w:rsidRDefault="00FB7A4C" w:rsidP="006B25D3">
            <w:pPr>
              <w:pStyle w:val="TableHead"/>
              <w:keepNext/>
              <w:keepLines/>
              <w:rPr>
                <w:b/>
                <w:bCs w:val="0"/>
                <w:noProof w:val="0"/>
              </w:rPr>
            </w:pPr>
            <w:r w:rsidRPr="00C821E8">
              <w:rPr>
                <w:b/>
                <w:bCs w:val="0"/>
                <w:noProof w:val="0"/>
              </w:rPr>
              <w:t>CR</w:t>
            </w:r>
          </w:p>
        </w:tc>
        <w:tc>
          <w:tcPr>
            <w:tcW w:w="691" w:type="dxa"/>
            <w:noWrap/>
            <w:hideMark/>
          </w:tcPr>
          <w:p w14:paraId="17426042" w14:textId="77777777" w:rsidR="00FB7A4C" w:rsidRPr="00C821E8" w:rsidRDefault="00FB7A4C" w:rsidP="006B25D3">
            <w:pPr>
              <w:pStyle w:val="TableHead"/>
              <w:keepNext/>
              <w:keepLines/>
              <w:rPr>
                <w:b/>
                <w:bCs w:val="0"/>
                <w:noProof w:val="0"/>
              </w:rPr>
            </w:pPr>
            <w:r w:rsidRPr="00C821E8">
              <w:rPr>
                <w:b/>
                <w:bCs w:val="0"/>
                <w:noProof w:val="0"/>
              </w:rPr>
              <w:t>TEI</w:t>
            </w:r>
          </w:p>
        </w:tc>
        <w:tc>
          <w:tcPr>
            <w:tcW w:w="1469" w:type="dxa"/>
          </w:tcPr>
          <w:p w14:paraId="687372A8" w14:textId="77777777" w:rsidR="00FB7A4C" w:rsidRPr="00C821E8" w:rsidRDefault="00FB7A4C" w:rsidP="006B25D3">
            <w:pPr>
              <w:pStyle w:val="TableHead"/>
              <w:keepNext/>
              <w:keepLines/>
              <w:rPr>
                <w:b/>
                <w:bCs w:val="0"/>
                <w:noProof w:val="0"/>
              </w:rPr>
            </w:pPr>
            <w:r w:rsidRPr="00C821E8">
              <w:rPr>
                <w:b/>
                <w:bCs w:val="0"/>
                <w:noProof w:val="0"/>
              </w:rPr>
              <w:t>Composite</w:t>
            </w:r>
          </w:p>
        </w:tc>
        <w:tc>
          <w:tcPr>
            <w:tcW w:w="1152" w:type="dxa"/>
          </w:tcPr>
          <w:p w14:paraId="30027717" w14:textId="77777777" w:rsidR="00FB7A4C" w:rsidRPr="00C821E8" w:rsidRDefault="00FB7A4C" w:rsidP="006B25D3">
            <w:pPr>
              <w:pStyle w:val="TableHead"/>
              <w:keepNext/>
              <w:keepLines/>
              <w:rPr>
                <w:b/>
                <w:bCs w:val="0"/>
                <w:noProof w:val="0"/>
              </w:rPr>
            </w:pPr>
            <w:r w:rsidRPr="00C821E8">
              <w:rPr>
                <w:b/>
                <w:bCs w:val="0"/>
                <w:noProof w:val="0"/>
              </w:rPr>
              <w:t>Number of Items</w:t>
            </w:r>
          </w:p>
        </w:tc>
      </w:tr>
      <w:tr w:rsidR="00FB7A4C" w:rsidRPr="00D71FA0" w14:paraId="537569E4" w14:textId="77777777" w:rsidTr="006D2535">
        <w:trPr>
          <w:trHeight w:val="300"/>
        </w:trPr>
        <w:tc>
          <w:tcPr>
            <w:tcW w:w="2232" w:type="dxa"/>
            <w:tcBorders>
              <w:top w:val="single" w:sz="4" w:space="0" w:color="auto"/>
            </w:tcBorders>
            <w:noWrap/>
            <w:hideMark/>
          </w:tcPr>
          <w:p w14:paraId="274923E4" w14:textId="77777777" w:rsidR="00FB7A4C" w:rsidRPr="00D71FA0" w:rsidRDefault="00FB7A4C" w:rsidP="006B25D3">
            <w:pPr>
              <w:pStyle w:val="TableText"/>
              <w:keepNext/>
              <w:keepLines/>
              <w:rPr>
                <w:noProof w:val="0"/>
              </w:rPr>
            </w:pPr>
            <w:r w:rsidRPr="00D71FA0">
              <w:rPr>
                <w:noProof w:val="0"/>
              </w:rPr>
              <w:t>a &lt; 0</w:t>
            </w:r>
          </w:p>
        </w:tc>
        <w:tc>
          <w:tcPr>
            <w:tcW w:w="691" w:type="dxa"/>
            <w:tcBorders>
              <w:top w:val="nil"/>
              <w:left w:val="nil"/>
              <w:bottom w:val="nil"/>
              <w:right w:val="nil"/>
            </w:tcBorders>
            <w:shd w:val="clear" w:color="000000" w:fill="FFFFFF"/>
            <w:noWrap/>
            <w:vAlign w:val="bottom"/>
          </w:tcPr>
          <w:p w14:paraId="3BF2A8C9"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7420162"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A3BE8B0"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175A8AD8"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78D5152" w14:textId="77777777" w:rsidR="00FB7A4C" w:rsidRPr="00D71FA0" w:rsidRDefault="00FB7A4C" w:rsidP="006B25D3">
            <w:pPr>
              <w:pStyle w:val="TableText"/>
              <w:ind w:right="288"/>
              <w:rPr>
                <w:noProof w:val="0"/>
              </w:rPr>
            </w:pPr>
            <w:r>
              <w:rPr>
                <w:color w:val="000000"/>
              </w:rPr>
              <w:t>0</w:t>
            </w:r>
          </w:p>
        </w:tc>
      </w:tr>
      <w:tr w:rsidR="00FB7A4C" w:rsidRPr="00D71FA0" w14:paraId="3B7F7CE1" w14:textId="77777777" w:rsidTr="006D2535">
        <w:trPr>
          <w:trHeight w:val="300"/>
        </w:trPr>
        <w:tc>
          <w:tcPr>
            <w:tcW w:w="2232" w:type="dxa"/>
            <w:noWrap/>
            <w:hideMark/>
          </w:tcPr>
          <w:p w14:paraId="5A6C2505" w14:textId="77777777" w:rsidR="00FB7A4C" w:rsidRPr="00D71FA0" w:rsidRDefault="00FB7A4C" w:rsidP="006B25D3">
            <w:pPr>
              <w:pStyle w:val="TableText"/>
              <w:keepNext/>
              <w:keepLines/>
              <w:rPr>
                <w:noProof w:val="0"/>
              </w:rPr>
            </w:pPr>
            <w:r w:rsidRPr="00D71FA0">
              <w:rPr>
                <w:noProof w:val="0"/>
              </w:rPr>
              <w:t>0 ≤ a &lt; 0.2</w:t>
            </w:r>
          </w:p>
        </w:tc>
        <w:tc>
          <w:tcPr>
            <w:tcW w:w="691" w:type="dxa"/>
            <w:tcBorders>
              <w:top w:val="nil"/>
              <w:left w:val="nil"/>
              <w:bottom w:val="nil"/>
              <w:right w:val="nil"/>
            </w:tcBorders>
            <w:shd w:val="clear" w:color="000000" w:fill="FFFFFF"/>
            <w:noWrap/>
            <w:vAlign w:val="bottom"/>
          </w:tcPr>
          <w:p w14:paraId="01D51ED1"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80BDDEA"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A4D375F"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6F520E6D"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A006069" w14:textId="77777777" w:rsidR="00FB7A4C" w:rsidRPr="00D71FA0" w:rsidRDefault="00FB7A4C" w:rsidP="006B25D3">
            <w:pPr>
              <w:pStyle w:val="TableText"/>
              <w:ind w:right="288"/>
              <w:rPr>
                <w:noProof w:val="0"/>
              </w:rPr>
            </w:pPr>
            <w:r>
              <w:rPr>
                <w:color w:val="000000"/>
              </w:rPr>
              <w:t>0</w:t>
            </w:r>
          </w:p>
        </w:tc>
      </w:tr>
      <w:tr w:rsidR="00FB7A4C" w:rsidRPr="00D71FA0" w14:paraId="646FC400" w14:textId="77777777" w:rsidTr="006D2535">
        <w:trPr>
          <w:trHeight w:val="300"/>
        </w:trPr>
        <w:tc>
          <w:tcPr>
            <w:tcW w:w="2232" w:type="dxa"/>
            <w:noWrap/>
            <w:hideMark/>
          </w:tcPr>
          <w:p w14:paraId="24E68A53" w14:textId="77777777" w:rsidR="00FB7A4C" w:rsidRPr="00D71FA0" w:rsidRDefault="00FB7A4C" w:rsidP="006B25D3">
            <w:pPr>
              <w:pStyle w:val="TableText"/>
              <w:keepNext/>
              <w:keepLines/>
              <w:rPr>
                <w:noProof w:val="0"/>
              </w:rPr>
            </w:pPr>
            <w:r w:rsidRPr="00D71FA0">
              <w:rPr>
                <w:noProof w:val="0"/>
              </w:rPr>
              <w:t>0.2 ≤ a &lt; 0.4</w:t>
            </w:r>
          </w:p>
        </w:tc>
        <w:tc>
          <w:tcPr>
            <w:tcW w:w="691" w:type="dxa"/>
            <w:tcBorders>
              <w:top w:val="nil"/>
              <w:left w:val="nil"/>
              <w:bottom w:val="nil"/>
              <w:right w:val="nil"/>
            </w:tcBorders>
            <w:shd w:val="clear" w:color="000000" w:fill="FFFFFF"/>
            <w:noWrap/>
            <w:vAlign w:val="bottom"/>
          </w:tcPr>
          <w:p w14:paraId="3B5549AD" w14:textId="77777777" w:rsidR="00FB7A4C" w:rsidRPr="00D71FA0" w:rsidRDefault="00FB7A4C" w:rsidP="006B25D3">
            <w:pPr>
              <w:pStyle w:val="TableText"/>
              <w:rPr>
                <w:noProof w:val="0"/>
              </w:rPr>
            </w:pPr>
            <w:r>
              <w:rPr>
                <w:color w:val="000000"/>
              </w:rPr>
              <w:t>3</w:t>
            </w:r>
          </w:p>
        </w:tc>
        <w:tc>
          <w:tcPr>
            <w:tcW w:w="691" w:type="dxa"/>
            <w:tcBorders>
              <w:top w:val="nil"/>
              <w:left w:val="nil"/>
              <w:bottom w:val="nil"/>
              <w:right w:val="nil"/>
            </w:tcBorders>
            <w:shd w:val="clear" w:color="000000" w:fill="FFFFFF"/>
            <w:noWrap/>
            <w:vAlign w:val="bottom"/>
          </w:tcPr>
          <w:p w14:paraId="51F83C2D"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3B296B61" w14:textId="77777777" w:rsidR="00FB7A4C" w:rsidRPr="00D71FA0" w:rsidRDefault="00FB7A4C" w:rsidP="006B25D3">
            <w:pPr>
              <w:pStyle w:val="TableText"/>
              <w:rPr>
                <w:noProof w:val="0"/>
              </w:rPr>
            </w:pPr>
            <w:r>
              <w:rPr>
                <w:color w:val="000000"/>
              </w:rPr>
              <w:t>4</w:t>
            </w:r>
          </w:p>
        </w:tc>
        <w:tc>
          <w:tcPr>
            <w:tcW w:w="1469" w:type="dxa"/>
            <w:tcBorders>
              <w:top w:val="nil"/>
              <w:left w:val="nil"/>
              <w:bottom w:val="nil"/>
              <w:right w:val="nil"/>
            </w:tcBorders>
            <w:shd w:val="clear" w:color="000000" w:fill="FFFFFF"/>
            <w:vAlign w:val="bottom"/>
          </w:tcPr>
          <w:p w14:paraId="3F094AB2" w14:textId="77777777" w:rsidR="00FB7A4C" w:rsidRPr="00D71FA0" w:rsidRDefault="00FB7A4C" w:rsidP="006B25D3">
            <w:pPr>
              <w:pStyle w:val="TableText"/>
              <w:keepNext/>
              <w:keepLines/>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62835C10" w14:textId="77777777" w:rsidR="00FB7A4C" w:rsidRPr="00D71FA0" w:rsidRDefault="00FB7A4C" w:rsidP="006B25D3">
            <w:pPr>
              <w:pStyle w:val="TableText"/>
              <w:ind w:right="288"/>
              <w:rPr>
                <w:noProof w:val="0"/>
              </w:rPr>
            </w:pPr>
            <w:r>
              <w:rPr>
                <w:color w:val="000000"/>
              </w:rPr>
              <w:t>9</w:t>
            </w:r>
          </w:p>
        </w:tc>
      </w:tr>
      <w:tr w:rsidR="00FB7A4C" w:rsidRPr="00D71FA0" w14:paraId="6DC4A350" w14:textId="77777777" w:rsidTr="006D2535">
        <w:trPr>
          <w:trHeight w:val="300"/>
        </w:trPr>
        <w:tc>
          <w:tcPr>
            <w:tcW w:w="2232" w:type="dxa"/>
            <w:noWrap/>
            <w:hideMark/>
          </w:tcPr>
          <w:p w14:paraId="2EBF2D4F" w14:textId="77777777" w:rsidR="00FB7A4C" w:rsidRPr="00D71FA0" w:rsidRDefault="00FB7A4C" w:rsidP="006B25D3">
            <w:pPr>
              <w:pStyle w:val="TableText"/>
              <w:keepNext/>
              <w:keepLines/>
              <w:rPr>
                <w:noProof w:val="0"/>
              </w:rPr>
            </w:pPr>
            <w:r w:rsidRPr="00D71FA0">
              <w:rPr>
                <w:noProof w:val="0"/>
              </w:rPr>
              <w:t>0.4 ≤ a &lt; 0.6</w:t>
            </w:r>
          </w:p>
        </w:tc>
        <w:tc>
          <w:tcPr>
            <w:tcW w:w="691" w:type="dxa"/>
            <w:tcBorders>
              <w:top w:val="nil"/>
              <w:left w:val="nil"/>
              <w:bottom w:val="nil"/>
              <w:right w:val="nil"/>
            </w:tcBorders>
            <w:shd w:val="clear" w:color="000000" w:fill="FFFFFF"/>
            <w:noWrap/>
            <w:vAlign w:val="bottom"/>
          </w:tcPr>
          <w:p w14:paraId="773A0C75" w14:textId="77777777" w:rsidR="00FB7A4C" w:rsidRPr="00D71FA0" w:rsidRDefault="00FB7A4C" w:rsidP="006B25D3">
            <w:pPr>
              <w:pStyle w:val="TableText"/>
              <w:rPr>
                <w:noProof w:val="0"/>
              </w:rPr>
            </w:pPr>
            <w:r>
              <w:rPr>
                <w:color w:val="000000"/>
              </w:rPr>
              <w:t>4</w:t>
            </w:r>
          </w:p>
        </w:tc>
        <w:tc>
          <w:tcPr>
            <w:tcW w:w="691" w:type="dxa"/>
            <w:tcBorders>
              <w:top w:val="nil"/>
              <w:left w:val="nil"/>
              <w:bottom w:val="nil"/>
              <w:right w:val="nil"/>
            </w:tcBorders>
            <w:shd w:val="clear" w:color="000000" w:fill="FFFFFF"/>
            <w:noWrap/>
            <w:vAlign w:val="bottom"/>
          </w:tcPr>
          <w:p w14:paraId="08FCDFC4"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68210E09" w14:textId="77777777" w:rsidR="00FB7A4C" w:rsidRPr="00D71FA0" w:rsidRDefault="00FB7A4C" w:rsidP="006B25D3">
            <w:pPr>
              <w:pStyle w:val="TableText"/>
              <w:rPr>
                <w:noProof w:val="0"/>
              </w:rPr>
            </w:pPr>
            <w:r>
              <w:rPr>
                <w:color w:val="000000"/>
              </w:rPr>
              <w:t>10</w:t>
            </w:r>
          </w:p>
        </w:tc>
        <w:tc>
          <w:tcPr>
            <w:tcW w:w="1469" w:type="dxa"/>
            <w:tcBorders>
              <w:top w:val="nil"/>
              <w:left w:val="nil"/>
              <w:bottom w:val="nil"/>
              <w:right w:val="nil"/>
            </w:tcBorders>
            <w:shd w:val="clear" w:color="000000" w:fill="FFFFFF"/>
            <w:vAlign w:val="bottom"/>
          </w:tcPr>
          <w:p w14:paraId="57245313" w14:textId="77777777" w:rsidR="00FB7A4C" w:rsidRPr="00D71FA0" w:rsidRDefault="00FB7A4C" w:rsidP="006B25D3">
            <w:pPr>
              <w:pStyle w:val="TableText"/>
              <w:keepNext/>
              <w:keepLines/>
              <w:ind w:right="432"/>
              <w:rPr>
                <w:noProof w:val="0"/>
              </w:rPr>
            </w:pPr>
            <w:r>
              <w:rPr>
                <w:color w:val="000000"/>
              </w:rPr>
              <w:t>2</w:t>
            </w:r>
          </w:p>
        </w:tc>
        <w:tc>
          <w:tcPr>
            <w:tcW w:w="1152" w:type="dxa"/>
            <w:tcBorders>
              <w:top w:val="nil"/>
              <w:left w:val="nil"/>
              <w:bottom w:val="nil"/>
              <w:right w:val="nil"/>
            </w:tcBorders>
            <w:shd w:val="clear" w:color="000000" w:fill="FFFFFF"/>
            <w:vAlign w:val="bottom"/>
          </w:tcPr>
          <w:p w14:paraId="2793D7A5" w14:textId="77777777" w:rsidR="00FB7A4C" w:rsidRPr="00D71FA0" w:rsidRDefault="00FB7A4C" w:rsidP="006B25D3">
            <w:pPr>
              <w:pStyle w:val="TableText"/>
              <w:ind w:right="288"/>
              <w:rPr>
                <w:noProof w:val="0"/>
              </w:rPr>
            </w:pPr>
            <w:r>
              <w:rPr>
                <w:color w:val="000000"/>
              </w:rPr>
              <w:t>17</w:t>
            </w:r>
          </w:p>
        </w:tc>
      </w:tr>
      <w:tr w:rsidR="00FB7A4C" w:rsidRPr="00D71FA0" w14:paraId="650A257B" w14:textId="77777777" w:rsidTr="006D2535">
        <w:trPr>
          <w:trHeight w:val="300"/>
        </w:trPr>
        <w:tc>
          <w:tcPr>
            <w:tcW w:w="2232" w:type="dxa"/>
            <w:noWrap/>
            <w:hideMark/>
          </w:tcPr>
          <w:p w14:paraId="2BBA341E" w14:textId="77777777" w:rsidR="00FB7A4C" w:rsidRPr="00D71FA0" w:rsidRDefault="00FB7A4C" w:rsidP="006B25D3">
            <w:pPr>
              <w:pStyle w:val="TableText"/>
              <w:keepNext/>
              <w:keepLines/>
              <w:rPr>
                <w:noProof w:val="0"/>
              </w:rPr>
            </w:pPr>
            <w:r w:rsidRPr="00D71FA0">
              <w:rPr>
                <w:noProof w:val="0"/>
              </w:rPr>
              <w:t>0.6 ≤ a &lt; 0.8</w:t>
            </w:r>
          </w:p>
        </w:tc>
        <w:tc>
          <w:tcPr>
            <w:tcW w:w="691" w:type="dxa"/>
            <w:tcBorders>
              <w:top w:val="nil"/>
              <w:left w:val="nil"/>
              <w:bottom w:val="nil"/>
              <w:right w:val="nil"/>
            </w:tcBorders>
            <w:shd w:val="clear" w:color="000000" w:fill="FFFFFF"/>
            <w:noWrap/>
            <w:vAlign w:val="bottom"/>
          </w:tcPr>
          <w:p w14:paraId="216E26B6" w14:textId="77777777" w:rsidR="00FB7A4C" w:rsidRPr="00D71FA0" w:rsidRDefault="00FB7A4C" w:rsidP="006B25D3">
            <w:pPr>
              <w:pStyle w:val="TableText"/>
              <w:rPr>
                <w:noProof w:val="0"/>
              </w:rPr>
            </w:pPr>
            <w:r>
              <w:rPr>
                <w:color w:val="000000"/>
              </w:rPr>
              <w:t>5</w:t>
            </w:r>
          </w:p>
        </w:tc>
        <w:tc>
          <w:tcPr>
            <w:tcW w:w="691" w:type="dxa"/>
            <w:tcBorders>
              <w:top w:val="nil"/>
              <w:left w:val="nil"/>
              <w:bottom w:val="nil"/>
              <w:right w:val="nil"/>
            </w:tcBorders>
            <w:shd w:val="clear" w:color="000000" w:fill="FFFFFF"/>
            <w:noWrap/>
            <w:vAlign w:val="bottom"/>
          </w:tcPr>
          <w:p w14:paraId="19CFD65B" w14:textId="77777777" w:rsidR="00FB7A4C" w:rsidRPr="00D71FA0" w:rsidRDefault="00FB7A4C" w:rsidP="006B25D3">
            <w:pPr>
              <w:pStyle w:val="TableText"/>
              <w:rPr>
                <w:noProof w:val="0"/>
              </w:rPr>
            </w:pPr>
            <w:r>
              <w:rPr>
                <w:color w:val="000000"/>
              </w:rPr>
              <w:t>2</w:t>
            </w:r>
          </w:p>
        </w:tc>
        <w:tc>
          <w:tcPr>
            <w:tcW w:w="691" w:type="dxa"/>
            <w:tcBorders>
              <w:top w:val="nil"/>
              <w:left w:val="nil"/>
              <w:bottom w:val="nil"/>
              <w:right w:val="nil"/>
            </w:tcBorders>
            <w:shd w:val="clear" w:color="000000" w:fill="FFFFFF"/>
            <w:noWrap/>
            <w:vAlign w:val="bottom"/>
          </w:tcPr>
          <w:p w14:paraId="555F2A6A" w14:textId="77777777" w:rsidR="00FB7A4C" w:rsidRPr="00D71FA0" w:rsidRDefault="00FB7A4C" w:rsidP="006B25D3">
            <w:pPr>
              <w:pStyle w:val="TableText"/>
              <w:rPr>
                <w:noProof w:val="0"/>
              </w:rPr>
            </w:pPr>
            <w:r>
              <w:rPr>
                <w:color w:val="000000"/>
              </w:rPr>
              <w:t>8</w:t>
            </w:r>
          </w:p>
        </w:tc>
        <w:tc>
          <w:tcPr>
            <w:tcW w:w="1469" w:type="dxa"/>
            <w:tcBorders>
              <w:top w:val="nil"/>
              <w:left w:val="nil"/>
              <w:bottom w:val="nil"/>
              <w:right w:val="nil"/>
            </w:tcBorders>
            <w:shd w:val="clear" w:color="000000" w:fill="FFFFFF"/>
            <w:vAlign w:val="bottom"/>
          </w:tcPr>
          <w:p w14:paraId="3EEAF7AE"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572C9983" w14:textId="77777777" w:rsidR="00FB7A4C" w:rsidRPr="00D71FA0" w:rsidRDefault="00FB7A4C" w:rsidP="006B25D3">
            <w:pPr>
              <w:pStyle w:val="TableText"/>
              <w:ind w:right="288"/>
              <w:rPr>
                <w:noProof w:val="0"/>
              </w:rPr>
            </w:pPr>
            <w:r>
              <w:rPr>
                <w:color w:val="000000"/>
              </w:rPr>
              <w:t>15</w:t>
            </w:r>
          </w:p>
        </w:tc>
      </w:tr>
      <w:tr w:rsidR="00FB7A4C" w:rsidRPr="00D71FA0" w14:paraId="780A47D1" w14:textId="77777777" w:rsidTr="006D2535">
        <w:trPr>
          <w:trHeight w:val="300"/>
        </w:trPr>
        <w:tc>
          <w:tcPr>
            <w:tcW w:w="2232" w:type="dxa"/>
            <w:noWrap/>
            <w:hideMark/>
          </w:tcPr>
          <w:p w14:paraId="514CD94B" w14:textId="77777777" w:rsidR="00FB7A4C" w:rsidRPr="00D71FA0" w:rsidRDefault="00FB7A4C" w:rsidP="006B25D3">
            <w:pPr>
              <w:pStyle w:val="TableText"/>
              <w:keepNext/>
              <w:keepLines/>
              <w:rPr>
                <w:noProof w:val="0"/>
              </w:rPr>
            </w:pPr>
            <w:r w:rsidRPr="00D71FA0">
              <w:rPr>
                <w:noProof w:val="0"/>
              </w:rPr>
              <w:t>0.8 ≤ a &lt; 1.0</w:t>
            </w:r>
          </w:p>
        </w:tc>
        <w:tc>
          <w:tcPr>
            <w:tcW w:w="691" w:type="dxa"/>
            <w:tcBorders>
              <w:top w:val="nil"/>
              <w:left w:val="nil"/>
              <w:bottom w:val="nil"/>
              <w:right w:val="nil"/>
            </w:tcBorders>
            <w:shd w:val="clear" w:color="000000" w:fill="FFFFFF"/>
            <w:noWrap/>
            <w:vAlign w:val="bottom"/>
          </w:tcPr>
          <w:p w14:paraId="0C38E485" w14:textId="77777777" w:rsidR="00FB7A4C" w:rsidRPr="00D71FA0" w:rsidRDefault="00FB7A4C" w:rsidP="006B25D3">
            <w:pPr>
              <w:pStyle w:val="TableText"/>
              <w:rPr>
                <w:noProof w:val="0"/>
              </w:rPr>
            </w:pPr>
            <w:r>
              <w:rPr>
                <w:color w:val="000000"/>
              </w:rPr>
              <w:t>9</w:t>
            </w:r>
          </w:p>
        </w:tc>
        <w:tc>
          <w:tcPr>
            <w:tcW w:w="691" w:type="dxa"/>
            <w:tcBorders>
              <w:top w:val="nil"/>
              <w:left w:val="nil"/>
              <w:bottom w:val="nil"/>
              <w:right w:val="nil"/>
            </w:tcBorders>
            <w:shd w:val="clear" w:color="000000" w:fill="FFFFFF"/>
            <w:noWrap/>
            <w:vAlign w:val="bottom"/>
          </w:tcPr>
          <w:p w14:paraId="7DA386B9" w14:textId="77777777" w:rsidR="00FB7A4C" w:rsidRPr="00D71FA0" w:rsidRDefault="00FB7A4C" w:rsidP="006B25D3">
            <w:pPr>
              <w:pStyle w:val="TableText"/>
              <w:rPr>
                <w:noProof w:val="0"/>
              </w:rPr>
            </w:pPr>
            <w:r>
              <w:rPr>
                <w:color w:val="000000"/>
              </w:rPr>
              <w:t>3</w:t>
            </w:r>
          </w:p>
        </w:tc>
        <w:tc>
          <w:tcPr>
            <w:tcW w:w="691" w:type="dxa"/>
            <w:tcBorders>
              <w:top w:val="nil"/>
              <w:left w:val="nil"/>
              <w:bottom w:val="nil"/>
              <w:right w:val="nil"/>
            </w:tcBorders>
            <w:shd w:val="clear" w:color="000000" w:fill="FFFFFF"/>
            <w:noWrap/>
            <w:vAlign w:val="bottom"/>
          </w:tcPr>
          <w:p w14:paraId="05746132" w14:textId="77777777" w:rsidR="00FB7A4C" w:rsidRPr="00D71FA0" w:rsidRDefault="00FB7A4C" w:rsidP="006B25D3">
            <w:pPr>
              <w:pStyle w:val="TableText"/>
              <w:rPr>
                <w:noProof w:val="0"/>
              </w:rPr>
            </w:pPr>
            <w:r>
              <w:rPr>
                <w:color w:val="000000"/>
              </w:rPr>
              <w:t>5</w:t>
            </w:r>
          </w:p>
        </w:tc>
        <w:tc>
          <w:tcPr>
            <w:tcW w:w="1469" w:type="dxa"/>
            <w:tcBorders>
              <w:top w:val="nil"/>
              <w:left w:val="nil"/>
              <w:bottom w:val="nil"/>
              <w:right w:val="nil"/>
            </w:tcBorders>
            <w:shd w:val="clear" w:color="000000" w:fill="FFFFFF"/>
            <w:vAlign w:val="bottom"/>
          </w:tcPr>
          <w:p w14:paraId="5CC1638D"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214EE65" w14:textId="77777777" w:rsidR="00FB7A4C" w:rsidRPr="00D71FA0" w:rsidRDefault="00FB7A4C" w:rsidP="006B25D3">
            <w:pPr>
              <w:pStyle w:val="TableText"/>
              <w:ind w:right="288"/>
              <w:rPr>
                <w:noProof w:val="0"/>
              </w:rPr>
            </w:pPr>
            <w:r>
              <w:rPr>
                <w:color w:val="000000"/>
              </w:rPr>
              <w:t>17</w:t>
            </w:r>
          </w:p>
        </w:tc>
      </w:tr>
      <w:tr w:rsidR="00FB7A4C" w:rsidRPr="00D71FA0" w14:paraId="72450393" w14:textId="77777777" w:rsidTr="006D2535">
        <w:trPr>
          <w:trHeight w:val="300"/>
        </w:trPr>
        <w:tc>
          <w:tcPr>
            <w:tcW w:w="2232" w:type="dxa"/>
            <w:noWrap/>
            <w:hideMark/>
          </w:tcPr>
          <w:p w14:paraId="3D7226CC" w14:textId="77777777" w:rsidR="00FB7A4C" w:rsidRPr="00D71FA0" w:rsidRDefault="00FB7A4C" w:rsidP="006B25D3">
            <w:pPr>
              <w:pStyle w:val="TableText"/>
              <w:keepNext/>
              <w:keepLines/>
              <w:rPr>
                <w:noProof w:val="0"/>
              </w:rPr>
            </w:pPr>
            <w:r w:rsidRPr="00D71FA0">
              <w:rPr>
                <w:noProof w:val="0"/>
              </w:rPr>
              <w:t>1.0 ≤ a &lt; 1.2</w:t>
            </w:r>
          </w:p>
        </w:tc>
        <w:tc>
          <w:tcPr>
            <w:tcW w:w="691" w:type="dxa"/>
            <w:tcBorders>
              <w:top w:val="nil"/>
              <w:left w:val="nil"/>
              <w:bottom w:val="nil"/>
              <w:right w:val="nil"/>
            </w:tcBorders>
            <w:shd w:val="clear" w:color="000000" w:fill="FFFFFF"/>
            <w:noWrap/>
            <w:vAlign w:val="bottom"/>
          </w:tcPr>
          <w:p w14:paraId="5F47330E"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497E7CD9" w14:textId="77777777" w:rsidR="00FB7A4C" w:rsidRPr="00D71FA0" w:rsidRDefault="00FB7A4C" w:rsidP="006B25D3">
            <w:pPr>
              <w:pStyle w:val="TableText"/>
              <w:rPr>
                <w:noProof w:val="0"/>
              </w:rPr>
            </w:pPr>
            <w:r>
              <w:rPr>
                <w:color w:val="000000"/>
              </w:rPr>
              <w:t>2</w:t>
            </w:r>
          </w:p>
        </w:tc>
        <w:tc>
          <w:tcPr>
            <w:tcW w:w="691" w:type="dxa"/>
            <w:tcBorders>
              <w:top w:val="nil"/>
              <w:left w:val="nil"/>
              <w:bottom w:val="nil"/>
              <w:right w:val="nil"/>
            </w:tcBorders>
            <w:shd w:val="clear" w:color="000000" w:fill="FFFFFF"/>
            <w:noWrap/>
            <w:vAlign w:val="bottom"/>
          </w:tcPr>
          <w:p w14:paraId="148865BB"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4FB362B1"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FDDFD23" w14:textId="77777777" w:rsidR="00FB7A4C" w:rsidRPr="00D71FA0" w:rsidRDefault="00FB7A4C" w:rsidP="006B25D3">
            <w:pPr>
              <w:pStyle w:val="TableText"/>
              <w:ind w:right="288"/>
              <w:rPr>
                <w:noProof w:val="0"/>
              </w:rPr>
            </w:pPr>
            <w:r>
              <w:rPr>
                <w:color w:val="000000"/>
              </w:rPr>
              <w:t>3</w:t>
            </w:r>
          </w:p>
        </w:tc>
      </w:tr>
      <w:tr w:rsidR="00FB7A4C" w:rsidRPr="00D71FA0" w14:paraId="3D219FE3" w14:textId="77777777" w:rsidTr="006D2535">
        <w:trPr>
          <w:trHeight w:val="300"/>
        </w:trPr>
        <w:tc>
          <w:tcPr>
            <w:tcW w:w="2232" w:type="dxa"/>
            <w:noWrap/>
            <w:hideMark/>
          </w:tcPr>
          <w:p w14:paraId="5CA712C4" w14:textId="77777777" w:rsidR="00FB7A4C" w:rsidRPr="00D71FA0" w:rsidRDefault="00FB7A4C" w:rsidP="006B25D3">
            <w:pPr>
              <w:pStyle w:val="TableText"/>
              <w:keepNext/>
              <w:keepLines/>
              <w:rPr>
                <w:noProof w:val="0"/>
              </w:rPr>
            </w:pPr>
            <w:r w:rsidRPr="00D71FA0">
              <w:rPr>
                <w:noProof w:val="0"/>
              </w:rPr>
              <w:t>1.2 ≤ a &lt; 1.4</w:t>
            </w:r>
          </w:p>
        </w:tc>
        <w:tc>
          <w:tcPr>
            <w:tcW w:w="691" w:type="dxa"/>
            <w:tcBorders>
              <w:top w:val="nil"/>
              <w:left w:val="nil"/>
              <w:bottom w:val="nil"/>
              <w:right w:val="nil"/>
            </w:tcBorders>
            <w:shd w:val="clear" w:color="000000" w:fill="FFFFFF"/>
            <w:noWrap/>
            <w:vAlign w:val="bottom"/>
          </w:tcPr>
          <w:p w14:paraId="1087C67E"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43D688B8"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1847D67C"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16FC0C25"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5E6AAAA7" w14:textId="77777777" w:rsidR="00FB7A4C" w:rsidRPr="00D71FA0" w:rsidRDefault="00FB7A4C" w:rsidP="006B25D3">
            <w:pPr>
              <w:pStyle w:val="TableText"/>
              <w:ind w:right="288"/>
              <w:rPr>
                <w:noProof w:val="0"/>
              </w:rPr>
            </w:pPr>
            <w:r>
              <w:rPr>
                <w:color w:val="000000"/>
              </w:rPr>
              <w:t>0</w:t>
            </w:r>
          </w:p>
        </w:tc>
      </w:tr>
      <w:tr w:rsidR="00FB7A4C" w:rsidRPr="00D71FA0" w14:paraId="0EB3FBC4" w14:textId="77777777" w:rsidTr="006D2535">
        <w:trPr>
          <w:trHeight w:val="300"/>
        </w:trPr>
        <w:tc>
          <w:tcPr>
            <w:tcW w:w="2232" w:type="dxa"/>
            <w:noWrap/>
            <w:hideMark/>
          </w:tcPr>
          <w:p w14:paraId="4DFF8B6D" w14:textId="77777777" w:rsidR="00FB7A4C" w:rsidRPr="00D71FA0" w:rsidRDefault="00FB7A4C" w:rsidP="006B25D3">
            <w:pPr>
              <w:pStyle w:val="TableText"/>
              <w:keepNext/>
              <w:keepLines/>
              <w:rPr>
                <w:noProof w:val="0"/>
              </w:rPr>
            </w:pPr>
            <w:r w:rsidRPr="00D71FA0">
              <w:rPr>
                <w:noProof w:val="0"/>
              </w:rPr>
              <w:t>1.4 ≤ a &lt; 1.6</w:t>
            </w:r>
          </w:p>
        </w:tc>
        <w:tc>
          <w:tcPr>
            <w:tcW w:w="691" w:type="dxa"/>
            <w:tcBorders>
              <w:top w:val="nil"/>
              <w:left w:val="nil"/>
              <w:bottom w:val="nil"/>
              <w:right w:val="nil"/>
            </w:tcBorders>
            <w:shd w:val="clear" w:color="000000" w:fill="FFFFFF"/>
            <w:noWrap/>
            <w:vAlign w:val="bottom"/>
          </w:tcPr>
          <w:p w14:paraId="5F94A4C5"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482010A"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A6ED6EA"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3937B9A2"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9D94189" w14:textId="77777777" w:rsidR="00FB7A4C" w:rsidRPr="00D71FA0" w:rsidRDefault="00FB7A4C" w:rsidP="006B25D3">
            <w:pPr>
              <w:pStyle w:val="TableText"/>
              <w:ind w:right="288"/>
              <w:rPr>
                <w:noProof w:val="0"/>
              </w:rPr>
            </w:pPr>
            <w:r>
              <w:rPr>
                <w:color w:val="000000"/>
              </w:rPr>
              <w:t>0</w:t>
            </w:r>
          </w:p>
        </w:tc>
      </w:tr>
      <w:tr w:rsidR="00FB7A4C" w:rsidRPr="00D71FA0" w14:paraId="2E38F304" w14:textId="77777777" w:rsidTr="006D2535">
        <w:trPr>
          <w:trHeight w:val="300"/>
        </w:trPr>
        <w:tc>
          <w:tcPr>
            <w:tcW w:w="2232" w:type="dxa"/>
            <w:noWrap/>
            <w:hideMark/>
          </w:tcPr>
          <w:p w14:paraId="29CE3D43" w14:textId="77777777" w:rsidR="00FB7A4C" w:rsidRPr="00D71FA0" w:rsidRDefault="00FB7A4C" w:rsidP="006B25D3">
            <w:pPr>
              <w:pStyle w:val="TableText"/>
              <w:keepNext/>
              <w:keepLines/>
              <w:rPr>
                <w:noProof w:val="0"/>
              </w:rPr>
            </w:pPr>
            <w:r w:rsidRPr="00D71FA0">
              <w:rPr>
                <w:noProof w:val="0"/>
              </w:rPr>
              <w:t>1.6 ≤ a &lt; 1.8</w:t>
            </w:r>
          </w:p>
        </w:tc>
        <w:tc>
          <w:tcPr>
            <w:tcW w:w="691" w:type="dxa"/>
            <w:tcBorders>
              <w:top w:val="nil"/>
              <w:left w:val="nil"/>
              <w:bottom w:val="nil"/>
              <w:right w:val="nil"/>
            </w:tcBorders>
            <w:shd w:val="clear" w:color="000000" w:fill="FFFFFF"/>
            <w:noWrap/>
            <w:vAlign w:val="bottom"/>
          </w:tcPr>
          <w:p w14:paraId="6810E983"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BDB2CF1"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5257F809"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13D34D0F"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C3FFF7C" w14:textId="77777777" w:rsidR="00FB7A4C" w:rsidRPr="00D71FA0" w:rsidRDefault="00FB7A4C" w:rsidP="006B25D3">
            <w:pPr>
              <w:pStyle w:val="TableText"/>
              <w:ind w:right="288"/>
              <w:rPr>
                <w:noProof w:val="0"/>
              </w:rPr>
            </w:pPr>
            <w:r>
              <w:rPr>
                <w:color w:val="000000"/>
              </w:rPr>
              <w:t>0</w:t>
            </w:r>
          </w:p>
        </w:tc>
      </w:tr>
      <w:tr w:rsidR="00FB7A4C" w:rsidRPr="00D71FA0" w14:paraId="406965B5" w14:textId="77777777" w:rsidTr="006D2535">
        <w:trPr>
          <w:trHeight w:val="300"/>
        </w:trPr>
        <w:tc>
          <w:tcPr>
            <w:tcW w:w="2232" w:type="dxa"/>
            <w:tcBorders>
              <w:bottom w:val="nil"/>
            </w:tcBorders>
            <w:noWrap/>
            <w:hideMark/>
          </w:tcPr>
          <w:p w14:paraId="59CFB86B" w14:textId="77777777" w:rsidR="00FB7A4C" w:rsidRPr="00D71FA0" w:rsidRDefault="00FB7A4C" w:rsidP="006B25D3">
            <w:pPr>
              <w:pStyle w:val="TableText"/>
              <w:keepNext/>
              <w:keepLines/>
              <w:rPr>
                <w:noProof w:val="0"/>
              </w:rPr>
            </w:pPr>
            <w:r w:rsidRPr="00D71FA0">
              <w:rPr>
                <w:noProof w:val="0"/>
              </w:rPr>
              <w:t>1.8 ≤ a &lt; 2.0</w:t>
            </w:r>
          </w:p>
        </w:tc>
        <w:tc>
          <w:tcPr>
            <w:tcW w:w="691" w:type="dxa"/>
            <w:tcBorders>
              <w:top w:val="nil"/>
              <w:left w:val="nil"/>
              <w:bottom w:val="nil"/>
              <w:right w:val="nil"/>
            </w:tcBorders>
            <w:shd w:val="clear" w:color="000000" w:fill="FFFFFF"/>
            <w:noWrap/>
            <w:vAlign w:val="bottom"/>
          </w:tcPr>
          <w:p w14:paraId="10E2C427"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668BD97E"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1E23A200"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580A8AB4" w14:textId="77777777" w:rsidR="00FB7A4C" w:rsidRPr="00D71FA0" w:rsidRDefault="00FB7A4C" w:rsidP="006B25D3">
            <w:pPr>
              <w:pStyle w:val="TableText"/>
              <w:keepNext/>
              <w:keepLines/>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777F7C7" w14:textId="77777777" w:rsidR="00FB7A4C" w:rsidRPr="00D71FA0" w:rsidRDefault="00FB7A4C" w:rsidP="006B25D3">
            <w:pPr>
              <w:pStyle w:val="TableText"/>
              <w:ind w:right="288"/>
              <w:rPr>
                <w:noProof w:val="0"/>
              </w:rPr>
            </w:pPr>
            <w:r>
              <w:rPr>
                <w:color w:val="000000"/>
              </w:rPr>
              <w:t>0</w:t>
            </w:r>
          </w:p>
        </w:tc>
      </w:tr>
      <w:tr w:rsidR="00FB7A4C" w:rsidRPr="00D71FA0" w14:paraId="1A3F4BA9" w14:textId="77777777" w:rsidTr="006D2535">
        <w:trPr>
          <w:trHeight w:val="300"/>
        </w:trPr>
        <w:tc>
          <w:tcPr>
            <w:tcW w:w="2232" w:type="dxa"/>
            <w:tcBorders>
              <w:top w:val="nil"/>
              <w:bottom w:val="single" w:sz="2" w:space="0" w:color="auto"/>
            </w:tcBorders>
            <w:noWrap/>
            <w:hideMark/>
          </w:tcPr>
          <w:p w14:paraId="266FB77C" w14:textId="77777777" w:rsidR="00FB7A4C" w:rsidRPr="00D71FA0" w:rsidRDefault="00FB7A4C" w:rsidP="006B25D3">
            <w:pPr>
              <w:pStyle w:val="TableText"/>
              <w:rPr>
                <w:noProof w:val="0"/>
              </w:rPr>
            </w:pPr>
            <w:r w:rsidRPr="00D71FA0">
              <w:rPr>
                <w:noProof w:val="0"/>
              </w:rPr>
              <w:t>a ≥ 2.0</w:t>
            </w:r>
          </w:p>
        </w:tc>
        <w:tc>
          <w:tcPr>
            <w:tcW w:w="691" w:type="dxa"/>
            <w:tcBorders>
              <w:top w:val="nil"/>
              <w:left w:val="nil"/>
              <w:bottom w:val="single" w:sz="2" w:space="0" w:color="auto"/>
              <w:right w:val="nil"/>
            </w:tcBorders>
            <w:shd w:val="clear" w:color="000000" w:fill="FFFFFF"/>
            <w:noWrap/>
            <w:vAlign w:val="bottom"/>
          </w:tcPr>
          <w:p w14:paraId="26DEC4A6"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4B2ADB69"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46303372" w14:textId="77777777" w:rsidR="00FB7A4C" w:rsidRPr="00D71FA0" w:rsidRDefault="00FB7A4C" w:rsidP="006B25D3">
            <w:pPr>
              <w:pStyle w:val="TableText"/>
              <w:rPr>
                <w:noProof w:val="0"/>
              </w:rPr>
            </w:pPr>
            <w:r>
              <w:rPr>
                <w:color w:val="000000"/>
              </w:rPr>
              <w:t>0</w:t>
            </w:r>
          </w:p>
        </w:tc>
        <w:tc>
          <w:tcPr>
            <w:tcW w:w="1469" w:type="dxa"/>
            <w:tcBorders>
              <w:top w:val="nil"/>
              <w:left w:val="nil"/>
              <w:bottom w:val="single" w:sz="2" w:space="0" w:color="auto"/>
              <w:right w:val="nil"/>
            </w:tcBorders>
            <w:shd w:val="clear" w:color="000000" w:fill="FFFFFF"/>
            <w:vAlign w:val="bottom"/>
          </w:tcPr>
          <w:p w14:paraId="42327042"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240977A2" w14:textId="77777777" w:rsidR="00FB7A4C" w:rsidRPr="00D71FA0" w:rsidRDefault="00FB7A4C" w:rsidP="006B25D3">
            <w:pPr>
              <w:pStyle w:val="TableText"/>
              <w:ind w:right="288"/>
              <w:rPr>
                <w:noProof w:val="0"/>
              </w:rPr>
            </w:pPr>
            <w:r>
              <w:rPr>
                <w:color w:val="000000"/>
              </w:rPr>
              <w:t>0</w:t>
            </w:r>
          </w:p>
        </w:tc>
      </w:tr>
      <w:tr w:rsidR="00FB7A4C" w:rsidRPr="00D71FA0" w14:paraId="6F1A2E45" w14:textId="77777777" w:rsidTr="006D2535">
        <w:trPr>
          <w:trHeight w:val="300"/>
        </w:trPr>
        <w:tc>
          <w:tcPr>
            <w:tcW w:w="2232" w:type="dxa"/>
            <w:tcBorders>
              <w:top w:val="single" w:sz="2" w:space="0" w:color="auto"/>
              <w:bottom w:val="nil"/>
            </w:tcBorders>
            <w:noWrap/>
            <w:hideMark/>
          </w:tcPr>
          <w:p w14:paraId="094642A7" w14:textId="77777777" w:rsidR="00FB7A4C" w:rsidRPr="00D71FA0" w:rsidRDefault="00FB7A4C" w:rsidP="006B25D3">
            <w:pPr>
              <w:pStyle w:val="TableText"/>
              <w:rPr>
                <w:noProof w:val="0"/>
              </w:rPr>
            </w:pPr>
            <w:r w:rsidRPr="00D71FA0">
              <w:rPr>
                <w:noProof w:val="0"/>
              </w:rPr>
              <w:t>Minimum</w:t>
            </w:r>
          </w:p>
        </w:tc>
        <w:tc>
          <w:tcPr>
            <w:tcW w:w="691" w:type="dxa"/>
            <w:tcBorders>
              <w:top w:val="single" w:sz="2" w:space="0" w:color="auto"/>
              <w:left w:val="nil"/>
              <w:bottom w:val="nil"/>
              <w:right w:val="nil"/>
            </w:tcBorders>
            <w:shd w:val="clear" w:color="000000" w:fill="FFFFFF"/>
            <w:noWrap/>
            <w:vAlign w:val="bottom"/>
          </w:tcPr>
          <w:p w14:paraId="6777B33E" w14:textId="77777777" w:rsidR="00FB7A4C" w:rsidRPr="00D71FA0" w:rsidRDefault="00FB7A4C" w:rsidP="006B25D3">
            <w:pPr>
              <w:pStyle w:val="TableText"/>
              <w:rPr>
                <w:noProof w:val="0"/>
              </w:rPr>
            </w:pPr>
            <w:r>
              <w:rPr>
                <w:color w:val="000000"/>
              </w:rPr>
              <w:t>0.21</w:t>
            </w:r>
          </w:p>
        </w:tc>
        <w:tc>
          <w:tcPr>
            <w:tcW w:w="691" w:type="dxa"/>
            <w:tcBorders>
              <w:top w:val="single" w:sz="2" w:space="0" w:color="auto"/>
              <w:left w:val="nil"/>
              <w:bottom w:val="nil"/>
              <w:right w:val="nil"/>
            </w:tcBorders>
            <w:shd w:val="clear" w:color="000000" w:fill="FFFFFF"/>
            <w:noWrap/>
            <w:vAlign w:val="bottom"/>
          </w:tcPr>
          <w:p w14:paraId="762442AA" w14:textId="77777777" w:rsidR="00FB7A4C" w:rsidRPr="00D71FA0" w:rsidRDefault="00FB7A4C" w:rsidP="006B25D3">
            <w:pPr>
              <w:pStyle w:val="TableText"/>
              <w:rPr>
                <w:noProof w:val="0"/>
              </w:rPr>
            </w:pPr>
            <w:r>
              <w:rPr>
                <w:color w:val="000000"/>
              </w:rPr>
              <w:t>0.28</w:t>
            </w:r>
          </w:p>
        </w:tc>
        <w:tc>
          <w:tcPr>
            <w:tcW w:w="691" w:type="dxa"/>
            <w:tcBorders>
              <w:top w:val="single" w:sz="2" w:space="0" w:color="auto"/>
              <w:left w:val="nil"/>
              <w:bottom w:val="nil"/>
              <w:right w:val="nil"/>
            </w:tcBorders>
            <w:shd w:val="clear" w:color="000000" w:fill="FFFFFF"/>
            <w:noWrap/>
            <w:vAlign w:val="bottom"/>
          </w:tcPr>
          <w:p w14:paraId="681E583C" w14:textId="77777777" w:rsidR="00FB7A4C" w:rsidRPr="00D71FA0" w:rsidRDefault="00FB7A4C" w:rsidP="006B25D3">
            <w:pPr>
              <w:pStyle w:val="TableText"/>
              <w:rPr>
                <w:noProof w:val="0"/>
              </w:rPr>
            </w:pPr>
            <w:r>
              <w:rPr>
                <w:color w:val="000000"/>
              </w:rPr>
              <w:t>0.24</w:t>
            </w:r>
          </w:p>
        </w:tc>
        <w:tc>
          <w:tcPr>
            <w:tcW w:w="1469" w:type="dxa"/>
            <w:tcBorders>
              <w:top w:val="single" w:sz="2" w:space="0" w:color="auto"/>
              <w:left w:val="nil"/>
              <w:bottom w:val="nil"/>
              <w:right w:val="nil"/>
            </w:tcBorders>
            <w:shd w:val="clear" w:color="000000" w:fill="FFFFFF"/>
            <w:vAlign w:val="bottom"/>
          </w:tcPr>
          <w:p w14:paraId="6F2BE5F6" w14:textId="77777777" w:rsidR="00FB7A4C" w:rsidRPr="00D71FA0" w:rsidRDefault="00FB7A4C" w:rsidP="006B25D3">
            <w:pPr>
              <w:pStyle w:val="TableText"/>
              <w:ind w:right="432"/>
              <w:rPr>
                <w:noProof w:val="0"/>
              </w:rPr>
            </w:pPr>
            <w:r>
              <w:rPr>
                <w:color w:val="000000"/>
              </w:rPr>
              <w:t>0.39</w:t>
            </w:r>
          </w:p>
        </w:tc>
        <w:tc>
          <w:tcPr>
            <w:tcW w:w="1152" w:type="dxa"/>
            <w:tcBorders>
              <w:top w:val="single" w:sz="2" w:space="0" w:color="auto"/>
              <w:left w:val="nil"/>
              <w:bottom w:val="nil"/>
              <w:right w:val="nil"/>
            </w:tcBorders>
            <w:shd w:val="clear" w:color="000000" w:fill="FFFFFF"/>
            <w:vAlign w:val="bottom"/>
          </w:tcPr>
          <w:p w14:paraId="02220B5A" w14:textId="77777777" w:rsidR="00FB7A4C" w:rsidRPr="00D71FA0" w:rsidRDefault="00FB7A4C" w:rsidP="006B25D3">
            <w:pPr>
              <w:pStyle w:val="TableText"/>
              <w:ind w:right="288"/>
              <w:rPr>
                <w:noProof w:val="0"/>
              </w:rPr>
            </w:pPr>
            <w:r>
              <w:rPr>
                <w:color w:val="000000"/>
              </w:rPr>
              <w:t>0.21</w:t>
            </w:r>
          </w:p>
        </w:tc>
      </w:tr>
      <w:tr w:rsidR="00FB7A4C" w:rsidRPr="00D71FA0" w14:paraId="43F1041F" w14:textId="77777777" w:rsidTr="006D2535">
        <w:trPr>
          <w:trHeight w:val="300"/>
        </w:trPr>
        <w:tc>
          <w:tcPr>
            <w:tcW w:w="2232" w:type="dxa"/>
            <w:tcBorders>
              <w:top w:val="nil"/>
            </w:tcBorders>
            <w:noWrap/>
            <w:hideMark/>
          </w:tcPr>
          <w:p w14:paraId="5A6DFE36" w14:textId="77777777" w:rsidR="00FB7A4C" w:rsidRPr="00D71FA0" w:rsidRDefault="00FB7A4C" w:rsidP="006B25D3">
            <w:pPr>
              <w:pStyle w:val="TableText"/>
              <w:rPr>
                <w:noProof w:val="0"/>
              </w:rPr>
            </w:pPr>
            <w:r w:rsidRPr="00D71FA0">
              <w:rPr>
                <w:noProof w:val="0"/>
              </w:rPr>
              <w:t>Maximum</w:t>
            </w:r>
          </w:p>
        </w:tc>
        <w:tc>
          <w:tcPr>
            <w:tcW w:w="691" w:type="dxa"/>
            <w:tcBorders>
              <w:top w:val="nil"/>
              <w:left w:val="nil"/>
              <w:bottom w:val="nil"/>
              <w:right w:val="nil"/>
            </w:tcBorders>
            <w:shd w:val="clear" w:color="000000" w:fill="FFFFFF"/>
            <w:noWrap/>
            <w:vAlign w:val="bottom"/>
          </w:tcPr>
          <w:p w14:paraId="48BE32CF" w14:textId="77777777" w:rsidR="00FB7A4C" w:rsidRPr="00D71FA0" w:rsidRDefault="00FB7A4C" w:rsidP="006B25D3">
            <w:pPr>
              <w:pStyle w:val="TableText"/>
              <w:rPr>
                <w:noProof w:val="0"/>
              </w:rPr>
            </w:pPr>
            <w:r>
              <w:rPr>
                <w:color w:val="000000"/>
              </w:rPr>
              <w:t>1.20</w:t>
            </w:r>
          </w:p>
        </w:tc>
        <w:tc>
          <w:tcPr>
            <w:tcW w:w="691" w:type="dxa"/>
            <w:tcBorders>
              <w:top w:val="nil"/>
              <w:left w:val="nil"/>
              <w:bottom w:val="nil"/>
              <w:right w:val="nil"/>
            </w:tcBorders>
            <w:shd w:val="clear" w:color="000000" w:fill="FFFFFF"/>
            <w:noWrap/>
            <w:vAlign w:val="bottom"/>
          </w:tcPr>
          <w:p w14:paraId="43B01D32" w14:textId="77777777" w:rsidR="00FB7A4C" w:rsidRPr="00D71FA0" w:rsidRDefault="00FB7A4C" w:rsidP="006B25D3">
            <w:pPr>
              <w:pStyle w:val="TableText"/>
              <w:rPr>
                <w:noProof w:val="0"/>
              </w:rPr>
            </w:pPr>
            <w:r>
              <w:rPr>
                <w:color w:val="000000"/>
              </w:rPr>
              <w:t>1.10</w:t>
            </w:r>
          </w:p>
        </w:tc>
        <w:tc>
          <w:tcPr>
            <w:tcW w:w="691" w:type="dxa"/>
            <w:tcBorders>
              <w:top w:val="nil"/>
              <w:left w:val="nil"/>
              <w:bottom w:val="nil"/>
              <w:right w:val="nil"/>
            </w:tcBorders>
            <w:shd w:val="clear" w:color="000000" w:fill="FFFFFF"/>
            <w:noWrap/>
            <w:vAlign w:val="bottom"/>
          </w:tcPr>
          <w:p w14:paraId="565CD384" w14:textId="77777777" w:rsidR="00FB7A4C" w:rsidRPr="00D71FA0" w:rsidRDefault="00FB7A4C" w:rsidP="006B25D3">
            <w:pPr>
              <w:pStyle w:val="TableText"/>
              <w:rPr>
                <w:noProof w:val="0"/>
              </w:rPr>
            </w:pPr>
            <w:r>
              <w:rPr>
                <w:color w:val="000000"/>
              </w:rPr>
              <w:t>0.91</w:t>
            </w:r>
          </w:p>
        </w:tc>
        <w:tc>
          <w:tcPr>
            <w:tcW w:w="1469" w:type="dxa"/>
            <w:tcBorders>
              <w:top w:val="nil"/>
              <w:left w:val="nil"/>
              <w:bottom w:val="nil"/>
              <w:right w:val="nil"/>
            </w:tcBorders>
            <w:shd w:val="clear" w:color="000000" w:fill="FFFFFF"/>
            <w:vAlign w:val="bottom"/>
          </w:tcPr>
          <w:p w14:paraId="422B4C50" w14:textId="77777777" w:rsidR="00FB7A4C" w:rsidRPr="00D71FA0" w:rsidRDefault="00FB7A4C" w:rsidP="006B25D3">
            <w:pPr>
              <w:pStyle w:val="TableText"/>
              <w:ind w:right="432"/>
              <w:rPr>
                <w:noProof w:val="0"/>
              </w:rPr>
            </w:pPr>
            <w:r>
              <w:rPr>
                <w:color w:val="000000"/>
              </w:rPr>
              <w:t>0.55</w:t>
            </w:r>
          </w:p>
        </w:tc>
        <w:tc>
          <w:tcPr>
            <w:tcW w:w="1152" w:type="dxa"/>
            <w:tcBorders>
              <w:top w:val="nil"/>
              <w:left w:val="nil"/>
              <w:bottom w:val="nil"/>
              <w:right w:val="nil"/>
            </w:tcBorders>
            <w:shd w:val="clear" w:color="000000" w:fill="FFFFFF"/>
            <w:vAlign w:val="bottom"/>
          </w:tcPr>
          <w:p w14:paraId="121B7F58" w14:textId="77777777" w:rsidR="00FB7A4C" w:rsidRPr="00D71FA0" w:rsidRDefault="00FB7A4C" w:rsidP="006B25D3">
            <w:pPr>
              <w:pStyle w:val="TableText"/>
              <w:ind w:right="288"/>
              <w:rPr>
                <w:noProof w:val="0"/>
              </w:rPr>
            </w:pPr>
            <w:r>
              <w:rPr>
                <w:color w:val="000000"/>
              </w:rPr>
              <w:t>1.20</w:t>
            </w:r>
          </w:p>
        </w:tc>
      </w:tr>
      <w:tr w:rsidR="00FB7A4C" w:rsidRPr="00D71FA0" w14:paraId="31CFD203" w14:textId="77777777" w:rsidTr="006D2535">
        <w:trPr>
          <w:trHeight w:val="300"/>
        </w:trPr>
        <w:tc>
          <w:tcPr>
            <w:tcW w:w="2232" w:type="dxa"/>
            <w:tcBorders>
              <w:bottom w:val="nil"/>
            </w:tcBorders>
            <w:noWrap/>
            <w:hideMark/>
          </w:tcPr>
          <w:p w14:paraId="1037F919" w14:textId="77777777" w:rsidR="00FB7A4C" w:rsidRPr="00D71FA0" w:rsidRDefault="00FB7A4C" w:rsidP="006B25D3">
            <w:pPr>
              <w:pStyle w:val="TableText"/>
              <w:rPr>
                <w:noProof w:val="0"/>
              </w:rPr>
            </w:pPr>
            <w:r w:rsidRPr="00D71FA0">
              <w:rPr>
                <w:noProof w:val="0"/>
              </w:rPr>
              <w:t>Mean</w:t>
            </w:r>
          </w:p>
        </w:tc>
        <w:tc>
          <w:tcPr>
            <w:tcW w:w="691" w:type="dxa"/>
            <w:tcBorders>
              <w:top w:val="nil"/>
              <w:left w:val="nil"/>
              <w:bottom w:val="nil"/>
              <w:right w:val="nil"/>
            </w:tcBorders>
            <w:shd w:val="clear" w:color="000000" w:fill="FFFFFF"/>
            <w:noWrap/>
            <w:vAlign w:val="bottom"/>
          </w:tcPr>
          <w:p w14:paraId="4E5BF3C5" w14:textId="77777777" w:rsidR="00FB7A4C" w:rsidRPr="00D71FA0" w:rsidRDefault="00FB7A4C" w:rsidP="006B25D3">
            <w:pPr>
              <w:pStyle w:val="TableText"/>
              <w:rPr>
                <w:noProof w:val="0"/>
              </w:rPr>
            </w:pPr>
            <w:r>
              <w:rPr>
                <w:color w:val="000000"/>
              </w:rPr>
              <w:t>0.72</w:t>
            </w:r>
          </w:p>
        </w:tc>
        <w:tc>
          <w:tcPr>
            <w:tcW w:w="691" w:type="dxa"/>
            <w:tcBorders>
              <w:top w:val="nil"/>
              <w:left w:val="nil"/>
              <w:bottom w:val="nil"/>
              <w:right w:val="nil"/>
            </w:tcBorders>
            <w:shd w:val="clear" w:color="000000" w:fill="FFFFFF"/>
            <w:noWrap/>
            <w:vAlign w:val="bottom"/>
          </w:tcPr>
          <w:p w14:paraId="38A3B58B" w14:textId="77777777" w:rsidR="00FB7A4C" w:rsidRPr="00D71FA0" w:rsidRDefault="00FB7A4C" w:rsidP="006B25D3">
            <w:pPr>
              <w:pStyle w:val="TableText"/>
              <w:rPr>
                <w:noProof w:val="0"/>
              </w:rPr>
            </w:pPr>
            <w:r>
              <w:rPr>
                <w:color w:val="000000"/>
              </w:rPr>
              <w:t>0.77</w:t>
            </w:r>
          </w:p>
        </w:tc>
        <w:tc>
          <w:tcPr>
            <w:tcW w:w="691" w:type="dxa"/>
            <w:tcBorders>
              <w:top w:val="nil"/>
              <w:left w:val="nil"/>
              <w:bottom w:val="nil"/>
              <w:right w:val="nil"/>
            </w:tcBorders>
            <w:shd w:val="clear" w:color="000000" w:fill="FFFFFF"/>
            <w:noWrap/>
            <w:vAlign w:val="bottom"/>
          </w:tcPr>
          <w:p w14:paraId="7B785B53" w14:textId="77777777" w:rsidR="00FB7A4C" w:rsidRPr="00D71FA0" w:rsidRDefault="00FB7A4C" w:rsidP="006B25D3">
            <w:pPr>
              <w:pStyle w:val="TableText"/>
              <w:rPr>
                <w:noProof w:val="0"/>
              </w:rPr>
            </w:pPr>
            <w:r>
              <w:rPr>
                <w:color w:val="000000"/>
              </w:rPr>
              <w:t>0.61</w:t>
            </w:r>
          </w:p>
        </w:tc>
        <w:tc>
          <w:tcPr>
            <w:tcW w:w="1469" w:type="dxa"/>
            <w:tcBorders>
              <w:top w:val="nil"/>
              <w:left w:val="nil"/>
              <w:bottom w:val="nil"/>
              <w:right w:val="nil"/>
            </w:tcBorders>
            <w:shd w:val="clear" w:color="000000" w:fill="FFFFFF"/>
            <w:vAlign w:val="bottom"/>
          </w:tcPr>
          <w:p w14:paraId="53548A71" w14:textId="77777777" w:rsidR="00FB7A4C" w:rsidRPr="00D71FA0" w:rsidRDefault="00FB7A4C" w:rsidP="006B25D3">
            <w:pPr>
              <w:pStyle w:val="TableText"/>
              <w:ind w:right="432"/>
              <w:rPr>
                <w:noProof w:val="0"/>
              </w:rPr>
            </w:pPr>
            <w:r>
              <w:rPr>
                <w:color w:val="000000"/>
              </w:rPr>
              <w:t>0.48</w:t>
            </w:r>
          </w:p>
        </w:tc>
        <w:tc>
          <w:tcPr>
            <w:tcW w:w="1152" w:type="dxa"/>
            <w:tcBorders>
              <w:top w:val="nil"/>
              <w:left w:val="nil"/>
              <w:bottom w:val="nil"/>
              <w:right w:val="nil"/>
            </w:tcBorders>
            <w:shd w:val="clear" w:color="000000" w:fill="FFFFFF"/>
            <w:vAlign w:val="bottom"/>
          </w:tcPr>
          <w:p w14:paraId="6D5004AA" w14:textId="77777777" w:rsidR="00FB7A4C" w:rsidRPr="00D71FA0" w:rsidRDefault="00FB7A4C" w:rsidP="006B25D3">
            <w:pPr>
              <w:pStyle w:val="TableText"/>
              <w:ind w:right="288"/>
              <w:rPr>
                <w:noProof w:val="0"/>
              </w:rPr>
            </w:pPr>
            <w:r>
              <w:rPr>
                <w:color w:val="000000"/>
              </w:rPr>
              <w:t>0.67</w:t>
            </w:r>
          </w:p>
        </w:tc>
      </w:tr>
      <w:tr w:rsidR="00FB7A4C" w:rsidRPr="00D71FA0" w14:paraId="13C028BB" w14:textId="77777777" w:rsidTr="006D2535">
        <w:trPr>
          <w:trHeight w:val="300"/>
        </w:trPr>
        <w:tc>
          <w:tcPr>
            <w:tcW w:w="2232" w:type="dxa"/>
            <w:tcBorders>
              <w:top w:val="nil"/>
              <w:bottom w:val="single" w:sz="2" w:space="0" w:color="auto"/>
            </w:tcBorders>
            <w:noWrap/>
            <w:hideMark/>
          </w:tcPr>
          <w:p w14:paraId="0CB8986E" w14:textId="77777777" w:rsidR="00FB7A4C" w:rsidRPr="00D71FA0" w:rsidRDefault="00FB7A4C" w:rsidP="006B25D3">
            <w:pPr>
              <w:pStyle w:val="TableText"/>
              <w:rPr>
                <w:noProof w:val="0"/>
              </w:rPr>
            </w:pPr>
            <w:r w:rsidRPr="00D71FA0">
              <w:rPr>
                <w:noProof w:val="0"/>
              </w:rPr>
              <w:t>SD</w:t>
            </w:r>
          </w:p>
        </w:tc>
        <w:tc>
          <w:tcPr>
            <w:tcW w:w="691" w:type="dxa"/>
            <w:tcBorders>
              <w:top w:val="nil"/>
              <w:left w:val="nil"/>
              <w:bottom w:val="single" w:sz="2" w:space="0" w:color="auto"/>
              <w:right w:val="nil"/>
            </w:tcBorders>
            <w:shd w:val="clear" w:color="000000" w:fill="FFFFFF"/>
            <w:noWrap/>
            <w:vAlign w:val="bottom"/>
          </w:tcPr>
          <w:p w14:paraId="20BC778C" w14:textId="77777777" w:rsidR="00FB7A4C" w:rsidRPr="00D71FA0" w:rsidRDefault="00FB7A4C" w:rsidP="006B25D3">
            <w:pPr>
              <w:pStyle w:val="TableText"/>
              <w:rPr>
                <w:noProof w:val="0"/>
              </w:rPr>
            </w:pPr>
            <w:r>
              <w:rPr>
                <w:color w:val="000000"/>
              </w:rPr>
              <w:t>0.24</w:t>
            </w:r>
          </w:p>
        </w:tc>
        <w:tc>
          <w:tcPr>
            <w:tcW w:w="691" w:type="dxa"/>
            <w:tcBorders>
              <w:top w:val="nil"/>
              <w:left w:val="nil"/>
              <w:bottom w:val="single" w:sz="2" w:space="0" w:color="auto"/>
              <w:right w:val="nil"/>
            </w:tcBorders>
            <w:shd w:val="clear" w:color="000000" w:fill="FFFFFF"/>
            <w:noWrap/>
            <w:vAlign w:val="bottom"/>
          </w:tcPr>
          <w:p w14:paraId="7943098D" w14:textId="77777777" w:rsidR="00FB7A4C" w:rsidRPr="00D71FA0" w:rsidRDefault="00FB7A4C" w:rsidP="006B25D3">
            <w:pPr>
              <w:pStyle w:val="TableText"/>
              <w:rPr>
                <w:noProof w:val="0"/>
              </w:rPr>
            </w:pPr>
            <w:r>
              <w:rPr>
                <w:color w:val="000000"/>
              </w:rPr>
              <w:t>0.27</w:t>
            </w:r>
          </w:p>
        </w:tc>
        <w:tc>
          <w:tcPr>
            <w:tcW w:w="691" w:type="dxa"/>
            <w:tcBorders>
              <w:top w:val="nil"/>
              <w:left w:val="nil"/>
              <w:bottom w:val="single" w:sz="2" w:space="0" w:color="auto"/>
              <w:right w:val="nil"/>
            </w:tcBorders>
            <w:shd w:val="clear" w:color="000000" w:fill="FFFFFF"/>
            <w:noWrap/>
            <w:vAlign w:val="bottom"/>
          </w:tcPr>
          <w:p w14:paraId="1BD2624E" w14:textId="77777777" w:rsidR="00FB7A4C" w:rsidRPr="00D71FA0" w:rsidRDefault="00FB7A4C" w:rsidP="006B25D3">
            <w:pPr>
              <w:pStyle w:val="TableText"/>
              <w:rPr>
                <w:noProof w:val="0"/>
              </w:rPr>
            </w:pPr>
            <w:r>
              <w:rPr>
                <w:color w:val="000000"/>
              </w:rPr>
              <w:t>0.19</w:t>
            </w:r>
          </w:p>
        </w:tc>
        <w:tc>
          <w:tcPr>
            <w:tcW w:w="1469" w:type="dxa"/>
            <w:tcBorders>
              <w:top w:val="nil"/>
              <w:left w:val="nil"/>
              <w:bottom w:val="single" w:sz="2" w:space="0" w:color="auto"/>
              <w:right w:val="nil"/>
            </w:tcBorders>
            <w:shd w:val="clear" w:color="000000" w:fill="FFFFFF"/>
            <w:vAlign w:val="bottom"/>
          </w:tcPr>
          <w:p w14:paraId="71121C61" w14:textId="77777777" w:rsidR="00FB7A4C" w:rsidRPr="00D71FA0" w:rsidRDefault="00FB7A4C" w:rsidP="006B25D3">
            <w:pPr>
              <w:pStyle w:val="TableText"/>
              <w:ind w:right="432"/>
              <w:rPr>
                <w:noProof w:val="0"/>
              </w:rPr>
            </w:pPr>
            <w:r>
              <w:rPr>
                <w:color w:val="000000"/>
              </w:rPr>
              <w:t>0.08</w:t>
            </w:r>
          </w:p>
        </w:tc>
        <w:tc>
          <w:tcPr>
            <w:tcW w:w="1152" w:type="dxa"/>
            <w:tcBorders>
              <w:top w:val="nil"/>
              <w:left w:val="nil"/>
              <w:bottom w:val="single" w:sz="2" w:space="0" w:color="auto"/>
              <w:right w:val="nil"/>
            </w:tcBorders>
            <w:shd w:val="clear" w:color="000000" w:fill="FFFFFF"/>
            <w:vAlign w:val="bottom"/>
          </w:tcPr>
          <w:p w14:paraId="5ED7B178" w14:textId="77777777" w:rsidR="00FB7A4C" w:rsidRPr="00D71FA0" w:rsidRDefault="00FB7A4C" w:rsidP="006B25D3">
            <w:pPr>
              <w:pStyle w:val="TableText"/>
              <w:ind w:right="288"/>
              <w:rPr>
                <w:noProof w:val="0"/>
              </w:rPr>
            </w:pPr>
            <w:r>
              <w:rPr>
                <w:color w:val="000000"/>
              </w:rPr>
              <w:t>0.23</w:t>
            </w:r>
          </w:p>
        </w:tc>
      </w:tr>
      <w:tr w:rsidR="00FB7A4C" w:rsidRPr="002C65D6" w14:paraId="513E68F1" w14:textId="77777777" w:rsidTr="006D2535">
        <w:trPr>
          <w:trHeight w:val="300"/>
        </w:trPr>
        <w:tc>
          <w:tcPr>
            <w:tcW w:w="2232" w:type="dxa"/>
            <w:tcBorders>
              <w:top w:val="single" w:sz="2" w:space="0" w:color="auto"/>
              <w:bottom w:val="single" w:sz="12" w:space="0" w:color="auto"/>
            </w:tcBorders>
            <w:noWrap/>
            <w:hideMark/>
          </w:tcPr>
          <w:p w14:paraId="4DE74322" w14:textId="702DAB0C" w:rsidR="00FB7A4C" w:rsidRPr="002C65D6" w:rsidRDefault="00FB7A4C" w:rsidP="006B25D3">
            <w:pPr>
              <w:pStyle w:val="TableText"/>
              <w:rPr>
                <w:b/>
                <w:noProof w:val="0"/>
              </w:rPr>
            </w:pPr>
            <w:r w:rsidRPr="002C65D6">
              <w:rPr>
                <w:b/>
                <w:noProof w:val="0"/>
              </w:rPr>
              <w:t>Number of Items</w:t>
            </w:r>
            <w:r w:rsidR="006D2535">
              <w:rPr>
                <w:b/>
                <w:noProof w:val="0"/>
              </w:rPr>
              <w:t>:</w:t>
            </w:r>
          </w:p>
        </w:tc>
        <w:tc>
          <w:tcPr>
            <w:tcW w:w="691" w:type="dxa"/>
            <w:tcBorders>
              <w:top w:val="single" w:sz="2" w:space="0" w:color="auto"/>
              <w:left w:val="nil"/>
              <w:bottom w:val="single" w:sz="12" w:space="0" w:color="auto"/>
              <w:right w:val="nil"/>
            </w:tcBorders>
            <w:shd w:val="clear" w:color="000000" w:fill="FFFFFF"/>
            <w:noWrap/>
            <w:vAlign w:val="bottom"/>
          </w:tcPr>
          <w:p w14:paraId="3C0747D8" w14:textId="77777777" w:rsidR="00FB7A4C" w:rsidRPr="002C65D6" w:rsidRDefault="00FB7A4C" w:rsidP="006B25D3">
            <w:pPr>
              <w:pStyle w:val="TableText"/>
              <w:rPr>
                <w:b/>
                <w:noProof w:val="0"/>
              </w:rPr>
            </w:pPr>
            <w:r w:rsidRPr="002C65D6">
              <w:rPr>
                <w:b/>
                <w:color w:val="000000"/>
              </w:rPr>
              <w:t>22</w:t>
            </w:r>
          </w:p>
        </w:tc>
        <w:tc>
          <w:tcPr>
            <w:tcW w:w="691" w:type="dxa"/>
            <w:tcBorders>
              <w:top w:val="single" w:sz="2" w:space="0" w:color="auto"/>
              <w:left w:val="nil"/>
              <w:bottom w:val="single" w:sz="12" w:space="0" w:color="auto"/>
              <w:right w:val="nil"/>
            </w:tcBorders>
            <w:shd w:val="clear" w:color="000000" w:fill="FFFFFF"/>
            <w:noWrap/>
            <w:vAlign w:val="bottom"/>
          </w:tcPr>
          <w:p w14:paraId="7E5BF0CC" w14:textId="77777777" w:rsidR="00FB7A4C" w:rsidRPr="002C65D6" w:rsidRDefault="00FB7A4C" w:rsidP="006B25D3">
            <w:pPr>
              <w:pStyle w:val="TableText"/>
              <w:rPr>
                <w:b/>
                <w:noProof w:val="0"/>
              </w:rPr>
            </w:pPr>
            <w:r w:rsidRPr="002C65D6">
              <w:rPr>
                <w:b/>
                <w:color w:val="000000"/>
              </w:rPr>
              <w:t>9</w:t>
            </w:r>
          </w:p>
        </w:tc>
        <w:tc>
          <w:tcPr>
            <w:tcW w:w="691" w:type="dxa"/>
            <w:tcBorders>
              <w:top w:val="single" w:sz="2" w:space="0" w:color="auto"/>
              <w:left w:val="nil"/>
              <w:bottom w:val="single" w:sz="12" w:space="0" w:color="auto"/>
              <w:right w:val="nil"/>
            </w:tcBorders>
            <w:shd w:val="clear" w:color="000000" w:fill="FFFFFF"/>
            <w:noWrap/>
            <w:vAlign w:val="bottom"/>
          </w:tcPr>
          <w:p w14:paraId="2831BF51" w14:textId="77777777" w:rsidR="00FB7A4C" w:rsidRPr="002C65D6" w:rsidRDefault="00FB7A4C" w:rsidP="006B25D3">
            <w:pPr>
              <w:pStyle w:val="TableText"/>
              <w:rPr>
                <w:b/>
                <w:noProof w:val="0"/>
              </w:rPr>
            </w:pPr>
            <w:r w:rsidRPr="002C65D6">
              <w:rPr>
                <w:b/>
                <w:color w:val="000000"/>
              </w:rPr>
              <w:t>27</w:t>
            </w:r>
          </w:p>
        </w:tc>
        <w:tc>
          <w:tcPr>
            <w:tcW w:w="1469" w:type="dxa"/>
            <w:tcBorders>
              <w:top w:val="single" w:sz="2" w:space="0" w:color="auto"/>
              <w:left w:val="nil"/>
              <w:bottom w:val="single" w:sz="12" w:space="0" w:color="auto"/>
              <w:right w:val="nil"/>
            </w:tcBorders>
            <w:shd w:val="clear" w:color="000000" w:fill="FFFFFF"/>
            <w:vAlign w:val="bottom"/>
          </w:tcPr>
          <w:p w14:paraId="17854DFC" w14:textId="77777777" w:rsidR="00FB7A4C" w:rsidRPr="002C65D6" w:rsidRDefault="00FB7A4C" w:rsidP="006B25D3">
            <w:pPr>
              <w:pStyle w:val="TableText"/>
              <w:ind w:right="432"/>
              <w:rPr>
                <w:b/>
                <w:noProof w:val="0"/>
              </w:rPr>
            </w:pPr>
            <w:r w:rsidRPr="002C65D6">
              <w:rPr>
                <w:b/>
                <w:color w:val="000000"/>
              </w:rPr>
              <w:t>3</w:t>
            </w:r>
          </w:p>
        </w:tc>
        <w:tc>
          <w:tcPr>
            <w:tcW w:w="1152" w:type="dxa"/>
            <w:tcBorders>
              <w:top w:val="single" w:sz="2" w:space="0" w:color="auto"/>
              <w:left w:val="nil"/>
              <w:bottom w:val="single" w:sz="12" w:space="0" w:color="auto"/>
              <w:right w:val="nil"/>
            </w:tcBorders>
            <w:shd w:val="clear" w:color="000000" w:fill="FFFFFF"/>
            <w:vAlign w:val="bottom"/>
          </w:tcPr>
          <w:p w14:paraId="700D81EE" w14:textId="77777777" w:rsidR="00FB7A4C" w:rsidRPr="002C65D6" w:rsidRDefault="00FB7A4C" w:rsidP="006B25D3">
            <w:pPr>
              <w:pStyle w:val="TableText"/>
              <w:ind w:right="288"/>
              <w:rPr>
                <w:b/>
                <w:noProof w:val="0"/>
              </w:rPr>
            </w:pPr>
            <w:r w:rsidRPr="002C65D6">
              <w:rPr>
                <w:b/>
                <w:color w:val="000000"/>
              </w:rPr>
              <w:t>61</w:t>
            </w:r>
          </w:p>
        </w:tc>
      </w:tr>
    </w:tbl>
    <w:p w14:paraId="624CCB87" w14:textId="77777777" w:rsidR="00FB7A4C" w:rsidRDefault="00FB7A4C" w:rsidP="00EB1BF6">
      <w:pPr>
        <w:pStyle w:val="Caption"/>
        <w:pageBreakBefore/>
      </w:pPr>
      <w:bookmarkStart w:id="1716" w:name="_Ref136521475"/>
      <w:bookmarkStart w:id="1717" w:name="_Toc136523471"/>
      <w:r>
        <w:t>Table 8.D.</w:t>
      </w:r>
      <w:fldSimple w:instr=" SEQ Table_8.D. \* ARABIC ">
        <w:r>
          <w:rPr>
            <w:noProof/>
          </w:rPr>
          <w:t>3</w:t>
        </w:r>
      </w:fldSimple>
      <w:bookmarkEnd w:id="1716"/>
      <w:r>
        <w:t xml:space="preserve">  </w:t>
      </w:r>
      <w:r w:rsidRPr="00D71FA0">
        <w:t>Item Discrimination Parameter Distribution by Item Type for High School</w:t>
      </w:r>
      <w:bookmarkEnd w:id="1717"/>
    </w:p>
    <w:tbl>
      <w:tblPr>
        <w:tblStyle w:val="TRs"/>
        <w:tblW w:w="6926" w:type="dxa"/>
        <w:tblLook w:val="04A0" w:firstRow="1" w:lastRow="0" w:firstColumn="1" w:lastColumn="0" w:noHBand="0" w:noVBand="1"/>
      </w:tblPr>
      <w:tblGrid>
        <w:gridCol w:w="2232"/>
        <w:gridCol w:w="691"/>
        <w:gridCol w:w="691"/>
        <w:gridCol w:w="691"/>
        <w:gridCol w:w="1469"/>
        <w:gridCol w:w="1152"/>
      </w:tblGrid>
      <w:tr w:rsidR="00FB7A4C" w:rsidRPr="00C821E8" w14:paraId="4F372A27"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3728DC0D" w14:textId="77777777" w:rsidR="00FB7A4C" w:rsidRPr="00C821E8" w:rsidRDefault="00FB7A4C" w:rsidP="006B25D3">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691" w:type="dxa"/>
            <w:noWrap/>
            <w:hideMark/>
          </w:tcPr>
          <w:p w14:paraId="358EA8AE" w14:textId="77777777" w:rsidR="00FB7A4C" w:rsidRPr="00C821E8" w:rsidRDefault="00FB7A4C" w:rsidP="006B25D3">
            <w:pPr>
              <w:pStyle w:val="TableHead"/>
              <w:rPr>
                <w:b/>
                <w:bCs w:val="0"/>
                <w:noProof w:val="0"/>
              </w:rPr>
            </w:pPr>
            <w:r w:rsidRPr="00C821E8">
              <w:rPr>
                <w:b/>
                <w:bCs w:val="0"/>
                <w:noProof w:val="0"/>
              </w:rPr>
              <w:t>MC</w:t>
            </w:r>
          </w:p>
        </w:tc>
        <w:tc>
          <w:tcPr>
            <w:tcW w:w="691" w:type="dxa"/>
            <w:noWrap/>
            <w:hideMark/>
          </w:tcPr>
          <w:p w14:paraId="3CE9D967" w14:textId="77777777" w:rsidR="00FB7A4C" w:rsidRPr="00C821E8" w:rsidRDefault="00FB7A4C" w:rsidP="006B25D3">
            <w:pPr>
              <w:pStyle w:val="TableHead"/>
              <w:rPr>
                <w:b/>
                <w:bCs w:val="0"/>
                <w:noProof w:val="0"/>
              </w:rPr>
            </w:pPr>
            <w:r w:rsidRPr="00C821E8">
              <w:rPr>
                <w:b/>
                <w:bCs w:val="0"/>
                <w:noProof w:val="0"/>
              </w:rPr>
              <w:t>CR</w:t>
            </w:r>
          </w:p>
        </w:tc>
        <w:tc>
          <w:tcPr>
            <w:tcW w:w="691" w:type="dxa"/>
            <w:noWrap/>
            <w:hideMark/>
          </w:tcPr>
          <w:p w14:paraId="7246151D" w14:textId="77777777" w:rsidR="00FB7A4C" w:rsidRPr="00C821E8" w:rsidRDefault="00FB7A4C" w:rsidP="006B25D3">
            <w:pPr>
              <w:pStyle w:val="TableHead"/>
              <w:rPr>
                <w:b/>
                <w:bCs w:val="0"/>
                <w:noProof w:val="0"/>
              </w:rPr>
            </w:pPr>
            <w:r w:rsidRPr="00C821E8">
              <w:rPr>
                <w:b/>
                <w:bCs w:val="0"/>
                <w:noProof w:val="0"/>
              </w:rPr>
              <w:t>TEI</w:t>
            </w:r>
          </w:p>
        </w:tc>
        <w:tc>
          <w:tcPr>
            <w:tcW w:w="1469" w:type="dxa"/>
          </w:tcPr>
          <w:p w14:paraId="05A4EB6E" w14:textId="77777777" w:rsidR="00FB7A4C" w:rsidRPr="00C821E8" w:rsidRDefault="00FB7A4C" w:rsidP="006B25D3">
            <w:pPr>
              <w:pStyle w:val="TableHead"/>
              <w:rPr>
                <w:b/>
                <w:bCs w:val="0"/>
                <w:noProof w:val="0"/>
              </w:rPr>
            </w:pPr>
            <w:r w:rsidRPr="00C821E8">
              <w:rPr>
                <w:b/>
                <w:bCs w:val="0"/>
                <w:noProof w:val="0"/>
              </w:rPr>
              <w:t>Composite</w:t>
            </w:r>
          </w:p>
        </w:tc>
        <w:tc>
          <w:tcPr>
            <w:tcW w:w="1152" w:type="dxa"/>
          </w:tcPr>
          <w:p w14:paraId="22E89209" w14:textId="77777777" w:rsidR="00FB7A4C" w:rsidRPr="00C821E8" w:rsidRDefault="00FB7A4C" w:rsidP="006B25D3">
            <w:pPr>
              <w:pStyle w:val="TableHead"/>
              <w:rPr>
                <w:b/>
                <w:bCs w:val="0"/>
                <w:noProof w:val="0"/>
              </w:rPr>
            </w:pPr>
            <w:r w:rsidRPr="00C821E8">
              <w:rPr>
                <w:b/>
                <w:bCs w:val="0"/>
                <w:noProof w:val="0"/>
              </w:rPr>
              <w:t>Number of Items</w:t>
            </w:r>
          </w:p>
        </w:tc>
      </w:tr>
      <w:tr w:rsidR="00FB7A4C" w:rsidRPr="00D71FA0" w14:paraId="3268A941" w14:textId="77777777" w:rsidTr="006D2535">
        <w:trPr>
          <w:trHeight w:val="300"/>
        </w:trPr>
        <w:tc>
          <w:tcPr>
            <w:tcW w:w="2232" w:type="dxa"/>
            <w:tcBorders>
              <w:top w:val="single" w:sz="4" w:space="0" w:color="auto"/>
            </w:tcBorders>
            <w:noWrap/>
            <w:hideMark/>
          </w:tcPr>
          <w:p w14:paraId="1258ED91" w14:textId="77777777" w:rsidR="00FB7A4C" w:rsidRPr="00D71FA0" w:rsidRDefault="00FB7A4C" w:rsidP="006B25D3">
            <w:pPr>
              <w:pStyle w:val="TableText"/>
              <w:rPr>
                <w:noProof w:val="0"/>
              </w:rPr>
            </w:pPr>
            <w:r w:rsidRPr="00D71FA0">
              <w:rPr>
                <w:noProof w:val="0"/>
              </w:rPr>
              <w:t>a &lt; 0</w:t>
            </w:r>
          </w:p>
        </w:tc>
        <w:tc>
          <w:tcPr>
            <w:tcW w:w="691" w:type="dxa"/>
            <w:tcBorders>
              <w:top w:val="nil"/>
              <w:left w:val="nil"/>
              <w:bottom w:val="nil"/>
              <w:right w:val="nil"/>
            </w:tcBorders>
            <w:shd w:val="clear" w:color="000000" w:fill="FFFFFF"/>
            <w:noWrap/>
            <w:vAlign w:val="bottom"/>
          </w:tcPr>
          <w:p w14:paraId="789E8D84"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75A809D8"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4A8E9E47"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5C5AD88B"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43222AA" w14:textId="77777777" w:rsidR="00FB7A4C" w:rsidRPr="00D71FA0" w:rsidRDefault="00FB7A4C" w:rsidP="006B25D3">
            <w:pPr>
              <w:pStyle w:val="TableText"/>
              <w:ind w:right="288"/>
              <w:rPr>
                <w:noProof w:val="0"/>
              </w:rPr>
            </w:pPr>
            <w:r>
              <w:rPr>
                <w:color w:val="000000"/>
              </w:rPr>
              <w:t>0</w:t>
            </w:r>
          </w:p>
        </w:tc>
      </w:tr>
      <w:tr w:rsidR="00FB7A4C" w:rsidRPr="00D71FA0" w14:paraId="1CAC4BCA" w14:textId="77777777" w:rsidTr="006D2535">
        <w:trPr>
          <w:trHeight w:val="300"/>
        </w:trPr>
        <w:tc>
          <w:tcPr>
            <w:tcW w:w="2232" w:type="dxa"/>
            <w:noWrap/>
            <w:hideMark/>
          </w:tcPr>
          <w:p w14:paraId="7431DFC0" w14:textId="77777777" w:rsidR="00FB7A4C" w:rsidRPr="00D71FA0" w:rsidRDefault="00FB7A4C" w:rsidP="006B25D3">
            <w:pPr>
              <w:pStyle w:val="TableText"/>
              <w:rPr>
                <w:noProof w:val="0"/>
              </w:rPr>
            </w:pPr>
            <w:r w:rsidRPr="00D71FA0">
              <w:rPr>
                <w:noProof w:val="0"/>
              </w:rPr>
              <w:t>0 ≤ a &lt; 0.2</w:t>
            </w:r>
          </w:p>
        </w:tc>
        <w:tc>
          <w:tcPr>
            <w:tcW w:w="691" w:type="dxa"/>
            <w:tcBorders>
              <w:top w:val="nil"/>
              <w:left w:val="nil"/>
              <w:bottom w:val="nil"/>
              <w:right w:val="nil"/>
            </w:tcBorders>
            <w:shd w:val="clear" w:color="000000" w:fill="FFFFFF"/>
            <w:noWrap/>
            <w:vAlign w:val="bottom"/>
          </w:tcPr>
          <w:p w14:paraId="3861D158"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1BA8FBE8"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CD4AC14"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45DA48F7"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22E136E" w14:textId="77777777" w:rsidR="00FB7A4C" w:rsidRPr="00D71FA0" w:rsidRDefault="00FB7A4C" w:rsidP="006B25D3">
            <w:pPr>
              <w:pStyle w:val="TableText"/>
              <w:ind w:right="288"/>
              <w:rPr>
                <w:noProof w:val="0"/>
              </w:rPr>
            </w:pPr>
            <w:r>
              <w:rPr>
                <w:color w:val="000000"/>
              </w:rPr>
              <w:t>1</w:t>
            </w:r>
          </w:p>
        </w:tc>
      </w:tr>
      <w:tr w:rsidR="00FB7A4C" w:rsidRPr="00D71FA0" w14:paraId="3A9385D8" w14:textId="77777777" w:rsidTr="006D2535">
        <w:trPr>
          <w:trHeight w:val="300"/>
        </w:trPr>
        <w:tc>
          <w:tcPr>
            <w:tcW w:w="2232" w:type="dxa"/>
            <w:noWrap/>
            <w:hideMark/>
          </w:tcPr>
          <w:p w14:paraId="18E43C48" w14:textId="77777777" w:rsidR="00FB7A4C" w:rsidRPr="00D71FA0" w:rsidRDefault="00FB7A4C" w:rsidP="006B25D3">
            <w:pPr>
              <w:pStyle w:val="TableText"/>
              <w:rPr>
                <w:noProof w:val="0"/>
              </w:rPr>
            </w:pPr>
            <w:r w:rsidRPr="00D71FA0">
              <w:rPr>
                <w:noProof w:val="0"/>
              </w:rPr>
              <w:t>0.2 ≤ a &lt; 0.4</w:t>
            </w:r>
          </w:p>
        </w:tc>
        <w:tc>
          <w:tcPr>
            <w:tcW w:w="691" w:type="dxa"/>
            <w:tcBorders>
              <w:top w:val="nil"/>
              <w:left w:val="nil"/>
              <w:bottom w:val="nil"/>
              <w:right w:val="nil"/>
            </w:tcBorders>
            <w:shd w:val="clear" w:color="000000" w:fill="FFFFFF"/>
            <w:noWrap/>
            <w:vAlign w:val="bottom"/>
          </w:tcPr>
          <w:p w14:paraId="06E95CF8" w14:textId="77777777" w:rsidR="00FB7A4C" w:rsidRPr="00D71FA0" w:rsidRDefault="00FB7A4C" w:rsidP="006B25D3">
            <w:pPr>
              <w:pStyle w:val="TableText"/>
              <w:rPr>
                <w:noProof w:val="0"/>
              </w:rPr>
            </w:pPr>
            <w:r>
              <w:rPr>
                <w:color w:val="000000"/>
              </w:rPr>
              <w:t>4</w:t>
            </w:r>
          </w:p>
        </w:tc>
        <w:tc>
          <w:tcPr>
            <w:tcW w:w="691" w:type="dxa"/>
            <w:tcBorders>
              <w:top w:val="nil"/>
              <w:left w:val="nil"/>
              <w:bottom w:val="nil"/>
              <w:right w:val="nil"/>
            </w:tcBorders>
            <w:shd w:val="clear" w:color="000000" w:fill="FFFFFF"/>
            <w:noWrap/>
            <w:vAlign w:val="bottom"/>
          </w:tcPr>
          <w:p w14:paraId="41A03C28"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B30AEDC" w14:textId="77777777" w:rsidR="00FB7A4C" w:rsidRPr="00D71FA0" w:rsidRDefault="00FB7A4C" w:rsidP="006B25D3">
            <w:pPr>
              <w:pStyle w:val="TableText"/>
              <w:rPr>
                <w:noProof w:val="0"/>
              </w:rPr>
            </w:pPr>
            <w:r>
              <w:rPr>
                <w:color w:val="000000"/>
              </w:rPr>
              <w:t>9</w:t>
            </w:r>
          </w:p>
        </w:tc>
        <w:tc>
          <w:tcPr>
            <w:tcW w:w="1469" w:type="dxa"/>
            <w:tcBorders>
              <w:top w:val="nil"/>
              <w:left w:val="nil"/>
              <w:bottom w:val="nil"/>
              <w:right w:val="nil"/>
            </w:tcBorders>
            <w:shd w:val="clear" w:color="000000" w:fill="FFFFFF"/>
            <w:vAlign w:val="bottom"/>
          </w:tcPr>
          <w:p w14:paraId="55B11014" w14:textId="77777777" w:rsidR="00FB7A4C" w:rsidRPr="00D71FA0" w:rsidRDefault="00FB7A4C"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04C2A729" w14:textId="77777777" w:rsidR="00FB7A4C" w:rsidRPr="00D71FA0" w:rsidRDefault="00FB7A4C" w:rsidP="006B25D3">
            <w:pPr>
              <w:pStyle w:val="TableText"/>
              <w:ind w:right="288"/>
              <w:rPr>
                <w:noProof w:val="0"/>
              </w:rPr>
            </w:pPr>
            <w:r>
              <w:rPr>
                <w:color w:val="000000"/>
              </w:rPr>
              <w:t>14</w:t>
            </w:r>
          </w:p>
        </w:tc>
      </w:tr>
      <w:tr w:rsidR="00FB7A4C" w:rsidRPr="00D71FA0" w14:paraId="41198FA9" w14:textId="77777777" w:rsidTr="006D2535">
        <w:trPr>
          <w:trHeight w:val="300"/>
        </w:trPr>
        <w:tc>
          <w:tcPr>
            <w:tcW w:w="2232" w:type="dxa"/>
            <w:noWrap/>
            <w:hideMark/>
          </w:tcPr>
          <w:p w14:paraId="488280EA" w14:textId="77777777" w:rsidR="00FB7A4C" w:rsidRPr="00D71FA0" w:rsidRDefault="00FB7A4C" w:rsidP="006B25D3">
            <w:pPr>
              <w:pStyle w:val="TableText"/>
              <w:rPr>
                <w:noProof w:val="0"/>
              </w:rPr>
            </w:pPr>
            <w:r w:rsidRPr="00D71FA0">
              <w:rPr>
                <w:noProof w:val="0"/>
              </w:rPr>
              <w:t>0.4 ≤ a &lt; 0.6</w:t>
            </w:r>
          </w:p>
        </w:tc>
        <w:tc>
          <w:tcPr>
            <w:tcW w:w="691" w:type="dxa"/>
            <w:tcBorders>
              <w:top w:val="nil"/>
              <w:left w:val="nil"/>
              <w:bottom w:val="nil"/>
              <w:right w:val="nil"/>
            </w:tcBorders>
            <w:shd w:val="clear" w:color="000000" w:fill="FFFFFF"/>
            <w:noWrap/>
            <w:vAlign w:val="bottom"/>
          </w:tcPr>
          <w:p w14:paraId="51987BDB" w14:textId="77777777" w:rsidR="00FB7A4C" w:rsidRPr="00D71FA0" w:rsidRDefault="00FB7A4C" w:rsidP="006B25D3">
            <w:pPr>
              <w:pStyle w:val="TableText"/>
              <w:rPr>
                <w:noProof w:val="0"/>
              </w:rPr>
            </w:pPr>
            <w:r>
              <w:rPr>
                <w:color w:val="000000"/>
              </w:rPr>
              <w:t>11</w:t>
            </w:r>
          </w:p>
        </w:tc>
        <w:tc>
          <w:tcPr>
            <w:tcW w:w="691" w:type="dxa"/>
            <w:tcBorders>
              <w:top w:val="nil"/>
              <w:left w:val="nil"/>
              <w:bottom w:val="nil"/>
              <w:right w:val="nil"/>
            </w:tcBorders>
            <w:shd w:val="clear" w:color="000000" w:fill="FFFFFF"/>
            <w:noWrap/>
            <w:vAlign w:val="bottom"/>
          </w:tcPr>
          <w:p w14:paraId="61D45B25"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AB98B6F" w14:textId="77777777" w:rsidR="00FB7A4C" w:rsidRPr="00D71FA0" w:rsidRDefault="00FB7A4C" w:rsidP="006B25D3">
            <w:pPr>
              <w:pStyle w:val="TableText"/>
              <w:rPr>
                <w:noProof w:val="0"/>
              </w:rPr>
            </w:pPr>
            <w:r>
              <w:rPr>
                <w:color w:val="000000"/>
              </w:rPr>
              <w:t>3</w:t>
            </w:r>
          </w:p>
        </w:tc>
        <w:tc>
          <w:tcPr>
            <w:tcW w:w="1469" w:type="dxa"/>
            <w:tcBorders>
              <w:top w:val="nil"/>
              <w:left w:val="nil"/>
              <w:bottom w:val="nil"/>
              <w:right w:val="nil"/>
            </w:tcBorders>
            <w:shd w:val="clear" w:color="000000" w:fill="FFFFFF"/>
            <w:vAlign w:val="bottom"/>
          </w:tcPr>
          <w:p w14:paraId="2B26F7DE" w14:textId="77777777" w:rsidR="00FB7A4C" w:rsidRPr="00D71FA0" w:rsidRDefault="00FB7A4C"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10FFD1A0" w14:textId="77777777" w:rsidR="00FB7A4C" w:rsidRPr="00D71FA0" w:rsidRDefault="00FB7A4C" w:rsidP="006B25D3">
            <w:pPr>
              <w:pStyle w:val="TableText"/>
              <w:ind w:right="288"/>
              <w:rPr>
                <w:noProof w:val="0"/>
              </w:rPr>
            </w:pPr>
            <w:r>
              <w:rPr>
                <w:color w:val="000000"/>
              </w:rPr>
              <w:t>15</w:t>
            </w:r>
          </w:p>
        </w:tc>
      </w:tr>
      <w:tr w:rsidR="00FB7A4C" w:rsidRPr="00D71FA0" w14:paraId="3FCEC344" w14:textId="77777777" w:rsidTr="006D2535">
        <w:trPr>
          <w:trHeight w:val="300"/>
        </w:trPr>
        <w:tc>
          <w:tcPr>
            <w:tcW w:w="2232" w:type="dxa"/>
            <w:noWrap/>
            <w:hideMark/>
          </w:tcPr>
          <w:p w14:paraId="0CA92A81" w14:textId="77777777" w:rsidR="00FB7A4C" w:rsidRPr="00D71FA0" w:rsidRDefault="00FB7A4C" w:rsidP="006B25D3">
            <w:pPr>
              <w:pStyle w:val="TableText"/>
              <w:rPr>
                <w:noProof w:val="0"/>
              </w:rPr>
            </w:pPr>
            <w:r w:rsidRPr="00D71FA0">
              <w:rPr>
                <w:noProof w:val="0"/>
              </w:rPr>
              <w:t>0.6 ≤ a &lt; 0.8</w:t>
            </w:r>
          </w:p>
        </w:tc>
        <w:tc>
          <w:tcPr>
            <w:tcW w:w="691" w:type="dxa"/>
            <w:tcBorders>
              <w:top w:val="nil"/>
              <w:left w:val="nil"/>
              <w:bottom w:val="nil"/>
              <w:right w:val="nil"/>
            </w:tcBorders>
            <w:shd w:val="clear" w:color="000000" w:fill="FFFFFF"/>
            <w:noWrap/>
            <w:vAlign w:val="bottom"/>
          </w:tcPr>
          <w:p w14:paraId="50D03DC0" w14:textId="77777777" w:rsidR="00FB7A4C" w:rsidRPr="00D71FA0" w:rsidRDefault="00FB7A4C" w:rsidP="006B25D3">
            <w:pPr>
              <w:pStyle w:val="TableText"/>
              <w:rPr>
                <w:noProof w:val="0"/>
              </w:rPr>
            </w:pPr>
            <w:r>
              <w:rPr>
                <w:color w:val="000000"/>
              </w:rPr>
              <w:t>5</w:t>
            </w:r>
          </w:p>
        </w:tc>
        <w:tc>
          <w:tcPr>
            <w:tcW w:w="691" w:type="dxa"/>
            <w:tcBorders>
              <w:top w:val="nil"/>
              <w:left w:val="nil"/>
              <w:bottom w:val="nil"/>
              <w:right w:val="nil"/>
            </w:tcBorders>
            <w:shd w:val="clear" w:color="000000" w:fill="FFFFFF"/>
            <w:noWrap/>
            <w:vAlign w:val="bottom"/>
          </w:tcPr>
          <w:p w14:paraId="5FDDD301" w14:textId="77777777" w:rsidR="00FB7A4C" w:rsidRPr="00D71FA0" w:rsidRDefault="00FB7A4C" w:rsidP="006B25D3">
            <w:pPr>
              <w:pStyle w:val="TableText"/>
              <w:rPr>
                <w:noProof w:val="0"/>
              </w:rPr>
            </w:pPr>
            <w:r>
              <w:rPr>
                <w:color w:val="000000"/>
              </w:rPr>
              <w:t>3</w:t>
            </w:r>
          </w:p>
        </w:tc>
        <w:tc>
          <w:tcPr>
            <w:tcW w:w="691" w:type="dxa"/>
            <w:tcBorders>
              <w:top w:val="nil"/>
              <w:left w:val="nil"/>
              <w:bottom w:val="nil"/>
              <w:right w:val="nil"/>
            </w:tcBorders>
            <w:shd w:val="clear" w:color="000000" w:fill="FFFFFF"/>
            <w:noWrap/>
            <w:vAlign w:val="bottom"/>
          </w:tcPr>
          <w:p w14:paraId="5BF4A88D" w14:textId="77777777" w:rsidR="00FB7A4C" w:rsidRPr="00D71FA0" w:rsidRDefault="00FB7A4C" w:rsidP="006B25D3">
            <w:pPr>
              <w:pStyle w:val="TableText"/>
              <w:rPr>
                <w:noProof w:val="0"/>
              </w:rPr>
            </w:pPr>
            <w:r>
              <w:rPr>
                <w:color w:val="000000"/>
              </w:rPr>
              <w:t>6</w:t>
            </w:r>
          </w:p>
        </w:tc>
        <w:tc>
          <w:tcPr>
            <w:tcW w:w="1469" w:type="dxa"/>
            <w:tcBorders>
              <w:top w:val="nil"/>
              <w:left w:val="nil"/>
              <w:bottom w:val="nil"/>
              <w:right w:val="nil"/>
            </w:tcBorders>
            <w:shd w:val="clear" w:color="000000" w:fill="FFFFFF"/>
            <w:vAlign w:val="bottom"/>
          </w:tcPr>
          <w:p w14:paraId="53F3053C" w14:textId="77777777" w:rsidR="00FB7A4C" w:rsidRPr="00D71FA0" w:rsidRDefault="00FB7A4C"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2D1CAABC" w14:textId="77777777" w:rsidR="00FB7A4C" w:rsidRPr="00D71FA0" w:rsidRDefault="00FB7A4C" w:rsidP="006B25D3">
            <w:pPr>
              <w:pStyle w:val="TableText"/>
              <w:ind w:right="288"/>
              <w:rPr>
                <w:noProof w:val="0"/>
              </w:rPr>
            </w:pPr>
            <w:r>
              <w:rPr>
                <w:color w:val="000000"/>
              </w:rPr>
              <w:t>15</w:t>
            </w:r>
          </w:p>
        </w:tc>
      </w:tr>
      <w:tr w:rsidR="00FB7A4C" w:rsidRPr="00D71FA0" w14:paraId="032E7D47" w14:textId="77777777" w:rsidTr="006D2535">
        <w:trPr>
          <w:trHeight w:val="300"/>
        </w:trPr>
        <w:tc>
          <w:tcPr>
            <w:tcW w:w="2232" w:type="dxa"/>
            <w:noWrap/>
            <w:hideMark/>
          </w:tcPr>
          <w:p w14:paraId="7A25E0CA" w14:textId="77777777" w:rsidR="00FB7A4C" w:rsidRPr="00D71FA0" w:rsidRDefault="00FB7A4C" w:rsidP="006B25D3">
            <w:pPr>
              <w:pStyle w:val="TableText"/>
              <w:rPr>
                <w:noProof w:val="0"/>
              </w:rPr>
            </w:pPr>
            <w:r w:rsidRPr="00D71FA0">
              <w:rPr>
                <w:noProof w:val="0"/>
              </w:rPr>
              <w:t>0.8 ≤ a &lt; 1.0</w:t>
            </w:r>
          </w:p>
        </w:tc>
        <w:tc>
          <w:tcPr>
            <w:tcW w:w="691" w:type="dxa"/>
            <w:tcBorders>
              <w:top w:val="nil"/>
              <w:left w:val="nil"/>
              <w:bottom w:val="nil"/>
              <w:right w:val="nil"/>
            </w:tcBorders>
            <w:shd w:val="clear" w:color="000000" w:fill="FFFFFF"/>
            <w:noWrap/>
            <w:vAlign w:val="bottom"/>
          </w:tcPr>
          <w:p w14:paraId="1A2DA477" w14:textId="77777777" w:rsidR="00FB7A4C" w:rsidRPr="00D71FA0" w:rsidRDefault="00FB7A4C" w:rsidP="006B25D3">
            <w:pPr>
              <w:pStyle w:val="TableText"/>
              <w:rPr>
                <w:noProof w:val="0"/>
              </w:rPr>
            </w:pPr>
            <w:r>
              <w:rPr>
                <w:color w:val="000000"/>
              </w:rPr>
              <w:t>2</w:t>
            </w:r>
          </w:p>
        </w:tc>
        <w:tc>
          <w:tcPr>
            <w:tcW w:w="691" w:type="dxa"/>
            <w:tcBorders>
              <w:top w:val="nil"/>
              <w:left w:val="nil"/>
              <w:bottom w:val="nil"/>
              <w:right w:val="nil"/>
            </w:tcBorders>
            <w:shd w:val="clear" w:color="000000" w:fill="FFFFFF"/>
            <w:noWrap/>
            <w:vAlign w:val="bottom"/>
          </w:tcPr>
          <w:p w14:paraId="640B1F1A"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19B5194A" w14:textId="77777777" w:rsidR="00FB7A4C" w:rsidRPr="00D71FA0" w:rsidRDefault="00FB7A4C" w:rsidP="006B25D3">
            <w:pPr>
              <w:pStyle w:val="TableText"/>
              <w:rPr>
                <w:noProof w:val="0"/>
              </w:rPr>
            </w:pPr>
            <w:r>
              <w:rPr>
                <w:color w:val="000000"/>
              </w:rPr>
              <w:t>3</w:t>
            </w:r>
          </w:p>
        </w:tc>
        <w:tc>
          <w:tcPr>
            <w:tcW w:w="1469" w:type="dxa"/>
            <w:tcBorders>
              <w:top w:val="nil"/>
              <w:left w:val="nil"/>
              <w:bottom w:val="nil"/>
              <w:right w:val="nil"/>
            </w:tcBorders>
            <w:shd w:val="clear" w:color="000000" w:fill="FFFFFF"/>
            <w:vAlign w:val="bottom"/>
          </w:tcPr>
          <w:p w14:paraId="5397F47D"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78B39A1" w14:textId="77777777" w:rsidR="00FB7A4C" w:rsidRPr="00D71FA0" w:rsidRDefault="00FB7A4C" w:rsidP="006B25D3">
            <w:pPr>
              <w:pStyle w:val="TableText"/>
              <w:ind w:right="288"/>
              <w:rPr>
                <w:noProof w:val="0"/>
              </w:rPr>
            </w:pPr>
            <w:r>
              <w:rPr>
                <w:color w:val="000000"/>
              </w:rPr>
              <w:t>5</w:t>
            </w:r>
          </w:p>
        </w:tc>
      </w:tr>
      <w:tr w:rsidR="00FB7A4C" w:rsidRPr="00D71FA0" w14:paraId="20EFD24B" w14:textId="77777777" w:rsidTr="006D2535">
        <w:trPr>
          <w:trHeight w:val="300"/>
        </w:trPr>
        <w:tc>
          <w:tcPr>
            <w:tcW w:w="2232" w:type="dxa"/>
            <w:noWrap/>
            <w:hideMark/>
          </w:tcPr>
          <w:p w14:paraId="2988D194" w14:textId="77777777" w:rsidR="00FB7A4C" w:rsidRPr="00D71FA0" w:rsidRDefault="00FB7A4C" w:rsidP="006B25D3">
            <w:pPr>
              <w:pStyle w:val="TableText"/>
              <w:rPr>
                <w:noProof w:val="0"/>
              </w:rPr>
            </w:pPr>
            <w:r w:rsidRPr="00D71FA0">
              <w:rPr>
                <w:noProof w:val="0"/>
              </w:rPr>
              <w:t>1.0 ≤ a &lt; 1.2</w:t>
            </w:r>
          </w:p>
        </w:tc>
        <w:tc>
          <w:tcPr>
            <w:tcW w:w="691" w:type="dxa"/>
            <w:tcBorders>
              <w:top w:val="nil"/>
              <w:left w:val="nil"/>
              <w:bottom w:val="nil"/>
              <w:right w:val="nil"/>
            </w:tcBorders>
            <w:shd w:val="clear" w:color="000000" w:fill="FFFFFF"/>
            <w:noWrap/>
            <w:vAlign w:val="bottom"/>
          </w:tcPr>
          <w:p w14:paraId="00DCEADF" w14:textId="77777777" w:rsidR="00FB7A4C" w:rsidRPr="00D71FA0" w:rsidRDefault="00FB7A4C" w:rsidP="006B25D3">
            <w:pPr>
              <w:pStyle w:val="TableText"/>
              <w:rPr>
                <w:noProof w:val="0"/>
              </w:rPr>
            </w:pPr>
            <w:r>
              <w:rPr>
                <w:color w:val="000000"/>
              </w:rPr>
              <w:t>5</w:t>
            </w:r>
          </w:p>
        </w:tc>
        <w:tc>
          <w:tcPr>
            <w:tcW w:w="691" w:type="dxa"/>
            <w:tcBorders>
              <w:top w:val="nil"/>
              <w:left w:val="nil"/>
              <w:bottom w:val="nil"/>
              <w:right w:val="nil"/>
            </w:tcBorders>
            <w:shd w:val="clear" w:color="000000" w:fill="FFFFFF"/>
            <w:noWrap/>
            <w:vAlign w:val="bottom"/>
          </w:tcPr>
          <w:p w14:paraId="362B17CC" w14:textId="77777777" w:rsidR="00FB7A4C" w:rsidRPr="00D71FA0" w:rsidRDefault="00FB7A4C" w:rsidP="006B25D3">
            <w:pPr>
              <w:pStyle w:val="TableText"/>
              <w:rPr>
                <w:noProof w:val="0"/>
              </w:rPr>
            </w:pPr>
            <w:r>
              <w:rPr>
                <w:color w:val="000000"/>
              </w:rPr>
              <w:t>5</w:t>
            </w:r>
          </w:p>
        </w:tc>
        <w:tc>
          <w:tcPr>
            <w:tcW w:w="691" w:type="dxa"/>
            <w:tcBorders>
              <w:top w:val="nil"/>
              <w:left w:val="nil"/>
              <w:bottom w:val="nil"/>
              <w:right w:val="nil"/>
            </w:tcBorders>
            <w:shd w:val="clear" w:color="000000" w:fill="FFFFFF"/>
            <w:noWrap/>
            <w:vAlign w:val="bottom"/>
          </w:tcPr>
          <w:p w14:paraId="2E3CBC16" w14:textId="77777777" w:rsidR="00FB7A4C" w:rsidRPr="00D71FA0" w:rsidRDefault="00FB7A4C" w:rsidP="006B25D3">
            <w:pPr>
              <w:pStyle w:val="TableText"/>
              <w:rPr>
                <w:noProof w:val="0"/>
              </w:rPr>
            </w:pPr>
            <w:r>
              <w:rPr>
                <w:color w:val="000000"/>
              </w:rPr>
              <w:t>1</w:t>
            </w:r>
          </w:p>
        </w:tc>
        <w:tc>
          <w:tcPr>
            <w:tcW w:w="1469" w:type="dxa"/>
            <w:tcBorders>
              <w:top w:val="nil"/>
              <w:left w:val="nil"/>
              <w:bottom w:val="nil"/>
              <w:right w:val="nil"/>
            </w:tcBorders>
            <w:shd w:val="clear" w:color="000000" w:fill="FFFFFF"/>
            <w:vAlign w:val="bottom"/>
          </w:tcPr>
          <w:p w14:paraId="6B08682A"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C90FABC" w14:textId="77777777" w:rsidR="00FB7A4C" w:rsidRPr="00D71FA0" w:rsidRDefault="00FB7A4C" w:rsidP="006B25D3">
            <w:pPr>
              <w:pStyle w:val="TableText"/>
              <w:ind w:right="288"/>
              <w:rPr>
                <w:noProof w:val="0"/>
              </w:rPr>
            </w:pPr>
            <w:r>
              <w:rPr>
                <w:color w:val="000000"/>
              </w:rPr>
              <w:t>11</w:t>
            </w:r>
          </w:p>
        </w:tc>
      </w:tr>
      <w:tr w:rsidR="00FB7A4C" w:rsidRPr="00D71FA0" w14:paraId="5F090546" w14:textId="77777777" w:rsidTr="006D2535">
        <w:trPr>
          <w:trHeight w:val="300"/>
        </w:trPr>
        <w:tc>
          <w:tcPr>
            <w:tcW w:w="2232" w:type="dxa"/>
            <w:noWrap/>
            <w:hideMark/>
          </w:tcPr>
          <w:p w14:paraId="2B63527A" w14:textId="77777777" w:rsidR="00FB7A4C" w:rsidRPr="00D71FA0" w:rsidRDefault="00FB7A4C" w:rsidP="006B25D3">
            <w:pPr>
              <w:pStyle w:val="TableText"/>
              <w:rPr>
                <w:noProof w:val="0"/>
              </w:rPr>
            </w:pPr>
            <w:r w:rsidRPr="00D71FA0">
              <w:rPr>
                <w:noProof w:val="0"/>
              </w:rPr>
              <w:t>1.2 ≤ a &lt; 1.4</w:t>
            </w:r>
          </w:p>
        </w:tc>
        <w:tc>
          <w:tcPr>
            <w:tcW w:w="691" w:type="dxa"/>
            <w:tcBorders>
              <w:top w:val="nil"/>
              <w:left w:val="nil"/>
              <w:bottom w:val="nil"/>
              <w:right w:val="nil"/>
            </w:tcBorders>
            <w:shd w:val="clear" w:color="000000" w:fill="FFFFFF"/>
            <w:noWrap/>
            <w:vAlign w:val="bottom"/>
          </w:tcPr>
          <w:p w14:paraId="1C5FD3E3"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23505C78"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5CF8397D" w14:textId="77777777" w:rsidR="00FB7A4C" w:rsidRPr="00D71FA0" w:rsidRDefault="00FB7A4C" w:rsidP="006B25D3">
            <w:pPr>
              <w:pStyle w:val="TableText"/>
              <w:rPr>
                <w:noProof w:val="0"/>
              </w:rPr>
            </w:pPr>
            <w:r>
              <w:rPr>
                <w:color w:val="000000"/>
              </w:rPr>
              <w:t>1</w:t>
            </w:r>
          </w:p>
        </w:tc>
        <w:tc>
          <w:tcPr>
            <w:tcW w:w="1469" w:type="dxa"/>
            <w:tcBorders>
              <w:top w:val="nil"/>
              <w:left w:val="nil"/>
              <w:bottom w:val="nil"/>
              <w:right w:val="nil"/>
            </w:tcBorders>
            <w:shd w:val="clear" w:color="000000" w:fill="FFFFFF"/>
            <w:vAlign w:val="bottom"/>
          </w:tcPr>
          <w:p w14:paraId="39C25EB5"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70B8079D" w14:textId="77777777" w:rsidR="00FB7A4C" w:rsidRPr="00D71FA0" w:rsidRDefault="00FB7A4C" w:rsidP="006B25D3">
            <w:pPr>
              <w:pStyle w:val="TableText"/>
              <w:ind w:right="288"/>
              <w:rPr>
                <w:noProof w:val="0"/>
              </w:rPr>
            </w:pPr>
            <w:r>
              <w:rPr>
                <w:color w:val="000000"/>
              </w:rPr>
              <w:t>2</w:t>
            </w:r>
          </w:p>
        </w:tc>
      </w:tr>
      <w:tr w:rsidR="00FB7A4C" w:rsidRPr="00D71FA0" w14:paraId="22EF22F7" w14:textId="77777777" w:rsidTr="006D2535">
        <w:trPr>
          <w:trHeight w:val="300"/>
        </w:trPr>
        <w:tc>
          <w:tcPr>
            <w:tcW w:w="2232" w:type="dxa"/>
            <w:noWrap/>
            <w:hideMark/>
          </w:tcPr>
          <w:p w14:paraId="781C365A" w14:textId="77777777" w:rsidR="00FB7A4C" w:rsidRPr="00D71FA0" w:rsidRDefault="00FB7A4C" w:rsidP="006B25D3">
            <w:pPr>
              <w:pStyle w:val="TableText"/>
              <w:rPr>
                <w:noProof w:val="0"/>
              </w:rPr>
            </w:pPr>
            <w:r w:rsidRPr="00D71FA0">
              <w:rPr>
                <w:noProof w:val="0"/>
              </w:rPr>
              <w:t>1.4 ≤ a &lt; 1.6</w:t>
            </w:r>
          </w:p>
        </w:tc>
        <w:tc>
          <w:tcPr>
            <w:tcW w:w="691" w:type="dxa"/>
            <w:tcBorders>
              <w:top w:val="nil"/>
              <w:left w:val="nil"/>
              <w:bottom w:val="nil"/>
              <w:right w:val="nil"/>
            </w:tcBorders>
            <w:shd w:val="clear" w:color="000000" w:fill="FFFFFF"/>
            <w:noWrap/>
            <w:vAlign w:val="bottom"/>
          </w:tcPr>
          <w:p w14:paraId="6D5E186C"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4DDBDFA5" w14:textId="77777777" w:rsidR="00FB7A4C" w:rsidRPr="00D71FA0" w:rsidRDefault="00FB7A4C" w:rsidP="006B25D3">
            <w:pPr>
              <w:pStyle w:val="TableText"/>
              <w:rPr>
                <w:noProof w:val="0"/>
              </w:rPr>
            </w:pPr>
            <w:r>
              <w:rPr>
                <w:color w:val="000000"/>
              </w:rPr>
              <w:t>1</w:t>
            </w:r>
          </w:p>
        </w:tc>
        <w:tc>
          <w:tcPr>
            <w:tcW w:w="691" w:type="dxa"/>
            <w:tcBorders>
              <w:top w:val="nil"/>
              <w:left w:val="nil"/>
              <w:bottom w:val="nil"/>
              <w:right w:val="nil"/>
            </w:tcBorders>
            <w:shd w:val="clear" w:color="000000" w:fill="FFFFFF"/>
            <w:noWrap/>
            <w:vAlign w:val="bottom"/>
          </w:tcPr>
          <w:p w14:paraId="071F92E3" w14:textId="77777777" w:rsidR="00FB7A4C" w:rsidRPr="00D71FA0" w:rsidRDefault="00FB7A4C" w:rsidP="006B25D3">
            <w:pPr>
              <w:pStyle w:val="TableText"/>
              <w:rPr>
                <w:noProof w:val="0"/>
              </w:rPr>
            </w:pPr>
            <w:r>
              <w:rPr>
                <w:color w:val="000000"/>
              </w:rPr>
              <w:t>1</w:t>
            </w:r>
          </w:p>
        </w:tc>
        <w:tc>
          <w:tcPr>
            <w:tcW w:w="1469" w:type="dxa"/>
            <w:tcBorders>
              <w:top w:val="nil"/>
              <w:left w:val="nil"/>
              <w:bottom w:val="nil"/>
              <w:right w:val="nil"/>
            </w:tcBorders>
            <w:shd w:val="clear" w:color="000000" w:fill="FFFFFF"/>
            <w:vAlign w:val="bottom"/>
          </w:tcPr>
          <w:p w14:paraId="6152CF0D"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40DE1597" w14:textId="77777777" w:rsidR="00FB7A4C" w:rsidRPr="00D71FA0" w:rsidRDefault="00FB7A4C" w:rsidP="006B25D3">
            <w:pPr>
              <w:pStyle w:val="TableText"/>
              <w:ind w:right="288"/>
              <w:rPr>
                <w:noProof w:val="0"/>
              </w:rPr>
            </w:pPr>
            <w:r>
              <w:rPr>
                <w:color w:val="000000"/>
              </w:rPr>
              <w:t>2</w:t>
            </w:r>
          </w:p>
        </w:tc>
      </w:tr>
      <w:tr w:rsidR="00FB7A4C" w:rsidRPr="00D71FA0" w14:paraId="4D09E68C" w14:textId="77777777" w:rsidTr="006D2535">
        <w:trPr>
          <w:trHeight w:val="300"/>
        </w:trPr>
        <w:tc>
          <w:tcPr>
            <w:tcW w:w="2232" w:type="dxa"/>
            <w:noWrap/>
            <w:hideMark/>
          </w:tcPr>
          <w:p w14:paraId="4B1D20CA" w14:textId="77777777" w:rsidR="00FB7A4C" w:rsidRPr="00D71FA0" w:rsidRDefault="00FB7A4C" w:rsidP="006B25D3">
            <w:pPr>
              <w:pStyle w:val="TableText"/>
              <w:rPr>
                <w:noProof w:val="0"/>
              </w:rPr>
            </w:pPr>
            <w:r w:rsidRPr="00D71FA0">
              <w:rPr>
                <w:noProof w:val="0"/>
              </w:rPr>
              <w:t>1.6 ≤ a &lt; 1.8</w:t>
            </w:r>
          </w:p>
        </w:tc>
        <w:tc>
          <w:tcPr>
            <w:tcW w:w="691" w:type="dxa"/>
            <w:tcBorders>
              <w:top w:val="nil"/>
              <w:left w:val="nil"/>
              <w:bottom w:val="nil"/>
              <w:right w:val="nil"/>
            </w:tcBorders>
            <w:shd w:val="clear" w:color="000000" w:fill="FFFFFF"/>
            <w:noWrap/>
            <w:vAlign w:val="bottom"/>
          </w:tcPr>
          <w:p w14:paraId="377FD507"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E1C39BF"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5BE023CF"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40CAAAB8"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A042B9D" w14:textId="77777777" w:rsidR="00FB7A4C" w:rsidRPr="00D71FA0" w:rsidRDefault="00FB7A4C" w:rsidP="006B25D3">
            <w:pPr>
              <w:pStyle w:val="TableText"/>
              <w:ind w:right="288"/>
              <w:rPr>
                <w:noProof w:val="0"/>
              </w:rPr>
            </w:pPr>
            <w:r>
              <w:rPr>
                <w:color w:val="000000"/>
              </w:rPr>
              <w:t>0</w:t>
            </w:r>
          </w:p>
        </w:tc>
      </w:tr>
      <w:tr w:rsidR="00FB7A4C" w:rsidRPr="00D71FA0" w14:paraId="7705FAC5" w14:textId="77777777" w:rsidTr="006D2535">
        <w:trPr>
          <w:trHeight w:val="300"/>
        </w:trPr>
        <w:tc>
          <w:tcPr>
            <w:tcW w:w="2232" w:type="dxa"/>
            <w:tcBorders>
              <w:bottom w:val="nil"/>
            </w:tcBorders>
            <w:noWrap/>
            <w:hideMark/>
          </w:tcPr>
          <w:p w14:paraId="0FDE71C3" w14:textId="77777777" w:rsidR="00FB7A4C" w:rsidRPr="00D71FA0" w:rsidRDefault="00FB7A4C" w:rsidP="006B25D3">
            <w:pPr>
              <w:pStyle w:val="TableText"/>
              <w:rPr>
                <w:noProof w:val="0"/>
              </w:rPr>
            </w:pPr>
            <w:r w:rsidRPr="00D71FA0">
              <w:rPr>
                <w:noProof w:val="0"/>
              </w:rPr>
              <w:t>1.8 ≤ a &lt; 2.0</w:t>
            </w:r>
          </w:p>
        </w:tc>
        <w:tc>
          <w:tcPr>
            <w:tcW w:w="691" w:type="dxa"/>
            <w:tcBorders>
              <w:top w:val="nil"/>
              <w:left w:val="nil"/>
              <w:bottom w:val="nil"/>
              <w:right w:val="nil"/>
            </w:tcBorders>
            <w:shd w:val="clear" w:color="000000" w:fill="FFFFFF"/>
            <w:noWrap/>
            <w:vAlign w:val="bottom"/>
          </w:tcPr>
          <w:p w14:paraId="63BF04B4"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2245671" w14:textId="77777777" w:rsidR="00FB7A4C" w:rsidRPr="00D71FA0" w:rsidRDefault="00FB7A4C" w:rsidP="006B25D3">
            <w:pPr>
              <w:pStyle w:val="TableText"/>
              <w:rPr>
                <w:noProof w:val="0"/>
              </w:rPr>
            </w:pPr>
            <w:r>
              <w:rPr>
                <w:color w:val="000000"/>
              </w:rPr>
              <w:t>0</w:t>
            </w:r>
          </w:p>
        </w:tc>
        <w:tc>
          <w:tcPr>
            <w:tcW w:w="691" w:type="dxa"/>
            <w:tcBorders>
              <w:top w:val="nil"/>
              <w:left w:val="nil"/>
              <w:bottom w:val="nil"/>
              <w:right w:val="nil"/>
            </w:tcBorders>
            <w:shd w:val="clear" w:color="000000" w:fill="FFFFFF"/>
            <w:noWrap/>
            <w:vAlign w:val="bottom"/>
          </w:tcPr>
          <w:p w14:paraId="3714F9DA" w14:textId="77777777" w:rsidR="00FB7A4C" w:rsidRPr="00D71FA0" w:rsidRDefault="00FB7A4C" w:rsidP="006B25D3">
            <w:pPr>
              <w:pStyle w:val="TableText"/>
              <w:rPr>
                <w:noProof w:val="0"/>
              </w:rPr>
            </w:pPr>
            <w:r>
              <w:rPr>
                <w:color w:val="000000"/>
              </w:rPr>
              <w:t>0</w:t>
            </w:r>
          </w:p>
        </w:tc>
        <w:tc>
          <w:tcPr>
            <w:tcW w:w="1469" w:type="dxa"/>
            <w:tcBorders>
              <w:top w:val="nil"/>
              <w:left w:val="nil"/>
              <w:bottom w:val="nil"/>
              <w:right w:val="nil"/>
            </w:tcBorders>
            <w:shd w:val="clear" w:color="000000" w:fill="FFFFFF"/>
            <w:vAlign w:val="bottom"/>
          </w:tcPr>
          <w:p w14:paraId="3AC20101"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FAD50EA" w14:textId="77777777" w:rsidR="00FB7A4C" w:rsidRPr="00D71FA0" w:rsidRDefault="00FB7A4C" w:rsidP="006B25D3">
            <w:pPr>
              <w:pStyle w:val="TableText"/>
              <w:ind w:right="288"/>
              <w:rPr>
                <w:noProof w:val="0"/>
              </w:rPr>
            </w:pPr>
            <w:r>
              <w:rPr>
                <w:color w:val="000000"/>
              </w:rPr>
              <w:t>0</w:t>
            </w:r>
          </w:p>
        </w:tc>
      </w:tr>
      <w:tr w:rsidR="00FB7A4C" w:rsidRPr="00D71FA0" w14:paraId="20AD4E31" w14:textId="77777777" w:rsidTr="006D2535">
        <w:trPr>
          <w:trHeight w:val="300"/>
        </w:trPr>
        <w:tc>
          <w:tcPr>
            <w:tcW w:w="2232" w:type="dxa"/>
            <w:tcBorders>
              <w:top w:val="nil"/>
              <w:bottom w:val="single" w:sz="2" w:space="0" w:color="auto"/>
            </w:tcBorders>
            <w:noWrap/>
            <w:hideMark/>
          </w:tcPr>
          <w:p w14:paraId="3B7248A2" w14:textId="77777777" w:rsidR="00FB7A4C" w:rsidRPr="00D71FA0" w:rsidRDefault="00FB7A4C" w:rsidP="006B25D3">
            <w:pPr>
              <w:pStyle w:val="TableText"/>
              <w:rPr>
                <w:noProof w:val="0"/>
              </w:rPr>
            </w:pPr>
            <w:r w:rsidRPr="00D71FA0">
              <w:rPr>
                <w:noProof w:val="0"/>
              </w:rPr>
              <w:t>a ≥ 2.0</w:t>
            </w:r>
          </w:p>
        </w:tc>
        <w:tc>
          <w:tcPr>
            <w:tcW w:w="691" w:type="dxa"/>
            <w:tcBorders>
              <w:top w:val="nil"/>
              <w:left w:val="nil"/>
              <w:bottom w:val="single" w:sz="2" w:space="0" w:color="auto"/>
              <w:right w:val="nil"/>
            </w:tcBorders>
            <w:shd w:val="clear" w:color="000000" w:fill="FFFFFF"/>
            <w:noWrap/>
            <w:vAlign w:val="bottom"/>
          </w:tcPr>
          <w:p w14:paraId="2A594C70"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3ED63982" w14:textId="77777777" w:rsidR="00FB7A4C" w:rsidRPr="00D71FA0" w:rsidRDefault="00FB7A4C" w:rsidP="006B25D3">
            <w:pPr>
              <w:pStyle w:val="TableText"/>
              <w:rPr>
                <w:noProof w:val="0"/>
              </w:rPr>
            </w:pPr>
            <w:r>
              <w:rPr>
                <w:color w:val="000000"/>
              </w:rPr>
              <w:t>0</w:t>
            </w:r>
          </w:p>
        </w:tc>
        <w:tc>
          <w:tcPr>
            <w:tcW w:w="691" w:type="dxa"/>
            <w:tcBorders>
              <w:top w:val="nil"/>
              <w:left w:val="nil"/>
              <w:bottom w:val="single" w:sz="2" w:space="0" w:color="auto"/>
              <w:right w:val="nil"/>
            </w:tcBorders>
            <w:shd w:val="clear" w:color="000000" w:fill="FFFFFF"/>
            <w:noWrap/>
            <w:vAlign w:val="bottom"/>
          </w:tcPr>
          <w:p w14:paraId="3B68FB61" w14:textId="77777777" w:rsidR="00FB7A4C" w:rsidRPr="00D71FA0" w:rsidRDefault="00FB7A4C" w:rsidP="006B25D3">
            <w:pPr>
              <w:pStyle w:val="TableText"/>
              <w:rPr>
                <w:noProof w:val="0"/>
              </w:rPr>
            </w:pPr>
            <w:r>
              <w:rPr>
                <w:color w:val="000000"/>
              </w:rPr>
              <w:t>0</w:t>
            </w:r>
          </w:p>
        </w:tc>
        <w:tc>
          <w:tcPr>
            <w:tcW w:w="1469" w:type="dxa"/>
            <w:tcBorders>
              <w:top w:val="nil"/>
              <w:left w:val="nil"/>
              <w:bottom w:val="single" w:sz="2" w:space="0" w:color="auto"/>
              <w:right w:val="nil"/>
            </w:tcBorders>
            <w:shd w:val="clear" w:color="000000" w:fill="FFFFFF"/>
            <w:vAlign w:val="bottom"/>
          </w:tcPr>
          <w:p w14:paraId="45809932" w14:textId="77777777" w:rsidR="00FB7A4C" w:rsidRPr="00D71FA0" w:rsidRDefault="00FB7A4C" w:rsidP="006B25D3">
            <w:pPr>
              <w:pStyle w:val="TableText"/>
              <w:ind w:right="432"/>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7181EEA6" w14:textId="77777777" w:rsidR="00FB7A4C" w:rsidRPr="00D71FA0" w:rsidRDefault="00FB7A4C" w:rsidP="006B25D3">
            <w:pPr>
              <w:pStyle w:val="TableText"/>
              <w:ind w:right="288"/>
              <w:rPr>
                <w:noProof w:val="0"/>
              </w:rPr>
            </w:pPr>
            <w:r>
              <w:rPr>
                <w:color w:val="000000"/>
              </w:rPr>
              <w:t>0</w:t>
            </w:r>
          </w:p>
        </w:tc>
      </w:tr>
      <w:tr w:rsidR="00FB7A4C" w:rsidRPr="00D71FA0" w14:paraId="0D11497B" w14:textId="77777777" w:rsidTr="006D2535">
        <w:trPr>
          <w:trHeight w:val="300"/>
        </w:trPr>
        <w:tc>
          <w:tcPr>
            <w:tcW w:w="2232" w:type="dxa"/>
            <w:tcBorders>
              <w:top w:val="single" w:sz="2" w:space="0" w:color="auto"/>
              <w:bottom w:val="nil"/>
            </w:tcBorders>
            <w:noWrap/>
            <w:hideMark/>
          </w:tcPr>
          <w:p w14:paraId="339D7941" w14:textId="77777777" w:rsidR="00FB7A4C" w:rsidRPr="00D71FA0" w:rsidRDefault="00FB7A4C" w:rsidP="006B25D3">
            <w:pPr>
              <w:pStyle w:val="TableText"/>
              <w:rPr>
                <w:noProof w:val="0"/>
              </w:rPr>
            </w:pPr>
            <w:r w:rsidRPr="00D71FA0">
              <w:rPr>
                <w:noProof w:val="0"/>
              </w:rPr>
              <w:t>Minimum</w:t>
            </w:r>
          </w:p>
        </w:tc>
        <w:tc>
          <w:tcPr>
            <w:tcW w:w="691" w:type="dxa"/>
            <w:tcBorders>
              <w:top w:val="single" w:sz="2" w:space="0" w:color="auto"/>
              <w:left w:val="nil"/>
              <w:bottom w:val="nil"/>
              <w:right w:val="nil"/>
            </w:tcBorders>
            <w:shd w:val="clear" w:color="000000" w:fill="FFFFFF"/>
            <w:noWrap/>
            <w:vAlign w:val="bottom"/>
          </w:tcPr>
          <w:p w14:paraId="3B418915" w14:textId="77777777" w:rsidR="00FB7A4C" w:rsidRPr="00D71FA0" w:rsidRDefault="00FB7A4C" w:rsidP="006B25D3">
            <w:pPr>
              <w:pStyle w:val="TableText"/>
              <w:rPr>
                <w:noProof w:val="0"/>
              </w:rPr>
            </w:pPr>
            <w:r>
              <w:rPr>
                <w:color w:val="000000"/>
              </w:rPr>
              <w:t>0.20</w:t>
            </w:r>
          </w:p>
        </w:tc>
        <w:tc>
          <w:tcPr>
            <w:tcW w:w="691" w:type="dxa"/>
            <w:tcBorders>
              <w:top w:val="single" w:sz="2" w:space="0" w:color="auto"/>
              <w:left w:val="nil"/>
              <w:bottom w:val="nil"/>
              <w:right w:val="nil"/>
            </w:tcBorders>
            <w:shd w:val="clear" w:color="000000" w:fill="FFFFFF"/>
            <w:noWrap/>
            <w:vAlign w:val="bottom"/>
          </w:tcPr>
          <w:p w14:paraId="5C34B5A1" w14:textId="77777777" w:rsidR="00FB7A4C" w:rsidRPr="00D71FA0" w:rsidRDefault="00FB7A4C" w:rsidP="006B25D3">
            <w:pPr>
              <w:pStyle w:val="TableText"/>
              <w:rPr>
                <w:noProof w:val="0"/>
              </w:rPr>
            </w:pPr>
            <w:r>
              <w:rPr>
                <w:color w:val="000000"/>
              </w:rPr>
              <w:t>0.63</w:t>
            </w:r>
          </w:p>
        </w:tc>
        <w:tc>
          <w:tcPr>
            <w:tcW w:w="691" w:type="dxa"/>
            <w:tcBorders>
              <w:top w:val="single" w:sz="2" w:space="0" w:color="auto"/>
              <w:left w:val="nil"/>
              <w:bottom w:val="nil"/>
              <w:right w:val="nil"/>
            </w:tcBorders>
            <w:shd w:val="clear" w:color="000000" w:fill="FFFFFF"/>
            <w:noWrap/>
            <w:vAlign w:val="bottom"/>
          </w:tcPr>
          <w:p w14:paraId="6D28DADF" w14:textId="77777777" w:rsidR="00FB7A4C" w:rsidRPr="00D71FA0" w:rsidRDefault="00FB7A4C" w:rsidP="006B25D3">
            <w:pPr>
              <w:pStyle w:val="TableText"/>
              <w:rPr>
                <w:noProof w:val="0"/>
              </w:rPr>
            </w:pPr>
            <w:r>
              <w:rPr>
                <w:color w:val="000000"/>
              </w:rPr>
              <w:t>0.20</w:t>
            </w:r>
          </w:p>
        </w:tc>
        <w:tc>
          <w:tcPr>
            <w:tcW w:w="1469" w:type="dxa"/>
            <w:tcBorders>
              <w:top w:val="single" w:sz="2" w:space="0" w:color="auto"/>
              <w:left w:val="nil"/>
              <w:bottom w:val="nil"/>
              <w:right w:val="nil"/>
            </w:tcBorders>
            <w:shd w:val="clear" w:color="000000" w:fill="FFFFFF"/>
            <w:vAlign w:val="bottom"/>
          </w:tcPr>
          <w:p w14:paraId="536180BE" w14:textId="77777777" w:rsidR="00FB7A4C" w:rsidRPr="00D71FA0" w:rsidRDefault="00FB7A4C" w:rsidP="006B25D3">
            <w:pPr>
              <w:pStyle w:val="TableText"/>
              <w:ind w:right="432"/>
              <w:rPr>
                <w:noProof w:val="0"/>
              </w:rPr>
            </w:pPr>
            <w:r>
              <w:rPr>
                <w:color w:val="000000"/>
              </w:rPr>
              <w:t>0.36</w:t>
            </w:r>
          </w:p>
        </w:tc>
        <w:tc>
          <w:tcPr>
            <w:tcW w:w="1152" w:type="dxa"/>
            <w:tcBorders>
              <w:top w:val="single" w:sz="2" w:space="0" w:color="auto"/>
              <w:left w:val="nil"/>
              <w:bottom w:val="nil"/>
              <w:right w:val="nil"/>
            </w:tcBorders>
            <w:shd w:val="clear" w:color="000000" w:fill="FFFFFF"/>
            <w:vAlign w:val="bottom"/>
          </w:tcPr>
          <w:p w14:paraId="5E94C9DF" w14:textId="77777777" w:rsidR="00FB7A4C" w:rsidRPr="00D71FA0" w:rsidRDefault="00FB7A4C" w:rsidP="006B25D3">
            <w:pPr>
              <w:pStyle w:val="TableText"/>
              <w:ind w:right="288"/>
              <w:rPr>
                <w:noProof w:val="0"/>
              </w:rPr>
            </w:pPr>
            <w:r>
              <w:rPr>
                <w:color w:val="000000"/>
              </w:rPr>
              <w:t>0.20</w:t>
            </w:r>
          </w:p>
        </w:tc>
      </w:tr>
      <w:tr w:rsidR="00FB7A4C" w:rsidRPr="00D71FA0" w14:paraId="21D721AD" w14:textId="77777777" w:rsidTr="006D2535">
        <w:trPr>
          <w:trHeight w:val="300"/>
        </w:trPr>
        <w:tc>
          <w:tcPr>
            <w:tcW w:w="2232" w:type="dxa"/>
            <w:tcBorders>
              <w:top w:val="nil"/>
            </w:tcBorders>
            <w:noWrap/>
            <w:hideMark/>
          </w:tcPr>
          <w:p w14:paraId="6B3CA283" w14:textId="77777777" w:rsidR="00FB7A4C" w:rsidRPr="00D71FA0" w:rsidRDefault="00FB7A4C" w:rsidP="006B25D3">
            <w:pPr>
              <w:pStyle w:val="TableText"/>
              <w:rPr>
                <w:noProof w:val="0"/>
              </w:rPr>
            </w:pPr>
            <w:r w:rsidRPr="00D71FA0">
              <w:rPr>
                <w:noProof w:val="0"/>
              </w:rPr>
              <w:t>Maximum</w:t>
            </w:r>
          </w:p>
        </w:tc>
        <w:tc>
          <w:tcPr>
            <w:tcW w:w="691" w:type="dxa"/>
            <w:tcBorders>
              <w:top w:val="nil"/>
              <w:left w:val="nil"/>
              <w:bottom w:val="nil"/>
              <w:right w:val="nil"/>
            </w:tcBorders>
            <w:shd w:val="clear" w:color="000000" w:fill="FFFFFF"/>
            <w:noWrap/>
            <w:vAlign w:val="bottom"/>
          </w:tcPr>
          <w:p w14:paraId="10336996" w14:textId="77777777" w:rsidR="00FB7A4C" w:rsidRPr="00D71FA0" w:rsidRDefault="00FB7A4C" w:rsidP="006B25D3">
            <w:pPr>
              <w:pStyle w:val="TableText"/>
              <w:rPr>
                <w:noProof w:val="0"/>
              </w:rPr>
            </w:pPr>
            <w:r>
              <w:rPr>
                <w:color w:val="000000"/>
              </w:rPr>
              <w:t>1.15</w:t>
            </w:r>
          </w:p>
        </w:tc>
        <w:tc>
          <w:tcPr>
            <w:tcW w:w="691" w:type="dxa"/>
            <w:tcBorders>
              <w:top w:val="nil"/>
              <w:left w:val="nil"/>
              <w:bottom w:val="nil"/>
              <w:right w:val="nil"/>
            </w:tcBorders>
            <w:shd w:val="clear" w:color="000000" w:fill="FFFFFF"/>
            <w:noWrap/>
            <w:vAlign w:val="bottom"/>
          </w:tcPr>
          <w:p w14:paraId="1F666BD9" w14:textId="77777777" w:rsidR="00FB7A4C" w:rsidRPr="00D71FA0" w:rsidRDefault="00FB7A4C" w:rsidP="006B25D3">
            <w:pPr>
              <w:pStyle w:val="TableText"/>
              <w:rPr>
                <w:noProof w:val="0"/>
              </w:rPr>
            </w:pPr>
            <w:r>
              <w:rPr>
                <w:color w:val="000000"/>
              </w:rPr>
              <w:t>1.51</w:t>
            </w:r>
          </w:p>
        </w:tc>
        <w:tc>
          <w:tcPr>
            <w:tcW w:w="691" w:type="dxa"/>
            <w:tcBorders>
              <w:top w:val="nil"/>
              <w:left w:val="nil"/>
              <w:bottom w:val="nil"/>
              <w:right w:val="nil"/>
            </w:tcBorders>
            <w:shd w:val="clear" w:color="000000" w:fill="FFFFFF"/>
            <w:noWrap/>
            <w:vAlign w:val="bottom"/>
          </w:tcPr>
          <w:p w14:paraId="37441AD5" w14:textId="77777777" w:rsidR="00FB7A4C" w:rsidRPr="00D71FA0" w:rsidRDefault="00FB7A4C" w:rsidP="006B25D3">
            <w:pPr>
              <w:pStyle w:val="TableText"/>
              <w:rPr>
                <w:noProof w:val="0"/>
              </w:rPr>
            </w:pPr>
            <w:r>
              <w:rPr>
                <w:color w:val="000000"/>
              </w:rPr>
              <w:t>1.52</w:t>
            </w:r>
          </w:p>
        </w:tc>
        <w:tc>
          <w:tcPr>
            <w:tcW w:w="1469" w:type="dxa"/>
            <w:tcBorders>
              <w:top w:val="nil"/>
              <w:left w:val="nil"/>
              <w:bottom w:val="nil"/>
              <w:right w:val="nil"/>
            </w:tcBorders>
            <w:shd w:val="clear" w:color="000000" w:fill="FFFFFF"/>
            <w:vAlign w:val="bottom"/>
          </w:tcPr>
          <w:p w14:paraId="4AC61D4B" w14:textId="77777777" w:rsidR="00FB7A4C" w:rsidRPr="00D71FA0" w:rsidRDefault="00FB7A4C" w:rsidP="006B25D3">
            <w:pPr>
              <w:pStyle w:val="TableText"/>
              <w:ind w:right="432"/>
              <w:rPr>
                <w:noProof w:val="0"/>
              </w:rPr>
            </w:pPr>
            <w:r>
              <w:rPr>
                <w:color w:val="000000"/>
              </w:rPr>
              <w:t>0.68</w:t>
            </w:r>
          </w:p>
        </w:tc>
        <w:tc>
          <w:tcPr>
            <w:tcW w:w="1152" w:type="dxa"/>
            <w:tcBorders>
              <w:top w:val="nil"/>
              <w:left w:val="nil"/>
              <w:bottom w:val="nil"/>
              <w:right w:val="nil"/>
            </w:tcBorders>
            <w:shd w:val="clear" w:color="000000" w:fill="FFFFFF"/>
            <w:vAlign w:val="bottom"/>
          </w:tcPr>
          <w:p w14:paraId="2D5E9DC4" w14:textId="77777777" w:rsidR="00FB7A4C" w:rsidRPr="00D71FA0" w:rsidRDefault="00FB7A4C" w:rsidP="006B25D3">
            <w:pPr>
              <w:pStyle w:val="TableText"/>
              <w:ind w:right="288"/>
              <w:rPr>
                <w:noProof w:val="0"/>
              </w:rPr>
            </w:pPr>
            <w:r>
              <w:rPr>
                <w:color w:val="000000"/>
              </w:rPr>
              <w:t>1.52</w:t>
            </w:r>
          </w:p>
        </w:tc>
      </w:tr>
      <w:tr w:rsidR="00FB7A4C" w:rsidRPr="00D71FA0" w14:paraId="2C0BEE45" w14:textId="77777777" w:rsidTr="006D2535">
        <w:trPr>
          <w:trHeight w:val="300"/>
        </w:trPr>
        <w:tc>
          <w:tcPr>
            <w:tcW w:w="2232" w:type="dxa"/>
            <w:tcBorders>
              <w:bottom w:val="nil"/>
            </w:tcBorders>
            <w:noWrap/>
            <w:hideMark/>
          </w:tcPr>
          <w:p w14:paraId="5533A989" w14:textId="77777777" w:rsidR="00FB7A4C" w:rsidRPr="00D71FA0" w:rsidRDefault="00FB7A4C" w:rsidP="006B25D3">
            <w:pPr>
              <w:pStyle w:val="TableText"/>
              <w:rPr>
                <w:noProof w:val="0"/>
              </w:rPr>
            </w:pPr>
            <w:r w:rsidRPr="00D71FA0">
              <w:rPr>
                <w:noProof w:val="0"/>
              </w:rPr>
              <w:t>Mean</w:t>
            </w:r>
          </w:p>
        </w:tc>
        <w:tc>
          <w:tcPr>
            <w:tcW w:w="691" w:type="dxa"/>
            <w:tcBorders>
              <w:top w:val="nil"/>
              <w:left w:val="nil"/>
              <w:bottom w:val="nil"/>
              <w:right w:val="nil"/>
            </w:tcBorders>
            <w:shd w:val="clear" w:color="000000" w:fill="FFFFFF"/>
            <w:noWrap/>
            <w:vAlign w:val="bottom"/>
          </w:tcPr>
          <w:p w14:paraId="39FBD5BF" w14:textId="77777777" w:rsidR="00FB7A4C" w:rsidRPr="00D71FA0" w:rsidRDefault="00FB7A4C" w:rsidP="006B25D3">
            <w:pPr>
              <w:pStyle w:val="TableText"/>
              <w:rPr>
                <w:noProof w:val="0"/>
              </w:rPr>
            </w:pPr>
            <w:r>
              <w:rPr>
                <w:color w:val="000000"/>
              </w:rPr>
              <w:t>0.64</w:t>
            </w:r>
          </w:p>
        </w:tc>
        <w:tc>
          <w:tcPr>
            <w:tcW w:w="691" w:type="dxa"/>
            <w:tcBorders>
              <w:top w:val="nil"/>
              <w:left w:val="nil"/>
              <w:bottom w:val="nil"/>
              <w:right w:val="nil"/>
            </w:tcBorders>
            <w:shd w:val="clear" w:color="000000" w:fill="FFFFFF"/>
            <w:noWrap/>
            <w:vAlign w:val="bottom"/>
          </w:tcPr>
          <w:p w14:paraId="0D43C639" w14:textId="77777777" w:rsidR="00FB7A4C" w:rsidRPr="00D71FA0" w:rsidRDefault="00FB7A4C" w:rsidP="006B25D3">
            <w:pPr>
              <w:pStyle w:val="TableText"/>
              <w:rPr>
                <w:noProof w:val="0"/>
              </w:rPr>
            </w:pPr>
            <w:r>
              <w:rPr>
                <w:color w:val="000000"/>
              </w:rPr>
              <w:t>1.03</w:t>
            </w:r>
          </w:p>
        </w:tc>
        <w:tc>
          <w:tcPr>
            <w:tcW w:w="691" w:type="dxa"/>
            <w:tcBorders>
              <w:top w:val="nil"/>
              <w:left w:val="nil"/>
              <w:bottom w:val="nil"/>
              <w:right w:val="nil"/>
            </w:tcBorders>
            <w:shd w:val="clear" w:color="000000" w:fill="FFFFFF"/>
            <w:noWrap/>
            <w:vAlign w:val="bottom"/>
          </w:tcPr>
          <w:p w14:paraId="7C183745" w14:textId="77777777" w:rsidR="00FB7A4C" w:rsidRPr="00D71FA0" w:rsidRDefault="00FB7A4C" w:rsidP="006B25D3">
            <w:pPr>
              <w:pStyle w:val="TableText"/>
              <w:rPr>
                <w:noProof w:val="0"/>
              </w:rPr>
            </w:pPr>
            <w:r>
              <w:rPr>
                <w:color w:val="000000"/>
              </w:rPr>
              <w:t>0.65</w:t>
            </w:r>
          </w:p>
        </w:tc>
        <w:tc>
          <w:tcPr>
            <w:tcW w:w="1469" w:type="dxa"/>
            <w:tcBorders>
              <w:top w:val="nil"/>
              <w:left w:val="nil"/>
              <w:bottom w:val="nil"/>
              <w:right w:val="nil"/>
            </w:tcBorders>
            <w:shd w:val="clear" w:color="000000" w:fill="FFFFFF"/>
            <w:vAlign w:val="bottom"/>
          </w:tcPr>
          <w:p w14:paraId="480D459B" w14:textId="77777777" w:rsidR="00FB7A4C" w:rsidRPr="00D71FA0" w:rsidRDefault="00FB7A4C" w:rsidP="006B25D3">
            <w:pPr>
              <w:pStyle w:val="TableText"/>
              <w:ind w:right="432"/>
              <w:rPr>
                <w:noProof w:val="0"/>
              </w:rPr>
            </w:pPr>
            <w:r>
              <w:rPr>
                <w:color w:val="000000"/>
              </w:rPr>
              <w:t>0.52</w:t>
            </w:r>
          </w:p>
        </w:tc>
        <w:tc>
          <w:tcPr>
            <w:tcW w:w="1152" w:type="dxa"/>
            <w:tcBorders>
              <w:top w:val="nil"/>
              <w:left w:val="nil"/>
              <w:bottom w:val="nil"/>
              <w:right w:val="nil"/>
            </w:tcBorders>
            <w:shd w:val="clear" w:color="000000" w:fill="FFFFFF"/>
            <w:vAlign w:val="bottom"/>
          </w:tcPr>
          <w:p w14:paraId="403428BF" w14:textId="77777777" w:rsidR="00FB7A4C" w:rsidRPr="00D71FA0" w:rsidRDefault="00FB7A4C" w:rsidP="006B25D3">
            <w:pPr>
              <w:pStyle w:val="TableText"/>
              <w:ind w:right="288"/>
              <w:rPr>
                <w:noProof w:val="0"/>
              </w:rPr>
            </w:pPr>
            <w:r>
              <w:rPr>
                <w:color w:val="000000"/>
              </w:rPr>
              <w:t>0.70</w:t>
            </w:r>
          </w:p>
        </w:tc>
      </w:tr>
      <w:tr w:rsidR="00FB7A4C" w:rsidRPr="00D71FA0" w14:paraId="63CF479E" w14:textId="77777777" w:rsidTr="006D2535">
        <w:trPr>
          <w:trHeight w:val="300"/>
        </w:trPr>
        <w:tc>
          <w:tcPr>
            <w:tcW w:w="2232" w:type="dxa"/>
            <w:tcBorders>
              <w:top w:val="nil"/>
              <w:bottom w:val="single" w:sz="2" w:space="0" w:color="auto"/>
            </w:tcBorders>
            <w:noWrap/>
            <w:hideMark/>
          </w:tcPr>
          <w:p w14:paraId="60C0A076" w14:textId="77777777" w:rsidR="00FB7A4C" w:rsidRPr="00D71FA0" w:rsidRDefault="00FB7A4C" w:rsidP="006B25D3">
            <w:pPr>
              <w:pStyle w:val="TableText"/>
              <w:rPr>
                <w:noProof w:val="0"/>
              </w:rPr>
            </w:pPr>
            <w:r w:rsidRPr="00D71FA0">
              <w:rPr>
                <w:noProof w:val="0"/>
              </w:rPr>
              <w:t>SD</w:t>
            </w:r>
          </w:p>
        </w:tc>
        <w:tc>
          <w:tcPr>
            <w:tcW w:w="691" w:type="dxa"/>
            <w:tcBorders>
              <w:top w:val="nil"/>
              <w:left w:val="nil"/>
              <w:bottom w:val="single" w:sz="2" w:space="0" w:color="auto"/>
              <w:right w:val="nil"/>
            </w:tcBorders>
            <w:shd w:val="clear" w:color="000000" w:fill="FFFFFF"/>
            <w:noWrap/>
            <w:vAlign w:val="bottom"/>
          </w:tcPr>
          <w:p w14:paraId="58D8AF13" w14:textId="77777777" w:rsidR="00FB7A4C" w:rsidRPr="00D71FA0" w:rsidRDefault="00FB7A4C" w:rsidP="006B25D3">
            <w:pPr>
              <w:pStyle w:val="TableText"/>
              <w:rPr>
                <w:noProof w:val="0"/>
              </w:rPr>
            </w:pPr>
            <w:r>
              <w:rPr>
                <w:color w:val="000000"/>
              </w:rPr>
              <w:t>0.27</w:t>
            </w:r>
          </w:p>
        </w:tc>
        <w:tc>
          <w:tcPr>
            <w:tcW w:w="691" w:type="dxa"/>
            <w:tcBorders>
              <w:top w:val="nil"/>
              <w:left w:val="nil"/>
              <w:bottom w:val="single" w:sz="2" w:space="0" w:color="auto"/>
              <w:right w:val="nil"/>
            </w:tcBorders>
            <w:shd w:val="clear" w:color="000000" w:fill="FFFFFF"/>
            <w:noWrap/>
            <w:vAlign w:val="bottom"/>
          </w:tcPr>
          <w:p w14:paraId="0BC14E70" w14:textId="77777777" w:rsidR="00FB7A4C" w:rsidRPr="00D71FA0" w:rsidRDefault="00FB7A4C" w:rsidP="006B25D3">
            <w:pPr>
              <w:pStyle w:val="TableText"/>
              <w:rPr>
                <w:noProof w:val="0"/>
              </w:rPr>
            </w:pPr>
            <w:r>
              <w:rPr>
                <w:color w:val="000000"/>
              </w:rPr>
              <w:t>0.27</w:t>
            </w:r>
          </w:p>
        </w:tc>
        <w:tc>
          <w:tcPr>
            <w:tcW w:w="691" w:type="dxa"/>
            <w:tcBorders>
              <w:top w:val="nil"/>
              <w:left w:val="nil"/>
              <w:bottom w:val="single" w:sz="2" w:space="0" w:color="auto"/>
              <w:right w:val="nil"/>
            </w:tcBorders>
            <w:shd w:val="clear" w:color="000000" w:fill="FFFFFF"/>
            <w:noWrap/>
            <w:vAlign w:val="bottom"/>
          </w:tcPr>
          <w:p w14:paraId="11EACCB2" w14:textId="77777777" w:rsidR="00FB7A4C" w:rsidRPr="00D71FA0" w:rsidRDefault="00FB7A4C" w:rsidP="006B25D3">
            <w:pPr>
              <w:pStyle w:val="TableText"/>
              <w:rPr>
                <w:noProof w:val="0"/>
              </w:rPr>
            </w:pPr>
            <w:r>
              <w:rPr>
                <w:color w:val="000000"/>
              </w:rPr>
              <w:t>0.35</w:t>
            </w:r>
          </w:p>
        </w:tc>
        <w:tc>
          <w:tcPr>
            <w:tcW w:w="1469" w:type="dxa"/>
            <w:tcBorders>
              <w:top w:val="nil"/>
              <w:left w:val="nil"/>
              <w:bottom w:val="single" w:sz="2" w:space="0" w:color="auto"/>
              <w:right w:val="nil"/>
            </w:tcBorders>
            <w:shd w:val="clear" w:color="000000" w:fill="FFFFFF"/>
            <w:vAlign w:val="bottom"/>
          </w:tcPr>
          <w:p w14:paraId="77BB905E" w14:textId="77777777" w:rsidR="00FB7A4C" w:rsidRPr="00D71FA0" w:rsidRDefault="00FB7A4C" w:rsidP="006B25D3">
            <w:pPr>
              <w:pStyle w:val="TableText"/>
              <w:ind w:right="432"/>
              <w:rPr>
                <w:noProof w:val="0"/>
              </w:rPr>
            </w:pPr>
            <w:r>
              <w:rPr>
                <w:color w:val="000000"/>
              </w:rPr>
              <w:t>0.16</w:t>
            </w:r>
          </w:p>
        </w:tc>
        <w:tc>
          <w:tcPr>
            <w:tcW w:w="1152" w:type="dxa"/>
            <w:tcBorders>
              <w:top w:val="nil"/>
              <w:left w:val="nil"/>
              <w:bottom w:val="single" w:sz="2" w:space="0" w:color="auto"/>
              <w:right w:val="nil"/>
            </w:tcBorders>
            <w:shd w:val="clear" w:color="000000" w:fill="FFFFFF"/>
            <w:vAlign w:val="bottom"/>
          </w:tcPr>
          <w:p w14:paraId="719E5FD4" w14:textId="77777777" w:rsidR="00FB7A4C" w:rsidRPr="00D71FA0" w:rsidRDefault="00FB7A4C" w:rsidP="006B25D3">
            <w:pPr>
              <w:pStyle w:val="TableText"/>
              <w:ind w:right="288"/>
              <w:rPr>
                <w:noProof w:val="0"/>
              </w:rPr>
            </w:pPr>
            <w:r>
              <w:rPr>
                <w:color w:val="000000"/>
              </w:rPr>
              <w:t>0.33</w:t>
            </w:r>
          </w:p>
        </w:tc>
      </w:tr>
      <w:tr w:rsidR="00FB7A4C" w:rsidRPr="002C65D6" w14:paraId="37D1BAC5" w14:textId="77777777" w:rsidTr="006D2535">
        <w:trPr>
          <w:trHeight w:val="300"/>
        </w:trPr>
        <w:tc>
          <w:tcPr>
            <w:tcW w:w="2232" w:type="dxa"/>
            <w:tcBorders>
              <w:top w:val="single" w:sz="2" w:space="0" w:color="auto"/>
              <w:bottom w:val="single" w:sz="12" w:space="0" w:color="auto"/>
            </w:tcBorders>
            <w:noWrap/>
            <w:hideMark/>
          </w:tcPr>
          <w:p w14:paraId="21FB5F21" w14:textId="60492E4E" w:rsidR="00FB7A4C" w:rsidRPr="002C65D6" w:rsidRDefault="00FB7A4C" w:rsidP="006B25D3">
            <w:pPr>
              <w:pStyle w:val="TableText"/>
              <w:rPr>
                <w:b/>
                <w:noProof w:val="0"/>
              </w:rPr>
            </w:pPr>
            <w:r w:rsidRPr="002C65D6">
              <w:rPr>
                <w:b/>
                <w:noProof w:val="0"/>
              </w:rPr>
              <w:t>Number of Items</w:t>
            </w:r>
            <w:r w:rsidR="006D2535">
              <w:rPr>
                <w:b/>
                <w:noProof w:val="0"/>
              </w:rPr>
              <w:t>:</w:t>
            </w:r>
          </w:p>
        </w:tc>
        <w:tc>
          <w:tcPr>
            <w:tcW w:w="691" w:type="dxa"/>
            <w:tcBorders>
              <w:top w:val="single" w:sz="2" w:space="0" w:color="auto"/>
              <w:left w:val="nil"/>
              <w:bottom w:val="single" w:sz="12" w:space="0" w:color="auto"/>
              <w:right w:val="nil"/>
            </w:tcBorders>
            <w:shd w:val="clear" w:color="000000" w:fill="FFFFFF"/>
            <w:noWrap/>
            <w:vAlign w:val="bottom"/>
          </w:tcPr>
          <w:p w14:paraId="437D2997" w14:textId="77777777" w:rsidR="00FB7A4C" w:rsidRPr="002C65D6" w:rsidRDefault="00FB7A4C" w:rsidP="006B25D3">
            <w:pPr>
              <w:pStyle w:val="TableText"/>
              <w:rPr>
                <w:b/>
                <w:noProof w:val="0"/>
              </w:rPr>
            </w:pPr>
            <w:r w:rsidRPr="002C65D6">
              <w:rPr>
                <w:b/>
                <w:color w:val="000000"/>
              </w:rPr>
              <w:t>28</w:t>
            </w:r>
          </w:p>
        </w:tc>
        <w:tc>
          <w:tcPr>
            <w:tcW w:w="691" w:type="dxa"/>
            <w:tcBorders>
              <w:top w:val="single" w:sz="2" w:space="0" w:color="auto"/>
              <w:left w:val="nil"/>
              <w:bottom w:val="single" w:sz="12" w:space="0" w:color="auto"/>
              <w:right w:val="nil"/>
            </w:tcBorders>
            <w:shd w:val="clear" w:color="000000" w:fill="FFFFFF"/>
            <w:noWrap/>
            <w:vAlign w:val="bottom"/>
          </w:tcPr>
          <w:p w14:paraId="33B14CF7" w14:textId="77777777" w:rsidR="00FB7A4C" w:rsidRPr="002C65D6" w:rsidRDefault="00FB7A4C" w:rsidP="006B25D3">
            <w:pPr>
              <w:pStyle w:val="TableText"/>
              <w:rPr>
                <w:b/>
                <w:noProof w:val="0"/>
              </w:rPr>
            </w:pPr>
            <w:r w:rsidRPr="002C65D6">
              <w:rPr>
                <w:b/>
                <w:color w:val="000000"/>
              </w:rPr>
              <w:t>10</w:t>
            </w:r>
          </w:p>
        </w:tc>
        <w:tc>
          <w:tcPr>
            <w:tcW w:w="691" w:type="dxa"/>
            <w:tcBorders>
              <w:top w:val="single" w:sz="2" w:space="0" w:color="auto"/>
              <w:left w:val="nil"/>
              <w:bottom w:val="single" w:sz="12" w:space="0" w:color="auto"/>
              <w:right w:val="nil"/>
            </w:tcBorders>
            <w:shd w:val="clear" w:color="000000" w:fill="FFFFFF"/>
            <w:noWrap/>
            <w:vAlign w:val="bottom"/>
          </w:tcPr>
          <w:p w14:paraId="33E261AB" w14:textId="77777777" w:rsidR="00FB7A4C" w:rsidRPr="002C65D6" w:rsidRDefault="00FB7A4C" w:rsidP="006B25D3">
            <w:pPr>
              <w:pStyle w:val="TableText"/>
              <w:rPr>
                <w:b/>
                <w:noProof w:val="0"/>
              </w:rPr>
            </w:pPr>
            <w:r w:rsidRPr="002C65D6">
              <w:rPr>
                <w:b/>
                <w:color w:val="000000"/>
              </w:rPr>
              <w:t>24</w:t>
            </w:r>
          </w:p>
        </w:tc>
        <w:tc>
          <w:tcPr>
            <w:tcW w:w="1469" w:type="dxa"/>
            <w:tcBorders>
              <w:top w:val="single" w:sz="2" w:space="0" w:color="auto"/>
              <w:left w:val="nil"/>
              <w:bottom w:val="single" w:sz="12" w:space="0" w:color="auto"/>
              <w:right w:val="nil"/>
            </w:tcBorders>
            <w:shd w:val="clear" w:color="000000" w:fill="FFFFFF"/>
            <w:vAlign w:val="bottom"/>
          </w:tcPr>
          <w:p w14:paraId="0EC9B0F8" w14:textId="77777777" w:rsidR="00FB7A4C" w:rsidRPr="002C65D6" w:rsidRDefault="00FB7A4C" w:rsidP="006B25D3">
            <w:pPr>
              <w:pStyle w:val="TableText"/>
              <w:ind w:right="432"/>
              <w:rPr>
                <w:b/>
                <w:noProof w:val="0"/>
              </w:rPr>
            </w:pPr>
            <w:r w:rsidRPr="002C65D6">
              <w:rPr>
                <w:b/>
                <w:color w:val="000000"/>
              </w:rPr>
              <w:t>3</w:t>
            </w:r>
          </w:p>
        </w:tc>
        <w:tc>
          <w:tcPr>
            <w:tcW w:w="1152" w:type="dxa"/>
            <w:tcBorders>
              <w:top w:val="single" w:sz="2" w:space="0" w:color="auto"/>
              <w:left w:val="nil"/>
              <w:bottom w:val="single" w:sz="12" w:space="0" w:color="auto"/>
              <w:right w:val="nil"/>
            </w:tcBorders>
            <w:shd w:val="clear" w:color="000000" w:fill="FFFFFF"/>
            <w:vAlign w:val="bottom"/>
          </w:tcPr>
          <w:p w14:paraId="6A96D762" w14:textId="77777777" w:rsidR="00FB7A4C" w:rsidRPr="002C65D6" w:rsidRDefault="00FB7A4C" w:rsidP="006B25D3">
            <w:pPr>
              <w:pStyle w:val="TableText"/>
              <w:ind w:right="288"/>
              <w:rPr>
                <w:b/>
                <w:noProof w:val="0"/>
              </w:rPr>
            </w:pPr>
            <w:r w:rsidRPr="002C65D6">
              <w:rPr>
                <w:b/>
                <w:color w:val="000000"/>
              </w:rPr>
              <w:t>65</w:t>
            </w:r>
          </w:p>
        </w:tc>
      </w:tr>
    </w:tbl>
    <w:p w14:paraId="03F6EE30" w14:textId="77777777" w:rsidR="00FB7A4C" w:rsidRDefault="00FB7A4C" w:rsidP="00EB1BF6">
      <w:pPr>
        <w:pStyle w:val="Caption"/>
        <w:pageBreakBefore/>
      </w:pPr>
      <w:bookmarkStart w:id="1718" w:name="_Ref136521483"/>
      <w:bookmarkStart w:id="1719" w:name="_Toc136523472"/>
      <w:r>
        <w:t>Table 8.D.</w:t>
      </w:r>
      <w:fldSimple w:instr=" SEQ Table_8.D. \* ARABIC ">
        <w:r>
          <w:rPr>
            <w:noProof/>
          </w:rPr>
          <w:t>4</w:t>
        </w:r>
      </w:fldSimple>
      <w:bookmarkEnd w:id="1718"/>
      <w:r>
        <w:t xml:space="preserve">  </w:t>
      </w:r>
      <w:r w:rsidRPr="00D71FA0">
        <w:t>Item Discrimination Parameter Distribution by Content Domain for Grade Five</w:t>
      </w:r>
      <w:bookmarkEnd w:id="1719"/>
    </w:p>
    <w:tbl>
      <w:tblPr>
        <w:tblStyle w:val="TRs"/>
        <w:tblW w:w="8058" w:type="dxa"/>
        <w:tblLook w:val="04A0" w:firstRow="1" w:lastRow="0" w:firstColumn="1" w:lastColumn="0" w:noHBand="0" w:noVBand="1"/>
      </w:tblPr>
      <w:tblGrid>
        <w:gridCol w:w="2232"/>
        <w:gridCol w:w="2160"/>
        <w:gridCol w:w="1257"/>
        <w:gridCol w:w="1257"/>
        <w:gridCol w:w="1152"/>
      </w:tblGrid>
      <w:tr w:rsidR="00FB7A4C" w:rsidRPr="00C821E8" w14:paraId="51A0D4C2" w14:textId="77777777" w:rsidTr="006D2535">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331C5A04" w14:textId="77777777" w:rsidR="00FB7A4C" w:rsidRPr="00C821E8" w:rsidRDefault="00FB7A4C" w:rsidP="000F6C28">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2160" w:type="dxa"/>
          </w:tcPr>
          <w:p w14:paraId="61B6163B" w14:textId="77777777" w:rsidR="00FB7A4C" w:rsidRPr="00C821E8" w:rsidRDefault="00FB7A4C" w:rsidP="000F6C28">
            <w:pPr>
              <w:pStyle w:val="TableHead"/>
              <w:rPr>
                <w:b/>
                <w:bCs w:val="0"/>
                <w:noProof w:val="0"/>
              </w:rPr>
            </w:pPr>
            <w:r w:rsidRPr="00C821E8">
              <w:rPr>
                <w:b/>
                <w:bCs w:val="0"/>
                <w:noProof w:val="0"/>
              </w:rPr>
              <w:t>Earth and Space Sciences</w:t>
            </w:r>
          </w:p>
        </w:tc>
        <w:tc>
          <w:tcPr>
            <w:tcW w:w="1257" w:type="dxa"/>
            <w:noWrap/>
            <w:hideMark/>
          </w:tcPr>
          <w:p w14:paraId="217FB9EA" w14:textId="77777777" w:rsidR="00FB7A4C" w:rsidRPr="00C821E8" w:rsidRDefault="00FB7A4C" w:rsidP="000F6C28">
            <w:pPr>
              <w:pStyle w:val="TableHead"/>
              <w:rPr>
                <w:b/>
                <w:bCs w:val="0"/>
                <w:noProof w:val="0"/>
              </w:rPr>
            </w:pPr>
            <w:r w:rsidRPr="00C821E8">
              <w:rPr>
                <w:b/>
                <w:bCs w:val="0"/>
                <w:noProof w:val="0"/>
              </w:rPr>
              <w:t>Life Sciences</w:t>
            </w:r>
          </w:p>
        </w:tc>
        <w:tc>
          <w:tcPr>
            <w:tcW w:w="1257" w:type="dxa"/>
            <w:noWrap/>
            <w:hideMark/>
          </w:tcPr>
          <w:p w14:paraId="3C0C0FBD" w14:textId="77777777" w:rsidR="00FB7A4C" w:rsidRPr="00C821E8" w:rsidRDefault="00FB7A4C" w:rsidP="000F6C28">
            <w:pPr>
              <w:pStyle w:val="TableHead"/>
              <w:rPr>
                <w:b/>
                <w:bCs w:val="0"/>
                <w:noProof w:val="0"/>
              </w:rPr>
            </w:pPr>
            <w:r w:rsidRPr="00C821E8">
              <w:rPr>
                <w:b/>
                <w:bCs w:val="0"/>
                <w:noProof w:val="0"/>
              </w:rPr>
              <w:t>Physical Sciences</w:t>
            </w:r>
          </w:p>
        </w:tc>
        <w:tc>
          <w:tcPr>
            <w:tcW w:w="1152" w:type="dxa"/>
          </w:tcPr>
          <w:p w14:paraId="35C4954F" w14:textId="77777777" w:rsidR="00FB7A4C" w:rsidRPr="00C821E8" w:rsidRDefault="00FB7A4C" w:rsidP="000F6C28">
            <w:pPr>
              <w:pStyle w:val="TableHead"/>
              <w:rPr>
                <w:b/>
                <w:bCs w:val="0"/>
                <w:noProof w:val="0"/>
              </w:rPr>
            </w:pPr>
            <w:r w:rsidRPr="00C821E8">
              <w:rPr>
                <w:b/>
                <w:bCs w:val="0"/>
                <w:noProof w:val="0"/>
              </w:rPr>
              <w:t>Number of Items</w:t>
            </w:r>
          </w:p>
        </w:tc>
      </w:tr>
      <w:tr w:rsidR="00FB7A4C" w:rsidRPr="00D71FA0" w14:paraId="4FF5E570" w14:textId="77777777" w:rsidTr="006D2535">
        <w:trPr>
          <w:trHeight w:val="300"/>
        </w:trPr>
        <w:tc>
          <w:tcPr>
            <w:tcW w:w="2232" w:type="dxa"/>
            <w:tcBorders>
              <w:top w:val="single" w:sz="4" w:space="0" w:color="auto"/>
            </w:tcBorders>
            <w:noWrap/>
            <w:hideMark/>
          </w:tcPr>
          <w:p w14:paraId="220F073F" w14:textId="77777777" w:rsidR="00FB7A4C" w:rsidRPr="00D71FA0" w:rsidRDefault="00FB7A4C" w:rsidP="000F6C28">
            <w:pPr>
              <w:pStyle w:val="TableText"/>
              <w:spacing w:after="2"/>
              <w:rPr>
                <w:noProof w:val="0"/>
              </w:rPr>
            </w:pPr>
            <w:r w:rsidRPr="00D71FA0">
              <w:rPr>
                <w:noProof w:val="0"/>
              </w:rPr>
              <w:t>a &lt; 0</w:t>
            </w:r>
          </w:p>
        </w:tc>
        <w:tc>
          <w:tcPr>
            <w:tcW w:w="2160" w:type="dxa"/>
            <w:tcBorders>
              <w:top w:val="nil"/>
            </w:tcBorders>
            <w:shd w:val="clear" w:color="000000" w:fill="FFFFFF"/>
            <w:vAlign w:val="bottom"/>
          </w:tcPr>
          <w:p w14:paraId="3595BD86"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C949C04"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C32133A"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81886BE" w14:textId="77777777" w:rsidR="00FB7A4C" w:rsidRPr="00D71FA0" w:rsidRDefault="00FB7A4C" w:rsidP="000F6C28">
            <w:pPr>
              <w:pStyle w:val="TableText"/>
              <w:spacing w:after="2"/>
              <w:ind w:right="288"/>
              <w:rPr>
                <w:noProof w:val="0"/>
              </w:rPr>
            </w:pPr>
            <w:r>
              <w:rPr>
                <w:color w:val="000000"/>
              </w:rPr>
              <w:t>0</w:t>
            </w:r>
          </w:p>
        </w:tc>
      </w:tr>
      <w:tr w:rsidR="00FB7A4C" w:rsidRPr="00D71FA0" w14:paraId="72B5D52A" w14:textId="77777777" w:rsidTr="006D2535">
        <w:trPr>
          <w:trHeight w:val="300"/>
        </w:trPr>
        <w:tc>
          <w:tcPr>
            <w:tcW w:w="2232" w:type="dxa"/>
            <w:noWrap/>
            <w:hideMark/>
          </w:tcPr>
          <w:p w14:paraId="276FDF4B" w14:textId="77777777" w:rsidR="00FB7A4C" w:rsidRPr="00D71FA0" w:rsidRDefault="00FB7A4C" w:rsidP="000F6C28">
            <w:pPr>
              <w:pStyle w:val="TableText"/>
              <w:spacing w:after="2"/>
              <w:rPr>
                <w:noProof w:val="0"/>
              </w:rPr>
            </w:pPr>
            <w:r w:rsidRPr="00D71FA0">
              <w:rPr>
                <w:noProof w:val="0"/>
              </w:rPr>
              <w:t>0 ≤ a &lt; 0.2</w:t>
            </w:r>
          </w:p>
        </w:tc>
        <w:tc>
          <w:tcPr>
            <w:tcW w:w="2160" w:type="dxa"/>
            <w:shd w:val="clear" w:color="000000" w:fill="FFFFFF"/>
            <w:vAlign w:val="bottom"/>
          </w:tcPr>
          <w:p w14:paraId="09D5FF6A"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1B43DB4"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2AB00513" w14:textId="77777777" w:rsidR="00FB7A4C" w:rsidRPr="00D71FA0" w:rsidRDefault="00FB7A4C" w:rsidP="000F6C28">
            <w:pPr>
              <w:pStyle w:val="TableText"/>
              <w:spacing w:after="2"/>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3DBF65EC" w14:textId="77777777" w:rsidR="00FB7A4C" w:rsidRPr="00D71FA0" w:rsidRDefault="00FB7A4C" w:rsidP="000F6C28">
            <w:pPr>
              <w:pStyle w:val="TableText"/>
              <w:spacing w:after="2"/>
              <w:ind w:right="288"/>
              <w:rPr>
                <w:noProof w:val="0"/>
              </w:rPr>
            </w:pPr>
            <w:r>
              <w:rPr>
                <w:color w:val="000000"/>
              </w:rPr>
              <w:t>1</w:t>
            </w:r>
          </w:p>
        </w:tc>
      </w:tr>
      <w:tr w:rsidR="00FB7A4C" w:rsidRPr="00D71FA0" w14:paraId="25927DD7" w14:textId="77777777" w:rsidTr="006D2535">
        <w:trPr>
          <w:trHeight w:val="300"/>
        </w:trPr>
        <w:tc>
          <w:tcPr>
            <w:tcW w:w="2232" w:type="dxa"/>
            <w:noWrap/>
            <w:hideMark/>
          </w:tcPr>
          <w:p w14:paraId="44BFA292" w14:textId="77777777" w:rsidR="00FB7A4C" w:rsidRPr="00D71FA0" w:rsidRDefault="00FB7A4C" w:rsidP="000F6C28">
            <w:pPr>
              <w:pStyle w:val="TableText"/>
              <w:spacing w:after="2"/>
              <w:rPr>
                <w:noProof w:val="0"/>
              </w:rPr>
            </w:pPr>
            <w:r w:rsidRPr="00D71FA0">
              <w:rPr>
                <w:noProof w:val="0"/>
              </w:rPr>
              <w:t>0.2 ≤ a &lt; 0.4</w:t>
            </w:r>
          </w:p>
        </w:tc>
        <w:tc>
          <w:tcPr>
            <w:tcW w:w="2160" w:type="dxa"/>
            <w:shd w:val="clear" w:color="000000" w:fill="FFFFFF"/>
            <w:vAlign w:val="bottom"/>
          </w:tcPr>
          <w:p w14:paraId="06CC8DB0" w14:textId="77777777" w:rsidR="00FB7A4C" w:rsidRDefault="00FB7A4C" w:rsidP="000F6C28">
            <w:pPr>
              <w:pStyle w:val="TableText"/>
              <w:spacing w:after="2"/>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706459D3" w14:textId="77777777" w:rsidR="00FB7A4C" w:rsidRPr="00D71FA0" w:rsidRDefault="00FB7A4C" w:rsidP="000F6C28">
            <w:pPr>
              <w:pStyle w:val="TableText"/>
              <w:spacing w:after="2"/>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54D6D908" w14:textId="77777777" w:rsidR="00FB7A4C" w:rsidRPr="00D71FA0" w:rsidRDefault="00FB7A4C" w:rsidP="000F6C28">
            <w:pPr>
              <w:pStyle w:val="TableText"/>
              <w:spacing w:after="2"/>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5150D89A" w14:textId="77777777" w:rsidR="00FB7A4C" w:rsidRPr="00D71FA0" w:rsidRDefault="00FB7A4C" w:rsidP="000F6C28">
            <w:pPr>
              <w:pStyle w:val="TableText"/>
              <w:spacing w:after="2"/>
              <w:ind w:right="288"/>
              <w:rPr>
                <w:noProof w:val="0"/>
              </w:rPr>
            </w:pPr>
            <w:r>
              <w:rPr>
                <w:color w:val="000000"/>
              </w:rPr>
              <w:t>6</w:t>
            </w:r>
          </w:p>
        </w:tc>
      </w:tr>
      <w:tr w:rsidR="00FB7A4C" w:rsidRPr="00D71FA0" w14:paraId="32DCDAF0" w14:textId="77777777" w:rsidTr="006D2535">
        <w:trPr>
          <w:trHeight w:val="300"/>
        </w:trPr>
        <w:tc>
          <w:tcPr>
            <w:tcW w:w="2232" w:type="dxa"/>
            <w:noWrap/>
            <w:hideMark/>
          </w:tcPr>
          <w:p w14:paraId="7FF2582D" w14:textId="77777777" w:rsidR="00FB7A4C" w:rsidRPr="00D71FA0" w:rsidRDefault="00FB7A4C" w:rsidP="000F6C28">
            <w:pPr>
              <w:pStyle w:val="TableText"/>
              <w:spacing w:after="2"/>
              <w:rPr>
                <w:noProof w:val="0"/>
              </w:rPr>
            </w:pPr>
            <w:r w:rsidRPr="00D71FA0">
              <w:rPr>
                <w:noProof w:val="0"/>
              </w:rPr>
              <w:t>0.4 ≤ a &lt; 0.6</w:t>
            </w:r>
          </w:p>
        </w:tc>
        <w:tc>
          <w:tcPr>
            <w:tcW w:w="2160" w:type="dxa"/>
            <w:shd w:val="clear" w:color="000000" w:fill="FFFFFF"/>
            <w:vAlign w:val="bottom"/>
          </w:tcPr>
          <w:p w14:paraId="0F2DA399" w14:textId="77777777" w:rsidR="00FB7A4C" w:rsidRDefault="00FB7A4C" w:rsidP="000F6C28">
            <w:pPr>
              <w:pStyle w:val="TableText"/>
              <w:spacing w:after="2"/>
              <w:ind w:right="720"/>
              <w:rPr>
                <w:color w:val="000000"/>
              </w:rPr>
            </w:pPr>
            <w:r>
              <w:rPr>
                <w:color w:val="000000"/>
              </w:rPr>
              <w:t>9</w:t>
            </w:r>
          </w:p>
        </w:tc>
        <w:tc>
          <w:tcPr>
            <w:tcW w:w="1257" w:type="dxa"/>
            <w:tcBorders>
              <w:top w:val="nil"/>
              <w:left w:val="nil"/>
              <w:bottom w:val="nil"/>
              <w:right w:val="nil"/>
            </w:tcBorders>
            <w:shd w:val="clear" w:color="000000" w:fill="FFFFFF"/>
            <w:noWrap/>
            <w:vAlign w:val="bottom"/>
          </w:tcPr>
          <w:p w14:paraId="64E9D1C3" w14:textId="77777777" w:rsidR="00FB7A4C" w:rsidRPr="00D71FA0" w:rsidRDefault="00FB7A4C" w:rsidP="000F6C28">
            <w:pPr>
              <w:pStyle w:val="TableText"/>
              <w:spacing w:after="2"/>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792113FB" w14:textId="77777777" w:rsidR="00FB7A4C" w:rsidRPr="00D71FA0" w:rsidRDefault="00FB7A4C" w:rsidP="000F6C28">
            <w:pPr>
              <w:pStyle w:val="TableText"/>
              <w:spacing w:after="2"/>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050884D7" w14:textId="77777777" w:rsidR="00FB7A4C" w:rsidRPr="00D71FA0" w:rsidRDefault="00FB7A4C" w:rsidP="000F6C28">
            <w:pPr>
              <w:pStyle w:val="TableText"/>
              <w:spacing w:after="2"/>
              <w:ind w:right="288"/>
              <w:rPr>
                <w:noProof w:val="0"/>
              </w:rPr>
            </w:pPr>
            <w:r>
              <w:rPr>
                <w:color w:val="000000"/>
              </w:rPr>
              <w:t>16</w:t>
            </w:r>
          </w:p>
        </w:tc>
      </w:tr>
      <w:tr w:rsidR="00FB7A4C" w:rsidRPr="00D71FA0" w14:paraId="2E706439" w14:textId="77777777" w:rsidTr="006D2535">
        <w:trPr>
          <w:trHeight w:val="300"/>
        </w:trPr>
        <w:tc>
          <w:tcPr>
            <w:tcW w:w="2232" w:type="dxa"/>
            <w:noWrap/>
            <w:hideMark/>
          </w:tcPr>
          <w:p w14:paraId="5DC7F0D1" w14:textId="77777777" w:rsidR="00FB7A4C" w:rsidRPr="00D71FA0" w:rsidRDefault="00FB7A4C" w:rsidP="000F6C28">
            <w:pPr>
              <w:pStyle w:val="TableText"/>
              <w:spacing w:after="2"/>
              <w:rPr>
                <w:noProof w:val="0"/>
              </w:rPr>
            </w:pPr>
            <w:r w:rsidRPr="00D71FA0">
              <w:rPr>
                <w:noProof w:val="0"/>
              </w:rPr>
              <w:t>0.6 ≤ a &lt; 0.8</w:t>
            </w:r>
          </w:p>
        </w:tc>
        <w:tc>
          <w:tcPr>
            <w:tcW w:w="2160" w:type="dxa"/>
            <w:shd w:val="clear" w:color="000000" w:fill="FFFFFF"/>
            <w:vAlign w:val="bottom"/>
          </w:tcPr>
          <w:p w14:paraId="5A6E74A4" w14:textId="77777777" w:rsidR="00FB7A4C" w:rsidRDefault="00FB7A4C" w:rsidP="000F6C28">
            <w:pPr>
              <w:pStyle w:val="TableText"/>
              <w:spacing w:after="2"/>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5A7D94F0" w14:textId="77777777" w:rsidR="00FB7A4C" w:rsidRPr="00D71FA0" w:rsidRDefault="00FB7A4C" w:rsidP="000F6C28">
            <w:pPr>
              <w:pStyle w:val="TableText"/>
              <w:spacing w:after="2"/>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1EC7A178" w14:textId="77777777" w:rsidR="00FB7A4C" w:rsidRPr="00D71FA0" w:rsidRDefault="00FB7A4C" w:rsidP="000F6C28">
            <w:pPr>
              <w:pStyle w:val="TableText"/>
              <w:spacing w:after="2"/>
              <w:ind w:right="288"/>
              <w:rPr>
                <w:noProof w:val="0"/>
              </w:rPr>
            </w:pPr>
            <w:r>
              <w:rPr>
                <w:color w:val="000000"/>
              </w:rPr>
              <w:t>7</w:t>
            </w:r>
          </w:p>
        </w:tc>
        <w:tc>
          <w:tcPr>
            <w:tcW w:w="1152" w:type="dxa"/>
            <w:tcBorders>
              <w:top w:val="nil"/>
              <w:left w:val="nil"/>
              <w:bottom w:val="nil"/>
              <w:right w:val="nil"/>
            </w:tcBorders>
            <w:shd w:val="clear" w:color="000000" w:fill="FFFFFF"/>
            <w:vAlign w:val="bottom"/>
          </w:tcPr>
          <w:p w14:paraId="6B8A29BF" w14:textId="77777777" w:rsidR="00FB7A4C" w:rsidRPr="00D71FA0" w:rsidRDefault="00FB7A4C" w:rsidP="000F6C28">
            <w:pPr>
              <w:pStyle w:val="TableText"/>
              <w:spacing w:after="2"/>
              <w:ind w:right="288"/>
              <w:rPr>
                <w:noProof w:val="0"/>
              </w:rPr>
            </w:pPr>
            <w:r>
              <w:rPr>
                <w:color w:val="000000"/>
              </w:rPr>
              <w:t>14</w:t>
            </w:r>
          </w:p>
        </w:tc>
      </w:tr>
      <w:tr w:rsidR="00FB7A4C" w:rsidRPr="00D71FA0" w14:paraId="6C5FAB2C" w14:textId="77777777" w:rsidTr="006D2535">
        <w:trPr>
          <w:trHeight w:val="300"/>
        </w:trPr>
        <w:tc>
          <w:tcPr>
            <w:tcW w:w="2232" w:type="dxa"/>
            <w:noWrap/>
            <w:hideMark/>
          </w:tcPr>
          <w:p w14:paraId="28C19E79" w14:textId="77777777" w:rsidR="00FB7A4C" w:rsidRPr="00D71FA0" w:rsidRDefault="00FB7A4C" w:rsidP="000F6C28">
            <w:pPr>
              <w:pStyle w:val="TableText"/>
              <w:spacing w:after="2"/>
              <w:rPr>
                <w:noProof w:val="0"/>
              </w:rPr>
            </w:pPr>
            <w:r w:rsidRPr="00D71FA0">
              <w:rPr>
                <w:noProof w:val="0"/>
              </w:rPr>
              <w:t>0.8 ≤ a &lt; 1.0</w:t>
            </w:r>
          </w:p>
        </w:tc>
        <w:tc>
          <w:tcPr>
            <w:tcW w:w="2160" w:type="dxa"/>
            <w:shd w:val="clear" w:color="000000" w:fill="FFFFFF"/>
            <w:vAlign w:val="bottom"/>
          </w:tcPr>
          <w:p w14:paraId="26E9518A" w14:textId="77777777" w:rsidR="00FB7A4C" w:rsidRDefault="00FB7A4C" w:rsidP="000F6C28">
            <w:pPr>
              <w:pStyle w:val="TableText"/>
              <w:spacing w:after="2"/>
              <w:ind w:right="720"/>
              <w:rPr>
                <w:color w:val="000000"/>
              </w:rPr>
            </w:pPr>
            <w:r>
              <w:rPr>
                <w:color w:val="000000"/>
              </w:rPr>
              <w:t>5</w:t>
            </w:r>
          </w:p>
        </w:tc>
        <w:tc>
          <w:tcPr>
            <w:tcW w:w="1257" w:type="dxa"/>
            <w:tcBorders>
              <w:top w:val="nil"/>
              <w:left w:val="nil"/>
              <w:bottom w:val="nil"/>
              <w:right w:val="nil"/>
            </w:tcBorders>
            <w:shd w:val="clear" w:color="000000" w:fill="FFFFFF"/>
            <w:noWrap/>
            <w:vAlign w:val="bottom"/>
          </w:tcPr>
          <w:p w14:paraId="5FE9DCD8" w14:textId="77777777" w:rsidR="00FB7A4C" w:rsidRPr="00D71FA0" w:rsidRDefault="00FB7A4C" w:rsidP="000F6C28">
            <w:pPr>
              <w:pStyle w:val="TableText"/>
              <w:spacing w:after="2"/>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29CA2FC6" w14:textId="77777777" w:rsidR="00FB7A4C" w:rsidRPr="00D71FA0" w:rsidRDefault="00FB7A4C" w:rsidP="000F6C28">
            <w:pPr>
              <w:pStyle w:val="TableText"/>
              <w:spacing w:after="2"/>
              <w:ind w:right="288"/>
              <w:rPr>
                <w:noProof w:val="0"/>
              </w:rPr>
            </w:pPr>
            <w:r>
              <w:rPr>
                <w:color w:val="000000"/>
              </w:rPr>
              <w:t>5</w:t>
            </w:r>
          </w:p>
        </w:tc>
        <w:tc>
          <w:tcPr>
            <w:tcW w:w="1152" w:type="dxa"/>
            <w:tcBorders>
              <w:top w:val="nil"/>
              <w:left w:val="nil"/>
              <w:bottom w:val="nil"/>
              <w:right w:val="nil"/>
            </w:tcBorders>
            <w:shd w:val="clear" w:color="000000" w:fill="FFFFFF"/>
            <w:vAlign w:val="bottom"/>
          </w:tcPr>
          <w:p w14:paraId="4C978895" w14:textId="77777777" w:rsidR="00FB7A4C" w:rsidRPr="00D71FA0" w:rsidRDefault="00FB7A4C" w:rsidP="000F6C28">
            <w:pPr>
              <w:pStyle w:val="TableText"/>
              <w:spacing w:after="2"/>
              <w:ind w:right="288"/>
              <w:rPr>
                <w:noProof w:val="0"/>
              </w:rPr>
            </w:pPr>
            <w:r>
              <w:rPr>
                <w:color w:val="000000"/>
              </w:rPr>
              <w:t>14</w:t>
            </w:r>
          </w:p>
        </w:tc>
      </w:tr>
      <w:tr w:rsidR="00FB7A4C" w:rsidRPr="00D71FA0" w14:paraId="0B6B878D" w14:textId="77777777" w:rsidTr="006D2535">
        <w:trPr>
          <w:trHeight w:val="300"/>
        </w:trPr>
        <w:tc>
          <w:tcPr>
            <w:tcW w:w="2232" w:type="dxa"/>
            <w:noWrap/>
            <w:hideMark/>
          </w:tcPr>
          <w:p w14:paraId="2D36982B" w14:textId="77777777" w:rsidR="00FB7A4C" w:rsidRPr="00D71FA0" w:rsidRDefault="00FB7A4C" w:rsidP="000F6C28">
            <w:pPr>
              <w:pStyle w:val="TableText"/>
              <w:spacing w:after="2"/>
              <w:rPr>
                <w:noProof w:val="0"/>
              </w:rPr>
            </w:pPr>
            <w:r w:rsidRPr="00D71FA0">
              <w:rPr>
                <w:noProof w:val="0"/>
              </w:rPr>
              <w:t>1.0 ≤ a &lt; 1.2</w:t>
            </w:r>
          </w:p>
        </w:tc>
        <w:tc>
          <w:tcPr>
            <w:tcW w:w="2160" w:type="dxa"/>
            <w:shd w:val="clear" w:color="000000" w:fill="FFFFFF"/>
            <w:vAlign w:val="bottom"/>
          </w:tcPr>
          <w:p w14:paraId="227873BA" w14:textId="77777777" w:rsidR="00FB7A4C" w:rsidRDefault="00FB7A4C" w:rsidP="000F6C28">
            <w:pPr>
              <w:pStyle w:val="TableText"/>
              <w:spacing w:after="2"/>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01FC72B4" w14:textId="77777777" w:rsidR="00FB7A4C" w:rsidRPr="00D71FA0" w:rsidRDefault="00FB7A4C" w:rsidP="000F6C28">
            <w:pPr>
              <w:pStyle w:val="TableText"/>
              <w:spacing w:after="2"/>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4CC9057C" w14:textId="77777777" w:rsidR="00FB7A4C" w:rsidRPr="00D71FA0" w:rsidRDefault="00FB7A4C" w:rsidP="000F6C28">
            <w:pPr>
              <w:pStyle w:val="TableText"/>
              <w:spacing w:after="2"/>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56E43253" w14:textId="77777777" w:rsidR="00FB7A4C" w:rsidRPr="00D71FA0" w:rsidRDefault="00FB7A4C" w:rsidP="000F6C28">
            <w:pPr>
              <w:pStyle w:val="TableText"/>
              <w:spacing w:after="2"/>
              <w:ind w:right="288"/>
              <w:rPr>
                <w:noProof w:val="0"/>
              </w:rPr>
            </w:pPr>
            <w:r>
              <w:rPr>
                <w:color w:val="000000"/>
              </w:rPr>
              <w:t>4</w:t>
            </w:r>
          </w:p>
        </w:tc>
      </w:tr>
      <w:tr w:rsidR="00FB7A4C" w:rsidRPr="00D71FA0" w14:paraId="3EADA45D" w14:textId="77777777" w:rsidTr="006D2535">
        <w:trPr>
          <w:trHeight w:val="300"/>
        </w:trPr>
        <w:tc>
          <w:tcPr>
            <w:tcW w:w="2232" w:type="dxa"/>
            <w:noWrap/>
            <w:hideMark/>
          </w:tcPr>
          <w:p w14:paraId="373BE731" w14:textId="77777777" w:rsidR="00FB7A4C" w:rsidRPr="00D71FA0" w:rsidRDefault="00FB7A4C" w:rsidP="000F6C28">
            <w:pPr>
              <w:pStyle w:val="TableText"/>
              <w:spacing w:after="2"/>
              <w:rPr>
                <w:noProof w:val="0"/>
              </w:rPr>
            </w:pPr>
            <w:r w:rsidRPr="00D71FA0">
              <w:rPr>
                <w:noProof w:val="0"/>
              </w:rPr>
              <w:t>1.2 ≤ a &lt; 1.4</w:t>
            </w:r>
          </w:p>
        </w:tc>
        <w:tc>
          <w:tcPr>
            <w:tcW w:w="2160" w:type="dxa"/>
            <w:shd w:val="clear" w:color="000000" w:fill="FFFFFF"/>
            <w:vAlign w:val="bottom"/>
          </w:tcPr>
          <w:p w14:paraId="10211AC5" w14:textId="77777777" w:rsidR="00FB7A4C" w:rsidRDefault="00FB7A4C" w:rsidP="000F6C28">
            <w:pPr>
              <w:pStyle w:val="TableText"/>
              <w:spacing w:after="2"/>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610CB47B"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3F74C660"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DEB15BB" w14:textId="77777777" w:rsidR="00FB7A4C" w:rsidRPr="00D71FA0" w:rsidRDefault="00FB7A4C" w:rsidP="000F6C28">
            <w:pPr>
              <w:pStyle w:val="TableText"/>
              <w:spacing w:after="2"/>
              <w:ind w:right="288"/>
              <w:rPr>
                <w:noProof w:val="0"/>
              </w:rPr>
            </w:pPr>
            <w:r>
              <w:rPr>
                <w:color w:val="000000"/>
              </w:rPr>
              <w:t>1</w:t>
            </w:r>
          </w:p>
        </w:tc>
      </w:tr>
      <w:tr w:rsidR="00FB7A4C" w:rsidRPr="00D71FA0" w14:paraId="6290A1C3" w14:textId="77777777" w:rsidTr="006D2535">
        <w:trPr>
          <w:trHeight w:val="300"/>
        </w:trPr>
        <w:tc>
          <w:tcPr>
            <w:tcW w:w="2232" w:type="dxa"/>
            <w:noWrap/>
            <w:hideMark/>
          </w:tcPr>
          <w:p w14:paraId="26876053" w14:textId="77777777" w:rsidR="00FB7A4C" w:rsidRPr="00D71FA0" w:rsidRDefault="00FB7A4C" w:rsidP="000F6C28">
            <w:pPr>
              <w:pStyle w:val="TableText"/>
              <w:spacing w:after="2"/>
              <w:rPr>
                <w:noProof w:val="0"/>
              </w:rPr>
            </w:pPr>
            <w:r w:rsidRPr="00D71FA0">
              <w:rPr>
                <w:noProof w:val="0"/>
              </w:rPr>
              <w:t>1.4 ≤ a &lt; 1.6</w:t>
            </w:r>
          </w:p>
        </w:tc>
        <w:tc>
          <w:tcPr>
            <w:tcW w:w="2160" w:type="dxa"/>
            <w:shd w:val="clear" w:color="000000" w:fill="FFFFFF"/>
            <w:vAlign w:val="bottom"/>
          </w:tcPr>
          <w:p w14:paraId="32871024"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2831391"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9925706"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E21679B" w14:textId="77777777" w:rsidR="00FB7A4C" w:rsidRPr="00D71FA0" w:rsidRDefault="00FB7A4C" w:rsidP="000F6C28">
            <w:pPr>
              <w:pStyle w:val="TableText"/>
              <w:spacing w:after="2"/>
              <w:ind w:right="288"/>
              <w:rPr>
                <w:noProof w:val="0"/>
              </w:rPr>
            </w:pPr>
            <w:r>
              <w:rPr>
                <w:color w:val="000000"/>
              </w:rPr>
              <w:t>0</w:t>
            </w:r>
          </w:p>
        </w:tc>
      </w:tr>
      <w:tr w:rsidR="00FB7A4C" w:rsidRPr="00D71FA0" w14:paraId="71D55D38" w14:textId="77777777" w:rsidTr="006D2535">
        <w:trPr>
          <w:trHeight w:val="300"/>
        </w:trPr>
        <w:tc>
          <w:tcPr>
            <w:tcW w:w="2232" w:type="dxa"/>
            <w:noWrap/>
            <w:hideMark/>
          </w:tcPr>
          <w:p w14:paraId="619AAACD" w14:textId="77777777" w:rsidR="00FB7A4C" w:rsidRPr="00D71FA0" w:rsidRDefault="00FB7A4C" w:rsidP="000F6C28">
            <w:pPr>
              <w:pStyle w:val="TableText"/>
              <w:spacing w:after="2"/>
              <w:rPr>
                <w:noProof w:val="0"/>
              </w:rPr>
            </w:pPr>
            <w:r w:rsidRPr="00D71FA0">
              <w:rPr>
                <w:noProof w:val="0"/>
              </w:rPr>
              <w:t>1.6 ≤ a &lt; 1.8</w:t>
            </w:r>
          </w:p>
        </w:tc>
        <w:tc>
          <w:tcPr>
            <w:tcW w:w="2160" w:type="dxa"/>
            <w:shd w:val="clear" w:color="000000" w:fill="FFFFFF"/>
            <w:vAlign w:val="bottom"/>
          </w:tcPr>
          <w:p w14:paraId="05976912"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1CA68EEA"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3CC56367"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B832953" w14:textId="77777777" w:rsidR="00FB7A4C" w:rsidRPr="00D71FA0" w:rsidRDefault="00FB7A4C" w:rsidP="000F6C28">
            <w:pPr>
              <w:pStyle w:val="TableText"/>
              <w:spacing w:after="2"/>
              <w:ind w:right="288"/>
              <w:rPr>
                <w:noProof w:val="0"/>
              </w:rPr>
            </w:pPr>
            <w:r>
              <w:rPr>
                <w:color w:val="000000"/>
              </w:rPr>
              <w:t>0</w:t>
            </w:r>
          </w:p>
        </w:tc>
      </w:tr>
      <w:tr w:rsidR="00FB7A4C" w:rsidRPr="00D71FA0" w14:paraId="7D6CF5B7" w14:textId="77777777" w:rsidTr="006D2535">
        <w:trPr>
          <w:trHeight w:val="300"/>
        </w:trPr>
        <w:tc>
          <w:tcPr>
            <w:tcW w:w="2232" w:type="dxa"/>
            <w:tcBorders>
              <w:bottom w:val="nil"/>
            </w:tcBorders>
            <w:noWrap/>
            <w:hideMark/>
          </w:tcPr>
          <w:p w14:paraId="21662827" w14:textId="77777777" w:rsidR="00FB7A4C" w:rsidRPr="00D71FA0" w:rsidRDefault="00FB7A4C" w:rsidP="000F6C28">
            <w:pPr>
              <w:pStyle w:val="TableText"/>
              <w:spacing w:after="2"/>
              <w:rPr>
                <w:noProof w:val="0"/>
              </w:rPr>
            </w:pPr>
            <w:r w:rsidRPr="00D71FA0">
              <w:rPr>
                <w:noProof w:val="0"/>
              </w:rPr>
              <w:t>1.8 ≤ a &lt; 2.0</w:t>
            </w:r>
          </w:p>
        </w:tc>
        <w:tc>
          <w:tcPr>
            <w:tcW w:w="2160" w:type="dxa"/>
            <w:tcBorders>
              <w:bottom w:val="nil"/>
            </w:tcBorders>
            <w:shd w:val="clear" w:color="000000" w:fill="FFFFFF"/>
            <w:vAlign w:val="bottom"/>
          </w:tcPr>
          <w:p w14:paraId="671F2EEA"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3257C38A"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6BF55AA0"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3EA28FA1" w14:textId="77777777" w:rsidR="00FB7A4C" w:rsidRPr="00D71FA0" w:rsidRDefault="00FB7A4C" w:rsidP="000F6C28">
            <w:pPr>
              <w:pStyle w:val="TableText"/>
              <w:spacing w:after="2"/>
              <w:ind w:right="288"/>
              <w:rPr>
                <w:noProof w:val="0"/>
              </w:rPr>
            </w:pPr>
            <w:r>
              <w:rPr>
                <w:color w:val="000000"/>
              </w:rPr>
              <w:t>0</w:t>
            </w:r>
          </w:p>
        </w:tc>
      </w:tr>
      <w:tr w:rsidR="00FB7A4C" w:rsidRPr="00D71FA0" w14:paraId="0F44357D" w14:textId="77777777" w:rsidTr="006D2535">
        <w:trPr>
          <w:trHeight w:val="300"/>
        </w:trPr>
        <w:tc>
          <w:tcPr>
            <w:tcW w:w="2232" w:type="dxa"/>
            <w:tcBorders>
              <w:top w:val="nil"/>
              <w:bottom w:val="single" w:sz="2" w:space="0" w:color="auto"/>
            </w:tcBorders>
            <w:noWrap/>
            <w:hideMark/>
          </w:tcPr>
          <w:p w14:paraId="581B72B4" w14:textId="77777777" w:rsidR="00FB7A4C" w:rsidRPr="00D71FA0" w:rsidRDefault="00FB7A4C" w:rsidP="000F6C28">
            <w:pPr>
              <w:pStyle w:val="TableText"/>
              <w:spacing w:after="2"/>
              <w:rPr>
                <w:noProof w:val="0"/>
              </w:rPr>
            </w:pPr>
            <w:r w:rsidRPr="00D71FA0">
              <w:rPr>
                <w:noProof w:val="0"/>
              </w:rPr>
              <w:t>a ≥ 2.0</w:t>
            </w:r>
          </w:p>
        </w:tc>
        <w:tc>
          <w:tcPr>
            <w:tcW w:w="2160" w:type="dxa"/>
            <w:tcBorders>
              <w:top w:val="nil"/>
              <w:bottom w:val="single" w:sz="2" w:space="0" w:color="auto"/>
            </w:tcBorders>
            <w:shd w:val="clear" w:color="000000" w:fill="FFFFFF"/>
            <w:vAlign w:val="bottom"/>
          </w:tcPr>
          <w:p w14:paraId="300C3BBB" w14:textId="77777777" w:rsidR="00FB7A4C" w:rsidRDefault="00FB7A4C" w:rsidP="000F6C28">
            <w:pPr>
              <w:pStyle w:val="TableText"/>
              <w:spacing w:after="2"/>
              <w:ind w:right="720"/>
              <w:rPr>
                <w:color w:val="00000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605C54B1" w14:textId="77777777" w:rsidR="00FB7A4C" w:rsidRPr="00D71FA0" w:rsidRDefault="00FB7A4C" w:rsidP="000F6C28">
            <w:pPr>
              <w:pStyle w:val="TableText"/>
              <w:spacing w:after="2"/>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5129E962" w14:textId="77777777" w:rsidR="00FB7A4C" w:rsidRPr="00D71FA0" w:rsidRDefault="00FB7A4C" w:rsidP="000F6C28">
            <w:pPr>
              <w:pStyle w:val="TableText"/>
              <w:spacing w:after="2"/>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4FEB41B2" w14:textId="77777777" w:rsidR="00FB7A4C" w:rsidRPr="00D71FA0" w:rsidRDefault="00FB7A4C" w:rsidP="000F6C28">
            <w:pPr>
              <w:pStyle w:val="TableText"/>
              <w:spacing w:after="2"/>
              <w:ind w:right="288"/>
              <w:rPr>
                <w:noProof w:val="0"/>
              </w:rPr>
            </w:pPr>
            <w:r>
              <w:rPr>
                <w:color w:val="000000"/>
              </w:rPr>
              <w:t>0</w:t>
            </w:r>
          </w:p>
        </w:tc>
      </w:tr>
      <w:tr w:rsidR="00FB7A4C" w:rsidRPr="00D71FA0" w14:paraId="27CC74EA" w14:textId="77777777" w:rsidTr="006D2535">
        <w:trPr>
          <w:trHeight w:val="300"/>
        </w:trPr>
        <w:tc>
          <w:tcPr>
            <w:tcW w:w="2232" w:type="dxa"/>
            <w:tcBorders>
              <w:top w:val="single" w:sz="2" w:space="0" w:color="auto"/>
              <w:bottom w:val="nil"/>
            </w:tcBorders>
            <w:noWrap/>
            <w:hideMark/>
          </w:tcPr>
          <w:p w14:paraId="46C4BE7F" w14:textId="77777777" w:rsidR="00FB7A4C" w:rsidRPr="00D71FA0" w:rsidRDefault="00FB7A4C" w:rsidP="000F6C28">
            <w:pPr>
              <w:pStyle w:val="TableText"/>
              <w:spacing w:after="2"/>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04CCEFEC" w14:textId="77777777" w:rsidR="00FB7A4C" w:rsidRDefault="00FB7A4C" w:rsidP="000F6C28">
            <w:pPr>
              <w:pStyle w:val="TableText"/>
              <w:spacing w:after="2"/>
              <w:ind w:right="720"/>
              <w:rPr>
                <w:color w:val="000000"/>
              </w:rPr>
            </w:pPr>
            <w:r>
              <w:rPr>
                <w:color w:val="000000"/>
              </w:rPr>
              <w:t>0.38</w:t>
            </w:r>
          </w:p>
        </w:tc>
        <w:tc>
          <w:tcPr>
            <w:tcW w:w="1257" w:type="dxa"/>
            <w:tcBorders>
              <w:top w:val="single" w:sz="2" w:space="0" w:color="auto"/>
              <w:left w:val="nil"/>
              <w:bottom w:val="nil"/>
              <w:right w:val="nil"/>
            </w:tcBorders>
            <w:shd w:val="clear" w:color="000000" w:fill="FFFFFF"/>
            <w:noWrap/>
            <w:vAlign w:val="bottom"/>
          </w:tcPr>
          <w:p w14:paraId="451CE5C9" w14:textId="77777777" w:rsidR="00FB7A4C" w:rsidRPr="00D71FA0" w:rsidRDefault="00FB7A4C" w:rsidP="000F6C28">
            <w:pPr>
              <w:pStyle w:val="TableText"/>
              <w:spacing w:after="2"/>
              <w:ind w:right="288"/>
              <w:rPr>
                <w:noProof w:val="0"/>
              </w:rPr>
            </w:pPr>
            <w:r>
              <w:rPr>
                <w:color w:val="000000"/>
              </w:rPr>
              <w:t>0.30</w:t>
            </w:r>
          </w:p>
        </w:tc>
        <w:tc>
          <w:tcPr>
            <w:tcW w:w="1257" w:type="dxa"/>
            <w:tcBorders>
              <w:top w:val="single" w:sz="2" w:space="0" w:color="auto"/>
              <w:left w:val="nil"/>
              <w:bottom w:val="nil"/>
              <w:right w:val="nil"/>
            </w:tcBorders>
            <w:shd w:val="clear" w:color="000000" w:fill="FFFFFF"/>
            <w:noWrap/>
            <w:vAlign w:val="bottom"/>
          </w:tcPr>
          <w:p w14:paraId="00A81A94" w14:textId="77777777" w:rsidR="00FB7A4C" w:rsidRPr="00D71FA0" w:rsidRDefault="00FB7A4C" w:rsidP="000F6C28">
            <w:pPr>
              <w:pStyle w:val="TableText"/>
              <w:spacing w:after="2"/>
              <w:ind w:right="288"/>
              <w:rPr>
                <w:noProof w:val="0"/>
              </w:rPr>
            </w:pPr>
            <w:r>
              <w:rPr>
                <w:color w:val="000000"/>
              </w:rPr>
              <w:t>0.15</w:t>
            </w:r>
          </w:p>
        </w:tc>
        <w:tc>
          <w:tcPr>
            <w:tcW w:w="1152" w:type="dxa"/>
            <w:tcBorders>
              <w:top w:val="single" w:sz="2" w:space="0" w:color="auto"/>
              <w:left w:val="nil"/>
              <w:bottom w:val="nil"/>
              <w:right w:val="nil"/>
            </w:tcBorders>
            <w:shd w:val="clear" w:color="000000" w:fill="FFFFFF"/>
            <w:vAlign w:val="bottom"/>
          </w:tcPr>
          <w:p w14:paraId="4C1048FA" w14:textId="77777777" w:rsidR="00FB7A4C" w:rsidRPr="00D71FA0" w:rsidRDefault="00FB7A4C" w:rsidP="000F6C28">
            <w:pPr>
              <w:pStyle w:val="TableText"/>
              <w:spacing w:after="2"/>
              <w:ind w:right="288"/>
              <w:rPr>
                <w:noProof w:val="0"/>
              </w:rPr>
            </w:pPr>
            <w:r>
              <w:rPr>
                <w:color w:val="000000"/>
              </w:rPr>
              <w:t>0.15</w:t>
            </w:r>
          </w:p>
        </w:tc>
      </w:tr>
      <w:tr w:rsidR="00FB7A4C" w:rsidRPr="00D71FA0" w14:paraId="47B75574" w14:textId="77777777" w:rsidTr="006D2535">
        <w:trPr>
          <w:trHeight w:val="300"/>
        </w:trPr>
        <w:tc>
          <w:tcPr>
            <w:tcW w:w="2232" w:type="dxa"/>
            <w:tcBorders>
              <w:top w:val="nil"/>
            </w:tcBorders>
            <w:noWrap/>
            <w:hideMark/>
          </w:tcPr>
          <w:p w14:paraId="69AE0EFF" w14:textId="77777777" w:rsidR="00FB7A4C" w:rsidRPr="00D71FA0" w:rsidRDefault="00FB7A4C" w:rsidP="000F6C28">
            <w:pPr>
              <w:pStyle w:val="TableText"/>
              <w:spacing w:after="2"/>
              <w:rPr>
                <w:noProof w:val="0"/>
              </w:rPr>
            </w:pPr>
            <w:r w:rsidRPr="00D71FA0">
              <w:rPr>
                <w:noProof w:val="0"/>
              </w:rPr>
              <w:t>Maximum</w:t>
            </w:r>
          </w:p>
        </w:tc>
        <w:tc>
          <w:tcPr>
            <w:tcW w:w="2160" w:type="dxa"/>
            <w:tcBorders>
              <w:top w:val="nil"/>
            </w:tcBorders>
            <w:shd w:val="clear" w:color="000000" w:fill="FFFFFF"/>
            <w:vAlign w:val="bottom"/>
          </w:tcPr>
          <w:p w14:paraId="55822C3F" w14:textId="77777777" w:rsidR="00FB7A4C" w:rsidRDefault="00FB7A4C" w:rsidP="000F6C28">
            <w:pPr>
              <w:pStyle w:val="TableText"/>
              <w:spacing w:after="2"/>
              <w:ind w:right="720"/>
              <w:rPr>
                <w:color w:val="000000"/>
              </w:rPr>
            </w:pPr>
            <w:r>
              <w:rPr>
                <w:color w:val="000000"/>
              </w:rPr>
              <w:t>1.32</w:t>
            </w:r>
          </w:p>
        </w:tc>
        <w:tc>
          <w:tcPr>
            <w:tcW w:w="1257" w:type="dxa"/>
            <w:tcBorders>
              <w:top w:val="nil"/>
              <w:left w:val="nil"/>
              <w:bottom w:val="nil"/>
              <w:right w:val="nil"/>
            </w:tcBorders>
            <w:shd w:val="clear" w:color="000000" w:fill="FFFFFF"/>
            <w:noWrap/>
            <w:vAlign w:val="bottom"/>
          </w:tcPr>
          <w:p w14:paraId="7DE83E08" w14:textId="77777777" w:rsidR="00FB7A4C" w:rsidRPr="00D71FA0" w:rsidRDefault="00FB7A4C" w:rsidP="000F6C28">
            <w:pPr>
              <w:pStyle w:val="TableText"/>
              <w:spacing w:after="2"/>
              <w:ind w:right="288"/>
              <w:rPr>
                <w:noProof w:val="0"/>
              </w:rPr>
            </w:pPr>
            <w:r>
              <w:rPr>
                <w:color w:val="000000"/>
              </w:rPr>
              <w:t>1.02</w:t>
            </w:r>
          </w:p>
        </w:tc>
        <w:tc>
          <w:tcPr>
            <w:tcW w:w="1257" w:type="dxa"/>
            <w:tcBorders>
              <w:top w:val="nil"/>
              <w:left w:val="nil"/>
              <w:bottom w:val="nil"/>
              <w:right w:val="nil"/>
            </w:tcBorders>
            <w:shd w:val="clear" w:color="000000" w:fill="FFFFFF"/>
            <w:noWrap/>
            <w:vAlign w:val="bottom"/>
          </w:tcPr>
          <w:p w14:paraId="51A0AE3E" w14:textId="77777777" w:rsidR="00FB7A4C" w:rsidRPr="00D71FA0" w:rsidRDefault="00FB7A4C" w:rsidP="000F6C28">
            <w:pPr>
              <w:pStyle w:val="TableText"/>
              <w:spacing w:after="2"/>
              <w:ind w:right="288"/>
              <w:rPr>
                <w:noProof w:val="0"/>
              </w:rPr>
            </w:pPr>
            <w:r>
              <w:rPr>
                <w:color w:val="000000"/>
              </w:rPr>
              <w:t>1.03</w:t>
            </w:r>
          </w:p>
        </w:tc>
        <w:tc>
          <w:tcPr>
            <w:tcW w:w="1152" w:type="dxa"/>
            <w:tcBorders>
              <w:top w:val="nil"/>
              <w:left w:val="nil"/>
              <w:bottom w:val="nil"/>
              <w:right w:val="nil"/>
            </w:tcBorders>
            <w:shd w:val="clear" w:color="000000" w:fill="FFFFFF"/>
            <w:vAlign w:val="bottom"/>
          </w:tcPr>
          <w:p w14:paraId="1C496BC0" w14:textId="77777777" w:rsidR="00FB7A4C" w:rsidRPr="00D71FA0" w:rsidRDefault="00FB7A4C" w:rsidP="000F6C28">
            <w:pPr>
              <w:pStyle w:val="TableText"/>
              <w:spacing w:after="2"/>
              <w:ind w:right="288"/>
              <w:rPr>
                <w:noProof w:val="0"/>
              </w:rPr>
            </w:pPr>
            <w:r>
              <w:rPr>
                <w:color w:val="000000"/>
              </w:rPr>
              <w:t>1.32</w:t>
            </w:r>
          </w:p>
        </w:tc>
      </w:tr>
      <w:tr w:rsidR="00FB7A4C" w:rsidRPr="00D71FA0" w14:paraId="6891BFEF" w14:textId="77777777" w:rsidTr="006D2535">
        <w:trPr>
          <w:trHeight w:val="300"/>
        </w:trPr>
        <w:tc>
          <w:tcPr>
            <w:tcW w:w="2232" w:type="dxa"/>
            <w:tcBorders>
              <w:bottom w:val="nil"/>
            </w:tcBorders>
            <w:noWrap/>
            <w:hideMark/>
          </w:tcPr>
          <w:p w14:paraId="5F561F87" w14:textId="77777777" w:rsidR="00FB7A4C" w:rsidRPr="00D71FA0" w:rsidRDefault="00FB7A4C" w:rsidP="000F6C28">
            <w:pPr>
              <w:pStyle w:val="TableText"/>
              <w:spacing w:after="2"/>
              <w:rPr>
                <w:noProof w:val="0"/>
              </w:rPr>
            </w:pPr>
            <w:r w:rsidRPr="00D71FA0">
              <w:rPr>
                <w:noProof w:val="0"/>
              </w:rPr>
              <w:t>Mean</w:t>
            </w:r>
          </w:p>
        </w:tc>
        <w:tc>
          <w:tcPr>
            <w:tcW w:w="2160" w:type="dxa"/>
            <w:tcBorders>
              <w:bottom w:val="nil"/>
            </w:tcBorders>
            <w:shd w:val="clear" w:color="000000" w:fill="FFFFFF"/>
            <w:vAlign w:val="bottom"/>
          </w:tcPr>
          <w:p w14:paraId="06045676" w14:textId="77777777" w:rsidR="00FB7A4C" w:rsidRDefault="00FB7A4C" w:rsidP="000F6C28">
            <w:pPr>
              <w:pStyle w:val="TableText"/>
              <w:spacing w:after="2"/>
              <w:ind w:right="720"/>
              <w:rPr>
                <w:color w:val="000000"/>
              </w:rPr>
            </w:pPr>
            <w:r>
              <w:rPr>
                <w:color w:val="000000"/>
              </w:rPr>
              <w:t>0.68</w:t>
            </w:r>
          </w:p>
        </w:tc>
        <w:tc>
          <w:tcPr>
            <w:tcW w:w="1257" w:type="dxa"/>
            <w:tcBorders>
              <w:top w:val="nil"/>
              <w:left w:val="nil"/>
              <w:bottom w:val="nil"/>
              <w:right w:val="nil"/>
            </w:tcBorders>
            <w:shd w:val="clear" w:color="000000" w:fill="FFFFFF"/>
            <w:noWrap/>
            <w:vAlign w:val="bottom"/>
          </w:tcPr>
          <w:p w14:paraId="6F75AD3A" w14:textId="77777777" w:rsidR="00FB7A4C" w:rsidRPr="00D71FA0" w:rsidRDefault="00FB7A4C" w:rsidP="000F6C28">
            <w:pPr>
              <w:pStyle w:val="TableText"/>
              <w:spacing w:after="2"/>
              <w:ind w:right="288"/>
              <w:rPr>
                <w:noProof w:val="0"/>
              </w:rPr>
            </w:pPr>
            <w:r>
              <w:rPr>
                <w:color w:val="000000"/>
              </w:rPr>
              <w:t>0.70</w:t>
            </w:r>
          </w:p>
        </w:tc>
        <w:tc>
          <w:tcPr>
            <w:tcW w:w="1257" w:type="dxa"/>
            <w:tcBorders>
              <w:top w:val="nil"/>
              <w:left w:val="nil"/>
              <w:bottom w:val="nil"/>
              <w:right w:val="nil"/>
            </w:tcBorders>
            <w:shd w:val="clear" w:color="000000" w:fill="FFFFFF"/>
            <w:noWrap/>
            <w:vAlign w:val="bottom"/>
          </w:tcPr>
          <w:p w14:paraId="10838B66" w14:textId="77777777" w:rsidR="00FB7A4C" w:rsidRPr="00D71FA0" w:rsidRDefault="00FB7A4C" w:rsidP="000F6C28">
            <w:pPr>
              <w:pStyle w:val="TableText"/>
              <w:spacing w:after="2"/>
              <w:ind w:right="288"/>
              <w:rPr>
                <w:noProof w:val="0"/>
              </w:rPr>
            </w:pPr>
            <w:r>
              <w:rPr>
                <w:color w:val="000000"/>
              </w:rPr>
              <w:t>0.64</w:t>
            </w:r>
          </w:p>
        </w:tc>
        <w:tc>
          <w:tcPr>
            <w:tcW w:w="1152" w:type="dxa"/>
            <w:tcBorders>
              <w:top w:val="nil"/>
              <w:left w:val="nil"/>
              <w:bottom w:val="nil"/>
              <w:right w:val="nil"/>
            </w:tcBorders>
            <w:shd w:val="clear" w:color="000000" w:fill="FFFFFF"/>
            <w:vAlign w:val="bottom"/>
          </w:tcPr>
          <w:p w14:paraId="21878F50" w14:textId="77777777" w:rsidR="00FB7A4C" w:rsidRPr="00D71FA0" w:rsidRDefault="00FB7A4C" w:rsidP="000F6C28">
            <w:pPr>
              <w:pStyle w:val="TableText"/>
              <w:spacing w:after="2"/>
              <w:ind w:right="288"/>
              <w:rPr>
                <w:noProof w:val="0"/>
              </w:rPr>
            </w:pPr>
            <w:r>
              <w:rPr>
                <w:color w:val="000000"/>
              </w:rPr>
              <w:t>0.67</w:t>
            </w:r>
          </w:p>
        </w:tc>
      </w:tr>
      <w:tr w:rsidR="00FB7A4C" w:rsidRPr="00D71FA0" w14:paraId="4B9D0527" w14:textId="77777777" w:rsidTr="006D2535">
        <w:trPr>
          <w:trHeight w:val="300"/>
        </w:trPr>
        <w:tc>
          <w:tcPr>
            <w:tcW w:w="2232" w:type="dxa"/>
            <w:tcBorders>
              <w:top w:val="nil"/>
              <w:bottom w:val="single" w:sz="2" w:space="0" w:color="auto"/>
            </w:tcBorders>
            <w:noWrap/>
            <w:hideMark/>
          </w:tcPr>
          <w:p w14:paraId="3A7D25CA" w14:textId="77777777" w:rsidR="00FB7A4C" w:rsidRPr="00D71FA0" w:rsidRDefault="00FB7A4C" w:rsidP="000F6C28">
            <w:pPr>
              <w:pStyle w:val="TableText"/>
              <w:spacing w:after="2"/>
              <w:rPr>
                <w:noProof w:val="0"/>
              </w:rPr>
            </w:pPr>
            <w:r w:rsidRPr="00D71FA0">
              <w:rPr>
                <w:noProof w:val="0"/>
              </w:rPr>
              <w:t>SD</w:t>
            </w:r>
          </w:p>
        </w:tc>
        <w:tc>
          <w:tcPr>
            <w:tcW w:w="2160" w:type="dxa"/>
            <w:tcBorders>
              <w:top w:val="nil"/>
              <w:bottom w:val="single" w:sz="2" w:space="0" w:color="auto"/>
            </w:tcBorders>
            <w:shd w:val="clear" w:color="000000" w:fill="FFFFFF"/>
            <w:vAlign w:val="bottom"/>
          </w:tcPr>
          <w:p w14:paraId="6E1F9AC9" w14:textId="77777777" w:rsidR="00FB7A4C" w:rsidRDefault="00FB7A4C" w:rsidP="000F6C28">
            <w:pPr>
              <w:pStyle w:val="TableText"/>
              <w:spacing w:after="2"/>
              <w:ind w:right="720"/>
              <w:rPr>
                <w:color w:val="000000"/>
              </w:rPr>
            </w:pPr>
            <w:r>
              <w:rPr>
                <w:color w:val="000000"/>
              </w:rPr>
              <w:t>0.26</w:t>
            </w:r>
          </w:p>
        </w:tc>
        <w:tc>
          <w:tcPr>
            <w:tcW w:w="1257" w:type="dxa"/>
            <w:tcBorders>
              <w:top w:val="nil"/>
              <w:left w:val="nil"/>
              <w:bottom w:val="single" w:sz="2" w:space="0" w:color="auto"/>
              <w:right w:val="nil"/>
            </w:tcBorders>
            <w:shd w:val="clear" w:color="000000" w:fill="FFFFFF"/>
            <w:noWrap/>
            <w:vAlign w:val="bottom"/>
          </w:tcPr>
          <w:p w14:paraId="4D81FA25" w14:textId="77777777" w:rsidR="00FB7A4C" w:rsidRPr="00D71FA0" w:rsidRDefault="00FB7A4C" w:rsidP="000F6C28">
            <w:pPr>
              <w:pStyle w:val="TableText"/>
              <w:spacing w:after="2"/>
              <w:ind w:right="288"/>
              <w:rPr>
                <w:noProof w:val="0"/>
              </w:rPr>
            </w:pPr>
            <w:r>
              <w:rPr>
                <w:color w:val="000000"/>
              </w:rPr>
              <w:t>0.22</w:t>
            </w:r>
          </w:p>
        </w:tc>
        <w:tc>
          <w:tcPr>
            <w:tcW w:w="1257" w:type="dxa"/>
            <w:tcBorders>
              <w:top w:val="nil"/>
              <w:left w:val="nil"/>
              <w:bottom w:val="single" w:sz="2" w:space="0" w:color="auto"/>
              <w:right w:val="nil"/>
            </w:tcBorders>
            <w:shd w:val="clear" w:color="000000" w:fill="FFFFFF"/>
            <w:noWrap/>
            <w:vAlign w:val="bottom"/>
          </w:tcPr>
          <w:p w14:paraId="0E66314A" w14:textId="77777777" w:rsidR="00FB7A4C" w:rsidRPr="00D71FA0" w:rsidRDefault="00FB7A4C" w:rsidP="000F6C28">
            <w:pPr>
              <w:pStyle w:val="TableText"/>
              <w:spacing w:after="2"/>
              <w:ind w:right="288"/>
              <w:rPr>
                <w:noProof w:val="0"/>
              </w:rPr>
            </w:pPr>
            <w:r>
              <w:rPr>
                <w:color w:val="000000"/>
              </w:rPr>
              <w:t>0.26</w:t>
            </w:r>
          </w:p>
        </w:tc>
        <w:tc>
          <w:tcPr>
            <w:tcW w:w="1152" w:type="dxa"/>
            <w:tcBorders>
              <w:top w:val="nil"/>
              <w:left w:val="nil"/>
              <w:bottom w:val="single" w:sz="2" w:space="0" w:color="auto"/>
              <w:right w:val="nil"/>
            </w:tcBorders>
            <w:shd w:val="clear" w:color="000000" w:fill="FFFFFF"/>
            <w:vAlign w:val="bottom"/>
          </w:tcPr>
          <w:p w14:paraId="017DA12E" w14:textId="77777777" w:rsidR="00FB7A4C" w:rsidRPr="00D71FA0" w:rsidRDefault="00FB7A4C" w:rsidP="000F6C28">
            <w:pPr>
              <w:pStyle w:val="TableText"/>
              <w:spacing w:after="2"/>
              <w:ind w:right="288"/>
              <w:rPr>
                <w:noProof w:val="0"/>
              </w:rPr>
            </w:pPr>
            <w:r>
              <w:rPr>
                <w:color w:val="000000"/>
              </w:rPr>
              <w:t>0.24</w:t>
            </w:r>
          </w:p>
        </w:tc>
      </w:tr>
      <w:tr w:rsidR="00FB7A4C" w:rsidRPr="002C65D6" w14:paraId="041EF015" w14:textId="77777777" w:rsidTr="006D2535">
        <w:trPr>
          <w:trHeight w:val="300"/>
        </w:trPr>
        <w:tc>
          <w:tcPr>
            <w:tcW w:w="2232" w:type="dxa"/>
            <w:tcBorders>
              <w:top w:val="single" w:sz="2" w:space="0" w:color="auto"/>
              <w:bottom w:val="single" w:sz="12" w:space="0" w:color="auto"/>
            </w:tcBorders>
            <w:noWrap/>
            <w:hideMark/>
          </w:tcPr>
          <w:p w14:paraId="61DB7FC9" w14:textId="56C9392D" w:rsidR="00FB7A4C" w:rsidRPr="002C65D6" w:rsidRDefault="00FB7A4C" w:rsidP="000F6C28">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3CC2266D" w14:textId="77777777" w:rsidR="00FB7A4C" w:rsidRPr="002C65D6" w:rsidRDefault="00FB7A4C" w:rsidP="000F6C28">
            <w:pPr>
              <w:pStyle w:val="TableText"/>
              <w:ind w:right="720"/>
              <w:rPr>
                <w:b/>
                <w:color w:val="00000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7F48E65B" w14:textId="77777777" w:rsidR="00FB7A4C" w:rsidRPr="002C65D6" w:rsidRDefault="00FB7A4C" w:rsidP="000F6C28">
            <w:pPr>
              <w:pStyle w:val="TableText"/>
              <w:ind w:right="288"/>
              <w:rPr>
                <w:b/>
                <w:noProof w:val="0"/>
              </w:rPr>
            </w:pPr>
            <w:r w:rsidRPr="002C65D6">
              <w:rPr>
                <w:b/>
                <w:color w:val="000000"/>
              </w:rPr>
              <w:t>15</w:t>
            </w:r>
          </w:p>
        </w:tc>
        <w:tc>
          <w:tcPr>
            <w:tcW w:w="1257" w:type="dxa"/>
            <w:tcBorders>
              <w:top w:val="single" w:sz="2" w:space="0" w:color="auto"/>
              <w:left w:val="nil"/>
              <w:bottom w:val="single" w:sz="12" w:space="0" w:color="auto"/>
              <w:right w:val="nil"/>
            </w:tcBorders>
            <w:shd w:val="clear" w:color="000000" w:fill="FFFFFF"/>
            <w:noWrap/>
            <w:vAlign w:val="bottom"/>
          </w:tcPr>
          <w:p w14:paraId="2ABA2B31" w14:textId="77777777" w:rsidR="00FB7A4C" w:rsidRPr="002C65D6" w:rsidRDefault="00FB7A4C" w:rsidP="000F6C28">
            <w:pPr>
              <w:pStyle w:val="TableText"/>
              <w:ind w:right="288"/>
              <w:rPr>
                <w:b/>
                <w:noProof w:val="0"/>
              </w:rPr>
            </w:pPr>
            <w:r w:rsidRPr="002C65D6">
              <w:rPr>
                <w:b/>
                <w:color w:val="000000"/>
              </w:rPr>
              <w:t>21</w:t>
            </w:r>
          </w:p>
        </w:tc>
        <w:tc>
          <w:tcPr>
            <w:tcW w:w="1152" w:type="dxa"/>
            <w:tcBorders>
              <w:top w:val="single" w:sz="2" w:space="0" w:color="auto"/>
              <w:left w:val="nil"/>
              <w:bottom w:val="single" w:sz="12" w:space="0" w:color="auto"/>
              <w:right w:val="nil"/>
            </w:tcBorders>
            <w:shd w:val="clear" w:color="000000" w:fill="FFFFFF"/>
            <w:vAlign w:val="bottom"/>
          </w:tcPr>
          <w:p w14:paraId="4317D3A3" w14:textId="77777777" w:rsidR="00FB7A4C" w:rsidRPr="002C65D6" w:rsidRDefault="00FB7A4C" w:rsidP="000F6C28">
            <w:pPr>
              <w:pStyle w:val="TableText"/>
              <w:ind w:right="288"/>
              <w:rPr>
                <w:b/>
                <w:noProof w:val="0"/>
              </w:rPr>
            </w:pPr>
            <w:r w:rsidRPr="002C65D6">
              <w:rPr>
                <w:b/>
                <w:color w:val="000000"/>
              </w:rPr>
              <w:t>56</w:t>
            </w:r>
          </w:p>
        </w:tc>
      </w:tr>
    </w:tbl>
    <w:p w14:paraId="31ECFD44" w14:textId="77777777" w:rsidR="00FB7A4C" w:rsidRDefault="00FB7A4C" w:rsidP="00EB1BF6">
      <w:pPr>
        <w:pStyle w:val="Caption"/>
        <w:pageBreakBefore/>
      </w:pPr>
      <w:bookmarkStart w:id="1720" w:name="_Toc136523473"/>
      <w:r>
        <w:t>Table 8.D.</w:t>
      </w:r>
      <w:fldSimple w:instr=" SEQ Table_8.D. \* ARABIC ">
        <w:r>
          <w:rPr>
            <w:noProof/>
          </w:rPr>
          <w:t>5</w:t>
        </w:r>
      </w:fldSimple>
      <w:r>
        <w:t xml:space="preserve">  </w:t>
      </w:r>
      <w:r w:rsidRPr="00D71FA0">
        <w:t>Item Discrimination Parameter Distribution by Content Domain for Grade Eight</w:t>
      </w:r>
      <w:bookmarkEnd w:id="1720"/>
    </w:p>
    <w:tbl>
      <w:tblPr>
        <w:tblStyle w:val="TRs"/>
        <w:tblW w:w="8058" w:type="dxa"/>
        <w:tblLook w:val="04A0" w:firstRow="1" w:lastRow="0" w:firstColumn="1" w:lastColumn="0" w:noHBand="0" w:noVBand="1"/>
      </w:tblPr>
      <w:tblGrid>
        <w:gridCol w:w="2232"/>
        <w:gridCol w:w="2160"/>
        <w:gridCol w:w="1257"/>
        <w:gridCol w:w="1257"/>
        <w:gridCol w:w="1152"/>
      </w:tblGrid>
      <w:tr w:rsidR="00FB7A4C" w:rsidRPr="00C821E8" w14:paraId="6EE393AE" w14:textId="77777777" w:rsidTr="006D2535">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6BBCF6E9" w14:textId="77777777" w:rsidR="00FB7A4C" w:rsidRPr="00C821E8" w:rsidRDefault="00FB7A4C" w:rsidP="000F6C28">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2160" w:type="dxa"/>
          </w:tcPr>
          <w:p w14:paraId="4B594759" w14:textId="77777777" w:rsidR="00FB7A4C" w:rsidRPr="00C821E8" w:rsidRDefault="00FB7A4C" w:rsidP="000F6C28">
            <w:pPr>
              <w:pStyle w:val="TableHead"/>
              <w:rPr>
                <w:b/>
                <w:bCs w:val="0"/>
                <w:noProof w:val="0"/>
              </w:rPr>
            </w:pPr>
            <w:r w:rsidRPr="00C821E8">
              <w:rPr>
                <w:b/>
                <w:bCs w:val="0"/>
                <w:noProof w:val="0"/>
              </w:rPr>
              <w:t>Earth and Space Sciences</w:t>
            </w:r>
          </w:p>
        </w:tc>
        <w:tc>
          <w:tcPr>
            <w:tcW w:w="1257" w:type="dxa"/>
            <w:noWrap/>
            <w:hideMark/>
          </w:tcPr>
          <w:p w14:paraId="3B13012A" w14:textId="77777777" w:rsidR="00FB7A4C" w:rsidRPr="00C821E8" w:rsidRDefault="00FB7A4C" w:rsidP="000F6C28">
            <w:pPr>
              <w:pStyle w:val="TableHead"/>
              <w:rPr>
                <w:b/>
                <w:bCs w:val="0"/>
                <w:noProof w:val="0"/>
              </w:rPr>
            </w:pPr>
            <w:r w:rsidRPr="00C821E8">
              <w:rPr>
                <w:b/>
                <w:bCs w:val="0"/>
                <w:noProof w:val="0"/>
              </w:rPr>
              <w:t>Life Sciences</w:t>
            </w:r>
          </w:p>
        </w:tc>
        <w:tc>
          <w:tcPr>
            <w:tcW w:w="1257" w:type="dxa"/>
            <w:noWrap/>
            <w:hideMark/>
          </w:tcPr>
          <w:p w14:paraId="63208E4F" w14:textId="77777777" w:rsidR="00FB7A4C" w:rsidRPr="00C821E8" w:rsidRDefault="00FB7A4C" w:rsidP="000F6C28">
            <w:pPr>
              <w:pStyle w:val="TableHead"/>
              <w:rPr>
                <w:b/>
                <w:bCs w:val="0"/>
                <w:noProof w:val="0"/>
              </w:rPr>
            </w:pPr>
            <w:r w:rsidRPr="00C821E8">
              <w:rPr>
                <w:b/>
                <w:bCs w:val="0"/>
                <w:noProof w:val="0"/>
              </w:rPr>
              <w:t>Physical Sciences</w:t>
            </w:r>
          </w:p>
        </w:tc>
        <w:tc>
          <w:tcPr>
            <w:tcW w:w="1152" w:type="dxa"/>
          </w:tcPr>
          <w:p w14:paraId="730055AC" w14:textId="77777777" w:rsidR="00FB7A4C" w:rsidRPr="00C821E8" w:rsidRDefault="00FB7A4C" w:rsidP="000F6C28">
            <w:pPr>
              <w:pStyle w:val="TableHead"/>
              <w:rPr>
                <w:b/>
                <w:bCs w:val="0"/>
                <w:noProof w:val="0"/>
              </w:rPr>
            </w:pPr>
            <w:r w:rsidRPr="00C821E8">
              <w:rPr>
                <w:b/>
                <w:bCs w:val="0"/>
                <w:noProof w:val="0"/>
              </w:rPr>
              <w:t>Number of Items</w:t>
            </w:r>
          </w:p>
        </w:tc>
      </w:tr>
      <w:tr w:rsidR="00FB7A4C" w:rsidRPr="00D71FA0" w14:paraId="022C4EDD" w14:textId="77777777" w:rsidTr="006D2535">
        <w:trPr>
          <w:trHeight w:val="300"/>
        </w:trPr>
        <w:tc>
          <w:tcPr>
            <w:tcW w:w="2232" w:type="dxa"/>
            <w:tcBorders>
              <w:top w:val="single" w:sz="4" w:space="0" w:color="auto"/>
            </w:tcBorders>
            <w:noWrap/>
            <w:hideMark/>
          </w:tcPr>
          <w:p w14:paraId="2BA55F24" w14:textId="77777777" w:rsidR="00FB7A4C" w:rsidRPr="00D71FA0" w:rsidRDefault="00FB7A4C" w:rsidP="000F6C28">
            <w:pPr>
              <w:pStyle w:val="TableText"/>
              <w:rPr>
                <w:noProof w:val="0"/>
              </w:rPr>
            </w:pPr>
            <w:r w:rsidRPr="00D71FA0">
              <w:rPr>
                <w:noProof w:val="0"/>
              </w:rPr>
              <w:t>a &lt; 0</w:t>
            </w:r>
          </w:p>
        </w:tc>
        <w:tc>
          <w:tcPr>
            <w:tcW w:w="2160" w:type="dxa"/>
            <w:tcBorders>
              <w:top w:val="nil"/>
            </w:tcBorders>
            <w:shd w:val="clear" w:color="000000" w:fill="FFFFFF"/>
            <w:vAlign w:val="bottom"/>
          </w:tcPr>
          <w:p w14:paraId="023FB555"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611C3BC5"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32DCFC2"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F881220" w14:textId="77777777" w:rsidR="00FB7A4C" w:rsidRPr="00D71FA0" w:rsidRDefault="00FB7A4C" w:rsidP="000F6C28">
            <w:pPr>
              <w:pStyle w:val="TableText"/>
              <w:ind w:right="288"/>
              <w:rPr>
                <w:noProof w:val="0"/>
              </w:rPr>
            </w:pPr>
            <w:r>
              <w:rPr>
                <w:color w:val="000000"/>
              </w:rPr>
              <w:t>0</w:t>
            </w:r>
          </w:p>
        </w:tc>
      </w:tr>
      <w:tr w:rsidR="00FB7A4C" w:rsidRPr="00D71FA0" w14:paraId="305419C7" w14:textId="77777777" w:rsidTr="006D2535">
        <w:trPr>
          <w:trHeight w:val="300"/>
        </w:trPr>
        <w:tc>
          <w:tcPr>
            <w:tcW w:w="2232" w:type="dxa"/>
            <w:noWrap/>
            <w:hideMark/>
          </w:tcPr>
          <w:p w14:paraId="78DA23B6" w14:textId="77777777" w:rsidR="00FB7A4C" w:rsidRPr="00D71FA0" w:rsidRDefault="00FB7A4C" w:rsidP="000F6C28">
            <w:pPr>
              <w:pStyle w:val="TableText"/>
              <w:rPr>
                <w:noProof w:val="0"/>
              </w:rPr>
            </w:pPr>
            <w:r w:rsidRPr="00D71FA0">
              <w:rPr>
                <w:noProof w:val="0"/>
              </w:rPr>
              <w:t>0 ≤ a &lt; 0.2</w:t>
            </w:r>
          </w:p>
        </w:tc>
        <w:tc>
          <w:tcPr>
            <w:tcW w:w="2160" w:type="dxa"/>
            <w:shd w:val="clear" w:color="000000" w:fill="FFFFFF"/>
            <w:vAlign w:val="bottom"/>
          </w:tcPr>
          <w:p w14:paraId="6398FC7F"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F1B7CF5"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C95C7A0"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9183271" w14:textId="77777777" w:rsidR="00FB7A4C" w:rsidRPr="00D71FA0" w:rsidRDefault="00FB7A4C" w:rsidP="000F6C28">
            <w:pPr>
              <w:pStyle w:val="TableText"/>
              <w:ind w:right="288"/>
              <w:rPr>
                <w:noProof w:val="0"/>
              </w:rPr>
            </w:pPr>
            <w:r>
              <w:rPr>
                <w:color w:val="000000"/>
              </w:rPr>
              <w:t>0</w:t>
            </w:r>
          </w:p>
        </w:tc>
      </w:tr>
      <w:tr w:rsidR="00FB7A4C" w:rsidRPr="00D71FA0" w14:paraId="7FF78060" w14:textId="77777777" w:rsidTr="006D2535">
        <w:trPr>
          <w:trHeight w:val="300"/>
        </w:trPr>
        <w:tc>
          <w:tcPr>
            <w:tcW w:w="2232" w:type="dxa"/>
            <w:noWrap/>
            <w:hideMark/>
          </w:tcPr>
          <w:p w14:paraId="256DC388" w14:textId="77777777" w:rsidR="00FB7A4C" w:rsidRPr="00D71FA0" w:rsidRDefault="00FB7A4C" w:rsidP="000F6C28">
            <w:pPr>
              <w:pStyle w:val="TableText"/>
              <w:rPr>
                <w:noProof w:val="0"/>
              </w:rPr>
            </w:pPr>
            <w:r w:rsidRPr="00D71FA0">
              <w:rPr>
                <w:noProof w:val="0"/>
              </w:rPr>
              <w:t>0.2 ≤ a &lt; 0.4</w:t>
            </w:r>
          </w:p>
        </w:tc>
        <w:tc>
          <w:tcPr>
            <w:tcW w:w="2160" w:type="dxa"/>
            <w:shd w:val="clear" w:color="000000" w:fill="FFFFFF"/>
            <w:vAlign w:val="bottom"/>
          </w:tcPr>
          <w:p w14:paraId="7EF302E2" w14:textId="77777777" w:rsidR="00FB7A4C" w:rsidRDefault="00FB7A4C" w:rsidP="000F6C28">
            <w:pPr>
              <w:pStyle w:val="TableText"/>
              <w:ind w:right="720"/>
              <w:rPr>
                <w:color w:val="000000"/>
              </w:rPr>
            </w:pPr>
            <w:r>
              <w:rPr>
                <w:color w:val="000000"/>
              </w:rPr>
              <w:t>4</w:t>
            </w:r>
          </w:p>
        </w:tc>
        <w:tc>
          <w:tcPr>
            <w:tcW w:w="1257" w:type="dxa"/>
            <w:tcBorders>
              <w:top w:val="nil"/>
              <w:left w:val="nil"/>
              <w:bottom w:val="nil"/>
              <w:right w:val="nil"/>
            </w:tcBorders>
            <w:shd w:val="clear" w:color="000000" w:fill="FFFFFF"/>
            <w:noWrap/>
            <w:vAlign w:val="bottom"/>
          </w:tcPr>
          <w:p w14:paraId="4BC28712" w14:textId="77777777" w:rsidR="00FB7A4C" w:rsidRPr="00D71FA0" w:rsidRDefault="00FB7A4C" w:rsidP="000F6C28">
            <w:pPr>
              <w:pStyle w:val="TableText"/>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00C497D5" w14:textId="77777777" w:rsidR="00FB7A4C" w:rsidRPr="00D71FA0" w:rsidRDefault="00FB7A4C" w:rsidP="000F6C28">
            <w:pPr>
              <w:pStyle w:val="TableText"/>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11017523" w14:textId="77777777" w:rsidR="00FB7A4C" w:rsidRPr="00D71FA0" w:rsidRDefault="00FB7A4C" w:rsidP="000F6C28">
            <w:pPr>
              <w:pStyle w:val="TableText"/>
              <w:ind w:right="288"/>
              <w:rPr>
                <w:noProof w:val="0"/>
              </w:rPr>
            </w:pPr>
            <w:r>
              <w:rPr>
                <w:color w:val="000000"/>
              </w:rPr>
              <w:t>9</w:t>
            </w:r>
          </w:p>
        </w:tc>
      </w:tr>
      <w:tr w:rsidR="00FB7A4C" w:rsidRPr="00D71FA0" w14:paraId="27EFBD0A" w14:textId="77777777" w:rsidTr="006D2535">
        <w:trPr>
          <w:trHeight w:val="300"/>
        </w:trPr>
        <w:tc>
          <w:tcPr>
            <w:tcW w:w="2232" w:type="dxa"/>
            <w:noWrap/>
            <w:hideMark/>
          </w:tcPr>
          <w:p w14:paraId="5504E536" w14:textId="77777777" w:rsidR="00FB7A4C" w:rsidRPr="00D71FA0" w:rsidRDefault="00FB7A4C" w:rsidP="000F6C28">
            <w:pPr>
              <w:pStyle w:val="TableText"/>
              <w:rPr>
                <w:noProof w:val="0"/>
              </w:rPr>
            </w:pPr>
            <w:r w:rsidRPr="00D71FA0">
              <w:rPr>
                <w:noProof w:val="0"/>
              </w:rPr>
              <w:t>0.4 ≤ a &lt; 0.6</w:t>
            </w:r>
          </w:p>
        </w:tc>
        <w:tc>
          <w:tcPr>
            <w:tcW w:w="2160" w:type="dxa"/>
            <w:shd w:val="clear" w:color="000000" w:fill="FFFFFF"/>
            <w:vAlign w:val="bottom"/>
          </w:tcPr>
          <w:p w14:paraId="37DA344A" w14:textId="77777777" w:rsidR="00FB7A4C" w:rsidRDefault="00FB7A4C" w:rsidP="000F6C28">
            <w:pPr>
              <w:pStyle w:val="TableText"/>
              <w:ind w:right="720"/>
              <w:rPr>
                <w:color w:val="000000"/>
              </w:rPr>
            </w:pPr>
            <w:r>
              <w:rPr>
                <w:color w:val="000000"/>
              </w:rPr>
              <w:t>4</w:t>
            </w:r>
          </w:p>
        </w:tc>
        <w:tc>
          <w:tcPr>
            <w:tcW w:w="1257" w:type="dxa"/>
            <w:tcBorders>
              <w:top w:val="nil"/>
              <w:left w:val="nil"/>
              <w:bottom w:val="nil"/>
              <w:right w:val="nil"/>
            </w:tcBorders>
            <w:shd w:val="clear" w:color="000000" w:fill="FFFFFF"/>
            <w:noWrap/>
            <w:vAlign w:val="bottom"/>
          </w:tcPr>
          <w:p w14:paraId="4914D565" w14:textId="77777777" w:rsidR="00FB7A4C" w:rsidRPr="00D71FA0" w:rsidRDefault="00FB7A4C" w:rsidP="000F6C28">
            <w:pPr>
              <w:pStyle w:val="TableText"/>
              <w:ind w:right="288"/>
              <w:rPr>
                <w:noProof w:val="0"/>
              </w:rPr>
            </w:pPr>
            <w:r>
              <w:rPr>
                <w:color w:val="000000"/>
              </w:rPr>
              <w:t>5</w:t>
            </w:r>
          </w:p>
        </w:tc>
        <w:tc>
          <w:tcPr>
            <w:tcW w:w="1257" w:type="dxa"/>
            <w:tcBorders>
              <w:top w:val="nil"/>
              <w:left w:val="nil"/>
              <w:bottom w:val="nil"/>
              <w:right w:val="nil"/>
            </w:tcBorders>
            <w:shd w:val="clear" w:color="000000" w:fill="FFFFFF"/>
            <w:noWrap/>
            <w:vAlign w:val="bottom"/>
          </w:tcPr>
          <w:p w14:paraId="3F4B6DB7" w14:textId="77777777" w:rsidR="00FB7A4C" w:rsidRPr="00D71FA0" w:rsidRDefault="00FB7A4C" w:rsidP="000F6C28">
            <w:pPr>
              <w:pStyle w:val="TableText"/>
              <w:ind w:right="288"/>
              <w:rPr>
                <w:noProof w:val="0"/>
              </w:rPr>
            </w:pPr>
            <w:r>
              <w:rPr>
                <w:color w:val="000000"/>
              </w:rPr>
              <w:t>8</w:t>
            </w:r>
          </w:p>
        </w:tc>
        <w:tc>
          <w:tcPr>
            <w:tcW w:w="1152" w:type="dxa"/>
            <w:tcBorders>
              <w:top w:val="nil"/>
              <w:left w:val="nil"/>
              <w:bottom w:val="nil"/>
              <w:right w:val="nil"/>
            </w:tcBorders>
            <w:shd w:val="clear" w:color="000000" w:fill="FFFFFF"/>
            <w:vAlign w:val="bottom"/>
          </w:tcPr>
          <w:p w14:paraId="4BBCE025" w14:textId="77777777" w:rsidR="00FB7A4C" w:rsidRPr="00D71FA0" w:rsidRDefault="00FB7A4C" w:rsidP="000F6C28">
            <w:pPr>
              <w:pStyle w:val="TableText"/>
              <w:ind w:right="288"/>
              <w:rPr>
                <w:noProof w:val="0"/>
              </w:rPr>
            </w:pPr>
            <w:r>
              <w:rPr>
                <w:color w:val="000000"/>
              </w:rPr>
              <w:t>17</w:t>
            </w:r>
          </w:p>
        </w:tc>
      </w:tr>
      <w:tr w:rsidR="00FB7A4C" w:rsidRPr="00D71FA0" w14:paraId="3A94EEF0" w14:textId="77777777" w:rsidTr="006D2535">
        <w:trPr>
          <w:trHeight w:val="300"/>
        </w:trPr>
        <w:tc>
          <w:tcPr>
            <w:tcW w:w="2232" w:type="dxa"/>
            <w:noWrap/>
            <w:hideMark/>
          </w:tcPr>
          <w:p w14:paraId="3333FB0E" w14:textId="77777777" w:rsidR="00FB7A4C" w:rsidRPr="00D71FA0" w:rsidRDefault="00FB7A4C" w:rsidP="000F6C28">
            <w:pPr>
              <w:pStyle w:val="TableText"/>
              <w:rPr>
                <w:noProof w:val="0"/>
              </w:rPr>
            </w:pPr>
            <w:r w:rsidRPr="00D71FA0">
              <w:rPr>
                <w:noProof w:val="0"/>
              </w:rPr>
              <w:t>0.6 ≤ a &lt; 0.8</w:t>
            </w:r>
          </w:p>
        </w:tc>
        <w:tc>
          <w:tcPr>
            <w:tcW w:w="2160" w:type="dxa"/>
            <w:shd w:val="clear" w:color="000000" w:fill="FFFFFF"/>
            <w:vAlign w:val="bottom"/>
          </w:tcPr>
          <w:p w14:paraId="6C331A6E" w14:textId="77777777" w:rsidR="00FB7A4C" w:rsidRDefault="00FB7A4C" w:rsidP="000F6C28">
            <w:pPr>
              <w:pStyle w:val="TableText"/>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7F89DFB3" w14:textId="77777777" w:rsidR="00FB7A4C" w:rsidRPr="00D71FA0" w:rsidRDefault="00FB7A4C" w:rsidP="000F6C28">
            <w:pPr>
              <w:pStyle w:val="TableText"/>
              <w:ind w:right="288"/>
              <w:rPr>
                <w:noProof w:val="0"/>
              </w:rPr>
            </w:pPr>
            <w:r>
              <w:rPr>
                <w:color w:val="000000"/>
              </w:rPr>
              <w:t>8</w:t>
            </w:r>
          </w:p>
        </w:tc>
        <w:tc>
          <w:tcPr>
            <w:tcW w:w="1257" w:type="dxa"/>
            <w:tcBorders>
              <w:top w:val="nil"/>
              <w:left w:val="nil"/>
              <w:bottom w:val="nil"/>
              <w:right w:val="nil"/>
            </w:tcBorders>
            <w:shd w:val="clear" w:color="000000" w:fill="FFFFFF"/>
            <w:noWrap/>
            <w:vAlign w:val="bottom"/>
          </w:tcPr>
          <w:p w14:paraId="6757CC0A" w14:textId="77777777" w:rsidR="00FB7A4C" w:rsidRPr="00D71FA0" w:rsidRDefault="00FB7A4C" w:rsidP="000F6C28">
            <w:pPr>
              <w:pStyle w:val="TableText"/>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2E3B78C5" w14:textId="77777777" w:rsidR="00FB7A4C" w:rsidRPr="00D71FA0" w:rsidRDefault="00FB7A4C" w:rsidP="000F6C28">
            <w:pPr>
              <w:pStyle w:val="TableText"/>
              <w:ind w:right="288"/>
              <w:rPr>
                <w:noProof w:val="0"/>
              </w:rPr>
            </w:pPr>
            <w:r>
              <w:rPr>
                <w:color w:val="000000"/>
              </w:rPr>
              <w:t>15</w:t>
            </w:r>
          </w:p>
        </w:tc>
      </w:tr>
      <w:tr w:rsidR="00FB7A4C" w:rsidRPr="00D71FA0" w14:paraId="0242DFF4" w14:textId="77777777" w:rsidTr="006D2535">
        <w:trPr>
          <w:trHeight w:val="300"/>
        </w:trPr>
        <w:tc>
          <w:tcPr>
            <w:tcW w:w="2232" w:type="dxa"/>
            <w:noWrap/>
            <w:hideMark/>
          </w:tcPr>
          <w:p w14:paraId="7E9F5110" w14:textId="77777777" w:rsidR="00FB7A4C" w:rsidRPr="00D71FA0" w:rsidRDefault="00FB7A4C" w:rsidP="000F6C28">
            <w:pPr>
              <w:pStyle w:val="TableText"/>
              <w:rPr>
                <w:noProof w:val="0"/>
              </w:rPr>
            </w:pPr>
            <w:r w:rsidRPr="00D71FA0">
              <w:rPr>
                <w:noProof w:val="0"/>
              </w:rPr>
              <w:t>0.8 ≤ a &lt; 1.0</w:t>
            </w:r>
          </w:p>
        </w:tc>
        <w:tc>
          <w:tcPr>
            <w:tcW w:w="2160" w:type="dxa"/>
            <w:shd w:val="clear" w:color="000000" w:fill="FFFFFF"/>
            <w:vAlign w:val="bottom"/>
          </w:tcPr>
          <w:p w14:paraId="40F5D7E3" w14:textId="77777777" w:rsidR="00FB7A4C" w:rsidRDefault="00FB7A4C" w:rsidP="000F6C28">
            <w:pPr>
              <w:pStyle w:val="TableText"/>
              <w:ind w:right="720"/>
              <w:rPr>
                <w:color w:val="000000"/>
              </w:rPr>
            </w:pPr>
            <w:r>
              <w:rPr>
                <w:color w:val="000000"/>
              </w:rPr>
              <w:t>5</w:t>
            </w:r>
          </w:p>
        </w:tc>
        <w:tc>
          <w:tcPr>
            <w:tcW w:w="1257" w:type="dxa"/>
            <w:tcBorders>
              <w:top w:val="nil"/>
              <w:left w:val="nil"/>
              <w:bottom w:val="nil"/>
              <w:right w:val="nil"/>
            </w:tcBorders>
            <w:shd w:val="clear" w:color="000000" w:fill="FFFFFF"/>
            <w:noWrap/>
            <w:vAlign w:val="bottom"/>
          </w:tcPr>
          <w:p w14:paraId="3267E9B8" w14:textId="77777777" w:rsidR="00FB7A4C" w:rsidRPr="00D71FA0" w:rsidRDefault="00FB7A4C" w:rsidP="000F6C28">
            <w:pPr>
              <w:pStyle w:val="TableText"/>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577E11E8" w14:textId="77777777" w:rsidR="00FB7A4C" w:rsidRPr="00D71FA0" w:rsidRDefault="00FB7A4C" w:rsidP="000F6C28">
            <w:pPr>
              <w:pStyle w:val="TableText"/>
              <w:ind w:right="288"/>
              <w:rPr>
                <w:noProof w:val="0"/>
              </w:rPr>
            </w:pPr>
            <w:r>
              <w:rPr>
                <w:color w:val="000000"/>
              </w:rPr>
              <w:t>8</w:t>
            </w:r>
          </w:p>
        </w:tc>
        <w:tc>
          <w:tcPr>
            <w:tcW w:w="1152" w:type="dxa"/>
            <w:tcBorders>
              <w:top w:val="nil"/>
              <w:left w:val="nil"/>
              <w:bottom w:val="nil"/>
              <w:right w:val="nil"/>
            </w:tcBorders>
            <w:shd w:val="clear" w:color="000000" w:fill="FFFFFF"/>
            <w:vAlign w:val="bottom"/>
          </w:tcPr>
          <w:p w14:paraId="1A81D7DC" w14:textId="77777777" w:rsidR="00FB7A4C" w:rsidRPr="00D71FA0" w:rsidRDefault="00FB7A4C" w:rsidP="000F6C28">
            <w:pPr>
              <w:pStyle w:val="TableText"/>
              <w:ind w:right="288"/>
              <w:rPr>
                <w:noProof w:val="0"/>
              </w:rPr>
            </w:pPr>
            <w:r>
              <w:rPr>
                <w:color w:val="000000"/>
              </w:rPr>
              <w:t>17</w:t>
            </w:r>
          </w:p>
        </w:tc>
      </w:tr>
      <w:tr w:rsidR="00FB7A4C" w:rsidRPr="00D71FA0" w14:paraId="67B16B20" w14:textId="77777777" w:rsidTr="006D2535">
        <w:trPr>
          <w:trHeight w:val="300"/>
        </w:trPr>
        <w:tc>
          <w:tcPr>
            <w:tcW w:w="2232" w:type="dxa"/>
            <w:noWrap/>
            <w:hideMark/>
          </w:tcPr>
          <w:p w14:paraId="5A963CA0" w14:textId="77777777" w:rsidR="00FB7A4C" w:rsidRPr="00D71FA0" w:rsidRDefault="00FB7A4C" w:rsidP="000F6C28">
            <w:pPr>
              <w:pStyle w:val="TableText"/>
              <w:rPr>
                <w:noProof w:val="0"/>
              </w:rPr>
            </w:pPr>
            <w:r w:rsidRPr="00D71FA0">
              <w:rPr>
                <w:noProof w:val="0"/>
              </w:rPr>
              <w:t>1.0 ≤ a &lt; 1.2</w:t>
            </w:r>
          </w:p>
        </w:tc>
        <w:tc>
          <w:tcPr>
            <w:tcW w:w="2160" w:type="dxa"/>
            <w:shd w:val="clear" w:color="000000" w:fill="FFFFFF"/>
            <w:vAlign w:val="bottom"/>
          </w:tcPr>
          <w:p w14:paraId="50A0ADAD"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3F33B7BD" w14:textId="77777777" w:rsidR="00FB7A4C" w:rsidRPr="00D71FA0" w:rsidRDefault="00FB7A4C" w:rsidP="000F6C28">
            <w:pPr>
              <w:pStyle w:val="TableText"/>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3E1CAB19" w14:textId="77777777" w:rsidR="00FB7A4C" w:rsidRPr="00D71FA0" w:rsidRDefault="00FB7A4C" w:rsidP="000F6C28">
            <w:pPr>
              <w:pStyle w:val="TableText"/>
              <w:ind w:right="288"/>
              <w:rPr>
                <w:noProof w:val="0"/>
              </w:rPr>
            </w:pPr>
            <w:r>
              <w:rPr>
                <w:color w:val="000000"/>
              </w:rPr>
              <w:t>2</w:t>
            </w:r>
          </w:p>
        </w:tc>
        <w:tc>
          <w:tcPr>
            <w:tcW w:w="1152" w:type="dxa"/>
            <w:tcBorders>
              <w:top w:val="nil"/>
              <w:left w:val="nil"/>
              <w:bottom w:val="nil"/>
              <w:right w:val="nil"/>
            </w:tcBorders>
            <w:shd w:val="clear" w:color="000000" w:fill="FFFFFF"/>
            <w:vAlign w:val="bottom"/>
          </w:tcPr>
          <w:p w14:paraId="6CDCA4F6" w14:textId="77777777" w:rsidR="00FB7A4C" w:rsidRPr="00D71FA0" w:rsidRDefault="00FB7A4C" w:rsidP="000F6C28">
            <w:pPr>
              <w:pStyle w:val="TableText"/>
              <w:ind w:right="288"/>
              <w:rPr>
                <w:noProof w:val="0"/>
              </w:rPr>
            </w:pPr>
            <w:r>
              <w:rPr>
                <w:color w:val="000000"/>
              </w:rPr>
              <w:t>3</w:t>
            </w:r>
          </w:p>
        </w:tc>
      </w:tr>
      <w:tr w:rsidR="00FB7A4C" w:rsidRPr="00D71FA0" w14:paraId="40B57520" w14:textId="77777777" w:rsidTr="006D2535">
        <w:trPr>
          <w:trHeight w:val="300"/>
        </w:trPr>
        <w:tc>
          <w:tcPr>
            <w:tcW w:w="2232" w:type="dxa"/>
            <w:noWrap/>
            <w:hideMark/>
          </w:tcPr>
          <w:p w14:paraId="1C678AE9" w14:textId="77777777" w:rsidR="00FB7A4C" w:rsidRPr="00D71FA0" w:rsidRDefault="00FB7A4C" w:rsidP="000F6C28">
            <w:pPr>
              <w:pStyle w:val="TableText"/>
              <w:rPr>
                <w:noProof w:val="0"/>
              </w:rPr>
            </w:pPr>
            <w:r w:rsidRPr="00D71FA0">
              <w:rPr>
                <w:noProof w:val="0"/>
              </w:rPr>
              <w:t>1.2 ≤ a &lt; 1.4</w:t>
            </w:r>
          </w:p>
        </w:tc>
        <w:tc>
          <w:tcPr>
            <w:tcW w:w="2160" w:type="dxa"/>
            <w:shd w:val="clear" w:color="000000" w:fill="FFFFFF"/>
            <w:vAlign w:val="bottom"/>
          </w:tcPr>
          <w:p w14:paraId="4B48CFC8"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357FBE8"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2167BB5D"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38BAE96" w14:textId="77777777" w:rsidR="00FB7A4C" w:rsidRPr="00D71FA0" w:rsidRDefault="00FB7A4C" w:rsidP="000F6C28">
            <w:pPr>
              <w:pStyle w:val="TableText"/>
              <w:ind w:right="288"/>
              <w:rPr>
                <w:noProof w:val="0"/>
              </w:rPr>
            </w:pPr>
            <w:r>
              <w:rPr>
                <w:color w:val="000000"/>
              </w:rPr>
              <w:t>0</w:t>
            </w:r>
          </w:p>
        </w:tc>
      </w:tr>
      <w:tr w:rsidR="00FB7A4C" w:rsidRPr="00D71FA0" w14:paraId="082B2ED7" w14:textId="77777777" w:rsidTr="006D2535">
        <w:trPr>
          <w:trHeight w:val="300"/>
        </w:trPr>
        <w:tc>
          <w:tcPr>
            <w:tcW w:w="2232" w:type="dxa"/>
            <w:noWrap/>
            <w:hideMark/>
          </w:tcPr>
          <w:p w14:paraId="0C5B3527" w14:textId="77777777" w:rsidR="00FB7A4C" w:rsidRPr="00D71FA0" w:rsidRDefault="00FB7A4C" w:rsidP="000F6C28">
            <w:pPr>
              <w:pStyle w:val="TableText"/>
              <w:rPr>
                <w:noProof w:val="0"/>
              </w:rPr>
            </w:pPr>
            <w:r w:rsidRPr="00D71FA0">
              <w:rPr>
                <w:noProof w:val="0"/>
              </w:rPr>
              <w:t>1.4 ≤ a &lt; 1.6</w:t>
            </w:r>
          </w:p>
        </w:tc>
        <w:tc>
          <w:tcPr>
            <w:tcW w:w="2160" w:type="dxa"/>
            <w:shd w:val="clear" w:color="000000" w:fill="FFFFFF"/>
            <w:vAlign w:val="bottom"/>
          </w:tcPr>
          <w:p w14:paraId="2212DB8E"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87DADE1"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8845BAB"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8BD7B2D" w14:textId="77777777" w:rsidR="00FB7A4C" w:rsidRPr="00D71FA0" w:rsidRDefault="00FB7A4C" w:rsidP="000F6C28">
            <w:pPr>
              <w:pStyle w:val="TableText"/>
              <w:ind w:right="288"/>
              <w:rPr>
                <w:noProof w:val="0"/>
              </w:rPr>
            </w:pPr>
            <w:r>
              <w:rPr>
                <w:color w:val="000000"/>
              </w:rPr>
              <w:t>0</w:t>
            </w:r>
          </w:p>
        </w:tc>
      </w:tr>
      <w:tr w:rsidR="00FB7A4C" w:rsidRPr="00D71FA0" w14:paraId="1C7C09BD" w14:textId="77777777" w:rsidTr="006D2535">
        <w:trPr>
          <w:trHeight w:val="300"/>
        </w:trPr>
        <w:tc>
          <w:tcPr>
            <w:tcW w:w="2232" w:type="dxa"/>
            <w:noWrap/>
            <w:hideMark/>
          </w:tcPr>
          <w:p w14:paraId="7BB09823" w14:textId="77777777" w:rsidR="00FB7A4C" w:rsidRPr="00D71FA0" w:rsidRDefault="00FB7A4C" w:rsidP="000F6C28">
            <w:pPr>
              <w:pStyle w:val="TableText"/>
              <w:rPr>
                <w:noProof w:val="0"/>
              </w:rPr>
            </w:pPr>
            <w:r w:rsidRPr="00D71FA0">
              <w:rPr>
                <w:noProof w:val="0"/>
              </w:rPr>
              <w:t>1.6 ≤ a &lt; 1.8</w:t>
            </w:r>
          </w:p>
        </w:tc>
        <w:tc>
          <w:tcPr>
            <w:tcW w:w="2160" w:type="dxa"/>
            <w:shd w:val="clear" w:color="000000" w:fill="FFFFFF"/>
            <w:vAlign w:val="bottom"/>
          </w:tcPr>
          <w:p w14:paraId="40C97319"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B514DA4"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91C51F6"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E812BD9" w14:textId="77777777" w:rsidR="00FB7A4C" w:rsidRPr="00D71FA0" w:rsidRDefault="00FB7A4C" w:rsidP="000F6C28">
            <w:pPr>
              <w:pStyle w:val="TableText"/>
              <w:ind w:right="288"/>
              <w:rPr>
                <w:noProof w:val="0"/>
              </w:rPr>
            </w:pPr>
            <w:r>
              <w:rPr>
                <w:color w:val="000000"/>
              </w:rPr>
              <w:t>0</w:t>
            </w:r>
          </w:p>
        </w:tc>
      </w:tr>
      <w:tr w:rsidR="00FB7A4C" w:rsidRPr="00D71FA0" w14:paraId="747366E8" w14:textId="77777777" w:rsidTr="006D2535">
        <w:trPr>
          <w:trHeight w:val="300"/>
        </w:trPr>
        <w:tc>
          <w:tcPr>
            <w:tcW w:w="2232" w:type="dxa"/>
            <w:tcBorders>
              <w:bottom w:val="nil"/>
            </w:tcBorders>
            <w:noWrap/>
            <w:hideMark/>
          </w:tcPr>
          <w:p w14:paraId="5D8E4C55" w14:textId="77777777" w:rsidR="00FB7A4C" w:rsidRPr="00D71FA0" w:rsidRDefault="00FB7A4C" w:rsidP="000F6C28">
            <w:pPr>
              <w:pStyle w:val="TableText"/>
              <w:rPr>
                <w:noProof w:val="0"/>
              </w:rPr>
            </w:pPr>
            <w:r w:rsidRPr="00D71FA0">
              <w:rPr>
                <w:noProof w:val="0"/>
              </w:rPr>
              <w:t>1.8 ≤ a &lt; 2.0</w:t>
            </w:r>
          </w:p>
        </w:tc>
        <w:tc>
          <w:tcPr>
            <w:tcW w:w="2160" w:type="dxa"/>
            <w:tcBorders>
              <w:bottom w:val="nil"/>
            </w:tcBorders>
            <w:shd w:val="clear" w:color="000000" w:fill="FFFFFF"/>
            <w:vAlign w:val="bottom"/>
          </w:tcPr>
          <w:p w14:paraId="37134D51"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A8A009A"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B460E88"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69A8312C" w14:textId="77777777" w:rsidR="00FB7A4C" w:rsidRPr="00D71FA0" w:rsidRDefault="00FB7A4C" w:rsidP="000F6C28">
            <w:pPr>
              <w:pStyle w:val="TableText"/>
              <w:ind w:right="288"/>
              <w:rPr>
                <w:noProof w:val="0"/>
              </w:rPr>
            </w:pPr>
            <w:r>
              <w:rPr>
                <w:color w:val="000000"/>
              </w:rPr>
              <w:t>0</w:t>
            </w:r>
          </w:p>
        </w:tc>
      </w:tr>
      <w:tr w:rsidR="00FB7A4C" w:rsidRPr="00D71FA0" w14:paraId="34BD04DB" w14:textId="77777777" w:rsidTr="006D2535">
        <w:trPr>
          <w:trHeight w:val="300"/>
        </w:trPr>
        <w:tc>
          <w:tcPr>
            <w:tcW w:w="2232" w:type="dxa"/>
            <w:tcBorders>
              <w:top w:val="nil"/>
              <w:bottom w:val="single" w:sz="2" w:space="0" w:color="auto"/>
            </w:tcBorders>
            <w:noWrap/>
            <w:hideMark/>
          </w:tcPr>
          <w:p w14:paraId="0A3FD123" w14:textId="77777777" w:rsidR="00FB7A4C" w:rsidRPr="00D71FA0" w:rsidRDefault="00FB7A4C" w:rsidP="000F6C28">
            <w:pPr>
              <w:pStyle w:val="TableText"/>
              <w:rPr>
                <w:noProof w:val="0"/>
              </w:rPr>
            </w:pPr>
            <w:r w:rsidRPr="00D71FA0">
              <w:rPr>
                <w:noProof w:val="0"/>
              </w:rPr>
              <w:t>a ≥ 2.0</w:t>
            </w:r>
          </w:p>
        </w:tc>
        <w:tc>
          <w:tcPr>
            <w:tcW w:w="2160" w:type="dxa"/>
            <w:tcBorders>
              <w:top w:val="nil"/>
              <w:bottom w:val="single" w:sz="2" w:space="0" w:color="auto"/>
            </w:tcBorders>
            <w:shd w:val="clear" w:color="000000" w:fill="FFFFFF"/>
            <w:vAlign w:val="bottom"/>
          </w:tcPr>
          <w:p w14:paraId="4D46F31F" w14:textId="77777777" w:rsidR="00FB7A4C" w:rsidRDefault="00FB7A4C" w:rsidP="000F6C28">
            <w:pPr>
              <w:pStyle w:val="TableText"/>
              <w:ind w:right="720"/>
              <w:rPr>
                <w:color w:val="00000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35E9CA13"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64F9FE43"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659C357E" w14:textId="77777777" w:rsidR="00FB7A4C" w:rsidRPr="00D71FA0" w:rsidRDefault="00FB7A4C" w:rsidP="000F6C28">
            <w:pPr>
              <w:pStyle w:val="TableText"/>
              <w:ind w:right="288"/>
              <w:rPr>
                <w:noProof w:val="0"/>
              </w:rPr>
            </w:pPr>
            <w:r>
              <w:rPr>
                <w:color w:val="000000"/>
              </w:rPr>
              <w:t>0</w:t>
            </w:r>
          </w:p>
        </w:tc>
      </w:tr>
      <w:tr w:rsidR="00FB7A4C" w:rsidRPr="00D71FA0" w14:paraId="1C05B471" w14:textId="77777777" w:rsidTr="006D2535">
        <w:trPr>
          <w:trHeight w:val="300"/>
        </w:trPr>
        <w:tc>
          <w:tcPr>
            <w:tcW w:w="2232" w:type="dxa"/>
            <w:tcBorders>
              <w:top w:val="single" w:sz="2" w:space="0" w:color="auto"/>
              <w:bottom w:val="nil"/>
            </w:tcBorders>
            <w:noWrap/>
            <w:hideMark/>
          </w:tcPr>
          <w:p w14:paraId="5270167B" w14:textId="77777777" w:rsidR="00FB7A4C" w:rsidRPr="00D71FA0" w:rsidRDefault="00FB7A4C" w:rsidP="000F6C28">
            <w:pPr>
              <w:pStyle w:val="TableText"/>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311B4D1E" w14:textId="77777777" w:rsidR="00FB7A4C" w:rsidRDefault="00FB7A4C" w:rsidP="000F6C28">
            <w:pPr>
              <w:pStyle w:val="TableText"/>
              <w:ind w:right="720"/>
              <w:rPr>
                <w:color w:val="000000"/>
              </w:rPr>
            </w:pPr>
            <w:r>
              <w:rPr>
                <w:color w:val="000000"/>
              </w:rPr>
              <w:t>0.32</w:t>
            </w:r>
          </w:p>
        </w:tc>
        <w:tc>
          <w:tcPr>
            <w:tcW w:w="1257" w:type="dxa"/>
            <w:tcBorders>
              <w:top w:val="single" w:sz="2" w:space="0" w:color="auto"/>
              <w:left w:val="nil"/>
              <w:bottom w:val="nil"/>
              <w:right w:val="nil"/>
            </w:tcBorders>
            <w:shd w:val="clear" w:color="000000" w:fill="FFFFFF"/>
            <w:noWrap/>
            <w:vAlign w:val="bottom"/>
          </w:tcPr>
          <w:p w14:paraId="7F6A48F8" w14:textId="77777777" w:rsidR="00FB7A4C" w:rsidRPr="00D71FA0" w:rsidRDefault="00FB7A4C" w:rsidP="000F6C28">
            <w:pPr>
              <w:pStyle w:val="TableText"/>
              <w:ind w:right="288"/>
              <w:rPr>
                <w:noProof w:val="0"/>
              </w:rPr>
            </w:pPr>
            <w:r>
              <w:rPr>
                <w:color w:val="000000"/>
              </w:rPr>
              <w:t>0.30</w:t>
            </w:r>
          </w:p>
        </w:tc>
        <w:tc>
          <w:tcPr>
            <w:tcW w:w="1257" w:type="dxa"/>
            <w:tcBorders>
              <w:top w:val="single" w:sz="2" w:space="0" w:color="auto"/>
              <w:left w:val="nil"/>
              <w:bottom w:val="nil"/>
              <w:right w:val="nil"/>
            </w:tcBorders>
            <w:shd w:val="clear" w:color="000000" w:fill="FFFFFF"/>
            <w:noWrap/>
            <w:vAlign w:val="bottom"/>
          </w:tcPr>
          <w:p w14:paraId="2B7E4077" w14:textId="77777777" w:rsidR="00FB7A4C" w:rsidRPr="00D71FA0" w:rsidRDefault="00FB7A4C" w:rsidP="000F6C28">
            <w:pPr>
              <w:pStyle w:val="TableText"/>
              <w:ind w:right="288"/>
              <w:rPr>
                <w:noProof w:val="0"/>
              </w:rPr>
            </w:pPr>
            <w:r>
              <w:rPr>
                <w:color w:val="000000"/>
              </w:rPr>
              <w:t>0.21</w:t>
            </w:r>
          </w:p>
        </w:tc>
        <w:tc>
          <w:tcPr>
            <w:tcW w:w="1152" w:type="dxa"/>
            <w:tcBorders>
              <w:top w:val="single" w:sz="2" w:space="0" w:color="auto"/>
              <w:left w:val="nil"/>
              <w:bottom w:val="nil"/>
              <w:right w:val="nil"/>
            </w:tcBorders>
            <w:shd w:val="clear" w:color="000000" w:fill="FFFFFF"/>
            <w:vAlign w:val="bottom"/>
          </w:tcPr>
          <w:p w14:paraId="257BDE23" w14:textId="77777777" w:rsidR="00FB7A4C" w:rsidRPr="00D71FA0" w:rsidRDefault="00FB7A4C" w:rsidP="000F6C28">
            <w:pPr>
              <w:pStyle w:val="TableText"/>
              <w:ind w:right="288"/>
              <w:rPr>
                <w:noProof w:val="0"/>
              </w:rPr>
            </w:pPr>
            <w:r>
              <w:rPr>
                <w:color w:val="000000"/>
              </w:rPr>
              <w:t>0.21</w:t>
            </w:r>
          </w:p>
        </w:tc>
      </w:tr>
      <w:tr w:rsidR="00FB7A4C" w:rsidRPr="00D71FA0" w14:paraId="530AAF43" w14:textId="77777777" w:rsidTr="006D2535">
        <w:trPr>
          <w:trHeight w:val="300"/>
        </w:trPr>
        <w:tc>
          <w:tcPr>
            <w:tcW w:w="2232" w:type="dxa"/>
            <w:tcBorders>
              <w:top w:val="nil"/>
            </w:tcBorders>
            <w:noWrap/>
            <w:hideMark/>
          </w:tcPr>
          <w:p w14:paraId="21E810B8" w14:textId="77777777" w:rsidR="00FB7A4C" w:rsidRPr="00D71FA0" w:rsidRDefault="00FB7A4C" w:rsidP="000F6C28">
            <w:pPr>
              <w:pStyle w:val="TableText"/>
              <w:rPr>
                <w:noProof w:val="0"/>
              </w:rPr>
            </w:pPr>
            <w:r w:rsidRPr="00D71FA0">
              <w:rPr>
                <w:noProof w:val="0"/>
              </w:rPr>
              <w:t>Maximum</w:t>
            </w:r>
          </w:p>
        </w:tc>
        <w:tc>
          <w:tcPr>
            <w:tcW w:w="2160" w:type="dxa"/>
            <w:tcBorders>
              <w:top w:val="nil"/>
            </w:tcBorders>
            <w:shd w:val="clear" w:color="000000" w:fill="FFFFFF"/>
            <w:vAlign w:val="bottom"/>
          </w:tcPr>
          <w:p w14:paraId="5ED62920" w14:textId="77777777" w:rsidR="00FB7A4C" w:rsidRDefault="00FB7A4C" w:rsidP="000F6C28">
            <w:pPr>
              <w:pStyle w:val="TableText"/>
              <w:ind w:right="720"/>
              <w:rPr>
                <w:color w:val="000000"/>
              </w:rPr>
            </w:pPr>
            <w:r>
              <w:rPr>
                <w:color w:val="000000"/>
              </w:rPr>
              <w:t>0.91</w:t>
            </w:r>
          </w:p>
        </w:tc>
        <w:tc>
          <w:tcPr>
            <w:tcW w:w="1257" w:type="dxa"/>
            <w:tcBorders>
              <w:top w:val="nil"/>
              <w:left w:val="nil"/>
              <w:bottom w:val="nil"/>
              <w:right w:val="nil"/>
            </w:tcBorders>
            <w:shd w:val="clear" w:color="000000" w:fill="FFFFFF"/>
            <w:noWrap/>
            <w:vAlign w:val="bottom"/>
          </w:tcPr>
          <w:p w14:paraId="58F49900" w14:textId="77777777" w:rsidR="00FB7A4C" w:rsidRPr="00D71FA0" w:rsidRDefault="00FB7A4C" w:rsidP="000F6C28">
            <w:pPr>
              <w:pStyle w:val="TableText"/>
              <w:ind w:right="288"/>
              <w:rPr>
                <w:noProof w:val="0"/>
              </w:rPr>
            </w:pPr>
            <w:r>
              <w:rPr>
                <w:color w:val="000000"/>
              </w:rPr>
              <w:t>1.10</w:t>
            </w:r>
          </w:p>
        </w:tc>
        <w:tc>
          <w:tcPr>
            <w:tcW w:w="1257" w:type="dxa"/>
            <w:tcBorders>
              <w:top w:val="nil"/>
              <w:left w:val="nil"/>
              <w:bottom w:val="nil"/>
              <w:right w:val="nil"/>
            </w:tcBorders>
            <w:shd w:val="clear" w:color="000000" w:fill="FFFFFF"/>
            <w:noWrap/>
            <w:vAlign w:val="bottom"/>
          </w:tcPr>
          <w:p w14:paraId="3A9E6FD0" w14:textId="77777777" w:rsidR="00FB7A4C" w:rsidRPr="00D71FA0" w:rsidRDefault="00FB7A4C" w:rsidP="000F6C28">
            <w:pPr>
              <w:pStyle w:val="TableText"/>
              <w:ind w:right="288"/>
              <w:rPr>
                <w:noProof w:val="0"/>
              </w:rPr>
            </w:pPr>
            <w:r>
              <w:rPr>
                <w:color w:val="000000"/>
              </w:rPr>
              <w:t>1.20</w:t>
            </w:r>
          </w:p>
        </w:tc>
        <w:tc>
          <w:tcPr>
            <w:tcW w:w="1152" w:type="dxa"/>
            <w:tcBorders>
              <w:top w:val="nil"/>
              <w:left w:val="nil"/>
              <w:bottom w:val="nil"/>
              <w:right w:val="nil"/>
            </w:tcBorders>
            <w:shd w:val="clear" w:color="000000" w:fill="FFFFFF"/>
            <w:vAlign w:val="bottom"/>
          </w:tcPr>
          <w:p w14:paraId="6B345E18" w14:textId="77777777" w:rsidR="00FB7A4C" w:rsidRPr="00D71FA0" w:rsidRDefault="00FB7A4C" w:rsidP="000F6C28">
            <w:pPr>
              <w:pStyle w:val="TableText"/>
              <w:ind w:right="288"/>
              <w:rPr>
                <w:noProof w:val="0"/>
              </w:rPr>
            </w:pPr>
            <w:r>
              <w:rPr>
                <w:color w:val="000000"/>
              </w:rPr>
              <w:t>1.20</w:t>
            </w:r>
          </w:p>
        </w:tc>
      </w:tr>
      <w:tr w:rsidR="00FB7A4C" w:rsidRPr="00D71FA0" w14:paraId="46C05C96" w14:textId="77777777" w:rsidTr="006D2535">
        <w:trPr>
          <w:trHeight w:val="300"/>
        </w:trPr>
        <w:tc>
          <w:tcPr>
            <w:tcW w:w="2232" w:type="dxa"/>
            <w:tcBorders>
              <w:bottom w:val="nil"/>
            </w:tcBorders>
            <w:noWrap/>
            <w:hideMark/>
          </w:tcPr>
          <w:p w14:paraId="5BF27095" w14:textId="77777777" w:rsidR="00FB7A4C" w:rsidRPr="00D71FA0" w:rsidRDefault="00FB7A4C" w:rsidP="000F6C28">
            <w:pPr>
              <w:pStyle w:val="TableText"/>
              <w:rPr>
                <w:noProof w:val="0"/>
              </w:rPr>
            </w:pPr>
            <w:r w:rsidRPr="00D71FA0">
              <w:rPr>
                <w:noProof w:val="0"/>
              </w:rPr>
              <w:t>Mean</w:t>
            </w:r>
          </w:p>
        </w:tc>
        <w:tc>
          <w:tcPr>
            <w:tcW w:w="2160" w:type="dxa"/>
            <w:tcBorders>
              <w:bottom w:val="nil"/>
            </w:tcBorders>
            <w:shd w:val="clear" w:color="000000" w:fill="FFFFFF"/>
            <w:vAlign w:val="bottom"/>
          </w:tcPr>
          <w:p w14:paraId="7ED5FCC3" w14:textId="77777777" w:rsidR="00FB7A4C" w:rsidRDefault="00FB7A4C" w:rsidP="000F6C28">
            <w:pPr>
              <w:pStyle w:val="TableText"/>
              <w:ind w:right="720"/>
              <w:rPr>
                <w:color w:val="000000"/>
              </w:rPr>
            </w:pPr>
            <w:r>
              <w:rPr>
                <w:color w:val="000000"/>
              </w:rPr>
              <w:t>0.63</w:t>
            </w:r>
          </w:p>
        </w:tc>
        <w:tc>
          <w:tcPr>
            <w:tcW w:w="1257" w:type="dxa"/>
            <w:tcBorders>
              <w:top w:val="nil"/>
              <w:left w:val="nil"/>
              <w:bottom w:val="nil"/>
              <w:right w:val="nil"/>
            </w:tcBorders>
            <w:shd w:val="clear" w:color="000000" w:fill="FFFFFF"/>
            <w:noWrap/>
            <w:vAlign w:val="bottom"/>
          </w:tcPr>
          <w:p w14:paraId="724EAF9C" w14:textId="77777777" w:rsidR="00FB7A4C" w:rsidRPr="00D71FA0" w:rsidRDefault="00FB7A4C" w:rsidP="000F6C28">
            <w:pPr>
              <w:pStyle w:val="TableText"/>
              <w:ind w:right="288"/>
              <w:rPr>
                <w:noProof w:val="0"/>
              </w:rPr>
            </w:pPr>
            <w:r>
              <w:rPr>
                <w:color w:val="000000"/>
              </w:rPr>
              <w:t>0.67</w:t>
            </w:r>
          </w:p>
        </w:tc>
        <w:tc>
          <w:tcPr>
            <w:tcW w:w="1257" w:type="dxa"/>
            <w:tcBorders>
              <w:top w:val="nil"/>
              <w:left w:val="nil"/>
              <w:bottom w:val="nil"/>
              <w:right w:val="nil"/>
            </w:tcBorders>
            <w:shd w:val="clear" w:color="000000" w:fill="FFFFFF"/>
            <w:noWrap/>
            <w:vAlign w:val="bottom"/>
          </w:tcPr>
          <w:p w14:paraId="4FB3EDBB" w14:textId="77777777" w:rsidR="00FB7A4C" w:rsidRPr="00D71FA0" w:rsidRDefault="00FB7A4C" w:rsidP="000F6C28">
            <w:pPr>
              <w:pStyle w:val="TableText"/>
              <w:ind w:right="288"/>
              <w:rPr>
                <w:noProof w:val="0"/>
              </w:rPr>
            </w:pPr>
            <w:r>
              <w:rPr>
                <w:color w:val="000000"/>
              </w:rPr>
              <w:t>0.69</w:t>
            </w:r>
          </w:p>
        </w:tc>
        <w:tc>
          <w:tcPr>
            <w:tcW w:w="1152" w:type="dxa"/>
            <w:tcBorders>
              <w:top w:val="nil"/>
              <w:left w:val="nil"/>
              <w:bottom w:val="nil"/>
              <w:right w:val="nil"/>
            </w:tcBorders>
            <w:shd w:val="clear" w:color="000000" w:fill="FFFFFF"/>
            <w:vAlign w:val="bottom"/>
          </w:tcPr>
          <w:p w14:paraId="44B3F4BA" w14:textId="77777777" w:rsidR="00FB7A4C" w:rsidRPr="00D71FA0" w:rsidRDefault="00FB7A4C" w:rsidP="000F6C28">
            <w:pPr>
              <w:pStyle w:val="TableText"/>
              <w:ind w:right="288"/>
              <w:rPr>
                <w:noProof w:val="0"/>
              </w:rPr>
            </w:pPr>
            <w:r>
              <w:rPr>
                <w:color w:val="000000"/>
              </w:rPr>
              <w:t>0.67</w:t>
            </w:r>
          </w:p>
        </w:tc>
      </w:tr>
      <w:tr w:rsidR="00FB7A4C" w:rsidRPr="00D71FA0" w14:paraId="4A2A35CD" w14:textId="77777777" w:rsidTr="006D2535">
        <w:trPr>
          <w:trHeight w:val="300"/>
        </w:trPr>
        <w:tc>
          <w:tcPr>
            <w:tcW w:w="2232" w:type="dxa"/>
            <w:tcBorders>
              <w:top w:val="nil"/>
              <w:bottom w:val="single" w:sz="2" w:space="0" w:color="auto"/>
            </w:tcBorders>
            <w:noWrap/>
            <w:hideMark/>
          </w:tcPr>
          <w:p w14:paraId="5CACB83D" w14:textId="77777777" w:rsidR="00FB7A4C" w:rsidRPr="00D71FA0" w:rsidRDefault="00FB7A4C" w:rsidP="000F6C28">
            <w:pPr>
              <w:pStyle w:val="TableText"/>
              <w:rPr>
                <w:noProof w:val="0"/>
              </w:rPr>
            </w:pPr>
            <w:r w:rsidRPr="00D71FA0">
              <w:rPr>
                <w:noProof w:val="0"/>
              </w:rPr>
              <w:t>SD</w:t>
            </w:r>
          </w:p>
        </w:tc>
        <w:tc>
          <w:tcPr>
            <w:tcW w:w="2160" w:type="dxa"/>
            <w:tcBorders>
              <w:top w:val="nil"/>
              <w:bottom w:val="single" w:sz="2" w:space="0" w:color="auto"/>
            </w:tcBorders>
            <w:shd w:val="clear" w:color="000000" w:fill="FFFFFF"/>
            <w:vAlign w:val="bottom"/>
          </w:tcPr>
          <w:p w14:paraId="6924DC84" w14:textId="77777777" w:rsidR="00FB7A4C" w:rsidRDefault="00FB7A4C" w:rsidP="000F6C28">
            <w:pPr>
              <w:pStyle w:val="TableText"/>
              <w:ind w:right="720"/>
              <w:rPr>
                <w:color w:val="000000"/>
              </w:rPr>
            </w:pPr>
            <w:r>
              <w:rPr>
                <w:color w:val="000000"/>
              </w:rPr>
              <w:t>0.22</w:t>
            </w:r>
          </w:p>
        </w:tc>
        <w:tc>
          <w:tcPr>
            <w:tcW w:w="1257" w:type="dxa"/>
            <w:tcBorders>
              <w:top w:val="nil"/>
              <w:left w:val="nil"/>
              <w:bottom w:val="single" w:sz="2" w:space="0" w:color="auto"/>
              <w:right w:val="nil"/>
            </w:tcBorders>
            <w:shd w:val="clear" w:color="000000" w:fill="FFFFFF"/>
            <w:noWrap/>
            <w:vAlign w:val="bottom"/>
          </w:tcPr>
          <w:p w14:paraId="462CA46C" w14:textId="77777777" w:rsidR="00FB7A4C" w:rsidRPr="00D71FA0" w:rsidRDefault="00FB7A4C" w:rsidP="000F6C28">
            <w:pPr>
              <w:pStyle w:val="TableText"/>
              <w:ind w:right="288"/>
              <w:rPr>
                <w:noProof w:val="0"/>
              </w:rPr>
            </w:pPr>
            <w:r>
              <w:rPr>
                <w:color w:val="000000"/>
              </w:rPr>
              <w:t>0.20</w:t>
            </w:r>
          </w:p>
        </w:tc>
        <w:tc>
          <w:tcPr>
            <w:tcW w:w="1257" w:type="dxa"/>
            <w:tcBorders>
              <w:top w:val="nil"/>
              <w:left w:val="nil"/>
              <w:bottom w:val="single" w:sz="2" w:space="0" w:color="auto"/>
              <w:right w:val="nil"/>
            </w:tcBorders>
            <w:shd w:val="clear" w:color="000000" w:fill="FFFFFF"/>
            <w:noWrap/>
            <w:vAlign w:val="bottom"/>
          </w:tcPr>
          <w:p w14:paraId="39AC8F5D" w14:textId="77777777" w:rsidR="00FB7A4C" w:rsidRPr="00D71FA0" w:rsidRDefault="00FB7A4C" w:rsidP="000F6C28">
            <w:pPr>
              <w:pStyle w:val="TableText"/>
              <w:ind w:right="288"/>
              <w:rPr>
                <w:noProof w:val="0"/>
              </w:rPr>
            </w:pPr>
            <w:r>
              <w:rPr>
                <w:color w:val="000000"/>
              </w:rPr>
              <w:t>0.26</w:t>
            </w:r>
          </w:p>
        </w:tc>
        <w:tc>
          <w:tcPr>
            <w:tcW w:w="1152" w:type="dxa"/>
            <w:tcBorders>
              <w:top w:val="nil"/>
              <w:left w:val="nil"/>
              <w:bottom w:val="single" w:sz="2" w:space="0" w:color="auto"/>
              <w:right w:val="nil"/>
            </w:tcBorders>
            <w:shd w:val="clear" w:color="000000" w:fill="FFFFFF"/>
            <w:vAlign w:val="bottom"/>
          </w:tcPr>
          <w:p w14:paraId="2C04AB3E" w14:textId="77777777" w:rsidR="00FB7A4C" w:rsidRPr="00D71FA0" w:rsidRDefault="00FB7A4C" w:rsidP="000F6C28">
            <w:pPr>
              <w:pStyle w:val="TableText"/>
              <w:ind w:right="288"/>
              <w:rPr>
                <w:noProof w:val="0"/>
              </w:rPr>
            </w:pPr>
            <w:r>
              <w:rPr>
                <w:color w:val="000000"/>
              </w:rPr>
              <w:t>0.23</w:t>
            </w:r>
          </w:p>
        </w:tc>
      </w:tr>
      <w:tr w:rsidR="00FB7A4C" w:rsidRPr="002C65D6" w14:paraId="5654505F" w14:textId="77777777" w:rsidTr="006D2535">
        <w:trPr>
          <w:trHeight w:val="300"/>
        </w:trPr>
        <w:tc>
          <w:tcPr>
            <w:tcW w:w="2232" w:type="dxa"/>
            <w:tcBorders>
              <w:top w:val="single" w:sz="2" w:space="0" w:color="auto"/>
              <w:bottom w:val="single" w:sz="12" w:space="0" w:color="auto"/>
            </w:tcBorders>
            <w:noWrap/>
            <w:hideMark/>
          </w:tcPr>
          <w:p w14:paraId="505ECFDD" w14:textId="50D227FE" w:rsidR="00FB7A4C" w:rsidRPr="002C65D6" w:rsidRDefault="00FB7A4C" w:rsidP="000F6C28">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60593BAF" w14:textId="77777777" w:rsidR="00FB7A4C" w:rsidRPr="002C65D6" w:rsidRDefault="00FB7A4C" w:rsidP="000F6C28">
            <w:pPr>
              <w:pStyle w:val="TableText"/>
              <w:ind w:right="720"/>
              <w:rPr>
                <w:b/>
                <w:color w:val="000000"/>
              </w:rPr>
            </w:pPr>
            <w:r w:rsidRPr="002C65D6">
              <w:rPr>
                <w:b/>
                <w:color w:val="000000"/>
              </w:rPr>
              <w:t>16</w:t>
            </w:r>
          </w:p>
        </w:tc>
        <w:tc>
          <w:tcPr>
            <w:tcW w:w="1257" w:type="dxa"/>
            <w:tcBorders>
              <w:top w:val="single" w:sz="2" w:space="0" w:color="auto"/>
              <w:left w:val="nil"/>
              <w:bottom w:val="single" w:sz="12" w:space="0" w:color="auto"/>
              <w:right w:val="nil"/>
            </w:tcBorders>
            <w:shd w:val="clear" w:color="000000" w:fill="FFFFFF"/>
            <w:noWrap/>
            <w:vAlign w:val="bottom"/>
          </w:tcPr>
          <w:p w14:paraId="5A537FB7" w14:textId="77777777" w:rsidR="00FB7A4C" w:rsidRPr="002C65D6" w:rsidRDefault="00FB7A4C" w:rsidP="000F6C28">
            <w:pPr>
              <w:pStyle w:val="TableText"/>
              <w:ind w:right="288"/>
              <w:rPr>
                <w:b/>
                <w:noProof w:val="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505772D6" w14:textId="77777777" w:rsidR="00FB7A4C" w:rsidRPr="002C65D6" w:rsidRDefault="00FB7A4C" w:rsidP="000F6C28">
            <w:pPr>
              <w:pStyle w:val="TableText"/>
              <w:ind w:right="288"/>
              <w:rPr>
                <w:b/>
                <w:noProof w:val="0"/>
              </w:rPr>
            </w:pPr>
            <w:r w:rsidRPr="002C65D6">
              <w:rPr>
                <w:b/>
                <w:color w:val="000000"/>
              </w:rPr>
              <w:t>25</w:t>
            </w:r>
          </w:p>
        </w:tc>
        <w:tc>
          <w:tcPr>
            <w:tcW w:w="1152" w:type="dxa"/>
            <w:tcBorders>
              <w:top w:val="single" w:sz="2" w:space="0" w:color="auto"/>
              <w:left w:val="nil"/>
              <w:bottom w:val="single" w:sz="12" w:space="0" w:color="auto"/>
              <w:right w:val="nil"/>
            </w:tcBorders>
            <w:shd w:val="clear" w:color="000000" w:fill="FFFFFF"/>
            <w:vAlign w:val="bottom"/>
          </w:tcPr>
          <w:p w14:paraId="45DD5009" w14:textId="77777777" w:rsidR="00FB7A4C" w:rsidRPr="002C65D6" w:rsidRDefault="00FB7A4C" w:rsidP="000F6C28">
            <w:pPr>
              <w:pStyle w:val="TableText"/>
              <w:ind w:right="288"/>
              <w:rPr>
                <w:b/>
                <w:noProof w:val="0"/>
              </w:rPr>
            </w:pPr>
            <w:r w:rsidRPr="002C65D6">
              <w:rPr>
                <w:b/>
                <w:color w:val="000000"/>
              </w:rPr>
              <w:t>61</w:t>
            </w:r>
          </w:p>
        </w:tc>
      </w:tr>
    </w:tbl>
    <w:p w14:paraId="7B9C23F3" w14:textId="77777777" w:rsidR="00FB7A4C" w:rsidRDefault="00FB7A4C" w:rsidP="00735AF3">
      <w:pPr>
        <w:pStyle w:val="Caption"/>
        <w:pageBreakBefore/>
      </w:pPr>
      <w:bookmarkStart w:id="1721" w:name="_Ref136521489"/>
      <w:bookmarkStart w:id="1722" w:name="_Toc136523474"/>
      <w:r>
        <w:t>Table 8.D.</w:t>
      </w:r>
      <w:fldSimple w:instr=" SEQ Table_8.D. \* ARABIC ">
        <w:r>
          <w:rPr>
            <w:noProof/>
          </w:rPr>
          <w:t>6</w:t>
        </w:r>
      </w:fldSimple>
      <w:bookmarkEnd w:id="1721"/>
      <w:r>
        <w:t xml:space="preserve">  </w:t>
      </w:r>
      <w:r w:rsidRPr="00D71FA0">
        <w:t>Item Discrimination Parameter Distribution by Content Domain for High School</w:t>
      </w:r>
      <w:bookmarkEnd w:id="1722"/>
    </w:p>
    <w:tbl>
      <w:tblPr>
        <w:tblStyle w:val="TRs"/>
        <w:tblW w:w="8058" w:type="dxa"/>
        <w:tblLook w:val="04A0" w:firstRow="1" w:lastRow="0" w:firstColumn="1" w:lastColumn="0" w:noHBand="0" w:noVBand="1"/>
      </w:tblPr>
      <w:tblGrid>
        <w:gridCol w:w="2232"/>
        <w:gridCol w:w="2160"/>
        <w:gridCol w:w="1257"/>
        <w:gridCol w:w="1257"/>
        <w:gridCol w:w="1152"/>
      </w:tblGrid>
      <w:tr w:rsidR="00FB7A4C" w:rsidRPr="00C821E8" w14:paraId="6CA790D4" w14:textId="77777777" w:rsidTr="006D2535">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301C2082" w14:textId="77777777" w:rsidR="00FB7A4C" w:rsidRPr="00C821E8" w:rsidRDefault="00FB7A4C" w:rsidP="000F6C28">
            <w:pPr>
              <w:pStyle w:val="TableHead"/>
              <w:rPr>
                <w:b/>
                <w:bCs w:val="0"/>
                <w:noProof w:val="0"/>
              </w:rPr>
            </w:pPr>
            <w:r w:rsidRPr="00C821E8">
              <w:rPr>
                <w:b/>
                <w:bCs w:val="0"/>
                <w:noProof w:val="0"/>
              </w:rPr>
              <w:t>IRT-</w:t>
            </w:r>
            <w:r w:rsidRPr="00C821E8">
              <w:rPr>
                <w:b/>
                <w:bCs w:val="0"/>
                <w:i/>
                <w:iCs/>
                <w:noProof w:val="0"/>
              </w:rPr>
              <w:t>a</w:t>
            </w:r>
            <w:r w:rsidRPr="00C821E8">
              <w:rPr>
                <w:b/>
                <w:bCs w:val="0"/>
                <w:noProof w:val="0"/>
              </w:rPr>
              <w:t xml:space="preserve"> Range</w:t>
            </w:r>
          </w:p>
        </w:tc>
        <w:tc>
          <w:tcPr>
            <w:tcW w:w="2160" w:type="dxa"/>
          </w:tcPr>
          <w:p w14:paraId="4217DF30" w14:textId="77777777" w:rsidR="00FB7A4C" w:rsidRPr="00C821E8" w:rsidRDefault="00FB7A4C" w:rsidP="000F6C28">
            <w:pPr>
              <w:pStyle w:val="TableHead"/>
              <w:rPr>
                <w:b/>
                <w:bCs w:val="0"/>
                <w:noProof w:val="0"/>
              </w:rPr>
            </w:pPr>
            <w:r w:rsidRPr="00C821E8">
              <w:rPr>
                <w:b/>
                <w:bCs w:val="0"/>
                <w:noProof w:val="0"/>
              </w:rPr>
              <w:t>Earth and Space Sciences</w:t>
            </w:r>
          </w:p>
        </w:tc>
        <w:tc>
          <w:tcPr>
            <w:tcW w:w="1257" w:type="dxa"/>
            <w:noWrap/>
            <w:hideMark/>
          </w:tcPr>
          <w:p w14:paraId="28DA049D" w14:textId="77777777" w:rsidR="00FB7A4C" w:rsidRPr="00C821E8" w:rsidRDefault="00FB7A4C" w:rsidP="000F6C28">
            <w:pPr>
              <w:pStyle w:val="TableHead"/>
              <w:rPr>
                <w:b/>
                <w:bCs w:val="0"/>
                <w:noProof w:val="0"/>
              </w:rPr>
            </w:pPr>
            <w:r w:rsidRPr="00C821E8">
              <w:rPr>
                <w:b/>
                <w:bCs w:val="0"/>
                <w:noProof w:val="0"/>
              </w:rPr>
              <w:t>Life Sciences</w:t>
            </w:r>
          </w:p>
        </w:tc>
        <w:tc>
          <w:tcPr>
            <w:tcW w:w="1257" w:type="dxa"/>
            <w:noWrap/>
            <w:hideMark/>
          </w:tcPr>
          <w:p w14:paraId="4EEFBC26" w14:textId="77777777" w:rsidR="00FB7A4C" w:rsidRPr="00C821E8" w:rsidRDefault="00FB7A4C" w:rsidP="000F6C28">
            <w:pPr>
              <w:pStyle w:val="TableHead"/>
              <w:rPr>
                <w:b/>
                <w:bCs w:val="0"/>
                <w:noProof w:val="0"/>
              </w:rPr>
            </w:pPr>
            <w:r w:rsidRPr="00C821E8">
              <w:rPr>
                <w:b/>
                <w:bCs w:val="0"/>
                <w:noProof w:val="0"/>
              </w:rPr>
              <w:t>Physical Sciences</w:t>
            </w:r>
          </w:p>
        </w:tc>
        <w:tc>
          <w:tcPr>
            <w:tcW w:w="1152" w:type="dxa"/>
          </w:tcPr>
          <w:p w14:paraId="5E11D1B9" w14:textId="77777777" w:rsidR="00FB7A4C" w:rsidRPr="00C821E8" w:rsidRDefault="00FB7A4C" w:rsidP="000F6C28">
            <w:pPr>
              <w:pStyle w:val="TableHead"/>
              <w:rPr>
                <w:b/>
                <w:bCs w:val="0"/>
                <w:noProof w:val="0"/>
              </w:rPr>
            </w:pPr>
            <w:r w:rsidRPr="00C821E8">
              <w:rPr>
                <w:b/>
                <w:bCs w:val="0"/>
                <w:noProof w:val="0"/>
              </w:rPr>
              <w:t>Number of Items</w:t>
            </w:r>
          </w:p>
        </w:tc>
      </w:tr>
      <w:tr w:rsidR="00FB7A4C" w:rsidRPr="00D71FA0" w14:paraId="392A6AF5" w14:textId="77777777" w:rsidTr="006D2535">
        <w:trPr>
          <w:trHeight w:val="300"/>
        </w:trPr>
        <w:tc>
          <w:tcPr>
            <w:tcW w:w="2232" w:type="dxa"/>
            <w:tcBorders>
              <w:top w:val="single" w:sz="4" w:space="0" w:color="auto"/>
            </w:tcBorders>
            <w:noWrap/>
            <w:hideMark/>
          </w:tcPr>
          <w:p w14:paraId="736C010F" w14:textId="77777777" w:rsidR="00FB7A4C" w:rsidRPr="00D71FA0" w:rsidRDefault="00FB7A4C" w:rsidP="000F6C28">
            <w:pPr>
              <w:pStyle w:val="TableText"/>
              <w:rPr>
                <w:noProof w:val="0"/>
              </w:rPr>
            </w:pPr>
            <w:r w:rsidRPr="00D71FA0">
              <w:rPr>
                <w:noProof w:val="0"/>
              </w:rPr>
              <w:t>a &lt; 0</w:t>
            </w:r>
          </w:p>
        </w:tc>
        <w:tc>
          <w:tcPr>
            <w:tcW w:w="2160" w:type="dxa"/>
            <w:tcBorders>
              <w:top w:val="nil"/>
            </w:tcBorders>
            <w:shd w:val="clear" w:color="000000" w:fill="FFFFFF"/>
            <w:vAlign w:val="bottom"/>
          </w:tcPr>
          <w:p w14:paraId="117199F5"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E2C0912"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0A64D2CE"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8F7E574" w14:textId="77777777" w:rsidR="00FB7A4C" w:rsidRPr="00D71FA0" w:rsidRDefault="00FB7A4C" w:rsidP="000F6C28">
            <w:pPr>
              <w:pStyle w:val="TableText"/>
              <w:ind w:right="288"/>
              <w:rPr>
                <w:noProof w:val="0"/>
              </w:rPr>
            </w:pPr>
            <w:r>
              <w:rPr>
                <w:color w:val="000000"/>
              </w:rPr>
              <w:t>0</w:t>
            </w:r>
          </w:p>
        </w:tc>
      </w:tr>
      <w:tr w:rsidR="00FB7A4C" w:rsidRPr="00D71FA0" w14:paraId="60BA5896" w14:textId="77777777" w:rsidTr="006D2535">
        <w:trPr>
          <w:trHeight w:val="300"/>
        </w:trPr>
        <w:tc>
          <w:tcPr>
            <w:tcW w:w="2232" w:type="dxa"/>
            <w:noWrap/>
            <w:hideMark/>
          </w:tcPr>
          <w:p w14:paraId="2B560E59" w14:textId="77777777" w:rsidR="00FB7A4C" w:rsidRPr="00D71FA0" w:rsidRDefault="00FB7A4C" w:rsidP="000F6C28">
            <w:pPr>
              <w:pStyle w:val="TableText"/>
              <w:rPr>
                <w:noProof w:val="0"/>
              </w:rPr>
            </w:pPr>
            <w:r w:rsidRPr="00D71FA0">
              <w:rPr>
                <w:noProof w:val="0"/>
              </w:rPr>
              <w:t>0 ≤ a &lt; 0.2</w:t>
            </w:r>
          </w:p>
        </w:tc>
        <w:tc>
          <w:tcPr>
            <w:tcW w:w="2160" w:type="dxa"/>
            <w:shd w:val="clear" w:color="000000" w:fill="FFFFFF"/>
            <w:vAlign w:val="bottom"/>
          </w:tcPr>
          <w:p w14:paraId="1F7141E7"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6F9FF07"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FB98DA7" w14:textId="77777777" w:rsidR="00FB7A4C" w:rsidRPr="00D71FA0" w:rsidRDefault="00FB7A4C" w:rsidP="000F6C28">
            <w:pPr>
              <w:pStyle w:val="TableText"/>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1C7C1EE8" w14:textId="77777777" w:rsidR="00FB7A4C" w:rsidRPr="00D71FA0" w:rsidRDefault="00FB7A4C" w:rsidP="000F6C28">
            <w:pPr>
              <w:pStyle w:val="TableText"/>
              <w:ind w:right="288"/>
              <w:rPr>
                <w:noProof w:val="0"/>
              </w:rPr>
            </w:pPr>
            <w:r>
              <w:rPr>
                <w:color w:val="000000"/>
              </w:rPr>
              <w:t>1</w:t>
            </w:r>
          </w:p>
        </w:tc>
      </w:tr>
      <w:tr w:rsidR="00FB7A4C" w:rsidRPr="00D71FA0" w14:paraId="2B660589" w14:textId="77777777" w:rsidTr="006D2535">
        <w:trPr>
          <w:trHeight w:val="300"/>
        </w:trPr>
        <w:tc>
          <w:tcPr>
            <w:tcW w:w="2232" w:type="dxa"/>
            <w:noWrap/>
            <w:hideMark/>
          </w:tcPr>
          <w:p w14:paraId="67E55612" w14:textId="77777777" w:rsidR="00FB7A4C" w:rsidRPr="00D71FA0" w:rsidRDefault="00FB7A4C" w:rsidP="000F6C28">
            <w:pPr>
              <w:pStyle w:val="TableText"/>
              <w:rPr>
                <w:noProof w:val="0"/>
              </w:rPr>
            </w:pPr>
            <w:r w:rsidRPr="00D71FA0">
              <w:rPr>
                <w:noProof w:val="0"/>
              </w:rPr>
              <w:t>0.2 ≤ a &lt; 0.4</w:t>
            </w:r>
          </w:p>
        </w:tc>
        <w:tc>
          <w:tcPr>
            <w:tcW w:w="2160" w:type="dxa"/>
            <w:shd w:val="clear" w:color="000000" w:fill="FFFFFF"/>
            <w:vAlign w:val="bottom"/>
          </w:tcPr>
          <w:p w14:paraId="6423D9BD" w14:textId="77777777" w:rsidR="00FB7A4C" w:rsidRDefault="00FB7A4C" w:rsidP="000F6C28">
            <w:pPr>
              <w:pStyle w:val="TableText"/>
              <w:ind w:right="720"/>
              <w:rPr>
                <w:color w:val="000000"/>
              </w:rPr>
            </w:pPr>
            <w:r>
              <w:rPr>
                <w:color w:val="000000"/>
              </w:rPr>
              <w:t>5</w:t>
            </w:r>
          </w:p>
        </w:tc>
        <w:tc>
          <w:tcPr>
            <w:tcW w:w="1257" w:type="dxa"/>
            <w:tcBorders>
              <w:top w:val="nil"/>
              <w:left w:val="nil"/>
              <w:bottom w:val="nil"/>
              <w:right w:val="nil"/>
            </w:tcBorders>
            <w:shd w:val="clear" w:color="000000" w:fill="FFFFFF"/>
            <w:noWrap/>
            <w:vAlign w:val="bottom"/>
          </w:tcPr>
          <w:p w14:paraId="4E650266" w14:textId="77777777" w:rsidR="00FB7A4C" w:rsidRPr="00D71FA0" w:rsidRDefault="00FB7A4C" w:rsidP="000F6C28">
            <w:pPr>
              <w:pStyle w:val="TableText"/>
              <w:ind w:right="288"/>
              <w:rPr>
                <w:noProof w:val="0"/>
              </w:rPr>
            </w:pPr>
            <w:r>
              <w:rPr>
                <w:color w:val="000000"/>
              </w:rPr>
              <w:t>3</w:t>
            </w:r>
          </w:p>
        </w:tc>
        <w:tc>
          <w:tcPr>
            <w:tcW w:w="1257" w:type="dxa"/>
            <w:tcBorders>
              <w:top w:val="nil"/>
              <w:left w:val="nil"/>
              <w:bottom w:val="nil"/>
              <w:right w:val="nil"/>
            </w:tcBorders>
            <w:shd w:val="clear" w:color="000000" w:fill="FFFFFF"/>
            <w:noWrap/>
            <w:vAlign w:val="bottom"/>
          </w:tcPr>
          <w:p w14:paraId="1419DB9F" w14:textId="77777777" w:rsidR="00FB7A4C" w:rsidRPr="00D71FA0" w:rsidRDefault="00FB7A4C" w:rsidP="000F6C28">
            <w:pPr>
              <w:pStyle w:val="TableText"/>
              <w:ind w:right="288"/>
              <w:rPr>
                <w:noProof w:val="0"/>
              </w:rPr>
            </w:pPr>
            <w:r>
              <w:rPr>
                <w:color w:val="000000"/>
              </w:rPr>
              <w:t>6</w:t>
            </w:r>
          </w:p>
        </w:tc>
        <w:tc>
          <w:tcPr>
            <w:tcW w:w="1152" w:type="dxa"/>
            <w:tcBorders>
              <w:top w:val="nil"/>
              <w:left w:val="nil"/>
              <w:bottom w:val="nil"/>
              <w:right w:val="nil"/>
            </w:tcBorders>
            <w:shd w:val="clear" w:color="000000" w:fill="FFFFFF"/>
            <w:vAlign w:val="bottom"/>
          </w:tcPr>
          <w:p w14:paraId="3F0B3110" w14:textId="77777777" w:rsidR="00FB7A4C" w:rsidRPr="00D71FA0" w:rsidRDefault="00FB7A4C" w:rsidP="000F6C28">
            <w:pPr>
              <w:pStyle w:val="TableText"/>
              <w:ind w:right="288"/>
              <w:rPr>
                <w:noProof w:val="0"/>
              </w:rPr>
            </w:pPr>
            <w:r>
              <w:rPr>
                <w:color w:val="000000"/>
              </w:rPr>
              <w:t>14</w:t>
            </w:r>
          </w:p>
        </w:tc>
      </w:tr>
      <w:tr w:rsidR="00FB7A4C" w:rsidRPr="00D71FA0" w14:paraId="4D21A5E1" w14:textId="77777777" w:rsidTr="006D2535">
        <w:trPr>
          <w:trHeight w:val="300"/>
        </w:trPr>
        <w:tc>
          <w:tcPr>
            <w:tcW w:w="2232" w:type="dxa"/>
            <w:noWrap/>
            <w:hideMark/>
          </w:tcPr>
          <w:p w14:paraId="03EF20A1" w14:textId="77777777" w:rsidR="00FB7A4C" w:rsidRPr="00D71FA0" w:rsidRDefault="00FB7A4C" w:rsidP="000F6C28">
            <w:pPr>
              <w:pStyle w:val="TableText"/>
              <w:rPr>
                <w:noProof w:val="0"/>
              </w:rPr>
            </w:pPr>
            <w:r w:rsidRPr="00D71FA0">
              <w:rPr>
                <w:noProof w:val="0"/>
              </w:rPr>
              <w:t>0.4 ≤ a &lt; 0.6</w:t>
            </w:r>
          </w:p>
        </w:tc>
        <w:tc>
          <w:tcPr>
            <w:tcW w:w="2160" w:type="dxa"/>
            <w:shd w:val="clear" w:color="000000" w:fill="FFFFFF"/>
            <w:vAlign w:val="bottom"/>
          </w:tcPr>
          <w:p w14:paraId="07C37B63" w14:textId="77777777" w:rsidR="00FB7A4C" w:rsidRDefault="00FB7A4C" w:rsidP="000F6C28">
            <w:pPr>
              <w:pStyle w:val="TableText"/>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71612F99" w14:textId="77777777" w:rsidR="00FB7A4C" w:rsidRPr="00D71FA0" w:rsidRDefault="00FB7A4C" w:rsidP="000F6C28">
            <w:pPr>
              <w:pStyle w:val="TableText"/>
              <w:ind w:right="288"/>
              <w:rPr>
                <w:noProof w:val="0"/>
              </w:rPr>
            </w:pPr>
            <w:r>
              <w:rPr>
                <w:color w:val="000000"/>
              </w:rPr>
              <w:t>7</w:t>
            </w:r>
          </w:p>
        </w:tc>
        <w:tc>
          <w:tcPr>
            <w:tcW w:w="1257" w:type="dxa"/>
            <w:tcBorders>
              <w:top w:val="nil"/>
              <w:left w:val="nil"/>
              <w:bottom w:val="nil"/>
              <w:right w:val="nil"/>
            </w:tcBorders>
            <w:shd w:val="clear" w:color="000000" w:fill="FFFFFF"/>
            <w:noWrap/>
            <w:vAlign w:val="bottom"/>
          </w:tcPr>
          <w:p w14:paraId="386BE7FC" w14:textId="77777777" w:rsidR="00FB7A4C" w:rsidRPr="00D71FA0" w:rsidRDefault="00FB7A4C" w:rsidP="000F6C28">
            <w:pPr>
              <w:pStyle w:val="TableText"/>
              <w:ind w:right="288"/>
              <w:rPr>
                <w:noProof w:val="0"/>
              </w:rPr>
            </w:pPr>
            <w:r>
              <w:rPr>
                <w:color w:val="000000"/>
              </w:rPr>
              <w:t>5</w:t>
            </w:r>
          </w:p>
        </w:tc>
        <w:tc>
          <w:tcPr>
            <w:tcW w:w="1152" w:type="dxa"/>
            <w:tcBorders>
              <w:top w:val="nil"/>
              <w:left w:val="nil"/>
              <w:bottom w:val="nil"/>
              <w:right w:val="nil"/>
            </w:tcBorders>
            <w:shd w:val="clear" w:color="000000" w:fill="FFFFFF"/>
            <w:vAlign w:val="bottom"/>
          </w:tcPr>
          <w:p w14:paraId="1EAF7B80" w14:textId="77777777" w:rsidR="00FB7A4C" w:rsidRPr="00D71FA0" w:rsidRDefault="00FB7A4C" w:rsidP="000F6C28">
            <w:pPr>
              <w:pStyle w:val="TableText"/>
              <w:ind w:right="288"/>
              <w:rPr>
                <w:noProof w:val="0"/>
              </w:rPr>
            </w:pPr>
            <w:r>
              <w:rPr>
                <w:color w:val="000000"/>
              </w:rPr>
              <w:t>15</w:t>
            </w:r>
          </w:p>
        </w:tc>
      </w:tr>
      <w:tr w:rsidR="00FB7A4C" w:rsidRPr="00D71FA0" w14:paraId="2764BBC1" w14:textId="77777777" w:rsidTr="006D2535">
        <w:trPr>
          <w:trHeight w:val="300"/>
        </w:trPr>
        <w:tc>
          <w:tcPr>
            <w:tcW w:w="2232" w:type="dxa"/>
            <w:noWrap/>
            <w:hideMark/>
          </w:tcPr>
          <w:p w14:paraId="1EE5946A" w14:textId="77777777" w:rsidR="00FB7A4C" w:rsidRPr="00D71FA0" w:rsidRDefault="00FB7A4C" w:rsidP="000F6C28">
            <w:pPr>
              <w:pStyle w:val="TableText"/>
              <w:rPr>
                <w:noProof w:val="0"/>
              </w:rPr>
            </w:pPr>
            <w:r w:rsidRPr="00D71FA0">
              <w:rPr>
                <w:noProof w:val="0"/>
              </w:rPr>
              <w:t>0.6 ≤ a &lt; 0.8</w:t>
            </w:r>
          </w:p>
        </w:tc>
        <w:tc>
          <w:tcPr>
            <w:tcW w:w="2160" w:type="dxa"/>
            <w:shd w:val="clear" w:color="000000" w:fill="FFFFFF"/>
            <w:vAlign w:val="bottom"/>
          </w:tcPr>
          <w:p w14:paraId="687B5AA8" w14:textId="77777777" w:rsidR="00FB7A4C" w:rsidRDefault="00FB7A4C" w:rsidP="000F6C28">
            <w:pPr>
              <w:pStyle w:val="TableText"/>
              <w:ind w:right="720"/>
              <w:rPr>
                <w:color w:val="000000"/>
              </w:rPr>
            </w:pPr>
            <w:r>
              <w:rPr>
                <w:color w:val="000000"/>
              </w:rPr>
              <w:t>7</w:t>
            </w:r>
          </w:p>
        </w:tc>
        <w:tc>
          <w:tcPr>
            <w:tcW w:w="1257" w:type="dxa"/>
            <w:tcBorders>
              <w:top w:val="nil"/>
              <w:left w:val="nil"/>
              <w:bottom w:val="nil"/>
              <w:right w:val="nil"/>
            </w:tcBorders>
            <w:shd w:val="clear" w:color="000000" w:fill="FFFFFF"/>
            <w:noWrap/>
            <w:vAlign w:val="bottom"/>
          </w:tcPr>
          <w:p w14:paraId="5F51C90E" w14:textId="77777777" w:rsidR="00FB7A4C" w:rsidRPr="00D71FA0" w:rsidRDefault="00FB7A4C" w:rsidP="000F6C28">
            <w:pPr>
              <w:pStyle w:val="TableText"/>
              <w:ind w:right="288"/>
              <w:rPr>
                <w:noProof w:val="0"/>
              </w:rPr>
            </w:pPr>
            <w:r>
              <w:rPr>
                <w:color w:val="000000"/>
              </w:rPr>
              <w:t>5</w:t>
            </w:r>
          </w:p>
        </w:tc>
        <w:tc>
          <w:tcPr>
            <w:tcW w:w="1257" w:type="dxa"/>
            <w:tcBorders>
              <w:top w:val="nil"/>
              <w:left w:val="nil"/>
              <w:bottom w:val="nil"/>
              <w:right w:val="nil"/>
            </w:tcBorders>
            <w:shd w:val="clear" w:color="000000" w:fill="FFFFFF"/>
            <w:noWrap/>
            <w:vAlign w:val="bottom"/>
          </w:tcPr>
          <w:p w14:paraId="5F9AF8BF" w14:textId="77777777" w:rsidR="00FB7A4C" w:rsidRPr="00D71FA0" w:rsidRDefault="00FB7A4C" w:rsidP="000F6C28">
            <w:pPr>
              <w:pStyle w:val="TableText"/>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5745AF59" w14:textId="77777777" w:rsidR="00FB7A4C" w:rsidRPr="00D71FA0" w:rsidRDefault="00FB7A4C" w:rsidP="000F6C28">
            <w:pPr>
              <w:pStyle w:val="TableText"/>
              <w:ind w:right="288"/>
              <w:rPr>
                <w:noProof w:val="0"/>
              </w:rPr>
            </w:pPr>
            <w:r>
              <w:rPr>
                <w:color w:val="000000"/>
              </w:rPr>
              <w:t>15</w:t>
            </w:r>
          </w:p>
        </w:tc>
      </w:tr>
      <w:tr w:rsidR="00FB7A4C" w:rsidRPr="00D71FA0" w14:paraId="2E5CD204" w14:textId="77777777" w:rsidTr="006D2535">
        <w:trPr>
          <w:trHeight w:val="300"/>
        </w:trPr>
        <w:tc>
          <w:tcPr>
            <w:tcW w:w="2232" w:type="dxa"/>
            <w:noWrap/>
            <w:hideMark/>
          </w:tcPr>
          <w:p w14:paraId="5E83AD75" w14:textId="77777777" w:rsidR="00FB7A4C" w:rsidRPr="00D71FA0" w:rsidRDefault="00FB7A4C" w:rsidP="000F6C28">
            <w:pPr>
              <w:pStyle w:val="TableText"/>
              <w:rPr>
                <w:noProof w:val="0"/>
              </w:rPr>
            </w:pPr>
            <w:r w:rsidRPr="00D71FA0">
              <w:rPr>
                <w:noProof w:val="0"/>
              </w:rPr>
              <w:t>0.8 ≤ a &lt; 1.0</w:t>
            </w:r>
          </w:p>
        </w:tc>
        <w:tc>
          <w:tcPr>
            <w:tcW w:w="2160" w:type="dxa"/>
            <w:shd w:val="clear" w:color="000000" w:fill="FFFFFF"/>
            <w:vAlign w:val="bottom"/>
          </w:tcPr>
          <w:p w14:paraId="7CA2533E" w14:textId="77777777" w:rsidR="00FB7A4C" w:rsidRDefault="00FB7A4C" w:rsidP="000F6C28">
            <w:pPr>
              <w:pStyle w:val="TableText"/>
              <w:ind w:right="720"/>
              <w:rPr>
                <w:color w:val="000000"/>
              </w:rPr>
            </w:pPr>
            <w:r>
              <w:rPr>
                <w:color w:val="000000"/>
              </w:rPr>
              <w:t>2</w:t>
            </w:r>
          </w:p>
        </w:tc>
        <w:tc>
          <w:tcPr>
            <w:tcW w:w="1257" w:type="dxa"/>
            <w:tcBorders>
              <w:top w:val="nil"/>
              <w:left w:val="nil"/>
              <w:bottom w:val="nil"/>
              <w:right w:val="nil"/>
            </w:tcBorders>
            <w:shd w:val="clear" w:color="000000" w:fill="FFFFFF"/>
            <w:noWrap/>
            <w:vAlign w:val="bottom"/>
          </w:tcPr>
          <w:p w14:paraId="7A606762"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F6B102A" w14:textId="77777777" w:rsidR="00FB7A4C" w:rsidRPr="00D71FA0" w:rsidRDefault="00FB7A4C" w:rsidP="000F6C28">
            <w:pPr>
              <w:pStyle w:val="TableText"/>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2957F4F3" w14:textId="77777777" w:rsidR="00FB7A4C" w:rsidRPr="00D71FA0" w:rsidRDefault="00FB7A4C" w:rsidP="000F6C28">
            <w:pPr>
              <w:pStyle w:val="TableText"/>
              <w:ind w:right="288"/>
              <w:rPr>
                <w:noProof w:val="0"/>
              </w:rPr>
            </w:pPr>
            <w:r>
              <w:rPr>
                <w:color w:val="000000"/>
              </w:rPr>
              <w:t>5</w:t>
            </w:r>
          </w:p>
        </w:tc>
      </w:tr>
      <w:tr w:rsidR="00FB7A4C" w:rsidRPr="00D71FA0" w14:paraId="5A2AA59C" w14:textId="77777777" w:rsidTr="006D2535">
        <w:trPr>
          <w:trHeight w:val="300"/>
        </w:trPr>
        <w:tc>
          <w:tcPr>
            <w:tcW w:w="2232" w:type="dxa"/>
            <w:noWrap/>
            <w:hideMark/>
          </w:tcPr>
          <w:p w14:paraId="39F19EB9" w14:textId="77777777" w:rsidR="00FB7A4C" w:rsidRPr="00D71FA0" w:rsidRDefault="00FB7A4C" w:rsidP="000F6C28">
            <w:pPr>
              <w:pStyle w:val="TableText"/>
              <w:rPr>
                <w:noProof w:val="0"/>
              </w:rPr>
            </w:pPr>
            <w:r w:rsidRPr="00D71FA0">
              <w:rPr>
                <w:noProof w:val="0"/>
              </w:rPr>
              <w:t>1.0 ≤ a &lt; 1.2</w:t>
            </w:r>
          </w:p>
        </w:tc>
        <w:tc>
          <w:tcPr>
            <w:tcW w:w="2160" w:type="dxa"/>
            <w:shd w:val="clear" w:color="000000" w:fill="FFFFFF"/>
            <w:vAlign w:val="bottom"/>
          </w:tcPr>
          <w:p w14:paraId="0562ECB0" w14:textId="77777777" w:rsidR="00FB7A4C" w:rsidRDefault="00FB7A4C" w:rsidP="000F6C28">
            <w:pPr>
              <w:pStyle w:val="TableText"/>
              <w:ind w:right="720"/>
              <w:rPr>
                <w:color w:val="000000"/>
              </w:rPr>
            </w:pPr>
            <w:r>
              <w:rPr>
                <w:color w:val="000000"/>
              </w:rPr>
              <w:t>2</w:t>
            </w:r>
          </w:p>
        </w:tc>
        <w:tc>
          <w:tcPr>
            <w:tcW w:w="1257" w:type="dxa"/>
            <w:tcBorders>
              <w:top w:val="nil"/>
              <w:left w:val="nil"/>
              <w:bottom w:val="nil"/>
              <w:right w:val="nil"/>
            </w:tcBorders>
            <w:shd w:val="clear" w:color="000000" w:fill="FFFFFF"/>
            <w:noWrap/>
            <w:vAlign w:val="bottom"/>
          </w:tcPr>
          <w:p w14:paraId="3F1EC85F" w14:textId="77777777" w:rsidR="00FB7A4C" w:rsidRPr="00D71FA0" w:rsidRDefault="00FB7A4C" w:rsidP="000F6C28">
            <w:pPr>
              <w:pStyle w:val="TableText"/>
              <w:ind w:right="288"/>
              <w:rPr>
                <w:noProof w:val="0"/>
              </w:rPr>
            </w:pPr>
            <w:r>
              <w:rPr>
                <w:color w:val="000000"/>
              </w:rPr>
              <w:t>5</w:t>
            </w:r>
          </w:p>
        </w:tc>
        <w:tc>
          <w:tcPr>
            <w:tcW w:w="1257" w:type="dxa"/>
            <w:tcBorders>
              <w:top w:val="nil"/>
              <w:left w:val="nil"/>
              <w:bottom w:val="nil"/>
              <w:right w:val="nil"/>
            </w:tcBorders>
            <w:shd w:val="clear" w:color="000000" w:fill="FFFFFF"/>
            <w:noWrap/>
            <w:vAlign w:val="bottom"/>
          </w:tcPr>
          <w:p w14:paraId="1AF9B357" w14:textId="77777777" w:rsidR="00FB7A4C" w:rsidRPr="00D71FA0" w:rsidRDefault="00FB7A4C" w:rsidP="000F6C28">
            <w:pPr>
              <w:pStyle w:val="TableText"/>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7861C760" w14:textId="77777777" w:rsidR="00FB7A4C" w:rsidRPr="00D71FA0" w:rsidRDefault="00FB7A4C" w:rsidP="000F6C28">
            <w:pPr>
              <w:pStyle w:val="TableText"/>
              <w:ind w:right="288"/>
              <w:rPr>
                <w:noProof w:val="0"/>
              </w:rPr>
            </w:pPr>
            <w:r>
              <w:rPr>
                <w:color w:val="000000"/>
              </w:rPr>
              <w:t>11</w:t>
            </w:r>
          </w:p>
        </w:tc>
      </w:tr>
      <w:tr w:rsidR="00FB7A4C" w:rsidRPr="00D71FA0" w14:paraId="4475FC8F" w14:textId="77777777" w:rsidTr="006D2535">
        <w:trPr>
          <w:trHeight w:val="300"/>
        </w:trPr>
        <w:tc>
          <w:tcPr>
            <w:tcW w:w="2232" w:type="dxa"/>
            <w:noWrap/>
            <w:hideMark/>
          </w:tcPr>
          <w:p w14:paraId="312035B4" w14:textId="77777777" w:rsidR="00FB7A4C" w:rsidRPr="00D71FA0" w:rsidRDefault="00FB7A4C" w:rsidP="000F6C28">
            <w:pPr>
              <w:pStyle w:val="TableText"/>
              <w:rPr>
                <w:noProof w:val="0"/>
              </w:rPr>
            </w:pPr>
            <w:r w:rsidRPr="00D71FA0">
              <w:rPr>
                <w:noProof w:val="0"/>
              </w:rPr>
              <w:t>1.2 ≤ a &lt; 1.4</w:t>
            </w:r>
          </w:p>
        </w:tc>
        <w:tc>
          <w:tcPr>
            <w:tcW w:w="2160" w:type="dxa"/>
            <w:shd w:val="clear" w:color="000000" w:fill="FFFFFF"/>
            <w:vAlign w:val="bottom"/>
          </w:tcPr>
          <w:p w14:paraId="3BB900AD"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35BAEDC" w14:textId="77777777" w:rsidR="00FB7A4C" w:rsidRPr="00D71FA0" w:rsidRDefault="00FB7A4C" w:rsidP="000F6C28">
            <w:pPr>
              <w:pStyle w:val="TableText"/>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2F5008BC"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C6BF3D5" w14:textId="77777777" w:rsidR="00FB7A4C" w:rsidRPr="00D71FA0" w:rsidRDefault="00FB7A4C" w:rsidP="000F6C28">
            <w:pPr>
              <w:pStyle w:val="TableText"/>
              <w:ind w:right="288"/>
              <w:rPr>
                <w:noProof w:val="0"/>
              </w:rPr>
            </w:pPr>
            <w:r>
              <w:rPr>
                <w:color w:val="000000"/>
              </w:rPr>
              <w:t>2</w:t>
            </w:r>
          </w:p>
        </w:tc>
      </w:tr>
      <w:tr w:rsidR="00FB7A4C" w:rsidRPr="00D71FA0" w14:paraId="30B54379" w14:textId="77777777" w:rsidTr="006D2535">
        <w:trPr>
          <w:trHeight w:val="300"/>
        </w:trPr>
        <w:tc>
          <w:tcPr>
            <w:tcW w:w="2232" w:type="dxa"/>
            <w:noWrap/>
            <w:hideMark/>
          </w:tcPr>
          <w:p w14:paraId="7D66CD0B" w14:textId="77777777" w:rsidR="00FB7A4C" w:rsidRPr="00D71FA0" w:rsidRDefault="00FB7A4C" w:rsidP="000F6C28">
            <w:pPr>
              <w:pStyle w:val="TableText"/>
              <w:rPr>
                <w:noProof w:val="0"/>
              </w:rPr>
            </w:pPr>
            <w:r w:rsidRPr="00D71FA0">
              <w:rPr>
                <w:noProof w:val="0"/>
              </w:rPr>
              <w:t>1.4 ≤ a &lt; 1.6</w:t>
            </w:r>
          </w:p>
        </w:tc>
        <w:tc>
          <w:tcPr>
            <w:tcW w:w="2160" w:type="dxa"/>
            <w:shd w:val="clear" w:color="000000" w:fill="FFFFFF"/>
            <w:vAlign w:val="bottom"/>
          </w:tcPr>
          <w:p w14:paraId="6BD509B1" w14:textId="77777777" w:rsidR="00FB7A4C" w:rsidRDefault="00FB7A4C" w:rsidP="000F6C28">
            <w:pPr>
              <w:pStyle w:val="TableText"/>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66E1BE50"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D4EFC5E" w14:textId="77777777" w:rsidR="00FB7A4C" w:rsidRPr="00D71FA0" w:rsidRDefault="00FB7A4C" w:rsidP="000F6C28">
            <w:pPr>
              <w:pStyle w:val="TableText"/>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5A34A546" w14:textId="77777777" w:rsidR="00FB7A4C" w:rsidRPr="00D71FA0" w:rsidRDefault="00FB7A4C" w:rsidP="000F6C28">
            <w:pPr>
              <w:pStyle w:val="TableText"/>
              <w:ind w:right="288"/>
              <w:rPr>
                <w:noProof w:val="0"/>
              </w:rPr>
            </w:pPr>
            <w:r>
              <w:rPr>
                <w:color w:val="000000"/>
              </w:rPr>
              <w:t>2</w:t>
            </w:r>
          </w:p>
        </w:tc>
      </w:tr>
      <w:tr w:rsidR="00FB7A4C" w:rsidRPr="00D71FA0" w14:paraId="7AE81D18" w14:textId="77777777" w:rsidTr="006D2535">
        <w:trPr>
          <w:trHeight w:val="300"/>
        </w:trPr>
        <w:tc>
          <w:tcPr>
            <w:tcW w:w="2232" w:type="dxa"/>
            <w:noWrap/>
            <w:hideMark/>
          </w:tcPr>
          <w:p w14:paraId="34EA5904" w14:textId="77777777" w:rsidR="00FB7A4C" w:rsidRPr="00D71FA0" w:rsidRDefault="00FB7A4C" w:rsidP="000F6C28">
            <w:pPr>
              <w:pStyle w:val="TableText"/>
              <w:rPr>
                <w:noProof w:val="0"/>
              </w:rPr>
            </w:pPr>
            <w:r w:rsidRPr="00D71FA0">
              <w:rPr>
                <w:noProof w:val="0"/>
              </w:rPr>
              <w:t>1.6 ≤ a &lt; 1.8</w:t>
            </w:r>
          </w:p>
        </w:tc>
        <w:tc>
          <w:tcPr>
            <w:tcW w:w="2160" w:type="dxa"/>
            <w:shd w:val="clear" w:color="000000" w:fill="FFFFFF"/>
            <w:vAlign w:val="bottom"/>
          </w:tcPr>
          <w:p w14:paraId="1D65C30D"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63F87FF8"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F523A6A"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097CEE0" w14:textId="77777777" w:rsidR="00FB7A4C" w:rsidRPr="00D71FA0" w:rsidRDefault="00FB7A4C" w:rsidP="000F6C28">
            <w:pPr>
              <w:pStyle w:val="TableText"/>
              <w:ind w:right="288"/>
              <w:rPr>
                <w:noProof w:val="0"/>
              </w:rPr>
            </w:pPr>
            <w:r>
              <w:rPr>
                <w:color w:val="000000"/>
              </w:rPr>
              <w:t>0</w:t>
            </w:r>
          </w:p>
        </w:tc>
      </w:tr>
      <w:tr w:rsidR="00FB7A4C" w:rsidRPr="00D71FA0" w14:paraId="59FF4C2B" w14:textId="77777777" w:rsidTr="006D2535">
        <w:trPr>
          <w:trHeight w:val="300"/>
        </w:trPr>
        <w:tc>
          <w:tcPr>
            <w:tcW w:w="2232" w:type="dxa"/>
            <w:tcBorders>
              <w:bottom w:val="nil"/>
            </w:tcBorders>
            <w:noWrap/>
            <w:hideMark/>
          </w:tcPr>
          <w:p w14:paraId="35B12AFD" w14:textId="77777777" w:rsidR="00FB7A4C" w:rsidRPr="00D71FA0" w:rsidRDefault="00FB7A4C" w:rsidP="000F6C28">
            <w:pPr>
              <w:pStyle w:val="TableText"/>
              <w:rPr>
                <w:noProof w:val="0"/>
              </w:rPr>
            </w:pPr>
            <w:r w:rsidRPr="00D71FA0">
              <w:rPr>
                <w:noProof w:val="0"/>
              </w:rPr>
              <w:t>1.8 ≤ a &lt; 2.0</w:t>
            </w:r>
          </w:p>
        </w:tc>
        <w:tc>
          <w:tcPr>
            <w:tcW w:w="2160" w:type="dxa"/>
            <w:tcBorders>
              <w:bottom w:val="nil"/>
            </w:tcBorders>
            <w:shd w:val="clear" w:color="000000" w:fill="FFFFFF"/>
            <w:vAlign w:val="bottom"/>
          </w:tcPr>
          <w:p w14:paraId="68CAFCC1" w14:textId="77777777" w:rsidR="00FB7A4C" w:rsidRDefault="00FB7A4C" w:rsidP="000F6C28">
            <w:pPr>
              <w:pStyle w:val="TableText"/>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E4F77F1"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9B92DBE"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301CC005" w14:textId="77777777" w:rsidR="00FB7A4C" w:rsidRPr="00D71FA0" w:rsidRDefault="00FB7A4C" w:rsidP="000F6C28">
            <w:pPr>
              <w:pStyle w:val="TableText"/>
              <w:ind w:right="288"/>
              <w:rPr>
                <w:noProof w:val="0"/>
              </w:rPr>
            </w:pPr>
            <w:r>
              <w:rPr>
                <w:color w:val="000000"/>
              </w:rPr>
              <w:t>0</w:t>
            </w:r>
          </w:p>
        </w:tc>
      </w:tr>
      <w:tr w:rsidR="00FB7A4C" w:rsidRPr="00D71FA0" w14:paraId="584C2E00" w14:textId="77777777" w:rsidTr="006D2535">
        <w:trPr>
          <w:trHeight w:val="300"/>
        </w:trPr>
        <w:tc>
          <w:tcPr>
            <w:tcW w:w="2232" w:type="dxa"/>
            <w:tcBorders>
              <w:top w:val="nil"/>
              <w:bottom w:val="single" w:sz="2" w:space="0" w:color="auto"/>
            </w:tcBorders>
            <w:noWrap/>
            <w:hideMark/>
          </w:tcPr>
          <w:p w14:paraId="3219EAFC" w14:textId="77777777" w:rsidR="00FB7A4C" w:rsidRPr="00D71FA0" w:rsidRDefault="00FB7A4C" w:rsidP="000F6C28">
            <w:pPr>
              <w:pStyle w:val="TableText"/>
              <w:rPr>
                <w:noProof w:val="0"/>
              </w:rPr>
            </w:pPr>
            <w:r w:rsidRPr="00D71FA0">
              <w:rPr>
                <w:noProof w:val="0"/>
              </w:rPr>
              <w:t>a ≥ 2.0</w:t>
            </w:r>
          </w:p>
        </w:tc>
        <w:tc>
          <w:tcPr>
            <w:tcW w:w="2160" w:type="dxa"/>
            <w:tcBorders>
              <w:top w:val="nil"/>
              <w:bottom w:val="single" w:sz="2" w:space="0" w:color="auto"/>
            </w:tcBorders>
            <w:shd w:val="clear" w:color="000000" w:fill="FFFFFF"/>
            <w:vAlign w:val="bottom"/>
          </w:tcPr>
          <w:p w14:paraId="27588576" w14:textId="77777777" w:rsidR="00FB7A4C" w:rsidRDefault="00FB7A4C" w:rsidP="000F6C28">
            <w:pPr>
              <w:pStyle w:val="TableText"/>
              <w:ind w:right="720"/>
              <w:rPr>
                <w:color w:val="00000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0A04D763" w14:textId="77777777" w:rsidR="00FB7A4C" w:rsidRPr="00D71FA0" w:rsidRDefault="00FB7A4C" w:rsidP="000F6C28">
            <w:pPr>
              <w:pStyle w:val="TableText"/>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76C7AA6F" w14:textId="77777777" w:rsidR="00FB7A4C" w:rsidRPr="00D71FA0" w:rsidRDefault="00FB7A4C" w:rsidP="000F6C28">
            <w:pPr>
              <w:pStyle w:val="TableText"/>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64E24A60" w14:textId="77777777" w:rsidR="00FB7A4C" w:rsidRPr="00D71FA0" w:rsidRDefault="00FB7A4C" w:rsidP="000F6C28">
            <w:pPr>
              <w:pStyle w:val="TableText"/>
              <w:ind w:right="288"/>
              <w:rPr>
                <w:noProof w:val="0"/>
              </w:rPr>
            </w:pPr>
            <w:r>
              <w:rPr>
                <w:color w:val="000000"/>
              </w:rPr>
              <w:t>0</w:t>
            </w:r>
          </w:p>
        </w:tc>
      </w:tr>
      <w:tr w:rsidR="00FB7A4C" w:rsidRPr="00D71FA0" w14:paraId="051F27E8" w14:textId="77777777" w:rsidTr="006D2535">
        <w:trPr>
          <w:trHeight w:val="300"/>
        </w:trPr>
        <w:tc>
          <w:tcPr>
            <w:tcW w:w="2232" w:type="dxa"/>
            <w:tcBorders>
              <w:top w:val="single" w:sz="2" w:space="0" w:color="auto"/>
              <w:bottom w:val="nil"/>
            </w:tcBorders>
            <w:noWrap/>
            <w:hideMark/>
          </w:tcPr>
          <w:p w14:paraId="7D8D89C4" w14:textId="77777777" w:rsidR="00FB7A4C" w:rsidRPr="00D71FA0" w:rsidRDefault="00FB7A4C" w:rsidP="000F6C28">
            <w:pPr>
              <w:pStyle w:val="TableText"/>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39EB2741" w14:textId="77777777" w:rsidR="00FB7A4C" w:rsidRDefault="00FB7A4C" w:rsidP="000F6C28">
            <w:pPr>
              <w:pStyle w:val="TableText"/>
              <w:ind w:right="720"/>
              <w:rPr>
                <w:color w:val="000000"/>
              </w:rPr>
            </w:pPr>
            <w:r>
              <w:rPr>
                <w:color w:val="000000"/>
              </w:rPr>
              <w:t>0.20</w:t>
            </w:r>
          </w:p>
        </w:tc>
        <w:tc>
          <w:tcPr>
            <w:tcW w:w="1257" w:type="dxa"/>
            <w:tcBorders>
              <w:top w:val="single" w:sz="2" w:space="0" w:color="auto"/>
              <w:left w:val="nil"/>
              <w:bottom w:val="nil"/>
              <w:right w:val="nil"/>
            </w:tcBorders>
            <w:shd w:val="clear" w:color="000000" w:fill="FFFFFF"/>
            <w:noWrap/>
            <w:vAlign w:val="bottom"/>
          </w:tcPr>
          <w:p w14:paraId="0D4DB69E" w14:textId="77777777" w:rsidR="00FB7A4C" w:rsidRPr="00D71FA0" w:rsidRDefault="00FB7A4C" w:rsidP="000F6C28">
            <w:pPr>
              <w:pStyle w:val="TableText"/>
              <w:ind w:right="288"/>
              <w:rPr>
                <w:noProof w:val="0"/>
              </w:rPr>
            </w:pPr>
            <w:r>
              <w:rPr>
                <w:color w:val="000000"/>
              </w:rPr>
              <w:t>0.38</w:t>
            </w:r>
          </w:p>
        </w:tc>
        <w:tc>
          <w:tcPr>
            <w:tcW w:w="1257" w:type="dxa"/>
            <w:tcBorders>
              <w:top w:val="single" w:sz="2" w:space="0" w:color="auto"/>
              <w:left w:val="nil"/>
              <w:bottom w:val="nil"/>
              <w:right w:val="nil"/>
            </w:tcBorders>
            <w:shd w:val="clear" w:color="000000" w:fill="FFFFFF"/>
            <w:noWrap/>
            <w:vAlign w:val="bottom"/>
          </w:tcPr>
          <w:p w14:paraId="7963823E" w14:textId="77777777" w:rsidR="00FB7A4C" w:rsidRPr="00D71FA0" w:rsidRDefault="00FB7A4C" w:rsidP="000F6C28">
            <w:pPr>
              <w:pStyle w:val="TableText"/>
              <w:ind w:right="288"/>
              <w:rPr>
                <w:noProof w:val="0"/>
              </w:rPr>
            </w:pPr>
            <w:r>
              <w:rPr>
                <w:color w:val="000000"/>
              </w:rPr>
              <w:t>0.20</w:t>
            </w:r>
          </w:p>
        </w:tc>
        <w:tc>
          <w:tcPr>
            <w:tcW w:w="1152" w:type="dxa"/>
            <w:tcBorders>
              <w:top w:val="single" w:sz="2" w:space="0" w:color="auto"/>
              <w:left w:val="nil"/>
              <w:bottom w:val="nil"/>
              <w:right w:val="nil"/>
            </w:tcBorders>
            <w:shd w:val="clear" w:color="000000" w:fill="FFFFFF"/>
            <w:vAlign w:val="bottom"/>
          </w:tcPr>
          <w:p w14:paraId="79888339" w14:textId="77777777" w:rsidR="00FB7A4C" w:rsidRPr="00D71FA0" w:rsidRDefault="00FB7A4C" w:rsidP="000F6C28">
            <w:pPr>
              <w:pStyle w:val="TableText"/>
              <w:ind w:right="288"/>
              <w:rPr>
                <w:noProof w:val="0"/>
              </w:rPr>
            </w:pPr>
            <w:r>
              <w:rPr>
                <w:color w:val="000000"/>
              </w:rPr>
              <w:t>0.20</w:t>
            </w:r>
          </w:p>
        </w:tc>
      </w:tr>
      <w:tr w:rsidR="00FB7A4C" w:rsidRPr="00D71FA0" w14:paraId="0059F757" w14:textId="77777777" w:rsidTr="006D2535">
        <w:trPr>
          <w:trHeight w:val="300"/>
        </w:trPr>
        <w:tc>
          <w:tcPr>
            <w:tcW w:w="2232" w:type="dxa"/>
            <w:tcBorders>
              <w:top w:val="nil"/>
            </w:tcBorders>
            <w:noWrap/>
            <w:hideMark/>
          </w:tcPr>
          <w:p w14:paraId="174AAF0C" w14:textId="77777777" w:rsidR="00FB7A4C" w:rsidRPr="00D71FA0" w:rsidRDefault="00FB7A4C" w:rsidP="000F6C28">
            <w:pPr>
              <w:pStyle w:val="TableText"/>
              <w:rPr>
                <w:noProof w:val="0"/>
              </w:rPr>
            </w:pPr>
            <w:r w:rsidRPr="00D71FA0">
              <w:rPr>
                <w:noProof w:val="0"/>
              </w:rPr>
              <w:t>Maximum</w:t>
            </w:r>
          </w:p>
        </w:tc>
        <w:tc>
          <w:tcPr>
            <w:tcW w:w="2160" w:type="dxa"/>
            <w:tcBorders>
              <w:top w:val="nil"/>
            </w:tcBorders>
            <w:shd w:val="clear" w:color="000000" w:fill="FFFFFF"/>
            <w:vAlign w:val="bottom"/>
          </w:tcPr>
          <w:p w14:paraId="272A28F1" w14:textId="77777777" w:rsidR="00FB7A4C" w:rsidRDefault="00FB7A4C" w:rsidP="000F6C28">
            <w:pPr>
              <w:pStyle w:val="TableText"/>
              <w:ind w:right="720"/>
              <w:rPr>
                <w:color w:val="000000"/>
              </w:rPr>
            </w:pPr>
            <w:r>
              <w:rPr>
                <w:color w:val="000000"/>
              </w:rPr>
              <w:t>1.51</w:t>
            </w:r>
          </w:p>
        </w:tc>
        <w:tc>
          <w:tcPr>
            <w:tcW w:w="1257" w:type="dxa"/>
            <w:tcBorders>
              <w:top w:val="nil"/>
              <w:left w:val="nil"/>
              <w:bottom w:val="nil"/>
              <w:right w:val="nil"/>
            </w:tcBorders>
            <w:shd w:val="clear" w:color="000000" w:fill="FFFFFF"/>
            <w:noWrap/>
            <w:vAlign w:val="bottom"/>
          </w:tcPr>
          <w:p w14:paraId="17716744" w14:textId="77777777" w:rsidR="00FB7A4C" w:rsidRPr="00D71FA0" w:rsidRDefault="00FB7A4C" w:rsidP="000F6C28">
            <w:pPr>
              <w:pStyle w:val="TableText"/>
              <w:ind w:right="288"/>
              <w:rPr>
                <w:noProof w:val="0"/>
              </w:rPr>
            </w:pPr>
            <w:r>
              <w:rPr>
                <w:color w:val="000000"/>
              </w:rPr>
              <w:t>1.32</w:t>
            </w:r>
          </w:p>
        </w:tc>
        <w:tc>
          <w:tcPr>
            <w:tcW w:w="1257" w:type="dxa"/>
            <w:tcBorders>
              <w:top w:val="nil"/>
              <w:left w:val="nil"/>
              <w:bottom w:val="nil"/>
              <w:right w:val="nil"/>
            </w:tcBorders>
            <w:shd w:val="clear" w:color="000000" w:fill="FFFFFF"/>
            <w:noWrap/>
            <w:vAlign w:val="bottom"/>
          </w:tcPr>
          <w:p w14:paraId="74935AA4" w14:textId="77777777" w:rsidR="00FB7A4C" w:rsidRPr="00D71FA0" w:rsidRDefault="00FB7A4C" w:rsidP="000F6C28">
            <w:pPr>
              <w:pStyle w:val="TableText"/>
              <w:ind w:right="288"/>
              <w:rPr>
                <w:noProof w:val="0"/>
              </w:rPr>
            </w:pPr>
            <w:r>
              <w:rPr>
                <w:color w:val="000000"/>
              </w:rPr>
              <w:t>1.52</w:t>
            </w:r>
          </w:p>
        </w:tc>
        <w:tc>
          <w:tcPr>
            <w:tcW w:w="1152" w:type="dxa"/>
            <w:tcBorders>
              <w:top w:val="nil"/>
              <w:left w:val="nil"/>
              <w:bottom w:val="nil"/>
              <w:right w:val="nil"/>
            </w:tcBorders>
            <w:shd w:val="clear" w:color="000000" w:fill="FFFFFF"/>
            <w:vAlign w:val="bottom"/>
          </w:tcPr>
          <w:p w14:paraId="54093598" w14:textId="77777777" w:rsidR="00FB7A4C" w:rsidRPr="00D71FA0" w:rsidRDefault="00FB7A4C" w:rsidP="000F6C28">
            <w:pPr>
              <w:pStyle w:val="TableText"/>
              <w:ind w:right="288"/>
              <w:rPr>
                <w:noProof w:val="0"/>
              </w:rPr>
            </w:pPr>
            <w:r>
              <w:rPr>
                <w:color w:val="000000"/>
              </w:rPr>
              <w:t>1.52</w:t>
            </w:r>
          </w:p>
        </w:tc>
      </w:tr>
      <w:tr w:rsidR="00FB7A4C" w:rsidRPr="00D71FA0" w14:paraId="211124EE" w14:textId="77777777" w:rsidTr="006D2535">
        <w:trPr>
          <w:trHeight w:val="300"/>
        </w:trPr>
        <w:tc>
          <w:tcPr>
            <w:tcW w:w="2232" w:type="dxa"/>
            <w:tcBorders>
              <w:bottom w:val="nil"/>
            </w:tcBorders>
            <w:noWrap/>
            <w:hideMark/>
          </w:tcPr>
          <w:p w14:paraId="16728665" w14:textId="77777777" w:rsidR="00FB7A4C" w:rsidRPr="00D71FA0" w:rsidRDefault="00FB7A4C" w:rsidP="000F6C28">
            <w:pPr>
              <w:pStyle w:val="TableText"/>
              <w:rPr>
                <w:noProof w:val="0"/>
              </w:rPr>
            </w:pPr>
            <w:r w:rsidRPr="00D71FA0">
              <w:rPr>
                <w:noProof w:val="0"/>
              </w:rPr>
              <w:t>Mean</w:t>
            </w:r>
          </w:p>
        </w:tc>
        <w:tc>
          <w:tcPr>
            <w:tcW w:w="2160" w:type="dxa"/>
            <w:tcBorders>
              <w:bottom w:val="nil"/>
            </w:tcBorders>
            <w:shd w:val="clear" w:color="000000" w:fill="FFFFFF"/>
            <w:vAlign w:val="bottom"/>
          </w:tcPr>
          <w:p w14:paraId="429A969A" w14:textId="77777777" w:rsidR="00FB7A4C" w:rsidRDefault="00FB7A4C" w:rsidP="000F6C28">
            <w:pPr>
              <w:pStyle w:val="TableText"/>
              <w:ind w:right="720"/>
              <w:rPr>
                <w:color w:val="000000"/>
              </w:rPr>
            </w:pPr>
            <w:r>
              <w:rPr>
                <w:color w:val="000000"/>
              </w:rPr>
              <w:t>0.68</w:t>
            </w:r>
          </w:p>
        </w:tc>
        <w:tc>
          <w:tcPr>
            <w:tcW w:w="1257" w:type="dxa"/>
            <w:tcBorders>
              <w:top w:val="nil"/>
              <w:left w:val="nil"/>
              <w:bottom w:val="nil"/>
              <w:right w:val="nil"/>
            </w:tcBorders>
            <w:shd w:val="clear" w:color="000000" w:fill="FFFFFF"/>
            <w:noWrap/>
            <w:vAlign w:val="bottom"/>
          </w:tcPr>
          <w:p w14:paraId="3F9065D9" w14:textId="77777777" w:rsidR="00FB7A4C" w:rsidRPr="00D71FA0" w:rsidRDefault="00FB7A4C" w:rsidP="000F6C28">
            <w:pPr>
              <w:pStyle w:val="TableText"/>
              <w:ind w:right="288"/>
              <w:rPr>
                <w:noProof w:val="0"/>
              </w:rPr>
            </w:pPr>
            <w:r>
              <w:rPr>
                <w:color w:val="000000"/>
              </w:rPr>
              <w:t>0.72</w:t>
            </w:r>
          </w:p>
        </w:tc>
        <w:tc>
          <w:tcPr>
            <w:tcW w:w="1257" w:type="dxa"/>
            <w:tcBorders>
              <w:top w:val="nil"/>
              <w:left w:val="nil"/>
              <w:bottom w:val="nil"/>
              <w:right w:val="nil"/>
            </w:tcBorders>
            <w:shd w:val="clear" w:color="000000" w:fill="FFFFFF"/>
            <w:noWrap/>
            <w:vAlign w:val="bottom"/>
          </w:tcPr>
          <w:p w14:paraId="21A001F6" w14:textId="77777777" w:rsidR="00FB7A4C" w:rsidRPr="00D71FA0" w:rsidRDefault="00FB7A4C" w:rsidP="000F6C28">
            <w:pPr>
              <w:pStyle w:val="TableText"/>
              <w:ind w:right="288"/>
              <w:rPr>
                <w:noProof w:val="0"/>
              </w:rPr>
            </w:pPr>
            <w:r>
              <w:rPr>
                <w:color w:val="000000"/>
              </w:rPr>
              <w:t>0.69</w:t>
            </w:r>
          </w:p>
        </w:tc>
        <w:tc>
          <w:tcPr>
            <w:tcW w:w="1152" w:type="dxa"/>
            <w:tcBorders>
              <w:top w:val="nil"/>
              <w:left w:val="nil"/>
              <w:bottom w:val="nil"/>
              <w:right w:val="nil"/>
            </w:tcBorders>
            <w:shd w:val="clear" w:color="000000" w:fill="FFFFFF"/>
            <w:vAlign w:val="bottom"/>
          </w:tcPr>
          <w:p w14:paraId="127802D3" w14:textId="77777777" w:rsidR="00FB7A4C" w:rsidRPr="00D71FA0" w:rsidRDefault="00FB7A4C" w:rsidP="000F6C28">
            <w:pPr>
              <w:pStyle w:val="TableText"/>
              <w:ind w:right="288"/>
              <w:rPr>
                <w:noProof w:val="0"/>
              </w:rPr>
            </w:pPr>
            <w:r>
              <w:rPr>
                <w:color w:val="000000"/>
              </w:rPr>
              <w:t>0.70</w:t>
            </w:r>
          </w:p>
        </w:tc>
      </w:tr>
      <w:tr w:rsidR="00FB7A4C" w:rsidRPr="00D71FA0" w14:paraId="7D517A97" w14:textId="77777777" w:rsidTr="006D2535">
        <w:trPr>
          <w:trHeight w:val="300"/>
        </w:trPr>
        <w:tc>
          <w:tcPr>
            <w:tcW w:w="2232" w:type="dxa"/>
            <w:tcBorders>
              <w:top w:val="nil"/>
              <w:bottom w:val="single" w:sz="2" w:space="0" w:color="auto"/>
            </w:tcBorders>
            <w:noWrap/>
            <w:hideMark/>
          </w:tcPr>
          <w:p w14:paraId="29C294DB" w14:textId="77777777" w:rsidR="00FB7A4C" w:rsidRPr="00D71FA0" w:rsidRDefault="00FB7A4C" w:rsidP="000F6C28">
            <w:pPr>
              <w:pStyle w:val="TableText"/>
              <w:rPr>
                <w:noProof w:val="0"/>
              </w:rPr>
            </w:pPr>
            <w:r w:rsidRPr="00D71FA0">
              <w:rPr>
                <w:noProof w:val="0"/>
              </w:rPr>
              <w:t>SD</w:t>
            </w:r>
          </w:p>
        </w:tc>
        <w:tc>
          <w:tcPr>
            <w:tcW w:w="2160" w:type="dxa"/>
            <w:tcBorders>
              <w:top w:val="nil"/>
              <w:bottom w:val="single" w:sz="2" w:space="0" w:color="auto"/>
            </w:tcBorders>
            <w:shd w:val="clear" w:color="000000" w:fill="FFFFFF"/>
            <w:vAlign w:val="bottom"/>
          </w:tcPr>
          <w:p w14:paraId="28D55998" w14:textId="77777777" w:rsidR="00FB7A4C" w:rsidRDefault="00FB7A4C" w:rsidP="000F6C28">
            <w:pPr>
              <w:pStyle w:val="TableText"/>
              <w:ind w:right="720"/>
              <w:rPr>
                <w:color w:val="000000"/>
              </w:rPr>
            </w:pPr>
            <w:r>
              <w:rPr>
                <w:color w:val="000000"/>
              </w:rPr>
              <w:t>0.34</w:t>
            </w:r>
          </w:p>
        </w:tc>
        <w:tc>
          <w:tcPr>
            <w:tcW w:w="1257" w:type="dxa"/>
            <w:tcBorders>
              <w:top w:val="nil"/>
              <w:left w:val="nil"/>
              <w:bottom w:val="single" w:sz="2" w:space="0" w:color="auto"/>
              <w:right w:val="nil"/>
            </w:tcBorders>
            <w:shd w:val="clear" w:color="000000" w:fill="FFFFFF"/>
            <w:noWrap/>
            <w:vAlign w:val="bottom"/>
          </w:tcPr>
          <w:p w14:paraId="1BDAF35D" w14:textId="77777777" w:rsidR="00FB7A4C" w:rsidRPr="00D71FA0" w:rsidRDefault="00FB7A4C" w:rsidP="000F6C28">
            <w:pPr>
              <w:pStyle w:val="TableText"/>
              <w:ind w:right="288"/>
              <w:rPr>
                <w:noProof w:val="0"/>
              </w:rPr>
            </w:pPr>
            <w:r>
              <w:rPr>
                <w:color w:val="000000"/>
              </w:rPr>
              <w:t>0.31</w:t>
            </w:r>
          </w:p>
        </w:tc>
        <w:tc>
          <w:tcPr>
            <w:tcW w:w="1257" w:type="dxa"/>
            <w:tcBorders>
              <w:top w:val="nil"/>
              <w:left w:val="nil"/>
              <w:bottom w:val="single" w:sz="2" w:space="0" w:color="auto"/>
              <w:right w:val="nil"/>
            </w:tcBorders>
            <w:shd w:val="clear" w:color="000000" w:fill="FFFFFF"/>
            <w:noWrap/>
            <w:vAlign w:val="bottom"/>
          </w:tcPr>
          <w:p w14:paraId="39B6F3C7" w14:textId="77777777" w:rsidR="00FB7A4C" w:rsidRPr="00D71FA0" w:rsidRDefault="00FB7A4C" w:rsidP="000F6C28">
            <w:pPr>
              <w:pStyle w:val="TableText"/>
              <w:ind w:right="288"/>
              <w:rPr>
                <w:noProof w:val="0"/>
              </w:rPr>
            </w:pPr>
            <w:r>
              <w:rPr>
                <w:color w:val="000000"/>
              </w:rPr>
              <w:t>0.35</w:t>
            </w:r>
          </w:p>
        </w:tc>
        <w:tc>
          <w:tcPr>
            <w:tcW w:w="1152" w:type="dxa"/>
            <w:tcBorders>
              <w:top w:val="nil"/>
              <w:left w:val="nil"/>
              <w:bottom w:val="single" w:sz="2" w:space="0" w:color="auto"/>
              <w:right w:val="nil"/>
            </w:tcBorders>
            <w:shd w:val="clear" w:color="000000" w:fill="FFFFFF"/>
            <w:vAlign w:val="bottom"/>
          </w:tcPr>
          <w:p w14:paraId="3AB2ED97" w14:textId="77777777" w:rsidR="00FB7A4C" w:rsidRPr="00D71FA0" w:rsidRDefault="00FB7A4C" w:rsidP="000F6C28">
            <w:pPr>
              <w:pStyle w:val="TableText"/>
              <w:ind w:right="288"/>
              <w:rPr>
                <w:noProof w:val="0"/>
              </w:rPr>
            </w:pPr>
            <w:r>
              <w:rPr>
                <w:color w:val="000000"/>
              </w:rPr>
              <w:t>0.33</w:t>
            </w:r>
          </w:p>
        </w:tc>
      </w:tr>
      <w:tr w:rsidR="00FB7A4C" w:rsidRPr="002C65D6" w14:paraId="3ABE7841" w14:textId="77777777" w:rsidTr="006D2535">
        <w:trPr>
          <w:trHeight w:val="300"/>
        </w:trPr>
        <w:tc>
          <w:tcPr>
            <w:tcW w:w="2232" w:type="dxa"/>
            <w:tcBorders>
              <w:top w:val="single" w:sz="2" w:space="0" w:color="auto"/>
              <w:bottom w:val="single" w:sz="12" w:space="0" w:color="auto"/>
            </w:tcBorders>
            <w:noWrap/>
            <w:hideMark/>
          </w:tcPr>
          <w:p w14:paraId="39D8F0A9" w14:textId="15BFF21B" w:rsidR="00FB7A4C" w:rsidRPr="002C65D6" w:rsidRDefault="00FB7A4C" w:rsidP="000F6C28">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52955C55" w14:textId="77777777" w:rsidR="00FB7A4C" w:rsidRPr="002C65D6" w:rsidRDefault="00FB7A4C" w:rsidP="000F6C28">
            <w:pPr>
              <w:pStyle w:val="TableText"/>
              <w:ind w:right="720"/>
              <w:rPr>
                <w:b/>
                <w:color w:val="00000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47041A05" w14:textId="77777777" w:rsidR="00FB7A4C" w:rsidRPr="002C65D6" w:rsidRDefault="00FB7A4C" w:rsidP="000F6C28">
            <w:pPr>
              <w:pStyle w:val="TableText"/>
              <w:ind w:right="288"/>
              <w:rPr>
                <w:b/>
                <w:noProof w:val="0"/>
              </w:rPr>
            </w:pPr>
            <w:r w:rsidRPr="002C65D6">
              <w:rPr>
                <w:b/>
                <w:color w:val="000000"/>
              </w:rPr>
              <w:t>22</w:t>
            </w:r>
          </w:p>
        </w:tc>
        <w:tc>
          <w:tcPr>
            <w:tcW w:w="1257" w:type="dxa"/>
            <w:tcBorders>
              <w:top w:val="single" w:sz="2" w:space="0" w:color="auto"/>
              <w:left w:val="nil"/>
              <w:bottom w:val="single" w:sz="12" w:space="0" w:color="auto"/>
              <w:right w:val="nil"/>
            </w:tcBorders>
            <w:shd w:val="clear" w:color="000000" w:fill="FFFFFF"/>
            <w:noWrap/>
            <w:vAlign w:val="bottom"/>
          </w:tcPr>
          <w:p w14:paraId="0367164D" w14:textId="77777777" w:rsidR="00FB7A4C" w:rsidRPr="002C65D6" w:rsidRDefault="00FB7A4C" w:rsidP="000F6C28">
            <w:pPr>
              <w:pStyle w:val="TableText"/>
              <w:ind w:right="288"/>
              <w:rPr>
                <w:b/>
                <w:noProof w:val="0"/>
              </w:rPr>
            </w:pPr>
            <w:r w:rsidRPr="002C65D6">
              <w:rPr>
                <w:b/>
                <w:color w:val="000000"/>
              </w:rPr>
              <w:t>23</w:t>
            </w:r>
          </w:p>
        </w:tc>
        <w:tc>
          <w:tcPr>
            <w:tcW w:w="1152" w:type="dxa"/>
            <w:tcBorders>
              <w:top w:val="single" w:sz="2" w:space="0" w:color="auto"/>
              <w:left w:val="nil"/>
              <w:bottom w:val="single" w:sz="12" w:space="0" w:color="auto"/>
              <w:right w:val="nil"/>
            </w:tcBorders>
            <w:shd w:val="clear" w:color="000000" w:fill="FFFFFF"/>
            <w:vAlign w:val="bottom"/>
          </w:tcPr>
          <w:p w14:paraId="24CF2B57" w14:textId="77777777" w:rsidR="00FB7A4C" w:rsidRPr="002C65D6" w:rsidRDefault="00FB7A4C" w:rsidP="000F6C28">
            <w:pPr>
              <w:pStyle w:val="TableText"/>
              <w:ind w:right="288"/>
              <w:rPr>
                <w:b/>
                <w:noProof w:val="0"/>
              </w:rPr>
            </w:pPr>
            <w:r w:rsidRPr="002C65D6">
              <w:rPr>
                <w:b/>
                <w:color w:val="000000"/>
              </w:rPr>
              <w:t>65</w:t>
            </w:r>
          </w:p>
        </w:tc>
      </w:tr>
    </w:tbl>
    <w:p w14:paraId="3710B843" w14:textId="24C87AE8" w:rsidR="00BF7F6F" w:rsidRDefault="00BF7F6F" w:rsidP="001D6921">
      <w:pPr>
        <w:pStyle w:val="Heading3"/>
        <w:pageBreakBefore/>
        <w:numPr>
          <w:ilvl w:val="0"/>
          <w:numId w:val="0"/>
        </w:numPr>
        <w:ind w:left="446" w:hanging="446"/>
        <w:rPr>
          <w:webHidden/>
        </w:rPr>
      </w:pPr>
      <w:bookmarkStart w:id="1723" w:name="_Appendix_8.E:_Item_1"/>
      <w:bookmarkStart w:id="1724" w:name="_Toc136515026"/>
      <w:bookmarkEnd w:id="1711"/>
      <w:bookmarkEnd w:id="1712"/>
      <w:bookmarkEnd w:id="1723"/>
      <w:r w:rsidRPr="00522BB2">
        <w:t>Appendix 8.</w:t>
      </w:r>
      <w:r w:rsidR="003525D4" w:rsidRPr="00522BB2">
        <w:t>E</w:t>
      </w:r>
      <w:r w:rsidRPr="00522BB2">
        <w:t>: Item Difficulty Parameter Distribution</w:t>
      </w:r>
      <w:bookmarkEnd w:id="1724"/>
    </w:p>
    <w:p w14:paraId="49FB4BBD" w14:textId="77777777" w:rsidR="00522BB2" w:rsidRPr="00D71FA0" w:rsidRDefault="00522BB2" w:rsidP="00984A84">
      <w:pPr>
        <w:ind w:hanging="144"/>
        <w:rPr>
          <w:b/>
          <w:bCs/>
        </w:rPr>
      </w:pPr>
      <w:bookmarkStart w:id="1725" w:name="_Appendix_8.F:_Testing"/>
      <w:bookmarkEnd w:id="1725"/>
      <w:r w:rsidRPr="00D71FA0">
        <w:rPr>
          <w:b/>
          <w:bCs/>
        </w:rPr>
        <w:t>Note:</w:t>
      </w:r>
    </w:p>
    <w:p w14:paraId="489560B6" w14:textId="77777777" w:rsidR="00522BB2" w:rsidRPr="00D71FA0" w:rsidRDefault="00522BB2" w:rsidP="00984A84">
      <w:r w:rsidRPr="00D71FA0">
        <w:t>Item types are as follows:</w:t>
      </w:r>
    </w:p>
    <w:p w14:paraId="25ABF1CC" w14:textId="77777777" w:rsidR="00522BB2" w:rsidRPr="00D71FA0" w:rsidRDefault="00522BB2" w:rsidP="00522BB2">
      <w:pPr>
        <w:pStyle w:val="bullets2-one"/>
        <w:numPr>
          <w:ilvl w:val="0"/>
          <w:numId w:val="36"/>
        </w:numPr>
      </w:pPr>
      <w:r w:rsidRPr="00D71FA0">
        <w:t xml:space="preserve">MC = </w:t>
      </w:r>
      <w:r>
        <w:t>m</w:t>
      </w:r>
      <w:r w:rsidRPr="00D71FA0">
        <w:t>ultiple-choice item</w:t>
      </w:r>
      <w:r>
        <w:t>.</w:t>
      </w:r>
    </w:p>
    <w:p w14:paraId="5067E41E" w14:textId="77777777" w:rsidR="00522BB2" w:rsidRPr="00D71FA0" w:rsidRDefault="00522BB2" w:rsidP="00522BB2">
      <w:pPr>
        <w:pStyle w:val="bullets2-one"/>
        <w:numPr>
          <w:ilvl w:val="0"/>
          <w:numId w:val="36"/>
        </w:numPr>
      </w:pPr>
      <w:r w:rsidRPr="00D71FA0">
        <w:t xml:space="preserve">CR = </w:t>
      </w:r>
      <w:r>
        <w:t>c</w:t>
      </w:r>
      <w:r w:rsidRPr="00D71FA0">
        <w:t>onstructed-response item</w:t>
      </w:r>
      <w:r>
        <w:t>.</w:t>
      </w:r>
    </w:p>
    <w:p w14:paraId="3CA737E7" w14:textId="77777777" w:rsidR="00522BB2" w:rsidRPr="00D71FA0" w:rsidRDefault="00522BB2" w:rsidP="00522BB2">
      <w:pPr>
        <w:pStyle w:val="bullets2-one"/>
        <w:numPr>
          <w:ilvl w:val="0"/>
          <w:numId w:val="36"/>
        </w:numPr>
      </w:pPr>
      <w:r w:rsidRPr="00D71FA0">
        <w:t xml:space="preserve">TEI = </w:t>
      </w:r>
      <w:r>
        <w:t>t</w:t>
      </w:r>
      <w:r w:rsidRPr="00D71FA0">
        <w:t>echnology-enhanced item</w:t>
      </w:r>
      <w:r>
        <w:t>.</w:t>
      </w:r>
    </w:p>
    <w:p w14:paraId="76186D0F" w14:textId="77777777" w:rsidR="00522BB2" w:rsidRPr="00D71FA0" w:rsidRDefault="00522BB2" w:rsidP="00522BB2">
      <w:pPr>
        <w:pStyle w:val="bullets2-one"/>
        <w:numPr>
          <w:ilvl w:val="0"/>
          <w:numId w:val="36"/>
        </w:numPr>
      </w:pPr>
      <w:r w:rsidRPr="00D71FA0">
        <w:t xml:space="preserve">Composite = </w:t>
      </w:r>
      <w:r>
        <w:t>c</w:t>
      </w:r>
      <w:r w:rsidRPr="00D71FA0">
        <w:t>omposite item (an item type that includes multiple parts)</w:t>
      </w:r>
      <w:r>
        <w:t>.</w:t>
      </w:r>
    </w:p>
    <w:p w14:paraId="221CD7FB" w14:textId="77777777" w:rsidR="00522BB2" w:rsidRDefault="00522BB2" w:rsidP="00735AF3">
      <w:pPr>
        <w:pStyle w:val="Caption"/>
      </w:pPr>
      <w:bookmarkStart w:id="1726" w:name="_Ref125552761"/>
      <w:bookmarkStart w:id="1727" w:name="_Toc136523475"/>
      <w:r>
        <w:t>Table 8.E.</w:t>
      </w:r>
      <w:fldSimple w:instr=" SEQ Table_8.E. \* ARABIC ">
        <w:r>
          <w:rPr>
            <w:noProof/>
          </w:rPr>
          <w:t>1</w:t>
        </w:r>
      </w:fldSimple>
      <w:bookmarkEnd w:id="1726"/>
      <w:r>
        <w:t xml:space="preserve">  </w:t>
      </w:r>
      <w:r w:rsidRPr="00D71FA0">
        <w:t>Item Difficulty Parameter Distribution by Item Type for Grade Five</w:t>
      </w:r>
      <w:bookmarkEnd w:id="1727"/>
    </w:p>
    <w:tbl>
      <w:tblPr>
        <w:tblStyle w:val="TRs"/>
        <w:tblW w:w="7217" w:type="dxa"/>
        <w:tblLook w:val="04A0" w:firstRow="1" w:lastRow="0" w:firstColumn="1" w:lastColumn="0" w:noHBand="0" w:noVBand="1"/>
      </w:tblPr>
      <w:tblGrid>
        <w:gridCol w:w="2232"/>
        <w:gridCol w:w="792"/>
        <w:gridCol w:w="792"/>
        <w:gridCol w:w="792"/>
        <w:gridCol w:w="1457"/>
        <w:gridCol w:w="1152"/>
      </w:tblGrid>
      <w:tr w:rsidR="00522BB2" w:rsidRPr="00C821E8" w14:paraId="7592384E" w14:textId="77777777" w:rsidTr="006D2535">
        <w:trPr>
          <w:cnfStyle w:val="100000000000" w:firstRow="1" w:lastRow="0" w:firstColumn="0" w:lastColumn="0" w:oddVBand="0" w:evenVBand="0" w:oddHBand="0" w:evenHBand="0" w:firstRowFirstColumn="0" w:firstRowLastColumn="0" w:lastRowFirstColumn="0" w:lastRowLastColumn="0"/>
        </w:trPr>
        <w:tc>
          <w:tcPr>
            <w:tcW w:w="2232" w:type="dxa"/>
            <w:noWrap/>
            <w:hideMark/>
          </w:tcPr>
          <w:p w14:paraId="479671A7" w14:textId="77777777" w:rsidR="00522BB2" w:rsidRPr="00C821E8" w:rsidRDefault="00522BB2" w:rsidP="006B25D3">
            <w:pPr>
              <w:pStyle w:val="TableHead"/>
              <w:rPr>
                <w:b/>
                <w:bCs w:val="0"/>
                <w:noProof w:val="0"/>
              </w:rPr>
            </w:pPr>
            <w:r w:rsidRPr="00C821E8">
              <w:rPr>
                <w:b/>
                <w:bCs w:val="0"/>
                <w:noProof w:val="0"/>
              </w:rPr>
              <w:t>IRT-</w:t>
            </w:r>
            <w:r w:rsidRPr="00C821E8">
              <w:rPr>
                <w:b/>
                <w:bCs w:val="0"/>
                <w:i/>
                <w:iCs/>
                <w:noProof w:val="0"/>
              </w:rPr>
              <w:t>b</w:t>
            </w:r>
            <w:r w:rsidRPr="00C821E8">
              <w:rPr>
                <w:b/>
                <w:bCs w:val="0"/>
                <w:noProof w:val="0"/>
              </w:rPr>
              <w:t xml:space="preserve"> Range</w:t>
            </w:r>
          </w:p>
        </w:tc>
        <w:tc>
          <w:tcPr>
            <w:tcW w:w="792" w:type="dxa"/>
            <w:noWrap/>
            <w:hideMark/>
          </w:tcPr>
          <w:p w14:paraId="7192F9B8" w14:textId="77777777" w:rsidR="00522BB2" w:rsidRPr="00C821E8" w:rsidRDefault="00522BB2" w:rsidP="006B25D3">
            <w:pPr>
              <w:pStyle w:val="TableHead"/>
              <w:rPr>
                <w:b/>
                <w:bCs w:val="0"/>
                <w:noProof w:val="0"/>
              </w:rPr>
            </w:pPr>
            <w:r w:rsidRPr="00C821E8">
              <w:rPr>
                <w:b/>
                <w:bCs w:val="0"/>
                <w:noProof w:val="0"/>
              </w:rPr>
              <w:t>MC</w:t>
            </w:r>
          </w:p>
        </w:tc>
        <w:tc>
          <w:tcPr>
            <w:tcW w:w="792" w:type="dxa"/>
            <w:noWrap/>
            <w:hideMark/>
          </w:tcPr>
          <w:p w14:paraId="2E82F0D2" w14:textId="77777777" w:rsidR="00522BB2" w:rsidRPr="00C821E8" w:rsidRDefault="00522BB2" w:rsidP="006B25D3">
            <w:pPr>
              <w:pStyle w:val="TableHead"/>
              <w:rPr>
                <w:b/>
                <w:bCs w:val="0"/>
                <w:noProof w:val="0"/>
              </w:rPr>
            </w:pPr>
            <w:r w:rsidRPr="00C821E8">
              <w:rPr>
                <w:b/>
                <w:bCs w:val="0"/>
                <w:noProof w:val="0"/>
              </w:rPr>
              <w:t>CR</w:t>
            </w:r>
          </w:p>
        </w:tc>
        <w:tc>
          <w:tcPr>
            <w:tcW w:w="792" w:type="dxa"/>
            <w:noWrap/>
            <w:hideMark/>
          </w:tcPr>
          <w:p w14:paraId="705D6E32" w14:textId="77777777" w:rsidR="00522BB2" w:rsidRPr="00C821E8" w:rsidRDefault="00522BB2" w:rsidP="006B25D3">
            <w:pPr>
              <w:pStyle w:val="TableHead"/>
              <w:rPr>
                <w:b/>
                <w:bCs w:val="0"/>
                <w:noProof w:val="0"/>
              </w:rPr>
            </w:pPr>
            <w:r w:rsidRPr="00C821E8">
              <w:rPr>
                <w:b/>
                <w:bCs w:val="0"/>
                <w:noProof w:val="0"/>
              </w:rPr>
              <w:t>TEI</w:t>
            </w:r>
          </w:p>
        </w:tc>
        <w:tc>
          <w:tcPr>
            <w:tcW w:w="1457" w:type="dxa"/>
          </w:tcPr>
          <w:p w14:paraId="4B59600F" w14:textId="77777777" w:rsidR="00522BB2" w:rsidRPr="00C821E8" w:rsidRDefault="00522BB2" w:rsidP="006B25D3">
            <w:pPr>
              <w:pStyle w:val="TableHead"/>
              <w:rPr>
                <w:b/>
                <w:bCs w:val="0"/>
                <w:noProof w:val="0"/>
              </w:rPr>
            </w:pPr>
            <w:r w:rsidRPr="00C821E8">
              <w:rPr>
                <w:b/>
                <w:bCs w:val="0"/>
                <w:noProof w:val="0"/>
              </w:rPr>
              <w:t>Composite</w:t>
            </w:r>
          </w:p>
        </w:tc>
        <w:tc>
          <w:tcPr>
            <w:tcW w:w="1152" w:type="dxa"/>
          </w:tcPr>
          <w:p w14:paraId="3EC70EDE" w14:textId="77777777" w:rsidR="00522BB2" w:rsidRPr="00C821E8" w:rsidRDefault="00522BB2" w:rsidP="006B25D3">
            <w:pPr>
              <w:pStyle w:val="TableHead"/>
              <w:rPr>
                <w:b/>
                <w:bCs w:val="0"/>
                <w:noProof w:val="0"/>
              </w:rPr>
            </w:pPr>
            <w:r w:rsidRPr="00C821E8">
              <w:rPr>
                <w:b/>
                <w:bCs w:val="0"/>
                <w:noProof w:val="0"/>
              </w:rPr>
              <w:t>Number of Items</w:t>
            </w:r>
          </w:p>
        </w:tc>
      </w:tr>
      <w:tr w:rsidR="00522BB2" w:rsidRPr="00D71FA0" w14:paraId="1D26C4B9" w14:textId="77777777" w:rsidTr="006D2535">
        <w:trPr>
          <w:trHeight w:val="300"/>
        </w:trPr>
        <w:tc>
          <w:tcPr>
            <w:tcW w:w="2232" w:type="dxa"/>
            <w:tcBorders>
              <w:top w:val="single" w:sz="4" w:space="0" w:color="auto"/>
            </w:tcBorders>
            <w:noWrap/>
            <w:hideMark/>
          </w:tcPr>
          <w:p w14:paraId="05870A7E" w14:textId="77777777" w:rsidR="00522BB2" w:rsidRPr="00D71FA0" w:rsidRDefault="00522BB2" w:rsidP="006B25D3">
            <w:pPr>
              <w:pStyle w:val="TableText"/>
              <w:rPr>
                <w:noProof w:val="0"/>
              </w:rPr>
            </w:pPr>
            <w:r w:rsidRPr="00D71FA0">
              <w:rPr>
                <w:noProof w:val="0"/>
              </w:rPr>
              <w:t>b &lt; −3.5</w:t>
            </w:r>
          </w:p>
        </w:tc>
        <w:tc>
          <w:tcPr>
            <w:tcW w:w="792" w:type="dxa"/>
            <w:tcBorders>
              <w:top w:val="nil"/>
              <w:left w:val="nil"/>
              <w:bottom w:val="nil"/>
              <w:right w:val="nil"/>
            </w:tcBorders>
            <w:shd w:val="clear" w:color="000000" w:fill="FFFFFF"/>
            <w:noWrap/>
            <w:vAlign w:val="bottom"/>
          </w:tcPr>
          <w:p w14:paraId="28AA2485"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2247C441"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640C575"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6DE3FD28"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5E73D7B3" w14:textId="77777777" w:rsidR="00522BB2" w:rsidRPr="00D71FA0" w:rsidRDefault="00522BB2" w:rsidP="00231ADA">
            <w:pPr>
              <w:pStyle w:val="TableText"/>
              <w:ind w:right="216"/>
              <w:rPr>
                <w:noProof w:val="0"/>
              </w:rPr>
            </w:pPr>
            <w:r>
              <w:rPr>
                <w:color w:val="000000"/>
              </w:rPr>
              <w:t>0</w:t>
            </w:r>
          </w:p>
        </w:tc>
      </w:tr>
      <w:tr w:rsidR="00522BB2" w:rsidRPr="00D71FA0" w14:paraId="68DA8D37" w14:textId="77777777" w:rsidTr="006D2535">
        <w:trPr>
          <w:trHeight w:val="300"/>
        </w:trPr>
        <w:tc>
          <w:tcPr>
            <w:tcW w:w="2232" w:type="dxa"/>
            <w:noWrap/>
            <w:hideMark/>
          </w:tcPr>
          <w:p w14:paraId="7355A6C0" w14:textId="77777777" w:rsidR="00522BB2" w:rsidRPr="00D71FA0" w:rsidRDefault="00522BB2" w:rsidP="006B25D3">
            <w:pPr>
              <w:pStyle w:val="TableText"/>
              <w:rPr>
                <w:noProof w:val="0"/>
              </w:rPr>
            </w:pPr>
            <w:r w:rsidRPr="00D71FA0">
              <w:rPr>
                <w:noProof w:val="0"/>
              </w:rPr>
              <w:t>−3.5 ≤ b &lt; −3.0</w:t>
            </w:r>
          </w:p>
        </w:tc>
        <w:tc>
          <w:tcPr>
            <w:tcW w:w="792" w:type="dxa"/>
            <w:tcBorders>
              <w:top w:val="nil"/>
              <w:left w:val="nil"/>
              <w:bottom w:val="nil"/>
              <w:right w:val="nil"/>
            </w:tcBorders>
            <w:shd w:val="clear" w:color="000000" w:fill="FFFFFF"/>
            <w:noWrap/>
            <w:vAlign w:val="bottom"/>
          </w:tcPr>
          <w:p w14:paraId="37EB00C6"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4D896A7F"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2BC75750"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196D755A"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173BB6A5" w14:textId="77777777" w:rsidR="00522BB2" w:rsidRPr="00D71FA0" w:rsidRDefault="00522BB2" w:rsidP="00231ADA">
            <w:pPr>
              <w:pStyle w:val="TableText"/>
              <w:ind w:right="216"/>
              <w:rPr>
                <w:noProof w:val="0"/>
              </w:rPr>
            </w:pPr>
            <w:r>
              <w:rPr>
                <w:color w:val="000000"/>
              </w:rPr>
              <w:t>0</w:t>
            </w:r>
          </w:p>
        </w:tc>
      </w:tr>
      <w:tr w:rsidR="00522BB2" w:rsidRPr="00D71FA0" w14:paraId="46E19814" w14:textId="77777777" w:rsidTr="006D2535">
        <w:trPr>
          <w:trHeight w:val="300"/>
        </w:trPr>
        <w:tc>
          <w:tcPr>
            <w:tcW w:w="2232" w:type="dxa"/>
            <w:noWrap/>
            <w:hideMark/>
          </w:tcPr>
          <w:p w14:paraId="23685671" w14:textId="77777777" w:rsidR="00522BB2" w:rsidRPr="00D71FA0" w:rsidRDefault="00522BB2" w:rsidP="006B25D3">
            <w:pPr>
              <w:pStyle w:val="TableText"/>
              <w:rPr>
                <w:noProof w:val="0"/>
              </w:rPr>
            </w:pPr>
            <w:r w:rsidRPr="00D71FA0">
              <w:rPr>
                <w:noProof w:val="0"/>
              </w:rPr>
              <w:t>−3.0 ≤ b &lt; −2.5</w:t>
            </w:r>
          </w:p>
        </w:tc>
        <w:tc>
          <w:tcPr>
            <w:tcW w:w="792" w:type="dxa"/>
            <w:tcBorders>
              <w:top w:val="nil"/>
              <w:left w:val="nil"/>
              <w:bottom w:val="nil"/>
              <w:right w:val="nil"/>
            </w:tcBorders>
            <w:shd w:val="clear" w:color="000000" w:fill="FFFFFF"/>
            <w:noWrap/>
            <w:vAlign w:val="bottom"/>
          </w:tcPr>
          <w:p w14:paraId="74C8F042"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5BB6118E"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72CC5EE8"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2561E0D2"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6FA998D" w14:textId="77777777" w:rsidR="00522BB2" w:rsidRPr="00D71FA0" w:rsidRDefault="00522BB2" w:rsidP="00231ADA">
            <w:pPr>
              <w:pStyle w:val="TableText"/>
              <w:ind w:right="216"/>
              <w:rPr>
                <w:noProof w:val="0"/>
              </w:rPr>
            </w:pPr>
            <w:r>
              <w:rPr>
                <w:color w:val="000000"/>
              </w:rPr>
              <w:t>0</w:t>
            </w:r>
          </w:p>
        </w:tc>
      </w:tr>
      <w:tr w:rsidR="00522BB2" w:rsidRPr="00D71FA0" w14:paraId="3D73357E" w14:textId="77777777" w:rsidTr="006D2535">
        <w:trPr>
          <w:trHeight w:val="300"/>
        </w:trPr>
        <w:tc>
          <w:tcPr>
            <w:tcW w:w="2232" w:type="dxa"/>
            <w:noWrap/>
            <w:hideMark/>
          </w:tcPr>
          <w:p w14:paraId="579419A5" w14:textId="77777777" w:rsidR="00522BB2" w:rsidRPr="00D71FA0" w:rsidRDefault="00522BB2" w:rsidP="006B25D3">
            <w:pPr>
              <w:pStyle w:val="TableText"/>
              <w:rPr>
                <w:noProof w:val="0"/>
              </w:rPr>
            </w:pPr>
            <w:r w:rsidRPr="00D71FA0">
              <w:rPr>
                <w:noProof w:val="0"/>
              </w:rPr>
              <w:t>−2.5 ≤ b &lt; −2.0</w:t>
            </w:r>
          </w:p>
        </w:tc>
        <w:tc>
          <w:tcPr>
            <w:tcW w:w="792" w:type="dxa"/>
            <w:tcBorders>
              <w:top w:val="nil"/>
              <w:left w:val="nil"/>
              <w:bottom w:val="nil"/>
              <w:right w:val="nil"/>
            </w:tcBorders>
            <w:shd w:val="clear" w:color="000000" w:fill="FFFFFF"/>
            <w:noWrap/>
            <w:vAlign w:val="bottom"/>
          </w:tcPr>
          <w:p w14:paraId="67A8BBBC"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4F37119C"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0EAB603F"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5F980ACE"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6E36A55" w14:textId="77777777" w:rsidR="00522BB2" w:rsidRPr="00D71FA0" w:rsidRDefault="00522BB2" w:rsidP="00231ADA">
            <w:pPr>
              <w:pStyle w:val="TableText"/>
              <w:ind w:right="216"/>
              <w:rPr>
                <w:noProof w:val="0"/>
              </w:rPr>
            </w:pPr>
            <w:r>
              <w:rPr>
                <w:color w:val="000000"/>
              </w:rPr>
              <w:t>0</w:t>
            </w:r>
          </w:p>
        </w:tc>
      </w:tr>
      <w:tr w:rsidR="00522BB2" w:rsidRPr="00D71FA0" w14:paraId="3C9AA83E" w14:textId="77777777" w:rsidTr="006D2535">
        <w:trPr>
          <w:trHeight w:val="300"/>
        </w:trPr>
        <w:tc>
          <w:tcPr>
            <w:tcW w:w="2232" w:type="dxa"/>
            <w:noWrap/>
            <w:hideMark/>
          </w:tcPr>
          <w:p w14:paraId="07D7EADC" w14:textId="77777777" w:rsidR="00522BB2" w:rsidRPr="00D71FA0" w:rsidRDefault="00522BB2" w:rsidP="006B25D3">
            <w:pPr>
              <w:pStyle w:val="TableText"/>
              <w:rPr>
                <w:noProof w:val="0"/>
              </w:rPr>
            </w:pPr>
            <w:r w:rsidRPr="00D71FA0">
              <w:rPr>
                <w:noProof w:val="0"/>
              </w:rPr>
              <w:t>−2.0 ≤ b &lt; −1.5</w:t>
            </w:r>
          </w:p>
        </w:tc>
        <w:tc>
          <w:tcPr>
            <w:tcW w:w="792" w:type="dxa"/>
            <w:tcBorders>
              <w:top w:val="nil"/>
              <w:left w:val="nil"/>
              <w:bottom w:val="nil"/>
              <w:right w:val="nil"/>
            </w:tcBorders>
            <w:shd w:val="clear" w:color="000000" w:fill="FFFFFF"/>
            <w:noWrap/>
            <w:vAlign w:val="bottom"/>
          </w:tcPr>
          <w:p w14:paraId="0159A35D"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6DCC50E"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E80929D" w14:textId="77777777" w:rsidR="00522BB2" w:rsidRPr="00D71FA0" w:rsidRDefault="00522BB2" w:rsidP="006B25D3">
            <w:pPr>
              <w:pStyle w:val="TableText"/>
              <w:rPr>
                <w:noProof w:val="0"/>
              </w:rPr>
            </w:pPr>
            <w:r>
              <w:rPr>
                <w:color w:val="000000"/>
              </w:rPr>
              <w:t>1</w:t>
            </w:r>
          </w:p>
        </w:tc>
        <w:tc>
          <w:tcPr>
            <w:tcW w:w="1457" w:type="dxa"/>
            <w:tcBorders>
              <w:top w:val="nil"/>
              <w:left w:val="nil"/>
              <w:bottom w:val="nil"/>
              <w:right w:val="nil"/>
            </w:tcBorders>
            <w:shd w:val="clear" w:color="000000" w:fill="FFFFFF"/>
            <w:vAlign w:val="bottom"/>
          </w:tcPr>
          <w:p w14:paraId="65855EE2"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4895F9BD" w14:textId="77777777" w:rsidR="00522BB2" w:rsidRPr="00D71FA0" w:rsidRDefault="00522BB2" w:rsidP="00231ADA">
            <w:pPr>
              <w:pStyle w:val="TableText"/>
              <w:ind w:right="216"/>
              <w:rPr>
                <w:noProof w:val="0"/>
              </w:rPr>
            </w:pPr>
            <w:r>
              <w:rPr>
                <w:color w:val="000000"/>
              </w:rPr>
              <w:t>1</w:t>
            </w:r>
          </w:p>
        </w:tc>
      </w:tr>
      <w:tr w:rsidR="00522BB2" w:rsidRPr="00D71FA0" w14:paraId="2DF8B7FD" w14:textId="77777777" w:rsidTr="006D2535">
        <w:trPr>
          <w:trHeight w:val="300"/>
        </w:trPr>
        <w:tc>
          <w:tcPr>
            <w:tcW w:w="2232" w:type="dxa"/>
            <w:noWrap/>
            <w:hideMark/>
          </w:tcPr>
          <w:p w14:paraId="14353189" w14:textId="77777777" w:rsidR="00522BB2" w:rsidRPr="00D71FA0" w:rsidRDefault="00522BB2" w:rsidP="006B25D3">
            <w:pPr>
              <w:pStyle w:val="TableText"/>
              <w:rPr>
                <w:noProof w:val="0"/>
              </w:rPr>
            </w:pPr>
            <w:r w:rsidRPr="00D71FA0">
              <w:rPr>
                <w:noProof w:val="0"/>
              </w:rPr>
              <w:t>−1.5 ≤ b &lt; −1.0</w:t>
            </w:r>
          </w:p>
        </w:tc>
        <w:tc>
          <w:tcPr>
            <w:tcW w:w="792" w:type="dxa"/>
            <w:tcBorders>
              <w:top w:val="nil"/>
              <w:left w:val="nil"/>
              <w:bottom w:val="nil"/>
              <w:right w:val="nil"/>
            </w:tcBorders>
            <w:shd w:val="clear" w:color="000000" w:fill="FFFFFF"/>
            <w:noWrap/>
            <w:vAlign w:val="bottom"/>
          </w:tcPr>
          <w:p w14:paraId="57BA1488"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18B2955A"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16185F69" w14:textId="77777777" w:rsidR="00522BB2" w:rsidRPr="00D71FA0" w:rsidRDefault="00522BB2" w:rsidP="006B25D3">
            <w:pPr>
              <w:pStyle w:val="TableText"/>
              <w:rPr>
                <w:noProof w:val="0"/>
              </w:rPr>
            </w:pPr>
            <w:r>
              <w:rPr>
                <w:color w:val="000000"/>
              </w:rPr>
              <w:t>2</w:t>
            </w:r>
          </w:p>
        </w:tc>
        <w:tc>
          <w:tcPr>
            <w:tcW w:w="1457" w:type="dxa"/>
            <w:tcBorders>
              <w:top w:val="nil"/>
              <w:left w:val="nil"/>
              <w:bottom w:val="nil"/>
              <w:right w:val="nil"/>
            </w:tcBorders>
            <w:shd w:val="clear" w:color="000000" w:fill="FFFFFF"/>
            <w:vAlign w:val="bottom"/>
          </w:tcPr>
          <w:p w14:paraId="4010FE16" w14:textId="77777777" w:rsidR="00522BB2" w:rsidRPr="00D71FA0" w:rsidRDefault="00522BB2"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66F05BA5" w14:textId="77777777" w:rsidR="00522BB2" w:rsidRPr="00D71FA0" w:rsidRDefault="00522BB2" w:rsidP="00231ADA">
            <w:pPr>
              <w:pStyle w:val="TableText"/>
              <w:ind w:right="216"/>
              <w:rPr>
                <w:noProof w:val="0"/>
              </w:rPr>
            </w:pPr>
            <w:r>
              <w:rPr>
                <w:color w:val="000000"/>
              </w:rPr>
              <w:t>4</w:t>
            </w:r>
          </w:p>
        </w:tc>
      </w:tr>
      <w:tr w:rsidR="00522BB2" w:rsidRPr="00D71FA0" w14:paraId="3FE58021" w14:textId="77777777" w:rsidTr="006D2535">
        <w:trPr>
          <w:trHeight w:val="300"/>
        </w:trPr>
        <w:tc>
          <w:tcPr>
            <w:tcW w:w="2232" w:type="dxa"/>
            <w:noWrap/>
            <w:hideMark/>
          </w:tcPr>
          <w:p w14:paraId="39B71FBB" w14:textId="77777777" w:rsidR="00522BB2" w:rsidRPr="00D71FA0" w:rsidRDefault="00522BB2" w:rsidP="006B25D3">
            <w:pPr>
              <w:pStyle w:val="TableText"/>
              <w:rPr>
                <w:noProof w:val="0"/>
              </w:rPr>
            </w:pPr>
            <w:r w:rsidRPr="00D71FA0">
              <w:rPr>
                <w:noProof w:val="0"/>
              </w:rPr>
              <w:t>−1.0 ≤ b &lt; −0.5</w:t>
            </w:r>
          </w:p>
        </w:tc>
        <w:tc>
          <w:tcPr>
            <w:tcW w:w="792" w:type="dxa"/>
            <w:tcBorders>
              <w:top w:val="nil"/>
              <w:left w:val="nil"/>
              <w:bottom w:val="nil"/>
              <w:right w:val="nil"/>
            </w:tcBorders>
            <w:shd w:val="clear" w:color="000000" w:fill="FFFFFF"/>
            <w:noWrap/>
            <w:vAlign w:val="bottom"/>
          </w:tcPr>
          <w:p w14:paraId="414912F7" w14:textId="77777777" w:rsidR="00522BB2" w:rsidRPr="00D71FA0" w:rsidRDefault="00522BB2" w:rsidP="006B25D3">
            <w:pPr>
              <w:pStyle w:val="TableText"/>
              <w:rPr>
                <w:noProof w:val="0"/>
              </w:rPr>
            </w:pPr>
            <w:r>
              <w:rPr>
                <w:color w:val="000000"/>
              </w:rPr>
              <w:t>5</w:t>
            </w:r>
          </w:p>
        </w:tc>
        <w:tc>
          <w:tcPr>
            <w:tcW w:w="792" w:type="dxa"/>
            <w:tcBorders>
              <w:top w:val="nil"/>
              <w:left w:val="nil"/>
              <w:bottom w:val="nil"/>
              <w:right w:val="nil"/>
            </w:tcBorders>
            <w:shd w:val="clear" w:color="000000" w:fill="FFFFFF"/>
            <w:noWrap/>
            <w:vAlign w:val="bottom"/>
          </w:tcPr>
          <w:p w14:paraId="2B6952E4"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029DC169" w14:textId="77777777" w:rsidR="00522BB2" w:rsidRPr="00D71FA0" w:rsidRDefault="00522BB2" w:rsidP="006B25D3">
            <w:pPr>
              <w:pStyle w:val="TableText"/>
              <w:rPr>
                <w:noProof w:val="0"/>
              </w:rPr>
            </w:pPr>
            <w:r>
              <w:rPr>
                <w:color w:val="000000"/>
              </w:rPr>
              <w:t>2</w:t>
            </w:r>
          </w:p>
        </w:tc>
        <w:tc>
          <w:tcPr>
            <w:tcW w:w="1457" w:type="dxa"/>
            <w:tcBorders>
              <w:top w:val="nil"/>
              <w:left w:val="nil"/>
              <w:bottom w:val="nil"/>
              <w:right w:val="nil"/>
            </w:tcBorders>
            <w:shd w:val="clear" w:color="000000" w:fill="FFFFFF"/>
            <w:vAlign w:val="bottom"/>
          </w:tcPr>
          <w:p w14:paraId="79117EAE"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F35D97E" w14:textId="77777777" w:rsidR="00522BB2" w:rsidRPr="00D71FA0" w:rsidRDefault="00522BB2" w:rsidP="00231ADA">
            <w:pPr>
              <w:pStyle w:val="TableText"/>
              <w:ind w:right="216"/>
              <w:rPr>
                <w:noProof w:val="0"/>
              </w:rPr>
            </w:pPr>
            <w:r>
              <w:rPr>
                <w:color w:val="000000"/>
              </w:rPr>
              <w:t>7</w:t>
            </w:r>
          </w:p>
        </w:tc>
      </w:tr>
      <w:tr w:rsidR="00522BB2" w:rsidRPr="00D71FA0" w14:paraId="616CE233" w14:textId="77777777" w:rsidTr="006D2535">
        <w:trPr>
          <w:trHeight w:val="300"/>
        </w:trPr>
        <w:tc>
          <w:tcPr>
            <w:tcW w:w="2232" w:type="dxa"/>
            <w:noWrap/>
            <w:hideMark/>
          </w:tcPr>
          <w:p w14:paraId="62714528" w14:textId="77777777" w:rsidR="00522BB2" w:rsidRPr="00D71FA0" w:rsidRDefault="00522BB2" w:rsidP="006B25D3">
            <w:pPr>
              <w:pStyle w:val="TableText"/>
              <w:rPr>
                <w:noProof w:val="0"/>
              </w:rPr>
            </w:pPr>
            <w:r w:rsidRPr="00D71FA0">
              <w:rPr>
                <w:noProof w:val="0"/>
              </w:rPr>
              <w:t>−0.5 ≤ b &lt; 0</w:t>
            </w:r>
          </w:p>
        </w:tc>
        <w:tc>
          <w:tcPr>
            <w:tcW w:w="792" w:type="dxa"/>
            <w:tcBorders>
              <w:top w:val="nil"/>
              <w:left w:val="nil"/>
              <w:bottom w:val="nil"/>
              <w:right w:val="nil"/>
            </w:tcBorders>
            <w:shd w:val="clear" w:color="000000" w:fill="FFFFFF"/>
            <w:noWrap/>
            <w:vAlign w:val="bottom"/>
          </w:tcPr>
          <w:p w14:paraId="2E770133" w14:textId="77777777" w:rsidR="00522BB2" w:rsidRPr="00D71FA0" w:rsidRDefault="00522BB2" w:rsidP="006B25D3">
            <w:pPr>
              <w:pStyle w:val="TableText"/>
              <w:rPr>
                <w:noProof w:val="0"/>
              </w:rPr>
            </w:pPr>
            <w:r>
              <w:rPr>
                <w:color w:val="000000"/>
              </w:rPr>
              <w:t>10</w:t>
            </w:r>
          </w:p>
        </w:tc>
        <w:tc>
          <w:tcPr>
            <w:tcW w:w="792" w:type="dxa"/>
            <w:tcBorders>
              <w:top w:val="nil"/>
              <w:left w:val="nil"/>
              <w:bottom w:val="nil"/>
              <w:right w:val="nil"/>
            </w:tcBorders>
            <w:shd w:val="clear" w:color="000000" w:fill="FFFFFF"/>
            <w:noWrap/>
            <w:vAlign w:val="bottom"/>
          </w:tcPr>
          <w:p w14:paraId="2675CA0F" w14:textId="77777777" w:rsidR="00522BB2" w:rsidRPr="00D71FA0" w:rsidRDefault="00522BB2" w:rsidP="006B25D3">
            <w:pPr>
              <w:pStyle w:val="TableText"/>
              <w:rPr>
                <w:noProof w:val="0"/>
              </w:rPr>
            </w:pPr>
            <w:r>
              <w:rPr>
                <w:color w:val="000000"/>
              </w:rPr>
              <w:t>4</w:t>
            </w:r>
          </w:p>
        </w:tc>
        <w:tc>
          <w:tcPr>
            <w:tcW w:w="792" w:type="dxa"/>
            <w:tcBorders>
              <w:top w:val="nil"/>
              <w:left w:val="nil"/>
              <w:bottom w:val="nil"/>
              <w:right w:val="nil"/>
            </w:tcBorders>
            <w:shd w:val="clear" w:color="000000" w:fill="FFFFFF"/>
            <w:noWrap/>
            <w:vAlign w:val="bottom"/>
          </w:tcPr>
          <w:p w14:paraId="0FD574B3" w14:textId="77777777" w:rsidR="00522BB2" w:rsidRPr="00D71FA0" w:rsidRDefault="00522BB2" w:rsidP="006B25D3">
            <w:pPr>
              <w:pStyle w:val="TableText"/>
              <w:rPr>
                <w:noProof w:val="0"/>
              </w:rPr>
            </w:pPr>
            <w:r>
              <w:rPr>
                <w:color w:val="000000"/>
              </w:rPr>
              <w:t>4</w:t>
            </w:r>
          </w:p>
        </w:tc>
        <w:tc>
          <w:tcPr>
            <w:tcW w:w="1457" w:type="dxa"/>
            <w:tcBorders>
              <w:top w:val="nil"/>
              <w:left w:val="nil"/>
              <w:bottom w:val="nil"/>
              <w:right w:val="nil"/>
            </w:tcBorders>
            <w:shd w:val="clear" w:color="000000" w:fill="FFFFFF"/>
            <w:vAlign w:val="bottom"/>
          </w:tcPr>
          <w:p w14:paraId="0AEAA2F0" w14:textId="77777777" w:rsidR="00522BB2" w:rsidRPr="00D71FA0" w:rsidRDefault="00522BB2" w:rsidP="006B25D3">
            <w:pPr>
              <w:pStyle w:val="TableText"/>
              <w:ind w:right="432"/>
              <w:rPr>
                <w:noProof w:val="0"/>
              </w:rPr>
            </w:pPr>
            <w:r>
              <w:rPr>
                <w:color w:val="000000"/>
              </w:rPr>
              <w:t>2</w:t>
            </w:r>
          </w:p>
        </w:tc>
        <w:tc>
          <w:tcPr>
            <w:tcW w:w="1152" w:type="dxa"/>
            <w:tcBorders>
              <w:top w:val="nil"/>
              <w:left w:val="nil"/>
              <w:bottom w:val="nil"/>
              <w:right w:val="nil"/>
            </w:tcBorders>
            <w:shd w:val="clear" w:color="000000" w:fill="FFFFFF"/>
            <w:vAlign w:val="bottom"/>
          </w:tcPr>
          <w:p w14:paraId="66799598" w14:textId="77777777" w:rsidR="00522BB2" w:rsidRPr="00D71FA0" w:rsidRDefault="00522BB2" w:rsidP="00231ADA">
            <w:pPr>
              <w:pStyle w:val="TableText"/>
              <w:ind w:right="216"/>
              <w:rPr>
                <w:noProof w:val="0"/>
              </w:rPr>
            </w:pPr>
            <w:r>
              <w:rPr>
                <w:color w:val="000000"/>
              </w:rPr>
              <w:t>20</w:t>
            </w:r>
          </w:p>
        </w:tc>
      </w:tr>
      <w:tr w:rsidR="00522BB2" w:rsidRPr="00D71FA0" w14:paraId="22CFD1ED" w14:textId="77777777" w:rsidTr="006D2535">
        <w:trPr>
          <w:trHeight w:val="300"/>
        </w:trPr>
        <w:tc>
          <w:tcPr>
            <w:tcW w:w="2232" w:type="dxa"/>
            <w:noWrap/>
            <w:hideMark/>
          </w:tcPr>
          <w:p w14:paraId="292EB3A4" w14:textId="77777777" w:rsidR="00522BB2" w:rsidRPr="00D71FA0" w:rsidRDefault="00522BB2" w:rsidP="006B25D3">
            <w:pPr>
              <w:pStyle w:val="TableText"/>
              <w:rPr>
                <w:noProof w:val="0"/>
              </w:rPr>
            </w:pPr>
            <w:r w:rsidRPr="00D71FA0">
              <w:rPr>
                <w:noProof w:val="0"/>
              </w:rPr>
              <w:t>0 ≤ b &lt; 0.5</w:t>
            </w:r>
          </w:p>
        </w:tc>
        <w:tc>
          <w:tcPr>
            <w:tcW w:w="792" w:type="dxa"/>
            <w:tcBorders>
              <w:top w:val="nil"/>
              <w:left w:val="nil"/>
              <w:bottom w:val="nil"/>
              <w:right w:val="nil"/>
            </w:tcBorders>
            <w:shd w:val="clear" w:color="000000" w:fill="FFFFFF"/>
            <w:noWrap/>
            <w:vAlign w:val="bottom"/>
          </w:tcPr>
          <w:p w14:paraId="7FAE70BE" w14:textId="77777777" w:rsidR="00522BB2" w:rsidRPr="00D71FA0" w:rsidRDefault="00522BB2" w:rsidP="006B25D3">
            <w:pPr>
              <w:pStyle w:val="TableText"/>
              <w:rPr>
                <w:noProof w:val="0"/>
              </w:rPr>
            </w:pPr>
            <w:r>
              <w:rPr>
                <w:color w:val="000000"/>
              </w:rPr>
              <w:t>8</w:t>
            </w:r>
          </w:p>
        </w:tc>
        <w:tc>
          <w:tcPr>
            <w:tcW w:w="792" w:type="dxa"/>
            <w:tcBorders>
              <w:top w:val="nil"/>
              <w:left w:val="nil"/>
              <w:bottom w:val="nil"/>
              <w:right w:val="nil"/>
            </w:tcBorders>
            <w:shd w:val="clear" w:color="000000" w:fill="FFFFFF"/>
            <w:noWrap/>
            <w:vAlign w:val="bottom"/>
          </w:tcPr>
          <w:p w14:paraId="622824E1"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91BAF52" w14:textId="77777777" w:rsidR="00522BB2" w:rsidRPr="00D71FA0" w:rsidRDefault="00522BB2" w:rsidP="006B25D3">
            <w:pPr>
              <w:pStyle w:val="TableText"/>
              <w:rPr>
                <w:noProof w:val="0"/>
              </w:rPr>
            </w:pPr>
            <w:r>
              <w:rPr>
                <w:color w:val="000000"/>
              </w:rPr>
              <w:t>2</w:t>
            </w:r>
          </w:p>
        </w:tc>
        <w:tc>
          <w:tcPr>
            <w:tcW w:w="1457" w:type="dxa"/>
            <w:tcBorders>
              <w:top w:val="nil"/>
              <w:left w:val="nil"/>
              <w:bottom w:val="nil"/>
              <w:right w:val="nil"/>
            </w:tcBorders>
            <w:shd w:val="clear" w:color="000000" w:fill="FFFFFF"/>
            <w:vAlign w:val="bottom"/>
          </w:tcPr>
          <w:p w14:paraId="76219F9F" w14:textId="77777777" w:rsidR="00522BB2" w:rsidRPr="00D71FA0" w:rsidRDefault="00522BB2"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02F597DE" w14:textId="77777777" w:rsidR="00522BB2" w:rsidRPr="00D71FA0" w:rsidRDefault="00522BB2" w:rsidP="00231ADA">
            <w:pPr>
              <w:pStyle w:val="TableText"/>
              <w:ind w:right="216"/>
              <w:rPr>
                <w:noProof w:val="0"/>
              </w:rPr>
            </w:pPr>
            <w:r>
              <w:rPr>
                <w:color w:val="000000"/>
              </w:rPr>
              <w:t>11</w:t>
            </w:r>
          </w:p>
        </w:tc>
      </w:tr>
      <w:tr w:rsidR="00522BB2" w:rsidRPr="00D71FA0" w14:paraId="28CDAC69" w14:textId="77777777" w:rsidTr="006D2535">
        <w:trPr>
          <w:trHeight w:val="300"/>
        </w:trPr>
        <w:tc>
          <w:tcPr>
            <w:tcW w:w="2232" w:type="dxa"/>
            <w:noWrap/>
            <w:hideMark/>
          </w:tcPr>
          <w:p w14:paraId="19B5465F" w14:textId="77777777" w:rsidR="00522BB2" w:rsidRPr="00D71FA0" w:rsidRDefault="00522BB2" w:rsidP="006B25D3">
            <w:pPr>
              <w:pStyle w:val="TableText"/>
              <w:rPr>
                <w:noProof w:val="0"/>
              </w:rPr>
            </w:pPr>
            <w:r w:rsidRPr="00D71FA0">
              <w:rPr>
                <w:noProof w:val="0"/>
              </w:rPr>
              <w:t>0.5 ≤ b &lt; 1.0</w:t>
            </w:r>
          </w:p>
        </w:tc>
        <w:tc>
          <w:tcPr>
            <w:tcW w:w="792" w:type="dxa"/>
            <w:tcBorders>
              <w:top w:val="nil"/>
              <w:left w:val="nil"/>
              <w:bottom w:val="nil"/>
              <w:right w:val="nil"/>
            </w:tcBorders>
            <w:shd w:val="clear" w:color="000000" w:fill="FFFFFF"/>
            <w:noWrap/>
            <w:vAlign w:val="bottom"/>
          </w:tcPr>
          <w:p w14:paraId="5A5969C0" w14:textId="77777777" w:rsidR="00522BB2" w:rsidRPr="00D71FA0" w:rsidRDefault="00522BB2" w:rsidP="006B25D3">
            <w:pPr>
              <w:pStyle w:val="TableText"/>
              <w:rPr>
                <w:noProof w:val="0"/>
              </w:rPr>
            </w:pPr>
            <w:r>
              <w:rPr>
                <w:color w:val="000000"/>
              </w:rPr>
              <w:t>3</w:t>
            </w:r>
          </w:p>
        </w:tc>
        <w:tc>
          <w:tcPr>
            <w:tcW w:w="792" w:type="dxa"/>
            <w:tcBorders>
              <w:top w:val="nil"/>
              <w:left w:val="nil"/>
              <w:bottom w:val="nil"/>
              <w:right w:val="nil"/>
            </w:tcBorders>
            <w:shd w:val="clear" w:color="000000" w:fill="FFFFFF"/>
            <w:noWrap/>
            <w:vAlign w:val="bottom"/>
          </w:tcPr>
          <w:p w14:paraId="333AD047"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7255125A" w14:textId="77777777" w:rsidR="00522BB2" w:rsidRPr="00D71FA0" w:rsidRDefault="00522BB2" w:rsidP="006B25D3">
            <w:pPr>
              <w:pStyle w:val="TableText"/>
              <w:rPr>
                <w:noProof w:val="0"/>
              </w:rPr>
            </w:pPr>
            <w:r>
              <w:rPr>
                <w:color w:val="000000"/>
              </w:rPr>
              <w:t>1</w:t>
            </w:r>
          </w:p>
        </w:tc>
        <w:tc>
          <w:tcPr>
            <w:tcW w:w="1457" w:type="dxa"/>
            <w:tcBorders>
              <w:top w:val="nil"/>
              <w:left w:val="nil"/>
              <w:bottom w:val="nil"/>
              <w:right w:val="nil"/>
            </w:tcBorders>
            <w:shd w:val="clear" w:color="000000" w:fill="FFFFFF"/>
            <w:vAlign w:val="bottom"/>
          </w:tcPr>
          <w:p w14:paraId="44ADE960"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5EDEEA41" w14:textId="77777777" w:rsidR="00522BB2" w:rsidRPr="00D71FA0" w:rsidRDefault="00522BB2" w:rsidP="00231ADA">
            <w:pPr>
              <w:pStyle w:val="TableText"/>
              <w:ind w:right="216"/>
              <w:rPr>
                <w:noProof w:val="0"/>
              </w:rPr>
            </w:pPr>
            <w:r>
              <w:rPr>
                <w:color w:val="000000"/>
              </w:rPr>
              <w:t>5</w:t>
            </w:r>
          </w:p>
        </w:tc>
      </w:tr>
      <w:tr w:rsidR="00522BB2" w:rsidRPr="00D71FA0" w14:paraId="0B77D7DC" w14:textId="77777777" w:rsidTr="006D2535">
        <w:trPr>
          <w:trHeight w:val="300"/>
        </w:trPr>
        <w:tc>
          <w:tcPr>
            <w:tcW w:w="2232" w:type="dxa"/>
            <w:noWrap/>
            <w:hideMark/>
          </w:tcPr>
          <w:p w14:paraId="755C0817" w14:textId="77777777" w:rsidR="00522BB2" w:rsidRPr="00D71FA0" w:rsidRDefault="00522BB2" w:rsidP="006B25D3">
            <w:pPr>
              <w:pStyle w:val="TableText"/>
              <w:rPr>
                <w:noProof w:val="0"/>
              </w:rPr>
            </w:pPr>
            <w:r w:rsidRPr="00D71FA0">
              <w:rPr>
                <w:noProof w:val="0"/>
              </w:rPr>
              <w:t>1.0 ≤ b &lt; 1.5</w:t>
            </w:r>
          </w:p>
        </w:tc>
        <w:tc>
          <w:tcPr>
            <w:tcW w:w="792" w:type="dxa"/>
            <w:tcBorders>
              <w:top w:val="nil"/>
              <w:left w:val="nil"/>
              <w:bottom w:val="nil"/>
              <w:right w:val="nil"/>
            </w:tcBorders>
            <w:shd w:val="clear" w:color="000000" w:fill="FFFFFF"/>
            <w:noWrap/>
            <w:vAlign w:val="bottom"/>
          </w:tcPr>
          <w:p w14:paraId="66AF534A"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6F1B1E50" w14:textId="77777777" w:rsidR="00522BB2" w:rsidRPr="00D71FA0" w:rsidRDefault="00522BB2" w:rsidP="006B25D3">
            <w:pPr>
              <w:pStyle w:val="TableText"/>
              <w:rPr>
                <w:noProof w:val="0"/>
              </w:rPr>
            </w:pPr>
            <w:r>
              <w:rPr>
                <w:color w:val="000000"/>
              </w:rPr>
              <w:t>2</w:t>
            </w:r>
          </w:p>
        </w:tc>
        <w:tc>
          <w:tcPr>
            <w:tcW w:w="792" w:type="dxa"/>
            <w:tcBorders>
              <w:top w:val="nil"/>
              <w:left w:val="nil"/>
              <w:bottom w:val="nil"/>
              <w:right w:val="nil"/>
            </w:tcBorders>
            <w:shd w:val="clear" w:color="000000" w:fill="FFFFFF"/>
            <w:noWrap/>
            <w:vAlign w:val="bottom"/>
          </w:tcPr>
          <w:p w14:paraId="7E66DA7F" w14:textId="77777777" w:rsidR="00522BB2" w:rsidRPr="00D71FA0" w:rsidRDefault="00522BB2" w:rsidP="006B25D3">
            <w:pPr>
              <w:pStyle w:val="TableText"/>
              <w:rPr>
                <w:noProof w:val="0"/>
              </w:rPr>
            </w:pPr>
            <w:r>
              <w:rPr>
                <w:color w:val="000000"/>
              </w:rPr>
              <w:t>3</w:t>
            </w:r>
          </w:p>
        </w:tc>
        <w:tc>
          <w:tcPr>
            <w:tcW w:w="1457" w:type="dxa"/>
            <w:tcBorders>
              <w:top w:val="nil"/>
              <w:left w:val="nil"/>
              <w:bottom w:val="nil"/>
              <w:right w:val="nil"/>
            </w:tcBorders>
            <w:shd w:val="clear" w:color="000000" w:fill="FFFFFF"/>
            <w:vAlign w:val="bottom"/>
          </w:tcPr>
          <w:p w14:paraId="4AD928A8"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7F98BE0" w14:textId="77777777" w:rsidR="00522BB2" w:rsidRPr="00D71FA0" w:rsidRDefault="00522BB2" w:rsidP="00231ADA">
            <w:pPr>
              <w:pStyle w:val="TableText"/>
              <w:ind w:right="216"/>
              <w:rPr>
                <w:noProof w:val="0"/>
              </w:rPr>
            </w:pPr>
            <w:r>
              <w:rPr>
                <w:color w:val="000000"/>
              </w:rPr>
              <w:t>6</w:t>
            </w:r>
          </w:p>
        </w:tc>
      </w:tr>
      <w:tr w:rsidR="00522BB2" w:rsidRPr="00D71FA0" w14:paraId="608FBEA0" w14:textId="77777777" w:rsidTr="006D2535">
        <w:trPr>
          <w:trHeight w:val="300"/>
        </w:trPr>
        <w:tc>
          <w:tcPr>
            <w:tcW w:w="2232" w:type="dxa"/>
            <w:noWrap/>
          </w:tcPr>
          <w:p w14:paraId="0FA0D157" w14:textId="77777777" w:rsidR="00522BB2" w:rsidRPr="00D71FA0" w:rsidRDefault="00522BB2" w:rsidP="006B25D3">
            <w:pPr>
              <w:pStyle w:val="TableText"/>
              <w:rPr>
                <w:noProof w:val="0"/>
              </w:rPr>
            </w:pPr>
            <w:r w:rsidRPr="00D71FA0">
              <w:rPr>
                <w:noProof w:val="0"/>
              </w:rPr>
              <w:t>1.5 ≤ b &lt; 2.0</w:t>
            </w:r>
          </w:p>
        </w:tc>
        <w:tc>
          <w:tcPr>
            <w:tcW w:w="792" w:type="dxa"/>
            <w:tcBorders>
              <w:top w:val="nil"/>
              <w:left w:val="nil"/>
              <w:bottom w:val="nil"/>
              <w:right w:val="nil"/>
            </w:tcBorders>
            <w:shd w:val="clear" w:color="000000" w:fill="FFFFFF"/>
            <w:noWrap/>
            <w:vAlign w:val="bottom"/>
          </w:tcPr>
          <w:p w14:paraId="278BB5D9"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35CC04FF"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EE88932" w14:textId="77777777" w:rsidR="00522BB2" w:rsidRPr="00D71FA0" w:rsidRDefault="00522BB2" w:rsidP="006B25D3">
            <w:pPr>
              <w:pStyle w:val="TableText"/>
              <w:rPr>
                <w:noProof w:val="0"/>
              </w:rPr>
            </w:pPr>
            <w:r>
              <w:rPr>
                <w:color w:val="000000"/>
              </w:rPr>
              <w:t>1</w:t>
            </w:r>
          </w:p>
        </w:tc>
        <w:tc>
          <w:tcPr>
            <w:tcW w:w="1457" w:type="dxa"/>
            <w:tcBorders>
              <w:top w:val="nil"/>
              <w:left w:val="nil"/>
              <w:bottom w:val="nil"/>
              <w:right w:val="nil"/>
            </w:tcBorders>
            <w:shd w:val="clear" w:color="000000" w:fill="FFFFFF"/>
            <w:vAlign w:val="bottom"/>
          </w:tcPr>
          <w:p w14:paraId="69E425D8"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708CB1D9" w14:textId="77777777" w:rsidR="00522BB2" w:rsidRPr="00D71FA0" w:rsidRDefault="00522BB2" w:rsidP="00231ADA">
            <w:pPr>
              <w:pStyle w:val="TableText"/>
              <w:ind w:right="216"/>
              <w:rPr>
                <w:noProof w:val="0"/>
              </w:rPr>
            </w:pPr>
            <w:r>
              <w:rPr>
                <w:color w:val="000000"/>
              </w:rPr>
              <w:t>2</w:t>
            </w:r>
          </w:p>
        </w:tc>
      </w:tr>
      <w:tr w:rsidR="00522BB2" w:rsidRPr="00D71FA0" w14:paraId="2C313C10" w14:textId="77777777" w:rsidTr="006D2535">
        <w:trPr>
          <w:trHeight w:val="300"/>
        </w:trPr>
        <w:tc>
          <w:tcPr>
            <w:tcW w:w="2232" w:type="dxa"/>
            <w:noWrap/>
          </w:tcPr>
          <w:p w14:paraId="0590F671" w14:textId="77777777" w:rsidR="00522BB2" w:rsidRPr="00D71FA0" w:rsidRDefault="00522BB2" w:rsidP="006B25D3">
            <w:pPr>
              <w:pStyle w:val="TableText"/>
              <w:rPr>
                <w:noProof w:val="0"/>
              </w:rPr>
            </w:pPr>
            <w:r w:rsidRPr="00D71FA0">
              <w:rPr>
                <w:noProof w:val="0"/>
              </w:rPr>
              <w:t>2.0 ≤ b &lt; 2.5</w:t>
            </w:r>
          </w:p>
        </w:tc>
        <w:tc>
          <w:tcPr>
            <w:tcW w:w="792" w:type="dxa"/>
            <w:tcBorders>
              <w:top w:val="nil"/>
              <w:left w:val="nil"/>
              <w:bottom w:val="nil"/>
              <w:right w:val="nil"/>
            </w:tcBorders>
            <w:shd w:val="clear" w:color="000000" w:fill="FFFFFF"/>
            <w:noWrap/>
            <w:vAlign w:val="bottom"/>
          </w:tcPr>
          <w:p w14:paraId="254AF943"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48493942"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C26827A"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2C685292"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934731F" w14:textId="77777777" w:rsidR="00522BB2" w:rsidRPr="00D71FA0" w:rsidRDefault="00522BB2" w:rsidP="00231ADA">
            <w:pPr>
              <w:pStyle w:val="TableText"/>
              <w:ind w:right="216"/>
              <w:rPr>
                <w:noProof w:val="0"/>
              </w:rPr>
            </w:pPr>
            <w:r>
              <w:rPr>
                <w:color w:val="000000"/>
              </w:rPr>
              <w:t>0</w:t>
            </w:r>
          </w:p>
        </w:tc>
      </w:tr>
      <w:tr w:rsidR="00522BB2" w:rsidRPr="00D71FA0" w14:paraId="139C014F" w14:textId="77777777" w:rsidTr="006D2535">
        <w:trPr>
          <w:trHeight w:val="300"/>
        </w:trPr>
        <w:tc>
          <w:tcPr>
            <w:tcW w:w="2232" w:type="dxa"/>
            <w:noWrap/>
          </w:tcPr>
          <w:p w14:paraId="77D9F672" w14:textId="77777777" w:rsidR="00522BB2" w:rsidRPr="00D71FA0" w:rsidRDefault="00522BB2" w:rsidP="006B25D3">
            <w:pPr>
              <w:pStyle w:val="TableText"/>
              <w:rPr>
                <w:noProof w:val="0"/>
              </w:rPr>
            </w:pPr>
            <w:r w:rsidRPr="00D71FA0">
              <w:rPr>
                <w:noProof w:val="0"/>
              </w:rPr>
              <w:t>2.5 ≤ b &lt; 3.0</w:t>
            </w:r>
          </w:p>
        </w:tc>
        <w:tc>
          <w:tcPr>
            <w:tcW w:w="792" w:type="dxa"/>
            <w:tcBorders>
              <w:top w:val="nil"/>
              <w:left w:val="nil"/>
              <w:bottom w:val="nil"/>
              <w:right w:val="nil"/>
            </w:tcBorders>
            <w:shd w:val="clear" w:color="000000" w:fill="FFFFFF"/>
            <w:noWrap/>
            <w:vAlign w:val="bottom"/>
          </w:tcPr>
          <w:p w14:paraId="7FD05BEF"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7763EF02"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4FD5246D"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3EE33773"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2DD3060E" w14:textId="77777777" w:rsidR="00522BB2" w:rsidRPr="00D71FA0" w:rsidRDefault="00522BB2" w:rsidP="00231ADA">
            <w:pPr>
              <w:pStyle w:val="TableText"/>
              <w:ind w:right="216"/>
              <w:rPr>
                <w:noProof w:val="0"/>
              </w:rPr>
            </w:pPr>
            <w:r>
              <w:rPr>
                <w:color w:val="000000"/>
              </w:rPr>
              <w:t>0</w:t>
            </w:r>
          </w:p>
        </w:tc>
      </w:tr>
      <w:tr w:rsidR="00522BB2" w:rsidRPr="00D71FA0" w14:paraId="5548C283" w14:textId="77777777" w:rsidTr="006D2535">
        <w:trPr>
          <w:trHeight w:val="300"/>
        </w:trPr>
        <w:tc>
          <w:tcPr>
            <w:tcW w:w="2232" w:type="dxa"/>
            <w:tcBorders>
              <w:bottom w:val="nil"/>
            </w:tcBorders>
            <w:noWrap/>
          </w:tcPr>
          <w:p w14:paraId="62EAEC58" w14:textId="77777777" w:rsidR="00522BB2" w:rsidRPr="00D71FA0" w:rsidRDefault="00522BB2" w:rsidP="006B25D3">
            <w:pPr>
              <w:pStyle w:val="TableText"/>
              <w:rPr>
                <w:noProof w:val="0"/>
              </w:rPr>
            </w:pPr>
            <w:r w:rsidRPr="00D71FA0">
              <w:rPr>
                <w:noProof w:val="0"/>
              </w:rPr>
              <w:t>3.0 ≤ b &lt; 3.5</w:t>
            </w:r>
          </w:p>
        </w:tc>
        <w:tc>
          <w:tcPr>
            <w:tcW w:w="792" w:type="dxa"/>
            <w:tcBorders>
              <w:top w:val="nil"/>
              <w:left w:val="nil"/>
              <w:bottom w:val="nil"/>
              <w:right w:val="nil"/>
            </w:tcBorders>
            <w:shd w:val="clear" w:color="000000" w:fill="FFFFFF"/>
            <w:noWrap/>
            <w:vAlign w:val="bottom"/>
          </w:tcPr>
          <w:p w14:paraId="6979D218"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017DD2AA"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53078578"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629831E5"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3BF19AD" w14:textId="77777777" w:rsidR="00522BB2" w:rsidRPr="00D71FA0" w:rsidRDefault="00522BB2" w:rsidP="00231ADA">
            <w:pPr>
              <w:pStyle w:val="TableText"/>
              <w:ind w:right="216"/>
              <w:rPr>
                <w:noProof w:val="0"/>
              </w:rPr>
            </w:pPr>
            <w:r>
              <w:rPr>
                <w:color w:val="000000"/>
              </w:rPr>
              <w:t>0</w:t>
            </w:r>
          </w:p>
        </w:tc>
      </w:tr>
      <w:tr w:rsidR="00522BB2" w:rsidRPr="00D71FA0" w14:paraId="58228CAE" w14:textId="77777777" w:rsidTr="006D2535">
        <w:trPr>
          <w:trHeight w:val="300"/>
        </w:trPr>
        <w:tc>
          <w:tcPr>
            <w:tcW w:w="2232" w:type="dxa"/>
            <w:tcBorders>
              <w:top w:val="nil"/>
              <w:bottom w:val="single" w:sz="4" w:space="0" w:color="auto"/>
            </w:tcBorders>
            <w:noWrap/>
            <w:hideMark/>
          </w:tcPr>
          <w:p w14:paraId="635AEC10" w14:textId="77777777" w:rsidR="00522BB2" w:rsidRPr="00D71FA0" w:rsidRDefault="00522BB2" w:rsidP="006B25D3">
            <w:pPr>
              <w:pStyle w:val="TableText"/>
              <w:rPr>
                <w:noProof w:val="0"/>
              </w:rPr>
            </w:pPr>
            <w:r w:rsidRPr="00D71FA0">
              <w:rPr>
                <w:noProof w:val="0"/>
              </w:rPr>
              <w:t>b ≥ 3.5</w:t>
            </w:r>
          </w:p>
        </w:tc>
        <w:tc>
          <w:tcPr>
            <w:tcW w:w="792" w:type="dxa"/>
            <w:tcBorders>
              <w:top w:val="nil"/>
              <w:left w:val="nil"/>
              <w:bottom w:val="single" w:sz="4" w:space="0" w:color="auto"/>
              <w:right w:val="nil"/>
            </w:tcBorders>
            <w:shd w:val="clear" w:color="000000" w:fill="FFFFFF"/>
            <w:noWrap/>
            <w:vAlign w:val="bottom"/>
          </w:tcPr>
          <w:p w14:paraId="321EFECD"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4" w:space="0" w:color="auto"/>
              <w:right w:val="nil"/>
            </w:tcBorders>
            <w:shd w:val="clear" w:color="000000" w:fill="FFFFFF"/>
            <w:noWrap/>
            <w:vAlign w:val="bottom"/>
          </w:tcPr>
          <w:p w14:paraId="6A21C1E8"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4" w:space="0" w:color="auto"/>
              <w:right w:val="nil"/>
            </w:tcBorders>
            <w:shd w:val="clear" w:color="000000" w:fill="FFFFFF"/>
            <w:noWrap/>
            <w:vAlign w:val="bottom"/>
          </w:tcPr>
          <w:p w14:paraId="2C18CD68" w14:textId="77777777" w:rsidR="00522BB2" w:rsidRPr="00D71FA0" w:rsidRDefault="00522BB2" w:rsidP="006B25D3">
            <w:pPr>
              <w:pStyle w:val="TableText"/>
              <w:rPr>
                <w:noProof w:val="0"/>
              </w:rPr>
            </w:pPr>
            <w:r>
              <w:rPr>
                <w:color w:val="000000"/>
              </w:rPr>
              <w:t>0</w:t>
            </w:r>
          </w:p>
        </w:tc>
        <w:tc>
          <w:tcPr>
            <w:tcW w:w="1457" w:type="dxa"/>
            <w:tcBorders>
              <w:top w:val="nil"/>
              <w:left w:val="nil"/>
              <w:bottom w:val="single" w:sz="4" w:space="0" w:color="auto"/>
              <w:right w:val="nil"/>
            </w:tcBorders>
            <w:shd w:val="clear" w:color="000000" w:fill="FFFFFF"/>
            <w:vAlign w:val="bottom"/>
          </w:tcPr>
          <w:p w14:paraId="4E8CC661"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single" w:sz="4" w:space="0" w:color="auto"/>
              <w:right w:val="nil"/>
            </w:tcBorders>
            <w:shd w:val="clear" w:color="000000" w:fill="FFFFFF"/>
            <w:vAlign w:val="bottom"/>
          </w:tcPr>
          <w:p w14:paraId="09A3488A" w14:textId="77777777" w:rsidR="00522BB2" w:rsidRPr="00D71FA0" w:rsidRDefault="00522BB2" w:rsidP="00231ADA">
            <w:pPr>
              <w:pStyle w:val="TableText"/>
              <w:ind w:right="216"/>
              <w:rPr>
                <w:noProof w:val="0"/>
              </w:rPr>
            </w:pPr>
            <w:r>
              <w:rPr>
                <w:color w:val="000000"/>
              </w:rPr>
              <w:t>0</w:t>
            </w:r>
          </w:p>
        </w:tc>
      </w:tr>
      <w:tr w:rsidR="00522BB2" w:rsidRPr="00D71FA0" w14:paraId="0CBF4D0E" w14:textId="77777777" w:rsidTr="006D2535">
        <w:trPr>
          <w:trHeight w:val="300"/>
        </w:trPr>
        <w:tc>
          <w:tcPr>
            <w:tcW w:w="2232" w:type="dxa"/>
            <w:tcBorders>
              <w:top w:val="single" w:sz="4" w:space="0" w:color="auto"/>
              <w:bottom w:val="nil"/>
            </w:tcBorders>
            <w:noWrap/>
            <w:hideMark/>
          </w:tcPr>
          <w:p w14:paraId="407BD20B" w14:textId="77777777" w:rsidR="00522BB2" w:rsidRPr="00D71FA0" w:rsidRDefault="00522BB2" w:rsidP="006B25D3">
            <w:pPr>
              <w:pStyle w:val="TableText"/>
              <w:rPr>
                <w:noProof w:val="0"/>
              </w:rPr>
            </w:pPr>
            <w:r w:rsidRPr="00D71FA0">
              <w:rPr>
                <w:noProof w:val="0"/>
              </w:rPr>
              <w:t>Minimum</w:t>
            </w:r>
          </w:p>
        </w:tc>
        <w:tc>
          <w:tcPr>
            <w:tcW w:w="792" w:type="dxa"/>
            <w:tcBorders>
              <w:top w:val="single" w:sz="4" w:space="0" w:color="auto"/>
              <w:left w:val="nil"/>
              <w:bottom w:val="nil"/>
              <w:right w:val="nil"/>
            </w:tcBorders>
            <w:shd w:val="clear" w:color="000000" w:fill="FFFFFF"/>
            <w:noWrap/>
            <w:vAlign w:val="bottom"/>
          </w:tcPr>
          <w:p w14:paraId="6935B9E0" w14:textId="77777777" w:rsidR="00522BB2" w:rsidRPr="00D71FA0" w:rsidRDefault="00522BB2" w:rsidP="006B25D3">
            <w:pPr>
              <w:pStyle w:val="TableText"/>
              <w:rPr>
                <w:noProof w:val="0"/>
              </w:rPr>
            </w:pPr>
            <w:r>
              <w:rPr>
                <w:color w:val="000000"/>
              </w:rPr>
              <w:t>-1.39</w:t>
            </w:r>
          </w:p>
        </w:tc>
        <w:tc>
          <w:tcPr>
            <w:tcW w:w="792" w:type="dxa"/>
            <w:tcBorders>
              <w:top w:val="single" w:sz="4" w:space="0" w:color="auto"/>
              <w:left w:val="nil"/>
              <w:bottom w:val="nil"/>
              <w:right w:val="nil"/>
            </w:tcBorders>
            <w:shd w:val="clear" w:color="000000" w:fill="FFFFFF"/>
            <w:noWrap/>
            <w:vAlign w:val="bottom"/>
          </w:tcPr>
          <w:p w14:paraId="4D28A3F6" w14:textId="77777777" w:rsidR="00522BB2" w:rsidRPr="00D71FA0" w:rsidRDefault="00522BB2" w:rsidP="006B25D3">
            <w:pPr>
              <w:pStyle w:val="TableText"/>
              <w:rPr>
                <w:noProof w:val="0"/>
              </w:rPr>
            </w:pPr>
            <w:r>
              <w:rPr>
                <w:color w:val="000000"/>
              </w:rPr>
              <w:t>-0.34</w:t>
            </w:r>
          </w:p>
        </w:tc>
        <w:tc>
          <w:tcPr>
            <w:tcW w:w="792" w:type="dxa"/>
            <w:tcBorders>
              <w:top w:val="single" w:sz="4" w:space="0" w:color="auto"/>
              <w:left w:val="nil"/>
              <w:bottom w:val="nil"/>
              <w:right w:val="nil"/>
            </w:tcBorders>
            <w:shd w:val="clear" w:color="000000" w:fill="FFFFFF"/>
            <w:noWrap/>
            <w:vAlign w:val="bottom"/>
          </w:tcPr>
          <w:p w14:paraId="2B26E930" w14:textId="77777777" w:rsidR="00522BB2" w:rsidRPr="00D71FA0" w:rsidRDefault="00522BB2" w:rsidP="006B25D3">
            <w:pPr>
              <w:pStyle w:val="TableText"/>
              <w:rPr>
                <w:noProof w:val="0"/>
              </w:rPr>
            </w:pPr>
            <w:r>
              <w:rPr>
                <w:color w:val="000000"/>
              </w:rPr>
              <w:t>-1.68</w:t>
            </w:r>
          </w:p>
        </w:tc>
        <w:tc>
          <w:tcPr>
            <w:tcW w:w="1457" w:type="dxa"/>
            <w:tcBorders>
              <w:top w:val="single" w:sz="4" w:space="0" w:color="auto"/>
              <w:left w:val="nil"/>
              <w:bottom w:val="nil"/>
              <w:right w:val="nil"/>
            </w:tcBorders>
            <w:shd w:val="clear" w:color="000000" w:fill="FFFFFF"/>
            <w:vAlign w:val="bottom"/>
          </w:tcPr>
          <w:p w14:paraId="0ECCA198" w14:textId="77777777" w:rsidR="00522BB2" w:rsidRPr="00D71FA0" w:rsidRDefault="00522BB2" w:rsidP="006B25D3">
            <w:pPr>
              <w:pStyle w:val="TableText"/>
              <w:ind w:right="432"/>
              <w:rPr>
                <w:noProof w:val="0"/>
              </w:rPr>
            </w:pPr>
            <w:r>
              <w:rPr>
                <w:color w:val="000000"/>
              </w:rPr>
              <w:t>-1.48</w:t>
            </w:r>
          </w:p>
        </w:tc>
        <w:tc>
          <w:tcPr>
            <w:tcW w:w="1152" w:type="dxa"/>
            <w:tcBorders>
              <w:top w:val="single" w:sz="4" w:space="0" w:color="auto"/>
              <w:left w:val="nil"/>
              <w:bottom w:val="nil"/>
              <w:right w:val="nil"/>
            </w:tcBorders>
            <w:shd w:val="clear" w:color="000000" w:fill="FFFFFF"/>
            <w:vAlign w:val="bottom"/>
          </w:tcPr>
          <w:p w14:paraId="5B5FFED0" w14:textId="77777777" w:rsidR="00522BB2" w:rsidRPr="00D71FA0" w:rsidRDefault="00522BB2" w:rsidP="00231ADA">
            <w:pPr>
              <w:pStyle w:val="TableText"/>
              <w:ind w:right="216"/>
              <w:rPr>
                <w:noProof w:val="0"/>
              </w:rPr>
            </w:pPr>
            <w:r>
              <w:rPr>
                <w:color w:val="000000"/>
              </w:rPr>
              <w:t>-1.68</w:t>
            </w:r>
          </w:p>
        </w:tc>
      </w:tr>
      <w:tr w:rsidR="00522BB2" w:rsidRPr="00D71FA0" w14:paraId="13BF022B" w14:textId="77777777" w:rsidTr="006D2535">
        <w:trPr>
          <w:trHeight w:val="300"/>
        </w:trPr>
        <w:tc>
          <w:tcPr>
            <w:tcW w:w="2232" w:type="dxa"/>
            <w:tcBorders>
              <w:top w:val="nil"/>
            </w:tcBorders>
            <w:noWrap/>
            <w:hideMark/>
          </w:tcPr>
          <w:p w14:paraId="21FBBD3F" w14:textId="77777777" w:rsidR="00522BB2" w:rsidRPr="00D71FA0" w:rsidRDefault="00522BB2" w:rsidP="006B25D3">
            <w:pPr>
              <w:pStyle w:val="TableText"/>
              <w:rPr>
                <w:noProof w:val="0"/>
              </w:rPr>
            </w:pPr>
            <w:r w:rsidRPr="00D71FA0">
              <w:rPr>
                <w:noProof w:val="0"/>
              </w:rPr>
              <w:t>Maximum</w:t>
            </w:r>
          </w:p>
        </w:tc>
        <w:tc>
          <w:tcPr>
            <w:tcW w:w="792" w:type="dxa"/>
            <w:tcBorders>
              <w:top w:val="nil"/>
              <w:left w:val="nil"/>
              <w:bottom w:val="nil"/>
              <w:right w:val="nil"/>
            </w:tcBorders>
            <w:shd w:val="clear" w:color="000000" w:fill="FFFFFF"/>
            <w:noWrap/>
            <w:vAlign w:val="bottom"/>
          </w:tcPr>
          <w:p w14:paraId="5197E557" w14:textId="77777777" w:rsidR="00522BB2" w:rsidRPr="00D71FA0" w:rsidRDefault="00522BB2" w:rsidP="006B25D3">
            <w:pPr>
              <w:pStyle w:val="TableText"/>
              <w:rPr>
                <w:noProof w:val="0"/>
              </w:rPr>
            </w:pPr>
            <w:r>
              <w:rPr>
                <w:color w:val="000000"/>
              </w:rPr>
              <w:t>1.85</w:t>
            </w:r>
          </w:p>
        </w:tc>
        <w:tc>
          <w:tcPr>
            <w:tcW w:w="792" w:type="dxa"/>
            <w:tcBorders>
              <w:top w:val="nil"/>
              <w:left w:val="nil"/>
              <w:bottom w:val="nil"/>
              <w:right w:val="nil"/>
            </w:tcBorders>
            <w:shd w:val="clear" w:color="000000" w:fill="FFFFFF"/>
            <w:noWrap/>
            <w:vAlign w:val="bottom"/>
          </w:tcPr>
          <w:p w14:paraId="4B461113" w14:textId="77777777" w:rsidR="00522BB2" w:rsidRPr="00D71FA0" w:rsidRDefault="00522BB2" w:rsidP="006B25D3">
            <w:pPr>
              <w:pStyle w:val="TableText"/>
              <w:rPr>
                <w:noProof w:val="0"/>
              </w:rPr>
            </w:pPr>
            <w:r>
              <w:rPr>
                <w:color w:val="000000"/>
              </w:rPr>
              <w:t>1.40</w:t>
            </w:r>
          </w:p>
        </w:tc>
        <w:tc>
          <w:tcPr>
            <w:tcW w:w="792" w:type="dxa"/>
            <w:tcBorders>
              <w:top w:val="nil"/>
              <w:left w:val="nil"/>
              <w:bottom w:val="nil"/>
              <w:right w:val="nil"/>
            </w:tcBorders>
            <w:shd w:val="clear" w:color="000000" w:fill="FFFFFF"/>
            <w:noWrap/>
            <w:vAlign w:val="bottom"/>
          </w:tcPr>
          <w:p w14:paraId="5A09D0E8" w14:textId="77777777" w:rsidR="00522BB2" w:rsidRPr="00D71FA0" w:rsidRDefault="00522BB2" w:rsidP="006B25D3">
            <w:pPr>
              <w:pStyle w:val="TableText"/>
              <w:rPr>
                <w:noProof w:val="0"/>
              </w:rPr>
            </w:pPr>
            <w:r>
              <w:rPr>
                <w:color w:val="000000"/>
              </w:rPr>
              <w:t>1.97</w:t>
            </w:r>
          </w:p>
        </w:tc>
        <w:tc>
          <w:tcPr>
            <w:tcW w:w="1457" w:type="dxa"/>
            <w:tcBorders>
              <w:top w:val="nil"/>
              <w:left w:val="nil"/>
              <w:bottom w:val="nil"/>
              <w:right w:val="nil"/>
            </w:tcBorders>
            <w:shd w:val="clear" w:color="000000" w:fill="FFFFFF"/>
            <w:vAlign w:val="bottom"/>
          </w:tcPr>
          <w:p w14:paraId="45A0274D" w14:textId="77777777" w:rsidR="00522BB2" w:rsidRPr="00D71FA0" w:rsidRDefault="00522BB2" w:rsidP="006B25D3">
            <w:pPr>
              <w:pStyle w:val="TableText"/>
              <w:ind w:right="432"/>
              <w:rPr>
                <w:noProof w:val="0"/>
              </w:rPr>
            </w:pPr>
            <w:r>
              <w:rPr>
                <w:color w:val="000000"/>
              </w:rPr>
              <w:t>0.18</w:t>
            </w:r>
          </w:p>
        </w:tc>
        <w:tc>
          <w:tcPr>
            <w:tcW w:w="1152" w:type="dxa"/>
            <w:tcBorders>
              <w:top w:val="nil"/>
              <w:left w:val="nil"/>
              <w:bottom w:val="nil"/>
              <w:right w:val="nil"/>
            </w:tcBorders>
            <w:shd w:val="clear" w:color="000000" w:fill="FFFFFF"/>
            <w:vAlign w:val="bottom"/>
          </w:tcPr>
          <w:p w14:paraId="2C1098B4" w14:textId="77777777" w:rsidR="00522BB2" w:rsidRPr="00D71FA0" w:rsidRDefault="00522BB2" w:rsidP="00231ADA">
            <w:pPr>
              <w:pStyle w:val="TableText"/>
              <w:ind w:right="216"/>
              <w:rPr>
                <w:noProof w:val="0"/>
              </w:rPr>
            </w:pPr>
            <w:r>
              <w:rPr>
                <w:color w:val="000000"/>
              </w:rPr>
              <w:t>1.97</w:t>
            </w:r>
          </w:p>
        </w:tc>
      </w:tr>
      <w:tr w:rsidR="00522BB2" w:rsidRPr="00D71FA0" w14:paraId="5FB76654" w14:textId="77777777" w:rsidTr="006D2535">
        <w:trPr>
          <w:trHeight w:val="300"/>
        </w:trPr>
        <w:tc>
          <w:tcPr>
            <w:tcW w:w="2232" w:type="dxa"/>
            <w:tcBorders>
              <w:bottom w:val="nil"/>
            </w:tcBorders>
            <w:noWrap/>
            <w:hideMark/>
          </w:tcPr>
          <w:p w14:paraId="21C2D7C2" w14:textId="77777777" w:rsidR="00522BB2" w:rsidRPr="00D71FA0" w:rsidRDefault="00522BB2" w:rsidP="006B25D3">
            <w:pPr>
              <w:pStyle w:val="TableText"/>
              <w:rPr>
                <w:noProof w:val="0"/>
              </w:rPr>
            </w:pPr>
            <w:r w:rsidRPr="00D71FA0">
              <w:rPr>
                <w:noProof w:val="0"/>
              </w:rPr>
              <w:t>Mean</w:t>
            </w:r>
          </w:p>
        </w:tc>
        <w:tc>
          <w:tcPr>
            <w:tcW w:w="792" w:type="dxa"/>
            <w:tcBorders>
              <w:top w:val="nil"/>
              <w:left w:val="nil"/>
              <w:bottom w:val="nil"/>
              <w:right w:val="nil"/>
            </w:tcBorders>
            <w:shd w:val="clear" w:color="000000" w:fill="FFFFFF"/>
            <w:noWrap/>
            <w:vAlign w:val="bottom"/>
          </w:tcPr>
          <w:p w14:paraId="4ADBE06D" w14:textId="77777777" w:rsidR="00522BB2" w:rsidRPr="00D71FA0" w:rsidRDefault="00522BB2" w:rsidP="006B25D3">
            <w:pPr>
              <w:pStyle w:val="TableText"/>
              <w:rPr>
                <w:noProof w:val="0"/>
              </w:rPr>
            </w:pPr>
            <w:r>
              <w:rPr>
                <w:color w:val="000000"/>
              </w:rPr>
              <w:t>-0.07</w:t>
            </w:r>
          </w:p>
        </w:tc>
        <w:tc>
          <w:tcPr>
            <w:tcW w:w="792" w:type="dxa"/>
            <w:tcBorders>
              <w:top w:val="nil"/>
              <w:left w:val="nil"/>
              <w:bottom w:val="nil"/>
              <w:right w:val="nil"/>
            </w:tcBorders>
            <w:shd w:val="clear" w:color="000000" w:fill="FFFFFF"/>
            <w:noWrap/>
            <w:vAlign w:val="bottom"/>
          </w:tcPr>
          <w:p w14:paraId="703DA337" w14:textId="77777777" w:rsidR="00522BB2" w:rsidRPr="00D71FA0" w:rsidRDefault="00522BB2" w:rsidP="006B25D3">
            <w:pPr>
              <w:pStyle w:val="TableText"/>
              <w:rPr>
                <w:noProof w:val="0"/>
              </w:rPr>
            </w:pPr>
            <w:r>
              <w:rPr>
                <w:color w:val="000000"/>
              </w:rPr>
              <w:t>0.33</w:t>
            </w:r>
          </w:p>
        </w:tc>
        <w:tc>
          <w:tcPr>
            <w:tcW w:w="792" w:type="dxa"/>
            <w:tcBorders>
              <w:top w:val="nil"/>
              <w:left w:val="nil"/>
              <w:bottom w:val="nil"/>
              <w:right w:val="nil"/>
            </w:tcBorders>
            <w:shd w:val="clear" w:color="000000" w:fill="FFFFFF"/>
            <w:noWrap/>
            <w:vAlign w:val="bottom"/>
          </w:tcPr>
          <w:p w14:paraId="07AB6B39" w14:textId="77777777" w:rsidR="00522BB2" w:rsidRPr="00D71FA0" w:rsidRDefault="00522BB2" w:rsidP="006B25D3">
            <w:pPr>
              <w:pStyle w:val="TableText"/>
              <w:rPr>
                <w:noProof w:val="0"/>
              </w:rPr>
            </w:pPr>
            <w:r>
              <w:rPr>
                <w:color w:val="000000"/>
              </w:rPr>
              <w:t>0.05</w:t>
            </w:r>
          </w:p>
        </w:tc>
        <w:tc>
          <w:tcPr>
            <w:tcW w:w="1457" w:type="dxa"/>
            <w:tcBorders>
              <w:top w:val="nil"/>
              <w:left w:val="nil"/>
              <w:bottom w:val="nil"/>
              <w:right w:val="nil"/>
            </w:tcBorders>
            <w:shd w:val="clear" w:color="000000" w:fill="FFFFFF"/>
            <w:vAlign w:val="bottom"/>
          </w:tcPr>
          <w:p w14:paraId="563D0F18" w14:textId="77777777" w:rsidR="00522BB2" w:rsidRPr="00D71FA0" w:rsidRDefault="00522BB2" w:rsidP="006B25D3">
            <w:pPr>
              <w:pStyle w:val="TableText"/>
              <w:ind w:right="432"/>
              <w:rPr>
                <w:noProof w:val="0"/>
              </w:rPr>
            </w:pPr>
            <w:r>
              <w:rPr>
                <w:color w:val="000000"/>
              </w:rPr>
              <w:t>-0.50</w:t>
            </w:r>
          </w:p>
        </w:tc>
        <w:tc>
          <w:tcPr>
            <w:tcW w:w="1152" w:type="dxa"/>
            <w:tcBorders>
              <w:top w:val="nil"/>
              <w:left w:val="nil"/>
              <w:bottom w:val="nil"/>
              <w:right w:val="nil"/>
            </w:tcBorders>
            <w:shd w:val="clear" w:color="000000" w:fill="FFFFFF"/>
            <w:vAlign w:val="bottom"/>
          </w:tcPr>
          <w:p w14:paraId="7F78FE0E" w14:textId="77777777" w:rsidR="00522BB2" w:rsidRPr="00D71FA0" w:rsidRDefault="00522BB2" w:rsidP="00231ADA">
            <w:pPr>
              <w:pStyle w:val="TableText"/>
              <w:ind w:right="216"/>
              <w:rPr>
                <w:noProof w:val="0"/>
              </w:rPr>
            </w:pPr>
            <w:r>
              <w:rPr>
                <w:color w:val="000000"/>
              </w:rPr>
              <w:t>-0.02</w:t>
            </w:r>
          </w:p>
        </w:tc>
      </w:tr>
      <w:tr w:rsidR="00522BB2" w:rsidRPr="00D71FA0" w14:paraId="543BF346" w14:textId="77777777" w:rsidTr="006D2535">
        <w:trPr>
          <w:trHeight w:val="300"/>
        </w:trPr>
        <w:tc>
          <w:tcPr>
            <w:tcW w:w="2232" w:type="dxa"/>
            <w:tcBorders>
              <w:top w:val="nil"/>
              <w:bottom w:val="single" w:sz="2" w:space="0" w:color="auto"/>
            </w:tcBorders>
            <w:noWrap/>
            <w:hideMark/>
          </w:tcPr>
          <w:p w14:paraId="19DD9F7A" w14:textId="77777777" w:rsidR="00522BB2" w:rsidRPr="00D71FA0" w:rsidRDefault="00522BB2" w:rsidP="006B25D3">
            <w:pPr>
              <w:pStyle w:val="TableText"/>
              <w:rPr>
                <w:noProof w:val="0"/>
              </w:rPr>
            </w:pPr>
            <w:r w:rsidRPr="00D71FA0">
              <w:rPr>
                <w:noProof w:val="0"/>
              </w:rPr>
              <w:t>SD</w:t>
            </w:r>
          </w:p>
        </w:tc>
        <w:tc>
          <w:tcPr>
            <w:tcW w:w="792" w:type="dxa"/>
            <w:tcBorders>
              <w:top w:val="nil"/>
              <w:left w:val="nil"/>
              <w:bottom w:val="single" w:sz="2" w:space="0" w:color="auto"/>
              <w:right w:val="nil"/>
            </w:tcBorders>
            <w:shd w:val="clear" w:color="000000" w:fill="FFFFFF"/>
            <w:noWrap/>
            <w:vAlign w:val="bottom"/>
          </w:tcPr>
          <w:p w14:paraId="663BC191" w14:textId="77777777" w:rsidR="00522BB2" w:rsidRPr="00D71FA0" w:rsidRDefault="00522BB2" w:rsidP="006B25D3">
            <w:pPr>
              <w:pStyle w:val="TableText"/>
              <w:rPr>
                <w:noProof w:val="0"/>
              </w:rPr>
            </w:pPr>
            <w:r>
              <w:rPr>
                <w:color w:val="000000"/>
              </w:rPr>
              <w:t>0.68</w:t>
            </w:r>
          </w:p>
        </w:tc>
        <w:tc>
          <w:tcPr>
            <w:tcW w:w="792" w:type="dxa"/>
            <w:tcBorders>
              <w:top w:val="nil"/>
              <w:left w:val="nil"/>
              <w:bottom w:val="single" w:sz="2" w:space="0" w:color="auto"/>
              <w:right w:val="nil"/>
            </w:tcBorders>
            <w:shd w:val="clear" w:color="000000" w:fill="FFFFFF"/>
            <w:noWrap/>
            <w:vAlign w:val="bottom"/>
          </w:tcPr>
          <w:p w14:paraId="1D7DC500" w14:textId="77777777" w:rsidR="00522BB2" w:rsidRPr="00D71FA0" w:rsidRDefault="00522BB2" w:rsidP="006B25D3">
            <w:pPr>
              <w:pStyle w:val="TableText"/>
              <w:rPr>
                <w:noProof w:val="0"/>
              </w:rPr>
            </w:pPr>
            <w:r>
              <w:rPr>
                <w:color w:val="000000"/>
              </w:rPr>
              <w:t>0.71</w:t>
            </w:r>
          </w:p>
        </w:tc>
        <w:tc>
          <w:tcPr>
            <w:tcW w:w="792" w:type="dxa"/>
            <w:tcBorders>
              <w:top w:val="nil"/>
              <w:left w:val="nil"/>
              <w:bottom w:val="single" w:sz="2" w:space="0" w:color="auto"/>
              <w:right w:val="nil"/>
            </w:tcBorders>
            <w:shd w:val="clear" w:color="000000" w:fill="FFFFFF"/>
            <w:noWrap/>
            <w:vAlign w:val="bottom"/>
          </w:tcPr>
          <w:p w14:paraId="7CFB44FF" w14:textId="77777777" w:rsidR="00522BB2" w:rsidRPr="00D71FA0" w:rsidRDefault="00522BB2" w:rsidP="006B25D3">
            <w:pPr>
              <w:pStyle w:val="TableText"/>
              <w:rPr>
                <w:noProof w:val="0"/>
              </w:rPr>
            </w:pPr>
            <w:r>
              <w:rPr>
                <w:color w:val="000000"/>
              </w:rPr>
              <w:t>1.03</w:t>
            </w:r>
          </w:p>
        </w:tc>
        <w:tc>
          <w:tcPr>
            <w:tcW w:w="1457" w:type="dxa"/>
            <w:tcBorders>
              <w:top w:val="nil"/>
              <w:left w:val="nil"/>
              <w:bottom w:val="single" w:sz="2" w:space="0" w:color="auto"/>
              <w:right w:val="nil"/>
            </w:tcBorders>
            <w:shd w:val="clear" w:color="000000" w:fill="FFFFFF"/>
            <w:vAlign w:val="bottom"/>
          </w:tcPr>
          <w:p w14:paraId="4E92ED16" w14:textId="77777777" w:rsidR="00522BB2" w:rsidRPr="00D71FA0" w:rsidRDefault="00522BB2" w:rsidP="006B25D3">
            <w:pPr>
              <w:pStyle w:val="TableText"/>
              <w:ind w:right="432"/>
              <w:rPr>
                <w:noProof w:val="0"/>
              </w:rPr>
            </w:pPr>
            <w:r>
              <w:rPr>
                <w:color w:val="000000"/>
              </w:rPr>
              <w:t>0.70</w:t>
            </w:r>
          </w:p>
        </w:tc>
        <w:tc>
          <w:tcPr>
            <w:tcW w:w="1152" w:type="dxa"/>
            <w:tcBorders>
              <w:top w:val="nil"/>
              <w:left w:val="nil"/>
              <w:bottom w:val="single" w:sz="2" w:space="0" w:color="auto"/>
              <w:right w:val="nil"/>
            </w:tcBorders>
            <w:shd w:val="clear" w:color="000000" w:fill="FFFFFF"/>
            <w:vAlign w:val="bottom"/>
          </w:tcPr>
          <w:p w14:paraId="759E47F8" w14:textId="77777777" w:rsidR="00522BB2" w:rsidRPr="00D71FA0" w:rsidRDefault="00522BB2" w:rsidP="00231ADA">
            <w:pPr>
              <w:pStyle w:val="TableText"/>
              <w:ind w:right="216"/>
              <w:rPr>
                <w:noProof w:val="0"/>
              </w:rPr>
            </w:pPr>
            <w:r>
              <w:rPr>
                <w:color w:val="000000"/>
              </w:rPr>
              <w:t>0.80</w:t>
            </w:r>
          </w:p>
        </w:tc>
      </w:tr>
      <w:tr w:rsidR="00522BB2" w:rsidRPr="002C65D6" w14:paraId="2AE683B8" w14:textId="77777777" w:rsidTr="006D2535">
        <w:trPr>
          <w:trHeight w:val="300"/>
        </w:trPr>
        <w:tc>
          <w:tcPr>
            <w:tcW w:w="2232" w:type="dxa"/>
            <w:tcBorders>
              <w:top w:val="single" w:sz="2" w:space="0" w:color="auto"/>
              <w:bottom w:val="single" w:sz="12" w:space="0" w:color="auto"/>
            </w:tcBorders>
            <w:noWrap/>
            <w:hideMark/>
          </w:tcPr>
          <w:p w14:paraId="1AF099C7" w14:textId="1D7D6110" w:rsidR="00522BB2" w:rsidRPr="002C65D6" w:rsidRDefault="00522BB2" w:rsidP="006B25D3">
            <w:pPr>
              <w:pStyle w:val="TableText"/>
              <w:rPr>
                <w:b/>
                <w:noProof w:val="0"/>
              </w:rPr>
            </w:pPr>
            <w:r w:rsidRPr="002C65D6">
              <w:rPr>
                <w:b/>
                <w:noProof w:val="0"/>
              </w:rPr>
              <w:t>Number of Items</w:t>
            </w:r>
            <w:r w:rsidR="006D2535">
              <w:rPr>
                <w:b/>
                <w:noProof w:val="0"/>
              </w:rPr>
              <w:t>:</w:t>
            </w:r>
          </w:p>
        </w:tc>
        <w:tc>
          <w:tcPr>
            <w:tcW w:w="792" w:type="dxa"/>
            <w:tcBorders>
              <w:top w:val="single" w:sz="2" w:space="0" w:color="auto"/>
              <w:left w:val="nil"/>
              <w:bottom w:val="single" w:sz="12" w:space="0" w:color="auto"/>
              <w:right w:val="nil"/>
            </w:tcBorders>
            <w:shd w:val="clear" w:color="000000" w:fill="FFFFFF"/>
            <w:noWrap/>
            <w:vAlign w:val="bottom"/>
          </w:tcPr>
          <w:p w14:paraId="1B481680" w14:textId="77777777" w:rsidR="00522BB2" w:rsidRPr="002C65D6" w:rsidRDefault="00522BB2" w:rsidP="006B25D3">
            <w:pPr>
              <w:pStyle w:val="TableText"/>
              <w:rPr>
                <w:b/>
                <w:noProof w:val="0"/>
              </w:rPr>
            </w:pPr>
            <w:r w:rsidRPr="002C65D6">
              <w:rPr>
                <w:b/>
                <w:color w:val="000000"/>
              </w:rPr>
              <w:t>29</w:t>
            </w:r>
          </w:p>
        </w:tc>
        <w:tc>
          <w:tcPr>
            <w:tcW w:w="792" w:type="dxa"/>
            <w:tcBorders>
              <w:top w:val="single" w:sz="2" w:space="0" w:color="auto"/>
              <w:left w:val="nil"/>
              <w:bottom w:val="single" w:sz="12" w:space="0" w:color="auto"/>
              <w:right w:val="nil"/>
            </w:tcBorders>
            <w:shd w:val="clear" w:color="000000" w:fill="FFFFFF"/>
            <w:noWrap/>
            <w:vAlign w:val="bottom"/>
          </w:tcPr>
          <w:p w14:paraId="3793F09C" w14:textId="77777777" w:rsidR="00522BB2" w:rsidRPr="002C65D6" w:rsidRDefault="00522BB2" w:rsidP="006B25D3">
            <w:pPr>
              <w:pStyle w:val="TableText"/>
              <w:rPr>
                <w:b/>
                <w:noProof w:val="0"/>
              </w:rPr>
            </w:pPr>
            <w:r w:rsidRPr="002C65D6">
              <w:rPr>
                <w:b/>
                <w:color w:val="000000"/>
              </w:rPr>
              <w:t>7</w:t>
            </w:r>
          </w:p>
        </w:tc>
        <w:tc>
          <w:tcPr>
            <w:tcW w:w="792" w:type="dxa"/>
            <w:tcBorders>
              <w:top w:val="single" w:sz="2" w:space="0" w:color="auto"/>
              <w:left w:val="nil"/>
              <w:bottom w:val="single" w:sz="12" w:space="0" w:color="auto"/>
              <w:right w:val="nil"/>
            </w:tcBorders>
            <w:shd w:val="clear" w:color="000000" w:fill="FFFFFF"/>
            <w:noWrap/>
            <w:vAlign w:val="bottom"/>
          </w:tcPr>
          <w:p w14:paraId="41826EC8" w14:textId="77777777" w:rsidR="00522BB2" w:rsidRPr="002C65D6" w:rsidRDefault="00522BB2" w:rsidP="006B25D3">
            <w:pPr>
              <w:pStyle w:val="TableText"/>
              <w:rPr>
                <w:b/>
                <w:noProof w:val="0"/>
              </w:rPr>
            </w:pPr>
            <w:r w:rsidRPr="002C65D6">
              <w:rPr>
                <w:b/>
                <w:color w:val="000000"/>
              </w:rPr>
              <w:t>16</w:t>
            </w:r>
          </w:p>
        </w:tc>
        <w:tc>
          <w:tcPr>
            <w:tcW w:w="1457" w:type="dxa"/>
            <w:tcBorders>
              <w:top w:val="single" w:sz="2" w:space="0" w:color="auto"/>
              <w:left w:val="nil"/>
              <w:bottom w:val="single" w:sz="12" w:space="0" w:color="auto"/>
              <w:right w:val="nil"/>
            </w:tcBorders>
            <w:shd w:val="clear" w:color="000000" w:fill="FFFFFF"/>
            <w:vAlign w:val="bottom"/>
          </w:tcPr>
          <w:p w14:paraId="43E0CDE4" w14:textId="77777777" w:rsidR="00522BB2" w:rsidRPr="002C65D6" w:rsidRDefault="00522BB2" w:rsidP="006B25D3">
            <w:pPr>
              <w:pStyle w:val="TableText"/>
              <w:ind w:right="432"/>
              <w:rPr>
                <w:b/>
                <w:noProof w:val="0"/>
              </w:rPr>
            </w:pPr>
            <w:r w:rsidRPr="002C65D6">
              <w:rPr>
                <w:b/>
                <w:color w:val="000000"/>
              </w:rPr>
              <w:t>4</w:t>
            </w:r>
          </w:p>
        </w:tc>
        <w:tc>
          <w:tcPr>
            <w:tcW w:w="1152" w:type="dxa"/>
            <w:tcBorders>
              <w:top w:val="single" w:sz="2" w:space="0" w:color="auto"/>
              <w:left w:val="nil"/>
              <w:bottom w:val="single" w:sz="12" w:space="0" w:color="auto"/>
              <w:right w:val="nil"/>
            </w:tcBorders>
            <w:shd w:val="clear" w:color="000000" w:fill="FFFFFF"/>
            <w:vAlign w:val="bottom"/>
          </w:tcPr>
          <w:p w14:paraId="22477880" w14:textId="77777777" w:rsidR="00522BB2" w:rsidRPr="002C65D6" w:rsidRDefault="00522BB2" w:rsidP="00231ADA">
            <w:pPr>
              <w:pStyle w:val="TableText"/>
              <w:ind w:right="216"/>
              <w:rPr>
                <w:b/>
                <w:noProof w:val="0"/>
              </w:rPr>
            </w:pPr>
            <w:r w:rsidRPr="002C65D6">
              <w:rPr>
                <w:b/>
                <w:color w:val="000000"/>
              </w:rPr>
              <w:t>56</w:t>
            </w:r>
          </w:p>
        </w:tc>
      </w:tr>
    </w:tbl>
    <w:p w14:paraId="6857ECAD" w14:textId="77777777" w:rsidR="00522BB2" w:rsidRDefault="00522BB2" w:rsidP="00735AF3">
      <w:pPr>
        <w:pStyle w:val="Caption"/>
        <w:pageBreakBefore/>
      </w:pPr>
      <w:bookmarkStart w:id="1728" w:name="_Toc136523476"/>
      <w:r>
        <w:t>Table 8.E.</w:t>
      </w:r>
      <w:fldSimple w:instr=" SEQ Table_8.E. \* ARABIC ">
        <w:r>
          <w:rPr>
            <w:noProof/>
          </w:rPr>
          <w:t>2</w:t>
        </w:r>
      </w:fldSimple>
      <w:r>
        <w:t xml:space="preserve">  </w:t>
      </w:r>
      <w:r w:rsidRPr="00D71FA0">
        <w:t>Item Difficulty Parameter Distribution by Item Type for Grade Eight</w:t>
      </w:r>
      <w:bookmarkEnd w:id="1728"/>
    </w:p>
    <w:tbl>
      <w:tblPr>
        <w:tblStyle w:val="TRs"/>
        <w:tblW w:w="7217" w:type="dxa"/>
        <w:tblLook w:val="04A0" w:firstRow="1" w:lastRow="0" w:firstColumn="1" w:lastColumn="0" w:noHBand="0" w:noVBand="1"/>
      </w:tblPr>
      <w:tblGrid>
        <w:gridCol w:w="2232"/>
        <w:gridCol w:w="792"/>
        <w:gridCol w:w="792"/>
        <w:gridCol w:w="792"/>
        <w:gridCol w:w="1457"/>
        <w:gridCol w:w="1152"/>
      </w:tblGrid>
      <w:tr w:rsidR="00522BB2" w:rsidRPr="00C821E8" w14:paraId="6D01FC3D" w14:textId="77777777" w:rsidTr="006D2535">
        <w:trPr>
          <w:cnfStyle w:val="100000000000" w:firstRow="1" w:lastRow="0" w:firstColumn="0" w:lastColumn="0" w:oddVBand="0" w:evenVBand="0" w:oddHBand="0" w:evenHBand="0" w:firstRowFirstColumn="0" w:firstRowLastColumn="0" w:lastRowFirstColumn="0" w:lastRowLastColumn="0"/>
          <w:trHeight w:val="576"/>
        </w:trPr>
        <w:tc>
          <w:tcPr>
            <w:tcW w:w="2232" w:type="dxa"/>
            <w:noWrap/>
            <w:hideMark/>
          </w:tcPr>
          <w:p w14:paraId="101FA9F4" w14:textId="77777777" w:rsidR="00522BB2" w:rsidRPr="00C821E8" w:rsidRDefault="00522BB2" w:rsidP="006B25D3">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792" w:type="dxa"/>
            <w:noWrap/>
            <w:hideMark/>
          </w:tcPr>
          <w:p w14:paraId="29C7A7D8" w14:textId="77777777" w:rsidR="00522BB2" w:rsidRPr="00C821E8" w:rsidRDefault="00522BB2" w:rsidP="006B25D3">
            <w:pPr>
              <w:pStyle w:val="TableHead"/>
              <w:keepNext/>
              <w:keepLines/>
              <w:rPr>
                <w:b/>
                <w:bCs w:val="0"/>
                <w:noProof w:val="0"/>
              </w:rPr>
            </w:pPr>
            <w:r w:rsidRPr="00C821E8">
              <w:rPr>
                <w:b/>
                <w:bCs w:val="0"/>
                <w:noProof w:val="0"/>
              </w:rPr>
              <w:t>MC</w:t>
            </w:r>
          </w:p>
        </w:tc>
        <w:tc>
          <w:tcPr>
            <w:tcW w:w="792" w:type="dxa"/>
            <w:noWrap/>
            <w:hideMark/>
          </w:tcPr>
          <w:p w14:paraId="6B7ED7C4" w14:textId="77777777" w:rsidR="00522BB2" w:rsidRPr="00C821E8" w:rsidRDefault="00522BB2" w:rsidP="006B25D3">
            <w:pPr>
              <w:pStyle w:val="TableHead"/>
              <w:keepNext/>
              <w:keepLines/>
              <w:rPr>
                <w:b/>
                <w:bCs w:val="0"/>
                <w:noProof w:val="0"/>
              </w:rPr>
            </w:pPr>
            <w:r w:rsidRPr="00C821E8">
              <w:rPr>
                <w:b/>
                <w:bCs w:val="0"/>
                <w:noProof w:val="0"/>
              </w:rPr>
              <w:t>CR</w:t>
            </w:r>
          </w:p>
        </w:tc>
        <w:tc>
          <w:tcPr>
            <w:tcW w:w="792" w:type="dxa"/>
            <w:noWrap/>
            <w:hideMark/>
          </w:tcPr>
          <w:p w14:paraId="7C287349" w14:textId="77777777" w:rsidR="00522BB2" w:rsidRPr="00C821E8" w:rsidRDefault="00522BB2" w:rsidP="006B25D3">
            <w:pPr>
              <w:pStyle w:val="TableHead"/>
              <w:keepNext/>
              <w:keepLines/>
              <w:rPr>
                <w:b/>
                <w:bCs w:val="0"/>
                <w:noProof w:val="0"/>
              </w:rPr>
            </w:pPr>
            <w:r w:rsidRPr="00C821E8">
              <w:rPr>
                <w:b/>
                <w:bCs w:val="0"/>
                <w:noProof w:val="0"/>
              </w:rPr>
              <w:t>TEI</w:t>
            </w:r>
          </w:p>
        </w:tc>
        <w:tc>
          <w:tcPr>
            <w:tcW w:w="1457" w:type="dxa"/>
          </w:tcPr>
          <w:p w14:paraId="36DBA5BD" w14:textId="77777777" w:rsidR="00522BB2" w:rsidRPr="00C821E8" w:rsidRDefault="00522BB2" w:rsidP="006B25D3">
            <w:pPr>
              <w:pStyle w:val="TableHead"/>
              <w:keepNext/>
              <w:keepLines/>
              <w:rPr>
                <w:b/>
                <w:bCs w:val="0"/>
                <w:noProof w:val="0"/>
              </w:rPr>
            </w:pPr>
            <w:r w:rsidRPr="00C821E8">
              <w:rPr>
                <w:b/>
                <w:bCs w:val="0"/>
                <w:noProof w:val="0"/>
              </w:rPr>
              <w:t>Composite</w:t>
            </w:r>
          </w:p>
        </w:tc>
        <w:tc>
          <w:tcPr>
            <w:tcW w:w="1152" w:type="dxa"/>
          </w:tcPr>
          <w:p w14:paraId="237224FE" w14:textId="77777777" w:rsidR="00522BB2" w:rsidRPr="00C821E8" w:rsidRDefault="00522BB2" w:rsidP="006B25D3">
            <w:pPr>
              <w:pStyle w:val="TableHead"/>
              <w:keepNext/>
              <w:keepLines/>
              <w:rPr>
                <w:b/>
                <w:bCs w:val="0"/>
                <w:noProof w:val="0"/>
              </w:rPr>
            </w:pPr>
            <w:r w:rsidRPr="00C821E8">
              <w:rPr>
                <w:b/>
                <w:bCs w:val="0"/>
                <w:noProof w:val="0"/>
              </w:rPr>
              <w:t>Number of Items</w:t>
            </w:r>
          </w:p>
        </w:tc>
      </w:tr>
      <w:tr w:rsidR="00522BB2" w:rsidRPr="00D71FA0" w14:paraId="0AD74BC3" w14:textId="77777777" w:rsidTr="006D2535">
        <w:trPr>
          <w:trHeight w:val="300"/>
        </w:trPr>
        <w:tc>
          <w:tcPr>
            <w:tcW w:w="2232" w:type="dxa"/>
            <w:tcBorders>
              <w:top w:val="single" w:sz="4" w:space="0" w:color="auto"/>
            </w:tcBorders>
            <w:noWrap/>
            <w:hideMark/>
          </w:tcPr>
          <w:p w14:paraId="00369372" w14:textId="77777777" w:rsidR="00522BB2" w:rsidRPr="00D71FA0" w:rsidRDefault="00522BB2" w:rsidP="006B25D3">
            <w:pPr>
              <w:pStyle w:val="TableText"/>
              <w:keepNext/>
              <w:keepLines/>
              <w:rPr>
                <w:noProof w:val="0"/>
              </w:rPr>
            </w:pPr>
            <w:r w:rsidRPr="00D71FA0">
              <w:rPr>
                <w:noProof w:val="0"/>
              </w:rPr>
              <w:t>b &lt; −3.5</w:t>
            </w:r>
          </w:p>
        </w:tc>
        <w:tc>
          <w:tcPr>
            <w:tcW w:w="792" w:type="dxa"/>
            <w:tcBorders>
              <w:top w:val="nil"/>
              <w:left w:val="nil"/>
              <w:bottom w:val="nil"/>
              <w:right w:val="nil"/>
            </w:tcBorders>
            <w:shd w:val="clear" w:color="000000" w:fill="FFFFFF"/>
            <w:noWrap/>
            <w:vAlign w:val="bottom"/>
          </w:tcPr>
          <w:p w14:paraId="48C32374"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0133E4F9"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3EE3DF6D"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46FF3091"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46F6F30E" w14:textId="77777777" w:rsidR="00522BB2" w:rsidRPr="00D71FA0" w:rsidRDefault="00522BB2" w:rsidP="00231ADA">
            <w:pPr>
              <w:pStyle w:val="TableText"/>
              <w:ind w:right="216"/>
              <w:rPr>
                <w:noProof w:val="0"/>
              </w:rPr>
            </w:pPr>
            <w:r>
              <w:rPr>
                <w:color w:val="000000"/>
              </w:rPr>
              <w:t>0</w:t>
            </w:r>
          </w:p>
        </w:tc>
      </w:tr>
      <w:tr w:rsidR="00522BB2" w:rsidRPr="00D71FA0" w14:paraId="16CCEBB6" w14:textId="77777777" w:rsidTr="006D2535">
        <w:trPr>
          <w:trHeight w:val="300"/>
        </w:trPr>
        <w:tc>
          <w:tcPr>
            <w:tcW w:w="2232" w:type="dxa"/>
            <w:noWrap/>
            <w:hideMark/>
          </w:tcPr>
          <w:p w14:paraId="00822BFE" w14:textId="77777777" w:rsidR="00522BB2" w:rsidRPr="00D71FA0" w:rsidRDefault="00522BB2" w:rsidP="006B25D3">
            <w:pPr>
              <w:pStyle w:val="TableText"/>
              <w:keepNext/>
              <w:keepLines/>
              <w:rPr>
                <w:noProof w:val="0"/>
              </w:rPr>
            </w:pPr>
            <w:r w:rsidRPr="00D71FA0">
              <w:rPr>
                <w:noProof w:val="0"/>
              </w:rPr>
              <w:t>−3.5 ≤ b &lt; −3.0</w:t>
            </w:r>
          </w:p>
        </w:tc>
        <w:tc>
          <w:tcPr>
            <w:tcW w:w="792" w:type="dxa"/>
            <w:tcBorders>
              <w:top w:val="nil"/>
              <w:left w:val="nil"/>
              <w:bottom w:val="nil"/>
              <w:right w:val="nil"/>
            </w:tcBorders>
            <w:shd w:val="clear" w:color="000000" w:fill="FFFFFF"/>
            <w:noWrap/>
            <w:vAlign w:val="bottom"/>
          </w:tcPr>
          <w:p w14:paraId="1CDE72F0"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1CEC157E"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28013983"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5208114C"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1A8C635F" w14:textId="77777777" w:rsidR="00522BB2" w:rsidRPr="00D71FA0" w:rsidRDefault="00522BB2" w:rsidP="00231ADA">
            <w:pPr>
              <w:pStyle w:val="TableText"/>
              <w:ind w:right="216"/>
              <w:rPr>
                <w:noProof w:val="0"/>
              </w:rPr>
            </w:pPr>
            <w:r>
              <w:rPr>
                <w:color w:val="000000"/>
              </w:rPr>
              <w:t>0</w:t>
            </w:r>
          </w:p>
        </w:tc>
      </w:tr>
      <w:tr w:rsidR="00522BB2" w:rsidRPr="00D71FA0" w14:paraId="61F57B68" w14:textId="77777777" w:rsidTr="006D2535">
        <w:trPr>
          <w:trHeight w:val="300"/>
        </w:trPr>
        <w:tc>
          <w:tcPr>
            <w:tcW w:w="2232" w:type="dxa"/>
            <w:noWrap/>
            <w:hideMark/>
          </w:tcPr>
          <w:p w14:paraId="4E7B616F" w14:textId="77777777" w:rsidR="00522BB2" w:rsidRPr="00D71FA0" w:rsidRDefault="00522BB2" w:rsidP="006B25D3">
            <w:pPr>
              <w:pStyle w:val="TableText"/>
              <w:keepNext/>
              <w:keepLines/>
              <w:rPr>
                <w:noProof w:val="0"/>
              </w:rPr>
            </w:pPr>
            <w:r w:rsidRPr="00D71FA0">
              <w:rPr>
                <w:noProof w:val="0"/>
              </w:rPr>
              <w:t>−3.0 ≤ b &lt; −2.5</w:t>
            </w:r>
          </w:p>
        </w:tc>
        <w:tc>
          <w:tcPr>
            <w:tcW w:w="792" w:type="dxa"/>
            <w:tcBorders>
              <w:top w:val="nil"/>
              <w:left w:val="nil"/>
              <w:bottom w:val="nil"/>
              <w:right w:val="nil"/>
            </w:tcBorders>
            <w:shd w:val="clear" w:color="000000" w:fill="FFFFFF"/>
            <w:noWrap/>
            <w:vAlign w:val="bottom"/>
          </w:tcPr>
          <w:p w14:paraId="6E55C1A1"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AF22350"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641AE91"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00D2F048"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758BA72" w14:textId="77777777" w:rsidR="00522BB2" w:rsidRPr="00D71FA0" w:rsidRDefault="00522BB2" w:rsidP="00231ADA">
            <w:pPr>
              <w:pStyle w:val="TableText"/>
              <w:ind w:right="216"/>
              <w:rPr>
                <w:noProof w:val="0"/>
              </w:rPr>
            </w:pPr>
            <w:r>
              <w:rPr>
                <w:color w:val="000000"/>
              </w:rPr>
              <w:t>0</w:t>
            </w:r>
          </w:p>
        </w:tc>
      </w:tr>
      <w:tr w:rsidR="00522BB2" w:rsidRPr="00D71FA0" w14:paraId="6016FE5E" w14:textId="77777777" w:rsidTr="006D2535">
        <w:trPr>
          <w:trHeight w:val="300"/>
        </w:trPr>
        <w:tc>
          <w:tcPr>
            <w:tcW w:w="2232" w:type="dxa"/>
            <w:noWrap/>
            <w:hideMark/>
          </w:tcPr>
          <w:p w14:paraId="218C41D7" w14:textId="77777777" w:rsidR="00522BB2" w:rsidRPr="00D71FA0" w:rsidRDefault="00522BB2" w:rsidP="006B25D3">
            <w:pPr>
              <w:pStyle w:val="TableText"/>
              <w:keepNext/>
              <w:keepLines/>
              <w:rPr>
                <w:noProof w:val="0"/>
              </w:rPr>
            </w:pPr>
            <w:r w:rsidRPr="00D71FA0">
              <w:rPr>
                <w:noProof w:val="0"/>
              </w:rPr>
              <w:t>−2.5 ≤ b &lt; −2.0</w:t>
            </w:r>
          </w:p>
        </w:tc>
        <w:tc>
          <w:tcPr>
            <w:tcW w:w="792" w:type="dxa"/>
            <w:tcBorders>
              <w:top w:val="nil"/>
              <w:left w:val="nil"/>
              <w:bottom w:val="nil"/>
              <w:right w:val="nil"/>
            </w:tcBorders>
            <w:shd w:val="clear" w:color="000000" w:fill="FFFFFF"/>
            <w:noWrap/>
            <w:vAlign w:val="bottom"/>
          </w:tcPr>
          <w:p w14:paraId="1CC68EA7"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085B6354"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34FE4C02"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1AB6AEF0"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D61E83B" w14:textId="77777777" w:rsidR="00522BB2" w:rsidRPr="00D71FA0" w:rsidRDefault="00522BB2" w:rsidP="00231ADA">
            <w:pPr>
              <w:pStyle w:val="TableText"/>
              <w:ind w:right="216"/>
              <w:rPr>
                <w:noProof w:val="0"/>
              </w:rPr>
            </w:pPr>
            <w:r>
              <w:rPr>
                <w:color w:val="000000"/>
              </w:rPr>
              <w:t>0</w:t>
            </w:r>
          </w:p>
        </w:tc>
      </w:tr>
      <w:tr w:rsidR="00522BB2" w:rsidRPr="00D71FA0" w14:paraId="244277AF" w14:textId="77777777" w:rsidTr="006D2535">
        <w:trPr>
          <w:trHeight w:val="300"/>
        </w:trPr>
        <w:tc>
          <w:tcPr>
            <w:tcW w:w="2232" w:type="dxa"/>
            <w:noWrap/>
            <w:hideMark/>
          </w:tcPr>
          <w:p w14:paraId="6D293B61" w14:textId="77777777" w:rsidR="00522BB2" w:rsidRPr="00D71FA0" w:rsidRDefault="00522BB2" w:rsidP="006B25D3">
            <w:pPr>
              <w:pStyle w:val="TableText"/>
              <w:keepNext/>
              <w:keepLines/>
              <w:rPr>
                <w:noProof w:val="0"/>
              </w:rPr>
            </w:pPr>
            <w:r w:rsidRPr="00D71FA0">
              <w:rPr>
                <w:noProof w:val="0"/>
              </w:rPr>
              <w:t>−2.0 ≤ b &lt; −1.5</w:t>
            </w:r>
          </w:p>
        </w:tc>
        <w:tc>
          <w:tcPr>
            <w:tcW w:w="792" w:type="dxa"/>
            <w:tcBorders>
              <w:top w:val="nil"/>
              <w:left w:val="nil"/>
              <w:bottom w:val="nil"/>
              <w:right w:val="nil"/>
            </w:tcBorders>
            <w:shd w:val="clear" w:color="000000" w:fill="FFFFFF"/>
            <w:noWrap/>
            <w:vAlign w:val="bottom"/>
          </w:tcPr>
          <w:p w14:paraId="61D7F345"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349C81CC"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732C3FE1"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039B939A"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027A2DFA" w14:textId="77777777" w:rsidR="00522BB2" w:rsidRPr="00D71FA0" w:rsidRDefault="00522BB2" w:rsidP="00231ADA">
            <w:pPr>
              <w:pStyle w:val="TableText"/>
              <w:ind w:right="216"/>
              <w:rPr>
                <w:noProof w:val="0"/>
              </w:rPr>
            </w:pPr>
            <w:r>
              <w:rPr>
                <w:color w:val="000000"/>
              </w:rPr>
              <w:t>2</w:t>
            </w:r>
          </w:p>
        </w:tc>
      </w:tr>
      <w:tr w:rsidR="00522BB2" w:rsidRPr="00D71FA0" w14:paraId="0C0DEFEA" w14:textId="77777777" w:rsidTr="006D2535">
        <w:trPr>
          <w:trHeight w:val="300"/>
        </w:trPr>
        <w:tc>
          <w:tcPr>
            <w:tcW w:w="2232" w:type="dxa"/>
            <w:noWrap/>
            <w:hideMark/>
          </w:tcPr>
          <w:p w14:paraId="24F64055" w14:textId="77777777" w:rsidR="00522BB2" w:rsidRPr="00D71FA0" w:rsidRDefault="00522BB2" w:rsidP="006B25D3">
            <w:pPr>
              <w:pStyle w:val="TableText"/>
              <w:keepNext/>
              <w:keepLines/>
              <w:rPr>
                <w:noProof w:val="0"/>
              </w:rPr>
            </w:pPr>
            <w:r w:rsidRPr="00D71FA0">
              <w:rPr>
                <w:noProof w:val="0"/>
              </w:rPr>
              <w:t>−1.5 ≤ b &lt; −1.0</w:t>
            </w:r>
          </w:p>
        </w:tc>
        <w:tc>
          <w:tcPr>
            <w:tcW w:w="792" w:type="dxa"/>
            <w:tcBorders>
              <w:top w:val="nil"/>
              <w:left w:val="nil"/>
              <w:bottom w:val="nil"/>
              <w:right w:val="nil"/>
            </w:tcBorders>
            <w:shd w:val="clear" w:color="000000" w:fill="FFFFFF"/>
            <w:noWrap/>
            <w:vAlign w:val="bottom"/>
          </w:tcPr>
          <w:p w14:paraId="160EB980"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4DEF14F4"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803A9FB"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6F9CFE1D"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74CD8901" w14:textId="77777777" w:rsidR="00522BB2" w:rsidRPr="00D71FA0" w:rsidRDefault="00522BB2" w:rsidP="00231ADA">
            <w:pPr>
              <w:pStyle w:val="TableText"/>
              <w:ind w:right="216"/>
              <w:rPr>
                <w:noProof w:val="0"/>
              </w:rPr>
            </w:pPr>
            <w:r>
              <w:rPr>
                <w:color w:val="000000"/>
              </w:rPr>
              <w:t>0</w:t>
            </w:r>
          </w:p>
        </w:tc>
      </w:tr>
      <w:tr w:rsidR="00522BB2" w:rsidRPr="00D71FA0" w14:paraId="20E82CFF" w14:textId="77777777" w:rsidTr="006D2535">
        <w:trPr>
          <w:trHeight w:val="300"/>
        </w:trPr>
        <w:tc>
          <w:tcPr>
            <w:tcW w:w="2232" w:type="dxa"/>
            <w:noWrap/>
            <w:hideMark/>
          </w:tcPr>
          <w:p w14:paraId="0DB9A3ED" w14:textId="77777777" w:rsidR="00522BB2" w:rsidRPr="00D71FA0" w:rsidRDefault="00522BB2" w:rsidP="006B25D3">
            <w:pPr>
              <w:pStyle w:val="TableText"/>
              <w:keepNext/>
              <w:keepLines/>
              <w:rPr>
                <w:noProof w:val="0"/>
              </w:rPr>
            </w:pPr>
            <w:r w:rsidRPr="00D71FA0">
              <w:rPr>
                <w:noProof w:val="0"/>
              </w:rPr>
              <w:t>−1.0 ≤ b &lt; −0.5</w:t>
            </w:r>
          </w:p>
        </w:tc>
        <w:tc>
          <w:tcPr>
            <w:tcW w:w="792" w:type="dxa"/>
            <w:tcBorders>
              <w:top w:val="nil"/>
              <w:left w:val="nil"/>
              <w:bottom w:val="nil"/>
              <w:right w:val="nil"/>
            </w:tcBorders>
            <w:shd w:val="clear" w:color="000000" w:fill="FFFFFF"/>
            <w:noWrap/>
            <w:vAlign w:val="bottom"/>
          </w:tcPr>
          <w:p w14:paraId="25D26C41" w14:textId="77777777" w:rsidR="00522BB2" w:rsidRPr="00D71FA0" w:rsidRDefault="00522BB2" w:rsidP="006B25D3">
            <w:pPr>
              <w:pStyle w:val="TableText"/>
              <w:keepNext/>
              <w:keepLines/>
              <w:rPr>
                <w:noProof w:val="0"/>
              </w:rPr>
            </w:pPr>
            <w:r>
              <w:rPr>
                <w:color w:val="000000"/>
              </w:rPr>
              <w:t>1</w:t>
            </w:r>
          </w:p>
        </w:tc>
        <w:tc>
          <w:tcPr>
            <w:tcW w:w="792" w:type="dxa"/>
            <w:tcBorders>
              <w:top w:val="nil"/>
              <w:left w:val="nil"/>
              <w:bottom w:val="nil"/>
              <w:right w:val="nil"/>
            </w:tcBorders>
            <w:shd w:val="clear" w:color="000000" w:fill="FFFFFF"/>
            <w:noWrap/>
            <w:vAlign w:val="bottom"/>
          </w:tcPr>
          <w:p w14:paraId="148FB316"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67D612AE" w14:textId="77777777" w:rsidR="00522BB2" w:rsidRPr="00D71FA0" w:rsidRDefault="00522BB2" w:rsidP="006B25D3">
            <w:pPr>
              <w:pStyle w:val="TableText"/>
              <w:keepNext/>
              <w:keepLines/>
              <w:rPr>
                <w:noProof w:val="0"/>
              </w:rPr>
            </w:pPr>
            <w:r>
              <w:rPr>
                <w:color w:val="000000"/>
              </w:rPr>
              <w:t>3</w:t>
            </w:r>
          </w:p>
        </w:tc>
        <w:tc>
          <w:tcPr>
            <w:tcW w:w="1457" w:type="dxa"/>
            <w:tcBorders>
              <w:top w:val="nil"/>
              <w:left w:val="nil"/>
              <w:bottom w:val="nil"/>
              <w:right w:val="nil"/>
            </w:tcBorders>
            <w:shd w:val="clear" w:color="000000" w:fill="FFFFFF"/>
            <w:vAlign w:val="bottom"/>
          </w:tcPr>
          <w:p w14:paraId="1A978630"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4203A545" w14:textId="77777777" w:rsidR="00522BB2" w:rsidRPr="00D71FA0" w:rsidRDefault="00522BB2" w:rsidP="00231ADA">
            <w:pPr>
              <w:pStyle w:val="TableText"/>
              <w:ind w:right="216"/>
              <w:rPr>
                <w:noProof w:val="0"/>
              </w:rPr>
            </w:pPr>
            <w:r>
              <w:rPr>
                <w:color w:val="000000"/>
              </w:rPr>
              <w:t>6</w:t>
            </w:r>
          </w:p>
        </w:tc>
      </w:tr>
      <w:tr w:rsidR="00522BB2" w:rsidRPr="00D71FA0" w14:paraId="3081860F" w14:textId="77777777" w:rsidTr="006D2535">
        <w:trPr>
          <w:trHeight w:val="300"/>
        </w:trPr>
        <w:tc>
          <w:tcPr>
            <w:tcW w:w="2232" w:type="dxa"/>
            <w:noWrap/>
            <w:hideMark/>
          </w:tcPr>
          <w:p w14:paraId="0612FFD1" w14:textId="77777777" w:rsidR="00522BB2" w:rsidRPr="00D71FA0" w:rsidRDefault="00522BB2" w:rsidP="006B25D3">
            <w:pPr>
              <w:pStyle w:val="TableText"/>
              <w:rPr>
                <w:noProof w:val="0"/>
              </w:rPr>
            </w:pPr>
            <w:r w:rsidRPr="00D71FA0">
              <w:rPr>
                <w:noProof w:val="0"/>
              </w:rPr>
              <w:t>−0.5 ≤ b &lt; 0</w:t>
            </w:r>
          </w:p>
        </w:tc>
        <w:tc>
          <w:tcPr>
            <w:tcW w:w="792" w:type="dxa"/>
            <w:tcBorders>
              <w:top w:val="nil"/>
              <w:left w:val="nil"/>
              <w:bottom w:val="nil"/>
              <w:right w:val="nil"/>
            </w:tcBorders>
            <w:shd w:val="clear" w:color="000000" w:fill="FFFFFF"/>
            <w:noWrap/>
            <w:vAlign w:val="bottom"/>
          </w:tcPr>
          <w:p w14:paraId="21ECABDA" w14:textId="77777777" w:rsidR="00522BB2" w:rsidRPr="00D71FA0" w:rsidRDefault="00522BB2" w:rsidP="006B25D3">
            <w:pPr>
              <w:pStyle w:val="TableText"/>
              <w:rPr>
                <w:noProof w:val="0"/>
              </w:rPr>
            </w:pPr>
            <w:r>
              <w:rPr>
                <w:color w:val="000000"/>
              </w:rPr>
              <w:t>7</w:t>
            </w:r>
          </w:p>
        </w:tc>
        <w:tc>
          <w:tcPr>
            <w:tcW w:w="792" w:type="dxa"/>
            <w:tcBorders>
              <w:top w:val="nil"/>
              <w:left w:val="nil"/>
              <w:bottom w:val="nil"/>
              <w:right w:val="nil"/>
            </w:tcBorders>
            <w:shd w:val="clear" w:color="000000" w:fill="FFFFFF"/>
            <w:noWrap/>
            <w:vAlign w:val="bottom"/>
          </w:tcPr>
          <w:p w14:paraId="0F898325"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2978D7B8" w14:textId="77777777" w:rsidR="00522BB2" w:rsidRPr="00D71FA0" w:rsidRDefault="00522BB2" w:rsidP="006B25D3">
            <w:pPr>
              <w:pStyle w:val="TableText"/>
              <w:rPr>
                <w:noProof w:val="0"/>
              </w:rPr>
            </w:pPr>
            <w:r>
              <w:rPr>
                <w:color w:val="000000"/>
              </w:rPr>
              <w:t>5</w:t>
            </w:r>
          </w:p>
        </w:tc>
        <w:tc>
          <w:tcPr>
            <w:tcW w:w="1457" w:type="dxa"/>
            <w:tcBorders>
              <w:top w:val="nil"/>
              <w:left w:val="nil"/>
              <w:bottom w:val="nil"/>
              <w:right w:val="nil"/>
            </w:tcBorders>
            <w:shd w:val="clear" w:color="000000" w:fill="FFFFFF"/>
            <w:vAlign w:val="bottom"/>
          </w:tcPr>
          <w:p w14:paraId="1BF866F1" w14:textId="77777777" w:rsidR="00522BB2" w:rsidRPr="00D71FA0" w:rsidRDefault="00522BB2" w:rsidP="006B25D3">
            <w:pPr>
              <w:pStyle w:val="TableText"/>
              <w:ind w:right="432"/>
              <w:rPr>
                <w:noProof w:val="0"/>
              </w:rPr>
            </w:pPr>
            <w:r>
              <w:rPr>
                <w:color w:val="000000"/>
              </w:rPr>
              <w:t>1</w:t>
            </w:r>
          </w:p>
        </w:tc>
        <w:tc>
          <w:tcPr>
            <w:tcW w:w="1152" w:type="dxa"/>
            <w:tcBorders>
              <w:top w:val="nil"/>
              <w:left w:val="nil"/>
              <w:bottom w:val="nil"/>
              <w:right w:val="nil"/>
            </w:tcBorders>
            <w:shd w:val="clear" w:color="000000" w:fill="FFFFFF"/>
            <w:vAlign w:val="bottom"/>
          </w:tcPr>
          <w:p w14:paraId="2391EEC3" w14:textId="77777777" w:rsidR="00522BB2" w:rsidRPr="00D71FA0" w:rsidRDefault="00522BB2" w:rsidP="00231ADA">
            <w:pPr>
              <w:pStyle w:val="TableText"/>
              <w:ind w:right="216"/>
              <w:rPr>
                <w:noProof w:val="0"/>
              </w:rPr>
            </w:pPr>
            <w:r>
              <w:rPr>
                <w:color w:val="000000"/>
              </w:rPr>
              <w:t>14</w:t>
            </w:r>
          </w:p>
        </w:tc>
      </w:tr>
      <w:tr w:rsidR="00522BB2" w:rsidRPr="00D71FA0" w14:paraId="4CDB201C" w14:textId="77777777" w:rsidTr="006D2535">
        <w:trPr>
          <w:trHeight w:val="300"/>
        </w:trPr>
        <w:tc>
          <w:tcPr>
            <w:tcW w:w="2232" w:type="dxa"/>
            <w:noWrap/>
            <w:hideMark/>
          </w:tcPr>
          <w:p w14:paraId="7400B168" w14:textId="77777777" w:rsidR="00522BB2" w:rsidRPr="00D71FA0" w:rsidRDefault="00522BB2" w:rsidP="006B25D3">
            <w:pPr>
              <w:pStyle w:val="TableText"/>
              <w:rPr>
                <w:noProof w:val="0"/>
              </w:rPr>
            </w:pPr>
            <w:r w:rsidRPr="00D71FA0">
              <w:rPr>
                <w:noProof w:val="0"/>
              </w:rPr>
              <w:t>0 ≤ b &lt; 0.5</w:t>
            </w:r>
          </w:p>
        </w:tc>
        <w:tc>
          <w:tcPr>
            <w:tcW w:w="792" w:type="dxa"/>
            <w:tcBorders>
              <w:top w:val="nil"/>
              <w:left w:val="nil"/>
              <w:bottom w:val="nil"/>
              <w:right w:val="nil"/>
            </w:tcBorders>
            <w:shd w:val="clear" w:color="000000" w:fill="FFFFFF"/>
            <w:noWrap/>
            <w:vAlign w:val="bottom"/>
          </w:tcPr>
          <w:p w14:paraId="59A2D951" w14:textId="77777777" w:rsidR="00522BB2" w:rsidRPr="00D71FA0" w:rsidRDefault="00522BB2" w:rsidP="006B25D3">
            <w:pPr>
              <w:pStyle w:val="TableText"/>
              <w:rPr>
                <w:noProof w:val="0"/>
              </w:rPr>
            </w:pPr>
            <w:r>
              <w:rPr>
                <w:color w:val="000000"/>
              </w:rPr>
              <w:t>5</w:t>
            </w:r>
          </w:p>
        </w:tc>
        <w:tc>
          <w:tcPr>
            <w:tcW w:w="792" w:type="dxa"/>
            <w:tcBorders>
              <w:top w:val="nil"/>
              <w:left w:val="nil"/>
              <w:bottom w:val="nil"/>
              <w:right w:val="nil"/>
            </w:tcBorders>
            <w:shd w:val="clear" w:color="000000" w:fill="FFFFFF"/>
            <w:noWrap/>
            <w:vAlign w:val="bottom"/>
          </w:tcPr>
          <w:p w14:paraId="5777E00D" w14:textId="77777777" w:rsidR="00522BB2" w:rsidRPr="00D71FA0" w:rsidRDefault="00522BB2" w:rsidP="006B25D3">
            <w:pPr>
              <w:pStyle w:val="TableText"/>
              <w:rPr>
                <w:noProof w:val="0"/>
              </w:rPr>
            </w:pPr>
            <w:r>
              <w:rPr>
                <w:color w:val="000000"/>
              </w:rPr>
              <w:t>3</w:t>
            </w:r>
          </w:p>
        </w:tc>
        <w:tc>
          <w:tcPr>
            <w:tcW w:w="792" w:type="dxa"/>
            <w:tcBorders>
              <w:top w:val="nil"/>
              <w:left w:val="nil"/>
              <w:bottom w:val="nil"/>
              <w:right w:val="nil"/>
            </w:tcBorders>
            <w:shd w:val="clear" w:color="000000" w:fill="FFFFFF"/>
            <w:noWrap/>
            <w:vAlign w:val="bottom"/>
          </w:tcPr>
          <w:p w14:paraId="2CDB3495" w14:textId="77777777" w:rsidR="00522BB2" w:rsidRPr="00D71FA0" w:rsidRDefault="00522BB2" w:rsidP="006B25D3">
            <w:pPr>
              <w:pStyle w:val="TableText"/>
              <w:rPr>
                <w:noProof w:val="0"/>
              </w:rPr>
            </w:pPr>
            <w:r>
              <w:rPr>
                <w:color w:val="000000"/>
              </w:rPr>
              <w:t>4</w:t>
            </w:r>
          </w:p>
        </w:tc>
        <w:tc>
          <w:tcPr>
            <w:tcW w:w="1457" w:type="dxa"/>
            <w:tcBorders>
              <w:top w:val="nil"/>
              <w:left w:val="nil"/>
              <w:bottom w:val="nil"/>
              <w:right w:val="nil"/>
            </w:tcBorders>
            <w:shd w:val="clear" w:color="000000" w:fill="FFFFFF"/>
            <w:vAlign w:val="bottom"/>
          </w:tcPr>
          <w:p w14:paraId="707CF425" w14:textId="77777777" w:rsidR="00522BB2" w:rsidRPr="00D71FA0" w:rsidRDefault="00522BB2" w:rsidP="006B25D3">
            <w:pPr>
              <w:pStyle w:val="TableText"/>
              <w:ind w:right="432"/>
              <w:rPr>
                <w:noProof w:val="0"/>
              </w:rPr>
            </w:pPr>
            <w:r>
              <w:rPr>
                <w:color w:val="000000"/>
              </w:rPr>
              <w:t>2</w:t>
            </w:r>
          </w:p>
        </w:tc>
        <w:tc>
          <w:tcPr>
            <w:tcW w:w="1152" w:type="dxa"/>
            <w:tcBorders>
              <w:top w:val="nil"/>
              <w:left w:val="nil"/>
              <w:bottom w:val="nil"/>
              <w:right w:val="nil"/>
            </w:tcBorders>
            <w:shd w:val="clear" w:color="000000" w:fill="FFFFFF"/>
            <w:vAlign w:val="bottom"/>
          </w:tcPr>
          <w:p w14:paraId="04AF1C3E" w14:textId="77777777" w:rsidR="00522BB2" w:rsidRPr="00D71FA0" w:rsidRDefault="00522BB2" w:rsidP="00231ADA">
            <w:pPr>
              <w:pStyle w:val="TableText"/>
              <w:ind w:right="216"/>
              <w:rPr>
                <w:noProof w:val="0"/>
              </w:rPr>
            </w:pPr>
            <w:r>
              <w:rPr>
                <w:color w:val="000000"/>
              </w:rPr>
              <w:t>14</w:t>
            </w:r>
          </w:p>
        </w:tc>
      </w:tr>
      <w:tr w:rsidR="00522BB2" w:rsidRPr="00D71FA0" w14:paraId="0411DF73" w14:textId="77777777" w:rsidTr="006D2535">
        <w:trPr>
          <w:trHeight w:val="300"/>
        </w:trPr>
        <w:tc>
          <w:tcPr>
            <w:tcW w:w="2232" w:type="dxa"/>
            <w:noWrap/>
            <w:hideMark/>
          </w:tcPr>
          <w:p w14:paraId="0D6BA4BF" w14:textId="77777777" w:rsidR="00522BB2" w:rsidRPr="00D71FA0" w:rsidRDefault="00522BB2" w:rsidP="006B25D3">
            <w:pPr>
              <w:pStyle w:val="TableText"/>
              <w:rPr>
                <w:noProof w:val="0"/>
              </w:rPr>
            </w:pPr>
            <w:r w:rsidRPr="00D71FA0">
              <w:rPr>
                <w:noProof w:val="0"/>
              </w:rPr>
              <w:t>0.5 ≤ b &lt; 1.0</w:t>
            </w:r>
          </w:p>
        </w:tc>
        <w:tc>
          <w:tcPr>
            <w:tcW w:w="792" w:type="dxa"/>
            <w:tcBorders>
              <w:top w:val="nil"/>
              <w:left w:val="nil"/>
              <w:bottom w:val="nil"/>
              <w:right w:val="nil"/>
            </w:tcBorders>
            <w:shd w:val="clear" w:color="000000" w:fill="FFFFFF"/>
            <w:noWrap/>
            <w:vAlign w:val="bottom"/>
          </w:tcPr>
          <w:p w14:paraId="759BED4E" w14:textId="77777777" w:rsidR="00522BB2" w:rsidRPr="00D71FA0" w:rsidRDefault="00522BB2" w:rsidP="006B25D3">
            <w:pPr>
              <w:pStyle w:val="TableText"/>
              <w:rPr>
                <w:noProof w:val="0"/>
              </w:rPr>
            </w:pPr>
            <w:r>
              <w:rPr>
                <w:color w:val="000000"/>
              </w:rPr>
              <w:t>5</w:t>
            </w:r>
          </w:p>
        </w:tc>
        <w:tc>
          <w:tcPr>
            <w:tcW w:w="792" w:type="dxa"/>
            <w:tcBorders>
              <w:top w:val="nil"/>
              <w:left w:val="nil"/>
              <w:bottom w:val="nil"/>
              <w:right w:val="nil"/>
            </w:tcBorders>
            <w:shd w:val="clear" w:color="000000" w:fill="FFFFFF"/>
            <w:noWrap/>
            <w:vAlign w:val="bottom"/>
          </w:tcPr>
          <w:p w14:paraId="79EBB2D5"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2388BFD" w14:textId="77777777" w:rsidR="00522BB2" w:rsidRPr="00D71FA0" w:rsidRDefault="00522BB2" w:rsidP="006B25D3">
            <w:pPr>
              <w:pStyle w:val="TableText"/>
              <w:rPr>
                <w:noProof w:val="0"/>
              </w:rPr>
            </w:pPr>
            <w:r>
              <w:rPr>
                <w:color w:val="000000"/>
              </w:rPr>
              <w:t>9</w:t>
            </w:r>
          </w:p>
        </w:tc>
        <w:tc>
          <w:tcPr>
            <w:tcW w:w="1457" w:type="dxa"/>
            <w:tcBorders>
              <w:top w:val="nil"/>
              <w:left w:val="nil"/>
              <w:bottom w:val="nil"/>
              <w:right w:val="nil"/>
            </w:tcBorders>
            <w:shd w:val="clear" w:color="000000" w:fill="FFFFFF"/>
            <w:vAlign w:val="bottom"/>
          </w:tcPr>
          <w:p w14:paraId="2E5F576E"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1AA9EDBB" w14:textId="77777777" w:rsidR="00522BB2" w:rsidRPr="00D71FA0" w:rsidRDefault="00522BB2" w:rsidP="00231ADA">
            <w:pPr>
              <w:pStyle w:val="TableText"/>
              <w:ind w:right="216"/>
              <w:rPr>
                <w:noProof w:val="0"/>
              </w:rPr>
            </w:pPr>
            <w:r>
              <w:rPr>
                <w:color w:val="000000"/>
              </w:rPr>
              <w:t>14</w:t>
            </w:r>
          </w:p>
        </w:tc>
      </w:tr>
      <w:tr w:rsidR="00522BB2" w:rsidRPr="00D71FA0" w14:paraId="27C5A967" w14:textId="77777777" w:rsidTr="006D2535">
        <w:trPr>
          <w:trHeight w:val="300"/>
        </w:trPr>
        <w:tc>
          <w:tcPr>
            <w:tcW w:w="2232" w:type="dxa"/>
            <w:noWrap/>
            <w:hideMark/>
          </w:tcPr>
          <w:p w14:paraId="3CB60150" w14:textId="77777777" w:rsidR="00522BB2" w:rsidRPr="00D71FA0" w:rsidRDefault="00522BB2" w:rsidP="006B25D3">
            <w:pPr>
              <w:pStyle w:val="TableText"/>
              <w:rPr>
                <w:noProof w:val="0"/>
              </w:rPr>
            </w:pPr>
            <w:r w:rsidRPr="00D71FA0">
              <w:rPr>
                <w:noProof w:val="0"/>
              </w:rPr>
              <w:t>1.0 ≤ b &lt; 1.5</w:t>
            </w:r>
          </w:p>
        </w:tc>
        <w:tc>
          <w:tcPr>
            <w:tcW w:w="792" w:type="dxa"/>
            <w:tcBorders>
              <w:top w:val="nil"/>
              <w:left w:val="nil"/>
              <w:bottom w:val="nil"/>
              <w:right w:val="nil"/>
            </w:tcBorders>
            <w:shd w:val="clear" w:color="000000" w:fill="FFFFFF"/>
            <w:noWrap/>
            <w:vAlign w:val="bottom"/>
          </w:tcPr>
          <w:p w14:paraId="2D5D3F4B" w14:textId="77777777" w:rsidR="00522BB2" w:rsidRPr="00D71FA0" w:rsidRDefault="00522BB2" w:rsidP="006B25D3">
            <w:pPr>
              <w:pStyle w:val="TableText"/>
              <w:rPr>
                <w:noProof w:val="0"/>
              </w:rPr>
            </w:pPr>
            <w:r>
              <w:rPr>
                <w:color w:val="000000"/>
              </w:rPr>
              <w:t>2</w:t>
            </w:r>
          </w:p>
        </w:tc>
        <w:tc>
          <w:tcPr>
            <w:tcW w:w="792" w:type="dxa"/>
            <w:tcBorders>
              <w:top w:val="nil"/>
              <w:left w:val="nil"/>
              <w:bottom w:val="nil"/>
              <w:right w:val="nil"/>
            </w:tcBorders>
            <w:shd w:val="clear" w:color="000000" w:fill="FFFFFF"/>
            <w:noWrap/>
            <w:vAlign w:val="bottom"/>
          </w:tcPr>
          <w:p w14:paraId="6D51E2EE" w14:textId="77777777" w:rsidR="00522BB2" w:rsidRPr="00D71FA0" w:rsidRDefault="00522BB2" w:rsidP="006B25D3">
            <w:pPr>
              <w:pStyle w:val="TableText"/>
              <w:rPr>
                <w:noProof w:val="0"/>
              </w:rPr>
            </w:pPr>
            <w:r>
              <w:rPr>
                <w:color w:val="000000"/>
              </w:rPr>
              <w:t>3</w:t>
            </w:r>
          </w:p>
        </w:tc>
        <w:tc>
          <w:tcPr>
            <w:tcW w:w="792" w:type="dxa"/>
            <w:tcBorders>
              <w:top w:val="nil"/>
              <w:left w:val="nil"/>
              <w:bottom w:val="nil"/>
              <w:right w:val="nil"/>
            </w:tcBorders>
            <w:shd w:val="clear" w:color="000000" w:fill="FFFFFF"/>
            <w:noWrap/>
            <w:vAlign w:val="bottom"/>
          </w:tcPr>
          <w:p w14:paraId="797BB79F" w14:textId="77777777" w:rsidR="00522BB2" w:rsidRPr="00D71FA0" w:rsidRDefault="00522BB2" w:rsidP="006B25D3">
            <w:pPr>
              <w:pStyle w:val="TableText"/>
              <w:rPr>
                <w:noProof w:val="0"/>
              </w:rPr>
            </w:pPr>
            <w:r>
              <w:rPr>
                <w:color w:val="000000"/>
              </w:rPr>
              <w:t>3</w:t>
            </w:r>
          </w:p>
        </w:tc>
        <w:tc>
          <w:tcPr>
            <w:tcW w:w="1457" w:type="dxa"/>
            <w:tcBorders>
              <w:top w:val="nil"/>
              <w:left w:val="nil"/>
              <w:bottom w:val="nil"/>
              <w:right w:val="nil"/>
            </w:tcBorders>
            <w:shd w:val="clear" w:color="000000" w:fill="FFFFFF"/>
            <w:vAlign w:val="bottom"/>
          </w:tcPr>
          <w:p w14:paraId="1A405603"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1305F52" w14:textId="77777777" w:rsidR="00522BB2" w:rsidRPr="00D71FA0" w:rsidRDefault="00522BB2" w:rsidP="00231ADA">
            <w:pPr>
              <w:pStyle w:val="TableText"/>
              <w:ind w:right="216"/>
              <w:rPr>
                <w:noProof w:val="0"/>
              </w:rPr>
            </w:pPr>
            <w:r>
              <w:rPr>
                <w:color w:val="000000"/>
              </w:rPr>
              <w:t>8</w:t>
            </w:r>
          </w:p>
        </w:tc>
      </w:tr>
      <w:tr w:rsidR="00522BB2" w:rsidRPr="00D71FA0" w14:paraId="0E5685EC" w14:textId="77777777" w:rsidTr="006D2535">
        <w:trPr>
          <w:trHeight w:val="300"/>
        </w:trPr>
        <w:tc>
          <w:tcPr>
            <w:tcW w:w="2232" w:type="dxa"/>
            <w:noWrap/>
          </w:tcPr>
          <w:p w14:paraId="65009B60" w14:textId="77777777" w:rsidR="00522BB2" w:rsidRPr="00D71FA0" w:rsidRDefault="00522BB2" w:rsidP="006B25D3">
            <w:pPr>
              <w:pStyle w:val="TableText"/>
              <w:rPr>
                <w:noProof w:val="0"/>
              </w:rPr>
            </w:pPr>
            <w:r w:rsidRPr="00D71FA0">
              <w:rPr>
                <w:noProof w:val="0"/>
              </w:rPr>
              <w:t>1.5 ≤ b &lt; 2.0</w:t>
            </w:r>
          </w:p>
        </w:tc>
        <w:tc>
          <w:tcPr>
            <w:tcW w:w="792" w:type="dxa"/>
            <w:tcBorders>
              <w:top w:val="nil"/>
              <w:left w:val="nil"/>
              <w:bottom w:val="nil"/>
              <w:right w:val="nil"/>
            </w:tcBorders>
            <w:shd w:val="clear" w:color="000000" w:fill="FFFFFF"/>
            <w:noWrap/>
            <w:vAlign w:val="bottom"/>
          </w:tcPr>
          <w:p w14:paraId="63558C3D"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3F1DC3F"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509B3FCB" w14:textId="77777777" w:rsidR="00522BB2" w:rsidRPr="00D71FA0" w:rsidRDefault="00522BB2" w:rsidP="006B25D3">
            <w:pPr>
              <w:pStyle w:val="TableText"/>
              <w:rPr>
                <w:noProof w:val="0"/>
              </w:rPr>
            </w:pPr>
            <w:r>
              <w:rPr>
                <w:color w:val="000000"/>
              </w:rPr>
              <w:t>3</w:t>
            </w:r>
          </w:p>
        </w:tc>
        <w:tc>
          <w:tcPr>
            <w:tcW w:w="1457" w:type="dxa"/>
            <w:tcBorders>
              <w:top w:val="nil"/>
              <w:left w:val="nil"/>
              <w:bottom w:val="nil"/>
              <w:right w:val="nil"/>
            </w:tcBorders>
            <w:shd w:val="clear" w:color="000000" w:fill="FFFFFF"/>
            <w:vAlign w:val="bottom"/>
          </w:tcPr>
          <w:p w14:paraId="6EEB1F97"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4D27E3AF" w14:textId="77777777" w:rsidR="00522BB2" w:rsidRPr="00D71FA0" w:rsidRDefault="00522BB2" w:rsidP="00231ADA">
            <w:pPr>
              <w:pStyle w:val="TableText"/>
              <w:ind w:right="216"/>
              <w:rPr>
                <w:noProof w:val="0"/>
              </w:rPr>
            </w:pPr>
            <w:r>
              <w:rPr>
                <w:color w:val="000000"/>
              </w:rPr>
              <w:t>3</w:t>
            </w:r>
          </w:p>
        </w:tc>
      </w:tr>
      <w:tr w:rsidR="00522BB2" w:rsidRPr="00D71FA0" w14:paraId="54CCF2E6" w14:textId="77777777" w:rsidTr="006D2535">
        <w:trPr>
          <w:trHeight w:val="300"/>
        </w:trPr>
        <w:tc>
          <w:tcPr>
            <w:tcW w:w="2232" w:type="dxa"/>
            <w:noWrap/>
          </w:tcPr>
          <w:p w14:paraId="285C5DF1" w14:textId="77777777" w:rsidR="00522BB2" w:rsidRPr="00D71FA0" w:rsidRDefault="00522BB2" w:rsidP="006B25D3">
            <w:pPr>
              <w:pStyle w:val="TableText"/>
              <w:rPr>
                <w:noProof w:val="0"/>
              </w:rPr>
            </w:pPr>
            <w:r w:rsidRPr="00D71FA0">
              <w:rPr>
                <w:noProof w:val="0"/>
              </w:rPr>
              <w:t>2.0 ≤ b &lt; 2.5</w:t>
            </w:r>
          </w:p>
        </w:tc>
        <w:tc>
          <w:tcPr>
            <w:tcW w:w="792" w:type="dxa"/>
            <w:tcBorders>
              <w:top w:val="nil"/>
              <w:left w:val="nil"/>
              <w:bottom w:val="nil"/>
              <w:right w:val="nil"/>
            </w:tcBorders>
            <w:shd w:val="clear" w:color="000000" w:fill="FFFFFF"/>
            <w:noWrap/>
            <w:vAlign w:val="bottom"/>
          </w:tcPr>
          <w:p w14:paraId="7A8CAAA8"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017BF382"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0B397B1A"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373442C1"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AF1AED4" w14:textId="77777777" w:rsidR="00522BB2" w:rsidRPr="00D71FA0" w:rsidRDefault="00522BB2" w:rsidP="00231ADA">
            <w:pPr>
              <w:pStyle w:val="TableText"/>
              <w:ind w:right="216"/>
              <w:rPr>
                <w:noProof w:val="0"/>
              </w:rPr>
            </w:pPr>
            <w:r>
              <w:rPr>
                <w:color w:val="000000"/>
              </w:rPr>
              <w:t>0</w:t>
            </w:r>
          </w:p>
        </w:tc>
      </w:tr>
      <w:tr w:rsidR="00522BB2" w:rsidRPr="00D71FA0" w14:paraId="1BC766D1" w14:textId="77777777" w:rsidTr="006D2535">
        <w:trPr>
          <w:trHeight w:val="300"/>
        </w:trPr>
        <w:tc>
          <w:tcPr>
            <w:tcW w:w="2232" w:type="dxa"/>
            <w:noWrap/>
          </w:tcPr>
          <w:p w14:paraId="558F535F" w14:textId="77777777" w:rsidR="00522BB2" w:rsidRPr="00D71FA0" w:rsidRDefault="00522BB2" w:rsidP="006B25D3">
            <w:pPr>
              <w:pStyle w:val="TableText"/>
              <w:rPr>
                <w:noProof w:val="0"/>
              </w:rPr>
            </w:pPr>
            <w:r w:rsidRPr="00D71FA0">
              <w:rPr>
                <w:noProof w:val="0"/>
              </w:rPr>
              <w:t>2.5 ≤ b &lt; 3.0</w:t>
            </w:r>
          </w:p>
        </w:tc>
        <w:tc>
          <w:tcPr>
            <w:tcW w:w="792" w:type="dxa"/>
            <w:tcBorders>
              <w:top w:val="nil"/>
              <w:left w:val="nil"/>
              <w:bottom w:val="nil"/>
              <w:right w:val="nil"/>
            </w:tcBorders>
            <w:shd w:val="clear" w:color="000000" w:fill="FFFFFF"/>
            <w:noWrap/>
            <w:vAlign w:val="bottom"/>
          </w:tcPr>
          <w:p w14:paraId="767E39FA"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3831D2F"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8038D89"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7B59851A"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34542976" w14:textId="77777777" w:rsidR="00522BB2" w:rsidRPr="00D71FA0" w:rsidRDefault="00522BB2" w:rsidP="00231ADA">
            <w:pPr>
              <w:pStyle w:val="TableText"/>
              <w:ind w:right="216"/>
              <w:rPr>
                <w:noProof w:val="0"/>
              </w:rPr>
            </w:pPr>
            <w:r>
              <w:rPr>
                <w:color w:val="000000"/>
              </w:rPr>
              <w:t>0</w:t>
            </w:r>
          </w:p>
        </w:tc>
      </w:tr>
      <w:tr w:rsidR="00522BB2" w:rsidRPr="00D71FA0" w14:paraId="0A04E355" w14:textId="77777777" w:rsidTr="006D2535">
        <w:trPr>
          <w:trHeight w:val="300"/>
        </w:trPr>
        <w:tc>
          <w:tcPr>
            <w:tcW w:w="2232" w:type="dxa"/>
            <w:tcBorders>
              <w:bottom w:val="nil"/>
            </w:tcBorders>
            <w:noWrap/>
          </w:tcPr>
          <w:p w14:paraId="4BC01653" w14:textId="77777777" w:rsidR="00522BB2" w:rsidRPr="00D71FA0" w:rsidRDefault="00522BB2" w:rsidP="006B25D3">
            <w:pPr>
              <w:pStyle w:val="TableText"/>
              <w:rPr>
                <w:noProof w:val="0"/>
              </w:rPr>
            </w:pPr>
            <w:r w:rsidRPr="00D71FA0">
              <w:rPr>
                <w:noProof w:val="0"/>
              </w:rPr>
              <w:t>3.0 ≤ b &lt; 3.5</w:t>
            </w:r>
          </w:p>
        </w:tc>
        <w:tc>
          <w:tcPr>
            <w:tcW w:w="792" w:type="dxa"/>
            <w:tcBorders>
              <w:top w:val="nil"/>
              <w:left w:val="nil"/>
              <w:bottom w:val="nil"/>
              <w:right w:val="nil"/>
            </w:tcBorders>
            <w:shd w:val="clear" w:color="000000" w:fill="FFFFFF"/>
            <w:noWrap/>
            <w:vAlign w:val="bottom"/>
          </w:tcPr>
          <w:p w14:paraId="2325430C"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789F57B"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329B4C85"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0AD3662F"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nil"/>
              <w:right w:val="nil"/>
            </w:tcBorders>
            <w:shd w:val="clear" w:color="000000" w:fill="FFFFFF"/>
            <w:vAlign w:val="bottom"/>
          </w:tcPr>
          <w:p w14:paraId="6B03C0B6" w14:textId="77777777" w:rsidR="00522BB2" w:rsidRPr="00D71FA0" w:rsidRDefault="00522BB2" w:rsidP="00231ADA">
            <w:pPr>
              <w:pStyle w:val="TableText"/>
              <w:ind w:right="216"/>
              <w:rPr>
                <w:noProof w:val="0"/>
              </w:rPr>
            </w:pPr>
            <w:r>
              <w:rPr>
                <w:color w:val="000000"/>
              </w:rPr>
              <w:t>0</w:t>
            </w:r>
          </w:p>
        </w:tc>
      </w:tr>
      <w:tr w:rsidR="00522BB2" w:rsidRPr="00D71FA0" w14:paraId="00830F91" w14:textId="77777777" w:rsidTr="006D2535">
        <w:trPr>
          <w:trHeight w:val="300"/>
        </w:trPr>
        <w:tc>
          <w:tcPr>
            <w:tcW w:w="2232" w:type="dxa"/>
            <w:tcBorders>
              <w:top w:val="nil"/>
              <w:bottom w:val="single" w:sz="2" w:space="0" w:color="auto"/>
            </w:tcBorders>
            <w:noWrap/>
            <w:hideMark/>
          </w:tcPr>
          <w:p w14:paraId="7891E5DA" w14:textId="77777777" w:rsidR="00522BB2" w:rsidRPr="00D71FA0" w:rsidRDefault="00522BB2" w:rsidP="006B25D3">
            <w:pPr>
              <w:pStyle w:val="TableText"/>
              <w:rPr>
                <w:noProof w:val="0"/>
              </w:rPr>
            </w:pPr>
            <w:r w:rsidRPr="00D71FA0">
              <w:rPr>
                <w:noProof w:val="0"/>
              </w:rPr>
              <w:t>b ≥ 3.5</w:t>
            </w:r>
          </w:p>
        </w:tc>
        <w:tc>
          <w:tcPr>
            <w:tcW w:w="792" w:type="dxa"/>
            <w:tcBorders>
              <w:top w:val="nil"/>
              <w:left w:val="nil"/>
              <w:bottom w:val="single" w:sz="2" w:space="0" w:color="auto"/>
              <w:right w:val="nil"/>
            </w:tcBorders>
            <w:shd w:val="clear" w:color="000000" w:fill="FFFFFF"/>
            <w:noWrap/>
            <w:vAlign w:val="bottom"/>
          </w:tcPr>
          <w:p w14:paraId="102BE252"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2" w:space="0" w:color="auto"/>
              <w:right w:val="nil"/>
            </w:tcBorders>
            <w:shd w:val="clear" w:color="000000" w:fill="FFFFFF"/>
            <w:noWrap/>
            <w:vAlign w:val="bottom"/>
          </w:tcPr>
          <w:p w14:paraId="7E961CA8"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2" w:space="0" w:color="auto"/>
              <w:right w:val="nil"/>
            </w:tcBorders>
            <w:shd w:val="clear" w:color="000000" w:fill="FFFFFF"/>
            <w:noWrap/>
            <w:vAlign w:val="bottom"/>
          </w:tcPr>
          <w:p w14:paraId="5FD65410" w14:textId="77777777" w:rsidR="00522BB2" w:rsidRPr="00D71FA0" w:rsidRDefault="00522BB2" w:rsidP="006B25D3">
            <w:pPr>
              <w:pStyle w:val="TableText"/>
              <w:rPr>
                <w:noProof w:val="0"/>
              </w:rPr>
            </w:pPr>
            <w:r>
              <w:rPr>
                <w:color w:val="000000"/>
              </w:rPr>
              <w:t>0</w:t>
            </w:r>
          </w:p>
        </w:tc>
        <w:tc>
          <w:tcPr>
            <w:tcW w:w="1457" w:type="dxa"/>
            <w:tcBorders>
              <w:top w:val="nil"/>
              <w:left w:val="nil"/>
              <w:bottom w:val="single" w:sz="2" w:space="0" w:color="auto"/>
              <w:right w:val="nil"/>
            </w:tcBorders>
            <w:shd w:val="clear" w:color="000000" w:fill="FFFFFF"/>
            <w:vAlign w:val="bottom"/>
          </w:tcPr>
          <w:p w14:paraId="3C63CD8B" w14:textId="77777777" w:rsidR="00522BB2" w:rsidRPr="00D71FA0" w:rsidRDefault="00522BB2" w:rsidP="006B25D3">
            <w:pPr>
              <w:pStyle w:val="TableText"/>
              <w:ind w:right="432"/>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5BD11E44" w14:textId="77777777" w:rsidR="00522BB2" w:rsidRPr="00D71FA0" w:rsidRDefault="00522BB2" w:rsidP="00231ADA">
            <w:pPr>
              <w:pStyle w:val="TableText"/>
              <w:ind w:right="216"/>
              <w:rPr>
                <w:noProof w:val="0"/>
              </w:rPr>
            </w:pPr>
            <w:r>
              <w:rPr>
                <w:color w:val="000000"/>
              </w:rPr>
              <w:t>0</w:t>
            </w:r>
          </w:p>
        </w:tc>
      </w:tr>
      <w:tr w:rsidR="00522BB2" w:rsidRPr="00D71FA0" w14:paraId="322F7BA2" w14:textId="77777777" w:rsidTr="006D2535">
        <w:trPr>
          <w:trHeight w:val="300"/>
        </w:trPr>
        <w:tc>
          <w:tcPr>
            <w:tcW w:w="2232" w:type="dxa"/>
            <w:tcBorders>
              <w:top w:val="single" w:sz="2" w:space="0" w:color="auto"/>
              <w:bottom w:val="nil"/>
            </w:tcBorders>
            <w:noWrap/>
            <w:hideMark/>
          </w:tcPr>
          <w:p w14:paraId="3EF8E0A1" w14:textId="77777777" w:rsidR="00522BB2" w:rsidRPr="00D71FA0" w:rsidRDefault="00522BB2" w:rsidP="006B25D3">
            <w:pPr>
              <w:pStyle w:val="TableText"/>
              <w:rPr>
                <w:noProof w:val="0"/>
              </w:rPr>
            </w:pPr>
            <w:r w:rsidRPr="00D71FA0">
              <w:rPr>
                <w:noProof w:val="0"/>
              </w:rPr>
              <w:t>Minimum</w:t>
            </w:r>
          </w:p>
        </w:tc>
        <w:tc>
          <w:tcPr>
            <w:tcW w:w="792" w:type="dxa"/>
            <w:tcBorders>
              <w:top w:val="single" w:sz="2" w:space="0" w:color="auto"/>
              <w:left w:val="nil"/>
              <w:bottom w:val="nil"/>
              <w:right w:val="nil"/>
            </w:tcBorders>
            <w:shd w:val="clear" w:color="000000" w:fill="FFFFFF"/>
            <w:noWrap/>
            <w:vAlign w:val="bottom"/>
          </w:tcPr>
          <w:p w14:paraId="6CCE47BE" w14:textId="77777777" w:rsidR="00522BB2" w:rsidRPr="00D71FA0" w:rsidRDefault="00522BB2" w:rsidP="006B25D3">
            <w:pPr>
              <w:pStyle w:val="TableText"/>
              <w:rPr>
                <w:noProof w:val="0"/>
              </w:rPr>
            </w:pPr>
            <w:r>
              <w:rPr>
                <w:color w:val="000000"/>
              </w:rPr>
              <w:t>-1.98</w:t>
            </w:r>
          </w:p>
        </w:tc>
        <w:tc>
          <w:tcPr>
            <w:tcW w:w="792" w:type="dxa"/>
            <w:tcBorders>
              <w:top w:val="single" w:sz="2" w:space="0" w:color="auto"/>
              <w:left w:val="nil"/>
              <w:bottom w:val="nil"/>
              <w:right w:val="nil"/>
            </w:tcBorders>
            <w:shd w:val="clear" w:color="000000" w:fill="FFFFFF"/>
            <w:noWrap/>
            <w:vAlign w:val="bottom"/>
          </w:tcPr>
          <w:p w14:paraId="40A345B9" w14:textId="77777777" w:rsidR="00522BB2" w:rsidRPr="00D71FA0" w:rsidRDefault="00522BB2" w:rsidP="006B25D3">
            <w:pPr>
              <w:pStyle w:val="TableText"/>
              <w:rPr>
                <w:noProof w:val="0"/>
              </w:rPr>
            </w:pPr>
            <w:r>
              <w:rPr>
                <w:color w:val="000000"/>
              </w:rPr>
              <w:t>-0.88</w:t>
            </w:r>
          </w:p>
        </w:tc>
        <w:tc>
          <w:tcPr>
            <w:tcW w:w="792" w:type="dxa"/>
            <w:tcBorders>
              <w:top w:val="single" w:sz="2" w:space="0" w:color="auto"/>
              <w:left w:val="nil"/>
              <w:bottom w:val="nil"/>
              <w:right w:val="nil"/>
            </w:tcBorders>
            <w:shd w:val="clear" w:color="000000" w:fill="FFFFFF"/>
            <w:noWrap/>
            <w:vAlign w:val="bottom"/>
          </w:tcPr>
          <w:p w14:paraId="52B6B43B" w14:textId="77777777" w:rsidR="00522BB2" w:rsidRPr="00D71FA0" w:rsidRDefault="00522BB2" w:rsidP="006B25D3">
            <w:pPr>
              <w:pStyle w:val="TableText"/>
              <w:rPr>
                <w:noProof w:val="0"/>
              </w:rPr>
            </w:pPr>
            <w:r>
              <w:rPr>
                <w:color w:val="000000"/>
              </w:rPr>
              <w:t>-0.66</w:t>
            </w:r>
          </w:p>
        </w:tc>
        <w:tc>
          <w:tcPr>
            <w:tcW w:w="1457" w:type="dxa"/>
            <w:tcBorders>
              <w:top w:val="single" w:sz="2" w:space="0" w:color="auto"/>
              <w:left w:val="nil"/>
              <w:bottom w:val="nil"/>
              <w:right w:val="nil"/>
            </w:tcBorders>
            <w:shd w:val="clear" w:color="000000" w:fill="FFFFFF"/>
            <w:vAlign w:val="bottom"/>
          </w:tcPr>
          <w:p w14:paraId="462D1619" w14:textId="77777777" w:rsidR="00522BB2" w:rsidRPr="00D71FA0" w:rsidRDefault="00522BB2" w:rsidP="006B25D3">
            <w:pPr>
              <w:pStyle w:val="TableText"/>
              <w:ind w:right="432"/>
              <w:rPr>
                <w:noProof w:val="0"/>
              </w:rPr>
            </w:pPr>
            <w:r>
              <w:rPr>
                <w:color w:val="000000"/>
              </w:rPr>
              <w:t>-0.37</w:t>
            </w:r>
          </w:p>
        </w:tc>
        <w:tc>
          <w:tcPr>
            <w:tcW w:w="1152" w:type="dxa"/>
            <w:tcBorders>
              <w:top w:val="single" w:sz="2" w:space="0" w:color="auto"/>
              <w:left w:val="nil"/>
              <w:bottom w:val="nil"/>
              <w:right w:val="nil"/>
            </w:tcBorders>
            <w:shd w:val="clear" w:color="000000" w:fill="FFFFFF"/>
            <w:vAlign w:val="bottom"/>
          </w:tcPr>
          <w:p w14:paraId="4AB58EAE" w14:textId="77777777" w:rsidR="00522BB2" w:rsidRPr="00D71FA0" w:rsidRDefault="00522BB2" w:rsidP="00231ADA">
            <w:pPr>
              <w:pStyle w:val="TableText"/>
              <w:ind w:right="216"/>
              <w:rPr>
                <w:noProof w:val="0"/>
              </w:rPr>
            </w:pPr>
            <w:r>
              <w:rPr>
                <w:color w:val="000000"/>
              </w:rPr>
              <w:t>-1.98</w:t>
            </w:r>
          </w:p>
        </w:tc>
      </w:tr>
      <w:tr w:rsidR="00522BB2" w:rsidRPr="00D71FA0" w14:paraId="35B71116" w14:textId="77777777" w:rsidTr="006D2535">
        <w:trPr>
          <w:trHeight w:val="300"/>
        </w:trPr>
        <w:tc>
          <w:tcPr>
            <w:tcW w:w="2232" w:type="dxa"/>
            <w:tcBorders>
              <w:top w:val="nil"/>
            </w:tcBorders>
            <w:noWrap/>
            <w:hideMark/>
          </w:tcPr>
          <w:p w14:paraId="62A6C832" w14:textId="77777777" w:rsidR="00522BB2" w:rsidRPr="00D71FA0" w:rsidRDefault="00522BB2" w:rsidP="006B25D3">
            <w:pPr>
              <w:pStyle w:val="TableText"/>
              <w:rPr>
                <w:noProof w:val="0"/>
              </w:rPr>
            </w:pPr>
            <w:r w:rsidRPr="00D71FA0">
              <w:rPr>
                <w:noProof w:val="0"/>
              </w:rPr>
              <w:t>Maximum</w:t>
            </w:r>
          </w:p>
        </w:tc>
        <w:tc>
          <w:tcPr>
            <w:tcW w:w="792" w:type="dxa"/>
            <w:tcBorders>
              <w:top w:val="nil"/>
              <w:left w:val="nil"/>
              <w:bottom w:val="nil"/>
              <w:right w:val="nil"/>
            </w:tcBorders>
            <w:shd w:val="clear" w:color="000000" w:fill="FFFFFF"/>
            <w:noWrap/>
            <w:vAlign w:val="bottom"/>
          </w:tcPr>
          <w:p w14:paraId="335B17E8" w14:textId="77777777" w:rsidR="00522BB2" w:rsidRPr="00D71FA0" w:rsidRDefault="00522BB2" w:rsidP="006B25D3">
            <w:pPr>
              <w:pStyle w:val="TableText"/>
              <w:rPr>
                <w:noProof w:val="0"/>
              </w:rPr>
            </w:pPr>
            <w:r>
              <w:rPr>
                <w:color w:val="000000"/>
              </w:rPr>
              <w:t>1.39</w:t>
            </w:r>
          </w:p>
        </w:tc>
        <w:tc>
          <w:tcPr>
            <w:tcW w:w="792" w:type="dxa"/>
            <w:tcBorders>
              <w:top w:val="nil"/>
              <w:left w:val="nil"/>
              <w:bottom w:val="nil"/>
              <w:right w:val="nil"/>
            </w:tcBorders>
            <w:shd w:val="clear" w:color="000000" w:fill="FFFFFF"/>
            <w:noWrap/>
            <w:vAlign w:val="bottom"/>
          </w:tcPr>
          <w:p w14:paraId="48B0EEC8" w14:textId="77777777" w:rsidR="00522BB2" w:rsidRPr="00D71FA0" w:rsidRDefault="00522BB2" w:rsidP="006B25D3">
            <w:pPr>
              <w:pStyle w:val="TableText"/>
              <w:rPr>
                <w:noProof w:val="0"/>
              </w:rPr>
            </w:pPr>
            <w:r>
              <w:rPr>
                <w:color w:val="000000"/>
              </w:rPr>
              <w:t>1.49</w:t>
            </w:r>
          </w:p>
        </w:tc>
        <w:tc>
          <w:tcPr>
            <w:tcW w:w="792" w:type="dxa"/>
            <w:tcBorders>
              <w:top w:val="nil"/>
              <w:left w:val="nil"/>
              <w:bottom w:val="nil"/>
              <w:right w:val="nil"/>
            </w:tcBorders>
            <w:shd w:val="clear" w:color="000000" w:fill="FFFFFF"/>
            <w:noWrap/>
            <w:vAlign w:val="bottom"/>
          </w:tcPr>
          <w:p w14:paraId="46C53DC8" w14:textId="77777777" w:rsidR="00522BB2" w:rsidRPr="00D71FA0" w:rsidRDefault="00522BB2" w:rsidP="006B25D3">
            <w:pPr>
              <w:pStyle w:val="TableText"/>
              <w:rPr>
                <w:noProof w:val="0"/>
              </w:rPr>
            </w:pPr>
            <w:r>
              <w:rPr>
                <w:color w:val="000000"/>
              </w:rPr>
              <w:t>1.92</w:t>
            </w:r>
          </w:p>
        </w:tc>
        <w:tc>
          <w:tcPr>
            <w:tcW w:w="1457" w:type="dxa"/>
            <w:tcBorders>
              <w:top w:val="nil"/>
              <w:left w:val="nil"/>
              <w:bottom w:val="nil"/>
              <w:right w:val="nil"/>
            </w:tcBorders>
            <w:shd w:val="clear" w:color="000000" w:fill="FFFFFF"/>
            <w:vAlign w:val="bottom"/>
          </w:tcPr>
          <w:p w14:paraId="17DFF44E" w14:textId="77777777" w:rsidR="00522BB2" w:rsidRPr="00D71FA0" w:rsidRDefault="00522BB2" w:rsidP="006B25D3">
            <w:pPr>
              <w:pStyle w:val="TableText"/>
              <w:ind w:right="432"/>
              <w:rPr>
                <w:noProof w:val="0"/>
              </w:rPr>
            </w:pPr>
            <w:r>
              <w:rPr>
                <w:color w:val="000000"/>
              </w:rPr>
              <w:t>0.34</w:t>
            </w:r>
          </w:p>
        </w:tc>
        <w:tc>
          <w:tcPr>
            <w:tcW w:w="1152" w:type="dxa"/>
            <w:tcBorders>
              <w:top w:val="nil"/>
              <w:left w:val="nil"/>
              <w:bottom w:val="nil"/>
              <w:right w:val="nil"/>
            </w:tcBorders>
            <w:shd w:val="clear" w:color="000000" w:fill="FFFFFF"/>
            <w:vAlign w:val="bottom"/>
          </w:tcPr>
          <w:p w14:paraId="05AC153A" w14:textId="77777777" w:rsidR="00522BB2" w:rsidRPr="00D71FA0" w:rsidRDefault="00522BB2" w:rsidP="00231ADA">
            <w:pPr>
              <w:pStyle w:val="TableText"/>
              <w:ind w:right="216"/>
              <w:rPr>
                <w:noProof w:val="0"/>
              </w:rPr>
            </w:pPr>
            <w:r>
              <w:rPr>
                <w:color w:val="000000"/>
              </w:rPr>
              <w:t>1.92</w:t>
            </w:r>
          </w:p>
        </w:tc>
      </w:tr>
      <w:tr w:rsidR="00522BB2" w:rsidRPr="00D71FA0" w14:paraId="045E45F1" w14:textId="77777777" w:rsidTr="006D2535">
        <w:trPr>
          <w:trHeight w:val="300"/>
        </w:trPr>
        <w:tc>
          <w:tcPr>
            <w:tcW w:w="2232" w:type="dxa"/>
            <w:tcBorders>
              <w:bottom w:val="nil"/>
            </w:tcBorders>
            <w:noWrap/>
            <w:hideMark/>
          </w:tcPr>
          <w:p w14:paraId="4B17499D" w14:textId="77777777" w:rsidR="00522BB2" w:rsidRPr="00D71FA0" w:rsidRDefault="00522BB2" w:rsidP="006B25D3">
            <w:pPr>
              <w:pStyle w:val="TableText"/>
              <w:rPr>
                <w:noProof w:val="0"/>
              </w:rPr>
            </w:pPr>
            <w:r w:rsidRPr="00D71FA0">
              <w:rPr>
                <w:noProof w:val="0"/>
              </w:rPr>
              <w:t>Mean</w:t>
            </w:r>
          </w:p>
        </w:tc>
        <w:tc>
          <w:tcPr>
            <w:tcW w:w="792" w:type="dxa"/>
            <w:tcBorders>
              <w:top w:val="nil"/>
              <w:left w:val="nil"/>
              <w:bottom w:val="nil"/>
              <w:right w:val="nil"/>
            </w:tcBorders>
            <w:shd w:val="clear" w:color="000000" w:fill="FFFFFF"/>
            <w:noWrap/>
            <w:vAlign w:val="bottom"/>
          </w:tcPr>
          <w:p w14:paraId="576FF6F5" w14:textId="77777777" w:rsidR="00522BB2" w:rsidRPr="00D71FA0" w:rsidRDefault="00522BB2" w:rsidP="006B25D3">
            <w:pPr>
              <w:pStyle w:val="TableText"/>
              <w:rPr>
                <w:noProof w:val="0"/>
              </w:rPr>
            </w:pPr>
            <w:r>
              <w:rPr>
                <w:color w:val="000000"/>
              </w:rPr>
              <w:t>0.08</w:t>
            </w:r>
          </w:p>
        </w:tc>
        <w:tc>
          <w:tcPr>
            <w:tcW w:w="792" w:type="dxa"/>
            <w:tcBorders>
              <w:top w:val="nil"/>
              <w:left w:val="nil"/>
              <w:bottom w:val="nil"/>
              <w:right w:val="nil"/>
            </w:tcBorders>
            <w:shd w:val="clear" w:color="000000" w:fill="FFFFFF"/>
            <w:noWrap/>
            <w:vAlign w:val="bottom"/>
          </w:tcPr>
          <w:p w14:paraId="7D61F68F" w14:textId="77777777" w:rsidR="00522BB2" w:rsidRPr="00D71FA0" w:rsidRDefault="00522BB2" w:rsidP="006B25D3">
            <w:pPr>
              <w:pStyle w:val="TableText"/>
              <w:rPr>
                <w:noProof w:val="0"/>
              </w:rPr>
            </w:pPr>
            <w:r>
              <w:rPr>
                <w:color w:val="000000"/>
              </w:rPr>
              <w:t>0.26</w:t>
            </w:r>
          </w:p>
        </w:tc>
        <w:tc>
          <w:tcPr>
            <w:tcW w:w="792" w:type="dxa"/>
            <w:tcBorders>
              <w:top w:val="nil"/>
              <w:left w:val="nil"/>
              <w:bottom w:val="nil"/>
              <w:right w:val="nil"/>
            </w:tcBorders>
            <w:shd w:val="clear" w:color="000000" w:fill="FFFFFF"/>
            <w:noWrap/>
            <w:vAlign w:val="bottom"/>
          </w:tcPr>
          <w:p w14:paraId="323CB8D2" w14:textId="77777777" w:rsidR="00522BB2" w:rsidRPr="00D71FA0" w:rsidRDefault="00522BB2" w:rsidP="006B25D3">
            <w:pPr>
              <w:pStyle w:val="TableText"/>
              <w:rPr>
                <w:noProof w:val="0"/>
              </w:rPr>
            </w:pPr>
            <w:r>
              <w:rPr>
                <w:color w:val="000000"/>
              </w:rPr>
              <w:t>0.52</w:t>
            </w:r>
          </w:p>
        </w:tc>
        <w:tc>
          <w:tcPr>
            <w:tcW w:w="1457" w:type="dxa"/>
            <w:tcBorders>
              <w:top w:val="nil"/>
              <w:left w:val="nil"/>
              <w:bottom w:val="nil"/>
              <w:right w:val="nil"/>
            </w:tcBorders>
            <w:shd w:val="clear" w:color="000000" w:fill="FFFFFF"/>
            <w:vAlign w:val="bottom"/>
          </w:tcPr>
          <w:p w14:paraId="5E8B2747" w14:textId="77777777" w:rsidR="00522BB2" w:rsidRPr="00D71FA0" w:rsidRDefault="00522BB2" w:rsidP="006B25D3">
            <w:pPr>
              <w:pStyle w:val="TableText"/>
              <w:ind w:right="432"/>
              <w:rPr>
                <w:noProof w:val="0"/>
              </w:rPr>
            </w:pPr>
            <w:r>
              <w:rPr>
                <w:color w:val="000000"/>
              </w:rPr>
              <w:t>0.05</w:t>
            </w:r>
          </w:p>
        </w:tc>
        <w:tc>
          <w:tcPr>
            <w:tcW w:w="1152" w:type="dxa"/>
            <w:tcBorders>
              <w:top w:val="nil"/>
              <w:left w:val="nil"/>
              <w:bottom w:val="nil"/>
              <w:right w:val="nil"/>
            </w:tcBorders>
            <w:shd w:val="clear" w:color="000000" w:fill="FFFFFF"/>
            <w:vAlign w:val="bottom"/>
          </w:tcPr>
          <w:p w14:paraId="1B6ECA94" w14:textId="77777777" w:rsidR="00522BB2" w:rsidRPr="00D71FA0" w:rsidRDefault="00522BB2" w:rsidP="00231ADA">
            <w:pPr>
              <w:pStyle w:val="TableText"/>
              <w:ind w:right="216"/>
              <w:rPr>
                <w:noProof w:val="0"/>
              </w:rPr>
            </w:pPr>
            <w:r>
              <w:rPr>
                <w:color w:val="000000"/>
              </w:rPr>
              <w:t>0.30</w:t>
            </w:r>
          </w:p>
        </w:tc>
      </w:tr>
      <w:tr w:rsidR="00522BB2" w:rsidRPr="00D71FA0" w14:paraId="67A024B9" w14:textId="77777777" w:rsidTr="006D2535">
        <w:trPr>
          <w:trHeight w:val="300"/>
        </w:trPr>
        <w:tc>
          <w:tcPr>
            <w:tcW w:w="2232" w:type="dxa"/>
            <w:tcBorders>
              <w:top w:val="nil"/>
              <w:bottom w:val="single" w:sz="2" w:space="0" w:color="auto"/>
            </w:tcBorders>
            <w:noWrap/>
            <w:hideMark/>
          </w:tcPr>
          <w:p w14:paraId="2FADEE8A" w14:textId="77777777" w:rsidR="00522BB2" w:rsidRPr="00D71FA0" w:rsidRDefault="00522BB2" w:rsidP="006B25D3">
            <w:pPr>
              <w:pStyle w:val="TableText"/>
              <w:rPr>
                <w:noProof w:val="0"/>
              </w:rPr>
            </w:pPr>
            <w:r w:rsidRPr="00D71FA0">
              <w:rPr>
                <w:noProof w:val="0"/>
              </w:rPr>
              <w:t>SD</w:t>
            </w:r>
          </w:p>
        </w:tc>
        <w:tc>
          <w:tcPr>
            <w:tcW w:w="792" w:type="dxa"/>
            <w:tcBorders>
              <w:top w:val="nil"/>
              <w:left w:val="nil"/>
              <w:bottom w:val="single" w:sz="2" w:space="0" w:color="auto"/>
              <w:right w:val="nil"/>
            </w:tcBorders>
            <w:shd w:val="clear" w:color="000000" w:fill="FFFFFF"/>
            <w:noWrap/>
            <w:vAlign w:val="bottom"/>
          </w:tcPr>
          <w:p w14:paraId="3EA5029E" w14:textId="77777777" w:rsidR="00522BB2" w:rsidRPr="00D71FA0" w:rsidRDefault="00522BB2" w:rsidP="006B25D3">
            <w:pPr>
              <w:pStyle w:val="TableText"/>
              <w:rPr>
                <w:noProof w:val="0"/>
              </w:rPr>
            </w:pPr>
            <w:r>
              <w:rPr>
                <w:color w:val="000000"/>
              </w:rPr>
              <w:t>0.80</w:t>
            </w:r>
          </w:p>
        </w:tc>
        <w:tc>
          <w:tcPr>
            <w:tcW w:w="792" w:type="dxa"/>
            <w:tcBorders>
              <w:top w:val="nil"/>
              <w:left w:val="nil"/>
              <w:bottom w:val="single" w:sz="2" w:space="0" w:color="auto"/>
              <w:right w:val="nil"/>
            </w:tcBorders>
            <w:shd w:val="clear" w:color="000000" w:fill="FFFFFF"/>
            <w:noWrap/>
            <w:vAlign w:val="bottom"/>
          </w:tcPr>
          <w:p w14:paraId="5B62431C" w14:textId="77777777" w:rsidR="00522BB2" w:rsidRPr="00D71FA0" w:rsidRDefault="00522BB2" w:rsidP="006B25D3">
            <w:pPr>
              <w:pStyle w:val="TableText"/>
              <w:rPr>
                <w:noProof w:val="0"/>
              </w:rPr>
            </w:pPr>
            <w:r>
              <w:rPr>
                <w:color w:val="000000"/>
              </w:rPr>
              <w:t>0.83</w:t>
            </w:r>
          </w:p>
        </w:tc>
        <w:tc>
          <w:tcPr>
            <w:tcW w:w="792" w:type="dxa"/>
            <w:tcBorders>
              <w:top w:val="nil"/>
              <w:left w:val="nil"/>
              <w:bottom w:val="single" w:sz="2" w:space="0" w:color="auto"/>
              <w:right w:val="nil"/>
            </w:tcBorders>
            <w:shd w:val="clear" w:color="000000" w:fill="FFFFFF"/>
            <w:noWrap/>
            <w:vAlign w:val="bottom"/>
          </w:tcPr>
          <w:p w14:paraId="63B56F99" w14:textId="77777777" w:rsidR="00522BB2" w:rsidRPr="00D71FA0" w:rsidRDefault="00522BB2" w:rsidP="006B25D3">
            <w:pPr>
              <w:pStyle w:val="TableText"/>
              <w:rPr>
                <w:noProof w:val="0"/>
              </w:rPr>
            </w:pPr>
            <w:r>
              <w:rPr>
                <w:color w:val="000000"/>
              </w:rPr>
              <w:t>0.77</w:t>
            </w:r>
          </w:p>
        </w:tc>
        <w:tc>
          <w:tcPr>
            <w:tcW w:w="1457" w:type="dxa"/>
            <w:tcBorders>
              <w:top w:val="nil"/>
              <w:left w:val="nil"/>
              <w:bottom w:val="single" w:sz="2" w:space="0" w:color="auto"/>
              <w:right w:val="nil"/>
            </w:tcBorders>
            <w:shd w:val="clear" w:color="000000" w:fill="FFFFFF"/>
            <w:vAlign w:val="bottom"/>
          </w:tcPr>
          <w:p w14:paraId="42872609" w14:textId="77777777" w:rsidR="00522BB2" w:rsidRPr="00D71FA0" w:rsidRDefault="00522BB2" w:rsidP="006B25D3">
            <w:pPr>
              <w:pStyle w:val="TableText"/>
              <w:ind w:right="432"/>
              <w:rPr>
                <w:noProof w:val="0"/>
              </w:rPr>
            </w:pPr>
            <w:r>
              <w:rPr>
                <w:color w:val="000000"/>
              </w:rPr>
              <w:t>0.37</w:t>
            </w:r>
          </w:p>
        </w:tc>
        <w:tc>
          <w:tcPr>
            <w:tcW w:w="1152" w:type="dxa"/>
            <w:tcBorders>
              <w:top w:val="nil"/>
              <w:left w:val="nil"/>
              <w:bottom w:val="single" w:sz="2" w:space="0" w:color="auto"/>
              <w:right w:val="nil"/>
            </w:tcBorders>
            <w:shd w:val="clear" w:color="000000" w:fill="FFFFFF"/>
            <w:vAlign w:val="bottom"/>
          </w:tcPr>
          <w:p w14:paraId="55CAFEDC" w14:textId="77777777" w:rsidR="00522BB2" w:rsidRPr="00D71FA0" w:rsidRDefault="00522BB2" w:rsidP="00231ADA">
            <w:pPr>
              <w:pStyle w:val="TableText"/>
              <w:ind w:right="216"/>
              <w:rPr>
                <w:noProof w:val="0"/>
              </w:rPr>
            </w:pPr>
            <w:r>
              <w:rPr>
                <w:color w:val="000000"/>
              </w:rPr>
              <w:t>0.79</w:t>
            </w:r>
          </w:p>
        </w:tc>
      </w:tr>
      <w:tr w:rsidR="00522BB2" w:rsidRPr="002C65D6" w14:paraId="1ACB7961" w14:textId="77777777" w:rsidTr="006D2535">
        <w:trPr>
          <w:trHeight w:val="300"/>
        </w:trPr>
        <w:tc>
          <w:tcPr>
            <w:tcW w:w="2232" w:type="dxa"/>
            <w:tcBorders>
              <w:top w:val="single" w:sz="2" w:space="0" w:color="auto"/>
              <w:bottom w:val="single" w:sz="12" w:space="0" w:color="auto"/>
            </w:tcBorders>
            <w:noWrap/>
            <w:hideMark/>
          </w:tcPr>
          <w:p w14:paraId="05ADAF24" w14:textId="12022CC1" w:rsidR="00522BB2" w:rsidRPr="002C65D6" w:rsidRDefault="00522BB2" w:rsidP="006B25D3">
            <w:pPr>
              <w:pStyle w:val="TableText"/>
              <w:rPr>
                <w:b/>
                <w:noProof w:val="0"/>
              </w:rPr>
            </w:pPr>
            <w:r w:rsidRPr="002C65D6">
              <w:rPr>
                <w:b/>
                <w:noProof w:val="0"/>
              </w:rPr>
              <w:t>Number of Items</w:t>
            </w:r>
            <w:r w:rsidR="006D2535">
              <w:rPr>
                <w:b/>
                <w:noProof w:val="0"/>
              </w:rPr>
              <w:t>:</w:t>
            </w:r>
          </w:p>
        </w:tc>
        <w:tc>
          <w:tcPr>
            <w:tcW w:w="792" w:type="dxa"/>
            <w:tcBorders>
              <w:top w:val="single" w:sz="2" w:space="0" w:color="auto"/>
              <w:left w:val="nil"/>
              <w:bottom w:val="single" w:sz="12" w:space="0" w:color="auto"/>
              <w:right w:val="nil"/>
            </w:tcBorders>
            <w:shd w:val="clear" w:color="000000" w:fill="FFFFFF"/>
            <w:noWrap/>
            <w:vAlign w:val="bottom"/>
          </w:tcPr>
          <w:p w14:paraId="7324BB10" w14:textId="77777777" w:rsidR="00522BB2" w:rsidRPr="002C65D6" w:rsidRDefault="00522BB2" w:rsidP="006B25D3">
            <w:pPr>
              <w:pStyle w:val="TableText"/>
              <w:rPr>
                <w:b/>
                <w:noProof w:val="0"/>
              </w:rPr>
            </w:pPr>
            <w:r w:rsidRPr="002C65D6">
              <w:rPr>
                <w:b/>
                <w:color w:val="000000"/>
              </w:rPr>
              <w:t>22</w:t>
            </w:r>
          </w:p>
        </w:tc>
        <w:tc>
          <w:tcPr>
            <w:tcW w:w="792" w:type="dxa"/>
            <w:tcBorders>
              <w:top w:val="single" w:sz="2" w:space="0" w:color="auto"/>
              <w:left w:val="nil"/>
              <w:bottom w:val="single" w:sz="12" w:space="0" w:color="auto"/>
              <w:right w:val="nil"/>
            </w:tcBorders>
            <w:shd w:val="clear" w:color="000000" w:fill="FFFFFF"/>
            <w:noWrap/>
            <w:vAlign w:val="bottom"/>
          </w:tcPr>
          <w:p w14:paraId="63293D7C" w14:textId="77777777" w:rsidR="00522BB2" w:rsidRPr="002C65D6" w:rsidRDefault="00522BB2" w:rsidP="006B25D3">
            <w:pPr>
              <w:pStyle w:val="TableText"/>
              <w:rPr>
                <w:b/>
                <w:noProof w:val="0"/>
              </w:rPr>
            </w:pPr>
            <w:r w:rsidRPr="002C65D6">
              <w:rPr>
                <w:b/>
                <w:color w:val="000000"/>
              </w:rPr>
              <w:t>9</w:t>
            </w:r>
          </w:p>
        </w:tc>
        <w:tc>
          <w:tcPr>
            <w:tcW w:w="792" w:type="dxa"/>
            <w:tcBorders>
              <w:top w:val="single" w:sz="2" w:space="0" w:color="auto"/>
              <w:left w:val="nil"/>
              <w:bottom w:val="single" w:sz="12" w:space="0" w:color="auto"/>
              <w:right w:val="nil"/>
            </w:tcBorders>
            <w:shd w:val="clear" w:color="000000" w:fill="FFFFFF"/>
            <w:noWrap/>
            <w:vAlign w:val="bottom"/>
          </w:tcPr>
          <w:p w14:paraId="4028B4CF" w14:textId="77777777" w:rsidR="00522BB2" w:rsidRPr="002C65D6" w:rsidRDefault="00522BB2" w:rsidP="006B25D3">
            <w:pPr>
              <w:pStyle w:val="TableText"/>
              <w:rPr>
                <w:b/>
                <w:noProof w:val="0"/>
              </w:rPr>
            </w:pPr>
            <w:r w:rsidRPr="002C65D6">
              <w:rPr>
                <w:b/>
                <w:color w:val="000000"/>
              </w:rPr>
              <w:t>27</w:t>
            </w:r>
          </w:p>
        </w:tc>
        <w:tc>
          <w:tcPr>
            <w:tcW w:w="1457" w:type="dxa"/>
            <w:tcBorders>
              <w:top w:val="single" w:sz="2" w:space="0" w:color="auto"/>
              <w:left w:val="nil"/>
              <w:bottom w:val="single" w:sz="12" w:space="0" w:color="auto"/>
              <w:right w:val="nil"/>
            </w:tcBorders>
            <w:shd w:val="clear" w:color="000000" w:fill="FFFFFF"/>
            <w:vAlign w:val="bottom"/>
          </w:tcPr>
          <w:p w14:paraId="74AD3F37" w14:textId="77777777" w:rsidR="00522BB2" w:rsidRPr="002C65D6" w:rsidRDefault="00522BB2" w:rsidP="006B25D3">
            <w:pPr>
              <w:pStyle w:val="TableText"/>
              <w:ind w:right="432"/>
              <w:rPr>
                <w:b/>
                <w:noProof w:val="0"/>
              </w:rPr>
            </w:pPr>
            <w:r w:rsidRPr="002C65D6">
              <w:rPr>
                <w:b/>
                <w:color w:val="000000"/>
              </w:rPr>
              <w:t>3</w:t>
            </w:r>
          </w:p>
        </w:tc>
        <w:tc>
          <w:tcPr>
            <w:tcW w:w="1152" w:type="dxa"/>
            <w:tcBorders>
              <w:top w:val="single" w:sz="2" w:space="0" w:color="auto"/>
              <w:left w:val="nil"/>
              <w:bottom w:val="single" w:sz="12" w:space="0" w:color="auto"/>
              <w:right w:val="nil"/>
            </w:tcBorders>
            <w:shd w:val="clear" w:color="000000" w:fill="FFFFFF"/>
            <w:vAlign w:val="bottom"/>
          </w:tcPr>
          <w:p w14:paraId="355F0EE7" w14:textId="77777777" w:rsidR="00522BB2" w:rsidRPr="002C65D6" w:rsidRDefault="00522BB2" w:rsidP="00231ADA">
            <w:pPr>
              <w:pStyle w:val="TableText"/>
              <w:ind w:right="216"/>
              <w:rPr>
                <w:b/>
                <w:noProof w:val="0"/>
              </w:rPr>
            </w:pPr>
            <w:r w:rsidRPr="002C65D6">
              <w:rPr>
                <w:b/>
                <w:color w:val="000000"/>
              </w:rPr>
              <w:t>61</w:t>
            </w:r>
          </w:p>
        </w:tc>
      </w:tr>
    </w:tbl>
    <w:p w14:paraId="0AFC4054" w14:textId="77777777" w:rsidR="00522BB2" w:rsidRDefault="00522BB2" w:rsidP="00735AF3">
      <w:pPr>
        <w:pStyle w:val="Caption"/>
      </w:pPr>
      <w:bookmarkStart w:id="1729" w:name="_Ref136521620"/>
      <w:bookmarkStart w:id="1730" w:name="_Toc136523477"/>
      <w:r>
        <w:t>Table 8.E.</w:t>
      </w:r>
      <w:fldSimple w:instr=" SEQ Table_8.E. \* ARABIC ">
        <w:r>
          <w:rPr>
            <w:noProof/>
          </w:rPr>
          <w:t>3</w:t>
        </w:r>
      </w:fldSimple>
      <w:bookmarkEnd w:id="1729"/>
      <w:r>
        <w:t xml:space="preserve">  </w:t>
      </w:r>
      <w:r w:rsidRPr="00D71FA0">
        <w:t>Item Difficulty Parameter Distribution by Item Type for High School</w:t>
      </w:r>
      <w:bookmarkEnd w:id="1730"/>
    </w:p>
    <w:tbl>
      <w:tblPr>
        <w:tblStyle w:val="TRs"/>
        <w:tblW w:w="7214" w:type="dxa"/>
        <w:tblLook w:val="04A0" w:firstRow="1" w:lastRow="0" w:firstColumn="1" w:lastColumn="0" w:noHBand="0" w:noVBand="1"/>
      </w:tblPr>
      <w:tblGrid>
        <w:gridCol w:w="2232"/>
        <w:gridCol w:w="792"/>
        <w:gridCol w:w="792"/>
        <w:gridCol w:w="792"/>
        <w:gridCol w:w="1457"/>
        <w:gridCol w:w="1149"/>
      </w:tblGrid>
      <w:tr w:rsidR="00522BB2" w:rsidRPr="00C821E8" w14:paraId="6B68726C" w14:textId="77777777" w:rsidTr="006D2535">
        <w:trPr>
          <w:cnfStyle w:val="100000000000" w:firstRow="1" w:lastRow="0" w:firstColumn="0" w:lastColumn="0" w:oddVBand="0" w:evenVBand="0" w:oddHBand="0" w:evenHBand="0" w:firstRowFirstColumn="0" w:firstRowLastColumn="0" w:lastRowFirstColumn="0" w:lastRowLastColumn="0"/>
        </w:trPr>
        <w:tc>
          <w:tcPr>
            <w:tcW w:w="2232" w:type="dxa"/>
            <w:noWrap/>
            <w:hideMark/>
          </w:tcPr>
          <w:p w14:paraId="0A3C91F0" w14:textId="77777777" w:rsidR="00522BB2" w:rsidRPr="00C821E8" w:rsidRDefault="00522BB2" w:rsidP="006B25D3">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792" w:type="dxa"/>
            <w:noWrap/>
            <w:hideMark/>
          </w:tcPr>
          <w:p w14:paraId="50B7593C" w14:textId="77777777" w:rsidR="00522BB2" w:rsidRPr="00C821E8" w:rsidRDefault="00522BB2" w:rsidP="006B25D3">
            <w:pPr>
              <w:pStyle w:val="TableHead"/>
              <w:keepNext/>
              <w:keepLines/>
              <w:rPr>
                <w:b/>
                <w:bCs w:val="0"/>
                <w:noProof w:val="0"/>
              </w:rPr>
            </w:pPr>
            <w:r w:rsidRPr="00C821E8">
              <w:rPr>
                <w:b/>
                <w:bCs w:val="0"/>
                <w:noProof w:val="0"/>
              </w:rPr>
              <w:t>MC</w:t>
            </w:r>
          </w:p>
        </w:tc>
        <w:tc>
          <w:tcPr>
            <w:tcW w:w="792" w:type="dxa"/>
            <w:noWrap/>
            <w:hideMark/>
          </w:tcPr>
          <w:p w14:paraId="24E743B7" w14:textId="77777777" w:rsidR="00522BB2" w:rsidRPr="00C821E8" w:rsidRDefault="00522BB2" w:rsidP="006B25D3">
            <w:pPr>
              <w:pStyle w:val="TableHead"/>
              <w:keepNext/>
              <w:keepLines/>
              <w:rPr>
                <w:b/>
                <w:bCs w:val="0"/>
                <w:noProof w:val="0"/>
              </w:rPr>
            </w:pPr>
            <w:r w:rsidRPr="00C821E8">
              <w:rPr>
                <w:b/>
                <w:bCs w:val="0"/>
                <w:noProof w:val="0"/>
              </w:rPr>
              <w:t>CR</w:t>
            </w:r>
          </w:p>
        </w:tc>
        <w:tc>
          <w:tcPr>
            <w:tcW w:w="792" w:type="dxa"/>
            <w:noWrap/>
            <w:hideMark/>
          </w:tcPr>
          <w:p w14:paraId="571D930E" w14:textId="77777777" w:rsidR="00522BB2" w:rsidRPr="00C821E8" w:rsidRDefault="00522BB2" w:rsidP="006B25D3">
            <w:pPr>
              <w:pStyle w:val="TableHead"/>
              <w:keepNext/>
              <w:keepLines/>
              <w:rPr>
                <w:b/>
                <w:bCs w:val="0"/>
                <w:noProof w:val="0"/>
              </w:rPr>
            </w:pPr>
            <w:r w:rsidRPr="00C821E8">
              <w:rPr>
                <w:b/>
                <w:bCs w:val="0"/>
                <w:noProof w:val="0"/>
              </w:rPr>
              <w:t>TEI</w:t>
            </w:r>
          </w:p>
        </w:tc>
        <w:tc>
          <w:tcPr>
            <w:tcW w:w="1457" w:type="dxa"/>
          </w:tcPr>
          <w:p w14:paraId="249F562E" w14:textId="77777777" w:rsidR="00522BB2" w:rsidRPr="00C821E8" w:rsidRDefault="00522BB2" w:rsidP="006B25D3">
            <w:pPr>
              <w:pStyle w:val="TableHead"/>
              <w:keepNext/>
              <w:keepLines/>
              <w:rPr>
                <w:b/>
                <w:bCs w:val="0"/>
                <w:noProof w:val="0"/>
              </w:rPr>
            </w:pPr>
            <w:r w:rsidRPr="00C821E8">
              <w:rPr>
                <w:b/>
                <w:bCs w:val="0"/>
                <w:noProof w:val="0"/>
              </w:rPr>
              <w:t>Composite</w:t>
            </w:r>
          </w:p>
        </w:tc>
        <w:tc>
          <w:tcPr>
            <w:tcW w:w="1149" w:type="dxa"/>
          </w:tcPr>
          <w:p w14:paraId="0FB9F13D" w14:textId="77777777" w:rsidR="00522BB2" w:rsidRPr="00C821E8" w:rsidRDefault="00522BB2" w:rsidP="006B25D3">
            <w:pPr>
              <w:pStyle w:val="TableHead"/>
              <w:keepNext/>
              <w:keepLines/>
              <w:rPr>
                <w:b/>
                <w:bCs w:val="0"/>
                <w:noProof w:val="0"/>
              </w:rPr>
            </w:pPr>
            <w:r w:rsidRPr="00C821E8">
              <w:rPr>
                <w:b/>
                <w:bCs w:val="0"/>
                <w:noProof w:val="0"/>
              </w:rPr>
              <w:t>Number of Items</w:t>
            </w:r>
          </w:p>
        </w:tc>
      </w:tr>
      <w:tr w:rsidR="00522BB2" w:rsidRPr="00D71FA0" w14:paraId="3F65F555" w14:textId="77777777" w:rsidTr="006D2535">
        <w:trPr>
          <w:trHeight w:val="300"/>
        </w:trPr>
        <w:tc>
          <w:tcPr>
            <w:tcW w:w="2232" w:type="dxa"/>
            <w:tcBorders>
              <w:top w:val="single" w:sz="4" w:space="0" w:color="auto"/>
            </w:tcBorders>
            <w:noWrap/>
            <w:hideMark/>
          </w:tcPr>
          <w:p w14:paraId="20FA7B18" w14:textId="77777777" w:rsidR="00522BB2" w:rsidRPr="00D71FA0" w:rsidRDefault="00522BB2" w:rsidP="006B25D3">
            <w:pPr>
              <w:pStyle w:val="TableText"/>
              <w:keepNext/>
              <w:keepLines/>
              <w:rPr>
                <w:noProof w:val="0"/>
              </w:rPr>
            </w:pPr>
            <w:r w:rsidRPr="00D71FA0">
              <w:rPr>
                <w:noProof w:val="0"/>
              </w:rPr>
              <w:t>b &lt; −3.5</w:t>
            </w:r>
          </w:p>
        </w:tc>
        <w:tc>
          <w:tcPr>
            <w:tcW w:w="792" w:type="dxa"/>
            <w:tcBorders>
              <w:top w:val="nil"/>
              <w:left w:val="nil"/>
              <w:bottom w:val="nil"/>
              <w:right w:val="nil"/>
            </w:tcBorders>
            <w:shd w:val="clear" w:color="000000" w:fill="FFFFFF"/>
            <w:noWrap/>
            <w:vAlign w:val="bottom"/>
          </w:tcPr>
          <w:p w14:paraId="445103E3"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730EEFD5"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1F13AC73"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50CB8B2C"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2BA6F732" w14:textId="77777777" w:rsidR="00522BB2" w:rsidRPr="00D71FA0" w:rsidRDefault="00522BB2" w:rsidP="00231ADA">
            <w:pPr>
              <w:pStyle w:val="TableText"/>
              <w:ind w:right="216"/>
              <w:rPr>
                <w:noProof w:val="0"/>
              </w:rPr>
            </w:pPr>
            <w:r>
              <w:rPr>
                <w:color w:val="000000"/>
              </w:rPr>
              <w:t>0</w:t>
            </w:r>
          </w:p>
        </w:tc>
      </w:tr>
      <w:tr w:rsidR="00522BB2" w:rsidRPr="00D71FA0" w14:paraId="08B3F7D5" w14:textId="77777777" w:rsidTr="006D2535">
        <w:trPr>
          <w:trHeight w:val="300"/>
        </w:trPr>
        <w:tc>
          <w:tcPr>
            <w:tcW w:w="2232" w:type="dxa"/>
            <w:noWrap/>
            <w:hideMark/>
          </w:tcPr>
          <w:p w14:paraId="45819240" w14:textId="77777777" w:rsidR="00522BB2" w:rsidRPr="00D71FA0" w:rsidRDefault="00522BB2" w:rsidP="006B25D3">
            <w:pPr>
              <w:pStyle w:val="TableText"/>
              <w:keepNext/>
              <w:keepLines/>
              <w:rPr>
                <w:noProof w:val="0"/>
              </w:rPr>
            </w:pPr>
            <w:r w:rsidRPr="00D71FA0">
              <w:rPr>
                <w:noProof w:val="0"/>
              </w:rPr>
              <w:t>−3.5 ≤ b &lt; −3.0</w:t>
            </w:r>
          </w:p>
        </w:tc>
        <w:tc>
          <w:tcPr>
            <w:tcW w:w="792" w:type="dxa"/>
            <w:tcBorders>
              <w:top w:val="nil"/>
              <w:left w:val="nil"/>
              <w:bottom w:val="nil"/>
              <w:right w:val="nil"/>
            </w:tcBorders>
            <w:shd w:val="clear" w:color="000000" w:fill="FFFFFF"/>
            <w:noWrap/>
            <w:vAlign w:val="bottom"/>
          </w:tcPr>
          <w:p w14:paraId="16D468F6"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DCB5252"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2C221365"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324ECA0E"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13AA560D" w14:textId="77777777" w:rsidR="00522BB2" w:rsidRPr="00D71FA0" w:rsidRDefault="00522BB2" w:rsidP="00231ADA">
            <w:pPr>
              <w:pStyle w:val="TableText"/>
              <w:ind w:right="216"/>
              <w:rPr>
                <w:noProof w:val="0"/>
              </w:rPr>
            </w:pPr>
            <w:r>
              <w:rPr>
                <w:color w:val="000000"/>
              </w:rPr>
              <w:t>0</w:t>
            </w:r>
          </w:p>
        </w:tc>
      </w:tr>
      <w:tr w:rsidR="00522BB2" w:rsidRPr="00D71FA0" w14:paraId="314973D0" w14:textId="77777777" w:rsidTr="006D2535">
        <w:trPr>
          <w:trHeight w:val="300"/>
        </w:trPr>
        <w:tc>
          <w:tcPr>
            <w:tcW w:w="2232" w:type="dxa"/>
            <w:noWrap/>
            <w:hideMark/>
          </w:tcPr>
          <w:p w14:paraId="7B376850" w14:textId="77777777" w:rsidR="00522BB2" w:rsidRPr="00D71FA0" w:rsidRDefault="00522BB2" w:rsidP="006B25D3">
            <w:pPr>
              <w:pStyle w:val="TableText"/>
              <w:keepNext/>
              <w:keepLines/>
              <w:rPr>
                <w:noProof w:val="0"/>
              </w:rPr>
            </w:pPr>
            <w:r w:rsidRPr="00D71FA0">
              <w:rPr>
                <w:noProof w:val="0"/>
              </w:rPr>
              <w:t>−3.0 ≤ b &lt; −2.5</w:t>
            </w:r>
          </w:p>
        </w:tc>
        <w:tc>
          <w:tcPr>
            <w:tcW w:w="792" w:type="dxa"/>
            <w:tcBorders>
              <w:top w:val="nil"/>
              <w:left w:val="nil"/>
              <w:bottom w:val="nil"/>
              <w:right w:val="nil"/>
            </w:tcBorders>
            <w:shd w:val="clear" w:color="000000" w:fill="FFFFFF"/>
            <w:noWrap/>
            <w:vAlign w:val="bottom"/>
          </w:tcPr>
          <w:p w14:paraId="17A9BF46"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61B9DCB"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4C816BE2"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1C148F9A"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5BD5B9E5" w14:textId="77777777" w:rsidR="00522BB2" w:rsidRPr="00D71FA0" w:rsidRDefault="00522BB2" w:rsidP="00231ADA">
            <w:pPr>
              <w:pStyle w:val="TableText"/>
              <w:ind w:right="216"/>
              <w:rPr>
                <w:noProof w:val="0"/>
              </w:rPr>
            </w:pPr>
            <w:r>
              <w:rPr>
                <w:color w:val="000000"/>
              </w:rPr>
              <w:t>0</w:t>
            </w:r>
          </w:p>
        </w:tc>
      </w:tr>
      <w:tr w:rsidR="00522BB2" w:rsidRPr="00D71FA0" w14:paraId="3DC79981" w14:textId="77777777" w:rsidTr="006D2535">
        <w:trPr>
          <w:trHeight w:val="300"/>
        </w:trPr>
        <w:tc>
          <w:tcPr>
            <w:tcW w:w="2232" w:type="dxa"/>
            <w:noWrap/>
            <w:hideMark/>
          </w:tcPr>
          <w:p w14:paraId="69ECC26F" w14:textId="77777777" w:rsidR="00522BB2" w:rsidRPr="00D71FA0" w:rsidRDefault="00522BB2" w:rsidP="006B25D3">
            <w:pPr>
              <w:pStyle w:val="TableText"/>
              <w:keepNext/>
              <w:keepLines/>
              <w:rPr>
                <w:noProof w:val="0"/>
              </w:rPr>
            </w:pPr>
            <w:r w:rsidRPr="00D71FA0">
              <w:rPr>
                <w:noProof w:val="0"/>
              </w:rPr>
              <w:t>−2.5 ≤ b &lt; −2.0</w:t>
            </w:r>
          </w:p>
        </w:tc>
        <w:tc>
          <w:tcPr>
            <w:tcW w:w="792" w:type="dxa"/>
            <w:tcBorders>
              <w:top w:val="nil"/>
              <w:left w:val="nil"/>
              <w:bottom w:val="nil"/>
              <w:right w:val="nil"/>
            </w:tcBorders>
            <w:shd w:val="clear" w:color="000000" w:fill="FFFFFF"/>
            <w:noWrap/>
            <w:vAlign w:val="bottom"/>
          </w:tcPr>
          <w:p w14:paraId="3AEC0E4A"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0CED114A"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7DBD06A4"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57B4BBB6"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4B9211F4" w14:textId="77777777" w:rsidR="00522BB2" w:rsidRPr="00D71FA0" w:rsidRDefault="00522BB2" w:rsidP="00231ADA">
            <w:pPr>
              <w:pStyle w:val="TableText"/>
              <w:ind w:right="216"/>
              <w:rPr>
                <w:noProof w:val="0"/>
              </w:rPr>
            </w:pPr>
            <w:r>
              <w:rPr>
                <w:color w:val="000000"/>
              </w:rPr>
              <w:t>0</w:t>
            </w:r>
          </w:p>
        </w:tc>
      </w:tr>
      <w:tr w:rsidR="00522BB2" w:rsidRPr="00D71FA0" w14:paraId="3AC2A05A" w14:textId="77777777" w:rsidTr="006D2535">
        <w:trPr>
          <w:trHeight w:val="300"/>
        </w:trPr>
        <w:tc>
          <w:tcPr>
            <w:tcW w:w="2232" w:type="dxa"/>
            <w:noWrap/>
            <w:hideMark/>
          </w:tcPr>
          <w:p w14:paraId="2D58B7DD" w14:textId="77777777" w:rsidR="00522BB2" w:rsidRPr="00D71FA0" w:rsidRDefault="00522BB2" w:rsidP="006B25D3">
            <w:pPr>
              <w:pStyle w:val="TableText"/>
              <w:keepNext/>
              <w:keepLines/>
              <w:rPr>
                <w:noProof w:val="0"/>
              </w:rPr>
            </w:pPr>
            <w:r w:rsidRPr="00D71FA0">
              <w:rPr>
                <w:noProof w:val="0"/>
              </w:rPr>
              <w:t>−2.0 ≤ b &lt; −1.5</w:t>
            </w:r>
          </w:p>
        </w:tc>
        <w:tc>
          <w:tcPr>
            <w:tcW w:w="792" w:type="dxa"/>
            <w:tcBorders>
              <w:top w:val="nil"/>
              <w:left w:val="nil"/>
              <w:bottom w:val="nil"/>
              <w:right w:val="nil"/>
            </w:tcBorders>
            <w:shd w:val="clear" w:color="000000" w:fill="FFFFFF"/>
            <w:noWrap/>
            <w:vAlign w:val="bottom"/>
          </w:tcPr>
          <w:p w14:paraId="3F92767F"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70D8BE79"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46102E14" w14:textId="77777777" w:rsidR="00522BB2" w:rsidRPr="00D71FA0" w:rsidRDefault="00522BB2" w:rsidP="006B25D3">
            <w:pPr>
              <w:pStyle w:val="TableText"/>
              <w:keepNext/>
              <w:keepLines/>
              <w:rPr>
                <w:noProof w:val="0"/>
              </w:rPr>
            </w:pPr>
            <w:r>
              <w:rPr>
                <w:color w:val="000000"/>
              </w:rPr>
              <w:t>0</w:t>
            </w:r>
          </w:p>
        </w:tc>
        <w:tc>
          <w:tcPr>
            <w:tcW w:w="1457" w:type="dxa"/>
            <w:tcBorders>
              <w:top w:val="nil"/>
              <w:left w:val="nil"/>
              <w:bottom w:val="nil"/>
              <w:right w:val="nil"/>
            </w:tcBorders>
            <w:shd w:val="clear" w:color="000000" w:fill="FFFFFF"/>
            <w:vAlign w:val="bottom"/>
          </w:tcPr>
          <w:p w14:paraId="75C4947F"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1181C72C" w14:textId="77777777" w:rsidR="00522BB2" w:rsidRPr="00D71FA0" w:rsidRDefault="00522BB2" w:rsidP="00231ADA">
            <w:pPr>
              <w:pStyle w:val="TableText"/>
              <w:ind w:right="216"/>
              <w:rPr>
                <w:noProof w:val="0"/>
              </w:rPr>
            </w:pPr>
            <w:r>
              <w:rPr>
                <w:color w:val="000000"/>
              </w:rPr>
              <w:t>0</w:t>
            </w:r>
          </w:p>
        </w:tc>
      </w:tr>
      <w:tr w:rsidR="00522BB2" w:rsidRPr="00D71FA0" w14:paraId="0D6A18F0" w14:textId="77777777" w:rsidTr="006D2535">
        <w:trPr>
          <w:trHeight w:val="300"/>
        </w:trPr>
        <w:tc>
          <w:tcPr>
            <w:tcW w:w="2232" w:type="dxa"/>
            <w:noWrap/>
            <w:hideMark/>
          </w:tcPr>
          <w:p w14:paraId="578E6D78" w14:textId="77777777" w:rsidR="00522BB2" w:rsidRPr="00D71FA0" w:rsidRDefault="00522BB2" w:rsidP="006B25D3">
            <w:pPr>
              <w:pStyle w:val="TableText"/>
              <w:keepNext/>
              <w:keepLines/>
              <w:rPr>
                <w:noProof w:val="0"/>
              </w:rPr>
            </w:pPr>
            <w:r w:rsidRPr="00D71FA0">
              <w:rPr>
                <w:noProof w:val="0"/>
              </w:rPr>
              <w:t>−1.5 ≤ b &lt; −1.0</w:t>
            </w:r>
          </w:p>
        </w:tc>
        <w:tc>
          <w:tcPr>
            <w:tcW w:w="792" w:type="dxa"/>
            <w:tcBorders>
              <w:top w:val="nil"/>
              <w:left w:val="nil"/>
              <w:bottom w:val="nil"/>
              <w:right w:val="nil"/>
            </w:tcBorders>
            <w:shd w:val="clear" w:color="000000" w:fill="FFFFFF"/>
            <w:noWrap/>
            <w:vAlign w:val="bottom"/>
          </w:tcPr>
          <w:p w14:paraId="0E0A6718"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4021B6AC"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869ABBD" w14:textId="77777777" w:rsidR="00522BB2" w:rsidRPr="00D71FA0" w:rsidRDefault="00522BB2" w:rsidP="006B25D3">
            <w:pPr>
              <w:pStyle w:val="TableText"/>
              <w:keepNext/>
              <w:keepLines/>
              <w:rPr>
                <w:noProof w:val="0"/>
              </w:rPr>
            </w:pPr>
            <w:r>
              <w:rPr>
                <w:color w:val="000000"/>
              </w:rPr>
              <w:t>1</w:t>
            </w:r>
          </w:p>
        </w:tc>
        <w:tc>
          <w:tcPr>
            <w:tcW w:w="1457" w:type="dxa"/>
            <w:tcBorders>
              <w:top w:val="nil"/>
              <w:left w:val="nil"/>
              <w:bottom w:val="nil"/>
              <w:right w:val="nil"/>
            </w:tcBorders>
            <w:shd w:val="clear" w:color="000000" w:fill="FFFFFF"/>
            <w:vAlign w:val="bottom"/>
          </w:tcPr>
          <w:p w14:paraId="38EE67E6"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2D14AE29" w14:textId="77777777" w:rsidR="00522BB2" w:rsidRPr="00D71FA0" w:rsidRDefault="00522BB2" w:rsidP="00231ADA">
            <w:pPr>
              <w:pStyle w:val="TableText"/>
              <w:ind w:right="216"/>
              <w:rPr>
                <w:noProof w:val="0"/>
              </w:rPr>
            </w:pPr>
            <w:r>
              <w:rPr>
                <w:color w:val="000000"/>
              </w:rPr>
              <w:t>1</w:t>
            </w:r>
          </w:p>
        </w:tc>
      </w:tr>
      <w:tr w:rsidR="00522BB2" w:rsidRPr="00D71FA0" w14:paraId="6F813AA2" w14:textId="77777777" w:rsidTr="006D2535">
        <w:trPr>
          <w:trHeight w:val="300"/>
        </w:trPr>
        <w:tc>
          <w:tcPr>
            <w:tcW w:w="2232" w:type="dxa"/>
            <w:noWrap/>
            <w:hideMark/>
          </w:tcPr>
          <w:p w14:paraId="3A4B71F3" w14:textId="77777777" w:rsidR="00522BB2" w:rsidRPr="00D71FA0" w:rsidRDefault="00522BB2" w:rsidP="006B25D3">
            <w:pPr>
              <w:pStyle w:val="TableText"/>
              <w:keepNext/>
              <w:keepLines/>
              <w:rPr>
                <w:noProof w:val="0"/>
              </w:rPr>
            </w:pPr>
            <w:r w:rsidRPr="00D71FA0">
              <w:rPr>
                <w:noProof w:val="0"/>
              </w:rPr>
              <w:t>−1.0 ≤ b &lt; −0.5</w:t>
            </w:r>
          </w:p>
        </w:tc>
        <w:tc>
          <w:tcPr>
            <w:tcW w:w="792" w:type="dxa"/>
            <w:tcBorders>
              <w:top w:val="nil"/>
              <w:left w:val="nil"/>
              <w:bottom w:val="nil"/>
              <w:right w:val="nil"/>
            </w:tcBorders>
            <w:shd w:val="clear" w:color="000000" w:fill="FFFFFF"/>
            <w:noWrap/>
            <w:vAlign w:val="bottom"/>
          </w:tcPr>
          <w:p w14:paraId="7B5F4B0B" w14:textId="77777777" w:rsidR="00522BB2" w:rsidRPr="00D71FA0" w:rsidRDefault="00522BB2" w:rsidP="006B25D3">
            <w:pPr>
              <w:pStyle w:val="TableText"/>
              <w:keepNext/>
              <w:keepLines/>
              <w:rPr>
                <w:noProof w:val="0"/>
              </w:rPr>
            </w:pPr>
            <w:r>
              <w:rPr>
                <w:color w:val="000000"/>
              </w:rPr>
              <w:t>7</w:t>
            </w:r>
          </w:p>
        </w:tc>
        <w:tc>
          <w:tcPr>
            <w:tcW w:w="792" w:type="dxa"/>
            <w:tcBorders>
              <w:top w:val="nil"/>
              <w:left w:val="nil"/>
              <w:bottom w:val="nil"/>
              <w:right w:val="nil"/>
            </w:tcBorders>
            <w:shd w:val="clear" w:color="000000" w:fill="FFFFFF"/>
            <w:noWrap/>
            <w:vAlign w:val="bottom"/>
          </w:tcPr>
          <w:p w14:paraId="11CEE80C"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49A8E25C" w14:textId="77777777" w:rsidR="00522BB2" w:rsidRPr="00D71FA0" w:rsidRDefault="00522BB2" w:rsidP="006B25D3">
            <w:pPr>
              <w:pStyle w:val="TableText"/>
              <w:keepNext/>
              <w:keepLines/>
              <w:rPr>
                <w:noProof w:val="0"/>
              </w:rPr>
            </w:pPr>
            <w:r>
              <w:rPr>
                <w:color w:val="000000"/>
              </w:rPr>
              <w:t>1</w:t>
            </w:r>
          </w:p>
        </w:tc>
        <w:tc>
          <w:tcPr>
            <w:tcW w:w="1457" w:type="dxa"/>
            <w:tcBorders>
              <w:top w:val="nil"/>
              <w:left w:val="nil"/>
              <w:bottom w:val="nil"/>
              <w:right w:val="nil"/>
            </w:tcBorders>
            <w:shd w:val="clear" w:color="000000" w:fill="FFFFFF"/>
            <w:vAlign w:val="bottom"/>
          </w:tcPr>
          <w:p w14:paraId="6F00C0A1"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0AEADF32" w14:textId="77777777" w:rsidR="00522BB2" w:rsidRPr="00D71FA0" w:rsidRDefault="00522BB2" w:rsidP="00231ADA">
            <w:pPr>
              <w:pStyle w:val="TableText"/>
              <w:ind w:right="216"/>
              <w:rPr>
                <w:noProof w:val="0"/>
              </w:rPr>
            </w:pPr>
            <w:r>
              <w:rPr>
                <w:color w:val="000000"/>
              </w:rPr>
              <w:t>8</w:t>
            </w:r>
          </w:p>
        </w:tc>
      </w:tr>
      <w:tr w:rsidR="00522BB2" w:rsidRPr="00D71FA0" w14:paraId="7A7AAA84" w14:textId="77777777" w:rsidTr="006D2535">
        <w:trPr>
          <w:trHeight w:val="300"/>
        </w:trPr>
        <w:tc>
          <w:tcPr>
            <w:tcW w:w="2232" w:type="dxa"/>
            <w:noWrap/>
            <w:hideMark/>
          </w:tcPr>
          <w:p w14:paraId="4BB33EE7" w14:textId="77777777" w:rsidR="00522BB2" w:rsidRPr="00D71FA0" w:rsidRDefault="00522BB2" w:rsidP="006B25D3">
            <w:pPr>
              <w:pStyle w:val="TableText"/>
              <w:keepNext/>
              <w:keepLines/>
              <w:rPr>
                <w:noProof w:val="0"/>
              </w:rPr>
            </w:pPr>
            <w:r w:rsidRPr="00D71FA0">
              <w:rPr>
                <w:noProof w:val="0"/>
              </w:rPr>
              <w:t>−0.5 ≤ b &lt; 0</w:t>
            </w:r>
          </w:p>
        </w:tc>
        <w:tc>
          <w:tcPr>
            <w:tcW w:w="792" w:type="dxa"/>
            <w:tcBorders>
              <w:top w:val="nil"/>
              <w:left w:val="nil"/>
              <w:bottom w:val="nil"/>
              <w:right w:val="nil"/>
            </w:tcBorders>
            <w:shd w:val="clear" w:color="000000" w:fill="FFFFFF"/>
            <w:noWrap/>
            <w:vAlign w:val="bottom"/>
          </w:tcPr>
          <w:p w14:paraId="36810D0B" w14:textId="77777777" w:rsidR="00522BB2" w:rsidRPr="00D71FA0" w:rsidRDefault="00522BB2" w:rsidP="006B25D3">
            <w:pPr>
              <w:pStyle w:val="TableText"/>
              <w:keepNext/>
              <w:keepLines/>
              <w:rPr>
                <w:noProof w:val="0"/>
              </w:rPr>
            </w:pPr>
            <w:r>
              <w:rPr>
                <w:color w:val="000000"/>
              </w:rPr>
              <w:t>6</w:t>
            </w:r>
          </w:p>
        </w:tc>
        <w:tc>
          <w:tcPr>
            <w:tcW w:w="792" w:type="dxa"/>
            <w:tcBorders>
              <w:top w:val="nil"/>
              <w:left w:val="nil"/>
              <w:bottom w:val="nil"/>
              <w:right w:val="nil"/>
            </w:tcBorders>
            <w:shd w:val="clear" w:color="000000" w:fill="FFFFFF"/>
            <w:noWrap/>
            <w:vAlign w:val="bottom"/>
          </w:tcPr>
          <w:p w14:paraId="0FDE32C5"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5A4E65E3" w14:textId="77777777" w:rsidR="00522BB2" w:rsidRPr="00D71FA0" w:rsidRDefault="00522BB2" w:rsidP="006B25D3">
            <w:pPr>
              <w:pStyle w:val="TableText"/>
              <w:keepNext/>
              <w:keepLines/>
              <w:rPr>
                <w:noProof w:val="0"/>
              </w:rPr>
            </w:pPr>
            <w:r>
              <w:rPr>
                <w:color w:val="000000"/>
              </w:rPr>
              <w:t>6</w:t>
            </w:r>
          </w:p>
        </w:tc>
        <w:tc>
          <w:tcPr>
            <w:tcW w:w="1457" w:type="dxa"/>
            <w:tcBorders>
              <w:top w:val="nil"/>
              <w:left w:val="nil"/>
              <w:bottom w:val="nil"/>
              <w:right w:val="nil"/>
            </w:tcBorders>
            <w:shd w:val="clear" w:color="000000" w:fill="FFFFFF"/>
            <w:vAlign w:val="bottom"/>
          </w:tcPr>
          <w:p w14:paraId="0CA7A9C2"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1728275C" w14:textId="77777777" w:rsidR="00522BB2" w:rsidRPr="00D71FA0" w:rsidRDefault="00522BB2" w:rsidP="00231ADA">
            <w:pPr>
              <w:pStyle w:val="TableText"/>
              <w:ind w:right="216"/>
              <w:rPr>
                <w:noProof w:val="0"/>
              </w:rPr>
            </w:pPr>
            <w:r>
              <w:rPr>
                <w:color w:val="000000"/>
              </w:rPr>
              <w:t>12</w:t>
            </w:r>
          </w:p>
        </w:tc>
      </w:tr>
      <w:tr w:rsidR="00522BB2" w:rsidRPr="00D71FA0" w14:paraId="145AD47E" w14:textId="77777777" w:rsidTr="006D2535">
        <w:trPr>
          <w:trHeight w:val="300"/>
        </w:trPr>
        <w:tc>
          <w:tcPr>
            <w:tcW w:w="2232" w:type="dxa"/>
            <w:noWrap/>
            <w:hideMark/>
          </w:tcPr>
          <w:p w14:paraId="4EEC8FB3" w14:textId="77777777" w:rsidR="00522BB2" w:rsidRPr="00D71FA0" w:rsidRDefault="00522BB2" w:rsidP="006B25D3">
            <w:pPr>
              <w:pStyle w:val="TableText"/>
              <w:keepNext/>
              <w:keepLines/>
              <w:rPr>
                <w:noProof w:val="0"/>
              </w:rPr>
            </w:pPr>
            <w:r w:rsidRPr="00D71FA0">
              <w:rPr>
                <w:noProof w:val="0"/>
              </w:rPr>
              <w:t>0 ≤ b &lt; 0.5</w:t>
            </w:r>
          </w:p>
        </w:tc>
        <w:tc>
          <w:tcPr>
            <w:tcW w:w="792" w:type="dxa"/>
            <w:tcBorders>
              <w:top w:val="nil"/>
              <w:left w:val="nil"/>
              <w:bottom w:val="nil"/>
              <w:right w:val="nil"/>
            </w:tcBorders>
            <w:shd w:val="clear" w:color="000000" w:fill="FFFFFF"/>
            <w:noWrap/>
            <w:vAlign w:val="bottom"/>
          </w:tcPr>
          <w:p w14:paraId="6451A8B5" w14:textId="77777777" w:rsidR="00522BB2" w:rsidRPr="00D71FA0" w:rsidRDefault="00522BB2" w:rsidP="006B25D3">
            <w:pPr>
              <w:pStyle w:val="TableText"/>
              <w:keepNext/>
              <w:keepLines/>
              <w:rPr>
                <w:noProof w:val="0"/>
              </w:rPr>
            </w:pPr>
            <w:r>
              <w:rPr>
                <w:color w:val="000000"/>
              </w:rPr>
              <w:t>8</w:t>
            </w:r>
          </w:p>
        </w:tc>
        <w:tc>
          <w:tcPr>
            <w:tcW w:w="792" w:type="dxa"/>
            <w:tcBorders>
              <w:top w:val="nil"/>
              <w:left w:val="nil"/>
              <w:bottom w:val="nil"/>
              <w:right w:val="nil"/>
            </w:tcBorders>
            <w:shd w:val="clear" w:color="000000" w:fill="FFFFFF"/>
            <w:noWrap/>
            <w:vAlign w:val="bottom"/>
          </w:tcPr>
          <w:p w14:paraId="2BC20A10"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4E08C747" w14:textId="77777777" w:rsidR="00522BB2" w:rsidRPr="00D71FA0" w:rsidRDefault="00522BB2" w:rsidP="006B25D3">
            <w:pPr>
              <w:pStyle w:val="TableText"/>
              <w:keepNext/>
              <w:keepLines/>
              <w:rPr>
                <w:noProof w:val="0"/>
              </w:rPr>
            </w:pPr>
            <w:r>
              <w:rPr>
                <w:color w:val="000000"/>
              </w:rPr>
              <w:t>7</w:t>
            </w:r>
          </w:p>
        </w:tc>
        <w:tc>
          <w:tcPr>
            <w:tcW w:w="1457" w:type="dxa"/>
            <w:tcBorders>
              <w:top w:val="nil"/>
              <w:left w:val="nil"/>
              <w:bottom w:val="nil"/>
              <w:right w:val="nil"/>
            </w:tcBorders>
            <w:shd w:val="clear" w:color="000000" w:fill="FFFFFF"/>
            <w:vAlign w:val="bottom"/>
          </w:tcPr>
          <w:p w14:paraId="41D1C2DD"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272D6A7C" w14:textId="77777777" w:rsidR="00522BB2" w:rsidRPr="00D71FA0" w:rsidRDefault="00522BB2" w:rsidP="00231ADA">
            <w:pPr>
              <w:pStyle w:val="TableText"/>
              <w:ind w:right="216"/>
              <w:rPr>
                <w:noProof w:val="0"/>
              </w:rPr>
            </w:pPr>
            <w:r>
              <w:rPr>
                <w:color w:val="000000"/>
              </w:rPr>
              <w:t>17</w:t>
            </w:r>
          </w:p>
        </w:tc>
      </w:tr>
      <w:tr w:rsidR="00522BB2" w:rsidRPr="00D71FA0" w14:paraId="4F48A9E8" w14:textId="77777777" w:rsidTr="006D2535">
        <w:trPr>
          <w:trHeight w:val="300"/>
        </w:trPr>
        <w:tc>
          <w:tcPr>
            <w:tcW w:w="2232" w:type="dxa"/>
            <w:noWrap/>
            <w:hideMark/>
          </w:tcPr>
          <w:p w14:paraId="7B969726" w14:textId="77777777" w:rsidR="00522BB2" w:rsidRPr="00D71FA0" w:rsidRDefault="00522BB2" w:rsidP="006B25D3">
            <w:pPr>
              <w:pStyle w:val="TableText"/>
              <w:keepNext/>
              <w:keepLines/>
              <w:rPr>
                <w:noProof w:val="0"/>
              </w:rPr>
            </w:pPr>
            <w:r w:rsidRPr="00D71FA0">
              <w:rPr>
                <w:noProof w:val="0"/>
              </w:rPr>
              <w:t>0.5 ≤ b &lt; 1.0</w:t>
            </w:r>
          </w:p>
        </w:tc>
        <w:tc>
          <w:tcPr>
            <w:tcW w:w="792" w:type="dxa"/>
            <w:tcBorders>
              <w:top w:val="nil"/>
              <w:left w:val="nil"/>
              <w:bottom w:val="nil"/>
              <w:right w:val="nil"/>
            </w:tcBorders>
            <w:shd w:val="clear" w:color="000000" w:fill="FFFFFF"/>
            <w:noWrap/>
            <w:vAlign w:val="bottom"/>
          </w:tcPr>
          <w:p w14:paraId="5B31818B"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15438B57"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5B4533EA" w14:textId="77777777" w:rsidR="00522BB2" w:rsidRPr="00D71FA0" w:rsidRDefault="00522BB2" w:rsidP="006B25D3">
            <w:pPr>
              <w:pStyle w:val="TableText"/>
              <w:keepNext/>
              <w:keepLines/>
              <w:rPr>
                <w:noProof w:val="0"/>
              </w:rPr>
            </w:pPr>
            <w:r>
              <w:rPr>
                <w:color w:val="000000"/>
              </w:rPr>
              <w:t>2</w:t>
            </w:r>
          </w:p>
        </w:tc>
        <w:tc>
          <w:tcPr>
            <w:tcW w:w="1457" w:type="dxa"/>
            <w:tcBorders>
              <w:top w:val="nil"/>
              <w:left w:val="nil"/>
              <w:bottom w:val="nil"/>
              <w:right w:val="nil"/>
            </w:tcBorders>
            <w:shd w:val="clear" w:color="000000" w:fill="FFFFFF"/>
            <w:vAlign w:val="bottom"/>
          </w:tcPr>
          <w:p w14:paraId="08E57167" w14:textId="77777777" w:rsidR="00522BB2" w:rsidRPr="00D71FA0" w:rsidRDefault="00522BB2" w:rsidP="006B25D3">
            <w:pPr>
              <w:pStyle w:val="TableText"/>
              <w:ind w:right="432"/>
              <w:rPr>
                <w:noProof w:val="0"/>
              </w:rPr>
            </w:pPr>
            <w:r>
              <w:rPr>
                <w:color w:val="000000"/>
              </w:rPr>
              <w:t>2</w:t>
            </w:r>
          </w:p>
        </w:tc>
        <w:tc>
          <w:tcPr>
            <w:tcW w:w="1149" w:type="dxa"/>
            <w:tcBorders>
              <w:top w:val="nil"/>
              <w:left w:val="nil"/>
              <w:bottom w:val="nil"/>
              <w:right w:val="nil"/>
            </w:tcBorders>
            <w:shd w:val="clear" w:color="000000" w:fill="FFFFFF"/>
            <w:vAlign w:val="bottom"/>
          </w:tcPr>
          <w:p w14:paraId="653C2447" w14:textId="77777777" w:rsidR="00522BB2" w:rsidRPr="00D71FA0" w:rsidRDefault="00522BB2" w:rsidP="00231ADA">
            <w:pPr>
              <w:pStyle w:val="TableText"/>
              <w:ind w:right="216"/>
              <w:rPr>
                <w:noProof w:val="0"/>
              </w:rPr>
            </w:pPr>
            <w:r>
              <w:rPr>
                <w:color w:val="000000"/>
              </w:rPr>
              <w:t>8</w:t>
            </w:r>
          </w:p>
        </w:tc>
      </w:tr>
      <w:tr w:rsidR="00522BB2" w:rsidRPr="00D71FA0" w14:paraId="02ABF8C9" w14:textId="77777777" w:rsidTr="006D2535">
        <w:trPr>
          <w:trHeight w:val="300"/>
        </w:trPr>
        <w:tc>
          <w:tcPr>
            <w:tcW w:w="2232" w:type="dxa"/>
            <w:noWrap/>
            <w:hideMark/>
          </w:tcPr>
          <w:p w14:paraId="31AB1B9F" w14:textId="77777777" w:rsidR="00522BB2" w:rsidRPr="00D71FA0" w:rsidRDefault="00522BB2" w:rsidP="006B25D3">
            <w:pPr>
              <w:pStyle w:val="TableText"/>
              <w:keepNext/>
              <w:keepLines/>
              <w:rPr>
                <w:noProof w:val="0"/>
              </w:rPr>
            </w:pPr>
            <w:r w:rsidRPr="00D71FA0">
              <w:rPr>
                <w:noProof w:val="0"/>
              </w:rPr>
              <w:t>1.0 ≤ b &lt; 1.5</w:t>
            </w:r>
          </w:p>
        </w:tc>
        <w:tc>
          <w:tcPr>
            <w:tcW w:w="792" w:type="dxa"/>
            <w:tcBorders>
              <w:top w:val="nil"/>
              <w:left w:val="nil"/>
              <w:bottom w:val="nil"/>
              <w:right w:val="nil"/>
            </w:tcBorders>
            <w:shd w:val="clear" w:color="000000" w:fill="FFFFFF"/>
            <w:noWrap/>
            <w:vAlign w:val="bottom"/>
          </w:tcPr>
          <w:p w14:paraId="0C4F83A6" w14:textId="77777777" w:rsidR="00522BB2" w:rsidRPr="00D71FA0" w:rsidRDefault="00522BB2" w:rsidP="006B25D3">
            <w:pPr>
              <w:pStyle w:val="TableText"/>
              <w:keepNext/>
              <w:keepLines/>
              <w:rPr>
                <w:noProof w:val="0"/>
              </w:rPr>
            </w:pPr>
            <w:r>
              <w:rPr>
                <w:color w:val="000000"/>
              </w:rPr>
              <w:t>2</w:t>
            </w:r>
          </w:p>
        </w:tc>
        <w:tc>
          <w:tcPr>
            <w:tcW w:w="792" w:type="dxa"/>
            <w:tcBorders>
              <w:top w:val="nil"/>
              <w:left w:val="nil"/>
              <w:bottom w:val="nil"/>
              <w:right w:val="nil"/>
            </w:tcBorders>
            <w:shd w:val="clear" w:color="000000" w:fill="FFFFFF"/>
            <w:noWrap/>
            <w:vAlign w:val="bottom"/>
          </w:tcPr>
          <w:p w14:paraId="617A2575" w14:textId="77777777" w:rsidR="00522BB2" w:rsidRPr="00D71FA0" w:rsidRDefault="00522BB2" w:rsidP="006B25D3">
            <w:pPr>
              <w:pStyle w:val="TableText"/>
              <w:keepNext/>
              <w:keepLines/>
              <w:rPr>
                <w:noProof w:val="0"/>
              </w:rPr>
            </w:pPr>
            <w:r>
              <w:rPr>
                <w:color w:val="000000"/>
              </w:rPr>
              <w:t>5</w:t>
            </w:r>
          </w:p>
        </w:tc>
        <w:tc>
          <w:tcPr>
            <w:tcW w:w="792" w:type="dxa"/>
            <w:tcBorders>
              <w:top w:val="nil"/>
              <w:left w:val="nil"/>
              <w:bottom w:val="nil"/>
              <w:right w:val="nil"/>
            </w:tcBorders>
            <w:shd w:val="clear" w:color="000000" w:fill="FFFFFF"/>
            <w:noWrap/>
            <w:vAlign w:val="bottom"/>
          </w:tcPr>
          <w:p w14:paraId="25FBF583" w14:textId="77777777" w:rsidR="00522BB2" w:rsidRPr="00D71FA0" w:rsidRDefault="00522BB2" w:rsidP="006B25D3">
            <w:pPr>
              <w:pStyle w:val="TableText"/>
              <w:keepNext/>
              <w:keepLines/>
              <w:rPr>
                <w:noProof w:val="0"/>
              </w:rPr>
            </w:pPr>
            <w:r>
              <w:rPr>
                <w:color w:val="000000"/>
              </w:rPr>
              <w:t>2</w:t>
            </w:r>
          </w:p>
        </w:tc>
        <w:tc>
          <w:tcPr>
            <w:tcW w:w="1457" w:type="dxa"/>
            <w:tcBorders>
              <w:top w:val="nil"/>
              <w:left w:val="nil"/>
              <w:bottom w:val="nil"/>
              <w:right w:val="nil"/>
            </w:tcBorders>
            <w:shd w:val="clear" w:color="000000" w:fill="FFFFFF"/>
            <w:vAlign w:val="bottom"/>
          </w:tcPr>
          <w:p w14:paraId="4E066DAB"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67AA131C" w14:textId="77777777" w:rsidR="00522BB2" w:rsidRPr="00D71FA0" w:rsidRDefault="00522BB2" w:rsidP="00231ADA">
            <w:pPr>
              <w:pStyle w:val="TableText"/>
              <w:ind w:right="216"/>
              <w:rPr>
                <w:noProof w:val="0"/>
              </w:rPr>
            </w:pPr>
            <w:r>
              <w:rPr>
                <w:color w:val="000000"/>
              </w:rPr>
              <w:t>9</w:t>
            </w:r>
          </w:p>
        </w:tc>
      </w:tr>
      <w:tr w:rsidR="00522BB2" w:rsidRPr="00D71FA0" w14:paraId="25225304" w14:textId="77777777" w:rsidTr="006D2535">
        <w:trPr>
          <w:trHeight w:val="300"/>
        </w:trPr>
        <w:tc>
          <w:tcPr>
            <w:tcW w:w="2232" w:type="dxa"/>
            <w:noWrap/>
          </w:tcPr>
          <w:p w14:paraId="1A73E1CE" w14:textId="77777777" w:rsidR="00522BB2" w:rsidRPr="00D71FA0" w:rsidRDefault="00522BB2" w:rsidP="006B25D3">
            <w:pPr>
              <w:pStyle w:val="TableText"/>
              <w:keepNext/>
              <w:keepLines/>
              <w:rPr>
                <w:noProof w:val="0"/>
              </w:rPr>
            </w:pPr>
            <w:r w:rsidRPr="00D71FA0">
              <w:rPr>
                <w:noProof w:val="0"/>
              </w:rPr>
              <w:t>1.5 ≤ b &lt; 2.0</w:t>
            </w:r>
          </w:p>
        </w:tc>
        <w:tc>
          <w:tcPr>
            <w:tcW w:w="792" w:type="dxa"/>
            <w:tcBorders>
              <w:top w:val="nil"/>
              <w:left w:val="nil"/>
              <w:bottom w:val="nil"/>
              <w:right w:val="nil"/>
            </w:tcBorders>
            <w:shd w:val="clear" w:color="000000" w:fill="FFFFFF"/>
            <w:noWrap/>
            <w:vAlign w:val="bottom"/>
          </w:tcPr>
          <w:p w14:paraId="6AAA6ACF"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26D08947"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292F28DC" w14:textId="77777777" w:rsidR="00522BB2" w:rsidRPr="00D71FA0" w:rsidRDefault="00522BB2" w:rsidP="006B25D3">
            <w:pPr>
              <w:pStyle w:val="TableText"/>
              <w:keepNext/>
              <w:keepLines/>
              <w:rPr>
                <w:noProof w:val="0"/>
              </w:rPr>
            </w:pPr>
            <w:r>
              <w:rPr>
                <w:color w:val="000000"/>
              </w:rPr>
              <w:t>1</w:t>
            </w:r>
          </w:p>
        </w:tc>
        <w:tc>
          <w:tcPr>
            <w:tcW w:w="1457" w:type="dxa"/>
            <w:tcBorders>
              <w:top w:val="nil"/>
              <w:left w:val="nil"/>
              <w:bottom w:val="nil"/>
              <w:right w:val="nil"/>
            </w:tcBorders>
            <w:shd w:val="clear" w:color="000000" w:fill="FFFFFF"/>
            <w:vAlign w:val="bottom"/>
          </w:tcPr>
          <w:p w14:paraId="113F3F04"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42612DAE" w14:textId="77777777" w:rsidR="00522BB2" w:rsidRPr="00D71FA0" w:rsidRDefault="00522BB2" w:rsidP="00231ADA">
            <w:pPr>
              <w:pStyle w:val="TableText"/>
              <w:ind w:right="216"/>
              <w:rPr>
                <w:noProof w:val="0"/>
              </w:rPr>
            </w:pPr>
            <w:r>
              <w:rPr>
                <w:color w:val="000000"/>
              </w:rPr>
              <w:t>1</w:t>
            </w:r>
          </w:p>
        </w:tc>
      </w:tr>
      <w:tr w:rsidR="00522BB2" w:rsidRPr="00D71FA0" w14:paraId="4E75CB2B" w14:textId="77777777" w:rsidTr="006D2535">
        <w:trPr>
          <w:trHeight w:val="300"/>
        </w:trPr>
        <w:tc>
          <w:tcPr>
            <w:tcW w:w="2232" w:type="dxa"/>
            <w:noWrap/>
          </w:tcPr>
          <w:p w14:paraId="30D77C06" w14:textId="77777777" w:rsidR="00522BB2" w:rsidRPr="00D71FA0" w:rsidRDefault="00522BB2" w:rsidP="006B25D3">
            <w:pPr>
              <w:pStyle w:val="TableText"/>
              <w:keepNext/>
              <w:keepLines/>
              <w:rPr>
                <w:noProof w:val="0"/>
              </w:rPr>
            </w:pPr>
            <w:r w:rsidRPr="00D71FA0">
              <w:rPr>
                <w:noProof w:val="0"/>
              </w:rPr>
              <w:t>2.0 ≤ b &lt; 2.5</w:t>
            </w:r>
          </w:p>
        </w:tc>
        <w:tc>
          <w:tcPr>
            <w:tcW w:w="792" w:type="dxa"/>
            <w:tcBorders>
              <w:top w:val="nil"/>
              <w:left w:val="nil"/>
              <w:bottom w:val="nil"/>
              <w:right w:val="nil"/>
            </w:tcBorders>
            <w:shd w:val="clear" w:color="000000" w:fill="FFFFFF"/>
            <w:noWrap/>
            <w:vAlign w:val="bottom"/>
          </w:tcPr>
          <w:p w14:paraId="55BDB52A" w14:textId="77777777" w:rsidR="00522BB2" w:rsidRPr="00D71FA0" w:rsidRDefault="00522BB2" w:rsidP="006B25D3">
            <w:pPr>
              <w:pStyle w:val="TableText"/>
              <w:keepNext/>
              <w:keepLines/>
              <w:rPr>
                <w:noProof w:val="0"/>
              </w:rPr>
            </w:pPr>
            <w:r>
              <w:rPr>
                <w:color w:val="000000"/>
              </w:rPr>
              <w:t>1</w:t>
            </w:r>
          </w:p>
        </w:tc>
        <w:tc>
          <w:tcPr>
            <w:tcW w:w="792" w:type="dxa"/>
            <w:tcBorders>
              <w:top w:val="nil"/>
              <w:left w:val="nil"/>
              <w:bottom w:val="nil"/>
              <w:right w:val="nil"/>
            </w:tcBorders>
            <w:shd w:val="clear" w:color="000000" w:fill="FFFFFF"/>
            <w:noWrap/>
            <w:vAlign w:val="bottom"/>
          </w:tcPr>
          <w:p w14:paraId="69DBF4EE" w14:textId="77777777" w:rsidR="00522BB2" w:rsidRPr="00D71FA0" w:rsidRDefault="00522BB2" w:rsidP="006B25D3">
            <w:pPr>
              <w:pStyle w:val="TableText"/>
              <w:keepNext/>
              <w:keepLines/>
              <w:rPr>
                <w:noProof w:val="0"/>
              </w:rPr>
            </w:pPr>
            <w:r>
              <w:rPr>
                <w:color w:val="000000"/>
              </w:rPr>
              <w:t>1</w:t>
            </w:r>
          </w:p>
        </w:tc>
        <w:tc>
          <w:tcPr>
            <w:tcW w:w="792" w:type="dxa"/>
            <w:tcBorders>
              <w:top w:val="nil"/>
              <w:left w:val="nil"/>
              <w:bottom w:val="nil"/>
              <w:right w:val="nil"/>
            </w:tcBorders>
            <w:shd w:val="clear" w:color="000000" w:fill="FFFFFF"/>
            <w:noWrap/>
            <w:vAlign w:val="bottom"/>
          </w:tcPr>
          <w:p w14:paraId="36504526" w14:textId="77777777" w:rsidR="00522BB2" w:rsidRPr="00D71FA0" w:rsidRDefault="00522BB2" w:rsidP="006B25D3">
            <w:pPr>
              <w:pStyle w:val="TableText"/>
              <w:keepNext/>
              <w:keepLines/>
              <w:rPr>
                <w:noProof w:val="0"/>
              </w:rPr>
            </w:pPr>
            <w:r>
              <w:rPr>
                <w:color w:val="000000"/>
              </w:rPr>
              <w:t>1</w:t>
            </w:r>
          </w:p>
        </w:tc>
        <w:tc>
          <w:tcPr>
            <w:tcW w:w="1457" w:type="dxa"/>
            <w:tcBorders>
              <w:top w:val="nil"/>
              <w:left w:val="nil"/>
              <w:bottom w:val="nil"/>
              <w:right w:val="nil"/>
            </w:tcBorders>
            <w:shd w:val="clear" w:color="000000" w:fill="FFFFFF"/>
            <w:vAlign w:val="bottom"/>
          </w:tcPr>
          <w:p w14:paraId="407991DB" w14:textId="77777777" w:rsidR="00522BB2" w:rsidRPr="00D71FA0" w:rsidRDefault="00522BB2" w:rsidP="006B25D3">
            <w:pPr>
              <w:pStyle w:val="TableText"/>
              <w:ind w:right="432"/>
              <w:rPr>
                <w:noProof w:val="0"/>
              </w:rPr>
            </w:pPr>
            <w:r>
              <w:rPr>
                <w:color w:val="000000"/>
              </w:rPr>
              <w:t>1</w:t>
            </w:r>
          </w:p>
        </w:tc>
        <w:tc>
          <w:tcPr>
            <w:tcW w:w="1149" w:type="dxa"/>
            <w:tcBorders>
              <w:top w:val="nil"/>
              <w:left w:val="nil"/>
              <w:bottom w:val="nil"/>
              <w:right w:val="nil"/>
            </w:tcBorders>
            <w:shd w:val="clear" w:color="000000" w:fill="FFFFFF"/>
            <w:vAlign w:val="bottom"/>
          </w:tcPr>
          <w:p w14:paraId="12DD4A3D" w14:textId="77777777" w:rsidR="00522BB2" w:rsidRPr="00D71FA0" w:rsidRDefault="00522BB2" w:rsidP="00231ADA">
            <w:pPr>
              <w:pStyle w:val="TableText"/>
              <w:ind w:right="216"/>
              <w:rPr>
                <w:noProof w:val="0"/>
              </w:rPr>
            </w:pPr>
            <w:r>
              <w:rPr>
                <w:color w:val="000000"/>
              </w:rPr>
              <w:t>4</w:t>
            </w:r>
          </w:p>
        </w:tc>
      </w:tr>
      <w:tr w:rsidR="00522BB2" w:rsidRPr="00D71FA0" w14:paraId="286D90FF" w14:textId="77777777" w:rsidTr="006D2535">
        <w:trPr>
          <w:trHeight w:val="300"/>
        </w:trPr>
        <w:tc>
          <w:tcPr>
            <w:tcW w:w="2232" w:type="dxa"/>
            <w:noWrap/>
          </w:tcPr>
          <w:p w14:paraId="180015A1" w14:textId="77777777" w:rsidR="00522BB2" w:rsidRPr="00D71FA0" w:rsidRDefault="00522BB2" w:rsidP="006B25D3">
            <w:pPr>
              <w:pStyle w:val="TableText"/>
              <w:keepNext/>
              <w:keepLines/>
              <w:rPr>
                <w:noProof w:val="0"/>
              </w:rPr>
            </w:pPr>
            <w:r w:rsidRPr="00D71FA0">
              <w:rPr>
                <w:noProof w:val="0"/>
              </w:rPr>
              <w:t>2.5 ≤ b &lt; 3.0</w:t>
            </w:r>
          </w:p>
        </w:tc>
        <w:tc>
          <w:tcPr>
            <w:tcW w:w="792" w:type="dxa"/>
            <w:tcBorders>
              <w:top w:val="nil"/>
              <w:left w:val="nil"/>
              <w:bottom w:val="nil"/>
              <w:right w:val="nil"/>
            </w:tcBorders>
            <w:shd w:val="clear" w:color="000000" w:fill="FFFFFF"/>
            <w:noWrap/>
            <w:vAlign w:val="bottom"/>
          </w:tcPr>
          <w:p w14:paraId="564A6F45" w14:textId="77777777" w:rsidR="00522BB2" w:rsidRPr="00D71FA0" w:rsidRDefault="00522BB2" w:rsidP="006B25D3">
            <w:pPr>
              <w:pStyle w:val="TableText"/>
              <w:keepNext/>
              <w:keepLines/>
              <w:rPr>
                <w:noProof w:val="0"/>
              </w:rPr>
            </w:pPr>
            <w:r>
              <w:rPr>
                <w:color w:val="000000"/>
              </w:rPr>
              <w:t>1</w:t>
            </w:r>
          </w:p>
        </w:tc>
        <w:tc>
          <w:tcPr>
            <w:tcW w:w="792" w:type="dxa"/>
            <w:tcBorders>
              <w:top w:val="nil"/>
              <w:left w:val="nil"/>
              <w:bottom w:val="nil"/>
              <w:right w:val="nil"/>
            </w:tcBorders>
            <w:shd w:val="clear" w:color="000000" w:fill="FFFFFF"/>
            <w:noWrap/>
            <w:vAlign w:val="bottom"/>
          </w:tcPr>
          <w:p w14:paraId="009B833C" w14:textId="77777777" w:rsidR="00522BB2" w:rsidRPr="00D71FA0" w:rsidRDefault="00522BB2" w:rsidP="006B25D3">
            <w:pPr>
              <w:pStyle w:val="TableText"/>
              <w:keepNext/>
              <w:keepLines/>
              <w:rPr>
                <w:noProof w:val="0"/>
              </w:rPr>
            </w:pPr>
            <w:r>
              <w:rPr>
                <w:color w:val="000000"/>
              </w:rPr>
              <w:t>0</w:t>
            </w:r>
          </w:p>
        </w:tc>
        <w:tc>
          <w:tcPr>
            <w:tcW w:w="792" w:type="dxa"/>
            <w:tcBorders>
              <w:top w:val="nil"/>
              <w:left w:val="nil"/>
              <w:bottom w:val="nil"/>
              <w:right w:val="nil"/>
            </w:tcBorders>
            <w:shd w:val="clear" w:color="000000" w:fill="FFFFFF"/>
            <w:noWrap/>
            <w:vAlign w:val="bottom"/>
          </w:tcPr>
          <w:p w14:paraId="69064E1D" w14:textId="77777777" w:rsidR="00522BB2" w:rsidRPr="00D71FA0" w:rsidRDefault="00522BB2" w:rsidP="006B25D3">
            <w:pPr>
              <w:pStyle w:val="TableText"/>
              <w:keepNext/>
              <w:keepLines/>
              <w:rPr>
                <w:noProof w:val="0"/>
              </w:rPr>
            </w:pPr>
            <w:r>
              <w:rPr>
                <w:color w:val="000000"/>
              </w:rPr>
              <w:t>2</w:t>
            </w:r>
          </w:p>
        </w:tc>
        <w:tc>
          <w:tcPr>
            <w:tcW w:w="1457" w:type="dxa"/>
            <w:tcBorders>
              <w:top w:val="nil"/>
              <w:left w:val="nil"/>
              <w:bottom w:val="nil"/>
              <w:right w:val="nil"/>
            </w:tcBorders>
            <w:shd w:val="clear" w:color="000000" w:fill="FFFFFF"/>
            <w:vAlign w:val="bottom"/>
          </w:tcPr>
          <w:p w14:paraId="31EFAD04"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52CD48C5" w14:textId="77777777" w:rsidR="00522BB2" w:rsidRPr="00D71FA0" w:rsidRDefault="00522BB2" w:rsidP="00231ADA">
            <w:pPr>
              <w:pStyle w:val="TableText"/>
              <w:ind w:right="216"/>
              <w:rPr>
                <w:noProof w:val="0"/>
              </w:rPr>
            </w:pPr>
            <w:r>
              <w:rPr>
                <w:color w:val="000000"/>
              </w:rPr>
              <w:t>3</w:t>
            </w:r>
          </w:p>
        </w:tc>
      </w:tr>
      <w:tr w:rsidR="00522BB2" w:rsidRPr="00D71FA0" w14:paraId="5B8BD718" w14:textId="77777777" w:rsidTr="006D2535">
        <w:trPr>
          <w:trHeight w:val="300"/>
        </w:trPr>
        <w:tc>
          <w:tcPr>
            <w:tcW w:w="2232" w:type="dxa"/>
            <w:tcBorders>
              <w:bottom w:val="nil"/>
            </w:tcBorders>
            <w:noWrap/>
          </w:tcPr>
          <w:p w14:paraId="0E6061E7" w14:textId="77777777" w:rsidR="00522BB2" w:rsidRPr="00D71FA0" w:rsidRDefault="00522BB2" w:rsidP="006B25D3">
            <w:pPr>
              <w:pStyle w:val="TableText"/>
              <w:rPr>
                <w:noProof w:val="0"/>
              </w:rPr>
            </w:pPr>
            <w:r w:rsidRPr="00D71FA0">
              <w:rPr>
                <w:noProof w:val="0"/>
              </w:rPr>
              <w:t>3.0 ≤ b &lt; 3.5</w:t>
            </w:r>
          </w:p>
        </w:tc>
        <w:tc>
          <w:tcPr>
            <w:tcW w:w="792" w:type="dxa"/>
            <w:tcBorders>
              <w:top w:val="nil"/>
              <w:left w:val="nil"/>
              <w:bottom w:val="nil"/>
              <w:right w:val="nil"/>
            </w:tcBorders>
            <w:shd w:val="clear" w:color="000000" w:fill="FFFFFF"/>
            <w:noWrap/>
            <w:vAlign w:val="bottom"/>
          </w:tcPr>
          <w:p w14:paraId="22989789" w14:textId="77777777" w:rsidR="00522BB2" w:rsidRPr="00D71FA0" w:rsidRDefault="00522BB2" w:rsidP="006B25D3">
            <w:pPr>
              <w:pStyle w:val="TableText"/>
              <w:rPr>
                <w:noProof w:val="0"/>
              </w:rPr>
            </w:pPr>
            <w:r>
              <w:rPr>
                <w:color w:val="000000"/>
              </w:rPr>
              <w:t>1</w:t>
            </w:r>
          </w:p>
        </w:tc>
        <w:tc>
          <w:tcPr>
            <w:tcW w:w="792" w:type="dxa"/>
            <w:tcBorders>
              <w:top w:val="nil"/>
              <w:left w:val="nil"/>
              <w:bottom w:val="nil"/>
              <w:right w:val="nil"/>
            </w:tcBorders>
            <w:shd w:val="clear" w:color="000000" w:fill="FFFFFF"/>
            <w:noWrap/>
            <w:vAlign w:val="bottom"/>
          </w:tcPr>
          <w:p w14:paraId="52FA3A96" w14:textId="77777777" w:rsidR="00522BB2" w:rsidRPr="00D71FA0" w:rsidRDefault="00522BB2" w:rsidP="006B25D3">
            <w:pPr>
              <w:pStyle w:val="TableText"/>
              <w:rPr>
                <w:noProof w:val="0"/>
              </w:rPr>
            </w:pPr>
            <w:r>
              <w:rPr>
                <w:color w:val="000000"/>
              </w:rPr>
              <w:t>0</w:t>
            </w:r>
          </w:p>
        </w:tc>
        <w:tc>
          <w:tcPr>
            <w:tcW w:w="792" w:type="dxa"/>
            <w:tcBorders>
              <w:top w:val="nil"/>
              <w:left w:val="nil"/>
              <w:bottom w:val="nil"/>
              <w:right w:val="nil"/>
            </w:tcBorders>
            <w:shd w:val="clear" w:color="000000" w:fill="FFFFFF"/>
            <w:noWrap/>
            <w:vAlign w:val="bottom"/>
          </w:tcPr>
          <w:p w14:paraId="64A661D5" w14:textId="77777777" w:rsidR="00522BB2" w:rsidRPr="00D71FA0" w:rsidRDefault="00522BB2" w:rsidP="006B25D3">
            <w:pPr>
              <w:pStyle w:val="TableText"/>
              <w:rPr>
                <w:noProof w:val="0"/>
              </w:rPr>
            </w:pPr>
            <w:r>
              <w:rPr>
                <w:color w:val="000000"/>
              </w:rPr>
              <w:t>0</w:t>
            </w:r>
          </w:p>
        </w:tc>
        <w:tc>
          <w:tcPr>
            <w:tcW w:w="1457" w:type="dxa"/>
            <w:tcBorders>
              <w:top w:val="nil"/>
              <w:left w:val="nil"/>
              <w:bottom w:val="nil"/>
              <w:right w:val="nil"/>
            </w:tcBorders>
            <w:shd w:val="clear" w:color="000000" w:fill="FFFFFF"/>
            <w:vAlign w:val="bottom"/>
          </w:tcPr>
          <w:p w14:paraId="5E04244F"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nil"/>
              <w:right w:val="nil"/>
            </w:tcBorders>
            <w:shd w:val="clear" w:color="000000" w:fill="FFFFFF"/>
            <w:vAlign w:val="bottom"/>
          </w:tcPr>
          <w:p w14:paraId="5FF1D52C" w14:textId="77777777" w:rsidR="00522BB2" w:rsidRPr="00D71FA0" w:rsidRDefault="00522BB2" w:rsidP="00231ADA">
            <w:pPr>
              <w:pStyle w:val="TableText"/>
              <w:ind w:right="216"/>
              <w:rPr>
                <w:noProof w:val="0"/>
              </w:rPr>
            </w:pPr>
            <w:r>
              <w:rPr>
                <w:color w:val="000000"/>
              </w:rPr>
              <w:t>1</w:t>
            </w:r>
          </w:p>
        </w:tc>
      </w:tr>
      <w:tr w:rsidR="00522BB2" w:rsidRPr="00D71FA0" w14:paraId="6D751654" w14:textId="77777777" w:rsidTr="006D2535">
        <w:trPr>
          <w:trHeight w:val="300"/>
        </w:trPr>
        <w:tc>
          <w:tcPr>
            <w:tcW w:w="2232" w:type="dxa"/>
            <w:tcBorders>
              <w:top w:val="nil"/>
              <w:bottom w:val="single" w:sz="2" w:space="0" w:color="auto"/>
            </w:tcBorders>
            <w:noWrap/>
            <w:hideMark/>
          </w:tcPr>
          <w:p w14:paraId="1EC792F4" w14:textId="77777777" w:rsidR="00522BB2" w:rsidRPr="00D71FA0" w:rsidRDefault="00522BB2" w:rsidP="006B25D3">
            <w:pPr>
              <w:pStyle w:val="TableText"/>
              <w:rPr>
                <w:noProof w:val="0"/>
              </w:rPr>
            </w:pPr>
            <w:r w:rsidRPr="00D71FA0">
              <w:rPr>
                <w:noProof w:val="0"/>
              </w:rPr>
              <w:t>b ≥ 3.5</w:t>
            </w:r>
          </w:p>
        </w:tc>
        <w:tc>
          <w:tcPr>
            <w:tcW w:w="792" w:type="dxa"/>
            <w:tcBorders>
              <w:top w:val="nil"/>
              <w:left w:val="nil"/>
              <w:bottom w:val="single" w:sz="2" w:space="0" w:color="auto"/>
              <w:right w:val="nil"/>
            </w:tcBorders>
            <w:shd w:val="clear" w:color="000000" w:fill="FFFFFF"/>
            <w:noWrap/>
            <w:vAlign w:val="bottom"/>
          </w:tcPr>
          <w:p w14:paraId="695D6F4F"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2" w:space="0" w:color="auto"/>
              <w:right w:val="nil"/>
            </w:tcBorders>
            <w:shd w:val="clear" w:color="000000" w:fill="FFFFFF"/>
            <w:noWrap/>
            <w:vAlign w:val="bottom"/>
          </w:tcPr>
          <w:p w14:paraId="40840D47" w14:textId="77777777" w:rsidR="00522BB2" w:rsidRPr="00D71FA0" w:rsidRDefault="00522BB2" w:rsidP="006B25D3">
            <w:pPr>
              <w:pStyle w:val="TableText"/>
              <w:rPr>
                <w:noProof w:val="0"/>
              </w:rPr>
            </w:pPr>
            <w:r>
              <w:rPr>
                <w:color w:val="000000"/>
              </w:rPr>
              <w:t>0</w:t>
            </w:r>
          </w:p>
        </w:tc>
        <w:tc>
          <w:tcPr>
            <w:tcW w:w="792" w:type="dxa"/>
            <w:tcBorders>
              <w:top w:val="nil"/>
              <w:left w:val="nil"/>
              <w:bottom w:val="single" w:sz="2" w:space="0" w:color="auto"/>
              <w:right w:val="nil"/>
            </w:tcBorders>
            <w:shd w:val="clear" w:color="000000" w:fill="FFFFFF"/>
            <w:noWrap/>
            <w:vAlign w:val="bottom"/>
          </w:tcPr>
          <w:p w14:paraId="24FE45FF" w14:textId="77777777" w:rsidR="00522BB2" w:rsidRPr="00D71FA0" w:rsidRDefault="00522BB2" w:rsidP="006B25D3">
            <w:pPr>
              <w:pStyle w:val="TableText"/>
              <w:rPr>
                <w:noProof w:val="0"/>
              </w:rPr>
            </w:pPr>
            <w:r>
              <w:rPr>
                <w:color w:val="000000"/>
              </w:rPr>
              <w:t>1</w:t>
            </w:r>
          </w:p>
        </w:tc>
        <w:tc>
          <w:tcPr>
            <w:tcW w:w="1457" w:type="dxa"/>
            <w:tcBorders>
              <w:top w:val="nil"/>
              <w:left w:val="nil"/>
              <w:bottom w:val="single" w:sz="2" w:space="0" w:color="auto"/>
              <w:right w:val="nil"/>
            </w:tcBorders>
            <w:shd w:val="clear" w:color="000000" w:fill="FFFFFF"/>
            <w:vAlign w:val="bottom"/>
          </w:tcPr>
          <w:p w14:paraId="49CFFC03" w14:textId="77777777" w:rsidR="00522BB2" w:rsidRPr="00D71FA0" w:rsidRDefault="00522BB2" w:rsidP="006B25D3">
            <w:pPr>
              <w:pStyle w:val="TableText"/>
              <w:ind w:right="432"/>
              <w:rPr>
                <w:noProof w:val="0"/>
              </w:rPr>
            </w:pPr>
            <w:r>
              <w:rPr>
                <w:color w:val="000000"/>
              </w:rPr>
              <w:t>0</w:t>
            </w:r>
          </w:p>
        </w:tc>
        <w:tc>
          <w:tcPr>
            <w:tcW w:w="1149" w:type="dxa"/>
            <w:tcBorders>
              <w:top w:val="nil"/>
              <w:left w:val="nil"/>
              <w:bottom w:val="single" w:sz="2" w:space="0" w:color="auto"/>
              <w:right w:val="nil"/>
            </w:tcBorders>
            <w:shd w:val="clear" w:color="000000" w:fill="FFFFFF"/>
            <w:vAlign w:val="bottom"/>
          </w:tcPr>
          <w:p w14:paraId="4B03D7A8" w14:textId="77777777" w:rsidR="00522BB2" w:rsidRPr="00D71FA0" w:rsidRDefault="00522BB2" w:rsidP="00231ADA">
            <w:pPr>
              <w:pStyle w:val="TableText"/>
              <w:ind w:right="216"/>
              <w:rPr>
                <w:noProof w:val="0"/>
              </w:rPr>
            </w:pPr>
            <w:r>
              <w:rPr>
                <w:color w:val="000000"/>
              </w:rPr>
              <w:t>1</w:t>
            </w:r>
          </w:p>
        </w:tc>
      </w:tr>
      <w:tr w:rsidR="00522BB2" w:rsidRPr="00D71FA0" w14:paraId="7911BF8A" w14:textId="77777777" w:rsidTr="006D2535">
        <w:trPr>
          <w:trHeight w:val="300"/>
        </w:trPr>
        <w:tc>
          <w:tcPr>
            <w:tcW w:w="2232" w:type="dxa"/>
            <w:tcBorders>
              <w:top w:val="single" w:sz="2" w:space="0" w:color="auto"/>
              <w:bottom w:val="nil"/>
            </w:tcBorders>
            <w:noWrap/>
            <w:hideMark/>
          </w:tcPr>
          <w:p w14:paraId="3FE68D9A" w14:textId="77777777" w:rsidR="00522BB2" w:rsidRPr="00D71FA0" w:rsidRDefault="00522BB2" w:rsidP="006B25D3">
            <w:pPr>
              <w:pStyle w:val="TableText"/>
              <w:rPr>
                <w:noProof w:val="0"/>
              </w:rPr>
            </w:pPr>
            <w:r w:rsidRPr="00D71FA0">
              <w:rPr>
                <w:noProof w:val="0"/>
              </w:rPr>
              <w:t>Minimum</w:t>
            </w:r>
          </w:p>
        </w:tc>
        <w:tc>
          <w:tcPr>
            <w:tcW w:w="792" w:type="dxa"/>
            <w:tcBorders>
              <w:top w:val="single" w:sz="2" w:space="0" w:color="auto"/>
              <w:left w:val="nil"/>
              <w:bottom w:val="nil"/>
              <w:right w:val="nil"/>
            </w:tcBorders>
            <w:shd w:val="clear" w:color="000000" w:fill="FFFFFF"/>
            <w:noWrap/>
            <w:vAlign w:val="bottom"/>
          </w:tcPr>
          <w:p w14:paraId="0AD314CE" w14:textId="77777777" w:rsidR="00522BB2" w:rsidRPr="00D71FA0" w:rsidRDefault="00522BB2" w:rsidP="006B25D3">
            <w:pPr>
              <w:pStyle w:val="TableText"/>
              <w:rPr>
                <w:noProof w:val="0"/>
              </w:rPr>
            </w:pPr>
            <w:r>
              <w:rPr>
                <w:color w:val="000000"/>
              </w:rPr>
              <w:t>-0.95</w:t>
            </w:r>
          </w:p>
        </w:tc>
        <w:tc>
          <w:tcPr>
            <w:tcW w:w="792" w:type="dxa"/>
            <w:tcBorders>
              <w:top w:val="single" w:sz="2" w:space="0" w:color="auto"/>
              <w:left w:val="nil"/>
              <w:bottom w:val="nil"/>
              <w:right w:val="nil"/>
            </w:tcBorders>
            <w:shd w:val="clear" w:color="000000" w:fill="FFFFFF"/>
            <w:noWrap/>
            <w:vAlign w:val="bottom"/>
          </w:tcPr>
          <w:p w14:paraId="5ED1DDBA" w14:textId="77777777" w:rsidR="00522BB2" w:rsidRPr="00D71FA0" w:rsidRDefault="00522BB2" w:rsidP="006B25D3">
            <w:pPr>
              <w:pStyle w:val="TableText"/>
              <w:rPr>
                <w:noProof w:val="0"/>
              </w:rPr>
            </w:pPr>
            <w:r>
              <w:rPr>
                <w:color w:val="000000"/>
              </w:rPr>
              <w:t>0.07</w:t>
            </w:r>
          </w:p>
        </w:tc>
        <w:tc>
          <w:tcPr>
            <w:tcW w:w="792" w:type="dxa"/>
            <w:tcBorders>
              <w:top w:val="single" w:sz="2" w:space="0" w:color="auto"/>
              <w:left w:val="nil"/>
              <w:bottom w:val="nil"/>
              <w:right w:val="nil"/>
            </w:tcBorders>
            <w:shd w:val="clear" w:color="000000" w:fill="FFFFFF"/>
            <w:noWrap/>
            <w:vAlign w:val="bottom"/>
          </w:tcPr>
          <w:p w14:paraId="34341FEF" w14:textId="77777777" w:rsidR="00522BB2" w:rsidRPr="00D71FA0" w:rsidRDefault="00522BB2" w:rsidP="006B25D3">
            <w:pPr>
              <w:pStyle w:val="TableText"/>
              <w:rPr>
                <w:noProof w:val="0"/>
              </w:rPr>
            </w:pPr>
            <w:r>
              <w:rPr>
                <w:color w:val="000000"/>
              </w:rPr>
              <w:t>-1.24</w:t>
            </w:r>
          </w:p>
        </w:tc>
        <w:tc>
          <w:tcPr>
            <w:tcW w:w="1457" w:type="dxa"/>
            <w:tcBorders>
              <w:top w:val="single" w:sz="2" w:space="0" w:color="auto"/>
              <w:left w:val="nil"/>
              <w:bottom w:val="nil"/>
              <w:right w:val="nil"/>
            </w:tcBorders>
            <w:shd w:val="clear" w:color="000000" w:fill="FFFFFF"/>
            <w:vAlign w:val="bottom"/>
          </w:tcPr>
          <w:p w14:paraId="4EB9D4DD" w14:textId="77777777" w:rsidR="00522BB2" w:rsidRPr="00D71FA0" w:rsidRDefault="00522BB2" w:rsidP="006B25D3">
            <w:pPr>
              <w:pStyle w:val="TableText"/>
              <w:ind w:right="432"/>
              <w:rPr>
                <w:noProof w:val="0"/>
              </w:rPr>
            </w:pPr>
            <w:r>
              <w:rPr>
                <w:color w:val="000000"/>
              </w:rPr>
              <w:t>0.60</w:t>
            </w:r>
          </w:p>
        </w:tc>
        <w:tc>
          <w:tcPr>
            <w:tcW w:w="1149" w:type="dxa"/>
            <w:tcBorders>
              <w:top w:val="single" w:sz="2" w:space="0" w:color="auto"/>
              <w:left w:val="nil"/>
              <w:bottom w:val="nil"/>
              <w:right w:val="nil"/>
            </w:tcBorders>
            <w:shd w:val="clear" w:color="000000" w:fill="FFFFFF"/>
            <w:vAlign w:val="bottom"/>
          </w:tcPr>
          <w:p w14:paraId="4A27EF3C" w14:textId="77777777" w:rsidR="00522BB2" w:rsidRPr="00D71FA0" w:rsidRDefault="00522BB2" w:rsidP="00231ADA">
            <w:pPr>
              <w:pStyle w:val="TableText"/>
              <w:ind w:right="216"/>
              <w:rPr>
                <w:noProof w:val="0"/>
              </w:rPr>
            </w:pPr>
            <w:r>
              <w:rPr>
                <w:color w:val="000000"/>
              </w:rPr>
              <w:t>-1.24</w:t>
            </w:r>
          </w:p>
        </w:tc>
      </w:tr>
      <w:tr w:rsidR="00522BB2" w:rsidRPr="00D71FA0" w14:paraId="3F07323B" w14:textId="77777777" w:rsidTr="006D2535">
        <w:trPr>
          <w:trHeight w:val="300"/>
        </w:trPr>
        <w:tc>
          <w:tcPr>
            <w:tcW w:w="2232" w:type="dxa"/>
            <w:tcBorders>
              <w:top w:val="nil"/>
            </w:tcBorders>
            <w:noWrap/>
            <w:hideMark/>
          </w:tcPr>
          <w:p w14:paraId="38EDFCCE" w14:textId="77777777" w:rsidR="00522BB2" w:rsidRPr="00D71FA0" w:rsidRDefault="00522BB2" w:rsidP="006B25D3">
            <w:pPr>
              <w:pStyle w:val="TableText"/>
              <w:rPr>
                <w:noProof w:val="0"/>
              </w:rPr>
            </w:pPr>
            <w:r w:rsidRPr="00D71FA0">
              <w:rPr>
                <w:noProof w:val="0"/>
              </w:rPr>
              <w:t>Maximum</w:t>
            </w:r>
          </w:p>
        </w:tc>
        <w:tc>
          <w:tcPr>
            <w:tcW w:w="792" w:type="dxa"/>
            <w:tcBorders>
              <w:top w:val="nil"/>
              <w:left w:val="nil"/>
              <w:bottom w:val="nil"/>
              <w:right w:val="nil"/>
            </w:tcBorders>
            <w:shd w:val="clear" w:color="000000" w:fill="FFFFFF"/>
            <w:noWrap/>
            <w:vAlign w:val="bottom"/>
          </w:tcPr>
          <w:p w14:paraId="1D08456D" w14:textId="77777777" w:rsidR="00522BB2" w:rsidRPr="00D71FA0" w:rsidRDefault="00522BB2" w:rsidP="006B25D3">
            <w:pPr>
              <w:pStyle w:val="TableText"/>
              <w:rPr>
                <w:noProof w:val="0"/>
              </w:rPr>
            </w:pPr>
            <w:r>
              <w:rPr>
                <w:color w:val="000000"/>
              </w:rPr>
              <w:t>3.06</w:t>
            </w:r>
          </w:p>
        </w:tc>
        <w:tc>
          <w:tcPr>
            <w:tcW w:w="792" w:type="dxa"/>
            <w:tcBorders>
              <w:top w:val="nil"/>
              <w:left w:val="nil"/>
              <w:bottom w:val="nil"/>
              <w:right w:val="nil"/>
            </w:tcBorders>
            <w:shd w:val="clear" w:color="000000" w:fill="FFFFFF"/>
            <w:noWrap/>
            <w:vAlign w:val="bottom"/>
          </w:tcPr>
          <w:p w14:paraId="615C3139" w14:textId="77777777" w:rsidR="00522BB2" w:rsidRPr="00D71FA0" w:rsidRDefault="00522BB2" w:rsidP="006B25D3">
            <w:pPr>
              <w:pStyle w:val="TableText"/>
              <w:rPr>
                <w:noProof w:val="0"/>
              </w:rPr>
            </w:pPr>
            <w:r>
              <w:rPr>
                <w:color w:val="000000"/>
              </w:rPr>
              <w:t>2.03</w:t>
            </w:r>
          </w:p>
        </w:tc>
        <w:tc>
          <w:tcPr>
            <w:tcW w:w="792" w:type="dxa"/>
            <w:tcBorders>
              <w:top w:val="nil"/>
              <w:left w:val="nil"/>
              <w:bottom w:val="nil"/>
              <w:right w:val="nil"/>
            </w:tcBorders>
            <w:shd w:val="clear" w:color="000000" w:fill="FFFFFF"/>
            <w:noWrap/>
            <w:vAlign w:val="bottom"/>
          </w:tcPr>
          <w:p w14:paraId="28D9549D" w14:textId="77777777" w:rsidR="00522BB2" w:rsidRPr="00D71FA0" w:rsidRDefault="00522BB2" w:rsidP="006B25D3">
            <w:pPr>
              <w:pStyle w:val="TableText"/>
              <w:rPr>
                <w:noProof w:val="0"/>
              </w:rPr>
            </w:pPr>
            <w:r>
              <w:rPr>
                <w:color w:val="000000"/>
              </w:rPr>
              <w:t>4.21</w:t>
            </w:r>
          </w:p>
        </w:tc>
        <w:tc>
          <w:tcPr>
            <w:tcW w:w="1457" w:type="dxa"/>
            <w:tcBorders>
              <w:top w:val="nil"/>
              <w:left w:val="nil"/>
              <w:bottom w:val="nil"/>
              <w:right w:val="nil"/>
            </w:tcBorders>
            <w:shd w:val="clear" w:color="000000" w:fill="FFFFFF"/>
            <w:vAlign w:val="bottom"/>
          </w:tcPr>
          <w:p w14:paraId="348FDD02" w14:textId="77777777" w:rsidR="00522BB2" w:rsidRPr="00D71FA0" w:rsidRDefault="00522BB2" w:rsidP="006B25D3">
            <w:pPr>
              <w:pStyle w:val="TableText"/>
              <w:ind w:right="432"/>
              <w:rPr>
                <w:noProof w:val="0"/>
              </w:rPr>
            </w:pPr>
            <w:r>
              <w:rPr>
                <w:color w:val="000000"/>
              </w:rPr>
              <w:t>2.06</w:t>
            </w:r>
          </w:p>
        </w:tc>
        <w:tc>
          <w:tcPr>
            <w:tcW w:w="1149" w:type="dxa"/>
            <w:tcBorders>
              <w:top w:val="nil"/>
              <w:left w:val="nil"/>
              <w:bottom w:val="nil"/>
              <w:right w:val="nil"/>
            </w:tcBorders>
            <w:shd w:val="clear" w:color="000000" w:fill="FFFFFF"/>
            <w:vAlign w:val="bottom"/>
          </w:tcPr>
          <w:p w14:paraId="0E1E64A1" w14:textId="77777777" w:rsidR="00522BB2" w:rsidRPr="00D71FA0" w:rsidRDefault="00522BB2" w:rsidP="00231ADA">
            <w:pPr>
              <w:pStyle w:val="TableText"/>
              <w:ind w:right="216"/>
              <w:rPr>
                <w:noProof w:val="0"/>
              </w:rPr>
            </w:pPr>
            <w:r>
              <w:rPr>
                <w:color w:val="000000"/>
              </w:rPr>
              <w:t>4.21</w:t>
            </w:r>
          </w:p>
        </w:tc>
      </w:tr>
      <w:tr w:rsidR="00522BB2" w:rsidRPr="00D71FA0" w14:paraId="70BF3821" w14:textId="77777777" w:rsidTr="006D2535">
        <w:trPr>
          <w:trHeight w:val="300"/>
        </w:trPr>
        <w:tc>
          <w:tcPr>
            <w:tcW w:w="2232" w:type="dxa"/>
            <w:tcBorders>
              <w:bottom w:val="nil"/>
            </w:tcBorders>
            <w:noWrap/>
            <w:hideMark/>
          </w:tcPr>
          <w:p w14:paraId="121ECEB0" w14:textId="77777777" w:rsidR="00522BB2" w:rsidRPr="00D71FA0" w:rsidRDefault="00522BB2" w:rsidP="006B25D3">
            <w:pPr>
              <w:pStyle w:val="TableText"/>
              <w:rPr>
                <w:noProof w:val="0"/>
              </w:rPr>
            </w:pPr>
            <w:r w:rsidRPr="00D71FA0">
              <w:rPr>
                <w:noProof w:val="0"/>
              </w:rPr>
              <w:t>Mean</w:t>
            </w:r>
          </w:p>
        </w:tc>
        <w:tc>
          <w:tcPr>
            <w:tcW w:w="792" w:type="dxa"/>
            <w:tcBorders>
              <w:top w:val="nil"/>
              <w:left w:val="nil"/>
              <w:bottom w:val="nil"/>
              <w:right w:val="nil"/>
            </w:tcBorders>
            <w:shd w:val="clear" w:color="000000" w:fill="FFFFFF"/>
            <w:noWrap/>
            <w:vAlign w:val="bottom"/>
          </w:tcPr>
          <w:p w14:paraId="42EBF3D4" w14:textId="77777777" w:rsidR="00522BB2" w:rsidRPr="00D71FA0" w:rsidRDefault="00522BB2" w:rsidP="006B25D3">
            <w:pPr>
              <w:pStyle w:val="TableText"/>
              <w:rPr>
                <w:noProof w:val="0"/>
              </w:rPr>
            </w:pPr>
            <w:r>
              <w:rPr>
                <w:color w:val="000000"/>
              </w:rPr>
              <w:t>0.28</w:t>
            </w:r>
          </w:p>
        </w:tc>
        <w:tc>
          <w:tcPr>
            <w:tcW w:w="792" w:type="dxa"/>
            <w:tcBorders>
              <w:top w:val="nil"/>
              <w:left w:val="nil"/>
              <w:bottom w:val="nil"/>
              <w:right w:val="nil"/>
            </w:tcBorders>
            <w:shd w:val="clear" w:color="000000" w:fill="FFFFFF"/>
            <w:noWrap/>
            <w:vAlign w:val="bottom"/>
          </w:tcPr>
          <w:p w14:paraId="70F5E733" w14:textId="77777777" w:rsidR="00522BB2" w:rsidRPr="00D71FA0" w:rsidRDefault="00522BB2" w:rsidP="006B25D3">
            <w:pPr>
              <w:pStyle w:val="TableText"/>
              <w:rPr>
                <w:noProof w:val="0"/>
              </w:rPr>
            </w:pPr>
            <w:r>
              <w:rPr>
                <w:color w:val="000000"/>
              </w:rPr>
              <w:t>1.00</w:t>
            </w:r>
          </w:p>
        </w:tc>
        <w:tc>
          <w:tcPr>
            <w:tcW w:w="792" w:type="dxa"/>
            <w:tcBorders>
              <w:top w:val="nil"/>
              <w:left w:val="nil"/>
              <w:bottom w:val="nil"/>
              <w:right w:val="nil"/>
            </w:tcBorders>
            <w:shd w:val="clear" w:color="000000" w:fill="FFFFFF"/>
            <w:noWrap/>
            <w:vAlign w:val="bottom"/>
          </w:tcPr>
          <w:p w14:paraId="24B391E8" w14:textId="77777777" w:rsidR="00522BB2" w:rsidRPr="00D71FA0" w:rsidRDefault="00522BB2" w:rsidP="006B25D3">
            <w:pPr>
              <w:pStyle w:val="TableText"/>
              <w:rPr>
                <w:noProof w:val="0"/>
              </w:rPr>
            </w:pPr>
            <w:r>
              <w:rPr>
                <w:color w:val="000000"/>
              </w:rPr>
              <w:t>0.70</w:t>
            </w:r>
          </w:p>
        </w:tc>
        <w:tc>
          <w:tcPr>
            <w:tcW w:w="1457" w:type="dxa"/>
            <w:tcBorders>
              <w:top w:val="nil"/>
              <w:left w:val="nil"/>
              <w:bottom w:val="nil"/>
              <w:right w:val="nil"/>
            </w:tcBorders>
            <w:shd w:val="clear" w:color="000000" w:fill="FFFFFF"/>
            <w:vAlign w:val="bottom"/>
          </w:tcPr>
          <w:p w14:paraId="17F126DC" w14:textId="77777777" w:rsidR="00522BB2" w:rsidRPr="00D71FA0" w:rsidRDefault="00522BB2" w:rsidP="006B25D3">
            <w:pPr>
              <w:pStyle w:val="TableText"/>
              <w:ind w:right="432"/>
              <w:rPr>
                <w:noProof w:val="0"/>
              </w:rPr>
            </w:pPr>
            <w:r>
              <w:rPr>
                <w:color w:val="000000"/>
              </w:rPr>
              <w:t>1.21</w:t>
            </w:r>
          </w:p>
        </w:tc>
        <w:tc>
          <w:tcPr>
            <w:tcW w:w="1149" w:type="dxa"/>
            <w:tcBorders>
              <w:top w:val="nil"/>
              <w:left w:val="nil"/>
              <w:bottom w:val="nil"/>
              <w:right w:val="nil"/>
            </w:tcBorders>
            <w:shd w:val="clear" w:color="000000" w:fill="FFFFFF"/>
            <w:vAlign w:val="bottom"/>
          </w:tcPr>
          <w:p w14:paraId="196C7488" w14:textId="77777777" w:rsidR="00522BB2" w:rsidRPr="00D71FA0" w:rsidRDefault="00522BB2" w:rsidP="00231ADA">
            <w:pPr>
              <w:pStyle w:val="TableText"/>
              <w:ind w:right="216"/>
              <w:rPr>
                <w:noProof w:val="0"/>
              </w:rPr>
            </w:pPr>
            <w:r>
              <w:rPr>
                <w:color w:val="000000"/>
              </w:rPr>
              <w:t>0.59</w:t>
            </w:r>
          </w:p>
        </w:tc>
      </w:tr>
      <w:tr w:rsidR="00522BB2" w:rsidRPr="00D71FA0" w14:paraId="5731AC15" w14:textId="77777777" w:rsidTr="006D2535">
        <w:trPr>
          <w:trHeight w:val="300"/>
        </w:trPr>
        <w:tc>
          <w:tcPr>
            <w:tcW w:w="2232" w:type="dxa"/>
            <w:tcBorders>
              <w:top w:val="nil"/>
              <w:bottom w:val="single" w:sz="2" w:space="0" w:color="auto"/>
            </w:tcBorders>
            <w:noWrap/>
            <w:hideMark/>
          </w:tcPr>
          <w:p w14:paraId="72D94910" w14:textId="77777777" w:rsidR="00522BB2" w:rsidRPr="00D71FA0" w:rsidRDefault="00522BB2" w:rsidP="006B25D3">
            <w:pPr>
              <w:pStyle w:val="TableText"/>
              <w:rPr>
                <w:noProof w:val="0"/>
              </w:rPr>
            </w:pPr>
            <w:r w:rsidRPr="00D71FA0">
              <w:rPr>
                <w:noProof w:val="0"/>
              </w:rPr>
              <w:t>SD</w:t>
            </w:r>
          </w:p>
        </w:tc>
        <w:tc>
          <w:tcPr>
            <w:tcW w:w="792" w:type="dxa"/>
            <w:tcBorders>
              <w:top w:val="nil"/>
              <w:left w:val="nil"/>
              <w:bottom w:val="single" w:sz="2" w:space="0" w:color="auto"/>
              <w:right w:val="nil"/>
            </w:tcBorders>
            <w:shd w:val="clear" w:color="000000" w:fill="FFFFFF"/>
            <w:noWrap/>
            <w:vAlign w:val="bottom"/>
          </w:tcPr>
          <w:p w14:paraId="14D4ED6A" w14:textId="77777777" w:rsidR="00522BB2" w:rsidRPr="00D71FA0" w:rsidRDefault="00522BB2" w:rsidP="006B25D3">
            <w:pPr>
              <w:pStyle w:val="TableText"/>
              <w:rPr>
                <w:noProof w:val="0"/>
              </w:rPr>
            </w:pPr>
            <w:r>
              <w:rPr>
                <w:color w:val="000000"/>
              </w:rPr>
              <w:t>1.06</w:t>
            </w:r>
          </w:p>
        </w:tc>
        <w:tc>
          <w:tcPr>
            <w:tcW w:w="792" w:type="dxa"/>
            <w:tcBorders>
              <w:top w:val="nil"/>
              <w:left w:val="nil"/>
              <w:bottom w:val="single" w:sz="2" w:space="0" w:color="auto"/>
              <w:right w:val="nil"/>
            </w:tcBorders>
            <w:shd w:val="clear" w:color="000000" w:fill="FFFFFF"/>
            <w:noWrap/>
            <w:vAlign w:val="bottom"/>
          </w:tcPr>
          <w:p w14:paraId="47A4C610" w14:textId="77777777" w:rsidR="00522BB2" w:rsidRPr="00D71FA0" w:rsidRDefault="00522BB2" w:rsidP="006B25D3">
            <w:pPr>
              <w:pStyle w:val="TableText"/>
              <w:rPr>
                <w:noProof w:val="0"/>
              </w:rPr>
            </w:pPr>
            <w:r>
              <w:rPr>
                <w:color w:val="000000"/>
              </w:rPr>
              <w:t>0.58</w:t>
            </w:r>
          </w:p>
        </w:tc>
        <w:tc>
          <w:tcPr>
            <w:tcW w:w="792" w:type="dxa"/>
            <w:tcBorders>
              <w:top w:val="nil"/>
              <w:left w:val="nil"/>
              <w:bottom w:val="single" w:sz="2" w:space="0" w:color="auto"/>
              <w:right w:val="nil"/>
            </w:tcBorders>
            <w:shd w:val="clear" w:color="000000" w:fill="FFFFFF"/>
            <w:noWrap/>
            <w:vAlign w:val="bottom"/>
          </w:tcPr>
          <w:p w14:paraId="174F2364" w14:textId="77777777" w:rsidR="00522BB2" w:rsidRPr="00D71FA0" w:rsidRDefault="00522BB2" w:rsidP="006B25D3">
            <w:pPr>
              <w:pStyle w:val="TableText"/>
              <w:rPr>
                <w:noProof w:val="0"/>
              </w:rPr>
            </w:pPr>
            <w:r>
              <w:rPr>
                <w:color w:val="000000"/>
              </w:rPr>
              <w:t>1.23</w:t>
            </w:r>
          </w:p>
        </w:tc>
        <w:tc>
          <w:tcPr>
            <w:tcW w:w="1457" w:type="dxa"/>
            <w:tcBorders>
              <w:top w:val="nil"/>
              <w:left w:val="nil"/>
              <w:bottom w:val="single" w:sz="2" w:space="0" w:color="auto"/>
              <w:right w:val="nil"/>
            </w:tcBorders>
            <w:shd w:val="clear" w:color="000000" w:fill="FFFFFF"/>
            <w:vAlign w:val="bottom"/>
          </w:tcPr>
          <w:p w14:paraId="520D630F" w14:textId="77777777" w:rsidR="00522BB2" w:rsidRPr="00D71FA0" w:rsidRDefault="00522BB2" w:rsidP="006B25D3">
            <w:pPr>
              <w:pStyle w:val="TableText"/>
              <w:ind w:right="432"/>
              <w:rPr>
                <w:noProof w:val="0"/>
              </w:rPr>
            </w:pPr>
            <w:r>
              <w:rPr>
                <w:color w:val="000000"/>
              </w:rPr>
              <w:t>0.76</w:t>
            </w:r>
          </w:p>
        </w:tc>
        <w:tc>
          <w:tcPr>
            <w:tcW w:w="1149" w:type="dxa"/>
            <w:tcBorders>
              <w:top w:val="nil"/>
              <w:left w:val="nil"/>
              <w:bottom w:val="single" w:sz="2" w:space="0" w:color="auto"/>
              <w:right w:val="nil"/>
            </w:tcBorders>
            <w:shd w:val="clear" w:color="000000" w:fill="FFFFFF"/>
            <w:vAlign w:val="bottom"/>
          </w:tcPr>
          <w:p w14:paraId="669E04F9" w14:textId="77777777" w:rsidR="00522BB2" w:rsidRPr="00D71FA0" w:rsidRDefault="00522BB2" w:rsidP="00231ADA">
            <w:pPr>
              <w:pStyle w:val="TableText"/>
              <w:ind w:right="216"/>
              <w:rPr>
                <w:noProof w:val="0"/>
              </w:rPr>
            </w:pPr>
            <w:r>
              <w:rPr>
                <w:color w:val="000000"/>
              </w:rPr>
              <w:t>1.08</w:t>
            </w:r>
          </w:p>
        </w:tc>
      </w:tr>
      <w:tr w:rsidR="00522BB2" w:rsidRPr="002C65D6" w14:paraId="161FE792" w14:textId="77777777" w:rsidTr="006D2535">
        <w:trPr>
          <w:trHeight w:val="300"/>
        </w:trPr>
        <w:tc>
          <w:tcPr>
            <w:tcW w:w="2232" w:type="dxa"/>
            <w:tcBorders>
              <w:top w:val="single" w:sz="2" w:space="0" w:color="auto"/>
              <w:bottom w:val="single" w:sz="12" w:space="0" w:color="auto"/>
            </w:tcBorders>
            <w:noWrap/>
            <w:hideMark/>
          </w:tcPr>
          <w:p w14:paraId="27A3837D" w14:textId="15859825" w:rsidR="00522BB2" w:rsidRPr="002C65D6" w:rsidRDefault="00522BB2" w:rsidP="006B25D3">
            <w:pPr>
              <w:pStyle w:val="TableText"/>
              <w:rPr>
                <w:b/>
                <w:noProof w:val="0"/>
              </w:rPr>
            </w:pPr>
            <w:r w:rsidRPr="002C65D6">
              <w:rPr>
                <w:b/>
                <w:noProof w:val="0"/>
              </w:rPr>
              <w:t>Number of Items</w:t>
            </w:r>
            <w:r w:rsidR="006D2535">
              <w:rPr>
                <w:b/>
                <w:noProof w:val="0"/>
              </w:rPr>
              <w:t>:</w:t>
            </w:r>
          </w:p>
        </w:tc>
        <w:tc>
          <w:tcPr>
            <w:tcW w:w="792" w:type="dxa"/>
            <w:tcBorders>
              <w:top w:val="single" w:sz="2" w:space="0" w:color="auto"/>
              <w:left w:val="nil"/>
              <w:bottom w:val="single" w:sz="12" w:space="0" w:color="auto"/>
              <w:right w:val="nil"/>
            </w:tcBorders>
            <w:shd w:val="clear" w:color="000000" w:fill="FFFFFF"/>
            <w:noWrap/>
            <w:vAlign w:val="bottom"/>
          </w:tcPr>
          <w:p w14:paraId="46F80E6D" w14:textId="77777777" w:rsidR="00522BB2" w:rsidRPr="002C65D6" w:rsidRDefault="00522BB2" w:rsidP="006B25D3">
            <w:pPr>
              <w:pStyle w:val="TableText"/>
              <w:rPr>
                <w:b/>
                <w:noProof w:val="0"/>
              </w:rPr>
            </w:pPr>
            <w:r w:rsidRPr="002C65D6">
              <w:rPr>
                <w:b/>
                <w:color w:val="000000"/>
              </w:rPr>
              <w:t>28</w:t>
            </w:r>
          </w:p>
        </w:tc>
        <w:tc>
          <w:tcPr>
            <w:tcW w:w="792" w:type="dxa"/>
            <w:tcBorders>
              <w:top w:val="single" w:sz="2" w:space="0" w:color="auto"/>
              <w:left w:val="nil"/>
              <w:bottom w:val="single" w:sz="12" w:space="0" w:color="auto"/>
              <w:right w:val="nil"/>
            </w:tcBorders>
            <w:shd w:val="clear" w:color="000000" w:fill="FFFFFF"/>
            <w:noWrap/>
            <w:vAlign w:val="bottom"/>
          </w:tcPr>
          <w:p w14:paraId="354E5865" w14:textId="77777777" w:rsidR="00522BB2" w:rsidRPr="002C65D6" w:rsidRDefault="00522BB2" w:rsidP="006B25D3">
            <w:pPr>
              <w:pStyle w:val="TableText"/>
              <w:rPr>
                <w:b/>
                <w:noProof w:val="0"/>
              </w:rPr>
            </w:pPr>
            <w:r w:rsidRPr="002C65D6">
              <w:rPr>
                <w:b/>
                <w:color w:val="000000"/>
              </w:rPr>
              <w:t>10</w:t>
            </w:r>
          </w:p>
        </w:tc>
        <w:tc>
          <w:tcPr>
            <w:tcW w:w="792" w:type="dxa"/>
            <w:tcBorders>
              <w:top w:val="single" w:sz="2" w:space="0" w:color="auto"/>
              <w:left w:val="nil"/>
              <w:bottom w:val="single" w:sz="12" w:space="0" w:color="auto"/>
              <w:right w:val="nil"/>
            </w:tcBorders>
            <w:shd w:val="clear" w:color="000000" w:fill="FFFFFF"/>
            <w:noWrap/>
            <w:vAlign w:val="bottom"/>
          </w:tcPr>
          <w:p w14:paraId="19A1EAA4" w14:textId="77777777" w:rsidR="00522BB2" w:rsidRPr="002C65D6" w:rsidRDefault="00522BB2" w:rsidP="006B25D3">
            <w:pPr>
              <w:pStyle w:val="TableText"/>
              <w:rPr>
                <w:b/>
                <w:noProof w:val="0"/>
              </w:rPr>
            </w:pPr>
            <w:r w:rsidRPr="002C65D6">
              <w:rPr>
                <w:b/>
                <w:color w:val="000000"/>
              </w:rPr>
              <w:t>24</w:t>
            </w:r>
          </w:p>
        </w:tc>
        <w:tc>
          <w:tcPr>
            <w:tcW w:w="1457" w:type="dxa"/>
            <w:tcBorders>
              <w:top w:val="single" w:sz="2" w:space="0" w:color="auto"/>
              <w:left w:val="nil"/>
              <w:bottom w:val="single" w:sz="12" w:space="0" w:color="auto"/>
              <w:right w:val="nil"/>
            </w:tcBorders>
            <w:shd w:val="clear" w:color="000000" w:fill="FFFFFF"/>
            <w:vAlign w:val="bottom"/>
          </w:tcPr>
          <w:p w14:paraId="73B36825" w14:textId="77777777" w:rsidR="00522BB2" w:rsidRPr="002C65D6" w:rsidRDefault="00522BB2" w:rsidP="006B25D3">
            <w:pPr>
              <w:pStyle w:val="TableText"/>
              <w:ind w:right="432"/>
              <w:rPr>
                <w:b/>
                <w:noProof w:val="0"/>
              </w:rPr>
            </w:pPr>
            <w:r w:rsidRPr="002C65D6">
              <w:rPr>
                <w:b/>
                <w:color w:val="000000"/>
              </w:rPr>
              <w:t>3</w:t>
            </w:r>
          </w:p>
        </w:tc>
        <w:tc>
          <w:tcPr>
            <w:tcW w:w="1149" w:type="dxa"/>
            <w:tcBorders>
              <w:top w:val="single" w:sz="2" w:space="0" w:color="auto"/>
              <w:left w:val="nil"/>
              <w:bottom w:val="single" w:sz="12" w:space="0" w:color="auto"/>
              <w:right w:val="nil"/>
            </w:tcBorders>
            <w:shd w:val="clear" w:color="000000" w:fill="FFFFFF"/>
            <w:vAlign w:val="bottom"/>
          </w:tcPr>
          <w:p w14:paraId="44AF5A16" w14:textId="77777777" w:rsidR="00522BB2" w:rsidRPr="002C65D6" w:rsidRDefault="00522BB2" w:rsidP="00231ADA">
            <w:pPr>
              <w:pStyle w:val="TableText"/>
              <w:ind w:right="216"/>
              <w:rPr>
                <w:b/>
                <w:noProof w:val="0"/>
              </w:rPr>
            </w:pPr>
            <w:r w:rsidRPr="002C65D6">
              <w:rPr>
                <w:b/>
                <w:color w:val="000000"/>
              </w:rPr>
              <w:t>65</w:t>
            </w:r>
          </w:p>
        </w:tc>
      </w:tr>
    </w:tbl>
    <w:p w14:paraId="61037CE4" w14:textId="77777777" w:rsidR="00522BB2" w:rsidRDefault="00522BB2" w:rsidP="00735AF3">
      <w:pPr>
        <w:pStyle w:val="Caption"/>
      </w:pPr>
      <w:bookmarkStart w:id="1731" w:name="_Ref136521568"/>
      <w:bookmarkStart w:id="1732" w:name="_Toc136523478"/>
      <w:r>
        <w:t>Table 8.E.</w:t>
      </w:r>
      <w:fldSimple w:instr=" SEQ Table_8.E. \* ARABIC ">
        <w:r>
          <w:rPr>
            <w:noProof/>
          </w:rPr>
          <w:t>4</w:t>
        </w:r>
      </w:fldSimple>
      <w:bookmarkEnd w:id="1731"/>
      <w:r>
        <w:t xml:space="preserve">  </w:t>
      </w:r>
      <w:r w:rsidRPr="00D71FA0">
        <w:t>Item Difficulty Parameter Distribution by Content Domain for Grade Five</w:t>
      </w:r>
      <w:bookmarkEnd w:id="1732"/>
    </w:p>
    <w:tbl>
      <w:tblPr>
        <w:tblStyle w:val="TRs"/>
        <w:tblW w:w="8058" w:type="dxa"/>
        <w:tblLook w:val="04A0" w:firstRow="1" w:lastRow="0" w:firstColumn="1" w:lastColumn="0" w:noHBand="0" w:noVBand="1"/>
      </w:tblPr>
      <w:tblGrid>
        <w:gridCol w:w="2232"/>
        <w:gridCol w:w="2160"/>
        <w:gridCol w:w="1257"/>
        <w:gridCol w:w="1257"/>
        <w:gridCol w:w="1152"/>
      </w:tblGrid>
      <w:tr w:rsidR="00522BB2" w:rsidRPr="00C821E8" w14:paraId="188376BC"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5DDB2126" w14:textId="77777777" w:rsidR="00522BB2" w:rsidRPr="00C821E8" w:rsidRDefault="00522BB2" w:rsidP="000F6C28">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2160" w:type="dxa"/>
          </w:tcPr>
          <w:p w14:paraId="3A93A558" w14:textId="77777777" w:rsidR="00522BB2" w:rsidRPr="00C821E8" w:rsidRDefault="00522BB2" w:rsidP="000F6C28">
            <w:pPr>
              <w:pStyle w:val="TableHead"/>
              <w:keepNext/>
              <w:keepLines/>
              <w:rPr>
                <w:b/>
                <w:bCs w:val="0"/>
                <w:noProof w:val="0"/>
              </w:rPr>
            </w:pPr>
            <w:r w:rsidRPr="00C821E8">
              <w:rPr>
                <w:b/>
                <w:bCs w:val="0"/>
                <w:noProof w:val="0"/>
              </w:rPr>
              <w:t>Earth and Space Sciences</w:t>
            </w:r>
          </w:p>
        </w:tc>
        <w:tc>
          <w:tcPr>
            <w:tcW w:w="1257" w:type="dxa"/>
            <w:noWrap/>
            <w:hideMark/>
          </w:tcPr>
          <w:p w14:paraId="4D3AE215" w14:textId="77777777" w:rsidR="00522BB2" w:rsidRPr="00C821E8" w:rsidRDefault="00522BB2" w:rsidP="000F6C28">
            <w:pPr>
              <w:pStyle w:val="TableHead"/>
              <w:keepNext/>
              <w:keepLines/>
              <w:rPr>
                <w:b/>
                <w:bCs w:val="0"/>
                <w:noProof w:val="0"/>
              </w:rPr>
            </w:pPr>
            <w:r w:rsidRPr="00C821E8">
              <w:rPr>
                <w:b/>
                <w:bCs w:val="0"/>
                <w:noProof w:val="0"/>
              </w:rPr>
              <w:t>Life Sciences</w:t>
            </w:r>
          </w:p>
        </w:tc>
        <w:tc>
          <w:tcPr>
            <w:tcW w:w="1257" w:type="dxa"/>
            <w:noWrap/>
            <w:hideMark/>
          </w:tcPr>
          <w:p w14:paraId="6700138C" w14:textId="77777777" w:rsidR="00522BB2" w:rsidRPr="00C821E8" w:rsidRDefault="00522BB2" w:rsidP="000F6C28">
            <w:pPr>
              <w:pStyle w:val="TableHead"/>
              <w:keepNext/>
              <w:keepLines/>
              <w:rPr>
                <w:b/>
                <w:bCs w:val="0"/>
                <w:noProof w:val="0"/>
              </w:rPr>
            </w:pPr>
            <w:r w:rsidRPr="00C821E8">
              <w:rPr>
                <w:b/>
                <w:bCs w:val="0"/>
                <w:noProof w:val="0"/>
              </w:rPr>
              <w:t>Physical Sciences</w:t>
            </w:r>
          </w:p>
        </w:tc>
        <w:tc>
          <w:tcPr>
            <w:tcW w:w="1152" w:type="dxa"/>
          </w:tcPr>
          <w:p w14:paraId="08FACC7C" w14:textId="77777777" w:rsidR="00522BB2" w:rsidRPr="00C821E8" w:rsidRDefault="00522BB2" w:rsidP="000F6C28">
            <w:pPr>
              <w:pStyle w:val="TableHead"/>
              <w:keepNext/>
              <w:keepLines/>
              <w:rPr>
                <w:b/>
                <w:bCs w:val="0"/>
                <w:noProof w:val="0"/>
              </w:rPr>
            </w:pPr>
            <w:r w:rsidRPr="00C821E8">
              <w:rPr>
                <w:b/>
                <w:bCs w:val="0"/>
                <w:noProof w:val="0"/>
              </w:rPr>
              <w:t>Number of Items</w:t>
            </w:r>
          </w:p>
        </w:tc>
      </w:tr>
      <w:tr w:rsidR="00522BB2" w:rsidRPr="00D71FA0" w14:paraId="28A51EDE" w14:textId="77777777" w:rsidTr="006D2535">
        <w:trPr>
          <w:trHeight w:val="300"/>
        </w:trPr>
        <w:tc>
          <w:tcPr>
            <w:tcW w:w="2232" w:type="dxa"/>
            <w:tcBorders>
              <w:top w:val="single" w:sz="4" w:space="0" w:color="auto"/>
            </w:tcBorders>
            <w:noWrap/>
            <w:hideMark/>
          </w:tcPr>
          <w:p w14:paraId="066EBAEE" w14:textId="77777777" w:rsidR="00522BB2" w:rsidRPr="00D71FA0" w:rsidRDefault="00522BB2" w:rsidP="000F6C28">
            <w:pPr>
              <w:pStyle w:val="TableText"/>
              <w:keepNext/>
              <w:keepLines/>
              <w:rPr>
                <w:noProof w:val="0"/>
              </w:rPr>
            </w:pPr>
            <w:r w:rsidRPr="00D71FA0">
              <w:rPr>
                <w:noProof w:val="0"/>
              </w:rPr>
              <w:t>b &lt; −3.5</w:t>
            </w:r>
          </w:p>
        </w:tc>
        <w:tc>
          <w:tcPr>
            <w:tcW w:w="2160" w:type="dxa"/>
            <w:tcBorders>
              <w:top w:val="nil"/>
            </w:tcBorders>
            <w:shd w:val="clear" w:color="000000" w:fill="FFFFFF"/>
            <w:vAlign w:val="bottom"/>
          </w:tcPr>
          <w:p w14:paraId="6105EB84"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3B29037D"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2F77B8C3"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1EF7EF54" w14:textId="77777777" w:rsidR="00522BB2" w:rsidRPr="00D71FA0" w:rsidRDefault="00522BB2" w:rsidP="000F6C28">
            <w:pPr>
              <w:pStyle w:val="TableText"/>
              <w:ind w:right="216"/>
              <w:rPr>
                <w:noProof w:val="0"/>
              </w:rPr>
            </w:pPr>
            <w:r>
              <w:rPr>
                <w:color w:val="000000"/>
              </w:rPr>
              <w:t>0</w:t>
            </w:r>
          </w:p>
        </w:tc>
      </w:tr>
      <w:tr w:rsidR="00522BB2" w:rsidRPr="00D71FA0" w14:paraId="4BF07935" w14:textId="77777777" w:rsidTr="006D2535">
        <w:trPr>
          <w:trHeight w:val="300"/>
        </w:trPr>
        <w:tc>
          <w:tcPr>
            <w:tcW w:w="2232" w:type="dxa"/>
            <w:noWrap/>
            <w:hideMark/>
          </w:tcPr>
          <w:p w14:paraId="619DEAB6" w14:textId="77777777" w:rsidR="00522BB2" w:rsidRPr="00D71FA0" w:rsidRDefault="00522BB2" w:rsidP="000F6C28">
            <w:pPr>
              <w:pStyle w:val="TableText"/>
              <w:keepNext/>
              <w:keepLines/>
              <w:rPr>
                <w:noProof w:val="0"/>
              </w:rPr>
            </w:pPr>
            <w:r w:rsidRPr="00D71FA0">
              <w:rPr>
                <w:noProof w:val="0"/>
              </w:rPr>
              <w:t>−3.5 ≤ b &lt; −3.0</w:t>
            </w:r>
          </w:p>
        </w:tc>
        <w:tc>
          <w:tcPr>
            <w:tcW w:w="2160" w:type="dxa"/>
            <w:shd w:val="clear" w:color="000000" w:fill="FFFFFF"/>
            <w:vAlign w:val="bottom"/>
          </w:tcPr>
          <w:p w14:paraId="02422D93"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3FDB11A1"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240344B"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0422F3D2" w14:textId="77777777" w:rsidR="00522BB2" w:rsidRPr="00D71FA0" w:rsidRDefault="00522BB2" w:rsidP="000F6C28">
            <w:pPr>
              <w:pStyle w:val="TableText"/>
              <w:ind w:right="216"/>
              <w:rPr>
                <w:noProof w:val="0"/>
              </w:rPr>
            </w:pPr>
            <w:r>
              <w:rPr>
                <w:color w:val="000000"/>
              </w:rPr>
              <w:t>0</w:t>
            </w:r>
          </w:p>
        </w:tc>
      </w:tr>
      <w:tr w:rsidR="00522BB2" w:rsidRPr="00D71FA0" w14:paraId="78E6DE73" w14:textId="77777777" w:rsidTr="006D2535">
        <w:trPr>
          <w:trHeight w:val="300"/>
        </w:trPr>
        <w:tc>
          <w:tcPr>
            <w:tcW w:w="2232" w:type="dxa"/>
            <w:noWrap/>
            <w:hideMark/>
          </w:tcPr>
          <w:p w14:paraId="6366CFC0" w14:textId="77777777" w:rsidR="00522BB2" w:rsidRPr="00D71FA0" w:rsidRDefault="00522BB2" w:rsidP="000F6C28">
            <w:pPr>
              <w:pStyle w:val="TableText"/>
              <w:keepNext/>
              <w:keepLines/>
              <w:rPr>
                <w:noProof w:val="0"/>
              </w:rPr>
            </w:pPr>
            <w:r w:rsidRPr="00D71FA0">
              <w:rPr>
                <w:noProof w:val="0"/>
              </w:rPr>
              <w:t>−3.0 ≤ b &lt; −2.5</w:t>
            </w:r>
          </w:p>
        </w:tc>
        <w:tc>
          <w:tcPr>
            <w:tcW w:w="2160" w:type="dxa"/>
            <w:shd w:val="clear" w:color="000000" w:fill="FFFFFF"/>
            <w:vAlign w:val="bottom"/>
          </w:tcPr>
          <w:p w14:paraId="7A3CEF5C"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EB78ADF"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32573699"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6D65E27" w14:textId="77777777" w:rsidR="00522BB2" w:rsidRPr="00D71FA0" w:rsidRDefault="00522BB2" w:rsidP="000F6C28">
            <w:pPr>
              <w:pStyle w:val="TableText"/>
              <w:ind w:right="216"/>
              <w:rPr>
                <w:noProof w:val="0"/>
              </w:rPr>
            </w:pPr>
            <w:r>
              <w:rPr>
                <w:color w:val="000000"/>
              </w:rPr>
              <w:t>0</w:t>
            </w:r>
          </w:p>
        </w:tc>
      </w:tr>
      <w:tr w:rsidR="00522BB2" w:rsidRPr="00D71FA0" w14:paraId="106F2182" w14:textId="77777777" w:rsidTr="006D2535">
        <w:trPr>
          <w:trHeight w:val="300"/>
        </w:trPr>
        <w:tc>
          <w:tcPr>
            <w:tcW w:w="2232" w:type="dxa"/>
            <w:noWrap/>
            <w:hideMark/>
          </w:tcPr>
          <w:p w14:paraId="4BF0CB47" w14:textId="77777777" w:rsidR="00522BB2" w:rsidRPr="00D71FA0" w:rsidRDefault="00522BB2" w:rsidP="000F6C28">
            <w:pPr>
              <w:pStyle w:val="TableText"/>
              <w:keepNext/>
              <w:keepLines/>
              <w:rPr>
                <w:noProof w:val="0"/>
              </w:rPr>
            </w:pPr>
            <w:r w:rsidRPr="00D71FA0">
              <w:rPr>
                <w:noProof w:val="0"/>
              </w:rPr>
              <w:t>−2.5 ≤ b &lt; −2.0</w:t>
            </w:r>
          </w:p>
        </w:tc>
        <w:tc>
          <w:tcPr>
            <w:tcW w:w="2160" w:type="dxa"/>
            <w:shd w:val="clear" w:color="000000" w:fill="FFFFFF"/>
            <w:vAlign w:val="bottom"/>
          </w:tcPr>
          <w:p w14:paraId="6FB3330A"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8B9F514"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20FBD037"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76FA08C" w14:textId="77777777" w:rsidR="00522BB2" w:rsidRPr="00D71FA0" w:rsidRDefault="00522BB2" w:rsidP="000F6C28">
            <w:pPr>
              <w:pStyle w:val="TableText"/>
              <w:ind w:right="216"/>
              <w:rPr>
                <w:noProof w:val="0"/>
              </w:rPr>
            </w:pPr>
            <w:r>
              <w:rPr>
                <w:color w:val="000000"/>
              </w:rPr>
              <w:t>0</w:t>
            </w:r>
          </w:p>
        </w:tc>
      </w:tr>
      <w:tr w:rsidR="00522BB2" w:rsidRPr="00D71FA0" w14:paraId="7D587CFF" w14:textId="77777777" w:rsidTr="006D2535">
        <w:trPr>
          <w:trHeight w:val="300"/>
        </w:trPr>
        <w:tc>
          <w:tcPr>
            <w:tcW w:w="2232" w:type="dxa"/>
            <w:noWrap/>
            <w:hideMark/>
          </w:tcPr>
          <w:p w14:paraId="12653B71" w14:textId="77777777" w:rsidR="00522BB2" w:rsidRPr="00D71FA0" w:rsidRDefault="00522BB2" w:rsidP="000F6C28">
            <w:pPr>
              <w:pStyle w:val="TableText"/>
              <w:keepNext/>
              <w:keepLines/>
              <w:rPr>
                <w:noProof w:val="0"/>
              </w:rPr>
            </w:pPr>
            <w:r w:rsidRPr="00D71FA0">
              <w:rPr>
                <w:noProof w:val="0"/>
              </w:rPr>
              <w:t>−2.0 ≤ b &lt; −1.5</w:t>
            </w:r>
          </w:p>
        </w:tc>
        <w:tc>
          <w:tcPr>
            <w:tcW w:w="2160" w:type="dxa"/>
            <w:shd w:val="clear" w:color="000000" w:fill="FFFFFF"/>
            <w:vAlign w:val="bottom"/>
          </w:tcPr>
          <w:p w14:paraId="50A60EE7"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D969E3F"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664180B2" w14:textId="77777777" w:rsidR="00522BB2" w:rsidRPr="00D71FA0" w:rsidRDefault="00522BB2" w:rsidP="000F6C28">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79F31423" w14:textId="77777777" w:rsidR="00522BB2" w:rsidRPr="00D71FA0" w:rsidRDefault="00522BB2" w:rsidP="000F6C28">
            <w:pPr>
              <w:pStyle w:val="TableText"/>
              <w:ind w:right="216"/>
              <w:rPr>
                <w:noProof w:val="0"/>
              </w:rPr>
            </w:pPr>
            <w:r>
              <w:rPr>
                <w:color w:val="000000"/>
              </w:rPr>
              <w:t>1</w:t>
            </w:r>
          </w:p>
        </w:tc>
      </w:tr>
      <w:tr w:rsidR="00522BB2" w:rsidRPr="00D71FA0" w14:paraId="27274C5D" w14:textId="77777777" w:rsidTr="006D2535">
        <w:trPr>
          <w:trHeight w:val="300"/>
        </w:trPr>
        <w:tc>
          <w:tcPr>
            <w:tcW w:w="2232" w:type="dxa"/>
            <w:noWrap/>
            <w:hideMark/>
          </w:tcPr>
          <w:p w14:paraId="46C02D42" w14:textId="77777777" w:rsidR="00522BB2" w:rsidRPr="00D71FA0" w:rsidRDefault="00522BB2" w:rsidP="000F6C28">
            <w:pPr>
              <w:pStyle w:val="TableText"/>
              <w:keepNext/>
              <w:keepLines/>
              <w:rPr>
                <w:noProof w:val="0"/>
              </w:rPr>
            </w:pPr>
            <w:r w:rsidRPr="00D71FA0">
              <w:rPr>
                <w:noProof w:val="0"/>
              </w:rPr>
              <w:t>−1.5 ≤ b &lt; −1.0</w:t>
            </w:r>
          </w:p>
        </w:tc>
        <w:tc>
          <w:tcPr>
            <w:tcW w:w="2160" w:type="dxa"/>
            <w:shd w:val="clear" w:color="000000" w:fill="FFFFFF"/>
            <w:vAlign w:val="bottom"/>
          </w:tcPr>
          <w:p w14:paraId="55952919" w14:textId="77777777" w:rsidR="00522BB2" w:rsidRDefault="00522BB2" w:rsidP="000F6C28">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5656820B" w14:textId="77777777" w:rsidR="00522BB2" w:rsidRPr="00D71FA0" w:rsidRDefault="00522BB2" w:rsidP="000F6C28">
            <w:pPr>
              <w:pStyle w:val="TableText"/>
              <w:keepNext/>
              <w:keepLines/>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4FC7B14B" w14:textId="77777777" w:rsidR="00522BB2" w:rsidRPr="00D71FA0" w:rsidRDefault="00522BB2" w:rsidP="000F6C28">
            <w:pPr>
              <w:pStyle w:val="TableText"/>
              <w:keepNext/>
              <w:keepLines/>
              <w:ind w:right="288"/>
              <w:rPr>
                <w:noProof w:val="0"/>
              </w:rPr>
            </w:pPr>
            <w:r>
              <w:rPr>
                <w:color w:val="000000"/>
              </w:rPr>
              <w:t>2</w:t>
            </w:r>
          </w:p>
        </w:tc>
        <w:tc>
          <w:tcPr>
            <w:tcW w:w="1152" w:type="dxa"/>
            <w:tcBorders>
              <w:top w:val="nil"/>
              <w:left w:val="nil"/>
              <w:bottom w:val="nil"/>
              <w:right w:val="nil"/>
            </w:tcBorders>
            <w:shd w:val="clear" w:color="000000" w:fill="FFFFFF"/>
            <w:vAlign w:val="bottom"/>
          </w:tcPr>
          <w:p w14:paraId="3AE96728" w14:textId="77777777" w:rsidR="00522BB2" w:rsidRPr="00D71FA0" w:rsidRDefault="00522BB2" w:rsidP="000F6C28">
            <w:pPr>
              <w:pStyle w:val="TableText"/>
              <w:ind w:right="216"/>
              <w:rPr>
                <w:noProof w:val="0"/>
              </w:rPr>
            </w:pPr>
            <w:r>
              <w:rPr>
                <w:color w:val="000000"/>
              </w:rPr>
              <w:t>4</w:t>
            </w:r>
          </w:p>
        </w:tc>
      </w:tr>
      <w:tr w:rsidR="00522BB2" w:rsidRPr="00D71FA0" w14:paraId="4B7ADF0F" w14:textId="77777777" w:rsidTr="006D2535">
        <w:trPr>
          <w:trHeight w:val="300"/>
        </w:trPr>
        <w:tc>
          <w:tcPr>
            <w:tcW w:w="2232" w:type="dxa"/>
            <w:noWrap/>
            <w:hideMark/>
          </w:tcPr>
          <w:p w14:paraId="29A955AB" w14:textId="77777777" w:rsidR="00522BB2" w:rsidRPr="00D71FA0" w:rsidRDefault="00522BB2" w:rsidP="000F6C28">
            <w:pPr>
              <w:pStyle w:val="TableText"/>
              <w:keepNext/>
              <w:keepLines/>
              <w:rPr>
                <w:noProof w:val="0"/>
              </w:rPr>
            </w:pPr>
            <w:r w:rsidRPr="00D71FA0">
              <w:rPr>
                <w:noProof w:val="0"/>
              </w:rPr>
              <w:t>−1.0 ≤ b &lt; −0.5</w:t>
            </w:r>
          </w:p>
        </w:tc>
        <w:tc>
          <w:tcPr>
            <w:tcW w:w="2160" w:type="dxa"/>
            <w:shd w:val="clear" w:color="000000" w:fill="FFFFFF"/>
            <w:vAlign w:val="bottom"/>
          </w:tcPr>
          <w:p w14:paraId="60483857" w14:textId="77777777" w:rsidR="00522BB2" w:rsidRDefault="00522BB2" w:rsidP="000F6C28">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4DA65CC9" w14:textId="77777777" w:rsidR="00522BB2" w:rsidRPr="00D71FA0" w:rsidRDefault="00522BB2" w:rsidP="000F6C28">
            <w:pPr>
              <w:pStyle w:val="TableText"/>
              <w:keepNext/>
              <w:keepLines/>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02427C8A" w14:textId="77777777" w:rsidR="00522BB2" w:rsidRPr="00D71FA0" w:rsidRDefault="00522BB2" w:rsidP="000F6C28">
            <w:pPr>
              <w:pStyle w:val="TableText"/>
              <w:keepNext/>
              <w:keepLines/>
              <w:ind w:right="288"/>
              <w:rPr>
                <w:noProof w:val="0"/>
              </w:rPr>
            </w:pPr>
            <w:r>
              <w:rPr>
                <w:color w:val="000000"/>
              </w:rPr>
              <w:t>2</w:t>
            </w:r>
          </w:p>
        </w:tc>
        <w:tc>
          <w:tcPr>
            <w:tcW w:w="1152" w:type="dxa"/>
            <w:tcBorders>
              <w:top w:val="nil"/>
              <w:left w:val="nil"/>
              <w:bottom w:val="nil"/>
              <w:right w:val="nil"/>
            </w:tcBorders>
            <w:shd w:val="clear" w:color="000000" w:fill="FFFFFF"/>
            <w:vAlign w:val="bottom"/>
          </w:tcPr>
          <w:p w14:paraId="4BB074BA" w14:textId="77777777" w:rsidR="00522BB2" w:rsidRPr="00D71FA0" w:rsidRDefault="00522BB2" w:rsidP="000F6C28">
            <w:pPr>
              <w:pStyle w:val="TableText"/>
              <w:ind w:right="216"/>
              <w:rPr>
                <w:noProof w:val="0"/>
              </w:rPr>
            </w:pPr>
            <w:r>
              <w:rPr>
                <w:color w:val="000000"/>
              </w:rPr>
              <w:t>7</w:t>
            </w:r>
          </w:p>
        </w:tc>
      </w:tr>
      <w:tr w:rsidR="00522BB2" w:rsidRPr="00D71FA0" w14:paraId="78AFB73F" w14:textId="77777777" w:rsidTr="006D2535">
        <w:trPr>
          <w:trHeight w:val="300"/>
        </w:trPr>
        <w:tc>
          <w:tcPr>
            <w:tcW w:w="2232" w:type="dxa"/>
            <w:noWrap/>
            <w:hideMark/>
          </w:tcPr>
          <w:p w14:paraId="43CC2AF9" w14:textId="77777777" w:rsidR="00522BB2" w:rsidRPr="00D71FA0" w:rsidRDefault="00522BB2" w:rsidP="000F6C28">
            <w:pPr>
              <w:pStyle w:val="TableText"/>
              <w:keepNext/>
              <w:keepLines/>
              <w:rPr>
                <w:noProof w:val="0"/>
              </w:rPr>
            </w:pPr>
            <w:r w:rsidRPr="00D71FA0">
              <w:rPr>
                <w:noProof w:val="0"/>
              </w:rPr>
              <w:t>−0.5 ≤ b &lt; 0</w:t>
            </w:r>
          </w:p>
        </w:tc>
        <w:tc>
          <w:tcPr>
            <w:tcW w:w="2160" w:type="dxa"/>
            <w:shd w:val="clear" w:color="000000" w:fill="FFFFFF"/>
            <w:vAlign w:val="bottom"/>
          </w:tcPr>
          <w:p w14:paraId="0A997B36" w14:textId="77777777" w:rsidR="00522BB2" w:rsidRDefault="00522BB2" w:rsidP="000F6C28">
            <w:pPr>
              <w:pStyle w:val="TableText"/>
              <w:keepNext/>
              <w:keepLines/>
              <w:ind w:right="720"/>
              <w:rPr>
                <w:color w:val="000000"/>
              </w:rPr>
            </w:pPr>
            <w:r>
              <w:rPr>
                <w:color w:val="000000"/>
              </w:rPr>
              <w:t>6</w:t>
            </w:r>
          </w:p>
        </w:tc>
        <w:tc>
          <w:tcPr>
            <w:tcW w:w="1257" w:type="dxa"/>
            <w:tcBorders>
              <w:top w:val="nil"/>
              <w:left w:val="nil"/>
              <w:bottom w:val="nil"/>
              <w:right w:val="nil"/>
            </w:tcBorders>
            <w:shd w:val="clear" w:color="000000" w:fill="FFFFFF"/>
            <w:noWrap/>
            <w:vAlign w:val="bottom"/>
          </w:tcPr>
          <w:p w14:paraId="3D18778C" w14:textId="77777777" w:rsidR="00522BB2" w:rsidRPr="00D71FA0" w:rsidRDefault="00522BB2" w:rsidP="000F6C28">
            <w:pPr>
              <w:pStyle w:val="TableText"/>
              <w:keepNext/>
              <w:keepLines/>
              <w:ind w:right="288"/>
              <w:rPr>
                <w:noProof w:val="0"/>
              </w:rPr>
            </w:pPr>
            <w:r>
              <w:rPr>
                <w:color w:val="000000"/>
              </w:rPr>
              <w:t>6</w:t>
            </w:r>
          </w:p>
        </w:tc>
        <w:tc>
          <w:tcPr>
            <w:tcW w:w="1257" w:type="dxa"/>
            <w:tcBorders>
              <w:top w:val="nil"/>
              <w:left w:val="nil"/>
              <w:bottom w:val="nil"/>
              <w:right w:val="nil"/>
            </w:tcBorders>
            <w:shd w:val="clear" w:color="000000" w:fill="FFFFFF"/>
            <w:noWrap/>
            <w:vAlign w:val="bottom"/>
          </w:tcPr>
          <w:p w14:paraId="6EAF00C9" w14:textId="77777777" w:rsidR="00522BB2" w:rsidRPr="00D71FA0" w:rsidRDefault="00522BB2" w:rsidP="000F6C28">
            <w:pPr>
              <w:pStyle w:val="TableText"/>
              <w:keepNext/>
              <w:keepLines/>
              <w:ind w:right="288"/>
              <w:rPr>
                <w:noProof w:val="0"/>
              </w:rPr>
            </w:pPr>
            <w:r>
              <w:rPr>
                <w:color w:val="000000"/>
              </w:rPr>
              <w:t>8</w:t>
            </w:r>
          </w:p>
        </w:tc>
        <w:tc>
          <w:tcPr>
            <w:tcW w:w="1152" w:type="dxa"/>
            <w:tcBorders>
              <w:top w:val="nil"/>
              <w:left w:val="nil"/>
              <w:bottom w:val="nil"/>
              <w:right w:val="nil"/>
            </w:tcBorders>
            <w:shd w:val="clear" w:color="000000" w:fill="FFFFFF"/>
            <w:vAlign w:val="bottom"/>
          </w:tcPr>
          <w:p w14:paraId="4ABE116F" w14:textId="77777777" w:rsidR="00522BB2" w:rsidRPr="00D71FA0" w:rsidRDefault="00522BB2" w:rsidP="000F6C28">
            <w:pPr>
              <w:pStyle w:val="TableText"/>
              <w:ind w:right="216"/>
              <w:rPr>
                <w:noProof w:val="0"/>
              </w:rPr>
            </w:pPr>
            <w:r>
              <w:rPr>
                <w:color w:val="000000"/>
              </w:rPr>
              <w:t>20</w:t>
            </w:r>
          </w:p>
        </w:tc>
      </w:tr>
      <w:tr w:rsidR="00522BB2" w:rsidRPr="00D71FA0" w14:paraId="79BD791F" w14:textId="77777777" w:rsidTr="006D2535">
        <w:trPr>
          <w:trHeight w:val="300"/>
        </w:trPr>
        <w:tc>
          <w:tcPr>
            <w:tcW w:w="2232" w:type="dxa"/>
            <w:noWrap/>
            <w:hideMark/>
          </w:tcPr>
          <w:p w14:paraId="0815E99F" w14:textId="77777777" w:rsidR="00522BB2" w:rsidRPr="00D71FA0" w:rsidRDefault="00522BB2" w:rsidP="000F6C28">
            <w:pPr>
              <w:pStyle w:val="TableText"/>
              <w:keepNext/>
              <w:keepLines/>
              <w:rPr>
                <w:noProof w:val="0"/>
              </w:rPr>
            </w:pPr>
            <w:r w:rsidRPr="00D71FA0">
              <w:rPr>
                <w:noProof w:val="0"/>
              </w:rPr>
              <w:t>0 ≤ b &lt; 0.5</w:t>
            </w:r>
          </w:p>
        </w:tc>
        <w:tc>
          <w:tcPr>
            <w:tcW w:w="2160" w:type="dxa"/>
            <w:shd w:val="clear" w:color="000000" w:fill="FFFFFF"/>
            <w:vAlign w:val="bottom"/>
          </w:tcPr>
          <w:p w14:paraId="4BB02472" w14:textId="77777777" w:rsidR="00522BB2" w:rsidRDefault="00522BB2" w:rsidP="000F6C28">
            <w:pPr>
              <w:pStyle w:val="TableText"/>
              <w:keepNext/>
              <w:keepLines/>
              <w:ind w:right="720"/>
              <w:rPr>
                <w:color w:val="000000"/>
              </w:rPr>
            </w:pPr>
            <w:r>
              <w:rPr>
                <w:color w:val="000000"/>
              </w:rPr>
              <w:t>6</w:t>
            </w:r>
          </w:p>
        </w:tc>
        <w:tc>
          <w:tcPr>
            <w:tcW w:w="1257" w:type="dxa"/>
            <w:tcBorders>
              <w:top w:val="nil"/>
              <w:left w:val="nil"/>
              <w:bottom w:val="nil"/>
              <w:right w:val="nil"/>
            </w:tcBorders>
            <w:shd w:val="clear" w:color="000000" w:fill="FFFFFF"/>
            <w:noWrap/>
            <w:vAlign w:val="bottom"/>
          </w:tcPr>
          <w:p w14:paraId="3F72FF48" w14:textId="77777777" w:rsidR="00522BB2" w:rsidRPr="00D71FA0" w:rsidRDefault="00522BB2" w:rsidP="000F6C28">
            <w:pPr>
              <w:pStyle w:val="TableText"/>
              <w:keepNext/>
              <w:keepLines/>
              <w:ind w:right="288"/>
              <w:rPr>
                <w:noProof w:val="0"/>
              </w:rPr>
            </w:pPr>
            <w:r>
              <w:rPr>
                <w:color w:val="000000"/>
              </w:rPr>
              <w:t>3</w:t>
            </w:r>
          </w:p>
        </w:tc>
        <w:tc>
          <w:tcPr>
            <w:tcW w:w="1257" w:type="dxa"/>
            <w:tcBorders>
              <w:top w:val="nil"/>
              <w:left w:val="nil"/>
              <w:bottom w:val="nil"/>
              <w:right w:val="nil"/>
            </w:tcBorders>
            <w:shd w:val="clear" w:color="000000" w:fill="FFFFFF"/>
            <w:noWrap/>
            <w:vAlign w:val="bottom"/>
          </w:tcPr>
          <w:p w14:paraId="39B84D24" w14:textId="77777777" w:rsidR="00522BB2" w:rsidRPr="00D71FA0" w:rsidRDefault="00522BB2" w:rsidP="000F6C28">
            <w:pPr>
              <w:pStyle w:val="TableText"/>
              <w:keepNext/>
              <w:keepLines/>
              <w:ind w:right="288"/>
              <w:rPr>
                <w:noProof w:val="0"/>
              </w:rPr>
            </w:pPr>
            <w:r>
              <w:rPr>
                <w:color w:val="000000"/>
              </w:rPr>
              <w:t>2</w:t>
            </w:r>
          </w:p>
        </w:tc>
        <w:tc>
          <w:tcPr>
            <w:tcW w:w="1152" w:type="dxa"/>
            <w:tcBorders>
              <w:top w:val="nil"/>
              <w:left w:val="nil"/>
              <w:bottom w:val="nil"/>
              <w:right w:val="nil"/>
            </w:tcBorders>
            <w:shd w:val="clear" w:color="000000" w:fill="FFFFFF"/>
            <w:vAlign w:val="bottom"/>
          </w:tcPr>
          <w:p w14:paraId="6E742BB4" w14:textId="77777777" w:rsidR="00522BB2" w:rsidRPr="00D71FA0" w:rsidRDefault="00522BB2" w:rsidP="000F6C28">
            <w:pPr>
              <w:pStyle w:val="TableText"/>
              <w:ind w:right="216"/>
              <w:rPr>
                <w:noProof w:val="0"/>
              </w:rPr>
            </w:pPr>
            <w:r>
              <w:rPr>
                <w:color w:val="000000"/>
              </w:rPr>
              <w:t>11</w:t>
            </w:r>
          </w:p>
        </w:tc>
      </w:tr>
      <w:tr w:rsidR="00522BB2" w:rsidRPr="00D71FA0" w14:paraId="669298C5" w14:textId="77777777" w:rsidTr="006D2535">
        <w:trPr>
          <w:trHeight w:val="300"/>
        </w:trPr>
        <w:tc>
          <w:tcPr>
            <w:tcW w:w="2232" w:type="dxa"/>
            <w:noWrap/>
            <w:hideMark/>
          </w:tcPr>
          <w:p w14:paraId="74DC8748" w14:textId="77777777" w:rsidR="00522BB2" w:rsidRPr="00D71FA0" w:rsidRDefault="00522BB2" w:rsidP="000F6C28">
            <w:pPr>
              <w:pStyle w:val="TableText"/>
              <w:keepNext/>
              <w:keepLines/>
              <w:rPr>
                <w:noProof w:val="0"/>
              </w:rPr>
            </w:pPr>
            <w:r w:rsidRPr="00D71FA0">
              <w:rPr>
                <w:noProof w:val="0"/>
              </w:rPr>
              <w:t>0.5 ≤ b &lt; 1.0</w:t>
            </w:r>
          </w:p>
        </w:tc>
        <w:tc>
          <w:tcPr>
            <w:tcW w:w="2160" w:type="dxa"/>
            <w:shd w:val="clear" w:color="000000" w:fill="FFFFFF"/>
            <w:vAlign w:val="bottom"/>
          </w:tcPr>
          <w:p w14:paraId="4B3EBA16"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075AB3E" w14:textId="77777777" w:rsidR="00522BB2" w:rsidRPr="00D71FA0" w:rsidRDefault="00522BB2" w:rsidP="000F6C28">
            <w:pPr>
              <w:pStyle w:val="TableText"/>
              <w:keepNext/>
              <w:keepLines/>
              <w:ind w:right="288"/>
              <w:rPr>
                <w:noProof w:val="0"/>
              </w:rPr>
            </w:pPr>
            <w:r>
              <w:rPr>
                <w:color w:val="000000"/>
              </w:rPr>
              <w:t>3</w:t>
            </w:r>
          </w:p>
        </w:tc>
        <w:tc>
          <w:tcPr>
            <w:tcW w:w="1257" w:type="dxa"/>
            <w:tcBorders>
              <w:top w:val="nil"/>
              <w:left w:val="nil"/>
              <w:bottom w:val="nil"/>
              <w:right w:val="nil"/>
            </w:tcBorders>
            <w:shd w:val="clear" w:color="000000" w:fill="FFFFFF"/>
            <w:noWrap/>
            <w:vAlign w:val="bottom"/>
          </w:tcPr>
          <w:p w14:paraId="7D374DC6" w14:textId="77777777" w:rsidR="00522BB2" w:rsidRPr="00D71FA0" w:rsidRDefault="00522BB2" w:rsidP="000F6C28">
            <w:pPr>
              <w:pStyle w:val="TableText"/>
              <w:keepNext/>
              <w:keepLines/>
              <w:ind w:right="288"/>
              <w:rPr>
                <w:noProof w:val="0"/>
              </w:rPr>
            </w:pPr>
            <w:r>
              <w:rPr>
                <w:color w:val="000000"/>
              </w:rPr>
              <w:t>2</w:t>
            </w:r>
          </w:p>
        </w:tc>
        <w:tc>
          <w:tcPr>
            <w:tcW w:w="1152" w:type="dxa"/>
            <w:tcBorders>
              <w:top w:val="nil"/>
              <w:left w:val="nil"/>
              <w:bottom w:val="nil"/>
              <w:right w:val="nil"/>
            </w:tcBorders>
            <w:shd w:val="clear" w:color="000000" w:fill="FFFFFF"/>
            <w:vAlign w:val="bottom"/>
          </w:tcPr>
          <w:p w14:paraId="4DAFA67B" w14:textId="77777777" w:rsidR="00522BB2" w:rsidRPr="00D71FA0" w:rsidRDefault="00522BB2" w:rsidP="000F6C28">
            <w:pPr>
              <w:pStyle w:val="TableText"/>
              <w:ind w:right="216"/>
              <w:rPr>
                <w:noProof w:val="0"/>
              </w:rPr>
            </w:pPr>
            <w:r>
              <w:rPr>
                <w:color w:val="000000"/>
              </w:rPr>
              <w:t>5</w:t>
            </w:r>
          </w:p>
        </w:tc>
      </w:tr>
      <w:tr w:rsidR="00522BB2" w:rsidRPr="00D71FA0" w14:paraId="0F09F3C0" w14:textId="77777777" w:rsidTr="006D2535">
        <w:trPr>
          <w:trHeight w:val="300"/>
        </w:trPr>
        <w:tc>
          <w:tcPr>
            <w:tcW w:w="2232" w:type="dxa"/>
            <w:noWrap/>
            <w:hideMark/>
          </w:tcPr>
          <w:p w14:paraId="20FBA079" w14:textId="77777777" w:rsidR="00522BB2" w:rsidRPr="00D71FA0" w:rsidRDefault="00522BB2" w:rsidP="000F6C28">
            <w:pPr>
              <w:pStyle w:val="TableText"/>
              <w:keepNext/>
              <w:keepLines/>
              <w:rPr>
                <w:noProof w:val="0"/>
              </w:rPr>
            </w:pPr>
            <w:r w:rsidRPr="00D71FA0">
              <w:rPr>
                <w:noProof w:val="0"/>
              </w:rPr>
              <w:t>1.0 ≤ b &lt; 1.5</w:t>
            </w:r>
          </w:p>
        </w:tc>
        <w:tc>
          <w:tcPr>
            <w:tcW w:w="2160" w:type="dxa"/>
            <w:shd w:val="clear" w:color="000000" w:fill="FFFFFF"/>
            <w:vAlign w:val="bottom"/>
          </w:tcPr>
          <w:p w14:paraId="704812CD" w14:textId="77777777" w:rsidR="00522BB2" w:rsidRDefault="00522BB2" w:rsidP="000F6C28">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1806424E"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32A5951" w14:textId="77777777" w:rsidR="00522BB2" w:rsidRPr="00D71FA0" w:rsidRDefault="00522BB2" w:rsidP="000F6C28">
            <w:pPr>
              <w:pStyle w:val="TableText"/>
              <w:keepNext/>
              <w:keepLines/>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4AB14DFE" w14:textId="77777777" w:rsidR="00522BB2" w:rsidRPr="00D71FA0" w:rsidRDefault="00522BB2" w:rsidP="000F6C28">
            <w:pPr>
              <w:pStyle w:val="TableText"/>
              <w:ind w:right="216"/>
              <w:rPr>
                <w:noProof w:val="0"/>
              </w:rPr>
            </w:pPr>
            <w:r>
              <w:rPr>
                <w:color w:val="000000"/>
              </w:rPr>
              <w:t>6</w:t>
            </w:r>
          </w:p>
        </w:tc>
      </w:tr>
      <w:tr w:rsidR="00522BB2" w:rsidRPr="00D71FA0" w14:paraId="0261685F" w14:textId="77777777" w:rsidTr="006D2535">
        <w:trPr>
          <w:trHeight w:val="300"/>
        </w:trPr>
        <w:tc>
          <w:tcPr>
            <w:tcW w:w="2232" w:type="dxa"/>
            <w:noWrap/>
          </w:tcPr>
          <w:p w14:paraId="0BD8C480" w14:textId="77777777" w:rsidR="00522BB2" w:rsidRPr="00D71FA0" w:rsidRDefault="00522BB2" w:rsidP="000F6C28">
            <w:pPr>
              <w:pStyle w:val="TableText"/>
              <w:keepNext/>
              <w:keepLines/>
              <w:rPr>
                <w:noProof w:val="0"/>
              </w:rPr>
            </w:pPr>
            <w:r w:rsidRPr="00D71FA0">
              <w:rPr>
                <w:noProof w:val="0"/>
              </w:rPr>
              <w:t>1.5 ≤ b &lt; 2.0</w:t>
            </w:r>
          </w:p>
        </w:tc>
        <w:tc>
          <w:tcPr>
            <w:tcW w:w="2160" w:type="dxa"/>
            <w:shd w:val="clear" w:color="000000" w:fill="FFFFFF"/>
            <w:vAlign w:val="bottom"/>
          </w:tcPr>
          <w:p w14:paraId="15F71B60" w14:textId="77777777" w:rsidR="00522BB2" w:rsidRDefault="00522BB2" w:rsidP="000F6C28">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43E1E02E"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B62284A" w14:textId="77777777" w:rsidR="00522BB2" w:rsidRPr="00D71FA0" w:rsidRDefault="00522BB2" w:rsidP="000F6C28">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0FB08816" w14:textId="77777777" w:rsidR="00522BB2" w:rsidRPr="00D71FA0" w:rsidRDefault="00522BB2" w:rsidP="000F6C28">
            <w:pPr>
              <w:pStyle w:val="TableText"/>
              <w:ind w:right="216"/>
              <w:rPr>
                <w:noProof w:val="0"/>
              </w:rPr>
            </w:pPr>
            <w:r>
              <w:rPr>
                <w:color w:val="000000"/>
              </w:rPr>
              <w:t>2</w:t>
            </w:r>
          </w:p>
        </w:tc>
      </w:tr>
      <w:tr w:rsidR="00522BB2" w:rsidRPr="00D71FA0" w14:paraId="263CD312" w14:textId="77777777" w:rsidTr="006D2535">
        <w:trPr>
          <w:trHeight w:val="300"/>
        </w:trPr>
        <w:tc>
          <w:tcPr>
            <w:tcW w:w="2232" w:type="dxa"/>
            <w:noWrap/>
          </w:tcPr>
          <w:p w14:paraId="6DEDB6B6" w14:textId="77777777" w:rsidR="00522BB2" w:rsidRPr="00D71FA0" w:rsidRDefault="00522BB2" w:rsidP="000F6C28">
            <w:pPr>
              <w:pStyle w:val="TableText"/>
              <w:keepNext/>
              <w:keepLines/>
              <w:rPr>
                <w:noProof w:val="0"/>
              </w:rPr>
            </w:pPr>
            <w:r w:rsidRPr="00D71FA0">
              <w:rPr>
                <w:noProof w:val="0"/>
              </w:rPr>
              <w:t>2.0 ≤ b &lt; 2.5</w:t>
            </w:r>
          </w:p>
        </w:tc>
        <w:tc>
          <w:tcPr>
            <w:tcW w:w="2160" w:type="dxa"/>
            <w:shd w:val="clear" w:color="000000" w:fill="FFFFFF"/>
            <w:vAlign w:val="bottom"/>
          </w:tcPr>
          <w:p w14:paraId="538758C8"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A65DA62"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0077A065"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0850FE6A" w14:textId="77777777" w:rsidR="00522BB2" w:rsidRPr="00D71FA0" w:rsidRDefault="00522BB2" w:rsidP="000F6C28">
            <w:pPr>
              <w:pStyle w:val="TableText"/>
              <w:ind w:right="216"/>
              <w:rPr>
                <w:noProof w:val="0"/>
              </w:rPr>
            </w:pPr>
            <w:r>
              <w:rPr>
                <w:color w:val="000000"/>
              </w:rPr>
              <w:t>0</w:t>
            </w:r>
          </w:p>
        </w:tc>
      </w:tr>
      <w:tr w:rsidR="00522BB2" w:rsidRPr="00D71FA0" w14:paraId="27179FAE" w14:textId="77777777" w:rsidTr="006D2535">
        <w:trPr>
          <w:trHeight w:val="300"/>
        </w:trPr>
        <w:tc>
          <w:tcPr>
            <w:tcW w:w="2232" w:type="dxa"/>
            <w:noWrap/>
          </w:tcPr>
          <w:p w14:paraId="067A1F1D" w14:textId="77777777" w:rsidR="00522BB2" w:rsidRPr="00D71FA0" w:rsidRDefault="00522BB2" w:rsidP="000F6C28">
            <w:pPr>
              <w:pStyle w:val="TableText"/>
              <w:keepNext/>
              <w:keepLines/>
              <w:rPr>
                <w:noProof w:val="0"/>
              </w:rPr>
            </w:pPr>
            <w:r w:rsidRPr="00D71FA0">
              <w:rPr>
                <w:noProof w:val="0"/>
              </w:rPr>
              <w:t>2.5 ≤ b &lt; 3.0</w:t>
            </w:r>
          </w:p>
        </w:tc>
        <w:tc>
          <w:tcPr>
            <w:tcW w:w="2160" w:type="dxa"/>
            <w:shd w:val="clear" w:color="000000" w:fill="FFFFFF"/>
            <w:vAlign w:val="bottom"/>
          </w:tcPr>
          <w:p w14:paraId="160854E5"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8AD9D9C"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78445A6"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4870B68A" w14:textId="77777777" w:rsidR="00522BB2" w:rsidRPr="00D71FA0" w:rsidRDefault="00522BB2" w:rsidP="000F6C28">
            <w:pPr>
              <w:pStyle w:val="TableText"/>
              <w:ind w:right="216"/>
              <w:rPr>
                <w:noProof w:val="0"/>
              </w:rPr>
            </w:pPr>
            <w:r>
              <w:rPr>
                <w:color w:val="000000"/>
              </w:rPr>
              <w:t>0</w:t>
            </w:r>
          </w:p>
        </w:tc>
      </w:tr>
      <w:tr w:rsidR="00522BB2" w:rsidRPr="00D71FA0" w14:paraId="778D6088" w14:textId="77777777" w:rsidTr="006D2535">
        <w:trPr>
          <w:trHeight w:val="300"/>
        </w:trPr>
        <w:tc>
          <w:tcPr>
            <w:tcW w:w="2232" w:type="dxa"/>
            <w:tcBorders>
              <w:bottom w:val="nil"/>
            </w:tcBorders>
            <w:noWrap/>
          </w:tcPr>
          <w:p w14:paraId="50559DFE" w14:textId="77777777" w:rsidR="00522BB2" w:rsidRPr="00D71FA0" w:rsidRDefault="00522BB2" w:rsidP="000F6C28">
            <w:pPr>
              <w:pStyle w:val="TableText"/>
              <w:keepNext/>
              <w:keepLines/>
              <w:rPr>
                <w:noProof w:val="0"/>
              </w:rPr>
            </w:pPr>
            <w:r w:rsidRPr="00D71FA0">
              <w:rPr>
                <w:noProof w:val="0"/>
              </w:rPr>
              <w:t>3.0 ≤ b &lt; 3.5</w:t>
            </w:r>
          </w:p>
        </w:tc>
        <w:tc>
          <w:tcPr>
            <w:tcW w:w="2160" w:type="dxa"/>
            <w:tcBorders>
              <w:bottom w:val="nil"/>
            </w:tcBorders>
            <w:shd w:val="clear" w:color="000000" w:fill="FFFFFF"/>
            <w:vAlign w:val="bottom"/>
          </w:tcPr>
          <w:p w14:paraId="7F9AF38F"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67EB06E"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54352FC"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32D38476" w14:textId="77777777" w:rsidR="00522BB2" w:rsidRPr="00D71FA0" w:rsidRDefault="00522BB2" w:rsidP="000F6C28">
            <w:pPr>
              <w:pStyle w:val="TableText"/>
              <w:ind w:right="216"/>
              <w:rPr>
                <w:noProof w:val="0"/>
              </w:rPr>
            </w:pPr>
            <w:r>
              <w:rPr>
                <w:color w:val="000000"/>
              </w:rPr>
              <w:t>0</w:t>
            </w:r>
          </w:p>
        </w:tc>
      </w:tr>
      <w:tr w:rsidR="00522BB2" w:rsidRPr="00D71FA0" w14:paraId="1AC7BA96" w14:textId="77777777" w:rsidTr="006D2535">
        <w:trPr>
          <w:trHeight w:val="300"/>
        </w:trPr>
        <w:tc>
          <w:tcPr>
            <w:tcW w:w="2232" w:type="dxa"/>
            <w:tcBorders>
              <w:top w:val="nil"/>
              <w:bottom w:val="single" w:sz="2" w:space="0" w:color="auto"/>
            </w:tcBorders>
            <w:noWrap/>
            <w:hideMark/>
          </w:tcPr>
          <w:p w14:paraId="05BD2E0E" w14:textId="77777777" w:rsidR="00522BB2" w:rsidRPr="00D71FA0" w:rsidRDefault="00522BB2" w:rsidP="000F6C28">
            <w:pPr>
              <w:pStyle w:val="TableText"/>
              <w:rPr>
                <w:noProof w:val="0"/>
              </w:rPr>
            </w:pPr>
            <w:r w:rsidRPr="00D71FA0">
              <w:rPr>
                <w:noProof w:val="0"/>
              </w:rPr>
              <w:t>b ≥ 3.5</w:t>
            </w:r>
          </w:p>
        </w:tc>
        <w:tc>
          <w:tcPr>
            <w:tcW w:w="2160" w:type="dxa"/>
            <w:tcBorders>
              <w:top w:val="nil"/>
              <w:bottom w:val="single" w:sz="2" w:space="0" w:color="auto"/>
            </w:tcBorders>
            <w:shd w:val="clear" w:color="000000" w:fill="FFFFFF"/>
            <w:vAlign w:val="bottom"/>
          </w:tcPr>
          <w:p w14:paraId="459C913F" w14:textId="77777777" w:rsidR="00522BB2" w:rsidRDefault="00522BB2" w:rsidP="000F6C28">
            <w:pPr>
              <w:pStyle w:val="TableText"/>
              <w:ind w:right="720"/>
              <w:rPr>
                <w:color w:val="00000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227D06A3" w14:textId="77777777" w:rsidR="00522BB2" w:rsidRPr="00D71FA0" w:rsidRDefault="00522BB2" w:rsidP="000F6C28">
            <w:pPr>
              <w:pStyle w:val="TableText"/>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31747282" w14:textId="77777777" w:rsidR="00522BB2" w:rsidRPr="00D71FA0" w:rsidRDefault="00522BB2" w:rsidP="000F6C28">
            <w:pPr>
              <w:pStyle w:val="TableText"/>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5B59B027" w14:textId="77777777" w:rsidR="00522BB2" w:rsidRPr="00D71FA0" w:rsidRDefault="00522BB2" w:rsidP="000F6C28">
            <w:pPr>
              <w:pStyle w:val="TableText"/>
              <w:ind w:right="216"/>
              <w:rPr>
                <w:noProof w:val="0"/>
              </w:rPr>
            </w:pPr>
            <w:r>
              <w:rPr>
                <w:color w:val="000000"/>
              </w:rPr>
              <w:t>0</w:t>
            </w:r>
          </w:p>
        </w:tc>
      </w:tr>
      <w:tr w:rsidR="00522BB2" w:rsidRPr="00D71FA0" w14:paraId="64266732" w14:textId="77777777" w:rsidTr="006D2535">
        <w:trPr>
          <w:trHeight w:val="300"/>
        </w:trPr>
        <w:tc>
          <w:tcPr>
            <w:tcW w:w="2232" w:type="dxa"/>
            <w:tcBorders>
              <w:top w:val="single" w:sz="2" w:space="0" w:color="auto"/>
              <w:bottom w:val="nil"/>
            </w:tcBorders>
            <w:noWrap/>
            <w:hideMark/>
          </w:tcPr>
          <w:p w14:paraId="7B4DCDFA" w14:textId="77777777" w:rsidR="00522BB2" w:rsidRPr="00D71FA0" w:rsidRDefault="00522BB2" w:rsidP="000F6C28">
            <w:pPr>
              <w:pStyle w:val="TableText"/>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72E3E694" w14:textId="77777777" w:rsidR="00522BB2" w:rsidRDefault="00522BB2" w:rsidP="000F6C28">
            <w:pPr>
              <w:pStyle w:val="TableText"/>
              <w:ind w:right="720"/>
              <w:rPr>
                <w:color w:val="000000"/>
              </w:rPr>
            </w:pPr>
            <w:r>
              <w:rPr>
                <w:color w:val="000000"/>
              </w:rPr>
              <w:t>-1.22</w:t>
            </w:r>
          </w:p>
        </w:tc>
        <w:tc>
          <w:tcPr>
            <w:tcW w:w="1257" w:type="dxa"/>
            <w:tcBorders>
              <w:top w:val="single" w:sz="2" w:space="0" w:color="auto"/>
              <w:left w:val="nil"/>
              <w:bottom w:val="nil"/>
              <w:right w:val="nil"/>
            </w:tcBorders>
            <w:shd w:val="clear" w:color="000000" w:fill="FFFFFF"/>
            <w:noWrap/>
            <w:vAlign w:val="bottom"/>
          </w:tcPr>
          <w:p w14:paraId="2C11B839" w14:textId="77777777" w:rsidR="00522BB2" w:rsidRPr="00D71FA0" w:rsidRDefault="00522BB2" w:rsidP="000F6C28">
            <w:pPr>
              <w:pStyle w:val="TableText"/>
              <w:ind w:right="288"/>
              <w:rPr>
                <w:noProof w:val="0"/>
              </w:rPr>
            </w:pPr>
            <w:r>
              <w:rPr>
                <w:color w:val="000000"/>
              </w:rPr>
              <w:t>-1.39</w:t>
            </w:r>
          </w:p>
        </w:tc>
        <w:tc>
          <w:tcPr>
            <w:tcW w:w="1257" w:type="dxa"/>
            <w:tcBorders>
              <w:top w:val="single" w:sz="2" w:space="0" w:color="auto"/>
              <w:left w:val="nil"/>
              <w:bottom w:val="nil"/>
              <w:right w:val="nil"/>
            </w:tcBorders>
            <w:shd w:val="clear" w:color="000000" w:fill="FFFFFF"/>
            <w:noWrap/>
            <w:vAlign w:val="bottom"/>
          </w:tcPr>
          <w:p w14:paraId="3ED5314F" w14:textId="77777777" w:rsidR="00522BB2" w:rsidRPr="00D71FA0" w:rsidRDefault="00522BB2" w:rsidP="000F6C28">
            <w:pPr>
              <w:pStyle w:val="TableText"/>
              <w:ind w:right="288"/>
              <w:rPr>
                <w:noProof w:val="0"/>
              </w:rPr>
            </w:pPr>
            <w:r>
              <w:rPr>
                <w:color w:val="000000"/>
              </w:rPr>
              <w:t>-1.68</w:t>
            </w:r>
          </w:p>
        </w:tc>
        <w:tc>
          <w:tcPr>
            <w:tcW w:w="1152" w:type="dxa"/>
            <w:tcBorders>
              <w:top w:val="single" w:sz="2" w:space="0" w:color="auto"/>
              <w:left w:val="nil"/>
              <w:bottom w:val="nil"/>
              <w:right w:val="nil"/>
            </w:tcBorders>
            <w:shd w:val="clear" w:color="000000" w:fill="FFFFFF"/>
            <w:vAlign w:val="bottom"/>
          </w:tcPr>
          <w:p w14:paraId="13D16BEF" w14:textId="77777777" w:rsidR="00522BB2" w:rsidRPr="00D71FA0" w:rsidRDefault="00522BB2" w:rsidP="000F6C28">
            <w:pPr>
              <w:pStyle w:val="TableText"/>
              <w:ind w:right="216"/>
              <w:rPr>
                <w:noProof w:val="0"/>
              </w:rPr>
            </w:pPr>
            <w:r>
              <w:rPr>
                <w:color w:val="000000"/>
              </w:rPr>
              <w:t>-1.68</w:t>
            </w:r>
          </w:p>
        </w:tc>
      </w:tr>
      <w:tr w:rsidR="00522BB2" w:rsidRPr="00D71FA0" w14:paraId="177952F3" w14:textId="77777777" w:rsidTr="006D2535">
        <w:trPr>
          <w:trHeight w:val="300"/>
        </w:trPr>
        <w:tc>
          <w:tcPr>
            <w:tcW w:w="2232" w:type="dxa"/>
            <w:tcBorders>
              <w:top w:val="nil"/>
            </w:tcBorders>
            <w:noWrap/>
            <w:hideMark/>
          </w:tcPr>
          <w:p w14:paraId="3051CBEC" w14:textId="77777777" w:rsidR="00522BB2" w:rsidRPr="00D71FA0" w:rsidRDefault="00522BB2" w:rsidP="000F6C28">
            <w:pPr>
              <w:pStyle w:val="TableText"/>
              <w:rPr>
                <w:noProof w:val="0"/>
              </w:rPr>
            </w:pPr>
            <w:r w:rsidRPr="00D71FA0">
              <w:rPr>
                <w:noProof w:val="0"/>
              </w:rPr>
              <w:t>Maximum</w:t>
            </w:r>
          </w:p>
        </w:tc>
        <w:tc>
          <w:tcPr>
            <w:tcW w:w="2160" w:type="dxa"/>
            <w:tcBorders>
              <w:top w:val="nil"/>
            </w:tcBorders>
            <w:shd w:val="clear" w:color="000000" w:fill="FFFFFF"/>
            <w:vAlign w:val="bottom"/>
          </w:tcPr>
          <w:p w14:paraId="4D08DFA5" w14:textId="77777777" w:rsidR="00522BB2" w:rsidRDefault="00522BB2" w:rsidP="000F6C28">
            <w:pPr>
              <w:pStyle w:val="TableText"/>
              <w:ind w:right="720"/>
              <w:rPr>
                <w:color w:val="000000"/>
              </w:rPr>
            </w:pPr>
            <w:r>
              <w:rPr>
                <w:color w:val="000000"/>
              </w:rPr>
              <w:t>1.85</w:t>
            </w:r>
          </w:p>
        </w:tc>
        <w:tc>
          <w:tcPr>
            <w:tcW w:w="1257" w:type="dxa"/>
            <w:tcBorders>
              <w:top w:val="nil"/>
              <w:left w:val="nil"/>
              <w:bottom w:val="nil"/>
              <w:right w:val="nil"/>
            </w:tcBorders>
            <w:shd w:val="clear" w:color="000000" w:fill="FFFFFF"/>
            <w:noWrap/>
            <w:vAlign w:val="bottom"/>
          </w:tcPr>
          <w:p w14:paraId="68789EA5" w14:textId="77777777" w:rsidR="00522BB2" w:rsidRPr="00D71FA0" w:rsidRDefault="00522BB2" w:rsidP="000F6C28">
            <w:pPr>
              <w:pStyle w:val="TableText"/>
              <w:ind w:right="288"/>
              <w:rPr>
                <w:noProof w:val="0"/>
              </w:rPr>
            </w:pPr>
            <w:r>
              <w:rPr>
                <w:color w:val="000000"/>
              </w:rPr>
              <w:t>0.68</w:t>
            </w:r>
          </w:p>
        </w:tc>
        <w:tc>
          <w:tcPr>
            <w:tcW w:w="1257" w:type="dxa"/>
            <w:tcBorders>
              <w:top w:val="nil"/>
              <w:left w:val="nil"/>
              <w:bottom w:val="nil"/>
              <w:right w:val="nil"/>
            </w:tcBorders>
            <w:shd w:val="clear" w:color="000000" w:fill="FFFFFF"/>
            <w:noWrap/>
            <w:vAlign w:val="bottom"/>
          </w:tcPr>
          <w:p w14:paraId="766B1ABF" w14:textId="77777777" w:rsidR="00522BB2" w:rsidRPr="00D71FA0" w:rsidRDefault="00522BB2" w:rsidP="000F6C28">
            <w:pPr>
              <w:pStyle w:val="TableText"/>
              <w:ind w:right="288"/>
              <w:rPr>
                <w:noProof w:val="0"/>
              </w:rPr>
            </w:pPr>
            <w:r>
              <w:rPr>
                <w:color w:val="000000"/>
              </w:rPr>
              <w:t>1.97</w:t>
            </w:r>
          </w:p>
        </w:tc>
        <w:tc>
          <w:tcPr>
            <w:tcW w:w="1152" w:type="dxa"/>
            <w:tcBorders>
              <w:top w:val="nil"/>
              <w:left w:val="nil"/>
              <w:bottom w:val="nil"/>
              <w:right w:val="nil"/>
            </w:tcBorders>
            <w:shd w:val="clear" w:color="000000" w:fill="FFFFFF"/>
            <w:vAlign w:val="bottom"/>
          </w:tcPr>
          <w:p w14:paraId="05EE066E" w14:textId="77777777" w:rsidR="00522BB2" w:rsidRPr="00D71FA0" w:rsidRDefault="00522BB2" w:rsidP="000F6C28">
            <w:pPr>
              <w:pStyle w:val="TableText"/>
              <w:ind w:right="216"/>
              <w:rPr>
                <w:noProof w:val="0"/>
              </w:rPr>
            </w:pPr>
            <w:r>
              <w:rPr>
                <w:color w:val="000000"/>
              </w:rPr>
              <w:t>1.97</w:t>
            </w:r>
          </w:p>
        </w:tc>
      </w:tr>
      <w:tr w:rsidR="00522BB2" w:rsidRPr="00D71FA0" w14:paraId="0E6F1290" w14:textId="77777777" w:rsidTr="006D2535">
        <w:trPr>
          <w:trHeight w:val="300"/>
        </w:trPr>
        <w:tc>
          <w:tcPr>
            <w:tcW w:w="2232" w:type="dxa"/>
            <w:tcBorders>
              <w:bottom w:val="nil"/>
            </w:tcBorders>
            <w:noWrap/>
            <w:hideMark/>
          </w:tcPr>
          <w:p w14:paraId="246FF578" w14:textId="77777777" w:rsidR="00522BB2" w:rsidRPr="00D71FA0" w:rsidRDefault="00522BB2" w:rsidP="000F6C28">
            <w:pPr>
              <w:pStyle w:val="TableText"/>
              <w:rPr>
                <w:noProof w:val="0"/>
              </w:rPr>
            </w:pPr>
            <w:r w:rsidRPr="00D71FA0">
              <w:rPr>
                <w:noProof w:val="0"/>
              </w:rPr>
              <w:t>Mean</w:t>
            </w:r>
          </w:p>
        </w:tc>
        <w:tc>
          <w:tcPr>
            <w:tcW w:w="2160" w:type="dxa"/>
            <w:tcBorders>
              <w:bottom w:val="nil"/>
            </w:tcBorders>
            <w:shd w:val="clear" w:color="000000" w:fill="FFFFFF"/>
            <w:vAlign w:val="bottom"/>
          </w:tcPr>
          <w:p w14:paraId="7628B11E" w14:textId="77777777" w:rsidR="00522BB2" w:rsidRDefault="00522BB2" w:rsidP="000F6C28">
            <w:pPr>
              <w:pStyle w:val="TableText"/>
              <w:ind w:right="720"/>
              <w:rPr>
                <w:color w:val="000000"/>
              </w:rPr>
            </w:pPr>
            <w:r>
              <w:rPr>
                <w:color w:val="000000"/>
              </w:rPr>
              <w:t>0.11</w:t>
            </w:r>
          </w:p>
        </w:tc>
        <w:tc>
          <w:tcPr>
            <w:tcW w:w="1257" w:type="dxa"/>
            <w:tcBorders>
              <w:top w:val="nil"/>
              <w:left w:val="nil"/>
              <w:bottom w:val="nil"/>
              <w:right w:val="nil"/>
            </w:tcBorders>
            <w:shd w:val="clear" w:color="000000" w:fill="FFFFFF"/>
            <w:noWrap/>
            <w:vAlign w:val="bottom"/>
          </w:tcPr>
          <w:p w14:paraId="121FB267" w14:textId="77777777" w:rsidR="00522BB2" w:rsidRPr="00D71FA0" w:rsidRDefault="00522BB2" w:rsidP="000F6C28">
            <w:pPr>
              <w:pStyle w:val="TableText"/>
              <w:ind w:right="288"/>
              <w:rPr>
                <w:noProof w:val="0"/>
              </w:rPr>
            </w:pPr>
            <w:r>
              <w:rPr>
                <w:color w:val="000000"/>
              </w:rPr>
              <w:t>-0.15</w:t>
            </w:r>
          </w:p>
        </w:tc>
        <w:tc>
          <w:tcPr>
            <w:tcW w:w="1257" w:type="dxa"/>
            <w:tcBorders>
              <w:top w:val="nil"/>
              <w:left w:val="nil"/>
              <w:bottom w:val="nil"/>
              <w:right w:val="nil"/>
            </w:tcBorders>
            <w:shd w:val="clear" w:color="000000" w:fill="FFFFFF"/>
            <w:noWrap/>
            <w:vAlign w:val="bottom"/>
          </w:tcPr>
          <w:p w14:paraId="650BDF79" w14:textId="77777777" w:rsidR="00522BB2" w:rsidRPr="00D71FA0" w:rsidRDefault="00522BB2" w:rsidP="000F6C28">
            <w:pPr>
              <w:pStyle w:val="TableText"/>
              <w:ind w:right="288"/>
              <w:rPr>
                <w:noProof w:val="0"/>
              </w:rPr>
            </w:pPr>
            <w:r>
              <w:rPr>
                <w:color w:val="000000"/>
              </w:rPr>
              <w:t>-0.04</w:t>
            </w:r>
          </w:p>
        </w:tc>
        <w:tc>
          <w:tcPr>
            <w:tcW w:w="1152" w:type="dxa"/>
            <w:tcBorders>
              <w:top w:val="nil"/>
              <w:left w:val="nil"/>
              <w:bottom w:val="nil"/>
              <w:right w:val="nil"/>
            </w:tcBorders>
            <w:shd w:val="clear" w:color="000000" w:fill="FFFFFF"/>
            <w:vAlign w:val="bottom"/>
          </w:tcPr>
          <w:p w14:paraId="13891ECB" w14:textId="77777777" w:rsidR="00522BB2" w:rsidRPr="00D71FA0" w:rsidRDefault="00522BB2" w:rsidP="000F6C28">
            <w:pPr>
              <w:pStyle w:val="TableText"/>
              <w:ind w:right="216"/>
              <w:rPr>
                <w:noProof w:val="0"/>
              </w:rPr>
            </w:pPr>
            <w:r>
              <w:rPr>
                <w:color w:val="000000"/>
              </w:rPr>
              <w:t>-0.02</w:t>
            </w:r>
          </w:p>
        </w:tc>
      </w:tr>
      <w:tr w:rsidR="00522BB2" w:rsidRPr="00D71FA0" w14:paraId="7FF3764D" w14:textId="77777777" w:rsidTr="006D2535">
        <w:trPr>
          <w:trHeight w:val="300"/>
        </w:trPr>
        <w:tc>
          <w:tcPr>
            <w:tcW w:w="2232" w:type="dxa"/>
            <w:tcBorders>
              <w:top w:val="nil"/>
              <w:bottom w:val="single" w:sz="2" w:space="0" w:color="auto"/>
            </w:tcBorders>
            <w:noWrap/>
            <w:hideMark/>
          </w:tcPr>
          <w:p w14:paraId="5627D65C" w14:textId="77777777" w:rsidR="00522BB2" w:rsidRPr="00D71FA0" w:rsidRDefault="00522BB2" w:rsidP="000F6C28">
            <w:pPr>
              <w:pStyle w:val="TableText"/>
              <w:rPr>
                <w:noProof w:val="0"/>
              </w:rPr>
            </w:pPr>
            <w:r w:rsidRPr="00D71FA0">
              <w:rPr>
                <w:noProof w:val="0"/>
              </w:rPr>
              <w:t>SD</w:t>
            </w:r>
          </w:p>
        </w:tc>
        <w:tc>
          <w:tcPr>
            <w:tcW w:w="2160" w:type="dxa"/>
            <w:tcBorders>
              <w:top w:val="nil"/>
              <w:bottom w:val="single" w:sz="2" w:space="0" w:color="auto"/>
            </w:tcBorders>
            <w:shd w:val="clear" w:color="000000" w:fill="FFFFFF"/>
            <w:vAlign w:val="bottom"/>
          </w:tcPr>
          <w:p w14:paraId="51575C2A" w14:textId="77777777" w:rsidR="00522BB2" w:rsidRDefault="00522BB2" w:rsidP="000F6C28">
            <w:pPr>
              <w:pStyle w:val="TableText"/>
              <w:ind w:right="720"/>
              <w:rPr>
                <w:color w:val="000000"/>
              </w:rPr>
            </w:pPr>
            <w:r>
              <w:rPr>
                <w:color w:val="000000"/>
              </w:rPr>
              <w:t>0.79</w:t>
            </w:r>
          </w:p>
        </w:tc>
        <w:tc>
          <w:tcPr>
            <w:tcW w:w="1257" w:type="dxa"/>
            <w:tcBorders>
              <w:top w:val="nil"/>
              <w:left w:val="nil"/>
              <w:bottom w:val="single" w:sz="2" w:space="0" w:color="auto"/>
              <w:right w:val="nil"/>
            </w:tcBorders>
            <w:shd w:val="clear" w:color="000000" w:fill="FFFFFF"/>
            <w:noWrap/>
            <w:vAlign w:val="bottom"/>
          </w:tcPr>
          <w:p w14:paraId="1F77A1CF" w14:textId="77777777" w:rsidR="00522BB2" w:rsidRPr="00D71FA0" w:rsidRDefault="00522BB2" w:rsidP="000F6C28">
            <w:pPr>
              <w:pStyle w:val="TableText"/>
              <w:ind w:right="288"/>
              <w:rPr>
                <w:noProof w:val="0"/>
              </w:rPr>
            </w:pPr>
            <w:r>
              <w:rPr>
                <w:color w:val="000000"/>
              </w:rPr>
              <w:t>0.56</w:t>
            </w:r>
          </w:p>
        </w:tc>
        <w:tc>
          <w:tcPr>
            <w:tcW w:w="1257" w:type="dxa"/>
            <w:tcBorders>
              <w:top w:val="nil"/>
              <w:left w:val="nil"/>
              <w:bottom w:val="single" w:sz="2" w:space="0" w:color="auto"/>
              <w:right w:val="nil"/>
            </w:tcBorders>
            <w:shd w:val="clear" w:color="000000" w:fill="FFFFFF"/>
            <w:noWrap/>
            <w:vAlign w:val="bottom"/>
          </w:tcPr>
          <w:p w14:paraId="4B8740EA" w14:textId="77777777" w:rsidR="00522BB2" w:rsidRPr="00D71FA0" w:rsidRDefault="00522BB2" w:rsidP="000F6C28">
            <w:pPr>
              <w:pStyle w:val="TableText"/>
              <w:ind w:right="288"/>
              <w:rPr>
                <w:noProof w:val="0"/>
              </w:rPr>
            </w:pPr>
            <w:r>
              <w:rPr>
                <w:color w:val="000000"/>
              </w:rPr>
              <w:t>0.96</w:t>
            </w:r>
          </w:p>
        </w:tc>
        <w:tc>
          <w:tcPr>
            <w:tcW w:w="1152" w:type="dxa"/>
            <w:tcBorders>
              <w:top w:val="nil"/>
              <w:left w:val="nil"/>
              <w:bottom w:val="single" w:sz="2" w:space="0" w:color="auto"/>
              <w:right w:val="nil"/>
            </w:tcBorders>
            <w:shd w:val="clear" w:color="000000" w:fill="FFFFFF"/>
            <w:vAlign w:val="bottom"/>
          </w:tcPr>
          <w:p w14:paraId="1ED22C1F" w14:textId="77777777" w:rsidR="00522BB2" w:rsidRPr="00D71FA0" w:rsidRDefault="00522BB2" w:rsidP="000F6C28">
            <w:pPr>
              <w:pStyle w:val="TableText"/>
              <w:ind w:right="216"/>
              <w:rPr>
                <w:noProof w:val="0"/>
              </w:rPr>
            </w:pPr>
            <w:r>
              <w:rPr>
                <w:color w:val="000000"/>
              </w:rPr>
              <w:t>0.80</w:t>
            </w:r>
          </w:p>
        </w:tc>
      </w:tr>
      <w:tr w:rsidR="00522BB2" w:rsidRPr="002C65D6" w14:paraId="7332D2A2" w14:textId="77777777" w:rsidTr="006D2535">
        <w:trPr>
          <w:trHeight w:val="300"/>
        </w:trPr>
        <w:tc>
          <w:tcPr>
            <w:tcW w:w="2232" w:type="dxa"/>
            <w:tcBorders>
              <w:top w:val="single" w:sz="2" w:space="0" w:color="auto"/>
              <w:bottom w:val="single" w:sz="12" w:space="0" w:color="auto"/>
            </w:tcBorders>
            <w:noWrap/>
            <w:hideMark/>
          </w:tcPr>
          <w:p w14:paraId="3A0E6E65" w14:textId="5FE43729" w:rsidR="00522BB2" w:rsidRPr="002C65D6" w:rsidRDefault="00522BB2" w:rsidP="000F6C28">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56ADED6F" w14:textId="77777777" w:rsidR="00522BB2" w:rsidRPr="002C65D6" w:rsidRDefault="00522BB2" w:rsidP="000F6C28">
            <w:pPr>
              <w:pStyle w:val="TableText"/>
              <w:ind w:right="720"/>
              <w:rPr>
                <w:b/>
                <w:color w:val="00000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697AA5DF" w14:textId="77777777" w:rsidR="00522BB2" w:rsidRPr="002C65D6" w:rsidRDefault="00522BB2" w:rsidP="000F6C28">
            <w:pPr>
              <w:pStyle w:val="TableText"/>
              <w:ind w:right="288"/>
              <w:rPr>
                <w:b/>
                <w:noProof w:val="0"/>
              </w:rPr>
            </w:pPr>
            <w:r w:rsidRPr="002C65D6">
              <w:rPr>
                <w:b/>
                <w:color w:val="000000"/>
              </w:rPr>
              <w:t>15</w:t>
            </w:r>
          </w:p>
        </w:tc>
        <w:tc>
          <w:tcPr>
            <w:tcW w:w="1257" w:type="dxa"/>
            <w:tcBorders>
              <w:top w:val="single" w:sz="2" w:space="0" w:color="auto"/>
              <w:left w:val="nil"/>
              <w:bottom w:val="single" w:sz="12" w:space="0" w:color="auto"/>
              <w:right w:val="nil"/>
            </w:tcBorders>
            <w:shd w:val="clear" w:color="000000" w:fill="FFFFFF"/>
            <w:noWrap/>
            <w:vAlign w:val="bottom"/>
          </w:tcPr>
          <w:p w14:paraId="213A4118" w14:textId="77777777" w:rsidR="00522BB2" w:rsidRPr="002C65D6" w:rsidRDefault="00522BB2" w:rsidP="000F6C28">
            <w:pPr>
              <w:pStyle w:val="TableText"/>
              <w:ind w:right="288"/>
              <w:rPr>
                <w:b/>
                <w:noProof w:val="0"/>
              </w:rPr>
            </w:pPr>
            <w:r w:rsidRPr="002C65D6">
              <w:rPr>
                <w:b/>
                <w:color w:val="000000"/>
              </w:rPr>
              <w:t>21</w:t>
            </w:r>
          </w:p>
        </w:tc>
        <w:tc>
          <w:tcPr>
            <w:tcW w:w="1152" w:type="dxa"/>
            <w:tcBorders>
              <w:top w:val="single" w:sz="2" w:space="0" w:color="auto"/>
              <w:left w:val="nil"/>
              <w:bottom w:val="single" w:sz="12" w:space="0" w:color="auto"/>
              <w:right w:val="nil"/>
            </w:tcBorders>
            <w:shd w:val="clear" w:color="000000" w:fill="FFFFFF"/>
            <w:vAlign w:val="bottom"/>
          </w:tcPr>
          <w:p w14:paraId="52DFEA78" w14:textId="77777777" w:rsidR="00522BB2" w:rsidRPr="002C65D6" w:rsidRDefault="00522BB2" w:rsidP="000F6C28">
            <w:pPr>
              <w:pStyle w:val="TableText"/>
              <w:ind w:right="216"/>
              <w:rPr>
                <w:b/>
                <w:noProof w:val="0"/>
              </w:rPr>
            </w:pPr>
            <w:r w:rsidRPr="002C65D6">
              <w:rPr>
                <w:b/>
                <w:color w:val="000000"/>
              </w:rPr>
              <w:t>56</w:t>
            </w:r>
          </w:p>
        </w:tc>
      </w:tr>
    </w:tbl>
    <w:p w14:paraId="7FC79745" w14:textId="77777777" w:rsidR="00522BB2" w:rsidRDefault="00522BB2" w:rsidP="00735AF3">
      <w:pPr>
        <w:pStyle w:val="Caption"/>
      </w:pPr>
      <w:bookmarkStart w:id="1733" w:name="_Toc136523479"/>
      <w:r>
        <w:t>Table 8.E.</w:t>
      </w:r>
      <w:fldSimple w:instr=" SEQ Table_8.E. \* ARABIC ">
        <w:r>
          <w:rPr>
            <w:noProof/>
          </w:rPr>
          <w:t>5</w:t>
        </w:r>
      </w:fldSimple>
      <w:r>
        <w:t xml:space="preserve">  </w:t>
      </w:r>
      <w:r w:rsidRPr="00D71FA0">
        <w:t>Item Difficulty Parameter Distribution by Content Domain for Grade Eight</w:t>
      </w:r>
      <w:bookmarkEnd w:id="1733"/>
    </w:p>
    <w:tbl>
      <w:tblPr>
        <w:tblStyle w:val="TRs"/>
        <w:tblW w:w="8058" w:type="dxa"/>
        <w:tblLook w:val="04A0" w:firstRow="1" w:lastRow="0" w:firstColumn="1" w:lastColumn="0" w:noHBand="0" w:noVBand="1"/>
      </w:tblPr>
      <w:tblGrid>
        <w:gridCol w:w="2232"/>
        <w:gridCol w:w="2160"/>
        <w:gridCol w:w="1257"/>
        <w:gridCol w:w="1257"/>
        <w:gridCol w:w="1152"/>
      </w:tblGrid>
      <w:tr w:rsidR="00522BB2" w:rsidRPr="00C821E8" w14:paraId="4F993C9D"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27032D2D" w14:textId="77777777" w:rsidR="00522BB2" w:rsidRPr="00C821E8" w:rsidRDefault="00522BB2" w:rsidP="00C45FE2">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2160" w:type="dxa"/>
          </w:tcPr>
          <w:p w14:paraId="3FE8DB9C" w14:textId="77777777" w:rsidR="00522BB2" w:rsidRPr="00C821E8" w:rsidRDefault="00522BB2" w:rsidP="00C45FE2">
            <w:pPr>
              <w:pStyle w:val="TableHead"/>
              <w:keepNext/>
              <w:keepLines/>
              <w:rPr>
                <w:b/>
                <w:bCs w:val="0"/>
                <w:noProof w:val="0"/>
              </w:rPr>
            </w:pPr>
            <w:r w:rsidRPr="00C821E8">
              <w:rPr>
                <w:b/>
                <w:bCs w:val="0"/>
                <w:noProof w:val="0"/>
              </w:rPr>
              <w:t>Earth and Space Sciences</w:t>
            </w:r>
          </w:p>
        </w:tc>
        <w:tc>
          <w:tcPr>
            <w:tcW w:w="1257" w:type="dxa"/>
            <w:noWrap/>
            <w:hideMark/>
          </w:tcPr>
          <w:p w14:paraId="633DB55A" w14:textId="77777777" w:rsidR="00522BB2" w:rsidRPr="00C821E8" w:rsidRDefault="00522BB2" w:rsidP="00C45FE2">
            <w:pPr>
              <w:pStyle w:val="TableHead"/>
              <w:keepNext/>
              <w:keepLines/>
              <w:rPr>
                <w:b/>
                <w:bCs w:val="0"/>
                <w:noProof w:val="0"/>
              </w:rPr>
            </w:pPr>
            <w:r w:rsidRPr="00C821E8">
              <w:rPr>
                <w:b/>
                <w:bCs w:val="0"/>
                <w:noProof w:val="0"/>
              </w:rPr>
              <w:t>Life Sciences</w:t>
            </w:r>
          </w:p>
        </w:tc>
        <w:tc>
          <w:tcPr>
            <w:tcW w:w="1257" w:type="dxa"/>
            <w:noWrap/>
            <w:hideMark/>
          </w:tcPr>
          <w:p w14:paraId="51633B0D" w14:textId="77777777" w:rsidR="00522BB2" w:rsidRPr="00C821E8" w:rsidRDefault="00522BB2" w:rsidP="00C45FE2">
            <w:pPr>
              <w:pStyle w:val="TableHead"/>
              <w:keepNext/>
              <w:keepLines/>
              <w:rPr>
                <w:b/>
                <w:bCs w:val="0"/>
                <w:noProof w:val="0"/>
              </w:rPr>
            </w:pPr>
            <w:r w:rsidRPr="00C821E8">
              <w:rPr>
                <w:b/>
                <w:bCs w:val="0"/>
                <w:noProof w:val="0"/>
              </w:rPr>
              <w:t>Physical Sciences</w:t>
            </w:r>
          </w:p>
        </w:tc>
        <w:tc>
          <w:tcPr>
            <w:tcW w:w="1152" w:type="dxa"/>
          </w:tcPr>
          <w:p w14:paraId="66DD3724" w14:textId="77777777" w:rsidR="00522BB2" w:rsidRPr="00C821E8" w:rsidRDefault="00522BB2" w:rsidP="00C45FE2">
            <w:pPr>
              <w:pStyle w:val="TableHead"/>
              <w:keepNext/>
              <w:keepLines/>
              <w:rPr>
                <w:b/>
                <w:bCs w:val="0"/>
                <w:noProof w:val="0"/>
              </w:rPr>
            </w:pPr>
            <w:r w:rsidRPr="00C821E8">
              <w:rPr>
                <w:b/>
                <w:bCs w:val="0"/>
                <w:noProof w:val="0"/>
              </w:rPr>
              <w:t>Number of Items</w:t>
            </w:r>
          </w:p>
        </w:tc>
      </w:tr>
      <w:tr w:rsidR="00522BB2" w:rsidRPr="00D71FA0" w14:paraId="1ADAA5E8" w14:textId="77777777" w:rsidTr="006D2535">
        <w:trPr>
          <w:trHeight w:val="300"/>
        </w:trPr>
        <w:tc>
          <w:tcPr>
            <w:tcW w:w="2232" w:type="dxa"/>
            <w:tcBorders>
              <w:top w:val="single" w:sz="4" w:space="0" w:color="auto"/>
            </w:tcBorders>
            <w:noWrap/>
            <w:hideMark/>
          </w:tcPr>
          <w:p w14:paraId="44B73963" w14:textId="77777777" w:rsidR="00522BB2" w:rsidRPr="00D71FA0" w:rsidRDefault="00522BB2" w:rsidP="00C45FE2">
            <w:pPr>
              <w:pStyle w:val="TableText"/>
              <w:keepNext/>
              <w:keepLines/>
              <w:rPr>
                <w:noProof w:val="0"/>
              </w:rPr>
            </w:pPr>
            <w:r w:rsidRPr="00D71FA0">
              <w:rPr>
                <w:noProof w:val="0"/>
              </w:rPr>
              <w:t>b &lt; −3.5</w:t>
            </w:r>
          </w:p>
        </w:tc>
        <w:tc>
          <w:tcPr>
            <w:tcW w:w="2160" w:type="dxa"/>
            <w:tcBorders>
              <w:top w:val="nil"/>
            </w:tcBorders>
            <w:shd w:val="clear" w:color="000000" w:fill="FFFFFF"/>
            <w:vAlign w:val="bottom"/>
          </w:tcPr>
          <w:p w14:paraId="44216973"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0D73C7D"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6C386DD6"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4BDA9032" w14:textId="77777777" w:rsidR="00522BB2" w:rsidRPr="00D71FA0" w:rsidRDefault="00522BB2" w:rsidP="00C45FE2">
            <w:pPr>
              <w:pStyle w:val="TableText"/>
              <w:ind w:right="216"/>
              <w:rPr>
                <w:noProof w:val="0"/>
              </w:rPr>
            </w:pPr>
            <w:r>
              <w:rPr>
                <w:color w:val="000000"/>
              </w:rPr>
              <w:t>0</w:t>
            </w:r>
          </w:p>
        </w:tc>
      </w:tr>
      <w:tr w:rsidR="00522BB2" w:rsidRPr="00D71FA0" w14:paraId="11EE3C06" w14:textId="77777777" w:rsidTr="006D2535">
        <w:trPr>
          <w:trHeight w:val="300"/>
        </w:trPr>
        <w:tc>
          <w:tcPr>
            <w:tcW w:w="2232" w:type="dxa"/>
            <w:noWrap/>
            <w:hideMark/>
          </w:tcPr>
          <w:p w14:paraId="511B83A8" w14:textId="77777777" w:rsidR="00522BB2" w:rsidRPr="00D71FA0" w:rsidRDefault="00522BB2" w:rsidP="00C45FE2">
            <w:pPr>
              <w:pStyle w:val="TableText"/>
              <w:keepNext/>
              <w:keepLines/>
              <w:rPr>
                <w:noProof w:val="0"/>
              </w:rPr>
            </w:pPr>
            <w:r w:rsidRPr="00D71FA0">
              <w:rPr>
                <w:noProof w:val="0"/>
              </w:rPr>
              <w:t>−3.5 ≤ b &lt; −3.0</w:t>
            </w:r>
          </w:p>
        </w:tc>
        <w:tc>
          <w:tcPr>
            <w:tcW w:w="2160" w:type="dxa"/>
            <w:shd w:val="clear" w:color="000000" w:fill="FFFFFF"/>
            <w:vAlign w:val="bottom"/>
          </w:tcPr>
          <w:p w14:paraId="27969DB9"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82D85F1"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6578502E"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3A8E88D" w14:textId="77777777" w:rsidR="00522BB2" w:rsidRPr="00D71FA0" w:rsidRDefault="00522BB2" w:rsidP="00C45FE2">
            <w:pPr>
              <w:pStyle w:val="TableText"/>
              <w:ind w:right="216"/>
              <w:rPr>
                <w:noProof w:val="0"/>
              </w:rPr>
            </w:pPr>
            <w:r>
              <w:rPr>
                <w:color w:val="000000"/>
              </w:rPr>
              <w:t>0</w:t>
            </w:r>
          </w:p>
        </w:tc>
      </w:tr>
      <w:tr w:rsidR="00522BB2" w:rsidRPr="00D71FA0" w14:paraId="6B92567D" w14:textId="77777777" w:rsidTr="006D2535">
        <w:trPr>
          <w:trHeight w:val="300"/>
        </w:trPr>
        <w:tc>
          <w:tcPr>
            <w:tcW w:w="2232" w:type="dxa"/>
            <w:noWrap/>
            <w:hideMark/>
          </w:tcPr>
          <w:p w14:paraId="7B815AA3" w14:textId="77777777" w:rsidR="00522BB2" w:rsidRPr="00D71FA0" w:rsidRDefault="00522BB2" w:rsidP="00C45FE2">
            <w:pPr>
              <w:pStyle w:val="TableText"/>
              <w:keepNext/>
              <w:keepLines/>
              <w:rPr>
                <w:noProof w:val="0"/>
              </w:rPr>
            </w:pPr>
            <w:r w:rsidRPr="00D71FA0">
              <w:rPr>
                <w:noProof w:val="0"/>
              </w:rPr>
              <w:t>−3.0 ≤ b &lt; −2.5</w:t>
            </w:r>
          </w:p>
        </w:tc>
        <w:tc>
          <w:tcPr>
            <w:tcW w:w="2160" w:type="dxa"/>
            <w:shd w:val="clear" w:color="000000" w:fill="FFFFFF"/>
            <w:vAlign w:val="bottom"/>
          </w:tcPr>
          <w:p w14:paraId="2C7F22B7"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246397EE"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BC849F3"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6DC9A380" w14:textId="77777777" w:rsidR="00522BB2" w:rsidRPr="00D71FA0" w:rsidRDefault="00522BB2" w:rsidP="00C45FE2">
            <w:pPr>
              <w:pStyle w:val="TableText"/>
              <w:ind w:right="216"/>
              <w:rPr>
                <w:noProof w:val="0"/>
              </w:rPr>
            </w:pPr>
            <w:r>
              <w:rPr>
                <w:color w:val="000000"/>
              </w:rPr>
              <w:t>0</w:t>
            </w:r>
          </w:p>
        </w:tc>
      </w:tr>
      <w:tr w:rsidR="00522BB2" w:rsidRPr="00D71FA0" w14:paraId="53748EC8" w14:textId="77777777" w:rsidTr="006D2535">
        <w:trPr>
          <w:trHeight w:val="300"/>
        </w:trPr>
        <w:tc>
          <w:tcPr>
            <w:tcW w:w="2232" w:type="dxa"/>
            <w:noWrap/>
            <w:hideMark/>
          </w:tcPr>
          <w:p w14:paraId="680CF650" w14:textId="77777777" w:rsidR="00522BB2" w:rsidRPr="00D71FA0" w:rsidRDefault="00522BB2" w:rsidP="00C45FE2">
            <w:pPr>
              <w:pStyle w:val="TableText"/>
              <w:keepNext/>
              <w:keepLines/>
              <w:rPr>
                <w:noProof w:val="0"/>
              </w:rPr>
            </w:pPr>
            <w:r w:rsidRPr="00D71FA0">
              <w:rPr>
                <w:noProof w:val="0"/>
              </w:rPr>
              <w:t>−2.5 ≤ b &lt; −2.0</w:t>
            </w:r>
          </w:p>
        </w:tc>
        <w:tc>
          <w:tcPr>
            <w:tcW w:w="2160" w:type="dxa"/>
            <w:shd w:val="clear" w:color="000000" w:fill="FFFFFF"/>
            <w:vAlign w:val="bottom"/>
          </w:tcPr>
          <w:p w14:paraId="54525379"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5591ED2"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70064A2"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65218EEA" w14:textId="77777777" w:rsidR="00522BB2" w:rsidRPr="00D71FA0" w:rsidRDefault="00522BB2" w:rsidP="00C45FE2">
            <w:pPr>
              <w:pStyle w:val="TableText"/>
              <w:ind w:right="216"/>
              <w:rPr>
                <w:noProof w:val="0"/>
              </w:rPr>
            </w:pPr>
            <w:r>
              <w:rPr>
                <w:color w:val="000000"/>
              </w:rPr>
              <w:t>0</w:t>
            </w:r>
          </w:p>
        </w:tc>
      </w:tr>
      <w:tr w:rsidR="00522BB2" w:rsidRPr="00D71FA0" w14:paraId="44B48A2B" w14:textId="77777777" w:rsidTr="006D2535">
        <w:trPr>
          <w:trHeight w:val="300"/>
        </w:trPr>
        <w:tc>
          <w:tcPr>
            <w:tcW w:w="2232" w:type="dxa"/>
            <w:noWrap/>
            <w:hideMark/>
          </w:tcPr>
          <w:p w14:paraId="39967E73" w14:textId="77777777" w:rsidR="00522BB2" w:rsidRPr="00D71FA0" w:rsidRDefault="00522BB2" w:rsidP="00C45FE2">
            <w:pPr>
              <w:pStyle w:val="TableText"/>
              <w:keepNext/>
              <w:keepLines/>
              <w:rPr>
                <w:noProof w:val="0"/>
              </w:rPr>
            </w:pPr>
            <w:r w:rsidRPr="00D71FA0">
              <w:rPr>
                <w:noProof w:val="0"/>
              </w:rPr>
              <w:t>−2.0 ≤ b &lt; −1.5</w:t>
            </w:r>
          </w:p>
        </w:tc>
        <w:tc>
          <w:tcPr>
            <w:tcW w:w="2160" w:type="dxa"/>
            <w:shd w:val="clear" w:color="000000" w:fill="FFFFFF"/>
            <w:vAlign w:val="bottom"/>
          </w:tcPr>
          <w:p w14:paraId="5D7DDBEA" w14:textId="77777777" w:rsidR="00522BB2" w:rsidRDefault="00522BB2" w:rsidP="00C45FE2">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406A8D8E"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2C5497E" w14:textId="77777777" w:rsidR="00522BB2" w:rsidRPr="00D71FA0" w:rsidRDefault="00522BB2" w:rsidP="00C45FE2">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75A1367F" w14:textId="77777777" w:rsidR="00522BB2" w:rsidRPr="00D71FA0" w:rsidRDefault="00522BB2" w:rsidP="00C45FE2">
            <w:pPr>
              <w:pStyle w:val="TableText"/>
              <w:ind w:right="216"/>
              <w:rPr>
                <w:noProof w:val="0"/>
              </w:rPr>
            </w:pPr>
            <w:r>
              <w:rPr>
                <w:color w:val="000000"/>
              </w:rPr>
              <w:t>2</w:t>
            </w:r>
          </w:p>
        </w:tc>
      </w:tr>
      <w:tr w:rsidR="00522BB2" w:rsidRPr="00D71FA0" w14:paraId="58036976" w14:textId="77777777" w:rsidTr="006D2535">
        <w:trPr>
          <w:trHeight w:val="300"/>
        </w:trPr>
        <w:tc>
          <w:tcPr>
            <w:tcW w:w="2232" w:type="dxa"/>
            <w:noWrap/>
            <w:hideMark/>
          </w:tcPr>
          <w:p w14:paraId="5D2559FA" w14:textId="77777777" w:rsidR="00522BB2" w:rsidRPr="00D71FA0" w:rsidRDefault="00522BB2" w:rsidP="00C45FE2">
            <w:pPr>
              <w:pStyle w:val="TableText"/>
              <w:keepNext/>
              <w:keepLines/>
              <w:rPr>
                <w:noProof w:val="0"/>
              </w:rPr>
            </w:pPr>
            <w:r w:rsidRPr="00D71FA0">
              <w:rPr>
                <w:noProof w:val="0"/>
              </w:rPr>
              <w:t>−1.5 ≤ b &lt; −1.0</w:t>
            </w:r>
          </w:p>
        </w:tc>
        <w:tc>
          <w:tcPr>
            <w:tcW w:w="2160" w:type="dxa"/>
            <w:shd w:val="clear" w:color="000000" w:fill="FFFFFF"/>
            <w:vAlign w:val="bottom"/>
          </w:tcPr>
          <w:p w14:paraId="7CF9BB29"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138E10F4"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4C2D1A43"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95549F6" w14:textId="77777777" w:rsidR="00522BB2" w:rsidRPr="00D71FA0" w:rsidRDefault="00522BB2" w:rsidP="00C45FE2">
            <w:pPr>
              <w:pStyle w:val="TableText"/>
              <w:ind w:right="216"/>
              <w:rPr>
                <w:noProof w:val="0"/>
              </w:rPr>
            </w:pPr>
            <w:r>
              <w:rPr>
                <w:color w:val="000000"/>
              </w:rPr>
              <w:t>0</w:t>
            </w:r>
          </w:p>
        </w:tc>
      </w:tr>
      <w:tr w:rsidR="00522BB2" w:rsidRPr="00D71FA0" w14:paraId="043A0384" w14:textId="77777777" w:rsidTr="006D2535">
        <w:trPr>
          <w:trHeight w:val="300"/>
        </w:trPr>
        <w:tc>
          <w:tcPr>
            <w:tcW w:w="2232" w:type="dxa"/>
            <w:noWrap/>
            <w:hideMark/>
          </w:tcPr>
          <w:p w14:paraId="15F1C0E4" w14:textId="77777777" w:rsidR="00522BB2" w:rsidRPr="00D71FA0" w:rsidRDefault="00522BB2" w:rsidP="00C45FE2">
            <w:pPr>
              <w:pStyle w:val="TableText"/>
              <w:keepNext/>
              <w:keepLines/>
              <w:rPr>
                <w:noProof w:val="0"/>
              </w:rPr>
            </w:pPr>
            <w:r w:rsidRPr="00D71FA0">
              <w:rPr>
                <w:noProof w:val="0"/>
              </w:rPr>
              <w:t>−1.0 ≤ b &lt; −0.5</w:t>
            </w:r>
          </w:p>
        </w:tc>
        <w:tc>
          <w:tcPr>
            <w:tcW w:w="2160" w:type="dxa"/>
            <w:shd w:val="clear" w:color="000000" w:fill="FFFFFF"/>
            <w:vAlign w:val="bottom"/>
          </w:tcPr>
          <w:p w14:paraId="7681A951"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674974FF" w14:textId="77777777" w:rsidR="00522BB2" w:rsidRPr="00D71FA0" w:rsidRDefault="00522BB2" w:rsidP="00C45FE2">
            <w:pPr>
              <w:pStyle w:val="TableText"/>
              <w:keepNext/>
              <w:keepLines/>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081A3C1F" w14:textId="77777777" w:rsidR="00522BB2" w:rsidRPr="00D71FA0" w:rsidRDefault="00522BB2" w:rsidP="00C45FE2">
            <w:pPr>
              <w:pStyle w:val="TableText"/>
              <w:keepNext/>
              <w:keepLines/>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718130CC" w14:textId="77777777" w:rsidR="00522BB2" w:rsidRPr="00D71FA0" w:rsidRDefault="00522BB2" w:rsidP="00C45FE2">
            <w:pPr>
              <w:pStyle w:val="TableText"/>
              <w:ind w:right="216"/>
              <w:rPr>
                <w:noProof w:val="0"/>
              </w:rPr>
            </w:pPr>
            <w:r>
              <w:rPr>
                <w:color w:val="000000"/>
              </w:rPr>
              <w:t>6</w:t>
            </w:r>
          </w:p>
        </w:tc>
      </w:tr>
      <w:tr w:rsidR="00522BB2" w:rsidRPr="00D71FA0" w14:paraId="24A08770" w14:textId="77777777" w:rsidTr="006D2535">
        <w:trPr>
          <w:trHeight w:val="300"/>
        </w:trPr>
        <w:tc>
          <w:tcPr>
            <w:tcW w:w="2232" w:type="dxa"/>
            <w:noWrap/>
            <w:hideMark/>
          </w:tcPr>
          <w:p w14:paraId="40A586BE" w14:textId="77777777" w:rsidR="00522BB2" w:rsidRPr="00D71FA0" w:rsidRDefault="00522BB2" w:rsidP="00C45FE2">
            <w:pPr>
              <w:pStyle w:val="TableText"/>
              <w:keepNext/>
              <w:keepLines/>
              <w:rPr>
                <w:noProof w:val="0"/>
              </w:rPr>
            </w:pPr>
            <w:r w:rsidRPr="00D71FA0">
              <w:rPr>
                <w:noProof w:val="0"/>
              </w:rPr>
              <w:t>−0.5 ≤ b &lt; 0</w:t>
            </w:r>
          </w:p>
        </w:tc>
        <w:tc>
          <w:tcPr>
            <w:tcW w:w="2160" w:type="dxa"/>
            <w:shd w:val="clear" w:color="000000" w:fill="FFFFFF"/>
            <w:vAlign w:val="bottom"/>
          </w:tcPr>
          <w:p w14:paraId="292EEBCF" w14:textId="77777777" w:rsidR="00522BB2" w:rsidRDefault="00522BB2" w:rsidP="00C45FE2">
            <w:pPr>
              <w:pStyle w:val="TableText"/>
              <w:keepNext/>
              <w:keepLines/>
              <w:ind w:right="720"/>
              <w:rPr>
                <w:color w:val="000000"/>
              </w:rPr>
            </w:pPr>
            <w:r>
              <w:rPr>
                <w:color w:val="000000"/>
              </w:rPr>
              <w:t>4</w:t>
            </w:r>
          </w:p>
        </w:tc>
        <w:tc>
          <w:tcPr>
            <w:tcW w:w="1257" w:type="dxa"/>
            <w:tcBorders>
              <w:top w:val="nil"/>
              <w:left w:val="nil"/>
              <w:bottom w:val="nil"/>
              <w:right w:val="nil"/>
            </w:tcBorders>
            <w:shd w:val="clear" w:color="000000" w:fill="FFFFFF"/>
            <w:noWrap/>
            <w:vAlign w:val="bottom"/>
          </w:tcPr>
          <w:p w14:paraId="0819344D" w14:textId="77777777" w:rsidR="00522BB2" w:rsidRPr="00D71FA0" w:rsidRDefault="00522BB2" w:rsidP="00C45FE2">
            <w:pPr>
              <w:pStyle w:val="TableText"/>
              <w:keepNext/>
              <w:keepLines/>
              <w:ind w:right="288"/>
              <w:rPr>
                <w:noProof w:val="0"/>
              </w:rPr>
            </w:pPr>
            <w:r>
              <w:rPr>
                <w:color w:val="000000"/>
              </w:rPr>
              <w:t>6</w:t>
            </w:r>
          </w:p>
        </w:tc>
        <w:tc>
          <w:tcPr>
            <w:tcW w:w="1257" w:type="dxa"/>
            <w:tcBorders>
              <w:top w:val="nil"/>
              <w:left w:val="nil"/>
              <w:bottom w:val="nil"/>
              <w:right w:val="nil"/>
            </w:tcBorders>
            <w:shd w:val="clear" w:color="000000" w:fill="FFFFFF"/>
            <w:noWrap/>
            <w:vAlign w:val="bottom"/>
          </w:tcPr>
          <w:p w14:paraId="49F8281E" w14:textId="77777777" w:rsidR="00522BB2" w:rsidRPr="00D71FA0" w:rsidRDefault="00522BB2" w:rsidP="00C45FE2">
            <w:pPr>
              <w:pStyle w:val="TableText"/>
              <w:keepNext/>
              <w:keepLines/>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5027DEF0" w14:textId="77777777" w:rsidR="00522BB2" w:rsidRPr="00D71FA0" w:rsidRDefault="00522BB2" w:rsidP="00C45FE2">
            <w:pPr>
              <w:pStyle w:val="TableText"/>
              <w:ind w:right="216"/>
              <w:rPr>
                <w:noProof w:val="0"/>
              </w:rPr>
            </w:pPr>
            <w:r>
              <w:rPr>
                <w:color w:val="000000"/>
              </w:rPr>
              <w:t>14</w:t>
            </w:r>
          </w:p>
        </w:tc>
      </w:tr>
      <w:tr w:rsidR="00522BB2" w:rsidRPr="00D71FA0" w14:paraId="5597B9C1" w14:textId="77777777" w:rsidTr="006D2535">
        <w:trPr>
          <w:trHeight w:val="300"/>
        </w:trPr>
        <w:tc>
          <w:tcPr>
            <w:tcW w:w="2232" w:type="dxa"/>
            <w:noWrap/>
            <w:hideMark/>
          </w:tcPr>
          <w:p w14:paraId="3D789CE5" w14:textId="77777777" w:rsidR="00522BB2" w:rsidRPr="00D71FA0" w:rsidRDefault="00522BB2" w:rsidP="00C45FE2">
            <w:pPr>
              <w:pStyle w:val="TableText"/>
              <w:keepNext/>
              <w:keepLines/>
              <w:rPr>
                <w:noProof w:val="0"/>
              </w:rPr>
            </w:pPr>
            <w:r w:rsidRPr="00D71FA0">
              <w:rPr>
                <w:noProof w:val="0"/>
              </w:rPr>
              <w:t>0 ≤ b &lt; 0.5</w:t>
            </w:r>
          </w:p>
        </w:tc>
        <w:tc>
          <w:tcPr>
            <w:tcW w:w="2160" w:type="dxa"/>
            <w:shd w:val="clear" w:color="000000" w:fill="FFFFFF"/>
            <w:vAlign w:val="bottom"/>
          </w:tcPr>
          <w:p w14:paraId="5727C26D" w14:textId="77777777" w:rsidR="00522BB2" w:rsidRDefault="00522BB2" w:rsidP="00C45FE2">
            <w:pPr>
              <w:pStyle w:val="TableText"/>
              <w:keepNext/>
              <w:keepLines/>
              <w:ind w:right="720"/>
              <w:rPr>
                <w:color w:val="000000"/>
              </w:rPr>
            </w:pPr>
            <w:r>
              <w:rPr>
                <w:color w:val="000000"/>
              </w:rPr>
              <w:t>2</w:t>
            </w:r>
          </w:p>
        </w:tc>
        <w:tc>
          <w:tcPr>
            <w:tcW w:w="1257" w:type="dxa"/>
            <w:tcBorders>
              <w:top w:val="nil"/>
              <w:left w:val="nil"/>
              <w:bottom w:val="nil"/>
              <w:right w:val="nil"/>
            </w:tcBorders>
            <w:shd w:val="clear" w:color="000000" w:fill="FFFFFF"/>
            <w:noWrap/>
            <w:vAlign w:val="bottom"/>
          </w:tcPr>
          <w:p w14:paraId="2B5AA325" w14:textId="77777777" w:rsidR="00522BB2" w:rsidRPr="00D71FA0" w:rsidRDefault="00522BB2" w:rsidP="00C45FE2">
            <w:pPr>
              <w:pStyle w:val="TableText"/>
              <w:keepNext/>
              <w:keepLines/>
              <w:ind w:right="288"/>
              <w:rPr>
                <w:noProof w:val="0"/>
              </w:rPr>
            </w:pPr>
            <w:r>
              <w:rPr>
                <w:color w:val="000000"/>
              </w:rPr>
              <w:t>5</w:t>
            </w:r>
          </w:p>
        </w:tc>
        <w:tc>
          <w:tcPr>
            <w:tcW w:w="1257" w:type="dxa"/>
            <w:tcBorders>
              <w:top w:val="nil"/>
              <w:left w:val="nil"/>
              <w:bottom w:val="nil"/>
              <w:right w:val="nil"/>
            </w:tcBorders>
            <w:shd w:val="clear" w:color="000000" w:fill="FFFFFF"/>
            <w:noWrap/>
            <w:vAlign w:val="bottom"/>
          </w:tcPr>
          <w:p w14:paraId="4F318A39" w14:textId="77777777" w:rsidR="00522BB2" w:rsidRPr="00D71FA0" w:rsidRDefault="00522BB2" w:rsidP="00C45FE2">
            <w:pPr>
              <w:pStyle w:val="TableText"/>
              <w:keepNext/>
              <w:keepLines/>
              <w:ind w:right="288"/>
              <w:rPr>
                <w:noProof w:val="0"/>
              </w:rPr>
            </w:pPr>
            <w:r>
              <w:rPr>
                <w:color w:val="000000"/>
              </w:rPr>
              <w:t>7</w:t>
            </w:r>
          </w:p>
        </w:tc>
        <w:tc>
          <w:tcPr>
            <w:tcW w:w="1152" w:type="dxa"/>
            <w:tcBorders>
              <w:top w:val="nil"/>
              <w:left w:val="nil"/>
              <w:bottom w:val="nil"/>
              <w:right w:val="nil"/>
            </w:tcBorders>
            <w:shd w:val="clear" w:color="000000" w:fill="FFFFFF"/>
            <w:vAlign w:val="bottom"/>
          </w:tcPr>
          <w:p w14:paraId="3A9086FF" w14:textId="77777777" w:rsidR="00522BB2" w:rsidRPr="00D71FA0" w:rsidRDefault="00522BB2" w:rsidP="00C45FE2">
            <w:pPr>
              <w:pStyle w:val="TableText"/>
              <w:ind w:right="216"/>
              <w:rPr>
                <w:noProof w:val="0"/>
              </w:rPr>
            </w:pPr>
            <w:r>
              <w:rPr>
                <w:color w:val="000000"/>
              </w:rPr>
              <w:t>14</w:t>
            </w:r>
          </w:p>
        </w:tc>
      </w:tr>
      <w:tr w:rsidR="00522BB2" w:rsidRPr="00D71FA0" w14:paraId="23F7C231" w14:textId="77777777" w:rsidTr="006D2535">
        <w:trPr>
          <w:trHeight w:val="300"/>
        </w:trPr>
        <w:tc>
          <w:tcPr>
            <w:tcW w:w="2232" w:type="dxa"/>
            <w:noWrap/>
            <w:hideMark/>
          </w:tcPr>
          <w:p w14:paraId="38BE0824" w14:textId="77777777" w:rsidR="00522BB2" w:rsidRPr="00D71FA0" w:rsidRDefault="00522BB2" w:rsidP="00C45FE2">
            <w:pPr>
              <w:pStyle w:val="TableText"/>
              <w:keepNext/>
              <w:keepLines/>
              <w:rPr>
                <w:noProof w:val="0"/>
              </w:rPr>
            </w:pPr>
            <w:r w:rsidRPr="00D71FA0">
              <w:rPr>
                <w:noProof w:val="0"/>
              </w:rPr>
              <w:t>0.5 ≤ b &lt; 1.0</w:t>
            </w:r>
          </w:p>
        </w:tc>
        <w:tc>
          <w:tcPr>
            <w:tcW w:w="2160" w:type="dxa"/>
            <w:shd w:val="clear" w:color="000000" w:fill="FFFFFF"/>
            <w:vAlign w:val="bottom"/>
          </w:tcPr>
          <w:p w14:paraId="6D4B1D8C" w14:textId="77777777" w:rsidR="00522BB2" w:rsidRDefault="00522BB2" w:rsidP="00C45FE2">
            <w:pPr>
              <w:pStyle w:val="TableText"/>
              <w:keepNext/>
              <w:keepLines/>
              <w:ind w:right="720"/>
              <w:rPr>
                <w:color w:val="000000"/>
              </w:rPr>
            </w:pPr>
            <w:r>
              <w:rPr>
                <w:color w:val="000000"/>
              </w:rPr>
              <w:t>5</w:t>
            </w:r>
          </w:p>
        </w:tc>
        <w:tc>
          <w:tcPr>
            <w:tcW w:w="1257" w:type="dxa"/>
            <w:tcBorders>
              <w:top w:val="nil"/>
              <w:left w:val="nil"/>
              <w:bottom w:val="nil"/>
              <w:right w:val="nil"/>
            </w:tcBorders>
            <w:shd w:val="clear" w:color="000000" w:fill="FFFFFF"/>
            <w:noWrap/>
            <w:vAlign w:val="bottom"/>
          </w:tcPr>
          <w:p w14:paraId="75B98735" w14:textId="77777777" w:rsidR="00522BB2" w:rsidRPr="00D71FA0" w:rsidRDefault="00522BB2" w:rsidP="00C45FE2">
            <w:pPr>
              <w:pStyle w:val="TableText"/>
              <w:keepNext/>
              <w:keepLines/>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6984E620" w14:textId="77777777" w:rsidR="00522BB2" w:rsidRPr="00D71FA0" w:rsidRDefault="00522BB2" w:rsidP="00C45FE2">
            <w:pPr>
              <w:pStyle w:val="TableText"/>
              <w:keepNext/>
              <w:keepLines/>
              <w:ind w:right="288"/>
              <w:rPr>
                <w:noProof w:val="0"/>
              </w:rPr>
            </w:pPr>
            <w:r>
              <w:rPr>
                <w:color w:val="000000"/>
              </w:rPr>
              <w:t>5</w:t>
            </w:r>
          </w:p>
        </w:tc>
        <w:tc>
          <w:tcPr>
            <w:tcW w:w="1152" w:type="dxa"/>
            <w:tcBorders>
              <w:top w:val="nil"/>
              <w:left w:val="nil"/>
              <w:bottom w:val="nil"/>
              <w:right w:val="nil"/>
            </w:tcBorders>
            <w:shd w:val="clear" w:color="000000" w:fill="FFFFFF"/>
            <w:vAlign w:val="bottom"/>
          </w:tcPr>
          <w:p w14:paraId="2A7D4CCB" w14:textId="77777777" w:rsidR="00522BB2" w:rsidRPr="00D71FA0" w:rsidRDefault="00522BB2" w:rsidP="00C45FE2">
            <w:pPr>
              <w:pStyle w:val="TableText"/>
              <w:ind w:right="216"/>
              <w:rPr>
                <w:noProof w:val="0"/>
              </w:rPr>
            </w:pPr>
            <w:r>
              <w:rPr>
                <w:color w:val="000000"/>
              </w:rPr>
              <w:t>14</w:t>
            </w:r>
          </w:p>
        </w:tc>
      </w:tr>
      <w:tr w:rsidR="00522BB2" w:rsidRPr="00D71FA0" w14:paraId="64E20FA8" w14:textId="77777777" w:rsidTr="006D2535">
        <w:trPr>
          <w:trHeight w:val="300"/>
        </w:trPr>
        <w:tc>
          <w:tcPr>
            <w:tcW w:w="2232" w:type="dxa"/>
            <w:noWrap/>
            <w:hideMark/>
          </w:tcPr>
          <w:p w14:paraId="72E19F59" w14:textId="77777777" w:rsidR="00522BB2" w:rsidRPr="00D71FA0" w:rsidRDefault="00522BB2" w:rsidP="00C45FE2">
            <w:pPr>
              <w:pStyle w:val="TableText"/>
              <w:keepNext/>
              <w:keepLines/>
              <w:rPr>
                <w:noProof w:val="0"/>
              </w:rPr>
            </w:pPr>
            <w:r w:rsidRPr="00D71FA0">
              <w:rPr>
                <w:noProof w:val="0"/>
              </w:rPr>
              <w:t>1.0 ≤ b &lt; 1.5</w:t>
            </w:r>
          </w:p>
        </w:tc>
        <w:tc>
          <w:tcPr>
            <w:tcW w:w="2160" w:type="dxa"/>
            <w:shd w:val="clear" w:color="000000" w:fill="FFFFFF"/>
            <w:vAlign w:val="bottom"/>
          </w:tcPr>
          <w:p w14:paraId="54AB1975" w14:textId="77777777" w:rsidR="00522BB2" w:rsidRDefault="00522BB2" w:rsidP="00C45FE2">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42FC8EB8" w14:textId="77777777" w:rsidR="00522BB2" w:rsidRPr="00D71FA0" w:rsidRDefault="00522BB2" w:rsidP="00C45FE2">
            <w:pPr>
              <w:pStyle w:val="TableText"/>
              <w:keepNext/>
              <w:keepLines/>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6DFC144A" w14:textId="77777777" w:rsidR="00522BB2" w:rsidRPr="00D71FA0" w:rsidRDefault="00522BB2" w:rsidP="00C45FE2">
            <w:pPr>
              <w:pStyle w:val="TableText"/>
              <w:keepNext/>
              <w:keepLines/>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7AA346DA" w14:textId="77777777" w:rsidR="00522BB2" w:rsidRPr="00D71FA0" w:rsidRDefault="00522BB2" w:rsidP="00C45FE2">
            <w:pPr>
              <w:pStyle w:val="TableText"/>
              <w:ind w:right="216"/>
              <w:rPr>
                <w:noProof w:val="0"/>
              </w:rPr>
            </w:pPr>
            <w:r>
              <w:rPr>
                <w:color w:val="000000"/>
              </w:rPr>
              <w:t>8</w:t>
            </w:r>
          </w:p>
        </w:tc>
      </w:tr>
      <w:tr w:rsidR="00522BB2" w:rsidRPr="00D71FA0" w14:paraId="7C6AD1C6" w14:textId="77777777" w:rsidTr="006D2535">
        <w:trPr>
          <w:trHeight w:val="300"/>
        </w:trPr>
        <w:tc>
          <w:tcPr>
            <w:tcW w:w="2232" w:type="dxa"/>
            <w:noWrap/>
          </w:tcPr>
          <w:p w14:paraId="4F7F809D" w14:textId="77777777" w:rsidR="00522BB2" w:rsidRPr="00D71FA0" w:rsidRDefault="00522BB2" w:rsidP="00C45FE2">
            <w:pPr>
              <w:pStyle w:val="TableText"/>
              <w:keepNext/>
              <w:keepLines/>
              <w:rPr>
                <w:noProof w:val="0"/>
              </w:rPr>
            </w:pPr>
            <w:r w:rsidRPr="00D71FA0">
              <w:rPr>
                <w:noProof w:val="0"/>
              </w:rPr>
              <w:t>1.5 ≤ b &lt; 2.0</w:t>
            </w:r>
          </w:p>
        </w:tc>
        <w:tc>
          <w:tcPr>
            <w:tcW w:w="2160" w:type="dxa"/>
            <w:shd w:val="clear" w:color="000000" w:fill="FFFFFF"/>
            <w:vAlign w:val="bottom"/>
          </w:tcPr>
          <w:p w14:paraId="6975E60B" w14:textId="77777777" w:rsidR="00522BB2" w:rsidRDefault="00522BB2" w:rsidP="00C45FE2">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6B071A1F" w14:textId="77777777" w:rsidR="00522BB2" w:rsidRPr="00D71FA0" w:rsidRDefault="00522BB2" w:rsidP="00C45FE2">
            <w:pPr>
              <w:pStyle w:val="TableText"/>
              <w:keepNext/>
              <w:keepLines/>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0A820735" w14:textId="77777777" w:rsidR="00522BB2" w:rsidRPr="00D71FA0" w:rsidRDefault="00522BB2" w:rsidP="00C45FE2">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395B3E1E" w14:textId="77777777" w:rsidR="00522BB2" w:rsidRPr="00D71FA0" w:rsidRDefault="00522BB2" w:rsidP="00C45FE2">
            <w:pPr>
              <w:pStyle w:val="TableText"/>
              <w:ind w:right="216"/>
              <w:rPr>
                <w:noProof w:val="0"/>
              </w:rPr>
            </w:pPr>
            <w:r>
              <w:rPr>
                <w:color w:val="000000"/>
              </w:rPr>
              <w:t>3</w:t>
            </w:r>
          </w:p>
        </w:tc>
      </w:tr>
      <w:tr w:rsidR="00522BB2" w:rsidRPr="00D71FA0" w14:paraId="550B3538" w14:textId="77777777" w:rsidTr="006D2535">
        <w:trPr>
          <w:trHeight w:val="300"/>
        </w:trPr>
        <w:tc>
          <w:tcPr>
            <w:tcW w:w="2232" w:type="dxa"/>
            <w:noWrap/>
          </w:tcPr>
          <w:p w14:paraId="28FE80B5" w14:textId="77777777" w:rsidR="00522BB2" w:rsidRPr="00D71FA0" w:rsidRDefault="00522BB2" w:rsidP="00C45FE2">
            <w:pPr>
              <w:pStyle w:val="TableText"/>
              <w:keepNext/>
              <w:keepLines/>
              <w:rPr>
                <w:noProof w:val="0"/>
              </w:rPr>
            </w:pPr>
            <w:r w:rsidRPr="00D71FA0">
              <w:rPr>
                <w:noProof w:val="0"/>
              </w:rPr>
              <w:t>2.0 ≤ b &lt; 2.5</w:t>
            </w:r>
          </w:p>
        </w:tc>
        <w:tc>
          <w:tcPr>
            <w:tcW w:w="2160" w:type="dxa"/>
            <w:shd w:val="clear" w:color="000000" w:fill="FFFFFF"/>
            <w:vAlign w:val="bottom"/>
          </w:tcPr>
          <w:p w14:paraId="469C6942"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797EEA15"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4E7110E"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F860F70" w14:textId="77777777" w:rsidR="00522BB2" w:rsidRPr="00D71FA0" w:rsidRDefault="00522BB2" w:rsidP="00C45FE2">
            <w:pPr>
              <w:pStyle w:val="TableText"/>
              <w:ind w:right="216"/>
              <w:rPr>
                <w:noProof w:val="0"/>
              </w:rPr>
            </w:pPr>
            <w:r>
              <w:rPr>
                <w:color w:val="000000"/>
              </w:rPr>
              <w:t>0</w:t>
            </w:r>
          </w:p>
        </w:tc>
      </w:tr>
      <w:tr w:rsidR="00522BB2" w:rsidRPr="00D71FA0" w14:paraId="2E9ED994" w14:textId="77777777" w:rsidTr="006D2535">
        <w:trPr>
          <w:trHeight w:val="300"/>
        </w:trPr>
        <w:tc>
          <w:tcPr>
            <w:tcW w:w="2232" w:type="dxa"/>
            <w:noWrap/>
          </w:tcPr>
          <w:p w14:paraId="2A059729" w14:textId="77777777" w:rsidR="00522BB2" w:rsidRPr="00D71FA0" w:rsidRDefault="00522BB2" w:rsidP="00C45FE2">
            <w:pPr>
              <w:pStyle w:val="TableText"/>
              <w:keepNext/>
              <w:keepLines/>
              <w:rPr>
                <w:noProof w:val="0"/>
              </w:rPr>
            </w:pPr>
            <w:r w:rsidRPr="00D71FA0">
              <w:rPr>
                <w:noProof w:val="0"/>
              </w:rPr>
              <w:t>2.5 ≤ b &lt; 3.0</w:t>
            </w:r>
          </w:p>
        </w:tc>
        <w:tc>
          <w:tcPr>
            <w:tcW w:w="2160" w:type="dxa"/>
            <w:shd w:val="clear" w:color="000000" w:fill="FFFFFF"/>
            <w:vAlign w:val="bottom"/>
          </w:tcPr>
          <w:p w14:paraId="3384D65D"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0A2078CB"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AC6B068"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36A4326" w14:textId="77777777" w:rsidR="00522BB2" w:rsidRPr="00D71FA0" w:rsidRDefault="00522BB2" w:rsidP="00C45FE2">
            <w:pPr>
              <w:pStyle w:val="TableText"/>
              <w:ind w:right="216"/>
              <w:rPr>
                <w:noProof w:val="0"/>
              </w:rPr>
            </w:pPr>
            <w:r>
              <w:rPr>
                <w:color w:val="000000"/>
              </w:rPr>
              <w:t>0</w:t>
            </w:r>
          </w:p>
        </w:tc>
      </w:tr>
      <w:tr w:rsidR="00522BB2" w:rsidRPr="00D71FA0" w14:paraId="4EADD18F" w14:textId="77777777" w:rsidTr="006D2535">
        <w:trPr>
          <w:trHeight w:val="300"/>
        </w:trPr>
        <w:tc>
          <w:tcPr>
            <w:tcW w:w="2232" w:type="dxa"/>
            <w:tcBorders>
              <w:bottom w:val="nil"/>
            </w:tcBorders>
            <w:noWrap/>
          </w:tcPr>
          <w:p w14:paraId="1F0DD544" w14:textId="77777777" w:rsidR="00522BB2" w:rsidRPr="00D71FA0" w:rsidRDefault="00522BB2" w:rsidP="00C45FE2">
            <w:pPr>
              <w:pStyle w:val="TableText"/>
              <w:keepNext/>
              <w:keepLines/>
              <w:rPr>
                <w:noProof w:val="0"/>
              </w:rPr>
            </w:pPr>
            <w:r w:rsidRPr="00D71FA0">
              <w:rPr>
                <w:noProof w:val="0"/>
              </w:rPr>
              <w:t>3.0 ≤ b &lt; 3.5</w:t>
            </w:r>
          </w:p>
        </w:tc>
        <w:tc>
          <w:tcPr>
            <w:tcW w:w="2160" w:type="dxa"/>
            <w:tcBorders>
              <w:bottom w:val="nil"/>
            </w:tcBorders>
            <w:shd w:val="clear" w:color="000000" w:fill="FFFFFF"/>
            <w:vAlign w:val="bottom"/>
          </w:tcPr>
          <w:p w14:paraId="70BB44A7" w14:textId="77777777" w:rsidR="00522BB2" w:rsidRDefault="00522BB2" w:rsidP="00C45FE2">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B45A849" w14:textId="77777777" w:rsidR="00522BB2" w:rsidRPr="00D71FA0" w:rsidRDefault="00522BB2" w:rsidP="00C45FE2">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A55EED5" w14:textId="77777777" w:rsidR="00522BB2" w:rsidRPr="00D71FA0" w:rsidRDefault="00522BB2" w:rsidP="00C45FE2">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6DB833F3" w14:textId="77777777" w:rsidR="00522BB2" w:rsidRPr="00D71FA0" w:rsidRDefault="00522BB2" w:rsidP="00C45FE2">
            <w:pPr>
              <w:pStyle w:val="TableText"/>
              <w:ind w:right="216"/>
              <w:rPr>
                <w:noProof w:val="0"/>
              </w:rPr>
            </w:pPr>
            <w:r>
              <w:rPr>
                <w:color w:val="000000"/>
              </w:rPr>
              <w:t>0</w:t>
            </w:r>
          </w:p>
        </w:tc>
      </w:tr>
      <w:tr w:rsidR="00522BB2" w:rsidRPr="00D71FA0" w14:paraId="1FC9255F" w14:textId="77777777" w:rsidTr="006D2535">
        <w:trPr>
          <w:trHeight w:val="300"/>
        </w:trPr>
        <w:tc>
          <w:tcPr>
            <w:tcW w:w="2232" w:type="dxa"/>
            <w:tcBorders>
              <w:top w:val="nil"/>
              <w:bottom w:val="single" w:sz="2" w:space="0" w:color="auto"/>
            </w:tcBorders>
            <w:noWrap/>
            <w:hideMark/>
          </w:tcPr>
          <w:p w14:paraId="7D4D4485" w14:textId="77777777" w:rsidR="00522BB2" w:rsidRPr="00D71FA0" w:rsidRDefault="00522BB2" w:rsidP="00C45FE2">
            <w:pPr>
              <w:pStyle w:val="TableText"/>
              <w:rPr>
                <w:noProof w:val="0"/>
              </w:rPr>
            </w:pPr>
            <w:r w:rsidRPr="00D71FA0">
              <w:rPr>
                <w:noProof w:val="0"/>
              </w:rPr>
              <w:t>b ≥ 3.5</w:t>
            </w:r>
          </w:p>
        </w:tc>
        <w:tc>
          <w:tcPr>
            <w:tcW w:w="2160" w:type="dxa"/>
            <w:tcBorders>
              <w:top w:val="nil"/>
              <w:bottom w:val="single" w:sz="2" w:space="0" w:color="auto"/>
            </w:tcBorders>
            <w:shd w:val="clear" w:color="000000" w:fill="FFFFFF"/>
            <w:vAlign w:val="bottom"/>
          </w:tcPr>
          <w:p w14:paraId="184A9FE6" w14:textId="77777777" w:rsidR="00522BB2" w:rsidRDefault="00522BB2" w:rsidP="00C45FE2">
            <w:pPr>
              <w:pStyle w:val="TableText"/>
              <w:ind w:right="720"/>
              <w:rPr>
                <w:color w:val="00000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01E4FE85" w14:textId="77777777" w:rsidR="00522BB2" w:rsidRPr="00D71FA0" w:rsidRDefault="00522BB2" w:rsidP="00C45FE2">
            <w:pPr>
              <w:pStyle w:val="TableText"/>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4904DE20" w14:textId="77777777" w:rsidR="00522BB2" w:rsidRPr="00D71FA0" w:rsidRDefault="00522BB2" w:rsidP="00C45FE2">
            <w:pPr>
              <w:pStyle w:val="TableText"/>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5ACA591A" w14:textId="77777777" w:rsidR="00522BB2" w:rsidRPr="00D71FA0" w:rsidRDefault="00522BB2" w:rsidP="00C45FE2">
            <w:pPr>
              <w:pStyle w:val="TableText"/>
              <w:ind w:right="216"/>
              <w:rPr>
                <w:noProof w:val="0"/>
              </w:rPr>
            </w:pPr>
            <w:r>
              <w:rPr>
                <w:color w:val="000000"/>
              </w:rPr>
              <w:t>0</w:t>
            </w:r>
          </w:p>
        </w:tc>
      </w:tr>
      <w:tr w:rsidR="00522BB2" w:rsidRPr="00D71FA0" w14:paraId="2C0201BC" w14:textId="77777777" w:rsidTr="006D2535">
        <w:trPr>
          <w:trHeight w:val="300"/>
        </w:trPr>
        <w:tc>
          <w:tcPr>
            <w:tcW w:w="2232" w:type="dxa"/>
            <w:tcBorders>
              <w:top w:val="single" w:sz="2" w:space="0" w:color="auto"/>
              <w:bottom w:val="nil"/>
            </w:tcBorders>
            <w:noWrap/>
            <w:hideMark/>
          </w:tcPr>
          <w:p w14:paraId="02AB68B6" w14:textId="77777777" w:rsidR="00522BB2" w:rsidRPr="00D71FA0" w:rsidRDefault="00522BB2" w:rsidP="00C45FE2">
            <w:pPr>
              <w:pStyle w:val="TableText"/>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04DCAE44" w14:textId="77777777" w:rsidR="00522BB2" w:rsidRDefault="00522BB2" w:rsidP="00C45FE2">
            <w:pPr>
              <w:pStyle w:val="TableText"/>
              <w:ind w:right="720"/>
              <w:rPr>
                <w:color w:val="000000"/>
              </w:rPr>
            </w:pPr>
            <w:r>
              <w:rPr>
                <w:color w:val="000000"/>
              </w:rPr>
              <w:t>-1.98</w:t>
            </w:r>
          </w:p>
        </w:tc>
        <w:tc>
          <w:tcPr>
            <w:tcW w:w="1257" w:type="dxa"/>
            <w:tcBorders>
              <w:top w:val="single" w:sz="2" w:space="0" w:color="auto"/>
              <w:left w:val="nil"/>
              <w:bottom w:val="nil"/>
              <w:right w:val="nil"/>
            </w:tcBorders>
            <w:shd w:val="clear" w:color="000000" w:fill="FFFFFF"/>
            <w:noWrap/>
            <w:vAlign w:val="bottom"/>
          </w:tcPr>
          <w:p w14:paraId="21161743" w14:textId="77777777" w:rsidR="00522BB2" w:rsidRPr="00D71FA0" w:rsidRDefault="00522BB2" w:rsidP="00C45FE2">
            <w:pPr>
              <w:pStyle w:val="TableText"/>
              <w:ind w:right="288"/>
              <w:rPr>
                <w:noProof w:val="0"/>
              </w:rPr>
            </w:pPr>
            <w:r>
              <w:rPr>
                <w:color w:val="000000"/>
              </w:rPr>
              <w:t>-0.76</w:t>
            </w:r>
          </w:p>
        </w:tc>
        <w:tc>
          <w:tcPr>
            <w:tcW w:w="1257" w:type="dxa"/>
            <w:tcBorders>
              <w:top w:val="single" w:sz="2" w:space="0" w:color="auto"/>
              <w:left w:val="nil"/>
              <w:bottom w:val="nil"/>
              <w:right w:val="nil"/>
            </w:tcBorders>
            <w:shd w:val="clear" w:color="000000" w:fill="FFFFFF"/>
            <w:noWrap/>
            <w:vAlign w:val="bottom"/>
          </w:tcPr>
          <w:p w14:paraId="6787246B" w14:textId="77777777" w:rsidR="00522BB2" w:rsidRPr="00D71FA0" w:rsidRDefault="00522BB2" w:rsidP="00C45FE2">
            <w:pPr>
              <w:pStyle w:val="TableText"/>
              <w:ind w:right="288"/>
              <w:rPr>
                <w:noProof w:val="0"/>
              </w:rPr>
            </w:pPr>
            <w:r>
              <w:rPr>
                <w:color w:val="000000"/>
              </w:rPr>
              <w:t>-1.76</w:t>
            </w:r>
          </w:p>
        </w:tc>
        <w:tc>
          <w:tcPr>
            <w:tcW w:w="1152" w:type="dxa"/>
            <w:tcBorders>
              <w:top w:val="single" w:sz="2" w:space="0" w:color="auto"/>
              <w:left w:val="nil"/>
              <w:bottom w:val="nil"/>
              <w:right w:val="nil"/>
            </w:tcBorders>
            <w:shd w:val="clear" w:color="000000" w:fill="FFFFFF"/>
            <w:vAlign w:val="bottom"/>
          </w:tcPr>
          <w:p w14:paraId="468D0B94" w14:textId="77777777" w:rsidR="00522BB2" w:rsidRPr="00D71FA0" w:rsidRDefault="00522BB2" w:rsidP="00C45FE2">
            <w:pPr>
              <w:pStyle w:val="TableText"/>
              <w:ind w:right="216"/>
              <w:rPr>
                <w:noProof w:val="0"/>
              </w:rPr>
            </w:pPr>
            <w:r>
              <w:rPr>
                <w:color w:val="000000"/>
              </w:rPr>
              <w:t>-1.98</w:t>
            </w:r>
          </w:p>
        </w:tc>
      </w:tr>
      <w:tr w:rsidR="00522BB2" w:rsidRPr="00D71FA0" w14:paraId="4FA5D358" w14:textId="77777777" w:rsidTr="006D2535">
        <w:trPr>
          <w:trHeight w:val="300"/>
        </w:trPr>
        <w:tc>
          <w:tcPr>
            <w:tcW w:w="2232" w:type="dxa"/>
            <w:tcBorders>
              <w:top w:val="nil"/>
            </w:tcBorders>
            <w:noWrap/>
            <w:hideMark/>
          </w:tcPr>
          <w:p w14:paraId="64096262" w14:textId="77777777" w:rsidR="00522BB2" w:rsidRPr="00D71FA0" w:rsidRDefault="00522BB2" w:rsidP="00C45FE2">
            <w:pPr>
              <w:pStyle w:val="TableText"/>
              <w:rPr>
                <w:noProof w:val="0"/>
              </w:rPr>
            </w:pPr>
            <w:r w:rsidRPr="00D71FA0">
              <w:rPr>
                <w:noProof w:val="0"/>
              </w:rPr>
              <w:t>Maximum</w:t>
            </w:r>
          </w:p>
        </w:tc>
        <w:tc>
          <w:tcPr>
            <w:tcW w:w="2160" w:type="dxa"/>
            <w:tcBorders>
              <w:top w:val="nil"/>
            </w:tcBorders>
            <w:shd w:val="clear" w:color="000000" w:fill="FFFFFF"/>
            <w:vAlign w:val="bottom"/>
          </w:tcPr>
          <w:p w14:paraId="571048AE" w14:textId="77777777" w:rsidR="00522BB2" w:rsidRDefault="00522BB2" w:rsidP="00C45FE2">
            <w:pPr>
              <w:pStyle w:val="TableText"/>
              <w:ind w:right="720"/>
              <w:rPr>
                <w:color w:val="000000"/>
              </w:rPr>
            </w:pPr>
            <w:r>
              <w:rPr>
                <w:color w:val="000000"/>
              </w:rPr>
              <w:t>1.92</w:t>
            </w:r>
          </w:p>
        </w:tc>
        <w:tc>
          <w:tcPr>
            <w:tcW w:w="1257" w:type="dxa"/>
            <w:tcBorders>
              <w:top w:val="nil"/>
              <w:left w:val="nil"/>
              <w:bottom w:val="nil"/>
              <w:right w:val="nil"/>
            </w:tcBorders>
            <w:shd w:val="clear" w:color="000000" w:fill="FFFFFF"/>
            <w:noWrap/>
            <w:vAlign w:val="bottom"/>
          </w:tcPr>
          <w:p w14:paraId="26C11773" w14:textId="77777777" w:rsidR="00522BB2" w:rsidRPr="00D71FA0" w:rsidRDefault="00522BB2" w:rsidP="00C45FE2">
            <w:pPr>
              <w:pStyle w:val="TableText"/>
              <w:ind w:right="288"/>
              <w:rPr>
                <w:noProof w:val="0"/>
              </w:rPr>
            </w:pPr>
            <w:r>
              <w:rPr>
                <w:color w:val="000000"/>
              </w:rPr>
              <w:t>1.67</w:t>
            </w:r>
          </w:p>
        </w:tc>
        <w:tc>
          <w:tcPr>
            <w:tcW w:w="1257" w:type="dxa"/>
            <w:tcBorders>
              <w:top w:val="nil"/>
              <w:left w:val="nil"/>
              <w:bottom w:val="nil"/>
              <w:right w:val="nil"/>
            </w:tcBorders>
            <w:shd w:val="clear" w:color="000000" w:fill="FFFFFF"/>
            <w:noWrap/>
            <w:vAlign w:val="bottom"/>
          </w:tcPr>
          <w:p w14:paraId="58AD6141" w14:textId="77777777" w:rsidR="00522BB2" w:rsidRPr="00D71FA0" w:rsidRDefault="00522BB2" w:rsidP="00C45FE2">
            <w:pPr>
              <w:pStyle w:val="TableText"/>
              <w:ind w:right="288"/>
              <w:rPr>
                <w:noProof w:val="0"/>
              </w:rPr>
            </w:pPr>
            <w:r>
              <w:rPr>
                <w:color w:val="000000"/>
              </w:rPr>
              <w:t>1.87</w:t>
            </w:r>
          </w:p>
        </w:tc>
        <w:tc>
          <w:tcPr>
            <w:tcW w:w="1152" w:type="dxa"/>
            <w:tcBorders>
              <w:top w:val="nil"/>
              <w:left w:val="nil"/>
              <w:bottom w:val="nil"/>
              <w:right w:val="nil"/>
            </w:tcBorders>
            <w:shd w:val="clear" w:color="000000" w:fill="FFFFFF"/>
            <w:vAlign w:val="bottom"/>
          </w:tcPr>
          <w:p w14:paraId="0E78E996" w14:textId="77777777" w:rsidR="00522BB2" w:rsidRPr="00D71FA0" w:rsidRDefault="00522BB2" w:rsidP="00C45FE2">
            <w:pPr>
              <w:pStyle w:val="TableText"/>
              <w:ind w:right="216"/>
              <w:rPr>
                <w:noProof w:val="0"/>
              </w:rPr>
            </w:pPr>
            <w:r>
              <w:rPr>
                <w:color w:val="000000"/>
              </w:rPr>
              <w:t>1.92</w:t>
            </w:r>
          </w:p>
        </w:tc>
      </w:tr>
      <w:tr w:rsidR="00522BB2" w:rsidRPr="00D71FA0" w14:paraId="50ADE33C" w14:textId="77777777" w:rsidTr="006D2535">
        <w:trPr>
          <w:trHeight w:val="300"/>
        </w:trPr>
        <w:tc>
          <w:tcPr>
            <w:tcW w:w="2232" w:type="dxa"/>
            <w:tcBorders>
              <w:bottom w:val="nil"/>
            </w:tcBorders>
            <w:noWrap/>
            <w:hideMark/>
          </w:tcPr>
          <w:p w14:paraId="27A9A51F" w14:textId="77777777" w:rsidR="00522BB2" w:rsidRPr="00D71FA0" w:rsidRDefault="00522BB2" w:rsidP="00C45FE2">
            <w:pPr>
              <w:pStyle w:val="TableText"/>
              <w:rPr>
                <w:noProof w:val="0"/>
              </w:rPr>
            </w:pPr>
            <w:r w:rsidRPr="00D71FA0">
              <w:rPr>
                <w:noProof w:val="0"/>
              </w:rPr>
              <w:t>Mean</w:t>
            </w:r>
          </w:p>
        </w:tc>
        <w:tc>
          <w:tcPr>
            <w:tcW w:w="2160" w:type="dxa"/>
            <w:tcBorders>
              <w:bottom w:val="nil"/>
            </w:tcBorders>
            <w:shd w:val="clear" w:color="000000" w:fill="FFFFFF"/>
            <w:vAlign w:val="bottom"/>
          </w:tcPr>
          <w:p w14:paraId="32305B0C" w14:textId="77777777" w:rsidR="00522BB2" w:rsidRDefault="00522BB2" w:rsidP="00C45FE2">
            <w:pPr>
              <w:pStyle w:val="TableText"/>
              <w:ind w:right="720"/>
              <w:rPr>
                <w:color w:val="000000"/>
              </w:rPr>
            </w:pPr>
            <w:r>
              <w:rPr>
                <w:color w:val="000000"/>
              </w:rPr>
              <w:t>0.45</w:t>
            </w:r>
          </w:p>
        </w:tc>
        <w:tc>
          <w:tcPr>
            <w:tcW w:w="1257" w:type="dxa"/>
            <w:tcBorders>
              <w:top w:val="nil"/>
              <w:left w:val="nil"/>
              <w:bottom w:val="nil"/>
              <w:right w:val="nil"/>
            </w:tcBorders>
            <w:shd w:val="clear" w:color="000000" w:fill="FFFFFF"/>
            <w:noWrap/>
            <w:vAlign w:val="bottom"/>
          </w:tcPr>
          <w:p w14:paraId="0421AB76" w14:textId="77777777" w:rsidR="00522BB2" w:rsidRPr="00D71FA0" w:rsidRDefault="00522BB2" w:rsidP="00C45FE2">
            <w:pPr>
              <w:pStyle w:val="TableText"/>
              <w:ind w:right="288"/>
              <w:rPr>
                <w:noProof w:val="0"/>
              </w:rPr>
            </w:pPr>
            <w:r>
              <w:rPr>
                <w:color w:val="000000"/>
              </w:rPr>
              <w:t>0.31</w:t>
            </w:r>
          </w:p>
        </w:tc>
        <w:tc>
          <w:tcPr>
            <w:tcW w:w="1257" w:type="dxa"/>
            <w:tcBorders>
              <w:top w:val="nil"/>
              <w:left w:val="nil"/>
              <w:bottom w:val="nil"/>
              <w:right w:val="nil"/>
            </w:tcBorders>
            <w:shd w:val="clear" w:color="000000" w:fill="FFFFFF"/>
            <w:noWrap/>
            <w:vAlign w:val="bottom"/>
          </w:tcPr>
          <w:p w14:paraId="1ABB8804" w14:textId="77777777" w:rsidR="00522BB2" w:rsidRPr="00D71FA0" w:rsidRDefault="00522BB2" w:rsidP="00C45FE2">
            <w:pPr>
              <w:pStyle w:val="TableText"/>
              <w:ind w:right="288"/>
              <w:rPr>
                <w:noProof w:val="0"/>
              </w:rPr>
            </w:pPr>
            <w:r>
              <w:rPr>
                <w:color w:val="000000"/>
              </w:rPr>
              <w:t>0.19</w:t>
            </w:r>
          </w:p>
        </w:tc>
        <w:tc>
          <w:tcPr>
            <w:tcW w:w="1152" w:type="dxa"/>
            <w:tcBorders>
              <w:top w:val="nil"/>
              <w:left w:val="nil"/>
              <w:bottom w:val="nil"/>
              <w:right w:val="nil"/>
            </w:tcBorders>
            <w:shd w:val="clear" w:color="000000" w:fill="FFFFFF"/>
            <w:vAlign w:val="bottom"/>
          </w:tcPr>
          <w:p w14:paraId="275DB322" w14:textId="77777777" w:rsidR="00522BB2" w:rsidRPr="00D71FA0" w:rsidRDefault="00522BB2" w:rsidP="00C45FE2">
            <w:pPr>
              <w:pStyle w:val="TableText"/>
              <w:ind w:right="216"/>
              <w:rPr>
                <w:noProof w:val="0"/>
              </w:rPr>
            </w:pPr>
            <w:r>
              <w:rPr>
                <w:color w:val="000000"/>
              </w:rPr>
              <w:t>0.30</w:t>
            </w:r>
          </w:p>
        </w:tc>
      </w:tr>
      <w:tr w:rsidR="00522BB2" w:rsidRPr="00D71FA0" w14:paraId="0AFD40C7" w14:textId="77777777" w:rsidTr="006D2535">
        <w:trPr>
          <w:trHeight w:val="300"/>
        </w:trPr>
        <w:tc>
          <w:tcPr>
            <w:tcW w:w="2232" w:type="dxa"/>
            <w:tcBorders>
              <w:top w:val="nil"/>
              <w:bottom w:val="single" w:sz="2" w:space="0" w:color="auto"/>
            </w:tcBorders>
            <w:noWrap/>
            <w:hideMark/>
          </w:tcPr>
          <w:p w14:paraId="39F3645E" w14:textId="77777777" w:rsidR="00522BB2" w:rsidRPr="00D71FA0" w:rsidRDefault="00522BB2" w:rsidP="00C45FE2">
            <w:pPr>
              <w:pStyle w:val="TableText"/>
              <w:rPr>
                <w:noProof w:val="0"/>
              </w:rPr>
            </w:pPr>
            <w:r w:rsidRPr="00D71FA0">
              <w:rPr>
                <w:noProof w:val="0"/>
              </w:rPr>
              <w:t>SD</w:t>
            </w:r>
          </w:p>
        </w:tc>
        <w:tc>
          <w:tcPr>
            <w:tcW w:w="2160" w:type="dxa"/>
            <w:tcBorders>
              <w:top w:val="nil"/>
              <w:bottom w:val="single" w:sz="2" w:space="0" w:color="auto"/>
            </w:tcBorders>
            <w:shd w:val="clear" w:color="000000" w:fill="FFFFFF"/>
            <w:vAlign w:val="bottom"/>
          </w:tcPr>
          <w:p w14:paraId="495E2F62" w14:textId="77777777" w:rsidR="00522BB2" w:rsidRDefault="00522BB2" w:rsidP="00C45FE2">
            <w:pPr>
              <w:pStyle w:val="TableText"/>
              <w:ind w:right="720"/>
              <w:rPr>
                <w:color w:val="000000"/>
              </w:rPr>
            </w:pPr>
            <w:r>
              <w:rPr>
                <w:color w:val="000000"/>
              </w:rPr>
              <w:t>0.92</w:t>
            </w:r>
          </w:p>
        </w:tc>
        <w:tc>
          <w:tcPr>
            <w:tcW w:w="1257" w:type="dxa"/>
            <w:tcBorders>
              <w:top w:val="nil"/>
              <w:left w:val="nil"/>
              <w:bottom w:val="single" w:sz="2" w:space="0" w:color="auto"/>
              <w:right w:val="nil"/>
            </w:tcBorders>
            <w:shd w:val="clear" w:color="000000" w:fill="FFFFFF"/>
            <w:noWrap/>
            <w:vAlign w:val="bottom"/>
          </w:tcPr>
          <w:p w14:paraId="3D4C9626" w14:textId="77777777" w:rsidR="00522BB2" w:rsidRPr="00D71FA0" w:rsidRDefault="00522BB2" w:rsidP="00C45FE2">
            <w:pPr>
              <w:pStyle w:val="TableText"/>
              <w:ind w:right="288"/>
              <w:rPr>
                <w:noProof w:val="0"/>
              </w:rPr>
            </w:pPr>
            <w:r>
              <w:rPr>
                <w:color w:val="000000"/>
              </w:rPr>
              <w:t>0.68</w:t>
            </w:r>
          </w:p>
        </w:tc>
        <w:tc>
          <w:tcPr>
            <w:tcW w:w="1257" w:type="dxa"/>
            <w:tcBorders>
              <w:top w:val="nil"/>
              <w:left w:val="nil"/>
              <w:bottom w:val="single" w:sz="2" w:space="0" w:color="auto"/>
              <w:right w:val="nil"/>
            </w:tcBorders>
            <w:shd w:val="clear" w:color="000000" w:fill="FFFFFF"/>
            <w:noWrap/>
            <w:vAlign w:val="bottom"/>
          </w:tcPr>
          <w:p w14:paraId="3E28F796" w14:textId="77777777" w:rsidR="00522BB2" w:rsidRPr="00D71FA0" w:rsidRDefault="00522BB2" w:rsidP="00C45FE2">
            <w:pPr>
              <w:pStyle w:val="TableText"/>
              <w:ind w:right="288"/>
              <w:rPr>
                <w:noProof w:val="0"/>
              </w:rPr>
            </w:pPr>
            <w:r>
              <w:rPr>
                <w:color w:val="000000"/>
              </w:rPr>
              <w:t>0.79</w:t>
            </w:r>
          </w:p>
        </w:tc>
        <w:tc>
          <w:tcPr>
            <w:tcW w:w="1152" w:type="dxa"/>
            <w:tcBorders>
              <w:top w:val="nil"/>
              <w:left w:val="nil"/>
              <w:bottom w:val="single" w:sz="2" w:space="0" w:color="auto"/>
              <w:right w:val="nil"/>
            </w:tcBorders>
            <w:shd w:val="clear" w:color="000000" w:fill="FFFFFF"/>
            <w:vAlign w:val="bottom"/>
          </w:tcPr>
          <w:p w14:paraId="44AF0FC8" w14:textId="77777777" w:rsidR="00522BB2" w:rsidRPr="00D71FA0" w:rsidRDefault="00522BB2" w:rsidP="00C45FE2">
            <w:pPr>
              <w:pStyle w:val="TableText"/>
              <w:ind w:right="216"/>
              <w:rPr>
                <w:noProof w:val="0"/>
              </w:rPr>
            </w:pPr>
            <w:r>
              <w:rPr>
                <w:color w:val="000000"/>
              </w:rPr>
              <w:t>0.79</w:t>
            </w:r>
          </w:p>
        </w:tc>
      </w:tr>
      <w:tr w:rsidR="00522BB2" w:rsidRPr="002C65D6" w14:paraId="0BE5B7EC" w14:textId="77777777" w:rsidTr="006D2535">
        <w:trPr>
          <w:trHeight w:val="300"/>
        </w:trPr>
        <w:tc>
          <w:tcPr>
            <w:tcW w:w="2232" w:type="dxa"/>
            <w:tcBorders>
              <w:top w:val="single" w:sz="2" w:space="0" w:color="auto"/>
              <w:bottom w:val="single" w:sz="12" w:space="0" w:color="auto"/>
            </w:tcBorders>
            <w:noWrap/>
            <w:hideMark/>
          </w:tcPr>
          <w:p w14:paraId="30AAD2F5" w14:textId="5B099D91" w:rsidR="00522BB2" w:rsidRPr="002C65D6" w:rsidRDefault="00522BB2" w:rsidP="00C45FE2">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246BD17B" w14:textId="77777777" w:rsidR="00522BB2" w:rsidRPr="002C65D6" w:rsidRDefault="00522BB2" w:rsidP="00C45FE2">
            <w:pPr>
              <w:pStyle w:val="TableText"/>
              <w:ind w:right="720"/>
              <w:rPr>
                <w:b/>
                <w:color w:val="000000"/>
              </w:rPr>
            </w:pPr>
            <w:r w:rsidRPr="002C65D6">
              <w:rPr>
                <w:b/>
                <w:color w:val="000000"/>
              </w:rPr>
              <w:t>16</w:t>
            </w:r>
          </w:p>
        </w:tc>
        <w:tc>
          <w:tcPr>
            <w:tcW w:w="1257" w:type="dxa"/>
            <w:tcBorders>
              <w:top w:val="single" w:sz="2" w:space="0" w:color="auto"/>
              <w:left w:val="nil"/>
              <w:bottom w:val="single" w:sz="12" w:space="0" w:color="auto"/>
              <w:right w:val="nil"/>
            </w:tcBorders>
            <w:shd w:val="clear" w:color="000000" w:fill="FFFFFF"/>
            <w:noWrap/>
            <w:vAlign w:val="bottom"/>
          </w:tcPr>
          <w:p w14:paraId="5750124E" w14:textId="77777777" w:rsidR="00522BB2" w:rsidRPr="002C65D6" w:rsidRDefault="00522BB2" w:rsidP="00C45FE2">
            <w:pPr>
              <w:pStyle w:val="TableText"/>
              <w:ind w:right="288"/>
              <w:rPr>
                <w:b/>
                <w:noProof w:val="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35DB2423" w14:textId="77777777" w:rsidR="00522BB2" w:rsidRPr="002C65D6" w:rsidRDefault="00522BB2" w:rsidP="00C45FE2">
            <w:pPr>
              <w:pStyle w:val="TableText"/>
              <w:ind w:right="288"/>
              <w:rPr>
                <w:b/>
                <w:noProof w:val="0"/>
              </w:rPr>
            </w:pPr>
            <w:r w:rsidRPr="002C65D6">
              <w:rPr>
                <w:b/>
                <w:color w:val="000000"/>
              </w:rPr>
              <w:t>25</w:t>
            </w:r>
          </w:p>
        </w:tc>
        <w:tc>
          <w:tcPr>
            <w:tcW w:w="1152" w:type="dxa"/>
            <w:tcBorders>
              <w:top w:val="single" w:sz="2" w:space="0" w:color="auto"/>
              <w:left w:val="nil"/>
              <w:bottom w:val="single" w:sz="12" w:space="0" w:color="auto"/>
              <w:right w:val="nil"/>
            </w:tcBorders>
            <w:shd w:val="clear" w:color="000000" w:fill="FFFFFF"/>
            <w:vAlign w:val="bottom"/>
          </w:tcPr>
          <w:p w14:paraId="33061879" w14:textId="77777777" w:rsidR="00522BB2" w:rsidRPr="002C65D6" w:rsidRDefault="00522BB2" w:rsidP="00C45FE2">
            <w:pPr>
              <w:pStyle w:val="TableText"/>
              <w:ind w:right="216"/>
              <w:rPr>
                <w:b/>
                <w:noProof w:val="0"/>
              </w:rPr>
            </w:pPr>
            <w:r w:rsidRPr="002C65D6">
              <w:rPr>
                <w:b/>
                <w:color w:val="000000"/>
              </w:rPr>
              <w:t>61</w:t>
            </w:r>
          </w:p>
        </w:tc>
      </w:tr>
    </w:tbl>
    <w:p w14:paraId="06CD83AC" w14:textId="77777777" w:rsidR="00522BB2" w:rsidRDefault="00522BB2" w:rsidP="00735AF3">
      <w:pPr>
        <w:pStyle w:val="Caption"/>
      </w:pPr>
      <w:bookmarkStart w:id="1734" w:name="_Ref136521576"/>
      <w:bookmarkStart w:id="1735" w:name="_Toc136523480"/>
      <w:r>
        <w:t>Table 8.E.</w:t>
      </w:r>
      <w:fldSimple w:instr=" SEQ Table_8.E. \* ARABIC ">
        <w:r>
          <w:rPr>
            <w:noProof/>
          </w:rPr>
          <w:t>6</w:t>
        </w:r>
      </w:fldSimple>
      <w:bookmarkEnd w:id="1734"/>
      <w:r>
        <w:t xml:space="preserve">  </w:t>
      </w:r>
      <w:r w:rsidRPr="00D71FA0">
        <w:t>Item Difficulty Parameter Distribution by Content Domain for High School</w:t>
      </w:r>
      <w:bookmarkEnd w:id="1735"/>
    </w:p>
    <w:tbl>
      <w:tblPr>
        <w:tblStyle w:val="TRs"/>
        <w:tblW w:w="8058" w:type="dxa"/>
        <w:tblLook w:val="04A0" w:firstRow="1" w:lastRow="0" w:firstColumn="1" w:lastColumn="0" w:noHBand="0" w:noVBand="1"/>
      </w:tblPr>
      <w:tblGrid>
        <w:gridCol w:w="2232"/>
        <w:gridCol w:w="2160"/>
        <w:gridCol w:w="1257"/>
        <w:gridCol w:w="1257"/>
        <w:gridCol w:w="1152"/>
      </w:tblGrid>
      <w:tr w:rsidR="00522BB2" w:rsidRPr="00C821E8" w14:paraId="452EDBB1" w14:textId="77777777" w:rsidTr="006D2535">
        <w:trPr>
          <w:cnfStyle w:val="100000000000" w:firstRow="1" w:lastRow="0" w:firstColumn="0" w:lastColumn="0" w:oddVBand="0" w:evenVBand="0" w:oddHBand="0" w:evenHBand="0" w:firstRowFirstColumn="0" w:firstRowLastColumn="0" w:lastRowFirstColumn="0" w:lastRowLastColumn="0"/>
          <w:trHeight w:val="300"/>
        </w:trPr>
        <w:tc>
          <w:tcPr>
            <w:tcW w:w="2232" w:type="dxa"/>
            <w:noWrap/>
            <w:hideMark/>
          </w:tcPr>
          <w:p w14:paraId="15411409" w14:textId="77777777" w:rsidR="00522BB2" w:rsidRPr="00C821E8" w:rsidRDefault="00522BB2" w:rsidP="000F6C28">
            <w:pPr>
              <w:pStyle w:val="TableHead"/>
              <w:keepNext/>
              <w:keepLines/>
              <w:rPr>
                <w:b/>
                <w:bCs w:val="0"/>
                <w:noProof w:val="0"/>
              </w:rPr>
            </w:pPr>
            <w:r w:rsidRPr="00C821E8">
              <w:rPr>
                <w:b/>
                <w:bCs w:val="0"/>
                <w:noProof w:val="0"/>
              </w:rPr>
              <w:t>IRT-</w:t>
            </w:r>
            <w:r w:rsidRPr="00C821E8">
              <w:rPr>
                <w:b/>
                <w:bCs w:val="0"/>
                <w:i/>
                <w:noProof w:val="0"/>
              </w:rPr>
              <w:t>b</w:t>
            </w:r>
            <w:r w:rsidRPr="00C821E8">
              <w:rPr>
                <w:b/>
                <w:bCs w:val="0"/>
                <w:noProof w:val="0"/>
              </w:rPr>
              <w:t xml:space="preserve"> Range</w:t>
            </w:r>
          </w:p>
        </w:tc>
        <w:tc>
          <w:tcPr>
            <w:tcW w:w="2160" w:type="dxa"/>
          </w:tcPr>
          <w:p w14:paraId="7CAA59BC" w14:textId="77777777" w:rsidR="00522BB2" w:rsidRPr="00C821E8" w:rsidRDefault="00522BB2" w:rsidP="000F6C28">
            <w:pPr>
              <w:pStyle w:val="TableHead"/>
              <w:keepNext/>
              <w:keepLines/>
              <w:rPr>
                <w:b/>
                <w:bCs w:val="0"/>
                <w:noProof w:val="0"/>
              </w:rPr>
            </w:pPr>
            <w:r w:rsidRPr="00C821E8">
              <w:rPr>
                <w:b/>
                <w:bCs w:val="0"/>
                <w:noProof w:val="0"/>
              </w:rPr>
              <w:t>Earth and Space Sciences</w:t>
            </w:r>
          </w:p>
        </w:tc>
        <w:tc>
          <w:tcPr>
            <w:tcW w:w="1257" w:type="dxa"/>
            <w:noWrap/>
            <w:hideMark/>
          </w:tcPr>
          <w:p w14:paraId="2E41718A" w14:textId="77777777" w:rsidR="00522BB2" w:rsidRPr="00C821E8" w:rsidRDefault="00522BB2" w:rsidP="000F6C28">
            <w:pPr>
              <w:pStyle w:val="TableHead"/>
              <w:keepNext/>
              <w:keepLines/>
              <w:rPr>
                <w:b/>
                <w:bCs w:val="0"/>
                <w:noProof w:val="0"/>
              </w:rPr>
            </w:pPr>
            <w:r w:rsidRPr="00C821E8">
              <w:rPr>
                <w:b/>
                <w:bCs w:val="0"/>
                <w:noProof w:val="0"/>
              </w:rPr>
              <w:t>Life Sciences</w:t>
            </w:r>
          </w:p>
        </w:tc>
        <w:tc>
          <w:tcPr>
            <w:tcW w:w="1257" w:type="dxa"/>
            <w:noWrap/>
            <w:hideMark/>
          </w:tcPr>
          <w:p w14:paraId="1FAD98DF" w14:textId="77777777" w:rsidR="00522BB2" w:rsidRPr="00C821E8" w:rsidRDefault="00522BB2" w:rsidP="000F6C28">
            <w:pPr>
              <w:pStyle w:val="TableHead"/>
              <w:keepNext/>
              <w:keepLines/>
              <w:rPr>
                <w:b/>
                <w:bCs w:val="0"/>
                <w:noProof w:val="0"/>
              </w:rPr>
            </w:pPr>
            <w:r w:rsidRPr="00C821E8">
              <w:rPr>
                <w:b/>
                <w:bCs w:val="0"/>
                <w:noProof w:val="0"/>
              </w:rPr>
              <w:t>Physical Sciences</w:t>
            </w:r>
          </w:p>
        </w:tc>
        <w:tc>
          <w:tcPr>
            <w:tcW w:w="1152" w:type="dxa"/>
          </w:tcPr>
          <w:p w14:paraId="61CE5F67" w14:textId="77777777" w:rsidR="00522BB2" w:rsidRPr="00C821E8" w:rsidRDefault="00522BB2" w:rsidP="000F6C28">
            <w:pPr>
              <w:pStyle w:val="TableHead"/>
              <w:keepNext/>
              <w:keepLines/>
              <w:rPr>
                <w:b/>
                <w:bCs w:val="0"/>
                <w:noProof w:val="0"/>
              </w:rPr>
            </w:pPr>
            <w:r w:rsidRPr="00C821E8">
              <w:rPr>
                <w:b/>
                <w:bCs w:val="0"/>
                <w:noProof w:val="0"/>
              </w:rPr>
              <w:t>Number of Items</w:t>
            </w:r>
          </w:p>
        </w:tc>
      </w:tr>
      <w:tr w:rsidR="00522BB2" w:rsidRPr="00D71FA0" w14:paraId="34573A83" w14:textId="77777777" w:rsidTr="006D2535">
        <w:trPr>
          <w:trHeight w:val="300"/>
        </w:trPr>
        <w:tc>
          <w:tcPr>
            <w:tcW w:w="2232" w:type="dxa"/>
            <w:tcBorders>
              <w:top w:val="single" w:sz="4" w:space="0" w:color="auto"/>
            </w:tcBorders>
            <w:noWrap/>
            <w:hideMark/>
          </w:tcPr>
          <w:p w14:paraId="31AEF702" w14:textId="77777777" w:rsidR="00522BB2" w:rsidRPr="00D71FA0" w:rsidRDefault="00522BB2" w:rsidP="000F6C28">
            <w:pPr>
              <w:pStyle w:val="TableText"/>
              <w:keepNext/>
              <w:keepLines/>
              <w:rPr>
                <w:noProof w:val="0"/>
              </w:rPr>
            </w:pPr>
            <w:r w:rsidRPr="00D71FA0">
              <w:rPr>
                <w:noProof w:val="0"/>
              </w:rPr>
              <w:t>b &lt; −3.5</w:t>
            </w:r>
          </w:p>
        </w:tc>
        <w:tc>
          <w:tcPr>
            <w:tcW w:w="2160" w:type="dxa"/>
            <w:tcBorders>
              <w:top w:val="nil"/>
            </w:tcBorders>
            <w:shd w:val="clear" w:color="000000" w:fill="FFFFFF"/>
            <w:vAlign w:val="bottom"/>
          </w:tcPr>
          <w:p w14:paraId="2046DC2C"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97952A8"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E64EC99"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20D55CD6" w14:textId="77777777" w:rsidR="00522BB2" w:rsidRPr="00D71FA0" w:rsidRDefault="00522BB2" w:rsidP="000F6C28">
            <w:pPr>
              <w:pStyle w:val="TableText"/>
              <w:ind w:right="216"/>
              <w:rPr>
                <w:noProof w:val="0"/>
              </w:rPr>
            </w:pPr>
            <w:r>
              <w:rPr>
                <w:color w:val="000000"/>
              </w:rPr>
              <w:t>0</w:t>
            </w:r>
          </w:p>
        </w:tc>
      </w:tr>
      <w:tr w:rsidR="00522BB2" w:rsidRPr="00D71FA0" w14:paraId="707969DD" w14:textId="77777777" w:rsidTr="006D2535">
        <w:trPr>
          <w:trHeight w:val="300"/>
        </w:trPr>
        <w:tc>
          <w:tcPr>
            <w:tcW w:w="2232" w:type="dxa"/>
            <w:noWrap/>
            <w:hideMark/>
          </w:tcPr>
          <w:p w14:paraId="116C72FB" w14:textId="77777777" w:rsidR="00522BB2" w:rsidRPr="00D71FA0" w:rsidRDefault="00522BB2" w:rsidP="000F6C28">
            <w:pPr>
              <w:pStyle w:val="TableText"/>
              <w:keepNext/>
              <w:keepLines/>
              <w:rPr>
                <w:noProof w:val="0"/>
              </w:rPr>
            </w:pPr>
            <w:r w:rsidRPr="00D71FA0">
              <w:rPr>
                <w:noProof w:val="0"/>
              </w:rPr>
              <w:t>−3.5 ≤ b &lt; −3.0</w:t>
            </w:r>
          </w:p>
        </w:tc>
        <w:tc>
          <w:tcPr>
            <w:tcW w:w="2160" w:type="dxa"/>
            <w:shd w:val="clear" w:color="000000" w:fill="FFFFFF"/>
            <w:vAlign w:val="bottom"/>
          </w:tcPr>
          <w:p w14:paraId="0883D44A"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4473CAD6"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2939572C"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17D20E40" w14:textId="77777777" w:rsidR="00522BB2" w:rsidRPr="00D71FA0" w:rsidRDefault="00522BB2" w:rsidP="000F6C28">
            <w:pPr>
              <w:pStyle w:val="TableText"/>
              <w:ind w:right="216"/>
              <w:rPr>
                <w:noProof w:val="0"/>
              </w:rPr>
            </w:pPr>
            <w:r>
              <w:rPr>
                <w:color w:val="000000"/>
              </w:rPr>
              <w:t>0</w:t>
            </w:r>
          </w:p>
        </w:tc>
      </w:tr>
      <w:tr w:rsidR="00522BB2" w:rsidRPr="00D71FA0" w14:paraId="6A167D74" w14:textId="77777777" w:rsidTr="006D2535">
        <w:trPr>
          <w:trHeight w:val="300"/>
        </w:trPr>
        <w:tc>
          <w:tcPr>
            <w:tcW w:w="2232" w:type="dxa"/>
            <w:noWrap/>
            <w:hideMark/>
          </w:tcPr>
          <w:p w14:paraId="7CDF4176" w14:textId="77777777" w:rsidR="00522BB2" w:rsidRPr="00D71FA0" w:rsidRDefault="00522BB2" w:rsidP="000F6C28">
            <w:pPr>
              <w:pStyle w:val="TableText"/>
              <w:keepNext/>
              <w:keepLines/>
              <w:rPr>
                <w:noProof w:val="0"/>
              </w:rPr>
            </w:pPr>
            <w:r w:rsidRPr="00D71FA0">
              <w:rPr>
                <w:noProof w:val="0"/>
              </w:rPr>
              <w:t>−3.0 ≤ b &lt; −2.5</w:t>
            </w:r>
          </w:p>
        </w:tc>
        <w:tc>
          <w:tcPr>
            <w:tcW w:w="2160" w:type="dxa"/>
            <w:shd w:val="clear" w:color="000000" w:fill="FFFFFF"/>
            <w:vAlign w:val="bottom"/>
          </w:tcPr>
          <w:p w14:paraId="1BDF4794"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FC9A80B"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6409F70"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083165AE" w14:textId="77777777" w:rsidR="00522BB2" w:rsidRPr="00D71FA0" w:rsidRDefault="00522BB2" w:rsidP="000F6C28">
            <w:pPr>
              <w:pStyle w:val="TableText"/>
              <w:ind w:right="216"/>
              <w:rPr>
                <w:noProof w:val="0"/>
              </w:rPr>
            </w:pPr>
            <w:r>
              <w:rPr>
                <w:color w:val="000000"/>
              </w:rPr>
              <w:t>0</w:t>
            </w:r>
          </w:p>
        </w:tc>
      </w:tr>
      <w:tr w:rsidR="00522BB2" w:rsidRPr="00D71FA0" w14:paraId="438A24BB" w14:textId="77777777" w:rsidTr="006D2535">
        <w:trPr>
          <w:trHeight w:val="300"/>
        </w:trPr>
        <w:tc>
          <w:tcPr>
            <w:tcW w:w="2232" w:type="dxa"/>
            <w:noWrap/>
            <w:hideMark/>
          </w:tcPr>
          <w:p w14:paraId="7BD7C2A6" w14:textId="77777777" w:rsidR="00522BB2" w:rsidRPr="00D71FA0" w:rsidRDefault="00522BB2" w:rsidP="000F6C28">
            <w:pPr>
              <w:pStyle w:val="TableText"/>
              <w:keepNext/>
              <w:keepLines/>
              <w:rPr>
                <w:noProof w:val="0"/>
              </w:rPr>
            </w:pPr>
            <w:r w:rsidRPr="00D71FA0">
              <w:rPr>
                <w:noProof w:val="0"/>
              </w:rPr>
              <w:t>−2.5 ≤ b &lt; −2.0</w:t>
            </w:r>
          </w:p>
        </w:tc>
        <w:tc>
          <w:tcPr>
            <w:tcW w:w="2160" w:type="dxa"/>
            <w:shd w:val="clear" w:color="000000" w:fill="FFFFFF"/>
            <w:vAlign w:val="bottom"/>
          </w:tcPr>
          <w:p w14:paraId="1F534FA5"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A2331CD"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33A5C8B"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40FCF685" w14:textId="77777777" w:rsidR="00522BB2" w:rsidRPr="00D71FA0" w:rsidRDefault="00522BB2" w:rsidP="000F6C28">
            <w:pPr>
              <w:pStyle w:val="TableText"/>
              <w:ind w:right="216"/>
              <w:rPr>
                <w:noProof w:val="0"/>
              </w:rPr>
            </w:pPr>
            <w:r>
              <w:rPr>
                <w:color w:val="000000"/>
              </w:rPr>
              <w:t>0</w:t>
            </w:r>
          </w:p>
        </w:tc>
      </w:tr>
      <w:tr w:rsidR="00522BB2" w:rsidRPr="00D71FA0" w14:paraId="01D5691D" w14:textId="77777777" w:rsidTr="006D2535">
        <w:trPr>
          <w:trHeight w:val="300"/>
        </w:trPr>
        <w:tc>
          <w:tcPr>
            <w:tcW w:w="2232" w:type="dxa"/>
            <w:noWrap/>
            <w:hideMark/>
          </w:tcPr>
          <w:p w14:paraId="25B000AA" w14:textId="77777777" w:rsidR="00522BB2" w:rsidRPr="00D71FA0" w:rsidRDefault="00522BB2" w:rsidP="000F6C28">
            <w:pPr>
              <w:pStyle w:val="TableText"/>
              <w:keepNext/>
              <w:keepLines/>
              <w:rPr>
                <w:noProof w:val="0"/>
              </w:rPr>
            </w:pPr>
            <w:r w:rsidRPr="00D71FA0">
              <w:rPr>
                <w:noProof w:val="0"/>
              </w:rPr>
              <w:t>−2.0 ≤ b &lt; −1.5</w:t>
            </w:r>
          </w:p>
        </w:tc>
        <w:tc>
          <w:tcPr>
            <w:tcW w:w="2160" w:type="dxa"/>
            <w:shd w:val="clear" w:color="000000" w:fill="FFFFFF"/>
            <w:vAlign w:val="bottom"/>
          </w:tcPr>
          <w:p w14:paraId="6C162E5B"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29FD4688"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7487916A"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0FE290B0" w14:textId="77777777" w:rsidR="00522BB2" w:rsidRPr="00D71FA0" w:rsidRDefault="00522BB2" w:rsidP="000F6C28">
            <w:pPr>
              <w:pStyle w:val="TableText"/>
              <w:ind w:right="216"/>
              <w:rPr>
                <w:noProof w:val="0"/>
              </w:rPr>
            </w:pPr>
            <w:r>
              <w:rPr>
                <w:color w:val="000000"/>
              </w:rPr>
              <w:t>0</w:t>
            </w:r>
          </w:p>
        </w:tc>
      </w:tr>
      <w:tr w:rsidR="00522BB2" w:rsidRPr="00D71FA0" w14:paraId="5734D753" w14:textId="77777777" w:rsidTr="006D2535">
        <w:trPr>
          <w:trHeight w:val="300"/>
        </w:trPr>
        <w:tc>
          <w:tcPr>
            <w:tcW w:w="2232" w:type="dxa"/>
            <w:noWrap/>
            <w:hideMark/>
          </w:tcPr>
          <w:p w14:paraId="732E2159" w14:textId="77777777" w:rsidR="00522BB2" w:rsidRPr="00D71FA0" w:rsidRDefault="00522BB2" w:rsidP="000F6C28">
            <w:pPr>
              <w:pStyle w:val="TableText"/>
              <w:keepNext/>
              <w:keepLines/>
              <w:rPr>
                <w:noProof w:val="0"/>
              </w:rPr>
            </w:pPr>
            <w:r w:rsidRPr="00D71FA0">
              <w:rPr>
                <w:noProof w:val="0"/>
              </w:rPr>
              <w:t>−1.5 ≤ b &lt; −1.0</w:t>
            </w:r>
          </w:p>
        </w:tc>
        <w:tc>
          <w:tcPr>
            <w:tcW w:w="2160" w:type="dxa"/>
            <w:shd w:val="clear" w:color="000000" w:fill="FFFFFF"/>
            <w:vAlign w:val="bottom"/>
          </w:tcPr>
          <w:p w14:paraId="4BC24CCB" w14:textId="77777777" w:rsidR="00522BB2" w:rsidRDefault="00522BB2" w:rsidP="000F6C28">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7808E315"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07FC8695"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7DC3AF9B" w14:textId="77777777" w:rsidR="00522BB2" w:rsidRPr="00D71FA0" w:rsidRDefault="00522BB2" w:rsidP="000F6C28">
            <w:pPr>
              <w:pStyle w:val="TableText"/>
              <w:ind w:right="216"/>
              <w:rPr>
                <w:noProof w:val="0"/>
              </w:rPr>
            </w:pPr>
            <w:r>
              <w:rPr>
                <w:color w:val="000000"/>
              </w:rPr>
              <w:t>1</w:t>
            </w:r>
          </w:p>
        </w:tc>
      </w:tr>
      <w:tr w:rsidR="00522BB2" w:rsidRPr="00D71FA0" w14:paraId="4C6F6416" w14:textId="77777777" w:rsidTr="006D2535">
        <w:trPr>
          <w:trHeight w:val="300"/>
        </w:trPr>
        <w:tc>
          <w:tcPr>
            <w:tcW w:w="2232" w:type="dxa"/>
            <w:noWrap/>
            <w:hideMark/>
          </w:tcPr>
          <w:p w14:paraId="21357B79" w14:textId="77777777" w:rsidR="00522BB2" w:rsidRPr="00D71FA0" w:rsidRDefault="00522BB2" w:rsidP="000F6C28">
            <w:pPr>
              <w:pStyle w:val="TableText"/>
              <w:keepNext/>
              <w:keepLines/>
              <w:rPr>
                <w:noProof w:val="0"/>
              </w:rPr>
            </w:pPr>
            <w:r w:rsidRPr="00D71FA0">
              <w:rPr>
                <w:noProof w:val="0"/>
              </w:rPr>
              <w:t>−1.0 ≤ b &lt; −0.5</w:t>
            </w:r>
          </w:p>
        </w:tc>
        <w:tc>
          <w:tcPr>
            <w:tcW w:w="2160" w:type="dxa"/>
            <w:shd w:val="clear" w:color="000000" w:fill="FFFFFF"/>
            <w:vAlign w:val="bottom"/>
          </w:tcPr>
          <w:p w14:paraId="1BCE8F26" w14:textId="77777777" w:rsidR="00522BB2" w:rsidRDefault="00522BB2" w:rsidP="000F6C28">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5E567580" w14:textId="77777777" w:rsidR="00522BB2" w:rsidRPr="00D71FA0" w:rsidRDefault="00522BB2" w:rsidP="000F6C28">
            <w:pPr>
              <w:pStyle w:val="TableText"/>
              <w:keepNext/>
              <w:keepLines/>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35E6A164" w14:textId="77777777" w:rsidR="00522BB2" w:rsidRPr="00D71FA0" w:rsidRDefault="00522BB2" w:rsidP="000F6C28">
            <w:pPr>
              <w:pStyle w:val="TableText"/>
              <w:keepNext/>
              <w:keepLines/>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6BCA56C3" w14:textId="77777777" w:rsidR="00522BB2" w:rsidRPr="00D71FA0" w:rsidRDefault="00522BB2" w:rsidP="000F6C28">
            <w:pPr>
              <w:pStyle w:val="TableText"/>
              <w:ind w:right="216"/>
              <w:rPr>
                <w:noProof w:val="0"/>
              </w:rPr>
            </w:pPr>
            <w:r>
              <w:rPr>
                <w:color w:val="000000"/>
              </w:rPr>
              <w:t>8</w:t>
            </w:r>
          </w:p>
        </w:tc>
      </w:tr>
      <w:tr w:rsidR="00522BB2" w:rsidRPr="00D71FA0" w14:paraId="3D70370E" w14:textId="77777777" w:rsidTr="006D2535">
        <w:trPr>
          <w:trHeight w:val="300"/>
        </w:trPr>
        <w:tc>
          <w:tcPr>
            <w:tcW w:w="2232" w:type="dxa"/>
            <w:noWrap/>
            <w:hideMark/>
          </w:tcPr>
          <w:p w14:paraId="685F7389" w14:textId="77777777" w:rsidR="00522BB2" w:rsidRPr="00D71FA0" w:rsidRDefault="00522BB2" w:rsidP="000F6C28">
            <w:pPr>
              <w:pStyle w:val="TableText"/>
              <w:keepNext/>
              <w:keepLines/>
              <w:rPr>
                <w:noProof w:val="0"/>
              </w:rPr>
            </w:pPr>
            <w:r w:rsidRPr="00D71FA0">
              <w:rPr>
                <w:noProof w:val="0"/>
              </w:rPr>
              <w:t>−0.5 ≤ b &lt; 0</w:t>
            </w:r>
          </w:p>
        </w:tc>
        <w:tc>
          <w:tcPr>
            <w:tcW w:w="2160" w:type="dxa"/>
            <w:shd w:val="clear" w:color="000000" w:fill="FFFFFF"/>
            <w:vAlign w:val="bottom"/>
          </w:tcPr>
          <w:p w14:paraId="30E03CEA" w14:textId="77777777" w:rsidR="00522BB2" w:rsidRDefault="00522BB2" w:rsidP="000F6C28">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258DB74C" w14:textId="77777777" w:rsidR="00522BB2" w:rsidRPr="00D71FA0" w:rsidRDefault="00522BB2" w:rsidP="000F6C28">
            <w:pPr>
              <w:pStyle w:val="TableText"/>
              <w:keepNext/>
              <w:keepLines/>
              <w:ind w:right="288"/>
              <w:rPr>
                <w:noProof w:val="0"/>
              </w:rPr>
            </w:pPr>
            <w:r>
              <w:rPr>
                <w:color w:val="000000"/>
              </w:rPr>
              <w:t>6</w:t>
            </w:r>
          </w:p>
        </w:tc>
        <w:tc>
          <w:tcPr>
            <w:tcW w:w="1257" w:type="dxa"/>
            <w:tcBorders>
              <w:top w:val="nil"/>
              <w:left w:val="nil"/>
              <w:bottom w:val="nil"/>
              <w:right w:val="nil"/>
            </w:tcBorders>
            <w:shd w:val="clear" w:color="000000" w:fill="FFFFFF"/>
            <w:noWrap/>
            <w:vAlign w:val="bottom"/>
          </w:tcPr>
          <w:p w14:paraId="48BDB3BA" w14:textId="77777777" w:rsidR="00522BB2" w:rsidRPr="00D71FA0" w:rsidRDefault="00522BB2" w:rsidP="000F6C28">
            <w:pPr>
              <w:pStyle w:val="TableText"/>
              <w:keepNext/>
              <w:keepLines/>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30A4CD99" w14:textId="77777777" w:rsidR="00522BB2" w:rsidRPr="00D71FA0" w:rsidRDefault="00522BB2" w:rsidP="000F6C28">
            <w:pPr>
              <w:pStyle w:val="TableText"/>
              <w:ind w:right="216"/>
              <w:rPr>
                <w:noProof w:val="0"/>
              </w:rPr>
            </w:pPr>
            <w:r>
              <w:rPr>
                <w:color w:val="000000"/>
              </w:rPr>
              <w:t>12</w:t>
            </w:r>
          </w:p>
        </w:tc>
      </w:tr>
      <w:tr w:rsidR="00522BB2" w:rsidRPr="00D71FA0" w14:paraId="4F1B3F7C" w14:textId="77777777" w:rsidTr="006D2535">
        <w:trPr>
          <w:trHeight w:val="300"/>
        </w:trPr>
        <w:tc>
          <w:tcPr>
            <w:tcW w:w="2232" w:type="dxa"/>
            <w:noWrap/>
            <w:hideMark/>
          </w:tcPr>
          <w:p w14:paraId="14FCF113" w14:textId="77777777" w:rsidR="00522BB2" w:rsidRPr="00D71FA0" w:rsidRDefault="00522BB2" w:rsidP="000F6C28">
            <w:pPr>
              <w:pStyle w:val="TableText"/>
              <w:keepNext/>
              <w:keepLines/>
              <w:rPr>
                <w:noProof w:val="0"/>
              </w:rPr>
            </w:pPr>
            <w:r w:rsidRPr="00D71FA0">
              <w:rPr>
                <w:noProof w:val="0"/>
              </w:rPr>
              <w:t>0 ≤ b &lt; 0.5</w:t>
            </w:r>
          </w:p>
        </w:tc>
        <w:tc>
          <w:tcPr>
            <w:tcW w:w="2160" w:type="dxa"/>
            <w:shd w:val="clear" w:color="000000" w:fill="FFFFFF"/>
            <w:vAlign w:val="bottom"/>
          </w:tcPr>
          <w:p w14:paraId="46B92956" w14:textId="77777777" w:rsidR="00522BB2" w:rsidRDefault="00522BB2" w:rsidP="000F6C28">
            <w:pPr>
              <w:pStyle w:val="TableText"/>
              <w:keepNext/>
              <w:keepLines/>
              <w:ind w:right="720"/>
              <w:rPr>
                <w:color w:val="000000"/>
              </w:rPr>
            </w:pPr>
            <w:r>
              <w:rPr>
                <w:color w:val="000000"/>
              </w:rPr>
              <w:t>3</w:t>
            </w:r>
          </w:p>
        </w:tc>
        <w:tc>
          <w:tcPr>
            <w:tcW w:w="1257" w:type="dxa"/>
            <w:tcBorders>
              <w:top w:val="nil"/>
              <w:left w:val="nil"/>
              <w:bottom w:val="nil"/>
              <w:right w:val="nil"/>
            </w:tcBorders>
            <w:shd w:val="clear" w:color="000000" w:fill="FFFFFF"/>
            <w:noWrap/>
            <w:vAlign w:val="bottom"/>
          </w:tcPr>
          <w:p w14:paraId="4873B45D" w14:textId="77777777" w:rsidR="00522BB2" w:rsidRPr="00D71FA0" w:rsidRDefault="00522BB2" w:rsidP="000F6C28">
            <w:pPr>
              <w:pStyle w:val="TableText"/>
              <w:keepNext/>
              <w:keepLines/>
              <w:ind w:right="288"/>
              <w:rPr>
                <w:noProof w:val="0"/>
              </w:rPr>
            </w:pPr>
            <w:r>
              <w:rPr>
                <w:color w:val="000000"/>
              </w:rPr>
              <w:t>7</w:t>
            </w:r>
          </w:p>
        </w:tc>
        <w:tc>
          <w:tcPr>
            <w:tcW w:w="1257" w:type="dxa"/>
            <w:tcBorders>
              <w:top w:val="nil"/>
              <w:left w:val="nil"/>
              <w:bottom w:val="nil"/>
              <w:right w:val="nil"/>
            </w:tcBorders>
            <w:shd w:val="clear" w:color="000000" w:fill="FFFFFF"/>
            <w:noWrap/>
            <w:vAlign w:val="bottom"/>
          </w:tcPr>
          <w:p w14:paraId="19DB31BF" w14:textId="77777777" w:rsidR="00522BB2" w:rsidRPr="00D71FA0" w:rsidRDefault="00522BB2" w:rsidP="000F6C28">
            <w:pPr>
              <w:pStyle w:val="TableText"/>
              <w:keepNext/>
              <w:keepLines/>
              <w:ind w:right="288"/>
              <w:rPr>
                <w:noProof w:val="0"/>
              </w:rPr>
            </w:pPr>
            <w:r>
              <w:rPr>
                <w:color w:val="000000"/>
              </w:rPr>
              <w:t>7</w:t>
            </w:r>
          </w:p>
        </w:tc>
        <w:tc>
          <w:tcPr>
            <w:tcW w:w="1152" w:type="dxa"/>
            <w:tcBorders>
              <w:top w:val="nil"/>
              <w:left w:val="nil"/>
              <w:bottom w:val="nil"/>
              <w:right w:val="nil"/>
            </w:tcBorders>
            <w:shd w:val="clear" w:color="000000" w:fill="FFFFFF"/>
            <w:vAlign w:val="bottom"/>
          </w:tcPr>
          <w:p w14:paraId="09103DB0" w14:textId="77777777" w:rsidR="00522BB2" w:rsidRPr="00D71FA0" w:rsidRDefault="00522BB2" w:rsidP="000F6C28">
            <w:pPr>
              <w:pStyle w:val="TableText"/>
              <w:ind w:right="216"/>
              <w:rPr>
                <w:noProof w:val="0"/>
              </w:rPr>
            </w:pPr>
            <w:r>
              <w:rPr>
                <w:color w:val="000000"/>
              </w:rPr>
              <w:t>17</w:t>
            </w:r>
          </w:p>
        </w:tc>
      </w:tr>
      <w:tr w:rsidR="00522BB2" w:rsidRPr="00D71FA0" w14:paraId="17F6D502" w14:textId="77777777" w:rsidTr="006D2535">
        <w:trPr>
          <w:trHeight w:val="300"/>
        </w:trPr>
        <w:tc>
          <w:tcPr>
            <w:tcW w:w="2232" w:type="dxa"/>
            <w:noWrap/>
            <w:hideMark/>
          </w:tcPr>
          <w:p w14:paraId="635F5AE0" w14:textId="77777777" w:rsidR="00522BB2" w:rsidRPr="00D71FA0" w:rsidRDefault="00522BB2" w:rsidP="000F6C28">
            <w:pPr>
              <w:pStyle w:val="TableText"/>
              <w:keepNext/>
              <w:keepLines/>
              <w:rPr>
                <w:noProof w:val="0"/>
              </w:rPr>
            </w:pPr>
            <w:r w:rsidRPr="00D71FA0">
              <w:rPr>
                <w:noProof w:val="0"/>
              </w:rPr>
              <w:t>0.5 ≤ b &lt; 1.0</w:t>
            </w:r>
          </w:p>
        </w:tc>
        <w:tc>
          <w:tcPr>
            <w:tcW w:w="2160" w:type="dxa"/>
            <w:shd w:val="clear" w:color="000000" w:fill="FFFFFF"/>
            <w:vAlign w:val="bottom"/>
          </w:tcPr>
          <w:p w14:paraId="5C2E339E" w14:textId="77777777" w:rsidR="00522BB2" w:rsidRDefault="00522BB2" w:rsidP="000F6C28">
            <w:pPr>
              <w:pStyle w:val="TableText"/>
              <w:keepNext/>
              <w:keepLines/>
              <w:ind w:right="720"/>
              <w:rPr>
                <w:color w:val="000000"/>
              </w:rPr>
            </w:pPr>
            <w:r>
              <w:rPr>
                <w:color w:val="000000"/>
              </w:rPr>
              <w:t>1</w:t>
            </w:r>
          </w:p>
        </w:tc>
        <w:tc>
          <w:tcPr>
            <w:tcW w:w="1257" w:type="dxa"/>
            <w:tcBorders>
              <w:top w:val="nil"/>
              <w:left w:val="nil"/>
              <w:bottom w:val="nil"/>
              <w:right w:val="nil"/>
            </w:tcBorders>
            <w:shd w:val="clear" w:color="000000" w:fill="FFFFFF"/>
            <w:noWrap/>
            <w:vAlign w:val="bottom"/>
          </w:tcPr>
          <w:p w14:paraId="737F11FB" w14:textId="77777777" w:rsidR="00522BB2" w:rsidRPr="00D71FA0" w:rsidRDefault="00522BB2" w:rsidP="000F6C28">
            <w:pPr>
              <w:pStyle w:val="TableText"/>
              <w:keepNext/>
              <w:keepLines/>
              <w:ind w:right="288"/>
              <w:rPr>
                <w:noProof w:val="0"/>
              </w:rPr>
            </w:pPr>
            <w:r>
              <w:rPr>
                <w:color w:val="000000"/>
              </w:rPr>
              <w:t>4</w:t>
            </w:r>
          </w:p>
        </w:tc>
        <w:tc>
          <w:tcPr>
            <w:tcW w:w="1257" w:type="dxa"/>
            <w:tcBorders>
              <w:top w:val="nil"/>
              <w:left w:val="nil"/>
              <w:bottom w:val="nil"/>
              <w:right w:val="nil"/>
            </w:tcBorders>
            <w:shd w:val="clear" w:color="000000" w:fill="FFFFFF"/>
            <w:noWrap/>
            <w:vAlign w:val="bottom"/>
          </w:tcPr>
          <w:p w14:paraId="6CE1C55D" w14:textId="77777777" w:rsidR="00522BB2" w:rsidRPr="00D71FA0" w:rsidRDefault="00522BB2" w:rsidP="000F6C28">
            <w:pPr>
              <w:pStyle w:val="TableText"/>
              <w:keepNext/>
              <w:keepLines/>
              <w:ind w:right="288"/>
              <w:rPr>
                <w:noProof w:val="0"/>
              </w:rPr>
            </w:pPr>
            <w:r>
              <w:rPr>
                <w:color w:val="000000"/>
              </w:rPr>
              <w:t>3</w:t>
            </w:r>
          </w:p>
        </w:tc>
        <w:tc>
          <w:tcPr>
            <w:tcW w:w="1152" w:type="dxa"/>
            <w:tcBorders>
              <w:top w:val="nil"/>
              <w:left w:val="nil"/>
              <w:bottom w:val="nil"/>
              <w:right w:val="nil"/>
            </w:tcBorders>
            <w:shd w:val="clear" w:color="000000" w:fill="FFFFFF"/>
            <w:vAlign w:val="bottom"/>
          </w:tcPr>
          <w:p w14:paraId="2C5D724E" w14:textId="77777777" w:rsidR="00522BB2" w:rsidRPr="00D71FA0" w:rsidRDefault="00522BB2" w:rsidP="000F6C28">
            <w:pPr>
              <w:pStyle w:val="TableText"/>
              <w:ind w:right="216"/>
              <w:rPr>
                <w:noProof w:val="0"/>
              </w:rPr>
            </w:pPr>
            <w:r>
              <w:rPr>
                <w:color w:val="000000"/>
              </w:rPr>
              <w:t>8</w:t>
            </w:r>
          </w:p>
        </w:tc>
      </w:tr>
      <w:tr w:rsidR="00522BB2" w:rsidRPr="00D71FA0" w14:paraId="624A8096" w14:textId="77777777" w:rsidTr="006D2535">
        <w:trPr>
          <w:trHeight w:val="300"/>
        </w:trPr>
        <w:tc>
          <w:tcPr>
            <w:tcW w:w="2232" w:type="dxa"/>
            <w:noWrap/>
            <w:hideMark/>
          </w:tcPr>
          <w:p w14:paraId="735669D1" w14:textId="77777777" w:rsidR="00522BB2" w:rsidRPr="00D71FA0" w:rsidRDefault="00522BB2" w:rsidP="000F6C28">
            <w:pPr>
              <w:pStyle w:val="TableText"/>
              <w:keepNext/>
              <w:keepLines/>
              <w:rPr>
                <w:noProof w:val="0"/>
              </w:rPr>
            </w:pPr>
            <w:r w:rsidRPr="00D71FA0">
              <w:rPr>
                <w:noProof w:val="0"/>
              </w:rPr>
              <w:t>1.0 ≤ b &lt; 1.5</w:t>
            </w:r>
          </w:p>
        </w:tc>
        <w:tc>
          <w:tcPr>
            <w:tcW w:w="2160" w:type="dxa"/>
            <w:shd w:val="clear" w:color="000000" w:fill="FFFFFF"/>
            <w:vAlign w:val="bottom"/>
          </w:tcPr>
          <w:p w14:paraId="55266AB0" w14:textId="77777777" w:rsidR="00522BB2" w:rsidRDefault="00522BB2" w:rsidP="000F6C28">
            <w:pPr>
              <w:pStyle w:val="TableText"/>
              <w:keepNext/>
              <w:keepLines/>
              <w:ind w:right="720"/>
              <w:rPr>
                <w:color w:val="000000"/>
              </w:rPr>
            </w:pPr>
            <w:r>
              <w:rPr>
                <w:color w:val="000000"/>
              </w:rPr>
              <w:t>4</w:t>
            </w:r>
          </w:p>
        </w:tc>
        <w:tc>
          <w:tcPr>
            <w:tcW w:w="1257" w:type="dxa"/>
            <w:tcBorders>
              <w:top w:val="nil"/>
              <w:left w:val="nil"/>
              <w:bottom w:val="nil"/>
              <w:right w:val="nil"/>
            </w:tcBorders>
            <w:shd w:val="clear" w:color="000000" w:fill="FFFFFF"/>
            <w:noWrap/>
            <w:vAlign w:val="bottom"/>
          </w:tcPr>
          <w:p w14:paraId="3DD7D434" w14:textId="77777777" w:rsidR="00522BB2" w:rsidRPr="00D71FA0" w:rsidRDefault="00522BB2" w:rsidP="000F6C28">
            <w:pPr>
              <w:pStyle w:val="TableText"/>
              <w:keepNext/>
              <w:keepLines/>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1BF4A8CF" w14:textId="77777777" w:rsidR="00522BB2" w:rsidRPr="00D71FA0" w:rsidRDefault="00522BB2" w:rsidP="000F6C28">
            <w:pPr>
              <w:pStyle w:val="TableText"/>
              <w:keepNext/>
              <w:keepLines/>
              <w:ind w:right="288"/>
              <w:rPr>
                <w:noProof w:val="0"/>
              </w:rPr>
            </w:pPr>
            <w:r>
              <w:rPr>
                <w:color w:val="000000"/>
              </w:rPr>
              <w:t>4</w:t>
            </w:r>
          </w:p>
        </w:tc>
        <w:tc>
          <w:tcPr>
            <w:tcW w:w="1152" w:type="dxa"/>
            <w:tcBorders>
              <w:top w:val="nil"/>
              <w:left w:val="nil"/>
              <w:bottom w:val="nil"/>
              <w:right w:val="nil"/>
            </w:tcBorders>
            <w:shd w:val="clear" w:color="000000" w:fill="FFFFFF"/>
            <w:vAlign w:val="bottom"/>
          </w:tcPr>
          <w:p w14:paraId="13FCBF7B" w14:textId="77777777" w:rsidR="00522BB2" w:rsidRPr="00D71FA0" w:rsidRDefault="00522BB2" w:rsidP="000F6C28">
            <w:pPr>
              <w:pStyle w:val="TableText"/>
              <w:ind w:right="216"/>
              <w:rPr>
                <w:noProof w:val="0"/>
              </w:rPr>
            </w:pPr>
            <w:r>
              <w:rPr>
                <w:color w:val="000000"/>
              </w:rPr>
              <w:t>9</w:t>
            </w:r>
          </w:p>
        </w:tc>
      </w:tr>
      <w:tr w:rsidR="00522BB2" w:rsidRPr="00D71FA0" w14:paraId="57A68FD4" w14:textId="77777777" w:rsidTr="006D2535">
        <w:trPr>
          <w:trHeight w:val="300"/>
        </w:trPr>
        <w:tc>
          <w:tcPr>
            <w:tcW w:w="2232" w:type="dxa"/>
            <w:noWrap/>
          </w:tcPr>
          <w:p w14:paraId="5F33EF74" w14:textId="77777777" w:rsidR="00522BB2" w:rsidRPr="00D71FA0" w:rsidRDefault="00522BB2" w:rsidP="000F6C28">
            <w:pPr>
              <w:pStyle w:val="TableText"/>
              <w:keepNext/>
              <w:keepLines/>
              <w:rPr>
                <w:noProof w:val="0"/>
              </w:rPr>
            </w:pPr>
            <w:r w:rsidRPr="00D71FA0">
              <w:rPr>
                <w:noProof w:val="0"/>
              </w:rPr>
              <w:t>1.5 ≤ b &lt; 2.0</w:t>
            </w:r>
          </w:p>
        </w:tc>
        <w:tc>
          <w:tcPr>
            <w:tcW w:w="2160" w:type="dxa"/>
            <w:shd w:val="clear" w:color="000000" w:fill="FFFFFF"/>
            <w:vAlign w:val="bottom"/>
          </w:tcPr>
          <w:p w14:paraId="667623BC"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5D45C108" w14:textId="77777777" w:rsidR="00522BB2" w:rsidRPr="00D71FA0" w:rsidRDefault="00522BB2" w:rsidP="000F6C28">
            <w:pPr>
              <w:pStyle w:val="TableText"/>
              <w:keepNext/>
              <w:keepLines/>
              <w:ind w:right="288"/>
              <w:rPr>
                <w:noProof w:val="0"/>
              </w:rPr>
            </w:pPr>
            <w:r>
              <w:rPr>
                <w:color w:val="000000"/>
              </w:rPr>
              <w:t>1</w:t>
            </w:r>
          </w:p>
        </w:tc>
        <w:tc>
          <w:tcPr>
            <w:tcW w:w="1257" w:type="dxa"/>
            <w:tcBorders>
              <w:top w:val="nil"/>
              <w:left w:val="nil"/>
              <w:bottom w:val="nil"/>
              <w:right w:val="nil"/>
            </w:tcBorders>
            <w:shd w:val="clear" w:color="000000" w:fill="FFFFFF"/>
            <w:noWrap/>
            <w:vAlign w:val="bottom"/>
          </w:tcPr>
          <w:p w14:paraId="580B32A9"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40A366AB" w14:textId="77777777" w:rsidR="00522BB2" w:rsidRPr="00D71FA0" w:rsidRDefault="00522BB2" w:rsidP="000F6C28">
            <w:pPr>
              <w:pStyle w:val="TableText"/>
              <w:ind w:right="216"/>
              <w:rPr>
                <w:noProof w:val="0"/>
              </w:rPr>
            </w:pPr>
            <w:r>
              <w:rPr>
                <w:color w:val="000000"/>
              </w:rPr>
              <w:t>1</w:t>
            </w:r>
          </w:p>
        </w:tc>
      </w:tr>
      <w:tr w:rsidR="00522BB2" w:rsidRPr="00D71FA0" w14:paraId="2FDEFF90" w14:textId="77777777" w:rsidTr="006D2535">
        <w:trPr>
          <w:trHeight w:val="300"/>
        </w:trPr>
        <w:tc>
          <w:tcPr>
            <w:tcW w:w="2232" w:type="dxa"/>
            <w:noWrap/>
          </w:tcPr>
          <w:p w14:paraId="2BE88C76" w14:textId="77777777" w:rsidR="00522BB2" w:rsidRPr="00D71FA0" w:rsidRDefault="00522BB2" w:rsidP="000F6C28">
            <w:pPr>
              <w:pStyle w:val="TableText"/>
              <w:keepNext/>
              <w:keepLines/>
              <w:rPr>
                <w:noProof w:val="0"/>
              </w:rPr>
            </w:pPr>
            <w:r w:rsidRPr="00D71FA0">
              <w:rPr>
                <w:noProof w:val="0"/>
              </w:rPr>
              <w:t>2.0 ≤ b &lt; 2.5</w:t>
            </w:r>
          </w:p>
        </w:tc>
        <w:tc>
          <w:tcPr>
            <w:tcW w:w="2160" w:type="dxa"/>
            <w:shd w:val="clear" w:color="000000" w:fill="FFFFFF"/>
            <w:vAlign w:val="bottom"/>
          </w:tcPr>
          <w:p w14:paraId="1361598C" w14:textId="77777777" w:rsidR="00522BB2" w:rsidRDefault="00522BB2" w:rsidP="000F6C28">
            <w:pPr>
              <w:pStyle w:val="TableText"/>
              <w:keepNext/>
              <w:keepLines/>
              <w:ind w:right="720"/>
              <w:rPr>
                <w:color w:val="000000"/>
              </w:rPr>
            </w:pPr>
            <w:r>
              <w:rPr>
                <w:color w:val="000000"/>
              </w:rPr>
              <w:t>2</w:t>
            </w:r>
          </w:p>
        </w:tc>
        <w:tc>
          <w:tcPr>
            <w:tcW w:w="1257" w:type="dxa"/>
            <w:tcBorders>
              <w:top w:val="nil"/>
              <w:left w:val="nil"/>
              <w:bottom w:val="nil"/>
              <w:right w:val="nil"/>
            </w:tcBorders>
            <w:shd w:val="clear" w:color="000000" w:fill="FFFFFF"/>
            <w:noWrap/>
            <w:vAlign w:val="bottom"/>
          </w:tcPr>
          <w:p w14:paraId="18B4F8B3" w14:textId="77777777" w:rsidR="00522BB2" w:rsidRPr="00D71FA0" w:rsidRDefault="00522BB2" w:rsidP="000F6C28">
            <w:pPr>
              <w:pStyle w:val="TableText"/>
              <w:keepNext/>
              <w:keepLines/>
              <w:ind w:right="288"/>
              <w:rPr>
                <w:noProof w:val="0"/>
              </w:rPr>
            </w:pPr>
            <w:r>
              <w:rPr>
                <w:color w:val="000000"/>
              </w:rPr>
              <w:t>2</w:t>
            </w:r>
          </w:p>
        </w:tc>
        <w:tc>
          <w:tcPr>
            <w:tcW w:w="1257" w:type="dxa"/>
            <w:tcBorders>
              <w:top w:val="nil"/>
              <w:left w:val="nil"/>
              <w:bottom w:val="nil"/>
              <w:right w:val="nil"/>
            </w:tcBorders>
            <w:shd w:val="clear" w:color="000000" w:fill="FFFFFF"/>
            <w:noWrap/>
            <w:vAlign w:val="bottom"/>
          </w:tcPr>
          <w:p w14:paraId="71B59E47" w14:textId="77777777" w:rsidR="00522BB2" w:rsidRPr="00D71FA0" w:rsidRDefault="00522BB2" w:rsidP="000F6C28">
            <w:pPr>
              <w:pStyle w:val="TableText"/>
              <w:keepNext/>
              <w:keepLines/>
              <w:ind w:right="288"/>
              <w:rPr>
                <w:noProof w:val="0"/>
              </w:rPr>
            </w:pPr>
            <w:r>
              <w:rPr>
                <w:color w:val="000000"/>
              </w:rPr>
              <w:t>0</w:t>
            </w:r>
          </w:p>
        </w:tc>
        <w:tc>
          <w:tcPr>
            <w:tcW w:w="1152" w:type="dxa"/>
            <w:tcBorders>
              <w:top w:val="nil"/>
              <w:left w:val="nil"/>
              <w:bottom w:val="nil"/>
              <w:right w:val="nil"/>
            </w:tcBorders>
            <w:shd w:val="clear" w:color="000000" w:fill="FFFFFF"/>
            <w:vAlign w:val="bottom"/>
          </w:tcPr>
          <w:p w14:paraId="5F85ECEC" w14:textId="77777777" w:rsidR="00522BB2" w:rsidRPr="00D71FA0" w:rsidRDefault="00522BB2" w:rsidP="000F6C28">
            <w:pPr>
              <w:pStyle w:val="TableText"/>
              <w:ind w:right="216"/>
              <w:rPr>
                <w:noProof w:val="0"/>
              </w:rPr>
            </w:pPr>
            <w:r>
              <w:rPr>
                <w:color w:val="000000"/>
              </w:rPr>
              <w:t>4</w:t>
            </w:r>
          </w:p>
        </w:tc>
      </w:tr>
      <w:tr w:rsidR="00522BB2" w:rsidRPr="00D71FA0" w14:paraId="1AD75A51" w14:textId="77777777" w:rsidTr="006D2535">
        <w:trPr>
          <w:trHeight w:val="300"/>
        </w:trPr>
        <w:tc>
          <w:tcPr>
            <w:tcW w:w="2232" w:type="dxa"/>
            <w:noWrap/>
          </w:tcPr>
          <w:p w14:paraId="18FF0B62" w14:textId="77777777" w:rsidR="00522BB2" w:rsidRPr="00D71FA0" w:rsidRDefault="00522BB2" w:rsidP="000F6C28">
            <w:pPr>
              <w:pStyle w:val="TableText"/>
              <w:keepNext/>
              <w:keepLines/>
              <w:rPr>
                <w:noProof w:val="0"/>
              </w:rPr>
            </w:pPr>
            <w:r w:rsidRPr="00D71FA0">
              <w:rPr>
                <w:noProof w:val="0"/>
              </w:rPr>
              <w:t>2.5 ≤ b &lt; 3.0</w:t>
            </w:r>
          </w:p>
        </w:tc>
        <w:tc>
          <w:tcPr>
            <w:tcW w:w="2160" w:type="dxa"/>
            <w:shd w:val="clear" w:color="000000" w:fill="FFFFFF"/>
            <w:vAlign w:val="bottom"/>
          </w:tcPr>
          <w:p w14:paraId="0B6480CD" w14:textId="77777777" w:rsidR="00522BB2" w:rsidRDefault="00522BB2" w:rsidP="000F6C28">
            <w:pPr>
              <w:pStyle w:val="TableText"/>
              <w:keepNext/>
              <w:keepLines/>
              <w:ind w:right="720"/>
              <w:rPr>
                <w:color w:val="000000"/>
              </w:rPr>
            </w:pPr>
            <w:r>
              <w:rPr>
                <w:color w:val="000000"/>
              </w:rPr>
              <w:t>2</w:t>
            </w:r>
          </w:p>
        </w:tc>
        <w:tc>
          <w:tcPr>
            <w:tcW w:w="1257" w:type="dxa"/>
            <w:tcBorders>
              <w:top w:val="nil"/>
              <w:left w:val="nil"/>
              <w:bottom w:val="nil"/>
              <w:right w:val="nil"/>
            </w:tcBorders>
            <w:shd w:val="clear" w:color="000000" w:fill="FFFFFF"/>
            <w:noWrap/>
            <w:vAlign w:val="bottom"/>
          </w:tcPr>
          <w:p w14:paraId="29ADF5EA"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11BFE9C1" w14:textId="77777777" w:rsidR="00522BB2" w:rsidRPr="00D71FA0" w:rsidRDefault="00522BB2" w:rsidP="000F6C28">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0A773921" w14:textId="77777777" w:rsidR="00522BB2" w:rsidRPr="00D71FA0" w:rsidRDefault="00522BB2" w:rsidP="000F6C28">
            <w:pPr>
              <w:pStyle w:val="TableText"/>
              <w:ind w:right="216"/>
              <w:rPr>
                <w:noProof w:val="0"/>
              </w:rPr>
            </w:pPr>
            <w:r>
              <w:rPr>
                <w:color w:val="000000"/>
              </w:rPr>
              <w:t>3</w:t>
            </w:r>
          </w:p>
        </w:tc>
      </w:tr>
      <w:tr w:rsidR="00522BB2" w:rsidRPr="00D71FA0" w14:paraId="22050D8F" w14:textId="77777777" w:rsidTr="006D2535">
        <w:trPr>
          <w:trHeight w:val="300"/>
        </w:trPr>
        <w:tc>
          <w:tcPr>
            <w:tcW w:w="2232" w:type="dxa"/>
            <w:tcBorders>
              <w:bottom w:val="nil"/>
            </w:tcBorders>
            <w:noWrap/>
          </w:tcPr>
          <w:p w14:paraId="52B09929" w14:textId="77777777" w:rsidR="00522BB2" w:rsidRPr="00D71FA0" w:rsidRDefault="00522BB2" w:rsidP="000F6C28">
            <w:pPr>
              <w:pStyle w:val="TableText"/>
              <w:keepNext/>
              <w:keepLines/>
              <w:rPr>
                <w:noProof w:val="0"/>
              </w:rPr>
            </w:pPr>
            <w:r w:rsidRPr="00D71FA0">
              <w:rPr>
                <w:noProof w:val="0"/>
              </w:rPr>
              <w:t>3.0 ≤ b &lt; 3.5</w:t>
            </w:r>
          </w:p>
        </w:tc>
        <w:tc>
          <w:tcPr>
            <w:tcW w:w="2160" w:type="dxa"/>
            <w:tcBorders>
              <w:bottom w:val="nil"/>
            </w:tcBorders>
            <w:shd w:val="clear" w:color="000000" w:fill="FFFFFF"/>
            <w:vAlign w:val="bottom"/>
          </w:tcPr>
          <w:p w14:paraId="5BF09B86" w14:textId="77777777" w:rsidR="00522BB2" w:rsidRDefault="00522BB2" w:rsidP="000F6C28">
            <w:pPr>
              <w:pStyle w:val="TableText"/>
              <w:keepNext/>
              <w:keepLines/>
              <w:ind w:right="720"/>
              <w:rPr>
                <w:color w:val="000000"/>
              </w:rPr>
            </w:pPr>
            <w:r>
              <w:rPr>
                <w:color w:val="000000"/>
              </w:rPr>
              <w:t>0</w:t>
            </w:r>
          </w:p>
        </w:tc>
        <w:tc>
          <w:tcPr>
            <w:tcW w:w="1257" w:type="dxa"/>
            <w:tcBorders>
              <w:top w:val="nil"/>
              <w:left w:val="nil"/>
              <w:bottom w:val="nil"/>
              <w:right w:val="nil"/>
            </w:tcBorders>
            <w:shd w:val="clear" w:color="000000" w:fill="FFFFFF"/>
            <w:noWrap/>
            <w:vAlign w:val="bottom"/>
          </w:tcPr>
          <w:p w14:paraId="388B5785" w14:textId="77777777" w:rsidR="00522BB2" w:rsidRPr="00D71FA0" w:rsidRDefault="00522BB2" w:rsidP="000F6C28">
            <w:pPr>
              <w:pStyle w:val="TableText"/>
              <w:keepNext/>
              <w:keepLines/>
              <w:ind w:right="288"/>
              <w:rPr>
                <w:noProof w:val="0"/>
              </w:rPr>
            </w:pPr>
            <w:r>
              <w:rPr>
                <w:color w:val="000000"/>
              </w:rPr>
              <w:t>0</w:t>
            </w:r>
          </w:p>
        </w:tc>
        <w:tc>
          <w:tcPr>
            <w:tcW w:w="1257" w:type="dxa"/>
            <w:tcBorders>
              <w:top w:val="nil"/>
              <w:left w:val="nil"/>
              <w:bottom w:val="nil"/>
              <w:right w:val="nil"/>
            </w:tcBorders>
            <w:shd w:val="clear" w:color="000000" w:fill="FFFFFF"/>
            <w:noWrap/>
            <w:vAlign w:val="bottom"/>
          </w:tcPr>
          <w:p w14:paraId="54A95C1C" w14:textId="77777777" w:rsidR="00522BB2" w:rsidRPr="00D71FA0" w:rsidRDefault="00522BB2" w:rsidP="000F6C28">
            <w:pPr>
              <w:pStyle w:val="TableText"/>
              <w:keepNext/>
              <w:keepLines/>
              <w:ind w:right="288"/>
              <w:rPr>
                <w:noProof w:val="0"/>
              </w:rPr>
            </w:pPr>
            <w:r>
              <w:rPr>
                <w:color w:val="000000"/>
              </w:rPr>
              <w:t>1</w:t>
            </w:r>
          </w:p>
        </w:tc>
        <w:tc>
          <w:tcPr>
            <w:tcW w:w="1152" w:type="dxa"/>
            <w:tcBorders>
              <w:top w:val="nil"/>
              <w:left w:val="nil"/>
              <w:bottom w:val="nil"/>
              <w:right w:val="nil"/>
            </w:tcBorders>
            <w:shd w:val="clear" w:color="000000" w:fill="FFFFFF"/>
            <w:vAlign w:val="bottom"/>
          </w:tcPr>
          <w:p w14:paraId="003F935D" w14:textId="77777777" w:rsidR="00522BB2" w:rsidRPr="00D71FA0" w:rsidRDefault="00522BB2" w:rsidP="000F6C28">
            <w:pPr>
              <w:pStyle w:val="TableText"/>
              <w:ind w:right="216"/>
              <w:rPr>
                <w:noProof w:val="0"/>
              </w:rPr>
            </w:pPr>
            <w:r>
              <w:rPr>
                <w:color w:val="000000"/>
              </w:rPr>
              <w:t>1</w:t>
            </w:r>
          </w:p>
        </w:tc>
      </w:tr>
      <w:tr w:rsidR="00522BB2" w:rsidRPr="00D71FA0" w14:paraId="6FA90694" w14:textId="77777777" w:rsidTr="006D2535">
        <w:trPr>
          <w:trHeight w:val="300"/>
        </w:trPr>
        <w:tc>
          <w:tcPr>
            <w:tcW w:w="2232" w:type="dxa"/>
            <w:tcBorders>
              <w:top w:val="nil"/>
              <w:bottom w:val="single" w:sz="2" w:space="0" w:color="auto"/>
            </w:tcBorders>
            <w:noWrap/>
            <w:hideMark/>
          </w:tcPr>
          <w:p w14:paraId="36E5F853" w14:textId="77777777" w:rsidR="00522BB2" w:rsidRPr="00D71FA0" w:rsidRDefault="00522BB2" w:rsidP="000F6C28">
            <w:pPr>
              <w:pStyle w:val="TableText"/>
              <w:rPr>
                <w:noProof w:val="0"/>
              </w:rPr>
            </w:pPr>
            <w:r w:rsidRPr="00D71FA0">
              <w:rPr>
                <w:noProof w:val="0"/>
              </w:rPr>
              <w:t>b ≥ 3.5</w:t>
            </w:r>
          </w:p>
        </w:tc>
        <w:tc>
          <w:tcPr>
            <w:tcW w:w="2160" w:type="dxa"/>
            <w:tcBorders>
              <w:top w:val="nil"/>
              <w:bottom w:val="single" w:sz="2" w:space="0" w:color="auto"/>
            </w:tcBorders>
            <w:shd w:val="clear" w:color="000000" w:fill="FFFFFF"/>
            <w:vAlign w:val="bottom"/>
          </w:tcPr>
          <w:p w14:paraId="2F74540E" w14:textId="77777777" w:rsidR="00522BB2" w:rsidRDefault="00522BB2" w:rsidP="000F6C28">
            <w:pPr>
              <w:pStyle w:val="TableText"/>
              <w:ind w:right="720"/>
              <w:rPr>
                <w:color w:val="000000"/>
              </w:rPr>
            </w:pPr>
            <w:r>
              <w:rPr>
                <w:color w:val="000000"/>
              </w:rPr>
              <w:t>1</w:t>
            </w:r>
          </w:p>
        </w:tc>
        <w:tc>
          <w:tcPr>
            <w:tcW w:w="1257" w:type="dxa"/>
            <w:tcBorders>
              <w:top w:val="nil"/>
              <w:left w:val="nil"/>
              <w:bottom w:val="single" w:sz="2" w:space="0" w:color="auto"/>
              <w:right w:val="nil"/>
            </w:tcBorders>
            <w:shd w:val="clear" w:color="000000" w:fill="FFFFFF"/>
            <w:noWrap/>
            <w:vAlign w:val="bottom"/>
          </w:tcPr>
          <w:p w14:paraId="1CC97701" w14:textId="77777777" w:rsidR="00522BB2" w:rsidRPr="00D71FA0" w:rsidRDefault="00522BB2" w:rsidP="000F6C28">
            <w:pPr>
              <w:pStyle w:val="TableText"/>
              <w:ind w:right="288"/>
              <w:rPr>
                <w:noProof w:val="0"/>
              </w:rPr>
            </w:pPr>
            <w:r>
              <w:rPr>
                <w:color w:val="000000"/>
              </w:rPr>
              <w:t>0</w:t>
            </w:r>
          </w:p>
        </w:tc>
        <w:tc>
          <w:tcPr>
            <w:tcW w:w="1257" w:type="dxa"/>
            <w:tcBorders>
              <w:top w:val="nil"/>
              <w:left w:val="nil"/>
              <w:bottom w:val="single" w:sz="2" w:space="0" w:color="auto"/>
              <w:right w:val="nil"/>
            </w:tcBorders>
            <w:shd w:val="clear" w:color="000000" w:fill="FFFFFF"/>
            <w:noWrap/>
            <w:vAlign w:val="bottom"/>
          </w:tcPr>
          <w:p w14:paraId="77E713A3" w14:textId="77777777" w:rsidR="00522BB2" w:rsidRPr="00D71FA0" w:rsidRDefault="00522BB2" w:rsidP="000F6C28">
            <w:pPr>
              <w:pStyle w:val="TableText"/>
              <w:ind w:right="288"/>
              <w:rPr>
                <w:noProof w:val="0"/>
              </w:rPr>
            </w:pPr>
            <w:r>
              <w:rPr>
                <w:color w:val="000000"/>
              </w:rPr>
              <w:t>0</w:t>
            </w:r>
          </w:p>
        </w:tc>
        <w:tc>
          <w:tcPr>
            <w:tcW w:w="1152" w:type="dxa"/>
            <w:tcBorders>
              <w:top w:val="nil"/>
              <w:left w:val="nil"/>
              <w:bottom w:val="single" w:sz="2" w:space="0" w:color="auto"/>
              <w:right w:val="nil"/>
            </w:tcBorders>
            <w:shd w:val="clear" w:color="000000" w:fill="FFFFFF"/>
            <w:vAlign w:val="bottom"/>
          </w:tcPr>
          <w:p w14:paraId="76E94FD8" w14:textId="77777777" w:rsidR="00522BB2" w:rsidRPr="00D71FA0" w:rsidRDefault="00522BB2" w:rsidP="000F6C28">
            <w:pPr>
              <w:pStyle w:val="TableText"/>
              <w:ind w:right="216"/>
              <w:rPr>
                <w:noProof w:val="0"/>
              </w:rPr>
            </w:pPr>
            <w:r>
              <w:rPr>
                <w:color w:val="000000"/>
              </w:rPr>
              <w:t>1</w:t>
            </w:r>
          </w:p>
        </w:tc>
      </w:tr>
      <w:tr w:rsidR="00522BB2" w:rsidRPr="00D71FA0" w14:paraId="57158575" w14:textId="77777777" w:rsidTr="006D2535">
        <w:trPr>
          <w:trHeight w:val="300"/>
        </w:trPr>
        <w:tc>
          <w:tcPr>
            <w:tcW w:w="2232" w:type="dxa"/>
            <w:tcBorders>
              <w:top w:val="single" w:sz="2" w:space="0" w:color="auto"/>
              <w:bottom w:val="nil"/>
            </w:tcBorders>
            <w:noWrap/>
            <w:hideMark/>
          </w:tcPr>
          <w:p w14:paraId="426E585F" w14:textId="77777777" w:rsidR="00522BB2" w:rsidRPr="00D71FA0" w:rsidRDefault="00522BB2" w:rsidP="000F6C28">
            <w:pPr>
              <w:pStyle w:val="TableText"/>
              <w:rPr>
                <w:noProof w:val="0"/>
              </w:rPr>
            </w:pPr>
            <w:r w:rsidRPr="00D71FA0">
              <w:rPr>
                <w:noProof w:val="0"/>
              </w:rPr>
              <w:t>Minimum</w:t>
            </w:r>
          </w:p>
        </w:tc>
        <w:tc>
          <w:tcPr>
            <w:tcW w:w="2160" w:type="dxa"/>
            <w:tcBorders>
              <w:top w:val="single" w:sz="2" w:space="0" w:color="auto"/>
              <w:bottom w:val="nil"/>
            </w:tcBorders>
            <w:shd w:val="clear" w:color="000000" w:fill="FFFFFF"/>
            <w:vAlign w:val="bottom"/>
          </w:tcPr>
          <w:p w14:paraId="1E41110D" w14:textId="77777777" w:rsidR="00522BB2" w:rsidRDefault="00522BB2" w:rsidP="000F6C28">
            <w:pPr>
              <w:pStyle w:val="TableText"/>
              <w:ind w:right="720"/>
              <w:rPr>
                <w:color w:val="000000"/>
              </w:rPr>
            </w:pPr>
            <w:r>
              <w:rPr>
                <w:color w:val="000000"/>
              </w:rPr>
              <w:t>-1.24</w:t>
            </w:r>
          </w:p>
        </w:tc>
        <w:tc>
          <w:tcPr>
            <w:tcW w:w="1257" w:type="dxa"/>
            <w:tcBorders>
              <w:top w:val="single" w:sz="2" w:space="0" w:color="auto"/>
              <w:left w:val="nil"/>
              <w:bottom w:val="nil"/>
              <w:right w:val="nil"/>
            </w:tcBorders>
            <w:shd w:val="clear" w:color="000000" w:fill="FFFFFF"/>
            <w:noWrap/>
            <w:vAlign w:val="bottom"/>
          </w:tcPr>
          <w:p w14:paraId="4137DFB6" w14:textId="77777777" w:rsidR="00522BB2" w:rsidRPr="00D71FA0" w:rsidRDefault="00522BB2" w:rsidP="000F6C28">
            <w:pPr>
              <w:pStyle w:val="TableText"/>
              <w:ind w:right="288"/>
              <w:rPr>
                <w:noProof w:val="0"/>
              </w:rPr>
            </w:pPr>
            <w:r>
              <w:rPr>
                <w:color w:val="000000"/>
              </w:rPr>
              <w:t>-0.79</w:t>
            </w:r>
          </w:p>
        </w:tc>
        <w:tc>
          <w:tcPr>
            <w:tcW w:w="1257" w:type="dxa"/>
            <w:tcBorders>
              <w:top w:val="single" w:sz="2" w:space="0" w:color="auto"/>
              <w:left w:val="nil"/>
              <w:bottom w:val="nil"/>
              <w:right w:val="nil"/>
            </w:tcBorders>
            <w:shd w:val="clear" w:color="000000" w:fill="FFFFFF"/>
            <w:noWrap/>
            <w:vAlign w:val="bottom"/>
          </w:tcPr>
          <w:p w14:paraId="178E279B" w14:textId="77777777" w:rsidR="00522BB2" w:rsidRPr="00D71FA0" w:rsidRDefault="00522BB2" w:rsidP="000F6C28">
            <w:pPr>
              <w:pStyle w:val="TableText"/>
              <w:ind w:right="288"/>
              <w:rPr>
                <w:noProof w:val="0"/>
              </w:rPr>
            </w:pPr>
            <w:r>
              <w:rPr>
                <w:color w:val="000000"/>
              </w:rPr>
              <w:t>-0.83</w:t>
            </w:r>
          </w:p>
        </w:tc>
        <w:tc>
          <w:tcPr>
            <w:tcW w:w="1152" w:type="dxa"/>
            <w:tcBorders>
              <w:top w:val="single" w:sz="2" w:space="0" w:color="auto"/>
              <w:left w:val="nil"/>
              <w:bottom w:val="nil"/>
              <w:right w:val="nil"/>
            </w:tcBorders>
            <w:shd w:val="clear" w:color="000000" w:fill="FFFFFF"/>
            <w:vAlign w:val="bottom"/>
          </w:tcPr>
          <w:p w14:paraId="43921AA8" w14:textId="77777777" w:rsidR="00522BB2" w:rsidRPr="00D71FA0" w:rsidRDefault="00522BB2" w:rsidP="000F6C28">
            <w:pPr>
              <w:pStyle w:val="TableText"/>
              <w:ind w:right="216"/>
              <w:rPr>
                <w:noProof w:val="0"/>
              </w:rPr>
            </w:pPr>
            <w:r>
              <w:rPr>
                <w:color w:val="000000"/>
              </w:rPr>
              <w:t>-1.24</w:t>
            </w:r>
          </w:p>
        </w:tc>
      </w:tr>
      <w:tr w:rsidR="00522BB2" w:rsidRPr="00D71FA0" w14:paraId="562CDA10" w14:textId="77777777" w:rsidTr="006D2535">
        <w:trPr>
          <w:trHeight w:val="300"/>
        </w:trPr>
        <w:tc>
          <w:tcPr>
            <w:tcW w:w="2232" w:type="dxa"/>
            <w:tcBorders>
              <w:top w:val="nil"/>
            </w:tcBorders>
            <w:noWrap/>
            <w:hideMark/>
          </w:tcPr>
          <w:p w14:paraId="6FADBEF4" w14:textId="77777777" w:rsidR="00522BB2" w:rsidRPr="00D71FA0" w:rsidRDefault="00522BB2" w:rsidP="000F6C28">
            <w:pPr>
              <w:pStyle w:val="TableText"/>
              <w:rPr>
                <w:noProof w:val="0"/>
              </w:rPr>
            </w:pPr>
            <w:r w:rsidRPr="00D71FA0">
              <w:rPr>
                <w:noProof w:val="0"/>
              </w:rPr>
              <w:t>Maximum</w:t>
            </w:r>
          </w:p>
        </w:tc>
        <w:tc>
          <w:tcPr>
            <w:tcW w:w="2160" w:type="dxa"/>
            <w:tcBorders>
              <w:top w:val="nil"/>
            </w:tcBorders>
            <w:shd w:val="clear" w:color="000000" w:fill="FFFFFF"/>
            <w:vAlign w:val="bottom"/>
          </w:tcPr>
          <w:p w14:paraId="77839498" w14:textId="77777777" w:rsidR="00522BB2" w:rsidRDefault="00522BB2" w:rsidP="000F6C28">
            <w:pPr>
              <w:pStyle w:val="TableText"/>
              <w:ind w:right="720"/>
              <w:rPr>
                <w:color w:val="000000"/>
              </w:rPr>
            </w:pPr>
            <w:r>
              <w:rPr>
                <w:color w:val="000000"/>
              </w:rPr>
              <w:t>4.21</w:t>
            </w:r>
          </w:p>
        </w:tc>
        <w:tc>
          <w:tcPr>
            <w:tcW w:w="1257" w:type="dxa"/>
            <w:tcBorders>
              <w:top w:val="nil"/>
              <w:left w:val="nil"/>
              <w:bottom w:val="nil"/>
              <w:right w:val="nil"/>
            </w:tcBorders>
            <w:shd w:val="clear" w:color="000000" w:fill="FFFFFF"/>
            <w:noWrap/>
            <w:vAlign w:val="bottom"/>
          </w:tcPr>
          <w:p w14:paraId="0DE87219" w14:textId="77777777" w:rsidR="00522BB2" w:rsidRPr="00D71FA0" w:rsidRDefault="00522BB2" w:rsidP="000F6C28">
            <w:pPr>
              <w:pStyle w:val="TableText"/>
              <w:ind w:right="288"/>
              <w:rPr>
                <w:noProof w:val="0"/>
              </w:rPr>
            </w:pPr>
            <w:r>
              <w:rPr>
                <w:color w:val="000000"/>
              </w:rPr>
              <w:t>2.47</w:t>
            </w:r>
          </w:p>
        </w:tc>
        <w:tc>
          <w:tcPr>
            <w:tcW w:w="1257" w:type="dxa"/>
            <w:tcBorders>
              <w:top w:val="nil"/>
              <w:left w:val="nil"/>
              <w:bottom w:val="nil"/>
              <w:right w:val="nil"/>
            </w:tcBorders>
            <w:shd w:val="clear" w:color="000000" w:fill="FFFFFF"/>
            <w:noWrap/>
            <w:vAlign w:val="bottom"/>
          </w:tcPr>
          <w:p w14:paraId="296DEBB2" w14:textId="77777777" w:rsidR="00522BB2" w:rsidRPr="00D71FA0" w:rsidRDefault="00522BB2" w:rsidP="000F6C28">
            <w:pPr>
              <w:pStyle w:val="TableText"/>
              <w:ind w:right="288"/>
              <w:rPr>
                <w:noProof w:val="0"/>
              </w:rPr>
            </w:pPr>
            <w:r>
              <w:rPr>
                <w:color w:val="000000"/>
              </w:rPr>
              <w:t>3.06</w:t>
            </w:r>
          </w:p>
        </w:tc>
        <w:tc>
          <w:tcPr>
            <w:tcW w:w="1152" w:type="dxa"/>
            <w:tcBorders>
              <w:top w:val="nil"/>
              <w:left w:val="nil"/>
              <w:bottom w:val="nil"/>
              <w:right w:val="nil"/>
            </w:tcBorders>
            <w:shd w:val="clear" w:color="000000" w:fill="FFFFFF"/>
            <w:vAlign w:val="bottom"/>
          </w:tcPr>
          <w:p w14:paraId="78F7D17E" w14:textId="77777777" w:rsidR="00522BB2" w:rsidRPr="00D71FA0" w:rsidRDefault="00522BB2" w:rsidP="000F6C28">
            <w:pPr>
              <w:pStyle w:val="TableText"/>
              <w:ind w:right="216"/>
              <w:rPr>
                <w:noProof w:val="0"/>
              </w:rPr>
            </w:pPr>
            <w:r>
              <w:rPr>
                <w:color w:val="000000"/>
              </w:rPr>
              <w:t>4.21</w:t>
            </w:r>
          </w:p>
        </w:tc>
      </w:tr>
      <w:tr w:rsidR="00522BB2" w:rsidRPr="00D71FA0" w14:paraId="2EA5B86D" w14:textId="77777777" w:rsidTr="006D2535">
        <w:trPr>
          <w:trHeight w:val="300"/>
        </w:trPr>
        <w:tc>
          <w:tcPr>
            <w:tcW w:w="2232" w:type="dxa"/>
            <w:tcBorders>
              <w:bottom w:val="nil"/>
            </w:tcBorders>
            <w:noWrap/>
            <w:hideMark/>
          </w:tcPr>
          <w:p w14:paraId="11B68B6E" w14:textId="77777777" w:rsidR="00522BB2" w:rsidRPr="00D71FA0" w:rsidRDefault="00522BB2" w:rsidP="000F6C28">
            <w:pPr>
              <w:pStyle w:val="TableText"/>
              <w:rPr>
                <w:noProof w:val="0"/>
              </w:rPr>
            </w:pPr>
            <w:r w:rsidRPr="00D71FA0">
              <w:rPr>
                <w:noProof w:val="0"/>
              </w:rPr>
              <w:t>Mean</w:t>
            </w:r>
          </w:p>
        </w:tc>
        <w:tc>
          <w:tcPr>
            <w:tcW w:w="2160" w:type="dxa"/>
            <w:tcBorders>
              <w:bottom w:val="nil"/>
            </w:tcBorders>
            <w:shd w:val="clear" w:color="000000" w:fill="FFFFFF"/>
            <w:vAlign w:val="bottom"/>
          </w:tcPr>
          <w:p w14:paraId="230FB8DB" w14:textId="77777777" w:rsidR="00522BB2" w:rsidRDefault="00522BB2" w:rsidP="000F6C28">
            <w:pPr>
              <w:pStyle w:val="TableText"/>
              <w:ind w:right="720"/>
              <w:rPr>
                <w:color w:val="000000"/>
              </w:rPr>
            </w:pPr>
            <w:r>
              <w:rPr>
                <w:color w:val="000000"/>
              </w:rPr>
              <w:t>0.79</w:t>
            </w:r>
          </w:p>
        </w:tc>
        <w:tc>
          <w:tcPr>
            <w:tcW w:w="1257" w:type="dxa"/>
            <w:tcBorders>
              <w:top w:val="nil"/>
              <w:left w:val="nil"/>
              <w:bottom w:val="nil"/>
              <w:right w:val="nil"/>
            </w:tcBorders>
            <w:shd w:val="clear" w:color="000000" w:fill="FFFFFF"/>
            <w:noWrap/>
            <w:vAlign w:val="bottom"/>
          </w:tcPr>
          <w:p w14:paraId="2D335E62" w14:textId="77777777" w:rsidR="00522BB2" w:rsidRPr="00D71FA0" w:rsidRDefault="00522BB2" w:rsidP="000F6C28">
            <w:pPr>
              <w:pStyle w:val="TableText"/>
              <w:ind w:right="288"/>
              <w:rPr>
                <w:noProof w:val="0"/>
              </w:rPr>
            </w:pPr>
            <w:r>
              <w:rPr>
                <w:color w:val="000000"/>
              </w:rPr>
              <w:t>0.47</w:t>
            </w:r>
          </w:p>
        </w:tc>
        <w:tc>
          <w:tcPr>
            <w:tcW w:w="1257" w:type="dxa"/>
            <w:tcBorders>
              <w:top w:val="nil"/>
              <w:left w:val="nil"/>
              <w:bottom w:val="nil"/>
              <w:right w:val="nil"/>
            </w:tcBorders>
            <w:shd w:val="clear" w:color="000000" w:fill="FFFFFF"/>
            <w:noWrap/>
            <w:vAlign w:val="bottom"/>
          </w:tcPr>
          <w:p w14:paraId="26B8B19E" w14:textId="77777777" w:rsidR="00522BB2" w:rsidRPr="00D71FA0" w:rsidRDefault="00522BB2" w:rsidP="000F6C28">
            <w:pPr>
              <w:pStyle w:val="TableText"/>
              <w:ind w:right="288"/>
              <w:rPr>
                <w:noProof w:val="0"/>
              </w:rPr>
            </w:pPr>
            <w:r>
              <w:rPr>
                <w:color w:val="000000"/>
              </w:rPr>
              <w:t>0.53</w:t>
            </w:r>
          </w:p>
        </w:tc>
        <w:tc>
          <w:tcPr>
            <w:tcW w:w="1152" w:type="dxa"/>
            <w:tcBorders>
              <w:top w:val="nil"/>
              <w:left w:val="nil"/>
              <w:bottom w:val="nil"/>
              <w:right w:val="nil"/>
            </w:tcBorders>
            <w:shd w:val="clear" w:color="000000" w:fill="FFFFFF"/>
            <w:vAlign w:val="bottom"/>
          </w:tcPr>
          <w:p w14:paraId="1682AFFA" w14:textId="77777777" w:rsidR="00522BB2" w:rsidRPr="00D71FA0" w:rsidRDefault="00522BB2" w:rsidP="000F6C28">
            <w:pPr>
              <w:pStyle w:val="TableText"/>
              <w:ind w:right="216"/>
              <w:rPr>
                <w:noProof w:val="0"/>
              </w:rPr>
            </w:pPr>
            <w:r>
              <w:rPr>
                <w:color w:val="000000"/>
              </w:rPr>
              <w:t>0.59</w:t>
            </w:r>
          </w:p>
        </w:tc>
      </w:tr>
      <w:tr w:rsidR="00522BB2" w:rsidRPr="00D71FA0" w14:paraId="0C0D3A5F" w14:textId="77777777" w:rsidTr="006D2535">
        <w:trPr>
          <w:trHeight w:val="300"/>
        </w:trPr>
        <w:tc>
          <w:tcPr>
            <w:tcW w:w="2232" w:type="dxa"/>
            <w:tcBorders>
              <w:top w:val="nil"/>
              <w:bottom w:val="single" w:sz="2" w:space="0" w:color="auto"/>
            </w:tcBorders>
            <w:noWrap/>
            <w:hideMark/>
          </w:tcPr>
          <w:p w14:paraId="26A106B0" w14:textId="77777777" w:rsidR="00522BB2" w:rsidRPr="00D71FA0" w:rsidRDefault="00522BB2" w:rsidP="000F6C28">
            <w:pPr>
              <w:pStyle w:val="TableText"/>
              <w:rPr>
                <w:noProof w:val="0"/>
              </w:rPr>
            </w:pPr>
            <w:r w:rsidRPr="00D71FA0">
              <w:rPr>
                <w:noProof w:val="0"/>
              </w:rPr>
              <w:t>SD</w:t>
            </w:r>
          </w:p>
        </w:tc>
        <w:tc>
          <w:tcPr>
            <w:tcW w:w="2160" w:type="dxa"/>
            <w:tcBorders>
              <w:top w:val="nil"/>
              <w:bottom w:val="single" w:sz="2" w:space="0" w:color="auto"/>
            </w:tcBorders>
            <w:shd w:val="clear" w:color="000000" w:fill="FFFFFF"/>
            <w:vAlign w:val="bottom"/>
          </w:tcPr>
          <w:p w14:paraId="0A8A66A8" w14:textId="77777777" w:rsidR="00522BB2" w:rsidRDefault="00522BB2" w:rsidP="000F6C28">
            <w:pPr>
              <w:pStyle w:val="TableText"/>
              <w:ind w:right="720"/>
              <w:rPr>
                <w:color w:val="000000"/>
              </w:rPr>
            </w:pPr>
            <w:r>
              <w:rPr>
                <w:color w:val="000000"/>
              </w:rPr>
              <w:t>1.43</w:t>
            </w:r>
          </w:p>
        </w:tc>
        <w:tc>
          <w:tcPr>
            <w:tcW w:w="1257" w:type="dxa"/>
            <w:tcBorders>
              <w:top w:val="nil"/>
              <w:left w:val="nil"/>
              <w:bottom w:val="single" w:sz="2" w:space="0" w:color="auto"/>
              <w:right w:val="nil"/>
            </w:tcBorders>
            <w:shd w:val="clear" w:color="000000" w:fill="FFFFFF"/>
            <w:noWrap/>
            <w:vAlign w:val="bottom"/>
          </w:tcPr>
          <w:p w14:paraId="7A90F0E7" w14:textId="77777777" w:rsidR="00522BB2" w:rsidRPr="00D71FA0" w:rsidRDefault="00522BB2" w:rsidP="000F6C28">
            <w:pPr>
              <w:pStyle w:val="TableText"/>
              <w:ind w:right="288"/>
              <w:rPr>
                <w:noProof w:val="0"/>
              </w:rPr>
            </w:pPr>
            <w:r>
              <w:rPr>
                <w:color w:val="000000"/>
              </w:rPr>
              <w:t>0.82</w:t>
            </w:r>
          </w:p>
        </w:tc>
        <w:tc>
          <w:tcPr>
            <w:tcW w:w="1257" w:type="dxa"/>
            <w:tcBorders>
              <w:top w:val="nil"/>
              <w:left w:val="nil"/>
              <w:bottom w:val="single" w:sz="2" w:space="0" w:color="auto"/>
              <w:right w:val="nil"/>
            </w:tcBorders>
            <w:shd w:val="clear" w:color="000000" w:fill="FFFFFF"/>
            <w:noWrap/>
            <w:vAlign w:val="bottom"/>
          </w:tcPr>
          <w:p w14:paraId="2576BEC3" w14:textId="77777777" w:rsidR="00522BB2" w:rsidRPr="00D71FA0" w:rsidRDefault="00522BB2" w:rsidP="000F6C28">
            <w:pPr>
              <w:pStyle w:val="TableText"/>
              <w:ind w:right="288"/>
              <w:rPr>
                <w:noProof w:val="0"/>
              </w:rPr>
            </w:pPr>
            <w:r>
              <w:rPr>
                <w:color w:val="000000"/>
              </w:rPr>
              <w:t>0.98</w:t>
            </w:r>
          </w:p>
        </w:tc>
        <w:tc>
          <w:tcPr>
            <w:tcW w:w="1152" w:type="dxa"/>
            <w:tcBorders>
              <w:top w:val="nil"/>
              <w:left w:val="nil"/>
              <w:bottom w:val="single" w:sz="2" w:space="0" w:color="auto"/>
              <w:right w:val="nil"/>
            </w:tcBorders>
            <w:shd w:val="clear" w:color="000000" w:fill="FFFFFF"/>
            <w:vAlign w:val="bottom"/>
          </w:tcPr>
          <w:p w14:paraId="57810798" w14:textId="77777777" w:rsidR="00522BB2" w:rsidRPr="00D71FA0" w:rsidRDefault="00522BB2" w:rsidP="000F6C28">
            <w:pPr>
              <w:pStyle w:val="TableText"/>
              <w:ind w:right="216"/>
              <w:rPr>
                <w:noProof w:val="0"/>
              </w:rPr>
            </w:pPr>
            <w:r>
              <w:rPr>
                <w:color w:val="000000"/>
              </w:rPr>
              <w:t>1.08</w:t>
            </w:r>
          </w:p>
        </w:tc>
      </w:tr>
      <w:tr w:rsidR="00522BB2" w:rsidRPr="002C65D6" w14:paraId="27754D1B" w14:textId="77777777" w:rsidTr="006D2535">
        <w:trPr>
          <w:trHeight w:val="300"/>
        </w:trPr>
        <w:tc>
          <w:tcPr>
            <w:tcW w:w="2232" w:type="dxa"/>
            <w:tcBorders>
              <w:top w:val="single" w:sz="2" w:space="0" w:color="auto"/>
              <w:bottom w:val="single" w:sz="12" w:space="0" w:color="auto"/>
            </w:tcBorders>
            <w:noWrap/>
            <w:hideMark/>
          </w:tcPr>
          <w:p w14:paraId="7285146B" w14:textId="2537EDDB" w:rsidR="00522BB2" w:rsidRPr="002C65D6" w:rsidRDefault="00522BB2" w:rsidP="000F6C28">
            <w:pPr>
              <w:pStyle w:val="TableText"/>
              <w:rPr>
                <w:b/>
                <w:noProof w:val="0"/>
              </w:rPr>
            </w:pPr>
            <w:r w:rsidRPr="002C65D6">
              <w:rPr>
                <w:b/>
                <w:noProof w:val="0"/>
              </w:rPr>
              <w:t>Number of Items</w:t>
            </w:r>
            <w:r w:rsidR="006D2535">
              <w:rPr>
                <w:b/>
                <w:noProof w:val="0"/>
              </w:rPr>
              <w:t>:</w:t>
            </w:r>
          </w:p>
        </w:tc>
        <w:tc>
          <w:tcPr>
            <w:tcW w:w="2160" w:type="dxa"/>
            <w:tcBorders>
              <w:top w:val="single" w:sz="2" w:space="0" w:color="auto"/>
              <w:bottom w:val="single" w:sz="12" w:space="0" w:color="auto"/>
            </w:tcBorders>
            <w:shd w:val="clear" w:color="000000" w:fill="FFFFFF"/>
            <w:vAlign w:val="bottom"/>
          </w:tcPr>
          <w:p w14:paraId="766D38C4" w14:textId="77777777" w:rsidR="00522BB2" w:rsidRPr="002C65D6" w:rsidRDefault="00522BB2" w:rsidP="000F6C28">
            <w:pPr>
              <w:pStyle w:val="TableText"/>
              <w:ind w:right="720"/>
              <w:rPr>
                <w:b/>
                <w:color w:val="000000"/>
              </w:rPr>
            </w:pPr>
            <w:r w:rsidRPr="002C65D6">
              <w:rPr>
                <w:b/>
                <w:color w:val="000000"/>
              </w:rPr>
              <w:t>20</w:t>
            </w:r>
          </w:p>
        </w:tc>
        <w:tc>
          <w:tcPr>
            <w:tcW w:w="1257" w:type="dxa"/>
            <w:tcBorders>
              <w:top w:val="single" w:sz="2" w:space="0" w:color="auto"/>
              <w:left w:val="nil"/>
              <w:bottom w:val="single" w:sz="12" w:space="0" w:color="auto"/>
              <w:right w:val="nil"/>
            </w:tcBorders>
            <w:shd w:val="clear" w:color="000000" w:fill="FFFFFF"/>
            <w:noWrap/>
            <w:vAlign w:val="bottom"/>
          </w:tcPr>
          <w:p w14:paraId="5727A69F" w14:textId="77777777" w:rsidR="00522BB2" w:rsidRPr="002C65D6" w:rsidRDefault="00522BB2" w:rsidP="000F6C28">
            <w:pPr>
              <w:pStyle w:val="TableText"/>
              <w:ind w:right="288"/>
              <w:rPr>
                <w:b/>
                <w:noProof w:val="0"/>
              </w:rPr>
            </w:pPr>
            <w:r w:rsidRPr="002C65D6">
              <w:rPr>
                <w:b/>
                <w:color w:val="000000"/>
              </w:rPr>
              <w:t>22</w:t>
            </w:r>
          </w:p>
        </w:tc>
        <w:tc>
          <w:tcPr>
            <w:tcW w:w="1257" w:type="dxa"/>
            <w:tcBorders>
              <w:top w:val="single" w:sz="2" w:space="0" w:color="auto"/>
              <w:left w:val="nil"/>
              <w:bottom w:val="single" w:sz="12" w:space="0" w:color="auto"/>
              <w:right w:val="nil"/>
            </w:tcBorders>
            <w:shd w:val="clear" w:color="000000" w:fill="FFFFFF"/>
            <w:noWrap/>
            <w:vAlign w:val="bottom"/>
          </w:tcPr>
          <w:p w14:paraId="272FFF80" w14:textId="77777777" w:rsidR="00522BB2" w:rsidRPr="002C65D6" w:rsidRDefault="00522BB2" w:rsidP="000F6C28">
            <w:pPr>
              <w:pStyle w:val="TableText"/>
              <w:ind w:right="288"/>
              <w:rPr>
                <w:b/>
                <w:noProof w:val="0"/>
              </w:rPr>
            </w:pPr>
            <w:r w:rsidRPr="002C65D6">
              <w:rPr>
                <w:b/>
                <w:color w:val="000000"/>
              </w:rPr>
              <w:t>23</w:t>
            </w:r>
          </w:p>
        </w:tc>
        <w:tc>
          <w:tcPr>
            <w:tcW w:w="1152" w:type="dxa"/>
            <w:tcBorders>
              <w:top w:val="single" w:sz="2" w:space="0" w:color="auto"/>
              <w:left w:val="nil"/>
              <w:bottom w:val="single" w:sz="12" w:space="0" w:color="auto"/>
              <w:right w:val="nil"/>
            </w:tcBorders>
            <w:shd w:val="clear" w:color="000000" w:fill="FFFFFF"/>
            <w:vAlign w:val="bottom"/>
          </w:tcPr>
          <w:p w14:paraId="77698DE4" w14:textId="77777777" w:rsidR="00522BB2" w:rsidRPr="002C65D6" w:rsidRDefault="00522BB2" w:rsidP="000F6C28">
            <w:pPr>
              <w:pStyle w:val="TableText"/>
              <w:ind w:right="216"/>
              <w:rPr>
                <w:b/>
                <w:noProof w:val="0"/>
              </w:rPr>
            </w:pPr>
            <w:r w:rsidRPr="002C65D6">
              <w:rPr>
                <w:b/>
                <w:color w:val="000000"/>
              </w:rPr>
              <w:t>65</w:t>
            </w:r>
          </w:p>
        </w:tc>
      </w:tr>
    </w:tbl>
    <w:p w14:paraId="56AD57AD" w14:textId="77777777" w:rsidR="00522BB2" w:rsidRDefault="00522BB2" w:rsidP="00186C17">
      <w:bookmarkStart w:id="1736" w:name="_Appendix_8.F:_Testing_1"/>
      <w:bookmarkStart w:id="1737" w:name="_Appendix_8.G:_Reliability"/>
      <w:bookmarkStart w:id="1738" w:name="_Toc92180440"/>
      <w:bookmarkStart w:id="1739" w:name="_Toc103172751"/>
      <w:bookmarkEnd w:id="1736"/>
      <w:bookmarkEnd w:id="1737"/>
    </w:p>
    <w:p w14:paraId="530960A3" w14:textId="77777777" w:rsidR="00522BB2" w:rsidRDefault="00522BB2" w:rsidP="00186C17">
      <w:pPr>
        <w:sectPr w:rsidR="00522BB2" w:rsidSect="001324E0">
          <w:headerReference w:type="even" r:id="rId157"/>
          <w:headerReference w:type="default" r:id="rId158"/>
          <w:footerReference w:type="even" r:id="rId159"/>
          <w:footerReference w:type="default" r:id="rId160"/>
          <w:pgSz w:w="12240" w:h="15840" w:code="1"/>
          <w:pgMar w:top="1152" w:right="1152" w:bottom="1152" w:left="1152" w:header="576" w:footer="360" w:gutter="0"/>
          <w:cols w:space="720"/>
          <w:titlePg/>
          <w:docGrid w:linePitch="360"/>
        </w:sectPr>
      </w:pPr>
    </w:p>
    <w:p w14:paraId="017AF294" w14:textId="77777777" w:rsidR="00522BB2" w:rsidRDefault="00522BB2" w:rsidP="00522BB2">
      <w:pPr>
        <w:pStyle w:val="Heading3"/>
        <w:pageBreakBefore/>
        <w:numPr>
          <w:ilvl w:val="0"/>
          <w:numId w:val="0"/>
        </w:numPr>
        <w:ind w:left="446" w:hanging="446"/>
        <w:rPr>
          <w:webHidden/>
        </w:rPr>
      </w:pPr>
      <w:bookmarkStart w:id="1740" w:name="_Appendix_8.F:_Testing_2"/>
      <w:bookmarkStart w:id="1741" w:name="_Toc136515027"/>
      <w:bookmarkEnd w:id="1740"/>
      <w:r w:rsidRPr="00E83A61">
        <w:t>Appendix 8.F: Testing Time Analyses</w:t>
      </w:r>
      <w:bookmarkEnd w:id="1741"/>
    </w:p>
    <w:bookmarkEnd w:id="1738"/>
    <w:bookmarkEnd w:id="1739"/>
    <w:p w14:paraId="3FC76598" w14:textId="77777777" w:rsidR="00522BB2" w:rsidRPr="00D71FA0" w:rsidRDefault="00522BB2" w:rsidP="001F27B5">
      <w:pPr>
        <w:rPr>
          <w:b/>
          <w:bCs/>
        </w:rPr>
      </w:pPr>
      <w:r w:rsidRPr="00D71FA0">
        <w:rPr>
          <w:b/>
          <w:bCs/>
        </w:rPr>
        <w:t>Notes:</w:t>
      </w:r>
    </w:p>
    <w:p w14:paraId="5F914133" w14:textId="77777777" w:rsidR="00522BB2" w:rsidRPr="00D71FA0" w:rsidRDefault="00522BB2" w:rsidP="001F27B5">
      <w:pPr>
        <w:pStyle w:val="bullets"/>
      </w:pPr>
      <w:r w:rsidRPr="00D71FA0">
        <w:t>Testing time analyses were based on students who logged on to the test and whose total testing time at the test level did not equal zero.</w:t>
      </w:r>
    </w:p>
    <w:p w14:paraId="627F1838" w14:textId="77777777" w:rsidR="00522BB2" w:rsidRPr="00D71FA0" w:rsidRDefault="00522BB2" w:rsidP="001F27B5">
      <w:pPr>
        <w:pStyle w:val="bullets"/>
      </w:pPr>
      <w:r w:rsidRPr="00D71FA0">
        <w:t xml:space="preserve">In </w:t>
      </w:r>
      <w:r w:rsidRPr="007D0A38">
        <w:rPr>
          <w:rStyle w:val="Cross-Reference"/>
        </w:rPr>
        <w:fldChar w:fldCharType="begin"/>
      </w:r>
      <w:r w:rsidRPr="007D0A38">
        <w:rPr>
          <w:rStyle w:val="Cross-Reference"/>
        </w:rPr>
        <w:instrText xml:space="preserve"> REF _Ref125552975 \h </w:instrText>
      </w:r>
      <w:r>
        <w:rPr>
          <w:rStyle w:val="Cross-Reference"/>
        </w:rPr>
        <w:instrText xml:space="preserve"> \* MERGEFORMAT </w:instrText>
      </w:r>
      <w:r w:rsidRPr="007D0A38">
        <w:rPr>
          <w:rStyle w:val="Cross-Reference"/>
        </w:rPr>
      </w:r>
      <w:r w:rsidRPr="007D0A38">
        <w:rPr>
          <w:rStyle w:val="Cross-Reference"/>
        </w:rPr>
        <w:fldChar w:fldCharType="separate"/>
      </w:r>
      <w:r w:rsidRPr="007D0A38">
        <w:rPr>
          <w:rStyle w:val="Cross-Reference"/>
        </w:rPr>
        <w:t>table 8.F.1</w:t>
      </w:r>
      <w:r w:rsidRPr="007D0A38">
        <w:rPr>
          <w:rStyle w:val="Cross-Reference"/>
        </w:rPr>
        <w:fldChar w:fldCharType="end"/>
      </w:r>
      <w:r w:rsidRPr="00D71FA0">
        <w:t>, PT refers to performance task, and HS refers to high school. According to the test design, half of the students received a PT and the other half of the students received a discrete item block in Segment C. Segment C (PT) provides a summary of the testing time to complete Segment C if students received a PT. Segment C (Discrete) provides a summary of the testing time to complete Segment C if students received a discrete item block.</w:t>
      </w:r>
    </w:p>
    <w:p w14:paraId="40D0FC41" w14:textId="77777777" w:rsidR="00522BB2" w:rsidRPr="00D71FA0" w:rsidRDefault="00522BB2" w:rsidP="001F27B5">
      <w:pPr>
        <w:pStyle w:val="bullets"/>
      </w:pPr>
      <w:r w:rsidRPr="00D71FA0">
        <w:t xml:space="preserve">Because testing time was recorded at the page level, items that were on a page with multiple items were excluded in the analysis in </w:t>
      </w:r>
      <w:r w:rsidRPr="007D0A38">
        <w:rPr>
          <w:rStyle w:val="Cross-Reference"/>
        </w:rPr>
        <w:fldChar w:fldCharType="begin"/>
      </w:r>
      <w:r w:rsidRPr="007D0A38">
        <w:rPr>
          <w:rStyle w:val="Cross-Reference"/>
        </w:rPr>
        <w:instrText xml:space="preserve"> REF _Ref125553081 \h </w:instrText>
      </w:r>
      <w:r>
        <w:rPr>
          <w:rStyle w:val="Cross-Reference"/>
        </w:rPr>
        <w:instrText xml:space="preserve"> \* MERGEFORMAT </w:instrText>
      </w:r>
      <w:r w:rsidRPr="007D0A38">
        <w:rPr>
          <w:rStyle w:val="Cross-Reference"/>
        </w:rPr>
      </w:r>
      <w:r w:rsidRPr="007D0A38">
        <w:rPr>
          <w:rStyle w:val="Cross-Reference"/>
        </w:rPr>
        <w:fldChar w:fldCharType="separate"/>
      </w:r>
      <w:r w:rsidRPr="007D0A38">
        <w:rPr>
          <w:rStyle w:val="Cross-Reference"/>
        </w:rPr>
        <w:t>table 8.F.2</w:t>
      </w:r>
      <w:r w:rsidRPr="007D0A38">
        <w:rPr>
          <w:rStyle w:val="Cross-Reference"/>
        </w:rPr>
        <w:fldChar w:fldCharType="end"/>
      </w:r>
      <w:r w:rsidRPr="00D71FA0">
        <w:t>.</w:t>
      </w:r>
    </w:p>
    <w:p w14:paraId="2C6A1046" w14:textId="77777777" w:rsidR="00522BB2" w:rsidRPr="00D71FA0" w:rsidRDefault="00522BB2" w:rsidP="001F27B5">
      <w:pPr>
        <w:pStyle w:val="bullets"/>
      </w:pPr>
      <w:r w:rsidRPr="00D71FA0">
        <w:t xml:space="preserve">The following abbreviations apply in </w:t>
      </w:r>
      <w:r w:rsidRPr="007D0A38">
        <w:rPr>
          <w:rStyle w:val="Cross-Reference"/>
        </w:rPr>
        <w:fldChar w:fldCharType="begin"/>
      </w:r>
      <w:r w:rsidRPr="007D0A38">
        <w:rPr>
          <w:rStyle w:val="Cross-Reference"/>
        </w:rPr>
        <w:instrText xml:space="preserve"> REF _Ref125553081 \h </w:instrText>
      </w:r>
      <w:r>
        <w:rPr>
          <w:rStyle w:val="Cross-Reference"/>
        </w:rPr>
        <w:instrText xml:space="preserve"> \* MERGEFORMAT </w:instrText>
      </w:r>
      <w:r w:rsidRPr="007D0A38">
        <w:rPr>
          <w:rStyle w:val="Cross-Reference"/>
        </w:rPr>
      </w:r>
      <w:r w:rsidRPr="007D0A38">
        <w:rPr>
          <w:rStyle w:val="Cross-Reference"/>
        </w:rPr>
        <w:fldChar w:fldCharType="separate"/>
      </w:r>
      <w:r w:rsidRPr="007D0A38">
        <w:rPr>
          <w:rStyle w:val="Cross-Reference"/>
        </w:rPr>
        <w:t>table 8.F.2</w:t>
      </w:r>
      <w:r w:rsidRPr="007D0A38">
        <w:rPr>
          <w:rStyle w:val="Cross-Reference"/>
        </w:rPr>
        <w:fldChar w:fldCharType="end"/>
      </w:r>
      <w:r w:rsidRPr="00D71FA0">
        <w:t>:</w:t>
      </w:r>
    </w:p>
    <w:p w14:paraId="7BFF0BEB" w14:textId="77777777" w:rsidR="00522BB2" w:rsidRPr="00D71FA0" w:rsidRDefault="00522BB2" w:rsidP="00522BB2">
      <w:pPr>
        <w:pStyle w:val="bullets2-one"/>
        <w:numPr>
          <w:ilvl w:val="0"/>
          <w:numId w:val="35"/>
        </w:numPr>
        <w:tabs>
          <w:tab w:val="clear" w:pos="1440"/>
        </w:tabs>
        <w:spacing w:before="0"/>
        <w:ind w:left="1152" w:hanging="288"/>
      </w:pPr>
      <w:r w:rsidRPr="00D71FA0">
        <w:t>MCSS = multiple-choice single-select item</w:t>
      </w:r>
      <w:r>
        <w:t>.</w:t>
      </w:r>
    </w:p>
    <w:p w14:paraId="027922F2" w14:textId="77777777" w:rsidR="00522BB2" w:rsidRPr="00D71FA0" w:rsidRDefault="00522BB2" w:rsidP="00522BB2">
      <w:pPr>
        <w:pStyle w:val="bullets2-one"/>
        <w:numPr>
          <w:ilvl w:val="0"/>
          <w:numId w:val="35"/>
        </w:numPr>
        <w:tabs>
          <w:tab w:val="clear" w:pos="1440"/>
        </w:tabs>
        <w:spacing w:before="0"/>
        <w:ind w:left="1152" w:hanging="288"/>
      </w:pPr>
      <w:r w:rsidRPr="00D71FA0">
        <w:t>CR = constructed-response item</w:t>
      </w:r>
      <w:r>
        <w:t>.</w:t>
      </w:r>
    </w:p>
    <w:p w14:paraId="7C3E5907" w14:textId="77777777" w:rsidR="00522BB2" w:rsidRPr="00D71FA0" w:rsidRDefault="00522BB2" w:rsidP="00522BB2">
      <w:pPr>
        <w:pStyle w:val="bullets2-one"/>
        <w:numPr>
          <w:ilvl w:val="0"/>
          <w:numId w:val="35"/>
        </w:numPr>
        <w:tabs>
          <w:tab w:val="clear" w:pos="1440"/>
        </w:tabs>
        <w:spacing w:before="0"/>
        <w:ind w:left="1152" w:hanging="288"/>
      </w:pPr>
      <w:r w:rsidRPr="00D71FA0">
        <w:t>TE = technology-enhanced item</w:t>
      </w:r>
      <w:r>
        <w:t>.</w:t>
      </w:r>
    </w:p>
    <w:p w14:paraId="7EEA6DCF" w14:textId="77777777" w:rsidR="00522BB2" w:rsidRPr="00D71FA0" w:rsidRDefault="00522BB2" w:rsidP="00522BB2">
      <w:pPr>
        <w:pStyle w:val="bullets2-one"/>
        <w:numPr>
          <w:ilvl w:val="0"/>
          <w:numId w:val="35"/>
        </w:numPr>
        <w:tabs>
          <w:tab w:val="clear" w:pos="1440"/>
        </w:tabs>
        <w:spacing w:before="0"/>
        <w:ind w:left="1152" w:hanging="288"/>
      </w:pPr>
      <w:r w:rsidRPr="00D71FA0">
        <w:t>Composite = composite item (an item type that includes multiple parts)</w:t>
      </w:r>
      <w:r>
        <w:t>.</w:t>
      </w:r>
    </w:p>
    <w:p w14:paraId="02839052" w14:textId="77777777" w:rsidR="00522BB2" w:rsidRPr="00D71FA0" w:rsidRDefault="00522BB2" w:rsidP="00522BB2">
      <w:pPr>
        <w:pStyle w:val="bullets2-one"/>
        <w:numPr>
          <w:ilvl w:val="0"/>
          <w:numId w:val="35"/>
        </w:numPr>
        <w:tabs>
          <w:tab w:val="clear" w:pos="1440"/>
        </w:tabs>
        <w:spacing w:before="0"/>
        <w:ind w:left="1152" w:hanging="288"/>
      </w:pPr>
      <w:r w:rsidRPr="00D71FA0">
        <w:t>HS = high school</w:t>
      </w:r>
      <w:r>
        <w:t>.</w:t>
      </w:r>
    </w:p>
    <w:p w14:paraId="0C443F7B" w14:textId="77777777" w:rsidR="00522BB2" w:rsidRDefault="00522BB2" w:rsidP="007D0A38">
      <w:pPr>
        <w:pStyle w:val="Caption"/>
      </w:pPr>
      <w:bookmarkStart w:id="1742" w:name="_Ref125552975"/>
      <w:bookmarkStart w:id="1743" w:name="_Toc136523481"/>
      <w:r>
        <w:t>Table 8.F.</w:t>
      </w:r>
      <w:fldSimple w:instr=" SEQ Table_8.F. \* ARABIC ">
        <w:r>
          <w:rPr>
            <w:noProof/>
          </w:rPr>
          <w:t>1</w:t>
        </w:r>
      </w:fldSimple>
      <w:bookmarkEnd w:id="1742"/>
      <w:r>
        <w:t xml:space="preserve">  </w:t>
      </w:r>
      <w:r w:rsidRPr="00D71FA0">
        <w:t>Testing Time (in Minutes) by Segment</w:t>
      </w:r>
      <w:bookmarkEnd w:id="1743"/>
    </w:p>
    <w:tbl>
      <w:tblPr>
        <w:tblStyle w:val="TRs"/>
        <w:tblW w:w="12977" w:type="dxa"/>
        <w:tblLayout w:type="fixed"/>
        <w:tblLook w:val="04A0" w:firstRow="1" w:lastRow="0" w:firstColumn="1" w:lastColumn="0" w:noHBand="0" w:noVBand="1"/>
      </w:tblPr>
      <w:tblGrid>
        <w:gridCol w:w="1919"/>
        <w:gridCol w:w="1843"/>
        <w:gridCol w:w="1094"/>
        <w:gridCol w:w="835"/>
        <w:gridCol w:w="691"/>
        <w:gridCol w:w="677"/>
        <w:gridCol w:w="821"/>
        <w:gridCol w:w="691"/>
        <w:gridCol w:w="691"/>
        <w:gridCol w:w="691"/>
        <w:gridCol w:w="691"/>
        <w:gridCol w:w="691"/>
        <w:gridCol w:w="821"/>
        <w:gridCol w:w="821"/>
      </w:tblGrid>
      <w:tr w:rsidR="00522BB2" w:rsidRPr="00C821E8" w14:paraId="4745E8FB" w14:textId="77777777" w:rsidTr="00105E62">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3144132D" w14:textId="77777777" w:rsidR="00522BB2" w:rsidRPr="00C821E8" w:rsidRDefault="00522BB2" w:rsidP="006B25D3">
            <w:pPr>
              <w:pStyle w:val="TableHead"/>
              <w:rPr>
                <w:b/>
                <w:bCs w:val="0"/>
                <w:noProof w:val="0"/>
              </w:rPr>
            </w:pPr>
            <w:r w:rsidRPr="00C821E8">
              <w:rPr>
                <w:b/>
                <w:bCs w:val="0"/>
                <w:noProof w:val="0"/>
              </w:rPr>
              <w:t>Grade</w:t>
            </w:r>
            <w:r w:rsidRPr="00C821E8">
              <w:rPr>
                <w:rFonts w:eastAsia="Times New Roman"/>
                <w:b/>
                <w:bCs w:val="0"/>
                <w:noProof w:val="0"/>
              </w:rPr>
              <w:t xml:space="preserve"> Level or Grade Band</w:t>
            </w:r>
          </w:p>
        </w:tc>
        <w:tc>
          <w:tcPr>
            <w:tcW w:w="1843" w:type="dxa"/>
            <w:hideMark/>
          </w:tcPr>
          <w:p w14:paraId="1BA06661" w14:textId="77777777" w:rsidR="00522BB2" w:rsidRPr="00C821E8" w:rsidRDefault="00522BB2" w:rsidP="006B25D3">
            <w:pPr>
              <w:pStyle w:val="TableHead"/>
              <w:rPr>
                <w:b/>
                <w:bCs w:val="0"/>
                <w:noProof w:val="0"/>
              </w:rPr>
            </w:pPr>
            <w:r w:rsidRPr="00C821E8">
              <w:rPr>
                <w:b/>
                <w:bCs w:val="0"/>
                <w:noProof w:val="0"/>
              </w:rPr>
              <w:t>Segment</w:t>
            </w:r>
          </w:p>
        </w:tc>
        <w:tc>
          <w:tcPr>
            <w:tcW w:w="1094" w:type="dxa"/>
            <w:hideMark/>
          </w:tcPr>
          <w:p w14:paraId="738454F0" w14:textId="77777777" w:rsidR="00522BB2" w:rsidRPr="00C821E8" w:rsidRDefault="00522BB2" w:rsidP="006B25D3">
            <w:pPr>
              <w:pStyle w:val="TableHead"/>
              <w:rPr>
                <w:b/>
                <w:bCs w:val="0"/>
                <w:noProof w:val="0"/>
              </w:rPr>
            </w:pPr>
            <w:r w:rsidRPr="00C821E8">
              <w:rPr>
                <w:b/>
                <w:bCs w:val="0"/>
                <w:noProof w:val="0"/>
              </w:rPr>
              <w:t>N</w:t>
            </w:r>
          </w:p>
        </w:tc>
        <w:tc>
          <w:tcPr>
            <w:tcW w:w="835" w:type="dxa"/>
            <w:hideMark/>
          </w:tcPr>
          <w:p w14:paraId="36BB7E80" w14:textId="77777777" w:rsidR="00522BB2" w:rsidRPr="00C821E8" w:rsidRDefault="00522BB2" w:rsidP="006B25D3">
            <w:pPr>
              <w:pStyle w:val="TableHead"/>
              <w:rPr>
                <w:b/>
                <w:bCs w:val="0"/>
                <w:noProof w:val="0"/>
              </w:rPr>
            </w:pPr>
            <w:r w:rsidRPr="00C821E8">
              <w:rPr>
                <w:b/>
                <w:bCs w:val="0"/>
                <w:noProof w:val="0"/>
              </w:rPr>
              <w:t>Mean</w:t>
            </w:r>
          </w:p>
        </w:tc>
        <w:tc>
          <w:tcPr>
            <w:tcW w:w="691" w:type="dxa"/>
            <w:hideMark/>
          </w:tcPr>
          <w:p w14:paraId="51F0C7BF" w14:textId="77777777" w:rsidR="00522BB2" w:rsidRPr="00C821E8" w:rsidRDefault="00522BB2" w:rsidP="006B25D3">
            <w:pPr>
              <w:pStyle w:val="TableHead"/>
              <w:rPr>
                <w:b/>
                <w:bCs w:val="0"/>
                <w:noProof w:val="0"/>
              </w:rPr>
            </w:pPr>
            <w:r w:rsidRPr="00C821E8">
              <w:rPr>
                <w:b/>
                <w:bCs w:val="0"/>
                <w:noProof w:val="0"/>
              </w:rPr>
              <w:t>SD</w:t>
            </w:r>
          </w:p>
        </w:tc>
        <w:tc>
          <w:tcPr>
            <w:tcW w:w="677" w:type="dxa"/>
            <w:hideMark/>
          </w:tcPr>
          <w:p w14:paraId="1D2BBCA9" w14:textId="77777777" w:rsidR="00522BB2" w:rsidRPr="00C821E8" w:rsidRDefault="00522BB2" w:rsidP="006B25D3">
            <w:pPr>
              <w:pStyle w:val="TableHead"/>
              <w:rPr>
                <w:b/>
                <w:bCs w:val="0"/>
                <w:noProof w:val="0"/>
              </w:rPr>
            </w:pPr>
            <w:r w:rsidRPr="00C821E8">
              <w:rPr>
                <w:b/>
                <w:bCs w:val="0"/>
                <w:noProof w:val="0"/>
              </w:rPr>
              <w:t>Min</w:t>
            </w:r>
          </w:p>
        </w:tc>
        <w:tc>
          <w:tcPr>
            <w:tcW w:w="821" w:type="dxa"/>
            <w:hideMark/>
          </w:tcPr>
          <w:p w14:paraId="31F163CE" w14:textId="77777777" w:rsidR="00522BB2" w:rsidRPr="00C821E8" w:rsidRDefault="00522BB2" w:rsidP="006B25D3">
            <w:pPr>
              <w:pStyle w:val="TableHead"/>
              <w:rPr>
                <w:b/>
                <w:bCs w:val="0"/>
                <w:noProof w:val="0"/>
              </w:rPr>
            </w:pPr>
            <w:r w:rsidRPr="00C821E8">
              <w:rPr>
                <w:b/>
                <w:bCs w:val="0"/>
                <w:noProof w:val="0"/>
              </w:rPr>
              <w:t>Max</w:t>
            </w:r>
          </w:p>
        </w:tc>
        <w:tc>
          <w:tcPr>
            <w:tcW w:w="691" w:type="dxa"/>
            <w:textDirection w:val="btLr"/>
            <w:vAlign w:val="center"/>
            <w:hideMark/>
          </w:tcPr>
          <w:p w14:paraId="148EA975"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1st Percentile</w:t>
            </w:r>
          </w:p>
        </w:tc>
        <w:tc>
          <w:tcPr>
            <w:tcW w:w="691" w:type="dxa"/>
            <w:textDirection w:val="btLr"/>
            <w:vAlign w:val="center"/>
            <w:hideMark/>
          </w:tcPr>
          <w:p w14:paraId="4007BC41"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10th Percentile</w:t>
            </w:r>
          </w:p>
        </w:tc>
        <w:tc>
          <w:tcPr>
            <w:tcW w:w="691" w:type="dxa"/>
            <w:textDirection w:val="btLr"/>
            <w:vAlign w:val="center"/>
            <w:hideMark/>
          </w:tcPr>
          <w:p w14:paraId="03CDDFC9"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25th Percentile</w:t>
            </w:r>
          </w:p>
        </w:tc>
        <w:tc>
          <w:tcPr>
            <w:tcW w:w="691" w:type="dxa"/>
            <w:textDirection w:val="btLr"/>
            <w:vAlign w:val="center"/>
            <w:hideMark/>
          </w:tcPr>
          <w:p w14:paraId="0C0ED127"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50th Percentile</w:t>
            </w:r>
          </w:p>
        </w:tc>
        <w:tc>
          <w:tcPr>
            <w:tcW w:w="691" w:type="dxa"/>
            <w:textDirection w:val="btLr"/>
            <w:vAlign w:val="center"/>
            <w:hideMark/>
          </w:tcPr>
          <w:p w14:paraId="2F7A8250"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75th Percentile</w:t>
            </w:r>
          </w:p>
        </w:tc>
        <w:tc>
          <w:tcPr>
            <w:tcW w:w="821" w:type="dxa"/>
            <w:textDirection w:val="btLr"/>
            <w:vAlign w:val="center"/>
            <w:hideMark/>
          </w:tcPr>
          <w:p w14:paraId="09E5F2EF"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90th Percentile</w:t>
            </w:r>
          </w:p>
        </w:tc>
        <w:tc>
          <w:tcPr>
            <w:tcW w:w="821" w:type="dxa"/>
            <w:textDirection w:val="btLr"/>
            <w:vAlign w:val="center"/>
            <w:hideMark/>
          </w:tcPr>
          <w:p w14:paraId="55A57352"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99th Percentile</w:t>
            </w:r>
          </w:p>
        </w:tc>
      </w:tr>
      <w:tr w:rsidR="00522BB2" w:rsidRPr="00D71FA0" w14:paraId="72D9E92D" w14:textId="77777777" w:rsidTr="00F56154">
        <w:trPr>
          <w:trHeight w:val="144"/>
        </w:trPr>
        <w:tc>
          <w:tcPr>
            <w:tcW w:w="1919" w:type="dxa"/>
            <w:hideMark/>
          </w:tcPr>
          <w:p w14:paraId="6007B701" w14:textId="77777777" w:rsidR="00522BB2" w:rsidRPr="00D71FA0" w:rsidRDefault="00522BB2" w:rsidP="006B25D3">
            <w:pPr>
              <w:pStyle w:val="TableText"/>
              <w:rPr>
                <w:noProof w:val="0"/>
              </w:rPr>
            </w:pPr>
            <w:r w:rsidRPr="00D71FA0">
              <w:rPr>
                <w:noProof w:val="0"/>
              </w:rPr>
              <w:t>Grade 5</w:t>
            </w:r>
          </w:p>
        </w:tc>
        <w:tc>
          <w:tcPr>
            <w:tcW w:w="1843" w:type="dxa"/>
            <w:hideMark/>
          </w:tcPr>
          <w:p w14:paraId="230488B1" w14:textId="77777777" w:rsidR="00522BB2" w:rsidRPr="00D71FA0" w:rsidRDefault="00522BB2" w:rsidP="00AB2470">
            <w:pPr>
              <w:pStyle w:val="TableText"/>
              <w:jc w:val="left"/>
              <w:rPr>
                <w:noProof w:val="0"/>
              </w:rPr>
            </w:pPr>
            <w:r w:rsidRPr="00D71FA0">
              <w:rPr>
                <w:noProof w:val="0"/>
              </w:rPr>
              <w:t>Discrete Operational</w:t>
            </w:r>
          </w:p>
        </w:tc>
        <w:tc>
          <w:tcPr>
            <w:tcW w:w="1094" w:type="dxa"/>
            <w:tcBorders>
              <w:top w:val="nil"/>
              <w:left w:val="nil"/>
              <w:bottom w:val="nil"/>
              <w:right w:val="nil"/>
            </w:tcBorders>
            <w:shd w:val="clear" w:color="000000" w:fill="FFFFFF"/>
          </w:tcPr>
          <w:p w14:paraId="7FFCB448" w14:textId="77777777" w:rsidR="00522BB2" w:rsidRPr="00D71FA0" w:rsidRDefault="00522BB2" w:rsidP="00F56154">
            <w:pPr>
              <w:pStyle w:val="TableText"/>
              <w:rPr>
                <w:noProof w:val="0"/>
              </w:rPr>
            </w:pPr>
            <w:r>
              <w:rPr>
                <w:color w:val="000000"/>
              </w:rPr>
              <w:t>427,517</w:t>
            </w:r>
          </w:p>
        </w:tc>
        <w:tc>
          <w:tcPr>
            <w:tcW w:w="835" w:type="dxa"/>
            <w:tcBorders>
              <w:top w:val="nil"/>
              <w:left w:val="nil"/>
              <w:bottom w:val="nil"/>
              <w:right w:val="nil"/>
            </w:tcBorders>
            <w:shd w:val="clear" w:color="000000" w:fill="FFFFFF"/>
          </w:tcPr>
          <w:p w14:paraId="1C9D2106" w14:textId="77777777" w:rsidR="00522BB2" w:rsidRPr="00D71FA0" w:rsidRDefault="00522BB2" w:rsidP="00F56154">
            <w:pPr>
              <w:pStyle w:val="TableText"/>
              <w:rPr>
                <w:noProof w:val="0"/>
              </w:rPr>
            </w:pPr>
            <w:r>
              <w:rPr>
                <w:color w:val="000000"/>
              </w:rPr>
              <w:t>60.0</w:t>
            </w:r>
          </w:p>
        </w:tc>
        <w:tc>
          <w:tcPr>
            <w:tcW w:w="691" w:type="dxa"/>
            <w:tcBorders>
              <w:top w:val="nil"/>
              <w:left w:val="nil"/>
              <w:bottom w:val="nil"/>
              <w:right w:val="nil"/>
            </w:tcBorders>
            <w:shd w:val="clear" w:color="000000" w:fill="FFFFFF"/>
          </w:tcPr>
          <w:p w14:paraId="5308A830" w14:textId="77777777" w:rsidR="00522BB2" w:rsidRPr="00D71FA0" w:rsidRDefault="00522BB2" w:rsidP="00F56154">
            <w:pPr>
              <w:pStyle w:val="TableText"/>
              <w:rPr>
                <w:noProof w:val="0"/>
              </w:rPr>
            </w:pPr>
            <w:r>
              <w:rPr>
                <w:color w:val="000000"/>
              </w:rPr>
              <w:t>35.9</w:t>
            </w:r>
          </w:p>
        </w:tc>
        <w:tc>
          <w:tcPr>
            <w:tcW w:w="677" w:type="dxa"/>
            <w:tcBorders>
              <w:top w:val="nil"/>
              <w:left w:val="nil"/>
              <w:bottom w:val="nil"/>
              <w:right w:val="nil"/>
            </w:tcBorders>
            <w:shd w:val="clear" w:color="000000" w:fill="FFFFFF"/>
          </w:tcPr>
          <w:p w14:paraId="0E291E72" w14:textId="77777777" w:rsidR="00522BB2" w:rsidRPr="00D71FA0" w:rsidRDefault="00522BB2" w:rsidP="00F56154">
            <w:pPr>
              <w:pStyle w:val="TableText"/>
              <w:ind w:right="72"/>
              <w:rPr>
                <w:noProof w:val="0"/>
              </w:rPr>
            </w:pPr>
            <w:r>
              <w:rPr>
                <w:color w:val="000000"/>
              </w:rPr>
              <w:t>1.8</w:t>
            </w:r>
          </w:p>
        </w:tc>
        <w:tc>
          <w:tcPr>
            <w:tcW w:w="821" w:type="dxa"/>
            <w:tcBorders>
              <w:top w:val="nil"/>
              <w:left w:val="nil"/>
              <w:bottom w:val="nil"/>
              <w:right w:val="nil"/>
            </w:tcBorders>
            <w:shd w:val="clear" w:color="000000" w:fill="FFFFFF"/>
          </w:tcPr>
          <w:p w14:paraId="5A81A932" w14:textId="77777777" w:rsidR="00522BB2" w:rsidRPr="00D71FA0" w:rsidRDefault="00522BB2" w:rsidP="00F56154">
            <w:pPr>
              <w:pStyle w:val="TableText"/>
              <w:rPr>
                <w:noProof w:val="0"/>
              </w:rPr>
            </w:pPr>
            <w:r>
              <w:rPr>
                <w:color w:val="000000"/>
              </w:rPr>
              <w:t>704.3</w:t>
            </w:r>
          </w:p>
        </w:tc>
        <w:tc>
          <w:tcPr>
            <w:tcW w:w="691" w:type="dxa"/>
            <w:tcBorders>
              <w:top w:val="nil"/>
              <w:left w:val="nil"/>
              <w:bottom w:val="nil"/>
              <w:right w:val="nil"/>
            </w:tcBorders>
            <w:shd w:val="clear" w:color="000000" w:fill="FFFFFF"/>
          </w:tcPr>
          <w:p w14:paraId="3B44BC54" w14:textId="77777777" w:rsidR="00522BB2" w:rsidRPr="00D71FA0" w:rsidRDefault="00522BB2" w:rsidP="00F56154">
            <w:pPr>
              <w:pStyle w:val="TableText"/>
              <w:rPr>
                <w:noProof w:val="0"/>
              </w:rPr>
            </w:pPr>
            <w:r>
              <w:rPr>
                <w:color w:val="000000"/>
              </w:rPr>
              <w:t>12.9</w:t>
            </w:r>
          </w:p>
        </w:tc>
        <w:tc>
          <w:tcPr>
            <w:tcW w:w="691" w:type="dxa"/>
            <w:tcBorders>
              <w:top w:val="nil"/>
              <w:left w:val="nil"/>
              <w:bottom w:val="nil"/>
              <w:right w:val="nil"/>
            </w:tcBorders>
            <w:shd w:val="clear" w:color="000000" w:fill="FFFFFF"/>
          </w:tcPr>
          <w:p w14:paraId="56F9C233" w14:textId="77777777" w:rsidR="00522BB2" w:rsidRPr="00D71FA0" w:rsidRDefault="00522BB2" w:rsidP="00F56154">
            <w:pPr>
              <w:pStyle w:val="TableText"/>
              <w:rPr>
                <w:noProof w:val="0"/>
              </w:rPr>
            </w:pPr>
            <w:r>
              <w:rPr>
                <w:color w:val="000000"/>
              </w:rPr>
              <w:t>28.0</w:t>
            </w:r>
          </w:p>
        </w:tc>
        <w:tc>
          <w:tcPr>
            <w:tcW w:w="691" w:type="dxa"/>
            <w:tcBorders>
              <w:top w:val="nil"/>
              <w:left w:val="nil"/>
              <w:bottom w:val="nil"/>
              <w:right w:val="nil"/>
            </w:tcBorders>
            <w:shd w:val="clear" w:color="000000" w:fill="FFFFFF"/>
          </w:tcPr>
          <w:p w14:paraId="469BF6A5" w14:textId="77777777" w:rsidR="00522BB2" w:rsidRPr="00D71FA0" w:rsidRDefault="00522BB2" w:rsidP="00F56154">
            <w:pPr>
              <w:pStyle w:val="TableText"/>
              <w:rPr>
                <w:noProof w:val="0"/>
              </w:rPr>
            </w:pPr>
            <w:r>
              <w:rPr>
                <w:color w:val="000000"/>
              </w:rPr>
              <w:t>37.4</w:t>
            </w:r>
          </w:p>
        </w:tc>
        <w:tc>
          <w:tcPr>
            <w:tcW w:w="691" w:type="dxa"/>
            <w:tcBorders>
              <w:top w:val="nil"/>
              <w:left w:val="nil"/>
              <w:bottom w:val="nil"/>
              <w:right w:val="nil"/>
            </w:tcBorders>
            <w:shd w:val="clear" w:color="000000" w:fill="FFFFFF"/>
          </w:tcPr>
          <w:p w14:paraId="6851E2CB" w14:textId="77777777" w:rsidR="00522BB2" w:rsidRPr="00D71FA0" w:rsidRDefault="00522BB2" w:rsidP="00F56154">
            <w:pPr>
              <w:pStyle w:val="TableText"/>
              <w:rPr>
                <w:noProof w:val="0"/>
              </w:rPr>
            </w:pPr>
            <w:r>
              <w:rPr>
                <w:color w:val="000000"/>
              </w:rPr>
              <w:t>51.3</w:t>
            </w:r>
          </w:p>
        </w:tc>
        <w:tc>
          <w:tcPr>
            <w:tcW w:w="691" w:type="dxa"/>
            <w:tcBorders>
              <w:top w:val="nil"/>
              <w:left w:val="nil"/>
              <w:bottom w:val="nil"/>
              <w:right w:val="nil"/>
            </w:tcBorders>
            <w:shd w:val="clear" w:color="000000" w:fill="FFFFFF"/>
          </w:tcPr>
          <w:p w14:paraId="28767132" w14:textId="77777777" w:rsidR="00522BB2" w:rsidRPr="00D71FA0" w:rsidRDefault="00522BB2" w:rsidP="00F56154">
            <w:pPr>
              <w:pStyle w:val="TableText"/>
              <w:rPr>
                <w:noProof w:val="0"/>
              </w:rPr>
            </w:pPr>
            <w:r>
              <w:rPr>
                <w:color w:val="000000"/>
              </w:rPr>
              <w:t>71.9</w:t>
            </w:r>
          </w:p>
        </w:tc>
        <w:tc>
          <w:tcPr>
            <w:tcW w:w="821" w:type="dxa"/>
            <w:tcBorders>
              <w:top w:val="nil"/>
              <w:left w:val="nil"/>
              <w:bottom w:val="nil"/>
              <w:right w:val="nil"/>
            </w:tcBorders>
            <w:shd w:val="clear" w:color="000000" w:fill="FFFFFF"/>
          </w:tcPr>
          <w:p w14:paraId="62E150C5" w14:textId="77777777" w:rsidR="00522BB2" w:rsidRPr="00D71FA0" w:rsidRDefault="00522BB2" w:rsidP="00F56154">
            <w:pPr>
              <w:pStyle w:val="TableText"/>
              <w:rPr>
                <w:noProof w:val="0"/>
              </w:rPr>
            </w:pPr>
            <w:r>
              <w:rPr>
                <w:color w:val="000000"/>
              </w:rPr>
              <w:t>101.4</w:t>
            </w:r>
          </w:p>
        </w:tc>
        <w:tc>
          <w:tcPr>
            <w:tcW w:w="821" w:type="dxa"/>
            <w:tcBorders>
              <w:top w:val="nil"/>
              <w:left w:val="nil"/>
              <w:bottom w:val="nil"/>
              <w:right w:val="nil"/>
            </w:tcBorders>
            <w:shd w:val="clear" w:color="000000" w:fill="FFFFFF"/>
          </w:tcPr>
          <w:p w14:paraId="78E48BF3" w14:textId="77777777" w:rsidR="00522BB2" w:rsidRPr="00D71FA0" w:rsidRDefault="00522BB2" w:rsidP="00F56154">
            <w:pPr>
              <w:pStyle w:val="TableText"/>
              <w:rPr>
                <w:noProof w:val="0"/>
              </w:rPr>
            </w:pPr>
            <w:r>
              <w:rPr>
                <w:color w:val="000000"/>
              </w:rPr>
              <w:t>194.2</w:t>
            </w:r>
          </w:p>
        </w:tc>
      </w:tr>
      <w:tr w:rsidR="00522BB2" w:rsidRPr="00D71FA0" w14:paraId="3A03407E" w14:textId="77777777" w:rsidTr="00F56154">
        <w:trPr>
          <w:trHeight w:val="144"/>
        </w:trPr>
        <w:tc>
          <w:tcPr>
            <w:tcW w:w="1919" w:type="dxa"/>
            <w:hideMark/>
          </w:tcPr>
          <w:p w14:paraId="2CD365F3" w14:textId="77777777" w:rsidR="00522BB2" w:rsidRPr="00D71FA0" w:rsidRDefault="00522BB2" w:rsidP="006B25D3">
            <w:pPr>
              <w:pStyle w:val="TableText"/>
              <w:rPr>
                <w:noProof w:val="0"/>
              </w:rPr>
            </w:pPr>
            <w:r w:rsidRPr="00D71FA0">
              <w:rPr>
                <w:noProof w:val="0"/>
              </w:rPr>
              <w:t>Grade 5</w:t>
            </w:r>
          </w:p>
        </w:tc>
        <w:tc>
          <w:tcPr>
            <w:tcW w:w="1843" w:type="dxa"/>
            <w:hideMark/>
          </w:tcPr>
          <w:p w14:paraId="44FAE5D5" w14:textId="77777777" w:rsidR="00522BB2" w:rsidRPr="00D71FA0" w:rsidRDefault="00522BB2" w:rsidP="00AB2470">
            <w:pPr>
              <w:pStyle w:val="TableText"/>
              <w:jc w:val="left"/>
              <w:rPr>
                <w:noProof w:val="0"/>
              </w:rPr>
            </w:pPr>
            <w:r w:rsidRPr="00D71FA0">
              <w:rPr>
                <w:noProof w:val="0"/>
              </w:rPr>
              <w:t>PT Operational</w:t>
            </w:r>
          </w:p>
        </w:tc>
        <w:tc>
          <w:tcPr>
            <w:tcW w:w="1094" w:type="dxa"/>
            <w:tcBorders>
              <w:top w:val="nil"/>
              <w:left w:val="nil"/>
              <w:bottom w:val="nil"/>
              <w:right w:val="nil"/>
            </w:tcBorders>
            <w:shd w:val="clear" w:color="000000" w:fill="FFFFFF"/>
          </w:tcPr>
          <w:p w14:paraId="684FEBF3" w14:textId="77777777" w:rsidR="00522BB2" w:rsidRPr="00D71FA0" w:rsidRDefault="00522BB2" w:rsidP="00F56154">
            <w:pPr>
              <w:pStyle w:val="TableText"/>
              <w:rPr>
                <w:noProof w:val="0"/>
              </w:rPr>
            </w:pPr>
            <w:r>
              <w:rPr>
                <w:color w:val="000000"/>
              </w:rPr>
              <w:t>427,517</w:t>
            </w:r>
          </w:p>
        </w:tc>
        <w:tc>
          <w:tcPr>
            <w:tcW w:w="835" w:type="dxa"/>
            <w:tcBorders>
              <w:top w:val="nil"/>
              <w:left w:val="nil"/>
              <w:bottom w:val="nil"/>
              <w:right w:val="nil"/>
            </w:tcBorders>
            <w:shd w:val="clear" w:color="000000" w:fill="FFFFFF"/>
          </w:tcPr>
          <w:p w14:paraId="5D1BC5BB" w14:textId="77777777" w:rsidR="00522BB2" w:rsidRPr="00D71FA0" w:rsidRDefault="00522BB2" w:rsidP="00F56154">
            <w:pPr>
              <w:pStyle w:val="TableText"/>
              <w:rPr>
                <w:noProof w:val="0"/>
              </w:rPr>
            </w:pPr>
            <w:r>
              <w:rPr>
                <w:color w:val="000000"/>
              </w:rPr>
              <w:t>33.2</w:t>
            </w:r>
          </w:p>
        </w:tc>
        <w:tc>
          <w:tcPr>
            <w:tcW w:w="691" w:type="dxa"/>
            <w:tcBorders>
              <w:top w:val="nil"/>
              <w:left w:val="nil"/>
              <w:bottom w:val="nil"/>
              <w:right w:val="nil"/>
            </w:tcBorders>
            <w:shd w:val="clear" w:color="000000" w:fill="FFFFFF"/>
          </w:tcPr>
          <w:p w14:paraId="0D7D8BD3" w14:textId="77777777" w:rsidR="00522BB2" w:rsidRPr="00D71FA0" w:rsidRDefault="00522BB2" w:rsidP="00F56154">
            <w:pPr>
              <w:pStyle w:val="TableText"/>
              <w:rPr>
                <w:noProof w:val="0"/>
              </w:rPr>
            </w:pPr>
            <w:r>
              <w:rPr>
                <w:color w:val="000000"/>
              </w:rPr>
              <w:t>21.2</w:t>
            </w:r>
          </w:p>
        </w:tc>
        <w:tc>
          <w:tcPr>
            <w:tcW w:w="677" w:type="dxa"/>
            <w:tcBorders>
              <w:top w:val="nil"/>
              <w:left w:val="nil"/>
              <w:bottom w:val="nil"/>
              <w:right w:val="nil"/>
            </w:tcBorders>
            <w:shd w:val="clear" w:color="000000" w:fill="FFFFFF"/>
          </w:tcPr>
          <w:p w14:paraId="2469DEEB" w14:textId="77777777" w:rsidR="00522BB2" w:rsidRPr="00D71FA0" w:rsidRDefault="00522BB2" w:rsidP="00F56154">
            <w:pPr>
              <w:pStyle w:val="TableText"/>
              <w:ind w:right="72"/>
              <w:rPr>
                <w:noProof w:val="0"/>
              </w:rPr>
            </w:pPr>
            <w:r>
              <w:rPr>
                <w:color w:val="000000"/>
              </w:rPr>
              <w:t>0.8</w:t>
            </w:r>
          </w:p>
        </w:tc>
        <w:tc>
          <w:tcPr>
            <w:tcW w:w="821" w:type="dxa"/>
            <w:tcBorders>
              <w:top w:val="nil"/>
              <w:left w:val="nil"/>
              <w:bottom w:val="nil"/>
              <w:right w:val="nil"/>
            </w:tcBorders>
            <w:shd w:val="clear" w:color="000000" w:fill="FFFFFF"/>
          </w:tcPr>
          <w:p w14:paraId="0C9998DE" w14:textId="77777777" w:rsidR="00522BB2" w:rsidRPr="00D71FA0" w:rsidRDefault="00522BB2" w:rsidP="00F56154">
            <w:pPr>
              <w:pStyle w:val="TableText"/>
              <w:rPr>
                <w:noProof w:val="0"/>
              </w:rPr>
            </w:pPr>
            <w:r>
              <w:rPr>
                <w:color w:val="000000"/>
              </w:rPr>
              <w:t>770.7</w:t>
            </w:r>
          </w:p>
        </w:tc>
        <w:tc>
          <w:tcPr>
            <w:tcW w:w="691" w:type="dxa"/>
            <w:tcBorders>
              <w:top w:val="nil"/>
              <w:left w:val="nil"/>
              <w:bottom w:val="nil"/>
              <w:right w:val="nil"/>
            </w:tcBorders>
            <w:shd w:val="clear" w:color="000000" w:fill="FFFFFF"/>
          </w:tcPr>
          <w:p w14:paraId="7B8A38AA" w14:textId="77777777" w:rsidR="00522BB2" w:rsidRPr="00D71FA0" w:rsidRDefault="00522BB2" w:rsidP="00F56154">
            <w:pPr>
              <w:pStyle w:val="TableText"/>
              <w:rPr>
                <w:noProof w:val="0"/>
              </w:rPr>
            </w:pPr>
            <w:r>
              <w:rPr>
                <w:color w:val="000000"/>
              </w:rPr>
              <w:t>4.2</w:t>
            </w:r>
          </w:p>
        </w:tc>
        <w:tc>
          <w:tcPr>
            <w:tcW w:w="691" w:type="dxa"/>
            <w:tcBorders>
              <w:top w:val="nil"/>
              <w:left w:val="nil"/>
              <w:bottom w:val="nil"/>
              <w:right w:val="nil"/>
            </w:tcBorders>
            <w:shd w:val="clear" w:color="000000" w:fill="FFFFFF"/>
          </w:tcPr>
          <w:p w14:paraId="00ACBE8F" w14:textId="77777777" w:rsidR="00522BB2" w:rsidRPr="00D71FA0" w:rsidRDefault="00522BB2" w:rsidP="00F56154">
            <w:pPr>
              <w:pStyle w:val="TableText"/>
              <w:rPr>
                <w:noProof w:val="0"/>
              </w:rPr>
            </w:pPr>
            <w:r>
              <w:rPr>
                <w:color w:val="000000"/>
              </w:rPr>
              <w:t>12.9</w:t>
            </w:r>
          </w:p>
        </w:tc>
        <w:tc>
          <w:tcPr>
            <w:tcW w:w="691" w:type="dxa"/>
            <w:tcBorders>
              <w:top w:val="nil"/>
              <w:left w:val="nil"/>
              <w:bottom w:val="nil"/>
              <w:right w:val="nil"/>
            </w:tcBorders>
            <w:shd w:val="clear" w:color="000000" w:fill="FFFFFF"/>
          </w:tcPr>
          <w:p w14:paraId="7E171D88" w14:textId="77777777" w:rsidR="00522BB2" w:rsidRPr="00D71FA0" w:rsidRDefault="00522BB2" w:rsidP="00F56154">
            <w:pPr>
              <w:pStyle w:val="TableText"/>
              <w:rPr>
                <w:noProof w:val="0"/>
              </w:rPr>
            </w:pPr>
            <w:r>
              <w:rPr>
                <w:color w:val="000000"/>
              </w:rPr>
              <w:t>20.0</w:t>
            </w:r>
          </w:p>
        </w:tc>
        <w:tc>
          <w:tcPr>
            <w:tcW w:w="691" w:type="dxa"/>
            <w:tcBorders>
              <w:top w:val="nil"/>
              <w:left w:val="nil"/>
              <w:bottom w:val="nil"/>
              <w:right w:val="nil"/>
            </w:tcBorders>
            <w:shd w:val="clear" w:color="000000" w:fill="FFFFFF"/>
          </w:tcPr>
          <w:p w14:paraId="57D4E357" w14:textId="77777777" w:rsidR="00522BB2" w:rsidRPr="00D71FA0" w:rsidRDefault="00522BB2" w:rsidP="00F56154">
            <w:pPr>
              <w:pStyle w:val="TableText"/>
              <w:rPr>
                <w:noProof w:val="0"/>
              </w:rPr>
            </w:pPr>
            <w:r>
              <w:rPr>
                <w:color w:val="000000"/>
              </w:rPr>
              <w:t>29.0</w:t>
            </w:r>
          </w:p>
        </w:tc>
        <w:tc>
          <w:tcPr>
            <w:tcW w:w="691" w:type="dxa"/>
            <w:tcBorders>
              <w:top w:val="nil"/>
              <w:left w:val="nil"/>
              <w:bottom w:val="nil"/>
              <w:right w:val="nil"/>
            </w:tcBorders>
            <w:shd w:val="clear" w:color="000000" w:fill="FFFFFF"/>
          </w:tcPr>
          <w:p w14:paraId="1D226C6E" w14:textId="77777777" w:rsidR="00522BB2" w:rsidRPr="00D71FA0" w:rsidRDefault="00522BB2" w:rsidP="00F56154">
            <w:pPr>
              <w:pStyle w:val="TableText"/>
              <w:rPr>
                <w:noProof w:val="0"/>
              </w:rPr>
            </w:pPr>
            <w:r>
              <w:rPr>
                <w:color w:val="000000"/>
              </w:rPr>
              <w:t>41.2</w:t>
            </w:r>
          </w:p>
        </w:tc>
        <w:tc>
          <w:tcPr>
            <w:tcW w:w="821" w:type="dxa"/>
            <w:tcBorders>
              <w:top w:val="nil"/>
              <w:left w:val="nil"/>
              <w:bottom w:val="nil"/>
              <w:right w:val="nil"/>
            </w:tcBorders>
            <w:shd w:val="clear" w:color="000000" w:fill="FFFFFF"/>
          </w:tcPr>
          <w:p w14:paraId="4CA67A0C" w14:textId="77777777" w:rsidR="00522BB2" w:rsidRPr="00D71FA0" w:rsidRDefault="00522BB2" w:rsidP="00F56154">
            <w:pPr>
              <w:pStyle w:val="TableText"/>
              <w:rPr>
                <w:noProof w:val="0"/>
              </w:rPr>
            </w:pPr>
            <w:r>
              <w:rPr>
                <w:color w:val="000000"/>
              </w:rPr>
              <w:t>57.3</w:t>
            </w:r>
          </w:p>
        </w:tc>
        <w:tc>
          <w:tcPr>
            <w:tcW w:w="821" w:type="dxa"/>
            <w:tcBorders>
              <w:top w:val="nil"/>
              <w:left w:val="nil"/>
              <w:bottom w:val="nil"/>
              <w:right w:val="nil"/>
            </w:tcBorders>
            <w:shd w:val="clear" w:color="000000" w:fill="FFFFFF"/>
          </w:tcPr>
          <w:p w14:paraId="29A50024" w14:textId="77777777" w:rsidR="00522BB2" w:rsidRPr="00D71FA0" w:rsidRDefault="00522BB2" w:rsidP="00F56154">
            <w:pPr>
              <w:pStyle w:val="TableText"/>
              <w:rPr>
                <w:noProof w:val="0"/>
              </w:rPr>
            </w:pPr>
            <w:r>
              <w:rPr>
                <w:color w:val="000000"/>
              </w:rPr>
              <w:t>108.6</w:t>
            </w:r>
          </w:p>
        </w:tc>
      </w:tr>
      <w:tr w:rsidR="00522BB2" w:rsidRPr="00D71FA0" w14:paraId="38904514" w14:textId="77777777" w:rsidTr="00F56154">
        <w:trPr>
          <w:trHeight w:val="144"/>
        </w:trPr>
        <w:tc>
          <w:tcPr>
            <w:tcW w:w="1919" w:type="dxa"/>
            <w:tcBorders>
              <w:bottom w:val="nil"/>
            </w:tcBorders>
            <w:hideMark/>
          </w:tcPr>
          <w:p w14:paraId="29CDEC54" w14:textId="77777777" w:rsidR="00522BB2" w:rsidRPr="00D71FA0" w:rsidRDefault="00522BB2" w:rsidP="006B25D3">
            <w:pPr>
              <w:pStyle w:val="TableText"/>
              <w:rPr>
                <w:noProof w:val="0"/>
              </w:rPr>
            </w:pPr>
            <w:r w:rsidRPr="00D71FA0">
              <w:rPr>
                <w:noProof w:val="0"/>
              </w:rPr>
              <w:t>Grade 5</w:t>
            </w:r>
          </w:p>
        </w:tc>
        <w:tc>
          <w:tcPr>
            <w:tcW w:w="1843" w:type="dxa"/>
            <w:tcBorders>
              <w:bottom w:val="nil"/>
            </w:tcBorders>
            <w:hideMark/>
          </w:tcPr>
          <w:p w14:paraId="5BF02217" w14:textId="77777777" w:rsidR="00522BB2" w:rsidRPr="00D71FA0" w:rsidRDefault="00522BB2" w:rsidP="00AB2470">
            <w:pPr>
              <w:pStyle w:val="TableText"/>
              <w:jc w:val="left"/>
              <w:rPr>
                <w:noProof w:val="0"/>
              </w:rPr>
            </w:pPr>
            <w:r w:rsidRPr="00D71FA0">
              <w:rPr>
                <w:noProof w:val="0"/>
              </w:rPr>
              <w:t>Discrete Field Test</w:t>
            </w:r>
          </w:p>
        </w:tc>
        <w:tc>
          <w:tcPr>
            <w:tcW w:w="1094" w:type="dxa"/>
            <w:tcBorders>
              <w:top w:val="nil"/>
              <w:left w:val="nil"/>
              <w:bottom w:val="nil"/>
              <w:right w:val="nil"/>
            </w:tcBorders>
            <w:shd w:val="clear" w:color="000000" w:fill="FFFFFF"/>
          </w:tcPr>
          <w:p w14:paraId="2658A273" w14:textId="77777777" w:rsidR="00522BB2" w:rsidRPr="00D71FA0" w:rsidRDefault="00522BB2" w:rsidP="00F56154">
            <w:pPr>
              <w:pStyle w:val="TableText"/>
              <w:rPr>
                <w:noProof w:val="0"/>
              </w:rPr>
            </w:pPr>
            <w:r>
              <w:rPr>
                <w:color w:val="000000"/>
              </w:rPr>
              <w:t>213,975</w:t>
            </w:r>
          </w:p>
        </w:tc>
        <w:tc>
          <w:tcPr>
            <w:tcW w:w="835" w:type="dxa"/>
            <w:tcBorders>
              <w:top w:val="nil"/>
              <w:left w:val="nil"/>
              <w:bottom w:val="nil"/>
              <w:right w:val="nil"/>
            </w:tcBorders>
            <w:shd w:val="clear" w:color="000000" w:fill="FFFFFF"/>
          </w:tcPr>
          <w:p w14:paraId="315CE44E" w14:textId="77777777" w:rsidR="00522BB2" w:rsidRPr="00D71FA0" w:rsidRDefault="00522BB2" w:rsidP="00F56154">
            <w:pPr>
              <w:pStyle w:val="TableText"/>
              <w:rPr>
                <w:noProof w:val="0"/>
              </w:rPr>
            </w:pPr>
            <w:r>
              <w:rPr>
                <w:color w:val="000000"/>
              </w:rPr>
              <w:t>12.7</w:t>
            </w:r>
          </w:p>
        </w:tc>
        <w:tc>
          <w:tcPr>
            <w:tcW w:w="691" w:type="dxa"/>
            <w:tcBorders>
              <w:top w:val="nil"/>
              <w:left w:val="nil"/>
              <w:bottom w:val="nil"/>
              <w:right w:val="nil"/>
            </w:tcBorders>
            <w:shd w:val="clear" w:color="000000" w:fill="FFFFFF"/>
          </w:tcPr>
          <w:p w14:paraId="53AF4599" w14:textId="77777777" w:rsidR="00522BB2" w:rsidRPr="00D71FA0" w:rsidRDefault="00522BB2" w:rsidP="00F56154">
            <w:pPr>
              <w:pStyle w:val="TableText"/>
              <w:rPr>
                <w:noProof w:val="0"/>
              </w:rPr>
            </w:pPr>
            <w:r>
              <w:rPr>
                <w:color w:val="000000"/>
              </w:rPr>
              <w:t>10.1</w:t>
            </w:r>
          </w:p>
        </w:tc>
        <w:tc>
          <w:tcPr>
            <w:tcW w:w="677" w:type="dxa"/>
            <w:tcBorders>
              <w:top w:val="nil"/>
              <w:left w:val="nil"/>
              <w:bottom w:val="nil"/>
              <w:right w:val="nil"/>
            </w:tcBorders>
            <w:shd w:val="clear" w:color="000000" w:fill="FFFFFF"/>
          </w:tcPr>
          <w:p w14:paraId="060DE071"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nil"/>
              <w:right w:val="nil"/>
            </w:tcBorders>
            <w:shd w:val="clear" w:color="000000" w:fill="FFFFFF"/>
          </w:tcPr>
          <w:p w14:paraId="5D680B11" w14:textId="77777777" w:rsidR="00522BB2" w:rsidRPr="00D71FA0" w:rsidRDefault="00522BB2" w:rsidP="00F56154">
            <w:pPr>
              <w:pStyle w:val="TableText"/>
              <w:rPr>
                <w:noProof w:val="0"/>
              </w:rPr>
            </w:pPr>
            <w:r>
              <w:rPr>
                <w:color w:val="000000"/>
              </w:rPr>
              <w:t>308.3</w:t>
            </w:r>
          </w:p>
        </w:tc>
        <w:tc>
          <w:tcPr>
            <w:tcW w:w="691" w:type="dxa"/>
            <w:tcBorders>
              <w:top w:val="nil"/>
              <w:left w:val="nil"/>
              <w:bottom w:val="nil"/>
              <w:right w:val="nil"/>
            </w:tcBorders>
            <w:shd w:val="clear" w:color="000000" w:fill="FFFFFF"/>
          </w:tcPr>
          <w:p w14:paraId="7B7D77F8" w14:textId="77777777" w:rsidR="00522BB2" w:rsidRPr="00D71FA0" w:rsidRDefault="00522BB2" w:rsidP="00F56154">
            <w:pPr>
              <w:pStyle w:val="TableText"/>
              <w:rPr>
                <w:noProof w:val="0"/>
              </w:rPr>
            </w:pPr>
            <w:r>
              <w:rPr>
                <w:color w:val="000000"/>
              </w:rPr>
              <w:t>1.3</w:t>
            </w:r>
          </w:p>
        </w:tc>
        <w:tc>
          <w:tcPr>
            <w:tcW w:w="691" w:type="dxa"/>
            <w:tcBorders>
              <w:top w:val="nil"/>
              <w:left w:val="nil"/>
              <w:bottom w:val="nil"/>
              <w:right w:val="nil"/>
            </w:tcBorders>
            <w:shd w:val="clear" w:color="000000" w:fill="FFFFFF"/>
          </w:tcPr>
          <w:p w14:paraId="17705B69" w14:textId="77777777" w:rsidR="00522BB2" w:rsidRPr="00D71FA0" w:rsidRDefault="00522BB2" w:rsidP="00F56154">
            <w:pPr>
              <w:pStyle w:val="TableText"/>
              <w:rPr>
                <w:noProof w:val="0"/>
              </w:rPr>
            </w:pPr>
            <w:r>
              <w:rPr>
                <w:color w:val="000000"/>
              </w:rPr>
              <w:t>4.5</w:t>
            </w:r>
          </w:p>
        </w:tc>
        <w:tc>
          <w:tcPr>
            <w:tcW w:w="691" w:type="dxa"/>
            <w:tcBorders>
              <w:top w:val="nil"/>
              <w:left w:val="nil"/>
              <w:bottom w:val="nil"/>
              <w:right w:val="nil"/>
            </w:tcBorders>
            <w:shd w:val="clear" w:color="000000" w:fill="FFFFFF"/>
          </w:tcPr>
          <w:p w14:paraId="4C6F776D" w14:textId="77777777" w:rsidR="00522BB2" w:rsidRPr="00D71FA0" w:rsidRDefault="00522BB2" w:rsidP="00F56154">
            <w:pPr>
              <w:pStyle w:val="TableText"/>
              <w:rPr>
                <w:noProof w:val="0"/>
              </w:rPr>
            </w:pPr>
            <w:r>
              <w:rPr>
                <w:color w:val="000000"/>
              </w:rPr>
              <w:t>6.8</w:t>
            </w:r>
          </w:p>
        </w:tc>
        <w:tc>
          <w:tcPr>
            <w:tcW w:w="691" w:type="dxa"/>
            <w:tcBorders>
              <w:top w:val="nil"/>
              <w:left w:val="nil"/>
              <w:bottom w:val="nil"/>
              <w:right w:val="nil"/>
            </w:tcBorders>
            <w:shd w:val="clear" w:color="000000" w:fill="FFFFFF"/>
          </w:tcPr>
          <w:p w14:paraId="6B4577D9" w14:textId="77777777" w:rsidR="00522BB2" w:rsidRPr="00D71FA0" w:rsidRDefault="00522BB2" w:rsidP="00F56154">
            <w:pPr>
              <w:pStyle w:val="TableText"/>
              <w:rPr>
                <w:noProof w:val="0"/>
              </w:rPr>
            </w:pPr>
            <w:r>
              <w:rPr>
                <w:color w:val="000000"/>
              </w:rPr>
              <w:t>10.2</w:t>
            </w:r>
          </w:p>
        </w:tc>
        <w:tc>
          <w:tcPr>
            <w:tcW w:w="691" w:type="dxa"/>
            <w:tcBorders>
              <w:top w:val="nil"/>
              <w:left w:val="nil"/>
              <w:bottom w:val="nil"/>
              <w:right w:val="nil"/>
            </w:tcBorders>
            <w:shd w:val="clear" w:color="000000" w:fill="FFFFFF"/>
          </w:tcPr>
          <w:p w14:paraId="6313A535" w14:textId="77777777" w:rsidR="00522BB2" w:rsidRPr="00D71FA0" w:rsidRDefault="00522BB2" w:rsidP="00F56154">
            <w:pPr>
              <w:pStyle w:val="TableText"/>
              <w:rPr>
                <w:noProof w:val="0"/>
              </w:rPr>
            </w:pPr>
            <w:r>
              <w:rPr>
                <w:color w:val="000000"/>
              </w:rPr>
              <w:t>15.5</w:t>
            </w:r>
          </w:p>
        </w:tc>
        <w:tc>
          <w:tcPr>
            <w:tcW w:w="821" w:type="dxa"/>
            <w:tcBorders>
              <w:top w:val="nil"/>
              <w:left w:val="nil"/>
              <w:bottom w:val="nil"/>
              <w:right w:val="nil"/>
            </w:tcBorders>
            <w:shd w:val="clear" w:color="000000" w:fill="FFFFFF"/>
          </w:tcPr>
          <w:p w14:paraId="03B5D952" w14:textId="77777777" w:rsidR="00522BB2" w:rsidRPr="00D71FA0" w:rsidRDefault="00522BB2" w:rsidP="00F56154">
            <w:pPr>
              <w:pStyle w:val="TableText"/>
              <w:rPr>
                <w:noProof w:val="0"/>
              </w:rPr>
            </w:pPr>
            <w:r>
              <w:rPr>
                <w:color w:val="000000"/>
              </w:rPr>
              <w:t>23.4</w:t>
            </w:r>
          </w:p>
        </w:tc>
        <w:tc>
          <w:tcPr>
            <w:tcW w:w="821" w:type="dxa"/>
            <w:tcBorders>
              <w:top w:val="nil"/>
              <w:left w:val="nil"/>
              <w:bottom w:val="nil"/>
              <w:right w:val="nil"/>
            </w:tcBorders>
            <w:shd w:val="clear" w:color="000000" w:fill="FFFFFF"/>
          </w:tcPr>
          <w:p w14:paraId="725EC3F3" w14:textId="77777777" w:rsidR="00522BB2" w:rsidRPr="00D71FA0" w:rsidRDefault="00522BB2" w:rsidP="00F56154">
            <w:pPr>
              <w:pStyle w:val="TableText"/>
              <w:rPr>
                <w:noProof w:val="0"/>
              </w:rPr>
            </w:pPr>
            <w:r>
              <w:rPr>
                <w:color w:val="000000"/>
              </w:rPr>
              <w:t>51.9</w:t>
            </w:r>
          </w:p>
        </w:tc>
      </w:tr>
      <w:tr w:rsidR="00522BB2" w:rsidRPr="00D71FA0" w14:paraId="71796223" w14:textId="77777777" w:rsidTr="00F56154">
        <w:trPr>
          <w:trHeight w:val="144"/>
        </w:trPr>
        <w:tc>
          <w:tcPr>
            <w:tcW w:w="1919" w:type="dxa"/>
            <w:tcBorders>
              <w:top w:val="nil"/>
              <w:bottom w:val="single" w:sz="12" w:space="0" w:color="auto"/>
            </w:tcBorders>
            <w:hideMark/>
          </w:tcPr>
          <w:p w14:paraId="11B6D73A" w14:textId="77777777" w:rsidR="00522BB2" w:rsidRPr="00D71FA0" w:rsidRDefault="00522BB2" w:rsidP="006B25D3">
            <w:pPr>
              <w:pStyle w:val="TableText"/>
              <w:rPr>
                <w:noProof w:val="0"/>
              </w:rPr>
            </w:pPr>
            <w:r w:rsidRPr="00D71FA0">
              <w:rPr>
                <w:noProof w:val="0"/>
              </w:rPr>
              <w:t>Grade 5</w:t>
            </w:r>
          </w:p>
        </w:tc>
        <w:tc>
          <w:tcPr>
            <w:tcW w:w="1843" w:type="dxa"/>
            <w:tcBorders>
              <w:top w:val="nil"/>
              <w:bottom w:val="single" w:sz="12" w:space="0" w:color="auto"/>
            </w:tcBorders>
            <w:hideMark/>
          </w:tcPr>
          <w:p w14:paraId="2E6B8012" w14:textId="77777777" w:rsidR="00522BB2" w:rsidRPr="00D71FA0" w:rsidRDefault="00522BB2" w:rsidP="00AB2470">
            <w:pPr>
              <w:pStyle w:val="TableText"/>
              <w:jc w:val="left"/>
              <w:rPr>
                <w:noProof w:val="0"/>
              </w:rPr>
            </w:pPr>
            <w:r w:rsidRPr="00D71FA0">
              <w:rPr>
                <w:noProof w:val="0"/>
              </w:rPr>
              <w:t>PT Field Test</w:t>
            </w:r>
          </w:p>
        </w:tc>
        <w:tc>
          <w:tcPr>
            <w:tcW w:w="1094" w:type="dxa"/>
            <w:tcBorders>
              <w:top w:val="nil"/>
              <w:left w:val="nil"/>
              <w:bottom w:val="single" w:sz="12" w:space="0" w:color="auto"/>
              <w:right w:val="nil"/>
            </w:tcBorders>
            <w:shd w:val="clear" w:color="000000" w:fill="FFFFFF"/>
          </w:tcPr>
          <w:p w14:paraId="6D1D0EA0" w14:textId="77777777" w:rsidR="00522BB2" w:rsidRPr="00D71FA0" w:rsidRDefault="00522BB2" w:rsidP="00F56154">
            <w:pPr>
              <w:pStyle w:val="TableText"/>
              <w:rPr>
                <w:noProof w:val="0"/>
              </w:rPr>
            </w:pPr>
            <w:r>
              <w:rPr>
                <w:color w:val="000000"/>
              </w:rPr>
              <w:t>213,542</w:t>
            </w:r>
          </w:p>
        </w:tc>
        <w:tc>
          <w:tcPr>
            <w:tcW w:w="835" w:type="dxa"/>
            <w:tcBorders>
              <w:top w:val="nil"/>
              <w:left w:val="nil"/>
              <w:bottom w:val="single" w:sz="12" w:space="0" w:color="auto"/>
              <w:right w:val="nil"/>
            </w:tcBorders>
            <w:shd w:val="clear" w:color="000000" w:fill="FFFFFF"/>
          </w:tcPr>
          <w:p w14:paraId="0EC6F309" w14:textId="77777777" w:rsidR="00522BB2" w:rsidRPr="00D71FA0" w:rsidRDefault="00522BB2" w:rsidP="00F56154">
            <w:pPr>
              <w:pStyle w:val="TableText"/>
              <w:rPr>
                <w:noProof w:val="0"/>
              </w:rPr>
            </w:pPr>
            <w:r>
              <w:rPr>
                <w:color w:val="000000"/>
              </w:rPr>
              <w:t>10.4</w:t>
            </w:r>
          </w:p>
        </w:tc>
        <w:tc>
          <w:tcPr>
            <w:tcW w:w="691" w:type="dxa"/>
            <w:tcBorders>
              <w:top w:val="nil"/>
              <w:left w:val="nil"/>
              <w:bottom w:val="single" w:sz="12" w:space="0" w:color="auto"/>
              <w:right w:val="nil"/>
            </w:tcBorders>
            <w:shd w:val="clear" w:color="000000" w:fill="FFFFFF"/>
          </w:tcPr>
          <w:p w14:paraId="01664AC2" w14:textId="77777777" w:rsidR="00522BB2" w:rsidRPr="00D71FA0" w:rsidRDefault="00522BB2" w:rsidP="00F56154">
            <w:pPr>
              <w:pStyle w:val="TableText"/>
              <w:rPr>
                <w:noProof w:val="0"/>
              </w:rPr>
            </w:pPr>
            <w:r>
              <w:rPr>
                <w:color w:val="000000"/>
              </w:rPr>
              <w:t>8.5</w:t>
            </w:r>
          </w:p>
        </w:tc>
        <w:tc>
          <w:tcPr>
            <w:tcW w:w="677" w:type="dxa"/>
            <w:tcBorders>
              <w:top w:val="nil"/>
              <w:left w:val="nil"/>
              <w:bottom w:val="single" w:sz="12" w:space="0" w:color="auto"/>
              <w:right w:val="nil"/>
            </w:tcBorders>
            <w:shd w:val="clear" w:color="000000" w:fill="FFFFFF"/>
          </w:tcPr>
          <w:p w14:paraId="4C4EA794"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single" w:sz="12" w:space="0" w:color="auto"/>
              <w:right w:val="nil"/>
            </w:tcBorders>
            <w:shd w:val="clear" w:color="000000" w:fill="FFFFFF"/>
          </w:tcPr>
          <w:p w14:paraId="007FADF7" w14:textId="77777777" w:rsidR="00522BB2" w:rsidRPr="00D71FA0" w:rsidRDefault="00522BB2" w:rsidP="00F56154">
            <w:pPr>
              <w:pStyle w:val="TableText"/>
              <w:rPr>
                <w:noProof w:val="0"/>
              </w:rPr>
            </w:pPr>
            <w:r>
              <w:rPr>
                <w:color w:val="000000"/>
              </w:rPr>
              <w:t>253.2</w:t>
            </w:r>
          </w:p>
        </w:tc>
        <w:tc>
          <w:tcPr>
            <w:tcW w:w="691" w:type="dxa"/>
            <w:tcBorders>
              <w:top w:val="nil"/>
              <w:left w:val="nil"/>
              <w:bottom w:val="single" w:sz="12" w:space="0" w:color="auto"/>
              <w:right w:val="nil"/>
            </w:tcBorders>
            <w:shd w:val="clear" w:color="000000" w:fill="FFFFFF"/>
          </w:tcPr>
          <w:p w14:paraId="3D418977" w14:textId="77777777" w:rsidR="00522BB2" w:rsidRPr="00D71FA0" w:rsidRDefault="00522BB2" w:rsidP="00F56154">
            <w:pPr>
              <w:pStyle w:val="TableText"/>
              <w:rPr>
                <w:noProof w:val="0"/>
              </w:rPr>
            </w:pPr>
            <w:r>
              <w:rPr>
                <w:color w:val="000000"/>
              </w:rPr>
              <w:t>0.8</w:t>
            </w:r>
          </w:p>
        </w:tc>
        <w:tc>
          <w:tcPr>
            <w:tcW w:w="691" w:type="dxa"/>
            <w:tcBorders>
              <w:top w:val="nil"/>
              <w:left w:val="nil"/>
              <w:bottom w:val="single" w:sz="12" w:space="0" w:color="auto"/>
              <w:right w:val="nil"/>
            </w:tcBorders>
            <w:shd w:val="clear" w:color="000000" w:fill="FFFFFF"/>
          </w:tcPr>
          <w:p w14:paraId="16435E92" w14:textId="77777777" w:rsidR="00522BB2" w:rsidRPr="00D71FA0" w:rsidRDefault="00522BB2" w:rsidP="00F56154">
            <w:pPr>
              <w:pStyle w:val="TableText"/>
              <w:rPr>
                <w:noProof w:val="0"/>
              </w:rPr>
            </w:pPr>
            <w:r>
              <w:rPr>
                <w:color w:val="000000"/>
              </w:rPr>
              <w:t>2.9</w:t>
            </w:r>
          </w:p>
        </w:tc>
        <w:tc>
          <w:tcPr>
            <w:tcW w:w="691" w:type="dxa"/>
            <w:tcBorders>
              <w:top w:val="nil"/>
              <w:left w:val="nil"/>
              <w:bottom w:val="single" w:sz="12" w:space="0" w:color="auto"/>
              <w:right w:val="nil"/>
            </w:tcBorders>
            <w:shd w:val="clear" w:color="000000" w:fill="FFFFFF"/>
          </w:tcPr>
          <w:p w14:paraId="318FB8CB" w14:textId="77777777" w:rsidR="00522BB2" w:rsidRPr="00D71FA0" w:rsidRDefault="00522BB2" w:rsidP="00F56154">
            <w:pPr>
              <w:pStyle w:val="TableText"/>
              <w:rPr>
                <w:noProof w:val="0"/>
              </w:rPr>
            </w:pPr>
            <w:r>
              <w:rPr>
                <w:color w:val="000000"/>
              </w:rPr>
              <w:t>5.4</w:t>
            </w:r>
          </w:p>
        </w:tc>
        <w:tc>
          <w:tcPr>
            <w:tcW w:w="691" w:type="dxa"/>
            <w:tcBorders>
              <w:top w:val="nil"/>
              <w:left w:val="nil"/>
              <w:bottom w:val="single" w:sz="12" w:space="0" w:color="auto"/>
              <w:right w:val="nil"/>
            </w:tcBorders>
            <w:shd w:val="clear" w:color="000000" w:fill="FFFFFF"/>
          </w:tcPr>
          <w:p w14:paraId="71B10E99" w14:textId="77777777" w:rsidR="00522BB2" w:rsidRPr="00D71FA0" w:rsidRDefault="00522BB2" w:rsidP="00F56154">
            <w:pPr>
              <w:pStyle w:val="TableText"/>
              <w:rPr>
                <w:noProof w:val="0"/>
              </w:rPr>
            </w:pPr>
            <w:r>
              <w:rPr>
                <w:color w:val="000000"/>
              </w:rPr>
              <w:t>8.6</w:t>
            </w:r>
          </w:p>
        </w:tc>
        <w:tc>
          <w:tcPr>
            <w:tcW w:w="691" w:type="dxa"/>
            <w:tcBorders>
              <w:top w:val="nil"/>
              <w:left w:val="nil"/>
              <w:bottom w:val="single" w:sz="12" w:space="0" w:color="auto"/>
              <w:right w:val="nil"/>
            </w:tcBorders>
            <w:shd w:val="clear" w:color="000000" w:fill="FFFFFF"/>
          </w:tcPr>
          <w:p w14:paraId="3089EF08" w14:textId="77777777" w:rsidR="00522BB2" w:rsidRPr="00D71FA0" w:rsidRDefault="00522BB2" w:rsidP="00F56154">
            <w:pPr>
              <w:pStyle w:val="TableText"/>
              <w:rPr>
                <w:noProof w:val="0"/>
              </w:rPr>
            </w:pPr>
            <w:r>
              <w:rPr>
                <w:color w:val="000000"/>
              </w:rPr>
              <w:t>13.0</w:t>
            </w:r>
          </w:p>
        </w:tc>
        <w:tc>
          <w:tcPr>
            <w:tcW w:w="821" w:type="dxa"/>
            <w:tcBorders>
              <w:top w:val="nil"/>
              <w:left w:val="nil"/>
              <w:bottom w:val="single" w:sz="12" w:space="0" w:color="auto"/>
              <w:right w:val="nil"/>
            </w:tcBorders>
            <w:shd w:val="clear" w:color="000000" w:fill="FFFFFF"/>
          </w:tcPr>
          <w:p w14:paraId="36A3CBAA" w14:textId="77777777" w:rsidR="00522BB2" w:rsidRPr="00D71FA0" w:rsidRDefault="00522BB2" w:rsidP="00F56154">
            <w:pPr>
              <w:pStyle w:val="TableText"/>
              <w:rPr>
                <w:noProof w:val="0"/>
              </w:rPr>
            </w:pPr>
            <w:r>
              <w:rPr>
                <w:color w:val="000000"/>
              </w:rPr>
              <w:t>19.0</w:t>
            </w:r>
          </w:p>
        </w:tc>
        <w:tc>
          <w:tcPr>
            <w:tcW w:w="821" w:type="dxa"/>
            <w:tcBorders>
              <w:top w:val="nil"/>
              <w:left w:val="nil"/>
              <w:bottom w:val="single" w:sz="12" w:space="0" w:color="auto"/>
              <w:right w:val="nil"/>
            </w:tcBorders>
            <w:shd w:val="clear" w:color="000000" w:fill="FFFFFF"/>
          </w:tcPr>
          <w:p w14:paraId="44C916B8" w14:textId="77777777" w:rsidR="00522BB2" w:rsidRPr="00D71FA0" w:rsidRDefault="00522BB2" w:rsidP="00F56154">
            <w:pPr>
              <w:pStyle w:val="TableText"/>
              <w:rPr>
                <w:noProof w:val="0"/>
              </w:rPr>
            </w:pPr>
            <w:r>
              <w:rPr>
                <w:color w:val="000000"/>
              </w:rPr>
              <w:t>42.5</w:t>
            </w:r>
          </w:p>
        </w:tc>
      </w:tr>
    </w:tbl>
    <w:p w14:paraId="58B6DBFD" w14:textId="03BEC71A" w:rsidR="00522BB2" w:rsidRPr="00D71FA0" w:rsidRDefault="00522BB2" w:rsidP="001F27B5">
      <w:pPr>
        <w:pStyle w:val="NormalContinuation"/>
        <w:rPr>
          <w:i/>
          <w:iCs/>
        </w:rPr>
      </w:pPr>
      <w:r>
        <w:fldChar w:fldCharType="begin"/>
      </w:r>
      <w:r>
        <w:instrText xml:space="preserve"> REF _Ref125552975 \h </w:instrText>
      </w:r>
      <w:r>
        <w:fldChar w:fldCharType="separate"/>
      </w:r>
      <w:r w:rsidR="00DF34FA">
        <w:t>Table 8.F.</w:t>
      </w:r>
      <w:r w:rsidR="00DF34FA">
        <w:rPr>
          <w:noProof/>
        </w:rPr>
        <w:t>1</w:t>
      </w:r>
      <w:r>
        <w:fldChar w:fldCharType="end"/>
      </w:r>
      <w:r w:rsidRPr="00D71FA0">
        <w:t xml:space="preserve"> </w:t>
      </w:r>
      <w:r w:rsidRPr="00D71FA0">
        <w:rPr>
          <w:i/>
          <w:iCs/>
        </w:rPr>
        <w:t>(continuation one)</w:t>
      </w:r>
    </w:p>
    <w:tbl>
      <w:tblPr>
        <w:tblStyle w:val="TRs"/>
        <w:tblW w:w="12934" w:type="dxa"/>
        <w:tblLayout w:type="fixed"/>
        <w:tblLook w:val="04A0" w:firstRow="1" w:lastRow="0" w:firstColumn="1" w:lastColumn="0" w:noHBand="0" w:noVBand="1"/>
      </w:tblPr>
      <w:tblGrid>
        <w:gridCol w:w="1919"/>
        <w:gridCol w:w="1843"/>
        <w:gridCol w:w="1094"/>
        <w:gridCol w:w="835"/>
        <w:gridCol w:w="691"/>
        <w:gridCol w:w="634"/>
        <w:gridCol w:w="821"/>
        <w:gridCol w:w="691"/>
        <w:gridCol w:w="691"/>
        <w:gridCol w:w="691"/>
        <w:gridCol w:w="691"/>
        <w:gridCol w:w="691"/>
        <w:gridCol w:w="821"/>
        <w:gridCol w:w="821"/>
      </w:tblGrid>
      <w:tr w:rsidR="00522BB2" w:rsidRPr="00C821E8" w14:paraId="51E17AFD" w14:textId="77777777" w:rsidTr="00105E62">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7A225BBD" w14:textId="77777777" w:rsidR="00522BB2" w:rsidRPr="00C821E8" w:rsidRDefault="00522BB2" w:rsidP="006B25D3">
            <w:pPr>
              <w:pStyle w:val="TableHead"/>
              <w:rPr>
                <w:b/>
                <w:bCs w:val="0"/>
                <w:noProof w:val="0"/>
              </w:rPr>
            </w:pPr>
            <w:r w:rsidRPr="00C821E8">
              <w:rPr>
                <w:b/>
                <w:bCs w:val="0"/>
                <w:noProof w:val="0"/>
              </w:rPr>
              <w:t>Grade</w:t>
            </w:r>
            <w:r w:rsidRPr="00C821E8">
              <w:rPr>
                <w:rFonts w:eastAsia="Times New Roman"/>
                <w:b/>
                <w:bCs w:val="0"/>
                <w:noProof w:val="0"/>
              </w:rPr>
              <w:t xml:space="preserve"> Level or Grade Band</w:t>
            </w:r>
          </w:p>
        </w:tc>
        <w:tc>
          <w:tcPr>
            <w:tcW w:w="1843" w:type="dxa"/>
            <w:hideMark/>
          </w:tcPr>
          <w:p w14:paraId="132651E8" w14:textId="77777777" w:rsidR="00522BB2" w:rsidRPr="00C821E8" w:rsidRDefault="00522BB2" w:rsidP="006B25D3">
            <w:pPr>
              <w:pStyle w:val="TableHead"/>
              <w:rPr>
                <w:b/>
                <w:bCs w:val="0"/>
                <w:noProof w:val="0"/>
              </w:rPr>
            </w:pPr>
            <w:r w:rsidRPr="00C821E8">
              <w:rPr>
                <w:b/>
                <w:bCs w:val="0"/>
                <w:noProof w:val="0"/>
              </w:rPr>
              <w:t>Segment</w:t>
            </w:r>
          </w:p>
        </w:tc>
        <w:tc>
          <w:tcPr>
            <w:tcW w:w="1094" w:type="dxa"/>
            <w:hideMark/>
          </w:tcPr>
          <w:p w14:paraId="4020E8A7" w14:textId="77777777" w:rsidR="00522BB2" w:rsidRPr="00C821E8" w:rsidRDefault="00522BB2" w:rsidP="006B25D3">
            <w:pPr>
              <w:pStyle w:val="TableHead"/>
              <w:rPr>
                <w:b/>
                <w:bCs w:val="0"/>
                <w:noProof w:val="0"/>
              </w:rPr>
            </w:pPr>
            <w:r w:rsidRPr="00C821E8">
              <w:rPr>
                <w:b/>
                <w:bCs w:val="0"/>
                <w:noProof w:val="0"/>
              </w:rPr>
              <w:t>N</w:t>
            </w:r>
          </w:p>
        </w:tc>
        <w:tc>
          <w:tcPr>
            <w:tcW w:w="835" w:type="dxa"/>
            <w:hideMark/>
          </w:tcPr>
          <w:p w14:paraId="498A316C" w14:textId="77777777" w:rsidR="00522BB2" w:rsidRPr="00C821E8" w:rsidRDefault="00522BB2" w:rsidP="006B25D3">
            <w:pPr>
              <w:pStyle w:val="TableHead"/>
              <w:rPr>
                <w:b/>
                <w:bCs w:val="0"/>
                <w:noProof w:val="0"/>
              </w:rPr>
            </w:pPr>
            <w:r w:rsidRPr="00C821E8">
              <w:rPr>
                <w:b/>
                <w:bCs w:val="0"/>
                <w:noProof w:val="0"/>
              </w:rPr>
              <w:t>Mean</w:t>
            </w:r>
          </w:p>
        </w:tc>
        <w:tc>
          <w:tcPr>
            <w:tcW w:w="691" w:type="dxa"/>
            <w:hideMark/>
          </w:tcPr>
          <w:p w14:paraId="5596E582" w14:textId="77777777" w:rsidR="00522BB2" w:rsidRPr="00C821E8" w:rsidRDefault="00522BB2" w:rsidP="006B25D3">
            <w:pPr>
              <w:pStyle w:val="TableHead"/>
              <w:rPr>
                <w:b/>
                <w:bCs w:val="0"/>
                <w:noProof w:val="0"/>
              </w:rPr>
            </w:pPr>
            <w:r w:rsidRPr="00C821E8">
              <w:rPr>
                <w:b/>
                <w:bCs w:val="0"/>
                <w:noProof w:val="0"/>
              </w:rPr>
              <w:t>SD</w:t>
            </w:r>
          </w:p>
        </w:tc>
        <w:tc>
          <w:tcPr>
            <w:tcW w:w="634" w:type="dxa"/>
            <w:hideMark/>
          </w:tcPr>
          <w:p w14:paraId="18EF8DF0" w14:textId="77777777" w:rsidR="00522BB2" w:rsidRPr="00C821E8" w:rsidRDefault="00522BB2" w:rsidP="006B25D3">
            <w:pPr>
              <w:pStyle w:val="TableHead"/>
              <w:rPr>
                <w:b/>
                <w:bCs w:val="0"/>
                <w:noProof w:val="0"/>
              </w:rPr>
            </w:pPr>
            <w:r w:rsidRPr="00C821E8">
              <w:rPr>
                <w:b/>
                <w:bCs w:val="0"/>
                <w:noProof w:val="0"/>
              </w:rPr>
              <w:t>Min</w:t>
            </w:r>
          </w:p>
        </w:tc>
        <w:tc>
          <w:tcPr>
            <w:tcW w:w="821" w:type="dxa"/>
            <w:hideMark/>
          </w:tcPr>
          <w:p w14:paraId="3924DE45" w14:textId="77777777" w:rsidR="00522BB2" w:rsidRPr="00C821E8" w:rsidRDefault="00522BB2" w:rsidP="006B25D3">
            <w:pPr>
              <w:pStyle w:val="TableHead"/>
              <w:rPr>
                <w:b/>
                <w:bCs w:val="0"/>
                <w:noProof w:val="0"/>
              </w:rPr>
            </w:pPr>
            <w:r w:rsidRPr="00C821E8">
              <w:rPr>
                <w:b/>
                <w:bCs w:val="0"/>
                <w:noProof w:val="0"/>
              </w:rPr>
              <w:t>Max</w:t>
            </w:r>
          </w:p>
        </w:tc>
        <w:tc>
          <w:tcPr>
            <w:tcW w:w="691" w:type="dxa"/>
            <w:textDirection w:val="btLr"/>
            <w:vAlign w:val="center"/>
            <w:hideMark/>
          </w:tcPr>
          <w:p w14:paraId="566FCBBD"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1st Percentile</w:t>
            </w:r>
          </w:p>
        </w:tc>
        <w:tc>
          <w:tcPr>
            <w:tcW w:w="691" w:type="dxa"/>
            <w:textDirection w:val="btLr"/>
            <w:vAlign w:val="center"/>
            <w:hideMark/>
          </w:tcPr>
          <w:p w14:paraId="19E8073A"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10th Percentile</w:t>
            </w:r>
          </w:p>
        </w:tc>
        <w:tc>
          <w:tcPr>
            <w:tcW w:w="691" w:type="dxa"/>
            <w:textDirection w:val="btLr"/>
            <w:vAlign w:val="center"/>
            <w:hideMark/>
          </w:tcPr>
          <w:p w14:paraId="7569EF51"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25th Percentile</w:t>
            </w:r>
          </w:p>
        </w:tc>
        <w:tc>
          <w:tcPr>
            <w:tcW w:w="691" w:type="dxa"/>
            <w:textDirection w:val="btLr"/>
            <w:vAlign w:val="center"/>
            <w:hideMark/>
          </w:tcPr>
          <w:p w14:paraId="7C0EFFEA"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50th Percentile</w:t>
            </w:r>
          </w:p>
        </w:tc>
        <w:tc>
          <w:tcPr>
            <w:tcW w:w="691" w:type="dxa"/>
            <w:textDirection w:val="btLr"/>
            <w:vAlign w:val="center"/>
            <w:hideMark/>
          </w:tcPr>
          <w:p w14:paraId="667CC032"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75th Percentile</w:t>
            </w:r>
          </w:p>
        </w:tc>
        <w:tc>
          <w:tcPr>
            <w:tcW w:w="821" w:type="dxa"/>
            <w:textDirection w:val="btLr"/>
            <w:vAlign w:val="center"/>
            <w:hideMark/>
          </w:tcPr>
          <w:p w14:paraId="5AE638AC"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90th Percentile</w:t>
            </w:r>
          </w:p>
        </w:tc>
        <w:tc>
          <w:tcPr>
            <w:tcW w:w="821" w:type="dxa"/>
            <w:textDirection w:val="btLr"/>
            <w:vAlign w:val="center"/>
            <w:hideMark/>
          </w:tcPr>
          <w:p w14:paraId="4D18F7A6"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99th Percentile</w:t>
            </w:r>
          </w:p>
        </w:tc>
      </w:tr>
      <w:tr w:rsidR="00522BB2" w:rsidRPr="00D71FA0" w14:paraId="64C731EE" w14:textId="77777777" w:rsidTr="00F56154">
        <w:trPr>
          <w:trHeight w:val="144"/>
        </w:trPr>
        <w:tc>
          <w:tcPr>
            <w:tcW w:w="1919" w:type="dxa"/>
            <w:tcBorders>
              <w:top w:val="single" w:sz="4" w:space="0" w:color="auto"/>
              <w:bottom w:val="nil"/>
            </w:tcBorders>
            <w:hideMark/>
          </w:tcPr>
          <w:p w14:paraId="52381406" w14:textId="77777777" w:rsidR="00522BB2" w:rsidRPr="00D71FA0" w:rsidRDefault="00522BB2" w:rsidP="006B25D3">
            <w:pPr>
              <w:pStyle w:val="TableText"/>
              <w:keepNext/>
              <w:rPr>
                <w:noProof w:val="0"/>
              </w:rPr>
            </w:pPr>
            <w:r w:rsidRPr="00D71FA0">
              <w:rPr>
                <w:noProof w:val="0"/>
              </w:rPr>
              <w:t>Grade 8</w:t>
            </w:r>
          </w:p>
        </w:tc>
        <w:tc>
          <w:tcPr>
            <w:tcW w:w="1843" w:type="dxa"/>
            <w:tcBorders>
              <w:top w:val="single" w:sz="4" w:space="0" w:color="auto"/>
              <w:bottom w:val="nil"/>
            </w:tcBorders>
            <w:hideMark/>
          </w:tcPr>
          <w:p w14:paraId="4C651B65" w14:textId="77777777" w:rsidR="00522BB2" w:rsidRPr="00D71FA0" w:rsidRDefault="00522BB2" w:rsidP="00AB2470">
            <w:pPr>
              <w:pStyle w:val="TableText"/>
              <w:jc w:val="left"/>
              <w:rPr>
                <w:noProof w:val="0"/>
              </w:rPr>
            </w:pPr>
            <w:r w:rsidRPr="00D71FA0">
              <w:rPr>
                <w:noProof w:val="0"/>
              </w:rPr>
              <w:t>Discrete Operational</w:t>
            </w:r>
          </w:p>
        </w:tc>
        <w:tc>
          <w:tcPr>
            <w:tcW w:w="1094" w:type="dxa"/>
            <w:tcBorders>
              <w:top w:val="nil"/>
              <w:left w:val="nil"/>
              <w:bottom w:val="nil"/>
              <w:right w:val="nil"/>
            </w:tcBorders>
            <w:shd w:val="clear" w:color="000000" w:fill="FFFFFF"/>
          </w:tcPr>
          <w:p w14:paraId="5DD8DD23" w14:textId="77777777" w:rsidR="00522BB2" w:rsidRPr="00D71FA0" w:rsidRDefault="00522BB2" w:rsidP="00F56154">
            <w:pPr>
              <w:pStyle w:val="TableText"/>
              <w:rPr>
                <w:noProof w:val="0"/>
              </w:rPr>
            </w:pPr>
            <w:r>
              <w:rPr>
                <w:color w:val="000000"/>
              </w:rPr>
              <w:t>432,539</w:t>
            </w:r>
          </w:p>
        </w:tc>
        <w:tc>
          <w:tcPr>
            <w:tcW w:w="835" w:type="dxa"/>
            <w:tcBorders>
              <w:top w:val="nil"/>
              <w:left w:val="nil"/>
              <w:bottom w:val="nil"/>
              <w:right w:val="nil"/>
            </w:tcBorders>
            <w:shd w:val="clear" w:color="000000" w:fill="FFFFFF"/>
          </w:tcPr>
          <w:p w14:paraId="63A873AF" w14:textId="77777777" w:rsidR="00522BB2" w:rsidRPr="00D71FA0" w:rsidRDefault="00522BB2" w:rsidP="00F56154">
            <w:pPr>
              <w:pStyle w:val="TableText"/>
              <w:ind w:right="58"/>
              <w:rPr>
                <w:noProof w:val="0"/>
              </w:rPr>
            </w:pPr>
            <w:r>
              <w:rPr>
                <w:color w:val="000000"/>
              </w:rPr>
              <w:t>64.2</w:t>
            </w:r>
          </w:p>
        </w:tc>
        <w:tc>
          <w:tcPr>
            <w:tcW w:w="691" w:type="dxa"/>
            <w:tcBorders>
              <w:top w:val="nil"/>
              <w:left w:val="nil"/>
              <w:bottom w:val="nil"/>
              <w:right w:val="nil"/>
            </w:tcBorders>
            <w:shd w:val="clear" w:color="000000" w:fill="FFFFFF"/>
          </w:tcPr>
          <w:p w14:paraId="506AF6F6" w14:textId="77777777" w:rsidR="00522BB2" w:rsidRPr="00D71FA0" w:rsidRDefault="00522BB2" w:rsidP="00F56154">
            <w:pPr>
              <w:pStyle w:val="TableText"/>
              <w:rPr>
                <w:noProof w:val="0"/>
              </w:rPr>
            </w:pPr>
            <w:r>
              <w:rPr>
                <w:color w:val="000000"/>
              </w:rPr>
              <w:t>35.1</w:t>
            </w:r>
          </w:p>
        </w:tc>
        <w:tc>
          <w:tcPr>
            <w:tcW w:w="634" w:type="dxa"/>
            <w:tcBorders>
              <w:top w:val="nil"/>
              <w:left w:val="nil"/>
              <w:bottom w:val="nil"/>
              <w:right w:val="nil"/>
            </w:tcBorders>
            <w:shd w:val="clear" w:color="000000" w:fill="FFFFFF"/>
          </w:tcPr>
          <w:p w14:paraId="329114E8" w14:textId="77777777" w:rsidR="00522BB2" w:rsidRPr="00D71FA0" w:rsidRDefault="00522BB2" w:rsidP="00F56154">
            <w:pPr>
              <w:pStyle w:val="TableText"/>
              <w:ind w:right="72"/>
              <w:rPr>
                <w:noProof w:val="0"/>
              </w:rPr>
            </w:pPr>
            <w:r>
              <w:rPr>
                <w:color w:val="000000"/>
              </w:rPr>
              <w:t>1.9</w:t>
            </w:r>
          </w:p>
        </w:tc>
        <w:tc>
          <w:tcPr>
            <w:tcW w:w="821" w:type="dxa"/>
            <w:tcBorders>
              <w:top w:val="nil"/>
              <w:left w:val="nil"/>
              <w:bottom w:val="nil"/>
              <w:right w:val="nil"/>
            </w:tcBorders>
            <w:shd w:val="clear" w:color="000000" w:fill="FFFFFF"/>
          </w:tcPr>
          <w:p w14:paraId="02DBE472" w14:textId="77777777" w:rsidR="00522BB2" w:rsidRPr="00D71FA0" w:rsidRDefault="00522BB2" w:rsidP="00F56154">
            <w:pPr>
              <w:pStyle w:val="TableText"/>
              <w:rPr>
                <w:noProof w:val="0"/>
              </w:rPr>
            </w:pPr>
            <w:r>
              <w:rPr>
                <w:color w:val="000000"/>
              </w:rPr>
              <w:t>572.0</w:t>
            </w:r>
          </w:p>
        </w:tc>
        <w:tc>
          <w:tcPr>
            <w:tcW w:w="691" w:type="dxa"/>
            <w:tcBorders>
              <w:top w:val="nil"/>
              <w:left w:val="nil"/>
              <w:bottom w:val="nil"/>
              <w:right w:val="nil"/>
            </w:tcBorders>
            <w:shd w:val="clear" w:color="000000" w:fill="FFFFFF"/>
          </w:tcPr>
          <w:p w14:paraId="48D7ACED" w14:textId="77777777" w:rsidR="00522BB2" w:rsidRPr="00D71FA0" w:rsidRDefault="00522BB2" w:rsidP="00F56154">
            <w:pPr>
              <w:pStyle w:val="TableText"/>
              <w:rPr>
                <w:noProof w:val="0"/>
              </w:rPr>
            </w:pPr>
            <w:r>
              <w:rPr>
                <w:color w:val="000000"/>
              </w:rPr>
              <w:t>10.5</w:t>
            </w:r>
          </w:p>
        </w:tc>
        <w:tc>
          <w:tcPr>
            <w:tcW w:w="691" w:type="dxa"/>
            <w:tcBorders>
              <w:top w:val="nil"/>
              <w:left w:val="nil"/>
              <w:bottom w:val="nil"/>
              <w:right w:val="nil"/>
            </w:tcBorders>
            <w:shd w:val="clear" w:color="000000" w:fill="FFFFFF"/>
          </w:tcPr>
          <w:p w14:paraId="1511CCD4" w14:textId="77777777" w:rsidR="00522BB2" w:rsidRPr="00D71FA0" w:rsidRDefault="00522BB2" w:rsidP="00F56154">
            <w:pPr>
              <w:pStyle w:val="TableText"/>
              <w:rPr>
                <w:noProof w:val="0"/>
              </w:rPr>
            </w:pPr>
            <w:r>
              <w:rPr>
                <w:color w:val="000000"/>
              </w:rPr>
              <w:t>30.2</w:t>
            </w:r>
          </w:p>
        </w:tc>
        <w:tc>
          <w:tcPr>
            <w:tcW w:w="691" w:type="dxa"/>
            <w:tcBorders>
              <w:top w:val="nil"/>
              <w:left w:val="nil"/>
              <w:bottom w:val="nil"/>
              <w:right w:val="nil"/>
            </w:tcBorders>
            <w:shd w:val="clear" w:color="000000" w:fill="FFFFFF"/>
          </w:tcPr>
          <w:p w14:paraId="66EBAB7E" w14:textId="77777777" w:rsidR="00522BB2" w:rsidRPr="00D71FA0" w:rsidRDefault="00522BB2" w:rsidP="00F56154">
            <w:pPr>
              <w:pStyle w:val="TableText"/>
              <w:rPr>
                <w:noProof w:val="0"/>
              </w:rPr>
            </w:pPr>
            <w:r>
              <w:rPr>
                <w:color w:val="000000"/>
              </w:rPr>
              <w:t>41.5</w:t>
            </w:r>
          </w:p>
        </w:tc>
        <w:tc>
          <w:tcPr>
            <w:tcW w:w="691" w:type="dxa"/>
            <w:tcBorders>
              <w:top w:val="nil"/>
              <w:left w:val="nil"/>
              <w:bottom w:val="nil"/>
              <w:right w:val="nil"/>
            </w:tcBorders>
            <w:shd w:val="clear" w:color="000000" w:fill="FFFFFF"/>
          </w:tcPr>
          <w:p w14:paraId="7A1EEFBD" w14:textId="77777777" w:rsidR="00522BB2" w:rsidRPr="00D71FA0" w:rsidRDefault="00522BB2" w:rsidP="00F56154">
            <w:pPr>
              <w:pStyle w:val="TableText"/>
              <w:rPr>
                <w:noProof w:val="0"/>
              </w:rPr>
            </w:pPr>
            <w:r>
              <w:rPr>
                <w:color w:val="000000"/>
              </w:rPr>
              <w:t>57.0</w:t>
            </w:r>
          </w:p>
        </w:tc>
        <w:tc>
          <w:tcPr>
            <w:tcW w:w="691" w:type="dxa"/>
            <w:tcBorders>
              <w:top w:val="nil"/>
              <w:left w:val="nil"/>
              <w:bottom w:val="nil"/>
              <w:right w:val="nil"/>
            </w:tcBorders>
            <w:shd w:val="clear" w:color="000000" w:fill="FFFFFF"/>
          </w:tcPr>
          <w:p w14:paraId="0FE0263E" w14:textId="77777777" w:rsidR="00522BB2" w:rsidRPr="00D71FA0" w:rsidRDefault="00522BB2" w:rsidP="00F56154">
            <w:pPr>
              <w:pStyle w:val="TableText"/>
              <w:rPr>
                <w:noProof w:val="0"/>
              </w:rPr>
            </w:pPr>
            <w:r>
              <w:rPr>
                <w:color w:val="000000"/>
              </w:rPr>
              <w:t>78.6</w:t>
            </w:r>
          </w:p>
        </w:tc>
        <w:tc>
          <w:tcPr>
            <w:tcW w:w="821" w:type="dxa"/>
            <w:tcBorders>
              <w:top w:val="nil"/>
              <w:left w:val="nil"/>
              <w:bottom w:val="nil"/>
              <w:right w:val="nil"/>
            </w:tcBorders>
            <w:shd w:val="clear" w:color="000000" w:fill="FFFFFF"/>
          </w:tcPr>
          <w:p w14:paraId="2527C050" w14:textId="77777777" w:rsidR="00522BB2" w:rsidRPr="00D71FA0" w:rsidRDefault="00522BB2" w:rsidP="00F56154">
            <w:pPr>
              <w:pStyle w:val="TableText"/>
              <w:rPr>
                <w:noProof w:val="0"/>
              </w:rPr>
            </w:pPr>
            <w:r>
              <w:rPr>
                <w:color w:val="000000"/>
              </w:rPr>
              <w:t>106.4</w:t>
            </w:r>
          </w:p>
        </w:tc>
        <w:tc>
          <w:tcPr>
            <w:tcW w:w="821" w:type="dxa"/>
            <w:tcBorders>
              <w:top w:val="nil"/>
              <w:left w:val="nil"/>
              <w:bottom w:val="nil"/>
              <w:right w:val="nil"/>
            </w:tcBorders>
            <w:shd w:val="clear" w:color="000000" w:fill="FFFFFF"/>
          </w:tcPr>
          <w:p w14:paraId="010981DA" w14:textId="77777777" w:rsidR="00522BB2" w:rsidRPr="00D71FA0" w:rsidRDefault="00522BB2" w:rsidP="00F56154">
            <w:pPr>
              <w:pStyle w:val="TableText"/>
              <w:rPr>
                <w:noProof w:val="0"/>
              </w:rPr>
            </w:pPr>
            <w:r>
              <w:rPr>
                <w:color w:val="000000"/>
              </w:rPr>
              <w:t>186.3</w:t>
            </w:r>
          </w:p>
        </w:tc>
      </w:tr>
      <w:tr w:rsidR="00522BB2" w:rsidRPr="00D71FA0" w14:paraId="36DDBAB4" w14:textId="77777777" w:rsidTr="00F56154">
        <w:trPr>
          <w:trHeight w:val="144"/>
        </w:trPr>
        <w:tc>
          <w:tcPr>
            <w:tcW w:w="1919" w:type="dxa"/>
            <w:tcBorders>
              <w:top w:val="nil"/>
            </w:tcBorders>
            <w:hideMark/>
          </w:tcPr>
          <w:p w14:paraId="48D357F8" w14:textId="77777777" w:rsidR="00522BB2" w:rsidRPr="00D71FA0" w:rsidRDefault="00522BB2" w:rsidP="006B25D3">
            <w:pPr>
              <w:pStyle w:val="TableText"/>
              <w:rPr>
                <w:noProof w:val="0"/>
              </w:rPr>
            </w:pPr>
            <w:r w:rsidRPr="00D71FA0">
              <w:rPr>
                <w:noProof w:val="0"/>
              </w:rPr>
              <w:t>Grade 8</w:t>
            </w:r>
          </w:p>
        </w:tc>
        <w:tc>
          <w:tcPr>
            <w:tcW w:w="1843" w:type="dxa"/>
            <w:tcBorders>
              <w:top w:val="nil"/>
            </w:tcBorders>
            <w:hideMark/>
          </w:tcPr>
          <w:p w14:paraId="6EE2A899" w14:textId="77777777" w:rsidR="00522BB2" w:rsidRPr="00D71FA0" w:rsidRDefault="00522BB2" w:rsidP="00AB2470">
            <w:pPr>
              <w:pStyle w:val="TableText"/>
              <w:jc w:val="left"/>
              <w:rPr>
                <w:noProof w:val="0"/>
              </w:rPr>
            </w:pPr>
            <w:r w:rsidRPr="00D71FA0">
              <w:rPr>
                <w:noProof w:val="0"/>
              </w:rPr>
              <w:t>PT Operational</w:t>
            </w:r>
          </w:p>
        </w:tc>
        <w:tc>
          <w:tcPr>
            <w:tcW w:w="1094" w:type="dxa"/>
            <w:tcBorders>
              <w:top w:val="nil"/>
              <w:left w:val="nil"/>
              <w:bottom w:val="nil"/>
              <w:right w:val="nil"/>
            </w:tcBorders>
            <w:shd w:val="clear" w:color="000000" w:fill="FFFFFF"/>
          </w:tcPr>
          <w:p w14:paraId="086AD7D1" w14:textId="77777777" w:rsidR="00522BB2" w:rsidRPr="00D71FA0" w:rsidRDefault="00522BB2" w:rsidP="00F56154">
            <w:pPr>
              <w:pStyle w:val="TableText"/>
              <w:rPr>
                <w:noProof w:val="0"/>
              </w:rPr>
            </w:pPr>
            <w:r>
              <w:rPr>
                <w:color w:val="000000"/>
              </w:rPr>
              <w:t>432,539</w:t>
            </w:r>
          </w:p>
        </w:tc>
        <w:tc>
          <w:tcPr>
            <w:tcW w:w="835" w:type="dxa"/>
            <w:tcBorders>
              <w:top w:val="nil"/>
              <w:left w:val="nil"/>
              <w:bottom w:val="nil"/>
              <w:right w:val="nil"/>
            </w:tcBorders>
            <w:shd w:val="clear" w:color="000000" w:fill="FFFFFF"/>
          </w:tcPr>
          <w:p w14:paraId="05E62580" w14:textId="77777777" w:rsidR="00522BB2" w:rsidRPr="00D71FA0" w:rsidRDefault="00522BB2" w:rsidP="00F56154">
            <w:pPr>
              <w:pStyle w:val="TableText"/>
              <w:ind w:right="58"/>
              <w:rPr>
                <w:noProof w:val="0"/>
              </w:rPr>
            </w:pPr>
            <w:r>
              <w:rPr>
                <w:color w:val="000000"/>
              </w:rPr>
              <w:t>23.1</w:t>
            </w:r>
          </w:p>
        </w:tc>
        <w:tc>
          <w:tcPr>
            <w:tcW w:w="691" w:type="dxa"/>
            <w:tcBorders>
              <w:top w:val="nil"/>
              <w:left w:val="nil"/>
              <w:bottom w:val="nil"/>
              <w:right w:val="nil"/>
            </w:tcBorders>
            <w:shd w:val="clear" w:color="000000" w:fill="FFFFFF"/>
          </w:tcPr>
          <w:p w14:paraId="6939584B" w14:textId="77777777" w:rsidR="00522BB2" w:rsidRPr="00D71FA0" w:rsidRDefault="00522BB2" w:rsidP="00F56154">
            <w:pPr>
              <w:pStyle w:val="TableText"/>
              <w:rPr>
                <w:noProof w:val="0"/>
              </w:rPr>
            </w:pPr>
            <w:r>
              <w:rPr>
                <w:color w:val="000000"/>
              </w:rPr>
              <w:t>15.2</w:t>
            </w:r>
          </w:p>
        </w:tc>
        <w:tc>
          <w:tcPr>
            <w:tcW w:w="634" w:type="dxa"/>
            <w:tcBorders>
              <w:top w:val="nil"/>
              <w:left w:val="nil"/>
              <w:bottom w:val="nil"/>
              <w:right w:val="nil"/>
            </w:tcBorders>
            <w:shd w:val="clear" w:color="000000" w:fill="FFFFFF"/>
          </w:tcPr>
          <w:p w14:paraId="57FD294F" w14:textId="77777777" w:rsidR="00522BB2" w:rsidRPr="00D71FA0" w:rsidRDefault="00522BB2" w:rsidP="00F56154">
            <w:pPr>
              <w:pStyle w:val="TableText"/>
              <w:ind w:right="72"/>
              <w:rPr>
                <w:noProof w:val="0"/>
              </w:rPr>
            </w:pPr>
            <w:r>
              <w:rPr>
                <w:color w:val="000000"/>
              </w:rPr>
              <w:t>0.7</w:t>
            </w:r>
          </w:p>
        </w:tc>
        <w:tc>
          <w:tcPr>
            <w:tcW w:w="821" w:type="dxa"/>
            <w:tcBorders>
              <w:top w:val="nil"/>
              <w:left w:val="nil"/>
              <w:bottom w:val="nil"/>
              <w:right w:val="nil"/>
            </w:tcBorders>
            <w:shd w:val="clear" w:color="000000" w:fill="FFFFFF"/>
          </w:tcPr>
          <w:p w14:paraId="2626A367" w14:textId="77777777" w:rsidR="00522BB2" w:rsidRPr="00D71FA0" w:rsidRDefault="00522BB2" w:rsidP="00F56154">
            <w:pPr>
              <w:pStyle w:val="TableText"/>
              <w:rPr>
                <w:noProof w:val="0"/>
              </w:rPr>
            </w:pPr>
            <w:r>
              <w:rPr>
                <w:color w:val="000000"/>
              </w:rPr>
              <w:t>657.0</w:t>
            </w:r>
          </w:p>
        </w:tc>
        <w:tc>
          <w:tcPr>
            <w:tcW w:w="691" w:type="dxa"/>
            <w:tcBorders>
              <w:top w:val="nil"/>
              <w:left w:val="nil"/>
              <w:bottom w:val="nil"/>
              <w:right w:val="nil"/>
            </w:tcBorders>
            <w:shd w:val="clear" w:color="000000" w:fill="FFFFFF"/>
          </w:tcPr>
          <w:p w14:paraId="335768E1" w14:textId="77777777" w:rsidR="00522BB2" w:rsidRPr="00D71FA0" w:rsidRDefault="00522BB2" w:rsidP="00F56154">
            <w:pPr>
              <w:pStyle w:val="TableText"/>
              <w:rPr>
                <w:noProof w:val="0"/>
              </w:rPr>
            </w:pPr>
            <w:r>
              <w:rPr>
                <w:color w:val="000000"/>
              </w:rPr>
              <w:t>2.6</w:t>
            </w:r>
          </w:p>
        </w:tc>
        <w:tc>
          <w:tcPr>
            <w:tcW w:w="691" w:type="dxa"/>
            <w:tcBorders>
              <w:top w:val="nil"/>
              <w:left w:val="nil"/>
              <w:bottom w:val="nil"/>
              <w:right w:val="nil"/>
            </w:tcBorders>
            <w:shd w:val="clear" w:color="000000" w:fill="FFFFFF"/>
          </w:tcPr>
          <w:p w14:paraId="3B5F5E00" w14:textId="77777777" w:rsidR="00522BB2" w:rsidRPr="00D71FA0" w:rsidRDefault="00522BB2" w:rsidP="00F56154">
            <w:pPr>
              <w:pStyle w:val="TableText"/>
              <w:rPr>
                <w:noProof w:val="0"/>
              </w:rPr>
            </w:pPr>
            <w:r>
              <w:rPr>
                <w:color w:val="000000"/>
              </w:rPr>
              <w:t>8.1</w:t>
            </w:r>
          </w:p>
        </w:tc>
        <w:tc>
          <w:tcPr>
            <w:tcW w:w="691" w:type="dxa"/>
            <w:tcBorders>
              <w:top w:val="nil"/>
              <w:left w:val="nil"/>
              <w:bottom w:val="nil"/>
              <w:right w:val="nil"/>
            </w:tcBorders>
            <w:shd w:val="clear" w:color="000000" w:fill="FFFFFF"/>
          </w:tcPr>
          <w:p w14:paraId="54A5ECCE" w14:textId="77777777" w:rsidR="00522BB2" w:rsidRPr="00D71FA0" w:rsidRDefault="00522BB2" w:rsidP="00F56154">
            <w:pPr>
              <w:pStyle w:val="TableText"/>
              <w:rPr>
                <w:noProof w:val="0"/>
              </w:rPr>
            </w:pPr>
            <w:r>
              <w:rPr>
                <w:color w:val="000000"/>
              </w:rPr>
              <w:t>13.7</w:t>
            </w:r>
          </w:p>
        </w:tc>
        <w:tc>
          <w:tcPr>
            <w:tcW w:w="691" w:type="dxa"/>
            <w:tcBorders>
              <w:top w:val="nil"/>
              <w:left w:val="nil"/>
              <w:bottom w:val="nil"/>
              <w:right w:val="nil"/>
            </w:tcBorders>
            <w:shd w:val="clear" w:color="000000" w:fill="FFFFFF"/>
          </w:tcPr>
          <w:p w14:paraId="7C7A8D9F" w14:textId="77777777" w:rsidR="00522BB2" w:rsidRPr="00D71FA0" w:rsidRDefault="00522BB2" w:rsidP="00F56154">
            <w:pPr>
              <w:pStyle w:val="TableText"/>
              <w:rPr>
                <w:noProof w:val="0"/>
              </w:rPr>
            </w:pPr>
            <w:r>
              <w:rPr>
                <w:color w:val="000000"/>
              </w:rPr>
              <w:t>20.5</w:t>
            </w:r>
          </w:p>
        </w:tc>
        <w:tc>
          <w:tcPr>
            <w:tcW w:w="691" w:type="dxa"/>
            <w:tcBorders>
              <w:top w:val="nil"/>
              <w:left w:val="nil"/>
              <w:bottom w:val="nil"/>
              <w:right w:val="nil"/>
            </w:tcBorders>
            <w:shd w:val="clear" w:color="000000" w:fill="FFFFFF"/>
          </w:tcPr>
          <w:p w14:paraId="04981775" w14:textId="77777777" w:rsidR="00522BB2" w:rsidRPr="00D71FA0" w:rsidRDefault="00522BB2" w:rsidP="00F56154">
            <w:pPr>
              <w:pStyle w:val="TableText"/>
              <w:rPr>
                <w:noProof w:val="0"/>
              </w:rPr>
            </w:pPr>
            <w:r>
              <w:rPr>
                <w:color w:val="000000"/>
              </w:rPr>
              <w:t>29.0</w:t>
            </w:r>
          </w:p>
        </w:tc>
        <w:tc>
          <w:tcPr>
            <w:tcW w:w="821" w:type="dxa"/>
            <w:tcBorders>
              <w:top w:val="nil"/>
              <w:left w:val="nil"/>
              <w:bottom w:val="nil"/>
              <w:right w:val="nil"/>
            </w:tcBorders>
            <w:shd w:val="clear" w:color="000000" w:fill="FFFFFF"/>
          </w:tcPr>
          <w:p w14:paraId="59C89F5F" w14:textId="77777777" w:rsidR="00522BB2" w:rsidRPr="00D71FA0" w:rsidRDefault="00522BB2" w:rsidP="00F56154">
            <w:pPr>
              <w:pStyle w:val="TableText"/>
              <w:rPr>
                <w:noProof w:val="0"/>
              </w:rPr>
            </w:pPr>
            <w:r>
              <w:rPr>
                <w:color w:val="000000"/>
              </w:rPr>
              <w:t>39.9</w:t>
            </w:r>
          </w:p>
        </w:tc>
        <w:tc>
          <w:tcPr>
            <w:tcW w:w="821" w:type="dxa"/>
            <w:tcBorders>
              <w:top w:val="nil"/>
              <w:left w:val="nil"/>
              <w:bottom w:val="nil"/>
              <w:right w:val="nil"/>
            </w:tcBorders>
            <w:shd w:val="clear" w:color="000000" w:fill="FFFFFF"/>
          </w:tcPr>
          <w:p w14:paraId="0096DE60" w14:textId="77777777" w:rsidR="00522BB2" w:rsidRPr="00D71FA0" w:rsidRDefault="00522BB2" w:rsidP="00F56154">
            <w:pPr>
              <w:pStyle w:val="TableText"/>
              <w:rPr>
                <w:noProof w:val="0"/>
              </w:rPr>
            </w:pPr>
            <w:r>
              <w:rPr>
                <w:color w:val="000000"/>
              </w:rPr>
              <w:t>76.2</w:t>
            </w:r>
          </w:p>
        </w:tc>
      </w:tr>
      <w:tr w:rsidR="00522BB2" w:rsidRPr="00D71FA0" w14:paraId="409ABD52" w14:textId="77777777" w:rsidTr="00F56154">
        <w:trPr>
          <w:trHeight w:val="144"/>
        </w:trPr>
        <w:tc>
          <w:tcPr>
            <w:tcW w:w="1919" w:type="dxa"/>
            <w:tcBorders>
              <w:bottom w:val="nil"/>
            </w:tcBorders>
            <w:hideMark/>
          </w:tcPr>
          <w:p w14:paraId="73505D36" w14:textId="77777777" w:rsidR="00522BB2" w:rsidRPr="00D71FA0" w:rsidRDefault="00522BB2" w:rsidP="006B25D3">
            <w:pPr>
              <w:pStyle w:val="TableText"/>
              <w:rPr>
                <w:noProof w:val="0"/>
              </w:rPr>
            </w:pPr>
            <w:r w:rsidRPr="00D71FA0">
              <w:rPr>
                <w:noProof w:val="0"/>
              </w:rPr>
              <w:t>Grade 8</w:t>
            </w:r>
          </w:p>
        </w:tc>
        <w:tc>
          <w:tcPr>
            <w:tcW w:w="1843" w:type="dxa"/>
            <w:tcBorders>
              <w:bottom w:val="nil"/>
            </w:tcBorders>
            <w:hideMark/>
          </w:tcPr>
          <w:p w14:paraId="6D14D368" w14:textId="77777777" w:rsidR="00522BB2" w:rsidRPr="00D71FA0" w:rsidRDefault="00522BB2" w:rsidP="00AB2470">
            <w:pPr>
              <w:pStyle w:val="TableText"/>
              <w:jc w:val="left"/>
              <w:rPr>
                <w:noProof w:val="0"/>
              </w:rPr>
            </w:pPr>
            <w:r w:rsidRPr="00D71FA0">
              <w:rPr>
                <w:noProof w:val="0"/>
              </w:rPr>
              <w:t>Discrete Field Test</w:t>
            </w:r>
          </w:p>
        </w:tc>
        <w:tc>
          <w:tcPr>
            <w:tcW w:w="1094" w:type="dxa"/>
            <w:tcBorders>
              <w:top w:val="nil"/>
              <w:left w:val="nil"/>
              <w:bottom w:val="nil"/>
              <w:right w:val="nil"/>
            </w:tcBorders>
            <w:shd w:val="clear" w:color="000000" w:fill="FFFFFF"/>
          </w:tcPr>
          <w:p w14:paraId="52FF211C" w14:textId="77777777" w:rsidR="00522BB2" w:rsidRPr="00D71FA0" w:rsidRDefault="00522BB2" w:rsidP="00F56154">
            <w:pPr>
              <w:pStyle w:val="TableText"/>
              <w:rPr>
                <w:noProof w:val="0"/>
              </w:rPr>
            </w:pPr>
            <w:r>
              <w:rPr>
                <w:color w:val="000000"/>
              </w:rPr>
              <w:t>216,279</w:t>
            </w:r>
          </w:p>
        </w:tc>
        <w:tc>
          <w:tcPr>
            <w:tcW w:w="835" w:type="dxa"/>
            <w:tcBorders>
              <w:top w:val="nil"/>
              <w:left w:val="nil"/>
              <w:bottom w:val="nil"/>
              <w:right w:val="nil"/>
            </w:tcBorders>
            <w:shd w:val="clear" w:color="000000" w:fill="FFFFFF"/>
          </w:tcPr>
          <w:p w14:paraId="20A61168" w14:textId="77777777" w:rsidR="00522BB2" w:rsidRPr="00D71FA0" w:rsidRDefault="00522BB2" w:rsidP="00F56154">
            <w:pPr>
              <w:pStyle w:val="TableText"/>
              <w:ind w:right="58"/>
              <w:rPr>
                <w:noProof w:val="0"/>
              </w:rPr>
            </w:pPr>
            <w:r>
              <w:rPr>
                <w:color w:val="000000"/>
              </w:rPr>
              <w:t>10.8</w:t>
            </w:r>
          </w:p>
        </w:tc>
        <w:tc>
          <w:tcPr>
            <w:tcW w:w="691" w:type="dxa"/>
            <w:tcBorders>
              <w:top w:val="nil"/>
              <w:left w:val="nil"/>
              <w:bottom w:val="nil"/>
              <w:right w:val="nil"/>
            </w:tcBorders>
            <w:shd w:val="clear" w:color="000000" w:fill="FFFFFF"/>
          </w:tcPr>
          <w:p w14:paraId="1DF67B48" w14:textId="77777777" w:rsidR="00522BB2" w:rsidRPr="00D71FA0" w:rsidRDefault="00522BB2" w:rsidP="00F56154">
            <w:pPr>
              <w:pStyle w:val="TableText"/>
              <w:rPr>
                <w:noProof w:val="0"/>
              </w:rPr>
            </w:pPr>
            <w:r>
              <w:rPr>
                <w:color w:val="000000"/>
              </w:rPr>
              <w:t>8.0</w:t>
            </w:r>
          </w:p>
        </w:tc>
        <w:tc>
          <w:tcPr>
            <w:tcW w:w="634" w:type="dxa"/>
            <w:tcBorders>
              <w:top w:val="nil"/>
              <w:left w:val="nil"/>
              <w:bottom w:val="nil"/>
              <w:right w:val="nil"/>
            </w:tcBorders>
            <w:shd w:val="clear" w:color="000000" w:fill="FFFFFF"/>
          </w:tcPr>
          <w:p w14:paraId="13E42AFD"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nil"/>
              <w:right w:val="nil"/>
            </w:tcBorders>
            <w:shd w:val="clear" w:color="000000" w:fill="FFFFFF"/>
          </w:tcPr>
          <w:p w14:paraId="3351D75F" w14:textId="77777777" w:rsidR="00522BB2" w:rsidRPr="00D71FA0" w:rsidRDefault="00522BB2" w:rsidP="00F56154">
            <w:pPr>
              <w:pStyle w:val="TableText"/>
              <w:rPr>
                <w:noProof w:val="0"/>
              </w:rPr>
            </w:pPr>
            <w:r>
              <w:rPr>
                <w:color w:val="000000"/>
              </w:rPr>
              <w:t>254.8</w:t>
            </w:r>
          </w:p>
        </w:tc>
        <w:tc>
          <w:tcPr>
            <w:tcW w:w="691" w:type="dxa"/>
            <w:tcBorders>
              <w:top w:val="nil"/>
              <w:left w:val="nil"/>
              <w:bottom w:val="nil"/>
              <w:right w:val="nil"/>
            </w:tcBorders>
            <w:shd w:val="clear" w:color="000000" w:fill="FFFFFF"/>
          </w:tcPr>
          <w:p w14:paraId="65C01879" w14:textId="77777777" w:rsidR="00522BB2" w:rsidRPr="00D71FA0" w:rsidRDefault="00522BB2" w:rsidP="00F56154">
            <w:pPr>
              <w:pStyle w:val="TableText"/>
              <w:rPr>
                <w:noProof w:val="0"/>
              </w:rPr>
            </w:pPr>
            <w:r>
              <w:rPr>
                <w:color w:val="000000"/>
              </w:rPr>
              <w:t>0.7</w:t>
            </w:r>
          </w:p>
        </w:tc>
        <w:tc>
          <w:tcPr>
            <w:tcW w:w="691" w:type="dxa"/>
            <w:tcBorders>
              <w:top w:val="nil"/>
              <w:left w:val="nil"/>
              <w:bottom w:val="nil"/>
              <w:right w:val="nil"/>
            </w:tcBorders>
            <w:shd w:val="clear" w:color="000000" w:fill="FFFFFF"/>
          </w:tcPr>
          <w:p w14:paraId="1577C64E" w14:textId="77777777" w:rsidR="00522BB2" w:rsidRPr="00D71FA0" w:rsidRDefault="00522BB2" w:rsidP="00F56154">
            <w:pPr>
              <w:pStyle w:val="TableText"/>
              <w:rPr>
                <w:noProof w:val="0"/>
              </w:rPr>
            </w:pPr>
            <w:r>
              <w:rPr>
                <w:color w:val="000000"/>
              </w:rPr>
              <w:t>3.5</w:t>
            </w:r>
          </w:p>
        </w:tc>
        <w:tc>
          <w:tcPr>
            <w:tcW w:w="691" w:type="dxa"/>
            <w:tcBorders>
              <w:top w:val="nil"/>
              <w:left w:val="nil"/>
              <w:bottom w:val="nil"/>
              <w:right w:val="nil"/>
            </w:tcBorders>
            <w:shd w:val="clear" w:color="000000" w:fill="FFFFFF"/>
          </w:tcPr>
          <w:p w14:paraId="2EFF6AD7" w14:textId="77777777" w:rsidR="00522BB2" w:rsidRPr="00D71FA0" w:rsidRDefault="00522BB2" w:rsidP="00F56154">
            <w:pPr>
              <w:pStyle w:val="TableText"/>
              <w:rPr>
                <w:noProof w:val="0"/>
              </w:rPr>
            </w:pPr>
            <w:r>
              <w:rPr>
                <w:color w:val="000000"/>
              </w:rPr>
              <w:t>6.1</w:t>
            </w:r>
          </w:p>
        </w:tc>
        <w:tc>
          <w:tcPr>
            <w:tcW w:w="691" w:type="dxa"/>
            <w:tcBorders>
              <w:top w:val="nil"/>
              <w:left w:val="nil"/>
              <w:bottom w:val="nil"/>
              <w:right w:val="nil"/>
            </w:tcBorders>
            <w:shd w:val="clear" w:color="000000" w:fill="FFFFFF"/>
          </w:tcPr>
          <w:p w14:paraId="17B27F0B" w14:textId="77777777" w:rsidR="00522BB2" w:rsidRPr="00D71FA0" w:rsidRDefault="00522BB2" w:rsidP="00F56154">
            <w:pPr>
              <w:pStyle w:val="TableText"/>
              <w:rPr>
                <w:noProof w:val="0"/>
              </w:rPr>
            </w:pPr>
            <w:r>
              <w:rPr>
                <w:color w:val="000000"/>
              </w:rPr>
              <w:t>9.1</w:t>
            </w:r>
          </w:p>
        </w:tc>
        <w:tc>
          <w:tcPr>
            <w:tcW w:w="691" w:type="dxa"/>
            <w:tcBorders>
              <w:top w:val="nil"/>
              <w:left w:val="nil"/>
              <w:bottom w:val="nil"/>
              <w:right w:val="nil"/>
            </w:tcBorders>
            <w:shd w:val="clear" w:color="000000" w:fill="FFFFFF"/>
          </w:tcPr>
          <w:p w14:paraId="35C080AB" w14:textId="77777777" w:rsidR="00522BB2" w:rsidRPr="00D71FA0" w:rsidRDefault="00522BB2" w:rsidP="00F56154">
            <w:pPr>
              <w:pStyle w:val="TableText"/>
              <w:rPr>
                <w:noProof w:val="0"/>
              </w:rPr>
            </w:pPr>
            <w:r>
              <w:rPr>
                <w:color w:val="000000"/>
              </w:rPr>
              <w:t>13.4</w:t>
            </w:r>
          </w:p>
        </w:tc>
        <w:tc>
          <w:tcPr>
            <w:tcW w:w="821" w:type="dxa"/>
            <w:tcBorders>
              <w:top w:val="nil"/>
              <w:left w:val="nil"/>
              <w:bottom w:val="nil"/>
              <w:right w:val="nil"/>
            </w:tcBorders>
            <w:shd w:val="clear" w:color="000000" w:fill="FFFFFF"/>
          </w:tcPr>
          <w:p w14:paraId="3514F863" w14:textId="77777777" w:rsidR="00522BB2" w:rsidRPr="00D71FA0" w:rsidRDefault="00522BB2" w:rsidP="00F56154">
            <w:pPr>
              <w:pStyle w:val="TableText"/>
              <w:rPr>
                <w:noProof w:val="0"/>
              </w:rPr>
            </w:pPr>
            <w:r>
              <w:rPr>
                <w:color w:val="000000"/>
              </w:rPr>
              <w:t>19.3</w:t>
            </w:r>
          </w:p>
        </w:tc>
        <w:tc>
          <w:tcPr>
            <w:tcW w:w="821" w:type="dxa"/>
            <w:tcBorders>
              <w:top w:val="nil"/>
              <w:left w:val="nil"/>
              <w:bottom w:val="nil"/>
              <w:right w:val="nil"/>
            </w:tcBorders>
            <w:shd w:val="clear" w:color="000000" w:fill="FFFFFF"/>
          </w:tcPr>
          <w:p w14:paraId="0089C6C2" w14:textId="77777777" w:rsidR="00522BB2" w:rsidRPr="00D71FA0" w:rsidRDefault="00522BB2" w:rsidP="00F56154">
            <w:pPr>
              <w:pStyle w:val="TableText"/>
              <w:rPr>
                <w:noProof w:val="0"/>
              </w:rPr>
            </w:pPr>
            <w:r>
              <w:rPr>
                <w:color w:val="000000"/>
              </w:rPr>
              <w:t>40.1</w:t>
            </w:r>
          </w:p>
        </w:tc>
      </w:tr>
      <w:tr w:rsidR="00522BB2" w:rsidRPr="00D71FA0" w14:paraId="7859875A" w14:textId="77777777" w:rsidTr="00F56154">
        <w:trPr>
          <w:trHeight w:val="144"/>
        </w:trPr>
        <w:tc>
          <w:tcPr>
            <w:tcW w:w="1919" w:type="dxa"/>
            <w:tcBorders>
              <w:top w:val="nil"/>
              <w:bottom w:val="single" w:sz="2" w:space="0" w:color="auto"/>
            </w:tcBorders>
            <w:hideMark/>
          </w:tcPr>
          <w:p w14:paraId="0B5DB927" w14:textId="77777777" w:rsidR="00522BB2" w:rsidRPr="00D71FA0" w:rsidRDefault="00522BB2" w:rsidP="006B25D3">
            <w:pPr>
              <w:pStyle w:val="TableText"/>
              <w:rPr>
                <w:noProof w:val="0"/>
              </w:rPr>
            </w:pPr>
            <w:r w:rsidRPr="00D71FA0">
              <w:rPr>
                <w:noProof w:val="0"/>
              </w:rPr>
              <w:t>Grade 8</w:t>
            </w:r>
          </w:p>
        </w:tc>
        <w:tc>
          <w:tcPr>
            <w:tcW w:w="1843" w:type="dxa"/>
            <w:tcBorders>
              <w:top w:val="nil"/>
              <w:bottom w:val="single" w:sz="2" w:space="0" w:color="auto"/>
            </w:tcBorders>
            <w:hideMark/>
          </w:tcPr>
          <w:p w14:paraId="2594BB40" w14:textId="77777777" w:rsidR="00522BB2" w:rsidRPr="00D71FA0" w:rsidRDefault="00522BB2" w:rsidP="00AB2470">
            <w:pPr>
              <w:pStyle w:val="TableText"/>
              <w:jc w:val="left"/>
              <w:rPr>
                <w:noProof w:val="0"/>
              </w:rPr>
            </w:pPr>
            <w:r w:rsidRPr="00D71FA0">
              <w:rPr>
                <w:noProof w:val="0"/>
              </w:rPr>
              <w:t>PT Field Test</w:t>
            </w:r>
          </w:p>
        </w:tc>
        <w:tc>
          <w:tcPr>
            <w:tcW w:w="1094" w:type="dxa"/>
            <w:tcBorders>
              <w:top w:val="nil"/>
              <w:left w:val="nil"/>
              <w:bottom w:val="single" w:sz="2" w:space="0" w:color="auto"/>
              <w:right w:val="nil"/>
            </w:tcBorders>
            <w:shd w:val="clear" w:color="000000" w:fill="FFFFFF"/>
          </w:tcPr>
          <w:p w14:paraId="55E054EC" w14:textId="77777777" w:rsidR="00522BB2" w:rsidRPr="00D71FA0" w:rsidRDefault="00522BB2" w:rsidP="00F56154">
            <w:pPr>
              <w:pStyle w:val="TableText"/>
              <w:rPr>
                <w:noProof w:val="0"/>
              </w:rPr>
            </w:pPr>
            <w:r>
              <w:rPr>
                <w:color w:val="000000"/>
              </w:rPr>
              <w:t>216,260</w:t>
            </w:r>
          </w:p>
        </w:tc>
        <w:tc>
          <w:tcPr>
            <w:tcW w:w="835" w:type="dxa"/>
            <w:tcBorders>
              <w:top w:val="nil"/>
              <w:left w:val="nil"/>
              <w:bottom w:val="single" w:sz="2" w:space="0" w:color="auto"/>
              <w:right w:val="nil"/>
            </w:tcBorders>
            <w:shd w:val="clear" w:color="000000" w:fill="FFFFFF"/>
          </w:tcPr>
          <w:p w14:paraId="1A26D74D" w14:textId="77777777" w:rsidR="00522BB2" w:rsidRPr="00D71FA0" w:rsidRDefault="00522BB2" w:rsidP="00F56154">
            <w:pPr>
              <w:pStyle w:val="TableText"/>
              <w:ind w:right="58"/>
              <w:rPr>
                <w:noProof w:val="0"/>
              </w:rPr>
            </w:pPr>
            <w:r>
              <w:rPr>
                <w:color w:val="000000"/>
              </w:rPr>
              <w:t>7.9</w:t>
            </w:r>
          </w:p>
        </w:tc>
        <w:tc>
          <w:tcPr>
            <w:tcW w:w="691" w:type="dxa"/>
            <w:tcBorders>
              <w:top w:val="nil"/>
              <w:left w:val="nil"/>
              <w:bottom w:val="single" w:sz="2" w:space="0" w:color="auto"/>
              <w:right w:val="nil"/>
            </w:tcBorders>
            <w:shd w:val="clear" w:color="000000" w:fill="FFFFFF"/>
          </w:tcPr>
          <w:p w14:paraId="5F1E5839" w14:textId="77777777" w:rsidR="00522BB2" w:rsidRPr="00D71FA0" w:rsidRDefault="00522BB2" w:rsidP="00F56154">
            <w:pPr>
              <w:pStyle w:val="TableText"/>
              <w:rPr>
                <w:noProof w:val="0"/>
              </w:rPr>
            </w:pPr>
            <w:r>
              <w:rPr>
                <w:color w:val="000000"/>
              </w:rPr>
              <w:t>6.8</w:t>
            </w:r>
          </w:p>
        </w:tc>
        <w:tc>
          <w:tcPr>
            <w:tcW w:w="634" w:type="dxa"/>
            <w:tcBorders>
              <w:top w:val="nil"/>
              <w:left w:val="nil"/>
              <w:bottom w:val="single" w:sz="2" w:space="0" w:color="auto"/>
              <w:right w:val="nil"/>
            </w:tcBorders>
            <w:shd w:val="clear" w:color="000000" w:fill="FFFFFF"/>
          </w:tcPr>
          <w:p w14:paraId="2A2B65D7"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single" w:sz="2" w:space="0" w:color="auto"/>
              <w:right w:val="nil"/>
            </w:tcBorders>
            <w:shd w:val="clear" w:color="000000" w:fill="FFFFFF"/>
          </w:tcPr>
          <w:p w14:paraId="5DEEA87E" w14:textId="77777777" w:rsidR="00522BB2" w:rsidRPr="00D71FA0" w:rsidRDefault="00522BB2" w:rsidP="00F56154">
            <w:pPr>
              <w:pStyle w:val="TableText"/>
              <w:rPr>
                <w:noProof w:val="0"/>
              </w:rPr>
            </w:pPr>
            <w:r>
              <w:rPr>
                <w:color w:val="000000"/>
              </w:rPr>
              <w:t>242.7</w:t>
            </w:r>
          </w:p>
        </w:tc>
        <w:tc>
          <w:tcPr>
            <w:tcW w:w="691" w:type="dxa"/>
            <w:tcBorders>
              <w:top w:val="nil"/>
              <w:left w:val="nil"/>
              <w:bottom w:val="single" w:sz="2" w:space="0" w:color="auto"/>
              <w:right w:val="nil"/>
            </w:tcBorders>
            <w:shd w:val="clear" w:color="000000" w:fill="FFFFFF"/>
          </w:tcPr>
          <w:p w14:paraId="27C2DD3D" w14:textId="77777777" w:rsidR="00522BB2" w:rsidRPr="00D71FA0" w:rsidRDefault="00522BB2" w:rsidP="00F56154">
            <w:pPr>
              <w:pStyle w:val="TableText"/>
              <w:rPr>
                <w:noProof w:val="0"/>
              </w:rPr>
            </w:pPr>
            <w:r>
              <w:rPr>
                <w:color w:val="000000"/>
              </w:rPr>
              <w:t>0.5</w:t>
            </w:r>
          </w:p>
        </w:tc>
        <w:tc>
          <w:tcPr>
            <w:tcW w:w="691" w:type="dxa"/>
            <w:tcBorders>
              <w:top w:val="nil"/>
              <w:left w:val="nil"/>
              <w:bottom w:val="single" w:sz="2" w:space="0" w:color="auto"/>
              <w:right w:val="nil"/>
            </w:tcBorders>
            <w:shd w:val="clear" w:color="000000" w:fill="FFFFFF"/>
          </w:tcPr>
          <w:p w14:paraId="79AE4379" w14:textId="77777777" w:rsidR="00522BB2" w:rsidRPr="00D71FA0" w:rsidRDefault="00522BB2" w:rsidP="00F56154">
            <w:pPr>
              <w:pStyle w:val="TableText"/>
              <w:rPr>
                <w:noProof w:val="0"/>
              </w:rPr>
            </w:pPr>
            <w:r>
              <w:rPr>
                <w:color w:val="000000"/>
              </w:rPr>
              <w:t>1.8</w:t>
            </w:r>
          </w:p>
        </w:tc>
        <w:tc>
          <w:tcPr>
            <w:tcW w:w="691" w:type="dxa"/>
            <w:tcBorders>
              <w:top w:val="nil"/>
              <w:left w:val="nil"/>
              <w:bottom w:val="single" w:sz="2" w:space="0" w:color="auto"/>
              <w:right w:val="nil"/>
            </w:tcBorders>
            <w:shd w:val="clear" w:color="000000" w:fill="FFFFFF"/>
          </w:tcPr>
          <w:p w14:paraId="2D5F82C0" w14:textId="77777777" w:rsidR="00522BB2" w:rsidRPr="00D71FA0" w:rsidRDefault="00522BB2" w:rsidP="00F56154">
            <w:pPr>
              <w:pStyle w:val="TableText"/>
              <w:rPr>
                <w:noProof w:val="0"/>
              </w:rPr>
            </w:pPr>
            <w:r>
              <w:rPr>
                <w:color w:val="000000"/>
              </w:rPr>
              <w:t>3.8</w:t>
            </w:r>
          </w:p>
        </w:tc>
        <w:tc>
          <w:tcPr>
            <w:tcW w:w="691" w:type="dxa"/>
            <w:tcBorders>
              <w:top w:val="nil"/>
              <w:left w:val="nil"/>
              <w:bottom w:val="single" w:sz="2" w:space="0" w:color="auto"/>
              <w:right w:val="nil"/>
            </w:tcBorders>
            <w:shd w:val="clear" w:color="000000" w:fill="FFFFFF"/>
          </w:tcPr>
          <w:p w14:paraId="4427DB16" w14:textId="77777777" w:rsidR="00522BB2" w:rsidRPr="00D71FA0" w:rsidRDefault="00522BB2" w:rsidP="00F56154">
            <w:pPr>
              <w:pStyle w:val="TableText"/>
              <w:rPr>
                <w:noProof w:val="0"/>
              </w:rPr>
            </w:pPr>
            <w:r>
              <w:rPr>
                <w:color w:val="000000"/>
              </w:rPr>
              <w:t>6.6</w:t>
            </w:r>
          </w:p>
        </w:tc>
        <w:tc>
          <w:tcPr>
            <w:tcW w:w="691" w:type="dxa"/>
            <w:tcBorders>
              <w:top w:val="nil"/>
              <w:left w:val="nil"/>
              <w:bottom w:val="single" w:sz="2" w:space="0" w:color="auto"/>
              <w:right w:val="nil"/>
            </w:tcBorders>
            <w:shd w:val="clear" w:color="000000" w:fill="FFFFFF"/>
          </w:tcPr>
          <w:p w14:paraId="480CC4F1" w14:textId="77777777" w:rsidR="00522BB2" w:rsidRPr="00D71FA0" w:rsidRDefault="00522BB2" w:rsidP="00F56154">
            <w:pPr>
              <w:pStyle w:val="TableText"/>
              <w:rPr>
                <w:noProof w:val="0"/>
              </w:rPr>
            </w:pPr>
            <w:r>
              <w:rPr>
                <w:color w:val="000000"/>
              </w:rPr>
              <w:t>10.1</w:t>
            </w:r>
          </w:p>
        </w:tc>
        <w:tc>
          <w:tcPr>
            <w:tcW w:w="821" w:type="dxa"/>
            <w:tcBorders>
              <w:top w:val="nil"/>
              <w:left w:val="nil"/>
              <w:bottom w:val="single" w:sz="2" w:space="0" w:color="auto"/>
              <w:right w:val="nil"/>
            </w:tcBorders>
            <w:shd w:val="clear" w:color="000000" w:fill="FFFFFF"/>
          </w:tcPr>
          <w:p w14:paraId="2CEC253F" w14:textId="77777777" w:rsidR="00522BB2" w:rsidRPr="00D71FA0" w:rsidRDefault="00522BB2" w:rsidP="00F56154">
            <w:pPr>
              <w:pStyle w:val="TableText"/>
              <w:rPr>
                <w:noProof w:val="0"/>
              </w:rPr>
            </w:pPr>
            <w:r>
              <w:rPr>
                <w:color w:val="000000"/>
              </w:rPr>
              <w:t>14.8</w:t>
            </w:r>
          </w:p>
        </w:tc>
        <w:tc>
          <w:tcPr>
            <w:tcW w:w="821" w:type="dxa"/>
            <w:tcBorders>
              <w:top w:val="nil"/>
              <w:left w:val="nil"/>
              <w:bottom w:val="single" w:sz="2" w:space="0" w:color="auto"/>
              <w:right w:val="nil"/>
            </w:tcBorders>
            <w:shd w:val="clear" w:color="000000" w:fill="FFFFFF"/>
          </w:tcPr>
          <w:p w14:paraId="7A5DB79A" w14:textId="77777777" w:rsidR="00522BB2" w:rsidRPr="00D71FA0" w:rsidRDefault="00522BB2" w:rsidP="00F56154">
            <w:pPr>
              <w:pStyle w:val="TableText"/>
              <w:rPr>
                <w:noProof w:val="0"/>
              </w:rPr>
            </w:pPr>
            <w:r>
              <w:rPr>
                <w:color w:val="000000"/>
              </w:rPr>
              <w:t>32.3</w:t>
            </w:r>
          </w:p>
        </w:tc>
      </w:tr>
      <w:tr w:rsidR="00522BB2" w:rsidRPr="00D71FA0" w14:paraId="4BDAE184" w14:textId="77777777" w:rsidTr="00F56154">
        <w:trPr>
          <w:trHeight w:val="144"/>
        </w:trPr>
        <w:tc>
          <w:tcPr>
            <w:tcW w:w="1919" w:type="dxa"/>
            <w:tcBorders>
              <w:top w:val="single" w:sz="2" w:space="0" w:color="auto"/>
              <w:bottom w:val="nil"/>
            </w:tcBorders>
            <w:hideMark/>
          </w:tcPr>
          <w:p w14:paraId="1DAA8401" w14:textId="77777777" w:rsidR="00522BB2" w:rsidRPr="00D71FA0" w:rsidRDefault="00522BB2" w:rsidP="006B25D3">
            <w:pPr>
              <w:pStyle w:val="TableText"/>
              <w:rPr>
                <w:noProof w:val="0"/>
              </w:rPr>
            </w:pPr>
            <w:r w:rsidRPr="00D71FA0">
              <w:rPr>
                <w:noProof w:val="0"/>
              </w:rPr>
              <w:t>HS—Grade 10</w:t>
            </w:r>
          </w:p>
        </w:tc>
        <w:tc>
          <w:tcPr>
            <w:tcW w:w="1843" w:type="dxa"/>
            <w:tcBorders>
              <w:top w:val="single" w:sz="2" w:space="0" w:color="auto"/>
              <w:bottom w:val="nil"/>
            </w:tcBorders>
            <w:hideMark/>
          </w:tcPr>
          <w:p w14:paraId="3196DB07" w14:textId="77777777" w:rsidR="00522BB2" w:rsidRPr="00D71FA0" w:rsidRDefault="00522BB2" w:rsidP="00AB2470">
            <w:pPr>
              <w:pStyle w:val="TableText"/>
              <w:jc w:val="left"/>
              <w:rPr>
                <w:noProof w:val="0"/>
              </w:rPr>
            </w:pPr>
            <w:r w:rsidRPr="00D71FA0">
              <w:rPr>
                <w:noProof w:val="0"/>
              </w:rPr>
              <w:t>Discrete Operational</w:t>
            </w:r>
          </w:p>
        </w:tc>
        <w:tc>
          <w:tcPr>
            <w:tcW w:w="1094" w:type="dxa"/>
            <w:tcBorders>
              <w:top w:val="single" w:sz="2" w:space="0" w:color="auto"/>
              <w:left w:val="nil"/>
              <w:bottom w:val="nil"/>
              <w:right w:val="nil"/>
            </w:tcBorders>
            <w:shd w:val="clear" w:color="000000" w:fill="FFFFFF"/>
          </w:tcPr>
          <w:p w14:paraId="035D6C05" w14:textId="77777777" w:rsidR="00522BB2" w:rsidRPr="00D71FA0" w:rsidRDefault="00522BB2" w:rsidP="00F56154">
            <w:pPr>
              <w:pStyle w:val="TableText"/>
              <w:rPr>
                <w:noProof w:val="0"/>
              </w:rPr>
            </w:pPr>
            <w:r>
              <w:rPr>
                <w:color w:val="000000"/>
              </w:rPr>
              <w:t>19,376</w:t>
            </w:r>
          </w:p>
        </w:tc>
        <w:tc>
          <w:tcPr>
            <w:tcW w:w="835" w:type="dxa"/>
            <w:tcBorders>
              <w:top w:val="single" w:sz="2" w:space="0" w:color="auto"/>
              <w:left w:val="nil"/>
              <w:bottom w:val="nil"/>
              <w:right w:val="nil"/>
            </w:tcBorders>
            <w:shd w:val="clear" w:color="000000" w:fill="FFFFFF"/>
          </w:tcPr>
          <w:p w14:paraId="3205B271" w14:textId="77777777" w:rsidR="00522BB2" w:rsidRPr="00D71FA0" w:rsidRDefault="00522BB2" w:rsidP="00F56154">
            <w:pPr>
              <w:pStyle w:val="TableText"/>
              <w:ind w:right="58"/>
              <w:rPr>
                <w:noProof w:val="0"/>
              </w:rPr>
            </w:pPr>
            <w:r>
              <w:rPr>
                <w:color w:val="000000"/>
              </w:rPr>
              <w:t>52.4</w:t>
            </w:r>
          </w:p>
        </w:tc>
        <w:tc>
          <w:tcPr>
            <w:tcW w:w="691" w:type="dxa"/>
            <w:tcBorders>
              <w:top w:val="single" w:sz="2" w:space="0" w:color="auto"/>
              <w:left w:val="nil"/>
              <w:bottom w:val="nil"/>
              <w:right w:val="nil"/>
            </w:tcBorders>
            <w:shd w:val="clear" w:color="000000" w:fill="FFFFFF"/>
          </w:tcPr>
          <w:p w14:paraId="1F9B5C7D" w14:textId="77777777" w:rsidR="00522BB2" w:rsidRPr="00D71FA0" w:rsidRDefault="00522BB2" w:rsidP="00F56154">
            <w:pPr>
              <w:pStyle w:val="TableText"/>
              <w:rPr>
                <w:noProof w:val="0"/>
              </w:rPr>
            </w:pPr>
            <w:r>
              <w:rPr>
                <w:color w:val="000000"/>
              </w:rPr>
              <w:t>26.9</w:t>
            </w:r>
          </w:p>
        </w:tc>
        <w:tc>
          <w:tcPr>
            <w:tcW w:w="634" w:type="dxa"/>
            <w:tcBorders>
              <w:top w:val="single" w:sz="2" w:space="0" w:color="auto"/>
              <w:left w:val="nil"/>
              <w:bottom w:val="nil"/>
              <w:right w:val="nil"/>
            </w:tcBorders>
            <w:shd w:val="clear" w:color="000000" w:fill="FFFFFF"/>
          </w:tcPr>
          <w:p w14:paraId="2637ED2C" w14:textId="77777777" w:rsidR="00522BB2" w:rsidRPr="00D71FA0" w:rsidRDefault="00522BB2" w:rsidP="00F56154">
            <w:pPr>
              <w:pStyle w:val="TableText"/>
              <w:ind w:right="72"/>
              <w:rPr>
                <w:noProof w:val="0"/>
              </w:rPr>
            </w:pPr>
            <w:r>
              <w:rPr>
                <w:color w:val="000000"/>
              </w:rPr>
              <w:t>1.6</w:t>
            </w:r>
          </w:p>
        </w:tc>
        <w:tc>
          <w:tcPr>
            <w:tcW w:w="821" w:type="dxa"/>
            <w:tcBorders>
              <w:top w:val="single" w:sz="2" w:space="0" w:color="auto"/>
              <w:left w:val="nil"/>
              <w:bottom w:val="nil"/>
              <w:right w:val="nil"/>
            </w:tcBorders>
            <w:shd w:val="clear" w:color="000000" w:fill="FFFFFF"/>
          </w:tcPr>
          <w:p w14:paraId="4A926895" w14:textId="77777777" w:rsidR="00522BB2" w:rsidRPr="00D71FA0" w:rsidRDefault="00522BB2" w:rsidP="00F56154">
            <w:pPr>
              <w:pStyle w:val="TableText"/>
              <w:rPr>
                <w:noProof w:val="0"/>
              </w:rPr>
            </w:pPr>
            <w:r>
              <w:rPr>
                <w:color w:val="000000"/>
              </w:rPr>
              <w:t>353.7</w:t>
            </w:r>
          </w:p>
        </w:tc>
        <w:tc>
          <w:tcPr>
            <w:tcW w:w="691" w:type="dxa"/>
            <w:tcBorders>
              <w:top w:val="single" w:sz="2" w:space="0" w:color="auto"/>
              <w:left w:val="nil"/>
              <w:bottom w:val="nil"/>
              <w:right w:val="nil"/>
            </w:tcBorders>
            <w:shd w:val="clear" w:color="000000" w:fill="FFFFFF"/>
          </w:tcPr>
          <w:p w14:paraId="6DC2ED6C" w14:textId="77777777" w:rsidR="00522BB2" w:rsidRPr="00D71FA0" w:rsidRDefault="00522BB2" w:rsidP="00F56154">
            <w:pPr>
              <w:pStyle w:val="TableText"/>
              <w:rPr>
                <w:noProof w:val="0"/>
              </w:rPr>
            </w:pPr>
            <w:r>
              <w:rPr>
                <w:color w:val="000000"/>
              </w:rPr>
              <w:t>6.8</w:t>
            </w:r>
          </w:p>
        </w:tc>
        <w:tc>
          <w:tcPr>
            <w:tcW w:w="691" w:type="dxa"/>
            <w:tcBorders>
              <w:top w:val="single" w:sz="2" w:space="0" w:color="auto"/>
              <w:left w:val="nil"/>
              <w:bottom w:val="nil"/>
              <w:right w:val="nil"/>
            </w:tcBorders>
            <w:shd w:val="clear" w:color="000000" w:fill="FFFFFF"/>
          </w:tcPr>
          <w:p w14:paraId="6A1B4B82" w14:textId="77777777" w:rsidR="00522BB2" w:rsidRPr="00D71FA0" w:rsidRDefault="00522BB2" w:rsidP="00F56154">
            <w:pPr>
              <w:pStyle w:val="TableText"/>
              <w:rPr>
                <w:noProof w:val="0"/>
              </w:rPr>
            </w:pPr>
            <w:r>
              <w:rPr>
                <w:color w:val="000000"/>
              </w:rPr>
              <w:t>24.2</w:t>
            </w:r>
          </w:p>
        </w:tc>
        <w:tc>
          <w:tcPr>
            <w:tcW w:w="691" w:type="dxa"/>
            <w:tcBorders>
              <w:top w:val="single" w:sz="2" w:space="0" w:color="auto"/>
              <w:left w:val="nil"/>
              <w:bottom w:val="nil"/>
              <w:right w:val="nil"/>
            </w:tcBorders>
            <w:shd w:val="clear" w:color="000000" w:fill="FFFFFF"/>
          </w:tcPr>
          <w:p w14:paraId="342C9D0F" w14:textId="77777777" w:rsidR="00522BB2" w:rsidRPr="00D71FA0" w:rsidRDefault="00522BB2" w:rsidP="00F56154">
            <w:pPr>
              <w:pStyle w:val="TableText"/>
              <w:rPr>
                <w:noProof w:val="0"/>
              </w:rPr>
            </w:pPr>
            <w:r>
              <w:rPr>
                <w:color w:val="000000"/>
              </w:rPr>
              <w:t>34.8</w:t>
            </w:r>
          </w:p>
        </w:tc>
        <w:tc>
          <w:tcPr>
            <w:tcW w:w="691" w:type="dxa"/>
            <w:tcBorders>
              <w:top w:val="single" w:sz="2" w:space="0" w:color="auto"/>
              <w:left w:val="nil"/>
              <w:bottom w:val="nil"/>
              <w:right w:val="nil"/>
            </w:tcBorders>
            <w:shd w:val="clear" w:color="000000" w:fill="FFFFFF"/>
          </w:tcPr>
          <w:p w14:paraId="2E921254" w14:textId="77777777" w:rsidR="00522BB2" w:rsidRPr="00D71FA0" w:rsidRDefault="00522BB2" w:rsidP="00F56154">
            <w:pPr>
              <w:pStyle w:val="TableText"/>
              <w:rPr>
                <w:noProof w:val="0"/>
              </w:rPr>
            </w:pPr>
            <w:r>
              <w:rPr>
                <w:color w:val="000000"/>
              </w:rPr>
              <w:t>48.0</w:t>
            </w:r>
          </w:p>
        </w:tc>
        <w:tc>
          <w:tcPr>
            <w:tcW w:w="691" w:type="dxa"/>
            <w:tcBorders>
              <w:top w:val="single" w:sz="2" w:space="0" w:color="auto"/>
              <w:left w:val="nil"/>
              <w:bottom w:val="nil"/>
              <w:right w:val="nil"/>
            </w:tcBorders>
            <w:shd w:val="clear" w:color="000000" w:fill="FFFFFF"/>
          </w:tcPr>
          <w:p w14:paraId="34D5FE1A" w14:textId="77777777" w:rsidR="00522BB2" w:rsidRPr="00D71FA0" w:rsidRDefault="00522BB2" w:rsidP="00F56154">
            <w:pPr>
              <w:pStyle w:val="TableText"/>
              <w:rPr>
                <w:noProof w:val="0"/>
              </w:rPr>
            </w:pPr>
            <w:r>
              <w:rPr>
                <w:color w:val="000000"/>
              </w:rPr>
              <w:t>64.7</w:t>
            </w:r>
          </w:p>
        </w:tc>
        <w:tc>
          <w:tcPr>
            <w:tcW w:w="821" w:type="dxa"/>
            <w:tcBorders>
              <w:top w:val="single" w:sz="2" w:space="0" w:color="auto"/>
              <w:left w:val="nil"/>
              <w:bottom w:val="nil"/>
              <w:right w:val="nil"/>
            </w:tcBorders>
            <w:shd w:val="clear" w:color="000000" w:fill="FFFFFF"/>
          </w:tcPr>
          <w:p w14:paraId="10820044" w14:textId="77777777" w:rsidR="00522BB2" w:rsidRPr="00D71FA0" w:rsidRDefault="00522BB2" w:rsidP="00F56154">
            <w:pPr>
              <w:pStyle w:val="TableText"/>
              <w:rPr>
                <w:noProof w:val="0"/>
              </w:rPr>
            </w:pPr>
            <w:r>
              <w:rPr>
                <w:color w:val="000000"/>
              </w:rPr>
              <w:t>85.0</w:t>
            </w:r>
          </w:p>
        </w:tc>
        <w:tc>
          <w:tcPr>
            <w:tcW w:w="821" w:type="dxa"/>
            <w:tcBorders>
              <w:top w:val="single" w:sz="2" w:space="0" w:color="auto"/>
              <w:left w:val="nil"/>
              <w:bottom w:val="nil"/>
              <w:right w:val="nil"/>
            </w:tcBorders>
            <w:shd w:val="clear" w:color="000000" w:fill="FFFFFF"/>
          </w:tcPr>
          <w:p w14:paraId="6650FBDB" w14:textId="77777777" w:rsidR="00522BB2" w:rsidRPr="00D71FA0" w:rsidRDefault="00522BB2" w:rsidP="00F56154">
            <w:pPr>
              <w:pStyle w:val="TableText"/>
              <w:rPr>
                <w:noProof w:val="0"/>
              </w:rPr>
            </w:pPr>
            <w:r>
              <w:rPr>
                <w:color w:val="000000"/>
              </w:rPr>
              <w:t>140.4</w:t>
            </w:r>
          </w:p>
        </w:tc>
      </w:tr>
      <w:tr w:rsidR="00522BB2" w:rsidRPr="00D71FA0" w14:paraId="19F413A3" w14:textId="77777777" w:rsidTr="00F56154">
        <w:trPr>
          <w:trHeight w:val="144"/>
        </w:trPr>
        <w:tc>
          <w:tcPr>
            <w:tcW w:w="1919" w:type="dxa"/>
            <w:tcBorders>
              <w:top w:val="nil"/>
            </w:tcBorders>
            <w:hideMark/>
          </w:tcPr>
          <w:p w14:paraId="270A6071" w14:textId="77777777" w:rsidR="00522BB2" w:rsidRPr="00D71FA0" w:rsidRDefault="00522BB2" w:rsidP="006B25D3">
            <w:pPr>
              <w:pStyle w:val="TableText"/>
              <w:rPr>
                <w:noProof w:val="0"/>
              </w:rPr>
            </w:pPr>
            <w:r w:rsidRPr="00D71FA0">
              <w:rPr>
                <w:noProof w:val="0"/>
              </w:rPr>
              <w:t>HS—Grade 10</w:t>
            </w:r>
          </w:p>
        </w:tc>
        <w:tc>
          <w:tcPr>
            <w:tcW w:w="1843" w:type="dxa"/>
            <w:tcBorders>
              <w:top w:val="nil"/>
            </w:tcBorders>
            <w:hideMark/>
          </w:tcPr>
          <w:p w14:paraId="5422A092" w14:textId="77777777" w:rsidR="00522BB2" w:rsidRPr="00D71FA0" w:rsidRDefault="00522BB2" w:rsidP="00AB2470">
            <w:pPr>
              <w:pStyle w:val="TableText"/>
              <w:jc w:val="left"/>
              <w:rPr>
                <w:noProof w:val="0"/>
              </w:rPr>
            </w:pPr>
            <w:r w:rsidRPr="00D71FA0">
              <w:rPr>
                <w:noProof w:val="0"/>
              </w:rPr>
              <w:t>PT Operational</w:t>
            </w:r>
          </w:p>
        </w:tc>
        <w:tc>
          <w:tcPr>
            <w:tcW w:w="1094" w:type="dxa"/>
            <w:tcBorders>
              <w:top w:val="nil"/>
              <w:left w:val="nil"/>
              <w:bottom w:val="nil"/>
              <w:right w:val="nil"/>
            </w:tcBorders>
            <w:shd w:val="clear" w:color="000000" w:fill="FFFFFF"/>
          </w:tcPr>
          <w:p w14:paraId="4F76F2DB" w14:textId="77777777" w:rsidR="00522BB2" w:rsidRPr="00D71FA0" w:rsidRDefault="00522BB2" w:rsidP="00F56154">
            <w:pPr>
              <w:pStyle w:val="TableText"/>
              <w:rPr>
                <w:noProof w:val="0"/>
              </w:rPr>
            </w:pPr>
            <w:r>
              <w:rPr>
                <w:color w:val="000000"/>
              </w:rPr>
              <w:t>19,376</w:t>
            </w:r>
          </w:p>
        </w:tc>
        <w:tc>
          <w:tcPr>
            <w:tcW w:w="835" w:type="dxa"/>
            <w:tcBorders>
              <w:top w:val="nil"/>
              <w:left w:val="nil"/>
              <w:bottom w:val="nil"/>
              <w:right w:val="nil"/>
            </w:tcBorders>
            <w:shd w:val="clear" w:color="000000" w:fill="FFFFFF"/>
          </w:tcPr>
          <w:p w14:paraId="214F9207" w14:textId="77777777" w:rsidR="00522BB2" w:rsidRPr="00D71FA0" w:rsidRDefault="00522BB2" w:rsidP="00F56154">
            <w:pPr>
              <w:pStyle w:val="TableText"/>
              <w:ind w:right="58"/>
              <w:rPr>
                <w:noProof w:val="0"/>
              </w:rPr>
            </w:pPr>
            <w:r>
              <w:rPr>
                <w:color w:val="000000"/>
              </w:rPr>
              <w:t>17.4</w:t>
            </w:r>
          </w:p>
        </w:tc>
        <w:tc>
          <w:tcPr>
            <w:tcW w:w="691" w:type="dxa"/>
            <w:tcBorders>
              <w:top w:val="nil"/>
              <w:left w:val="nil"/>
              <w:bottom w:val="nil"/>
              <w:right w:val="nil"/>
            </w:tcBorders>
            <w:shd w:val="clear" w:color="000000" w:fill="FFFFFF"/>
          </w:tcPr>
          <w:p w14:paraId="04A1E18D" w14:textId="77777777" w:rsidR="00522BB2" w:rsidRPr="00D71FA0" w:rsidRDefault="00522BB2" w:rsidP="00F56154">
            <w:pPr>
              <w:pStyle w:val="TableText"/>
              <w:rPr>
                <w:noProof w:val="0"/>
              </w:rPr>
            </w:pPr>
            <w:r>
              <w:rPr>
                <w:color w:val="000000"/>
              </w:rPr>
              <w:t>12.0</w:t>
            </w:r>
          </w:p>
        </w:tc>
        <w:tc>
          <w:tcPr>
            <w:tcW w:w="634" w:type="dxa"/>
            <w:tcBorders>
              <w:top w:val="nil"/>
              <w:left w:val="nil"/>
              <w:bottom w:val="nil"/>
              <w:right w:val="nil"/>
            </w:tcBorders>
            <w:shd w:val="clear" w:color="000000" w:fill="FFFFFF"/>
          </w:tcPr>
          <w:p w14:paraId="51568AE1" w14:textId="77777777" w:rsidR="00522BB2" w:rsidRPr="00D71FA0" w:rsidRDefault="00522BB2" w:rsidP="00F56154">
            <w:pPr>
              <w:pStyle w:val="TableText"/>
              <w:ind w:right="72"/>
              <w:rPr>
                <w:noProof w:val="0"/>
              </w:rPr>
            </w:pPr>
            <w:r>
              <w:rPr>
                <w:color w:val="000000"/>
              </w:rPr>
              <w:t>0.8</w:t>
            </w:r>
          </w:p>
        </w:tc>
        <w:tc>
          <w:tcPr>
            <w:tcW w:w="821" w:type="dxa"/>
            <w:tcBorders>
              <w:top w:val="nil"/>
              <w:left w:val="nil"/>
              <w:bottom w:val="nil"/>
              <w:right w:val="nil"/>
            </w:tcBorders>
            <w:shd w:val="clear" w:color="000000" w:fill="FFFFFF"/>
          </w:tcPr>
          <w:p w14:paraId="001ABD79" w14:textId="77777777" w:rsidR="00522BB2" w:rsidRPr="00D71FA0" w:rsidRDefault="00522BB2" w:rsidP="00F56154">
            <w:pPr>
              <w:pStyle w:val="TableText"/>
              <w:rPr>
                <w:noProof w:val="0"/>
              </w:rPr>
            </w:pPr>
            <w:r>
              <w:rPr>
                <w:color w:val="000000"/>
              </w:rPr>
              <w:t>208.9</w:t>
            </w:r>
          </w:p>
        </w:tc>
        <w:tc>
          <w:tcPr>
            <w:tcW w:w="691" w:type="dxa"/>
            <w:tcBorders>
              <w:top w:val="nil"/>
              <w:left w:val="nil"/>
              <w:bottom w:val="nil"/>
              <w:right w:val="nil"/>
            </w:tcBorders>
            <w:shd w:val="clear" w:color="000000" w:fill="FFFFFF"/>
          </w:tcPr>
          <w:p w14:paraId="1CE3755E" w14:textId="77777777" w:rsidR="00522BB2" w:rsidRPr="00D71FA0" w:rsidRDefault="00522BB2" w:rsidP="00F56154">
            <w:pPr>
              <w:pStyle w:val="TableText"/>
              <w:rPr>
                <w:noProof w:val="0"/>
              </w:rPr>
            </w:pPr>
            <w:r>
              <w:rPr>
                <w:color w:val="000000"/>
              </w:rPr>
              <w:t>1.7</w:t>
            </w:r>
          </w:p>
        </w:tc>
        <w:tc>
          <w:tcPr>
            <w:tcW w:w="691" w:type="dxa"/>
            <w:tcBorders>
              <w:top w:val="nil"/>
              <w:left w:val="nil"/>
              <w:bottom w:val="nil"/>
              <w:right w:val="nil"/>
            </w:tcBorders>
            <w:shd w:val="clear" w:color="000000" w:fill="FFFFFF"/>
          </w:tcPr>
          <w:p w14:paraId="5D1A69A5" w14:textId="77777777" w:rsidR="00522BB2" w:rsidRPr="00D71FA0" w:rsidRDefault="00522BB2" w:rsidP="00F56154">
            <w:pPr>
              <w:pStyle w:val="TableText"/>
              <w:rPr>
                <w:noProof w:val="0"/>
              </w:rPr>
            </w:pPr>
            <w:r>
              <w:rPr>
                <w:color w:val="000000"/>
              </w:rPr>
              <w:t>5.2</w:t>
            </w:r>
          </w:p>
        </w:tc>
        <w:tc>
          <w:tcPr>
            <w:tcW w:w="691" w:type="dxa"/>
            <w:tcBorders>
              <w:top w:val="nil"/>
              <w:left w:val="nil"/>
              <w:bottom w:val="nil"/>
              <w:right w:val="nil"/>
            </w:tcBorders>
            <w:shd w:val="clear" w:color="000000" w:fill="FFFFFF"/>
          </w:tcPr>
          <w:p w14:paraId="5953C6A4" w14:textId="77777777" w:rsidR="00522BB2" w:rsidRPr="00D71FA0" w:rsidRDefault="00522BB2" w:rsidP="00F56154">
            <w:pPr>
              <w:pStyle w:val="TableText"/>
              <w:rPr>
                <w:noProof w:val="0"/>
              </w:rPr>
            </w:pPr>
            <w:r>
              <w:rPr>
                <w:color w:val="000000"/>
              </w:rPr>
              <w:t>9.7</w:t>
            </w:r>
          </w:p>
        </w:tc>
        <w:tc>
          <w:tcPr>
            <w:tcW w:w="691" w:type="dxa"/>
            <w:tcBorders>
              <w:top w:val="nil"/>
              <w:left w:val="nil"/>
              <w:bottom w:val="nil"/>
              <w:right w:val="nil"/>
            </w:tcBorders>
            <w:shd w:val="clear" w:color="000000" w:fill="FFFFFF"/>
          </w:tcPr>
          <w:p w14:paraId="7DF86A66" w14:textId="77777777" w:rsidR="00522BB2" w:rsidRPr="00D71FA0" w:rsidRDefault="00522BB2" w:rsidP="00F56154">
            <w:pPr>
              <w:pStyle w:val="TableText"/>
              <w:rPr>
                <w:noProof w:val="0"/>
              </w:rPr>
            </w:pPr>
            <w:r>
              <w:rPr>
                <w:color w:val="000000"/>
              </w:rPr>
              <w:t>15.5</w:t>
            </w:r>
          </w:p>
        </w:tc>
        <w:tc>
          <w:tcPr>
            <w:tcW w:w="691" w:type="dxa"/>
            <w:tcBorders>
              <w:top w:val="nil"/>
              <w:left w:val="nil"/>
              <w:bottom w:val="nil"/>
              <w:right w:val="nil"/>
            </w:tcBorders>
            <w:shd w:val="clear" w:color="000000" w:fill="FFFFFF"/>
          </w:tcPr>
          <w:p w14:paraId="3E16CFAE" w14:textId="77777777" w:rsidR="00522BB2" w:rsidRPr="00D71FA0" w:rsidRDefault="00522BB2" w:rsidP="00F56154">
            <w:pPr>
              <w:pStyle w:val="TableText"/>
              <w:rPr>
                <w:noProof w:val="0"/>
              </w:rPr>
            </w:pPr>
            <w:r>
              <w:rPr>
                <w:color w:val="000000"/>
              </w:rPr>
              <w:t>22.3</w:t>
            </w:r>
          </w:p>
        </w:tc>
        <w:tc>
          <w:tcPr>
            <w:tcW w:w="821" w:type="dxa"/>
            <w:tcBorders>
              <w:top w:val="nil"/>
              <w:left w:val="nil"/>
              <w:bottom w:val="nil"/>
              <w:right w:val="nil"/>
            </w:tcBorders>
            <w:shd w:val="clear" w:color="000000" w:fill="FFFFFF"/>
          </w:tcPr>
          <w:p w14:paraId="0C2A0D2C" w14:textId="77777777" w:rsidR="00522BB2" w:rsidRPr="00D71FA0" w:rsidRDefault="00522BB2" w:rsidP="00F56154">
            <w:pPr>
              <w:pStyle w:val="TableText"/>
              <w:rPr>
                <w:noProof w:val="0"/>
              </w:rPr>
            </w:pPr>
            <w:r>
              <w:rPr>
                <w:color w:val="000000"/>
              </w:rPr>
              <w:t>30.5</w:t>
            </w:r>
          </w:p>
        </w:tc>
        <w:tc>
          <w:tcPr>
            <w:tcW w:w="821" w:type="dxa"/>
            <w:tcBorders>
              <w:top w:val="nil"/>
              <w:left w:val="nil"/>
              <w:bottom w:val="nil"/>
              <w:right w:val="nil"/>
            </w:tcBorders>
            <w:shd w:val="clear" w:color="000000" w:fill="FFFFFF"/>
          </w:tcPr>
          <w:p w14:paraId="444804FC" w14:textId="77777777" w:rsidR="00522BB2" w:rsidRPr="00D71FA0" w:rsidRDefault="00522BB2" w:rsidP="00F56154">
            <w:pPr>
              <w:pStyle w:val="TableText"/>
              <w:rPr>
                <w:noProof w:val="0"/>
              </w:rPr>
            </w:pPr>
            <w:r>
              <w:rPr>
                <w:color w:val="000000"/>
              </w:rPr>
              <w:t>58.1</w:t>
            </w:r>
          </w:p>
        </w:tc>
      </w:tr>
      <w:tr w:rsidR="00522BB2" w:rsidRPr="00D71FA0" w14:paraId="1F5D3480" w14:textId="77777777" w:rsidTr="00F56154">
        <w:trPr>
          <w:trHeight w:val="144"/>
        </w:trPr>
        <w:tc>
          <w:tcPr>
            <w:tcW w:w="1919" w:type="dxa"/>
            <w:tcBorders>
              <w:bottom w:val="nil"/>
            </w:tcBorders>
            <w:hideMark/>
          </w:tcPr>
          <w:p w14:paraId="43A210C2" w14:textId="77777777" w:rsidR="00522BB2" w:rsidRPr="00D71FA0" w:rsidRDefault="00522BB2" w:rsidP="006B25D3">
            <w:pPr>
              <w:pStyle w:val="TableText"/>
              <w:rPr>
                <w:noProof w:val="0"/>
              </w:rPr>
            </w:pPr>
            <w:r w:rsidRPr="00D71FA0">
              <w:rPr>
                <w:noProof w:val="0"/>
              </w:rPr>
              <w:t>HS—Grade 10</w:t>
            </w:r>
          </w:p>
        </w:tc>
        <w:tc>
          <w:tcPr>
            <w:tcW w:w="1843" w:type="dxa"/>
            <w:tcBorders>
              <w:bottom w:val="nil"/>
            </w:tcBorders>
            <w:hideMark/>
          </w:tcPr>
          <w:p w14:paraId="3B69B353" w14:textId="77777777" w:rsidR="00522BB2" w:rsidRPr="00D71FA0" w:rsidRDefault="00522BB2" w:rsidP="00AB2470">
            <w:pPr>
              <w:pStyle w:val="TableText"/>
              <w:jc w:val="left"/>
              <w:rPr>
                <w:noProof w:val="0"/>
              </w:rPr>
            </w:pPr>
            <w:r w:rsidRPr="00D71FA0">
              <w:rPr>
                <w:noProof w:val="0"/>
              </w:rPr>
              <w:t>Discrete Field Test</w:t>
            </w:r>
          </w:p>
        </w:tc>
        <w:tc>
          <w:tcPr>
            <w:tcW w:w="1094" w:type="dxa"/>
            <w:tcBorders>
              <w:top w:val="nil"/>
              <w:left w:val="nil"/>
              <w:bottom w:val="nil"/>
              <w:right w:val="nil"/>
            </w:tcBorders>
            <w:shd w:val="clear" w:color="000000" w:fill="FFFFFF"/>
          </w:tcPr>
          <w:p w14:paraId="6111509D" w14:textId="77777777" w:rsidR="00522BB2" w:rsidRPr="00D71FA0" w:rsidRDefault="00522BB2" w:rsidP="00F56154">
            <w:pPr>
              <w:pStyle w:val="TableText"/>
              <w:rPr>
                <w:noProof w:val="0"/>
              </w:rPr>
            </w:pPr>
            <w:r>
              <w:rPr>
                <w:color w:val="000000"/>
              </w:rPr>
              <w:t>9,842</w:t>
            </w:r>
          </w:p>
        </w:tc>
        <w:tc>
          <w:tcPr>
            <w:tcW w:w="835" w:type="dxa"/>
            <w:tcBorders>
              <w:top w:val="nil"/>
              <w:left w:val="nil"/>
              <w:bottom w:val="nil"/>
              <w:right w:val="nil"/>
            </w:tcBorders>
            <w:shd w:val="clear" w:color="000000" w:fill="FFFFFF"/>
          </w:tcPr>
          <w:p w14:paraId="704E9297" w14:textId="77777777" w:rsidR="00522BB2" w:rsidRPr="00D71FA0" w:rsidRDefault="00522BB2" w:rsidP="00F56154">
            <w:pPr>
              <w:pStyle w:val="TableText"/>
              <w:ind w:right="58"/>
              <w:rPr>
                <w:noProof w:val="0"/>
              </w:rPr>
            </w:pPr>
            <w:r>
              <w:rPr>
                <w:color w:val="000000"/>
              </w:rPr>
              <w:t>8.5</w:t>
            </w:r>
          </w:p>
        </w:tc>
        <w:tc>
          <w:tcPr>
            <w:tcW w:w="691" w:type="dxa"/>
            <w:tcBorders>
              <w:top w:val="nil"/>
              <w:left w:val="nil"/>
              <w:bottom w:val="nil"/>
              <w:right w:val="nil"/>
            </w:tcBorders>
            <w:shd w:val="clear" w:color="000000" w:fill="FFFFFF"/>
          </w:tcPr>
          <w:p w14:paraId="115A98DA" w14:textId="77777777" w:rsidR="00522BB2" w:rsidRPr="00D71FA0" w:rsidRDefault="00522BB2" w:rsidP="00F56154">
            <w:pPr>
              <w:pStyle w:val="TableText"/>
              <w:rPr>
                <w:noProof w:val="0"/>
              </w:rPr>
            </w:pPr>
            <w:r>
              <w:rPr>
                <w:color w:val="000000"/>
              </w:rPr>
              <w:t>6.3</w:t>
            </w:r>
          </w:p>
        </w:tc>
        <w:tc>
          <w:tcPr>
            <w:tcW w:w="634" w:type="dxa"/>
            <w:tcBorders>
              <w:top w:val="nil"/>
              <w:left w:val="nil"/>
              <w:bottom w:val="nil"/>
              <w:right w:val="nil"/>
            </w:tcBorders>
            <w:shd w:val="clear" w:color="000000" w:fill="FFFFFF"/>
          </w:tcPr>
          <w:p w14:paraId="5BA6AF8C" w14:textId="77777777" w:rsidR="00522BB2" w:rsidRPr="00D71FA0" w:rsidRDefault="00522BB2" w:rsidP="00F56154">
            <w:pPr>
              <w:pStyle w:val="TableText"/>
              <w:ind w:right="72"/>
              <w:rPr>
                <w:noProof w:val="0"/>
              </w:rPr>
            </w:pPr>
            <w:r>
              <w:rPr>
                <w:color w:val="000000"/>
              </w:rPr>
              <w:t>0.3</w:t>
            </w:r>
          </w:p>
        </w:tc>
        <w:tc>
          <w:tcPr>
            <w:tcW w:w="821" w:type="dxa"/>
            <w:tcBorders>
              <w:top w:val="nil"/>
              <w:left w:val="nil"/>
              <w:bottom w:val="nil"/>
              <w:right w:val="nil"/>
            </w:tcBorders>
            <w:shd w:val="clear" w:color="000000" w:fill="FFFFFF"/>
          </w:tcPr>
          <w:p w14:paraId="24A96B39" w14:textId="77777777" w:rsidR="00522BB2" w:rsidRPr="00D71FA0" w:rsidRDefault="00522BB2" w:rsidP="00F56154">
            <w:pPr>
              <w:pStyle w:val="TableText"/>
              <w:rPr>
                <w:noProof w:val="0"/>
              </w:rPr>
            </w:pPr>
            <w:r>
              <w:rPr>
                <w:color w:val="000000"/>
              </w:rPr>
              <w:t>103.3</w:t>
            </w:r>
          </w:p>
        </w:tc>
        <w:tc>
          <w:tcPr>
            <w:tcW w:w="691" w:type="dxa"/>
            <w:tcBorders>
              <w:top w:val="nil"/>
              <w:left w:val="nil"/>
              <w:bottom w:val="nil"/>
              <w:right w:val="nil"/>
            </w:tcBorders>
            <w:shd w:val="clear" w:color="000000" w:fill="FFFFFF"/>
          </w:tcPr>
          <w:p w14:paraId="128329A0" w14:textId="77777777" w:rsidR="00522BB2" w:rsidRPr="00D71FA0" w:rsidRDefault="00522BB2" w:rsidP="00F56154">
            <w:pPr>
              <w:pStyle w:val="TableText"/>
              <w:rPr>
                <w:noProof w:val="0"/>
              </w:rPr>
            </w:pPr>
            <w:r>
              <w:rPr>
                <w:color w:val="000000"/>
              </w:rPr>
              <w:t>0.6</w:t>
            </w:r>
          </w:p>
        </w:tc>
        <w:tc>
          <w:tcPr>
            <w:tcW w:w="691" w:type="dxa"/>
            <w:tcBorders>
              <w:top w:val="nil"/>
              <w:left w:val="nil"/>
              <w:bottom w:val="nil"/>
              <w:right w:val="nil"/>
            </w:tcBorders>
            <w:shd w:val="clear" w:color="000000" w:fill="FFFFFF"/>
          </w:tcPr>
          <w:p w14:paraId="4CE09047" w14:textId="77777777" w:rsidR="00522BB2" w:rsidRPr="00D71FA0" w:rsidRDefault="00522BB2" w:rsidP="00F56154">
            <w:pPr>
              <w:pStyle w:val="TableText"/>
              <w:rPr>
                <w:noProof w:val="0"/>
              </w:rPr>
            </w:pPr>
            <w:r>
              <w:rPr>
                <w:color w:val="000000"/>
              </w:rPr>
              <w:t>2.0</w:t>
            </w:r>
          </w:p>
        </w:tc>
        <w:tc>
          <w:tcPr>
            <w:tcW w:w="691" w:type="dxa"/>
            <w:tcBorders>
              <w:top w:val="nil"/>
              <w:left w:val="nil"/>
              <w:bottom w:val="nil"/>
              <w:right w:val="nil"/>
            </w:tcBorders>
            <w:shd w:val="clear" w:color="000000" w:fill="FFFFFF"/>
          </w:tcPr>
          <w:p w14:paraId="5E0BD3A0" w14:textId="77777777" w:rsidR="00522BB2" w:rsidRPr="00D71FA0" w:rsidRDefault="00522BB2" w:rsidP="00F56154">
            <w:pPr>
              <w:pStyle w:val="TableText"/>
              <w:rPr>
                <w:noProof w:val="0"/>
              </w:rPr>
            </w:pPr>
            <w:r>
              <w:rPr>
                <w:color w:val="000000"/>
              </w:rPr>
              <w:t>4.4</w:t>
            </w:r>
          </w:p>
        </w:tc>
        <w:tc>
          <w:tcPr>
            <w:tcW w:w="691" w:type="dxa"/>
            <w:tcBorders>
              <w:top w:val="nil"/>
              <w:left w:val="nil"/>
              <w:bottom w:val="nil"/>
              <w:right w:val="nil"/>
            </w:tcBorders>
            <w:shd w:val="clear" w:color="000000" w:fill="FFFFFF"/>
          </w:tcPr>
          <w:p w14:paraId="06C2872E" w14:textId="77777777" w:rsidR="00522BB2" w:rsidRPr="00D71FA0" w:rsidRDefault="00522BB2" w:rsidP="00F56154">
            <w:pPr>
              <w:pStyle w:val="TableText"/>
              <w:rPr>
                <w:noProof w:val="0"/>
              </w:rPr>
            </w:pPr>
            <w:r>
              <w:rPr>
                <w:color w:val="000000"/>
              </w:rPr>
              <w:t>7.4</w:t>
            </w:r>
          </w:p>
        </w:tc>
        <w:tc>
          <w:tcPr>
            <w:tcW w:w="691" w:type="dxa"/>
            <w:tcBorders>
              <w:top w:val="nil"/>
              <w:left w:val="nil"/>
              <w:bottom w:val="nil"/>
              <w:right w:val="nil"/>
            </w:tcBorders>
            <w:shd w:val="clear" w:color="000000" w:fill="FFFFFF"/>
          </w:tcPr>
          <w:p w14:paraId="6FC8B252" w14:textId="77777777" w:rsidR="00522BB2" w:rsidRPr="00D71FA0" w:rsidRDefault="00522BB2" w:rsidP="00F56154">
            <w:pPr>
              <w:pStyle w:val="TableText"/>
              <w:rPr>
                <w:noProof w:val="0"/>
              </w:rPr>
            </w:pPr>
            <w:r>
              <w:rPr>
                <w:color w:val="000000"/>
              </w:rPr>
              <w:t>10.9</w:t>
            </w:r>
          </w:p>
        </w:tc>
        <w:tc>
          <w:tcPr>
            <w:tcW w:w="821" w:type="dxa"/>
            <w:tcBorders>
              <w:top w:val="nil"/>
              <w:left w:val="nil"/>
              <w:bottom w:val="nil"/>
              <w:right w:val="nil"/>
            </w:tcBorders>
            <w:shd w:val="clear" w:color="000000" w:fill="FFFFFF"/>
          </w:tcPr>
          <w:p w14:paraId="016DDFFD" w14:textId="77777777" w:rsidR="00522BB2" w:rsidRPr="00D71FA0" w:rsidRDefault="00522BB2" w:rsidP="00F56154">
            <w:pPr>
              <w:pStyle w:val="TableText"/>
              <w:rPr>
                <w:noProof w:val="0"/>
              </w:rPr>
            </w:pPr>
            <w:r>
              <w:rPr>
                <w:color w:val="000000"/>
              </w:rPr>
              <w:t>15.4</w:t>
            </w:r>
          </w:p>
        </w:tc>
        <w:tc>
          <w:tcPr>
            <w:tcW w:w="821" w:type="dxa"/>
            <w:tcBorders>
              <w:top w:val="nil"/>
              <w:left w:val="nil"/>
              <w:bottom w:val="nil"/>
              <w:right w:val="nil"/>
            </w:tcBorders>
            <w:shd w:val="clear" w:color="000000" w:fill="FFFFFF"/>
          </w:tcPr>
          <w:p w14:paraId="6F36AB79" w14:textId="77777777" w:rsidR="00522BB2" w:rsidRPr="00D71FA0" w:rsidRDefault="00522BB2" w:rsidP="00F56154">
            <w:pPr>
              <w:pStyle w:val="TableText"/>
              <w:rPr>
                <w:noProof w:val="0"/>
              </w:rPr>
            </w:pPr>
            <w:r>
              <w:rPr>
                <w:color w:val="000000"/>
              </w:rPr>
              <w:t>31.5</w:t>
            </w:r>
          </w:p>
        </w:tc>
      </w:tr>
      <w:tr w:rsidR="00522BB2" w:rsidRPr="00D71FA0" w14:paraId="238D84DE" w14:textId="77777777" w:rsidTr="00F56154">
        <w:trPr>
          <w:trHeight w:val="144"/>
        </w:trPr>
        <w:tc>
          <w:tcPr>
            <w:tcW w:w="1919" w:type="dxa"/>
            <w:tcBorders>
              <w:top w:val="nil"/>
              <w:bottom w:val="single" w:sz="2" w:space="0" w:color="auto"/>
            </w:tcBorders>
            <w:hideMark/>
          </w:tcPr>
          <w:p w14:paraId="55B3D4F6" w14:textId="77777777" w:rsidR="00522BB2" w:rsidRPr="00D71FA0" w:rsidRDefault="00522BB2" w:rsidP="006B25D3">
            <w:pPr>
              <w:pStyle w:val="TableText"/>
              <w:rPr>
                <w:noProof w:val="0"/>
              </w:rPr>
            </w:pPr>
            <w:r w:rsidRPr="00D71FA0">
              <w:rPr>
                <w:noProof w:val="0"/>
              </w:rPr>
              <w:t>HS—Grade 10</w:t>
            </w:r>
          </w:p>
        </w:tc>
        <w:tc>
          <w:tcPr>
            <w:tcW w:w="1843" w:type="dxa"/>
            <w:tcBorders>
              <w:top w:val="nil"/>
              <w:bottom w:val="single" w:sz="2" w:space="0" w:color="auto"/>
            </w:tcBorders>
            <w:hideMark/>
          </w:tcPr>
          <w:p w14:paraId="6EFDBFA0" w14:textId="77777777" w:rsidR="00522BB2" w:rsidRPr="00D71FA0" w:rsidRDefault="00522BB2" w:rsidP="00AB2470">
            <w:pPr>
              <w:pStyle w:val="TableText"/>
              <w:jc w:val="left"/>
              <w:rPr>
                <w:noProof w:val="0"/>
              </w:rPr>
            </w:pPr>
            <w:r w:rsidRPr="00D71FA0">
              <w:rPr>
                <w:noProof w:val="0"/>
              </w:rPr>
              <w:t>PT Field Test</w:t>
            </w:r>
          </w:p>
        </w:tc>
        <w:tc>
          <w:tcPr>
            <w:tcW w:w="1094" w:type="dxa"/>
            <w:tcBorders>
              <w:top w:val="nil"/>
              <w:left w:val="nil"/>
              <w:bottom w:val="single" w:sz="2" w:space="0" w:color="auto"/>
              <w:right w:val="nil"/>
            </w:tcBorders>
            <w:shd w:val="clear" w:color="000000" w:fill="FFFFFF"/>
          </w:tcPr>
          <w:p w14:paraId="17AD4A4C" w14:textId="77777777" w:rsidR="00522BB2" w:rsidRPr="00D71FA0" w:rsidRDefault="00522BB2" w:rsidP="00F56154">
            <w:pPr>
              <w:pStyle w:val="TableText"/>
              <w:rPr>
                <w:noProof w:val="0"/>
              </w:rPr>
            </w:pPr>
            <w:r>
              <w:rPr>
                <w:color w:val="000000"/>
              </w:rPr>
              <w:t>9,534</w:t>
            </w:r>
          </w:p>
        </w:tc>
        <w:tc>
          <w:tcPr>
            <w:tcW w:w="835" w:type="dxa"/>
            <w:tcBorders>
              <w:top w:val="nil"/>
              <w:left w:val="nil"/>
              <w:bottom w:val="single" w:sz="2" w:space="0" w:color="auto"/>
              <w:right w:val="nil"/>
            </w:tcBorders>
            <w:shd w:val="clear" w:color="000000" w:fill="FFFFFF"/>
          </w:tcPr>
          <w:p w14:paraId="6E08121C" w14:textId="77777777" w:rsidR="00522BB2" w:rsidRPr="00D71FA0" w:rsidRDefault="00522BB2" w:rsidP="00F56154">
            <w:pPr>
              <w:pStyle w:val="TableText"/>
              <w:ind w:right="58"/>
              <w:rPr>
                <w:noProof w:val="0"/>
              </w:rPr>
            </w:pPr>
            <w:r>
              <w:rPr>
                <w:color w:val="000000"/>
              </w:rPr>
              <w:t>5.7</w:t>
            </w:r>
          </w:p>
        </w:tc>
        <w:tc>
          <w:tcPr>
            <w:tcW w:w="691" w:type="dxa"/>
            <w:tcBorders>
              <w:top w:val="nil"/>
              <w:left w:val="nil"/>
              <w:bottom w:val="single" w:sz="2" w:space="0" w:color="auto"/>
              <w:right w:val="nil"/>
            </w:tcBorders>
            <w:shd w:val="clear" w:color="000000" w:fill="FFFFFF"/>
          </w:tcPr>
          <w:p w14:paraId="46ABA778" w14:textId="77777777" w:rsidR="00522BB2" w:rsidRPr="00D71FA0" w:rsidRDefault="00522BB2" w:rsidP="00F56154">
            <w:pPr>
              <w:pStyle w:val="TableText"/>
              <w:rPr>
                <w:noProof w:val="0"/>
              </w:rPr>
            </w:pPr>
            <w:r>
              <w:rPr>
                <w:color w:val="000000"/>
              </w:rPr>
              <w:t>4.8</w:t>
            </w:r>
          </w:p>
        </w:tc>
        <w:tc>
          <w:tcPr>
            <w:tcW w:w="634" w:type="dxa"/>
            <w:tcBorders>
              <w:top w:val="nil"/>
              <w:left w:val="nil"/>
              <w:bottom w:val="single" w:sz="2" w:space="0" w:color="auto"/>
              <w:right w:val="nil"/>
            </w:tcBorders>
            <w:shd w:val="clear" w:color="000000" w:fill="FFFFFF"/>
          </w:tcPr>
          <w:p w14:paraId="424484A1"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single" w:sz="2" w:space="0" w:color="auto"/>
              <w:right w:val="nil"/>
            </w:tcBorders>
            <w:shd w:val="clear" w:color="000000" w:fill="FFFFFF"/>
          </w:tcPr>
          <w:p w14:paraId="59A0ECC1" w14:textId="77777777" w:rsidR="00522BB2" w:rsidRPr="00D71FA0" w:rsidRDefault="00522BB2" w:rsidP="00F56154">
            <w:pPr>
              <w:pStyle w:val="TableText"/>
              <w:rPr>
                <w:noProof w:val="0"/>
              </w:rPr>
            </w:pPr>
            <w:r>
              <w:rPr>
                <w:color w:val="000000"/>
              </w:rPr>
              <w:t>93.0</w:t>
            </w:r>
          </w:p>
        </w:tc>
        <w:tc>
          <w:tcPr>
            <w:tcW w:w="691" w:type="dxa"/>
            <w:tcBorders>
              <w:top w:val="nil"/>
              <w:left w:val="nil"/>
              <w:bottom w:val="single" w:sz="2" w:space="0" w:color="auto"/>
              <w:right w:val="nil"/>
            </w:tcBorders>
            <w:shd w:val="clear" w:color="000000" w:fill="FFFFFF"/>
          </w:tcPr>
          <w:p w14:paraId="0DA780E8" w14:textId="77777777" w:rsidR="00522BB2" w:rsidRPr="00D71FA0" w:rsidRDefault="00522BB2" w:rsidP="00F56154">
            <w:pPr>
              <w:pStyle w:val="TableText"/>
              <w:rPr>
                <w:noProof w:val="0"/>
              </w:rPr>
            </w:pPr>
            <w:r>
              <w:rPr>
                <w:color w:val="000000"/>
              </w:rPr>
              <w:t>0.4</w:t>
            </w:r>
          </w:p>
        </w:tc>
        <w:tc>
          <w:tcPr>
            <w:tcW w:w="691" w:type="dxa"/>
            <w:tcBorders>
              <w:top w:val="nil"/>
              <w:left w:val="nil"/>
              <w:bottom w:val="single" w:sz="2" w:space="0" w:color="auto"/>
              <w:right w:val="nil"/>
            </w:tcBorders>
            <w:shd w:val="clear" w:color="000000" w:fill="FFFFFF"/>
          </w:tcPr>
          <w:p w14:paraId="6E09011F" w14:textId="77777777" w:rsidR="00522BB2" w:rsidRPr="00D71FA0" w:rsidRDefault="00522BB2" w:rsidP="00F56154">
            <w:pPr>
              <w:pStyle w:val="TableText"/>
              <w:rPr>
                <w:noProof w:val="0"/>
              </w:rPr>
            </w:pPr>
            <w:r>
              <w:rPr>
                <w:color w:val="000000"/>
              </w:rPr>
              <w:t>1.1</w:t>
            </w:r>
          </w:p>
        </w:tc>
        <w:tc>
          <w:tcPr>
            <w:tcW w:w="691" w:type="dxa"/>
            <w:tcBorders>
              <w:top w:val="nil"/>
              <w:left w:val="nil"/>
              <w:bottom w:val="single" w:sz="2" w:space="0" w:color="auto"/>
              <w:right w:val="nil"/>
            </w:tcBorders>
            <w:shd w:val="clear" w:color="000000" w:fill="FFFFFF"/>
          </w:tcPr>
          <w:p w14:paraId="6A7CEEFB" w14:textId="77777777" w:rsidR="00522BB2" w:rsidRPr="00D71FA0" w:rsidRDefault="00522BB2" w:rsidP="00F56154">
            <w:pPr>
              <w:pStyle w:val="TableText"/>
              <w:rPr>
                <w:noProof w:val="0"/>
              </w:rPr>
            </w:pPr>
            <w:r>
              <w:rPr>
                <w:color w:val="000000"/>
              </w:rPr>
              <w:t>2.5</w:t>
            </w:r>
          </w:p>
        </w:tc>
        <w:tc>
          <w:tcPr>
            <w:tcW w:w="691" w:type="dxa"/>
            <w:tcBorders>
              <w:top w:val="nil"/>
              <w:left w:val="nil"/>
              <w:bottom w:val="single" w:sz="2" w:space="0" w:color="auto"/>
              <w:right w:val="nil"/>
            </w:tcBorders>
            <w:shd w:val="clear" w:color="000000" w:fill="FFFFFF"/>
          </w:tcPr>
          <w:p w14:paraId="55E9029A" w14:textId="77777777" w:rsidR="00522BB2" w:rsidRPr="00D71FA0" w:rsidRDefault="00522BB2" w:rsidP="00F56154">
            <w:pPr>
              <w:pStyle w:val="TableText"/>
              <w:rPr>
                <w:noProof w:val="0"/>
              </w:rPr>
            </w:pPr>
            <w:r>
              <w:rPr>
                <w:color w:val="000000"/>
              </w:rPr>
              <w:t>4.8</w:t>
            </w:r>
          </w:p>
        </w:tc>
        <w:tc>
          <w:tcPr>
            <w:tcW w:w="691" w:type="dxa"/>
            <w:tcBorders>
              <w:top w:val="nil"/>
              <w:left w:val="nil"/>
              <w:bottom w:val="single" w:sz="2" w:space="0" w:color="auto"/>
              <w:right w:val="nil"/>
            </w:tcBorders>
            <w:shd w:val="clear" w:color="000000" w:fill="FFFFFF"/>
          </w:tcPr>
          <w:p w14:paraId="6715AB9B" w14:textId="77777777" w:rsidR="00522BB2" w:rsidRPr="00D71FA0" w:rsidRDefault="00522BB2" w:rsidP="00F56154">
            <w:pPr>
              <w:pStyle w:val="TableText"/>
              <w:rPr>
                <w:noProof w:val="0"/>
              </w:rPr>
            </w:pPr>
            <w:r>
              <w:rPr>
                <w:color w:val="000000"/>
              </w:rPr>
              <w:t>7.6</w:t>
            </w:r>
          </w:p>
        </w:tc>
        <w:tc>
          <w:tcPr>
            <w:tcW w:w="821" w:type="dxa"/>
            <w:tcBorders>
              <w:top w:val="nil"/>
              <w:left w:val="nil"/>
              <w:bottom w:val="single" w:sz="2" w:space="0" w:color="auto"/>
              <w:right w:val="nil"/>
            </w:tcBorders>
            <w:shd w:val="clear" w:color="000000" w:fill="FFFFFF"/>
          </w:tcPr>
          <w:p w14:paraId="45653519" w14:textId="77777777" w:rsidR="00522BB2" w:rsidRPr="00D71FA0" w:rsidRDefault="00522BB2" w:rsidP="00F56154">
            <w:pPr>
              <w:pStyle w:val="TableText"/>
              <w:rPr>
                <w:noProof w:val="0"/>
              </w:rPr>
            </w:pPr>
            <w:r>
              <w:rPr>
                <w:color w:val="000000"/>
              </w:rPr>
              <w:t>10.7</w:t>
            </w:r>
          </w:p>
        </w:tc>
        <w:tc>
          <w:tcPr>
            <w:tcW w:w="821" w:type="dxa"/>
            <w:tcBorders>
              <w:top w:val="nil"/>
              <w:left w:val="nil"/>
              <w:bottom w:val="single" w:sz="2" w:space="0" w:color="auto"/>
              <w:right w:val="nil"/>
            </w:tcBorders>
            <w:shd w:val="clear" w:color="000000" w:fill="FFFFFF"/>
          </w:tcPr>
          <w:p w14:paraId="56B2C71D" w14:textId="77777777" w:rsidR="00522BB2" w:rsidRPr="00D71FA0" w:rsidRDefault="00522BB2" w:rsidP="00F56154">
            <w:pPr>
              <w:pStyle w:val="TableText"/>
              <w:rPr>
                <w:noProof w:val="0"/>
              </w:rPr>
            </w:pPr>
            <w:r>
              <w:rPr>
                <w:color w:val="000000"/>
              </w:rPr>
              <w:t>23.0</w:t>
            </w:r>
          </w:p>
        </w:tc>
      </w:tr>
      <w:tr w:rsidR="00522BB2" w:rsidRPr="00D71FA0" w14:paraId="6AD5A6AB" w14:textId="77777777" w:rsidTr="00F56154">
        <w:trPr>
          <w:trHeight w:val="144"/>
        </w:trPr>
        <w:tc>
          <w:tcPr>
            <w:tcW w:w="1919" w:type="dxa"/>
            <w:tcBorders>
              <w:top w:val="single" w:sz="2" w:space="0" w:color="auto"/>
              <w:bottom w:val="nil"/>
            </w:tcBorders>
            <w:hideMark/>
          </w:tcPr>
          <w:p w14:paraId="072F109E" w14:textId="77777777" w:rsidR="00522BB2" w:rsidRPr="00D71FA0" w:rsidRDefault="00522BB2" w:rsidP="006B25D3">
            <w:pPr>
              <w:pStyle w:val="TableText"/>
              <w:rPr>
                <w:noProof w:val="0"/>
              </w:rPr>
            </w:pPr>
            <w:r w:rsidRPr="00D71FA0">
              <w:rPr>
                <w:noProof w:val="0"/>
              </w:rPr>
              <w:t>HS—Grade 11</w:t>
            </w:r>
          </w:p>
        </w:tc>
        <w:tc>
          <w:tcPr>
            <w:tcW w:w="1843" w:type="dxa"/>
            <w:tcBorders>
              <w:top w:val="single" w:sz="2" w:space="0" w:color="auto"/>
              <w:bottom w:val="nil"/>
            </w:tcBorders>
            <w:hideMark/>
          </w:tcPr>
          <w:p w14:paraId="339D3A51" w14:textId="77777777" w:rsidR="00522BB2" w:rsidRPr="00D71FA0" w:rsidRDefault="00522BB2" w:rsidP="00AB2470">
            <w:pPr>
              <w:pStyle w:val="TableText"/>
              <w:jc w:val="left"/>
              <w:rPr>
                <w:noProof w:val="0"/>
              </w:rPr>
            </w:pPr>
            <w:r w:rsidRPr="00D71FA0">
              <w:rPr>
                <w:noProof w:val="0"/>
              </w:rPr>
              <w:t>Discrete Operational</w:t>
            </w:r>
          </w:p>
        </w:tc>
        <w:tc>
          <w:tcPr>
            <w:tcW w:w="1094" w:type="dxa"/>
            <w:tcBorders>
              <w:top w:val="single" w:sz="2" w:space="0" w:color="auto"/>
              <w:left w:val="nil"/>
              <w:bottom w:val="nil"/>
              <w:right w:val="nil"/>
            </w:tcBorders>
            <w:shd w:val="clear" w:color="000000" w:fill="FFFFFF"/>
          </w:tcPr>
          <w:p w14:paraId="31D302C1" w14:textId="77777777" w:rsidR="00522BB2" w:rsidRPr="00D71FA0" w:rsidRDefault="00522BB2" w:rsidP="00F56154">
            <w:pPr>
              <w:pStyle w:val="TableText"/>
              <w:rPr>
                <w:noProof w:val="0"/>
              </w:rPr>
            </w:pPr>
            <w:r>
              <w:rPr>
                <w:color w:val="000000"/>
              </w:rPr>
              <w:t>283,385</w:t>
            </w:r>
          </w:p>
        </w:tc>
        <w:tc>
          <w:tcPr>
            <w:tcW w:w="835" w:type="dxa"/>
            <w:tcBorders>
              <w:top w:val="single" w:sz="2" w:space="0" w:color="auto"/>
              <w:left w:val="nil"/>
              <w:bottom w:val="nil"/>
              <w:right w:val="nil"/>
            </w:tcBorders>
            <w:shd w:val="clear" w:color="000000" w:fill="FFFFFF"/>
          </w:tcPr>
          <w:p w14:paraId="071D6AFA" w14:textId="77777777" w:rsidR="00522BB2" w:rsidRPr="00D71FA0" w:rsidRDefault="00522BB2" w:rsidP="00F56154">
            <w:pPr>
              <w:pStyle w:val="TableText"/>
              <w:ind w:right="58"/>
              <w:rPr>
                <w:noProof w:val="0"/>
              </w:rPr>
            </w:pPr>
            <w:r>
              <w:rPr>
                <w:color w:val="000000"/>
              </w:rPr>
              <w:t>48.5</w:t>
            </w:r>
          </w:p>
        </w:tc>
        <w:tc>
          <w:tcPr>
            <w:tcW w:w="691" w:type="dxa"/>
            <w:tcBorders>
              <w:top w:val="single" w:sz="2" w:space="0" w:color="auto"/>
              <w:left w:val="nil"/>
              <w:bottom w:val="nil"/>
              <w:right w:val="nil"/>
            </w:tcBorders>
            <w:shd w:val="clear" w:color="000000" w:fill="FFFFFF"/>
          </w:tcPr>
          <w:p w14:paraId="0E9DA987" w14:textId="77777777" w:rsidR="00522BB2" w:rsidRPr="00D71FA0" w:rsidRDefault="00522BB2" w:rsidP="00F56154">
            <w:pPr>
              <w:pStyle w:val="TableText"/>
              <w:rPr>
                <w:noProof w:val="0"/>
              </w:rPr>
            </w:pPr>
            <w:r>
              <w:rPr>
                <w:color w:val="000000"/>
              </w:rPr>
              <w:t>26.8</w:t>
            </w:r>
          </w:p>
        </w:tc>
        <w:tc>
          <w:tcPr>
            <w:tcW w:w="634" w:type="dxa"/>
            <w:tcBorders>
              <w:top w:val="single" w:sz="2" w:space="0" w:color="auto"/>
              <w:left w:val="nil"/>
              <w:bottom w:val="nil"/>
              <w:right w:val="nil"/>
            </w:tcBorders>
            <w:shd w:val="clear" w:color="000000" w:fill="FFFFFF"/>
          </w:tcPr>
          <w:p w14:paraId="517D5611" w14:textId="77777777" w:rsidR="00522BB2" w:rsidRPr="00D71FA0" w:rsidRDefault="00522BB2" w:rsidP="00F56154">
            <w:pPr>
              <w:pStyle w:val="TableText"/>
              <w:ind w:right="72"/>
              <w:rPr>
                <w:noProof w:val="0"/>
              </w:rPr>
            </w:pPr>
            <w:r>
              <w:rPr>
                <w:color w:val="000000"/>
              </w:rPr>
              <w:t>0.8</w:t>
            </w:r>
          </w:p>
        </w:tc>
        <w:tc>
          <w:tcPr>
            <w:tcW w:w="821" w:type="dxa"/>
            <w:tcBorders>
              <w:top w:val="single" w:sz="2" w:space="0" w:color="auto"/>
              <w:left w:val="nil"/>
              <w:bottom w:val="nil"/>
              <w:right w:val="nil"/>
            </w:tcBorders>
            <w:shd w:val="clear" w:color="000000" w:fill="FFFFFF"/>
          </w:tcPr>
          <w:p w14:paraId="505BA297" w14:textId="77777777" w:rsidR="00522BB2" w:rsidRPr="00D71FA0" w:rsidRDefault="00522BB2" w:rsidP="00F56154">
            <w:pPr>
              <w:pStyle w:val="TableText"/>
              <w:rPr>
                <w:noProof w:val="0"/>
              </w:rPr>
            </w:pPr>
            <w:r>
              <w:rPr>
                <w:color w:val="000000"/>
              </w:rPr>
              <w:t>627.0</w:t>
            </w:r>
          </w:p>
        </w:tc>
        <w:tc>
          <w:tcPr>
            <w:tcW w:w="691" w:type="dxa"/>
            <w:tcBorders>
              <w:top w:val="single" w:sz="2" w:space="0" w:color="auto"/>
              <w:left w:val="nil"/>
              <w:bottom w:val="nil"/>
              <w:right w:val="nil"/>
            </w:tcBorders>
            <w:shd w:val="clear" w:color="000000" w:fill="FFFFFF"/>
          </w:tcPr>
          <w:p w14:paraId="66796195" w14:textId="77777777" w:rsidR="00522BB2" w:rsidRPr="00D71FA0" w:rsidRDefault="00522BB2" w:rsidP="00F56154">
            <w:pPr>
              <w:pStyle w:val="TableText"/>
              <w:rPr>
                <w:noProof w:val="0"/>
              </w:rPr>
            </w:pPr>
            <w:r>
              <w:rPr>
                <w:color w:val="000000"/>
              </w:rPr>
              <w:t>4.5</w:t>
            </w:r>
          </w:p>
        </w:tc>
        <w:tc>
          <w:tcPr>
            <w:tcW w:w="691" w:type="dxa"/>
            <w:tcBorders>
              <w:top w:val="single" w:sz="2" w:space="0" w:color="auto"/>
              <w:left w:val="nil"/>
              <w:bottom w:val="nil"/>
              <w:right w:val="nil"/>
            </w:tcBorders>
            <w:shd w:val="clear" w:color="000000" w:fill="FFFFFF"/>
          </w:tcPr>
          <w:p w14:paraId="59A16C17" w14:textId="77777777" w:rsidR="00522BB2" w:rsidRPr="00D71FA0" w:rsidRDefault="00522BB2" w:rsidP="00F56154">
            <w:pPr>
              <w:pStyle w:val="TableText"/>
              <w:rPr>
                <w:noProof w:val="0"/>
              </w:rPr>
            </w:pPr>
            <w:r>
              <w:rPr>
                <w:color w:val="000000"/>
              </w:rPr>
              <w:t>20.0</w:t>
            </w:r>
          </w:p>
        </w:tc>
        <w:tc>
          <w:tcPr>
            <w:tcW w:w="691" w:type="dxa"/>
            <w:tcBorders>
              <w:top w:val="single" w:sz="2" w:space="0" w:color="auto"/>
              <w:left w:val="nil"/>
              <w:bottom w:val="nil"/>
              <w:right w:val="nil"/>
            </w:tcBorders>
            <w:shd w:val="clear" w:color="000000" w:fill="FFFFFF"/>
          </w:tcPr>
          <w:p w14:paraId="20BC9BD4" w14:textId="77777777" w:rsidR="00522BB2" w:rsidRPr="00D71FA0" w:rsidRDefault="00522BB2" w:rsidP="00F56154">
            <w:pPr>
              <w:pStyle w:val="TableText"/>
              <w:rPr>
                <w:noProof w:val="0"/>
              </w:rPr>
            </w:pPr>
            <w:r>
              <w:rPr>
                <w:color w:val="000000"/>
              </w:rPr>
              <w:t>31.9</w:t>
            </w:r>
          </w:p>
        </w:tc>
        <w:tc>
          <w:tcPr>
            <w:tcW w:w="691" w:type="dxa"/>
            <w:tcBorders>
              <w:top w:val="single" w:sz="2" w:space="0" w:color="auto"/>
              <w:left w:val="nil"/>
              <w:bottom w:val="nil"/>
              <w:right w:val="nil"/>
            </w:tcBorders>
            <w:shd w:val="clear" w:color="000000" w:fill="FFFFFF"/>
          </w:tcPr>
          <w:p w14:paraId="7EB2D5F3" w14:textId="77777777" w:rsidR="00522BB2" w:rsidRPr="00D71FA0" w:rsidRDefault="00522BB2" w:rsidP="00F56154">
            <w:pPr>
              <w:pStyle w:val="TableText"/>
              <w:rPr>
                <w:noProof w:val="0"/>
              </w:rPr>
            </w:pPr>
            <w:r>
              <w:rPr>
                <w:color w:val="000000"/>
              </w:rPr>
              <w:t>44.6</w:t>
            </w:r>
          </w:p>
        </w:tc>
        <w:tc>
          <w:tcPr>
            <w:tcW w:w="691" w:type="dxa"/>
            <w:tcBorders>
              <w:top w:val="single" w:sz="2" w:space="0" w:color="auto"/>
              <w:left w:val="nil"/>
              <w:bottom w:val="nil"/>
              <w:right w:val="nil"/>
            </w:tcBorders>
            <w:shd w:val="clear" w:color="000000" w:fill="FFFFFF"/>
          </w:tcPr>
          <w:p w14:paraId="2DC6C57D" w14:textId="77777777" w:rsidR="00522BB2" w:rsidRPr="00D71FA0" w:rsidRDefault="00522BB2" w:rsidP="00F56154">
            <w:pPr>
              <w:pStyle w:val="TableText"/>
              <w:rPr>
                <w:noProof w:val="0"/>
              </w:rPr>
            </w:pPr>
            <w:r>
              <w:rPr>
                <w:color w:val="000000"/>
              </w:rPr>
              <w:t>60.2</w:t>
            </w:r>
          </w:p>
        </w:tc>
        <w:tc>
          <w:tcPr>
            <w:tcW w:w="821" w:type="dxa"/>
            <w:tcBorders>
              <w:top w:val="single" w:sz="2" w:space="0" w:color="auto"/>
              <w:left w:val="nil"/>
              <w:bottom w:val="nil"/>
              <w:right w:val="nil"/>
            </w:tcBorders>
            <w:shd w:val="clear" w:color="000000" w:fill="FFFFFF"/>
          </w:tcPr>
          <w:p w14:paraId="3D9309C7" w14:textId="77777777" w:rsidR="00522BB2" w:rsidRPr="00D71FA0" w:rsidRDefault="00522BB2" w:rsidP="00F56154">
            <w:pPr>
              <w:pStyle w:val="TableText"/>
              <w:rPr>
                <w:noProof w:val="0"/>
              </w:rPr>
            </w:pPr>
            <w:r>
              <w:rPr>
                <w:color w:val="000000"/>
              </w:rPr>
              <w:t>79.6</w:t>
            </w:r>
          </w:p>
        </w:tc>
        <w:tc>
          <w:tcPr>
            <w:tcW w:w="821" w:type="dxa"/>
            <w:tcBorders>
              <w:top w:val="single" w:sz="2" w:space="0" w:color="auto"/>
              <w:left w:val="nil"/>
              <w:bottom w:val="nil"/>
              <w:right w:val="nil"/>
            </w:tcBorders>
            <w:shd w:val="clear" w:color="000000" w:fill="FFFFFF"/>
          </w:tcPr>
          <w:p w14:paraId="4CEAE811" w14:textId="77777777" w:rsidR="00522BB2" w:rsidRPr="00D71FA0" w:rsidRDefault="00522BB2" w:rsidP="00F56154">
            <w:pPr>
              <w:pStyle w:val="TableText"/>
              <w:rPr>
                <w:noProof w:val="0"/>
              </w:rPr>
            </w:pPr>
            <w:r>
              <w:rPr>
                <w:color w:val="000000"/>
              </w:rPr>
              <w:t>138.5</w:t>
            </w:r>
          </w:p>
        </w:tc>
      </w:tr>
      <w:tr w:rsidR="00522BB2" w:rsidRPr="00D71FA0" w14:paraId="5787D0AB" w14:textId="77777777" w:rsidTr="00F56154">
        <w:trPr>
          <w:trHeight w:val="144"/>
        </w:trPr>
        <w:tc>
          <w:tcPr>
            <w:tcW w:w="1919" w:type="dxa"/>
            <w:tcBorders>
              <w:top w:val="nil"/>
            </w:tcBorders>
            <w:hideMark/>
          </w:tcPr>
          <w:p w14:paraId="2167EDCD" w14:textId="77777777" w:rsidR="00522BB2" w:rsidRPr="00D71FA0" w:rsidRDefault="00522BB2" w:rsidP="006B25D3">
            <w:pPr>
              <w:pStyle w:val="TableText"/>
              <w:rPr>
                <w:noProof w:val="0"/>
              </w:rPr>
            </w:pPr>
            <w:r w:rsidRPr="00D71FA0">
              <w:rPr>
                <w:noProof w:val="0"/>
              </w:rPr>
              <w:t>HS—Grade 11</w:t>
            </w:r>
          </w:p>
        </w:tc>
        <w:tc>
          <w:tcPr>
            <w:tcW w:w="1843" w:type="dxa"/>
            <w:tcBorders>
              <w:top w:val="nil"/>
            </w:tcBorders>
            <w:hideMark/>
          </w:tcPr>
          <w:p w14:paraId="2B1A98BB" w14:textId="77777777" w:rsidR="00522BB2" w:rsidRPr="00D71FA0" w:rsidRDefault="00522BB2" w:rsidP="00AB2470">
            <w:pPr>
              <w:pStyle w:val="TableText"/>
              <w:jc w:val="left"/>
              <w:rPr>
                <w:noProof w:val="0"/>
              </w:rPr>
            </w:pPr>
            <w:r w:rsidRPr="00D71FA0">
              <w:rPr>
                <w:noProof w:val="0"/>
              </w:rPr>
              <w:t>PT Operational</w:t>
            </w:r>
          </w:p>
        </w:tc>
        <w:tc>
          <w:tcPr>
            <w:tcW w:w="1094" w:type="dxa"/>
            <w:tcBorders>
              <w:top w:val="nil"/>
              <w:left w:val="nil"/>
              <w:bottom w:val="nil"/>
              <w:right w:val="nil"/>
            </w:tcBorders>
            <w:shd w:val="clear" w:color="000000" w:fill="FFFFFF"/>
          </w:tcPr>
          <w:p w14:paraId="36620DCF" w14:textId="77777777" w:rsidR="00522BB2" w:rsidRPr="00D71FA0" w:rsidRDefault="00522BB2" w:rsidP="00F56154">
            <w:pPr>
              <w:pStyle w:val="TableText"/>
              <w:rPr>
                <w:noProof w:val="0"/>
              </w:rPr>
            </w:pPr>
            <w:r>
              <w:rPr>
                <w:color w:val="000000"/>
              </w:rPr>
              <w:t>283,385</w:t>
            </w:r>
          </w:p>
        </w:tc>
        <w:tc>
          <w:tcPr>
            <w:tcW w:w="835" w:type="dxa"/>
            <w:tcBorders>
              <w:top w:val="nil"/>
              <w:left w:val="nil"/>
              <w:bottom w:val="nil"/>
              <w:right w:val="nil"/>
            </w:tcBorders>
            <w:shd w:val="clear" w:color="000000" w:fill="FFFFFF"/>
          </w:tcPr>
          <w:p w14:paraId="6AB889CD" w14:textId="77777777" w:rsidR="00522BB2" w:rsidRPr="00D71FA0" w:rsidRDefault="00522BB2" w:rsidP="00F56154">
            <w:pPr>
              <w:pStyle w:val="TableText"/>
              <w:ind w:right="58"/>
              <w:rPr>
                <w:noProof w:val="0"/>
              </w:rPr>
            </w:pPr>
            <w:r>
              <w:rPr>
                <w:color w:val="000000"/>
              </w:rPr>
              <w:t>17.5</w:t>
            </w:r>
          </w:p>
        </w:tc>
        <w:tc>
          <w:tcPr>
            <w:tcW w:w="691" w:type="dxa"/>
            <w:tcBorders>
              <w:top w:val="nil"/>
              <w:left w:val="nil"/>
              <w:bottom w:val="nil"/>
              <w:right w:val="nil"/>
            </w:tcBorders>
            <w:shd w:val="clear" w:color="000000" w:fill="FFFFFF"/>
          </w:tcPr>
          <w:p w14:paraId="448B61E0" w14:textId="77777777" w:rsidR="00522BB2" w:rsidRPr="00D71FA0" w:rsidRDefault="00522BB2" w:rsidP="00F56154">
            <w:pPr>
              <w:pStyle w:val="TableText"/>
              <w:rPr>
                <w:noProof w:val="0"/>
              </w:rPr>
            </w:pPr>
            <w:r>
              <w:rPr>
                <w:color w:val="000000"/>
              </w:rPr>
              <w:t>12.4</w:t>
            </w:r>
          </w:p>
        </w:tc>
        <w:tc>
          <w:tcPr>
            <w:tcW w:w="634" w:type="dxa"/>
            <w:tcBorders>
              <w:top w:val="nil"/>
              <w:left w:val="nil"/>
              <w:bottom w:val="nil"/>
              <w:right w:val="nil"/>
            </w:tcBorders>
            <w:shd w:val="clear" w:color="000000" w:fill="FFFFFF"/>
          </w:tcPr>
          <w:p w14:paraId="3236B780" w14:textId="77777777" w:rsidR="00522BB2" w:rsidRPr="00D71FA0" w:rsidRDefault="00522BB2" w:rsidP="00F56154">
            <w:pPr>
              <w:pStyle w:val="TableText"/>
              <w:ind w:right="72"/>
              <w:rPr>
                <w:noProof w:val="0"/>
              </w:rPr>
            </w:pPr>
            <w:r>
              <w:rPr>
                <w:color w:val="000000"/>
              </w:rPr>
              <w:t>0.2</w:t>
            </w:r>
          </w:p>
        </w:tc>
        <w:tc>
          <w:tcPr>
            <w:tcW w:w="821" w:type="dxa"/>
            <w:tcBorders>
              <w:top w:val="nil"/>
              <w:left w:val="nil"/>
              <w:bottom w:val="nil"/>
              <w:right w:val="nil"/>
            </w:tcBorders>
            <w:shd w:val="clear" w:color="000000" w:fill="FFFFFF"/>
          </w:tcPr>
          <w:p w14:paraId="782A7D44" w14:textId="77777777" w:rsidR="00522BB2" w:rsidRPr="00D71FA0" w:rsidRDefault="00522BB2" w:rsidP="00F56154">
            <w:pPr>
              <w:pStyle w:val="TableText"/>
              <w:rPr>
                <w:noProof w:val="0"/>
              </w:rPr>
            </w:pPr>
            <w:r>
              <w:rPr>
                <w:color w:val="000000"/>
              </w:rPr>
              <w:t>403.0</w:t>
            </w:r>
          </w:p>
        </w:tc>
        <w:tc>
          <w:tcPr>
            <w:tcW w:w="691" w:type="dxa"/>
            <w:tcBorders>
              <w:top w:val="nil"/>
              <w:left w:val="nil"/>
              <w:bottom w:val="nil"/>
              <w:right w:val="nil"/>
            </w:tcBorders>
            <w:shd w:val="clear" w:color="000000" w:fill="FFFFFF"/>
          </w:tcPr>
          <w:p w14:paraId="11149CC2" w14:textId="77777777" w:rsidR="00522BB2" w:rsidRPr="00D71FA0" w:rsidRDefault="00522BB2" w:rsidP="00F56154">
            <w:pPr>
              <w:pStyle w:val="TableText"/>
              <w:rPr>
                <w:noProof w:val="0"/>
              </w:rPr>
            </w:pPr>
            <w:r>
              <w:rPr>
                <w:color w:val="000000"/>
              </w:rPr>
              <w:t>1.5</w:t>
            </w:r>
          </w:p>
        </w:tc>
        <w:tc>
          <w:tcPr>
            <w:tcW w:w="691" w:type="dxa"/>
            <w:tcBorders>
              <w:top w:val="nil"/>
              <w:left w:val="nil"/>
              <w:bottom w:val="nil"/>
              <w:right w:val="nil"/>
            </w:tcBorders>
            <w:shd w:val="clear" w:color="000000" w:fill="FFFFFF"/>
          </w:tcPr>
          <w:p w14:paraId="5ECE661D" w14:textId="77777777" w:rsidR="00522BB2" w:rsidRPr="00D71FA0" w:rsidRDefault="00522BB2" w:rsidP="00F56154">
            <w:pPr>
              <w:pStyle w:val="TableText"/>
              <w:rPr>
                <w:noProof w:val="0"/>
              </w:rPr>
            </w:pPr>
            <w:r>
              <w:rPr>
                <w:color w:val="000000"/>
              </w:rPr>
              <w:t>4.6</w:t>
            </w:r>
          </w:p>
        </w:tc>
        <w:tc>
          <w:tcPr>
            <w:tcW w:w="691" w:type="dxa"/>
            <w:tcBorders>
              <w:top w:val="nil"/>
              <w:left w:val="nil"/>
              <w:bottom w:val="nil"/>
              <w:right w:val="nil"/>
            </w:tcBorders>
            <w:shd w:val="clear" w:color="000000" w:fill="FFFFFF"/>
          </w:tcPr>
          <w:p w14:paraId="2F3043BF" w14:textId="77777777" w:rsidR="00522BB2" w:rsidRPr="00D71FA0" w:rsidRDefault="00522BB2" w:rsidP="00F56154">
            <w:pPr>
              <w:pStyle w:val="TableText"/>
              <w:rPr>
                <w:noProof w:val="0"/>
              </w:rPr>
            </w:pPr>
            <w:r>
              <w:rPr>
                <w:color w:val="000000"/>
              </w:rPr>
              <w:t>9.2</w:t>
            </w:r>
          </w:p>
        </w:tc>
        <w:tc>
          <w:tcPr>
            <w:tcW w:w="691" w:type="dxa"/>
            <w:tcBorders>
              <w:top w:val="nil"/>
              <w:left w:val="nil"/>
              <w:bottom w:val="nil"/>
              <w:right w:val="nil"/>
            </w:tcBorders>
            <w:shd w:val="clear" w:color="000000" w:fill="FFFFFF"/>
          </w:tcPr>
          <w:p w14:paraId="69A3CEBA" w14:textId="77777777" w:rsidR="00522BB2" w:rsidRPr="00D71FA0" w:rsidRDefault="00522BB2" w:rsidP="00F56154">
            <w:pPr>
              <w:pStyle w:val="TableText"/>
              <w:rPr>
                <w:noProof w:val="0"/>
              </w:rPr>
            </w:pPr>
            <w:r>
              <w:rPr>
                <w:color w:val="000000"/>
              </w:rPr>
              <w:t>15.6</w:t>
            </w:r>
          </w:p>
        </w:tc>
        <w:tc>
          <w:tcPr>
            <w:tcW w:w="691" w:type="dxa"/>
            <w:tcBorders>
              <w:top w:val="nil"/>
              <w:left w:val="nil"/>
              <w:bottom w:val="nil"/>
              <w:right w:val="nil"/>
            </w:tcBorders>
            <w:shd w:val="clear" w:color="000000" w:fill="FFFFFF"/>
          </w:tcPr>
          <w:p w14:paraId="4C3E9554" w14:textId="77777777" w:rsidR="00522BB2" w:rsidRPr="00D71FA0" w:rsidRDefault="00522BB2" w:rsidP="00F56154">
            <w:pPr>
              <w:pStyle w:val="TableText"/>
              <w:rPr>
                <w:noProof w:val="0"/>
              </w:rPr>
            </w:pPr>
            <w:r>
              <w:rPr>
                <w:color w:val="000000"/>
              </w:rPr>
              <w:t>22.6</w:t>
            </w:r>
          </w:p>
        </w:tc>
        <w:tc>
          <w:tcPr>
            <w:tcW w:w="821" w:type="dxa"/>
            <w:tcBorders>
              <w:top w:val="nil"/>
              <w:left w:val="nil"/>
              <w:bottom w:val="nil"/>
              <w:right w:val="nil"/>
            </w:tcBorders>
            <w:shd w:val="clear" w:color="000000" w:fill="FFFFFF"/>
          </w:tcPr>
          <w:p w14:paraId="17F3969A" w14:textId="77777777" w:rsidR="00522BB2" w:rsidRPr="00D71FA0" w:rsidRDefault="00522BB2" w:rsidP="00F56154">
            <w:pPr>
              <w:pStyle w:val="TableText"/>
              <w:rPr>
                <w:noProof w:val="0"/>
              </w:rPr>
            </w:pPr>
            <w:r>
              <w:rPr>
                <w:color w:val="000000"/>
              </w:rPr>
              <w:t>31.1</w:t>
            </w:r>
          </w:p>
        </w:tc>
        <w:tc>
          <w:tcPr>
            <w:tcW w:w="821" w:type="dxa"/>
            <w:tcBorders>
              <w:top w:val="nil"/>
              <w:left w:val="nil"/>
              <w:bottom w:val="nil"/>
              <w:right w:val="nil"/>
            </w:tcBorders>
            <w:shd w:val="clear" w:color="000000" w:fill="FFFFFF"/>
          </w:tcPr>
          <w:p w14:paraId="76E558AD" w14:textId="77777777" w:rsidR="00522BB2" w:rsidRPr="00D71FA0" w:rsidRDefault="00522BB2" w:rsidP="00F56154">
            <w:pPr>
              <w:pStyle w:val="TableText"/>
              <w:rPr>
                <w:noProof w:val="0"/>
              </w:rPr>
            </w:pPr>
            <w:r>
              <w:rPr>
                <w:color w:val="000000"/>
              </w:rPr>
              <w:t>59.8</w:t>
            </w:r>
          </w:p>
        </w:tc>
      </w:tr>
      <w:tr w:rsidR="00522BB2" w:rsidRPr="00D71FA0" w14:paraId="780CEDE8" w14:textId="77777777" w:rsidTr="00F56154">
        <w:trPr>
          <w:trHeight w:val="144"/>
        </w:trPr>
        <w:tc>
          <w:tcPr>
            <w:tcW w:w="1919" w:type="dxa"/>
            <w:tcBorders>
              <w:bottom w:val="nil"/>
            </w:tcBorders>
            <w:hideMark/>
          </w:tcPr>
          <w:p w14:paraId="105D18A6" w14:textId="77777777" w:rsidR="00522BB2" w:rsidRPr="00D71FA0" w:rsidRDefault="00522BB2" w:rsidP="006B25D3">
            <w:pPr>
              <w:pStyle w:val="TableText"/>
              <w:rPr>
                <w:noProof w:val="0"/>
              </w:rPr>
            </w:pPr>
            <w:r w:rsidRPr="00D71FA0">
              <w:rPr>
                <w:noProof w:val="0"/>
              </w:rPr>
              <w:t>HS—Grade 11</w:t>
            </w:r>
          </w:p>
        </w:tc>
        <w:tc>
          <w:tcPr>
            <w:tcW w:w="1843" w:type="dxa"/>
            <w:tcBorders>
              <w:bottom w:val="nil"/>
            </w:tcBorders>
            <w:hideMark/>
          </w:tcPr>
          <w:p w14:paraId="5E875AB1" w14:textId="77777777" w:rsidR="00522BB2" w:rsidRPr="00D71FA0" w:rsidRDefault="00522BB2" w:rsidP="00AB2470">
            <w:pPr>
              <w:pStyle w:val="TableText"/>
              <w:jc w:val="left"/>
              <w:rPr>
                <w:noProof w:val="0"/>
              </w:rPr>
            </w:pPr>
            <w:r w:rsidRPr="00D71FA0">
              <w:rPr>
                <w:noProof w:val="0"/>
              </w:rPr>
              <w:t>Discrete Field Test</w:t>
            </w:r>
          </w:p>
        </w:tc>
        <w:tc>
          <w:tcPr>
            <w:tcW w:w="1094" w:type="dxa"/>
            <w:tcBorders>
              <w:top w:val="nil"/>
              <w:left w:val="nil"/>
              <w:bottom w:val="nil"/>
              <w:right w:val="nil"/>
            </w:tcBorders>
            <w:shd w:val="clear" w:color="000000" w:fill="FFFFFF"/>
          </w:tcPr>
          <w:p w14:paraId="09AF0F99" w14:textId="77777777" w:rsidR="00522BB2" w:rsidRPr="00D71FA0" w:rsidRDefault="00522BB2" w:rsidP="00F56154">
            <w:pPr>
              <w:pStyle w:val="TableText"/>
              <w:rPr>
                <w:noProof w:val="0"/>
              </w:rPr>
            </w:pPr>
            <w:r>
              <w:rPr>
                <w:color w:val="000000"/>
              </w:rPr>
              <w:t>141,299</w:t>
            </w:r>
          </w:p>
        </w:tc>
        <w:tc>
          <w:tcPr>
            <w:tcW w:w="835" w:type="dxa"/>
            <w:tcBorders>
              <w:top w:val="nil"/>
              <w:left w:val="nil"/>
              <w:bottom w:val="nil"/>
              <w:right w:val="nil"/>
            </w:tcBorders>
            <w:shd w:val="clear" w:color="000000" w:fill="FFFFFF"/>
          </w:tcPr>
          <w:p w14:paraId="1BF60526" w14:textId="77777777" w:rsidR="00522BB2" w:rsidRPr="00D71FA0" w:rsidRDefault="00522BB2" w:rsidP="00F56154">
            <w:pPr>
              <w:pStyle w:val="TableText"/>
              <w:ind w:right="58"/>
              <w:rPr>
                <w:noProof w:val="0"/>
              </w:rPr>
            </w:pPr>
            <w:r>
              <w:rPr>
                <w:color w:val="000000"/>
              </w:rPr>
              <w:t>8.1</w:t>
            </w:r>
          </w:p>
        </w:tc>
        <w:tc>
          <w:tcPr>
            <w:tcW w:w="691" w:type="dxa"/>
            <w:tcBorders>
              <w:top w:val="nil"/>
              <w:left w:val="nil"/>
              <w:bottom w:val="nil"/>
              <w:right w:val="nil"/>
            </w:tcBorders>
            <w:shd w:val="clear" w:color="000000" w:fill="FFFFFF"/>
          </w:tcPr>
          <w:p w14:paraId="48304EDB" w14:textId="77777777" w:rsidR="00522BB2" w:rsidRPr="00D71FA0" w:rsidRDefault="00522BB2" w:rsidP="00F56154">
            <w:pPr>
              <w:pStyle w:val="TableText"/>
              <w:rPr>
                <w:noProof w:val="0"/>
              </w:rPr>
            </w:pPr>
            <w:r>
              <w:rPr>
                <w:color w:val="000000"/>
              </w:rPr>
              <w:t>6.3</w:t>
            </w:r>
          </w:p>
        </w:tc>
        <w:tc>
          <w:tcPr>
            <w:tcW w:w="634" w:type="dxa"/>
            <w:tcBorders>
              <w:top w:val="nil"/>
              <w:left w:val="nil"/>
              <w:bottom w:val="nil"/>
              <w:right w:val="nil"/>
            </w:tcBorders>
            <w:shd w:val="clear" w:color="000000" w:fill="FFFFFF"/>
          </w:tcPr>
          <w:p w14:paraId="004E0F6A"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nil"/>
              <w:right w:val="nil"/>
            </w:tcBorders>
            <w:shd w:val="clear" w:color="000000" w:fill="FFFFFF"/>
          </w:tcPr>
          <w:p w14:paraId="4DB1FF8B" w14:textId="77777777" w:rsidR="00522BB2" w:rsidRPr="00D71FA0" w:rsidRDefault="00522BB2" w:rsidP="00F56154">
            <w:pPr>
              <w:pStyle w:val="TableText"/>
              <w:rPr>
                <w:noProof w:val="0"/>
              </w:rPr>
            </w:pPr>
            <w:r>
              <w:rPr>
                <w:color w:val="000000"/>
              </w:rPr>
              <w:t>266.5</w:t>
            </w:r>
          </w:p>
        </w:tc>
        <w:tc>
          <w:tcPr>
            <w:tcW w:w="691" w:type="dxa"/>
            <w:tcBorders>
              <w:top w:val="nil"/>
              <w:left w:val="nil"/>
              <w:bottom w:val="nil"/>
              <w:right w:val="nil"/>
            </w:tcBorders>
            <w:shd w:val="clear" w:color="000000" w:fill="FFFFFF"/>
          </w:tcPr>
          <w:p w14:paraId="40A54D84" w14:textId="77777777" w:rsidR="00522BB2" w:rsidRPr="00D71FA0" w:rsidRDefault="00522BB2" w:rsidP="00F56154">
            <w:pPr>
              <w:pStyle w:val="TableText"/>
              <w:rPr>
                <w:noProof w:val="0"/>
              </w:rPr>
            </w:pPr>
            <w:r>
              <w:rPr>
                <w:color w:val="000000"/>
              </w:rPr>
              <w:t>0.6</w:t>
            </w:r>
          </w:p>
        </w:tc>
        <w:tc>
          <w:tcPr>
            <w:tcW w:w="691" w:type="dxa"/>
            <w:tcBorders>
              <w:top w:val="nil"/>
              <w:left w:val="nil"/>
              <w:bottom w:val="nil"/>
              <w:right w:val="nil"/>
            </w:tcBorders>
            <w:shd w:val="clear" w:color="000000" w:fill="FFFFFF"/>
          </w:tcPr>
          <w:p w14:paraId="209B96E6" w14:textId="77777777" w:rsidR="00522BB2" w:rsidRPr="00D71FA0" w:rsidRDefault="00522BB2" w:rsidP="00F56154">
            <w:pPr>
              <w:pStyle w:val="TableText"/>
              <w:rPr>
                <w:noProof w:val="0"/>
              </w:rPr>
            </w:pPr>
            <w:r>
              <w:rPr>
                <w:color w:val="000000"/>
              </w:rPr>
              <w:t>1.6</w:t>
            </w:r>
          </w:p>
        </w:tc>
        <w:tc>
          <w:tcPr>
            <w:tcW w:w="691" w:type="dxa"/>
            <w:tcBorders>
              <w:top w:val="nil"/>
              <w:left w:val="nil"/>
              <w:bottom w:val="nil"/>
              <w:right w:val="nil"/>
            </w:tcBorders>
            <w:shd w:val="clear" w:color="000000" w:fill="FFFFFF"/>
          </w:tcPr>
          <w:p w14:paraId="0BF8B625" w14:textId="77777777" w:rsidR="00522BB2" w:rsidRPr="00D71FA0" w:rsidRDefault="00522BB2" w:rsidP="00F56154">
            <w:pPr>
              <w:pStyle w:val="TableText"/>
              <w:rPr>
                <w:noProof w:val="0"/>
              </w:rPr>
            </w:pPr>
            <w:r>
              <w:rPr>
                <w:color w:val="000000"/>
              </w:rPr>
              <w:t>4.0</w:t>
            </w:r>
          </w:p>
        </w:tc>
        <w:tc>
          <w:tcPr>
            <w:tcW w:w="691" w:type="dxa"/>
            <w:tcBorders>
              <w:top w:val="nil"/>
              <w:left w:val="nil"/>
              <w:bottom w:val="nil"/>
              <w:right w:val="nil"/>
            </w:tcBorders>
            <w:shd w:val="clear" w:color="000000" w:fill="FFFFFF"/>
          </w:tcPr>
          <w:p w14:paraId="5F7072F2" w14:textId="77777777" w:rsidR="00522BB2" w:rsidRPr="00D71FA0" w:rsidRDefault="00522BB2" w:rsidP="00F56154">
            <w:pPr>
              <w:pStyle w:val="TableText"/>
              <w:rPr>
                <w:noProof w:val="0"/>
              </w:rPr>
            </w:pPr>
            <w:r>
              <w:rPr>
                <w:color w:val="000000"/>
              </w:rPr>
              <w:t>7.1</w:t>
            </w:r>
          </w:p>
        </w:tc>
        <w:tc>
          <w:tcPr>
            <w:tcW w:w="691" w:type="dxa"/>
            <w:tcBorders>
              <w:top w:val="nil"/>
              <w:left w:val="nil"/>
              <w:bottom w:val="nil"/>
              <w:right w:val="nil"/>
            </w:tcBorders>
            <w:shd w:val="clear" w:color="000000" w:fill="FFFFFF"/>
          </w:tcPr>
          <w:p w14:paraId="77F68F05" w14:textId="77777777" w:rsidR="00522BB2" w:rsidRPr="00D71FA0" w:rsidRDefault="00522BB2" w:rsidP="00F56154">
            <w:pPr>
              <w:pStyle w:val="TableText"/>
              <w:rPr>
                <w:noProof w:val="0"/>
              </w:rPr>
            </w:pPr>
            <w:r>
              <w:rPr>
                <w:color w:val="000000"/>
              </w:rPr>
              <w:t>10.6</w:t>
            </w:r>
          </w:p>
        </w:tc>
        <w:tc>
          <w:tcPr>
            <w:tcW w:w="821" w:type="dxa"/>
            <w:tcBorders>
              <w:top w:val="nil"/>
              <w:left w:val="nil"/>
              <w:bottom w:val="nil"/>
              <w:right w:val="nil"/>
            </w:tcBorders>
            <w:shd w:val="clear" w:color="000000" w:fill="FFFFFF"/>
          </w:tcPr>
          <w:p w14:paraId="48D99C3E" w14:textId="77777777" w:rsidR="00522BB2" w:rsidRPr="00D71FA0" w:rsidRDefault="00522BB2" w:rsidP="00F56154">
            <w:pPr>
              <w:pStyle w:val="TableText"/>
              <w:rPr>
                <w:noProof w:val="0"/>
              </w:rPr>
            </w:pPr>
            <w:r>
              <w:rPr>
                <w:color w:val="000000"/>
              </w:rPr>
              <w:t>15.0</w:t>
            </w:r>
          </w:p>
        </w:tc>
        <w:tc>
          <w:tcPr>
            <w:tcW w:w="821" w:type="dxa"/>
            <w:tcBorders>
              <w:top w:val="nil"/>
              <w:left w:val="nil"/>
              <w:bottom w:val="nil"/>
              <w:right w:val="nil"/>
            </w:tcBorders>
            <w:shd w:val="clear" w:color="000000" w:fill="FFFFFF"/>
          </w:tcPr>
          <w:p w14:paraId="5F4BBFE0" w14:textId="77777777" w:rsidR="00522BB2" w:rsidRPr="00D71FA0" w:rsidRDefault="00522BB2" w:rsidP="00F56154">
            <w:pPr>
              <w:pStyle w:val="TableText"/>
              <w:rPr>
                <w:noProof w:val="0"/>
              </w:rPr>
            </w:pPr>
            <w:r>
              <w:rPr>
                <w:color w:val="000000"/>
              </w:rPr>
              <w:t>30.3</w:t>
            </w:r>
          </w:p>
        </w:tc>
      </w:tr>
      <w:tr w:rsidR="00522BB2" w:rsidRPr="00D71FA0" w14:paraId="2F570C6D" w14:textId="77777777" w:rsidTr="00F56154">
        <w:trPr>
          <w:trHeight w:val="144"/>
        </w:trPr>
        <w:tc>
          <w:tcPr>
            <w:tcW w:w="1919" w:type="dxa"/>
            <w:tcBorders>
              <w:top w:val="nil"/>
              <w:bottom w:val="single" w:sz="2" w:space="0" w:color="auto"/>
            </w:tcBorders>
            <w:hideMark/>
          </w:tcPr>
          <w:p w14:paraId="230FCEF3" w14:textId="77777777" w:rsidR="00522BB2" w:rsidRPr="00D71FA0" w:rsidRDefault="00522BB2" w:rsidP="006B25D3">
            <w:pPr>
              <w:pStyle w:val="TableText"/>
              <w:rPr>
                <w:noProof w:val="0"/>
              </w:rPr>
            </w:pPr>
            <w:r w:rsidRPr="00D71FA0">
              <w:rPr>
                <w:noProof w:val="0"/>
              </w:rPr>
              <w:t>HS—Grade 11</w:t>
            </w:r>
          </w:p>
        </w:tc>
        <w:tc>
          <w:tcPr>
            <w:tcW w:w="1843" w:type="dxa"/>
            <w:tcBorders>
              <w:top w:val="nil"/>
              <w:bottom w:val="single" w:sz="2" w:space="0" w:color="auto"/>
            </w:tcBorders>
            <w:hideMark/>
          </w:tcPr>
          <w:p w14:paraId="308308E2" w14:textId="77777777" w:rsidR="00522BB2" w:rsidRPr="00D71FA0" w:rsidRDefault="00522BB2" w:rsidP="00AB2470">
            <w:pPr>
              <w:pStyle w:val="TableText"/>
              <w:jc w:val="left"/>
              <w:rPr>
                <w:noProof w:val="0"/>
              </w:rPr>
            </w:pPr>
            <w:r w:rsidRPr="00D71FA0">
              <w:rPr>
                <w:noProof w:val="0"/>
              </w:rPr>
              <w:t>PT Field Test</w:t>
            </w:r>
          </w:p>
        </w:tc>
        <w:tc>
          <w:tcPr>
            <w:tcW w:w="1094" w:type="dxa"/>
            <w:tcBorders>
              <w:top w:val="nil"/>
              <w:left w:val="nil"/>
              <w:bottom w:val="single" w:sz="2" w:space="0" w:color="auto"/>
              <w:right w:val="nil"/>
            </w:tcBorders>
            <w:shd w:val="clear" w:color="000000" w:fill="FFFFFF"/>
          </w:tcPr>
          <w:p w14:paraId="2DF8A051" w14:textId="77777777" w:rsidR="00522BB2" w:rsidRPr="00D71FA0" w:rsidRDefault="00522BB2" w:rsidP="00F56154">
            <w:pPr>
              <w:pStyle w:val="TableText"/>
              <w:rPr>
                <w:noProof w:val="0"/>
              </w:rPr>
            </w:pPr>
            <w:r>
              <w:rPr>
                <w:color w:val="000000"/>
              </w:rPr>
              <w:t>142,086</w:t>
            </w:r>
          </w:p>
        </w:tc>
        <w:tc>
          <w:tcPr>
            <w:tcW w:w="835" w:type="dxa"/>
            <w:tcBorders>
              <w:top w:val="nil"/>
              <w:left w:val="nil"/>
              <w:bottom w:val="single" w:sz="2" w:space="0" w:color="auto"/>
              <w:right w:val="nil"/>
            </w:tcBorders>
            <w:shd w:val="clear" w:color="000000" w:fill="FFFFFF"/>
          </w:tcPr>
          <w:p w14:paraId="362B1194" w14:textId="77777777" w:rsidR="00522BB2" w:rsidRPr="00D71FA0" w:rsidRDefault="00522BB2" w:rsidP="00F56154">
            <w:pPr>
              <w:pStyle w:val="TableText"/>
              <w:ind w:right="58"/>
              <w:rPr>
                <w:noProof w:val="0"/>
              </w:rPr>
            </w:pPr>
            <w:r>
              <w:rPr>
                <w:color w:val="000000"/>
              </w:rPr>
              <w:t>5.8</w:t>
            </w:r>
          </w:p>
        </w:tc>
        <w:tc>
          <w:tcPr>
            <w:tcW w:w="691" w:type="dxa"/>
            <w:tcBorders>
              <w:top w:val="nil"/>
              <w:left w:val="nil"/>
              <w:bottom w:val="single" w:sz="2" w:space="0" w:color="auto"/>
              <w:right w:val="nil"/>
            </w:tcBorders>
            <w:shd w:val="clear" w:color="000000" w:fill="FFFFFF"/>
          </w:tcPr>
          <w:p w14:paraId="2D4E1F8D" w14:textId="77777777" w:rsidR="00522BB2" w:rsidRPr="00D71FA0" w:rsidRDefault="00522BB2" w:rsidP="00F56154">
            <w:pPr>
              <w:pStyle w:val="TableText"/>
              <w:rPr>
                <w:noProof w:val="0"/>
              </w:rPr>
            </w:pPr>
            <w:r>
              <w:rPr>
                <w:color w:val="000000"/>
              </w:rPr>
              <w:t>5.1</w:t>
            </w:r>
          </w:p>
        </w:tc>
        <w:tc>
          <w:tcPr>
            <w:tcW w:w="634" w:type="dxa"/>
            <w:tcBorders>
              <w:top w:val="nil"/>
              <w:left w:val="nil"/>
              <w:bottom w:val="single" w:sz="2" w:space="0" w:color="auto"/>
              <w:right w:val="nil"/>
            </w:tcBorders>
            <w:shd w:val="clear" w:color="000000" w:fill="FFFFFF"/>
          </w:tcPr>
          <w:p w14:paraId="291D3453" w14:textId="77777777" w:rsidR="00522BB2" w:rsidRPr="00D71FA0" w:rsidRDefault="00522BB2" w:rsidP="00F56154">
            <w:pPr>
              <w:pStyle w:val="TableText"/>
              <w:ind w:right="72"/>
              <w:rPr>
                <w:noProof w:val="0"/>
              </w:rPr>
            </w:pPr>
            <w:r>
              <w:rPr>
                <w:color w:val="000000"/>
              </w:rPr>
              <w:t>0.0</w:t>
            </w:r>
          </w:p>
        </w:tc>
        <w:tc>
          <w:tcPr>
            <w:tcW w:w="821" w:type="dxa"/>
            <w:tcBorders>
              <w:top w:val="nil"/>
              <w:left w:val="nil"/>
              <w:bottom w:val="single" w:sz="2" w:space="0" w:color="auto"/>
              <w:right w:val="nil"/>
            </w:tcBorders>
            <w:shd w:val="clear" w:color="000000" w:fill="FFFFFF"/>
          </w:tcPr>
          <w:p w14:paraId="606D0E4C" w14:textId="77777777" w:rsidR="00522BB2" w:rsidRPr="00D71FA0" w:rsidRDefault="00522BB2" w:rsidP="00F56154">
            <w:pPr>
              <w:pStyle w:val="TableText"/>
              <w:rPr>
                <w:noProof w:val="0"/>
              </w:rPr>
            </w:pPr>
            <w:r>
              <w:rPr>
                <w:color w:val="000000"/>
              </w:rPr>
              <w:t>223.2</w:t>
            </w:r>
          </w:p>
        </w:tc>
        <w:tc>
          <w:tcPr>
            <w:tcW w:w="691" w:type="dxa"/>
            <w:tcBorders>
              <w:top w:val="nil"/>
              <w:left w:val="nil"/>
              <w:bottom w:val="single" w:sz="2" w:space="0" w:color="auto"/>
              <w:right w:val="nil"/>
            </w:tcBorders>
            <w:shd w:val="clear" w:color="000000" w:fill="FFFFFF"/>
          </w:tcPr>
          <w:p w14:paraId="52CA51A6" w14:textId="77777777" w:rsidR="00522BB2" w:rsidRPr="00D71FA0" w:rsidRDefault="00522BB2" w:rsidP="00F56154">
            <w:pPr>
              <w:pStyle w:val="TableText"/>
              <w:rPr>
                <w:noProof w:val="0"/>
              </w:rPr>
            </w:pPr>
            <w:r>
              <w:rPr>
                <w:color w:val="000000"/>
              </w:rPr>
              <w:t>0.4</w:t>
            </w:r>
          </w:p>
        </w:tc>
        <w:tc>
          <w:tcPr>
            <w:tcW w:w="691" w:type="dxa"/>
            <w:tcBorders>
              <w:top w:val="nil"/>
              <w:left w:val="nil"/>
              <w:bottom w:val="single" w:sz="2" w:space="0" w:color="auto"/>
              <w:right w:val="nil"/>
            </w:tcBorders>
            <w:shd w:val="clear" w:color="000000" w:fill="FFFFFF"/>
          </w:tcPr>
          <w:p w14:paraId="36AB378E" w14:textId="77777777" w:rsidR="00522BB2" w:rsidRPr="00D71FA0" w:rsidRDefault="00522BB2" w:rsidP="00F56154">
            <w:pPr>
              <w:pStyle w:val="TableText"/>
              <w:rPr>
                <w:noProof w:val="0"/>
              </w:rPr>
            </w:pPr>
            <w:r>
              <w:rPr>
                <w:color w:val="000000"/>
              </w:rPr>
              <w:t>1.0</w:t>
            </w:r>
          </w:p>
        </w:tc>
        <w:tc>
          <w:tcPr>
            <w:tcW w:w="691" w:type="dxa"/>
            <w:tcBorders>
              <w:top w:val="nil"/>
              <w:left w:val="nil"/>
              <w:bottom w:val="single" w:sz="2" w:space="0" w:color="auto"/>
              <w:right w:val="nil"/>
            </w:tcBorders>
            <w:shd w:val="clear" w:color="000000" w:fill="FFFFFF"/>
          </w:tcPr>
          <w:p w14:paraId="617F0BCA" w14:textId="77777777" w:rsidR="00522BB2" w:rsidRPr="00D71FA0" w:rsidRDefault="00522BB2" w:rsidP="00F56154">
            <w:pPr>
              <w:pStyle w:val="TableText"/>
              <w:rPr>
                <w:noProof w:val="0"/>
              </w:rPr>
            </w:pPr>
            <w:r>
              <w:rPr>
                <w:color w:val="000000"/>
              </w:rPr>
              <w:t>2.4</w:t>
            </w:r>
          </w:p>
        </w:tc>
        <w:tc>
          <w:tcPr>
            <w:tcW w:w="691" w:type="dxa"/>
            <w:tcBorders>
              <w:top w:val="nil"/>
              <w:left w:val="nil"/>
              <w:bottom w:val="single" w:sz="2" w:space="0" w:color="auto"/>
              <w:right w:val="nil"/>
            </w:tcBorders>
            <w:shd w:val="clear" w:color="000000" w:fill="FFFFFF"/>
          </w:tcPr>
          <w:p w14:paraId="61F42FFA" w14:textId="77777777" w:rsidR="00522BB2" w:rsidRPr="00D71FA0" w:rsidRDefault="00522BB2" w:rsidP="00F56154">
            <w:pPr>
              <w:pStyle w:val="TableText"/>
              <w:rPr>
                <w:noProof w:val="0"/>
              </w:rPr>
            </w:pPr>
            <w:r>
              <w:rPr>
                <w:color w:val="000000"/>
              </w:rPr>
              <w:t>4.9</w:t>
            </w:r>
          </w:p>
        </w:tc>
        <w:tc>
          <w:tcPr>
            <w:tcW w:w="691" w:type="dxa"/>
            <w:tcBorders>
              <w:top w:val="nil"/>
              <w:left w:val="nil"/>
              <w:bottom w:val="single" w:sz="2" w:space="0" w:color="auto"/>
              <w:right w:val="nil"/>
            </w:tcBorders>
            <w:shd w:val="clear" w:color="000000" w:fill="FFFFFF"/>
          </w:tcPr>
          <w:p w14:paraId="6FE183BA" w14:textId="77777777" w:rsidR="00522BB2" w:rsidRPr="00D71FA0" w:rsidRDefault="00522BB2" w:rsidP="00F56154">
            <w:pPr>
              <w:pStyle w:val="TableText"/>
              <w:rPr>
                <w:noProof w:val="0"/>
              </w:rPr>
            </w:pPr>
            <w:r>
              <w:rPr>
                <w:color w:val="000000"/>
              </w:rPr>
              <w:t>7.7</w:t>
            </w:r>
          </w:p>
        </w:tc>
        <w:tc>
          <w:tcPr>
            <w:tcW w:w="821" w:type="dxa"/>
            <w:tcBorders>
              <w:top w:val="nil"/>
              <w:left w:val="nil"/>
              <w:bottom w:val="single" w:sz="2" w:space="0" w:color="auto"/>
              <w:right w:val="nil"/>
            </w:tcBorders>
            <w:shd w:val="clear" w:color="000000" w:fill="FFFFFF"/>
          </w:tcPr>
          <w:p w14:paraId="398764B7" w14:textId="77777777" w:rsidR="00522BB2" w:rsidRPr="00D71FA0" w:rsidRDefault="00522BB2" w:rsidP="00F56154">
            <w:pPr>
              <w:pStyle w:val="TableText"/>
              <w:rPr>
                <w:noProof w:val="0"/>
              </w:rPr>
            </w:pPr>
            <w:r>
              <w:rPr>
                <w:color w:val="000000"/>
              </w:rPr>
              <w:t>10.9</w:t>
            </w:r>
          </w:p>
        </w:tc>
        <w:tc>
          <w:tcPr>
            <w:tcW w:w="821" w:type="dxa"/>
            <w:tcBorders>
              <w:top w:val="nil"/>
              <w:left w:val="nil"/>
              <w:bottom w:val="single" w:sz="2" w:space="0" w:color="auto"/>
              <w:right w:val="nil"/>
            </w:tcBorders>
            <w:shd w:val="clear" w:color="000000" w:fill="FFFFFF"/>
          </w:tcPr>
          <w:p w14:paraId="1A2F9AEC" w14:textId="77777777" w:rsidR="00522BB2" w:rsidRPr="00D71FA0" w:rsidRDefault="00522BB2" w:rsidP="00F56154">
            <w:pPr>
              <w:pStyle w:val="TableText"/>
              <w:rPr>
                <w:noProof w:val="0"/>
              </w:rPr>
            </w:pPr>
            <w:r>
              <w:rPr>
                <w:color w:val="000000"/>
              </w:rPr>
              <w:t>23.3</w:t>
            </w:r>
          </w:p>
        </w:tc>
      </w:tr>
      <w:tr w:rsidR="00522BB2" w:rsidRPr="00D71FA0" w14:paraId="4AC6AA86" w14:textId="77777777" w:rsidTr="00F56154">
        <w:trPr>
          <w:trHeight w:val="144"/>
        </w:trPr>
        <w:tc>
          <w:tcPr>
            <w:tcW w:w="1919" w:type="dxa"/>
            <w:tcBorders>
              <w:top w:val="single" w:sz="2" w:space="0" w:color="auto"/>
              <w:bottom w:val="nil"/>
            </w:tcBorders>
          </w:tcPr>
          <w:p w14:paraId="39849062" w14:textId="77777777" w:rsidR="00522BB2" w:rsidRPr="00D71FA0" w:rsidRDefault="00522BB2" w:rsidP="006B25D3">
            <w:pPr>
              <w:pStyle w:val="TableText"/>
              <w:rPr>
                <w:noProof w:val="0"/>
              </w:rPr>
            </w:pPr>
            <w:r w:rsidRPr="00D71FA0">
              <w:rPr>
                <w:noProof w:val="0"/>
              </w:rPr>
              <w:t>HS—Grade 12</w:t>
            </w:r>
          </w:p>
        </w:tc>
        <w:tc>
          <w:tcPr>
            <w:tcW w:w="1843" w:type="dxa"/>
            <w:tcBorders>
              <w:top w:val="single" w:sz="2" w:space="0" w:color="auto"/>
              <w:bottom w:val="nil"/>
            </w:tcBorders>
          </w:tcPr>
          <w:p w14:paraId="2DA3D0D3" w14:textId="77777777" w:rsidR="00522BB2" w:rsidRPr="00D71FA0" w:rsidRDefault="00522BB2" w:rsidP="00AB2470">
            <w:pPr>
              <w:pStyle w:val="TableText"/>
              <w:jc w:val="left"/>
              <w:rPr>
                <w:noProof w:val="0"/>
              </w:rPr>
            </w:pPr>
            <w:r w:rsidRPr="00D71FA0">
              <w:rPr>
                <w:noProof w:val="0"/>
              </w:rPr>
              <w:t>Discrete Operational</w:t>
            </w:r>
          </w:p>
        </w:tc>
        <w:tc>
          <w:tcPr>
            <w:tcW w:w="1094" w:type="dxa"/>
            <w:tcBorders>
              <w:top w:val="single" w:sz="2" w:space="0" w:color="auto"/>
              <w:left w:val="nil"/>
              <w:bottom w:val="nil"/>
              <w:right w:val="nil"/>
            </w:tcBorders>
            <w:shd w:val="clear" w:color="000000" w:fill="FFFFFF"/>
          </w:tcPr>
          <w:p w14:paraId="008F0499" w14:textId="77777777" w:rsidR="00522BB2" w:rsidRPr="00D71FA0" w:rsidRDefault="00522BB2" w:rsidP="00F56154">
            <w:pPr>
              <w:pStyle w:val="TableText"/>
              <w:rPr>
                <w:noProof w:val="0"/>
              </w:rPr>
            </w:pPr>
            <w:r>
              <w:rPr>
                <w:color w:val="000000"/>
              </w:rPr>
              <w:t>328,087</w:t>
            </w:r>
          </w:p>
        </w:tc>
        <w:tc>
          <w:tcPr>
            <w:tcW w:w="835" w:type="dxa"/>
            <w:tcBorders>
              <w:top w:val="single" w:sz="2" w:space="0" w:color="auto"/>
              <w:left w:val="nil"/>
              <w:bottom w:val="nil"/>
              <w:right w:val="nil"/>
            </w:tcBorders>
            <w:shd w:val="clear" w:color="000000" w:fill="FFFFFF"/>
          </w:tcPr>
          <w:p w14:paraId="09B0222D" w14:textId="77777777" w:rsidR="00522BB2" w:rsidRPr="00D71FA0" w:rsidRDefault="00522BB2" w:rsidP="00F56154">
            <w:pPr>
              <w:pStyle w:val="TableText"/>
              <w:ind w:right="58"/>
              <w:rPr>
                <w:noProof w:val="0"/>
              </w:rPr>
            </w:pPr>
            <w:r>
              <w:rPr>
                <w:color w:val="000000"/>
              </w:rPr>
              <w:t>40.5</w:t>
            </w:r>
          </w:p>
        </w:tc>
        <w:tc>
          <w:tcPr>
            <w:tcW w:w="691" w:type="dxa"/>
            <w:tcBorders>
              <w:top w:val="single" w:sz="2" w:space="0" w:color="auto"/>
              <w:left w:val="nil"/>
              <w:bottom w:val="nil"/>
              <w:right w:val="nil"/>
            </w:tcBorders>
            <w:shd w:val="clear" w:color="000000" w:fill="FFFFFF"/>
          </w:tcPr>
          <w:p w14:paraId="451BBB7D" w14:textId="77777777" w:rsidR="00522BB2" w:rsidRPr="00D71FA0" w:rsidRDefault="00522BB2" w:rsidP="00F56154">
            <w:pPr>
              <w:pStyle w:val="TableText"/>
              <w:rPr>
                <w:noProof w:val="0"/>
              </w:rPr>
            </w:pPr>
            <w:r>
              <w:rPr>
                <w:color w:val="000000"/>
              </w:rPr>
              <w:t>22.0</w:t>
            </w:r>
          </w:p>
        </w:tc>
        <w:tc>
          <w:tcPr>
            <w:tcW w:w="634" w:type="dxa"/>
            <w:tcBorders>
              <w:top w:val="single" w:sz="2" w:space="0" w:color="auto"/>
              <w:left w:val="nil"/>
              <w:bottom w:val="nil"/>
              <w:right w:val="nil"/>
            </w:tcBorders>
            <w:shd w:val="clear" w:color="000000" w:fill="FFFFFF"/>
          </w:tcPr>
          <w:p w14:paraId="53F49705" w14:textId="77777777" w:rsidR="00522BB2" w:rsidRPr="00D71FA0" w:rsidRDefault="00522BB2" w:rsidP="00F56154">
            <w:pPr>
              <w:pStyle w:val="TableText"/>
              <w:ind w:right="72"/>
              <w:rPr>
                <w:noProof w:val="0"/>
              </w:rPr>
            </w:pPr>
            <w:r>
              <w:rPr>
                <w:color w:val="000000"/>
              </w:rPr>
              <w:t>1.1</w:t>
            </w:r>
          </w:p>
        </w:tc>
        <w:tc>
          <w:tcPr>
            <w:tcW w:w="821" w:type="dxa"/>
            <w:tcBorders>
              <w:top w:val="single" w:sz="2" w:space="0" w:color="auto"/>
              <w:left w:val="nil"/>
              <w:bottom w:val="nil"/>
              <w:right w:val="nil"/>
            </w:tcBorders>
            <w:shd w:val="clear" w:color="000000" w:fill="FFFFFF"/>
          </w:tcPr>
          <w:p w14:paraId="69526C7C" w14:textId="77777777" w:rsidR="00522BB2" w:rsidRPr="00D71FA0" w:rsidRDefault="00522BB2" w:rsidP="00F56154">
            <w:pPr>
              <w:pStyle w:val="TableText"/>
              <w:rPr>
                <w:noProof w:val="0"/>
              </w:rPr>
            </w:pPr>
            <w:r>
              <w:rPr>
                <w:color w:val="000000"/>
              </w:rPr>
              <w:t>854.4</w:t>
            </w:r>
          </w:p>
        </w:tc>
        <w:tc>
          <w:tcPr>
            <w:tcW w:w="691" w:type="dxa"/>
            <w:tcBorders>
              <w:top w:val="single" w:sz="2" w:space="0" w:color="auto"/>
              <w:left w:val="nil"/>
              <w:bottom w:val="nil"/>
              <w:right w:val="nil"/>
            </w:tcBorders>
            <w:shd w:val="clear" w:color="000000" w:fill="FFFFFF"/>
          </w:tcPr>
          <w:p w14:paraId="1A18D0CD" w14:textId="77777777" w:rsidR="00522BB2" w:rsidRPr="00D71FA0" w:rsidRDefault="00522BB2" w:rsidP="00F56154">
            <w:pPr>
              <w:pStyle w:val="TableText"/>
              <w:rPr>
                <w:noProof w:val="0"/>
              </w:rPr>
            </w:pPr>
            <w:r>
              <w:rPr>
                <w:color w:val="000000"/>
              </w:rPr>
              <w:t>3.6</w:t>
            </w:r>
          </w:p>
        </w:tc>
        <w:tc>
          <w:tcPr>
            <w:tcW w:w="691" w:type="dxa"/>
            <w:tcBorders>
              <w:top w:val="single" w:sz="2" w:space="0" w:color="auto"/>
              <w:left w:val="nil"/>
              <w:bottom w:val="nil"/>
              <w:right w:val="nil"/>
            </w:tcBorders>
            <w:shd w:val="clear" w:color="000000" w:fill="FFFFFF"/>
          </w:tcPr>
          <w:p w14:paraId="450F16B3" w14:textId="77777777" w:rsidR="00522BB2" w:rsidRPr="00D71FA0" w:rsidRDefault="00522BB2" w:rsidP="00F56154">
            <w:pPr>
              <w:pStyle w:val="TableText"/>
              <w:rPr>
                <w:noProof w:val="0"/>
              </w:rPr>
            </w:pPr>
            <w:r>
              <w:rPr>
                <w:color w:val="000000"/>
              </w:rPr>
              <w:t>15.5</w:t>
            </w:r>
          </w:p>
        </w:tc>
        <w:tc>
          <w:tcPr>
            <w:tcW w:w="691" w:type="dxa"/>
            <w:tcBorders>
              <w:top w:val="single" w:sz="2" w:space="0" w:color="auto"/>
              <w:left w:val="nil"/>
              <w:bottom w:val="nil"/>
              <w:right w:val="nil"/>
            </w:tcBorders>
            <w:shd w:val="clear" w:color="000000" w:fill="FFFFFF"/>
          </w:tcPr>
          <w:p w14:paraId="6EE69CC7" w14:textId="77777777" w:rsidR="00522BB2" w:rsidRPr="00D71FA0" w:rsidRDefault="00522BB2" w:rsidP="00F56154">
            <w:pPr>
              <w:pStyle w:val="TableText"/>
              <w:rPr>
                <w:noProof w:val="0"/>
              </w:rPr>
            </w:pPr>
            <w:r>
              <w:rPr>
                <w:color w:val="000000"/>
              </w:rPr>
              <w:t>26.5</w:t>
            </w:r>
          </w:p>
        </w:tc>
        <w:tc>
          <w:tcPr>
            <w:tcW w:w="691" w:type="dxa"/>
            <w:tcBorders>
              <w:top w:val="single" w:sz="2" w:space="0" w:color="auto"/>
              <w:left w:val="nil"/>
              <w:bottom w:val="nil"/>
              <w:right w:val="nil"/>
            </w:tcBorders>
            <w:shd w:val="clear" w:color="000000" w:fill="FFFFFF"/>
          </w:tcPr>
          <w:p w14:paraId="201970A3" w14:textId="77777777" w:rsidR="00522BB2" w:rsidRPr="00D71FA0" w:rsidRDefault="00522BB2" w:rsidP="00F56154">
            <w:pPr>
              <w:pStyle w:val="TableText"/>
              <w:rPr>
                <w:noProof w:val="0"/>
              </w:rPr>
            </w:pPr>
            <w:r>
              <w:rPr>
                <w:color w:val="000000"/>
              </w:rPr>
              <w:t>38.0</w:t>
            </w:r>
          </w:p>
        </w:tc>
        <w:tc>
          <w:tcPr>
            <w:tcW w:w="691" w:type="dxa"/>
            <w:tcBorders>
              <w:top w:val="single" w:sz="2" w:space="0" w:color="auto"/>
              <w:left w:val="nil"/>
              <w:bottom w:val="nil"/>
              <w:right w:val="nil"/>
            </w:tcBorders>
            <w:shd w:val="clear" w:color="000000" w:fill="FFFFFF"/>
          </w:tcPr>
          <w:p w14:paraId="0B02D7E3" w14:textId="77777777" w:rsidR="00522BB2" w:rsidRPr="00D71FA0" w:rsidRDefault="00522BB2" w:rsidP="00F56154">
            <w:pPr>
              <w:pStyle w:val="TableText"/>
              <w:rPr>
                <w:noProof w:val="0"/>
              </w:rPr>
            </w:pPr>
            <w:r>
              <w:rPr>
                <w:color w:val="000000"/>
              </w:rPr>
              <w:t>51.1</w:t>
            </w:r>
          </w:p>
        </w:tc>
        <w:tc>
          <w:tcPr>
            <w:tcW w:w="821" w:type="dxa"/>
            <w:tcBorders>
              <w:top w:val="single" w:sz="2" w:space="0" w:color="auto"/>
              <w:left w:val="nil"/>
              <w:bottom w:val="nil"/>
              <w:right w:val="nil"/>
            </w:tcBorders>
            <w:shd w:val="clear" w:color="000000" w:fill="FFFFFF"/>
          </w:tcPr>
          <w:p w14:paraId="0720DB90" w14:textId="77777777" w:rsidR="00522BB2" w:rsidRPr="00D71FA0" w:rsidRDefault="00522BB2" w:rsidP="00F56154">
            <w:pPr>
              <w:pStyle w:val="TableText"/>
              <w:rPr>
                <w:noProof w:val="0"/>
              </w:rPr>
            </w:pPr>
            <w:r>
              <w:rPr>
                <w:color w:val="000000"/>
              </w:rPr>
              <w:t>66.5</w:t>
            </w:r>
          </w:p>
        </w:tc>
        <w:tc>
          <w:tcPr>
            <w:tcW w:w="821" w:type="dxa"/>
            <w:tcBorders>
              <w:top w:val="single" w:sz="2" w:space="0" w:color="auto"/>
              <w:left w:val="nil"/>
              <w:bottom w:val="nil"/>
              <w:right w:val="nil"/>
            </w:tcBorders>
            <w:shd w:val="clear" w:color="000000" w:fill="FFFFFF"/>
          </w:tcPr>
          <w:p w14:paraId="1293CA5A" w14:textId="77777777" w:rsidR="00522BB2" w:rsidRPr="00D71FA0" w:rsidRDefault="00522BB2" w:rsidP="00F56154">
            <w:pPr>
              <w:pStyle w:val="TableText"/>
              <w:rPr>
                <w:noProof w:val="0"/>
              </w:rPr>
            </w:pPr>
            <w:r>
              <w:rPr>
                <w:color w:val="000000"/>
              </w:rPr>
              <w:t>110.9</w:t>
            </w:r>
          </w:p>
        </w:tc>
      </w:tr>
      <w:tr w:rsidR="00522BB2" w:rsidRPr="00D71FA0" w14:paraId="4922981D" w14:textId="77777777" w:rsidTr="00F56154">
        <w:trPr>
          <w:trHeight w:val="144"/>
        </w:trPr>
        <w:tc>
          <w:tcPr>
            <w:tcW w:w="1919" w:type="dxa"/>
            <w:tcBorders>
              <w:top w:val="nil"/>
            </w:tcBorders>
          </w:tcPr>
          <w:p w14:paraId="4288A9A0" w14:textId="77777777" w:rsidR="00522BB2" w:rsidRPr="00D71FA0" w:rsidRDefault="00522BB2" w:rsidP="006B25D3">
            <w:pPr>
              <w:pStyle w:val="TableText"/>
              <w:rPr>
                <w:noProof w:val="0"/>
              </w:rPr>
            </w:pPr>
            <w:r w:rsidRPr="00D71FA0">
              <w:rPr>
                <w:noProof w:val="0"/>
              </w:rPr>
              <w:t>HS—Grade 12</w:t>
            </w:r>
          </w:p>
        </w:tc>
        <w:tc>
          <w:tcPr>
            <w:tcW w:w="1843" w:type="dxa"/>
            <w:tcBorders>
              <w:top w:val="nil"/>
            </w:tcBorders>
          </w:tcPr>
          <w:p w14:paraId="0FE03BE4" w14:textId="77777777" w:rsidR="00522BB2" w:rsidRPr="00D71FA0" w:rsidRDefault="00522BB2" w:rsidP="00AB2470">
            <w:pPr>
              <w:pStyle w:val="TableText"/>
              <w:jc w:val="left"/>
              <w:rPr>
                <w:noProof w:val="0"/>
              </w:rPr>
            </w:pPr>
            <w:r w:rsidRPr="00D71FA0">
              <w:rPr>
                <w:noProof w:val="0"/>
              </w:rPr>
              <w:t>PT Operational</w:t>
            </w:r>
          </w:p>
        </w:tc>
        <w:tc>
          <w:tcPr>
            <w:tcW w:w="1094" w:type="dxa"/>
            <w:tcBorders>
              <w:top w:val="nil"/>
              <w:left w:val="nil"/>
              <w:bottom w:val="nil"/>
              <w:right w:val="nil"/>
            </w:tcBorders>
            <w:shd w:val="clear" w:color="000000" w:fill="FFFFFF"/>
          </w:tcPr>
          <w:p w14:paraId="2866485C" w14:textId="77777777" w:rsidR="00522BB2" w:rsidRPr="00D71FA0" w:rsidRDefault="00522BB2" w:rsidP="00F56154">
            <w:pPr>
              <w:pStyle w:val="TableText"/>
              <w:rPr>
                <w:noProof w:val="0"/>
              </w:rPr>
            </w:pPr>
            <w:r>
              <w:rPr>
                <w:color w:val="000000"/>
              </w:rPr>
              <w:t>328,087</w:t>
            </w:r>
          </w:p>
        </w:tc>
        <w:tc>
          <w:tcPr>
            <w:tcW w:w="835" w:type="dxa"/>
            <w:tcBorders>
              <w:top w:val="nil"/>
              <w:left w:val="nil"/>
              <w:bottom w:val="nil"/>
              <w:right w:val="nil"/>
            </w:tcBorders>
            <w:shd w:val="clear" w:color="000000" w:fill="FFFFFF"/>
          </w:tcPr>
          <w:p w14:paraId="76F2C38A" w14:textId="77777777" w:rsidR="00522BB2" w:rsidRPr="00D71FA0" w:rsidRDefault="00522BB2" w:rsidP="00F56154">
            <w:pPr>
              <w:pStyle w:val="TableText"/>
              <w:ind w:right="58"/>
              <w:rPr>
                <w:noProof w:val="0"/>
              </w:rPr>
            </w:pPr>
            <w:r>
              <w:rPr>
                <w:color w:val="000000"/>
              </w:rPr>
              <w:t>13.9</w:t>
            </w:r>
          </w:p>
        </w:tc>
        <w:tc>
          <w:tcPr>
            <w:tcW w:w="691" w:type="dxa"/>
            <w:tcBorders>
              <w:top w:val="nil"/>
              <w:left w:val="nil"/>
              <w:bottom w:val="nil"/>
              <w:right w:val="nil"/>
            </w:tcBorders>
            <w:shd w:val="clear" w:color="000000" w:fill="FFFFFF"/>
          </w:tcPr>
          <w:p w14:paraId="5A448855" w14:textId="77777777" w:rsidR="00522BB2" w:rsidRPr="00D71FA0" w:rsidRDefault="00522BB2" w:rsidP="00F56154">
            <w:pPr>
              <w:pStyle w:val="TableText"/>
              <w:rPr>
                <w:noProof w:val="0"/>
              </w:rPr>
            </w:pPr>
            <w:r>
              <w:rPr>
                <w:color w:val="000000"/>
              </w:rPr>
              <w:t>9.6</w:t>
            </w:r>
          </w:p>
        </w:tc>
        <w:tc>
          <w:tcPr>
            <w:tcW w:w="634" w:type="dxa"/>
            <w:tcBorders>
              <w:top w:val="nil"/>
              <w:left w:val="nil"/>
              <w:bottom w:val="nil"/>
              <w:right w:val="nil"/>
            </w:tcBorders>
            <w:shd w:val="clear" w:color="000000" w:fill="FFFFFF"/>
          </w:tcPr>
          <w:p w14:paraId="122F00D2" w14:textId="77777777" w:rsidR="00522BB2" w:rsidRPr="00D71FA0" w:rsidRDefault="00522BB2" w:rsidP="00F56154">
            <w:pPr>
              <w:pStyle w:val="TableText"/>
              <w:ind w:right="72"/>
              <w:rPr>
                <w:noProof w:val="0"/>
              </w:rPr>
            </w:pPr>
            <w:r>
              <w:rPr>
                <w:color w:val="000000"/>
              </w:rPr>
              <w:t>0.4</w:t>
            </w:r>
          </w:p>
        </w:tc>
        <w:tc>
          <w:tcPr>
            <w:tcW w:w="821" w:type="dxa"/>
            <w:tcBorders>
              <w:top w:val="nil"/>
              <w:left w:val="nil"/>
              <w:bottom w:val="nil"/>
              <w:right w:val="nil"/>
            </w:tcBorders>
            <w:shd w:val="clear" w:color="000000" w:fill="FFFFFF"/>
          </w:tcPr>
          <w:p w14:paraId="303F26E5" w14:textId="77777777" w:rsidR="00522BB2" w:rsidRPr="00D71FA0" w:rsidRDefault="00522BB2" w:rsidP="00F56154">
            <w:pPr>
              <w:pStyle w:val="TableText"/>
              <w:rPr>
                <w:noProof w:val="0"/>
              </w:rPr>
            </w:pPr>
            <w:r>
              <w:rPr>
                <w:color w:val="000000"/>
              </w:rPr>
              <w:t>351.9</w:t>
            </w:r>
          </w:p>
        </w:tc>
        <w:tc>
          <w:tcPr>
            <w:tcW w:w="691" w:type="dxa"/>
            <w:tcBorders>
              <w:top w:val="nil"/>
              <w:left w:val="nil"/>
              <w:bottom w:val="nil"/>
              <w:right w:val="nil"/>
            </w:tcBorders>
            <w:shd w:val="clear" w:color="000000" w:fill="FFFFFF"/>
          </w:tcPr>
          <w:p w14:paraId="01C3F849" w14:textId="77777777" w:rsidR="00522BB2" w:rsidRPr="00D71FA0" w:rsidRDefault="00522BB2" w:rsidP="00F56154">
            <w:pPr>
              <w:pStyle w:val="TableText"/>
              <w:rPr>
                <w:noProof w:val="0"/>
              </w:rPr>
            </w:pPr>
            <w:r>
              <w:rPr>
                <w:color w:val="000000"/>
              </w:rPr>
              <w:t>1.4</w:t>
            </w:r>
          </w:p>
        </w:tc>
        <w:tc>
          <w:tcPr>
            <w:tcW w:w="691" w:type="dxa"/>
            <w:tcBorders>
              <w:top w:val="nil"/>
              <w:left w:val="nil"/>
              <w:bottom w:val="nil"/>
              <w:right w:val="nil"/>
            </w:tcBorders>
            <w:shd w:val="clear" w:color="000000" w:fill="FFFFFF"/>
          </w:tcPr>
          <w:p w14:paraId="5618BADF" w14:textId="77777777" w:rsidR="00522BB2" w:rsidRPr="00D71FA0" w:rsidRDefault="00522BB2" w:rsidP="00F56154">
            <w:pPr>
              <w:pStyle w:val="TableText"/>
              <w:rPr>
                <w:noProof w:val="0"/>
              </w:rPr>
            </w:pPr>
            <w:r>
              <w:rPr>
                <w:color w:val="000000"/>
              </w:rPr>
              <w:t>3.6</w:t>
            </w:r>
          </w:p>
        </w:tc>
        <w:tc>
          <w:tcPr>
            <w:tcW w:w="691" w:type="dxa"/>
            <w:tcBorders>
              <w:top w:val="nil"/>
              <w:left w:val="nil"/>
              <w:bottom w:val="nil"/>
              <w:right w:val="nil"/>
            </w:tcBorders>
            <w:shd w:val="clear" w:color="000000" w:fill="FFFFFF"/>
          </w:tcPr>
          <w:p w14:paraId="0DC5D941" w14:textId="77777777" w:rsidR="00522BB2" w:rsidRPr="00D71FA0" w:rsidRDefault="00522BB2" w:rsidP="00F56154">
            <w:pPr>
              <w:pStyle w:val="TableText"/>
              <w:rPr>
                <w:noProof w:val="0"/>
              </w:rPr>
            </w:pPr>
            <w:r>
              <w:rPr>
                <w:color w:val="000000"/>
              </w:rPr>
              <w:t>7.3</w:t>
            </w:r>
          </w:p>
        </w:tc>
        <w:tc>
          <w:tcPr>
            <w:tcW w:w="691" w:type="dxa"/>
            <w:tcBorders>
              <w:top w:val="nil"/>
              <w:left w:val="nil"/>
              <w:bottom w:val="nil"/>
              <w:right w:val="nil"/>
            </w:tcBorders>
            <w:shd w:val="clear" w:color="000000" w:fill="FFFFFF"/>
          </w:tcPr>
          <w:p w14:paraId="7A2C4DBA" w14:textId="77777777" w:rsidR="00522BB2" w:rsidRPr="00D71FA0" w:rsidRDefault="00522BB2" w:rsidP="00F56154">
            <w:pPr>
              <w:pStyle w:val="TableText"/>
              <w:rPr>
                <w:noProof w:val="0"/>
              </w:rPr>
            </w:pPr>
            <w:r>
              <w:rPr>
                <w:color w:val="000000"/>
              </w:rPr>
              <w:t>12.5</w:t>
            </w:r>
          </w:p>
        </w:tc>
        <w:tc>
          <w:tcPr>
            <w:tcW w:w="691" w:type="dxa"/>
            <w:tcBorders>
              <w:top w:val="nil"/>
              <w:left w:val="nil"/>
              <w:bottom w:val="nil"/>
              <w:right w:val="nil"/>
            </w:tcBorders>
            <w:shd w:val="clear" w:color="000000" w:fill="FFFFFF"/>
          </w:tcPr>
          <w:p w14:paraId="10AEE4D7" w14:textId="77777777" w:rsidR="00522BB2" w:rsidRPr="00D71FA0" w:rsidRDefault="00522BB2" w:rsidP="00F56154">
            <w:pPr>
              <w:pStyle w:val="TableText"/>
              <w:rPr>
                <w:noProof w:val="0"/>
              </w:rPr>
            </w:pPr>
            <w:r>
              <w:rPr>
                <w:color w:val="000000"/>
              </w:rPr>
              <w:t>18.4</w:t>
            </w:r>
          </w:p>
        </w:tc>
        <w:tc>
          <w:tcPr>
            <w:tcW w:w="821" w:type="dxa"/>
            <w:tcBorders>
              <w:top w:val="nil"/>
              <w:left w:val="nil"/>
              <w:bottom w:val="nil"/>
              <w:right w:val="nil"/>
            </w:tcBorders>
            <w:shd w:val="clear" w:color="000000" w:fill="FFFFFF"/>
          </w:tcPr>
          <w:p w14:paraId="208DC0C8" w14:textId="77777777" w:rsidR="00522BB2" w:rsidRPr="00D71FA0" w:rsidRDefault="00522BB2" w:rsidP="00F56154">
            <w:pPr>
              <w:pStyle w:val="TableText"/>
              <w:rPr>
                <w:noProof w:val="0"/>
              </w:rPr>
            </w:pPr>
            <w:r>
              <w:rPr>
                <w:color w:val="000000"/>
              </w:rPr>
              <w:t>25.0</w:t>
            </w:r>
          </w:p>
        </w:tc>
        <w:tc>
          <w:tcPr>
            <w:tcW w:w="821" w:type="dxa"/>
            <w:tcBorders>
              <w:top w:val="nil"/>
              <w:left w:val="nil"/>
              <w:bottom w:val="nil"/>
              <w:right w:val="nil"/>
            </w:tcBorders>
            <w:shd w:val="clear" w:color="000000" w:fill="FFFFFF"/>
          </w:tcPr>
          <w:p w14:paraId="792986BA" w14:textId="77777777" w:rsidR="00522BB2" w:rsidRPr="00D71FA0" w:rsidRDefault="00522BB2" w:rsidP="00F56154">
            <w:pPr>
              <w:pStyle w:val="TableText"/>
              <w:rPr>
                <w:noProof w:val="0"/>
              </w:rPr>
            </w:pPr>
            <w:r>
              <w:rPr>
                <w:color w:val="000000"/>
              </w:rPr>
              <w:t>46.2</w:t>
            </w:r>
          </w:p>
        </w:tc>
      </w:tr>
      <w:tr w:rsidR="00522BB2" w:rsidRPr="00D71FA0" w14:paraId="4952D412" w14:textId="77777777" w:rsidTr="00F56154">
        <w:trPr>
          <w:trHeight w:val="144"/>
        </w:trPr>
        <w:tc>
          <w:tcPr>
            <w:tcW w:w="1919" w:type="dxa"/>
            <w:tcBorders>
              <w:bottom w:val="nil"/>
            </w:tcBorders>
          </w:tcPr>
          <w:p w14:paraId="4F3264D4" w14:textId="77777777" w:rsidR="00522BB2" w:rsidRPr="00D71FA0" w:rsidRDefault="00522BB2" w:rsidP="006B25D3">
            <w:pPr>
              <w:pStyle w:val="TableText"/>
              <w:rPr>
                <w:rFonts w:eastAsia="Times New Roman"/>
                <w:b/>
                <w:bCs/>
                <w:noProof w:val="0"/>
              </w:rPr>
            </w:pPr>
            <w:r w:rsidRPr="00D71FA0">
              <w:rPr>
                <w:noProof w:val="0"/>
              </w:rPr>
              <w:t>HS—Grade 12</w:t>
            </w:r>
          </w:p>
        </w:tc>
        <w:tc>
          <w:tcPr>
            <w:tcW w:w="1843" w:type="dxa"/>
            <w:tcBorders>
              <w:bottom w:val="nil"/>
            </w:tcBorders>
          </w:tcPr>
          <w:p w14:paraId="5B53001E" w14:textId="77777777" w:rsidR="00522BB2" w:rsidRPr="00D71FA0" w:rsidRDefault="00522BB2" w:rsidP="00AB2470">
            <w:pPr>
              <w:pStyle w:val="TableText"/>
              <w:jc w:val="left"/>
              <w:rPr>
                <w:rFonts w:eastAsia="Times New Roman"/>
                <w:noProof w:val="0"/>
              </w:rPr>
            </w:pPr>
            <w:r w:rsidRPr="00D71FA0">
              <w:rPr>
                <w:noProof w:val="0"/>
              </w:rPr>
              <w:t>Discrete Field Test</w:t>
            </w:r>
          </w:p>
        </w:tc>
        <w:tc>
          <w:tcPr>
            <w:tcW w:w="1094" w:type="dxa"/>
            <w:tcBorders>
              <w:top w:val="nil"/>
              <w:left w:val="nil"/>
              <w:bottom w:val="nil"/>
              <w:right w:val="nil"/>
            </w:tcBorders>
            <w:shd w:val="clear" w:color="000000" w:fill="FFFFFF"/>
          </w:tcPr>
          <w:p w14:paraId="1A385658" w14:textId="77777777" w:rsidR="00522BB2" w:rsidRPr="00D71FA0" w:rsidRDefault="00522BB2" w:rsidP="00F56154">
            <w:pPr>
              <w:pStyle w:val="TableText"/>
              <w:rPr>
                <w:rFonts w:eastAsia="Times New Roman"/>
                <w:noProof w:val="0"/>
              </w:rPr>
            </w:pPr>
            <w:r>
              <w:rPr>
                <w:color w:val="000000"/>
              </w:rPr>
              <w:t>163,941</w:t>
            </w:r>
          </w:p>
        </w:tc>
        <w:tc>
          <w:tcPr>
            <w:tcW w:w="835" w:type="dxa"/>
            <w:tcBorders>
              <w:top w:val="nil"/>
              <w:left w:val="nil"/>
              <w:bottom w:val="nil"/>
              <w:right w:val="nil"/>
            </w:tcBorders>
            <w:shd w:val="clear" w:color="000000" w:fill="FFFFFF"/>
          </w:tcPr>
          <w:p w14:paraId="7E552078" w14:textId="77777777" w:rsidR="00522BB2" w:rsidRPr="00D71FA0" w:rsidRDefault="00522BB2" w:rsidP="00F56154">
            <w:pPr>
              <w:pStyle w:val="TableText"/>
              <w:ind w:right="58"/>
              <w:rPr>
                <w:rFonts w:eastAsia="Times New Roman"/>
                <w:noProof w:val="0"/>
              </w:rPr>
            </w:pPr>
            <w:r>
              <w:rPr>
                <w:color w:val="000000"/>
              </w:rPr>
              <w:t>6.6</w:t>
            </w:r>
          </w:p>
        </w:tc>
        <w:tc>
          <w:tcPr>
            <w:tcW w:w="691" w:type="dxa"/>
            <w:tcBorders>
              <w:top w:val="nil"/>
              <w:left w:val="nil"/>
              <w:bottom w:val="nil"/>
              <w:right w:val="nil"/>
            </w:tcBorders>
            <w:shd w:val="clear" w:color="000000" w:fill="FFFFFF"/>
          </w:tcPr>
          <w:p w14:paraId="22CB85C5" w14:textId="77777777" w:rsidR="00522BB2" w:rsidRPr="00D71FA0" w:rsidRDefault="00522BB2" w:rsidP="00F56154">
            <w:pPr>
              <w:pStyle w:val="TableText"/>
              <w:rPr>
                <w:rFonts w:eastAsia="Times New Roman"/>
                <w:noProof w:val="0"/>
              </w:rPr>
            </w:pPr>
            <w:r>
              <w:rPr>
                <w:color w:val="000000"/>
              </w:rPr>
              <w:t>5.1</w:t>
            </w:r>
          </w:p>
        </w:tc>
        <w:tc>
          <w:tcPr>
            <w:tcW w:w="634" w:type="dxa"/>
            <w:tcBorders>
              <w:top w:val="nil"/>
              <w:left w:val="nil"/>
              <w:bottom w:val="nil"/>
              <w:right w:val="nil"/>
            </w:tcBorders>
            <w:shd w:val="clear" w:color="000000" w:fill="FFFFFF"/>
          </w:tcPr>
          <w:p w14:paraId="74D798E0" w14:textId="77777777" w:rsidR="00522BB2" w:rsidRPr="00D71FA0" w:rsidRDefault="00522BB2" w:rsidP="00F56154">
            <w:pPr>
              <w:pStyle w:val="TableText"/>
              <w:ind w:right="72"/>
              <w:rPr>
                <w:rFonts w:eastAsia="Times New Roman"/>
                <w:noProof w:val="0"/>
              </w:rPr>
            </w:pPr>
            <w:r>
              <w:rPr>
                <w:color w:val="000000"/>
              </w:rPr>
              <w:t>0.0</w:t>
            </w:r>
          </w:p>
        </w:tc>
        <w:tc>
          <w:tcPr>
            <w:tcW w:w="821" w:type="dxa"/>
            <w:tcBorders>
              <w:top w:val="nil"/>
              <w:left w:val="nil"/>
              <w:bottom w:val="nil"/>
              <w:right w:val="nil"/>
            </w:tcBorders>
            <w:shd w:val="clear" w:color="000000" w:fill="FFFFFF"/>
          </w:tcPr>
          <w:p w14:paraId="0E10C011" w14:textId="77777777" w:rsidR="00522BB2" w:rsidRPr="00D71FA0" w:rsidRDefault="00522BB2" w:rsidP="00F56154">
            <w:pPr>
              <w:pStyle w:val="TableText"/>
              <w:rPr>
                <w:rFonts w:eastAsia="Times New Roman"/>
                <w:noProof w:val="0"/>
              </w:rPr>
            </w:pPr>
            <w:r>
              <w:rPr>
                <w:color w:val="000000"/>
              </w:rPr>
              <w:t>199.1</w:t>
            </w:r>
          </w:p>
        </w:tc>
        <w:tc>
          <w:tcPr>
            <w:tcW w:w="691" w:type="dxa"/>
            <w:tcBorders>
              <w:top w:val="nil"/>
              <w:left w:val="nil"/>
              <w:bottom w:val="nil"/>
              <w:right w:val="nil"/>
            </w:tcBorders>
            <w:shd w:val="clear" w:color="000000" w:fill="FFFFFF"/>
          </w:tcPr>
          <w:p w14:paraId="33A4F4DD" w14:textId="77777777" w:rsidR="00522BB2" w:rsidRPr="00D71FA0" w:rsidRDefault="00522BB2" w:rsidP="00F56154">
            <w:pPr>
              <w:pStyle w:val="TableText"/>
              <w:rPr>
                <w:rFonts w:eastAsia="Times New Roman"/>
                <w:noProof w:val="0"/>
              </w:rPr>
            </w:pPr>
            <w:r>
              <w:rPr>
                <w:color w:val="000000"/>
              </w:rPr>
              <w:t>0.5</w:t>
            </w:r>
          </w:p>
        </w:tc>
        <w:tc>
          <w:tcPr>
            <w:tcW w:w="691" w:type="dxa"/>
            <w:tcBorders>
              <w:top w:val="nil"/>
              <w:left w:val="nil"/>
              <w:bottom w:val="nil"/>
              <w:right w:val="nil"/>
            </w:tcBorders>
            <w:shd w:val="clear" w:color="000000" w:fill="FFFFFF"/>
          </w:tcPr>
          <w:p w14:paraId="5A528DF6" w14:textId="77777777" w:rsidR="00522BB2" w:rsidRPr="00D71FA0" w:rsidRDefault="00522BB2" w:rsidP="00F56154">
            <w:pPr>
              <w:pStyle w:val="TableText"/>
              <w:rPr>
                <w:rFonts w:eastAsia="Times New Roman"/>
                <w:noProof w:val="0"/>
              </w:rPr>
            </w:pPr>
            <w:r>
              <w:rPr>
                <w:color w:val="000000"/>
              </w:rPr>
              <w:t>1.2</w:t>
            </w:r>
          </w:p>
        </w:tc>
        <w:tc>
          <w:tcPr>
            <w:tcW w:w="691" w:type="dxa"/>
            <w:tcBorders>
              <w:top w:val="nil"/>
              <w:left w:val="nil"/>
              <w:bottom w:val="nil"/>
              <w:right w:val="nil"/>
            </w:tcBorders>
            <w:shd w:val="clear" w:color="000000" w:fill="FFFFFF"/>
          </w:tcPr>
          <w:p w14:paraId="2C1D01BE" w14:textId="77777777" w:rsidR="00522BB2" w:rsidRPr="00D71FA0" w:rsidRDefault="00522BB2" w:rsidP="00F56154">
            <w:pPr>
              <w:pStyle w:val="TableText"/>
              <w:rPr>
                <w:rFonts w:eastAsia="Times New Roman"/>
                <w:noProof w:val="0"/>
              </w:rPr>
            </w:pPr>
            <w:r>
              <w:rPr>
                <w:color w:val="000000"/>
              </w:rPr>
              <w:t>3.0</w:t>
            </w:r>
          </w:p>
        </w:tc>
        <w:tc>
          <w:tcPr>
            <w:tcW w:w="691" w:type="dxa"/>
            <w:tcBorders>
              <w:top w:val="nil"/>
              <w:left w:val="nil"/>
              <w:bottom w:val="nil"/>
              <w:right w:val="nil"/>
            </w:tcBorders>
            <w:shd w:val="clear" w:color="000000" w:fill="FFFFFF"/>
          </w:tcPr>
          <w:p w14:paraId="6FD894A9" w14:textId="77777777" w:rsidR="00522BB2" w:rsidRPr="00D71FA0" w:rsidRDefault="00522BB2" w:rsidP="00F56154">
            <w:pPr>
              <w:pStyle w:val="TableText"/>
              <w:rPr>
                <w:rFonts w:eastAsia="Times New Roman"/>
                <w:noProof w:val="0"/>
              </w:rPr>
            </w:pPr>
            <w:r>
              <w:rPr>
                <w:color w:val="000000"/>
              </w:rPr>
              <w:t>5.8</w:t>
            </w:r>
          </w:p>
        </w:tc>
        <w:tc>
          <w:tcPr>
            <w:tcW w:w="691" w:type="dxa"/>
            <w:tcBorders>
              <w:top w:val="nil"/>
              <w:left w:val="nil"/>
              <w:bottom w:val="nil"/>
              <w:right w:val="nil"/>
            </w:tcBorders>
            <w:shd w:val="clear" w:color="000000" w:fill="FFFFFF"/>
          </w:tcPr>
          <w:p w14:paraId="62CC11E7" w14:textId="77777777" w:rsidR="00522BB2" w:rsidRPr="00D71FA0" w:rsidRDefault="00522BB2" w:rsidP="00F56154">
            <w:pPr>
              <w:pStyle w:val="TableText"/>
              <w:rPr>
                <w:rFonts w:eastAsia="Times New Roman"/>
                <w:noProof w:val="0"/>
              </w:rPr>
            </w:pPr>
            <w:r>
              <w:rPr>
                <w:color w:val="000000"/>
              </w:rPr>
              <w:t>8.8</w:t>
            </w:r>
          </w:p>
        </w:tc>
        <w:tc>
          <w:tcPr>
            <w:tcW w:w="821" w:type="dxa"/>
            <w:tcBorders>
              <w:top w:val="nil"/>
              <w:left w:val="nil"/>
              <w:bottom w:val="nil"/>
              <w:right w:val="nil"/>
            </w:tcBorders>
            <w:shd w:val="clear" w:color="000000" w:fill="FFFFFF"/>
          </w:tcPr>
          <w:p w14:paraId="49D7A428" w14:textId="77777777" w:rsidR="00522BB2" w:rsidRPr="00D71FA0" w:rsidRDefault="00522BB2" w:rsidP="00F56154">
            <w:pPr>
              <w:pStyle w:val="TableText"/>
              <w:rPr>
                <w:rFonts w:eastAsia="Times New Roman"/>
                <w:noProof w:val="0"/>
              </w:rPr>
            </w:pPr>
            <w:r>
              <w:rPr>
                <w:color w:val="000000"/>
              </w:rPr>
              <w:t>12.4</w:t>
            </w:r>
          </w:p>
        </w:tc>
        <w:tc>
          <w:tcPr>
            <w:tcW w:w="821" w:type="dxa"/>
            <w:tcBorders>
              <w:top w:val="nil"/>
              <w:left w:val="nil"/>
              <w:bottom w:val="nil"/>
              <w:right w:val="nil"/>
            </w:tcBorders>
            <w:shd w:val="clear" w:color="000000" w:fill="FFFFFF"/>
          </w:tcPr>
          <w:p w14:paraId="70C1792E" w14:textId="77777777" w:rsidR="00522BB2" w:rsidRPr="00D71FA0" w:rsidRDefault="00522BB2" w:rsidP="00F56154">
            <w:pPr>
              <w:pStyle w:val="TableText"/>
              <w:rPr>
                <w:rFonts w:eastAsia="Times New Roman"/>
                <w:noProof w:val="0"/>
              </w:rPr>
            </w:pPr>
            <w:r>
              <w:rPr>
                <w:color w:val="000000"/>
              </w:rPr>
              <w:t>23.9</w:t>
            </w:r>
          </w:p>
        </w:tc>
      </w:tr>
      <w:tr w:rsidR="00522BB2" w:rsidRPr="00D71FA0" w14:paraId="2A249884" w14:textId="77777777" w:rsidTr="00F56154">
        <w:trPr>
          <w:trHeight w:val="144"/>
        </w:trPr>
        <w:tc>
          <w:tcPr>
            <w:tcW w:w="1919" w:type="dxa"/>
            <w:tcBorders>
              <w:top w:val="nil"/>
              <w:bottom w:val="single" w:sz="12" w:space="0" w:color="auto"/>
            </w:tcBorders>
          </w:tcPr>
          <w:p w14:paraId="099E81D8" w14:textId="77777777" w:rsidR="00522BB2" w:rsidRPr="00D71FA0" w:rsidRDefault="00522BB2" w:rsidP="006B25D3">
            <w:pPr>
              <w:pStyle w:val="TableText"/>
              <w:rPr>
                <w:rFonts w:eastAsia="Times New Roman"/>
                <w:b/>
                <w:bCs/>
                <w:noProof w:val="0"/>
              </w:rPr>
            </w:pPr>
            <w:r w:rsidRPr="00D71FA0">
              <w:rPr>
                <w:noProof w:val="0"/>
              </w:rPr>
              <w:t>HS—Grade 12</w:t>
            </w:r>
          </w:p>
        </w:tc>
        <w:tc>
          <w:tcPr>
            <w:tcW w:w="1843" w:type="dxa"/>
            <w:tcBorders>
              <w:top w:val="nil"/>
              <w:bottom w:val="single" w:sz="12" w:space="0" w:color="auto"/>
            </w:tcBorders>
          </w:tcPr>
          <w:p w14:paraId="20E80400" w14:textId="77777777" w:rsidR="00522BB2" w:rsidRPr="00D71FA0" w:rsidRDefault="00522BB2" w:rsidP="00AB2470">
            <w:pPr>
              <w:pStyle w:val="TableText"/>
              <w:jc w:val="left"/>
              <w:rPr>
                <w:rFonts w:eastAsia="Times New Roman"/>
                <w:noProof w:val="0"/>
              </w:rPr>
            </w:pPr>
            <w:r w:rsidRPr="00D71FA0">
              <w:rPr>
                <w:noProof w:val="0"/>
              </w:rPr>
              <w:t>PT Field Test</w:t>
            </w:r>
          </w:p>
        </w:tc>
        <w:tc>
          <w:tcPr>
            <w:tcW w:w="1094" w:type="dxa"/>
            <w:tcBorders>
              <w:top w:val="nil"/>
              <w:left w:val="nil"/>
              <w:bottom w:val="single" w:sz="12" w:space="0" w:color="auto"/>
              <w:right w:val="nil"/>
            </w:tcBorders>
            <w:shd w:val="clear" w:color="000000" w:fill="FFFFFF"/>
          </w:tcPr>
          <w:p w14:paraId="7FEE473E" w14:textId="77777777" w:rsidR="00522BB2" w:rsidRPr="00D71FA0" w:rsidRDefault="00522BB2" w:rsidP="00F56154">
            <w:pPr>
              <w:pStyle w:val="TableText"/>
              <w:rPr>
                <w:rFonts w:eastAsia="Times New Roman"/>
                <w:noProof w:val="0"/>
              </w:rPr>
            </w:pPr>
            <w:r>
              <w:rPr>
                <w:color w:val="000000"/>
              </w:rPr>
              <w:t>164,146</w:t>
            </w:r>
          </w:p>
        </w:tc>
        <w:tc>
          <w:tcPr>
            <w:tcW w:w="835" w:type="dxa"/>
            <w:tcBorders>
              <w:top w:val="nil"/>
              <w:left w:val="nil"/>
              <w:bottom w:val="single" w:sz="12" w:space="0" w:color="auto"/>
              <w:right w:val="nil"/>
            </w:tcBorders>
            <w:shd w:val="clear" w:color="000000" w:fill="FFFFFF"/>
          </w:tcPr>
          <w:p w14:paraId="73300E28" w14:textId="77777777" w:rsidR="00522BB2" w:rsidRPr="00D71FA0" w:rsidRDefault="00522BB2" w:rsidP="00F56154">
            <w:pPr>
              <w:pStyle w:val="TableText"/>
              <w:ind w:right="58"/>
              <w:rPr>
                <w:rFonts w:eastAsia="Times New Roman"/>
                <w:noProof w:val="0"/>
              </w:rPr>
            </w:pPr>
            <w:r>
              <w:rPr>
                <w:color w:val="000000"/>
              </w:rPr>
              <w:t>4.5</w:t>
            </w:r>
          </w:p>
        </w:tc>
        <w:tc>
          <w:tcPr>
            <w:tcW w:w="691" w:type="dxa"/>
            <w:tcBorders>
              <w:top w:val="nil"/>
              <w:left w:val="nil"/>
              <w:bottom w:val="single" w:sz="12" w:space="0" w:color="auto"/>
              <w:right w:val="nil"/>
            </w:tcBorders>
            <w:shd w:val="clear" w:color="000000" w:fill="FFFFFF"/>
          </w:tcPr>
          <w:p w14:paraId="159BFF75" w14:textId="77777777" w:rsidR="00522BB2" w:rsidRPr="00D71FA0" w:rsidRDefault="00522BB2" w:rsidP="00F56154">
            <w:pPr>
              <w:pStyle w:val="TableText"/>
              <w:rPr>
                <w:rFonts w:eastAsia="Times New Roman"/>
                <w:noProof w:val="0"/>
              </w:rPr>
            </w:pPr>
            <w:r>
              <w:rPr>
                <w:color w:val="000000"/>
              </w:rPr>
              <w:t>4.0</w:t>
            </w:r>
          </w:p>
        </w:tc>
        <w:tc>
          <w:tcPr>
            <w:tcW w:w="634" w:type="dxa"/>
            <w:tcBorders>
              <w:top w:val="nil"/>
              <w:left w:val="nil"/>
              <w:bottom w:val="single" w:sz="12" w:space="0" w:color="auto"/>
              <w:right w:val="nil"/>
            </w:tcBorders>
            <w:shd w:val="clear" w:color="000000" w:fill="FFFFFF"/>
          </w:tcPr>
          <w:p w14:paraId="1CA3E6C6" w14:textId="77777777" w:rsidR="00522BB2" w:rsidRPr="00D71FA0" w:rsidRDefault="00522BB2" w:rsidP="00F56154">
            <w:pPr>
              <w:pStyle w:val="TableText"/>
              <w:ind w:right="72"/>
              <w:rPr>
                <w:rFonts w:eastAsia="Times New Roman"/>
                <w:noProof w:val="0"/>
              </w:rPr>
            </w:pPr>
            <w:r>
              <w:rPr>
                <w:color w:val="000000"/>
              </w:rPr>
              <w:t>0.0</w:t>
            </w:r>
          </w:p>
        </w:tc>
        <w:tc>
          <w:tcPr>
            <w:tcW w:w="821" w:type="dxa"/>
            <w:tcBorders>
              <w:top w:val="nil"/>
              <w:left w:val="nil"/>
              <w:bottom w:val="single" w:sz="12" w:space="0" w:color="auto"/>
              <w:right w:val="nil"/>
            </w:tcBorders>
            <w:shd w:val="clear" w:color="000000" w:fill="FFFFFF"/>
          </w:tcPr>
          <w:p w14:paraId="56D90768" w14:textId="77777777" w:rsidR="00522BB2" w:rsidRPr="00D71FA0" w:rsidRDefault="00522BB2" w:rsidP="00F56154">
            <w:pPr>
              <w:pStyle w:val="TableText"/>
              <w:rPr>
                <w:rFonts w:eastAsia="Times New Roman"/>
                <w:noProof w:val="0"/>
              </w:rPr>
            </w:pPr>
            <w:r>
              <w:rPr>
                <w:color w:val="000000"/>
              </w:rPr>
              <w:t>175.6</w:t>
            </w:r>
          </w:p>
        </w:tc>
        <w:tc>
          <w:tcPr>
            <w:tcW w:w="691" w:type="dxa"/>
            <w:tcBorders>
              <w:top w:val="nil"/>
              <w:left w:val="nil"/>
              <w:bottom w:val="single" w:sz="12" w:space="0" w:color="auto"/>
              <w:right w:val="nil"/>
            </w:tcBorders>
            <w:shd w:val="clear" w:color="000000" w:fill="FFFFFF"/>
          </w:tcPr>
          <w:p w14:paraId="5EFDF393" w14:textId="77777777" w:rsidR="00522BB2" w:rsidRPr="00D71FA0" w:rsidRDefault="00522BB2" w:rsidP="00F56154">
            <w:pPr>
              <w:pStyle w:val="TableText"/>
              <w:rPr>
                <w:rFonts w:eastAsia="Times New Roman"/>
                <w:noProof w:val="0"/>
              </w:rPr>
            </w:pPr>
            <w:r>
              <w:rPr>
                <w:color w:val="000000"/>
              </w:rPr>
              <w:t>0.3</w:t>
            </w:r>
          </w:p>
        </w:tc>
        <w:tc>
          <w:tcPr>
            <w:tcW w:w="691" w:type="dxa"/>
            <w:tcBorders>
              <w:top w:val="nil"/>
              <w:left w:val="nil"/>
              <w:bottom w:val="single" w:sz="12" w:space="0" w:color="auto"/>
              <w:right w:val="nil"/>
            </w:tcBorders>
            <w:shd w:val="clear" w:color="000000" w:fill="FFFFFF"/>
          </w:tcPr>
          <w:p w14:paraId="4F764397" w14:textId="77777777" w:rsidR="00522BB2" w:rsidRPr="00D71FA0" w:rsidRDefault="00522BB2" w:rsidP="00F56154">
            <w:pPr>
              <w:pStyle w:val="TableText"/>
              <w:rPr>
                <w:rFonts w:eastAsia="Times New Roman"/>
                <w:noProof w:val="0"/>
              </w:rPr>
            </w:pPr>
            <w:r>
              <w:rPr>
                <w:color w:val="000000"/>
              </w:rPr>
              <w:t>0.8</w:t>
            </w:r>
          </w:p>
        </w:tc>
        <w:tc>
          <w:tcPr>
            <w:tcW w:w="691" w:type="dxa"/>
            <w:tcBorders>
              <w:top w:val="nil"/>
              <w:left w:val="nil"/>
              <w:bottom w:val="single" w:sz="12" w:space="0" w:color="auto"/>
              <w:right w:val="nil"/>
            </w:tcBorders>
            <w:shd w:val="clear" w:color="000000" w:fill="FFFFFF"/>
          </w:tcPr>
          <w:p w14:paraId="070BD4FF" w14:textId="77777777" w:rsidR="00522BB2" w:rsidRPr="00D71FA0" w:rsidRDefault="00522BB2" w:rsidP="00F56154">
            <w:pPr>
              <w:pStyle w:val="TableText"/>
              <w:rPr>
                <w:rFonts w:eastAsia="Times New Roman"/>
                <w:noProof w:val="0"/>
              </w:rPr>
            </w:pPr>
            <w:r>
              <w:rPr>
                <w:color w:val="000000"/>
              </w:rPr>
              <w:t>1.8</w:t>
            </w:r>
          </w:p>
        </w:tc>
        <w:tc>
          <w:tcPr>
            <w:tcW w:w="691" w:type="dxa"/>
            <w:tcBorders>
              <w:top w:val="nil"/>
              <w:left w:val="nil"/>
              <w:bottom w:val="single" w:sz="12" w:space="0" w:color="auto"/>
              <w:right w:val="nil"/>
            </w:tcBorders>
            <w:shd w:val="clear" w:color="000000" w:fill="FFFFFF"/>
          </w:tcPr>
          <w:p w14:paraId="6BF6E5A5" w14:textId="77777777" w:rsidR="00522BB2" w:rsidRPr="00D71FA0" w:rsidRDefault="00522BB2" w:rsidP="00F56154">
            <w:pPr>
              <w:pStyle w:val="TableText"/>
              <w:rPr>
                <w:rFonts w:eastAsia="Times New Roman"/>
                <w:noProof w:val="0"/>
              </w:rPr>
            </w:pPr>
            <w:r>
              <w:rPr>
                <w:color w:val="000000"/>
              </w:rPr>
              <w:t>3.8</w:t>
            </w:r>
          </w:p>
        </w:tc>
        <w:tc>
          <w:tcPr>
            <w:tcW w:w="691" w:type="dxa"/>
            <w:tcBorders>
              <w:top w:val="nil"/>
              <w:left w:val="nil"/>
              <w:bottom w:val="single" w:sz="12" w:space="0" w:color="auto"/>
              <w:right w:val="nil"/>
            </w:tcBorders>
            <w:shd w:val="clear" w:color="000000" w:fill="FFFFFF"/>
          </w:tcPr>
          <w:p w14:paraId="79D4CED1" w14:textId="77777777" w:rsidR="00522BB2" w:rsidRPr="00D71FA0" w:rsidRDefault="00522BB2" w:rsidP="00F56154">
            <w:pPr>
              <w:pStyle w:val="TableText"/>
              <w:rPr>
                <w:rFonts w:eastAsia="Times New Roman"/>
                <w:noProof w:val="0"/>
              </w:rPr>
            </w:pPr>
            <w:r>
              <w:rPr>
                <w:color w:val="000000"/>
              </w:rPr>
              <w:t>6.2</w:t>
            </w:r>
          </w:p>
        </w:tc>
        <w:tc>
          <w:tcPr>
            <w:tcW w:w="821" w:type="dxa"/>
            <w:tcBorders>
              <w:top w:val="nil"/>
              <w:left w:val="nil"/>
              <w:bottom w:val="single" w:sz="12" w:space="0" w:color="auto"/>
              <w:right w:val="nil"/>
            </w:tcBorders>
            <w:shd w:val="clear" w:color="000000" w:fill="FFFFFF"/>
          </w:tcPr>
          <w:p w14:paraId="740F2D12" w14:textId="77777777" w:rsidR="00522BB2" w:rsidRPr="00D71FA0" w:rsidRDefault="00522BB2" w:rsidP="00F56154">
            <w:pPr>
              <w:pStyle w:val="TableText"/>
              <w:rPr>
                <w:rFonts w:eastAsia="Times New Roman"/>
                <w:noProof w:val="0"/>
              </w:rPr>
            </w:pPr>
            <w:r>
              <w:rPr>
                <w:color w:val="000000"/>
              </w:rPr>
              <w:t>8.8</w:t>
            </w:r>
          </w:p>
        </w:tc>
        <w:tc>
          <w:tcPr>
            <w:tcW w:w="821" w:type="dxa"/>
            <w:tcBorders>
              <w:top w:val="nil"/>
              <w:left w:val="nil"/>
              <w:bottom w:val="single" w:sz="12" w:space="0" w:color="auto"/>
              <w:right w:val="nil"/>
            </w:tcBorders>
            <w:shd w:val="clear" w:color="000000" w:fill="FFFFFF"/>
          </w:tcPr>
          <w:p w14:paraId="05410334" w14:textId="77777777" w:rsidR="00522BB2" w:rsidRPr="00D71FA0" w:rsidRDefault="00522BB2" w:rsidP="00F56154">
            <w:pPr>
              <w:pStyle w:val="TableText"/>
              <w:rPr>
                <w:rFonts w:eastAsia="Times New Roman"/>
                <w:noProof w:val="0"/>
              </w:rPr>
            </w:pPr>
            <w:r>
              <w:rPr>
                <w:color w:val="000000"/>
              </w:rPr>
              <w:t>18.0</w:t>
            </w:r>
          </w:p>
        </w:tc>
      </w:tr>
    </w:tbl>
    <w:p w14:paraId="58FBC363" w14:textId="2CFD2648" w:rsidR="00522BB2" w:rsidRPr="00D71FA0" w:rsidRDefault="00522BB2" w:rsidP="001F27B5">
      <w:pPr>
        <w:pStyle w:val="NormalContinuation"/>
        <w:rPr>
          <w:i/>
          <w:iCs/>
        </w:rPr>
      </w:pPr>
      <w:r>
        <w:fldChar w:fldCharType="begin"/>
      </w:r>
      <w:r>
        <w:instrText xml:space="preserve"> REF _Ref125552975 \h </w:instrText>
      </w:r>
      <w:r>
        <w:fldChar w:fldCharType="separate"/>
      </w:r>
      <w:r w:rsidR="00DF34FA">
        <w:t>Table 8.F.</w:t>
      </w:r>
      <w:r w:rsidR="00DF34FA">
        <w:rPr>
          <w:noProof/>
        </w:rPr>
        <w:t>1</w:t>
      </w:r>
      <w:r>
        <w:fldChar w:fldCharType="end"/>
      </w:r>
      <w:r w:rsidRPr="00D71FA0">
        <w:t xml:space="preserve"> </w:t>
      </w:r>
      <w:r w:rsidRPr="00D71FA0">
        <w:rPr>
          <w:i/>
          <w:iCs/>
        </w:rPr>
        <w:t>(continuation two)</w:t>
      </w:r>
    </w:p>
    <w:tbl>
      <w:tblPr>
        <w:tblStyle w:val="TRs"/>
        <w:tblW w:w="12934" w:type="dxa"/>
        <w:tblLayout w:type="fixed"/>
        <w:tblLook w:val="04A0" w:firstRow="1" w:lastRow="0" w:firstColumn="1" w:lastColumn="0" w:noHBand="0" w:noVBand="1"/>
      </w:tblPr>
      <w:tblGrid>
        <w:gridCol w:w="1919"/>
        <w:gridCol w:w="1843"/>
        <w:gridCol w:w="1094"/>
        <w:gridCol w:w="835"/>
        <w:gridCol w:w="691"/>
        <w:gridCol w:w="634"/>
        <w:gridCol w:w="821"/>
        <w:gridCol w:w="691"/>
        <w:gridCol w:w="691"/>
        <w:gridCol w:w="691"/>
        <w:gridCol w:w="691"/>
        <w:gridCol w:w="691"/>
        <w:gridCol w:w="821"/>
        <w:gridCol w:w="821"/>
      </w:tblGrid>
      <w:tr w:rsidR="00522BB2" w:rsidRPr="00C821E8" w14:paraId="0AEA4162" w14:textId="77777777" w:rsidTr="00105E62">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4D839916" w14:textId="77777777" w:rsidR="00522BB2" w:rsidRPr="00C821E8" w:rsidRDefault="00522BB2" w:rsidP="006B25D3">
            <w:pPr>
              <w:pStyle w:val="TableHead"/>
              <w:rPr>
                <w:b/>
                <w:bCs w:val="0"/>
                <w:noProof w:val="0"/>
              </w:rPr>
            </w:pPr>
            <w:r w:rsidRPr="00C821E8">
              <w:rPr>
                <w:b/>
                <w:bCs w:val="0"/>
                <w:noProof w:val="0"/>
              </w:rPr>
              <w:t>Grade</w:t>
            </w:r>
            <w:r w:rsidRPr="00C821E8">
              <w:rPr>
                <w:rFonts w:eastAsia="Times New Roman"/>
                <w:b/>
                <w:bCs w:val="0"/>
                <w:noProof w:val="0"/>
              </w:rPr>
              <w:t xml:space="preserve"> Level or Grade Band</w:t>
            </w:r>
          </w:p>
        </w:tc>
        <w:tc>
          <w:tcPr>
            <w:tcW w:w="1843" w:type="dxa"/>
            <w:hideMark/>
          </w:tcPr>
          <w:p w14:paraId="4C94BEF4" w14:textId="77777777" w:rsidR="00522BB2" w:rsidRPr="00C821E8" w:rsidRDefault="00522BB2" w:rsidP="006B25D3">
            <w:pPr>
              <w:pStyle w:val="TableHead"/>
              <w:rPr>
                <w:b/>
                <w:bCs w:val="0"/>
                <w:noProof w:val="0"/>
              </w:rPr>
            </w:pPr>
            <w:r w:rsidRPr="00C821E8">
              <w:rPr>
                <w:b/>
                <w:bCs w:val="0"/>
                <w:noProof w:val="0"/>
              </w:rPr>
              <w:t>Segment</w:t>
            </w:r>
          </w:p>
        </w:tc>
        <w:tc>
          <w:tcPr>
            <w:tcW w:w="1094" w:type="dxa"/>
            <w:hideMark/>
          </w:tcPr>
          <w:p w14:paraId="016E67F1" w14:textId="77777777" w:rsidR="00522BB2" w:rsidRPr="00C821E8" w:rsidRDefault="00522BB2" w:rsidP="006B25D3">
            <w:pPr>
              <w:pStyle w:val="TableHead"/>
              <w:rPr>
                <w:b/>
                <w:bCs w:val="0"/>
                <w:noProof w:val="0"/>
              </w:rPr>
            </w:pPr>
            <w:r w:rsidRPr="00C821E8">
              <w:rPr>
                <w:b/>
                <w:bCs w:val="0"/>
                <w:noProof w:val="0"/>
              </w:rPr>
              <w:t>N</w:t>
            </w:r>
          </w:p>
        </w:tc>
        <w:tc>
          <w:tcPr>
            <w:tcW w:w="835" w:type="dxa"/>
            <w:hideMark/>
          </w:tcPr>
          <w:p w14:paraId="03963F1A" w14:textId="77777777" w:rsidR="00522BB2" w:rsidRPr="00C821E8" w:rsidRDefault="00522BB2" w:rsidP="006B25D3">
            <w:pPr>
              <w:pStyle w:val="TableHead"/>
              <w:rPr>
                <w:b/>
                <w:bCs w:val="0"/>
                <w:noProof w:val="0"/>
              </w:rPr>
            </w:pPr>
            <w:r w:rsidRPr="00C821E8">
              <w:rPr>
                <w:b/>
                <w:bCs w:val="0"/>
                <w:noProof w:val="0"/>
              </w:rPr>
              <w:t>Mean</w:t>
            </w:r>
          </w:p>
        </w:tc>
        <w:tc>
          <w:tcPr>
            <w:tcW w:w="691" w:type="dxa"/>
            <w:hideMark/>
          </w:tcPr>
          <w:p w14:paraId="35FF84EA" w14:textId="77777777" w:rsidR="00522BB2" w:rsidRPr="00C821E8" w:rsidRDefault="00522BB2" w:rsidP="006B25D3">
            <w:pPr>
              <w:pStyle w:val="TableHead"/>
              <w:rPr>
                <w:b/>
                <w:bCs w:val="0"/>
                <w:noProof w:val="0"/>
              </w:rPr>
            </w:pPr>
            <w:r w:rsidRPr="00C821E8">
              <w:rPr>
                <w:b/>
                <w:bCs w:val="0"/>
                <w:noProof w:val="0"/>
              </w:rPr>
              <w:t>SD</w:t>
            </w:r>
          </w:p>
        </w:tc>
        <w:tc>
          <w:tcPr>
            <w:tcW w:w="634" w:type="dxa"/>
            <w:hideMark/>
          </w:tcPr>
          <w:p w14:paraId="269ADA63" w14:textId="77777777" w:rsidR="00522BB2" w:rsidRPr="00C821E8" w:rsidRDefault="00522BB2" w:rsidP="006B25D3">
            <w:pPr>
              <w:pStyle w:val="TableHead"/>
              <w:rPr>
                <w:b/>
                <w:bCs w:val="0"/>
                <w:noProof w:val="0"/>
              </w:rPr>
            </w:pPr>
            <w:r w:rsidRPr="00C821E8">
              <w:rPr>
                <w:b/>
                <w:bCs w:val="0"/>
                <w:noProof w:val="0"/>
              </w:rPr>
              <w:t>Min</w:t>
            </w:r>
          </w:p>
        </w:tc>
        <w:tc>
          <w:tcPr>
            <w:tcW w:w="821" w:type="dxa"/>
            <w:hideMark/>
          </w:tcPr>
          <w:p w14:paraId="1DB8C63C" w14:textId="77777777" w:rsidR="00522BB2" w:rsidRPr="00C821E8" w:rsidRDefault="00522BB2" w:rsidP="006B25D3">
            <w:pPr>
              <w:pStyle w:val="TableHead"/>
              <w:rPr>
                <w:b/>
                <w:bCs w:val="0"/>
                <w:noProof w:val="0"/>
              </w:rPr>
            </w:pPr>
            <w:r w:rsidRPr="00C821E8">
              <w:rPr>
                <w:b/>
                <w:bCs w:val="0"/>
                <w:noProof w:val="0"/>
              </w:rPr>
              <w:t>Max</w:t>
            </w:r>
          </w:p>
        </w:tc>
        <w:tc>
          <w:tcPr>
            <w:tcW w:w="691" w:type="dxa"/>
            <w:textDirection w:val="btLr"/>
            <w:vAlign w:val="center"/>
            <w:hideMark/>
          </w:tcPr>
          <w:p w14:paraId="54999D19"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1st Percentile</w:t>
            </w:r>
          </w:p>
        </w:tc>
        <w:tc>
          <w:tcPr>
            <w:tcW w:w="691" w:type="dxa"/>
            <w:textDirection w:val="btLr"/>
            <w:vAlign w:val="center"/>
            <w:hideMark/>
          </w:tcPr>
          <w:p w14:paraId="242CB5DB"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10th Percentile</w:t>
            </w:r>
          </w:p>
        </w:tc>
        <w:tc>
          <w:tcPr>
            <w:tcW w:w="691" w:type="dxa"/>
            <w:textDirection w:val="btLr"/>
            <w:vAlign w:val="center"/>
            <w:hideMark/>
          </w:tcPr>
          <w:p w14:paraId="62494A01"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25th Percentile</w:t>
            </w:r>
          </w:p>
        </w:tc>
        <w:tc>
          <w:tcPr>
            <w:tcW w:w="691" w:type="dxa"/>
            <w:textDirection w:val="btLr"/>
            <w:vAlign w:val="center"/>
            <w:hideMark/>
          </w:tcPr>
          <w:p w14:paraId="30A8F217"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50th Percentile</w:t>
            </w:r>
          </w:p>
        </w:tc>
        <w:tc>
          <w:tcPr>
            <w:tcW w:w="691" w:type="dxa"/>
            <w:textDirection w:val="btLr"/>
            <w:vAlign w:val="center"/>
            <w:hideMark/>
          </w:tcPr>
          <w:p w14:paraId="5C5C1B25"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75th Percentile</w:t>
            </w:r>
          </w:p>
        </w:tc>
        <w:tc>
          <w:tcPr>
            <w:tcW w:w="821" w:type="dxa"/>
            <w:textDirection w:val="btLr"/>
            <w:vAlign w:val="center"/>
            <w:hideMark/>
          </w:tcPr>
          <w:p w14:paraId="548A3C86"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90th Percentile</w:t>
            </w:r>
          </w:p>
        </w:tc>
        <w:tc>
          <w:tcPr>
            <w:tcW w:w="821" w:type="dxa"/>
            <w:textDirection w:val="btLr"/>
            <w:vAlign w:val="center"/>
            <w:hideMark/>
          </w:tcPr>
          <w:p w14:paraId="5640B19A" w14:textId="77777777" w:rsidR="00522BB2" w:rsidRPr="00C821E8" w:rsidRDefault="00522BB2" w:rsidP="00105E62">
            <w:pPr>
              <w:pStyle w:val="TableHead"/>
              <w:spacing w:before="0" w:after="0"/>
              <w:ind w:left="72" w:right="72"/>
              <w:jc w:val="left"/>
              <w:rPr>
                <w:b/>
                <w:bCs w:val="0"/>
                <w:noProof w:val="0"/>
              </w:rPr>
            </w:pPr>
            <w:r w:rsidRPr="00C821E8">
              <w:rPr>
                <w:b/>
                <w:bCs w:val="0"/>
                <w:noProof w:val="0"/>
              </w:rPr>
              <w:t>99th Percentile</w:t>
            </w:r>
          </w:p>
        </w:tc>
      </w:tr>
      <w:tr w:rsidR="00522BB2" w:rsidRPr="00D71FA0" w14:paraId="750E7B18" w14:textId="77777777" w:rsidTr="00F56154">
        <w:trPr>
          <w:trHeight w:val="144"/>
        </w:trPr>
        <w:tc>
          <w:tcPr>
            <w:tcW w:w="1919" w:type="dxa"/>
            <w:tcBorders>
              <w:top w:val="single" w:sz="4" w:space="0" w:color="auto"/>
              <w:bottom w:val="nil"/>
            </w:tcBorders>
            <w:hideMark/>
          </w:tcPr>
          <w:p w14:paraId="57DAF74F" w14:textId="77777777" w:rsidR="00522BB2" w:rsidRPr="00D71FA0" w:rsidRDefault="00522BB2" w:rsidP="006B25D3">
            <w:pPr>
              <w:pStyle w:val="TableText"/>
              <w:rPr>
                <w:rFonts w:eastAsia="Times New Roman"/>
                <w:bCs/>
                <w:noProof w:val="0"/>
              </w:rPr>
            </w:pPr>
            <w:r w:rsidRPr="00D71FA0">
              <w:rPr>
                <w:rFonts w:eastAsia="Times New Roman"/>
                <w:bCs/>
                <w:noProof w:val="0"/>
              </w:rPr>
              <w:t>HS—All Grades</w:t>
            </w:r>
          </w:p>
        </w:tc>
        <w:tc>
          <w:tcPr>
            <w:tcW w:w="1843" w:type="dxa"/>
            <w:tcBorders>
              <w:top w:val="single" w:sz="4" w:space="0" w:color="auto"/>
              <w:bottom w:val="nil"/>
            </w:tcBorders>
            <w:hideMark/>
          </w:tcPr>
          <w:p w14:paraId="064E8013" w14:textId="77777777" w:rsidR="00522BB2" w:rsidRPr="00D71FA0" w:rsidRDefault="00522BB2" w:rsidP="00AB2470">
            <w:pPr>
              <w:pStyle w:val="TableText"/>
              <w:jc w:val="left"/>
              <w:rPr>
                <w:rFonts w:eastAsia="Times New Roman"/>
                <w:noProof w:val="0"/>
              </w:rPr>
            </w:pPr>
            <w:r w:rsidRPr="00D71FA0">
              <w:rPr>
                <w:noProof w:val="0"/>
              </w:rPr>
              <w:t>Discrete Operational</w:t>
            </w:r>
          </w:p>
        </w:tc>
        <w:tc>
          <w:tcPr>
            <w:tcW w:w="1094" w:type="dxa"/>
            <w:tcBorders>
              <w:top w:val="nil"/>
              <w:left w:val="nil"/>
              <w:bottom w:val="nil"/>
              <w:right w:val="nil"/>
            </w:tcBorders>
            <w:shd w:val="clear" w:color="000000" w:fill="FFFFFF"/>
          </w:tcPr>
          <w:p w14:paraId="0C93FB5F" w14:textId="77777777" w:rsidR="00522BB2" w:rsidRPr="00D71FA0" w:rsidRDefault="00522BB2" w:rsidP="00F56154">
            <w:pPr>
              <w:pStyle w:val="TableText"/>
              <w:rPr>
                <w:rFonts w:eastAsia="Times New Roman"/>
                <w:noProof w:val="0"/>
              </w:rPr>
            </w:pPr>
            <w:r>
              <w:rPr>
                <w:color w:val="000000"/>
              </w:rPr>
              <w:t>630,848</w:t>
            </w:r>
          </w:p>
        </w:tc>
        <w:tc>
          <w:tcPr>
            <w:tcW w:w="835" w:type="dxa"/>
            <w:tcBorders>
              <w:top w:val="nil"/>
              <w:left w:val="nil"/>
              <w:bottom w:val="nil"/>
              <w:right w:val="nil"/>
            </w:tcBorders>
            <w:shd w:val="clear" w:color="000000" w:fill="FFFFFF"/>
          </w:tcPr>
          <w:p w14:paraId="241F3445" w14:textId="77777777" w:rsidR="00522BB2" w:rsidRPr="00D71FA0" w:rsidRDefault="00522BB2" w:rsidP="00F56154">
            <w:pPr>
              <w:pStyle w:val="TableText"/>
              <w:ind w:right="58"/>
              <w:rPr>
                <w:rFonts w:eastAsia="Times New Roman"/>
                <w:noProof w:val="0"/>
              </w:rPr>
            </w:pPr>
            <w:r>
              <w:rPr>
                <w:color w:val="000000"/>
              </w:rPr>
              <w:t>44.5</w:t>
            </w:r>
          </w:p>
        </w:tc>
        <w:tc>
          <w:tcPr>
            <w:tcW w:w="691" w:type="dxa"/>
            <w:tcBorders>
              <w:top w:val="nil"/>
              <w:left w:val="nil"/>
              <w:bottom w:val="nil"/>
              <w:right w:val="nil"/>
            </w:tcBorders>
            <w:shd w:val="clear" w:color="000000" w:fill="FFFFFF"/>
          </w:tcPr>
          <w:p w14:paraId="5C24FCDA" w14:textId="77777777" w:rsidR="00522BB2" w:rsidRPr="00D71FA0" w:rsidRDefault="00522BB2" w:rsidP="00F56154">
            <w:pPr>
              <w:pStyle w:val="TableText"/>
              <w:rPr>
                <w:rFonts w:eastAsia="Times New Roman"/>
                <w:noProof w:val="0"/>
              </w:rPr>
            </w:pPr>
            <w:r>
              <w:rPr>
                <w:color w:val="000000"/>
              </w:rPr>
              <w:t>24.8</w:t>
            </w:r>
          </w:p>
        </w:tc>
        <w:tc>
          <w:tcPr>
            <w:tcW w:w="634" w:type="dxa"/>
            <w:tcBorders>
              <w:top w:val="nil"/>
              <w:left w:val="nil"/>
              <w:bottom w:val="nil"/>
              <w:right w:val="nil"/>
            </w:tcBorders>
            <w:shd w:val="clear" w:color="000000" w:fill="FFFFFF"/>
          </w:tcPr>
          <w:p w14:paraId="12052378" w14:textId="77777777" w:rsidR="00522BB2" w:rsidRPr="00D71FA0" w:rsidRDefault="00522BB2" w:rsidP="00F56154">
            <w:pPr>
              <w:pStyle w:val="TableText"/>
              <w:ind w:right="72"/>
              <w:rPr>
                <w:rFonts w:eastAsia="Times New Roman"/>
                <w:noProof w:val="0"/>
              </w:rPr>
            </w:pPr>
            <w:r>
              <w:rPr>
                <w:color w:val="000000"/>
              </w:rPr>
              <w:t>0.8</w:t>
            </w:r>
          </w:p>
        </w:tc>
        <w:tc>
          <w:tcPr>
            <w:tcW w:w="821" w:type="dxa"/>
            <w:tcBorders>
              <w:top w:val="nil"/>
              <w:left w:val="nil"/>
              <w:bottom w:val="nil"/>
              <w:right w:val="nil"/>
            </w:tcBorders>
            <w:shd w:val="clear" w:color="000000" w:fill="FFFFFF"/>
          </w:tcPr>
          <w:p w14:paraId="6A2E7820" w14:textId="77777777" w:rsidR="00522BB2" w:rsidRPr="00D71FA0" w:rsidRDefault="00522BB2" w:rsidP="00F56154">
            <w:pPr>
              <w:pStyle w:val="TableText"/>
              <w:rPr>
                <w:rFonts w:eastAsia="Times New Roman"/>
                <w:noProof w:val="0"/>
              </w:rPr>
            </w:pPr>
            <w:r>
              <w:rPr>
                <w:color w:val="000000"/>
              </w:rPr>
              <w:t>854.4</w:t>
            </w:r>
          </w:p>
        </w:tc>
        <w:tc>
          <w:tcPr>
            <w:tcW w:w="691" w:type="dxa"/>
            <w:tcBorders>
              <w:top w:val="nil"/>
              <w:left w:val="nil"/>
              <w:bottom w:val="nil"/>
              <w:right w:val="nil"/>
            </w:tcBorders>
            <w:shd w:val="clear" w:color="000000" w:fill="FFFFFF"/>
          </w:tcPr>
          <w:p w14:paraId="13C3530C" w14:textId="77777777" w:rsidR="00522BB2" w:rsidRPr="00D71FA0" w:rsidRDefault="00522BB2" w:rsidP="00F56154">
            <w:pPr>
              <w:pStyle w:val="TableText"/>
              <w:rPr>
                <w:rFonts w:eastAsia="Times New Roman"/>
                <w:noProof w:val="0"/>
              </w:rPr>
            </w:pPr>
            <w:r>
              <w:rPr>
                <w:color w:val="000000"/>
              </w:rPr>
              <w:t>4.0</w:t>
            </w:r>
          </w:p>
        </w:tc>
        <w:tc>
          <w:tcPr>
            <w:tcW w:w="691" w:type="dxa"/>
            <w:tcBorders>
              <w:top w:val="nil"/>
              <w:left w:val="nil"/>
              <w:bottom w:val="nil"/>
              <w:right w:val="nil"/>
            </w:tcBorders>
            <w:shd w:val="clear" w:color="000000" w:fill="FFFFFF"/>
          </w:tcPr>
          <w:p w14:paraId="4755AAA8" w14:textId="77777777" w:rsidR="00522BB2" w:rsidRPr="00D71FA0" w:rsidRDefault="00522BB2" w:rsidP="00F56154">
            <w:pPr>
              <w:pStyle w:val="TableText"/>
              <w:rPr>
                <w:rFonts w:eastAsia="Times New Roman"/>
                <w:noProof w:val="0"/>
              </w:rPr>
            </w:pPr>
            <w:r>
              <w:rPr>
                <w:color w:val="000000"/>
              </w:rPr>
              <w:t>17.5</w:t>
            </w:r>
          </w:p>
        </w:tc>
        <w:tc>
          <w:tcPr>
            <w:tcW w:w="691" w:type="dxa"/>
            <w:tcBorders>
              <w:top w:val="nil"/>
              <w:left w:val="nil"/>
              <w:bottom w:val="nil"/>
              <w:right w:val="nil"/>
            </w:tcBorders>
            <w:shd w:val="clear" w:color="000000" w:fill="FFFFFF"/>
          </w:tcPr>
          <w:p w14:paraId="3C80CAD2" w14:textId="77777777" w:rsidR="00522BB2" w:rsidRPr="00D71FA0" w:rsidRDefault="00522BB2" w:rsidP="00F56154">
            <w:pPr>
              <w:pStyle w:val="TableText"/>
              <w:rPr>
                <w:rFonts w:eastAsia="Times New Roman"/>
                <w:noProof w:val="0"/>
              </w:rPr>
            </w:pPr>
            <w:r>
              <w:rPr>
                <w:color w:val="000000"/>
              </w:rPr>
              <w:t>28.9</w:t>
            </w:r>
          </w:p>
        </w:tc>
        <w:tc>
          <w:tcPr>
            <w:tcW w:w="691" w:type="dxa"/>
            <w:tcBorders>
              <w:top w:val="nil"/>
              <w:left w:val="nil"/>
              <w:bottom w:val="nil"/>
              <w:right w:val="nil"/>
            </w:tcBorders>
            <w:shd w:val="clear" w:color="000000" w:fill="FFFFFF"/>
          </w:tcPr>
          <w:p w14:paraId="33F1A152" w14:textId="77777777" w:rsidR="00522BB2" w:rsidRPr="00D71FA0" w:rsidRDefault="00522BB2" w:rsidP="00F56154">
            <w:pPr>
              <w:pStyle w:val="TableText"/>
              <w:rPr>
                <w:rFonts w:eastAsia="Times New Roman"/>
                <w:noProof w:val="0"/>
              </w:rPr>
            </w:pPr>
            <w:r>
              <w:rPr>
                <w:color w:val="000000"/>
              </w:rPr>
              <w:t>41.1</w:t>
            </w:r>
          </w:p>
        </w:tc>
        <w:tc>
          <w:tcPr>
            <w:tcW w:w="691" w:type="dxa"/>
            <w:tcBorders>
              <w:top w:val="nil"/>
              <w:left w:val="nil"/>
              <w:bottom w:val="nil"/>
              <w:right w:val="nil"/>
            </w:tcBorders>
            <w:shd w:val="clear" w:color="000000" w:fill="FFFFFF"/>
          </w:tcPr>
          <w:p w14:paraId="57C6A81F" w14:textId="77777777" w:rsidR="00522BB2" w:rsidRPr="00D71FA0" w:rsidRDefault="00522BB2" w:rsidP="00F56154">
            <w:pPr>
              <w:pStyle w:val="TableText"/>
              <w:rPr>
                <w:rFonts w:eastAsia="Times New Roman"/>
                <w:noProof w:val="0"/>
              </w:rPr>
            </w:pPr>
            <w:r>
              <w:rPr>
                <w:color w:val="000000"/>
              </w:rPr>
              <w:t>55.6</w:t>
            </w:r>
          </w:p>
        </w:tc>
        <w:tc>
          <w:tcPr>
            <w:tcW w:w="821" w:type="dxa"/>
            <w:tcBorders>
              <w:top w:val="nil"/>
              <w:left w:val="nil"/>
              <w:bottom w:val="nil"/>
              <w:right w:val="nil"/>
            </w:tcBorders>
            <w:shd w:val="clear" w:color="000000" w:fill="FFFFFF"/>
          </w:tcPr>
          <w:p w14:paraId="7B2C8539" w14:textId="77777777" w:rsidR="00522BB2" w:rsidRPr="00D71FA0" w:rsidRDefault="00522BB2" w:rsidP="00F56154">
            <w:pPr>
              <w:pStyle w:val="TableText"/>
              <w:rPr>
                <w:rFonts w:eastAsia="Times New Roman"/>
                <w:noProof w:val="0"/>
              </w:rPr>
            </w:pPr>
            <w:r>
              <w:rPr>
                <w:color w:val="000000"/>
              </w:rPr>
              <w:t>73.4</w:t>
            </w:r>
          </w:p>
        </w:tc>
        <w:tc>
          <w:tcPr>
            <w:tcW w:w="821" w:type="dxa"/>
            <w:tcBorders>
              <w:top w:val="nil"/>
              <w:left w:val="nil"/>
              <w:bottom w:val="nil"/>
              <w:right w:val="nil"/>
            </w:tcBorders>
            <w:shd w:val="clear" w:color="000000" w:fill="FFFFFF"/>
          </w:tcPr>
          <w:p w14:paraId="75FFE559" w14:textId="77777777" w:rsidR="00522BB2" w:rsidRPr="00D71FA0" w:rsidRDefault="00522BB2" w:rsidP="00F56154">
            <w:pPr>
              <w:pStyle w:val="TableText"/>
              <w:rPr>
                <w:rFonts w:eastAsia="Times New Roman"/>
                <w:noProof w:val="0"/>
              </w:rPr>
            </w:pPr>
            <w:r>
              <w:rPr>
                <w:color w:val="000000"/>
              </w:rPr>
              <w:t>126.3</w:t>
            </w:r>
          </w:p>
        </w:tc>
      </w:tr>
      <w:tr w:rsidR="00522BB2" w:rsidRPr="00D71FA0" w14:paraId="73C71924" w14:textId="77777777" w:rsidTr="00F56154">
        <w:trPr>
          <w:trHeight w:val="144"/>
        </w:trPr>
        <w:tc>
          <w:tcPr>
            <w:tcW w:w="1919" w:type="dxa"/>
            <w:tcBorders>
              <w:top w:val="nil"/>
            </w:tcBorders>
            <w:hideMark/>
          </w:tcPr>
          <w:p w14:paraId="479539FC" w14:textId="77777777" w:rsidR="00522BB2" w:rsidRPr="00D71FA0" w:rsidRDefault="00522BB2" w:rsidP="006B25D3">
            <w:pPr>
              <w:pStyle w:val="TableText"/>
              <w:rPr>
                <w:rFonts w:eastAsia="Times New Roman"/>
                <w:noProof w:val="0"/>
              </w:rPr>
            </w:pPr>
            <w:r w:rsidRPr="00D71FA0">
              <w:rPr>
                <w:rFonts w:eastAsia="Times New Roman"/>
                <w:bCs/>
                <w:noProof w:val="0"/>
              </w:rPr>
              <w:t>HS—All Grades</w:t>
            </w:r>
          </w:p>
        </w:tc>
        <w:tc>
          <w:tcPr>
            <w:tcW w:w="1843" w:type="dxa"/>
            <w:tcBorders>
              <w:top w:val="nil"/>
            </w:tcBorders>
            <w:hideMark/>
          </w:tcPr>
          <w:p w14:paraId="42DE5289" w14:textId="77777777" w:rsidR="00522BB2" w:rsidRPr="00D71FA0" w:rsidRDefault="00522BB2" w:rsidP="00AB2470">
            <w:pPr>
              <w:pStyle w:val="TableText"/>
              <w:jc w:val="left"/>
              <w:rPr>
                <w:rFonts w:eastAsia="Times New Roman"/>
                <w:noProof w:val="0"/>
              </w:rPr>
            </w:pPr>
            <w:r w:rsidRPr="00D71FA0">
              <w:rPr>
                <w:noProof w:val="0"/>
              </w:rPr>
              <w:t>PT Operational</w:t>
            </w:r>
          </w:p>
        </w:tc>
        <w:tc>
          <w:tcPr>
            <w:tcW w:w="1094" w:type="dxa"/>
            <w:tcBorders>
              <w:top w:val="nil"/>
              <w:left w:val="nil"/>
              <w:bottom w:val="nil"/>
              <w:right w:val="nil"/>
            </w:tcBorders>
            <w:shd w:val="clear" w:color="000000" w:fill="FFFFFF"/>
          </w:tcPr>
          <w:p w14:paraId="66113160" w14:textId="77777777" w:rsidR="00522BB2" w:rsidRPr="00D71FA0" w:rsidRDefault="00522BB2" w:rsidP="00F56154">
            <w:pPr>
              <w:pStyle w:val="TableText"/>
              <w:rPr>
                <w:rFonts w:eastAsia="Times New Roman"/>
                <w:noProof w:val="0"/>
              </w:rPr>
            </w:pPr>
            <w:r>
              <w:rPr>
                <w:color w:val="000000"/>
              </w:rPr>
              <w:t>630,848</w:t>
            </w:r>
          </w:p>
        </w:tc>
        <w:tc>
          <w:tcPr>
            <w:tcW w:w="835" w:type="dxa"/>
            <w:tcBorders>
              <w:top w:val="nil"/>
              <w:left w:val="nil"/>
              <w:bottom w:val="nil"/>
              <w:right w:val="nil"/>
            </w:tcBorders>
            <w:shd w:val="clear" w:color="000000" w:fill="FFFFFF"/>
          </w:tcPr>
          <w:p w14:paraId="3CA02763" w14:textId="77777777" w:rsidR="00522BB2" w:rsidRPr="00D71FA0" w:rsidRDefault="00522BB2" w:rsidP="00F56154">
            <w:pPr>
              <w:pStyle w:val="TableText"/>
              <w:ind w:right="58"/>
              <w:rPr>
                <w:rFonts w:eastAsia="Times New Roman"/>
                <w:noProof w:val="0"/>
              </w:rPr>
            </w:pPr>
            <w:r>
              <w:rPr>
                <w:color w:val="000000"/>
              </w:rPr>
              <w:t>15.6</w:t>
            </w:r>
          </w:p>
        </w:tc>
        <w:tc>
          <w:tcPr>
            <w:tcW w:w="691" w:type="dxa"/>
            <w:tcBorders>
              <w:top w:val="nil"/>
              <w:left w:val="nil"/>
              <w:bottom w:val="nil"/>
              <w:right w:val="nil"/>
            </w:tcBorders>
            <w:shd w:val="clear" w:color="000000" w:fill="FFFFFF"/>
          </w:tcPr>
          <w:p w14:paraId="6713CFF0" w14:textId="77777777" w:rsidR="00522BB2" w:rsidRPr="00D71FA0" w:rsidRDefault="00522BB2" w:rsidP="00F56154">
            <w:pPr>
              <w:pStyle w:val="TableText"/>
              <w:rPr>
                <w:rFonts w:eastAsia="Times New Roman"/>
                <w:noProof w:val="0"/>
              </w:rPr>
            </w:pPr>
            <w:r>
              <w:rPr>
                <w:color w:val="000000"/>
              </w:rPr>
              <w:t>11.2</w:t>
            </w:r>
          </w:p>
        </w:tc>
        <w:tc>
          <w:tcPr>
            <w:tcW w:w="634" w:type="dxa"/>
            <w:tcBorders>
              <w:top w:val="nil"/>
              <w:left w:val="nil"/>
              <w:bottom w:val="nil"/>
              <w:right w:val="nil"/>
            </w:tcBorders>
            <w:shd w:val="clear" w:color="000000" w:fill="FFFFFF"/>
          </w:tcPr>
          <w:p w14:paraId="7E1D1542" w14:textId="77777777" w:rsidR="00522BB2" w:rsidRPr="00D71FA0" w:rsidRDefault="00522BB2" w:rsidP="00F56154">
            <w:pPr>
              <w:pStyle w:val="TableText"/>
              <w:ind w:right="72"/>
              <w:rPr>
                <w:rFonts w:eastAsia="Times New Roman"/>
                <w:noProof w:val="0"/>
              </w:rPr>
            </w:pPr>
            <w:r>
              <w:rPr>
                <w:color w:val="000000"/>
              </w:rPr>
              <w:t>0.2</w:t>
            </w:r>
          </w:p>
        </w:tc>
        <w:tc>
          <w:tcPr>
            <w:tcW w:w="821" w:type="dxa"/>
            <w:tcBorders>
              <w:top w:val="nil"/>
              <w:left w:val="nil"/>
              <w:bottom w:val="nil"/>
              <w:right w:val="nil"/>
            </w:tcBorders>
            <w:shd w:val="clear" w:color="000000" w:fill="FFFFFF"/>
          </w:tcPr>
          <w:p w14:paraId="3CC57478" w14:textId="77777777" w:rsidR="00522BB2" w:rsidRPr="00D71FA0" w:rsidRDefault="00522BB2" w:rsidP="00F56154">
            <w:pPr>
              <w:pStyle w:val="TableText"/>
              <w:rPr>
                <w:rFonts w:eastAsia="Times New Roman"/>
                <w:noProof w:val="0"/>
              </w:rPr>
            </w:pPr>
            <w:r>
              <w:rPr>
                <w:color w:val="000000"/>
              </w:rPr>
              <w:t>403.0</w:t>
            </w:r>
          </w:p>
        </w:tc>
        <w:tc>
          <w:tcPr>
            <w:tcW w:w="691" w:type="dxa"/>
            <w:tcBorders>
              <w:top w:val="nil"/>
              <w:left w:val="nil"/>
              <w:bottom w:val="nil"/>
              <w:right w:val="nil"/>
            </w:tcBorders>
            <w:shd w:val="clear" w:color="000000" w:fill="FFFFFF"/>
          </w:tcPr>
          <w:p w14:paraId="7E120438" w14:textId="77777777" w:rsidR="00522BB2" w:rsidRPr="00D71FA0" w:rsidRDefault="00522BB2" w:rsidP="00F56154">
            <w:pPr>
              <w:pStyle w:val="TableText"/>
              <w:rPr>
                <w:rFonts w:eastAsia="Times New Roman"/>
                <w:noProof w:val="0"/>
              </w:rPr>
            </w:pPr>
            <w:r>
              <w:rPr>
                <w:color w:val="000000"/>
              </w:rPr>
              <w:t>1.5</w:t>
            </w:r>
          </w:p>
        </w:tc>
        <w:tc>
          <w:tcPr>
            <w:tcW w:w="691" w:type="dxa"/>
            <w:tcBorders>
              <w:top w:val="nil"/>
              <w:left w:val="nil"/>
              <w:bottom w:val="nil"/>
              <w:right w:val="nil"/>
            </w:tcBorders>
            <w:shd w:val="clear" w:color="000000" w:fill="FFFFFF"/>
          </w:tcPr>
          <w:p w14:paraId="1438D660" w14:textId="77777777" w:rsidR="00522BB2" w:rsidRPr="00D71FA0" w:rsidRDefault="00522BB2" w:rsidP="00F56154">
            <w:pPr>
              <w:pStyle w:val="TableText"/>
              <w:rPr>
                <w:rFonts w:eastAsia="Times New Roman"/>
                <w:noProof w:val="0"/>
              </w:rPr>
            </w:pPr>
            <w:r>
              <w:rPr>
                <w:color w:val="000000"/>
              </w:rPr>
              <w:t>4.0</w:t>
            </w:r>
          </w:p>
        </w:tc>
        <w:tc>
          <w:tcPr>
            <w:tcW w:w="691" w:type="dxa"/>
            <w:tcBorders>
              <w:top w:val="nil"/>
              <w:left w:val="nil"/>
              <w:bottom w:val="nil"/>
              <w:right w:val="nil"/>
            </w:tcBorders>
            <w:shd w:val="clear" w:color="000000" w:fill="FFFFFF"/>
          </w:tcPr>
          <w:p w14:paraId="6384E86E" w14:textId="77777777" w:rsidR="00522BB2" w:rsidRPr="00D71FA0" w:rsidRDefault="00522BB2" w:rsidP="00F56154">
            <w:pPr>
              <w:pStyle w:val="TableText"/>
              <w:rPr>
                <w:rFonts w:eastAsia="Times New Roman"/>
                <w:noProof w:val="0"/>
              </w:rPr>
            </w:pPr>
            <w:r>
              <w:rPr>
                <w:color w:val="000000"/>
              </w:rPr>
              <w:t>8.1</w:t>
            </w:r>
          </w:p>
        </w:tc>
        <w:tc>
          <w:tcPr>
            <w:tcW w:w="691" w:type="dxa"/>
            <w:tcBorders>
              <w:top w:val="nil"/>
              <w:left w:val="nil"/>
              <w:bottom w:val="nil"/>
              <w:right w:val="nil"/>
            </w:tcBorders>
            <w:shd w:val="clear" w:color="000000" w:fill="FFFFFF"/>
          </w:tcPr>
          <w:p w14:paraId="7CD5AFB4" w14:textId="77777777" w:rsidR="00522BB2" w:rsidRPr="00D71FA0" w:rsidRDefault="00522BB2" w:rsidP="00F56154">
            <w:pPr>
              <w:pStyle w:val="TableText"/>
              <w:rPr>
                <w:rFonts w:eastAsia="Times New Roman"/>
                <w:noProof w:val="0"/>
              </w:rPr>
            </w:pPr>
            <w:r>
              <w:rPr>
                <w:color w:val="000000"/>
              </w:rPr>
              <w:t>13.9</w:t>
            </w:r>
          </w:p>
        </w:tc>
        <w:tc>
          <w:tcPr>
            <w:tcW w:w="691" w:type="dxa"/>
            <w:tcBorders>
              <w:top w:val="nil"/>
              <w:left w:val="nil"/>
              <w:bottom w:val="nil"/>
              <w:right w:val="nil"/>
            </w:tcBorders>
            <w:shd w:val="clear" w:color="000000" w:fill="FFFFFF"/>
          </w:tcPr>
          <w:p w14:paraId="2CC2943D" w14:textId="77777777" w:rsidR="00522BB2" w:rsidRPr="00D71FA0" w:rsidRDefault="00522BB2" w:rsidP="00F56154">
            <w:pPr>
              <w:pStyle w:val="TableText"/>
              <w:rPr>
                <w:rFonts w:eastAsia="Times New Roman"/>
                <w:noProof w:val="0"/>
              </w:rPr>
            </w:pPr>
            <w:r>
              <w:rPr>
                <w:color w:val="000000"/>
              </w:rPr>
              <w:t>20.4</w:t>
            </w:r>
          </w:p>
        </w:tc>
        <w:tc>
          <w:tcPr>
            <w:tcW w:w="821" w:type="dxa"/>
            <w:tcBorders>
              <w:top w:val="nil"/>
              <w:left w:val="nil"/>
              <w:bottom w:val="nil"/>
              <w:right w:val="nil"/>
            </w:tcBorders>
            <w:shd w:val="clear" w:color="000000" w:fill="FFFFFF"/>
          </w:tcPr>
          <w:p w14:paraId="3FBDA7C6" w14:textId="77777777" w:rsidR="00522BB2" w:rsidRPr="00D71FA0" w:rsidRDefault="00522BB2" w:rsidP="00F56154">
            <w:pPr>
              <w:pStyle w:val="TableText"/>
              <w:rPr>
                <w:rFonts w:eastAsia="Times New Roman"/>
                <w:noProof w:val="0"/>
              </w:rPr>
            </w:pPr>
            <w:r>
              <w:rPr>
                <w:color w:val="000000"/>
              </w:rPr>
              <w:t>28.1</w:t>
            </w:r>
          </w:p>
        </w:tc>
        <w:tc>
          <w:tcPr>
            <w:tcW w:w="821" w:type="dxa"/>
            <w:tcBorders>
              <w:top w:val="nil"/>
              <w:left w:val="nil"/>
              <w:bottom w:val="nil"/>
              <w:right w:val="nil"/>
            </w:tcBorders>
            <w:shd w:val="clear" w:color="000000" w:fill="FFFFFF"/>
          </w:tcPr>
          <w:p w14:paraId="69DA38EF" w14:textId="77777777" w:rsidR="00522BB2" w:rsidRPr="00D71FA0" w:rsidRDefault="00522BB2" w:rsidP="00F56154">
            <w:pPr>
              <w:pStyle w:val="TableText"/>
              <w:rPr>
                <w:rFonts w:eastAsia="Times New Roman"/>
                <w:noProof w:val="0"/>
              </w:rPr>
            </w:pPr>
            <w:r>
              <w:rPr>
                <w:color w:val="000000"/>
              </w:rPr>
              <w:t>53.6</w:t>
            </w:r>
          </w:p>
        </w:tc>
      </w:tr>
      <w:tr w:rsidR="00522BB2" w:rsidRPr="00D71FA0" w14:paraId="1F2FC2F2" w14:textId="77777777" w:rsidTr="00F56154">
        <w:trPr>
          <w:trHeight w:val="144"/>
        </w:trPr>
        <w:tc>
          <w:tcPr>
            <w:tcW w:w="1919" w:type="dxa"/>
            <w:tcBorders>
              <w:bottom w:val="nil"/>
            </w:tcBorders>
            <w:hideMark/>
          </w:tcPr>
          <w:p w14:paraId="381C5EA2" w14:textId="77777777" w:rsidR="00522BB2" w:rsidRPr="00D71FA0" w:rsidRDefault="00522BB2" w:rsidP="006B25D3">
            <w:pPr>
              <w:pStyle w:val="TableText"/>
              <w:rPr>
                <w:rFonts w:eastAsia="Times New Roman"/>
                <w:noProof w:val="0"/>
              </w:rPr>
            </w:pPr>
            <w:r w:rsidRPr="00D71FA0">
              <w:rPr>
                <w:rFonts w:eastAsia="Times New Roman"/>
                <w:bCs/>
                <w:noProof w:val="0"/>
              </w:rPr>
              <w:t>HS—All Grades</w:t>
            </w:r>
          </w:p>
        </w:tc>
        <w:tc>
          <w:tcPr>
            <w:tcW w:w="1843" w:type="dxa"/>
            <w:tcBorders>
              <w:bottom w:val="nil"/>
            </w:tcBorders>
            <w:hideMark/>
          </w:tcPr>
          <w:p w14:paraId="33673DB3" w14:textId="77777777" w:rsidR="00522BB2" w:rsidRPr="00D71FA0" w:rsidRDefault="00522BB2" w:rsidP="00AB2470">
            <w:pPr>
              <w:pStyle w:val="TableText"/>
              <w:jc w:val="left"/>
              <w:rPr>
                <w:rFonts w:eastAsia="Times New Roman"/>
                <w:noProof w:val="0"/>
              </w:rPr>
            </w:pPr>
            <w:r w:rsidRPr="00D71FA0">
              <w:rPr>
                <w:noProof w:val="0"/>
              </w:rPr>
              <w:t>Discrete Field Test</w:t>
            </w:r>
          </w:p>
        </w:tc>
        <w:tc>
          <w:tcPr>
            <w:tcW w:w="1094" w:type="dxa"/>
            <w:tcBorders>
              <w:top w:val="nil"/>
              <w:left w:val="nil"/>
              <w:bottom w:val="nil"/>
              <w:right w:val="nil"/>
            </w:tcBorders>
            <w:shd w:val="clear" w:color="000000" w:fill="FFFFFF"/>
          </w:tcPr>
          <w:p w14:paraId="1AB6D57F" w14:textId="77777777" w:rsidR="00522BB2" w:rsidRPr="00D71FA0" w:rsidRDefault="00522BB2" w:rsidP="00F56154">
            <w:pPr>
              <w:pStyle w:val="TableText"/>
              <w:rPr>
                <w:rFonts w:eastAsia="Times New Roman"/>
                <w:noProof w:val="0"/>
              </w:rPr>
            </w:pPr>
            <w:r>
              <w:rPr>
                <w:color w:val="000000"/>
              </w:rPr>
              <w:t>315,082</w:t>
            </w:r>
          </w:p>
        </w:tc>
        <w:tc>
          <w:tcPr>
            <w:tcW w:w="835" w:type="dxa"/>
            <w:tcBorders>
              <w:top w:val="nil"/>
              <w:left w:val="nil"/>
              <w:bottom w:val="nil"/>
              <w:right w:val="nil"/>
            </w:tcBorders>
            <w:shd w:val="clear" w:color="000000" w:fill="FFFFFF"/>
          </w:tcPr>
          <w:p w14:paraId="732917F7" w14:textId="77777777" w:rsidR="00522BB2" w:rsidRPr="00D71FA0" w:rsidRDefault="00522BB2" w:rsidP="00F56154">
            <w:pPr>
              <w:pStyle w:val="TableText"/>
              <w:ind w:right="58"/>
              <w:rPr>
                <w:rFonts w:eastAsia="Times New Roman"/>
                <w:noProof w:val="0"/>
              </w:rPr>
            </w:pPr>
            <w:r>
              <w:rPr>
                <w:color w:val="000000"/>
              </w:rPr>
              <w:t>7.3</w:t>
            </w:r>
          </w:p>
        </w:tc>
        <w:tc>
          <w:tcPr>
            <w:tcW w:w="691" w:type="dxa"/>
            <w:tcBorders>
              <w:top w:val="nil"/>
              <w:left w:val="nil"/>
              <w:bottom w:val="nil"/>
              <w:right w:val="nil"/>
            </w:tcBorders>
            <w:shd w:val="clear" w:color="000000" w:fill="FFFFFF"/>
          </w:tcPr>
          <w:p w14:paraId="0A894CBB" w14:textId="77777777" w:rsidR="00522BB2" w:rsidRPr="00D71FA0" w:rsidRDefault="00522BB2" w:rsidP="00F56154">
            <w:pPr>
              <w:pStyle w:val="TableText"/>
              <w:rPr>
                <w:rFonts w:eastAsia="Times New Roman"/>
                <w:noProof w:val="0"/>
              </w:rPr>
            </w:pPr>
            <w:r>
              <w:rPr>
                <w:color w:val="000000"/>
              </w:rPr>
              <w:t>5.8</w:t>
            </w:r>
          </w:p>
        </w:tc>
        <w:tc>
          <w:tcPr>
            <w:tcW w:w="634" w:type="dxa"/>
            <w:tcBorders>
              <w:top w:val="nil"/>
              <w:left w:val="nil"/>
              <w:bottom w:val="nil"/>
              <w:right w:val="nil"/>
            </w:tcBorders>
            <w:shd w:val="clear" w:color="000000" w:fill="FFFFFF"/>
          </w:tcPr>
          <w:p w14:paraId="505147EC" w14:textId="77777777" w:rsidR="00522BB2" w:rsidRPr="00D71FA0" w:rsidRDefault="00522BB2" w:rsidP="00F56154">
            <w:pPr>
              <w:pStyle w:val="TableText"/>
              <w:ind w:right="72"/>
              <w:rPr>
                <w:rFonts w:eastAsia="Times New Roman"/>
                <w:noProof w:val="0"/>
              </w:rPr>
            </w:pPr>
            <w:r>
              <w:rPr>
                <w:color w:val="000000"/>
              </w:rPr>
              <w:t>0.0</w:t>
            </w:r>
          </w:p>
        </w:tc>
        <w:tc>
          <w:tcPr>
            <w:tcW w:w="821" w:type="dxa"/>
            <w:tcBorders>
              <w:top w:val="nil"/>
              <w:left w:val="nil"/>
              <w:bottom w:val="nil"/>
              <w:right w:val="nil"/>
            </w:tcBorders>
            <w:shd w:val="clear" w:color="000000" w:fill="FFFFFF"/>
          </w:tcPr>
          <w:p w14:paraId="59410618" w14:textId="77777777" w:rsidR="00522BB2" w:rsidRPr="00D71FA0" w:rsidRDefault="00522BB2" w:rsidP="00F56154">
            <w:pPr>
              <w:pStyle w:val="TableText"/>
              <w:rPr>
                <w:rFonts w:eastAsia="Times New Roman"/>
                <w:noProof w:val="0"/>
              </w:rPr>
            </w:pPr>
            <w:r>
              <w:rPr>
                <w:color w:val="000000"/>
              </w:rPr>
              <w:t>266.5</w:t>
            </w:r>
          </w:p>
        </w:tc>
        <w:tc>
          <w:tcPr>
            <w:tcW w:w="691" w:type="dxa"/>
            <w:tcBorders>
              <w:top w:val="nil"/>
              <w:left w:val="nil"/>
              <w:bottom w:val="nil"/>
              <w:right w:val="nil"/>
            </w:tcBorders>
            <w:shd w:val="clear" w:color="000000" w:fill="FFFFFF"/>
          </w:tcPr>
          <w:p w14:paraId="2E93ACFF" w14:textId="77777777" w:rsidR="00522BB2" w:rsidRPr="00D71FA0" w:rsidRDefault="00522BB2" w:rsidP="00F56154">
            <w:pPr>
              <w:pStyle w:val="TableText"/>
              <w:rPr>
                <w:rFonts w:eastAsia="Times New Roman"/>
                <w:noProof w:val="0"/>
              </w:rPr>
            </w:pPr>
            <w:r>
              <w:rPr>
                <w:color w:val="000000"/>
              </w:rPr>
              <w:t>0.6</w:t>
            </w:r>
          </w:p>
        </w:tc>
        <w:tc>
          <w:tcPr>
            <w:tcW w:w="691" w:type="dxa"/>
            <w:tcBorders>
              <w:top w:val="nil"/>
              <w:left w:val="nil"/>
              <w:bottom w:val="nil"/>
              <w:right w:val="nil"/>
            </w:tcBorders>
            <w:shd w:val="clear" w:color="000000" w:fill="FFFFFF"/>
          </w:tcPr>
          <w:p w14:paraId="72608A26" w14:textId="77777777" w:rsidR="00522BB2" w:rsidRPr="00D71FA0" w:rsidRDefault="00522BB2" w:rsidP="00F56154">
            <w:pPr>
              <w:pStyle w:val="TableText"/>
              <w:rPr>
                <w:rFonts w:eastAsia="Times New Roman"/>
                <w:noProof w:val="0"/>
              </w:rPr>
            </w:pPr>
            <w:r>
              <w:rPr>
                <w:color w:val="000000"/>
              </w:rPr>
              <w:t>1.4</w:t>
            </w:r>
          </w:p>
        </w:tc>
        <w:tc>
          <w:tcPr>
            <w:tcW w:w="691" w:type="dxa"/>
            <w:tcBorders>
              <w:top w:val="nil"/>
              <w:left w:val="nil"/>
              <w:bottom w:val="nil"/>
              <w:right w:val="nil"/>
            </w:tcBorders>
            <w:shd w:val="clear" w:color="000000" w:fill="FFFFFF"/>
          </w:tcPr>
          <w:p w14:paraId="7CA0D9FF" w14:textId="77777777" w:rsidR="00522BB2" w:rsidRPr="00D71FA0" w:rsidRDefault="00522BB2" w:rsidP="00F56154">
            <w:pPr>
              <w:pStyle w:val="TableText"/>
              <w:rPr>
                <w:rFonts w:eastAsia="Times New Roman"/>
                <w:noProof w:val="0"/>
              </w:rPr>
            </w:pPr>
            <w:r>
              <w:rPr>
                <w:color w:val="000000"/>
              </w:rPr>
              <w:t>3.5</w:t>
            </w:r>
          </w:p>
        </w:tc>
        <w:tc>
          <w:tcPr>
            <w:tcW w:w="691" w:type="dxa"/>
            <w:tcBorders>
              <w:top w:val="nil"/>
              <w:left w:val="nil"/>
              <w:bottom w:val="nil"/>
              <w:right w:val="nil"/>
            </w:tcBorders>
            <w:shd w:val="clear" w:color="000000" w:fill="FFFFFF"/>
          </w:tcPr>
          <w:p w14:paraId="41D81821" w14:textId="77777777" w:rsidR="00522BB2" w:rsidRPr="00D71FA0" w:rsidRDefault="00522BB2" w:rsidP="00F56154">
            <w:pPr>
              <w:pStyle w:val="TableText"/>
              <w:rPr>
                <w:rFonts w:eastAsia="Times New Roman"/>
                <w:noProof w:val="0"/>
              </w:rPr>
            </w:pPr>
            <w:r>
              <w:rPr>
                <w:color w:val="000000"/>
              </w:rPr>
              <w:t>6.4</w:t>
            </w:r>
          </w:p>
        </w:tc>
        <w:tc>
          <w:tcPr>
            <w:tcW w:w="691" w:type="dxa"/>
            <w:tcBorders>
              <w:top w:val="nil"/>
              <w:left w:val="nil"/>
              <w:bottom w:val="nil"/>
              <w:right w:val="nil"/>
            </w:tcBorders>
            <w:shd w:val="clear" w:color="000000" w:fill="FFFFFF"/>
          </w:tcPr>
          <w:p w14:paraId="1A2273A5" w14:textId="77777777" w:rsidR="00522BB2" w:rsidRPr="00D71FA0" w:rsidRDefault="00522BB2" w:rsidP="00F56154">
            <w:pPr>
              <w:pStyle w:val="TableText"/>
              <w:rPr>
                <w:rFonts w:eastAsia="Times New Roman"/>
                <w:noProof w:val="0"/>
              </w:rPr>
            </w:pPr>
            <w:r>
              <w:rPr>
                <w:color w:val="000000"/>
              </w:rPr>
              <w:t>9.7</w:t>
            </w:r>
          </w:p>
        </w:tc>
        <w:tc>
          <w:tcPr>
            <w:tcW w:w="821" w:type="dxa"/>
            <w:tcBorders>
              <w:top w:val="nil"/>
              <w:left w:val="nil"/>
              <w:bottom w:val="nil"/>
              <w:right w:val="nil"/>
            </w:tcBorders>
            <w:shd w:val="clear" w:color="000000" w:fill="FFFFFF"/>
          </w:tcPr>
          <w:p w14:paraId="36BB499F" w14:textId="77777777" w:rsidR="00522BB2" w:rsidRPr="00D71FA0" w:rsidRDefault="00522BB2" w:rsidP="00F56154">
            <w:pPr>
              <w:pStyle w:val="TableText"/>
              <w:rPr>
                <w:rFonts w:eastAsia="Times New Roman"/>
                <w:noProof w:val="0"/>
              </w:rPr>
            </w:pPr>
            <w:r>
              <w:rPr>
                <w:color w:val="000000"/>
              </w:rPr>
              <w:t>13.7</w:t>
            </w:r>
          </w:p>
        </w:tc>
        <w:tc>
          <w:tcPr>
            <w:tcW w:w="821" w:type="dxa"/>
            <w:tcBorders>
              <w:top w:val="nil"/>
              <w:left w:val="nil"/>
              <w:bottom w:val="nil"/>
              <w:right w:val="nil"/>
            </w:tcBorders>
            <w:shd w:val="clear" w:color="000000" w:fill="FFFFFF"/>
          </w:tcPr>
          <w:p w14:paraId="4A0439F2" w14:textId="77777777" w:rsidR="00522BB2" w:rsidRPr="00D71FA0" w:rsidRDefault="00522BB2" w:rsidP="00F56154">
            <w:pPr>
              <w:pStyle w:val="TableText"/>
              <w:rPr>
                <w:rFonts w:eastAsia="Times New Roman"/>
                <w:noProof w:val="0"/>
              </w:rPr>
            </w:pPr>
            <w:r>
              <w:rPr>
                <w:color w:val="000000"/>
              </w:rPr>
              <w:t>27.4</w:t>
            </w:r>
          </w:p>
        </w:tc>
      </w:tr>
      <w:tr w:rsidR="00522BB2" w:rsidRPr="00D71FA0" w14:paraId="40DF3849" w14:textId="77777777" w:rsidTr="00F56154">
        <w:trPr>
          <w:trHeight w:val="144"/>
        </w:trPr>
        <w:tc>
          <w:tcPr>
            <w:tcW w:w="1919" w:type="dxa"/>
            <w:tcBorders>
              <w:top w:val="nil"/>
              <w:bottom w:val="single" w:sz="12" w:space="0" w:color="auto"/>
            </w:tcBorders>
            <w:hideMark/>
          </w:tcPr>
          <w:p w14:paraId="06568314" w14:textId="77777777" w:rsidR="00522BB2" w:rsidRPr="00D71FA0" w:rsidRDefault="00522BB2" w:rsidP="006B25D3">
            <w:pPr>
              <w:pStyle w:val="TableText"/>
              <w:rPr>
                <w:rFonts w:eastAsia="Times New Roman"/>
                <w:b/>
                <w:bCs/>
                <w:noProof w:val="0"/>
              </w:rPr>
            </w:pPr>
            <w:r w:rsidRPr="00D71FA0">
              <w:rPr>
                <w:rFonts w:eastAsia="Times New Roman"/>
                <w:bCs/>
                <w:noProof w:val="0"/>
              </w:rPr>
              <w:t>HS—All Grades</w:t>
            </w:r>
          </w:p>
        </w:tc>
        <w:tc>
          <w:tcPr>
            <w:tcW w:w="1843" w:type="dxa"/>
            <w:tcBorders>
              <w:top w:val="nil"/>
              <w:bottom w:val="single" w:sz="12" w:space="0" w:color="auto"/>
            </w:tcBorders>
            <w:hideMark/>
          </w:tcPr>
          <w:p w14:paraId="3FEF3C7B" w14:textId="77777777" w:rsidR="00522BB2" w:rsidRPr="00D71FA0" w:rsidRDefault="00522BB2" w:rsidP="00AB2470">
            <w:pPr>
              <w:pStyle w:val="TableText"/>
              <w:jc w:val="left"/>
              <w:rPr>
                <w:rFonts w:eastAsia="Times New Roman"/>
                <w:noProof w:val="0"/>
              </w:rPr>
            </w:pPr>
            <w:r w:rsidRPr="00D71FA0">
              <w:rPr>
                <w:noProof w:val="0"/>
              </w:rPr>
              <w:t>PT Field Test</w:t>
            </w:r>
          </w:p>
        </w:tc>
        <w:tc>
          <w:tcPr>
            <w:tcW w:w="1094" w:type="dxa"/>
            <w:tcBorders>
              <w:top w:val="nil"/>
              <w:left w:val="nil"/>
              <w:bottom w:val="single" w:sz="12" w:space="0" w:color="auto"/>
              <w:right w:val="nil"/>
            </w:tcBorders>
            <w:shd w:val="clear" w:color="000000" w:fill="FFFFFF"/>
          </w:tcPr>
          <w:p w14:paraId="57F00696" w14:textId="77777777" w:rsidR="00522BB2" w:rsidRPr="00D71FA0" w:rsidRDefault="00522BB2" w:rsidP="00F56154">
            <w:pPr>
              <w:pStyle w:val="TableText"/>
              <w:rPr>
                <w:rFonts w:eastAsia="Times New Roman"/>
                <w:noProof w:val="0"/>
              </w:rPr>
            </w:pPr>
            <w:r>
              <w:rPr>
                <w:color w:val="000000"/>
              </w:rPr>
              <w:t>315,766</w:t>
            </w:r>
          </w:p>
        </w:tc>
        <w:tc>
          <w:tcPr>
            <w:tcW w:w="835" w:type="dxa"/>
            <w:tcBorders>
              <w:top w:val="nil"/>
              <w:left w:val="nil"/>
              <w:bottom w:val="single" w:sz="12" w:space="0" w:color="auto"/>
              <w:right w:val="nil"/>
            </w:tcBorders>
            <w:shd w:val="clear" w:color="000000" w:fill="FFFFFF"/>
          </w:tcPr>
          <w:p w14:paraId="2E398268" w14:textId="77777777" w:rsidR="00522BB2" w:rsidRPr="00D71FA0" w:rsidRDefault="00522BB2" w:rsidP="00F56154">
            <w:pPr>
              <w:pStyle w:val="TableText"/>
              <w:ind w:right="58"/>
              <w:rPr>
                <w:rFonts w:eastAsia="Times New Roman"/>
                <w:noProof w:val="0"/>
              </w:rPr>
            </w:pPr>
            <w:r>
              <w:rPr>
                <w:color w:val="000000"/>
              </w:rPr>
              <w:t>5.1</w:t>
            </w:r>
          </w:p>
        </w:tc>
        <w:tc>
          <w:tcPr>
            <w:tcW w:w="691" w:type="dxa"/>
            <w:tcBorders>
              <w:top w:val="nil"/>
              <w:left w:val="nil"/>
              <w:bottom w:val="single" w:sz="12" w:space="0" w:color="auto"/>
              <w:right w:val="nil"/>
            </w:tcBorders>
            <w:shd w:val="clear" w:color="000000" w:fill="FFFFFF"/>
          </w:tcPr>
          <w:p w14:paraId="6F4CA86B" w14:textId="77777777" w:rsidR="00522BB2" w:rsidRPr="00D71FA0" w:rsidRDefault="00522BB2" w:rsidP="00F56154">
            <w:pPr>
              <w:pStyle w:val="TableText"/>
              <w:rPr>
                <w:rFonts w:eastAsia="Times New Roman"/>
                <w:noProof w:val="0"/>
              </w:rPr>
            </w:pPr>
            <w:r>
              <w:rPr>
                <w:color w:val="000000"/>
              </w:rPr>
              <w:t>4.6</w:t>
            </w:r>
          </w:p>
        </w:tc>
        <w:tc>
          <w:tcPr>
            <w:tcW w:w="634" w:type="dxa"/>
            <w:tcBorders>
              <w:top w:val="nil"/>
              <w:left w:val="nil"/>
              <w:bottom w:val="single" w:sz="12" w:space="0" w:color="auto"/>
              <w:right w:val="nil"/>
            </w:tcBorders>
            <w:shd w:val="clear" w:color="000000" w:fill="FFFFFF"/>
          </w:tcPr>
          <w:p w14:paraId="6AE60C80" w14:textId="77777777" w:rsidR="00522BB2" w:rsidRPr="00D71FA0" w:rsidRDefault="00522BB2" w:rsidP="00F56154">
            <w:pPr>
              <w:pStyle w:val="TableText"/>
              <w:ind w:right="72"/>
              <w:rPr>
                <w:rFonts w:eastAsia="Times New Roman"/>
                <w:noProof w:val="0"/>
              </w:rPr>
            </w:pPr>
            <w:r>
              <w:rPr>
                <w:color w:val="000000"/>
              </w:rPr>
              <w:t>0.0</w:t>
            </w:r>
          </w:p>
        </w:tc>
        <w:tc>
          <w:tcPr>
            <w:tcW w:w="821" w:type="dxa"/>
            <w:tcBorders>
              <w:top w:val="nil"/>
              <w:left w:val="nil"/>
              <w:bottom w:val="single" w:sz="12" w:space="0" w:color="auto"/>
              <w:right w:val="nil"/>
            </w:tcBorders>
            <w:shd w:val="clear" w:color="000000" w:fill="FFFFFF"/>
          </w:tcPr>
          <w:p w14:paraId="167A7F9E" w14:textId="77777777" w:rsidR="00522BB2" w:rsidRPr="00D71FA0" w:rsidRDefault="00522BB2" w:rsidP="00F56154">
            <w:pPr>
              <w:pStyle w:val="TableText"/>
              <w:rPr>
                <w:rFonts w:eastAsia="Times New Roman"/>
                <w:noProof w:val="0"/>
              </w:rPr>
            </w:pPr>
            <w:r>
              <w:rPr>
                <w:color w:val="000000"/>
              </w:rPr>
              <w:t>223.2</w:t>
            </w:r>
          </w:p>
        </w:tc>
        <w:tc>
          <w:tcPr>
            <w:tcW w:w="691" w:type="dxa"/>
            <w:tcBorders>
              <w:top w:val="nil"/>
              <w:left w:val="nil"/>
              <w:bottom w:val="single" w:sz="12" w:space="0" w:color="auto"/>
              <w:right w:val="nil"/>
            </w:tcBorders>
            <w:shd w:val="clear" w:color="000000" w:fill="FFFFFF"/>
          </w:tcPr>
          <w:p w14:paraId="747E8046" w14:textId="77777777" w:rsidR="00522BB2" w:rsidRPr="00D71FA0" w:rsidRDefault="00522BB2" w:rsidP="00F56154">
            <w:pPr>
              <w:pStyle w:val="TableText"/>
              <w:rPr>
                <w:rFonts w:eastAsia="Times New Roman"/>
                <w:noProof w:val="0"/>
              </w:rPr>
            </w:pPr>
            <w:r>
              <w:rPr>
                <w:color w:val="000000"/>
              </w:rPr>
              <w:t>0.3</w:t>
            </w:r>
          </w:p>
        </w:tc>
        <w:tc>
          <w:tcPr>
            <w:tcW w:w="691" w:type="dxa"/>
            <w:tcBorders>
              <w:top w:val="nil"/>
              <w:left w:val="nil"/>
              <w:bottom w:val="single" w:sz="12" w:space="0" w:color="auto"/>
              <w:right w:val="nil"/>
            </w:tcBorders>
            <w:shd w:val="clear" w:color="000000" w:fill="FFFFFF"/>
          </w:tcPr>
          <w:p w14:paraId="340C0041" w14:textId="77777777" w:rsidR="00522BB2" w:rsidRPr="00D71FA0" w:rsidRDefault="00522BB2" w:rsidP="00F56154">
            <w:pPr>
              <w:pStyle w:val="TableText"/>
              <w:rPr>
                <w:rFonts w:eastAsia="Times New Roman"/>
                <w:noProof w:val="0"/>
              </w:rPr>
            </w:pPr>
            <w:r>
              <w:rPr>
                <w:color w:val="000000"/>
              </w:rPr>
              <w:t>0.9</w:t>
            </w:r>
          </w:p>
        </w:tc>
        <w:tc>
          <w:tcPr>
            <w:tcW w:w="691" w:type="dxa"/>
            <w:tcBorders>
              <w:top w:val="nil"/>
              <w:left w:val="nil"/>
              <w:bottom w:val="single" w:sz="12" w:space="0" w:color="auto"/>
              <w:right w:val="nil"/>
            </w:tcBorders>
            <w:shd w:val="clear" w:color="000000" w:fill="FFFFFF"/>
          </w:tcPr>
          <w:p w14:paraId="4B729D25" w14:textId="77777777" w:rsidR="00522BB2" w:rsidRPr="00D71FA0" w:rsidRDefault="00522BB2" w:rsidP="00F56154">
            <w:pPr>
              <w:pStyle w:val="TableText"/>
              <w:rPr>
                <w:rFonts w:eastAsia="Times New Roman"/>
                <w:noProof w:val="0"/>
              </w:rPr>
            </w:pPr>
            <w:r>
              <w:rPr>
                <w:color w:val="000000"/>
              </w:rPr>
              <w:t>2.0</w:t>
            </w:r>
          </w:p>
        </w:tc>
        <w:tc>
          <w:tcPr>
            <w:tcW w:w="691" w:type="dxa"/>
            <w:tcBorders>
              <w:top w:val="nil"/>
              <w:left w:val="nil"/>
              <w:bottom w:val="single" w:sz="12" w:space="0" w:color="auto"/>
              <w:right w:val="nil"/>
            </w:tcBorders>
            <w:shd w:val="clear" w:color="000000" w:fill="FFFFFF"/>
          </w:tcPr>
          <w:p w14:paraId="070384FD" w14:textId="77777777" w:rsidR="00522BB2" w:rsidRPr="00D71FA0" w:rsidRDefault="00522BB2" w:rsidP="00F56154">
            <w:pPr>
              <w:pStyle w:val="TableText"/>
              <w:rPr>
                <w:rFonts w:eastAsia="Times New Roman"/>
                <w:noProof w:val="0"/>
              </w:rPr>
            </w:pPr>
            <w:r>
              <w:rPr>
                <w:color w:val="000000"/>
              </w:rPr>
              <w:t>4.3</w:t>
            </w:r>
          </w:p>
        </w:tc>
        <w:tc>
          <w:tcPr>
            <w:tcW w:w="691" w:type="dxa"/>
            <w:tcBorders>
              <w:top w:val="nil"/>
              <w:left w:val="nil"/>
              <w:bottom w:val="single" w:sz="12" w:space="0" w:color="auto"/>
              <w:right w:val="nil"/>
            </w:tcBorders>
            <w:shd w:val="clear" w:color="000000" w:fill="FFFFFF"/>
          </w:tcPr>
          <w:p w14:paraId="2D118AA5" w14:textId="77777777" w:rsidR="00522BB2" w:rsidRPr="00D71FA0" w:rsidRDefault="00522BB2" w:rsidP="00F56154">
            <w:pPr>
              <w:pStyle w:val="TableText"/>
              <w:rPr>
                <w:rFonts w:eastAsia="Times New Roman"/>
                <w:noProof w:val="0"/>
              </w:rPr>
            </w:pPr>
            <w:r>
              <w:rPr>
                <w:color w:val="000000"/>
              </w:rPr>
              <w:t>6.9</w:t>
            </w:r>
          </w:p>
        </w:tc>
        <w:tc>
          <w:tcPr>
            <w:tcW w:w="821" w:type="dxa"/>
            <w:tcBorders>
              <w:top w:val="nil"/>
              <w:left w:val="nil"/>
              <w:bottom w:val="single" w:sz="12" w:space="0" w:color="auto"/>
              <w:right w:val="nil"/>
            </w:tcBorders>
            <w:shd w:val="clear" w:color="000000" w:fill="FFFFFF"/>
          </w:tcPr>
          <w:p w14:paraId="1500A047" w14:textId="77777777" w:rsidR="00522BB2" w:rsidRPr="00D71FA0" w:rsidRDefault="00522BB2" w:rsidP="00F56154">
            <w:pPr>
              <w:pStyle w:val="TableText"/>
              <w:rPr>
                <w:rFonts w:eastAsia="Times New Roman"/>
                <w:noProof w:val="0"/>
              </w:rPr>
            </w:pPr>
            <w:r>
              <w:rPr>
                <w:color w:val="000000"/>
              </w:rPr>
              <w:t>9.9</w:t>
            </w:r>
          </w:p>
        </w:tc>
        <w:tc>
          <w:tcPr>
            <w:tcW w:w="821" w:type="dxa"/>
            <w:tcBorders>
              <w:top w:val="nil"/>
              <w:left w:val="nil"/>
              <w:bottom w:val="single" w:sz="12" w:space="0" w:color="auto"/>
              <w:right w:val="nil"/>
            </w:tcBorders>
            <w:shd w:val="clear" w:color="000000" w:fill="FFFFFF"/>
          </w:tcPr>
          <w:p w14:paraId="54119072" w14:textId="77777777" w:rsidR="00522BB2" w:rsidRPr="00D71FA0" w:rsidRDefault="00522BB2" w:rsidP="00F56154">
            <w:pPr>
              <w:pStyle w:val="TableText"/>
              <w:rPr>
                <w:rFonts w:eastAsia="Times New Roman"/>
                <w:noProof w:val="0"/>
              </w:rPr>
            </w:pPr>
            <w:r>
              <w:rPr>
                <w:color w:val="000000"/>
              </w:rPr>
              <w:t>20.8</w:t>
            </w:r>
          </w:p>
        </w:tc>
      </w:tr>
    </w:tbl>
    <w:p w14:paraId="4E7F1E50" w14:textId="77777777" w:rsidR="00522BB2" w:rsidRPr="00D71FA0" w:rsidRDefault="00522BB2" w:rsidP="00F56154">
      <w:pPr>
        <w:pStyle w:val="Note"/>
      </w:pPr>
      <w:bookmarkStart w:id="1744" w:name="_Ref35597442"/>
      <w:bookmarkStart w:id="1745" w:name="_Toc83900569"/>
      <w:r w:rsidRPr="00D71FA0">
        <w:rPr>
          <w:b/>
        </w:rPr>
        <w:t xml:space="preserve">Note: </w:t>
      </w:r>
      <w:r w:rsidRPr="00D71FA0">
        <w:t>Multiple-choice multiple-select (MCMS) items are included in the technology</w:t>
      </w:r>
      <w:r>
        <w:t>-</w:t>
      </w:r>
      <w:r w:rsidRPr="00D71FA0">
        <w:t>enhanced item</w:t>
      </w:r>
      <w:r>
        <w:t xml:space="preserve"> (TEI)</w:t>
      </w:r>
      <w:r w:rsidRPr="00D71FA0">
        <w:t xml:space="preserve"> category.</w:t>
      </w:r>
    </w:p>
    <w:p w14:paraId="7DBABC13" w14:textId="77777777" w:rsidR="00522BB2" w:rsidRDefault="00522BB2" w:rsidP="007D0A38">
      <w:pPr>
        <w:pStyle w:val="Caption"/>
      </w:pPr>
      <w:bookmarkStart w:id="1746" w:name="_Ref125553081"/>
      <w:bookmarkStart w:id="1747" w:name="_Toc136523482"/>
      <w:bookmarkEnd w:id="1744"/>
      <w:bookmarkEnd w:id="1745"/>
      <w:r>
        <w:t>Table 8.F.</w:t>
      </w:r>
      <w:fldSimple w:instr=" SEQ Table_8.F. \* ARABIC ">
        <w:r>
          <w:rPr>
            <w:noProof/>
          </w:rPr>
          <w:t>2</w:t>
        </w:r>
      </w:fldSimple>
      <w:bookmarkEnd w:id="1746"/>
      <w:r>
        <w:t xml:space="preserve">  </w:t>
      </w:r>
      <w:r w:rsidRPr="00D71FA0">
        <w:t>Testing Time (in Minutes) by Item Type</w:t>
      </w:r>
      <w:bookmarkEnd w:id="1747"/>
    </w:p>
    <w:tbl>
      <w:tblPr>
        <w:tblStyle w:val="TRs"/>
        <w:tblW w:w="4570" w:type="pct"/>
        <w:tblLayout w:type="fixed"/>
        <w:tblLook w:val="04A0" w:firstRow="1" w:lastRow="0" w:firstColumn="1" w:lastColumn="0" w:noHBand="0" w:noVBand="1"/>
      </w:tblPr>
      <w:tblGrid>
        <w:gridCol w:w="1926"/>
        <w:gridCol w:w="1446"/>
        <w:gridCol w:w="1295"/>
        <w:gridCol w:w="835"/>
        <w:gridCol w:w="580"/>
        <w:gridCol w:w="634"/>
        <w:gridCol w:w="825"/>
        <w:gridCol w:w="691"/>
        <w:gridCol w:w="690"/>
        <w:gridCol w:w="690"/>
        <w:gridCol w:w="690"/>
        <w:gridCol w:w="690"/>
        <w:gridCol w:w="690"/>
        <w:gridCol w:w="690"/>
      </w:tblGrid>
      <w:tr w:rsidR="00522BB2" w:rsidRPr="00C821E8" w14:paraId="4675D8AB" w14:textId="77777777" w:rsidTr="007D0A38">
        <w:trPr>
          <w:cnfStyle w:val="100000000000" w:firstRow="1" w:lastRow="0" w:firstColumn="0" w:lastColumn="0" w:oddVBand="0" w:evenVBand="0" w:oddHBand="0" w:evenHBand="0" w:firstRowFirstColumn="0" w:firstRowLastColumn="0" w:lastRowFirstColumn="0" w:lastRowLastColumn="0"/>
          <w:trHeight w:val="1872"/>
        </w:trPr>
        <w:tc>
          <w:tcPr>
            <w:tcW w:w="778" w:type="pct"/>
            <w:hideMark/>
          </w:tcPr>
          <w:p w14:paraId="7FCE1D02" w14:textId="77777777" w:rsidR="00522BB2" w:rsidRPr="00C821E8" w:rsidRDefault="00522BB2" w:rsidP="006B25D3">
            <w:pPr>
              <w:pStyle w:val="TableHead"/>
              <w:keepNext/>
              <w:keepLines/>
              <w:rPr>
                <w:b/>
                <w:bCs w:val="0"/>
                <w:noProof w:val="0"/>
              </w:rPr>
            </w:pPr>
            <w:r w:rsidRPr="00C821E8">
              <w:rPr>
                <w:b/>
                <w:bCs w:val="0"/>
                <w:noProof w:val="0"/>
              </w:rPr>
              <w:t>Grade</w:t>
            </w:r>
            <w:r w:rsidRPr="00C821E8">
              <w:rPr>
                <w:rFonts w:eastAsia="Times New Roman"/>
                <w:b/>
                <w:bCs w:val="0"/>
                <w:noProof w:val="0"/>
              </w:rPr>
              <w:t xml:space="preserve"> Level or Grade Band</w:t>
            </w:r>
          </w:p>
        </w:tc>
        <w:tc>
          <w:tcPr>
            <w:tcW w:w="584" w:type="pct"/>
            <w:hideMark/>
          </w:tcPr>
          <w:p w14:paraId="213BDC86" w14:textId="77777777" w:rsidR="00522BB2" w:rsidRPr="00C821E8" w:rsidRDefault="00522BB2" w:rsidP="006B25D3">
            <w:pPr>
              <w:pStyle w:val="TableHead"/>
              <w:keepNext/>
              <w:keepLines/>
              <w:rPr>
                <w:b/>
                <w:bCs w:val="0"/>
                <w:noProof w:val="0"/>
              </w:rPr>
            </w:pPr>
            <w:r w:rsidRPr="00C821E8">
              <w:rPr>
                <w:b/>
                <w:bCs w:val="0"/>
                <w:noProof w:val="0"/>
              </w:rPr>
              <w:t>Item Type</w:t>
            </w:r>
          </w:p>
        </w:tc>
        <w:tc>
          <w:tcPr>
            <w:tcW w:w="523" w:type="pct"/>
            <w:hideMark/>
          </w:tcPr>
          <w:p w14:paraId="1087D1D5" w14:textId="77777777" w:rsidR="00522BB2" w:rsidRPr="00C821E8" w:rsidRDefault="00522BB2" w:rsidP="006B25D3">
            <w:pPr>
              <w:pStyle w:val="TableHead"/>
              <w:keepNext/>
              <w:keepLines/>
              <w:rPr>
                <w:b/>
                <w:bCs w:val="0"/>
                <w:noProof w:val="0"/>
              </w:rPr>
            </w:pPr>
            <w:r w:rsidRPr="00C821E8">
              <w:rPr>
                <w:b/>
                <w:bCs w:val="0"/>
                <w:noProof w:val="0"/>
              </w:rPr>
              <w:t>N</w:t>
            </w:r>
          </w:p>
        </w:tc>
        <w:tc>
          <w:tcPr>
            <w:tcW w:w="337" w:type="pct"/>
            <w:hideMark/>
          </w:tcPr>
          <w:p w14:paraId="458980FD" w14:textId="77777777" w:rsidR="00522BB2" w:rsidRPr="00C821E8" w:rsidRDefault="00522BB2" w:rsidP="006B25D3">
            <w:pPr>
              <w:pStyle w:val="TableHead"/>
              <w:keepNext/>
              <w:keepLines/>
              <w:rPr>
                <w:b/>
                <w:bCs w:val="0"/>
                <w:noProof w:val="0"/>
              </w:rPr>
            </w:pPr>
            <w:r w:rsidRPr="00C821E8">
              <w:rPr>
                <w:b/>
                <w:bCs w:val="0"/>
                <w:noProof w:val="0"/>
              </w:rPr>
              <w:t>Mean</w:t>
            </w:r>
          </w:p>
        </w:tc>
        <w:tc>
          <w:tcPr>
            <w:tcW w:w="234" w:type="pct"/>
            <w:hideMark/>
          </w:tcPr>
          <w:p w14:paraId="472654FC" w14:textId="77777777" w:rsidR="00522BB2" w:rsidRPr="00C821E8" w:rsidRDefault="00522BB2" w:rsidP="006B25D3">
            <w:pPr>
              <w:pStyle w:val="TableHead"/>
              <w:keepNext/>
              <w:keepLines/>
              <w:rPr>
                <w:b/>
                <w:bCs w:val="0"/>
                <w:noProof w:val="0"/>
              </w:rPr>
            </w:pPr>
            <w:r w:rsidRPr="00C821E8">
              <w:rPr>
                <w:b/>
                <w:bCs w:val="0"/>
                <w:noProof w:val="0"/>
              </w:rPr>
              <w:t>SD</w:t>
            </w:r>
          </w:p>
        </w:tc>
        <w:tc>
          <w:tcPr>
            <w:tcW w:w="256" w:type="pct"/>
            <w:hideMark/>
          </w:tcPr>
          <w:p w14:paraId="249710AE" w14:textId="77777777" w:rsidR="00522BB2" w:rsidRPr="00C821E8" w:rsidRDefault="00522BB2" w:rsidP="006B25D3">
            <w:pPr>
              <w:pStyle w:val="TableHead"/>
              <w:keepNext/>
              <w:keepLines/>
              <w:rPr>
                <w:b/>
                <w:bCs w:val="0"/>
                <w:noProof w:val="0"/>
              </w:rPr>
            </w:pPr>
            <w:r w:rsidRPr="00C821E8">
              <w:rPr>
                <w:b/>
                <w:bCs w:val="0"/>
                <w:noProof w:val="0"/>
              </w:rPr>
              <w:t>Min</w:t>
            </w:r>
          </w:p>
        </w:tc>
        <w:tc>
          <w:tcPr>
            <w:tcW w:w="333" w:type="pct"/>
            <w:hideMark/>
          </w:tcPr>
          <w:p w14:paraId="5267A17A" w14:textId="77777777" w:rsidR="00522BB2" w:rsidRPr="00C821E8" w:rsidRDefault="00522BB2" w:rsidP="006B25D3">
            <w:pPr>
              <w:pStyle w:val="TableHead"/>
              <w:keepNext/>
              <w:keepLines/>
              <w:rPr>
                <w:b/>
                <w:bCs w:val="0"/>
                <w:noProof w:val="0"/>
              </w:rPr>
            </w:pPr>
            <w:r w:rsidRPr="00C821E8">
              <w:rPr>
                <w:b/>
                <w:bCs w:val="0"/>
                <w:noProof w:val="0"/>
              </w:rPr>
              <w:t>Max</w:t>
            </w:r>
          </w:p>
        </w:tc>
        <w:tc>
          <w:tcPr>
            <w:tcW w:w="279" w:type="pct"/>
            <w:textDirection w:val="btLr"/>
            <w:vAlign w:val="center"/>
            <w:hideMark/>
          </w:tcPr>
          <w:p w14:paraId="6CAA9CFC" w14:textId="77777777" w:rsidR="00522BB2" w:rsidRPr="00C821E8" w:rsidRDefault="00522BB2" w:rsidP="00105E62">
            <w:pPr>
              <w:pStyle w:val="TableHead"/>
              <w:spacing w:before="0" w:after="0"/>
              <w:ind w:left="72"/>
              <w:jc w:val="left"/>
              <w:rPr>
                <w:b/>
                <w:bCs w:val="0"/>
                <w:noProof w:val="0"/>
              </w:rPr>
            </w:pPr>
            <w:r w:rsidRPr="00C821E8">
              <w:rPr>
                <w:b/>
                <w:bCs w:val="0"/>
                <w:noProof w:val="0"/>
              </w:rPr>
              <w:t>1st Percentile</w:t>
            </w:r>
          </w:p>
        </w:tc>
        <w:tc>
          <w:tcPr>
            <w:tcW w:w="279" w:type="pct"/>
            <w:textDirection w:val="btLr"/>
            <w:vAlign w:val="center"/>
            <w:hideMark/>
          </w:tcPr>
          <w:p w14:paraId="68555D51" w14:textId="77777777" w:rsidR="00522BB2" w:rsidRPr="00C821E8" w:rsidRDefault="00522BB2" w:rsidP="00105E62">
            <w:pPr>
              <w:pStyle w:val="TableHead"/>
              <w:spacing w:before="0" w:after="0"/>
              <w:ind w:left="72"/>
              <w:jc w:val="left"/>
              <w:rPr>
                <w:b/>
                <w:bCs w:val="0"/>
                <w:noProof w:val="0"/>
              </w:rPr>
            </w:pPr>
            <w:r w:rsidRPr="00C821E8">
              <w:rPr>
                <w:b/>
                <w:bCs w:val="0"/>
                <w:noProof w:val="0"/>
              </w:rPr>
              <w:t>10th Percentile</w:t>
            </w:r>
          </w:p>
        </w:tc>
        <w:tc>
          <w:tcPr>
            <w:tcW w:w="279" w:type="pct"/>
            <w:textDirection w:val="btLr"/>
            <w:vAlign w:val="center"/>
            <w:hideMark/>
          </w:tcPr>
          <w:p w14:paraId="2DE9CA50" w14:textId="77777777" w:rsidR="00522BB2" w:rsidRPr="00C821E8" w:rsidRDefault="00522BB2" w:rsidP="00105E62">
            <w:pPr>
              <w:pStyle w:val="TableHead"/>
              <w:spacing w:before="0" w:after="0"/>
              <w:ind w:left="72"/>
              <w:jc w:val="left"/>
              <w:rPr>
                <w:b/>
                <w:bCs w:val="0"/>
                <w:noProof w:val="0"/>
              </w:rPr>
            </w:pPr>
            <w:r w:rsidRPr="00C821E8">
              <w:rPr>
                <w:b/>
                <w:bCs w:val="0"/>
                <w:noProof w:val="0"/>
              </w:rPr>
              <w:t>25th Percentile</w:t>
            </w:r>
          </w:p>
        </w:tc>
        <w:tc>
          <w:tcPr>
            <w:tcW w:w="279" w:type="pct"/>
            <w:textDirection w:val="btLr"/>
            <w:vAlign w:val="center"/>
            <w:hideMark/>
          </w:tcPr>
          <w:p w14:paraId="7D032963" w14:textId="77777777" w:rsidR="00522BB2" w:rsidRPr="00C821E8" w:rsidRDefault="00522BB2" w:rsidP="00105E62">
            <w:pPr>
              <w:pStyle w:val="TableHead"/>
              <w:spacing w:before="0" w:after="0"/>
              <w:ind w:left="72"/>
              <w:jc w:val="left"/>
              <w:rPr>
                <w:b/>
                <w:bCs w:val="0"/>
                <w:noProof w:val="0"/>
              </w:rPr>
            </w:pPr>
            <w:r w:rsidRPr="00C821E8">
              <w:rPr>
                <w:b/>
                <w:bCs w:val="0"/>
                <w:noProof w:val="0"/>
              </w:rPr>
              <w:t>50th Percentile</w:t>
            </w:r>
          </w:p>
        </w:tc>
        <w:tc>
          <w:tcPr>
            <w:tcW w:w="279" w:type="pct"/>
            <w:textDirection w:val="btLr"/>
            <w:vAlign w:val="center"/>
            <w:hideMark/>
          </w:tcPr>
          <w:p w14:paraId="7D57C25B" w14:textId="77777777" w:rsidR="00522BB2" w:rsidRPr="00C821E8" w:rsidRDefault="00522BB2" w:rsidP="00105E62">
            <w:pPr>
              <w:pStyle w:val="TableHead"/>
              <w:spacing w:before="0" w:after="0"/>
              <w:ind w:left="72"/>
              <w:jc w:val="left"/>
              <w:rPr>
                <w:b/>
                <w:bCs w:val="0"/>
                <w:noProof w:val="0"/>
              </w:rPr>
            </w:pPr>
            <w:r w:rsidRPr="00C821E8">
              <w:rPr>
                <w:b/>
                <w:bCs w:val="0"/>
                <w:noProof w:val="0"/>
              </w:rPr>
              <w:t>75th Percentile</w:t>
            </w:r>
          </w:p>
        </w:tc>
        <w:tc>
          <w:tcPr>
            <w:tcW w:w="279" w:type="pct"/>
            <w:textDirection w:val="btLr"/>
            <w:vAlign w:val="center"/>
            <w:hideMark/>
          </w:tcPr>
          <w:p w14:paraId="2AC825F4" w14:textId="77777777" w:rsidR="00522BB2" w:rsidRPr="00C821E8" w:rsidRDefault="00522BB2" w:rsidP="00105E62">
            <w:pPr>
              <w:pStyle w:val="TableHead"/>
              <w:spacing w:before="0" w:after="0"/>
              <w:ind w:left="72"/>
              <w:jc w:val="left"/>
              <w:rPr>
                <w:b/>
                <w:bCs w:val="0"/>
                <w:noProof w:val="0"/>
              </w:rPr>
            </w:pPr>
            <w:r w:rsidRPr="00C821E8">
              <w:rPr>
                <w:b/>
                <w:bCs w:val="0"/>
                <w:noProof w:val="0"/>
              </w:rPr>
              <w:t>90th Percentile</w:t>
            </w:r>
          </w:p>
        </w:tc>
        <w:tc>
          <w:tcPr>
            <w:tcW w:w="279" w:type="pct"/>
            <w:textDirection w:val="btLr"/>
            <w:vAlign w:val="center"/>
            <w:hideMark/>
          </w:tcPr>
          <w:p w14:paraId="5B64D615" w14:textId="77777777" w:rsidR="00522BB2" w:rsidRPr="00C821E8" w:rsidRDefault="00522BB2" w:rsidP="00105E62">
            <w:pPr>
              <w:pStyle w:val="TableHead"/>
              <w:spacing w:before="0" w:after="0"/>
              <w:ind w:left="72"/>
              <w:jc w:val="left"/>
              <w:rPr>
                <w:b/>
                <w:bCs w:val="0"/>
                <w:noProof w:val="0"/>
              </w:rPr>
            </w:pPr>
            <w:r w:rsidRPr="00C821E8">
              <w:rPr>
                <w:b/>
                <w:bCs w:val="0"/>
                <w:noProof w:val="0"/>
              </w:rPr>
              <w:t>99th Percentile</w:t>
            </w:r>
          </w:p>
        </w:tc>
      </w:tr>
      <w:tr w:rsidR="00522BB2" w:rsidRPr="00D71FA0" w14:paraId="7F3AD3AA" w14:textId="77777777" w:rsidTr="007D0A38">
        <w:trPr>
          <w:trHeight w:val="144"/>
        </w:trPr>
        <w:tc>
          <w:tcPr>
            <w:tcW w:w="778" w:type="pct"/>
            <w:hideMark/>
          </w:tcPr>
          <w:p w14:paraId="3205E752" w14:textId="77777777" w:rsidR="00522BB2" w:rsidRPr="00D71FA0" w:rsidRDefault="00522BB2" w:rsidP="006B25D3">
            <w:pPr>
              <w:pStyle w:val="TableText"/>
              <w:keepNext/>
              <w:keepLines/>
              <w:rPr>
                <w:noProof w:val="0"/>
              </w:rPr>
            </w:pPr>
            <w:r w:rsidRPr="00D71FA0">
              <w:rPr>
                <w:noProof w:val="0"/>
              </w:rPr>
              <w:t>Grade 5</w:t>
            </w:r>
          </w:p>
        </w:tc>
        <w:tc>
          <w:tcPr>
            <w:tcW w:w="584" w:type="pct"/>
            <w:hideMark/>
          </w:tcPr>
          <w:p w14:paraId="27880E68" w14:textId="77777777" w:rsidR="00522BB2" w:rsidRPr="00D71FA0" w:rsidRDefault="00522BB2" w:rsidP="006B25D3">
            <w:pPr>
              <w:pStyle w:val="TableText"/>
              <w:keepNext/>
              <w:keepLines/>
              <w:rPr>
                <w:noProof w:val="0"/>
              </w:rPr>
            </w:pPr>
            <w:r w:rsidRPr="00D71FA0">
              <w:rPr>
                <w:noProof w:val="0"/>
              </w:rPr>
              <w:t>MCSS</w:t>
            </w:r>
          </w:p>
        </w:tc>
        <w:tc>
          <w:tcPr>
            <w:tcW w:w="523" w:type="pct"/>
            <w:tcBorders>
              <w:top w:val="nil"/>
              <w:left w:val="nil"/>
              <w:bottom w:val="nil"/>
              <w:right w:val="nil"/>
            </w:tcBorders>
            <w:shd w:val="clear" w:color="000000" w:fill="FFFFFF"/>
            <w:vAlign w:val="bottom"/>
          </w:tcPr>
          <w:p w14:paraId="299D688D" w14:textId="77777777" w:rsidR="00522BB2" w:rsidRPr="00D71FA0" w:rsidRDefault="00522BB2" w:rsidP="006B25D3">
            <w:pPr>
              <w:pStyle w:val="TableText"/>
              <w:keepNext/>
              <w:keepLines/>
              <w:rPr>
                <w:noProof w:val="0"/>
              </w:rPr>
            </w:pPr>
            <w:r>
              <w:rPr>
                <w:color w:val="000000"/>
              </w:rPr>
              <w:t>7,062,007</w:t>
            </w:r>
          </w:p>
        </w:tc>
        <w:tc>
          <w:tcPr>
            <w:tcW w:w="337" w:type="pct"/>
            <w:tcBorders>
              <w:top w:val="nil"/>
              <w:left w:val="nil"/>
              <w:bottom w:val="nil"/>
              <w:right w:val="nil"/>
            </w:tcBorders>
            <w:shd w:val="clear" w:color="000000" w:fill="FFFFFF"/>
            <w:vAlign w:val="bottom"/>
          </w:tcPr>
          <w:p w14:paraId="16C0A89D" w14:textId="77777777" w:rsidR="00522BB2" w:rsidRPr="00D71FA0" w:rsidRDefault="00522BB2" w:rsidP="009E2B90">
            <w:pPr>
              <w:pStyle w:val="TableText"/>
              <w:ind w:right="144"/>
              <w:rPr>
                <w:noProof w:val="0"/>
              </w:rPr>
            </w:pPr>
            <w:r>
              <w:rPr>
                <w:color w:val="000000"/>
              </w:rPr>
              <w:t>1.6</w:t>
            </w:r>
          </w:p>
        </w:tc>
        <w:tc>
          <w:tcPr>
            <w:tcW w:w="234" w:type="pct"/>
            <w:tcBorders>
              <w:top w:val="nil"/>
              <w:left w:val="nil"/>
              <w:bottom w:val="nil"/>
              <w:right w:val="nil"/>
            </w:tcBorders>
            <w:shd w:val="clear" w:color="000000" w:fill="FFFFFF"/>
            <w:vAlign w:val="bottom"/>
          </w:tcPr>
          <w:p w14:paraId="78115C22" w14:textId="77777777" w:rsidR="00522BB2" w:rsidRPr="00D71FA0" w:rsidRDefault="00522BB2" w:rsidP="006B25D3">
            <w:pPr>
              <w:pStyle w:val="TableText"/>
              <w:keepNext/>
              <w:keepLines/>
              <w:rPr>
                <w:noProof w:val="0"/>
              </w:rPr>
            </w:pPr>
            <w:r>
              <w:rPr>
                <w:color w:val="000000"/>
              </w:rPr>
              <w:t>2.1</w:t>
            </w:r>
          </w:p>
        </w:tc>
        <w:tc>
          <w:tcPr>
            <w:tcW w:w="256" w:type="pct"/>
            <w:tcBorders>
              <w:top w:val="nil"/>
              <w:left w:val="nil"/>
              <w:bottom w:val="nil"/>
              <w:right w:val="nil"/>
            </w:tcBorders>
            <w:shd w:val="clear" w:color="000000" w:fill="FFFFFF"/>
            <w:vAlign w:val="bottom"/>
          </w:tcPr>
          <w:p w14:paraId="4D088108"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5A4AF356" w14:textId="77777777" w:rsidR="00522BB2" w:rsidRPr="00D71FA0" w:rsidRDefault="00522BB2" w:rsidP="006B25D3">
            <w:pPr>
              <w:pStyle w:val="TableText"/>
              <w:keepNext/>
              <w:keepLines/>
              <w:rPr>
                <w:noProof w:val="0"/>
              </w:rPr>
            </w:pPr>
            <w:r>
              <w:rPr>
                <w:color w:val="000000"/>
              </w:rPr>
              <w:t>245.9</w:t>
            </w:r>
          </w:p>
        </w:tc>
        <w:tc>
          <w:tcPr>
            <w:tcW w:w="279" w:type="pct"/>
            <w:tcBorders>
              <w:top w:val="nil"/>
              <w:left w:val="nil"/>
              <w:bottom w:val="nil"/>
              <w:right w:val="nil"/>
            </w:tcBorders>
            <w:shd w:val="clear" w:color="000000" w:fill="FFFFFF"/>
            <w:vAlign w:val="bottom"/>
          </w:tcPr>
          <w:p w14:paraId="08660582"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4CEE08D8" w14:textId="77777777" w:rsidR="00522BB2" w:rsidRPr="00D71FA0" w:rsidRDefault="00522BB2" w:rsidP="009E2B90">
            <w:pPr>
              <w:pStyle w:val="TableText"/>
              <w:keepNext/>
              <w:keepLines/>
              <w:ind w:right="58"/>
              <w:rPr>
                <w:noProof w:val="0"/>
              </w:rPr>
            </w:pPr>
            <w:r>
              <w:rPr>
                <w:color w:val="000000"/>
              </w:rPr>
              <w:t>0.4</w:t>
            </w:r>
          </w:p>
        </w:tc>
        <w:tc>
          <w:tcPr>
            <w:tcW w:w="279" w:type="pct"/>
            <w:tcBorders>
              <w:top w:val="nil"/>
              <w:left w:val="nil"/>
              <w:bottom w:val="nil"/>
              <w:right w:val="nil"/>
            </w:tcBorders>
            <w:shd w:val="clear" w:color="000000" w:fill="FFFFFF"/>
            <w:vAlign w:val="bottom"/>
          </w:tcPr>
          <w:p w14:paraId="62D61E48" w14:textId="77777777" w:rsidR="00522BB2" w:rsidRPr="00D71FA0" w:rsidRDefault="00522BB2" w:rsidP="009E2B90">
            <w:pPr>
              <w:pStyle w:val="TableText"/>
              <w:keepNext/>
              <w:keepLines/>
              <w:ind w:right="58"/>
              <w:rPr>
                <w:noProof w:val="0"/>
              </w:rPr>
            </w:pPr>
            <w:r>
              <w:rPr>
                <w:color w:val="000000"/>
              </w:rPr>
              <w:t>0.7</w:t>
            </w:r>
          </w:p>
        </w:tc>
        <w:tc>
          <w:tcPr>
            <w:tcW w:w="279" w:type="pct"/>
            <w:tcBorders>
              <w:top w:val="nil"/>
              <w:left w:val="nil"/>
              <w:bottom w:val="nil"/>
              <w:right w:val="nil"/>
            </w:tcBorders>
            <w:shd w:val="clear" w:color="000000" w:fill="FFFFFF"/>
            <w:vAlign w:val="bottom"/>
          </w:tcPr>
          <w:p w14:paraId="4B54ABDD" w14:textId="77777777" w:rsidR="00522BB2" w:rsidRPr="00D71FA0" w:rsidRDefault="00522BB2" w:rsidP="009E2B90">
            <w:pPr>
              <w:pStyle w:val="TableText"/>
              <w:keepNext/>
              <w:keepLines/>
              <w:ind w:right="58"/>
              <w:rPr>
                <w:noProof w:val="0"/>
              </w:rPr>
            </w:pPr>
            <w:r>
              <w:rPr>
                <w:color w:val="000000"/>
              </w:rPr>
              <w:t>1.1</w:t>
            </w:r>
          </w:p>
        </w:tc>
        <w:tc>
          <w:tcPr>
            <w:tcW w:w="279" w:type="pct"/>
            <w:tcBorders>
              <w:top w:val="nil"/>
              <w:left w:val="nil"/>
              <w:bottom w:val="nil"/>
              <w:right w:val="nil"/>
            </w:tcBorders>
            <w:shd w:val="clear" w:color="000000" w:fill="FFFFFF"/>
            <w:vAlign w:val="bottom"/>
          </w:tcPr>
          <w:p w14:paraId="0A5212DB" w14:textId="77777777" w:rsidR="00522BB2" w:rsidRPr="00D71FA0" w:rsidRDefault="00522BB2" w:rsidP="009E2B90">
            <w:pPr>
              <w:pStyle w:val="TableText"/>
              <w:keepNext/>
              <w:keepLines/>
              <w:ind w:right="58"/>
              <w:rPr>
                <w:noProof w:val="0"/>
              </w:rPr>
            </w:pPr>
            <w:r>
              <w:rPr>
                <w:color w:val="000000"/>
              </w:rPr>
              <w:t>1.8</w:t>
            </w:r>
          </w:p>
        </w:tc>
        <w:tc>
          <w:tcPr>
            <w:tcW w:w="279" w:type="pct"/>
            <w:tcBorders>
              <w:top w:val="nil"/>
              <w:left w:val="nil"/>
              <w:bottom w:val="nil"/>
              <w:right w:val="nil"/>
            </w:tcBorders>
            <w:shd w:val="clear" w:color="000000" w:fill="FFFFFF"/>
            <w:vAlign w:val="bottom"/>
          </w:tcPr>
          <w:p w14:paraId="09AA1FAC" w14:textId="77777777" w:rsidR="00522BB2" w:rsidRPr="00D71FA0" w:rsidRDefault="00522BB2" w:rsidP="006B25D3">
            <w:pPr>
              <w:pStyle w:val="TableText"/>
              <w:keepNext/>
              <w:keepLines/>
              <w:rPr>
                <w:noProof w:val="0"/>
              </w:rPr>
            </w:pPr>
            <w:r>
              <w:rPr>
                <w:color w:val="000000"/>
              </w:rPr>
              <w:t>3.1</w:t>
            </w:r>
          </w:p>
        </w:tc>
        <w:tc>
          <w:tcPr>
            <w:tcW w:w="279" w:type="pct"/>
            <w:tcBorders>
              <w:top w:val="nil"/>
              <w:left w:val="nil"/>
              <w:bottom w:val="nil"/>
              <w:right w:val="nil"/>
            </w:tcBorders>
            <w:shd w:val="clear" w:color="000000" w:fill="FFFFFF"/>
            <w:vAlign w:val="bottom"/>
          </w:tcPr>
          <w:p w14:paraId="5E8DC13B" w14:textId="77777777" w:rsidR="00522BB2" w:rsidRPr="00D71FA0" w:rsidRDefault="00522BB2" w:rsidP="006B25D3">
            <w:pPr>
              <w:pStyle w:val="TableText"/>
              <w:keepNext/>
              <w:keepLines/>
              <w:rPr>
                <w:noProof w:val="0"/>
              </w:rPr>
            </w:pPr>
            <w:r>
              <w:rPr>
                <w:color w:val="000000"/>
              </w:rPr>
              <w:t>9.5</w:t>
            </w:r>
          </w:p>
        </w:tc>
      </w:tr>
      <w:tr w:rsidR="00522BB2" w:rsidRPr="00D71FA0" w14:paraId="659580D8" w14:textId="77777777" w:rsidTr="007D0A38">
        <w:trPr>
          <w:trHeight w:val="144"/>
        </w:trPr>
        <w:tc>
          <w:tcPr>
            <w:tcW w:w="778" w:type="pct"/>
            <w:hideMark/>
          </w:tcPr>
          <w:p w14:paraId="0ED71BCB" w14:textId="77777777" w:rsidR="00522BB2" w:rsidRPr="00D71FA0" w:rsidRDefault="00522BB2" w:rsidP="006B25D3">
            <w:pPr>
              <w:pStyle w:val="TableText"/>
              <w:keepNext/>
              <w:keepLines/>
              <w:rPr>
                <w:noProof w:val="0"/>
              </w:rPr>
            </w:pPr>
            <w:r w:rsidRPr="00D71FA0">
              <w:rPr>
                <w:noProof w:val="0"/>
              </w:rPr>
              <w:t>Grade 5</w:t>
            </w:r>
          </w:p>
        </w:tc>
        <w:tc>
          <w:tcPr>
            <w:tcW w:w="584" w:type="pct"/>
            <w:hideMark/>
          </w:tcPr>
          <w:p w14:paraId="6D51F81C" w14:textId="77777777" w:rsidR="00522BB2" w:rsidRPr="00D71FA0" w:rsidRDefault="00522BB2" w:rsidP="006B25D3">
            <w:pPr>
              <w:pStyle w:val="TableText"/>
              <w:keepNext/>
              <w:keepLines/>
              <w:rPr>
                <w:noProof w:val="0"/>
              </w:rPr>
            </w:pPr>
            <w:r w:rsidRPr="00D71FA0">
              <w:rPr>
                <w:noProof w:val="0"/>
              </w:rPr>
              <w:t>CR</w:t>
            </w:r>
          </w:p>
        </w:tc>
        <w:tc>
          <w:tcPr>
            <w:tcW w:w="523" w:type="pct"/>
            <w:tcBorders>
              <w:top w:val="nil"/>
              <w:left w:val="nil"/>
              <w:bottom w:val="nil"/>
              <w:right w:val="nil"/>
            </w:tcBorders>
            <w:shd w:val="clear" w:color="000000" w:fill="FFFFFF"/>
            <w:vAlign w:val="bottom"/>
          </w:tcPr>
          <w:p w14:paraId="7CA8414E" w14:textId="77777777" w:rsidR="00522BB2" w:rsidRPr="00D71FA0" w:rsidRDefault="00522BB2" w:rsidP="006B25D3">
            <w:pPr>
              <w:pStyle w:val="TableText"/>
              <w:keepNext/>
              <w:keepLines/>
              <w:rPr>
                <w:noProof w:val="0"/>
              </w:rPr>
            </w:pPr>
            <w:r>
              <w:rPr>
                <w:color w:val="000000"/>
              </w:rPr>
              <w:t>1,607,023</w:t>
            </w:r>
          </w:p>
        </w:tc>
        <w:tc>
          <w:tcPr>
            <w:tcW w:w="337" w:type="pct"/>
            <w:tcBorders>
              <w:top w:val="nil"/>
              <w:left w:val="nil"/>
              <w:bottom w:val="nil"/>
              <w:right w:val="nil"/>
            </w:tcBorders>
            <w:shd w:val="clear" w:color="000000" w:fill="FFFFFF"/>
            <w:vAlign w:val="bottom"/>
          </w:tcPr>
          <w:p w14:paraId="5DDE4658" w14:textId="77777777" w:rsidR="00522BB2" w:rsidRPr="00D71FA0" w:rsidRDefault="00522BB2" w:rsidP="009E2B90">
            <w:pPr>
              <w:pStyle w:val="TableText"/>
              <w:ind w:right="144"/>
              <w:rPr>
                <w:noProof w:val="0"/>
              </w:rPr>
            </w:pPr>
            <w:r>
              <w:rPr>
                <w:color w:val="000000"/>
              </w:rPr>
              <w:t>6.8</w:t>
            </w:r>
          </w:p>
        </w:tc>
        <w:tc>
          <w:tcPr>
            <w:tcW w:w="234" w:type="pct"/>
            <w:tcBorders>
              <w:top w:val="nil"/>
              <w:left w:val="nil"/>
              <w:bottom w:val="nil"/>
              <w:right w:val="nil"/>
            </w:tcBorders>
            <w:shd w:val="clear" w:color="000000" w:fill="FFFFFF"/>
            <w:vAlign w:val="bottom"/>
          </w:tcPr>
          <w:p w14:paraId="333D854C" w14:textId="77777777" w:rsidR="00522BB2" w:rsidRPr="00D71FA0" w:rsidRDefault="00522BB2" w:rsidP="006B25D3">
            <w:pPr>
              <w:pStyle w:val="TableText"/>
              <w:keepNext/>
              <w:keepLines/>
              <w:rPr>
                <w:noProof w:val="0"/>
              </w:rPr>
            </w:pPr>
            <w:r>
              <w:rPr>
                <w:color w:val="000000"/>
              </w:rPr>
              <w:t>7.2</w:t>
            </w:r>
          </w:p>
        </w:tc>
        <w:tc>
          <w:tcPr>
            <w:tcW w:w="256" w:type="pct"/>
            <w:tcBorders>
              <w:top w:val="nil"/>
              <w:left w:val="nil"/>
              <w:bottom w:val="nil"/>
              <w:right w:val="nil"/>
            </w:tcBorders>
            <w:shd w:val="clear" w:color="000000" w:fill="FFFFFF"/>
            <w:vAlign w:val="bottom"/>
          </w:tcPr>
          <w:p w14:paraId="5A2F7A97"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6A7EE5B8" w14:textId="77777777" w:rsidR="00522BB2" w:rsidRPr="00D71FA0" w:rsidRDefault="00522BB2" w:rsidP="006B25D3">
            <w:pPr>
              <w:pStyle w:val="TableText"/>
              <w:keepNext/>
              <w:keepLines/>
              <w:rPr>
                <w:noProof w:val="0"/>
              </w:rPr>
            </w:pPr>
            <w:r>
              <w:rPr>
                <w:color w:val="000000"/>
              </w:rPr>
              <w:t>669.2</w:t>
            </w:r>
          </w:p>
        </w:tc>
        <w:tc>
          <w:tcPr>
            <w:tcW w:w="279" w:type="pct"/>
            <w:tcBorders>
              <w:top w:val="nil"/>
              <w:left w:val="nil"/>
              <w:bottom w:val="nil"/>
              <w:right w:val="nil"/>
            </w:tcBorders>
            <w:shd w:val="clear" w:color="000000" w:fill="FFFFFF"/>
            <w:vAlign w:val="bottom"/>
          </w:tcPr>
          <w:p w14:paraId="213FAF25" w14:textId="77777777" w:rsidR="00522BB2" w:rsidRPr="00D71FA0" w:rsidRDefault="00522BB2" w:rsidP="009E2B90">
            <w:pPr>
              <w:pStyle w:val="TableText"/>
              <w:keepNext/>
              <w:keepLines/>
              <w:ind w:right="58"/>
              <w:rPr>
                <w:noProof w:val="0"/>
              </w:rPr>
            </w:pPr>
            <w:r>
              <w:rPr>
                <w:color w:val="000000"/>
              </w:rPr>
              <w:t>0.2</w:t>
            </w:r>
          </w:p>
        </w:tc>
        <w:tc>
          <w:tcPr>
            <w:tcW w:w="279" w:type="pct"/>
            <w:tcBorders>
              <w:top w:val="nil"/>
              <w:left w:val="nil"/>
              <w:bottom w:val="nil"/>
              <w:right w:val="nil"/>
            </w:tcBorders>
            <w:shd w:val="clear" w:color="000000" w:fill="FFFFFF"/>
            <w:vAlign w:val="bottom"/>
          </w:tcPr>
          <w:p w14:paraId="232ED61D" w14:textId="77777777" w:rsidR="00522BB2" w:rsidRPr="00D71FA0" w:rsidRDefault="00522BB2" w:rsidP="009E2B90">
            <w:pPr>
              <w:pStyle w:val="TableText"/>
              <w:keepNext/>
              <w:keepLines/>
              <w:ind w:right="58"/>
              <w:rPr>
                <w:noProof w:val="0"/>
              </w:rPr>
            </w:pPr>
            <w:r>
              <w:rPr>
                <w:color w:val="000000"/>
              </w:rPr>
              <w:t>1.6</w:t>
            </w:r>
          </w:p>
        </w:tc>
        <w:tc>
          <w:tcPr>
            <w:tcW w:w="279" w:type="pct"/>
            <w:tcBorders>
              <w:top w:val="nil"/>
              <w:left w:val="nil"/>
              <w:bottom w:val="nil"/>
              <w:right w:val="nil"/>
            </w:tcBorders>
            <w:shd w:val="clear" w:color="000000" w:fill="FFFFFF"/>
            <w:vAlign w:val="bottom"/>
          </w:tcPr>
          <w:p w14:paraId="56D8EECD" w14:textId="77777777" w:rsidR="00522BB2" w:rsidRPr="00D71FA0" w:rsidRDefault="00522BB2" w:rsidP="009E2B90">
            <w:pPr>
              <w:pStyle w:val="TableText"/>
              <w:keepNext/>
              <w:keepLines/>
              <w:ind w:right="58"/>
              <w:rPr>
                <w:noProof w:val="0"/>
              </w:rPr>
            </w:pPr>
            <w:r>
              <w:rPr>
                <w:color w:val="000000"/>
              </w:rPr>
              <w:t>2.8</w:t>
            </w:r>
          </w:p>
        </w:tc>
        <w:tc>
          <w:tcPr>
            <w:tcW w:w="279" w:type="pct"/>
            <w:tcBorders>
              <w:top w:val="nil"/>
              <w:left w:val="nil"/>
              <w:bottom w:val="nil"/>
              <w:right w:val="nil"/>
            </w:tcBorders>
            <w:shd w:val="clear" w:color="000000" w:fill="FFFFFF"/>
            <w:vAlign w:val="bottom"/>
          </w:tcPr>
          <w:p w14:paraId="5B4E0743" w14:textId="77777777" w:rsidR="00522BB2" w:rsidRPr="00D71FA0" w:rsidRDefault="00522BB2" w:rsidP="009E2B90">
            <w:pPr>
              <w:pStyle w:val="TableText"/>
              <w:keepNext/>
              <w:keepLines/>
              <w:ind w:right="58"/>
              <w:rPr>
                <w:noProof w:val="0"/>
              </w:rPr>
            </w:pPr>
            <w:r>
              <w:rPr>
                <w:color w:val="000000"/>
              </w:rPr>
              <w:t>4.9</w:t>
            </w:r>
          </w:p>
        </w:tc>
        <w:tc>
          <w:tcPr>
            <w:tcW w:w="279" w:type="pct"/>
            <w:tcBorders>
              <w:top w:val="nil"/>
              <w:left w:val="nil"/>
              <w:bottom w:val="nil"/>
              <w:right w:val="nil"/>
            </w:tcBorders>
            <w:shd w:val="clear" w:color="000000" w:fill="FFFFFF"/>
            <w:vAlign w:val="bottom"/>
          </w:tcPr>
          <w:p w14:paraId="5B79788B" w14:textId="77777777" w:rsidR="00522BB2" w:rsidRPr="00D71FA0" w:rsidRDefault="00522BB2" w:rsidP="009E2B90">
            <w:pPr>
              <w:pStyle w:val="TableText"/>
              <w:keepNext/>
              <w:keepLines/>
              <w:ind w:right="58"/>
              <w:rPr>
                <w:noProof w:val="0"/>
              </w:rPr>
            </w:pPr>
            <w:r>
              <w:rPr>
                <w:color w:val="000000"/>
              </w:rPr>
              <w:t>8.3</w:t>
            </w:r>
          </w:p>
        </w:tc>
        <w:tc>
          <w:tcPr>
            <w:tcW w:w="279" w:type="pct"/>
            <w:tcBorders>
              <w:top w:val="nil"/>
              <w:left w:val="nil"/>
              <w:bottom w:val="nil"/>
              <w:right w:val="nil"/>
            </w:tcBorders>
            <w:shd w:val="clear" w:color="000000" w:fill="FFFFFF"/>
            <w:vAlign w:val="bottom"/>
          </w:tcPr>
          <w:p w14:paraId="5E125937" w14:textId="77777777" w:rsidR="00522BB2" w:rsidRPr="00D71FA0" w:rsidRDefault="00522BB2" w:rsidP="006B25D3">
            <w:pPr>
              <w:pStyle w:val="TableText"/>
              <w:keepNext/>
              <w:keepLines/>
              <w:rPr>
                <w:noProof w:val="0"/>
              </w:rPr>
            </w:pPr>
            <w:r>
              <w:rPr>
                <w:color w:val="000000"/>
              </w:rPr>
              <w:t>13.7</w:t>
            </w:r>
          </w:p>
        </w:tc>
        <w:tc>
          <w:tcPr>
            <w:tcW w:w="279" w:type="pct"/>
            <w:tcBorders>
              <w:top w:val="nil"/>
              <w:left w:val="nil"/>
              <w:bottom w:val="nil"/>
              <w:right w:val="nil"/>
            </w:tcBorders>
            <w:shd w:val="clear" w:color="000000" w:fill="FFFFFF"/>
            <w:vAlign w:val="bottom"/>
          </w:tcPr>
          <w:p w14:paraId="00F58254" w14:textId="77777777" w:rsidR="00522BB2" w:rsidRPr="00D71FA0" w:rsidRDefault="00522BB2" w:rsidP="006B25D3">
            <w:pPr>
              <w:pStyle w:val="TableText"/>
              <w:keepNext/>
              <w:keepLines/>
              <w:rPr>
                <w:noProof w:val="0"/>
              </w:rPr>
            </w:pPr>
            <w:r>
              <w:rPr>
                <w:color w:val="000000"/>
              </w:rPr>
              <w:t>35.7</w:t>
            </w:r>
          </w:p>
        </w:tc>
      </w:tr>
      <w:tr w:rsidR="00522BB2" w:rsidRPr="00D71FA0" w14:paraId="32392F9A" w14:textId="77777777" w:rsidTr="007D0A38">
        <w:trPr>
          <w:trHeight w:val="144"/>
        </w:trPr>
        <w:tc>
          <w:tcPr>
            <w:tcW w:w="778" w:type="pct"/>
            <w:tcBorders>
              <w:bottom w:val="nil"/>
            </w:tcBorders>
          </w:tcPr>
          <w:p w14:paraId="337CBE61" w14:textId="77777777" w:rsidR="00522BB2" w:rsidRPr="00D71FA0" w:rsidRDefault="00522BB2" w:rsidP="006B25D3">
            <w:pPr>
              <w:pStyle w:val="TableText"/>
              <w:keepNext/>
              <w:keepLines/>
              <w:rPr>
                <w:noProof w:val="0"/>
              </w:rPr>
            </w:pPr>
            <w:r w:rsidRPr="00D71FA0">
              <w:rPr>
                <w:noProof w:val="0"/>
              </w:rPr>
              <w:t>Grade 5</w:t>
            </w:r>
          </w:p>
        </w:tc>
        <w:tc>
          <w:tcPr>
            <w:tcW w:w="584" w:type="pct"/>
            <w:tcBorders>
              <w:bottom w:val="nil"/>
            </w:tcBorders>
          </w:tcPr>
          <w:p w14:paraId="53A0615C" w14:textId="77777777" w:rsidR="00522BB2" w:rsidRPr="00D71FA0" w:rsidRDefault="00522BB2" w:rsidP="006B25D3">
            <w:pPr>
              <w:pStyle w:val="TableText"/>
              <w:keepNext/>
              <w:keepLines/>
              <w:rPr>
                <w:noProof w:val="0"/>
              </w:rPr>
            </w:pPr>
            <w:r w:rsidRPr="00D71FA0">
              <w:rPr>
                <w:noProof w:val="0"/>
              </w:rPr>
              <w:t>TE</w:t>
            </w:r>
            <w:r>
              <w:rPr>
                <w:noProof w:val="0"/>
              </w:rPr>
              <w:t>I</w:t>
            </w:r>
          </w:p>
        </w:tc>
        <w:tc>
          <w:tcPr>
            <w:tcW w:w="523" w:type="pct"/>
            <w:tcBorders>
              <w:top w:val="nil"/>
              <w:left w:val="nil"/>
              <w:bottom w:val="nil"/>
              <w:right w:val="nil"/>
            </w:tcBorders>
            <w:shd w:val="clear" w:color="000000" w:fill="FFFFFF"/>
            <w:vAlign w:val="bottom"/>
          </w:tcPr>
          <w:p w14:paraId="4AC3E342" w14:textId="77777777" w:rsidR="00522BB2" w:rsidRPr="00D71FA0" w:rsidRDefault="00522BB2" w:rsidP="006B25D3">
            <w:pPr>
              <w:pStyle w:val="TableText"/>
              <w:keepNext/>
              <w:keepLines/>
              <w:rPr>
                <w:noProof w:val="0"/>
              </w:rPr>
            </w:pPr>
            <w:r>
              <w:rPr>
                <w:color w:val="000000"/>
              </w:rPr>
              <w:t>6,590,005</w:t>
            </w:r>
          </w:p>
        </w:tc>
        <w:tc>
          <w:tcPr>
            <w:tcW w:w="337" w:type="pct"/>
            <w:tcBorders>
              <w:top w:val="nil"/>
              <w:left w:val="nil"/>
              <w:bottom w:val="nil"/>
              <w:right w:val="nil"/>
            </w:tcBorders>
            <w:shd w:val="clear" w:color="000000" w:fill="FFFFFF"/>
            <w:vAlign w:val="bottom"/>
          </w:tcPr>
          <w:p w14:paraId="57F236D6" w14:textId="77777777" w:rsidR="00522BB2" w:rsidRPr="00D71FA0" w:rsidRDefault="00522BB2" w:rsidP="009E2B90">
            <w:pPr>
              <w:pStyle w:val="TableText"/>
              <w:ind w:right="144"/>
              <w:rPr>
                <w:noProof w:val="0"/>
              </w:rPr>
            </w:pPr>
            <w:r>
              <w:rPr>
                <w:color w:val="000000"/>
              </w:rPr>
              <w:t>1.6</w:t>
            </w:r>
          </w:p>
        </w:tc>
        <w:tc>
          <w:tcPr>
            <w:tcW w:w="234" w:type="pct"/>
            <w:tcBorders>
              <w:top w:val="nil"/>
              <w:left w:val="nil"/>
              <w:bottom w:val="nil"/>
              <w:right w:val="nil"/>
            </w:tcBorders>
            <w:shd w:val="clear" w:color="000000" w:fill="FFFFFF"/>
            <w:vAlign w:val="bottom"/>
          </w:tcPr>
          <w:p w14:paraId="022EA41C" w14:textId="77777777" w:rsidR="00522BB2" w:rsidRPr="00D71FA0" w:rsidRDefault="00522BB2" w:rsidP="006B25D3">
            <w:pPr>
              <w:pStyle w:val="TableText"/>
              <w:keepNext/>
              <w:keepLines/>
              <w:rPr>
                <w:noProof w:val="0"/>
              </w:rPr>
            </w:pPr>
            <w:r>
              <w:rPr>
                <w:color w:val="000000"/>
              </w:rPr>
              <w:t>2.0</w:t>
            </w:r>
          </w:p>
        </w:tc>
        <w:tc>
          <w:tcPr>
            <w:tcW w:w="256" w:type="pct"/>
            <w:tcBorders>
              <w:top w:val="nil"/>
              <w:left w:val="nil"/>
              <w:bottom w:val="nil"/>
              <w:right w:val="nil"/>
            </w:tcBorders>
            <w:shd w:val="clear" w:color="000000" w:fill="FFFFFF"/>
            <w:vAlign w:val="bottom"/>
          </w:tcPr>
          <w:p w14:paraId="525A7D05"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747B0128" w14:textId="77777777" w:rsidR="00522BB2" w:rsidRPr="00D71FA0" w:rsidRDefault="00522BB2" w:rsidP="006B25D3">
            <w:pPr>
              <w:pStyle w:val="TableText"/>
              <w:keepNext/>
              <w:keepLines/>
              <w:rPr>
                <w:noProof w:val="0"/>
              </w:rPr>
            </w:pPr>
            <w:r>
              <w:rPr>
                <w:color w:val="000000"/>
              </w:rPr>
              <w:t>195.8</w:t>
            </w:r>
          </w:p>
        </w:tc>
        <w:tc>
          <w:tcPr>
            <w:tcW w:w="279" w:type="pct"/>
            <w:tcBorders>
              <w:top w:val="nil"/>
              <w:left w:val="nil"/>
              <w:bottom w:val="nil"/>
              <w:right w:val="nil"/>
            </w:tcBorders>
            <w:shd w:val="clear" w:color="000000" w:fill="FFFFFF"/>
            <w:vAlign w:val="bottom"/>
          </w:tcPr>
          <w:p w14:paraId="2DE8524B"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44A9DD57" w14:textId="77777777" w:rsidR="00522BB2" w:rsidRPr="00D71FA0" w:rsidRDefault="00522BB2" w:rsidP="009E2B90">
            <w:pPr>
              <w:pStyle w:val="TableText"/>
              <w:keepNext/>
              <w:keepLines/>
              <w:ind w:right="58"/>
              <w:rPr>
                <w:noProof w:val="0"/>
              </w:rPr>
            </w:pPr>
            <w:r>
              <w:rPr>
                <w:color w:val="000000"/>
              </w:rPr>
              <w:t>0.4</w:t>
            </w:r>
          </w:p>
        </w:tc>
        <w:tc>
          <w:tcPr>
            <w:tcW w:w="279" w:type="pct"/>
            <w:tcBorders>
              <w:top w:val="nil"/>
              <w:left w:val="nil"/>
              <w:bottom w:val="nil"/>
              <w:right w:val="nil"/>
            </w:tcBorders>
            <w:shd w:val="clear" w:color="000000" w:fill="FFFFFF"/>
            <w:vAlign w:val="bottom"/>
          </w:tcPr>
          <w:p w14:paraId="439D2121" w14:textId="77777777" w:rsidR="00522BB2" w:rsidRPr="00D71FA0" w:rsidRDefault="00522BB2" w:rsidP="009E2B90">
            <w:pPr>
              <w:pStyle w:val="TableText"/>
              <w:keepNext/>
              <w:keepLines/>
              <w:ind w:right="58"/>
              <w:rPr>
                <w:noProof w:val="0"/>
              </w:rPr>
            </w:pPr>
            <w:r>
              <w:rPr>
                <w:color w:val="000000"/>
              </w:rPr>
              <w:t>0.7</w:t>
            </w:r>
          </w:p>
        </w:tc>
        <w:tc>
          <w:tcPr>
            <w:tcW w:w="279" w:type="pct"/>
            <w:tcBorders>
              <w:top w:val="nil"/>
              <w:left w:val="nil"/>
              <w:bottom w:val="nil"/>
              <w:right w:val="nil"/>
            </w:tcBorders>
            <w:shd w:val="clear" w:color="000000" w:fill="FFFFFF"/>
            <w:vAlign w:val="bottom"/>
          </w:tcPr>
          <w:p w14:paraId="7E0CD69C" w14:textId="77777777" w:rsidR="00522BB2" w:rsidRPr="00D71FA0" w:rsidRDefault="00522BB2" w:rsidP="009E2B90">
            <w:pPr>
              <w:pStyle w:val="TableText"/>
              <w:keepNext/>
              <w:keepLines/>
              <w:ind w:right="58"/>
              <w:rPr>
                <w:noProof w:val="0"/>
              </w:rPr>
            </w:pPr>
            <w:r>
              <w:rPr>
                <w:color w:val="000000"/>
              </w:rPr>
              <w:t>1.2</w:t>
            </w:r>
          </w:p>
        </w:tc>
        <w:tc>
          <w:tcPr>
            <w:tcW w:w="279" w:type="pct"/>
            <w:tcBorders>
              <w:top w:val="nil"/>
              <w:left w:val="nil"/>
              <w:bottom w:val="nil"/>
              <w:right w:val="nil"/>
            </w:tcBorders>
            <w:shd w:val="clear" w:color="000000" w:fill="FFFFFF"/>
            <w:vAlign w:val="bottom"/>
          </w:tcPr>
          <w:p w14:paraId="4D9226E4" w14:textId="77777777" w:rsidR="00522BB2" w:rsidRPr="00D71FA0" w:rsidRDefault="00522BB2" w:rsidP="009E2B90">
            <w:pPr>
              <w:pStyle w:val="TableText"/>
              <w:keepNext/>
              <w:keepLines/>
              <w:ind w:right="58"/>
              <w:rPr>
                <w:noProof w:val="0"/>
              </w:rPr>
            </w:pPr>
            <w:r>
              <w:rPr>
                <w:color w:val="000000"/>
              </w:rPr>
              <w:t>1.9</w:t>
            </w:r>
          </w:p>
        </w:tc>
        <w:tc>
          <w:tcPr>
            <w:tcW w:w="279" w:type="pct"/>
            <w:tcBorders>
              <w:top w:val="nil"/>
              <w:left w:val="nil"/>
              <w:bottom w:val="nil"/>
              <w:right w:val="nil"/>
            </w:tcBorders>
            <w:shd w:val="clear" w:color="000000" w:fill="FFFFFF"/>
            <w:vAlign w:val="bottom"/>
          </w:tcPr>
          <w:p w14:paraId="7AEADB5B" w14:textId="77777777" w:rsidR="00522BB2" w:rsidRPr="00D71FA0" w:rsidRDefault="00522BB2" w:rsidP="006B25D3">
            <w:pPr>
              <w:pStyle w:val="TableText"/>
              <w:keepNext/>
              <w:keepLines/>
              <w:rPr>
                <w:noProof w:val="0"/>
              </w:rPr>
            </w:pPr>
            <w:r>
              <w:rPr>
                <w:color w:val="000000"/>
              </w:rPr>
              <w:t>3.1</w:t>
            </w:r>
          </w:p>
        </w:tc>
        <w:tc>
          <w:tcPr>
            <w:tcW w:w="279" w:type="pct"/>
            <w:tcBorders>
              <w:top w:val="nil"/>
              <w:left w:val="nil"/>
              <w:bottom w:val="nil"/>
              <w:right w:val="nil"/>
            </w:tcBorders>
            <w:shd w:val="clear" w:color="000000" w:fill="FFFFFF"/>
            <w:vAlign w:val="bottom"/>
          </w:tcPr>
          <w:p w14:paraId="1EEE2CCB" w14:textId="77777777" w:rsidR="00522BB2" w:rsidRPr="00D71FA0" w:rsidRDefault="00522BB2" w:rsidP="006B25D3">
            <w:pPr>
              <w:pStyle w:val="TableText"/>
              <w:keepNext/>
              <w:keepLines/>
              <w:rPr>
                <w:noProof w:val="0"/>
              </w:rPr>
            </w:pPr>
            <w:r>
              <w:rPr>
                <w:color w:val="000000"/>
              </w:rPr>
              <w:t>9.0</w:t>
            </w:r>
          </w:p>
        </w:tc>
      </w:tr>
      <w:tr w:rsidR="00522BB2" w:rsidRPr="00D71FA0" w14:paraId="56121226" w14:textId="77777777" w:rsidTr="007D0A38">
        <w:trPr>
          <w:trHeight w:val="144"/>
        </w:trPr>
        <w:tc>
          <w:tcPr>
            <w:tcW w:w="778" w:type="pct"/>
            <w:tcBorders>
              <w:top w:val="nil"/>
              <w:bottom w:val="single" w:sz="2" w:space="0" w:color="auto"/>
            </w:tcBorders>
            <w:hideMark/>
          </w:tcPr>
          <w:p w14:paraId="56E40833" w14:textId="77777777" w:rsidR="00522BB2" w:rsidRPr="00D71FA0" w:rsidRDefault="00522BB2" w:rsidP="006B25D3">
            <w:pPr>
              <w:pStyle w:val="TableText"/>
              <w:keepNext/>
              <w:keepLines/>
              <w:rPr>
                <w:noProof w:val="0"/>
              </w:rPr>
            </w:pPr>
            <w:r w:rsidRPr="00D71FA0">
              <w:rPr>
                <w:noProof w:val="0"/>
              </w:rPr>
              <w:t>Grade 5</w:t>
            </w:r>
          </w:p>
        </w:tc>
        <w:tc>
          <w:tcPr>
            <w:tcW w:w="584" w:type="pct"/>
            <w:tcBorders>
              <w:top w:val="nil"/>
              <w:bottom w:val="single" w:sz="2" w:space="0" w:color="auto"/>
            </w:tcBorders>
            <w:hideMark/>
          </w:tcPr>
          <w:p w14:paraId="051B83E4" w14:textId="77777777" w:rsidR="00522BB2" w:rsidRPr="00D71FA0" w:rsidRDefault="00522BB2" w:rsidP="006B25D3">
            <w:pPr>
              <w:pStyle w:val="TableText"/>
              <w:keepNext/>
              <w:keepLines/>
              <w:rPr>
                <w:noProof w:val="0"/>
              </w:rPr>
            </w:pPr>
            <w:r w:rsidRPr="00D71FA0">
              <w:rPr>
                <w:noProof w:val="0"/>
              </w:rPr>
              <w:t>Composite</w:t>
            </w:r>
          </w:p>
        </w:tc>
        <w:tc>
          <w:tcPr>
            <w:tcW w:w="523" w:type="pct"/>
            <w:tcBorders>
              <w:top w:val="nil"/>
              <w:left w:val="nil"/>
              <w:bottom w:val="single" w:sz="2" w:space="0" w:color="auto"/>
              <w:right w:val="nil"/>
            </w:tcBorders>
            <w:shd w:val="clear" w:color="000000" w:fill="FFFFFF"/>
            <w:vAlign w:val="bottom"/>
          </w:tcPr>
          <w:p w14:paraId="0B9F82DF" w14:textId="77777777" w:rsidR="00522BB2" w:rsidRPr="00D71FA0" w:rsidRDefault="00522BB2" w:rsidP="006B25D3">
            <w:pPr>
              <w:pStyle w:val="TableText"/>
              <w:keepNext/>
              <w:keepLines/>
              <w:rPr>
                <w:noProof w:val="0"/>
              </w:rPr>
            </w:pPr>
            <w:r>
              <w:rPr>
                <w:color w:val="000000"/>
              </w:rPr>
              <w:t>1,930,300</w:t>
            </w:r>
          </w:p>
        </w:tc>
        <w:tc>
          <w:tcPr>
            <w:tcW w:w="337" w:type="pct"/>
            <w:tcBorders>
              <w:top w:val="nil"/>
              <w:left w:val="nil"/>
              <w:bottom w:val="single" w:sz="2" w:space="0" w:color="auto"/>
              <w:right w:val="nil"/>
            </w:tcBorders>
            <w:shd w:val="clear" w:color="000000" w:fill="FFFFFF"/>
            <w:vAlign w:val="bottom"/>
          </w:tcPr>
          <w:p w14:paraId="016C4B9B" w14:textId="77777777" w:rsidR="00522BB2" w:rsidRPr="00D71FA0" w:rsidRDefault="00522BB2" w:rsidP="009E2B90">
            <w:pPr>
              <w:pStyle w:val="TableText"/>
              <w:ind w:right="144"/>
              <w:rPr>
                <w:noProof w:val="0"/>
              </w:rPr>
            </w:pPr>
            <w:r>
              <w:rPr>
                <w:color w:val="000000"/>
              </w:rPr>
              <w:t>2.4</w:t>
            </w:r>
          </w:p>
        </w:tc>
        <w:tc>
          <w:tcPr>
            <w:tcW w:w="234" w:type="pct"/>
            <w:tcBorders>
              <w:top w:val="nil"/>
              <w:left w:val="nil"/>
              <w:bottom w:val="single" w:sz="2" w:space="0" w:color="auto"/>
              <w:right w:val="nil"/>
            </w:tcBorders>
            <w:shd w:val="clear" w:color="000000" w:fill="FFFFFF"/>
            <w:vAlign w:val="bottom"/>
          </w:tcPr>
          <w:p w14:paraId="329D1B54" w14:textId="77777777" w:rsidR="00522BB2" w:rsidRPr="00D71FA0" w:rsidRDefault="00522BB2" w:rsidP="006B25D3">
            <w:pPr>
              <w:pStyle w:val="TableText"/>
              <w:keepNext/>
              <w:keepLines/>
              <w:rPr>
                <w:noProof w:val="0"/>
              </w:rPr>
            </w:pPr>
            <w:r>
              <w:rPr>
                <w:color w:val="000000"/>
              </w:rPr>
              <w:t>2.6</w:t>
            </w:r>
          </w:p>
        </w:tc>
        <w:tc>
          <w:tcPr>
            <w:tcW w:w="256" w:type="pct"/>
            <w:tcBorders>
              <w:top w:val="nil"/>
              <w:left w:val="nil"/>
              <w:bottom w:val="single" w:sz="2" w:space="0" w:color="auto"/>
              <w:right w:val="nil"/>
            </w:tcBorders>
            <w:shd w:val="clear" w:color="000000" w:fill="FFFFFF"/>
            <w:vAlign w:val="bottom"/>
          </w:tcPr>
          <w:p w14:paraId="502E2AD3"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single" w:sz="2" w:space="0" w:color="auto"/>
              <w:right w:val="nil"/>
            </w:tcBorders>
            <w:shd w:val="clear" w:color="000000" w:fill="FFFFFF"/>
            <w:vAlign w:val="bottom"/>
          </w:tcPr>
          <w:p w14:paraId="162DC6AC" w14:textId="77777777" w:rsidR="00522BB2" w:rsidRPr="00D71FA0" w:rsidRDefault="00522BB2" w:rsidP="006B25D3">
            <w:pPr>
              <w:pStyle w:val="TableText"/>
              <w:keepNext/>
              <w:keepLines/>
              <w:rPr>
                <w:noProof w:val="0"/>
              </w:rPr>
            </w:pPr>
            <w:r>
              <w:rPr>
                <w:color w:val="000000"/>
              </w:rPr>
              <w:t>498.5</w:t>
            </w:r>
          </w:p>
        </w:tc>
        <w:tc>
          <w:tcPr>
            <w:tcW w:w="279" w:type="pct"/>
            <w:tcBorders>
              <w:top w:val="nil"/>
              <w:left w:val="nil"/>
              <w:bottom w:val="single" w:sz="2" w:space="0" w:color="auto"/>
              <w:right w:val="nil"/>
            </w:tcBorders>
            <w:shd w:val="clear" w:color="000000" w:fill="FFFFFF"/>
            <w:vAlign w:val="bottom"/>
          </w:tcPr>
          <w:p w14:paraId="752B6064" w14:textId="77777777" w:rsidR="00522BB2" w:rsidRPr="00D71FA0" w:rsidRDefault="00522BB2" w:rsidP="009E2B90">
            <w:pPr>
              <w:pStyle w:val="TableText"/>
              <w:keepNext/>
              <w:keepLines/>
              <w:ind w:right="58"/>
              <w:rPr>
                <w:noProof w:val="0"/>
              </w:rPr>
            </w:pPr>
            <w:r>
              <w:rPr>
                <w:color w:val="000000"/>
              </w:rPr>
              <w:t>0.2</w:t>
            </w:r>
          </w:p>
        </w:tc>
        <w:tc>
          <w:tcPr>
            <w:tcW w:w="279" w:type="pct"/>
            <w:tcBorders>
              <w:top w:val="nil"/>
              <w:left w:val="nil"/>
              <w:bottom w:val="single" w:sz="2" w:space="0" w:color="auto"/>
              <w:right w:val="nil"/>
            </w:tcBorders>
            <w:shd w:val="clear" w:color="000000" w:fill="FFFFFF"/>
            <w:vAlign w:val="bottom"/>
          </w:tcPr>
          <w:p w14:paraId="1C1DC71A" w14:textId="77777777" w:rsidR="00522BB2" w:rsidRPr="00D71FA0" w:rsidRDefault="00522BB2" w:rsidP="009E2B90">
            <w:pPr>
              <w:pStyle w:val="TableText"/>
              <w:keepNext/>
              <w:keepLines/>
              <w:ind w:right="58"/>
              <w:rPr>
                <w:noProof w:val="0"/>
              </w:rPr>
            </w:pPr>
            <w:r>
              <w:rPr>
                <w:color w:val="000000"/>
              </w:rPr>
              <w:t>0.8</w:t>
            </w:r>
          </w:p>
        </w:tc>
        <w:tc>
          <w:tcPr>
            <w:tcW w:w="279" w:type="pct"/>
            <w:tcBorders>
              <w:top w:val="nil"/>
              <w:left w:val="nil"/>
              <w:bottom w:val="single" w:sz="2" w:space="0" w:color="auto"/>
              <w:right w:val="nil"/>
            </w:tcBorders>
            <w:shd w:val="clear" w:color="000000" w:fill="FFFFFF"/>
            <w:vAlign w:val="bottom"/>
          </w:tcPr>
          <w:p w14:paraId="3D6C0424" w14:textId="77777777" w:rsidR="00522BB2" w:rsidRPr="00D71FA0" w:rsidRDefault="00522BB2" w:rsidP="009E2B90">
            <w:pPr>
              <w:pStyle w:val="TableText"/>
              <w:keepNext/>
              <w:keepLines/>
              <w:ind w:right="58"/>
              <w:rPr>
                <w:noProof w:val="0"/>
              </w:rPr>
            </w:pPr>
            <w:r>
              <w:rPr>
                <w:color w:val="000000"/>
              </w:rPr>
              <w:t>1.1</w:t>
            </w:r>
          </w:p>
        </w:tc>
        <w:tc>
          <w:tcPr>
            <w:tcW w:w="279" w:type="pct"/>
            <w:tcBorders>
              <w:top w:val="nil"/>
              <w:left w:val="nil"/>
              <w:bottom w:val="single" w:sz="2" w:space="0" w:color="auto"/>
              <w:right w:val="nil"/>
            </w:tcBorders>
            <w:shd w:val="clear" w:color="000000" w:fill="FFFFFF"/>
            <w:vAlign w:val="bottom"/>
          </w:tcPr>
          <w:p w14:paraId="73E7AECB" w14:textId="77777777" w:rsidR="00522BB2" w:rsidRPr="00D71FA0" w:rsidRDefault="00522BB2" w:rsidP="009E2B90">
            <w:pPr>
              <w:pStyle w:val="TableText"/>
              <w:keepNext/>
              <w:keepLines/>
              <w:ind w:right="58"/>
              <w:rPr>
                <w:noProof w:val="0"/>
              </w:rPr>
            </w:pPr>
            <w:r>
              <w:rPr>
                <w:color w:val="000000"/>
              </w:rPr>
              <w:t>1.7</w:t>
            </w:r>
          </w:p>
        </w:tc>
        <w:tc>
          <w:tcPr>
            <w:tcW w:w="279" w:type="pct"/>
            <w:tcBorders>
              <w:top w:val="nil"/>
              <w:left w:val="nil"/>
              <w:bottom w:val="single" w:sz="2" w:space="0" w:color="auto"/>
              <w:right w:val="nil"/>
            </w:tcBorders>
            <w:shd w:val="clear" w:color="000000" w:fill="FFFFFF"/>
            <w:vAlign w:val="bottom"/>
          </w:tcPr>
          <w:p w14:paraId="1A299A29" w14:textId="77777777" w:rsidR="00522BB2" w:rsidRPr="00D71FA0" w:rsidRDefault="00522BB2" w:rsidP="009E2B90">
            <w:pPr>
              <w:pStyle w:val="TableText"/>
              <w:keepNext/>
              <w:keepLines/>
              <w:ind w:right="58"/>
              <w:rPr>
                <w:noProof w:val="0"/>
              </w:rPr>
            </w:pPr>
            <w:r>
              <w:rPr>
                <w:color w:val="000000"/>
              </w:rPr>
              <w:t>2.7</w:t>
            </w:r>
          </w:p>
        </w:tc>
        <w:tc>
          <w:tcPr>
            <w:tcW w:w="279" w:type="pct"/>
            <w:tcBorders>
              <w:top w:val="nil"/>
              <w:left w:val="nil"/>
              <w:bottom w:val="single" w:sz="2" w:space="0" w:color="auto"/>
              <w:right w:val="nil"/>
            </w:tcBorders>
            <w:shd w:val="clear" w:color="000000" w:fill="FFFFFF"/>
            <w:vAlign w:val="bottom"/>
          </w:tcPr>
          <w:p w14:paraId="490BC679" w14:textId="77777777" w:rsidR="00522BB2" w:rsidRPr="00D71FA0" w:rsidRDefault="00522BB2" w:rsidP="006B25D3">
            <w:pPr>
              <w:pStyle w:val="TableText"/>
              <w:keepNext/>
              <w:keepLines/>
              <w:rPr>
                <w:noProof w:val="0"/>
              </w:rPr>
            </w:pPr>
            <w:r>
              <w:rPr>
                <w:color w:val="000000"/>
              </w:rPr>
              <w:t>4.3</w:t>
            </w:r>
          </w:p>
        </w:tc>
        <w:tc>
          <w:tcPr>
            <w:tcW w:w="279" w:type="pct"/>
            <w:tcBorders>
              <w:top w:val="nil"/>
              <w:left w:val="nil"/>
              <w:bottom w:val="single" w:sz="2" w:space="0" w:color="auto"/>
              <w:right w:val="nil"/>
            </w:tcBorders>
            <w:shd w:val="clear" w:color="000000" w:fill="FFFFFF"/>
            <w:vAlign w:val="bottom"/>
          </w:tcPr>
          <w:p w14:paraId="63C9F6E8" w14:textId="77777777" w:rsidR="00522BB2" w:rsidRPr="00D71FA0" w:rsidRDefault="00522BB2" w:rsidP="006B25D3">
            <w:pPr>
              <w:pStyle w:val="TableText"/>
              <w:keepNext/>
              <w:keepLines/>
              <w:rPr>
                <w:noProof w:val="0"/>
              </w:rPr>
            </w:pPr>
            <w:r>
              <w:rPr>
                <w:color w:val="000000"/>
              </w:rPr>
              <w:t>12.3</w:t>
            </w:r>
          </w:p>
        </w:tc>
      </w:tr>
      <w:tr w:rsidR="00522BB2" w:rsidRPr="00D71FA0" w14:paraId="494B5A23" w14:textId="77777777" w:rsidTr="007D0A38">
        <w:trPr>
          <w:trHeight w:val="144"/>
        </w:trPr>
        <w:tc>
          <w:tcPr>
            <w:tcW w:w="778" w:type="pct"/>
            <w:tcBorders>
              <w:top w:val="single" w:sz="2" w:space="0" w:color="auto"/>
              <w:bottom w:val="nil"/>
            </w:tcBorders>
            <w:hideMark/>
          </w:tcPr>
          <w:p w14:paraId="0E4F1CEA" w14:textId="77777777" w:rsidR="00522BB2" w:rsidRPr="00D71FA0" w:rsidRDefault="00522BB2" w:rsidP="006B25D3">
            <w:pPr>
              <w:pStyle w:val="TableText"/>
              <w:keepNext/>
              <w:keepLines/>
              <w:rPr>
                <w:noProof w:val="0"/>
              </w:rPr>
            </w:pPr>
            <w:r w:rsidRPr="00D71FA0">
              <w:rPr>
                <w:noProof w:val="0"/>
              </w:rPr>
              <w:t>Grade 8</w:t>
            </w:r>
          </w:p>
        </w:tc>
        <w:tc>
          <w:tcPr>
            <w:tcW w:w="584" w:type="pct"/>
            <w:tcBorders>
              <w:top w:val="single" w:sz="2" w:space="0" w:color="auto"/>
              <w:bottom w:val="nil"/>
            </w:tcBorders>
            <w:hideMark/>
          </w:tcPr>
          <w:p w14:paraId="0C150012" w14:textId="77777777" w:rsidR="00522BB2" w:rsidRPr="00D71FA0" w:rsidRDefault="00522BB2" w:rsidP="006B25D3">
            <w:pPr>
              <w:pStyle w:val="TableText"/>
              <w:keepNext/>
              <w:keepLines/>
              <w:rPr>
                <w:noProof w:val="0"/>
              </w:rPr>
            </w:pPr>
            <w:r w:rsidRPr="00D71FA0">
              <w:rPr>
                <w:noProof w:val="0"/>
              </w:rPr>
              <w:t>MCSS</w:t>
            </w:r>
          </w:p>
        </w:tc>
        <w:tc>
          <w:tcPr>
            <w:tcW w:w="523" w:type="pct"/>
            <w:tcBorders>
              <w:top w:val="single" w:sz="2" w:space="0" w:color="auto"/>
              <w:left w:val="nil"/>
              <w:bottom w:val="nil"/>
              <w:right w:val="nil"/>
            </w:tcBorders>
            <w:shd w:val="clear" w:color="000000" w:fill="FFFFFF"/>
            <w:vAlign w:val="bottom"/>
          </w:tcPr>
          <w:p w14:paraId="1CB07BD2" w14:textId="77777777" w:rsidR="00522BB2" w:rsidRPr="00D71FA0" w:rsidRDefault="00522BB2" w:rsidP="006B25D3">
            <w:pPr>
              <w:pStyle w:val="TableText"/>
              <w:keepNext/>
              <w:keepLines/>
              <w:rPr>
                <w:noProof w:val="0"/>
              </w:rPr>
            </w:pPr>
            <w:r>
              <w:rPr>
                <w:color w:val="000000"/>
              </w:rPr>
              <w:t>4,406,477</w:t>
            </w:r>
          </w:p>
        </w:tc>
        <w:tc>
          <w:tcPr>
            <w:tcW w:w="337" w:type="pct"/>
            <w:tcBorders>
              <w:top w:val="single" w:sz="2" w:space="0" w:color="auto"/>
              <w:left w:val="nil"/>
              <w:bottom w:val="nil"/>
              <w:right w:val="nil"/>
            </w:tcBorders>
            <w:shd w:val="clear" w:color="000000" w:fill="FFFFFF"/>
            <w:vAlign w:val="bottom"/>
          </w:tcPr>
          <w:p w14:paraId="398AF37E" w14:textId="77777777" w:rsidR="00522BB2" w:rsidRPr="00D71FA0" w:rsidRDefault="00522BB2" w:rsidP="009E2B90">
            <w:pPr>
              <w:pStyle w:val="TableText"/>
              <w:ind w:right="144"/>
              <w:rPr>
                <w:noProof w:val="0"/>
              </w:rPr>
            </w:pPr>
            <w:r>
              <w:rPr>
                <w:color w:val="000000"/>
              </w:rPr>
              <w:t>1.6</w:t>
            </w:r>
          </w:p>
        </w:tc>
        <w:tc>
          <w:tcPr>
            <w:tcW w:w="234" w:type="pct"/>
            <w:tcBorders>
              <w:top w:val="single" w:sz="2" w:space="0" w:color="auto"/>
              <w:left w:val="nil"/>
              <w:bottom w:val="nil"/>
              <w:right w:val="nil"/>
            </w:tcBorders>
            <w:shd w:val="clear" w:color="000000" w:fill="FFFFFF"/>
            <w:vAlign w:val="bottom"/>
          </w:tcPr>
          <w:p w14:paraId="22ABF833" w14:textId="77777777" w:rsidR="00522BB2" w:rsidRPr="00D71FA0" w:rsidRDefault="00522BB2" w:rsidP="006B25D3">
            <w:pPr>
              <w:pStyle w:val="TableText"/>
              <w:keepNext/>
              <w:keepLines/>
              <w:rPr>
                <w:noProof w:val="0"/>
              </w:rPr>
            </w:pPr>
            <w:r>
              <w:rPr>
                <w:color w:val="000000"/>
              </w:rPr>
              <w:t>2.1</w:t>
            </w:r>
          </w:p>
        </w:tc>
        <w:tc>
          <w:tcPr>
            <w:tcW w:w="256" w:type="pct"/>
            <w:tcBorders>
              <w:top w:val="single" w:sz="2" w:space="0" w:color="auto"/>
              <w:left w:val="nil"/>
              <w:bottom w:val="nil"/>
              <w:right w:val="nil"/>
            </w:tcBorders>
            <w:shd w:val="clear" w:color="000000" w:fill="FFFFFF"/>
            <w:vAlign w:val="bottom"/>
          </w:tcPr>
          <w:p w14:paraId="3A5D84AF" w14:textId="77777777" w:rsidR="00522BB2" w:rsidRPr="00D71FA0" w:rsidRDefault="00522BB2" w:rsidP="0028520E">
            <w:pPr>
              <w:pStyle w:val="TableText"/>
              <w:ind w:right="72"/>
              <w:rPr>
                <w:noProof w:val="0"/>
              </w:rPr>
            </w:pPr>
            <w:r>
              <w:rPr>
                <w:color w:val="000000"/>
              </w:rPr>
              <w:t>0.0</w:t>
            </w:r>
          </w:p>
        </w:tc>
        <w:tc>
          <w:tcPr>
            <w:tcW w:w="333" w:type="pct"/>
            <w:tcBorders>
              <w:top w:val="single" w:sz="2" w:space="0" w:color="auto"/>
              <w:left w:val="nil"/>
              <w:bottom w:val="nil"/>
              <w:right w:val="nil"/>
            </w:tcBorders>
            <w:shd w:val="clear" w:color="000000" w:fill="FFFFFF"/>
            <w:vAlign w:val="bottom"/>
          </w:tcPr>
          <w:p w14:paraId="30B80458" w14:textId="77777777" w:rsidR="00522BB2" w:rsidRPr="00D71FA0" w:rsidRDefault="00522BB2" w:rsidP="006B25D3">
            <w:pPr>
              <w:pStyle w:val="TableText"/>
              <w:keepNext/>
              <w:keepLines/>
              <w:rPr>
                <w:noProof w:val="0"/>
              </w:rPr>
            </w:pPr>
            <w:r>
              <w:rPr>
                <w:color w:val="000000"/>
              </w:rPr>
              <w:t>141.0</w:t>
            </w:r>
          </w:p>
        </w:tc>
        <w:tc>
          <w:tcPr>
            <w:tcW w:w="279" w:type="pct"/>
            <w:tcBorders>
              <w:top w:val="single" w:sz="2" w:space="0" w:color="auto"/>
              <w:left w:val="nil"/>
              <w:bottom w:val="nil"/>
              <w:right w:val="nil"/>
            </w:tcBorders>
            <w:shd w:val="clear" w:color="000000" w:fill="FFFFFF"/>
            <w:vAlign w:val="bottom"/>
          </w:tcPr>
          <w:p w14:paraId="1E8B647C" w14:textId="77777777" w:rsidR="00522BB2" w:rsidRPr="00D71FA0" w:rsidRDefault="00522BB2" w:rsidP="009E2B90">
            <w:pPr>
              <w:pStyle w:val="TableText"/>
              <w:keepNext/>
              <w:keepLines/>
              <w:ind w:right="58"/>
              <w:rPr>
                <w:noProof w:val="0"/>
              </w:rPr>
            </w:pPr>
            <w:r>
              <w:rPr>
                <w:color w:val="000000"/>
              </w:rPr>
              <w:t>0.0</w:t>
            </w:r>
          </w:p>
        </w:tc>
        <w:tc>
          <w:tcPr>
            <w:tcW w:w="279" w:type="pct"/>
            <w:tcBorders>
              <w:top w:val="single" w:sz="2" w:space="0" w:color="auto"/>
              <w:left w:val="nil"/>
              <w:bottom w:val="nil"/>
              <w:right w:val="nil"/>
            </w:tcBorders>
            <w:shd w:val="clear" w:color="000000" w:fill="FFFFFF"/>
            <w:vAlign w:val="bottom"/>
          </w:tcPr>
          <w:p w14:paraId="649AAB95" w14:textId="77777777" w:rsidR="00522BB2" w:rsidRPr="00D71FA0" w:rsidRDefault="00522BB2" w:rsidP="009E2B90">
            <w:pPr>
              <w:pStyle w:val="TableText"/>
              <w:keepNext/>
              <w:keepLines/>
              <w:ind w:right="58"/>
              <w:rPr>
                <w:noProof w:val="0"/>
              </w:rPr>
            </w:pPr>
            <w:r>
              <w:rPr>
                <w:color w:val="000000"/>
              </w:rPr>
              <w:t>0.2</w:t>
            </w:r>
          </w:p>
        </w:tc>
        <w:tc>
          <w:tcPr>
            <w:tcW w:w="279" w:type="pct"/>
            <w:tcBorders>
              <w:top w:val="single" w:sz="2" w:space="0" w:color="auto"/>
              <w:left w:val="nil"/>
              <w:bottom w:val="nil"/>
              <w:right w:val="nil"/>
            </w:tcBorders>
            <w:shd w:val="clear" w:color="000000" w:fill="FFFFFF"/>
            <w:vAlign w:val="bottom"/>
          </w:tcPr>
          <w:p w14:paraId="1CB5585C" w14:textId="77777777" w:rsidR="00522BB2" w:rsidRPr="00D71FA0" w:rsidRDefault="00522BB2" w:rsidP="009E2B90">
            <w:pPr>
              <w:pStyle w:val="TableText"/>
              <w:keepNext/>
              <w:keepLines/>
              <w:ind w:right="58"/>
              <w:rPr>
                <w:noProof w:val="0"/>
              </w:rPr>
            </w:pPr>
            <w:r>
              <w:rPr>
                <w:color w:val="000000"/>
              </w:rPr>
              <w:t>0.6</w:t>
            </w:r>
          </w:p>
        </w:tc>
        <w:tc>
          <w:tcPr>
            <w:tcW w:w="279" w:type="pct"/>
            <w:tcBorders>
              <w:top w:val="single" w:sz="2" w:space="0" w:color="auto"/>
              <w:left w:val="nil"/>
              <w:bottom w:val="nil"/>
              <w:right w:val="nil"/>
            </w:tcBorders>
            <w:shd w:val="clear" w:color="000000" w:fill="FFFFFF"/>
            <w:vAlign w:val="bottom"/>
          </w:tcPr>
          <w:p w14:paraId="740B841B" w14:textId="77777777" w:rsidR="00522BB2" w:rsidRPr="00D71FA0" w:rsidRDefault="00522BB2" w:rsidP="009E2B90">
            <w:pPr>
              <w:pStyle w:val="TableText"/>
              <w:keepNext/>
              <w:keepLines/>
              <w:ind w:right="58"/>
              <w:rPr>
                <w:noProof w:val="0"/>
              </w:rPr>
            </w:pPr>
            <w:r>
              <w:rPr>
                <w:color w:val="000000"/>
              </w:rPr>
              <w:t>1.0</w:t>
            </w:r>
          </w:p>
        </w:tc>
        <w:tc>
          <w:tcPr>
            <w:tcW w:w="279" w:type="pct"/>
            <w:tcBorders>
              <w:top w:val="single" w:sz="2" w:space="0" w:color="auto"/>
              <w:left w:val="nil"/>
              <w:bottom w:val="nil"/>
              <w:right w:val="nil"/>
            </w:tcBorders>
            <w:shd w:val="clear" w:color="000000" w:fill="FFFFFF"/>
            <w:vAlign w:val="bottom"/>
          </w:tcPr>
          <w:p w14:paraId="78D7F2F8" w14:textId="77777777" w:rsidR="00522BB2" w:rsidRPr="00D71FA0" w:rsidRDefault="00522BB2" w:rsidP="009E2B90">
            <w:pPr>
              <w:pStyle w:val="TableText"/>
              <w:keepNext/>
              <w:keepLines/>
              <w:ind w:right="58"/>
              <w:rPr>
                <w:noProof w:val="0"/>
              </w:rPr>
            </w:pPr>
            <w:r>
              <w:rPr>
                <w:color w:val="000000"/>
              </w:rPr>
              <w:t>1.9</w:t>
            </w:r>
          </w:p>
        </w:tc>
        <w:tc>
          <w:tcPr>
            <w:tcW w:w="279" w:type="pct"/>
            <w:tcBorders>
              <w:top w:val="single" w:sz="2" w:space="0" w:color="auto"/>
              <w:left w:val="nil"/>
              <w:bottom w:val="nil"/>
              <w:right w:val="nil"/>
            </w:tcBorders>
            <w:shd w:val="clear" w:color="000000" w:fill="FFFFFF"/>
            <w:vAlign w:val="bottom"/>
          </w:tcPr>
          <w:p w14:paraId="0F911B58" w14:textId="77777777" w:rsidR="00522BB2" w:rsidRPr="00D71FA0" w:rsidRDefault="00522BB2" w:rsidP="006B25D3">
            <w:pPr>
              <w:pStyle w:val="TableText"/>
              <w:keepNext/>
              <w:keepLines/>
              <w:rPr>
                <w:noProof w:val="0"/>
              </w:rPr>
            </w:pPr>
            <w:r>
              <w:rPr>
                <w:color w:val="000000"/>
              </w:rPr>
              <w:t>3.2</w:t>
            </w:r>
          </w:p>
        </w:tc>
        <w:tc>
          <w:tcPr>
            <w:tcW w:w="279" w:type="pct"/>
            <w:tcBorders>
              <w:top w:val="single" w:sz="2" w:space="0" w:color="auto"/>
              <w:left w:val="nil"/>
              <w:bottom w:val="nil"/>
              <w:right w:val="nil"/>
            </w:tcBorders>
            <w:shd w:val="clear" w:color="000000" w:fill="FFFFFF"/>
            <w:vAlign w:val="bottom"/>
          </w:tcPr>
          <w:p w14:paraId="4CD2AD33" w14:textId="77777777" w:rsidR="00522BB2" w:rsidRPr="00D71FA0" w:rsidRDefault="00522BB2" w:rsidP="006B25D3">
            <w:pPr>
              <w:pStyle w:val="TableText"/>
              <w:keepNext/>
              <w:keepLines/>
              <w:rPr>
                <w:noProof w:val="0"/>
              </w:rPr>
            </w:pPr>
            <w:r>
              <w:rPr>
                <w:color w:val="000000"/>
              </w:rPr>
              <w:t>9.8</w:t>
            </w:r>
          </w:p>
        </w:tc>
      </w:tr>
      <w:tr w:rsidR="00522BB2" w:rsidRPr="00D71FA0" w14:paraId="51009DAB" w14:textId="77777777" w:rsidTr="007D0A38">
        <w:trPr>
          <w:trHeight w:val="144"/>
        </w:trPr>
        <w:tc>
          <w:tcPr>
            <w:tcW w:w="778" w:type="pct"/>
            <w:tcBorders>
              <w:top w:val="nil"/>
            </w:tcBorders>
            <w:hideMark/>
          </w:tcPr>
          <w:p w14:paraId="6ACDDE08" w14:textId="77777777" w:rsidR="00522BB2" w:rsidRPr="00D71FA0" w:rsidRDefault="00522BB2" w:rsidP="006B25D3">
            <w:pPr>
              <w:pStyle w:val="TableText"/>
              <w:keepNext/>
              <w:keepLines/>
              <w:rPr>
                <w:noProof w:val="0"/>
              </w:rPr>
            </w:pPr>
            <w:r w:rsidRPr="00D71FA0">
              <w:rPr>
                <w:noProof w:val="0"/>
              </w:rPr>
              <w:t>Grade 8</w:t>
            </w:r>
          </w:p>
        </w:tc>
        <w:tc>
          <w:tcPr>
            <w:tcW w:w="584" w:type="pct"/>
            <w:tcBorders>
              <w:top w:val="nil"/>
            </w:tcBorders>
            <w:hideMark/>
          </w:tcPr>
          <w:p w14:paraId="76CBD9A1" w14:textId="77777777" w:rsidR="00522BB2" w:rsidRPr="00D71FA0" w:rsidRDefault="00522BB2" w:rsidP="006B25D3">
            <w:pPr>
              <w:pStyle w:val="TableText"/>
              <w:keepNext/>
              <w:keepLines/>
              <w:rPr>
                <w:noProof w:val="0"/>
              </w:rPr>
            </w:pPr>
            <w:r w:rsidRPr="00D71FA0">
              <w:rPr>
                <w:noProof w:val="0"/>
              </w:rPr>
              <w:t>CR</w:t>
            </w:r>
          </w:p>
        </w:tc>
        <w:tc>
          <w:tcPr>
            <w:tcW w:w="523" w:type="pct"/>
            <w:tcBorders>
              <w:top w:val="nil"/>
              <w:left w:val="nil"/>
              <w:bottom w:val="nil"/>
              <w:right w:val="nil"/>
            </w:tcBorders>
            <w:shd w:val="clear" w:color="000000" w:fill="FFFFFF"/>
            <w:vAlign w:val="bottom"/>
          </w:tcPr>
          <w:p w14:paraId="0568F818" w14:textId="77777777" w:rsidR="00522BB2" w:rsidRPr="00D71FA0" w:rsidRDefault="00522BB2" w:rsidP="006B25D3">
            <w:pPr>
              <w:pStyle w:val="TableText"/>
              <w:keepNext/>
              <w:keepLines/>
              <w:rPr>
                <w:noProof w:val="0"/>
              </w:rPr>
            </w:pPr>
            <w:r>
              <w:rPr>
                <w:color w:val="000000"/>
              </w:rPr>
              <w:t>1,632,528</w:t>
            </w:r>
          </w:p>
        </w:tc>
        <w:tc>
          <w:tcPr>
            <w:tcW w:w="337" w:type="pct"/>
            <w:tcBorders>
              <w:top w:val="nil"/>
              <w:left w:val="nil"/>
              <w:bottom w:val="nil"/>
              <w:right w:val="nil"/>
            </w:tcBorders>
            <w:shd w:val="clear" w:color="000000" w:fill="FFFFFF"/>
            <w:vAlign w:val="bottom"/>
          </w:tcPr>
          <w:p w14:paraId="270254E9" w14:textId="77777777" w:rsidR="00522BB2" w:rsidRPr="00D71FA0" w:rsidRDefault="00522BB2" w:rsidP="009E2B90">
            <w:pPr>
              <w:pStyle w:val="TableText"/>
              <w:ind w:right="144"/>
              <w:rPr>
                <w:noProof w:val="0"/>
              </w:rPr>
            </w:pPr>
            <w:r>
              <w:rPr>
                <w:color w:val="000000"/>
              </w:rPr>
              <w:t>5.3</w:t>
            </w:r>
          </w:p>
        </w:tc>
        <w:tc>
          <w:tcPr>
            <w:tcW w:w="234" w:type="pct"/>
            <w:tcBorders>
              <w:top w:val="nil"/>
              <w:left w:val="nil"/>
              <w:bottom w:val="nil"/>
              <w:right w:val="nil"/>
            </w:tcBorders>
            <w:shd w:val="clear" w:color="000000" w:fill="FFFFFF"/>
            <w:vAlign w:val="bottom"/>
          </w:tcPr>
          <w:p w14:paraId="1F803E38" w14:textId="77777777" w:rsidR="00522BB2" w:rsidRPr="00D71FA0" w:rsidRDefault="00522BB2" w:rsidP="006B25D3">
            <w:pPr>
              <w:pStyle w:val="TableText"/>
              <w:keepNext/>
              <w:keepLines/>
              <w:rPr>
                <w:noProof w:val="0"/>
              </w:rPr>
            </w:pPr>
            <w:r>
              <w:rPr>
                <w:color w:val="000000"/>
              </w:rPr>
              <w:t>5.6</w:t>
            </w:r>
          </w:p>
        </w:tc>
        <w:tc>
          <w:tcPr>
            <w:tcW w:w="256" w:type="pct"/>
            <w:tcBorders>
              <w:top w:val="nil"/>
              <w:left w:val="nil"/>
              <w:bottom w:val="nil"/>
              <w:right w:val="nil"/>
            </w:tcBorders>
            <w:shd w:val="clear" w:color="000000" w:fill="FFFFFF"/>
            <w:vAlign w:val="bottom"/>
          </w:tcPr>
          <w:p w14:paraId="15DFC070"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43E65736" w14:textId="77777777" w:rsidR="00522BB2" w:rsidRPr="00D71FA0" w:rsidRDefault="00522BB2" w:rsidP="006B25D3">
            <w:pPr>
              <w:pStyle w:val="TableText"/>
              <w:keepNext/>
              <w:keepLines/>
              <w:rPr>
                <w:noProof w:val="0"/>
              </w:rPr>
            </w:pPr>
            <w:r>
              <w:rPr>
                <w:color w:val="000000"/>
              </w:rPr>
              <w:t>295.1</w:t>
            </w:r>
          </w:p>
        </w:tc>
        <w:tc>
          <w:tcPr>
            <w:tcW w:w="279" w:type="pct"/>
            <w:tcBorders>
              <w:top w:val="nil"/>
              <w:left w:val="nil"/>
              <w:bottom w:val="nil"/>
              <w:right w:val="nil"/>
            </w:tcBorders>
            <w:shd w:val="clear" w:color="000000" w:fill="FFFFFF"/>
            <w:vAlign w:val="bottom"/>
          </w:tcPr>
          <w:p w14:paraId="76AC9A3D"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56A61E61" w14:textId="77777777" w:rsidR="00522BB2" w:rsidRPr="00D71FA0" w:rsidRDefault="00522BB2" w:rsidP="009E2B90">
            <w:pPr>
              <w:pStyle w:val="TableText"/>
              <w:keepNext/>
              <w:keepLines/>
              <w:ind w:right="58"/>
              <w:rPr>
                <w:noProof w:val="0"/>
              </w:rPr>
            </w:pPr>
            <w:r>
              <w:rPr>
                <w:color w:val="000000"/>
              </w:rPr>
              <w:t>1.3</w:t>
            </w:r>
          </w:p>
        </w:tc>
        <w:tc>
          <w:tcPr>
            <w:tcW w:w="279" w:type="pct"/>
            <w:tcBorders>
              <w:top w:val="nil"/>
              <w:left w:val="nil"/>
              <w:bottom w:val="nil"/>
              <w:right w:val="nil"/>
            </w:tcBorders>
            <w:shd w:val="clear" w:color="000000" w:fill="FFFFFF"/>
            <w:vAlign w:val="bottom"/>
          </w:tcPr>
          <w:p w14:paraId="3DE851C5" w14:textId="77777777" w:rsidR="00522BB2" w:rsidRPr="00D71FA0" w:rsidRDefault="00522BB2" w:rsidP="009E2B90">
            <w:pPr>
              <w:pStyle w:val="TableText"/>
              <w:keepNext/>
              <w:keepLines/>
              <w:ind w:right="58"/>
              <w:rPr>
                <w:noProof w:val="0"/>
              </w:rPr>
            </w:pPr>
            <w:r>
              <w:rPr>
                <w:color w:val="000000"/>
              </w:rPr>
              <w:t>2.3</w:t>
            </w:r>
          </w:p>
        </w:tc>
        <w:tc>
          <w:tcPr>
            <w:tcW w:w="279" w:type="pct"/>
            <w:tcBorders>
              <w:top w:val="nil"/>
              <w:left w:val="nil"/>
              <w:bottom w:val="nil"/>
              <w:right w:val="nil"/>
            </w:tcBorders>
            <w:shd w:val="clear" w:color="000000" w:fill="FFFFFF"/>
            <w:vAlign w:val="bottom"/>
          </w:tcPr>
          <w:p w14:paraId="1495C6F0" w14:textId="77777777" w:rsidR="00522BB2" w:rsidRPr="00D71FA0" w:rsidRDefault="00522BB2" w:rsidP="009E2B90">
            <w:pPr>
              <w:pStyle w:val="TableText"/>
              <w:keepNext/>
              <w:keepLines/>
              <w:ind w:right="58"/>
              <w:rPr>
                <w:noProof w:val="0"/>
              </w:rPr>
            </w:pPr>
            <w:r>
              <w:rPr>
                <w:color w:val="000000"/>
              </w:rPr>
              <w:t>3.9</w:t>
            </w:r>
          </w:p>
        </w:tc>
        <w:tc>
          <w:tcPr>
            <w:tcW w:w="279" w:type="pct"/>
            <w:tcBorders>
              <w:top w:val="nil"/>
              <w:left w:val="nil"/>
              <w:bottom w:val="nil"/>
              <w:right w:val="nil"/>
            </w:tcBorders>
            <w:shd w:val="clear" w:color="000000" w:fill="FFFFFF"/>
            <w:vAlign w:val="bottom"/>
          </w:tcPr>
          <w:p w14:paraId="50FDACE5" w14:textId="77777777" w:rsidR="00522BB2" w:rsidRPr="00D71FA0" w:rsidRDefault="00522BB2" w:rsidP="009E2B90">
            <w:pPr>
              <w:pStyle w:val="TableText"/>
              <w:keepNext/>
              <w:keepLines/>
              <w:ind w:right="58"/>
              <w:rPr>
                <w:noProof w:val="0"/>
              </w:rPr>
            </w:pPr>
            <w:r>
              <w:rPr>
                <w:color w:val="000000"/>
              </w:rPr>
              <w:t>6.4</w:t>
            </w:r>
          </w:p>
        </w:tc>
        <w:tc>
          <w:tcPr>
            <w:tcW w:w="279" w:type="pct"/>
            <w:tcBorders>
              <w:top w:val="nil"/>
              <w:left w:val="nil"/>
              <w:bottom w:val="nil"/>
              <w:right w:val="nil"/>
            </w:tcBorders>
            <w:shd w:val="clear" w:color="000000" w:fill="FFFFFF"/>
            <w:vAlign w:val="bottom"/>
          </w:tcPr>
          <w:p w14:paraId="2EDEA083" w14:textId="77777777" w:rsidR="00522BB2" w:rsidRPr="00D71FA0" w:rsidRDefault="00522BB2" w:rsidP="006B25D3">
            <w:pPr>
              <w:pStyle w:val="TableText"/>
              <w:keepNext/>
              <w:keepLines/>
              <w:rPr>
                <w:noProof w:val="0"/>
              </w:rPr>
            </w:pPr>
            <w:r>
              <w:rPr>
                <w:color w:val="000000"/>
              </w:rPr>
              <w:t>10.4</w:t>
            </w:r>
          </w:p>
        </w:tc>
        <w:tc>
          <w:tcPr>
            <w:tcW w:w="279" w:type="pct"/>
            <w:tcBorders>
              <w:top w:val="nil"/>
              <w:left w:val="nil"/>
              <w:bottom w:val="nil"/>
              <w:right w:val="nil"/>
            </w:tcBorders>
            <w:shd w:val="clear" w:color="000000" w:fill="FFFFFF"/>
            <w:vAlign w:val="bottom"/>
          </w:tcPr>
          <w:p w14:paraId="2DC09AD5" w14:textId="77777777" w:rsidR="00522BB2" w:rsidRPr="00D71FA0" w:rsidRDefault="00522BB2" w:rsidP="006B25D3">
            <w:pPr>
              <w:pStyle w:val="TableText"/>
              <w:keepNext/>
              <w:keepLines/>
              <w:rPr>
                <w:noProof w:val="0"/>
              </w:rPr>
            </w:pPr>
            <w:r>
              <w:rPr>
                <w:color w:val="000000"/>
              </w:rPr>
              <w:t>27.6</w:t>
            </w:r>
          </w:p>
        </w:tc>
      </w:tr>
      <w:tr w:rsidR="00522BB2" w:rsidRPr="00D71FA0" w14:paraId="0A50C9B3" w14:textId="77777777" w:rsidTr="007D0A38">
        <w:trPr>
          <w:trHeight w:val="144"/>
        </w:trPr>
        <w:tc>
          <w:tcPr>
            <w:tcW w:w="778" w:type="pct"/>
            <w:tcBorders>
              <w:bottom w:val="nil"/>
            </w:tcBorders>
          </w:tcPr>
          <w:p w14:paraId="1FAD7D1E" w14:textId="77777777" w:rsidR="00522BB2" w:rsidRPr="00D71FA0" w:rsidRDefault="00522BB2" w:rsidP="006B25D3">
            <w:pPr>
              <w:pStyle w:val="TableText"/>
              <w:keepNext/>
              <w:keepLines/>
              <w:rPr>
                <w:noProof w:val="0"/>
              </w:rPr>
            </w:pPr>
            <w:r w:rsidRPr="00D71FA0">
              <w:rPr>
                <w:noProof w:val="0"/>
              </w:rPr>
              <w:t>Grade 8</w:t>
            </w:r>
          </w:p>
        </w:tc>
        <w:tc>
          <w:tcPr>
            <w:tcW w:w="584" w:type="pct"/>
            <w:tcBorders>
              <w:bottom w:val="nil"/>
            </w:tcBorders>
          </w:tcPr>
          <w:p w14:paraId="5DA5B320" w14:textId="77777777" w:rsidR="00522BB2" w:rsidRPr="00D71FA0" w:rsidRDefault="00522BB2" w:rsidP="006B25D3">
            <w:pPr>
              <w:pStyle w:val="TableText"/>
              <w:keepNext/>
              <w:keepLines/>
              <w:rPr>
                <w:noProof w:val="0"/>
              </w:rPr>
            </w:pPr>
            <w:r w:rsidRPr="00D71FA0">
              <w:rPr>
                <w:noProof w:val="0"/>
              </w:rPr>
              <w:t>TE</w:t>
            </w:r>
            <w:r>
              <w:rPr>
                <w:noProof w:val="0"/>
              </w:rPr>
              <w:t>I</w:t>
            </w:r>
          </w:p>
        </w:tc>
        <w:tc>
          <w:tcPr>
            <w:tcW w:w="523" w:type="pct"/>
            <w:tcBorders>
              <w:top w:val="nil"/>
              <w:left w:val="nil"/>
              <w:bottom w:val="nil"/>
              <w:right w:val="nil"/>
            </w:tcBorders>
            <w:shd w:val="clear" w:color="000000" w:fill="FFFFFF"/>
            <w:vAlign w:val="bottom"/>
          </w:tcPr>
          <w:p w14:paraId="38D5BA8D" w14:textId="77777777" w:rsidR="00522BB2" w:rsidRPr="00D71FA0" w:rsidRDefault="00522BB2" w:rsidP="006B25D3">
            <w:pPr>
              <w:pStyle w:val="TableText"/>
              <w:keepNext/>
              <w:keepLines/>
              <w:rPr>
                <w:noProof w:val="0"/>
              </w:rPr>
            </w:pPr>
            <w:r>
              <w:rPr>
                <w:color w:val="000000"/>
              </w:rPr>
              <w:t>8,166,513</w:t>
            </w:r>
          </w:p>
        </w:tc>
        <w:tc>
          <w:tcPr>
            <w:tcW w:w="337" w:type="pct"/>
            <w:tcBorders>
              <w:top w:val="nil"/>
              <w:left w:val="nil"/>
              <w:bottom w:val="nil"/>
              <w:right w:val="nil"/>
            </w:tcBorders>
            <w:shd w:val="clear" w:color="000000" w:fill="FFFFFF"/>
            <w:vAlign w:val="bottom"/>
          </w:tcPr>
          <w:p w14:paraId="7A628A96" w14:textId="77777777" w:rsidR="00522BB2" w:rsidRPr="00D71FA0" w:rsidRDefault="00522BB2" w:rsidP="009E2B90">
            <w:pPr>
              <w:pStyle w:val="TableText"/>
              <w:ind w:right="144"/>
              <w:rPr>
                <w:noProof w:val="0"/>
              </w:rPr>
            </w:pPr>
            <w:r>
              <w:rPr>
                <w:color w:val="000000"/>
              </w:rPr>
              <w:t>1.7</w:t>
            </w:r>
          </w:p>
        </w:tc>
        <w:tc>
          <w:tcPr>
            <w:tcW w:w="234" w:type="pct"/>
            <w:tcBorders>
              <w:top w:val="nil"/>
              <w:left w:val="nil"/>
              <w:bottom w:val="nil"/>
              <w:right w:val="nil"/>
            </w:tcBorders>
            <w:shd w:val="clear" w:color="000000" w:fill="FFFFFF"/>
            <w:vAlign w:val="bottom"/>
          </w:tcPr>
          <w:p w14:paraId="316B94C1" w14:textId="77777777" w:rsidR="00522BB2" w:rsidRPr="00D71FA0" w:rsidRDefault="00522BB2" w:rsidP="006B25D3">
            <w:pPr>
              <w:pStyle w:val="TableText"/>
              <w:keepNext/>
              <w:keepLines/>
              <w:rPr>
                <w:noProof w:val="0"/>
              </w:rPr>
            </w:pPr>
            <w:r>
              <w:rPr>
                <w:color w:val="000000"/>
              </w:rPr>
              <w:t>2.1</w:t>
            </w:r>
          </w:p>
        </w:tc>
        <w:tc>
          <w:tcPr>
            <w:tcW w:w="256" w:type="pct"/>
            <w:tcBorders>
              <w:top w:val="nil"/>
              <w:left w:val="nil"/>
              <w:bottom w:val="nil"/>
              <w:right w:val="nil"/>
            </w:tcBorders>
            <w:shd w:val="clear" w:color="000000" w:fill="FFFFFF"/>
            <w:vAlign w:val="bottom"/>
          </w:tcPr>
          <w:p w14:paraId="07367820"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4FAB0617" w14:textId="77777777" w:rsidR="00522BB2" w:rsidRPr="00D71FA0" w:rsidRDefault="00522BB2" w:rsidP="006B25D3">
            <w:pPr>
              <w:pStyle w:val="TableText"/>
              <w:keepNext/>
              <w:keepLines/>
              <w:rPr>
                <w:noProof w:val="0"/>
              </w:rPr>
            </w:pPr>
            <w:r>
              <w:rPr>
                <w:color w:val="000000"/>
              </w:rPr>
              <w:t>191.1</w:t>
            </w:r>
          </w:p>
        </w:tc>
        <w:tc>
          <w:tcPr>
            <w:tcW w:w="279" w:type="pct"/>
            <w:tcBorders>
              <w:top w:val="nil"/>
              <w:left w:val="nil"/>
              <w:bottom w:val="nil"/>
              <w:right w:val="nil"/>
            </w:tcBorders>
            <w:shd w:val="clear" w:color="000000" w:fill="FFFFFF"/>
            <w:vAlign w:val="bottom"/>
          </w:tcPr>
          <w:p w14:paraId="6F158F79"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292DFD1C" w14:textId="77777777" w:rsidR="00522BB2" w:rsidRPr="00D71FA0" w:rsidRDefault="00522BB2" w:rsidP="009E2B90">
            <w:pPr>
              <w:pStyle w:val="TableText"/>
              <w:keepNext/>
              <w:keepLines/>
              <w:ind w:right="58"/>
              <w:rPr>
                <w:noProof w:val="0"/>
              </w:rPr>
            </w:pPr>
            <w:r>
              <w:rPr>
                <w:color w:val="000000"/>
              </w:rPr>
              <w:t>0.4</w:t>
            </w:r>
          </w:p>
        </w:tc>
        <w:tc>
          <w:tcPr>
            <w:tcW w:w="279" w:type="pct"/>
            <w:tcBorders>
              <w:top w:val="nil"/>
              <w:left w:val="nil"/>
              <w:bottom w:val="nil"/>
              <w:right w:val="nil"/>
            </w:tcBorders>
            <w:shd w:val="clear" w:color="000000" w:fill="FFFFFF"/>
            <w:vAlign w:val="bottom"/>
          </w:tcPr>
          <w:p w14:paraId="6453E13A" w14:textId="77777777" w:rsidR="00522BB2" w:rsidRPr="00D71FA0" w:rsidRDefault="00522BB2" w:rsidP="009E2B90">
            <w:pPr>
              <w:pStyle w:val="TableText"/>
              <w:keepNext/>
              <w:keepLines/>
              <w:ind w:right="58"/>
              <w:rPr>
                <w:noProof w:val="0"/>
              </w:rPr>
            </w:pPr>
            <w:r>
              <w:rPr>
                <w:color w:val="000000"/>
              </w:rPr>
              <w:t>0.7</w:t>
            </w:r>
          </w:p>
        </w:tc>
        <w:tc>
          <w:tcPr>
            <w:tcW w:w="279" w:type="pct"/>
            <w:tcBorders>
              <w:top w:val="nil"/>
              <w:left w:val="nil"/>
              <w:bottom w:val="nil"/>
              <w:right w:val="nil"/>
            </w:tcBorders>
            <w:shd w:val="clear" w:color="000000" w:fill="FFFFFF"/>
            <w:vAlign w:val="bottom"/>
          </w:tcPr>
          <w:p w14:paraId="00F467E8" w14:textId="77777777" w:rsidR="00522BB2" w:rsidRPr="00D71FA0" w:rsidRDefault="00522BB2" w:rsidP="009E2B90">
            <w:pPr>
              <w:pStyle w:val="TableText"/>
              <w:keepNext/>
              <w:keepLines/>
              <w:ind w:right="58"/>
              <w:rPr>
                <w:noProof w:val="0"/>
              </w:rPr>
            </w:pPr>
            <w:r>
              <w:rPr>
                <w:color w:val="000000"/>
              </w:rPr>
              <w:t>1.2</w:t>
            </w:r>
          </w:p>
        </w:tc>
        <w:tc>
          <w:tcPr>
            <w:tcW w:w="279" w:type="pct"/>
            <w:tcBorders>
              <w:top w:val="nil"/>
              <w:left w:val="nil"/>
              <w:bottom w:val="nil"/>
              <w:right w:val="nil"/>
            </w:tcBorders>
            <w:shd w:val="clear" w:color="000000" w:fill="FFFFFF"/>
            <w:vAlign w:val="bottom"/>
          </w:tcPr>
          <w:p w14:paraId="3B42F018" w14:textId="77777777" w:rsidR="00522BB2" w:rsidRPr="00D71FA0" w:rsidRDefault="00522BB2" w:rsidP="009E2B90">
            <w:pPr>
              <w:pStyle w:val="TableText"/>
              <w:keepNext/>
              <w:keepLines/>
              <w:ind w:right="58"/>
              <w:rPr>
                <w:noProof w:val="0"/>
              </w:rPr>
            </w:pPr>
            <w:r>
              <w:rPr>
                <w:color w:val="000000"/>
              </w:rPr>
              <w:t>2.0</w:t>
            </w:r>
          </w:p>
        </w:tc>
        <w:tc>
          <w:tcPr>
            <w:tcW w:w="279" w:type="pct"/>
            <w:tcBorders>
              <w:top w:val="nil"/>
              <w:left w:val="nil"/>
              <w:bottom w:val="nil"/>
              <w:right w:val="nil"/>
            </w:tcBorders>
            <w:shd w:val="clear" w:color="000000" w:fill="FFFFFF"/>
            <w:vAlign w:val="bottom"/>
          </w:tcPr>
          <w:p w14:paraId="1201A722" w14:textId="77777777" w:rsidR="00522BB2" w:rsidRPr="00D71FA0" w:rsidRDefault="00522BB2" w:rsidP="006B25D3">
            <w:pPr>
              <w:pStyle w:val="TableText"/>
              <w:keepNext/>
              <w:keepLines/>
              <w:rPr>
                <w:noProof w:val="0"/>
              </w:rPr>
            </w:pPr>
            <w:r>
              <w:rPr>
                <w:color w:val="000000"/>
              </w:rPr>
              <w:t>3.3</w:t>
            </w:r>
          </w:p>
        </w:tc>
        <w:tc>
          <w:tcPr>
            <w:tcW w:w="279" w:type="pct"/>
            <w:tcBorders>
              <w:top w:val="nil"/>
              <w:left w:val="nil"/>
              <w:bottom w:val="nil"/>
              <w:right w:val="nil"/>
            </w:tcBorders>
            <w:shd w:val="clear" w:color="000000" w:fill="FFFFFF"/>
            <w:vAlign w:val="bottom"/>
          </w:tcPr>
          <w:p w14:paraId="64757D32" w14:textId="77777777" w:rsidR="00522BB2" w:rsidRPr="00D71FA0" w:rsidRDefault="00522BB2" w:rsidP="006B25D3">
            <w:pPr>
              <w:pStyle w:val="TableText"/>
              <w:keepNext/>
              <w:keepLines/>
              <w:rPr>
                <w:noProof w:val="0"/>
              </w:rPr>
            </w:pPr>
            <w:r>
              <w:rPr>
                <w:color w:val="000000"/>
              </w:rPr>
              <w:t>9.6</w:t>
            </w:r>
          </w:p>
        </w:tc>
      </w:tr>
      <w:tr w:rsidR="00522BB2" w:rsidRPr="00D71FA0" w14:paraId="51630772" w14:textId="77777777" w:rsidTr="007D0A38">
        <w:trPr>
          <w:trHeight w:val="144"/>
        </w:trPr>
        <w:tc>
          <w:tcPr>
            <w:tcW w:w="778" w:type="pct"/>
            <w:tcBorders>
              <w:top w:val="nil"/>
              <w:bottom w:val="single" w:sz="2" w:space="0" w:color="auto"/>
            </w:tcBorders>
            <w:hideMark/>
          </w:tcPr>
          <w:p w14:paraId="58568608" w14:textId="77777777" w:rsidR="00522BB2" w:rsidRPr="00D71FA0" w:rsidRDefault="00522BB2" w:rsidP="006B25D3">
            <w:pPr>
              <w:pStyle w:val="TableText"/>
              <w:keepNext/>
              <w:keepLines/>
              <w:rPr>
                <w:noProof w:val="0"/>
              </w:rPr>
            </w:pPr>
            <w:r w:rsidRPr="00D71FA0">
              <w:rPr>
                <w:noProof w:val="0"/>
              </w:rPr>
              <w:t>Grade 8</w:t>
            </w:r>
          </w:p>
        </w:tc>
        <w:tc>
          <w:tcPr>
            <w:tcW w:w="584" w:type="pct"/>
            <w:tcBorders>
              <w:top w:val="nil"/>
              <w:bottom w:val="single" w:sz="2" w:space="0" w:color="auto"/>
            </w:tcBorders>
            <w:hideMark/>
          </w:tcPr>
          <w:p w14:paraId="0A60CEFB" w14:textId="77777777" w:rsidR="00522BB2" w:rsidRPr="00D71FA0" w:rsidRDefault="00522BB2" w:rsidP="006B25D3">
            <w:pPr>
              <w:pStyle w:val="TableText"/>
              <w:keepNext/>
              <w:keepLines/>
              <w:rPr>
                <w:noProof w:val="0"/>
              </w:rPr>
            </w:pPr>
            <w:r w:rsidRPr="00D71FA0">
              <w:rPr>
                <w:noProof w:val="0"/>
              </w:rPr>
              <w:t>Composite</w:t>
            </w:r>
          </w:p>
        </w:tc>
        <w:tc>
          <w:tcPr>
            <w:tcW w:w="523" w:type="pct"/>
            <w:tcBorders>
              <w:top w:val="nil"/>
              <w:left w:val="nil"/>
              <w:bottom w:val="single" w:sz="2" w:space="0" w:color="auto"/>
              <w:right w:val="nil"/>
            </w:tcBorders>
            <w:shd w:val="clear" w:color="000000" w:fill="FFFFFF"/>
            <w:vAlign w:val="bottom"/>
          </w:tcPr>
          <w:p w14:paraId="3EF12024" w14:textId="77777777" w:rsidR="00522BB2" w:rsidRPr="00D71FA0" w:rsidRDefault="00522BB2" w:rsidP="006B25D3">
            <w:pPr>
              <w:pStyle w:val="TableText"/>
              <w:keepNext/>
              <w:keepLines/>
              <w:rPr>
                <w:noProof w:val="0"/>
              </w:rPr>
            </w:pPr>
            <w:r>
              <w:rPr>
                <w:color w:val="000000"/>
              </w:rPr>
              <w:t>1,469,692</w:t>
            </w:r>
          </w:p>
        </w:tc>
        <w:tc>
          <w:tcPr>
            <w:tcW w:w="337" w:type="pct"/>
            <w:tcBorders>
              <w:top w:val="nil"/>
              <w:left w:val="nil"/>
              <w:bottom w:val="single" w:sz="2" w:space="0" w:color="auto"/>
              <w:right w:val="nil"/>
            </w:tcBorders>
            <w:shd w:val="clear" w:color="000000" w:fill="FFFFFF"/>
            <w:vAlign w:val="bottom"/>
          </w:tcPr>
          <w:p w14:paraId="436ADE51" w14:textId="77777777" w:rsidR="00522BB2" w:rsidRPr="00D71FA0" w:rsidRDefault="00522BB2" w:rsidP="009E2B90">
            <w:pPr>
              <w:pStyle w:val="TableText"/>
              <w:ind w:right="144"/>
              <w:rPr>
                <w:noProof w:val="0"/>
              </w:rPr>
            </w:pPr>
            <w:r>
              <w:rPr>
                <w:color w:val="000000"/>
              </w:rPr>
              <w:t>2.5</w:t>
            </w:r>
          </w:p>
        </w:tc>
        <w:tc>
          <w:tcPr>
            <w:tcW w:w="234" w:type="pct"/>
            <w:tcBorders>
              <w:top w:val="nil"/>
              <w:left w:val="nil"/>
              <w:bottom w:val="single" w:sz="2" w:space="0" w:color="auto"/>
              <w:right w:val="nil"/>
            </w:tcBorders>
            <w:shd w:val="clear" w:color="000000" w:fill="FFFFFF"/>
            <w:vAlign w:val="bottom"/>
          </w:tcPr>
          <w:p w14:paraId="75DFB013" w14:textId="77777777" w:rsidR="00522BB2" w:rsidRPr="00D71FA0" w:rsidRDefault="00522BB2" w:rsidP="006B25D3">
            <w:pPr>
              <w:pStyle w:val="TableText"/>
              <w:keepNext/>
              <w:keepLines/>
              <w:rPr>
                <w:noProof w:val="0"/>
              </w:rPr>
            </w:pPr>
            <w:r>
              <w:rPr>
                <w:color w:val="000000"/>
              </w:rPr>
              <w:t>2.5</w:t>
            </w:r>
          </w:p>
        </w:tc>
        <w:tc>
          <w:tcPr>
            <w:tcW w:w="256" w:type="pct"/>
            <w:tcBorders>
              <w:top w:val="nil"/>
              <w:left w:val="nil"/>
              <w:bottom w:val="single" w:sz="2" w:space="0" w:color="auto"/>
              <w:right w:val="nil"/>
            </w:tcBorders>
            <w:shd w:val="clear" w:color="000000" w:fill="FFFFFF"/>
            <w:vAlign w:val="bottom"/>
          </w:tcPr>
          <w:p w14:paraId="2172C343"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single" w:sz="2" w:space="0" w:color="auto"/>
              <w:right w:val="nil"/>
            </w:tcBorders>
            <w:shd w:val="clear" w:color="000000" w:fill="FFFFFF"/>
            <w:vAlign w:val="bottom"/>
          </w:tcPr>
          <w:p w14:paraId="4AB9ACA4" w14:textId="77777777" w:rsidR="00522BB2" w:rsidRPr="00D71FA0" w:rsidRDefault="00522BB2" w:rsidP="006B25D3">
            <w:pPr>
              <w:pStyle w:val="TableText"/>
              <w:keepNext/>
              <w:keepLines/>
              <w:rPr>
                <w:noProof w:val="0"/>
              </w:rPr>
            </w:pPr>
            <w:r>
              <w:rPr>
                <w:color w:val="000000"/>
              </w:rPr>
              <w:t>119.1</w:t>
            </w:r>
          </w:p>
        </w:tc>
        <w:tc>
          <w:tcPr>
            <w:tcW w:w="279" w:type="pct"/>
            <w:tcBorders>
              <w:top w:val="nil"/>
              <w:left w:val="nil"/>
              <w:bottom w:val="single" w:sz="2" w:space="0" w:color="auto"/>
              <w:right w:val="nil"/>
            </w:tcBorders>
            <w:shd w:val="clear" w:color="000000" w:fill="FFFFFF"/>
            <w:vAlign w:val="bottom"/>
          </w:tcPr>
          <w:p w14:paraId="5020FE79"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single" w:sz="2" w:space="0" w:color="auto"/>
              <w:right w:val="nil"/>
            </w:tcBorders>
            <w:shd w:val="clear" w:color="000000" w:fill="FFFFFF"/>
            <w:vAlign w:val="bottom"/>
          </w:tcPr>
          <w:p w14:paraId="1CCF3B34" w14:textId="77777777" w:rsidR="00522BB2" w:rsidRPr="00D71FA0" w:rsidRDefault="00522BB2" w:rsidP="009E2B90">
            <w:pPr>
              <w:pStyle w:val="TableText"/>
              <w:keepNext/>
              <w:keepLines/>
              <w:ind w:right="58"/>
              <w:rPr>
                <w:noProof w:val="0"/>
              </w:rPr>
            </w:pPr>
            <w:r>
              <w:rPr>
                <w:color w:val="000000"/>
              </w:rPr>
              <w:t>0.6</w:t>
            </w:r>
          </w:p>
        </w:tc>
        <w:tc>
          <w:tcPr>
            <w:tcW w:w="279" w:type="pct"/>
            <w:tcBorders>
              <w:top w:val="nil"/>
              <w:left w:val="nil"/>
              <w:bottom w:val="single" w:sz="2" w:space="0" w:color="auto"/>
              <w:right w:val="nil"/>
            </w:tcBorders>
            <w:shd w:val="clear" w:color="000000" w:fill="FFFFFF"/>
            <w:vAlign w:val="bottom"/>
          </w:tcPr>
          <w:p w14:paraId="551F0C29" w14:textId="77777777" w:rsidR="00522BB2" w:rsidRPr="00D71FA0" w:rsidRDefault="00522BB2" w:rsidP="009E2B90">
            <w:pPr>
              <w:pStyle w:val="TableText"/>
              <w:keepNext/>
              <w:keepLines/>
              <w:ind w:right="58"/>
              <w:rPr>
                <w:noProof w:val="0"/>
              </w:rPr>
            </w:pPr>
            <w:r>
              <w:rPr>
                <w:color w:val="000000"/>
              </w:rPr>
              <w:t>1.2</w:t>
            </w:r>
          </w:p>
        </w:tc>
        <w:tc>
          <w:tcPr>
            <w:tcW w:w="279" w:type="pct"/>
            <w:tcBorders>
              <w:top w:val="nil"/>
              <w:left w:val="nil"/>
              <w:bottom w:val="single" w:sz="2" w:space="0" w:color="auto"/>
              <w:right w:val="nil"/>
            </w:tcBorders>
            <w:shd w:val="clear" w:color="000000" w:fill="FFFFFF"/>
            <w:vAlign w:val="bottom"/>
          </w:tcPr>
          <w:p w14:paraId="23226BAB" w14:textId="77777777" w:rsidR="00522BB2" w:rsidRPr="00D71FA0" w:rsidRDefault="00522BB2" w:rsidP="009E2B90">
            <w:pPr>
              <w:pStyle w:val="TableText"/>
              <w:keepNext/>
              <w:keepLines/>
              <w:ind w:right="58"/>
              <w:rPr>
                <w:noProof w:val="0"/>
              </w:rPr>
            </w:pPr>
            <w:r>
              <w:rPr>
                <w:color w:val="000000"/>
              </w:rPr>
              <w:t>1.9</w:t>
            </w:r>
          </w:p>
        </w:tc>
        <w:tc>
          <w:tcPr>
            <w:tcW w:w="279" w:type="pct"/>
            <w:tcBorders>
              <w:top w:val="nil"/>
              <w:left w:val="nil"/>
              <w:bottom w:val="single" w:sz="2" w:space="0" w:color="auto"/>
              <w:right w:val="nil"/>
            </w:tcBorders>
            <w:shd w:val="clear" w:color="000000" w:fill="FFFFFF"/>
            <w:vAlign w:val="bottom"/>
          </w:tcPr>
          <w:p w14:paraId="7A8952BD" w14:textId="77777777" w:rsidR="00522BB2" w:rsidRPr="00D71FA0" w:rsidRDefault="00522BB2" w:rsidP="009E2B90">
            <w:pPr>
              <w:pStyle w:val="TableText"/>
              <w:keepNext/>
              <w:keepLines/>
              <w:ind w:right="58"/>
              <w:rPr>
                <w:noProof w:val="0"/>
              </w:rPr>
            </w:pPr>
            <w:r>
              <w:rPr>
                <w:color w:val="000000"/>
              </w:rPr>
              <w:t>3.0</w:t>
            </w:r>
          </w:p>
        </w:tc>
        <w:tc>
          <w:tcPr>
            <w:tcW w:w="279" w:type="pct"/>
            <w:tcBorders>
              <w:top w:val="nil"/>
              <w:left w:val="nil"/>
              <w:bottom w:val="single" w:sz="2" w:space="0" w:color="auto"/>
              <w:right w:val="nil"/>
            </w:tcBorders>
            <w:shd w:val="clear" w:color="000000" w:fill="FFFFFF"/>
            <w:vAlign w:val="bottom"/>
          </w:tcPr>
          <w:p w14:paraId="013811C7" w14:textId="77777777" w:rsidR="00522BB2" w:rsidRPr="00D71FA0" w:rsidRDefault="00522BB2" w:rsidP="006B25D3">
            <w:pPr>
              <w:pStyle w:val="TableText"/>
              <w:keepNext/>
              <w:keepLines/>
              <w:rPr>
                <w:noProof w:val="0"/>
              </w:rPr>
            </w:pPr>
            <w:r>
              <w:rPr>
                <w:color w:val="000000"/>
              </w:rPr>
              <w:t>4.8</w:t>
            </w:r>
          </w:p>
        </w:tc>
        <w:tc>
          <w:tcPr>
            <w:tcW w:w="279" w:type="pct"/>
            <w:tcBorders>
              <w:top w:val="nil"/>
              <w:left w:val="nil"/>
              <w:bottom w:val="single" w:sz="2" w:space="0" w:color="auto"/>
              <w:right w:val="nil"/>
            </w:tcBorders>
            <w:shd w:val="clear" w:color="000000" w:fill="FFFFFF"/>
            <w:vAlign w:val="bottom"/>
          </w:tcPr>
          <w:p w14:paraId="5F0EAF2C" w14:textId="77777777" w:rsidR="00522BB2" w:rsidRPr="00D71FA0" w:rsidRDefault="00522BB2" w:rsidP="006B25D3">
            <w:pPr>
              <w:pStyle w:val="TableText"/>
              <w:keepNext/>
              <w:keepLines/>
              <w:rPr>
                <w:noProof w:val="0"/>
              </w:rPr>
            </w:pPr>
            <w:r>
              <w:rPr>
                <w:color w:val="000000"/>
              </w:rPr>
              <w:t>11.9</w:t>
            </w:r>
          </w:p>
        </w:tc>
      </w:tr>
      <w:tr w:rsidR="00522BB2" w:rsidRPr="00D71FA0" w14:paraId="07F83485" w14:textId="77777777" w:rsidTr="007D0A38">
        <w:trPr>
          <w:trHeight w:val="144"/>
        </w:trPr>
        <w:tc>
          <w:tcPr>
            <w:tcW w:w="778" w:type="pct"/>
            <w:tcBorders>
              <w:top w:val="single" w:sz="2" w:space="0" w:color="auto"/>
              <w:bottom w:val="nil"/>
            </w:tcBorders>
            <w:hideMark/>
          </w:tcPr>
          <w:p w14:paraId="5F218B43" w14:textId="77777777" w:rsidR="00522BB2" w:rsidRPr="00D71FA0" w:rsidRDefault="00522BB2" w:rsidP="006B25D3">
            <w:pPr>
              <w:pStyle w:val="TableText"/>
              <w:keepNext/>
              <w:keepLines/>
              <w:rPr>
                <w:noProof w:val="0"/>
              </w:rPr>
            </w:pPr>
            <w:r w:rsidRPr="00D71FA0">
              <w:rPr>
                <w:noProof w:val="0"/>
              </w:rPr>
              <w:t>HS—Grade 10</w:t>
            </w:r>
          </w:p>
        </w:tc>
        <w:tc>
          <w:tcPr>
            <w:tcW w:w="584" w:type="pct"/>
            <w:tcBorders>
              <w:top w:val="single" w:sz="2" w:space="0" w:color="auto"/>
              <w:bottom w:val="nil"/>
            </w:tcBorders>
            <w:hideMark/>
          </w:tcPr>
          <w:p w14:paraId="24E863EE" w14:textId="77777777" w:rsidR="00522BB2" w:rsidRPr="00D71FA0" w:rsidRDefault="00522BB2" w:rsidP="006B25D3">
            <w:pPr>
              <w:pStyle w:val="TableText"/>
              <w:keepNext/>
              <w:keepLines/>
              <w:rPr>
                <w:noProof w:val="0"/>
              </w:rPr>
            </w:pPr>
            <w:r w:rsidRPr="00D71FA0">
              <w:rPr>
                <w:noProof w:val="0"/>
              </w:rPr>
              <w:t>MCSS</w:t>
            </w:r>
          </w:p>
        </w:tc>
        <w:tc>
          <w:tcPr>
            <w:tcW w:w="523" w:type="pct"/>
            <w:tcBorders>
              <w:top w:val="single" w:sz="2" w:space="0" w:color="auto"/>
              <w:left w:val="nil"/>
              <w:bottom w:val="nil"/>
              <w:right w:val="nil"/>
            </w:tcBorders>
            <w:shd w:val="clear" w:color="000000" w:fill="FFFFFF"/>
            <w:vAlign w:val="bottom"/>
          </w:tcPr>
          <w:p w14:paraId="024E6C18" w14:textId="77777777" w:rsidR="00522BB2" w:rsidRPr="00D71FA0" w:rsidRDefault="00522BB2" w:rsidP="006B25D3">
            <w:pPr>
              <w:pStyle w:val="TableText"/>
              <w:keepNext/>
              <w:keepLines/>
              <w:rPr>
                <w:noProof w:val="0"/>
              </w:rPr>
            </w:pPr>
            <w:r>
              <w:rPr>
                <w:color w:val="000000"/>
              </w:rPr>
              <w:t>299,777</w:t>
            </w:r>
          </w:p>
        </w:tc>
        <w:tc>
          <w:tcPr>
            <w:tcW w:w="337" w:type="pct"/>
            <w:tcBorders>
              <w:top w:val="single" w:sz="2" w:space="0" w:color="auto"/>
              <w:left w:val="nil"/>
              <w:bottom w:val="nil"/>
              <w:right w:val="nil"/>
            </w:tcBorders>
            <w:shd w:val="clear" w:color="000000" w:fill="FFFFFF"/>
            <w:vAlign w:val="bottom"/>
          </w:tcPr>
          <w:p w14:paraId="159584E7" w14:textId="77777777" w:rsidR="00522BB2" w:rsidRPr="00D71FA0" w:rsidRDefault="00522BB2" w:rsidP="009E2B90">
            <w:pPr>
              <w:pStyle w:val="TableText"/>
              <w:ind w:right="144"/>
              <w:rPr>
                <w:noProof w:val="0"/>
              </w:rPr>
            </w:pPr>
            <w:r>
              <w:rPr>
                <w:color w:val="000000"/>
              </w:rPr>
              <w:t>1.3</w:t>
            </w:r>
          </w:p>
        </w:tc>
        <w:tc>
          <w:tcPr>
            <w:tcW w:w="234" w:type="pct"/>
            <w:tcBorders>
              <w:top w:val="single" w:sz="2" w:space="0" w:color="auto"/>
              <w:left w:val="nil"/>
              <w:bottom w:val="nil"/>
              <w:right w:val="nil"/>
            </w:tcBorders>
            <w:shd w:val="clear" w:color="000000" w:fill="FFFFFF"/>
            <w:vAlign w:val="bottom"/>
          </w:tcPr>
          <w:p w14:paraId="24183D88" w14:textId="77777777" w:rsidR="00522BB2" w:rsidRPr="00D71FA0" w:rsidRDefault="00522BB2" w:rsidP="006B25D3">
            <w:pPr>
              <w:pStyle w:val="TableText"/>
              <w:keepNext/>
              <w:keepLines/>
              <w:rPr>
                <w:noProof w:val="0"/>
              </w:rPr>
            </w:pPr>
            <w:r>
              <w:rPr>
                <w:color w:val="000000"/>
              </w:rPr>
              <w:t>1.5</w:t>
            </w:r>
          </w:p>
        </w:tc>
        <w:tc>
          <w:tcPr>
            <w:tcW w:w="256" w:type="pct"/>
            <w:tcBorders>
              <w:top w:val="single" w:sz="2" w:space="0" w:color="auto"/>
              <w:left w:val="nil"/>
              <w:bottom w:val="nil"/>
              <w:right w:val="nil"/>
            </w:tcBorders>
            <w:shd w:val="clear" w:color="000000" w:fill="FFFFFF"/>
            <w:vAlign w:val="bottom"/>
          </w:tcPr>
          <w:p w14:paraId="50FD49F2" w14:textId="77777777" w:rsidR="00522BB2" w:rsidRPr="00D71FA0" w:rsidRDefault="00522BB2" w:rsidP="0028520E">
            <w:pPr>
              <w:pStyle w:val="TableText"/>
              <w:ind w:right="72"/>
              <w:rPr>
                <w:noProof w:val="0"/>
              </w:rPr>
            </w:pPr>
            <w:r>
              <w:rPr>
                <w:color w:val="000000"/>
              </w:rPr>
              <w:t>0.0</w:t>
            </w:r>
          </w:p>
        </w:tc>
        <w:tc>
          <w:tcPr>
            <w:tcW w:w="333" w:type="pct"/>
            <w:tcBorders>
              <w:top w:val="single" w:sz="2" w:space="0" w:color="auto"/>
              <w:left w:val="nil"/>
              <w:bottom w:val="nil"/>
              <w:right w:val="nil"/>
            </w:tcBorders>
            <w:shd w:val="clear" w:color="000000" w:fill="FFFFFF"/>
            <w:vAlign w:val="bottom"/>
          </w:tcPr>
          <w:p w14:paraId="200AA3F4" w14:textId="77777777" w:rsidR="00522BB2" w:rsidRPr="00D71FA0" w:rsidRDefault="00522BB2" w:rsidP="006B25D3">
            <w:pPr>
              <w:pStyle w:val="TableText"/>
              <w:keepNext/>
              <w:keepLines/>
              <w:rPr>
                <w:noProof w:val="0"/>
              </w:rPr>
            </w:pPr>
            <w:r>
              <w:rPr>
                <w:color w:val="000000"/>
              </w:rPr>
              <w:t>68.6</w:t>
            </w:r>
          </w:p>
        </w:tc>
        <w:tc>
          <w:tcPr>
            <w:tcW w:w="279" w:type="pct"/>
            <w:tcBorders>
              <w:top w:val="single" w:sz="2" w:space="0" w:color="auto"/>
              <w:left w:val="nil"/>
              <w:bottom w:val="nil"/>
              <w:right w:val="nil"/>
            </w:tcBorders>
            <w:shd w:val="clear" w:color="000000" w:fill="FFFFFF"/>
            <w:vAlign w:val="bottom"/>
          </w:tcPr>
          <w:p w14:paraId="534095B7" w14:textId="77777777" w:rsidR="00522BB2" w:rsidRPr="00D71FA0" w:rsidRDefault="00522BB2" w:rsidP="009E2B90">
            <w:pPr>
              <w:pStyle w:val="TableText"/>
              <w:keepNext/>
              <w:keepLines/>
              <w:ind w:right="58"/>
              <w:rPr>
                <w:noProof w:val="0"/>
              </w:rPr>
            </w:pPr>
            <w:r>
              <w:rPr>
                <w:color w:val="000000"/>
              </w:rPr>
              <w:t>0.0</w:t>
            </w:r>
          </w:p>
        </w:tc>
        <w:tc>
          <w:tcPr>
            <w:tcW w:w="279" w:type="pct"/>
            <w:tcBorders>
              <w:top w:val="single" w:sz="2" w:space="0" w:color="auto"/>
              <w:left w:val="nil"/>
              <w:bottom w:val="nil"/>
              <w:right w:val="nil"/>
            </w:tcBorders>
            <w:shd w:val="clear" w:color="000000" w:fill="FFFFFF"/>
            <w:vAlign w:val="bottom"/>
          </w:tcPr>
          <w:p w14:paraId="6FBC71A8" w14:textId="77777777" w:rsidR="00522BB2" w:rsidRPr="00D71FA0" w:rsidRDefault="00522BB2" w:rsidP="009E2B90">
            <w:pPr>
              <w:pStyle w:val="TableText"/>
              <w:keepNext/>
              <w:keepLines/>
              <w:ind w:right="58"/>
              <w:rPr>
                <w:noProof w:val="0"/>
              </w:rPr>
            </w:pPr>
            <w:r>
              <w:rPr>
                <w:color w:val="000000"/>
              </w:rPr>
              <w:t>0.2</w:t>
            </w:r>
          </w:p>
        </w:tc>
        <w:tc>
          <w:tcPr>
            <w:tcW w:w="279" w:type="pct"/>
            <w:tcBorders>
              <w:top w:val="single" w:sz="2" w:space="0" w:color="auto"/>
              <w:left w:val="nil"/>
              <w:bottom w:val="nil"/>
              <w:right w:val="nil"/>
            </w:tcBorders>
            <w:shd w:val="clear" w:color="000000" w:fill="FFFFFF"/>
            <w:vAlign w:val="bottom"/>
          </w:tcPr>
          <w:p w14:paraId="2B61349E" w14:textId="77777777" w:rsidR="00522BB2" w:rsidRPr="00D71FA0" w:rsidRDefault="00522BB2" w:rsidP="009E2B90">
            <w:pPr>
              <w:pStyle w:val="TableText"/>
              <w:keepNext/>
              <w:keepLines/>
              <w:ind w:right="58"/>
              <w:rPr>
                <w:noProof w:val="0"/>
              </w:rPr>
            </w:pPr>
            <w:r>
              <w:rPr>
                <w:color w:val="000000"/>
              </w:rPr>
              <w:t>0.5</w:t>
            </w:r>
          </w:p>
        </w:tc>
        <w:tc>
          <w:tcPr>
            <w:tcW w:w="279" w:type="pct"/>
            <w:tcBorders>
              <w:top w:val="single" w:sz="2" w:space="0" w:color="auto"/>
              <w:left w:val="nil"/>
              <w:bottom w:val="nil"/>
              <w:right w:val="nil"/>
            </w:tcBorders>
            <w:shd w:val="clear" w:color="000000" w:fill="FFFFFF"/>
            <w:vAlign w:val="bottom"/>
          </w:tcPr>
          <w:p w14:paraId="4B2C4B2B" w14:textId="77777777" w:rsidR="00522BB2" w:rsidRPr="00D71FA0" w:rsidRDefault="00522BB2" w:rsidP="009E2B90">
            <w:pPr>
              <w:pStyle w:val="TableText"/>
              <w:keepNext/>
              <w:keepLines/>
              <w:ind w:right="58"/>
              <w:rPr>
                <w:noProof w:val="0"/>
              </w:rPr>
            </w:pPr>
            <w:r>
              <w:rPr>
                <w:color w:val="000000"/>
              </w:rPr>
              <w:t>0.9</w:t>
            </w:r>
          </w:p>
        </w:tc>
        <w:tc>
          <w:tcPr>
            <w:tcW w:w="279" w:type="pct"/>
            <w:tcBorders>
              <w:top w:val="single" w:sz="2" w:space="0" w:color="auto"/>
              <w:left w:val="nil"/>
              <w:bottom w:val="nil"/>
              <w:right w:val="nil"/>
            </w:tcBorders>
            <w:shd w:val="clear" w:color="000000" w:fill="FFFFFF"/>
            <w:vAlign w:val="bottom"/>
          </w:tcPr>
          <w:p w14:paraId="7D4C8C2E" w14:textId="77777777" w:rsidR="00522BB2" w:rsidRPr="00D71FA0" w:rsidRDefault="00522BB2" w:rsidP="009E2B90">
            <w:pPr>
              <w:pStyle w:val="TableText"/>
              <w:keepNext/>
              <w:keepLines/>
              <w:ind w:right="58"/>
              <w:rPr>
                <w:noProof w:val="0"/>
              </w:rPr>
            </w:pPr>
            <w:r>
              <w:rPr>
                <w:color w:val="000000"/>
              </w:rPr>
              <w:t>1.6</w:t>
            </w:r>
          </w:p>
        </w:tc>
        <w:tc>
          <w:tcPr>
            <w:tcW w:w="279" w:type="pct"/>
            <w:tcBorders>
              <w:top w:val="single" w:sz="2" w:space="0" w:color="auto"/>
              <w:left w:val="nil"/>
              <w:bottom w:val="nil"/>
              <w:right w:val="nil"/>
            </w:tcBorders>
            <w:shd w:val="clear" w:color="000000" w:fill="FFFFFF"/>
            <w:vAlign w:val="bottom"/>
          </w:tcPr>
          <w:p w14:paraId="7CAABF90" w14:textId="77777777" w:rsidR="00522BB2" w:rsidRPr="00D71FA0" w:rsidRDefault="00522BB2" w:rsidP="006B25D3">
            <w:pPr>
              <w:pStyle w:val="TableText"/>
              <w:keepNext/>
              <w:keepLines/>
              <w:rPr>
                <w:noProof w:val="0"/>
              </w:rPr>
            </w:pPr>
            <w:r>
              <w:rPr>
                <w:color w:val="000000"/>
              </w:rPr>
              <w:t>2.5</w:t>
            </w:r>
          </w:p>
        </w:tc>
        <w:tc>
          <w:tcPr>
            <w:tcW w:w="279" w:type="pct"/>
            <w:tcBorders>
              <w:top w:val="single" w:sz="2" w:space="0" w:color="auto"/>
              <w:left w:val="nil"/>
              <w:bottom w:val="nil"/>
              <w:right w:val="nil"/>
            </w:tcBorders>
            <w:shd w:val="clear" w:color="000000" w:fill="FFFFFF"/>
            <w:vAlign w:val="bottom"/>
          </w:tcPr>
          <w:p w14:paraId="3D83E515" w14:textId="77777777" w:rsidR="00522BB2" w:rsidRPr="00D71FA0" w:rsidRDefault="00522BB2" w:rsidP="006B25D3">
            <w:pPr>
              <w:pStyle w:val="TableText"/>
              <w:keepNext/>
              <w:keepLines/>
              <w:rPr>
                <w:noProof w:val="0"/>
              </w:rPr>
            </w:pPr>
            <w:r>
              <w:rPr>
                <w:color w:val="000000"/>
              </w:rPr>
              <w:t>6.8</w:t>
            </w:r>
          </w:p>
        </w:tc>
      </w:tr>
      <w:tr w:rsidR="00522BB2" w:rsidRPr="00D71FA0" w14:paraId="6C6440D7" w14:textId="77777777" w:rsidTr="007D0A38">
        <w:trPr>
          <w:trHeight w:val="144"/>
        </w:trPr>
        <w:tc>
          <w:tcPr>
            <w:tcW w:w="778" w:type="pct"/>
            <w:tcBorders>
              <w:top w:val="nil"/>
            </w:tcBorders>
            <w:hideMark/>
          </w:tcPr>
          <w:p w14:paraId="58037648" w14:textId="77777777" w:rsidR="00522BB2" w:rsidRPr="00D71FA0" w:rsidRDefault="00522BB2" w:rsidP="006B25D3">
            <w:pPr>
              <w:pStyle w:val="TableText"/>
              <w:keepNext/>
              <w:keepLines/>
              <w:rPr>
                <w:noProof w:val="0"/>
              </w:rPr>
            </w:pPr>
            <w:r w:rsidRPr="00D71FA0">
              <w:rPr>
                <w:noProof w:val="0"/>
              </w:rPr>
              <w:t>HS—Grade 10</w:t>
            </w:r>
          </w:p>
        </w:tc>
        <w:tc>
          <w:tcPr>
            <w:tcW w:w="584" w:type="pct"/>
            <w:tcBorders>
              <w:top w:val="nil"/>
            </w:tcBorders>
            <w:hideMark/>
          </w:tcPr>
          <w:p w14:paraId="17DD8931" w14:textId="77777777" w:rsidR="00522BB2" w:rsidRPr="00D71FA0" w:rsidRDefault="00522BB2" w:rsidP="006B25D3">
            <w:pPr>
              <w:pStyle w:val="TableText"/>
              <w:keepNext/>
              <w:keepLines/>
              <w:rPr>
                <w:noProof w:val="0"/>
              </w:rPr>
            </w:pPr>
            <w:r w:rsidRPr="00D71FA0">
              <w:rPr>
                <w:noProof w:val="0"/>
              </w:rPr>
              <w:t>CR</w:t>
            </w:r>
          </w:p>
        </w:tc>
        <w:tc>
          <w:tcPr>
            <w:tcW w:w="523" w:type="pct"/>
            <w:tcBorders>
              <w:top w:val="nil"/>
              <w:left w:val="nil"/>
              <w:bottom w:val="nil"/>
              <w:right w:val="nil"/>
            </w:tcBorders>
            <w:shd w:val="clear" w:color="000000" w:fill="FFFFFF"/>
            <w:vAlign w:val="bottom"/>
          </w:tcPr>
          <w:p w14:paraId="28E4D8E5" w14:textId="77777777" w:rsidR="00522BB2" w:rsidRPr="00D71FA0" w:rsidRDefault="00522BB2" w:rsidP="006B25D3">
            <w:pPr>
              <w:pStyle w:val="TableText"/>
              <w:keepNext/>
              <w:keepLines/>
              <w:rPr>
                <w:noProof w:val="0"/>
              </w:rPr>
            </w:pPr>
            <w:r>
              <w:rPr>
                <w:color w:val="000000"/>
              </w:rPr>
              <w:t>91,712</w:t>
            </w:r>
          </w:p>
        </w:tc>
        <w:tc>
          <w:tcPr>
            <w:tcW w:w="337" w:type="pct"/>
            <w:tcBorders>
              <w:top w:val="nil"/>
              <w:left w:val="nil"/>
              <w:bottom w:val="nil"/>
              <w:right w:val="nil"/>
            </w:tcBorders>
            <w:shd w:val="clear" w:color="000000" w:fill="FFFFFF"/>
            <w:vAlign w:val="bottom"/>
          </w:tcPr>
          <w:p w14:paraId="6E619697" w14:textId="77777777" w:rsidR="00522BB2" w:rsidRPr="00D71FA0" w:rsidRDefault="00522BB2" w:rsidP="009E2B90">
            <w:pPr>
              <w:pStyle w:val="TableText"/>
              <w:ind w:right="144"/>
              <w:rPr>
                <w:noProof w:val="0"/>
              </w:rPr>
            </w:pPr>
            <w:r>
              <w:rPr>
                <w:color w:val="000000"/>
              </w:rPr>
              <w:t>3.5</w:t>
            </w:r>
          </w:p>
        </w:tc>
        <w:tc>
          <w:tcPr>
            <w:tcW w:w="234" w:type="pct"/>
            <w:tcBorders>
              <w:top w:val="nil"/>
              <w:left w:val="nil"/>
              <w:bottom w:val="nil"/>
              <w:right w:val="nil"/>
            </w:tcBorders>
            <w:shd w:val="clear" w:color="000000" w:fill="FFFFFF"/>
            <w:vAlign w:val="bottom"/>
          </w:tcPr>
          <w:p w14:paraId="30DB110C" w14:textId="77777777" w:rsidR="00522BB2" w:rsidRPr="00D71FA0" w:rsidRDefault="00522BB2" w:rsidP="006B25D3">
            <w:pPr>
              <w:pStyle w:val="TableText"/>
              <w:keepNext/>
              <w:keepLines/>
              <w:rPr>
                <w:noProof w:val="0"/>
              </w:rPr>
            </w:pPr>
            <w:r>
              <w:rPr>
                <w:color w:val="000000"/>
              </w:rPr>
              <w:t>3.7</w:t>
            </w:r>
          </w:p>
        </w:tc>
        <w:tc>
          <w:tcPr>
            <w:tcW w:w="256" w:type="pct"/>
            <w:tcBorders>
              <w:top w:val="nil"/>
              <w:left w:val="nil"/>
              <w:bottom w:val="nil"/>
              <w:right w:val="nil"/>
            </w:tcBorders>
            <w:shd w:val="clear" w:color="000000" w:fill="FFFFFF"/>
            <w:vAlign w:val="bottom"/>
          </w:tcPr>
          <w:p w14:paraId="5F29CC4E"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618FA918" w14:textId="77777777" w:rsidR="00522BB2" w:rsidRPr="00D71FA0" w:rsidRDefault="00522BB2" w:rsidP="006B25D3">
            <w:pPr>
              <w:pStyle w:val="TableText"/>
              <w:keepNext/>
              <w:keepLines/>
              <w:rPr>
                <w:noProof w:val="0"/>
              </w:rPr>
            </w:pPr>
            <w:r>
              <w:rPr>
                <w:color w:val="000000"/>
              </w:rPr>
              <w:t>118.8</w:t>
            </w:r>
          </w:p>
        </w:tc>
        <w:tc>
          <w:tcPr>
            <w:tcW w:w="279" w:type="pct"/>
            <w:tcBorders>
              <w:top w:val="nil"/>
              <w:left w:val="nil"/>
              <w:bottom w:val="nil"/>
              <w:right w:val="nil"/>
            </w:tcBorders>
            <w:shd w:val="clear" w:color="000000" w:fill="FFFFFF"/>
            <w:vAlign w:val="bottom"/>
          </w:tcPr>
          <w:p w14:paraId="5F56F8F9"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269A60F2" w14:textId="77777777" w:rsidR="00522BB2" w:rsidRPr="00D71FA0" w:rsidRDefault="00522BB2" w:rsidP="009E2B90">
            <w:pPr>
              <w:pStyle w:val="TableText"/>
              <w:keepNext/>
              <w:keepLines/>
              <w:ind w:right="58"/>
              <w:rPr>
                <w:noProof w:val="0"/>
              </w:rPr>
            </w:pPr>
            <w:r>
              <w:rPr>
                <w:color w:val="000000"/>
              </w:rPr>
              <w:t>0.7</w:t>
            </w:r>
          </w:p>
        </w:tc>
        <w:tc>
          <w:tcPr>
            <w:tcW w:w="279" w:type="pct"/>
            <w:tcBorders>
              <w:top w:val="nil"/>
              <w:left w:val="nil"/>
              <w:bottom w:val="nil"/>
              <w:right w:val="nil"/>
            </w:tcBorders>
            <w:shd w:val="clear" w:color="000000" w:fill="FFFFFF"/>
            <w:vAlign w:val="bottom"/>
          </w:tcPr>
          <w:p w14:paraId="0B85DA64" w14:textId="77777777" w:rsidR="00522BB2" w:rsidRPr="00D71FA0" w:rsidRDefault="00522BB2" w:rsidP="009E2B90">
            <w:pPr>
              <w:pStyle w:val="TableText"/>
              <w:keepNext/>
              <w:keepLines/>
              <w:ind w:right="58"/>
              <w:rPr>
                <w:noProof w:val="0"/>
              </w:rPr>
            </w:pPr>
            <w:r>
              <w:rPr>
                <w:color w:val="000000"/>
              </w:rPr>
              <w:t>1.5</w:t>
            </w:r>
          </w:p>
        </w:tc>
        <w:tc>
          <w:tcPr>
            <w:tcW w:w="279" w:type="pct"/>
            <w:tcBorders>
              <w:top w:val="nil"/>
              <w:left w:val="nil"/>
              <w:bottom w:val="nil"/>
              <w:right w:val="nil"/>
            </w:tcBorders>
            <w:shd w:val="clear" w:color="000000" w:fill="FFFFFF"/>
            <w:vAlign w:val="bottom"/>
          </w:tcPr>
          <w:p w14:paraId="2917E3D4" w14:textId="77777777" w:rsidR="00522BB2" w:rsidRPr="00D71FA0" w:rsidRDefault="00522BB2" w:rsidP="009E2B90">
            <w:pPr>
              <w:pStyle w:val="TableText"/>
              <w:keepNext/>
              <w:keepLines/>
              <w:ind w:right="58"/>
              <w:rPr>
                <w:noProof w:val="0"/>
              </w:rPr>
            </w:pPr>
            <w:r>
              <w:rPr>
                <w:color w:val="000000"/>
              </w:rPr>
              <w:t>2.6</w:t>
            </w:r>
          </w:p>
        </w:tc>
        <w:tc>
          <w:tcPr>
            <w:tcW w:w="279" w:type="pct"/>
            <w:tcBorders>
              <w:top w:val="nil"/>
              <w:left w:val="nil"/>
              <w:bottom w:val="nil"/>
              <w:right w:val="nil"/>
            </w:tcBorders>
            <w:shd w:val="clear" w:color="000000" w:fill="FFFFFF"/>
            <w:vAlign w:val="bottom"/>
          </w:tcPr>
          <w:p w14:paraId="148C0A05" w14:textId="77777777" w:rsidR="00522BB2" w:rsidRPr="00D71FA0" w:rsidRDefault="00522BB2" w:rsidP="009E2B90">
            <w:pPr>
              <w:pStyle w:val="TableText"/>
              <w:keepNext/>
              <w:keepLines/>
              <w:ind w:right="58"/>
              <w:rPr>
                <w:noProof w:val="0"/>
              </w:rPr>
            </w:pPr>
            <w:r>
              <w:rPr>
                <w:color w:val="000000"/>
              </w:rPr>
              <w:t>4.2</w:t>
            </w:r>
          </w:p>
        </w:tc>
        <w:tc>
          <w:tcPr>
            <w:tcW w:w="279" w:type="pct"/>
            <w:tcBorders>
              <w:top w:val="nil"/>
              <w:left w:val="nil"/>
              <w:bottom w:val="nil"/>
              <w:right w:val="nil"/>
            </w:tcBorders>
            <w:shd w:val="clear" w:color="000000" w:fill="FFFFFF"/>
            <w:vAlign w:val="bottom"/>
          </w:tcPr>
          <w:p w14:paraId="5B6918AA" w14:textId="77777777" w:rsidR="00522BB2" w:rsidRPr="00D71FA0" w:rsidRDefault="00522BB2" w:rsidP="006B25D3">
            <w:pPr>
              <w:pStyle w:val="TableText"/>
              <w:keepNext/>
              <w:keepLines/>
              <w:rPr>
                <w:noProof w:val="0"/>
              </w:rPr>
            </w:pPr>
            <w:r>
              <w:rPr>
                <w:color w:val="000000"/>
              </w:rPr>
              <w:t>6.7</w:t>
            </w:r>
          </w:p>
        </w:tc>
        <w:tc>
          <w:tcPr>
            <w:tcW w:w="279" w:type="pct"/>
            <w:tcBorders>
              <w:top w:val="nil"/>
              <w:left w:val="nil"/>
              <w:bottom w:val="nil"/>
              <w:right w:val="nil"/>
            </w:tcBorders>
            <w:shd w:val="clear" w:color="000000" w:fill="FFFFFF"/>
            <w:vAlign w:val="bottom"/>
          </w:tcPr>
          <w:p w14:paraId="69E40A19" w14:textId="77777777" w:rsidR="00522BB2" w:rsidRPr="00D71FA0" w:rsidRDefault="00522BB2" w:rsidP="006B25D3">
            <w:pPr>
              <w:pStyle w:val="TableText"/>
              <w:keepNext/>
              <w:keepLines/>
              <w:rPr>
                <w:noProof w:val="0"/>
              </w:rPr>
            </w:pPr>
            <w:r>
              <w:rPr>
                <w:color w:val="000000"/>
              </w:rPr>
              <w:t>18.0</w:t>
            </w:r>
          </w:p>
        </w:tc>
      </w:tr>
      <w:tr w:rsidR="00522BB2" w:rsidRPr="00D71FA0" w14:paraId="507C6BF4" w14:textId="77777777" w:rsidTr="007D0A38">
        <w:trPr>
          <w:trHeight w:val="144"/>
        </w:trPr>
        <w:tc>
          <w:tcPr>
            <w:tcW w:w="778" w:type="pct"/>
            <w:tcBorders>
              <w:bottom w:val="nil"/>
            </w:tcBorders>
          </w:tcPr>
          <w:p w14:paraId="5D185730" w14:textId="77777777" w:rsidR="00522BB2" w:rsidRPr="00D71FA0" w:rsidRDefault="00522BB2" w:rsidP="006B25D3">
            <w:pPr>
              <w:pStyle w:val="TableText"/>
              <w:keepNext/>
              <w:keepLines/>
              <w:rPr>
                <w:noProof w:val="0"/>
              </w:rPr>
            </w:pPr>
            <w:r w:rsidRPr="00D71FA0">
              <w:rPr>
                <w:noProof w:val="0"/>
              </w:rPr>
              <w:t>HS—Grade 10</w:t>
            </w:r>
          </w:p>
        </w:tc>
        <w:tc>
          <w:tcPr>
            <w:tcW w:w="584" w:type="pct"/>
            <w:tcBorders>
              <w:bottom w:val="nil"/>
            </w:tcBorders>
          </w:tcPr>
          <w:p w14:paraId="09D5B99D" w14:textId="77777777" w:rsidR="00522BB2" w:rsidRPr="00D71FA0" w:rsidRDefault="00522BB2" w:rsidP="006B25D3">
            <w:pPr>
              <w:pStyle w:val="TableText"/>
              <w:keepNext/>
              <w:keepLines/>
              <w:rPr>
                <w:noProof w:val="0"/>
              </w:rPr>
            </w:pPr>
            <w:r w:rsidRPr="00D71FA0">
              <w:rPr>
                <w:noProof w:val="0"/>
              </w:rPr>
              <w:t>TE</w:t>
            </w:r>
            <w:r>
              <w:rPr>
                <w:noProof w:val="0"/>
              </w:rPr>
              <w:t>I</w:t>
            </w:r>
          </w:p>
        </w:tc>
        <w:tc>
          <w:tcPr>
            <w:tcW w:w="523" w:type="pct"/>
            <w:tcBorders>
              <w:top w:val="nil"/>
              <w:left w:val="nil"/>
              <w:bottom w:val="nil"/>
              <w:right w:val="nil"/>
            </w:tcBorders>
            <w:shd w:val="clear" w:color="000000" w:fill="FFFFFF"/>
            <w:vAlign w:val="bottom"/>
          </w:tcPr>
          <w:p w14:paraId="673E6219" w14:textId="77777777" w:rsidR="00522BB2" w:rsidRPr="00D71FA0" w:rsidRDefault="00522BB2" w:rsidP="006B25D3">
            <w:pPr>
              <w:pStyle w:val="TableText"/>
              <w:keepNext/>
              <w:keepLines/>
              <w:rPr>
                <w:noProof w:val="0"/>
              </w:rPr>
            </w:pPr>
            <w:r>
              <w:rPr>
                <w:color w:val="000000"/>
              </w:rPr>
              <w:t>351,037</w:t>
            </w:r>
          </w:p>
        </w:tc>
        <w:tc>
          <w:tcPr>
            <w:tcW w:w="337" w:type="pct"/>
            <w:tcBorders>
              <w:top w:val="nil"/>
              <w:left w:val="nil"/>
              <w:bottom w:val="nil"/>
              <w:right w:val="nil"/>
            </w:tcBorders>
            <w:shd w:val="clear" w:color="000000" w:fill="FFFFFF"/>
            <w:vAlign w:val="bottom"/>
          </w:tcPr>
          <w:p w14:paraId="5F463D69" w14:textId="77777777" w:rsidR="00522BB2" w:rsidRPr="00D71FA0" w:rsidRDefault="00522BB2" w:rsidP="009E2B90">
            <w:pPr>
              <w:pStyle w:val="TableText"/>
              <w:ind w:right="144"/>
              <w:rPr>
                <w:noProof w:val="0"/>
              </w:rPr>
            </w:pPr>
            <w:r>
              <w:rPr>
                <w:color w:val="000000"/>
              </w:rPr>
              <w:t>1.3</w:t>
            </w:r>
          </w:p>
        </w:tc>
        <w:tc>
          <w:tcPr>
            <w:tcW w:w="234" w:type="pct"/>
            <w:tcBorders>
              <w:top w:val="nil"/>
              <w:left w:val="nil"/>
              <w:bottom w:val="nil"/>
              <w:right w:val="nil"/>
            </w:tcBorders>
            <w:shd w:val="clear" w:color="000000" w:fill="FFFFFF"/>
            <w:vAlign w:val="bottom"/>
          </w:tcPr>
          <w:p w14:paraId="24AEC74D" w14:textId="77777777" w:rsidR="00522BB2" w:rsidRPr="00D71FA0" w:rsidRDefault="00522BB2" w:rsidP="006B25D3">
            <w:pPr>
              <w:pStyle w:val="TableText"/>
              <w:keepNext/>
              <w:keepLines/>
              <w:rPr>
                <w:noProof w:val="0"/>
              </w:rPr>
            </w:pPr>
            <w:r>
              <w:rPr>
                <w:color w:val="000000"/>
              </w:rPr>
              <w:t>1.6</w:t>
            </w:r>
          </w:p>
        </w:tc>
        <w:tc>
          <w:tcPr>
            <w:tcW w:w="256" w:type="pct"/>
            <w:tcBorders>
              <w:top w:val="nil"/>
              <w:left w:val="nil"/>
              <w:bottom w:val="nil"/>
              <w:right w:val="nil"/>
            </w:tcBorders>
            <w:shd w:val="clear" w:color="000000" w:fill="FFFFFF"/>
            <w:vAlign w:val="bottom"/>
          </w:tcPr>
          <w:p w14:paraId="6020ACDD"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60947698" w14:textId="77777777" w:rsidR="00522BB2" w:rsidRPr="00D71FA0" w:rsidRDefault="00522BB2" w:rsidP="006B25D3">
            <w:pPr>
              <w:pStyle w:val="TableText"/>
              <w:keepNext/>
              <w:keepLines/>
              <w:rPr>
                <w:noProof w:val="0"/>
              </w:rPr>
            </w:pPr>
            <w:r>
              <w:rPr>
                <w:color w:val="000000"/>
              </w:rPr>
              <w:t>120.9</w:t>
            </w:r>
          </w:p>
        </w:tc>
        <w:tc>
          <w:tcPr>
            <w:tcW w:w="279" w:type="pct"/>
            <w:tcBorders>
              <w:top w:val="nil"/>
              <w:left w:val="nil"/>
              <w:bottom w:val="nil"/>
              <w:right w:val="nil"/>
            </w:tcBorders>
            <w:shd w:val="clear" w:color="000000" w:fill="FFFFFF"/>
            <w:vAlign w:val="bottom"/>
          </w:tcPr>
          <w:p w14:paraId="3A969D08" w14:textId="77777777" w:rsidR="00522BB2" w:rsidRPr="00D71FA0" w:rsidRDefault="00522BB2" w:rsidP="009E2B90">
            <w:pPr>
              <w:pStyle w:val="TableText"/>
              <w:keepNext/>
              <w:keepLines/>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3F130064" w14:textId="77777777" w:rsidR="00522BB2" w:rsidRPr="00D71FA0" w:rsidRDefault="00522BB2" w:rsidP="009E2B90">
            <w:pPr>
              <w:pStyle w:val="TableText"/>
              <w:keepNext/>
              <w:keepLines/>
              <w:ind w:right="58"/>
              <w:rPr>
                <w:noProof w:val="0"/>
              </w:rPr>
            </w:pPr>
            <w:r>
              <w:rPr>
                <w:color w:val="000000"/>
              </w:rPr>
              <w:t>0.2</w:t>
            </w:r>
          </w:p>
        </w:tc>
        <w:tc>
          <w:tcPr>
            <w:tcW w:w="279" w:type="pct"/>
            <w:tcBorders>
              <w:top w:val="nil"/>
              <w:left w:val="nil"/>
              <w:bottom w:val="nil"/>
              <w:right w:val="nil"/>
            </w:tcBorders>
            <w:shd w:val="clear" w:color="000000" w:fill="FFFFFF"/>
            <w:vAlign w:val="bottom"/>
          </w:tcPr>
          <w:p w14:paraId="5702D6EA" w14:textId="77777777" w:rsidR="00522BB2" w:rsidRPr="00D71FA0" w:rsidRDefault="00522BB2" w:rsidP="009E2B90">
            <w:pPr>
              <w:pStyle w:val="TableText"/>
              <w:keepNext/>
              <w:keepLines/>
              <w:ind w:right="58"/>
              <w:rPr>
                <w:noProof w:val="0"/>
              </w:rPr>
            </w:pPr>
            <w:r>
              <w:rPr>
                <w:color w:val="000000"/>
              </w:rPr>
              <w:t>0.5</w:t>
            </w:r>
          </w:p>
        </w:tc>
        <w:tc>
          <w:tcPr>
            <w:tcW w:w="279" w:type="pct"/>
            <w:tcBorders>
              <w:top w:val="nil"/>
              <w:left w:val="nil"/>
              <w:bottom w:val="nil"/>
              <w:right w:val="nil"/>
            </w:tcBorders>
            <w:shd w:val="clear" w:color="000000" w:fill="FFFFFF"/>
            <w:vAlign w:val="bottom"/>
          </w:tcPr>
          <w:p w14:paraId="22FBC000" w14:textId="77777777" w:rsidR="00522BB2" w:rsidRPr="00D71FA0" w:rsidRDefault="00522BB2" w:rsidP="009E2B90">
            <w:pPr>
              <w:pStyle w:val="TableText"/>
              <w:keepNext/>
              <w:keepLines/>
              <w:ind w:right="58"/>
              <w:rPr>
                <w:noProof w:val="0"/>
              </w:rPr>
            </w:pPr>
            <w:r>
              <w:rPr>
                <w:color w:val="000000"/>
              </w:rPr>
              <w:t>0.9</w:t>
            </w:r>
          </w:p>
        </w:tc>
        <w:tc>
          <w:tcPr>
            <w:tcW w:w="279" w:type="pct"/>
            <w:tcBorders>
              <w:top w:val="nil"/>
              <w:left w:val="nil"/>
              <w:bottom w:val="nil"/>
              <w:right w:val="nil"/>
            </w:tcBorders>
            <w:shd w:val="clear" w:color="000000" w:fill="FFFFFF"/>
            <w:vAlign w:val="bottom"/>
          </w:tcPr>
          <w:p w14:paraId="2F01968B" w14:textId="77777777" w:rsidR="00522BB2" w:rsidRPr="00D71FA0" w:rsidRDefault="00522BB2" w:rsidP="009E2B90">
            <w:pPr>
              <w:pStyle w:val="TableText"/>
              <w:keepNext/>
              <w:keepLines/>
              <w:ind w:right="58"/>
              <w:rPr>
                <w:noProof w:val="0"/>
              </w:rPr>
            </w:pPr>
            <w:r>
              <w:rPr>
                <w:color w:val="000000"/>
              </w:rPr>
              <w:t>1.6</w:t>
            </w:r>
          </w:p>
        </w:tc>
        <w:tc>
          <w:tcPr>
            <w:tcW w:w="279" w:type="pct"/>
            <w:tcBorders>
              <w:top w:val="nil"/>
              <w:left w:val="nil"/>
              <w:bottom w:val="nil"/>
              <w:right w:val="nil"/>
            </w:tcBorders>
            <w:shd w:val="clear" w:color="000000" w:fill="FFFFFF"/>
            <w:vAlign w:val="bottom"/>
          </w:tcPr>
          <w:p w14:paraId="6AF92477" w14:textId="77777777" w:rsidR="00522BB2" w:rsidRPr="00D71FA0" w:rsidRDefault="00522BB2" w:rsidP="006B25D3">
            <w:pPr>
              <w:pStyle w:val="TableText"/>
              <w:keepNext/>
              <w:keepLines/>
              <w:rPr>
                <w:noProof w:val="0"/>
              </w:rPr>
            </w:pPr>
            <w:r>
              <w:rPr>
                <w:color w:val="000000"/>
              </w:rPr>
              <w:t>2.5</w:t>
            </w:r>
          </w:p>
        </w:tc>
        <w:tc>
          <w:tcPr>
            <w:tcW w:w="279" w:type="pct"/>
            <w:tcBorders>
              <w:top w:val="nil"/>
              <w:left w:val="nil"/>
              <w:bottom w:val="nil"/>
              <w:right w:val="nil"/>
            </w:tcBorders>
            <w:shd w:val="clear" w:color="000000" w:fill="FFFFFF"/>
            <w:vAlign w:val="bottom"/>
          </w:tcPr>
          <w:p w14:paraId="72F8DE7E" w14:textId="77777777" w:rsidR="00522BB2" w:rsidRPr="00D71FA0" w:rsidRDefault="00522BB2" w:rsidP="006B25D3">
            <w:pPr>
              <w:pStyle w:val="TableText"/>
              <w:keepNext/>
              <w:keepLines/>
              <w:rPr>
                <w:noProof w:val="0"/>
              </w:rPr>
            </w:pPr>
            <w:r>
              <w:rPr>
                <w:color w:val="000000"/>
              </w:rPr>
              <w:t>6.6</w:t>
            </w:r>
          </w:p>
        </w:tc>
      </w:tr>
      <w:tr w:rsidR="00522BB2" w:rsidRPr="00D71FA0" w14:paraId="064EE538" w14:textId="77777777" w:rsidTr="007D0A38">
        <w:trPr>
          <w:trHeight w:val="144"/>
        </w:trPr>
        <w:tc>
          <w:tcPr>
            <w:tcW w:w="778" w:type="pct"/>
            <w:tcBorders>
              <w:top w:val="nil"/>
              <w:bottom w:val="single" w:sz="2" w:space="0" w:color="auto"/>
            </w:tcBorders>
            <w:hideMark/>
          </w:tcPr>
          <w:p w14:paraId="504643EF" w14:textId="77777777" w:rsidR="00522BB2" w:rsidRPr="00D71FA0" w:rsidRDefault="00522BB2" w:rsidP="006B25D3">
            <w:pPr>
              <w:pStyle w:val="TableText"/>
              <w:rPr>
                <w:noProof w:val="0"/>
              </w:rPr>
            </w:pPr>
            <w:r w:rsidRPr="00D71FA0">
              <w:rPr>
                <w:noProof w:val="0"/>
              </w:rPr>
              <w:t>HS—Grade 10</w:t>
            </w:r>
          </w:p>
        </w:tc>
        <w:tc>
          <w:tcPr>
            <w:tcW w:w="584" w:type="pct"/>
            <w:tcBorders>
              <w:top w:val="nil"/>
              <w:bottom w:val="single" w:sz="2" w:space="0" w:color="auto"/>
            </w:tcBorders>
            <w:hideMark/>
          </w:tcPr>
          <w:p w14:paraId="32A90EED" w14:textId="77777777" w:rsidR="00522BB2" w:rsidRPr="00D71FA0" w:rsidRDefault="00522BB2" w:rsidP="006B25D3">
            <w:pPr>
              <w:pStyle w:val="TableText"/>
              <w:rPr>
                <w:noProof w:val="0"/>
              </w:rPr>
            </w:pPr>
            <w:r w:rsidRPr="00D71FA0">
              <w:rPr>
                <w:noProof w:val="0"/>
              </w:rPr>
              <w:t>Composite</w:t>
            </w:r>
          </w:p>
        </w:tc>
        <w:tc>
          <w:tcPr>
            <w:tcW w:w="523" w:type="pct"/>
            <w:tcBorders>
              <w:top w:val="nil"/>
              <w:left w:val="nil"/>
              <w:bottom w:val="single" w:sz="2" w:space="0" w:color="auto"/>
              <w:right w:val="nil"/>
            </w:tcBorders>
            <w:shd w:val="clear" w:color="000000" w:fill="FFFFFF"/>
            <w:vAlign w:val="bottom"/>
          </w:tcPr>
          <w:p w14:paraId="1AAE718B" w14:textId="77777777" w:rsidR="00522BB2" w:rsidRPr="00D71FA0" w:rsidRDefault="00522BB2" w:rsidP="006B25D3">
            <w:pPr>
              <w:pStyle w:val="TableText"/>
              <w:rPr>
                <w:noProof w:val="0"/>
              </w:rPr>
            </w:pPr>
            <w:r>
              <w:rPr>
                <w:color w:val="000000"/>
              </w:rPr>
              <w:t>55,694</w:t>
            </w:r>
          </w:p>
        </w:tc>
        <w:tc>
          <w:tcPr>
            <w:tcW w:w="337" w:type="pct"/>
            <w:tcBorders>
              <w:top w:val="nil"/>
              <w:left w:val="nil"/>
              <w:bottom w:val="single" w:sz="2" w:space="0" w:color="auto"/>
              <w:right w:val="nil"/>
            </w:tcBorders>
            <w:shd w:val="clear" w:color="000000" w:fill="FFFFFF"/>
            <w:vAlign w:val="bottom"/>
          </w:tcPr>
          <w:p w14:paraId="31469400" w14:textId="77777777" w:rsidR="00522BB2" w:rsidRPr="00D71FA0" w:rsidRDefault="00522BB2" w:rsidP="009E2B90">
            <w:pPr>
              <w:pStyle w:val="TableText"/>
              <w:ind w:right="144"/>
              <w:rPr>
                <w:noProof w:val="0"/>
              </w:rPr>
            </w:pPr>
            <w:r>
              <w:rPr>
                <w:color w:val="000000"/>
              </w:rPr>
              <w:t>1.8</w:t>
            </w:r>
          </w:p>
        </w:tc>
        <w:tc>
          <w:tcPr>
            <w:tcW w:w="234" w:type="pct"/>
            <w:tcBorders>
              <w:top w:val="nil"/>
              <w:left w:val="nil"/>
              <w:bottom w:val="single" w:sz="2" w:space="0" w:color="auto"/>
              <w:right w:val="nil"/>
            </w:tcBorders>
            <w:shd w:val="clear" w:color="000000" w:fill="FFFFFF"/>
            <w:vAlign w:val="bottom"/>
          </w:tcPr>
          <w:p w14:paraId="7BA887CF" w14:textId="77777777" w:rsidR="00522BB2" w:rsidRPr="00D71FA0" w:rsidRDefault="00522BB2" w:rsidP="006B25D3">
            <w:pPr>
              <w:pStyle w:val="TableText"/>
              <w:rPr>
                <w:noProof w:val="0"/>
              </w:rPr>
            </w:pPr>
            <w:r>
              <w:rPr>
                <w:color w:val="000000"/>
              </w:rPr>
              <w:t>1.8</w:t>
            </w:r>
          </w:p>
        </w:tc>
        <w:tc>
          <w:tcPr>
            <w:tcW w:w="256" w:type="pct"/>
            <w:tcBorders>
              <w:top w:val="nil"/>
              <w:left w:val="nil"/>
              <w:bottom w:val="single" w:sz="2" w:space="0" w:color="auto"/>
              <w:right w:val="nil"/>
            </w:tcBorders>
            <w:shd w:val="clear" w:color="000000" w:fill="FFFFFF"/>
            <w:vAlign w:val="bottom"/>
          </w:tcPr>
          <w:p w14:paraId="0B6EF8CD"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single" w:sz="2" w:space="0" w:color="auto"/>
              <w:right w:val="nil"/>
            </w:tcBorders>
            <w:shd w:val="clear" w:color="000000" w:fill="FFFFFF"/>
            <w:vAlign w:val="bottom"/>
          </w:tcPr>
          <w:p w14:paraId="3B4B99D4" w14:textId="77777777" w:rsidR="00522BB2" w:rsidRPr="00D71FA0" w:rsidRDefault="00522BB2" w:rsidP="006B25D3">
            <w:pPr>
              <w:pStyle w:val="TableText"/>
              <w:rPr>
                <w:noProof w:val="0"/>
              </w:rPr>
            </w:pPr>
            <w:r>
              <w:rPr>
                <w:color w:val="000000"/>
              </w:rPr>
              <w:t>52.3</w:t>
            </w:r>
          </w:p>
        </w:tc>
        <w:tc>
          <w:tcPr>
            <w:tcW w:w="279" w:type="pct"/>
            <w:tcBorders>
              <w:top w:val="nil"/>
              <w:left w:val="nil"/>
              <w:bottom w:val="single" w:sz="2" w:space="0" w:color="auto"/>
              <w:right w:val="nil"/>
            </w:tcBorders>
            <w:shd w:val="clear" w:color="000000" w:fill="FFFFFF"/>
            <w:vAlign w:val="bottom"/>
          </w:tcPr>
          <w:p w14:paraId="5E592D2F"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single" w:sz="2" w:space="0" w:color="auto"/>
              <w:right w:val="nil"/>
            </w:tcBorders>
            <w:shd w:val="clear" w:color="000000" w:fill="FFFFFF"/>
            <w:vAlign w:val="bottom"/>
          </w:tcPr>
          <w:p w14:paraId="1E2755BE" w14:textId="77777777" w:rsidR="00522BB2" w:rsidRPr="00D71FA0" w:rsidRDefault="00522BB2" w:rsidP="009E2B90">
            <w:pPr>
              <w:pStyle w:val="TableText"/>
              <w:ind w:right="58"/>
              <w:rPr>
                <w:noProof w:val="0"/>
              </w:rPr>
            </w:pPr>
            <w:r>
              <w:rPr>
                <w:color w:val="000000"/>
              </w:rPr>
              <w:t>0.3</w:t>
            </w:r>
          </w:p>
        </w:tc>
        <w:tc>
          <w:tcPr>
            <w:tcW w:w="279" w:type="pct"/>
            <w:tcBorders>
              <w:top w:val="nil"/>
              <w:left w:val="nil"/>
              <w:bottom w:val="single" w:sz="2" w:space="0" w:color="auto"/>
              <w:right w:val="nil"/>
            </w:tcBorders>
            <w:shd w:val="clear" w:color="000000" w:fill="FFFFFF"/>
            <w:vAlign w:val="bottom"/>
          </w:tcPr>
          <w:p w14:paraId="6611228D" w14:textId="77777777" w:rsidR="00522BB2" w:rsidRPr="00D71FA0" w:rsidRDefault="00522BB2" w:rsidP="009E2B90">
            <w:pPr>
              <w:pStyle w:val="TableText"/>
              <w:ind w:right="58"/>
              <w:rPr>
                <w:noProof w:val="0"/>
              </w:rPr>
            </w:pPr>
            <w:r>
              <w:rPr>
                <w:color w:val="000000"/>
              </w:rPr>
              <w:t>0.8</w:t>
            </w:r>
          </w:p>
        </w:tc>
        <w:tc>
          <w:tcPr>
            <w:tcW w:w="279" w:type="pct"/>
            <w:tcBorders>
              <w:top w:val="nil"/>
              <w:left w:val="nil"/>
              <w:bottom w:val="single" w:sz="2" w:space="0" w:color="auto"/>
              <w:right w:val="nil"/>
            </w:tcBorders>
            <w:shd w:val="clear" w:color="000000" w:fill="FFFFFF"/>
            <w:vAlign w:val="bottom"/>
          </w:tcPr>
          <w:p w14:paraId="3A6774D5" w14:textId="77777777" w:rsidR="00522BB2" w:rsidRPr="00D71FA0" w:rsidRDefault="00522BB2" w:rsidP="009E2B90">
            <w:pPr>
              <w:pStyle w:val="TableText"/>
              <w:ind w:right="58"/>
              <w:rPr>
                <w:noProof w:val="0"/>
              </w:rPr>
            </w:pPr>
            <w:r>
              <w:rPr>
                <w:color w:val="000000"/>
              </w:rPr>
              <w:t>1.4</w:t>
            </w:r>
          </w:p>
        </w:tc>
        <w:tc>
          <w:tcPr>
            <w:tcW w:w="279" w:type="pct"/>
            <w:tcBorders>
              <w:top w:val="nil"/>
              <w:left w:val="nil"/>
              <w:bottom w:val="single" w:sz="2" w:space="0" w:color="auto"/>
              <w:right w:val="nil"/>
            </w:tcBorders>
            <w:shd w:val="clear" w:color="000000" w:fill="FFFFFF"/>
            <w:vAlign w:val="bottom"/>
          </w:tcPr>
          <w:p w14:paraId="2DF9E1A7" w14:textId="77777777" w:rsidR="00522BB2" w:rsidRPr="00D71FA0" w:rsidRDefault="00522BB2" w:rsidP="009E2B90">
            <w:pPr>
              <w:pStyle w:val="TableText"/>
              <w:ind w:right="58"/>
              <w:rPr>
                <w:noProof w:val="0"/>
              </w:rPr>
            </w:pPr>
            <w:r>
              <w:rPr>
                <w:color w:val="000000"/>
              </w:rPr>
              <w:t>2.2</w:t>
            </w:r>
          </w:p>
        </w:tc>
        <w:tc>
          <w:tcPr>
            <w:tcW w:w="279" w:type="pct"/>
            <w:tcBorders>
              <w:top w:val="nil"/>
              <w:left w:val="nil"/>
              <w:bottom w:val="single" w:sz="2" w:space="0" w:color="auto"/>
              <w:right w:val="nil"/>
            </w:tcBorders>
            <w:shd w:val="clear" w:color="000000" w:fill="FFFFFF"/>
            <w:vAlign w:val="bottom"/>
          </w:tcPr>
          <w:p w14:paraId="66528813" w14:textId="77777777" w:rsidR="00522BB2" w:rsidRPr="00D71FA0" w:rsidRDefault="00522BB2" w:rsidP="006B25D3">
            <w:pPr>
              <w:pStyle w:val="TableText"/>
              <w:rPr>
                <w:noProof w:val="0"/>
              </w:rPr>
            </w:pPr>
            <w:r>
              <w:rPr>
                <w:color w:val="000000"/>
              </w:rPr>
              <w:t>3.4</w:t>
            </w:r>
          </w:p>
        </w:tc>
        <w:tc>
          <w:tcPr>
            <w:tcW w:w="279" w:type="pct"/>
            <w:tcBorders>
              <w:top w:val="nil"/>
              <w:left w:val="nil"/>
              <w:bottom w:val="single" w:sz="2" w:space="0" w:color="auto"/>
              <w:right w:val="nil"/>
            </w:tcBorders>
            <w:shd w:val="clear" w:color="000000" w:fill="FFFFFF"/>
            <w:vAlign w:val="bottom"/>
          </w:tcPr>
          <w:p w14:paraId="073B3AE4" w14:textId="77777777" w:rsidR="00522BB2" w:rsidRPr="00D71FA0" w:rsidRDefault="00522BB2" w:rsidP="006B25D3">
            <w:pPr>
              <w:pStyle w:val="TableText"/>
              <w:rPr>
                <w:noProof w:val="0"/>
              </w:rPr>
            </w:pPr>
            <w:r>
              <w:rPr>
                <w:color w:val="000000"/>
              </w:rPr>
              <w:t>8.3</w:t>
            </w:r>
          </w:p>
        </w:tc>
      </w:tr>
      <w:tr w:rsidR="00522BB2" w:rsidRPr="00D71FA0" w14:paraId="3AC74545" w14:textId="77777777" w:rsidTr="007D0A38">
        <w:trPr>
          <w:trHeight w:val="144"/>
        </w:trPr>
        <w:tc>
          <w:tcPr>
            <w:tcW w:w="778" w:type="pct"/>
            <w:tcBorders>
              <w:top w:val="single" w:sz="2" w:space="0" w:color="auto"/>
              <w:bottom w:val="nil"/>
            </w:tcBorders>
            <w:hideMark/>
          </w:tcPr>
          <w:p w14:paraId="1BBC4527" w14:textId="77777777" w:rsidR="00522BB2" w:rsidRPr="00D71FA0" w:rsidRDefault="00522BB2" w:rsidP="006B25D3">
            <w:pPr>
              <w:pStyle w:val="TableText"/>
              <w:rPr>
                <w:noProof w:val="0"/>
              </w:rPr>
            </w:pPr>
            <w:r w:rsidRPr="00D71FA0">
              <w:rPr>
                <w:noProof w:val="0"/>
              </w:rPr>
              <w:t>HS—Grade 11</w:t>
            </w:r>
          </w:p>
        </w:tc>
        <w:tc>
          <w:tcPr>
            <w:tcW w:w="584" w:type="pct"/>
            <w:tcBorders>
              <w:top w:val="single" w:sz="2" w:space="0" w:color="auto"/>
              <w:bottom w:val="nil"/>
            </w:tcBorders>
            <w:hideMark/>
          </w:tcPr>
          <w:p w14:paraId="20B5984D" w14:textId="77777777" w:rsidR="00522BB2" w:rsidRPr="00D71FA0" w:rsidRDefault="00522BB2" w:rsidP="006B25D3">
            <w:pPr>
              <w:pStyle w:val="TableText"/>
              <w:rPr>
                <w:noProof w:val="0"/>
              </w:rPr>
            </w:pPr>
            <w:r w:rsidRPr="00D71FA0">
              <w:rPr>
                <w:noProof w:val="0"/>
              </w:rPr>
              <w:t>MCSS</w:t>
            </w:r>
          </w:p>
        </w:tc>
        <w:tc>
          <w:tcPr>
            <w:tcW w:w="523" w:type="pct"/>
            <w:tcBorders>
              <w:top w:val="single" w:sz="2" w:space="0" w:color="auto"/>
              <w:left w:val="nil"/>
              <w:bottom w:val="nil"/>
              <w:right w:val="nil"/>
            </w:tcBorders>
            <w:shd w:val="clear" w:color="000000" w:fill="FFFFFF"/>
            <w:vAlign w:val="bottom"/>
          </w:tcPr>
          <w:p w14:paraId="71A07F1D" w14:textId="77777777" w:rsidR="00522BB2" w:rsidRPr="00D71FA0" w:rsidRDefault="00522BB2" w:rsidP="006B25D3">
            <w:pPr>
              <w:pStyle w:val="TableText"/>
              <w:rPr>
                <w:noProof w:val="0"/>
              </w:rPr>
            </w:pPr>
            <w:r>
              <w:rPr>
                <w:color w:val="000000"/>
              </w:rPr>
              <w:t>4,354,982</w:t>
            </w:r>
          </w:p>
        </w:tc>
        <w:tc>
          <w:tcPr>
            <w:tcW w:w="337" w:type="pct"/>
            <w:tcBorders>
              <w:top w:val="single" w:sz="2" w:space="0" w:color="auto"/>
              <w:left w:val="nil"/>
              <w:bottom w:val="nil"/>
              <w:right w:val="nil"/>
            </w:tcBorders>
            <w:shd w:val="clear" w:color="000000" w:fill="FFFFFF"/>
            <w:vAlign w:val="bottom"/>
          </w:tcPr>
          <w:p w14:paraId="35395DC4" w14:textId="77777777" w:rsidR="00522BB2" w:rsidRPr="00D71FA0" w:rsidRDefault="00522BB2" w:rsidP="009E2B90">
            <w:pPr>
              <w:pStyle w:val="TableText"/>
              <w:ind w:right="144"/>
              <w:rPr>
                <w:noProof w:val="0"/>
              </w:rPr>
            </w:pPr>
            <w:r>
              <w:rPr>
                <w:color w:val="000000"/>
              </w:rPr>
              <w:t>1.2</w:t>
            </w:r>
          </w:p>
        </w:tc>
        <w:tc>
          <w:tcPr>
            <w:tcW w:w="234" w:type="pct"/>
            <w:tcBorders>
              <w:top w:val="single" w:sz="2" w:space="0" w:color="auto"/>
              <w:left w:val="nil"/>
              <w:bottom w:val="nil"/>
              <w:right w:val="nil"/>
            </w:tcBorders>
            <w:shd w:val="clear" w:color="000000" w:fill="FFFFFF"/>
            <w:vAlign w:val="bottom"/>
          </w:tcPr>
          <w:p w14:paraId="74CF0722" w14:textId="77777777" w:rsidR="00522BB2" w:rsidRPr="00D71FA0" w:rsidRDefault="00522BB2" w:rsidP="006B25D3">
            <w:pPr>
              <w:pStyle w:val="TableText"/>
              <w:rPr>
                <w:noProof w:val="0"/>
              </w:rPr>
            </w:pPr>
            <w:r>
              <w:rPr>
                <w:color w:val="000000"/>
              </w:rPr>
              <w:t>1.5</w:t>
            </w:r>
          </w:p>
        </w:tc>
        <w:tc>
          <w:tcPr>
            <w:tcW w:w="256" w:type="pct"/>
            <w:tcBorders>
              <w:top w:val="single" w:sz="2" w:space="0" w:color="auto"/>
              <w:left w:val="nil"/>
              <w:bottom w:val="nil"/>
              <w:right w:val="nil"/>
            </w:tcBorders>
            <w:shd w:val="clear" w:color="000000" w:fill="FFFFFF"/>
            <w:vAlign w:val="bottom"/>
          </w:tcPr>
          <w:p w14:paraId="4551A8E0" w14:textId="77777777" w:rsidR="00522BB2" w:rsidRPr="00D71FA0" w:rsidRDefault="00522BB2" w:rsidP="0028520E">
            <w:pPr>
              <w:pStyle w:val="TableText"/>
              <w:ind w:right="72"/>
              <w:rPr>
                <w:noProof w:val="0"/>
              </w:rPr>
            </w:pPr>
            <w:r>
              <w:rPr>
                <w:color w:val="000000"/>
              </w:rPr>
              <w:t>0.0</w:t>
            </w:r>
          </w:p>
        </w:tc>
        <w:tc>
          <w:tcPr>
            <w:tcW w:w="333" w:type="pct"/>
            <w:tcBorders>
              <w:top w:val="single" w:sz="2" w:space="0" w:color="auto"/>
              <w:left w:val="nil"/>
              <w:bottom w:val="nil"/>
              <w:right w:val="nil"/>
            </w:tcBorders>
            <w:shd w:val="clear" w:color="000000" w:fill="FFFFFF"/>
            <w:vAlign w:val="bottom"/>
          </w:tcPr>
          <w:p w14:paraId="68C86739" w14:textId="77777777" w:rsidR="00522BB2" w:rsidRPr="00D71FA0" w:rsidRDefault="00522BB2" w:rsidP="006B25D3">
            <w:pPr>
              <w:pStyle w:val="TableText"/>
              <w:rPr>
                <w:noProof w:val="0"/>
              </w:rPr>
            </w:pPr>
            <w:r>
              <w:rPr>
                <w:color w:val="000000"/>
              </w:rPr>
              <w:t>134.5</w:t>
            </w:r>
          </w:p>
        </w:tc>
        <w:tc>
          <w:tcPr>
            <w:tcW w:w="279" w:type="pct"/>
            <w:tcBorders>
              <w:top w:val="single" w:sz="2" w:space="0" w:color="auto"/>
              <w:left w:val="nil"/>
              <w:bottom w:val="nil"/>
              <w:right w:val="nil"/>
            </w:tcBorders>
            <w:shd w:val="clear" w:color="000000" w:fill="FFFFFF"/>
            <w:vAlign w:val="bottom"/>
          </w:tcPr>
          <w:p w14:paraId="6B2CEB58" w14:textId="77777777" w:rsidR="00522BB2" w:rsidRPr="00D71FA0" w:rsidRDefault="00522BB2" w:rsidP="009E2B90">
            <w:pPr>
              <w:pStyle w:val="TableText"/>
              <w:ind w:right="58"/>
              <w:rPr>
                <w:noProof w:val="0"/>
              </w:rPr>
            </w:pPr>
            <w:r>
              <w:rPr>
                <w:color w:val="000000"/>
              </w:rPr>
              <w:t>0.0</w:t>
            </w:r>
          </w:p>
        </w:tc>
        <w:tc>
          <w:tcPr>
            <w:tcW w:w="279" w:type="pct"/>
            <w:tcBorders>
              <w:top w:val="single" w:sz="2" w:space="0" w:color="auto"/>
              <w:left w:val="nil"/>
              <w:bottom w:val="nil"/>
              <w:right w:val="nil"/>
            </w:tcBorders>
            <w:shd w:val="clear" w:color="000000" w:fill="FFFFFF"/>
            <w:vAlign w:val="bottom"/>
          </w:tcPr>
          <w:p w14:paraId="354D6F8D" w14:textId="77777777" w:rsidR="00522BB2" w:rsidRPr="00D71FA0" w:rsidRDefault="00522BB2" w:rsidP="009E2B90">
            <w:pPr>
              <w:pStyle w:val="TableText"/>
              <w:ind w:right="58"/>
              <w:rPr>
                <w:noProof w:val="0"/>
              </w:rPr>
            </w:pPr>
            <w:r>
              <w:rPr>
                <w:color w:val="000000"/>
              </w:rPr>
              <w:t>0.1</w:t>
            </w:r>
          </w:p>
        </w:tc>
        <w:tc>
          <w:tcPr>
            <w:tcW w:w="279" w:type="pct"/>
            <w:tcBorders>
              <w:top w:val="single" w:sz="2" w:space="0" w:color="auto"/>
              <w:left w:val="nil"/>
              <w:bottom w:val="nil"/>
              <w:right w:val="nil"/>
            </w:tcBorders>
            <w:shd w:val="clear" w:color="000000" w:fill="FFFFFF"/>
            <w:vAlign w:val="bottom"/>
          </w:tcPr>
          <w:p w14:paraId="76BD534E" w14:textId="77777777" w:rsidR="00522BB2" w:rsidRPr="00D71FA0" w:rsidRDefault="00522BB2" w:rsidP="009E2B90">
            <w:pPr>
              <w:pStyle w:val="TableText"/>
              <w:ind w:right="58"/>
              <w:rPr>
                <w:noProof w:val="0"/>
              </w:rPr>
            </w:pPr>
            <w:r>
              <w:rPr>
                <w:color w:val="000000"/>
              </w:rPr>
              <w:t>0.4</w:t>
            </w:r>
          </w:p>
        </w:tc>
        <w:tc>
          <w:tcPr>
            <w:tcW w:w="279" w:type="pct"/>
            <w:tcBorders>
              <w:top w:val="single" w:sz="2" w:space="0" w:color="auto"/>
              <w:left w:val="nil"/>
              <w:bottom w:val="nil"/>
              <w:right w:val="nil"/>
            </w:tcBorders>
            <w:shd w:val="clear" w:color="000000" w:fill="FFFFFF"/>
            <w:vAlign w:val="bottom"/>
          </w:tcPr>
          <w:p w14:paraId="5831C46E" w14:textId="77777777" w:rsidR="00522BB2" w:rsidRPr="00D71FA0" w:rsidRDefault="00522BB2" w:rsidP="009E2B90">
            <w:pPr>
              <w:pStyle w:val="TableText"/>
              <w:ind w:right="58"/>
              <w:rPr>
                <w:noProof w:val="0"/>
              </w:rPr>
            </w:pPr>
            <w:r>
              <w:rPr>
                <w:color w:val="000000"/>
              </w:rPr>
              <w:t>0.8</w:t>
            </w:r>
          </w:p>
        </w:tc>
        <w:tc>
          <w:tcPr>
            <w:tcW w:w="279" w:type="pct"/>
            <w:tcBorders>
              <w:top w:val="single" w:sz="2" w:space="0" w:color="auto"/>
              <w:left w:val="nil"/>
              <w:bottom w:val="nil"/>
              <w:right w:val="nil"/>
            </w:tcBorders>
            <w:shd w:val="clear" w:color="000000" w:fill="FFFFFF"/>
            <w:vAlign w:val="bottom"/>
          </w:tcPr>
          <w:p w14:paraId="08499BC9" w14:textId="77777777" w:rsidR="00522BB2" w:rsidRPr="00D71FA0" w:rsidRDefault="00522BB2" w:rsidP="009E2B90">
            <w:pPr>
              <w:pStyle w:val="TableText"/>
              <w:ind w:right="58"/>
              <w:rPr>
                <w:noProof w:val="0"/>
              </w:rPr>
            </w:pPr>
            <w:r>
              <w:rPr>
                <w:color w:val="000000"/>
              </w:rPr>
              <w:t>1.5</w:t>
            </w:r>
          </w:p>
        </w:tc>
        <w:tc>
          <w:tcPr>
            <w:tcW w:w="279" w:type="pct"/>
            <w:tcBorders>
              <w:top w:val="single" w:sz="2" w:space="0" w:color="auto"/>
              <w:left w:val="nil"/>
              <w:bottom w:val="nil"/>
              <w:right w:val="nil"/>
            </w:tcBorders>
            <w:shd w:val="clear" w:color="000000" w:fill="FFFFFF"/>
            <w:vAlign w:val="bottom"/>
          </w:tcPr>
          <w:p w14:paraId="0AEA301C" w14:textId="77777777" w:rsidR="00522BB2" w:rsidRPr="00D71FA0" w:rsidRDefault="00522BB2" w:rsidP="006B25D3">
            <w:pPr>
              <w:pStyle w:val="TableText"/>
              <w:rPr>
                <w:noProof w:val="0"/>
              </w:rPr>
            </w:pPr>
            <w:r>
              <w:rPr>
                <w:color w:val="000000"/>
              </w:rPr>
              <w:t>2.3</w:t>
            </w:r>
          </w:p>
        </w:tc>
        <w:tc>
          <w:tcPr>
            <w:tcW w:w="279" w:type="pct"/>
            <w:tcBorders>
              <w:top w:val="single" w:sz="2" w:space="0" w:color="auto"/>
              <w:left w:val="nil"/>
              <w:bottom w:val="nil"/>
              <w:right w:val="nil"/>
            </w:tcBorders>
            <w:shd w:val="clear" w:color="000000" w:fill="FFFFFF"/>
            <w:vAlign w:val="bottom"/>
          </w:tcPr>
          <w:p w14:paraId="55445D97" w14:textId="77777777" w:rsidR="00522BB2" w:rsidRPr="00D71FA0" w:rsidRDefault="00522BB2" w:rsidP="006B25D3">
            <w:pPr>
              <w:pStyle w:val="TableText"/>
              <w:rPr>
                <w:noProof w:val="0"/>
              </w:rPr>
            </w:pPr>
            <w:r>
              <w:rPr>
                <w:color w:val="000000"/>
              </w:rPr>
              <w:t>6.3</w:t>
            </w:r>
          </w:p>
        </w:tc>
      </w:tr>
      <w:tr w:rsidR="00522BB2" w:rsidRPr="00D71FA0" w14:paraId="1CE8198E" w14:textId="77777777" w:rsidTr="007D0A38">
        <w:trPr>
          <w:trHeight w:val="144"/>
        </w:trPr>
        <w:tc>
          <w:tcPr>
            <w:tcW w:w="778" w:type="pct"/>
            <w:tcBorders>
              <w:top w:val="nil"/>
            </w:tcBorders>
            <w:hideMark/>
          </w:tcPr>
          <w:p w14:paraId="09B932A0" w14:textId="77777777" w:rsidR="00522BB2" w:rsidRPr="00D71FA0" w:rsidRDefault="00522BB2" w:rsidP="006B25D3">
            <w:pPr>
              <w:pStyle w:val="TableText"/>
              <w:rPr>
                <w:noProof w:val="0"/>
              </w:rPr>
            </w:pPr>
            <w:r w:rsidRPr="00D71FA0">
              <w:rPr>
                <w:noProof w:val="0"/>
              </w:rPr>
              <w:t>HS—Grade 11</w:t>
            </w:r>
          </w:p>
        </w:tc>
        <w:tc>
          <w:tcPr>
            <w:tcW w:w="584" w:type="pct"/>
            <w:tcBorders>
              <w:top w:val="nil"/>
            </w:tcBorders>
            <w:hideMark/>
          </w:tcPr>
          <w:p w14:paraId="20D7CD56" w14:textId="77777777" w:rsidR="00522BB2" w:rsidRPr="00D71FA0" w:rsidRDefault="00522BB2" w:rsidP="006B25D3">
            <w:pPr>
              <w:pStyle w:val="TableText"/>
              <w:rPr>
                <w:noProof w:val="0"/>
              </w:rPr>
            </w:pPr>
            <w:r w:rsidRPr="00D71FA0">
              <w:rPr>
                <w:noProof w:val="0"/>
              </w:rPr>
              <w:t>CR</w:t>
            </w:r>
          </w:p>
        </w:tc>
        <w:tc>
          <w:tcPr>
            <w:tcW w:w="523" w:type="pct"/>
            <w:tcBorders>
              <w:top w:val="nil"/>
              <w:left w:val="nil"/>
              <w:bottom w:val="nil"/>
              <w:right w:val="nil"/>
            </w:tcBorders>
            <w:shd w:val="clear" w:color="000000" w:fill="FFFFFF"/>
            <w:vAlign w:val="bottom"/>
          </w:tcPr>
          <w:p w14:paraId="11ED3257" w14:textId="77777777" w:rsidR="00522BB2" w:rsidRPr="00D71FA0" w:rsidRDefault="00522BB2" w:rsidP="006B25D3">
            <w:pPr>
              <w:pStyle w:val="TableText"/>
              <w:rPr>
                <w:noProof w:val="0"/>
              </w:rPr>
            </w:pPr>
            <w:r>
              <w:rPr>
                <w:color w:val="000000"/>
              </w:rPr>
              <w:t>1,332,228</w:t>
            </w:r>
          </w:p>
        </w:tc>
        <w:tc>
          <w:tcPr>
            <w:tcW w:w="337" w:type="pct"/>
            <w:tcBorders>
              <w:top w:val="nil"/>
              <w:left w:val="nil"/>
              <w:bottom w:val="nil"/>
              <w:right w:val="nil"/>
            </w:tcBorders>
            <w:shd w:val="clear" w:color="000000" w:fill="FFFFFF"/>
            <w:vAlign w:val="bottom"/>
          </w:tcPr>
          <w:p w14:paraId="53B0DBC4" w14:textId="77777777" w:rsidR="00522BB2" w:rsidRPr="00D71FA0" w:rsidRDefault="00522BB2" w:rsidP="009E2B90">
            <w:pPr>
              <w:pStyle w:val="TableText"/>
              <w:ind w:right="144"/>
              <w:rPr>
                <w:noProof w:val="0"/>
              </w:rPr>
            </w:pPr>
            <w:r>
              <w:rPr>
                <w:color w:val="000000"/>
              </w:rPr>
              <w:t>3.2</w:t>
            </w:r>
          </w:p>
        </w:tc>
        <w:tc>
          <w:tcPr>
            <w:tcW w:w="234" w:type="pct"/>
            <w:tcBorders>
              <w:top w:val="nil"/>
              <w:left w:val="nil"/>
              <w:bottom w:val="nil"/>
              <w:right w:val="nil"/>
            </w:tcBorders>
            <w:shd w:val="clear" w:color="000000" w:fill="FFFFFF"/>
            <w:vAlign w:val="bottom"/>
          </w:tcPr>
          <w:p w14:paraId="42EBD5D4" w14:textId="77777777" w:rsidR="00522BB2" w:rsidRPr="00D71FA0" w:rsidRDefault="00522BB2" w:rsidP="006B25D3">
            <w:pPr>
              <w:pStyle w:val="TableText"/>
              <w:rPr>
                <w:noProof w:val="0"/>
              </w:rPr>
            </w:pPr>
            <w:r>
              <w:rPr>
                <w:color w:val="000000"/>
              </w:rPr>
              <w:t>3.5</w:t>
            </w:r>
          </w:p>
        </w:tc>
        <w:tc>
          <w:tcPr>
            <w:tcW w:w="256" w:type="pct"/>
            <w:tcBorders>
              <w:top w:val="nil"/>
              <w:left w:val="nil"/>
              <w:bottom w:val="nil"/>
              <w:right w:val="nil"/>
            </w:tcBorders>
            <w:shd w:val="clear" w:color="000000" w:fill="FFFFFF"/>
            <w:vAlign w:val="bottom"/>
          </w:tcPr>
          <w:p w14:paraId="6C7707DF"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2D75D865" w14:textId="77777777" w:rsidR="00522BB2" w:rsidRPr="00D71FA0" w:rsidRDefault="00522BB2" w:rsidP="006B25D3">
            <w:pPr>
              <w:pStyle w:val="TableText"/>
              <w:rPr>
                <w:noProof w:val="0"/>
              </w:rPr>
            </w:pPr>
            <w:r>
              <w:rPr>
                <w:color w:val="000000"/>
              </w:rPr>
              <w:t>221.8</w:t>
            </w:r>
          </w:p>
        </w:tc>
        <w:tc>
          <w:tcPr>
            <w:tcW w:w="279" w:type="pct"/>
            <w:tcBorders>
              <w:top w:val="nil"/>
              <w:left w:val="nil"/>
              <w:bottom w:val="nil"/>
              <w:right w:val="nil"/>
            </w:tcBorders>
            <w:shd w:val="clear" w:color="000000" w:fill="FFFFFF"/>
            <w:vAlign w:val="bottom"/>
          </w:tcPr>
          <w:p w14:paraId="1CFB6134"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72CCB871" w14:textId="77777777" w:rsidR="00522BB2" w:rsidRPr="00D71FA0" w:rsidRDefault="00522BB2" w:rsidP="009E2B90">
            <w:pPr>
              <w:pStyle w:val="TableText"/>
              <w:ind w:right="58"/>
              <w:rPr>
                <w:noProof w:val="0"/>
              </w:rPr>
            </w:pPr>
            <w:r>
              <w:rPr>
                <w:color w:val="000000"/>
              </w:rPr>
              <w:t>0.6</w:t>
            </w:r>
          </w:p>
        </w:tc>
        <w:tc>
          <w:tcPr>
            <w:tcW w:w="279" w:type="pct"/>
            <w:tcBorders>
              <w:top w:val="nil"/>
              <w:left w:val="nil"/>
              <w:bottom w:val="nil"/>
              <w:right w:val="nil"/>
            </w:tcBorders>
            <w:shd w:val="clear" w:color="000000" w:fill="FFFFFF"/>
            <w:vAlign w:val="bottom"/>
          </w:tcPr>
          <w:p w14:paraId="32CCBBDD" w14:textId="77777777" w:rsidR="00522BB2" w:rsidRPr="00D71FA0" w:rsidRDefault="00522BB2" w:rsidP="009E2B90">
            <w:pPr>
              <w:pStyle w:val="TableText"/>
              <w:ind w:right="58"/>
              <w:rPr>
                <w:noProof w:val="0"/>
              </w:rPr>
            </w:pPr>
            <w:r>
              <w:rPr>
                <w:color w:val="000000"/>
              </w:rPr>
              <w:t>1.4</w:t>
            </w:r>
          </w:p>
        </w:tc>
        <w:tc>
          <w:tcPr>
            <w:tcW w:w="279" w:type="pct"/>
            <w:tcBorders>
              <w:top w:val="nil"/>
              <w:left w:val="nil"/>
              <w:bottom w:val="nil"/>
              <w:right w:val="nil"/>
            </w:tcBorders>
            <w:shd w:val="clear" w:color="000000" w:fill="FFFFFF"/>
            <w:vAlign w:val="bottom"/>
          </w:tcPr>
          <w:p w14:paraId="734FEE04" w14:textId="77777777" w:rsidR="00522BB2" w:rsidRPr="00D71FA0" w:rsidRDefault="00522BB2" w:rsidP="009E2B90">
            <w:pPr>
              <w:pStyle w:val="TableText"/>
              <w:ind w:right="58"/>
              <w:rPr>
                <w:noProof w:val="0"/>
              </w:rPr>
            </w:pPr>
            <w:r>
              <w:rPr>
                <w:color w:val="000000"/>
              </w:rPr>
              <w:t>2.5</w:t>
            </w:r>
          </w:p>
        </w:tc>
        <w:tc>
          <w:tcPr>
            <w:tcW w:w="279" w:type="pct"/>
            <w:tcBorders>
              <w:top w:val="nil"/>
              <w:left w:val="nil"/>
              <w:bottom w:val="nil"/>
              <w:right w:val="nil"/>
            </w:tcBorders>
            <w:shd w:val="clear" w:color="000000" w:fill="FFFFFF"/>
            <w:vAlign w:val="bottom"/>
          </w:tcPr>
          <w:p w14:paraId="5C6AFC66" w14:textId="77777777" w:rsidR="00522BB2" w:rsidRPr="00D71FA0" w:rsidRDefault="00522BB2" w:rsidP="009E2B90">
            <w:pPr>
              <w:pStyle w:val="TableText"/>
              <w:ind w:right="58"/>
              <w:rPr>
                <w:noProof w:val="0"/>
              </w:rPr>
            </w:pPr>
            <w:r>
              <w:rPr>
                <w:color w:val="000000"/>
              </w:rPr>
              <w:t>4.0</w:t>
            </w:r>
          </w:p>
        </w:tc>
        <w:tc>
          <w:tcPr>
            <w:tcW w:w="279" w:type="pct"/>
            <w:tcBorders>
              <w:top w:val="nil"/>
              <w:left w:val="nil"/>
              <w:bottom w:val="nil"/>
              <w:right w:val="nil"/>
            </w:tcBorders>
            <w:shd w:val="clear" w:color="000000" w:fill="FFFFFF"/>
            <w:vAlign w:val="bottom"/>
          </w:tcPr>
          <w:p w14:paraId="0F61B318" w14:textId="77777777" w:rsidR="00522BB2" w:rsidRPr="00D71FA0" w:rsidRDefault="00522BB2" w:rsidP="006B25D3">
            <w:pPr>
              <w:pStyle w:val="TableText"/>
              <w:rPr>
                <w:noProof w:val="0"/>
              </w:rPr>
            </w:pPr>
            <w:r>
              <w:rPr>
                <w:color w:val="000000"/>
              </w:rPr>
              <w:t>6.2</w:t>
            </w:r>
          </w:p>
        </w:tc>
        <w:tc>
          <w:tcPr>
            <w:tcW w:w="279" w:type="pct"/>
            <w:tcBorders>
              <w:top w:val="nil"/>
              <w:left w:val="nil"/>
              <w:bottom w:val="nil"/>
              <w:right w:val="nil"/>
            </w:tcBorders>
            <w:shd w:val="clear" w:color="000000" w:fill="FFFFFF"/>
            <w:vAlign w:val="bottom"/>
          </w:tcPr>
          <w:p w14:paraId="3220519F" w14:textId="77777777" w:rsidR="00522BB2" w:rsidRPr="00D71FA0" w:rsidRDefault="00522BB2" w:rsidP="006B25D3">
            <w:pPr>
              <w:pStyle w:val="TableText"/>
              <w:rPr>
                <w:noProof w:val="0"/>
              </w:rPr>
            </w:pPr>
            <w:r>
              <w:rPr>
                <w:color w:val="000000"/>
              </w:rPr>
              <w:t>16.3</w:t>
            </w:r>
          </w:p>
        </w:tc>
      </w:tr>
      <w:tr w:rsidR="00522BB2" w:rsidRPr="00D71FA0" w14:paraId="0A15E87F" w14:textId="77777777" w:rsidTr="007D0A38">
        <w:trPr>
          <w:trHeight w:val="144"/>
        </w:trPr>
        <w:tc>
          <w:tcPr>
            <w:tcW w:w="778" w:type="pct"/>
            <w:tcBorders>
              <w:bottom w:val="nil"/>
            </w:tcBorders>
          </w:tcPr>
          <w:p w14:paraId="0F29196E" w14:textId="77777777" w:rsidR="00522BB2" w:rsidRPr="00D71FA0" w:rsidRDefault="00522BB2" w:rsidP="006B25D3">
            <w:pPr>
              <w:pStyle w:val="TableText"/>
              <w:rPr>
                <w:noProof w:val="0"/>
              </w:rPr>
            </w:pPr>
            <w:r w:rsidRPr="00D71FA0">
              <w:rPr>
                <w:noProof w:val="0"/>
              </w:rPr>
              <w:t>HS—Grade 11</w:t>
            </w:r>
          </w:p>
        </w:tc>
        <w:tc>
          <w:tcPr>
            <w:tcW w:w="584" w:type="pct"/>
            <w:tcBorders>
              <w:bottom w:val="nil"/>
            </w:tcBorders>
          </w:tcPr>
          <w:p w14:paraId="36C15752" w14:textId="77777777" w:rsidR="00522BB2" w:rsidRPr="00D71FA0" w:rsidRDefault="00522BB2" w:rsidP="006B25D3">
            <w:pPr>
              <w:pStyle w:val="TableText"/>
              <w:rPr>
                <w:noProof w:val="0"/>
              </w:rPr>
            </w:pPr>
            <w:r w:rsidRPr="00D71FA0">
              <w:rPr>
                <w:noProof w:val="0"/>
              </w:rPr>
              <w:t>TE</w:t>
            </w:r>
            <w:r>
              <w:rPr>
                <w:noProof w:val="0"/>
              </w:rPr>
              <w:t>I</w:t>
            </w:r>
          </w:p>
        </w:tc>
        <w:tc>
          <w:tcPr>
            <w:tcW w:w="523" w:type="pct"/>
            <w:tcBorders>
              <w:top w:val="nil"/>
              <w:left w:val="nil"/>
              <w:bottom w:val="nil"/>
              <w:right w:val="nil"/>
            </w:tcBorders>
            <w:shd w:val="clear" w:color="000000" w:fill="FFFFFF"/>
            <w:vAlign w:val="bottom"/>
          </w:tcPr>
          <w:p w14:paraId="323FADC5" w14:textId="77777777" w:rsidR="00522BB2" w:rsidRPr="00D71FA0" w:rsidRDefault="00522BB2" w:rsidP="006B25D3">
            <w:pPr>
              <w:pStyle w:val="TableText"/>
              <w:rPr>
                <w:noProof w:val="0"/>
              </w:rPr>
            </w:pPr>
            <w:r>
              <w:rPr>
                <w:color w:val="000000"/>
              </w:rPr>
              <w:t>5,092,297</w:t>
            </w:r>
          </w:p>
        </w:tc>
        <w:tc>
          <w:tcPr>
            <w:tcW w:w="337" w:type="pct"/>
            <w:tcBorders>
              <w:top w:val="nil"/>
              <w:left w:val="nil"/>
              <w:bottom w:val="nil"/>
              <w:right w:val="nil"/>
            </w:tcBorders>
            <w:shd w:val="clear" w:color="000000" w:fill="FFFFFF"/>
            <w:vAlign w:val="bottom"/>
          </w:tcPr>
          <w:p w14:paraId="4FFA3542" w14:textId="77777777" w:rsidR="00522BB2" w:rsidRPr="00D71FA0" w:rsidRDefault="00522BB2" w:rsidP="009E2B90">
            <w:pPr>
              <w:pStyle w:val="TableText"/>
              <w:ind w:right="144"/>
              <w:rPr>
                <w:noProof w:val="0"/>
              </w:rPr>
            </w:pPr>
            <w:r>
              <w:rPr>
                <w:color w:val="000000"/>
              </w:rPr>
              <w:t>1.2</w:t>
            </w:r>
          </w:p>
        </w:tc>
        <w:tc>
          <w:tcPr>
            <w:tcW w:w="234" w:type="pct"/>
            <w:tcBorders>
              <w:top w:val="nil"/>
              <w:left w:val="nil"/>
              <w:bottom w:val="nil"/>
              <w:right w:val="nil"/>
            </w:tcBorders>
            <w:shd w:val="clear" w:color="000000" w:fill="FFFFFF"/>
            <w:vAlign w:val="bottom"/>
          </w:tcPr>
          <w:p w14:paraId="4CDA04E2" w14:textId="77777777" w:rsidR="00522BB2" w:rsidRPr="00D71FA0" w:rsidRDefault="00522BB2" w:rsidP="006B25D3">
            <w:pPr>
              <w:pStyle w:val="TableText"/>
              <w:rPr>
                <w:noProof w:val="0"/>
              </w:rPr>
            </w:pPr>
            <w:r>
              <w:rPr>
                <w:color w:val="000000"/>
              </w:rPr>
              <w:t>1.4</w:t>
            </w:r>
          </w:p>
        </w:tc>
        <w:tc>
          <w:tcPr>
            <w:tcW w:w="256" w:type="pct"/>
            <w:tcBorders>
              <w:top w:val="nil"/>
              <w:left w:val="nil"/>
              <w:bottom w:val="nil"/>
              <w:right w:val="nil"/>
            </w:tcBorders>
            <w:shd w:val="clear" w:color="000000" w:fill="FFFFFF"/>
            <w:vAlign w:val="bottom"/>
          </w:tcPr>
          <w:p w14:paraId="62FA3F1F"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35546D1E" w14:textId="77777777" w:rsidR="00522BB2" w:rsidRPr="00D71FA0" w:rsidRDefault="00522BB2" w:rsidP="006B25D3">
            <w:pPr>
              <w:pStyle w:val="TableText"/>
              <w:rPr>
                <w:noProof w:val="0"/>
              </w:rPr>
            </w:pPr>
            <w:r>
              <w:rPr>
                <w:color w:val="000000"/>
              </w:rPr>
              <w:t>161.4</w:t>
            </w:r>
          </w:p>
        </w:tc>
        <w:tc>
          <w:tcPr>
            <w:tcW w:w="279" w:type="pct"/>
            <w:tcBorders>
              <w:top w:val="nil"/>
              <w:left w:val="nil"/>
              <w:bottom w:val="nil"/>
              <w:right w:val="nil"/>
            </w:tcBorders>
            <w:shd w:val="clear" w:color="000000" w:fill="FFFFFF"/>
            <w:vAlign w:val="bottom"/>
          </w:tcPr>
          <w:p w14:paraId="02EADE1C"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07579338" w14:textId="77777777" w:rsidR="00522BB2" w:rsidRPr="00D71FA0" w:rsidRDefault="00522BB2" w:rsidP="009E2B90">
            <w:pPr>
              <w:pStyle w:val="TableText"/>
              <w:ind w:right="58"/>
              <w:rPr>
                <w:noProof w:val="0"/>
              </w:rPr>
            </w:pPr>
            <w:r>
              <w:rPr>
                <w:color w:val="000000"/>
              </w:rPr>
              <w:t>0.2</w:t>
            </w:r>
          </w:p>
        </w:tc>
        <w:tc>
          <w:tcPr>
            <w:tcW w:w="279" w:type="pct"/>
            <w:tcBorders>
              <w:top w:val="nil"/>
              <w:left w:val="nil"/>
              <w:bottom w:val="nil"/>
              <w:right w:val="nil"/>
            </w:tcBorders>
            <w:shd w:val="clear" w:color="000000" w:fill="FFFFFF"/>
            <w:vAlign w:val="bottom"/>
          </w:tcPr>
          <w:p w14:paraId="45B783EB" w14:textId="77777777" w:rsidR="00522BB2" w:rsidRPr="00D71FA0" w:rsidRDefault="00522BB2" w:rsidP="009E2B90">
            <w:pPr>
              <w:pStyle w:val="TableText"/>
              <w:ind w:right="58"/>
              <w:rPr>
                <w:noProof w:val="0"/>
              </w:rPr>
            </w:pPr>
            <w:r>
              <w:rPr>
                <w:color w:val="000000"/>
              </w:rPr>
              <w:t>0.5</w:t>
            </w:r>
          </w:p>
        </w:tc>
        <w:tc>
          <w:tcPr>
            <w:tcW w:w="279" w:type="pct"/>
            <w:tcBorders>
              <w:top w:val="nil"/>
              <w:left w:val="nil"/>
              <w:bottom w:val="nil"/>
              <w:right w:val="nil"/>
            </w:tcBorders>
            <w:shd w:val="clear" w:color="000000" w:fill="FFFFFF"/>
            <w:vAlign w:val="bottom"/>
          </w:tcPr>
          <w:p w14:paraId="2C4C9E29" w14:textId="77777777" w:rsidR="00522BB2" w:rsidRPr="00D71FA0" w:rsidRDefault="00522BB2" w:rsidP="009E2B90">
            <w:pPr>
              <w:pStyle w:val="TableText"/>
              <w:ind w:right="58"/>
              <w:rPr>
                <w:noProof w:val="0"/>
              </w:rPr>
            </w:pPr>
            <w:r>
              <w:rPr>
                <w:color w:val="000000"/>
              </w:rPr>
              <w:t>0.9</w:t>
            </w:r>
          </w:p>
        </w:tc>
        <w:tc>
          <w:tcPr>
            <w:tcW w:w="279" w:type="pct"/>
            <w:tcBorders>
              <w:top w:val="nil"/>
              <w:left w:val="nil"/>
              <w:bottom w:val="nil"/>
              <w:right w:val="nil"/>
            </w:tcBorders>
            <w:shd w:val="clear" w:color="000000" w:fill="FFFFFF"/>
            <w:vAlign w:val="bottom"/>
          </w:tcPr>
          <w:p w14:paraId="125C669C" w14:textId="77777777" w:rsidR="00522BB2" w:rsidRPr="00D71FA0" w:rsidRDefault="00522BB2" w:rsidP="009E2B90">
            <w:pPr>
              <w:pStyle w:val="TableText"/>
              <w:ind w:right="58"/>
              <w:rPr>
                <w:noProof w:val="0"/>
              </w:rPr>
            </w:pPr>
            <w:r>
              <w:rPr>
                <w:color w:val="000000"/>
              </w:rPr>
              <w:t>1.5</w:t>
            </w:r>
          </w:p>
        </w:tc>
        <w:tc>
          <w:tcPr>
            <w:tcW w:w="279" w:type="pct"/>
            <w:tcBorders>
              <w:top w:val="nil"/>
              <w:left w:val="nil"/>
              <w:bottom w:val="nil"/>
              <w:right w:val="nil"/>
            </w:tcBorders>
            <w:shd w:val="clear" w:color="000000" w:fill="FFFFFF"/>
            <w:vAlign w:val="bottom"/>
          </w:tcPr>
          <w:p w14:paraId="7DD92EBB" w14:textId="77777777" w:rsidR="00522BB2" w:rsidRPr="00D71FA0" w:rsidRDefault="00522BB2" w:rsidP="006B25D3">
            <w:pPr>
              <w:pStyle w:val="TableText"/>
              <w:rPr>
                <w:noProof w:val="0"/>
              </w:rPr>
            </w:pPr>
            <w:r>
              <w:rPr>
                <w:color w:val="000000"/>
              </w:rPr>
              <w:t>2.3</w:t>
            </w:r>
          </w:p>
        </w:tc>
        <w:tc>
          <w:tcPr>
            <w:tcW w:w="279" w:type="pct"/>
            <w:tcBorders>
              <w:top w:val="nil"/>
              <w:left w:val="nil"/>
              <w:bottom w:val="nil"/>
              <w:right w:val="nil"/>
            </w:tcBorders>
            <w:shd w:val="clear" w:color="000000" w:fill="FFFFFF"/>
            <w:vAlign w:val="bottom"/>
          </w:tcPr>
          <w:p w14:paraId="0FE2C7C1" w14:textId="77777777" w:rsidR="00522BB2" w:rsidRPr="00D71FA0" w:rsidRDefault="00522BB2" w:rsidP="006B25D3">
            <w:pPr>
              <w:pStyle w:val="TableText"/>
              <w:rPr>
                <w:noProof w:val="0"/>
              </w:rPr>
            </w:pPr>
            <w:r>
              <w:rPr>
                <w:color w:val="000000"/>
              </w:rPr>
              <w:t>6.1</w:t>
            </w:r>
          </w:p>
        </w:tc>
      </w:tr>
      <w:tr w:rsidR="00522BB2" w:rsidRPr="00D71FA0" w14:paraId="764EC5AA" w14:textId="77777777" w:rsidTr="007D0A38">
        <w:trPr>
          <w:trHeight w:val="144"/>
        </w:trPr>
        <w:tc>
          <w:tcPr>
            <w:tcW w:w="778" w:type="pct"/>
            <w:tcBorders>
              <w:top w:val="nil"/>
              <w:bottom w:val="single" w:sz="2" w:space="0" w:color="auto"/>
            </w:tcBorders>
            <w:hideMark/>
          </w:tcPr>
          <w:p w14:paraId="0584F827" w14:textId="77777777" w:rsidR="00522BB2" w:rsidRPr="00D71FA0" w:rsidRDefault="00522BB2" w:rsidP="006B25D3">
            <w:pPr>
              <w:pStyle w:val="TableText"/>
              <w:rPr>
                <w:noProof w:val="0"/>
              </w:rPr>
            </w:pPr>
            <w:r w:rsidRPr="00D71FA0">
              <w:rPr>
                <w:noProof w:val="0"/>
              </w:rPr>
              <w:t>HS—Grade 11</w:t>
            </w:r>
          </w:p>
        </w:tc>
        <w:tc>
          <w:tcPr>
            <w:tcW w:w="584" w:type="pct"/>
            <w:tcBorders>
              <w:top w:val="nil"/>
              <w:bottom w:val="single" w:sz="2" w:space="0" w:color="auto"/>
            </w:tcBorders>
            <w:hideMark/>
          </w:tcPr>
          <w:p w14:paraId="5930A37E" w14:textId="77777777" w:rsidR="00522BB2" w:rsidRPr="00D71FA0" w:rsidRDefault="00522BB2" w:rsidP="006B25D3">
            <w:pPr>
              <w:pStyle w:val="TableText"/>
              <w:rPr>
                <w:noProof w:val="0"/>
              </w:rPr>
            </w:pPr>
            <w:r w:rsidRPr="00D71FA0">
              <w:rPr>
                <w:noProof w:val="0"/>
              </w:rPr>
              <w:t>Composite</w:t>
            </w:r>
          </w:p>
        </w:tc>
        <w:tc>
          <w:tcPr>
            <w:tcW w:w="523" w:type="pct"/>
            <w:tcBorders>
              <w:top w:val="nil"/>
              <w:left w:val="nil"/>
              <w:bottom w:val="single" w:sz="2" w:space="0" w:color="auto"/>
              <w:right w:val="nil"/>
            </w:tcBorders>
            <w:shd w:val="clear" w:color="000000" w:fill="FFFFFF"/>
            <w:vAlign w:val="bottom"/>
          </w:tcPr>
          <w:p w14:paraId="39FD02DF" w14:textId="77777777" w:rsidR="00522BB2" w:rsidRPr="00D71FA0" w:rsidRDefault="00522BB2" w:rsidP="006B25D3">
            <w:pPr>
              <w:pStyle w:val="TableText"/>
              <w:rPr>
                <w:noProof w:val="0"/>
              </w:rPr>
            </w:pPr>
            <w:r>
              <w:rPr>
                <w:color w:val="000000"/>
              </w:rPr>
              <w:t>807,324</w:t>
            </w:r>
          </w:p>
        </w:tc>
        <w:tc>
          <w:tcPr>
            <w:tcW w:w="337" w:type="pct"/>
            <w:tcBorders>
              <w:top w:val="nil"/>
              <w:left w:val="nil"/>
              <w:bottom w:val="single" w:sz="2" w:space="0" w:color="auto"/>
              <w:right w:val="nil"/>
            </w:tcBorders>
            <w:shd w:val="clear" w:color="000000" w:fill="FFFFFF"/>
            <w:vAlign w:val="bottom"/>
          </w:tcPr>
          <w:p w14:paraId="3A6406A5" w14:textId="77777777" w:rsidR="00522BB2" w:rsidRPr="00D71FA0" w:rsidRDefault="00522BB2" w:rsidP="009E2B90">
            <w:pPr>
              <w:pStyle w:val="TableText"/>
              <w:ind w:right="144"/>
              <w:rPr>
                <w:noProof w:val="0"/>
              </w:rPr>
            </w:pPr>
            <w:r>
              <w:rPr>
                <w:color w:val="000000"/>
              </w:rPr>
              <w:t>1.7</w:t>
            </w:r>
          </w:p>
        </w:tc>
        <w:tc>
          <w:tcPr>
            <w:tcW w:w="234" w:type="pct"/>
            <w:tcBorders>
              <w:top w:val="nil"/>
              <w:left w:val="nil"/>
              <w:bottom w:val="single" w:sz="2" w:space="0" w:color="auto"/>
              <w:right w:val="nil"/>
            </w:tcBorders>
            <w:shd w:val="clear" w:color="000000" w:fill="FFFFFF"/>
            <w:vAlign w:val="bottom"/>
          </w:tcPr>
          <w:p w14:paraId="2A5FB56B" w14:textId="77777777" w:rsidR="00522BB2" w:rsidRPr="00D71FA0" w:rsidRDefault="00522BB2" w:rsidP="006B25D3">
            <w:pPr>
              <w:pStyle w:val="TableText"/>
              <w:rPr>
                <w:noProof w:val="0"/>
              </w:rPr>
            </w:pPr>
            <w:r>
              <w:rPr>
                <w:color w:val="000000"/>
              </w:rPr>
              <w:t>1.8</w:t>
            </w:r>
          </w:p>
        </w:tc>
        <w:tc>
          <w:tcPr>
            <w:tcW w:w="256" w:type="pct"/>
            <w:tcBorders>
              <w:top w:val="nil"/>
              <w:left w:val="nil"/>
              <w:bottom w:val="single" w:sz="2" w:space="0" w:color="auto"/>
              <w:right w:val="nil"/>
            </w:tcBorders>
            <w:shd w:val="clear" w:color="000000" w:fill="FFFFFF"/>
            <w:vAlign w:val="bottom"/>
          </w:tcPr>
          <w:p w14:paraId="34BF9CAB"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single" w:sz="2" w:space="0" w:color="auto"/>
              <w:right w:val="nil"/>
            </w:tcBorders>
            <w:shd w:val="clear" w:color="000000" w:fill="FFFFFF"/>
            <w:vAlign w:val="bottom"/>
          </w:tcPr>
          <w:p w14:paraId="35EA1AF2" w14:textId="77777777" w:rsidR="00522BB2" w:rsidRPr="00D71FA0" w:rsidRDefault="00522BB2" w:rsidP="006B25D3">
            <w:pPr>
              <w:pStyle w:val="TableText"/>
              <w:rPr>
                <w:noProof w:val="0"/>
              </w:rPr>
            </w:pPr>
            <w:r>
              <w:rPr>
                <w:color w:val="000000"/>
              </w:rPr>
              <w:t>109.1</w:t>
            </w:r>
          </w:p>
        </w:tc>
        <w:tc>
          <w:tcPr>
            <w:tcW w:w="279" w:type="pct"/>
            <w:tcBorders>
              <w:top w:val="nil"/>
              <w:left w:val="nil"/>
              <w:bottom w:val="single" w:sz="2" w:space="0" w:color="auto"/>
              <w:right w:val="nil"/>
            </w:tcBorders>
            <w:shd w:val="clear" w:color="000000" w:fill="FFFFFF"/>
            <w:vAlign w:val="bottom"/>
          </w:tcPr>
          <w:p w14:paraId="7118930C"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single" w:sz="2" w:space="0" w:color="auto"/>
              <w:right w:val="nil"/>
            </w:tcBorders>
            <w:shd w:val="clear" w:color="000000" w:fill="FFFFFF"/>
            <w:vAlign w:val="bottom"/>
          </w:tcPr>
          <w:p w14:paraId="56CE2B18" w14:textId="77777777" w:rsidR="00522BB2" w:rsidRPr="00D71FA0" w:rsidRDefault="00522BB2" w:rsidP="009E2B90">
            <w:pPr>
              <w:pStyle w:val="TableText"/>
              <w:ind w:right="58"/>
              <w:rPr>
                <w:noProof w:val="0"/>
              </w:rPr>
            </w:pPr>
            <w:r>
              <w:rPr>
                <w:color w:val="000000"/>
              </w:rPr>
              <w:t>0.2</w:t>
            </w:r>
          </w:p>
        </w:tc>
        <w:tc>
          <w:tcPr>
            <w:tcW w:w="279" w:type="pct"/>
            <w:tcBorders>
              <w:top w:val="nil"/>
              <w:left w:val="nil"/>
              <w:bottom w:val="single" w:sz="2" w:space="0" w:color="auto"/>
              <w:right w:val="nil"/>
            </w:tcBorders>
            <w:shd w:val="clear" w:color="000000" w:fill="FFFFFF"/>
            <w:vAlign w:val="bottom"/>
          </w:tcPr>
          <w:p w14:paraId="3E581BC0" w14:textId="77777777" w:rsidR="00522BB2" w:rsidRPr="00D71FA0" w:rsidRDefault="00522BB2" w:rsidP="009E2B90">
            <w:pPr>
              <w:pStyle w:val="TableText"/>
              <w:ind w:right="58"/>
              <w:rPr>
                <w:noProof w:val="0"/>
              </w:rPr>
            </w:pPr>
            <w:r>
              <w:rPr>
                <w:color w:val="000000"/>
              </w:rPr>
              <w:t>0.7</w:t>
            </w:r>
          </w:p>
        </w:tc>
        <w:tc>
          <w:tcPr>
            <w:tcW w:w="279" w:type="pct"/>
            <w:tcBorders>
              <w:top w:val="nil"/>
              <w:left w:val="nil"/>
              <w:bottom w:val="single" w:sz="2" w:space="0" w:color="auto"/>
              <w:right w:val="nil"/>
            </w:tcBorders>
            <w:shd w:val="clear" w:color="000000" w:fill="FFFFFF"/>
            <w:vAlign w:val="bottom"/>
          </w:tcPr>
          <w:p w14:paraId="552D5B08" w14:textId="77777777" w:rsidR="00522BB2" w:rsidRPr="00D71FA0" w:rsidRDefault="00522BB2" w:rsidP="009E2B90">
            <w:pPr>
              <w:pStyle w:val="TableText"/>
              <w:ind w:right="58"/>
              <w:rPr>
                <w:noProof w:val="0"/>
              </w:rPr>
            </w:pPr>
            <w:r>
              <w:rPr>
                <w:color w:val="000000"/>
              </w:rPr>
              <w:t>1.3</w:t>
            </w:r>
          </w:p>
        </w:tc>
        <w:tc>
          <w:tcPr>
            <w:tcW w:w="279" w:type="pct"/>
            <w:tcBorders>
              <w:top w:val="nil"/>
              <w:left w:val="nil"/>
              <w:bottom w:val="single" w:sz="2" w:space="0" w:color="auto"/>
              <w:right w:val="nil"/>
            </w:tcBorders>
            <w:shd w:val="clear" w:color="000000" w:fill="FFFFFF"/>
            <w:vAlign w:val="bottom"/>
          </w:tcPr>
          <w:p w14:paraId="480A2A48" w14:textId="77777777" w:rsidR="00522BB2" w:rsidRPr="00D71FA0" w:rsidRDefault="00522BB2" w:rsidP="009E2B90">
            <w:pPr>
              <w:pStyle w:val="TableText"/>
              <w:ind w:right="58"/>
              <w:rPr>
                <w:noProof w:val="0"/>
              </w:rPr>
            </w:pPr>
            <w:r>
              <w:rPr>
                <w:color w:val="000000"/>
              </w:rPr>
              <w:t>2.1</w:t>
            </w:r>
          </w:p>
        </w:tc>
        <w:tc>
          <w:tcPr>
            <w:tcW w:w="279" w:type="pct"/>
            <w:tcBorders>
              <w:top w:val="nil"/>
              <w:left w:val="nil"/>
              <w:bottom w:val="single" w:sz="2" w:space="0" w:color="auto"/>
              <w:right w:val="nil"/>
            </w:tcBorders>
            <w:shd w:val="clear" w:color="000000" w:fill="FFFFFF"/>
            <w:vAlign w:val="bottom"/>
          </w:tcPr>
          <w:p w14:paraId="4904E6F8" w14:textId="77777777" w:rsidR="00522BB2" w:rsidRPr="00D71FA0" w:rsidRDefault="00522BB2" w:rsidP="006B25D3">
            <w:pPr>
              <w:pStyle w:val="TableText"/>
              <w:rPr>
                <w:noProof w:val="0"/>
              </w:rPr>
            </w:pPr>
            <w:r>
              <w:rPr>
                <w:color w:val="000000"/>
              </w:rPr>
              <w:t>3.3</w:t>
            </w:r>
          </w:p>
        </w:tc>
        <w:tc>
          <w:tcPr>
            <w:tcW w:w="279" w:type="pct"/>
            <w:tcBorders>
              <w:top w:val="nil"/>
              <w:left w:val="nil"/>
              <w:bottom w:val="single" w:sz="2" w:space="0" w:color="auto"/>
              <w:right w:val="nil"/>
            </w:tcBorders>
            <w:shd w:val="clear" w:color="000000" w:fill="FFFFFF"/>
            <w:vAlign w:val="bottom"/>
          </w:tcPr>
          <w:p w14:paraId="5C1D97A0" w14:textId="77777777" w:rsidR="00522BB2" w:rsidRPr="00D71FA0" w:rsidRDefault="00522BB2" w:rsidP="006B25D3">
            <w:pPr>
              <w:pStyle w:val="TableText"/>
              <w:rPr>
                <w:noProof w:val="0"/>
              </w:rPr>
            </w:pPr>
            <w:r>
              <w:rPr>
                <w:color w:val="000000"/>
              </w:rPr>
              <w:t>7.9</w:t>
            </w:r>
          </w:p>
        </w:tc>
      </w:tr>
      <w:tr w:rsidR="00522BB2" w:rsidRPr="00D71FA0" w14:paraId="13EE544B" w14:textId="77777777" w:rsidTr="007D0A38">
        <w:trPr>
          <w:trHeight w:val="144"/>
        </w:trPr>
        <w:tc>
          <w:tcPr>
            <w:tcW w:w="778" w:type="pct"/>
            <w:tcBorders>
              <w:top w:val="single" w:sz="2" w:space="0" w:color="auto"/>
              <w:bottom w:val="nil"/>
            </w:tcBorders>
            <w:hideMark/>
          </w:tcPr>
          <w:p w14:paraId="47020437" w14:textId="77777777" w:rsidR="00522BB2" w:rsidRPr="00D71FA0" w:rsidRDefault="00522BB2" w:rsidP="006B25D3">
            <w:pPr>
              <w:pStyle w:val="TableText"/>
              <w:rPr>
                <w:noProof w:val="0"/>
              </w:rPr>
            </w:pPr>
            <w:r w:rsidRPr="00D71FA0">
              <w:rPr>
                <w:noProof w:val="0"/>
              </w:rPr>
              <w:t>HS—Grade 12</w:t>
            </w:r>
          </w:p>
        </w:tc>
        <w:tc>
          <w:tcPr>
            <w:tcW w:w="584" w:type="pct"/>
            <w:tcBorders>
              <w:top w:val="single" w:sz="2" w:space="0" w:color="auto"/>
              <w:bottom w:val="nil"/>
            </w:tcBorders>
            <w:hideMark/>
          </w:tcPr>
          <w:p w14:paraId="33689CC1" w14:textId="77777777" w:rsidR="00522BB2" w:rsidRPr="00D71FA0" w:rsidRDefault="00522BB2" w:rsidP="006B25D3">
            <w:pPr>
              <w:pStyle w:val="TableText"/>
              <w:rPr>
                <w:noProof w:val="0"/>
              </w:rPr>
            </w:pPr>
            <w:r w:rsidRPr="00D71FA0">
              <w:rPr>
                <w:noProof w:val="0"/>
              </w:rPr>
              <w:t>MCSS</w:t>
            </w:r>
          </w:p>
        </w:tc>
        <w:tc>
          <w:tcPr>
            <w:tcW w:w="523" w:type="pct"/>
            <w:tcBorders>
              <w:top w:val="single" w:sz="2" w:space="0" w:color="auto"/>
              <w:left w:val="nil"/>
              <w:bottom w:val="nil"/>
              <w:right w:val="nil"/>
            </w:tcBorders>
            <w:shd w:val="clear" w:color="000000" w:fill="FFFFFF"/>
            <w:vAlign w:val="bottom"/>
          </w:tcPr>
          <w:p w14:paraId="4F526BBC" w14:textId="77777777" w:rsidR="00522BB2" w:rsidRPr="00D71FA0" w:rsidRDefault="00522BB2" w:rsidP="006B25D3">
            <w:pPr>
              <w:pStyle w:val="TableText"/>
              <w:rPr>
                <w:noProof w:val="0"/>
              </w:rPr>
            </w:pPr>
            <w:r>
              <w:rPr>
                <w:color w:val="000000"/>
              </w:rPr>
              <w:t>5,047,670</w:t>
            </w:r>
          </w:p>
        </w:tc>
        <w:tc>
          <w:tcPr>
            <w:tcW w:w="337" w:type="pct"/>
            <w:tcBorders>
              <w:top w:val="single" w:sz="2" w:space="0" w:color="auto"/>
              <w:left w:val="nil"/>
              <w:bottom w:val="nil"/>
              <w:right w:val="nil"/>
            </w:tcBorders>
            <w:shd w:val="clear" w:color="000000" w:fill="FFFFFF"/>
            <w:vAlign w:val="bottom"/>
          </w:tcPr>
          <w:p w14:paraId="27FBDA0C" w14:textId="77777777" w:rsidR="00522BB2" w:rsidRPr="00D71FA0" w:rsidRDefault="00522BB2" w:rsidP="009E2B90">
            <w:pPr>
              <w:pStyle w:val="TableText"/>
              <w:ind w:right="144"/>
              <w:rPr>
                <w:noProof w:val="0"/>
              </w:rPr>
            </w:pPr>
            <w:r>
              <w:rPr>
                <w:color w:val="000000"/>
              </w:rPr>
              <w:t>1.0</w:t>
            </w:r>
          </w:p>
        </w:tc>
        <w:tc>
          <w:tcPr>
            <w:tcW w:w="234" w:type="pct"/>
            <w:tcBorders>
              <w:top w:val="single" w:sz="2" w:space="0" w:color="auto"/>
              <w:left w:val="nil"/>
              <w:bottom w:val="nil"/>
              <w:right w:val="nil"/>
            </w:tcBorders>
            <w:shd w:val="clear" w:color="000000" w:fill="FFFFFF"/>
            <w:vAlign w:val="bottom"/>
          </w:tcPr>
          <w:p w14:paraId="03E8D488" w14:textId="77777777" w:rsidR="00522BB2" w:rsidRPr="00D71FA0" w:rsidRDefault="00522BB2" w:rsidP="006B25D3">
            <w:pPr>
              <w:pStyle w:val="TableText"/>
              <w:rPr>
                <w:noProof w:val="0"/>
              </w:rPr>
            </w:pPr>
            <w:r>
              <w:rPr>
                <w:color w:val="000000"/>
              </w:rPr>
              <w:t>1.2</w:t>
            </w:r>
          </w:p>
        </w:tc>
        <w:tc>
          <w:tcPr>
            <w:tcW w:w="256" w:type="pct"/>
            <w:tcBorders>
              <w:top w:val="single" w:sz="2" w:space="0" w:color="auto"/>
              <w:left w:val="nil"/>
              <w:bottom w:val="nil"/>
              <w:right w:val="nil"/>
            </w:tcBorders>
            <w:shd w:val="clear" w:color="000000" w:fill="FFFFFF"/>
            <w:vAlign w:val="bottom"/>
          </w:tcPr>
          <w:p w14:paraId="162E148A" w14:textId="77777777" w:rsidR="00522BB2" w:rsidRPr="00D71FA0" w:rsidRDefault="00522BB2" w:rsidP="0028520E">
            <w:pPr>
              <w:pStyle w:val="TableText"/>
              <w:ind w:right="72"/>
              <w:rPr>
                <w:noProof w:val="0"/>
              </w:rPr>
            </w:pPr>
            <w:r>
              <w:rPr>
                <w:color w:val="000000"/>
              </w:rPr>
              <w:t>0.0</w:t>
            </w:r>
          </w:p>
        </w:tc>
        <w:tc>
          <w:tcPr>
            <w:tcW w:w="333" w:type="pct"/>
            <w:tcBorders>
              <w:top w:val="single" w:sz="2" w:space="0" w:color="auto"/>
              <w:left w:val="nil"/>
              <w:bottom w:val="nil"/>
              <w:right w:val="nil"/>
            </w:tcBorders>
            <w:shd w:val="clear" w:color="000000" w:fill="FFFFFF"/>
            <w:vAlign w:val="bottom"/>
          </w:tcPr>
          <w:p w14:paraId="00D6AF47" w14:textId="77777777" w:rsidR="00522BB2" w:rsidRPr="00D71FA0" w:rsidRDefault="00522BB2" w:rsidP="006B25D3">
            <w:pPr>
              <w:pStyle w:val="TableText"/>
              <w:rPr>
                <w:noProof w:val="0"/>
              </w:rPr>
            </w:pPr>
            <w:r>
              <w:rPr>
                <w:color w:val="000000"/>
              </w:rPr>
              <w:t>98.8</w:t>
            </w:r>
          </w:p>
        </w:tc>
        <w:tc>
          <w:tcPr>
            <w:tcW w:w="279" w:type="pct"/>
            <w:tcBorders>
              <w:top w:val="single" w:sz="2" w:space="0" w:color="auto"/>
              <w:left w:val="nil"/>
              <w:bottom w:val="nil"/>
              <w:right w:val="nil"/>
            </w:tcBorders>
            <w:shd w:val="clear" w:color="000000" w:fill="FFFFFF"/>
            <w:vAlign w:val="bottom"/>
          </w:tcPr>
          <w:p w14:paraId="470EF2A9" w14:textId="77777777" w:rsidR="00522BB2" w:rsidRPr="00D71FA0" w:rsidRDefault="00522BB2" w:rsidP="009E2B90">
            <w:pPr>
              <w:pStyle w:val="TableText"/>
              <w:ind w:right="58"/>
              <w:rPr>
                <w:noProof w:val="0"/>
              </w:rPr>
            </w:pPr>
            <w:r>
              <w:rPr>
                <w:color w:val="000000"/>
              </w:rPr>
              <w:t>0.0</w:t>
            </w:r>
          </w:p>
        </w:tc>
        <w:tc>
          <w:tcPr>
            <w:tcW w:w="279" w:type="pct"/>
            <w:tcBorders>
              <w:top w:val="single" w:sz="2" w:space="0" w:color="auto"/>
              <w:left w:val="nil"/>
              <w:bottom w:val="nil"/>
              <w:right w:val="nil"/>
            </w:tcBorders>
            <w:shd w:val="clear" w:color="000000" w:fill="FFFFFF"/>
            <w:vAlign w:val="bottom"/>
          </w:tcPr>
          <w:p w14:paraId="23801C42" w14:textId="77777777" w:rsidR="00522BB2" w:rsidRPr="00D71FA0" w:rsidRDefault="00522BB2" w:rsidP="009E2B90">
            <w:pPr>
              <w:pStyle w:val="TableText"/>
              <w:ind w:right="58"/>
              <w:rPr>
                <w:noProof w:val="0"/>
              </w:rPr>
            </w:pPr>
            <w:r>
              <w:rPr>
                <w:color w:val="000000"/>
              </w:rPr>
              <w:t>0.1</w:t>
            </w:r>
          </w:p>
        </w:tc>
        <w:tc>
          <w:tcPr>
            <w:tcW w:w="279" w:type="pct"/>
            <w:tcBorders>
              <w:top w:val="single" w:sz="2" w:space="0" w:color="auto"/>
              <w:left w:val="nil"/>
              <w:bottom w:val="nil"/>
              <w:right w:val="nil"/>
            </w:tcBorders>
            <w:shd w:val="clear" w:color="000000" w:fill="FFFFFF"/>
            <w:vAlign w:val="bottom"/>
          </w:tcPr>
          <w:p w14:paraId="04C8CD46" w14:textId="77777777" w:rsidR="00522BB2" w:rsidRPr="00D71FA0" w:rsidRDefault="00522BB2" w:rsidP="009E2B90">
            <w:pPr>
              <w:pStyle w:val="TableText"/>
              <w:ind w:right="58"/>
              <w:rPr>
                <w:noProof w:val="0"/>
              </w:rPr>
            </w:pPr>
            <w:r>
              <w:rPr>
                <w:color w:val="000000"/>
              </w:rPr>
              <w:t>0.3</w:t>
            </w:r>
          </w:p>
        </w:tc>
        <w:tc>
          <w:tcPr>
            <w:tcW w:w="279" w:type="pct"/>
            <w:tcBorders>
              <w:top w:val="single" w:sz="2" w:space="0" w:color="auto"/>
              <w:left w:val="nil"/>
              <w:bottom w:val="nil"/>
              <w:right w:val="nil"/>
            </w:tcBorders>
            <w:shd w:val="clear" w:color="000000" w:fill="FFFFFF"/>
            <w:vAlign w:val="bottom"/>
          </w:tcPr>
          <w:p w14:paraId="267799DF" w14:textId="77777777" w:rsidR="00522BB2" w:rsidRPr="00D71FA0" w:rsidRDefault="00522BB2" w:rsidP="009E2B90">
            <w:pPr>
              <w:pStyle w:val="TableText"/>
              <w:ind w:right="58"/>
              <w:rPr>
                <w:noProof w:val="0"/>
              </w:rPr>
            </w:pPr>
            <w:r>
              <w:rPr>
                <w:color w:val="000000"/>
              </w:rPr>
              <w:t>0.7</w:t>
            </w:r>
          </w:p>
        </w:tc>
        <w:tc>
          <w:tcPr>
            <w:tcW w:w="279" w:type="pct"/>
            <w:tcBorders>
              <w:top w:val="single" w:sz="2" w:space="0" w:color="auto"/>
              <w:left w:val="nil"/>
              <w:bottom w:val="nil"/>
              <w:right w:val="nil"/>
            </w:tcBorders>
            <w:shd w:val="clear" w:color="000000" w:fill="FFFFFF"/>
            <w:vAlign w:val="bottom"/>
          </w:tcPr>
          <w:p w14:paraId="5556D6A1" w14:textId="77777777" w:rsidR="00522BB2" w:rsidRPr="00D71FA0" w:rsidRDefault="00522BB2" w:rsidP="009E2B90">
            <w:pPr>
              <w:pStyle w:val="TableText"/>
              <w:ind w:right="58"/>
              <w:rPr>
                <w:noProof w:val="0"/>
              </w:rPr>
            </w:pPr>
            <w:r>
              <w:rPr>
                <w:color w:val="000000"/>
              </w:rPr>
              <w:t>1.3</w:t>
            </w:r>
          </w:p>
        </w:tc>
        <w:tc>
          <w:tcPr>
            <w:tcW w:w="279" w:type="pct"/>
            <w:tcBorders>
              <w:top w:val="single" w:sz="2" w:space="0" w:color="auto"/>
              <w:left w:val="nil"/>
              <w:bottom w:val="nil"/>
              <w:right w:val="nil"/>
            </w:tcBorders>
            <w:shd w:val="clear" w:color="000000" w:fill="FFFFFF"/>
            <w:vAlign w:val="bottom"/>
          </w:tcPr>
          <w:p w14:paraId="7F74B76D" w14:textId="77777777" w:rsidR="00522BB2" w:rsidRPr="00D71FA0" w:rsidRDefault="00522BB2" w:rsidP="006B25D3">
            <w:pPr>
              <w:pStyle w:val="TableText"/>
              <w:rPr>
                <w:noProof w:val="0"/>
              </w:rPr>
            </w:pPr>
            <w:r>
              <w:rPr>
                <w:color w:val="000000"/>
              </w:rPr>
              <w:t>2.0</w:t>
            </w:r>
          </w:p>
        </w:tc>
        <w:tc>
          <w:tcPr>
            <w:tcW w:w="279" w:type="pct"/>
            <w:tcBorders>
              <w:top w:val="single" w:sz="2" w:space="0" w:color="auto"/>
              <w:left w:val="nil"/>
              <w:bottom w:val="nil"/>
              <w:right w:val="nil"/>
            </w:tcBorders>
            <w:shd w:val="clear" w:color="000000" w:fill="FFFFFF"/>
            <w:vAlign w:val="bottom"/>
          </w:tcPr>
          <w:p w14:paraId="3BADC1BD" w14:textId="77777777" w:rsidR="00522BB2" w:rsidRPr="00D71FA0" w:rsidRDefault="00522BB2" w:rsidP="006B25D3">
            <w:pPr>
              <w:pStyle w:val="TableText"/>
              <w:rPr>
                <w:noProof w:val="0"/>
              </w:rPr>
            </w:pPr>
            <w:r>
              <w:rPr>
                <w:color w:val="000000"/>
              </w:rPr>
              <w:t>4.9</w:t>
            </w:r>
          </w:p>
        </w:tc>
      </w:tr>
      <w:tr w:rsidR="00522BB2" w:rsidRPr="00D71FA0" w14:paraId="753C6661" w14:textId="77777777" w:rsidTr="007D0A38">
        <w:trPr>
          <w:trHeight w:val="144"/>
        </w:trPr>
        <w:tc>
          <w:tcPr>
            <w:tcW w:w="778" w:type="pct"/>
            <w:tcBorders>
              <w:top w:val="nil"/>
            </w:tcBorders>
          </w:tcPr>
          <w:p w14:paraId="3924728D" w14:textId="77777777" w:rsidR="00522BB2" w:rsidRPr="00D71FA0" w:rsidRDefault="00522BB2" w:rsidP="006B25D3">
            <w:pPr>
              <w:pStyle w:val="TableText"/>
              <w:rPr>
                <w:noProof w:val="0"/>
              </w:rPr>
            </w:pPr>
            <w:r w:rsidRPr="00D71FA0">
              <w:rPr>
                <w:noProof w:val="0"/>
              </w:rPr>
              <w:t>HS—Grade 12</w:t>
            </w:r>
          </w:p>
        </w:tc>
        <w:tc>
          <w:tcPr>
            <w:tcW w:w="584" w:type="pct"/>
            <w:tcBorders>
              <w:top w:val="nil"/>
            </w:tcBorders>
          </w:tcPr>
          <w:p w14:paraId="464B52A1" w14:textId="77777777" w:rsidR="00522BB2" w:rsidRPr="00D71FA0" w:rsidRDefault="00522BB2" w:rsidP="006B25D3">
            <w:pPr>
              <w:pStyle w:val="TableText"/>
              <w:rPr>
                <w:noProof w:val="0"/>
              </w:rPr>
            </w:pPr>
            <w:r w:rsidRPr="00D71FA0">
              <w:rPr>
                <w:noProof w:val="0"/>
              </w:rPr>
              <w:t>CR</w:t>
            </w:r>
          </w:p>
        </w:tc>
        <w:tc>
          <w:tcPr>
            <w:tcW w:w="523" w:type="pct"/>
            <w:tcBorders>
              <w:top w:val="nil"/>
              <w:left w:val="nil"/>
              <w:bottom w:val="nil"/>
              <w:right w:val="nil"/>
            </w:tcBorders>
            <w:shd w:val="clear" w:color="000000" w:fill="FFFFFF"/>
            <w:vAlign w:val="bottom"/>
          </w:tcPr>
          <w:p w14:paraId="52ADC84C" w14:textId="77777777" w:rsidR="00522BB2" w:rsidRPr="00D71FA0" w:rsidRDefault="00522BB2" w:rsidP="006B25D3">
            <w:pPr>
              <w:pStyle w:val="TableText"/>
              <w:rPr>
                <w:noProof w:val="0"/>
              </w:rPr>
            </w:pPr>
            <w:r>
              <w:rPr>
                <w:color w:val="000000"/>
              </w:rPr>
              <w:t>1,544,271</w:t>
            </w:r>
          </w:p>
        </w:tc>
        <w:tc>
          <w:tcPr>
            <w:tcW w:w="337" w:type="pct"/>
            <w:tcBorders>
              <w:top w:val="nil"/>
              <w:left w:val="nil"/>
              <w:bottom w:val="nil"/>
              <w:right w:val="nil"/>
            </w:tcBorders>
            <w:shd w:val="clear" w:color="000000" w:fill="FFFFFF"/>
            <w:vAlign w:val="bottom"/>
          </w:tcPr>
          <w:p w14:paraId="6FE9F555" w14:textId="77777777" w:rsidR="00522BB2" w:rsidRPr="00D71FA0" w:rsidRDefault="00522BB2" w:rsidP="009E2B90">
            <w:pPr>
              <w:pStyle w:val="TableText"/>
              <w:ind w:right="144"/>
              <w:rPr>
                <w:noProof w:val="0"/>
              </w:rPr>
            </w:pPr>
            <w:r>
              <w:rPr>
                <w:color w:val="000000"/>
              </w:rPr>
              <w:t>2.6</w:t>
            </w:r>
          </w:p>
        </w:tc>
        <w:tc>
          <w:tcPr>
            <w:tcW w:w="234" w:type="pct"/>
            <w:tcBorders>
              <w:top w:val="nil"/>
              <w:left w:val="nil"/>
              <w:bottom w:val="nil"/>
              <w:right w:val="nil"/>
            </w:tcBorders>
            <w:shd w:val="clear" w:color="000000" w:fill="FFFFFF"/>
            <w:vAlign w:val="bottom"/>
          </w:tcPr>
          <w:p w14:paraId="7D75A307" w14:textId="77777777" w:rsidR="00522BB2" w:rsidRPr="00D71FA0" w:rsidRDefault="00522BB2" w:rsidP="006B25D3">
            <w:pPr>
              <w:pStyle w:val="TableText"/>
              <w:rPr>
                <w:noProof w:val="0"/>
              </w:rPr>
            </w:pPr>
            <w:r>
              <w:rPr>
                <w:color w:val="000000"/>
              </w:rPr>
              <w:t>2.7</w:t>
            </w:r>
          </w:p>
        </w:tc>
        <w:tc>
          <w:tcPr>
            <w:tcW w:w="256" w:type="pct"/>
            <w:tcBorders>
              <w:top w:val="nil"/>
              <w:left w:val="nil"/>
              <w:bottom w:val="nil"/>
              <w:right w:val="nil"/>
            </w:tcBorders>
            <w:shd w:val="clear" w:color="000000" w:fill="FFFFFF"/>
            <w:vAlign w:val="bottom"/>
          </w:tcPr>
          <w:p w14:paraId="24FC4C24"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7E01B9A5" w14:textId="77777777" w:rsidR="00522BB2" w:rsidRPr="00D71FA0" w:rsidRDefault="00522BB2" w:rsidP="006B25D3">
            <w:pPr>
              <w:pStyle w:val="TableText"/>
              <w:rPr>
                <w:noProof w:val="0"/>
              </w:rPr>
            </w:pPr>
            <w:r>
              <w:rPr>
                <w:color w:val="000000"/>
              </w:rPr>
              <w:t>175.6</w:t>
            </w:r>
          </w:p>
        </w:tc>
        <w:tc>
          <w:tcPr>
            <w:tcW w:w="279" w:type="pct"/>
            <w:tcBorders>
              <w:top w:val="nil"/>
              <w:left w:val="nil"/>
              <w:bottom w:val="nil"/>
              <w:right w:val="nil"/>
            </w:tcBorders>
            <w:shd w:val="clear" w:color="000000" w:fill="FFFFFF"/>
            <w:vAlign w:val="bottom"/>
          </w:tcPr>
          <w:p w14:paraId="233BF477"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4E1E4715" w14:textId="77777777" w:rsidR="00522BB2" w:rsidRPr="00D71FA0" w:rsidRDefault="00522BB2" w:rsidP="009E2B90">
            <w:pPr>
              <w:pStyle w:val="TableText"/>
              <w:ind w:right="58"/>
              <w:rPr>
                <w:noProof w:val="0"/>
              </w:rPr>
            </w:pPr>
            <w:r>
              <w:rPr>
                <w:color w:val="000000"/>
              </w:rPr>
              <w:t>0.5</w:t>
            </w:r>
          </w:p>
        </w:tc>
        <w:tc>
          <w:tcPr>
            <w:tcW w:w="279" w:type="pct"/>
            <w:tcBorders>
              <w:top w:val="nil"/>
              <w:left w:val="nil"/>
              <w:bottom w:val="nil"/>
              <w:right w:val="nil"/>
            </w:tcBorders>
            <w:shd w:val="clear" w:color="000000" w:fill="FFFFFF"/>
            <w:vAlign w:val="bottom"/>
          </w:tcPr>
          <w:p w14:paraId="7A99BFE6" w14:textId="77777777" w:rsidR="00522BB2" w:rsidRPr="00D71FA0" w:rsidRDefault="00522BB2" w:rsidP="009E2B90">
            <w:pPr>
              <w:pStyle w:val="TableText"/>
              <w:ind w:right="58"/>
              <w:rPr>
                <w:noProof w:val="0"/>
              </w:rPr>
            </w:pPr>
            <w:r>
              <w:rPr>
                <w:color w:val="000000"/>
              </w:rPr>
              <w:t>1.1</w:t>
            </w:r>
          </w:p>
        </w:tc>
        <w:tc>
          <w:tcPr>
            <w:tcW w:w="279" w:type="pct"/>
            <w:tcBorders>
              <w:top w:val="nil"/>
              <w:left w:val="nil"/>
              <w:bottom w:val="nil"/>
              <w:right w:val="nil"/>
            </w:tcBorders>
            <w:shd w:val="clear" w:color="000000" w:fill="FFFFFF"/>
            <w:vAlign w:val="bottom"/>
          </w:tcPr>
          <w:p w14:paraId="7763E17F" w14:textId="77777777" w:rsidR="00522BB2" w:rsidRPr="00D71FA0" w:rsidRDefault="00522BB2" w:rsidP="009E2B90">
            <w:pPr>
              <w:pStyle w:val="TableText"/>
              <w:ind w:right="58"/>
              <w:rPr>
                <w:noProof w:val="0"/>
              </w:rPr>
            </w:pPr>
            <w:r>
              <w:rPr>
                <w:color w:val="000000"/>
              </w:rPr>
              <w:t>2.0</w:t>
            </w:r>
          </w:p>
        </w:tc>
        <w:tc>
          <w:tcPr>
            <w:tcW w:w="279" w:type="pct"/>
            <w:tcBorders>
              <w:top w:val="nil"/>
              <w:left w:val="nil"/>
              <w:bottom w:val="nil"/>
              <w:right w:val="nil"/>
            </w:tcBorders>
            <w:shd w:val="clear" w:color="000000" w:fill="FFFFFF"/>
            <w:vAlign w:val="bottom"/>
          </w:tcPr>
          <w:p w14:paraId="4DCECA95" w14:textId="77777777" w:rsidR="00522BB2" w:rsidRPr="00D71FA0" w:rsidRDefault="00522BB2" w:rsidP="009E2B90">
            <w:pPr>
              <w:pStyle w:val="TableText"/>
              <w:ind w:right="58"/>
              <w:rPr>
                <w:noProof w:val="0"/>
              </w:rPr>
            </w:pPr>
            <w:r>
              <w:rPr>
                <w:color w:val="000000"/>
              </w:rPr>
              <w:t>3.3</w:t>
            </w:r>
          </w:p>
        </w:tc>
        <w:tc>
          <w:tcPr>
            <w:tcW w:w="279" w:type="pct"/>
            <w:tcBorders>
              <w:top w:val="nil"/>
              <w:left w:val="nil"/>
              <w:bottom w:val="nil"/>
              <w:right w:val="nil"/>
            </w:tcBorders>
            <w:shd w:val="clear" w:color="000000" w:fill="FFFFFF"/>
            <w:vAlign w:val="bottom"/>
          </w:tcPr>
          <w:p w14:paraId="113EA34D" w14:textId="77777777" w:rsidR="00522BB2" w:rsidRPr="00D71FA0" w:rsidRDefault="00522BB2" w:rsidP="006B25D3">
            <w:pPr>
              <w:pStyle w:val="TableText"/>
              <w:rPr>
                <w:noProof w:val="0"/>
              </w:rPr>
            </w:pPr>
            <w:r>
              <w:rPr>
                <w:color w:val="000000"/>
              </w:rPr>
              <w:t>5.1</w:t>
            </w:r>
          </w:p>
        </w:tc>
        <w:tc>
          <w:tcPr>
            <w:tcW w:w="279" w:type="pct"/>
            <w:tcBorders>
              <w:top w:val="nil"/>
              <w:left w:val="nil"/>
              <w:bottom w:val="nil"/>
              <w:right w:val="nil"/>
            </w:tcBorders>
            <w:shd w:val="clear" w:color="000000" w:fill="FFFFFF"/>
            <w:vAlign w:val="bottom"/>
          </w:tcPr>
          <w:p w14:paraId="2B0B8D67" w14:textId="77777777" w:rsidR="00522BB2" w:rsidRPr="00D71FA0" w:rsidRDefault="00522BB2" w:rsidP="006B25D3">
            <w:pPr>
              <w:pStyle w:val="TableText"/>
              <w:rPr>
                <w:noProof w:val="0"/>
              </w:rPr>
            </w:pPr>
            <w:r>
              <w:rPr>
                <w:color w:val="000000"/>
              </w:rPr>
              <w:t>12.2</w:t>
            </w:r>
          </w:p>
        </w:tc>
      </w:tr>
      <w:tr w:rsidR="00522BB2" w:rsidRPr="00D71FA0" w14:paraId="2527BE08" w14:textId="77777777" w:rsidTr="007D0A38">
        <w:trPr>
          <w:trHeight w:val="144"/>
        </w:trPr>
        <w:tc>
          <w:tcPr>
            <w:tcW w:w="778" w:type="pct"/>
            <w:tcBorders>
              <w:bottom w:val="nil"/>
            </w:tcBorders>
            <w:hideMark/>
          </w:tcPr>
          <w:p w14:paraId="29309FC2" w14:textId="77777777" w:rsidR="00522BB2" w:rsidRPr="00D71FA0" w:rsidRDefault="00522BB2" w:rsidP="006B25D3">
            <w:pPr>
              <w:pStyle w:val="TableText"/>
              <w:rPr>
                <w:noProof w:val="0"/>
              </w:rPr>
            </w:pPr>
            <w:r w:rsidRPr="00D71FA0">
              <w:rPr>
                <w:noProof w:val="0"/>
              </w:rPr>
              <w:t>HS—Grade 12</w:t>
            </w:r>
          </w:p>
        </w:tc>
        <w:tc>
          <w:tcPr>
            <w:tcW w:w="584" w:type="pct"/>
            <w:tcBorders>
              <w:bottom w:val="nil"/>
            </w:tcBorders>
            <w:hideMark/>
          </w:tcPr>
          <w:p w14:paraId="496DAD84" w14:textId="77777777" w:rsidR="00522BB2" w:rsidRPr="00D71FA0" w:rsidRDefault="00522BB2" w:rsidP="006B25D3">
            <w:pPr>
              <w:pStyle w:val="TableText"/>
              <w:rPr>
                <w:noProof w:val="0"/>
              </w:rPr>
            </w:pPr>
            <w:r w:rsidRPr="00D71FA0">
              <w:rPr>
                <w:noProof w:val="0"/>
              </w:rPr>
              <w:t>TE</w:t>
            </w:r>
            <w:r>
              <w:rPr>
                <w:noProof w:val="0"/>
              </w:rPr>
              <w:t>I</w:t>
            </w:r>
          </w:p>
        </w:tc>
        <w:tc>
          <w:tcPr>
            <w:tcW w:w="523" w:type="pct"/>
            <w:tcBorders>
              <w:top w:val="nil"/>
              <w:left w:val="nil"/>
              <w:bottom w:val="nil"/>
              <w:right w:val="nil"/>
            </w:tcBorders>
            <w:shd w:val="clear" w:color="000000" w:fill="FFFFFF"/>
            <w:vAlign w:val="bottom"/>
          </w:tcPr>
          <w:p w14:paraId="0FA68B34" w14:textId="77777777" w:rsidR="00522BB2" w:rsidRPr="00D71FA0" w:rsidRDefault="00522BB2" w:rsidP="006B25D3">
            <w:pPr>
              <w:pStyle w:val="TableText"/>
              <w:rPr>
                <w:noProof w:val="0"/>
              </w:rPr>
            </w:pPr>
            <w:r>
              <w:rPr>
                <w:color w:val="000000"/>
              </w:rPr>
              <w:t>5,901,766</w:t>
            </w:r>
          </w:p>
        </w:tc>
        <w:tc>
          <w:tcPr>
            <w:tcW w:w="337" w:type="pct"/>
            <w:tcBorders>
              <w:top w:val="nil"/>
              <w:left w:val="nil"/>
              <w:bottom w:val="nil"/>
              <w:right w:val="nil"/>
            </w:tcBorders>
            <w:shd w:val="clear" w:color="000000" w:fill="FFFFFF"/>
            <w:vAlign w:val="bottom"/>
          </w:tcPr>
          <w:p w14:paraId="03371319" w14:textId="77777777" w:rsidR="00522BB2" w:rsidRPr="00D71FA0" w:rsidRDefault="00522BB2" w:rsidP="009E2B90">
            <w:pPr>
              <w:pStyle w:val="TableText"/>
              <w:ind w:right="144"/>
              <w:rPr>
                <w:noProof w:val="0"/>
              </w:rPr>
            </w:pPr>
            <w:r>
              <w:rPr>
                <w:color w:val="000000"/>
              </w:rPr>
              <w:t>1.0</w:t>
            </w:r>
          </w:p>
        </w:tc>
        <w:tc>
          <w:tcPr>
            <w:tcW w:w="234" w:type="pct"/>
            <w:tcBorders>
              <w:top w:val="nil"/>
              <w:left w:val="nil"/>
              <w:bottom w:val="nil"/>
              <w:right w:val="nil"/>
            </w:tcBorders>
            <w:shd w:val="clear" w:color="000000" w:fill="FFFFFF"/>
            <w:vAlign w:val="bottom"/>
          </w:tcPr>
          <w:p w14:paraId="72E46B50" w14:textId="77777777" w:rsidR="00522BB2" w:rsidRPr="00D71FA0" w:rsidRDefault="00522BB2" w:rsidP="006B25D3">
            <w:pPr>
              <w:pStyle w:val="TableText"/>
              <w:rPr>
                <w:noProof w:val="0"/>
              </w:rPr>
            </w:pPr>
            <w:r>
              <w:rPr>
                <w:color w:val="000000"/>
              </w:rPr>
              <w:t>1.1</w:t>
            </w:r>
          </w:p>
        </w:tc>
        <w:tc>
          <w:tcPr>
            <w:tcW w:w="256" w:type="pct"/>
            <w:tcBorders>
              <w:top w:val="nil"/>
              <w:left w:val="nil"/>
              <w:bottom w:val="nil"/>
              <w:right w:val="nil"/>
            </w:tcBorders>
            <w:shd w:val="clear" w:color="000000" w:fill="FFFFFF"/>
            <w:vAlign w:val="bottom"/>
          </w:tcPr>
          <w:p w14:paraId="3FF5D5F9"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nil"/>
              <w:right w:val="nil"/>
            </w:tcBorders>
            <w:shd w:val="clear" w:color="000000" w:fill="FFFFFF"/>
            <w:vAlign w:val="bottom"/>
          </w:tcPr>
          <w:p w14:paraId="551E903E" w14:textId="77777777" w:rsidR="00522BB2" w:rsidRPr="00D71FA0" w:rsidRDefault="00522BB2" w:rsidP="006B25D3">
            <w:pPr>
              <w:pStyle w:val="TableText"/>
              <w:rPr>
                <w:noProof w:val="0"/>
              </w:rPr>
            </w:pPr>
            <w:r>
              <w:rPr>
                <w:color w:val="000000"/>
              </w:rPr>
              <w:t>119.4</w:t>
            </w:r>
          </w:p>
        </w:tc>
        <w:tc>
          <w:tcPr>
            <w:tcW w:w="279" w:type="pct"/>
            <w:tcBorders>
              <w:top w:val="nil"/>
              <w:left w:val="nil"/>
              <w:bottom w:val="nil"/>
              <w:right w:val="nil"/>
            </w:tcBorders>
            <w:shd w:val="clear" w:color="000000" w:fill="FFFFFF"/>
            <w:vAlign w:val="bottom"/>
          </w:tcPr>
          <w:p w14:paraId="10906BC0"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0F825455"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nil"/>
              <w:right w:val="nil"/>
            </w:tcBorders>
            <w:shd w:val="clear" w:color="000000" w:fill="FFFFFF"/>
            <w:vAlign w:val="bottom"/>
          </w:tcPr>
          <w:p w14:paraId="15EA0178" w14:textId="77777777" w:rsidR="00522BB2" w:rsidRPr="00D71FA0" w:rsidRDefault="00522BB2" w:rsidP="009E2B90">
            <w:pPr>
              <w:pStyle w:val="TableText"/>
              <w:ind w:right="58"/>
              <w:rPr>
                <w:noProof w:val="0"/>
              </w:rPr>
            </w:pPr>
            <w:r>
              <w:rPr>
                <w:color w:val="000000"/>
              </w:rPr>
              <w:t>0.4</w:t>
            </w:r>
          </w:p>
        </w:tc>
        <w:tc>
          <w:tcPr>
            <w:tcW w:w="279" w:type="pct"/>
            <w:tcBorders>
              <w:top w:val="nil"/>
              <w:left w:val="nil"/>
              <w:bottom w:val="nil"/>
              <w:right w:val="nil"/>
            </w:tcBorders>
            <w:shd w:val="clear" w:color="000000" w:fill="FFFFFF"/>
            <w:vAlign w:val="bottom"/>
          </w:tcPr>
          <w:p w14:paraId="4D472219" w14:textId="77777777" w:rsidR="00522BB2" w:rsidRPr="00D71FA0" w:rsidRDefault="00522BB2" w:rsidP="009E2B90">
            <w:pPr>
              <w:pStyle w:val="TableText"/>
              <w:ind w:right="58"/>
              <w:rPr>
                <w:noProof w:val="0"/>
              </w:rPr>
            </w:pPr>
            <w:r>
              <w:rPr>
                <w:color w:val="000000"/>
              </w:rPr>
              <w:t>0.8</w:t>
            </w:r>
          </w:p>
        </w:tc>
        <w:tc>
          <w:tcPr>
            <w:tcW w:w="279" w:type="pct"/>
            <w:tcBorders>
              <w:top w:val="nil"/>
              <w:left w:val="nil"/>
              <w:bottom w:val="nil"/>
              <w:right w:val="nil"/>
            </w:tcBorders>
            <w:shd w:val="clear" w:color="000000" w:fill="FFFFFF"/>
            <w:vAlign w:val="bottom"/>
          </w:tcPr>
          <w:p w14:paraId="3CF3FA31" w14:textId="77777777" w:rsidR="00522BB2" w:rsidRPr="00D71FA0" w:rsidRDefault="00522BB2" w:rsidP="009E2B90">
            <w:pPr>
              <w:pStyle w:val="TableText"/>
              <w:ind w:right="58"/>
              <w:rPr>
                <w:noProof w:val="0"/>
              </w:rPr>
            </w:pPr>
            <w:r>
              <w:rPr>
                <w:color w:val="000000"/>
              </w:rPr>
              <w:t>1.3</w:t>
            </w:r>
          </w:p>
        </w:tc>
        <w:tc>
          <w:tcPr>
            <w:tcW w:w="279" w:type="pct"/>
            <w:tcBorders>
              <w:top w:val="nil"/>
              <w:left w:val="nil"/>
              <w:bottom w:val="nil"/>
              <w:right w:val="nil"/>
            </w:tcBorders>
            <w:shd w:val="clear" w:color="000000" w:fill="FFFFFF"/>
            <w:vAlign w:val="bottom"/>
          </w:tcPr>
          <w:p w14:paraId="76D1ECDC" w14:textId="77777777" w:rsidR="00522BB2" w:rsidRPr="00D71FA0" w:rsidRDefault="00522BB2" w:rsidP="006B25D3">
            <w:pPr>
              <w:pStyle w:val="TableText"/>
              <w:rPr>
                <w:noProof w:val="0"/>
              </w:rPr>
            </w:pPr>
            <w:r>
              <w:rPr>
                <w:color w:val="000000"/>
              </w:rPr>
              <w:t>2.0</w:t>
            </w:r>
          </w:p>
        </w:tc>
        <w:tc>
          <w:tcPr>
            <w:tcW w:w="279" w:type="pct"/>
            <w:tcBorders>
              <w:top w:val="nil"/>
              <w:left w:val="nil"/>
              <w:bottom w:val="nil"/>
              <w:right w:val="nil"/>
            </w:tcBorders>
            <w:shd w:val="clear" w:color="000000" w:fill="FFFFFF"/>
            <w:vAlign w:val="bottom"/>
          </w:tcPr>
          <w:p w14:paraId="6E78A390" w14:textId="77777777" w:rsidR="00522BB2" w:rsidRPr="00D71FA0" w:rsidRDefault="00522BB2" w:rsidP="006B25D3">
            <w:pPr>
              <w:pStyle w:val="TableText"/>
              <w:rPr>
                <w:noProof w:val="0"/>
              </w:rPr>
            </w:pPr>
            <w:r>
              <w:rPr>
                <w:color w:val="000000"/>
              </w:rPr>
              <w:t>4.8</w:t>
            </w:r>
          </w:p>
        </w:tc>
      </w:tr>
      <w:tr w:rsidR="00522BB2" w:rsidRPr="00D71FA0" w14:paraId="29A5322E" w14:textId="77777777" w:rsidTr="007D0A38">
        <w:trPr>
          <w:trHeight w:val="144"/>
        </w:trPr>
        <w:tc>
          <w:tcPr>
            <w:tcW w:w="778" w:type="pct"/>
            <w:tcBorders>
              <w:top w:val="nil"/>
              <w:bottom w:val="single" w:sz="12" w:space="0" w:color="auto"/>
            </w:tcBorders>
            <w:hideMark/>
          </w:tcPr>
          <w:p w14:paraId="00B1EFFC" w14:textId="77777777" w:rsidR="00522BB2" w:rsidRPr="00D71FA0" w:rsidRDefault="00522BB2" w:rsidP="006B25D3">
            <w:pPr>
              <w:pStyle w:val="TableText"/>
              <w:rPr>
                <w:noProof w:val="0"/>
              </w:rPr>
            </w:pPr>
            <w:r w:rsidRPr="00D71FA0">
              <w:rPr>
                <w:noProof w:val="0"/>
              </w:rPr>
              <w:t>HS—Grade 12</w:t>
            </w:r>
          </w:p>
        </w:tc>
        <w:tc>
          <w:tcPr>
            <w:tcW w:w="584" w:type="pct"/>
            <w:tcBorders>
              <w:top w:val="nil"/>
              <w:bottom w:val="single" w:sz="12" w:space="0" w:color="auto"/>
            </w:tcBorders>
            <w:hideMark/>
          </w:tcPr>
          <w:p w14:paraId="45503711" w14:textId="77777777" w:rsidR="00522BB2" w:rsidRPr="00D71FA0" w:rsidRDefault="00522BB2" w:rsidP="006B25D3">
            <w:pPr>
              <w:pStyle w:val="TableText"/>
              <w:rPr>
                <w:noProof w:val="0"/>
              </w:rPr>
            </w:pPr>
            <w:r w:rsidRPr="00D71FA0">
              <w:rPr>
                <w:noProof w:val="0"/>
              </w:rPr>
              <w:t>Composite</w:t>
            </w:r>
          </w:p>
        </w:tc>
        <w:tc>
          <w:tcPr>
            <w:tcW w:w="523" w:type="pct"/>
            <w:tcBorders>
              <w:top w:val="nil"/>
              <w:left w:val="nil"/>
              <w:bottom w:val="single" w:sz="12" w:space="0" w:color="auto"/>
              <w:right w:val="nil"/>
            </w:tcBorders>
            <w:shd w:val="clear" w:color="000000" w:fill="FFFFFF"/>
            <w:vAlign w:val="bottom"/>
          </w:tcPr>
          <w:p w14:paraId="315D5A93" w14:textId="77777777" w:rsidR="00522BB2" w:rsidRPr="00D71FA0" w:rsidRDefault="00522BB2" w:rsidP="006B25D3">
            <w:pPr>
              <w:pStyle w:val="TableText"/>
              <w:rPr>
                <w:noProof w:val="0"/>
              </w:rPr>
            </w:pPr>
            <w:r>
              <w:rPr>
                <w:color w:val="000000"/>
              </w:rPr>
              <w:t>936,036</w:t>
            </w:r>
          </w:p>
        </w:tc>
        <w:tc>
          <w:tcPr>
            <w:tcW w:w="337" w:type="pct"/>
            <w:tcBorders>
              <w:top w:val="nil"/>
              <w:left w:val="nil"/>
              <w:bottom w:val="single" w:sz="12" w:space="0" w:color="auto"/>
              <w:right w:val="nil"/>
            </w:tcBorders>
            <w:shd w:val="clear" w:color="000000" w:fill="FFFFFF"/>
            <w:vAlign w:val="bottom"/>
          </w:tcPr>
          <w:p w14:paraId="65687EB6" w14:textId="77777777" w:rsidR="00522BB2" w:rsidRPr="00D71FA0" w:rsidRDefault="00522BB2" w:rsidP="009E2B90">
            <w:pPr>
              <w:pStyle w:val="TableText"/>
              <w:ind w:right="144"/>
              <w:rPr>
                <w:noProof w:val="0"/>
              </w:rPr>
            </w:pPr>
            <w:r>
              <w:rPr>
                <w:color w:val="000000"/>
              </w:rPr>
              <w:t>1.4</w:t>
            </w:r>
          </w:p>
        </w:tc>
        <w:tc>
          <w:tcPr>
            <w:tcW w:w="234" w:type="pct"/>
            <w:tcBorders>
              <w:top w:val="nil"/>
              <w:left w:val="nil"/>
              <w:bottom w:val="single" w:sz="12" w:space="0" w:color="auto"/>
              <w:right w:val="nil"/>
            </w:tcBorders>
            <w:shd w:val="clear" w:color="000000" w:fill="FFFFFF"/>
            <w:vAlign w:val="bottom"/>
          </w:tcPr>
          <w:p w14:paraId="74D1E6A1" w14:textId="77777777" w:rsidR="00522BB2" w:rsidRPr="00D71FA0" w:rsidRDefault="00522BB2" w:rsidP="006B25D3">
            <w:pPr>
              <w:pStyle w:val="TableText"/>
              <w:rPr>
                <w:noProof w:val="0"/>
              </w:rPr>
            </w:pPr>
            <w:r>
              <w:rPr>
                <w:color w:val="000000"/>
              </w:rPr>
              <w:t>1.4</w:t>
            </w:r>
          </w:p>
        </w:tc>
        <w:tc>
          <w:tcPr>
            <w:tcW w:w="256" w:type="pct"/>
            <w:tcBorders>
              <w:top w:val="nil"/>
              <w:left w:val="nil"/>
              <w:bottom w:val="single" w:sz="12" w:space="0" w:color="auto"/>
              <w:right w:val="nil"/>
            </w:tcBorders>
            <w:shd w:val="clear" w:color="000000" w:fill="FFFFFF"/>
            <w:vAlign w:val="bottom"/>
          </w:tcPr>
          <w:p w14:paraId="33899883" w14:textId="77777777" w:rsidR="00522BB2" w:rsidRPr="00D71FA0" w:rsidRDefault="00522BB2" w:rsidP="0028520E">
            <w:pPr>
              <w:pStyle w:val="TableText"/>
              <w:ind w:right="72"/>
              <w:rPr>
                <w:noProof w:val="0"/>
              </w:rPr>
            </w:pPr>
            <w:r>
              <w:rPr>
                <w:color w:val="000000"/>
              </w:rPr>
              <w:t>0.0</w:t>
            </w:r>
          </w:p>
        </w:tc>
        <w:tc>
          <w:tcPr>
            <w:tcW w:w="333" w:type="pct"/>
            <w:tcBorders>
              <w:top w:val="nil"/>
              <w:left w:val="nil"/>
              <w:bottom w:val="single" w:sz="12" w:space="0" w:color="auto"/>
              <w:right w:val="nil"/>
            </w:tcBorders>
            <w:shd w:val="clear" w:color="000000" w:fill="FFFFFF"/>
            <w:vAlign w:val="bottom"/>
          </w:tcPr>
          <w:p w14:paraId="40ACB454" w14:textId="77777777" w:rsidR="00522BB2" w:rsidRPr="00D71FA0" w:rsidRDefault="00522BB2" w:rsidP="006B25D3">
            <w:pPr>
              <w:pStyle w:val="TableText"/>
              <w:rPr>
                <w:noProof w:val="0"/>
              </w:rPr>
            </w:pPr>
            <w:r>
              <w:rPr>
                <w:color w:val="000000"/>
              </w:rPr>
              <w:t>94.1</w:t>
            </w:r>
          </w:p>
        </w:tc>
        <w:tc>
          <w:tcPr>
            <w:tcW w:w="279" w:type="pct"/>
            <w:tcBorders>
              <w:top w:val="nil"/>
              <w:left w:val="nil"/>
              <w:bottom w:val="single" w:sz="12" w:space="0" w:color="auto"/>
              <w:right w:val="nil"/>
            </w:tcBorders>
            <w:shd w:val="clear" w:color="000000" w:fill="FFFFFF"/>
            <w:vAlign w:val="bottom"/>
          </w:tcPr>
          <w:p w14:paraId="3C8ED315" w14:textId="77777777" w:rsidR="00522BB2" w:rsidRPr="00D71FA0" w:rsidRDefault="00522BB2" w:rsidP="009E2B90">
            <w:pPr>
              <w:pStyle w:val="TableText"/>
              <w:ind w:right="58"/>
              <w:rPr>
                <w:noProof w:val="0"/>
              </w:rPr>
            </w:pPr>
            <w:r>
              <w:rPr>
                <w:color w:val="000000"/>
              </w:rPr>
              <w:t>0.1</w:t>
            </w:r>
          </w:p>
        </w:tc>
        <w:tc>
          <w:tcPr>
            <w:tcW w:w="279" w:type="pct"/>
            <w:tcBorders>
              <w:top w:val="nil"/>
              <w:left w:val="nil"/>
              <w:bottom w:val="single" w:sz="12" w:space="0" w:color="auto"/>
              <w:right w:val="nil"/>
            </w:tcBorders>
            <w:shd w:val="clear" w:color="000000" w:fill="FFFFFF"/>
            <w:vAlign w:val="bottom"/>
          </w:tcPr>
          <w:p w14:paraId="4E449AEE" w14:textId="77777777" w:rsidR="00522BB2" w:rsidRPr="00D71FA0" w:rsidRDefault="00522BB2" w:rsidP="009E2B90">
            <w:pPr>
              <w:pStyle w:val="TableText"/>
              <w:ind w:right="58"/>
              <w:rPr>
                <w:noProof w:val="0"/>
              </w:rPr>
            </w:pPr>
            <w:r>
              <w:rPr>
                <w:color w:val="000000"/>
              </w:rPr>
              <w:t>0.2</w:t>
            </w:r>
          </w:p>
        </w:tc>
        <w:tc>
          <w:tcPr>
            <w:tcW w:w="279" w:type="pct"/>
            <w:tcBorders>
              <w:top w:val="nil"/>
              <w:left w:val="nil"/>
              <w:bottom w:val="single" w:sz="12" w:space="0" w:color="auto"/>
              <w:right w:val="nil"/>
            </w:tcBorders>
            <w:shd w:val="clear" w:color="000000" w:fill="FFFFFF"/>
            <w:vAlign w:val="bottom"/>
          </w:tcPr>
          <w:p w14:paraId="38F86F2F" w14:textId="77777777" w:rsidR="00522BB2" w:rsidRPr="00D71FA0" w:rsidRDefault="00522BB2" w:rsidP="009E2B90">
            <w:pPr>
              <w:pStyle w:val="TableText"/>
              <w:ind w:right="58"/>
              <w:rPr>
                <w:noProof w:val="0"/>
              </w:rPr>
            </w:pPr>
            <w:r>
              <w:rPr>
                <w:color w:val="000000"/>
              </w:rPr>
              <w:t>0.6</w:t>
            </w:r>
          </w:p>
        </w:tc>
        <w:tc>
          <w:tcPr>
            <w:tcW w:w="279" w:type="pct"/>
            <w:tcBorders>
              <w:top w:val="nil"/>
              <w:left w:val="nil"/>
              <w:bottom w:val="single" w:sz="12" w:space="0" w:color="auto"/>
              <w:right w:val="nil"/>
            </w:tcBorders>
            <w:shd w:val="clear" w:color="000000" w:fill="FFFFFF"/>
            <w:vAlign w:val="bottom"/>
          </w:tcPr>
          <w:p w14:paraId="2DCE25EF" w14:textId="77777777" w:rsidR="00522BB2" w:rsidRPr="00D71FA0" w:rsidRDefault="00522BB2" w:rsidP="009E2B90">
            <w:pPr>
              <w:pStyle w:val="TableText"/>
              <w:ind w:right="58"/>
              <w:rPr>
                <w:noProof w:val="0"/>
              </w:rPr>
            </w:pPr>
            <w:r>
              <w:rPr>
                <w:color w:val="000000"/>
              </w:rPr>
              <w:t>1.1</w:t>
            </w:r>
          </w:p>
        </w:tc>
        <w:tc>
          <w:tcPr>
            <w:tcW w:w="279" w:type="pct"/>
            <w:tcBorders>
              <w:top w:val="nil"/>
              <w:left w:val="nil"/>
              <w:bottom w:val="single" w:sz="12" w:space="0" w:color="auto"/>
              <w:right w:val="nil"/>
            </w:tcBorders>
            <w:shd w:val="clear" w:color="000000" w:fill="FFFFFF"/>
            <w:vAlign w:val="bottom"/>
          </w:tcPr>
          <w:p w14:paraId="5891FCB7" w14:textId="77777777" w:rsidR="00522BB2" w:rsidRPr="00D71FA0" w:rsidRDefault="00522BB2" w:rsidP="009E2B90">
            <w:pPr>
              <w:pStyle w:val="TableText"/>
              <w:ind w:right="58"/>
              <w:rPr>
                <w:noProof w:val="0"/>
              </w:rPr>
            </w:pPr>
            <w:r>
              <w:rPr>
                <w:color w:val="000000"/>
              </w:rPr>
              <w:t>1.8</w:t>
            </w:r>
          </w:p>
        </w:tc>
        <w:tc>
          <w:tcPr>
            <w:tcW w:w="279" w:type="pct"/>
            <w:tcBorders>
              <w:top w:val="nil"/>
              <w:left w:val="nil"/>
              <w:bottom w:val="single" w:sz="12" w:space="0" w:color="auto"/>
              <w:right w:val="nil"/>
            </w:tcBorders>
            <w:shd w:val="clear" w:color="000000" w:fill="FFFFFF"/>
            <w:vAlign w:val="bottom"/>
          </w:tcPr>
          <w:p w14:paraId="7398EFD7" w14:textId="77777777" w:rsidR="00522BB2" w:rsidRPr="00D71FA0" w:rsidRDefault="00522BB2" w:rsidP="006B25D3">
            <w:pPr>
              <w:pStyle w:val="TableText"/>
              <w:rPr>
                <w:noProof w:val="0"/>
              </w:rPr>
            </w:pPr>
            <w:r>
              <w:rPr>
                <w:color w:val="000000"/>
              </w:rPr>
              <w:t>2.8</w:t>
            </w:r>
          </w:p>
        </w:tc>
        <w:tc>
          <w:tcPr>
            <w:tcW w:w="279" w:type="pct"/>
            <w:tcBorders>
              <w:top w:val="nil"/>
              <w:left w:val="nil"/>
              <w:bottom w:val="single" w:sz="12" w:space="0" w:color="auto"/>
              <w:right w:val="nil"/>
            </w:tcBorders>
            <w:shd w:val="clear" w:color="000000" w:fill="FFFFFF"/>
            <w:vAlign w:val="bottom"/>
          </w:tcPr>
          <w:p w14:paraId="4D35F282" w14:textId="77777777" w:rsidR="00522BB2" w:rsidRPr="00D71FA0" w:rsidRDefault="00522BB2" w:rsidP="006B25D3">
            <w:pPr>
              <w:pStyle w:val="TableText"/>
              <w:rPr>
                <w:noProof w:val="0"/>
              </w:rPr>
            </w:pPr>
            <w:r>
              <w:rPr>
                <w:color w:val="000000"/>
              </w:rPr>
              <w:t>6.4</w:t>
            </w:r>
          </w:p>
        </w:tc>
      </w:tr>
    </w:tbl>
    <w:p w14:paraId="7D74070B" w14:textId="7954DCE1" w:rsidR="00215E81" w:rsidRDefault="00215E81" w:rsidP="001D6921">
      <w:pPr>
        <w:pStyle w:val="Heading3"/>
        <w:pageBreakBefore/>
        <w:numPr>
          <w:ilvl w:val="0"/>
          <w:numId w:val="0"/>
        </w:numPr>
        <w:ind w:left="446" w:hanging="446"/>
        <w:rPr>
          <w:webHidden/>
        </w:rPr>
      </w:pPr>
      <w:bookmarkStart w:id="1748" w:name="_Appendix_8.G:_Reliability_1"/>
      <w:bookmarkStart w:id="1749" w:name="_Toc136515028"/>
      <w:bookmarkEnd w:id="1748"/>
      <w:r w:rsidRPr="001E025B">
        <w:t>Appendix 8.</w:t>
      </w:r>
      <w:r w:rsidR="003525D4" w:rsidRPr="001E025B">
        <w:t>G</w:t>
      </w:r>
      <w:r w:rsidRPr="001E025B">
        <w:t>: Reliability Analyses</w:t>
      </w:r>
      <w:bookmarkEnd w:id="1749"/>
    </w:p>
    <w:p w14:paraId="48895472" w14:textId="36C77D90" w:rsidR="001E025B" w:rsidRDefault="001E025B" w:rsidP="00546942">
      <w:pPr>
        <w:pStyle w:val="Caption"/>
      </w:pPr>
      <w:bookmarkStart w:id="1750" w:name="_Appendix_8.H:_Conditional"/>
      <w:bookmarkStart w:id="1751" w:name="_Ref125554034"/>
      <w:bookmarkStart w:id="1752" w:name="_Toc136523483"/>
      <w:bookmarkEnd w:id="1750"/>
      <w:r>
        <w:t>Table 8.G.</w:t>
      </w:r>
      <w:fldSimple w:instr=" SEQ Table_8.G. \* ARABIC ">
        <w:r>
          <w:rPr>
            <w:noProof/>
          </w:rPr>
          <w:t>1</w:t>
        </w:r>
      </w:fldSimple>
      <w:bookmarkEnd w:id="1751"/>
      <w:r>
        <w:t xml:space="preserve">  </w:t>
      </w:r>
      <w:r w:rsidRPr="00D71FA0">
        <w:rPr>
          <w:lang w:bidi="en-US"/>
        </w:rPr>
        <w:t>Reliabilities and SEMs by Demographic</w:t>
      </w:r>
      <w:r w:rsidR="00955258">
        <w:rPr>
          <w:lang w:bidi="en-US"/>
        </w:rPr>
        <w:t xml:space="preserve"> Student</w:t>
      </w:r>
      <w:r w:rsidRPr="00D71FA0">
        <w:rPr>
          <w:lang w:bidi="en-US"/>
        </w:rPr>
        <w:t xml:space="preserve"> Groups</w:t>
      </w:r>
      <w:r w:rsidRPr="00D71FA0">
        <w:t xml:space="preserve"> for Grade Five</w:t>
      </w:r>
      <w:bookmarkEnd w:id="1752"/>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5C51790D"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577964F1" w14:textId="77777777" w:rsidR="001E025B" w:rsidRPr="00C821E8" w:rsidRDefault="001E025B" w:rsidP="006B25D3">
            <w:pPr>
              <w:pStyle w:val="TableHead"/>
              <w:rPr>
                <w:b/>
                <w:noProof w:val="0"/>
              </w:rPr>
            </w:pPr>
            <w:r w:rsidRPr="00C821E8">
              <w:rPr>
                <w:b/>
                <w:noProof w:val="0"/>
              </w:rPr>
              <w:t>Student Group</w:t>
            </w:r>
          </w:p>
        </w:tc>
        <w:tc>
          <w:tcPr>
            <w:tcW w:w="1152" w:type="dxa"/>
          </w:tcPr>
          <w:p w14:paraId="67224EFC" w14:textId="77777777" w:rsidR="001E025B" w:rsidRPr="00C821E8" w:rsidRDefault="001E025B" w:rsidP="006B25D3">
            <w:pPr>
              <w:pStyle w:val="TableHead"/>
              <w:rPr>
                <w:b/>
                <w:noProof w:val="0"/>
              </w:rPr>
            </w:pPr>
            <w:r w:rsidRPr="00C821E8">
              <w:rPr>
                <w:b/>
                <w:noProof w:val="0"/>
              </w:rPr>
              <w:t>Number Tested</w:t>
            </w:r>
          </w:p>
        </w:tc>
        <w:tc>
          <w:tcPr>
            <w:tcW w:w="1354" w:type="dxa"/>
          </w:tcPr>
          <w:p w14:paraId="2A3D06CB" w14:textId="77777777" w:rsidR="001E025B" w:rsidRPr="00C821E8" w:rsidRDefault="001E025B" w:rsidP="006B25D3">
            <w:pPr>
              <w:pStyle w:val="TableHead"/>
              <w:rPr>
                <w:b/>
                <w:noProof w:val="0"/>
              </w:rPr>
            </w:pPr>
            <w:r w:rsidRPr="00C821E8">
              <w:rPr>
                <w:b/>
                <w:noProof w:val="0"/>
              </w:rPr>
              <w:t>Reliability</w:t>
            </w:r>
          </w:p>
        </w:tc>
        <w:tc>
          <w:tcPr>
            <w:tcW w:w="1483" w:type="dxa"/>
          </w:tcPr>
          <w:p w14:paraId="023A6D25"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1679DE4A"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22ECCF2B" w14:textId="77777777" w:rsidTr="00923ABC">
        <w:trPr>
          <w:trHeight w:val="315"/>
        </w:trPr>
        <w:tc>
          <w:tcPr>
            <w:tcW w:w="7920" w:type="dxa"/>
            <w:tcBorders>
              <w:top w:val="single" w:sz="4" w:space="0" w:color="auto"/>
              <w:bottom w:val="single" w:sz="4" w:space="0" w:color="auto"/>
            </w:tcBorders>
            <w:noWrap/>
            <w:hideMark/>
          </w:tcPr>
          <w:p w14:paraId="3C9DD318"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0DB824BA" w14:textId="77777777" w:rsidR="001E025B" w:rsidRPr="00D71FA0" w:rsidRDefault="001E025B" w:rsidP="006B25D3">
            <w:pPr>
              <w:pStyle w:val="TableText"/>
              <w:rPr>
                <w:noProof w:val="0"/>
              </w:rPr>
            </w:pPr>
            <w:r>
              <w:rPr>
                <w:color w:val="000000"/>
              </w:rPr>
              <w:t>428,330</w:t>
            </w:r>
          </w:p>
        </w:tc>
        <w:tc>
          <w:tcPr>
            <w:tcW w:w="1354" w:type="dxa"/>
            <w:tcBorders>
              <w:top w:val="single" w:sz="4" w:space="0" w:color="auto"/>
              <w:left w:val="nil"/>
              <w:bottom w:val="single" w:sz="4" w:space="0" w:color="auto"/>
              <w:right w:val="nil"/>
            </w:tcBorders>
            <w:shd w:val="clear" w:color="000000" w:fill="FFFFFF"/>
            <w:vAlign w:val="bottom"/>
          </w:tcPr>
          <w:p w14:paraId="6C65A159" w14:textId="77777777" w:rsidR="001E025B" w:rsidRPr="00D71FA0" w:rsidRDefault="001E025B" w:rsidP="006B25D3">
            <w:pPr>
              <w:pStyle w:val="TableText"/>
              <w:ind w:right="360"/>
              <w:rPr>
                <w:noProof w:val="0"/>
              </w:rPr>
            </w:pPr>
            <w:r>
              <w:rPr>
                <w:color w:val="000000"/>
              </w:rPr>
              <w:t>0.91</w:t>
            </w:r>
          </w:p>
        </w:tc>
        <w:tc>
          <w:tcPr>
            <w:tcW w:w="1483" w:type="dxa"/>
            <w:tcBorders>
              <w:top w:val="single" w:sz="4" w:space="0" w:color="auto"/>
              <w:left w:val="nil"/>
              <w:bottom w:val="single" w:sz="4" w:space="0" w:color="auto"/>
              <w:right w:val="nil"/>
            </w:tcBorders>
            <w:shd w:val="clear" w:color="000000" w:fill="FFFFFF"/>
            <w:vAlign w:val="bottom"/>
          </w:tcPr>
          <w:p w14:paraId="11EBD2DD" w14:textId="77777777" w:rsidR="001E025B" w:rsidRPr="00D71FA0" w:rsidRDefault="001E025B" w:rsidP="003D08FD">
            <w:pPr>
              <w:pStyle w:val="TableText"/>
              <w:ind w:right="360"/>
              <w:rPr>
                <w:noProof w:val="0"/>
              </w:rPr>
            </w:pPr>
            <w:r>
              <w:rPr>
                <w:color w:val="000000"/>
              </w:rPr>
              <w:t>0.31</w:t>
            </w:r>
          </w:p>
        </w:tc>
        <w:tc>
          <w:tcPr>
            <w:tcW w:w="1598" w:type="dxa"/>
            <w:tcBorders>
              <w:top w:val="single" w:sz="4" w:space="0" w:color="auto"/>
              <w:left w:val="nil"/>
              <w:bottom w:val="single" w:sz="4" w:space="0" w:color="auto"/>
              <w:right w:val="nil"/>
            </w:tcBorders>
            <w:shd w:val="clear" w:color="000000" w:fill="FFFFFF"/>
            <w:vAlign w:val="bottom"/>
          </w:tcPr>
          <w:p w14:paraId="1F0521C2" w14:textId="77777777" w:rsidR="001E025B" w:rsidRPr="00D71FA0" w:rsidRDefault="001E025B" w:rsidP="003D08FD">
            <w:pPr>
              <w:pStyle w:val="TableText"/>
              <w:ind w:right="432"/>
              <w:rPr>
                <w:noProof w:val="0"/>
              </w:rPr>
            </w:pPr>
            <w:r>
              <w:rPr>
                <w:color w:val="000000"/>
              </w:rPr>
              <w:t>1.08</w:t>
            </w:r>
          </w:p>
        </w:tc>
      </w:tr>
      <w:tr w:rsidR="001E025B" w:rsidRPr="00D71FA0" w14:paraId="78991523" w14:textId="77777777" w:rsidTr="00923ABC">
        <w:trPr>
          <w:trHeight w:val="300"/>
        </w:trPr>
        <w:tc>
          <w:tcPr>
            <w:tcW w:w="7920" w:type="dxa"/>
            <w:tcBorders>
              <w:top w:val="single" w:sz="4" w:space="0" w:color="auto"/>
              <w:bottom w:val="nil"/>
            </w:tcBorders>
            <w:noWrap/>
            <w:hideMark/>
          </w:tcPr>
          <w:p w14:paraId="71D4673B"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7C892EA0" w14:textId="77777777" w:rsidR="001E025B" w:rsidRPr="00D71FA0" w:rsidRDefault="001E025B" w:rsidP="006B25D3">
            <w:pPr>
              <w:pStyle w:val="TableText"/>
              <w:rPr>
                <w:noProof w:val="0"/>
              </w:rPr>
            </w:pPr>
            <w:r>
              <w:rPr>
                <w:color w:val="000000"/>
              </w:rPr>
              <w:t>218,771</w:t>
            </w:r>
          </w:p>
        </w:tc>
        <w:tc>
          <w:tcPr>
            <w:tcW w:w="1354" w:type="dxa"/>
            <w:tcBorders>
              <w:top w:val="single" w:sz="4" w:space="0" w:color="auto"/>
              <w:left w:val="nil"/>
              <w:bottom w:val="nil"/>
              <w:right w:val="nil"/>
            </w:tcBorders>
            <w:shd w:val="clear" w:color="000000" w:fill="FFFFFF"/>
            <w:vAlign w:val="bottom"/>
          </w:tcPr>
          <w:p w14:paraId="35CEBB6B" w14:textId="77777777" w:rsidR="001E025B" w:rsidRPr="00D71FA0" w:rsidRDefault="001E025B" w:rsidP="006B25D3">
            <w:pPr>
              <w:pStyle w:val="TableText"/>
              <w:ind w:right="360"/>
              <w:rPr>
                <w:noProof w:val="0"/>
              </w:rPr>
            </w:pPr>
            <w:r>
              <w:rPr>
                <w:color w:val="000000"/>
              </w:rPr>
              <w:t>0.91</w:t>
            </w:r>
          </w:p>
        </w:tc>
        <w:tc>
          <w:tcPr>
            <w:tcW w:w="1483" w:type="dxa"/>
            <w:tcBorders>
              <w:top w:val="single" w:sz="4" w:space="0" w:color="auto"/>
              <w:left w:val="nil"/>
              <w:bottom w:val="nil"/>
              <w:right w:val="nil"/>
            </w:tcBorders>
            <w:shd w:val="clear" w:color="000000" w:fill="FFFFFF"/>
            <w:vAlign w:val="bottom"/>
          </w:tcPr>
          <w:p w14:paraId="56F8C51F" w14:textId="77777777" w:rsidR="001E025B" w:rsidRPr="00D71FA0" w:rsidRDefault="001E025B" w:rsidP="003D08FD">
            <w:pPr>
              <w:pStyle w:val="TableText"/>
              <w:ind w:right="360"/>
              <w:rPr>
                <w:noProof w:val="0"/>
              </w:rPr>
            </w:pPr>
            <w:r>
              <w:rPr>
                <w:color w:val="000000"/>
              </w:rPr>
              <w:t>0.31</w:t>
            </w:r>
          </w:p>
        </w:tc>
        <w:tc>
          <w:tcPr>
            <w:tcW w:w="1598" w:type="dxa"/>
            <w:tcBorders>
              <w:top w:val="single" w:sz="4" w:space="0" w:color="auto"/>
              <w:left w:val="nil"/>
              <w:bottom w:val="nil"/>
              <w:right w:val="nil"/>
            </w:tcBorders>
            <w:shd w:val="clear" w:color="000000" w:fill="FFFFFF"/>
            <w:vAlign w:val="bottom"/>
          </w:tcPr>
          <w:p w14:paraId="20AF1A85" w14:textId="77777777" w:rsidR="001E025B" w:rsidRPr="00D71FA0" w:rsidRDefault="001E025B" w:rsidP="003D08FD">
            <w:pPr>
              <w:pStyle w:val="TableText"/>
              <w:ind w:right="432"/>
              <w:rPr>
                <w:noProof w:val="0"/>
              </w:rPr>
            </w:pPr>
            <w:r>
              <w:rPr>
                <w:color w:val="000000"/>
              </w:rPr>
              <w:t>1.15</w:t>
            </w:r>
          </w:p>
        </w:tc>
      </w:tr>
      <w:tr w:rsidR="001E025B" w:rsidRPr="00D71FA0" w14:paraId="06C769DB" w14:textId="77777777" w:rsidTr="00923ABC">
        <w:trPr>
          <w:trHeight w:val="315"/>
        </w:trPr>
        <w:tc>
          <w:tcPr>
            <w:tcW w:w="7920" w:type="dxa"/>
            <w:tcBorders>
              <w:top w:val="nil"/>
              <w:bottom w:val="nil"/>
            </w:tcBorders>
            <w:noWrap/>
            <w:hideMark/>
          </w:tcPr>
          <w:p w14:paraId="23CCE218"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060A684C" w14:textId="77777777" w:rsidR="001E025B" w:rsidRPr="00D71FA0" w:rsidRDefault="001E025B" w:rsidP="006B25D3">
            <w:pPr>
              <w:pStyle w:val="TableText"/>
              <w:rPr>
                <w:noProof w:val="0"/>
              </w:rPr>
            </w:pPr>
            <w:r>
              <w:rPr>
                <w:color w:val="000000"/>
              </w:rPr>
              <w:t>209,474</w:t>
            </w:r>
          </w:p>
        </w:tc>
        <w:tc>
          <w:tcPr>
            <w:tcW w:w="1354" w:type="dxa"/>
            <w:tcBorders>
              <w:top w:val="nil"/>
              <w:left w:val="nil"/>
              <w:bottom w:val="nil"/>
              <w:right w:val="nil"/>
            </w:tcBorders>
            <w:shd w:val="clear" w:color="000000" w:fill="FFFFFF"/>
            <w:vAlign w:val="bottom"/>
          </w:tcPr>
          <w:p w14:paraId="584FDA3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A734913"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03C71042" w14:textId="77777777" w:rsidR="001E025B" w:rsidRPr="00D71FA0" w:rsidRDefault="001E025B" w:rsidP="003D08FD">
            <w:pPr>
              <w:pStyle w:val="TableText"/>
              <w:ind w:right="432"/>
              <w:rPr>
                <w:noProof w:val="0"/>
              </w:rPr>
            </w:pPr>
            <w:r>
              <w:rPr>
                <w:color w:val="000000"/>
              </w:rPr>
              <w:t>1.00</w:t>
            </w:r>
          </w:p>
        </w:tc>
      </w:tr>
      <w:tr w:rsidR="001E025B" w:rsidRPr="00D71FA0" w14:paraId="6B366784" w14:textId="77777777" w:rsidTr="00923ABC">
        <w:trPr>
          <w:trHeight w:val="315"/>
        </w:trPr>
        <w:tc>
          <w:tcPr>
            <w:tcW w:w="7920" w:type="dxa"/>
            <w:tcBorders>
              <w:top w:val="nil"/>
              <w:bottom w:val="single" w:sz="2" w:space="0" w:color="auto"/>
            </w:tcBorders>
            <w:noWrap/>
          </w:tcPr>
          <w:p w14:paraId="2B349AAD"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1C1EA775" w14:textId="77777777" w:rsidR="001E025B" w:rsidRPr="00D71FA0" w:rsidRDefault="001E025B" w:rsidP="006B25D3">
            <w:pPr>
              <w:pStyle w:val="TableText"/>
              <w:rPr>
                <w:noProof w:val="0"/>
              </w:rPr>
            </w:pPr>
            <w:r>
              <w:rPr>
                <w:color w:val="000000"/>
              </w:rPr>
              <w:t>85</w:t>
            </w:r>
          </w:p>
        </w:tc>
        <w:tc>
          <w:tcPr>
            <w:tcW w:w="1354" w:type="dxa"/>
            <w:tcBorders>
              <w:top w:val="nil"/>
              <w:left w:val="nil"/>
              <w:bottom w:val="single" w:sz="2" w:space="0" w:color="auto"/>
              <w:right w:val="nil"/>
            </w:tcBorders>
            <w:shd w:val="clear" w:color="000000" w:fill="FFFFFF"/>
            <w:vAlign w:val="bottom"/>
          </w:tcPr>
          <w:p w14:paraId="5F0AE75A"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single" w:sz="2" w:space="0" w:color="auto"/>
              <w:right w:val="nil"/>
            </w:tcBorders>
            <w:shd w:val="clear" w:color="000000" w:fill="FFFFFF"/>
            <w:vAlign w:val="bottom"/>
          </w:tcPr>
          <w:p w14:paraId="405A5C36"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65904866" w14:textId="77777777" w:rsidR="001E025B" w:rsidRPr="00D71FA0" w:rsidRDefault="001E025B" w:rsidP="003D08FD">
            <w:pPr>
              <w:pStyle w:val="TableText"/>
              <w:ind w:right="432"/>
              <w:rPr>
                <w:noProof w:val="0"/>
              </w:rPr>
            </w:pPr>
            <w:r>
              <w:rPr>
                <w:color w:val="000000"/>
              </w:rPr>
              <w:t>0.85</w:t>
            </w:r>
          </w:p>
        </w:tc>
      </w:tr>
      <w:tr w:rsidR="001E025B" w:rsidRPr="00D71FA0" w14:paraId="2B76F765" w14:textId="77777777" w:rsidTr="00923ABC">
        <w:trPr>
          <w:trHeight w:val="300"/>
        </w:trPr>
        <w:tc>
          <w:tcPr>
            <w:tcW w:w="7920" w:type="dxa"/>
            <w:tcBorders>
              <w:top w:val="single" w:sz="2" w:space="0" w:color="auto"/>
            </w:tcBorders>
            <w:noWrap/>
            <w:hideMark/>
          </w:tcPr>
          <w:p w14:paraId="212E1377"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7FAD6DE8" w14:textId="77777777" w:rsidR="001E025B" w:rsidRPr="00D71FA0" w:rsidRDefault="001E025B" w:rsidP="006B25D3">
            <w:pPr>
              <w:pStyle w:val="TableText"/>
              <w:rPr>
                <w:noProof w:val="0"/>
              </w:rPr>
            </w:pPr>
            <w:r>
              <w:rPr>
                <w:color w:val="000000"/>
              </w:rPr>
              <w:t>88,070</w:t>
            </w:r>
          </w:p>
        </w:tc>
        <w:tc>
          <w:tcPr>
            <w:tcW w:w="1354" w:type="dxa"/>
            <w:tcBorders>
              <w:top w:val="single" w:sz="2" w:space="0" w:color="auto"/>
              <w:left w:val="nil"/>
              <w:bottom w:val="nil"/>
              <w:right w:val="nil"/>
            </w:tcBorders>
            <w:shd w:val="clear" w:color="000000" w:fill="FFFFFF"/>
            <w:vAlign w:val="bottom"/>
          </w:tcPr>
          <w:p w14:paraId="3B5E4788" w14:textId="77777777" w:rsidR="001E025B" w:rsidRPr="00D71FA0" w:rsidRDefault="001E025B" w:rsidP="006B25D3">
            <w:pPr>
              <w:pStyle w:val="TableText"/>
              <w:ind w:right="360"/>
              <w:rPr>
                <w:noProof w:val="0"/>
              </w:rPr>
            </w:pPr>
            <w:r>
              <w:rPr>
                <w:color w:val="000000"/>
              </w:rPr>
              <w:t>0.84</w:t>
            </w:r>
          </w:p>
        </w:tc>
        <w:tc>
          <w:tcPr>
            <w:tcW w:w="1483" w:type="dxa"/>
            <w:tcBorders>
              <w:top w:val="single" w:sz="2" w:space="0" w:color="auto"/>
              <w:left w:val="nil"/>
              <w:bottom w:val="nil"/>
              <w:right w:val="nil"/>
            </w:tcBorders>
            <w:shd w:val="clear" w:color="000000" w:fill="FFFFFF"/>
            <w:vAlign w:val="bottom"/>
          </w:tcPr>
          <w:p w14:paraId="2AEAF5C3"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12E30D03" w14:textId="77777777" w:rsidR="001E025B" w:rsidRPr="00D71FA0" w:rsidRDefault="001E025B" w:rsidP="003D08FD">
            <w:pPr>
              <w:pStyle w:val="TableText"/>
              <w:ind w:right="432"/>
              <w:rPr>
                <w:noProof w:val="0"/>
              </w:rPr>
            </w:pPr>
            <w:r>
              <w:rPr>
                <w:color w:val="000000"/>
              </w:rPr>
              <w:t>0.53</w:t>
            </w:r>
          </w:p>
        </w:tc>
      </w:tr>
      <w:tr w:rsidR="001E025B" w:rsidRPr="00D71FA0" w14:paraId="16305E87" w14:textId="77777777" w:rsidTr="00923ABC">
        <w:trPr>
          <w:trHeight w:val="300"/>
        </w:trPr>
        <w:tc>
          <w:tcPr>
            <w:tcW w:w="7920" w:type="dxa"/>
            <w:noWrap/>
            <w:hideMark/>
          </w:tcPr>
          <w:p w14:paraId="0DFDA63A"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56DEABF4" w14:textId="77777777" w:rsidR="001E025B" w:rsidRPr="00D71FA0" w:rsidRDefault="001E025B" w:rsidP="006B25D3">
            <w:pPr>
              <w:pStyle w:val="TableText"/>
              <w:rPr>
                <w:noProof w:val="0"/>
              </w:rPr>
            </w:pPr>
            <w:r>
              <w:rPr>
                <w:color w:val="000000"/>
              </w:rPr>
              <w:t>256,694</w:t>
            </w:r>
          </w:p>
        </w:tc>
        <w:tc>
          <w:tcPr>
            <w:tcW w:w="1354" w:type="dxa"/>
            <w:tcBorders>
              <w:top w:val="nil"/>
              <w:left w:val="nil"/>
              <w:bottom w:val="nil"/>
              <w:right w:val="nil"/>
            </w:tcBorders>
            <w:shd w:val="clear" w:color="000000" w:fill="FFFFFF"/>
            <w:vAlign w:val="bottom"/>
          </w:tcPr>
          <w:p w14:paraId="377781EA"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7EBFB26A"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1B2C867E" w14:textId="77777777" w:rsidR="001E025B" w:rsidRPr="00D71FA0" w:rsidRDefault="001E025B" w:rsidP="003D08FD">
            <w:pPr>
              <w:pStyle w:val="TableText"/>
              <w:ind w:right="432"/>
              <w:rPr>
                <w:noProof w:val="0"/>
              </w:rPr>
            </w:pPr>
            <w:r>
              <w:rPr>
                <w:color w:val="000000"/>
              </w:rPr>
              <w:t>1.07</w:t>
            </w:r>
          </w:p>
        </w:tc>
      </w:tr>
      <w:tr w:rsidR="001E025B" w:rsidRPr="00D71FA0" w14:paraId="7EEED1B7" w14:textId="77777777" w:rsidTr="00923ABC">
        <w:trPr>
          <w:trHeight w:val="300"/>
        </w:trPr>
        <w:tc>
          <w:tcPr>
            <w:tcW w:w="7920" w:type="dxa"/>
            <w:noWrap/>
            <w:hideMark/>
          </w:tcPr>
          <w:p w14:paraId="58A710D9" w14:textId="77777777" w:rsidR="001E025B" w:rsidRPr="00D71FA0" w:rsidRDefault="001E025B" w:rsidP="006B25D3">
            <w:pPr>
              <w:pStyle w:val="TableText"/>
              <w:rPr>
                <w:noProof w:val="0"/>
              </w:rPr>
            </w:pPr>
            <w:r w:rsidRPr="00D71FA0">
              <w:rPr>
                <w:rFonts w:eastAsia="Symbol"/>
                <w:noProof w:val="0"/>
              </w:rPr>
              <w:t>Reclassified fluent English proficient (RFEP)</w:t>
            </w:r>
          </w:p>
        </w:tc>
        <w:tc>
          <w:tcPr>
            <w:tcW w:w="1152" w:type="dxa"/>
            <w:tcBorders>
              <w:top w:val="nil"/>
              <w:left w:val="nil"/>
              <w:bottom w:val="nil"/>
              <w:right w:val="nil"/>
            </w:tcBorders>
            <w:shd w:val="clear" w:color="000000" w:fill="FFFFFF"/>
            <w:vAlign w:val="bottom"/>
          </w:tcPr>
          <w:p w14:paraId="1C3E2A54" w14:textId="77777777" w:rsidR="001E025B" w:rsidRPr="00D71FA0" w:rsidRDefault="001E025B" w:rsidP="006B25D3">
            <w:pPr>
              <w:pStyle w:val="TableText"/>
              <w:rPr>
                <w:noProof w:val="0"/>
              </w:rPr>
            </w:pPr>
            <w:r>
              <w:rPr>
                <w:color w:val="000000"/>
              </w:rPr>
              <w:t>66,974</w:t>
            </w:r>
          </w:p>
        </w:tc>
        <w:tc>
          <w:tcPr>
            <w:tcW w:w="1354" w:type="dxa"/>
            <w:tcBorders>
              <w:top w:val="nil"/>
              <w:left w:val="nil"/>
              <w:bottom w:val="nil"/>
              <w:right w:val="nil"/>
            </w:tcBorders>
            <w:shd w:val="clear" w:color="000000" w:fill="FFFFFF"/>
            <w:vAlign w:val="bottom"/>
          </w:tcPr>
          <w:p w14:paraId="17EA95A9"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1D7C3044"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40545933" w14:textId="77777777" w:rsidR="001E025B" w:rsidRPr="00D71FA0" w:rsidRDefault="001E025B" w:rsidP="003D08FD">
            <w:pPr>
              <w:pStyle w:val="TableText"/>
              <w:ind w:right="432"/>
              <w:rPr>
                <w:noProof w:val="0"/>
              </w:rPr>
            </w:pPr>
            <w:r>
              <w:rPr>
                <w:color w:val="000000"/>
              </w:rPr>
              <w:t>0.76</w:t>
            </w:r>
          </w:p>
        </w:tc>
      </w:tr>
      <w:tr w:rsidR="001E025B" w:rsidRPr="00D71FA0" w14:paraId="40EF8907" w14:textId="77777777" w:rsidTr="00923ABC">
        <w:trPr>
          <w:trHeight w:val="300"/>
        </w:trPr>
        <w:tc>
          <w:tcPr>
            <w:tcW w:w="7920" w:type="dxa"/>
            <w:tcBorders>
              <w:bottom w:val="nil"/>
            </w:tcBorders>
            <w:noWrap/>
            <w:hideMark/>
          </w:tcPr>
          <w:p w14:paraId="2AF051AB" w14:textId="77777777" w:rsidR="001E025B" w:rsidRPr="00D71FA0" w:rsidRDefault="001E025B" w:rsidP="006B25D3">
            <w:pPr>
              <w:pStyle w:val="TableText"/>
              <w:rPr>
                <w:noProof w:val="0"/>
              </w:rPr>
            </w:pPr>
            <w:r w:rsidRPr="00D71FA0">
              <w:rPr>
                <w:rFonts w:eastAsia="Symbol"/>
                <w:noProof w:val="0"/>
              </w:rPr>
              <w:t>Initial fluent English proficient (IFEP)</w:t>
            </w:r>
          </w:p>
        </w:tc>
        <w:tc>
          <w:tcPr>
            <w:tcW w:w="1152" w:type="dxa"/>
            <w:tcBorders>
              <w:top w:val="nil"/>
              <w:left w:val="nil"/>
              <w:bottom w:val="nil"/>
              <w:right w:val="nil"/>
            </w:tcBorders>
            <w:shd w:val="clear" w:color="000000" w:fill="FFFFFF"/>
            <w:vAlign w:val="bottom"/>
          </w:tcPr>
          <w:p w14:paraId="6079CE15" w14:textId="77777777" w:rsidR="001E025B" w:rsidRPr="00D71FA0" w:rsidRDefault="001E025B" w:rsidP="006B25D3">
            <w:pPr>
              <w:pStyle w:val="TableText"/>
              <w:rPr>
                <w:noProof w:val="0"/>
              </w:rPr>
            </w:pPr>
            <w:r>
              <w:rPr>
                <w:color w:val="000000"/>
              </w:rPr>
              <w:t>16,327</w:t>
            </w:r>
          </w:p>
        </w:tc>
        <w:tc>
          <w:tcPr>
            <w:tcW w:w="1354" w:type="dxa"/>
            <w:tcBorders>
              <w:top w:val="nil"/>
              <w:left w:val="nil"/>
              <w:bottom w:val="nil"/>
              <w:right w:val="nil"/>
            </w:tcBorders>
            <w:shd w:val="clear" w:color="000000" w:fill="FFFFFF"/>
            <w:vAlign w:val="bottom"/>
          </w:tcPr>
          <w:p w14:paraId="3BE3E7FA"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31472E53" w14:textId="77777777" w:rsidR="001E025B" w:rsidRPr="00D71FA0" w:rsidRDefault="001E025B" w:rsidP="003D08FD">
            <w:pPr>
              <w:pStyle w:val="TableText"/>
              <w:ind w:right="360"/>
              <w:rPr>
                <w:noProof w:val="0"/>
              </w:rPr>
            </w:pPr>
            <w:r>
              <w:rPr>
                <w:color w:val="000000"/>
              </w:rPr>
              <w:t>0.35</w:t>
            </w:r>
          </w:p>
        </w:tc>
        <w:tc>
          <w:tcPr>
            <w:tcW w:w="1598" w:type="dxa"/>
            <w:tcBorders>
              <w:top w:val="nil"/>
              <w:left w:val="nil"/>
              <w:bottom w:val="nil"/>
              <w:right w:val="nil"/>
            </w:tcBorders>
            <w:shd w:val="clear" w:color="000000" w:fill="FFFFFF"/>
            <w:vAlign w:val="bottom"/>
          </w:tcPr>
          <w:p w14:paraId="12C8EB17" w14:textId="77777777" w:rsidR="001E025B" w:rsidRPr="00D71FA0" w:rsidRDefault="001E025B" w:rsidP="003D08FD">
            <w:pPr>
              <w:pStyle w:val="TableText"/>
              <w:ind w:right="432"/>
              <w:rPr>
                <w:noProof w:val="0"/>
              </w:rPr>
            </w:pPr>
            <w:r>
              <w:rPr>
                <w:color w:val="000000"/>
              </w:rPr>
              <w:t>1.00</w:t>
            </w:r>
          </w:p>
        </w:tc>
      </w:tr>
      <w:tr w:rsidR="001E025B" w:rsidRPr="00D71FA0" w14:paraId="4A59F9A4" w14:textId="77777777" w:rsidTr="00923ABC">
        <w:trPr>
          <w:trHeight w:val="300"/>
        </w:trPr>
        <w:tc>
          <w:tcPr>
            <w:tcW w:w="7920" w:type="dxa"/>
            <w:tcBorders>
              <w:bottom w:val="nil"/>
            </w:tcBorders>
            <w:noWrap/>
          </w:tcPr>
          <w:p w14:paraId="4068A9CF" w14:textId="77777777" w:rsidR="001E025B" w:rsidRPr="00D71FA0" w:rsidRDefault="001E025B" w:rsidP="006B25D3">
            <w:pPr>
              <w:pStyle w:val="TableText"/>
              <w:rPr>
                <w:rFonts w:eastAsia="Symbol"/>
                <w:noProof w:val="0"/>
              </w:rPr>
            </w:pPr>
            <w:r w:rsidRPr="00D71FA0">
              <w:rPr>
                <w:rFonts w:eastAsia="Symbol"/>
                <w:noProof w:val="0"/>
              </w:rPr>
              <w:t>Adult English learner (ADEL)</w:t>
            </w:r>
          </w:p>
        </w:tc>
        <w:tc>
          <w:tcPr>
            <w:tcW w:w="1152" w:type="dxa"/>
            <w:tcBorders>
              <w:top w:val="nil"/>
              <w:left w:val="nil"/>
              <w:bottom w:val="nil"/>
              <w:right w:val="nil"/>
            </w:tcBorders>
            <w:shd w:val="clear" w:color="000000" w:fill="FFFFFF"/>
            <w:vAlign w:val="bottom"/>
          </w:tcPr>
          <w:p w14:paraId="0A4742FE" w14:textId="77777777" w:rsidR="001E025B" w:rsidRPr="00D71FA0" w:rsidRDefault="001E025B" w:rsidP="006B25D3">
            <w:pPr>
              <w:pStyle w:val="TableText"/>
              <w:rPr>
                <w:noProof w:val="0"/>
              </w:rPr>
            </w:pPr>
            <w:r>
              <w:rPr>
                <w:color w:val="000000"/>
              </w:rPr>
              <w:t>0</w:t>
            </w:r>
          </w:p>
        </w:tc>
        <w:tc>
          <w:tcPr>
            <w:tcW w:w="1354" w:type="dxa"/>
            <w:tcBorders>
              <w:top w:val="nil"/>
              <w:left w:val="nil"/>
              <w:bottom w:val="nil"/>
              <w:right w:val="nil"/>
            </w:tcBorders>
            <w:shd w:val="clear" w:color="000000" w:fill="FFFFFF"/>
            <w:vAlign w:val="bottom"/>
          </w:tcPr>
          <w:p w14:paraId="6AE1C71D" w14:textId="77777777" w:rsidR="001E025B" w:rsidRPr="00D71FA0" w:rsidRDefault="001E025B" w:rsidP="006B25D3">
            <w:pPr>
              <w:pStyle w:val="TableText"/>
              <w:ind w:right="360"/>
              <w:rPr>
                <w:noProof w:val="0"/>
              </w:rPr>
            </w:pPr>
            <w:r>
              <w:rPr>
                <w:color w:val="000000"/>
              </w:rPr>
              <w:t>N/A</w:t>
            </w:r>
          </w:p>
        </w:tc>
        <w:tc>
          <w:tcPr>
            <w:tcW w:w="1483" w:type="dxa"/>
            <w:tcBorders>
              <w:top w:val="nil"/>
              <w:left w:val="nil"/>
              <w:bottom w:val="nil"/>
              <w:right w:val="nil"/>
            </w:tcBorders>
            <w:shd w:val="clear" w:color="000000" w:fill="FFFFFF"/>
            <w:vAlign w:val="bottom"/>
          </w:tcPr>
          <w:p w14:paraId="72A09041" w14:textId="77777777" w:rsidR="001E025B" w:rsidRPr="00D71FA0" w:rsidRDefault="001E025B" w:rsidP="003D08FD">
            <w:pPr>
              <w:pStyle w:val="TableText"/>
              <w:ind w:right="360"/>
              <w:rPr>
                <w:noProof w:val="0"/>
              </w:rPr>
            </w:pPr>
            <w:r>
              <w:rPr>
                <w:color w:val="000000"/>
              </w:rPr>
              <w:t>N/A</w:t>
            </w:r>
          </w:p>
        </w:tc>
        <w:tc>
          <w:tcPr>
            <w:tcW w:w="1598" w:type="dxa"/>
            <w:tcBorders>
              <w:top w:val="nil"/>
              <w:left w:val="nil"/>
              <w:bottom w:val="nil"/>
              <w:right w:val="nil"/>
            </w:tcBorders>
            <w:shd w:val="clear" w:color="000000" w:fill="FFFFFF"/>
            <w:vAlign w:val="bottom"/>
          </w:tcPr>
          <w:p w14:paraId="14CAFD09" w14:textId="77777777" w:rsidR="001E025B" w:rsidRPr="00D71FA0" w:rsidRDefault="001E025B" w:rsidP="003D08FD">
            <w:pPr>
              <w:pStyle w:val="TableText"/>
              <w:ind w:right="432"/>
              <w:rPr>
                <w:noProof w:val="0"/>
              </w:rPr>
            </w:pPr>
            <w:r>
              <w:rPr>
                <w:color w:val="000000"/>
              </w:rPr>
              <w:t>N/A</w:t>
            </w:r>
          </w:p>
        </w:tc>
      </w:tr>
      <w:tr w:rsidR="001E025B" w:rsidRPr="00D71FA0" w14:paraId="6A059021" w14:textId="77777777" w:rsidTr="00923ABC">
        <w:trPr>
          <w:trHeight w:val="300"/>
        </w:trPr>
        <w:tc>
          <w:tcPr>
            <w:tcW w:w="7920" w:type="dxa"/>
            <w:tcBorders>
              <w:top w:val="nil"/>
              <w:bottom w:val="single" w:sz="2" w:space="0" w:color="auto"/>
            </w:tcBorders>
            <w:noWrap/>
            <w:hideMark/>
          </w:tcPr>
          <w:p w14:paraId="78CAEB55"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1BB30528" w14:textId="77777777" w:rsidR="001E025B" w:rsidRPr="00D71FA0" w:rsidRDefault="001E025B" w:rsidP="006B25D3">
            <w:pPr>
              <w:pStyle w:val="TableText"/>
              <w:rPr>
                <w:noProof w:val="0"/>
              </w:rPr>
            </w:pPr>
            <w:r>
              <w:rPr>
                <w:color w:val="000000"/>
              </w:rPr>
              <w:t>92</w:t>
            </w:r>
          </w:p>
        </w:tc>
        <w:tc>
          <w:tcPr>
            <w:tcW w:w="1354" w:type="dxa"/>
            <w:tcBorders>
              <w:top w:val="nil"/>
              <w:left w:val="nil"/>
              <w:bottom w:val="single" w:sz="2" w:space="0" w:color="auto"/>
              <w:right w:val="nil"/>
            </w:tcBorders>
            <w:shd w:val="clear" w:color="000000" w:fill="FFFFFF"/>
            <w:vAlign w:val="bottom"/>
          </w:tcPr>
          <w:p w14:paraId="3DD98AF3"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5DB467B0" w14:textId="77777777" w:rsidR="001E025B" w:rsidRPr="00D71FA0" w:rsidRDefault="001E025B" w:rsidP="003D08FD">
            <w:pPr>
              <w:pStyle w:val="TableText"/>
              <w:ind w:right="360"/>
              <w:rPr>
                <w:noProof w:val="0"/>
              </w:rPr>
            </w:pPr>
            <w:r>
              <w:rPr>
                <w:color w:val="000000"/>
              </w:rPr>
              <w:t>0.34</w:t>
            </w:r>
          </w:p>
        </w:tc>
        <w:tc>
          <w:tcPr>
            <w:tcW w:w="1598" w:type="dxa"/>
            <w:tcBorders>
              <w:top w:val="nil"/>
              <w:left w:val="nil"/>
              <w:bottom w:val="single" w:sz="2" w:space="0" w:color="auto"/>
              <w:right w:val="nil"/>
            </w:tcBorders>
            <w:shd w:val="clear" w:color="000000" w:fill="FFFFFF"/>
            <w:vAlign w:val="bottom"/>
          </w:tcPr>
          <w:p w14:paraId="6CFABBDA" w14:textId="77777777" w:rsidR="001E025B" w:rsidRPr="00D71FA0" w:rsidRDefault="001E025B" w:rsidP="003D08FD">
            <w:pPr>
              <w:pStyle w:val="TableText"/>
              <w:ind w:right="432"/>
              <w:rPr>
                <w:noProof w:val="0"/>
              </w:rPr>
            </w:pPr>
            <w:r>
              <w:rPr>
                <w:color w:val="000000"/>
              </w:rPr>
              <w:t>1.32</w:t>
            </w:r>
          </w:p>
        </w:tc>
      </w:tr>
      <w:tr w:rsidR="001E025B" w:rsidRPr="00D71FA0" w14:paraId="4C200D15" w14:textId="77777777" w:rsidTr="00923ABC">
        <w:trPr>
          <w:trHeight w:val="300"/>
        </w:trPr>
        <w:tc>
          <w:tcPr>
            <w:tcW w:w="7920" w:type="dxa"/>
            <w:tcBorders>
              <w:top w:val="single" w:sz="2" w:space="0" w:color="auto"/>
              <w:bottom w:val="nil"/>
            </w:tcBorders>
            <w:noWrap/>
            <w:hideMark/>
          </w:tcPr>
          <w:p w14:paraId="72773E97"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63A929AE" w14:textId="77777777" w:rsidR="001E025B" w:rsidRPr="00D71FA0" w:rsidRDefault="001E025B" w:rsidP="006B25D3">
            <w:pPr>
              <w:pStyle w:val="TableText"/>
              <w:rPr>
                <w:noProof w:val="0"/>
              </w:rPr>
            </w:pPr>
            <w:r>
              <w:rPr>
                <w:color w:val="000000"/>
              </w:rPr>
              <w:t>259,258</w:t>
            </w:r>
          </w:p>
        </w:tc>
        <w:tc>
          <w:tcPr>
            <w:tcW w:w="1354" w:type="dxa"/>
            <w:tcBorders>
              <w:top w:val="single" w:sz="2" w:space="0" w:color="auto"/>
              <w:left w:val="nil"/>
              <w:bottom w:val="nil"/>
              <w:right w:val="nil"/>
            </w:tcBorders>
            <w:shd w:val="clear" w:color="000000" w:fill="FFFFFF"/>
            <w:vAlign w:val="bottom"/>
          </w:tcPr>
          <w:p w14:paraId="6BB0D7BE"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7A518490"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245781EC" w14:textId="77777777" w:rsidR="001E025B" w:rsidRPr="00D71FA0" w:rsidRDefault="001E025B" w:rsidP="003D08FD">
            <w:pPr>
              <w:pStyle w:val="TableText"/>
              <w:ind w:right="432"/>
              <w:rPr>
                <w:noProof w:val="0"/>
              </w:rPr>
            </w:pPr>
            <w:r>
              <w:rPr>
                <w:color w:val="000000"/>
              </w:rPr>
              <w:t>0.85</w:t>
            </w:r>
          </w:p>
        </w:tc>
      </w:tr>
      <w:tr w:rsidR="001E025B" w:rsidRPr="00D71FA0" w14:paraId="6BF34B06" w14:textId="77777777" w:rsidTr="00923ABC">
        <w:trPr>
          <w:trHeight w:val="315"/>
        </w:trPr>
        <w:tc>
          <w:tcPr>
            <w:tcW w:w="7920" w:type="dxa"/>
            <w:tcBorders>
              <w:top w:val="nil"/>
              <w:bottom w:val="single" w:sz="2" w:space="0" w:color="auto"/>
            </w:tcBorders>
            <w:noWrap/>
            <w:hideMark/>
          </w:tcPr>
          <w:p w14:paraId="04A2AA03"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6F60DE39" w14:textId="77777777" w:rsidR="001E025B" w:rsidRPr="00D71FA0" w:rsidRDefault="001E025B" w:rsidP="006B25D3">
            <w:pPr>
              <w:pStyle w:val="TableText"/>
              <w:rPr>
                <w:noProof w:val="0"/>
              </w:rPr>
            </w:pPr>
            <w:r>
              <w:rPr>
                <w:color w:val="000000"/>
              </w:rPr>
              <w:t>169,072</w:t>
            </w:r>
          </w:p>
        </w:tc>
        <w:tc>
          <w:tcPr>
            <w:tcW w:w="1354" w:type="dxa"/>
            <w:tcBorders>
              <w:top w:val="nil"/>
              <w:left w:val="nil"/>
              <w:bottom w:val="single" w:sz="2" w:space="0" w:color="auto"/>
              <w:right w:val="nil"/>
            </w:tcBorders>
            <w:shd w:val="clear" w:color="000000" w:fill="FFFFFF"/>
            <w:vAlign w:val="bottom"/>
          </w:tcPr>
          <w:p w14:paraId="723A2631"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3BD81ED0"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single" w:sz="2" w:space="0" w:color="auto"/>
              <w:right w:val="nil"/>
            </w:tcBorders>
            <w:shd w:val="clear" w:color="000000" w:fill="FFFFFF"/>
            <w:vAlign w:val="bottom"/>
          </w:tcPr>
          <w:p w14:paraId="6D22D286" w14:textId="77777777" w:rsidR="001E025B" w:rsidRPr="00D71FA0" w:rsidRDefault="001E025B" w:rsidP="003D08FD">
            <w:pPr>
              <w:pStyle w:val="TableText"/>
              <w:ind w:right="432"/>
              <w:rPr>
                <w:noProof w:val="0"/>
              </w:rPr>
            </w:pPr>
            <w:r>
              <w:rPr>
                <w:color w:val="000000"/>
              </w:rPr>
              <w:t>1.06</w:t>
            </w:r>
          </w:p>
        </w:tc>
      </w:tr>
      <w:tr w:rsidR="001E025B" w:rsidRPr="00D71FA0" w14:paraId="0957B0C6" w14:textId="77777777" w:rsidTr="00923ABC">
        <w:trPr>
          <w:trHeight w:val="300"/>
        </w:trPr>
        <w:tc>
          <w:tcPr>
            <w:tcW w:w="7920" w:type="dxa"/>
            <w:tcBorders>
              <w:top w:val="single" w:sz="2" w:space="0" w:color="auto"/>
            </w:tcBorders>
            <w:noWrap/>
            <w:hideMark/>
          </w:tcPr>
          <w:p w14:paraId="6F921831"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52B7091C" w14:textId="77777777" w:rsidR="001E025B" w:rsidRPr="00D71FA0" w:rsidRDefault="001E025B" w:rsidP="006B25D3">
            <w:pPr>
              <w:pStyle w:val="TableText"/>
              <w:rPr>
                <w:noProof w:val="0"/>
              </w:rPr>
            </w:pPr>
            <w:r>
              <w:rPr>
                <w:color w:val="000000"/>
              </w:rPr>
              <w:t>1,810</w:t>
            </w:r>
          </w:p>
        </w:tc>
        <w:tc>
          <w:tcPr>
            <w:tcW w:w="1354" w:type="dxa"/>
            <w:tcBorders>
              <w:top w:val="single" w:sz="2" w:space="0" w:color="auto"/>
              <w:left w:val="nil"/>
              <w:bottom w:val="nil"/>
              <w:right w:val="nil"/>
            </w:tcBorders>
            <w:shd w:val="clear" w:color="000000" w:fill="FFFFFF"/>
            <w:vAlign w:val="bottom"/>
          </w:tcPr>
          <w:p w14:paraId="52E55402"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42D4AC97"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73EDEADA" w14:textId="77777777" w:rsidR="001E025B" w:rsidRPr="00D71FA0" w:rsidRDefault="001E025B" w:rsidP="003D08FD">
            <w:pPr>
              <w:pStyle w:val="TableText"/>
              <w:ind w:right="432"/>
              <w:rPr>
                <w:noProof w:val="0"/>
              </w:rPr>
            </w:pPr>
            <w:r>
              <w:rPr>
                <w:color w:val="000000"/>
              </w:rPr>
              <w:t>0.92</w:t>
            </w:r>
          </w:p>
        </w:tc>
      </w:tr>
      <w:tr w:rsidR="001E025B" w:rsidRPr="00D71FA0" w14:paraId="52E99E28" w14:textId="77777777" w:rsidTr="00923ABC">
        <w:trPr>
          <w:trHeight w:val="300"/>
        </w:trPr>
        <w:tc>
          <w:tcPr>
            <w:tcW w:w="7920" w:type="dxa"/>
            <w:noWrap/>
            <w:hideMark/>
          </w:tcPr>
          <w:p w14:paraId="04254DE9"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262A9D0B" w14:textId="77777777" w:rsidR="001E025B" w:rsidRPr="00D71FA0" w:rsidRDefault="001E025B" w:rsidP="006B25D3">
            <w:pPr>
              <w:pStyle w:val="TableText"/>
              <w:rPr>
                <w:noProof w:val="0"/>
              </w:rPr>
            </w:pPr>
            <w:r>
              <w:rPr>
                <w:color w:val="000000"/>
              </w:rPr>
              <w:t>40,574</w:t>
            </w:r>
          </w:p>
        </w:tc>
        <w:tc>
          <w:tcPr>
            <w:tcW w:w="1354" w:type="dxa"/>
            <w:tcBorders>
              <w:top w:val="nil"/>
              <w:left w:val="nil"/>
              <w:bottom w:val="nil"/>
              <w:right w:val="nil"/>
            </w:tcBorders>
            <w:shd w:val="clear" w:color="000000" w:fill="FFFFFF"/>
            <w:vAlign w:val="bottom"/>
          </w:tcPr>
          <w:p w14:paraId="4BD767B7"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21B2C494" w14:textId="77777777" w:rsidR="001E025B" w:rsidRPr="00D71FA0" w:rsidRDefault="001E025B" w:rsidP="003D08FD">
            <w:pPr>
              <w:pStyle w:val="TableText"/>
              <w:ind w:right="360"/>
              <w:rPr>
                <w:noProof w:val="0"/>
              </w:rPr>
            </w:pPr>
            <w:r>
              <w:rPr>
                <w:color w:val="000000"/>
              </w:rPr>
              <w:t>0.36</w:t>
            </w:r>
          </w:p>
        </w:tc>
        <w:tc>
          <w:tcPr>
            <w:tcW w:w="1598" w:type="dxa"/>
            <w:tcBorders>
              <w:top w:val="nil"/>
              <w:left w:val="nil"/>
              <w:bottom w:val="nil"/>
              <w:right w:val="nil"/>
            </w:tcBorders>
            <w:shd w:val="clear" w:color="000000" w:fill="FFFFFF"/>
            <w:vAlign w:val="bottom"/>
          </w:tcPr>
          <w:p w14:paraId="622C2739" w14:textId="77777777" w:rsidR="001E025B" w:rsidRPr="00D71FA0" w:rsidRDefault="001E025B" w:rsidP="003D08FD">
            <w:pPr>
              <w:pStyle w:val="TableText"/>
              <w:ind w:right="432"/>
              <w:rPr>
                <w:noProof w:val="0"/>
              </w:rPr>
            </w:pPr>
            <w:r>
              <w:rPr>
                <w:color w:val="000000"/>
              </w:rPr>
              <w:t>1.16</w:t>
            </w:r>
          </w:p>
        </w:tc>
      </w:tr>
      <w:tr w:rsidR="001E025B" w:rsidRPr="00D71FA0" w14:paraId="6DCE2B09" w14:textId="77777777" w:rsidTr="00923ABC">
        <w:trPr>
          <w:trHeight w:val="300"/>
        </w:trPr>
        <w:tc>
          <w:tcPr>
            <w:tcW w:w="7920" w:type="dxa"/>
            <w:noWrap/>
            <w:hideMark/>
          </w:tcPr>
          <w:p w14:paraId="67654650"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3347467A" w14:textId="77777777" w:rsidR="001E025B" w:rsidRPr="00D71FA0" w:rsidRDefault="001E025B" w:rsidP="006B25D3">
            <w:pPr>
              <w:pStyle w:val="TableText"/>
              <w:rPr>
                <w:noProof w:val="0"/>
              </w:rPr>
            </w:pPr>
            <w:r>
              <w:rPr>
                <w:color w:val="000000"/>
              </w:rPr>
              <w:t>1,787</w:t>
            </w:r>
          </w:p>
        </w:tc>
        <w:tc>
          <w:tcPr>
            <w:tcW w:w="1354" w:type="dxa"/>
            <w:tcBorders>
              <w:top w:val="nil"/>
              <w:left w:val="nil"/>
              <w:bottom w:val="nil"/>
              <w:right w:val="nil"/>
            </w:tcBorders>
            <w:shd w:val="clear" w:color="000000" w:fill="FFFFFF"/>
            <w:vAlign w:val="bottom"/>
          </w:tcPr>
          <w:p w14:paraId="506780E0"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2DC7E0F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80DA05E" w14:textId="77777777" w:rsidR="001E025B" w:rsidRPr="00D71FA0" w:rsidRDefault="001E025B" w:rsidP="003D08FD">
            <w:pPr>
              <w:pStyle w:val="TableText"/>
              <w:ind w:right="432"/>
              <w:rPr>
                <w:noProof w:val="0"/>
              </w:rPr>
            </w:pPr>
            <w:r>
              <w:rPr>
                <w:color w:val="000000"/>
              </w:rPr>
              <w:t>0.85</w:t>
            </w:r>
          </w:p>
        </w:tc>
      </w:tr>
      <w:tr w:rsidR="001E025B" w:rsidRPr="00D71FA0" w14:paraId="5344F714" w14:textId="77777777" w:rsidTr="00923ABC">
        <w:trPr>
          <w:trHeight w:val="300"/>
        </w:trPr>
        <w:tc>
          <w:tcPr>
            <w:tcW w:w="7920" w:type="dxa"/>
            <w:noWrap/>
            <w:hideMark/>
          </w:tcPr>
          <w:p w14:paraId="1955DFE6"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0E7B3620" w14:textId="77777777" w:rsidR="001E025B" w:rsidRPr="00D71FA0" w:rsidRDefault="001E025B" w:rsidP="006B25D3">
            <w:pPr>
              <w:pStyle w:val="TableText"/>
              <w:rPr>
                <w:noProof w:val="0"/>
              </w:rPr>
            </w:pPr>
            <w:r>
              <w:rPr>
                <w:color w:val="000000"/>
              </w:rPr>
              <w:t>9,511</w:t>
            </w:r>
          </w:p>
        </w:tc>
        <w:tc>
          <w:tcPr>
            <w:tcW w:w="1354" w:type="dxa"/>
            <w:tcBorders>
              <w:top w:val="nil"/>
              <w:left w:val="nil"/>
              <w:bottom w:val="nil"/>
              <w:right w:val="nil"/>
            </w:tcBorders>
            <w:shd w:val="clear" w:color="000000" w:fill="FFFFFF"/>
            <w:vAlign w:val="bottom"/>
          </w:tcPr>
          <w:p w14:paraId="27D82C9D"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2B344559"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nil"/>
              <w:right w:val="nil"/>
            </w:tcBorders>
            <w:shd w:val="clear" w:color="000000" w:fill="FFFFFF"/>
            <w:vAlign w:val="bottom"/>
          </w:tcPr>
          <w:p w14:paraId="0F5537A9" w14:textId="77777777" w:rsidR="001E025B" w:rsidRPr="00D71FA0" w:rsidRDefault="001E025B" w:rsidP="003D08FD">
            <w:pPr>
              <w:pStyle w:val="TableText"/>
              <w:ind w:right="432"/>
              <w:rPr>
                <w:noProof w:val="0"/>
              </w:rPr>
            </w:pPr>
            <w:r>
              <w:rPr>
                <w:color w:val="000000"/>
              </w:rPr>
              <w:t>0.90</w:t>
            </w:r>
          </w:p>
        </w:tc>
      </w:tr>
      <w:tr w:rsidR="001E025B" w:rsidRPr="00D71FA0" w14:paraId="504450C8" w14:textId="77777777" w:rsidTr="00923ABC">
        <w:trPr>
          <w:trHeight w:val="300"/>
        </w:trPr>
        <w:tc>
          <w:tcPr>
            <w:tcW w:w="7920" w:type="dxa"/>
            <w:noWrap/>
            <w:hideMark/>
          </w:tcPr>
          <w:p w14:paraId="17C7AC4F"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622A17B5" w14:textId="77777777" w:rsidR="001E025B" w:rsidRPr="00D71FA0" w:rsidRDefault="001E025B" w:rsidP="006B25D3">
            <w:pPr>
              <w:pStyle w:val="TableText"/>
              <w:rPr>
                <w:noProof w:val="0"/>
              </w:rPr>
            </w:pPr>
            <w:r>
              <w:rPr>
                <w:color w:val="000000"/>
              </w:rPr>
              <w:t>241,434</w:t>
            </w:r>
          </w:p>
        </w:tc>
        <w:tc>
          <w:tcPr>
            <w:tcW w:w="1354" w:type="dxa"/>
            <w:tcBorders>
              <w:top w:val="nil"/>
              <w:left w:val="nil"/>
              <w:bottom w:val="nil"/>
              <w:right w:val="nil"/>
            </w:tcBorders>
            <w:shd w:val="clear" w:color="000000" w:fill="FFFFFF"/>
            <w:vAlign w:val="bottom"/>
          </w:tcPr>
          <w:p w14:paraId="03DC5FC3"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3852699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CAAD1ED" w14:textId="77777777" w:rsidR="001E025B" w:rsidRPr="00D71FA0" w:rsidRDefault="001E025B" w:rsidP="003D08FD">
            <w:pPr>
              <w:pStyle w:val="TableText"/>
              <w:ind w:right="432"/>
              <w:rPr>
                <w:noProof w:val="0"/>
              </w:rPr>
            </w:pPr>
            <w:r>
              <w:rPr>
                <w:color w:val="000000"/>
              </w:rPr>
              <w:t>0.84</w:t>
            </w:r>
          </w:p>
        </w:tc>
      </w:tr>
      <w:tr w:rsidR="001E025B" w:rsidRPr="00D71FA0" w14:paraId="0AF0B9AA" w14:textId="77777777" w:rsidTr="00923ABC">
        <w:trPr>
          <w:trHeight w:val="300"/>
        </w:trPr>
        <w:tc>
          <w:tcPr>
            <w:tcW w:w="7920" w:type="dxa"/>
            <w:noWrap/>
            <w:hideMark/>
          </w:tcPr>
          <w:p w14:paraId="67DBE0C5"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794AD6C8" w14:textId="77777777" w:rsidR="001E025B" w:rsidRPr="00D71FA0" w:rsidRDefault="001E025B" w:rsidP="006B25D3">
            <w:pPr>
              <w:pStyle w:val="TableText"/>
              <w:rPr>
                <w:noProof w:val="0"/>
              </w:rPr>
            </w:pPr>
            <w:r>
              <w:rPr>
                <w:color w:val="000000"/>
              </w:rPr>
              <w:t>21,939</w:t>
            </w:r>
          </w:p>
        </w:tc>
        <w:tc>
          <w:tcPr>
            <w:tcW w:w="1354" w:type="dxa"/>
            <w:tcBorders>
              <w:top w:val="nil"/>
              <w:left w:val="nil"/>
              <w:bottom w:val="nil"/>
              <w:right w:val="nil"/>
            </w:tcBorders>
            <w:shd w:val="clear" w:color="000000" w:fill="FFFFFF"/>
            <w:vAlign w:val="bottom"/>
          </w:tcPr>
          <w:p w14:paraId="471EA21A"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7D3DAB9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41EBB7A3" w14:textId="77777777" w:rsidR="001E025B" w:rsidRPr="00D71FA0" w:rsidRDefault="001E025B" w:rsidP="003D08FD">
            <w:pPr>
              <w:pStyle w:val="TableText"/>
              <w:ind w:right="432"/>
              <w:rPr>
                <w:noProof w:val="0"/>
              </w:rPr>
            </w:pPr>
            <w:r>
              <w:rPr>
                <w:color w:val="000000"/>
              </w:rPr>
              <w:t>0.88</w:t>
            </w:r>
          </w:p>
        </w:tc>
      </w:tr>
      <w:tr w:rsidR="001E025B" w:rsidRPr="00D71FA0" w14:paraId="7B334A4F" w14:textId="77777777" w:rsidTr="00923ABC">
        <w:trPr>
          <w:trHeight w:val="300"/>
        </w:trPr>
        <w:tc>
          <w:tcPr>
            <w:tcW w:w="7920" w:type="dxa"/>
            <w:tcBorders>
              <w:bottom w:val="nil"/>
            </w:tcBorders>
            <w:noWrap/>
            <w:hideMark/>
          </w:tcPr>
          <w:p w14:paraId="500F733E"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7BC4EC1C" w14:textId="77777777" w:rsidR="001E025B" w:rsidRPr="00D71FA0" w:rsidRDefault="001E025B" w:rsidP="006B25D3">
            <w:pPr>
              <w:pStyle w:val="TableText"/>
              <w:rPr>
                <w:noProof w:val="0"/>
              </w:rPr>
            </w:pPr>
            <w:r>
              <w:rPr>
                <w:color w:val="000000"/>
              </w:rPr>
              <w:t>88,130</w:t>
            </w:r>
          </w:p>
        </w:tc>
        <w:tc>
          <w:tcPr>
            <w:tcW w:w="1354" w:type="dxa"/>
            <w:tcBorders>
              <w:top w:val="nil"/>
              <w:left w:val="nil"/>
              <w:bottom w:val="nil"/>
              <w:right w:val="nil"/>
            </w:tcBorders>
            <w:shd w:val="clear" w:color="000000" w:fill="FFFFFF"/>
            <w:vAlign w:val="bottom"/>
          </w:tcPr>
          <w:p w14:paraId="4CA2DF2A"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1F5824CD"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nil"/>
              <w:right w:val="nil"/>
            </w:tcBorders>
            <w:shd w:val="clear" w:color="000000" w:fill="FFFFFF"/>
            <w:vAlign w:val="bottom"/>
          </w:tcPr>
          <w:p w14:paraId="13889E72" w14:textId="77777777" w:rsidR="001E025B" w:rsidRPr="00D71FA0" w:rsidRDefault="001E025B" w:rsidP="003D08FD">
            <w:pPr>
              <w:pStyle w:val="TableText"/>
              <w:ind w:right="432"/>
              <w:rPr>
                <w:noProof w:val="0"/>
              </w:rPr>
            </w:pPr>
            <w:r>
              <w:rPr>
                <w:color w:val="000000"/>
              </w:rPr>
              <w:t>1.02</w:t>
            </w:r>
          </w:p>
        </w:tc>
      </w:tr>
      <w:tr w:rsidR="001E025B" w:rsidRPr="00D71FA0" w14:paraId="3F9D4F49" w14:textId="77777777" w:rsidTr="00923ABC">
        <w:trPr>
          <w:trHeight w:val="300"/>
        </w:trPr>
        <w:tc>
          <w:tcPr>
            <w:tcW w:w="7920" w:type="dxa"/>
            <w:tcBorders>
              <w:top w:val="nil"/>
              <w:bottom w:val="single" w:sz="2" w:space="0" w:color="auto"/>
            </w:tcBorders>
            <w:noWrap/>
          </w:tcPr>
          <w:p w14:paraId="79B6C32A"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736A15DF" w14:textId="77777777" w:rsidR="001E025B" w:rsidRPr="00D71FA0" w:rsidRDefault="001E025B" w:rsidP="006B25D3">
            <w:pPr>
              <w:pStyle w:val="TableText"/>
              <w:rPr>
                <w:noProof w:val="0"/>
              </w:rPr>
            </w:pPr>
            <w:r>
              <w:rPr>
                <w:color w:val="000000"/>
              </w:rPr>
              <w:t>23,145</w:t>
            </w:r>
          </w:p>
        </w:tc>
        <w:tc>
          <w:tcPr>
            <w:tcW w:w="1354" w:type="dxa"/>
            <w:tcBorders>
              <w:top w:val="nil"/>
              <w:left w:val="nil"/>
              <w:bottom w:val="single" w:sz="2" w:space="0" w:color="auto"/>
              <w:right w:val="nil"/>
            </w:tcBorders>
            <w:shd w:val="clear" w:color="000000" w:fill="FFFFFF"/>
            <w:vAlign w:val="bottom"/>
          </w:tcPr>
          <w:p w14:paraId="47D5F05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75721BD5"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single" w:sz="2" w:space="0" w:color="auto"/>
              <w:right w:val="nil"/>
            </w:tcBorders>
            <w:shd w:val="clear" w:color="000000" w:fill="FFFFFF"/>
            <w:vAlign w:val="bottom"/>
          </w:tcPr>
          <w:p w14:paraId="35A2BF9A" w14:textId="77777777" w:rsidR="001E025B" w:rsidRPr="00D71FA0" w:rsidRDefault="001E025B" w:rsidP="003D08FD">
            <w:pPr>
              <w:pStyle w:val="TableText"/>
              <w:ind w:right="432"/>
              <w:rPr>
                <w:noProof w:val="0"/>
              </w:rPr>
            </w:pPr>
            <w:r>
              <w:rPr>
                <w:color w:val="000000"/>
              </w:rPr>
              <w:t>1.18</w:t>
            </w:r>
          </w:p>
        </w:tc>
      </w:tr>
      <w:tr w:rsidR="001E025B" w:rsidRPr="00D71FA0" w14:paraId="3E13B115" w14:textId="77777777" w:rsidTr="00923ABC">
        <w:trPr>
          <w:trHeight w:val="300"/>
        </w:trPr>
        <w:tc>
          <w:tcPr>
            <w:tcW w:w="7920" w:type="dxa"/>
            <w:tcBorders>
              <w:top w:val="single" w:sz="2" w:space="0" w:color="auto"/>
              <w:bottom w:val="nil"/>
            </w:tcBorders>
            <w:noWrap/>
          </w:tcPr>
          <w:p w14:paraId="10F78348"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027419E2" w14:textId="77777777" w:rsidR="001E025B" w:rsidRPr="00D71FA0" w:rsidRDefault="001E025B" w:rsidP="006B25D3">
            <w:pPr>
              <w:pStyle w:val="TableText"/>
              <w:rPr>
                <w:noProof w:val="0"/>
              </w:rPr>
            </w:pPr>
            <w:r>
              <w:rPr>
                <w:color w:val="000000"/>
              </w:rPr>
              <w:t>53,119</w:t>
            </w:r>
          </w:p>
        </w:tc>
        <w:tc>
          <w:tcPr>
            <w:tcW w:w="1354" w:type="dxa"/>
            <w:tcBorders>
              <w:top w:val="single" w:sz="2" w:space="0" w:color="auto"/>
              <w:left w:val="nil"/>
              <w:bottom w:val="nil"/>
              <w:right w:val="nil"/>
            </w:tcBorders>
            <w:shd w:val="clear" w:color="000000" w:fill="FFFFFF"/>
            <w:vAlign w:val="bottom"/>
          </w:tcPr>
          <w:p w14:paraId="3B119379"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2C534E6B"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12F437F7" w14:textId="77777777" w:rsidR="001E025B" w:rsidRPr="00D71FA0" w:rsidRDefault="001E025B" w:rsidP="003D08FD">
            <w:pPr>
              <w:pStyle w:val="TableText"/>
              <w:ind w:right="432"/>
              <w:rPr>
                <w:noProof w:val="0"/>
              </w:rPr>
            </w:pPr>
            <w:r>
              <w:rPr>
                <w:color w:val="000000"/>
              </w:rPr>
              <w:t>0.95</w:t>
            </w:r>
          </w:p>
        </w:tc>
      </w:tr>
      <w:tr w:rsidR="001E025B" w:rsidRPr="00D71FA0" w14:paraId="57DC3D1A" w14:textId="77777777" w:rsidTr="00923ABC">
        <w:trPr>
          <w:trHeight w:val="300"/>
        </w:trPr>
        <w:tc>
          <w:tcPr>
            <w:tcW w:w="7920" w:type="dxa"/>
            <w:tcBorders>
              <w:top w:val="nil"/>
              <w:bottom w:val="single" w:sz="2" w:space="0" w:color="auto"/>
            </w:tcBorders>
            <w:noWrap/>
          </w:tcPr>
          <w:p w14:paraId="147D4EDE"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26476521" w14:textId="77777777" w:rsidR="001E025B" w:rsidRPr="00D71FA0" w:rsidRDefault="001E025B" w:rsidP="006B25D3">
            <w:pPr>
              <w:pStyle w:val="TableText"/>
              <w:rPr>
                <w:noProof w:val="0"/>
              </w:rPr>
            </w:pPr>
            <w:r>
              <w:rPr>
                <w:color w:val="000000"/>
              </w:rPr>
              <w:t>375,211</w:t>
            </w:r>
          </w:p>
        </w:tc>
        <w:tc>
          <w:tcPr>
            <w:tcW w:w="1354" w:type="dxa"/>
            <w:tcBorders>
              <w:top w:val="nil"/>
              <w:left w:val="nil"/>
              <w:bottom w:val="single" w:sz="2" w:space="0" w:color="auto"/>
              <w:right w:val="nil"/>
            </w:tcBorders>
            <w:shd w:val="clear" w:color="000000" w:fill="FFFFFF"/>
            <w:vAlign w:val="bottom"/>
          </w:tcPr>
          <w:p w14:paraId="1BFF6B99"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30CF806F"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237EF07A" w14:textId="77777777" w:rsidR="001E025B" w:rsidRPr="00D71FA0" w:rsidRDefault="001E025B" w:rsidP="003D08FD">
            <w:pPr>
              <w:pStyle w:val="TableText"/>
              <w:ind w:right="432"/>
              <w:rPr>
                <w:noProof w:val="0"/>
              </w:rPr>
            </w:pPr>
            <w:r>
              <w:rPr>
                <w:color w:val="000000"/>
              </w:rPr>
              <w:t>1.01</w:t>
            </w:r>
          </w:p>
        </w:tc>
      </w:tr>
      <w:tr w:rsidR="001E025B" w:rsidRPr="00D71FA0" w14:paraId="049E72ED" w14:textId="77777777" w:rsidTr="00923ABC">
        <w:trPr>
          <w:trHeight w:val="300"/>
        </w:trPr>
        <w:tc>
          <w:tcPr>
            <w:tcW w:w="7920" w:type="dxa"/>
            <w:tcBorders>
              <w:top w:val="single" w:sz="2" w:space="0" w:color="auto"/>
              <w:bottom w:val="nil"/>
            </w:tcBorders>
            <w:noWrap/>
          </w:tcPr>
          <w:p w14:paraId="372104E8"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08C618CB" w14:textId="77777777" w:rsidR="001E025B" w:rsidRPr="00D71FA0" w:rsidRDefault="001E025B" w:rsidP="006B25D3">
            <w:pPr>
              <w:pStyle w:val="TableText"/>
              <w:rPr>
                <w:noProof w:val="0"/>
              </w:rPr>
            </w:pPr>
            <w:r>
              <w:rPr>
                <w:color w:val="000000"/>
              </w:rPr>
              <w:t>3,507</w:t>
            </w:r>
          </w:p>
        </w:tc>
        <w:tc>
          <w:tcPr>
            <w:tcW w:w="1354" w:type="dxa"/>
            <w:tcBorders>
              <w:top w:val="single" w:sz="2" w:space="0" w:color="auto"/>
              <w:left w:val="nil"/>
              <w:bottom w:val="nil"/>
              <w:right w:val="nil"/>
            </w:tcBorders>
            <w:shd w:val="clear" w:color="000000" w:fill="FFFFFF"/>
            <w:vAlign w:val="bottom"/>
          </w:tcPr>
          <w:p w14:paraId="32B1D56D"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6B557A7B"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4948B040" w14:textId="77777777" w:rsidR="001E025B" w:rsidRPr="00D71FA0" w:rsidRDefault="001E025B" w:rsidP="003D08FD">
            <w:pPr>
              <w:pStyle w:val="TableText"/>
              <w:ind w:right="432"/>
              <w:rPr>
                <w:noProof w:val="0"/>
              </w:rPr>
            </w:pPr>
            <w:r>
              <w:rPr>
                <w:color w:val="000000"/>
              </w:rPr>
              <w:t>0.75</w:t>
            </w:r>
          </w:p>
        </w:tc>
      </w:tr>
      <w:tr w:rsidR="001E025B" w:rsidRPr="00D71FA0" w14:paraId="006AD842" w14:textId="77777777" w:rsidTr="00923ABC">
        <w:trPr>
          <w:trHeight w:val="300"/>
        </w:trPr>
        <w:tc>
          <w:tcPr>
            <w:tcW w:w="7920" w:type="dxa"/>
            <w:tcBorders>
              <w:top w:val="nil"/>
              <w:bottom w:val="single" w:sz="12" w:space="0" w:color="auto"/>
            </w:tcBorders>
            <w:noWrap/>
          </w:tcPr>
          <w:p w14:paraId="4DABA23F"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12" w:space="0" w:color="auto"/>
              <w:right w:val="nil"/>
            </w:tcBorders>
            <w:shd w:val="clear" w:color="000000" w:fill="FFFFFF"/>
            <w:vAlign w:val="bottom"/>
          </w:tcPr>
          <w:p w14:paraId="4C7C34E9" w14:textId="77777777" w:rsidR="001E025B" w:rsidRPr="00D71FA0" w:rsidRDefault="001E025B" w:rsidP="006B25D3">
            <w:pPr>
              <w:pStyle w:val="TableText"/>
              <w:rPr>
                <w:noProof w:val="0"/>
              </w:rPr>
            </w:pPr>
            <w:r>
              <w:rPr>
                <w:color w:val="000000"/>
              </w:rPr>
              <w:t>424,823</w:t>
            </w:r>
          </w:p>
        </w:tc>
        <w:tc>
          <w:tcPr>
            <w:tcW w:w="1354" w:type="dxa"/>
            <w:tcBorders>
              <w:top w:val="nil"/>
              <w:left w:val="nil"/>
              <w:bottom w:val="single" w:sz="12" w:space="0" w:color="auto"/>
              <w:right w:val="nil"/>
            </w:tcBorders>
            <w:shd w:val="clear" w:color="000000" w:fill="FFFFFF"/>
            <w:vAlign w:val="bottom"/>
          </w:tcPr>
          <w:p w14:paraId="5406A94F"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1E9A0D4C"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12" w:space="0" w:color="auto"/>
              <w:right w:val="nil"/>
            </w:tcBorders>
            <w:shd w:val="clear" w:color="000000" w:fill="FFFFFF"/>
            <w:vAlign w:val="bottom"/>
          </w:tcPr>
          <w:p w14:paraId="16FCEF09" w14:textId="77777777" w:rsidR="001E025B" w:rsidRPr="00D71FA0" w:rsidRDefault="001E025B" w:rsidP="003D08FD">
            <w:pPr>
              <w:pStyle w:val="TableText"/>
              <w:ind w:right="432"/>
              <w:rPr>
                <w:noProof w:val="0"/>
              </w:rPr>
            </w:pPr>
            <w:r>
              <w:rPr>
                <w:color w:val="000000"/>
              </w:rPr>
              <w:t>1.08</w:t>
            </w:r>
          </w:p>
        </w:tc>
      </w:tr>
    </w:tbl>
    <w:p w14:paraId="1DF700FE" w14:textId="2453E8A6" w:rsidR="001E025B" w:rsidRPr="00D71FA0" w:rsidRDefault="001E025B" w:rsidP="007311D7">
      <w:pPr>
        <w:pStyle w:val="NormalContinuation"/>
        <w:rPr>
          <w:i/>
        </w:rPr>
      </w:pPr>
      <w:r>
        <w:fldChar w:fldCharType="begin"/>
      </w:r>
      <w:r>
        <w:instrText xml:space="preserve"> REF _Ref125554034 \h </w:instrText>
      </w:r>
      <w:r>
        <w:fldChar w:fldCharType="separate"/>
      </w:r>
      <w:r w:rsidR="00DF34FA">
        <w:t>Table 8.G.</w:t>
      </w:r>
      <w:r w:rsidR="00DF34FA">
        <w:rPr>
          <w:noProof/>
        </w:rPr>
        <w:t>1</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20FBAEBE"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7EDDFC6" w14:textId="77777777" w:rsidR="001E025B" w:rsidRPr="00C821E8" w:rsidRDefault="001E025B" w:rsidP="006B25D3">
            <w:pPr>
              <w:pStyle w:val="TableHead"/>
              <w:rPr>
                <w:b/>
                <w:noProof w:val="0"/>
              </w:rPr>
            </w:pPr>
            <w:r w:rsidRPr="00C821E8">
              <w:rPr>
                <w:b/>
                <w:noProof w:val="0"/>
              </w:rPr>
              <w:t>Student Group</w:t>
            </w:r>
          </w:p>
        </w:tc>
        <w:tc>
          <w:tcPr>
            <w:tcW w:w="1152" w:type="dxa"/>
          </w:tcPr>
          <w:p w14:paraId="6BAE898E" w14:textId="77777777" w:rsidR="001E025B" w:rsidRPr="00C821E8" w:rsidRDefault="001E025B" w:rsidP="006B25D3">
            <w:pPr>
              <w:pStyle w:val="TableHead"/>
              <w:rPr>
                <w:b/>
                <w:noProof w:val="0"/>
              </w:rPr>
            </w:pPr>
            <w:r w:rsidRPr="00C821E8">
              <w:rPr>
                <w:b/>
                <w:noProof w:val="0"/>
              </w:rPr>
              <w:t>Number Tested</w:t>
            </w:r>
          </w:p>
        </w:tc>
        <w:tc>
          <w:tcPr>
            <w:tcW w:w="1354" w:type="dxa"/>
          </w:tcPr>
          <w:p w14:paraId="21DFEDE2" w14:textId="77777777" w:rsidR="001E025B" w:rsidRPr="00C821E8" w:rsidRDefault="001E025B" w:rsidP="006B25D3">
            <w:pPr>
              <w:pStyle w:val="TableHead"/>
              <w:rPr>
                <w:b/>
                <w:noProof w:val="0"/>
              </w:rPr>
            </w:pPr>
            <w:r w:rsidRPr="00C821E8">
              <w:rPr>
                <w:b/>
                <w:noProof w:val="0"/>
              </w:rPr>
              <w:t>Reliability</w:t>
            </w:r>
          </w:p>
        </w:tc>
        <w:tc>
          <w:tcPr>
            <w:tcW w:w="1483" w:type="dxa"/>
          </w:tcPr>
          <w:p w14:paraId="26B5B884"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24746963"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7E773219" w14:textId="77777777" w:rsidTr="00923ABC">
        <w:trPr>
          <w:trHeight w:val="158"/>
        </w:trPr>
        <w:tc>
          <w:tcPr>
            <w:tcW w:w="7920" w:type="dxa"/>
            <w:tcBorders>
              <w:top w:val="single" w:sz="4" w:space="0" w:color="auto"/>
              <w:bottom w:val="nil"/>
            </w:tcBorders>
            <w:noWrap/>
          </w:tcPr>
          <w:p w14:paraId="726B7634" w14:textId="77777777" w:rsidR="001E025B" w:rsidRPr="00D71FA0" w:rsidRDefault="001E025B"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1FA29829" w14:textId="77777777" w:rsidR="001E025B" w:rsidRPr="00D71FA0" w:rsidRDefault="001E025B" w:rsidP="006B25D3">
            <w:pPr>
              <w:pStyle w:val="TableText"/>
              <w:rPr>
                <w:noProof w:val="0"/>
              </w:rPr>
            </w:pPr>
            <w:r>
              <w:rPr>
                <w:color w:val="000000"/>
              </w:rPr>
              <w:t>6,997</w:t>
            </w:r>
          </w:p>
        </w:tc>
        <w:tc>
          <w:tcPr>
            <w:tcW w:w="1354" w:type="dxa"/>
            <w:tcBorders>
              <w:top w:val="nil"/>
              <w:left w:val="nil"/>
              <w:bottom w:val="nil"/>
              <w:right w:val="nil"/>
            </w:tcBorders>
            <w:shd w:val="clear" w:color="000000" w:fill="FFFFFF"/>
            <w:vAlign w:val="bottom"/>
          </w:tcPr>
          <w:p w14:paraId="3BB42CB2"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0A236D4D"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0C24E523" w14:textId="77777777" w:rsidR="001E025B" w:rsidRPr="00D71FA0" w:rsidRDefault="001E025B" w:rsidP="003D08FD">
            <w:pPr>
              <w:pStyle w:val="TableText"/>
              <w:ind w:right="432"/>
              <w:rPr>
                <w:noProof w:val="0"/>
              </w:rPr>
            </w:pPr>
            <w:r>
              <w:rPr>
                <w:color w:val="000000"/>
              </w:rPr>
              <w:t>0.98</w:t>
            </w:r>
          </w:p>
        </w:tc>
      </w:tr>
      <w:tr w:rsidR="001E025B" w:rsidRPr="00D71FA0" w14:paraId="5A447E49" w14:textId="77777777" w:rsidTr="00923ABC">
        <w:trPr>
          <w:trHeight w:val="300"/>
        </w:trPr>
        <w:tc>
          <w:tcPr>
            <w:tcW w:w="7920" w:type="dxa"/>
            <w:tcBorders>
              <w:top w:val="nil"/>
              <w:bottom w:val="single" w:sz="2" w:space="0" w:color="auto"/>
            </w:tcBorders>
            <w:noWrap/>
          </w:tcPr>
          <w:p w14:paraId="3DC9E6BD"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05A5ABAB" w14:textId="77777777" w:rsidR="001E025B" w:rsidRPr="00D71FA0" w:rsidRDefault="001E025B" w:rsidP="006B25D3">
            <w:pPr>
              <w:pStyle w:val="TableText"/>
              <w:rPr>
                <w:noProof w:val="0"/>
              </w:rPr>
            </w:pPr>
            <w:r>
              <w:rPr>
                <w:color w:val="000000"/>
              </w:rPr>
              <w:t>421,333</w:t>
            </w:r>
          </w:p>
        </w:tc>
        <w:tc>
          <w:tcPr>
            <w:tcW w:w="1354" w:type="dxa"/>
            <w:tcBorders>
              <w:top w:val="nil"/>
              <w:left w:val="nil"/>
              <w:bottom w:val="single" w:sz="2" w:space="0" w:color="auto"/>
              <w:right w:val="nil"/>
            </w:tcBorders>
            <w:shd w:val="clear" w:color="000000" w:fill="FFFFFF"/>
            <w:vAlign w:val="bottom"/>
          </w:tcPr>
          <w:p w14:paraId="3FB76BC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7AAE9505"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1697D7F5" w14:textId="77777777" w:rsidR="001E025B" w:rsidRPr="00D71FA0" w:rsidRDefault="001E025B" w:rsidP="003D08FD">
            <w:pPr>
              <w:pStyle w:val="TableText"/>
              <w:ind w:right="432"/>
              <w:rPr>
                <w:noProof w:val="0"/>
              </w:rPr>
            </w:pPr>
            <w:r>
              <w:rPr>
                <w:color w:val="000000"/>
              </w:rPr>
              <w:t>1.08</w:t>
            </w:r>
          </w:p>
        </w:tc>
      </w:tr>
      <w:tr w:rsidR="001E025B" w:rsidRPr="00D71FA0" w14:paraId="5E16F26E" w14:textId="77777777" w:rsidTr="00923ABC">
        <w:trPr>
          <w:trHeight w:val="300"/>
        </w:trPr>
        <w:tc>
          <w:tcPr>
            <w:tcW w:w="7920" w:type="dxa"/>
            <w:tcBorders>
              <w:top w:val="single" w:sz="2" w:space="0" w:color="auto"/>
              <w:bottom w:val="nil"/>
            </w:tcBorders>
            <w:noWrap/>
          </w:tcPr>
          <w:p w14:paraId="10AD9DC6"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6F8A73F1" w14:textId="77777777" w:rsidR="001E025B" w:rsidRPr="00D71FA0" w:rsidRDefault="001E025B" w:rsidP="006B25D3">
            <w:pPr>
              <w:pStyle w:val="TableText"/>
              <w:rPr>
                <w:noProof w:val="0"/>
              </w:rPr>
            </w:pPr>
            <w:r>
              <w:rPr>
                <w:color w:val="000000"/>
              </w:rPr>
              <w:t>14,159</w:t>
            </w:r>
          </w:p>
        </w:tc>
        <w:tc>
          <w:tcPr>
            <w:tcW w:w="1354" w:type="dxa"/>
            <w:tcBorders>
              <w:top w:val="single" w:sz="2" w:space="0" w:color="auto"/>
              <w:left w:val="nil"/>
              <w:bottom w:val="nil"/>
              <w:right w:val="nil"/>
            </w:tcBorders>
            <w:shd w:val="clear" w:color="000000" w:fill="FFFFFF"/>
            <w:vAlign w:val="bottom"/>
          </w:tcPr>
          <w:p w14:paraId="2D8EDB8A" w14:textId="77777777" w:rsidR="001E025B" w:rsidRPr="00D71FA0" w:rsidRDefault="001E025B" w:rsidP="006B25D3">
            <w:pPr>
              <w:pStyle w:val="TableText"/>
              <w:ind w:right="360"/>
              <w:rPr>
                <w:noProof w:val="0"/>
              </w:rPr>
            </w:pPr>
            <w:r>
              <w:rPr>
                <w:color w:val="000000"/>
              </w:rPr>
              <w:t>0.89</w:t>
            </w:r>
          </w:p>
        </w:tc>
        <w:tc>
          <w:tcPr>
            <w:tcW w:w="1483" w:type="dxa"/>
            <w:tcBorders>
              <w:top w:val="single" w:sz="2" w:space="0" w:color="auto"/>
              <w:left w:val="nil"/>
              <w:bottom w:val="nil"/>
              <w:right w:val="nil"/>
            </w:tcBorders>
            <w:shd w:val="clear" w:color="000000" w:fill="FFFFFF"/>
            <w:vAlign w:val="bottom"/>
          </w:tcPr>
          <w:p w14:paraId="5C8901B1"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0F12C4DC" w14:textId="77777777" w:rsidR="001E025B" w:rsidRPr="00D71FA0" w:rsidRDefault="001E025B" w:rsidP="003D08FD">
            <w:pPr>
              <w:pStyle w:val="TableText"/>
              <w:ind w:right="432"/>
              <w:rPr>
                <w:noProof w:val="0"/>
              </w:rPr>
            </w:pPr>
            <w:r>
              <w:rPr>
                <w:color w:val="000000"/>
              </w:rPr>
              <w:t>0.80</w:t>
            </w:r>
          </w:p>
        </w:tc>
      </w:tr>
      <w:tr w:rsidR="001E025B" w:rsidRPr="00D71FA0" w14:paraId="68266070" w14:textId="77777777" w:rsidTr="00923ABC">
        <w:trPr>
          <w:trHeight w:val="300"/>
        </w:trPr>
        <w:tc>
          <w:tcPr>
            <w:tcW w:w="7920" w:type="dxa"/>
            <w:tcBorders>
              <w:top w:val="nil"/>
              <w:bottom w:val="single" w:sz="2" w:space="0" w:color="auto"/>
            </w:tcBorders>
            <w:noWrap/>
          </w:tcPr>
          <w:p w14:paraId="315F3CE1"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2" w:space="0" w:color="auto"/>
              <w:right w:val="nil"/>
            </w:tcBorders>
            <w:shd w:val="clear" w:color="000000" w:fill="FFFFFF"/>
            <w:vAlign w:val="bottom"/>
          </w:tcPr>
          <w:p w14:paraId="2DAF5231" w14:textId="77777777" w:rsidR="001E025B" w:rsidRPr="00D71FA0" w:rsidRDefault="001E025B" w:rsidP="006B25D3">
            <w:pPr>
              <w:pStyle w:val="TableText"/>
              <w:rPr>
                <w:noProof w:val="0"/>
              </w:rPr>
            </w:pPr>
            <w:r>
              <w:rPr>
                <w:color w:val="000000"/>
              </w:rPr>
              <w:t>414,171</w:t>
            </w:r>
          </w:p>
        </w:tc>
        <w:tc>
          <w:tcPr>
            <w:tcW w:w="1354" w:type="dxa"/>
            <w:tcBorders>
              <w:top w:val="nil"/>
              <w:left w:val="nil"/>
              <w:bottom w:val="single" w:sz="2" w:space="0" w:color="auto"/>
              <w:right w:val="nil"/>
            </w:tcBorders>
            <w:shd w:val="clear" w:color="000000" w:fill="FFFFFF"/>
            <w:vAlign w:val="bottom"/>
          </w:tcPr>
          <w:p w14:paraId="39F0DC18"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68386AB2"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576210AB" w14:textId="77777777" w:rsidR="001E025B" w:rsidRPr="00D71FA0" w:rsidRDefault="001E025B" w:rsidP="003D08FD">
            <w:pPr>
              <w:pStyle w:val="TableText"/>
              <w:ind w:right="432"/>
              <w:rPr>
                <w:noProof w:val="0"/>
              </w:rPr>
            </w:pPr>
            <w:r>
              <w:rPr>
                <w:color w:val="000000"/>
              </w:rPr>
              <w:t>1.08</w:t>
            </w:r>
          </w:p>
        </w:tc>
      </w:tr>
      <w:tr w:rsidR="001E025B" w:rsidRPr="00D71FA0" w14:paraId="24C74F9C" w14:textId="77777777" w:rsidTr="00923ABC">
        <w:trPr>
          <w:trHeight w:val="300"/>
        </w:trPr>
        <w:tc>
          <w:tcPr>
            <w:tcW w:w="7920" w:type="dxa"/>
            <w:tcBorders>
              <w:top w:val="single" w:sz="2" w:space="0" w:color="auto"/>
              <w:bottom w:val="nil"/>
            </w:tcBorders>
            <w:noWrap/>
          </w:tcPr>
          <w:p w14:paraId="234E8D3E" w14:textId="77777777" w:rsidR="001E025B" w:rsidRPr="00D71FA0" w:rsidRDefault="001E025B" w:rsidP="006B25D3">
            <w:pPr>
              <w:pStyle w:val="TableText"/>
              <w:rPr>
                <w:noProof w:val="0"/>
              </w:rPr>
            </w:pPr>
            <w:r>
              <w:rPr>
                <w:noProof w:val="0"/>
              </w:rPr>
              <w:t>Foster youth</w:t>
            </w:r>
          </w:p>
        </w:tc>
        <w:tc>
          <w:tcPr>
            <w:tcW w:w="1152" w:type="dxa"/>
            <w:tcBorders>
              <w:top w:val="single" w:sz="2" w:space="0" w:color="auto"/>
              <w:left w:val="nil"/>
              <w:bottom w:val="nil"/>
              <w:right w:val="nil"/>
            </w:tcBorders>
            <w:shd w:val="clear" w:color="000000" w:fill="FFFFFF"/>
            <w:vAlign w:val="bottom"/>
          </w:tcPr>
          <w:p w14:paraId="178D5439" w14:textId="77777777" w:rsidR="001E025B" w:rsidRPr="00D71FA0" w:rsidRDefault="001E025B" w:rsidP="006B25D3">
            <w:pPr>
              <w:pStyle w:val="TableText"/>
              <w:rPr>
                <w:noProof w:val="0"/>
              </w:rPr>
            </w:pPr>
            <w:r>
              <w:rPr>
                <w:color w:val="000000"/>
              </w:rPr>
              <w:t>1,543</w:t>
            </w:r>
          </w:p>
        </w:tc>
        <w:tc>
          <w:tcPr>
            <w:tcW w:w="1354" w:type="dxa"/>
            <w:tcBorders>
              <w:top w:val="single" w:sz="2" w:space="0" w:color="auto"/>
              <w:left w:val="nil"/>
              <w:bottom w:val="nil"/>
              <w:right w:val="nil"/>
            </w:tcBorders>
            <w:shd w:val="clear" w:color="000000" w:fill="FFFFFF"/>
            <w:vAlign w:val="bottom"/>
          </w:tcPr>
          <w:p w14:paraId="23E4DA3D"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1D950D3C"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7A297DAD" w14:textId="77777777" w:rsidR="001E025B" w:rsidRPr="00D71FA0" w:rsidRDefault="001E025B" w:rsidP="003D08FD">
            <w:pPr>
              <w:pStyle w:val="TableText"/>
              <w:ind w:right="432"/>
              <w:rPr>
                <w:noProof w:val="0"/>
              </w:rPr>
            </w:pPr>
            <w:r>
              <w:rPr>
                <w:color w:val="000000"/>
              </w:rPr>
              <w:t>0.79</w:t>
            </w:r>
          </w:p>
        </w:tc>
      </w:tr>
      <w:tr w:rsidR="001E025B" w:rsidRPr="00D71FA0" w14:paraId="3963B524" w14:textId="77777777" w:rsidTr="00923ABC">
        <w:trPr>
          <w:trHeight w:val="300"/>
        </w:trPr>
        <w:tc>
          <w:tcPr>
            <w:tcW w:w="7920" w:type="dxa"/>
            <w:tcBorders>
              <w:top w:val="nil"/>
              <w:bottom w:val="single" w:sz="2" w:space="0" w:color="auto"/>
            </w:tcBorders>
            <w:noWrap/>
          </w:tcPr>
          <w:p w14:paraId="0D45CD98"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49ED035B" w14:textId="77777777" w:rsidR="001E025B" w:rsidRPr="00D71FA0" w:rsidRDefault="001E025B" w:rsidP="006B25D3">
            <w:pPr>
              <w:pStyle w:val="TableText"/>
              <w:rPr>
                <w:noProof w:val="0"/>
              </w:rPr>
            </w:pPr>
            <w:r>
              <w:rPr>
                <w:color w:val="000000"/>
              </w:rPr>
              <w:t>426,787</w:t>
            </w:r>
          </w:p>
        </w:tc>
        <w:tc>
          <w:tcPr>
            <w:tcW w:w="1354" w:type="dxa"/>
            <w:tcBorders>
              <w:top w:val="nil"/>
              <w:left w:val="nil"/>
              <w:bottom w:val="single" w:sz="2" w:space="0" w:color="auto"/>
              <w:right w:val="nil"/>
            </w:tcBorders>
            <w:shd w:val="clear" w:color="000000" w:fill="FFFFFF"/>
            <w:vAlign w:val="bottom"/>
          </w:tcPr>
          <w:p w14:paraId="24A68A4F"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2414C0C8"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4B348874" w14:textId="77777777" w:rsidR="001E025B" w:rsidRPr="00D71FA0" w:rsidRDefault="001E025B" w:rsidP="003D08FD">
            <w:pPr>
              <w:pStyle w:val="TableText"/>
              <w:ind w:right="432"/>
              <w:rPr>
                <w:noProof w:val="0"/>
              </w:rPr>
            </w:pPr>
            <w:r>
              <w:rPr>
                <w:color w:val="000000"/>
              </w:rPr>
              <w:t>1.08</w:t>
            </w:r>
          </w:p>
        </w:tc>
      </w:tr>
      <w:tr w:rsidR="001E025B" w:rsidRPr="00D71FA0" w14:paraId="0AC0DF22" w14:textId="77777777" w:rsidTr="00923ABC">
        <w:trPr>
          <w:trHeight w:val="300"/>
        </w:trPr>
        <w:tc>
          <w:tcPr>
            <w:tcW w:w="7920" w:type="dxa"/>
            <w:tcBorders>
              <w:top w:val="single" w:sz="2" w:space="0" w:color="auto"/>
              <w:bottom w:val="nil"/>
            </w:tcBorders>
            <w:noWrap/>
          </w:tcPr>
          <w:p w14:paraId="4128E83D"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596254E9" w14:textId="77777777" w:rsidR="001E025B" w:rsidRPr="00D71FA0" w:rsidRDefault="001E025B" w:rsidP="006B25D3">
            <w:pPr>
              <w:pStyle w:val="TableText"/>
              <w:rPr>
                <w:noProof w:val="0"/>
              </w:rPr>
            </w:pPr>
            <w:r>
              <w:rPr>
                <w:color w:val="000000"/>
              </w:rPr>
              <w:t>596</w:t>
            </w:r>
          </w:p>
        </w:tc>
        <w:tc>
          <w:tcPr>
            <w:tcW w:w="1354" w:type="dxa"/>
            <w:tcBorders>
              <w:top w:val="single" w:sz="2" w:space="0" w:color="auto"/>
              <w:left w:val="nil"/>
              <w:bottom w:val="nil"/>
              <w:right w:val="nil"/>
            </w:tcBorders>
            <w:shd w:val="clear" w:color="000000" w:fill="FFFFFF"/>
            <w:vAlign w:val="bottom"/>
          </w:tcPr>
          <w:p w14:paraId="2C6045F0"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0467D31F"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1E1AF1F4" w14:textId="77777777" w:rsidR="001E025B" w:rsidRPr="00D71FA0" w:rsidRDefault="001E025B" w:rsidP="003D08FD">
            <w:pPr>
              <w:pStyle w:val="TableText"/>
              <w:ind w:right="432"/>
              <w:rPr>
                <w:noProof w:val="0"/>
              </w:rPr>
            </w:pPr>
            <w:r>
              <w:rPr>
                <w:color w:val="000000"/>
              </w:rPr>
              <w:t>0.99</w:t>
            </w:r>
          </w:p>
        </w:tc>
      </w:tr>
      <w:tr w:rsidR="001E025B" w:rsidRPr="00D71FA0" w14:paraId="574E310F" w14:textId="77777777" w:rsidTr="00923ABC">
        <w:trPr>
          <w:trHeight w:val="300"/>
        </w:trPr>
        <w:tc>
          <w:tcPr>
            <w:tcW w:w="7920" w:type="dxa"/>
            <w:tcBorders>
              <w:top w:val="nil"/>
              <w:bottom w:val="nil"/>
            </w:tcBorders>
            <w:noWrap/>
          </w:tcPr>
          <w:p w14:paraId="243CC563"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4A6D3CFB" w14:textId="77777777" w:rsidR="001E025B" w:rsidRPr="00D71FA0" w:rsidRDefault="001E025B" w:rsidP="006B25D3">
            <w:pPr>
              <w:pStyle w:val="TableText"/>
              <w:rPr>
                <w:noProof w:val="0"/>
              </w:rPr>
            </w:pPr>
            <w:r>
              <w:rPr>
                <w:color w:val="000000"/>
              </w:rPr>
              <w:t>1,214</w:t>
            </w:r>
          </w:p>
        </w:tc>
        <w:tc>
          <w:tcPr>
            <w:tcW w:w="1354" w:type="dxa"/>
            <w:tcBorders>
              <w:top w:val="nil"/>
              <w:left w:val="nil"/>
              <w:bottom w:val="nil"/>
              <w:right w:val="nil"/>
            </w:tcBorders>
            <w:shd w:val="clear" w:color="000000" w:fill="FFFFFF"/>
            <w:vAlign w:val="bottom"/>
          </w:tcPr>
          <w:p w14:paraId="5BC9571A"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561F6C31"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E867549" w14:textId="77777777" w:rsidR="001E025B" w:rsidRPr="00D71FA0" w:rsidRDefault="001E025B" w:rsidP="003D08FD">
            <w:pPr>
              <w:pStyle w:val="TableText"/>
              <w:ind w:right="432"/>
              <w:rPr>
                <w:noProof w:val="0"/>
              </w:rPr>
            </w:pPr>
            <w:r>
              <w:rPr>
                <w:color w:val="000000"/>
              </w:rPr>
              <w:t>0.80</w:t>
            </w:r>
          </w:p>
        </w:tc>
      </w:tr>
      <w:tr w:rsidR="001E025B" w:rsidRPr="00D71FA0" w14:paraId="0F16C6B9" w14:textId="77777777" w:rsidTr="00923ABC">
        <w:trPr>
          <w:trHeight w:val="300"/>
        </w:trPr>
        <w:tc>
          <w:tcPr>
            <w:tcW w:w="7920" w:type="dxa"/>
            <w:noWrap/>
          </w:tcPr>
          <w:p w14:paraId="6DBCE77C"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0309747D" w14:textId="77777777" w:rsidR="001E025B" w:rsidRPr="00D71FA0" w:rsidRDefault="001E025B" w:rsidP="006B25D3">
            <w:pPr>
              <w:pStyle w:val="TableText"/>
              <w:rPr>
                <w:noProof w:val="0"/>
              </w:rPr>
            </w:pPr>
            <w:r>
              <w:rPr>
                <w:color w:val="000000"/>
              </w:rPr>
              <w:t>26,155</w:t>
            </w:r>
          </w:p>
        </w:tc>
        <w:tc>
          <w:tcPr>
            <w:tcW w:w="1354" w:type="dxa"/>
            <w:tcBorders>
              <w:top w:val="nil"/>
              <w:left w:val="nil"/>
              <w:bottom w:val="nil"/>
              <w:right w:val="nil"/>
            </w:tcBorders>
            <w:shd w:val="clear" w:color="000000" w:fill="FFFFFF"/>
            <w:vAlign w:val="bottom"/>
          </w:tcPr>
          <w:p w14:paraId="1CC69D61" w14:textId="77777777" w:rsidR="001E025B" w:rsidRPr="00D71FA0" w:rsidRDefault="001E025B" w:rsidP="006B25D3">
            <w:pPr>
              <w:pStyle w:val="TableText"/>
              <w:ind w:right="360"/>
              <w:rPr>
                <w:noProof w:val="0"/>
              </w:rPr>
            </w:pPr>
            <w:r>
              <w:rPr>
                <w:color w:val="000000"/>
              </w:rPr>
              <w:t>0.86</w:t>
            </w:r>
          </w:p>
        </w:tc>
        <w:tc>
          <w:tcPr>
            <w:tcW w:w="1483" w:type="dxa"/>
            <w:tcBorders>
              <w:top w:val="nil"/>
              <w:left w:val="nil"/>
              <w:bottom w:val="nil"/>
              <w:right w:val="nil"/>
            </w:tcBorders>
            <w:shd w:val="clear" w:color="000000" w:fill="FFFFFF"/>
            <w:vAlign w:val="bottom"/>
          </w:tcPr>
          <w:p w14:paraId="0A904E09" w14:textId="77777777" w:rsidR="001E025B" w:rsidRPr="00D71FA0" w:rsidRDefault="001E025B" w:rsidP="003D08FD">
            <w:pPr>
              <w:pStyle w:val="TableText"/>
              <w:ind w:right="360"/>
              <w:rPr>
                <w:noProof w:val="0"/>
              </w:rPr>
            </w:pPr>
            <w:r>
              <w:rPr>
                <w:color w:val="000000"/>
              </w:rPr>
              <w:t>0.38</w:t>
            </w:r>
          </w:p>
        </w:tc>
        <w:tc>
          <w:tcPr>
            <w:tcW w:w="1598" w:type="dxa"/>
            <w:tcBorders>
              <w:top w:val="nil"/>
              <w:left w:val="nil"/>
              <w:bottom w:val="nil"/>
              <w:right w:val="nil"/>
            </w:tcBorders>
            <w:shd w:val="clear" w:color="000000" w:fill="FFFFFF"/>
            <w:vAlign w:val="bottom"/>
          </w:tcPr>
          <w:p w14:paraId="5D0E77CC" w14:textId="77777777" w:rsidR="001E025B" w:rsidRPr="00D71FA0" w:rsidRDefault="001E025B" w:rsidP="003D08FD">
            <w:pPr>
              <w:pStyle w:val="TableText"/>
              <w:ind w:right="432"/>
              <w:rPr>
                <w:noProof w:val="0"/>
              </w:rPr>
            </w:pPr>
            <w:r>
              <w:rPr>
                <w:color w:val="000000"/>
              </w:rPr>
              <w:t>0.99</w:t>
            </w:r>
          </w:p>
        </w:tc>
      </w:tr>
      <w:tr w:rsidR="001E025B" w:rsidRPr="00D71FA0" w14:paraId="4A9857AB" w14:textId="77777777" w:rsidTr="00923ABC">
        <w:trPr>
          <w:trHeight w:val="300"/>
        </w:trPr>
        <w:tc>
          <w:tcPr>
            <w:tcW w:w="7920" w:type="dxa"/>
            <w:tcBorders>
              <w:top w:val="nil"/>
            </w:tcBorders>
            <w:noWrap/>
          </w:tcPr>
          <w:p w14:paraId="77D2531D"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5ACB6A4F" w14:textId="77777777" w:rsidR="001E025B" w:rsidRPr="00D71FA0" w:rsidRDefault="001E025B" w:rsidP="006B25D3">
            <w:pPr>
              <w:pStyle w:val="TableText"/>
              <w:rPr>
                <w:noProof w:val="0"/>
              </w:rPr>
            </w:pPr>
            <w:r>
              <w:rPr>
                <w:color w:val="000000"/>
              </w:rPr>
              <w:t>14,419</w:t>
            </w:r>
          </w:p>
        </w:tc>
        <w:tc>
          <w:tcPr>
            <w:tcW w:w="1354" w:type="dxa"/>
            <w:tcBorders>
              <w:top w:val="nil"/>
              <w:left w:val="nil"/>
              <w:bottom w:val="nil"/>
              <w:right w:val="nil"/>
            </w:tcBorders>
            <w:shd w:val="clear" w:color="000000" w:fill="FFFFFF"/>
            <w:vAlign w:val="bottom"/>
          </w:tcPr>
          <w:p w14:paraId="48BA2C65"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945F469"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nil"/>
              <w:right w:val="nil"/>
            </w:tcBorders>
            <w:shd w:val="clear" w:color="000000" w:fill="FFFFFF"/>
            <w:vAlign w:val="bottom"/>
          </w:tcPr>
          <w:p w14:paraId="7BBE3230" w14:textId="77777777" w:rsidR="001E025B" w:rsidRPr="00D71FA0" w:rsidRDefault="001E025B" w:rsidP="003D08FD">
            <w:pPr>
              <w:pStyle w:val="TableText"/>
              <w:ind w:right="432"/>
              <w:rPr>
                <w:noProof w:val="0"/>
              </w:rPr>
            </w:pPr>
            <w:r>
              <w:rPr>
                <w:color w:val="000000"/>
              </w:rPr>
              <w:t>1.08</w:t>
            </w:r>
          </w:p>
        </w:tc>
      </w:tr>
      <w:tr w:rsidR="001E025B" w:rsidRPr="00D71FA0" w14:paraId="20DDF8E4" w14:textId="77777777" w:rsidTr="00923ABC">
        <w:trPr>
          <w:trHeight w:val="300"/>
        </w:trPr>
        <w:tc>
          <w:tcPr>
            <w:tcW w:w="7920" w:type="dxa"/>
            <w:tcBorders>
              <w:bottom w:val="nil"/>
            </w:tcBorders>
            <w:noWrap/>
          </w:tcPr>
          <w:p w14:paraId="51681B41"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21EA682E" w14:textId="77777777" w:rsidR="001E025B" w:rsidRPr="00D71FA0" w:rsidRDefault="001E025B" w:rsidP="006B25D3">
            <w:pPr>
              <w:pStyle w:val="TableText"/>
              <w:rPr>
                <w:noProof w:val="0"/>
              </w:rPr>
            </w:pPr>
            <w:r>
              <w:rPr>
                <w:color w:val="000000"/>
              </w:rPr>
              <w:t>629</w:t>
            </w:r>
          </w:p>
        </w:tc>
        <w:tc>
          <w:tcPr>
            <w:tcW w:w="1354" w:type="dxa"/>
            <w:tcBorders>
              <w:top w:val="nil"/>
              <w:left w:val="nil"/>
              <w:bottom w:val="nil"/>
              <w:right w:val="nil"/>
            </w:tcBorders>
            <w:shd w:val="clear" w:color="000000" w:fill="FFFFFF"/>
            <w:vAlign w:val="bottom"/>
          </w:tcPr>
          <w:p w14:paraId="38AB5ED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162257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4D431087" w14:textId="77777777" w:rsidR="001E025B" w:rsidRPr="00D71FA0" w:rsidRDefault="001E025B" w:rsidP="003D08FD">
            <w:pPr>
              <w:pStyle w:val="TableText"/>
              <w:ind w:right="432"/>
              <w:rPr>
                <w:noProof w:val="0"/>
              </w:rPr>
            </w:pPr>
            <w:r>
              <w:rPr>
                <w:color w:val="000000"/>
              </w:rPr>
              <w:t>0.97</w:t>
            </w:r>
          </w:p>
        </w:tc>
      </w:tr>
      <w:tr w:rsidR="001E025B" w:rsidRPr="00D71FA0" w14:paraId="0B846B8F" w14:textId="77777777" w:rsidTr="00923ABC">
        <w:trPr>
          <w:trHeight w:val="300"/>
        </w:trPr>
        <w:tc>
          <w:tcPr>
            <w:tcW w:w="7920" w:type="dxa"/>
            <w:noWrap/>
          </w:tcPr>
          <w:p w14:paraId="7EA2013D"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28168D21" w14:textId="77777777" w:rsidR="001E025B" w:rsidRPr="00D71FA0" w:rsidRDefault="001E025B" w:rsidP="006B25D3">
            <w:pPr>
              <w:pStyle w:val="TableText"/>
              <w:rPr>
                <w:noProof w:val="0"/>
              </w:rPr>
            </w:pPr>
            <w:r>
              <w:rPr>
                <w:color w:val="000000"/>
              </w:rPr>
              <w:t>1,158</w:t>
            </w:r>
          </w:p>
        </w:tc>
        <w:tc>
          <w:tcPr>
            <w:tcW w:w="1354" w:type="dxa"/>
            <w:tcBorders>
              <w:top w:val="nil"/>
              <w:left w:val="nil"/>
              <w:bottom w:val="nil"/>
              <w:right w:val="nil"/>
            </w:tcBorders>
            <w:shd w:val="clear" w:color="000000" w:fill="FFFFFF"/>
            <w:vAlign w:val="bottom"/>
          </w:tcPr>
          <w:p w14:paraId="0430EA28"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6393B8BA"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5229A40" w14:textId="77777777" w:rsidR="001E025B" w:rsidRPr="00D71FA0" w:rsidRDefault="001E025B" w:rsidP="003D08FD">
            <w:pPr>
              <w:pStyle w:val="TableText"/>
              <w:ind w:right="432"/>
              <w:rPr>
                <w:noProof w:val="0"/>
              </w:rPr>
            </w:pPr>
            <w:r>
              <w:rPr>
                <w:color w:val="000000"/>
              </w:rPr>
              <w:t>0.73</w:t>
            </w:r>
          </w:p>
        </w:tc>
      </w:tr>
      <w:tr w:rsidR="001E025B" w:rsidRPr="00D71FA0" w14:paraId="05F7D75B" w14:textId="77777777" w:rsidTr="00923ABC">
        <w:trPr>
          <w:trHeight w:val="300"/>
        </w:trPr>
        <w:tc>
          <w:tcPr>
            <w:tcW w:w="7920" w:type="dxa"/>
            <w:tcBorders>
              <w:top w:val="nil"/>
              <w:bottom w:val="nil"/>
            </w:tcBorders>
            <w:noWrap/>
          </w:tcPr>
          <w:p w14:paraId="721F0C69"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2C2C1294" w14:textId="77777777" w:rsidR="001E025B" w:rsidRPr="00D71FA0" w:rsidRDefault="001E025B" w:rsidP="006B25D3">
            <w:pPr>
              <w:pStyle w:val="TableText"/>
              <w:rPr>
                <w:noProof w:val="0"/>
              </w:rPr>
            </w:pPr>
            <w:r>
              <w:rPr>
                <w:color w:val="000000"/>
              </w:rPr>
              <w:t>6,235</w:t>
            </w:r>
          </w:p>
        </w:tc>
        <w:tc>
          <w:tcPr>
            <w:tcW w:w="1354" w:type="dxa"/>
            <w:tcBorders>
              <w:top w:val="nil"/>
              <w:left w:val="nil"/>
              <w:bottom w:val="nil"/>
              <w:right w:val="nil"/>
            </w:tcBorders>
            <w:shd w:val="clear" w:color="000000" w:fill="FFFFFF"/>
            <w:vAlign w:val="bottom"/>
          </w:tcPr>
          <w:p w14:paraId="31D18A1D"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4EAC45EA"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nil"/>
              <w:right w:val="nil"/>
            </w:tcBorders>
            <w:shd w:val="clear" w:color="000000" w:fill="FFFFFF"/>
            <w:vAlign w:val="bottom"/>
          </w:tcPr>
          <w:p w14:paraId="4202F182" w14:textId="77777777" w:rsidR="001E025B" w:rsidRPr="00D71FA0" w:rsidRDefault="001E025B" w:rsidP="003D08FD">
            <w:pPr>
              <w:pStyle w:val="TableText"/>
              <w:ind w:right="432"/>
              <w:rPr>
                <w:noProof w:val="0"/>
              </w:rPr>
            </w:pPr>
            <w:r>
              <w:rPr>
                <w:color w:val="000000"/>
              </w:rPr>
              <w:t>0.88</w:t>
            </w:r>
          </w:p>
        </w:tc>
      </w:tr>
      <w:tr w:rsidR="001E025B" w:rsidRPr="00D71FA0" w14:paraId="5539FFB5" w14:textId="77777777" w:rsidTr="00923ABC">
        <w:trPr>
          <w:trHeight w:val="300"/>
        </w:trPr>
        <w:tc>
          <w:tcPr>
            <w:tcW w:w="7920" w:type="dxa"/>
            <w:tcBorders>
              <w:bottom w:val="nil"/>
            </w:tcBorders>
            <w:noWrap/>
          </w:tcPr>
          <w:p w14:paraId="100D6A58"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6DB572DB" w14:textId="77777777" w:rsidR="001E025B" w:rsidRPr="00D71FA0" w:rsidRDefault="001E025B" w:rsidP="006B25D3">
            <w:pPr>
              <w:pStyle w:val="TableText"/>
              <w:rPr>
                <w:noProof w:val="0"/>
              </w:rPr>
            </w:pPr>
            <w:r>
              <w:rPr>
                <w:color w:val="000000"/>
              </w:rPr>
              <w:t>3,276</w:t>
            </w:r>
          </w:p>
        </w:tc>
        <w:tc>
          <w:tcPr>
            <w:tcW w:w="1354" w:type="dxa"/>
            <w:tcBorders>
              <w:top w:val="nil"/>
              <w:left w:val="nil"/>
              <w:bottom w:val="nil"/>
              <w:right w:val="nil"/>
            </w:tcBorders>
            <w:shd w:val="clear" w:color="000000" w:fill="FFFFFF"/>
            <w:vAlign w:val="bottom"/>
          </w:tcPr>
          <w:p w14:paraId="650420EF"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6A7067E2"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54E3AFD" w14:textId="77777777" w:rsidR="001E025B" w:rsidRPr="00D71FA0" w:rsidRDefault="001E025B" w:rsidP="003D08FD">
            <w:pPr>
              <w:pStyle w:val="TableText"/>
              <w:ind w:right="432"/>
              <w:rPr>
                <w:noProof w:val="0"/>
              </w:rPr>
            </w:pPr>
            <w:r>
              <w:rPr>
                <w:color w:val="000000"/>
              </w:rPr>
              <w:t>0.87</w:t>
            </w:r>
          </w:p>
        </w:tc>
      </w:tr>
      <w:tr w:rsidR="001E025B" w:rsidRPr="00D71FA0" w14:paraId="0EAF9867" w14:textId="77777777" w:rsidTr="00923ABC">
        <w:trPr>
          <w:trHeight w:val="300"/>
        </w:trPr>
        <w:tc>
          <w:tcPr>
            <w:tcW w:w="7920" w:type="dxa"/>
            <w:tcBorders>
              <w:top w:val="nil"/>
              <w:bottom w:val="nil"/>
            </w:tcBorders>
            <w:noWrap/>
          </w:tcPr>
          <w:p w14:paraId="2D13B013"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6756A344" w14:textId="77777777" w:rsidR="001E025B" w:rsidRPr="00D71FA0" w:rsidRDefault="001E025B" w:rsidP="006B25D3">
            <w:pPr>
              <w:pStyle w:val="TableText"/>
              <w:rPr>
                <w:noProof w:val="0"/>
              </w:rPr>
            </w:pPr>
            <w:r>
              <w:rPr>
                <w:color w:val="000000"/>
              </w:rPr>
              <w:t>56,074</w:t>
            </w:r>
          </w:p>
        </w:tc>
        <w:tc>
          <w:tcPr>
            <w:tcW w:w="1354" w:type="dxa"/>
            <w:tcBorders>
              <w:top w:val="nil"/>
              <w:left w:val="nil"/>
              <w:bottom w:val="nil"/>
              <w:right w:val="nil"/>
            </w:tcBorders>
            <w:shd w:val="clear" w:color="000000" w:fill="FFFFFF"/>
            <w:vAlign w:val="bottom"/>
          </w:tcPr>
          <w:p w14:paraId="01C243CB"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14AF7F4B"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2BB30ABC" w14:textId="77777777" w:rsidR="001E025B" w:rsidRPr="00D71FA0" w:rsidRDefault="001E025B" w:rsidP="003D08FD">
            <w:pPr>
              <w:pStyle w:val="TableText"/>
              <w:ind w:right="432"/>
              <w:rPr>
                <w:noProof w:val="0"/>
              </w:rPr>
            </w:pPr>
            <w:r>
              <w:rPr>
                <w:color w:val="000000"/>
              </w:rPr>
              <w:t>0.92</w:t>
            </w:r>
          </w:p>
        </w:tc>
      </w:tr>
      <w:tr w:rsidR="001E025B" w:rsidRPr="00D71FA0" w14:paraId="02D58C81" w14:textId="77777777" w:rsidTr="00923ABC">
        <w:trPr>
          <w:trHeight w:val="300"/>
        </w:trPr>
        <w:tc>
          <w:tcPr>
            <w:tcW w:w="7920" w:type="dxa"/>
            <w:tcBorders>
              <w:top w:val="nil"/>
            </w:tcBorders>
            <w:noWrap/>
          </w:tcPr>
          <w:p w14:paraId="0176738D"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383B8A51" w14:textId="77777777" w:rsidR="001E025B" w:rsidRPr="00D71FA0" w:rsidRDefault="001E025B" w:rsidP="006B25D3">
            <w:pPr>
              <w:pStyle w:val="TableText"/>
              <w:rPr>
                <w:noProof w:val="0"/>
              </w:rPr>
            </w:pPr>
            <w:r>
              <w:rPr>
                <w:color w:val="000000"/>
              </w:rPr>
              <w:t>185,360</w:t>
            </w:r>
          </w:p>
        </w:tc>
        <w:tc>
          <w:tcPr>
            <w:tcW w:w="1354" w:type="dxa"/>
            <w:tcBorders>
              <w:top w:val="nil"/>
              <w:left w:val="nil"/>
              <w:bottom w:val="nil"/>
              <w:right w:val="nil"/>
            </w:tcBorders>
            <w:shd w:val="clear" w:color="000000" w:fill="FFFFFF"/>
            <w:vAlign w:val="bottom"/>
          </w:tcPr>
          <w:p w14:paraId="5F3611B4"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3852083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E133B45" w14:textId="77777777" w:rsidR="001E025B" w:rsidRPr="00D71FA0" w:rsidRDefault="001E025B" w:rsidP="003D08FD">
            <w:pPr>
              <w:pStyle w:val="TableText"/>
              <w:ind w:right="432"/>
              <w:rPr>
                <w:noProof w:val="0"/>
              </w:rPr>
            </w:pPr>
            <w:r>
              <w:rPr>
                <w:color w:val="000000"/>
              </w:rPr>
              <w:t>0.77</w:t>
            </w:r>
          </w:p>
        </w:tc>
      </w:tr>
      <w:tr w:rsidR="001E025B" w:rsidRPr="00D71FA0" w14:paraId="66A9EC25" w14:textId="77777777" w:rsidTr="00923ABC">
        <w:trPr>
          <w:trHeight w:val="300"/>
        </w:trPr>
        <w:tc>
          <w:tcPr>
            <w:tcW w:w="7920" w:type="dxa"/>
            <w:tcBorders>
              <w:bottom w:val="nil"/>
            </w:tcBorders>
            <w:noWrap/>
          </w:tcPr>
          <w:p w14:paraId="557BDA73"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0B78405B" w14:textId="77777777" w:rsidR="001E025B" w:rsidRPr="00D71FA0" w:rsidRDefault="001E025B" w:rsidP="006B25D3">
            <w:pPr>
              <w:pStyle w:val="TableText"/>
              <w:rPr>
                <w:noProof w:val="0"/>
              </w:rPr>
            </w:pPr>
            <w:r>
              <w:rPr>
                <w:color w:val="000000"/>
              </w:rPr>
              <w:t>5,445</w:t>
            </w:r>
          </w:p>
        </w:tc>
        <w:tc>
          <w:tcPr>
            <w:tcW w:w="1354" w:type="dxa"/>
            <w:tcBorders>
              <w:top w:val="nil"/>
              <w:left w:val="nil"/>
              <w:bottom w:val="nil"/>
              <w:right w:val="nil"/>
            </w:tcBorders>
            <w:shd w:val="clear" w:color="000000" w:fill="FFFFFF"/>
            <w:vAlign w:val="bottom"/>
          </w:tcPr>
          <w:p w14:paraId="1F498D9F"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3CAC6D4"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53AAA73" w14:textId="77777777" w:rsidR="001E025B" w:rsidRPr="00D71FA0" w:rsidRDefault="001E025B" w:rsidP="003D08FD">
            <w:pPr>
              <w:pStyle w:val="TableText"/>
              <w:ind w:right="432"/>
              <w:rPr>
                <w:noProof w:val="0"/>
              </w:rPr>
            </w:pPr>
            <w:r>
              <w:rPr>
                <w:color w:val="000000"/>
              </w:rPr>
              <w:t>0.94</w:t>
            </w:r>
          </w:p>
        </w:tc>
      </w:tr>
      <w:tr w:rsidR="001E025B" w:rsidRPr="00D71FA0" w14:paraId="234B63FB" w14:textId="77777777" w:rsidTr="00923ABC">
        <w:trPr>
          <w:trHeight w:val="300"/>
        </w:trPr>
        <w:tc>
          <w:tcPr>
            <w:tcW w:w="7920" w:type="dxa"/>
            <w:tcBorders>
              <w:top w:val="nil"/>
              <w:bottom w:val="nil"/>
            </w:tcBorders>
            <w:noWrap/>
          </w:tcPr>
          <w:p w14:paraId="1FD536B6"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51A0B3D7" w14:textId="77777777" w:rsidR="001E025B" w:rsidRPr="00D71FA0" w:rsidRDefault="001E025B" w:rsidP="006B25D3">
            <w:pPr>
              <w:pStyle w:val="TableText"/>
              <w:rPr>
                <w:noProof w:val="0"/>
              </w:rPr>
            </w:pPr>
            <w:r>
              <w:rPr>
                <w:color w:val="000000"/>
              </w:rPr>
              <w:t>16,494</w:t>
            </w:r>
          </w:p>
        </w:tc>
        <w:tc>
          <w:tcPr>
            <w:tcW w:w="1354" w:type="dxa"/>
            <w:tcBorders>
              <w:top w:val="nil"/>
              <w:left w:val="nil"/>
              <w:bottom w:val="nil"/>
              <w:right w:val="nil"/>
            </w:tcBorders>
            <w:shd w:val="clear" w:color="000000" w:fill="FFFFFF"/>
            <w:vAlign w:val="bottom"/>
          </w:tcPr>
          <w:p w14:paraId="1D202323"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74F0BBFF"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52690E03" w14:textId="77777777" w:rsidR="001E025B" w:rsidRPr="00D71FA0" w:rsidRDefault="001E025B" w:rsidP="003D08FD">
            <w:pPr>
              <w:pStyle w:val="TableText"/>
              <w:ind w:right="432"/>
              <w:rPr>
                <w:noProof w:val="0"/>
              </w:rPr>
            </w:pPr>
            <w:r>
              <w:rPr>
                <w:color w:val="000000"/>
              </w:rPr>
              <w:t>0.79</w:t>
            </w:r>
          </w:p>
        </w:tc>
      </w:tr>
      <w:tr w:rsidR="001E025B" w:rsidRPr="00D71FA0" w14:paraId="275993A7" w14:textId="77777777" w:rsidTr="00923ABC">
        <w:trPr>
          <w:trHeight w:val="300"/>
        </w:trPr>
        <w:tc>
          <w:tcPr>
            <w:tcW w:w="7920" w:type="dxa"/>
            <w:tcBorders>
              <w:top w:val="nil"/>
              <w:bottom w:val="nil"/>
            </w:tcBorders>
            <w:noWrap/>
          </w:tcPr>
          <w:p w14:paraId="1E475453"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317ABA36" w14:textId="77777777" w:rsidR="001E025B" w:rsidRPr="00D71FA0" w:rsidRDefault="001E025B" w:rsidP="006B25D3">
            <w:pPr>
              <w:pStyle w:val="TableText"/>
              <w:keepNext/>
              <w:keepLines/>
              <w:rPr>
                <w:noProof w:val="0"/>
              </w:rPr>
            </w:pPr>
            <w:r>
              <w:rPr>
                <w:color w:val="000000"/>
              </w:rPr>
              <w:t>59,622</w:t>
            </w:r>
          </w:p>
        </w:tc>
        <w:tc>
          <w:tcPr>
            <w:tcW w:w="1354" w:type="dxa"/>
            <w:tcBorders>
              <w:top w:val="nil"/>
              <w:left w:val="nil"/>
              <w:bottom w:val="nil"/>
              <w:right w:val="nil"/>
            </w:tcBorders>
            <w:shd w:val="clear" w:color="000000" w:fill="FFFFFF"/>
            <w:vAlign w:val="bottom"/>
          </w:tcPr>
          <w:p w14:paraId="4C467D16" w14:textId="77777777" w:rsidR="001E025B" w:rsidRPr="00D71FA0" w:rsidRDefault="001E025B" w:rsidP="006B25D3">
            <w:pPr>
              <w:pStyle w:val="TableText"/>
              <w:keepNext/>
              <w:keepLines/>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47399C2B" w14:textId="77777777" w:rsidR="001E025B" w:rsidRPr="00D71FA0" w:rsidRDefault="001E025B" w:rsidP="003D08FD">
            <w:pPr>
              <w:pStyle w:val="TableText"/>
              <w:ind w:right="360"/>
              <w:rPr>
                <w:noProof w:val="0"/>
              </w:rPr>
            </w:pPr>
            <w:r>
              <w:rPr>
                <w:color w:val="000000"/>
              </w:rPr>
              <w:t>0.34</w:t>
            </w:r>
          </w:p>
        </w:tc>
        <w:tc>
          <w:tcPr>
            <w:tcW w:w="1598" w:type="dxa"/>
            <w:tcBorders>
              <w:top w:val="nil"/>
              <w:left w:val="nil"/>
              <w:bottom w:val="nil"/>
              <w:right w:val="nil"/>
            </w:tcBorders>
            <w:shd w:val="clear" w:color="000000" w:fill="FFFFFF"/>
            <w:vAlign w:val="bottom"/>
          </w:tcPr>
          <w:p w14:paraId="0828FC09" w14:textId="77777777" w:rsidR="001E025B" w:rsidRPr="00D71FA0" w:rsidRDefault="001E025B" w:rsidP="003D08FD">
            <w:pPr>
              <w:pStyle w:val="TableText"/>
              <w:ind w:right="432"/>
              <w:rPr>
                <w:noProof w:val="0"/>
              </w:rPr>
            </w:pPr>
            <w:r>
              <w:rPr>
                <w:color w:val="000000"/>
              </w:rPr>
              <w:t>0.92</w:t>
            </w:r>
          </w:p>
        </w:tc>
      </w:tr>
      <w:tr w:rsidR="001E025B" w:rsidRPr="00D71FA0" w14:paraId="2D661865" w14:textId="77777777" w:rsidTr="00923ABC">
        <w:trPr>
          <w:trHeight w:val="300"/>
        </w:trPr>
        <w:tc>
          <w:tcPr>
            <w:tcW w:w="7920" w:type="dxa"/>
            <w:tcBorders>
              <w:top w:val="nil"/>
              <w:bottom w:val="nil"/>
            </w:tcBorders>
            <w:noWrap/>
          </w:tcPr>
          <w:p w14:paraId="328231DB"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47BF5D46" w14:textId="77777777" w:rsidR="001E025B" w:rsidRPr="00D71FA0" w:rsidRDefault="001E025B" w:rsidP="006B25D3">
            <w:pPr>
              <w:pStyle w:val="TableText"/>
              <w:rPr>
                <w:noProof w:val="0"/>
              </w:rPr>
            </w:pPr>
            <w:r>
              <w:rPr>
                <w:color w:val="000000"/>
              </w:rPr>
              <w:t>28,508</w:t>
            </w:r>
          </w:p>
        </w:tc>
        <w:tc>
          <w:tcPr>
            <w:tcW w:w="1354" w:type="dxa"/>
            <w:tcBorders>
              <w:top w:val="nil"/>
              <w:left w:val="nil"/>
              <w:bottom w:val="nil"/>
              <w:right w:val="nil"/>
            </w:tcBorders>
            <w:shd w:val="clear" w:color="000000" w:fill="FFFFFF"/>
            <w:vAlign w:val="bottom"/>
          </w:tcPr>
          <w:p w14:paraId="136A218C"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995A68A"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2D22DC31" w14:textId="77777777" w:rsidR="001E025B" w:rsidRPr="00D71FA0" w:rsidRDefault="001E025B" w:rsidP="003D08FD">
            <w:pPr>
              <w:pStyle w:val="TableText"/>
              <w:ind w:right="432"/>
              <w:rPr>
                <w:noProof w:val="0"/>
              </w:rPr>
            </w:pPr>
            <w:r>
              <w:rPr>
                <w:color w:val="000000"/>
              </w:rPr>
              <w:t>0.95</w:t>
            </w:r>
          </w:p>
        </w:tc>
      </w:tr>
      <w:tr w:rsidR="001E025B" w:rsidRPr="00D71FA0" w14:paraId="0168A274" w14:textId="77777777" w:rsidTr="00923ABC">
        <w:trPr>
          <w:trHeight w:val="300"/>
        </w:trPr>
        <w:tc>
          <w:tcPr>
            <w:tcW w:w="7920" w:type="dxa"/>
            <w:tcBorders>
              <w:top w:val="nil"/>
              <w:bottom w:val="nil"/>
            </w:tcBorders>
            <w:noWrap/>
          </w:tcPr>
          <w:p w14:paraId="40C2B74E"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08FEF24C" w14:textId="77777777" w:rsidR="001E025B" w:rsidRPr="00D71FA0" w:rsidRDefault="001E025B" w:rsidP="006B25D3">
            <w:pPr>
              <w:pStyle w:val="TableText"/>
              <w:rPr>
                <w:noProof w:val="0"/>
              </w:rPr>
            </w:pPr>
            <w:r>
              <w:rPr>
                <w:color w:val="000000"/>
              </w:rPr>
              <w:t>14,316</w:t>
            </w:r>
          </w:p>
        </w:tc>
        <w:tc>
          <w:tcPr>
            <w:tcW w:w="1354" w:type="dxa"/>
            <w:tcBorders>
              <w:top w:val="nil"/>
              <w:left w:val="nil"/>
              <w:bottom w:val="nil"/>
              <w:right w:val="nil"/>
            </w:tcBorders>
            <w:shd w:val="clear" w:color="000000" w:fill="FFFFFF"/>
            <w:vAlign w:val="bottom"/>
          </w:tcPr>
          <w:p w14:paraId="37A2019C"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5D2499C2" w14:textId="77777777" w:rsidR="001E025B" w:rsidRPr="00D71FA0" w:rsidRDefault="001E025B" w:rsidP="003D08FD">
            <w:pPr>
              <w:pStyle w:val="TableText"/>
              <w:ind w:right="360"/>
              <w:rPr>
                <w:noProof w:val="0"/>
              </w:rPr>
            </w:pPr>
            <w:r>
              <w:rPr>
                <w:color w:val="000000"/>
              </w:rPr>
              <w:t>0.35</w:t>
            </w:r>
          </w:p>
        </w:tc>
        <w:tc>
          <w:tcPr>
            <w:tcW w:w="1598" w:type="dxa"/>
            <w:tcBorders>
              <w:top w:val="nil"/>
              <w:left w:val="nil"/>
              <w:bottom w:val="nil"/>
              <w:right w:val="nil"/>
            </w:tcBorders>
            <w:shd w:val="clear" w:color="000000" w:fill="FFFFFF"/>
            <w:vAlign w:val="bottom"/>
          </w:tcPr>
          <w:p w14:paraId="602B8A61" w14:textId="77777777" w:rsidR="001E025B" w:rsidRPr="00D71FA0" w:rsidRDefault="001E025B" w:rsidP="003D08FD">
            <w:pPr>
              <w:pStyle w:val="TableText"/>
              <w:ind w:right="432"/>
              <w:rPr>
                <w:noProof w:val="0"/>
              </w:rPr>
            </w:pPr>
            <w:r>
              <w:rPr>
                <w:color w:val="000000"/>
              </w:rPr>
              <w:t>1.06</w:t>
            </w:r>
          </w:p>
        </w:tc>
      </w:tr>
      <w:tr w:rsidR="001E025B" w:rsidRPr="00D71FA0" w14:paraId="00949AE0" w14:textId="77777777" w:rsidTr="00923ABC">
        <w:trPr>
          <w:trHeight w:val="300"/>
        </w:trPr>
        <w:tc>
          <w:tcPr>
            <w:tcW w:w="7920" w:type="dxa"/>
            <w:tcBorders>
              <w:top w:val="nil"/>
              <w:bottom w:val="single" w:sz="12" w:space="0" w:color="auto"/>
            </w:tcBorders>
            <w:noWrap/>
          </w:tcPr>
          <w:p w14:paraId="262CEF3E"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24E2F2B8" w14:textId="77777777" w:rsidR="001E025B" w:rsidRPr="00D71FA0" w:rsidRDefault="001E025B" w:rsidP="006B25D3">
            <w:pPr>
              <w:pStyle w:val="TableText"/>
              <w:rPr>
                <w:noProof w:val="0"/>
              </w:rPr>
            </w:pPr>
            <w:r>
              <w:rPr>
                <w:color w:val="000000"/>
              </w:rPr>
              <w:t>8,829</w:t>
            </w:r>
          </w:p>
        </w:tc>
        <w:tc>
          <w:tcPr>
            <w:tcW w:w="1354" w:type="dxa"/>
            <w:tcBorders>
              <w:top w:val="nil"/>
              <w:left w:val="nil"/>
              <w:bottom w:val="single" w:sz="12" w:space="0" w:color="auto"/>
              <w:right w:val="nil"/>
            </w:tcBorders>
            <w:shd w:val="clear" w:color="000000" w:fill="FFFFFF"/>
            <w:vAlign w:val="bottom"/>
          </w:tcPr>
          <w:p w14:paraId="31864FFA"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08B704D3"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single" w:sz="12" w:space="0" w:color="auto"/>
              <w:right w:val="nil"/>
            </w:tcBorders>
            <w:shd w:val="clear" w:color="000000" w:fill="FFFFFF"/>
            <w:vAlign w:val="bottom"/>
          </w:tcPr>
          <w:p w14:paraId="7040CA0F" w14:textId="77777777" w:rsidR="001E025B" w:rsidRPr="00D71FA0" w:rsidRDefault="001E025B" w:rsidP="003D08FD">
            <w:pPr>
              <w:pStyle w:val="TableText"/>
              <w:ind w:right="432"/>
              <w:rPr>
                <w:noProof w:val="0"/>
              </w:rPr>
            </w:pPr>
            <w:r>
              <w:rPr>
                <w:color w:val="000000"/>
              </w:rPr>
              <w:t>0.97</w:t>
            </w:r>
          </w:p>
        </w:tc>
      </w:tr>
    </w:tbl>
    <w:p w14:paraId="60063128" w14:textId="7E2A7FB7" w:rsidR="001E025B" w:rsidRDefault="001E025B" w:rsidP="00546942">
      <w:pPr>
        <w:pStyle w:val="Caption"/>
      </w:pPr>
      <w:bookmarkStart w:id="1753" w:name="_Ref125554081"/>
      <w:bookmarkStart w:id="1754" w:name="_Toc136523484"/>
      <w:r>
        <w:t>Table 8.G.</w:t>
      </w:r>
      <w:fldSimple w:instr=" SEQ Table_8.G. \* ARABIC ">
        <w:r>
          <w:rPr>
            <w:noProof/>
          </w:rPr>
          <w:t>2</w:t>
        </w:r>
      </w:fldSimple>
      <w:bookmarkEnd w:id="1753"/>
      <w:r>
        <w:t xml:space="preserve">  </w:t>
      </w:r>
      <w:r w:rsidRPr="00D71FA0">
        <w:rPr>
          <w:lang w:bidi="en-US"/>
        </w:rPr>
        <w:t>Reliabilities and SEMs by Demographic</w:t>
      </w:r>
      <w:r w:rsidR="00955258">
        <w:rPr>
          <w:lang w:bidi="en-US"/>
        </w:rPr>
        <w:t xml:space="preserve"> Student</w:t>
      </w:r>
      <w:r w:rsidRPr="00D71FA0">
        <w:rPr>
          <w:lang w:bidi="en-US"/>
        </w:rPr>
        <w:t xml:space="preserve"> Groups</w:t>
      </w:r>
      <w:r w:rsidRPr="00D71FA0">
        <w:t xml:space="preserve"> for Grade Eight</w:t>
      </w:r>
      <w:bookmarkEnd w:id="1754"/>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3C392F41"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898A4B2" w14:textId="77777777" w:rsidR="001E025B" w:rsidRPr="00C821E8" w:rsidRDefault="001E025B" w:rsidP="006B25D3">
            <w:pPr>
              <w:pStyle w:val="TableHead"/>
              <w:rPr>
                <w:b/>
                <w:noProof w:val="0"/>
              </w:rPr>
            </w:pPr>
            <w:r w:rsidRPr="00C821E8">
              <w:rPr>
                <w:b/>
                <w:noProof w:val="0"/>
              </w:rPr>
              <w:t>Student Group</w:t>
            </w:r>
          </w:p>
        </w:tc>
        <w:tc>
          <w:tcPr>
            <w:tcW w:w="1152" w:type="dxa"/>
          </w:tcPr>
          <w:p w14:paraId="42F32BD0" w14:textId="77777777" w:rsidR="001E025B" w:rsidRPr="00C821E8" w:rsidRDefault="001E025B" w:rsidP="006B25D3">
            <w:pPr>
              <w:pStyle w:val="TableHead"/>
              <w:rPr>
                <w:b/>
                <w:noProof w:val="0"/>
              </w:rPr>
            </w:pPr>
            <w:r w:rsidRPr="00C821E8">
              <w:rPr>
                <w:b/>
                <w:noProof w:val="0"/>
              </w:rPr>
              <w:t>Number Tested</w:t>
            </w:r>
          </w:p>
        </w:tc>
        <w:tc>
          <w:tcPr>
            <w:tcW w:w="1354" w:type="dxa"/>
          </w:tcPr>
          <w:p w14:paraId="05E49AAA" w14:textId="77777777" w:rsidR="001E025B" w:rsidRPr="00C821E8" w:rsidRDefault="001E025B" w:rsidP="006B25D3">
            <w:pPr>
              <w:pStyle w:val="TableHead"/>
              <w:rPr>
                <w:b/>
                <w:noProof w:val="0"/>
              </w:rPr>
            </w:pPr>
            <w:r w:rsidRPr="00C821E8">
              <w:rPr>
                <w:b/>
                <w:noProof w:val="0"/>
              </w:rPr>
              <w:t>Reliability</w:t>
            </w:r>
          </w:p>
        </w:tc>
        <w:tc>
          <w:tcPr>
            <w:tcW w:w="1483" w:type="dxa"/>
          </w:tcPr>
          <w:p w14:paraId="2E0E25E7"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6FD0E6F5"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7ED41375" w14:textId="77777777" w:rsidTr="00923ABC">
        <w:trPr>
          <w:trHeight w:val="315"/>
        </w:trPr>
        <w:tc>
          <w:tcPr>
            <w:tcW w:w="7920" w:type="dxa"/>
            <w:tcBorders>
              <w:top w:val="single" w:sz="4" w:space="0" w:color="auto"/>
              <w:bottom w:val="single" w:sz="4" w:space="0" w:color="auto"/>
            </w:tcBorders>
            <w:noWrap/>
            <w:hideMark/>
          </w:tcPr>
          <w:p w14:paraId="78D699F7"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5BDD9243" w14:textId="77777777" w:rsidR="001E025B" w:rsidRPr="00D71FA0" w:rsidRDefault="001E025B" w:rsidP="006B25D3">
            <w:pPr>
              <w:pStyle w:val="TableText"/>
              <w:rPr>
                <w:noProof w:val="0"/>
              </w:rPr>
            </w:pPr>
            <w:r>
              <w:rPr>
                <w:color w:val="000000"/>
              </w:rPr>
              <w:t>435,405</w:t>
            </w:r>
          </w:p>
        </w:tc>
        <w:tc>
          <w:tcPr>
            <w:tcW w:w="1354" w:type="dxa"/>
            <w:tcBorders>
              <w:top w:val="single" w:sz="4" w:space="0" w:color="auto"/>
              <w:left w:val="nil"/>
              <w:bottom w:val="single" w:sz="4" w:space="0" w:color="auto"/>
              <w:right w:val="nil"/>
            </w:tcBorders>
            <w:shd w:val="clear" w:color="000000" w:fill="FFFFFF"/>
            <w:vAlign w:val="bottom"/>
          </w:tcPr>
          <w:p w14:paraId="5E410628" w14:textId="77777777" w:rsidR="001E025B" w:rsidRPr="00D71FA0" w:rsidRDefault="001E025B" w:rsidP="006B25D3">
            <w:pPr>
              <w:pStyle w:val="TableText"/>
              <w:ind w:right="360"/>
              <w:rPr>
                <w:noProof w:val="0"/>
              </w:rPr>
            </w:pPr>
            <w:r>
              <w:rPr>
                <w:color w:val="000000"/>
              </w:rPr>
              <w:t>0.91</w:t>
            </w:r>
          </w:p>
        </w:tc>
        <w:tc>
          <w:tcPr>
            <w:tcW w:w="1483" w:type="dxa"/>
            <w:tcBorders>
              <w:top w:val="single" w:sz="4" w:space="0" w:color="auto"/>
              <w:left w:val="nil"/>
              <w:bottom w:val="single" w:sz="4" w:space="0" w:color="auto"/>
              <w:right w:val="nil"/>
            </w:tcBorders>
            <w:shd w:val="clear" w:color="000000" w:fill="FFFFFF"/>
            <w:vAlign w:val="bottom"/>
          </w:tcPr>
          <w:p w14:paraId="7F9602FF" w14:textId="77777777" w:rsidR="001E025B" w:rsidRPr="00D71FA0" w:rsidRDefault="001E025B" w:rsidP="003D08FD">
            <w:pPr>
              <w:pStyle w:val="TableText"/>
              <w:ind w:right="360"/>
              <w:rPr>
                <w:noProof w:val="0"/>
              </w:rPr>
            </w:pPr>
            <w:r>
              <w:rPr>
                <w:color w:val="000000"/>
              </w:rPr>
              <w:t>0.31</w:t>
            </w:r>
          </w:p>
        </w:tc>
        <w:tc>
          <w:tcPr>
            <w:tcW w:w="1598" w:type="dxa"/>
            <w:tcBorders>
              <w:top w:val="single" w:sz="4" w:space="0" w:color="auto"/>
              <w:left w:val="nil"/>
              <w:bottom w:val="single" w:sz="4" w:space="0" w:color="auto"/>
              <w:right w:val="nil"/>
            </w:tcBorders>
            <w:shd w:val="clear" w:color="000000" w:fill="FFFFFF"/>
            <w:vAlign w:val="bottom"/>
          </w:tcPr>
          <w:p w14:paraId="38FDE201" w14:textId="77777777" w:rsidR="001E025B" w:rsidRPr="00D71FA0" w:rsidRDefault="001E025B" w:rsidP="003D08FD">
            <w:pPr>
              <w:pStyle w:val="TableText"/>
              <w:ind w:right="432"/>
              <w:rPr>
                <w:noProof w:val="0"/>
              </w:rPr>
            </w:pPr>
            <w:r>
              <w:rPr>
                <w:color w:val="000000"/>
              </w:rPr>
              <w:t>1.11</w:t>
            </w:r>
          </w:p>
        </w:tc>
      </w:tr>
      <w:tr w:rsidR="001E025B" w:rsidRPr="00D71FA0" w14:paraId="2B8C496D" w14:textId="77777777" w:rsidTr="00923ABC">
        <w:trPr>
          <w:trHeight w:val="300"/>
        </w:trPr>
        <w:tc>
          <w:tcPr>
            <w:tcW w:w="7920" w:type="dxa"/>
            <w:tcBorders>
              <w:top w:val="single" w:sz="4" w:space="0" w:color="auto"/>
              <w:bottom w:val="nil"/>
            </w:tcBorders>
            <w:noWrap/>
            <w:hideMark/>
          </w:tcPr>
          <w:p w14:paraId="28FB5A34"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4DC0498B" w14:textId="77777777" w:rsidR="001E025B" w:rsidRPr="00D71FA0" w:rsidRDefault="001E025B" w:rsidP="006B25D3">
            <w:pPr>
              <w:pStyle w:val="TableText"/>
              <w:rPr>
                <w:noProof w:val="0"/>
              </w:rPr>
            </w:pPr>
            <w:r>
              <w:rPr>
                <w:color w:val="000000"/>
              </w:rPr>
              <w:t>224,411</w:t>
            </w:r>
          </w:p>
        </w:tc>
        <w:tc>
          <w:tcPr>
            <w:tcW w:w="1354" w:type="dxa"/>
            <w:tcBorders>
              <w:top w:val="single" w:sz="4" w:space="0" w:color="auto"/>
              <w:left w:val="nil"/>
              <w:bottom w:val="nil"/>
              <w:right w:val="nil"/>
            </w:tcBorders>
            <w:shd w:val="clear" w:color="000000" w:fill="FFFFFF"/>
            <w:vAlign w:val="bottom"/>
          </w:tcPr>
          <w:p w14:paraId="64D22C5D"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nil"/>
              <w:right w:val="nil"/>
            </w:tcBorders>
            <w:shd w:val="clear" w:color="000000" w:fill="FFFFFF"/>
            <w:vAlign w:val="bottom"/>
          </w:tcPr>
          <w:p w14:paraId="6DFCE7F0" w14:textId="77777777" w:rsidR="001E025B" w:rsidRPr="00D71FA0" w:rsidRDefault="001E025B" w:rsidP="003D08FD">
            <w:pPr>
              <w:pStyle w:val="TableText"/>
              <w:ind w:right="360"/>
              <w:rPr>
                <w:noProof w:val="0"/>
              </w:rPr>
            </w:pPr>
            <w:r>
              <w:rPr>
                <w:color w:val="000000"/>
              </w:rPr>
              <w:t>0.31</w:t>
            </w:r>
          </w:p>
        </w:tc>
        <w:tc>
          <w:tcPr>
            <w:tcW w:w="1598" w:type="dxa"/>
            <w:tcBorders>
              <w:top w:val="single" w:sz="4" w:space="0" w:color="auto"/>
              <w:left w:val="nil"/>
              <w:bottom w:val="nil"/>
              <w:right w:val="nil"/>
            </w:tcBorders>
            <w:shd w:val="clear" w:color="000000" w:fill="FFFFFF"/>
            <w:vAlign w:val="bottom"/>
          </w:tcPr>
          <w:p w14:paraId="1A5AE191" w14:textId="77777777" w:rsidR="001E025B" w:rsidRPr="00D71FA0" w:rsidRDefault="001E025B" w:rsidP="003D08FD">
            <w:pPr>
              <w:pStyle w:val="TableText"/>
              <w:ind w:right="432"/>
              <w:rPr>
                <w:noProof w:val="0"/>
              </w:rPr>
            </w:pPr>
            <w:r>
              <w:rPr>
                <w:color w:val="000000"/>
              </w:rPr>
              <w:t>1.24</w:t>
            </w:r>
          </w:p>
        </w:tc>
      </w:tr>
      <w:tr w:rsidR="001E025B" w:rsidRPr="00D71FA0" w14:paraId="0B952D75" w14:textId="77777777" w:rsidTr="00923ABC">
        <w:trPr>
          <w:trHeight w:val="315"/>
        </w:trPr>
        <w:tc>
          <w:tcPr>
            <w:tcW w:w="7920" w:type="dxa"/>
            <w:tcBorders>
              <w:top w:val="nil"/>
              <w:bottom w:val="nil"/>
            </w:tcBorders>
            <w:noWrap/>
            <w:hideMark/>
          </w:tcPr>
          <w:p w14:paraId="3FE99498"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7EF65552" w14:textId="77777777" w:rsidR="001E025B" w:rsidRPr="00D71FA0" w:rsidRDefault="001E025B" w:rsidP="006B25D3">
            <w:pPr>
              <w:pStyle w:val="TableText"/>
              <w:rPr>
                <w:noProof w:val="0"/>
              </w:rPr>
            </w:pPr>
            <w:r>
              <w:rPr>
                <w:color w:val="000000"/>
              </w:rPr>
              <w:t>210,587</w:t>
            </w:r>
          </w:p>
        </w:tc>
        <w:tc>
          <w:tcPr>
            <w:tcW w:w="1354" w:type="dxa"/>
            <w:tcBorders>
              <w:top w:val="nil"/>
              <w:left w:val="nil"/>
              <w:bottom w:val="nil"/>
              <w:right w:val="nil"/>
            </w:tcBorders>
            <w:shd w:val="clear" w:color="000000" w:fill="FFFFFF"/>
            <w:vAlign w:val="bottom"/>
          </w:tcPr>
          <w:p w14:paraId="4B341D4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9541B9D"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1AB42251" w14:textId="77777777" w:rsidR="001E025B" w:rsidRPr="00D71FA0" w:rsidRDefault="001E025B" w:rsidP="003D08FD">
            <w:pPr>
              <w:pStyle w:val="TableText"/>
              <w:ind w:right="432"/>
              <w:rPr>
                <w:noProof w:val="0"/>
              </w:rPr>
            </w:pPr>
            <w:r>
              <w:rPr>
                <w:color w:val="000000"/>
              </w:rPr>
              <w:t>0.98</w:t>
            </w:r>
          </w:p>
        </w:tc>
      </w:tr>
      <w:tr w:rsidR="001E025B" w:rsidRPr="00D71FA0" w14:paraId="66B547E6" w14:textId="77777777" w:rsidTr="00923ABC">
        <w:trPr>
          <w:trHeight w:val="315"/>
        </w:trPr>
        <w:tc>
          <w:tcPr>
            <w:tcW w:w="7920" w:type="dxa"/>
            <w:tcBorders>
              <w:top w:val="nil"/>
              <w:bottom w:val="single" w:sz="2" w:space="0" w:color="auto"/>
            </w:tcBorders>
            <w:noWrap/>
          </w:tcPr>
          <w:p w14:paraId="74FDA589"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41C47646" w14:textId="77777777" w:rsidR="001E025B" w:rsidRPr="00D71FA0" w:rsidRDefault="001E025B" w:rsidP="006B25D3">
            <w:pPr>
              <w:pStyle w:val="TableText"/>
              <w:rPr>
                <w:noProof w:val="0"/>
              </w:rPr>
            </w:pPr>
            <w:r>
              <w:rPr>
                <w:color w:val="000000"/>
              </w:rPr>
              <w:t>407</w:t>
            </w:r>
          </w:p>
        </w:tc>
        <w:tc>
          <w:tcPr>
            <w:tcW w:w="1354" w:type="dxa"/>
            <w:tcBorders>
              <w:top w:val="nil"/>
              <w:left w:val="nil"/>
              <w:bottom w:val="single" w:sz="2" w:space="0" w:color="auto"/>
              <w:right w:val="nil"/>
            </w:tcBorders>
            <w:shd w:val="clear" w:color="000000" w:fill="FFFFFF"/>
            <w:vAlign w:val="bottom"/>
          </w:tcPr>
          <w:p w14:paraId="28FA3EDC"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234A5930"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764C430D" w14:textId="77777777" w:rsidR="001E025B" w:rsidRPr="00D71FA0" w:rsidRDefault="001E025B" w:rsidP="003D08FD">
            <w:pPr>
              <w:pStyle w:val="TableText"/>
              <w:ind w:right="432"/>
              <w:rPr>
                <w:noProof w:val="0"/>
              </w:rPr>
            </w:pPr>
            <w:r>
              <w:rPr>
                <w:color w:val="000000"/>
              </w:rPr>
              <w:t>1.11</w:t>
            </w:r>
          </w:p>
        </w:tc>
      </w:tr>
      <w:tr w:rsidR="001E025B" w:rsidRPr="00D71FA0" w14:paraId="36CEF61C" w14:textId="77777777" w:rsidTr="00923ABC">
        <w:trPr>
          <w:trHeight w:val="300"/>
        </w:trPr>
        <w:tc>
          <w:tcPr>
            <w:tcW w:w="7920" w:type="dxa"/>
            <w:tcBorders>
              <w:top w:val="single" w:sz="2" w:space="0" w:color="auto"/>
            </w:tcBorders>
            <w:noWrap/>
            <w:hideMark/>
          </w:tcPr>
          <w:p w14:paraId="53943E43"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792565E8" w14:textId="77777777" w:rsidR="001E025B" w:rsidRPr="00D71FA0" w:rsidRDefault="001E025B" w:rsidP="006B25D3">
            <w:pPr>
              <w:pStyle w:val="TableText"/>
              <w:rPr>
                <w:noProof w:val="0"/>
              </w:rPr>
            </w:pPr>
            <w:r>
              <w:rPr>
                <w:color w:val="000000"/>
              </w:rPr>
              <w:t>61,423</w:t>
            </w:r>
          </w:p>
        </w:tc>
        <w:tc>
          <w:tcPr>
            <w:tcW w:w="1354" w:type="dxa"/>
            <w:tcBorders>
              <w:top w:val="single" w:sz="2" w:space="0" w:color="auto"/>
              <w:left w:val="nil"/>
              <w:bottom w:val="nil"/>
              <w:right w:val="nil"/>
            </w:tcBorders>
            <w:shd w:val="clear" w:color="000000" w:fill="FFFFFF"/>
            <w:vAlign w:val="bottom"/>
          </w:tcPr>
          <w:p w14:paraId="2AC35FC2" w14:textId="77777777" w:rsidR="001E025B" w:rsidRPr="00D71FA0" w:rsidRDefault="001E025B" w:rsidP="006B25D3">
            <w:pPr>
              <w:pStyle w:val="TableText"/>
              <w:ind w:right="360"/>
              <w:rPr>
                <w:noProof w:val="0"/>
              </w:rPr>
            </w:pPr>
            <w:r>
              <w:rPr>
                <w:color w:val="000000"/>
              </w:rPr>
              <w:t>0.76</w:t>
            </w:r>
          </w:p>
        </w:tc>
        <w:tc>
          <w:tcPr>
            <w:tcW w:w="1483" w:type="dxa"/>
            <w:tcBorders>
              <w:top w:val="single" w:sz="2" w:space="0" w:color="auto"/>
              <w:left w:val="nil"/>
              <w:bottom w:val="nil"/>
              <w:right w:val="nil"/>
            </w:tcBorders>
            <w:shd w:val="clear" w:color="000000" w:fill="FFFFFF"/>
            <w:vAlign w:val="bottom"/>
          </w:tcPr>
          <w:p w14:paraId="243D4D4D"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5ECB42CF" w14:textId="77777777" w:rsidR="001E025B" w:rsidRPr="00D71FA0" w:rsidRDefault="001E025B" w:rsidP="003D08FD">
            <w:pPr>
              <w:pStyle w:val="TableText"/>
              <w:ind w:right="432"/>
              <w:rPr>
                <w:noProof w:val="0"/>
              </w:rPr>
            </w:pPr>
            <w:r>
              <w:rPr>
                <w:color w:val="000000"/>
              </w:rPr>
              <w:t>0.43</w:t>
            </w:r>
          </w:p>
        </w:tc>
      </w:tr>
      <w:tr w:rsidR="001E025B" w:rsidRPr="00D71FA0" w14:paraId="5C039626" w14:textId="77777777" w:rsidTr="00923ABC">
        <w:trPr>
          <w:trHeight w:val="300"/>
        </w:trPr>
        <w:tc>
          <w:tcPr>
            <w:tcW w:w="7920" w:type="dxa"/>
            <w:noWrap/>
            <w:hideMark/>
          </w:tcPr>
          <w:p w14:paraId="3CC47420"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57A7D54D" w14:textId="77777777" w:rsidR="001E025B" w:rsidRPr="00D71FA0" w:rsidRDefault="001E025B" w:rsidP="006B25D3">
            <w:pPr>
              <w:pStyle w:val="TableText"/>
              <w:rPr>
                <w:noProof w:val="0"/>
              </w:rPr>
            </w:pPr>
            <w:r>
              <w:rPr>
                <w:color w:val="000000"/>
              </w:rPr>
              <w:t>243,218</w:t>
            </w:r>
          </w:p>
        </w:tc>
        <w:tc>
          <w:tcPr>
            <w:tcW w:w="1354" w:type="dxa"/>
            <w:tcBorders>
              <w:top w:val="nil"/>
              <w:left w:val="nil"/>
              <w:bottom w:val="nil"/>
              <w:right w:val="nil"/>
            </w:tcBorders>
            <w:shd w:val="clear" w:color="000000" w:fill="FFFFFF"/>
            <w:vAlign w:val="bottom"/>
          </w:tcPr>
          <w:p w14:paraId="5CAED778"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3A8CF108"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4C07A2F6" w14:textId="77777777" w:rsidR="001E025B" w:rsidRPr="00D71FA0" w:rsidRDefault="001E025B" w:rsidP="003D08FD">
            <w:pPr>
              <w:pStyle w:val="TableText"/>
              <w:ind w:right="432"/>
              <w:rPr>
                <w:noProof w:val="0"/>
              </w:rPr>
            </w:pPr>
            <w:r>
              <w:rPr>
                <w:color w:val="000000"/>
              </w:rPr>
              <w:t>1.13</w:t>
            </w:r>
          </w:p>
        </w:tc>
      </w:tr>
      <w:tr w:rsidR="001E025B" w:rsidRPr="00D71FA0" w14:paraId="760CB07C" w14:textId="77777777" w:rsidTr="00923ABC">
        <w:trPr>
          <w:trHeight w:val="300"/>
        </w:trPr>
        <w:tc>
          <w:tcPr>
            <w:tcW w:w="7920" w:type="dxa"/>
            <w:noWrap/>
            <w:hideMark/>
          </w:tcPr>
          <w:p w14:paraId="10A42765" w14:textId="77777777" w:rsidR="001E025B" w:rsidRPr="00D71FA0" w:rsidRDefault="001E025B"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0487FD46" w14:textId="77777777" w:rsidR="001E025B" w:rsidRPr="00D71FA0" w:rsidRDefault="001E025B" w:rsidP="006B25D3">
            <w:pPr>
              <w:pStyle w:val="TableText"/>
              <w:rPr>
                <w:noProof w:val="0"/>
              </w:rPr>
            </w:pPr>
            <w:r>
              <w:rPr>
                <w:color w:val="000000"/>
              </w:rPr>
              <w:t>112,035</w:t>
            </w:r>
          </w:p>
        </w:tc>
        <w:tc>
          <w:tcPr>
            <w:tcW w:w="1354" w:type="dxa"/>
            <w:tcBorders>
              <w:top w:val="nil"/>
              <w:left w:val="nil"/>
              <w:bottom w:val="nil"/>
              <w:right w:val="nil"/>
            </w:tcBorders>
            <w:shd w:val="clear" w:color="000000" w:fill="FFFFFF"/>
            <w:vAlign w:val="bottom"/>
          </w:tcPr>
          <w:p w14:paraId="700C2704"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1D41B45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CAF8EF8" w14:textId="77777777" w:rsidR="001E025B" w:rsidRPr="00D71FA0" w:rsidRDefault="001E025B" w:rsidP="003D08FD">
            <w:pPr>
              <w:pStyle w:val="TableText"/>
              <w:ind w:right="432"/>
              <w:rPr>
                <w:noProof w:val="0"/>
              </w:rPr>
            </w:pPr>
            <w:r>
              <w:rPr>
                <w:color w:val="000000"/>
              </w:rPr>
              <w:t>0.84</w:t>
            </w:r>
          </w:p>
        </w:tc>
      </w:tr>
      <w:tr w:rsidR="001E025B" w:rsidRPr="00D71FA0" w14:paraId="1D0F9267" w14:textId="77777777" w:rsidTr="00923ABC">
        <w:trPr>
          <w:trHeight w:val="300"/>
        </w:trPr>
        <w:tc>
          <w:tcPr>
            <w:tcW w:w="7920" w:type="dxa"/>
            <w:tcBorders>
              <w:bottom w:val="nil"/>
            </w:tcBorders>
            <w:noWrap/>
            <w:hideMark/>
          </w:tcPr>
          <w:p w14:paraId="5FDB7091" w14:textId="77777777" w:rsidR="001E025B" w:rsidRPr="00D71FA0" w:rsidRDefault="001E025B"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007A5DB2" w14:textId="77777777" w:rsidR="001E025B" w:rsidRPr="00D71FA0" w:rsidRDefault="001E025B" w:rsidP="006B25D3">
            <w:pPr>
              <w:pStyle w:val="TableText"/>
              <w:rPr>
                <w:noProof w:val="0"/>
              </w:rPr>
            </w:pPr>
            <w:r>
              <w:rPr>
                <w:color w:val="000000"/>
              </w:rPr>
              <w:t>18,448</w:t>
            </w:r>
          </w:p>
        </w:tc>
        <w:tc>
          <w:tcPr>
            <w:tcW w:w="1354" w:type="dxa"/>
            <w:tcBorders>
              <w:top w:val="nil"/>
              <w:left w:val="nil"/>
              <w:bottom w:val="nil"/>
              <w:right w:val="nil"/>
            </w:tcBorders>
            <w:shd w:val="clear" w:color="000000" w:fill="FFFFFF"/>
            <w:vAlign w:val="bottom"/>
          </w:tcPr>
          <w:p w14:paraId="7169222B"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6950C7C7"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nil"/>
              <w:right w:val="nil"/>
            </w:tcBorders>
            <w:shd w:val="clear" w:color="000000" w:fill="FFFFFF"/>
            <w:vAlign w:val="bottom"/>
          </w:tcPr>
          <w:p w14:paraId="5B0D01EC" w14:textId="77777777" w:rsidR="001E025B" w:rsidRPr="00D71FA0" w:rsidRDefault="001E025B" w:rsidP="003D08FD">
            <w:pPr>
              <w:pStyle w:val="TableText"/>
              <w:ind w:right="432"/>
              <w:rPr>
                <w:noProof w:val="0"/>
              </w:rPr>
            </w:pPr>
            <w:r>
              <w:rPr>
                <w:color w:val="000000"/>
              </w:rPr>
              <w:t>1.18</w:t>
            </w:r>
          </w:p>
        </w:tc>
      </w:tr>
      <w:tr w:rsidR="001E025B" w:rsidRPr="00D71FA0" w14:paraId="0E153621" w14:textId="77777777" w:rsidTr="00923ABC">
        <w:trPr>
          <w:trHeight w:val="300"/>
        </w:trPr>
        <w:tc>
          <w:tcPr>
            <w:tcW w:w="7920" w:type="dxa"/>
            <w:tcBorders>
              <w:bottom w:val="nil"/>
            </w:tcBorders>
            <w:noWrap/>
          </w:tcPr>
          <w:p w14:paraId="797040D2" w14:textId="77777777" w:rsidR="001E025B" w:rsidRPr="00D71FA0" w:rsidRDefault="001E025B"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6273BC76" w14:textId="77777777" w:rsidR="001E025B" w:rsidRPr="00D71FA0" w:rsidRDefault="001E025B" w:rsidP="006B25D3">
            <w:pPr>
              <w:pStyle w:val="TableText"/>
              <w:rPr>
                <w:noProof w:val="0"/>
              </w:rPr>
            </w:pPr>
            <w:r>
              <w:rPr>
                <w:color w:val="000000"/>
              </w:rPr>
              <w:t>0</w:t>
            </w:r>
          </w:p>
        </w:tc>
        <w:tc>
          <w:tcPr>
            <w:tcW w:w="1354" w:type="dxa"/>
            <w:tcBorders>
              <w:top w:val="nil"/>
              <w:left w:val="nil"/>
              <w:bottom w:val="nil"/>
              <w:right w:val="nil"/>
            </w:tcBorders>
            <w:shd w:val="clear" w:color="000000" w:fill="FFFFFF"/>
            <w:vAlign w:val="bottom"/>
          </w:tcPr>
          <w:p w14:paraId="0D11E498" w14:textId="77777777" w:rsidR="001E025B" w:rsidRPr="00D71FA0" w:rsidRDefault="001E025B" w:rsidP="006B25D3">
            <w:pPr>
              <w:pStyle w:val="TableText"/>
              <w:ind w:right="360"/>
              <w:rPr>
                <w:noProof w:val="0"/>
              </w:rPr>
            </w:pPr>
            <w:r>
              <w:rPr>
                <w:color w:val="000000"/>
              </w:rPr>
              <w:t>N/A</w:t>
            </w:r>
          </w:p>
        </w:tc>
        <w:tc>
          <w:tcPr>
            <w:tcW w:w="1483" w:type="dxa"/>
            <w:tcBorders>
              <w:top w:val="nil"/>
              <w:left w:val="nil"/>
              <w:bottom w:val="nil"/>
              <w:right w:val="nil"/>
            </w:tcBorders>
            <w:shd w:val="clear" w:color="000000" w:fill="FFFFFF"/>
            <w:vAlign w:val="bottom"/>
          </w:tcPr>
          <w:p w14:paraId="027B5A03" w14:textId="77777777" w:rsidR="001E025B" w:rsidRPr="00D71FA0" w:rsidRDefault="001E025B" w:rsidP="003D08FD">
            <w:pPr>
              <w:pStyle w:val="TableText"/>
              <w:ind w:right="360"/>
              <w:rPr>
                <w:noProof w:val="0"/>
              </w:rPr>
            </w:pPr>
            <w:r>
              <w:rPr>
                <w:color w:val="000000"/>
              </w:rPr>
              <w:t>N/A</w:t>
            </w:r>
          </w:p>
        </w:tc>
        <w:tc>
          <w:tcPr>
            <w:tcW w:w="1598" w:type="dxa"/>
            <w:tcBorders>
              <w:top w:val="nil"/>
              <w:left w:val="nil"/>
              <w:bottom w:val="nil"/>
              <w:right w:val="nil"/>
            </w:tcBorders>
            <w:shd w:val="clear" w:color="000000" w:fill="FFFFFF"/>
            <w:vAlign w:val="bottom"/>
          </w:tcPr>
          <w:p w14:paraId="5138E0CF" w14:textId="77777777" w:rsidR="001E025B" w:rsidRPr="00D71FA0" w:rsidRDefault="001E025B" w:rsidP="003D08FD">
            <w:pPr>
              <w:pStyle w:val="TableText"/>
              <w:ind w:right="432"/>
              <w:rPr>
                <w:noProof w:val="0"/>
              </w:rPr>
            </w:pPr>
            <w:r>
              <w:rPr>
                <w:color w:val="000000"/>
              </w:rPr>
              <w:t>N/A</w:t>
            </w:r>
          </w:p>
        </w:tc>
      </w:tr>
      <w:tr w:rsidR="001E025B" w:rsidRPr="00D71FA0" w14:paraId="234D3A1F" w14:textId="77777777" w:rsidTr="00923ABC">
        <w:trPr>
          <w:trHeight w:val="300"/>
        </w:trPr>
        <w:tc>
          <w:tcPr>
            <w:tcW w:w="7920" w:type="dxa"/>
            <w:tcBorders>
              <w:top w:val="nil"/>
              <w:bottom w:val="single" w:sz="2" w:space="0" w:color="auto"/>
            </w:tcBorders>
            <w:noWrap/>
            <w:hideMark/>
          </w:tcPr>
          <w:p w14:paraId="5ECA3AB2"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0F3AAD09" w14:textId="77777777" w:rsidR="001E025B" w:rsidRPr="00D71FA0" w:rsidRDefault="001E025B" w:rsidP="006B25D3">
            <w:pPr>
              <w:pStyle w:val="TableText"/>
              <w:rPr>
                <w:noProof w:val="0"/>
              </w:rPr>
            </w:pPr>
            <w:r>
              <w:rPr>
                <w:color w:val="000000"/>
              </w:rPr>
              <w:t>120</w:t>
            </w:r>
          </w:p>
        </w:tc>
        <w:tc>
          <w:tcPr>
            <w:tcW w:w="1354" w:type="dxa"/>
            <w:tcBorders>
              <w:top w:val="nil"/>
              <w:left w:val="nil"/>
              <w:bottom w:val="single" w:sz="2" w:space="0" w:color="auto"/>
              <w:right w:val="nil"/>
            </w:tcBorders>
            <w:shd w:val="clear" w:color="000000" w:fill="FFFFFF"/>
            <w:vAlign w:val="bottom"/>
          </w:tcPr>
          <w:p w14:paraId="590CFB19" w14:textId="77777777" w:rsidR="001E025B" w:rsidRPr="00D71FA0" w:rsidRDefault="001E025B" w:rsidP="006B25D3">
            <w:pPr>
              <w:pStyle w:val="TableText"/>
              <w:ind w:right="360"/>
              <w:rPr>
                <w:noProof w:val="0"/>
              </w:rPr>
            </w:pPr>
            <w:r>
              <w:rPr>
                <w:color w:val="000000"/>
              </w:rPr>
              <w:t>0.84</w:t>
            </w:r>
          </w:p>
        </w:tc>
        <w:tc>
          <w:tcPr>
            <w:tcW w:w="1483" w:type="dxa"/>
            <w:tcBorders>
              <w:top w:val="nil"/>
              <w:left w:val="nil"/>
              <w:bottom w:val="single" w:sz="2" w:space="0" w:color="auto"/>
              <w:right w:val="nil"/>
            </w:tcBorders>
            <w:shd w:val="clear" w:color="000000" w:fill="FFFFFF"/>
            <w:vAlign w:val="bottom"/>
          </w:tcPr>
          <w:p w14:paraId="6209DD33" w14:textId="77777777" w:rsidR="001E025B" w:rsidRPr="00D71FA0" w:rsidRDefault="001E025B" w:rsidP="003D08FD">
            <w:pPr>
              <w:pStyle w:val="TableText"/>
              <w:ind w:right="360"/>
              <w:rPr>
                <w:noProof w:val="0"/>
              </w:rPr>
            </w:pPr>
            <w:r>
              <w:rPr>
                <w:color w:val="000000"/>
              </w:rPr>
              <w:t>0.39</w:t>
            </w:r>
          </w:p>
        </w:tc>
        <w:tc>
          <w:tcPr>
            <w:tcW w:w="1598" w:type="dxa"/>
            <w:tcBorders>
              <w:top w:val="nil"/>
              <w:left w:val="nil"/>
              <w:bottom w:val="single" w:sz="2" w:space="0" w:color="auto"/>
              <w:right w:val="nil"/>
            </w:tcBorders>
            <w:shd w:val="clear" w:color="000000" w:fill="FFFFFF"/>
            <w:vAlign w:val="bottom"/>
          </w:tcPr>
          <w:p w14:paraId="2F77D5AE" w14:textId="77777777" w:rsidR="001E025B" w:rsidRPr="00D71FA0" w:rsidRDefault="001E025B" w:rsidP="003D08FD">
            <w:pPr>
              <w:pStyle w:val="TableText"/>
              <w:ind w:right="432"/>
              <w:rPr>
                <w:noProof w:val="0"/>
              </w:rPr>
            </w:pPr>
            <w:r>
              <w:rPr>
                <w:color w:val="000000"/>
              </w:rPr>
              <w:t>0.93</w:t>
            </w:r>
          </w:p>
        </w:tc>
      </w:tr>
      <w:tr w:rsidR="001E025B" w:rsidRPr="00D71FA0" w14:paraId="72FE6E4C" w14:textId="77777777" w:rsidTr="00923ABC">
        <w:trPr>
          <w:trHeight w:val="300"/>
        </w:trPr>
        <w:tc>
          <w:tcPr>
            <w:tcW w:w="7920" w:type="dxa"/>
            <w:tcBorders>
              <w:top w:val="single" w:sz="2" w:space="0" w:color="auto"/>
              <w:bottom w:val="nil"/>
            </w:tcBorders>
            <w:noWrap/>
            <w:hideMark/>
          </w:tcPr>
          <w:p w14:paraId="64BB7CCB"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07AF672B" w14:textId="77777777" w:rsidR="001E025B" w:rsidRPr="00D71FA0" w:rsidRDefault="001E025B" w:rsidP="006B25D3">
            <w:pPr>
              <w:pStyle w:val="TableText"/>
              <w:rPr>
                <w:noProof w:val="0"/>
              </w:rPr>
            </w:pPr>
            <w:r>
              <w:rPr>
                <w:color w:val="000000"/>
              </w:rPr>
              <w:t>261,079</w:t>
            </w:r>
          </w:p>
        </w:tc>
        <w:tc>
          <w:tcPr>
            <w:tcW w:w="1354" w:type="dxa"/>
            <w:tcBorders>
              <w:top w:val="single" w:sz="2" w:space="0" w:color="auto"/>
              <w:left w:val="nil"/>
              <w:bottom w:val="nil"/>
              <w:right w:val="nil"/>
            </w:tcBorders>
            <w:shd w:val="clear" w:color="000000" w:fill="FFFFFF"/>
            <w:vAlign w:val="bottom"/>
          </w:tcPr>
          <w:p w14:paraId="6F1593EA" w14:textId="77777777" w:rsidR="001E025B" w:rsidRPr="00D71FA0" w:rsidRDefault="001E025B" w:rsidP="006B25D3">
            <w:pPr>
              <w:pStyle w:val="TableText"/>
              <w:ind w:right="360"/>
              <w:rPr>
                <w:noProof w:val="0"/>
              </w:rPr>
            </w:pPr>
            <w:r>
              <w:rPr>
                <w:color w:val="000000"/>
              </w:rPr>
              <w:t>0.89</w:t>
            </w:r>
          </w:p>
        </w:tc>
        <w:tc>
          <w:tcPr>
            <w:tcW w:w="1483" w:type="dxa"/>
            <w:tcBorders>
              <w:top w:val="single" w:sz="2" w:space="0" w:color="auto"/>
              <w:left w:val="nil"/>
              <w:bottom w:val="nil"/>
              <w:right w:val="nil"/>
            </w:tcBorders>
            <w:shd w:val="clear" w:color="000000" w:fill="FFFFFF"/>
            <w:vAlign w:val="bottom"/>
          </w:tcPr>
          <w:p w14:paraId="29D87A29"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70D33E00" w14:textId="77777777" w:rsidR="001E025B" w:rsidRPr="00D71FA0" w:rsidRDefault="001E025B" w:rsidP="003D08FD">
            <w:pPr>
              <w:pStyle w:val="TableText"/>
              <w:ind w:right="432"/>
              <w:rPr>
                <w:noProof w:val="0"/>
              </w:rPr>
            </w:pPr>
            <w:r>
              <w:rPr>
                <w:color w:val="000000"/>
              </w:rPr>
              <w:t>0.86</w:t>
            </w:r>
          </w:p>
        </w:tc>
      </w:tr>
      <w:tr w:rsidR="001E025B" w:rsidRPr="00D71FA0" w14:paraId="0481C96D" w14:textId="77777777" w:rsidTr="00923ABC">
        <w:trPr>
          <w:trHeight w:val="315"/>
        </w:trPr>
        <w:tc>
          <w:tcPr>
            <w:tcW w:w="7920" w:type="dxa"/>
            <w:tcBorders>
              <w:top w:val="nil"/>
              <w:bottom w:val="single" w:sz="2" w:space="0" w:color="auto"/>
            </w:tcBorders>
            <w:noWrap/>
            <w:hideMark/>
          </w:tcPr>
          <w:p w14:paraId="25DA53D2"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43CE5CA8" w14:textId="77777777" w:rsidR="001E025B" w:rsidRPr="00D71FA0" w:rsidRDefault="001E025B" w:rsidP="006B25D3">
            <w:pPr>
              <w:pStyle w:val="TableText"/>
              <w:rPr>
                <w:noProof w:val="0"/>
              </w:rPr>
            </w:pPr>
            <w:r>
              <w:rPr>
                <w:color w:val="000000"/>
              </w:rPr>
              <w:t>174,326</w:t>
            </w:r>
          </w:p>
        </w:tc>
        <w:tc>
          <w:tcPr>
            <w:tcW w:w="1354" w:type="dxa"/>
            <w:tcBorders>
              <w:top w:val="nil"/>
              <w:left w:val="nil"/>
              <w:bottom w:val="single" w:sz="2" w:space="0" w:color="auto"/>
              <w:right w:val="nil"/>
            </w:tcBorders>
            <w:shd w:val="clear" w:color="000000" w:fill="FFFFFF"/>
            <w:vAlign w:val="bottom"/>
          </w:tcPr>
          <w:p w14:paraId="5EC569CD"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5678D655"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single" w:sz="2" w:space="0" w:color="auto"/>
              <w:right w:val="nil"/>
            </w:tcBorders>
            <w:shd w:val="clear" w:color="000000" w:fill="FFFFFF"/>
            <w:vAlign w:val="bottom"/>
          </w:tcPr>
          <w:p w14:paraId="74C35431" w14:textId="77777777" w:rsidR="001E025B" w:rsidRPr="00D71FA0" w:rsidRDefault="001E025B" w:rsidP="003D08FD">
            <w:pPr>
              <w:pStyle w:val="TableText"/>
              <w:ind w:right="432"/>
              <w:rPr>
                <w:noProof w:val="0"/>
              </w:rPr>
            </w:pPr>
            <w:r>
              <w:rPr>
                <w:color w:val="000000"/>
              </w:rPr>
              <w:t>1.17</w:t>
            </w:r>
          </w:p>
        </w:tc>
      </w:tr>
      <w:tr w:rsidR="001E025B" w:rsidRPr="00D71FA0" w14:paraId="02874D41" w14:textId="77777777" w:rsidTr="00923ABC">
        <w:trPr>
          <w:trHeight w:val="300"/>
        </w:trPr>
        <w:tc>
          <w:tcPr>
            <w:tcW w:w="7920" w:type="dxa"/>
            <w:tcBorders>
              <w:top w:val="single" w:sz="2" w:space="0" w:color="auto"/>
            </w:tcBorders>
            <w:noWrap/>
            <w:hideMark/>
          </w:tcPr>
          <w:p w14:paraId="02190430"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14C251A6" w14:textId="77777777" w:rsidR="001E025B" w:rsidRPr="00D71FA0" w:rsidRDefault="001E025B" w:rsidP="006B25D3">
            <w:pPr>
              <w:pStyle w:val="TableText"/>
              <w:rPr>
                <w:noProof w:val="0"/>
              </w:rPr>
            </w:pPr>
            <w:r>
              <w:rPr>
                <w:color w:val="000000"/>
              </w:rPr>
              <w:t>1,892</w:t>
            </w:r>
          </w:p>
        </w:tc>
        <w:tc>
          <w:tcPr>
            <w:tcW w:w="1354" w:type="dxa"/>
            <w:tcBorders>
              <w:top w:val="single" w:sz="2" w:space="0" w:color="auto"/>
              <w:left w:val="nil"/>
              <w:bottom w:val="nil"/>
              <w:right w:val="nil"/>
            </w:tcBorders>
            <w:shd w:val="clear" w:color="000000" w:fill="FFFFFF"/>
            <w:vAlign w:val="bottom"/>
          </w:tcPr>
          <w:p w14:paraId="7DC30739"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3DF91636"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17D5DCE0" w14:textId="77777777" w:rsidR="001E025B" w:rsidRPr="00D71FA0" w:rsidRDefault="001E025B" w:rsidP="003D08FD">
            <w:pPr>
              <w:pStyle w:val="TableText"/>
              <w:ind w:right="432"/>
              <w:rPr>
                <w:noProof w:val="0"/>
              </w:rPr>
            </w:pPr>
            <w:r>
              <w:rPr>
                <w:color w:val="000000"/>
              </w:rPr>
              <w:t>0.92</w:t>
            </w:r>
          </w:p>
        </w:tc>
      </w:tr>
      <w:tr w:rsidR="001E025B" w:rsidRPr="00D71FA0" w14:paraId="08369654" w14:textId="77777777" w:rsidTr="00923ABC">
        <w:trPr>
          <w:trHeight w:val="300"/>
        </w:trPr>
        <w:tc>
          <w:tcPr>
            <w:tcW w:w="7920" w:type="dxa"/>
            <w:noWrap/>
            <w:hideMark/>
          </w:tcPr>
          <w:p w14:paraId="1BAB5BDB"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17EF9E9B" w14:textId="77777777" w:rsidR="001E025B" w:rsidRPr="00D71FA0" w:rsidRDefault="001E025B" w:rsidP="006B25D3">
            <w:pPr>
              <w:pStyle w:val="TableText"/>
              <w:rPr>
                <w:noProof w:val="0"/>
              </w:rPr>
            </w:pPr>
            <w:r>
              <w:rPr>
                <w:color w:val="000000"/>
              </w:rPr>
              <w:t>41,825</w:t>
            </w:r>
          </w:p>
        </w:tc>
        <w:tc>
          <w:tcPr>
            <w:tcW w:w="1354" w:type="dxa"/>
            <w:tcBorders>
              <w:top w:val="nil"/>
              <w:left w:val="nil"/>
              <w:bottom w:val="nil"/>
              <w:right w:val="nil"/>
            </w:tcBorders>
            <w:shd w:val="clear" w:color="000000" w:fill="FFFFFF"/>
            <w:vAlign w:val="bottom"/>
          </w:tcPr>
          <w:p w14:paraId="5EA453B5"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12C37D2" w14:textId="77777777" w:rsidR="001E025B" w:rsidRPr="00D71FA0" w:rsidRDefault="001E025B" w:rsidP="003D08FD">
            <w:pPr>
              <w:pStyle w:val="TableText"/>
              <w:ind w:right="360"/>
              <w:rPr>
                <w:noProof w:val="0"/>
              </w:rPr>
            </w:pPr>
            <w:r>
              <w:rPr>
                <w:color w:val="000000"/>
              </w:rPr>
              <w:t>0.34</w:t>
            </w:r>
          </w:p>
        </w:tc>
        <w:tc>
          <w:tcPr>
            <w:tcW w:w="1598" w:type="dxa"/>
            <w:tcBorders>
              <w:top w:val="nil"/>
              <w:left w:val="nil"/>
              <w:bottom w:val="nil"/>
              <w:right w:val="nil"/>
            </w:tcBorders>
            <w:shd w:val="clear" w:color="000000" w:fill="FFFFFF"/>
            <w:vAlign w:val="bottom"/>
          </w:tcPr>
          <w:p w14:paraId="786650CC" w14:textId="77777777" w:rsidR="001E025B" w:rsidRPr="00D71FA0" w:rsidRDefault="001E025B" w:rsidP="003D08FD">
            <w:pPr>
              <w:pStyle w:val="TableText"/>
              <w:ind w:right="432"/>
              <w:rPr>
                <w:noProof w:val="0"/>
              </w:rPr>
            </w:pPr>
            <w:r>
              <w:rPr>
                <w:color w:val="000000"/>
              </w:rPr>
              <w:t>1.22</w:t>
            </w:r>
          </w:p>
        </w:tc>
      </w:tr>
      <w:tr w:rsidR="001E025B" w:rsidRPr="00D71FA0" w14:paraId="4C080C40" w14:textId="77777777" w:rsidTr="00923ABC">
        <w:trPr>
          <w:trHeight w:val="300"/>
        </w:trPr>
        <w:tc>
          <w:tcPr>
            <w:tcW w:w="7920" w:type="dxa"/>
            <w:noWrap/>
            <w:hideMark/>
          </w:tcPr>
          <w:p w14:paraId="3131BD81"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5C3FBF0D" w14:textId="77777777" w:rsidR="001E025B" w:rsidRPr="00D71FA0" w:rsidRDefault="001E025B" w:rsidP="006B25D3">
            <w:pPr>
              <w:pStyle w:val="TableText"/>
              <w:rPr>
                <w:noProof w:val="0"/>
              </w:rPr>
            </w:pPr>
            <w:r>
              <w:rPr>
                <w:color w:val="000000"/>
              </w:rPr>
              <w:t>1,988</w:t>
            </w:r>
          </w:p>
        </w:tc>
        <w:tc>
          <w:tcPr>
            <w:tcW w:w="1354" w:type="dxa"/>
            <w:tcBorders>
              <w:top w:val="nil"/>
              <w:left w:val="nil"/>
              <w:bottom w:val="nil"/>
              <w:right w:val="nil"/>
            </w:tcBorders>
            <w:shd w:val="clear" w:color="000000" w:fill="FFFFFF"/>
            <w:vAlign w:val="bottom"/>
          </w:tcPr>
          <w:p w14:paraId="1491309D"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2102B72D"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039FF69" w14:textId="77777777" w:rsidR="001E025B" w:rsidRPr="00D71FA0" w:rsidRDefault="001E025B" w:rsidP="003D08FD">
            <w:pPr>
              <w:pStyle w:val="TableText"/>
              <w:ind w:right="432"/>
              <w:rPr>
                <w:noProof w:val="0"/>
              </w:rPr>
            </w:pPr>
            <w:r>
              <w:rPr>
                <w:color w:val="000000"/>
              </w:rPr>
              <w:t>0.94</w:t>
            </w:r>
          </w:p>
        </w:tc>
      </w:tr>
      <w:tr w:rsidR="001E025B" w:rsidRPr="00D71FA0" w14:paraId="2316C391" w14:textId="77777777" w:rsidTr="00923ABC">
        <w:trPr>
          <w:trHeight w:val="300"/>
        </w:trPr>
        <w:tc>
          <w:tcPr>
            <w:tcW w:w="7920" w:type="dxa"/>
            <w:noWrap/>
            <w:hideMark/>
          </w:tcPr>
          <w:p w14:paraId="6BCADA6D"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602A7464" w14:textId="77777777" w:rsidR="001E025B" w:rsidRPr="00D71FA0" w:rsidRDefault="001E025B" w:rsidP="006B25D3">
            <w:pPr>
              <w:pStyle w:val="TableText"/>
              <w:rPr>
                <w:noProof w:val="0"/>
              </w:rPr>
            </w:pPr>
            <w:r>
              <w:rPr>
                <w:color w:val="000000"/>
              </w:rPr>
              <w:t>10,355</w:t>
            </w:r>
          </w:p>
        </w:tc>
        <w:tc>
          <w:tcPr>
            <w:tcW w:w="1354" w:type="dxa"/>
            <w:tcBorders>
              <w:top w:val="nil"/>
              <w:left w:val="nil"/>
              <w:bottom w:val="nil"/>
              <w:right w:val="nil"/>
            </w:tcBorders>
            <w:shd w:val="clear" w:color="000000" w:fill="FFFFFF"/>
            <w:vAlign w:val="bottom"/>
          </w:tcPr>
          <w:p w14:paraId="57C016A4"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7F316425"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24DBE617" w14:textId="77777777" w:rsidR="001E025B" w:rsidRPr="00D71FA0" w:rsidRDefault="001E025B" w:rsidP="003D08FD">
            <w:pPr>
              <w:pStyle w:val="TableText"/>
              <w:ind w:right="432"/>
              <w:rPr>
                <w:noProof w:val="0"/>
              </w:rPr>
            </w:pPr>
            <w:r>
              <w:rPr>
                <w:color w:val="000000"/>
              </w:rPr>
              <w:t>0.90</w:t>
            </w:r>
          </w:p>
        </w:tc>
      </w:tr>
      <w:tr w:rsidR="001E025B" w:rsidRPr="00D71FA0" w14:paraId="08631C44" w14:textId="77777777" w:rsidTr="00923ABC">
        <w:trPr>
          <w:trHeight w:val="300"/>
        </w:trPr>
        <w:tc>
          <w:tcPr>
            <w:tcW w:w="7920" w:type="dxa"/>
            <w:noWrap/>
            <w:hideMark/>
          </w:tcPr>
          <w:p w14:paraId="3B5968E5"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7019DD26" w14:textId="77777777" w:rsidR="001E025B" w:rsidRPr="00D71FA0" w:rsidRDefault="001E025B" w:rsidP="006B25D3">
            <w:pPr>
              <w:pStyle w:val="TableText"/>
              <w:rPr>
                <w:noProof w:val="0"/>
              </w:rPr>
            </w:pPr>
            <w:r>
              <w:rPr>
                <w:color w:val="000000"/>
              </w:rPr>
              <w:t>247,740</w:t>
            </w:r>
          </w:p>
        </w:tc>
        <w:tc>
          <w:tcPr>
            <w:tcW w:w="1354" w:type="dxa"/>
            <w:tcBorders>
              <w:top w:val="nil"/>
              <w:left w:val="nil"/>
              <w:bottom w:val="nil"/>
              <w:right w:val="nil"/>
            </w:tcBorders>
            <w:shd w:val="clear" w:color="000000" w:fill="FFFFFF"/>
            <w:vAlign w:val="bottom"/>
          </w:tcPr>
          <w:p w14:paraId="2B45F158"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35487E3B"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391F7F4A" w14:textId="77777777" w:rsidR="001E025B" w:rsidRPr="00D71FA0" w:rsidRDefault="001E025B" w:rsidP="003D08FD">
            <w:pPr>
              <w:pStyle w:val="TableText"/>
              <w:ind w:right="432"/>
              <w:rPr>
                <w:noProof w:val="0"/>
              </w:rPr>
            </w:pPr>
            <w:r>
              <w:rPr>
                <w:color w:val="000000"/>
              </w:rPr>
              <w:t>0.83</w:t>
            </w:r>
          </w:p>
        </w:tc>
      </w:tr>
      <w:tr w:rsidR="001E025B" w:rsidRPr="00D71FA0" w14:paraId="7998A334" w14:textId="77777777" w:rsidTr="00923ABC">
        <w:trPr>
          <w:trHeight w:val="300"/>
        </w:trPr>
        <w:tc>
          <w:tcPr>
            <w:tcW w:w="7920" w:type="dxa"/>
            <w:noWrap/>
            <w:hideMark/>
          </w:tcPr>
          <w:p w14:paraId="5D402322"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0090C5AB" w14:textId="77777777" w:rsidR="001E025B" w:rsidRPr="00D71FA0" w:rsidRDefault="001E025B" w:rsidP="006B25D3">
            <w:pPr>
              <w:pStyle w:val="TableText"/>
              <w:rPr>
                <w:noProof w:val="0"/>
              </w:rPr>
            </w:pPr>
            <w:r>
              <w:rPr>
                <w:color w:val="000000"/>
              </w:rPr>
              <w:t>22,179</w:t>
            </w:r>
          </w:p>
        </w:tc>
        <w:tc>
          <w:tcPr>
            <w:tcW w:w="1354" w:type="dxa"/>
            <w:tcBorders>
              <w:top w:val="nil"/>
              <w:left w:val="nil"/>
              <w:bottom w:val="nil"/>
              <w:right w:val="nil"/>
            </w:tcBorders>
            <w:shd w:val="clear" w:color="000000" w:fill="FFFFFF"/>
            <w:vAlign w:val="bottom"/>
          </w:tcPr>
          <w:p w14:paraId="4CFBDD54"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7566BFCC"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01D8EA14" w14:textId="77777777" w:rsidR="001E025B" w:rsidRPr="00D71FA0" w:rsidRDefault="001E025B" w:rsidP="003D08FD">
            <w:pPr>
              <w:pStyle w:val="TableText"/>
              <w:ind w:right="432"/>
              <w:rPr>
                <w:noProof w:val="0"/>
              </w:rPr>
            </w:pPr>
            <w:r>
              <w:rPr>
                <w:color w:val="000000"/>
              </w:rPr>
              <w:t>0.84</w:t>
            </w:r>
          </w:p>
        </w:tc>
      </w:tr>
      <w:tr w:rsidR="001E025B" w:rsidRPr="00D71FA0" w14:paraId="6924D882" w14:textId="77777777" w:rsidTr="00923ABC">
        <w:trPr>
          <w:trHeight w:val="300"/>
        </w:trPr>
        <w:tc>
          <w:tcPr>
            <w:tcW w:w="7920" w:type="dxa"/>
            <w:tcBorders>
              <w:bottom w:val="nil"/>
            </w:tcBorders>
            <w:noWrap/>
            <w:hideMark/>
          </w:tcPr>
          <w:p w14:paraId="6FBA0CF5"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4F9008B7" w14:textId="77777777" w:rsidR="001E025B" w:rsidRPr="00D71FA0" w:rsidRDefault="001E025B" w:rsidP="006B25D3">
            <w:pPr>
              <w:pStyle w:val="TableText"/>
              <w:rPr>
                <w:noProof w:val="0"/>
              </w:rPr>
            </w:pPr>
            <w:r>
              <w:rPr>
                <w:color w:val="000000"/>
              </w:rPr>
              <w:t>89,082</w:t>
            </w:r>
          </w:p>
        </w:tc>
        <w:tc>
          <w:tcPr>
            <w:tcW w:w="1354" w:type="dxa"/>
            <w:tcBorders>
              <w:top w:val="nil"/>
              <w:left w:val="nil"/>
              <w:bottom w:val="nil"/>
              <w:right w:val="nil"/>
            </w:tcBorders>
            <w:shd w:val="clear" w:color="000000" w:fill="FFFFFF"/>
            <w:vAlign w:val="bottom"/>
          </w:tcPr>
          <w:p w14:paraId="63AB3C1B"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3B2DB9AA"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64389123" w14:textId="77777777" w:rsidR="001E025B" w:rsidRPr="00D71FA0" w:rsidRDefault="001E025B" w:rsidP="003D08FD">
            <w:pPr>
              <w:pStyle w:val="TableText"/>
              <w:ind w:right="432"/>
              <w:rPr>
                <w:noProof w:val="0"/>
              </w:rPr>
            </w:pPr>
            <w:r>
              <w:rPr>
                <w:color w:val="000000"/>
              </w:rPr>
              <w:t>1.11</w:t>
            </w:r>
          </w:p>
        </w:tc>
      </w:tr>
      <w:tr w:rsidR="001E025B" w:rsidRPr="00D71FA0" w14:paraId="3F359A31" w14:textId="77777777" w:rsidTr="00923ABC">
        <w:trPr>
          <w:trHeight w:val="300"/>
        </w:trPr>
        <w:tc>
          <w:tcPr>
            <w:tcW w:w="7920" w:type="dxa"/>
            <w:tcBorders>
              <w:top w:val="nil"/>
              <w:bottom w:val="single" w:sz="2" w:space="0" w:color="auto"/>
            </w:tcBorders>
            <w:noWrap/>
          </w:tcPr>
          <w:p w14:paraId="4592E98A"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301625B5" w14:textId="77777777" w:rsidR="001E025B" w:rsidRPr="00D71FA0" w:rsidRDefault="001E025B" w:rsidP="006B25D3">
            <w:pPr>
              <w:pStyle w:val="TableText"/>
              <w:rPr>
                <w:noProof w:val="0"/>
              </w:rPr>
            </w:pPr>
            <w:r>
              <w:rPr>
                <w:color w:val="000000"/>
              </w:rPr>
              <w:t>20,344</w:t>
            </w:r>
          </w:p>
        </w:tc>
        <w:tc>
          <w:tcPr>
            <w:tcW w:w="1354" w:type="dxa"/>
            <w:tcBorders>
              <w:top w:val="nil"/>
              <w:left w:val="nil"/>
              <w:bottom w:val="single" w:sz="2" w:space="0" w:color="auto"/>
              <w:right w:val="nil"/>
            </w:tcBorders>
            <w:shd w:val="clear" w:color="000000" w:fill="FFFFFF"/>
            <w:vAlign w:val="bottom"/>
          </w:tcPr>
          <w:p w14:paraId="5CB14AAC"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188A91FC"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single" w:sz="2" w:space="0" w:color="auto"/>
              <w:right w:val="nil"/>
            </w:tcBorders>
            <w:shd w:val="clear" w:color="000000" w:fill="FFFFFF"/>
            <w:vAlign w:val="bottom"/>
          </w:tcPr>
          <w:p w14:paraId="170F40CC" w14:textId="77777777" w:rsidR="001E025B" w:rsidRPr="00D71FA0" w:rsidRDefault="001E025B" w:rsidP="003D08FD">
            <w:pPr>
              <w:pStyle w:val="TableText"/>
              <w:ind w:right="432"/>
              <w:rPr>
                <w:noProof w:val="0"/>
              </w:rPr>
            </w:pPr>
            <w:r>
              <w:rPr>
                <w:color w:val="000000"/>
              </w:rPr>
              <w:t>1.29</w:t>
            </w:r>
          </w:p>
        </w:tc>
      </w:tr>
      <w:tr w:rsidR="001E025B" w:rsidRPr="00D71FA0" w14:paraId="7ACF5E71" w14:textId="77777777" w:rsidTr="00923ABC">
        <w:trPr>
          <w:trHeight w:val="300"/>
        </w:trPr>
        <w:tc>
          <w:tcPr>
            <w:tcW w:w="7920" w:type="dxa"/>
            <w:tcBorders>
              <w:top w:val="single" w:sz="2" w:space="0" w:color="auto"/>
              <w:bottom w:val="nil"/>
            </w:tcBorders>
            <w:noWrap/>
          </w:tcPr>
          <w:p w14:paraId="0669199A"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0907ED95" w14:textId="77777777" w:rsidR="001E025B" w:rsidRPr="00D71FA0" w:rsidRDefault="001E025B" w:rsidP="006B25D3">
            <w:pPr>
              <w:pStyle w:val="TableText"/>
              <w:rPr>
                <w:noProof w:val="0"/>
              </w:rPr>
            </w:pPr>
            <w:r>
              <w:rPr>
                <w:color w:val="000000"/>
              </w:rPr>
              <w:t>51,550</w:t>
            </w:r>
          </w:p>
        </w:tc>
        <w:tc>
          <w:tcPr>
            <w:tcW w:w="1354" w:type="dxa"/>
            <w:tcBorders>
              <w:top w:val="single" w:sz="2" w:space="0" w:color="auto"/>
              <w:left w:val="nil"/>
              <w:bottom w:val="nil"/>
              <w:right w:val="nil"/>
            </w:tcBorders>
            <w:shd w:val="clear" w:color="000000" w:fill="FFFFFF"/>
            <w:vAlign w:val="bottom"/>
          </w:tcPr>
          <w:p w14:paraId="10322F4B" w14:textId="77777777" w:rsidR="001E025B" w:rsidRPr="00D71FA0" w:rsidRDefault="001E025B" w:rsidP="006B25D3">
            <w:pPr>
              <w:pStyle w:val="TableText"/>
              <w:ind w:right="360"/>
              <w:rPr>
                <w:noProof w:val="0"/>
              </w:rPr>
            </w:pPr>
            <w:r>
              <w:rPr>
                <w:color w:val="000000"/>
              </w:rPr>
              <w:t>0.86</w:t>
            </w:r>
          </w:p>
        </w:tc>
        <w:tc>
          <w:tcPr>
            <w:tcW w:w="1483" w:type="dxa"/>
            <w:tcBorders>
              <w:top w:val="single" w:sz="2" w:space="0" w:color="auto"/>
              <w:left w:val="nil"/>
              <w:bottom w:val="nil"/>
              <w:right w:val="nil"/>
            </w:tcBorders>
            <w:shd w:val="clear" w:color="000000" w:fill="FFFFFF"/>
            <w:vAlign w:val="bottom"/>
          </w:tcPr>
          <w:p w14:paraId="704D12A1" w14:textId="77777777" w:rsidR="001E025B" w:rsidRPr="00D71FA0" w:rsidRDefault="001E025B" w:rsidP="003D08FD">
            <w:pPr>
              <w:pStyle w:val="TableText"/>
              <w:ind w:right="360"/>
              <w:rPr>
                <w:noProof w:val="0"/>
              </w:rPr>
            </w:pPr>
            <w:r>
              <w:rPr>
                <w:color w:val="000000"/>
              </w:rPr>
              <w:t>0.33</w:t>
            </w:r>
          </w:p>
        </w:tc>
        <w:tc>
          <w:tcPr>
            <w:tcW w:w="1598" w:type="dxa"/>
            <w:tcBorders>
              <w:top w:val="single" w:sz="2" w:space="0" w:color="auto"/>
              <w:left w:val="nil"/>
              <w:bottom w:val="nil"/>
              <w:right w:val="nil"/>
            </w:tcBorders>
            <w:shd w:val="clear" w:color="000000" w:fill="FFFFFF"/>
            <w:vAlign w:val="bottom"/>
          </w:tcPr>
          <w:p w14:paraId="57D0A824" w14:textId="77777777" w:rsidR="001E025B" w:rsidRPr="00D71FA0" w:rsidRDefault="001E025B" w:rsidP="003D08FD">
            <w:pPr>
              <w:pStyle w:val="TableText"/>
              <w:ind w:right="432"/>
              <w:rPr>
                <w:noProof w:val="0"/>
              </w:rPr>
            </w:pPr>
            <w:r>
              <w:rPr>
                <w:color w:val="000000"/>
              </w:rPr>
              <w:t>0.75</w:t>
            </w:r>
          </w:p>
        </w:tc>
      </w:tr>
      <w:tr w:rsidR="001E025B" w:rsidRPr="00D71FA0" w14:paraId="4E418F7C" w14:textId="77777777" w:rsidTr="00923ABC">
        <w:trPr>
          <w:trHeight w:val="300"/>
        </w:trPr>
        <w:tc>
          <w:tcPr>
            <w:tcW w:w="7920" w:type="dxa"/>
            <w:tcBorders>
              <w:top w:val="nil"/>
              <w:bottom w:val="single" w:sz="2" w:space="0" w:color="auto"/>
            </w:tcBorders>
            <w:noWrap/>
          </w:tcPr>
          <w:p w14:paraId="00670E70"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0CA19C0F" w14:textId="77777777" w:rsidR="001E025B" w:rsidRPr="00D71FA0" w:rsidRDefault="001E025B" w:rsidP="006B25D3">
            <w:pPr>
              <w:pStyle w:val="TableText"/>
              <w:rPr>
                <w:noProof w:val="0"/>
              </w:rPr>
            </w:pPr>
            <w:r>
              <w:rPr>
                <w:color w:val="000000"/>
              </w:rPr>
              <w:t>383,855</w:t>
            </w:r>
          </w:p>
        </w:tc>
        <w:tc>
          <w:tcPr>
            <w:tcW w:w="1354" w:type="dxa"/>
            <w:tcBorders>
              <w:top w:val="nil"/>
              <w:left w:val="nil"/>
              <w:bottom w:val="single" w:sz="2" w:space="0" w:color="auto"/>
              <w:right w:val="nil"/>
            </w:tcBorders>
            <w:shd w:val="clear" w:color="000000" w:fill="FFFFFF"/>
            <w:vAlign w:val="bottom"/>
          </w:tcPr>
          <w:p w14:paraId="2EEC95DD"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453DF9CB"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75A4CC61" w14:textId="77777777" w:rsidR="001E025B" w:rsidRPr="00D71FA0" w:rsidRDefault="001E025B" w:rsidP="003D08FD">
            <w:pPr>
              <w:pStyle w:val="TableText"/>
              <w:ind w:right="432"/>
              <w:rPr>
                <w:noProof w:val="0"/>
              </w:rPr>
            </w:pPr>
            <w:r>
              <w:rPr>
                <w:color w:val="000000"/>
              </w:rPr>
              <w:t>1.06</w:t>
            </w:r>
          </w:p>
        </w:tc>
      </w:tr>
      <w:tr w:rsidR="001E025B" w:rsidRPr="00D71FA0" w14:paraId="586998D6" w14:textId="77777777" w:rsidTr="00923ABC">
        <w:trPr>
          <w:trHeight w:val="300"/>
        </w:trPr>
        <w:tc>
          <w:tcPr>
            <w:tcW w:w="7920" w:type="dxa"/>
            <w:tcBorders>
              <w:top w:val="single" w:sz="2" w:space="0" w:color="auto"/>
              <w:bottom w:val="nil"/>
            </w:tcBorders>
            <w:noWrap/>
          </w:tcPr>
          <w:p w14:paraId="442A77C4"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2C416D60" w14:textId="77777777" w:rsidR="001E025B" w:rsidRPr="00D71FA0" w:rsidRDefault="001E025B" w:rsidP="006B25D3">
            <w:pPr>
              <w:pStyle w:val="TableText"/>
              <w:rPr>
                <w:noProof w:val="0"/>
              </w:rPr>
            </w:pPr>
            <w:r>
              <w:rPr>
                <w:color w:val="000000"/>
              </w:rPr>
              <w:t>3,244</w:t>
            </w:r>
          </w:p>
        </w:tc>
        <w:tc>
          <w:tcPr>
            <w:tcW w:w="1354" w:type="dxa"/>
            <w:tcBorders>
              <w:top w:val="single" w:sz="2" w:space="0" w:color="auto"/>
              <w:left w:val="nil"/>
              <w:bottom w:val="nil"/>
              <w:right w:val="nil"/>
            </w:tcBorders>
            <w:shd w:val="clear" w:color="000000" w:fill="FFFFFF"/>
            <w:vAlign w:val="bottom"/>
          </w:tcPr>
          <w:p w14:paraId="650DC72D" w14:textId="77777777" w:rsidR="001E025B" w:rsidRPr="00D71FA0" w:rsidRDefault="001E025B" w:rsidP="006B25D3">
            <w:pPr>
              <w:pStyle w:val="TableText"/>
              <w:ind w:right="360"/>
              <w:rPr>
                <w:noProof w:val="0"/>
              </w:rPr>
            </w:pPr>
            <w:r>
              <w:rPr>
                <w:color w:val="000000"/>
              </w:rPr>
              <w:t>0.87</w:t>
            </w:r>
          </w:p>
        </w:tc>
        <w:tc>
          <w:tcPr>
            <w:tcW w:w="1483" w:type="dxa"/>
            <w:tcBorders>
              <w:top w:val="single" w:sz="2" w:space="0" w:color="auto"/>
              <w:left w:val="nil"/>
              <w:bottom w:val="nil"/>
              <w:right w:val="nil"/>
            </w:tcBorders>
            <w:shd w:val="clear" w:color="000000" w:fill="FFFFFF"/>
            <w:vAlign w:val="bottom"/>
          </w:tcPr>
          <w:p w14:paraId="5C9EF83D"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59A635C4" w14:textId="77777777" w:rsidR="001E025B" w:rsidRPr="00D71FA0" w:rsidRDefault="001E025B" w:rsidP="003D08FD">
            <w:pPr>
              <w:pStyle w:val="TableText"/>
              <w:ind w:right="432"/>
              <w:rPr>
                <w:noProof w:val="0"/>
              </w:rPr>
            </w:pPr>
            <w:r>
              <w:rPr>
                <w:color w:val="000000"/>
              </w:rPr>
              <w:t>0.73</w:t>
            </w:r>
          </w:p>
        </w:tc>
      </w:tr>
      <w:tr w:rsidR="001E025B" w:rsidRPr="00D71FA0" w14:paraId="3596CCB1" w14:textId="77777777" w:rsidTr="00923ABC">
        <w:trPr>
          <w:trHeight w:val="300"/>
        </w:trPr>
        <w:tc>
          <w:tcPr>
            <w:tcW w:w="7920" w:type="dxa"/>
            <w:tcBorders>
              <w:top w:val="nil"/>
              <w:bottom w:val="single" w:sz="2" w:space="0" w:color="auto"/>
            </w:tcBorders>
            <w:noWrap/>
          </w:tcPr>
          <w:p w14:paraId="66193483"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000000" w:fill="FFFFFF"/>
            <w:vAlign w:val="bottom"/>
          </w:tcPr>
          <w:p w14:paraId="70007F92" w14:textId="77777777" w:rsidR="001E025B" w:rsidRPr="00D71FA0" w:rsidRDefault="001E025B" w:rsidP="006B25D3">
            <w:pPr>
              <w:pStyle w:val="TableText"/>
              <w:rPr>
                <w:noProof w:val="0"/>
              </w:rPr>
            </w:pPr>
            <w:r>
              <w:rPr>
                <w:color w:val="000000"/>
              </w:rPr>
              <w:t>432,161</w:t>
            </w:r>
          </w:p>
        </w:tc>
        <w:tc>
          <w:tcPr>
            <w:tcW w:w="1354" w:type="dxa"/>
            <w:tcBorders>
              <w:top w:val="nil"/>
              <w:left w:val="nil"/>
              <w:bottom w:val="single" w:sz="2" w:space="0" w:color="auto"/>
              <w:right w:val="nil"/>
            </w:tcBorders>
            <w:shd w:val="clear" w:color="000000" w:fill="FFFFFF"/>
            <w:vAlign w:val="bottom"/>
          </w:tcPr>
          <w:p w14:paraId="5E2AF92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31A52369"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274C4F9C" w14:textId="77777777" w:rsidR="001E025B" w:rsidRPr="00D71FA0" w:rsidRDefault="001E025B" w:rsidP="003D08FD">
            <w:pPr>
              <w:pStyle w:val="TableText"/>
              <w:ind w:right="432"/>
              <w:rPr>
                <w:noProof w:val="0"/>
              </w:rPr>
            </w:pPr>
            <w:r>
              <w:rPr>
                <w:color w:val="000000"/>
              </w:rPr>
              <w:t>1.12</w:t>
            </w:r>
          </w:p>
        </w:tc>
      </w:tr>
      <w:tr w:rsidR="001E025B" w:rsidRPr="00D71FA0" w14:paraId="2DABA0A2" w14:textId="77777777" w:rsidTr="00923ABC">
        <w:trPr>
          <w:trHeight w:val="158"/>
        </w:trPr>
        <w:tc>
          <w:tcPr>
            <w:tcW w:w="7920" w:type="dxa"/>
            <w:tcBorders>
              <w:top w:val="single" w:sz="2" w:space="0" w:color="auto"/>
              <w:bottom w:val="nil"/>
            </w:tcBorders>
            <w:noWrap/>
          </w:tcPr>
          <w:p w14:paraId="753784E7" w14:textId="77777777" w:rsidR="001E025B" w:rsidRPr="00D71FA0" w:rsidRDefault="001E025B" w:rsidP="006B25D3">
            <w:pPr>
              <w:pStyle w:val="TableText"/>
              <w:rPr>
                <w:noProof w:val="0"/>
              </w:rPr>
            </w:pPr>
            <w:r w:rsidRPr="00D71FA0">
              <w:rPr>
                <w:noProof w:val="0"/>
              </w:rPr>
              <w:t>Military</w:t>
            </w:r>
          </w:p>
        </w:tc>
        <w:tc>
          <w:tcPr>
            <w:tcW w:w="1152" w:type="dxa"/>
            <w:tcBorders>
              <w:top w:val="single" w:sz="2" w:space="0" w:color="auto"/>
              <w:left w:val="nil"/>
              <w:bottom w:val="nil"/>
              <w:right w:val="nil"/>
            </w:tcBorders>
            <w:shd w:val="clear" w:color="000000" w:fill="FFFFFF"/>
            <w:vAlign w:val="bottom"/>
          </w:tcPr>
          <w:p w14:paraId="6DF2939E" w14:textId="77777777" w:rsidR="001E025B" w:rsidRPr="00D71FA0" w:rsidRDefault="001E025B" w:rsidP="006B25D3">
            <w:pPr>
              <w:pStyle w:val="TableText"/>
              <w:rPr>
                <w:noProof w:val="0"/>
              </w:rPr>
            </w:pPr>
            <w:r>
              <w:rPr>
                <w:color w:val="000000"/>
              </w:rPr>
              <w:t>6,475</w:t>
            </w:r>
          </w:p>
        </w:tc>
        <w:tc>
          <w:tcPr>
            <w:tcW w:w="1354" w:type="dxa"/>
            <w:tcBorders>
              <w:top w:val="single" w:sz="2" w:space="0" w:color="auto"/>
              <w:left w:val="nil"/>
              <w:bottom w:val="nil"/>
              <w:right w:val="nil"/>
            </w:tcBorders>
            <w:shd w:val="clear" w:color="000000" w:fill="FFFFFF"/>
            <w:vAlign w:val="bottom"/>
          </w:tcPr>
          <w:p w14:paraId="0E15FE6D"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7CCE4FF8"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11DEDC07" w14:textId="77777777" w:rsidR="001E025B" w:rsidRPr="00D71FA0" w:rsidRDefault="001E025B" w:rsidP="003D08FD">
            <w:pPr>
              <w:pStyle w:val="TableText"/>
              <w:ind w:right="432"/>
              <w:rPr>
                <w:noProof w:val="0"/>
              </w:rPr>
            </w:pPr>
            <w:r>
              <w:rPr>
                <w:color w:val="000000"/>
              </w:rPr>
              <w:t>1.05</w:t>
            </w:r>
          </w:p>
        </w:tc>
      </w:tr>
      <w:tr w:rsidR="001E025B" w:rsidRPr="00D71FA0" w14:paraId="63A1CD41" w14:textId="77777777" w:rsidTr="00923ABC">
        <w:trPr>
          <w:trHeight w:val="300"/>
        </w:trPr>
        <w:tc>
          <w:tcPr>
            <w:tcW w:w="7920" w:type="dxa"/>
            <w:tcBorders>
              <w:top w:val="nil"/>
              <w:bottom w:val="single" w:sz="2" w:space="0" w:color="auto"/>
            </w:tcBorders>
            <w:noWrap/>
          </w:tcPr>
          <w:p w14:paraId="2C3E2126"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668A6E6B" w14:textId="77777777" w:rsidR="001E025B" w:rsidRPr="00D71FA0" w:rsidRDefault="001E025B" w:rsidP="006B25D3">
            <w:pPr>
              <w:pStyle w:val="TableText"/>
              <w:rPr>
                <w:noProof w:val="0"/>
              </w:rPr>
            </w:pPr>
            <w:r>
              <w:rPr>
                <w:color w:val="000000"/>
              </w:rPr>
              <w:t>428,930</w:t>
            </w:r>
          </w:p>
        </w:tc>
        <w:tc>
          <w:tcPr>
            <w:tcW w:w="1354" w:type="dxa"/>
            <w:tcBorders>
              <w:top w:val="nil"/>
              <w:left w:val="nil"/>
              <w:bottom w:val="single" w:sz="2" w:space="0" w:color="auto"/>
              <w:right w:val="nil"/>
            </w:tcBorders>
            <w:shd w:val="clear" w:color="000000" w:fill="FFFFFF"/>
            <w:vAlign w:val="bottom"/>
          </w:tcPr>
          <w:p w14:paraId="67BAE0E0"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0751E1B2"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6B4C27DA" w14:textId="77777777" w:rsidR="001E025B" w:rsidRPr="00D71FA0" w:rsidRDefault="001E025B" w:rsidP="003D08FD">
            <w:pPr>
              <w:pStyle w:val="TableText"/>
              <w:ind w:right="432"/>
              <w:rPr>
                <w:noProof w:val="0"/>
              </w:rPr>
            </w:pPr>
            <w:r>
              <w:rPr>
                <w:color w:val="000000"/>
              </w:rPr>
              <w:t>1.12</w:t>
            </w:r>
          </w:p>
        </w:tc>
      </w:tr>
      <w:tr w:rsidR="001E025B" w:rsidRPr="00D71FA0" w14:paraId="1E9AF250" w14:textId="77777777" w:rsidTr="00923ABC">
        <w:trPr>
          <w:trHeight w:val="300"/>
        </w:trPr>
        <w:tc>
          <w:tcPr>
            <w:tcW w:w="7920" w:type="dxa"/>
            <w:tcBorders>
              <w:top w:val="single" w:sz="2" w:space="0" w:color="auto"/>
              <w:bottom w:val="nil"/>
            </w:tcBorders>
            <w:noWrap/>
          </w:tcPr>
          <w:p w14:paraId="514C2894"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71BD9A2B" w14:textId="77777777" w:rsidR="001E025B" w:rsidRPr="00D71FA0" w:rsidRDefault="001E025B" w:rsidP="006B25D3">
            <w:pPr>
              <w:pStyle w:val="TableText"/>
              <w:rPr>
                <w:noProof w:val="0"/>
              </w:rPr>
            </w:pPr>
            <w:r>
              <w:rPr>
                <w:color w:val="000000"/>
              </w:rPr>
              <w:t>12,933</w:t>
            </w:r>
          </w:p>
        </w:tc>
        <w:tc>
          <w:tcPr>
            <w:tcW w:w="1354" w:type="dxa"/>
            <w:tcBorders>
              <w:top w:val="single" w:sz="2" w:space="0" w:color="auto"/>
              <w:left w:val="nil"/>
              <w:bottom w:val="nil"/>
              <w:right w:val="nil"/>
            </w:tcBorders>
            <w:shd w:val="clear" w:color="000000" w:fill="FFFFFF"/>
            <w:vAlign w:val="bottom"/>
          </w:tcPr>
          <w:p w14:paraId="11D04CC0"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7F1D0F3A"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18DE2E17" w14:textId="77777777" w:rsidR="001E025B" w:rsidRPr="00D71FA0" w:rsidRDefault="001E025B" w:rsidP="003D08FD">
            <w:pPr>
              <w:pStyle w:val="TableText"/>
              <w:ind w:right="432"/>
              <w:rPr>
                <w:noProof w:val="0"/>
              </w:rPr>
            </w:pPr>
            <w:r>
              <w:rPr>
                <w:color w:val="000000"/>
              </w:rPr>
              <w:t>0.80</w:t>
            </w:r>
          </w:p>
        </w:tc>
      </w:tr>
      <w:tr w:rsidR="001E025B" w:rsidRPr="00D71FA0" w14:paraId="298C9E41" w14:textId="77777777" w:rsidTr="00923ABC">
        <w:trPr>
          <w:trHeight w:val="300"/>
        </w:trPr>
        <w:tc>
          <w:tcPr>
            <w:tcW w:w="7920" w:type="dxa"/>
            <w:tcBorders>
              <w:top w:val="nil"/>
              <w:bottom w:val="single" w:sz="12" w:space="0" w:color="auto"/>
            </w:tcBorders>
            <w:noWrap/>
          </w:tcPr>
          <w:p w14:paraId="394EA541"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000000" w:fill="FFFFFF"/>
            <w:vAlign w:val="bottom"/>
          </w:tcPr>
          <w:p w14:paraId="19267F50" w14:textId="77777777" w:rsidR="001E025B" w:rsidRPr="00D71FA0" w:rsidRDefault="001E025B" w:rsidP="006B25D3">
            <w:pPr>
              <w:pStyle w:val="TableText"/>
              <w:rPr>
                <w:noProof w:val="0"/>
              </w:rPr>
            </w:pPr>
            <w:r>
              <w:rPr>
                <w:color w:val="000000"/>
              </w:rPr>
              <w:t>422,472</w:t>
            </w:r>
          </w:p>
        </w:tc>
        <w:tc>
          <w:tcPr>
            <w:tcW w:w="1354" w:type="dxa"/>
            <w:tcBorders>
              <w:top w:val="nil"/>
              <w:left w:val="nil"/>
              <w:bottom w:val="single" w:sz="12" w:space="0" w:color="auto"/>
              <w:right w:val="nil"/>
            </w:tcBorders>
            <w:shd w:val="clear" w:color="000000" w:fill="FFFFFF"/>
            <w:vAlign w:val="bottom"/>
          </w:tcPr>
          <w:p w14:paraId="74EEEB96"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0CD0DD4B"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12" w:space="0" w:color="auto"/>
              <w:right w:val="nil"/>
            </w:tcBorders>
            <w:shd w:val="clear" w:color="000000" w:fill="FFFFFF"/>
            <w:vAlign w:val="bottom"/>
          </w:tcPr>
          <w:p w14:paraId="43C64D34" w14:textId="77777777" w:rsidR="001E025B" w:rsidRPr="00D71FA0" w:rsidRDefault="001E025B" w:rsidP="003D08FD">
            <w:pPr>
              <w:pStyle w:val="TableText"/>
              <w:ind w:right="432"/>
              <w:rPr>
                <w:noProof w:val="0"/>
              </w:rPr>
            </w:pPr>
            <w:r>
              <w:rPr>
                <w:color w:val="000000"/>
              </w:rPr>
              <w:t>1.12</w:t>
            </w:r>
          </w:p>
        </w:tc>
      </w:tr>
    </w:tbl>
    <w:p w14:paraId="129FFFB4" w14:textId="5D1F2645" w:rsidR="001E025B" w:rsidRPr="00D71FA0" w:rsidRDefault="001E025B" w:rsidP="007311D7">
      <w:pPr>
        <w:pStyle w:val="NormalContinuation"/>
      </w:pPr>
      <w:r>
        <w:fldChar w:fldCharType="begin"/>
      </w:r>
      <w:r>
        <w:instrText xml:space="preserve"> REF _Ref125554081 \h </w:instrText>
      </w:r>
      <w:r>
        <w:fldChar w:fldCharType="separate"/>
      </w:r>
      <w:r w:rsidR="00DF34FA">
        <w:t>Table 8.G.</w:t>
      </w:r>
      <w:r w:rsidR="00DF34FA">
        <w:rPr>
          <w:noProof/>
        </w:rPr>
        <w:t>2</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05166D15"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F2158EF" w14:textId="77777777" w:rsidR="001E025B" w:rsidRPr="00C821E8" w:rsidRDefault="001E025B" w:rsidP="006B25D3">
            <w:pPr>
              <w:pStyle w:val="TableHead"/>
              <w:rPr>
                <w:b/>
                <w:noProof w:val="0"/>
              </w:rPr>
            </w:pPr>
            <w:r w:rsidRPr="00C821E8">
              <w:rPr>
                <w:b/>
                <w:noProof w:val="0"/>
              </w:rPr>
              <w:t>Student Group</w:t>
            </w:r>
          </w:p>
        </w:tc>
        <w:tc>
          <w:tcPr>
            <w:tcW w:w="1152" w:type="dxa"/>
          </w:tcPr>
          <w:p w14:paraId="5D5D99AC" w14:textId="77777777" w:rsidR="001E025B" w:rsidRPr="00C821E8" w:rsidRDefault="001E025B" w:rsidP="006B25D3">
            <w:pPr>
              <w:pStyle w:val="TableHead"/>
              <w:rPr>
                <w:b/>
                <w:noProof w:val="0"/>
              </w:rPr>
            </w:pPr>
            <w:r w:rsidRPr="00C821E8">
              <w:rPr>
                <w:b/>
                <w:noProof w:val="0"/>
              </w:rPr>
              <w:t>Number Tested</w:t>
            </w:r>
          </w:p>
        </w:tc>
        <w:tc>
          <w:tcPr>
            <w:tcW w:w="1354" w:type="dxa"/>
          </w:tcPr>
          <w:p w14:paraId="6ADD34F2" w14:textId="77777777" w:rsidR="001E025B" w:rsidRPr="00C821E8" w:rsidRDefault="001E025B" w:rsidP="006B25D3">
            <w:pPr>
              <w:pStyle w:val="TableHead"/>
              <w:rPr>
                <w:b/>
                <w:noProof w:val="0"/>
              </w:rPr>
            </w:pPr>
            <w:r w:rsidRPr="00C821E8">
              <w:rPr>
                <w:b/>
                <w:noProof w:val="0"/>
              </w:rPr>
              <w:t>Reliability</w:t>
            </w:r>
          </w:p>
        </w:tc>
        <w:tc>
          <w:tcPr>
            <w:tcW w:w="1483" w:type="dxa"/>
          </w:tcPr>
          <w:p w14:paraId="43452379"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4E6EA0AA"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0F6054C1" w14:textId="77777777" w:rsidTr="00923ABC">
        <w:trPr>
          <w:trHeight w:val="300"/>
        </w:trPr>
        <w:tc>
          <w:tcPr>
            <w:tcW w:w="7920" w:type="dxa"/>
            <w:tcBorders>
              <w:top w:val="single" w:sz="4" w:space="0" w:color="auto"/>
              <w:bottom w:val="nil"/>
            </w:tcBorders>
            <w:noWrap/>
          </w:tcPr>
          <w:p w14:paraId="48637181" w14:textId="77777777" w:rsidR="001E025B" w:rsidRPr="00D71FA0" w:rsidRDefault="001E025B"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2A064884" w14:textId="77777777" w:rsidR="001E025B" w:rsidRPr="00D71FA0" w:rsidRDefault="001E025B" w:rsidP="006B25D3">
            <w:pPr>
              <w:pStyle w:val="TableText"/>
              <w:rPr>
                <w:noProof w:val="0"/>
              </w:rPr>
            </w:pPr>
            <w:r>
              <w:rPr>
                <w:color w:val="000000"/>
              </w:rPr>
              <w:t>1,514</w:t>
            </w:r>
          </w:p>
        </w:tc>
        <w:tc>
          <w:tcPr>
            <w:tcW w:w="1354" w:type="dxa"/>
            <w:tcBorders>
              <w:top w:val="nil"/>
              <w:left w:val="nil"/>
              <w:bottom w:val="nil"/>
              <w:right w:val="nil"/>
            </w:tcBorders>
            <w:shd w:val="clear" w:color="000000" w:fill="FFFFFF"/>
            <w:vAlign w:val="bottom"/>
          </w:tcPr>
          <w:p w14:paraId="4E18C3F2"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27220C82"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nil"/>
              <w:right w:val="nil"/>
            </w:tcBorders>
            <w:shd w:val="clear" w:color="000000" w:fill="FFFFFF"/>
            <w:vAlign w:val="bottom"/>
          </w:tcPr>
          <w:p w14:paraId="604698CA" w14:textId="77777777" w:rsidR="001E025B" w:rsidRPr="00D71FA0" w:rsidRDefault="001E025B" w:rsidP="003D08FD">
            <w:pPr>
              <w:pStyle w:val="TableText"/>
              <w:ind w:right="432"/>
              <w:rPr>
                <w:noProof w:val="0"/>
              </w:rPr>
            </w:pPr>
            <w:r>
              <w:rPr>
                <w:color w:val="000000"/>
              </w:rPr>
              <w:t>0.77</w:t>
            </w:r>
          </w:p>
        </w:tc>
      </w:tr>
      <w:tr w:rsidR="001E025B" w:rsidRPr="00D71FA0" w14:paraId="557C3426" w14:textId="77777777" w:rsidTr="00923ABC">
        <w:trPr>
          <w:trHeight w:val="300"/>
        </w:trPr>
        <w:tc>
          <w:tcPr>
            <w:tcW w:w="7920" w:type="dxa"/>
            <w:tcBorders>
              <w:top w:val="nil"/>
              <w:bottom w:val="single" w:sz="2" w:space="0" w:color="auto"/>
            </w:tcBorders>
            <w:noWrap/>
          </w:tcPr>
          <w:p w14:paraId="7DA01BA5"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0251773D" w14:textId="77777777" w:rsidR="001E025B" w:rsidRPr="00D71FA0" w:rsidRDefault="001E025B" w:rsidP="006B25D3">
            <w:pPr>
              <w:pStyle w:val="TableText"/>
              <w:rPr>
                <w:noProof w:val="0"/>
              </w:rPr>
            </w:pPr>
            <w:r>
              <w:rPr>
                <w:color w:val="000000"/>
              </w:rPr>
              <w:t>433,891</w:t>
            </w:r>
          </w:p>
        </w:tc>
        <w:tc>
          <w:tcPr>
            <w:tcW w:w="1354" w:type="dxa"/>
            <w:tcBorders>
              <w:top w:val="nil"/>
              <w:left w:val="nil"/>
              <w:bottom w:val="single" w:sz="2" w:space="0" w:color="auto"/>
              <w:right w:val="nil"/>
            </w:tcBorders>
            <w:shd w:val="clear" w:color="000000" w:fill="FFFFFF"/>
            <w:vAlign w:val="bottom"/>
          </w:tcPr>
          <w:p w14:paraId="0A58210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71F7B00E"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2" w:space="0" w:color="auto"/>
              <w:right w:val="nil"/>
            </w:tcBorders>
            <w:shd w:val="clear" w:color="000000" w:fill="FFFFFF"/>
            <w:vAlign w:val="bottom"/>
          </w:tcPr>
          <w:p w14:paraId="462A07DB" w14:textId="77777777" w:rsidR="001E025B" w:rsidRPr="00D71FA0" w:rsidRDefault="001E025B" w:rsidP="003D08FD">
            <w:pPr>
              <w:pStyle w:val="TableText"/>
              <w:ind w:right="432"/>
              <w:rPr>
                <w:noProof w:val="0"/>
              </w:rPr>
            </w:pPr>
            <w:r>
              <w:rPr>
                <w:color w:val="000000"/>
              </w:rPr>
              <w:t>1.11</w:t>
            </w:r>
          </w:p>
        </w:tc>
      </w:tr>
      <w:tr w:rsidR="001E025B" w:rsidRPr="00D71FA0" w14:paraId="0FB6B393" w14:textId="77777777" w:rsidTr="00923ABC">
        <w:trPr>
          <w:trHeight w:val="300"/>
        </w:trPr>
        <w:tc>
          <w:tcPr>
            <w:tcW w:w="7920" w:type="dxa"/>
            <w:tcBorders>
              <w:top w:val="single" w:sz="2" w:space="0" w:color="auto"/>
              <w:bottom w:val="nil"/>
            </w:tcBorders>
            <w:noWrap/>
          </w:tcPr>
          <w:p w14:paraId="18E97C9C"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505E283D" w14:textId="77777777" w:rsidR="001E025B" w:rsidRPr="00D71FA0" w:rsidRDefault="001E025B" w:rsidP="006B25D3">
            <w:pPr>
              <w:pStyle w:val="TableText"/>
              <w:rPr>
                <w:noProof w:val="0"/>
              </w:rPr>
            </w:pPr>
            <w:r>
              <w:rPr>
                <w:color w:val="000000"/>
              </w:rPr>
              <w:t>697</w:t>
            </w:r>
          </w:p>
        </w:tc>
        <w:tc>
          <w:tcPr>
            <w:tcW w:w="1354" w:type="dxa"/>
            <w:tcBorders>
              <w:top w:val="single" w:sz="2" w:space="0" w:color="auto"/>
              <w:left w:val="nil"/>
              <w:bottom w:val="nil"/>
              <w:right w:val="nil"/>
            </w:tcBorders>
            <w:shd w:val="clear" w:color="000000" w:fill="FFFFFF"/>
            <w:vAlign w:val="bottom"/>
          </w:tcPr>
          <w:p w14:paraId="473A9582"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2D8684E7"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1CA5623E" w14:textId="77777777" w:rsidR="001E025B" w:rsidRPr="00D71FA0" w:rsidRDefault="001E025B" w:rsidP="003D08FD">
            <w:pPr>
              <w:pStyle w:val="TableText"/>
              <w:ind w:right="432"/>
              <w:rPr>
                <w:noProof w:val="0"/>
              </w:rPr>
            </w:pPr>
            <w:r>
              <w:rPr>
                <w:color w:val="000000"/>
              </w:rPr>
              <w:t>0.99</w:t>
            </w:r>
          </w:p>
        </w:tc>
      </w:tr>
      <w:tr w:rsidR="001E025B" w:rsidRPr="00D71FA0" w14:paraId="7948695C" w14:textId="77777777" w:rsidTr="00923ABC">
        <w:trPr>
          <w:trHeight w:val="300"/>
        </w:trPr>
        <w:tc>
          <w:tcPr>
            <w:tcW w:w="7920" w:type="dxa"/>
            <w:tcBorders>
              <w:top w:val="nil"/>
              <w:bottom w:val="nil"/>
            </w:tcBorders>
            <w:noWrap/>
          </w:tcPr>
          <w:p w14:paraId="6F13DA14"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67A21CA3" w14:textId="77777777" w:rsidR="001E025B" w:rsidRPr="00D71FA0" w:rsidRDefault="001E025B" w:rsidP="006B25D3">
            <w:pPr>
              <w:pStyle w:val="TableText"/>
              <w:rPr>
                <w:noProof w:val="0"/>
              </w:rPr>
            </w:pPr>
            <w:r>
              <w:rPr>
                <w:color w:val="000000"/>
              </w:rPr>
              <w:t>1,195</w:t>
            </w:r>
          </w:p>
        </w:tc>
        <w:tc>
          <w:tcPr>
            <w:tcW w:w="1354" w:type="dxa"/>
            <w:tcBorders>
              <w:top w:val="nil"/>
              <w:left w:val="nil"/>
              <w:bottom w:val="nil"/>
              <w:right w:val="nil"/>
            </w:tcBorders>
            <w:shd w:val="clear" w:color="000000" w:fill="FFFFFF"/>
            <w:vAlign w:val="bottom"/>
          </w:tcPr>
          <w:p w14:paraId="51317E4B"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72C6DE5B"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524D4477" w14:textId="77777777" w:rsidR="001E025B" w:rsidRPr="00D71FA0" w:rsidRDefault="001E025B" w:rsidP="003D08FD">
            <w:pPr>
              <w:pStyle w:val="TableText"/>
              <w:ind w:right="432"/>
              <w:rPr>
                <w:noProof w:val="0"/>
              </w:rPr>
            </w:pPr>
            <w:r>
              <w:rPr>
                <w:color w:val="000000"/>
              </w:rPr>
              <w:t>0.79</w:t>
            </w:r>
          </w:p>
        </w:tc>
      </w:tr>
      <w:tr w:rsidR="001E025B" w:rsidRPr="00D71FA0" w14:paraId="715AE47F" w14:textId="77777777" w:rsidTr="00923ABC">
        <w:trPr>
          <w:trHeight w:val="300"/>
        </w:trPr>
        <w:tc>
          <w:tcPr>
            <w:tcW w:w="7920" w:type="dxa"/>
            <w:noWrap/>
          </w:tcPr>
          <w:p w14:paraId="69FEF058"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74575EF8" w14:textId="77777777" w:rsidR="001E025B" w:rsidRPr="00D71FA0" w:rsidRDefault="001E025B" w:rsidP="006B25D3">
            <w:pPr>
              <w:pStyle w:val="TableText"/>
              <w:rPr>
                <w:noProof w:val="0"/>
              </w:rPr>
            </w:pPr>
            <w:r>
              <w:rPr>
                <w:color w:val="000000"/>
              </w:rPr>
              <w:t>26,222</w:t>
            </w:r>
          </w:p>
        </w:tc>
        <w:tc>
          <w:tcPr>
            <w:tcW w:w="1354" w:type="dxa"/>
            <w:tcBorders>
              <w:top w:val="nil"/>
              <w:left w:val="nil"/>
              <w:bottom w:val="nil"/>
              <w:right w:val="nil"/>
            </w:tcBorders>
            <w:shd w:val="clear" w:color="000000" w:fill="FFFFFF"/>
            <w:vAlign w:val="bottom"/>
          </w:tcPr>
          <w:p w14:paraId="56E34BB9"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68DCED51" w14:textId="77777777" w:rsidR="001E025B" w:rsidRPr="00D71FA0" w:rsidRDefault="001E025B" w:rsidP="003D08FD">
            <w:pPr>
              <w:pStyle w:val="TableText"/>
              <w:ind w:right="360"/>
              <w:rPr>
                <w:noProof w:val="0"/>
              </w:rPr>
            </w:pPr>
            <w:r>
              <w:rPr>
                <w:color w:val="000000"/>
              </w:rPr>
              <w:t>0.36</w:t>
            </w:r>
          </w:p>
        </w:tc>
        <w:tc>
          <w:tcPr>
            <w:tcW w:w="1598" w:type="dxa"/>
            <w:tcBorders>
              <w:top w:val="nil"/>
              <w:left w:val="nil"/>
              <w:bottom w:val="nil"/>
              <w:right w:val="nil"/>
            </w:tcBorders>
            <w:shd w:val="clear" w:color="000000" w:fill="FFFFFF"/>
            <w:vAlign w:val="bottom"/>
          </w:tcPr>
          <w:p w14:paraId="7E8938F4" w14:textId="77777777" w:rsidR="001E025B" w:rsidRPr="00D71FA0" w:rsidRDefault="001E025B" w:rsidP="003D08FD">
            <w:pPr>
              <w:pStyle w:val="TableText"/>
              <w:ind w:right="432"/>
              <w:rPr>
                <w:noProof w:val="0"/>
              </w:rPr>
            </w:pPr>
            <w:r>
              <w:rPr>
                <w:color w:val="000000"/>
              </w:rPr>
              <w:t>1.08</w:t>
            </w:r>
          </w:p>
        </w:tc>
      </w:tr>
      <w:tr w:rsidR="001E025B" w:rsidRPr="00D71FA0" w14:paraId="1F6ED6CF" w14:textId="77777777" w:rsidTr="00923ABC">
        <w:trPr>
          <w:trHeight w:val="300"/>
        </w:trPr>
        <w:tc>
          <w:tcPr>
            <w:tcW w:w="7920" w:type="dxa"/>
            <w:tcBorders>
              <w:top w:val="nil"/>
            </w:tcBorders>
            <w:noWrap/>
          </w:tcPr>
          <w:p w14:paraId="46FCBFB7"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6953B8C1" w14:textId="77777777" w:rsidR="001E025B" w:rsidRPr="00D71FA0" w:rsidRDefault="001E025B" w:rsidP="006B25D3">
            <w:pPr>
              <w:pStyle w:val="TableText"/>
              <w:rPr>
                <w:noProof w:val="0"/>
              </w:rPr>
            </w:pPr>
            <w:r>
              <w:rPr>
                <w:color w:val="000000"/>
              </w:rPr>
              <w:t>15,603</w:t>
            </w:r>
          </w:p>
        </w:tc>
        <w:tc>
          <w:tcPr>
            <w:tcW w:w="1354" w:type="dxa"/>
            <w:tcBorders>
              <w:top w:val="nil"/>
              <w:left w:val="nil"/>
              <w:bottom w:val="nil"/>
              <w:right w:val="nil"/>
            </w:tcBorders>
            <w:shd w:val="clear" w:color="000000" w:fill="FFFFFF"/>
            <w:vAlign w:val="bottom"/>
          </w:tcPr>
          <w:p w14:paraId="4BE3A5D2"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775D3DBB"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4F1623F9" w14:textId="77777777" w:rsidR="001E025B" w:rsidRPr="00D71FA0" w:rsidRDefault="001E025B" w:rsidP="003D08FD">
            <w:pPr>
              <w:pStyle w:val="TableText"/>
              <w:ind w:right="432"/>
              <w:rPr>
                <w:noProof w:val="0"/>
              </w:rPr>
            </w:pPr>
            <w:r>
              <w:rPr>
                <w:color w:val="000000"/>
              </w:rPr>
              <w:t>1.14</w:t>
            </w:r>
          </w:p>
        </w:tc>
      </w:tr>
      <w:tr w:rsidR="001E025B" w:rsidRPr="00D71FA0" w14:paraId="25240340" w14:textId="77777777" w:rsidTr="00923ABC">
        <w:trPr>
          <w:trHeight w:val="300"/>
        </w:trPr>
        <w:tc>
          <w:tcPr>
            <w:tcW w:w="7920" w:type="dxa"/>
            <w:tcBorders>
              <w:bottom w:val="nil"/>
            </w:tcBorders>
            <w:noWrap/>
          </w:tcPr>
          <w:p w14:paraId="7A338462"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256AA4DB" w14:textId="77777777" w:rsidR="001E025B" w:rsidRPr="00D71FA0" w:rsidRDefault="001E025B" w:rsidP="006B25D3">
            <w:pPr>
              <w:pStyle w:val="TableText"/>
              <w:rPr>
                <w:noProof w:val="0"/>
              </w:rPr>
            </w:pPr>
            <w:r>
              <w:rPr>
                <w:color w:val="000000"/>
              </w:rPr>
              <w:t>762</w:t>
            </w:r>
          </w:p>
        </w:tc>
        <w:tc>
          <w:tcPr>
            <w:tcW w:w="1354" w:type="dxa"/>
            <w:tcBorders>
              <w:top w:val="nil"/>
              <w:left w:val="nil"/>
              <w:bottom w:val="nil"/>
              <w:right w:val="nil"/>
            </w:tcBorders>
            <w:shd w:val="clear" w:color="000000" w:fill="FFFFFF"/>
            <w:vAlign w:val="bottom"/>
          </w:tcPr>
          <w:p w14:paraId="074325C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360CE9F5"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28782B5B" w14:textId="77777777" w:rsidR="001E025B" w:rsidRPr="00D71FA0" w:rsidRDefault="001E025B" w:rsidP="003D08FD">
            <w:pPr>
              <w:pStyle w:val="TableText"/>
              <w:ind w:right="432"/>
              <w:rPr>
                <w:noProof w:val="0"/>
              </w:rPr>
            </w:pPr>
            <w:r>
              <w:rPr>
                <w:color w:val="000000"/>
              </w:rPr>
              <w:t>1.03</w:t>
            </w:r>
          </w:p>
        </w:tc>
      </w:tr>
      <w:tr w:rsidR="001E025B" w:rsidRPr="00D71FA0" w14:paraId="3BD7AEF7" w14:textId="77777777" w:rsidTr="00923ABC">
        <w:trPr>
          <w:trHeight w:val="300"/>
        </w:trPr>
        <w:tc>
          <w:tcPr>
            <w:tcW w:w="7920" w:type="dxa"/>
            <w:noWrap/>
          </w:tcPr>
          <w:p w14:paraId="719D62C6"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3DE32C6F" w14:textId="77777777" w:rsidR="001E025B" w:rsidRPr="00D71FA0" w:rsidRDefault="001E025B" w:rsidP="006B25D3">
            <w:pPr>
              <w:pStyle w:val="TableText"/>
              <w:rPr>
                <w:noProof w:val="0"/>
              </w:rPr>
            </w:pPr>
            <w:r>
              <w:rPr>
                <w:color w:val="000000"/>
              </w:rPr>
              <w:t>1,226</w:t>
            </w:r>
          </w:p>
        </w:tc>
        <w:tc>
          <w:tcPr>
            <w:tcW w:w="1354" w:type="dxa"/>
            <w:tcBorders>
              <w:top w:val="nil"/>
              <w:left w:val="nil"/>
              <w:bottom w:val="nil"/>
              <w:right w:val="nil"/>
            </w:tcBorders>
            <w:shd w:val="clear" w:color="000000" w:fill="FFFFFF"/>
            <w:vAlign w:val="bottom"/>
          </w:tcPr>
          <w:p w14:paraId="4F2C6462"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7513D712"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152EB4B8" w14:textId="77777777" w:rsidR="001E025B" w:rsidRPr="00D71FA0" w:rsidRDefault="001E025B" w:rsidP="003D08FD">
            <w:pPr>
              <w:pStyle w:val="TableText"/>
              <w:ind w:right="432"/>
              <w:rPr>
                <w:noProof w:val="0"/>
              </w:rPr>
            </w:pPr>
            <w:r>
              <w:rPr>
                <w:color w:val="000000"/>
              </w:rPr>
              <w:t>0.77</w:t>
            </w:r>
          </w:p>
        </w:tc>
      </w:tr>
      <w:tr w:rsidR="001E025B" w:rsidRPr="00D71FA0" w14:paraId="3E72A7C3" w14:textId="77777777" w:rsidTr="00923ABC">
        <w:trPr>
          <w:trHeight w:val="300"/>
        </w:trPr>
        <w:tc>
          <w:tcPr>
            <w:tcW w:w="7920" w:type="dxa"/>
            <w:tcBorders>
              <w:top w:val="nil"/>
              <w:bottom w:val="nil"/>
            </w:tcBorders>
            <w:noWrap/>
          </w:tcPr>
          <w:p w14:paraId="5C601571"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6D23767A" w14:textId="77777777" w:rsidR="001E025B" w:rsidRPr="00D71FA0" w:rsidRDefault="001E025B" w:rsidP="006B25D3">
            <w:pPr>
              <w:pStyle w:val="TableText"/>
              <w:rPr>
                <w:noProof w:val="0"/>
              </w:rPr>
            </w:pPr>
            <w:r>
              <w:rPr>
                <w:color w:val="000000"/>
              </w:rPr>
              <w:t>6,746</w:t>
            </w:r>
          </w:p>
        </w:tc>
        <w:tc>
          <w:tcPr>
            <w:tcW w:w="1354" w:type="dxa"/>
            <w:tcBorders>
              <w:top w:val="nil"/>
              <w:left w:val="nil"/>
              <w:bottom w:val="nil"/>
              <w:right w:val="nil"/>
            </w:tcBorders>
            <w:shd w:val="clear" w:color="000000" w:fill="FFFFFF"/>
            <w:vAlign w:val="bottom"/>
          </w:tcPr>
          <w:p w14:paraId="04850BC7"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7F2182AB"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439ECEDC" w14:textId="77777777" w:rsidR="001E025B" w:rsidRPr="00D71FA0" w:rsidRDefault="001E025B" w:rsidP="003D08FD">
            <w:pPr>
              <w:pStyle w:val="TableText"/>
              <w:ind w:right="432"/>
              <w:rPr>
                <w:noProof w:val="0"/>
              </w:rPr>
            </w:pPr>
            <w:r>
              <w:rPr>
                <w:color w:val="000000"/>
              </w:rPr>
              <w:t>0.89</w:t>
            </w:r>
          </w:p>
        </w:tc>
      </w:tr>
      <w:tr w:rsidR="001E025B" w:rsidRPr="00D71FA0" w14:paraId="79A2DA49" w14:textId="77777777" w:rsidTr="00923ABC">
        <w:trPr>
          <w:trHeight w:val="300"/>
        </w:trPr>
        <w:tc>
          <w:tcPr>
            <w:tcW w:w="7920" w:type="dxa"/>
            <w:tcBorders>
              <w:bottom w:val="nil"/>
            </w:tcBorders>
            <w:noWrap/>
          </w:tcPr>
          <w:p w14:paraId="4F9AB583"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7D323BFA" w14:textId="77777777" w:rsidR="001E025B" w:rsidRPr="00D71FA0" w:rsidRDefault="001E025B" w:rsidP="006B25D3">
            <w:pPr>
              <w:pStyle w:val="TableText"/>
              <w:rPr>
                <w:noProof w:val="0"/>
              </w:rPr>
            </w:pPr>
            <w:r>
              <w:rPr>
                <w:color w:val="000000"/>
              </w:rPr>
              <w:t>3,609</w:t>
            </w:r>
          </w:p>
        </w:tc>
        <w:tc>
          <w:tcPr>
            <w:tcW w:w="1354" w:type="dxa"/>
            <w:tcBorders>
              <w:top w:val="nil"/>
              <w:left w:val="nil"/>
              <w:bottom w:val="nil"/>
              <w:right w:val="nil"/>
            </w:tcBorders>
            <w:shd w:val="clear" w:color="000000" w:fill="FFFFFF"/>
            <w:vAlign w:val="bottom"/>
          </w:tcPr>
          <w:p w14:paraId="0B33DA6A"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F4EB9E5"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A3E7888" w14:textId="77777777" w:rsidR="001E025B" w:rsidRPr="00D71FA0" w:rsidRDefault="001E025B" w:rsidP="003D08FD">
            <w:pPr>
              <w:pStyle w:val="TableText"/>
              <w:ind w:right="432"/>
              <w:rPr>
                <w:noProof w:val="0"/>
              </w:rPr>
            </w:pPr>
            <w:r>
              <w:rPr>
                <w:color w:val="000000"/>
              </w:rPr>
              <w:t>0.83</w:t>
            </w:r>
          </w:p>
        </w:tc>
      </w:tr>
      <w:tr w:rsidR="001E025B" w:rsidRPr="00D71FA0" w14:paraId="0102B820" w14:textId="77777777" w:rsidTr="00923ABC">
        <w:trPr>
          <w:trHeight w:val="300"/>
        </w:trPr>
        <w:tc>
          <w:tcPr>
            <w:tcW w:w="7920" w:type="dxa"/>
            <w:tcBorders>
              <w:top w:val="nil"/>
              <w:bottom w:val="nil"/>
            </w:tcBorders>
            <w:noWrap/>
          </w:tcPr>
          <w:p w14:paraId="779D1D66"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617DCE0F" w14:textId="77777777" w:rsidR="001E025B" w:rsidRPr="00D71FA0" w:rsidRDefault="001E025B" w:rsidP="006B25D3">
            <w:pPr>
              <w:pStyle w:val="TableText"/>
              <w:rPr>
                <w:noProof w:val="0"/>
              </w:rPr>
            </w:pPr>
            <w:r>
              <w:rPr>
                <w:color w:val="000000"/>
              </w:rPr>
              <w:t>58,786</w:t>
            </w:r>
          </w:p>
        </w:tc>
        <w:tc>
          <w:tcPr>
            <w:tcW w:w="1354" w:type="dxa"/>
            <w:tcBorders>
              <w:top w:val="nil"/>
              <w:left w:val="nil"/>
              <w:bottom w:val="nil"/>
              <w:right w:val="nil"/>
            </w:tcBorders>
            <w:shd w:val="clear" w:color="000000" w:fill="FFFFFF"/>
            <w:vAlign w:val="bottom"/>
          </w:tcPr>
          <w:p w14:paraId="325706F7"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4FB312B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23E0C56D" w14:textId="77777777" w:rsidR="001E025B" w:rsidRPr="00D71FA0" w:rsidRDefault="001E025B" w:rsidP="003D08FD">
            <w:pPr>
              <w:pStyle w:val="TableText"/>
              <w:ind w:right="432"/>
              <w:rPr>
                <w:noProof w:val="0"/>
              </w:rPr>
            </w:pPr>
            <w:r>
              <w:rPr>
                <w:color w:val="000000"/>
              </w:rPr>
              <w:t>0.94</w:t>
            </w:r>
          </w:p>
        </w:tc>
      </w:tr>
      <w:tr w:rsidR="001E025B" w:rsidRPr="00D71FA0" w14:paraId="56425102" w14:textId="77777777" w:rsidTr="00923ABC">
        <w:trPr>
          <w:trHeight w:val="300"/>
        </w:trPr>
        <w:tc>
          <w:tcPr>
            <w:tcW w:w="7920" w:type="dxa"/>
            <w:tcBorders>
              <w:top w:val="nil"/>
            </w:tcBorders>
            <w:noWrap/>
          </w:tcPr>
          <w:p w14:paraId="605E48B6"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1C186AF4" w14:textId="77777777" w:rsidR="001E025B" w:rsidRPr="00D71FA0" w:rsidRDefault="001E025B" w:rsidP="006B25D3">
            <w:pPr>
              <w:pStyle w:val="TableText"/>
              <w:rPr>
                <w:noProof w:val="0"/>
              </w:rPr>
            </w:pPr>
            <w:r>
              <w:rPr>
                <w:color w:val="000000"/>
              </w:rPr>
              <w:t>188,954</w:t>
            </w:r>
          </w:p>
        </w:tc>
        <w:tc>
          <w:tcPr>
            <w:tcW w:w="1354" w:type="dxa"/>
            <w:tcBorders>
              <w:top w:val="nil"/>
              <w:left w:val="nil"/>
              <w:bottom w:val="nil"/>
              <w:right w:val="nil"/>
            </w:tcBorders>
            <w:shd w:val="clear" w:color="000000" w:fill="FFFFFF"/>
            <w:vAlign w:val="bottom"/>
          </w:tcPr>
          <w:p w14:paraId="6FCBC2BE"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76FAE463"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1218A36D" w14:textId="77777777" w:rsidR="001E025B" w:rsidRPr="00D71FA0" w:rsidRDefault="001E025B" w:rsidP="003D08FD">
            <w:pPr>
              <w:pStyle w:val="TableText"/>
              <w:ind w:right="432"/>
              <w:rPr>
                <w:noProof w:val="0"/>
              </w:rPr>
            </w:pPr>
            <w:r>
              <w:rPr>
                <w:color w:val="000000"/>
              </w:rPr>
              <w:t>0.76</w:t>
            </w:r>
          </w:p>
        </w:tc>
      </w:tr>
      <w:tr w:rsidR="001E025B" w:rsidRPr="00D71FA0" w14:paraId="0443293A" w14:textId="77777777" w:rsidTr="00923ABC">
        <w:trPr>
          <w:trHeight w:val="300"/>
        </w:trPr>
        <w:tc>
          <w:tcPr>
            <w:tcW w:w="7920" w:type="dxa"/>
            <w:tcBorders>
              <w:bottom w:val="nil"/>
            </w:tcBorders>
            <w:noWrap/>
          </w:tcPr>
          <w:p w14:paraId="492A8D59"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007D5E16" w14:textId="77777777" w:rsidR="001E025B" w:rsidRPr="00D71FA0" w:rsidRDefault="001E025B" w:rsidP="006B25D3">
            <w:pPr>
              <w:pStyle w:val="TableText"/>
              <w:rPr>
                <w:noProof w:val="0"/>
              </w:rPr>
            </w:pPr>
            <w:r>
              <w:rPr>
                <w:color w:val="000000"/>
              </w:rPr>
              <w:t>6,583</w:t>
            </w:r>
          </w:p>
        </w:tc>
        <w:tc>
          <w:tcPr>
            <w:tcW w:w="1354" w:type="dxa"/>
            <w:tcBorders>
              <w:top w:val="nil"/>
              <w:left w:val="nil"/>
              <w:bottom w:val="nil"/>
              <w:right w:val="nil"/>
            </w:tcBorders>
            <w:shd w:val="clear" w:color="000000" w:fill="FFFFFF"/>
            <w:vAlign w:val="bottom"/>
          </w:tcPr>
          <w:p w14:paraId="648F21CB"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210649A"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29F056EA" w14:textId="77777777" w:rsidR="001E025B" w:rsidRPr="00D71FA0" w:rsidRDefault="001E025B" w:rsidP="003D08FD">
            <w:pPr>
              <w:pStyle w:val="TableText"/>
              <w:ind w:right="432"/>
              <w:rPr>
                <w:noProof w:val="0"/>
              </w:rPr>
            </w:pPr>
            <w:r>
              <w:rPr>
                <w:color w:val="000000"/>
              </w:rPr>
              <w:t>0.92</w:t>
            </w:r>
          </w:p>
        </w:tc>
      </w:tr>
      <w:tr w:rsidR="001E025B" w:rsidRPr="00D71FA0" w14:paraId="33B71636" w14:textId="77777777" w:rsidTr="00923ABC">
        <w:trPr>
          <w:trHeight w:val="300"/>
        </w:trPr>
        <w:tc>
          <w:tcPr>
            <w:tcW w:w="7920" w:type="dxa"/>
            <w:tcBorders>
              <w:top w:val="nil"/>
              <w:bottom w:val="nil"/>
            </w:tcBorders>
            <w:noWrap/>
          </w:tcPr>
          <w:p w14:paraId="1F913DDC"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21FEE5B5" w14:textId="77777777" w:rsidR="001E025B" w:rsidRPr="00D71FA0" w:rsidRDefault="001E025B" w:rsidP="006B25D3">
            <w:pPr>
              <w:pStyle w:val="TableText"/>
              <w:rPr>
                <w:noProof w:val="0"/>
              </w:rPr>
            </w:pPr>
            <w:r>
              <w:rPr>
                <w:color w:val="000000"/>
              </w:rPr>
              <w:t>15,596</w:t>
            </w:r>
          </w:p>
        </w:tc>
        <w:tc>
          <w:tcPr>
            <w:tcW w:w="1354" w:type="dxa"/>
            <w:tcBorders>
              <w:top w:val="nil"/>
              <w:left w:val="nil"/>
              <w:bottom w:val="nil"/>
              <w:right w:val="nil"/>
            </w:tcBorders>
            <w:shd w:val="clear" w:color="000000" w:fill="FFFFFF"/>
            <w:vAlign w:val="bottom"/>
          </w:tcPr>
          <w:p w14:paraId="4ABF20DA"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215C2BB5"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6805706E" w14:textId="77777777" w:rsidR="001E025B" w:rsidRPr="00D71FA0" w:rsidRDefault="001E025B" w:rsidP="003D08FD">
            <w:pPr>
              <w:pStyle w:val="TableText"/>
              <w:ind w:right="432"/>
              <w:rPr>
                <w:noProof w:val="0"/>
              </w:rPr>
            </w:pPr>
            <w:r>
              <w:rPr>
                <w:color w:val="000000"/>
              </w:rPr>
              <w:t>0.73</w:t>
            </w:r>
          </w:p>
        </w:tc>
      </w:tr>
      <w:tr w:rsidR="001E025B" w:rsidRPr="00D71FA0" w14:paraId="17AA8B2B" w14:textId="77777777" w:rsidTr="00923ABC">
        <w:trPr>
          <w:trHeight w:val="300"/>
        </w:trPr>
        <w:tc>
          <w:tcPr>
            <w:tcW w:w="7920" w:type="dxa"/>
            <w:tcBorders>
              <w:top w:val="nil"/>
              <w:bottom w:val="nil"/>
            </w:tcBorders>
            <w:noWrap/>
          </w:tcPr>
          <w:p w14:paraId="11DBDED3"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3B0009E3" w14:textId="77777777" w:rsidR="001E025B" w:rsidRPr="00D71FA0" w:rsidRDefault="001E025B" w:rsidP="006B25D3">
            <w:pPr>
              <w:pStyle w:val="TableText"/>
              <w:keepNext/>
              <w:keepLines/>
              <w:rPr>
                <w:noProof w:val="0"/>
              </w:rPr>
            </w:pPr>
            <w:r>
              <w:rPr>
                <w:color w:val="000000"/>
              </w:rPr>
              <w:t>61,674</w:t>
            </w:r>
          </w:p>
        </w:tc>
        <w:tc>
          <w:tcPr>
            <w:tcW w:w="1354" w:type="dxa"/>
            <w:tcBorders>
              <w:top w:val="nil"/>
              <w:left w:val="nil"/>
              <w:bottom w:val="nil"/>
              <w:right w:val="nil"/>
            </w:tcBorders>
            <w:shd w:val="clear" w:color="000000" w:fill="FFFFFF"/>
            <w:vAlign w:val="bottom"/>
          </w:tcPr>
          <w:p w14:paraId="0B881D03" w14:textId="77777777" w:rsidR="001E025B" w:rsidRPr="00D71FA0" w:rsidRDefault="001E025B" w:rsidP="006B25D3">
            <w:pPr>
              <w:pStyle w:val="TableText"/>
              <w:keepNext/>
              <w:keepLines/>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7FCDC3DE"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nil"/>
              <w:right w:val="nil"/>
            </w:tcBorders>
            <w:shd w:val="clear" w:color="000000" w:fill="FFFFFF"/>
            <w:vAlign w:val="bottom"/>
          </w:tcPr>
          <w:p w14:paraId="13E01C4E" w14:textId="77777777" w:rsidR="001E025B" w:rsidRPr="00D71FA0" w:rsidRDefault="001E025B" w:rsidP="003D08FD">
            <w:pPr>
              <w:pStyle w:val="TableText"/>
              <w:ind w:right="432"/>
              <w:rPr>
                <w:noProof w:val="0"/>
              </w:rPr>
            </w:pPr>
            <w:r>
              <w:rPr>
                <w:color w:val="000000"/>
              </w:rPr>
              <w:t>1.06</w:t>
            </w:r>
          </w:p>
        </w:tc>
      </w:tr>
      <w:tr w:rsidR="001E025B" w:rsidRPr="00D71FA0" w14:paraId="14EA5DC4" w14:textId="77777777" w:rsidTr="00923ABC">
        <w:trPr>
          <w:trHeight w:val="300"/>
        </w:trPr>
        <w:tc>
          <w:tcPr>
            <w:tcW w:w="7920" w:type="dxa"/>
            <w:tcBorders>
              <w:top w:val="nil"/>
              <w:bottom w:val="nil"/>
            </w:tcBorders>
            <w:noWrap/>
          </w:tcPr>
          <w:p w14:paraId="04A9B842"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7E0E61F6" w14:textId="77777777" w:rsidR="001E025B" w:rsidRPr="00D71FA0" w:rsidRDefault="001E025B" w:rsidP="006B25D3">
            <w:pPr>
              <w:pStyle w:val="TableText"/>
              <w:rPr>
                <w:noProof w:val="0"/>
              </w:rPr>
            </w:pPr>
            <w:r>
              <w:rPr>
                <w:color w:val="000000"/>
              </w:rPr>
              <w:t>27,408</w:t>
            </w:r>
          </w:p>
        </w:tc>
        <w:tc>
          <w:tcPr>
            <w:tcW w:w="1354" w:type="dxa"/>
            <w:tcBorders>
              <w:top w:val="nil"/>
              <w:left w:val="nil"/>
              <w:bottom w:val="nil"/>
              <w:right w:val="nil"/>
            </w:tcBorders>
            <w:shd w:val="clear" w:color="000000" w:fill="FFFFFF"/>
            <w:vAlign w:val="bottom"/>
          </w:tcPr>
          <w:p w14:paraId="08D11E18"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597C3EC8"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E81641D" w14:textId="77777777" w:rsidR="001E025B" w:rsidRPr="00D71FA0" w:rsidRDefault="001E025B" w:rsidP="003D08FD">
            <w:pPr>
              <w:pStyle w:val="TableText"/>
              <w:ind w:right="432"/>
              <w:rPr>
                <w:noProof w:val="0"/>
              </w:rPr>
            </w:pPr>
            <w:r>
              <w:rPr>
                <w:color w:val="000000"/>
              </w:rPr>
              <w:t>0.96</w:t>
            </w:r>
          </w:p>
        </w:tc>
      </w:tr>
      <w:tr w:rsidR="001E025B" w:rsidRPr="00D71FA0" w14:paraId="0125A41D" w14:textId="77777777" w:rsidTr="00923ABC">
        <w:trPr>
          <w:trHeight w:val="300"/>
        </w:trPr>
        <w:tc>
          <w:tcPr>
            <w:tcW w:w="7920" w:type="dxa"/>
            <w:tcBorders>
              <w:top w:val="nil"/>
              <w:bottom w:val="nil"/>
            </w:tcBorders>
            <w:noWrap/>
          </w:tcPr>
          <w:p w14:paraId="7E1BE8A3"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0FB8BD83" w14:textId="77777777" w:rsidR="001E025B" w:rsidRPr="00D71FA0" w:rsidRDefault="001E025B" w:rsidP="006B25D3">
            <w:pPr>
              <w:pStyle w:val="TableText"/>
              <w:rPr>
                <w:noProof w:val="0"/>
              </w:rPr>
            </w:pPr>
            <w:r>
              <w:rPr>
                <w:color w:val="000000"/>
              </w:rPr>
              <w:t>12,856</w:t>
            </w:r>
          </w:p>
        </w:tc>
        <w:tc>
          <w:tcPr>
            <w:tcW w:w="1354" w:type="dxa"/>
            <w:tcBorders>
              <w:top w:val="nil"/>
              <w:left w:val="nil"/>
              <w:bottom w:val="nil"/>
              <w:right w:val="nil"/>
            </w:tcBorders>
            <w:shd w:val="clear" w:color="000000" w:fill="FFFFFF"/>
            <w:vAlign w:val="bottom"/>
          </w:tcPr>
          <w:p w14:paraId="3D4B0DA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35788F4"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nil"/>
              <w:right w:val="nil"/>
            </w:tcBorders>
            <w:shd w:val="clear" w:color="000000" w:fill="FFFFFF"/>
            <w:vAlign w:val="bottom"/>
          </w:tcPr>
          <w:p w14:paraId="502D9E7B" w14:textId="77777777" w:rsidR="001E025B" w:rsidRPr="00D71FA0" w:rsidRDefault="001E025B" w:rsidP="003D08FD">
            <w:pPr>
              <w:pStyle w:val="TableText"/>
              <w:ind w:right="432"/>
              <w:rPr>
                <w:noProof w:val="0"/>
              </w:rPr>
            </w:pPr>
            <w:r>
              <w:rPr>
                <w:color w:val="000000"/>
              </w:rPr>
              <w:t>1.22</w:t>
            </w:r>
          </w:p>
        </w:tc>
      </w:tr>
      <w:tr w:rsidR="001E025B" w:rsidRPr="00D71FA0" w14:paraId="435C2D3F" w14:textId="77777777" w:rsidTr="00923ABC">
        <w:trPr>
          <w:trHeight w:val="300"/>
        </w:trPr>
        <w:tc>
          <w:tcPr>
            <w:tcW w:w="7920" w:type="dxa"/>
            <w:tcBorders>
              <w:top w:val="nil"/>
              <w:bottom w:val="single" w:sz="12" w:space="0" w:color="auto"/>
            </w:tcBorders>
            <w:noWrap/>
          </w:tcPr>
          <w:p w14:paraId="1C158E55"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0202034A" w14:textId="77777777" w:rsidR="001E025B" w:rsidRPr="00D71FA0" w:rsidRDefault="001E025B" w:rsidP="006B25D3">
            <w:pPr>
              <w:pStyle w:val="TableText"/>
              <w:rPr>
                <w:noProof w:val="0"/>
              </w:rPr>
            </w:pPr>
            <w:r>
              <w:rPr>
                <w:color w:val="000000"/>
              </w:rPr>
              <w:t>7,488</w:t>
            </w:r>
          </w:p>
        </w:tc>
        <w:tc>
          <w:tcPr>
            <w:tcW w:w="1354" w:type="dxa"/>
            <w:tcBorders>
              <w:top w:val="nil"/>
              <w:left w:val="nil"/>
              <w:bottom w:val="single" w:sz="12" w:space="0" w:color="auto"/>
              <w:right w:val="nil"/>
            </w:tcBorders>
            <w:shd w:val="clear" w:color="000000" w:fill="FFFFFF"/>
            <w:vAlign w:val="bottom"/>
          </w:tcPr>
          <w:p w14:paraId="2244D389"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4573FFF5"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single" w:sz="12" w:space="0" w:color="auto"/>
              <w:right w:val="nil"/>
            </w:tcBorders>
            <w:shd w:val="clear" w:color="000000" w:fill="FFFFFF"/>
            <w:vAlign w:val="bottom"/>
          </w:tcPr>
          <w:p w14:paraId="0E2F304A" w14:textId="77777777" w:rsidR="001E025B" w:rsidRPr="00D71FA0" w:rsidRDefault="001E025B" w:rsidP="003D08FD">
            <w:pPr>
              <w:pStyle w:val="TableText"/>
              <w:ind w:right="432"/>
              <w:rPr>
                <w:noProof w:val="0"/>
              </w:rPr>
            </w:pPr>
            <w:r>
              <w:rPr>
                <w:color w:val="000000"/>
              </w:rPr>
              <w:t>1.01</w:t>
            </w:r>
          </w:p>
        </w:tc>
      </w:tr>
    </w:tbl>
    <w:p w14:paraId="4240A3BA" w14:textId="620697DA" w:rsidR="001E025B" w:rsidRDefault="001E025B" w:rsidP="00546942">
      <w:pPr>
        <w:pStyle w:val="Caption"/>
        <w:pageBreakBefore/>
      </w:pPr>
      <w:bookmarkStart w:id="1755" w:name="_Ref125554122"/>
      <w:bookmarkStart w:id="1756" w:name="_Toc136523485"/>
      <w:r>
        <w:t>Table 8.G.</w:t>
      </w:r>
      <w:fldSimple w:instr=" SEQ Table_8.G. \* ARABIC ">
        <w:r>
          <w:rPr>
            <w:noProof/>
          </w:rPr>
          <w:t>3</w:t>
        </w:r>
      </w:fldSimple>
      <w:bookmarkEnd w:id="1755"/>
      <w:r>
        <w:t xml:space="preserve">  </w:t>
      </w:r>
      <w:r w:rsidRPr="00D71FA0">
        <w:rPr>
          <w:lang w:bidi="en-US"/>
        </w:rPr>
        <w:t xml:space="preserve">Reliabilities and SEMs by Demographic </w:t>
      </w:r>
      <w:r w:rsidR="00955258">
        <w:rPr>
          <w:lang w:bidi="en-US"/>
        </w:rPr>
        <w:t xml:space="preserve">Student </w:t>
      </w:r>
      <w:r w:rsidRPr="00D71FA0">
        <w:rPr>
          <w:lang w:bidi="en-US"/>
        </w:rPr>
        <w:t>Groups</w:t>
      </w:r>
      <w:r w:rsidRPr="00D71FA0">
        <w:t xml:space="preserve"> for Grade Ten</w:t>
      </w:r>
      <w:bookmarkEnd w:id="1756"/>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70CC258F"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4D5E83E" w14:textId="77777777" w:rsidR="001E025B" w:rsidRPr="00C821E8" w:rsidRDefault="001E025B" w:rsidP="006B25D3">
            <w:pPr>
              <w:pStyle w:val="TableHead"/>
              <w:rPr>
                <w:b/>
                <w:noProof w:val="0"/>
              </w:rPr>
            </w:pPr>
            <w:r w:rsidRPr="00C821E8">
              <w:rPr>
                <w:b/>
                <w:noProof w:val="0"/>
              </w:rPr>
              <w:t>Student Group</w:t>
            </w:r>
          </w:p>
        </w:tc>
        <w:tc>
          <w:tcPr>
            <w:tcW w:w="1152" w:type="dxa"/>
          </w:tcPr>
          <w:p w14:paraId="5D3B6BE9" w14:textId="77777777" w:rsidR="001E025B" w:rsidRPr="00C821E8" w:rsidRDefault="001E025B" w:rsidP="006B25D3">
            <w:pPr>
              <w:pStyle w:val="TableHead"/>
              <w:rPr>
                <w:b/>
                <w:noProof w:val="0"/>
              </w:rPr>
            </w:pPr>
            <w:r w:rsidRPr="00C821E8">
              <w:rPr>
                <w:b/>
                <w:noProof w:val="0"/>
              </w:rPr>
              <w:t>Number Tested</w:t>
            </w:r>
          </w:p>
        </w:tc>
        <w:tc>
          <w:tcPr>
            <w:tcW w:w="1354" w:type="dxa"/>
          </w:tcPr>
          <w:p w14:paraId="4BA7BE3C" w14:textId="77777777" w:rsidR="001E025B" w:rsidRPr="00C821E8" w:rsidRDefault="001E025B" w:rsidP="006B25D3">
            <w:pPr>
              <w:pStyle w:val="TableHead"/>
              <w:rPr>
                <w:b/>
                <w:noProof w:val="0"/>
              </w:rPr>
            </w:pPr>
            <w:r w:rsidRPr="00C821E8">
              <w:rPr>
                <w:b/>
                <w:noProof w:val="0"/>
              </w:rPr>
              <w:t>Reliability</w:t>
            </w:r>
          </w:p>
        </w:tc>
        <w:tc>
          <w:tcPr>
            <w:tcW w:w="1483" w:type="dxa"/>
          </w:tcPr>
          <w:p w14:paraId="7D39CF8C"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2DDC2034"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48DAF0EC" w14:textId="77777777" w:rsidTr="00923ABC">
        <w:trPr>
          <w:trHeight w:val="315"/>
        </w:trPr>
        <w:tc>
          <w:tcPr>
            <w:tcW w:w="7920" w:type="dxa"/>
            <w:tcBorders>
              <w:top w:val="single" w:sz="4" w:space="0" w:color="auto"/>
              <w:bottom w:val="single" w:sz="4" w:space="0" w:color="auto"/>
            </w:tcBorders>
            <w:noWrap/>
            <w:hideMark/>
          </w:tcPr>
          <w:p w14:paraId="62C9C167"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710D8054" w14:textId="77777777" w:rsidR="001E025B" w:rsidRPr="00D71FA0" w:rsidRDefault="001E025B" w:rsidP="006B25D3">
            <w:pPr>
              <w:pStyle w:val="TableText"/>
              <w:rPr>
                <w:noProof w:val="0"/>
              </w:rPr>
            </w:pPr>
            <w:r>
              <w:rPr>
                <w:color w:val="000000"/>
              </w:rPr>
              <w:t>19,732</w:t>
            </w:r>
          </w:p>
        </w:tc>
        <w:tc>
          <w:tcPr>
            <w:tcW w:w="1354" w:type="dxa"/>
            <w:tcBorders>
              <w:top w:val="single" w:sz="4" w:space="0" w:color="auto"/>
              <w:left w:val="nil"/>
              <w:bottom w:val="single" w:sz="4" w:space="0" w:color="auto"/>
              <w:right w:val="nil"/>
            </w:tcBorders>
            <w:shd w:val="clear" w:color="000000" w:fill="FFFFFF"/>
            <w:vAlign w:val="bottom"/>
          </w:tcPr>
          <w:p w14:paraId="2E0116A5" w14:textId="77777777" w:rsidR="001E025B" w:rsidRPr="00D71FA0" w:rsidRDefault="001E025B" w:rsidP="006B25D3">
            <w:pPr>
              <w:pStyle w:val="TableText"/>
              <w:ind w:right="360"/>
              <w:rPr>
                <w:noProof w:val="0"/>
              </w:rPr>
            </w:pPr>
            <w:r>
              <w:rPr>
                <w:color w:val="000000"/>
              </w:rPr>
              <w:t>0.90</w:t>
            </w:r>
          </w:p>
        </w:tc>
        <w:tc>
          <w:tcPr>
            <w:tcW w:w="1483" w:type="dxa"/>
            <w:tcBorders>
              <w:top w:val="single" w:sz="4" w:space="0" w:color="auto"/>
              <w:left w:val="nil"/>
              <w:bottom w:val="single" w:sz="4" w:space="0" w:color="auto"/>
              <w:right w:val="nil"/>
            </w:tcBorders>
            <w:shd w:val="clear" w:color="000000" w:fill="FFFFFF"/>
            <w:vAlign w:val="bottom"/>
          </w:tcPr>
          <w:p w14:paraId="7ACE82CB"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single" w:sz="4" w:space="0" w:color="auto"/>
              <w:right w:val="nil"/>
            </w:tcBorders>
            <w:shd w:val="clear" w:color="000000" w:fill="FFFFFF"/>
            <w:vAlign w:val="bottom"/>
          </w:tcPr>
          <w:p w14:paraId="5F7C9131" w14:textId="77777777" w:rsidR="001E025B" w:rsidRPr="00D71FA0" w:rsidRDefault="001E025B" w:rsidP="003D08FD">
            <w:pPr>
              <w:pStyle w:val="TableText"/>
              <w:ind w:right="432"/>
              <w:rPr>
                <w:noProof w:val="0"/>
              </w:rPr>
            </w:pPr>
            <w:r>
              <w:rPr>
                <w:color w:val="000000"/>
              </w:rPr>
              <w:t>0.83</w:t>
            </w:r>
          </w:p>
        </w:tc>
      </w:tr>
      <w:tr w:rsidR="001E025B" w:rsidRPr="00D71FA0" w14:paraId="49132BF3" w14:textId="77777777" w:rsidTr="00923ABC">
        <w:trPr>
          <w:trHeight w:val="300"/>
        </w:trPr>
        <w:tc>
          <w:tcPr>
            <w:tcW w:w="7920" w:type="dxa"/>
            <w:tcBorders>
              <w:top w:val="single" w:sz="4" w:space="0" w:color="auto"/>
              <w:bottom w:val="nil"/>
            </w:tcBorders>
            <w:noWrap/>
            <w:hideMark/>
          </w:tcPr>
          <w:p w14:paraId="12596BB3"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0B855CF7" w14:textId="77777777" w:rsidR="001E025B" w:rsidRPr="00D71FA0" w:rsidRDefault="001E025B" w:rsidP="006B25D3">
            <w:pPr>
              <w:pStyle w:val="TableText"/>
              <w:rPr>
                <w:noProof w:val="0"/>
              </w:rPr>
            </w:pPr>
            <w:r>
              <w:rPr>
                <w:color w:val="000000"/>
              </w:rPr>
              <w:t>9,817</w:t>
            </w:r>
          </w:p>
        </w:tc>
        <w:tc>
          <w:tcPr>
            <w:tcW w:w="1354" w:type="dxa"/>
            <w:tcBorders>
              <w:top w:val="single" w:sz="4" w:space="0" w:color="auto"/>
              <w:left w:val="nil"/>
              <w:bottom w:val="nil"/>
              <w:right w:val="nil"/>
            </w:tcBorders>
            <w:shd w:val="clear" w:color="000000" w:fill="FFFFFF"/>
            <w:vAlign w:val="bottom"/>
          </w:tcPr>
          <w:p w14:paraId="164C2648" w14:textId="77777777" w:rsidR="001E025B" w:rsidRPr="00D71FA0" w:rsidRDefault="001E025B" w:rsidP="006B25D3">
            <w:pPr>
              <w:pStyle w:val="TableText"/>
              <w:ind w:right="360"/>
              <w:rPr>
                <w:noProof w:val="0"/>
              </w:rPr>
            </w:pPr>
            <w:r>
              <w:rPr>
                <w:color w:val="000000"/>
              </w:rPr>
              <w:t>0.91</w:t>
            </w:r>
          </w:p>
        </w:tc>
        <w:tc>
          <w:tcPr>
            <w:tcW w:w="1483" w:type="dxa"/>
            <w:tcBorders>
              <w:top w:val="single" w:sz="4" w:space="0" w:color="auto"/>
              <w:left w:val="nil"/>
              <w:bottom w:val="nil"/>
              <w:right w:val="nil"/>
            </w:tcBorders>
            <w:shd w:val="clear" w:color="000000" w:fill="FFFFFF"/>
            <w:vAlign w:val="bottom"/>
          </w:tcPr>
          <w:p w14:paraId="026554A1"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nil"/>
              <w:right w:val="nil"/>
            </w:tcBorders>
            <w:shd w:val="clear" w:color="000000" w:fill="FFFFFF"/>
            <w:vAlign w:val="bottom"/>
          </w:tcPr>
          <w:p w14:paraId="046C4802" w14:textId="77777777" w:rsidR="001E025B" w:rsidRPr="00D71FA0" w:rsidRDefault="001E025B" w:rsidP="003D08FD">
            <w:pPr>
              <w:pStyle w:val="TableText"/>
              <w:ind w:right="432"/>
              <w:rPr>
                <w:noProof w:val="0"/>
              </w:rPr>
            </w:pPr>
            <w:r>
              <w:rPr>
                <w:color w:val="000000"/>
              </w:rPr>
              <w:t>0.91</w:t>
            </w:r>
          </w:p>
        </w:tc>
      </w:tr>
      <w:tr w:rsidR="001E025B" w:rsidRPr="00D71FA0" w14:paraId="4A1F809A" w14:textId="77777777" w:rsidTr="00923ABC">
        <w:trPr>
          <w:trHeight w:val="315"/>
        </w:trPr>
        <w:tc>
          <w:tcPr>
            <w:tcW w:w="7920" w:type="dxa"/>
            <w:tcBorders>
              <w:top w:val="nil"/>
              <w:bottom w:val="nil"/>
            </w:tcBorders>
            <w:noWrap/>
            <w:hideMark/>
          </w:tcPr>
          <w:p w14:paraId="7F89F516"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6A8C4C85" w14:textId="77777777" w:rsidR="001E025B" w:rsidRPr="00D71FA0" w:rsidRDefault="001E025B" w:rsidP="006B25D3">
            <w:pPr>
              <w:pStyle w:val="TableText"/>
              <w:rPr>
                <w:noProof w:val="0"/>
              </w:rPr>
            </w:pPr>
            <w:r>
              <w:rPr>
                <w:color w:val="000000"/>
              </w:rPr>
              <w:t>9,881</w:t>
            </w:r>
          </w:p>
        </w:tc>
        <w:tc>
          <w:tcPr>
            <w:tcW w:w="1354" w:type="dxa"/>
            <w:tcBorders>
              <w:top w:val="nil"/>
              <w:left w:val="nil"/>
              <w:bottom w:val="nil"/>
              <w:right w:val="nil"/>
            </w:tcBorders>
            <w:shd w:val="clear" w:color="000000" w:fill="FFFFFF"/>
            <w:vAlign w:val="bottom"/>
          </w:tcPr>
          <w:p w14:paraId="23606A27"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44D519DB"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3E4DCF89" w14:textId="77777777" w:rsidR="001E025B" w:rsidRPr="00D71FA0" w:rsidRDefault="001E025B" w:rsidP="003D08FD">
            <w:pPr>
              <w:pStyle w:val="TableText"/>
              <w:ind w:right="432"/>
              <w:rPr>
                <w:noProof w:val="0"/>
              </w:rPr>
            </w:pPr>
            <w:r>
              <w:rPr>
                <w:color w:val="000000"/>
              </w:rPr>
              <w:t>0.75</w:t>
            </w:r>
          </w:p>
        </w:tc>
      </w:tr>
      <w:tr w:rsidR="001E025B" w:rsidRPr="00D71FA0" w14:paraId="380EE251" w14:textId="77777777" w:rsidTr="00923ABC">
        <w:trPr>
          <w:trHeight w:val="315"/>
        </w:trPr>
        <w:tc>
          <w:tcPr>
            <w:tcW w:w="7920" w:type="dxa"/>
            <w:tcBorders>
              <w:top w:val="nil"/>
              <w:bottom w:val="single" w:sz="2" w:space="0" w:color="auto"/>
            </w:tcBorders>
            <w:noWrap/>
          </w:tcPr>
          <w:p w14:paraId="359578E0"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424AF68D" w14:textId="77777777" w:rsidR="001E025B" w:rsidRPr="00D71FA0" w:rsidRDefault="001E025B" w:rsidP="006B25D3">
            <w:pPr>
              <w:pStyle w:val="TableText"/>
              <w:rPr>
                <w:noProof w:val="0"/>
              </w:rPr>
            </w:pPr>
            <w:r>
              <w:rPr>
                <w:color w:val="000000"/>
              </w:rPr>
              <w:t>34</w:t>
            </w:r>
          </w:p>
        </w:tc>
        <w:tc>
          <w:tcPr>
            <w:tcW w:w="1354" w:type="dxa"/>
            <w:tcBorders>
              <w:top w:val="nil"/>
              <w:left w:val="nil"/>
              <w:bottom w:val="single" w:sz="2" w:space="0" w:color="auto"/>
              <w:right w:val="nil"/>
            </w:tcBorders>
            <w:shd w:val="clear" w:color="000000" w:fill="FFFFFF"/>
            <w:vAlign w:val="bottom"/>
          </w:tcPr>
          <w:p w14:paraId="50E15C82"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70A6C688" w14:textId="77777777" w:rsidR="001E025B" w:rsidRPr="00D71FA0" w:rsidRDefault="001E025B" w:rsidP="003D08FD">
            <w:pPr>
              <w:pStyle w:val="TableText"/>
              <w:ind w:right="360"/>
              <w:rPr>
                <w:noProof w:val="0"/>
              </w:rPr>
            </w:pPr>
            <w:r>
              <w:rPr>
                <w:color w:val="000000"/>
              </w:rPr>
              <w:t>0.27</w:t>
            </w:r>
          </w:p>
        </w:tc>
        <w:tc>
          <w:tcPr>
            <w:tcW w:w="1598" w:type="dxa"/>
            <w:tcBorders>
              <w:top w:val="nil"/>
              <w:left w:val="nil"/>
              <w:bottom w:val="single" w:sz="2" w:space="0" w:color="auto"/>
              <w:right w:val="nil"/>
            </w:tcBorders>
            <w:shd w:val="clear" w:color="000000" w:fill="FFFFFF"/>
            <w:vAlign w:val="bottom"/>
          </w:tcPr>
          <w:p w14:paraId="491B5168" w14:textId="77777777" w:rsidR="001E025B" w:rsidRPr="00D71FA0" w:rsidRDefault="001E025B" w:rsidP="003D08FD">
            <w:pPr>
              <w:pStyle w:val="TableText"/>
              <w:ind w:right="432"/>
              <w:rPr>
                <w:noProof w:val="0"/>
              </w:rPr>
            </w:pPr>
            <w:r>
              <w:rPr>
                <w:color w:val="000000"/>
              </w:rPr>
              <w:t>0.72</w:t>
            </w:r>
          </w:p>
        </w:tc>
      </w:tr>
      <w:tr w:rsidR="001E025B" w:rsidRPr="00D71FA0" w14:paraId="154BCF84" w14:textId="77777777" w:rsidTr="00923ABC">
        <w:trPr>
          <w:trHeight w:val="300"/>
        </w:trPr>
        <w:tc>
          <w:tcPr>
            <w:tcW w:w="7920" w:type="dxa"/>
            <w:tcBorders>
              <w:top w:val="single" w:sz="2" w:space="0" w:color="auto"/>
            </w:tcBorders>
            <w:noWrap/>
            <w:hideMark/>
          </w:tcPr>
          <w:p w14:paraId="2E0D079B"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44E99867" w14:textId="77777777" w:rsidR="001E025B" w:rsidRPr="00D71FA0" w:rsidRDefault="001E025B" w:rsidP="006B25D3">
            <w:pPr>
              <w:pStyle w:val="TableText"/>
              <w:rPr>
                <w:noProof w:val="0"/>
              </w:rPr>
            </w:pPr>
            <w:r>
              <w:rPr>
                <w:color w:val="000000"/>
              </w:rPr>
              <w:t>2,228</w:t>
            </w:r>
          </w:p>
        </w:tc>
        <w:tc>
          <w:tcPr>
            <w:tcW w:w="1354" w:type="dxa"/>
            <w:tcBorders>
              <w:top w:val="single" w:sz="2" w:space="0" w:color="auto"/>
              <w:left w:val="nil"/>
              <w:bottom w:val="nil"/>
              <w:right w:val="nil"/>
            </w:tcBorders>
            <w:shd w:val="clear" w:color="000000" w:fill="FFFFFF"/>
            <w:vAlign w:val="bottom"/>
          </w:tcPr>
          <w:p w14:paraId="5088921D" w14:textId="77777777" w:rsidR="001E025B" w:rsidRPr="00D71FA0" w:rsidRDefault="001E025B" w:rsidP="006B25D3">
            <w:pPr>
              <w:pStyle w:val="TableText"/>
              <w:ind w:right="360"/>
              <w:rPr>
                <w:noProof w:val="0"/>
              </w:rPr>
            </w:pPr>
            <w:r>
              <w:rPr>
                <w:color w:val="000000"/>
              </w:rPr>
              <w:t>0.68</w:t>
            </w:r>
          </w:p>
        </w:tc>
        <w:tc>
          <w:tcPr>
            <w:tcW w:w="1483" w:type="dxa"/>
            <w:tcBorders>
              <w:top w:val="single" w:sz="2" w:space="0" w:color="auto"/>
              <w:left w:val="nil"/>
              <w:bottom w:val="nil"/>
              <w:right w:val="nil"/>
            </w:tcBorders>
            <w:shd w:val="clear" w:color="000000" w:fill="FFFFFF"/>
            <w:vAlign w:val="bottom"/>
          </w:tcPr>
          <w:p w14:paraId="225A558D"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7E90D517" w14:textId="77777777" w:rsidR="001E025B" w:rsidRPr="00D71FA0" w:rsidRDefault="001E025B" w:rsidP="003D08FD">
            <w:pPr>
              <w:pStyle w:val="TableText"/>
              <w:ind w:right="432"/>
              <w:rPr>
                <w:noProof w:val="0"/>
              </w:rPr>
            </w:pPr>
            <w:r>
              <w:rPr>
                <w:color w:val="000000"/>
              </w:rPr>
              <w:t>0.32</w:t>
            </w:r>
          </w:p>
        </w:tc>
      </w:tr>
      <w:tr w:rsidR="001E025B" w:rsidRPr="00D71FA0" w14:paraId="0B6F9BC8" w14:textId="77777777" w:rsidTr="00923ABC">
        <w:trPr>
          <w:trHeight w:val="300"/>
        </w:trPr>
        <w:tc>
          <w:tcPr>
            <w:tcW w:w="7920" w:type="dxa"/>
            <w:noWrap/>
            <w:hideMark/>
          </w:tcPr>
          <w:p w14:paraId="1864ADAF"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6967C4ED" w14:textId="77777777" w:rsidR="001E025B" w:rsidRPr="00D71FA0" w:rsidRDefault="001E025B" w:rsidP="006B25D3">
            <w:pPr>
              <w:pStyle w:val="TableText"/>
              <w:rPr>
                <w:noProof w:val="0"/>
              </w:rPr>
            </w:pPr>
            <w:r>
              <w:rPr>
                <w:color w:val="000000"/>
              </w:rPr>
              <w:t>11,180</w:t>
            </w:r>
          </w:p>
        </w:tc>
        <w:tc>
          <w:tcPr>
            <w:tcW w:w="1354" w:type="dxa"/>
            <w:tcBorders>
              <w:top w:val="nil"/>
              <w:left w:val="nil"/>
              <w:bottom w:val="nil"/>
              <w:right w:val="nil"/>
            </w:tcBorders>
            <w:shd w:val="clear" w:color="000000" w:fill="FFFFFF"/>
            <w:vAlign w:val="bottom"/>
          </w:tcPr>
          <w:p w14:paraId="4CFA9455"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441971B9"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1F2C8ED1" w14:textId="77777777" w:rsidR="001E025B" w:rsidRPr="00D71FA0" w:rsidRDefault="001E025B" w:rsidP="003D08FD">
            <w:pPr>
              <w:pStyle w:val="TableText"/>
              <w:ind w:right="432"/>
              <w:rPr>
                <w:noProof w:val="0"/>
              </w:rPr>
            </w:pPr>
            <w:r>
              <w:rPr>
                <w:color w:val="000000"/>
              </w:rPr>
              <w:t>0.88</w:t>
            </w:r>
          </w:p>
        </w:tc>
      </w:tr>
      <w:tr w:rsidR="001E025B" w:rsidRPr="00D71FA0" w14:paraId="2FE7A614" w14:textId="77777777" w:rsidTr="00923ABC">
        <w:trPr>
          <w:trHeight w:val="300"/>
        </w:trPr>
        <w:tc>
          <w:tcPr>
            <w:tcW w:w="7920" w:type="dxa"/>
            <w:noWrap/>
            <w:hideMark/>
          </w:tcPr>
          <w:p w14:paraId="53B7EF71" w14:textId="77777777" w:rsidR="001E025B" w:rsidRPr="00D71FA0" w:rsidRDefault="001E025B"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5269AD33" w14:textId="77777777" w:rsidR="001E025B" w:rsidRPr="00D71FA0" w:rsidRDefault="001E025B" w:rsidP="006B25D3">
            <w:pPr>
              <w:pStyle w:val="TableText"/>
              <w:rPr>
                <w:noProof w:val="0"/>
              </w:rPr>
            </w:pPr>
            <w:r>
              <w:rPr>
                <w:color w:val="000000"/>
              </w:rPr>
              <w:t>5,494</w:t>
            </w:r>
          </w:p>
        </w:tc>
        <w:tc>
          <w:tcPr>
            <w:tcW w:w="1354" w:type="dxa"/>
            <w:tcBorders>
              <w:top w:val="nil"/>
              <w:left w:val="nil"/>
              <w:bottom w:val="nil"/>
              <w:right w:val="nil"/>
            </w:tcBorders>
            <w:shd w:val="clear" w:color="000000" w:fill="FFFFFF"/>
            <w:vAlign w:val="bottom"/>
          </w:tcPr>
          <w:p w14:paraId="3B264DA0"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477CD3A2"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1ACFC5E5" w14:textId="77777777" w:rsidR="001E025B" w:rsidRPr="00D71FA0" w:rsidRDefault="001E025B" w:rsidP="003D08FD">
            <w:pPr>
              <w:pStyle w:val="TableText"/>
              <w:ind w:right="432"/>
              <w:rPr>
                <w:noProof w:val="0"/>
              </w:rPr>
            </w:pPr>
            <w:r>
              <w:rPr>
                <w:color w:val="000000"/>
              </w:rPr>
              <w:t>0.62</w:t>
            </w:r>
          </w:p>
        </w:tc>
      </w:tr>
      <w:tr w:rsidR="001E025B" w:rsidRPr="00D71FA0" w14:paraId="53A2F7C5" w14:textId="77777777" w:rsidTr="00923ABC">
        <w:trPr>
          <w:trHeight w:val="300"/>
        </w:trPr>
        <w:tc>
          <w:tcPr>
            <w:tcW w:w="7920" w:type="dxa"/>
            <w:tcBorders>
              <w:bottom w:val="nil"/>
            </w:tcBorders>
            <w:noWrap/>
            <w:hideMark/>
          </w:tcPr>
          <w:p w14:paraId="64DB1678" w14:textId="77777777" w:rsidR="001E025B" w:rsidRPr="00D71FA0" w:rsidRDefault="001E025B"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43F9E531" w14:textId="77777777" w:rsidR="001E025B" w:rsidRPr="00D71FA0" w:rsidRDefault="001E025B" w:rsidP="006B25D3">
            <w:pPr>
              <w:pStyle w:val="TableText"/>
              <w:rPr>
                <w:noProof w:val="0"/>
              </w:rPr>
            </w:pPr>
            <w:r>
              <w:rPr>
                <w:color w:val="000000"/>
              </w:rPr>
              <w:t>781</w:t>
            </w:r>
          </w:p>
        </w:tc>
        <w:tc>
          <w:tcPr>
            <w:tcW w:w="1354" w:type="dxa"/>
            <w:tcBorders>
              <w:top w:val="nil"/>
              <w:left w:val="nil"/>
              <w:bottom w:val="nil"/>
              <w:right w:val="nil"/>
            </w:tcBorders>
            <w:shd w:val="clear" w:color="000000" w:fill="FFFFFF"/>
            <w:vAlign w:val="bottom"/>
          </w:tcPr>
          <w:p w14:paraId="64DA5C58"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8158A1D"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5D6054D3" w14:textId="77777777" w:rsidR="001E025B" w:rsidRPr="00D71FA0" w:rsidRDefault="001E025B" w:rsidP="003D08FD">
            <w:pPr>
              <w:pStyle w:val="TableText"/>
              <w:ind w:right="432"/>
              <w:rPr>
                <w:noProof w:val="0"/>
              </w:rPr>
            </w:pPr>
            <w:r>
              <w:rPr>
                <w:color w:val="000000"/>
              </w:rPr>
              <w:t>0.94</w:t>
            </w:r>
          </w:p>
        </w:tc>
      </w:tr>
      <w:tr w:rsidR="001E025B" w:rsidRPr="00D71FA0" w14:paraId="0F3EDDD3" w14:textId="77777777" w:rsidTr="00923ABC">
        <w:trPr>
          <w:trHeight w:val="300"/>
        </w:trPr>
        <w:tc>
          <w:tcPr>
            <w:tcW w:w="7920" w:type="dxa"/>
            <w:tcBorders>
              <w:bottom w:val="nil"/>
            </w:tcBorders>
            <w:noWrap/>
          </w:tcPr>
          <w:p w14:paraId="2E082798" w14:textId="77777777" w:rsidR="001E025B" w:rsidRPr="00D71FA0" w:rsidRDefault="001E025B"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09E3C2B2" w14:textId="77777777" w:rsidR="001E025B" w:rsidRPr="00D71FA0" w:rsidRDefault="001E025B" w:rsidP="006B25D3">
            <w:pPr>
              <w:pStyle w:val="TableText"/>
              <w:rPr>
                <w:noProof w:val="0"/>
              </w:rPr>
            </w:pPr>
            <w:r>
              <w:rPr>
                <w:color w:val="000000"/>
              </w:rPr>
              <w:t>41</w:t>
            </w:r>
          </w:p>
        </w:tc>
        <w:tc>
          <w:tcPr>
            <w:tcW w:w="1354" w:type="dxa"/>
            <w:tcBorders>
              <w:top w:val="nil"/>
              <w:left w:val="nil"/>
              <w:bottom w:val="nil"/>
              <w:right w:val="nil"/>
            </w:tcBorders>
            <w:shd w:val="clear" w:color="000000" w:fill="FFFFFF"/>
            <w:vAlign w:val="bottom"/>
          </w:tcPr>
          <w:p w14:paraId="01B0DD4A" w14:textId="77777777" w:rsidR="001E025B" w:rsidRPr="00D71FA0" w:rsidRDefault="001E025B" w:rsidP="006B25D3">
            <w:pPr>
              <w:pStyle w:val="TableText"/>
              <w:ind w:right="360"/>
              <w:rPr>
                <w:noProof w:val="0"/>
              </w:rPr>
            </w:pPr>
            <w:r>
              <w:rPr>
                <w:color w:val="000000"/>
              </w:rPr>
              <w:t>0.61</w:t>
            </w:r>
          </w:p>
        </w:tc>
        <w:tc>
          <w:tcPr>
            <w:tcW w:w="1483" w:type="dxa"/>
            <w:tcBorders>
              <w:top w:val="nil"/>
              <w:left w:val="nil"/>
              <w:bottom w:val="nil"/>
              <w:right w:val="nil"/>
            </w:tcBorders>
            <w:shd w:val="clear" w:color="000000" w:fill="FFFFFF"/>
            <w:vAlign w:val="bottom"/>
          </w:tcPr>
          <w:p w14:paraId="7926235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725C68D" w14:textId="77777777" w:rsidR="001E025B" w:rsidRPr="00D71FA0" w:rsidRDefault="001E025B" w:rsidP="003D08FD">
            <w:pPr>
              <w:pStyle w:val="TableText"/>
              <w:ind w:right="432"/>
              <w:rPr>
                <w:noProof w:val="0"/>
              </w:rPr>
            </w:pPr>
            <w:r>
              <w:rPr>
                <w:color w:val="000000"/>
              </w:rPr>
              <w:t>0.22</w:t>
            </w:r>
          </w:p>
        </w:tc>
      </w:tr>
      <w:tr w:rsidR="001E025B" w:rsidRPr="00D71FA0" w14:paraId="00C883D9" w14:textId="77777777" w:rsidTr="00923ABC">
        <w:trPr>
          <w:trHeight w:val="300"/>
        </w:trPr>
        <w:tc>
          <w:tcPr>
            <w:tcW w:w="7920" w:type="dxa"/>
            <w:tcBorders>
              <w:top w:val="nil"/>
              <w:bottom w:val="single" w:sz="2" w:space="0" w:color="auto"/>
            </w:tcBorders>
            <w:noWrap/>
            <w:hideMark/>
          </w:tcPr>
          <w:p w14:paraId="79D0AFE1"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55F84ED6" w14:textId="77777777" w:rsidR="001E025B" w:rsidRPr="00D71FA0" w:rsidRDefault="001E025B" w:rsidP="006B25D3">
            <w:pPr>
              <w:pStyle w:val="TableText"/>
              <w:rPr>
                <w:noProof w:val="0"/>
              </w:rPr>
            </w:pPr>
            <w:r>
              <w:rPr>
                <w:color w:val="000000"/>
              </w:rPr>
              <w:t>0</w:t>
            </w:r>
          </w:p>
        </w:tc>
        <w:tc>
          <w:tcPr>
            <w:tcW w:w="1354" w:type="dxa"/>
            <w:tcBorders>
              <w:top w:val="nil"/>
              <w:left w:val="nil"/>
              <w:bottom w:val="single" w:sz="2" w:space="0" w:color="auto"/>
              <w:right w:val="nil"/>
            </w:tcBorders>
            <w:shd w:val="clear" w:color="000000" w:fill="FFFFFF"/>
            <w:vAlign w:val="bottom"/>
          </w:tcPr>
          <w:p w14:paraId="31F54A93" w14:textId="77777777" w:rsidR="001E025B" w:rsidRPr="00D71FA0" w:rsidRDefault="001E025B" w:rsidP="006B25D3">
            <w:pPr>
              <w:pStyle w:val="TableText"/>
              <w:ind w:right="360"/>
              <w:rPr>
                <w:noProof w:val="0"/>
              </w:rPr>
            </w:pPr>
            <w:r>
              <w:rPr>
                <w:color w:val="000000"/>
              </w:rPr>
              <w:t>N/A</w:t>
            </w:r>
          </w:p>
        </w:tc>
        <w:tc>
          <w:tcPr>
            <w:tcW w:w="1483" w:type="dxa"/>
            <w:tcBorders>
              <w:top w:val="nil"/>
              <w:left w:val="nil"/>
              <w:bottom w:val="single" w:sz="2" w:space="0" w:color="auto"/>
              <w:right w:val="nil"/>
            </w:tcBorders>
            <w:shd w:val="clear" w:color="000000" w:fill="FFFFFF"/>
            <w:vAlign w:val="bottom"/>
          </w:tcPr>
          <w:p w14:paraId="2A3AB349" w14:textId="77777777" w:rsidR="001E025B" w:rsidRPr="00D71FA0" w:rsidRDefault="001E025B" w:rsidP="003D08FD">
            <w:pPr>
              <w:pStyle w:val="TableText"/>
              <w:ind w:right="360"/>
              <w:rPr>
                <w:noProof w:val="0"/>
              </w:rPr>
            </w:pPr>
            <w:r>
              <w:rPr>
                <w:color w:val="000000"/>
              </w:rPr>
              <w:t>N/A</w:t>
            </w:r>
          </w:p>
        </w:tc>
        <w:tc>
          <w:tcPr>
            <w:tcW w:w="1598" w:type="dxa"/>
            <w:tcBorders>
              <w:top w:val="nil"/>
              <w:left w:val="nil"/>
              <w:bottom w:val="single" w:sz="2" w:space="0" w:color="auto"/>
              <w:right w:val="nil"/>
            </w:tcBorders>
            <w:shd w:val="clear" w:color="000000" w:fill="FFFFFF"/>
            <w:vAlign w:val="bottom"/>
          </w:tcPr>
          <w:p w14:paraId="28FCAEBE" w14:textId="77777777" w:rsidR="001E025B" w:rsidRPr="00D71FA0" w:rsidRDefault="001E025B" w:rsidP="003D08FD">
            <w:pPr>
              <w:pStyle w:val="TableText"/>
              <w:ind w:right="432"/>
              <w:rPr>
                <w:noProof w:val="0"/>
              </w:rPr>
            </w:pPr>
            <w:r>
              <w:rPr>
                <w:color w:val="000000"/>
              </w:rPr>
              <w:t>N/A</w:t>
            </w:r>
          </w:p>
        </w:tc>
      </w:tr>
      <w:tr w:rsidR="001E025B" w:rsidRPr="00D71FA0" w14:paraId="693F52AB" w14:textId="77777777" w:rsidTr="00923ABC">
        <w:trPr>
          <w:trHeight w:val="300"/>
        </w:trPr>
        <w:tc>
          <w:tcPr>
            <w:tcW w:w="7920" w:type="dxa"/>
            <w:tcBorders>
              <w:top w:val="single" w:sz="2" w:space="0" w:color="auto"/>
              <w:bottom w:val="nil"/>
            </w:tcBorders>
            <w:noWrap/>
            <w:hideMark/>
          </w:tcPr>
          <w:p w14:paraId="2776C0A0"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11C874B9" w14:textId="77777777" w:rsidR="001E025B" w:rsidRPr="00D71FA0" w:rsidRDefault="001E025B" w:rsidP="006B25D3">
            <w:pPr>
              <w:pStyle w:val="TableText"/>
              <w:rPr>
                <w:noProof w:val="0"/>
              </w:rPr>
            </w:pPr>
            <w:r>
              <w:rPr>
                <w:color w:val="000000"/>
              </w:rPr>
              <w:t>11,824</w:t>
            </w:r>
          </w:p>
        </w:tc>
        <w:tc>
          <w:tcPr>
            <w:tcW w:w="1354" w:type="dxa"/>
            <w:tcBorders>
              <w:top w:val="single" w:sz="2" w:space="0" w:color="auto"/>
              <w:left w:val="nil"/>
              <w:bottom w:val="nil"/>
              <w:right w:val="nil"/>
            </w:tcBorders>
            <w:shd w:val="clear" w:color="000000" w:fill="FFFFFF"/>
            <w:vAlign w:val="bottom"/>
          </w:tcPr>
          <w:p w14:paraId="52329DD5" w14:textId="77777777" w:rsidR="001E025B" w:rsidRPr="00D71FA0" w:rsidRDefault="001E025B" w:rsidP="006B25D3">
            <w:pPr>
              <w:pStyle w:val="TableText"/>
              <w:ind w:right="360"/>
              <w:rPr>
                <w:noProof w:val="0"/>
              </w:rPr>
            </w:pPr>
            <w:r>
              <w:rPr>
                <w:color w:val="000000"/>
              </w:rPr>
              <w:t>0.87</w:t>
            </w:r>
          </w:p>
        </w:tc>
        <w:tc>
          <w:tcPr>
            <w:tcW w:w="1483" w:type="dxa"/>
            <w:tcBorders>
              <w:top w:val="single" w:sz="2" w:space="0" w:color="auto"/>
              <w:left w:val="nil"/>
              <w:bottom w:val="nil"/>
              <w:right w:val="nil"/>
            </w:tcBorders>
            <w:shd w:val="clear" w:color="000000" w:fill="FFFFFF"/>
            <w:vAlign w:val="bottom"/>
          </w:tcPr>
          <w:p w14:paraId="7ADDD48C"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2B2FF10D" w14:textId="77777777" w:rsidR="001E025B" w:rsidRPr="00D71FA0" w:rsidRDefault="001E025B" w:rsidP="003D08FD">
            <w:pPr>
              <w:pStyle w:val="TableText"/>
              <w:ind w:right="432"/>
              <w:rPr>
                <w:noProof w:val="0"/>
              </w:rPr>
            </w:pPr>
            <w:r>
              <w:rPr>
                <w:color w:val="000000"/>
              </w:rPr>
              <w:t>0.63</w:t>
            </w:r>
          </w:p>
        </w:tc>
      </w:tr>
      <w:tr w:rsidR="001E025B" w:rsidRPr="00D71FA0" w14:paraId="7822B918" w14:textId="77777777" w:rsidTr="00923ABC">
        <w:trPr>
          <w:trHeight w:val="315"/>
        </w:trPr>
        <w:tc>
          <w:tcPr>
            <w:tcW w:w="7920" w:type="dxa"/>
            <w:tcBorders>
              <w:top w:val="nil"/>
              <w:bottom w:val="single" w:sz="2" w:space="0" w:color="auto"/>
            </w:tcBorders>
            <w:noWrap/>
            <w:hideMark/>
          </w:tcPr>
          <w:p w14:paraId="3D5346E2"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3ED320FF" w14:textId="77777777" w:rsidR="001E025B" w:rsidRPr="00D71FA0" w:rsidRDefault="001E025B" w:rsidP="006B25D3">
            <w:pPr>
              <w:pStyle w:val="TableText"/>
              <w:rPr>
                <w:noProof w:val="0"/>
              </w:rPr>
            </w:pPr>
            <w:r>
              <w:rPr>
                <w:color w:val="000000"/>
              </w:rPr>
              <w:t>7,908</w:t>
            </w:r>
          </w:p>
        </w:tc>
        <w:tc>
          <w:tcPr>
            <w:tcW w:w="1354" w:type="dxa"/>
            <w:tcBorders>
              <w:top w:val="nil"/>
              <w:left w:val="nil"/>
              <w:bottom w:val="single" w:sz="2" w:space="0" w:color="auto"/>
              <w:right w:val="nil"/>
            </w:tcBorders>
            <w:shd w:val="clear" w:color="000000" w:fill="FFFFFF"/>
            <w:vAlign w:val="bottom"/>
          </w:tcPr>
          <w:p w14:paraId="44A5A8C2"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2247F751"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single" w:sz="2" w:space="0" w:color="auto"/>
              <w:right w:val="nil"/>
            </w:tcBorders>
            <w:shd w:val="clear" w:color="000000" w:fill="FFFFFF"/>
            <w:vAlign w:val="bottom"/>
          </w:tcPr>
          <w:p w14:paraId="3DE793ED" w14:textId="77777777" w:rsidR="001E025B" w:rsidRPr="00D71FA0" w:rsidRDefault="001E025B" w:rsidP="003D08FD">
            <w:pPr>
              <w:pStyle w:val="TableText"/>
              <w:ind w:right="432"/>
              <w:rPr>
                <w:noProof w:val="0"/>
              </w:rPr>
            </w:pPr>
            <w:r>
              <w:rPr>
                <w:color w:val="000000"/>
              </w:rPr>
              <w:t>0.93</w:t>
            </w:r>
          </w:p>
        </w:tc>
      </w:tr>
      <w:tr w:rsidR="001E025B" w:rsidRPr="00D71FA0" w14:paraId="411CAB47" w14:textId="77777777" w:rsidTr="00923ABC">
        <w:trPr>
          <w:trHeight w:val="300"/>
        </w:trPr>
        <w:tc>
          <w:tcPr>
            <w:tcW w:w="7920" w:type="dxa"/>
            <w:tcBorders>
              <w:top w:val="single" w:sz="2" w:space="0" w:color="auto"/>
            </w:tcBorders>
            <w:noWrap/>
            <w:hideMark/>
          </w:tcPr>
          <w:p w14:paraId="6723D14A"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64210296" w14:textId="77777777" w:rsidR="001E025B" w:rsidRPr="00D71FA0" w:rsidRDefault="001E025B" w:rsidP="006B25D3">
            <w:pPr>
              <w:pStyle w:val="TableText"/>
              <w:rPr>
                <w:noProof w:val="0"/>
              </w:rPr>
            </w:pPr>
            <w:r>
              <w:rPr>
                <w:color w:val="000000"/>
              </w:rPr>
              <w:t>96</w:t>
            </w:r>
          </w:p>
        </w:tc>
        <w:tc>
          <w:tcPr>
            <w:tcW w:w="1354" w:type="dxa"/>
            <w:tcBorders>
              <w:top w:val="single" w:sz="2" w:space="0" w:color="auto"/>
              <w:left w:val="nil"/>
              <w:bottom w:val="nil"/>
              <w:right w:val="nil"/>
            </w:tcBorders>
            <w:shd w:val="clear" w:color="000000" w:fill="FFFFFF"/>
            <w:vAlign w:val="bottom"/>
          </w:tcPr>
          <w:p w14:paraId="616D1440"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30AEBA56"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3A2F3BFA" w14:textId="77777777" w:rsidR="001E025B" w:rsidRPr="00D71FA0" w:rsidRDefault="001E025B" w:rsidP="003D08FD">
            <w:pPr>
              <w:pStyle w:val="TableText"/>
              <w:ind w:right="432"/>
              <w:rPr>
                <w:noProof w:val="0"/>
              </w:rPr>
            </w:pPr>
            <w:r>
              <w:rPr>
                <w:color w:val="000000"/>
              </w:rPr>
              <w:t>0.80</w:t>
            </w:r>
          </w:p>
        </w:tc>
      </w:tr>
      <w:tr w:rsidR="001E025B" w:rsidRPr="00D71FA0" w14:paraId="5C1EC5AE" w14:textId="77777777" w:rsidTr="00923ABC">
        <w:trPr>
          <w:trHeight w:val="300"/>
        </w:trPr>
        <w:tc>
          <w:tcPr>
            <w:tcW w:w="7920" w:type="dxa"/>
            <w:noWrap/>
            <w:hideMark/>
          </w:tcPr>
          <w:p w14:paraId="03E3AB3F"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502D4B4E" w14:textId="77777777" w:rsidR="001E025B" w:rsidRPr="00D71FA0" w:rsidRDefault="001E025B" w:rsidP="006B25D3">
            <w:pPr>
              <w:pStyle w:val="TableText"/>
              <w:rPr>
                <w:noProof w:val="0"/>
              </w:rPr>
            </w:pPr>
            <w:r>
              <w:rPr>
                <w:color w:val="000000"/>
              </w:rPr>
              <w:t>973</w:t>
            </w:r>
          </w:p>
        </w:tc>
        <w:tc>
          <w:tcPr>
            <w:tcW w:w="1354" w:type="dxa"/>
            <w:tcBorders>
              <w:top w:val="nil"/>
              <w:left w:val="nil"/>
              <w:bottom w:val="nil"/>
              <w:right w:val="nil"/>
            </w:tcBorders>
            <w:shd w:val="clear" w:color="000000" w:fill="FFFFFF"/>
            <w:vAlign w:val="bottom"/>
          </w:tcPr>
          <w:p w14:paraId="74AECABF"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70A4F24D"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2F069FD" w14:textId="77777777" w:rsidR="001E025B" w:rsidRPr="00D71FA0" w:rsidRDefault="001E025B" w:rsidP="003D08FD">
            <w:pPr>
              <w:pStyle w:val="TableText"/>
              <w:ind w:right="432"/>
              <w:rPr>
                <w:noProof w:val="0"/>
              </w:rPr>
            </w:pPr>
            <w:r>
              <w:rPr>
                <w:color w:val="000000"/>
              </w:rPr>
              <w:t>1.00</w:t>
            </w:r>
          </w:p>
        </w:tc>
      </w:tr>
      <w:tr w:rsidR="001E025B" w:rsidRPr="00D71FA0" w14:paraId="24A6C0FE" w14:textId="77777777" w:rsidTr="00923ABC">
        <w:trPr>
          <w:trHeight w:val="300"/>
        </w:trPr>
        <w:tc>
          <w:tcPr>
            <w:tcW w:w="7920" w:type="dxa"/>
            <w:noWrap/>
            <w:hideMark/>
          </w:tcPr>
          <w:p w14:paraId="23929BF3"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4A758DCC" w14:textId="77777777" w:rsidR="001E025B" w:rsidRPr="00D71FA0" w:rsidRDefault="001E025B" w:rsidP="006B25D3">
            <w:pPr>
              <w:pStyle w:val="TableText"/>
              <w:rPr>
                <w:noProof w:val="0"/>
              </w:rPr>
            </w:pPr>
            <w:r>
              <w:rPr>
                <w:color w:val="000000"/>
              </w:rPr>
              <w:t>31</w:t>
            </w:r>
          </w:p>
        </w:tc>
        <w:tc>
          <w:tcPr>
            <w:tcW w:w="1354" w:type="dxa"/>
            <w:tcBorders>
              <w:top w:val="nil"/>
              <w:left w:val="nil"/>
              <w:bottom w:val="nil"/>
              <w:right w:val="nil"/>
            </w:tcBorders>
            <w:shd w:val="clear" w:color="000000" w:fill="FFFFFF"/>
            <w:vAlign w:val="bottom"/>
          </w:tcPr>
          <w:p w14:paraId="1ACDA0C1"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D9CD731"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64F84CCA" w14:textId="77777777" w:rsidR="001E025B" w:rsidRPr="00D71FA0" w:rsidRDefault="001E025B" w:rsidP="003D08FD">
            <w:pPr>
              <w:pStyle w:val="TableText"/>
              <w:ind w:right="432"/>
              <w:rPr>
                <w:noProof w:val="0"/>
              </w:rPr>
            </w:pPr>
            <w:r>
              <w:rPr>
                <w:color w:val="000000"/>
              </w:rPr>
              <w:t>0.79</w:t>
            </w:r>
          </w:p>
        </w:tc>
      </w:tr>
      <w:tr w:rsidR="001E025B" w:rsidRPr="00D71FA0" w14:paraId="6E146CC7" w14:textId="77777777" w:rsidTr="00923ABC">
        <w:trPr>
          <w:trHeight w:val="300"/>
        </w:trPr>
        <w:tc>
          <w:tcPr>
            <w:tcW w:w="7920" w:type="dxa"/>
            <w:noWrap/>
            <w:hideMark/>
          </w:tcPr>
          <w:p w14:paraId="2C46A16C"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2CAB7B36" w14:textId="77777777" w:rsidR="001E025B" w:rsidRPr="00D71FA0" w:rsidRDefault="001E025B" w:rsidP="006B25D3">
            <w:pPr>
              <w:pStyle w:val="TableText"/>
              <w:rPr>
                <w:noProof w:val="0"/>
              </w:rPr>
            </w:pPr>
            <w:r>
              <w:rPr>
                <w:color w:val="000000"/>
              </w:rPr>
              <w:t>479</w:t>
            </w:r>
          </w:p>
        </w:tc>
        <w:tc>
          <w:tcPr>
            <w:tcW w:w="1354" w:type="dxa"/>
            <w:tcBorders>
              <w:top w:val="nil"/>
              <w:left w:val="nil"/>
              <w:bottom w:val="nil"/>
              <w:right w:val="nil"/>
            </w:tcBorders>
            <w:shd w:val="clear" w:color="000000" w:fill="FFFFFF"/>
            <w:vAlign w:val="bottom"/>
          </w:tcPr>
          <w:p w14:paraId="49A28B53"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7BC7DEA4" w14:textId="77777777" w:rsidR="001E025B" w:rsidRPr="00D71FA0" w:rsidRDefault="001E025B" w:rsidP="003D08FD">
            <w:pPr>
              <w:pStyle w:val="TableText"/>
              <w:ind w:right="360"/>
              <w:rPr>
                <w:noProof w:val="0"/>
              </w:rPr>
            </w:pPr>
            <w:r>
              <w:rPr>
                <w:color w:val="000000"/>
              </w:rPr>
              <w:t>0.27</w:t>
            </w:r>
          </w:p>
        </w:tc>
        <w:tc>
          <w:tcPr>
            <w:tcW w:w="1598" w:type="dxa"/>
            <w:tcBorders>
              <w:top w:val="nil"/>
              <w:left w:val="nil"/>
              <w:bottom w:val="nil"/>
              <w:right w:val="nil"/>
            </w:tcBorders>
            <w:shd w:val="clear" w:color="000000" w:fill="FFFFFF"/>
            <w:vAlign w:val="bottom"/>
          </w:tcPr>
          <w:p w14:paraId="3DB54492" w14:textId="77777777" w:rsidR="001E025B" w:rsidRPr="00D71FA0" w:rsidRDefault="001E025B" w:rsidP="003D08FD">
            <w:pPr>
              <w:pStyle w:val="TableText"/>
              <w:ind w:right="432"/>
              <w:rPr>
                <w:noProof w:val="0"/>
              </w:rPr>
            </w:pPr>
            <w:r>
              <w:rPr>
                <w:color w:val="000000"/>
              </w:rPr>
              <w:t>0.66</w:t>
            </w:r>
          </w:p>
        </w:tc>
      </w:tr>
      <w:tr w:rsidR="001E025B" w:rsidRPr="00D71FA0" w14:paraId="03CA56A3" w14:textId="77777777" w:rsidTr="00923ABC">
        <w:trPr>
          <w:trHeight w:val="300"/>
        </w:trPr>
        <w:tc>
          <w:tcPr>
            <w:tcW w:w="7920" w:type="dxa"/>
            <w:noWrap/>
            <w:hideMark/>
          </w:tcPr>
          <w:p w14:paraId="209E0309"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68E723BE" w14:textId="77777777" w:rsidR="001E025B" w:rsidRPr="00D71FA0" w:rsidRDefault="001E025B" w:rsidP="006B25D3">
            <w:pPr>
              <w:pStyle w:val="TableText"/>
              <w:rPr>
                <w:noProof w:val="0"/>
              </w:rPr>
            </w:pPr>
            <w:r>
              <w:rPr>
                <w:color w:val="000000"/>
              </w:rPr>
              <w:t>11,522</w:t>
            </w:r>
          </w:p>
        </w:tc>
        <w:tc>
          <w:tcPr>
            <w:tcW w:w="1354" w:type="dxa"/>
            <w:tcBorders>
              <w:top w:val="nil"/>
              <w:left w:val="nil"/>
              <w:bottom w:val="nil"/>
              <w:right w:val="nil"/>
            </w:tcBorders>
            <w:shd w:val="clear" w:color="000000" w:fill="FFFFFF"/>
            <w:vAlign w:val="bottom"/>
          </w:tcPr>
          <w:p w14:paraId="06532810" w14:textId="77777777" w:rsidR="001E025B" w:rsidRPr="00D71FA0" w:rsidRDefault="001E025B" w:rsidP="006B25D3">
            <w:pPr>
              <w:pStyle w:val="TableText"/>
              <w:ind w:right="360"/>
              <w:rPr>
                <w:noProof w:val="0"/>
              </w:rPr>
            </w:pPr>
            <w:r>
              <w:rPr>
                <w:color w:val="000000"/>
              </w:rPr>
              <w:t>0.86</w:t>
            </w:r>
          </w:p>
        </w:tc>
        <w:tc>
          <w:tcPr>
            <w:tcW w:w="1483" w:type="dxa"/>
            <w:tcBorders>
              <w:top w:val="nil"/>
              <w:left w:val="nil"/>
              <w:bottom w:val="nil"/>
              <w:right w:val="nil"/>
            </w:tcBorders>
            <w:shd w:val="clear" w:color="000000" w:fill="FFFFFF"/>
            <w:vAlign w:val="bottom"/>
          </w:tcPr>
          <w:p w14:paraId="3F34A0D7"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10B2654" w14:textId="77777777" w:rsidR="001E025B" w:rsidRPr="00D71FA0" w:rsidRDefault="001E025B" w:rsidP="003D08FD">
            <w:pPr>
              <w:pStyle w:val="TableText"/>
              <w:ind w:right="432"/>
              <w:rPr>
                <w:noProof w:val="0"/>
              </w:rPr>
            </w:pPr>
            <w:r>
              <w:rPr>
                <w:color w:val="000000"/>
              </w:rPr>
              <w:t>0.61</w:t>
            </w:r>
          </w:p>
        </w:tc>
      </w:tr>
      <w:tr w:rsidR="001E025B" w:rsidRPr="00D71FA0" w14:paraId="0CC74154" w14:textId="77777777" w:rsidTr="00923ABC">
        <w:trPr>
          <w:trHeight w:val="300"/>
        </w:trPr>
        <w:tc>
          <w:tcPr>
            <w:tcW w:w="7920" w:type="dxa"/>
            <w:noWrap/>
            <w:hideMark/>
          </w:tcPr>
          <w:p w14:paraId="046A50D5"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7DABB5E5" w14:textId="77777777" w:rsidR="001E025B" w:rsidRPr="00D71FA0" w:rsidRDefault="001E025B" w:rsidP="006B25D3">
            <w:pPr>
              <w:pStyle w:val="TableText"/>
              <w:rPr>
                <w:noProof w:val="0"/>
              </w:rPr>
            </w:pPr>
            <w:r>
              <w:rPr>
                <w:color w:val="000000"/>
              </w:rPr>
              <w:t>1,367</w:t>
            </w:r>
          </w:p>
        </w:tc>
        <w:tc>
          <w:tcPr>
            <w:tcW w:w="1354" w:type="dxa"/>
            <w:tcBorders>
              <w:top w:val="nil"/>
              <w:left w:val="nil"/>
              <w:bottom w:val="nil"/>
              <w:right w:val="nil"/>
            </w:tcBorders>
            <w:shd w:val="clear" w:color="000000" w:fill="FFFFFF"/>
            <w:vAlign w:val="bottom"/>
          </w:tcPr>
          <w:p w14:paraId="3F6E0D13" w14:textId="77777777" w:rsidR="001E025B" w:rsidRPr="00D71FA0" w:rsidRDefault="001E025B" w:rsidP="006B25D3">
            <w:pPr>
              <w:pStyle w:val="TableText"/>
              <w:ind w:right="360"/>
              <w:rPr>
                <w:noProof w:val="0"/>
              </w:rPr>
            </w:pPr>
            <w:r>
              <w:rPr>
                <w:color w:val="000000"/>
              </w:rPr>
              <w:t>0.84</w:t>
            </w:r>
          </w:p>
        </w:tc>
        <w:tc>
          <w:tcPr>
            <w:tcW w:w="1483" w:type="dxa"/>
            <w:tcBorders>
              <w:top w:val="nil"/>
              <w:left w:val="nil"/>
              <w:bottom w:val="nil"/>
              <w:right w:val="nil"/>
            </w:tcBorders>
            <w:shd w:val="clear" w:color="000000" w:fill="FFFFFF"/>
            <w:vAlign w:val="bottom"/>
          </w:tcPr>
          <w:p w14:paraId="7BF8678B"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3A930F1" w14:textId="77777777" w:rsidR="001E025B" w:rsidRPr="00D71FA0" w:rsidRDefault="001E025B" w:rsidP="003D08FD">
            <w:pPr>
              <w:pStyle w:val="TableText"/>
              <w:ind w:right="432"/>
              <w:rPr>
                <w:noProof w:val="0"/>
              </w:rPr>
            </w:pPr>
            <w:r>
              <w:rPr>
                <w:color w:val="000000"/>
              </w:rPr>
              <w:t>0.57</w:t>
            </w:r>
          </w:p>
        </w:tc>
      </w:tr>
      <w:tr w:rsidR="001E025B" w:rsidRPr="00D71FA0" w14:paraId="1914128D" w14:textId="77777777" w:rsidTr="00923ABC">
        <w:trPr>
          <w:trHeight w:val="300"/>
        </w:trPr>
        <w:tc>
          <w:tcPr>
            <w:tcW w:w="7920" w:type="dxa"/>
            <w:tcBorders>
              <w:bottom w:val="nil"/>
            </w:tcBorders>
            <w:noWrap/>
            <w:hideMark/>
          </w:tcPr>
          <w:p w14:paraId="5321FAB2"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599B6DEE" w14:textId="77777777" w:rsidR="001E025B" w:rsidRPr="00D71FA0" w:rsidRDefault="001E025B" w:rsidP="006B25D3">
            <w:pPr>
              <w:pStyle w:val="TableText"/>
              <w:rPr>
                <w:noProof w:val="0"/>
              </w:rPr>
            </w:pPr>
            <w:r>
              <w:rPr>
                <w:color w:val="000000"/>
              </w:rPr>
              <w:t>4,357</w:t>
            </w:r>
          </w:p>
        </w:tc>
        <w:tc>
          <w:tcPr>
            <w:tcW w:w="1354" w:type="dxa"/>
            <w:tcBorders>
              <w:top w:val="nil"/>
              <w:left w:val="nil"/>
              <w:bottom w:val="nil"/>
              <w:right w:val="nil"/>
            </w:tcBorders>
            <w:shd w:val="clear" w:color="000000" w:fill="FFFFFF"/>
            <w:vAlign w:val="bottom"/>
          </w:tcPr>
          <w:p w14:paraId="3AD5398C"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10D93E4"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20EF581D" w14:textId="77777777" w:rsidR="001E025B" w:rsidRPr="00D71FA0" w:rsidRDefault="001E025B" w:rsidP="003D08FD">
            <w:pPr>
              <w:pStyle w:val="TableText"/>
              <w:ind w:right="432"/>
              <w:rPr>
                <w:noProof w:val="0"/>
              </w:rPr>
            </w:pPr>
            <w:r>
              <w:rPr>
                <w:color w:val="000000"/>
              </w:rPr>
              <w:t>0.88</w:t>
            </w:r>
          </w:p>
        </w:tc>
      </w:tr>
      <w:tr w:rsidR="001E025B" w:rsidRPr="00D71FA0" w14:paraId="7DDF4E6E" w14:textId="77777777" w:rsidTr="00923ABC">
        <w:trPr>
          <w:trHeight w:val="300"/>
        </w:trPr>
        <w:tc>
          <w:tcPr>
            <w:tcW w:w="7920" w:type="dxa"/>
            <w:tcBorders>
              <w:top w:val="nil"/>
              <w:bottom w:val="single" w:sz="2" w:space="0" w:color="auto"/>
            </w:tcBorders>
            <w:noWrap/>
          </w:tcPr>
          <w:p w14:paraId="32185FAC"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6C1B2904" w14:textId="77777777" w:rsidR="001E025B" w:rsidRPr="00D71FA0" w:rsidRDefault="001E025B" w:rsidP="006B25D3">
            <w:pPr>
              <w:pStyle w:val="TableText"/>
              <w:rPr>
                <w:noProof w:val="0"/>
              </w:rPr>
            </w:pPr>
            <w:r>
              <w:rPr>
                <w:color w:val="000000"/>
              </w:rPr>
              <w:t>907</w:t>
            </w:r>
          </w:p>
        </w:tc>
        <w:tc>
          <w:tcPr>
            <w:tcW w:w="1354" w:type="dxa"/>
            <w:tcBorders>
              <w:top w:val="nil"/>
              <w:left w:val="nil"/>
              <w:bottom w:val="single" w:sz="2" w:space="0" w:color="auto"/>
              <w:right w:val="nil"/>
            </w:tcBorders>
            <w:shd w:val="clear" w:color="000000" w:fill="FFFFFF"/>
            <w:vAlign w:val="bottom"/>
          </w:tcPr>
          <w:p w14:paraId="69016EFE"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770BFFE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22645360" w14:textId="77777777" w:rsidR="001E025B" w:rsidRPr="00D71FA0" w:rsidRDefault="001E025B" w:rsidP="003D08FD">
            <w:pPr>
              <w:pStyle w:val="TableText"/>
              <w:ind w:right="432"/>
              <w:rPr>
                <w:noProof w:val="0"/>
              </w:rPr>
            </w:pPr>
            <w:r>
              <w:rPr>
                <w:color w:val="000000"/>
              </w:rPr>
              <w:t>0.99</w:t>
            </w:r>
          </w:p>
        </w:tc>
      </w:tr>
      <w:tr w:rsidR="001E025B" w:rsidRPr="00D71FA0" w14:paraId="1F4A07EF" w14:textId="77777777" w:rsidTr="00923ABC">
        <w:trPr>
          <w:trHeight w:val="300"/>
        </w:trPr>
        <w:tc>
          <w:tcPr>
            <w:tcW w:w="7920" w:type="dxa"/>
            <w:tcBorders>
              <w:top w:val="single" w:sz="2" w:space="0" w:color="auto"/>
              <w:bottom w:val="nil"/>
            </w:tcBorders>
            <w:noWrap/>
          </w:tcPr>
          <w:p w14:paraId="7AD0D9E1"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394379C2" w14:textId="77777777" w:rsidR="001E025B" w:rsidRPr="00D71FA0" w:rsidRDefault="001E025B" w:rsidP="006B25D3">
            <w:pPr>
              <w:pStyle w:val="TableText"/>
              <w:rPr>
                <w:noProof w:val="0"/>
              </w:rPr>
            </w:pPr>
            <w:r>
              <w:rPr>
                <w:color w:val="000000"/>
              </w:rPr>
              <w:t>2,326</w:t>
            </w:r>
          </w:p>
        </w:tc>
        <w:tc>
          <w:tcPr>
            <w:tcW w:w="1354" w:type="dxa"/>
            <w:tcBorders>
              <w:top w:val="single" w:sz="2" w:space="0" w:color="auto"/>
              <w:left w:val="nil"/>
              <w:bottom w:val="nil"/>
              <w:right w:val="nil"/>
            </w:tcBorders>
            <w:shd w:val="clear" w:color="000000" w:fill="FFFFFF"/>
            <w:vAlign w:val="bottom"/>
          </w:tcPr>
          <w:p w14:paraId="6CA2EC67" w14:textId="77777777" w:rsidR="001E025B" w:rsidRPr="00D71FA0" w:rsidRDefault="001E025B" w:rsidP="006B25D3">
            <w:pPr>
              <w:pStyle w:val="TableText"/>
              <w:ind w:right="360"/>
              <w:rPr>
                <w:noProof w:val="0"/>
              </w:rPr>
            </w:pPr>
            <w:r>
              <w:rPr>
                <w:color w:val="000000"/>
              </w:rPr>
              <w:t>0.82</w:t>
            </w:r>
          </w:p>
        </w:tc>
        <w:tc>
          <w:tcPr>
            <w:tcW w:w="1483" w:type="dxa"/>
            <w:tcBorders>
              <w:top w:val="single" w:sz="2" w:space="0" w:color="auto"/>
              <w:left w:val="nil"/>
              <w:bottom w:val="nil"/>
              <w:right w:val="nil"/>
            </w:tcBorders>
            <w:shd w:val="clear" w:color="000000" w:fill="FFFFFF"/>
            <w:vAlign w:val="bottom"/>
          </w:tcPr>
          <w:p w14:paraId="41541EF5"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53347A70" w14:textId="77777777" w:rsidR="001E025B" w:rsidRPr="00D71FA0" w:rsidRDefault="001E025B" w:rsidP="003D08FD">
            <w:pPr>
              <w:pStyle w:val="TableText"/>
              <w:ind w:right="432"/>
              <w:rPr>
                <w:noProof w:val="0"/>
              </w:rPr>
            </w:pPr>
            <w:r>
              <w:rPr>
                <w:color w:val="000000"/>
              </w:rPr>
              <w:t>0.56</w:t>
            </w:r>
          </w:p>
        </w:tc>
      </w:tr>
      <w:tr w:rsidR="001E025B" w:rsidRPr="00D71FA0" w14:paraId="74E0C12C" w14:textId="77777777" w:rsidTr="00923ABC">
        <w:trPr>
          <w:trHeight w:val="300"/>
        </w:trPr>
        <w:tc>
          <w:tcPr>
            <w:tcW w:w="7920" w:type="dxa"/>
            <w:tcBorders>
              <w:top w:val="nil"/>
              <w:bottom w:val="single" w:sz="2" w:space="0" w:color="auto"/>
            </w:tcBorders>
            <w:noWrap/>
          </w:tcPr>
          <w:p w14:paraId="761F2F37"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2563578E" w14:textId="77777777" w:rsidR="001E025B" w:rsidRPr="00D71FA0" w:rsidRDefault="001E025B" w:rsidP="006B25D3">
            <w:pPr>
              <w:pStyle w:val="TableText"/>
              <w:rPr>
                <w:noProof w:val="0"/>
              </w:rPr>
            </w:pPr>
            <w:r>
              <w:rPr>
                <w:color w:val="000000"/>
              </w:rPr>
              <w:t>17,406</w:t>
            </w:r>
          </w:p>
        </w:tc>
        <w:tc>
          <w:tcPr>
            <w:tcW w:w="1354" w:type="dxa"/>
            <w:tcBorders>
              <w:top w:val="nil"/>
              <w:left w:val="nil"/>
              <w:bottom w:val="single" w:sz="2" w:space="0" w:color="auto"/>
              <w:right w:val="nil"/>
            </w:tcBorders>
            <w:shd w:val="clear" w:color="000000" w:fill="FFFFFF"/>
            <w:vAlign w:val="bottom"/>
          </w:tcPr>
          <w:p w14:paraId="6F229EC0"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1E31267C"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single" w:sz="2" w:space="0" w:color="auto"/>
              <w:right w:val="nil"/>
            </w:tcBorders>
            <w:shd w:val="clear" w:color="000000" w:fill="FFFFFF"/>
            <w:vAlign w:val="bottom"/>
          </w:tcPr>
          <w:p w14:paraId="5E9E2AE7" w14:textId="77777777" w:rsidR="001E025B" w:rsidRPr="00D71FA0" w:rsidRDefault="001E025B" w:rsidP="003D08FD">
            <w:pPr>
              <w:pStyle w:val="TableText"/>
              <w:ind w:right="432"/>
              <w:rPr>
                <w:noProof w:val="0"/>
              </w:rPr>
            </w:pPr>
            <w:r>
              <w:rPr>
                <w:color w:val="000000"/>
              </w:rPr>
              <w:t>0.81</w:t>
            </w:r>
          </w:p>
        </w:tc>
      </w:tr>
      <w:tr w:rsidR="001E025B" w:rsidRPr="00D71FA0" w14:paraId="6970430D" w14:textId="77777777" w:rsidTr="00923ABC">
        <w:trPr>
          <w:trHeight w:val="300"/>
        </w:trPr>
        <w:tc>
          <w:tcPr>
            <w:tcW w:w="7920" w:type="dxa"/>
            <w:tcBorders>
              <w:top w:val="single" w:sz="2" w:space="0" w:color="auto"/>
              <w:bottom w:val="nil"/>
            </w:tcBorders>
            <w:noWrap/>
          </w:tcPr>
          <w:p w14:paraId="6D5FAC58"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0A639373" w14:textId="77777777" w:rsidR="001E025B" w:rsidRPr="00D71FA0" w:rsidRDefault="001E025B" w:rsidP="006B25D3">
            <w:pPr>
              <w:pStyle w:val="TableText"/>
              <w:rPr>
                <w:noProof w:val="0"/>
              </w:rPr>
            </w:pPr>
            <w:r>
              <w:rPr>
                <w:color w:val="000000"/>
              </w:rPr>
              <w:t>128</w:t>
            </w:r>
          </w:p>
        </w:tc>
        <w:tc>
          <w:tcPr>
            <w:tcW w:w="1354" w:type="dxa"/>
            <w:tcBorders>
              <w:top w:val="single" w:sz="2" w:space="0" w:color="auto"/>
              <w:left w:val="nil"/>
              <w:bottom w:val="nil"/>
              <w:right w:val="nil"/>
            </w:tcBorders>
            <w:shd w:val="clear" w:color="000000" w:fill="FFFFFF"/>
            <w:vAlign w:val="bottom"/>
          </w:tcPr>
          <w:p w14:paraId="291C5069" w14:textId="77777777" w:rsidR="001E025B" w:rsidRPr="00D71FA0" w:rsidRDefault="001E025B" w:rsidP="006B25D3">
            <w:pPr>
              <w:pStyle w:val="TableText"/>
              <w:ind w:right="360"/>
              <w:rPr>
                <w:noProof w:val="0"/>
              </w:rPr>
            </w:pPr>
            <w:r>
              <w:rPr>
                <w:color w:val="000000"/>
              </w:rPr>
              <w:t>0.83</w:t>
            </w:r>
          </w:p>
        </w:tc>
        <w:tc>
          <w:tcPr>
            <w:tcW w:w="1483" w:type="dxa"/>
            <w:tcBorders>
              <w:top w:val="single" w:sz="2" w:space="0" w:color="auto"/>
              <w:left w:val="nil"/>
              <w:bottom w:val="nil"/>
              <w:right w:val="nil"/>
            </w:tcBorders>
            <w:shd w:val="clear" w:color="000000" w:fill="FFFFFF"/>
            <w:vAlign w:val="bottom"/>
          </w:tcPr>
          <w:p w14:paraId="3E45975F"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0ECCFF71" w14:textId="77777777" w:rsidR="001E025B" w:rsidRPr="00D71FA0" w:rsidRDefault="001E025B" w:rsidP="003D08FD">
            <w:pPr>
              <w:pStyle w:val="TableText"/>
              <w:ind w:right="432"/>
              <w:rPr>
                <w:noProof w:val="0"/>
              </w:rPr>
            </w:pPr>
            <w:r>
              <w:rPr>
                <w:color w:val="000000"/>
              </w:rPr>
              <w:t>0.56</w:t>
            </w:r>
          </w:p>
        </w:tc>
      </w:tr>
      <w:tr w:rsidR="001E025B" w:rsidRPr="00D71FA0" w14:paraId="05BDBD56" w14:textId="77777777" w:rsidTr="00923ABC">
        <w:trPr>
          <w:trHeight w:val="300"/>
        </w:trPr>
        <w:tc>
          <w:tcPr>
            <w:tcW w:w="7920" w:type="dxa"/>
            <w:tcBorders>
              <w:top w:val="nil"/>
              <w:bottom w:val="single" w:sz="2" w:space="0" w:color="auto"/>
            </w:tcBorders>
            <w:noWrap/>
          </w:tcPr>
          <w:p w14:paraId="12C941FC"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000000" w:fill="FFFFFF"/>
            <w:vAlign w:val="bottom"/>
          </w:tcPr>
          <w:p w14:paraId="4DF5287A" w14:textId="77777777" w:rsidR="001E025B" w:rsidRPr="00D71FA0" w:rsidRDefault="001E025B" w:rsidP="006B25D3">
            <w:pPr>
              <w:pStyle w:val="TableText"/>
              <w:rPr>
                <w:noProof w:val="0"/>
              </w:rPr>
            </w:pPr>
            <w:r>
              <w:rPr>
                <w:color w:val="000000"/>
              </w:rPr>
              <w:t>19,604</w:t>
            </w:r>
          </w:p>
        </w:tc>
        <w:tc>
          <w:tcPr>
            <w:tcW w:w="1354" w:type="dxa"/>
            <w:tcBorders>
              <w:top w:val="nil"/>
              <w:left w:val="nil"/>
              <w:bottom w:val="single" w:sz="2" w:space="0" w:color="auto"/>
              <w:right w:val="nil"/>
            </w:tcBorders>
            <w:shd w:val="clear" w:color="000000" w:fill="FFFFFF"/>
            <w:vAlign w:val="bottom"/>
          </w:tcPr>
          <w:p w14:paraId="511EB88B"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229A9FB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20EED713" w14:textId="77777777" w:rsidR="001E025B" w:rsidRPr="00D71FA0" w:rsidRDefault="001E025B" w:rsidP="003D08FD">
            <w:pPr>
              <w:pStyle w:val="TableText"/>
              <w:ind w:right="432"/>
              <w:rPr>
                <w:noProof w:val="0"/>
              </w:rPr>
            </w:pPr>
            <w:r>
              <w:rPr>
                <w:color w:val="000000"/>
              </w:rPr>
              <w:t>0.83</w:t>
            </w:r>
          </w:p>
        </w:tc>
      </w:tr>
      <w:tr w:rsidR="001E025B" w:rsidRPr="00D71FA0" w14:paraId="737C1DF9" w14:textId="77777777" w:rsidTr="00923ABC">
        <w:trPr>
          <w:trHeight w:val="158"/>
        </w:trPr>
        <w:tc>
          <w:tcPr>
            <w:tcW w:w="7920" w:type="dxa"/>
            <w:tcBorders>
              <w:top w:val="single" w:sz="2" w:space="0" w:color="auto"/>
              <w:bottom w:val="nil"/>
            </w:tcBorders>
            <w:noWrap/>
          </w:tcPr>
          <w:p w14:paraId="5B154004" w14:textId="77777777" w:rsidR="001E025B" w:rsidRPr="00D71FA0" w:rsidRDefault="001E025B" w:rsidP="006B25D3">
            <w:pPr>
              <w:pStyle w:val="TableText"/>
              <w:rPr>
                <w:noProof w:val="0"/>
              </w:rPr>
            </w:pPr>
            <w:r w:rsidRPr="00D71FA0">
              <w:rPr>
                <w:noProof w:val="0"/>
              </w:rPr>
              <w:t>Military</w:t>
            </w:r>
          </w:p>
        </w:tc>
        <w:tc>
          <w:tcPr>
            <w:tcW w:w="1152" w:type="dxa"/>
            <w:tcBorders>
              <w:top w:val="single" w:sz="2" w:space="0" w:color="auto"/>
              <w:left w:val="nil"/>
              <w:bottom w:val="nil"/>
              <w:right w:val="nil"/>
            </w:tcBorders>
            <w:shd w:val="clear" w:color="000000" w:fill="FFFFFF"/>
            <w:vAlign w:val="bottom"/>
          </w:tcPr>
          <w:p w14:paraId="5945C6FF" w14:textId="77777777" w:rsidR="001E025B" w:rsidRPr="00D71FA0" w:rsidRDefault="001E025B" w:rsidP="006B25D3">
            <w:pPr>
              <w:pStyle w:val="TableText"/>
              <w:rPr>
                <w:noProof w:val="0"/>
              </w:rPr>
            </w:pPr>
            <w:r>
              <w:rPr>
                <w:color w:val="000000"/>
              </w:rPr>
              <w:t>208</w:t>
            </w:r>
          </w:p>
        </w:tc>
        <w:tc>
          <w:tcPr>
            <w:tcW w:w="1354" w:type="dxa"/>
            <w:tcBorders>
              <w:top w:val="single" w:sz="2" w:space="0" w:color="auto"/>
              <w:left w:val="nil"/>
              <w:bottom w:val="nil"/>
              <w:right w:val="nil"/>
            </w:tcBorders>
            <w:shd w:val="clear" w:color="000000" w:fill="FFFFFF"/>
            <w:vAlign w:val="bottom"/>
          </w:tcPr>
          <w:p w14:paraId="64F013E7"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69387B01" w14:textId="77777777" w:rsidR="001E025B" w:rsidRPr="00D71FA0" w:rsidRDefault="001E025B" w:rsidP="003D08FD">
            <w:pPr>
              <w:pStyle w:val="TableText"/>
              <w:ind w:right="360"/>
              <w:rPr>
                <w:noProof w:val="0"/>
              </w:rPr>
            </w:pPr>
            <w:r>
              <w:rPr>
                <w:color w:val="000000"/>
              </w:rPr>
              <w:t>0.28</w:t>
            </w:r>
          </w:p>
        </w:tc>
        <w:tc>
          <w:tcPr>
            <w:tcW w:w="1598" w:type="dxa"/>
            <w:tcBorders>
              <w:top w:val="single" w:sz="2" w:space="0" w:color="auto"/>
              <w:left w:val="nil"/>
              <w:bottom w:val="nil"/>
              <w:right w:val="nil"/>
            </w:tcBorders>
            <w:shd w:val="clear" w:color="000000" w:fill="FFFFFF"/>
            <w:vAlign w:val="bottom"/>
          </w:tcPr>
          <w:p w14:paraId="36D3B965" w14:textId="77777777" w:rsidR="001E025B" w:rsidRPr="00D71FA0" w:rsidRDefault="001E025B" w:rsidP="003D08FD">
            <w:pPr>
              <w:pStyle w:val="TableText"/>
              <w:ind w:right="432"/>
              <w:rPr>
                <w:noProof w:val="0"/>
              </w:rPr>
            </w:pPr>
            <w:r>
              <w:rPr>
                <w:color w:val="000000"/>
              </w:rPr>
              <w:t>0.85</w:t>
            </w:r>
          </w:p>
        </w:tc>
      </w:tr>
      <w:tr w:rsidR="001E025B" w:rsidRPr="00D71FA0" w14:paraId="049F9DCA" w14:textId="77777777" w:rsidTr="00923ABC">
        <w:trPr>
          <w:trHeight w:val="300"/>
        </w:trPr>
        <w:tc>
          <w:tcPr>
            <w:tcW w:w="7920" w:type="dxa"/>
            <w:tcBorders>
              <w:top w:val="nil"/>
              <w:bottom w:val="single" w:sz="2" w:space="0" w:color="auto"/>
            </w:tcBorders>
            <w:noWrap/>
          </w:tcPr>
          <w:p w14:paraId="7B96C1D4"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6196E344" w14:textId="77777777" w:rsidR="001E025B" w:rsidRPr="00D71FA0" w:rsidRDefault="001E025B" w:rsidP="006B25D3">
            <w:pPr>
              <w:pStyle w:val="TableText"/>
              <w:rPr>
                <w:noProof w:val="0"/>
              </w:rPr>
            </w:pPr>
            <w:r>
              <w:rPr>
                <w:color w:val="000000"/>
              </w:rPr>
              <w:t>19,524</w:t>
            </w:r>
          </w:p>
        </w:tc>
        <w:tc>
          <w:tcPr>
            <w:tcW w:w="1354" w:type="dxa"/>
            <w:tcBorders>
              <w:top w:val="nil"/>
              <w:left w:val="nil"/>
              <w:bottom w:val="single" w:sz="2" w:space="0" w:color="auto"/>
              <w:right w:val="nil"/>
            </w:tcBorders>
            <w:shd w:val="clear" w:color="000000" w:fill="FFFFFF"/>
            <w:vAlign w:val="bottom"/>
          </w:tcPr>
          <w:p w14:paraId="74998E47"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41F42D2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4F76336C" w14:textId="77777777" w:rsidR="001E025B" w:rsidRPr="00D71FA0" w:rsidRDefault="001E025B" w:rsidP="003D08FD">
            <w:pPr>
              <w:pStyle w:val="TableText"/>
              <w:ind w:right="432"/>
              <w:rPr>
                <w:noProof w:val="0"/>
              </w:rPr>
            </w:pPr>
            <w:r>
              <w:rPr>
                <w:color w:val="000000"/>
              </w:rPr>
              <w:t>0.83</w:t>
            </w:r>
          </w:p>
        </w:tc>
      </w:tr>
      <w:tr w:rsidR="001E025B" w:rsidRPr="00D71FA0" w14:paraId="2C725042" w14:textId="77777777" w:rsidTr="00923ABC">
        <w:trPr>
          <w:trHeight w:val="300"/>
        </w:trPr>
        <w:tc>
          <w:tcPr>
            <w:tcW w:w="7920" w:type="dxa"/>
            <w:tcBorders>
              <w:top w:val="single" w:sz="2" w:space="0" w:color="auto"/>
              <w:bottom w:val="nil"/>
            </w:tcBorders>
            <w:noWrap/>
          </w:tcPr>
          <w:p w14:paraId="7A7502E8"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75FD64C8" w14:textId="77777777" w:rsidR="001E025B" w:rsidRPr="00D71FA0" w:rsidRDefault="001E025B" w:rsidP="006B25D3">
            <w:pPr>
              <w:pStyle w:val="TableText"/>
              <w:rPr>
                <w:noProof w:val="0"/>
              </w:rPr>
            </w:pPr>
            <w:r>
              <w:rPr>
                <w:color w:val="000000"/>
              </w:rPr>
              <w:t>216</w:t>
            </w:r>
          </w:p>
        </w:tc>
        <w:tc>
          <w:tcPr>
            <w:tcW w:w="1354" w:type="dxa"/>
            <w:tcBorders>
              <w:top w:val="single" w:sz="2" w:space="0" w:color="auto"/>
              <w:left w:val="nil"/>
              <w:bottom w:val="nil"/>
              <w:right w:val="nil"/>
            </w:tcBorders>
            <w:shd w:val="clear" w:color="000000" w:fill="FFFFFF"/>
            <w:vAlign w:val="bottom"/>
          </w:tcPr>
          <w:p w14:paraId="15103915" w14:textId="77777777" w:rsidR="001E025B" w:rsidRPr="00D71FA0" w:rsidRDefault="001E025B" w:rsidP="006B25D3">
            <w:pPr>
              <w:pStyle w:val="TableText"/>
              <w:ind w:right="360"/>
              <w:rPr>
                <w:noProof w:val="0"/>
              </w:rPr>
            </w:pPr>
            <w:r>
              <w:rPr>
                <w:color w:val="000000"/>
              </w:rPr>
              <w:t>0.87</w:t>
            </w:r>
          </w:p>
        </w:tc>
        <w:tc>
          <w:tcPr>
            <w:tcW w:w="1483" w:type="dxa"/>
            <w:tcBorders>
              <w:top w:val="single" w:sz="2" w:space="0" w:color="auto"/>
              <w:left w:val="nil"/>
              <w:bottom w:val="nil"/>
              <w:right w:val="nil"/>
            </w:tcBorders>
            <w:shd w:val="clear" w:color="000000" w:fill="FFFFFF"/>
            <w:vAlign w:val="bottom"/>
          </w:tcPr>
          <w:p w14:paraId="2A6A87D0" w14:textId="77777777" w:rsidR="001E025B" w:rsidRPr="00D71FA0" w:rsidRDefault="001E025B" w:rsidP="003D08FD">
            <w:pPr>
              <w:pStyle w:val="TableText"/>
              <w:ind w:right="360"/>
              <w:rPr>
                <w:noProof w:val="0"/>
              </w:rPr>
            </w:pPr>
            <w:r>
              <w:rPr>
                <w:color w:val="000000"/>
              </w:rPr>
              <w:t>0.30</w:t>
            </w:r>
          </w:p>
        </w:tc>
        <w:tc>
          <w:tcPr>
            <w:tcW w:w="1598" w:type="dxa"/>
            <w:tcBorders>
              <w:top w:val="single" w:sz="2" w:space="0" w:color="auto"/>
              <w:left w:val="nil"/>
              <w:bottom w:val="nil"/>
              <w:right w:val="nil"/>
            </w:tcBorders>
            <w:shd w:val="clear" w:color="000000" w:fill="FFFFFF"/>
            <w:vAlign w:val="bottom"/>
          </w:tcPr>
          <w:p w14:paraId="53E8FE58" w14:textId="77777777" w:rsidR="001E025B" w:rsidRPr="00D71FA0" w:rsidRDefault="001E025B" w:rsidP="003D08FD">
            <w:pPr>
              <w:pStyle w:val="TableText"/>
              <w:ind w:right="432"/>
              <w:rPr>
                <w:noProof w:val="0"/>
              </w:rPr>
            </w:pPr>
            <w:r>
              <w:rPr>
                <w:color w:val="000000"/>
              </w:rPr>
              <w:t>0.67</w:t>
            </w:r>
          </w:p>
        </w:tc>
      </w:tr>
      <w:tr w:rsidR="001E025B" w:rsidRPr="00D71FA0" w14:paraId="30DC8463" w14:textId="77777777" w:rsidTr="00923ABC">
        <w:trPr>
          <w:trHeight w:val="300"/>
        </w:trPr>
        <w:tc>
          <w:tcPr>
            <w:tcW w:w="7920" w:type="dxa"/>
            <w:tcBorders>
              <w:top w:val="nil"/>
              <w:bottom w:val="single" w:sz="12" w:space="0" w:color="auto"/>
            </w:tcBorders>
            <w:noWrap/>
          </w:tcPr>
          <w:p w14:paraId="387DC919"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000000" w:fill="FFFFFF"/>
            <w:vAlign w:val="bottom"/>
          </w:tcPr>
          <w:p w14:paraId="4C9884BF" w14:textId="77777777" w:rsidR="001E025B" w:rsidRPr="00D71FA0" w:rsidRDefault="001E025B" w:rsidP="006B25D3">
            <w:pPr>
              <w:pStyle w:val="TableText"/>
              <w:rPr>
                <w:noProof w:val="0"/>
              </w:rPr>
            </w:pPr>
            <w:r>
              <w:rPr>
                <w:color w:val="000000"/>
              </w:rPr>
              <w:t>19,516</w:t>
            </w:r>
          </w:p>
        </w:tc>
        <w:tc>
          <w:tcPr>
            <w:tcW w:w="1354" w:type="dxa"/>
            <w:tcBorders>
              <w:top w:val="nil"/>
              <w:left w:val="nil"/>
              <w:bottom w:val="single" w:sz="12" w:space="0" w:color="auto"/>
              <w:right w:val="nil"/>
            </w:tcBorders>
            <w:shd w:val="clear" w:color="000000" w:fill="FFFFFF"/>
            <w:vAlign w:val="bottom"/>
          </w:tcPr>
          <w:p w14:paraId="122963DD"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12" w:space="0" w:color="auto"/>
              <w:right w:val="nil"/>
            </w:tcBorders>
            <w:shd w:val="clear" w:color="000000" w:fill="FFFFFF"/>
            <w:vAlign w:val="bottom"/>
          </w:tcPr>
          <w:p w14:paraId="58E8CBE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75E36D14" w14:textId="77777777" w:rsidR="001E025B" w:rsidRPr="00D71FA0" w:rsidRDefault="001E025B" w:rsidP="003D08FD">
            <w:pPr>
              <w:pStyle w:val="TableText"/>
              <w:ind w:right="432"/>
              <w:rPr>
                <w:noProof w:val="0"/>
              </w:rPr>
            </w:pPr>
            <w:r>
              <w:rPr>
                <w:color w:val="000000"/>
              </w:rPr>
              <w:t>0.83</w:t>
            </w:r>
          </w:p>
        </w:tc>
      </w:tr>
    </w:tbl>
    <w:p w14:paraId="16CFA801" w14:textId="2FF3523C" w:rsidR="001E025B" w:rsidRPr="00D71FA0" w:rsidRDefault="001E025B" w:rsidP="007311D7">
      <w:pPr>
        <w:pStyle w:val="NormalContinuation"/>
      </w:pPr>
      <w:r>
        <w:fldChar w:fldCharType="begin"/>
      </w:r>
      <w:r>
        <w:instrText xml:space="preserve"> REF _Ref125554122 \h </w:instrText>
      </w:r>
      <w:r>
        <w:fldChar w:fldCharType="separate"/>
      </w:r>
      <w:r w:rsidR="00DF34FA">
        <w:t>Table 8.G.</w:t>
      </w:r>
      <w:r w:rsidR="00DF34FA">
        <w:rPr>
          <w:noProof/>
        </w:rPr>
        <w:t>3</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49C17029"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76CE044" w14:textId="77777777" w:rsidR="001E025B" w:rsidRPr="00C821E8" w:rsidRDefault="001E025B" w:rsidP="006B25D3">
            <w:pPr>
              <w:pStyle w:val="TableHead"/>
              <w:rPr>
                <w:b/>
                <w:noProof w:val="0"/>
              </w:rPr>
            </w:pPr>
            <w:r w:rsidRPr="00C821E8">
              <w:rPr>
                <w:b/>
                <w:noProof w:val="0"/>
              </w:rPr>
              <w:t>Student Group</w:t>
            </w:r>
          </w:p>
        </w:tc>
        <w:tc>
          <w:tcPr>
            <w:tcW w:w="1152" w:type="dxa"/>
          </w:tcPr>
          <w:p w14:paraId="66E4697E" w14:textId="77777777" w:rsidR="001E025B" w:rsidRPr="00C821E8" w:rsidRDefault="001E025B" w:rsidP="006B25D3">
            <w:pPr>
              <w:pStyle w:val="TableHead"/>
              <w:rPr>
                <w:b/>
                <w:noProof w:val="0"/>
              </w:rPr>
            </w:pPr>
            <w:r w:rsidRPr="00C821E8">
              <w:rPr>
                <w:b/>
                <w:noProof w:val="0"/>
              </w:rPr>
              <w:t>Number Tested</w:t>
            </w:r>
          </w:p>
        </w:tc>
        <w:tc>
          <w:tcPr>
            <w:tcW w:w="1354" w:type="dxa"/>
          </w:tcPr>
          <w:p w14:paraId="63AFE9FA" w14:textId="77777777" w:rsidR="001E025B" w:rsidRPr="00C821E8" w:rsidRDefault="001E025B" w:rsidP="006B25D3">
            <w:pPr>
              <w:pStyle w:val="TableHead"/>
              <w:rPr>
                <w:b/>
                <w:noProof w:val="0"/>
              </w:rPr>
            </w:pPr>
            <w:r w:rsidRPr="00C821E8">
              <w:rPr>
                <w:b/>
                <w:noProof w:val="0"/>
              </w:rPr>
              <w:t>Reliability</w:t>
            </w:r>
          </w:p>
        </w:tc>
        <w:tc>
          <w:tcPr>
            <w:tcW w:w="1483" w:type="dxa"/>
          </w:tcPr>
          <w:p w14:paraId="6EB0088A"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72448579"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1ABDD40E" w14:textId="77777777" w:rsidTr="00923ABC">
        <w:trPr>
          <w:trHeight w:val="300"/>
        </w:trPr>
        <w:tc>
          <w:tcPr>
            <w:tcW w:w="7920" w:type="dxa"/>
            <w:tcBorders>
              <w:top w:val="single" w:sz="4" w:space="0" w:color="auto"/>
              <w:bottom w:val="nil"/>
            </w:tcBorders>
            <w:noWrap/>
          </w:tcPr>
          <w:p w14:paraId="1CF8C2D1" w14:textId="77777777" w:rsidR="001E025B" w:rsidRPr="00D71FA0" w:rsidRDefault="001E025B"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0E569150" w14:textId="77777777" w:rsidR="001E025B" w:rsidRPr="00D71FA0" w:rsidRDefault="001E025B" w:rsidP="006B25D3">
            <w:pPr>
              <w:pStyle w:val="TableText"/>
              <w:rPr>
                <w:noProof w:val="0"/>
              </w:rPr>
            </w:pPr>
            <w:r>
              <w:rPr>
                <w:color w:val="000000"/>
              </w:rPr>
              <w:t>128</w:t>
            </w:r>
          </w:p>
        </w:tc>
        <w:tc>
          <w:tcPr>
            <w:tcW w:w="1354" w:type="dxa"/>
            <w:tcBorders>
              <w:top w:val="nil"/>
              <w:left w:val="nil"/>
              <w:bottom w:val="nil"/>
              <w:right w:val="nil"/>
            </w:tcBorders>
            <w:shd w:val="clear" w:color="000000" w:fill="FFFFFF"/>
            <w:vAlign w:val="bottom"/>
          </w:tcPr>
          <w:p w14:paraId="2A11652F" w14:textId="77777777" w:rsidR="001E025B" w:rsidRPr="00D71FA0" w:rsidRDefault="001E025B" w:rsidP="006B25D3">
            <w:pPr>
              <w:pStyle w:val="TableText"/>
              <w:ind w:right="360"/>
              <w:rPr>
                <w:noProof w:val="0"/>
              </w:rPr>
            </w:pPr>
            <w:r>
              <w:rPr>
                <w:color w:val="000000"/>
              </w:rPr>
              <w:t>0.82</w:t>
            </w:r>
          </w:p>
        </w:tc>
        <w:tc>
          <w:tcPr>
            <w:tcW w:w="1483" w:type="dxa"/>
            <w:tcBorders>
              <w:top w:val="nil"/>
              <w:left w:val="nil"/>
              <w:bottom w:val="nil"/>
              <w:right w:val="nil"/>
            </w:tcBorders>
            <w:shd w:val="clear" w:color="000000" w:fill="FFFFFF"/>
            <w:vAlign w:val="bottom"/>
          </w:tcPr>
          <w:p w14:paraId="78637B9C"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1B8A1113" w14:textId="77777777" w:rsidR="001E025B" w:rsidRPr="00D71FA0" w:rsidRDefault="001E025B" w:rsidP="003D08FD">
            <w:pPr>
              <w:pStyle w:val="TableText"/>
              <w:ind w:right="432"/>
              <w:rPr>
                <w:noProof w:val="0"/>
              </w:rPr>
            </w:pPr>
            <w:r>
              <w:rPr>
                <w:color w:val="000000"/>
              </w:rPr>
              <w:t>0.53</w:t>
            </w:r>
          </w:p>
        </w:tc>
      </w:tr>
      <w:tr w:rsidR="001E025B" w:rsidRPr="00D71FA0" w14:paraId="24CBFAE1" w14:textId="77777777" w:rsidTr="00923ABC">
        <w:trPr>
          <w:trHeight w:val="300"/>
        </w:trPr>
        <w:tc>
          <w:tcPr>
            <w:tcW w:w="7920" w:type="dxa"/>
            <w:tcBorders>
              <w:top w:val="nil"/>
              <w:bottom w:val="single" w:sz="2" w:space="0" w:color="auto"/>
            </w:tcBorders>
            <w:noWrap/>
          </w:tcPr>
          <w:p w14:paraId="7F7CE1DE"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74F1F81B" w14:textId="77777777" w:rsidR="001E025B" w:rsidRPr="00D71FA0" w:rsidRDefault="001E025B" w:rsidP="006B25D3">
            <w:pPr>
              <w:pStyle w:val="TableText"/>
              <w:rPr>
                <w:noProof w:val="0"/>
              </w:rPr>
            </w:pPr>
            <w:r>
              <w:rPr>
                <w:color w:val="000000"/>
              </w:rPr>
              <w:t>19,604</w:t>
            </w:r>
          </w:p>
        </w:tc>
        <w:tc>
          <w:tcPr>
            <w:tcW w:w="1354" w:type="dxa"/>
            <w:tcBorders>
              <w:top w:val="nil"/>
              <w:left w:val="nil"/>
              <w:bottom w:val="single" w:sz="2" w:space="0" w:color="auto"/>
              <w:right w:val="nil"/>
            </w:tcBorders>
            <w:shd w:val="clear" w:color="000000" w:fill="FFFFFF"/>
            <w:vAlign w:val="bottom"/>
          </w:tcPr>
          <w:p w14:paraId="01C82AC2"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771D0D3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30902443" w14:textId="77777777" w:rsidR="001E025B" w:rsidRPr="00D71FA0" w:rsidRDefault="001E025B" w:rsidP="003D08FD">
            <w:pPr>
              <w:pStyle w:val="TableText"/>
              <w:ind w:right="432"/>
              <w:rPr>
                <w:noProof w:val="0"/>
              </w:rPr>
            </w:pPr>
            <w:r>
              <w:rPr>
                <w:color w:val="000000"/>
              </w:rPr>
              <w:t>0.83</w:t>
            </w:r>
          </w:p>
        </w:tc>
      </w:tr>
      <w:tr w:rsidR="001E025B" w:rsidRPr="00D71FA0" w14:paraId="6434AA4C" w14:textId="77777777" w:rsidTr="00923ABC">
        <w:trPr>
          <w:trHeight w:val="300"/>
        </w:trPr>
        <w:tc>
          <w:tcPr>
            <w:tcW w:w="7920" w:type="dxa"/>
            <w:tcBorders>
              <w:top w:val="single" w:sz="2" w:space="0" w:color="auto"/>
              <w:bottom w:val="nil"/>
            </w:tcBorders>
            <w:noWrap/>
          </w:tcPr>
          <w:p w14:paraId="406449BA"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626D430E" w14:textId="77777777" w:rsidR="001E025B" w:rsidRPr="00D71FA0" w:rsidRDefault="001E025B" w:rsidP="006B25D3">
            <w:pPr>
              <w:pStyle w:val="TableText"/>
              <w:rPr>
                <w:noProof w:val="0"/>
              </w:rPr>
            </w:pPr>
            <w:r>
              <w:rPr>
                <w:color w:val="000000"/>
              </w:rPr>
              <w:t>31</w:t>
            </w:r>
          </w:p>
        </w:tc>
        <w:tc>
          <w:tcPr>
            <w:tcW w:w="1354" w:type="dxa"/>
            <w:tcBorders>
              <w:top w:val="single" w:sz="2" w:space="0" w:color="auto"/>
              <w:left w:val="nil"/>
              <w:bottom w:val="nil"/>
              <w:right w:val="nil"/>
            </w:tcBorders>
            <w:shd w:val="clear" w:color="000000" w:fill="FFFFFF"/>
            <w:vAlign w:val="bottom"/>
          </w:tcPr>
          <w:p w14:paraId="14B24BCD"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1712B78A" w14:textId="77777777" w:rsidR="001E025B" w:rsidRPr="00D71FA0" w:rsidRDefault="001E025B" w:rsidP="003D08FD">
            <w:pPr>
              <w:pStyle w:val="TableText"/>
              <w:ind w:right="360"/>
              <w:rPr>
                <w:noProof w:val="0"/>
              </w:rPr>
            </w:pPr>
            <w:r>
              <w:rPr>
                <w:color w:val="000000"/>
              </w:rPr>
              <w:t>0.27</w:t>
            </w:r>
          </w:p>
        </w:tc>
        <w:tc>
          <w:tcPr>
            <w:tcW w:w="1598" w:type="dxa"/>
            <w:tcBorders>
              <w:top w:val="single" w:sz="2" w:space="0" w:color="auto"/>
              <w:left w:val="nil"/>
              <w:bottom w:val="nil"/>
              <w:right w:val="nil"/>
            </w:tcBorders>
            <w:shd w:val="clear" w:color="000000" w:fill="FFFFFF"/>
            <w:vAlign w:val="bottom"/>
          </w:tcPr>
          <w:p w14:paraId="4417E839" w14:textId="77777777" w:rsidR="001E025B" w:rsidRPr="00D71FA0" w:rsidRDefault="001E025B" w:rsidP="003D08FD">
            <w:pPr>
              <w:pStyle w:val="TableText"/>
              <w:ind w:right="432"/>
              <w:rPr>
                <w:noProof w:val="0"/>
              </w:rPr>
            </w:pPr>
            <w:r>
              <w:rPr>
                <w:color w:val="000000"/>
              </w:rPr>
              <w:t>0.80</w:t>
            </w:r>
          </w:p>
        </w:tc>
      </w:tr>
      <w:tr w:rsidR="001E025B" w:rsidRPr="00D71FA0" w14:paraId="6603F110" w14:textId="77777777" w:rsidTr="00923ABC">
        <w:trPr>
          <w:trHeight w:val="300"/>
        </w:trPr>
        <w:tc>
          <w:tcPr>
            <w:tcW w:w="7920" w:type="dxa"/>
            <w:tcBorders>
              <w:top w:val="nil"/>
              <w:bottom w:val="nil"/>
            </w:tcBorders>
            <w:noWrap/>
          </w:tcPr>
          <w:p w14:paraId="53760C69"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72C6FA13" w14:textId="77777777" w:rsidR="001E025B" w:rsidRPr="00D71FA0" w:rsidRDefault="001E025B" w:rsidP="006B25D3">
            <w:pPr>
              <w:pStyle w:val="TableText"/>
              <w:rPr>
                <w:noProof w:val="0"/>
              </w:rPr>
            </w:pPr>
            <w:r>
              <w:rPr>
                <w:color w:val="000000"/>
              </w:rPr>
              <w:t>65</w:t>
            </w:r>
          </w:p>
        </w:tc>
        <w:tc>
          <w:tcPr>
            <w:tcW w:w="1354" w:type="dxa"/>
            <w:tcBorders>
              <w:top w:val="nil"/>
              <w:left w:val="nil"/>
              <w:bottom w:val="nil"/>
              <w:right w:val="nil"/>
            </w:tcBorders>
            <w:shd w:val="clear" w:color="000000" w:fill="FFFFFF"/>
            <w:vAlign w:val="bottom"/>
          </w:tcPr>
          <w:p w14:paraId="56749440"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5168441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8086B2A" w14:textId="77777777" w:rsidR="001E025B" w:rsidRPr="00D71FA0" w:rsidRDefault="001E025B" w:rsidP="003D08FD">
            <w:pPr>
              <w:pStyle w:val="TableText"/>
              <w:ind w:right="432"/>
              <w:rPr>
                <w:noProof w:val="0"/>
              </w:rPr>
            </w:pPr>
            <w:r>
              <w:rPr>
                <w:color w:val="000000"/>
              </w:rPr>
              <w:t>0.72</w:t>
            </w:r>
          </w:p>
        </w:tc>
      </w:tr>
      <w:tr w:rsidR="001E025B" w:rsidRPr="00D71FA0" w14:paraId="53F21774" w14:textId="77777777" w:rsidTr="00923ABC">
        <w:trPr>
          <w:trHeight w:val="300"/>
        </w:trPr>
        <w:tc>
          <w:tcPr>
            <w:tcW w:w="7920" w:type="dxa"/>
            <w:noWrap/>
          </w:tcPr>
          <w:p w14:paraId="4043E59A"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07CC2947" w14:textId="77777777" w:rsidR="001E025B" w:rsidRPr="00D71FA0" w:rsidRDefault="001E025B" w:rsidP="006B25D3">
            <w:pPr>
              <w:pStyle w:val="TableText"/>
              <w:rPr>
                <w:noProof w:val="0"/>
              </w:rPr>
            </w:pPr>
            <w:r>
              <w:rPr>
                <w:color w:val="000000"/>
              </w:rPr>
              <w:t>712</w:t>
            </w:r>
          </w:p>
        </w:tc>
        <w:tc>
          <w:tcPr>
            <w:tcW w:w="1354" w:type="dxa"/>
            <w:tcBorders>
              <w:top w:val="nil"/>
              <w:left w:val="nil"/>
              <w:bottom w:val="nil"/>
              <w:right w:val="nil"/>
            </w:tcBorders>
            <w:shd w:val="clear" w:color="000000" w:fill="FFFFFF"/>
            <w:vAlign w:val="bottom"/>
          </w:tcPr>
          <w:p w14:paraId="3E584496"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B4C0662"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0E9DB9EB" w14:textId="77777777" w:rsidR="001E025B" w:rsidRPr="00D71FA0" w:rsidRDefault="001E025B" w:rsidP="003D08FD">
            <w:pPr>
              <w:pStyle w:val="TableText"/>
              <w:ind w:right="432"/>
              <w:rPr>
                <w:noProof w:val="0"/>
              </w:rPr>
            </w:pPr>
            <w:r>
              <w:rPr>
                <w:color w:val="000000"/>
              </w:rPr>
              <w:t>0.97</w:t>
            </w:r>
          </w:p>
        </w:tc>
      </w:tr>
      <w:tr w:rsidR="001E025B" w:rsidRPr="00D71FA0" w14:paraId="3701634A" w14:textId="77777777" w:rsidTr="00923ABC">
        <w:trPr>
          <w:trHeight w:val="300"/>
        </w:trPr>
        <w:tc>
          <w:tcPr>
            <w:tcW w:w="7920" w:type="dxa"/>
            <w:tcBorders>
              <w:top w:val="nil"/>
            </w:tcBorders>
            <w:noWrap/>
          </w:tcPr>
          <w:p w14:paraId="097AA7FE"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418B6F80" w14:textId="77777777" w:rsidR="001E025B" w:rsidRPr="00D71FA0" w:rsidRDefault="001E025B" w:rsidP="006B25D3">
            <w:pPr>
              <w:pStyle w:val="TableText"/>
              <w:rPr>
                <w:noProof w:val="0"/>
              </w:rPr>
            </w:pPr>
            <w:r>
              <w:rPr>
                <w:color w:val="000000"/>
              </w:rPr>
              <w:t>261</w:t>
            </w:r>
          </w:p>
        </w:tc>
        <w:tc>
          <w:tcPr>
            <w:tcW w:w="1354" w:type="dxa"/>
            <w:tcBorders>
              <w:top w:val="nil"/>
              <w:left w:val="nil"/>
              <w:bottom w:val="nil"/>
              <w:right w:val="nil"/>
            </w:tcBorders>
            <w:shd w:val="clear" w:color="000000" w:fill="FFFFFF"/>
            <w:vAlign w:val="bottom"/>
          </w:tcPr>
          <w:p w14:paraId="1D414C22"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D126487"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75A78760" w14:textId="77777777" w:rsidR="001E025B" w:rsidRPr="00D71FA0" w:rsidRDefault="001E025B" w:rsidP="003D08FD">
            <w:pPr>
              <w:pStyle w:val="TableText"/>
              <w:ind w:right="432"/>
              <w:rPr>
                <w:noProof w:val="0"/>
              </w:rPr>
            </w:pPr>
            <w:r>
              <w:rPr>
                <w:color w:val="000000"/>
              </w:rPr>
              <w:t>0.74</w:t>
            </w:r>
          </w:p>
        </w:tc>
      </w:tr>
      <w:tr w:rsidR="001E025B" w:rsidRPr="00D71FA0" w14:paraId="618534DD" w14:textId="77777777" w:rsidTr="00923ABC">
        <w:trPr>
          <w:trHeight w:val="300"/>
        </w:trPr>
        <w:tc>
          <w:tcPr>
            <w:tcW w:w="7920" w:type="dxa"/>
            <w:tcBorders>
              <w:bottom w:val="nil"/>
            </w:tcBorders>
            <w:noWrap/>
          </w:tcPr>
          <w:p w14:paraId="4B4AD9A3"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118C0E32" w14:textId="77777777" w:rsidR="001E025B" w:rsidRPr="00D71FA0" w:rsidRDefault="001E025B" w:rsidP="006B25D3">
            <w:pPr>
              <w:pStyle w:val="TableText"/>
              <w:rPr>
                <w:noProof w:val="0"/>
              </w:rPr>
            </w:pPr>
            <w:r>
              <w:rPr>
                <w:color w:val="000000"/>
              </w:rPr>
              <w:t>13</w:t>
            </w:r>
          </w:p>
        </w:tc>
        <w:tc>
          <w:tcPr>
            <w:tcW w:w="1354" w:type="dxa"/>
            <w:tcBorders>
              <w:top w:val="nil"/>
              <w:left w:val="nil"/>
              <w:bottom w:val="nil"/>
              <w:right w:val="nil"/>
            </w:tcBorders>
            <w:shd w:val="clear" w:color="000000" w:fill="FFFFFF"/>
            <w:vAlign w:val="bottom"/>
          </w:tcPr>
          <w:p w14:paraId="45094EAF" w14:textId="77777777" w:rsidR="001E025B" w:rsidRPr="00D71FA0" w:rsidRDefault="001E025B" w:rsidP="006B25D3">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111C6419" w14:textId="77777777" w:rsidR="001E025B" w:rsidRPr="00D71FA0" w:rsidRDefault="001E025B" w:rsidP="003D08FD">
            <w:pPr>
              <w:pStyle w:val="TableText"/>
              <w:ind w:right="360"/>
              <w:rPr>
                <w:noProof w:val="0"/>
              </w:rPr>
            </w:pPr>
            <w:r>
              <w:rPr>
                <w:color w:val="000000"/>
              </w:rPr>
              <w:t>0.26</w:t>
            </w:r>
          </w:p>
        </w:tc>
        <w:tc>
          <w:tcPr>
            <w:tcW w:w="1598" w:type="dxa"/>
            <w:tcBorders>
              <w:top w:val="nil"/>
              <w:left w:val="nil"/>
              <w:bottom w:val="nil"/>
              <w:right w:val="nil"/>
            </w:tcBorders>
            <w:shd w:val="clear" w:color="000000" w:fill="FFFFFF"/>
            <w:vAlign w:val="bottom"/>
          </w:tcPr>
          <w:p w14:paraId="0938C25E" w14:textId="77777777" w:rsidR="001E025B" w:rsidRPr="00D71FA0" w:rsidRDefault="001E025B" w:rsidP="003D08FD">
            <w:pPr>
              <w:pStyle w:val="TableText"/>
              <w:ind w:right="432"/>
              <w:rPr>
                <w:noProof w:val="0"/>
              </w:rPr>
            </w:pPr>
            <w:r>
              <w:rPr>
                <w:color w:val="000000"/>
              </w:rPr>
              <w:t>0.46</w:t>
            </w:r>
          </w:p>
        </w:tc>
      </w:tr>
      <w:tr w:rsidR="001E025B" w:rsidRPr="00D71FA0" w14:paraId="67633CBD" w14:textId="77777777" w:rsidTr="00923ABC">
        <w:trPr>
          <w:trHeight w:val="300"/>
        </w:trPr>
        <w:tc>
          <w:tcPr>
            <w:tcW w:w="7920" w:type="dxa"/>
            <w:noWrap/>
          </w:tcPr>
          <w:p w14:paraId="4E49DC46"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0294490B" w14:textId="77777777" w:rsidR="001E025B" w:rsidRPr="00D71FA0" w:rsidRDefault="001E025B" w:rsidP="006B25D3">
            <w:pPr>
              <w:pStyle w:val="TableText"/>
              <w:rPr>
                <w:noProof w:val="0"/>
              </w:rPr>
            </w:pPr>
            <w:r>
              <w:rPr>
                <w:color w:val="000000"/>
              </w:rPr>
              <w:t>18</w:t>
            </w:r>
          </w:p>
        </w:tc>
        <w:tc>
          <w:tcPr>
            <w:tcW w:w="1354" w:type="dxa"/>
            <w:tcBorders>
              <w:top w:val="nil"/>
              <w:left w:val="nil"/>
              <w:bottom w:val="nil"/>
              <w:right w:val="nil"/>
            </w:tcBorders>
            <w:shd w:val="clear" w:color="000000" w:fill="FFFFFF"/>
            <w:vAlign w:val="bottom"/>
          </w:tcPr>
          <w:p w14:paraId="0DC2D5C9"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069028A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373AA90" w14:textId="77777777" w:rsidR="001E025B" w:rsidRPr="00D71FA0" w:rsidRDefault="001E025B" w:rsidP="003D08FD">
            <w:pPr>
              <w:pStyle w:val="TableText"/>
              <w:ind w:right="432"/>
              <w:rPr>
                <w:noProof w:val="0"/>
              </w:rPr>
            </w:pPr>
            <w:r>
              <w:rPr>
                <w:color w:val="000000"/>
              </w:rPr>
              <w:t>0.79</w:t>
            </w:r>
          </w:p>
        </w:tc>
      </w:tr>
      <w:tr w:rsidR="001E025B" w:rsidRPr="00D71FA0" w14:paraId="39838601" w14:textId="77777777" w:rsidTr="00923ABC">
        <w:trPr>
          <w:trHeight w:val="300"/>
        </w:trPr>
        <w:tc>
          <w:tcPr>
            <w:tcW w:w="7920" w:type="dxa"/>
            <w:tcBorders>
              <w:top w:val="nil"/>
              <w:bottom w:val="nil"/>
            </w:tcBorders>
            <w:noWrap/>
          </w:tcPr>
          <w:p w14:paraId="651E041C"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4B90A420" w14:textId="77777777" w:rsidR="001E025B" w:rsidRPr="00D71FA0" w:rsidRDefault="001E025B" w:rsidP="006B25D3">
            <w:pPr>
              <w:pStyle w:val="TableText"/>
              <w:rPr>
                <w:noProof w:val="0"/>
              </w:rPr>
            </w:pPr>
            <w:r>
              <w:rPr>
                <w:color w:val="000000"/>
              </w:rPr>
              <w:t>310</w:t>
            </w:r>
          </w:p>
        </w:tc>
        <w:tc>
          <w:tcPr>
            <w:tcW w:w="1354" w:type="dxa"/>
            <w:tcBorders>
              <w:top w:val="nil"/>
              <w:left w:val="nil"/>
              <w:bottom w:val="nil"/>
              <w:right w:val="nil"/>
            </w:tcBorders>
            <w:shd w:val="clear" w:color="000000" w:fill="FFFFFF"/>
            <w:vAlign w:val="bottom"/>
          </w:tcPr>
          <w:p w14:paraId="06F5466E"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0A9BA588" w14:textId="77777777" w:rsidR="001E025B" w:rsidRPr="00D71FA0" w:rsidRDefault="001E025B" w:rsidP="003D08FD">
            <w:pPr>
              <w:pStyle w:val="TableText"/>
              <w:ind w:right="360"/>
              <w:rPr>
                <w:noProof w:val="0"/>
              </w:rPr>
            </w:pPr>
            <w:r>
              <w:rPr>
                <w:color w:val="000000"/>
              </w:rPr>
              <w:t>0.27</w:t>
            </w:r>
          </w:p>
        </w:tc>
        <w:tc>
          <w:tcPr>
            <w:tcW w:w="1598" w:type="dxa"/>
            <w:tcBorders>
              <w:top w:val="nil"/>
              <w:left w:val="nil"/>
              <w:bottom w:val="nil"/>
              <w:right w:val="nil"/>
            </w:tcBorders>
            <w:shd w:val="clear" w:color="000000" w:fill="FFFFFF"/>
            <w:vAlign w:val="bottom"/>
          </w:tcPr>
          <w:p w14:paraId="102A1565" w14:textId="77777777" w:rsidR="001E025B" w:rsidRPr="00D71FA0" w:rsidRDefault="001E025B" w:rsidP="003D08FD">
            <w:pPr>
              <w:pStyle w:val="TableText"/>
              <w:ind w:right="432"/>
              <w:rPr>
                <w:noProof w:val="0"/>
              </w:rPr>
            </w:pPr>
            <w:r>
              <w:rPr>
                <w:color w:val="000000"/>
              </w:rPr>
              <w:t>0.64</w:t>
            </w:r>
          </w:p>
        </w:tc>
      </w:tr>
      <w:tr w:rsidR="001E025B" w:rsidRPr="00D71FA0" w14:paraId="79E319E5" w14:textId="77777777" w:rsidTr="00923ABC">
        <w:trPr>
          <w:trHeight w:val="300"/>
        </w:trPr>
        <w:tc>
          <w:tcPr>
            <w:tcW w:w="7920" w:type="dxa"/>
            <w:tcBorders>
              <w:bottom w:val="nil"/>
            </w:tcBorders>
            <w:noWrap/>
          </w:tcPr>
          <w:p w14:paraId="05B8A4B1"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1792C2FD" w14:textId="77777777" w:rsidR="001E025B" w:rsidRPr="00D71FA0" w:rsidRDefault="001E025B" w:rsidP="006B25D3">
            <w:pPr>
              <w:pStyle w:val="TableText"/>
              <w:rPr>
                <w:noProof w:val="0"/>
              </w:rPr>
            </w:pPr>
            <w:r>
              <w:rPr>
                <w:color w:val="000000"/>
              </w:rPr>
              <w:t>169</w:t>
            </w:r>
          </w:p>
        </w:tc>
        <w:tc>
          <w:tcPr>
            <w:tcW w:w="1354" w:type="dxa"/>
            <w:tcBorders>
              <w:top w:val="nil"/>
              <w:left w:val="nil"/>
              <w:bottom w:val="nil"/>
              <w:right w:val="nil"/>
            </w:tcBorders>
            <w:shd w:val="clear" w:color="000000" w:fill="FFFFFF"/>
            <w:vAlign w:val="bottom"/>
          </w:tcPr>
          <w:p w14:paraId="744F2F96"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1CE178DE" w14:textId="77777777" w:rsidR="001E025B" w:rsidRPr="00D71FA0" w:rsidRDefault="001E025B" w:rsidP="003D08FD">
            <w:pPr>
              <w:pStyle w:val="TableText"/>
              <w:ind w:right="360"/>
              <w:rPr>
                <w:noProof w:val="0"/>
              </w:rPr>
            </w:pPr>
            <w:r>
              <w:rPr>
                <w:color w:val="000000"/>
              </w:rPr>
              <w:t>0.27</w:t>
            </w:r>
          </w:p>
        </w:tc>
        <w:tc>
          <w:tcPr>
            <w:tcW w:w="1598" w:type="dxa"/>
            <w:tcBorders>
              <w:top w:val="nil"/>
              <w:left w:val="nil"/>
              <w:bottom w:val="nil"/>
              <w:right w:val="nil"/>
            </w:tcBorders>
            <w:shd w:val="clear" w:color="000000" w:fill="FFFFFF"/>
            <w:vAlign w:val="bottom"/>
          </w:tcPr>
          <w:p w14:paraId="10E69B5E" w14:textId="77777777" w:rsidR="001E025B" w:rsidRPr="00D71FA0" w:rsidRDefault="001E025B" w:rsidP="003D08FD">
            <w:pPr>
              <w:pStyle w:val="TableText"/>
              <w:ind w:right="432"/>
              <w:rPr>
                <w:noProof w:val="0"/>
              </w:rPr>
            </w:pPr>
            <w:r>
              <w:rPr>
                <w:color w:val="000000"/>
              </w:rPr>
              <w:t>0.64</w:t>
            </w:r>
          </w:p>
        </w:tc>
      </w:tr>
      <w:tr w:rsidR="001E025B" w:rsidRPr="00D71FA0" w14:paraId="152409DE" w14:textId="77777777" w:rsidTr="00923ABC">
        <w:trPr>
          <w:trHeight w:val="300"/>
        </w:trPr>
        <w:tc>
          <w:tcPr>
            <w:tcW w:w="7920" w:type="dxa"/>
            <w:tcBorders>
              <w:top w:val="nil"/>
              <w:bottom w:val="nil"/>
            </w:tcBorders>
            <w:noWrap/>
          </w:tcPr>
          <w:p w14:paraId="1865619A"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045E0AB8" w14:textId="77777777" w:rsidR="001E025B" w:rsidRPr="00D71FA0" w:rsidRDefault="001E025B" w:rsidP="006B25D3">
            <w:pPr>
              <w:pStyle w:val="TableText"/>
              <w:rPr>
                <w:noProof w:val="0"/>
              </w:rPr>
            </w:pPr>
            <w:r>
              <w:rPr>
                <w:color w:val="000000"/>
              </w:rPr>
              <w:t>2,890</w:t>
            </w:r>
          </w:p>
        </w:tc>
        <w:tc>
          <w:tcPr>
            <w:tcW w:w="1354" w:type="dxa"/>
            <w:tcBorders>
              <w:top w:val="nil"/>
              <w:left w:val="nil"/>
              <w:bottom w:val="nil"/>
              <w:right w:val="nil"/>
            </w:tcBorders>
            <w:shd w:val="clear" w:color="000000" w:fill="FFFFFF"/>
            <w:vAlign w:val="bottom"/>
          </w:tcPr>
          <w:p w14:paraId="26CDEA0B"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4498807D"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298602BE" w14:textId="77777777" w:rsidR="001E025B" w:rsidRPr="00D71FA0" w:rsidRDefault="001E025B" w:rsidP="003D08FD">
            <w:pPr>
              <w:pStyle w:val="TableText"/>
              <w:ind w:right="432"/>
              <w:rPr>
                <w:noProof w:val="0"/>
              </w:rPr>
            </w:pPr>
            <w:r>
              <w:rPr>
                <w:color w:val="000000"/>
              </w:rPr>
              <w:t>0.69</w:t>
            </w:r>
          </w:p>
        </w:tc>
      </w:tr>
      <w:tr w:rsidR="001E025B" w:rsidRPr="00D71FA0" w14:paraId="165ED3A7" w14:textId="77777777" w:rsidTr="00923ABC">
        <w:trPr>
          <w:trHeight w:val="300"/>
        </w:trPr>
        <w:tc>
          <w:tcPr>
            <w:tcW w:w="7920" w:type="dxa"/>
            <w:tcBorders>
              <w:top w:val="nil"/>
            </w:tcBorders>
            <w:noWrap/>
          </w:tcPr>
          <w:p w14:paraId="229B5122"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3B8443C4" w14:textId="77777777" w:rsidR="001E025B" w:rsidRPr="00D71FA0" w:rsidRDefault="001E025B" w:rsidP="006B25D3">
            <w:pPr>
              <w:pStyle w:val="TableText"/>
              <w:rPr>
                <w:noProof w:val="0"/>
              </w:rPr>
            </w:pPr>
            <w:r>
              <w:rPr>
                <w:color w:val="000000"/>
              </w:rPr>
              <w:t>8,632</w:t>
            </w:r>
          </w:p>
        </w:tc>
        <w:tc>
          <w:tcPr>
            <w:tcW w:w="1354" w:type="dxa"/>
            <w:tcBorders>
              <w:top w:val="nil"/>
              <w:left w:val="nil"/>
              <w:bottom w:val="nil"/>
              <w:right w:val="nil"/>
            </w:tcBorders>
            <w:shd w:val="clear" w:color="000000" w:fill="FFFFFF"/>
            <w:vAlign w:val="bottom"/>
          </w:tcPr>
          <w:p w14:paraId="5C289BCE" w14:textId="77777777" w:rsidR="001E025B" w:rsidRPr="00D71FA0" w:rsidRDefault="001E025B" w:rsidP="006B25D3">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1CEE135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469B557" w14:textId="77777777" w:rsidR="001E025B" w:rsidRPr="00D71FA0" w:rsidRDefault="001E025B" w:rsidP="003D08FD">
            <w:pPr>
              <w:pStyle w:val="TableText"/>
              <w:ind w:right="432"/>
              <w:rPr>
                <w:noProof w:val="0"/>
              </w:rPr>
            </w:pPr>
            <w:r>
              <w:rPr>
                <w:color w:val="000000"/>
              </w:rPr>
              <w:t>0.56</w:t>
            </w:r>
          </w:p>
        </w:tc>
      </w:tr>
      <w:tr w:rsidR="001E025B" w:rsidRPr="00D71FA0" w14:paraId="355EDB98" w14:textId="77777777" w:rsidTr="00923ABC">
        <w:trPr>
          <w:trHeight w:val="300"/>
        </w:trPr>
        <w:tc>
          <w:tcPr>
            <w:tcW w:w="7920" w:type="dxa"/>
            <w:tcBorders>
              <w:bottom w:val="nil"/>
            </w:tcBorders>
            <w:noWrap/>
          </w:tcPr>
          <w:p w14:paraId="4EEA69AF"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11E54B60" w14:textId="77777777" w:rsidR="001E025B" w:rsidRPr="00D71FA0" w:rsidRDefault="001E025B" w:rsidP="006B25D3">
            <w:pPr>
              <w:pStyle w:val="TableText"/>
              <w:rPr>
                <w:noProof w:val="0"/>
              </w:rPr>
            </w:pPr>
            <w:r>
              <w:rPr>
                <w:color w:val="000000"/>
              </w:rPr>
              <w:t>354</w:t>
            </w:r>
          </w:p>
        </w:tc>
        <w:tc>
          <w:tcPr>
            <w:tcW w:w="1354" w:type="dxa"/>
            <w:tcBorders>
              <w:top w:val="nil"/>
              <w:left w:val="nil"/>
              <w:bottom w:val="nil"/>
              <w:right w:val="nil"/>
            </w:tcBorders>
            <w:shd w:val="clear" w:color="000000" w:fill="FFFFFF"/>
            <w:vAlign w:val="bottom"/>
          </w:tcPr>
          <w:p w14:paraId="24894B76"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4220C070"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7D8368F8" w14:textId="77777777" w:rsidR="001E025B" w:rsidRPr="00D71FA0" w:rsidRDefault="001E025B" w:rsidP="003D08FD">
            <w:pPr>
              <w:pStyle w:val="TableText"/>
              <w:ind w:right="432"/>
              <w:rPr>
                <w:noProof w:val="0"/>
              </w:rPr>
            </w:pPr>
            <w:r>
              <w:rPr>
                <w:color w:val="000000"/>
              </w:rPr>
              <w:t>0.70</w:t>
            </w:r>
          </w:p>
        </w:tc>
      </w:tr>
      <w:tr w:rsidR="001E025B" w:rsidRPr="00D71FA0" w14:paraId="4AE302DE" w14:textId="77777777" w:rsidTr="00923ABC">
        <w:trPr>
          <w:trHeight w:val="300"/>
        </w:trPr>
        <w:tc>
          <w:tcPr>
            <w:tcW w:w="7920" w:type="dxa"/>
            <w:tcBorders>
              <w:top w:val="nil"/>
              <w:bottom w:val="nil"/>
            </w:tcBorders>
            <w:noWrap/>
          </w:tcPr>
          <w:p w14:paraId="131B2678"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139F91AE" w14:textId="77777777" w:rsidR="001E025B" w:rsidRPr="00D71FA0" w:rsidRDefault="001E025B" w:rsidP="006B25D3">
            <w:pPr>
              <w:pStyle w:val="TableText"/>
              <w:rPr>
                <w:noProof w:val="0"/>
              </w:rPr>
            </w:pPr>
            <w:r>
              <w:rPr>
                <w:color w:val="000000"/>
              </w:rPr>
              <w:t>1,013</w:t>
            </w:r>
          </w:p>
        </w:tc>
        <w:tc>
          <w:tcPr>
            <w:tcW w:w="1354" w:type="dxa"/>
            <w:tcBorders>
              <w:top w:val="nil"/>
              <w:left w:val="nil"/>
              <w:bottom w:val="nil"/>
              <w:right w:val="nil"/>
            </w:tcBorders>
            <w:shd w:val="clear" w:color="000000" w:fill="FFFFFF"/>
            <w:vAlign w:val="bottom"/>
          </w:tcPr>
          <w:p w14:paraId="6BA469A5" w14:textId="77777777" w:rsidR="001E025B" w:rsidRPr="00D71FA0" w:rsidRDefault="001E025B" w:rsidP="006B25D3">
            <w:pPr>
              <w:pStyle w:val="TableText"/>
              <w:ind w:right="360"/>
              <w:rPr>
                <w:noProof w:val="0"/>
              </w:rPr>
            </w:pPr>
            <w:r>
              <w:rPr>
                <w:color w:val="000000"/>
              </w:rPr>
              <w:t>0.80</w:t>
            </w:r>
          </w:p>
        </w:tc>
        <w:tc>
          <w:tcPr>
            <w:tcW w:w="1483" w:type="dxa"/>
            <w:tcBorders>
              <w:top w:val="nil"/>
              <w:left w:val="nil"/>
              <w:bottom w:val="nil"/>
              <w:right w:val="nil"/>
            </w:tcBorders>
            <w:shd w:val="clear" w:color="000000" w:fill="FFFFFF"/>
            <w:vAlign w:val="bottom"/>
          </w:tcPr>
          <w:p w14:paraId="1D75C9F1"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4AD0E4B6" w14:textId="77777777" w:rsidR="001E025B" w:rsidRPr="00D71FA0" w:rsidRDefault="001E025B" w:rsidP="003D08FD">
            <w:pPr>
              <w:pStyle w:val="TableText"/>
              <w:ind w:right="432"/>
              <w:rPr>
                <w:noProof w:val="0"/>
              </w:rPr>
            </w:pPr>
            <w:r>
              <w:rPr>
                <w:color w:val="000000"/>
              </w:rPr>
              <w:t>0.47</w:t>
            </w:r>
          </w:p>
        </w:tc>
      </w:tr>
      <w:tr w:rsidR="001E025B" w:rsidRPr="00D71FA0" w14:paraId="480F4657" w14:textId="77777777" w:rsidTr="00923ABC">
        <w:trPr>
          <w:trHeight w:val="300"/>
        </w:trPr>
        <w:tc>
          <w:tcPr>
            <w:tcW w:w="7920" w:type="dxa"/>
            <w:tcBorders>
              <w:top w:val="nil"/>
              <w:bottom w:val="nil"/>
            </w:tcBorders>
            <w:noWrap/>
          </w:tcPr>
          <w:p w14:paraId="01F1D5F2"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35A9497B" w14:textId="77777777" w:rsidR="001E025B" w:rsidRPr="00D71FA0" w:rsidRDefault="001E025B" w:rsidP="006B25D3">
            <w:pPr>
              <w:pStyle w:val="TableText"/>
              <w:keepNext/>
              <w:keepLines/>
              <w:rPr>
                <w:noProof w:val="0"/>
              </w:rPr>
            </w:pPr>
            <w:r>
              <w:rPr>
                <w:color w:val="000000"/>
              </w:rPr>
              <w:t>3,035</w:t>
            </w:r>
          </w:p>
        </w:tc>
        <w:tc>
          <w:tcPr>
            <w:tcW w:w="1354" w:type="dxa"/>
            <w:tcBorders>
              <w:top w:val="nil"/>
              <w:left w:val="nil"/>
              <w:bottom w:val="nil"/>
              <w:right w:val="nil"/>
            </w:tcBorders>
            <w:shd w:val="clear" w:color="000000" w:fill="FFFFFF"/>
            <w:vAlign w:val="bottom"/>
          </w:tcPr>
          <w:p w14:paraId="3A74BFBD" w14:textId="77777777" w:rsidR="001E025B" w:rsidRPr="00D71FA0" w:rsidRDefault="001E025B" w:rsidP="006B25D3">
            <w:pPr>
              <w:pStyle w:val="TableText"/>
              <w:keepNext/>
              <w:keepLines/>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BEC8E27"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2D163580" w14:textId="77777777" w:rsidR="001E025B" w:rsidRPr="00D71FA0" w:rsidRDefault="001E025B" w:rsidP="003D08FD">
            <w:pPr>
              <w:pStyle w:val="TableText"/>
              <w:ind w:right="432"/>
              <w:rPr>
                <w:noProof w:val="0"/>
              </w:rPr>
            </w:pPr>
            <w:r>
              <w:rPr>
                <w:color w:val="000000"/>
              </w:rPr>
              <w:t>0.88</w:t>
            </w:r>
          </w:p>
        </w:tc>
      </w:tr>
      <w:tr w:rsidR="001E025B" w:rsidRPr="00D71FA0" w14:paraId="53DCDB90" w14:textId="77777777" w:rsidTr="00923ABC">
        <w:trPr>
          <w:trHeight w:val="300"/>
        </w:trPr>
        <w:tc>
          <w:tcPr>
            <w:tcW w:w="7920" w:type="dxa"/>
            <w:tcBorders>
              <w:top w:val="nil"/>
              <w:bottom w:val="nil"/>
            </w:tcBorders>
            <w:noWrap/>
          </w:tcPr>
          <w:p w14:paraId="0D0A6574"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62E2D18E" w14:textId="77777777" w:rsidR="001E025B" w:rsidRPr="00D71FA0" w:rsidRDefault="001E025B" w:rsidP="006B25D3">
            <w:pPr>
              <w:pStyle w:val="TableText"/>
              <w:rPr>
                <w:noProof w:val="0"/>
              </w:rPr>
            </w:pPr>
            <w:r>
              <w:rPr>
                <w:color w:val="000000"/>
              </w:rPr>
              <w:t>1,322</w:t>
            </w:r>
          </w:p>
        </w:tc>
        <w:tc>
          <w:tcPr>
            <w:tcW w:w="1354" w:type="dxa"/>
            <w:tcBorders>
              <w:top w:val="nil"/>
              <w:left w:val="nil"/>
              <w:bottom w:val="nil"/>
              <w:right w:val="nil"/>
            </w:tcBorders>
            <w:shd w:val="clear" w:color="000000" w:fill="FFFFFF"/>
            <w:vAlign w:val="bottom"/>
          </w:tcPr>
          <w:p w14:paraId="328E1A31"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108F88F8"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6D864A4A" w14:textId="77777777" w:rsidR="001E025B" w:rsidRPr="00D71FA0" w:rsidRDefault="001E025B" w:rsidP="003D08FD">
            <w:pPr>
              <w:pStyle w:val="TableText"/>
              <w:ind w:right="432"/>
              <w:rPr>
                <w:noProof w:val="0"/>
              </w:rPr>
            </w:pPr>
            <w:r>
              <w:rPr>
                <w:color w:val="000000"/>
              </w:rPr>
              <w:t>0.75</w:t>
            </w:r>
          </w:p>
        </w:tc>
      </w:tr>
      <w:tr w:rsidR="001E025B" w:rsidRPr="00D71FA0" w14:paraId="31ADC172" w14:textId="77777777" w:rsidTr="00923ABC">
        <w:trPr>
          <w:trHeight w:val="300"/>
        </w:trPr>
        <w:tc>
          <w:tcPr>
            <w:tcW w:w="7920" w:type="dxa"/>
            <w:tcBorders>
              <w:top w:val="nil"/>
              <w:bottom w:val="nil"/>
            </w:tcBorders>
            <w:noWrap/>
          </w:tcPr>
          <w:p w14:paraId="5AE005B1"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5F474418" w14:textId="77777777" w:rsidR="001E025B" w:rsidRPr="00D71FA0" w:rsidRDefault="001E025B" w:rsidP="006B25D3">
            <w:pPr>
              <w:pStyle w:val="TableText"/>
              <w:rPr>
                <w:noProof w:val="0"/>
              </w:rPr>
            </w:pPr>
            <w:r>
              <w:rPr>
                <w:color w:val="000000"/>
              </w:rPr>
              <w:t>563</w:t>
            </w:r>
          </w:p>
        </w:tc>
        <w:tc>
          <w:tcPr>
            <w:tcW w:w="1354" w:type="dxa"/>
            <w:tcBorders>
              <w:top w:val="nil"/>
              <w:left w:val="nil"/>
              <w:bottom w:val="nil"/>
              <w:right w:val="nil"/>
            </w:tcBorders>
            <w:shd w:val="clear" w:color="000000" w:fill="FFFFFF"/>
            <w:vAlign w:val="bottom"/>
          </w:tcPr>
          <w:p w14:paraId="4C0C4308"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D745C7B"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40C949A" w14:textId="77777777" w:rsidR="001E025B" w:rsidRPr="00D71FA0" w:rsidRDefault="001E025B" w:rsidP="003D08FD">
            <w:pPr>
              <w:pStyle w:val="TableText"/>
              <w:ind w:right="432"/>
              <w:rPr>
                <w:noProof w:val="0"/>
              </w:rPr>
            </w:pPr>
            <w:r>
              <w:rPr>
                <w:color w:val="000000"/>
              </w:rPr>
              <w:t>0.95</w:t>
            </w:r>
          </w:p>
        </w:tc>
      </w:tr>
      <w:tr w:rsidR="001E025B" w:rsidRPr="00D71FA0" w14:paraId="323335A3" w14:textId="77777777" w:rsidTr="00923ABC">
        <w:trPr>
          <w:trHeight w:val="300"/>
        </w:trPr>
        <w:tc>
          <w:tcPr>
            <w:tcW w:w="7920" w:type="dxa"/>
            <w:tcBorders>
              <w:top w:val="nil"/>
              <w:bottom w:val="single" w:sz="12" w:space="0" w:color="auto"/>
            </w:tcBorders>
            <w:noWrap/>
          </w:tcPr>
          <w:p w14:paraId="71E302A9"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2CE9FBD7" w14:textId="77777777" w:rsidR="001E025B" w:rsidRPr="00D71FA0" w:rsidRDefault="001E025B" w:rsidP="006B25D3">
            <w:pPr>
              <w:pStyle w:val="TableText"/>
              <w:rPr>
                <w:noProof w:val="0"/>
              </w:rPr>
            </w:pPr>
            <w:r>
              <w:rPr>
                <w:color w:val="000000"/>
              </w:rPr>
              <w:t>344</w:t>
            </w:r>
          </w:p>
        </w:tc>
        <w:tc>
          <w:tcPr>
            <w:tcW w:w="1354" w:type="dxa"/>
            <w:tcBorders>
              <w:top w:val="nil"/>
              <w:left w:val="nil"/>
              <w:bottom w:val="single" w:sz="12" w:space="0" w:color="auto"/>
              <w:right w:val="nil"/>
            </w:tcBorders>
            <w:shd w:val="clear" w:color="000000" w:fill="FFFFFF"/>
            <w:vAlign w:val="bottom"/>
          </w:tcPr>
          <w:p w14:paraId="276F370E"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single" w:sz="12" w:space="0" w:color="auto"/>
              <w:right w:val="nil"/>
            </w:tcBorders>
            <w:shd w:val="clear" w:color="000000" w:fill="FFFFFF"/>
            <w:vAlign w:val="bottom"/>
          </w:tcPr>
          <w:p w14:paraId="709FE6A7"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41609B50" w14:textId="77777777" w:rsidR="001E025B" w:rsidRPr="00D71FA0" w:rsidRDefault="001E025B" w:rsidP="003D08FD">
            <w:pPr>
              <w:pStyle w:val="TableText"/>
              <w:ind w:right="432"/>
              <w:rPr>
                <w:noProof w:val="0"/>
              </w:rPr>
            </w:pPr>
            <w:r>
              <w:rPr>
                <w:color w:val="000000"/>
              </w:rPr>
              <w:t>0.74</w:t>
            </w:r>
          </w:p>
        </w:tc>
      </w:tr>
    </w:tbl>
    <w:p w14:paraId="719D856E" w14:textId="4555114A" w:rsidR="001E025B" w:rsidRDefault="001E025B" w:rsidP="00546942">
      <w:pPr>
        <w:pStyle w:val="Caption"/>
        <w:pageBreakBefore/>
      </w:pPr>
      <w:bookmarkStart w:id="1757" w:name="_Ref125554168"/>
      <w:bookmarkStart w:id="1758" w:name="_Toc136523486"/>
      <w:r>
        <w:t>Table 8.G.</w:t>
      </w:r>
      <w:fldSimple w:instr=" SEQ Table_8.G. \* ARABIC ">
        <w:r>
          <w:rPr>
            <w:noProof/>
          </w:rPr>
          <w:t>4</w:t>
        </w:r>
      </w:fldSimple>
      <w:bookmarkEnd w:id="1757"/>
      <w:r>
        <w:t xml:space="preserve">  </w:t>
      </w:r>
      <w:r w:rsidRPr="00D71FA0">
        <w:rPr>
          <w:lang w:bidi="en-US"/>
        </w:rPr>
        <w:t xml:space="preserve">Reliabilities and SEMs by Demographic </w:t>
      </w:r>
      <w:r w:rsidR="00955258">
        <w:rPr>
          <w:lang w:bidi="en-US"/>
        </w:rPr>
        <w:t xml:space="preserve">Student </w:t>
      </w:r>
      <w:r w:rsidRPr="00D71FA0">
        <w:rPr>
          <w:lang w:bidi="en-US"/>
        </w:rPr>
        <w:t>Groups</w:t>
      </w:r>
      <w:r w:rsidRPr="00D71FA0">
        <w:t xml:space="preserve"> for Grade Eleven</w:t>
      </w:r>
      <w:bookmarkEnd w:id="1758"/>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4CD42372"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314B749" w14:textId="77777777" w:rsidR="001E025B" w:rsidRPr="00C821E8" w:rsidRDefault="001E025B" w:rsidP="006B25D3">
            <w:pPr>
              <w:pStyle w:val="TableHead"/>
              <w:rPr>
                <w:b/>
                <w:noProof w:val="0"/>
              </w:rPr>
            </w:pPr>
            <w:r w:rsidRPr="00C821E8">
              <w:rPr>
                <w:b/>
                <w:noProof w:val="0"/>
              </w:rPr>
              <w:t>Student Group</w:t>
            </w:r>
          </w:p>
        </w:tc>
        <w:tc>
          <w:tcPr>
            <w:tcW w:w="1152" w:type="dxa"/>
          </w:tcPr>
          <w:p w14:paraId="0CC83BC5" w14:textId="77777777" w:rsidR="001E025B" w:rsidRPr="00C821E8" w:rsidRDefault="001E025B" w:rsidP="006B25D3">
            <w:pPr>
              <w:pStyle w:val="TableHead"/>
              <w:rPr>
                <w:b/>
                <w:noProof w:val="0"/>
              </w:rPr>
            </w:pPr>
            <w:r w:rsidRPr="00C821E8">
              <w:rPr>
                <w:b/>
                <w:noProof w:val="0"/>
              </w:rPr>
              <w:t>Number Tested</w:t>
            </w:r>
          </w:p>
        </w:tc>
        <w:tc>
          <w:tcPr>
            <w:tcW w:w="1354" w:type="dxa"/>
          </w:tcPr>
          <w:p w14:paraId="78A9BCA5" w14:textId="77777777" w:rsidR="001E025B" w:rsidRPr="00C821E8" w:rsidRDefault="001E025B" w:rsidP="006B25D3">
            <w:pPr>
              <w:pStyle w:val="TableHead"/>
              <w:rPr>
                <w:b/>
                <w:noProof w:val="0"/>
              </w:rPr>
            </w:pPr>
            <w:r w:rsidRPr="00C821E8">
              <w:rPr>
                <w:b/>
                <w:noProof w:val="0"/>
              </w:rPr>
              <w:t>Reliability</w:t>
            </w:r>
          </w:p>
        </w:tc>
        <w:tc>
          <w:tcPr>
            <w:tcW w:w="1483" w:type="dxa"/>
          </w:tcPr>
          <w:p w14:paraId="22B6FC1B"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60F25C84"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1D435AC3" w14:textId="77777777" w:rsidTr="00923ABC">
        <w:trPr>
          <w:trHeight w:val="315"/>
        </w:trPr>
        <w:tc>
          <w:tcPr>
            <w:tcW w:w="7920" w:type="dxa"/>
            <w:tcBorders>
              <w:top w:val="single" w:sz="4" w:space="0" w:color="auto"/>
              <w:bottom w:val="single" w:sz="4" w:space="0" w:color="auto"/>
            </w:tcBorders>
            <w:noWrap/>
            <w:hideMark/>
          </w:tcPr>
          <w:p w14:paraId="0160B10C"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7574CAA9" w14:textId="77777777" w:rsidR="001E025B" w:rsidRPr="00D71FA0" w:rsidRDefault="001E025B" w:rsidP="006B25D3">
            <w:pPr>
              <w:pStyle w:val="TableText"/>
              <w:rPr>
                <w:noProof w:val="0"/>
              </w:rPr>
            </w:pPr>
            <w:r>
              <w:rPr>
                <w:color w:val="000000"/>
              </w:rPr>
              <w:t>286,038</w:t>
            </w:r>
          </w:p>
        </w:tc>
        <w:tc>
          <w:tcPr>
            <w:tcW w:w="1354" w:type="dxa"/>
            <w:tcBorders>
              <w:top w:val="single" w:sz="4" w:space="0" w:color="auto"/>
              <w:left w:val="nil"/>
              <w:bottom w:val="single" w:sz="4" w:space="0" w:color="auto"/>
              <w:right w:val="nil"/>
            </w:tcBorders>
            <w:shd w:val="clear" w:color="000000" w:fill="FFFFFF"/>
            <w:vAlign w:val="bottom"/>
          </w:tcPr>
          <w:p w14:paraId="1C8FA32B"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single" w:sz="4" w:space="0" w:color="auto"/>
              <w:right w:val="nil"/>
            </w:tcBorders>
            <w:shd w:val="clear" w:color="000000" w:fill="FFFFFF"/>
            <w:vAlign w:val="bottom"/>
          </w:tcPr>
          <w:p w14:paraId="4D736BAE"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single" w:sz="4" w:space="0" w:color="auto"/>
              <w:right w:val="nil"/>
            </w:tcBorders>
            <w:shd w:val="clear" w:color="000000" w:fill="FFFFFF"/>
            <w:vAlign w:val="bottom"/>
          </w:tcPr>
          <w:p w14:paraId="5FF6E1DA" w14:textId="77777777" w:rsidR="001E025B" w:rsidRPr="00D71FA0" w:rsidRDefault="001E025B" w:rsidP="003D08FD">
            <w:pPr>
              <w:pStyle w:val="TableText"/>
              <w:ind w:right="432"/>
              <w:rPr>
                <w:noProof w:val="0"/>
              </w:rPr>
            </w:pPr>
            <w:r>
              <w:rPr>
                <w:color w:val="000000"/>
              </w:rPr>
              <w:t>1.02</w:t>
            </w:r>
          </w:p>
        </w:tc>
      </w:tr>
      <w:tr w:rsidR="001E025B" w:rsidRPr="00D71FA0" w14:paraId="50787E18" w14:textId="77777777" w:rsidTr="00923ABC">
        <w:trPr>
          <w:trHeight w:val="300"/>
        </w:trPr>
        <w:tc>
          <w:tcPr>
            <w:tcW w:w="7920" w:type="dxa"/>
            <w:tcBorders>
              <w:top w:val="single" w:sz="4" w:space="0" w:color="auto"/>
              <w:bottom w:val="nil"/>
            </w:tcBorders>
            <w:noWrap/>
            <w:hideMark/>
          </w:tcPr>
          <w:p w14:paraId="3BFDBA44"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0FDF8ADD" w14:textId="77777777" w:rsidR="001E025B" w:rsidRPr="00D71FA0" w:rsidRDefault="001E025B" w:rsidP="006B25D3">
            <w:pPr>
              <w:pStyle w:val="TableText"/>
              <w:rPr>
                <w:noProof w:val="0"/>
              </w:rPr>
            </w:pPr>
            <w:r>
              <w:rPr>
                <w:color w:val="000000"/>
              </w:rPr>
              <w:t>145,689</w:t>
            </w:r>
          </w:p>
        </w:tc>
        <w:tc>
          <w:tcPr>
            <w:tcW w:w="1354" w:type="dxa"/>
            <w:tcBorders>
              <w:top w:val="single" w:sz="4" w:space="0" w:color="auto"/>
              <w:left w:val="nil"/>
              <w:bottom w:val="nil"/>
              <w:right w:val="nil"/>
            </w:tcBorders>
            <w:shd w:val="clear" w:color="000000" w:fill="FFFFFF"/>
            <w:vAlign w:val="bottom"/>
          </w:tcPr>
          <w:p w14:paraId="0DDEF0B1"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nil"/>
              <w:right w:val="nil"/>
            </w:tcBorders>
            <w:shd w:val="clear" w:color="000000" w:fill="FFFFFF"/>
            <w:vAlign w:val="bottom"/>
          </w:tcPr>
          <w:p w14:paraId="3CC476D1"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nil"/>
              <w:right w:val="nil"/>
            </w:tcBorders>
            <w:shd w:val="clear" w:color="000000" w:fill="FFFFFF"/>
            <w:vAlign w:val="bottom"/>
          </w:tcPr>
          <w:p w14:paraId="580EF276" w14:textId="77777777" w:rsidR="001E025B" w:rsidRPr="00D71FA0" w:rsidRDefault="001E025B" w:rsidP="003D08FD">
            <w:pPr>
              <w:pStyle w:val="TableText"/>
              <w:ind w:right="432"/>
              <w:rPr>
                <w:noProof w:val="0"/>
              </w:rPr>
            </w:pPr>
            <w:r>
              <w:rPr>
                <w:color w:val="000000"/>
              </w:rPr>
              <w:t>1.13</w:t>
            </w:r>
          </w:p>
        </w:tc>
      </w:tr>
      <w:tr w:rsidR="001E025B" w:rsidRPr="00D71FA0" w14:paraId="4D274345" w14:textId="77777777" w:rsidTr="00923ABC">
        <w:trPr>
          <w:trHeight w:val="315"/>
        </w:trPr>
        <w:tc>
          <w:tcPr>
            <w:tcW w:w="7920" w:type="dxa"/>
            <w:tcBorders>
              <w:top w:val="nil"/>
              <w:bottom w:val="nil"/>
            </w:tcBorders>
            <w:noWrap/>
            <w:hideMark/>
          </w:tcPr>
          <w:p w14:paraId="398A47C5"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08F01D5F" w14:textId="77777777" w:rsidR="001E025B" w:rsidRPr="00D71FA0" w:rsidRDefault="001E025B" w:rsidP="006B25D3">
            <w:pPr>
              <w:pStyle w:val="TableText"/>
              <w:rPr>
                <w:noProof w:val="0"/>
              </w:rPr>
            </w:pPr>
            <w:r>
              <w:rPr>
                <w:color w:val="000000"/>
              </w:rPr>
              <w:t>140,030</w:t>
            </w:r>
          </w:p>
        </w:tc>
        <w:tc>
          <w:tcPr>
            <w:tcW w:w="1354" w:type="dxa"/>
            <w:tcBorders>
              <w:top w:val="nil"/>
              <w:left w:val="nil"/>
              <w:bottom w:val="nil"/>
              <w:right w:val="nil"/>
            </w:tcBorders>
            <w:shd w:val="clear" w:color="000000" w:fill="FFFFFF"/>
            <w:vAlign w:val="bottom"/>
          </w:tcPr>
          <w:p w14:paraId="7EA37FF4"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6170A78E"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39D8CC6D" w14:textId="77777777" w:rsidR="001E025B" w:rsidRPr="00D71FA0" w:rsidRDefault="001E025B" w:rsidP="003D08FD">
            <w:pPr>
              <w:pStyle w:val="TableText"/>
              <w:ind w:right="432"/>
              <w:rPr>
                <w:noProof w:val="0"/>
              </w:rPr>
            </w:pPr>
            <w:r>
              <w:rPr>
                <w:color w:val="000000"/>
              </w:rPr>
              <w:t>0.92</w:t>
            </w:r>
          </w:p>
        </w:tc>
      </w:tr>
      <w:tr w:rsidR="001E025B" w:rsidRPr="00D71FA0" w14:paraId="1994FF3E" w14:textId="77777777" w:rsidTr="00923ABC">
        <w:trPr>
          <w:trHeight w:val="315"/>
        </w:trPr>
        <w:tc>
          <w:tcPr>
            <w:tcW w:w="7920" w:type="dxa"/>
            <w:tcBorders>
              <w:top w:val="nil"/>
              <w:bottom w:val="single" w:sz="2" w:space="0" w:color="auto"/>
            </w:tcBorders>
            <w:noWrap/>
          </w:tcPr>
          <w:p w14:paraId="764C8774"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70F561BA" w14:textId="77777777" w:rsidR="001E025B" w:rsidRPr="00D71FA0" w:rsidRDefault="001E025B" w:rsidP="006B25D3">
            <w:pPr>
              <w:pStyle w:val="TableText"/>
              <w:rPr>
                <w:noProof w:val="0"/>
              </w:rPr>
            </w:pPr>
            <w:r>
              <w:rPr>
                <w:color w:val="000000"/>
              </w:rPr>
              <w:t>319</w:t>
            </w:r>
          </w:p>
        </w:tc>
        <w:tc>
          <w:tcPr>
            <w:tcW w:w="1354" w:type="dxa"/>
            <w:tcBorders>
              <w:top w:val="nil"/>
              <w:left w:val="nil"/>
              <w:bottom w:val="single" w:sz="2" w:space="0" w:color="auto"/>
              <w:right w:val="nil"/>
            </w:tcBorders>
            <w:shd w:val="clear" w:color="000000" w:fill="FFFFFF"/>
            <w:vAlign w:val="bottom"/>
          </w:tcPr>
          <w:p w14:paraId="10B30EB0"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2" w:space="0" w:color="auto"/>
              <w:right w:val="nil"/>
            </w:tcBorders>
            <w:shd w:val="clear" w:color="000000" w:fill="FFFFFF"/>
            <w:vAlign w:val="bottom"/>
          </w:tcPr>
          <w:p w14:paraId="404741F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08BB6EC4" w14:textId="77777777" w:rsidR="001E025B" w:rsidRPr="00D71FA0" w:rsidRDefault="001E025B" w:rsidP="003D08FD">
            <w:pPr>
              <w:pStyle w:val="TableText"/>
              <w:ind w:right="432"/>
              <w:rPr>
                <w:noProof w:val="0"/>
              </w:rPr>
            </w:pPr>
            <w:r>
              <w:rPr>
                <w:color w:val="000000"/>
              </w:rPr>
              <w:t>1.00</w:t>
            </w:r>
          </w:p>
        </w:tc>
      </w:tr>
      <w:tr w:rsidR="001E025B" w:rsidRPr="00D71FA0" w14:paraId="58A08DB8" w14:textId="77777777" w:rsidTr="00923ABC">
        <w:trPr>
          <w:trHeight w:val="300"/>
        </w:trPr>
        <w:tc>
          <w:tcPr>
            <w:tcW w:w="7920" w:type="dxa"/>
            <w:tcBorders>
              <w:top w:val="single" w:sz="2" w:space="0" w:color="auto"/>
            </w:tcBorders>
            <w:noWrap/>
            <w:hideMark/>
          </w:tcPr>
          <w:p w14:paraId="04109D2F"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0C6AB545" w14:textId="77777777" w:rsidR="001E025B" w:rsidRPr="00D71FA0" w:rsidRDefault="001E025B" w:rsidP="006B25D3">
            <w:pPr>
              <w:pStyle w:val="TableText"/>
              <w:rPr>
                <w:noProof w:val="0"/>
              </w:rPr>
            </w:pPr>
            <w:r>
              <w:rPr>
                <w:color w:val="000000"/>
              </w:rPr>
              <w:t>28,646</w:t>
            </w:r>
          </w:p>
        </w:tc>
        <w:tc>
          <w:tcPr>
            <w:tcW w:w="1354" w:type="dxa"/>
            <w:tcBorders>
              <w:top w:val="single" w:sz="2" w:space="0" w:color="auto"/>
              <w:left w:val="nil"/>
              <w:bottom w:val="nil"/>
              <w:right w:val="nil"/>
            </w:tcBorders>
            <w:shd w:val="clear" w:color="000000" w:fill="FFFFFF"/>
            <w:vAlign w:val="bottom"/>
          </w:tcPr>
          <w:p w14:paraId="74B8DD72" w14:textId="77777777" w:rsidR="001E025B" w:rsidRPr="00D71FA0" w:rsidRDefault="001E025B" w:rsidP="006B25D3">
            <w:pPr>
              <w:pStyle w:val="TableText"/>
              <w:ind w:right="360"/>
              <w:rPr>
                <w:noProof w:val="0"/>
              </w:rPr>
            </w:pPr>
            <w:r>
              <w:rPr>
                <w:color w:val="000000"/>
              </w:rPr>
              <w:t>0.71</w:t>
            </w:r>
          </w:p>
        </w:tc>
        <w:tc>
          <w:tcPr>
            <w:tcW w:w="1483" w:type="dxa"/>
            <w:tcBorders>
              <w:top w:val="single" w:sz="2" w:space="0" w:color="auto"/>
              <w:left w:val="nil"/>
              <w:bottom w:val="nil"/>
              <w:right w:val="nil"/>
            </w:tcBorders>
            <w:shd w:val="clear" w:color="000000" w:fill="FFFFFF"/>
            <w:vAlign w:val="bottom"/>
          </w:tcPr>
          <w:p w14:paraId="73146642"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70A3D7F4" w14:textId="77777777" w:rsidR="001E025B" w:rsidRPr="00D71FA0" w:rsidRDefault="001E025B" w:rsidP="003D08FD">
            <w:pPr>
              <w:pStyle w:val="TableText"/>
              <w:ind w:right="432"/>
              <w:rPr>
                <w:noProof w:val="0"/>
              </w:rPr>
            </w:pPr>
            <w:r>
              <w:rPr>
                <w:color w:val="000000"/>
              </w:rPr>
              <w:t>0.35</w:t>
            </w:r>
          </w:p>
        </w:tc>
      </w:tr>
      <w:tr w:rsidR="001E025B" w:rsidRPr="00D71FA0" w14:paraId="482BD527" w14:textId="77777777" w:rsidTr="00923ABC">
        <w:trPr>
          <w:trHeight w:val="300"/>
        </w:trPr>
        <w:tc>
          <w:tcPr>
            <w:tcW w:w="7920" w:type="dxa"/>
            <w:noWrap/>
            <w:hideMark/>
          </w:tcPr>
          <w:p w14:paraId="2269C335"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4E72894B" w14:textId="77777777" w:rsidR="001E025B" w:rsidRPr="00D71FA0" w:rsidRDefault="001E025B" w:rsidP="006B25D3">
            <w:pPr>
              <w:pStyle w:val="TableText"/>
              <w:rPr>
                <w:noProof w:val="0"/>
              </w:rPr>
            </w:pPr>
            <w:r>
              <w:rPr>
                <w:color w:val="000000"/>
              </w:rPr>
              <w:t>151,297</w:t>
            </w:r>
          </w:p>
        </w:tc>
        <w:tc>
          <w:tcPr>
            <w:tcW w:w="1354" w:type="dxa"/>
            <w:tcBorders>
              <w:top w:val="nil"/>
              <w:left w:val="nil"/>
              <w:bottom w:val="nil"/>
              <w:right w:val="nil"/>
            </w:tcBorders>
            <w:shd w:val="clear" w:color="000000" w:fill="FFFFFF"/>
            <w:vAlign w:val="bottom"/>
          </w:tcPr>
          <w:p w14:paraId="1B09CF33"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625E9FE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32972F4" w14:textId="77777777" w:rsidR="001E025B" w:rsidRPr="00D71FA0" w:rsidRDefault="001E025B" w:rsidP="003D08FD">
            <w:pPr>
              <w:pStyle w:val="TableText"/>
              <w:ind w:right="432"/>
              <w:rPr>
                <w:noProof w:val="0"/>
              </w:rPr>
            </w:pPr>
            <w:r>
              <w:rPr>
                <w:color w:val="000000"/>
              </w:rPr>
              <w:t>1.05</w:t>
            </w:r>
          </w:p>
        </w:tc>
      </w:tr>
      <w:tr w:rsidR="001E025B" w:rsidRPr="00D71FA0" w14:paraId="1060874A" w14:textId="77777777" w:rsidTr="00923ABC">
        <w:trPr>
          <w:trHeight w:val="300"/>
        </w:trPr>
        <w:tc>
          <w:tcPr>
            <w:tcW w:w="7920" w:type="dxa"/>
            <w:noWrap/>
            <w:hideMark/>
          </w:tcPr>
          <w:p w14:paraId="549D2331" w14:textId="77777777" w:rsidR="001E025B" w:rsidRPr="00D71FA0" w:rsidRDefault="001E025B"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2B5BE977" w14:textId="77777777" w:rsidR="001E025B" w:rsidRPr="00D71FA0" w:rsidRDefault="001E025B" w:rsidP="006B25D3">
            <w:pPr>
              <w:pStyle w:val="TableText"/>
              <w:rPr>
                <w:noProof w:val="0"/>
              </w:rPr>
            </w:pPr>
            <w:r>
              <w:rPr>
                <w:color w:val="000000"/>
              </w:rPr>
              <w:t>91,779</w:t>
            </w:r>
          </w:p>
        </w:tc>
        <w:tc>
          <w:tcPr>
            <w:tcW w:w="1354" w:type="dxa"/>
            <w:tcBorders>
              <w:top w:val="nil"/>
              <w:left w:val="nil"/>
              <w:bottom w:val="nil"/>
              <w:right w:val="nil"/>
            </w:tcBorders>
            <w:shd w:val="clear" w:color="000000" w:fill="FFFFFF"/>
            <w:vAlign w:val="bottom"/>
          </w:tcPr>
          <w:p w14:paraId="00184BD5"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3F21D670"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102C590A" w14:textId="77777777" w:rsidR="001E025B" w:rsidRPr="00D71FA0" w:rsidRDefault="001E025B" w:rsidP="003D08FD">
            <w:pPr>
              <w:pStyle w:val="TableText"/>
              <w:ind w:right="432"/>
              <w:rPr>
                <w:noProof w:val="0"/>
              </w:rPr>
            </w:pPr>
            <w:r>
              <w:rPr>
                <w:color w:val="000000"/>
              </w:rPr>
              <w:t>0.81</w:t>
            </w:r>
          </w:p>
        </w:tc>
      </w:tr>
      <w:tr w:rsidR="001E025B" w:rsidRPr="00D71FA0" w14:paraId="707ED147" w14:textId="77777777" w:rsidTr="00923ABC">
        <w:trPr>
          <w:trHeight w:val="300"/>
        </w:trPr>
        <w:tc>
          <w:tcPr>
            <w:tcW w:w="7920" w:type="dxa"/>
            <w:tcBorders>
              <w:bottom w:val="nil"/>
            </w:tcBorders>
            <w:noWrap/>
            <w:hideMark/>
          </w:tcPr>
          <w:p w14:paraId="6232CD44" w14:textId="77777777" w:rsidR="001E025B" w:rsidRPr="00D71FA0" w:rsidRDefault="001E025B"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51F98A0F" w14:textId="77777777" w:rsidR="001E025B" w:rsidRPr="00D71FA0" w:rsidRDefault="001E025B" w:rsidP="006B25D3">
            <w:pPr>
              <w:pStyle w:val="TableText"/>
              <w:rPr>
                <w:noProof w:val="0"/>
              </w:rPr>
            </w:pPr>
            <w:r>
              <w:rPr>
                <w:color w:val="000000"/>
              </w:rPr>
              <w:t>14,234</w:t>
            </w:r>
          </w:p>
        </w:tc>
        <w:tc>
          <w:tcPr>
            <w:tcW w:w="1354" w:type="dxa"/>
            <w:tcBorders>
              <w:top w:val="nil"/>
              <w:left w:val="nil"/>
              <w:bottom w:val="nil"/>
              <w:right w:val="nil"/>
            </w:tcBorders>
            <w:shd w:val="clear" w:color="000000" w:fill="FFFFFF"/>
            <w:vAlign w:val="bottom"/>
          </w:tcPr>
          <w:p w14:paraId="6D3251EA"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3E7D708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6D51A6F4" w14:textId="77777777" w:rsidR="001E025B" w:rsidRPr="00D71FA0" w:rsidRDefault="001E025B" w:rsidP="003D08FD">
            <w:pPr>
              <w:pStyle w:val="TableText"/>
              <w:ind w:right="432"/>
              <w:rPr>
                <w:noProof w:val="0"/>
              </w:rPr>
            </w:pPr>
            <w:r>
              <w:rPr>
                <w:color w:val="000000"/>
              </w:rPr>
              <w:t>1.13</w:t>
            </w:r>
          </w:p>
        </w:tc>
      </w:tr>
      <w:tr w:rsidR="001E025B" w:rsidRPr="00D71FA0" w14:paraId="3542AC70" w14:textId="77777777" w:rsidTr="00923ABC">
        <w:trPr>
          <w:trHeight w:val="300"/>
        </w:trPr>
        <w:tc>
          <w:tcPr>
            <w:tcW w:w="7920" w:type="dxa"/>
            <w:tcBorders>
              <w:bottom w:val="nil"/>
            </w:tcBorders>
            <w:noWrap/>
          </w:tcPr>
          <w:p w14:paraId="4C2F8DB3" w14:textId="77777777" w:rsidR="001E025B" w:rsidRPr="00D71FA0" w:rsidRDefault="001E025B"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575BDE13" w14:textId="77777777" w:rsidR="001E025B" w:rsidRPr="00D71FA0" w:rsidRDefault="001E025B" w:rsidP="006B25D3">
            <w:pPr>
              <w:pStyle w:val="TableText"/>
              <w:rPr>
                <w:noProof w:val="0"/>
              </w:rPr>
            </w:pPr>
            <w:r>
              <w:rPr>
                <w:color w:val="000000"/>
              </w:rPr>
              <w:t>3</w:t>
            </w:r>
          </w:p>
        </w:tc>
        <w:tc>
          <w:tcPr>
            <w:tcW w:w="1354" w:type="dxa"/>
            <w:tcBorders>
              <w:top w:val="nil"/>
              <w:left w:val="nil"/>
              <w:bottom w:val="nil"/>
              <w:right w:val="nil"/>
            </w:tcBorders>
            <w:shd w:val="clear" w:color="000000" w:fill="FFFFFF"/>
            <w:vAlign w:val="bottom"/>
          </w:tcPr>
          <w:p w14:paraId="7A6354C4" w14:textId="77777777" w:rsidR="001E025B" w:rsidRPr="00D71FA0" w:rsidRDefault="001E025B" w:rsidP="006B25D3">
            <w:pPr>
              <w:pStyle w:val="TableText"/>
              <w:ind w:right="360"/>
              <w:rPr>
                <w:noProof w:val="0"/>
              </w:rPr>
            </w:pPr>
            <w:r>
              <w:rPr>
                <w:color w:val="000000"/>
              </w:rPr>
              <w:t>N/A</w:t>
            </w:r>
          </w:p>
        </w:tc>
        <w:tc>
          <w:tcPr>
            <w:tcW w:w="1483" w:type="dxa"/>
            <w:tcBorders>
              <w:top w:val="nil"/>
              <w:left w:val="nil"/>
              <w:bottom w:val="nil"/>
              <w:right w:val="nil"/>
            </w:tcBorders>
            <w:shd w:val="clear" w:color="000000" w:fill="FFFFFF"/>
            <w:vAlign w:val="bottom"/>
          </w:tcPr>
          <w:p w14:paraId="4FB7E98D" w14:textId="77777777" w:rsidR="001E025B" w:rsidRPr="00D71FA0" w:rsidRDefault="001E025B" w:rsidP="003D08FD">
            <w:pPr>
              <w:pStyle w:val="TableText"/>
              <w:ind w:right="360"/>
              <w:rPr>
                <w:noProof w:val="0"/>
              </w:rPr>
            </w:pPr>
            <w:r>
              <w:rPr>
                <w:color w:val="000000"/>
              </w:rPr>
              <w:t>N/A</w:t>
            </w:r>
          </w:p>
        </w:tc>
        <w:tc>
          <w:tcPr>
            <w:tcW w:w="1598" w:type="dxa"/>
            <w:tcBorders>
              <w:top w:val="nil"/>
              <w:left w:val="nil"/>
              <w:bottom w:val="nil"/>
              <w:right w:val="nil"/>
            </w:tcBorders>
            <w:shd w:val="clear" w:color="000000" w:fill="FFFFFF"/>
            <w:vAlign w:val="bottom"/>
          </w:tcPr>
          <w:p w14:paraId="5D8793EC" w14:textId="77777777" w:rsidR="001E025B" w:rsidRPr="00D71FA0" w:rsidRDefault="001E025B" w:rsidP="003D08FD">
            <w:pPr>
              <w:pStyle w:val="TableText"/>
              <w:ind w:right="432"/>
              <w:rPr>
                <w:noProof w:val="0"/>
              </w:rPr>
            </w:pPr>
            <w:r>
              <w:rPr>
                <w:color w:val="000000"/>
              </w:rPr>
              <w:t>N/A</w:t>
            </w:r>
          </w:p>
        </w:tc>
      </w:tr>
      <w:tr w:rsidR="001E025B" w:rsidRPr="00D71FA0" w14:paraId="7889D12C" w14:textId="77777777" w:rsidTr="00923ABC">
        <w:trPr>
          <w:trHeight w:val="300"/>
        </w:trPr>
        <w:tc>
          <w:tcPr>
            <w:tcW w:w="7920" w:type="dxa"/>
            <w:tcBorders>
              <w:top w:val="nil"/>
              <w:bottom w:val="single" w:sz="2" w:space="0" w:color="auto"/>
            </w:tcBorders>
            <w:noWrap/>
            <w:hideMark/>
          </w:tcPr>
          <w:p w14:paraId="59DE0726"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35C51B11" w14:textId="77777777" w:rsidR="001E025B" w:rsidRPr="00D71FA0" w:rsidRDefault="001E025B" w:rsidP="006B25D3">
            <w:pPr>
              <w:pStyle w:val="TableText"/>
              <w:rPr>
                <w:noProof w:val="0"/>
              </w:rPr>
            </w:pPr>
            <w:r>
              <w:rPr>
                <w:color w:val="000000"/>
              </w:rPr>
              <w:t>32</w:t>
            </w:r>
          </w:p>
        </w:tc>
        <w:tc>
          <w:tcPr>
            <w:tcW w:w="1354" w:type="dxa"/>
            <w:tcBorders>
              <w:top w:val="nil"/>
              <w:left w:val="nil"/>
              <w:bottom w:val="single" w:sz="2" w:space="0" w:color="auto"/>
              <w:right w:val="nil"/>
            </w:tcBorders>
            <w:shd w:val="clear" w:color="000000" w:fill="FFFFFF"/>
            <w:vAlign w:val="bottom"/>
          </w:tcPr>
          <w:p w14:paraId="65AC21FB"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single" w:sz="2" w:space="0" w:color="auto"/>
              <w:right w:val="nil"/>
            </w:tcBorders>
            <w:shd w:val="clear" w:color="000000" w:fill="FFFFFF"/>
            <w:vAlign w:val="bottom"/>
          </w:tcPr>
          <w:p w14:paraId="17A08CFA" w14:textId="77777777" w:rsidR="001E025B" w:rsidRPr="00D71FA0" w:rsidRDefault="001E025B" w:rsidP="003D08FD">
            <w:pPr>
              <w:pStyle w:val="TableText"/>
              <w:ind w:right="360"/>
              <w:rPr>
                <w:noProof w:val="0"/>
              </w:rPr>
            </w:pPr>
            <w:r>
              <w:rPr>
                <w:color w:val="000000"/>
              </w:rPr>
              <w:t>0.33</w:t>
            </w:r>
          </w:p>
        </w:tc>
        <w:tc>
          <w:tcPr>
            <w:tcW w:w="1598" w:type="dxa"/>
            <w:tcBorders>
              <w:top w:val="nil"/>
              <w:left w:val="nil"/>
              <w:bottom w:val="single" w:sz="2" w:space="0" w:color="auto"/>
              <w:right w:val="nil"/>
            </w:tcBorders>
            <w:shd w:val="clear" w:color="000000" w:fill="FFFFFF"/>
            <w:vAlign w:val="bottom"/>
          </w:tcPr>
          <w:p w14:paraId="054D10CA" w14:textId="77777777" w:rsidR="001E025B" w:rsidRPr="00D71FA0" w:rsidRDefault="001E025B" w:rsidP="003D08FD">
            <w:pPr>
              <w:pStyle w:val="TableText"/>
              <w:ind w:right="432"/>
              <w:rPr>
                <w:noProof w:val="0"/>
              </w:rPr>
            </w:pPr>
            <w:r>
              <w:rPr>
                <w:color w:val="000000"/>
              </w:rPr>
              <w:t>1.05</w:t>
            </w:r>
          </w:p>
        </w:tc>
      </w:tr>
      <w:tr w:rsidR="001E025B" w:rsidRPr="00D71FA0" w14:paraId="73668E64" w14:textId="77777777" w:rsidTr="00923ABC">
        <w:trPr>
          <w:trHeight w:val="300"/>
        </w:trPr>
        <w:tc>
          <w:tcPr>
            <w:tcW w:w="7920" w:type="dxa"/>
            <w:tcBorders>
              <w:top w:val="single" w:sz="2" w:space="0" w:color="auto"/>
              <w:bottom w:val="nil"/>
            </w:tcBorders>
            <w:noWrap/>
            <w:hideMark/>
          </w:tcPr>
          <w:p w14:paraId="5A2A833D"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2BF9978C" w14:textId="77777777" w:rsidR="001E025B" w:rsidRPr="00D71FA0" w:rsidRDefault="001E025B" w:rsidP="006B25D3">
            <w:pPr>
              <w:pStyle w:val="TableText"/>
              <w:rPr>
                <w:noProof w:val="0"/>
              </w:rPr>
            </w:pPr>
            <w:r>
              <w:rPr>
                <w:color w:val="000000"/>
              </w:rPr>
              <w:t>163,975</w:t>
            </w:r>
          </w:p>
        </w:tc>
        <w:tc>
          <w:tcPr>
            <w:tcW w:w="1354" w:type="dxa"/>
            <w:tcBorders>
              <w:top w:val="single" w:sz="2" w:space="0" w:color="auto"/>
              <w:left w:val="nil"/>
              <w:bottom w:val="nil"/>
              <w:right w:val="nil"/>
            </w:tcBorders>
            <w:shd w:val="clear" w:color="000000" w:fill="FFFFFF"/>
            <w:vAlign w:val="bottom"/>
          </w:tcPr>
          <w:p w14:paraId="2137AE47"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70259A27"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6D97CB7E" w14:textId="77777777" w:rsidR="001E025B" w:rsidRPr="00D71FA0" w:rsidRDefault="001E025B" w:rsidP="003D08FD">
            <w:pPr>
              <w:pStyle w:val="TableText"/>
              <w:ind w:right="432"/>
              <w:rPr>
                <w:noProof w:val="0"/>
              </w:rPr>
            </w:pPr>
            <w:r>
              <w:rPr>
                <w:color w:val="000000"/>
              </w:rPr>
              <w:t>0.80</w:t>
            </w:r>
          </w:p>
        </w:tc>
      </w:tr>
      <w:tr w:rsidR="001E025B" w:rsidRPr="00D71FA0" w14:paraId="4072D4A1" w14:textId="77777777" w:rsidTr="00923ABC">
        <w:trPr>
          <w:trHeight w:val="315"/>
        </w:trPr>
        <w:tc>
          <w:tcPr>
            <w:tcW w:w="7920" w:type="dxa"/>
            <w:tcBorders>
              <w:top w:val="nil"/>
              <w:bottom w:val="single" w:sz="2" w:space="0" w:color="auto"/>
            </w:tcBorders>
            <w:noWrap/>
            <w:hideMark/>
          </w:tcPr>
          <w:p w14:paraId="407188A4"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5E93CE39" w14:textId="77777777" w:rsidR="001E025B" w:rsidRPr="00D71FA0" w:rsidRDefault="001E025B" w:rsidP="006B25D3">
            <w:pPr>
              <w:pStyle w:val="TableText"/>
              <w:rPr>
                <w:noProof w:val="0"/>
              </w:rPr>
            </w:pPr>
            <w:r>
              <w:rPr>
                <w:color w:val="000000"/>
              </w:rPr>
              <w:t>122,063</w:t>
            </w:r>
          </w:p>
        </w:tc>
        <w:tc>
          <w:tcPr>
            <w:tcW w:w="1354" w:type="dxa"/>
            <w:tcBorders>
              <w:top w:val="nil"/>
              <w:left w:val="nil"/>
              <w:bottom w:val="single" w:sz="2" w:space="0" w:color="auto"/>
              <w:right w:val="nil"/>
            </w:tcBorders>
            <w:shd w:val="clear" w:color="000000" w:fill="FFFFFF"/>
            <w:vAlign w:val="bottom"/>
          </w:tcPr>
          <w:p w14:paraId="675B47F5"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33E4676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5C5EEB39" w14:textId="77777777" w:rsidR="001E025B" w:rsidRPr="00D71FA0" w:rsidRDefault="001E025B" w:rsidP="003D08FD">
            <w:pPr>
              <w:pStyle w:val="TableText"/>
              <w:ind w:right="432"/>
              <w:rPr>
                <w:noProof w:val="0"/>
              </w:rPr>
            </w:pPr>
            <w:r>
              <w:rPr>
                <w:color w:val="000000"/>
              </w:rPr>
              <w:t>1.12</w:t>
            </w:r>
          </w:p>
        </w:tc>
      </w:tr>
      <w:tr w:rsidR="001E025B" w:rsidRPr="00D71FA0" w14:paraId="7F937C6D" w14:textId="77777777" w:rsidTr="00923ABC">
        <w:trPr>
          <w:trHeight w:val="300"/>
        </w:trPr>
        <w:tc>
          <w:tcPr>
            <w:tcW w:w="7920" w:type="dxa"/>
            <w:tcBorders>
              <w:top w:val="single" w:sz="2" w:space="0" w:color="auto"/>
            </w:tcBorders>
            <w:noWrap/>
            <w:hideMark/>
          </w:tcPr>
          <w:p w14:paraId="1054060C"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0278C0DF" w14:textId="77777777" w:rsidR="001E025B" w:rsidRPr="00D71FA0" w:rsidRDefault="001E025B" w:rsidP="006B25D3">
            <w:pPr>
              <w:pStyle w:val="TableText"/>
              <w:rPr>
                <w:noProof w:val="0"/>
              </w:rPr>
            </w:pPr>
            <w:r>
              <w:rPr>
                <w:color w:val="000000"/>
              </w:rPr>
              <w:t>1,271</w:t>
            </w:r>
          </w:p>
        </w:tc>
        <w:tc>
          <w:tcPr>
            <w:tcW w:w="1354" w:type="dxa"/>
            <w:tcBorders>
              <w:top w:val="single" w:sz="2" w:space="0" w:color="auto"/>
              <w:left w:val="nil"/>
              <w:bottom w:val="nil"/>
              <w:right w:val="nil"/>
            </w:tcBorders>
            <w:shd w:val="clear" w:color="000000" w:fill="FFFFFF"/>
            <w:vAlign w:val="bottom"/>
          </w:tcPr>
          <w:p w14:paraId="6D8BDB90"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29731821"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3F717B49" w14:textId="77777777" w:rsidR="001E025B" w:rsidRPr="00D71FA0" w:rsidRDefault="001E025B" w:rsidP="003D08FD">
            <w:pPr>
              <w:pStyle w:val="TableText"/>
              <w:ind w:right="432"/>
              <w:rPr>
                <w:noProof w:val="0"/>
              </w:rPr>
            </w:pPr>
            <w:r>
              <w:rPr>
                <w:color w:val="000000"/>
              </w:rPr>
              <w:t>0.91</w:t>
            </w:r>
          </w:p>
        </w:tc>
      </w:tr>
      <w:tr w:rsidR="001E025B" w:rsidRPr="00D71FA0" w14:paraId="0D943FEF" w14:textId="77777777" w:rsidTr="00923ABC">
        <w:trPr>
          <w:trHeight w:val="300"/>
        </w:trPr>
        <w:tc>
          <w:tcPr>
            <w:tcW w:w="7920" w:type="dxa"/>
            <w:noWrap/>
            <w:hideMark/>
          </w:tcPr>
          <w:p w14:paraId="58196ACA"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6222B7B3" w14:textId="77777777" w:rsidR="001E025B" w:rsidRPr="00D71FA0" w:rsidRDefault="001E025B" w:rsidP="006B25D3">
            <w:pPr>
              <w:pStyle w:val="TableText"/>
              <w:rPr>
                <w:noProof w:val="0"/>
              </w:rPr>
            </w:pPr>
            <w:r>
              <w:rPr>
                <w:color w:val="000000"/>
              </w:rPr>
              <w:t>29,114</w:t>
            </w:r>
          </w:p>
        </w:tc>
        <w:tc>
          <w:tcPr>
            <w:tcW w:w="1354" w:type="dxa"/>
            <w:tcBorders>
              <w:top w:val="nil"/>
              <w:left w:val="nil"/>
              <w:bottom w:val="nil"/>
              <w:right w:val="nil"/>
            </w:tcBorders>
            <w:shd w:val="clear" w:color="000000" w:fill="FFFFFF"/>
            <w:vAlign w:val="bottom"/>
          </w:tcPr>
          <w:p w14:paraId="68EE3294"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15174ED4"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3A37E68B" w14:textId="77777777" w:rsidR="001E025B" w:rsidRPr="00D71FA0" w:rsidRDefault="001E025B" w:rsidP="003D08FD">
            <w:pPr>
              <w:pStyle w:val="TableText"/>
              <w:ind w:right="432"/>
              <w:rPr>
                <w:noProof w:val="0"/>
              </w:rPr>
            </w:pPr>
            <w:r>
              <w:rPr>
                <w:color w:val="000000"/>
              </w:rPr>
              <w:t>1.12</w:t>
            </w:r>
          </w:p>
        </w:tc>
      </w:tr>
      <w:tr w:rsidR="001E025B" w:rsidRPr="00D71FA0" w14:paraId="64E4D40E" w14:textId="77777777" w:rsidTr="00923ABC">
        <w:trPr>
          <w:trHeight w:val="300"/>
        </w:trPr>
        <w:tc>
          <w:tcPr>
            <w:tcW w:w="7920" w:type="dxa"/>
            <w:noWrap/>
            <w:hideMark/>
          </w:tcPr>
          <w:p w14:paraId="0B657AB6"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4F214526" w14:textId="77777777" w:rsidR="001E025B" w:rsidRPr="00D71FA0" w:rsidRDefault="001E025B" w:rsidP="006B25D3">
            <w:pPr>
              <w:pStyle w:val="TableText"/>
              <w:rPr>
                <w:noProof w:val="0"/>
              </w:rPr>
            </w:pPr>
            <w:r>
              <w:rPr>
                <w:color w:val="000000"/>
              </w:rPr>
              <w:t>1,168</w:t>
            </w:r>
          </w:p>
        </w:tc>
        <w:tc>
          <w:tcPr>
            <w:tcW w:w="1354" w:type="dxa"/>
            <w:tcBorders>
              <w:top w:val="nil"/>
              <w:left w:val="nil"/>
              <w:bottom w:val="nil"/>
              <w:right w:val="nil"/>
            </w:tcBorders>
            <w:shd w:val="clear" w:color="000000" w:fill="FFFFFF"/>
            <w:vAlign w:val="bottom"/>
          </w:tcPr>
          <w:p w14:paraId="4A66A303"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E888C9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7878422" w14:textId="77777777" w:rsidR="001E025B" w:rsidRPr="00D71FA0" w:rsidRDefault="001E025B" w:rsidP="003D08FD">
            <w:pPr>
              <w:pStyle w:val="TableText"/>
              <w:ind w:right="432"/>
              <w:rPr>
                <w:noProof w:val="0"/>
              </w:rPr>
            </w:pPr>
            <w:r>
              <w:rPr>
                <w:color w:val="000000"/>
              </w:rPr>
              <w:t>0.87</w:t>
            </w:r>
          </w:p>
        </w:tc>
      </w:tr>
      <w:tr w:rsidR="001E025B" w:rsidRPr="00D71FA0" w14:paraId="4CC5E9C3" w14:textId="77777777" w:rsidTr="00923ABC">
        <w:trPr>
          <w:trHeight w:val="300"/>
        </w:trPr>
        <w:tc>
          <w:tcPr>
            <w:tcW w:w="7920" w:type="dxa"/>
            <w:noWrap/>
            <w:hideMark/>
          </w:tcPr>
          <w:p w14:paraId="39A816C5"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007E5CCF" w14:textId="77777777" w:rsidR="001E025B" w:rsidRPr="00D71FA0" w:rsidRDefault="001E025B" w:rsidP="006B25D3">
            <w:pPr>
              <w:pStyle w:val="TableText"/>
              <w:rPr>
                <w:noProof w:val="0"/>
              </w:rPr>
            </w:pPr>
            <w:r>
              <w:rPr>
                <w:color w:val="000000"/>
              </w:rPr>
              <w:t>8,075</w:t>
            </w:r>
          </w:p>
        </w:tc>
        <w:tc>
          <w:tcPr>
            <w:tcW w:w="1354" w:type="dxa"/>
            <w:tcBorders>
              <w:top w:val="nil"/>
              <w:left w:val="nil"/>
              <w:bottom w:val="nil"/>
              <w:right w:val="nil"/>
            </w:tcBorders>
            <w:shd w:val="clear" w:color="000000" w:fill="FFFFFF"/>
            <w:vAlign w:val="bottom"/>
          </w:tcPr>
          <w:p w14:paraId="0ABB317E"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4A665C68"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53F3D883" w14:textId="77777777" w:rsidR="001E025B" w:rsidRPr="00D71FA0" w:rsidRDefault="001E025B" w:rsidP="003D08FD">
            <w:pPr>
              <w:pStyle w:val="TableText"/>
              <w:ind w:right="432"/>
              <w:rPr>
                <w:noProof w:val="0"/>
              </w:rPr>
            </w:pPr>
            <w:r>
              <w:rPr>
                <w:color w:val="000000"/>
              </w:rPr>
              <w:t>0.84</w:t>
            </w:r>
          </w:p>
        </w:tc>
      </w:tr>
      <w:tr w:rsidR="001E025B" w:rsidRPr="00D71FA0" w14:paraId="09E8C3F5" w14:textId="77777777" w:rsidTr="00923ABC">
        <w:trPr>
          <w:trHeight w:val="300"/>
        </w:trPr>
        <w:tc>
          <w:tcPr>
            <w:tcW w:w="7920" w:type="dxa"/>
            <w:noWrap/>
            <w:hideMark/>
          </w:tcPr>
          <w:p w14:paraId="5FA5C550"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758F8858" w14:textId="77777777" w:rsidR="001E025B" w:rsidRPr="00D71FA0" w:rsidRDefault="001E025B" w:rsidP="006B25D3">
            <w:pPr>
              <w:pStyle w:val="TableText"/>
              <w:rPr>
                <w:noProof w:val="0"/>
              </w:rPr>
            </w:pPr>
            <w:r>
              <w:rPr>
                <w:color w:val="000000"/>
              </w:rPr>
              <w:t>158,732</w:t>
            </w:r>
          </w:p>
        </w:tc>
        <w:tc>
          <w:tcPr>
            <w:tcW w:w="1354" w:type="dxa"/>
            <w:tcBorders>
              <w:top w:val="nil"/>
              <w:left w:val="nil"/>
              <w:bottom w:val="nil"/>
              <w:right w:val="nil"/>
            </w:tcBorders>
            <w:shd w:val="clear" w:color="000000" w:fill="FFFFFF"/>
            <w:vAlign w:val="bottom"/>
          </w:tcPr>
          <w:p w14:paraId="1E6E8298"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1094C6FB"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6A242C8" w14:textId="77777777" w:rsidR="001E025B" w:rsidRPr="00D71FA0" w:rsidRDefault="001E025B" w:rsidP="003D08FD">
            <w:pPr>
              <w:pStyle w:val="TableText"/>
              <w:ind w:right="432"/>
              <w:rPr>
                <w:noProof w:val="0"/>
              </w:rPr>
            </w:pPr>
            <w:r>
              <w:rPr>
                <w:color w:val="000000"/>
              </w:rPr>
              <w:t>0.76</w:t>
            </w:r>
          </w:p>
        </w:tc>
      </w:tr>
      <w:tr w:rsidR="001E025B" w:rsidRPr="00D71FA0" w14:paraId="490352B1" w14:textId="77777777" w:rsidTr="00923ABC">
        <w:trPr>
          <w:trHeight w:val="300"/>
        </w:trPr>
        <w:tc>
          <w:tcPr>
            <w:tcW w:w="7920" w:type="dxa"/>
            <w:noWrap/>
            <w:hideMark/>
          </w:tcPr>
          <w:p w14:paraId="41B2448D"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6EFCB80D" w14:textId="77777777" w:rsidR="001E025B" w:rsidRPr="00D71FA0" w:rsidRDefault="001E025B" w:rsidP="006B25D3">
            <w:pPr>
              <w:pStyle w:val="TableText"/>
              <w:rPr>
                <w:noProof w:val="0"/>
              </w:rPr>
            </w:pPr>
            <w:r>
              <w:rPr>
                <w:color w:val="000000"/>
              </w:rPr>
              <w:t>12,798</w:t>
            </w:r>
          </w:p>
        </w:tc>
        <w:tc>
          <w:tcPr>
            <w:tcW w:w="1354" w:type="dxa"/>
            <w:tcBorders>
              <w:top w:val="nil"/>
              <w:left w:val="nil"/>
              <w:bottom w:val="nil"/>
              <w:right w:val="nil"/>
            </w:tcBorders>
            <w:shd w:val="clear" w:color="000000" w:fill="FFFFFF"/>
            <w:vAlign w:val="bottom"/>
          </w:tcPr>
          <w:p w14:paraId="702DBAF6"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256A737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FDC7F0F" w14:textId="77777777" w:rsidR="001E025B" w:rsidRPr="00D71FA0" w:rsidRDefault="001E025B" w:rsidP="003D08FD">
            <w:pPr>
              <w:pStyle w:val="TableText"/>
              <w:ind w:right="432"/>
              <w:rPr>
                <w:noProof w:val="0"/>
              </w:rPr>
            </w:pPr>
            <w:r>
              <w:rPr>
                <w:color w:val="000000"/>
              </w:rPr>
              <w:t>0.76</w:t>
            </w:r>
          </w:p>
        </w:tc>
      </w:tr>
      <w:tr w:rsidR="001E025B" w:rsidRPr="00D71FA0" w14:paraId="0A9AFF8C" w14:textId="77777777" w:rsidTr="00923ABC">
        <w:trPr>
          <w:trHeight w:val="300"/>
        </w:trPr>
        <w:tc>
          <w:tcPr>
            <w:tcW w:w="7920" w:type="dxa"/>
            <w:tcBorders>
              <w:bottom w:val="nil"/>
            </w:tcBorders>
            <w:noWrap/>
            <w:hideMark/>
          </w:tcPr>
          <w:p w14:paraId="1F882E0A"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465AF206" w14:textId="77777777" w:rsidR="001E025B" w:rsidRPr="00D71FA0" w:rsidRDefault="001E025B" w:rsidP="006B25D3">
            <w:pPr>
              <w:pStyle w:val="TableText"/>
              <w:rPr>
                <w:noProof w:val="0"/>
              </w:rPr>
            </w:pPr>
            <w:r>
              <w:rPr>
                <w:color w:val="000000"/>
              </w:rPr>
              <w:t>63,284</w:t>
            </w:r>
          </w:p>
        </w:tc>
        <w:tc>
          <w:tcPr>
            <w:tcW w:w="1354" w:type="dxa"/>
            <w:tcBorders>
              <w:top w:val="nil"/>
              <w:left w:val="nil"/>
              <w:bottom w:val="nil"/>
              <w:right w:val="nil"/>
            </w:tcBorders>
            <w:shd w:val="clear" w:color="000000" w:fill="FFFFFF"/>
            <w:vAlign w:val="bottom"/>
          </w:tcPr>
          <w:p w14:paraId="2A03B975"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6BEE78D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69EF147" w14:textId="77777777" w:rsidR="001E025B" w:rsidRPr="00D71FA0" w:rsidRDefault="001E025B" w:rsidP="003D08FD">
            <w:pPr>
              <w:pStyle w:val="TableText"/>
              <w:ind w:right="432"/>
              <w:rPr>
                <w:noProof w:val="0"/>
              </w:rPr>
            </w:pPr>
            <w:r>
              <w:rPr>
                <w:color w:val="000000"/>
              </w:rPr>
              <w:t>1.07</w:t>
            </w:r>
          </w:p>
        </w:tc>
      </w:tr>
      <w:tr w:rsidR="001E025B" w:rsidRPr="00D71FA0" w14:paraId="1558554D" w14:textId="77777777" w:rsidTr="00923ABC">
        <w:trPr>
          <w:trHeight w:val="300"/>
        </w:trPr>
        <w:tc>
          <w:tcPr>
            <w:tcW w:w="7920" w:type="dxa"/>
            <w:tcBorders>
              <w:top w:val="nil"/>
              <w:bottom w:val="single" w:sz="2" w:space="0" w:color="auto"/>
            </w:tcBorders>
            <w:noWrap/>
          </w:tcPr>
          <w:p w14:paraId="774A4DA9"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7892483F" w14:textId="77777777" w:rsidR="001E025B" w:rsidRPr="00D71FA0" w:rsidRDefault="001E025B" w:rsidP="006B25D3">
            <w:pPr>
              <w:pStyle w:val="TableText"/>
              <w:rPr>
                <w:noProof w:val="0"/>
              </w:rPr>
            </w:pPr>
            <w:r>
              <w:rPr>
                <w:color w:val="000000"/>
              </w:rPr>
              <w:t>11,596</w:t>
            </w:r>
          </w:p>
        </w:tc>
        <w:tc>
          <w:tcPr>
            <w:tcW w:w="1354" w:type="dxa"/>
            <w:tcBorders>
              <w:top w:val="nil"/>
              <w:left w:val="nil"/>
              <w:bottom w:val="single" w:sz="2" w:space="0" w:color="auto"/>
              <w:right w:val="nil"/>
            </w:tcBorders>
            <w:shd w:val="clear" w:color="000000" w:fill="FFFFFF"/>
            <w:vAlign w:val="bottom"/>
          </w:tcPr>
          <w:p w14:paraId="1EEAA2D5"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2A75884B"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79FA6096" w14:textId="77777777" w:rsidR="001E025B" w:rsidRPr="00D71FA0" w:rsidRDefault="001E025B" w:rsidP="003D08FD">
            <w:pPr>
              <w:pStyle w:val="TableText"/>
              <w:ind w:right="432"/>
              <w:rPr>
                <w:noProof w:val="0"/>
              </w:rPr>
            </w:pPr>
            <w:r>
              <w:rPr>
                <w:color w:val="000000"/>
              </w:rPr>
              <w:t>1.18</w:t>
            </w:r>
          </w:p>
        </w:tc>
      </w:tr>
      <w:tr w:rsidR="001E025B" w:rsidRPr="00D71FA0" w14:paraId="210DC5B6" w14:textId="77777777" w:rsidTr="00923ABC">
        <w:trPr>
          <w:trHeight w:val="300"/>
        </w:trPr>
        <w:tc>
          <w:tcPr>
            <w:tcW w:w="7920" w:type="dxa"/>
            <w:tcBorders>
              <w:top w:val="single" w:sz="2" w:space="0" w:color="auto"/>
              <w:bottom w:val="nil"/>
            </w:tcBorders>
            <w:noWrap/>
          </w:tcPr>
          <w:p w14:paraId="78CD39B8"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742C445F" w14:textId="77777777" w:rsidR="001E025B" w:rsidRPr="00D71FA0" w:rsidRDefault="001E025B" w:rsidP="006B25D3">
            <w:pPr>
              <w:pStyle w:val="TableText"/>
              <w:rPr>
                <w:noProof w:val="0"/>
              </w:rPr>
            </w:pPr>
            <w:r>
              <w:rPr>
                <w:color w:val="000000"/>
              </w:rPr>
              <w:t>28,749</w:t>
            </w:r>
          </w:p>
        </w:tc>
        <w:tc>
          <w:tcPr>
            <w:tcW w:w="1354" w:type="dxa"/>
            <w:tcBorders>
              <w:top w:val="single" w:sz="2" w:space="0" w:color="auto"/>
              <w:left w:val="nil"/>
              <w:bottom w:val="nil"/>
              <w:right w:val="nil"/>
            </w:tcBorders>
            <w:shd w:val="clear" w:color="000000" w:fill="FFFFFF"/>
            <w:vAlign w:val="bottom"/>
          </w:tcPr>
          <w:p w14:paraId="6147EC84" w14:textId="77777777" w:rsidR="001E025B" w:rsidRPr="00D71FA0" w:rsidRDefault="001E025B" w:rsidP="006B25D3">
            <w:pPr>
              <w:pStyle w:val="TableText"/>
              <w:ind w:right="360"/>
              <w:rPr>
                <w:noProof w:val="0"/>
              </w:rPr>
            </w:pPr>
            <w:r>
              <w:rPr>
                <w:color w:val="000000"/>
              </w:rPr>
              <w:t>0.84</w:t>
            </w:r>
          </w:p>
        </w:tc>
        <w:tc>
          <w:tcPr>
            <w:tcW w:w="1483" w:type="dxa"/>
            <w:tcBorders>
              <w:top w:val="single" w:sz="2" w:space="0" w:color="auto"/>
              <w:left w:val="nil"/>
              <w:bottom w:val="nil"/>
              <w:right w:val="nil"/>
            </w:tcBorders>
            <w:shd w:val="clear" w:color="000000" w:fill="FFFFFF"/>
            <w:vAlign w:val="bottom"/>
          </w:tcPr>
          <w:p w14:paraId="1F497579"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602C5D8D" w14:textId="77777777" w:rsidR="001E025B" w:rsidRPr="00D71FA0" w:rsidRDefault="001E025B" w:rsidP="003D08FD">
            <w:pPr>
              <w:pStyle w:val="TableText"/>
              <w:ind w:right="432"/>
              <w:rPr>
                <w:noProof w:val="0"/>
              </w:rPr>
            </w:pPr>
            <w:r>
              <w:rPr>
                <w:color w:val="000000"/>
              </w:rPr>
              <w:t>0.59</w:t>
            </w:r>
          </w:p>
        </w:tc>
      </w:tr>
      <w:tr w:rsidR="001E025B" w:rsidRPr="00D71FA0" w14:paraId="4590B135" w14:textId="77777777" w:rsidTr="00923ABC">
        <w:trPr>
          <w:trHeight w:val="300"/>
        </w:trPr>
        <w:tc>
          <w:tcPr>
            <w:tcW w:w="7920" w:type="dxa"/>
            <w:tcBorders>
              <w:top w:val="nil"/>
              <w:bottom w:val="single" w:sz="2" w:space="0" w:color="auto"/>
            </w:tcBorders>
            <w:noWrap/>
          </w:tcPr>
          <w:p w14:paraId="2866A8A4"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05606709" w14:textId="77777777" w:rsidR="001E025B" w:rsidRPr="00D71FA0" w:rsidRDefault="001E025B" w:rsidP="006B25D3">
            <w:pPr>
              <w:pStyle w:val="TableText"/>
              <w:rPr>
                <w:noProof w:val="0"/>
              </w:rPr>
            </w:pPr>
            <w:r>
              <w:rPr>
                <w:color w:val="000000"/>
              </w:rPr>
              <w:t>257,289</w:t>
            </w:r>
          </w:p>
        </w:tc>
        <w:tc>
          <w:tcPr>
            <w:tcW w:w="1354" w:type="dxa"/>
            <w:tcBorders>
              <w:top w:val="nil"/>
              <w:left w:val="nil"/>
              <w:bottom w:val="single" w:sz="2" w:space="0" w:color="auto"/>
              <w:right w:val="nil"/>
            </w:tcBorders>
            <w:shd w:val="clear" w:color="000000" w:fill="FFFFFF"/>
            <w:vAlign w:val="bottom"/>
          </w:tcPr>
          <w:p w14:paraId="5E5D745F"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424651E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1EBFF7C3" w14:textId="77777777" w:rsidR="001E025B" w:rsidRPr="00D71FA0" w:rsidRDefault="001E025B" w:rsidP="003D08FD">
            <w:pPr>
              <w:pStyle w:val="TableText"/>
              <w:ind w:right="432"/>
              <w:rPr>
                <w:noProof w:val="0"/>
              </w:rPr>
            </w:pPr>
            <w:r>
              <w:rPr>
                <w:color w:val="000000"/>
              </w:rPr>
              <w:t>1.00</w:t>
            </w:r>
          </w:p>
        </w:tc>
      </w:tr>
      <w:tr w:rsidR="001E025B" w:rsidRPr="00D71FA0" w14:paraId="6EAD438B" w14:textId="77777777" w:rsidTr="00923ABC">
        <w:trPr>
          <w:trHeight w:val="300"/>
        </w:trPr>
        <w:tc>
          <w:tcPr>
            <w:tcW w:w="7920" w:type="dxa"/>
            <w:tcBorders>
              <w:top w:val="single" w:sz="2" w:space="0" w:color="auto"/>
              <w:bottom w:val="nil"/>
            </w:tcBorders>
            <w:noWrap/>
          </w:tcPr>
          <w:p w14:paraId="5AEB0F06"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06AC520B" w14:textId="77777777" w:rsidR="001E025B" w:rsidRPr="00D71FA0" w:rsidRDefault="001E025B" w:rsidP="006B25D3">
            <w:pPr>
              <w:pStyle w:val="TableText"/>
              <w:rPr>
                <w:noProof w:val="0"/>
              </w:rPr>
            </w:pPr>
            <w:r>
              <w:rPr>
                <w:color w:val="000000"/>
              </w:rPr>
              <w:t>1,831</w:t>
            </w:r>
          </w:p>
        </w:tc>
        <w:tc>
          <w:tcPr>
            <w:tcW w:w="1354" w:type="dxa"/>
            <w:tcBorders>
              <w:top w:val="single" w:sz="2" w:space="0" w:color="auto"/>
              <w:left w:val="nil"/>
              <w:bottom w:val="nil"/>
              <w:right w:val="nil"/>
            </w:tcBorders>
            <w:shd w:val="clear" w:color="000000" w:fill="FFFFFF"/>
            <w:vAlign w:val="bottom"/>
          </w:tcPr>
          <w:p w14:paraId="1BD422F3" w14:textId="77777777" w:rsidR="001E025B" w:rsidRPr="00D71FA0" w:rsidRDefault="001E025B" w:rsidP="006B25D3">
            <w:pPr>
              <w:pStyle w:val="TableText"/>
              <w:ind w:right="360"/>
              <w:rPr>
                <w:noProof w:val="0"/>
              </w:rPr>
            </w:pPr>
            <w:r>
              <w:rPr>
                <w:color w:val="000000"/>
              </w:rPr>
              <w:t>0.87</w:t>
            </w:r>
          </w:p>
        </w:tc>
        <w:tc>
          <w:tcPr>
            <w:tcW w:w="1483" w:type="dxa"/>
            <w:tcBorders>
              <w:top w:val="single" w:sz="2" w:space="0" w:color="auto"/>
              <w:left w:val="nil"/>
              <w:bottom w:val="nil"/>
              <w:right w:val="nil"/>
            </w:tcBorders>
            <w:shd w:val="clear" w:color="000000" w:fill="FFFFFF"/>
            <w:vAlign w:val="bottom"/>
          </w:tcPr>
          <w:p w14:paraId="344D8B89"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1DEED6A5" w14:textId="77777777" w:rsidR="001E025B" w:rsidRPr="00D71FA0" w:rsidRDefault="001E025B" w:rsidP="003D08FD">
            <w:pPr>
              <w:pStyle w:val="TableText"/>
              <w:ind w:right="432"/>
              <w:rPr>
                <w:noProof w:val="0"/>
              </w:rPr>
            </w:pPr>
            <w:r>
              <w:rPr>
                <w:color w:val="000000"/>
              </w:rPr>
              <w:t>0.68</w:t>
            </w:r>
          </w:p>
        </w:tc>
      </w:tr>
      <w:tr w:rsidR="001E025B" w:rsidRPr="00D71FA0" w14:paraId="50B3E76E" w14:textId="77777777" w:rsidTr="00923ABC">
        <w:trPr>
          <w:trHeight w:val="300"/>
        </w:trPr>
        <w:tc>
          <w:tcPr>
            <w:tcW w:w="7920" w:type="dxa"/>
            <w:tcBorders>
              <w:top w:val="nil"/>
              <w:bottom w:val="single" w:sz="2" w:space="0" w:color="auto"/>
            </w:tcBorders>
            <w:noWrap/>
          </w:tcPr>
          <w:p w14:paraId="08050FE7"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000000" w:fill="FFFFFF"/>
            <w:vAlign w:val="bottom"/>
          </w:tcPr>
          <w:p w14:paraId="453FD3AE" w14:textId="77777777" w:rsidR="001E025B" w:rsidRPr="00D71FA0" w:rsidRDefault="001E025B" w:rsidP="006B25D3">
            <w:pPr>
              <w:pStyle w:val="TableText"/>
              <w:rPr>
                <w:noProof w:val="0"/>
              </w:rPr>
            </w:pPr>
            <w:r>
              <w:rPr>
                <w:color w:val="000000"/>
              </w:rPr>
              <w:t>284,207</w:t>
            </w:r>
          </w:p>
        </w:tc>
        <w:tc>
          <w:tcPr>
            <w:tcW w:w="1354" w:type="dxa"/>
            <w:tcBorders>
              <w:top w:val="nil"/>
              <w:left w:val="nil"/>
              <w:bottom w:val="single" w:sz="2" w:space="0" w:color="auto"/>
              <w:right w:val="nil"/>
            </w:tcBorders>
            <w:shd w:val="clear" w:color="000000" w:fill="FFFFFF"/>
            <w:vAlign w:val="bottom"/>
          </w:tcPr>
          <w:p w14:paraId="3CA88DFB"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295BB2D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3DE9E2F0" w14:textId="77777777" w:rsidR="001E025B" w:rsidRPr="00D71FA0" w:rsidRDefault="001E025B" w:rsidP="003D08FD">
            <w:pPr>
              <w:pStyle w:val="TableText"/>
              <w:ind w:right="432"/>
              <w:rPr>
                <w:noProof w:val="0"/>
              </w:rPr>
            </w:pPr>
            <w:r>
              <w:rPr>
                <w:color w:val="000000"/>
              </w:rPr>
              <w:t>1.03</w:t>
            </w:r>
          </w:p>
        </w:tc>
      </w:tr>
      <w:tr w:rsidR="001E025B" w:rsidRPr="00D71FA0" w14:paraId="5719A484" w14:textId="77777777" w:rsidTr="00923ABC">
        <w:trPr>
          <w:trHeight w:val="158"/>
        </w:trPr>
        <w:tc>
          <w:tcPr>
            <w:tcW w:w="7920" w:type="dxa"/>
            <w:tcBorders>
              <w:top w:val="single" w:sz="2" w:space="0" w:color="auto"/>
              <w:bottom w:val="nil"/>
            </w:tcBorders>
            <w:noWrap/>
          </w:tcPr>
          <w:p w14:paraId="20C2436D" w14:textId="77777777" w:rsidR="001E025B" w:rsidRPr="00D71FA0" w:rsidRDefault="001E025B" w:rsidP="006B25D3">
            <w:pPr>
              <w:pStyle w:val="TableText"/>
              <w:rPr>
                <w:noProof w:val="0"/>
              </w:rPr>
            </w:pPr>
            <w:r w:rsidRPr="00D71FA0">
              <w:rPr>
                <w:noProof w:val="0"/>
              </w:rPr>
              <w:t>Military</w:t>
            </w:r>
          </w:p>
        </w:tc>
        <w:tc>
          <w:tcPr>
            <w:tcW w:w="1152" w:type="dxa"/>
            <w:tcBorders>
              <w:top w:val="single" w:sz="2" w:space="0" w:color="auto"/>
              <w:left w:val="nil"/>
              <w:bottom w:val="nil"/>
              <w:right w:val="nil"/>
            </w:tcBorders>
            <w:shd w:val="clear" w:color="000000" w:fill="FFFFFF"/>
            <w:vAlign w:val="bottom"/>
          </w:tcPr>
          <w:p w14:paraId="57A1659E" w14:textId="77777777" w:rsidR="001E025B" w:rsidRPr="00D71FA0" w:rsidRDefault="001E025B" w:rsidP="006B25D3">
            <w:pPr>
              <w:pStyle w:val="TableText"/>
              <w:rPr>
                <w:noProof w:val="0"/>
              </w:rPr>
            </w:pPr>
            <w:r>
              <w:rPr>
                <w:color w:val="000000"/>
              </w:rPr>
              <w:t>4,363</w:t>
            </w:r>
          </w:p>
        </w:tc>
        <w:tc>
          <w:tcPr>
            <w:tcW w:w="1354" w:type="dxa"/>
            <w:tcBorders>
              <w:top w:val="single" w:sz="2" w:space="0" w:color="auto"/>
              <w:left w:val="nil"/>
              <w:bottom w:val="nil"/>
              <w:right w:val="nil"/>
            </w:tcBorders>
            <w:shd w:val="clear" w:color="000000" w:fill="FFFFFF"/>
            <w:vAlign w:val="bottom"/>
          </w:tcPr>
          <w:p w14:paraId="65C44101" w14:textId="77777777" w:rsidR="001E025B" w:rsidRPr="00D71FA0" w:rsidRDefault="001E025B" w:rsidP="006B25D3">
            <w:pPr>
              <w:pStyle w:val="TableText"/>
              <w:ind w:right="360"/>
              <w:rPr>
                <w:noProof w:val="0"/>
              </w:rPr>
            </w:pPr>
            <w:r>
              <w:rPr>
                <w:color w:val="000000"/>
              </w:rPr>
              <w:t>0.92</w:t>
            </w:r>
          </w:p>
        </w:tc>
        <w:tc>
          <w:tcPr>
            <w:tcW w:w="1483" w:type="dxa"/>
            <w:tcBorders>
              <w:top w:val="single" w:sz="2" w:space="0" w:color="auto"/>
              <w:left w:val="nil"/>
              <w:bottom w:val="nil"/>
              <w:right w:val="nil"/>
            </w:tcBorders>
            <w:shd w:val="clear" w:color="000000" w:fill="FFFFFF"/>
            <w:vAlign w:val="bottom"/>
          </w:tcPr>
          <w:p w14:paraId="34FE9EB4"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271B22FA" w14:textId="77777777" w:rsidR="001E025B" w:rsidRPr="00D71FA0" w:rsidRDefault="001E025B" w:rsidP="003D08FD">
            <w:pPr>
              <w:pStyle w:val="TableText"/>
              <w:ind w:right="432"/>
              <w:rPr>
                <w:noProof w:val="0"/>
              </w:rPr>
            </w:pPr>
            <w:r>
              <w:rPr>
                <w:color w:val="000000"/>
              </w:rPr>
              <w:t>1.06</w:t>
            </w:r>
          </w:p>
        </w:tc>
      </w:tr>
      <w:tr w:rsidR="001E025B" w:rsidRPr="00D71FA0" w14:paraId="4DB24A04" w14:textId="77777777" w:rsidTr="00923ABC">
        <w:trPr>
          <w:trHeight w:val="300"/>
        </w:trPr>
        <w:tc>
          <w:tcPr>
            <w:tcW w:w="7920" w:type="dxa"/>
            <w:tcBorders>
              <w:top w:val="nil"/>
              <w:bottom w:val="single" w:sz="2" w:space="0" w:color="auto"/>
            </w:tcBorders>
            <w:noWrap/>
          </w:tcPr>
          <w:p w14:paraId="0DC931AD"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7A836587" w14:textId="77777777" w:rsidR="001E025B" w:rsidRPr="00D71FA0" w:rsidRDefault="001E025B" w:rsidP="006B25D3">
            <w:pPr>
              <w:pStyle w:val="TableText"/>
              <w:rPr>
                <w:noProof w:val="0"/>
              </w:rPr>
            </w:pPr>
            <w:r>
              <w:rPr>
                <w:color w:val="000000"/>
              </w:rPr>
              <w:t>281,675</w:t>
            </w:r>
          </w:p>
        </w:tc>
        <w:tc>
          <w:tcPr>
            <w:tcW w:w="1354" w:type="dxa"/>
            <w:tcBorders>
              <w:top w:val="nil"/>
              <w:left w:val="nil"/>
              <w:bottom w:val="single" w:sz="2" w:space="0" w:color="auto"/>
              <w:right w:val="nil"/>
            </w:tcBorders>
            <w:shd w:val="clear" w:color="000000" w:fill="FFFFFF"/>
            <w:vAlign w:val="bottom"/>
          </w:tcPr>
          <w:p w14:paraId="1DDAE847"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720DA58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109560E1" w14:textId="77777777" w:rsidR="001E025B" w:rsidRPr="00D71FA0" w:rsidRDefault="001E025B" w:rsidP="003D08FD">
            <w:pPr>
              <w:pStyle w:val="TableText"/>
              <w:ind w:right="432"/>
              <w:rPr>
                <w:noProof w:val="0"/>
              </w:rPr>
            </w:pPr>
            <w:r>
              <w:rPr>
                <w:color w:val="000000"/>
              </w:rPr>
              <w:t>1.02</w:t>
            </w:r>
          </w:p>
        </w:tc>
      </w:tr>
      <w:tr w:rsidR="001E025B" w:rsidRPr="00D71FA0" w14:paraId="55A02523" w14:textId="77777777" w:rsidTr="00923ABC">
        <w:trPr>
          <w:trHeight w:val="300"/>
        </w:trPr>
        <w:tc>
          <w:tcPr>
            <w:tcW w:w="7920" w:type="dxa"/>
            <w:tcBorders>
              <w:top w:val="single" w:sz="2" w:space="0" w:color="auto"/>
              <w:bottom w:val="nil"/>
            </w:tcBorders>
            <w:noWrap/>
          </w:tcPr>
          <w:p w14:paraId="4BCE50B9"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44FB97CF" w14:textId="77777777" w:rsidR="001E025B" w:rsidRPr="00D71FA0" w:rsidRDefault="001E025B" w:rsidP="006B25D3">
            <w:pPr>
              <w:pStyle w:val="TableText"/>
              <w:rPr>
                <w:noProof w:val="0"/>
              </w:rPr>
            </w:pPr>
            <w:r>
              <w:rPr>
                <w:color w:val="000000"/>
              </w:rPr>
              <w:t>7,566</w:t>
            </w:r>
          </w:p>
        </w:tc>
        <w:tc>
          <w:tcPr>
            <w:tcW w:w="1354" w:type="dxa"/>
            <w:tcBorders>
              <w:top w:val="single" w:sz="2" w:space="0" w:color="auto"/>
              <w:left w:val="nil"/>
              <w:bottom w:val="nil"/>
              <w:right w:val="nil"/>
            </w:tcBorders>
            <w:shd w:val="clear" w:color="000000" w:fill="FFFFFF"/>
            <w:vAlign w:val="bottom"/>
          </w:tcPr>
          <w:p w14:paraId="02FBA86F"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0B7961B3" w14:textId="77777777" w:rsidR="001E025B" w:rsidRPr="00D71FA0" w:rsidRDefault="001E025B" w:rsidP="006223BE">
            <w:pPr>
              <w:pStyle w:val="TableText"/>
              <w:spacing w:before="10" w:after="0"/>
              <w:ind w:left="144"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4AA5CC6C" w14:textId="77777777" w:rsidR="001E025B" w:rsidRPr="00D71FA0" w:rsidRDefault="001E025B" w:rsidP="003D08FD">
            <w:pPr>
              <w:pStyle w:val="TableText"/>
              <w:ind w:right="432"/>
              <w:rPr>
                <w:noProof w:val="0"/>
              </w:rPr>
            </w:pPr>
            <w:r>
              <w:rPr>
                <w:color w:val="000000"/>
              </w:rPr>
              <w:t>0.74</w:t>
            </w:r>
          </w:p>
        </w:tc>
      </w:tr>
      <w:tr w:rsidR="001E025B" w:rsidRPr="00D71FA0" w14:paraId="4499868D" w14:textId="77777777" w:rsidTr="00923ABC">
        <w:trPr>
          <w:trHeight w:val="300"/>
        </w:trPr>
        <w:tc>
          <w:tcPr>
            <w:tcW w:w="7920" w:type="dxa"/>
            <w:tcBorders>
              <w:top w:val="nil"/>
              <w:bottom w:val="single" w:sz="12" w:space="0" w:color="auto"/>
            </w:tcBorders>
            <w:noWrap/>
          </w:tcPr>
          <w:p w14:paraId="7BBD9F6E"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000000" w:fill="FFFFFF"/>
            <w:vAlign w:val="bottom"/>
          </w:tcPr>
          <w:p w14:paraId="349A387F" w14:textId="77777777" w:rsidR="001E025B" w:rsidRPr="00D71FA0" w:rsidRDefault="001E025B" w:rsidP="006B25D3">
            <w:pPr>
              <w:pStyle w:val="TableText"/>
              <w:rPr>
                <w:noProof w:val="0"/>
              </w:rPr>
            </w:pPr>
            <w:r>
              <w:rPr>
                <w:color w:val="000000"/>
              </w:rPr>
              <w:t>278,472</w:t>
            </w:r>
          </w:p>
        </w:tc>
        <w:tc>
          <w:tcPr>
            <w:tcW w:w="1354" w:type="dxa"/>
            <w:tcBorders>
              <w:top w:val="nil"/>
              <w:left w:val="nil"/>
              <w:bottom w:val="single" w:sz="12" w:space="0" w:color="auto"/>
              <w:right w:val="nil"/>
            </w:tcBorders>
            <w:shd w:val="clear" w:color="000000" w:fill="FFFFFF"/>
            <w:vAlign w:val="bottom"/>
          </w:tcPr>
          <w:p w14:paraId="1B762B98"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12" w:space="0" w:color="auto"/>
              <w:right w:val="nil"/>
            </w:tcBorders>
            <w:shd w:val="clear" w:color="000000" w:fill="FFFFFF"/>
            <w:vAlign w:val="bottom"/>
          </w:tcPr>
          <w:p w14:paraId="1F731653" w14:textId="77777777" w:rsidR="001E025B" w:rsidRPr="00D71FA0" w:rsidRDefault="001E025B" w:rsidP="006223BE">
            <w:pPr>
              <w:pStyle w:val="TableText"/>
              <w:spacing w:before="10" w:after="0"/>
              <w:ind w:left="144"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1D2C3928" w14:textId="77777777" w:rsidR="001E025B" w:rsidRPr="00D71FA0" w:rsidRDefault="001E025B" w:rsidP="003D08FD">
            <w:pPr>
              <w:pStyle w:val="TableText"/>
              <w:ind w:right="432"/>
              <w:rPr>
                <w:noProof w:val="0"/>
              </w:rPr>
            </w:pPr>
            <w:r>
              <w:rPr>
                <w:color w:val="000000"/>
              </w:rPr>
              <w:t>1.03</w:t>
            </w:r>
          </w:p>
        </w:tc>
      </w:tr>
    </w:tbl>
    <w:p w14:paraId="50CBB2F4" w14:textId="5F2240FD" w:rsidR="001E025B" w:rsidRPr="00D71FA0" w:rsidRDefault="001E025B" w:rsidP="007311D7">
      <w:pPr>
        <w:pStyle w:val="NormalContinuation"/>
      </w:pPr>
      <w:r>
        <w:fldChar w:fldCharType="begin"/>
      </w:r>
      <w:r>
        <w:instrText xml:space="preserve"> REF _Ref125554168 \h </w:instrText>
      </w:r>
      <w:r>
        <w:fldChar w:fldCharType="separate"/>
      </w:r>
      <w:r w:rsidR="00DF34FA">
        <w:t>Table 8.G.</w:t>
      </w:r>
      <w:r w:rsidR="00DF34FA">
        <w:rPr>
          <w:noProof/>
        </w:rPr>
        <w:t>4</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15169F33"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19D0B6A" w14:textId="77777777" w:rsidR="001E025B" w:rsidRPr="00C821E8" w:rsidRDefault="001E025B" w:rsidP="006B25D3">
            <w:pPr>
              <w:pStyle w:val="TableHead"/>
              <w:rPr>
                <w:b/>
                <w:noProof w:val="0"/>
              </w:rPr>
            </w:pPr>
            <w:r w:rsidRPr="00C821E8">
              <w:rPr>
                <w:b/>
                <w:noProof w:val="0"/>
              </w:rPr>
              <w:t>Student Group</w:t>
            </w:r>
          </w:p>
        </w:tc>
        <w:tc>
          <w:tcPr>
            <w:tcW w:w="1152" w:type="dxa"/>
          </w:tcPr>
          <w:p w14:paraId="70CBB400" w14:textId="77777777" w:rsidR="001E025B" w:rsidRPr="00C821E8" w:rsidRDefault="001E025B" w:rsidP="006B25D3">
            <w:pPr>
              <w:pStyle w:val="TableHead"/>
              <w:rPr>
                <w:b/>
                <w:noProof w:val="0"/>
              </w:rPr>
            </w:pPr>
            <w:r w:rsidRPr="00C821E8">
              <w:rPr>
                <w:b/>
                <w:noProof w:val="0"/>
              </w:rPr>
              <w:t>Number Tested</w:t>
            </w:r>
          </w:p>
        </w:tc>
        <w:tc>
          <w:tcPr>
            <w:tcW w:w="1354" w:type="dxa"/>
          </w:tcPr>
          <w:p w14:paraId="51C563AD" w14:textId="77777777" w:rsidR="001E025B" w:rsidRPr="00C821E8" w:rsidRDefault="001E025B" w:rsidP="006B25D3">
            <w:pPr>
              <w:pStyle w:val="TableHead"/>
              <w:rPr>
                <w:b/>
                <w:noProof w:val="0"/>
              </w:rPr>
            </w:pPr>
            <w:r w:rsidRPr="00C821E8">
              <w:rPr>
                <w:b/>
                <w:noProof w:val="0"/>
              </w:rPr>
              <w:t>Reliability</w:t>
            </w:r>
          </w:p>
        </w:tc>
        <w:tc>
          <w:tcPr>
            <w:tcW w:w="1483" w:type="dxa"/>
          </w:tcPr>
          <w:p w14:paraId="1C8DD178"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07A9B879"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5D388ABD" w14:textId="77777777" w:rsidTr="00923ABC">
        <w:trPr>
          <w:trHeight w:val="300"/>
        </w:trPr>
        <w:tc>
          <w:tcPr>
            <w:tcW w:w="7920" w:type="dxa"/>
            <w:tcBorders>
              <w:top w:val="single" w:sz="4" w:space="0" w:color="auto"/>
              <w:bottom w:val="nil"/>
            </w:tcBorders>
            <w:noWrap/>
          </w:tcPr>
          <w:p w14:paraId="1FE62592" w14:textId="77777777" w:rsidR="001E025B" w:rsidRPr="00D71FA0" w:rsidRDefault="001E025B"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5B3C14CD" w14:textId="77777777" w:rsidR="001E025B" w:rsidRPr="00D71FA0" w:rsidRDefault="001E025B" w:rsidP="006B25D3">
            <w:pPr>
              <w:pStyle w:val="TableText"/>
              <w:rPr>
                <w:noProof w:val="0"/>
              </w:rPr>
            </w:pPr>
            <w:r>
              <w:rPr>
                <w:color w:val="000000"/>
              </w:rPr>
              <w:t>918</w:t>
            </w:r>
          </w:p>
        </w:tc>
        <w:tc>
          <w:tcPr>
            <w:tcW w:w="1354" w:type="dxa"/>
            <w:tcBorders>
              <w:top w:val="nil"/>
              <w:left w:val="nil"/>
              <w:bottom w:val="nil"/>
              <w:right w:val="nil"/>
            </w:tcBorders>
            <w:shd w:val="clear" w:color="000000" w:fill="FFFFFF"/>
            <w:vAlign w:val="bottom"/>
          </w:tcPr>
          <w:p w14:paraId="2AF6D03E" w14:textId="77777777" w:rsidR="001E025B" w:rsidRPr="00D71FA0" w:rsidRDefault="001E025B" w:rsidP="006B25D3">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599FB735"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5F44608B" w14:textId="77777777" w:rsidR="001E025B" w:rsidRPr="00D71FA0" w:rsidRDefault="001E025B" w:rsidP="003D08FD">
            <w:pPr>
              <w:pStyle w:val="TableText"/>
              <w:ind w:right="432"/>
              <w:rPr>
                <w:noProof w:val="0"/>
              </w:rPr>
            </w:pPr>
            <w:r>
              <w:rPr>
                <w:color w:val="000000"/>
              </w:rPr>
              <w:t>0.62</w:t>
            </w:r>
          </w:p>
        </w:tc>
      </w:tr>
      <w:tr w:rsidR="001E025B" w:rsidRPr="00D71FA0" w14:paraId="20C8C73B" w14:textId="77777777" w:rsidTr="00923ABC">
        <w:trPr>
          <w:trHeight w:val="300"/>
        </w:trPr>
        <w:tc>
          <w:tcPr>
            <w:tcW w:w="7920" w:type="dxa"/>
            <w:tcBorders>
              <w:top w:val="nil"/>
              <w:bottom w:val="single" w:sz="2" w:space="0" w:color="auto"/>
            </w:tcBorders>
            <w:noWrap/>
          </w:tcPr>
          <w:p w14:paraId="5D2F511F"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7B47F1A4" w14:textId="77777777" w:rsidR="001E025B" w:rsidRPr="00D71FA0" w:rsidRDefault="001E025B" w:rsidP="006B25D3">
            <w:pPr>
              <w:pStyle w:val="TableText"/>
              <w:rPr>
                <w:noProof w:val="0"/>
              </w:rPr>
            </w:pPr>
            <w:r>
              <w:rPr>
                <w:color w:val="000000"/>
              </w:rPr>
              <w:t>285,120</w:t>
            </w:r>
          </w:p>
        </w:tc>
        <w:tc>
          <w:tcPr>
            <w:tcW w:w="1354" w:type="dxa"/>
            <w:tcBorders>
              <w:top w:val="nil"/>
              <w:left w:val="nil"/>
              <w:bottom w:val="single" w:sz="2" w:space="0" w:color="auto"/>
              <w:right w:val="nil"/>
            </w:tcBorders>
            <w:shd w:val="clear" w:color="000000" w:fill="FFFFFF"/>
            <w:vAlign w:val="bottom"/>
          </w:tcPr>
          <w:p w14:paraId="120E298D"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445CBB3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3486571D" w14:textId="77777777" w:rsidR="001E025B" w:rsidRPr="00D71FA0" w:rsidRDefault="001E025B" w:rsidP="003D08FD">
            <w:pPr>
              <w:pStyle w:val="TableText"/>
              <w:ind w:right="432"/>
              <w:rPr>
                <w:noProof w:val="0"/>
              </w:rPr>
            </w:pPr>
            <w:r>
              <w:rPr>
                <w:color w:val="000000"/>
              </w:rPr>
              <w:t>1.02</w:t>
            </w:r>
          </w:p>
        </w:tc>
      </w:tr>
      <w:tr w:rsidR="001E025B" w:rsidRPr="00D71FA0" w14:paraId="4C8789F4" w14:textId="77777777" w:rsidTr="00923ABC">
        <w:trPr>
          <w:trHeight w:val="300"/>
        </w:trPr>
        <w:tc>
          <w:tcPr>
            <w:tcW w:w="7920" w:type="dxa"/>
            <w:tcBorders>
              <w:top w:val="single" w:sz="2" w:space="0" w:color="auto"/>
              <w:bottom w:val="nil"/>
            </w:tcBorders>
            <w:noWrap/>
          </w:tcPr>
          <w:p w14:paraId="518FF827"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1B2FC238" w14:textId="77777777" w:rsidR="001E025B" w:rsidRPr="00D71FA0" w:rsidRDefault="001E025B" w:rsidP="006B25D3">
            <w:pPr>
              <w:pStyle w:val="TableText"/>
              <w:rPr>
                <w:noProof w:val="0"/>
              </w:rPr>
            </w:pPr>
            <w:r>
              <w:rPr>
                <w:color w:val="000000"/>
              </w:rPr>
              <w:t>524</w:t>
            </w:r>
          </w:p>
        </w:tc>
        <w:tc>
          <w:tcPr>
            <w:tcW w:w="1354" w:type="dxa"/>
            <w:tcBorders>
              <w:top w:val="single" w:sz="2" w:space="0" w:color="auto"/>
              <w:left w:val="nil"/>
              <w:bottom w:val="nil"/>
              <w:right w:val="nil"/>
            </w:tcBorders>
            <w:shd w:val="clear" w:color="000000" w:fill="FFFFFF"/>
            <w:vAlign w:val="bottom"/>
          </w:tcPr>
          <w:p w14:paraId="123A8DDA" w14:textId="77777777" w:rsidR="001E025B" w:rsidRPr="00D71FA0" w:rsidRDefault="001E025B" w:rsidP="006B25D3">
            <w:pPr>
              <w:pStyle w:val="TableText"/>
              <w:ind w:right="360"/>
              <w:rPr>
                <w:noProof w:val="0"/>
              </w:rPr>
            </w:pPr>
            <w:r>
              <w:rPr>
                <w:color w:val="000000"/>
              </w:rPr>
              <w:t>0.92</w:t>
            </w:r>
          </w:p>
        </w:tc>
        <w:tc>
          <w:tcPr>
            <w:tcW w:w="1483" w:type="dxa"/>
            <w:tcBorders>
              <w:top w:val="single" w:sz="2" w:space="0" w:color="auto"/>
              <w:left w:val="nil"/>
              <w:bottom w:val="nil"/>
              <w:right w:val="nil"/>
            </w:tcBorders>
            <w:shd w:val="clear" w:color="000000" w:fill="FFFFFF"/>
            <w:vAlign w:val="bottom"/>
          </w:tcPr>
          <w:p w14:paraId="6B609DD0"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7493288C" w14:textId="77777777" w:rsidR="001E025B" w:rsidRPr="00D71FA0" w:rsidRDefault="001E025B" w:rsidP="003D08FD">
            <w:pPr>
              <w:pStyle w:val="TableText"/>
              <w:ind w:right="432"/>
              <w:rPr>
                <w:noProof w:val="0"/>
              </w:rPr>
            </w:pPr>
            <w:r>
              <w:rPr>
                <w:color w:val="000000"/>
              </w:rPr>
              <w:t>1.00</w:t>
            </w:r>
          </w:p>
        </w:tc>
      </w:tr>
      <w:tr w:rsidR="001E025B" w:rsidRPr="00D71FA0" w14:paraId="1AB72601" w14:textId="77777777" w:rsidTr="00923ABC">
        <w:trPr>
          <w:trHeight w:val="300"/>
        </w:trPr>
        <w:tc>
          <w:tcPr>
            <w:tcW w:w="7920" w:type="dxa"/>
            <w:tcBorders>
              <w:top w:val="nil"/>
              <w:bottom w:val="nil"/>
            </w:tcBorders>
            <w:noWrap/>
          </w:tcPr>
          <w:p w14:paraId="06C442AA"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323E3240" w14:textId="77777777" w:rsidR="001E025B" w:rsidRPr="00D71FA0" w:rsidRDefault="001E025B" w:rsidP="006B25D3">
            <w:pPr>
              <w:pStyle w:val="TableText"/>
              <w:rPr>
                <w:noProof w:val="0"/>
              </w:rPr>
            </w:pPr>
            <w:r>
              <w:rPr>
                <w:color w:val="000000"/>
              </w:rPr>
              <w:t>747</w:t>
            </w:r>
          </w:p>
        </w:tc>
        <w:tc>
          <w:tcPr>
            <w:tcW w:w="1354" w:type="dxa"/>
            <w:tcBorders>
              <w:top w:val="nil"/>
              <w:left w:val="nil"/>
              <w:bottom w:val="nil"/>
              <w:right w:val="nil"/>
            </w:tcBorders>
            <w:shd w:val="clear" w:color="000000" w:fill="FFFFFF"/>
            <w:vAlign w:val="bottom"/>
          </w:tcPr>
          <w:p w14:paraId="171A8776"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6FCB74E8"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6B50ED94" w14:textId="77777777" w:rsidR="001E025B" w:rsidRPr="00D71FA0" w:rsidRDefault="001E025B" w:rsidP="003D08FD">
            <w:pPr>
              <w:pStyle w:val="TableText"/>
              <w:ind w:right="432"/>
              <w:rPr>
                <w:noProof w:val="0"/>
              </w:rPr>
            </w:pPr>
            <w:r>
              <w:rPr>
                <w:color w:val="000000"/>
              </w:rPr>
              <w:t>0.76</w:t>
            </w:r>
          </w:p>
        </w:tc>
      </w:tr>
      <w:tr w:rsidR="001E025B" w:rsidRPr="00D71FA0" w14:paraId="7394D58E" w14:textId="77777777" w:rsidTr="00923ABC">
        <w:trPr>
          <w:trHeight w:val="300"/>
        </w:trPr>
        <w:tc>
          <w:tcPr>
            <w:tcW w:w="7920" w:type="dxa"/>
            <w:tcBorders>
              <w:top w:val="nil"/>
              <w:bottom w:val="nil"/>
            </w:tcBorders>
            <w:noWrap/>
          </w:tcPr>
          <w:p w14:paraId="7F39A2BE"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61253D92" w14:textId="77777777" w:rsidR="001E025B" w:rsidRPr="00D71FA0" w:rsidRDefault="001E025B" w:rsidP="006B25D3">
            <w:pPr>
              <w:pStyle w:val="TableText"/>
              <w:rPr>
                <w:noProof w:val="0"/>
              </w:rPr>
            </w:pPr>
            <w:r>
              <w:rPr>
                <w:color w:val="000000"/>
              </w:rPr>
              <w:t>17,587</w:t>
            </w:r>
          </w:p>
        </w:tc>
        <w:tc>
          <w:tcPr>
            <w:tcW w:w="1354" w:type="dxa"/>
            <w:tcBorders>
              <w:top w:val="nil"/>
              <w:left w:val="nil"/>
              <w:bottom w:val="nil"/>
              <w:right w:val="nil"/>
            </w:tcBorders>
            <w:shd w:val="clear" w:color="000000" w:fill="FFFFFF"/>
            <w:vAlign w:val="bottom"/>
          </w:tcPr>
          <w:p w14:paraId="6CB7EF44"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6762ECC0"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59217510" w14:textId="77777777" w:rsidR="001E025B" w:rsidRPr="00D71FA0" w:rsidRDefault="001E025B" w:rsidP="003D08FD">
            <w:pPr>
              <w:pStyle w:val="TableText"/>
              <w:ind w:right="432"/>
              <w:rPr>
                <w:noProof w:val="0"/>
              </w:rPr>
            </w:pPr>
            <w:r>
              <w:rPr>
                <w:color w:val="000000"/>
              </w:rPr>
              <w:t>1.05</w:t>
            </w:r>
          </w:p>
        </w:tc>
      </w:tr>
      <w:tr w:rsidR="001E025B" w:rsidRPr="00D71FA0" w14:paraId="26E2CB05" w14:textId="77777777" w:rsidTr="00923ABC">
        <w:trPr>
          <w:trHeight w:val="300"/>
        </w:trPr>
        <w:tc>
          <w:tcPr>
            <w:tcW w:w="7920" w:type="dxa"/>
            <w:tcBorders>
              <w:top w:val="nil"/>
            </w:tcBorders>
            <w:noWrap/>
          </w:tcPr>
          <w:p w14:paraId="2FD19442"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16318291" w14:textId="77777777" w:rsidR="001E025B" w:rsidRPr="00D71FA0" w:rsidRDefault="001E025B" w:rsidP="006B25D3">
            <w:pPr>
              <w:pStyle w:val="TableText"/>
              <w:rPr>
                <w:noProof w:val="0"/>
              </w:rPr>
            </w:pPr>
            <w:r>
              <w:rPr>
                <w:color w:val="000000"/>
              </w:rPr>
              <w:t>11,527</w:t>
            </w:r>
          </w:p>
        </w:tc>
        <w:tc>
          <w:tcPr>
            <w:tcW w:w="1354" w:type="dxa"/>
            <w:tcBorders>
              <w:top w:val="nil"/>
              <w:left w:val="nil"/>
              <w:bottom w:val="nil"/>
              <w:right w:val="nil"/>
            </w:tcBorders>
            <w:shd w:val="clear" w:color="000000" w:fill="FFFFFF"/>
            <w:vAlign w:val="bottom"/>
          </w:tcPr>
          <w:p w14:paraId="046ABF4F"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0E39E9E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5ECE2EB5" w14:textId="77777777" w:rsidR="001E025B" w:rsidRPr="00D71FA0" w:rsidRDefault="001E025B" w:rsidP="003D08FD">
            <w:pPr>
              <w:pStyle w:val="TableText"/>
              <w:ind w:right="432"/>
              <w:rPr>
                <w:noProof w:val="0"/>
              </w:rPr>
            </w:pPr>
            <w:r>
              <w:rPr>
                <w:color w:val="000000"/>
              </w:rPr>
              <w:t>1.03</w:t>
            </w:r>
          </w:p>
        </w:tc>
      </w:tr>
      <w:tr w:rsidR="001E025B" w:rsidRPr="00D71FA0" w14:paraId="7844669E" w14:textId="77777777" w:rsidTr="00923ABC">
        <w:trPr>
          <w:trHeight w:val="300"/>
        </w:trPr>
        <w:tc>
          <w:tcPr>
            <w:tcW w:w="7920" w:type="dxa"/>
            <w:tcBorders>
              <w:bottom w:val="nil"/>
            </w:tcBorders>
            <w:noWrap/>
          </w:tcPr>
          <w:p w14:paraId="65933C8E"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5C870733" w14:textId="77777777" w:rsidR="001E025B" w:rsidRPr="00D71FA0" w:rsidRDefault="001E025B" w:rsidP="006B25D3">
            <w:pPr>
              <w:pStyle w:val="TableText"/>
              <w:rPr>
                <w:noProof w:val="0"/>
              </w:rPr>
            </w:pPr>
            <w:r>
              <w:rPr>
                <w:color w:val="000000"/>
              </w:rPr>
              <w:t>514</w:t>
            </w:r>
          </w:p>
        </w:tc>
        <w:tc>
          <w:tcPr>
            <w:tcW w:w="1354" w:type="dxa"/>
            <w:tcBorders>
              <w:top w:val="nil"/>
              <w:left w:val="nil"/>
              <w:bottom w:val="nil"/>
              <w:right w:val="nil"/>
            </w:tcBorders>
            <w:shd w:val="clear" w:color="000000" w:fill="FFFFFF"/>
            <w:vAlign w:val="bottom"/>
          </w:tcPr>
          <w:p w14:paraId="432C13C8"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CFFBAD9"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9AFCC7B" w14:textId="77777777" w:rsidR="001E025B" w:rsidRPr="00D71FA0" w:rsidRDefault="001E025B" w:rsidP="003D08FD">
            <w:pPr>
              <w:pStyle w:val="TableText"/>
              <w:ind w:right="432"/>
              <w:rPr>
                <w:noProof w:val="0"/>
              </w:rPr>
            </w:pPr>
            <w:r>
              <w:rPr>
                <w:color w:val="000000"/>
              </w:rPr>
              <w:t>0.97</w:t>
            </w:r>
          </w:p>
        </w:tc>
      </w:tr>
      <w:tr w:rsidR="001E025B" w:rsidRPr="00D71FA0" w14:paraId="72E5267C" w14:textId="77777777" w:rsidTr="00923ABC">
        <w:trPr>
          <w:trHeight w:val="300"/>
        </w:trPr>
        <w:tc>
          <w:tcPr>
            <w:tcW w:w="7920" w:type="dxa"/>
            <w:noWrap/>
          </w:tcPr>
          <w:p w14:paraId="7321B6BA"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6F6BFD2C" w14:textId="77777777" w:rsidR="001E025B" w:rsidRPr="00D71FA0" w:rsidRDefault="001E025B" w:rsidP="006B25D3">
            <w:pPr>
              <w:pStyle w:val="TableText"/>
              <w:rPr>
                <w:noProof w:val="0"/>
              </w:rPr>
            </w:pPr>
            <w:r>
              <w:rPr>
                <w:color w:val="000000"/>
              </w:rPr>
              <w:t>654</w:t>
            </w:r>
          </w:p>
        </w:tc>
        <w:tc>
          <w:tcPr>
            <w:tcW w:w="1354" w:type="dxa"/>
            <w:tcBorders>
              <w:top w:val="nil"/>
              <w:left w:val="nil"/>
              <w:bottom w:val="nil"/>
              <w:right w:val="nil"/>
            </w:tcBorders>
            <w:shd w:val="clear" w:color="000000" w:fill="FFFFFF"/>
            <w:vAlign w:val="bottom"/>
          </w:tcPr>
          <w:p w14:paraId="1CDC67B7"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4E838C2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7A4A89C" w14:textId="77777777" w:rsidR="001E025B" w:rsidRPr="00D71FA0" w:rsidRDefault="001E025B" w:rsidP="003D08FD">
            <w:pPr>
              <w:pStyle w:val="TableText"/>
              <w:ind w:right="432"/>
              <w:rPr>
                <w:noProof w:val="0"/>
              </w:rPr>
            </w:pPr>
            <w:r>
              <w:rPr>
                <w:color w:val="000000"/>
              </w:rPr>
              <w:t>0.70</w:t>
            </w:r>
          </w:p>
        </w:tc>
      </w:tr>
      <w:tr w:rsidR="001E025B" w:rsidRPr="00D71FA0" w14:paraId="4BFF3D45" w14:textId="77777777" w:rsidTr="00923ABC">
        <w:trPr>
          <w:trHeight w:val="300"/>
        </w:trPr>
        <w:tc>
          <w:tcPr>
            <w:tcW w:w="7920" w:type="dxa"/>
            <w:tcBorders>
              <w:top w:val="nil"/>
              <w:bottom w:val="nil"/>
            </w:tcBorders>
            <w:noWrap/>
          </w:tcPr>
          <w:p w14:paraId="5C025DA1"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61CEC99F" w14:textId="77777777" w:rsidR="001E025B" w:rsidRPr="00D71FA0" w:rsidRDefault="001E025B" w:rsidP="006B25D3">
            <w:pPr>
              <w:pStyle w:val="TableText"/>
              <w:rPr>
                <w:noProof w:val="0"/>
              </w:rPr>
            </w:pPr>
            <w:r>
              <w:rPr>
                <w:color w:val="000000"/>
              </w:rPr>
              <w:t>5,348</w:t>
            </w:r>
          </w:p>
        </w:tc>
        <w:tc>
          <w:tcPr>
            <w:tcW w:w="1354" w:type="dxa"/>
            <w:tcBorders>
              <w:top w:val="nil"/>
              <w:left w:val="nil"/>
              <w:bottom w:val="nil"/>
              <w:right w:val="nil"/>
            </w:tcBorders>
            <w:shd w:val="clear" w:color="000000" w:fill="FFFFFF"/>
            <w:vAlign w:val="bottom"/>
          </w:tcPr>
          <w:p w14:paraId="5519B453"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627ACA4"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4B16FD46" w14:textId="77777777" w:rsidR="001E025B" w:rsidRPr="00D71FA0" w:rsidRDefault="001E025B" w:rsidP="003D08FD">
            <w:pPr>
              <w:pStyle w:val="TableText"/>
              <w:ind w:right="432"/>
              <w:rPr>
                <w:noProof w:val="0"/>
              </w:rPr>
            </w:pPr>
            <w:r>
              <w:rPr>
                <w:color w:val="000000"/>
              </w:rPr>
              <w:t>0.83</w:t>
            </w:r>
          </w:p>
        </w:tc>
      </w:tr>
      <w:tr w:rsidR="001E025B" w:rsidRPr="00D71FA0" w14:paraId="209638C1" w14:textId="77777777" w:rsidTr="00923ABC">
        <w:trPr>
          <w:trHeight w:val="300"/>
        </w:trPr>
        <w:tc>
          <w:tcPr>
            <w:tcW w:w="7920" w:type="dxa"/>
            <w:tcBorders>
              <w:bottom w:val="nil"/>
            </w:tcBorders>
            <w:noWrap/>
          </w:tcPr>
          <w:p w14:paraId="19DE6DEA"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052B686D" w14:textId="77777777" w:rsidR="001E025B" w:rsidRPr="00D71FA0" w:rsidRDefault="001E025B" w:rsidP="006B25D3">
            <w:pPr>
              <w:pStyle w:val="TableText"/>
              <w:rPr>
                <w:noProof w:val="0"/>
              </w:rPr>
            </w:pPr>
            <w:r>
              <w:rPr>
                <w:color w:val="000000"/>
              </w:rPr>
              <w:t>2,727</w:t>
            </w:r>
          </w:p>
        </w:tc>
        <w:tc>
          <w:tcPr>
            <w:tcW w:w="1354" w:type="dxa"/>
            <w:tcBorders>
              <w:top w:val="nil"/>
              <w:left w:val="nil"/>
              <w:bottom w:val="nil"/>
              <w:right w:val="nil"/>
            </w:tcBorders>
            <w:shd w:val="clear" w:color="000000" w:fill="FFFFFF"/>
            <w:vAlign w:val="bottom"/>
          </w:tcPr>
          <w:p w14:paraId="6D51DCD6"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7891E344"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0FC8ACB4" w14:textId="77777777" w:rsidR="001E025B" w:rsidRPr="00D71FA0" w:rsidRDefault="001E025B" w:rsidP="003D08FD">
            <w:pPr>
              <w:pStyle w:val="TableText"/>
              <w:ind w:right="432"/>
              <w:rPr>
                <w:noProof w:val="0"/>
              </w:rPr>
            </w:pPr>
            <w:r>
              <w:rPr>
                <w:color w:val="000000"/>
              </w:rPr>
              <w:t>0.80</w:t>
            </w:r>
          </w:p>
        </w:tc>
      </w:tr>
      <w:tr w:rsidR="001E025B" w:rsidRPr="00D71FA0" w14:paraId="6C3686D1" w14:textId="77777777" w:rsidTr="00923ABC">
        <w:trPr>
          <w:trHeight w:val="300"/>
        </w:trPr>
        <w:tc>
          <w:tcPr>
            <w:tcW w:w="7920" w:type="dxa"/>
            <w:tcBorders>
              <w:top w:val="nil"/>
              <w:bottom w:val="nil"/>
            </w:tcBorders>
            <w:noWrap/>
          </w:tcPr>
          <w:p w14:paraId="3E0C02E7"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6DD839FF" w14:textId="77777777" w:rsidR="001E025B" w:rsidRPr="00D71FA0" w:rsidRDefault="001E025B" w:rsidP="006B25D3">
            <w:pPr>
              <w:pStyle w:val="TableText"/>
              <w:rPr>
                <w:noProof w:val="0"/>
              </w:rPr>
            </w:pPr>
            <w:r>
              <w:rPr>
                <w:color w:val="000000"/>
              </w:rPr>
              <w:t>41,060</w:t>
            </w:r>
          </w:p>
        </w:tc>
        <w:tc>
          <w:tcPr>
            <w:tcW w:w="1354" w:type="dxa"/>
            <w:tcBorders>
              <w:top w:val="nil"/>
              <w:left w:val="nil"/>
              <w:bottom w:val="nil"/>
              <w:right w:val="nil"/>
            </w:tcBorders>
            <w:shd w:val="clear" w:color="000000" w:fill="FFFFFF"/>
            <w:vAlign w:val="bottom"/>
          </w:tcPr>
          <w:p w14:paraId="1B35E2ED"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7D4F582A"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67F63AB1" w14:textId="77777777" w:rsidR="001E025B" w:rsidRPr="00D71FA0" w:rsidRDefault="001E025B" w:rsidP="003D08FD">
            <w:pPr>
              <w:pStyle w:val="TableText"/>
              <w:ind w:right="432"/>
              <w:rPr>
                <w:noProof w:val="0"/>
              </w:rPr>
            </w:pPr>
            <w:r>
              <w:rPr>
                <w:color w:val="000000"/>
              </w:rPr>
              <w:t>0.86</w:t>
            </w:r>
          </w:p>
        </w:tc>
      </w:tr>
      <w:tr w:rsidR="001E025B" w:rsidRPr="00D71FA0" w14:paraId="74A7438F" w14:textId="77777777" w:rsidTr="00923ABC">
        <w:trPr>
          <w:trHeight w:val="300"/>
        </w:trPr>
        <w:tc>
          <w:tcPr>
            <w:tcW w:w="7920" w:type="dxa"/>
            <w:tcBorders>
              <w:top w:val="nil"/>
            </w:tcBorders>
            <w:noWrap/>
          </w:tcPr>
          <w:p w14:paraId="02DEFD0F"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3F9EE91D" w14:textId="77777777" w:rsidR="001E025B" w:rsidRPr="00D71FA0" w:rsidRDefault="001E025B" w:rsidP="006B25D3">
            <w:pPr>
              <w:pStyle w:val="TableText"/>
              <w:rPr>
                <w:noProof w:val="0"/>
              </w:rPr>
            </w:pPr>
            <w:r>
              <w:rPr>
                <w:color w:val="000000"/>
              </w:rPr>
              <w:t>117,672</w:t>
            </w:r>
          </w:p>
        </w:tc>
        <w:tc>
          <w:tcPr>
            <w:tcW w:w="1354" w:type="dxa"/>
            <w:tcBorders>
              <w:top w:val="nil"/>
              <w:left w:val="nil"/>
              <w:bottom w:val="nil"/>
              <w:right w:val="nil"/>
            </w:tcBorders>
            <w:shd w:val="clear" w:color="000000" w:fill="FFFFFF"/>
            <w:vAlign w:val="bottom"/>
          </w:tcPr>
          <w:p w14:paraId="4E61CE03"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192916B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58594B36" w14:textId="77777777" w:rsidR="001E025B" w:rsidRPr="00D71FA0" w:rsidRDefault="001E025B" w:rsidP="003D08FD">
            <w:pPr>
              <w:pStyle w:val="TableText"/>
              <w:ind w:right="432"/>
              <w:rPr>
                <w:noProof w:val="0"/>
              </w:rPr>
            </w:pPr>
            <w:r>
              <w:rPr>
                <w:color w:val="000000"/>
              </w:rPr>
              <w:t>0.70</w:t>
            </w:r>
          </w:p>
        </w:tc>
      </w:tr>
      <w:tr w:rsidR="001E025B" w:rsidRPr="00D71FA0" w14:paraId="709DF25F" w14:textId="77777777" w:rsidTr="00923ABC">
        <w:trPr>
          <w:trHeight w:val="300"/>
        </w:trPr>
        <w:tc>
          <w:tcPr>
            <w:tcW w:w="7920" w:type="dxa"/>
            <w:tcBorders>
              <w:bottom w:val="nil"/>
            </w:tcBorders>
            <w:noWrap/>
          </w:tcPr>
          <w:p w14:paraId="4FD7C932"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244E73EF" w14:textId="77777777" w:rsidR="001E025B" w:rsidRPr="00D71FA0" w:rsidRDefault="001E025B" w:rsidP="006B25D3">
            <w:pPr>
              <w:pStyle w:val="TableText"/>
              <w:rPr>
                <w:noProof w:val="0"/>
              </w:rPr>
            </w:pPr>
            <w:r>
              <w:rPr>
                <w:color w:val="000000"/>
              </w:rPr>
              <w:t>4,418</w:t>
            </w:r>
          </w:p>
        </w:tc>
        <w:tc>
          <w:tcPr>
            <w:tcW w:w="1354" w:type="dxa"/>
            <w:tcBorders>
              <w:top w:val="nil"/>
              <w:left w:val="nil"/>
              <w:bottom w:val="nil"/>
              <w:right w:val="nil"/>
            </w:tcBorders>
            <w:shd w:val="clear" w:color="000000" w:fill="FFFFFF"/>
            <w:vAlign w:val="bottom"/>
          </w:tcPr>
          <w:p w14:paraId="70C25975"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AEEE23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968B2BD" w14:textId="77777777" w:rsidR="001E025B" w:rsidRPr="00D71FA0" w:rsidRDefault="001E025B" w:rsidP="003D08FD">
            <w:pPr>
              <w:pStyle w:val="TableText"/>
              <w:ind w:right="432"/>
              <w:rPr>
                <w:noProof w:val="0"/>
              </w:rPr>
            </w:pPr>
            <w:r>
              <w:rPr>
                <w:color w:val="000000"/>
              </w:rPr>
              <w:t>0.86</w:t>
            </w:r>
          </w:p>
        </w:tc>
      </w:tr>
      <w:tr w:rsidR="001E025B" w:rsidRPr="00D71FA0" w14:paraId="44BFF2E3" w14:textId="77777777" w:rsidTr="00923ABC">
        <w:trPr>
          <w:trHeight w:val="300"/>
        </w:trPr>
        <w:tc>
          <w:tcPr>
            <w:tcW w:w="7920" w:type="dxa"/>
            <w:tcBorders>
              <w:top w:val="nil"/>
              <w:bottom w:val="nil"/>
            </w:tcBorders>
            <w:noWrap/>
          </w:tcPr>
          <w:p w14:paraId="76680E0F"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10F056DB" w14:textId="77777777" w:rsidR="001E025B" w:rsidRPr="00D71FA0" w:rsidRDefault="001E025B" w:rsidP="006B25D3">
            <w:pPr>
              <w:pStyle w:val="TableText"/>
              <w:rPr>
                <w:noProof w:val="0"/>
              </w:rPr>
            </w:pPr>
            <w:r>
              <w:rPr>
                <w:color w:val="000000"/>
              </w:rPr>
              <w:t>8,380</w:t>
            </w:r>
          </w:p>
        </w:tc>
        <w:tc>
          <w:tcPr>
            <w:tcW w:w="1354" w:type="dxa"/>
            <w:tcBorders>
              <w:top w:val="nil"/>
              <w:left w:val="nil"/>
              <w:bottom w:val="nil"/>
              <w:right w:val="nil"/>
            </w:tcBorders>
            <w:shd w:val="clear" w:color="000000" w:fill="FFFFFF"/>
            <w:vAlign w:val="bottom"/>
          </w:tcPr>
          <w:p w14:paraId="6F40B758" w14:textId="77777777" w:rsidR="001E025B" w:rsidRPr="00D71FA0" w:rsidRDefault="001E025B" w:rsidP="006B25D3">
            <w:pPr>
              <w:pStyle w:val="TableText"/>
              <w:ind w:right="360"/>
              <w:rPr>
                <w:noProof w:val="0"/>
              </w:rPr>
            </w:pPr>
            <w:r>
              <w:rPr>
                <w:color w:val="000000"/>
              </w:rPr>
              <w:t>0.86</w:t>
            </w:r>
          </w:p>
        </w:tc>
        <w:tc>
          <w:tcPr>
            <w:tcW w:w="1483" w:type="dxa"/>
            <w:tcBorders>
              <w:top w:val="nil"/>
              <w:left w:val="nil"/>
              <w:bottom w:val="nil"/>
              <w:right w:val="nil"/>
            </w:tcBorders>
            <w:shd w:val="clear" w:color="000000" w:fill="FFFFFF"/>
            <w:vAlign w:val="bottom"/>
          </w:tcPr>
          <w:p w14:paraId="20C6961E"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D79CD25" w14:textId="77777777" w:rsidR="001E025B" w:rsidRPr="00D71FA0" w:rsidRDefault="001E025B" w:rsidP="003D08FD">
            <w:pPr>
              <w:pStyle w:val="TableText"/>
              <w:ind w:right="432"/>
              <w:rPr>
                <w:noProof w:val="0"/>
              </w:rPr>
            </w:pPr>
            <w:r>
              <w:rPr>
                <w:color w:val="000000"/>
              </w:rPr>
              <w:t>0.66</w:t>
            </w:r>
          </w:p>
        </w:tc>
      </w:tr>
      <w:tr w:rsidR="001E025B" w:rsidRPr="00D71FA0" w14:paraId="6AA92D90" w14:textId="77777777" w:rsidTr="00923ABC">
        <w:trPr>
          <w:trHeight w:val="300"/>
        </w:trPr>
        <w:tc>
          <w:tcPr>
            <w:tcW w:w="7920" w:type="dxa"/>
            <w:tcBorders>
              <w:top w:val="nil"/>
              <w:bottom w:val="nil"/>
            </w:tcBorders>
            <w:noWrap/>
          </w:tcPr>
          <w:p w14:paraId="12D5BE6B"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2CF6BB15" w14:textId="77777777" w:rsidR="001E025B" w:rsidRPr="00D71FA0" w:rsidRDefault="001E025B" w:rsidP="006B25D3">
            <w:pPr>
              <w:pStyle w:val="TableText"/>
              <w:keepNext/>
              <w:keepLines/>
              <w:rPr>
                <w:noProof w:val="0"/>
              </w:rPr>
            </w:pPr>
            <w:r>
              <w:rPr>
                <w:color w:val="000000"/>
              </w:rPr>
              <w:t>44,886</w:t>
            </w:r>
          </w:p>
        </w:tc>
        <w:tc>
          <w:tcPr>
            <w:tcW w:w="1354" w:type="dxa"/>
            <w:tcBorders>
              <w:top w:val="nil"/>
              <w:left w:val="nil"/>
              <w:bottom w:val="nil"/>
              <w:right w:val="nil"/>
            </w:tcBorders>
            <w:shd w:val="clear" w:color="000000" w:fill="FFFFFF"/>
            <w:vAlign w:val="bottom"/>
          </w:tcPr>
          <w:p w14:paraId="1073CE8D" w14:textId="77777777" w:rsidR="001E025B" w:rsidRPr="00D71FA0" w:rsidRDefault="001E025B" w:rsidP="006B25D3">
            <w:pPr>
              <w:pStyle w:val="TableText"/>
              <w:keepNext/>
              <w:keepLines/>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45C7BA5C"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1A452BAC" w14:textId="77777777" w:rsidR="001E025B" w:rsidRPr="00D71FA0" w:rsidRDefault="001E025B" w:rsidP="003D08FD">
            <w:pPr>
              <w:pStyle w:val="TableText"/>
              <w:ind w:right="432"/>
              <w:rPr>
                <w:noProof w:val="0"/>
              </w:rPr>
            </w:pPr>
            <w:r>
              <w:rPr>
                <w:color w:val="000000"/>
              </w:rPr>
              <w:t>1.05</w:t>
            </w:r>
          </w:p>
        </w:tc>
      </w:tr>
      <w:tr w:rsidR="001E025B" w:rsidRPr="00D71FA0" w14:paraId="31B6C2BF" w14:textId="77777777" w:rsidTr="00923ABC">
        <w:trPr>
          <w:trHeight w:val="300"/>
        </w:trPr>
        <w:tc>
          <w:tcPr>
            <w:tcW w:w="7920" w:type="dxa"/>
            <w:tcBorders>
              <w:top w:val="nil"/>
              <w:bottom w:val="nil"/>
            </w:tcBorders>
            <w:noWrap/>
          </w:tcPr>
          <w:p w14:paraId="7745E379"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4F3483F4" w14:textId="77777777" w:rsidR="001E025B" w:rsidRPr="00D71FA0" w:rsidRDefault="001E025B" w:rsidP="006B25D3">
            <w:pPr>
              <w:pStyle w:val="TableText"/>
              <w:rPr>
                <w:noProof w:val="0"/>
              </w:rPr>
            </w:pPr>
            <w:r>
              <w:rPr>
                <w:color w:val="000000"/>
              </w:rPr>
              <w:t>18,398</w:t>
            </w:r>
          </w:p>
        </w:tc>
        <w:tc>
          <w:tcPr>
            <w:tcW w:w="1354" w:type="dxa"/>
            <w:tcBorders>
              <w:top w:val="nil"/>
              <w:left w:val="nil"/>
              <w:bottom w:val="nil"/>
              <w:right w:val="nil"/>
            </w:tcBorders>
            <w:shd w:val="clear" w:color="000000" w:fill="FFFFFF"/>
            <w:vAlign w:val="bottom"/>
          </w:tcPr>
          <w:p w14:paraId="2CB7102B"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5F40403"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D4A9804" w14:textId="77777777" w:rsidR="001E025B" w:rsidRPr="00D71FA0" w:rsidRDefault="001E025B" w:rsidP="003D08FD">
            <w:pPr>
              <w:pStyle w:val="TableText"/>
              <w:ind w:right="432"/>
              <w:rPr>
                <w:noProof w:val="0"/>
              </w:rPr>
            </w:pPr>
            <w:r>
              <w:rPr>
                <w:color w:val="000000"/>
              </w:rPr>
              <w:t>0.92</w:t>
            </w:r>
          </w:p>
        </w:tc>
      </w:tr>
      <w:tr w:rsidR="001E025B" w:rsidRPr="00D71FA0" w14:paraId="302CA2EB" w14:textId="77777777" w:rsidTr="00923ABC">
        <w:trPr>
          <w:trHeight w:val="300"/>
        </w:trPr>
        <w:tc>
          <w:tcPr>
            <w:tcW w:w="7920" w:type="dxa"/>
            <w:tcBorders>
              <w:top w:val="nil"/>
              <w:bottom w:val="nil"/>
            </w:tcBorders>
            <w:noWrap/>
          </w:tcPr>
          <w:p w14:paraId="4B59E570"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52C3E18A" w14:textId="77777777" w:rsidR="001E025B" w:rsidRPr="00D71FA0" w:rsidRDefault="001E025B" w:rsidP="006B25D3">
            <w:pPr>
              <w:pStyle w:val="TableText"/>
              <w:rPr>
                <w:noProof w:val="0"/>
              </w:rPr>
            </w:pPr>
            <w:r>
              <w:rPr>
                <w:color w:val="000000"/>
              </w:rPr>
              <w:t>7,726</w:t>
            </w:r>
          </w:p>
        </w:tc>
        <w:tc>
          <w:tcPr>
            <w:tcW w:w="1354" w:type="dxa"/>
            <w:tcBorders>
              <w:top w:val="nil"/>
              <w:left w:val="nil"/>
              <w:bottom w:val="nil"/>
              <w:right w:val="nil"/>
            </w:tcBorders>
            <w:shd w:val="clear" w:color="000000" w:fill="FFFFFF"/>
            <w:vAlign w:val="bottom"/>
          </w:tcPr>
          <w:p w14:paraId="3FB03B88"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66E8A66C"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06456B28" w14:textId="77777777" w:rsidR="001E025B" w:rsidRPr="00D71FA0" w:rsidRDefault="001E025B" w:rsidP="003D08FD">
            <w:pPr>
              <w:pStyle w:val="TableText"/>
              <w:ind w:right="432"/>
              <w:rPr>
                <w:noProof w:val="0"/>
              </w:rPr>
            </w:pPr>
            <w:r>
              <w:rPr>
                <w:color w:val="000000"/>
              </w:rPr>
              <w:t>1.14</w:t>
            </w:r>
          </w:p>
        </w:tc>
      </w:tr>
      <w:tr w:rsidR="001E025B" w:rsidRPr="00D71FA0" w14:paraId="6C68365B" w14:textId="77777777" w:rsidTr="00923ABC">
        <w:trPr>
          <w:trHeight w:val="300"/>
        </w:trPr>
        <w:tc>
          <w:tcPr>
            <w:tcW w:w="7920" w:type="dxa"/>
            <w:tcBorders>
              <w:top w:val="nil"/>
              <w:bottom w:val="single" w:sz="12" w:space="0" w:color="auto"/>
            </w:tcBorders>
            <w:noWrap/>
          </w:tcPr>
          <w:p w14:paraId="3B72CC7D"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3E1BBD50" w14:textId="77777777" w:rsidR="001E025B" w:rsidRPr="00D71FA0" w:rsidRDefault="001E025B" w:rsidP="006B25D3">
            <w:pPr>
              <w:pStyle w:val="TableText"/>
              <w:rPr>
                <w:noProof w:val="0"/>
              </w:rPr>
            </w:pPr>
            <w:r>
              <w:rPr>
                <w:color w:val="000000"/>
              </w:rPr>
              <w:t>3,870</w:t>
            </w:r>
          </w:p>
        </w:tc>
        <w:tc>
          <w:tcPr>
            <w:tcW w:w="1354" w:type="dxa"/>
            <w:tcBorders>
              <w:top w:val="nil"/>
              <w:left w:val="nil"/>
              <w:bottom w:val="single" w:sz="12" w:space="0" w:color="auto"/>
              <w:right w:val="nil"/>
            </w:tcBorders>
            <w:shd w:val="clear" w:color="000000" w:fill="FFFFFF"/>
            <w:vAlign w:val="bottom"/>
          </w:tcPr>
          <w:p w14:paraId="493A811A"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64779085"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59F0227F" w14:textId="77777777" w:rsidR="001E025B" w:rsidRPr="00D71FA0" w:rsidRDefault="001E025B" w:rsidP="003D08FD">
            <w:pPr>
              <w:pStyle w:val="TableText"/>
              <w:ind w:right="432"/>
              <w:rPr>
                <w:noProof w:val="0"/>
              </w:rPr>
            </w:pPr>
            <w:r>
              <w:rPr>
                <w:color w:val="000000"/>
              </w:rPr>
              <w:t>0.95</w:t>
            </w:r>
          </w:p>
        </w:tc>
      </w:tr>
    </w:tbl>
    <w:p w14:paraId="74FA2130" w14:textId="3C993156" w:rsidR="001E025B" w:rsidRDefault="001E025B" w:rsidP="009716C9">
      <w:pPr>
        <w:pStyle w:val="Caption"/>
        <w:pageBreakBefore/>
      </w:pPr>
      <w:bookmarkStart w:id="1759" w:name="_Ref125554210"/>
      <w:bookmarkStart w:id="1760" w:name="_Toc136523487"/>
      <w:r>
        <w:t>Table 8.G.</w:t>
      </w:r>
      <w:fldSimple w:instr=" SEQ Table_8.G. \* ARABIC ">
        <w:r>
          <w:rPr>
            <w:noProof/>
          </w:rPr>
          <w:t>5</w:t>
        </w:r>
      </w:fldSimple>
      <w:bookmarkEnd w:id="1759"/>
      <w:r>
        <w:t xml:space="preserve">  </w:t>
      </w:r>
      <w:r w:rsidRPr="00D71FA0">
        <w:rPr>
          <w:lang w:bidi="en-US"/>
        </w:rPr>
        <w:t xml:space="preserve">Reliabilities and SEMs by Demographic </w:t>
      </w:r>
      <w:r w:rsidR="00955258">
        <w:rPr>
          <w:lang w:bidi="en-US"/>
        </w:rPr>
        <w:t xml:space="preserve">Student </w:t>
      </w:r>
      <w:r w:rsidRPr="00D71FA0">
        <w:rPr>
          <w:lang w:bidi="en-US"/>
        </w:rPr>
        <w:t>Groups</w:t>
      </w:r>
      <w:r w:rsidRPr="00D71FA0">
        <w:t xml:space="preserve"> for Grade Twelve</w:t>
      </w:r>
      <w:bookmarkEnd w:id="1760"/>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41718FD4"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AD83070" w14:textId="77777777" w:rsidR="001E025B" w:rsidRPr="00C821E8" w:rsidRDefault="001E025B" w:rsidP="006B25D3">
            <w:pPr>
              <w:pStyle w:val="TableHead"/>
              <w:rPr>
                <w:b/>
                <w:noProof w:val="0"/>
              </w:rPr>
            </w:pPr>
            <w:r w:rsidRPr="00C821E8">
              <w:rPr>
                <w:b/>
                <w:noProof w:val="0"/>
              </w:rPr>
              <w:t>Student Group</w:t>
            </w:r>
          </w:p>
        </w:tc>
        <w:tc>
          <w:tcPr>
            <w:tcW w:w="1152" w:type="dxa"/>
          </w:tcPr>
          <w:p w14:paraId="12C71839" w14:textId="77777777" w:rsidR="001E025B" w:rsidRPr="00C821E8" w:rsidRDefault="001E025B" w:rsidP="006B25D3">
            <w:pPr>
              <w:pStyle w:val="TableHead"/>
              <w:rPr>
                <w:b/>
                <w:noProof w:val="0"/>
              </w:rPr>
            </w:pPr>
            <w:r w:rsidRPr="00C821E8">
              <w:rPr>
                <w:b/>
                <w:noProof w:val="0"/>
              </w:rPr>
              <w:t>Number Tested</w:t>
            </w:r>
          </w:p>
        </w:tc>
        <w:tc>
          <w:tcPr>
            <w:tcW w:w="1354" w:type="dxa"/>
          </w:tcPr>
          <w:p w14:paraId="7AF90CE2" w14:textId="77777777" w:rsidR="001E025B" w:rsidRPr="00C821E8" w:rsidRDefault="001E025B" w:rsidP="006B25D3">
            <w:pPr>
              <w:pStyle w:val="TableHead"/>
              <w:rPr>
                <w:b/>
                <w:noProof w:val="0"/>
              </w:rPr>
            </w:pPr>
            <w:r w:rsidRPr="00C821E8">
              <w:rPr>
                <w:b/>
                <w:noProof w:val="0"/>
              </w:rPr>
              <w:t>Reliability</w:t>
            </w:r>
          </w:p>
        </w:tc>
        <w:tc>
          <w:tcPr>
            <w:tcW w:w="1483" w:type="dxa"/>
          </w:tcPr>
          <w:p w14:paraId="3F703390"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4E76DFB9"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79C83EE9" w14:textId="77777777" w:rsidTr="00923ABC">
        <w:trPr>
          <w:trHeight w:val="315"/>
        </w:trPr>
        <w:tc>
          <w:tcPr>
            <w:tcW w:w="7920" w:type="dxa"/>
            <w:tcBorders>
              <w:top w:val="single" w:sz="4" w:space="0" w:color="auto"/>
              <w:bottom w:val="single" w:sz="4" w:space="0" w:color="auto"/>
            </w:tcBorders>
            <w:noWrap/>
            <w:hideMark/>
          </w:tcPr>
          <w:p w14:paraId="3CA786C4"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01E9E360" w14:textId="77777777" w:rsidR="001E025B" w:rsidRPr="00D71FA0" w:rsidRDefault="001E025B" w:rsidP="006B25D3">
            <w:pPr>
              <w:pStyle w:val="TableText"/>
              <w:rPr>
                <w:noProof w:val="0"/>
              </w:rPr>
            </w:pPr>
            <w:r>
              <w:rPr>
                <w:color w:val="000000"/>
              </w:rPr>
              <w:t>331,526</w:t>
            </w:r>
          </w:p>
        </w:tc>
        <w:tc>
          <w:tcPr>
            <w:tcW w:w="1354" w:type="dxa"/>
            <w:tcBorders>
              <w:top w:val="single" w:sz="4" w:space="0" w:color="auto"/>
              <w:left w:val="nil"/>
              <w:bottom w:val="single" w:sz="4" w:space="0" w:color="auto"/>
              <w:right w:val="nil"/>
            </w:tcBorders>
            <w:shd w:val="clear" w:color="000000" w:fill="FFFFFF"/>
            <w:vAlign w:val="bottom"/>
          </w:tcPr>
          <w:p w14:paraId="04C48902"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single" w:sz="4" w:space="0" w:color="auto"/>
              <w:right w:val="nil"/>
            </w:tcBorders>
            <w:shd w:val="clear" w:color="000000" w:fill="FFFFFF"/>
            <w:vAlign w:val="bottom"/>
          </w:tcPr>
          <w:p w14:paraId="02C8CEE0"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single" w:sz="4" w:space="0" w:color="auto"/>
              <w:right w:val="nil"/>
            </w:tcBorders>
            <w:shd w:val="clear" w:color="000000" w:fill="FFFFFF"/>
            <w:vAlign w:val="bottom"/>
          </w:tcPr>
          <w:p w14:paraId="6CB513DF" w14:textId="77777777" w:rsidR="001E025B" w:rsidRPr="00D71FA0" w:rsidRDefault="001E025B" w:rsidP="003D08FD">
            <w:pPr>
              <w:pStyle w:val="TableText"/>
              <w:ind w:right="432"/>
              <w:rPr>
                <w:noProof w:val="0"/>
              </w:rPr>
            </w:pPr>
            <w:r>
              <w:rPr>
                <w:color w:val="000000"/>
              </w:rPr>
              <w:t>1.01</w:t>
            </w:r>
          </w:p>
        </w:tc>
      </w:tr>
      <w:tr w:rsidR="001E025B" w:rsidRPr="00D71FA0" w14:paraId="0BB6FEBF" w14:textId="77777777" w:rsidTr="00923ABC">
        <w:trPr>
          <w:trHeight w:val="300"/>
        </w:trPr>
        <w:tc>
          <w:tcPr>
            <w:tcW w:w="7920" w:type="dxa"/>
            <w:tcBorders>
              <w:top w:val="single" w:sz="4" w:space="0" w:color="auto"/>
              <w:bottom w:val="nil"/>
            </w:tcBorders>
            <w:noWrap/>
            <w:hideMark/>
          </w:tcPr>
          <w:p w14:paraId="1222660F"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4CB21934" w14:textId="77777777" w:rsidR="001E025B" w:rsidRPr="00D71FA0" w:rsidRDefault="001E025B" w:rsidP="006B25D3">
            <w:pPr>
              <w:pStyle w:val="TableText"/>
              <w:rPr>
                <w:noProof w:val="0"/>
              </w:rPr>
            </w:pPr>
            <w:r>
              <w:rPr>
                <w:color w:val="000000"/>
              </w:rPr>
              <w:t>168,620</w:t>
            </w:r>
          </w:p>
        </w:tc>
        <w:tc>
          <w:tcPr>
            <w:tcW w:w="1354" w:type="dxa"/>
            <w:tcBorders>
              <w:top w:val="single" w:sz="4" w:space="0" w:color="auto"/>
              <w:left w:val="nil"/>
              <w:bottom w:val="nil"/>
              <w:right w:val="nil"/>
            </w:tcBorders>
            <w:shd w:val="clear" w:color="000000" w:fill="FFFFFF"/>
            <w:vAlign w:val="bottom"/>
          </w:tcPr>
          <w:p w14:paraId="677DABDE"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nil"/>
              <w:right w:val="nil"/>
            </w:tcBorders>
            <w:shd w:val="clear" w:color="000000" w:fill="FFFFFF"/>
            <w:vAlign w:val="bottom"/>
          </w:tcPr>
          <w:p w14:paraId="5B374488"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nil"/>
              <w:right w:val="nil"/>
            </w:tcBorders>
            <w:shd w:val="clear" w:color="000000" w:fill="FFFFFF"/>
            <w:vAlign w:val="bottom"/>
          </w:tcPr>
          <w:p w14:paraId="724CE9EC" w14:textId="77777777" w:rsidR="001E025B" w:rsidRPr="00D71FA0" w:rsidRDefault="001E025B" w:rsidP="003D08FD">
            <w:pPr>
              <w:pStyle w:val="TableText"/>
              <w:ind w:right="432"/>
              <w:rPr>
                <w:noProof w:val="0"/>
              </w:rPr>
            </w:pPr>
            <w:r>
              <w:rPr>
                <w:color w:val="000000"/>
              </w:rPr>
              <w:t>1.11</w:t>
            </w:r>
          </w:p>
        </w:tc>
      </w:tr>
      <w:tr w:rsidR="001E025B" w:rsidRPr="00D71FA0" w14:paraId="25A18BF1" w14:textId="77777777" w:rsidTr="00923ABC">
        <w:trPr>
          <w:trHeight w:val="315"/>
        </w:trPr>
        <w:tc>
          <w:tcPr>
            <w:tcW w:w="7920" w:type="dxa"/>
            <w:tcBorders>
              <w:top w:val="nil"/>
              <w:bottom w:val="nil"/>
            </w:tcBorders>
            <w:noWrap/>
            <w:hideMark/>
          </w:tcPr>
          <w:p w14:paraId="06578A2E"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675CC14E" w14:textId="77777777" w:rsidR="001E025B" w:rsidRPr="00D71FA0" w:rsidRDefault="001E025B" w:rsidP="006B25D3">
            <w:pPr>
              <w:pStyle w:val="TableText"/>
              <w:rPr>
                <w:noProof w:val="0"/>
              </w:rPr>
            </w:pPr>
            <w:r>
              <w:rPr>
                <w:color w:val="000000"/>
              </w:rPr>
              <w:t>162,637</w:t>
            </w:r>
          </w:p>
        </w:tc>
        <w:tc>
          <w:tcPr>
            <w:tcW w:w="1354" w:type="dxa"/>
            <w:tcBorders>
              <w:top w:val="nil"/>
              <w:left w:val="nil"/>
              <w:bottom w:val="nil"/>
              <w:right w:val="nil"/>
            </w:tcBorders>
            <w:shd w:val="clear" w:color="000000" w:fill="FFFFFF"/>
            <w:vAlign w:val="bottom"/>
          </w:tcPr>
          <w:p w14:paraId="6C70A8D2"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3909782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B5421CD" w14:textId="77777777" w:rsidR="001E025B" w:rsidRPr="00D71FA0" w:rsidRDefault="001E025B" w:rsidP="003D08FD">
            <w:pPr>
              <w:pStyle w:val="TableText"/>
              <w:ind w:right="432"/>
              <w:rPr>
                <w:noProof w:val="0"/>
              </w:rPr>
            </w:pPr>
            <w:r>
              <w:rPr>
                <w:color w:val="000000"/>
              </w:rPr>
              <w:t>0.90</w:t>
            </w:r>
          </w:p>
        </w:tc>
      </w:tr>
      <w:tr w:rsidR="001E025B" w:rsidRPr="00D71FA0" w14:paraId="2EF5401C" w14:textId="77777777" w:rsidTr="00923ABC">
        <w:trPr>
          <w:trHeight w:val="315"/>
        </w:trPr>
        <w:tc>
          <w:tcPr>
            <w:tcW w:w="7920" w:type="dxa"/>
            <w:tcBorders>
              <w:top w:val="nil"/>
              <w:bottom w:val="single" w:sz="2" w:space="0" w:color="auto"/>
            </w:tcBorders>
            <w:noWrap/>
          </w:tcPr>
          <w:p w14:paraId="4182678E"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42CB859B" w14:textId="77777777" w:rsidR="001E025B" w:rsidRPr="00D71FA0" w:rsidRDefault="001E025B" w:rsidP="006B25D3">
            <w:pPr>
              <w:pStyle w:val="TableText"/>
              <w:rPr>
                <w:noProof w:val="0"/>
              </w:rPr>
            </w:pPr>
            <w:r>
              <w:rPr>
                <w:color w:val="000000"/>
              </w:rPr>
              <w:t>269</w:t>
            </w:r>
          </w:p>
        </w:tc>
        <w:tc>
          <w:tcPr>
            <w:tcW w:w="1354" w:type="dxa"/>
            <w:tcBorders>
              <w:top w:val="nil"/>
              <w:left w:val="nil"/>
              <w:bottom w:val="single" w:sz="2" w:space="0" w:color="auto"/>
              <w:right w:val="nil"/>
            </w:tcBorders>
            <w:shd w:val="clear" w:color="000000" w:fill="FFFFFF"/>
            <w:vAlign w:val="bottom"/>
          </w:tcPr>
          <w:p w14:paraId="14D16F0B"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419DA368"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single" w:sz="2" w:space="0" w:color="auto"/>
              <w:right w:val="nil"/>
            </w:tcBorders>
            <w:shd w:val="clear" w:color="000000" w:fill="FFFFFF"/>
            <w:vAlign w:val="bottom"/>
          </w:tcPr>
          <w:p w14:paraId="57929F47" w14:textId="77777777" w:rsidR="001E025B" w:rsidRPr="00D71FA0" w:rsidRDefault="001E025B" w:rsidP="003D08FD">
            <w:pPr>
              <w:pStyle w:val="TableText"/>
              <w:ind w:right="432"/>
              <w:rPr>
                <w:noProof w:val="0"/>
              </w:rPr>
            </w:pPr>
            <w:r>
              <w:rPr>
                <w:color w:val="000000"/>
              </w:rPr>
              <w:t>1.20</w:t>
            </w:r>
          </w:p>
        </w:tc>
      </w:tr>
      <w:tr w:rsidR="001E025B" w:rsidRPr="00D71FA0" w14:paraId="54E2B6FC" w14:textId="77777777" w:rsidTr="00923ABC">
        <w:trPr>
          <w:trHeight w:val="300"/>
        </w:trPr>
        <w:tc>
          <w:tcPr>
            <w:tcW w:w="7920" w:type="dxa"/>
            <w:tcBorders>
              <w:top w:val="single" w:sz="2" w:space="0" w:color="auto"/>
              <w:bottom w:val="nil"/>
            </w:tcBorders>
            <w:noWrap/>
            <w:hideMark/>
          </w:tcPr>
          <w:p w14:paraId="11A9396F"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240D00D6" w14:textId="77777777" w:rsidR="001E025B" w:rsidRPr="00D71FA0" w:rsidRDefault="001E025B" w:rsidP="006B25D3">
            <w:pPr>
              <w:pStyle w:val="TableText"/>
              <w:rPr>
                <w:noProof w:val="0"/>
              </w:rPr>
            </w:pPr>
            <w:r>
              <w:rPr>
                <w:color w:val="000000"/>
              </w:rPr>
              <w:t>29,092</w:t>
            </w:r>
          </w:p>
        </w:tc>
        <w:tc>
          <w:tcPr>
            <w:tcW w:w="1354" w:type="dxa"/>
            <w:tcBorders>
              <w:top w:val="single" w:sz="2" w:space="0" w:color="auto"/>
              <w:left w:val="nil"/>
              <w:bottom w:val="nil"/>
              <w:right w:val="nil"/>
            </w:tcBorders>
            <w:shd w:val="clear" w:color="000000" w:fill="FFFFFF"/>
            <w:vAlign w:val="bottom"/>
          </w:tcPr>
          <w:p w14:paraId="21E5DD59" w14:textId="77777777" w:rsidR="001E025B" w:rsidRPr="00D71FA0" w:rsidRDefault="001E025B" w:rsidP="006B25D3">
            <w:pPr>
              <w:pStyle w:val="TableText"/>
              <w:ind w:right="360"/>
              <w:rPr>
                <w:noProof w:val="0"/>
              </w:rPr>
            </w:pPr>
            <w:r>
              <w:rPr>
                <w:color w:val="000000"/>
              </w:rPr>
              <w:t>0.69</w:t>
            </w:r>
          </w:p>
        </w:tc>
        <w:tc>
          <w:tcPr>
            <w:tcW w:w="1483" w:type="dxa"/>
            <w:tcBorders>
              <w:top w:val="single" w:sz="2" w:space="0" w:color="auto"/>
              <w:left w:val="nil"/>
              <w:bottom w:val="nil"/>
              <w:right w:val="nil"/>
            </w:tcBorders>
            <w:shd w:val="clear" w:color="000000" w:fill="FFFFFF"/>
            <w:vAlign w:val="bottom"/>
          </w:tcPr>
          <w:p w14:paraId="0A695D60"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072FEEA4" w14:textId="77777777" w:rsidR="001E025B" w:rsidRPr="00D71FA0" w:rsidRDefault="001E025B" w:rsidP="003D08FD">
            <w:pPr>
              <w:pStyle w:val="TableText"/>
              <w:ind w:right="432"/>
              <w:rPr>
                <w:noProof w:val="0"/>
              </w:rPr>
            </w:pPr>
            <w:r>
              <w:rPr>
                <w:color w:val="000000"/>
              </w:rPr>
              <w:t>0.32</w:t>
            </w:r>
          </w:p>
        </w:tc>
      </w:tr>
      <w:tr w:rsidR="001E025B" w:rsidRPr="00D71FA0" w14:paraId="1E48121B" w14:textId="77777777" w:rsidTr="00923ABC">
        <w:trPr>
          <w:trHeight w:val="300"/>
        </w:trPr>
        <w:tc>
          <w:tcPr>
            <w:tcW w:w="7920" w:type="dxa"/>
            <w:tcBorders>
              <w:top w:val="nil"/>
              <w:bottom w:val="nil"/>
            </w:tcBorders>
            <w:noWrap/>
            <w:hideMark/>
          </w:tcPr>
          <w:p w14:paraId="1892BE3C"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5098D1B9" w14:textId="77777777" w:rsidR="001E025B" w:rsidRPr="00D71FA0" w:rsidRDefault="001E025B" w:rsidP="006B25D3">
            <w:pPr>
              <w:pStyle w:val="TableText"/>
              <w:rPr>
                <w:noProof w:val="0"/>
              </w:rPr>
            </w:pPr>
            <w:r>
              <w:rPr>
                <w:color w:val="000000"/>
              </w:rPr>
              <w:t>170,214</w:t>
            </w:r>
          </w:p>
        </w:tc>
        <w:tc>
          <w:tcPr>
            <w:tcW w:w="1354" w:type="dxa"/>
            <w:tcBorders>
              <w:top w:val="nil"/>
              <w:left w:val="nil"/>
              <w:bottom w:val="nil"/>
              <w:right w:val="nil"/>
            </w:tcBorders>
            <w:shd w:val="clear" w:color="000000" w:fill="FFFFFF"/>
            <w:vAlign w:val="bottom"/>
          </w:tcPr>
          <w:p w14:paraId="11B27C74"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075D243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1B44178C" w14:textId="77777777" w:rsidR="001E025B" w:rsidRPr="00D71FA0" w:rsidRDefault="001E025B" w:rsidP="003D08FD">
            <w:pPr>
              <w:pStyle w:val="TableText"/>
              <w:ind w:right="432"/>
              <w:rPr>
                <w:noProof w:val="0"/>
              </w:rPr>
            </w:pPr>
            <w:r>
              <w:rPr>
                <w:color w:val="000000"/>
              </w:rPr>
              <w:t>1.07</w:t>
            </w:r>
          </w:p>
        </w:tc>
      </w:tr>
      <w:tr w:rsidR="001E025B" w:rsidRPr="00D71FA0" w14:paraId="4A9BA3B7" w14:textId="77777777" w:rsidTr="00923ABC">
        <w:trPr>
          <w:trHeight w:val="300"/>
        </w:trPr>
        <w:tc>
          <w:tcPr>
            <w:tcW w:w="7920" w:type="dxa"/>
            <w:tcBorders>
              <w:top w:val="nil"/>
            </w:tcBorders>
            <w:noWrap/>
            <w:hideMark/>
          </w:tcPr>
          <w:p w14:paraId="4DEB4AC8" w14:textId="77777777" w:rsidR="001E025B" w:rsidRPr="00D71FA0" w:rsidRDefault="001E025B"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56A0C49B" w14:textId="77777777" w:rsidR="001E025B" w:rsidRPr="00D71FA0" w:rsidRDefault="001E025B" w:rsidP="006B25D3">
            <w:pPr>
              <w:pStyle w:val="TableText"/>
              <w:rPr>
                <w:noProof w:val="0"/>
              </w:rPr>
            </w:pPr>
            <w:r>
              <w:rPr>
                <w:color w:val="000000"/>
              </w:rPr>
              <w:t>113,344</w:t>
            </w:r>
          </w:p>
        </w:tc>
        <w:tc>
          <w:tcPr>
            <w:tcW w:w="1354" w:type="dxa"/>
            <w:tcBorders>
              <w:top w:val="nil"/>
              <w:left w:val="nil"/>
              <w:bottom w:val="nil"/>
              <w:right w:val="nil"/>
            </w:tcBorders>
            <w:shd w:val="clear" w:color="000000" w:fill="FFFFFF"/>
            <w:vAlign w:val="bottom"/>
          </w:tcPr>
          <w:p w14:paraId="70A34200"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4227F615"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121855AE" w14:textId="77777777" w:rsidR="001E025B" w:rsidRPr="00D71FA0" w:rsidRDefault="001E025B" w:rsidP="003D08FD">
            <w:pPr>
              <w:pStyle w:val="TableText"/>
              <w:ind w:right="432"/>
              <w:rPr>
                <w:noProof w:val="0"/>
              </w:rPr>
            </w:pPr>
            <w:r>
              <w:rPr>
                <w:color w:val="000000"/>
              </w:rPr>
              <w:t>0.80</w:t>
            </w:r>
          </w:p>
        </w:tc>
      </w:tr>
      <w:tr w:rsidR="001E025B" w:rsidRPr="00D71FA0" w14:paraId="5069A03F" w14:textId="77777777" w:rsidTr="00923ABC">
        <w:trPr>
          <w:trHeight w:val="300"/>
        </w:trPr>
        <w:tc>
          <w:tcPr>
            <w:tcW w:w="7920" w:type="dxa"/>
            <w:tcBorders>
              <w:bottom w:val="nil"/>
            </w:tcBorders>
            <w:noWrap/>
            <w:hideMark/>
          </w:tcPr>
          <w:p w14:paraId="4FE48377" w14:textId="77777777" w:rsidR="001E025B" w:rsidRPr="00D71FA0" w:rsidRDefault="001E025B"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0C9439DC" w14:textId="77777777" w:rsidR="001E025B" w:rsidRPr="00D71FA0" w:rsidRDefault="001E025B" w:rsidP="006B25D3">
            <w:pPr>
              <w:pStyle w:val="TableText"/>
              <w:rPr>
                <w:noProof w:val="0"/>
              </w:rPr>
            </w:pPr>
            <w:r>
              <w:rPr>
                <w:color w:val="000000"/>
              </w:rPr>
              <w:t>18,580</w:t>
            </w:r>
          </w:p>
        </w:tc>
        <w:tc>
          <w:tcPr>
            <w:tcW w:w="1354" w:type="dxa"/>
            <w:tcBorders>
              <w:top w:val="nil"/>
              <w:left w:val="nil"/>
              <w:bottom w:val="nil"/>
              <w:right w:val="nil"/>
            </w:tcBorders>
            <w:shd w:val="clear" w:color="000000" w:fill="FFFFFF"/>
            <w:vAlign w:val="bottom"/>
          </w:tcPr>
          <w:p w14:paraId="2D7C674B"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18936ED5"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B0F98E6" w14:textId="77777777" w:rsidR="001E025B" w:rsidRPr="00D71FA0" w:rsidRDefault="001E025B" w:rsidP="003D08FD">
            <w:pPr>
              <w:pStyle w:val="TableText"/>
              <w:ind w:right="432"/>
              <w:rPr>
                <w:noProof w:val="0"/>
              </w:rPr>
            </w:pPr>
            <w:r>
              <w:rPr>
                <w:color w:val="000000"/>
              </w:rPr>
              <w:t>1.20</w:t>
            </w:r>
          </w:p>
        </w:tc>
      </w:tr>
      <w:tr w:rsidR="001E025B" w:rsidRPr="00D71FA0" w14:paraId="4D8E12B3" w14:textId="77777777" w:rsidTr="00923ABC">
        <w:trPr>
          <w:trHeight w:val="300"/>
        </w:trPr>
        <w:tc>
          <w:tcPr>
            <w:tcW w:w="7920" w:type="dxa"/>
            <w:tcBorders>
              <w:bottom w:val="nil"/>
            </w:tcBorders>
            <w:noWrap/>
          </w:tcPr>
          <w:p w14:paraId="7F3571EA" w14:textId="77777777" w:rsidR="001E025B" w:rsidRPr="00D71FA0" w:rsidRDefault="001E025B"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406026D4" w14:textId="77777777" w:rsidR="001E025B" w:rsidRPr="00D71FA0" w:rsidRDefault="001E025B" w:rsidP="006B25D3">
            <w:pPr>
              <w:pStyle w:val="TableText"/>
              <w:rPr>
                <w:noProof w:val="0"/>
              </w:rPr>
            </w:pPr>
            <w:r>
              <w:rPr>
                <w:color w:val="000000"/>
              </w:rPr>
              <w:t>184</w:t>
            </w:r>
          </w:p>
        </w:tc>
        <w:tc>
          <w:tcPr>
            <w:tcW w:w="1354" w:type="dxa"/>
            <w:tcBorders>
              <w:top w:val="nil"/>
              <w:left w:val="nil"/>
              <w:bottom w:val="nil"/>
              <w:right w:val="nil"/>
            </w:tcBorders>
            <w:shd w:val="clear" w:color="000000" w:fill="FFFFFF"/>
            <w:vAlign w:val="bottom"/>
          </w:tcPr>
          <w:p w14:paraId="43BE6091" w14:textId="77777777" w:rsidR="001E025B" w:rsidRPr="00D71FA0" w:rsidRDefault="001E025B" w:rsidP="006B25D3">
            <w:pPr>
              <w:pStyle w:val="TableText"/>
              <w:ind w:right="360"/>
              <w:rPr>
                <w:noProof w:val="0"/>
              </w:rPr>
            </w:pPr>
            <w:r>
              <w:rPr>
                <w:color w:val="000000"/>
              </w:rPr>
              <w:t>0.77</w:t>
            </w:r>
          </w:p>
        </w:tc>
        <w:tc>
          <w:tcPr>
            <w:tcW w:w="1483" w:type="dxa"/>
            <w:tcBorders>
              <w:top w:val="nil"/>
              <w:left w:val="nil"/>
              <w:bottom w:val="nil"/>
              <w:right w:val="nil"/>
            </w:tcBorders>
            <w:shd w:val="clear" w:color="000000" w:fill="FFFFFF"/>
            <w:vAlign w:val="bottom"/>
          </w:tcPr>
          <w:p w14:paraId="798B747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5FEDDC0" w14:textId="77777777" w:rsidR="001E025B" w:rsidRPr="00D71FA0" w:rsidRDefault="001E025B" w:rsidP="003D08FD">
            <w:pPr>
              <w:pStyle w:val="TableText"/>
              <w:ind w:right="432"/>
              <w:rPr>
                <w:noProof w:val="0"/>
              </w:rPr>
            </w:pPr>
            <w:r>
              <w:rPr>
                <w:color w:val="000000"/>
              </w:rPr>
              <w:t>0.37</w:t>
            </w:r>
          </w:p>
        </w:tc>
      </w:tr>
      <w:tr w:rsidR="001E025B" w:rsidRPr="00D71FA0" w14:paraId="321088B4" w14:textId="77777777" w:rsidTr="00923ABC">
        <w:trPr>
          <w:trHeight w:val="300"/>
        </w:trPr>
        <w:tc>
          <w:tcPr>
            <w:tcW w:w="7920" w:type="dxa"/>
            <w:tcBorders>
              <w:top w:val="nil"/>
              <w:bottom w:val="single" w:sz="2" w:space="0" w:color="auto"/>
            </w:tcBorders>
            <w:noWrap/>
            <w:hideMark/>
          </w:tcPr>
          <w:p w14:paraId="5E7031EB"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1137FCDC" w14:textId="77777777" w:rsidR="001E025B" w:rsidRPr="00D71FA0" w:rsidRDefault="001E025B" w:rsidP="006B25D3">
            <w:pPr>
              <w:pStyle w:val="TableText"/>
              <w:rPr>
                <w:noProof w:val="0"/>
              </w:rPr>
            </w:pPr>
            <w:r>
              <w:rPr>
                <w:color w:val="000000"/>
              </w:rPr>
              <w:t>21</w:t>
            </w:r>
          </w:p>
        </w:tc>
        <w:tc>
          <w:tcPr>
            <w:tcW w:w="1354" w:type="dxa"/>
            <w:tcBorders>
              <w:top w:val="nil"/>
              <w:left w:val="nil"/>
              <w:bottom w:val="single" w:sz="2" w:space="0" w:color="auto"/>
              <w:right w:val="nil"/>
            </w:tcBorders>
            <w:shd w:val="clear" w:color="000000" w:fill="FFFFFF"/>
            <w:vAlign w:val="bottom"/>
          </w:tcPr>
          <w:p w14:paraId="2BEC3A65" w14:textId="77777777" w:rsidR="001E025B" w:rsidRPr="00D71FA0" w:rsidRDefault="001E025B" w:rsidP="006B25D3">
            <w:pPr>
              <w:pStyle w:val="TableText"/>
              <w:ind w:right="360"/>
              <w:rPr>
                <w:noProof w:val="0"/>
              </w:rPr>
            </w:pPr>
            <w:r>
              <w:rPr>
                <w:color w:val="000000"/>
              </w:rPr>
              <w:t>0.86</w:t>
            </w:r>
          </w:p>
        </w:tc>
        <w:tc>
          <w:tcPr>
            <w:tcW w:w="1483" w:type="dxa"/>
            <w:tcBorders>
              <w:top w:val="nil"/>
              <w:left w:val="nil"/>
              <w:bottom w:val="single" w:sz="2" w:space="0" w:color="auto"/>
              <w:right w:val="nil"/>
            </w:tcBorders>
            <w:shd w:val="clear" w:color="000000" w:fill="FFFFFF"/>
            <w:vAlign w:val="bottom"/>
          </w:tcPr>
          <w:p w14:paraId="2089108E"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single" w:sz="2" w:space="0" w:color="auto"/>
              <w:right w:val="nil"/>
            </w:tcBorders>
            <w:shd w:val="clear" w:color="000000" w:fill="FFFFFF"/>
            <w:vAlign w:val="bottom"/>
          </w:tcPr>
          <w:p w14:paraId="454CE596" w14:textId="77777777" w:rsidR="001E025B" w:rsidRPr="00D71FA0" w:rsidRDefault="001E025B" w:rsidP="003D08FD">
            <w:pPr>
              <w:pStyle w:val="TableText"/>
              <w:ind w:right="432"/>
              <w:rPr>
                <w:noProof w:val="0"/>
              </w:rPr>
            </w:pPr>
            <w:r>
              <w:rPr>
                <w:color w:val="000000"/>
              </w:rPr>
              <w:t>0.62</w:t>
            </w:r>
          </w:p>
        </w:tc>
      </w:tr>
      <w:tr w:rsidR="001E025B" w:rsidRPr="00D71FA0" w14:paraId="1F93E480" w14:textId="77777777" w:rsidTr="00923ABC">
        <w:trPr>
          <w:trHeight w:val="300"/>
        </w:trPr>
        <w:tc>
          <w:tcPr>
            <w:tcW w:w="7920" w:type="dxa"/>
            <w:tcBorders>
              <w:top w:val="single" w:sz="2" w:space="0" w:color="auto"/>
              <w:bottom w:val="nil"/>
            </w:tcBorders>
            <w:noWrap/>
            <w:hideMark/>
          </w:tcPr>
          <w:p w14:paraId="3F5939BB"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5D089AB1" w14:textId="77777777" w:rsidR="001E025B" w:rsidRPr="00D71FA0" w:rsidRDefault="001E025B" w:rsidP="006B25D3">
            <w:pPr>
              <w:pStyle w:val="TableText"/>
              <w:rPr>
                <w:noProof w:val="0"/>
              </w:rPr>
            </w:pPr>
            <w:r>
              <w:rPr>
                <w:color w:val="000000"/>
              </w:rPr>
              <w:t>188,845</w:t>
            </w:r>
          </w:p>
        </w:tc>
        <w:tc>
          <w:tcPr>
            <w:tcW w:w="1354" w:type="dxa"/>
            <w:tcBorders>
              <w:top w:val="single" w:sz="2" w:space="0" w:color="auto"/>
              <w:left w:val="nil"/>
              <w:bottom w:val="nil"/>
              <w:right w:val="nil"/>
            </w:tcBorders>
            <w:shd w:val="clear" w:color="000000" w:fill="FFFFFF"/>
            <w:vAlign w:val="bottom"/>
          </w:tcPr>
          <w:p w14:paraId="2E235763" w14:textId="77777777" w:rsidR="001E025B" w:rsidRPr="00D71FA0" w:rsidRDefault="001E025B" w:rsidP="006B25D3">
            <w:pPr>
              <w:pStyle w:val="TableText"/>
              <w:ind w:right="360"/>
              <w:rPr>
                <w:noProof w:val="0"/>
              </w:rPr>
            </w:pPr>
            <w:r>
              <w:rPr>
                <w:color w:val="000000"/>
              </w:rPr>
              <w:t>0.89</w:t>
            </w:r>
          </w:p>
        </w:tc>
        <w:tc>
          <w:tcPr>
            <w:tcW w:w="1483" w:type="dxa"/>
            <w:tcBorders>
              <w:top w:val="single" w:sz="2" w:space="0" w:color="auto"/>
              <w:left w:val="nil"/>
              <w:bottom w:val="nil"/>
              <w:right w:val="nil"/>
            </w:tcBorders>
            <w:shd w:val="clear" w:color="000000" w:fill="FFFFFF"/>
            <w:vAlign w:val="bottom"/>
          </w:tcPr>
          <w:p w14:paraId="1CDC37B3"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4751937C" w14:textId="77777777" w:rsidR="001E025B" w:rsidRPr="00D71FA0" w:rsidRDefault="001E025B" w:rsidP="003D08FD">
            <w:pPr>
              <w:pStyle w:val="TableText"/>
              <w:ind w:right="432"/>
              <w:rPr>
                <w:noProof w:val="0"/>
              </w:rPr>
            </w:pPr>
            <w:r>
              <w:rPr>
                <w:color w:val="000000"/>
              </w:rPr>
              <w:t>0.76</w:t>
            </w:r>
          </w:p>
        </w:tc>
      </w:tr>
      <w:tr w:rsidR="001E025B" w:rsidRPr="00D71FA0" w14:paraId="22C8B989" w14:textId="77777777" w:rsidTr="00923ABC">
        <w:trPr>
          <w:trHeight w:val="315"/>
        </w:trPr>
        <w:tc>
          <w:tcPr>
            <w:tcW w:w="7920" w:type="dxa"/>
            <w:tcBorders>
              <w:top w:val="nil"/>
              <w:bottom w:val="single" w:sz="2" w:space="0" w:color="auto"/>
            </w:tcBorders>
            <w:noWrap/>
            <w:hideMark/>
          </w:tcPr>
          <w:p w14:paraId="07B1BDEC"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48CFBBC9" w14:textId="77777777" w:rsidR="001E025B" w:rsidRPr="00D71FA0" w:rsidRDefault="001E025B" w:rsidP="006B25D3">
            <w:pPr>
              <w:pStyle w:val="TableText"/>
              <w:rPr>
                <w:noProof w:val="0"/>
              </w:rPr>
            </w:pPr>
            <w:r>
              <w:rPr>
                <w:color w:val="000000"/>
              </w:rPr>
              <w:t>142,681</w:t>
            </w:r>
          </w:p>
        </w:tc>
        <w:tc>
          <w:tcPr>
            <w:tcW w:w="1354" w:type="dxa"/>
            <w:tcBorders>
              <w:top w:val="nil"/>
              <w:left w:val="nil"/>
              <w:bottom w:val="single" w:sz="2" w:space="0" w:color="auto"/>
              <w:right w:val="nil"/>
            </w:tcBorders>
            <w:shd w:val="clear" w:color="000000" w:fill="FFFFFF"/>
            <w:vAlign w:val="bottom"/>
          </w:tcPr>
          <w:p w14:paraId="6463D892"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65784EF9"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537AA2E9" w14:textId="77777777" w:rsidR="001E025B" w:rsidRPr="00D71FA0" w:rsidRDefault="001E025B" w:rsidP="003D08FD">
            <w:pPr>
              <w:pStyle w:val="TableText"/>
              <w:ind w:right="432"/>
              <w:rPr>
                <w:noProof w:val="0"/>
              </w:rPr>
            </w:pPr>
            <w:r>
              <w:rPr>
                <w:color w:val="000000"/>
              </w:rPr>
              <w:t>1.17</w:t>
            </w:r>
          </w:p>
        </w:tc>
      </w:tr>
      <w:tr w:rsidR="001E025B" w:rsidRPr="00D71FA0" w14:paraId="3724A401" w14:textId="77777777" w:rsidTr="00923ABC">
        <w:trPr>
          <w:trHeight w:val="300"/>
        </w:trPr>
        <w:tc>
          <w:tcPr>
            <w:tcW w:w="7920" w:type="dxa"/>
            <w:tcBorders>
              <w:top w:val="single" w:sz="2" w:space="0" w:color="auto"/>
            </w:tcBorders>
            <w:noWrap/>
            <w:hideMark/>
          </w:tcPr>
          <w:p w14:paraId="09827E09"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6E29DAC3" w14:textId="77777777" w:rsidR="001E025B" w:rsidRPr="00D71FA0" w:rsidRDefault="001E025B" w:rsidP="006B25D3">
            <w:pPr>
              <w:pStyle w:val="TableText"/>
              <w:rPr>
                <w:noProof w:val="0"/>
              </w:rPr>
            </w:pPr>
            <w:r>
              <w:rPr>
                <w:color w:val="000000"/>
              </w:rPr>
              <w:t>1,323</w:t>
            </w:r>
          </w:p>
        </w:tc>
        <w:tc>
          <w:tcPr>
            <w:tcW w:w="1354" w:type="dxa"/>
            <w:tcBorders>
              <w:top w:val="single" w:sz="2" w:space="0" w:color="auto"/>
              <w:left w:val="nil"/>
              <w:bottom w:val="nil"/>
              <w:right w:val="nil"/>
            </w:tcBorders>
            <w:shd w:val="clear" w:color="000000" w:fill="FFFFFF"/>
            <w:vAlign w:val="bottom"/>
          </w:tcPr>
          <w:p w14:paraId="56BA4D38" w14:textId="77777777" w:rsidR="001E025B" w:rsidRPr="00D71FA0" w:rsidRDefault="001E025B" w:rsidP="006B25D3">
            <w:pPr>
              <w:pStyle w:val="TableText"/>
              <w:ind w:right="360"/>
              <w:rPr>
                <w:noProof w:val="0"/>
              </w:rPr>
            </w:pPr>
            <w:r>
              <w:rPr>
                <w:color w:val="000000"/>
              </w:rPr>
              <w:t>0.89</w:t>
            </w:r>
          </w:p>
        </w:tc>
        <w:tc>
          <w:tcPr>
            <w:tcW w:w="1483" w:type="dxa"/>
            <w:tcBorders>
              <w:top w:val="single" w:sz="2" w:space="0" w:color="auto"/>
              <w:left w:val="nil"/>
              <w:bottom w:val="nil"/>
              <w:right w:val="nil"/>
            </w:tcBorders>
            <w:shd w:val="clear" w:color="000000" w:fill="FFFFFF"/>
            <w:vAlign w:val="bottom"/>
          </w:tcPr>
          <w:p w14:paraId="44314A37"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31F8F6E6" w14:textId="77777777" w:rsidR="001E025B" w:rsidRPr="00D71FA0" w:rsidRDefault="001E025B" w:rsidP="003D08FD">
            <w:pPr>
              <w:pStyle w:val="TableText"/>
              <w:ind w:right="432"/>
              <w:rPr>
                <w:noProof w:val="0"/>
              </w:rPr>
            </w:pPr>
            <w:r>
              <w:rPr>
                <w:color w:val="000000"/>
              </w:rPr>
              <w:t>0.77</w:t>
            </w:r>
          </w:p>
        </w:tc>
      </w:tr>
      <w:tr w:rsidR="001E025B" w:rsidRPr="00D71FA0" w14:paraId="641121A1" w14:textId="77777777" w:rsidTr="00923ABC">
        <w:trPr>
          <w:trHeight w:val="300"/>
        </w:trPr>
        <w:tc>
          <w:tcPr>
            <w:tcW w:w="7920" w:type="dxa"/>
            <w:noWrap/>
            <w:hideMark/>
          </w:tcPr>
          <w:p w14:paraId="13B49B06"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12ABF4CC" w14:textId="77777777" w:rsidR="001E025B" w:rsidRPr="00D71FA0" w:rsidRDefault="001E025B" w:rsidP="006B25D3">
            <w:pPr>
              <w:pStyle w:val="TableText"/>
              <w:rPr>
                <w:noProof w:val="0"/>
              </w:rPr>
            </w:pPr>
            <w:r>
              <w:rPr>
                <w:color w:val="000000"/>
              </w:rPr>
              <w:t>35,173</w:t>
            </w:r>
          </w:p>
        </w:tc>
        <w:tc>
          <w:tcPr>
            <w:tcW w:w="1354" w:type="dxa"/>
            <w:tcBorders>
              <w:top w:val="nil"/>
              <w:left w:val="nil"/>
              <w:bottom w:val="nil"/>
              <w:right w:val="nil"/>
            </w:tcBorders>
            <w:shd w:val="clear" w:color="000000" w:fill="FFFFFF"/>
            <w:vAlign w:val="bottom"/>
          </w:tcPr>
          <w:p w14:paraId="69DAF1C0"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0F794312"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3A0EC7BB" w14:textId="77777777" w:rsidR="001E025B" w:rsidRPr="00D71FA0" w:rsidRDefault="001E025B" w:rsidP="003D08FD">
            <w:pPr>
              <w:pStyle w:val="TableText"/>
              <w:ind w:right="432"/>
              <w:rPr>
                <w:noProof w:val="0"/>
              </w:rPr>
            </w:pPr>
            <w:r>
              <w:rPr>
                <w:color w:val="000000"/>
              </w:rPr>
              <w:t>1.24</w:t>
            </w:r>
          </w:p>
        </w:tc>
      </w:tr>
      <w:tr w:rsidR="001E025B" w:rsidRPr="00D71FA0" w14:paraId="720AEDBE" w14:textId="77777777" w:rsidTr="00923ABC">
        <w:trPr>
          <w:trHeight w:val="300"/>
        </w:trPr>
        <w:tc>
          <w:tcPr>
            <w:tcW w:w="7920" w:type="dxa"/>
            <w:noWrap/>
            <w:hideMark/>
          </w:tcPr>
          <w:p w14:paraId="00440F62"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4E0ED9AC" w14:textId="77777777" w:rsidR="001E025B" w:rsidRPr="00D71FA0" w:rsidRDefault="001E025B" w:rsidP="006B25D3">
            <w:pPr>
              <w:pStyle w:val="TableText"/>
              <w:rPr>
                <w:noProof w:val="0"/>
              </w:rPr>
            </w:pPr>
            <w:r>
              <w:rPr>
                <w:color w:val="000000"/>
              </w:rPr>
              <w:t>1,505</w:t>
            </w:r>
          </w:p>
        </w:tc>
        <w:tc>
          <w:tcPr>
            <w:tcW w:w="1354" w:type="dxa"/>
            <w:tcBorders>
              <w:top w:val="nil"/>
              <w:left w:val="nil"/>
              <w:bottom w:val="nil"/>
              <w:right w:val="nil"/>
            </w:tcBorders>
            <w:shd w:val="clear" w:color="000000" w:fill="FFFFFF"/>
            <w:vAlign w:val="bottom"/>
          </w:tcPr>
          <w:p w14:paraId="2AC188BC"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5DA74FB7"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6A9FAE4" w14:textId="77777777" w:rsidR="001E025B" w:rsidRPr="00D71FA0" w:rsidRDefault="001E025B" w:rsidP="003D08FD">
            <w:pPr>
              <w:pStyle w:val="TableText"/>
              <w:ind w:right="432"/>
              <w:rPr>
                <w:noProof w:val="0"/>
              </w:rPr>
            </w:pPr>
            <w:r>
              <w:rPr>
                <w:color w:val="000000"/>
              </w:rPr>
              <w:t>0.82</w:t>
            </w:r>
          </w:p>
        </w:tc>
      </w:tr>
      <w:tr w:rsidR="001E025B" w:rsidRPr="00D71FA0" w14:paraId="4C2238CB" w14:textId="77777777" w:rsidTr="00923ABC">
        <w:trPr>
          <w:trHeight w:val="300"/>
        </w:trPr>
        <w:tc>
          <w:tcPr>
            <w:tcW w:w="7920" w:type="dxa"/>
            <w:noWrap/>
            <w:hideMark/>
          </w:tcPr>
          <w:p w14:paraId="284F880A"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0E229E69" w14:textId="77777777" w:rsidR="001E025B" w:rsidRPr="00D71FA0" w:rsidRDefault="001E025B" w:rsidP="006B25D3">
            <w:pPr>
              <w:pStyle w:val="TableText"/>
              <w:rPr>
                <w:noProof w:val="0"/>
              </w:rPr>
            </w:pPr>
            <w:r>
              <w:rPr>
                <w:color w:val="000000"/>
              </w:rPr>
              <w:t>10,201</w:t>
            </w:r>
          </w:p>
        </w:tc>
        <w:tc>
          <w:tcPr>
            <w:tcW w:w="1354" w:type="dxa"/>
            <w:tcBorders>
              <w:top w:val="nil"/>
              <w:left w:val="nil"/>
              <w:bottom w:val="nil"/>
              <w:right w:val="nil"/>
            </w:tcBorders>
            <w:shd w:val="clear" w:color="000000" w:fill="FFFFFF"/>
            <w:vAlign w:val="bottom"/>
          </w:tcPr>
          <w:p w14:paraId="6123CD27"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3582350C"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5F39EC11" w14:textId="77777777" w:rsidR="001E025B" w:rsidRPr="00D71FA0" w:rsidRDefault="001E025B" w:rsidP="003D08FD">
            <w:pPr>
              <w:pStyle w:val="TableText"/>
              <w:ind w:right="432"/>
              <w:rPr>
                <w:noProof w:val="0"/>
              </w:rPr>
            </w:pPr>
            <w:r>
              <w:rPr>
                <w:color w:val="000000"/>
              </w:rPr>
              <w:t>0.88</w:t>
            </w:r>
          </w:p>
        </w:tc>
      </w:tr>
      <w:tr w:rsidR="001E025B" w:rsidRPr="00D71FA0" w14:paraId="5B83C997" w14:textId="77777777" w:rsidTr="00923ABC">
        <w:trPr>
          <w:trHeight w:val="300"/>
        </w:trPr>
        <w:tc>
          <w:tcPr>
            <w:tcW w:w="7920" w:type="dxa"/>
            <w:noWrap/>
            <w:hideMark/>
          </w:tcPr>
          <w:p w14:paraId="57E99DCF"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3857F4C7" w14:textId="77777777" w:rsidR="001E025B" w:rsidRPr="00D71FA0" w:rsidRDefault="001E025B" w:rsidP="006B25D3">
            <w:pPr>
              <w:pStyle w:val="TableText"/>
              <w:rPr>
                <w:noProof w:val="0"/>
              </w:rPr>
            </w:pPr>
            <w:r>
              <w:rPr>
                <w:color w:val="000000"/>
              </w:rPr>
              <w:t>185,737</w:t>
            </w:r>
          </w:p>
        </w:tc>
        <w:tc>
          <w:tcPr>
            <w:tcW w:w="1354" w:type="dxa"/>
            <w:tcBorders>
              <w:top w:val="nil"/>
              <w:left w:val="nil"/>
              <w:bottom w:val="nil"/>
              <w:right w:val="nil"/>
            </w:tcBorders>
            <w:shd w:val="clear" w:color="000000" w:fill="FFFFFF"/>
            <w:vAlign w:val="bottom"/>
          </w:tcPr>
          <w:p w14:paraId="21564352"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05617024"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0617D645" w14:textId="77777777" w:rsidR="001E025B" w:rsidRPr="00D71FA0" w:rsidRDefault="001E025B" w:rsidP="003D08FD">
            <w:pPr>
              <w:pStyle w:val="TableText"/>
              <w:ind w:right="432"/>
              <w:rPr>
                <w:noProof w:val="0"/>
              </w:rPr>
            </w:pPr>
            <w:r>
              <w:rPr>
                <w:color w:val="000000"/>
              </w:rPr>
              <w:t>0.71</w:t>
            </w:r>
          </w:p>
        </w:tc>
      </w:tr>
      <w:tr w:rsidR="001E025B" w:rsidRPr="00D71FA0" w14:paraId="5DFC0FFB" w14:textId="77777777" w:rsidTr="00923ABC">
        <w:trPr>
          <w:trHeight w:val="300"/>
        </w:trPr>
        <w:tc>
          <w:tcPr>
            <w:tcW w:w="7920" w:type="dxa"/>
            <w:noWrap/>
            <w:hideMark/>
          </w:tcPr>
          <w:p w14:paraId="69D98C5B"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59EA6B7B" w14:textId="77777777" w:rsidR="001E025B" w:rsidRPr="00D71FA0" w:rsidRDefault="001E025B" w:rsidP="006B25D3">
            <w:pPr>
              <w:pStyle w:val="TableText"/>
              <w:rPr>
                <w:noProof w:val="0"/>
              </w:rPr>
            </w:pPr>
            <w:r>
              <w:rPr>
                <w:color w:val="000000"/>
              </w:rPr>
              <w:t>16,174</w:t>
            </w:r>
          </w:p>
        </w:tc>
        <w:tc>
          <w:tcPr>
            <w:tcW w:w="1354" w:type="dxa"/>
            <w:tcBorders>
              <w:top w:val="nil"/>
              <w:left w:val="nil"/>
              <w:bottom w:val="nil"/>
              <w:right w:val="nil"/>
            </w:tcBorders>
            <w:shd w:val="clear" w:color="000000" w:fill="FFFFFF"/>
            <w:vAlign w:val="bottom"/>
          </w:tcPr>
          <w:p w14:paraId="112A2128"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1846BC59"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6CB45A60" w14:textId="77777777" w:rsidR="001E025B" w:rsidRPr="00D71FA0" w:rsidRDefault="001E025B" w:rsidP="003D08FD">
            <w:pPr>
              <w:pStyle w:val="TableText"/>
              <w:ind w:right="432"/>
              <w:rPr>
                <w:noProof w:val="0"/>
              </w:rPr>
            </w:pPr>
            <w:r>
              <w:rPr>
                <w:color w:val="000000"/>
              </w:rPr>
              <w:t>0.69</w:t>
            </w:r>
          </w:p>
        </w:tc>
      </w:tr>
      <w:tr w:rsidR="001E025B" w:rsidRPr="00D71FA0" w14:paraId="24D88F9B" w14:textId="77777777" w:rsidTr="00923ABC">
        <w:trPr>
          <w:trHeight w:val="300"/>
        </w:trPr>
        <w:tc>
          <w:tcPr>
            <w:tcW w:w="7920" w:type="dxa"/>
            <w:tcBorders>
              <w:bottom w:val="nil"/>
            </w:tcBorders>
            <w:noWrap/>
            <w:hideMark/>
          </w:tcPr>
          <w:p w14:paraId="29FDFACF"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0F8B9CE3" w14:textId="77777777" w:rsidR="001E025B" w:rsidRPr="00D71FA0" w:rsidRDefault="001E025B" w:rsidP="006B25D3">
            <w:pPr>
              <w:pStyle w:val="TableText"/>
              <w:rPr>
                <w:noProof w:val="0"/>
              </w:rPr>
            </w:pPr>
            <w:r>
              <w:rPr>
                <w:color w:val="000000"/>
              </w:rPr>
              <w:t>68,396</w:t>
            </w:r>
          </w:p>
        </w:tc>
        <w:tc>
          <w:tcPr>
            <w:tcW w:w="1354" w:type="dxa"/>
            <w:tcBorders>
              <w:top w:val="nil"/>
              <w:left w:val="nil"/>
              <w:bottom w:val="nil"/>
              <w:right w:val="nil"/>
            </w:tcBorders>
            <w:shd w:val="clear" w:color="000000" w:fill="FFFFFF"/>
            <w:vAlign w:val="bottom"/>
          </w:tcPr>
          <w:p w14:paraId="7A0E6117"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14AFAB24"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2453A41" w14:textId="77777777" w:rsidR="001E025B" w:rsidRPr="00D71FA0" w:rsidRDefault="001E025B" w:rsidP="003D08FD">
            <w:pPr>
              <w:pStyle w:val="TableText"/>
              <w:ind w:right="432"/>
              <w:rPr>
                <w:noProof w:val="0"/>
              </w:rPr>
            </w:pPr>
            <w:r>
              <w:rPr>
                <w:color w:val="000000"/>
              </w:rPr>
              <w:t>1.12</w:t>
            </w:r>
          </w:p>
        </w:tc>
      </w:tr>
      <w:tr w:rsidR="001E025B" w:rsidRPr="00D71FA0" w14:paraId="68FC9F06" w14:textId="77777777" w:rsidTr="00923ABC">
        <w:trPr>
          <w:trHeight w:val="300"/>
        </w:trPr>
        <w:tc>
          <w:tcPr>
            <w:tcW w:w="7920" w:type="dxa"/>
            <w:tcBorders>
              <w:top w:val="nil"/>
              <w:bottom w:val="single" w:sz="2" w:space="0" w:color="auto"/>
            </w:tcBorders>
            <w:noWrap/>
          </w:tcPr>
          <w:p w14:paraId="2309E56F"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4DB388AC" w14:textId="77777777" w:rsidR="001E025B" w:rsidRPr="00D71FA0" w:rsidRDefault="001E025B" w:rsidP="006B25D3">
            <w:pPr>
              <w:pStyle w:val="TableText"/>
              <w:rPr>
                <w:noProof w:val="0"/>
              </w:rPr>
            </w:pPr>
            <w:r>
              <w:rPr>
                <w:color w:val="000000"/>
              </w:rPr>
              <w:t>13,017</w:t>
            </w:r>
          </w:p>
        </w:tc>
        <w:tc>
          <w:tcPr>
            <w:tcW w:w="1354" w:type="dxa"/>
            <w:tcBorders>
              <w:top w:val="nil"/>
              <w:left w:val="nil"/>
              <w:bottom w:val="single" w:sz="2" w:space="0" w:color="auto"/>
              <w:right w:val="nil"/>
            </w:tcBorders>
            <w:shd w:val="clear" w:color="000000" w:fill="FFFFFF"/>
            <w:vAlign w:val="bottom"/>
          </w:tcPr>
          <w:p w14:paraId="7B8F14E8"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3B221419"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2569DAD3" w14:textId="77777777" w:rsidR="001E025B" w:rsidRPr="00D71FA0" w:rsidRDefault="001E025B" w:rsidP="003D08FD">
            <w:pPr>
              <w:pStyle w:val="TableText"/>
              <w:ind w:right="432"/>
              <w:rPr>
                <w:noProof w:val="0"/>
              </w:rPr>
            </w:pPr>
            <w:r>
              <w:rPr>
                <w:color w:val="000000"/>
              </w:rPr>
              <w:t>1.21</w:t>
            </w:r>
          </w:p>
        </w:tc>
      </w:tr>
      <w:tr w:rsidR="001E025B" w:rsidRPr="00D71FA0" w14:paraId="231536EC" w14:textId="77777777" w:rsidTr="00923ABC">
        <w:trPr>
          <w:trHeight w:val="300"/>
        </w:trPr>
        <w:tc>
          <w:tcPr>
            <w:tcW w:w="7920" w:type="dxa"/>
            <w:tcBorders>
              <w:top w:val="single" w:sz="2" w:space="0" w:color="auto"/>
              <w:bottom w:val="nil"/>
            </w:tcBorders>
            <w:noWrap/>
          </w:tcPr>
          <w:p w14:paraId="3E6DA93C"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10022689" w14:textId="77777777" w:rsidR="001E025B" w:rsidRPr="00D71FA0" w:rsidRDefault="001E025B" w:rsidP="006B25D3">
            <w:pPr>
              <w:pStyle w:val="TableText"/>
              <w:rPr>
                <w:noProof w:val="0"/>
              </w:rPr>
            </w:pPr>
            <w:r>
              <w:rPr>
                <w:color w:val="000000"/>
              </w:rPr>
              <w:t>32,451</w:t>
            </w:r>
          </w:p>
        </w:tc>
        <w:tc>
          <w:tcPr>
            <w:tcW w:w="1354" w:type="dxa"/>
            <w:tcBorders>
              <w:top w:val="single" w:sz="2" w:space="0" w:color="auto"/>
              <w:left w:val="nil"/>
              <w:bottom w:val="nil"/>
              <w:right w:val="nil"/>
            </w:tcBorders>
            <w:shd w:val="clear" w:color="000000" w:fill="FFFFFF"/>
            <w:vAlign w:val="bottom"/>
          </w:tcPr>
          <w:p w14:paraId="3D8D110A" w14:textId="77777777" w:rsidR="001E025B" w:rsidRPr="00D71FA0" w:rsidRDefault="001E025B" w:rsidP="006B25D3">
            <w:pPr>
              <w:pStyle w:val="TableText"/>
              <w:ind w:right="360"/>
              <w:rPr>
                <w:noProof w:val="0"/>
              </w:rPr>
            </w:pPr>
            <w:r>
              <w:rPr>
                <w:color w:val="000000"/>
              </w:rPr>
              <w:t>0.84</w:t>
            </w:r>
          </w:p>
        </w:tc>
        <w:tc>
          <w:tcPr>
            <w:tcW w:w="1483" w:type="dxa"/>
            <w:tcBorders>
              <w:top w:val="single" w:sz="2" w:space="0" w:color="auto"/>
              <w:left w:val="nil"/>
              <w:bottom w:val="nil"/>
              <w:right w:val="nil"/>
            </w:tcBorders>
            <w:shd w:val="clear" w:color="000000" w:fill="FFFFFF"/>
            <w:vAlign w:val="bottom"/>
          </w:tcPr>
          <w:p w14:paraId="67D37A1B"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370056F8" w14:textId="77777777" w:rsidR="001E025B" w:rsidRPr="00D71FA0" w:rsidRDefault="001E025B" w:rsidP="003D08FD">
            <w:pPr>
              <w:pStyle w:val="TableText"/>
              <w:ind w:right="432"/>
              <w:rPr>
                <w:noProof w:val="0"/>
              </w:rPr>
            </w:pPr>
            <w:r>
              <w:rPr>
                <w:color w:val="000000"/>
              </w:rPr>
              <w:t>0.60</w:t>
            </w:r>
          </w:p>
        </w:tc>
      </w:tr>
      <w:tr w:rsidR="001E025B" w:rsidRPr="00D71FA0" w14:paraId="6D51F249" w14:textId="77777777" w:rsidTr="00923ABC">
        <w:trPr>
          <w:trHeight w:val="300"/>
        </w:trPr>
        <w:tc>
          <w:tcPr>
            <w:tcW w:w="7920" w:type="dxa"/>
            <w:tcBorders>
              <w:top w:val="nil"/>
              <w:bottom w:val="single" w:sz="2" w:space="0" w:color="auto"/>
            </w:tcBorders>
            <w:noWrap/>
          </w:tcPr>
          <w:p w14:paraId="7FE8B281"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1D14F69A" w14:textId="77777777" w:rsidR="001E025B" w:rsidRPr="00D71FA0" w:rsidRDefault="001E025B" w:rsidP="006B25D3">
            <w:pPr>
              <w:pStyle w:val="TableText"/>
              <w:rPr>
                <w:noProof w:val="0"/>
              </w:rPr>
            </w:pPr>
            <w:r>
              <w:rPr>
                <w:color w:val="000000"/>
              </w:rPr>
              <w:t>299,075</w:t>
            </w:r>
          </w:p>
        </w:tc>
        <w:tc>
          <w:tcPr>
            <w:tcW w:w="1354" w:type="dxa"/>
            <w:tcBorders>
              <w:top w:val="nil"/>
              <w:left w:val="nil"/>
              <w:bottom w:val="single" w:sz="2" w:space="0" w:color="auto"/>
              <w:right w:val="nil"/>
            </w:tcBorders>
            <w:shd w:val="clear" w:color="000000" w:fill="FFFFFF"/>
            <w:vAlign w:val="bottom"/>
          </w:tcPr>
          <w:p w14:paraId="48452F9C"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2140605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3DBBEBCD" w14:textId="77777777" w:rsidR="001E025B" w:rsidRPr="00D71FA0" w:rsidRDefault="001E025B" w:rsidP="003D08FD">
            <w:pPr>
              <w:pStyle w:val="TableText"/>
              <w:ind w:right="432"/>
              <w:rPr>
                <w:noProof w:val="0"/>
              </w:rPr>
            </w:pPr>
            <w:r>
              <w:rPr>
                <w:color w:val="000000"/>
              </w:rPr>
              <w:t>0.99</w:t>
            </w:r>
          </w:p>
        </w:tc>
      </w:tr>
      <w:tr w:rsidR="001E025B" w:rsidRPr="00D71FA0" w14:paraId="556F82B6" w14:textId="77777777" w:rsidTr="00923ABC">
        <w:trPr>
          <w:trHeight w:val="300"/>
        </w:trPr>
        <w:tc>
          <w:tcPr>
            <w:tcW w:w="7920" w:type="dxa"/>
            <w:tcBorders>
              <w:top w:val="single" w:sz="2" w:space="0" w:color="auto"/>
              <w:bottom w:val="nil"/>
            </w:tcBorders>
            <w:noWrap/>
          </w:tcPr>
          <w:p w14:paraId="7BC8BA0D"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5E967557" w14:textId="77777777" w:rsidR="001E025B" w:rsidRPr="00D71FA0" w:rsidRDefault="001E025B" w:rsidP="006B25D3">
            <w:pPr>
              <w:pStyle w:val="TableText"/>
              <w:rPr>
                <w:noProof w:val="0"/>
              </w:rPr>
            </w:pPr>
            <w:r>
              <w:rPr>
                <w:color w:val="000000"/>
              </w:rPr>
              <w:t>2,340</w:t>
            </w:r>
          </w:p>
        </w:tc>
        <w:tc>
          <w:tcPr>
            <w:tcW w:w="1354" w:type="dxa"/>
            <w:tcBorders>
              <w:top w:val="single" w:sz="2" w:space="0" w:color="auto"/>
              <w:left w:val="nil"/>
              <w:bottom w:val="nil"/>
              <w:right w:val="nil"/>
            </w:tcBorders>
            <w:shd w:val="clear" w:color="000000" w:fill="FFFFFF"/>
            <w:vAlign w:val="bottom"/>
          </w:tcPr>
          <w:p w14:paraId="4D2064BE" w14:textId="77777777" w:rsidR="001E025B" w:rsidRPr="00D71FA0" w:rsidRDefault="001E025B" w:rsidP="006B25D3">
            <w:pPr>
              <w:pStyle w:val="TableText"/>
              <w:ind w:right="360"/>
              <w:rPr>
                <w:noProof w:val="0"/>
              </w:rPr>
            </w:pPr>
            <w:r>
              <w:rPr>
                <w:color w:val="000000"/>
              </w:rPr>
              <w:t>0.86</w:t>
            </w:r>
          </w:p>
        </w:tc>
        <w:tc>
          <w:tcPr>
            <w:tcW w:w="1483" w:type="dxa"/>
            <w:tcBorders>
              <w:top w:val="single" w:sz="2" w:space="0" w:color="auto"/>
              <w:left w:val="nil"/>
              <w:bottom w:val="nil"/>
              <w:right w:val="nil"/>
            </w:tcBorders>
            <w:shd w:val="clear" w:color="000000" w:fill="FFFFFF"/>
            <w:vAlign w:val="bottom"/>
          </w:tcPr>
          <w:p w14:paraId="6EC5BA91"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32933BF2" w14:textId="77777777" w:rsidR="001E025B" w:rsidRPr="00D71FA0" w:rsidRDefault="001E025B" w:rsidP="003D08FD">
            <w:pPr>
              <w:pStyle w:val="TableText"/>
              <w:ind w:right="432"/>
              <w:rPr>
                <w:noProof w:val="0"/>
              </w:rPr>
            </w:pPr>
            <w:r>
              <w:rPr>
                <w:color w:val="000000"/>
              </w:rPr>
              <w:t>0.60</w:t>
            </w:r>
          </w:p>
        </w:tc>
      </w:tr>
      <w:tr w:rsidR="001E025B" w:rsidRPr="00D71FA0" w14:paraId="257FE245" w14:textId="77777777" w:rsidTr="00923ABC">
        <w:trPr>
          <w:trHeight w:val="300"/>
        </w:trPr>
        <w:tc>
          <w:tcPr>
            <w:tcW w:w="7920" w:type="dxa"/>
            <w:tcBorders>
              <w:top w:val="nil"/>
              <w:bottom w:val="single" w:sz="2" w:space="0" w:color="auto"/>
            </w:tcBorders>
            <w:noWrap/>
          </w:tcPr>
          <w:p w14:paraId="31F66B1E"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000000" w:fill="FFFFFF"/>
            <w:vAlign w:val="bottom"/>
          </w:tcPr>
          <w:p w14:paraId="5578200F" w14:textId="77777777" w:rsidR="001E025B" w:rsidRPr="00D71FA0" w:rsidRDefault="001E025B" w:rsidP="006B25D3">
            <w:pPr>
              <w:pStyle w:val="TableText"/>
              <w:rPr>
                <w:noProof w:val="0"/>
              </w:rPr>
            </w:pPr>
            <w:r>
              <w:rPr>
                <w:color w:val="000000"/>
              </w:rPr>
              <w:t>329,186</w:t>
            </w:r>
          </w:p>
        </w:tc>
        <w:tc>
          <w:tcPr>
            <w:tcW w:w="1354" w:type="dxa"/>
            <w:tcBorders>
              <w:top w:val="nil"/>
              <w:left w:val="nil"/>
              <w:bottom w:val="single" w:sz="2" w:space="0" w:color="auto"/>
              <w:right w:val="nil"/>
            </w:tcBorders>
            <w:shd w:val="clear" w:color="000000" w:fill="FFFFFF"/>
            <w:vAlign w:val="bottom"/>
          </w:tcPr>
          <w:p w14:paraId="7C72C832"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5A7723D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27A5FA4B" w14:textId="77777777" w:rsidR="001E025B" w:rsidRPr="00D71FA0" w:rsidRDefault="001E025B" w:rsidP="003D08FD">
            <w:pPr>
              <w:pStyle w:val="TableText"/>
              <w:ind w:right="432"/>
              <w:rPr>
                <w:noProof w:val="0"/>
              </w:rPr>
            </w:pPr>
            <w:r>
              <w:rPr>
                <w:color w:val="000000"/>
              </w:rPr>
              <w:t>1.01</w:t>
            </w:r>
          </w:p>
        </w:tc>
      </w:tr>
      <w:tr w:rsidR="001E025B" w:rsidRPr="00D71FA0" w14:paraId="22C05D57" w14:textId="77777777" w:rsidTr="00923ABC">
        <w:trPr>
          <w:trHeight w:val="158"/>
        </w:trPr>
        <w:tc>
          <w:tcPr>
            <w:tcW w:w="7920" w:type="dxa"/>
            <w:tcBorders>
              <w:top w:val="single" w:sz="2" w:space="0" w:color="auto"/>
              <w:bottom w:val="nil"/>
            </w:tcBorders>
            <w:noWrap/>
          </w:tcPr>
          <w:p w14:paraId="36182E6F" w14:textId="77777777" w:rsidR="001E025B" w:rsidRPr="00D71FA0" w:rsidRDefault="001E025B" w:rsidP="006B25D3">
            <w:pPr>
              <w:pStyle w:val="TableText"/>
              <w:rPr>
                <w:noProof w:val="0"/>
              </w:rPr>
            </w:pPr>
            <w:r w:rsidRPr="00D71FA0">
              <w:rPr>
                <w:noProof w:val="0"/>
              </w:rPr>
              <w:t>Military</w:t>
            </w:r>
          </w:p>
        </w:tc>
        <w:tc>
          <w:tcPr>
            <w:tcW w:w="1152" w:type="dxa"/>
            <w:tcBorders>
              <w:top w:val="single" w:sz="2" w:space="0" w:color="auto"/>
              <w:left w:val="nil"/>
              <w:bottom w:val="nil"/>
              <w:right w:val="nil"/>
            </w:tcBorders>
            <w:shd w:val="clear" w:color="000000" w:fill="FFFFFF"/>
            <w:vAlign w:val="bottom"/>
          </w:tcPr>
          <w:p w14:paraId="58BA2919" w14:textId="77777777" w:rsidR="001E025B" w:rsidRPr="00D71FA0" w:rsidRDefault="001E025B" w:rsidP="006B25D3">
            <w:pPr>
              <w:pStyle w:val="TableText"/>
              <w:rPr>
                <w:noProof w:val="0"/>
              </w:rPr>
            </w:pPr>
            <w:r>
              <w:rPr>
                <w:color w:val="000000"/>
              </w:rPr>
              <w:t>5,503</w:t>
            </w:r>
          </w:p>
        </w:tc>
        <w:tc>
          <w:tcPr>
            <w:tcW w:w="1354" w:type="dxa"/>
            <w:tcBorders>
              <w:top w:val="single" w:sz="2" w:space="0" w:color="auto"/>
              <w:left w:val="nil"/>
              <w:bottom w:val="nil"/>
              <w:right w:val="nil"/>
            </w:tcBorders>
            <w:shd w:val="clear" w:color="000000" w:fill="FFFFFF"/>
            <w:vAlign w:val="bottom"/>
          </w:tcPr>
          <w:p w14:paraId="78C77693"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171CE515"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4A8D1DE3" w14:textId="77777777" w:rsidR="001E025B" w:rsidRPr="00D71FA0" w:rsidRDefault="001E025B" w:rsidP="003D08FD">
            <w:pPr>
              <w:pStyle w:val="TableText"/>
              <w:ind w:right="432"/>
              <w:rPr>
                <w:noProof w:val="0"/>
              </w:rPr>
            </w:pPr>
            <w:r>
              <w:rPr>
                <w:color w:val="000000"/>
              </w:rPr>
              <w:t>0.96</w:t>
            </w:r>
          </w:p>
        </w:tc>
      </w:tr>
      <w:tr w:rsidR="001E025B" w:rsidRPr="00D71FA0" w14:paraId="3493F415" w14:textId="77777777" w:rsidTr="00923ABC">
        <w:trPr>
          <w:trHeight w:val="300"/>
        </w:trPr>
        <w:tc>
          <w:tcPr>
            <w:tcW w:w="7920" w:type="dxa"/>
            <w:tcBorders>
              <w:top w:val="nil"/>
              <w:bottom w:val="single" w:sz="2" w:space="0" w:color="auto"/>
            </w:tcBorders>
            <w:noWrap/>
          </w:tcPr>
          <w:p w14:paraId="48C99E35"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79C73BA8" w14:textId="77777777" w:rsidR="001E025B" w:rsidRPr="00D71FA0" w:rsidRDefault="001E025B" w:rsidP="006B25D3">
            <w:pPr>
              <w:pStyle w:val="TableText"/>
              <w:rPr>
                <w:noProof w:val="0"/>
              </w:rPr>
            </w:pPr>
            <w:r>
              <w:rPr>
                <w:color w:val="000000"/>
              </w:rPr>
              <w:t>326,023</w:t>
            </w:r>
          </w:p>
        </w:tc>
        <w:tc>
          <w:tcPr>
            <w:tcW w:w="1354" w:type="dxa"/>
            <w:tcBorders>
              <w:top w:val="nil"/>
              <w:left w:val="nil"/>
              <w:bottom w:val="single" w:sz="2" w:space="0" w:color="auto"/>
              <w:right w:val="nil"/>
            </w:tcBorders>
            <w:shd w:val="clear" w:color="000000" w:fill="FFFFFF"/>
            <w:vAlign w:val="bottom"/>
          </w:tcPr>
          <w:p w14:paraId="6B488527"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58292360"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3D3EFD9B" w14:textId="77777777" w:rsidR="001E025B" w:rsidRPr="00D71FA0" w:rsidRDefault="001E025B" w:rsidP="003D08FD">
            <w:pPr>
              <w:pStyle w:val="TableText"/>
              <w:ind w:right="432"/>
              <w:rPr>
                <w:noProof w:val="0"/>
              </w:rPr>
            </w:pPr>
            <w:r>
              <w:rPr>
                <w:color w:val="000000"/>
              </w:rPr>
              <w:t>1.01</w:t>
            </w:r>
          </w:p>
        </w:tc>
      </w:tr>
      <w:tr w:rsidR="001E025B" w:rsidRPr="00D71FA0" w14:paraId="2BE4CE45" w14:textId="77777777" w:rsidTr="00923ABC">
        <w:trPr>
          <w:trHeight w:val="300"/>
        </w:trPr>
        <w:tc>
          <w:tcPr>
            <w:tcW w:w="7920" w:type="dxa"/>
            <w:tcBorders>
              <w:top w:val="single" w:sz="2" w:space="0" w:color="auto"/>
              <w:bottom w:val="nil"/>
            </w:tcBorders>
            <w:noWrap/>
          </w:tcPr>
          <w:p w14:paraId="2B079C20"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5DFD50F0" w14:textId="77777777" w:rsidR="001E025B" w:rsidRPr="00D71FA0" w:rsidRDefault="001E025B" w:rsidP="006B25D3">
            <w:pPr>
              <w:pStyle w:val="TableText"/>
              <w:rPr>
                <w:noProof w:val="0"/>
              </w:rPr>
            </w:pPr>
            <w:r>
              <w:rPr>
                <w:color w:val="000000"/>
              </w:rPr>
              <w:t>9,189</w:t>
            </w:r>
          </w:p>
        </w:tc>
        <w:tc>
          <w:tcPr>
            <w:tcW w:w="1354" w:type="dxa"/>
            <w:tcBorders>
              <w:top w:val="single" w:sz="2" w:space="0" w:color="auto"/>
              <w:left w:val="nil"/>
              <w:bottom w:val="nil"/>
              <w:right w:val="nil"/>
            </w:tcBorders>
            <w:shd w:val="clear" w:color="000000" w:fill="FFFFFF"/>
            <w:vAlign w:val="bottom"/>
          </w:tcPr>
          <w:p w14:paraId="5A16F4CE"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3DBA7913"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35C39982" w14:textId="77777777" w:rsidR="001E025B" w:rsidRPr="00D71FA0" w:rsidRDefault="001E025B" w:rsidP="003D08FD">
            <w:pPr>
              <w:pStyle w:val="TableText"/>
              <w:ind w:right="432"/>
              <w:rPr>
                <w:noProof w:val="0"/>
              </w:rPr>
            </w:pPr>
            <w:r>
              <w:rPr>
                <w:color w:val="000000"/>
              </w:rPr>
              <w:t>0.70</w:t>
            </w:r>
          </w:p>
        </w:tc>
      </w:tr>
      <w:tr w:rsidR="001E025B" w:rsidRPr="00D71FA0" w14:paraId="2967845D" w14:textId="77777777" w:rsidTr="00923ABC">
        <w:trPr>
          <w:trHeight w:val="300"/>
        </w:trPr>
        <w:tc>
          <w:tcPr>
            <w:tcW w:w="7920" w:type="dxa"/>
            <w:tcBorders>
              <w:top w:val="nil"/>
              <w:bottom w:val="single" w:sz="12" w:space="0" w:color="auto"/>
            </w:tcBorders>
            <w:noWrap/>
          </w:tcPr>
          <w:p w14:paraId="03C9EFD5"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000000" w:fill="FFFFFF"/>
            <w:vAlign w:val="bottom"/>
          </w:tcPr>
          <w:p w14:paraId="75026BC8" w14:textId="77777777" w:rsidR="001E025B" w:rsidRPr="00D71FA0" w:rsidRDefault="001E025B" w:rsidP="006B25D3">
            <w:pPr>
              <w:pStyle w:val="TableText"/>
              <w:rPr>
                <w:noProof w:val="0"/>
              </w:rPr>
            </w:pPr>
            <w:r>
              <w:rPr>
                <w:color w:val="000000"/>
              </w:rPr>
              <w:t>322,337</w:t>
            </w:r>
          </w:p>
        </w:tc>
        <w:tc>
          <w:tcPr>
            <w:tcW w:w="1354" w:type="dxa"/>
            <w:tcBorders>
              <w:top w:val="nil"/>
              <w:left w:val="nil"/>
              <w:bottom w:val="single" w:sz="12" w:space="0" w:color="auto"/>
              <w:right w:val="nil"/>
            </w:tcBorders>
            <w:shd w:val="clear" w:color="000000" w:fill="FFFFFF"/>
            <w:vAlign w:val="bottom"/>
          </w:tcPr>
          <w:p w14:paraId="78EDDAB4"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12" w:space="0" w:color="auto"/>
              <w:right w:val="nil"/>
            </w:tcBorders>
            <w:shd w:val="clear" w:color="000000" w:fill="FFFFFF"/>
            <w:vAlign w:val="bottom"/>
          </w:tcPr>
          <w:p w14:paraId="57EC1FC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188B0C67" w14:textId="77777777" w:rsidR="001E025B" w:rsidRPr="00D71FA0" w:rsidRDefault="001E025B" w:rsidP="003D08FD">
            <w:pPr>
              <w:pStyle w:val="TableText"/>
              <w:ind w:right="432"/>
              <w:rPr>
                <w:noProof w:val="0"/>
              </w:rPr>
            </w:pPr>
            <w:r>
              <w:rPr>
                <w:color w:val="000000"/>
              </w:rPr>
              <w:t>1.01</w:t>
            </w:r>
          </w:p>
        </w:tc>
      </w:tr>
    </w:tbl>
    <w:p w14:paraId="034DBF6D" w14:textId="6AE83920" w:rsidR="001E025B" w:rsidRPr="00D71FA0" w:rsidRDefault="001E025B" w:rsidP="007311D7">
      <w:pPr>
        <w:pStyle w:val="NormalContinuation"/>
      </w:pPr>
      <w:r>
        <w:fldChar w:fldCharType="begin"/>
      </w:r>
      <w:r>
        <w:instrText xml:space="preserve"> REF _Ref125554210 \h </w:instrText>
      </w:r>
      <w:r>
        <w:fldChar w:fldCharType="separate"/>
      </w:r>
      <w:r w:rsidR="00DF34FA">
        <w:t>Table 8.G.</w:t>
      </w:r>
      <w:r w:rsidR="00DF34FA">
        <w:rPr>
          <w:noProof/>
        </w:rPr>
        <w:t>5</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2B12BED4"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58B571B1" w14:textId="77777777" w:rsidR="001E025B" w:rsidRPr="00C821E8" w:rsidRDefault="001E025B" w:rsidP="006B25D3">
            <w:pPr>
              <w:pStyle w:val="TableHead"/>
              <w:rPr>
                <w:b/>
                <w:noProof w:val="0"/>
              </w:rPr>
            </w:pPr>
            <w:r w:rsidRPr="00C821E8">
              <w:rPr>
                <w:b/>
                <w:noProof w:val="0"/>
              </w:rPr>
              <w:t>Student Group</w:t>
            </w:r>
          </w:p>
        </w:tc>
        <w:tc>
          <w:tcPr>
            <w:tcW w:w="1152" w:type="dxa"/>
          </w:tcPr>
          <w:p w14:paraId="43D77CE1" w14:textId="77777777" w:rsidR="001E025B" w:rsidRPr="00C821E8" w:rsidRDefault="001E025B" w:rsidP="006B25D3">
            <w:pPr>
              <w:pStyle w:val="TableHead"/>
              <w:rPr>
                <w:b/>
                <w:noProof w:val="0"/>
              </w:rPr>
            </w:pPr>
            <w:r w:rsidRPr="00C821E8">
              <w:rPr>
                <w:b/>
                <w:noProof w:val="0"/>
              </w:rPr>
              <w:t>Number Tested</w:t>
            </w:r>
          </w:p>
        </w:tc>
        <w:tc>
          <w:tcPr>
            <w:tcW w:w="1354" w:type="dxa"/>
          </w:tcPr>
          <w:p w14:paraId="3CDE8B98" w14:textId="77777777" w:rsidR="001E025B" w:rsidRPr="00C821E8" w:rsidRDefault="001E025B" w:rsidP="006B25D3">
            <w:pPr>
              <w:pStyle w:val="TableHead"/>
              <w:rPr>
                <w:b/>
                <w:noProof w:val="0"/>
              </w:rPr>
            </w:pPr>
            <w:r w:rsidRPr="00C821E8">
              <w:rPr>
                <w:b/>
                <w:noProof w:val="0"/>
              </w:rPr>
              <w:t>Reliability</w:t>
            </w:r>
          </w:p>
        </w:tc>
        <w:tc>
          <w:tcPr>
            <w:tcW w:w="1483" w:type="dxa"/>
          </w:tcPr>
          <w:p w14:paraId="409E277A"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0E5D4452"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621FEC23" w14:textId="77777777" w:rsidTr="00923ABC">
        <w:trPr>
          <w:trHeight w:val="300"/>
        </w:trPr>
        <w:tc>
          <w:tcPr>
            <w:tcW w:w="7920" w:type="dxa"/>
            <w:tcBorders>
              <w:top w:val="single" w:sz="4" w:space="0" w:color="auto"/>
              <w:bottom w:val="nil"/>
            </w:tcBorders>
            <w:noWrap/>
          </w:tcPr>
          <w:p w14:paraId="092F97F8" w14:textId="77777777" w:rsidR="001E025B" w:rsidRPr="00D71FA0" w:rsidRDefault="001E025B"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01E5CD7B" w14:textId="77777777" w:rsidR="001E025B" w:rsidRPr="00D71FA0" w:rsidRDefault="001E025B" w:rsidP="006B25D3">
            <w:pPr>
              <w:pStyle w:val="TableText"/>
              <w:rPr>
                <w:noProof w:val="0"/>
              </w:rPr>
            </w:pPr>
            <w:r>
              <w:rPr>
                <w:color w:val="000000"/>
              </w:rPr>
              <w:t>1,051</w:t>
            </w:r>
          </w:p>
        </w:tc>
        <w:tc>
          <w:tcPr>
            <w:tcW w:w="1354" w:type="dxa"/>
            <w:tcBorders>
              <w:top w:val="nil"/>
              <w:left w:val="nil"/>
              <w:bottom w:val="nil"/>
              <w:right w:val="nil"/>
            </w:tcBorders>
            <w:shd w:val="clear" w:color="000000" w:fill="FFFFFF"/>
            <w:vAlign w:val="bottom"/>
          </w:tcPr>
          <w:p w14:paraId="680886A0" w14:textId="77777777" w:rsidR="001E025B" w:rsidRPr="00D71FA0" w:rsidRDefault="001E025B" w:rsidP="006B25D3">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2A21A901"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685D6606" w14:textId="77777777" w:rsidR="001E025B" w:rsidRPr="00D71FA0" w:rsidRDefault="001E025B" w:rsidP="003D08FD">
            <w:pPr>
              <w:pStyle w:val="TableText"/>
              <w:ind w:right="432"/>
              <w:rPr>
                <w:noProof w:val="0"/>
              </w:rPr>
            </w:pPr>
            <w:r>
              <w:rPr>
                <w:color w:val="000000"/>
              </w:rPr>
              <w:t>0.62</w:t>
            </w:r>
          </w:p>
        </w:tc>
      </w:tr>
      <w:tr w:rsidR="001E025B" w:rsidRPr="00D71FA0" w14:paraId="66CD4507" w14:textId="77777777" w:rsidTr="00923ABC">
        <w:trPr>
          <w:trHeight w:val="300"/>
        </w:trPr>
        <w:tc>
          <w:tcPr>
            <w:tcW w:w="7920" w:type="dxa"/>
            <w:tcBorders>
              <w:top w:val="nil"/>
              <w:bottom w:val="single" w:sz="2" w:space="0" w:color="auto"/>
            </w:tcBorders>
            <w:noWrap/>
          </w:tcPr>
          <w:p w14:paraId="7DB2F37F"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553447D8" w14:textId="77777777" w:rsidR="001E025B" w:rsidRPr="00D71FA0" w:rsidRDefault="001E025B" w:rsidP="006B25D3">
            <w:pPr>
              <w:pStyle w:val="TableText"/>
              <w:rPr>
                <w:noProof w:val="0"/>
              </w:rPr>
            </w:pPr>
            <w:r>
              <w:rPr>
                <w:color w:val="000000"/>
              </w:rPr>
              <w:t>330,475</w:t>
            </w:r>
          </w:p>
        </w:tc>
        <w:tc>
          <w:tcPr>
            <w:tcW w:w="1354" w:type="dxa"/>
            <w:tcBorders>
              <w:top w:val="nil"/>
              <w:left w:val="nil"/>
              <w:bottom w:val="single" w:sz="2" w:space="0" w:color="auto"/>
              <w:right w:val="nil"/>
            </w:tcBorders>
            <w:shd w:val="clear" w:color="000000" w:fill="FFFFFF"/>
            <w:vAlign w:val="bottom"/>
          </w:tcPr>
          <w:p w14:paraId="51B51B49"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2BE495F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7B5AD5E9" w14:textId="77777777" w:rsidR="001E025B" w:rsidRPr="00D71FA0" w:rsidRDefault="001E025B" w:rsidP="003D08FD">
            <w:pPr>
              <w:pStyle w:val="TableText"/>
              <w:ind w:right="432"/>
              <w:rPr>
                <w:noProof w:val="0"/>
              </w:rPr>
            </w:pPr>
            <w:r>
              <w:rPr>
                <w:color w:val="000000"/>
              </w:rPr>
              <w:t>1.01</w:t>
            </w:r>
          </w:p>
        </w:tc>
      </w:tr>
      <w:tr w:rsidR="001E025B" w:rsidRPr="00D71FA0" w14:paraId="1D7512CA" w14:textId="77777777" w:rsidTr="00923ABC">
        <w:trPr>
          <w:trHeight w:val="300"/>
        </w:trPr>
        <w:tc>
          <w:tcPr>
            <w:tcW w:w="7920" w:type="dxa"/>
            <w:tcBorders>
              <w:top w:val="single" w:sz="2" w:space="0" w:color="auto"/>
              <w:bottom w:val="nil"/>
            </w:tcBorders>
            <w:noWrap/>
          </w:tcPr>
          <w:p w14:paraId="6BDE0145"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3EE3AB34" w14:textId="77777777" w:rsidR="001E025B" w:rsidRPr="00D71FA0" w:rsidRDefault="001E025B" w:rsidP="006B25D3">
            <w:pPr>
              <w:pStyle w:val="TableText"/>
              <w:rPr>
                <w:noProof w:val="0"/>
              </w:rPr>
            </w:pPr>
            <w:r>
              <w:rPr>
                <w:color w:val="000000"/>
              </w:rPr>
              <w:t>555</w:t>
            </w:r>
          </w:p>
        </w:tc>
        <w:tc>
          <w:tcPr>
            <w:tcW w:w="1354" w:type="dxa"/>
            <w:tcBorders>
              <w:top w:val="single" w:sz="2" w:space="0" w:color="auto"/>
              <w:left w:val="nil"/>
              <w:bottom w:val="nil"/>
              <w:right w:val="nil"/>
            </w:tcBorders>
            <w:shd w:val="clear" w:color="000000" w:fill="FFFFFF"/>
            <w:vAlign w:val="bottom"/>
          </w:tcPr>
          <w:p w14:paraId="3F2BBC89" w14:textId="77777777" w:rsidR="001E025B" w:rsidRPr="00D71FA0" w:rsidRDefault="001E025B" w:rsidP="006B25D3">
            <w:pPr>
              <w:pStyle w:val="TableText"/>
              <w:ind w:right="360"/>
              <w:rPr>
                <w:noProof w:val="0"/>
              </w:rPr>
            </w:pPr>
            <w:r>
              <w:rPr>
                <w:color w:val="000000"/>
              </w:rPr>
              <w:t>0.91</w:t>
            </w:r>
          </w:p>
        </w:tc>
        <w:tc>
          <w:tcPr>
            <w:tcW w:w="1483" w:type="dxa"/>
            <w:tcBorders>
              <w:top w:val="single" w:sz="2" w:space="0" w:color="auto"/>
              <w:left w:val="nil"/>
              <w:bottom w:val="nil"/>
              <w:right w:val="nil"/>
            </w:tcBorders>
            <w:shd w:val="clear" w:color="000000" w:fill="FFFFFF"/>
            <w:vAlign w:val="bottom"/>
          </w:tcPr>
          <w:p w14:paraId="0BECBB06" w14:textId="77777777" w:rsidR="001E025B" w:rsidRPr="00D71FA0" w:rsidRDefault="001E025B" w:rsidP="003D08FD">
            <w:pPr>
              <w:pStyle w:val="TableText"/>
              <w:ind w:right="360"/>
              <w:rPr>
                <w:noProof w:val="0"/>
              </w:rPr>
            </w:pPr>
            <w:r>
              <w:rPr>
                <w:color w:val="000000"/>
              </w:rPr>
              <w:t>0.28</w:t>
            </w:r>
          </w:p>
        </w:tc>
        <w:tc>
          <w:tcPr>
            <w:tcW w:w="1598" w:type="dxa"/>
            <w:tcBorders>
              <w:top w:val="single" w:sz="2" w:space="0" w:color="auto"/>
              <w:left w:val="nil"/>
              <w:bottom w:val="nil"/>
              <w:right w:val="nil"/>
            </w:tcBorders>
            <w:shd w:val="clear" w:color="000000" w:fill="FFFFFF"/>
            <w:vAlign w:val="bottom"/>
          </w:tcPr>
          <w:p w14:paraId="13CF9433" w14:textId="77777777" w:rsidR="001E025B" w:rsidRPr="00D71FA0" w:rsidRDefault="001E025B" w:rsidP="003D08FD">
            <w:pPr>
              <w:pStyle w:val="TableText"/>
              <w:ind w:right="432"/>
              <w:rPr>
                <w:noProof w:val="0"/>
              </w:rPr>
            </w:pPr>
            <w:r>
              <w:rPr>
                <w:color w:val="000000"/>
              </w:rPr>
              <w:t>0.91</w:t>
            </w:r>
          </w:p>
        </w:tc>
      </w:tr>
      <w:tr w:rsidR="001E025B" w:rsidRPr="00D71FA0" w14:paraId="68904158" w14:textId="77777777" w:rsidTr="00923ABC">
        <w:trPr>
          <w:trHeight w:val="300"/>
        </w:trPr>
        <w:tc>
          <w:tcPr>
            <w:tcW w:w="7920" w:type="dxa"/>
            <w:tcBorders>
              <w:top w:val="nil"/>
              <w:bottom w:val="nil"/>
            </w:tcBorders>
            <w:noWrap/>
          </w:tcPr>
          <w:p w14:paraId="2F5E93F2"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5A5E661B" w14:textId="77777777" w:rsidR="001E025B" w:rsidRPr="00D71FA0" w:rsidRDefault="001E025B" w:rsidP="006B25D3">
            <w:pPr>
              <w:pStyle w:val="TableText"/>
              <w:rPr>
                <w:noProof w:val="0"/>
              </w:rPr>
            </w:pPr>
            <w:r>
              <w:rPr>
                <w:color w:val="000000"/>
              </w:rPr>
              <w:t>768</w:t>
            </w:r>
          </w:p>
        </w:tc>
        <w:tc>
          <w:tcPr>
            <w:tcW w:w="1354" w:type="dxa"/>
            <w:tcBorders>
              <w:top w:val="nil"/>
              <w:left w:val="nil"/>
              <w:bottom w:val="nil"/>
              <w:right w:val="nil"/>
            </w:tcBorders>
            <w:shd w:val="clear" w:color="000000" w:fill="FFFFFF"/>
            <w:vAlign w:val="bottom"/>
          </w:tcPr>
          <w:p w14:paraId="728006AD" w14:textId="77777777" w:rsidR="001E025B" w:rsidRPr="00D71FA0" w:rsidRDefault="001E025B" w:rsidP="006B25D3">
            <w:pPr>
              <w:pStyle w:val="TableText"/>
              <w:ind w:right="360"/>
              <w:rPr>
                <w:noProof w:val="0"/>
              </w:rPr>
            </w:pPr>
            <w:r>
              <w:rPr>
                <w:color w:val="000000"/>
              </w:rPr>
              <w:t>0.86</w:t>
            </w:r>
          </w:p>
        </w:tc>
        <w:tc>
          <w:tcPr>
            <w:tcW w:w="1483" w:type="dxa"/>
            <w:tcBorders>
              <w:top w:val="nil"/>
              <w:left w:val="nil"/>
              <w:bottom w:val="nil"/>
              <w:right w:val="nil"/>
            </w:tcBorders>
            <w:shd w:val="clear" w:color="000000" w:fill="FFFFFF"/>
            <w:vAlign w:val="bottom"/>
          </w:tcPr>
          <w:p w14:paraId="348D182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3E37871" w14:textId="77777777" w:rsidR="001E025B" w:rsidRPr="00D71FA0" w:rsidRDefault="001E025B" w:rsidP="003D08FD">
            <w:pPr>
              <w:pStyle w:val="TableText"/>
              <w:ind w:right="432"/>
              <w:rPr>
                <w:noProof w:val="0"/>
              </w:rPr>
            </w:pPr>
            <w:r>
              <w:rPr>
                <w:color w:val="000000"/>
              </w:rPr>
              <w:t>0.60</w:t>
            </w:r>
          </w:p>
        </w:tc>
      </w:tr>
      <w:tr w:rsidR="001E025B" w:rsidRPr="00D71FA0" w14:paraId="129BDA8A" w14:textId="77777777" w:rsidTr="00923ABC">
        <w:trPr>
          <w:trHeight w:val="300"/>
        </w:trPr>
        <w:tc>
          <w:tcPr>
            <w:tcW w:w="7920" w:type="dxa"/>
            <w:tcBorders>
              <w:bottom w:val="nil"/>
            </w:tcBorders>
            <w:noWrap/>
          </w:tcPr>
          <w:p w14:paraId="0127B2F3"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6B08CFEB" w14:textId="77777777" w:rsidR="001E025B" w:rsidRPr="00D71FA0" w:rsidRDefault="001E025B" w:rsidP="006B25D3">
            <w:pPr>
              <w:pStyle w:val="TableText"/>
              <w:rPr>
                <w:noProof w:val="0"/>
              </w:rPr>
            </w:pPr>
            <w:r>
              <w:rPr>
                <w:color w:val="000000"/>
              </w:rPr>
              <w:t>21,521</w:t>
            </w:r>
          </w:p>
        </w:tc>
        <w:tc>
          <w:tcPr>
            <w:tcW w:w="1354" w:type="dxa"/>
            <w:tcBorders>
              <w:top w:val="nil"/>
              <w:left w:val="nil"/>
              <w:bottom w:val="nil"/>
              <w:right w:val="nil"/>
            </w:tcBorders>
            <w:shd w:val="clear" w:color="000000" w:fill="FFFFFF"/>
            <w:vAlign w:val="bottom"/>
          </w:tcPr>
          <w:p w14:paraId="4C1D5AB0"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1D2D021C"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62B69C6D" w14:textId="77777777" w:rsidR="001E025B" w:rsidRPr="00D71FA0" w:rsidRDefault="001E025B" w:rsidP="003D08FD">
            <w:pPr>
              <w:pStyle w:val="TableText"/>
              <w:ind w:right="432"/>
              <w:rPr>
                <w:noProof w:val="0"/>
              </w:rPr>
            </w:pPr>
            <w:r>
              <w:rPr>
                <w:color w:val="000000"/>
              </w:rPr>
              <w:t>1.22</w:t>
            </w:r>
          </w:p>
        </w:tc>
      </w:tr>
      <w:tr w:rsidR="001E025B" w:rsidRPr="00D71FA0" w14:paraId="505FBF35" w14:textId="77777777" w:rsidTr="00923ABC">
        <w:trPr>
          <w:trHeight w:val="300"/>
        </w:trPr>
        <w:tc>
          <w:tcPr>
            <w:tcW w:w="7920" w:type="dxa"/>
            <w:tcBorders>
              <w:top w:val="nil"/>
              <w:bottom w:val="nil"/>
            </w:tcBorders>
            <w:noWrap/>
          </w:tcPr>
          <w:p w14:paraId="001BAAEA"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40789120" w14:textId="77777777" w:rsidR="001E025B" w:rsidRPr="00D71FA0" w:rsidRDefault="001E025B" w:rsidP="006B25D3">
            <w:pPr>
              <w:pStyle w:val="TableText"/>
              <w:rPr>
                <w:noProof w:val="0"/>
              </w:rPr>
            </w:pPr>
            <w:r>
              <w:rPr>
                <w:color w:val="000000"/>
              </w:rPr>
              <w:t>13,652</w:t>
            </w:r>
          </w:p>
        </w:tc>
        <w:tc>
          <w:tcPr>
            <w:tcW w:w="1354" w:type="dxa"/>
            <w:tcBorders>
              <w:top w:val="nil"/>
              <w:left w:val="nil"/>
              <w:bottom w:val="nil"/>
              <w:right w:val="nil"/>
            </w:tcBorders>
            <w:shd w:val="clear" w:color="000000" w:fill="FFFFFF"/>
            <w:vAlign w:val="bottom"/>
          </w:tcPr>
          <w:p w14:paraId="6C64425B"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5D527B18"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049200F" w14:textId="77777777" w:rsidR="001E025B" w:rsidRPr="00D71FA0" w:rsidRDefault="001E025B" w:rsidP="003D08FD">
            <w:pPr>
              <w:pStyle w:val="TableText"/>
              <w:ind w:right="432"/>
              <w:rPr>
                <w:noProof w:val="0"/>
              </w:rPr>
            </w:pPr>
            <w:r>
              <w:rPr>
                <w:color w:val="000000"/>
              </w:rPr>
              <w:t>1.05</w:t>
            </w:r>
          </w:p>
        </w:tc>
      </w:tr>
      <w:tr w:rsidR="001E025B" w:rsidRPr="00D71FA0" w14:paraId="02918CAE" w14:textId="77777777" w:rsidTr="00923ABC">
        <w:trPr>
          <w:trHeight w:val="300"/>
        </w:trPr>
        <w:tc>
          <w:tcPr>
            <w:tcW w:w="7920" w:type="dxa"/>
            <w:tcBorders>
              <w:top w:val="nil"/>
              <w:bottom w:val="nil"/>
            </w:tcBorders>
            <w:noWrap/>
          </w:tcPr>
          <w:p w14:paraId="04373358"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54B95756" w14:textId="77777777" w:rsidR="001E025B" w:rsidRPr="00D71FA0" w:rsidRDefault="001E025B" w:rsidP="006B25D3">
            <w:pPr>
              <w:pStyle w:val="TableText"/>
              <w:rPr>
                <w:noProof w:val="0"/>
              </w:rPr>
            </w:pPr>
            <w:r>
              <w:rPr>
                <w:color w:val="000000"/>
              </w:rPr>
              <w:t>689</w:t>
            </w:r>
          </w:p>
        </w:tc>
        <w:tc>
          <w:tcPr>
            <w:tcW w:w="1354" w:type="dxa"/>
            <w:tcBorders>
              <w:top w:val="nil"/>
              <w:left w:val="nil"/>
              <w:bottom w:val="nil"/>
              <w:right w:val="nil"/>
            </w:tcBorders>
            <w:shd w:val="clear" w:color="000000" w:fill="FFFFFF"/>
            <w:vAlign w:val="bottom"/>
          </w:tcPr>
          <w:p w14:paraId="65586A10"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0BE9D044"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3E77C20" w14:textId="77777777" w:rsidR="001E025B" w:rsidRPr="00D71FA0" w:rsidRDefault="001E025B" w:rsidP="003D08FD">
            <w:pPr>
              <w:pStyle w:val="TableText"/>
              <w:ind w:right="432"/>
              <w:rPr>
                <w:noProof w:val="0"/>
              </w:rPr>
            </w:pPr>
            <w:r>
              <w:rPr>
                <w:color w:val="000000"/>
              </w:rPr>
              <w:t>0.91</w:t>
            </w:r>
          </w:p>
        </w:tc>
      </w:tr>
      <w:tr w:rsidR="001E025B" w:rsidRPr="00D71FA0" w14:paraId="36C8AF47" w14:textId="77777777" w:rsidTr="00923ABC">
        <w:trPr>
          <w:trHeight w:val="300"/>
        </w:trPr>
        <w:tc>
          <w:tcPr>
            <w:tcW w:w="7920" w:type="dxa"/>
            <w:noWrap/>
          </w:tcPr>
          <w:p w14:paraId="24CE9367"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23F9A5FF" w14:textId="77777777" w:rsidR="001E025B" w:rsidRPr="00D71FA0" w:rsidRDefault="001E025B" w:rsidP="006B25D3">
            <w:pPr>
              <w:pStyle w:val="TableText"/>
              <w:rPr>
                <w:noProof w:val="0"/>
              </w:rPr>
            </w:pPr>
            <w:r>
              <w:rPr>
                <w:color w:val="000000"/>
              </w:rPr>
              <w:t>816</w:t>
            </w:r>
          </w:p>
        </w:tc>
        <w:tc>
          <w:tcPr>
            <w:tcW w:w="1354" w:type="dxa"/>
            <w:tcBorders>
              <w:top w:val="nil"/>
              <w:left w:val="nil"/>
              <w:bottom w:val="nil"/>
              <w:right w:val="nil"/>
            </w:tcBorders>
            <w:shd w:val="clear" w:color="000000" w:fill="FFFFFF"/>
            <w:vAlign w:val="bottom"/>
          </w:tcPr>
          <w:p w14:paraId="3B61EE5F"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370277F9"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4C14D8A" w14:textId="77777777" w:rsidR="001E025B" w:rsidRPr="00D71FA0" w:rsidRDefault="001E025B" w:rsidP="003D08FD">
            <w:pPr>
              <w:pStyle w:val="TableText"/>
              <w:ind w:right="432"/>
              <w:rPr>
                <w:noProof w:val="0"/>
              </w:rPr>
            </w:pPr>
            <w:r>
              <w:rPr>
                <w:color w:val="000000"/>
              </w:rPr>
              <w:t>0.69</w:t>
            </w:r>
          </w:p>
        </w:tc>
      </w:tr>
      <w:tr w:rsidR="001E025B" w:rsidRPr="00D71FA0" w14:paraId="440D12FF" w14:textId="77777777" w:rsidTr="00923ABC">
        <w:trPr>
          <w:trHeight w:val="300"/>
        </w:trPr>
        <w:tc>
          <w:tcPr>
            <w:tcW w:w="7920" w:type="dxa"/>
            <w:tcBorders>
              <w:top w:val="nil"/>
              <w:bottom w:val="nil"/>
            </w:tcBorders>
            <w:noWrap/>
          </w:tcPr>
          <w:p w14:paraId="4BF91248"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2D3F25AE" w14:textId="77777777" w:rsidR="001E025B" w:rsidRPr="00D71FA0" w:rsidRDefault="001E025B" w:rsidP="006B25D3">
            <w:pPr>
              <w:pStyle w:val="TableText"/>
              <w:rPr>
                <w:noProof w:val="0"/>
              </w:rPr>
            </w:pPr>
            <w:r>
              <w:rPr>
                <w:color w:val="000000"/>
              </w:rPr>
              <w:t>6,792</w:t>
            </w:r>
          </w:p>
        </w:tc>
        <w:tc>
          <w:tcPr>
            <w:tcW w:w="1354" w:type="dxa"/>
            <w:tcBorders>
              <w:top w:val="nil"/>
              <w:left w:val="nil"/>
              <w:bottom w:val="nil"/>
              <w:right w:val="nil"/>
            </w:tcBorders>
            <w:shd w:val="clear" w:color="000000" w:fill="FFFFFF"/>
            <w:vAlign w:val="bottom"/>
          </w:tcPr>
          <w:p w14:paraId="6A954FA9"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7D1E0339"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036E9314" w14:textId="77777777" w:rsidR="001E025B" w:rsidRPr="00D71FA0" w:rsidRDefault="001E025B" w:rsidP="003D08FD">
            <w:pPr>
              <w:pStyle w:val="TableText"/>
              <w:ind w:right="432"/>
              <w:rPr>
                <w:noProof w:val="0"/>
              </w:rPr>
            </w:pPr>
            <w:r>
              <w:rPr>
                <w:color w:val="000000"/>
              </w:rPr>
              <w:t>0.90</w:t>
            </w:r>
          </w:p>
        </w:tc>
      </w:tr>
      <w:tr w:rsidR="001E025B" w:rsidRPr="00D71FA0" w14:paraId="786F5DE5" w14:textId="77777777" w:rsidTr="00923ABC">
        <w:trPr>
          <w:trHeight w:val="300"/>
        </w:trPr>
        <w:tc>
          <w:tcPr>
            <w:tcW w:w="7920" w:type="dxa"/>
            <w:tcBorders>
              <w:bottom w:val="nil"/>
            </w:tcBorders>
            <w:noWrap/>
          </w:tcPr>
          <w:p w14:paraId="449EAB56"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161FCEE6" w14:textId="77777777" w:rsidR="001E025B" w:rsidRPr="00D71FA0" w:rsidRDefault="001E025B" w:rsidP="006B25D3">
            <w:pPr>
              <w:pStyle w:val="TableText"/>
              <w:rPr>
                <w:noProof w:val="0"/>
              </w:rPr>
            </w:pPr>
            <w:r>
              <w:rPr>
                <w:color w:val="000000"/>
              </w:rPr>
              <w:t>3,409</w:t>
            </w:r>
          </w:p>
        </w:tc>
        <w:tc>
          <w:tcPr>
            <w:tcW w:w="1354" w:type="dxa"/>
            <w:tcBorders>
              <w:top w:val="nil"/>
              <w:left w:val="nil"/>
              <w:bottom w:val="nil"/>
              <w:right w:val="nil"/>
            </w:tcBorders>
            <w:shd w:val="clear" w:color="000000" w:fill="FFFFFF"/>
            <w:vAlign w:val="bottom"/>
          </w:tcPr>
          <w:p w14:paraId="5D50FA10"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06960D9C"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4594CC53" w14:textId="77777777" w:rsidR="001E025B" w:rsidRPr="00D71FA0" w:rsidRDefault="001E025B" w:rsidP="003D08FD">
            <w:pPr>
              <w:pStyle w:val="TableText"/>
              <w:ind w:right="432"/>
              <w:rPr>
                <w:noProof w:val="0"/>
              </w:rPr>
            </w:pPr>
            <w:r>
              <w:rPr>
                <w:color w:val="000000"/>
              </w:rPr>
              <w:t>0.79</w:t>
            </w:r>
          </w:p>
        </w:tc>
      </w:tr>
      <w:tr w:rsidR="001E025B" w:rsidRPr="00D71FA0" w14:paraId="7708FC1B" w14:textId="77777777" w:rsidTr="00923ABC">
        <w:trPr>
          <w:trHeight w:val="300"/>
        </w:trPr>
        <w:tc>
          <w:tcPr>
            <w:tcW w:w="7920" w:type="dxa"/>
            <w:tcBorders>
              <w:top w:val="nil"/>
              <w:bottom w:val="nil"/>
            </w:tcBorders>
            <w:noWrap/>
          </w:tcPr>
          <w:p w14:paraId="637220E9"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2C657B43" w14:textId="77777777" w:rsidR="001E025B" w:rsidRPr="00D71FA0" w:rsidRDefault="001E025B" w:rsidP="006B25D3">
            <w:pPr>
              <w:pStyle w:val="TableText"/>
              <w:rPr>
                <w:noProof w:val="0"/>
              </w:rPr>
            </w:pPr>
            <w:r>
              <w:rPr>
                <w:color w:val="000000"/>
              </w:rPr>
              <w:t>48,273</w:t>
            </w:r>
          </w:p>
        </w:tc>
        <w:tc>
          <w:tcPr>
            <w:tcW w:w="1354" w:type="dxa"/>
            <w:tcBorders>
              <w:top w:val="nil"/>
              <w:left w:val="nil"/>
              <w:bottom w:val="nil"/>
              <w:right w:val="nil"/>
            </w:tcBorders>
            <w:shd w:val="clear" w:color="000000" w:fill="FFFFFF"/>
            <w:vAlign w:val="bottom"/>
          </w:tcPr>
          <w:p w14:paraId="4C369367"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4C1BCF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77C4FA9" w14:textId="77777777" w:rsidR="001E025B" w:rsidRPr="00D71FA0" w:rsidRDefault="001E025B" w:rsidP="003D08FD">
            <w:pPr>
              <w:pStyle w:val="TableText"/>
              <w:ind w:right="432"/>
              <w:rPr>
                <w:noProof w:val="0"/>
              </w:rPr>
            </w:pPr>
            <w:r>
              <w:rPr>
                <w:color w:val="000000"/>
              </w:rPr>
              <w:t>0.84</w:t>
            </w:r>
          </w:p>
        </w:tc>
      </w:tr>
      <w:tr w:rsidR="001E025B" w:rsidRPr="00D71FA0" w14:paraId="7A3EE1B5" w14:textId="77777777" w:rsidTr="00923ABC">
        <w:trPr>
          <w:trHeight w:val="300"/>
        </w:trPr>
        <w:tc>
          <w:tcPr>
            <w:tcW w:w="7920" w:type="dxa"/>
            <w:tcBorders>
              <w:top w:val="nil"/>
            </w:tcBorders>
            <w:noWrap/>
          </w:tcPr>
          <w:p w14:paraId="2EBC7F70"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1071A742" w14:textId="77777777" w:rsidR="001E025B" w:rsidRPr="00D71FA0" w:rsidRDefault="001E025B" w:rsidP="006B25D3">
            <w:pPr>
              <w:pStyle w:val="TableText"/>
              <w:rPr>
                <w:noProof w:val="0"/>
              </w:rPr>
            </w:pPr>
            <w:r>
              <w:rPr>
                <w:color w:val="000000"/>
              </w:rPr>
              <w:t>137,464</w:t>
            </w:r>
          </w:p>
        </w:tc>
        <w:tc>
          <w:tcPr>
            <w:tcW w:w="1354" w:type="dxa"/>
            <w:tcBorders>
              <w:top w:val="nil"/>
              <w:left w:val="nil"/>
              <w:bottom w:val="nil"/>
              <w:right w:val="nil"/>
            </w:tcBorders>
            <w:shd w:val="clear" w:color="000000" w:fill="FFFFFF"/>
            <w:vAlign w:val="bottom"/>
          </w:tcPr>
          <w:p w14:paraId="732A51F6" w14:textId="77777777" w:rsidR="001E025B" w:rsidRPr="00D71FA0" w:rsidRDefault="001E025B" w:rsidP="006B25D3">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3997330B"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88DFD64" w14:textId="77777777" w:rsidR="001E025B" w:rsidRPr="00D71FA0" w:rsidRDefault="001E025B" w:rsidP="003D08FD">
            <w:pPr>
              <w:pStyle w:val="TableText"/>
              <w:ind w:right="432"/>
              <w:rPr>
                <w:noProof w:val="0"/>
              </w:rPr>
            </w:pPr>
            <w:r>
              <w:rPr>
                <w:color w:val="000000"/>
              </w:rPr>
              <w:t>0.65</w:t>
            </w:r>
          </w:p>
        </w:tc>
      </w:tr>
      <w:tr w:rsidR="001E025B" w:rsidRPr="00D71FA0" w14:paraId="579C8204" w14:textId="77777777" w:rsidTr="00923ABC">
        <w:trPr>
          <w:trHeight w:val="300"/>
        </w:trPr>
        <w:tc>
          <w:tcPr>
            <w:tcW w:w="7920" w:type="dxa"/>
            <w:tcBorders>
              <w:bottom w:val="nil"/>
            </w:tcBorders>
            <w:noWrap/>
          </w:tcPr>
          <w:p w14:paraId="5965CAAC"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311D144F" w14:textId="77777777" w:rsidR="001E025B" w:rsidRPr="00D71FA0" w:rsidRDefault="001E025B" w:rsidP="006B25D3">
            <w:pPr>
              <w:pStyle w:val="TableText"/>
              <w:rPr>
                <w:noProof w:val="0"/>
              </w:rPr>
            </w:pPr>
            <w:r>
              <w:rPr>
                <w:color w:val="000000"/>
              </w:rPr>
              <w:t>5,768</w:t>
            </w:r>
          </w:p>
        </w:tc>
        <w:tc>
          <w:tcPr>
            <w:tcW w:w="1354" w:type="dxa"/>
            <w:tcBorders>
              <w:top w:val="nil"/>
              <w:left w:val="nil"/>
              <w:bottom w:val="nil"/>
              <w:right w:val="nil"/>
            </w:tcBorders>
            <w:shd w:val="clear" w:color="000000" w:fill="FFFFFF"/>
            <w:vAlign w:val="bottom"/>
          </w:tcPr>
          <w:p w14:paraId="43A0DCC9"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0D42ECC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5B834FE2" w14:textId="77777777" w:rsidR="001E025B" w:rsidRPr="00D71FA0" w:rsidRDefault="001E025B" w:rsidP="003D08FD">
            <w:pPr>
              <w:pStyle w:val="TableText"/>
              <w:ind w:right="432"/>
              <w:rPr>
                <w:noProof w:val="0"/>
              </w:rPr>
            </w:pPr>
            <w:r>
              <w:rPr>
                <w:color w:val="000000"/>
              </w:rPr>
              <w:t>0.79</w:t>
            </w:r>
          </w:p>
        </w:tc>
      </w:tr>
      <w:tr w:rsidR="001E025B" w:rsidRPr="00D71FA0" w14:paraId="01297982" w14:textId="77777777" w:rsidTr="00923ABC">
        <w:trPr>
          <w:trHeight w:val="300"/>
        </w:trPr>
        <w:tc>
          <w:tcPr>
            <w:tcW w:w="7920" w:type="dxa"/>
            <w:tcBorders>
              <w:top w:val="nil"/>
              <w:bottom w:val="nil"/>
            </w:tcBorders>
            <w:noWrap/>
          </w:tcPr>
          <w:p w14:paraId="2A34C964"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461ED76C" w14:textId="77777777" w:rsidR="001E025B" w:rsidRPr="00D71FA0" w:rsidRDefault="001E025B" w:rsidP="006B25D3">
            <w:pPr>
              <w:pStyle w:val="TableText"/>
              <w:rPr>
                <w:noProof w:val="0"/>
              </w:rPr>
            </w:pPr>
            <w:r>
              <w:rPr>
                <w:color w:val="000000"/>
              </w:rPr>
              <w:t>10,406</w:t>
            </w:r>
          </w:p>
        </w:tc>
        <w:tc>
          <w:tcPr>
            <w:tcW w:w="1354" w:type="dxa"/>
            <w:tcBorders>
              <w:top w:val="nil"/>
              <w:left w:val="nil"/>
              <w:bottom w:val="nil"/>
              <w:right w:val="nil"/>
            </w:tcBorders>
            <w:shd w:val="clear" w:color="000000" w:fill="FFFFFF"/>
            <w:vAlign w:val="bottom"/>
          </w:tcPr>
          <w:p w14:paraId="283B18C3" w14:textId="77777777" w:rsidR="001E025B" w:rsidRPr="00D71FA0" w:rsidRDefault="001E025B" w:rsidP="006B25D3">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7E31B219"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538A714D" w14:textId="77777777" w:rsidR="001E025B" w:rsidRPr="00D71FA0" w:rsidRDefault="001E025B" w:rsidP="003D08FD">
            <w:pPr>
              <w:pStyle w:val="TableText"/>
              <w:ind w:right="432"/>
              <w:rPr>
                <w:noProof w:val="0"/>
              </w:rPr>
            </w:pPr>
            <w:r>
              <w:rPr>
                <w:color w:val="000000"/>
              </w:rPr>
              <w:t>0.61</w:t>
            </w:r>
          </w:p>
        </w:tc>
      </w:tr>
      <w:tr w:rsidR="001E025B" w:rsidRPr="00D71FA0" w14:paraId="50458568" w14:textId="77777777" w:rsidTr="00923ABC">
        <w:trPr>
          <w:trHeight w:val="300"/>
        </w:trPr>
        <w:tc>
          <w:tcPr>
            <w:tcW w:w="7920" w:type="dxa"/>
            <w:tcBorders>
              <w:top w:val="nil"/>
              <w:bottom w:val="nil"/>
            </w:tcBorders>
            <w:noWrap/>
          </w:tcPr>
          <w:p w14:paraId="2F271E3C"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0ABFAB82" w14:textId="77777777" w:rsidR="001E025B" w:rsidRPr="00D71FA0" w:rsidRDefault="001E025B" w:rsidP="006B25D3">
            <w:pPr>
              <w:pStyle w:val="TableText"/>
              <w:keepNext/>
              <w:keepLines/>
              <w:rPr>
                <w:noProof w:val="0"/>
              </w:rPr>
            </w:pPr>
            <w:r>
              <w:rPr>
                <w:color w:val="000000"/>
              </w:rPr>
              <w:t>50,310</w:t>
            </w:r>
          </w:p>
        </w:tc>
        <w:tc>
          <w:tcPr>
            <w:tcW w:w="1354" w:type="dxa"/>
            <w:tcBorders>
              <w:top w:val="nil"/>
              <w:left w:val="nil"/>
              <w:bottom w:val="nil"/>
              <w:right w:val="nil"/>
            </w:tcBorders>
            <w:shd w:val="clear" w:color="000000" w:fill="FFFFFF"/>
            <w:vAlign w:val="bottom"/>
          </w:tcPr>
          <w:p w14:paraId="762352AF" w14:textId="77777777" w:rsidR="001E025B" w:rsidRPr="00D71FA0" w:rsidRDefault="001E025B" w:rsidP="006B25D3">
            <w:pPr>
              <w:pStyle w:val="TableText"/>
              <w:keepNext/>
              <w:keepLines/>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4427EB76"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A80F50B" w14:textId="77777777" w:rsidR="001E025B" w:rsidRPr="00D71FA0" w:rsidRDefault="001E025B" w:rsidP="003D08FD">
            <w:pPr>
              <w:pStyle w:val="TableText"/>
              <w:ind w:right="432"/>
              <w:rPr>
                <w:noProof w:val="0"/>
              </w:rPr>
            </w:pPr>
            <w:r>
              <w:rPr>
                <w:color w:val="000000"/>
              </w:rPr>
              <w:t>1.15</w:t>
            </w:r>
          </w:p>
        </w:tc>
      </w:tr>
      <w:tr w:rsidR="001E025B" w:rsidRPr="00D71FA0" w14:paraId="466A4691" w14:textId="77777777" w:rsidTr="00923ABC">
        <w:trPr>
          <w:trHeight w:val="300"/>
        </w:trPr>
        <w:tc>
          <w:tcPr>
            <w:tcW w:w="7920" w:type="dxa"/>
            <w:tcBorders>
              <w:top w:val="nil"/>
              <w:bottom w:val="nil"/>
            </w:tcBorders>
            <w:noWrap/>
          </w:tcPr>
          <w:p w14:paraId="161BBB87"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40F5EE3A" w14:textId="77777777" w:rsidR="001E025B" w:rsidRPr="00D71FA0" w:rsidRDefault="001E025B" w:rsidP="006B25D3">
            <w:pPr>
              <w:pStyle w:val="TableText"/>
              <w:rPr>
                <w:noProof w:val="0"/>
              </w:rPr>
            </w:pPr>
            <w:r>
              <w:rPr>
                <w:color w:val="000000"/>
              </w:rPr>
              <w:t>18,086</w:t>
            </w:r>
          </w:p>
        </w:tc>
        <w:tc>
          <w:tcPr>
            <w:tcW w:w="1354" w:type="dxa"/>
            <w:tcBorders>
              <w:top w:val="nil"/>
              <w:left w:val="nil"/>
              <w:bottom w:val="nil"/>
              <w:right w:val="nil"/>
            </w:tcBorders>
            <w:shd w:val="clear" w:color="000000" w:fill="FFFFFF"/>
            <w:vAlign w:val="bottom"/>
          </w:tcPr>
          <w:p w14:paraId="35C10C26"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49FBE8EB"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023546A" w14:textId="77777777" w:rsidR="001E025B" w:rsidRPr="00D71FA0" w:rsidRDefault="001E025B" w:rsidP="003D08FD">
            <w:pPr>
              <w:pStyle w:val="TableText"/>
              <w:ind w:right="432"/>
              <w:rPr>
                <w:noProof w:val="0"/>
              </w:rPr>
            </w:pPr>
            <w:r>
              <w:rPr>
                <w:color w:val="000000"/>
              </w:rPr>
              <w:t>0.91</w:t>
            </w:r>
          </w:p>
        </w:tc>
      </w:tr>
      <w:tr w:rsidR="001E025B" w:rsidRPr="00D71FA0" w14:paraId="2278AD80" w14:textId="77777777" w:rsidTr="00923ABC">
        <w:trPr>
          <w:trHeight w:val="300"/>
        </w:trPr>
        <w:tc>
          <w:tcPr>
            <w:tcW w:w="7920" w:type="dxa"/>
            <w:tcBorders>
              <w:top w:val="nil"/>
              <w:bottom w:val="nil"/>
            </w:tcBorders>
            <w:noWrap/>
          </w:tcPr>
          <w:p w14:paraId="7621FD44"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10FE1CAE" w14:textId="77777777" w:rsidR="001E025B" w:rsidRPr="00D71FA0" w:rsidRDefault="001E025B" w:rsidP="006B25D3">
            <w:pPr>
              <w:pStyle w:val="TableText"/>
              <w:rPr>
                <w:noProof w:val="0"/>
              </w:rPr>
            </w:pPr>
            <w:r>
              <w:rPr>
                <w:color w:val="000000"/>
              </w:rPr>
              <w:t>8,773</w:t>
            </w:r>
          </w:p>
        </w:tc>
        <w:tc>
          <w:tcPr>
            <w:tcW w:w="1354" w:type="dxa"/>
            <w:tcBorders>
              <w:top w:val="nil"/>
              <w:left w:val="nil"/>
              <w:bottom w:val="nil"/>
              <w:right w:val="nil"/>
            </w:tcBorders>
            <w:shd w:val="clear" w:color="000000" w:fill="FFFFFF"/>
            <w:vAlign w:val="bottom"/>
          </w:tcPr>
          <w:p w14:paraId="7F9F062A"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12BC79FD"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63A094C8" w14:textId="77777777" w:rsidR="001E025B" w:rsidRPr="00D71FA0" w:rsidRDefault="001E025B" w:rsidP="003D08FD">
            <w:pPr>
              <w:pStyle w:val="TableText"/>
              <w:ind w:right="432"/>
              <w:rPr>
                <w:noProof w:val="0"/>
              </w:rPr>
            </w:pPr>
            <w:r>
              <w:rPr>
                <w:color w:val="000000"/>
              </w:rPr>
              <w:t>1.22</w:t>
            </w:r>
          </w:p>
        </w:tc>
      </w:tr>
      <w:tr w:rsidR="001E025B" w:rsidRPr="00D71FA0" w14:paraId="7004C3F4" w14:textId="77777777" w:rsidTr="00923ABC">
        <w:trPr>
          <w:trHeight w:val="300"/>
        </w:trPr>
        <w:tc>
          <w:tcPr>
            <w:tcW w:w="7920" w:type="dxa"/>
            <w:tcBorders>
              <w:top w:val="nil"/>
              <w:bottom w:val="single" w:sz="12" w:space="0" w:color="auto"/>
            </w:tcBorders>
            <w:noWrap/>
          </w:tcPr>
          <w:p w14:paraId="0AA4D01C"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6FD07605" w14:textId="77777777" w:rsidR="001E025B" w:rsidRPr="00D71FA0" w:rsidRDefault="001E025B" w:rsidP="006B25D3">
            <w:pPr>
              <w:pStyle w:val="TableText"/>
              <w:rPr>
                <w:noProof w:val="0"/>
              </w:rPr>
            </w:pPr>
            <w:r>
              <w:rPr>
                <w:color w:val="000000"/>
              </w:rPr>
              <w:t>4,244</w:t>
            </w:r>
          </w:p>
        </w:tc>
        <w:tc>
          <w:tcPr>
            <w:tcW w:w="1354" w:type="dxa"/>
            <w:tcBorders>
              <w:top w:val="nil"/>
              <w:left w:val="nil"/>
              <w:bottom w:val="single" w:sz="12" w:space="0" w:color="auto"/>
              <w:right w:val="nil"/>
            </w:tcBorders>
            <w:shd w:val="clear" w:color="000000" w:fill="FFFFFF"/>
            <w:vAlign w:val="bottom"/>
          </w:tcPr>
          <w:p w14:paraId="2B4C9255"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33968BB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317BA8BA" w14:textId="77777777" w:rsidR="001E025B" w:rsidRPr="00D71FA0" w:rsidRDefault="001E025B" w:rsidP="003D08FD">
            <w:pPr>
              <w:pStyle w:val="TableText"/>
              <w:ind w:right="432"/>
              <w:rPr>
                <w:noProof w:val="0"/>
              </w:rPr>
            </w:pPr>
            <w:r>
              <w:rPr>
                <w:color w:val="000000"/>
              </w:rPr>
              <w:t>0.95</w:t>
            </w:r>
          </w:p>
        </w:tc>
      </w:tr>
    </w:tbl>
    <w:p w14:paraId="01DE666C" w14:textId="6B4B3A9C" w:rsidR="001E025B" w:rsidRDefault="001E025B" w:rsidP="009716C9">
      <w:pPr>
        <w:pStyle w:val="Caption"/>
        <w:pageBreakBefore/>
      </w:pPr>
      <w:bookmarkStart w:id="1761" w:name="_Ref125554297"/>
      <w:bookmarkStart w:id="1762" w:name="_Toc136523488"/>
      <w:r>
        <w:t>Table 8.G.</w:t>
      </w:r>
      <w:fldSimple w:instr=" SEQ Table_8.G. \* ARABIC ">
        <w:r>
          <w:rPr>
            <w:noProof/>
          </w:rPr>
          <w:t>6</w:t>
        </w:r>
      </w:fldSimple>
      <w:bookmarkEnd w:id="1761"/>
      <w:r>
        <w:t xml:space="preserve">  </w:t>
      </w:r>
      <w:r w:rsidRPr="00D71FA0">
        <w:rPr>
          <w:lang w:bidi="en-US"/>
        </w:rPr>
        <w:t xml:space="preserve">Reliabilities and SEMs by Demographic </w:t>
      </w:r>
      <w:r w:rsidR="00955258">
        <w:rPr>
          <w:lang w:bidi="en-US"/>
        </w:rPr>
        <w:t xml:space="preserve">Student </w:t>
      </w:r>
      <w:r w:rsidRPr="00D71FA0">
        <w:rPr>
          <w:lang w:bidi="en-US"/>
        </w:rPr>
        <w:t>Groups</w:t>
      </w:r>
      <w:r w:rsidRPr="00D71FA0">
        <w:t xml:space="preserve"> for High School</w:t>
      </w:r>
      <w:bookmarkEnd w:id="1762"/>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778F0FF3"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C0BFD99" w14:textId="77777777" w:rsidR="001E025B" w:rsidRPr="00C821E8" w:rsidRDefault="001E025B" w:rsidP="006B25D3">
            <w:pPr>
              <w:pStyle w:val="TableHead"/>
              <w:rPr>
                <w:b/>
                <w:noProof w:val="0"/>
              </w:rPr>
            </w:pPr>
            <w:r w:rsidRPr="00C821E8">
              <w:rPr>
                <w:b/>
                <w:noProof w:val="0"/>
              </w:rPr>
              <w:t>Student Group</w:t>
            </w:r>
          </w:p>
        </w:tc>
        <w:tc>
          <w:tcPr>
            <w:tcW w:w="1152" w:type="dxa"/>
          </w:tcPr>
          <w:p w14:paraId="030CB18D" w14:textId="77777777" w:rsidR="001E025B" w:rsidRPr="00C821E8" w:rsidRDefault="001E025B" w:rsidP="006B25D3">
            <w:pPr>
              <w:pStyle w:val="TableHead"/>
              <w:rPr>
                <w:b/>
                <w:noProof w:val="0"/>
              </w:rPr>
            </w:pPr>
            <w:r w:rsidRPr="00C821E8">
              <w:rPr>
                <w:b/>
                <w:noProof w:val="0"/>
              </w:rPr>
              <w:t>Number Tested</w:t>
            </w:r>
          </w:p>
        </w:tc>
        <w:tc>
          <w:tcPr>
            <w:tcW w:w="1354" w:type="dxa"/>
          </w:tcPr>
          <w:p w14:paraId="190425F9" w14:textId="77777777" w:rsidR="001E025B" w:rsidRPr="00C821E8" w:rsidRDefault="001E025B" w:rsidP="006B25D3">
            <w:pPr>
              <w:pStyle w:val="TableHead"/>
              <w:rPr>
                <w:b/>
                <w:noProof w:val="0"/>
              </w:rPr>
            </w:pPr>
            <w:r w:rsidRPr="00C821E8">
              <w:rPr>
                <w:b/>
                <w:noProof w:val="0"/>
              </w:rPr>
              <w:t>Reliability</w:t>
            </w:r>
          </w:p>
        </w:tc>
        <w:tc>
          <w:tcPr>
            <w:tcW w:w="1483" w:type="dxa"/>
          </w:tcPr>
          <w:p w14:paraId="4F317A54"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382ED430"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50038297" w14:textId="77777777" w:rsidTr="00923ABC">
        <w:trPr>
          <w:trHeight w:val="315"/>
        </w:trPr>
        <w:tc>
          <w:tcPr>
            <w:tcW w:w="7920" w:type="dxa"/>
            <w:tcBorders>
              <w:top w:val="single" w:sz="4" w:space="0" w:color="auto"/>
              <w:bottom w:val="single" w:sz="4" w:space="0" w:color="auto"/>
            </w:tcBorders>
            <w:noWrap/>
            <w:hideMark/>
          </w:tcPr>
          <w:p w14:paraId="4663C74D" w14:textId="77777777" w:rsidR="001E025B" w:rsidRPr="00D71FA0" w:rsidRDefault="001E025B" w:rsidP="006B25D3">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000000" w:fill="FFFFFF"/>
            <w:vAlign w:val="bottom"/>
          </w:tcPr>
          <w:p w14:paraId="7CE1AFB5" w14:textId="77777777" w:rsidR="001E025B" w:rsidRPr="00D71FA0" w:rsidRDefault="001E025B" w:rsidP="006B25D3">
            <w:pPr>
              <w:pStyle w:val="TableText"/>
              <w:rPr>
                <w:noProof w:val="0"/>
              </w:rPr>
            </w:pPr>
            <w:r>
              <w:rPr>
                <w:color w:val="000000"/>
              </w:rPr>
              <w:t>637,296</w:t>
            </w:r>
          </w:p>
        </w:tc>
        <w:tc>
          <w:tcPr>
            <w:tcW w:w="1354" w:type="dxa"/>
            <w:tcBorders>
              <w:top w:val="single" w:sz="4" w:space="0" w:color="auto"/>
              <w:left w:val="nil"/>
              <w:bottom w:val="single" w:sz="4" w:space="0" w:color="auto"/>
              <w:right w:val="nil"/>
            </w:tcBorders>
            <w:shd w:val="clear" w:color="000000" w:fill="FFFFFF"/>
            <w:vAlign w:val="bottom"/>
          </w:tcPr>
          <w:p w14:paraId="791EB1AE"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single" w:sz="4" w:space="0" w:color="auto"/>
              <w:right w:val="nil"/>
            </w:tcBorders>
            <w:shd w:val="clear" w:color="000000" w:fill="FFFFFF"/>
            <w:vAlign w:val="bottom"/>
          </w:tcPr>
          <w:p w14:paraId="29935507"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single" w:sz="4" w:space="0" w:color="auto"/>
              <w:right w:val="nil"/>
            </w:tcBorders>
            <w:shd w:val="clear" w:color="000000" w:fill="FFFFFF"/>
            <w:vAlign w:val="bottom"/>
          </w:tcPr>
          <w:p w14:paraId="1431A7EA" w14:textId="77777777" w:rsidR="001E025B" w:rsidRPr="00D71FA0" w:rsidRDefault="001E025B" w:rsidP="003D08FD">
            <w:pPr>
              <w:pStyle w:val="TableText"/>
              <w:ind w:right="432"/>
              <w:rPr>
                <w:noProof w:val="0"/>
              </w:rPr>
            </w:pPr>
            <w:r>
              <w:rPr>
                <w:color w:val="000000"/>
              </w:rPr>
              <w:t>1.01</w:t>
            </w:r>
          </w:p>
        </w:tc>
      </w:tr>
      <w:tr w:rsidR="001E025B" w:rsidRPr="00D71FA0" w14:paraId="1BD512BE" w14:textId="77777777" w:rsidTr="00923ABC">
        <w:trPr>
          <w:trHeight w:val="300"/>
        </w:trPr>
        <w:tc>
          <w:tcPr>
            <w:tcW w:w="7920" w:type="dxa"/>
            <w:tcBorders>
              <w:top w:val="single" w:sz="4" w:space="0" w:color="auto"/>
              <w:bottom w:val="nil"/>
            </w:tcBorders>
            <w:noWrap/>
            <w:hideMark/>
          </w:tcPr>
          <w:p w14:paraId="31B5B8BE" w14:textId="77777777" w:rsidR="001E025B" w:rsidRPr="00D71FA0" w:rsidRDefault="001E025B" w:rsidP="006B25D3">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000000" w:fill="FFFFFF"/>
            <w:vAlign w:val="bottom"/>
          </w:tcPr>
          <w:p w14:paraId="237D1B5B" w14:textId="77777777" w:rsidR="001E025B" w:rsidRPr="00D71FA0" w:rsidRDefault="001E025B" w:rsidP="006B25D3">
            <w:pPr>
              <w:pStyle w:val="TableText"/>
              <w:rPr>
                <w:noProof w:val="0"/>
              </w:rPr>
            </w:pPr>
            <w:r>
              <w:rPr>
                <w:color w:val="000000"/>
              </w:rPr>
              <w:t>324,126</w:t>
            </w:r>
          </w:p>
        </w:tc>
        <w:tc>
          <w:tcPr>
            <w:tcW w:w="1354" w:type="dxa"/>
            <w:tcBorders>
              <w:top w:val="single" w:sz="4" w:space="0" w:color="auto"/>
              <w:left w:val="nil"/>
              <w:bottom w:val="nil"/>
              <w:right w:val="nil"/>
            </w:tcBorders>
            <w:shd w:val="clear" w:color="000000" w:fill="FFFFFF"/>
            <w:vAlign w:val="bottom"/>
          </w:tcPr>
          <w:p w14:paraId="118F2CBB" w14:textId="77777777" w:rsidR="001E025B" w:rsidRPr="00D71FA0" w:rsidRDefault="001E025B" w:rsidP="006B25D3">
            <w:pPr>
              <w:pStyle w:val="TableText"/>
              <w:ind w:right="360"/>
              <w:rPr>
                <w:noProof w:val="0"/>
              </w:rPr>
            </w:pPr>
            <w:r>
              <w:rPr>
                <w:color w:val="000000"/>
              </w:rPr>
              <w:t>0.92</w:t>
            </w:r>
          </w:p>
        </w:tc>
        <w:tc>
          <w:tcPr>
            <w:tcW w:w="1483" w:type="dxa"/>
            <w:tcBorders>
              <w:top w:val="single" w:sz="4" w:space="0" w:color="auto"/>
              <w:left w:val="nil"/>
              <w:bottom w:val="nil"/>
              <w:right w:val="nil"/>
            </w:tcBorders>
            <w:shd w:val="clear" w:color="000000" w:fill="FFFFFF"/>
            <w:vAlign w:val="bottom"/>
          </w:tcPr>
          <w:p w14:paraId="3CB3BE07" w14:textId="77777777" w:rsidR="001E025B" w:rsidRPr="00D71FA0" w:rsidRDefault="001E025B" w:rsidP="003D08FD">
            <w:pPr>
              <w:pStyle w:val="TableText"/>
              <w:ind w:right="360"/>
              <w:rPr>
                <w:noProof w:val="0"/>
              </w:rPr>
            </w:pPr>
            <w:r>
              <w:rPr>
                <w:color w:val="000000"/>
              </w:rPr>
              <w:t>0.29</w:t>
            </w:r>
          </w:p>
        </w:tc>
        <w:tc>
          <w:tcPr>
            <w:tcW w:w="1598" w:type="dxa"/>
            <w:tcBorders>
              <w:top w:val="single" w:sz="4" w:space="0" w:color="auto"/>
              <w:left w:val="nil"/>
              <w:bottom w:val="nil"/>
              <w:right w:val="nil"/>
            </w:tcBorders>
            <w:shd w:val="clear" w:color="000000" w:fill="FFFFFF"/>
            <w:vAlign w:val="bottom"/>
          </w:tcPr>
          <w:p w14:paraId="568DDFF1" w14:textId="77777777" w:rsidR="001E025B" w:rsidRPr="00D71FA0" w:rsidRDefault="001E025B" w:rsidP="003D08FD">
            <w:pPr>
              <w:pStyle w:val="TableText"/>
              <w:ind w:right="432"/>
              <w:rPr>
                <w:noProof w:val="0"/>
              </w:rPr>
            </w:pPr>
            <w:r>
              <w:rPr>
                <w:color w:val="000000"/>
              </w:rPr>
              <w:t>1.11</w:t>
            </w:r>
          </w:p>
        </w:tc>
      </w:tr>
      <w:tr w:rsidR="001E025B" w:rsidRPr="00D71FA0" w14:paraId="765CAE35" w14:textId="77777777" w:rsidTr="00923ABC">
        <w:trPr>
          <w:trHeight w:val="315"/>
        </w:trPr>
        <w:tc>
          <w:tcPr>
            <w:tcW w:w="7920" w:type="dxa"/>
            <w:tcBorders>
              <w:top w:val="nil"/>
              <w:bottom w:val="nil"/>
            </w:tcBorders>
            <w:noWrap/>
            <w:hideMark/>
          </w:tcPr>
          <w:p w14:paraId="583CD5F8" w14:textId="77777777" w:rsidR="001E025B" w:rsidRPr="00D71FA0" w:rsidRDefault="001E025B"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30E967DB" w14:textId="77777777" w:rsidR="001E025B" w:rsidRPr="00D71FA0" w:rsidRDefault="001E025B" w:rsidP="006B25D3">
            <w:pPr>
              <w:pStyle w:val="TableText"/>
              <w:rPr>
                <w:noProof w:val="0"/>
              </w:rPr>
            </w:pPr>
            <w:r>
              <w:rPr>
                <w:color w:val="000000"/>
              </w:rPr>
              <w:t>312,548</w:t>
            </w:r>
          </w:p>
        </w:tc>
        <w:tc>
          <w:tcPr>
            <w:tcW w:w="1354" w:type="dxa"/>
            <w:tcBorders>
              <w:top w:val="nil"/>
              <w:left w:val="nil"/>
              <w:bottom w:val="nil"/>
              <w:right w:val="nil"/>
            </w:tcBorders>
            <w:shd w:val="clear" w:color="000000" w:fill="FFFFFF"/>
            <w:vAlign w:val="bottom"/>
          </w:tcPr>
          <w:p w14:paraId="05421175"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52A46143"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0734242E" w14:textId="77777777" w:rsidR="001E025B" w:rsidRPr="00D71FA0" w:rsidRDefault="001E025B" w:rsidP="003D08FD">
            <w:pPr>
              <w:pStyle w:val="TableText"/>
              <w:ind w:right="432"/>
              <w:rPr>
                <w:noProof w:val="0"/>
              </w:rPr>
            </w:pPr>
            <w:r>
              <w:rPr>
                <w:color w:val="000000"/>
              </w:rPr>
              <w:t>0.91</w:t>
            </w:r>
          </w:p>
        </w:tc>
      </w:tr>
      <w:tr w:rsidR="001E025B" w:rsidRPr="00D71FA0" w14:paraId="3D87F479" w14:textId="77777777" w:rsidTr="00923ABC">
        <w:trPr>
          <w:trHeight w:val="315"/>
        </w:trPr>
        <w:tc>
          <w:tcPr>
            <w:tcW w:w="7920" w:type="dxa"/>
            <w:tcBorders>
              <w:top w:val="nil"/>
              <w:bottom w:val="single" w:sz="2" w:space="0" w:color="auto"/>
            </w:tcBorders>
            <w:noWrap/>
          </w:tcPr>
          <w:p w14:paraId="5C941B9E" w14:textId="77777777" w:rsidR="001E025B" w:rsidRPr="00D71FA0" w:rsidRDefault="001E025B" w:rsidP="006B25D3">
            <w:pPr>
              <w:pStyle w:val="TableText"/>
              <w:rPr>
                <w:noProof w:val="0"/>
              </w:rPr>
            </w:pPr>
            <w:r w:rsidRPr="00D71FA0">
              <w:rPr>
                <w:noProof w:val="0"/>
              </w:rPr>
              <w:t>Nonbinary</w:t>
            </w:r>
          </w:p>
        </w:tc>
        <w:tc>
          <w:tcPr>
            <w:tcW w:w="1152" w:type="dxa"/>
            <w:tcBorders>
              <w:top w:val="nil"/>
              <w:left w:val="nil"/>
              <w:bottom w:val="single" w:sz="2" w:space="0" w:color="auto"/>
              <w:right w:val="nil"/>
            </w:tcBorders>
            <w:shd w:val="clear" w:color="000000" w:fill="FFFFFF"/>
            <w:vAlign w:val="bottom"/>
          </w:tcPr>
          <w:p w14:paraId="38F459AF" w14:textId="77777777" w:rsidR="001E025B" w:rsidRPr="00D71FA0" w:rsidRDefault="001E025B" w:rsidP="006B25D3">
            <w:pPr>
              <w:pStyle w:val="TableText"/>
              <w:rPr>
                <w:noProof w:val="0"/>
              </w:rPr>
            </w:pPr>
            <w:r>
              <w:rPr>
                <w:color w:val="000000"/>
              </w:rPr>
              <w:t>622</w:t>
            </w:r>
          </w:p>
        </w:tc>
        <w:tc>
          <w:tcPr>
            <w:tcW w:w="1354" w:type="dxa"/>
            <w:tcBorders>
              <w:top w:val="nil"/>
              <w:left w:val="nil"/>
              <w:bottom w:val="single" w:sz="2" w:space="0" w:color="auto"/>
              <w:right w:val="nil"/>
            </w:tcBorders>
            <w:shd w:val="clear" w:color="000000" w:fill="FFFFFF"/>
            <w:vAlign w:val="bottom"/>
          </w:tcPr>
          <w:p w14:paraId="11216DE3"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4A8152B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5E4FFC1E" w14:textId="77777777" w:rsidR="001E025B" w:rsidRPr="00D71FA0" w:rsidRDefault="001E025B" w:rsidP="003D08FD">
            <w:pPr>
              <w:pStyle w:val="TableText"/>
              <w:ind w:right="432"/>
              <w:rPr>
                <w:noProof w:val="0"/>
              </w:rPr>
            </w:pPr>
            <w:r>
              <w:rPr>
                <w:color w:val="000000"/>
              </w:rPr>
              <w:t>1.07</w:t>
            </w:r>
          </w:p>
        </w:tc>
      </w:tr>
      <w:tr w:rsidR="001E025B" w:rsidRPr="00D71FA0" w14:paraId="01288F25" w14:textId="77777777" w:rsidTr="00923ABC">
        <w:trPr>
          <w:trHeight w:val="300"/>
        </w:trPr>
        <w:tc>
          <w:tcPr>
            <w:tcW w:w="7920" w:type="dxa"/>
            <w:tcBorders>
              <w:top w:val="single" w:sz="2" w:space="0" w:color="auto"/>
            </w:tcBorders>
            <w:noWrap/>
            <w:hideMark/>
          </w:tcPr>
          <w:p w14:paraId="23BA9D2D" w14:textId="77777777" w:rsidR="001E025B" w:rsidRPr="00D71FA0" w:rsidRDefault="001E025B" w:rsidP="006B25D3">
            <w:pPr>
              <w:pStyle w:val="TableText"/>
              <w:rPr>
                <w:noProof w:val="0"/>
              </w:rPr>
            </w:pPr>
            <w:r w:rsidRPr="00D71FA0">
              <w:rPr>
                <w:rFonts w:eastAsia="Symbol"/>
                <w:noProof w:val="0"/>
              </w:rPr>
              <w:t>EL</w:t>
            </w:r>
          </w:p>
        </w:tc>
        <w:tc>
          <w:tcPr>
            <w:tcW w:w="1152" w:type="dxa"/>
            <w:tcBorders>
              <w:top w:val="single" w:sz="2" w:space="0" w:color="auto"/>
              <w:left w:val="nil"/>
              <w:bottom w:val="nil"/>
              <w:right w:val="nil"/>
            </w:tcBorders>
            <w:shd w:val="clear" w:color="000000" w:fill="FFFFFF"/>
            <w:vAlign w:val="bottom"/>
          </w:tcPr>
          <w:p w14:paraId="492C8B4F" w14:textId="77777777" w:rsidR="001E025B" w:rsidRPr="00D71FA0" w:rsidRDefault="001E025B" w:rsidP="006B25D3">
            <w:pPr>
              <w:pStyle w:val="TableText"/>
              <w:rPr>
                <w:noProof w:val="0"/>
              </w:rPr>
            </w:pPr>
            <w:r>
              <w:rPr>
                <w:color w:val="000000"/>
              </w:rPr>
              <w:t>59,966</w:t>
            </w:r>
          </w:p>
        </w:tc>
        <w:tc>
          <w:tcPr>
            <w:tcW w:w="1354" w:type="dxa"/>
            <w:tcBorders>
              <w:top w:val="single" w:sz="2" w:space="0" w:color="auto"/>
              <w:left w:val="nil"/>
              <w:bottom w:val="nil"/>
              <w:right w:val="nil"/>
            </w:tcBorders>
            <w:shd w:val="clear" w:color="000000" w:fill="FFFFFF"/>
            <w:vAlign w:val="bottom"/>
          </w:tcPr>
          <w:p w14:paraId="4CE925DF" w14:textId="77777777" w:rsidR="001E025B" w:rsidRPr="00D71FA0" w:rsidRDefault="001E025B" w:rsidP="006B25D3">
            <w:pPr>
              <w:pStyle w:val="TableText"/>
              <w:ind w:right="360"/>
              <w:rPr>
                <w:noProof w:val="0"/>
              </w:rPr>
            </w:pPr>
            <w:r>
              <w:rPr>
                <w:color w:val="000000"/>
              </w:rPr>
              <w:t>0.70</w:t>
            </w:r>
          </w:p>
        </w:tc>
        <w:tc>
          <w:tcPr>
            <w:tcW w:w="1483" w:type="dxa"/>
            <w:tcBorders>
              <w:top w:val="single" w:sz="2" w:space="0" w:color="auto"/>
              <w:left w:val="nil"/>
              <w:bottom w:val="nil"/>
              <w:right w:val="nil"/>
            </w:tcBorders>
            <w:shd w:val="clear" w:color="000000" w:fill="FFFFFF"/>
            <w:vAlign w:val="bottom"/>
          </w:tcPr>
          <w:p w14:paraId="275EC37D" w14:textId="77777777" w:rsidR="001E025B" w:rsidRPr="00D71FA0" w:rsidRDefault="001E025B" w:rsidP="003D08FD">
            <w:pPr>
              <w:pStyle w:val="TableText"/>
              <w:ind w:right="360"/>
              <w:rPr>
                <w:noProof w:val="0"/>
              </w:rPr>
            </w:pPr>
            <w:r>
              <w:rPr>
                <w:color w:val="000000"/>
              </w:rPr>
              <w:t>0.32</w:t>
            </w:r>
          </w:p>
        </w:tc>
        <w:tc>
          <w:tcPr>
            <w:tcW w:w="1598" w:type="dxa"/>
            <w:tcBorders>
              <w:top w:val="single" w:sz="2" w:space="0" w:color="auto"/>
              <w:left w:val="nil"/>
              <w:bottom w:val="nil"/>
              <w:right w:val="nil"/>
            </w:tcBorders>
            <w:shd w:val="clear" w:color="000000" w:fill="FFFFFF"/>
            <w:vAlign w:val="bottom"/>
          </w:tcPr>
          <w:p w14:paraId="797E6654" w14:textId="77777777" w:rsidR="001E025B" w:rsidRPr="00D71FA0" w:rsidRDefault="001E025B" w:rsidP="003D08FD">
            <w:pPr>
              <w:pStyle w:val="TableText"/>
              <w:ind w:right="432"/>
              <w:rPr>
                <w:noProof w:val="0"/>
              </w:rPr>
            </w:pPr>
            <w:r>
              <w:rPr>
                <w:color w:val="000000"/>
              </w:rPr>
              <w:t>0.33</w:t>
            </w:r>
          </w:p>
        </w:tc>
      </w:tr>
      <w:tr w:rsidR="001E025B" w:rsidRPr="00D71FA0" w14:paraId="0D875BD4" w14:textId="77777777" w:rsidTr="00923ABC">
        <w:trPr>
          <w:trHeight w:val="300"/>
        </w:trPr>
        <w:tc>
          <w:tcPr>
            <w:tcW w:w="7920" w:type="dxa"/>
            <w:tcBorders>
              <w:bottom w:val="nil"/>
            </w:tcBorders>
            <w:noWrap/>
            <w:hideMark/>
          </w:tcPr>
          <w:p w14:paraId="0C081DD7" w14:textId="77777777" w:rsidR="001E025B" w:rsidRPr="00D71FA0" w:rsidRDefault="001E025B"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2E6D78B4" w14:textId="77777777" w:rsidR="001E025B" w:rsidRPr="00D71FA0" w:rsidRDefault="001E025B" w:rsidP="006B25D3">
            <w:pPr>
              <w:pStyle w:val="TableText"/>
              <w:rPr>
                <w:noProof w:val="0"/>
              </w:rPr>
            </w:pPr>
            <w:r>
              <w:rPr>
                <w:color w:val="000000"/>
              </w:rPr>
              <w:t>332,691</w:t>
            </w:r>
          </w:p>
        </w:tc>
        <w:tc>
          <w:tcPr>
            <w:tcW w:w="1354" w:type="dxa"/>
            <w:tcBorders>
              <w:top w:val="nil"/>
              <w:left w:val="nil"/>
              <w:bottom w:val="nil"/>
              <w:right w:val="nil"/>
            </w:tcBorders>
            <w:shd w:val="clear" w:color="000000" w:fill="FFFFFF"/>
            <w:vAlign w:val="bottom"/>
          </w:tcPr>
          <w:p w14:paraId="38BC6E31"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2FDC1300"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8D1A3D8" w14:textId="77777777" w:rsidR="001E025B" w:rsidRPr="00D71FA0" w:rsidRDefault="001E025B" w:rsidP="003D08FD">
            <w:pPr>
              <w:pStyle w:val="TableText"/>
              <w:ind w:right="432"/>
              <w:rPr>
                <w:noProof w:val="0"/>
              </w:rPr>
            </w:pPr>
            <w:r>
              <w:rPr>
                <w:color w:val="000000"/>
              </w:rPr>
              <w:t>1.06</w:t>
            </w:r>
          </w:p>
        </w:tc>
      </w:tr>
      <w:tr w:rsidR="001E025B" w:rsidRPr="00D71FA0" w14:paraId="4F74FA44" w14:textId="77777777" w:rsidTr="00923ABC">
        <w:trPr>
          <w:trHeight w:val="300"/>
        </w:trPr>
        <w:tc>
          <w:tcPr>
            <w:tcW w:w="7920" w:type="dxa"/>
            <w:tcBorders>
              <w:top w:val="nil"/>
              <w:bottom w:val="nil"/>
            </w:tcBorders>
            <w:noWrap/>
            <w:hideMark/>
          </w:tcPr>
          <w:p w14:paraId="1CDA9D00" w14:textId="77777777" w:rsidR="001E025B" w:rsidRPr="00D71FA0" w:rsidRDefault="001E025B"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09C5B955" w14:textId="77777777" w:rsidR="001E025B" w:rsidRPr="00D71FA0" w:rsidRDefault="001E025B" w:rsidP="006B25D3">
            <w:pPr>
              <w:pStyle w:val="TableText"/>
              <w:rPr>
                <w:noProof w:val="0"/>
              </w:rPr>
            </w:pPr>
            <w:r>
              <w:rPr>
                <w:color w:val="000000"/>
              </w:rPr>
              <w:t>210,617</w:t>
            </w:r>
          </w:p>
        </w:tc>
        <w:tc>
          <w:tcPr>
            <w:tcW w:w="1354" w:type="dxa"/>
            <w:tcBorders>
              <w:top w:val="nil"/>
              <w:left w:val="nil"/>
              <w:bottom w:val="nil"/>
              <w:right w:val="nil"/>
            </w:tcBorders>
            <w:shd w:val="clear" w:color="000000" w:fill="FFFFFF"/>
            <w:vAlign w:val="bottom"/>
          </w:tcPr>
          <w:p w14:paraId="0163AB6E"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67B43B41"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08521179" w14:textId="77777777" w:rsidR="001E025B" w:rsidRPr="00D71FA0" w:rsidRDefault="001E025B" w:rsidP="003D08FD">
            <w:pPr>
              <w:pStyle w:val="TableText"/>
              <w:ind w:right="432"/>
              <w:rPr>
                <w:noProof w:val="0"/>
              </w:rPr>
            </w:pPr>
            <w:r>
              <w:rPr>
                <w:color w:val="000000"/>
              </w:rPr>
              <w:t>0.80</w:t>
            </w:r>
          </w:p>
        </w:tc>
      </w:tr>
      <w:tr w:rsidR="001E025B" w:rsidRPr="00D71FA0" w14:paraId="500FA440" w14:textId="77777777" w:rsidTr="00923ABC">
        <w:trPr>
          <w:trHeight w:val="300"/>
        </w:trPr>
        <w:tc>
          <w:tcPr>
            <w:tcW w:w="7920" w:type="dxa"/>
            <w:tcBorders>
              <w:top w:val="nil"/>
              <w:bottom w:val="nil"/>
            </w:tcBorders>
            <w:noWrap/>
            <w:hideMark/>
          </w:tcPr>
          <w:p w14:paraId="55B1DC17" w14:textId="77777777" w:rsidR="001E025B" w:rsidRPr="00D71FA0" w:rsidRDefault="001E025B"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235552F2" w14:textId="77777777" w:rsidR="001E025B" w:rsidRPr="00D71FA0" w:rsidRDefault="001E025B" w:rsidP="006B25D3">
            <w:pPr>
              <w:pStyle w:val="TableText"/>
              <w:rPr>
                <w:noProof w:val="0"/>
              </w:rPr>
            </w:pPr>
            <w:r>
              <w:rPr>
                <w:color w:val="000000"/>
              </w:rPr>
              <w:t>33,595</w:t>
            </w:r>
          </w:p>
        </w:tc>
        <w:tc>
          <w:tcPr>
            <w:tcW w:w="1354" w:type="dxa"/>
            <w:tcBorders>
              <w:top w:val="nil"/>
              <w:left w:val="nil"/>
              <w:bottom w:val="nil"/>
              <w:right w:val="nil"/>
            </w:tcBorders>
            <w:shd w:val="clear" w:color="000000" w:fill="FFFFFF"/>
            <w:vAlign w:val="bottom"/>
          </w:tcPr>
          <w:p w14:paraId="1B5BD9AB"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2DBA411A"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5D603CF6" w14:textId="77777777" w:rsidR="001E025B" w:rsidRPr="00D71FA0" w:rsidRDefault="001E025B" w:rsidP="003D08FD">
            <w:pPr>
              <w:pStyle w:val="TableText"/>
              <w:ind w:right="432"/>
              <w:rPr>
                <w:noProof w:val="0"/>
              </w:rPr>
            </w:pPr>
            <w:r>
              <w:rPr>
                <w:color w:val="000000"/>
              </w:rPr>
              <w:t>1.17</w:t>
            </w:r>
          </w:p>
        </w:tc>
      </w:tr>
      <w:tr w:rsidR="001E025B" w:rsidRPr="00D71FA0" w14:paraId="35E107C9" w14:textId="77777777" w:rsidTr="00923ABC">
        <w:trPr>
          <w:trHeight w:val="300"/>
        </w:trPr>
        <w:tc>
          <w:tcPr>
            <w:tcW w:w="7920" w:type="dxa"/>
            <w:tcBorders>
              <w:top w:val="nil"/>
              <w:bottom w:val="nil"/>
            </w:tcBorders>
            <w:noWrap/>
          </w:tcPr>
          <w:p w14:paraId="031D00E6" w14:textId="77777777" w:rsidR="001E025B" w:rsidRPr="00D71FA0" w:rsidRDefault="001E025B"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0AB81C46" w14:textId="77777777" w:rsidR="001E025B" w:rsidRPr="00D71FA0" w:rsidRDefault="001E025B" w:rsidP="006B25D3">
            <w:pPr>
              <w:pStyle w:val="TableText"/>
              <w:rPr>
                <w:noProof w:val="0"/>
              </w:rPr>
            </w:pPr>
            <w:r>
              <w:rPr>
                <w:color w:val="000000"/>
              </w:rPr>
              <w:t>228</w:t>
            </w:r>
          </w:p>
        </w:tc>
        <w:tc>
          <w:tcPr>
            <w:tcW w:w="1354" w:type="dxa"/>
            <w:tcBorders>
              <w:top w:val="nil"/>
              <w:left w:val="nil"/>
              <w:bottom w:val="nil"/>
              <w:right w:val="nil"/>
            </w:tcBorders>
            <w:shd w:val="clear" w:color="000000" w:fill="FFFFFF"/>
            <w:vAlign w:val="bottom"/>
          </w:tcPr>
          <w:p w14:paraId="54215D0F" w14:textId="77777777" w:rsidR="001E025B" w:rsidRPr="00D71FA0" w:rsidRDefault="001E025B" w:rsidP="006B25D3">
            <w:pPr>
              <w:pStyle w:val="TableText"/>
              <w:ind w:right="360"/>
              <w:rPr>
                <w:noProof w:val="0"/>
              </w:rPr>
            </w:pPr>
            <w:r>
              <w:rPr>
                <w:color w:val="000000"/>
              </w:rPr>
              <w:t>0.76</w:t>
            </w:r>
          </w:p>
        </w:tc>
        <w:tc>
          <w:tcPr>
            <w:tcW w:w="1483" w:type="dxa"/>
            <w:tcBorders>
              <w:top w:val="nil"/>
              <w:left w:val="nil"/>
              <w:bottom w:val="nil"/>
              <w:right w:val="nil"/>
            </w:tcBorders>
            <w:shd w:val="clear" w:color="000000" w:fill="FFFFFF"/>
            <w:vAlign w:val="bottom"/>
          </w:tcPr>
          <w:p w14:paraId="1EFBD8B1"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EB4B719" w14:textId="77777777" w:rsidR="001E025B" w:rsidRPr="00D71FA0" w:rsidRDefault="001E025B" w:rsidP="003D08FD">
            <w:pPr>
              <w:pStyle w:val="TableText"/>
              <w:ind w:right="432"/>
              <w:rPr>
                <w:noProof w:val="0"/>
              </w:rPr>
            </w:pPr>
            <w:r>
              <w:rPr>
                <w:color w:val="000000"/>
              </w:rPr>
              <w:t>0.36</w:t>
            </w:r>
          </w:p>
        </w:tc>
      </w:tr>
      <w:tr w:rsidR="001E025B" w:rsidRPr="00D71FA0" w14:paraId="3204F50E" w14:textId="77777777" w:rsidTr="00923ABC">
        <w:trPr>
          <w:trHeight w:val="300"/>
        </w:trPr>
        <w:tc>
          <w:tcPr>
            <w:tcW w:w="7920" w:type="dxa"/>
            <w:tcBorders>
              <w:top w:val="nil"/>
              <w:bottom w:val="single" w:sz="2" w:space="0" w:color="auto"/>
            </w:tcBorders>
            <w:noWrap/>
            <w:hideMark/>
          </w:tcPr>
          <w:p w14:paraId="14F46B5C" w14:textId="77777777" w:rsidR="001E025B" w:rsidRPr="00D71FA0" w:rsidRDefault="001E025B" w:rsidP="006B25D3">
            <w:pPr>
              <w:pStyle w:val="TableText"/>
              <w:rPr>
                <w:noProof w:val="0"/>
              </w:rPr>
            </w:pPr>
            <w:r w:rsidRPr="00D71FA0">
              <w:rPr>
                <w:noProof w:val="0"/>
              </w:rPr>
              <w:t>To be determined</w:t>
            </w:r>
          </w:p>
        </w:tc>
        <w:tc>
          <w:tcPr>
            <w:tcW w:w="1152" w:type="dxa"/>
            <w:tcBorders>
              <w:top w:val="nil"/>
              <w:left w:val="nil"/>
              <w:bottom w:val="single" w:sz="2" w:space="0" w:color="auto"/>
              <w:right w:val="nil"/>
            </w:tcBorders>
            <w:shd w:val="clear" w:color="000000" w:fill="FFFFFF"/>
            <w:vAlign w:val="bottom"/>
          </w:tcPr>
          <w:p w14:paraId="7FC76AE1" w14:textId="77777777" w:rsidR="001E025B" w:rsidRPr="00D71FA0" w:rsidRDefault="001E025B" w:rsidP="006B25D3">
            <w:pPr>
              <w:pStyle w:val="TableText"/>
              <w:rPr>
                <w:noProof w:val="0"/>
              </w:rPr>
            </w:pPr>
            <w:r>
              <w:rPr>
                <w:color w:val="000000"/>
              </w:rPr>
              <w:t>53</w:t>
            </w:r>
          </w:p>
        </w:tc>
        <w:tc>
          <w:tcPr>
            <w:tcW w:w="1354" w:type="dxa"/>
            <w:tcBorders>
              <w:top w:val="nil"/>
              <w:left w:val="nil"/>
              <w:bottom w:val="single" w:sz="2" w:space="0" w:color="auto"/>
              <w:right w:val="nil"/>
            </w:tcBorders>
            <w:shd w:val="clear" w:color="000000" w:fill="FFFFFF"/>
            <w:vAlign w:val="bottom"/>
          </w:tcPr>
          <w:p w14:paraId="205C3E5D"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single" w:sz="2" w:space="0" w:color="auto"/>
              <w:right w:val="nil"/>
            </w:tcBorders>
            <w:shd w:val="clear" w:color="000000" w:fill="FFFFFF"/>
            <w:vAlign w:val="bottom"/>
          </w:tcPr>
          <w:p w14:paraId="0DD13CBF" w14:textId="77777777" w:rsidR="001E025B" w:rsidRPr="00D71FA0" w:rsidRDefault="001E025B" w:rsidP="003D08FD">
            <w:pPr>
              <w:pStyle w:val="TableText"/>
              <w:ind w:right="360"/>
              <w:rPr>
                <w:noProof w:val="0"/>
              </w:rPr>
            </w:pPr>
            <w:r>
              <w:rPr>
                <w:color w:val="000000"/>
              </w:rPr>
              <w:t>0.32</w:t>
            </w:r>
          </w:p>
        </w:tc>
        <w:tc>
          <w:tcPr>
            <w:tcW w:w="1598" w:type="dxa"/>
            <w:tcBorders>
              <w:top w:val="nil"/>
              <w:left w:val="nil"/>
              <w:bottom w:val="single" w:sz="2" w:space="0" w:color="auto"/>
              <w:right w:val="nil"/>
            </w:tcBorders>
            <w:shd w:val="clear" w:color="000000" w:fill="FFFFFF"/>
            <w:vAlign w:val="bottom"/>
          </w:tcPr>
          <w:p w14:paraId="2F141F63" w14:textId="77777777" w:rsidR="001E025B" w:rsidRPr="00D71FA0" w:rsidRDefault="001E025B" w:rsidP="003D08FD">
            <w:pPr>
              <w:pStyle w:val="TableText"/>
              <w:ind w:right="432"/>
              <w:rPr>
                <w:noProof w:val="0"/>
              </w:rPr>
            </w:pPr>
            <w:r>
              <w:rPr>
                <w:color w:val="000000"/>
              </w:rPr>
              <w:t>0.87</w:t>
            </w:r>
          </w:p>
        </w:tc>
      </w:tr>
      <w:tr w:rsidR="001E025B" w:rsidRPr="00D71FA0" w14:paraId="0B7B9F6F" w14:textId="77777777" w:rsidTr="00923ABC">
        <w:trPr>
          <w:trHeight w:val="300"/>
        </w:trPr>
        <w:tc>
          <w:tcPr>
            <w:tcW w:w="7920" w:type="dxa"/>
            <w:tcBorders>
              <w:top w:val="single" w:sz="2" w:space="0" w:color="auto"/>
              <w:bottom w:val="nil"/>
            </w:tcBorders>
            <w:noWrap/>
            <w:hideMark/>
          </w:tcPr>
          <w:p w14:paraId="0339D6A2" w14:textId="77777777" w:rsidR="001E025B" w:rsidRPr="00D71FA0" w:rsidRDefault="001E025B" w:rsidP="006B25D3">
            <w:pPr>
              <w:pStyle w:val="TableText"/>
              <w:keepNext/>
              <w:rPr>
                <w:noProof w:val="0"/>
              </w:rPr>
            </w:pPr>
            <w:r w:rsidRPr="00D71FA0">
              <w:rPr>
                <w:noProof w:val="0"/>
              </w:rPr>
              <w:t>Economically disadvantaged</w:t>
            </w:r>
          </w:p>
        </w:tc>
        <w:tc>
          <w:tcPr>
            <w:tcW w:w="1152" w:type="dxa"/>
            <w:tcBorders>
              <w:top w:val="single" w:sz="2" w:space="0" w:color="auto"/>
              <w:left w:val="nil"/>
              <w:bottom w:val="nil"/>
              <w:right w:val="nil"/>
            </w:tcBorders>
            <w:shd w:val="clear" w:color="000000" w:fill="FFFFFF"/>
            <w:vAlign w:val="bottom"/>
          </w:tcPr>
          <w:p w14:paraId="5CEBAF56" w14:textId="77777777" w:rsidR="001E025B" w:rsidRPr="00D71FA0" w:rsidRDefault="001E025B" w:rsidP="006B25D3">
            <w:pPr>
              <w:pStyle w:val="TableText"/>
              <w:rPr>
                <w:noProof w:val="0"/>
              </w:rPr>
            </w:pPr>
            <w:r>
              <w:rPr>
                <w:color w:val="000000"/>
              </w:rPr>
              <w:t>364,644</w:t>
            </w:r>
          </w:p>
        </w:tc>
        <w:tc>
          <w:tcPr>
            <w:tcW w:w="1354" w:type="dxa"/>
            <w:tcBorders>
              <w:top w:val="single" w:sz="2" w:space="0" w:color="auto"/>
              <w:left w:val="nil"/>
              <w:bottom w:val="nil"/>
              <w:right w:val="nil"/>
            </w:tcBorders>
            <w:shd w:val="clear" w:color="000000" w:fill="FFFFFF"/>
            <w:vAlign w:val="bottom"/>
          </w:tcPr>
          <w:p w14:paraId="58B24FB5" w14:textId="77777777" w:rsidR="001E025B" w:rsidRPr="00D71FA0" w:rsidRDefault="001E025B" w:rsidP="006B25D3">
            <w:pPr>
              <w:pStyle w:val="TableText"/>
              <w:ind w:right="360"/>
              <w:rPr>
                <w:noProof w:val="0"/>
              </w:rPr>
            </w:pPr>
            <w:r>
              <w:rPr>
                <w:color w:val="000000"/>
              </w:rPr>
              <w:t>0.89</w:t>
            </w:r>
          </w:p>
        </w:tc>
        <w:tc>
          <w:tcPr>
            <w:tcW w:w="1483" w:type="dxa"/>
            <w:tcBorders>
              <w:top w:val="single" w:sz="2" w:space="0" w:color="auto"/>
              <w:left w:val="nil"/>
              <w:bottom w:val="nil"/>
              <w:right w:val="nil"/>
            </w:tcBorders>
            <w:shd w:val="clear" w:color="000000" w:fill="FFFFFF"/>
            <w:vAlign w:val="bottom"/>
          </w:tcPr>
          <w:p w14:paraId="4BA8BEF3"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23B25535" w14:textId="77777777" w:rsidR="001E025B" w:rsidRPr="00D71FA0" w:rsidRDefault="001E025B" w:rsidP="003D08FD">
            <w:pPr>
              <w:pStyle w:val="TableText"/>
              <w:ind w:right="432"/>
              <w:rPr>
                <w:noProof w:val="0"/>
              </w:rPr>
            </w:pPr>
            <w:r>
              <w:rPr>
                <w:color w:val="000000"/>
              </w:rPr>
              <w:t>0.77</w:t>
            </w:r>
          </w:p>
        </w:tc>
      </w:tr>
      <w:tr w:rsidR="001E025B" w:rsidRPr="00D71FA0" w14:paraId="0E853C3B" w14:textId="77777777" w:rsidTr="00923ABC">
        <w:trPr>
          <w:trHeight w:val="315"/>
        </w:trPr>
        <w:tc>
          <w:tcPr>
            <w:tcW w:w="7920" w:type="dxa"/>
            <w:tcBorders>
              <w:top w:val="nil"/>
              <w:bottom w:val="single" w:sz="2" w:space="0" w:color="auto"/>
            </w:tcBorders>
            <w:noWrap/>
            <w:hideMark/>
          </w:tcPr>
          <w:p w14:paraId="20A01C40" w14:textId="77777777" w:rsidR="001E025B" w:rsidRPr="00D71FA0" w:rsidRDefault="001E025B" w:rsidP="006B25D3">
            <w:pPr>
              <w:pStyle w:val="TableText"/>
              <w:rPr>
                <w:noProof w:val="0"/>
              </w:rPr>
            </w:pPr>
            <w:r w:rsidRPr="00D71FA0">
              <w:rPr>
                <w:noProof w:val="0"/>
              </w:rPr>
              <w:t>Not economically disadvantaged</w:t>
            </w:r>
          </w:p>
        </w:tc>
        <w:tc>
          <w:tcPr>
            <w:tcW w:w="1152" w:type="dxa"/>
            <w:tcBorders>
              <w:top w:val="nil"/>
              <w:left w:val="nil"/>
              <w:bottom w:val="single" w:sz="2" w:space="0" w:color="auto"/>
              <w:right w:val="nil"/>
            </w:tcBorders>
            <w:shd w:val="clear" w:color="000000" w:fill="FFFFFF"/>
            <w:vAlign w:val="bottom"/>
          </w:tcPr>
          <w:p w14:paraId="39687C32" w14:textId="77777777" w:rsidR="001E025B" w:rsidRPr="00D71FA0" w:rsidRDefault="001E025B" w:rsidP="006B25D3">
            <w:pPr>
              <w:pStyle w:val="TableText"/>
              <w:rPr>
                <w:noProof w:val="0"/>
              </w:rPr>
            </w:pPr>
            <w:r>
              <w:rPr>
                <w:color w:val="000000"/>
              </w:rPr>
              <w:t>272,652</w:t>
            </w:r>
          </w:p>
        </w:tc>
        <w:tc>
          <w:tcPr>
            <w:tcW w:w="1354" w:type="dxa"/>
            <w:tcBorders>
              <w:top w:val="nil"/>
              <w:left w:val="nil"/>
              <w:bottom w:val="single" w:sz="2" w:space="0" w:color="auto"/>
              <w:right w:val="nil"/>
            </w:tcBorders>
            <w:shd w:val="clear" w:color="000000" w:fill="FFFFFF"/>
            <w:vAlign w:val="bottom"/>
          </w:tcPr>
          <w:p w14:paraId="787165CC"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315B48E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1609BC30" w14:textId="77777777" w:rsidR="001E025B" w:rsidRPr="00D71FA0" w:rsidRDefault="001E025B" w:rsidP="003D08FD">
            <w:pPr>
              <w:pStyle w:val="TableText"/>
              <w:ind w:right="432"/>
              <w:rPr>
                <w:noProof w:val="0"/>
              </w:rPr>
            </w:pPr>
            <w:r>
              <w:rPr>
                <w:color w:val="000000"/>
              </w:rPr>
              <w:t>1.14</w:t>
            </w:r>
          </w:p>
        </w:tc>
      </w:tr>
      <w:tr w:rsidR="001E025B" w:rsidRPr="00D71FA0" w14:paraId="4962467F" w14:textId="77777777" w:rsidTr="00923ABC">
        <w:trPr>
          <w:trHeight w:val="300"/>
        </w:trPr>
        <w:tc>
          <w:tcPr>
            <w:tcW w:w="7920" w:type="dxa"/>
            <w:tcBorders>
              <w:top w:val="single" w:sz="2" w:space="0" w:color="auto"/>
            </w:tcBorders>
            <w:noWrap/>
            <w:hideMark/>
          </w:tcPr>
          <w:p w14:paraId="28645F27" w14:textId="77777777" w:rsidR="001E025B" w:rsidRPr="00D71FA0" w:rsidRDefault="001E025B" w:rsidP="006B25D3">
            <w:pPr>
              <w:pStyle w:val="TableText"/>
              <w:keepNext/>
              <w:rPr>
                <w:noProof w:val="0"/>
              </w:rPr>
            </w:pPr>
            <w:r w:rsidRPr="00D71FA0">
              <w:rPr>
                <w:noProof w:val="0"/>
              </w:rPr>
              <w:t>American Indian or Alaska Native (All)</w:t>
            </w:r>
          </w:p>
        </w:tc>
        <w:tc>
          <w:tcPr>
            <w:tcW w:w="1152" w:type="dxa"/>
            <w:tcBorders>
              <w:top w:val="single" w:sz="2" w:space="0" w:color="auto"/>
              <w:left w:val="nil"/>
              <w:bottom w:val="nil"/>
              <w:right w:val="nil"/>
            </w:tcBorders>
            <w:shd w:val="clear" w:color="000000" w:fill="FFFFFF"/>
            <w:vAlign w:val="bottom"/>
          </w:tcPr>
          <w:p w14:paraId="2DA32C18" w14:textId="77777777" w:rsidR="001E025B" w:rsidRPr="00D71FA0" w:rsidRDefault="001E025B" w:rsidP="006B25D3">
            <w:pPr>
              <w:pStyle w:val="TableText"/>
              <w:rPr>
                <w:noProof w:val="0"/>
              </w:rPr>
            </w:pPr>
            <w:r>
              <w:rPr>
                <w:color w:val="000000"/>
              </w:rPr>
              <w:t>2,690</w:t>
            </w:r>
          </w:p>
        </w:tc>
        <w:tc>
          <w:tcPr>
            <w:tcW w:w="1354" w:type="dxa"/>
            <w:tcBorders>
              <w:top w:val="single" w:sz="2" w:space="0" w:color="auto"/>
              <w:left w:val="nil"/>
              <w:bottom w:val="nil"/>
              <w:right w:val="nil"/>
            </w:tcBorders>
            <w:shd w:val="clear" w:color="000000" w:fill="FFFFFF"/>
            <w:vAlign w:val="bottom"/>
          </w:tcPr>
          <w:p w14:paraId="67DF4EC9" w14:textId="77777777" w:rsidR="001E025B" w:rsidRPr="00D71FA0" w:rsidRDefault="001E025B" w:rsidP="006B25D3">
            <w:pPr>
              <w:pStyle w:val="TableText"/>
              <w:ind w:right="360"/>
              <w:rPr>
                <w:noProof w:val="0"/>
              </w:rPr>
            </w:pPr>
            <w:r>
              <w:rPr>
                <w:color w:val="000000"/>
              </w:rPr>
              <w:t>0.90</w:t>
            </w:r>
          </w:p>
        </w:tc>
        <w:tc>
          <w:tcPr>
            <w:tcW w:w="1483" w:type="dxa"/>
            <w:tcBorders>
              <w:top w:val="single" w:sz="2" w:space="0" w:color="auto"/>
              <w:left w:val="nil"/>
              <w:bottom w:val="nil"/>
              <w:right w:val="nil"/>
            </w:tcBorders>
            <w:shd w:val="clear" w:color="000000" w:fill="FFFFFF"/>
            <w:vAlign w:val="bottom"/>
          </w:tcPr>
          <w:p w14:paraId="7CDE6C74"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7BF38C82" w14:textId="77777777" w:rsidR="001E025B" w:rsidRPr="00D71FA0" w:rsidRDefault="001E025B" w:rsidP="003D08FD">
            <w:pPr>
              <w:pStyle w:val="TableText"/>
              <w:ind w:right="432"/>
              <w:rPr>
                <w:noProof w:val="0"/>
              </w:rPr>
            </w:pPr>
            <w:r>
              <w:rPr>
                <w:color w:val="000000"/>
              </w:rPr>
              <w:t>0.84</w:t>
            </w:r>
          </w:p>
        </w:tc>
      </w:tr>
      <w:tr w:rsidR="001E025B" w:rsidRPr="00D71FA0" w14:paraId="71B191FC" w14:textId="77777777" w:rsidTr="00923ABC">
        <w:trPr>
          <w:trHeight w:val="300"/>
        </w:trPr>
        <w:tc>
          <w:tcPr>
            <w:tcW w:w="7920" w:type="dxa"/>
            <w:noWrap/>
            <w:hideMark/>
          </w:tcPr>
          <w:p w14:paraId="5A3745EF" w14:textId="77777777" w:rsidR="001E025B" w:rsidRPr="00D71FA0" w:rsidRDefault="001E025B"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1582CCD3" w14:textId="77777777" w:rsidR="001E025B" w:rsidRPr="00D71FA0" w:rsidRDefault="001E025B" w:rsidP="006B25D3">
            <w:pPr>
              <w:pStyle w:val="TableText"/>
              <w:rPr>
                <w:noProof w:val="0"/>
              </w:rPr>
            </w:pPr>
            <w:r>
              <w:rPr>
                <w:color w:val="000000"/>
              </w:rPr>
              <w:t>65,260</w:t>
            </w:r>
          </w:p>
        </w:tc>
        <w:tc>
          <w:tcPr>
            <w:tcW w:w="1354" w:type="dxa"/>
            <w:tcBorders>
              <w:top w:val="nil"/>
              <w:left w:val="nil"/>
              <w:bottom w:val="nil"/>
              <w:right w:val="nil"/>
            </w:tcBorders>
            <w:shd w:val="clear" w:color="000000" w:fill="FFFFFF"/>
            <w:vAlign w:val="bottom"/>
          </w:tcPr>
          <w:p w14:paraId="55F87CD0"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38D92050"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7CB9745A" w14:textId="77777777" w:rsidR="001E025B" w:rsidRPr="00D71FA0" w:rsidRDefault="001E025B" w:rsidP="003D08FD">
            <w:pPr>
              <w:pStyle w:val="TableText"/>
              <w:ind w:right="432"/>
              <w:rPr>
                <w:noProof w:val="0"/>
              </w:rPr>
            </w:pPr>
            <w:r>
              <w:rPr>
                <w:color w:val="000000"/>
              </w:rPr>
              <w:t>1.19</w:t>
            </w:r>
          </w:p>
        </w:tc>
      </w:tr>
      <w:tr w:rsidR="001E025B" w:rsidRPr="00D71FA0" w14:paraId="51E41756" w14:textId="77777777" w:rsidTr="00923ABC">
        <w:trPr>
          <w:trHeight w:val="300"/>
        </w:trPr>
        <w:tc>
          <w:tcPr>
            <w:tcW w:w="7920" w:type="dxa"/>
            <w:noWrap/>
            <w:hideMark/>
          </w:tcPr>
          <w:p w14:paraId="443A62F6" w14:textId="77777777" w:rsidR="001E025B" w:rsidRPr="00D71FA0" w:rsidRDefault="001E025B"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0EF35F4C" w14:textId="77777777" w:rsidR="001E025B" w:rsidRPr="00D71FA0" w:rsidRDefault="001E025B" w:rsidP="006B25D3">
            <w:pPr>
              <w:pStyle w:val="TableText"/>
              <w:rPr>
                <w:noProof w:val="0"/>
              </w:rPr>
            </w:pPr>
            <w:r>
              <w:rPr>
                <w:color w:val="000000"/>
              </w:rPr>
              <w:t>2,704</w:t>
            </w:r>
          </w:p>
        </w:tc>
        <w:tc>
          <w:tcPr>
            <w:tcW w:w="1354" w:type="dxa"/>
            <w:tcBorders>
              <w:top w:val="nil"/>
              <w:left w:val="nil"/>
              <w:bottom w:val="nil"/>
              <w:right w:val="nil"/>
            </w:tcBorders>
            <w:shd w:val="clear" w:color="000000" w:fill="FFFFFF"/>
            <w:vAlign w:val="bottom"/>
          </w:tcPr>
          <w:p w14:paraId="299B979D" w14:textId="77777777" w:rsidR="001E025B" w:rsidRPr="00D71FA0" w:rsidRDefault="001E025B" w:rsidP="006B25D3">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11433E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0F191FC2" w14:textId="77777777" w:rsidR="001E025B" w:rsidRPr="00D71FA0" w:rsidRDefault="001E025B" w:rsidP="003D08FD">
            <w:pPr>
              <w:pStyle w:val="TableText"/>
              <w:ind w:right="432"/>
              <w:rPr>
                <w:noProof w:val="0"/>
              </w:rPr>
            </w:pPr>
            <w:r>
              <w:rPr>
                <w:color w:val="000000"/>
              </w:rPr>
              <w:t>0.84</w:t>
            </w:r>
          </w:p>
        </w:tc>
      </w:tr>
      <w:tr w:rsidR="001E025B" w:rsidRPr="00D71FA0" w14:paraId="58B245BA" w14:textId="77777777" w:rsidTr="00923ABC">
        <w:trPr>
          <w:trHeight w:val="300"/>
        </w:trPr>
        <w:tc>
          <w:tcPr>
            <w:tcW w:w="7920" w:type="dxa"/>
            <w:noWrap/>
            <w:hideMark/>
          </w:tcPr>
          <w:p w14:paraId="3660317C" w14:textId="77777777" w:rsidR="001E025B" w:rsidRPr="00D71FA0" w:rsidRDefault="001E025B"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23572376" w14:textId="77777777" w:rsidR="001E025B" w:rsidRPr="00D71FA0" w:rsidRDefault="001E025B" w:rsidP="006B25D3">
            <w:pPr>
              <w:pStyle w:val="TableText"/>
              <w:rPr>
                <w:noProof w:val="0"/>
              </w:rPr>
            </w:pPr>
            <w:r>
              <w:rPr>
                <w:color w:val="000000"/>
              </w:rPr>
              <w:t>18,755</w:t>
            </w:r>
          </w:p>
        </w:tc>
        <w:tc>
          <w:tcPr>
            <w:tcW w:w="1354" w:type="dxa"/>
            <w:tcBorders>
              <w:top w:val="nil"/>
              <w:left w:val="nil"/>
              <w:bottom w:val="nil"/>
              <w:right w:val="nil"/>
            </w:tcBorders>
            <w:shd w:val="clear" w:color="000000" w:fill="FFFFFF"/>
            <w:vAlign w:val="bottom"/>
          </w:tcPr>
          <w:p w14:paraId="60F82F4C" w14:textId="77777777" w:rsidR="001E025B" w:rsidRPr="00D71FA0" w:rsidRDefault="001E025B" w:rsidP="006B25D3">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2C3B50C0"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7A959CEE" w14:textId="77777777" w:rsidR="001E025B" w:rsidRPr="00D71FA0" w:rsidRDefault="001E025B" w:rsidP="003D08FD">
            <w:pPr>
              <w:pStyle w:val="TableText"/>
              <w:ind w:right="432"/>
              <w:rPr>
                <w:noProof w:val="0"/>
              </w:rPr>
            </w:pPr>
            <w:r>
              <w:rPr>
                <w:color w:val="000000"/>
              </w:rPr>
              <w:t>0.86</w:t>
            </w:r>
          </w:p>
        </w:tc>
      </w:tr>
      <w:tr w:rsidR="001E025B" w:rsidRPr="00D71FA0" w14:paraId="5A0E3ED8" w14:textId="77777777" w:rsidTr="00923ABC">
        <w:trPr>
          <w:trHeight w:val="300"/>
        </w:trPr>
        <w:tc>
          <w:tcPr>
            <w:tcW w:w="7920" w:type="dxa"/>
            <w:noWrap/>
            <w:hideMark/>
          </w:tcPr>
          <w:p w14:paraId="4A29E6BB" w14:textId="77777777" w:rsidR="001E025B" w:rsidRPr="00D71FA0" w:rsidRDefault="001E025B"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44857EEE" w14:textId="77777777" w:rsidR="001E025B" w:rsidRPr="00D71FA0" w:rsidRDefault="001E025B" w:rsidP="006B25D3">
            <w:pPr>
              <w:pStyle w:val="TableText"/>
              <w:rPr>
                <w:noProof w:val="0"/>
              </w:rPr>
            </w:pPr>
            <w:r>
              <w:rPr>
                <w:color w:val="000000"/>
              </w:rPr>
              <w:t>355,991</w:t>
            </w:r>
          </w:p>
        </w:tc>
        <w:tc>
          <w:tcPr>
            <w:tcW w:w="1354" w:type="dxa"/>
            <w:tcBorders>
              <w:top w:val="nil"/>
              <w:left w:val="nil"/>
              <w:bottom w:val="nil"/>
              <w:right w:val="nil"/>
            </w:tcBorders>
            <w:shd w:val="clear" w:color="000000" w:fill="FFFFFF"/>
            <w:vAlign w:val="bottom"/>
          </w:tcPr>
          <w:p w14:paraId="506358FC" w14:textId="77777777" w:rsidR="001E025B" w:rsidRPr="00D71FA0" w:rsidRDefault="001E025B" w:rsidP="006B25D3">
            <w:pPr>
              <w:pStyle w:val="TableText"/>
              <w:ind w:right="360"/>
              <w:rPr>
                <w:noProof w:val="0"/>
              </w:rPr>
            </w:pPr>
            <w:r>
              <w:rPr>
                <w:color w:val="000000"/>
              </w:rPr>
              <w:t>0.89</w:t>
            </w:r>
          </w:p>
        </w:tc>
        <w:tc>
          <w:tcPr>
            <w:tcW w:w="1483" w:type="dxa"/>
            <w:tcBorders>
              <w:top w:val="nil"/>
              <w:left w:val="nil"/>
              <w:bottom w:val="nil"/>
              <w:right w:val="nil"/>
            </w:tcBorders>
            <w:shd w:val="clear" w:color="000000" w:fill="FFFFFF"/>
            <w:vAlign w:val="bottom"/>
          </w:tcPr>
          <w:p w14:paraId="0E59A44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2000CEE7" w14:textId="77777777" w:rsidR="001E025B" w:rsidRPr="00D71FA0" w:rsidRDefault="001E025B" w:rsidP="003D08FD">
            <w:pPr>
              <w:pStyle w:val="TableText"/>
              <w:ind w:right="432"/>
              <w:rPr>
                <w:noProof w:val="0"/>
              </w:rPr>
            </w:pPr>
            <w:r>
              <w:rPr>
                <w:color w:val="000000"/>
              </w:rPr>
              <w:t>0.73</w:t>
            </w:r>
          </w:p>
        </w:tc>
      </w:tr>
      <w:tr w:rsidR="001E025B" w:rsidRPr="00D71FA0" w14:paraId="6DA781DB" w14:textId="77777777" w:rsidTr="00923ABC">
        <w:trPr>
          <w:trHeight w:val="300"/>
        </w:trPr>
        <w:tc>
          <w:tcPr>
            <w:tcW w:w="7920" w:type="dxa"/>
            <w:noWrap/>
            <w:hideMark/>
          </w:tcPr>
          <w:p w14:paraId="6F8DD6E2" w14:textId="77777777" w:rsidR="001E025B" w:rsidRPr="00D71FA0" w:rsidRDefault="001E025B"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2F7983F4" w14:textId="77777777" w:rsidR="001E025B" w:rsidRPr="00D71FA0" w:rsidRDefault="001E025B" w:rsidP="006B25D3">
            <w:pPr>
              <w:pStyle w:val="TableText"/>
              <w:rPr>
                <w:noProof w:val="0"/>
              </w:rPr>
            </w:pPr>
            <w:r>
              <w:rPr>
                <w:color w:val="000000"/>
              </w:rPr>
              <w:t>30,339</w:t>
            </w:r>
          </w:p>
        </w:tc>
        <w:tc>
          <w:tcPr>
            <w:tcW w:w="1354" w:type="dxa"/>
            <w:tcBorders>
              <w:top w:val="nil"/>
              <w:left w:val="nil"/>
              <w:bottom w:val="nil"/>
              <w:right w:val="nil"/>
            </w:tcBorders>
            <w:shd w:val="clear" w:color="000000" w:fill="FFFFFF"/>
            <w:vAlign w:val="bottom"/>
          </w:tcPr>
          <w:p w14:paraId="63C7F830" w14:textId="77777777" w:rsidR="001E025B" w:rsidRPr="00D71FA0" w:rsidRDefault="001E025B" w:rsidP="006B25D3">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09892D65"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6E9F3B01" w14:textId="77777777" w:rsidR="001E025B" w:rsidRPr="00D71FA0" w:rsidRDefault="001E025B" w:rsidP="003D08FD">
            <w:pPr>
              <w:pStyle w:val="TableText"/>
              <w:ind w:right="432"/>
              <w:rPr>
                <w:noProof w:val="0"/>
              </w:rPr>
            </w:pPr>
            <w:r>
              <w:rPr>
                <w:color w:val="000000"/>
              </w:rPr>
              <w:t>0.72</w:t>
            </w:r>
          </w:p>
        </w:tc>
      </w:tr>
      <w:tr w:rsidR="001E025B" w:rsidRPr="00D71FA0" w14:paraId="5F5AE227" w14:textId="77777777" w:rsidTr="00923ABC">
        <w:trPr>
          <w:trHeight w:val="300"/>
        </w:trPr>
        <w:tc>
          <w:tcPr>
            <w:tcW w:w="7920" w:type="dxa"/>
            <w:tcBorders>
              <w:bottom w:val="nil"/>
            </w:tcBorders>
            <w:noWrap/>
            <w:hideMark/>
          </w:tcPr>
          <w:p w14:paraId="4E2DAF5C" w14:textId="77777777" w:rsidR="001E025B" w:rsidRPr="00D71FA0" w:rsidRDefault="001E025B"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49AD3F8D" w14:textId="77777777" w:rsidR="001E025B" w:rsidRPr="00D71FA0" w:rsidRDefault="001E025B" w:rsidP="006B25D3">
            <w:pPr>
              <w:pStyle w:val="TableText"/>
              <w:rPr>
                <w:noProof w:val="0"/>
              </w:rPr>
            </w:pPr>
            <w:r>
              <w:rPr>
                <w:color w:val="000000"/>
              </w:rPr>
              <w:t>136,037</w:t>
            </w:r>
          </w:p>
        </w:tc>
        <w:tc>
          <w:tcPr>
            <w:tcW w:w="1354" w:type="dxa"/>
            <w:tcBorders>
              <w:top w:val="nil"/>
              <w:left w:val="nil"/>
              <w:bottom w:val="nil"/>
              <w:right w:val="nil"/>
            </w:tcBorders>
            <w:shd w:val="clear" w:color="000000" w:fill="FFFFFF"/>
            <w:vAlign w:val="bottom"/>
          </w:tcPr>
          <w:p w14:paraId="166BE9FA"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44FBE8EC"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0F237C0E" w14:textId="77777777" w:rsidR="001E025B" w:rsidRPr="00D71FA0" w:rsidRDefault="001E025B" w:rsidP="003D08FD">
            <w:pPr>
              <w:pStyle w:val="TableText"/>
              <w:ind w:right="432"/>
              <w:rPr>
                <w:noProof w:val="0"/>
              </w:rPr>
            </w:pPr>
            <w:r>
              <w:rPr>
                <w:color w:val="000000"/>
              </w:rPr>
              <w:t>1.09</w:t>
            </w:r>
          </w:p>
        </w:tc>
      </w:tr>
      <w:tr w:rsidR="001E025B" w:rsidRPr="00D71FA0" w14:paraId="18D74215" w14:textId="77777777" w:rsidTr="00923ABC">
        <w:trPr>
          <w:trHeight w:val="300"/>
        </w:trPr>
        <w:tc>
          <w:tcPr>
            <w:tcW w:w="7920" w:type="dxa"/>
            <w:tcBorders>
              <w:top w:val="nil"/>
              <w:bottom w:val="single" w:sz="2" w:space="0" w:color="auto"/>
            </w:tcBorders>
            <w:noWrap/>
          </w:tcPr>
          <w:p w14:paraId="3CA2CD6E" w14:textId="77777777" w:rsidR="001E025B" w:rsidRPr="00D71FA0" w:rsidRDefault="001E025B" w:rsidP="006B25D3">
            <w:pPr>
              <w:pStyle w:val="TableText"/>
              <w:rPr>
                <w:noProof w:val="0"/>
              </w:rPr>
            </w:pPr>
            <w:r w:rsidRPr="00D71FA0">
              <w:rPr>
                <w:noProof w:val="0"/>
              </w:rPr>
              <w:t>Two or more races (All)</w:t>
            </w:r>
          </w:p>
        </w:tc>
        <w:tc>
          <w:tcPr>
            <w:tcW w:w="1152" w:type="dxa"/>
            <w:tcBorders>
              <w:top w:val="nil"/>
              <w:left w:val="nil"/>
              <w:bottom w:val="single" w:sz="2" w:space="0" w:color="auto"/>
              <w:right w:val="nil"/>
            </w:tcBorders>
            <w:shd w:val="clear" w:color="000000" w:fill="FFFFFF"/>
            <w:vAlign w:val="bottom"/>
          </w:tcPr>
          <w:p w14:paraId="4CAFD7F1" w14:textId="77777777" w:rsidR="001E025B" w:rsidRPr="00D71FA0" w:rsidRDefault="001E025B" w:rsidP="006B25D3">
            <w:pPr>
              <w:pStyle w:val="TableText"/>
              <w:rPr>
                <w:noProof w:val="0"/>
              </w:rPr>
            </w:pPr>
            <w:r>
              <w:rPr>
                <w:color w:val="000000"/>
              </w:rPr>
              <w:t>25,520</w:t>
            </w:r>
          </w:p>
        </w:tc>
        <w:tc>
          <w:tcPr>
            <w:tcW w:w="1354" w:type="dxa"/>
            <w:tcBorders>
              <w:top w:val="nil"/>
              <w:left w:val="nil"/>
              <w:bottom w:val="single" w:sz="2" w:space="0" w:color="auto"/>
              <w:right w:val="nil"/>
            </w:tcBorders>
            <w:shd w:val="clear" w:color="000000" w:fill="FFFFFF"/>
            <w:vAlign w:val="bottom"/>
          </w:tcPr>
          <w:p w14:paraId="10FC105F" w14:textId="77777777" w:rsidR="001E025B" w:rsidRPr="00D71FA0" w:rsidRDefault="001E025B" w:rsidP="006B25D3">
            <w:pPr>
              <w:pStyle w:val="TableText"/>
              <w:ind w:right="360"/>
              <w:rPr>
                <w:noProof w:val="0"/>
              </w:rPr>
            </w:pPr>
            <w:r>
              <w:rPr>
                <w:color w:val="000000"/>
              </w:rPr>
              <w:t>0.93</w:t>
            </w:r>
          </w:p>
        </w:tc>
        <w:tc>
          <w:tcPr>
            <w:tcW w:w="1483" w:type="dxa"/>
            <w:tcBorders>
              <w:top w:val="nil"/>
              <w:left w:val="nil"/>
              <w:bottom w:val="single" w:sz="2" w:space="0" w:color="auto"/>
              <w:right w:val="nil"/>
            </w:tcBorders>
            <w:shd w:val="clear" w:color="000000" w:fill="FFFFFF"/>
            <w:vAlign w:val="bottom"/>
          </w:tcPr>
          <w:p w14:paraId="310CBB7E"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5081A657" w14:textId="77777777" w:rsidR="001E025B" w:rsidRPr="00D71FA0" w:rsidRDefault="001E025B" w:rsidP="003D08FD">
            <w:pPr>
              <w:pStyle w:val="TableText"/>
              <w:ind w:right="432"/>
              <w:rPr>
                <w:noProof w:val="0"/>
              </w:rPr>
            </w:pPr>
            <w:r>
              <w:rPr>
                <w:color w:val="000000"/>
              </w:rPr>
              <w:t>1.19</w:t>
            </w:r>
          </w:p>
        </w:tc>
      </w:tr>
      <w:tr w:rsidR="001E025B" w:rsidRPr="00D71FA0" w14:paraId="11C8F274" w14:textId="77777777" w:rsidTr="00923ABC">
        <w:trPr>
          <w:trHeight w:val="300"/>
        </w:trPr>
        <w:tc>
          <w:tcPr>
            <w:tcW w:w="7920" w:type="dxa"/>
            <w:tcBorders>
              <w:top w:val="single" w:sz="2" w:space="0" w:color="auto"/>
              <w:bottom w:val="nil"/>
            </w:tcBorders>
            <w:noWrap/>
          </w:tcPr>
          <w:p w14:paraId="150ED761" w14:textId="77777777" w:rsidR="001E025B" w:rsidRPr="00D71FA0" w:rsidRDefault="001E025B" w:rsidP="006B25D3">
            <w:pPr>
              <w:pStyle w:val="TableText"/>
              <w:rPr>
                <w:noProof w:val="0"/>
              </w:rPr>
            </w:pPr>
            <w:r w:rsidRPr="00D71FA0">
              <w:rPr>
                <w:noProof w:val="0"/>
              </w:rPr>
              <w:t>Special education services</w:t>
            </w:r>
          </w:p>
        </w:tc>
        <w:tc>
          <w:tcPr>
            <w:tcW w:w="1152" w:type="dxa"/>
            <w:tcBorders>
              <w:top w:val="single" w:sz="2" w:space="0" w:color="auto"/>
              <w:left w:val="nil"/>
              <w:bottom w:val="nil"/>
              <w:right w:val="nil"/>
            </w:tcBorders>
            <w:shd w:val="clear" w:color="000000" w:fill="FFFFFF"/>
            <w:vAlign w:val="bottom"/>
          </w:tcPr>
          <w:p w14:paraId="75695D1B" w14:textId="77777777" w:rsidR="001E025B" w:rsidRPr="00D71FA0" w:rsidRDefault="001E025B" w:rsidP="006B25D3">
            <w:pPr>
              <w:pStyle w:val="TableText"/>
              <w:rPr>
                <w:noProof w:val="0"/>
              </w:rPr>
            </w:pPr>
            <w:r>
              <w:rPr>
                <w:color w:val="000000"/>
              </w:rPr>
              <w:t>63,526</w:t>
            </w:r>
          </w:p>
        </w:tc>
        <w:tc>
          <w:tcPr>
            <w:tcW w:w="1354" w:type="dxa"/>
            <w:tcBorders>
              <w:top w:val="single" w:sz="2" w:space="0" w:color="auto"/>
              <w:left w:val="nil"/>
              <w:bottom w:val="nil"/>
              <w:right w:val="nil"/>
            </w:tcBorders>
            <w:shd w:val="clear" w:color="000000" w:fill="FFFFFF"/>
            <w:vAlign w:val="bottom"/>
          </w:tcPr>
          <w:p w14:paraId="6625CFD7" w14:textId="77777777" w:rsidR="001E025B" w:rsidRPr="00D71FA0" w:rsidRDefault="001E025B" w:rsidP="006B25D3">
            <w:pPr>
              <w:pStyle w:val="TableText"/>
              <w:ind w:right="360"/>
              <w:rPr>
                <w:noProof w:val="0"/>
              </w:rPr>
            </w:pPr>
            <w:r>
              <w:rPr>
                <w:color w:val="000000"/>
              </w:rPr>
              <w:t>0.84</w:t>
            </w:r>
          </w:p>
        </w:tc>
        <w:tc>
          <w:tcPr>
            <w:tcW w:w="1483" w:type="dxa"/>
            <w:tcBorders>
              <w:top w:val="single" w:sz="2" w:space="0" w:color="auto"/>
              <w:left w:val="nil"/>
              <w:bottom w:val="nil"/>
              <w:right w:val="nil"/>
            </w:tcBorders>
            <w:shd w:val="clear" w:color="000000" w:fill="FFFFFF"/>
            <w:vAlign w:val="bottom"/>
          </w:tcPr>
          <w:p w14:paraId="53A34ED6" w14:textId="77777777" w:rsidR="001E025B" w:rsidRPr="00D71FA0" w:rsidRDefault="001E025B" w:rsidP="003D08FD">
            <w:pPr>
              <w:pStyle w:val="TableText"/>
              <w:ind w:right="360"/>
              <w:rPr>
                <w:noProof w:val="0"/>
              </w:rPr>
            </w:pPr>
            <w:r>
              <w:rPr>
                <w:color w:val="000000"/>
              </w:rPr>
              <w:t>0.31</w:t>
            </w:r>
          </w:p>
        </w:tc>
        <w:tc>
          <w:tcPr>
            <w:tcW w:w="1598" w:type="dxa"/>
            <w:tcBorders>
              <w:top w:val="single" w:sz="2" w:space="0" w:color="auto"/>
              <w:left w:val="nil"/>
              <w:bottom w:val="nil"/>
              <w:right w:val="nil"/>
            </w:tcBorders>
            <w:shd w:val="clear" w:color="000000" w:fill="FFFFFF"/>
            <w:vAlign w:val="bottom"/>
          </w:tcPr>
          <w:p w14:paraId="3B143884" w14:textId="77777777" w:rsidR="001E025B" w:rsidRPr="00D71FA0" w:rsidRDefault="001E025B" w:rsidP="003D08FD">
            <w:pPr>
              <w:pStyle w:val="TableText"/>
              <w:ind w:right="432"/>
              <w:rPr>
                <w:noProof w:val="0"/>
              </w:rPr>
            </w:pPr>
            <w:r>
              <w:rPr>
                <w:color w:val="000000"/>
              </w:rPr>
              <w:t>0.59</w:t>
            </w:r>
          </w:p>
        </w:tc>
      </w:tr>
      <w:tr w:rsidR="001E025B" w:rsidRPr="00D71FA0" w14:paraId="1FEDCDEF" w14:textId="77777777" w:rsidTr="00923ABC">
        <w:trPr>
          <w:trHeight w:val="300"/>
        </w:trPr>
        <w:tc>
          <w:tcPr>
            <w:tcW w:w="7920" w:type="dxa"/>
            <w:tcBorders>
              <w:top w:val="nil"/>
              <w:bottom w:val="single" w:sz="2" w:space="0" w:color="auto"/>
            </w:tcBorders>
            <w:noWrap/>
          </w:tcPr>
          <w:p w14:paraId="6509FF17" w14:textId="77777777" w:rsidR="001E025B" w:rsidRPr="00D71FA0" w:rsidRDefault="001E025B" w:rsidP="006B25D3">
            <w:pPr>
              <w:pStyle w:val="TableText"/>
              <w:rPr>
                <w:noProof w:val="0"/>
              </w:rPr>
            </w:pPr>
            <w:r w:rsidRPr="00D71FA0">
              <w:rPr>
                <w:noProof w:val="0"/>
              </w:rPr>
              <w:t>No special education services</w:t>
            </w:r>
          </w:p>
        </w:tc>
        <w:tc>
          <w:tcPr>
            <w:tcW w:w="1152" w:type="dxa"/>
            <w:tcBorders>
              <w:top w:val="nil"/>
              <w:left w:val="nil"/>
              <w:bottom w:val="single" w:sz="2" w:space="0" w:color="auto"/>
              <w:right w:val="nil"/>
            </w:tcBorders>
            <w:shd w:val="clear" w:color="000000" w:fill="FFFFFF"/>
            <w:vAlign w:val="bottom"/>
          </w:tcPr>
          <w:p w14:paraId="4B8C02FA" w14:textId="77777777" w:rsidR="001E025B" w:rsidRPr="00D71FA0" w:rsidRDefault="001E025B" w:rsidP="006B25D3">
            <w:pPr>
              <w:pStyle w:val="TableText"/>
              <w:rPr>
                <w:noProof w:val="0"/>
              </w:rPr>
            </w:pPr>
            <w:r>
              <w:rPr>
                <w:color w:val="000000"/>
              </w:rPr>
              <w:t>573,770</w:t>
            </w:r>
          </w:p>
        </w:tc>
        <w:tc>
          <w:tcPr>
            <w:tcW w:w="1354" w:type="dxa"/>
            <w:tcBorders>
              <w:top w:val="nil"/>
              <w:left w:val="nil"/>
              <w:bottom w:val="single" w:sz="2" w:space="0" w:color="auto"/>
              <w:right w:val="nil"/>
            </w:tcBorders>
            <w:shd w:val="clear" w:color="000000" w:fill="FFFFFF"/>
            <w:vAlign w:val="bottom"/>
          </w:tcPr>
          <w:p w14:paraId="555B00B1"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1F367845"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07B0AD1C" w14:textId="77777777" w:rsidR="001E025B" w:rsidRPr="00D71FA0" w:rsidRDefault="001E025B" w:rsidP="003D08FD">
            <w:pPr>
              <w:pStyle w:val="TableText"/>
              <w:ind w:right="432"/>
              <w:rPr>
                <w:noProof w:val="0"/>
              </w:rPr>
            </w:pPr>
            <w:r>
              <w:rPr>
                <w:color w:val="000000"/>
              </w:rPr>
              <w:t>0.99</w:t>
            </w:r>
          </w:p>
        </w:tc>
      </w:tr>
      <w:tr w:rsidR="001E025B" w:rsidRPr="00D71FA0" w14:paraId="45CDEF3D" w14:textId="77777777" w:rsidTr="00923ABC">
        <w:trPr>
          <w:trHeight w:val="300"/>
        </w:trPr>
        <w:tc>
          <w:tcPr>
            <w:tcW w:w="7920" w:type="dxa"/>
            <w:tcBorders>
              <w:top w:val="single" w:sz="2" w:space="0" w:color="auto"/>
              <w:bottom w:val="nil"/>
            </w:tcBorders>
            <w:noWrap/>
          </w:tcPr>
          <w:p w14:paraId="01021D99" w14:textId="77777777" w:rsidR="001E025B" w:rsidRPr="00D71FA0" w:rsidRDefault="001E025B" w:rsidP="006B25D3">
            <w:pPr>
              <w:pStyle w:val="TableText"/>
              <w:rPr>
                <w:noProof w:val="0"/>
              </w:rPr>
            </w:pPr>
            <w:r w:rsidRPr="00D71FA0">
              <w:rPr>
                <w:noProof w:val="0"/>
              </w:rPr>
              <w:t>Migrant education</w:t>
            </w:r>
          </w:p>
        </w:tc>
        <w:tc>
          <w:tcPr>
            <w:tcW w:w="1152" w:type="dxa"/>
            <w:tcBorders>
              <w:top w:val="single" w:sz="2" w:space="0" w:color="auto"/>
              <w:left w:val="nil"/>
              <w:bottom w:val="nil"/>
              <w:right w:val="nil"/>
            </w:tcBorders>
            <w:shd w:val="clear" w:color="000000" w:fill="FFFFFF"/>
            <w:vAlign w:val="bottom"/>
          </w:tcPr>
          <w:p w14:paraId="49362CE8" w14:textId="77777777" w:rsidR="001E025B" w:rsidRPr="00D71FA0" w:rsidRDefault="001E025B" w:rsidP="006B25D3">
            <w:pPr>
              <w:pStyle w:val="TableText"/>
              <w:rPr>
                <w:noProof w:val="0"/>
              </w:rPr>
            </w:pPr>
            <w:r>
              <w:rPr>
                <w:color w:val="000000"/>
              </w:rPr>
              <w:t>4,299</w:t>
            </w:r>
          </w:p>
        </w:tc>
        <w:tc>
          <w:tcPr>
            <w:tcW w:w="1354" w:type="dxa"/>
            <w:tcBorders>
              <w:top w:val="single" w:sz="2" w:space="0" w:color="auto"/>
              <w:left w:val="nil"/>
              <w:bottom w:val="nil"/>
              <w:right w:val="nil"/>
            </w:tcBorders>
            <w:shd w:val="clear" w:color="000000" w:fill="FFFFFF"/>
            <w:vAlign w:val="bottom"/>
          </w:tcPr>
          <w:p w14:paraId="3E658E35" w14:textId="77777777" w:rsidR="001E025B" w:rsidRPr="00D71FA0" w:rsidRDefault="001E025B" w:rsidP="006B25D3">
            <w:pPr>
              <w:pStyle w:val="TableText"/>
              <w:ind w:right="360"/>
              <w:rPr>
                <w:noProof w:val="0"/>
              </w:rPr>
            </w:pPr>
            <w:r>
              <w:rPr>
                <w:color w:val="000000"/>
              </w:rPr>
              <w:t>0.87</w:t>
            </w:r>
          </w:p>
        </w:tc>
        <w:tc>
          <w:tcPr>
            <w:tcW w:w="1483" w:type="dxa"/>
            <w:tcBorders>
              <w:top w:val="single" w:sz="2" w:space="0" w:color="auto"/>
              <w:left w:val="nil"/>
              <w:bottom w:val="nil"/>
              <w:right w:val="nil"/>
            </w:tcBorders>
            <w:shd w:val="clear" w:color="000000" w:fill="FFFFFF"/>
            <w:vAlign w:val="bottom"/>
          </w:tcPr>
          <w:p w14:paraId="590D68F6"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728079CF" w14:textId="77777777" w:rsidR="001E025B" w:rsidRPr="00D71FA0" w:rsidRDefault="001E025B" w:rsidP="003D08FD">
            <w:pPr>
              <w:pStyle w:val="TableText"/>
              <w:ind w:right="432"/>
              <w:rPr>
                <w:noProof w:val="0"/>
              </w:rPr>
            </w:pPr>
            <w:r>
              <w:rPr>
                <w:color w:val="000000"/>
              </w:rPr>
              <w:t>0.64</w:t>
            </w:r>
          </w:p>
        </w:tc>
      </w:tr>
      <w:tr w:rsidR="001E025B" w:rsidRPr="00D71FA0" w14:paraId="719FDB1A" w14:textId="77777777" w:rsidTr="00923ABC">
        <w:trPr>
          <w:trHeight w:val="300"/>
        </w:trPr>
        <w:tc>
          <w:tcPr>
            <w:tcW w:w="7920" w:type="dxa"/>
            <w:tcBorders>
              <w:top w:val="nil"/>
              <w:bottom w:val="single" w:sz="2" w:space="0" w:color="auto"/>
            </w:tcBorders>
            <w:noWrap/>
          </w:tcPr>
          <w:p w14:paraId="085FC683" w14:textId="77777777" w:rsidR="001E025B" w:rsidRPr="00D71FA0" w:rsidRDefault="001E025B" w:rsidP="006B25D3">
            <w:pPr>
              <w:pStyle w:val="TableText"/>
              <w:rPr>
                <w:noProof w:val="0"/>
              </w:rPr>
            </w:pPr>
            <w:r w:rsidRPr="00D71FA0">
              <w:rPr>
                <w:noProof w:val="0"/>
              </w:rPr>
              <w:t>Not migrant education</w:t>
            </w:r>
          </w:p>
        </w:tc>
        <w:tc>
          <w:tcPr>
            <w:tcW w:w="1152" w:type="dxa"/>
            <w:tcBorders>
              <w:top w:val="nil"/>
              <w:left w:val="nil"/>
              <w:bottom w:val="single" w:sz="2" w:space="0" w:color="auto"/>
              <w:right w:val="nil"/>
            </w:tcBorders>
            <w:shd w:val="clear" w:color="000000" w:fill="FFFFFF"/>
            <w:vAlign w:val="bottom"/>
          </w:tcPr>
          <w:p w14:paraId="5D4F50C7" w14:textId="77777777" w:rsidR="001E025B" w:rsidRPr="00D71FA0" w:rsidRDefault="001E025B" w:rsidP="006B25D3">
            <w:pPr>
              <w:pStyle w:val="TableText"/>
              <w:rPr>
                <w:noProof w:val="0"/>
              </w:rPr>
            </w:pPr>
            <w:r>
              <w:rPr>
                <w:color w:val="000000"/>
              </w:rPr>
              <w:t>632,997</w:t>
            </w:r>
          </w:p>
        </w:tc>
        <w:tc>
          <w:tcPr>
            <w:tcW w:w="1354" w:type="dxa"/>
            <w:tcBorders>
              <w:top w:val="nil"/>
              <w:left w:val="nil"/>
              <w:bottom w:val="single" w:sz="2" w:space="0" w:color="auto"/>
              <w:right w:val="nil"/>
            </w:tcBorders>
            <w:shd w:val="clear" w:color="000000" w:fill="FFFFFF"/>
            <w:vAlign w:val="bottom"/>
          </w:tcPr>
          <w:p w14:paraId="46DABD2E"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50987436"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03AF280B" w14:textId="77777777" w:rsidR="001E025B" w:rsidRPr="00D71FA0" w:rsidRDefault="001E025B" w:rsidP="003D08FD">
            <w:pPr>
              <w:pStyle w:val="TableText"/>
              <w:ind w:right="432"/>
              <w:rPr>
                <w:noProof w:val="0"/>
              </w:rPr>
            </w:pPr>
            <w:r>
              <w:rPr>
                <w:color w:val="000000"/>
              </w:rPr>
              <w:t>1.01</w:t>
            </w:r>
          </w:p>
        </w:tc>
      </w:tr>
      <w:tr w:rsidR="001E025B" w:rsidRPr="00D71FA0" w14:paraId="643C674D" w14:textId="77777777" w:rsidTr="00923ABC">
        <w:trPr>
          <w:trHeight w:val="158"/>
        </w:trPr>
        <w:tc>
          <w:tcPr>
            <w:tcW w:w="7920" w:type="dxa"/>
            <w:tcBorders>
              <w:top w:val="single" w:sz="2" w:space="0" w:color="auto"/>
              <w:bottom w:val="nil"/>
            </w:tcBorders>
            <w:noWrap/>
          </w:tcPr>
          <w:p w14:paraId="1CA55BA0" w14:textId="77777777" w:rsidR="001E025B" w:rsidRPr="00D71FA0" w:rsidRDefault="001E025B" w:rsidP="006B25D3">
            <w:pPr>
              <w:pStyle w:val="TableText"/>
              <w:rPr>
                <w:noProof w:val="0"/>
              </w:rPr>
            </w:pPr>
            <w:r w:rsidRPr="00D71FA0">
              <w:rPr>
                <w:noProof w:val="0"/>
              </w:rPr>
              <w:t>Military</w:t>
            </w:r>
          </w:p>
        </w:tc>
        <w:tc>
          <w:tcPr>
            <w:tcW w:w="1152" w:type="dxa"/>
            <w:tcBorders>
              <w:top w:val="single" w:sz="2" w:space="0" w:color="auto"/>
              <w:left w:val="nil"/>
              <w:bottom w:val="nil"/>
              <w:right w:val="nil"/>
            </w:tcBorders>
            <w:shd w:val="clear" w:color="000000" w:fill="FFFFFF"/>
            <w:vAlign w:val="bottom"/>
          </w:tcPr>
          <w:p w14:paraId="0EB8C140" w14:textId="77777777" w:rsidR="001E025B" w:rsidRPr="00D71FA0" w:rsidRDefault="001E025B" w:rsidP="006B25D3">
            <w:pPr>
              <w:pStyle w:val="TableText"/>
              <w:rPr>
                <w:noProof w:val="0"/>
              </w:rPr>
            </w:pPr>
            <w:r>
              <w:rPr>
                <w:color w:val="000000"/>
              </w:rPr>
              <w:t>10,074</w:t>
            </w:r>
          </w:p>
        </w:tc>
        <w:tc>
          <w:tcPr>
            <w:tcW w:w="1354" w:type="dxa"/>
            <w:tcBorders>
              <w:top w:val="single" w:sz="2" w:space="0" w:color="auto"/>
              <w:left w:val="nil"/>
              <w:bottom w:val="nil"/>
              <w:right w:val="nil"/>
            </w:tcBorders>
            <w:shd w:val="clear" w:color="000000" w:fill="FFFFFF"/>
            <w:vAlign w:val="bottom"/>
          </w:tcPr>
          <w:p w14:paraId="60DA6999" w14:textId="77777777" w:rsidR="001E025B" w:rsidRPr="00D71FA0" w:rsidRDefault="001E025B" w:rsidP="006B25D3">
            <w:pPr>
              <w:pStyle w:val="TableText"/>
              <w:ind w:right="360"/>
              <w:rPr>
                <w:noProof w:val="0"/>
              </w:rPr>
            </w:pPr>
            <w:r>
              <w:rPr>
                <w:color w:val="000000"/>
              </w:rPr>
              <w:t>0.92</w:t>
            </w:r>
          </w:p>
        </w:tc>
        <w:tc>
          <w:tcPr>
            <w:tcW w:w="1483" w:type="dxa"/>
            <w:tcBorders>
              <w:top w:val="single" w:sz="2" w:space="0" w:color="auto"/>
              <w:left w:val="nil"/>
              <w:bottom w:val="nil"/>
              <w:right w:val="nil"/>
            </w:tcBorders>
            <w:shd w:val="clear" w:color="000000" w:fill="FFFFFF"/>
            <w:vAlign w:val="bottom"/>
          </w:tcPr>
          <w:p w14:paraId="3611F903"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6A8AA72D" w14:textId="77777777" w:rsidR="001E025B" w:rsidRPr="00D71FA0" w:rsidRDefault="001E025B" w:rsidP="003D08FD">
            <w:pPr>
              <w:pStyle w:val="TableText"/>
              <w:ind w:right="432"/>
              <w:rPr>
                <w:noProof w:val="0"/>
              </w:rPr>
            </w:pPr>
            <w:r>
              <w:rPr>
                <w:color w:val="000000"/>
              </w:rPr>
              <w:t>1.00</w:t>
            </w:r>
          </w:p>
        </w:tc>
      </w:tr>
      <w:tr w:rsidR="001E025B" w:rsidRPr="00D71FA0" w14:paraId="549AB295" w14:textId="77777777" w:rsidTr="00923ABC">
        <w:trPr>
          <w:trHeight w:val="300"/>
        </w:trPr>
        <w:tc>
          <w:tcPr>
            <w:tcW w:w="7920" w:type="dxa"/>
            <w:tcBorders>
              <w:top w:val="nil"/>
              <w:bottom w:val="single" w:sz="2" w:space="0" w:color="auto"/>
            </w:tcBorders>
            <w:noWrap/>
          </w:tcPr>
          <w:p w14:paraId="7C53DBC5" w14:textId="77777777" w:rsidR="001E025B" w:rsidRPr="00D71FA0" w:rsidRDefault="001E025B" w:rsidP="006B25D3">
            <w:pPr>
              <w:pStyle w:val="TableText"/>
              <w:rPr>
                <w:noProof w:val="0"/>
              </w:rPr>
            </w:pPr>
            <w:r w:rsidRPr="00D71FA0">
              <w:rPr>
                <w:noProof w:val="0"/>
              </w:rPr>
              <w:t>Not military</w:t>
            </w:r>
          </w:p>
        </w:tc>
        <w:tc>
          <w:tcPr>
            <w:tcW w:w="1152" w:type="dxa"/>
            <w:tcBorders>
              <w:top w:val="nil"/>
              <w:left w:val="nil"/>
              <w:bottom w:val="single" w:sz="2" w:space="0" w:color="auto"/>
              <w:right w:val="nil"/>
            </w:tcBorders>
            <w:shd w:val="clear" w:color="000000" w:fill="FFFFFF"/>
            <w:vAlign w:val="bottom"/>
          </w:tcPr>
          <w:p w14:paraId="38231CDD" w14:textId="77777777" w:rsidR="001E025B" w:rsidRPr="00D71FA0" w:rsidRDefault="001E025B" w:rsidP="006B25D3">
            <w:pPr>
              <w:pStyle w:val="TableText"/>
              <w:rPr>
                <w:noProof w:val="0"/>
              </w:rPr>
            </w:pPr>
            <w:r>
              <w:rPr>
                <w:color w:val="000000"/>
              </w:rPr>
              <w:t>627,222</w:t>
            </w:r>
          </w:p>
        </w:tc>
        <w:tc>
          <w:tcPr>
            <w:tcW w:w="1354" w:type="dxa"/>
            <w:tcBorders>
              <w:top w:val="nil"/>
              <w:left w:val="nil"/>
              <w:bottom w:val="single" w:sz="2" w:space="0" w:color="auto"/>
              <w:right w:val="nil"/>
            </w:tcBorders>
            <w:shd w:val="clear" w:color="000000" w:fill="FFFFFF"/>
            <w:vAlign w:val="bottom"/>
          </w:tcPr>
          <w:p w14:paraId="36170D59"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2D67D89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03EDCB3E" w14:textId="77777777" w:rsidR="001E025B" w:rsidRPr="00D71FA0" w:rsidRDefault="001E025B" w:rsidP="003D08FD">
            <w:pPr>
              <w:pStyle w:val="TableText"/>
              <w:ind w:right="432"/>
              <w:rPr>
                <w:noProof w:val="0"/>
              </w:rPr>
            </w:pPr>
            <w:r>
              <w:rPr>
                <w:color w:val="000000"/>
              </w:rPr>
              <w:t>1.01</w:t>
            </w:r>
          </w:p>
        </w:tc>
      </w:tr>
      <w:tr w:rsidR="001E025B" w:rsidRPr="00D71FA0" w14:paraId="053B27DB" w14:textId="77777777" w:rsidTr="00923ABC">
        <w:trPr>
          <w:trHeight w:val="300"/>
        </w:trPr>
        <w:tc>
          <w:tcPr>
            <w:tcW w:w="7920" w:type="dxa"/>
            <w:tcBorders>
              <w:top w:val="single" w:sz="2" w:space="0" w:color="auto"/>
              <w:bottom w:val="nil"/>
            </w:tcBorders>
            <w:noWrap/>
          </w:tcPr>
          <w:p w14:paraId="4DC1ECA6" w14:textId="77777777" w:rsidR="001E025B" w:rsidRPr="00D71FA0" w:rsidRDefault="001E025B" w:rsidP="006B25D3">
            <w:pPr>
              <w:pStyle w:val="TableText"/>
              <w:rPr>
                <w:noProof w:val="0"/>
              </w:rPr>
            </w:pPr>
            <w:r w:rsidRPr="00D71FA0">
              <w:rPr>
                <w:noProof w:val="0"/>
              </w:rPr>
              <w:t>Homeless</w:t>
            </w:r>
          </w:p>
        </w:tc>
        <w:tc>
          <w:tcPr>
            <w:tcW w:w="1152" w:type="dxa"/>
            <w:tcBorders>
              <w:top w:val="single" w:sz="2" w:space="0" w:color="auto"/>
              <w:left w:val="nil"/>
              <w:bottom w:val="nil"/>
              <w:right w:val="nil"/>
            </w:tcBorders>
            <w:shd w:val="clear" w:color="000000" w:fill="FFFFFF"/>
            <w:vAlign w:val="bottom"/>
          </w:tcPr>
          <w:p w14:paraId="23A07313" w14:textId="77777777" w:rsidR="001E025B" w:rsidRPr="00D71FA0" w:rsidRDefault="001E025B" w:rsidP="006B25D3">
            <w:pPr>
              <w:pStyle w:val="TableText"/>
              <w:rPr>
                <w:noProof w:val="0"/>
              </w:rPr>
            </w:pPr>
            <w:r>
              <w:rPr>
                <w:color w:val="000000"/>
              </w:rPr>
              <w:t>16,971</w:t>
            </w:r>
          </w:p>
        </w:tc>
        <w:tc>
          <w:tcPr>
            <w:tcW w:w="1354" w:type="dxa"/>
            <w:tcBorders>
              <w:top w:val="single" w:sz="2" w:space="0" w:color="auto"/>
              <w:left w:val="nil"/>
              <w:bottom w:val="nil"/>
              <w:right w:val="nil"/>
            </w:tcBorders>
            <w:shd w:val="clear" w:color="000000" w:fill="FFFFFF"/>
            <w:vAlign w:val="bottom"/>
          </w:tcPr>
          <w:p w14:paraId="5D6B606A" w14:textId="77777777" w:rsidR="001E025B" w:rsidRPr="00D71FA0" w:rsidRDefault="001E025B" w:rsidP="006B25D3">
            <w:pPr>
              <w:pStyle w:val="TableText"/>
              <w:ind w:right="360"/>
              <w:rPr>
                <w:noProof w:val="0"/>
              </w:rPr>
            </w:pPr>
            <w:r>
              <w:rPr>
                <w:color w:val="000000"/>
              </w:rPr>
              <w:t>0.88</w:t>
            </w:r>
          </w:p>
        </w:tc>
        <w:tc>
          <w:tcPr>
            <w:tcW w:w="1483" w:type="dxa"/>
            <w:tcBorders>
              <w:top w:val="single" w:sz="2" w:space="0" w:color="auto"/>
              <w:left w:val="nil"/>
              <w:bottom w:val="nil"/>
              <w:right w:val="nil"/>
            </w:tcBorders>
            <w:shd w:val="clear" w:color="000000" w:fill="FFFFFF"/>
            <w:vAlign w:val="bottom"/>
          </w:tcPr>
          <w:p w14:paraId="7B5EAB67" w14:textId="77777777" w:rsidR="001E025B" w:rsidRPr="00D71FA0" w:rsidRDefault="001E025B" w:rsidP="003D08FD">
            <w:pPr>
              <w:pStyle w:val="TableText"/>
              <w:ind w:right="360"/>
              <w:rPr>
                <w:noProof w:val="0"/>
              </w:rPr>
            </w:pPr>
            <w:r>
              <w:rPr>
                <w:color w:val="000000"/>
              </w:rPr>
              <w:t>0.29</w:t>
            </w:r>
          </w:p>
        </w:tc>
        <w:tc>
          <w:tcPr>
            <w:tcW w:w="1598" w:type="dxa"/>
            <w:tcBorders>
              <w:top w:val="single" w:sz="2" w:space="0" w:color="auto"/>
              <w:left w:val="nil"/>
              <w:bottom w:val="nil"/>
              <w:right w:val="nil"/>
            </w:tcBorders>
            <w:shd w:val="clear" w:color="000000" w:fill="FFFFFF"/>
            <w:vAlign w:val="bottom"/>
          </w:tcPr>
          <w:p w14:paraId="79E29A02" w14:textId="77777777" w:rsidR="001E025B" w:rsidRPr="00D71FA0" w:rsidRDefault="001E025B" w:rsidP="003D08FD">
            <w:pPr>
              <w:pStyle w:val="TableText"/>
              <w:ind w:right="432"/>
              <w:rPr>
                <w:noProof w:val="0"/>
              </w:rPr>
            </w:pPr>
            <w:r>
              <w:rPr>
                <w:color w:val="000000"/>
              </w:rPr>
              <w:t>0.71</w:t>
            </w:r>
          </w:p>
        </w:tc>
      </w:tr>
      <w:tr w:rsidR="001E025B" w:rsidRPr="00D71FA0" w14:paraId="5ED2A0D2" w14:textId="77777777" w:rsidTr="00923ABC">
        <w:trPr>
          <w:trHeight w:val="300"/>
        </w:trPr>
        <w:tc>
          <w:tcPr>
            <w:tcW w:w="7920" w:type="dxa"/>
            <w:tcBorders>
              <w:top w:val="nil"/>
              <w:bottom w:val="single" w:sz="12" w:space="0" w:color="auto"/>
            </w:tcBorders>
            <w:noWrap/>
          </w:tcPr>
          <w:p w14:paraId="4974AA0A" w14:textId="77777777" w:rsidR="001E025B" w:rsidRPr="00D71FA0" w:rsidRDefault="001E025B" w:rsidP="006B25D3">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000000" w:fill="FFFFFF"/>
            <w:vAlign w:val="bottom"/>
          </w:tcPr>
          <w:p w14:paraId="1BAC254A" w14:textId="77777777" w:rsidR="001E025B" w:rsidRPr="00D71FA0" w:rsidRDefault="001E025B" w:rsidP="006B25D3">
            <w:pPr>
              <w:pStyle w:val="TableText"/>
              <w:rPr>
                <w:noProof w:val="0"/>
              </w:rPr>
            </w:pPr>
            <w:r>
              <w:rPr>
                <w:color w:val="000000"/>
              </w:rPr>
              <w:t>620,325</w:t>
            </w:r>
          </w:p>
        </w:tc>
        <w:tc>
          <w:tcPr>
            <w:tcW w:w="1354" w:type="dxa"/>
            <w:tcBorders>
              <w:top w:val="nil"/>
              <w:left w:val="nil"/>
              <w:bottom w:val="single" w:sz="12" w:space="0" w:color="auto"/>
              <w:right w:val="nil"/>
            </w:tcBorders>
            <w:shd w:val="clear" w:color="000000" w:fill="FFFFFF"/>
            <w:vAlign w:val="bottom"/>
          </w:tcPr>
          <w:p w14:paraId="361F51B0" w14:textId="77777777" w:rsidR="001E025B" w:rsidRPr="00D71FA0" w:rsidRDefault="001E025B" w:rsidP="006B25D3">
            <w:pPr>
              <w:pStyle w:val="TableText"/>
              <w:ind w:right="360"/>
              <w:rPr>
                <w:noProof w:val="0"/>
              </w:rPr>
            </w:pPr>
            <w:r>
              <w:rPr>
                <w:color w:val="000000"/>
              </w:rPr>
              <w:t>0.92</w:t>
            </w:r>
          </w:p>
        </w:tc>
        <w:tc>
          <w:tcPr>
            <w:tcW w:w="1483" w:type="dxa"/>
            <w:tcBorders>
              <w:top w:val="nil"/>
              <w:left w:val="nil"/>
              <w:bottom w:val="single" w:sz="12" w:space="0" w:color="auto"/>
              <w:right w:val="nil"/>
            </w:tcBorders>
            <w:shd w:val="clear" w:color="000000" w:fill="FFFFFF"/>
            <w:vAlign w:val="bottom"/>
          </w:tcPr>
          <w:p w14:paraId="6A8DA38D"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56C85786" w14:textId="77777777" w:rsidR="001E025B" w:rsidRPr="00D71FA0" w:rsidRDefault="001E025B" w:rsidP="003D08FD">
            <w:pPr>
              <w:pStyle w:val="TableText"/>
              <w:ind w:right="432"/>
              <w:rPr>
                <w:noProof w:val="0"/>
              </w:rPr>
            </w:pPr>
            <w:r>
              <w:rPr>
                <w:color w:val="000000"/>
              </w:rPr>
              <w:t>1.02</w:t>
            </w:r>
          </w:p>
        </w:tc>
      </w:tr>
    </w:tbl>
    <w:p w14:paraId="51707CC4" w14:textId="770926BC" w:rsidR="001E025B" w:rsidRPr="00D71FA0" w:rsidRDefault="001E025B" w:rsidP="007311D7">
      <w:pPr>
        <w:pStyle w:val="NormalContinuation"/>
      </w:pPr>
      <w:r>
        <w:fldChar w:fldCharType="begin"/>
      </w:r>
      <w:r>
        <w:instrText xml:space="preserve"> REF _Ref125554297 \h </w:instrText>
      </w:r>
      <w:r>
        <w:fldChar w:fldCharType="separate"/>
      </w:r>
      <w:r w:rsidR="00DF34FA">
        <w:t>Table 8.G.</w:t>
      </w:r>
      <w:r w:rsidR="00DF34FA">
        <w:rPr>
          <w:noProof/>
        </w:rPr>
        <w:t>6</w:t>
      </w:r>
      <w:r>
        <w:fldChar w:fldCharType="end"/>
      </w:r>
      <w:r w:rsidRPr="00D71FA0">
        <w:t xml:space="preserve"> </w:t>
      </w:r>
      <w:r w:rsidRPr="00D71FA0">
        <w:rPr>
          <w:i/>
        </w:rPr>
        <w:t>(continuation)</w:t>
      </w:r>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1E025B" w:rsidRPr="00C821E8" w14:paraId="59309366" w14:textId="77777777" w:rsidTr="00923ABC">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36F5B4B" w14:textId="77777777" w:rsidR="001E025B" w:rsidRPr="00C821E8" w:rsidRDefault="001E025B" w:rsidP="006B25D3">
            <w:pPr>
              <w:pStyle w:val="TableHead"/>
              <w:rPr>
                <w:b/>
                <w:noProof w:val="0"/>
              </w:rPr>
            </w:pPr>
            <w:r w:rsidRPr="00C821E8">
              <w:rPr>
                <w:b/>
                <w:noProof w:val="0"/>
              </w:rPr>
              <w:t>Student Group</w:t>
            </w:r>
          </w:p>
        </w:tc>
        <w:tc>
          <w:tcPr>
            <w:tcW w:w="1152" w:type="dxa"/>
          </w:tcPr>
          <w:p w14:paraId="420E4242" w14:textId="77777777" w:rsidR="001E025B" w:rsidRPr="00C821E8" w:rsidRDefault="001E025B" w:rsidP="006B25D3">
            <w:pPr>
              <w:pStyle w:val="TableHead"/>
              <w:rPr>
                <w:b/>
                <w:noProof w:val="0"/>
              </w:rPr>
            </w:pPr>
            <w:r w:rsidRPr="00C821E8">
              <w:rPr>
                <w:b/>
                <w:noProof w:val="0"/>
              </w:rPr>
              <w:t>Number Tested</w:t>
            </w:r>
          </w:p>
        </w:tc>
        <w:tc>
          <w:tcPr>
            <w:tcW w:w="1354" w:type="dxa"/>
          </w:tcPr>
          <w:p w14:paraId="3810BB0A" w14:textId="77777777" w:rsidR="001E025B" w:rsidRPr="00C821E8" w:rsidRDefault="001E025B" w:rsidP="006B25D3">
            <w:pPr>
              <w:pStyle w:val="TableHead"/>
              <w:rPr>
                <w:b/>
                <w:noProof w:val="0"/>
              </w:rPr>
            </w:pPr>
            <w:r w:rsidRPr="00C821E8">
              <w:rPr>
                <w:b/>
                <w:noProof w:val="0"/>
              </w:rPr>
              <w:t>Reliability</w:t>
            </w:r>
          </w:p>
        </w:tc>
        <w:tc>
          <w:tcPr>
            <w:tcW w:w="1483" w:type="dxa"/>
          </w:tcPr>
          <w:p w14:paraId="74E43909" w14:textId="77777777" w:rsidR="001E025B" w:rsidRPr="00C821E8" w:rsidRDefault="001E025B" w:rsidP="006B25D3">
            <w:pPr>
              <w:pStyle w:val="TableHead"/>
              <w:rPr>
                <w:b/>
                <w:noProof w:val="0"/>
              </w:rPr>
            </w:pPr>
            <w:r w:rsidRPr="00C821E8">
              <w:rPr>
                <w:b/>
                <w:noProof w:val="0"/>
              </w:rPr>
              <w:t>Theta Score SEM</w:t>
            </w:r>
          </w:p>
        </w:tc>
        <w:tc>
          <w:tcPr>
            <w:tcW w:w="1598" w:type="dxa"/>
            <w:shd w:val="clear" w:color="auto" w:fill="auto"/>
          </w:tcPr>
          <w:p w14:paraId="726CF644" w14:textId="77777777" w:rsidR="001E025B" w:rsidRPr="00C821E8" w:rsidRDefault="001E025B" w:rsidP="006B25D3">
            <w:pPr>
              <w:pStyle w:val="TableHead"/>
              <w:rPr>
                <w:b/>
                <w:noProof w:val="0"/>
              </w:rPr>
            </w:pPr>
            <w:r w:rsidRPr="00C821E8">
              <w:rPr>
                <w:b/>
                <w:noProof w:val="0"/>
              </w:rPr>
              <w:t>Theta Score Variance</w:t>
            </w:r>
          </w:p>
        </w:tc>
      </w:tr>
      <w:tr w:rsidR="001E025B" w:rsidRPr="00D71FA0" w14:paraId="1578C914" w14:textId="77777777" w:rsidTr="00923ABC">
        <w:trPr>
          <w:trHeight w:val="300"/>
        </w:trPr>
        <w:tc>
          <w:tcPr>
            <w:tcW w:w="7920" w:type="dxa"/>
            <w:tcBorders>
              <w:top w:val="single" w:sz="4" w:space="0" w:color="auto"/>
              <w:bottom w:val="nil"/>
            </w:tcBorders>
            <w:noWrap/>
          </w:tcPr>
          <w:p w14:paraId="3793A445" w14:textId="77777777" w:rsidR="001E025B" w:rsidRPr="00D71FA0" w:rsidRDefault="001E025B"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3611BA57" w14:textId="77777777" w:rsidR="001E025B" w:rsidRPr="00D71FA0" w:rsidRDefault="001E025B" w:rsidP="006B25D3">
            <w:pPr>
              <w:pStyle w:val="TableText"/>
              <w:rPr>
                <w:noProof w:val="0"/>
              </w:rPr>
            </w:pPr>
            <w:r>
              <w:rPr>
                <w:color w:val="000000"/>
              </w:rPr>
              <w:t>2,097</w:t>
            </w:r>
          </w:p>
        </w:tc>
        <w:tc>
          <w:tcPr>
            <w:tcW w:w="1354" w:type="dxa"/>
            <w:tcBorders>
              <w:top w:val="nil"/>
              <w:left w:val="nil"/>
              <w:bottom w:val="nil"/>
              <w:right w:val="nil"/>
            </w:tcBorders>
            <w:shd w:val="clear" w:color="000000" w:fill="FFFFFF"/>
            <w:vAlign w:val="bottom"/>
          </w:tcPr>
          <w:p w14:paraId="61267C30" w14:textId="77777777" w:rsidR="001E025B" w:rsidRPr="00D71FA0" w:rsidRDefault="001E025B" w:rsidP="00923ABC">
            <w:pPr>
              <w:pStyle w:val="TableText"/>
              <w:ind w:right="360"/>
              <w:rPr>
                <w:noProof w:val="0"/>
              </w:rPr>
            </w:pPr>
            <w:r>
              <w:rPr>
                <w:color w:val="000000"/>
              </w:rPr>
              <w:t>0.84</w:t>
            </w:r>
          </w:p>
        </w:tc>
        <w:tc>
          <w:tcPr>
            <w:tcW w:w="1483" w:type="dxa"/>
            <w:tcBorders>
              <w:top w:val="nil"/>
              <w:left w:val="nil"/>
              <w:bottom w:val="nil"/>
              <w:right w:val="nil"/>
            </w:tcBorders>
            <w:shd w:val="clear" w:color="000000" w:fill="FFFFFF"/>
            <w:vAlign w:val="bottom"/>
          </w:tcPr>
          <w:p w14:paraId="1C771C73"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208B278B" w14:textId="77777777" w:rsidR="001E025B" w:rsidRPr="00D71FA0" w:rsidRDefault="001E025B" w:rsidP="003D08FD">
            <w:pPr>
              <w:pStyle w:val="TableText"/>
              <w:ind w:right="432"/>
              <w:rPr>
                <w:noProof w:val="0"/>
              </w:rPr>
            </w:pPr>
            <w:r>
              <w:rPr>
                <w:color w:val="000000"/>
              </w:rPr>
              <w:t>0.62</w:t>
            </w:r>
          </w:p>
        </w:tc>
      </w:tr>
      <w:tr w:rsidR="001E025B" w:rsidRPr="00D71FA0" w14:paraId="124D4021" w14:textId="77777777" w:rsidTr="00923ABC">
        <w:trPr>
          <w:trHeight w:val="300"/>
        </w:trPr>
        <w:tc>
          <w:tcPr>
            <w:tcW w:w="7920" w:type="dxa"/>
            <w:tcBorders>
              <w:top w:val="nil"/>
              <w:bottom w:val="single" w:sz="2" w:space="0" w:color="auto"/>
            </w:tcBorders>
            <w:noWrap/>
          </w:tcPr>
          <w:p w14:paraId="55C6C5FA" w14:textId="77777777" w:rsidR="001E025B" w:rsidRPr="00D71FA0" w:rsidRDefault="001E025B"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2" w:space="0" w:color="auto"/>
              <w:right w:val="nil"/>
            </w:tcBorders>
            <w:shd w:val="clear" w:color="000000" w:fill="FFFFFF"/>
            <w:vAlign w:val="bottom"/>
          </w:tcPr>
          <w:p w14:paraId="45A5ED20" w14:textId="77777777" w:rsidR="001E025B" w:rsidRPr="00D71FA0" w:rsidRDefault="001E025B" w:rsidP="006B25D3">
            <w:pPr>
              <w:pStyle w:val="TableText"/>
              <w:rPr>
                <w:noProof w:val="0"/>
              </w:rPr>
            </w:pPr>
            <w:r>
              <w:rPr>
                <w:color w:val="000000"/>
              </w:rPr>
              <w:t>635,199</w:t>
            </w:r>
          </w:p>
        </w:tc>
        <w:tc>
          <w:tcPr>
            <w:tcW w:w="1354" w:type="dxa"/>
            <w:tcBorders>
              <w:top w:val="nil"/>
              <w:left w:val="nil"/>
              <w:bottom w:val="single" w:sz="2" w:space="0" w:color="auto"/>
              <w:right w:val="nil"/>
            </w:tcBorders>
            <w:shd w:val="clear" w:color="000000" w:fill="FFFFFF"/>
            <w:vAlign w:val="bottom"/>
          </w:tcPr>
          <w:p w14:paraId="0986AE48" w14:textId="77777777" w:rsidR="001E025B" w:rsidRPr="00D71FA0" w:rsidRDefault="001E025B" w:rsidP="00923ABC">
            <w:pPr>
              <w:pStyle w:val="TableText"/>
              <w:ind w:right="360"/>
              <w:rPr>
                <w:noProof w:val="0"/>
              </w:rPr>
            </w:pPr>
            <w:r>
              <w:rPr>
                <w:color w:val="000000"/>
              </w:rPr>
              <w:t>0.92</w:t>
            </w:r>
          </w:p>
        </w:tc>
        <w:tc>
          <w:tcPr>
            <w:tcW w:w="1483" w:type="dxa"/>
            <w:tcBorders>
              <w:top w:val="nil"/>
              <w:left w:val="nil"/>
              <w:bottom w:val="single" w:sz="2" w:space="0" w:color="auto"/>
              <w:right w:val="nil"/>
            </w:tcBorders>
            <w:shd w:val="clear" w:color="000000" w:fill="FFFFFF"/>
            <w:vAlign w:val="bottom"/>
          </w:tcPr>
          <w:p w14:paraId="0ED8C8D7"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2" w:space="0" w:color="auto"/>
              <w:right w:val="nil"/>
            </w:tcBorders>
            <w:shd w:val="clear" w:color="000000" w:fill="FFFFFF"/>
            <w:vAlign w:val="bottom"/>
          </w:tcPr>
          <w:p w14:paraId="2D9D9AED" w14:textId="77777777" w:rsidR="001E025B" w:rsidRPr="00D71FA0" w:rsidRDefault="001E025B" w:rsidP="003D08FD">
            <w:pPr>
              <w:pStyle w:val="TableText"/>
              <w:ind w:right="432"/>
              <w:rPr>
                <w:noProof w:val="0"/>
              </w:rPr>
            </w:pPr>
            <w:r>
              <w:rPr>
                <w:color w:val="000000"/>
              </w:rPr>
              <w:t>1.01</w:t>
            </w:r>
          </w:p>
        </w:tc>
      </w:tr>
      <w:tr w:rsidR="001E025B" w:rsidRPr="00D71FA0" w14:paraId="1BE88D19" w14:textId="77777777" w:rsidTr="00923ABC">
        <w:trPr>
          <w:trHeight w:val="300"/>
        </w:trPr>
        <w:tc>
          <w:tcPr>
            <w:tcW w:w="7920" w:type="dxa"/>
            <w:tcBorders>
              <w:top w:val="single" w:sz="2" w:space="0" w:color="auto"/>
              <w:bottom w:val="nil"/>
            </w:tcBorders>
            <w:noWrap/>
          </w:tcPr>
          <w:p w14:paraId="38A1F726" w14:textId="77777777" w:rsidR="001E025B" w:rsidRPr="00D71FA0" w:rsidRDefault="001E025B" w:rsidP="006B25D3">
            <w:pPr>
              <w:pStyle w:val="TableText"/>
              <w:rPr>
                <w:noProof w:val="0"/>
              </w:rPr>
            </w:pPr>
            <w:r w:rsidRPr="00D71FA0">
              <w:rPr>
                <w:noProof w:val="0"/>
              </w:rPr>
              <w:t>American Indian or Alaska Native (Primary ethnicity—Not economically disadvantaged)</w:t>
            </w:r>
          </w:p>
        </w:tc>
        <w:tc>
          <w:tcPr>
            <w:tcW w:w="1152" w:type="dxa"/>
            <w:tcBorders>
              <w:top w:val="single" w:sz="2" w:space="0" w:color="auto"/>
              <w:left w:val="nil"/>
              <w:bottom w:val="nil"/>
              <w:right w:val="nil"/>
            </w:tcBorders>
            <w:shd w:val="clear" w:color="000000" w:fill="FFFFFF"/>
            <w:vAlign w:val="bottom"/>
          </w:tcPr>
          <w:p w14:paraId="38933962" w14:textId="77777777" w:rsidR="001E025B" w:rsidRPr="00D71FA0" w:rsidRDefault="001E025B" w:rsidP="006B25D3">
            <w:pPr>
              <w:pStyle w:val="TableText"/>
              <w:rPr>
                <w:noProof w:val="0"/>
              </w:rPr>
            </w:pPr>
            <w:r>
              <w:rPr>
                <w:color w:val="000000"/>
              </w:rPr>
              <w:t>1,110</w:t>
            </w:r>
          </w:p>
        </w:tc>
        <w:tc>
          <w:tcPr>
            <w:tcW w:w="1354" w:type="dxa"/>
            <w:tcBorders>
              <w:top w:val="single" w:sz="2" w:space="0" w:color="auto"/>
              <w:left w:val="nil"/>
              <w:bottom w:val="nil"/>
              <w:right w:val="nil"/>
            </w:tcBorders>
            <w:shd w:val="clear" w:color="000000" w:fill="FFFFFF"/>
            <w:vAlign w:val="bottom"/>
          </w:tcPr>
          <w:p w14:paraId="030D3082" w14:textId="77777777" w:rsidR="001E025B" w:rsidRPr="00D71FA0" w:rsidRDefault="001E025B" w:rsidP="00923ABC">
            <w:pPr>
              <w:pStyle w:val="TableText"/>
              <w:ind w:right="360"/>
              <w:rPr>
                <w:noProof w:val="0"/>
              </w:rPr>
            </w:pPr>
            <w:r>
              <w:rPr>
                <w:color w:val="000000"/>
              </w:rPr>
              <w:t>0.92</w:t>
            </w:r>
          </w:p>
        </w:tc>
        <w:tc>
          <w:tcPr>
            <w:tcW w:w="1483" w:type="dxa"/>
            <w:tcBorders>
              <w:top w:val="single" w:sz="2" w:space="0" w:color="auto"/>
              <w:left w:val="nil"/>
              <w:bottom w:val="nil"/>
              <w:right w:val="nil"/>
            </w:tcBorders>
            <w:shd w:val="clear" w:color="000000" w:fill="FFFFFF"/>
            <w:vAlign w:val="bottom"/>
          </w:tcPr>
          <w:p w14:paraId="2C0A9EC7" w14:textId="77777777" w:rsidR="001E025B" w:rsidRPr="00D71FA0" w:rsidRDefault="001E025B" w:rsidP="003D08FD">
            <w:pPr>
              <w:pStyle w:val="TableText"/>
              <w:ind w:right="360"/>
              <w:rPr>
                <w:noProof w:val="0"/>
              </w:rPr>
            </w:pPr>
            <w:r>
              <w:rPr>
                <w:color w:val="000000"/>
              </w:rPr>
              <w:t>0.28</w:t>
            </w:r>
          </w:p>
        </w:tc>
        <w:tc>
          <w:tcPr>
            <w:tcW w:w="1598" w:type="dxa"/>
            <w:tcBorders>
              <w:top w:val="single" w:sz="2" w:space="0" w:color="auto"/>
              <w:left w:val="nil"/>
              <w:bottom w:val="nil"/>
              <w:right w:val="nil"/>
            </w:tcBorders>
            <w:shd w:val="clear" w:color="000000" w:fill="FFFFFF"/>
            <w:vAlign w:val="bottom"/>
          </w:tcPr>
          <w:p w14:paraId="2E7A10F0" w14:textId="77777777" w:rsidR="001E025B" w:rsidRPr="00D71FA0" w:rsidRDefault="001E025B" w:rsidP="003D08FD">
            <w:pPr>
              <w:pStyle w:val="TableText"/>
              <w:ind w:right="432"/>
              <w:rPr>
                <w:noProof w:val="0"/>
              </w:rPr>
            </w:pPr>
            <w:r>
              <w:rPr>
                <w:color w:val="000000"/>
              </w:rPr>
              <w:t>0.95</w:t>
            </w:r>
          </w:p>
        </w:tc>
      </w:tr>
      <w:tr w:rsidR="001E025B" w:rsidRPr="00D71FA0" w14:paraId="4173C8D8" w14:textId="77777777" w:rsidTr="00923ABC">
        <w:trPr>
          <w:trHeight w:val="300"/>
        </w:trPr>
        <w:tc>
          <w:tcPr>
            <w:tcW w:w="7920" w:type="dxa"/>
            <w:tcBorders>
              <w:top w:val="nil"/>
              <w:bottom w:val="nil"/>
            </w:tcBorders>
            <w:noWrap/>
          </w:tcPr>
          <w:p w14:paraId="4379BD9E" w14:textId="77777777" w:rsidR="001E025B" w:rsidRPr="00D71FA0" w:rsidRDefault="001E025B"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306C1F74" w14:textId="77777777" w:rsidR="001E025B" w:rsidRPr="00D71FA0" w:rsidRDefault="001E025B" w:rsidP="006B25D3">
            <w:pPr>
              <w:pStyle w:val="TableText"/>
              <w:rPr>
                <w:noProof w:val="0"/>
              </w:rPr>
            </w:pPr>
            <w:r>
              <w:rPr>
                <w:color w:val="000000"/>
              </w:rPr>
              <w:t>1,580</w:t>
            </w:r>
          </w:p>
        </w:tc>
        <w:tc>
          <w:tcPr>
            <w:tcW w:w="1354" w:type="dxa"/>
            <w:tcBorders>
              <w:top w:val="nil"/>
              <w:left w:val="nil"/>
              <w:bottom w:val="nil"/>
              <w:right w:val="nil"/>
            </w:tcBorders>
            <w:shd w:val="clear" w:color="000000" w:fill="FFFFFF"/>
            <w:vAlign w:val="bottom"/>
          </w:tcPr>
          <w:p w14:paraId="3EFF82CD" w14:textId="77777777" w:rsidR="001E025B" w:rsidRPr="00D71FA0" w:rsidRDefault="001E025B" w:rsidP="00923ABC">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6B49CE4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097AA760" w14:textId="77777777" w:rsidR="001E025B" w:rsidRPr="00D71FA0" w:rsidRDefault="001E025B" w:rsidP="003D08FD">
            <w:pPr>
              <w:pStyle w:val="TableText"/>
              <w:ind w:right="432"/>
              <w:rPr>
                <w:noProof w:val="0"/>
              </w:rPr>
            </w:pPr>
            <w:r>
              <w:rPr>
                <w:color w:val="000000"/>
              </w:rPr>
              <w:t>0.68</w:t>
            </w:r>
          </w:p>
        </w:tc>
      </w:tr>
      <w:tr w:rsidR="001E025B" w:rsidRPr="00D71FA0" w14:paraId="5D19F95A" w14:textId="77777777" w:rsidTr="00923ABC">
        <w:trPr>
          <w:trHeight w:val="300"/>
        </w:trPr>
        <w:tc>
          <w:tcPr>
            <w:tcW w:w="7920" w:type="dxa"/>
            <w:noWrap/>
          </w:tcPr>
          <w:p w14:paraId="11ECDE70" w14:textId="77777777" w:rsidR="001E025B" w:rsidRPr="00D71FA0" w:rsidRDefault="001E025B"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471E2B9B" w14:textId="77777777" w:rsidR="001E025B" w:rsidRPr="00D71FA0" w:rsidRDefault="001E025B" w:rsidP="006B25D3">
            <w:pPr>
              <w:pStyle w:val="TableText"/>
              <w:rPr>
                <w:noProof w:val="0"/>
              </w:rPr>
            </w:pPr>
            <w:r>
              <w:rPr>
                <w:color w:val="000000"/>
              </w:rPr>
              <w:t>39,820</w:t>
            </w:r>
          </w:p>
        </w:tc>
        <w:tc>
          <w:tcPr>
            <w:tcW w:w="1354" w:type="dxa"/>
            <w:tcBorders>
              <w:top w:val="nil"/>
              <w:left w:val="nil"/>
              <w:bottom w:val="nil"/>
              <w:right w:val="nil"/>
            </w:tcBorders>
            <w:shd w:val="clear" w:color="000000" w:fill="FFFFFF"/>
            <w:vAlign w:val="bottom"/>
          </w:tcPr>
          <w:p w14:paraId="6B7BA6A2" w14:textId="77777777" w:rsidR="001E025B" w:rsidRPr="00D71FA0" w:rsidRDefault="001E025B" w:rsidP="00923ABC">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01B48014" w14:textId="77777777" w:rsidR="001E025B" w:rsidRPr="00D71FA0" w:rsidRDefault="001E025B" w:rsidP="003D08FD">
            <w:pPr>
              <w:pStyle w:val="TableText"/>
              <w:ind w:right="360"/>
              <w:rPr>
                <w:noProof w:val="0"/>
              </w:rPr>
            </w:pPr>
            <w:r>
              <w:rPr>
                <w:color w:val="000000"/>
              </w:rPr>
              <w:t>0.31</w:t>
            </w:r>
          </w:p>
        </w:tc>
        <w:tc>
          <w:tcPr>
            <w:tcW w:w="1598" w:type="dxa"/>
            <w:tcBorders>
              <w:top w:val="nil"/>
              <w:left w:val="nil"/>
              <w:bottom w:val="nil"/>
              <w:right w:val="nil"/>
            </w:tcBorders>
            <w:shd w:val="clear" w:color="000000" w:fill="FFFFFF"/>
            <w:vAlign w:val="bottom"/>
          </w:tcPr>
          <w:p w14:paraId="04A2300C" w14:textId="77777777" w:rsidR="001E025B" w:rsidRPr="00D71FA0" w:rsidRDefault="001E025B" w:rsidP="003D08FD">
            <w:pPr>
              <w:pStyle w:val="TableText"/>
              <w:ind w:right="432"/>
              <w:rPr>
                <w:noProof w:val="0"/>
              </w:rPr>
            </w:pPr>
            <w:r>
              <w:rPr>
                <w:color w:val="000000"/>
              </w:rPr>
              <w:t>1.15</w:t>
            </w:r>
          </w:p>
        </w:tc>
      </w:tr>
      <w:tr w:rsidR="001E025B" w:rsidRPr="00D71FA0" w14:paraId="6B5B7E8F" w14:textId="77777777" w:rsidTr="00923ABC">
        <w:trPr>
          <w:trHeight w:val="300"/>
        </w:trPr>
        <w:tc>
          <w:tcPr>
            <w:tcW w:w="7920" w:type="dxa"/>
            <w:tcBorders>
              <w:top w:val="nil"/>
              <w:bottom w:val="nil"/>
            </w:tcBorders>
            <w:noWrap/>
          </w:tcPr>
          <w:p w14:paraId="487FDCFC" w14:textId="77777777" w:rsidR="001E025B" w:rsidRPr="00D71FA0" w:rsidRDefault="001E025B"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6C4D7E4B" w14:textId="77777777" w:rsidR="001E025B" w:rsidRPr="00D71FA0" w:rsidRDefault="001E025B" w:rsidP="006B25D3">
            <w:pPr>
              <w:pStyle w:val="TableText"/>
              <w:rPr>
                <w:noProof w:val="0"/>
              </w:rPr>
            </w:pPr>
            <w:r>
              <w:rPr>
                <w:color w:val="000000"/>
              </w:rPr>
              <w:t>25,440</w:t>
            </w:r>
          </w:p>
        </w:tc>
        <w:tc>
          <w:tcPr>
            <w:tcW w:w="1354" w:type="dxa"/>
            <w:tcBorders>
              <w:top w:val="nil"/>
              <w:left w:val="nil"/>
              <w:bottom w:val="nil"/>
              <w:right w:val="nil"/>
            </w:tcBorders>
            <w:shd w:val="clear" w:color="000000" w:fill="FFFFFF"/>
            <w:vAlign w:val="bottom"/>
          </w:tcPr>
          <w:p w14:paraId="73F2FFC6" w14:textId="77777777" w:rsidR="001E025B" w:rsidRPr="00D71FA0" w:rsidRDefault="001E025B" w:rsidP="00923ABC">
            <w:pPr>
              <w:pStyle w:val="TableText"/>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4C4B4AF0"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F86A456" w14:textId="77777777" w:rsidR="001E025B" w:rsidRPr="00D71FA0" w:rsidRDefault="001E025B" w:rsidP="003D08FD">
            <w:pPr>
              <w:pStyle w:val="TableText"/>
              <w:ind w:right="432"/>
              <w:rPr>
                <w:noProof w:val="0"/>
              </w:rPr>
            </w:pPr>
            <w:r>
              <w:rPr>
                <w:color w:val="000000"/>
              </w:rPr>
              <w:t>1.04</w:t>
            </w:r>
          </w:p>
        </w:tc>
      </w:tr>
      <w:tr w:rsidR="001E025B" w:rsidRPr="00D71FA0" w14:paraId="7FB5D203" w14:textId="77777777" w:rsidTr="00923ABC">
        <w:trPr>
          <w:trHeight w:val="300"/>
        </w:trPr>
        <w:tc>
          <w:tcPr>
            <w:tcW w:w="7920" w:type="dxa"/>
            <w:tcBorders>
              <w:top w:val="nil"/>
              <w:bottom w:val="nil"/>
            </w:tcBorders>
            <w:noWrap/>
          </w:tcPr>
          <w:p w14:paraId="301335F3" w14:textId="77777777" w:rsidR="001E025B" w:rsidRPr="00D71FA0" w:rsidRDefault="001E025B"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6C098ACF" w14:textId="77777777" w:rsidR="001E025B" w:rsidRPr="00D71FA0" w:rsidRDefault="001E025B" w:rsidP="006B25D3">
            <w:pPr>
              <w:pStyle w:val="TableText"/>
              <w:rPr>
                <w:noProof w:val="0"/>
              </w:rPr>
            </w:pPr>
            <w:r>
              <w:rPr>
                <w:color w:val="000000"/>
              </w:rPr>
              <w:t>1,216</w:t>
            </w:r>
          </w:p>
        </w:tc>
        <w:tc>
          <w:tcPr>
            <w:tcW w:w="1354" w:type="dxa"/>
            <w:tcBorders>
              <w:top w:val="nil"/>
              <w:left w:val="nil"/>
              <w:bottom w:val="nil"/>
              <w:right w:val="nil"/>
            </w:tcBorders>
            <w:shd w:val="clear" w:color="000000" w:fill="FFFFFF"/>
            <w:vAlign w:val="bottom"/>
          </w:tcPr>
          <w:p w14:paraId="451F17BE" w14:textId="77777777" w:rsidR="001E025B" w:rsidRPr="00D71FA0" w:rsidRDefault="001E025B" w:rsidP="00923ABC">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54DEA745"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CC3D456" w14:textId="77777777" w:rsidR="001E025B" w:rsidRPr="00D71FA0" w:rsidRDefault="001E025B" w:rsidP="003D08FD">
            <w:pPr>
              <w:pStyle w:val="TableText"/>
              <w:ind w:right="432"/>
              <w:rPr>
                <w:noProof w:val="0"/>
              </w:rPr>
            </w:pPr>
            <w:r>
              <w:rPr>
                <w:color w:val="000000"/>
              </w:rPr>
              <w:t>0.94</w:t>
            </w:r>
          </w:p>
        </w:tc>
      </w:tr>
      <w:tr w:rsidR="001E025B" w:rsidRPr="00D71FA0" w14:paraId="580200C1" w14:textId="77777777" w:rsidTr="00923ABC">
        <w:trPr>
          <w:trHeight w:val="300"/>
        </w:trPr>
        <w:tc>
          <w:tcPr>
            <w:tcW w:w="7920" w:type="dxa"/>
            <w:tcBorders>
              <w:top w:val="nil"/>
            </w:tcBorders>
            <w:noWrap/>
          </w:tcPr>
          <w:p w14:paraId="7D46B725" w14:textId="77777777" w:rsidR="001E025B" w:rsidRPr="00D71FA0" w:rsidRDefault="001E025B"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1CED029A" w14:textId="77777777" w:rsidR="001E025B" w:rsidRPr="00D71FA0" w:rsidRDefault="001E025B" w:rsidP="006B25D3">
            <w:pPr>
              <w:pStyle w:val="TableText"/>
              <w:rPr>
                <w:noProof w:val="0"/>
              </w:rPr>
            </w:pPr>
            <w:r>
              <w:rPr>
                <w:color w:val="000000"/>
              </w:rPr>
              <w:t>1,488</w:t>
            </w:r>
          </w:p>
        </w:tc>
        <w:tc>
          <w:tcPr>
            <w:tcW w:w="1354" w:type="dxa"/>
            <w:tcBorders>
              <w:top w:val="nil"/>
              <w:left w:val="nil"/>
              <w:bottom w:val="nil"/>
              <w:right w:val="nil"/>
            </w:tcBorders>
            <w:shd w:val="clear" w:color="000000" w:fill="FFFFFF"/>
            <w:vAlign w:val="bottom"/>
          </w:tcPr>
          <w:p w14:paraId="4B8980AC" w14:textId="77777777" w:rsidR="001E025B" w:rsidRPr="00D71FA0" w:rsidRDefault="001E025B" w:rsidP="00923ABC">
            <w:pPr>
              <w:pStyle w:val="TableText"/>
              <w:ind w:right="360"/>
              <w:rPr>
                <w:noProof w:val="0"/>
              </w:rPr>
            </w:pPr>
            <w:r>
              <w:rPr>
                <w:color w:val="000000"/>
              </w:rPr>
              <w:t>0.87</w:t>
            </w:r>
          </w:p>
        </w:tc>
        <w:tc>
          <w:tcPr>
            <w:tcW w:w="1483" w:type="dxa"/>
            <w:tcBorders>
              <w:top w:val="nil"/>
              <w:left w:val="nil"/>
              <w:bottom w:val="nil"/>
              <w:right w:val="nil"/>
            </w:tcBorders>
            <w:shd w:val="clear" w:color="000000" w:fill="FFFFFF"/>
            <w:vAlign w:val="bottom"/>
          </w:tcPr>
          <w:p w14:paraId="751A1F32"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062BC3C5" w14:textId="77777777" w:rsidR="001E025B" w:rsidRPr="00D71FA0" w:rsidRDefault="001E025B" w:rsidP="003D08FD">
            <w:pPr>
              <w:pStyle w:val="TableText"/>
              <w:ind w:right="432"/>
              <w:rPr>
                <w:noProof w:val="0"/>
              </w:rPr>
            </w:pPr>
            <w:r>
              <w:rPr>
                <w:color w:val="000000"/>
              </w:rPr>
              <w:t>0.70</w:t>
            </w:r>
          </w:p>
        </w:tc>
      </w:tr>
      <w:tr w:rsidR="001E025B" w:rsidRPr="00D71FA0" w14:paraId="763D69CF" w14:textId="77777777" w:rsidTr="00923ABC">
        <w:trPr>
          <w:trHeight w:val="300"/>
        </w:trPr>
        <w:tc>
          <w:tcPr>
            <w:tcW w:w="7920" w:type="dxa"/>
            <w:tcBorders>
              <w:top w:val="nil"/>
              <w:bottom w:val="nil"/>
            </w:tcBorders>
            <w:noWrap/>
          </w:tcPr>
          <w:p w14:paraId="5FE3E20C" w14:textId="77777777" w:rsidR="001E025B" w:rsidRPr="00D71FA0" w:rsidRDefault="001E025B"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4463E2D1" w14:textId="77777777" w:rsidR="001E025B" w:rsidRPr="00D71FA0" w:rsidRDefault="001E025B" w:rsidP="006B25D3">
            <w:pPr>
              <w:pStyle w:val="TableText"/>
              <w:rPr>
                <w:noProof w:val="0"/>
              </w:rPr>
            </w:pPr>
            <w:r>
              <w:rPr>
                <w:color w:val="000000"/>
              </w:rPr>
              <w:t>12,450</w:t>
            </w:r>
          </w:p>
        </w:tc>
        <w:tc>
          <w:tcPr>
            <w:tcW w:w="1354" w:type="dxa"/>
            <w:tcBorders>
              <w:top w:val="nil"/>
              <w:left w:val="nil"/>
              <w:bottom w:val="nil"/>
              <w:right w:val="nil"/>
            </w:tcBorders>
            <w:shd w:val="clear" w:color="000000" w:fill="FFFFFF"/>
            <w:vAlign w:val="bottom"/>
          </w:tcPr>
          <w:p w14:paraId="47013A73" w14:textId="77777777" w:rsidR="001E025B" w:rsidRPr="00D71FA0" w:rsidRDefault="001E025B" w:rsidP="00923ABC">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152C3568"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5C099246" w14:textId="77777777" w:rsidR="001E025B" w:rsidRPr="00D71FA0" w:rsidRDefault="001E025B" w:rsidP="003D08FD">
            <w:pPr>
              <w:pStyle w:val="TableText"/>
              <w:ind w:right="432"/>
              <w:rPr>
                <w:noProof w:val="0"/>
              </w:rPr>
            </w:pPr>
            <w:r>
              <w:rPr>
                <w:color w:val="000000"/>
              </w:rPr>
              <w:t>0.87</w:t>
            </w:r>
          </w:p>
        </w:tc>
      </w:tr>
      <w:tr w:rsidR="001E025B" w:rsidRPr="00D71FA0" w14:paraId="6AF30976" w14:textId="77777777" w:rsidTr="00923ABC">
        <w:trPr>
          <w:trHeight w:val="300"/>
        </w:trPr>
        <w:tc>
          <w:tcPr>
            <w:tcW w:w="7920" w:type="dxa"/>
            <w:tcBorders>
              <w:bottom w:val="nil"/>
            </w:tcBorders>
            <w:noWrap/>
          </w:tcPr>
          <w:p w14:paraId="2D1116FF" w14:textId="77777777" w:rsidR="001E025B" w:rsidRPr="00D71FA0" w:rsidRDefault="001E025B"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03AC0497" w14:textId="77777777" w:rsidR="001E025B" w:rsidRPr="00D71FA0" w:rsidRDefault="001E025B" w:rsidP="006B25D3">
            <w:pPr>
              <w:pStyle w:val="TableText"/>
              <w:rPr>
                <w:noProof w:val="0"/>
              </w:rPr>
            </w:pPr>
            <w:r>
              <w:rPr>
                <w:color w:val="000000"/>
              </w:rPr>
              <w:t>6,305</w:t>
            </w:r>
          </w:p>
        </w:tc>
        <w:tc>
          <w:tcPr>
            <w:tcW w:w="1354" w:type="dxa"/>
            <w:tcBorders>
              <w:top w:val="nil"/>
              <w:left w:val="nil"/>
              <w:bottom w:val="nil"/>
              <w:right w:val="nil"/>
            </w:tcBorders>
            <w:shd w:val="clear" w:color="000000" w:fill="FFFFFF"/>
            <w:vAlign w:val="bottom"/>
          </w:tcPr>
          <w:p w14:paraId="7938C10F" w14:textId="77777777" w:rsidR="001E025B" w:rsidRPr="00D71FA0" w:rsidRDefault="001E025B" w:rsidP="00923ABC">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11536319"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470D794B" w14:textId="77777777" w:rsidR="001E025B" w:rsidRPr="00D71FA0" w:rsidRDefault="001E025B" w:rsidP="003D08FD">
            <w:pPr>
              <w:pStyle w:val="TableText"/>
              <w:ind w:right="432"/>
              <w:rPr>
                <w:noProof w:val="0"/>
              </w:rPr>
            </w:pPr>
            <w:r>
              <w:rPr>
                <w:color w:val="000000"/>
              </w:rPr>
              <w:t>0.79</w:t>
            </w:r>
          </w:p>
        </w:tc>
      </w:tr>
      <w:tr w:rsidR="001E025B" w:rsidRPr="00D71FA0" w14:paraId="1999A85C" w14:textId="77777777" w:rsidTr="00923ABC">
        <w:trPr>
          <w:trHeight w:val="300"/>
        </w:trPr>
        <w:tc>
          <w:tcPr>
            <w:tcW w:w="7920" w:type="dxa"/>
            <w:tcBorders>
              <w:top w:val="nil"/>
              <w:bottom w:val="nil"/>
            </w:tcBorders>
            <w:noWrap/>
          </w:tcPr>
          <w:p w14:paraId="08BEDE32" w14:textId="77777777" w:rsidR="001E025B" w:rsidRPr="00D71FA0" w:rsidRDefault="001E025B"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1D5ECE0D" w14:textId="77777777" w:rsidR="001E025B" w:rsidRPr="00D71FA0" w:rsidRDefault="001E025B" w:rsidP="006B25D3">
            <w:pPr>
              <w:pStyle w:val="TableText"/>
              <w:rPr>
                <w:noProof w:val="0"/>
              </w:rPr>
            </w:pPr>
            <w:r>
              <w:rPr>
                <w:color w:val="000000"/>
              </w:rPr>
              <w:t>92,223</w:t>
            </w:r>
          </w:p>
        </w:tc>
        <w:tc>
          <w:tcPr>
            <w:tcW w:w="1354" w:type="dxa"/>
            <w:tcBorders>
              <w:top w:val="nil"/>
              <w:left w:val="nil"/>
              <w:bottom w:val="nil"/>
              <w:right w:val="nil"/>
            </w:tcBorders>
            <w:shd w:val="clear" w:color="000000" w:fill="FFFFFF"/>
            <w:vAlign w:val="bottom"/>
          </w:tcPr>
          <w:p w14:paraId="591390CD" w14:textId="77777777" w:rsidR="001E025B" w:rsidRPr="00D71FA0" w:rsidRDefault="001E025B" w:rsidP="00923ABC">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5EA6FEA2" w14:textId="77777777" w:rsidR="001E025B" w:rsidRPr="00D71FA0" w:rsidRDefault="001E025B" w:rsidP="003D08FD">
            <w:pPr>
              <w:pStyle w:val="TableText"/>
              <w:ind w:right="360"/>
              <w:rPr>
                <w:noProof w:val="0"/>
              </w:rPr>
            </w:pPr>
            <w:r>
              <w:rPr>
                <w:color w:val="000000"/>
              </w:rPr>
              <w:t>0.28</w:t>
            </w:r>
          </w:p>
        </w:tc>
        <w:tc>
          <w:tcPr>
            <w:tcW w:w="1598" w:type="dxa"/>
            <w:tcBorders>
              <w:top w:val="nil"/>
              <w:left w:val="nil"/>
              <w:bottom w:val="nil"/>
              <w:right w:val="nil"/>
            </w:tcBorders>
            <w:shd w:val="clear" w:color="000000" w:fill="FFFFFF"/>
            <w:vAlign w:val="bottom"/>
          </w:tcPr>
          <w:p w14:paraId="478377D9" w14:textId="77777777" w:rsidR="001E025B" w:rsidRPr="00D71FA0" w:rsidRDefault="001E025B" w:rsidP="003D08FD">
            <w:pPr>
              <w:pStyle w:val="TableText"/>
              <w:ind w:right="432"/>
              <w:rPr>
                <w:noProof w:val="0"/>
              </w:rPr>
            </w:pPr>
            <w:r>
              <w:rPr>
                <w:color w:val="000000"/>
              </w:rPr>
              <w:t>0.85</w:t>
            </w:r>
          </w:p>
        </w:tc>
      </w:tr>
      <w:tr w:rsidR="001E025B" w:rsidRPr="00D71FA0" w14:paraId="1AEDE852" w14:textId="77777777" w:rsidTr="00923ABC">
        <w:trPr>
          <w:trHeight w:val="300"/>
        </w:trPr>
        <w:tc>
          <w:tcPr>
            <w:tcW w:w="7920" w:type="dxa"/>
            <w:tcBorders>
              <w:top w:val="nil"/>
            </w:tcBorders>
            <w:noWrap/>
          </w:tcPr>
          <w:p w14:paraId="36DC93CF" w14:textId="77777777" w:rsidR="001E025B" w:rsidRPr="00D71FA0" w:rsidRDefault="001E025B"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471F437E" w14:textId="77777777" w:rsidR="001E025B" w:rsidRPr="00D71FA0" w:rsidRDefault="001E025B" w:rsidP="006B25D3">
            <w:pPr>
              <w:pStyle w:val="TableText"/>
              <w:rPr>
                <w:noProof w:val="0"/>
              </w:rPr>
            </w:pPr>
            <w:r>
              <w:rPr>
                <w:color w:val="000000"/>
              </w:rPr>
              <w:t>263,768</w:t>
            </w:r>
          </w:p>
        </w:tc>
        <w:tc>
          <w:tcPr>
            <w:tcW w:w="1354" w:type="dxa"/>
            <w:tcBorders>
              <w:top w:val="nil"/>
              <w:left w:val="nil"/>
              <w:bottom w:val="nil"/>
              <w:right w:val="nil"/>
            </w:tcBorders>
            <w:shd w:val="clear" w:color="000000" w:fill="FFFFFF"/>
            <w:vAlign w:val="bottom"/>
          </w:tcPr>
          <w:p w14:paraId="156D03B4" w14:textId="77777777" w:rsidR="001E025B" w:rsidRPr="00D71FA0" w:rsidRDefault="001E025B" w:rsidP="00923ABC">
            <w:pPr>
              <w:pStyle w:val="TableText"/>
              <w:ind w:right="360"/>
              <w:rPr>
                <w:noProof w:val="0"/>
              </w:rPr>
            </w:pPr>
            <w:r>
              <w:rPr>
                <w:color w:val="000000"/>
              </w:rPr>
              <w:t>0.88</w:t>
            </w:r>
          </w:p>
        </w:tc>
        <w:tc>
          <w:tcPr>
            <w:tcW w:w="1483" w:type="dxa"/>
            <w:tcBorders>
              <w:top w:val="nil"/>
              <w:left w:val="nil"/>
              <w:bottom w:val="nil"/>
              <w:right w:val="nil"/>
            </w:tcBorders>
            <w:shd w:val="clear" w:color="000000" w:fill="FFFFFF"/>
            <w:vAlign w:val="bottom"/>
          </w:tcPr>
          <w:p w14:paraId="1233DC7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6A9CC2E6" w14:textId="77777777" w:rsidR="001E025B" w:rsidRPr="00D71FA0" w:rsidRDefault="001E025B" w:rsidP="003D08FD">
            <w:pPr>
              <w:pStyle w:val="TableText"/>
              <w:ind w:right="432"/>
              <w:rPr>
                <w:noProof w:val="0"/>
              </w:rPr>
            </w:pPr>
            <w:r>
              <w:rPr>
                <w:color w:val="000000"/>
              </w:rPr>
              <w:t>0.67</w:t>
            </w:r>
          </w:p>
        </w:tc>
      </w:tr>
      <w:tr w:rsidR="001E025B" w:rsidRPr="00D71FA0" w14:paraId="3F13909A" w14:textId="77777777" w:rsidTr="00923ABC">
        <w:trPr>
          <w:trHeight w:val="300"/>
        </w:trPr>
        <w:tc>
          <w:tcPr>
            <w:tcW w:w="7920" w:type="dxa"/>
            <w:tcBorders>
              <w:bottom w:val="nil"/>
            </w:tcBorders>
            <w:noWrap/>
          </w:tcPr>
          <w:p w14:paraId="33F64172" w14:textId="77777777" w:rsidR="001E025B" w:rsidRPr="00D71FA0" w:rsidRDefault="001E025B"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093979F9" w14:textId="77777777" w:rsidR="001E025B" w:rsidRPr="00D71FA0" w:rsidRDefault="001E025B" w:rsidP="006B25D3">
            <w:pPr>
              <w:pStyle w:val="TableText"/>
              <w:rPr>
                <w:noProof w:val="0"/>
              </w:rPr>
            </w:pPr>
            <w:r>
              <w:rPr>
                <w:color w:val="000000"/>
              </w:rPr>
              <w:t>10,540</w:t>
            </w:r>
          </w:p>
        </w:tc>
        <w:tc>
          <w:tcPr>
            <w:tcW w:w="1354" w:type="dxa"/>
            <w:tcBorders>
              <w:top w:val="nil"/>
              <w:left w:val="nil"/>
              <w:bottom w:val="nil"/>
              <w:right w:val="nil"/>
            </w:tcBorders>
            <w:shd w:val="clear" w:color="000000" w:fill="FFFFFF"/>
            <w:vAlign w:val="bottom"/>
          </w:tcPr>
          <w:p w14:paraId="7D090AD6" w14:textId="77777777" w:rsidR="001E025B" w:rsidRPr="00D71FA0" w:rsidRDefault="001E025B" w:rsidP="00923ABC">
            <w:pPr>
              <w:pStyle w:val="TableText"/>
              <w:ind w:right="360"/>
              <w:rPr>
                <w:noProof w:val="0"/>
              </w:rPr>
            </w:pPr>
            <w:r>
              <w:rPr>
                <w:color w:val="000000"/>
              </w:rPr>
              <w:t>0.90</w:t>
            </w:r>
          </w:p>
        </w:tc>
        <w:tc>
          <w:tcPr>
            <w:tcW w:w="1483" w:type="dxa"/>
            <w:tcBorders>
              <w:top w:val="nil"/>
              <w:left w:val="nil"/>
              <w:bottom w:val="nil"/>
              <w:right w:val="nil"/>
            </w:tcBorders>
            <w:shd w:val="clear" w:color="000000" w:fill="FFFFFF"/>
            <w:vAlign w:val="bottom"/>
          </w:tcPr>
          <w:p w14:paraId="5EF1BB96"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AB64F77" w14:textId="77777777" w:rsidR="001E025B" w:rsidRPr="00D71FA0" w:rsidRDefault="001E025B" w:rsidP="003D08FD">
            <w:pPr>
              <w:pStyle w:val="TableText"/>
              <w:ind w:right="432"/>
              <w:rPr>
                <w:noProof w:val="0"/>
              </w:rPr>
            </w:pPr>
            <w:r>
              <w:rPr>
                <w:color w:val="000000"/>
              </w:rPr>
              <w:t>0.82</w:t>
            </w:r>
          </w:p>
        </w:tc>
      </w:tr>
      <w:tr w:rsidR="001E025B" w:rsidRPr="00D71FA0" w14:paraId="77AEFC66" w14:textId="77777777" w:rsidTr="00923ABC">
        <w:trPr>
          <w:trHeight w:val="300"/>
        </w:trPr>
        <w:tc>
          <w:tcPr>
            <w:tcW w:w="7920" w:type="dxa"/>
            <w:tcBorders>
              <w:top w:val="nil"/>
              <w:bottom w:val="nil"/>
            </w:tcBorders>
            <w:noWrap/>
          </w:tcPr>
          <w:p w14:paraId="6C9F2DE6" w14:textId="77777777" w:rsidR="001E025B" w:rsidRPr="00D71FA0" w:rsidRDefault="001E025B"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31B0B51C" w14:textId="77777777" w:rsidR="001E025B" w:rsidRPr="00D71FA0" w:rsidRDefault="001E025B" w:rsidP="006B25D3">
            <w:pPr>
              <w:pStyle w:val="TableText"/>
              <w:rPr>
                <w:noProof w:val="0"/>
              </w:rPr>
            </w:pPr>
            <w:r>
              <w:rPr>
                <w:color w:val="000000"/>
              </w:rPr>
              <w:t>19,799</w:t>
            </w:r>
          </w:p>
        </w:tc>
        <w:tc>
          <w:tcPr>
            <w:tcW w:w="1354" w:type="dxa"/>
            <w:tcBorders>
              <w:top w:val="nil"/>
              <w:left w:val="nil"/>
              <w:bottom w:val="nil"/>
              <w:right w:val="nil"/>
            </w:tcBorders>
            <w:shd w:val="clear" w:color="000000" w:fill="FFFFFF"/>
            <w:vAlign w:val="bottom"/>
          </w:tcPr>
          <w:p w14:paraId="6320C405" w14:textId="77777777" w:rsidR="001E025B" w:rsidRPr="00D71FA0" w:rsidRDefault="001E025B" w:rsidP="00923ABC">
            <w:pPr>
              <w:pStyle w:val="TableText"/>
              <w:ind w:right="360"/>
              <w:rPr>
                <w:noProof w:val="0"/>
              </w:rPr>
            </w:pPr>
            <w:r>
              <w:rPr>
                <w:color w:val="000000"/>
              </w:rPr>
              <w:t>0.85</w:t>
            </w:r>
          </w:p>
        </w:tc>
        <w:tc>
          <w:tcPr>
            <w:tcW w:w="1483" w:type="dxa"/>
            <w:tcBorders>
              <w:top w:val="nil"/>
              <w:left w:val="nil"/>
              <w:bottom w:val="nil"/>
              <w:right w:val="nil"/>
            </w:tcBorders>
            <w:shd w:val="clear" w:color="000000" w:fill="FFFFFF"/>
            <w:vAlign w:val="bottom"/>
          </w:tcPr>
          <w:p w14:paraId="7B0CCD47" w14:textId="77777777" w:rsidR="001E025B" w:rsidRPr="00D71FA0" w:rsidRDefault="001E025B" w:rsidP="003D08FD">
            <w:pPr>
              <w:pStyle w:val="TableText"/>
              <w:ind w:right="360"/>
              <w:rPr>
                <w:noProof w:val="0"/>
              </w:rPr>
            </w:pPr>
            <w:r>
              <w:rPr>
                <w:color w:val="000000"/>
              </w:rPr>
              <w:t>0.30</w:t>
            </w:r>
          </w:p>
        </w:tc>
        <w:tc>
          <w:tcPr>
            <w:tcW w:w="1598" w:type="dxa"/>
            <w:tcBorders>
              <w:top w:val="nil"/>
              <w:left w:val="nil"/>
              <w:bottom w:val="nil"/>
              <w:right w:val="nil"/>
            </w:tcBorders>
            <w:shd w:val="clear" w:color="000000" w:fill="FFFFFF"/>
            <w:vAlign w:val="bottom"/>
          </w:tcPr>
          <w:p w14:paraId="352C185A" w14:textId="77777777" w:rsidR="001E025B" w:rsidRPr="00D71FA0" w:rsidRDefault="001E025B" w:rsidP="003D08FD">
            <w:pPr>
              <w:pStyle w:val="TableText"/>
              <w:ind w:right="432"/>
              <w:rPr>
                <w:noProof w:val="0"/>
              </w:rPr>
            </w:pPr>
            <w:r>
              <w:rPr>
                <w:color w:val="000000"/>
              </w:rPr>
              <w:t>0.62</w:t>
            </w:r>
          </w:p>
        </w:tc>
      </w:tr>
      <w:tr w:rsidR="001E025B" w:rsidRPr="00D71FA0" w14:paraId="774A1E3E" w14:textId="77777777" w:rsidTr="00923ABC">
        <w:trPr>
          <w:trHeight w:val="300"/>
        </w:trPr>
        <w:tc>
          <w:tcPr>
            <w:tcW w:w="7920" w:type="dxa"/>
            <w:tcBorders>
              <w:top w:val="nil"/>
              <w:bottom w:val="nil"/>
            </w:tcBorders>
            <w:noWrap/>
          </w:tcPr>
          <w:p w14:paraId="0F15CEBE" w14:textId="77777777" w:rsidR="001E025B" w:rsidRPr="00D71FA0" w:rsidRDefault="001E025B" w:rsidP="006B25D3">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52A901E6" w14:textId="77777777" w:rsidR="001E025B" w:rsidRPr="00D71FA0" w:rsidRDefault="001E025B" w:rsidP="006B25D3">
            <w:pPr>
              <w:pStyle w:val="TableText"/>
              <w:keepNext/>
              <w:keepLines/>
              <w:rPr>
                <w:noProof w:val="0"/>
              </w:rPr>
            </w:pPr>
            <w:r>
              <w:rPr>
                <w:color w:val="000000"/>
              </w:rPr>
              <w:t>98,231</w:t>
            </w:r>
          </w:p>
        </w:tc>
        <w:tc>
          <w:tcPr>
            <w:tcW w:w="1354" w:type="dxa"/>
            <w:tcBorders>
              <w:top w:val="nil"/>
              <w:left w:val="nil"/>
              <w:bottom w:val="nil"/>
              <w:right w:val="nil"/>
            </w:tcBorders>
            <w:shd w:val="clear" w:color="000000" w:fill="FFFFFF"/>
            <w:vAlign w:val="bottom"/>
          </w:tcPr>
          <w:p w14:paraId="38BABB35" w14:textId="77777777" w:rsidR="001E025B" w:rsidRPr="00D71FA0" w:rsidRDefault="001E025B" w:rsidP="00923ABC">
            <w:pPr>
              <w:pStyle w:val="TableText"/>
              <w:keepNext/>
              <w:keepLines/>
              <w:ind w:right="360"/>
              <w:rPr>
                <w:noProof w:val="0"/>
              </w:rPr>
            </w:pPr>
            <w:r>
              <w:rPr>
                <w:color w:val="000000"/>
              </w:rPr>
              <w:t>0.92</w:t>
            </w:r>
          </w:p>
        </w:tc>
        <w:tc>
          <w:tcPr>
            <w:tcW w:w="1483" w:type="dxa"/>
            <w:tcBorders>
              <w:top w:val="nil"/>
              <w:left w:val="nil"/>
              <w:bottom w:val="nil"/>
              <w:right w:val="nil"/>
            </w:tcBorders>
            <w:shd w:val="clear" w:color="000000" w:fill="FFFFFF"/>
            <w:vAlign w:val="bottom"/>
          </w:tcPr>
          <w:p w14:paraId="6EACB43F"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728BC67A" w14:textId="77777777" w:rsidR="001E025B" w:rsidRPr="00D71FA0" w:rsidRDefault="001E025B" w:rsidP="003D08FD">
            <w:pPr>
              <w:pStyle w:val="TableText"/>
              <w:ind w:right="432"/>
              <w:rPr>
                <w:noProof w:val="0"/>
              </w:rPr>
            </w:pPr>
            <w:r>
              <w:rPr>
                <w:color w:val="000000"/>
              </w:rPr>
              <w:t>1.10</w:t>
            </w:r>
          </w:p>
        </w:tc>
      </w:tr>
      <w:tr w:rsidR="001E025B" w:rsidRPr="00D71FA0" w14:paraId="460D73C4" w14:textId="77777777" w:rsidTr="00923ABC">
        <w:trPr>
          <w:trHeight w:val="300"/>
        </w:trPr>
        <w:tc>
          <w:tcPr>
            <w:tcW w:w="7920" w:type="dxa"/>
            <w:tcBorders>
              <w:top w:val="nil"/>
              <w:bottom w:val="nil"/>
            </w:tcBorders>
            <w:noWrap/>
          </w:tcPr>
          <w:p w14:paraId="71772E53" w14:textId="77777777" w:rsidR="001E025B" w:rsidRPr="00D71FA0" w:rsidRDefault="001E025B"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04392576" w14:textId="77777777" w:rsidR="001E025B" w:rsidRPr="00D71FA0" w:rsidRDefault="001E025B" w:rsidP="006B25D3">
            <w:pPr>
              <w:pStyle w:val="TableText"/>
              <w:rPr>
                <w:noProof w:val="0"/>
              </w:rPr>
            </w:pPr>
            <w:r>
              <w:rPr>
                <w:color w:val="000000"/>
              </w:rPr>
              <w:t>37,806</w:t>
            </w:r>
          </w:p>
        </w:tc>
        <w:tc>
          <w:tcPr>
            <w:tcW w:w="1354" w:type="dxa"/>
            <w:tcBorders>
              <w:top w:val="nil"/>
              <w:left w:val="nil"/>
              <w:bottom w:val="nil"/>
              <w:right w:val="nil"/>
            </w:tcBorders>
            <w:shd w:val="clear" w:color="000000" w:fill="FFFFFF"/>
            <w:vAlign w:val="bottom"/>
          </w:tcPr>
          <w:p w14:paraId="1F5EC45C" w14:textId="77777777" w:rsidR="001E025B" w:rsidRPr="00D71FA0" w:rsidRDefault="001E025B" w:rsidP="00923ABC">
            <w:pPr>
              <w:pStyle w:val="TableText"/>
              <w:ind w:right="360"/>
              <w:rPr>
                <w:noProof w:val="0"/>
              </w:rPr>
            </w:pPr>
            <w:r>
              <w:rPr>
                <w:color w:val="000000"/>
              </w:rPr>
              <w:t>0.91</w:t>
            </w:r>
          </w:p>
        </w:tc>
        <w:tc>
          <w:tcPr>
            <w:tcW w:w="1483" w:type="dxa"/>
            <w:tcBorders>
              <w:top w:val="nil"/>
              <w:left w:val="nil"/>
              <w:bottom w:val="nil"/>
              <w:right w:val="nil"/>
            </w:tcBorders>
            <w:shd w:val="clear" w:color="000000" w:fill="FFFFFF"/>
            <w:vAlign w:val="bottom"/>
          </w:tcPr>
          <w:p w14:paraId="119FC282"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38F5BAD6" w14:textId="77777777" w:rsidR="001E025B" w:rsidRPr="00D71FA0" w:rsidRDefault="001E025B" w:rsidP="003D08FD">
            <w:pPr>
              <w:pStyle w:val="TableText"/>
              <w:ind w:right="432"/>
              <w:rPr>
                <w:noProof w:val="0"/>
              </w:rPr>
            </w:pPr>
            <w:r>
              <w:rPr>
                <w:color w:val="000000"/>
              </w:rPr>
              <w:t>0.91</w:t>
            </w:r>
          </w:p>
        </w:tc>
      </w:tr>
      <w:tr w:rsidR="001E025B" w:rsidRPr="00D71FA0" w14:paraId="663E7173" w14:textId="77777777" w:rsidTr="00923ABC">
        <w:trPr>
          <w:trHeight w:val="300"/>
        </w:trPr>
        <w:tc>
          <w:tcPr>
            <w:tcW w:w="7920" w:type="dxa"/>
            <w:tcBorders>
              <w:top w:val="nil"/>
              <w:bottom w:val="nil"/>
            </w:tcBorders>
            <w:noWrap/>
          </w:tcPr>
          <w:p w14:paraId="0D1EFFBF" w14:textId="77777777" w:rsidR="001E025B" w:rsidRPr="00D71FA0" w:rsidRDefault="001E025B"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7945F82F" w14:textId="77777777" w:rsidR="001E025B" w:rsidRPr="00D71FA0" w:rsidRDefault="001E025B" w:rsidP="006B25D3">
            <w:pPr>
              <w:pStyle w:val="TableText"/>
              <w:rPr>
                <w:noProof w:val="0"/>
              </w:rPr>
            </w:pPr>
            <w:r>
              <w:rPr>
                <w:color w:val="000000"/>
              </w:rPr>
              <w:t>17,062</w:t>
            </w:r>
          </w:p>
        </w:tc>
        <w:tc>
          <w:tcPr>
            <w:tcW w:w="1354" w:type="dxa"/>
            <w:tcBorders>
              <w:top w:val="nil"/>
              <w:left w:val="nil"/>
              <w:bottom w:val="nil"/>
              <w:right w:val="nil"/>
            </w:tcBorders>
            <w:shd w:val="clear" w:color="000000" w:fill="FFFFFF"/>
            <w:vAlign w:val="bottom"/>
          </w:tcPr>
          <w:p w14:paraId="0C4F0CF4" w14:textId="77777777" w:rsidR="001E025B" w:rsidRPr="00D71FA0" w:rsidRDefault="001E025B" w:rsidP="00923ABC">
            <w:pPr>
              <w:pStyle w:val="TableText"/>
              <w:ind w:right="360"/>
              <w:rPr>
                <w:noProof w:val="0"/>
              </w:rPr>
            </w:pPr>
            <w:r>
              <w:rPr>
                <w:color w:val="000000"/>
              </w:rPr>
              <w:t>0.93</w:t>
            </w:r>
          </w:p>
        </w:tc>
        <w:tc>
          <w:tcPr>
            <w:tcW w:w="1483" w:type="dxa"/>
            <w:tcBorders>
              <w:top w:val="nil"/>
              <w:left w:val="nil"/>
              <w:bottom w:val="nil"/>
              <w:right w:val="nil"/>
            </w:tcBorders>
            <w:shd w:val="clear" w:color="000000" w:fill="FFFFFF"/>
            <w:vAlign w:val="bottom"/>
          </w:tcPr>
          <w:p w14:paraId="4FB09314"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nil"/>
              <w:right w:val="nil"/>
            </w:tcBorders>
            <w:shd w:val="clear" w:color="000000" w:fill="FFFFFF"/>
            <w:vAlign w:val="bottom"/>
          </w:tcPr>
          <w:p w14:paraId="44074713" w14:textId="77777777" w:rsidR="001E025B" w:rsidRPr="00D71FA0" w:rsidRDefault="001E025B" w:rsidP="003D08FD">
            <w:pPr>
              <w:pStyle w:val="TableText"/>
              <w:ind w:right="432"/>
              <w:rPr>
                <w:noProof w:val="0"/>
              </w:rPr>
            </w:pPr>
            <w:r>
              <w:rPr>
                <w:color w:val="000000"/>
              </w:rPr>
              <w:t>1.18</w:t>
            </w:r>
          </w:p>
        </w:tc>
      </w:tr>
      <w:tr w:rsidR="001E025B" w:rsidRPr="00D71FA0" w14:paraId="50829678" w14:textId="77777777" w:rsidTr="00923ABC">
        <w:trPr>
          <w:trHeight w:val="300"/>
        </w:trPr>
        <w:tc>
          <w:tcPr>
            <w:tcW w:w="7920" w:type="dxa"/>
            <w:tcBorders>
              <w:top w:val="nil"/>
              <w:bottom w:val="single" w:sz="12" w:space="0" w:color="auto"/>
            </w:tcBorders>
            <w:noWrap/>
          </w:tcPr>
          <w:p w14:paraId="049348E9" w14:textId="77777777" w:rsidR="001E025B" w:rsidRPr="00D71FA0" w:rsidRDefault="001E025B"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2160B6FD" w14:textId="77777777" w:rsidR="001E025B" w:rsidRPr="00D71FA0" w:rsidRDefault="001E025B" w:rsidP="006B25D3">
            <w:pPr>
              <w:pStyle w:val="TableText"/>
              <w:rPr>
                <w:noProof w:val="0"/>
              </w:rPr>
            </w:pPr>
            <w:r>
              <w:rPr>
                <w:color w:val="000000"/>
              </w:rPr>
              <w:t>8,458</w:t>
            </w:r>
          </w:p>
        </w:tc>
        <w:tc>
          <w:tcPr>
            <w:tcW w:w="1354" w:type="dxa"/>
            <w:tcBorders>
              <w:top w:val="nil"/>
              <w:left w:val="nil"/>
              <w:bottom w:val="single" w:sz="12" w:space="0" w:color="auto"/>
              <w:right w:val="nil"/>
            </w:tcBorders>
            <w:shd w:val="clear" w:color="000000" w:fill="FFFFFF"/>
            <w:vAlign w:val="bottom"/>
          </w:tcPr>
          <w:p w14:paraId="1658BF0F" w14:textId="77777777" w:rsidR="001E025B" w:rsidRPr="00D71FA0" w:rsidRDefault="001E025B" w:rsidP="00923ABC">
            <w:pPr>
              <w:pStyle w:val="TableText"/>
              <w:ind w:right="360"/>
              <w:rPr>
                <w:noProof w:val="0"/>
              </w:rPr>
            </w:pPr>
            <w:r>
              <w:rPr>
                <w:color w:val="000000"/>
              </w:rPr>
              <w:t>0.91</w:t>
            </w:r>
          </w:p>
        </w:tc>
        <w:tc>
          <w:tcPr>
            <w:tcW w:w="1483" w:type="dxa"/>
            <w:tcBorders>
              <w:top w:val="nil"/>
              <w:left w:val="nil"/>
              <w:bottom w:val="single" w:sz="12" w:space="0" w:color="auto"/>
              <w:right w:val="nil"/>
            </w:tcBorders>
            <w:shd w:val="clear" w:color="000000" w:fill="FFFFFF"/>
            <w:vAlign w:val="bottom"/>
          </w:tcPr>
          <w:p w14:paraId="65A6704C" w14:textId="77777777" w:rsidR="001E025B" w:rsidRPr="00D71FA0" w:rsidRDefault="001E025B" w:rsidP="003D08FD">
            <w:pPr>
              <w:pStyle w:val="TableText"/>
              <w:ind w:right="360"/>
              <w:rPr>
                <w:noProof w:val="0"/>
              </w:rPr>
            </w:pPr>
            <w:r>
              <w:rPr>
                <w:color w:val="000000"/>
              </w:rPr>
              <w:t>0.29</w:t>
            </w:r>
          </w:p>
        </w:tc>
        <w:tc>
          <w:tcPr>
            <w:tcW w:w="1598" w:type="dxa"/>
            <w:tcBorders>
              <w:top w:val="nil"/>
              <w:left w:val="nil"/>
              <w:bottom w:val="single" w:sz="12" w:space="0" w:color="auto"/>
              <w:right w:val="nil"/>
            </w:tcBorders>
            <w:shd w:val="clear" w:color="000000" w:fill="FFFFFF"/>
            <w:vAlign w:val="bottom"/>
          </w:tcPr>
          <w:p w14:paraId="3D2F093F" w14:textId="77777777" w:rsidR="001E025B" w:rsidRPr="00D71FA0" w:rsidRDefault="001E025B" w:rsidP="003D08FD">
            <w:pPr>
              <w:pStyle w:val="TableText"/>
              <w:ind w:right="432"/>
              <w:rPr>
                <w:noProof w:val="0"/>
              </w:rPr>
            </w:pPr>
            <w:r>
              <w:rPr>
                <w:color w:val="000000"/>
              </w:rPr>
              <w:t>0.94</w:t>
            </w:r>
          </w:p>
        </w:tc>
      </w:tr>
    </w:tbl>
    <w:p w14:paraId="3CD3589A" w14:textId="77777777" w:rsidR="001E025B" w:rsidRDefault="001E025B" w:rsidP="009716C9">
      <w:pPr>
        <w:pStyle w:val="Caption"/>
        <w:pageBreakBefore/>
      </w:pPr>
      <w:bookmarkStart w:id="1763" w:name="_Ref125554361"/>
      <w:bookmarkStart w:id="1764" w:name="_Toc136523489"/>
      <w:r>
        <w:t>Table 8.G.</w:t>
      </w:r>
      <w:fldSimple w:instr=" SEQ Table_8.G. \* ARABIC ">
        <w:r>
          <w:rPr>
            <w:noProof/>
          </w:rPr>
          <w:t>7</w:t>
        </w:r>
      </w:fldSimple>
      <w:bookmarkEnd w:id="1763"/>
      <w:r>
        <w:t xml:space="preserve">  </w:t>
      </w:r>
      <w:r w:rsidRPr="00D71FA0">
        <w:t>Reliabilities and SEMs by ELPAC Performance Levels</w:t>
      </w:r>
      <w:bookmarkEnd w:id="1764"/>
    </w:p>
    <w:tbl>
      <w:tblPr>
        <w:tblStyle w:val="TRs"/>
        <w:tblW w:w="0" w:type="auto"/>
        <w:tblLayout w:type="fixed"/>
        <w:tblLook w:val="04A0" w:firstRow="1" w:lastRow="0" w:firstColumn="1" w:lastColumn="0" w:noHBand="0" w:noVBand="1"/>
      </w:tblPr>
      <w:tblGrid>
        <w:gridCol w:w="1886"/>
        <w:gridCol w:w="2736"/>
        <w:gridCol w:w="1152"/>
        <w:gridCol w:w="1350"/>
        <w:gridCol w:w="1483"/>
        <w:gridCol w:w="1598"/>
      </w:tblGrid>
      <w:tr w:rsidR="001E025B" w:rsidRPr="00C821E8" w14:paraId="47BEE235" w14:textId="77777777" w:rsidTr="00315258">
        <w:trPr>
          <w:cnfStyle w:val="100000000000" w:firstRow="1" w:lastRow="0" w:firstColumn="0" w:lastColumn="0" w:oddVBand="0" w:evenVBand="0" w:oddHBand="0" w:evenHBand="0" w:firstRowFirstColumn="0" w:firstRowLastColumn="0" w:lastRowFirstColumn="0" w:lastRowLastColumn="0"/>
          <w:trHeight w:val="576"/>
        </w:trPr>
        <w:tc>
          <w:tcPr>
            <w:tcW w:w="1886" w:type="dxa"/>
            <w:hideMark/>
          </w:tcPr>
          <w:p w14:paraId="12FAF213" w14:textId="77777777" w:rsidR="001E025B" w:rsidRPr="00C821E8" w:rsidRDefault="001E025B" w:rsidP="006B25D3">
            <w:pPr>
              <w:pStyle w:val="TableHead"/>
              <w:rPr>
                <w:b/>
                <w:bCs w:val="0"/>
                <w:noProof w:val="0"/>
              </w:rPr>
            </w:pPr>
            <w:r w:rsidRPr="00C821E8">
              <w:rPr>
                <w:b/>
                <w:bCs w:val="0"/>
                <w:noProof w:val="0"/>
              </w:rPr>
              <w:t>Grade Level or Grade Band</w:t>
            </w:r>
          </w:p>
        </w:tc>
        <w:tc>
          <w:tcPr>
            <w:tcW w:w="2736" w:type="dxa"/>
            <w:hideMark/>
          </w:tcPr>
          <w:p w14:paraId="40258C7B" w14:textId="77777777" w:rsidR="001E025B" w:rsidRPr="00C821E8" w:rsidRDefault="001E025B" w:rsidP="006B25D3">
            <w:pPr>
              <w:pStyle w:val="TableHead"/>
              <w:rPr>
                <w:b/>
                <w:bCs w:val="0"/>
                <w:noProof w:val="0"/>
              </w:rPr>
            </w:pPr>
            <w:r w:rsidRPr="00C821E8">
              <w:rPr>
                <w:b/>
                <w:bCs w:val="0"/>
                <w:noProof w:val="0"/>
              </w:rPr>
              <w:t>Group</w:t>
            </w:r>
          </w:p>
        </w:tc>
        <w:tc>
          <w:tcPr>
            <w:tcW w:w="1152" w:type="dxa"/>
            <w:hideMark/>
          </w:tcPr>
          <w:p w14:paraId="7B8B32C1" w14:textId="77777777" w:rsidR="001E025B" w:rsidRPr="00C821E8" w:rsidRDefault="001E025B" w:rsidP="006B25D3">
            <w:pPr>
              <w:pStyle w:val="TableHead"/>
              <w:rPr>
                <w:b/>
                <w:bCs w:val="0"/>
                <w:noProof w:val="0"/>
              </w:rPr>
            </w:pPr>
            <w:r w:rsidRPr="00C821E8">
              <w:rPr>
                <w:b/>
                <w:bCs w:val="0"/>
                <w:noProof w:val="0"/>
              </w:rPr>
              <w:t>Number Tested</w:t>
            </w:r>
          </w:p>
        </w:tc>
        <w:tc>
          <w:tcPr>
            <w:tcW w:w="1350" w:type="dxa"/>
            <w:hideMark/>
          </w:tcPr>
          <w:p w14:paraId="262721C8" w14:textId="77777777" w:rsidR="001E025B" w:rsidRPr="00C821E8" w:rsidRDefault="001E025B" w:rsidP="006B25D3">
            <w:pPr>
              <w:pStyle w:val="TableHead"/>
              <w:rPr>
                <w:b/>
                <w:bCs w:val="0"/>
                <w:noProof w:val="0"/>
              </w:rPr>
            </w:pPr>
            <w:r w:rsidRPr="00C821E8">
              <w:rPr>
                <w:b/>
                <w:bCs w:val="0"/>
                <w:noProof w:val="0"/>
              </w:rPr>
              <w:t>Reliability</w:t>
            </w:r>
          </w:p>
        </w:tc>
        <w:tc>
          <w:tcPr>
            <w:tcW w:w="1483" w:type="dxa"/>
            <w:hideMark/>
          </w:tcPr>
          <w:p w14:paraId="4647BF50" w14:textId="77777777" w:rsidR="001E025B" w:rsidRPr="00C821E8" w:rsidRDefault="001E025B" w:rsidP="006B25D3">
            <w:pPr>
              <w:pStyle w:val="TableHead"/>
              <w:rPr>
                <w:b/>
                <w:bCs w:val="0"/>
                <w:noProof w:val="0"/>
              </w:rPr>
            </w:pPr>
            <w:r w:rsidRPr="00C821E8">
              <w:rPr>
                <w:b/>
                <w:bCs w:val="0"/>
                <w:noProof w:val="0"/>
              </w:rPr>
              <w:t>Theta Score SEM</w:t>
            </w:r>
          </w:p>
        </w:tc>
        <w:tc>
          <w:tcPr>
            <w:tcW w:w="1598" w:type="dxa"/>
            <w:hideMark/>
          </w:tcPr>
          <w:p w14:paraId="498328BE" w14:textId="77777777" w:rsidR="001E025B" w:rsidRPr="00C821E8" w:rsidRDefault="001E025B" w:rsidP="006B25D3">
            <w:pPr>
              <w:pStyle w:val="TableHead"/>
              <w:rPr>
                <w:b/>
                <w:bCs w:val="0"/>
                <w:noProof w:val="0"/>
              </w:rPr>
            </w:pPr>
            <w:r w:rsidRPr="00C821E8">
              <w:rPr>
                <w:b/>
                <w:bCs w:val="0"/>
                <w:noProof w:val="0"/>
              </w:rPr>
              <w:t>Theta Score Variance</w:t>
            </w:r>
          </w:p>
        </w:tc>
      </w:tr>
      <w:tr w:rsidR="001E025B" w:rsidRPr="00D71FA0" w14:paraId="2A3E7606" w14:textId="77777777" w:rsidTr="00315258">
        <w:trPr>
          <w:trHeight w:val="308"/>
        </w:trPr>
        <w:tc>
          <w:tcPr>
            <w:tcW w:w="1886" w:type="dxa"/>
            <w:tcBorders>
              <w:top w:val="single" w:sz="4" w:space="0" w:color="auto"/>
            </w:tcBorders>
            <w:noWrap/>
            <w:hideMark/>
          </w:tcPr>
          <w:p w14:paraId="00F8D54A" w14:textId="77777777" w:rsidR="001E025B" w:rsidRPr="00D71FA0" w:rsidRDefault="001E025B" w:rsidP="00D0559F">
            <w:pPr>
              <w:pStyle w:val="TableText"/>
            </w:pPr>
            <w:r w:rsidRPr="00D71FA0">
              <w:t>Grade 5</w:t>
            </w:r>
          </w:p>
        </w:tc>
        <w:tc>
          <w:tcPr>
            <w:tcW w:w="2736" w:type="dxa"/>
            <w:tcBorders>
              <w:top w:val="single" w:sz="4" w:space="0" w:color="auto"/>
            </w:tcBorders>
            <w:noWrap/>
            <w:hideMark/>
          </w:tcPr>
          <w:p w14:paraId="651B16AD"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5B41DDCA" w14:textId="77777777" w:rsidR="001E025B" w:rsidRPr="00D71FA0" w:rsidRDefault="001E025B" w:rsidP="00D0559F">
            <w:pPr>
              <w:spacing w:after="0"/>
              <w:ind w:left="0" w:right="29"/>
              <w:jc w:val="right"/>
              <w:rPr>
                <w:rFonts w:eastAsia="Times New Roman"/>
              </w:rPr>
            </w:pPr>
            <w:r>
              <w:rPr>
                <w:color w:val="000000"/>
              </w:rPr>
              <w:t>89,287</w:t>
            </w:r>
          </w:p>
        </w:tc>
        <w:tc>
          <w:tcPr>
            <w:tcW w:w="1350" w:type="dxa"/>
            <w:tcBorders>
              <w:top w:val="nil"/>
              <w:left w:val="nil"/>
              <w:bottom w:val="nil"/>
              <w:right w:val="nil"/>
            </w:tcBorders>
            <w:shd w:val="clear" w:color="000000" w:fill="FFFFFF"/>
            <w:noWrap/>
            <w:vAlign w:val="bottom"/>
          </w:tcPr>
          <w:p w14:paraId="08E665C1" w14:textId="77777777" w:rsidR="001E025B" w:rsidRPr="00D71FA0" w:rsidRDefault="001E025B" w:rsidP="006B25D3">
            <w:pPr>
              <w:spacing w:before="20" w:after="20"/>
              <w:ind w:left="0" w:right="360"/>
              <w:jc w:val="right"/>
              <w:rPr>
                <w:rFonts w:eastAsia="Times New Roman"/>
              </w:rPr>
            </w:pPr>
            <w:r>
              <w:rPr>
                <w:color w:val="000000"/>
              </w:rPr>
              <w:t>0.84</w:t>
            </w:r>
          </w:p>
        </w:tc>
        <w:tc>
          <w:tcPr>
            <w:tcW w:w="1483" w:type="dxa"/>
            <w:tcBorders>
              <w:top w:val="nil"/>
              <w:left w:val="nil"/>
              <w:bottom w:val="nil"/>
              <w:right w:val="nil"/>
            </w:tcBorders>
            <w:shd w:val="clear" w:color="000000" w:fill="FFFFFF"/>
            <w:noWrap/>
            <w:vAlign w:val="bottom"/>
          </w:tcPr>
          <w:p w14:paraId="09DA48A6" w14:textId="77777777" w:rsidR="001E025B" w:rsidRPr="00D71FA0" w:rsidRDefault="001E025B" w:rsidP="003D08FD">
            <w:pPr>
              <w:spacing w:before="20" w:after="20"/>
              <w:ind w:left="0" w:right="360"/>
              <w:jc w:val="right"/>
              <w:rPr>
                <w:rFonts w:eastAsia="Times New Roman"/>
              </w:rPr>
            </w:pPr>
            <w:r>
              <w:rPr>
                <w:color w:val="000000"/>
              </w:rPr>
              <w:t>0.29</w:t>
            </w:r>
          </w:p>
        </w:tc>
        <w:tc>
          <w:tcPr>
            <w:tcW w:w="1598" w:type="dxa"/>
            <w:tcBorders>
              <w:top w:val="nil"/>
              <w:left w:val="nil"/>
              <w:bottom w:val="nil"/>
              <w:right w:val="nil"/>
            </w:tcBorders>
            <w:shd w:val="clear" w:color="000000" w:fill="FFFFFF"/>
            <w:noWrap/>
            <w:vAlign w:val="bottom"/>
          </w:tcPr>
          <w:p w14:paraId="1621D03D" w14:textId="77777777" w:rsidR="001E025B" w:rsidRPr="00D71FA0" w:rsidRDefault="001E025B" w:rsidP="00D0559F">
            <w:pPr>
              <w:spacing w:before="20" w:after="20"/>
              <w:ind w:left="0" w:right="432"/>
              <w:jc w:val="right"/>
              <w:rPr>
                <w:rFonts w:eastAsia="Times New Roman"/>
              </w:rPr>
            </w:pPr>
            <w:r>
              <w:rPr>
                <w:color w:val="000000"/>
              </w:rPr>
              <w:t>0.53</w:t>
            </w:r>
          </w:p>
        </w:tc>
      </w:tr>
      <w:tr w:rsidR="001E025B" w:rsidRPr="00D71FA0" w14:paraId="3992160E" w14:textId="77777777" w:rsidTr="00315258">
        <w:trPr>
          <w:trHeight w:val="308"/>
        </w:trPr>
        <w:tc>
          <w:tcPr>
            <w:tcW w:w="1886" w:type="dxa"/>
            <w:noWrap/>
            <w:hideMark/>
          </w:tcPr>
          <w:p w14:paraId="3942910F" w14:textId="77777777" w:rsidR="001E025B" w:rsidRPr="00D71FA0" w:rsidRDefault="001E025B" w:rsidP="00D0559F">
            <w:pPr>
              <w:pStyle w:val="TableText"/>
            </w:pPr>
            <w:r w:rsidRPr="00D71FA0">
              <w:t>Grade 5</w:t>
            </w:r>
          </w:p>
        </w:tc>
        <w:tc>
          <w:tcPr>
            <w:tcW w:w="2736" w:type="dxa"/>
            <w:noWrap/>
            <w:hideMark/>
          </w:tcPr>
          <w:p w14:paraId="49C3ADDD"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72F1C0B6" w14:textId="77777777" w:rsidR="001E025B" w:rsidRPr="00D71FA0" w:rsidRDefault="001E025B" w:rsidP="00D0559F">
            <w:pPr>
              <w:pStyle w:val="TableText"/>
              <w:ind w:right="72"/>
              <w:rPr>
                <w:rFonts w:eastAsia="Times New Roman"/>
              </w:rPr>
            </w:pPr>
            <w:r>
              <w:t>10,659</w:t>
            </w:r>
          </w:p>
        </w:tc>
        <w:tc>
          <w:tcPr>
            <w:tcW w:w="1350" w:type="dxa"/>
            <w:tcBorders>
              <w:top w:val="nil"/>
              <w:left w:val="nil"/>
              <w:bottom w:val="nil"/>
              <w:right w:val="nil"/>
            </w:tcBorders>
            <w:shd w:val="clear" w:color="000000" w:fill="FFFFFF"/>
            <w:noWrap/>
            <w:vAlign w:val="bottom"/>
          </w:tcPr>
          <w:p w14:paraId="3F7B069F" w14:textId="77777777" w:rsidR="001E025B" w:rsidRPr="00D71FA0" w:rsidRDefault="001E025B" w:rsidP="00D0559F">
            <w:pPr>
              <w:pStyle w:val="TableText"/>
              <w:ind w:right="360"/>
              <w:rPr>
                <w:rFonts w:eastAsia="Times New Roman"/>
              </w:rPr>
            </w:pPr>
            <w:r>
              <w:t>0.59</w:t>
            </w:r>
          </w:p>
        </w:tc>
        <w:tc>
          <w:tcPr>
            <w:tcW w:w="1483" w:type="dxa"/>
            <w:tcBorders>
              <w:top w:val="nil"/>
              <w:left w:val="nil"/>
              <w:bottom w:val="nil"/>
              <w:right w:val="nil"/>
            </w:tcBorders>
            <w:shd w:val="clear" w:color="000000" w:fill="FFFFFF"/>
            <w:noWrap/>
            <w:vAlign w:val="bottom"/>
          </w:tcPr>
          <w:p w14:paraId="6DB9C904" w14:textId="77777777" w:rsidR="001E025B" w:rsidRPr="00D71FA0" w:rsidRDefault="001E025B" w:rsidP="00D0559F">
            <w:pPr>
              <w:pStyle w:val="TableText"/>
              <w:ind w:right="360"/>
              <w:rPr>
                <w:rFonts w:eastAsia="Times New Roman"/>
              </w:rPr>
            </w:pPr>
            <w:r>
              <w:t>0.36</w:t>
            </w:r>
          </w:p>
        </w:tc>
        <w:tc>
          <w:tcPr>
            <w:tcW w:w="1598" w:type="dxa"/>
            <w:tcBorders>
              <w:top w:val="nil"/>
              <w:left w:val="nil"/>
              <w:bottom w:val="nil"/>
              <w:right w:val="nil"/>
            </w:tcBorders>
            <w:shd w:val="clear" w:color="000000" w:fill="FFFFFF"/>
            <w:noWrap/>
            <w:vAlign w:val="bottom"/>
          </w:tcPr>
          <w:p w14:paraId="0B6194B2" w14:textId="77777777" w:rsidR="001E025B" w:rsidRPr="00D71FA0" w:rsidRDefault="001E025B" w:rsidP="00D0559F">
            <w:pPr>
              <w:pStyle w:val="TableText"/>
              <w:ind w:right="432"/>
              <w:rPr>
                <w:rFonts w:eastAsia="Times New Roman"/>
              </w:rPr>
            </w:pPr>
            <w:r>
              <w:t>0.31</w:t>
            </w:r>
          </w:p>
        </w:tc>
      </w:tr>
      <w:tr w:rsidR="001E025B" w:rsidRPr="00D71FA0" w14:paraId="629142D0" w14:textId="77777777" w:rsidTr="00315258">
        <w:trPr>
          <w:trHeight w:val="308"/>
        </w:trPr>
        <w:tc>
          <w:tcPr>
            <w:tcW w:w="1886" w:type="dxa"/>
            <w:noWrap/>
            <w:hideMark/>
          </w:tcPr>
          <w:p w14:paraId="3464E310" w14:textId="77777777" w:rsidR="001E025B" w:rsidRPr="00D71FA0" w:rsidRDefault="001E025B" w:rsidP="00D0559F">
            <w:pPr>
              <w:pStyle w:val="TableText"/>
            </w:pPr>
            <w:r w:rsidRPr="00D71FA0">
              <w:t>Grade 5</w:t>
            </w:r>
          </w:p>
        </w:tc>
        <w:tc>
          <w:tcPr>
            <w:tcW w:w="2736" w:type="dxa"/>
            <w:noWrap/>
            <w:hideMark/>
          </w:tcPr>
          <w:p w14:paraId="1D67BDB2"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2FE52A2F" w14:textId="77777777" w:rsidR="001E025B" w:rsidRPr="00D71FA0" w:rsidRDefault="001E025B" w:rsidP="00D0559F">
            <w:pPr>
              <w:pStyle w:val="TableText"/>
              <w:ind w:right="72"/>
              <w:rPr>
                <w:rFonts w:eastAsia="Times New Roman"/>
              </w:rPr>
            </w:pPr>
            <w:r>
              <w:t>26,127</w:t>
            </w:r>
          </w:p>
        </w:tc>
        <w:tc>
          <w:tcPr>
            <w:tcW w:w="1350" w:type="dxa"/>
            <w:tcBorders>
              <w:top w:val="nil"/>
              <w:left w:val="nil"/>
              <w:bottom w:val="nil"/>
              <w:right w:val="nil"/>
            </w:tcBorders>
            <w:shd w:val="clear" w:color="000000" w:fill="FFFFFF"/>
            <w:noWrap/>
            <w:vAlign w:val="bottom"/>
          </w:tcPr>
          <w:p w14:paraId="059022B9" w14:textId="77777777" w:rsidR="001E025B" w:rsidRPr="00D71FA0" w:rsidRDefault="001E025B" w:rsidP="00D0559F">
            <w:pPr>
              <w:pStyle w:val="TableText"/>
              <w:ind w:right="360"/>
              <w:rPr>
                <w:rFonts w:eastAsia="Times New Roman"/>
              </w:rPr>
            </w:pPr>
            <w:r>
              <w:t>0.63</w:t>
            </w:r>
          </w:p>
        </w:tc>
        <w:tc>
          <w:tcPr>
            <w:tcW w:w="1483" w:type="dxa"/>
            <w:tcBorders>
              <w:top w:val="nil"/>
              <w:left w:val="nil"/>
              <w:bottom w:val="nil"/>
              <w:right w:val="nil"/>
            </w:tcBorders>
            <w:shd w:val="clear" w:color="000000" w:fill="FFFFFF"/>
            <w:noWrap/>
            <w:vAlign w:val="bottom"/>
          </w:tcPr>
          <w:p w14:paraId="0590B7ED" w14:textId="77777777" w:rsidR="001E025B" w:rsidRPr="00D71FA0" w:rsidRDefault="001E025B" w:rsidP="00D0559F">
            <w:pPr>
              <w:pStyle w:val="TableText"/>
              <w:ind w:right="360"/>
              <w:rPr>
                <w:rFonts w:eastAsia="Times New Roman"/>
              </w:rPr>
            </w:pPr>
            <w:r>
              <w:t>0.31</w:t>
            </w:r>
          </w:p>
        </w:tc>
        <w:tc>
          <w:tcPr>
            <w:tcW w:w="1598" w:type="dxa"/>
            <w:tcBorders>
              <w:top w:val="nil"/>
              <w:left w:val="nil"/>
              <w:bottom w:val="nil"/>
              <w:right w:val="nil"/>
            </w:tcBorders>
            <w:shd w:val="clear" w:color="000000" w:fill="FFFFFF"/>
            <w:noWrap/>
            <w:vAlign w:val="bottom"/>
          </w:tcPr>
          <w:p w14:paraId="1BECB2BA" w14:textId="77777777" w:rsidR="001E025B" w:rsidRPr="00D71FA0" w:rsidRDefault="001E025B" w:rsidP="00D0559F">
            <w:pPr>
              <w:pStyle w:val="TableText"/>
              <w:ind w:right="432"/>
              <w:rPr>
                <w:rFonts w:eastAsia="Times New Roman"/>
              </w:rPr>
            </w:pPr>
            <w:r>
              <w:t>0.26</w:t>
            </w:r>
          </w:p>
        </w:tc>
      </w:tr>
      <w:tr w:rsidR="001E025B" w:rsidRPr="00D71FA0" w14:paraId="54A99535" w14:textId="77777777" w:rsidTr="00315258">
        <w:trPr>
          <w:trHeight w:val="308"/>
        </w:trPr>
        <w:tc>
          <w:tcPr>
            <w:tcW w:w="1886" w:type="dxa"/>
            <w:tcBorders>
              <w:bottom w:val="nil"/>
            </w:tcBorders>
            <w:noWrap/>
            <w:hideMark/>
          </w:tcPr>
          <w:p w14:paraId="79BD1D12" w14:textId="77777777" w:rsidR="001E025B" w:rsidRPr="00D71FA0" w:rsidRDefault="001E025B" w:rsidP="00D0559F">
            <w:pPr>
              <w:pStyle w:val="TableText"/>
            </w:pPr>
            <w:r w:rsidRPr="00D71FA0">
              <w:t>Grade 5</w:t>
            </w:r>
          </w:p>
        </w:tc>
        <w:tc>
          <w:tcPr>
            <w:tcW w:w="2736" w:type="dxa"/>
            <w:tcBorders>
              <w:bottom w:val="nil"/>
            </w:tcBorders>
            <w:noWrap/>
            <w:hideMark/>
          </w:tcPr>
          <w:p w14:paraId="671130E0"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198CEC9A" w14:textId="77777777" w:rsidR="001E025B" w:rsidRPr="00D71FA0" w:rsidRDefault="001E025B" w:rsidP="00D0559F">
            <w:pPr>
              <w:pStyle w:val="TableText"/>
              <w:ind w:right="72"/>
              <w:rPr>
                <w:rFonts w:eastAsia="Times New Roman"/>
              </w:rPr>
            </w:pPr>
            <w:r>
              <w:t>33,316</w:t>
            </w:r>
          </w:p>
        </w:tc>
        <w:tc>
          <w:tcPr>
            <w:tcW w:w="1350" w:type="dxa"/>
            <w:tcBorders>
              <w:top w:val="nil"/>
              <w:left w:val="nil"/>
              <w:bottom w:val="nil"/>
              <w:right w:val="nil"/>
            </w:tcBorders>
            <w:shd w:val="clear" w:color="000000" w:fill="FFFFFF"/>
            <w:noWrap/>
            <w:vAlign w:val="bottom"/>
          </w:tcPr>
          <w:p w14:paraId="4E5D80A6" w14:textId="77777777" w:rsidR="001E025B" w:rsidRPr="00D71FA0" w:rsidRDefault="001E025B" w:rsidP="00D0559F">
            <w:pPr>
              <w:pStyle w:val="TableText"/>
              <w:ind w:right="360"/>
              <w:rPr>
                <w:rFonts w:eastAsia="Times New Roman"/>
              </w:rPr>
            </w:pPr>
            <w:r>
              <w:t>0.75</w:t>
            </w:r>
          </w:p>
        </w:tc>
        <w:tc>
          <w:tcPr>
            <w:tcW w:w="1483" w:type="dxa"/>
            <w:tcBorders>
              <w:top w:val="nil"/>
              <w:left w:val="nil"/>
              <w:bottom w:val="nil"/>
              <w:right w:val="nil"/>
            </w:tcBorders>
            <w:shd w:val="clear" w:color="000000" w:fill="FFFFFF"/>
            <w:noWrap/>
            <w:vAlign w:val="bottom"/>
          </w:tcPr>
          <w:p w14:paraId="741D3CB0" w14:textId="77777777" w:rsidR="001E025B" w:rsidRPr="00D71FA0" w:rsidRDefault="001E025B" w:rsidP="00D0559F">
            <w:pPr>
              <w:pStyle w:val="TableText"/>
              <w:ind w:right="360"/>
              <w:rPr>
                <w:rFonts w:eastAsia="Times New Roman"/>
              </w:rPr>
            </w:pPr>
            <w:r>
              <w:t>0.27</w:t>
            </w:r>
          </w:p>
        </w:tc>
        <w:tc>
          <w:tcPr>
            <w:tcW w:w="1598" w:type="dxa"/>
            <w:tcBorders>
              <w:top w:val="nil"/>
              <w:left w:val="nil"/>
              <w:bottom w:val="nil"/>
              <w:right w:val="nil"/>
            </w:tcBorders>
            <w:shd w:val="clear" w:color="000000" w:fill="FFFFFF"/>
            <w:noWrap/>
            <w:vAlign w:val="bottom"/>
          </w:tcPr>
          <w:p w14:paraId="20AE2AB8" w14:textId="77777777" w:rsidR="001E025B" w:rsidRPr="00D71FA0" w:rsidRDefault="001E025B" w:rsidP="00D0559F">
            <w:pPr>
              <w:pStyle w:val="TableText"/>
              <w:ind w:right="432"/>
              <w:rPr>
                <w:rFonts w:eastAsia="Times New Roman"/>
              </w:rPr>
            </w:pPr>
            <w:r>
              <w:t>0.30</w:t>
            </w:r>
          </w:p>
        </w:tc>
      </w:tr>
      <w:tr w:rsidR="001E025B" w:rsidRPr="00D71FA0" w14:paraId="5671D8E8" w14:textId="77777777" w:rsidTr="00315258">
        <w:trPr>
          <w:trHeight w:val="308"/>
        </w:trPr>
        <w:tc>
          <w:tcPr>
            <w:tcW w:w="1886" w:type="dxa"/>
            <w:tcBorders>
              <w:top w:val="nil"/>
              <w:bottom w:val="single" w:sz="4" w:space="0" w:color="auto"/>
            </w:tcBorders>
            <w:noWrap/>
            <w:hideMark/>
          </w:tcPr>
          <w:p w14:paraId="08CDED38" w14:textId="77777777" w:rsidR="001E025B" w:rsidRPr="00D71FA0" w:rsidRDefault="001E025B" w:rsidP="00D0559F">
            <w:pPr>
              <w:pStyle w:val="TableText"/>
            </w:pPr>
            <w:r w:rsidRPr="00D71FA0">
              <w:t>Grade 5</w:t>
            </w:r>
          </w:p>
        </w:tc>
        <w:tc>
          <w:tcPr>
            <w:tcW w:w="2736" w:type="dxa"/>
            <w:tcBorders>
              <w:top w:val="nil"/>
              <w:bottom w:val="single" w:sz="4" w:space="0" w:color="auto"/>
            </w:tcBorders>
            <w:noWrap/>
            <w:hideMark/>
          </w:tcPr>
          <w:p w14:paraId="5F124473" w14:textId="77777777" w:rsidR="001E025B" w:rsidRPr="00D71FA0" w:rsidRDefault="001E025B" w:rsidP="00D0559F">
            <w:pPr>
              <w:pStyle w:val="TableTextLeft"/>
            </w:pPr>
            <w:r w:rsidRPr="00D71FA0">
              <w:t>Well Developed</w:t>
            </w:r>
          </w:p>
        </w:tc>
        <w:tc>
          <w:tcPr>
            <w:tcW w:w="1152" w:type="dxa"/>
            <w:tcBorders>
              <w:top w:val="nil"/>
              <w:left w:val="nil"/>
              <w:bottom w:val="single" w:sz="4" w:space="0" w:color="auto"/>
              <w:right w:val="nil"/>
            </w:tcBorders>
            <w:shd w:val="clear" w:color="000000" w:fill="FFFFFF"/>
            <w:noWrap/>
            <w:vAlign w:val="bottom"/>
          </w:tcPr>
          <w:p w14:paraId="5AD8D814" w14:textId="77777777" w:rsidR="001E025B" w:rsidRPr="00D71FA0" w:rsidRDefault="001E025B" w:rsidP="00D0559F">
            <w:pPr>
              <w:pStyle w:val="TableText"/>
              <w:ind w:right="72"/>
              <w:rPr>
                <w:rFonts w:eastAsia="Times New Roman"/>
              </w:rPr>
            </w:pPr>
            <w:r>
              <w:t>19,185</w:t>
            </w:r>
          </w:p>
        </w:tc>
        <w:tc>
          <w:tcPr>
            <w:tcW w:w="1350" w:type="dxa"/>
            <w:tcBorders>
              <w:top w:val="nil"/>
              <w:left w:val="nil"/>
              <w:bottom w:val="single" w:sz="4" w:space="0" w:color="auto"/>
              <w:right w:val="nil"/>
            </w:tcBorders>
            <w:shd w:val="clear" w:color="000000" w:fill="FFFFFF"/>
            <w:noWrap/>
            <w:vAlign w:val="bottom"/>
          </w:tcPr>
          <w:p w14:paraId="4BE64B1C" w14:textId="77777777" w:rsidR="001E025B" w:rsidRPr="00D71FA0" w:rsidRDefault="001E025B" w:rsidP="00D0559F">
            <w:pPr>
              <w:pStyle w:val="TableText"/>
              <w:ind w:right="360"/>
              <w:rPr>
                <w:rFonts w:eastAsia="Times New Roman"/>
              </w:rPr>
            </w:pPr>
            <w:r>
              <w:t>0.82</w:t>
            </w:r>
          </w:p>
        </w:tc>
        <w:tc>
          <w:tcPr>
            <w:tcW w:w="1483" w:type="dxa"/>
            <w:tcBorders>
              <w:top w:val="nil"/>
              <w:left w:val="nil"/>
              <w:bottom w:val="single" w:sz="4" w:space="0" w:color="auto"/>
              <w:right w:val="nil"/>
            </w:tcBorders>
            <w:shd w:val="clear" w:color="000000" w:fill="FFFFFF"/>
            <w:noWrap/>
            <w:vAlign w:val="bottom"/>
          </w:tcPr>
          <w:p w14:paraId="5CDC54D3" w14:textId="77777777" w:rsidR="001E025B" w:rsidRPr="00D71FA0" w:rsidRDefault="001E025B" w:rsidP="00D0559F">
            <w:pPr>
              <w:pStyle w:val="TableText"/>
              <w:ind w:right="360"/>
              <w:rPr>
                <w:rFonts w:eastAsia="Times New Roman"/>
              </w:rPr>
            </w:pPr>
            <w:r>
              <w:t>0.27</w:t>
            </w:r>
          </w:p>
        </w:tc>
        <w:tc>
          <w:tcPr>
            <w:tcW w:w="1598" w:type="dxa"/>
            <w:tcBorders>
              <w:top w:val="nil"/>
              <w:left w:val="nil"/>
              <w:bottom w:val="single" w:sz="4" w:space="0" w:color="auto"/>
              <w:right w:val="nil"/>
            </w:tcBorders>
            <w:shd w:val="clear" w:color="000000" w:fill="FFFFFF"/>
            <w:noWrap/>
            <w:vAlign w:val="bottom"/>
          </w:tcPr>
          <w:p w14:paraId="0BAF12D3" w14:textId="77777777" w:rsidR="001E025B" w:rsidRPr="00D71FA0" w:rsidRDefault="001E025B" w:rsidP="00D0559F">
            <w:pPr>
              <w:pStyle w:val="TableText"/>
              <w:ind w:right="432"/>
              <w:rPr>
                <w:rFonts w:eastAsia="Times New Roman"/>
              </w:rPr>
            </w:pPr>
            <w:r>
              <w:t>0.40</w:t>
            </w:r>
          </w:p>
        </w:tc>
      </w:tr>
      <w:tr w:rsidR="001E025B" w:rsidRPr="00D71FA0" w14:paraId="52135F6B" w14:textId="77777777" w:rsidTr="00315258">
        <w:trPr>
          <w:trHeight w:val="308"/>
        </w:trPr>
        <w:tc>
          <w:tcPr>
            <w:tcW w:w="1886" w:type="dxa"/>
            <w:tcBorders>
              <w:top w:val="single" w:sz="4" w:space="0" w:color="auto"/>
              <w:bottom w:val="nil"/>
            </w:tcBorders>
            <w:noWrap/>
            <w:hideMark/>
          </w:tcPr>
          <w:p w14:paraId="689B1538" w14:textId="77777777" w:rsidR="001E025B" w:rsidRPr="00D71FA0" w:rsidRDefault="001E025B" w:rsidP="00D0559F">
            <w:pPr>
              <w:pStyle w:val="TableText"/>
            </w:pPr>
            <w:r w:rsidRPr="00D71FA0">
              <w:t>Grade 8</w:t>
            </w:r>
          </w:p>
        </w:tc>
        <w:tc>
          <w:tcPr>
            <w:tcW w:w="2736" w:type="dxa"/>
            <w:tcBorders>
              <w:top w:val="single" w:sz="4" w:space="0" w:color="auto"/>
              <w:bottom w:val="nil"/>
            </w:tcBorders>
            <w:noWrap/>
            <w:hideMark/>
          </w:tcPr>
          <w:p w14:paraId="2089F67D"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67C1D786" w14:textId="77777777" w:rsidR="001E025B" w:rsidRPr="00D71FA0" w:rsidRDefault="001E025B" w:rsidP="00D0559F">
            <w:pPr>
              <w:pStyle w:val="TableText"/>
              <w:ind w:right="72"/>
              <w:rPr>
                <w:rFonts w:eastAsia="Times New Roman"/>
              </w:rPr>
            </w:pPr>
            <w:r>
              <w:t>62,285</w:t>
            </w:r>
          </w:p>
        </w:tc>
        <w:tc>
          <w:tcPr>
            <w:tcW w:w="1350" w:type="dxa"/>
            <w:tcBorders>
              <w:top w:val="nil"/>
              <w:left w:val="nil"/>
              <w:bottom w:val="nil"/>
              <w:right w:val="nil"/>
            </w:tcBorders>
            <w:shd w:val="clear" w:color="000000" w:fill="FFFFFF"/>
            <w:noWrap/>
            <w:vAlign w:val="bottom"/>
          </w:tcPr>
          <w:p w14:paraId="12761FC7" w14:textId="77777777" w:rsidR="001E025B" w:rsidRPr="00D71FA0" w:rsidRDefault="001E025B" w:rsidP="00D0559F">
            <w:pPr>
              <w:pStyle w:val="TableText"/>
              <w:ind w:right="360"/>
              <w:rPr>
                <w:rFonts w:eastAsia="Times New Roman"/>
              </w:rPr>
            </w:pPr>
            <w:r>
              <w:t>0.76</w:t>
            </w:r>
          </w:p>
        </w:tc>
        <w:tc>
          <w:tcPr>
            <w:tcW w:w="1483" w:type="dxa"/>
            <w:tcBorders>
              <w:top w:val="nil"/>
              <w:left w:val="nil"/>
              <w:bottom w:val="nil"/>
              <w:right w:val="nil"/>
            </w:tcBorders>
            <w:shd w:val="clear" w:color="000000" w:fill="FFFFFF"/>
            <w:noWrap/>
            <w:vAlign w:val="bottom"/>
          </w:tcPr>
          <w:p w14:paraId="58ADBE94" w14:textId="77777777" w:rsidR="001E025B" w:rsidRPr="00D71FA0" w:rsidRDefault="001E025B" w:rsidP="00D0559F">
            <w:pPr>
              <w:pStyle w:val="TableText"/>
              <w:ind w:right="360"/>
              <w:rPr>
                <w:rFonts w:eastAsia="Times New Roman"/>
              </w:rPr>
            </w:pPr>
            <w:r>
              <w:t>0.32</w:t>
            </w:r>
          </w:p>
        </w:tc>
        <w:tc>
          <w:tcPr>
            <w:tcW w:w="1598" w:type="dxa"/>
            <w:tcBorders>
              <w:top w:val="nil"/>
              <w:left w:val="nil"/>
              <w:bottom w:val="nil"/>
              <w:right w:val="nil"/>
            </w:tcBorders>
            <w:shd w:val="clear" w:color="000000" w:fill="FFFFFF"/>
            <w:noWrap/>
            <w:vAlign w:val="bottom"/>
          </w:tcPr>
          <w:p w14:paraId="1C7510D4" w14:textId="77777777" w:rsidR="001E025B" w:rsidRPr="00D71FA0" w:rsidRDefault="001E025B" w:rsidP="00D0559F">
            <w:pPr>
              <w:pStyle w:val="TableText"/>
              <w:ind w:right="432"/>
              <w:rPr>
                <w:rFonts w:eastAsia="Times New Roman"/>
              </w:rPr>
            </w:pPr>
            <w:r>
              <w:t>0.43</w:t>
            </w:r>
          </w:p>
        </w:tc>
      </w:tr>
      <w:tr w:rsidR="001E025B" w:rsidRPr="00D71FA0" w14:paraId="2EA0B436" w14:textId="77777777" w:rsidTr="00315258">
        <w:trPr>
          <w:trHeight w:val="308"/>
        </w:trPr>
        <w:tc>
          <w:tcPr>
            <w:tcW w:w="1886" w:type="dxa"/>
            <w:tcBorders>
              <w:top w:val="nil"/>
              <w:bottom w:val="nil"/>
            </w:tcBorders>
            <w:noWrap/>
            <w:hideMark/>
          </w:tcPr>
          <w:p w14:paraId="4C4073DF" w14:textId="77777777" w:rsidR="001E025B" w:rsidRPr="00D71FA0" w:rsidRDefault="001E025B" w:rsidP="00D0559F">
            <w:pPr>
              <w:pStyle w:val="TableText"/>
            </w:pPr>
            <w:r w:rsidRPr="00D71FA0">
              <w:t>Grade 8</w:t>
            </w:r>
          </w:p>
        </w:tc>
        <w:tc>
          <w:tcPr>
            <w:tcW w:w="2736" w:type="dxa"/>
            <w:tcBorders>
              <w:top w:val="nil"/>
              <w:bottom w:val="nil"/>
            </w:tcBorders>
            <w:noWrap/>
          </w:tcPr>
          <w:p w14:paraId="5FAA1058"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1A41F41C" w14:textId="77777777" w:rsidR="001E025B" w:rsidRPr="00D71FA0" w:rsidRDefault="001E025B" w:rsidP="00D0559F">
            <w:pPr>
              <w:pStyle w:val="TableText"/>
              <w:ind w:right="72"/>
              <w:rPr>
                <w:rFonts w:eastAsia="Times New Roman"/>
              </w:rPr>
            </w:pPr>
            <w:r>
              <w:t>8,987</w:t>
            </w:r>
          </w:p>
        </w:tc>
        <w:tc>
          <w:tcPr>
            <w:tcW w:w="1350" w:type="dxa"/>
            <w:tcBorders>
              <w:top w:val="nil"/>
              <w:left w:val="nil"/>
              <w:bottom w:val="nil"/>
              <w:right w:val="nil"/>
            </w:tcBorders>
            <w:shd w:val="clear" w:color="000000" w:fill="FFFFFF"/>
            <w:noWrap/>
            <w:vAlign w:val="bottom"/>
          </w:tcPr>
          <w:p w14:paraId="6F3E9E7A" w14:textId="77777777" w:rsidR="001E025B" w:rsidRPr="00D71FA0" w:rsidRDefault="001E025B" w:rsidP="00D0559F">
            <w:pPr>
              <w:pStyle w:val="TableText"/>
              <w:ind w:right="360"/>
              <w:rPr>
                <w:rFonts w:eastAsia="Times New Roman"/>
              </w:rPr>
            </w:pPr>
            <w:r>
              <w:t>0.51</w:t>
            </w:r>
          </w:p>
        </w:tc>
        <w:tc>
          <w:tcPr>
            <w:tcW w:w="1483" w:type="dxa"/>
            <w:tcBorders>
              <w:top w:val="nil"/>
              <w:left w:val="nil"/>
              <w:bottom w:val="nil"/>
              <w:right w:val="nil"/>
            </w:tcBorders>
            <w:shd w:val="clear" w:color="000000" w:fill="FFFFFF"/>
            <w:noWrap/>
            <w:vAlign w:val="bottom"/>
          </w:tcPr>
          <w:p w14:paraId="50529306" w14:textId="77777777" w:rsidR="001E025B" w:rsidRPr="00D71FA0" w:rsidRDefault="001E025B" w:rsidP="00D0559F">
            <w:pPr>
              <w:pStyle w:val="TableText"/>
              <w:ind w:right="360"/>
              <w:rPr>
                <w:rFonts w:eastAsia="Times New Roman"/>
              </w:rPr>
            </w:pPr>
            <w:r>
              <w:t>0.38</w:t>
            </w:r>
          </w:p>
        </w:tc>
        <w:tc>
          <w:tcPr>
            <w:tcW w:w="1598" w:type="dxa"/>
            <w:tcBorders>
              <w:top w:val="nil"/>
              <w:left w:val="nil"/>
              <w:bottom w:val="nil"/>
              <w:right w:val="nil"/>
            </w:tcBorders>
            <w:shd w:val="clear" w:color="000000" w:fill="FFFFFF"/>
            <w:noWrap/>
            <w:vAlign w:val="bottom"/>
          </w:tcPr>
          <w:p w14:paraId="0ADF2BD1" w14:textId="77777777" w:rsidR="001E025B" w:rsidRPr="00D71FA0" w:rsidRDefault="001E025B" w:rsidP="00D0559F">
            <w:pPr>
              <w:pStyle w:val="TableText"/>
              <w:ind w:right="432"/>
              <w:rPr>
                <w:rFonts w:eastAsia="Times New Roman"/>
              </w:rPr>
            </w:pPr>
            <w:r>
              <w:t>0.29</w:t>
            </w:r>
          </w:p>
        </w:tc>
      </w:tr>
      <w:tr w:rsidR="001E025B" w:rsidRPr="00D71FA0" w14:paraId="5044F9A1" w14:textId="77777777" w:rsidTr="00315258">
        <w:trPr>
          <w:trHeight w:val="308"/>
        </w:trPr>
        <w:tc>
          <w:tcPr>
            <w:tcW w:w="1886" w:type="dxa"/>
            <w:tcBorders>
              <w:top w:val="nil"/>
              <w:bottom w:val="nil"/>
            </w:tcBorders>
            <w:noWrap/>
            <w:hideMark/>
          </w:tcPr>
          <w:p w14:paraId="662E59CD" w14:textId="77777777" w:rsidR="001E025B" w:rsidRPr="00D71FA0" w:rsidRDefault="001E025B" w:rsidP="00D0559F">
            <w:pPr>
              <w:pStyle w:val="TableText"/>
            </w:pPr>
            <w:r w:rsidRPr="00D71FA0">
              <w:t>Grade 8</w:t>
            </w:r>
          </w:p>
        </w:tc>
        <w:tc>
          <w:tcPr>
            <w:tcW w:w="2736" w:type="dxa"/>
            <w:tcBorders>
              <w:top w:val="nil"/>
              <w:bottom w:val="nil"/>
            </w:tcBorders>
            <w:noWrap/>
          </w:tcPr>
          <w:p w14:paraId="1B37F3AD"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4C8C0465" w14:textId="77777777" w:rsidR="001E025B" w:rsidRPr="00D71FA0" w:rsidRDefault="001E025B" w:rsidP="00D0559F">
            <w:pPr>
              <w:pStyle w:val="TableText"/>
              <w:ind w:right="72"/>
              <w:rPr>
                <w:rFonts w:eastAsia="Times New Roman"/>
              </w:rPr>
            </w:pPr>
            <w:r>
              <w:t>14,686</w:t>
            </w:r>
          </w:p>
        </w:tc>
        <w:tc>
          <w:tcPr>
            <w:tcW w:w="1350" w:type="dxa"/>
            <w:tcBorders>
              <w:top w:val="nil"/>
              <w:left w:val="nil"/>
              <w:bottom w:val="nil"/>
              <w:right w:val="nil"/>
            </w:tcBorders>
            <w:shd w:val="clear" w:color="000000" w:fill="FFFFFF"/>
            <w:noWrap/>
            <w:vAlign w:val="bottom"/>
          </w:tcPr>
          <w:p w14:paraId="32917AA6" w14:textId="77777777" w:rsidR="001E025B" w:rsidRPr="00D71FA0" w:rsidRDefault="001E025B" w:rsidP="00D0559F">
            <w:pPr>
              <w:pStyle w:val="TableText"/>
              <w:ind w:right="360"/>
              <w:rPr>
                <w:rFonts w:eastAsia="Times New Roman"/>
              </w:rPr>
            </w:pPr>
            <w:r>
              <w:t>0.57</w:t>
            </w:r>
          </w:p>
        </w:tc>
        <w:tc>
          <w:tcPr>
            <w:tcW w:w="1483" w:type="dxa"/>
            <w:tcBorders>
              <w:top w:val="nil"/>
              <w:left w:val="nil"/>
              <w:bottom w:val="nil"/>
              <w:right w:val="nil"/>
            </w:tcBorders>
            <w:shd w:val="clear" w:color="000000" w:fill="FFFFFF"/>
            <w:noWrap/>
            <w:vAlign w:val="bottom"/>
          </w:tcPr>
          <w:p w14:paraId="121AF19F" w14:textId="77777777" w:rsidR="001E025B" w:rsidRPr="00D71FA0" w:rsidRDefault="001E025B" w:rsidP="00D0559F">
            <w:pPr>
              <w:pStyle w:val="TableText"/>
              <w:ind w:right="360"/>
              <w:rPr>
                <w:rFonts w:eastAsia="Times New Roman"/>
              </w:rPr>
            </w:pPr>
            <w:r>
              <w:t>0.34</w:t>
            </w:r>
          </w:p>
        </w:tc>
        <w:tc>
          <w:tcPr>
            <w:tcW w:w="1598" w:type="dxa"/>
            <w:tcBorders>
              <w:top w:val="nil"/>
              <w:left w:val="nil"/>
              <w:bottom w:val="nil"/>
              <w:right w:val="nil"/>
            </w:tcBorders>
            <w:shd w:val="clear" w:color="000000" w:fill="FFFFFF"/>
            <w:noWrap/>
            <w:vAlign w:val="bottom"/>
          </w:tcPr>
          <w:p w14:paraId="2EB426E5" w14:textId="77777777" w:rsidR="001E025B" w:rsidRPr="00D71FA0" w:rsidRDefault="001E025B" w:rsidP="00D0559F">
            <w:pPr>
              <w:pStyle w:val="TableText"/>
              <w:ind w:right="432"/>
              <w:rPr>
                <w:rFonts w:eastAsia="Times New Roman"/>
              </w:rPr>
            </w:pPr>
            <w:r>
              <w:t>0.28</w:t>
            </w:r>
          </w:p>
        </w:tc>
      </w:tr>
      <w:tr w:rsidR="001E025B" w:rsidRPr="00D71FA0" w14:paraId="1731A88A" w14:textId="77777777" w:rsidTr="00315258">
        <w:trPr>
          <w:trHeight w:val="308"/>
        </w:trPr>
        <w:tc>
          <w:tcPr>
            <w:tcW w:w="1886" w:type="dxa"/>
            <w:tcBorders>
              <w:top w:val="nil"/>
              <w:bottom w:val="nil"/>
            </w:tcBorders>
            <w:noWrap/>
            <w:hideMark/>
          </w:tcPr>
          <w:p w14:paraId="0129788C" w14:textId="77777777" w:rsidR="001E025B" w:rsidRPr="00D71FA0" w:rsidRDefault="001E025B" w:rsidP="00D0559F">
            <w:pPr>
              <w:pStyle w:val="TableText"/>
            </w:pPr>
            <w:r w:rsidRPr="00D71FA0">
              <w:t>Grade 8</w:t>
            </w:r>
          </w:p>
        </w:tc>
        <w:tc>
          <w:tcPr>
            <w:tcW w:w="2736" w:type="dxa"/>
            <w:tcBorders>
              <w:top w:val="nil"/>
              <w:bottom w:val="nil"/>
            </w:tcBorders>
            <w:noWrap/>
          </w:tcPr>
          <w:p w14:paraId="2F024B48"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060EDA62" w14:textId="77777777" w:rsidR="001E025B" w:rsidRPr="00D71FA0" w:rsidRDefault="001E025B" w:rsidP="00D0559F">
            <w:pPr>
              <w:pStyle w:val="TableText"/>
              <w:ind w:right="72"/>
              <w:rPr>
                <w:rFonts w:eastAsia="Times New Roman"/>
              </w:rPr>
            </w:pPr>
            <w:r>
              <w:t>23,959</w:t>
            </w:r>
          </w:p>
        </w:tc>
        <w:tc>
          <w:tcPr>
            <w:tcW w:w="1350" w:type="dxa"/>
            <w:tcBorders>
              <w:top w:val="nil"/>
              <w:left w:val="nil"/>
              <w:bottom w:val="nil"/>
              <w:right w:val="nil"/>
            </w:tcBorders>
            <w:shd w:val="clear" w:color="000000" w:fill="FFFFFF"/>
            <w:noWrap/>
            <w:vAlign w:val="bottom"/>
          </w:tcPr>
          <w:p w14:paraId="02DC9CB0" w14:textId="77777777" w:rsidR="001E025B" w:rsidRPr="00D71FA0" w:rsidRDefault="001E025B" w:rsidP="00D0559F">
            <w:pPr>
              <w:pStyle w:val="TableText"/>
              <w:ind w:right="360"/>
              <w:rPr>
                <w:rFonts w:eastAsia="Times New Roman"/>
              </w:rPr>
            </w:pPr>
            <w:r>
              <w:t>0.68</w:t>
            </w:r>
          </w:p>
        </w:tc>
        <w:tc>
          <w:tcPr>
            <w:tcW w:w="1483" w:type="dxa"/>
            <w:tcBorders>
              <w:top w:val="nil"/>
              <w:left w:val="nil"/>
              <w:bottom w:val="nil"/>
              <w:right w:val="nil"/>
            </w:tcBorders>
            <w:shd w:val="clear" w:color="000000" w:fill="FFFFFF"/>
            <w:noWrap/>
            <w:vAlign w:val="bottom"/>
          </w:tcPr>
          <w:p w14:paraId="6473B4CF" w14:textId="77777777" w:rsidR="001E025B" w:rsidRPr="00D71FA0" w:rsidRDefault="001E025B" w:rsidP="00D0559F">
            <w:pPr>
              <w:pStyle w:val="TableText"/>
              <w:ind w:right="360"/>
              <w:rPr>
                <w:rFonts w:eastAsia="Times New Roman"/>
              </w:rPr>
            </w:pPr>
            <w:r>
              <w:t>0.31</w:t>
            </w:r>
          </w:p>
        </w:tc>
        <w:tc>
          <w:tcPr>
            <w:tcW w:w="1598" w:type="dxa"/>
            <w:tcBorders>
              <w:top w:val="nil"/>
              <w:left w:val="nil"/>
              <w:bottom w:val="nil"/>
              <w:right w:val="nil"/>
            </w:tcBorders>
            <w:shd w:val="clear" w:color="000000" w:fill="FFFFFF"/>
            <w:noWrap/>
            <w:vAlign w:val="bottom"/>
          </w:tcPr>
          <w:p w14:paraId="45EC597B" w14:textId="77777777" w:rsidR="001E025B" w:rsidRPr="00D71FA0" w:rsidRDefault="001E025B" w:rsidP="00D0559F">
            <w:pPr>
              <w:pStyle w:val="TableText"/>
              <w:ind w:right="432"/>
              <w:rPr>
                <w:rFonts w:eastAsia="Times New Roman"/>
              </w:rPr>
            </w:pPr>
            <w:r>
              <w:t>0.30</w:t>
            </w:r>
          </w:p>
        </w:tc>
      </w:tr>
      <w:tr w:rsidR="001E025B" w:rsidRPr="00D71FA0" w14:paraId="639EBF18" w14:textId="77777777" w:rsidTr="00315258">
        <w:trPr>
          <w:trHeight w:val="308"/>
        </w:trPr>
        <w:tc>
          <w:tcPr>
            <w:tcW w:w="1886" w:type="dxa"/>
            <w:tcBorders>
              <w:top w:val="nil"/>
              <w:bottom w:val="single" w:sz="2" w:space="0" w:color="auto"/>
            </w:tcBorders>
            <w:noWrap/>
            <w:hideMark/>
          </w:tcPr>
          <w:p w14:paraId="671B7C57" w14:textId="77777777" w:rsidR="001E025B" w:rsidRPr="00D71FA0" w:rsidRDefault="001E025B" w:rsidP="00D0559F">
            <w:pPr>
              <w:pStyle w:val="TableText"/>
            </w:pPr>
            <w:r w:rsidRPr="00D71FA0">
              <w:t>Grade 8</w:t>
            </w:r>
          </w:p>
        </w:tc>
        <w:tc>
          <w:tcPr>
            <w:tcW w:w="2736" w:type="dxa"/>
            <w:tcBorders>
              <w:top w:val="nil"/>
              <w:bottom w:val="single" w:sz="2" w:space="0" w:color="auto"/>
            </w:tcBorders>
            <w:noWrap/>
          </w:tcPr>
          <w:p w14:paraId="247DF704" w14:textId="77777777" w:rsidR="001E025B" w:rsidRPr="00D71FA0" w:rsidRDefault="001E025B" w:rsidP="00D0559F">
            <w:pPr>
              <w:pStyle w:val="TableTextLeft"/>
            </w:pPr>
            <w:r w:rsidRPr="00D71FA0">
              <w:t>Well Developed</w:t>
            </w:r>
          </w:p>
        </w:tc>
        <w:tc>
          <w:tcPr>
            <w:tcW w:w="1152" w:type="dxa"/>
            <w:tcBorders>
              <w:top w:val="nil"/>
              <w:left w:val="nil"/>
              <w:bottom w:val="single" w:sz="4" w:space="0" w:color="auto"/>
              <w:right w:val="nil"/>
            </w:tcBorders>
            <w:shd w:val="clear" w:color="000000" w:fill="FFFFFF"/>
            <w:noWrap/>
            <w:vAlign w:val="bottom"/>
          </w:tcPr>
          <w:p w14:paraId="0F7A0D07" w14:textId="77777777" w:rsidR="001E025B" w:rsidRPr="00D71FA0" w:rsidRDefault="001E025B" w:rsidP="00D0559F">
            <w:pPr>
              <w:pStyle w:val="TableText"/>
              <w:ind w:right="72"/>
              <w:rPr>
                <w:rFonts w:eastAsia="Times New Roman"/>
              </w:rPr>
            </w:pPr>
            <w:r>
              <w:t>14,653</w:t>
            </w:r>
          </w:p>
        </w:tc>
        <w:tc>
          <w:tcPr>
            <w:tcW w:w="1350" w:type="dxa"/>
            <w:tcBorders>
              <w:top w:val="nil"/>
              <w:left w:val="nil"/>
              <w:bottom w:val="single" w:sz="4" w:space="0" w:color="auto"/>
              <w:right w:val="nil"/>
            </w:tcBorders>
            <w:shd w:val="clear" w:color="000000" w:fill="FFFFFF"/>
            <w:noWrap/>
            <w:vAlign w:val="bottom"/>
          </w:tcPr>
          <w:p w14:paraId="58527E56" w14:textId="77777777" w:rsidR="001E025B" w:rsidRPr="00D71FA0" w:rsidRDefault="001E025B" w:rsidP="00D0559F">
            <w:pPr>
              <w:pStyle w:val="TableText"/>
              <w:ind w:right="360"/>
              <w:rPr>
                <w:rFonts w:eastAsia="Times New Roman"/>
              </w:rPr>
            </w:pPr>
            <w:r>
              <w:t>0.80</w:t>
            </w:r>
          </w:p>
        </w:tc>
        <w:tc>
          <w:tcPr>
            <w:tcW w:w="1483" w:type="dxa"/>
            <w:tcBorders>
              <w:top w:val="nil"/>
              <w:left w:val="nil"/>
              <w:bottom w:val="single" w:sz="4" w:space="0" w:color="auto"/>
              <w:right w:val="nil"/>
            </w:tcBorders>
            <w:shd w:val="clear" w:color="000000" w:fill="FFFFFF"/>
            <w:noWrap/>
            <w:vAlign w:val="bottom"/>
          </w:tcPr>
          <w:p w14:paraId="6FC59D4E" w14:textId="77777777" w:rsidR="001E025B" w:rsidRPr="00D71FA0" w:rsidRDefault="001E025B" w:rsidP="00D0559F">
            <w:pPr>
              <w:pStyle w:val="TableText"/>
              <w:ind w:right="360"/>
              <w:rPr>
                <w:rFonts w:eastAsia="Times New Roman"/>
              </w:rPr>
            </w:pPr>
            <w:r>
              <w:t>0.28</w:t>
            </w:r>
          </w:p>
        </w:tc>
        <w:tc>
          <w:tcPr>
            <w:tcW w:w="1598" w:type="dxa"/>
            <w:tcBorders>
              <w:top w:val="nil"/>
              <w:left w:val="nil"/>
              <w:bottom w:val="single" w:sz="4" w:space="0" w:color="auto"/>
              <w:right w:val="nil"/>
            </w:tcBorders>
            <w:shd w:val="clear" w:color="000000" w:fill="FFFFFF"/>
            <w:noWrap/>
            <w:vAlign w:val="bottom"/>
          </w:tcPr>
          <w:p w14:paraId="0B30A10A" w14:textId="77777777" w:rsidR="001E025B" w:rsidRPr="00D71FA0" w:rsidRDefault="001E025B" w:rsidP="00D0559F">
            <w:pPr>
              <w:pStyle w:val="TableText"/>
              <w:ind w:right="432"/>
              <w:rPr>
                <w:rFonts w:eastAsia="Times New Roman"/>
              </w:rPr>
            </w:pPr>
            <w:r>
              <w:t>0.39</w:t>
            </w:r>
          </w:p>
        </w:tc>
      </w:tr>
      <w:tr w:rsidR="001E025B" w:rsidRPr="00D71FA0" w14:paraId="2C8C5C66" w14:textId="77777777" w:rsidTr="00315258">
        <w:trPr>
          <w:trHeight w:val="308"/>
        </w:trPr>
        <w:tc>
          <w:tcPr>
            <w:tcW w:w="1886" w:type="dxa"/>
            <w:tcBorders>
              <w:top w:val="single" w:sz="2" w:space="0" w:color="auto"/>
              <w:bottom w:val="nil"/>
            </w:tcBorders>
            <w:noWrap/>
            <w:hideMark/>
          </w:tcPr>
          <w:p w14:paraId="5C15D9FA" w14:textId="77777777" w:rsidR="001E025B" w:rsidRPr="00D71FA0" w:rsidRDefault="001E025B" w:rsidP="00D0559F">
            <w:pPr>
              <w:pStyle w:val="TableText"/>
            </w:pPr>
            <w:r w:rsidRPr="00D71FA0">
              <w:t>Grade 10</w:t>
            </w:r>
          </w:p>
        </w:tc>
        <w:tc>
          <w:tcPr>
            <w:tcW w:w="2736" w:type="dxa"/>
            <w:tcBorders>
              <w:top w:val="single" w:sz="2" w:space="0" w:color="auto"/>
              <w:bottom w:val="nil"/>
            </w:tcBorders>
            <w:noWrap/>
            <w:hideMark/>
          </w:tcPr>
          <w:p w14:paraId="4D5838FE"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4C8F34B3" w14:textId="77777777" w:rsidR="001E025B" w:rsidRPr="00D71FA0" w:rsidRDefault="001E025B" w:rsidP="00D0559F">
            <w:pPr>
              <w:pStyle w:val="TableText"/>
              <w:ind w:right="72"/>
              <w:rPr>
                <w:rFonts w:eastAsia="Times New Roman"/>
              </w:rPr>
            </w:pPr>
            <w:r>
              <w:t>2,174</w:t>
            </w:r>
          </w:p>
        </w:tc>
        <w:tc>
          <w:tcPr>
            <w:tcW w:w="1350" w:type="dxa"/>
            <w:tcBorders>
              <w:top w:val="nil"/>
              <w:left w:val="nil"/>
              <w:bottom w:val="nil"/>
              <w:right w:val="nil"/>
            </w:tcBorders>
            <w:shd w:val="clear" w:color="000000" w:fill="FFFFFF"/>
            <w:noWrap/>
            <w:vAlign w:val="bottom"/>
          </w:tcPr>
          <w:p w14:paraId="2CE59B5C" w14:textId="77777777" w:rsidR="001E025B" w:rsidRPr="00D71FA0" w:rsidRDefault="001E025B" w:rsidP="00D0559F">
            <w:pPr>
              <w:pStyle w:val="TableText"/>
              <w:ind w:right="360"/>
              <w:rPr>
                <w:rFonts w:eastAsia="Times New Roman"/>
              </w:rPr>
            </w:pPr>
            <w:r>
              <w:t>0.68</w:t>
            </w:r>
          </w:p>
        </w:tc>
        <w:tc>
          <w:tcPr>
            <w:tcW w:w="1483" w:type="dxa"/>
            <w:tcBorders>
              <w:top w:val="nil"/>
              <w:left w:val="nil"/>
              <w:bottom w:val="nil"/>
              <w:right w:val="nil"/>
            </w:tcBorders>
            <w:shd w:val="clear" w:color="000000" w:fill="FFFFFF"/>
            <w:noWrap/>
            <w:vAlign w:val="bottom"/>
          </w:tcPr>
          <w:p w14:paraId="7F85D436" w14:textId="77777777" w:rsidR="001E025B" w:rsidRPr="00D71FA0" w:rsidRDefault="001E025B" w:rsidP="00D0559F">
            <w:pPr>
              <w:pStyle w:val="TableText"/>
              <w:ind w:right="360"/>
              <w:rPr>
                <w:rFonts w:eastAsia="Times New Roman"/>
              </w:rPr>
            </w:pPr>
            <w:r>
              <w:t>0.32</w:t>
            </w:r>
          </w:p>
        </w:tc>
        <w:tc>
          <w:tcPr>
            <w:tcW w:w="1598" w:type="dxa"/>
            <w:tcBorders>
              <w:top w:val="nil"/>
              <w:left w:val="nil"/>
              <w:bottom w:val="nil"/>
              <w:right w:val="nil"/>
            </w:tcBorders>
            <w:shd w:val="clear" w:color="000000" w:fill="FFFFFF"/>
            <w:noWrap/>
            <w:vAlign w:val="bottom"/>
          </w:tcPr>
          <w:p w14:paraId="4C2B19DF" w14:textId="77777777" w:rsidR="001E025B" w:rsidRPr="00D71FA0" w:rsidRDefault="001E025B" w:rsidP="00D0559F">
            <w:pPr>
              <w:pStyle w:val="TableText"/>
              <w:ind w:right="432"/>
              <w:rPr>
                <w:rFonts w:eastAsia="Times New Roman"/>
              </w:rPr>
            </w:pPr>
            <w:r>
              <w:t>0.32</w:t>
            </w:r>
          </w:p>
        </w:tc>
      </w:tr>
      <w:tr w:rsidR="001E025B" w:rsidRPr="00D71FA0" w14:paraId="2042C9AD" w14:textId="77777777" w:rsidTr="00315258">
        <w:trPr>
          <w:trHeight w:val="308"/>
        </w:trPr>
        <w:tc>
          <w:tcPr>
            <w:tcW w:w="1886" w:type="dxa"/>
            <w:tcBorders>
              <w:top w:val="nil"/>
            </w:tcBorders>
            <w:noWrap/>
            <w:hideMark/>
          </w:tcPr>
          <w:p w14:paraId="1FC18D79" w14:textId="77777777" w:rsidR="001E025B" w:rsidRPr="00D71FA0" w:rsidRDefault="001E025B" w:rsidP="00D0559F">
            <w:pPr>
              <w:pStyle w:val="TableText"/>
            </w:pPr>
            <w:r w:rsidRPr="00D71FA0">
              <w:t>Grade 10</w:t>
            </w:r>
          </w:p>
        </w:tc>
        <w:tc>
          <w:tcPr>
            <w:tcW w:w="2736" w:type="dxa"/>
            <w:tcBorders>
              <w:top w:val="nil"/>
            </w:tcBorders>
            <w:noWrap/>
            <w:hideMark/>
          </w:tcPr>
          <w:p w14:paraId="5F5D1B52"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11EDF3C1" w14:textId="77777777" w:rsidR="001E025B" w:rsidRPr="00D71FA0" w:rsidRDefault="001E025B" w:rsidP="00D0559F">
            <w:pPr>
              <w:pStyle w:val="TableText"/>
              <w:ind w:right="72"/>
              <w:rPr>
                <w:rFonts w:eastAsia="Times New Roman"/>
              </w:rPr>
            </w:pPr>
            <w:r>
              <w:t>406</w:t>
            </w:r>
          </w:p>
        </w:tc>
        <w:tc>
          <w:tcPr>
            <w:tcW w:w="1350" w:type="dxa"/>
            <w:tcBorders>
              <w:top w:val="nil"/>
              <w:left w:val="nil"/>
              <w:bottom w:val="nil"/>
              <w:right w:val="nil"/>
            </w:tcBorders>
            <w:shd w:val="clear" w:color="000000" w:fill="FFFFFF"/>
            <w:noWrap/>
            <w:vAlign w:val="bottom"/>
          </w:tcPr>
          <w:p w14:paraId="70ACFA38" w14:textId="77777777" w:rsidR="001E025B" w:rsidRPr="00D71FA0" w:rsidRDefault="001E025B" w:rsidP="00D0559F">
            <w:pPr>
              <w:pStyle w:val="TableText"/>
              <w:ind w:right="360"/>
              <w:rPr>
                <w:rFonts w:eastAsia="Times New Roman"/>
              </w:rPr>
            </w:pPr>
            <w:r>
              <w:t>0.36</w:t>
            </w:r>
          </w:p>
        </w:tc>
        <w:tc>
          <w:tcPr>
            <w:tcW w:w="1483" w:type="dxa"/>
            <w:tcBorders>
              <w:top w:val="nil"/>
              <w:left w:val="nil"/>
              <w:bottom w:val="nil"/>
              <w:right w:val="nil"/>
            </w:tcBorders>
            <w:shd w:val="clear" w:color="000000" w:fill="FFFFFF"/>
            <w:noWrap/>
            <w:vAlign w:val="bottom"/>
          </w:tcPr>
          <w:p w14:paraId="37081EA5" w14:textId="77777777" w:rsidR="001E025B" w:rsidRPr="00D71FA0" w:rsidRDefault="001E025B" w:rsidP="00D0559F">
            <w:pPr>
              <w:pStyle w:val="TableText"/>
              <w:ind w:right="360"/>
              <w:rPr>
                <w:rFonts w:eastAsia="Times New Roman"/>
              </w:rPr>
            </w:pPr>
            <w:r>
              <w:t>0.38</w:t>
            </w:r>
          </w:p>
        </w:tc>
        <w:tc>
          <w:tcPr>
            <w:tcW w:w="1598" w:type="dxa"/>
            <w:tcBorders>
              <w:top w:val="nil"/>
              <w:left w:val="nil"/>
              <w:bottom w:val="nil"/>
              <w:right w:val="nil"/>
            </w:tcBorders>
            <w:shd w:val="clear" w:color="000000" w:fill="FFFFFF"/>
            <w:noWrap/>
            <w:vAlign w:val="bottom"/>
          </w:tcPr>
          <w:p w14:paraId="4D8C73C9" w14:textId="77777777" w:rsidR="001E025B" w:rsidRPr="00D71FA0" w:rsidRDefault="001E025B" w:rsidP="00D0559F">
            <w:pPr>
              <w:pStyle w:val="TableText"/>
              <w:ind w:right="432"/>
              <w:rPr>
                <w:rFonts w:eastAsia="Times New Roman"/>
              </w:rPr>
            </w:pPr>
            <w:r>
              <w:t>0.22</w:t>
            </w:r>
          </w:p>
        </w:tc>
      </w:tr>
      <w:tr w:rsidR="001E025B" w:rsidRPr="00D71FA0" w14:paraId="2BA44B61" w14:textId="77777777" w:rsidTr="00315258">
        <w:trPr>
          <w:trHeight w:val="308"/>
        </w:trPr>
        <w:tc>
          <w:tcPr>
            <w:tcW w:w="1886" w:type="dxa"/>
            <w:noWrap/>
            <w:hideMark/>
          </w:tcPr>
          <w:p w14:paraId="3D3FBBA7" w14:textId="77777777" w:rsidR="001E025B" w:rsidRPr="00D71FA0" w:rsidRDefault="001E025B" w:rsidP="00D0559F">
            <w:pPr>
              <w:pStyle w:val="TableText"/>
            </w:pPr>
            <w:r w:rsidRPr="00D71FA0">
              <w:t>Grade 10</w:t>
            </w:r>
          </w:p>
        </w:tc>
        <w:tc>
          <w:tcPr>
            <w:tcW w:w="2736" w:type="dxa"/>
            <w:noWrap/>
            <w:hideMark/>
          </w:tcPr>
          <w:p w14:paraId="510ECC49"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3FBFE576" w14:textId="77777777" w:rsidR="001E025B" w:rsidRPr="00D71FA0" w:rsidRDefault="001E025B" w:rsidP="00D0559F">
            <w:pPr>
              <w:pStyle w:val="TableText"/>
              <w:ind w:right="72"/>
              <w:rPr>
                <w:rFonts w:eastAsia="Times New Roman"/>
              </w:rPr>
            </w:pPr>
            <w:r>
              <w:t>637</w:t>
            </w:r>
          </w:p>
        </w:tc>
        <w:tc>
          <w:tcPr>
            <w:tcW w:w="1350" w:type="dxa"/>
            <w:tcBorders>
              <w:top w:val="nil"/>
              <w:left w:val="nil"/>
              <w:bottom w:val="nil"/>
              <w:right w:val="nil"/>
            </w:tcBorders>
            <w:shd w:val="clear" w:color="000000" w:fill="FFFFFF"/>
            <w:noWrap/>
            <w:vAlign w:val="bottom"/>
          </w:tcPr>
          <w:p w14:paraId="3FD2AAA5" w14:textId="77777777" w:rsidR="001E025B" w:rsidRPr="00D71FA0" w:rsidRDefault="001E025B" w:rsidP="00D0559F">
            <w:pPr>
              <w:pStyle w:val="TableText"/>
              <w:ind w:right="360"/>
              <w:rPr>
                <w:rFonts w:eastAsia="Times New Roman"/>
              </w:rPr>
            </w:pPr>
            <w:r>
              <w:t>0.54</w:t>
            </w:r>
          </w:p>
        </w:tc>
        <w:tc>
          <w:tcPr>
            <w:tcW w:w="1483" w:type="dxa"/>
            <w:tcBorders>
              <w:top w:val="nil"/>
              <w:left w:val="nil"/>
              <w:bottom w:val="nil"/>
              <w:right w:val="nil"/>
            </w:tcBorders>
            <w:shd w:val="clear" w:color="000000" w:fill="FFFFFF"/>
            <w:noWrap/>
            <w:vAlign w:val="bottom"/>
          </w:tcPr>
          <w:p w14:paraId="0FE9606C" w14:textId="77777777" w:rsidR="001E025B" w:rsidRPr="00D71FA0" w:rsidRDefault="001E025B" w:rsidP="00D0559F">
            <w:pPr>
              <w:pStyle w:val="TableText"/>
              <w:ind w:right="360"/>
              <w:rPr>
                <w:rFonts w:eastAsia="Times New Roman"/>
              </w:rPr>
            </w:pPr>
            <w:r>
              <w:t>0.33</w:t>
            </w:r>
          </w:p>
        </w:tc>
        <w:tc>
          <w:tcPr>
            <w:tcW w:w="1598" w:type="dxa"/>
            <w:tcBorders>
              <w:top w:val="nil"/>
              <w:left w:val="nil"/>
              <w:bottom w:val="nil"/>
              <w:right w:val="nil"/>
            </w:tcBorders>
            <w:shd w:val="clear" w:color="000000" w:fill="FFFFFF"/>
            <w:noWrap/>
            <w:vAlign w:val="bottom"/>
          </w:tcPr>
          <w:p w14:paraId="0724D8F8" w14:textId="77777777" w:rsidR="001E025B" w:rsidRPr="00D71FA0" w:rsidRDefault="001E025B" w:rsidP="00D0559F">
            <w:pPr>
              <w:pStyle w:val="TableText"/>
              <w:ind w:right="432"/>
              <w:rPr>
                <w:rFonts w:eastAsia="Times New Roman"/>
              </w:rPr>
            </w:pPr>
            <w:r>
              <w:t>0.24</w:t>
            </w:r>
          </w:p>
        </w:tc>
      </w:tr>
      <w:tr w:rsidR="001E025B" w:rsidRPr="00D71FA0" w14:paraId="6F7F62D6" w14:textId="77777777" w:rsidTr="00315258">
        <w:trPr>
          <w:trHeight w:val="308"/>
        </w:trPr>
        <w:tc>
          <w:tcPr>
            <w:tcW w:w="1886" w:type="dxa"/>
            <w:tcBorders>
              <w:bottom w:val="nil"/>
            </w:tcBorders>
            <w:noWrap/>
            <w:hideMark/>
          </w:tcPr>
          <w:p w14:paraId="58ECA54C" w14:textId="77777777" w:rsidR="001E025B" w:rsidRPr="00D71FA0" w:rsidRDefault="001E025B" w:rsidP="00D0559F">
            <w:pPr>
              <w:pStyle w:val="TableText"/>
            </w:pPr>
            <w:r w:rsidRPr="00D71FA0">
              <w:t>Grade 10</w:t>
            </w:r>
          </w:p>
        </w:tc>
        <w:tc>
          <w:tcPr>
            <w:tcW w:w="2736" w:type="dxa"/>
            <w:tcBorders>
              <w:bottom w:val="nil"/>
            </w:tcBorders>
            <w:noWrap/>
            <w:hideMark/>
          </w:tcPr>
          <w:p w14:paraId="098E4561"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32085BE0" w14:textId="77777777" w:rsidR="001E025B" w:rsidRPr="00D71FA0" w:rsidRDefault="001E025B" w:rsidP="00D0559F">
            <w:pPr>
              <w:pStyle w:val="TableText"/>
              <w:ind w:right="72"/>
              <w:rPr>
                <w:rFonts w:eastAsia="Times New Roman"/>
              </w:rPr>
            </w:pPr>
            <w:r>
              <w:t>799</w:t>
            </w:r>
          </w:p>
        </w:tc>
        <w:tc>
          <w:tcPr>
            <w:tcW w:w="1350" w:type="dxa"/>
            <w:tcBorders>
              <w:top w:val="nil"/>
              <w:left w:val="nil"/>
              <w:bottom w:val="nil"/>
              <w:right w:val="nil"/>
            </w:tcBorders>
            <w:shd w:val="clear" w:color="000000" w:fill="FFFFFF"/>
            <w:noWrap/>
            <w:vAlign w:val="bottom"/>
          </w:tcPr>
          <w:p w14:paraId="05B97EB7" w14:textId="77777777" w:rsidR="001E025B" w:rsidRPr="00D71FA0" w:rsidRDefault="001E025B" w:rsidP="00D0559F">
            <w:pPr>
              <w:pStyle w:val="TableText"/>
              <w:ind w:right="360"/>
              <w:rPr>
                <w:rFonts w:eastAsia="Times New Roman"/>
              </w:rPr>
            </w:pPr>
            <w:r>
              <w:t>0.63</w:t>
            </w:r>
          </w:p>
        </w:tc>
        <w:tc>
          <w:tcPr>
            <w:tcW w:w="1483" w:type="dxa"/>
            <w:tcBorders>
              <w:top w:val="nil"/>
              <w:left w:val="nil"/>
              <w:bottom w:val="nil"/>
              <w:right w:val="nil"/>
            </w:tcBorders>
            <w:shd w:val="clear" w:color="000000" w:fill="FFFFFF"/>
            <w:noWrap/>
            <w:vAlign w:val="bottom"/>
          </w:tcPr>
          <w:p w14:paraId="383ED9E5" w14:textId="77777777" w:rsidR="001E025B" w:rsidRPr="00D71FA0" w:rsidRDefault="001E025B" w:rsidP="00D0559F">
            <w:pPr>
              <w:pStyle w:val="TableText"/>
              <w:ind w:right="360"/>
              <w:rPr>
                <w:rFonts w:eastAsia="Times New Roman"/>
              </w:rPr>
            </w:pPr>
            <w:r>
              <w:t>0.30</w:t>
            </w:r>
          </w:p>
        </w:tc>
        <w:tc>
          <w:tcPr>
            <w:tcW w:w="1598" w:type="dxa"/>
            <w:tcBorders>
              <w:top w:val="nil"/>
              <w:left w:val="nil"/>
              <w:bottom w:val="nil"/>
              <w:right w:val="nil"/>
            </w:tcBorders>
            <w:shd w:val="clear" w:color="000000" w:fill="FFFFFF"/>
            <w:noWrap/>
            <w:vAlign w:val="bottom"/>
          </w:tcPr>
          <w:p w14:paraId="5E39EE7F" w14:textId="77777777" w:rsidR="001E025B" w:rsidRPr="00D71FA0" w:rsidRDefault="001E025B" w:rsidP="00D0559F">
            <w:pPr>
              <w:pStyle w:val="TableText"/>
              <w:ind w:right="432"/>
              <w:rPr>
                <w:rFonts w:eastAsia="Times New Roman"/>
              </w:rPr>
            </w:pPr>
            <w:r>
              <w:t>0.23</w:t>
            </w:r>
          </w:p>
        </w:tc>
      </w:tr>
      <w:tr w:rsidR="001E025B" w:rsidRPr="00D71FA0" w14:paraId="1ECFBFAC" w14:textId="77777777" w:rsidTr="00315258">
        <w:trPr>
          <w:trHeight w:val="308"/>
        </w:trPr>
        <w:tc>
          <w:tcPr>
            <w:tcW w:w="1886" w:type="dxa"/>
            <w:tcBorders>
              <w:top w:val="nil"/>
              <w:bottom w:val="single" w:sz="2" w:space="0" w:color="auto"/>
            </w:tcBorders>
            <w:noWrap/>
            <w:hideMark/>
          </w:tcPr>
          <w:p w14:paraId="04FFB0BE" w14:textId="77777777" w:rsidR="001E025B" w:rsidRPr="00D71FA0" w:rsidRDefault="001E025B" w:rsidP="00D0559F">
            <w:pPr>
              <w:pStyle w:val="TableText"/>
            </w:pPr>
            <w:r w:rsidRPr="00D71FA0">
              <w:t>Grade 10</w:t>
            </w:r>
          </w:p>
        </w:tc>
        <w:tc>
          <w:tcPr>
            <w:tcW w:w="2736" w:type="dxa"/>
            <w:tcBorders>
              <w:top w:val="nil"/>
              <w:bottom w:val="single" w:sz="2" w:space="0" w:color="auto"/>
            </w:tcBorders>
            <w:noWrap/>
            <w:hideMark/>
          </w:tcPr>
          <w:p w14:paraId="602C2C62" w14:textId="77777777" w:rsidR="001E025B" w:rsidRPr="00D71FA0" w:rsidRDefault="001E025B" w:rsidP="00D0559F">
            <w:pPr>
              <w:pStyle w:val="TableTextLeft"/>
            </w:pPr>
            <w:r w:rsidRPr="00D71FA0">
              <w:t>Well Developed</w:t>
            </w:r>
          </w:p>
        </w:tc>
        <w:tc>
          <w:tcPr>
            <w:tcW w:w="1152" w:type="dxa"/>
            <w:tcBorders>
              <w:top w:val="nil"/>
              <w:left w:val="nil"/>
              <w:bottom w:val="single" w:sz="4" w:space="0" w:color="auto"/>
              <w:right w:val="nil"/>
            </w:tcBorders>
            <w:shd w:val="clear" w:color="000000" w:fill="FFFFFF"/>
            <w:noWrap/>
            <w:vAlign w:val="bottom"/>
          </w:tcPr>
          <w:p w14:paraId="19AF90C2" w14:textId="77777777" w:rsidR="001E025B" w:rsidRPr="00D71FA0" w:rsidRDefault="001E025B" w:rsidP="00D0559F">
            <w:pPr>
              <w:pStyle w:val="TableText"/>
              <w:ind w:right="72"/>
              <w:rPr>
                <w:rFonts w:eastAsia="Times New Roman"/>
              </w:rPr>
            </w:pPr>
            <w:r>
              <w:t>332</w:t>
            </w:r>
          </w:p>
        </w:tc>
        <w:tc>
          <w:tcPr>
            <w:tcW w:w="1350" w:type="dxa"/>
            <w:tcBorders>
              <w:top w:val="nil"/>
              <w:left w:val="nil"/>
              <w:bottom w:val="single" w:sz="4" w:space="0" w:color="auto"/>
              <w:right w:val="nil"/>
            </w:tcBorders>
            <w:shd w:val="clear" w:color="000000" w:fill="FFFFFF"/>
            <w:noWrap/>
            <w:vAlign w:val="bottom"/>
          </w:tcPr>
          <w:p w14:paraId="7F511E31" w14:textId="77777777" w:rsidR="001E025B" w:rsidRPr="00D71FA0" w:rsidRDefault="001E025B" w:rsidP="00D0559F">
            <w:pPr>
              <w:pStyle w:val="TableText"/>
              <w:ind w:right="360"/>
              <w:rPr>
                <w:rFonts w:eastAsia="Times New Roman"/>
              </w:rPr>
            </w:pPr>
            <w:r>
              <w:t>0.76</w:t>
            </w:r>
          </w:p>
        </w:tc>
        <w:tc>
          <w:tcPr>
            <w:tcW w:w="1483" w:type="dxa"/>
            <w:tcBorders>
              <w:top w:val="nil"/>
              <w:left w:val="nil"/>
              <w:bottom w:val="single" w:sz="4" w:space="0" w:color="auto"/>
              <w:right w:val="nil"/>
            </w:tcBorders>
            <w:shd w:val="clear" w:color="000000" w:fill="FFFFFF"/>
            <w:noWrap/>
            <w:vAlign w:val="bottom"/>
          </w:tcPr>
          <w:p w14:paraId="66003516" w14:textId="77777777" w:rsidR="001E025B" w:rsidRPr="00D71FA0" w:rsidRDefault="001E025B" w:rsidP="00D0559F">
            <w:pPr>
              <w:pStyle w:val="TableText"/>
              <w:ind w:right="360"/>
              <w:rPr>
                <w:rFonts w:eastAsia="Times New Roman"/>
              </w:rPr>
            </w:pPr>
            <w:r>
              <w:t>0.28</w:t>
            </w:r>
          </w:p>
        </w:tc>
        <w:tc>
          <w:tcPr>
            <w:tcW w:w="1598" w:type="dxa"/>
            <w:tcBorders>
              <w:top w:val="nil"/>
              <w:left w:val="nil"/>
              <w:bottom w:val="single" w:sz="4" w:space="0" w:color="auto"/>
              <w:right w:val="nil"/>
            </w:tcBorders>
            <w:shd w:val="clear" w:color="000000" w:fill="FFFFFF"/>
            <w:noWrap/>
            <w:vAlign w:val="bottom"/>
          </w:tcPr>
          <w:p w14:paraId="31016D6D" w14:textId="77777777" w:rsidR="001E025B" w:rsidRPr="00D71FA0" w:rsidRDefault="001E025B" w:rsidP="00D0559F">
            <w:pPr>
              <w:pStyle w:val="TableText"/>
              <w:ind w:right="432"/>
              <w:rPr>
                <w:rFonts w:eastAsia="Times New Roman"/>
              </w:rPr>
            </w:pPr>
            <w:r>
              <w:t>0.33</w:t>
            </w:r>
          </w:p>
        </w:tc>
      </w:tr>
      <w:tr w:rsidR="001E025B" w:rsidRPr="00D71FA0" w14:paraId="59AC2697" w14:textId="77777777" w:rsidTr="00315258">
        <w:trPr>
          <w:trHeight w:val="308"/>
        </w:trPr>
        <w:tc>
          <w:tcPr>
            <w:tcW w:w="1886" w:type="dxa"/>
            <w:tcBorders>
              <w:top w:val="single" w:sz="2" w:space="0" w:color="auto"/>
              <w:bottom w:val="nil"/>
            </w:tcBorders>
            <w:noWrap/>
            <w:hideMark/>
          </w:tcPr>
          <w:p w14:paraId="22F8F17E" w14:textId="77777777" w:rsidR="001E025B" w:rsidRPr="00D71FA0" w:rsidRDefault="001E025B" w:rsidP="00D0559F">
            <w:pPr>
              <w:pStyle w:val="TableText"/>
            </w:pPr>
            <w:r w:rsidRPr="00D71FA0">
              <w:t>Grade 11</w:t>
            </w:r>
          </w:p>
        </w:tc>
        <w:tc>
          <w:tcPr>
            <w:tcW w:w="2736" w:type="dxa"/>
            <w:tcBorders>
              <w:top w:val="single" w:sz="2" w:space="0" w:color="auto"/>
              <w:bottom w:val="nil"/>
            </w:tcBorders>
            <w:noWrap/>
            <w:hideMark/>
          </w:tcPr>
          <w:p w14:paraId="4355379B"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3742FE11" w14:textId="77777777" w:rsidR="001E025B" w:rsidRPr="00D71FA0" w:rsidRDefault="001E025B" w:rsidP="00D0559F">
            <w:pPr>
              <w:pStyle w:val="TableText"/>
              <w:ind w:right="72"/>
              <w:rPr>
                <w:rFonts w:eastAsia="Times New Roman"/>
              </w:rPr>
            </w:pPr>
            <w:r>
              <w:t>28,298</w:t>
            </w:r>
          </w:p>
        </w:tc>
        <w:tc>
          <w:tcPr>
            <w:tcW w:w="1350" w:type="dxa"/>
            <w:tcBorders>
              <w:top w:val="nil"/>
              <w:left w:val="nil"/>
              <w:bottom w:val="nil"/>
              <w:right w:val="nil"/>
            </w:tcBorders>
            <w:shd w:val="clear" w:color="000000" w:fill="FFFFFF"/>
            <w:noWrap/>
            <w:vAlign w:val="bottom"/>
          </w:tcPr>
          <w:p w14:paraId="201993F7" w14:textId="77777777" w:rsidR="001E025B" w:rsidRPr="00D71FA0" w:rsidRDefault="001E025B" w:rsidP="00D0559F">
            <w:pPr>
              <w:pStyle w:val="TableText"/>
              <w:ind w:right="360"/>
              <w:rPr>
                <w:rFonts w:eastAsia="Times New Roman"/>
              </w:rPr>
            </w:pPr>
            <w:r>
              <w:t>0.71</w:t>
            </w:r>
          </w:p>
        </w:tc>
        <w:tc>
          <w:tcPr>
            <w:tcW w:w="1483" w:type="dxa"/>
            <w:tcBorders>
              <w:top w:val="nil"/>
              <w:left w:val="nil"/>
              <w:bottom w:val="nil"/>
              <w:right w:val="nil"/>
            </w:tcBorders>
            <w:shd w:val="clear" w:color="000000" w:fill="FFFFFF"/>
            <w:noWrap/>
            <w:vAlign w:val="bottom"/>
          </w:tcPr>
          <w:p w14:paraId="104E30A4" w14:textId="77777777" w:rsidR="001E025B" w:rsidRPr="00D71FA0" w:rsidRDefault="001E025B" w:rsidP="00D0559F">
            <w:pPr>
              <w:pStyle w:val="TableText"/>
              <w:ind w:right="360"/>
              <w:rPr>
                <w:rFonts w:eastAsia="Times New Roman"/>
              </w:rPr>
            </w:pPr>
            <w:r>
              <w:t>0.32</w:t>
            </w:r>
          </w:p>
        </w:tc>
        <w:tc>
          <w:tcPr>
            <w:tcW w:w="1598" w:type="dxa"/>
            <w:tcBorders>
              <w:top w:val="nil"/>
              <w:left w:val="nil"/>
              <w:bottom w:val="nil"/>
              <w:right w:val="nil"/>
            </w:tcBorders>
            <w:shd w:val="clear" w:color="000000" w:fill="FFFFFF"/>
            <w:noWrap/>
            <w:vAlign w:val="bottom"/>
          </w:tcPr>
          <w:p w14:paraId="22ACC91D" w14:textId="77777777" w:rsidR="001E025B" w:rsidRPr="00D71FA0" w:rsidRDefault="001E025B" w:rsidP="00D0559F">
            <w:pPr>
              <w:pStyle w:val="TableText"/>
              <w:ind w:right="432"/>
              <w:rPr>
                <w:rFonts w:eastAsia="Times New Roman"/>
              </w:rPr>
            </w:pPr>
            <w:r>
              <w:t>0.35</w:t>
            </w:r>
          </w:p>
        </w:tc>
      </w:tr>
      <w:tr w:rsidR="001E025B" w:rsidRPr="00D71FA0" w14:paraId="3C75C93F" w14:textId="77777777" w:rsidTr="00315258">
        <w:trPr>
          <w:trHeight w:val="308"/>
        </w:trPr>
        <w:tc>
          <w:tcPr>
            <w:tcW w:w="1886" w:type="dxa"/>
            <w:tcBorders>
              <w:top w:val="nil"/>
            </w:tcBorders>
            <w:noWrap/>
            <w:hideMark/>
          </w:tcPr>
          <w:p w14:paraId="3C514C84" w14:textId="77777777" w:rsidR="001E025B" w:rsidRPr="00D71FA0" w:rsidRDefault="001E025B" w:rsidP="00D0559F">
            <w:pPr>
              <w:pStyle w:val="TableText"/>
            </w:pPr>
            <w:r w:rsidRPr="00D71FA0">
              <w:t>Grade 11</w:t>
            </w:r>
          </w:p>
        </w:tc>
        <w:tc>
          <w:tcPr>
            <w:tcW w:w="2736" w:type="dxa"/>
            <w:tcBorders>
              <w:top w:val="nil"/>
            </w:tcBorders>
            <w:noWrap/>
            <w:hideMark/>
          </w:tcPr>
          <w:p w14:paraId="15F13FBE"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6327230E" w14:textId="77777777" w:rsidR="001E025B" w:rsidRPr="00D71FA0" w:rsidRDefault="001E025B" w:rsidP="00D0559F">
            <w:pPr>
              <w:pStyle w:val="TableText"/>
              <w:ind w:right="72"/>
              <w:rPr>
                <w:rFonts w:eastAsia="Times New Roman"/>
              </w:rPr>
            </w:pPr>
            <w:r>
              <w:t>6,306</w:t>
            </w:r>
          </w:p>
        </w:tc>
        <w:tc>
          <w:tcPr>
            <w:tcW w:w="1350" w:type="dxa"/>
            <w:tcBorders>
              <w:top w:val="nil"/>
              <w:left w:val="nil"/>
              <w:bottom w:val="nil"/>
              <w:right w:val="nil"/>
            </w:tcBorders>
            <w:shd w:val="clear" w:color="000000" w:fill="FFFFFF"/>
            <w:noWrap/>
            <w:vAlign w:val="bottom"/>
          </w:tcPr>
          <w:p w14:paraId="6F78B16A" w14:textId="77777777" w:rsidR="001E025B" w:rsidRPr="00D71FA0" w:rsidRDefault="001E025B" w:rsidP="00D0559F">
            <w:pPr>
              <w:pStyle w:val="TableText"/>
              <w:ind w:right="360"/>
              <w:rPr>
                <w:rFonts w:eastAsia="Times New Roman"/>
              </w:rPr>
            </w:pPr>
            <w:r>
              <w:t>0.41</w:t>
            </w:r>
          </w:p>
        </w:tc>
        <w:tc>
          <w:tcPr>
            <w:tcW w:w="1483" w:type="dxa"/>
            <w:tcBorders>
              <w:top w:val="nil"/>
              <w:left w:val="nil"/>
              <w:bottom w:val="nil"/>
              <w:right w:val="nil"/>
            </w:tcBorders>
            <w:shd w:val="clear" w:color="000000" w:fill="FFFFFF"/>
            <w:noWrap/>
            <w:vAlign w:val="bottom"/>
          </w:tcPr>
          <w:p w14:paraId="043B2DD7" w14:textId="77777777" w:rsidR="001E025B" w:rsidRPr="00D71FA0" w:rsidRDefault="001E025B" w:rsidP="00D0559F">
            <w:pPr>
              <w:pStyle w:val="TableText"/>
              <w:ind w:right="360"/>
              <w:rPr>
                <w:rFonts w:eastAsia="Times New Roman"/>
              </w:rPr>
            </w:pPr>
            <w:r>
              <w:t>0.36</w:t>
            </w:r>
          </w:p>
        </w:tc>
        <w:tc>
          <w:tcPr>
            <w:tcW w:w="1598" w:type="dxa"/>
            <w:tcBorders>
              <w:top w:val="nil"/>
              <w:left w:val="nil"/>
              <w:bottom w:val="nil"/>
              <w:right w:val="nil"/>
            </w:tcBorders>
            <w:shd w:val="clear" w:color="000000" w:fill="FFFFFF"/>
            <w:noWrap/>
            <w:vAlign w:val="bottom"/>
          </w:tcPr>
          <w:p w14:paraId="6D5A4E2B" w14:textId="77777777" w:rsidR="001E025B" w:rsidRPr="00D71FA0" w:rsidRDefault="001E025B" w:rsidP="00D0559F">
            <w:pPr>
              <w:pStyle w:val="TableText"/>
              <w:ind w:right="432"/>
              <w:rPr>
                <w:rFonts w:eastAsia="Times New Roman"/>
              </w:rPr>
            </w:pPr>
            <w:r>
              <w:t>0.21</w:t>
            </w:r>
          </w:p>
        </w:tc>
      </w:tr>
      <w:tr w:rsidR="001E025B" w:rsidRPr="00D71FA0" w14:paraId="6517048F" w14:textId="77777777" w:rsidTr="00315258">
        <w:trPr>
          <w:trHeight w:val="308"/>
        </w:trPr>
        <w:tc>
          <w:tcPr>
            <w:tcW w:w="1886" w:type="dxa"/>
            <w:noWrap/>
            <w:hideMark/>
          </w:tcPr>
          <w:p w14:paraId="0DB65905" w14:textId="77777777" w:rsidR="001E025B" w:rsidRPr="00D71FA0" w:rsidRDefault="001E025B" w:rsidP="00D0559F">
            <w:pPr>
              <w:pStyle w:val="TableText"/>
            </w:pPr>
            <w:r w:rsidRPr="00D71FA0">
              <w:t>Grade 11</w:t>
            </w:r>
          </w:p>
        </w:tc>
        <w:tc>
          <w:tcPr>
            <w:tcW w:w="2736" w:type="dxa"/>
            <w:noWrap/>
            <w:hideMark/>
          </w:tcPr>
          <w:p w14:paraId="2781D435"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3AB6C25B" w14:textId="77777777" w:rsidR="001E025B" w:rsidRPr="00D71FA0" w:rsidRDefault="001E025B" w:rsidP="00D0559F">
            <w:pPr>
              <w:pStyle w:val="TableText"/>
              <w:ind w:right="72"/>
              <w:rPr>
                <w:rFonts w:eastAsia="Times New Roman"/>
              </w:rPr>
            </w:pPr>
            <w:r>
              <w:t>8,770</w:t>
            </w:r>
          </w:p>
        </w:tc>
        <w:tc>
          <w:tcPr>
            <w:tcW w:w="1350" w:type="dxa"/>
            <w:tcBorders>
              <w:top w:val="nil"/>
              <w:left w:val="nil"/>
              <w:bottom w:val="nil"/>
              <w:right w:val="nil"/>
            </w:tcBorders>
            <w:shd w:val="clear" w:color="000000" w:fill="FFFFFF"/>
            <w:noWrap/>
            <w:vAlign w:val="bottom"/>
          </w:tcPr>
          <w:p w14:paraId="104AF361" w14:textId="77777777" w:rsidR="001E025B" w:rsidRPr="00D71FA0" w:rsidRDefault="001E025B" w:rsidP="00D0559F">
            <w:pPr>
              <w:pStyle w:val="TableText"/>
              <w:ind w:right="360"/>
              <w:rPr>
                <w:rFonts w:eastAsia="Times New Roman"/>
              </w:rPr>
            </w:pPr>
            <w:r>
              <w:t>0.54</w:t>
            </w:r>
          </w:p>
        </w:tc>
        <w:tc>
          <w:tcPr>
            <w:tcW w:w="1483" w:type="dxa"/>
            <w:tcBorders>
              <w:top w:val="nil"/>
              <w:left w:val="nil"/>
              <w:bottom w:val="nil"/>
              <w:right w:val="nil"/>
            </w:tcBorders>
            <w:shd w:val="clear" w:color="000000" w:fill="FFFFFF"/>
            <w:noWrap/>
            <w:vAlign w:val="bottom"/>
          </w:tcPr>
          <w:p w14:paraId="26678D4F" w14:textId="77777777" w:rsidR="001E025B" w:rsidRPr="00D71FA0" w:rsidRDefault="001E025B" w:rsidP="00D0559F">
            <w:pPr>
              <w:pStyle w:val="TableText"/>
              <w:ind w:right="360"/>
              <w:rPr>
                <w:rFonts w:eastAsia="Times New Roman"/>
              </w:rPr>
            </w:pPr>
            <w:r>
              <w:t>0.32</w:t>
            </w:r>
          </w:p>
        </w:tc>
        <w:tc>
          <w:tcPr>
            <w:tcW w:w="1598" w:type="dxa"/>
            <w:tcBorders>
              <w:top w:val="nil"/>
              <w:left w:val="nil"/>
              <w:bottom w:val="nil"/>
              <w:right w:val="nil"/>
            </w:tcBorders>
            <w:shd w:val="clear" w:color="000000" w:fill="FFFFFF"/>
            <w:noWrap/>
            <w:vAlign w:val="bottom"/>
          </w:tcPr>
          <w:p w14:paraId="6DA4C499" w14:textId="77777777" w:rsidR="001E025B" w:rsidRPr="00D71FA0" w:rsidRDefault="001E025B" w:rsidP="00D0559F">
            <w:pPr>
              <w:pStyle w:val="TableText"/>
              <w:ind w:right="432"/>
              <w:rPr>
                <w:rFonts w:eastAsia="Times New Roman"/>
              </w:rPr>
            </w:pPr>
            <w:r>
              <w:t>0.22</w:t>
            </w:r>
          </w:p>
        </w:tc>
      </w:tr>
      <w:tr w:rsidR="001E025B" w:rsidRPr="00D71FA0" w14:paraId="02429A3F" w14:textId="77777777" w:rsidTr="00315258">
        <w:trPr>
          <w:trHeight w:val="308"/>
        </w:trPr>
        <w:tc>
          <w:tcPr>
            <w:tcW w:w="1886" w:type="dxa"/>
            <w:tcBorders>
              <w:bottom w:val="nil"/>
            </w:tcBorders>
            <w:noWrap/>
            <w:hideMark/>
          </w:tcPr>
          <w:p w14:paraId="3F16E034" w14:textId="77777777" w:rsidR="001E025B" w:rsidRPr="00D71FA0" w:rsidRDefault="001E025B" w:rsidP="00D0559F">
            <w:pPr>
              <w:pStyle w:val="TableText"/>
            </w:pPr>
            <w:r w:rsidRPr="00D71FA0">
              <w:t>Grade 11</w:t>
            </w:r>
          </w:p>
        </w:tc>
        <w:tc>
          <w:tcPr>
            <w:tcW w:w="2736" w:type="dxa"/>
            <w:tcBorders>
              <w:bottom w:val="nil"/>
            </w:tcBorders>
            <w:noWrap/>
            <w:hideMark/>
          </w:tcPr>
          <w:p w14:paraId="6BA40733"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0EB52757" w14:textId="77777777" w:rsidR="001E025B" w:rsidRPr="00D71FA0" w:rsidRDefault="001E025B" w:rsidP="00D0559F">
            <w:pPr>
              <w:pStyle w:val="TableText"/>
              <w:ind w:right="72"/>
              <w:rPr>
                <w:rFonts w:eastAsia="Times New Roman"/>
              </w:rPr>
            </w:pPr>
            <w:r>
              <w:t>9,355</w:t>
            </w:r>
          </w:p>
        </w:tc>
        <w:tc>
          <w:tcPr>
            <w:tcW w:w="1350" w:type="dxa"/>
            <w:tcBorders>
              <w:top w:val="nil"/>
              <w:left w:val="nil"/>
              <w:bottom w:val="nil"/>
              <w:right w:val="nil"/>
            </w:tcBorders>
            <w:shd w:val="clear" w:color="000000" w:fill="FFFFFF"/>
            <w:noWrap/>
            <w:vAlign w:val="bottom"/>
          </w:tcPr>
          <w:p w14:paraId="56B2F92A" w14:textId="77777777" w:rsidR="001E025B" w:rsidRPr="00D71FA0" w:rsidRDefault="001E025B" w:rsidP="00D0559F">
            <w:pPr>
              <w:pStyle w:val="TableText"/>
              <w:ind w:right="360"/>
              <w:rPr>
                <w:rFonts w:eastAsia="Times New Roman"/>
              </w:rPr>
            </w:pPr>
            <w:r>
              <w:t>0.69</w:t>
            </w:r>
          </w:p>
        </w:tc>
        <w:tc>
          <w:tcPr>
            <w:tcW w:w="1483" w:type="dxa"/>
            <w:tcBorders>
              <w:top w:val="nil"/>
              <w:left w:val="nil"/>
              <w:bottom w:val="nil"/>
              <w:right w:val="nil"/>
            </w:tcBorders>
            <w:shd w:val="clear" w:color="000000" w:fill="FFFFFF"/>
            <w:noWrap/>
            <w:vAlign w:val="bottom"/>
          </w:tcPr>
          <w:p w14:paraId="2B0DA1D1" w14:textId="77777777" w:rsidR="001E025B" w:rsidRPr="00D71FA0" w:rsidRDefault="001E025B" w:rsidP="00D0559F">
            <w:pPr>
              <w:pStyle w:val="TableText"/>
              <w:ind w:right="360"/>
              <w:rPr>
                <w:rFonts w:eastAsia="Times New Roman"/>
              </w:rPr>
            </w:pPr>
            <w:r>
              <w:t>0.30</w:t>
            </w:r>
          </w:p>
        </w:tc>
        <w:tc>
          <w:tcPr>
            <w:tcW w:w="1598" w:type="dxa"/>
            <w:tcBorders>
              <w:top w:val="nil"/>
              <w:left w:val="nil"/>
              <w:bottom w:val="nil"/>
              <w:right w:val="nil"/>
            </w:tcBorders>
            <w:shd w:val="clear" w:color="000000" w:fill="FFFFFF"/>
            <w:noWrap/>
            <w:vAlign w:val="bottom"/>
          </w:tcPr>
          <w:p w14:paraId="4505956F" w14:textId="77777777" w:rsidR="001E025B" w:rsidRPr="00D71FA0" w:rsidRDefault="001E025B" w:rsidP="00D0559F">
            <w:pPr>
              <w:pStyle w:val="TableText"/>
              <w:ind w:right="432"/>
              <w:rPr>
                <w:rFonts w:eastAsia="Times New Roman"/>
              </w:rPr>
            </w:pPr>
            <w:r>
              <w:t>0.28</w:t>
            </w:r>
          </w:p>
        </w:tc>
      </w:tr>
      <w:tr w:rsidR="001E025B" w:rsidRPr="00D71FA0" w14:paraId="58AF3FE4" w14:textId="77777777" w:rsidTr="00315258">
        <w:trPr>
          <w:trHeight w:val="308"/>
        </w:trPr>
        <w:tc>
          <w:tcPr>
            <w:tcW w:w="1886" w:type="dxa"/>
            <w:tcBorders>
              <w:top w:val="nil"/>
              <w:bottom w:val="single" w:sz="2" w:space="0" w:color="auto"/>
            </w:tcBorders>
            <w:noWrap/>
            <w:hideMark/>
          </w:tcPr>
          <w:p w14:paraId="50240AF9" w14:textId="77777777" w:rsidR="001E025B" w:rsidRPr="00D71FA0" w:rsidRDefault="001E025B" w:rsidP="00D0559F">
            <w:pPr>
              <w:pStyle w:val="TableText"/>
            </w:pPr>
            <w:r w:rsidRPr="00D71FA0">
              <w:t>Grade 11</w:t>
            </w:r>
          </w:p>
        </w:tc>
        <w:tc>
          <w:tcPr>
            <w:tcW w:w="2736" w:type="dxa"/>
            <w:tcBorders>
              <w:top w:val="nil"/>
              <w:bottom w:val="single" w:sz="2" w:space="0" w:color="auto"/>
            </w:tcBorders>
            <w:noWrap/>
            <w:hideMark/>
          </w:tcPr>
          <w:p w14:paraId="11C5D31F" w14:textId="77777777" w:rsidR="001E025B" w:rsidRPr="00D71FA0" w:rsidRDefault="001E025B" w:rsidP="00D0559F">
            <w:pPr>
              <w:pStyle w:val="TableTextLeft"/>
            </w:pPr>
            <w:r w:rsidRPr="00D71FA0">
              <w:t>Well Developed</w:t>
            </w:r>
          </w:p>
        </w:tc>
        <w:tc>
          <w:tcPr>
            <w:tcW w:w="1152" w:type="dxa"/>
            <w:tcBorders>
              <w:top w:val="nil"/>
              <w:left w:val="nil"/>
              <w:bottom w:val="single" w:sz="4" w:space="0" w:color="auto"/>
              <w:right w:val="nil"/>
            </w:tcBorders>
            <w:shd w:val="clear" w:color="000000" w:fill="FFFFFF"/>
            <w:noWrap/>
            <w:vAlign w:val="bottom"/>
          </w:tcPr>
          <w:p w14:paraId="6D40FC83" w14:textId="77777777" w:rsidR="001E025B" w:rsidRPr="00D71FA0" w:rsidRDefault="001E025B" w:rsidP="00D0559F">
            <w:pPr>
              <w:pStyle w:val="TableText"/>
              <w:ind w:right="72"/>
              <w:rPr>
                <w:rFonts w:eastAsia="Times New Roman"/>
              </w:rPr>
            </w:pPr>
            <w:r>
              <w:t>3,867</w:t>
            </w:r>
          </w:p>
        </w:tc>
        <w:tc>
          <w:tcPr>
            <w:tcW w:w="1350" w:type="dxa"/>
            <w:tcBorders>
              <w:top w:val="nil"/>
              <w:left w:val="nil"/>
              <w:bottom w:val="single" w:sz="4" w:space="0" w:color="auto"/>
              <w:right w:val="nil"/>
            </w:tcBorders>
            <w:shd w:val="clear" w:color="000000" w:fill="FFFFFF"/>
            <w:noWrap/>
            <w:vAlign w:val="bottom"/>
          </w:tcPr>
          <w:p w14:paraId="71242CE4" w14:textId="77777777" w:rsidR="001E025B" w:rsidRPr="00D71FA0" w:rsidRDefault="001E025B" w:rsidP="00D0559F">
            <w:pPr>
              <w:pStyle w:val="TableText"/>
              <w:ind w:right="360"/>
              <w:rPr>
                <w:rFonts w:eastAsia="Times New Roman"/>
              </w:rPr>
            </w:pPr>
            <w:r>
              <w:t>0.82</w:t>
            </w:r>
          </w:p>
        </w:tc>
        <w:tc>
          <w:tcPr>
            <w:tcW w:w="1483" w:type="dxa"/>
            <w:tcBorders>
              <w:top w:val="nil"/>
              <w:left w:val="nil"/>
              <w:bottom w:val="single" w:sz="4" w:space="0" w:color="auto"/>
              <w:right w:val="nil"/>
            </w:tcBorders>
            <w:shd w:val="clear" w:color="000000" w:fill="FFFFFF"/>
            <w:noWrap/>
            <w:vAlign w:val="bottom"/>
          </w:tcPr>
          <w:p w14:paraId="13DB180C" w14:textId="77777777" w:rsidR="001E025B" w:rsidRPr="00D71FA0" w:rsidRDefault="001E025B" w:rsidP="00D0559F">
            <w:pPr>
              <w:pStyle w:val="TableText"/>
              <w:ind w:right="360"/>
              <w:rPr>
                <w:rFonts w:eastAsia="Times New Roman"/>
              </w:rPr>
            </w:pPr>
            <w:r>
              <w:t>0.28</w:t>
            </w:r>
          </w:p>
        </w:tc>
        <w:tc>
          <w:tcPr>
            <w:tcW w:w="1598" w:type="dxa"/>
            <w:tcBorders>
              <w:top w:val="nil"/>
              <w:left w:val="nil"/>
              <w:bottom w:val="single" w:sz="4" w:space="0" w:color="auto"/>
              <w:right w:val="nil"/>
            </w:tcBorders>
            <w:shd w:val="clear" w:color="000000" w:fill="FFFFFF"/>
            <w:noWrap/>
            <w:vAlign w:val="bottom"/>
          </w:tcPr>
          <w:p w14:paraId="57364984" w14:textId="77777777" w:rsidR="001E025B" w:rsidRPr="00D71FA0" w:rsidRDefault="001E025B" w:rsidP="00D0559F">
            <w:pPr>
              <w:pStyle w:val="TableText"/>
              <w:ind w:right="432"/>
              <w:rPr>
                <w:rFonts w:eastAsia="Times New Roman"/>
              </w:rPr>
            </w:pPr>
            <w:r>
              <w:t>0.41</w:t>
            </w:r>
          </w:p>
        </w:tc>
      </w:tr>
      <w:tr w:rsidR="001E025B" w:rsidRPr="00D71FA0" w14:paraId="529C5A3E" w14:textId="77777777" w:rsidTr="00315258">
        <w:trPr>
          <w:trHeight w:val="308"/>
        </w:trPr>
        <w:tc>
          <w:tcPr>
            <w:tcW w:w="1886" w:type="dxa"/>
            <w:noWrap/>
          </w:tcPr>
          <w:p w14:paraId="56330018" w14:textId="77777777" w:rsidR="001E025B" w:rsidRPr="00D71FA0" w:rsidRDefault="001E025B" w:rsidP="00D0559F">
            <w:pPr>
              <w:pStyle w:val="TableText"/>
            </w:pPr>
            <w:r w:rsidRPr="00D71FA0">
              <w:t>Grade 12</w:t>
            </w:r>
          </w:p>
        </w:tc>
        <w:tc>
          <w:tcPr>
            <w:tcW w:w="2736" w:type="dxa"/>
            <w:noWrap/>
          </w:tcPr>
          <w:p w14:paraId="7D9772A1"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3615897E" w14:textId="77777777" w:rsidR="001E025B" w:rsidRPr="00D71FA0" w:rsidRDefault="001E025B" w:rsidP="00D0559F">
            <w:pPr>
              <w:pStyle w:val="TableText"/>
              <w:ind w:right="72"/>
            </w:pPr>
            <w:r>
              <w:t>28,150</w:t>
            </w:r>
          </w:p>
        </w:tc>
        <w:tc>
          <w:tcPr>
            <w:tcW w:w="1350" w:type="dxa"/>
            <w:tcBorders>
              <w:top w:val="nil"/>
              <w:left w:val="nil"/>
              <w:bottom w:val="nil"/>
              <w:right w:val="nil"/>
            </w:tcBorders>
            <w:shd w:val="clear" w:color="000000" w:fill="FFFFFF"/>
            <w:noWrap/>
            <w:vAlign w:val="bottom"/>
          </w:tcPr>
          <w:p w14:paraId="73487C1D" w14:textId="77777777" w:rsidR="001E025B" w:rsidRPr="00D71FA0" w:rsidRDefault="001E025B" w:rsidP="00D0559F">
            <w:pPr>
              <w:pStyle w:val="TableText"/>
              <w:ind w:right="360"/>
            </w:pPr>
            <w:r>
              <w:t>0.69</w:t>
            </w:r>
          </w:p>
        </w:tc>
        <w:tc>
          <w:tcPr>
            <w:tcW w:w="1483" w:type="dxa"/>
            <w:tcBorders>
              <w:top w:val="nil"/>
              <w:left w:val="nil"/>
              <w:bottom w:val="nil"/>
              <w:right w:val="nil"/>
            </w:tcBorders>
            <w:shd w:val="clear" w:color="000000" w:fill="FFFFFF"/>
            <w:noWrap/>
            <w:vAlign w:val="bottom"/>
          </w:tcPr>
          <w:p w14:paraId="3ECE6078" w14:textId="77777777" w:rsidR="001E025B" w:rsidRPr="00D71FA0" w:rsidRDefault="001E025B" w:rsidP="00D0559F">
            <w:pPr>
              <w:pStyle w:val="TableText"/>
              <w:ind w:right="360"/>
            </w:pPr>
            <w:r>
              <w:t>0.32</w:t>
            </w:r>
          </w:p>
        </w:tc>
        <w:tc>
          <w:tcPr>
            <w:tcW w:w="1598" w:type="dxa"/>
            <w:tcBorders>
              <w:top w:val="nil"/>
              <w:left w:val="nil"/>
              <w:bottom w:val="nil"/>
              <w:right w:val="nil"/>
            </w:tcBorders>
            <w:shd w:val="clear" w:color="000000" w:fill="FFFFFF"/>
            <w:noWrap/>
            <w:vAlign w:val="bottom"/>
          </w:tcPr>
          <w:p w14:paraId="0E579FDB" w14:textId="77777777" w:rsidR="001E025B" w:rsidRPr="00D71FA0" w:rsidRDefault="001E025B" w:rsidP="00D0559F">
            <w:pPr>
              <w:pStyle w:val="TableText"/>
              <w:ind w:right="432"/>
            </w:pPr>
            <w:r>
              <w:t>0.32</w:t>
            </w:r>
          </w:p>
        </w:tc>
      </w:tr>
      <w:tr w:rsidR="001E025B" w:rsidRPr="00D71FA0" w14:paraId="6CEAD53D" w14:textId="77777777" w:rsidTr="00315258">
        <w:trPr>
          <w:trHeight w:val="308"/>
        </w:trPr>
        <w:tc>
          <w:tcPr>
            <w:tcW w:w="1886" w:type="dxa"/>
            <w:noWrap/>
          </w:tcPr>
          <w:p w14:paraId="533ED384" w14:textId="77777777" w:rsidR="001E025B" w:rsidRPr="00D71FA0" w:rsidRDefault="001E025B" w:rsidP="00D0559F">
            <w:pPr>
              <w:pStyle w:val="TableText"/>
            </w:pPr>
            <w:r w:rsidRPr="00D71FA0">
              <w:t>Grade 12</w:t>
            </w:r>
          </w:p>
        </w:tc>
        <w:tc>
          <w:tcPr>
            <w:tcW w:w="2736" w:type="dxa"/>
            <w:noWrap/>
          </w:tcPr>
          <w:p w14:paraId="2C45445F"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785CCD0C" w14:textId="77777777" w:rsidR="001E025B" w:rsidRPr="00D71FA0" w:rsidRDefault="001E025B" w:rsidP="00D0559F">
            <w:pPr>
              <w:pStyle w:val="TableText"/>
              <w:ind w:right="72"/>
            </w:pPr>
            <w:r>
              <w:t>6,257</w:t>
            </w:r>
          </w:p>
        </w:tc>
        <w:tc>
          <w:tcPr>
            <w:tcW w:w="1350" w:type="dxa"/>
            <w:tcBorders>
              <w:top w:val="nil"/>
              <w:left w:val="nil"/>
              <w:bottom w:val="nil"/>
              <w:right w:val="nil"/>
            </w:tcBorders>
            <w:shd w:val="clear" w:color="000000" w:fill="FFFFFF"/>
            <w:noWrap/>
            <w:vAlign w:val="bottom"/>
          </w:tcPr>
          <w:p w14:paraId="1B332BB7" w14:textId="77777777" w:rsidR="001E025B" w:rsidRPr="00D71FA0" w:rsidRDefault="001E025B" w:rsidP="00D0559F">
            <w:pPr>
              <w:pStyle w:val="TableText"/>
              <w:ind w:right="360"/>
            </w:pPr>
            <w:r>
              <w:t>0.40</w:t>
            </w:r>
          </w:p>
        </w:tc>
        <w:tc>
          <w:tcPr>
            <w:tcW w:w="1483" w:type="dxa"/>
            <w:tcBorders>
              <w:top w:val="nil"/>
              <w:left w:val="nil"/>
              <w:bottom w:val="nil"/>
              <w:right w:val="nil"/>
            </w:tcBorders>
            <w:shd w:val="clear" w:color="000000" w:fill="FFFFFF"/>
            <w:noWrap/>
            <w:vAlign w:val="bottom"/>
          </w:tcPr>
          <w:p w14:paraId="1520C3C1" w14:textId="77777777" w:rsidR="001E025B" w:rsidRPr="00D71FA0" w:rsidRDefault="001E025B" w:rsidP="00D0559F">
            <w:pPr>
              <w:pStyle w:val="TableText"/>
              <w:ind w:right="360"/>
            </w:pPr>
            <w:r>
              <w:t>0.35</w:t>
            </w:r>
          </w:p>
        </w:tc>
        <w:tc>
          <w:tcPr>
            <w:tcW w:w="1598" w:type="dxa"/>
            <w:tcBorders>
              <w:top w:val="nil"/>
              <w:left w:val="nil"/>
              <w:bottom w:val="nil"/>
              <w:right w:val="nil"/>
            </w:tcBorders>
            <w:shd w:val="clear" w:color="000000" w:fill="FFFFFF"/>
            <w:noWrap/>
            <w:vAlign w:val="bottom"/>
          </w:tcPr>
          <w:p w14:paraId="25028667" w14:textId="77777777" w:rsidR="001E025B" w:rsidRPr="00D71FA0" w:rsidRDefault="001E025B" w:rsidP="00D0559F">
            <w:pPr>
              <w:pStyle w:val="TableText"/>
              <w:ind w:right="432"/>
            </w:pPr>
            <w:r>
              <w:t>0.21</w:t>
            </w:r>
          </w:p>
        </w:tc>
      </w:tr>
      <w:tr w:rsidR="001E025B" w:rsidRPr="00D71FA0" w14:paraId="60B728BB" w14:textId="77777777" w:rsidTr="00315258">
        <w:trPr>
          <w:trHeight w:val="308"/>
        </w:trPr>
        <w:tc>
          <w:tcPr>
            <w:tcW w:w="1886" w:type="dxa"/>
            <w:noWrap/>
          </w:tcPr>
          <w:p w14:paraId="08036B5E" w14:textId="77777777" w:rsidR="001E025B" w:rsidRPr="00D71FA0" w:rsidRDefault="001E025B" w:rsidP="00D0559F">
            <w:pPr>
              <w:pStyle w:val="TableText"/>
            </w:pPr>
            <w:r w:rsidRPr="00D71FA0">
              <w:t>Grade 12</w:t>
            </w:r>
          </w:p>
        </w:tc>
        <w:tc>
          <w:tcPr>
            <w:tcW w:w="2736" w:type="dxa"/>
            <w:noWrap/>
          </w:tcPr>
          <w:p w14:paraId="063A9F56"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11FF63D6" w14:textId="77777777" w:rsidR="001E025B" w:rsidRPr="00D71FA0" w:rsidRDefault="001E025B" w:rsidP="00D0559F">
            <w:pPr>
              <w:pStyle w:val="TableText"/>
              <w:ind w:right="72"/>
            </w:pPr>
            <w:r>
              <w:t>8,686</w:t>
            </w:r>
          </w:p>
        </w:tc>
        <w:tc>
          <w:tcPr>
            <w:tcW w:w="1350" w:type="dxa"/>
            <w:tcBorders>
              <w:top w:val="nil"/>
              <w:left w:val="nil"/>
              <w:bottom w:val="nil"/>
              <w:right w:val="nil"/>
            </w:tcBorders>
            <w:shd w:val="clear" w:color="000000" w:fill="FFFFFF"/>
            <w:noWrap/>
            <w:vAlign w:val="bottom"/>
          </w:tcPr>
          <w:p w14:paraId="0DA5C80F" w14:textId="77777777" w:rsidR="001E025B" w:rsidRPr="00D71FA0" w:rsidRDefault="001E025B" w:rsidP="00D0559F">
            <w:pPr>
              <w:pStyle w:val="TableText"/>
              <w:ind w:right="360"/>
            </w:pPr>
            <w:r>
              <w:t>0.51</w:t>
            </w:r>
          </w:p>
        </w:tc>
        <w:tc>
          <w:tcPr>
            <w:tcW w:w="1483" w:type="dxa"/>
            <w:tcBorders>
              <w:top w:val="nil"/>
              <w:left w:val="nil"/>
              <w:bottom w:val="nil"/>
              <w:right w:val="nil"/>
            </w:tcBorders>
            <w:shd w:val="clear" w:color="000000" w:fill="FFFFFF"/>
            <w:noWrap/>
            <w:vAlign w:val="bottom"/>
          </w:tcPr>
          <w:p w14:paraId="2BF8AD95" w14:textId="77777777" w:rsidR="001E025B" w:rsidRPr="00D71FA0" w:rsidRDefault="001E025B" w:rsidP="00D0559F">
            <w:pPr>
              <w:pStyle w:val="TableText"/>
              <w:ind w:right="360"/>
            </w:pPr>
            <w:r>
              <w:t>0.32</w:t>
            </w:r>
          </w:p>
        </w:tc>
        <w:tc>
          <w:tcPr>
            <w:tcW w:w="1598" w:type="dxa"/>
            <w:tcBorders>
              <w:top w:val="nil"/>
              <w:left w:val="nil"/>
              <w:bottom w:val="nil"/>
              <w:right w:val="nil"/>
            </w:tcBorders>
            <w:shd w:val="clear" w:color="000000" w:fill="FFFFFF"/>
            <w:noWrap/>
            <w:vAlign w:val="bottom"/>
          </w:tcPr>
          <w:p w14:paraId="7E280790" w14:textId="77777777" w:rsidR="001E025B" w:rsidRPr="00D71FA0" w:rsidRDefault="001E025B" w:rsidP="00D0559F">
            <w:pPr>
              <w:pStyle w:val="TableText"/>
              <w:ind w:right="432"/>
            </w:pPr>
            <w:r>
              <w:t>0.21</w:t>
            </w:r>
          </w:p>
        </w:tc>
      </w:tr>
      <w:tr w:rsidR="001E025B" w:rsidRPr="00D71FA0" w14:paraId="45A2C3D3" w14:textId="77777777" w:rsidTr="00315258">
        <w:trPr>
          <w:trHeight w:val="308"/>
        </w:trPr>
        <w:tc>
          <w:tcPr>
            <w:tcW w:w="1886" w:type="dxa"/>
            <w:tcBorders>
              <w:bottom w:val="nil"/>
            </w:tcBorders>
            <w:noWrap/>
          </w:tcPr>
          <w:p w14:paraId="6DA26CDE" w14:textId="77777777" w:rsidR="001E025B" w:rsidRPr="00D71FA0" w:rsidRDefault="001E025B" w:rsidP="00D0559F">
            <w:pPr>
              <w:pStyle w:val="TableText"/>
            </w:pPr>
            <w:r w:rsidRPr="00D71FA0">
              <w:t>Grade 12</w:t>
            </w:r>
          </w:p>
        </w:tc>
        <w:tc>
          <w:tcPr>
            <w:tcW w:w="2736" w:type="dxa"/>
            <w:tcBorders>
              <w:bottom w:val="nil"/>
            </w:tcBorders>
            <w:noWrap/>
          </w:tcPr>
          <w:p w14:paraId="0B375FD0"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6663560C" w14:textId="77777777" w:rsidR="001E025B" w:rsidRPr="00D71FA0" w:rsidRDefault="001E025B" w:rsidP="00D0559F">
            <w:pPr>
              <w:pStyle w:val="TableText"/>
              <w:ind w:right="72"/>
            </w:pPr>
            <w:r>
              <w:t>9,047</w:t>
            </w:r>
          </w:p>
        </w:tc>
        <w:tc>
          <w:tcPr>
            <w:tcW w:w="1350" w:type="dxa"/>
            <w:tcBorders>
              <w:top w:val="nil"/>
              <w:left w:val="nil"/>
              <w:bottom w:val="nil"/>
              <w:right w:val="nil"/>
            </w:tcBorders>
            <w:shd w:val="clear" w:color="000000" w:fill="FFFFFF"/>
            <w:noWrap/>
            <w:vAlign w:val="bottom"/>
          </w:tcPr>
          <w:p w14:paraId="0BE90000" w14:textId="77777777" w:rsidR="001E025B" w:rsidRPr="00D71FA0" w:rsidRDefault="001E025B" w:rsidP="00D0559F">
            <w:pPr>
              <w:pStyle w:val="TableText"/>
              <w:ind w:right="360"/>
            </w:pPr>
            <w:r>
              <w:t>0.67</w:t>
            </w:r>
          </w:p>
        </w:tc>
        <w:tc>
          <w:tcPr>
            <w:tcW w:w="1483" w:type="dxa"/>
            <w:tcBorders>
              <w:top w:val="nil"/>
              <w:left w:val="nil"/>
              <w:bottom w:val="nil"/>
              <w:right w:val="nil"/>
            </w:tcBorders>
            <w:shd w:val="clear" w:color="000000" w:fill="FFFFFF"/>
            <w:noWrap/>
            <w:vAlign w:val="bottom"/>
          </w:tcPr>
          <w:p w14:paraId="04B1BA39" w14:textId="77777777" w:rsidR="001E025B" w:rsidRPr="00D71FA0" w:rsidRDefault="001E025B" w:rsidP="00D0559F">
            <w:pPr>
              <w:pStyle w:val="TableText"/>
              <w:ind w:right="360"/>
            </w:pPr>
            <w:r>
              <w:t>0.30</w:t>
            </w:r>
          </w:p>
        </w:tc>
        <w:tc>
          <w:tcPr>
            <w:tcW w:w="1598" w:type="dxa"/>
            <w:tcBorders>
              <w:top w:val="nil"/>
              <w:left w:val="nil"/>
              <w:bottom w:val="nil"/>
              <w:right w:val="nil"/>
            </w:tcBorders>
            <w:shd w:val="clear" w:color="000000" w:fill="FFFFFF"/>
            <w:noWrap/>
            <w:vAlign w:val="bottom"/>
          </w:tcPr>
          <w:p w14:paraId="3141D55B" w14:textId="77777777" w:rsidR="001E025B" w:rsidRPr="00D71FA0" w:rsidRDefault="001E025B" w:rsidP="00D0559F">
            <w:pPr>
              <w:pStyle w:val="TableText"/>
              <w:ind w:right="432"/>
            </w:pPr>
            <w:r>
              <w:t>0.26</w:t>
            </w:r>
          </w:p>
        </w:tc>
      </w:tr>
      <w:tr w:rsidR="001E025B" w:rsidRPr="00D71FA0" w14:paraId="12774A09" w14:textId="77777777" w:rsidTr="00315258">
        <w:trPr>
          <w:trHeight w:val="308"/>
        </w:trPr>
        <w:tc>
          <w:tcPr>
            <w:tcW w:w="1886" w:type="dxa"/>
            <w:tcBorders>
              <w:top w:val="nil"/>
              <w:bottom w:val="single" w:sz="12" w:space="0" w:color="auto"/>
            </w:tcBorders>
            <w:noWrap/>
          </w:tcPr>
          <w:p w14:paraId="103F3F3C" w14:textId="77777777" w:rsidR="001E025B" w:rsidRPr="00D71FA0" w:rsidRDefault="001E025B" w:rsidP="00D0559F">
            <w:pPr>
              <w:pStyle w:val="TableText"/>
            </w:pPr>
            <w:r w:rsidRPr="00D71FA0">
              <w:t>Grade 12</w:t>
            </w:r>
          </w:p>
        </w:tc>
        <w:tc>
          <w:tcPr>
            <w:tcW w:w="2736" w:type="dxa"/>
            <w:tcBorders>
              <w:top w:val="nil"/>
              <w:bottom w:val="single" w:sz="12" w:space="0" w:color="auto"/>
            </w:tcBorders>
            <w:noWrap/>
          </w:tcPr>
          <w:p w14:paraId="6569A282" w14:textId="77777777" w:rsidR="001E025B" w:rsidRPr="00D71FA0" w:rsidRDefault="001E025B" w:rsidP="00D0559F">
            <w:pPr>
              <w:pStyle w:val="TableTextLeft"/>
            </w:pPr>
            <w:r w:rsidRPr="00D71FA0">
              <w:t>Well Developed</w:t>
            </w:r>
          </w:p>
        </w:tc>
        <w:tc>
          <w:tcPr>
            <w:tcW w:w="1152" w:type="dxa"/>
            <w:tcBorders>
              <w:top w:val="nil"/>
              <w:left w:val="nil"/>
              <w:bottom w:val="single" w:sz="12" w:space="0" w:color="auto"/>
              <w:right w:val="nil"/>
            </w:tcBorders>
            <w:shd w:val="clear" w:color="000000" w:fill="FFFFFF"/>
            <w:noWrap/>
            <w:vAlign w:val="bottom"/>
          </w:tcPr>
          <w:p w14:paraId="208C3A88" w14:textId="77777777" w:rsidR="001E025B" w:rsidRPr="00D71FA0" w:rsidRDefault="001E025B" w:rsidP="00D0559F">
            <w:pPr>
              <w:pStyle w:val="TableText"/>
              <w:ind w:right="72"/>
            </w:pPr>
            <w:r>
              <w:t>4,160</w:t>
            </w:r>
          </w:p>
        </w:tc>
        <w:tc>
          <w:tcPr>
            <w:tcW w:w="1350" w:type="dxa"/>
            <w:tcBorders>
              <w:top w:val="nil"/>
              <w:left w:val="nil"/>
              <w:bottom w:val="single" w:sz="12" w:space="0" w:color="auto"/>
              <w:right w:val="nil"/>
            </w:tcBorders>
            <w:shd w:val="clear" w:color="000000" w:fill="FFFFFF"/>
            <w:noWrap/>
            <w:vAlign w:val="bottom"/>
          </w:tcPr>
          <w:p w14:paraId="3EAE3D10" w14:textId="77777777" w:rsidR="001E025B" w:rsidRPr="00D71FA0" w:rsidRDefault="001E025B" w:rsidP="00D0559F">
            <w:pPr>
              <w:pStyle w:val="TableText"/>
              <w:ind w:right="360"/>
            </w:pPr>
            <w:r>
              <w:t>0.79</w:t>
            </w:r>
          </w:p>
        </w:tc>
        <w:tc>
          <w:tcPr>
            <w:tcW w:w="1483" w:type="dxa"/>
            <w:tcBorders>
              <w:top w:val="nil"/>
              <w:left w:val="nil"/>
              <w:bottom w:val="single" w:sz="12" w:space="0" w:color="auto"/>
              <w:right w:val="nil"/>
            </w:tcBorders>
            <w:shd w:val="clear" w:color="000000" w:fill="FFFFFF"/>
            <w:noWrap/>
            <w:vAlign w:val="bottom"/>
          </w:tcPr>
          <w:p w14:paraId="3D69577E" w14:textId="77777777" w:rsidR="001E025B" w:rsidRPr="00D71FA0" w:rsidRDefault="001E025B" w:rsidP="00D0559F">
            <w:pPr>
              <w:pStyle w:val="TableText"/>
              <w:ind w:right="360"/>
            </w:pPr>
            <w:r>
              <w:t>0.28</w:t>
            </w:r>
          </w:p>
        </w:tc>
        <w:tc>
          <w:tcPr>
            <w:tcW w:w="1598" w:type="dxa"/>
            <w:tcBorders>
              <w:top w:val="nil"/>
              <w:left w:val="nil"/>
              <w:bottom w:val="single" w:sz="12" w:space="0" w:color="auto"/>
              <w:right w:val="nil"/>
            </w:tcBorders>
            <w:shd w:val="clear" w:color="000000" w:fill="FFFFFF"/>
            <w:noWrap/>
            <w:vAlign w:val="bottom"/>
          </w:tcPr>
          <w:p w14:paraId="0D4E5DF5" w14:textId="77777777" w:rsidR="001E025B" w:rsidRPr="00D71FA0" w:rsidRDefault="001E025B" w:rsidP="00D0559F">
            <w:pPr>
              <w:pStyle w:val="TableText"/>
              <w:ind w:right="432"/>
            </w:pPr>
            <w:r>
              <w:t>0.37</w:t>
            </w:r>
          </w:p>
        </w:tc>
      </w:tr>
    </w:tbl>
    <w:p w14:paraId="0560006F" w14:textId="60149AE8" w:rsidR="001E025B" w:rsidRPr="00D71FA0" w:rsidRDefault="001E025B" w:rsidP="007311D7">
      <w:pPr>
        <w:pStyle w:val="NormalContinuation"/>
        <w:pageBreakBefore/>
      </w:pPr>
      <w:r>
        <w:fldChar w:fldCharType="begin"/>
      </w:r>
      <w:r>
        <w:instrText xml:space="preserve"> REF _Ref125554361 \h </w:instrText>
      </w:r>
      <w:r>
        <w:fldChar w:fldCharType="separate"/>
      </w:r>
      <w:r w:rsidR="00DF34FA">
        <w:t>Table 8.G.</w:t>
      </w:r>
      <w:r w:rsidR="00DF34FA">
        <w:rPr>
          <w:noProof/>
        </w:rPr>
        <w:t>7</w:t>
      </w:r>
      <w:r>
        <w:fldChar w:fldCharType="end"/>
      </w:r>
      <w:r w:rsidRPr="00D71FA0">
        <w:t xml:space="preserve"> </w:t>
      </w:r>
      <w:r w:rsidRPr="00D71FA0">
        <w:rPr>
          <w:i/>
        </w:rPr>
        <w:t>(continuation)</w:t>
      </w:r>
    </w:p>
    <w:tbl>
      <w:tblPr>
        <w:tblStyle w:val="TRs"/>
        <w:tblW w:w="0" w:type="auto"/>
        <w:tblLayout w:type="fixed"/>
        <w:tblLook w:val="04A0" w:firstRow="1" w:lastRow="0" w:firstColumn="1" w:lastColumn="0" w:noHBand="0" w:noVBand="1"/>
      </w:tblPr>
      <w:tblGrid>
        <w:gridCol w:w="1886"/>
        <w:gridCol w:w="2736"/>
        <w:gridCol w:w="1152"/>
        <w:gridCol w:w="1350"/>
        <w:gridCol w:w="1483"/>
        <w:gridCol w:w="1598"/>
      </w:tblGrid>
      <w:tr w:rsidR="001E025B" w:rsidRPr="00662C9C" w14:paraId="0E6F1DEE" w14:textId="77777777" w:rsidTr="00315258">
        <w:trPr>
          <w:cnfStyle w:val="100000000000" w:firstRow="1" w:lastRow="0" w:firstColumn="0" w:lastColumn="0" w:oddVBand="0" w:evenVBand="0" w:oddHBand="0" w:evenHBand="0" w:firstRowFirstColumn="0" w:firstRowLastColumn="0" w:lastRowFirstColumn="0" w:lastRowLastColumn="0"/>
          <w:trHeight w:val="576"/>
        </w:trPr>
        <w:tc>
          <w:tcPr>
            <w:tcW w:w="1886" w:type="dxa"/>
            <w:hideMark/>
          </w:tcPr>
          <w:p w14:paraId="4EFD4889" w14:textId="77777777" w:rsidR="001E025B" w:rsidRPr="00662C9C" w:rsidRDefault="001E025B" w:rsidP="006B25D3">
            <w:pPr>
              <w:pStyle w:val="TableHead"/>
              <w:rPr>
                <w:b/>
                <w:bCs w:val="0"/>
                <w:noProof w:val="0"/>
              </w:rPr>
            </w:pPr>
            <w:r w:rsidRPr="00662C9C">
              <w:rPr>
                <w:b/>
                <w:bCs w:val="0"/>
                <w:noProof w:val="0"/>
              </w:rPr>
              <w:t>Grade Level or Grade Band</w:t>
            </w:r>
          </w:p>
        </w:tc>
        <w:tc>
          <w:tcPr>
            <w:tcW w:w="2736" w:type="dxa"/>
            <w:hideMark/>
          </w:tcPr>
          <w:p w14:paraId="65D4A208" w14:textId="77777777" w:rsidR="001E025B" w:rsidRPr="00662C9C" w:rsidRDefault="001E025B" w:rsidP="006B25D3">
            <w:pPr>
              <w:pStyle w:val="TableHead"/>
              <w:rPr>
                <w:b/>
                <w:bCs w:val="0"/>
                <w:noProof w:val="0"/>
              </w:rPr>
            </w:pPr>
            <w:r w:rsidRPr="00662C9C">
              <w:rPr>
                <w:b/>
                <w:bCs w:val="0"/>
                <w:noProof w:val="0"/>
              </w:rPr>
              <w:t>Group</w:t>
            </w:r>
          </w:p>
        </w:tc>
        <w:tc>
          <w:tcPr>
            <w:tcW w:w="1152" w:type="dxa"/>
            <w:hideMark/>
          </w:tcPr>
          <w:p w14:paraId="29590D2F" w14:textId="77777777" w:rsidR="001E025B" w:rsidRPr="00662C9C" w:rsidRDefault="001E025B" w:rsidP="006B25D3">
            <w:pPr>
              <w:pStyle w:val="TableHead"/>
              <w:rPr>
                <w:b/>
                <w:bCs w:val="0"/>
                <w:noProof w:val="0"/>
              </w:rPr>
            </w:pPr>
            <w:r w:rsidRPr="00662C9C">
              <w:rPr>
                <w:b/>
                <w:bCs w:val="0"/>
                <w:noProof w:val="0"/>
              </w:rPr>
              <w:t>Number Tested</w:t>
            </w:r>
          </w:p>
        </w:tc>
        <w:tc>
          <w:tcPr>
            <w:tcW w:w="1350" w:type="dxa"/>
            <w:hideMark/>
          </w:tcPr>
          <w:p w14:paraId="585B9CB7" w14:textId="77777777" w:rsidR="001E025B" w:rsidRPr="00662C9C" w:rsidRDefault="001E025B" w:rsidP="006B25D3">
            <w:pPr>
              <w:pStyle w:val="TableHead"/>
              <w:rPr>
                <w:b/>
                <w:bCs w:val="0"/>
                <w:noProof w:val="0"/>
              </w:rPr>
            </w:pPr>
            <w:r w:rsidRPr="00662C9C">
              <w:rPr>
                <w:b/>
                <w:bCs w:val="0"/>
                <w:noProof w:val="0"/>
              </w:rPr>
              <w:t>Reliability</w:t>
            </w:r>
          </w:p>
        </w:tc>
        <w:tc>
          <w:tcPr>
            <w:tcW w:w="1483" w:type="dxa"/>
            <w:hideMark/>
          </w:tcPr>
          <w:p w14:paraId="4D97EDC0" w14:textId="77777777" w:rsidR="001E025B" w:rsidRPr="00662C9C" w:rsidRDefault="001E025B" w:rsidP="006B25D3">
            <w:pPr>
              <w:pStyle w:val="TableHead"/>
              <w:rPr>
                <w:b/>
                <w:bCs w:val="0"/>
                <w:noProof w:val="0"/>
              </w:rPr>
            </w:pPr>
            <w:r w:rsidRPr="00662C9C">
              <w:rPr>
                <w:b/>
                <w:bCs w:val="0"/>
                <w:noProof w:val="0"/>
              </w:rPr>
              <w:t>Theta Score SEM</w:t>
            </w:r>
          </w:p>
        </w:tc>
        <w:tc>
          <w:tcPr>
            <w:tcW w:w="1598" w:type="dxa"/>
            <w:hideMark/>
          </w:tcPr>
          <w:p w14:paraId="5888AD59" w14:textId="77777777" w:rsidR="001E025B" w:rsidRPr="00662C9C" w:rsidRDefault="001E025B" w:rsidP="006B25D3">
            <w:pPr>
              <w:pStyle w:val="TableHead"/>
              <w:rPr>
                <w:b/>
                <w:bCs w:val="0"/>
                <w:noProof w:val="0"/>
              </w:rPr>
            </w:pPr>
            <w:r w:rsidRPr="00662C9C">
              <w:rPr>
                <w:b/>
                <w:bCs w:val="0"/>
                <w:noProof w:val="0"/>
              </w:rPr>
              <w:t>Theta Score Variance</w:t>
            </w:r>
          </w:p>
        </w:tc>
      </w:tr>
      <w:tr w:rsidR="001E025B" w:rsidRPr="00D71FA0" w14:paraId="26D69DB7" w14:textId="77777777" w:rsidTr="00315258">
        <w:trPr>
          <w:trHeight w:val="144"/>
        </w:trPr>
        <w:tc>
          <w:tcPr>
            <w:tcW w:w="1886" w:type="dxa"/>
            <w:tcBorders>
              <w:top w:val="single" w:sz="2" w:space="0" w:color="auto"/>
              <w:bottom w:val="nil"/>
            </w:tcBorders>
            <w:noWrap/>
          </w:tcPr>
          <w:p w14:paraId="57DBEAD5" w14:textId="77777777" w:rsidR="001E025B" w:rsidRPr="00D71FA0" w:rsidRDefault="001E025B" w:rsidP="00D0559F">
            <w:pPr>
              <w:pStyle w:val="TableText"/>
            </w:pPr>
            <w:r w:rsidRPr="00D71FA0">
              <w:t>High school</w:t>
            </w:r>
          </w:p>
        </w:tc>
        <w:tc>
          <w:tcPr>
            <w:tcW w:w="2736" w:type="dxa"/>
            <w:tcBorders>
              <w:top w:val="single" w:sz="2" w:space="0" w:color="auto"/>
              <w:bottom w:val="nil"/>
            </w:tcBorders>
            <w:noWrap/>
          </w:tcPr>
          <w:p w14:paraId="2ACCD023" w14:textId="77777777" w:rsidR="001E025B" w:rsidRPr="00D71FA0" w:rsidRDefault="001E025B" w:rsidP="00D0559F">
            <w:pPr>
              <w:pStyle w:val="TableTextLeft"/>
            </w:pPr>
            <w:r w:rsidRPr="00D71FA0">
              <w:t>Total Matched Cases</w:t>
            </w:r>
          </w:p>
        </w:tc>
        <w:tc>
          <w:tcPr>
            <w:tcW w:w="1152" w:type="dxa"/>
            <w:tcBorders>
              <w:top w:val="nil"/>
              <w:left w:val="nil"/>
              <w:bottom w:val="nil"/>
              <w:right w:val="nil"/>
            </w:tcBorders>
            <w:shd w:val="clear" w:color="000000" w:fill="FFFFFF"/>
            <w:noWrap/>
            <w:vAlign w:val="bottom"/>
          </w:tcPr>
          <w:p w14:paraId="0E5991A1" w14:textId="77777777" w:rsidR="001E025B" w:rsidRPr="00D71FA0" w:rsidRDefault="001E025B" w:rsidP="00D0559F">
            <w:pPr>
              <w:pStyle w:val="TableText"/>
              <w:ind w:right="72"/>
            </w:pPr>
            <w:r>
              <w:t>58,622</w:t>
            </w:r>
          </w:p>
        </w:tc>
        <w:tc>
          <w:tcPr>
            <w:tcW w:w="1350" w:type="dxa"/>
            <w:tcBorders>
              <w:top w:val="nil"/>
              <w:left w:val="nil"/>
              <w:bottom w:val="nil"/>
              <w:right w:val="nil"/>
            </w:tcBorders>
            <w:shd w:val="clear" w:color="000000" w:fill="FFFFFF"/>
            <w:noWrap/>
            <w:vAlign w:val="bottom"/>
          </w:tcPr>
          <w:p w14:paraId="1D3488D5" w14:textId="77777777" w:rsidR="001E025B" w:rsidRPr="00D71FA0" w:rsidRDefault="001E025B" w:rsidP="00D0559F">
            <w:pPr>
              <w:pStyle w:val="TableText"/>
              <w:ind w:right="360"/>
            </w:pPr>
            <w:r>
              <w:t>0.70</w:t>
            </w:r>
          </w:p>
        </w:tc>
        <w:tc>
          <w:tcPr>
            <w:tcW w:w="1483" w:type="dxa"/>
            <w:tcBorders>
              <w:top w:val="nil"/>
              <w:left w:val="nil"/>
              <w:bottom w:val="nil"/>
              <w:right w:val="nil"/>
            </w:tcBorders>
            <w:shd w:val="clear" w:color="000000" w:fill="FFFFFF"/>
            <w:noWrap/>
            <w:vAlign w:val="bottom"/>
          </w:tcPr>
          <w:p w14:paraId="037227D4" w14:textId="77777777" w:rsidR="001E025B" w:rsidRPr="00D71FA0" w:rsidRDefault="001E025B" w:rsidP="00D0559F">
            <w:pPr>
              <w:pStyle w:val="TableText"/>
              <w:ind w:right="360"/>
            </w:pPr>
            <w:r>
              <w:t>0.32</w:t>
            </w:r>
          </w:p>
        </w:tc>
        <w:tc>
          <w:tcPr>
            <w:tcW w:w="1598" w:type="dxa"/>
            <w:tcBorders>
              <w:top w:val="nil"/>
              <w:left w:val="nil"/>
              <w:bottom w:val="nil"/>
              <w:right w:val="nil"/>
            </w:tcBorders>
            <w:shd w:val="clear" w:color="000000" w:fill="FFFFFF"/>
            <w:noWrap/>
            <w:vAlign w:val="bottom"/>
          </w:tcPr>
          <w:p w14:paraId="4D6E9854" w14:textId="77777777" w:rsidR="001E025B" w:rsidRPr="00D71FA0" w:rsidRDefault="001E025B" w:rsidP="00D0559F">
            <w:pPr>
              <w:pStyle w:val="TableText"/>
              <w:ind w:right="432"/>
            </w:pPr>
            <w:r>
              <w:t>0.33</w:t>
            </w:r>
          </w:p>
        </w:tc>
      </w:tr>
      <w:tr w:rsidR="001E025B" w:rsidRPr="00D71FA0" w14:paraId="539490AE" w14:textId="77777777" w:rsidTr="00315258">
        <w:trPr>
          <w:trHeight w:val="144"/>
        </w:trPr>
        <w:tc>
          <w:tcPr>
            <w:tcW w:w="1886" w:type="dxa"/>
            <w:tcBorders>
              <w:top w:val="nil"/>
              <w:bottom w:val="nil"/>
            </w:tcBorders>
            <w:noWrap/>
          </w:tcPr>
          <w:p w14:paraId="126D4F19" w14:textId="77777777" w:rsidR="001E025B" w:rsidRPr="00D71FA0" w:rsidRDefault="001E025B" w:rsidP="00D0559F">
            <w:pPr>
              <w:pStyle w:val="TableText"/>
            </w:pPr>
            <w:r w:rsidRPr="00D71FA0">
              <w:t>High school</w:t>
            </w:r>
          </w:p>
        </w:tc>
        <w:tc>
          <w:tcPr>
            <w:tcW w:w="2736" w:type="dxa"/>
            <w:tcBorders>
              <w:top w:val="nil"/>
              <w:bottom w:val="nil"/>
            </w:tcBorders>
            <w:noWrap/>
          </w:tcPr>
          <w:p w14:paraId="06802EDA" w14:textId="77777777" w:rsidR="001E025B" w:rsidRPr="00D71FA0" w:rsidRDefault="001E025B" w:rsidP="00D0559F">
            <w:pPr>
              <w:pStyle w:val="TableTextLeft"/>
            </w:pPr>
            <w:r w:rsidRPr="00D71FA0">
              <w:t>Minimally Developed</w:t>
            </w:r>
          </w:p>
        </w:tc>
        <w:tc>
          <w:tcPr>
            <w:tcW w:w="1152" w:type="dxa"/>
            <w:tcBorders>
              <w:top w:val="nil"/>
              <w:left w:val="nil"/>
              <w:bottom w:val="nil"/>
              <w:right w:val="nil"/>
            </w:tcBorders>
            <w:shd w:val="clear" w:color="000000" w:fill="FFFFFF"/>
            <w:noWrap/>
            <w:vAlign w:val="bottom"/>
          </w:tcPr>
          <w:p w14:paraId="7E922095" w14:textId="77777777" w:rsidR="001E025B" w:rsidRPr="00D71FA0" w:rsidRDefault="001E025B" w:rsidP="00D0559F">
            <w:pPr>
              <w:pStyle w:val="TableText"/>
              <w:ind w:right="72"/>
            </w:pPr>
            <w:r>
              <w:t>12,969</w:t>
            </w:r>
          </w:p>
        </w:tc>
        <w:tc>
          <w:tcPr>
            <w:tcW w:w="1350" w:type="dxa"/>
            <w:tcBorders>
              <w:top w:val="nil"/>
              <w:left w:val="nil"/>
              <w:bottom w:val="nil"/>
              <w:right w:val="nil"/>
            </w:tcBorders>
            <w:shd w:val="clear" w:color="000000" w:fill="FFFFFF"/>
            <w:noWrap/>
            <w:vAlign w:val="bottom"/>
          </w:tcPr>
          <w:p w14:paraId="46F8E798" w14:textId="77777777" w:rsidR="001E025B" w:rsidRPr="00D71FA0" w:rsidRDefault="001E025B" w:rsidP="00D0559F">
            <w:pPr>
              <w:pStyle w:val="TableText"/>
              <w:ind w:right="360"/>
            </w:pPr>
            <w:r>
              <w:t>0.40</w:t>
            </w:r>
          </w:p>
        </w:tc>
        <w:tc>
          <w:tcPr>
            <w:tcW w:w="1483" w:type="dxa"/>
            <w:tcBorders>
              <w:top w:val="nil"/>
              <w:left w:val="nil"/>
              <w:bottom w:val="nil"/>
              <w:right w:val="nil"/>
            </w:tcBorders>
            <w:shd w:val="clear" w:color="000000" w:fill="FFFFFF"/>
            <w:noWrap/>
            <w:vAlign w:val="bottom"/>
          </w:tcPr>
          <w:p w14:paraId="55D9889C" w14:textId="77777777" w:rsidR="001E025B" w:rsidRPr="00D71FA0" w:rsidRDefault="001E025B" w:rsidP="00D0559F">
            <w:pPr>
              <w:pStyle w:val="TableText"/>
              <w:ind w:right="360"/>
            </w:pPr>
            <w:r>
              <w:t>0.35</w:t>
            </w:r>
          </w:p>
        </w:tc>
        <w:tc>
          <w:tcPr>
            <w:tcW w:w="1598" w:type="dxa"/>
            <w:tcBorders>
              <w:top w:val="nil"/>
              <w:left w:val="nil"/>
              <w:bottom w:val="nil"/>
              <w:right w:val="nil"/>
            </w:tcBorders>
            <w:shd w:val="clear" w:color="000000" w:fill="FFFFFF"/>
            <w:noWrap/>
            <w:vAlign w:val="bottom"/>
          </w:tcPr>
          <w:p w14:paraId="155AB313" w14:textId="77777777" w:rsidR="001E025B" w:rsidRPr="00D71FA0" w:rsidRDefault="001E025B" w:rsidP="00D0559F">
            <w:pPr>
              <w:pStyle w:val="TableText"/>
              <w:ind w:right="432"/>
            </w:pPr>
            <w:r>
              <w:t>0.21</w:t>
            </w:r>
          </w:p>
        </w:tc>
      </w:tr>
      <w:tr w:rsidR="001E025B" w:rsidRPr="00D71FA0" w14:paraId="39E6E235" w14:textId="77777777" w:rsidTr="00315258">
        <w:trPr>
          <w:trHeight w:val="144"/>
        </w:trPr>
        <w:tc>
          <w:tcPr>
            <w:tcW w:w="1886" w:type="dxa"/>
            <w:tcBorders>
              <w:top w:val="nil"/>
              <w:bottom w:val="nil"/>
            </w:tcBorders>
            <w:noWrap/>
          </w:tcPr>
          <w:p w14:paraId="057F4692" w14:textId="77777777" w:rsidR="001E025B" w:rsidRPr="00D71FA0" w:rsidRDefault="001E025B" w:rsidP="00D0559F">
            <w:pPr>
              <w:pStyle w:val="TableText"/>
            </w:pPr>
            <w:r w:rsidRPr="00D71FA0">
              <w:t>High school</w:t>
            </w:r>
          </w:p>
        </w:tc>
        <w:tc>
          <w:tcPr>
            <w:tcW w:w="2736" w:type="dxa"/>
            <w:tcBorders>
              <w:top w:val="nil"/>
              <w:bottom w:val="nil"/>
            </w:tcBorders>
            <w:noWrap/>
          </w:tcPr>
          <w:p w14:paraId="7EC2FCF7" w14:textId="77777777" w:rsidR="001E025B" w:rsidRPr="00D71FA0" w:rsidRDefault="001E025B" w:rsidP="00D0559F">
            <w:pPr>
              <w:pStyle w:val="TableTextLeft"/>
            </w:pPr>
            <w:r w:rsidRPr="00D71FA0">
              <w:t>Somewhat Developed</w:t>
            </w:r>
          </w:p>
        </w:tc>
        <w:tc>
          <w:tcPr>
            <w:tcW w:w="1152" w:type="dxa"/>
            <w:tcBorders>
              <w:top w:val="nil"/>
              <w:left w:val="nil"/>
              <w:bottom w:val="nil"/>
              <w:right w:val="nil"/>
            </w:tcBorders>
            <w:shd w:val="clear" w:color="000000" w:fill="FFFFFF"/>
            <w:noWrap/>
            <w:vAlign w:val="bottom"/>
          </w:tcPr>
          <w:p w14:paraId="196F9D33" w14:textId="77777777" w:rsidR="001E025B" w:rsidRPr="00D71FA0" w:rsidRDefault="001E025B" w:rsidP="00D0559F">
            <w:pPr>
              <w:pStyle w:val="TableText"/>
              <w:ind w:right="72"/>
            </w:pPr>
            <w:r>
              <w:t>18,093</w:t>
            </w:r>
          </w:p>
        </w:tc>
        <w:tc>
          <w:tcPr>
            <w:tcW w:w="1350" w:type="dxa"/>
            <w:tcBorders>
              <w:top w:val="nil"/>
              <w:left w:val="nil"/>
              <w:bottom w:val="nil"/>
              <w:right w:val="nil"/>
            </w:tcBorders>
            <w:shd w:val="clear" w:color="000000" w:fill="FFFFFF"/>
            <w:noWrap/>
            <w:vAlign w:val="bottom"/>
          </w:tcPr>
          <w:p w14:paraId="69EE5E9A" w14:textId="77777777" w:rsidR="001E025B" w:rsidRPr="00D71FA0" w:rsidRDefault="001E025B" w:rsidP="00D0559F">
            <w:pPr>
              <w:pStyle w:val="TableText"/>
              <w:ind w:right="360"/>
            </w:pPr>
            <w:r>
              <w:t>0.53</w:t>
            </w:r>
          </w:p>
        </w:tc>
        <w:tc>
          <w:tcPr>
            <w:tcW w:w="1483" w:type="dxa"/>
            <w:tcBorders>
              <w:top w:val="nil"/>
              <w:left w:val="nil"/>
              <w:bottom w:val="nil"/>
              <w:right w:val="nil"/>
            </w:tcBorders>
            <w:shd w:val="clear" w:color="000000" w:fill="FFFFFF"/>
            <w:noWrap/>
            <w:vAlign w:val="bottom"/>
          </w:tcPr>
          <w:p w14:paraId="78B0392C" w14:textId="77777777" w:rsidR="001E025B" w:rsidRPr="00D71FA0" w:rsidRDefault="001E025B" w:rsidP="00D0559F">
            <w:pPr>
              <w:pStyle w:val="TableText"/>
              <w:ind w:right="360"/>
            </w:pPr>
            <w:r>
              <w:t>0.32</w:t>
            </w:r>
          </w:p>
        </w:tc>
        <w:tc>
          <w:tcPr>
            <w:tcW w:w="1598" w:type="dxa"/>
            <w:tcBorders>
              <w:top w:val="nil"/>
              <w:left w:val="nil"/>
              <w:bottom w:val="nil"/>
              <w:right w:val="nil"/>
            </w:tcBorders>
            <w:shd w:val="clear" w:color="000000" w:fill="FFFFFF"/>
            <w:noWrap/>
            <w:vAlign w:val="bottom"/>
          </w:tcPr>
          <w:p w14:paraId="1B8E3729" w14:textId="77777777" w:rsidR="001E025B" w:rsidRPr="00D71FA0" w:rsidRDefault="001E025B" w:rsidP="00D0559F">
            <w:pPr>
              <w:pStyle w:val="TableText"/>
              <w:ind w:right="432"/>
            </w:pPr>
            <w:r>
              <w:t>0.22</w:t>
            </w:r>
          </w:p>
        </w:tc>
      </w:tr>
      <w:tr w:rsidR="001E025B" w:rsidRPr="00D71FA0" w14:paraId="49B993F9" w14:textId="77777777" w:rsidTr="00315258">
        <w:trPr>
          <w:trHeight w:val="144"/>
        </w:trPr>
        <w:tc>
          <w:tcPr>
            <w:tcW w:w="1886" w:type="dxa"/>
            <w:tcBorders>
              <w:top w:val="nil"/>
              <w:bottom w:val="nil"/>
            </w:tcBorders>
            <w:noWrap/>
          </w:tcPr>
          <w:p w14:paraId="6980DB93" w14:textId="77777777" w:rsidR="001E025B" w:rsidRPr="00D71FA0" w:rsidRDefault="001E025B" w:rsidP="00D0559F">
            <w:pPr>
              <w:pStyle w:val="TableText"/>
            </w:pPr>
            <w:r w:rsidRPr="00D71FA0">
              <w:t>High school</w:t>
            </w:r>
          </w:p>
        </w:tc>
        <w:tc>
          <w:tcPr>
            <w:tcW w:w="2736" w:type="dxa"/>
            <w:tcBorders>
              <w:top w:val="nil"/>
              <w:bottom w:val="nil"/>
            </w:tcBorders>
            <w:noWrap/>
          </w:tcPr>
          <w:p w14:paraId="0F748BD1" w14:textId="77777777" w:rsidR="001E025B" w:rsidRPr="00D71FA0" w:rsidRDefault="001E025B" w:rsidP="00D0559F">
            <w:pPr>
              <w:pStyle w:val="TableTextLeft"/>
            </w:pPr>
            <w:r w:rsidRPr="00D71FA0">
              <w:t>Moderately Developed</w:t>
            </w:r>
          </w:p>
        </w:tc>
        <w:tc>
          <w:tcPr>
            <w:tcW w:w="1152" w:type="dxa"/>
            <w:tcBorders>
              <w:top w:val="nil"/>
              <w:left w:val="nil"/>
              <w:bottom w:val="nil"/>
              <w:right w:val="nil"/>
            </w:tcBorders>
            <w:shd w:val="clear" w:color="000000" w:fill="FFFFFF"/>
            <w:noWrap/>
            <w:vAlign w:val="bottom"/>
          </w:tcPr>
          <w:p w14:paraId="05249C9B" w14:textId="77777777" w:rsidR="001E025B" w:rsidRPr="00D71FA0" w:rsidRDefault="001E025B" w:rsidP="00D0559F">
            <w:pPr>
              <w:pStyle w:val="TableText"/>
              <w:ind w:right="72"/>
            </w:pPr>
            <w:r>
              <w:t>19,201</w:t>
            </w:r>
          </w:p>
        </w:tc>
        <w:tc>
          <w:tcPr>
            <w:tcW w:w="1350" w:type="dxa"/>
            <w:tcBorders>
              <w:top w:val="nil"/>
              <w:left w:val="nil"/>
              <w:bottom w:val="nil"/>
              <w:right w:val="nil"/>
            </w:tcBorders>
            <w:shd w:val="clear" w:color="000000" w:fill="FFFFFF"/>
            <w:noWrap/>
            <w:vAlign w:val="bottom"/>
          </w:tcPr>
          <w:p w14:paraId="6898AB51" w14:textId="77777777" w:rsidR="001E025B" w:rsidRPr="00D71FA0" w:rsidRDefault="001E025B" w:rsidP="00D0559F">
            <w:pPr>
              <w:pStyle w:val="TableText"/>
              <w:ind w:right="360"/>
            </w:pPr>
            <w:r>
              <w:t>0.68</w:t>
            </w:r>
          </w:p>
        </w:tc>
        <w:tc>
          <w:tcPr>
            <w:tcW w:w="1483" w:type="dxa"/>
            <w:tcBorders>
              <w:top w:val="nil"/>
              <w:left w:val="nil"/>
              <w:bottom w:val="nil"/>
              <w:right w:val="nil"/>
            </w:tcBorders>
            <w:shd w:val="clear" w:color="000000" w:fill="FFFFFF"/>
            <w:noWrap/>
            <w:vAlign w:val="bottom"/>
          </w:tcPr>
          <w:p w14:paraId="43F1276E" w14:textId="77777777" w:rsidR="001E025B" w:rsidRPr="00D71FA0" w:rsidRDefault="001E025B" w:rsidP="00D0559F">
            <w:pPr>
              <w:pStyle w:val="TableText"/>
              <w:ind w:right="360"/>
            </w:pPr>
            <w:r>
              <w:t>0.30</w:t>
            </w:r>
          </w:p>
        </w:tc>
        <w:tc>
          <w:tcPr>
            <w:tcW w:w="1598" w:type="dxa"/>
            <w:tcBorders>
              <w:top w:val="nil"/>
              <w:left w:val="nil"/>
              <w:bottom w:val="nil"/>
              <w:right w:val="nil"/>
            </w:tcBorders>
            <w:shd w:val="clear" w:color="000000" w:fill="FFFFFF"/>
            <w:noWrap/>
            <w:vAlign w:val="bottom"/>
          </w:tcPr>
          <w:p w14:paraId="15827B1C" w14:textId="77777777" w:rsidR="001E025B" w:rsidRPr="00D71FA0" w:rsidRDefault="001E025B" w:rsidP="00D0559F">
            <w:pPr>
              <w:pStyle w:val="TableText"/>
              <w:ind w:right="432"/>
            </w:pPr>
            <w:r>
              <w:t>0.27</w:t>
            </w:r>
          </w:p>
        </w:tc>
      </w:tr>
      <w:tr w:rsidR="001E025B" w:rsidRPr="00D71FA0" w14:paraId="46D737E1" w14:textId="77777777" w:rsidTr="00315258">
        <w:trPr>
          <w:trHeight w:val="144"/>
        </w:trPr>
        <w:tc>
          <w:tcPr>
            <w:tcW w:w="1886" w:type="dxa"/>
            <w:tcBorders>
              <w:top w:val="nil"/>
              <w:bottom w:val="single" w:sz="12" w:space="0" w:color="auto"/>
            </w:tcBorders>
            <w:noWrap/>
          </w:tcPr>
          <w:p w14:paraId="6F6E9723" w14:textId="77777777" w:rsidR="001E025B" w:rsidRPr="00D71FA0" w:rsidRDefault="001E025B" w:rsidP="00D0559F">
            <w:pPr>
              <w:pStyle w:val="TableText"/>
            </w:pPr>
            <w:r w:rsidRPr="00D71FA0">
              <w:t>High school</w:t>
            </w:r>
          </w:p>
        </w:tc>
        <w:tc>
          <w:tcPr>
            <w:tcW w:w="2736" w:type="dxa"/>
            <w:tcBorders>
              <w:top w:val="nil"/>
              <w:bottom w:val="single" w:sz="12" w:space="0" w:color="auto"/>
            </w:tcBorders>
            <w:noWrap/>
          </w:tcPr>
          <w:p w14:paraId="00A91833" w14:textId="77777777" w:rsidR="001E025B" w:rsidRPr="00D71FA0" w:rsidRDefault="001E025B" w:rsidP="00D0559F">
            <w:pPr>
              <w:pStyle w:val="TableTextLeft"/>
            </w:pPr>
            <w:r w:rsidRPr="00D71FA0">
              <w:t>Well Developed</w:t>
            </w:r>
          </w:p>
        </w:tc>
        <w:tc>
          <w:tcPr>
            <w:tcW w:w="1152" w:type="dxa"/>
            <w:tcBorders>
              <w:top w:val="nil"/>
              <w:left w:val="nil"/>
              <w:bottom w:val="single" w:sz="12" w:space="0" w:color="auto"/>
              <w:right w:val="nil"/>
            </w:tcBorders>
            <w:shd w:val="clear" w:color="000000" w:fill="FFFFFF"/>
            <w:noWrap/>
            <w:vAlign w:val="bottom"/>
          </w:tcPr>
          <w:p w14:paraId="72120104" w14:textId="77777777" w:rsidR="001E025B" w:rsidRPr="00D71FA0" w:rsidRDefault="001E025B" w:rsidP="00D0559F">
            <w:pPr>
              <w:pStyle w:val="TableText"/>
              <w:ind w:right="72"/>
            </w:pPr>
            <w:r>
              <w:t>8,359</w:t>
            </w:r>
          </w:p>
        </w:tc>
        <w:tc>
          <w:tcPr>
            <w:tcW w:w="1350" w:type="dxa"/>
            <w:tcBorders>
              <w:top w:val="nil"/>
              <w:left w:val="nil"/>
              <w:bottom w:val="single" w:sz="12" w:space="0" w:color="auto"/>
              <w:right w:val="nil"/>
            </w:tcBorders>
            <w:shd w:val="clear" w:color="000000" w:fill="FFFFFF"/>
            <w:noWrap/>
            <w:vAlign w:val="bottom"/>
          </w:tcPr>
          <w:p w14:paraId="37BDE1E7" w14:textId="77777777" w:rsidR="001E025B" w:rsidRPr="00D71FA0" w:rsidRDefault="001E025B" w:rsidP="00D0559F">
            <w:pPr>
              <w:pStyle w:val="TableText"/>
              <w:ind w:right="360"/>
            </w:pPr>
            <w:r>
              <w:t>0.80</w:t>
            </w:r>
          </w:p>
        </w:tc>
        <w:tc>
          <w:tcPr>
            <w:tcW w:w="1483" w:type="dxa"/>
            <w:tcBorders>
              <w:top w:val="nil"/>
              <w:left w:val="nil"/>
              <w:bottom w:val="single" w:sz="12" w:space="0" w:color="auto"/>
              <w:right w:val="nil"/>
            </w:tcBorders>
            <w:shd w:val="clear" w:color="000000" w:fill="FFFFFF"/>
            <w:noWrap/>
            <w:vAlign w:val="bottom"/>
          </w:tcPr>
          <w:p w14:paraId="0A902C12" w14:textId="77777777" w:rsidR="001E025B" w:rsidRPr="00D71FA0" w:rsidRDefault="001E025B" w:rsidP="00D0559F">
            <w:pPr>
              <w:pStyle w:val="TableText"/>
              <w:ind w:right="360"/>
            </w:pPr>
            <w:r>
              <w:t>0.28</w:t>
            </w:r>
          </w:p>
        </w:tc>
        <w:tc>
          <w:tcPr>
            <w:tcW w:w="1598" w:type="dxa"/>
            <w:tcBorders>
              <w:top w:val="nil"/>
              <w:left w:val="nil"/>
              <w:bottom w:val="single" w:sz="12" w:space="0" w:color="auto"/>
              <w:right w:val="nil"/>
            </w:tcBorders>
            <w:shd w:val="clear" w:color="000000" w:fill="FFFFFF"/>
            <w:noWrap/>
            <w:vAlign w:val="bottom"/>
          </w:tcPr>
          <w:p w14:paraId="57F75726" w14:textId="77777777" w:rsidR="001E025B" w:rsidRPr="00D71FA0" w:rsidRDefault="001E025B" w:rsidP="00D0559F">
            <w:pPr>
              <w:pStyle w:val="TableText"/>
              <w:ind w:right="432"/>
            </w:pPr>
            <w:r>
              <w:t>0.39</w:t>
            </w:r>
          </w:p>
        </w:tc>
      </w:tr>
    </w:tbl>
    <w:p w14:paraId="49877BDE" w14:textId="77777777" w:rsidR="001E025B" w:rsidRDefault="001E025B" w:rsidP="00726433">
      <w:pPr>
        <w:keepNext/>
        <w:keepLines/>
        <w:spacing w:before="120"/>
      </w:pPr>
      <w:r w:rsidRPr="7A8CE1AF">
        <w:rPr>
          <w:b/>
          <w:bCs/>
        </w:rPr>
        <w:t>Note:</w:t>
      </w:r>
      <w:r w:rsidRPr="7A8CE1AF">
        <w:t xml:space="preserve"> “Total Matched Cases” indicates students who took both the CAST and the ELPAC in 2021–22. “Minimally Developed,” “Somewhat Developed,” “Moderately Developed,” and “Well Developed” indicate the overall English language proficiency level attained by students, as defined by the ELPAC.</w:t>
      </w:r>
    </w:p>
    <w:p w14:paraId="6DA7D846" w14:textId="77777777" w:rsidR="001E025B" w:rsidRDefault="001E025B" w:rsidP="00726433">
      <w:pPr>
        <w:keepNext/>
        <w:keepLines/>
        <w:spacing w:before="120"/>
        <w:sectPr w:rsidR="001E025B" w:rsidSect="001F27B5">
          <w:headerReference w:type="even" r:id="rId161"/>
          <w:headerReference w:type="default" r:id="rId162"/>
          <w:footerReference w:type="even" r:id="rId163"/>
          <w:footerReference w:type="default" r:id="rId164"/>
          <w:pgSz w:w="15840" w:h="12240" w:orient="landscape" w:code="1"/>
          <w:pgMar w:top="1152" w:right="1152" w:bottom="1152" w:left="1152" w:header="576" w:footer="360" w:gutter="0"/>
          <w:cols w:space="720"/>
          <w:docGrid w:linePitch="360"/>
        </w:sectPr>
      </w:pPr>
    </w:p>
    <w:p w14:paraId="1C5AC375" w14:textId="401EAA95" w:rsidR="00BC5FF3" w:rsidRDefault="00215B5E" w:rsidP="001D6921">
      <w:pPr>
        <w:pStyle w:val="Heading3"/>
        <w:pageBreakBefore/>
        <w:numPr>
          <w:ilvl w:val="0"/>
          <w:numId w:val="0"/>
        </w:numPr>
        <w:ind w:left="446" w:hanging="446"/>
        <w:rPr>
          <w:webHidden/>
        </w:rPr>
      </w:pPr>
      <w:bookmarkStart w:id="1765" w:name="_Appendix_8.H:_Conditional_1"/>
      <w:bookmarkStart w:id="1766" w:name="_Toc136515029"/>
      <w:bookmarkEnd w:id="1765"/>
      <w:r w:rsidRPr="004D75EB">
        <w:t>Appendix 8.</w:t>
      </w:r>
      <w:r w:rsidR="003525D4" w:rsidRPr="004D75EB">
        <w:t>H</w:t>
      </w:r>
      <w:r w:rsidR="00ED52E5" w:rsidRPr="004D75EB">
        <w:t>:</w:t>
      </w:r>
      <w:r w:rsidRPr="004D75EB">
        <w:t xml:space="preserve"> </w:t>
      </w:r>
      <w:r w:rsidR="00BC5FF3" w:rsidRPr="004D75EB">
        <w:t>Conditional Standard Errors of Measurement</w:t>
      </w:r>
      <w:bookmarkEnd w:id="1766"/>
    </w:p>
    <w:p w14:paraId="480A8354" w14:textId="77777777" w:rsidR="004D75EB" w:rsidRDefault="004D75EB" w:rsidP="00AC0433">
      <w:pPr>
        <w:spacing w:before="120"/>
      </w:pPr>
      <w:r>
        <w:t xml:space="preserve">CSEM is a measure of the amount of error associated with each theta score. </w:t>
      </w:r>
      <w:r w:rsidRPr="0023713C">
        <w:rPr>
          <w:rStyle w:val="Cross-Reference"/>
        </w:rPr>
        <w:fldChar w:fldCharType="begin"/>
      </w:r>
      <w:r w:rsidRPr="0023713C">
        <w:rPr>
          <w:rStyle w:val="Cross-Reference"/>
        </w:rPr>
        <w:instrText xml:space="preserve"> REF _Ref125631746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Figure 8.H.1</w:t>
      </w:r>
      <w:r w:rsidRPr="0023713C">
        <w:rPr>
          <w:rStyle w:val="Cross-Reference"/>
        </w:rPr>
        <w:fldChar w:fldCharType="end"/>
      </w:r>
      <w:r>
        <w:t xml:space="preserve"> through </w:t>
      </w:r>
      <w:r w:rsidRPr="0023713C">
        <w:rPr>
          <w:rStyle w:val="Cross-Reference"/>
        </w:rPr>
        <w:fldChar w:fldCharType="begin"/>
      </w:r>
      <w:r w:rsidRPr="0023713C">
        <w:rPr>
          <w:rStyle w:val="Cross-Reference"/>
        </w:rPr>
        <w:instrText xml:space="preserve"> REF _Ref125631762 \h </w:instrText>
      </w:r>
      <w:r w:rsidRPr="0023713C">
        <w:rPr>
          <w:rStyle w:val="Cross-Reference"/>
        </w:rPr>
      </w:r>
      <w:r w:rsidRPr="0023713C">
        <w:rPr>
          <w:rStyle w:val="Cross-Reference"/>
        </w:rPr>
        <w:fldChar w:fldCharType="separate"/>
      </w:r>
      <w:r w:rsidRPr="0023713C">
        <w:rPr>
          <w:rStyle w:val="Cross-Reference"/>
        </w:rPr>
        <w:t>figure 8.H.6</w:t>
      </w:r>
      <w:r w:rsidRPr="0023713C">
        <w:rPr>
          <w:rStyle w:val="Cross-Reference"/>
        </w:rPr>
        <w:fldChar w:fldCharType="end"/>
      </w:r>
      <w:r>
        <w:t xml:space="preserve"> present average CSEMs by average theta scores. Data used to generate these figures is presented in </w:t>
      </w:r>
      <w:r w:rsidRPr="0023713C">
        <w:rPr>
          <w:rStyle w:val="Cross-Reference"/>
        </w:rPr>
        <w:fldChar w:fldCharType="begin"/>
      </w:r>
      <w:r w:rsidRPr="0023713C">
        <w:rPr>
          <w:rStyle w:val="Cross-Reference"/>
        </w:rPr>
        <w:instrText xml:space="preserve"> REF _Ref125554575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8.H.1</w:t>
      </w:r>
      <w:r w:rsidRPr="0023713C">
        <w:rPr>
          <w:rStyle w:val="Cross-Reference"/>
        </w:rPr>
        <w:fldChar w:fldCharType="end"/>
      </w:r>
      <w:r>
        <w:t xml:space="preserve"> through </w:t>
      </w:r>
      <w:r w:rsidRPr="0023713C">
        <w:rPr>
          <w:rStyle w:val="Cross-Reference"/>
        </w:rPr>
        <w:fldChar w:fldCharType="begin"/>
      </w:r>
      <w:r w:rsidRPr="0023713C">
        <w:rPr>
          <w:rStyle w:val="Cross-Reference"/>
        </w:rPr>
        <w:instrText xml:space="preserve"> REF _Ref125554870 \h </w:instrText>
      </w:r>
      <w:r w:rsidRPr="0023713C">
        <w:rPr>
          <w:rStyle w:val="Cross-Reference"/>
        </w:rPr>
      </w:r>
      <w:r w:rsidRPr="0023713C">
        <w:rPr>
          <w:rStyle w:val="Cross-Reference"/>
        </w:rPr>
        <w:fldChar w:fldCharType="separate"/>
      </w:r>
      <w:r w:rsidRPr="0023713C">
        <w:rPr>
          <w:rStyle w:val="Cross-Reference"/>
        </w:rPr>
        <w:t>table 8.H.6</w:t>
      </w:r>
      <w:r w:rsidRPr="0023713C">
        <w:rPr>
          <w:rStyle w:val="Cross-Reference"/>
        </w:rPr>
        <w:fldChar w:fldCharType="end"/>
      </w:r>
      <w:r>
        <w:t>.</w:t>
      </w:r>
    </w:p>
    <w:p w14:paraId="565D0315" w14:textId="77777777" w:rsidR="004D75EB" w:rsidRDefault="004D75EB" w:rsidP="00AC0433">
      <w:pPr>
        <w:spacing w:before="120"/>
      </w:pPr>
      <w:r w:rsidRPr="00E97038">
        <w:rPr>
          <w:b/>
          <w:bCs/>
        </w:rPr>
        <w:t>Note:</w:t>
      </w:r>
      <w:r>
        <w:t xml:space="preserve"> </w:t>
      </w:r>
      <w:r w:rsidRPr="00B01D0C">
        <w:t>Rows where asterisks</w:t>
      </w:r>
      <w:r>
        <w:t xml:space="preserve"> (*)</w:t>
      </w:r>
      <w:r w:rsidRPr="00B01D0C">
        <w:t xml:space="preserve"> precede the values indicate the cut scores. These rows are also shaded.</w:t>
      </w:r>
    </w:p>
    <w:p w14:paraId="494C271A" w14:textId="77777777" w:rsidR="004D75EB" w:rsidRPr="00EA0388" w:rsidRDefault="004D75EB" w:rsidP="00097E52">
      <w:pPr>
        <w:pStyle w:val="Heading4"/>
        <w:numPr>
          <w:ilvl w:val="0"/>
          <w:numId w:val="0"/>
        </w:numPr>
      </w:pPr>
      <w:bookmarkStart w:id="1767" w:name="_Toc2853034"/>
      <w:bookmarkStart w:id="1768" w:name="_Toc34733109"/>
      <w:bookmarkStart w:id="1769" w:name="_Toc103253248"/>
      <w:bookmarkStart w:id="1770" w:name="_Toc136515030"/>
      <w:bookmarkStart w:id="1771" w:name="_Hlk122595281"/>
      <w:r>
        <w:t>CSEMs</w:t>
      </w:r>
      <w:r w:rsidRPr="00EA0388">
        <w:t xml:space="preserve"> for Grade </w:t>
      </w:r>
      <w:bookmarkEnd w:id="1767"/>
      <w:bookmarkEnd w:id="1768"/>
      <w:bookmarkEnd w:id="1769"/>
      <w:r>
        <w:t>Five</w:t>
      </w:r>
      <w:bookmarkEnd w:id="1770"/>
    </w:p>
    <w:p w14:paraId="0984EE8F" w14:textId="2A19C3FE" w:rsidR="004D75EB" w:rsidRPr="00EA0388" w:rsidRDefault="004D75EB" w:rsidP="00D10FAE">
      <w:pPr>
        <w:keepNext/>
      </w:pPr>
      <w:r w:rsidRPr="0023713C">
        <w:rPr>
          <w:rStyle w:val="Cross-Reference"/>
        </w:rPr>
        <w:fldChar w:fldCharType="begin"/>
      </w:r>
      <w:r w:rsidRPr="0023713C">
        <w:rPr>
          <w:rStyle w:val="Cross-Reference"/>
        </w:rPr>
        <w:instrText xml:space="preserve"> REF _Ref125631746 \h </w:instrText>
      </w:r>
      <w:r>
        <w:rPr>
          <w:rStyle w:val="Cross-Reference"/>
        </w:rPr>
        <w:instrText xml:space="preserve"> \* MERGEFORMAT </w:instrText>
      </w:r>
      <w:r w:rsidRPr="0023713C">
        <w:rPr>
          <w:rStyle w:val="Cross-Reference"/>
        </w:rPr>
      </w:r>
      <w:r w:rsidRPr="0023713C">
        <w:rPr>
          <w:rStyle w:val="Cross-Reference"/>
        </w:rPr>
        <w:fldChar w:fldCharType="separate"/>
      </w:r>
      <w:r w:rsidR="00DF34FA" w:rsidRPr="00DF34FA">
        <w:rPr>
          <w:rStyle w:val="Cross-Reference"/>
        </w:rPr>
        <w:t>Figure 8.H.1</w:t>
      </w:r>
      <w:r w:rsidRPr="0023713C">
        <w:rPr>
          <w:rStyle w:val="Cross-Reference"/>
        </w:rPr>
        <w:fldChar w:fldCharType="end"/>
      </w:r>
      <w:r>
        <w:t xml:space="preserve"> plots the average CSEMs by average theta score for grade five. The data used to create this graph is found in the table that immediately follows, </w:t>
      </w:r>
      <w:r w:rsidRPr="0023713C">
        <w:rPr>
          <w:rStyle w:val="Cross-Reference"/>
        </w:rPr>
        <w:fldChar w:fldCharType="begin"/>
      </w:r>
      <w:r w:rsidRPr="0023713C">
        <w:rPr>
          <w:rStyle w:val="Cross-Reference"/>
        </w:rPr>
        <w:instrText xml:space="preserve"> REF _Ref125554575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8.H.1</w:t>
      </w:r>
      <w:r w:rsidRPr="0023713C">
        <w:rPr>
          <w:rStyle w:val="Cross-Reference"/>
        </w:rPr>
        <w:fldChar w:fldCharType="end"/>
      </w:r>
      <w:r>
        <w:t>. The graph’s y</w:t>
      </w:r>
      <w:r>
        <w:noBreakHyphen/>
        <w:t xml:space="preserve">axis shows the average theta CSEMs corresponding to the theta values ranging from 0.0 to 1.4 in intervals of 0.2. The x-axis shows the average theta scores from -5 to +5 in intervals of 1. </w:t>
      </w:r>
    </w:p>
    <w:p w14:paraId="4BC09CD2" w14:textId="77777777" w:rsidR="004D75EB" w:rsidRDefault="004D75EB" w:rsidP="00D10FAE">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0.28 at the Standard Nearly Met achievement level, and 0.27 and 0.35 at the Standard Met and Standard Exceeded levels, respectively. As expected, the CSEM is highest at the extreme ends of the theta score distribution.</w:t>
      </w:r>
    </w:p>
    <w:bookmarkEnd w:id="1771"/>
    <w:p w14:paraId="374CF8F5" w14:textId="77777777" w:rsidR="004D75EB" w:rsidRDefault="004D75EB" w:rsidP="0023713C">
      <w:pPr>
        <w:pStyle w:val="Image"/>
      </w:pPr>
      <w:r w:rsidRPr="00F83F13">
        <w:rPr>
          <w:noProof/>
        </w:rPr>
        <w:t xml:space="preserve"> </w:t>
      </w:r>
      <w:r>
        <w:rPr>
          <w:noProof/>
        </w:rPr>
        <w:drawing>
          <wp:inline distT="0" distB="0" distL="0" distR="0" wp14:anchorId="5CFBD174" wp14:editId="4BFA7640">
            <wp:extent cx="4705350" cy="3977640"/>
            <wp:effectExtent l="0" t="0" r="0" b="3810"/>
            <wp:docPr id="3" name="Chart 3" descr="Average CSEM by Theta, Grade Five; graph description in preceding paragraphs; data used to create graph in table 8.H.1.">
              <a:extLst xmlns:a="http://schemas.openxmlformats.org/drawingml/2006/main">
                <a:ext uri="{FF2B5EF4-FFF2-40B4-BE49-F238E27FC236}">
                  <a16:creationId xmlns:a16="http://schemas.microsoft.com/office/drawing/2014/main" id="{CC682FB8-74AB-4548-B318-FCBB6DA4E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1EF7B296" w14:textId="77777777" w:rsidR="004D75EB" w:rsidRDefault="004D75EB" w:rsidP="0023713C">
      <w:pPr>
        <w:pStyle w:val="Captionwide"/>
      </w:pPr>
      <w:bookmarkStart w:id="1772" w:name="_Ref125631746"/>
      <w:bookmarkStart w:id="1773" w:name="_Toc136515276"/>
      <w:r>
        <w:t>Figure 8.H.</w:t>
      </w:r>
      <w:fldSimple w:instr=" SEQ Figure_8.H. \* ARABIC ">
        <w:r>
          <w:rPr>
            <w:noProof/>
          </w:rPr>
          <w:t>1</w:t>
        </w:r>
      </w:fldSimple>
      <w:bookmarkEnd w:id="1772"/>
      <w:r>
        <w:t xml:space="preserve"> </w:t>
      </w:r>
      <w:r w:rsidRPr="0023713C">
        <w:t xml:space="preserve"> </w:t>
      </w:r>
      <w:r>
        <w:t>A</w:t>
      </w:r>
      <w:r w:rsidRPr="00CE2129">
        <w:t xml:space="preserve">verage CSEM by </w:t>
      </w:r>
      <w:r>
        <w:t>t</w:t>
      </w:r>
      <w:r w:rsidRPr="00CE2129">
        <w:t xml:space="preserve">heta, </w:t>
      </w:r>
      <w:r>
        <w:t>g</w:t>
      </w:r>
      <w:r w:rsidRPr="00CE2129">
        <w:t xml:space="preserve">rade </w:t>
      </w:r>
      <w:r>
        <w:t>f</w:t>
      </w:r>
      <w:r w:rsidRPr="00CE2129">
        <w:t>ive</w:t>
      </w:r>
      <w:bookmarkEnd w:id="1773"/>
    </w:p>
    <w:p w14:paraId="1F8AE755" w14:textId="77777777" w:rsidR="004D75EB" w:rsidRDefault="004D75EB" w:rsidP="00B65396">
      <w:pPr>
        <w:pStyle w:val="Caption"/>
      </w:pPr>
      <w:bookmarkStart w:id="1774" w:name="_Ref125554575"/>
      <w:bookmarkStart w:id="1775" w:name="_Toc136523490"/>
      <w:r>
        <w:t>Table 8.H.</w:t>
      </w:r>
      <w:fldSimple w:instr=" SEQ Table_8.H. \* ARABIC ">
        <w:r>
          <w:rPr>
            <w:noProof/>
          </w:rPr>
          <w:t>1</w:t>
        </w:r>
      </w:fldSimple>
      <w:bookmarkEnd w:id="1774"/>
      <w:r>
        <w:t xml:space="preserve">  </w:t>
      </w:r>
      <w:r w:rsidRPr="00AA6EA8">
        <w:t>Average CSEM by Theta Data, Grade Five</w:t>
      </w:r>
      <w:bookmarkEnd w:id="1775"/>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43F3996B" w14:textId="77777777" w:rsidTr="794BBE12">
        <w:trPr>
          <w:cnfStyle w:val="100000000000" w:firstRow="1" w:lastRow="0" w:firstColumn="0" w:lastColumn="0" w:oddVBand="0" w:evenVBand="0" w:oddHBand="0" w:evenHBand="0" w:firstRowFirstColumn="0" w:firstRowLastColumn="0" w:lastRowFirstColumn="0" w:lastRowLastColumn="0"/>
        </w:trPr>
        <w:tc>
          <w:tcPr>
            <w:tcW w:w="893" w:type="dxa"/>
          </w:tcPr>
          <w:p w14:paraId="2ED95C41" w14:textId="77777777" w:rsidR="004D75EB" w:rsidRPr="004D75EB" w:rsidRDefault="004D75EB" w:rsidP="002877FC">
            <w:pPr>
              <w:pStyle w:val="TableHead"/>
              <w:rPr>
                <w:b/>
                <w:bCs w:val="0"/>
              </w:rPr>
            </w:pPr>
            <w:r w:rsidRPr="004D75EB">
              <w:rPr>
                <w:b/>
                <w:bCs w:val="0"/>
              </w:rPr>
              <w:t>Scale Score</w:t>
            </w:r>
          </w:p>
        </w:tc>
        <w:tc>
          <w:tcPr>
            <w:tcW w:w="951" w:type="dxa"/>
          </w:tcPr>
          <w:p w14:paraId="63B5022D" w14:textId="77777777" w:rsidR="004D75EB" w:rsidRPr="004D75EB" w:rsidRDefault="004D75EB" w:rsidP="002877FC">
            <w:pPr>
              <w:pStyle w:val="TableHead"/>
              <w:rPr>
                <w:b/>
                <w:bCs w:val="0"/>
              </w:rPr>
            </w:pPr>
            <w:r w:rsidRPr="004D75EB">
              <w:rPr>
                <w:b/>
                <w:bCs w:val="0"/>
              </w:rPr>
              <w:t>N</w:t>
            </w:r>
          </w:p>
        </w:tc>
        <w:tc>
          <w:tcPr>
            <w:tcW w:w="864" w:type="dxa"/>
          </w:tcPr>
          <w:p w14:paraId="32216D03" w14:textId="77777777" w:rsidR="004D75EB" w:rsidRPr="004D75EB" w:rsidRDefault="004D75EB" w:rsidP="002877FC">
            <w:pPr>
              <w:pStyle w:val="TableHead"/>
              <w:rPr>
                <w:b/>
                <w:bCs w:val="0"/>
              </w:rPr>
            </w:pPr>
            <w:r w:rsidRPr="004D75EB">
              <w:rPr>
                <w:b/>
                <w:bCs w:val="0"/>
              </w:rPr>
              <w:t>Theta</w:t>
            </w:r>
          </w:p>
        </w:tc>
        <w:tc>
          <w:tcPr>
            <w:tcW w:w="910" w:type="dxa"/>
          </w:tcPr>
          <w:p w14:paraId="475FDED0" w14:textId="77777777" w:rsidR="004D75EB" w:rsidRPr="004D75EB" w:rsidRDefault="004D75EB" w:rsidP="002877FC">
            <w:pPr>
              <w:pStyle w:val="TableHead"/>
              <w:rPr>
                <w:b/>
                <w:bCs w:val="0"/>
              </w:rPr>
            </w:pPr>
            <w:r w:rsidRPr="004D75EB">
              <w:rPr>
                <w:b/>
                <w:bCs w:val="0"/>
              </w:rPr>
              <w:t>Theta CSEM</w:t>
            </w:r>
          </w:p>
        </w:tc>
      </w:tr>
      <w:tr w:rsidR="004D75EB" w14:paraId="6D3AF7B4" w14:textId="77777777" w:rsidTr="794BBE12">
        <w:tc>
          <w:tcPr>
            <w:tcW w:w="893" w:type="dxa"/>
          </w:tcPr>
          <w:p w14:paraId="73517F20" w14:textId="77777777" w:rsidR="004D75EB" w:rsidRDefault="004D75EB" w:rsidP="00D83B8B">
            <w:pPr>
              <w:pStyle w:val="TableText"/>
              <w:ind w:right="144"/>
            </w:pPr>
            <w:r w:rsidRPr="000B25F3">
              <w:t>153</w:t>
            </w:r>
          </w:p>
        </w:tc>
        <w:tc>
          <w:tcPr>
            <w:tcW w:w="951" w:type="dxa"/>
          </w:tcPr>
          <w:p w14:paraId="1886E5FD" w14:textId="77777777" w:rsidR="004D75EB" w:rsidRDefault="004D75EB" w:rsidP="002877FC">
            <w:pPr>
              <w:pStyle w:val="TableText"/>
            </w:pPr>
            <w:r w:rsidRPr="000B25F3">
              <w:t>57</w:t>
            </w:r>
          </w:p>
        </w:tc>
        <w:tc>
          <w:tcPr>
            <w:tcW w:w="864" w:type="dxa"/>
          </w:tcPr>
          <w:p w14:paraId="0A31DC07" w14:textId="77777777" w:rsidR="004D75EB" w:rsidRDefault="004D75EB" w:rsidP="002877FC">
            <w:pPr>
              <w:pStyle w:val="TableText"/>
            </w:pPr>
            <w:r w:rsidRPr="000B25F3">
              <w:t>-3.88</w:t>
            </w:r>
          </w:p>
        </w:tc>
        <w:tc>
          <w:tcPr>
            <w:tcW w:w="910" w:type="dxa"/>
          </w:tcPr>
          <w:p w14:paraId="35D2A61A" w14:textId="77777777" w:rsidR="004D75EB" w:rsidRDefault="004D75EB" w:rsidP="001F3A2C">
            <w:pPr>
              <w:pStyle w:val="TableText"/>
              <w:ind w:right="72"/>
            </w:pPr>
            <w:r w:rsidRPr="000B25F3">
              <w:t>0.95</w:t>
            </w:r>
          </w:p>
        </w:tc>
      </w:tr>
      <w:tr w:rsidR="004D75EB" w14:paraId="7EF9F8AD" w14:textId="77777777" w:rsidTr="794BBE12">
        <w:tc>
          <w:tcPr>
            <w:tcW w:w="893" w:type="dxa"/>
          </w:tcPr>
          <w:p w14:paraId="0A3DA071" w14:textId="77777777" w:rsidR="004D75EB" w:rsidRDefault="004D75EB" w:rsidP="00D83B8B">
            <w:pPr>
              <w:pStyle w:val="TableText"/>
              <w:ind w:right="144"/>
            </w:pPr>
            <w:r w:rsidRPr="000B25F3">
              <w:t>155</w:t>
            </w:r>
          </w:p>
        </w:tc>
        <w:tc>
          <w:tcPr>
            <w:tcW w:w="951" w:type="dxa"/>
          </w:tcPr>
          <w:p w14:paraId="7940BFD3" w14:textId="77777777" w:rsidR="004D75EB" w:rsidRDefault="004D75EB" w:rsidP="002877FC">
            <w:pPr>
              <w:pStyle w:val="TableText"/>
            </w:pPr>
            <w:r w:rsidRPr="000B25F3">
              <w:t>147</w:t>
            </w:r>
          </w:p>
        </w:tc>
        <w:tc>
          <w:tcPr>
            <w:tcW w:w="864" w:type="dxa"/>
          </w:tcPr>
          <w:p w14:paraId="440C0B5F" w14:textId="77777777" w:rsidR="004D75EB" w:rsidRDefault="004D75EB" w:rsidP="002877FC">
            <w:pPr>
              <w:pStyle w:val="TableText"/>
            </w:pPr>
            <w:r w:rsidRPr="000B25F3">
              <w:t>-3.25</w:t>
            </w:r>
          </w:p>
        </w:tc>
        <w:tc>
          <w:tcPr>
            <w:tcW w:w="910" w:type="dxa"/>
          </w:tcPr>
          <w:p w14:paraId="1D1D0FF5" w14:textId="77777777" w:rsidR="004D75EB" w:rsidRDefault="004D75EB" w:rsidP="001F3A2C">
            <w:pPr>
              <w:pStyle w:val="TableText"/>
              <w:ind w:right="72"/>
            </w:pPr>
            <w:r w:rsidRPr="000B25F3">
              <w:t>0.72</w:t>
            </w:r>
          </w:p>
        </w:tc>
      </w:tr>
      <w:tr w:rsidR="004D75EB" w14:paraId="5A3B831D" w14:textId="77777777" w:rsidTr="794BBE12">
        <w:tc>
          <w:tcPr>
            <w:tcW w:w="893" w:type="dxa"/>
          </w:tcPr>
          <w:p w14:paraId="56C5FA69" w14:textId="77777777" w:rsidR="004D75EB" w:rsidRDefault="004D75EB" w:rsidP="00D83B8B">
            <w:pPr>
              <w:pStyle w:val="TableText"/>
              <w:ind w:right="144"/>
            </w:pPr>
            <w:r w:rsidRPr="000B25F3">
              <w:t>156</w:t>
            </w:r>
          </w:p>
        </w:tc>
        <w:tc>
          <w:tcPr>
            <w:tcW w:w="951" w:type="dxa"/>
          </w:tcPr>
          <w:p w14:paraId="042467D6" w14:textId="77777777" w:rsidR="004D75EB" w:rsidRDefault="004D75EB" w:rsidP="002877FC">
            <w:pPr>
              <w:pStyle w:val="TableText"/>
            </w:pPr>
            <w:r w:rsidRPr="000B25F3">
              <w:t>198</w:t>
            </w:r>
          </w:p>
        </w:tc>
        <w:tc>
          <w:tcPr>
            <w:tcW w:w="864" w:type="dxa"/>
          </w:tcPr>
          <w:p w14:paraId="03B0407B" w14:textId="77777777" w:rsidR="004D75EB" w:rsidRDefault="004D75EB" w:rsidP="002877FC">
            <w:pPr>
              <w:pStyle w:val="TableText"/>
            </w:pPr>
            <w:r w:rsidRPr="000B25F3">
              <w:t>-2.87</w:t>
            </w:r>
          </w:p>
        </w:tc>
        <w:tc>
          <w:tcPr>
            <w:tcW w:w="910" w:type="dxa"/>
          </w:tcPr>
          <w:p w14:paraId="1BA669F4" w14:textId="77777777" w:rsidR="004D75EB" w:rsidRDefault="004D75EB" w:rsidP="001F3A2C">
            <w:pPr>
              <w:pStyle w:val="TableText"/>
              <w:ind w:right="72"/>
            </w:pPr>
            <w:r w:rsidRPr="000B25F3">
              <w:t>0.60</w:t>
            </w:r>
          </w:p>
        </w:tc>
      </w:tr>
      <w:tr w:rsidR="004D75EB" w14:paraId="3A8EFE50" w14:textId="77777777" w:rsidTr="794BBE12">
        <w:tc>
          <w:tcPr>
            <w:tcW w:w="893" w:type="dxa"/>
          </w:tcPr>
          <w:p w14:paraId="3821E8B2" w14:textId="77777777" w:rsidR="004D75EB" w:rsidRDefault="004D75EB" w:rsidP="00D83B8B">
            <w:pPr>
              <w:pStyle w:val="TableText"/>
              <w:ind w:right="144"/>
            </w:pPr>
            <w:r w:rsidRPr="000B25F3">
              <w:t>157</w:t>
            </w:r>
          </w:p>
        </w:tc>
        <w:tc>
          <w:tcPr>
            <w:tcW w:w="951" w:type="dxa"/>
          </w:tcPr>
          <w:p w14:paraId="07E8C37E" w14:textId="77777777" w:rsidR="004D75EB" w:rsidRDefault="004D75EB" w:rsidP="002877FC">
            <w:pPr>
              <w:pStyle w:val="TableText"/>
            </w:pPr>
            <w:r w:rsidRPr="000B25F3">
              <w:t>289</w:t>
            </w:r>
          </w:p>
        </w:tc>
        <w:tc>
          <w:tcPr>
            <w:tcW w:w="864" w:type="dxa"/>
          </w:tcPr>
          <w:p w14:paraId="07A06F8D" w14:textId="77777777" w:rsidR="004D75EB" w:rsidRDefault="004D75EB" w:rsidP="002877FC">
            <w:pPr>
              <w:pStyle w:val="TableText"/>
            </w:pPr>
            <w:r w:rsidRPr="000B25F3">
              <w:t>-2.82</w:t>
            </w:r>
          </w:p>
        </w:tc>
        <w:tc>
          <w:tcPr>
            <w:tcW w:w="910" w:type="dxa"/>
          </w:tcPr>
          <w:p w14:paraId="30E41F3C" w14:textId="77777777" w:rsidR="004D75EB" w:rsidRDefault="004D75EB" w:rsidP="001F3A2C">
            <w:pPr>
              <w:pStyle w:val="TableText"/>
              <w:ind w:right="72"/>
            </w:pPr>
            <w:r w:rsidRPr="000B25F3">
              <w:t>0.59</w:t>
            </w:r>
          </w:p>
        </w:tc>
      </w:tr>
      <w:tr w:rsidR="004D75EB" w14:paraId="42328746" w14:textId="77777777" w:rsidTr="794BBE12">
        <w:tc>
          <w:tcPr>
            <w:tcW w:w="893" w:type="dxa"/>
          </w:tcPr>
          <w:p w14:paraId="1ABF21C6" w14:textId="77777777" w:rsidR="004D75EB" w:rsidRDefault="004D75EB" w:rsidP="00D83B8B">
            <w:pPr>
              <w:pStyle w:val="TableText"/>
              <w:ind w:right="144"/>
            </w:pPr>
            <w:r w:rsidRPr="000B25F3">
              <w:t>158</w:t>
            </w:r>
          </w:p>
        </w:tc>
        <w:tc>
          <w:tcPr>
            <w:tcW w:w="951" w:type="dxa"/>
          </w:tcPr>
          <w:p w14:paraId="317F732F" w14:textId="77777777" w:rsidR="004D75EB" w:rsidRDefault="004D75EB" w:rsidP="002877FC">
            <w:pPr>
              <w:pStyle w:val="TableText"/>
            </w:pPr>
            <w:r w:rsidRPr="000B25F3">
              <w:t>492</w:t>
            </w:r>
          </w:p>
        </w:tc>
        <w:tc>
          <w:tcPr>
            <w:tcW w:w="864" w:type="dxa"/>
          </w:tcPr>
          <w:p w14:paraId="0172AC24" w14:textId="77777777" w:rsidR="004D75EB" w:rsidRDefault="004D75EB" w:rsidP="002877FC">
            <w:pPr>
              <w:pStyle w:val="TableText"/>
            </w:pPr>
            <w:r w:rsidRPr="000B25F3">
              <w:t>-2.56</w:t>
            </w:r>
          </w:p>
        </w:tc>
        <w:tc>
          <w:tcPr>
            <w:tcW w:w="910" w:type="dxa"/>
          </w:tcPr>
          <w:p w14:paraId="2742A14B" w14:textId="77777777" w:rsidR="004D75EB" w:rsidRDefault="004D75EB" w:rsidP="001F3A2C">
            <w:pPr>
              <w:pStyle w:val="TableText"/>
              <w:ind w:right="72"/>
            </w:pPr>
            <w:r w:rsidRPr="000B25F3">
              <w:t>0.52</w:t>
            </w:r>
          </w:p>
        </w:tc>
      </w:tr>
      <w:tr w:rsidR="004D75EB" w14:paraId="66ABCF9C" w14:textId="77777777" w:rsidTr="794BBE12">
        <w:tc>
          <w:tcPr>
            <w:tcW w:w="893" w:type="dxa"/>
          </w:tcPr>
          <w:p w14:paraId="277C6348" w14:textId="77777777" w:rsidR="004D75EB" w:rsidRDefault="004D75EB" w:rsidP="00D83B8B">
            <w:pPr>
              <w:pStyle w:val="TableText"/>
              <w:ind w:right="144"/>
            </w:pPr>
            <w:r w:rsidRPr="000B25F3">
              <w:t>159</w:t>
            </w:r>
          </w:p>
        </w:tc>
        <w:tc>
          <w:tcPr>
            <w:tcW w:w="951" w:type="dxa"/>
          </w:tcPr>
          <w:p w14:paraId="69F99107" w14:textId="77777777" w:rsidR="004D75EB" w:rsidRDefault="004D75EB" w:rsidP="002877FC">
            <w:pPr>
              <w:pStyle w:val="TableText"/>
            </w:pPr>
            <w:r w:rsidRPr="000B25F3">
              <w:t>547</w:t>
            </w:r>
          </w:p>
        </w:tc>
        <w:tc>
          <w:tcPr>
            <w:tcW w:w="864" w:type="dxa"/>
          </w:tcPr>
          <w:p w14:paraId="263DAB83" w14:textId="77777777" w:rsidR="004D75EB" w:rsidRDefault="004D75EB" w:rsidP="002877FC">
            <w:pPr>
              <w:pStyle w:val="TableText"/>
            </w:pPr>
            <w:r w:rsidRPr="000B25F3">
              <w:t>-2.51</w:t>
            </w:r>
          </w:p>
        </w:tc>
        <w:tc>
          <w:tcPr>
            <w:tcW w:w="910" w:type="dxa"/>
          </w:tcPr>
          <w:p w14:paraId="26E97EA2" w14:textId="77777777" w:rsidR="004D75EB" w:rsidRDefault="004D75EB" w:rsidP="001F3A2C">
            <w:pPr>
              <w:pStyle w:val="TableText"/>
              <w:ind w:right="72"/>
            </w:pPr>
            <w:r w:rsidRPr="000B25F3">
              <w:t>0.52</w:t>
            </w:r>
          </w:p>
        </w:tc>
      </w:tr>
      <w:tr w:rsidR="004D75EB" w14:paraId="4A3003AF" w14:textId="77777777" w:rsidTr="794BBE12">
        <w:tc>
          <w:tcPr>
            <w:tcW w:w="893" w:type="dxa"/>
          </w:tcPr>
          <w:p w14:paraId="68488DCE" w14:textId="77777777" w:rsidR="004D75EB" w:rsidRDefault="004D75EB" w:rsidP="00D83B8B">
            <w:pPr>
              <w:pStyle w:val="TableText"/>
              <w:ind w:right="144"/>
            </w:pPr>
            <w:r w:rsidRPr="000B25F3">
              <w:t>160</w:t>
            </w:r>
          </w:p>
        </w:tc>
        <w:tc>
          <w:tcPr>
            <w:tcW w:w="951" w:type="dxa"/>
          </w:tcPr>
          <w:p w14:paraId="4274F486" w14:textId="77777777" w:rsidR="004D75EB" w:rsidRDefault="004D75EB" w:rsidP="002877FC">
            <w:pPr>
              <w:pStyle w:val="TableText"/>
            </w:pPr>
            <w:r w:rsidRPr="000B25F3">
              <w:t>1,460</w:t>
            </w:r>
          </w:p>
        </w:tc>
        <w:tc>
          <w:tcPr>
            <w:tcW w:w="864" w:type="dxa"/>
          </w:tcPr>
          <w:p w14:paraId="1BD5869C" w14:textId="77777777" w:rsidR="004D75EB" w:rsidRDefault="004D75EB" w:rsidP="002877FC">
            <w:pPr>
              <w:pStyle w:val="TableText"/>
            </w:pPr>
            <w:r w:rsidRPr="000B25F3">
              <w:t>-2.30</w:t>
            </w:r>
          </w:p>
        </w:tc>
        <w:tc>
          <w:tcPr>
            <w:tcW w:w="910" w:type="dxa"/>
          </w:tcPr>
          <w:p w14:paraId="6999BE8D" w14:textId="77777777" w:rsidR="004D75EB" w:rsidRDefault="004D75EB" w:rsidP="001F3A2C">
            <w:pPr>
              <w:pStyle w:val="TableText"/>
              <w:ind w:right="72"/>
            </w:pPr>
            <w:r w:rsidRPr="000B25F3">
              <w:t>0.46</w:t>
            </w:r>
          </w:p>
        </w:tc>
      </w:tr>
      <w:tr w:rsidR="004D75EB" w14:paraId="7B6FD68A" w14:textId="77777777" w:rsidTr="794BBE12">
        <w:tc>
          <w:tcPr>
            <w:tcW w:w="893" w:type="dxa"/>
          </w:tcPr>
          <w:p w14:paraId="2F0A2FF6" w14:textId="77777777" w:rsidR="004D75EB" w:rsidRDefault="004D75EB" w:rsidP="00D83B8B">
            <w:pPr>
              <w:pStyle w:val="TableText"/>
              <w:ind w:right="144"/>
            </w:pPr>
            <w:r w:rsidRPr="000B25F3">
              <w:t>161</w:t>
            </w:r>
          </w:p>
        </w:tc>
        <w:tc>
          <w:tcPr>
            <w:tcW w:w="951" w:type="dxa"/>
          </w:tcPr>
          <w:p w14:paraId="34DEAC9C" w14:textId="77777777" w:rsidR="004D75EB" w:rsidRDefault="004D75EB" w:rsidP="002877FC">
            <w:pPr>
              <w:pStyle w:val="TableText"/>
            </w:pPr>
            <w:r w:rsidRPr="000B25F3">
              <w:t>531</w:t>
            </w:r>
          </w:p>
        </w:tc>
        <w:tc>
          <w:tcPr>
            <w:tcW w:w="864" w:type="dxa"/>
          </w:tcPr>
          <w:p w14:paraId="5D90B802" w14:textId="77777777" w:rsidR="004D75EB" w:rsidRDefault="004D75EB" w:rsidP="002877FC">
            <w:pPr>
              <w:pStyle w:val="TableText"/>
            </w:pPr>
            <w:r w:rsidRPr="000B25F3">
              <w:t>-2.24</w:t>
            </w:r>
          </w:p>
        </w:tc>
        <w:tc>
          <w:tcPr>
            <w:tcW w:w="910" w:type="dxa"/>
          </w:tcPr>
          <w:p w14:paraId="13F00EAE" w14:textId="77777777" w:rsidR="004D75EB" w:rsidRDefault="004D75EB" w:rsidP="001F3A2C">
            <w:pPr>
              <w:pStyle w:val="TableText"/>
              <w:ind w:right="72"/>
            </w:pPr>
            <w:r w:rsidRPr="000B25F3">
              <w:t>0.47</w:t>
            </w:r>
          </w:p>
        </w:tc>
      </w:tr>
      <w:tr w:rsidR="004D75EB" w14:paraId="48DB159D" w14:textId="77777777" w:rsidTr="794BBE12">
        <w:tc>
          <w:tcPr>
            <w:tcW w:w="893" w:type="dxa"/>
          </w:tcPr>
          <w:p w14:paraId="0C866838" w14:textId="77777777" w:rsidR="004D75EB" w:rsidRDefault="004D75EB" w:rsidP="00D83B8B">
            <w:pPr>
              <w:pStyle w:val="TableText"/>
              <w:ind w:right="144"/>
            </w:pPr>
            <w:r w:rsidRPr="000B25F3">
              <w:t>162</w:t>
            </w:r>
          </w:p>
        </w:tc>
        <w:tc>
          <w:tcPr>
            <w:tcW w:w="951" w:type="dxa"/>
          </w:tcPr>
          <w:p w14:paraId="1B58D808" w14:textId="77777777" w:rsidR="004D75EB" w:rsidRDefault="004D75EB" w:rsidP="002877FC">
            <w:pPr>
              <w:pStyle w:val="TableText"/>
            </w:pPr>
            <w:r w:rsidRPr="000B25F3">
              <w:t>2,371</w:t>
            </w:r>
          </w:p>
        </w:tc>
        <w:tc>
          <w:tcPr>
            <w:tcW w:w="864" w:type="dxa"/>
          </w:tcPr>
          <w:p w14:paraId="3A645A69" w14:textId="77777777" w:rsidR="004D75EB" w:rsidRDefault="004D75EB" w:rsidP="002877FC">
            <w:pPr>
              <w:pStyle w:val="TableText"/>
            </w:pPr>
            <w:r w:rsidRPr="000B25F3">
              <w:t>-2.09</w:t>
            </w:r>
          </w:p>
        </w:tc>
        <w:tc>
          <w:tcPr>
            <w:tcW w:w="910" w:type="dxa"/>
          </w:tcPr>
          <w:p w14:paraId="36ED4E21" w14:textId="77777777" w:rsidR="004D75EB" w:rsidRDefault="004D75EB" w:rsidP="001F3A2C">
            <w:pPr>
              <w:pStyle w:val="TableText"/>
              <w:ind w:right="72"/>
            </w:pPr>
            <w:r w:rsidRPr="000B25F3">
              <w:t>0.42</w:t>
            </w:r>
          </w:p>
        </w:tc>
      </w:tr>
      <w:tr w:rsidR="004D75EB" w14:paraId="76103C63" w14:textId="77777777" w:rsidTr="794BBE12">
        <w:tc>
          <w:tcPr>
            <w:tcW w:w="893" w:type="dxa"/>
          </w:tcPr>
          <w:p w14:paraId="17D908C5" w14:textId="77777777" w:rsidR="004D75EB" w:rsidRDefault="004D75EB" w:rsidP="00D83B8B">
            <w:pPr>
              <w:pStyle w:val="TableText"/>
              <w:ind w:right="144"/>
            </w:pPr>
            <w:r w:rsidRPr="000B25F3">
              <w:t>163</w:t>
            </w:r>
          </w:p>
        </w:tc>
        <w:tc>
          <w:tcPr>
            <w:tcW w:w="951" w:type="dxa"/>
          </w:tcPr>
          <w:p w14:paraId="7C323425" w14:textId="77777777" w:rsidR="004D75EB" w:rsidRDefault="004D75EB" w:rsidP="002877FC">
            <w:pPr>
              <w:pStyle w:val="TableText"/>
            </w:pPr>
            <w:r w:rsidRPr="000B25F3">
              <w:t>1,007</w:t>
            </w:r>
          </w:p>
        </w:tc>
        <w:tc>
          <w:tcPr>
            <w:tcW w:w="864" w:type="dxa"/>
          </w:tcPr>
          <w:p w14:paraId="2D0773B1" w14:textId="77777777" w:rsidR="004D75EB" w:rsidRDefault="004D75EB" w:rsidP="002877FC">
            <w:pPr>
              <w:pStyle w:val="TableText"/>
            </w:pPr>
            <w:r w:rsidRPr="000B25F3">
              <w:t>-2.03</w:t>
            </w:r>
          </w:p>
        </w:tc>
        <w:tc>
          <w:tcPr>
            <w:tcW w:w="910" w:type="dxa"/>
          </w:tcPr>
          <w:p w14:paraId="11EE17B5" w14:textId="77777777" w:rsidR="004D75EB" w:rsidRDefault="004D75EB" w:rsidP="001F3A2C">
            <w:pPr>
              <w:pStyle w:val="TableText"/>
              <w:ind w:right="72"/>
            </w:pPr>
            <w:r w:rsidRPr="000B25F3">
              <w:t>0.43</w:t>
            </w:r>
          </w:p>
        </w:tc>
      </w:tr>
      <w:tr w:rsidR="004D75EB" w14:paraId="6A2FCB25" w14:textId="77777777" w:rsidTr="794BBE12">
        <w:tc>
          <w:tcPr>
            <w:tcW w:w="893" w:type="dxa"/>
          </w:tcPr>
          <w:p w14:paraId="67E9A6A9" w14:textId="77777777" w:rsidR="004D75EB" w:rsidRDefault="004D75EB" w:rsidP="00D83B8B">
            <w:pPr>
              <w:pStyle w:val="TableText"/>
              <w:ind w:right="144"/>
            </w:pPr>
            <w:r w:rsidRPr="000B25F3">
              <w:t>164</w:t>
            </w:r>
          </w:p>
        </w:tc>
        <w:tc>
          <w:tcPr>
            <w:tcW w:w="951" w:type="dxa"/>
          </w:tcPr>
          <w:p w14:paraId="09AB959D" w14:textId="77777777" w:rsidR="004D75EB" w:rsidRDefault="004D75EB" w:rsidP="002877FC">
            <w:pPr>
              <w:pStyle w:val="TableText"/>
            </w:pPr>
            <w:r w:rsidRPr="000B25F3">
              <w:t>3,529</w:t>
            </w:r>
          </w:p>
        </w:tc>
        <w:tc>
          <w:tcPr>
            <w:tcW w:w="864" w:type="dxa"/>
          </w:tcPr>
          <w:p w14:paraId="169750F3" w14:textId="77777777" w:rsidR="004D75EB" w:rsidRDefault="004D75EB" w:rsidP="002877FC">
            <w:pPr>
              <w:pStyle w:val="TableText"/>
            </w:pPr>
            <w:r w:rsidRPr="000B25F3">
              <w:t>-1.91</w:t>
            </w:r>
          </w:p>
        </w:tc>
        <w:tc>
          <w:tcPr>
            <w:tcW w:w="910" w:type="dxa"/>
          </w:tcPr>
          <w:p w14:paraId="4609347F" w14:textId="77777777" w:rsidR="004D75EB" w:rsidRDefault="004D75EB" w:rsidP="001F3A2C">
            <w:pPr>
              <w:pStyle w:val="TableText"/>
              <w:ind w:right="72"/>
            </w:pPr>
            <w:r w:rsidRPr="000B25F3">
              <w:t>0.39</w:t>
            </w:r>
          </w:p>
        </w:tc>
      </w:tr>
      <w:tr w:rsidR="004D75EB" w14:paraId="4E75DDFE" w14:textId="77777777" w:rsidTr="794BBE12">
        <w:tc>
          <w:tcPr>
            <w:tcW w:w="893" w:type="dxa"/>
          </w:tcPr>
          <w:p w14:paraId="46913092" w14:textId="77777777" w:rsidR="004D75EB" w:rsidRDefault="004D75EB" w:rsidP="00D83B8B">
            <w:pPr>
              <w:pStyle w:val="TableText"/>
              <w:ind w:right="144"/>
            </w:pPr>
            <w:r w:rsidRPr="000B25F3">
              <w:t>165</w:t>
            </w:r>
          </w:p>
        </w:tc>
        <w:tc>
          <w:tcPr>
            <w:tcW w:w="951" w:type="dxa"/>
          </w:tcPr>
          <w:p w14:paraId="4B011A9E" w14:textId="77777777" w:rsidR="004D75EB" w:rsidRDefault="004D75EB" w:rsidP="002877FC">
            <w:pPr>
              <w:pStyle w:val="TableText"/>
            </w:pPr>
            <w:r w:rsidRPr="000B25F3">
              <w:t>2,887</w:t>
            </w:r>
          </w:p>
        </w:tc>
        <w:tc>
          <w:tcPr>
            <w:tcW w:w="864" w:type="dxa"/>
          </w:tcPr>
          <w:p w14:paraId="0467077A" w14:textId="77777777" w:rsidR="004D75EB" w:rsidRDefault="004D75EB" w:rsidP="002877FC">
            <w:pPr>
              <w:pStyle w:val="TableText"/>
            </w:pPr>
            <w:r w:rsidRPr="000B25F3">
              <w:t>-1.82</w:t>
            </w:r>
          </w:p>
        </w:tc>
        <w:tc>
          <w:tcPr>
            <w:tcW w:w="910" w:type="dxa"/>
          </w:tcPr>
          <w:p w14:paraId="7F969242" w14:textId="77777777" w:rsidR="004D75EB" w:rsidRDefault="004D75EB" w:rsidP="001F3A2C">
            <w:pPr>
              <w:pStyle w:val="TableText"/>
              <w:ind w:right="72"/>
            </w:pPr>
            <w:r w:rsidRPr="000B25F3">
              <w:t>0.38</w:t>
            </w:r>
          </w:p>
        </w:tc>
      </w:tr>
      <w:tr w:rsidR="004D75EB" w14:paraId="1D0FA12C" w14:textId="77777777" w:rsidTr="794BBE12">
        <w:tc>
          <w:tcPr>
            <w:tcW w:w="893" w:type="dxa"/>
          </w:tcPr>
          <w:p w14:paraId="1AD24865" w14:textId="77777777" w:rsidR="004D75EB" w:rsidRDefault="004D75EB" w:rsidP="00D83B8B">
            <w:pPr>
              <w:pStyle w:val="TableText"/>
              <w:ind w:right="144"/>
            </w:pPr>
            <w:r w:rsidRPr="000B25F3">
              <w:t>166</w:t>
            </w:r>
          </w:p>
        </w:tc>
        <w:tc>
          <w:tcPr>
            <w:tcW w:w="951" w:type="dxa"/>
          </w:tcPr>
          <w:p w14:paraId="10300C7B" w14:textId="77777777" w:rsidR="004D75EB" w:rsidRDefault="004D75EB" w:rsidP="002877FC">
            <w:pPr>
              <w:pStyle w:val="TableText"/>
            </w:pPr>
            <w:r w:rsidRPr="000B25F3">
              <w:t>3,127</w:t>
            </w:r>
          </w:p>
        </w:tc>
        <w:tc>
          <w:tcPr>
            <w:tcW w:w="864" w:type="dxa"/>
          </w:tcPr>
          <w:p w14:paraId="1E5B9098" w14:textId="77777777" w:rsidR="004D75EB" w:rsidRDefault="004D75EB" w:rsidP="002877FC">
            <w:pPr>
              <w:pStyle w:val="TableText"/>
            </w:pPr>
            <w:r w:rsidRPr="000B25F3">
              <w:t>-1.74</w:t>
            </w:r>
          </w:p>
        </w:tc>
        <w:tc>
          <w:tcPr>
            <w:tcW w:w="910" w:type="dxa"/>
          </w:tcPr>
          <w:p w14:paraId="39C6DCC1" w14:textId="77777777" w:rsidR="004D75EB" w:rsidRDefault="004D75EB" w:rsidP="001F3A2C">
            <w:pPr>
              <w:pStyle w:val="TableText"/>
              <w:ind w:right="72"/>
            </w:pPr>
            <w:r w:rsidRPr="000B25F3">
              <w:t>0.36</w:t>
            </w:r>
          </w:p>
        </w:tc>
      </w:tr>
      <w:tr w:rsidR="004D75EB" w14:paraId="4836C2BE" w14:textId="77777777" w:rsidTr="794BBE12">
        <w:tc>
          <w:tcPr>
            <w:tcW w:w="893" w:type="dxa"/>
          </w:tcPr>
          <w:p w14:paraId="7BA6CC47" w14:textId="77777777" w:rsidR="004D75EB" w:rsidRDefault="004D75EB" w:rsidP="00D83B8B">
            <w:pPr>
              <w:pStyle w:val="TableText"/>
              <w:ind w:right="144"/>
            </w:pPr>
            <w:r w:rsidRPr="000B25F3">
              <w:t>167</w:t>
            </w:r>
          </w:p>
        </w:tc>
        <w:tc>
          <w:tcPr>
            <w:tcW w:w="951" w:type="dxa"/>
          </w:tcPr>
          <w:p w14:paraId="48F7C1F1" w14:textId="77777777" w:rsidR="004D75EB" w:rsidRDefault="004D75EB" w:rsidP="002877FC">
            <w:pPr>
              <w:pStyle w:val="TableText"/>
            </w:pPr>
            <w:r w:rsidRPr="000B25F3">
              <w:t>3,564</w:t>
            </w:r>
          </w:p>
        </w:tc>
        <w:tc>
          <w:tcPr>
            <w:tcW w:w="864" w:type="dxa"/>
          </w:tcPr>
          <w:p w14:paraId="63D82805" w14:textId="77777777" w:rsidR="004D75EB" w:rsidRDefault="004D75EB" w:rsidP="002877FC">
            <w:pPr>
              <w:pStyle w:val="TableText"/>
            </w:pPr>
            <w:r w:rsidRPr="000B25F3">
              <w:t>-1.66</w:t>
            </w:r>
          </w:p>
        </w:tc>
        <w:tc>
          <w:tcPr>
            <w:tcW w:w="910" w:type="dxa"/>
          </w:tcPr>
          <w:p w14:paraId="7684301D" w14:textId="77777777" w:rsidR="004D75EB" w:rsidRDefault="004D75EB" w:rsidP="001F3A2C">
            <w:pPr>
              <w:pStyle w:val="TableText"/>
              <w:ind w:right="72"/>
            </w:pPr>
            <w:r w:rsidRPr="000B25F3">
              <w:t>0.35</w:t>
            </w:r>
          </w:p>
        </w:tc>
      </w:tr>
      <w:tr w:rsidR="004D75EB" w14:paraId="24303A7C" w14:textId="77777777" w:rsidTr="794BBE12">
        <w:tc>
          <w:tcPr>
            <w:tcW w:w="893" w:type="dxa"/>
          </w:tcPr>
          <w:p w14:paraId="77D9D6C0" w14:textId="77777777" w:rsidR="004D75EB" w:rsidRDefault="004D75EB" w:rsidP="00D83B8B">
            <w:pPr>
              <w:pStyle w:val="TableText"/>
              <w:ind w:right="144"/>
            </w:pPr>
            <w:r w:rsidRPr="000B25F3">
              <w:t>168</w:t>
            </w:r>
          </w:p>
        </w:tc>
        <w:tc>
          <w:tcPr>
            <w:tcW w:w="951" w:type="dxa"/>
          </w:tcPr>
          <w:p w14:paraId="7B107AE2" w14:textId="77777777" w:rsidR="004D75EB" w:rsidRDefault="004D75EB" w:rsidP="002877FC">
            <w:pPr>
              <w:pStyle w:val="TableText"/>
            </w:pPr>
            <w:r w:rsidRPr="000B25F3">
              <w:t>3,956</w:t>
            </w:r>
          </w:p>
        </w:tc>
        <w:tc>
          <w:tcPr>
            <w:tcW w:w="864" w:type="dxa"/>
          </w:tcPr>
          <w:p w14:paraId="4247291C" w14:textId="77777777" w:rsidR="004D75EB" w:rsidRDefault="004D75EB" w:rsidP="002877FC">
            <w:pPr>
              <w:pStyle w:val="TableText"/>
            </w:pPr>
            <w:r w:rsidRPr="000B25F3">
              <w:t>-1.59</w:t>
            </w:r>
          </w:p>
        </w:tc>
        <w:tc>
          <w:tcPr>
            <w:tcW w:w="910" w:type="dxa"/>
          </w:tcPr>
          <w:p w14:paraId="3F00FE80" w14:textId="77777777" w:rsidR="004D75EB" w:rsidRDefault="004D75EB" w:rsidP="001F3A2C">
            <w:pPr>
              <w:pStyle w:val="TableText"/>
              <w:ind w:right="72"/>
            </w:pPr>
            <w:r w:rsidRPr="000B25F3">
              <w:t>0.34</w:t>
            </w:r>
          </w:p>
        </w:tc>
      </w:tr>
      <w:tr w:rsidR="004D75EB" w14:paraId="3BE31D57" w14:textId="77777777" w:rsidTr="794BBE12">
        <w:tc>
          <w:tcPr>
            <w:tcW w:w="893" w:type="dxa"/>
          </w:tcPr>
          <w:p w14:paraId="6940738C" w14:textId="77777777" w:rsidR="004D75EB" w:rsidRDefault="004D75EB" w:rsidP="00D83B8B">
            <w:pPr>
              <w:pStyle w:val="TableText"/>
              <w:ind w:right="144"/>
            </w:pPr>
            <w:r w:rsidRPr="000B25F3">
              <w:t>169</w:t>
            </w:r>
          </w:p>
        </w:tc>
        <w:tc>
          <w:tcPr>
            <w:tcW w:w="951" w:type="dxa"/>
          </w:tcPr>
          <w:p w14:paraId="689DAD28" w14:textId="77777777" w:rsidR="004D75EB" w:rsidRDefault="004D75EB" w:rsidP="002877FC">
            <w:pPr>
              <w:pStyle w:val="TableText"/>
            </w:pPr>
            <w:r w:rsidRPr="000B25F3">
              <w:t>4,335</w:t>
            </w:r>
          </w:p>
        </w:tc>
        <w:tc>
          <w:tcPr>
            <w:tcW w:w="864" w:type="dxa"/>
          </w:tcPr>
          <w:p w14:paraId="0408B592" w14:textId="77777777" w:rsidR="004D75EB" w:rsidRDefault="004D75EB" w:rsidP="002877FC">
            <w:pPr>
              <w:pStyle w:val="TableText"/>
            </w:pPr>
            <w:r w:rsidRPr="000B25F3">
              <w:t>-1.53</w:t>
            </w:r>
          </w:p>
        </w:tc>
        <w:tc>
          <w:tcPr>
            <w:tcW w:w="910" w:type="dxa"/>
          </w:tcPr>
          <w:p w14:paraId="5D2A53F1" w14:textId="77777777" w:rsidR="004D75EB" w:rsidRDefault="004D75EB" w:rsidP="001F3A2C">
            <w:pPr>
              <w:pStyle w:val="TableText"/>
              <w:ind w:right="72"/>
            </w:pPr>
            <w:r w:rsidRPr="000B25F3">
              <w:t>0.33</w:t>
            </w:r>
          </w:p>
        </w:tc>
      </w:tr>
      <w:tr w:rsidR="004D75EB" w14:paraId="2F50DEF8" w14:textId="77777777" w:rsidTr="794BBE12">
        <w:tc>
          <w:tcPr>
            <w:tcW w:w="893" w:type="dxa"/>
          </w:tcPr>
          <w:p w14:paraId="12E975D0" w14:textId="77777777" w:rsidR="004D75EB" w:rsidRDefault="004D75EB" w:rsidP="00D83B8B">
            <w:pPr>
              <w:pStyle w:val="TableText"/>
              <w:ind w:right="144"/>
            </w:pPr>
            <w:r w:rsidRPr="000B25F3">
              <w:t>170</w:t>
            </w:r>
          </w:p>
        </w:tc>
        <w:tc>
          <w:tcPr>
            <w:tcW w:w="951" w:type="dxa"/>
          </w:tcPr>
          <w:p w14:paraId="215972EC" w14:textId="77777777" w:rsidR="004D75EB" w:rsidRDefault="004D75EB" w:rsidP="002877FC">
            <w:pPr>
              <w:pStyle w:val="TableText"/>
            </w:pPr>
            <w:r w:rsidRPr="000B25F3">
              <w:t>4,442</w:t>
            </w:r>
          </w:p>
        </w:tc>
        <w:tc>
          <w:tcPr>
            <w:tcW w:w="864" w:type="dxa"/>
          </w:tcPr>
          <w:p w14:paraId="7F9A90B6" w14:textId="77777777" w:rsidR="004D75EB" w:rsidRDefault="004D75EB" w:rsidP="002877FC">
            <w:pPr>
              <w:pStyle w:val="TableText"/>
            </w:pPr>
            <w:r w:rsidRPr="000B25F3">
              <w:t>-1.46</w:t>
            </w:r>
          </w:p>
        </w:tc>
        <w:tc>
          <w:tcPr>
            <w:tcW w:w="910" w:type="dxa"/>
          </w:tcPr>
          <w:p w14:paraId="67AE932C" w14:textId="77777777" w:rsidR="004D75EB" w:rsidRDefault="004D75EB" w:rsidP="001F3A2C">
            <w:pPr>
              <w:pStyle w:val="TableText"/>
              <w:ind w:right="72"/>
            </w:pPr>
            <w:r w:rsidRPr="000B25F3">
              <w:t>0.33</w:t>
            </w:r>
          </w:p>
        </w:tc>
      </w:tr>
      <w:tr w:rsidR="004D75EB" w14:paraId="2D9B12AD" w14:textId="77777777" w:rsidTr="794BBE12">
        <w:tc>
          <w:tcPr>
            <w:tcW w:w="893" w:type="dxa"/>
          </w:tcPr>
          <w:p w14:paraId="4C869DB8" w14:textId="77777777" w:rsidR="004D75EB" w:rsidRDefault="004D75EB" w:rsidP="00D83B8B">
            <w:pPr>
              <w:pStyle w:val="TableText"/>
              <w:ind w:right="144"/>
            </w:pPr>
            <w:r w:rsidRPr="000B25F3">
              <w:t>171</w:t>
            </w:r>
          </w:p>
        </w:tc>
        <w:tc>
          <w:tcPr>
            <w:tcW w:w="951" w:type="dxa"/>
          </w:tcPr>
          <w:p w14:paraId="635D7C93" w14:textId="77777777" w:rsidR="004D75EB" w:rsidRDefault="004D75EB" w:rsidP="002877FC">
            <w:pPr>
              <w:pStyle w:val="TableText"/>
            </w:pPr>
            <w:r w:rsidRPr="000B25F3">
              <w:t>4,747</w:t>
            </w:r>
          </w:p>
        </w:tc>
        <w:tc>
          <w:tcPr>
            <w:tcW w:w="864" w:type="dxa"/>
          </w:tcPr>
          <w:p w14:paraId="1481005A" w14:textId="77777777" w:rsidR="004D75EB" w:rsidRDefault="004D75EB" w:rsidP="002877FC">
            <w:pPr>
              <w:pStyle w:val="TableText"/>
            </w:pPr>
            <w:r w:rsidRPr="000B25F3">
              <w:t>-1.40</w:t>
            </w:r>
          </w:p>
        </w:tc>
        <w:tc>
          <w:tcPr>
            <w:tcW w:w="910" w:type="dxa"/>
          </w:tcPr>
          <w:p w14:paraId="33F73438" w14:textId="77777777" w:rsidR="004D75EB" w:rsidRDefault="004D75EB" w:rsidP="001F3A2C">
            <w:pPr>
              <w:pStyle w:val="TableText"/>
              <w:ind w:right="72"/>
            </w:pPr>
            <w:r w:rsidRPr="000B25F3">
              <w:t>0.32</w:t>
            </w:r>
          </w:p>
        </w:tc>
      </w:tr>
      <w:tr w:rsidR="004D75EB" w14:paraId="2359E4C2" w14:textId="77777777" w:rsidTr="794BBE12">
        <w:tc>
          <w:tcPr>
            <w:tcW w:w="893" w:type="dxa"/>
          </w:tcPr>
          <w:p w14:paraId="31283185" w14:textId="77777777" w:rsidR="004D75EB" w:rsidRDefault="004D75EB" w:rsidP="00D83B8B">
            <w:pPr>
              <w:pStyle w:val="TableText"/>
              <w:ind w:right="144"/>
            </w:pPr>
            <w:r w:rsidRPr="000B25F3">
              <w:t>172</w:t>
            </w:r>
          </w:p>
        </w:tc>
        <w:tc>
          <w:tcPr>
            <w:tcW w:w="951" w:type="dxa"/>
          </w:tcPr>
          <w:p w14:paraId="6E007768" w14:textId="77777777" w:rsidR="004D75EB" w:rsidRDefault="004D75EB" w:rsidP="002877FC">
            <w:pPr>
              <w:pStyle w:val="TableText"/>
            </w:pPr>
            <w:r w:rsidRPr="000B25F3">
              <w:t>5,130</w:t>
            </w:r>
          </w:p>
        </w:tc>
        <w:tc>
          <w:tcPr>
            <w:tcW w:w="864" w:type="dxa"/>
          </w:tcPr>
          <w:p w14:paraId="22F1C48C" w14:textId="77777777" w:rsidR="004D75EB" w:rsidRDefault="004D75EB" w:rsidP="002877FC">
            <w:pPr>
              <w:pStyle w:val="TableText"/>
            </w:pPr>
            <w:r w:rsidRPr="000B25F3">
              <w:t>-1.34</w:t>
            </w:r>
          </w:p>
        </w:tc>
        <w:tc>
          <w:tcPr>
            <w:tcW w:w="910" w:type="dxa"/>
          </w:tcPr>
          <w:p w14:paraId="300DFAC3" w14:textId="77777777" w:rsidR="004D75EB" w:rsidRDefault="004D75EB" w:rsidP="001F3A2C">
            <w:pPr>
              <w:pStyle w:val="TableText"/>
              <w:ind w:right="72"/>
            </w:pPr>
            <w:r w:rsidRPr="000B25F3">
              <w:t>0.31</w:t>
            </w:r>
          </w:p>
        </w:tc>
      </w:tr>
      <w:tr w:rsidR="004D75EB" w14:paraId="002EB500" w14:textId="77777777" w:rsidTr="794BBE12">
        <w:tc>
          <w:tcPr>
            <w:tcW w:w="893" w:type="dxa"/>
          </w:tcPr>
          <w:p w14:paraId="4AA998C1" w14:textId="77777777" w:rsidR="004D75EB" w:rsidRDefault="004D75EB" w:rsidP="00D83B8B">
            <w:pPr>
              <w:pStyle w:val="TableText"/>
              <w:ind w:right="144"/>
            </w:pPr>
            <w:r w:rsidRPr="000B25F3">
              <w:t>173</w:t>
            </w:r>
          </w:p>
        </w:tc>
        <w:tc>
          <w:tcPr>
            <w:tcW w:w="951" w:type="dxa"/>
          </w:tcPr>
          <w:p w14:paraId="6755F961" w14:textId="77777777" w:rsidR="004D75EB" w:rsidRDefault="004D75EB" w:rsidP="002877FC">
            <w:pPr>
              <w:pStyle w:val="TableText"/>
            </w:pPr>
            <w:r w:rsidRPr="000B25F3">
              <w:t>5,296</w:t>
            </w:r>
          </w:p>
        </w:tc>
        <w:tc>
          <w:tcPr>
            <w:tcW w:w="864" w:type="dxa"/>
          </w:tcPr>
          <w:p w14:paraId="684CF333" w14:textId="77777777" w:rsidR="004D75EB" w:rsidRDefault="004D75EB" w:rsidP="002877FC">
            <w:pPr>
              <w:pStyle w:val="TableText"/>
            </w:pPr>
            <w:r w:rsidRPr="000B25F3">
              <w:t>-1.29</w:t>
            </w:r>
          </w:p>
        </w:tc>
        <w:tc>
          <w:tcPr>
            <w:tcW w:w="910" w:type="dxa"/>
          </w:tcPr>
          <w:p w14:paraId="6B1ADA1F" w14:textId="77777777" w:rsidR="004D75EB" w:rsidRDefault="004D75EB" w:rsidP="001F3A2C">
            <w:pPr>
              <w:pStyle w:val="TableText"/>
              <w:ind w:right="72"/>
            </w:pPr>
            <w:r w:rsidRPr="000B25F3">
              <w:t>0.31</w:t>
            </w:r>
          </w:p>
        </w:tc>
      </w:tr>
      <w:tr w:rsidR="004D75EB" w14:paraId="3C89BB75" w14:textId="77777777" w:rsidTr="794BBE12">
        <w:tc>
          <w:tcPr>
            <w:tcW w:w="893" w:type="dxa"/>
          </w:tcPr>
          <w:p w14:paraId="1AE27D78" w14:textId="77777777" w:rsidR="004D75EB" w:rsidRDefault="004D75EB" w:rsidP="00D83B8B">
            <w:pPr>
              <w:pStyle w:val="TableText"/>
              <w:ind w:right="144"/>
            </w:pPr>
            <w:r w:rsidRPr="000B25F3">
              <w:t>174</w:t>
            </w:r>
          </w:p>
        </w:tc>
        <w:tc>
          <w:tcPr>
            <w:tcW w:w="951" w:type="dxa"/>
          </w:tcPr>
          <w:p w14:paraId="7DF42E79" w14:textId="77777777" w:rsidR="004D75EB" w:rsidRDefault="004D75EB" w:rsidP="002877FC">
            <w:pPr>
              <w:pStyle w:val="TableText"/>
            </w:pPr>
            <w:r w:rsidRPr="000B25F3">
              <w:t>5,398</w:t>
            </w:r>
          </w:p>
        </w:tc>
        <w:tc>
          <w:tcPr>
            <w:tcW w:w="864" w:type="dxa"/>
          </w:tcPr>
          <w:p w14:paraId="1BA7C3EE" w14:textId="77777777" w:rsidR="004D75EB" w:rsidRDefault="004D75EB" w:rsidP="002877FC">
            <w:pPr>
              <w:pStyle w:val="TableText"/>
            </w:pPr>
            <w:r w:rsidRPr="000B25F3">
              <w:t>-1.23</w:t>
            </w:r>
          </w:p>
        </w:tc>
        <w:tc>
          <w:tcPr>
            <w:tcW w:w="910" w:type="dxa"/>
          </w:tcPr>
          <w:p w14:paraId="0E145190" w14:textId="77777777" w:rsidR="004D75EB" w:rsidRDefault="004D75EB" w:rsidP="001F3A2C">
            <w:pPr>
              <w:pStyle w:val="TableText"/>
              <w:ind w:right="72"/>
            </w:pPr>
            <w:r w:rsidRPr="000B25F3">
              <w:t>0.30</w:t>
            </w:r>
          </w:p>
        </w:tc>
      </w:tr>
      <w:tr w:rsidR="004D75EB" w14:paraId="6075EEAF" w14:textId="77777777" w:rsidTr="794BBE12">
        <w:tc>
          <w:tcPr>
            <w:tcW w:w="893" w:type="dxa"/>
          </w:tcPr>
          <w:p w14:paraId="0AE94F8C" w14:textId="77777777" w:rsidR="004D75EB" w:rsidRDefault="004D75EB" w:rsidP="00D83B8B">
            <w:pPr>
              <w:pStyle w:val="TableText"/>
              <w:ind w:right="144"/>
            </w:pPr>
            <w:r w:rsidRPr="000B25F3">
              <w:t>175</w:t>
            </w:r>
          </w:p>
        </w:tc>
        <w:tc>
          <w:tcPr>
            <w:tcW w:w="951" w:type="dxa"/>
          </w:tcPr>
          <w:p w14:paraId="339D71BF" w14:textId="77777777" w:rsidR="004D75EB" w:rsidRDefault="004D75EB" w:rsidP="002877FC">
            <w:pPr>
              <w:pStyle w:val="TableText"/>
            </w:pPr>
            <w:r w:rsidRPr="000B25F3">
              <w:t>5,568</w:t>
            </w:r>
          </w:p>
        </w:tc>
        <w:tc>
          <w:tcPr>
            <w:tcW w:w="864" w:type="dxa"/>
          </w:tcPr>
          <w:p w14:paraId="3A217598" w14:textId="77777777" w:rsidR="004D75EB" w:rsidRDefault="004D75EB" w:rsidP="002877FC">
            <w:pPr>
              <w:pStyle w:val="TableText"/>
            </w:pPr>
            <w:r w:rsidRPr="000B25F3">
              <w:t>-1.18</w:t>
            </w:r>
          </w:p>
        </w:tc>
        <w:tc>
          <w:tcPr>
            <w:tcW w:w="910" w:type="dxa"/>
          </w:tcPr>
          <w:p w14:paraId="30A90D74" w14:textId="77777777" w:rsidR="004D75EB" w:rsidRDefault="004D75EB" w:rsidP="001F3A2C">
            <w:pPr>
              <w:pStyle w:val="TableText"/>
              <w:ind w:right="72"/>
            </w:pPr>
            <w:r w:rsidRPr="000B25F3">
              <w:t>0.29</w:t>
            </w:r>
          </w:p>
        </w:tc>
      </w:tr>
      <w:tr w:rsidR="004D75EB" w14:paraId="4684214F" w14:textId="77777777" w:rsidTr="794BBE12">
        <w:tc>
          <w:tcPr>
            <w:tcW w:w="893" w:type="dxa"/>
          </w:tcPr>
          <w:p w14:paraId="27529DB8" w14:textId="77777777" w:rsidR="004D75EB" w:rsidRDefault="004D75EB" w:rsidP="00D83B8B">
            <w:pPr>
              <w:pStyle w:val="TableText"/>
              <w:ind w:right="144"/>
            </w:pPr>
            <w:r w:rsidRPr="000B25F3">
              <w:t>176</w:t>
            </w:r>
          </w:p>
        </w:tc>
        <w:tc>
          <w:tcPr>
            <w:tcW w:w="951" w:type="dxa"/>
          </w:tcPr>
          <w:p w14:paraId="27797622" w14:textId="77777777" w:rsidR="004D75EB" w:rsidRDefault="004D75EB" w:rsidP="002877FC">
            <w:pPr>
              <w:pStyle w:val="TableText"/>
            </w:pPr>
            <w:r w:rsidRPr="000B25F3">
              <w:t>8,231</w:t>
            </w:r>
          </w:p>
        </w:tc>
        <w:tc>
          <w:tcPr>
            <w:tcW w:w="864" w:type="dxa"/>
          </w:tcPr>
          <w:p w14:paraId="79B5CB78" w14:textId="77777777" w:rsidR="004D75EB" w:rsidRDefault="004D75EB" w:rsidP="002877FC">
            <w:pPr>
              <w:pStyle w:val="TableText"/>
            </w:pPr>
            <w:r w:rsidRPr="000B25F3">
              <w:t>-1.11</w:t>
            </w:r>
          </w:p>
        </w:tc>
        <w:tc>
          <w:tcPr>
            <w:tcW w:w="910" w:type="dxa"/>
          </w:tcPr>
          <w:p w14:paraId="4E4BA19F" w14:textId="77777777" w:rsidR="004D75EB" w:rsidRDefault="004D75EB" w:rsidP="001F3A2C">
            <w:pPr>
              <w:pStyle w:val="TableText"/>
              <w:ind w:right="72"/>
            </w:pPr>
            <w:r w:rsidRPr="000B25F3">
              <w:t>0.29</w:t>
            </w:r>
          </w:p>
        </w:tc>
      </w:tr>
      <w:tr w:rsidR="004D75EB" w14:paraId="3224152D" w14:textId="77777777" w:rsidTr="794BBE12">
        <w:tc>
          <w:tcPr>
            <w:tcW w:w="893" w:type="dxa"/>
          </w:tcPr>
          <w:p w14:paraId="55FEB7A7" w14:textId="77777777" w:rsidR="004D75EB" w:rsidRDefault="004D75EB" w:rsidP="00D83B8B">
            <w:pPr>
              <w:pStyle w:val="TableText"/>
              <w:ind w:right="144"/>
            </w:pPr>
            <w:r w:rsidRPr="000B25F3">
              <w:t>177</w:t>
            </w:r>
          </w:p>
        </w:tc>
        <w:tc>
          <w:tcPr>
            <w:tcW w:w="951" w:type="dxa"/>
          </w:tcPr>
          <w:p w14:paraId="27D86759" w14:textId="77777777" w:rsidR="004D75EB" w:rsidRDefault="004D75EB" w:rsidP="002877FC">
            <w:pPr>
              <w:pStyle w:val="TableText"/>
            </w:pPr>
            <w:r w:rsidRPr="000B25F3">
              <w:t>5,546</w:t>
            </w:r>
          </w:p>
        </w:tc>
        <w:tc>
          <w:tcPr>
            <w:tcW w:w="864" w:type="dxa"/>
          </w:tcPr>
          <w:p w14:paraId="34018777" w14:textId="77777777" w:rsidR="004D75EB" w:rsidRDefault="004D75EB" w:rsidP="002877FC">
            <w:pPr>
              <w:pStyle w:val="TableText"/>
            </w:pPr>
            <w:r w:rsidRPr="000B25F3">
              <w:t>-1.05</w:t>
            </w:r>
          </w:p>
        </w:tc>
        <w:tc>
          <w:tcPr>
            <w:tcW w:w="910" w:type="dxa"/>
          </w:tcPr>
          <w:p w14:paraId="39B6BAAB" w14:textId="77777777" w:rsidR="004D75EB" w:rsidRDefault="004D75EB" w:rsidP="001F3A2C">
            <w:pPr>
              <w:pStyle w:val="TableText"/>
              <w:ind w:right="72"/>
            </w:pPr>
            <w:r w:rsidRPr="000B25F3">
              <w:t>0.28</w:t>
            </w:r>
          </w:p>
        </w:tc>
      </w:tr>
      <w:tr w:rsidR="004D75EB" w14:paraId="21D9D564" w14:textId="77777777" w:rsidTr="794BBE12">
        <w:tc>
          <w:tcPr>
            <w:tcW w:w="893" w:type="dxa"/>
          </w:tcPr>
          <w:p w14:paraId="2D4D3E22" w14:textId="77777777" w:rsidR="004D75EB" w:rsidRDefault="004D75EB" w:rsidP="00D83B8B">
            <w:pPr>
              <w:pStyle w:val="TableText"/>
              <w:ind w:right="144"/>
            </w:pPr>
            <w:r w:rsidRPr="000B25F3">
              <w:t>178</w:t>
            </w:r>
          </w:p>
        </w:tc>
        <w:tc>
          <w:tcPr>
            <w:tcW w:w="951" w:type="dxa"/>
          </w:tcPr>
          <w:p w14:paraId="07556F94" w14:textId="77777777" w:rsidR="004D75EB" w:rsidRDefault="004D75EB" w:rsidP="002877FC">
            <w:pPr>
              <w:pStyle w:val="TableText"/>
            </w:pPr>
            <w:r w:rsidRPr="000B25F3">
              <w:t>5,645</w:t>
            </w:r>
          </w:p>
        </w:tc>
        <w:tc>
          <w:tcPr>
            <w:tcW w:w="864" w:type="dxa"/>
          </w:tcPr>
          <w:p w14:paraId="73A63058" w14:textId="77777777" w:rsidR="004D75EB" w:rsidRDefault="004D75EB" w:rsidP="002877FC">
            <w:pPr>
              <w:pStyle w:val="TableText"/>
            </w:pPr>
            <w:r w:rsidRPr="000B25F3">
              <w:t>-1.00</w:t>
            </w:r>
          </w:p>
        </w:tc>
        <w:tc>
          <w:tcPr>
            <w:tcW w:w="910" w:type="dxa"/>
          </w:tcPr>
          <w:p w14:paraId="499986EC" w14:textId="77777777" w:rsidR="004D75EB" w:rsidRDefault="004D75EB" w:rsidP="001F3A2C">
            <w:pPr>
              <w:pStyle w:val="TableText"/>
              <w:ind w:right="72"/>
            </w:pPr>
            <w:r w:rsidRPr="000B25F3">
              <w:t>0.28</w:t>
            </w:r>
          </w:p>
        </w:tc>
      </w:tr>
      <w:tr w:rsidR="004D75EB" w14:paraId="7F4EFE4D" w14:textId="77777777" w:rsidTr="794BBE12">
        <w:tc>
          <w:tcPr>
            <w:tcW w:w="893" w:type="dxa"/>
          </w:tcPr>
          <w:p w14:paraId="3CDC2602" w14:textId="77777777" w:rsidR="004D75EB" w:rsidRDefault="004D75EB" w:rsidP="00D83B8B">
            <w:pPr>
              <w:pStyle w:val="TableText"/>
              <w:ind w:right="144"/>
            </w:pPr>
            <w:r>
              <w:t>*</w:t>
            </w:r>
            <w:r w:rsidRPr="000B25F3">
              <w:t>179</w:t>
            </w:r>
          </w:p>
        </w:tc>
        <w:tc>
          <w:tcPr>
            <w:tcW w:w="951" w:type="dxa"/>
          </w:tcPr>
          <w:p w14:paraId="64AAFBE8" w14:textId="77777777" w:rsidR="004D75EB" w:rsidRDefault="004D75EB" w:rsidP="002877FC">
            <w:pPr>
              <w:pStyle w:val="TableText"/>
            </w:pPr>
            <w:r>
              <w:t>*</w:t>
            </w:r>
            <w:r w:rsidRPr="000B25F3">
              <w:t>5,714</w:t>
            </w:r>
          </w:p>
        </w:tc>
        <w:tc>
          <w:tcPr>
            <w:tcW w:w="864" w:type="dxa"/>
          </w:tcPr>
          <w:p w14:paraId="0E8EE3AD" w14:textId="77777777" w:rsidR="004D75EB" w:rsidRDefault="004D75EB" w:rsidP="002877FC">
            <w:pPr>
              <w:pStyle w:val="TableText"/>
            </w:pPr>
            <w:r>
              <w:t>*</w:t>
            </w:r>
            <w:r w:rsidRPr="000B25F3">
              <w:t>-0.96</w:t>
            </w:r>
          </w:p>
        </w:tc>
        <w:tc>
          <w:tcPr>
            <w:tcW w:w="910" w:type="dxa"/>
          </w:tcPr>
          <w:p w14:paraId="1AC12902" w14:textId="77777777" w:rsidR="004D75EB" w:rsidRDefault="004D75EB" w:rsidP="001F3A2C">
            <w:pPr>
              <w:pStyle w:val="TableText"/>
              <w:ind w:right="72"/>
            </w:pPr>
            <w:r>
              <w:t>*</w:t>
            </w:r>
            <w:r w:rsidRPr="000B25F3">
              <w:t>0.28</w:t>
            </w:r>
          </w:p>
        </w:tc>
      </w:tr>
      <w:tr w:rsidR="004D75EB" w14:paraId="682E3401" w14:textId="77777777" w:rsidTr="794BBE12">
        <w:tc>
          <w:tcPr>
            <w:tcW w:w="893" w:type="dxa"/>
          </w:tcPr>
          <w:p w14:paraId="147EC23E" w14:textId="77777777" w:rsidR="004D75EB" w:rsidRDefault="004D75EB" w:rsidP="00D83B8B">
            <w:pPr>
              <w:pStyle w:val="TableText"/>
              <w:ind w:right="144"/>
            </w:pPr>
            <w:r w:rsidRPr="000B25F3">
              <w:t>180</w:t>
            </w:r>
          </w:p>
        </w:tc>
        <w:tc>
          <w:tcPr>
            <w:tcW w:w="951" w:type="dxa"/>
          </w:tcPr>
          <w:p w14:paraId="5DEE7826" w14:textId="77777777" w:rsidR="004D75EB" w:rsidRDefault="004D75EB" w:rsidP="002877FC">
            <w:pPr>
              <w:pStyle w:val="TableText"/>
            </w:pPr>
            <w:r w:rsidRPr="000B25F3">
              <w:t>5,725</w:t>
            </w:r>
          </w:p>
        </w:tc>
        <w:tc>
          <w:tcPr>
            <w:tcW w:w="864" w:type="dxa"/>
          </w:tcPr>
          <w:p w14:paraId="2084296A" w14:textId="77777777" w:rsidR="004D75EB" w:rsidRDefault="004D75EB" w:rsidP="002877FC">
            <w:pPr>
              <w:pStyle w:val="TableText"/>
            </w:pPr>
            <w:r w:rsidRPr="000B25F3">
              <w:t>-0.91</w:t>
            </w:r>
          </w:p>
        </w:tc>
        <w:tc>
          <w:tcPr>
            <w:tcW w:w="910" w:type="dxa"/>
          </w:tcPr>
          <w:p w14:paraId="093598A9" w14:textId="77777777" w:rsidR="004D75EB" w:rsidRDefault="004D75EB" w:rsidP="001F3A2C">
            <w:pPr>
              <w:pStyle w:val="TableText"/>
              <w:ind w:right="72"/>
            </w:pPr>
            <w:r w:rsidRPr="000B25F3">
              <w:t>0.27</w:t>
            </w:r>
          </w:p>
        </w:tc>
      </w:tr>
      <w:tr w:rsidR="004D75EB" w14:paraId="1EFE0806" w14:textId="77777777" w:rsidTr="794BBE12">
        <w:tc>
          <w:tcPr>
            <w:tcW w:w="893" w:type="dxa"/>
          </w:tcPr>
          <w:p w14:paraId="4F8DF56F" w14:textId="77777777" w:rsidR="004D75EB" w:rsidRDefault="004D75EB" w:rsidP="00D83B8B">
            <w:pPr>
              <w:pStyle w:val="TableText"/>
              <w:ind w:right="144"/>
            </w:pPr>
            <w:r w:rsidRPr="000B25F3">
              <w:t>181</w:t>
            </w:r>
          </w:p>
        </w:tc>
        <w:tc>
          <w:tcPr>
            <w:tcW w:w="951" w:type="dxa"/>
          </w:tcPr>
          <w:p w14:paraId="140D92D2" w14:textId="77777777" w:rsidR="004D75EB" w:rsidRDefault="004D75EB" w:rsidP="002877FC">
            <w:pPr>
              <w:pStyle w:val="TableText"/>
            </w:pPr>
            <w:r w:rsidRPr="000B25F3">
              <w:t>5,647</w:t>
            </w:r>
          </w:p>
        </w:tc>
        <w:tc>
          <w:tcPr>
            <w:tcW w:w="864" w:type="dxa"/>
          </w:tcPr>
          <w:p w14:paraId="67C6408D" w14:textId="77777777" w:rsidR="004D75EB" w:rsidRDefault="004D75EB" w:rsidP="002877FC">
            <w:pPr>
              <w:pStyle w:val="TableText"/>
            </w:pPr>
            <w:r w:rsidRPr="000B25F3">
              <w:t>-0.87</w:t>
            </w:r>
          </w:p>
        </w:tc>
        <w:tc>
          <w:tcPr>
            <w:tcW w:w="910" w:type="dxa"/>
          </w:tcPr>
          <w:p w14:paraId="3BA75F41" w14:textId="77777777" w:rsidR="004D75EB" w:rsidRDefault="004D75EB" w:rsidP="001F3A2C">
            <w:pPr>
              <w:pStyle w:val="TableText"/>
              <w:ind w:right="72"/>
            </w:pPr>
            <w:r w:rsidRPr="000B25F3">
              <w:t>0.27</w:t>
            </w:r>
          </w:p>
        </w:tc>
      </w:tr>
      <w:tr w:rsidR="004D75EB" w14:paraId="069B576A" w14:textId="77777777" w:rsidTr="794BBE12">
        <w:tc>
          <w:tcPr>
            <w:tcW w:w="893" w:type="dxa"/>
          </w:tcPr>
          <w:p w14:paraId="128685A1" w14:textId="77777777" w:rsidR="004D75EB" w:rsidRDefault="004D75EB" w:rsidP="00D83B8B">
            <w:pPr>
              <w:pStyle w:val="TableText"/>
              <w:ind w:right="144"/>
            </w:pPr>
            <w:r w:rsidRPr="000B25F3">
              <w:t>182</w:t>
            </w:r>
          </w:p>
        </w:tc>
        <w:tc>
          <w:tcPr>
            <w:tcW w:w="951" w:type="dxa"/>
          </w:tcPr>
          <w:p w14:paraId="4DC134D9" w14:textId="77777777" w:rsidR="004D75EB" w:rsidRDefault="004D75EB" w:rsidP="002877FC">
            <w:pPr>
              <w:pStyle w:val="TableText"/>
            </w:pPr>
            <w:r w:rsidRPr="000B25F3">
              <w:t>5,531</w:t>
            </w:r>
          </w:p>
        </w:tc>
        <w:tc>
          <w:tcPr>
            <w:tcW w:w="864" w:type="dxa"/>
          </w:tcPr>
          <w:p w14:paraId="08154DFD" w14:textId="77777777" w:rsidR="004D75EB" w:rsidRDefault="004D75EB" w:rsidP="002877FC">
            <w:pPr>
              <w:pStyle w:val="TableText"/>
            </w:pPr>
            <w:r w:rsidRPr="000B25F3">
              <w:t>-0.82</w:t>
            </w:r>
          </w:p>
        </w:tc>
        <w:tc>
          <w:tcPr>
            <w:tcW w:w="910" w:type="dxa"/>
          </w:tcPr>
          <w:p w14:paraId="345D9EA1" w14:textId="77777777" w:rsidR="004D75EB" w:rsidRDefault="004D75EB" w:rsidP="001F3A2C">
            <w:pPr>
              <w:pStyle w:val="TableText"/>
              <w:ind w:right="72"/>
            </w:pPr>
            <w:r w:rsidRPr="000B25F3">
              <w:t>0.27</w:t>
            </w:r>
          </w:p>
        </w:tc>
      </w:tr>
      <w:tr w:rsidR="004D75EB" w14:paraId="3B8398C6" w14:textId="77777777" w:rsidTr="794BBE12">
        <w:tc>
          <w:tcPr>
            <w:tcW w:w="893" w:type="dxa"/>
          </w:tcPr>
          <w:p w14:paraId="10753795" w14:textId="77777777" w:rsidR="004D75EB" w:rsidRDefault="004D75EB" w:rsidP="00D83B8B">
            <w:pPr>
              <w:pStyle w:val="TableText"/>
              <w:ind w:right="144"/>
            </w:pPr>
            <w:r w:rsidRPr="000B25F3">
              <w:t>183</w:t>
            </w:r>
          </w:p>
        </w:tc>
        <w:tc>
          <w:tcPr>
            <w:tcW w:w="951" w:type="dxa"/>
          </w:tcPr>
          <w:p w14:paraId="7BE1F9D6" w14:textId="77777777" w:rsidR="004D75EB" w:rsidRDefault="004D75EB" w:rsidP="002877FC">
            <w:pPr>
              <w:pStyle w:val="TableText"/>
            </w:pPr>
            <w:r w:rsidRPr="000B25F3">
              <w:t>8,647</w:t>
            </w:r>
          </w:p>
        </w:tc>
        <w:tc>
          <w:tcPr>
            <w:tcW w:w="864" w:type="dxa"/>
          </w:tcPr>
          <w:p w14:paraId="273A751D" w14:textId="77777777" w:rsidR="004D75EB" w:rsidRDefault="004D75EB" w:rsidP="002877FC">
            <w:pPr>
              <w:pStyle w:val="TableText"/>
            </w:pPr>
            <w:r w:rsidRPr="000B25F3">
              <w:t>-0.77</w:t>
            </w:r>
          </w:p>
        </w:tc>
        <w:tc>
          <w:tcPr>
            <w:tcW w:w="910" w:type="dxa"/>
          </w:tcPr>
          <w:p w14:paraId="08ABA272" w14:textId="77777777" w:rsidR="004D75EB" w:rsidRDefault="004D75EB" w:rsidP="001F3A2C">
            <w:pPr>
              <w:pStyle w:val="TableText"/>
              <w:ind w:right="72"/>
            </w:pPr>
            <w:r w:rsidRPr="000B25F3">
              <w:t>0.26</w:t>
            </w:r>
          </w:p>
        </w:tc>
      </w:tr>
      <w:tr w:rsidR="004D75EB" w14:paraId="0EE3E9B7" w14:textId="77777777" w:rsidTr="794BBE12">
        <w:tc>
          <w:tcPr>
            <w:tcW w:w="893" w:type="dxa"/>
          </w:tcPr>
          <w:p w14:paraId="4288C7F6" w14:textId="77777777" w:rsidR="004D75EB" w:rsidRDefault="004D75EB" w:rsidP="00D83B8B">
            <w:pPr>
              <w:pStyle w:val="TableText"/>
              <w:ind w:right="144"/>
            </w:pPr>
            <w:r w:rsidRPr="000B25F3">
              <w:t>184</w:t>
            </w:r>
          </w:p>
        </w:tc>
        <w:tc>
          <w:tcPr>
            <w:tcW w:w="951" w:type="dxa"/>
          </w:tcPr>
          <w:p w14:paraId="146BEEA7" w14:textId="77777777" w:rsidR="004D75EB" w:rsidRDefault="004D75EB" w:rsidP="002877FC">
            <w:pPr>
              <w:pStyle w:val="TableText"/>
            </w:pPr>
            <w:r w:rsidRPr="000B25F3">
              <w:t>5,835</w:t>
            </w:r>
          </w:p>
        </w:tc>
        <w:tc>
          <w:tcPr>
            <w:tcW w:w="864" w:type="dxa"/>
          </w:tcPr>
          <w:p w14:paraId="0BAF3EAF" w14:textId="77777777" w:rsidR="004D75EB" w:rsidRDefault="004D75EB" w:rsidP="002877FC">
            <w:pPr>
              <w:pStyle w:val="TableText"/>
            </w:pPr>
            <w:r w:rsidRPr="000B25F3">
              <w:t>-0.72</w:t>
            </w:r>
          </w:p>
        </w:tc>
        <w:tc>
          <w:tcPr>
            <w:tcW w:w="910" w:type="dxa"/>
          </w:tcPr>
          <w:p w14:paraId="5D047406" w14:textId="77777777" w:rsidR="004D75EB" w:rsidRDefault="004D75EB" w:rsidP="001F3A2C">
            <w:pPr>
              <w:pStyle w:val="TableText"/>
              <w:ind w:right="72"/>
            </w:pPr>
            <w:r w:rsidRPr="000B25F3">
              <w:t>0.26</w:t>
            </w:r>
          </w:p>
        </w:tc>
      </w:tr>
      <w:tr w:rsidR="004D75EB" w14:paraId="408B9686" w14:textId="77777777" w:rsidTr="794BBE12">
        <w:tc>
          <w:tcPr>
            <w:tcW w:w="893" w:type="dxa"/>
          </w:tcPr>
          <w:p w14:paraId="5889DBA9" w14:textId="77777777" w:rsidR="004D75EB" w:rsidRDefault="004D75EB" w:rsidP="00D83B8B">
            <w:pPr>
              <w:pStyle w:val="TableText"/>
              <w:ind w:right="144"/>
            </w:pPr>
            <w:r w:rsidRPr="000B25F3">
              <w:t>185</w:t>
            </w:r>
          </w:p>
        </w:tc>
        <w:tc>
          <w:tcPr>
            <w:tcW w:w="951" w:type="dxa"/>
          </w:tcPr>
          <w:p w14:paraId="3BBCB57E" w14:textId="77777777" w:rsidR="004D75EB" w:rsidRDefault="004D75EB" w:rsidP="002877FC">
            <w:pPr>
              <w:pStyle w:val="TableText"/>
            </w:pPr>
            <w:r w:rsidRPr="000B25F3">
              <w:t>5,707</w:t>
            </w:r>
          </w:p>
        </w:tc>
        <w:tc>
          <w:tcPr>
            <w:tcW w:w="864" w:type="dxa"/>
          </w:tcPr>
          <w:p w14:paraId="518B671B" w14:textId="77777777" w:rsidR="004D75EB" w:rsidRDefault="004D75EB" w:rsidP="002877FC">
            <w:pPr>
              <w:pStyle w:val="TableText"/>
            </w:pPr>
            <w:r w:rsidRPr="000B25F3">
              <w:t>-0.67</w:t>
            </w:r>
          </w:p>
        </w:tc>
        <w:tc>
          <w:tcPr>
            <w:tcW w:w="910" w:type="dxa"/>
          </w:tcPr>
          <w:p w14:paraId="6BFF69D2" w14:textId="77777777" w:rsidR="004D75EB" w:rsidRDefault="004D75EB" w:rsidP="001F3A2C">
            <w:pPr>
              <w:pStyle w:val="TableText"/>
              <w:ind w:right="72"/>
            </w:pPr>
            <w:r w:rsidRPr="000B25F3">
              <w:t>0.26</w:t>
            </w:r>
          </w:p>
        </w:tc>
      </w:tr>
      <w:tr w:rsidR="004D75EB" w14:paraId="70078AF6" w14:textId="77777777" w:rsidTr="794BBE12">
        <w:tc>
          <w:tcPr>
            <w:tcW w:w="893" w:type="dxa"/>
          </w:tcPr>
          <w:p w14:paraId="461A689F" w14:textId="77777777" w:rsidR="004D75EB" w:rsidRDefault="004D75EB" w:rsidP="00D83B8B">
            <w:pPr>
              <w:pStyle w:val="TableText"/>
              <w:ind w:right="144"/>
            </w:pPr>
            <w:r w:rsidRPr="000B25F3">
              <w:t>186</w:t>
            </w:r>
          </w:p>
        </w:tc>
        <w:tc>
          <w:tcPr>
            <w:tcW w:w="951" w:type="dxa"/>
          </w:tcPr>
          <w:p w14:paraId="7E2C82B6" w14:textId="77777777" w:rsidR="004D75EB" w:rsidRDefault="004D75EB" w:rsidP="002877FC">
            <w:pPr>
              <w:pStyle w:val="TableText"/>
            </w:pPr>
            <w:r w:rsidRPr="000B25F3">
              <w:t>5,778</w:t>
            </w:r>
          </w:p>
        </w:tc>
        <w:tc>
          <w:tcPr>
            <w:tcW w:w="864" w:type="dxa"/>
          </w:tcPr>
          <w:p w14:paraId="0C9F6FFD" w14:textId="77777777" w:rsidR="004D75EB" w:rsidRDefault="004D75EB" w:rsidP="002877FC">
            <w:pPr>
              <w:pStyle w:val="TableText"/>
            </w:pPr>
            <w:r w:rsidRPr="000B25F3">
              <w:t>-0.63</w:t>
            </w:r>
          </w:p>
        </w:tc>
        <w:tc>
          <w:tcPr>
            <w:tcW w:w="910" w:type="dxa"/>
          </w:tcPr>
          <w:p w14:paraId="5B97F7BA" w14:textId="77777777" w:rsidR="004D75EB" w:rsidRDefault="004D75EB" w:rsidP="001F3A2C">
            <w:pPr>
              <w:pStyle w:val="TableText"/>
              <w:ind w:right="72"/>
            </w:pPr>
            <w:r w:rsidRPr="000B25F3">
              <w:t>0.25</w:t>
            </w:r>
          </w:p>
        </w:tc>
      </w:tr>
      <w:tr w:rsidR="004D75EB" w14:paraId="67ED3B24" w14:textId="77777777" w:rsidTr="794BBE12">
        <w:tc>
          <w:tcPr>
            <w:tcW w:w="893" w:type="dxa"/>
          </w:tcPr>
          <w:p w14:paraId="6C6AEAE3" w14:textId="77777777" w:rsidR="004D75EB" w:rsidRDefault="004D75EB" w:rsidP="00D83B8B">
            <w:pPr>
              <w:pStyle w:val="TableText"/>
              <w:ind w:right="144"/>
            </w:pPr>
            <w:r w:rsidRPr="000B25F3">
              <w:t>187</w:t>
            </w:r>
          </w:p>
        </w:tc>
        <w:tc>
          <w:tcPr>
            <w:tcW w:w="951" w:type="dxa"/>
          </w:tcPr>
          <w:p w14:paraId="5CC1F97A" w14:textId="77777777" w:rsidR="004D75EB" w:rsidRDefault="004D75EB" w:rsidP="002877FC">
            <w:pPr>
              <w:pStyle w:val="TableText"/>
            </w:pPr>
            <w:r w:rsidRPr="000B25F3">
              <w:t>8,777</w:t>
            </w:r>
          </w:p>
        </w:tc>
        <w:tc>
          <w:tcPr>
            <w:tcW w:w="864" w:type="dxa"/>
          </w:tcPr>
          <w:p w14:paraId="188CB6A2" w14:textId="77777777" w:rsidR="004D75EB" w:rsidRDefault="004D75EB" w:rsidP="002877FC">
            <w:pPr>
              <w:pStyle w:val="TableText"/>
            </w:pPr>
            <w:r w:rsidRPr="000B25F3">
              <w:t>-0.58</w:t>
            </w:r>
          </w:p>
        </w:tc>
        <w:tc>
          <w:tcPr>
            <w:tcW w:w="910" w:type="dxa"/>
          </w:tcPr>
          <w:p w14:paraId="69471B3F" w14:textId="77777777" w:rsidR="004D75EB" w:rsidRDefault="004D75EB" w:rsidP="001F3A2C">
            <w:pPr>
              <w:pStyle w:val="TableText"/>
              <w:ind w:right="72"/>
            </w:pPr>
            <w:r w:rsidRPr="000B25F3">
              <w:t>0.25</w:t>
            </w:r>
          </w:p>
        </w:tc>
      </w:tr>
      <w:tr w:rsidR="004D75EB" w14:paraId="0B5BAE38" w14:textId="77777777" w:rsidTr="794BBE12">
        <w:tc>
          <w:tcPr>
            <w:tcW w:w="893" w:type="dxa"/>
          </w:tcPr>
          <w:p w14:paraId="1302CC91" w14:textId="77777777" w:rsidR="004D75EB" w:rsidRDefault="004D75EB" w:rsidP="00D83B8B">
            <w:pPr>
              <w:pStyle w:val="TableText"/>
              <w:ind w:right="144"/>
            </w:pPr>
            <w:r w:rsidRPr="000B25F3">
              <w:t>188</w:t>
            </w:r>
          </w:p>
        </w:tc>
        <w:tc>
          <w:tcPr>
            <w:tcW w:w="951" w:type="dxa"/>
          </w:tcPr>
          <w:p w14:paraId="6D6E8D25" w14:textId="77777777" w:rsidR="004D75EB" w:rsidRDefault="004D75EB" w:rsidP="002877FC">
            <w:pPr>
              <w:pStyle w:val="TableText"/>
            </w:pPr>
            <w:r w:rsidRPr="000B25F3">
              <w:t>5,681</w:t>
            </w:r>
          </w:p>
        </w:tc>
        <w:tc>
          <w:tcPr>
            <w:tcW w:w="864" w:type="dxa"/>
          </w:tcPr>
          <w:p w14:paraId="4529C6AB" w14:textId="77777777" w:rsidR="004D75EB" w:rsidRDefault="004D75EB" w:rsidP="002877FC">
            <w:pPr>
              <w:pStyle w:val="TableText"/>
            </w:pPr>
            <w:r w:rsidRPr="000B25F3">
              <w:t>-0.53</w:t>
            </w:r>
          </w:p>
        </w:tc>
        <w:tc>
          <w:tcPr>
            <w:tcW w:w="910" w:type="dxa"/>
          </w:tcPr>
          <w:p w14:paraId="6EB75C45" w14:textId="77777777" w:rsidR="004D75EB" w:rsidRDefault="004D75EB" w:rsidP="001F3A2C">
            <w:pPr>
              <w:pStyle w:val="TableText"/>
              <w:ind w:right="72"/>
            </w:pPr>
            <w:r w:rsidRPr="000B25F3">
              <w:t>0.25</w:t>
            </w:r>
          </w:p>
        </w:tc>
      </w:tr>
      <w:tr w:rsidR="004D75EB" w14:paraId="17A185C9" w14:textId="77777777" w:rsidTr="794BBE12">
        <w:tc>
          <w:tcPr>
            <w:tcW w:w="893" w:type="dxa"/>
          </w:tcPr>
          <w:p w14:paraId="5737443A" w14:textId="77777777" w:rsidR="004D75EB" w:rsidRDefault="004D75EB" w:rsidP="00D83B8B">
            <w:pPr>
              <w:pStyle w:val="TableText"/>
              <w:ind w:right="144"/>
            </w:pPr>
            <w:r w:rsidRPr="000B25F3">
              <w:t>189</w:t>
            </w:r>
          </w:p>
        </w:tc>
        <w:tc>
          <w:tcPr>
            <w:tcW w:w="951" w:type="dxa"/>
          </w:tcPr>
          <w:p w14:paraId="7E415383" w14:textId="77777777" w:rsidR="004D75EB" w:rsidRDefault="004D75EB" w:rsidP="002877FC">
            <w:pPr>
              <w:pStyle w:val="TableText"/>
            </w:pPr>
            <w:r w:rsidRPr="000B25F3">
              <w:t>5,746</w:t>
            </w:r>
          </w:p>
        </w:tc>
        <w:tc>
          <w:tcPr>
            <w:tcW w:w="864" w:type="dxa"/>
          </w:tcPr>
          <w:p w14:paraId="2B2DBEC1" w14:textId="77777777" w:rsidR="004D75EB" w:rsidRDefault="004D75EB" w:rsidP="002877FC">
            <w:pPr>
              <w:pStyle w:val="TableText"/>
            </w:pPr>
            <w:r w:rsidRPr="000B25F3">
              <w:t>-0.49</w:t>
            </w:r>
          </w:p>
        </w:tc>
        <w:tc>
          <w:tcPr>
            <w:tcW w:w="910" w:type="dxa"/>
          </w:tcPr>
          <w:p w14:paraId="14FBB6D3" w14:textId="77777777" w:rsidR="004D75EB" w:rsidRDefault="004D75EB" w:rsidP="001F3A2C">
            <w:pPr>
              <w:pStyle w:val="TableText"/>
              <w:ind w:right="72"/>
            </w:pPr>
            <w:r w:rsidRPr="000B25F3">
              <w:t>0.25</w:t>
            </w:r>
          </w:p>
        </w:tc>
      </w:tr>
      <w:tr w:rsidR="004D75EB" w14:paraId="1F088785" w14:textId="77777777" w:rsidTr="794BBE12">
        <w:tc>
          <w:tcPr>
            <w:tcW w:w="893" w:type="dxa"/>
          </w:tcPr>
          <w:p w14:paraId="2A962E49" w14:textId="77777777" w:rsidR="004D75EB" w:rsidRDefault="004D75EB" w:rsidP="00D83B8B">
            <w:pPr>
              <w:pStyle w:val="TableText"/>
              <w:ind w:right="144"/>
            </w:pPr>
            <w:r w:rsidRPr="000B25F3">
              <w:t>190</w:t>
            </w:r>
          </w:p>
        </w:tc>
        <w:tc>
          <w:tcPr>
            <w:tcW w:w="951" w:type="dxa"/>
          </w:tcPr>
          <w:p w14:paraId="5E7A7E2F" w14:textId="77777777" w:rsidR="004D75EB" w:rsidRDefault="004D75EB" w:rsidP="002877FC">
            <w:pPr>
              <w:pStyle w:val="TableText"/>
            </w:pPr>
            <w:r w:rsidRPr="000B25F3">
              <w:t>5,785</w:t>
            </w:r>
          </w:p>
        </w:tc>
        <w:tc>
          <w:tcPr>
            <w:tcW w:w="864" w:type="dxa"/>
          </w:tcPr>
          <w:p w14:paraId="1C47BED9" w14:textId="77777777" w:rsidR="004D75EB" w:rsidRDefault="004D75EB" w:rsidP="002877FC">
            <w:pPr>
              <w:pStyle w:val="TableText"/>
            </w:pPr>
            <w:r w:rsidRPr="000B25F3">
              <w:t>-0.46</w:t>
            </w:r>
          </w:p>
        </w:tc>
        <w:tc>
          <w:tcPr>
            <w:tcW w:w="910" w:type="dxa"/>
          </w:tcPr>
          <w:p w14:paraId="07714248" w14:textId="77777777" w:rsidR="004D75EB" w:rsidRDefault="004D75EB" w:rsidP="001F3A2C">
            <w:pPr>
              <w:pStyle w:val="TableText"/>
              <w:ind w:right="72"/>
            </w:pPr>
            <w:r w:rsidRPr="000B25F3">
              <w:t>0.25</w:t>
            </w:r>
          </w:p>
        </w:tc>
      </w:tr>
      <w:tr w:rsidR="004D75EB" w14:paraId="36D91639" w14:textId="77777777" w:rsidTr="794BBE12">
        <w:tc>
          <w:tcPr>
            <w:tcW w:w="893" w:type="dxa"/>
          </w:tcPr>
          <w:p w14:paraId="2543B81C" w14:textId="77777777" w:rsidR="004D75EB" w:rsidRDefault="004D75EB" w:rsidP="00D83B8B">
            <w:pPr>
              <w:pStyle w:val="TableText"/>
              <w:ind w:right="144"/>
            </w:pPr>
            <w:r w:rsidRPr="000B25F3">
              <w:t>191</w:t>
            </w:r>
          </w:p>
        </w:tc>
        <w:tc>
          <w:tcPr>
            <w:tcW w:w="951" w:type="dxa"/>
          </w:tcPr>
          <w:p w14:paraId="31FAC5E4" w14:textId="77777777" w:rsidR="004D75EB" w:rsidRDefault="004D75EB" w:rsidP="002877FC">
            <w:pPr>
              <w:pStyle w:val="TableText"/>
            </w:pPr>
            <w:r w:rsidRPr="000B25F3">
              <w:t>5,828</w:t>
            </w:r>
          </w:p>
        </w:tc>
        <w:tc>
          <w:tcPr>
            <w:tcW w:w="864" w:type="dxa"/>
          </w:tcPr>
          <w:p w14:paraId="7C868CBF" w14:textId="77777777" w:rsidR="004D75EB" w:rsidRDefault="004D75EB" w:rsidP="002877FC">
            <w:pPr>
              <w:pStyle w:val="TableText"/>
            </w:pPr>
            <w:r w:rsidRPr="000B25F3">
              <w:t>-0.42</w:t>
            </w:r>
          </w:p>
        </w:tc>
        <w:tc>
          <w:tcPr>
            <w:tcW w:w="910" w:type="dxa"/>
          </w:tcPr>
          <w:p w14:paraId="50D2822F" w14:textId="77777777" w:rsidR="004D75EB" w:rsidRDefault="004D75EB" w:rsidP="001F3A2C">
            <w:pPr>
              <w:pStyle w:val="TableText"/>
              <w:ind w:right="72"/>
            </w:pPr>
            <w:r w:rsidRPr="000B25F3">
              <w:t>0.25</w:t>
            </w:r>
          </w:p>
        </w:tc>
      </w:tr>
      <w:tr w:rsidR="004D75EB" w14:paraId="35C71A91" w14:textId="77777777" w:rsidTr="794BBE12">
        <w:tc>
          <w:tcPr>
            <w:tcW w:w="893" w:type="dxa"/>
          </w:tcPr>
          <w:p w14:paraId="413657AF" w14:textId="77777777" w:rsidR="004D75EB" w:rsidRDefault="004D75EB" w:rsidP="00D83B8B">
            <w:pPr>
              <w:pStyle w:val="TableText"/>
              <w:ind w:right="144"/>
            </w:pPr>
            <w:r w:rsidRPr="000B25F3">
              <w:t>192</w:t>
            </w:r>
          </w:p>
        </w:tc>
        <w:tc>
          <w:tcPr>
            <w:tcW w:w="951" w:type="dxa"/>
          </w:tcPr>
          <w:p w14:paraId="5CCE9948" w14:textId="77777777" w:rsidR="004D75EB" w:rsidRDefault="004D75EB" w:rsidP="002877FC">
            <w:pPr>
              <w:pStyle w:val="TableText"/>
            </w:pPr>
            <w:r w:rsidRPr="000B25F3">
              <w:t>5,653</w:t>
            </w:r>
          </w:p>
        </w:tc>
        <w:tc>
          <w:tcPr>
            <w:tcW w:w="864" w:type="dxa"/>
          </w:tcPr>
          <w:p w14:paraId="7CDB4EA5" w14:textId="77777777" w:rsidR="004D75EB" w:rsidRDefault="004D75EB" w:rsidP="002877FC">
            <w:pPr>
              <w:pStyle w:val="TableText"/>
            </w:pPr>
            <w:r w:rsidRPr="000B25F3">
              <w:t>-0.38</w:t>
            </w:r>
          </w:p>
        </w:tc>
        <w:tc>
          <w:tcPr>
            <w:tcW w:w="910" w:type="dxa"/>
          </w:tcPr>
          <w:p w14:paraId="04651AF0" w14:textId="77777777" w:rsidR="004D75EB" w:rsidRDefault="004D75EB" w:rsidP="001F3A2C">
            <w:pPr>
              <w:pStyle w:val="TableText"/>
              <w:ind w:right="72"/>
            </w:pPr>
            <w:r w:rsidRPr="000B25F3">
              <w:t>0.24</w:t>
            </w:r>
          </w:p>
        </w:tc>
      </w:tr>
    </w:tbl>
    <w:p w14:paraId="3252FB0D" w14:textId="22A4903E" w:rsidR="004D75EB" w:rsidRDefault="004D75EB" w:rsidP="00097E52">
      <w:pPr>
        <w:pStyle w:val="NormalContinuation"/>
        <w:ind w:left="0"/>
      </w:pPr>
      <w:r>
        <w:fldChar w:fldCharType="begin"/>
      </w:r>
      <w:r>
        <w:instrText xml:space="preserve"> REF _Ref125554575 \h </w:instrText>
      </w:r>
      <w:r>
        <w:fldChar w:fldCharType="separate"/>
      </w:r>
      <w:r w:rsidR="00DF34FA">
        <w:t>Table 8.H.</w:t>
      </w:r>
      <w:r w:rsidR="00DF34FA">
        <w:rPr>
          <w:noProof/>
        </w:rPr>
        <w:t>1</w:t>
      </w:r>
      <w:r>
        <w:fldChar w:fldCharType="end"/>
      </w:r>
      <w:r>
        <w:t xml:space="preserve"> </w:t>
      </w:r>
      <w:r w:rsidRPr="00097E52">
        <w:rPr>
          <w:i/>
          <w:iCs/>
        </w:rPr>
        <w:t>(continuation one)</w:t>
      </w:r>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199BF086" w14:textId="77777777" w:rsidTr="00485CAB">
        <w:trPr>
          <w:cnfStyle w:val="100000000000" w:firstRow="1" w:lastRow="0" w:firstColumn="0" w:lastColumn="0" w:oddVBand="0" w:evenVBand="0" w:oddHBand="0" w:evenHBand="0" w:firstRowFirstColumn="0" w:firstRowLastColumn="0" w:lastRowFirstColumn="0" w:lastRowLastColumn="0"/>
        </w:trPr>
        <w:tc>
          <w:tcPr>
            <w:tcW w:w="893" w:type="dxa"/>
          </w:tcPr>
          <w:p w14:paraId="3475FB6A" w14:textId="77777777" w:rsidR="004D75EB" w:rsidRPr="004D75EB" w:rsidRDefault="004D75EB" w:rsidP="00A563AD">
            <w:pPr>
              <w:pStyle w:val="TableHead"/>
              <w:rPr>
                <w:b/>
                <w:bCs w:val="0"/>
              </w:rPr>
            </w:pPr>
            <w:r w:rsidRPr="004D75EB">
              <w:rPr>
                <w:b/>
                <w:bCs w:val="0"/>
              </w:rPr>
              <w:t>Scale Score</w:t>
            </w:r>
          </w:p>
        </w:tc>
        <w:tc>
          <w:tcPr>
            <w:tcW w:w="951" w:type="dxa"/>
          </w:tcPr>
          <w:p w14:paraId="2D3AD53F" w14:textId="77777777" w:rsidR="004D75EB" w:rsidRPr="004D75EB" w:rsidRDefault="004D75EB" w:rsidP="00A563AD">
            <w:pPr>
              <w:pStyle w:val="TableHead"/>
              <w:rPr>
                <w:b/>
                <w:bCs w:val="0"/>
              </w:rPr>
            </w:pPr>
            <w:r w:rsidRPr="004D75EB">
              <w:rPr>
                <w:b/>
                <w:bCs w:val="0"/>
              </w:rPr>
              <w:t>N</w:t>
            </w:r>
          </w:p>
        </w:tc>
        <w:tc>
          <w:tcPr>
            <w:tcW w:w="864" w:type="dxa"/>
          </w:tcPr>
          <w:p w14:paraId="45138D28" w14:textId="77777777" w:rsidR="004D75EB" w:rsidRPr="004D75EB" w:rsidRDefault="004D75EB" w:rsidP="00A563AD">
            <w:pPr>
              <w:pStyle w:val="TableHead"/>
              <w:rPr>
                <w:b/>
                <w:bCs w:val="0"/>
              </w:rPr>
            </w:pPr>
            <w:r w:rsidRPr="004D75EB">
              <w:rPr>
                <w:b/>
                <w:bCs w:val="0"/>
              </w:rPr>
              <w:t>Theta</w:t>
            </w:r>
          </w:p>
        </w:tc>
        <w:tc>
          <w:tcPr>
            <w:tcW w:w="910" w:type="dxa"/>
          </w:tcPr>
          <w:p w14:paraId="1A1B0502" w14:textId="77777777" w:rsidR="004D75EB" w:rsidRPr="004D75EB" w:rsidRDefault="004D75EB" w:rsidP="00A563AD">
            <w:pPr>
              <w:pStyle w:val="TableHead"/>
              <w:rPr>
                <w:b/>
                <w:bCs w:val="0"/>
              </w:rPr>
            </w:pPr>
            <w:r w:rsidRPr="004D75EB">
              <w:rPr>
                <w:b/>
                <w:bCs w:val="0"/>
              </w:rPr>
              <w:t>Theta CSEM</w:t>
            </w:r>
          </w:p>
        </w:tc>
      </w:tr>
      <w:tr w:rsidR="004D75EB" w14:paraId="1C90110A" w14:textId="77777777" w:rsidTr="00485CAB">
        <w:tc>
          <w:tcPr>
            <w:tcW w:w="893" w:type="dxa"/>
          </w:tcPr>
          <w:p w14:paraId="0E671382" w14:textId="77777777" w:rsidR="004D75EB" w:rsidRDefault="004D75EB" w:rsidP="00D83B8B">
            <w:pPr>
              <w:pStyle w:val="TableText"/>
              <w:ind w:right="144"/>
            </w:pPr>
            <w:r w:rsidRPr="000B25F3">
              <w:t>193</w:t>
            </w:r>
          </w:p>
        </w:tc>
        <w:tc>
          <w:tcPr>
            <w:tcW w:w="951" w:type="dxa"/>
          </w:tcPr>
          <w:p w14:paraId="23641900" w14:textId="77777777" w:rsidR="004D75EB" w:rsidRDefault="004D75EB" w:rsidP="002877FC">
            <w:pPr>
              <w:pStyle w:val="TableText"/>
            </w:pPr>
            <w:r w:rsidRPr="000B25F3">
              <w:t>5,851</w:t>
            </w:r>
          </w:p>
        </w:tc>
        <w:tc>
          <w:tcPr>
            <w:tcW w:w="864" w:type="dxa"/>
          </w:tcPr>
          <w:p w14:paraId="521FE65F" w14:textId="77777777" w:rsidR="004D75EB" w:rsidRDefault="004D75EB" w:rsidP="002877FC">
            <w:pPr>
              <w:pStyle w:val="TableText"/>
            </w:pPr>
            <w:r w:rsidRPr="000B25F3">
              <w:t>-0.34</w:t>
            </w:r>
          </w:p>
        </w:tc>
        <w:tc>
          <w:tcPr>
            <w:tcW w:w="910" w:type="dxa"/>
          </w:tcPr>
          <w:p w14:paraId="2CD5AE65" w14:textId="77777777" w:rsidR="004D75EB" w:rsidRDefault="004D75EB" w:rsidP="001F3A2C">
            <w:pPr>
              <w:pStyle w:val="TableText"/>
              <w:ind w:right="72"/>
            </w:pPr>
            <w:r w:rsidRPr="000B25F3">
              <w:t>0.25</w:t>
            </w:r>
          </w:p>
        </w:tc>
      </w:tr>
      <w:tr w:rsidR="004D75EB" w14:paraId="29D7C9BC" w14:textId="77777777" w:rsidTr="00485CAB">
        <w:tc>
          <w:tcPr>
            <w:tcW w:w="893" w:type="dxa"/>
          </w:tcPr>
          <w:p w14:paraId="5DEA76E3" w14:textId="77777777" w:rsidR="004D75EB" w:rsidRDefault="004D75EB" w:rsidP="00D83B8B">
            <w:pPr>
              <w:pStyle w:val="TableText"/>
              <w:ind w:right="144"/>
            </w:pPr>
            <w:r w:rsidRPr="000B25F3">
              <w:t>194</w:t>
            </w:r>
          </w:p>
        </w:tc>
        <w:tc>
          <w:tcPr>
            <w:tcW w:w="951" w:type="dxa"/>
          </w:tcPr>
          <w:p w14:paraId="06DFBC88" w14:textId="77777777" w:rsidR="004D75EB" w:rsidRDefault="004D75EB" w:rsidP="002877FC">
            <w:pPr>
              <w:pStyle w:val="TableText"/>
            </w:pPr>
            <w:r w:rsidRPr="000B25F3">
              <w:t>5,777</w:t>
            </w:r>
          </w:p>
        </w:tc>
        <w:tc>
          <w:tcPr>
            <w:tcW w:w="864" w:type="dxa"/>
          </w:tcPr>
          <w:p w14:paraId="50506D9E" w14:textId="77777777" w:rsidR="004D75EB" w:rsidRDefault="004D75EB" w:rsidP="002877FC">
            <w:pPr>
              <w:pStyle w:val="TableText"/>
            </w:pPr>
            <w:r w:rsidRPr="000B25F3">
              <w:t>-0.30</w:t>
            </w:r>
          </w:p>
        </w:tc>
        <w:tc>
          <w:tcPr>
            <w:tcW w:w="910" w:type="dxa"/>
          </w:tcPr>
          <w:p w14:paraId="388A39CA" w14:textId="77777777" w:rsidR="004D75EB" w:rsidRDefault="004D75EB" w:rsidP="001F3A2C">
            <w:pPr>
              <w:pStyle w:val="TableText"/>
              <w:ind w:right="72"/>
            </w:pPr>
            <w:r w:rsidRPr="000B25F3">
              <w:t>0.24</w:t>
            </w:r>
          </w:p>
        </w:tc>
      </w:tr>
      <w:tr w:rsidR="004D75EB" w14:paraId="39D6B2E0" w14:textId="77777777" w:rsidTr="00485CAB">
        <w:tc>
          <w:tcPr>
            <w:tcW w:w="893" w:type="dxa"/>
          </w:tcPr>
          <w:p w14:paraId="5662F27C" w14:textId="77777777" w:rsidR="004D75EB" w:rsidRDefault="004D75EB" w:rsidP="00D83B8B">
            <w:pPr>
              <w:pStyle w:val="TableText"/>
              <w:ind w:right="144"/>
            </w:pPr>
            <w:r w:rsidRPr="000B25F3">
              <w:t>195</w:t>
            </w:r>
          </w:p>
        </w:tc>
        <w:tc>
          <w:tcPr>
            <w:tcW w:w="951" w:type="dxa"/>
          </w:tcPr>
          <w:p w14:paraId="2CFD59F0" w14:textId="77777777" w:rsidR="004D75EB" w:rsidRDefault="004D75EB" w:rsidP="002877FC">
            <w:pPr>
              <w:pStyle w:val="TableText"/>
            </w:pPr>
            <w:r w:rsidRPr="000B25F3">
              <w:t>5,657</w:t>
            </w:r>
          </w:p>
        </w:tc>
        <w:tc>
          <w:tcPr>
            <w:tcW w:w="864" w:type="dxa"/>
          </w:tcPr>
          <w:p w14:paraId="0E700C54" w14:textId="77777777" w:rsidR="004D75EB" w:rsidRDefault="004D75EB" w:rsidP="002877FC">
            <w:pPr>
              <w:pStyle w:val="TableText"/>
            </w:pPr>
            <w:r w:rsidRPr="000B25F3">
              <w:t>-0.26</w:t>
            </w:r>
          </w:p>
        </w:tc>
        <w:tc>
          <w:tcPr>
            <w:tcW w:w="910" w:type="dxa"/>
          </w:tcPr>
          <w:p w14:paraId="7B95B892" w14:textId="77777777" w:rsidR="004D75EB" w:rsidRDefault="004D75EB" w:rsidP="001F3A2C">
            <w:pPr>
              <w:pStyle w:val="TableText"/>
              <w:ind w:right="72"/>
            </w:pPr>
            <w:r w:rsidRPr="000B25F3">
              <w:t>0.25</w:t>
            </w:r>
          </w:p>
        </w:tc>
      </w:tr>
      <w:tr w:rsidR="004D75EB" w14:paraId="1F2D46E1" w14:textId="77777777" w:rsidTr="00485CAB">
        <w:tc>
          <w:tcPr>
            <w:tcW w:w="893" w:type="dxa"/>
          </w:tcPr>
          <w:p w14:paraId="7C98FC56" w14:textId="77777777" w:rsidR="004D75EB" w:rsidRDefault="004D75EB" w:rsidP="00D83B8B">
            <w:pPr>
              <w:pStyle w:val="TableText"/>
              <w:ind w:right="144"/>
            </w:pPr>
            <w:r w:rsidRPr="000B25F3">
              <w:t>196</w:t>
            </w:r>
          </w:p>
        </w:tc>
        <w:tc>
          <w:tcPr>
            <w:tcW w:w="951" w:type="dxa"/>
          </w:tcPr>
          <w:p w14:paraId="14155B97" w14:textId="77777777" w:rsidR="004D75EB" w:rsidRDefault="004D75EB" w:rsidP="002877FC">
            <w:pPr>
              <w:pStyle w:val="TableText"/>
            </w:pPr>
            <w:r w:rsidRPr="000B25F3">
              <w:t>5,734</w:t>
            </w:r>
          </w:p>
        </w:tc>
        <w:tc>
          <w:tcPr>
            <w:tcW w:w="864" w:type="dxa"/>
          </w:tcPr>
          <w:p w14:paraId="12677C83" w14:textId="77777777" w:rsidR="004D75EB" w:rsidRDefault="004D75EB" w:rsidP="002877FC">
            <w:pPr>
              <w:pStyle w:val="TableText"/>
            </w:pPr>
            <w:r w:rsidRPr="000B25F3">
              <w:t>-0.23</w:t>
            </w:r>
          </w:p>
        </w:tc>
        <w:tc>
          <w:tcPr>
            <w:tcW w:w="910" w:type="dxa"/>
          </w:tcPr>
          <w:p w14:paraId="27205A19" w14:textId="77777777" w:rsidR="004D75EB" w:rsidRDefault="004D75EB" w:rsidP="001F3A2C">
            <w:pPr>
              <w:pStyle w:val="TableText"/>
              <w:ind w:right="72"/>
            </w:pPr>
            <w:r w:rsidRPr="000B25F3">
              <w:t>0.24</w:t>
            </w:r>
          </w:p>
        </w:tc>
      </w:tr>
      <w:tr w:rsidR="004D75EB" w14:paraId="102B445C" w14:textId="77777777" w:rsidTr="00485CAB">
        <w:tc>
          <w:tcPr>
            <w:tcW w:w="893" w:type="dxa"/>
          </w:tcPr>
          <w:p w14:paraId="2704D864" w14:textId="77777777" w:rsidR="004D75EB" w:rsidRDefault="004D75EB" w:rsidP="00D83B8B">
            <w:pPr>
              <w:pStyle w:val="TableText"/>
              <w:ind w:right="144"/>
            </w:pPr>
            <w:r w:rsidRPr="000B25F3">
              <w:t>197</w:t>
            </w:r>
          </w:p>
        </w:tc>
        <w:tc>
          <w:tcPr>
            <w:tcW w:w="951" w:type="dxa"/>
          </w:tcPr>
          <w:p w14:paraId="7FEE4612" w14:textId="77777777" w:rsidR="004D75EB" w:rsidRDefault="004D75EB" w:rsidP="002877FC">
            <w:pPr>
              <w:pStyle w:val="TableText"/>
            </w:pPr>
            <w:r w:rsidRPr="000B25F3">
              <w:t>8,752</w:t>
            </w:r>
          </w:p>
        </w:tc>
        <w:tc>
          <w:tcPr>
            <w:tcW w:w="864" w:type="dxa"/>
          </w:tcPr>
          <w:p w14:paraId="73032742" w14:textId="77777777" w:rsidR="004D75EB" w:rsidRDefault="004D75EB" w:rsidP="002877FC">
            <w:pPr>
              <w:pStyle w:val="TableText"/>
            </w:pPr>
            <w:r w:rsidRPr="000B25F3">
              <w:t>-0.18</w:t>
            </w:r>
          </w:p>
        </w:tc>
        <w:tc>
          <w:tcPr>
            <w:tcW w:w="910" w:type="dxa"/>
          </w:tcPr>
          <w:p w14:paraId="5B05FF98" w14:textId="77777777" w:rsidR="004D75EB" w:rsidRDefault="004D75EB" w:rsidP="001F3A2C">
            <w:pPr>
              <w:pStyle w:val="TableText"/>
              <w:ind w:right="72"/>
            </w:pPr>
            <w:r w:rsidRPr="000B25F3">
              <w:t>0.25</w:t>
            </w:r>
          </w:p>
        </w:tc>
      </w:tr>
      <w:tr w:rsidR="004D75EB" w14:paraId="4E300684" w14:textId="77777777" w:rsidTr="00485CAB">
        <w:tc>
          <w:tcPr>
            <w:tcW w:w="893" w:type="dxa"/>
          </w:tcPr>
          <w:p w14:paraId="66EA449A" w14:textId="77777777" w:rsidR="004D75EB" w:rsidRDefault="004D75EB" w:rsidP="00D83B8B">
            <w:pPr>
              <w:pStyle w:val="TableText"/>
              <w:ind w:right="144"/>
            </w:pPr>
            <w:r w:rsidRPr="000B25F3">
              <w:t>198</w:t>
            </w:r>
          </w:p>
        </w:tc>
        <w:tc>
          <w:tcPr>
            <w:tcW w:w="951" w:type="dxa"/>
          </w:tcPr>
          <w:p w14:paraId="4456B737" w14:textId="77777777" w:rsidR="004D75EB" w:rsidRDefault="004D75EB" w:rsidP="002877FC">
            <w:pPr>
              <w:pStyle w:val="TableText"/>
            </w:pPr>
            <w:r w:rsidRPr="000B25F3">
              <w:t>2,876</w:t>
            </w:r>
          </w:p>
        </w:tc>
        <w:tc>
          <w:tcPr>
            <w:tcW w:w="864" w:type="dxa"/>
          </w:tcPr>
          <w:p w14:paraId="4DBF88B4" w14:textId="77777777" w:rsidR="004D75EB" w:rsidRDefault="004D75EB" w:rsidP="002877FC">
            <w:pPr>
              <w:pStyle w:val="TableText"/>
            </w:pPr>
            <w:r w:rsidRPr="000B25F3">
              <w:t>-0.15</w:t>
            </w:r>
          </w:p>
        </w:tc>
        <w:tc>
          <w:tcPr>
            <w:tcW w:w="910" w:type="dxa"/>
          </w:tcPr>
          <w:p w14:paraId="47EC456B" w14:textId="77777777" w:rsidR="004D75EB" w:rsidRDefault="004D75EB" w:rsidP="001F3A2C">
            <w:pPr>
              <w:pStyle w:val="TableText"/>
              <w:ind w:right="72"/>
            </w:pPr>
            <w:r w:rsidRPr="000B25F3">
              <w:t>0.24</w:t>
            </w:r>
          </w:p>
        </w:tc>
      </w:tr>
      <w:tr w:rsidR="004D75EB" w14:paraId="4EB1D62A" w14:textId="77777777" w:rsidTr="00485CAB">
        <w:tc>
          <w:tcPr>
            <w:tcW w:w="893" w:type="dxa"/>
          </w:tcPr>
          <w:p w14:paraId="2376DE55" w14:textId="77777777" w:rsidR="004D75EB" w:rsidRDefault="004D75EB" w:rsidP="00D83B8B">
            <w:pPr>
              <w:pStyle w:val="TableText"/>
              <w:ind w:right="144"/>
            </w:pPr>
            <w:r w:rsidRPr="000B25F3">
              <w:t>199</w:t>
            </w:r>
          </w:p>
        </w:tc>
        <w:tc>
          <w:tcPr>
            <w:tcW w:w="951" w:type="dxa"/>
          </w:tcPr>
          <w:p w14:paraId="223C1755" w14:textId="77777777" w:rsidR="004D75EB" w:rsidRDefault="004D75EB" w:rsidP="002877FC">
            <w:pPr>
              <w:pStyle w:val="TableText"/>
            </w:pPr>
            <w:r w:rsidRPr="000B25F3">
              <w:t>11,785</w:t>
            </w:r>
          </w:p>
        </w:tc>
        <w:tc>
          <w:tcPr>
            <w:tcW w:w="864" w:type="dxa"/>
          </w:tcPr>
          <w:p w14:paraId="7657D10C" w14:textId="77777777" w:rsidR="004D75EB" w:rsidRDefault="004D75EB" w:rsidP="002877FC">
            <w:pPr>
              <w:pStyle w:val="TableText"/>
            </w:pPr>
            <w:r w:rsidRPr="000B25F3">
              <w:t>-0.10</w:t>
            </w:r>
          </w:p>
        </w:tc>
        <w:tc>
          <w:tcPr>
            <w:tcW w:w="910" w:type="dxa"/>
          </w:tcPr>
          <w:p w14:paraId="21FBA9E7" w14:textId="77777777" w:rsidR="004D75EB" w:rsidRDefault="004D75EB" w:rsidP="001F3A2C">
            <w:pPr>
              <w:pStyle w:val="TableText"/>
              <w:ind w:right="72"/>
            </w:pPr>
            <w:r w:rsidRPr="000B25F3">
              <w:t>0.24</w:t>
            </w:r>
          </w:p>
        </w:tc>
      </w:tr>
      <w:tr w:rsidR="004D75EB" w14:paraId="40D8CCD7" w14:textId="77777777" w:rsidTr="00485CAB">
        <w:tc>
          <w:tcPr>
            <w:tcW w:w="893" w:type="dxa"/>
          </w:tcPr>
          <w:p w14:paraId="1771DB88" w14:textId="77777777" w:rsidR="004D75EB" w:rsidRDefault="004D75EB" w:rsidP="00D83B8B">
            <w:pPr>
              <w:pStyle w:val="TableText"/>
              <w:ind w:right="144"/>
            </w:pPr>
            <w:r w:rsidRPr="000B25F3">
              <w:t>200</w:t>
            </w:r>
          </w:p>
        </w:tc>
        <w:tc>
          <w:tcPr>
            <w:tcW w:w="951" w:type="dxa"/>
          </w:tcPr>
          <w:p w14:paraId="05FFB4D2" w14:textId="77777777" w:rsidR="004D75EB" w:rsidRDefault="004D75EB" w:rsidP="002877FC">
            <w:pPr>
              <w:pStyle w:val="TableText"/>
            </w:pPr>
            <w:r w:rsidRPr="000B25F3">
              <w:t>2,874</w:t>
            </w:r>
          </w:p>
        </w:tc>
        <w:tc>
          <w:tcPr>
            <w:tcW w:w="864" w:type="dxa"/>
          </w:tcPr>
          <w:p w14:paraId="3DC8898C" w14:textId="77777777" w:rsidR="004D75EB" w:rsidRDefault="004D75EB" w:rsidP="002877FC">
            <w:pPr>
              <w:pStyle w:val="TableText"/>
            </w:pPr>
            <w:r w:rsidRPr="000B25F3">
              <w:t>-0.04</w:t>
            </w:r>
          </w:p>
        </w:tc>
        <w:tc>
          <w:tcPr>
            <w:tcW w:w="910" w:type="dxa"/>
          </w:tcPr>
          <w:p w14:paraId="51518E9C" w14:textId="77777777" w:rsidR="004D75EB" w:rsidRDefault="004D75EB" w:rsidP="001F3A2C">
            <w:pPr>
              <w:pStyle w:val="TableText"/>
              <w:ind w:right="72"/>
            </w:pPr>
            <w:r w:rsidRPr="000B25F3">
              <w:t>0.25</w:t>
            </w:r>
          </w:p>
        </w:tc>
      </w:tr>
      <w:tr w:rsidR="004D75EB" w14:paraId="3FAC63DE" w14:textId="77777777" w:rsidTr="00485CAB">
        <w:tc>
          <w:tcPr>
            <w:tcW w:w="893" w:type="dxa"/>
          </w:tcPr>
          <w:p w14:paraId="58372999" w14:textId="77777777" w:rsidR="004D75EB" w:rsidRDefault="004D75EB" w:rsidP="00D83B8B">
            <w:pPr>
              <w:pStyle w:val="TableText"/>
              <w:ind w:right="144"/>
            </w:pPr>
            <w:r w:rsidRPr="000B25F3">
              <w:t>201</w:t>
            </w:r>
          </w:p>
        </w:tc>
        <w:tc>
          <w:tcPr>
            <w:tcW w:w="951" w:type="dxa"/>
          </w:tcPr>
          <w:p w14:paraId="5743B616" w14:textId="77777777" w:rsidR="004D75EB" w:rsidRDefault="004D75EB" w:rsidP="002877FC">
            <w:pPr>
              <w:pStyle w:val="TableText"/>
            </w:pPr>
            <w:r w:rsidRPr="000B25F3">
              <w:t>8,743</w:t>
            </w:r>
          </w:p>
        </w:tc>
        <w:tc>
          <w:tcPr>
            <w:tcW w:w="864" w:type="dxa"/>
          </w:tcPr>
          <w:p w14:paraId="5BAD4C39" w14:textId="77777777" w:rsidR="004D75EB" w:rsidRDefault="004D75EB" w:rsidP="002877FC">
            <w:pPr>
              <w:pStyle w:val="TableText"/>
            </w:pPr>
            <w:r w:rsidRPr="000B25F3">
              <w:t>-0.01</w:t>
            </w:r>
          </w:p>
        </w:tc>
        <w:tc>
          <w:tcPr>
            <w:tcW w:w="910" w:type="dxa"/>
          </w:tcPr>
          <w:p w14:paraId="22520592" w14:textId="77777777" w:rsidR="004D75EB" w:rsidRDefault="004D75EB" w:rsidP="001F3A2C">
            <w:pPr>
              <w:pStyle w:val="TableText"/>
              <w:ind w:right="72"/>
            </w:pPr>
            <w:r w:rsidRPr="000B25F3">
              <w:t>0.25</w:t>
            </w:r>
          </w:p>
        </w:tc>
      </w:tr>
      <w:tr w:rsidR="004D75EB" w14:paraId="3576E002" w14:textId="77777777" w:rsidTr="00485CAB">
        <w:tc>
          <w:tcPr>
            <w:tcW w:w="893" w:type="dxa"/>
          </w:tcPr>
          <w:p w14:paraId="53800D78" w14:textId="77777777" w:rsidR="004D75EB" w:rsidRDefault="004D75EB" w:rsidP="00D83B8B">
            <w:pPr>
              <w:pStyle w:val="TableText"/>
              <w:ind w:right="144"/>
            </w:pPr>
            <w:r w:rsidRPr="000B25F3">
              <w:t>202</w:t>
            </w:r>
          </w:p>
        </w:tc>
        <w:tc>
          <w:tcPr>
            <w:tcW w:w="951" w:type="dxa"/>
          </w:tcPr>
          <w:p w14:paraId="72919BEB" w14:textId="77777777" w:rsidR="004D75EB" w:rsidRDefault="004D75EB" w:rsidP="002877FC">
            <w:pPr>
              <w:pStyle w:val="TableText"/>
            </w:pPr>
            <w:r w:rsidRPr="000B25F3">
              <w:t>2,961</w:t>
            </w:r>
          </w:p>
        </w:tc>
        <w:tc>
          <w:tcPr>
            <w:tcW w:w="864" w:type="dxa"/>
          </w:tcPr>
          <w:p w14:paraId="571772B7" w14:textId="77777777" w:rsidR="004D75EB" w:rsidRDefault="004D75EB" w:rsidP="002877FC">
            <w:pPr>
              <w:pStyle w:val="TableText"/>
            </w:pPr>
            <w:r w:rsidRPr="000B25F3">
              <w:t>0.04</w:t>
            </w:r>
          </w:p>
        </w:tc>
        <w:tc>
          <w:tcPr>
            <w:tcW w:w="910" w:type="dxa"/>
          </w:tcPr>
          <w:p w14:paraId="3998C97F" w14:textId="77777777" w:rsidR="004D75EB" w:rsidRDefault="004D75EB" w:rsidP="001F3A2C">
            <w:pPr>
              <w:pStyle w:val="TableText"/>
              <w:ind w:right="72"/>
            </w:pPr>
            <w:r w:rsidRPr="000B25F3">
              <w:t>0.25</w:t>
            </w:r>
          </w:p>
        </w:tc>
      </w:tr>
      <w:tr w:rsidR="004D75EB" w14:paraId="58D51426" w14:textId="77777777" w:rsidTr="00485CAB">
        <w:tc>
          <w:tcPr>
            <w:tcW w:w="893" w:type="dxa"/>
          </w:tcPr>
          <w:p w14:paraId="2C7C8285" w14:textId="77777777" w:rsidR="004D75EB" w:rsidRDefault="004D75EB" w:rsidP="00D83B8B">
            <w:pPr>
              <w:pStyle w:val="TableText"/>
              <w:ind w:right="144"/>
            </w:pPr>
            <w:r w:rsidRPr="000B25F3">
              <w:t>203</w:t>
            </w:r>
          </w:p>
        </w:tc>
        <w:tc>
          <w:tcPr>
            <w:tcW w:w="951" w:type="dxa"/>
          </w:tcPr>
          <w:p w14:paraId="3FA80155" w14:textId="77777777" w:rsidR="004D75EB" w:rsidRDefault="004D75EB" w:rsidP="002877FC">
            <w:pPr>
              <w:pStyle w:val="TableText"/>
            </w:pPr>
            <w:r w:rsidRPr="000B25F3">
              <w:t>8,836</w:t>
            </w:r>
          </w:p>
        </w:tc>
        <w:tc>
          <w:tcPr>
            <w:tcW w:w="864" w:type="dxa"/>
          </w:tcPr>
          <w:p w14:paraId="2B47EBA1" w14:textId="77777777" w:rsidR="004D75EB" w:rsidRDefault="004D75EB" w:rsidP="002877FC">
            <w:pPr>
              <w:pStyle w:val="TableText"/>
            </w:pPr>
            <w:r w:rsidRPr="000B25F3">
              <w:t>0.06</w:t>
            </w:r>
          </w:p>
        </w:tc>
        <w:tc>
          <w:tcPr>
            <w:tcW w:w="910" w:type="dxa"/>
          </w:tcPr>
          <w:p w14:paraId="0127397D" w14:textId="77777777" w:rsidR="004D75EB" w:rsidRDefault="004D75EB" w:rsidP="001F3A2C">
            <w:pPr>
              <w:pStyle w:val="TableText"/>
              <w:ind w:right="72"/>
            </w:pPr>
            <w:r w:rsidRPr="000B25F3">
              <w:t>0.25</w:t>
            </w:r>
          </w:p>
        </w:tc>
      </w:tr>
      <w:tr w:rsidR="004D75EB" w14:paraId="3EC52AFA" w14:textId="77777777" w:rsidTr="00485CAB">
        <w:tc>
          <w:tcPr>
            <w:tcW w:w="893" w:type="dxa"/>
          </w:tcPr>
          <w:p w14:paraId="0172E84D" w14:textId="77777777" w:rsidR="004D75EB" w:rsidRDefault="004D75EB" w:rsidP="00D83B8B">
            <w:pPr>
              <w:pStyle w:val="TableText"/>
              <w:ind w:right="144"/>
            </w:pPr>
            <w:r w:rsidRPr="000B25F3">
              <w:t>204</w:t>
            </w:r>
          </w:p>
        </w:tc>
        <w:tc>
          <w:tcPr>
            <w:tcW w:w="951" w:type="dxa"/>
          </w:tcPr>
          <w:p w14:paraId="30467F88" w14:textId="77777777" w:rsidR="004D75EB" w:rsidRDefault="004D75EB" w:rsidP="002877FC">
            <w:pPr>
              <w:pStyle w:val="TableText"/>
            </w:pPr>
            <w:r w:rsidRPr="000B25F3">
              <w:t>2,843</w:t>
            </w:r>
          </w:p>
        </w:tc>
        <w:tc>
          <w:tcPr>
            <w:tcW w:w="864" w:type="dxa"/>
          </w:tcPr>
          <w:p w14:paraId="1B9748AB" w14:textId="77777777" w:rsidR="004D75EB" w:rsidRDefault="004D75EB" w:rsidP="002877FC">
            <w:pPr>
              <w:pStyle w:val="TableText"/>
            </w:pPr>
            <w:r w:rsidRPr="000B25F3">
              <w:t>0.11</w:t>
            </w:r>
          </w:p>
        </w:tc>
        <w:tc>
          <w:tcPr>
            <w:tcW w:w="910" w:type="dxa"/>
          </w:tcPr>
          <w:p w14:paraId="15CB994F" w14:textId="77777777" w:rsidR="004D75EB" w:rsidRDefault="004D75EB" w:rsidP="001F3A2C">
            <w:pPr>
              <w:pStyle w:val="TableText"/>
              <w:ind w:right="72"/>
            </w:pPr>
            <w:r w:rsidRPr="000B25F3">
              <w:t>0.25</w:t>
            </w:r>
          </w:p>
        </w:tc>
      </w:tr>
      <w:tr w:rsidR="004D75EB" w14:paraId="2398DF54" w14:textId="77777777" w:rsidTr="00485CAB">
        <w:tc>
          <w:tcPr>
            <w:tcW w:w="893" w:type="dxa"/>
          </w:tcPr>
          <w:p w14:paraId="2D0E8EA7" w14:textId="77777777" w:rsidR="004D75EB" w:rsidRDefault="004D75EB" w:rsidP="00D83B8B">
            <w:pPr>
              <w:pStyle w:val="TableText"/>
              <w:ind w:right="144"/>
            </w:pPr>
            <w:r w:rsidRPr="000B25F3">
              <w:t>205</w:t>
            </w:r>
          </w:p>
        </w:tc>
        <w:tc>
          <w:tcPr>
            <w:tcW w:w="951" w:type="dxa"/>
          </w:tcPr>
          <w:p w14:paraId="228365F3" w14:textId="77777777" w:rsidR="004D75EB" w:rsidRDefault="004D75EB" w:rsidP="002877FC">
            <w:pPr>
              <w:pStyle w:val="TableText"/>
            </w:pPr>
            <w:r w:rsidRPr="000B25F3">
              <w:t>8,818</w:t>
            </w:r>
          </w:p>
        </w:tc>
        <w:tc>
          <w:tcPr>
            <w:tcW w:w="864" w:type="dxa"/>
          </w:tcPr>
          <w:p w14:paraId="25EAE77B" w14:textId="77777777" w:rsidR="004D75EB" w:rsidRDefault="004D75EB" w:rsidP="002877FC">
            <w:pPr>
              <w:pStyle w:val="TableText"/>
            </w:pPr>
            <w:r w:rsidRPr="000B25F3">
              <w:t>0.14</w:t>
            </w:r>
          </w:p>
        </w:tc>
        <w:tc>
          <w:tcPr>
            <w:tcW w:w="910" w:type="dxa"/>
          </w:tcPr>
          <w:p w14:paraId="3FBF291C" w14:textId="77777777" w:rsidR="004D75EB" w:rsidRDefault="004D75EB" w:rsidP="001F3A2C">
            <w:pPr>
              <w:pStyle w:val="TableText"/>
              <w:ind w:right="72"/>
            </w:pPr>
            <w:r w:rsidRPr="000B25F3">
              <w:t>0.25</w:t>
            </w:r>
          </w:p>
        </w:tc>
      </w:tr>
      <w:tr w:rsidR="004D75EB" w14:paraId="77B59ADC" w14:textId="77777777" w:rsidTr="00485CAB">
        <w:tc>
          <w:tcPr>
            <w:tcW w:w="893" w:type="dxa"/>
          </w:tcPr>
          <w:p w14:paraId="3ABC7049" w14:textId="77777777" w:rsidR="004D75EB" w:rsidRDefault="004D75EB" w:rsidP="00D83B8B">
            <w:pPr>
              <w:pStyle w:val="TableText"/>
              <w:ind w:right="144"/>
            </w:pPr>
            <w:r w:rsidRPr="000B25F3">
              <w:t>206</w:t>
            </w:r>
          </w:p>
        </w:tc>
        <w:tc>
          <w:tcPr>
            <w:tcW w:w="951" w:type="dxa"/>
          </w:tcPr>
          <w:p w14:paraId="6A2C6108" w14:textId="77777777" w:rsidR="004D75EB" w:rsidRDefault="004D75EB" w:rsidP="002877FC">
            <w:pPr>
              <w:pStyle w:val="TableText"/>
            </w:pPr>
            <w:r w:rsidRPr="000B25F3">
              <w:t>2,889</w:t>
            </w:r>
          </w:p>
        </w:tc>
        <w:tc>
          <w:tcPr>
            <w:tcW w:w="864" w:type="dxa"/>
          </w:tcPr>
          <w:p w14:paraId="439358CE" w14:textId="77777777" w:rsidR="004D75EB" w:rsidRDefault="004D75EB" w:rsidP="002877FC">
            <w:pPr>
              <w:pStyle w:val="TableText"/>
            </w:pPr>
            <w:r w:rsidRPr="000B25F3">
              <w:t>0.19</w:t>
            </w:r>
          </w:p>
        </w:tc>
        <w:tc>
          <w:tcPr>
            <w:tcW w:w="910" w:type="dxa"/>
          </w:tcPr>
          <w:p w14:paraId="06C2BC11" w14:textId="77777777" w:rsidR="004D75EB" w:rsidRDefault="004D75EB" w:rsidP="001F3A2C">
            <w:pPr>
              <w:pStyle w:val="TableText"/>
              <w:ind w:right="72"/>
            </w:pPr>
            <w:r w:rsidRPr="000B25F3">
              <w:t>0.25</w:t>
            </w:r>
          </w:p>
        </w:tc>
      </w:tr>
      <w:tr w:rsidR="004D75EB" w14:paraId="41E240D2" w14:textId="77777777" w:rsidTr="00485CAB">
        <w:tc>
          <w:tcPr>
            <w:tcW w:w="893" w:type="dxa"/>
          </w:tcPr>
          <w:p w14:paraId="0D02DD17" w14:textId="77777777" w:rsidR="004D75EB" w:rsidRDefault="004D75EB" w:rsidP="00D83B8B">
            <w:pPr>
              <w:pStyle w:val="TableText"/>
              <w:ind w:right="144"/>
            </w:pPr>
            <w:r w:rsidRPr="000B25F3">
              <w:t>207</w:t>
            </w:r>
          </w:p>
        </w:tc>
        <w:tc>
          <w:tcPr>
            <w:tcW w:w="951" w:type="dxa"/>
          </w:tcPr>
          <w:p w14:paraId="41E875E0" w14:textId="77777777" w:rsidR="004D75EB" w:rsidRDefault="004D75EB" w:rsidP="002877FC">
            <w:pPr>
              <w:pStyle w:val="TableText"/>
            </w:pPr>
            <w:r w:rsidRPr="000B25F3">
              <w:t>8,880</w:t>
            </w:r>
          </w:p>
        </w:tc>
        <w:tc>
          <w:tcPr>
            <w:tcW w:w="864" w:type="dxa"/>
          </w:tcPr>
          <w:p w14:paraId="0DFEE6E6" w14:textId="77777777" w:rsidR="004D75EB" w:rsidRDefault="004D75EB" w:rsidP="002877FC">
            <w:pPr>
              <w:pStyle w:val="TableText"/>
            </w:pPr>
            <w:r w:rsidRPr="000B25F3">
              <w:t>0.22</w:t>
            </w:r>
          </w:p>
        </w:tc>
        <w:tc>
          <w:tcPr>
            <w:tcW w:w="910" w:type="dxa"/>
          </w:tcPr>
          <w:p w14:paraId="06ECB4D7" w14:textId="77777777" w:rsidR="004D75EB" w:rsidRDefault="004D75EB" w:rsidP="001F3A2C">
            <w:pPr>
              <w:pStyle w:val="TableText"/>
              <w:ind w:right="72"/>
            </w:pPr>
            <w:r w:rsidRPr="000B25F3">
              <w:t>0.25</w:t>
            </w:r>
          </w:p>
        </w:tc>
      </w:tr>
      <w:tr w:rsidR="004D75EB" w14:paraId="43E59187" w14:textId="77777777" w:rsidTr="00485CAB">
        <w:tc>
          <w:tcPr>
            <w:tcW w:w="893" w:type="dxa"/>
          </w:tcPr>
          <w:p w14:paraId="1FDD9248" w14:textId="77777777" w:rsidR="004D75EB" w:rsidRDefault="004D75EB" w:rsidP="00D83B8B">
            <w:pPr>
              <w:pStyle w:val="TableText"/>
              <w:ind w:right="144"/>
            </w:pPr>
            <w:r w:rsidRPr="000B25F3">
              <w:t>208</w:t>
            </w:r>
          </w:p>
        </w:tc>
        <w:tc>
          <w:tcPr>
            <w:tcW w:w="951" w:type="dxa"/>
          </w:tcPr>
          <w:p w14:paraId="12418D68" w14:textId="77777777" w:rsidR="004D75EB" w:rsidRDefault="004D75EB" w:rsidP="002877FC">
            <w:pPr>
              <w:pStyle w:val="TableText"/>
            </w:pPr>
            <w:r w:rsidRPr="000B25F3">
              <w:t>2,807</w:t>
            </w:r>
          </w:p>
        </w:tc>
        <w:tc>
          <w:tcPr>
            <w:tcW w:w="864" w:type="dxa"/>
          </w:tcPr>
          <w:p w14:paraId="77DA7990" w14:textId="77777777" w:rsidR="004D75EB" w:rsidRDefault="004D75EB" w:rsidP="002877FC">
            <w:pPr>
              <w:pStyle w:val="TableText"/>
            </w:pPr>
            <w:r w:rsidRPr="000B25F3">
              <w:t>0.27</w:t>
            </w:r>
          </w:p>
        </w:tc>
        <w:tc>
          <w:tcPr>
            <w:tcW w:w="910" w:type="dxa"/>
          </w:tcPr>
          <w:p w14:paraId="13767EA7" w14:textId="77777777" w:rsidR="004D75EB" w:rsidRDefault="004D75EB" w:rsidP="001F3A2C">
            <w:pPr>
              <w:pStyle w:val="TableText"/>
              <w:ind w:right="72"/>
            </w:pPr>
            <w:r w:rsidRPr="000B25F3">
              <w:t>0.26</w:t>
            </w:r>
          </w:p>
        </w:tc>
      </w:tr>
      <w:tr w:rsidR="004D75EB" w14:paraId="5DC1658D" w14:textId="77777777" w:rsidTr="00485CAB">
        <w:tc>
          <w:tcPr>
            <w:tcW w:w="893" w:type="dxa"/>
          </w:tcPr>
          <w:p w14:paraId="590CBF1C" w14:textId="77777777" w:rsidR="004D75EB" w:rsidRDefault="004D75EB" w:rsidP="00D83B8B">
            <w:pPr>
              <w:pStyle w:val="TableText"/>
              <w:ind w:right="144"/>
            </w:pPr>
            <w:r w:rsidRPr="000B25F3">
              <w:t>209</w:t>
            </w:r>
          </w:p>
        </w:tc>
        <w:tc>
          <w:tcPr>
            <w:tcW w:w="951" w:type="dxa"/>
          </w:tcPr>
          <w:p w14:paraId="590C718F" w14:textId="77777777" w:rsidR="004D75EB" w:rsidRDefault="004D75EB" w:rsidP="002877FC">
            <w:pPr>
              <w:pStyle w:val="TableText"/>
            </w:pPr>
            <w:r w:rsidRPr="000B25F3">
              <w:t>8,981</w:t>
            </w:r>
          </w:p>
        </w:tc>
        <w:tc>
          <w:tcPr>
            <w:tcW w:w="864" w:type="dxa"/>
          </w:tcPr>
          <w:p w14:paraId="4D6D535D" w14:textId="77777777" w:rsidR="004D75EB" w:rsidRDefault="004D75EB" w:rsidP="002877FC">
            <w:pPr>
              <w:pStyle w:val="TableText"/>
            </w:pPr>
            <w:r w:rsidRPr="000B25F3">
              <w:t>0.30</w:t>
            </w:r>
          </w:p>
        </w:tc>
        <w:tc>
          <w:tcPr>
            <w:tcW w:w="910" w:type="dxa"/>
          </w:tcPr>
          <w:p w14:paraId="7623FD82" w14:textId="77777777" w:rsidR="004D75EB" w:rsidRDefault="004D75EB" w:rsidP="001F3A2C">
            <w:pPr>
              <w:pStyle w:val="TableText"/>
              <w:ind w:right="72"/>
            </w:pPr>
            <w:r w:rsidRPr="000B25F3">
              <w:t>0.26</w:t>
            </w:r>
          </w:p>
        </w:tc>
      </w:tr>
      <w:tr w:rsidR="004D75EB" w14:paraId="2B2A512D" w14:textId="77777777" w:rsidTr="00485CAB">
        <w:tc>
          <w:tcPr>
            <w:tcW w:w="893" w:type="dxa"/>
          </w:tcPr>
          <w:p w14:paraId="5F61BFD7" w14:textId="77777777" w:rsidR="004D75EB" w:rsidRDefault="004D75EB" w:rsidP="00D83B8B">
            <w:pPr>
              <w:pStyle w:val="TableText"/>
              <w:ind w:right="144"/>
            </w:pPr>
            <w:r w:rsidRPr="000B25F3">
              <w:t>210</w:t>
            </w:r>
          </w:p>
        </w:tc>
        <w:tc>
          <w:tcPr>
            <w:tcW w:w="951" w:type="dxa"/>
          </w:tcPr>
          <w:p w14:paraId="44099158" w14:textId="77777777" w:rsidR="004D75EB" w:rsidRDefault="004D75EB" w:rsidP="002877FC">
            <w:pPr>
              <w:pStyle w:val="TableText"/>
            </w:pPr>
            <w:r w:rsidRPr="000B25F3">
              <w:t>2,870</w:t>
            </w:r>
          </w:p>
        </w:tc>
        <w:tc>
          <w:tcPr>
            <w:tcW w:w="864" w:type="dxa"/>
          </w:tcPr>
          <w:p w14:paraId="3E19A892" w14:textId="77777777" w:rsidR="004D75EB" w:rsidRDefault="004D75EB" w:rsidP="002877FC">
            <w:pPr>
              <w:pStyle w:val="TableText"/>
            </w:pPr>
            <w:r w:rsidRPr="000B25F3">
              <w:t>0.35</w:t>
            </w:r>
          </w:p>
        </w:tc>
        <w:tc>
          <w:tcPr>
            <w:tcW w:w="910" w:type="dxa"/>
          </w:tcPr>
          <w:p w14:paraId="7964CD71" w14:textId="77777777" w:rsidR="004D75EB" w:rsidRDefault="004D75EB" w:rsidP="001F3A2C">
            <w:pPr>
              <w:pStyle w:val="TableText"/>
              <w:ind w:right="72"/>
            </w:pPr>
            <w:r w:rsidRPr="000B25F3">
              <w:t>0.26</w:t>
            </w:r>
          </w:p>
        </w:tc>
      </w:tr>
      <w:tr w:rsidR="004D75EB" w14:paraId="40F48D5E" w14:textId="77777777" w:rsidTr="00485CAB">
        <w:tc>
          <w:tcPr>
            <w:tcW w:w="893" w:type="dxa"/>
          </w:tcPr>
          <w:p w14:paraId="1178FF32" w14:textId="77777777" w:rsidR="004D75EB" w:rsidRDefault="004D75EB" w:rsidP="00D83B8B">
            <w:pPr>
              <w:pStyle w:val="TableText"/>
              <w:ind w:right="144"/>
            </w:pPr>
            <w:r w:rsidRPr="000B25F3">
              <w:t>211</w:t>
            </w:r>
          </w:p>
        </w:tc>
        <w:tc>
          <w:tcPr>
            <w:tcW w:w="951" w:type="dxa"/>
          </w:tcPr>
          <w:p w14:paraId="69E2DE74" w14:textId="77777777" w:rsidR="004D75EB" w:rsidRDefault="004D75EB" w:rsidP="002877FC">
            <w:pPr>
              <w:pStyle w:val="TableText"/>
            </w:pPr>
            <w:r w:rsidRPr="000B25F3">
              <w:t>9,103</w:t>
            </w:r>
          </w:p>
        </w:tc>
        <w:tc>
          <w:tcPr>
            <w:tcW w:w="864" w:type="dxa"/>
          </w:tcPr>
          <w:p w14:paraId="3F7CF84F" w14:textId="77777777" w:rsidR="004D75EB" w:rsidRDefault="004D75EB" w:rsidP="002877FC">
            <w:pPr>
              <w:pStyle w:val="TableText"/>
            </w:pPr>
            <w:r w:rsidRPr="000B25F3">
              <w:t>0.38</w:t>
            </w:r>
          </w:p>
        </w:tc>
        <w:tc>
          <w:tcPr>
            <w:tcW w:w="910" w:type="dxa"/>
          </w:tcPr>
          <w:p w14:paraId="384EC551" w14:textId="77777777" w:rsidR="004D75EB" w:rsidRDefault="004D75EB" w:rsidP="001F3A2C">
            <w:pPr>
              <w:pStyle w:val="TableText"/>
              <w:ind w:right="72"/>
            </w:pPr>
            <w:r w:rsidRPr="000B25F3">
              <w:t>0.26</w:t>
            </w:r>
          </w:p>
        </w:tc>
      </w:tr>
      <w:tr w:rsidR="004D75EB" w14:paraId="2B63B358" w14:textId="77777777" w:rsidTr="00485CAB">
        <w:tc>
          <w:tcPr>
            <w:tcW w:w="893" w:type="dxa"/>
          </w:tcPr>
          <w:p w14:paraId="00E019EE" w14:textId="77777777" w:rsidR="004D75EB" w:rsidRDefault="004D75EB" w:rsidP="00D83B8B">
            <w:pPr>
              <w:pStyle w:val="TableText"/>
              <w:ind w:right="144"/>
            </w:pPr>
            <w:r w:rsidRPr="000B25F3">
              <w:t>212</w:t>
            </w:r>
          </w:p>
        </w:tc>
        <w:tc>
          <w:tcPr>
            <w:tcW w:w="951" w:type="dxa"/>
          </w:tcPr>
          <w:p w14:paraId="304F7D94" w14:textId="77777777" w:rsidR="004D75EB" w:rsidRDefault="004D75EB" w:rsidP="002877FC">
            <w:pPr>
              <w:pStyle w:val="TableText"/>
            </w:pPr>
            <w:r w:rsidRPr="000B25F3">
              <w:t>2,903</w:t>
            </w:r>
          </w:p>
        </w:tc>
        <w:tc>
          <w:tcPr>
            <w:tcW w:w="864" w:type="dxa"/>
          </w:tcPr>
          <w:p w14:paraId="7491607E" w14:textId="77777777" w:rsidR="004D75EB" w:rsidRDefault="004D75EB" w:rsidP="002877FC">
            <w:pPr>
              <w:pStyle w:val="TableText"/>
            </w:pPr>
            <w:r w:rsidRPr="000B25F3">
              <w:t>0.43</w:t>
            </w:r>
          </w:p>
        </w:tc>
        <w:tc>
          <w:tcPr>
            <w:tcW w:w="910" w:type="dxa"/>
          </w:tcPr>
          <w:p w14:paraId="082FC34A" w14:textId="77777777" w:rsidR="004D75EB" w:rsidRDefault="004D75EB" w:rsidP="001F3A2C">
            <w:pPr>
              <w:pStyle w:val="TableText"/>
              <w:ind w:right="72"/>
            </w:pPr>
            <w:r w:rsidRPr="000B25F3">
              <w:t>0.26</w:t>
            </w:r>
          </w:p>
        </w:tc>
      </w:tr>
      <w:tr w:rsidR="004D75EB" w14:paraId="1B7EA0CD" w14:textId="77777777" w:rsidTr="00485CAB">
        <w:tc>
          <w:tcPr>
            <w:tcW w:w="893" w:type="dxa"/>
          </w:tcPr>
          <w:p w14:paraId="2AE3F90F" w14:textId="77777777" w:rsidR="004D75EB" w:rsidRDefault="004D75EB" w:rsidP="00D83B8B">
            <w:pPr>
              <w:pStyle w:val="TableText"/>
              <w:ind w:right="144"/>
            </w:pPr>
            <w:r w:rsidRPr="000B25F3">
              <w:t>213</w:t>
            </w:r>
          </w:p>
        </w:tc>
        <w:tc>
          <w:tcPr>
            <w:tcW w:w="951" w:type="dxa"/>
          </w:tcPr>
          <w:p w14:paraId="06D66FDF" w14:textId="77777777" w:rsidR="004D75EB" w:rsidRDefault="004D75EB" w:rsidP="002877FC">
            <w:pPr>
              <w:pStyle w:val="TableText"/>
            </w:pPr>
            <w:r w:rsidRPr="000B25F3">
              <w:t>9,266</w:t>
            </w:r>
          </w:p>
        </w:tc>
        <w:tc>
          <w:tcPr>
            <w:tcW w:w="864" w:type="dxa"/>
          </w:tcPr>
          <w:p w14:paraId="6B8E730F" w14:textId="77777777" w:rsidR="004D75EB" w:rsidRDefault="004D75EB" w:rsidP="002877FC">
            <w:pPr>
              <w:pStyle w:val="TableText"/>
            </w:pPr>
            <w:r w:rsidRPr="000B25F3">
              <w:t>0.47</w:t>
            </w:r>
          </w:p>
        </w:tc>
        <w:tc>
          <w:tcPr>
            <w:tcW w:w="910" w:type="dxa"/>
          </w:tcPr>
          <w:p w14:paraId="52E0F75E" w14:textId="77777777" w:rsidR="004D75EB" w:rsidRDefault="004D75EB" w:rsidP="001F3A2C">
            <w:pPr>
              <w:pStyle w:val="TableText"/>
              <w:ind w:right="72"/>
            </w:pPr>
            <w:r w:rsidRPr="000B25F3">
              <w:t>0.27</w:t>
            </w:r>
          </w:p>
        </w:tc>
      </w:tr>
      <w:tr w:rsidR="004D75EB" w14:paraId="55D481F3" w14:textId="77777777" w:rsidTr="00485CAB">
        <w:tc>
          <w:tcPr>
            <w:tcW w:w="893" w:type="dxa"/>
          </w:tcPr>
          <w:p w14:paraId="63EB8F2B" w14:textId="77777777" w:rsidR="004D75EB" w:rsidRPr="00DC3AD0" w:rsidRDefault="004D75EB" w:rsidP="00D83B8B">
            <w:pPr>
              <w:pStyle w:val="TableText"/>
              <w:ind w:right="144"/>
            </w:pPr>
            <w:r>
              <w:t>*</w:t>
            </w:r>
            <w:r w:rsidRPr="000B25F3">
              <w:t>214</w:t>
            </w:r>
          </w:p>
        </w:tc>
        <w:tc>
          <w:tcPr>
            <w:tcW w:w="951" w:type="dxa"/>
          </w:tcPr>
          <w:p w14:paraId="5EE05563" w14:textId="77777777" w:rsidR="004D75EB" w:rsidRDefault="004D75EB" w:rsidP="002877FC">
            <w:pPr>
              <w:pStyle w:val="TableText"/>
            </w:pPr>
            <w:r>
              <w:t>*</w:t>
            </w:r>
            <w:r w:rsidRPr="000B25F3">
              <w:t>2,909</w:t>
            </w:r>
          </w:p>
        </w:tc>
        <w:tc>
          <w:tcPr>
            <w:tcW w:w="864" w:type="dxa"/>
          </w:tcPr>
          <w:p w14:paraId="5F389EF7" w14:textId="77777777" w:rsidR="004D75EB" w:rsidRDefault="004D75EB" w:rsidP="002877FC">
            <w:pPr>
              <w:pStyle w:val="TableText"/>
            </w:pPr>
            <w:r>
              <w:t>*</w:t>
            </w:r>
            <w:r w:rsidRPr="000B25F3">
              <w:t>0.52</w:t>
            </w:r>
          </w:p>
        </w:tc>
        <w:tc>
          <w:tcPr>
            <w:tcW w:w="910" w:type="dxa"/>
          </w:tcPr>
          <w:p w14:paraId="1A374811" w14:textId="77777777" w:rsidR="004D75EB" w:rsidRDefault="004D75EB" w:rsidP="001F3A2C">
            <w:pPr>
              <w:pStyle w:val="TableText"/>
              <w:ind w:right="72"/>
            </w:pPr>
            <w:r>
              <w:t>*</w:t>
            </w:r>
            <w:r w:rsidRPr="000B25F3">
              <w:t>0.27</w:t>
            </w:r>
          </w:p>
        </w:tc>
      </w:tr>
      <w:tr w:rsidR="004D75EB" w14:paraId="6DD64AC5" w14:textId="77777777" w:rsidTr="00485CAB">
        <w:tc>
          <w:tcPr>
            <w:tcW w:w="893" w:type="dxa"/>
          </w:tcPr>
          <w:p w14:paraId="548A35F2" w14:textId="77777777" w:rsidR="004D75EB" w:rsidRDefault="004D75EB" w:rsidP="00D83B8B">
            <w:pPr>
              <w:pStyle w:val="TableText"/>
              <w:ind w:right="144"/>
            </w:pPr>
            <w:r w:rsidRPr="000B25F3">
              <w:t>215</w:t>
            </w:r>
          </w:p>
        </w:tc>
        <w:tc>
          <w:tcPr>
            <w:tcW w:w="951" w:type="dxa"/>
          </w:tcPr>
          <w:p w14:paraId="5544699E" w14:textId="77777777" w:rsidR="004D75EB" w:rsidRDefault="004D75EB" w:rsidP="002877FC">
            <w:pPr>
              <w:pStyle w:val="TableText"/>
            </w:pPr>
            <w:r w:rsidRPr="000B25F3">
              <w:t>9,379</w:t>
            </w:r>
          </w:p>
        </w:tc>
        <w:tc>
          <w:tcPr>
            <w:tcW w:w="864" w:type="dxa"/>
          </w:tcPr>
          <w:p w14:paraId="3C94B109" w14:textId="77777777" w:rsidR="004D75EB" w:rsidRDefault="004D75EB" w:rsidP="002877FC">
            <w:pPr>
              <w:pStyle w:val="TableText"/>
            </w:pPr>
            <w:r w:rsidRPr="000B25F3">
              <w:t>0.56</w:t>
            </w:r>
          </w:p>
        </w:tc>
        <w:tc>
          <w:tcPr>
            <w:tcW w:w="910" w:type="dxa"/>
          </w:tcPr>
          <w:p w14:paraId="2F58698E" w14:textId="77777777" w:rsidR="004D75EB" w:rsidRDefault="004D75EB" w:rsidP="001F3A2C">
            <w:pPr>
              <w:pStyle w:val="TableText"/>
              <w:ind w:right="72"/>
            </w:pPr>
            <w:r w:rsidRPr="000B25F3">
              <w:t>0.27</w:t>
            </w:r>
          </w:p>
        </w:tc>
      </w:tr>
      <w:tr w:rsidR="004D75EB" w14:paraId="5ABA1C3A" w14:textId="77777777" w:rsidTr="00485CAB">
        <w:tc>
          <w:tcPr>
            <w:tcW w:w="893" w:type="dxa"/>
          </w:tcPr>
          <w:p w14:paraId="50FF4DC5" w14:textId="77777777" w:rsidR="004D75EB" w:rsidRDefault="004D75EB" w:rsidP="00D83B8B">
            <w:pPr>
              <w:pStyle w:val="TableText"/>
              <w:ind w:right="144"/>
            </w:pPr>
            <w:r w:rsidRPr="000B25F3">
              <w:t>216</w:t>
            </w:r>
          </w:p>
        </w:tc>
        <w:tc>
          <w:tcPr>
            <w:tcW w:w="951" w:type="dxa"/>
          </w:tcPr>
          <w:p w14:paraId="6D574F1D" w14:textId="77777777" w:rsidR="004D75EB" w:rsidRDefault="004D75EB" w:rsidP="002877FC">
            <w:pPr>
              <w:pStyle w:val="TableText"/>
            </w:pPr>
            <w:r w:rsidRPr="000B25F3">
              <w:t>2,886</w:t>
            </w:r>
          </w:p>
        </w:tc>
        <w:tc>
          <w:tcPr>
            <w:tcW w:w="864" w:type="dxa"/>
          </w:tcPr>
          <w:p w14:paraId="4982EF7D" w14:textId="77777777" w:rsidR="004D75EB" w:rsidRDefault="004D75EB" w:rsidP="002877FC">
            <w:pPr>
              <w:pStyle w:val="TableText"/>
            </w:pPr>
            <w:r w:rsidRPr="000B25F3">
              <w:t>0.61</w:t>
            </w:r>
          </w:p>
        </w:tc>
        <w:tc>
          <w:tcPr>
            <w:tcW w:w="910" w:type="dxa"/>
          </w:tcPr>
          <w:p w14:paraId="3F2A743D" w14:textId="77777777" w:rsidR="004D75EB" w:rsidRDefault="004D75EB" w:rsidP="001F3A2C">
            <w:pPr>
              <w:pStyle w:val="TableText"/>
              <w:ind w:right="72"/>
            </w:pPr>
            <w:r w:rsidRPr="000B25F3">
              <w:t>0.28</w:t>
            </w:r>
          </w:p>
        </w:tc>
      </w:tr>
      <w:tr w:rsidR="004D75EB" w14:paraId="61E34F35" w14:textId="77777777" w:rsidTr="00485CAB">
        <w:tc>
          <w:tcPr>
            <w:tcW w:w="893" w:type="dxa"/>
          </w:tcPr>
          <w:p w14:paraId="30D9D5A2" w14:textId="77777777" w:rsidR="004D75EB" w:rsidRDefault="004D75EB" w:rsidP="00D83B8B">
            <w:pPr>
              <w:pStyle w:val="TableText"/>
              <w:ind w:right="144"/>
            </w:pPr>
            <w:r w:rsidRPr="000B25F3">
              <w:t>217</w:t>
            </w:r>
          </w:p>
        </w:tc>
        <w:tc>
          <w:tcPr>
            <w:tcW w:w="951" w:type="dxa"/>
          </w:tcPr>
          <w:p w14:paraId="2FE5654B" w14:textId="77777777" w:rsidR="004D75EB" w:rsidRDefault="004D75EB" w:rsidP="002877FC">
            <w:pPr>
              <w:pStyle w:val="TableText"/>
            </w:pPr>
            <w:r w:rsidRPr="000B25F3">
              <w:t>6,173</w:t>
            </w:r>
          </w:p>
        </w:tc>
        <w:tc>
          <w:tcPr>
            <w:tcW w:w="864" w:type="dxa"/>
          </w:tcPr>
          <w:p w14:paraId="0E6BC5FE" w14:textId="77777777" w:rsidR="004D75EB" w:rsidRDefault="004D75EB" w:rsidP="002877FC">
            <w:pPr>
              <w:pStyle w:val="TableText"/>
            </w:pPr>
            <w:r w:rsidRPr="000B25F3">
              <w:t>0.64</w:t>
            </w:r>
          </w:p>
        </w:tc>
        <w:tc>
          <w:tcPr>
            <w:tcW w:w="910" w:type="dxa"/>
          </w:tcPr>
          <w:p w14:paraId="57974949" w14:textId="77777777" w:rsidR="004D75EB" w:rsidRDefault="004D75EB" w:rsidP="001F3A2C">
            <w:pPr>
              <w:pStyle w:val="TableText"/>
              <w:ind w:right="72"/>
            </w:pPr>
            <w:r w:rsidRPr="000B25F3">
              <w:t>0.28</w:t>
            </w:r>
          </w:p>
        </w:tc>
      </w:tr>
      <w:tr w:rsidR="004D75EB" w14:paraId="26CF775E" w14:textId="77777777" w:rsidTr="00485CAB">
        <w:tc>
          <w:tcPr>
            <w:tcW w:w="893" w:type="dxa"/>
          </w:tcPr>
          <w:p w14:paraId="68628E5A" w14:textId="77777777" w:rsidR="004D75EB" w:rsidRDefault="004D75EB" w:rsidP="00D83B8B">
            <w:pPr>
              <w:pStyle w:val="TableText"/>
              <w:ind w:right="144"/>
            </w:pPr>
            <w:r w:rsidRPr="000B25F3">
              <w:t>218</w:t>
            </w:r>
          </w:p>
        </w:tc>
        <w:tc>
          <w:tcPr>
            <w:tcW w:w="951" w:type="dxa"/>
          </w:tcPr>
          <w:p w14:paraId="27FBF454" w14:textId="77777777" w:rsidR="004D75EB" w:rsidRDefault="004D75EB" w:rsidP="002877FC">
            <w:pPr>
              <w:pStyle w:val="TableText"/>
            </w:pPr>
            <w:r w:rsidRPr="000B25F3">
              <w:t>6,001</w:t>
            </w:r>
          </w:p>
        </w:tc>
        <w:tc>
          <w:tcPr>
            <w:tcW w:w="864" w:type="dxa"/>
          </w:tcPr>
          <w:p w14:paraId="07D907FF" w14:textId="77777777" w:rsidR="004D75EB" w:rsidRDefault="004D75EB" w:rsidP="002877FC">
            <w:pPr>
              <w:pStyle w:val="TableText"/>
            </w:pPr>
            <w:r w:rsidRPr="000B25F3">
              <w:t>0.68</w:t>
            </w:r>
          </w:p>
        </w:tc>
        <w:tc>
          <w:tcPr>
            <w:tcW w:w="910" w:type="dxa"/>
          </w:tcPr>
          <w:p w14:paraId="2C146E12" w14:textId="77777777" w:rsidR="004D75EB" w:rsidRDefault="004D75EB" w:rsidP="001F3A2C">
            <w:pPr>
              <w:pStyle w:val="TableText"/>
              <w:ind w:right="72"/>
            </w:pPr>
            <w:r w:rsidRPr="000B25F3">
              <w:t>0.28</w:t>
            </w:r>
          </w:p>
        </w:tc>
      </w:tr>
      <w:tr w:rsidR="004D75EB" w14:paraId="5D9460BA" w14:textId="77777777" w:rsidTr="00485CAB">
        <w:tc>
          <w:tcPr>
            <w:tcW w:w="893" w:type="dxa"/>
          </w:tcPr>
          <w:p w14:paraId="002307ED" w14:textId="77777777" w:rsidR="004D75EB" w:rsidRDefault="004D75EB" w:rsidP="00D83B8B">
            <w:pPr>
              <w:pStyle w:val="TableText"/>
              <w:ind w:right="144"/>
            </w:pPr>
            <w:r w:rsidRPr="000B25F3">
              <w:t>219</w:t>
            </w:r>
          </w:p>
        </w:tc>
        <w:tc>
          <w:tcPr>
            <w:tcW w:w="951" w:type="dxa"/>
          </w:tcPr>
          <w:p w14:paraId="5AF3BA1B" w14:textId="77777777" w:rsidR="004D75EB" w:rsidRDefault="004D75EB" w:rsidP="002877FC">
            <w:pPr>
              <w:pStyle w:val="TableText"/>
            </w:pPr>
            <w:r w:rsidRPr="000B25F3">
              <w:t>2,782</w:t>
            </w:r>
          </w:p>
        </w:tc>
        <w:tc>
          <w:tcPr>
            <w:tcW w:w="864" w:type="dxa"/>
          </w:tcPr>
          <w:p w14:paraId="533781B0" w14:textId="77777777" w:rsidR="004D75EB" w:rsidRDefault="004D75EB" w:rsidP="002877FC">
            <w:pPr>
              <w:pStyle w:val="TableText"/>
            </w:pPr>
            <w:r w:rsidRPr="000B25F3">
              <w:t>0.71</w:t>
            </w:r>
          </w:p>
        </w:tc>
        <w:tc>
          <w:tcPr>
            <w:tcW w:w="910" w:type="dxa"/>
          </w:tcPr>
          <w:p w14:paraId="13772A09" w14:textId="77777777" w:rsidR="004D75EB" w:rsidRDefault="004D75EB" w:rsidP="001F3A2C">
            <w:pPr>
              <w:pStyle w:val="TableText"/>
              <w:ind w:right="72"/>
            </w:pPr>
            <w:r w:rsidRPr="000B25F3">
              <w:t>0.28</w:t>
            </w:r>
          </w:p>
        </w:tc>
      </w:tr>
      <w:tr w:rsidR="004D75EB" w14:paraId="4E2DD973" w14:textId="77777777" w:rsidTr="00485CAB">
        <w:tc>
          <w:tcPr>
            <w:tcW w:w="893" w:type="dxa"/>
          </w:tcPr>
          <w:p w14:paraId="204FA806" w14:textId="77777777" w:rsidR="004D75EB" w:rsidRDefault="004D75EB" w:rsidP="00D83B8B">
            <w:pPr>
              <w:pStyle w:val="TableText"/>
              <w:ind w:right="144"/>
            </w:pPr>
            <w:r w:rsidRPr="000B25F3">
              <w:t>220</w:t>
            </w:r>
          </w:p>
        </w:tc>
        <w:tc>
          <w:tcPr>
            <w:tcW w:w="951" w:type="dxa"/>
          </w:tcPr>
          <w:p w14:paraId="2AEDA999" w14:textId="77777777" w:rsidR="004D75EB" w:rsidRDefault="004D75EB" w:rsidP="002877FC">
            <w:pPr>
              <w:pStyle w:val="TableText"/>
            </w:pPr>
            <w:r w:rsidRPr="000B25F3">
              <w:t>9,051</w:t>
            </w:r>
          </w:p>
        </w:tc>
        <w:tc>
          <w:tcPr>
            <w:tcW w:w="864" w:type="dxa"/>
          </w:tcPr>
          <w:p w14:paraId="7A902DFE" w14:textId="77777777" w:rsidR="004D75EB" w:rsidRDefault="004D75EB" w:rsidP="002877FC">
            <w:pPr>
              <w:pStyle w:val="TableText"/>
            </w:pPr>
            <w:r w:rsidRPr="000B25F3">
              <w:t>0.77</w:t>
            </w:r>
          </w:p>
        </w:tc>
        <w:tc>
          <w:tcPr>
            <w:tcW w:w="910" w:type="dxa"/>
          </w:tcPr>
          <w:p w14:paraId="08415A32" w14:textId="77777777" w:rsidR="004D75EB" w:rsidRDefault="004D75EB" w:rsidP="001F3A2C">
            <w:pPr>
              <w:pStyle w:val="TableText"/>
              <w:ind w:right="72"/>
            </w:pPr>
            <w:r w:rsidRPr="000B25F3">
              <w:t>0.29</w:t>
            </w:r>
          </w:p>
        </w:tc>
      </w:tr>
      <w:tr w:rsidR="004D75EB" w14:paraId="5828988E" w14:textId="77777777" w:rsidTr="00485CAB">
        <w:tc>
          <w:tcPr>
            <w:tcW w:w="893" w:type="dxa"/>
          </w:tcPr>
          <w:p w14:paraId="4FFBEDD6" w14:textId="77777777" w:rsidR="004D75EB" w:rsidRDefault="004D75EB" w:rsidP="00D83B8B">
            <w:pPr>
              <w:pStyle w:val="TableText"/>
              <w:ind w:right="144"/>
            </w:pPr>
            <w:r w:rsidRPr="000B25F3">
              <w:t>221</w:t>
            </w:r>
          </w:p>
        </w:tc>
        <w:tc>
          <w:tcPr>
            <w:tcW w:w="951" w:type="dxa"/>
          </w:tcPr>
          <w:p w14:paraId="0EE01B83" w14:textId="77777777" w:rsidR="004D75EB" w:rsidRDefault="004D75EB" w:rsidP="002877FC">
            <w:pPr>
              <w:pStyle w:val="TableText"/>
            </w:pPr>
            <w:r w:rsidRPr="000B25F3">
              <w:t>2,881</w:t>
            </w:r>
          </w:p>
        </w:tc>
        <w:tc>
          <w:tcPr>
            <w:tcW w:w="864" w:type="dxa"/>
          </w:tcPr>
          <w:p w14:paraId="468C323A" w14:textId="77777777" w:rsidR="004D75EB" w:rsidRDefault="004D75EB" w:rsidP="002877FC">
            <w:pPr>
              <w:pStyle w:val="TableText"/>
            </w:pPr>
            <w:r w:rsidRPr="000B25F3">
              <w:t>0.81</w:t>
            </w:r>
          </w:p>
        </w:tc>
        <w:tc>
          <w:tcPr>
            <w:tcW w:w="910" w:type="dxa"/>
          </w:tcPr>
          <w:p w14:paraId="0B6FB969" w14:textId="77777777" w:rsidR="004D75EB" w:rsidRDefault="004D75EB" w:rsidP="001F3A2C">
            <w:pPr>
              <w:pStyle w:val="TableText"/>
              <w:ind w:right="72"/>
            </w:pPr>
            <w:r w:rsidRPr="000B25F3">
              <w:t>0.29</w:t>
            </w:r>
          </w:p>
        </w:tc>
      </w:tr>
      <w:tr w:rsidR="004D75EB" w14:paraId="0EA30C45" w14:textId="77777777" w:rsidTr="00485CAB">
        <w:tc>
          <w:tcPr>
            <w:tcW w:w="893" w:type="dxa"/>
          </w:tcPr>
          <w:p w14:paraId="28716E42" w14:textId="77777777" w:rsidR="004D75EB" w:rsidRDefault="004D75EB" w:rsidP="00D83B8B">
            <w:pPr>
              <w:pStyle w:val="TableText"/>
              <w:ind w:right="144"/>
            </w:pPr>
            <w:r w:rsidRPr="000B25F3">
              <w:t>222</w:t>
            </w:r>
          </w:p>
        </w:tc>
        <w:tc>
          <w:tcPr>
            <w:tcW w:w="951" w:type="dxa"/>
          </w:tcPr>
          <w:p w14:paraId="229F9852" w14:textId="77777777" w:rsidR="004D75EB" w:rsidRDefault="004D75EB" w:rsidP="002877FC">
            <w:pPr>
              <w:pStyle w:val="TableText"/>
            </w:pPr>
            <w:r w:rsidRPr="000B25F3">
              <w:t>6,178</w:t>
            </w:r>
          </w:p>
        </w:tc>
        <w:tc>
          <w:tcPr>
            <w:tcW w:w="864" w:type="dxa"/>
          </w:tcPr>
          <w:p w14:paraId="5FA33A0F" w14:textId="77777777" w:rsidR="004D75EB" w:rsidRDefault="004D75EB" w:rsidP="002877FC">
            <w:pPr>
              <w:pStyle w:val="TableText"/>
            </w:pPr>
            <w:r w:rsidRPr="000B25F3">
              <w:t>0.87</w:t>
            </w:r>
          </w:p>
        </w:tc>
        <w:tc>
          <w:tcPr>
            <w:tcW w:w="910" w:type="dxa"/>
          </w:tcPr>
          <w:p w14:paraId="13F73B1A" w14:textId="77777777" w:rsidR="004D75EB" w:rsidRDefault="004D75EB" w:rsidP="001F3A2C">
            <w:pPr>
              <w:pStyle w:val="TableText"/>
              <w:ind w:right="72"/>
            </w:pPr>
            <w:r w:rsidRPr="000B25F3">
              <w:t>0.31</w:t>
            </w:r>
          </w:p>
        </w:tc>
      </w:tr>
      <w:tr w:rsidR="004D75EB" w14:paraId="59AEC310" w14:textId="77777777" w:rsidTr="00485CAB">
        <w:tc>
          <w:tcPr>
            <w:tcW w:w="893" w:type="dxa"/>
          </w:tcPr>
          <w:p w14:paraId="201A72E8" w14:textId="77777777" w:rsidR="004D75EB" w:rsidRDefault="004D75EB" w:rsidP="00D83B8B">
            <w:pPr>
              <w:pStyle w:val="TableText"/>
              <w:ind w:right="144"/>
            </w:pPr>
            <w:r w:rsidRPr="000B25F3">
              <w:t>223</w:t>
            </w:r>
          </w:p>
        </w:tc>
        <w:tc>
          <w:tcPr>
            <w:tcW w:w="951" w:type="dxa"/>
          </w:tcPr>
          <w:p w14:paraId="31B6FED5" w14:textId="77777777" w:rsidR="004D75EB" w:rsidRDefault="004D75EB" w:rsidP="002877FC">
            <w:pPr>
              <w:pStyle w:val="TableText"/>
            </w:pPr>
            <w:r w:rsidRPr="000B25F3">
              <w:t>5,540</w:t>
            </w:r>
          </w:p>
        </w:tc>
        <w:tc>
          <w:tcPr>
            <w:tcW w:w="864" w:type="dxa"/>
          </w:tcPr>
          <w:p w14:paraId="545AEEF8" w14:textId="77777777" w:rsidR="004D75EB" w:rsidRDefault="004D75EB" w:rsidP="002877FC">
            <w:pPr>
              <w:pStyle w:val="TableText"/>
            </w:pPr>
            <w:r w:rsidRPr="000B25F3">
              <w:t>0.90</w:t>
            </w:r>
          </w:p>
        </w:tc>
        <w:tc>
          <w:tcPr>
            <w:tcW w:w="910" w:type="dxa"/>
          </w:tcPr>
          <w:p w14:paraId="3F8E85C6" w14:textId="77777777" w:rsidR="004D75EB" w:rsidRDefault="004D75EB" w:rsidP="001F3A2C">
            <w:pPr>
              <w:pStyle w:val="TableText"/>
              <w:ind w:right="72"/>
            </w:pPr>
            <w:r w:rsidRPr="000B25F3">
              <w:t>0.30</w:t>
            </w:r>
          </w:p>
        </w:tc>
      </w:tr>
      <w:tr w:rsidR="004D75EB" w14:paraId="67C8B8FD" w14:textId="77777777" w:rsidTr="00485CAB">
        <w:tc>
          <w:tcPr>
            <w:tcW w:w="893" w:type="dxa"/>
          </w:tcPr>
          <w:p w14:paraId="207E1741" w14:textId="77777777" w:rsidR="004D75EB" w:rsidRDefault="004D75EB" w:rsidP="00D83B8B">
            <w:pPr>
              <w:pStyle w:val="TableText"/>
              <w:ind w:right="144"/>
            </w:pPr>
            <w:r w:rsidRPr="000B25F3">
              <w:t>224</w:t>
            </w:r>
          </w:p>
        </w:tc>
        <w:tc>
          <w:tcPr>
            <w:tcW w:w="951" w:type="dxa"/>
          </w:tcPr>
          <w:p w14:paraId="204ED54F" w14:textId="77777777" w:rsidR="004D75EB" w:rsidRDefault="004D75EB" w:rsidP="002877FC">
            <w:pPr>
              <w:pStyle w:val="TableText"/>
            </w:pPr>
            <w:r w:rsidRPr="000B25F3">
              <w:t>5,981</w:t>
            </w:r>
          </w:p>
        </w:tc>
        <w:tc>
          <w:tcPr>
            <w:tcW w:w="864" w:type="dxa"/>
          </w:tcPr>
          <w:p w14:paraId="0B59F020" w14:textId="77777777" w:rsidR="004D75EB" w:rsidRDefault="004D75EB" w:rsidP="002877FC">
            <w:pPr>
              <w:pStyle w:val="TableText"/>
            </w:pPr>
            <w:r w:rsidRPr="000B25F3">
              <w:t>0.98</w:t>
            </w:r>
          </w:p>
        </w:tc>
        <w:tc>
          <w:tcPr>
            <w:tcW w:w="910" w:type="dxa"/>
          </w:tcPr>
          <w:p w14:paraId="145DA67D" w14:textId="77777777" w:rsidR="004D75EB" w:rsidRDefault="004D75EB" w:rsidP="001F3A2C">
            <w:pPr>
              <w:pStyle w:val="TableText"/>
              <w:ind w:right="72"/>
            </w:pPr>
            <w:r w:rsidRPr="000B25F3">
              <w:t>0.32</w:t>
            </w:r>
          </w:p>
        </w:tc>
      </w:tr>
      <w:tr w:rsidR="004D75EB" w14:paraId="2D6DF006" w14:textId="77777777" w:rsidTr="00485CAB">
        <w:tc>
          <w:tcPr>
            <w:tcW w:w="893" w:type="dxa"/>
          </w:tcPr>
          <w:p w14:paraId="1A6DA8DD" w14:textId="77777777" w:rsidR="004D75EB" w:rsidRDefault="004D75EB" w:rsidP="00D83B8B">
            <w:pPr>
              <w:pStyle w:val="TableText"/>
              <w:ind w:right="144"/>
            </w:pPr>
            <w:r w:rsidRPr="000B25F3">
              <w:t>225</w:t>
            </w:r>
          </w:p>
        </w:tc>
        <w:tc>
          <w:tcPr>
            <w:tcW w:w="951" w:type="dxa"/>
          </w:tcPr>
          <w:p w14:paraId="7BF3EFC9" w14:textId="77777777" w:rsidR="004D75EB" w:rsidRDefault="004D75EB" w:rsidP="002877FC">
            <w:pPr>
              <w:pStyle w:val="TableText"/>
            </w:pPr>
            <w:r w:rsidRPr="000B25F3">
              <w:t>5,216</w:t>
            </w:r>
          </w:p>
        </w:tc>
        <w:tc>
          <w:tcPr>
            <w:tcW w:w="864" w:type="dxa"/>
          </w:tcPr>
          <w:p w14:paraId="5842F97D" w14:textId="77777777" w:rsidR="004D75EB" w:rsidRDefault="004D75EB" w:rsidP="002877FC">
            <w:pPr>
              <w:pStyle w:val="TableText"/>
            </w:pPr>
            <w:r w:rsidRPr="000B25F3">
              <w:t>1.01</w:t>
            </w:r>
          </w:p>
        </w:tc>
        <w:tc>
          <w:tcPr>
            <w:tcW w:w="910" w:type="dxa"/>
          </w:tcPr>
          <w:p w14:paraId="1C6A19D6" w14:textId="77777777" w:rsidR="004D75EB" w:rsidRDefault="004D75EB" w:rsidP="001F3A2C">
            <w:pPr>
              <w:pStyle w:val="TableText"/>
              <w:ind w:right="72"/>
            </w:pPr>
            <w:r w:rsidRPr="000B25F3">
              <w:t>0.31</w:t>
            </w:r>
          </w:p>
        </w:tc>
      </w:tr>
      <w:tr w:rsidR="004D75EB" w14:paraId="6E9E289F" w14:textId="77777777" w:rsidTr="00485CAB">
        <w:tc>
          <w:tcPr>
            <w:tcW w:w="893" w:type="dxa"/>
          </w:tcPr>
          <w:p w14:paraId="6D9DE261" w14:textId="77777777" w:rsidR="004D75EB" w:rsidRDefault="004D75EB" w:rsidP="00D83B8B">
            <w:pPr>
              <w:pStyle w:val="TableText"/>
              <w:ind w:right="144"/>
            </w:pPr>
            <w:r w:rsidRPr="000B25F3">
              <w:t>227</w:t>
            </w:r>
          </w:p>
        </w:tc>
        <w:tc>
          <w:tcPr>
            <w:tcW w:w="951" w:type="dxa"/>
          </w:tcPr>
          <w:p w14:paraId="5D029906" w14:textId="77777777" w:rsidR="004D75EB" w:rsidRDefault="004D75EB" w:rsidP="002877FC">
            <w:pPr>
              <w:pStyle w:val="TableText"/>
            </w:pPr>
            <w:r w:rsidRPr="000B25F3">
              <w:t>11,066</w:t>
            </w:r>
          </w:p>
        </w:tc>
        <w:tc>
          <w:tcPr>
            <w:tcW w:w="864" w:type="dxa"/>
          </w:tcPr>
          <w:p w14:paraId="47B569B3" w14:textId="77777777" w:rsidR="004D75EB" w:rsidRDefault="004D75EB" w:rsidP="002877FC">
            <w:pPr>
              <w:pStyle w:val="TableText"/>
            </w:pPr>
            <w:r w:rsidRPr="000B25F3">
              <w:t>1.11</w:t>
            </w:r>
          </w:p>
        </w:tc>
        <w:tc>
          <w:tcPr>
            <w:tcW w:w="910" w:type="dxa"/>
          </w:tcPr>
          <w:p w14:paraId="15A4CECC" w14:textId="77777777" w:rsidR="004D75EB" w:rsidRDefault="004D75EB" w:rsidP="001F3A2C">
            <w:pPr>
              <w:pStyle w:val="TableText"/>
              <w:ind w:right="72"/>
            </w:pPr>
            <w:r w:rsidRPr="000B25F3">
              <w:t>0.33</w:t>
            </w:r>
          </w:p>
        </w:tc>
      </w:tr>
      <w:tr w:rsidR="004D75EB" w14:paraId="6D732097" w14:textId="77777777" w:rsidTr="00485CAB">
        <w:tc>
          <w:tcPr>
            <w:tcW w:w="893" w:type="dxa"/>
          </w:tcPr>
          <w:p w14:paraId="448944A9" w14:textId="77777777" w:rsidR="004D75EB" w:rsidRDefault="004D75EB" w:rsidP="00D83B8B">
            <w:pPr>
              <w:pStyle w:val="TableText"/>
              <w:ind w:right="144"/>
            </w:pPr>
            <w:r w:rsidRPr="000B25F3">
              <w:t>229</w:t>
            </w:r>
          </w:p>
        </w:tc>
        <w:tc>
          <w:tcPr>
            <w:tcW w:w="951" w:type="dxa"/>
          </w:tcPr>
          <w:p w14:paraId="611BEC9F" w14:textId="77777777" w:rsidR="004D75EB" w:rsidRDefault="004D75EB" w:rsidP="002877FC">
            <w:pPr>
              <w:pStyle w:val="TableText"/>
            </w:pPr>
            <w:r w:rsidRPr="000B25F3">
              <w:t>10,346</w:t>
            </w:r>
          </w:p>
        </w:tc>
        <w:tc>
          <w:tcPr>
            <w:tcW w:w="864" w:type="dxa"/>
          </w:tcPr>
          <w:p w14:paraId="075178D1" w14:textId="77777777" w:rsidR="004D75EB" w:rsidRDefault="004D75EB" w:rsidP="002877FC">
            <w:pPr>
              <w:pStyle w:val="TableText"/>
            </w:pPr>
            <w:r w:rsidRPr="000B25F3">
              <w:t>1.24</w:t>
            </w:r>
          </w:p>
        </w:tc>
        <w:tc>
          <w:tcPr>
            <w:tcW w:w="910" w:type="dxa"/>
          </w:tcPr>
          <w:p w14:paraId="5B94905D" w14:textId="77777777" w:rsidR="004D75EB" w:rsidRDefault="004D75EB" w:rsidP="001F3A2C">
            <w:pPr>
              <w:pStyle w:val="TableText"/>
              <w:ind w:right="72"/>
            </w:pPr>
            <w:r w:rsidRPr="000B25F3">
              <w:t>0.35</w:t>
            </w:r>
          </w:p>
        </w:tc>
      </w:tr>
      <w:tr w:rsidR="004D75EB" w14:paraId="01353687" w14:textId="77777777" w:rsidTr="00485CAB">
        <w:tc>
          <w:tcPr>
            <w:tcW w:w="893" w:type="dxa"/>
          </w:tcPr>
          <w:p w14:paraId="74B634C4" w14:textId="77777777" w:rsidR="004D75EB" w:rsidRPr="00AD458A" w:rsidRDefault="004D75EB" w:rsidP="00D83B8B">
            <w:pPr>
              <w:pStyle w:val="TableText"/>
              <w:ind w:right="144"/>
            </w:pPr>
            <w:r>
              <w:t>*</w:t>
            </w:r>
            <w:r w:rsidRPr="000B25F3">
              <w:t>231</w:t>
            </w:r>
          </w:p>
        </w:tc>
        <w:tc>
          <w:tcPr>
            <w:tcW w:w="951" w:type="dxa"/>
          </w:tcPr>
          <w:p w14:paraId="0D134369" w14:textId="77777777" w:rsidR="004D75EB" w:rsidRPr="00AD458A" w:rsidRDefault="004D75EB" w:rsidP="002877FC">
            <w:pPr>
              <w:pStyle w:val="TableText"/>
            </w:pPr>
            <w:r>
              <w:t>*</w:t>
            </w:r>
            <w:r w:rsidRPr="000B25F3">
              <w:t>4,673</w:t>
            </w:r>
          </w:p>
        </w:tc>
        <w:tc>
          <w:tcPr>
            <w:tcW w:w="864" w:type="dxa"/>
          </w:tcPr>
          <w:p w14:paraId="370DBE87" w14:textId="77777777" w:rsidR="004D75EB" w:rsidRPr="00AD458A" w:rsidRDefault="004D75EB" w:rsidP="002877FC">
            <w:pPr>
              <w:pStyle w:val="TableText"/>
            </w:pPr>
            <w:r>
              <w:t>*</w:t>
            </w:r>
            <w:r w:rsidRPr="000B25F3">
              <w:t>1.37</w:t>
            </w:r>
          </w:p>
        </w:tc>
        <w:tc>
          <w:tcPr>
            <w:tcW w:w="910" w:type="dxa"/>
          </w:tcPr>
          <w:p w14:paraId="25532167" w14:textId="77777777" w:rsidR="004D75EB" w:rsidRPr="00AD458A" w:rsidRDefault="004D75EB" w:rsidP="001F3A2C">
            <w:pPr>
              <w:pStyle w:val="TableText"/>
              <w:ind w:right="72"/>
            </w:pPr>
            <w:r>
              <w:t>*</w:t>
            </w:r>
            <w:r w:rsidRPr="000B25F3">
              <w:t>0.35</w:t>
            </w:r>
          </w:p>
        </w:tc>
      </w:tr>
      <w:tr w:rsidR="004D75EB" w14:paraId="7EE1B2CE" w14:textId="77777777" w:rsidTr="00485CAB">
        <w:tc>
          <w:tcPr>
            <w:tcW w:w="893" w:type="dxa"/>
          </w:tcPr>
          <w:p w14:paraId="71797ECE" w14:textId="77777777" w:rsidR="004D75EB" w:rsidRDefault="004D75EB" w:rsidP="00D83B8B">
            <w:pPr>
              <w:pStyle w:val="TableText"/>
              <w:ind w:right="144"/>
            </w:pPr>
            <w:r w:rsidRPr="000B25F3">
              <w:t>232</w:t>
            </w:r>
          </w:p>
        </w:tc>
        <w:tc>
          <w:tcPr>
            <w:tcW w:w="951" w:type="dxa"/>
          </w:tcPr>
          <w:p w14:paraId="5D0293A8" w14:textId="77777777" w:rsidR="004D75EB" w:rsidRDefault="004D75EB" w:rsidP="002877FC">
            <w:pPr>
              <w:pStyle w:val="TableText"/>
            </w:pPr>
            <w:r w:rsidRPr="000B25F3">
              <w:t>5,042</w:t>
            </w:r>
          </w:p>
        </w:tc>
        <w:tc>
          <w:tcPr>
            <w:tcW w:w="864" w:type="dxa"/>
          </w:tcPr>
          <w:p w14:paraId="46E76BEC" w14:textId="77777777" w:rsidR="004D75EB" w:rsidRDefault="004D75EB" w:rsidP="002877FC">
            <w:pPr>
              <w:pStyle w:val="TableText"/>
            </w:pPr>
            <w:r w:rsidRPr="000B25F3">
              <w:t>1.38</w:t>
            </w:r>
          </w:p>
        </w:tc>
        <w:tc>
          <w:tcPr>
            <w:tcW w:w="910" w:type="dxa"/>
          </w:tcPr>
          <w:p w14:paraId="3724190C" w14:textId="77777777" w:rsidR="004D75EB" w:rsidRDefault="004D75EB" w:rsidP="001F3A2C">
            <w:pPr>
              <w:pStyle w:val="TableText"/>
              <w:ind w:right="72"/>
            </w:pPr>
            <w:r w:rsidRPr="000B25F3">
              <w:t>0.37</w:t>
            </w:r>
          </w:p>
        </w:tc>
      </w:tr>
      <w:tr w:rsidR="004D75EB" w14:paraId="2355121B" w14:textId="77777777" w:rsidTr="00485CAB">
        <w:tc>
          <w:tcPr>
            <w:tcW w:w="893" w:type="dxa"/>
          </w:tcPr>
          <w:p w14:paraId="339573AF" w14:textId="77777777" w:rsidR="004D75EB" w:rsidRDefault="004D75EB" w:rsidP="00D83B8B">
            <w:pPr>
              <w:pStyle w:val="TableText"/>
              <w:ind w:right="144"/>
            </w:pPr>
            <w:r w:rsidRPr="000B25F3">
              <w:t>234</w:t>
            </w:r>
          </w:p>
        </w:tc>
        <w:tc>
          <w:tcPr>
            <w:tcW w:w="951" w:type="dxa"/>
          </w:tcPr>
          <w:p w14:paraId="0783DB51" w14:textId="77777777" w:rsidR="004D75EB" w:rsidRDefault="004D75EB" w:rsidP="002877FC">
            <w:pPr>
              <w:pStyle w:val="TableText"/>
            </w:pPr>
            <w:r w:rsidRPr="000B25F3">
              <w:t>8,674</w:t>
            </w:r>
          </w:p>
        </w:tc>
        <w:tc>
          <w:tcPr>
            <w:tcW w:w="864" w:type="dxa"/>
          </w:tcPr>
          <w:p w14:paraId="688164A0" w14:textId="77777777" w:rsidR="004D75EB" w:rsidRDefault="004D75EB" w:rsidP="002877FC">
            <w:pPr>
              <w:pStyle w:val="TableText"/>
            </w:pPr>
            <w:r w:rsidRPr="000B25F3">
              <w:t>1.52</w:t>
            </w:r>
          </w:p>
        </w:tc>
        <w:tc>
          <w:tcPr>
            <w:tcW w:w="910" w:type="dxa"/>
          </w:tcPr>
          <w:p w14:paraId="46FE42CA" w14:textId="77777777" w:rsidR="004D75EB" w:rsidRDefault="004D75EB" w:rsidP="001F3A2C">
            <w:pPr>
              <w:pStyle w:val="TableText"/>
              <w:ind w:right="72"/>
            </w:pPr>
            <w:r w:rsidRPr="000B25F3">
              <w:t>0.39</w:t>
            </w:r>
          </w:p>
        </w:tc>
      </w:tr>
      <w:tr w:rsidR="004D75EB" w14:paraId="517556A9" w14:textId="77777777" w:rsidTr="00485CAB">
        <w:tc>
          <w:tcPr>
            <w:tcW w:w="893" w:type="dxa"/>
          </w:tcPr>
          <w:p w14:paraId="11A45DAB" w14:textId="77777777" w:rsidR="004D75EB" w:rsidRDefault="004D75EB" w:rsidP="00D83B8B">
            <w:pPr>
              <w:pStyle w:val="TableText"/>
              <w:ind w:right="144"/>
            </w:pPr>
            <w:r w:rsidRPr="000B25F3">
              <w:t>236</w:t>
            </w:r>
          </w:p>
        </w:tc>
        <w:tc>
          <w:tcPr>
            <w:tcW w:w="951" w:type="dxa"/>
          </w:tcPr>
          <w:p w14:paraId="69AA2403" w14:textId="77777777" w:rsidR="004D75EB" w:rsidRDefault="004D75EB" w:rsidP="002877FC">
            <w:pPr>
              <w:pStyle w:val="TableText"/>
            </w:pPr>
            <w:r w:rsidRPr="000B25F3">
              <w:t>7,501</w:t>
            </w:r>
          </w:p>
        </w:tc>
        <w:tc>
          <w:tcPr>
            <w:tcW w:w="864" w:type="dxa"/>
          </w:tcPr>
          <w:p w14:paraId="3F347E73" w14:textId="77777777" w:rsidR="004D75EB" w:rsidRDefault="004D75EB" w:rsidP="002877FC">
            <w:pPr>
              <w:pStyle w:val="TableText"/>
            </w:pPr>
            <w:r w:rsidRPr="000B25F3">
              <w:t>1.69</w:t>
            </w:r>
          </w:p>
        </w:tc>
        <w:tc>
          <w:tcPr>
            <w:tcW w:w="910" w:type="dxa"/>
          </w:tcPr>
          <w:p w14:paraId="5BE3E92D" w14:textId="77777777" w:rsidR="004D75EB" w:rsidRDefault="004D75EB" w:rsidP="001F3A2C">
            <w:pPr>
              <w:pStyle w:val="TableText"/>
              <w:ind w:right="72"/>
            </w:pPr>
            <w:r w:rsidRPr="000B25F3">
              <w:t>0.42</w:t>
            </w:r>
          </w:p>
        </w:tc>
      </w:tr>
    </w:tbl>
    <w:p w14:paraId="1D8A8024" w14:textId="3485BD60" w:rsidR="004D75EB" w:rsidRDefault="004D75EB" w:rsidP="00097E52">
      <w:pPr>
        <w:pStyle w:val="NormalContinuation"/>
      </w:pPr>
      <w:r>
        <w:fldChar w:fldCharType="begin"/>
      </w:r>
      <w:r>
        <w:instrText xml:space="preserve"> REF _Ref125554575 \h </w:instrText>
      </w:r>
      <w:r>
        <w:fldChar w:fldCharType="separate"/>
      </w:r>
      <w:r w:rsidR="00DF34FA">
        <w:t>Table 8.H.</w:t>
      </w:r>
      <w:r w:rsidR="00DF34FA">
        <w:rPr>
          <w:noProof/>
        </w:rPr>
        <w:t>1</w:t>
      </w:r>
      <w:r>
        <w:fldChar w:fldCharType="end"/>
      </w:r>
      <w:r>
        <w:t xml:space="preserve"> </w:t>
      </w:r>
      <w:r w:rsidRPr="00097E52">
        <w:rPr>
          <w:i/>
          <w:iCs/>
        </w:rPr>
        <w:t>(continuation two)</w:t>
      </w:r>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637C3672" w14:textId="77777777" w:rsidTr="00485CAB">
        <w:trPr>
          <w:cnfStyle w:val="100000000000" w:firstRow="1" w:lastRow="0" w:firstColumn="0" w:lastColumn="0" w:oddVBand="0" w:evenVBand="0" w:oddHBand="0" w:evenHBand="0" w:firstRowFirstColumn="0" w:firstRowLastColumn="0" w:lastRowFirstColumn="0" w:lastRowLastColumn="0"/>
        </w:trPr>
        <w:tc>
          <w:tcPr>
            <w:tcW w:w="893" w:type="dxa"/>
          </w:tcPr>
          <w:p w14:paraId="6562AA63" w14:textId="77777777" w:rsidR="004D75EB" w:rsidRPr="004D75EB" w:rsidRDefault="004D75EB" w:rsidP="00A563AD">
            <w:pPr>
              <w:pStyle w:val="TableHead"/>
              <w:rPr>
                <w:b/>
                <w:bCs w:val="0"/>
              </w:rPr>
            </w:pPr>
            <w:r w:rsidRPr="004D75EB">
              <w:rPr>
                <w:b/>
                <w:bCs w:val="0"/>
              </w:rPr>
              <w:t>Scale Score</w:t>
            </w:r>
          </w:p>
        </w:tc>
        <w:tc>
          <w:tcPr>
            <w:tcW w:w="951" w:type="dxa"/>
          </w:tcPr>
          <w:p w14:paraId="152F727B" w14:textId="77777777" w:rsidR="004D75EB" w:rsidRPr="004D75EB" w:rsidRDefault="004D75EB" w:rsidP="00A563AD">
            <w:pPr>
              <w:pStyle w:val="TableHead"/>
              <w:rPr>
                <w:b/>
                <w:bCs w:val="0"/>
              </w:rPr>
            </w:pPr>
            <w:r w:rsidRPr="004D75EB">
              <w:rPr>
                <w:b/>
                <w:bCs w:val="0"/>
              </w:rPr>
              <w:t>N</w:t>
            </w:r>
          </w:p>
        </w:tc>
        <w:tc>
          <w:tcPr>
            <w:tcW w:w="864" w:type="dxa"/>
          </w:tcPr>
          <w:p w14:paraId="58479C58" w14:textId="77777777" w:rsidR="004D75EB" w:rsidRPr="004D75EB" w:rsidRDefault="004D75EB" w:rsidP="00A563AD">
            <w:pPr>
              <w:pStyle w:val="TableHead"/>
              <w:rPr>
                <w:b/>
                <w:bCs w:val="0"/>
              </w:rPr>
            </w:pPr>
            <w:r w:rsidRPr="004D75EB">
              <w:rPr>
                <w:b/>
                <w:bCs w:val="0"/>
              </w:rPr>
              <w:t>Theta</w:t>
            </w:r>
          </w:p>
        </w:tc>
        <w:tc>
          <w:tcPr>
            <w:tcW w:w="910" w:type="dxa"/>
          </w:tcPr>
          <w:p w14:paraId="4E45B6A2" w14:textId="77777777" w:rsidR="004D75EB" w:rsidRPr="004D75EB" w:rsidRDefault="004D75EB" w:rsidP="00A563AD">
            <w:pPr>
              <w:pStyle w:val="TableHead"/>
              <w:rPr>
                <w:b/>
                <w:bCs w:val="0"/>
              </w:rPr>
            </w:pPr>
            <w:r w:rsidRPr="004D75EB">
              <w:rPr>
                <w:b/>
                <w:bCs w:val="0"/>
              </w:rPr>
              <w:t>Theta CSEM</w:t>
            </w:r>
          </w:p>
        </w:tc>
      </w:tr>
      <w:tr w:rsidR="004D75EB" w14:paraId="26C93B29" w14:textId="77777777" w:rsidTr="00485CAB">
        <w:tc>
          <w:tcPr>
            <w:tcW w:w="893" w:type="dxa"/>
          </w:tcPr>
          <w:p w14:paraId="2F41AC33" w14:textId="77777777" w:rsidR="004D75EB" w:rsidRDefault="004D75EB" w:rsidP="00D83B8B">
            <w:pPr>
              <w:pStyle w:val="TableText"/>
              <w:ind w:right="144"/>
            </w:pPr>
            <w:r w:rsidRPr="000B25F3">
              <w:t>238</w:t>
            </w:r>
          </w:p>
        </w:tc>
        <w:tc>
          <w:tcPr>
            <w:tcW w:w="951" w:type="dxa"/>
          </w:tcPr>
          <w:p w14:paraId="0577F2E1" w14:textId="77777777" w:rsidR="004D75EB" w:rsidRDefault="004D75EB" w:rsidP="002877FC">
            <w:pPr>
              <w:pStyle w:val="TableText"/>
            </w:pPr>
            <w:r w:rsidRPr="000B25F3">
              <w:t>3,341</w:t>
            </w:r>
          </w:p>
        </w:tc>
        <w:tc>
          <w:tcPr>
            <w:tcW w:w="864" w:type="dxa"/>
          </w:tcPr>
          <w:p w14:paraId="65AD46C0" w14:textId="77777777" w:rsidR="004D75EB" w:rsidRDefault="004D75EB" w:rsidP="002877FC">
            <w:pPr>
              <w:pStyle w:val="TableText"/>
            </w:pPr>
            <w:r w:rsidRPr="000B25F3">
              <w:t>1.84</w:t>
            </w:r>
          </w:p>
        </w:tc>
        <w:tc>
          <w:tcPr>
            <w:tcW w:w="910" w:type="dxa"/>
          </w:tcPr>
          <w:p w14:paraId="4380299D" w14:textId="77777777" w:rsidR="004D75EB" w:rsidRDefault="004D75EB" w:rsidP="001F3A2C">
            <w:pPr>
              <w:pStyle w:val="TableText"/>
              <w:ind w:right="72"/>
            </w:pPr>
            <w:r w:rsidRPr="000B25F3">
              <w:t>0.43</w:t>
            </w:r>
          </w:p>
        </w:tc>
      </w:tr>
      <w:tr w:rsidR="004D75EB" w14:paraId="0222C5C3" w14:textId="77777777" w:rsidTr="00485CAB">
        <w:tc>
          <w:tcPr>
            <w:tcW w:w="893" w:type="dxa"/>
          </w:tcPr>
          <w:p w14:paraId="10EF668B" w14:textId="77777777" w:rsidR="004D75EB" w:rsidRDefault="004D75EB" w:rsidP="00D83B8B">
            <w:pPr>
              <w:pStyle w:val="TableText"/>
              <w:ind w:right="144"/>
            </w:pPr>
            <w:r w:rsidRPr="000B25F3">
              <w:t>239</w:t>
            </w:r>
          </w:p>
        </w:tc>
        <w:tc>
          <w:tcPr>
            <w:tcW w:w="951" w:type="dxa"/>
          </w:tcPr>
          <w:p w14:paraId="4B3DA362" w14:textId="77777777" w:rsidR="004D75EB" w:rsidRDefault="004D75EB" w:rsidP="002877FC">
            <w:pPr>
              <w:pStyle w:val="TableText"/>
            </w:pPr>
            <w:r w:rsidRPr="000B25F3">
              <w:t>3,168</w:t>
            </w:r>
          </w:p>
        </w:tc>
        <w:tc>
          <w:tcPr>
            <w:tcW w:w="864" w:type="dxa"/>
          </w:tcPr>
          <w:p w14:paraId="16B1CBFB" w14:textId="77777777" w:rsidR="004D75EB" w:rsidRDefault="004D75EB" w:rsidP="002877FC">
            <w:pPr>
              <w:pStyle w:val="TableText"/>
            </w:pPr>
            <w:r w:rsidRPr="000B25F3">
              <w:t>1.92</w:t>
            </w:r>
          </w:p>
        </w:tc>
        <w:tc>
          <w:tcPr>
            <w:tcW w:w="910" w:type="dxa"/>
          </w:tcPr>
          <w:p w14:paraId="3DEB2CCF" w14:textId="77777777" w:rsidR="004D75EB" w:rsidRDefault="004D75EB" w:rsidP="001F3A2C">
            <w:pPr>
              <w:pStyle w:val="TableText"/>
              <w:ind w:right="72"/>
            </w:pPr>
            <w:r w:rsidRPr="000B25F3">
              <w:t>0.47</w:t>
            </w:r>
          </w:p>
        </w:tc>
      </w:tr>
      <w:tr w:rsidR="004D75EB" w14:paraId="3A7E0B1E" w14:textId="77777777" w:rsidTr="00485CAB">
        <w:tc>
          <w:tcPr>
            <w:tcW w:w="893" w:type="dxa"/>
          </w:tcPr>
          <w:p w14:paraId="0B098509" w14:textId="77777777" w:rsidR="004D75EB" w:rsidRDefault="004D75EB" w:rsidP="00D83B8B">
            <w:pPr>
              <w:pStyle w:val="TableText"/>
              <w:ind w:right="144"/>
            </w:pPr>
            <w:r w:rsidRPr="000B25F3">
              <w:t>240</w:t>
            </w:r>
          </w:p>
        </w:tc>
        <w:tc>
          <w:tcPr>
            <w:tcW w:w="951" w:type="dxa"/>
          </w:tcPr>
          <w:p w14:paraId="074170C8" w14:textId="77777777" w:rsidR="004D75EB" w:rsidRDefault="004D75EB" w:rsidP="002877FC">
            <w:pPr>
              <w:pStyle w:val="TableText"/>
            </w:pPr>
            <w:r w:rsidRPr="000B25F3">
              <w:t>2,775</w:t>
            </w:r>
          </w:p>
        </w:tc>
        <w:tc>
          <w:tcPr>
            <w:tcW w:w="864" w:type="dxa"/>
          </w:tcPr>
          <w:p w14:paraId="74907033" w14:textId="77777777" w:rsidR="004D75EB" w:rsidRDefault="004D75EB" w:rsidP="002877FC">
            <w:pPr>
              <w:pStyle w:val="TableText"/>
            </w:pPr>
            <w:r w:rsidRPr="000B25F3">
              <w:t>2.04</w:t>
            </w:r>
          </w:p>
        </w:tc>
        <w:tc>
          <w:tcPr>
            <w:tcW w:w="910" w:type="dxa"/>
          </w:tcPr>
          <w:p w14:paraId="642D5761" w14:textId="77777777" w:rsidR="004D75EB" w:rsidRDefault="004D75EB" w:rsidP="001F3A2C">
            <w:pPr>
              <w:pStyle w:val="TableText"/>
              <w:ind w:right="72"/>
            </w:pPr>
            <w:r w:rsidRPr="000B25F3">
              <w:t>0.47</w:t>
            </w:r>
          </w:p>
        </w:tc>
      </w:tr>
      <w:tr w:rsidR="004D75EB" w14:paraId="05B0573F" w14:textId="77777777" w:rsidTr="00485CAB">
        <w:tc>
          <w:tcPr>
            <w:tcW w:w="893" w:type="dxa"/>
          </w:tcPr>
          <w:p w14:paraId="107D4070" w14:textId="77777777" w:rsidR="004D75EB" w:rsidRDefault="004D75EB" w:rsidP="00D83B8B">
            <w:pPr>
              <w:pStyle w:val="TableText"/>
              <w:ind w:right="144"/>
            </w:pPr>
            <w:r w:rsidRPr="000B25F3">
              <w:t>241</w:t>
            </w:r>
          </w:p>
        </w:tc>
        <w:tc>
          <w:tcPr>
            <w:tcW w:w="951" w:type="dxa"/>
          </w:tcPr>
          <w:p w14:paraId="301DC78E" w14:textId="77777777" w:rsidR="004D75EB" w:rsidRDefault="004D75EB" w:rsidP="002877FC">
            <w:pPr>
              <w:pStyle w:val="TableText"/>
            </w:pPr>
            <w:r w:rsidRPr="000B25F3">
              <w:t>2,483</w:t>
            </w:r>
          </w:p>
        </w:tc>
        <w:tc>
          <w:tcPr>
            <w:tcW w:w="864" w:type="dxa"/>
          </w:tcPr>
          <w:p w14:paraId="017D5547" w14:textId="77777777" w:rsidR="004D75EB" w:rsidRDefault="004D75EB" w:rsidP="002877FC">
            <w:pPr>
              <w:pStyle w:val="TableText"/>
            </w:pPr>
            <w:r w:rsidRPr="000B25F3">
              <w:t>2.16</w:t>
            </w:r>
          </w:p>
        </w:tc>
        <w:tc>
          <w:tcPr>
            <w:tcW w:w="910" w:type="dxa"/>
          </w:tcPr>
          <w:p w14:paraId="403D2B3B" w14:textId="77777777" w:rsidR="004D75EB" w:rsidRDefault="004D75EB" w:rsidP="001F3A2C">
            <w:pPr>
              <w:pStyle w:val="TableText"/>
              <w:ind w:right="72"/>
            </w:pPr>
            <w:r w:rsidRPr="000B25F3">
              <w:t>0.52</w:t>
            </w:r>
          </w:p>
        </w:tc>
      </w:tr>
      <w:tr w:rsidR="004D75EB" w14:paraId="3564B391" w14:textId="77777777" w:rsidTr="00485CAB">
        <w:tc>
          <w:tcPr>
            <w:tcW w:w="893" w:type="dxa"/>
          </w:tcPr>
          <w:p w14:paraId="590FBE89" w14:textId="77777777" w:rsidR="004D75EB" w:rsidRDefault="004D75EB" w:rsidP="00D83B8B">
            <w:pPr>
              <w:pStyle w:val="TableText"/>
              <w:ind w:right="144"/>
            </w:pPr>
            <w:r w:rsidRPr="000B25F3">
              <w:t>242</w:t>
            </w:r>
          </w:p>
        </w:tc>
        <w:tc>
          <w:tcPr>
            <w:tcW w:w="951" w:type="dxa"/>
          </w:tcPr>
          <w:p w14:paraId="4C0D85E1" w14:textId="77777777" w:rsidR="004D75EB" w:rsidRDefault="004D75EB" w:rsidP="002877FC">
            <w:pPr>
              <w:pStyle w:val="TableText"/>
            </w:pPr>
            <w:r w:rsidRPr="000B25F3">
              <w:t>2,135</w:t>
            </w:r>
          </w:p>
        </w:tc>
        <w:tc>
          <w:tcPr>
            <w:tcW w:w="864" w:type="dxa"/>
          </w:tcPr>
          <w:p w14:paraId="3DD5E919" w14:textId="77777777" w:rsidR="004D75EB" w:rsidRDefault="004D75EB" w:rsidP="002877FC">
            <w:pPr>
              <w:pStyle w:val="TableText"/>
            </w:pPr>
            <w:r w:rsidRPr="000B25F3">
              <w:t>2.26</w:t>
            </w:r>
          </w:p>
        </w:tc>
        <w:tc>
          <w:tcPr>
            <w:tcW w:w="910" w:type="dxa"/>
          </w:tcPr>
          <w:p w14:paraId="525C2E2F" w14:textId="77777777" w:rsidR="004D75EB" w:rsidRDefault="004D75EB" w:rsidP="001F3A2C">
            <w:pPr>
              <w:pStyle w:val="TableText"/>
              <w:ind w:right="72"/>
            </w:pPr>
            <w:r w:rsidRPr="000B25F3">
              <w:t>0.52</w:t>
            </w:r>
          </w:p>
        </w:tc>
      </w:tr>
      <w:tr w:rsidR="004D75EB" w14:paraId="4A4807A3" w14:textId="77777777" w:rsidTr="00485CAB">
        <w:tc>
          <w:tcPr>
            <w:tcW w:w="893" w:type="dxa"/>
          </w:tcPr>
          <w:p w14:paraId="73498A21" w14:textId="77777777" w:rsidR="004D75EB" w:rsidRDefault="004D75EB" w:rsidP="00D83B8B">
            <w:pPr>
              <w:pStyle w:val="TableText"/>
              <w:ind w:right="144"/>
            </w:pPr>
            <w:r w:rsidRPr="000B25F3">
              <w:t>244</w:t>
            </w:r>
          </w:p>
        </w:tc>
        <w:tc>
          <w:tcPr>
            <w:tcW w:w="951" w:type="dxa"/>
          </w:tcPr>
          <w:p w14:paraId="674506A0" w14:textId="77777777" w:rsidR="004D75EB" w:rsidRDefault="004D75EB" w:rsidP="002877FC">
            <w:pPr>
              <w:pStyle w:val="TableText"/>
            </w:pPr>
            <w:r w:rsidRPr="000B25F3">
              <w:t>3,318</w:t>
            </w:r>
          </w:p>
        </w:tc>
        <w:tc>
          <w:tcPr>
            <w:tcW w:w="864" w:type="dxa"/>
          </w:tcPr>
          <w:p w14:paraId="5E1C2507" w14:textId="77777777" w:rsidR="004D75EB" w:rsidRDefault="004D75EB" w:rsidP="002877FC">
            <w:pPr>
              <w:pStyle w:val="TableText"/>
            </w:pPr>
            <w:r w:rsidRPr="000B25F3">
              <w:t>2.49</w:t>
            </w:r>
          </w:p>
        </w:tc>
        <w:tc>
          <w:tcPr>
            <w:tcW w:w="910" w:type="dxa"/>
          </w:tcPr>
          <w:p w14:paraId="78C575E0" w14:textId="77777777" w:rsidR="004D75EB" w:rsidRDefault="004D75EB" w:rsidP="001F3A2C">
            <w:pPr>
              <w:pStyle w:val="TableText"/>
              <w:ind w:right="72"/>
            </w:pPr>
            <w:r w:rsidRPr="000B25F3">
              <w:t>0.58</w:t>
            </w:r>
          </w:p>
        </w:tc>
      </w:tr>
      <w:tr w:rsidR="004D75EB" w14:paraId="00A0870E" w14:textId="77777777" w:rsidTr="00485CAB">
        <w:tc>
          <w:tcPr>
            <w:tcW w:w="893" w:type="dxa"/>
          </w:tcPr>
          <w:p w14:paraId="4859DC65" w14:textId="77777777" w:rsidR="004D75EB" w:rsidRDefault="004D75EB" w:rsidP="00D83B8B">
            <w:pPr>
              <w:pStyle w:val="TableText"/>
              <w:ind w:right="144"/>
            </w:pPr>
            <w:r w:rsidRPr="000B25F3">
              <w:t>246</w:t>
            </w:r>
          </w:p>
        </w:tc>
        <w:tc>
          <w:tcPr>
            <w:tcW w:w="951" w:type="dxa"/>
          </w:tcPr>
          <w:p w14:paraId="3A68E2E9" w14:textId="77777777" w:rsidR="004D75EB" w:rsidRDefault="004D75EB" w:rsidP="002877FC">
            <w:pPr>
              <w:pStyle w:val="TableText"/>
            </w:pPr>
            <w:r w:rsidRPr="000B25F3">
              <w:t>1,650</w:t>
            </w:r>
          </w:p>
        </w:tc>
        <w:tc>
          <w:tcPr>
            <w:tcW w:w="864" w:type="dxa"/>
          </w:tcPr>
          <w:p w14:paraId="64D5E4C7" w14:textId="77777777" w:rsidR="004D75EB" w:rsidRDefault="004D75EB" w:rsidP="002877FC">
            <w:pPr>
              <w:pStyle w:val="TableText"/>
            </w:pPr>
            <w:r w:rsidRPr="000B25F3">
              <w:t>2.81</w:t>
            </w:r>
          </w:p>
        </w:tc>
        <w:tc>
          <w:tcPr>
            <w:tcW w:w="910" w:type="dxa"/>
          </w:tcPr>
          <w:p w14:paraId="7CB681DA" w14:textId="77777777" w:rsidR="004D75EB" w:rsidRDefault="004D75EB" w:rsidP="001F3A2C">
            <w:pPr>
              <w:pStyle w:val="TableText"/>
              <w:ind w:right="72"/>
            </w:pPr>
            <w:r w:rsidRPr="000B25F3">
              <w:t>0.67</w:t>
            </w:r>
          </w:p>
        </w:tc>
      </w:tr>
      <w:tr w:rsidR="004D75EB" w14:paraId="002334A5" w14:textId="77777777" w:rsidTr="00485CAB">
        <w:tc>
          <w:tcPr>
            <w:tcW w:w="893" w:type="dxa"/>
          </w:tcPr>
          <w:p w14:paraId="2969C522" w14:textId="77777777" w:rsidR="004D75EB" w:rsidRDefault="004D75EB" w:rsidP="00D83B8B">
            <w:pPr>
              <w:pStyle w:val="TableText"/>
              <w:ind w:right="144"/>
            </w:pPr>
            <w:r w:rsidRPr="000B25F3">
              <w:t>247</w:t>
            </w:r>
          </w:p>
        </w:tc>
        <w:tc>
          <w:tcPr>
            <w:tcW w:w="951" w:type="dxa"/>
          </w:tcPr>
          <w:p w14:paraId="59BC60CC" w14:textId="77777777" w:rsidR="004D75EB" w:rsidRDefault="004D75EB" w:rsidP="002877FC">
            <w:pPr>
              <w:pStyle w:val="TableText"/>
            </w:pPr>
            <w:r w:rsidRPr="000B25F3">
              <w:t>545</w:t>
            </w:r>
          </w:p>
        </w:tc>
        <w:tc>
          <w:tcPr>
            <w:tcW w:w="864" w:type="dxa"/>
          </w:tcPr>
          <w:p w14:paraId="2ADA6756" w14:textId="77777777" w:rsidR="004D75EB" w:rsidRDefault="004D75EB" w:rsidP="002877FC">
            <w:pPr>
              <w:pStyle w:val="TableText"/>
            </w:pPr>
            <w:r w:rsidRPr="000B25F3">
              <w:t>2.89</w:t>
            </w:r>
          </w:p>
        </w:tc>
        <w:tc>
          <w:tcPr>
            <w:tcW w:w="910" w:type="dxa"/>
          </w:tcPr>
          <w:p w14:paraId="17BB1BB9" w14:textId="77777777" w:rsidR="004D75EB" w:rsidRDefault="004D75EB" w:rsidP="001F3A2C">
            <w:pPr>
              <w:pStyle w:val="TableText"/>
              <w:ind w:right="72"/>
            </w:pPr>
            <w:r w:rsidRPr="000B25F3">
              <w:t>0.68</w:t>
            </w:r>
          </w:p>
        </w:tc>
      </w:tr>
      <w:tr w:rsidR="004D75EB" w14:paraId="7D0393D1" w14:textId="77777777" w:rsidTr="00485CAB">
        <w:tc>
          <w:tcPr>
            <w:tcW w:w="893" w:type="dxa"/>
          </w:tcPr>
          <w:p w14:paraId="61A74667" w14:textId="77777777" w:rsidR="004D75EB" w:rsidRDefault="004D75EB" w:rsidP="00D83B8B">
            <w:pPr>
              <w:pStyle w:val="TableText"/>
              <w:ind w:right="144"/>
            </w:pPr>
            <w:r w:rsidRPr="000B25F3">
              <w:t>248</w:t>
            </w:r>
          </w:p>
        </w:tc>
        <w:tc>
          <w:tcPr>
            <w:tcW w:w="951" w:type="dxa"/>
          </w:tcPr>
          <w:p w14:paraId="6944BA8E" w14:textId="77777777" w:rsidR="004D75EB" w:rsidRDefault="004D75EB" w:rsidP="002877FC">
            <w:pPr>
              <w:pStyle w:val="TableText"/>
            </w:pPr>
            <w:r w:rsidRPr="000B25F3">
              <w:t>1,265</w:t>
            </w:r>
          </w:p>
        </w:tc>
        <w:tc>
          <w:tcPr>
            <w:tcW w:w="864" w:type="dxa"/>
          </w:tcPr>
          <w:p w14:paraId="0CB5B959" w14:textId="77777777" w:rsidR="004D75EB" w:rsidRDefault="004D75EB" w:rsidP="002877FC">
            <w:pPr>
              <w:pStyle w:val="TableText"/>
            </w:pPr>
            <w:r w:rsidRPr="000B25F3">
              <w:t>3.28</w:t>
            </w:r>
          </w:p>
        </w:tc>
        <w:tc>
          <w:tcPr>
            <w:tcW w:w="910" w:type="dxa"/>
          </w:tcPr>
          <w:p w14:paraId="3294440E" w14:textId="77777777" w:rsidR="004D75EB" w:rsidRDefault="004D75EB" w:rsidP="001F3A2C">
            <w:pPr>
              <w:pStyle w:val="TableText"/>
              <w:ind w:right="72"/>
            </w:pPr>
            <w:r w:rsidRPr="000B25F3">
              <w:t>0.81</w:t>
            </w:r>
          </w:p>
        </w:tc>
      </w:tr>
      <w:tr w:rsidR="004D75EB" w14:paraId="4FD93579" w14:textId="77777777" w:rsidTr="00485CAB">
        <w:tc>
          <w:tcPr>
            <w:tcW w:w="893" w:type="dxa"/>
          </w:tcPr>
          <w:p w14:paraId="0D4AA4C0" w14:textId="77777777" w:rsidR="004D75EB" w:rsidRDefault="004D75EB" w:rsidP="00D83B8B">
            <w:pPr>
              <w:pStyle w:val="TableText"/>
              <w:ind w:right="144"/>
            </w:pPr>
            <w:r w:rsidRPr="000B25F3">
              <w:t>250</w:t>
            </w:r>
          </w:p>
        </w:tc>
        <w:tc>
          <w:tcPr>
            <w:tcW w:w="951" w:type="dxa"/>
          </w:tcPr>
          <w:p w14:paraId="039F1BEA" w14:textId="77777777" w:rsidR="004D75EB" w:rsidRDefault="004D75EB" w:rsidP="002877FC">
            <w:pPr>
              <w:pStyle w:val="TableText"/>
            </w:pPr>
            <w:r w:rsidRPr="000B25F3">
              <w:t>834</w:t>
            </w:r>
          </w:p>
        </w:tc>
        <w:tc>
          <w:tcPr>
            <w:tcW w:w="864" w:type="dxa"/>
          </w:tcPr>
          <w:p w14:paraId="09FEA266" w14:textId="77777777" w:rsidR="004D75EB" w:rsidRDefault="004D75EB" w:rsidP="002877FC">
            <w:pPr>
              <w:pStyle w:val="TableText"/>
            </w:pPr>
            <w:r w:rsidRPr="000B25F3">
              <w:t>3.96</w:t>
            </w:r>
          </w:p>
        </w:tc>
        <w:tc>
          <w:tcPr>
            <w:tcW w:w="910" w:type="dxa"/>
          </w:tcPr>
          <w:p w14:paraId="08A8D3FD" w14:textId="77777777" w:rsidR="004D75EB" w:rsidRDefault="004D75EB" w:rsidP="001F3A2C">
            <w:pPr>
              <w:pStyle w:val="TableText"/>
              <w:ind w:right="72"/>
            </w:pPr>
            <w:r w:rsidRPr="000B25F3">
              <w:t>1.05</w:t>
            </w:r>
          </w:p>
        </w:tc>
      </w:tr>
    </w:tbl>
    <w:p w14:paraId="5AE5555F" w14:textId="77777777" w:rsidR="004D75EB" w:rsidRPr="00EA0388" w:rsidRDefault="004D75EB" w:rsidP="00D76243">
      <w:pPr>
        <w:pStyle w:val="Heading4"/>
        <w:pageBreakBefore/>
        <w:numPr>
          <w:ilvl w:val="0"/>
          <w:numId w:val="0"/>
        </w:numPr>
      </w:pPr>
      <w:bookmarkStart w:id="1776" w:name="_Toc136515031"/>
      <w:r>
        <w:t>CSEMs</w:t>
      </w:r>
      <w:r w:rsidRPr="00EA0388">
        <w:t xml:space="preserve"> for Grade </w:t>
      </w:r>
      <w:r>
        <w:t>Eight</w:t>
      </w:r>
      <w:bookmarkEnd w:id="1776"/>
    </w:p>
    <w:p w14:paraId="2B09055D" w14:textId="127C35A1" w:rsidR="004D75EB" w:rsidRPr="00EA0388" w:rsidRDefault="004D75EB" w:rsidP="007B2139">
      <w:pPr>
        <w:keepNext/>
      </w:pPr>
      <w:r w:rsidRPr="0023713C">
        <w:rPr>
          <w:rStyle w:val="Cross-Reference"/>
          <w:highlight w:val="magenta"/>
        </w:rPr>
        <w:fldChar w:fldCharType="begin"/>
      </w:r>
      <w:r w:rsidRPr="0023713C">
        <w:rPr>
          <w:rStyle w:val="Cross-Reference"/>
        </w:rPr>
        <w:instrText xml:space="preserve"> REF _Ref125632177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F34FA" w:rsidRPr="00DF34FA">
        <w:rPr>
          <w:rStyle w:val="Cross-Reference"/>
        </w:rPr>
        <w:t>Figure 8.H.2</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eight</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_Ref125554634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8.H.2</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141F9130" w14:textId="77777777" w:rsidR="004D75EB" w:rsidRDefault="004D75EB" w:rsidP="00CD27F3">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0.31 at the Standard Nearly Met achievement level, and 0.26 and 0.34 at the Standard Met and Standard Exceeded levels, respectively. As expected, the CSEM is highest at the extreme ends of the theta score distribution.</w:t>
      </w:r>
    </w:p>
    <w:p w14:paraId="1A118E18" w14:textId="77777777" w:rsidR="004D75EB" w:rsidRDefault="004D75EB" w:rsidP="008B6337">
      <w:pPr>
        <w:pStyle w:val="Image"/>
      </w:pPr>
      <w:r>
        <w:rPr>
          <w:noProof/>
        </w:rPr>
        <w:drawing>
          <wp:inline distT="0" distB="0" distL="0" distR="0" wp14:anchorId="4DA60354" wp14:editId="3728D5A7">
            <wp:extent cx="4705350" cy="3977640"/>
            <wp:effectExtent l="0" t="0" r="0" b="3810"/>
            <wp:docPr id="2" name="Chart 2" descr="Average CSEM by Theta, Grade Eight; graph description in preceding paragraphs; data used to create graph in table 8.H.2.">
              <a:extLst xmlns:a="http://schemas.openxmlformats.org/drawingml/2006/main">
                <a:ext uri="{FF2B5EF4-FFF2-40B4-BE49-F238E27FC236}">
                  <a16:creationId xmlns:a16="http://schemas.microsoft.com/office/drawing/2014/main" id="{F77C7455-8A29-4947-88A3-262B1F5F0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2E84F647" w14:textId="77777777" w:rsidR="004D75EB" w:rsidRDefault="004D75EB" w:rsidP="0023713C">
      <w:pPr>
        <w:pStyle w:val="Captionwide"/>
      </w:pPr>
      <w:bookmarkStart w:id="1777" w:name="_Ref125632177"/>
      <w:bookmarkStart w:id="1778" w:name="_Toc136515277"/>
      <w:r>
        <w:t>Figure 8.H.</w:t>
      </w:r>
      <w:fldSimple w:instr=" SEQ Figure_8.H. \* ARABIC ">
        <w:r>
          <w:rPr>
            <w:noProof/>
          </w:rPr>
          <w:t>2</w:t>
        </w:r>
      </w:fldSimple>
      <w:bookmarkEnd w:id="1777"/>
      <w:r w:rsidRPr="0023713C">
        <w:t xml:space="preserve"> </w:t>
      </w:r>
      <w:r>
        <w:t xml:space="preserve"> Average </w:t>
      </w:r>
      <w:r w:rsidRPr="00CE2129">
        <w:t xml:space="preserve">CSEM by </w:t>
      </w:r>
      <w:r>
        <w:t>t</w:t>
      </w:r>
      <w:r w:rsidRPr="00CE2129">
        <w:t xml:space="preserve">heta, </w:t>
      </w:r>
      <w:r>
        <w:t>g</w:t>
      </w:r>
      <w:r w:rsidRPr="00CE2129">
        <w:t xml:space="preserve">rade </w:t>
      </w:r>
      <w:r>
        <w:t>e</w:t>
      </w:r>
      <w:r w:rsidRPr="00CE2129">
        <w:t>ight</w:t>
      </w:r>
      <w:bookmarkEnd w:id="1778"/>
    </w:p>
    <w:p w14:paraId="3DE8C72D" w14:textId="77777777" w:rsidR="004D75EB" w:rsidRDefault="004D75EB" w:rsidP="00B65396">
      <w:pPr>
        <w:pStyle w:val="Caption"/>
        <w:pageBreakBefore/>
      </w:pPr>
      <w:bookmarkStart w:id="1779" w:name="_Ref125554634"/>
      <w:bookmarkStart w:id="1780" w:name="_Toc136523491"/>
      <w:r>
        <w:t>Table 8.H.</w:t>
      </w:r>
      <w:fldSimple w:instr=" SEQ Table_8.H. \* ARABIC ">
        <w:r>
          <w:rPr>
            <w:noProof/>
          </w:rPr>
          <w:t>2</w:t>
        </w:r>
      </w:fldSimple>
      <w:bookmarkEnd w:id="1779"/>
      <w:r>
        <w:t xml:space="preserve">  Average CSEM by Theta Data, Grade Eight</w:t>
      </w:r>
      <w:bookmarkEnd w:id="1780"/>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6448E885" w14:textId="77777777" w:rsidTr="00485CAB">
        <w:trPr>
          <w:cnfStyle w:val="100000000000" w:firstRow="1" w:lastRow="0" w:firstColumn="0" w:lastColumn="0" w:oddVBand="0" w:evenVBand="0" w:oddHBand="0" w:evenHBand="0" w:firstRowFirstColumn="0" w:firstRowLastColumn="0" w:lastRowFirstColumn="0" w:lastRowLastColumn="0"/>
        </w:trPr>
        <w:tc>
          <w:tcPr>
            <w:tcW w:w="893" w:type="dxa"/>
          </w:tcPr>
          <w:p w14:paraId="262DEAD5" w14:textId="77777777" w:rsidR="004D75EB" w:rsidRPr="004D75EB" w:rsidRDefault="004D75EB" w:rsidP="002877FC">
            <w:pPr>
              <w:pStyle w:val="TableHead"/>
              <w:rPr>
                <w:b/>
                <w:bCs w:val="0"/>
              </w:rPr>
            </w:pPr>
            <w:r w:rsidRPr="004D75EB">
              <w:rPr>
                <w:b/>
                <w:bCs w:val="0"/>
              </w:rPr>
              <w:t>Scale Score</w:t>
            </w:r>
          </w:p>
        </w:tc>
        <w:tc>
          <w:tcPr>
            <w:tcW w:w="951" w:type="dxa"/>
          </w:tcPr>
          <w:p w14:paraId="4A96ACEB" w14:textId="77777777" w:rsidR="004D75EB" w:rsidRPr="004D75EB" w:rsidRDefault="004D75EB" w:rsidP="002877FC">
            <w:pPr>
              <w:pStyle w:val="TableHead"/>
              <w:rPr>
                <w:b/>
                <w:bCs w:val="0"/>
              </w:rPr>
            </w:pPr>
            <w:r w:rsidRPr="004D75EB">
              <w:rPr>
                <w:b/>
                <w:bCs w:val="0"/>
              </w:rPr>
              <w:t>N</w:t>
            </w:r>
          </w:p>
        </w:tc>
        <w:tc>
          <w:tcPr>
            <w:tcW w:w="864" w:type="dxa"/>
          </w:tcPr>
          <w:p w14:paraId="11748E6A" w14:textId="77777777" w:rsidR="004D75EB" w:rsidRPr="004D75EB" w:rsidRDefault="004D75EB" w:rsidP="002877FC">
            <w:pPr>
              <w:pStyle w:val="TableHead"/>
              <w:rPr>
                <w:b/>
                <w:bCs w:val="0"/>
              </w:rPr>
            </w:pPr>
            <w:r w:rsidRPr="004D75EB">
              <w:rPr>
                <w:b/>
                <w:bCs w:val="0"/>
              </w:rPr>
              <w:t>Theta</w:t>
            </w:r>
          </w:p>
        </w:tc>
        <w:tc>
          <w:tcPr>
            <w:tcW w:w="910" w:type="dxa"/>
          </w:tcPr>
          <w:p w14:paraId="3F882038" w14:textId="77777777" w:rsidR="004D75EB" w:rsidRPr="004D75EB" w:rsidRDefault="004D75EB" w:rsidP="002877FC">
            <w:pPr>
              <w:pStyle w:val="TableHead"/>
              <w:rPr>
                <w:b/>
                <w:bCs w:val="0"/>
              </w:rPr>
            </w:pPr>
            <w:r w:rsidRPr="004D75EB">
              <w:rPr>
                <w:b/>
                <w:bCs w:val="0"/>
              </w:rPr>
              <w:t>Theta CSEM</w:t>
            </w:r>
          </w:p>
        </w:tc>
      </w:tr>
      <w:tr w:rsidR="004D75EB" w14:paraId="320E4712" w14:textId="77777777" w:rsidTr="00485CAB">
        <w:tc>
          <w:tcPr>
            <w:tcW w:w="893" w:type="dxa"/>
          </w:tcPr>
          <w:p w14:paraId="5C0D30E6" w14:textId="77777777" w:rsidR="004D75EB" w:rsidRDefault="004D75EB" w:rsidP="00D83B8B">
            <w:pPr>
              <w:pStyle w:val="TableText"/>
              <w:ind w:right="144"/>
            </w:pPr>
            <w:r w:rsidRPr="00A91626">
              <w:t>353</w:t>
            </w:r>
          </w:p>
        </w:tc>
        <w:tc>
          <w:tcPr>
            <w:tcW w:w="951" w:type="dxa"/>
          </w:tcPr>
          <w:p w14:paraId="0119C7B1" w14:textId="77777777" w:rsidR="004D75EB" w:rsidRDefault="004D75EB" w:rsidP="002877FC">
            <w:pPr>
              <w:pStyle w:val="TableText"/>
            </w:pPr>
            <w:r w:rsidRPr="00A91626">
              <w:t>29</w:t>
            </w:r>
          </w:p>
        </w:tc>
        <w:tc>
          <w:tcPr>
            <w:tcW w:w="864" w:type="dxa"/>
          </w:tcPr>
          <w:p w14:paraId="550E8680" w14:textId="77777777" w:rsidR="004D75EB" w:rsidRDefault="004D75EB" w:rsidP="002877FC">
            <w:pPr>
              <w:pStyle w:val="TableText"/>
            </w:pPr>
            <w:r w:rsidRPr="00A91626">
              <w:t>-4.00</w:t>
            </w:r>
          </w:p>
        </w:tc>
        <w:tc>
          <w:tcPr>
            <w:tcW w:w="910" w:type="dxa"/>
          </w:tcPr>
          <w:p w14:paraId="294AB4FE" w14:textId="77777777" w:rsidR="004D75EB" w:rsidRDefault="004D75EB" w:rsidP="001F3A2C">
            <w:pPr>
              <w:pStyle w:val="TableText"/>
              <w:ind w:right="72"/>
            </w:pPr>
            <w:r w:rsidRPr="00A91626">
              <w:t>1.18</w:t>
            </w:r>
          </w:p>
        </w:tc>
      </w:tr>
      <w:tr w:rsidR="004D75EB" w14:paraId="152100A6" w14:textId="77777777" w:rsidTr="00485CAB">
        <w:tc>
          <w:tcPr>
            <w:tcW w:w="893" w:type="dxa"/>
          </w:tcPr>
          <w:p w14:paraId="68C94C5D" w14:textId="77777777" w:rsidR="004D75EB" w:rsidRDefault="004D75EB" w:rsidP="00D83B8B">
            <w:pPr>
              <w:pStyle w:val="TableText"/>
              <w:ind w:right="144"/>
            </w:pPr>
            <w:r w:rsidRPr="00A91626">
              <w:t>354</w:t>
            </w:r>
          </w:p>
        </w:tc>
        <w:tc>
          <w:tcPr>
            <w:tcW w:w="951" w:type="dxa"/>
          </w:tcPr>
          <w:p w14:paraId="0D8368ED" w14:textId="77777777" w:rsidR="004D75EB" w:rsidRDefault="004D75EB" w:rsidP="002877FC">
            <w:pPr>
              <w:pStyle w:val="TableText"/>
            </w:pPr>
            <w:r w:rsidRPr="00A91626">
              <w:t>78</w:t>
            </w:r>
          </w:p>
        </w:tc>
        <w:tc>
          <w:tcPr>
            <w:tcW w:w="864" w:type="dxa"/>
          </w:tcPr>
          <w:p w14:paraId="055CF71C" w14:textId="77777777" w:rsidR="004D75EB" w:rsidRDefault="004D75EB" w:rsidP="002877FC">
            <w:pPr>
              <w:pStyle w:val="TableText"/>
            </w:pPr>
            <w:r w:rsidRPr="00A91626">
              <w:t>-3.50</w:t>
            </w:r>
          </w:p>
        </w:tc>
        <w:tc>
          <w:tcPr>
            <w:tcW w:w="910" w:type="dxa"/>
          </w:tcPr>
          <w:p w14:paraId="5A80AAB0" w14:textId="77777777" w:rsidR="004D75EB" w:rsidRDefault="004D75EB" w:rsidP="001F3A2C">
            <w:pPr>
              <w:pStyle w:val="TableText"/>
              <w:ind w:right="72"/>
            </w:pPr>
            <w:r w:rsidRPr="00A91626">
              <w:t>0.93</w:t>
            </w:r>
          </w:p>
        </w:tc>
      </w:tr>
      <w:tr w:rsidR="004D75EB" w14:paraId="30044428" w14:textId="77777777" w:rsidTr="00485CAB">
        <w:tc>
          <w:tcPr>
            <w:tcW w:w="893" w:type="dxa"/>
          </w:tcPr>
          <w:p w14:paraId="2E22AA8F" w14:textId="77777777" w:rsidR="004D75EB" w:rsidRDefault="004D75EB" w:rsidP="00D83B8B">
            <w:pPr>
              <w:pStyle w:val="TableText"/>
              <w:ind w:right="144"/>
            </w:pPr>
            <w:r w:rsidRPr="00A91626">
              <w:t>355</w:t>
            </w:r>
          </w:p>
        </w:tc>
        <w:tc>
          <w:tcPr>
            <w:tcW w:w="951" w:type="dxa"/>
          </w:tcPr>
          <w:p w14:paraId="02F60A04" w14:textId="77777777" w:rsidR="004D75EB" w:rsidRDefault="004D75EB" w:rsidP="002877FC">
            <w:pPr>
              <w:pStyle w:val="TableText"/>
            </w:pPr>
            <w:r w:rsidRPr="00A91626">
              <w:t>87</w:t>
            </w:r>
          </w:p>
        </w:tc>
        <w:tc>
          <w:tcPr>
            <w:tcW w:w="864" w:type="dxa"/>
          </w:tcPr>
          <w:p w14:paraId="33EAFBAB" w14:textId="77777777" w:rsidR="004D75EB" w:rsidRDefault="004D75EB" w:rsidP="002877FC">
            <w:pPr>
              <w:pStyle w:val="TableText"/>
            </w:pPr>
            <w:r w:rsidRPr="00A91626">
              <w:t>-3.24</w:t>
            </w:r>
          </w:p>
        </w:tc>
        <w:tc>
          <w:tcPr>
            <w:tcW w:w="910" w:type="dxa"/>
          </w:tcPr>
          <w:p w14:paraId="58C59C26" w14:textId="77777777" w:rsidR="004D75EB" w:rsidRDefault="004D75EB" w:rsidP="001F3A2C">
            <w:pPr>
              <w:pStyle w:val="TableText"/>
              <w:ind w:right="72"/>
            </w:pPr>
            <w:r w:rsidRPr="00A91626">
              <w:t>0.83</w:t>
            </w:r>
          </w:p>
        </w:tc>
      </w:tr>
      <w:tr w:rsidR="004D75EB" w14:paraId="5BFC4A22" w14:textId="77777777" w:rsidTr="00485CAB">
        <w:tc>
          <w:tcPr>
            <w:tcW w:w="893" w:type="dxa"/>
          </w:tcPr>
          <w:p w14:paraId="2EB79104" w14:textId="77777777" w:rsidR="004D75EB" w:rsidRDefault="004D75EB" w:rsidP="00D83B8B">
            <w:pPr>
              <w:pStyle w:val="TableText"/>
              <w:ind w:right="144"/>
            </w:pPr>
            <w:r w:rsidRPr="00A91626">
              <w:t>356</w:t>
            </w:r>
          </w:p>
        </w:tc>
        <w:tc>
          <w:tcPr>
            <w:tcW w:w="951" w:type="dxa"/>
          </w:tcPr>
          <w:p w14:paraId="5343222A" w14:textId="77777777" w:rsidR="004D75EB" w:rsidRDefault="004D75EB" w:rsidP="002877FC">
            <w:pPr>
              <w:pStyle w:val="TableText"/>
            </w:pPr>
            <w:r w:rsidRPr="00A91626">
              <w:t>291</w:t>
            </w:r>
          </w:p>
        </w:tc>
        <w:tc>
          <w:tcPr>
            <w:tcW w:w="864" w:type="dxa"/>
          </w:tcPr>
          <w:p w14:paraId="51828BAF" w14:textId="77777777" w:rsidR="004D75EB" w:rsidRDefault="004D75EB" w:rsidP="002877FC">
            <w:pPr>
              <w:pStyle w:val="TableText"/>
            </w:pPr>
            <w:r w:rsidRPr="00A91626">
              <w:t>-2.91</w:t>
            </w:r>
          </w:p>
        </w:tc>
        <w:tc>
          <w:tcPr>
            <w:tcW w:w="910" w:type="dxa"/>
          </w:tcPr>
          <w:p w14:paraId="18359E08" w14:textId="77777777" w:rsidR="004D75EB" w:rsidRDefault="004D75EB" w:rsidP="001F3A2C">
            <w:pPr>
              <w:pStyle w:val="TableText"/>
              <w:ind w:right="72"/>
            </w:pPr>
            <w:r w:rsidRPr="00A91626">
              <w:t>0.69</w:t>
            </w:r>
          </w:p>
        </w:tc>
      </w:tr>
      <w:tr w:rsidR="004D75EB" w14:paraId="0CED366F" w14:textId="77777777" w:rsidTr="00485CAB">
        <w:tc>
          <w:tcPr>
            <w:tcW w:w="893" w:type="dxa"/>
          </w:tcPr>
          <w:p w14:paraId="78B4E126" w14:textId="77777777" w:rsidR="004D75EB" w:rsidRDefault="004D75EB" w:rsidP="00D83B8B">
            <w:pPr>
              <w:pStyle w:val="TableText"/>
              <w:ind w:right="144"/>
            </w:pPr>
            <w:r w:rsidRPr="00A91626">
              <w:t>357</w:t>
            </w:r>
          </w:p>
        </w:tc>
        <w:tc>
          <w:tcPr>
            <w:tcW w:w="951" w:type="dxa"/>
          </w:tcPr>
          <w:p w14:paraId="4E2E7719" w14:textId="77777777" w:rsidR="004D75EB" w:rsidRDefault="004D75EB" w:rsidP="002877FC">
            <w:pPr>
              <w:pStyle w:val="TableText"/>
            </w:pPr>
            <w:r w:rsidRPr="00A91626">
              <w:t>309</w:t>
            </w:r>
          </w:p>
        </w:tc>
        <w:tc>
          <w:tcPr>
            <w:tcW w:w="864" w:type="dxa"/>
          </w:tcPr>
          <w:p w14:paraId="679BE381" w14:textId="77777777" w:rsidR="004D75EB" w:rsidRDefault="004D75EB" w:rsidP="002877FC">
            <w:pPr>
              <w:pStyle w:val="TableText"/>
            </w:pPr>
            <w:r w:rsidRPr="00A91626">
              <w:t>-2.71</w:t>
            </w:r>
          </w:p>
        </w:tc>
        <w:tc>
          <w:tcPr>
            <w:tcW w:w="910" w:type="dxa"/>
          </w:tcPr>
          <w:p w14:paraId="6273BB81" w14:textId="77777777" w:rsidR="004D75EB" w:rsidRDefault="004D75EB" w:rsidP="001F3A2C">
            <w:pPr>
              <w:pStyle w:val="TableText"/>
              <w:ind w:right="72"/>
            </w:pPr>
            <w:r w:rsidRPr="00A91626">
              <w:t>0.63</w:t>
            </w:r>
          </w:p>
        </w:tc>
      </w:tr>
      <w:tr w:rsidR="004D75EB" w14:paraId="324D5C12" w14:textId="77777777" w:rsidTr="00485CAB">
        <w:tc>
          <w:tcPr>
            <w:tcW w:w="893" w:type="dxa"/>
          </w:tcPr>
          <w:p w14:paraId="034DE964" w14:textId="77777777" w:rsidR="004D75EB" w:rsidRDefault="004D75EB" w:rsidP="00D83B8B">
            <w:pPr>
              <w:pStyle w:val="TableText"/>
              <w:ind w:right="144"/>
            </w:pPr>
            <w:r w:rsidRPr="00A91626">
              <w:t>358</w:t>
            </w:r>
          </w:p>
        </w:tc>
        <w:tc>
          <w:tcPr>
            <w:tcW w:w="951" w:type="dxa"/>
          </w:tcPr>
          <w:p w14:paraId="5EFF431F" w14:textId="77777777" w:rsidR="004D75EB" w:rsidRDefault="004D75EB" w:rsidP="002877FC">
            <w:pPr>
              <w:pStyle w:val="TableText"/>
            </w:pPr>
            <w:r w:rsidRPr="00A91626">
              <w:t>331</w:t>
            </w:r>
          </w:p>
        </w:tc>
        <w:tc>
          <w:tcPr>
            <w:tcW w:w="864" w:type="dxa"/>
          </w:tcPr>
          <w:p w14:paraId="01BED309" w14:textId="77777777" w:rsidR="004D75EB" w:rsidRDefault="004D75EB" w:rsidP="002877FC">
            <w:pPr>
              <w:pStyle w:val="TableText"/>
            </w:pPr>
            <w:r w:rsidRPr="00A91626">
              <w:t>-2.55</w:t>
            </w:r>
          </w:p>
        </w:tc>
        <w:tc>
          <w:tcPr>
            <w:tcW w:w="910" w:type="dxa"/>
          </w:tcPr>
          <w:p w14:paraId="10B2B16D" w14:textId="77777777" w:rsidR="004D75EB" w:rsidRDefault="004D75EB" w:rsidP="001F3A2C">
            <w:pPr>
              <w:pStyle w:val="TableText"/>
              <w:ind w:right="72"/>
            </w:pPr>
            <w:r w:rsidRPr="00A91626">
              <w:t>0.58</w:t>
            </w:r>
          </w:p>
        </w:tc>
      </w:tr>
      <w:tr w:rsidR="004D75EB" w14:paraId="20EEA744" w14:textId="77777777" w:rsidTr="00485CAB">
        <w:tc>
          <w:tcPr>
            <w:tcW w:w="893" w:type="dxa"/>
          </w:tcPr>
          <w:p w14:paraId="5CD1F53B" w14:textId="77777777" w:rsidR="004D75EB" w:rsidRDefault="004D75EB" w:rsidP="00D83B8B">
            <w:pPr>
              <w:pStyle w:val="TableText"/>
              <w:ind w:right="144"/>
            </w:pPr>
            <w:r w:rsidRPr="00A91626">
              <w:t>359</w:t>
            </w:r>
          </w:p>
        </w:tc>
        <w:tc>
          <w:tcPr>
            <w:tcW w:w="951" w:type="dxa"/>
          </w:tcPr>
          <w:p w14:paraId="7DB9B857" w14:textId="77777777" w:rsidR="004D75EB" w:rsidRDefault="004D75EB" w:rsidP="002877FC">
            <w:pPr>
              <w:pStyle w:val="TableText"/>
            </w:pPr>
            <w:r w:rsidRPr="00A91626">
              <w:t>566</w:t>
            </w:r>
          </w:p>
        </w:tc>
        <w:tc>
          <w:tcPr>
            <w:tcW w:w="864" w:type="dxa"/>
          </w:tcPr>
          <w:p w14:paraId="58E1CEA0" w14:textId="77777777" w:rsidR="004D75EB" w:rsidRDefault="004D75EB" w:rsidP="002877FC">
            <w:pPr>
              <w:pStyle w:val="TableText"/>
            </w:pPr>
            <w:r w:rsidRPr="00A91626">
              <w:t>-2.47</w:t>
            </w:r>
          </w:p>
        </w:tc>
        <w:tc>
          <w:tcPr>
            <w:tcW w:w="910" w:type="dxa"/>
          </w:tcPr>
          <w:p w14:paraId="69C0B50D" w14:textId="77777777" w:rsidR="004D75EB" w:rsidRDefault="004D75EB" w:rsidP="001F3A2C">
            <w:pPr>
              <w:pStyle w:val="TableText"/>
              <w:ind w:right="72"/>
            </w:pPr>
            <w:r w:rsidRPr="00A91626">
              <w:t>0.54</w:t>
            </w:r>
          </w:p>
        </w:tc>
      </w:tr>
      <w:tr w:rsidR="004D75EB" w14:paraId="53114819" w14:textId="77777777" w:rsidTr="00485CAB">
        <w:tc>
          <w:tcPr>
            <w:tcW w:w="893" w:type="dxa"/>
          </w:tcPr>
          <w:p w14:paraId="7E93929F" w14:textId="77777777" w:rsidR="004D75EB" w:rsidRDefault="004D75EB" w:rsidP="00D83B8B">
            <w:pPr>
              <w:pStyle w:val="TableText"/>
              <w:ind w:right="144"/>
            </w:pPr>
            <w:r w:rsidRPr="00A91626">
              <w:t>360</w:t>
            </w:r>
          </w:p>
        </w:tc>
        <w:tc>
          <w:tcPr>
            <w:tcW w:w="951" w:type="dxa"/>
          </w:tcPr>
          <w:p w14:paraId="7E6CE36E" w14:textId="77777777" w:rsidR="004D75EB" w:rsidRDefault="004D75EB" w:rsidP="002877FC">
            <w:pPr>
              <w:pStyle w:val="TableText"/>
            </w:pPr>
            <w:r w:rsidRPr="00A91626">
              <w:t>930</w:t>
            </w:r>
          </w:p>
        </w:tc>
        <w:tc>
          <w:tcPr>
            <w:tcW w:w="864" w:type="dxa"/>
          </w:tcPr>
          <w:p w14:paraId="325DF4F6" w14:textId="77777777" w:rsidR="004D75EB" w:rsidRDefault="004D75EB" w:rsidP="002877FC">
            <w:pPr>
              <w:pStyle w:val="TableText"/>
            </w:pPr>
            <w:r w:rsidRPr="00A91626">
              <w:t>-2.33</w:t>
            </w:r>
          </w:p>
        </w:tc>
        <w:tc>
          <w:tcPr>
            <w:tcW w:w="910" w:type="dxa"/>
          </w:tcPr>
          <w:p w14:paraId="598B60E6" w14:textId="77777777" w:rsidR="004D75EB" w:rsidRDefault="004D75EB" w:rsidP="001F3A2C">
            <w:pPr>
              <w:pStyle w:val="TableText"/>
              <w:ind w:right="72"/>
            </w:pPr>
            <w:r w:rsidRPr="00A91626">
              <w:t>0.52</w:t>
            </w:r>
          </w:p>
        </w:tc>
      </w:tr>
      <w:tr w:rsidR="004D75EB" w14:paraId="4D3C0C29" w14:textId="77777777" w:rsidTr="00485CAB">
        <w:tc>
          <w:tcPr>
            <w:tcW w:w="893" w:type="dxa"/>
          </w:tcPr>
          <w:p w14:paraId="5907BA2D" w14:textId="77777777" w:rsidR="004D75EB" w:rsidRDefault="004D75EB" w:rsidP="00D83B8B">
            <w:pPr>
              <w:pStyle w:val="TableText"/>
              <w:ind w:right="144"/>
            </w:pPr>
            <w:r w:rsidRPr="00A91626">
              <w:t>361</w:t>
            </w:r>
          </w:p>
        </w:tc>
        <w:tc>
          <w:tcPr>
            <w:tcW w:w="951" w:type="dxa"/>
          </w:tcPr>
          <w:p w14:paraId="187E3B0C" w14:textId="77777777" w:rsidR="004D75EB" w:rsidRDefault="004D75EB" w:rsidP="002877FC">
            <w:pPr>
              <w:pStyle w:val="TableText"/>
            </w:pPr>
            <w:r w:rsidRPr="00A91626">
              <w:t>1,235</w:t>
            </w:r>
          </w:p>
        </w:tc>
        <w:tc>
          <w:tcPr>
            <w:tcW w:w="864" w:type="dxa"/>
          </w:tcPr>
          <w:p w14:paraId="3DAC0803" w14:textId="77777777" w:rsidR="004D75EB" w:rsidRDefault="004D75EB" w:rsidP="002877FC">
            <w:pPr>
              <w:pStyle w:val="TableText"/>
            </w:pPr>
            <w:r w:rsidRPr="00A91626">
              <w:t>-2.21</w:t>
            </w:r>
          </w:p>
        </w:tc>
        <w:tc>
          <w:tcPr>
            <w:tcW w:w="910" w:type="dxa"/>
          </w:tcPr>
          <w:p w14:paraId="0BBC2DF7" w14:textId="77777777" w:rsidR="004D75EB" w:rsidRDefault="004D75EB" w:rsidP="001F3A2C">
            <w:pPr>
              <w:pStyle w:val="TableText"/>
              <w:ind w:right="72"/>
            </w:pPr>
            <w:r w:rsidRPr="00A91626">
              <w:t>0.50</w:t>
            </w:r>
          </w:p>
        </w:tc>
      </w:tr>
      <w:tr w:rsidR="004D75EB" w14:paraId="2D51C520" w14:textId="77777777" w:rsidTr="00485CAB">
        <w:tc>
          <w:tcPr>
            <w:tcW w:w="893" w:type="dxa"/>
          </w:tcPr>
          <w:p w14:paraId="13AB59EA" w14:textId="77777777" w:rsidR="004D75EB" w:rsidRDefault="004D75EB" w:rsidP="00D83B8B">
            <w:pPr>
              <w:pStyle w:val="TableText"/>
              <w:ind w:right="144"/>
            </w:pPr>
            <w:r w:rsidRPr="00A91626">
              <w:t>362</w:t>
            </w:r>
          </w:p>
        </w:tc>
        <w:tc>
          <w:tcPr>
            <w:tcW w:w="951" w:type="dxa"/>
          </w:tcPr>
          <w:p w14:paraId="2FA51165" w14:textId="77777777" w:rsidR="004D75EB" w:rsidRDefault="004D75EB" w:rsidP="002877FC">
            <w:pPr>
              <w:pStyle w:val="TableText"/>
            </w:pPr>
            <w:r w:rsidRPr="00A91626">
              <w:t>1,124</w:t>
            </w:r>
          </w:p>
        </w:tc>
        <w:tc>
          <w:tcPr>
            <w:tcW w:w="864" w:type="dxa"/>
          </w:tcPr>
          <w:p w14:paraId="6A9909AF" w14:textId="77777777" w:rsidR="004D75EB" w:rsidRDefault="004D75EB" w:rsidP="002877FC">
            <w:pPr>
              <w:pStyle w:val="TableText"/>
            </w:pPr>
            <w:r w:rsidRPr="00A91626">
              <w:t>-2.11</w:t>
            </w:r>
          </w:p>
        </w:tc>
        <w:tc>
          <w:tcPr>
            <w:tcW w:w="910" w:type="dxa"/>
          </w:tcPr>
          <w:p w14:paraId="0C156F0C" w14:textId="77777777" w:rsidR="004D75EB" w:rsidRDefault="004D75EB" w:rsidP="001F3A2C">
            <w:pPr>
              <w:pStyle w:val="TableText"/>
              <w:ind w:right="72"/>
            </w:pPr>
            <w:r w:rsidRPr="00A91626">
              <w:t>0.46</w:t>
            </w:r>
          </w:p>
        </w:tc>
      </w:tr>
      <w:tr w:rsidR="004D75EB" w14:paraId="4B4E591D" w14:textId="77777777" w:rsidTr="00485CAB">
        <w:tc>
          <w:tcPr>
            <w:tcW w:w="893" w:type="dxa"/>
          </w:tcPr>
          <w:p w14:paraId="35042515" w14:textId="77777777" w:rsidR="004D75EB" w:rsidRDefault="004D75EB" w:rsidP="00D83B8B">
            <w:pPr>
              <w:pStyle w:val="TableText"/>
              <w:ind w:right="144"/>
            </w:pPr>
            <w:r w:rsidRPr="00A91626">
              <w:t>363</w:t>
            </w:r>
          </w:p>
        </w:tc>
        <w:tc>
          <w:tcPr>
            <w:tcW w:w="951" w:type="dxa"/>
          </w:tcPr>
          <w:p w14:paraId="7B0F62E7" w14:textId="77777777" w:rsidR="004D75EB" w:rsidRDefault="004D75EB" w:rsidP="002877FC">
            <w:pPr>
              <w:pStyle w:val="TableText"/>
            </w:pPr>
            <w:r w:rsidRPr="00A91626">
              <w:t>2,288</w:t>
            </w:r>
          </w:p>
        </w:tc>
        <w:tc>
          <w:tcPr>
            <w:tcW w:w="864" w:type="dxa"/>
          </w:tcPr>
          <w:p w14:paraId="185234AD" w14:textId="77777777" w:rsidR="004D75EB" w:rsidRDefault="004D75EB" w:rsidP="002877FC">
            <w:pPr>
              <w:pStyle w:val="TableText"/>
            </w:pPr>
            <w:r w:rsidRPr="00A91626">
              <w:t>-2.02</w:t>
            </w:r>
          </w:p>
        </w:tc>
        <w:tc>
          <w:tcPr>
            <w:tcW w:w="910" w:type="dxa"/>
          </w:tcPr>
          <w:p w14:paraId="24BB94F6" w14:textId="77777777" w:rsidR="004D75EB" w:rsidRDefault="004D75EB" w:rsidP="001F3A2C">
            <w:pPr>
              <w:pStyle w:val="TableText"/>
              <w:ind w:right="72"/>
            </w:pPr>
            <w:r w:rsidRPr="00A91626">
              <w:t>0.45</w:t>
            </w:r>
          </w:p>
        </w:tc>
      </w:tr>
      <w:tr w:rsidR="004D75EB" w14:paraId="3CC406A4" w14:textId="77777777" w:rsidTr="00485CAB">
        <w:tc>
          <w:tcPr>
            <w:tcW w:w="893" w:type="dxa"/>
          </w:tcPr>
          <w:p w14:paraId="17BD8CC6" w14:textId="77777777" w:rsidR="004D75EB" w:rsidRDefault="004D75EB" w:rsidP="00D83B8B">
            <w:pPr>
              <w:pStyle w:val="TableText"/>
              <w:ind w:right="144"/>
            </w:pPr>
            <w:r w:rsidRPr="00A91626">
              <w:t>364</w:t>
            </w:r>
          </w:p>
        </w:tc>
        <w:tc>
          <w:tcPr>
            <w:tcW w:w="951" w:type="dxa"/>
          </w:tcPr>
          <w:p w14:paraId="5DCE363C" w14:textId="77777777" w:rsidR="004D75EB" w:rsidRDefault="004D75EB" w:rsidP="002877FC">
            <w:pPr>
              <w:pStyle w:val="TableText"/>
            </w:pPr>
            <w:r w:rsidRPr="00A91626">
              <w:t>1,911</w:t>
            </w:r>
          </w:p>
        </w:tc>
        <w:tc>
          <w:tcPr>
            <w:tcW w:w="864" w:type="dxa"/>
          </w:tcPr>
          <w:p w14:paraId="4B037F60" w14:textId="77777777" w:rsidR="004D75EB" w:rsidRDefault="004D75EB" w:rsidP="002877FC">
            <w:pPr>
              <w:pStyle w:val="TableText"/>
            </w:pPr>
            <w:r w:rsidRPr="00A91626">
              <w:t>-1.92</w:t>
            </w:r>
          </w:p>
        </w:tc>
        <w:tc>
          <w:tcPr>
            <w:tcW w:w="910" w:type="dxa"/>
          </w:tcPr>
          <w:p w14:paraId="603A6F13" w14:textId="77777777" w:rsidR="004D75EB" w:rsidRDefault="004D75EB" w:rsidP="001F3A2C">
            <w:pPr>
              <w:pStyle w:val="TableText"/>
              <w:ind w:right="72"/>
            </w:pPr>
            <w:r w:rsidRPr="00A91626">
              <w:t>0.42</w:t>
            </w:r>
          </w:p>
        </w:tc>
      </w:tr>
      <w:tr w:rsidR="004D75EB" w14:paraId="1CFBF0DC" w14:textId="77777777" w:rsidTr="00485CAB">
        <w:tc>
          <w:tcPr>
            <w:tcW w:w="893" w:type="dxa"/>
          </w:tcPr>
          <w:p w14:paraId="473F9A25" w14:textId="77777777" w:rsidR="004D75EB" w:rsidRDefault="004D75EB" w:rsidP="00D83B8B">
            <w:pPr>
              <w:pStyle w:val="TableText"/>
              <w:ind w:right="144"/>
            </w:pPr>
            <w:r w:rsidRPr="00A91626">
              <w:t>365</w:t>
            </w:r>
          </w:p>
        </w:tc>
        <w:tc>
          <w:tcPr>
            <w:tcW w:w="951" w:type="dxa"/>
          </w:tcPr>
          <w:p w14:paraId="6E094BBD" w14:textId="77777777" w:rsidR="004D75EB" w:rsidRDefault="004D75EB" w:rsidP="002877FC">
            <w:pPr>
              <w:pStyle w:val="TableText"/>
            </w:pPr>
            <w:r w:rsidRPr="00A91626">
              <w:t>3,121</w:t>
            </w:r>
          </w:p>
        </w:tc>
        <w:tc>
          <w:tcPr>
            <w:tcW w:w="864" w:type="dxa"/>
          </w:tcPr>
          <w:p w14:paraId="75AB8ABE" w14:textId="77777777" w:rsidR="004D75EB" w:rsidRDefault="004D75EB" w:rsidP="002877FC">
            <w:pPr>
              <w:pStyle w:val="TableText"/>
            </w:pPr>
            <w:r w:rsidRPr="00A91626">
              <w:t>-1.83</w:t>
            </w:r>
          </w:p>
        </w:tc>
        <w:tc>
          <w:tcPr>
            <w:tcW w:w="910" w:type="dxa"/>
          </w:tcPr>
          <w:p w14:paraId="50F6893E" w14:textId="77777777" w:rsidR="004D75EB" w:rsidRDefault="004D75EB" w:rsidP="001F3A2C">
            <w:pPr>
              <w:pStyle w:val="TableText"/>
              <w:ind w:right="72"/>
            </w:pPr>
            <w:r w:rsidRPr="00A91626">
              <w:t>0.41</w:t>
            </w:r>
          </w:p>
        </w:tc>
      </w:tr>
      <w:tr w:rsidR="004D75EB" w14:paraId="341B6EBF" w14:textId="77777777" w:rsidTr="00485CAB">
        <w:tc>
          <w:tcPr>
            <w:tcW w:w="893" w:type="dxa"/>
          </w:tcPr>
          <w:p w14:paraId="0853D987" w14:textId="77777777" w:rsidR="004D75EB" w:rsidRDefault="004D75EB" w:rsidP="00D83B8B">
            <w:pPr>
              <w:pStyle w:val="TableText"/>
              <w:ind w:right="144"/>
            </w:pPr>
            <w:r w:rsidRPr="00A91626">
              <w:t>366</w:t>
            </w:r>
          </w:p>
        </w:tc>
        <w:tc>
          <w:tcPr>
            <w:tcW w:w="951" w:type="dxa"/>
          </w:tcPr>
          <w:p w14:paraId="13CCCCF6" w14:textId="77777777" w:rsidR="004D75EB" w:rsidRDefault="004D75EB" w:rsidP="002877FC">
            <w:pPr>
              <w:pStyle w:val="TableText"/>
            </w:pPr>
            <w:r w:rsidRPr="00A91626">
              <w:t>2,649</w:t>
            </w:r>
          </w:p>
        </w:tc>
        <w:tc>
          <w:tcPr>
            <w:tcW w:w="864" w:type="dxa"/>
          </w:tcPr>
          <w:p w14:paraId="32DFC6B2" w14:textId="77777777" w:rsidR="004D75EB" w:rsidRDefault="004D75EB" w:rsidP="002877FC">
            <w:pPr>
              <w:pStyle w:val="TableText"/>
            </w:pPr>
            <w:r w:rsidRPr="00A91626">
              <w:t>-1.75</w:t>
            </w:r>
          </w:p>
        </w:tc>
        <w:tc>
          <w:tcPr>
            <w:tcW w:w="910" w:type="dxa"/>
          </w:tcPr>
          <w:p w14:paraId="4DD65F86" w14:textId="77777777" w:rsidR="004D75EB" w:rsidRDefault="004D75EB" w:rsidP="001F3A2C">
            <w:pPr>
              <w:pStyle w:val="TableText"/>
              <w:ind w:right="72"/>
            </w:pPr>
            <w:r w:rsidRPr="00A91626">
              <w:t>0.40</w:t>
            </w:r>
          </w:p>
        </w:tc>
      </w:tr>
      <w:tr w:rsidR="004D75EB" w14:paraId="38C00D99" w14:textId="77777777" w:rsidTr="00485CAB">
        <w:tc>
          <w:tcPr>
            <w:tcW w:w="893" w:type="dxa"/>
          </w:tcPr>
          <w:p w14:paraId="1B7471C7" w14:textId="77777777" w:rsidR="004D75EB" w:rsidRDefault="004D75EB" w:rsidP="00D83B8B">
            <w:pPr>
              <w:pStyle w:val="TableText"/>
              <w:ind w:right="144"/>
            </w:pPr>
            <w:r w:rsidRPr="00A91626">
              <w:t>367</w:t>
            </w:r>
          </w:p>
        </w:tc>
        <w:tc>
          <w:tcPr>
            <w:tcW w:w="951" w:type="dxa"/>
          </w:tcPr>
          <w:p w14:paraId="5D3D9158" w14:textId="77777777" w:rsidR="004D75EB" w:rsidRDefault="004D75EB" w:rsidP="002877FC">
            <w:pPr>
              <w:pStyle w:val="TableText"/>
            </w:pPr>
            <w:r w:rsidRPr="00A91626">
              <w:t>5,137</w:t>
            </w:r>
          </w:p>
        </w:tc>
        <w:tc>
          <w:tcPr>
            <w:tcW w:w="864" w:type="dxa"/>
          </w:tcPr>
          <w:p w14:paraId="1DFDC3B3" w14:textId="77777777" w:rsidR="004D75EB" w:rsidRDefault="004D75EB" w:rsidP="002877FC">
            <w:pPr>
              <w:pStyle w:val="TableText"/>
            </w:pPr>
            <w:r w:rsidRPr="00A91626">
              <w:t>-1.66</w:t>
            </w:r>
          </w:p>
        </w:tc>
        <w:tc>
          <w:tcPr>
            <w:tcW w:w="910" w:type="dxa"/>
          </w:tcPr>
          <w:p w14:paraId="2B495EA1" w14:textId="77777777" w:rsidR="004D75EB" w:rsidRDefault="004D75EB" w:rsidP="001F3A2C">
            <w:pPr>
              <w:pStyle w:val="TableText"/>
              <w:ind w:right="72"/>
            </w:pPr>
            <w:r w:rsidRPr="00A91626">
              <w:t>0.38</w:t>
            </w:r>
          </w:p>
        </w:tc>
      </w:tr>
      <w:tr w:rsidR="004D75EB" w14:paraId="18323C2A" w14:textId="77777777" w:rsidTr="00485CAB">
        <w:tc>
          <w:tcPr>
            <w:tcW w:w="893" w:type="dxa"/>
          </w:tcPr>
          <w:p w14:paraId="3AD66885" w14:textId="77777777" w:rsidR="004D75EB" w:rsidRDefault="004D75EB" w:rsidP="00D83B8B">
            <w:pPr>
              <w:pStyle w:val="TableText"/>
              <w:ind w:right="144"/>
            </w:pPr>
            <w:r w:rsidRPr="00A91626">
              <w:t>368</w:t>
            </w:r>
          </w:p>
        </w:tc>
        <w:tc>
          <w:tcPr>
            <w:tcW w:w="951" w:type="dxa"/>
          </w:tcPr>
          <w:p w14:paraId="4E748A29" w14:textId="77777777" w:rsidR="004D75EB" w:rsidRDefault="004D75EB" w:rsidP="002877FC">
            <w:pPr>
              <w:pStyle w:val="TableText"/>
            </w:pPr>
            <w:r w:rsidRPr="00A91626">
              <w:t>3,484</w:t>
            </w:r>
          </w:p>
        </w:tc>
        <w:tc>
          <w:tcPr>
            <w:tcW w:w="864" w:type="dxa"/>
          </w:tcPr>
          <w:p w14:paraId="67E52A8C" w14:textId="77777777" w:rsidR="004D75EB" w:rsidRDefault="004D75EB" w:rsidP="002877FC">
            <w:pPr>
              <w:pStyle w:val="TableText"/>
            </w:pPr>
            <w:r w:rsidRPr="00A91626">
              <w:t>-1.58</w:t>
            </w:r>
          </w:p>
        </w:tc>
        <w:tc>
          <w:tcPr>
            <w:tcW w:w="910" w:type="dxa"/>
          </w:tcPr>
          <w:p w14:paraId="5D9E2D07" w14:textId="77777777" w:rsidR="004D75EB" w:rsidRDefault="004D75EB" w:rsidP="001F3A2C">
            <w:pPr>
              <w:pStyle w:val="TableText"/>
              <w:ind w:right="72"/>
            </w:pPr>
            <w:r w:rsidRPr="00A91626">
              <w:t>0.38</w:t>
            </w:r>
          </w:p>
        </w:tc>
      </w:tr>
      <w:tr w:rsidR="004D75EB" w14:paraId="77DB5DC0" w14:textId="77777777" w:rsidTr="00485CAB">
        <w:tc>
          <w:tcPr>
            <w:tcW w:w="893" w:type="dxa"/>
          </w:tcPr>
          <w:p w14:paraId="5A3AC9D5" w14:textId="77777777" w:rsidR="004D75EB" w:rsidRDefault="004D75EB" w:rsidP="00D83B8B">
            <w:pPr>
              <w:pStyle w:val="TableText"/>
              <w:ind w:right="144"/>
            </w:pPr>
            <w:r w:rsidRPr="00A91626">
              <w:t>369</w:t>
            </w:r>
          </w:p>
        </w:tc>
        <w:tc>
          <w:tcPr>
            <w:tcW w:w="951" w:type="dxa"/>
          </w:tcPr>
          <w:p w14:paraId="1C5DE186" w14:textId="77777777" w:rsidR="004D75EB" w:rsidRDefault="004D75EB" w:rsidP="002877FC">
            <w:pPr>
              <w:pStyle w:val="TableText"/>
            </w:pPr>
            <w:r w:rsidRPr="00A91626">
              <w:t>3,600</w:t>
            </w:r>
          </w:p>
        </w:tc>
        <w:tc>
          <w:tcPr>
            <w:tcW w:w="864" w:type="dxa"/>
          </w:tcPr>
          <w:p w14:paraId="58A18FCB" w14:textId="77777777" w:rsidR="004D75EB" w:rsidRDefault="004D75EB" w:rsidP="002877FC">
            <w:pPr>
              <w:pStyle w:val="TableText"/>
            </w:pPr>
            <w:r w:rsidRPr="00A91626">
              <w:t>-1.52</w:t>
            </w:r>
          </w:p>
        </w:tc>
        <w:tc>
          <w:tcPr>
            <w:tcW w:w="910" w:type="dxa"/>
          </w:tcPr>
          <w:p w14:paraId="49164ED7" w14:textId="77777777" w:rsidR="004D75EB" w:rsidRDefault="004D75EB" w:rsidP="001F3A2C">
            <w:pPr>
              <w:pStyle w:val="TableText"/>
              <w:ind w:right="72"/>
            </w:pPr>
            <w:r w:rsidRPr="00A91626">
              <w:t>0.36</w:t>
            </w:r>
          </w:p>
        </w:tc>
      </w:tr>
      <w:tr w:rsidR="004D75EB" w14:paraId="1C91FD2D" w14:textId="77777777" w:rsidTr="00485CAB">
        <w:tc>
          <w:tcPr>
            <w:tcW w:w="893" w:type="dxa"/>
          </w:tcPr>
          <w:p w14:paraId="35A8922D" w14:textId="77777777" w:rsidR="004D75EB" w:rsidRDefault="004D75EB" w:rsidP="00D83B8B">
            <w:pPr>
              <w:pStyle w:val="TableText"/>
              <w:ind w:right="144"/>
            </w:pPr>
            <w:r w:rsidRPr="00A91626">
              <w:t>370</w:t>
            </w:r>
          </w:p>
        </w:tc>
        <w:tc>
          <w:tcPr>
            <w:tcW w:w="951" w:type="dxa"/>
          </w:tcPr>
          <w:p w14:paraId="1EFC92E7" w14:textId="77777777" w:rsidR="004D75EB" w:rsidRDefault="004D75EB" w:rsidP="002877FC">
            <w:pPr>
              <w:pStyle w:val="TableText"/>
            </w:pPr>
            <w:r w:rsidRPr="00A91626">
              <w:t>3,861</w:t>
            </w:r>
          </w:p>
        </w:tc>
        <w:tc>
          <w:tcPr>
            <w:tcW w:w="864" w:type="dxa"/>
          </w:tcPr>
          <w:p w14:paraId="5A9C777E" w14:textId="77777777" w:rsidR="004D75EB" w:rsidRDefault="004D75EB" w:rsidP="002877FC">
            <w:pPr>
              <w:pStyle w:val="TableText"/>
            </w:pPr>
            <w:r w:rsidRPr="00A91626">
              <w:t>-1.47</w:t>
            </w:r>
          </w:p>
        </w:tc>
        <w:tc>
          <w:tcPr>
            <w:tcW w:w="910" w:type="dxa"/>
          </w:tcPr>
          <w:p w14:paraId="3FA0F2DE" w14:textId="77777777" w:rsidR="004D75EB" w:rsidRDefault="004D75EB" w:rsidP="001F3A2C">
            <w:pPr>
              <w:pStyle w:val="TableText"/>
              <w:ind w:right="72"/>
            </w:pPr>
            <w:r w:rsidRPr="00A91626">
              <w:t>0.36</w:t>
            </w:r>
          </w:p>
        </w:tc>
      </w:tr>
      <w:tr w:rsidR="004D75EB" w14:paraId="5C6E25DA" w14:textId="77777777" w:rsidTr="00485CAB">
        <w:tc>
          <w:tcPr>
            <w:tcW w:w="893" w:type="dxa"/>
          </w:tcPr>
          <w:p w14:paraId="27AA689D" w14:textId="77777777" w:rsidR="004D75EB" w:rsidRDefault="004D75EB" w:rsidP="00D83B8B">
            <w:pPr>
              <w:pStyle w:val="TableText"/>
              <w:ind w:right="144"/>
            </w:pPr>
            <w:r w:rsidRPr="00A91626">
              <w:t>371</w:t>
            </w:r>
          </w:p>
        </w:tc>
        <w:tc>
          <w:tcPr>
            <w:tcW w:w="951" w:type="dxa"/>
          </w:tcPr>
          <w:p w14:paraId="4F7C0A87" w14:textId="77777777" w:rsidR="004D75EB" w:rsidRDefault="004D75EB" w:rsidP="002877FC">
            <w:pPr>
              <w:pStyle w:val="TableText"/>
            </w:pPr>
            <w:r w:rsidRPr="00A91626">
              <w:t>5,488</w:t>
            </w:r>
          </w:p>
        </w:tc>
        <w:tc>
          <w:tcPr>
            <w:tcW w:w="864" w:type="dxa"/>
          </w:tcPr>
          <w:p w14:paraId="64ACBF6C" w14:textId="77777777" w:rsidR="004D75EB" w:rsidRDefault="004D75EB" w:rsidP="002877FC">
            <w:pPr>
              <w:pStyle w:val="TableText"/>
            </w:pPr>
            <w:r w:rsidRPr="00A91626">
              <w:t>-1.40</w:t>
            </w:r>
          </w:p>
        </w:tc>
        <w:tc>
          <w:tcPr>
            <w:tcW w:w="910" w:type="dxa"/>
          </w:tcPr>
          <w:p w14:paraId="52387F08" w14:textId="77777777" w:rsidR="004D75EB" w:rsidRDefault="004D75EB" w:rsidP="001F3A2C">
            <w:pPr>
              <w:pStyle w:val="TableText"/>
              <w:ind w:right="72"/>
            </w:pPr>
            <w:r w:rsidRPr="00A91626">
              <w:t>0.35</w:t>
            </w:r>
          </w:p>
        </w:tc>
      </w:tr>
      <w:tr w:rsidR="004D75EB" w14:paraId="7885ED2D" w14:textId="77777777" w:rsidTr="00485CAB">
        <w:tc>
          <w:tcPr>
            <w:tcW w:w="893" w:type="dxa"/>
          </w:tcPr>
          <w:p w14:paraId="08AF1522" w14:textId="77777777" w:rsidR="004D75EB" w:rsidRDefault="004D75EB" w:rsidP="00D83B8B">
            <w:pPr>
              <w:pStyle w:val="TableText"/>
              <w:ind w:right="144"/>
            </w:pPr>
            <w:r w:rsidRPr="00A91626">
              <w:t>372</w:t>
            </w:r>
          </w:p>
        </w:tc>
        <w:tc>
          <w:tcPr>
            <w:tcW w:w="951" w:type="dxa"/>
          </w:tcPr>
          <w:p w14:paraId="3FCA7345" w14:textId="77777777" w:rsidR="004D75EB" w:rsidRDefault="004D75EB" w:rsidP="002877FC">
            <w:pPr>
              <w:pStyle w:val="TableText"/>
            </w:pPr>
            <w:r w:rsidRPr="00A91626">
              <w:t>4,231</w:t>
            </w:r>
          </w:p>
        </w:tc>
        <w:tc>
          <w:tcPr>
            <w:tcW w:w="864" w:type="dxa"/>
          </w:tcPr>
          <w:p w14:paraId="54B50791" w14:textId="77777777" w:rsidR="004D75EB" w:rsidRDefault="004D75EB" w:rsidP="002877FC">
            <w:pPr>
              <w:pStyle w:val="TableText"/>
            </w:pPr>
            <w:r w:rsidRPr="00A91626">
              <w:t>-1.34</w:t>
            </w:r>
          </w:p>
        </w:tc>
        <w:tc>
          <w:tcPr>
            <w:tcW w:w="910" w:type="dxa"/>
          </w:tcPr>
          <w:p w14:paraId="3FF015ED" w14:textId="77777777" w:rsidR="004D75EB" w:rsidRDefault="004D75EB" w:rsidP="001F3A2C">
            <w:pPr>
              <w:pStyle w:val="TableText"/>
              <w:ind w:right="72"/>
            </w:pPr>
            <w:r w:rsidRPr="00A91626">
              <w:t>0.34</w:t>
            </w:r>
          </w:p>
        </w:tc>
      </w:tr>
      <w:tr w:rsidR="004D75EB" w14:paraId="0C619892" w14:textId="77777777" w:rsidTr="00485CAB">
        <w:tc>
          <w:tcPr>
            <w:tcW w:w="893" w:type="dxa"/>
          </w:tcPr>
          <w:p w14:paraId="44E8CD82" w14:textId="77777777" w:rsidR="004D75EB" w:rsidRDefault="004D75EB" w:rsidP="00D83B8B">
            <w:pPr>
              <w:pStyle w:val="TableText"/>
              <w:ind w:right="144"/>
            </w:pPr>
            <w:r w:rsidRPr="00A91626">
              <w:t>373</w:t>
            </w:r>
          </w:p>
        </w:tc>
        <w:tc>
          <w:tcPr>
            <w:tcW w:w="951" w:type="dxa"/>
          </w:tcPr>
          <w:p w14:paraId="3220DF4D" w14:textId="77777777" w:rsidR="004D75EB" w:rsidRDefault="004D75EB" w:rsidP="002877FC">
            <w:pPr>
              <w:pStyle w:val="TableText"/>
            </w:pPr>
            <w:r w:rsidRPr="00A91626">
              <w:t>5,853</w:t>
            </w:r>
          </w:p>
        </w:tc>
        <w:tc>
          <w:tcPr>
            <w:tcW w:w="864" w:type="dxa"/>
          </w:tcPr>
          <w:p w14:paraId="3223561B" w14:textId="77777777" w:rsidR="004D75EB" w:rsidRDefault="004D75EB" w:rsidP="002877FC">
            <w:pPr>
              <w:pStyle w:val="TableText"/>
            </w:pPr>
            <w:r w:rsidRPr="00A91626">
              <w:t>-1.28</w:t>
            </w:r>
          </w:p>
        </w:tc>
        <w:tc>
          <w:tcPr>
            <w:tcW w:w="910" w:type="dxa"/>
          </w:tcPr>
          <w:p w14:paraId="10AB0814" w14:textId="77777777" w:rsidR="004D75EB" w:rsidRDefault="004D75EB" w:rsidP="001F3A2C">
            <w:pPr>
              <w:pStyle w:val="TableText"/>
              <w:ind w:right="72"/>
            </w:pPr>
            <w:r w:rsidRPr="00A91626">
              <w:t>0.33</w:t>
            </w:r>
          </w:p>
        </w:tc>
      </w:tr>
      <w:tr w:rsidR="004D75EB" w14:paraId="38EA2A9E" w14:textId="77777777" w:rsidTr="00485CAB">
        <w:tc>
          <w:tcPr>
            <w:tcW w:w="893" w:type="dxa"/>
          </w:tcPr>
          <w:p w14:paraId="1726E073" w14:textId="77777777" w:rsidR="004D75EB" w:rsidRDefault="004D75EB" w:rsidP="00D83B8B">
            <w:pPr>
              <w:pStyle w:val="TableText"/>
              <w:ind w:right="144"/>
            </w:pPr>
            <w:r w:rsidRPr="00A91626">
              <w:t>374</w:t>
            </w:r>
          </w:p>
        </w:tc>
        <w:tc>
          <w:tcPr>
            <w:tcW w:w="951" w:type="dxa"/>
          </w:tcPr>
          <w:p w14:paraId="497D5339" w14:textId="77777777" w:rsidR="004D75EB" w:rsidRDefault="004D75EB" w:rsidP="002877FC">
            <w:pPr>
              <w:pStyle w:val="TableText"/>
            </w:pPr>
            <w:r w:rsidRPr="00A91626">
              <w:t>6,095</w:t>
            </w:r>
          </w:p>
        </w:tc>
        <w:tc>
          <w:tcPr>
            <w:tcW w:w="864" w:type="dxa"/>
          </w:tcPr>
          <w:p w14:paraId="67EE9B6E" w14:textId="77777777" w:rsidR="004D75EB" w:rsidRDefault="004D75EB" w:rsidP="002877FC">
            <w:pPr>
              <w:pStyle w:val="TableText"/>
            </w:pPr>
            <w:r w:rsidRPr="00A91626">
              <w:t>-1.22</w:t>
            </w:r>
          </w:p>
        </w:tc>
        <w:tc>
          <w:tcPr>
            <w:tcW w:w="910" w:type="dxa"/>
          </w:tcPr>
          <w:p w14:paraId="47CDB01D" w14:textId="77777777" w:rsidR="004D75EB" w:rsidRDefault="004D75EB" w:rsidP="001F3A2C">
            <w:pPr>
              <w:pStyle w:val="TableText"/>
              <w:ind w:right="72"/>
            </w:pPr>
            <w:r w:rsidRPr="00A91626">
              <w:t>0.33</w:t>
            </w:r>
          </w:p>
        </w:tc>
      </w:tr>
      <w:tr w:rsidR="004D75EB" w14:paraId="588D0796" w14:textId="77777777" w:rsidTr="00485CAB">
        <w:tc>
          <w:tcPr>
            <w:tcW w:w="893" w:type="dxa"/>
          </w:tcPr>
          <w:p w14:paraId="0A71C053" w14:textId="77777777" w:rsidR="004D75EB" w:rsidRDefault="004D75EB" w:rsidP="00D83B8B">
            <w:pPr>
              <w:pStyle w:val="TableText"/>
              <w:ind w:right="144"/>
            </w:pPr>
            <w:r w:rsidRPr="00A91626">
              <w:t>375</w:t>
            </w:r>
          </w:p>
        </w:tc>
        <w:tc>
          <w:tcPr>
            <w:tcW w:w="951" w:type="dxa"/>
          </w:tcPr>
          <w:p w14:paraId="48EBEA39" w14:textId="77777777" w:rsidR="004D75EB" w:rsidRDefault="004D75EB" w:rsidP="002877FC">
            <w:pPr>
              <w:pStyle w:val="TableText"/>
            </w:pPr>
            <w:r w:rsidRPr="00A91626">
              <w:t>6,207</w:t>
            </w:r>
          </w:p>
        </w:tc>
        <w:tc>
          <w:tcPr>
            <w:tcW w:w="864" w:type="dxa"/>
          </w:tcPr>
          <w:p w14:paraId="1D855DC8" w14:textId="77777777" w:rsidR="004D75EB" w:rsidRDefault="004D75EB" w:rsidP="002877FC">
            <w:pPr>
              <w:pStyle w:val="TableText"/>
            </w:pPr>
            <w:r w:rsidRPr="00A91626">
              <w:t>-1.16</w:t>
            </w:r>
          </w:p>
        </w:tc>
        <w:tc>
          <w:tcPr>
            <w:tcW w:w="910" w:type="dxa"/>
          </w:tcPr>
          <w:p w14:paraId="206B89AA" w14:textId="77777777" w:rsidR="004D75EB" w:rsidRDefault="004D75EB" w:rsidP="001F3A2C">
            <w:pPr>
              <w:pStyle w:val="TableText"/>
              <w:ind w:right="72"/>
            </w:pPr>
            <w:r w:rsidRPr="00A91626">
              <w:t>0.32</w:t>
            </w:r>
          </w:p>
        </w:tc>
      </w:tr>
      <w:tr w:rsidR="004D75EB" w14:paraId="545CC2E3" w14:textId="77777777" w:rsidTr="00485CAB">
        <w:tc>
          <w:tcPr>
            <w:tcW w:w="893" w:type="dxa"/>
          </w:tcPr>
          <w:p w14:paraId="3568F49D" w14:textId="77777777" w:rsidR="004D75EB" w:rsidRDefault="004D75EB" w:rsidP="00D83B8B">
            <w:pPr>
              <w:pStyle w:val="TableText"/>
              <w:ind w:right="144"/>
            </w:pPr>
            <w:r w:rsidRPr="00A91626">
              <w:t>376</w:t>
            </w:r>
          </w:p>
        </w:tc>
        <w:tc>
          <w:tcPr>
            <w:tcW w:w="951" w:type="dxa"/>
          </w:tcPr>
          <w:p w14:paraId="167CECD3" w14:textId="77777777" w:rsidR="004D75EB" w:rsidRDefault="004D75EB" w:rsidP="002877FC">
            <w:pPr>
              <w:pStyle w:val="TableText"/>
            </w:pPr>
            <w:r w:rsidRPr="00A91626">
              <w:t>4,636</w:t>
            </w:r>
          </w:p>
        </w:tc>
        <w:tc>
          <w:tcPr>
            <w:tcW w:w="864" w:type="dxa"/>
          </w:tcPr>
          <w:p w14:paraId="5196208F" w14:textId="77777777" w:rsidR="004D75EB" w:rsidRDefault="004D75EB" w:rsidP="002877FC">
            <w:pPr>
              <w:pStyle w:val="TableText"/>
            </w:pPr>
            <w:r w:rsidRPr="00A91626">
              <w:t>-1.11</w:t>
            </w:r>
          </w:p>
        </w:tc>
        <w:tc>
          <w:tcPr>
            <w:tcW w:w="910" w:type="dxa"/>
          </w:tcPr>
          <w:p w14:paraId="076BF9DA" w14:textId="77777777" w:rsidR="004D75EB" w:rsidRDefault="004D75EB" w:rsidP="001F3A2C">
            <w:pPr>
              <w:pStyle w:val="TableText"/>
              <w:ind w:right="72"/>
            </w:pPr>
            <w:r w:rsidRPr="00A91626">
              <w:t>0.31</w:t>
            </w:r>
          </w:p>
        </w:tc>
      </w:tr>
      <w:tr w:rsidR="004D75EB" w14:paraId="542BB032" w14:textId="77777777" w:rsidTr="00485CAB">
        <w:tc>
          <w:tcPr>
            <w:tcW w:w="893" w:type="dxa"/>
          </w:tcPr>
          <w:p w14:paraId="05AD5C21" w14:textId="77777777" w:rsidR="004D75EB" w:rsidRDefault="004D75EB" w:rsidP="00D83B8B">
            <w:pPr>
              <w:pStyle w:val="TableText"/>
              <w:ind w:right="144"/>
            </w:pPr>
            <w:r w:rsidRPr="00A91626">
              <w:t>377</w:t>
            </w:r>
          </w:p>
        </w:tc>
        <w:tc>
          <w:tcPr>
            <w:tcW w:w="951" w:type="dxa"/>
          </w:tcPr>
          <w:p w14:paraId="66B41369" w14:textId="77777777" w:rsidR="004D75EB" w:rsidRDefault="004D75EB" w:rsidP="002877FC">
            <w:pPr>
              <w:pStyle w:val="TableText"/>
            </w:pPr>
            <w:r w:rsidRPr="00A91626">
              <w:t>6,288</w:t>
            </w:r>
          </w:p>
        </w:tc>
        <w:tc>
          <w:tcPr>
            <w:tcW w:w="864" w:type="dxa"/>
          </w:tcPr>
          <w:p w14:paraId="2559908B" w14:textId="77777777" w:rsidR="004D75EB" w:rsidRDefault="004D75EB" w:rsidP="002877FC">
            <w:pPr>
              <w:pStyle w:val="TableText"/>
            </w:pPr>
            <w:r w:rsidRPr="00A91626">
              <w:t>-1.05</w:t>
            </w:r>
          </w:p>
        </w:tc>
        <w:tc>
          <w:tcPr>
            <w:tcW w:w="910" w:type="dxa"/>
          </w:tcPr>
          <w:p w14:paraId="780ADF76" w14:textId="77777777" w:rsidR="004D75EB" w:rsidRDefault="004D75EB" w:rsidP="001F3A2C">
            <w:pPr>
              <w:pStyle w:val="TableText"/>
              <w:ind w:right="72"/>
            </w:pPr>
            <w:r w:rsidRPr="00A91626">
              <w:t>0.31</w:t>
            </w:r>
          </w:p>
        </w:tc>
      </w:tr>
      <w:tr w:rsidR="004D75EB" w14:paraId="76162DBE" w14:textId="77777777" w:rsidTr="00485CAB">
        <w:tc>
          <w:tcPr>
            <w:tcW w:w="893" w:type="dxa"/>
          </w:tcPr>
          <w:p w14:paraId="2B135198" w14:textId="77777777" w:rsidR="004D75EB" w:rsidRDefault="004D75EB" w:rsidP="00D83B8B">
            <w:pPr>
              <w:pStyle w:val="TableText"/>
              <w:ind w:right="144"/>
            </w:pPr>
            <w:r>
              <w:t>*</w:t>
            </w:r>
            <w:r w:rsidRPr="00A91626">
              <w:t>378</w:t>
            </w:r>
          </w:p>
        </w:tc>
        <w:tc>
          <w:tcPr>
            <w:tcW w:w="951" w:type="dxa"/>
          </w:tcPr>
          <w:p w14:paraId="1F2E0F7C" w14:textId="77777777" w:rsidR="004D75EB" w:rsidRDefault="004D75EB" w:rsidP="002877FC">
            <w:pPr>
              <w:pStyle w:val="TableText"/>
            </w:pPr>
            <w:r>
              <w:t>*</w:t>
            </w:r>
            <w:r w:rsidRPr="00A91626">
              <w:t>4,815</w:t>
            </w:r>
          </w:p>
        </w:tc>
        <w:tc>
          <w:tcPr>
            <w:tcW w:w="864" w:type="dxa"/>
          </w:tcPr>
          <w:p w14:paraId="4514C4AA" w14:textId="77777777" w:rsidR="004D75EB" w:rsidRDefault="004D75EB" w:rsidP="002877FC">
            <w:pPr>
              <w:pStyle w:val="TableText"/>
            </w:pPr>
            <w:r>
              <w:t>*</w:t>
            </w:r>
            <w:r w:rsidRPr="00A91626">
              <w:t>-1.01</w:t>
            </w:r>
          </w:p>
        </w:tc>
        <w:tc>
          <w:tcPr>
            <w:tcW w:w="910" w:type="dxa"/>
          </w:tcPr>
          <w:p w14:paraId="48C98593" w14:textId="77777777" w:rsidR="004D75EB" w:rsidRDefault="004D75EB" w:rsidP="001F3A2C">
            <w:pPr>
              <w:pStyle w:val="TableText"/>
              <w:ind w:right="72"/>
            </w:pPr>
            <w:r>
              <w:t>*</w:t>
            </w:r>
            <w:r w:rsidRPr="00A91626">
              <w:t>0.31</w:t>
            </w:r>
          </w:p>
        </w:tc>
      </w:tr>
      <w:tr w:rsidR="004D75EB" w14:paraId="6F92F26B" w14:textId="77777777" w:rsidTr="00485CAB">
        <w:tc>
          <w:tcPr>
            <w:tcW w:w="893" w:type="dxa"/>
          </w:tcPr>
          <w:p w14:paraId="4BE5CDF4" w14:textId="77777777" w:rsidR="004D75EB" w:rsidRDefault="004D75EB" w:rsidP="00D83B8B">
            <w:pPr>
              <w:pStyle w:val="TableText"/>
              <w:ind w:right="144"/>
            </w:pPr>
            <w:r w:rsidRPr="00A91626">
              <w:t>379</w:t>
            </w:r>
          </w:p>
        </w:tc>
        <w:tc>
          <w:tcPr>
            <w:tcW w:w="951" w:type="dxa"/>
          </w:tcPr>
          <w:p w14:paraId="4A1AF443" w14:textId="77777777" w:rsidR="004D75EB" w:rsidRDefault="004D75EB" w:rsidP="002877FC">
            <w:pPr>
              <w:pStyle w:val="TableText"/>
            </w:pPr>
            <w:r w:rsidRPr="00A91626">
              <w:t>6,294</w:t>
            </w:r>
          </w:p>
        </w:tc>
        <w:tc>
          <w:tcPr>
            <w:tcW w:w="864" w:type="dxa"/>
          </w:tcPr>
          <w:p w14:paraId="07199A64" w14:textId="77777777" w:rsidR="004D75EB" w:rsidRDefault="004D75EB" w:rsidP="002877FC">
            <w:pPr>
              <w:pStyle w:val="TableText"/>
            </w:pPr>
            <w:r w:rsidRPr="00A91626">
              <w:t>-0.96</w:t>
            </w:r>
          </w:p>
        </w:tc>
        <w:tc>
          <w:tcPr>
            <w:tcW w:w="910" w:type="dxa"/>
          </w:tcPr>
          <w:p w14:paraId="7C449EF4" w14:textId="77777777" w:rsidR="004D75EB" w:rsidRDefault="004D75EB" w:rsidP="001F3A2C">
            <w:pPr>
              <w:pStyle w:val="TableText"/>
              <w:ind w:right="72"/>
            </w:pPr>
            <w:r w:rsidRPr="00A91626">
              <w:t>0.29</w:t>
            </w:r>
          </w:p>
        </w:tc>
      </w:tr>
      <w:tr w:rsidR="004D75EB" w14:paraId="76826995" w14:textId="77777777" w:rsidTr="00485CAB">
        <w:tc>
          <w:tcPr>
            <w:tcW w:w="893" w:type="dxa"/>
          </w:tcPr>
          <w:p w14:paraId="736AF5C5" w14:textId="77777777" w:rsidR="004D75EB" w:rsidRDefault="004D75EB" w:rsidP="00D83B8B">
            <w:pPr>
              <w:pStyle w:val="TableText"/>
              <w:ind w:right="144"/>
            </w:pPr>
            <w:r w:rsidRPr="00A91626">
              <w:t>380</w:t>
            </w:r>
          </w:p>
        </w:tc>
        <w:tc>
          <w:tcPr>
            <w:tcW w:w="951" w:type="dxa"/>
          </w:tcPr>
          <w:p w14:paraId="69636CFE" w14:textId="77777777" w:rsidR="004D75EB" w:rsidRDefault="004D75EB" w:rsidP="002877FC">
            <w:pPr>
              <w:pStyle w:val="TableText"/>
            </w:pPr>
            <w:r w:rsidRPr="00A91626">
              <w:t>6,665</w:t>
            </w:r>
          </w:p>
        </w:tc>
        <w:tc>
          <w:tcPr>
            <w:tcW w:w="864" w:type="dxa"/>
          </w:tcPr>
          <w:p w14:paraId="265931CE" w14:textId="77777777" w:rsidR="004D75EB" w:rsidRDefault="004D75EB" w:rsidP="002877FC">
            <w:pPr>
              <w:pStyle w:val="TableText"/>
            </w:pPr>
            <w:r w:rsidRPr="00A91626">
              <w:t>-0.91</w:t>
            </w:r>
          </w:p>
        </w:tc>
        <w:tc>
          <w:tcPr>
            <w:tcW w:w="910" w:type="dxa"/>
          </w:tcPr>
          <w:p w14:paraId="46D86408" w14:textId="77777777" w:rsidR="004D75EB" w:rsidRDefault="004D75EB" w:rsidP="001F3A2C">
            <w:pPr>
              <w:pStyle w:val="TableText"/>
              <w:ind w:right="72"/>
            </w:pPr>
            <w:r w:rsidRPr="00A91626">
              <w:t>0.30</w:t>
            </w:r>
          </w:p>
        </w:tc>
      </w:tr>
      <w:tr w:rsidR="004D75EB" w14:paraId="7310A0C9" w14:textId="77777777" w:rsidTr="00485CAB">
        <w:tc>
          <w:tcPr>
            <w:tcW w:w="893" w:type="dxa"/>
          </w:tcPr>
          <w:p w14:paraId="041981CD" w14:textId="77777777" w:rsidR="004D75EB" w:rsidRDefault="004D75EB" w:rsidP="00D83B8B">
            <w:pPr>
              <w:pStyle w:val="TableText"/>
              <w:ind w:right="144"/>
            </w:pPr>
            <w:r w:rsidRPr="00A91626">
              <w:t>381</w:t>
            </w:r>
          </w:p>
        </w:tc>
        <w:tc>
          <w:tcPr>
            <w:tcW w:w="951" w:type="dxa"/>
          </w:tcPr>
          <w:p w14:paraId="619554EF" w14:textId="77777777" w:rsidR="004D75EB" w:rsidRDefault="004D75EB" w:rsidP="002877FC">
            <w:pPr>
              <w:pStyle w:val="TableText"/>
            </w:pPr>
            <w:r w:rsidRPr="00A91626">
              <w:t>6,360</w:t>
            </w:r>
          </w:p>
        </w:tc>
        <w:tc>
          <w:tcPr>
            <w:tcW w:w="864" w:type="dxa"/>
          </w:tcPr>
          <w:p w14:paraId="38E84F42" w14:textId="77777777" w:rsidR="004D75EB" w:rsidRDefault="004D75EB" w:rsidP="002877FC">
            <w:pPr>
              <w:pStyle w:val="TableText"/>
            </w:pPr>
            <w:r w:rsidRPr="00A91626">
              <w:t>-0.86</w:t>
            </w:r>
          </w:p>
        </w:tc>
        <w:tc>
          <w:tcPr>
            <w:tcW w:w="910" w:type="dxa"/>
          </w:tcPr>
          <w:p w14:paraId="4335692C" w14:textId="77777777" w:rsidR="004D75EB" w:rsidRDefault="004D75EB" w:rsidP="001F3A2C">
            <w:pPr>
              <w:pStyle w:val="TableText"/>
              <w:ind w:right="72"/>
            </w:pPr>
            <w:r w:rsidRPr="00A91626">
              <w:t>0.28</w:t>
            </w:r>
          </w:p>
        </w:tc>
      </w:tr>
      <w:tr w:rsidR="004D75EB" w14:paraId="49519D2E" w14:textId="77777777" w:rsidTr="00485CAB">
        <w:tc>
          <w:tcPr>
            <w:tcW w:w="893" w:type="dxa"/>
          </w:tcPr>
          <w:p w14:paraId="5FF53D1F" w14:textId="77777777" w:rsidR="004D75EB" w:rsidRDefault="004D75EB" w:rsidP="00D83B8B">
            <w:pPr>
              <w:pStyle w:val="TableText"/>
              <w:ind w:right="144"/>
            </w:pPr>
            <w:r w:rsidRPr="00A91626">
              <w:t>382</w:t>
            </w:r>
          </w:p>
        </w:tc>
        <w:tc>
          <w:tcPr>
            <w:tcW w:w="951" w:type="dxa"/>
          </w:tcPr>
          <w:p w14:paraId="5E36C313" w14:textId="77777777" w:rsidR="004D75EB" w:rsidRDefault="004D75EB" w:rsidP="002877FC">
            <w:pPr>
              <w:pStyle w:val="TableText"/>
            </w:pPr>
            <w:r w:rsidRPr="00A91626">
              <w:t>5,240</w:t>
            </w:r>
          </w:p>
        </w:tc>
        <w:tc>
          <w:tcPr>
            <w:tcW w:w="864" w:type="dxa"/>
          </w:tcPr>
          <w:p w14:paraId="75E6908F" w14:textId="77777777" w:rsidR="004D75EB" w:rsidRDefault="004D75EB" w:rsidP="002877FC">
            <w:pPr>
              <w:pStyle w:val="TableText"/>
            </w:pPr>
            <w:r w:rsidRPr="00A91626">
              <w:t>-0.81</w:t>
            </w:r>
          </w:p>
        </w:tc>
        <w:tc>
          <w:tcPr>
            <w:tcW w:w="910" w:type="dxa"/>
          </w:tcPr>
          <w:p w14:paraId="2944A3EE" w14:textId="77777777" w:rsidR="004D75EB" w:rsidRDefault="004D75EB" w:rsidP="001F3A2C">
            <w:pPr>
              <w:pStyle w:val="TableText"/>
              <w:ind w:right="72"/>
            </w:pPr>
            <w:r w:rsidRPr="00A91626">
              <w:t>0.29</w:t>
            </w:r>
          </w:p>
        </w:tc>
      </w:tr>
      <w:tr w:rsidR="004D75EB" w14:paraId="6E53D6F9" w14:textId="77777777" w:rsidTr="00485CAB">
        <w:tc>
          <w:tcPr>
            <w:tcW w:w="893" w:type="dxa"/>
          </w:tcPr>
          <w:p w14:paraId="5B07BEA2" w14:textId="77777777" w:rsidR="004D75EB" w:rsidRDefault="004D75EB" w:rsidP="00D83B8B">
            <w:pPr>
              <w:pStyle w:val="TableText"/>
              <w:ind w:right="144"/>
            </w:pPr>
            <w:r w:rsidRPr="00A91626">
              <w:t>383</w:t>
            </w:r>
          </w:p>
        </w:tc>
        <w:tc>
          <w:tcPr>
            <w:tcW w:w="951" w:type="dxa"/>
          </w:tcPr>
          <w:p w14:paraId="53292D49" w14:textId="77777777" w:rsidR="004D75EB" w:rsidRDefault="004D75EB" w:rsidP="002877FC">
            <w:pPr>
              <w:pStyle w:val="TableText"/>
            </w:pPr>
            <w:r w:rsidRPr="00A91626">
              <w:t>7,944</w:t>
            </w:r>
          </w:p>
        </w:tc>
        <w:tc>
          <w:tcPr>
            <w:tcW w:w="864" w:type="dxa"/>
          </w:tcPr>
          <w:p w14:paraId="6DBB1A97" w14:textId="77777777" w:rsidR="004D75EB" w:rsidRDefault="004D75EB" w:rsidP="002877FC">
            <w:pPr>
              <w:pStyle w:val="TableText"/>
            </w:pPr>
            <w:r w:rsidRPr="00A91626">
              <w:t>-0.77</w:t>
            </w:r>
          </w:p>
        </w:tc>
        <w:tc>
          <w:tcPr>
            <w:tcW w:w="910" w:type="dxa"/>
          </w:tcPr>
          <w:p w14:paraId="3DF8013A" w14:textId="77777777" w:rsidR="004D75EB" w:rsidRDefault="004D75EB" w:rsidP="001F3A2C">
            <w:pPr>
              <w:pStyle w:val="TableText"/>
              <w:ind w:right="72"/>
            </w:pPr>
            <w:r w:rsidRPr="00A91626">
              <w:t>0.28</w:t>
            </w:r>
          </w:p>
        </w:tc>
      </w:tr>
      <w:tr w:rsidR="004D75EB" w14:paraId="7E6FB2DA" w14:textId="77777777" w:rsidTr="00485CAB">
        <w:tc>
          <w:tcPr>
            <w:tcW w:w="893" w:type="dxa"/>
          </w:tcPr>
          <w:p w14:paraId="216B048C" w14:textId="77777777" w:rsidR="004D75EB" w:rsidRDefault="004D75EB" w:rsidP="00D83B8B">
            <w:pPr>
              <w:pStyle w:val="TableText"/>
              <w:ind w:right="144"/>
            </w:pPr>
            <w:r w:rsidRPr="00A91626">
              <w:t>384</w:t>
            </w:r>
          </w:p>
        </w:tc>
        <w:tc>
          <w:tcPr>
            <w:tcW w:w="951" w:type="dxa"/>
          </w:tcPr>
          <w:p w14:paraId="219A2C87" w14:textId="77777777" w:rsidR="004D75EB" w:rsidRDefault="004D75EB" w:rsidP="002877FC">
            <w:pPr>
              <w:pStyle w:val="TableText"/>
            </w:pPr>
            <w:r w:rsidRPr="00A91626">
              <w:t>3,508</w:t>
            </w:r>
          </w:p>
        </w:tc>
        <w:tc>
          <w:tcPr>
            <w:tcW w:w="864" w:type="dxa"/>
          </w:tcPr>
          <w:p w14:paraId="32AAFD54" w14:textId="77777777" w:rsidR="004D75EB" w:rsidRDefault="004D75EB" w:rsidP="002877FC">
            <w:pPr>
              <w:pStyle w:val="TableText"/>
            </w:pPr>
            <w:r w:rsidRPr="00A91626">
              <w:t>-0.71</w:t>
            </w:r>
          </w:p>
        </w:tc>
        <w:tc>
          <w:tcPr>
            <w:tcW w:w="910" w:type="dxa"/>
          </w:tcPr>
          <w:p w14:paraId="64C54187" w14:textId="77777777" w:rsidR="004D75EB" w:rsidRDefault="004D75EB" w:rsidP="001F3A2C">
            <w:pPr>
              <w:pStyle w:val="TableText"/>
              <w:ind w:right="72"/>
            </w:pPr>
            <w:r w:rsidRPr="00A91626">
              <w:t>0.29</w:t>
            </w:r>
          </w:p>
        </w:tc>
      </w:tr>
      <w:tr w:rsidR="004D75EB" w14:paraId="6B7F514A" w14:textId="77777777" w:rsidTr="00485CAB">
        <w:tc>
          <w:tcPr>
            <w:tcW w:w="893" w:type="dxa"/>
          </w:tcPr>
          <w:p w14:paraId="1E2D5B18" w14:textId="77777777" w:rsidR="004D75EB" w:rsidRDefault="004D75EB" w:rsidP="00D83B8B">
            <w:pPr>
              <w:pStyle w:val="TableText"/>
              <w:ind w:right="144"/>
            </w:pPr>
            <w:r w:rsidRPr="00A91626">
              <w:t>385</w:t>
            </w:r>
          </w:p>
        </w:tc>
        <w:tc>
          <w:tcPr>
            <w:tcW w:w="951" w:type="dxa"/>
          </w:tcPr>
          <w:p w14:paraId="4D0C71F9" w14:textId="77777777" w:rsidR="004D75EB" w:rsidRDefault="004D75EB" w:rsidP="002877FC">
            <w:pPr>
              <w:pStyle w:val="TableText"/>
            </w:pPr>
            <w:r w:rsidRPr="00A91626">
              <w:t>9,455</w:t>
            </w:r>
          </w:p>
        </w:tc>
        <w:tc>
          <w:tcPr>
            <w:tcW w:w="864" w:type="dxa"/>
          </w:tcPr>
          <w:p w14:paraId="717D3785" w14:textId="77777777" w:rsidR="004D75EB" w:rsidRDefault="004D75EB" w:rsidP="002877FC">
            <w:pPr>
              <w:pStyle w:val="TableText"/>
            </w:pPr>
            <w:r w:rsidRPr="00A91626">
              <w:t>-0.68</w:t>
            </w:r>
          </w:p>
        </w:tc>
        <w:tc>
          <w:tcPr>
            <w:tcW w:w="910" w:type="dxa"/>
          </w:tcPr>
          <w:p w14:paraId="6BC7CFE4" w14:textId="77777777" w:rsidR="004D75EB" w:rsidRDefault="004D75EB" w:rsidP="001F3A2C">
            <w:pPr>
              <w:pStyle w:val="TableText"/>
              <w:ind w:right="72"/>
            </w:pPr>
            <w:r w:rsidRPr="00A91626">
              <w:t>0.27</w:t>
            </w:r>
          </w:p>
        </w:tc>
      </w:tr>
      <w:tr w:rsidR="004D75EB" w14:paraId="52C89BE3" w14:textId="77777777" w:rsidTr="00485CAB">
        <w:tc>
          <w:tcPr>
            <w:tcW w:w="893" w:type="dxa"/>
          </w:tcPr>
          <w:p w14:paraId="0E5E80A4" w14:textId="77777777" w:rsidR="004D75EB" w:rsidRDefault="004D75EB" w:rsidP="00D83B8B">
            <w:pPr>
              <w:pStyle w:val="TableText"/>
              <w:ind w:right="144"/>
            </w:pPr>
            <w:r w:rsidRPr="00A91626">
              <w:t>386</w:t>
            </w:r>
          </w:p>
        </w:tc>
        <w:tc>
          <w:tcPr>
            <w:tcW w:w="951" w:type="dxa"/>
          </w:tcPr>
          <w:p w14:paraId="5A79D7B0" w14:textId="77777777" w:rsidR="004D75EB" w:rsidRDefault="004D75EB" w:rsidP="002877FC">
            <w:pPr>
              <w:pStyle w:val="TableText"/>
            </w:pPr>
            <w:r w:rsidRPr="00A91626">
              <w:t>3,533</w:t>
            </w:r>
          </w:p>
        </w:tc>
        <w:tc>
          <w:tcPr>
            <w:tcW w:w="864" w:type="dxa"/>
          </w:tcPr>
          <w:p w14:paraId="0F54590D" w14:textId="77777777" w:rsidR="004D75EB" w:rsidRDefault="004D75EB" w:rsidP="002877FC">
            <w:pPr>
              <w:pStyle w:val="TableText"/>
            </w:pPr>
            <w:r w:rsidRPr="00A91626">
              <w:t>-0.62</w:t>
            </w:r>
          </w:p>
        </w:tc>
        <w:tc>
          <w:tcPr>
            <w:tcW w:w="910" w:type="dxa"/>
          </w:tcPr>
          <w:p w14:paraId="31E90098" w14:textId="77777777" w:rsidR="004D75EB" w:rsidRDefault="004D75EB" w:rsidP="001F3A2C">
            <w:pPr>
              <w:pStyle w:val="TableText"/>
              <w:ind w:right="72"/>
            </w:pPr>
            <w:r w:rsidRPr="00A91626">
              <w:t>0.28</w:t>
            </w:r>
          </w:p>
        </w:tc>
      </w:tr>
      <w:tr w:rsidR="004D75EB" w14:paraId="1B020B59" w14:textId="77777777" w:rsidTr="00485CAB">
        <w:tc>
          <w:tcPr>
            <w:tcW w:w="893" w:type="dxa"/>
          </w:tcPr>
          <w:p w14:paraId="7511370B" w14:textId="77777777" w:rsidR="004D75EB" w:rsidRDefault="004D75EB" w:rsidP="00D83B8B">
            <w:pPr>
              <w:pStyle w:val="TableText"/>
              <w:ind w:right="144"/>
            </w:pPr>
            <w:r w:rsidRPr="00A91626">
              <w:t>387</w:t>
            </w:r>
          </w:p>
        </w:tc>
        <w:tc>
          <w:tcPr>
            <w:tcW w:w="951" w:type="dxa"/>
          </w:tcPr>
          <w:p w14:paraId="30798A32" w14:textId="77777777" w:rsidR="004D75EB" w:rsidRDefault="004D75EB" w:rsidP="002877FC">
            <w:pPr>
              <w:pStyle w:val="TableText"/>
            </w:pPr>
            <w:r w:rsidRPr="00A91626">
              <w:t>9,611</w:t>
            </w:r>
          </w:p>
        </w:tc>
        <w:tc>
          <w:tcPr>
            <w:tcW w:w="864" w:type="dxa"/>
          </w:tcPr>
          <w:p w14:paraId="41B77AE7" w14:textId="77777777" w:rsidR="004D75EB" w:rsidRDefault="004D75EB" w:rsidP="002877FC">
            <w:pPr>
              <w:pStyle w:val="TableText"/>
            </w:pPr>
            <w:r w:rsidRPr="00A91626">
              <w:t>-0.59</w:t>
            </w:r>
          </w:p>
        </w:tc>
        <w:tc>
          <w:tcPr>
            <w:tcW w:w="910" w:type="dxa"/>
          </w:tcPr>
          <w:p w14:paraId="36F2C87C" w14:textId="77777777" w:rsidR="004D75EB" w:rsidRDefault="004D75EB" w:rsidP="001F3A2C">
            <w:pPr>
              <w:pStyle w:val="TableText"/>
              <w:ind w:right="72"/>
            </w:pPr>
            <w:r w:rsidRPr="00A91626">
              <w:t>0.26</w:t>
            </w:r>
          </w:p>
        </w:tc>
      </w:tr>
      <w:tr w:rsidR="004D75EB" w14:paraId="0ADF9992" w14:textId="77777777" w:rsidTr="00485CAB">
        <w:tc>
          <w:tcPr>
            <w:tcW w:w="893" w:type="dxa"/>
          </w:tcPr>
          <w:p w14:paraId="387A280E" w14:textId="77777777" w:rsidR="004D75EB" w:rsidRDefault="004D75EB" w:rsidP="00D83B8B">
            <w:pPr>
              <w:pStyle w:val="TableText"/>
              <w:ind w:right="144"/>
            </w:pPr>
            <w:r w:rsidRPr="00A91626">
              <w:t>388</w:t>
            </w:r>
          </w:p>
        </w:tc>
        <w:tc>
          <w:tcPr>
            <w:tcW w:w="951" w:type="dxa"/>
          </w:tcPr>
          <w:p w14:paraId="415F68F1" w14:textId="77777777" w:rsidR="004D75EB" w:rsidRDefault="004D75EB" w:rsidP="002877FC">
            <w:pPr>
              <w:pStyle w:val="TableText"/>
            </w:pPr>
            <w:r w:rsidRPr="00A91626">
              <w:t>3,445</w:t>
            </w:r>
          </w:p>
        </w:tc>
        <w:tc>
          <w:tcPr>
            <w:tcW w:w="864" w:type="dxa"/>
          </w:tcPr>
          <w:p w14:paraId="0449C6D0" w14:textId="77777777" w:rsidR="004D75EB" w:rsidRDefault="004D75EB" w:rsidP="002877FC">
            <w:pPr>
              <w:pStyle w:val="TableText"/>
            </w:pPr>
            <w:r w:rsidRPr="00A91626">
              <w:t>-0.53</w:t>
            </w:r>
          </w:p>
        </w:tc>
        <w:tc>
          <w:tcPr>
            <w:tcW w:w="910" w:type="dxa"/>
          </w:tcPr>
          <w:p w14:paraId="1D5CC433" w14:textId="77777777" w:rsidR="004D75EB" w:rsidRDefault="004D75EB" w:rsidP="001F3A2C">
            <w:pPr>
              <w:pStyle w:val="TableText"/>
              <w:ind w:right="72"/>
            </w:pPr>
            <w:r w:rsidRPr="00A91626">
              <w:t>0.27</w:t>
            </w:r>
          </w:p>
        </w:tc>
      </w:tr>
      <w:tr w:rsidR="004D75EB" w14:paraId="331C9BFF" w14:textId="77777777" w:rsidTr="00485CAB">
        <w:tc>
          <w:tcPr>
            <w:tcW w:w="893" w:type="dxa"/>
          </w:tcPr>
          <w:p w14:paraId="3F131CA1" w14:textId="77777777" w:rsidR="004D75EB" w:rsidRDefault="004D75EB" w:rsidP="00D83B8B">
            <w:pPr>
              <w:pStyle w:val="TableText"/>
              <w:ind w:right="144"/>
            </w:pPr>
            <w:r w:rsidRPr="00A91626">
              <w:t>389</w:t>
            </w:r>
          </w:p>
        </w:tc>
        <w:tc>
          <w:tcPr>
            <w:tcW w:w="951" w:type="dxa"/>
          </w:tcPr>
          <w:p w14:paraId="5B3E14DE" w14:textId="77777777" w:rsidR="004D75EB" w:rsidRDefault="004D75EB" w:rsidP="002877FC">
            <w:pPr>
              <w:pStyle w:val="TableText"/>
            </w:pPr>
            <w:r w:rsidRPr="00A91626">
              <w:t>9,898</w:t>
            </w:r>
          </w:p>
        </w:tc>
        <w:tc>
          <w:tcPr>
            <w:tcW w:w="864" w:type="dxa"/>
          </w:tcPr>
          <w:p w14:paraId="77B37451" w14:textId="77777777" w:rsidR="004D75EB" w:rsidRDefault="004D75EB" w:rsidP="002877FC">
            <w:pPr>
              <w:pStyle w:val="TableText"/>
            </w:pPr>
            <w:r w:rsidRPr="00A91626">
              <w:t>-0.51</w:t>
            </w:r>
          </w:p>
        </w:tc>
        <w:tc>
          <w:tcPr>
            <w:tcW w:w="910" w:type="dxa"/>
          </w:tcPr>
          <w:p w14:paraId="3A82484E" w14:textId="77777777" w:rsidR="004D75EB" w:rsidRDefault="004D75EB" w:rsidP="001F3A2C">
            <w:pPr>
              <w:pStyle w:val="TableText"/>
              <w:ind w:right="72"/>
            </w:pPr>
            <w:r w:rsidRPr="00A91626">
              <w:t>0.26</w:t>
            </w:r>
          </w:p>
        </w:tc>
      </w:tr>
      <w:tr w:rsidR="004D75EB" w14:paraId="0167E220" w14:textId="77777777" w:rsidTr="00485CAB">
        <w:tc>
          <w:tcPr>
            <w:tcW w:w="893" w:type="dxa"/>
          </w:tcPr>
          <w:p w14:paraId="6B99604C" w14:textId="77777777" w:rsidR="004D75EB" w:rsidRDefault="004D75EB" w:rsidP="00D83B8B">
            <w:pPr>
              <w:pStyle w:val="TableText"/>
              <w:ind w:right="144"/>
            </w:pPr>
            <w:r w:rsidRPr="00A91626">
              <w:t>390</w:t>
            </w:r>
          </w:p>
        </w:tc>
        <w:tc>
          <w:tcPr>
            <w:tcW w:w="951" w:type="dxa"/>
          </w:tcPr>
          <w:p w14:paraId="76103B91" w14:textId="77777777" w:rsidR="004D75EB" w:rsidRDefault="004D75EB" w:rsidP="002877FC">
            <w:pPr>
              <w:pStyle w:val="TableText"/>
            </w:pPr>
            <w:r w:rsidRPr="00A91626">
              <w:t>1</w:t>
            </w:r>
          </w:p>
        </w:tc>
        <w:tc>
          <w:tcPr>
            <w:tcW w:w="864" w:type="dxa"/>
          </w:tcPr>
          <w:p w14:paraId="67CA2288" w14:textId="77777777" w:rsidR="004D75EB" w:rsidRDefault="004D75EB" w:rsidP="002877FC">
            <w:pPr>
              <w:pStyle w:val="TableText"/>
            </w:pPr>
            <w:r w:rsidRPr="00A91626">
              <w:t>-0.46</w:t>
            </w:r>
          </w:p>
        </w:tc>
        <w:tc>
          <w:tcPr>
            <w:tcW w:w="910" w:type="dxa"/>
          </w:tcPr>
          <w:p w14:paraId="509BBB29" w14:textId="77777777" w:rsidR="004D75EB" w:rsidRDefault="004D75EB" w:rsidP="001F3A2C">
            <w:pPr>
              <w:pStyle w:val="TableText"/>
              <w:ind w:right="72"/>
            </w:pPr>
            <w:r w:rsidRPr="00A91626">
              <w:t>0.27</w:t>
            </w:r>
          </w:p>
        </w:tc>
      </w:tr>
    </w:tbl>
    <w:p w14:paraId="095A8B05" w14:textId="578037FF" w:rsidR="004D75EB" w:rsidRDefault="004D75EB" w:rsidP="00097E52">
      <w:pPr>
        <w:pStyle w:val="NormalContinuation"/>
      </w:pPr>
      <w:r>
        <w:fldChar w:fldCharType="begin"/>
      </w:r>
      <w:r>
        <w:instrText xml:space="preserve"> REF _Ref125554634 \h </w:instrText>
      </w:r>
      <w:r>
        <w:fldChar w:fldCharType="separate"/>
      </w:r>
      <w:r w:rsidR="00DF34FA">
        <w:t>Table 8.H.</w:t>
      </w:r>
      <w:r w:rsidR="00DF34FA">
        <w:rPr>
          <w:noProof/>
        </w:rPr>
        <w:t>2</w:t>
      </w:r>
      <w:r>
        <w:fldChar w:fldCharType="end"/>
      </w:r>
      <w:r>
        <w:t xml:space="preserve"> </w:t>
      </w:r>
      <w:r w:rsidRPr="00097E52">
        <w:rPr>
          <w:i/>
          <w:iCs/>
        </w:rPr>
        <w:t>(continuation one)</w:t>
      </w:r>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6CE95D9F" w14:textId="77777777" w:rsidTr="00485CAB">
        <w:trPr>
          <w:cnfStyle w:val="100000000000" w:firstRow="1" w:lastRow="0" w:firstColumn="0" w:lastColumn="0" w:oddVBand="0" w:evenVBand="0" w:oddHBand="0" w:evenHBand="0" w:firstRowFirstColumn="0" w:firstRowLastColumn="0" w:lastRowFirstColumn="0" w:lastRowLastColumn="0"/>
        </w:trPr>
        <w:tc>
          <w:tcPr>
            <w:tcW w:w="893" w:type="dxa"/>
          </w:tcPr>
          <w:p w14:paraId="7193E46E" w14:textId="77777777" w:rsidR="004D75EB" w:rsidRPr="004D75EB" w:rsidRDefault="004D75EB" w:rsidP="00A563AD">
            <w:pPr>
              <w:pStyle w:val="TableHead"/>
              <w:rPr>
                <w:b/>
                <w:bCs w:val="0"/>
              </w:rPr>
            </w:pPr>
            <w:r w:rsidRPr="004D75EB">
              <w:rPr>
                <w:b/>
                <w:bCs w:val="0"/>
              </w:rPr>
              <w:t>Scale Score</w:t>
            </w:r>
          </w:p>
        </w:tc>
        <w:tc>
          <w:tcPr>
            <w:tcW w:w="951" w:type="dxa"/>
          </w:tcPr>
          <w:p w14:paraId="51AF3C58" w14:textId="77777777" w:rsidR="004D75EB" w:rsidRPr="004D75EB" w:rsidRDefault="004D75EB" w:rsidP="00A563AD">
            <w:pPr>
              <w:pStyle w:val="TableHead"/>
              <w:rPr>
                <w:b/>
                <w:bCs w:val="0"/>
              </w:rPr>
            </w:pPr>
            <w:r w:rsidRPr="004D75EB">
              <w:rPr>
                <w:b/>
                <w:bCs w:val="0"/>
              </w:rPr>
              <w:t>N</w:t>
            </w:r>
          </w:p>
        </w:tc>
        <w:tc>
          <w:tcPr>
            <w:tcW w:w="864" w:type="dxa"/>
          </w:tcPr>
          <w:p w14:paraId="4AAADF40" w14:textId="77777777" w:rsidR="004D75EB" w:rsidRPr="004D75EB" w:rsidRDefault="004D75EB" w:rsidP="00A563AD">
            <w:pPr>
              <w:pStyle w:val="TableHead"/>
              <w:rPr>
                <w:b/>
                <w:bCs w:val="0"/>
              </w:rPr>
            </w:pPr>
            <w:r w:rsidRPr="004D75EB">
              <w:rPr>
                <w:b/>
                <w:bCs w:val="0"/>
              </w:rPr>
              <w:t>Theta</w:t>
            </w:r>
          </w:p>
        </w:tc>
        <w:tc>
          <w:tcPr>
            <w:tcW w:w="910" w:type="dxa"/>
          </w:tcPr>
          <w:p w14:paraId="18436794" w14:textId="77777777" w:rsidR="004D75EB" w:rsidRPr="004D75EB" w:rsidRDefault="004D75EB" w:rsidP="00A563AD">
            <w:pPr>
              <w:pStyle w:val="TableHead"/>
              <w:rPr>
                <w:b/>
                <w:bCs w:val="0"/>
              </w:rPr>
            </w:pPr>
            <w:r w:rsidRPr="004D75EB">
              <w:rPr>
                <w:b/>
                <w:bCs w:val="0"/>
              </w:rPr>
              <w:t>Theta CSEM</w:t>
            </w:r>
          </w:p>
        </w:tc>
      </w:tr>
      <w:tr w:rsidR="004D75EB" w14:paraId="38BE552E" w14:textId="77777777" w:rsidTr="00485CAB">
        <w:tc>
          <w:tcPr>
            <w:tcW w:w="893" w:type="dxa"/>
          </w:tcPr>
          <w:p w14:paraId="4FB99A31" w14:textId="77777777" w:rsidR="004D75EB" w:rsidRDefault="004D75EB" w:rsidP="00D83B8B">
            <w:pPr>
              <w:pStyle w:val="TableText"/>
              <w:ind w:right="144"/>
            </w:pPr>
            <w:r w:rsidRPr="00A91626">
              <w:t>391</w:t>
            </w:r>
          </w:p>
        </w:tc>
        <w:tc>
          <w:tcPr>
            <w:tcW w:w="951" w:type="dxa"/>
          </w:tcPr>
          <w:p w14:paraId="1E5D2657" w14:textId="77777777" w:rsidR="004D75EB" w:rsidRDefault="004D75EB" w:rsidP="002877FC">
            <w:pPr>
              <w:pStyle w:val="TableText"/>
            </w:pPr>
            <w:r w:rsidRPr="00A91626">
              <w:t>13,020</w:t>
            </w:r>
          </w:p>
        </w:tc>
        <w:tc>
          <w:tcPr>
            <w:tcW w:w="864" w:type="dxa"/>
          </w:tcPr>
          <w:p w14:paraId="76949797" w14:textId="77777777" w:rsidR="004D75EB" w:rsidRDefault="004D75EB" w:rsidP="002877FC">
            <w:pPr>
              <w:pStyle w:val="TableText"/>
            </w:pPr>
            <w:r w:rsidRPr="00A91626">
              <w:t>-0.43</w:t>
            </w:r>
          </w:p>
        </w:tc>
        <w:tc>
          <w:tcPr>
            <w:tcW w:w="910" w:type="dxa"/>
          </w:tcPr>
          <w:p w14:paraId="3D8880B4" w14:textId="77777777" w:rsidR="004D75EB" w:rsidRDefault="004D75EB" w:rsidP="001F3A2C">
            <w:pPr>
              <w:pStyle w:val="TableText"/>
              <w:ind w:right="72"/>
            </w:pPr>
            <w:r w:rsidRPr="00A91626">
              <w:t>0.26</w:t>
            </w:r>
          </w:p>
        </w:tc>
      </w:tr>
      <w:tr w:rsidR="004D75EB" w14:paraId="00718C17" w14:textId="77777777" w:rsidTr="00485CAB">
        <w:tc>
          <w:tcPr>
            <w:tcW w:w="893" w:type="dxa"/>
          </w:tcPr>
          <w:p w14:paraId="78D68CBD" w14:textId="77777777" w:rsidR="004D75EB" w:rsidRDefault="004D75EB" w:rsidP="00D83B8B">
            <w:pPr>
              <w:pStyle w:val="TableText"/>
              <w:ind w:right="144"/>
            </w:pPr>
            <w:r w:rsidRPr="00A91626">
              <w:t>392</w:t>
            </w:r>
          </w:p>
        </w:tc>
        <w:tc>
          <w:tcPr>
            <w:tcW w:w="951" w:type="dxa"/>
          </w:tcPr>
          <w:p w14:paraId="59E2365B" w14:textId="77777777" w:rsidR="004D75EB" w:rsidRDefault="004D75EB" w:rsidP="002877FC">
            <w:pPr>
              <w:pStyle w:val="TableText"/>
            </w:pPr>
            <w:r w:rsidRPr="00A91626">
              <w:t>1,614</w:t>
            </w:r>
          </w:p>
        </w:tc>
        <w:tc>
          <w:tcPr>
            <w:tcW w:w="864" w:type="dxa"/>
          </w:tcPr>
          <w:p w14:paraId="564C1919" w14:textId="77777777" w:rsidR="004D75EB" w:rsidRDefault="004D75EB" w:rsidP="002877FC">
            <w:pPr>
              <w:pStyle w:val="TableText"/>
            </w:pPr>
            <w:r w:rsidRPr="00A91626">
              <w:t>-0.36</w:t>
            </w:r>
          </w:p>
        </w:tc>
        <w:tc>
          <w:tcPr>
            <w:tcW w:w="910" w:type="dxa"/>
          </w:tcPr>
          <w:p w14:paraId="406BBE55" w14:textId="77777777" w:rsidR="004D75EB" w:rsidRDefault="004D75EB" w:rsidP="001F3A2C">
            <w:pPr>
              <w:pStyle w:val="TableText"/>
              <w:ind w:right="72"/>
            </w:pPr>
            <w:r w:rsidRPr="00A91626">
              <w:t>0.24</w:t>
            </w:r>
          </w:p>
        </w:tc>
      </w:tr>
      <w:tr w:rsidR="004D75EB" w14:paraId="493D1445" w14:textId="77777777" w:rsidTr="00485CAB">
        <w:tc>
          <w:tcPr>
            <w:tcW w:w="893" w:type="dxa"/>
          </w:tcPr>
          <w:p w14:paraId="1F17ED3A" w14:textId="77777777" w:rsidR="004D75EB" w:rsidRDefault="004D75EB" w:rsidP="00D83B8B">
            <w:pPr>
              <w:pStyle w:val="TableText"/>
              <w:ind w:right="144"/>
            </w:pPr>
            <w:r w:rsidRPr="00A91626">
              <w:t>393</w:t>
            </w:r>
          </w:p>
        </w:tc>
        <w:tc>
          <w:tcPr>
            <w:tcW w:w="951" w:type="dxa"/>
          </w:tcPr>
          <w:p w14:paraId="73F49D9D" w14:textId="77777777" w:rsidR="004D75EB" w:rsidRDefault="004D75EB" w:rsidP="002877FC">
            <w:pPr>
              <w:pStyle w:val="TableText"/>
            </w:pPr>
            <w:r w:rsidRPr="00A91626">
              <w:t>11,609</w:t>
            </w:r>
          </w:p>
        </w:tc>
        <w:tc>
          <w:tcPr>
            <w:tcW w:w="864" w:type="dxa"/>
          </w:tcPr>
          <w:p w14:paraId="0A4F89AF" w14:textId="77777777" w:rsidR="004D75EB" w:rsidRDefault="004D75EB" w:rsidP="002877FC">
            <w:pPr>
              <w:pStyle w:val="TableText"/>
            </w:pPr>
            <w:r w:rsidRPr="00A91626">
              <w:t>-0.34</w:t>
            </w:r>
          </w:p>
        </w:tc>
        <w:tc>
          <w:tcPr>
            <w:tcW w:w="910" w:type="dxa"/>
          </w:tcPr>
          <w:p w14:paraId="2861C130" w14:textId="77777777" w:rsidR="004D75EB" w:rsidRDefault="004D75EB" w:rsidP="001F3A2C">
            <w:pPr>
              <w:pStyle w:val="TableText"/>
              <w:ind w:right="72"/>
            </w:pPr>
            <w:r w:rsidRPr="00A91626">
              <w:t>0.26</w:t>
            </w:r>
          </w:p>
        </w:tc>
      </w:tr>
      <w:tr w:rsidR="004D75EB" w14:paraId="79289AB6" w14:textId="77777777" w:rsidTr="00485CAB">
        <w:tc>
          <w:tcPr>
            <w:tcW w:w="893" w:type="dxa"/>
          </w:tcPr>
          <w:p w14:paraId="473F7FFF" w14:textId="77777777" w:rsidR="004D75EB" w:rsidRDefault="004D75EB" w:rsidP="00D83B8B">
            <w:pPr>
              <w:pStyle w:val="TableText"/>
              <w:ind w:right="144"/>
            </w:pPr>
            <w:r w:rsidRPr="00A91626">
              <w:t>394</w:t>
            </w:r>
          </w:p>
        </w:tc>
        <w:tc>
          <w:tcPr>
            <w:tcW w:w="951" w:type="dxa"/>
          </w:tcPr>
          <w:p w14:paraId="6A1E26D0" w14:textId="77777777" w:rsidR="004D75EB" w:rsidRDefault="004D75EB" w:rsidP="002877FC">
            <w:pPr>
              <w:pStyle w:val="TableText"/>
            </w:pPr>
            <w:r w:rsidRPr="00A91626">
              <w:t>3,127</w:t>
            </w:r>
          </w:p>
        </w:tc>
        <w:tc>
          <w:tcPr>
            <w:tcW w:w="864" w:type="dxa"/>
          </w:tcPr>
          <w:p w14:paraId="21C3D6DA" w14:textId="77777777" w:rsidR="004D75EB" w:rsidRDefault="004D75EB" w:rsidP="002877FC">
            <w:pPr>
              <w:pStyle w:val="TableText"/>
            </w:pPr>
            <w:r w:rsidRPr="00A91626">
              <w:t>-0.28</w:t>
            </w:r>
          </w:p>
        </w:tc>
        <w:tc>
          <w:tcPr>
            <w:tcW w:w="910" w:type="dxa"/>
          </w:tcPr>
          <w:p w14:paraId="71162223" w14:textId="77777777" w:rsidR="004D75EB" w:rsidRDefault="004D75EB" w:rsidP="001F3A2C">
            <w:pPr>
              <w:pStyle w:val="TableText"/>
              <w:ind w:right="72"/>
            </w:pPr>
            <w:r w:rsidRPr="00A91626">
              <w:t>0.24</w:t>
            </w:r>
          </w:p>
        </w:tc>
      </w:tr>
      <w:tr w:rsidR="004D75EB" w14:paraId="468147A1" w14:textId="77777777" w:rsidTr="00485CAB">
        <w:tc>
          <w:tcPr>
            <w:tcW w:w="893" w:type="dxa"/>
          </w:tcPr>
          <w:p w14:paraId="25C43E04" w14:textId="77777777" w:rsidR="004D75EB" w:rsidRDefault="004D75EB" w:rsidP="00D83B8B">
            <w:pPr>
              <w:pStyle w:val="TableText"/>
              <w:ind w:right="144"/>
            </w:pPr>
            <w:r w:rsidRPr="00A91626">
              <w:t>395</w:t>
            </w:r>
          </w:p>
        </w:tc>
        <w:tc>
          <w:tcPr>
            <w:tcW w:w="951" w:type="dxa"/>
          </w:tcPr>
          <w:p w14:paraId="748BE9B4" w14:textId="77777777" w:rsidR="004D75EB" w:rsidRDefault="004D75EB" w:rsidP="002877FC">
            <w:pPr>
              <w:pStyle w:val="TableText"/>
            </w:pPr>
            <w:r w:rsidRPr="00A91626">
              <w:t>9,802</w:t>
            </w:r>
          </w:p>
        </w:tc>
        <w:tc>
          <w:tcPr>
            <w:tcW w:w="864" w:type="dxa"/>
          </w:tcPr>
          <w:p w14:paraId="36919ED2" w14:textId="77777777" w:rsidR="004D75EB" w:rsidRDefault="004D75EB" w:rsidP="002877FC">
            <w:pPr>
              <w:pStyle w:val="TableText"/>
            </w:pPr>
            <w:r w:rsidRPr="00A91626">
              <w:t>-0.26</w:t>
            </w:r>
          </w:p>
        </w:tc>
        <w:tc>
          <w:tcPr>
            <w:tcW w:w="910" w:type="dxa"/>
          </w:tcPr>
          <w:p w14:paraId="0B869EA8" w14:textId="77777777" w:rsidR="004D75EB" w:rsidRDefault="004D75EB" w:rsidP="001F3A2C">
            <w:pPr>
              <w:pStyle w:val="TableText"/>
              <w:ind w:right="72"/>
            </w:pPr>
            <w:r w:rsidRPr="00A91626">
              <w:t>0.26</w:t>
            </w:r>
          </w:p>
        </w:tc>
      </w:tr>
      <w:tr w:rsidR="004D75EB" w14:paraId="3F2B9EF4" w14:textId="77777777" w:rsidTr="00485CAB">
        <w:tc>
          <w:tcPr>
            <w:tcW w:w="893" w:type="dxa"/>
          </w:tcPr>
          <w:p w14:paraId="68A5D8F5" w14:textId="77777777" w:rsidR="004D75EB" w:rsidRDefault="004D75EB" w:rsidP="00D83B8B">
            <w:pPr>
              <w:pStyle w:val="TableText"/>
              <w:ind w:right="144"/>
            </w:pPr>
            <w:r w:rsidRPr="00A91626">
              <w:t>396</w:t>
            </w:r>
          </w:p>
        </w:tc>
        <w:tc>
          <w:tcPr>
            <w:tcW w:w="951" w:type="dxa"/>
          </w:tcPr>
          <w:p w14:paraId="3D81174E" w14:textId="77777777" w:rsidR="004D75EB" w:rsidRDefault="004D75EB" w:rsidP="002877FC">
            <w:pPr>
              <w:pStyle w:val="TableText"/>
            </w:pPr>
            <w:r w:rsidRPr="00A91626">
              <w:t>4,802</w:t>
            </w:r>
          </w:p>
        </w:tc>
        <w:tc>
          <w:tcPr>
            <w:tcW w:w="864" w:type="dxa"/>
          </w:tcPr>
          <w:p w14:paraId="1C67DF2F" w14:textId="77777777" w:rsidR="004D75EB" w:rsidRDefault="004D75EB" w:rsidP="002877FC">
            <w:pPr>
              <w:pStyle w:val="TableText"/>
            </w:pPr>
            <w:r w:rsidRPr="00A91626">
              <w:t>-0.21</w:t>
            </w:r>
          </w:p>
        </w:tc>
        <w:tc>
          <w:tcPr>
            <w:tcW w:w="910" w:type="dxa"/>
          </w:tcPr>
          <w:p w14:paraId="57E9CB5D" w14:textId="77777777" w:rsidR="004D75EB" w:rsidRDefault="004D75EB" w:rsidP="001F3A2C">
            <w:pPr>
              <w:pStyle w:val="TableText"/>
              <w:ind w:right="72"/>
            </w:pPr>
            <w:r w:rsidRPr="00A91626">
              <w:t>0.24</w:t>
            </w:r>
          </w:p>
        </w:tc>
      </w:tr>
      <w:tr w:rsidR="004D75EB" w14:paraId="14C8E1A1" w14:textId="77777777" w:rsidTr="00485CAB">
        <w:tc>
          <w:tcPr>
            <w:tcW w:w="893" w:type="dxa"/>
          </w:tcPr>
          <w:p w14:paraId="077DCD43" w14:textId="77777777" w:rsidR="004D75EB" w:rsidRDefault="004D75EB" w:rsidP="00D83B8B">
            <w:pPr>
              <w:pStyle w:val="TableText"/>
              <w:ind w:right="144"/>
            </w:pPr>
            <w:r w:rsidRPr="00A91626">
              <w:t>397</w:t>
            </w:r>
          </w:p>
        </w:tc>
        <w:tc>
          <w:tcPr>
            <w:tcW w:w="951" w:type="dxa"/>
          </w:tcPr>
          <w:p w14:paraId="003835EC" w14:textId="77777777" w:rsidR="004D75EB" w:rsidRDefault="004D75EB" w:rsidP="002877FC">
            <w:pPr>
              <w:pStyle w:val="TableText"/>
            </w:pPr>
            <w:r w:rsidRPr="00A91626">
              <w:t>8,082</w:t>
            </w:r>
          </w:p>
        </w:tc>
        <w:tc>
          <w:tcPr>
            <w:tcW w:w="864" w:type="dxa"/>
          </w:tcPr>
          <w:p w14:paraId="07794327" w14:textId="77777777" w:rsidR="004D75EB" w:rsidRDefault="004D75EB" w:rsidP="002877FC">
            <w:pPr>
              <w:pStyle w:val="TableText"/>
            </w:pPr>
            <w:r w:rsidRPr="00A91626">
              <w:t>-0.18</w:t>
            </w:r>
          </w:p>
        </w:tc>
        <w:tc>
          <w:tcPr>
            <w:tcW w:w="910" w:type="dxa"/>
          </w:tcPr>
          <w:p w14:paraId="5211ED49" w14:textId="77777777" w:rsidR="004D75EB" w:rsidRDefault="004D75EB" w:rsidP="001F3A2C">
            <w:pPr>
              <w:pStyle w:val="TableText"/>
              <w:ind w:right="72"/>
            </w:pPr>
            <w:r w:rsidRPr="00A91626">
              <w:t>0.26</w:t>
            </w:r>
          </w:p>
        </w:tc>
      </w:tr>
      <w:tr w:rsidR="004D75EB" w14:paraId="16AC98DB" w14:textId="77777777" w:rsidTr="00485CAB">
        <w:tc>
          <w:tcPr>
            <w:tcW w:w="893" w:type="dxa"/>
          </w:tcPr>
          <w:p w14:paraId="7984990E" w14:textId="77777777" w:rsidR="004D75EB" w:rsidRDefault="004D75EB" w:rsidP="00D83B8B">
            <w:pPr>
              <w:pStyle w:val="TableText"/>
              <w:ind w:right="144"/>
            </w:pPr>
            <w:r w:rsidRPr="00A91626">
              <w:t>398</w:t>
            </w:r>
          </w:p>
        </w:tc>
        <w:tc>
          <w:tcPr>
            <w:tcW w:w="951" w:type="dxa"/>
          </w:tcPr>
          <w:p w14:paraId="6EF0976F" w14:textId="77777777" w:rsidR="004D75EB" w:rsidRDefault="004D75EB" w:rsidP="002877FC">
            <w:pPr>
              <w:pStyle w:val="TableText"/>
            </w:pPr>
            <w:r w:rsidRPr="00A91626">
              <w:t>6,248</w:t>
            </w:r>
          </w:p>
        </w:tc>
        <w:tc>
          <w:tcPr>
            <w:tcW w:w="864" w:type="dxa"/>
          </w:tcPr>
          <w:p w14:paraId="1EEE6627" w14:textId="77777777" w:rsidR="004D75EB" w:rsidRDefault="004D75EB" w:rsidP="002877FC">
            <w:pPr>
              <w:pStyle w:val="TableText"/>
            </w:pPr>
            <w:r w:rsidRPr="00A91626">
              <w:t>-0.13</w:t>
            </w:r>
          </w:p>
        </w:tc>
        <w:tc>
          <w:tcPr>
            <w:tcW w:w="910" w:type="dxa"/>
          </w:tcPr>
          <w:p w14:paraId="3AD19E24" w14:textId="77777777" w:rsidR="004D75EB" w:rsidRDefault="004D75EB" w:rsidP="001F3A2C">
            <w:pPr>
              <w:pStyle w:val="TableText"/>
              <w:ind w:right="72"/>
            </w:pPr>
            <w:r w:rsidRPr="00A91626">
              <w:t>0.24</w:t>
            </w:r>
          </w:p>
        </w:tc>
      </w:tr>
      <w:tr w:rsidR="004D75EB" w14:paraId="5EB722A0" w14:textId="77777777" w:rsidTr="00485CAB">
        <w:tc>
          <w:tcPr>
            <w:tcW w:w="893" w:type="dxa"/>
          </w:tcPr>
          <w:p w14:paraId="7670D1DD" w14:textId="77777777" w:rsidR="004D75EB" w:rsidRDefault="004D75EB" w:rsidP="00D83B8B">
            <w:pPr>
              <w:pStyle w:val="TableText"/>
              <w:ind w:right="144"/>
            </w:pPr>
            <w:r w:rsidRPr="00A91626">
              <w:t>399</w:t>
            </w:r>
          </w:p>
        </w:tc>
        <w:tc>
          <w:tcPr>
            <w:tcW w:w="951" w:type="dxa"/>
          </w:tcPr>
          <w:p w14:paraId="612FEFFD" w14:textId="77777777" w:rsidR="004D75EB" w:rsidRDefault="004D75EB" w:rsidP="002877FC">
            <w:pPr>
              <w:pStyle w:val="TableText"/>
            </w:pPr>
            <w:r w:rsidRPr="00A91626">
              <w:t>6,454</w:t>
            </w:r>
          </w:p>
        </w:tc>
        <w:tc>
          <w:tcPr>
            <w:tcW w:w="864" w:type="dxa"/>
          </w:tcPr>
          <w:p w14:paraId="07169B8C" w14:textId="77777777" w:rsidR="004D75EB" w:rsidRDefault="004D75EB" w:rsidP="002877FC">
            <w:pPr>
              <w:pStyle w:val="TableText"/>
            </w:pPr>
            <w:r w:rsidRPr="00A91626">
              <w:t>-0.10</w:t>
            </w:r>
          </w:p>
        </w:tc>
        <w:tc>
          <w:tcPr>
            <w:tcW w:w="910" w:type="dxa"/>
          </w:tcPr>
          <w:p w14:paraId="095A0D26" w14:textId="77777777" w:rsidR="004D75EB" w:rsidRDefault="004D75EB" w:rsidP="001F3A2C">
            <w:pPr>
              <w:pStyle w:val="TableText"/>
              <w:ind w:right="72"/>
            </w:pPr>
            <w:r w:rsidRPr="00A91626">
              <w:t>0.25</w:t>
            </w:r>
          </w:p>
        </w:tc>
      </w:tr>
      <w:tr w:rsidR="004D75EB" w14:paraId="4B3B063C" w14:textId="77777777" w:rsidTr="00485CAB">
        <w:tc>
          <w:tcPr>
            <w:tcW w:w="893" w:type="dxa"/>
          </w:tcPr>
          <w:p w14:paraId="32B83A54" w14:textId="77777777" w:rsidR="004D75EB" w:rsidRDefault="004D75EB" w:rsidP="00D83B8B">
            <w:pPr>
              <w:pStyle w:val="TableText"/>
              <w:ind w:right="144"/>
            </w:pPr>
            <w:r w:rsidRPr="00A91626">
              <w:t>400</w:t>
            </w:r>
          </w:p>
        </w:tc>
        <w:tc>
          <w:tcPr>
            <w:tcW w:w="951" w:type="dxa"/>
          </w:tcPr>
          <w:p w14:paraId="60A27910" w14:textId="77777777" w:rsidR="004D75EB" w:rsidRDefault="004D75EB" w:rsidP="002877FC">
            <w:pPr>
              <w:pStyle w:val="TableText"/>
            </w:pPr>
            <w:r w:rsidRPr="00A91626">
              <w:t>6,038</w:t>
            </w:r>
          </w:p>
        </w:tc>
        <w:tc>
          <w:tcPr>
            <w:tcW w:w="864" w:type="dxa"/>
          </w:tcPr>
          <w:p w14:paraId="540B3EC4" w14:textId="77777777" w:rsidR="004D75EB" w:rsidRDefault="004D75EB" w:rsidP="002877FC">
            <w:pPr>
              <w:pStyle w:val="TableText"/>
            </w:pPr>
            <w:r w:rsidRPr="00A91626">
              <w:t>-0.06</w:t>
            </w:r>
          </w:p>
        </w:tc>
        <w:tc>
          <w:tcPr>
            <w:tcW w:w="910" w:type="dxa"/>
          </w:tcPr>
          <w:p w14:paraId="4E73CAE1" w14:textId="77777777" w:rsidR="004D75EB" w:rsidRDefault="004D75EB" w:rsidP="001F3A2C">
            <w:pPr>
              <w:pStyle w:val="TableText"/>
              <w:ind w:right="72"/>
            </w:pPr>
            <w:r w:rsidRPr="00A91626">
              <w:t>0.24</w:t>
            </w:r>
          </w:p>
        </w:tc>
      </w:tr>
      <w:tr w:rsidR="004D75EB" w14:paraId="5BDF38B9" w14:textId="77777777" w:rsidTr="00485CAB">
        <w:tc>
          <w:tcPr>
            <w:tcW w:w="893" w:type="dxa"/>
          </w:tcPr>
          <w:p w14:paraId="326B063D" w14:textId="77777777" w:rsidR="004D75EB" w:rsidRDefault="004D75EB" w:rsidP="00D83B8B">
            <w:pPr>
              <w:pStyle w:val="TableText"/>
              <w:ind w:right="144"/>
            </w:pPr>
            <w:r w:rsidRPr="00A91626">
              <w:t>401</w:t>
            </w:r>
          </w:p>
        </w:tc>
        <w:tc>
          <w:tcPr>
            <w:tcW w:w="951" w:type="dxa"/>
          </w:tcPr>
          <w:p w14:paraId="4EDB0EDA" w14:textId="77777777" w:rsidR="004D75EB" w:rsidRDefault="004D75EB" w:rsidP="002877FC">
            <w:pPr>
              <w:pStyle w:val="TableText"/>
            </w:pPr>
            <w:r w:rsidRPr="00A91626">
              <w:t>7,951</w:t>
            </w:r>
          </w:p>
        </w:tc>
        <w:tc>
          <w:tcPr>
            <w:tcW w:w="864" w:type="dxa"/>
          </w:tcPr>
          <w:p w14:paraId="44D59FFB" w14:textId="77777777" w:rsidR="004D75EB" w:rsidRDefault="004D75EB" w:rsidP="002877FC">
            <w:pPr>
              <w:pStyle w:val="TableText"/>
            </w:pPr>
            <w:r w:rsidRPr="00A91626">
              <w:t>-0.02</w:t>
            </w:r>
          </w:p>
        </w:tc>
        <w:tc>
          <w:tcPr>
            <w:tcW w:w="910" w:type="dxa"/>
          </w:tcPr>
          <w:p w14:paraId="52673168" w14:textId="77777777" w:rsidR="004D75EB" w:rsidRDefault="004D75EB" w:rsidP="001F3A2C">
            <w:pPr>
              <w:pStyle w:val="TableText"/>
              <w:ind w:right="72"/>
            </w:pPr>
            <w:r w:rsidRPr="00A91626">
              <w:t>0.25</w:t>
            </w:r>
          </w:p>
        </w:tc>
      </w:tr>
      <w:tr w:rsidR="004D75EB" w14:paraId="39D84112" w14:textId="77777777" w:rsidTr="00485CAB">
        <w:tc>
          <w:tcPr>
            <w:tcW w:w="893" w:type="dxa"/>
          </w:tcPr>
          <w:p w14:paraId="1D8FF829" w14:textId="77777777" w:rsidR="004D75EB" w:rsidRDefault="004D75EB" w:rsidP="00D83B8B">
            <w:pPr>
              <w:pStyle w:val="TableText"/>
              <w:ind w:right="144"/>
            </w:pPr>
            <w:r w:rsidRPr="00A91626">
              <w:t>402</w:t>
            </w:r>
          </w:p>
        </w:tc>
        <w:tc>
          <w:tcPr>
            <w:tcW w:w="951" w:type="dxa"/>
          </w:tcPr>
          <w:p w14:paraId="37300666" w14:textId="77777777" w:rsidR="004D75EB" w:rsidRDefault="004D75EB" w:rsidP="002877FC">
            <w:pPr>
              <w:pStyle w:val="TableText"/>
            </w:pPr>
            <w:r w:rsidRPr="00A91626">
              <w:t>6,185</w:t>
            </w:r>
          </w:p>
        </w:tc>
        <w:tc>
          <w:tcPr>
            <w:tcW w:w="864" w:type="dxa"/>
          </w:tcPr>
          <w:p w14:paraId="48725829" w14:textId="77777777" w:rsidR="004D75EB" w:rsidRDefault="004D75EB" w:rsidP="002877FC">
            <w:pPr>
              <w:pStyle w:val="TableText"/>
            </w:pPr>
            <w:r w:rsidRPr="00A91626">
              <w:t>0.03</w:t>
            </w:r>
          </w:p>
        </w:tc>
        <w:tc>
          <w:tcPr>
            <w:tcW w:w="910" w:type="dxa"/>
          </w:tcPr>
          <w:p w14:paraId="65AD0651" w14:textId="77777777" w:rsidR="004D75EB" w:rsidRDefault="004D75EB" w:rsidP="001F3A2C">
            <w:pPr>
              <w:pStyle w:val="TableText"/>
              <w:ind w:right="72"/>
            </w:pPr>
            <w:r w:rsidRPr="00A91626">
              <w:t>0.24</w:t>
            </w:r>
          </w:p>
        </w:tc>
      </w:tr>
      <w:tr w:rsidR="004D75EB" w14:paraId="22B800E2" w14:textId="77777777" w:rsidTr="00485CAB">
        <w:tc>
          <w:tcPr>
            <w:tcW w:w="893" w:type="dxa"/>
          </w:tcPr>
          <w:p w14:paraId="38451BBE" w14:textId="77777777" w:rsidR="004D75EB" w:rsidRDefault="004D75EB" w:rsidP="00D83B8B">
            <w:pPr>
              <w:pStyle w:val="TableText"/>
              <w:ind w:right="144"/>
            </w:pPr>
            <w:r w:rsidRPr="00A91626">
              <w:t>403</w:t>
            </w:r>
          </w:p>
        </w:tc>
        <w:tc>
          <w:tcPr>
            <w:tcW w:w="951" w:type="dxa"/>
          </w:tcPr>
          <w:p w14:paraId="4E461772" w14:textId="77777777" w:rsidR="004D75EB" w:rsidRDefault="004D75EB" w:rsidP="002877FC">
            <w:pPr>
              <w:pStyle w:val="TableText"/>
            </w:pPr>
            <w:r w:rsidRPr="00A91626">
              <w:t>6,241</w:t>
            </w:r>
          </w:p>
        </w:tc>
        <w:tc>
          <w:tcPr>
            <w:tcW w:w="864" w:type="dxa"/>
          </w:tcPr>
          <w:p w14:paraId="71FE5EEE" w14:textId="77777777" w:rsidR="004D75EB" w:rsidRDefault="004D75EB" w:rsidP="002877FC">
            <w:pPr>
              <w:pStyle w:val="TableText"/>
            </w:pPr>
            <w:r w:rsidRPr="00A91626">
              <w:t>0.07</w:t>
            </w:r>
          </w:p>
        </w:tc>
        <w:tc>
          <w:tcPr>
            <w:tcW w:w="910" w:type="dxa"/>
          </w:tcPr>
          <w:p w14:paraId="468CCD97" w14:textId="77777777" w:rsidR="004D75EB" w:rsidRDefault="004D75EB" w:rsidP="001F3A2C">
            <w:pPr>
              <w:pStyle w:val="TableText"/>
              <w:ind w:right="72"/>
            </w:pPr>
            <w:r w:rsidRPr="00A91626">
              <w:t>0.25</w:t>
            </w:r>
          </w:p>
        </w:tc>
      </w:tr>
      <w:tr w:rsidR="004D75EB" w14:paraId="33E94854" w14:textId="77777777" w:rsidTr="00485CAB">
        <w:tc>
          <w:tcPr>
            <w:tcW w:w="893" w:type="dxa"/>
          </w:tcPr>
          <w:p w14:paraId="0806AE94" w14:textId="77777777" w:rsidR="004D75EB" w:rsidRDefault="004D75EB" w:rsidP="00D83B8B">
            <w:pPr>
              <w:pStyle w:val="TableText"/>
              <w:ind w:right="144"/>
            </w:pPr>
            <w:r w:rsidRPr="00A91626">
              <w:t>404</w:t>
            </w:r>
          </w:p>
        </w:tc>
        <w:tc>
          <w:tcPr>
            <w:tcW w:w="951" w:type="dxa"/>
          </w:tcPr>
          <w:p w14:paraId="03641A64" w14:textId="77777777" w:rsidR="004D75EB" w:rsidRDefault="004D75EB" w:rsidP="002877FC">
            <w:pPr>
              <w:pStyle w:val="TableText"/>
            </w:pPr>
            <w:r w:rsidRPr="00A91626">
              <w:t>6,094</w:t>
            </w:r>
          </w:p>
        </w:tc>
        <w:tc>
          <w:tcPr>
            <w:tcW w:w="864" w:type="dxa"/>
          </w:tcPr>
          <w:p w14:paraId="325531C4" w14:textId="77777777" w:rsidR="004D75EB" w:rsidRDefault="004D75EB" w:rsidP="002877FC">
            <w:pPr>
              <w:pStyle w:val="TableText"/>
            </w:pPr>
            <w:r w:rsidRPr="00A91626">
              <w:t>0.10</w:t>
            </w:r>
          </w:p>
        </w:tc>
        <w:tc>
          <w:tcPr>
            <w:tcW w:w="910" w:type="dxa"/>
          </w:tcPr>
          <w:p w14:paraId="0962F1F7" w14:textId="77777777" w:rsidR="004D75EB" w:rsidRDefault="004D75EB" w:rsidP="001F3A2C">
            <w:pPr>
              <w:pStyle w:val="TableText"/>
              <w:ind w:right="72"/>
            </w:pPr>
            <w:r w:rsidRPr="00A91626">
              <w:t>0.24</w:t>
            </w:r>
          </w:p>
        </w:tc>
      </w:tr>
      <w:tr w:rsidR="004D75EB" w14:paraId="196845CD" w14:textId="77777777" w:rsidTr="00485CAB">
        <w:tc>
          <w:tcPr>
            <w:tcW w:w="893" w:type="dxa"/>
          </w:tcPr>
          <w:p w14:paraId="17888FD1" w14:textId="77777777" w:rsidR="004D75EB" w:rsidRDefault="004D75EB" w:rsidP="00D83B8B">
            <w:pPr>
              <w:pStyle w:val="TableText"/>
              <w:ind w:right="144"/>
            </w:pPr>
            <w:r w:rsidRPr="00A91626">
              <w:t>405</w:t>
            </w:r>
          </w:p>
        </w:tc>
        <w:tc>
          <w:tcPr>
            <w:tcW w:w="951" w:type="dxa"/>
          </w:tcPr>
          <w:p w14:paraId="6D01FB79" w14:textId="77777777" w:rsidR="004D75EB" w:rsidRDefault="004D75EB" w:rsidP="002877FC">
            <w:pPr>
              <w:pStyle w:val="TableText"/>
            </w:pPr>
            <w:r w:rsidRPr="00A91626">
              <w:t>7,463</w:t>
            </w:r>
          </w:p>
        </w:tc>
        <w:tc>
          <w:tcPr>
            <w:tcW w:w="864" w:type="dxa"/>
          </w:tcPr>
          <w:p w14:paraId="001933CB" w14:textId="77777777" w:rsidR="004D75EB" w:rsidRDefault="004D75EB" w:rsidP="002877FC">
            <w:pPr>
              <w:pStyle w:val="TableText"/>
            </w:pPr>
            <w:r w:rsidRPr="00A91626">
              <w:t>0.15</w:t>
            </w:r>
          </w:p>
        </w:tc>
        <w:tc>
          <w:tcPr>
            <w:tcW w:w="910" w:type="dxa"/>
          </w:tcPr>
          <w:p w14:paraId="61E49656" w14:textId="77777777" w:rsidR="004D75EB" w:rsidRDefault="004D75EB" w:rsidP="001F3A2C">
            <w:pPr>
              <w:pStyle w:val="TableText"/>
              <w:ind w:right="72"/>
            </w:pPr>
            <w:r w:rsidRPr="00A91626">
              <w:t>0.25</w:t>
            </w:r>
          </w:p>
        </w:tc>
      </w:tr>
      <w:tr w:rsidR="004D75EB" w14:paraId="12FC903A" w14:textId="77777777" w:rsidTr="00485CAB">
        <w:tc>
          <w:tcPr>
            <w:tcW w:w="893" w:type="dxa"/>
          </w:tcPr>
          <w:p w14:paraId="504A8172" w14:textId="77777777" w:rsidR="004D75EB" w:rsidRDefault="004D75EB" w:rsidP="00D83B8B">
            <w:pPr>
              <w:pStyle w:val="TableText"/>
              <w:ind w:right="144"/>
            </w:pPr>
            <w:r w:rsidRPr="00A91626">
              <w:t>406</w:t>
            </w:r>
          </w:p>
        </w:tc>
        <w:tc>
          <w:tcPr>
            <w:tcW w:w="951" w:type="dxa"/>
          </w:tcPr>
          <w:p w14:paraId="5554C030" w14:textId="77777777" w:rsidR="004D75EB" w:rsidRDefault="004D75EB" w:rsidP="002877FC">
            <w:pPr>
              <w:pStyle w:val="TableText"/>
            </w:pPr>
            <w:r w:rsidRPr="00A91626">
              <w:t>4,373</w:t>
            </w:r>
          </w:p>
        </w:tc>
        <w:tc>
          <w:tcPr>
            <w:tcW w:w="864" w:type="dxa"/>
          </w:tcPr>
          <w:p w14:paraId="2F5DE01C" w14:textId="77777777" w:rsidR="004D75EB" w:rsidRDefault="004D75EB" w:rsidP="002877FC">
            <w:pPr>
              <w:pStyle w:val="TableText"/>
            </w:pPr>
            <w:r w:rsidRPr="00A91626">
              <w:t>0.18</w:t>
            </w:r>
          </w:p>
        </w:tc>
        <w:tc>
          <w:tcPr>
            <w:tcW w:w="910" w:type="dxa"/>
          </w:tcPr>
          <w:p w14:paraId="3F6B5083" w14:textId="77777777" w:rsidR="004D75EB" w:rsidRDefault="004D75EB" w:rsidP="001F3A2C">
            <w:pPr>
              <w:pStyle w:val="TableText"/>
              <w:ind w:right="72"/>
            </w:pPr>
            <w:r w:rsidRPr="00A91626">
              <w:t>0.25</w:t>
            </w:r>
          </w:p>
        </w:tc>
      </w:tr>
      <w:tr w:rsidR="004D75EB" w14:paraId="222BD59E" w14:textId="77777777" w:rsidTr="00485CAB">
        <w:tc>
          <w:tcPr>
            <w:tcW w:w="893" w:type="dxa"/>
          </w:tcPr>
          <w:p w14:paraId="7E35C45A" w14:textId="77777777" w:rsidR="004D75EB" w:rsidRDefault="004D75EB" w:rsidP="00D83B8B">
            <w:pPr>
              <w:pStyle w:val="TableText"/>
              <w:ind w:right="144"/>
            </w:pPr>
            <w:r w:rsidRPr="00A91626">
              <w:t>407</w:t>
            </w:r>
          </w:p>
        </w:tc>
        <w:tc>
          <w:tcPr>
            <w:tcW w:w="951" w:type="dxa"/>
          </w:tcPr>
          <w:p w14:paraId="6FBAB53E" w14:textId="77777777" w:rsidR="004D75EB" w:rsidRDefault="004D75EB" w:rsidP="002877FC">
            <w:pPr>
              <w:pStyle w:val="TableText"/>
            </w:pPr>
            <w:r w:rsidRPr="00A91626">
              <w:t>7,392</w:t>
            </w:r>
          </w:p>
        </w:tc>
        <w:tc>
          <w:tcPr>
            <w:tcW w:w="864" w:type="dxa"/>
          </w:tcPr>
          <w:p w14:paraId="68C7F1CC" w14:textId="77777777" w:rsidR="004D75EB" w:rsidRDefault="004D75EB" w:rsidP="002877FC">
            <w:pPr>
              <w:pStyle w:val="TableText"/>
            </w:pPr>
            <w:r w:rsidRPr="00A91626">
              <w:t>0.22</w:t>
            </w:r>
          </w:p>
        </w:tc>
        <w:tc>
          <w:tcPr>
            <w:tcW w:w="910" w:type="dxa"/>
          </w:tcPr>
          <w:p w14:paraId="59941D10" w14:textId="77777777" w:rsidR="004D75EB" w:rsidRDefault="004D75EB" w:rsidP="001F3A2C">
            <w:pPr>
              <w:pStyle w:val="TableText"/>
              <w:ind w:right="72"/>
            </w:pPr>
            <w:r w:rsidRPr="00A91626">
              <w:t>0.25</w:t>
            </w:r>
          </w:p>
        </w:tc>
      </w:tr>
      <w:tr w:rsidR="004D75EB" w14:paraId="5CDF724B" w14:textId="77777777" w:rsidTr="00485CAB">
        <w:tc>
          <w:tcPr>
            <w:tcW w:w="893" w:type="dxa"/>
          </w:tcPr>
          <w:p w14:paraId="06AEC9F8" w14:textId="77777777" w:rsidR="004D75EB" w:rsidRDefault="004D75EB" w:rsidP="00D83B8B">
            <w:pPr>
              <w:pStyle w:val="TableText"/>
              <w:ind w:right="144"/>
            </w:pPr>
            <w:r w:rsidRPr="00A91626">
              <w:t>408</w:t>
            </w:r>
          </w:p>
        </w:tc>
        <w:tc>
          <w:tcPr>
            <w:tcW w:w="951" w:type="dxa"/>
          </w:tcPr>
          <w:p w14:paraId="7A86F214" w14:textId="77777777" w:rsidR="004D75EB" w:rsidRDefault="004D75EB" w:rsidP="002877FC">
            <w:pPr>
              <w:pStyle w:val="TableText"/>
            </w:pPr>
            <w:r w:rsidRPr="00A91626">
              <w:t>7,272</w:t>
            </w:r>
          </w:p>
        </w:tc>
        <w:tc>
          <w:tcPr>
            <w:tcW w:w="864" w:type="dxa"/>
          </w:tcPr>
          <w:p w14:paraId="2601D1F1" w14:textId="77777777" w:rsidR="004D75EB" w:rsidRDefault="004D75EB" w:rsidP="002877FC">
            <w:pPr>
              <w:pStyle w:val="TableText"/>
            </w:pPr>
            <w:r w:rsidRPr="00A91626">
              <w:t>0.27</w:t>
            </w:r>
          </w:p>
        </w:tc>
        <w:tc>
          <w:tcPr>
            <w:tcW w:w="910" w:type="dxa"/>
          </w:tcPr>
          <w:p w14:paraId="2EDFDAF3" w14:textId="77777777" w:rsidR="004D75EB" w:rsidRDefault="004D75EB" w:rsidP="001F3A2C">
            <w:pPr>
              <w:pStyle w:val="TableText"/>
              <w:ind w:right="72"/>
            </w:pPr>
            <w:r w:rsidRPr="00A91626">
              <w:t>0.25</w:t>
            </w:r>
          </w:p>
        </w:tc>
      </w:tr>
      <w:tr w:rsidR="004D75EB" w14:paraId="70717AD8" w14:textId="77777777" w:rsidTr="00485CAB">
        <w:tc>
          <w:tcPr>
            <w:tcW w:w="893" w:type="dxa"/>
          </w:tcPr>
          <w:p w14:paraId="0330952C" w14:textId="77777777" w:rsidR="004D75EB" w:rsidRDefault="004D75EB" w:rsidP="00D83B8B">
            <w:pPr>
              <w:pStyle w:val="TableText"/>
              <w:ind w:right="144"/>
            </w:pPr>
            <w:r w:rsidRPr="00A91626">
              <w:t>409</w:t>
            </w:r>
          </w:p>
        </w:tc>
        <w:tc>
          <w:tcPr>
            <w:tcW w:w="951" w:type="dxa"/>
          </w:tcPr>
          <w:p w14:paraId="79D75800" w14:textId="77777777" w:rsidR="004D75EB" w:rsidRDefault="004D75EB" w:rsidP="002877FC">
            <w:pPr>
              <w:pStyle w:val="TableText"/>
            </w:pPr>
            <w:r w:rsidRPr="00A91626">
              <w:t>6,034</w:t>
            </w:r>
          </w:p>
        </w:tc>
        <w:tc>
          <w:tcPr>
            <w:tcW w:w="864" w:type="dxa"/>
          </w:tcPr>
          <w:p w14:paraId="5557FFD9" w14:textId="77777777" w:rsidR="004D75EB" w:rsidRDefault="004D75EB" w:rsidP="002877FC">
            <w:pPr>
              <w:pStyle w:val="TableText"/>
            </w:pPr>
            <w:r w:rsidRPr="00A91626">
              <w:t>0.31</w:t>
            </w:r>
          </w:p>
        </w:tc>
        <w:tc>
          <w:tcPr>
            <w:tcW w:w="910" w:type="dxa"/>
          </w:tcPr>
          <w:p w14:paraId="2BFEFE60" w14:textId="77777777" w:rsidR="004D75EB" w:rsidRDefault="004D75EB" w:rsidP="001F3A2C">
            <w:pPr>
              <w:pStyle w:val="TableText"/>
              <w:ind w:right="72"/>
            </w:pPr>
            <w:r w:rsidRPr="00A91626">
              <w:t>0.25</w:t>
            </w:r>
          </w:p>
        </w:tc>
      </w:tr>
      <w:tr w:rsidR="004D75EB" w14:paraId="732D3B72" w14:textId="77777777" w:rsidTr="00485CAB">
        <w:tc>
          <w:tcPr>
            <w:tcW w:w="893" w:type="dxa"/>
          </w:tcPr>
          <w:p w14:paraId="4C82A5BB" w14:textId="77777777" w:rsidR="004D75EB" w:rsidRDefault="004D75EB" w:rsidP="00D83B8B">
            <w:pPr>
              <w:pStyle w:val="TableText"/>
              <w:ind w:right="144"/>
            </w:pPr>
            <w:r w:rsidRPr="00A91626">
              <w:t>410</w:t>
            </w:r>
          </w:p>
        </w:tc>
        <w:tc>
          <w:tcPr>
            <w:tcW w:w="951" w:type="dxa"/>
          </w:tcPr>
          <w:p w14:paraId="4B1CDB1D" w14:textId="77777777" w:rsidR="004D75EB" w:rsidRDefault="004D75EB" w:rsidP="002877FC">
            <w:pPr>
              <w:pStyle w:val="TableText"/>
            </w:pPr>
            <w:r w:rsidRPr="00A91626">
              <w:t>5,599</w:t>
            </w:r>
          </w:p>
        </w:tc>
        <w:tc>
          <w:tcPr>
            <w:tcW w:w="864" w:type="dxa"/>
          </w:tcPr>
          <w:p w14:paraId="2D0EBBC2" w14:textId="77777777" w:rsidR="004D75EB" w:rsidRDefault="004D75EB" w:rsidP="002877FC">
            <w:pPr>
              <w:pStyle w:val="TableText"/>
            </w:pPr>
            <w:r w:rsidRPr="00A91626">
              <w:t>0.35</w:t>
            </w:r>
          </w:p>
        </w:tc>
        <w:tc>
          <w:tcPr>
            <w:tcW w:w="910" w:type="dxa"/>
          </w:tcPr>
          <w:p w14:paraId="2945BB3F" w14:textId="77777777" w:rsidR="004D75EB" w:rsidRDefault="004D75EB" w:rsidP="001F3A2C">
            <w:pPr>
              <w:pStyle w:val="TableText"/>
              <w:ind w:right="72"/>
            </w:pPr>
            <w:r w:rsidRPr="00A91626">
              <w:t>0.25</w:t>
            </w:r>
          </w:p>
        </w:tc>
      </w:tr>
      <w:tr w:rsidR="004D75EB" w14:paraId="2F875141" w14:textId="77777777" w:rsidTr="00485CAB">
        <w:tc>
          <w:tcPr>
            <w:tcW w:w="893" w:type="dxa"/>
          </w:tcPr>
          <w:p w14:paraId="294E8345" w14:textId="77777777" w:rsidR="004D75EB" w:rsidRDefault="004D75EB" w:rsidP="00D83B8B">
            <w:pPr>
              <w:pStyle w:val="TableText"/>
              <w:ind w:right="144"/>
            </w:pPr>
            <w:r w:rsidRPr="00A91626">
              <w:t>411</w:t>
            </w:r>
          </w:p>
        </w:tc>
        <w:tc>
          <w:tcPr>
            <w:tcW w:w="951" w:type="dxa"/>
          </w:tcPr>
          <w:p w14:paraId="440EB579" w14:textId="77777777" w:rsidR="004D75EB" w:rsidRDefault="004D75EB" w:rsidP="002877FC">
            <w:pPr>
              <w:pStyle w:val="TableText"/>
            </w:pPr>
            <w:r w:rsidRPr="00A91626">
              <w:t>5,740</w:t>
            </w:r>
          </w:p>
        </w:tc>
        <w:tc>
          <w:tcPr>
            <w:tcW w:w="864" w:type="dxa"/>
          </w:tcPr>
          <w:p w14:paraId="0354C0C5" w14:textId="77777777" w:rsidR="004D75EB" w:rsidRDefault="004D75EB" w:rsidP="002877FC">
            <w:pPr>
              <w:pStyle w:val="TableText"/>
            </w:pPr>
            <w:r w:rsidRPr="00A91626">
              <w:t>0.39</w:t>
            </w:r>
          </w:p>
        </w:tc>
        <w:tc>
          <w:tcPr>
            <w:tcW w:w="910" w:type="dxa"/>
          </w:tcPr>
          <w:p w14:paraId="657408ED" w14:textId="77777777" w:rsidR="004D75EB" w:rsidRDefault="004D75EB" w:rsidP="001F3A2C">
            <w:pPr>
              <w:pStyle w:val="TableText"/>
              <w:ind w:right="72"/>
            </w:pPr>
            <w:r w:rsidRPr="00A91626">
              <w:t>0.26</w:t>
            </w:r>
          </w:p>
        </w:tc>
      </w:tr>
      <w:tr w:rsidR="004D75EB" w14:paraId="4390FB1C" w14:textId="77777777" w:rsidTr="00485CAB">
        <w:tc>
          <w:tcPr>
            <w:tcW w:w="893" w:type="dxa"/>
          </w:tcPr>
          <w:p w14:paraId="7544FD55" w14:textId="77777777" w:rsidR="004D75EB" w:rsidRDefault="004D75EB" w:rsidP="00D83B8B">
            <w:pPr>
              <w:pStyle w:val="TableText"/>
              <w:ind w:right="144"/>
            </w:pPr>
            <w:r w:rsidRPr="00A91626">
              <w:t>412</w:t>
            </w:r>
          </w:p>
        </w:tc>
        <w:tc>
          <w:tcPr>
            <w:tcW w:w="951" w:type="dxa"/>
          </w:tcPr>
          <w:p w14:paraId="72B79418" w14:textId="77777777" w:rsidR="004D75EB" w:rsidRDefault="004D75EB" w:rsidP="002877FC">
            <w:pPr>
              <w:pStyle w:val="TableText"/>
            </w:pPr>
            <w:r w:rsidRPr="00A91626">
              <w:t>5,455</w:t>
            </w:r>
          </w:p>
        </w:tc>
        <w:tc>
          <w:tcPr>
            <w:tcW w:w="864" w:type="dxa"/>
          </w:tcPr>
          <w:p w14:paraId="07B9646B" w14:textId="77777777" w:rsidR="004D75EB" w:rsidRDefault="004D75EB" w:rsidP="002877FC">
            <w:pPr>
              <w:pStyle w:val="TableText"/>
            </w:pPr>
            <w:r w:rsidRPr="00A91626">
              <w:t>0.42</w:t>
            </w:r>
          </w:p>
        </w:tc>
        <w:tc>
          <w:tcPr>
            <w:tcW w:w="910" w:type="dxa"/>
          </w:tcPr>
          <w:p w14:paraId="6E4E0E8C" w14:textId="77777777" w:rsidR="004D75EB" w:rsidRDefault="004D75EB" w:rsidP="001F3A2C">
            <w:pPr>
              <w:pStyle w:val="TableText"/>
              <w:ind w:right="72"/>
            </w:pPr>
            <w:r w:rsidRPr="00A91626">
              <w:t>0.25</w:t>
            </w:r>
          </w:p>
        </w:tc>
      </w:tr>
      <w:tr w:rsidR="004D75EB" w14:paraId="4C479BF8" w14:textId="77777777" w:rsidTr="00485CAB">
        <w:tc>
          <w:tcPr>
            <w:tcW w:w="893" w:type="dxa"/>
          </w:tcPr>
          <w:p w14:paraId="2BFE2A87" w14:textId="77777777" w:rsidR="004D75EB" w:rsidRDefault="004D75EB" w:rsidP="00D83B8B">
            <w:pPr>
              <w:pStyle w:val="TableText"/>
              <w:ind w:right="144"/>
            </w:pPr>
            <w:r w:rsidRPr="00A91626">
              <w:t>413</w:t>
            </w:r>
          </w:p>
        </w:tc>
        <w:tc>
          <w:tcPr>
            <w:tcW w:w="951" w:type="dxa"/>
          </w:tcPr>
          <w:p w14:paraId="50B25036" w14:textId="77777777" w:rsidR="004D75EB" w:rsidRDefault="004D75EB" w:rsidP="002877FC">
            <w:pPr>
              <w:pStyle w:val="TableText"/>
            </w:pPr>
            <w:r w:rsidRPr="00A91626">
              <w:t>6,898</w:t>
            </w:r>
          </w:p>
        </w:tc>
        <w:tc>
          <w:tcPr>
            <w:tcW w:w="864" w:type="dxa"/>
          </w:tcPr>
          <w:p w14:paraId="63BC1948" w14:textId="77777777" w:rsidR="004D75EB" w:rsidRDefault="004D75EB" w:rsidP="002877FC">
            <w:pPr>
              <w:pStyle w:val="TableText"/>
            </w:pPr>
            <w:r w:rsidRPr="00A91626">
              <w:t>0.47</w:t>
            </w:r>
          </w:p>
        </w:tc>
        <w:tc>
          <w:tcPr>
            <w:tcW w:w="910" w:type="dxa"/>
          </w:tcPr>
          <w:p w14:paraId="4222CE0D" w14:textId="77777777" w:rsidR="004D75EB" w:rsidRDefault="004D75EB" w:rsidP="001F3A2C">
            <w:pPr>
              <w:pStyle w:val="TableText"/>
              <w:ind w:right="72"/>
            </w:pPr>
            <w:r w:rsidRPr="00A91626">
              <w:t>0.26</w:t>
            </w:r>
          </w:p>
        </w:tc>
      </w:tr>
      <w:tr w:rsidR="004D75EB" w14:paraId="300E9E71" w14:textId="77777777" w:rsidTr="00485CAB">
        <w:tc>
          <w:tcPr>
            <w:tcW w:w="893" w:type="dxa"/>
          </w:tcPr>
          <w:p w14:paraId="72374B5D" w14:textId="77777777" w:rsidR="004D75EB" w:rsidRDefault="004D75EB" w:rsidP="00D83B8B">
            <w:pPr>
              <w:pStyle w:val="TableText"/>
              <w:ind w:right="144"/>
            </w:pPr>
            <w:r w:rsidRPr="00A91626">
              <w:t>414</w:t>
            </w:r>
          </w:p>
        </w:tc>
        <w:tc>
          <w:tcPr>
            <w:tcW w:w="951" w:type="dxa"/>
          </w:tcPr>
          <w:p w14:paraId="4E53198F" w14:textId="77777777" w:rsidR="004D75EB" w:rsidRDefault="004D75EB" w:rsidP="002877FC">
            <w:pPr>
              <w:pStyle w:val="TableText"/>
            </w:pPr>
            <w:r w:rsidRPr="00A91626">
              <w:t>5,203</w:t>
            </w:r>
          </w:p>
        </w:tc>
        <w:tc>
          <w:tcPr>
            <w:tcW w:w="864" w:type="dxa"/>
          </w:tcPr>
          <w:p w14:paraId="650856A4" w14:textId="77777777" w:rsidR="004D75EB" w:rsidRDefault="004D75EB" w:rsidP="002877FC">
            <w:pPr>
              <w:pStyle w:val="TableText"/>
            </w:pPr>
            <w:r w:rsidRPr="00A91626">
              <w:t>0.51</w:t>
            </w:r>
          </w:p>
        </w:tc>
        <w:tc>
          <w:tcPr>
            <w:tcW w:w="910" w:type="dxa"/>
          </w:tcPr>
          <w:p w14:paraId="0BF0CDAA" w14:textId="77777777" w:rsidR="004D75EB" w:rsidRDefault="004D75EB" w:rsidP="001F3A2C">
            <w:pPr>
              <w:pStyle w:val="TableText"/>
              <w:ind w:right="72"/>
            </w:pPr>
            <w:r w:rsidRPr="00A91626">
              <w:t>0.26</w:t>
            </w:r>
          </w:p>
        </w:tc>
      </w:tr>
      <w:tr w:rsidR="004D75EB" w14:paraId="6C3CBC48" w14:textId="77777777" w:rsidTr="00485CAB">
        <w:tc>
          <w:tcPr>
            <w:tcW w:w="893" w:type="dxa"/>
          </w:tcPr>
          <w:p w14:paraId="3BE12AEB" w14:textId="77777777" w:rsidR="004D75EB" w:rsidRDefault="004D75EB" w:rsidP="00D83B8B">
            <w:pPr>
              <w:pStyle w:val="TableText"/>
              <w:ind w:right="144"/>
            </w:pPr>
            <w:r>
              <w:t>*</w:t>
            </w:r>
            <w:r w:rsidRPr="00A91626">
              <w:t>415</w:t>
            </w:r>
          </w:p>
        </w:tc>
        <w:tc>
          <w:tcPr>
            <w:tcW w:w="951" w:type="dxa"/>
          </w:tcPr>
          <w:p w14:paraId="4838595B" w14:textId="77777777" w:rsidR="004D75EB" w:rsidRDefault="004D75EB" w:rsidP="002877FC">
            <w:pPr>
              <w:pStyle w:val="TableText"/>
            </w:pPr>
            <w:r>
              <w:t>*</w:t>
            </w:r>
            <w:r w:rsidRPr="00A91626">
              <w:t>6,459</w:t>
            </w:r>
          </w:p>
        </w:tc>
        <w:tc>
          <w:tcPr>
            <w:tcW w:w="864" w:type="dxa"/>
          </w:tcPr>
          <w:p w14:paraId="34C8C5AF" w14:textId="77777777" w:rsidR="004D75EB" w:rsidRDefault="004D75EB" w:rsidP="002877FC">
            <w:pPr>
              <w:pStyle w:val="TableText"/>
            </w:pPr>
            <w:r>
              <w:t>*</w:t>
            </w:r>
            <w:r w:rsidRPr="00A91626">
              <w:t>0.56</w:t>
            </w:r>
          </w:p>
        </w:tc>
        <w:tc>
          <w:tcPr>
            <w:tcW w:w="910" w:type="dxa"/>
          </w:tcPr>
          <w:p w14:paraId="1554AB4F" w14:textId="77777777" w:rsidR="004D75EB" w:rsidRDefault="004D75EB" w:rsidP="001F3A2C">
            <w:pPr>
              <w:pStyle w:val="TableText"/>
              <w:ind w:right="72"/>
            </w:pPr>
            <w:r>
              <w:t>*</w:t>
            </w:r>
            <w:r w:rsidRPr="00A91626">
              <w:t>0.26</w:t>
            </w:r>
          </w:p>
        </w:tc>
      </w:tr>
      <w:tr w:rsidR="004D75EB" w14:paraId="16C6FEE7" w14:textId="77777777" w:rsidTr="00485CAB">
        <w:tc>
          <w:tcPr>
            <w:tcW w:w="893" w:type="dxa"/>
          </w:tcPr>
          <w:p w14:paraId="710FF40A" w14:textId="77777777" w:rsidR="004D75EB" w:rsidRDefault="004D75EB" w:rsidP="00D83B8B">
            <w:pPr>
              <w:pStyle w:val="TableText"/>
              <w:ind w:right="144"/>
            </w:pPr>
            <w:r w:rsidRPr="00A91626">
              <w:t>416</w:t>
            </w:r>
          </w:p>
        </w:tc>
        <w:tc>
          <w:tcPr>
            <w:tcW w:w="951" w:type="dxa"/>
          </w:tcPr>
          <w:p w14:paraId="0C121467" w14:textId="77777777" w:rsidR="004D75EB" w:rsidRDefault="004D75EB" w:rsidP="002877FC">
            <w:pPr>
              <w:pStyle w:val="TableText"/>
            </w:pPr>
            <w:r w:rsidRPr="00A91626">
              <w:t>4,020</w:t>
            </w:r>
          </w:p>
        </w:tc>
        <w:tc>
          <w:tcPr>
            <w:tcW w:w="864" w:type="dxa"/>
          </w:tcPr>
          <w:p w14:paraId="2CA57522" w14:textId="77777777" w:rsidR="004D75EB" w:rsidRDefault="004D75EB" w:rsidP="002877FC">
            <w:pPr>
              <w:pStyle w:val="TableText"/>
            </w:pPr>
            <w:r w:rsidRPr="00A91626">
              <w:t>0.59</w:t>
            </w:r>
          </w:p>
        </w:tc>
        <w:tc>
          <w:tcPr>
            <w:tcW w:w="910" w:type="dxa"/>
          </w:tcPr>
          <w:p w14:paraId="628B584A" w14:textId="77777777" w:rsidR="004D75EB" w:rsidRDefault="004D75EB" w:rsidP="001F3A2C">
            <w:pPr>
              <w:pStyle w:val="TableText"/>
              <w:ind w:right="72"/>
            </w:pPr>
            <w:r w:rsidRPr="00A91626">
              <w:t>0.26</w:t>
            </w:r>
          </w:p>
        </w:tc>
      </w:tr>
      <w:tr w:rsidR="004D75EB" w14:paraId="51AB0A78" w14:textId="77777777" w:rsidTr="00485CAB">
        <w:tc>
          <w:tcPr>
            <w:tcW w:w="893" w:type="dxa"/>
          </w:tcPr>
          <w:p w14:paraId="6B2DAC99" w14:textId="77777777" w:rsidR="004D75EB" w:rsidRDefault="004D75EB" w:rsidP="00D83B8B">
            <w:pPr>
              <w:pStyle w:val="TableText"/>
              <w:ind w:right="144"/>
            </w:pPr>
            <w:r w:rsidRPr="00A91626">
              <w:t>417</w:t>
            </w:r>
          </w:p>
        </w:tc>
        <w:tc>
          <w:tcPr>
            <w:tcW w:w="951" w:type="dxa"/>
          </w:tcPr>
          <w:p w14:paraId="52434AC3" w14:textId="77777777" w:rsidR="004D75EB" w:rsidRDefault="004D75EB" w:rsidP="002877FC">
            <w:pPr>
              <w:pStyle w:val="TableText"/>
            </w:pPr>
            <w:r w:rsidRPr="00A91626">
              <w:t>6,511</w:t>
            </w:r>
          </w:p>
        </w:tc>
        <w:tc>
          <w:tcPr>
            <w:tcW w:w="864" w:type="dxa"/>
          </w:tcPr>
          <w:p w14:paraId="7A980B4E" w14:textId="77777777" w:rsidR="004D75EB" w:rsidRDefault="004D75EB" w:rsidP="002877FC">
            <w:pPr>
              <w:pStyle w:val="TableText"/>
            </w:pPr>
            <w:r w:rsidRPr="00A91626">
              <w:t>0.64</w:t>
            </w:r>
          </w:p>
        </w:tc>
        <w:tc>
          <w:tcPr>
            <w:tcW w:w="910" w:type="dxa"/>
          </w:tcPr>
          <w:p w14:paraId="35F6A1D4" w14:textId="77777777" w:rsidR="004D75EB" w:rsidRDefault="004D75EB" w:rsidP="001F3A2C">
            <w:pPr>
              <w:pStyle w:val="TableText"/>
              <w:ind w:right="72"/>
            </w:pPr>
            <w:r w:rsidRPr="00A91626">
              <w:t>0.26</w:t>
            </w:r>
          </w:p>
        </w:tc>
      </w:tr>
      <w:tr w:rsidR="004D75EB" w14:paraId="0E66F076" w14:textId="77777777" w:rsidTr="00485CAB">
        <w:tc>
          <w:tcPr>
            <w:tcW w:w="893" w:type="dxa"/>
          </w:tcPr>
          <w:p w14:paraId="29BD903C" w14:textId="77777777" w:rsidR="004D75EB" w:rsidRDefault="004D75EB" w:rsidP="00D83B8B">
            <w:pPr>
              <w:pStyle w:val="TableText"/>
              <w:ind w:right="144"/>
            </w:pPr>
            <w:r w:rsidRPr="00A91626">
              <w:t>418</w:t>
            </w:r>
          </w:p>
        </w:tc>
        <w:tc>
          <w:tcPr>
            <w:tcW w:w="951" w:type="dxa"/>
          </w:tcPr>
          <w:p w14:paraId="68532430" w14:textId="77777777" w:rsidR="004D75EB" w:rsidRDefault="004D75EB" w:rsidP="002877FC">
            <w:pPr>
              <w:pStyle w:val="TableText"/>
            </w:pPr>
            <w:r w:rsidRPr="00A91626">
              <w:t>3,912</w:t>
            </w:r>
          </w:p>
        </w:tc>
        <w:tc>
          <w:tcPr>
            <w:tcW w:w="864" w:type="dxa"/>
          </w:tcPr>
          <w:p w14:paraId="58A02FD6" w14:textId="77777777" w:rsidR="004D75EB" w:rsidRDefault="004D75EB" w:rsidP="002877FC">
            <w:pPr>
              <w:pStyle w:val="TableText"/>
            </w:pPr>
            <w:r w:rsidRPr="00A91626">
              <w:t>0.68</w:t>
            </w:r>
          </w:p>
        </w:tc>
        <w:tc>
          <w:tcPr>
            <w:tcW w:w="910" w:type="dxa"/>
          </w:tcPr>
          <w:p w14:paraId="1457FBE3" w14:textId="77777777" w:rsidR="004D75EB" w:rsidRDefault="004D75EB" w:rsidP="001F3A2C">
            <w:pPr>
              <w:pStyle w:val="TableText"/>
              <w:ind w:right="72"/>
            </w:pPr>
            <w:r w:rsidRPr="00A91626">
              <w:t>0.27</w:t>
            </w:r>
          </w:p>
        </w:tc>
      </w:tr>
      <w:tr w:rsidR="004D75EB" w14:paraId="57C1EF3C" w14:textId="77777777" w:rsidTr="00485CAB">
        <w:tc>
          <w:tcPr>
            <w:tcW w:w="893" w:type="dxa"/>
          </w:tcPr>
          <w:p w14:paraId="1E238CCD" w14:textId="77777777" w:rsidR="004D75EB" w:rsidRDefault="004D75EB" w:rsidP="00D83B8B">
            <w:pPr>
              <w:pStyle w:val="TableText"/>
              <w:ind w:right="144"/>
            </w:pPr>
            <w:r w:rsidRPr="00A91626">
              <w:t>419</w:t>
            </w:r>
          </w:p>
        </w:tc>
        <w:tc>
          <w:tcPr>
            <w:tcW w:w="951" w:type="dxa"/>
          </w:tcPr>
          <w:p w14:paraId="54DD5536" w14:textId="77777777" w:rsidR="004D75EB" w:rsidRDefault="004D75EB" w:rsidP="002877FC">
            <w:pPr>
              <w:pStyle w:val="TableText"/>
            </w:pPr>
            <w:r w:rsidRPr="00A91626">
              <w:t>6,151</w:t>
            </w:r>
          </w:p>
        </w:tc>
        <w:tc>
          <w:tcPr>
            <w:tcW w:w="864" w:type="dxa"/>
          </w:tcPr>
          <w:p w14:paraId="4A1AD00F" w14:textId="77777777" w:rsidR="004D75EB" w:rsidRDefault="004D75EB" w:rsidP="002877FC">
            <w:pPr>
              <w:pStyle w:val="TableText"/>
            </w:pPr>
            <w:r w:rsidRPr="00A91626">
              <w:t>0.73</w:t>
            </w:r>
          </w:p>
        </w:tc>
        <w:tc>
          <w:tcPr>
            <w:tcW w:w="910" w:type="dxa"/>
          </w:tcPr>
          <w:p w14:paraId="01ACA851" w14:textId="77777777" w:rsidR="004D75EB" w:rsidRDefault="004D75EB" w:rsidP="001F3A2C">
            <w:pPr>
              <w:pStyle w:val="TableText"/>
              <w:ind w:right="72"/>
            </w:pPr>
            <w:r w:rsidRPr="00A91626">
              <w:t>0.27</w:t>
            </w:r>
          </w:p>
        </w:tc>
      </w:tr>
      <w:tr w:rsidR="004D75EB" w14:paraId="3F241CB7" w14:textId="77777777" w:rsidTr="00485CAB">
        <w:tc>
          <w:tcPr>
            <w:tcW w:w="893" w:type="dxa"/>
          </w:tcPr>
          <w:p w14:paraId="4603B966" w14:textId="77777777" w:rsidR="004D75EB" w:rsidRDefault="004D75EB" w:rsidP="00D83B8B">
            <w:pPr>
              <w:pStyle w:val="TableText"/>
              <w:ind w:right="144"/>
            </w:pPr>
            <w:r w:rsidRPr="00A91626">
              <w:t>420</w:t>
            </w:r>
          </w:p>
        </w:tc>
        <w:tc>
          <w:tcPr>
            <w:tcW w:w="951" w:type="dxa"/>
          </w:tcPr>
          <w:p w14:paraId="17EC5E6A" w14:textId="77777777" w:rsidR="004D75EB" w:rsidRDefault="004D75EB" w:rsidP="002877FC">
            <w:pPr>
              <w:pStyle w:val="TableText"/>
            </w:pPr>
            <w:r w:rsidRPr="00A91626">
              <w:t>3,672</w:t>
            </w:r>
          </w:p>
        </w:tc>
        <w:tc>
          <w:tcPr>
            <w:tcW w:w="864" w:type="dxa"/>
          </w:tcPr>
          <w:p w14:paraId="61EED29C" w14:textId="77777777" w:rsidR="004D75EB" w:rsidRDefault="004D75EB" w:rsidP="002877FC">
            <w:pPr>
              <w:pStyle w:val="TableText"/>
            </w:pPr>
            <w:r w:rsidRPr="00A91626">
              <w:t>0.76</w:t>
            </w:r>
          </w:p>
        </w:tc>
        <w:tc>
          <w:tcPr>
            <w:tcW w:w="910" w:type="dxa"/>
          </w:tcPr>
          <w:p w14:paraId="22129D2A" w14:textId="77777777" w:rsidR="004D75EB" w:rsidRDefault="004D75EB" w:rsidP="001F3A2C">
            <w:pPr>
              <w:pStyle w:val="TableText"/>
              <w:ind w:right="72"/>
            </w:pPr>
            <w:r w:rsidRPr="00A91626">
              <w:t>0.27</w:t>
            </w:r>
          </w:p>
        </w:tc>
      </w:tr>
      <w:tr w:rsidR="004D75EB" w14:paraId="75065BDA" w14:textId="77777777" w:rsidTr="00485CAB">
        <w:tc>
          <w:tcPr>
            <w:tcW w:w="893" w:type="dxa"/>
          </w:tcPr>
          <w:p w14:paraId="676E64C1" w14:textId="77777777" w:rsidR="004D75EB" w:rsidRDefault="004D75EB" w:rsidP="00D83B8B">
            <w:pPr>
              <w:pStyle w:val="TableText"/>
              <w:ind w:right="144"/>
            </w:pPr>
            <w:r w:rsidRPr="00A91626">
              <w:t>421</w:t>
            </w:r>
          </w:p>
        </w:tc>
        <w:tc>
          <w:tcPr>
            <w:tcW w:w="951" w:type="dxa"/>
          </w:tcPr>
          <w:p w14:paraId="111C3CDF" w14:textId="77777777" w:rsidR="004D75EB" w:rsidRDefault="004D75EB" w:rsidP="002877FC">
            <w:pPr>
              <w:pStyle w:val="TableText"/>
            </w:pPr>
            <w:r w:rsidRPr="00A91626">
              <w:t>5,942</w:t>
            </w:r>
          </w:p>
        </w:tc>
        <w:tc>
          <w:tcPr>
            <w:tcW w:w="864" w:type="dxa"/>
          </w:tcPr>
          <w:p w14:paraId="0357FB0D" w14:textId="77777777" w:rsidR="004D75EB" w:rsidRDefault="004D75EB" w:rsidP="002877FC">
            <w:pPr>
              <w:pStyle w:val="TableText"/>
            </w:pPr>
            <w:r w:rsidRPr="00A91626">
              <w:t>0.81</w:t>
            </w:r>
          </w:p>
        </w:tc>
        <w:tc>
          <w:tcPr>
            <w:tcW w:w="910" w:type="dxa"/>
          </w:tcPr>
          <w:p w14:paraId="6146D280" w14:textId="77777777" w:rsidR="004D75EB" w:rsidRDefault="004D75EB" w:rsidP="001F3A2C">
            <w:pPr>
              <w:pStyle w:val="TableText"/>
              <w:ind w:right="72"/>
            </w:pPr>
            <w:r w:rsidRPr="00A91626">
              <w:t>0.27</w:t>
            </w:r>
          </w:p>
        </w:tc>
      </w:tr>
      <w:tr w:rsidR="004D75EB" w14:paraId="54D794DE" w14:textId="77777777" w:rsidTr="00485CAB">
        <w:tc>
          <w:tcPr>
            <w:tcW w:w="893" w:type="dxa"/>
          </w:tcPr>
          <w:p w14:paraId="0FFEB4DB" w14:textId="77777777" w:rsidR="004D75EB" w:rsidRDefault="004D75EB" w:rsidP="00D83B8B">
            <w:pPr>
              <w:pStyle w:val="TableText"/>
              <w:ind w:right="144"/>
            </w:pPr>
            <w:r w:rsidRPr="00A91626">
              <w:t>422</w:t>
            </w:r>
          </w:p>
        </w:tc>
        <w:tc>
          <w:tcPr>
            <w:tcW w:w="951" w:type="dxa"/>
          </w:tcPr>
          <w:p w14:paraId="396CF65F" w14:textId="77777777" w:rsidR="004D75EB" w:rsidRDefault="004D75EB" w:rsidP="002877FC">
            <w:pPr>
              <w:pStyle w:val="TableText"/>
            </w:pPr>
            <w:r w:rsidRPr="00A91626">
              <w:t>5,731</w:t>
            </w:r>
          </w:p>
        </w:tc>
        <w:tc>
          <w:tcPr>
            <w:tcW w:w="864" w:type="dxa"/>
          </w:tcPr>
          <w:p w14:paraId="243478EC" w14:textId="77777777" w:rsidR="004D75EB" w:rsidRDefault="004D75EB" w:rsidP="002877FC">
            <w:pPr>
              <w:pStyle w:val="TableText"/>
            </w:pPr>
            <w:r w:rsidRPr="00A91626">
              <w:t>0.87</w:t>
            </w:r>
          </w:p>
        </w:tc>
        <w:tc>
          <w:tcPr>
            <w:tcW w:w="910" w:type="dxa"/>
          </w:tcPr>
          <w:p w14:paraId="0C0FCA7B" w14:textId="77777777" w:rsidR="004D75EB" w:rsidRDefault="004D75EB" w:rsidP="001F3A2C">
            <w:pPr>
              <w:pStyle w:val="TableText"/>
              <w:ind w:right="72"/>
            </w:pPr>
            <w:r w:rsidRPr="00A91626">
              <w:t>0.28</w:t>
            </w:r>
          </w:p>
        </w:tc>
      </w:tr>
      <w:tr w:rsidR="004D75EB" w14:paraId="7BE1B318" w14:textId="77777777" w:rsidTr="00485CAB">
        <w:tc>
          <w:tcPr>
            <w:tcW w:w="893" w:type="dxa"/>
          </w:tcPr>
          <w:p w14:paraId="6D76EDB9" w14:textId="77777777" w:rsidR="004D75EB" w:rsidRDefault="004D75EB" w:rsidP="00D83B8B">
            <w:pPr>
              <w:pStyle w:val="TableText"/>
              <w:ind w:right="144"/>
            </w:pPr>
            <w:r w:rsidRPr="00A91626">
              <w:t>423</w:t>
            </w:r>
          </w:p>
        </w:tc>
        <w:tc>
          <w:tcPr>
            <w:tcW w:w="951" w:type="dxa"/>
          </w:tcPr>
          <w:p w14:paraId="068AD3B0" w14:textId="77777777" w:rsidR="004D75EB" w:rsidRDefault="004D75EB" w:rsidP="002877FC">
            <w:pPr>
              <w:pStyle w:val="TableText"/>
            </w:pPr>
            <w:r w:rsidRPr="00A91626">
              <w:t>4,521</w:t>
            </w:r>
          </w:p>
        </w:tc>
        <w:tc>
          <w:tcPr>
            <w:tcW w:w="864" w:type="dxa"/>
          </w:tcPr>
          <w:p w14:paraId="16E7B59F" w14:textId="77777777" w:rsidR="004D75EB" w:rsidRDefault="004D75EB" w:rsidP="002877FC">
            <w:pPr>
              <w:pStyle w:val="TableText"/>
            </w:pPr>
            <w:r w:rsidRPr="00A91626">
              <w:t>0.92</w:t>
            </w:r>
          </w:p>
        </w:tc>
        <w:tc>
          <w:tcPr>
            <w:tcW w:w="910" w:type="dxa"/>
          </w:tcPr>
          <w:p w14:paraId="522F4E75" w14:textId="77777777" w:rsidR="004D75EB" w:rsidRDefault="004D75EB" w:rsidP="001F3A2C">
            <w:pPr>
              <w:pStyle w:val="TableText"/>
              <w:ind w:right="72"/>
            </w:pPr>
            <w:r w:rsidRPr="00A91626">
              <w:t>0.28</w:t>
            </w:r>
          </w:p>
        </w:tc>
      </w:tr>
      <w:tr w:rsidR="004D75EB" w14:paraId="288DF306" w14:textId="77777777" w:rsidTr="00485CAB">
        <w:tc>
          <w:tcPr>
            <w:tcW w:w="893" w:type="dxa"/>
          </w:tcPr>
          <w:p w14:paraId="1CA0A2B2" w14:textId="77777777" w:rsidR="004D75EB" w:rsidRDefault="004D75EB" w:rsidP="00D83B8B">
            <w:pPr>
              <w:pStyle w:val="TableText"/>
              <w:ind w:right="144"/>
            </w:pPr>
            <w:r w:rsidRPr="00A91626">
              <w:t>424</w:t>
            </w:r>
          </w:p>
        </w:tc>
        <w:tc>
          <w:tcPr>
            <w:tcW w:w="951" w:type="dxa"/>
          </w:tcPr>
          <w:p w14:paraId="598E4D9F" w14:textId="77777777" w:rsidR="004D75EB" w:rsidRDefault="004D75EB" w:rsidP="002877FC">
            <w:pPr>
              <w:pStyle w:val="TableText"/>
            </w:pPr>
            <w:r w:rsidRPr="00A91626">
              <w:t>5,640</w:t>
            </w:r>
          </w:p>
        </w:tc>
        <w:tc>
          <w:tcPr>
            <w:tcW w:w="864" w:type="dxa"/>
          </w:tcPr>
          <w:p w14:paraId="4344A720" w14:textId="77777777" w:rsidR="004D75EB" w:rsidRDefault="004D75EB" w:rsidP="002877FC">
            <w:pPr>
              <w:pStyle w:val="TableText"/>
            </w:pPr>
            <w:r w:rsidRPr="00A91626">
              <w:t>0.97</w:t>
            </w:r>
          </w:p>
        </w:tc>
        <w:tc>
          <w:tcPr>
            <w:tcW w:w="910" w:type="dxa"/>
          </w:tcPr>
          <w:p w14:paraId="3BCC52B6" w14:textId="77777777" w:rsidR="004D75EB" w:rsidRDefault="004D75EB" w:rsidP="001F3A2C">
            <w:pPr>
              <w:pStyle w:val="TableText"/>
              <w:ind w:right="72"/>
            </w:pPr>
            <w:r w:rsidRPr="00A91626">
              <w:t>0.28</w:t>
            </w:r>
          </w:p>
        </w:tc>
      </w:tr>
      <w:tr w:rsidR="004D75EB" w14:paraId="12691881" w14:textId="77777777" w:rsidTr="00485CAB">
        <w:tc>
          <w:tcPr>
            <w:tcW w:w="893" w:type="dxa"/>
          </w:tcPr>
          <w:p w14:paraId="68B0FE06" w14:textId="77777777" w:rsidR="004D75EB" w:rsidRDefault="004D75EB" w:rsidP="00D83B8B">
            <w:pPr>
              <w:pStyle w:val="TableText"/>
              <w:ind w:right="144"/>
            </w:pPr>
            <w:r w:rsidRPr="00A91626">
              <w:t>425</w:t>
            </w:r>
          </w:p>
        </w:tc>
        <w:tc>
          <w:tcPr>
            <w:tcW w:w="951" w:type="dxa"/>
          </w:tcPr>
          <w:p w14:paraId="690E2C01" w14:textId="77777777" w:rsidR="004D75EB" w:rsidRDefault="004D75EB" w:rsidP="002877FC">
            <w:pPr>
              <w:pStyle w:val="TableText"/>
            </w:pPr>
            <w:r w:rsidRPr="00A91626">
              <w:t>4,482</w:t>
            </w:r>
          </w:p>
        </w:tc>
        <w:tc>
          <w:tcPr>
            <w:tcW w:w="864" w:type="dxa"/>
          </w:tcPr>
          <w:p w14:paraId="5FBB1DEB" w14:textId="77777777" w:rsidR="004D75EB" w:rsidRDefault="004D75EB" w:rsidP="002877FC">
            <w:pPr>
              <w:pStyle w:val="TableText"/>
            </w:pPr>
            <w:r w:rsidRPr="00A91626">
              <w:t>1.03</w:t>
            </w:r>
          </w:p>
        </w:tc>
        <w:tc>
          <w:tcPr>
            <w:tcW w:w="910" w:type="dxa"/>
          </w:tcPr>
          <w:p w14:paraId="2877AE5E" w14:textId="77777777" w:rsidR="004D75EB" w:rsidRDefault="004D75EB" w:rsidP="001F3A2C">
            <w:pPr>
              <w:pStyle w:val="TableText"/>
              <w:ind w:right="72"/>
            </w:pPr>
            <w:r w:rsidRPr="00A91626">
              <w:t>0.29</w:t>
            </w:r>
          </w:p>
        </w:tc>
      </w:tr>
      <w:tr w:rsidR="004D75EB" w14:paraId="47A8E111" w14:textId="77777777" w:rsidTr="00485CAB">
        <w:tc>
          <w:tcPr>
            <w:tcW w:w="893" w:type="dxa"/>
          </w:tcPr>
          <w:p w14:paraId="64DDC3DC" w14:textId="77777777" w:rsidR="004D75EB" w:rsidRDefault="004D75EB" w:rsidP="00D83B8B">
            <w:pPr>
              <w:pStyle w:val="TableText"/>
              <w:ind w:right="144"/>
            </w:pPr>
            <w:r w:rsidRPr="00A91626">
              <w:t>426</w:t>
            </w:r>
          </w:p>
        </w:tc>
        <w:tc>
          <w:tcPr>
            <w:tcW w:w="951" w:type="dxa"/>
          </w:tcPr>
          <w:p w14:paraId="2AAFB533" w14:textId="77777777" w:rsidR="004D75EB" w:rsidRDefault="004D75EB" w:rsidP="002877FC">
            <w:pPr>
              <w:pStyle w:val="TableText"/>
            </w:pPr>
            <w:r w:rsidRPr="00A91626">
              <w:t>5,302</w:t>
            </w:r>
          </w:p>
        </w:tc>
        <w:tc>
          <w:tcPr>
            <w:tcW w:w="864" w:type="dxa"/>
          </w:tcPr>
          <w:p w14:paraId="31C73D0B" w14:textId="77777777" w:rsidR="004D75EB" w:rsidRDefault="004D75EB" w:rsidP="002877FC">
            <w:pPr>
              <w:pStyle w:val="TableText"/>
            </w:pPr>
            <w:r w:rsidRPr="00A91626">
              <w:t>1.07</w:t>
            </w:r>
          </w:p>
        </w:tc>
        <w:tc>
          <w:tcPr>
            <w:tcW w:w="910" w:type="dxa"/>
          </w:tcPr>
          <w:p w14:paraId="437DAED4" w14:textId="77777777" w:rsidR="004D75EB" w:rsidRDefault="004D75EB" w:rsidP="001F3A2C">
            <w:pPr>
              <w:pStyle w:val="TableText"/>
              <w:ind w:right="72"/>
            </w:pPr>
            <w:r w:rsidRPr="00A91626">
              <w:t>0.29</w:t>
            </w:r>
          </w:p>
        </w:tc>
      </w:tr>
      <w:tr w:rsidR="004D75EB" w14:paraId="11F071A7" w14:textId="77777777" w:rsidTr="00485CAB">
        <w:tc>
          <w:tcPr>
            <w:tcW w:w="893" w:type="dxa"/>
          </w:tcPr>
          <w:p w14:paraId="34CF3227" w14:textId="77777777" w:rsidR="004D75EB" w:rsidRDefault="004D75EB" w:rsidP="00D83B8B">
            <w:pPr>
              <w:pStyle w:val="TableText"/>
              <w:ind w:right="144"/>
            </w:pPr>
            <w:r w:rsidRPr="00A91626">
              <w:t>427</w:t>
            </w:r>
          </w:p>
        </w:tc>
        <w:tc>
          <w:tcPr>
            <w:tcW w:w="951" w:type="dxa"/>
          </w:tcPr>
          <w:p w14:paraId="0BC3C801" w14:textId="77777777" w:rsidR="004D75EB" w:rsidRDefault="004D75EB" w:rsidP="002877FC">
            <w:pPr>
              <w:pStyle w:val="TableText"/>
            </w:pPr>
            <w:r w:rsidRPr="00A91626">
              <w:t>3,070</w:t>
            </w:r>
          </w:p>
        </w:tc>
        <w:tc>
          <w:tcPr>
            <w:tcW w:w="864" w:type="dxa"/>
          </w:tcPr>
          <w:p w14:paraId="70DC8CED" w14:textId="77777777" w:rsidR="004D75EB" w:rsidRDefault="004D75EB" w:rsidP="002877FC">
            <w:pPr>
              <w:pStyle w:val="TableText"/>
            </w:pPr>
            <w:r w:rsidRPr="00A91626">
              <w:t>1.14</w:t>
            </w:r>
          </w:p>
        </w:tc>
        <w:tc>
          <w:tcPr>
            <w:tcW w:w="910" w:type="dxa"/>
          </w:tcPr>
          <w:p w14:paraId="581753A3" w14:textId="77777777" w:rsidR="004D75EB" w:rsidRDefault="004D75EB" w:rsidP="001F3A2C">
            <w:pPr>
              <w:pStyle w:val="TableText"/>
              <w:ind w:right="72"/>
            </w:pPr>
            <w:r w:rsidRPr="00A91626">
              <w:t>0.31</w:t>
            </w:r>
          </w:p>
        </w:tc>
      </w:tr>
      <w:tr w:rsidR="004D75EB" w14:paraId="7874AB79" w14:textId="77777777" w:rsidTr="00485CAB">
        <w:tc>
          <w:tcPr>
            <w:tcW w:w="893" w:type="dxa"/>
          </w:tcPr>
          <w:p w14:paraId="5044DA8D" w14:textId="77777777" w:rsidR="004D75EB" w:rsidRDefault="004D75EB" w:rsidP="00D83B8B">
            <w:pPr>
              <w:pStyle w:val="TableText"/>
              <w:ind w:right="144"/>
            </w:pPr>
            <w:r w:rsidRPr="00A91626">
              <w:t>428</w:t>
            </w:r>
          </w:p>
        </w:tc>
        <w:tc>
          <w:tcPr>
            <w:tcW w:w="951" w:type="dxa"/>
          </w:tcPr>
          <w:p w14:paraId="7C81269D" w14:textId="77777777" w:rsidR="004D75EB" w:rsidRDefault="004D75EB" w:rsidP="002877FC">
            <w:pPr>
              <w:pStyle w:val="TableText"/>
            </w:pPr>
            <w:r w:rsidRPr="00A91626">
              <w:t>4,975</w:t>
            </w:r>
          </w:p>
        </w:tc>
        <w:tc>
          <w:tcPr>
            <w:tcW w:w="864" w:type="dxa"/>
          </w:tcPr>
          <w:p w14:paraId="01B35B9C" w14:textId="77777777" w:rsidR="004D75EB" w:rsidRDefault="004D75EB" w:rsidP="002877FC">
            <w:pPr>
              <w:pStyle w:val="TableText"/>
            </w:pPr>
            <w:r w:rsidRPr="00A91626">
              <w:t>1.18</w:t>
            </w:r>
          </w:p>
        </w:tc>
        <w:tc>
          <w:tcPr>
            <w:tcW w:w="910" w:type="dxa"/>
          </w:tcPr>
          <w:p w14:paraId="58CE2BD7" w14:textId="77777777" w:rsidR="004D75EB" w:rsidRDefault="004D75EB" w:rsidP="001F3A2C">
            <w:pPr>
              <w:pStyle w:val="TableText"/>
              <w:ind w:right="72"/>
            </w:pPr>
            <w:r w:rsidRPr="00A91626">
              <w:t>0.30</w:t>
            </w:r>
          </w:p>
        </w:tc>
      </w:tr>
      <w:tr w:rsidR="004D75EB" w14:paraId="178AAF28" w14:textId="77777777" w:rsidTr="00485CAB">
        <w:tc>
          <w:tcPr>
            <w:tcW w:w="893" w:type="dxa"/>
          </w:tcPr>
          <w:p w14:paraId="2EE34608" w14:textId="77777777" w:rsidR="004D75EB" w:rsidRDefault="004D75EB" w:rsidP="00D83B8B">
            <w:pPr>
              <w:pStyle w:val="TableText"/>
              <w:ind w:right="144"/>
            </w:pPr>
            <w:r w:rsidRPr="00A91626">
              <w:t>429</w:t>
            </w:r>
          </w:p>
        </w:tc>
        <w:tc>
          <w:tcPr>
            <w:tcW w:w="951" w:type="dxa"/>
          </w:tcPr>
          <w:p w14:paraId="60026B29" w14:textId="77777777" w:rsidR="004D75EB" w:rsidRDefault="004D75EB" w:rsidP="002877FC">
            <w:pPr>
              <w:pStyle w:val="TableText"/>
            </w:pPr>
            <w:r w:rsidRPr="00A91626">
              <w:t>2,983</w:t>
            </w:r>
          </w:p>
        </w:tc>
        <w:tc>
          <w:tcPr>
            <w:tcW w:w="864" w:type="dxa"/>
          </w:tcPr>
          <w:p w14:paraId="57D5DDF5" w14:textId="77777777" w:rsidR="004D75EB" w:rsidRDefault="004D75EB" w:rsidP="002877FC">
            <w:pPr>
              <w:pStyle w:val="TableText"/>
            </w:pPr>
            <w:r w:rsidRPr="00A91626">
              <w:t>1.25</w:t>
            </w:r>
          </w:p>
        </w:tc>
        <w:tc>
          <w:tcPr>
            <w:tcW w:w="910" w:type="dxa"/>
          </w:tcPr>
          <w:p w14:paraId="42B0E695" w14:textId="77777777" w:rsidR="004D75EB" w:rsidRDefault="004D75EB" w:rsidP="001F3A2C">
            <w:pPr>
              <w:pStyle w:val="TableText"/>
              <w:ind w:right="72"/>
            </w:pPr>
            <w:r w:rsidRPr="00A91626">
              <w:t>0.32</w:t>
            </w:r>
          </w:p>
        </w:tc>
      </w:tr>
    </w:tbl>
    <w:p w14:paraId="3E6E60E1" w14:textId="42FEB702" w:rsidR="004D75EB" w:rsidRDefault="004D75EB" w:rsidP="00097E52">
      <w:pPr>
        <w:pStyle w:val="NormalContinuation"/>
      </w:pPr>
      <w:r>
        <w:fldChar w:fldCharType="begin"/>
      </w:r>
      <w:r>
        <w:instrText xml:space="preserve"> REF _Ref125554634 \h </w:instrText>
      </w:r>
      <w:r>
        <w:fldChar w:fldCharType="separate"/>
      </w:r>
      <w:r w:rsidR="00DF34FA">
        <w:t>Table 8.H.</w:t>
      </w:r>
      <w:r w:rsidR="00DF34FA">
        <w:rPr>
          <w:noProof/>
        </w:rPr>
        <w:t>2</w:t>
      </w:r>
      <w:r>
        <w:fldChar w:fldCharType="end"/>
      </w:r>
      <w:r>
        <w:t xml:space="preserve"> </w:t>
      </w:r>
      <w:r w:rsidRPr="00097E52">
        <w:rPr>
          <w:i/>
          <w:iCs/>
        </w:rPr>
        <w:t xml:space="preserve">(continuation </w:t>
      </w:r>
      <w:r>
        <w:rPr>
          <w:i/>
          <w:iCs/>
        </w:rPr>
        <w:t>two</w:t>
      </w:r>
      <w:r w:rsidRPr="00097E52">
        <w:rPr>
          <w:i/>
          <w:iCs/>
        </w:rPr>
        <w:t>)</w:t>
      </w:r>
    </w:p>
    <w:tbl>
      <w:tblPr>
        <w:tblStyle w:val="TRs"/>
        <w:tblW w:w="0" w:type="auto"/>
        <w:tblLayout w:type="fixed"/>
        <w:tblLook w:val="04A0" w:firstRow="1" w:lastRow="0" w:firstColumn="1" w:lastColumn="0" w:noHBand="0" w:noVBand="1"/>
      </w:tblPr>
      <w:tblGrid>
        <w:gridCol w:w="893"/>
        <w:gridCol w:w="951"/>
        <w:gridCol w:w="864"/>
        <w:gridCol w:w="910"/>
      </w:tblGrid>
      <w:tr w:rsidR="004D75EB" w:rsidRPr="004D75EB" w14:paraId="42148921" w14:textId="77777777" w:rsidTr="00485CAB">
        <w:trPr>
          <w:cnfStyle w:val="100000000000" w:firstRow="1" w:lastRow="0" w:firstColumn="0" w:lastColumn="0" w:oddVBand="0" w:evenVBand="0" w:oddHBand="0" w:evenHBand="0" w:firstRowFirstColumn="0" w:firstRowLastColumn="0" w:lastRowFirstColumn="0" w:lastRowLastColumn="0"/>
        </w:trPr>
        <w:tc>
          <w:tcPr>
            <w:tcW w:w="893" w:type="dxa"/>
          </w:tcPr>
          <w:p w14:paraId="2B877F4A" w14:textId="77777777" w:rsidR="004D75EB" w:rsidRPr="004D75EB" w:rsidRDefault="004D75EB" w:rsidP="00A563AD">
            <w:pPr>
              <w:pStyle w:val="TableHead"/>
              <w:rPr>
                <w:b/>
                <w:bCs w:val="0"/>
              </w:rPr>
            </w:pPr>
            <w:r w:rsidRPr="004D75EB">
              <w:rPr>
                <w:b/>
                <w:bCs w:val="0"/>
              </w:rPr>
              <w:t>Scale Score</w:t>
            </w:r>
          </w:p>
        </w:tc>
        <w:tc>
          <w:tcPr>
            <w:tcW w:w="951" w:type="dxa"/>
          </w:tcPr>
          <w:p w14:paraId="082B14C6" w14:textId="77777777" w:rsidR="004D75EB" w:rsidRPr="004D75EB" w:rsidRDefault="004D75EB" w:rsidP="00A563AD">
            <w:pPr>
              <w:pStyle w:val="TableHead"/>
              <w:rPr>
                <w:b/>
                <w:bCs w:val="0"/>
              </w:rPr>
            </w:pPr>
            <w:r w:rsidRPr="004D75EB">
              <w:rPr>
                <w:b/>
                <w:bCs w:val="0"/>
              </w:rPr>
              <w:t>N</w:t>
            </w:r>
          </w:p>
        </w:tc>
        <w:tc>
          <w:tcPr>
            <w:tcW w:w="864" w:type="dxa"/>
          </w:tcPr>
          <w:p w14:paraId="77C8B011" w14:textId="77777777" w:rsidR="004D75EB" w:rsidRPr="004D75EB" w:rsidRDefault="004D75EB" w:rsidP="00A563AD">
            <w:pPr>
              <w:pStyle w:val="TableHead"/>
              <w:rPr>
                <w:b/>
                <w:bCs w:val="0"/>
              </w:rPr>
            </w:pPr>
            <w:r w:rsidRPr="004D75EB">
              <w:rPr>
                <w:b/>
                <w:bCs w:val="0"/>
              </w:rPr>
              <w:t>Theta</w:t>
            </w:r>
          </w:p>
        </w:tc>
        <w:tc>
          <w:tcPr>
            <w:tcW w:w="910" w:type="dxa"/>
          </w:tcPr>
          <w:p w14:paraId="69176898" w14:textId="77777777" w:rsidR="004D75EB" w:rsidRPr="004D75EB" w:rsidRDefault="004D75EB" w:rsidP="00A563AD">
            <w:pPr>
              <w:pStyle w:val="TableHead"/>
              <w:rPr>
                <w:b/>
                <w:bCs w:val="0"/>
              </w:rPr>
            </w:pPr>
            <w:r w:rsidRPr="004D75EB">
              <w:rPr>
                <w:b/>
                <w:bCs w:val="0"/>
              </w:rPr>
              <w:t>Theta CSEM</w:t>
            </w:r>
          </w:p>
        </w:tc>
      </w:tr>
      <w:tr w:rsidR="004D75EB" w14:paraId="499217D9" w14:textId="77777777" w:rsidTr="00485CAB">
        <w:tc>
          <w:tcPr>
            <w:tcW w:w="893" w:type="dxa"/>
          </w:tcPr>
          <w:p w14:paraId="28DD7EC5" w14:textId="77777777" w:rsidR="004D75EB" w:rsidRDefault="004D75EB" w:rsidP="00D83B8B">
            <w:pPr>
              <w:pStyle w:val="TableText"/>
              <w:ind w:right="144"/>
            </w:pPr>
            <w:r w:rsidRPr="00A91626">
              <w:t>430</w:t>
            </w:r>
          </w:p>
        </w:tc>
        <w:tc>
          <w:tcPr>
            <w:tcW w:w="951" w:type="dxa"/>
          </w:tcPr>
          <w:p w14:paraId="545525DB" w14:textId="77777777" w:rsidR="004D75EB" w:rsidRDefault="004D75EB" w:rsidP="002877FC">
            <w:pPr>
              <w:pStyle w:val="TableText"/>
            </w:pPr>
            <w:r w:rsidRPr="00A91626">
              <w:t>4,626</w:t>
            </w:r>
          </w:p>
        </w:tc>
        <w:tc>
          <w:tcPr>
            <w:tcW w:w="864" w:type="dxa"/>
          </w:tcPr>
          <w:p w14:paraId="619A17AD" w14:textId="77777777" w:rsidR="004D75EB" w:rsidRDefault="004D75EB" w:rsidP="002877FC">
            <w:pPr>
              <w:pStyle w:val="TableText"/>
            </w:pPr>
            <w:r w:rsidRPr="00A91626">
              <w:t>1.28</w:t>
            </w:r>
          </w:p>
        </w:tc>
        <w:tc>
          <w:tcPr>
            <w:tcW w:w="910" w:type="dxa"/>
          </w:tcPr>
          <w:p w14:paraId="6F8B2EDF" w14:textId="77777777" w:rsidR="004D75EB" w:rsidRDefault="004D75EB" w:rsidP="001F3A2C">
            <w:pPr>
              <w:pStyle w:val="TableText"/>
              <w:ind w:right="72"/>
            </w:pPr>
            <w:r w:rsidRPr="00A91626">
              <w:t>0.31</w:t>
            </w:r>
          </w:p>
        </w:tc>
      </w:tr>
      <w:tr w:rsidR="004D75EB" w14:paraId="07C0FC3B" w14:textId="77777777" w:rsidTr="00485CAB">
        <w:tc>
          <w:tcPr>
            <w:tcW w:w="893" w:type="dxa"/>
          </w:tcPr>
          <w:p w14:paraId="04A9BCF9" w14:textId="77777777" w:rsidR="004D75EB" w:rsidRDefault="004D75EB" w:rsidP="00D83B8B">
            <w:pPr>
              <w:pStyle w:val="TableText"/>
              <w:ind w:right="144"/>
            </w:pPr>
            <w:r w:rsidRPr="00A91626">
              <w:t>431</w:t>
            </w:r>
          </w:p>
        </w:tc>
        <w:tc>
          <w:tcPr>
            <w:tcW w:w="951" w:type="dxa"/>
          </w:tcPr>
          <w:p w14:paraId="7EC34776" w14:textId="77777777" w:rsidR="004D75EB" w:rsidRDefault="004D75EB" w:rsidP="002877FC">
            <w:pPr>
              <w:pStyle w:val="TableText"/>
            </w:pPr>
            <w:r w:rsidRPr="00A91626">
              <w:t>3,534</w:t>
            </w:r>
          </w:p>
        </w:tc>
        <w:tc>
          <w:tcPr>
            <w:tcW w:w="864" w:type="dxa"/>
          </w:tcPr>
          <w:p w14:paraId="2499841D" w14:textId="77777777" w:rsidR="004D75EB" w:rsidRDefault="004D75EB" w:rsidP="002877FC">
            <w:pPr>
              <w:pStyle w:val="TableText"/>
            </w:pPr>
            <w:r w:rsidRPr="00A91626">
              <w:t>1.36</w:t>
            </w:r>
          </w:p>
        </w:tc>
        <w:tc>
          <w:tcPr>
            <w:tcW w:w="910" w:type="dxa"/>
          </w:tcPr>
          <w:p w14:paraId="306E04F5" w14:textId="77777777" w:rsidR="004D75EB" w:rsidRDefault="004D75EB" w:rsidP="001F3A2C">
            <w:pPr>
              <w:pStyle w:val="TableText"/>
              <w:ind w:right="72"/>
            </w:pPr>
            <w:r w:rsidRPr="00A91626">
              <w:t>0.33</w:t>
            </w:r>
          </w:p>
        </w:tc>
      </w:tr>
      <w:tr w:rsidR="004D75EB" w14:paraId="677C02BB" w14:textId="77777777" w:rsidTr="00485CAB">
        <w:tc>
          <w:tcPr>
            <w:tcW w:w="893" w:type="dxa"/>
          </w:tcPr>
          <w:p w14:paraId="11991304" w14:textId="77777777" w:rsidR="004D75EB" w:rsidRDefault="004D75EB" w:rsidP="00D83B8B">
            <w:pPr>
              <w:pStyle w:val="TableText"/>
              <w:ind w:right="144"/>
            </w:pPr>
            <w:r w:rsidRPr="00A91626">
              <w:t>432</w:t>
            </w:r>
          </w:p>
        </w:tc>
        <w:tc>
          <w:tcPr>
            <w:tcW w:w="951" w:type="dxa"/>
          </w:tcPr>
          <w:p w14:paraId="387B410B" w14:textId="77777777" w:rsidR="004D75EB" w:rsidRDefault="004D75EB" w:rsidP="002877FC">
            <w:pPr>
              <w:pStyle w:val="TableText"/>
            </w:pPr>
            <w:r w:rsidRPr="00A91626">
              <w:t>3,479</w:t>
            </w:r>
          </w:p>
        </w:tc>
        <w:tc>
          <w:tcPr>
            <w:tcW w:w="864" w:type="dxa"/>
          </w:tcPr>
          <w:p w14:paraId="6B7B0C80" w14:textId="77777777" w:rsidR="004D75EB" w:rsidRDefault="004D75EB" w:rsidP="002877FC">
            <w:pPr>
              <w:pStyle w:val="TableText"/>
            </w:pPr>
            <w:r w:rsidRPr="00A91626">
              <w:t>1.40</w:t>
            </w:r>
          </w:p>
        </w:tc>
        <w:tc>
          <w:tcPr>
            <w:tcW w:w="910" w:type="dxa"/>
          </w:tcPr>
          <w:p w14:paraId="6A9B6B9B" w14:textId="77777777" w:rsidR="004D75EB" w:rsidRDefault="004D75EB" w:rsidP="001F3A2C">
            <w:pPr>
              <w:pStyle w:val="TableText"/>
              <w:ind w:right="72"/>
            </w:pPr>
            <w:r w:rsidRPr="00A91626">
              <w:t>0.33</w:t>
            </w:r>
          </w:p>
        </w:tc>
      </w:tr>
      <w:tr w:rsidR="004D75EB" w14:paraId="6E9653B9" w14:textId="77777777" w:rsidTr="00485CAB">
        <w:tc>
          <w:tcPr>
            <w:tcW w:w="893" w:type="dxa"/>
          </w:tcPr>
          <w:p w14:paraId="1B81AF94" w14:textId="77777777" w:rsidR="004D75EB" w:rsidRDefault="004D75EB" w:rsidP="00D83B8B">
            <w:pPr>
              <w:pStyle w:val="TableText"/>
              <w:ind w:right="144"/>
            </w:pPr>
            <w:r>
              <w:t>*</w:t>
            </w:r>
            <w:r w:rsidRPr="00A91626">
              <w:t>433</w:t>
            </w:r>
          </w:p>
        </w:tc>
        <w:tc>
          <w:tcPr>
            <w:tcW w:w="951" w:type="dxa"/>
          </w:tcPr>
          <w:p w14:paraId="59398CF7" w14:textId="77777777" w:rsidR="004D75EB" w:rsidRDefault="004D75EB" w:rsidP="002877FC">
            <w:pPr>
              <w:pStyle w:val="TableText"/>
            </w:pPr>
            <w:r>
              <w:t>*</w:t>
            </w:r>
            <w:r w:rsidRPr="00A91626">
              <w:t>4,098</w:t>
            </w:r>
          </w:p>
        </w:tc>
        <w:tc>
          <w:tcPr>
            <w:tcW w:w="864" w:type="dxa"/>
          </w:tcPr>
          <w:p w14:paraId="0FE1D585" w14:textId="77777777" w:rsidR="004D75EB" w:rsidRDefault="004D75EB" w:rsidP="002877FC">
            <w:pPr>
              <w:pStyle w:val="TableText"/>
            </w:pPr>
            <w:r>
              <w:t>*</w:t>
            </w:r>
            <w:r w:rsidRPr="00A91626">
              <w:t>1.49</w:t>
            </w:r>
          </w:p>
        </w:tc>
        <w:tc>
          <w:tcPr>
            <w:tcW w:w="910" w:type="dxa"/>
          </w:tcPr>
          <w:p w14:paraId="65C91778" w14:textId="77777777" w:rsidR="004D75EB" w:rsidRDefault="004D75EB" w:rsidP="001F3A2C">
            <w:pPr>
              <w:pStyle w:val="TableText"/>
              <w:ind w:right="72"/>
            </w:pPr>
            <w:r>
              <w:t>*</w:t>
            </w:r>
            <w:r w:rsidRPr="00A91626">
              <w:t>0.34</w:t>
            </w:r>
          </w:p>
        </w:tc>
      </w:tr>
      <w:tr w:rsidR="004D75EB" w14:paraId="5BDBB8E7" w14:textId="77777777" w:rsidTr="00485CAB">
        <w:tc>
          <w:tcPr>
            <w:tcW w:w="893" w:type="dxa"/>
          </w:tcPr>
          <w:p w14:paraId="1816C716" w14:textId="77777777" w:rsidR="004D75EB" w:rsidRDefault="004D75EB" w:rsidP="00D83B8B">
            <w:pPr>
              <w:pStyle w:val="TableText"/>
              <w:ind w:right="144"/>
            </w:pPr>
            <w:r w:rsidRPr="00A91626">
              <w:t>434</w:t>
            </w:r>
          </w:p>
        </w:tc>
        <w:tc>
          <w:tcPr>
            <w:tcW w:w="951" w:type="dxa"/>
          </w:tcPr>
          <w:p w14:paraId="3CE0599B" w14:textId="77777777" w:rsidR="004D75EB" w:rsidRDefault="004D75EB" w:rsidP="002877FC">
            <w:pPr>
              <w:pStyle w:val="TableText"/>
            </w:pPr>
            <w:r w:rsidRPr="00A91626">
              <w:t>2,510</w:t>
            </w:r>
          </w:p>
        </w:tc>
        <w:tc>
          <w:tcPr>
            <w:tcW w:w="864" w:type="dxa"/>
          </w:tcPr>
          <w:p w14:paraId="05DA5525" w14:textId="77777777" w:rsidR="004D75EB" w:rsidRDefault="004D75EB" w:rsidP="002877FC">
            <w:pPr>
              <w:pStyle w:val="TableText"/>
            </w:pPr>
            <w:r w:rsidRPr="00A91626">
              <w:t>1.53</w:t>
            </w:r>
          </w:p>
        </w:tc>
        <w:tc>
          <w:tcPr>
            <w:tcW w:w="910" w:type="dxa"/>
          </w:tcPr>
          <w:p w14:paraId="24012B02" w14:textId="77777777" w:rsidR="004D75EB" w:rsidRDefault="004D75EB" w:rsidP="001F3A2C">
            <w:pPr>
              <w:pStyle w:val="TableText"/>
              <w:ind w:right="72"/>
            </w:pPr>
            <w:r w:rsidRPr="00A91626">
              <w:t>0.35</w:t>
            </w:r>
          </w:p>
        </w:tc>
      </w:tr>
      <w:tr w:rsidR="004D75EB" w14:paraId="1AF42D0F" w14:textId="77777777" w:rsidTr="00485CAB">
        <w:tc>
          <w:tcPr>
            <w:tcW w:w="893" w:type="dxa"/>
          </w:tcPr>
          <w:p w14:paraId="17515335" w14:textId="77777777" w:rsidR="004D75EB" w:rsidRDefault="004D75EB" w:rsidP="00D83B8B">
            <w:pPr>
              <w:pStyle w:val="TableText"/>
              <w:ind w:right="144"/>
            </w:pPr>
            <w:r w:rsidRPr="00A91626">
              <w:t>435</w:t>
            </w:r>
          </w:p>
        </w:tc>
        <w:tc>
          <w:tcPr>
            <w:tcW w:w="951" w:type="dxa"/>
          </w:tcPr>
          <w:p w14:paraId="25F1D134" w14:textId="77777777" w:rsidR="004D75EB" w:rsidRDefault="004D75EB" w:rsidP="002877FC">
            <w:pPr>
              <w:pStyle w:val="TableText"/>
            </w:pPr>
            <w:r w:rsidRPr="00A91626">
              <w:t>3,818</w:t>
            </w:r>
          </w:p>
        </w:tc>
        <w:tc>
          <w:tcPr>
            <w:tcW w:w="864" w:type="dxa"/>
          </w:tcPr>
          <w:p w14:paraId="48F36D2A" w14:textId="77777777" w:rsidR="004D75EB" w:rsidRDefault="004D75EB" w:rsidP="002877FC">
            <w:pPr>
              <w:pStyle w:val="TableText"/>
            </w:pPr>
            <w:r w:rsidRPr="00A91626">
              <w:t>1.62</w:t>
            </w:r>
          </w:p>
        </w:tc>
        <w:tc>
          <w:tcPr>
            <w:tcW w:w="910" w:type="dxa"/>
          </w:tcPr>
          <w:p w14:paraId="3DAFC3B8" w14:textId="77777777" w:rsidR="004D75EB" w:rsidRDefault="004D75EB" w:rsidP="001F3A2C">
            <w:pPr>
              <w:pStyle w:val="TableText"/>
              <w:ind w:right="72"/>
            </w:pPr>
            <w:r w:rsidRPr="00A91626">
              <w:t>0.35</w:t>
            </w:r>
          </w:p>
        </w:tc>
      </w:tr>
      <w:tr w:rsidR="004D75EB" w14:paraId="3A823446" w14:textId="77777777" w:rsidTr="00485CAB">
        <w:tc>
          <w:tcPr>
            <w:tcW w:w="893" w:type="dxa"/>
          </w:tcPr>
          <w:p w14:paraId="2471494E" w14:textId="77777777" w:rsidR="004D75EB" w:rsidRDefault="004D75EB" w:rsidP="00D83B8B">
            <w:pPr>
              <w:pStyle w:val="TableText"/>
              <w:ind w:right="144"/>
            </w:pPr>
            <w:r w:rsidRPr="00A91626">
              <w:t>436</w:t>
            </w:r>
          </w:p>
        </w:tc>
        <w:tc>
          <w:tcPr>
            <w:tcW w:w="951" w:type="dxa"/>
          </w:tcPr>
          <w:p w14:paraId="2915F94C" w14:textId="77777777" w:rsidR="004D75EB" w:rsidRDefault="004D75EB" w:rsidP="002877FC">
            <w:pPr>
              <w:pStyle w:val="TableText"/>
            </w:pPr>
            <w:r w:rsidRPr="00A91626">
              <w:t>2,309</w:t>
            </w:r>
          </w:p>
        </w:tc>
        <w:tc>
          <w:tcPr>
            <w:tcW w:w="864" w:type="dxa"/>
          </w:tcPr>
          <w:p w14:paraId="4B09A8C8" w14:textId="77777777" w:rsidR="004D75EB" w:rsidRDefault="004D75EB" w:rsidP="002877FC">
            <w:pPr>
              <w:pStyle w:val="TableText"/>
            </w:pPr>
            <w:r w:rsidRPr="00A91626">
              <w:t>1.66</w:t>
            </w:r>
          </w:p>
        </w:tc>
        <w:tc>
          <w:tcPr>
            <w:tcW w:w="910" w:type="dxa"/>
          </w:tcPr>
          <w:p w14:paraId="4C9CE822" w14:textId="77777777" w:rsidR="004D75EB" w:rsidRDefault="004D75EB" w:rsidP="001F3A2C">
            <w:pPr>
              <w:pStyle w:val="TableText"/>
              <w:ind w:right="72"/>
            </w:pPr>
            <w:r w:rsidRPr="00A91626">
              <w:t>0.36</w:t>
            </w:r>
          </w:p>
        </w:tc>
      </w:tr>
      <w:tr w:rsidR="004D75EB" w14:paraId="51672AC2" w14:textId="77777777" w:rsidTr="00485CAB">
        <w:tc>
          <w:tcPr>
            <w:tcW w:w="893" w:type="dxa"/>
          </w:tcPr>
          <w:p w14:paraId="301C25B1" w14:textId="77777777" w:rsidR="004D75EB" w:rsidRDefault="004D75EB" w:rsidP="00D83B8B">
            <w:pPr>
              <w:pStyle w:val="TableText"/>
              <w:ind w:right="144"/>
            </w:pPr>
            <w:r w:rsidRPr="00A91626">
              <w:t>437</w:t>
            </w:r>
          </w:p>
        </w:tc>
        <w:tc>
          <w:tcPr>
            <w:tcW w:w="951" w:type="dxa"/>
          </w:tcPr>
          <w:p w14:paraId="42DEBCFC" w14:textId="77777777" w:rsidR="004D75EB" w:rsidRDefault="004D75EB" w:rsidP="002877FC">
            <w:pPr>
              <w:pStyle w:val="TableText"/>
            </w:pPr>
            <w:r w:rsidRPr="00A91626">
              <w:t>4,332</w:t>
            </w:r>
          </w:p>
        </w:tc>
        <w:tc>
          <w:tcPr>
            <w:tcW w:w="864" w:type="dxa"/>
          </w:tcPr>
          <w:p w14:paraId="7604E689" w14:textId="77777777" w:rsidR="004D75EB" w:rsidRDefault="004D75EB" w:rsidP="002877FC">
            <w:pPr>
              <w:pStyle w:val="TableText"/>
            </w:pPr>
            <w:r w:rsidRPr="00A91626">
              <w:t>1.77</w:t>
            </w:r>
          </w:p>
        </w:tc>
        <w:tc>
          <w:tcPr>
            <w:tcW w:w="910" w:type="dxa"/>
          </w:tcPr>
          <w:p w14:paraId="350D118D" w14:textId="77777777" w:rsidR="004D75EB" w:rsidRDefault="004D75EB" w:rsidP="001F3A2C">
            <w:pPr>
              <w:pStyle w:val="TableText"/>
              <w:ind w:right="72"/>
            </w:pPr>
            <w:r w:rsidRPr="00A91626">
              <w:t>0.37</w:t>
            </w:r>
          </w:p>
        </w:tc>
      </w:tr>
      <w:tr w:rsidR="004D75EB" w14:paraId="62CF9E56" w14:textId="77777777" w:rsidTr="00485CAB">
        <w:tc>
          <w:tcPr>
            <w:tcW w:w="893" w:type="dxa"/>
          </w:tcPr>
          <w:p w14:paraId="7DE03AD3" w14:textId="77777777" w:rsidR="004D75EB" w:rsidRDefault="004D75EB" w:rsidP="00D83B8B">
            <w:pPr>
              <w:pStyle w:val="TableText"/>
              <w:ind w:right="144"/>
            </w:pPr>
            <w:r w:rsidRPr="00A91626">
              <w:t>438</w:t>
            </w:r>
          </w:p>
        </w:tc>
        <w:tc>
          <w:tcPr>
            <w:tcW w:w="951" w:type="dxa"/>
          </w:tcPr>
          <w:p w14:paraId="1E3DB581" w14:textId="77777777" w:rsidR="004D75EB" w:rsidRDefault="004D75EB" w:rsidP="002877FC">
            <w:pPr>
              <w:pStyle w:val="TableText"/>
            </w:pPr>
            <w:r w:rsidRPr="00A91626">
              <w:t>1,370</w:t>
            </w:r>
          </w:p>
        </w:tc>
        <w:tc>
          <w:tcPr>
            <w:tcW w:w="864" w:type="dxa"/>
          </w:tcPr>
          <w:p w14:paraId="4068CB4A" w14:textId="77777777" w:rsidR="004D75EB" w:rsidRDefault="004D75EB" w:rsidP="002877FC">
            <w:pPr>
              <w:pStyle w:val="TableText"/>
            </w:pPr>
            <w:r w:rsidRPr="00A91626">
              <w:t>1.81</w:t>
            </w:r>
          </w:p>
        </w:tc>
        <w:tc>
          <w:tcPr>
            <w:tcW w:w="910" w:type="dxa"/>
          </w:tcPr>
          <w:p w14:paraId="0F4B9CEB" w14:textId="77777777" w:rsidR="004D75EB" w:rsidRDefault="004D75EB" w:rsidP="001F3A2C">
            <w:pPr>
              <w:pStyle w:val="TableText"/>
              <w:ind w:right="72"/>
            </w:pPr>
            <w:r w:rsidRPr="00A91626">
              <w:t>0.39</w:t>
            </w:r>
          </w:p>
        </w:tc>
      </w:tr>
      <w:tr w:rsidR="004D75EB" w14:paraId="32C21A8B" w14:textId="77777777" w:rsidTr="00485CAB">
        <w:tc>
          <w:tcPr>
            <w:tcW w:w="893" w:type="dxa"/>
          </w:tcPr>
          <w:p w14:paraId="51FA4792" w14:textId="77777777" w:rsidR="004D75EB" w:rsidRDefault="004D75EB" w:rsidP="00D83B8B">
            <w:pPr>
              <w:pStyle w:val="TableText"/>
              <w:ind w:right="144"/>
            </w:pPr>
            <w:r w:rsidRPr="00A91626">
              <w:t>439</w:t>
            </w:r>
          </w:p>
        </w:tc>
        <w:tc>
          <w:tcPr>
            <w:tcW w:w="951" w:type="dxa"/>
          </w:tcPr>
          <w:p w14:paraId="09988F53" w14:textId="77777777" w:rsidR="004D75EB" w:rsidRDefault="004D75EB" w:rsidP="002877FC">
            <w:pPr>
              <w:pStyle w:val="TableText"/>
            </w:pPr>
            <w:r w:rsidRPr="00A91626">
              <w:t>3,878</w:t>
            </w:r>
          </w:p>
        </w:tc>
        <w:tc>
          <w:tcPr>
            <w:tcW w:w="864" w:type="dxa"/>
          </w:tcPr>
          <w:p w14:paraId="3CBF0A1E" w14:textId="77777777" w:rsidR="004D75EB" w:rsidRDefault="004D75EB" w:rsidP="002877FC">
            <w:pPr>
              <w:pStyle w:val="TableText"/>
            </w:pPr>
            <w:r w:rsidRPr="00A91626">
              <w:t>1.92</w:t>
            </w:r>
          </w:p>
        </w:tc>
        <w:tc>
          <w:tcPr>
            <w:tcW w:w="910" w:type="dxa"/>
          </w:tcPr>
          <w:p w14:paraId="07F3E5C3" w14:textId="77777777" w:rsidR="004D75EB" w:rsidRDefault="004D75EB" w:rsidP="001F3A2C">
            <w:pPr>
              <w:pStyle w:val="TableText"/>
              <w:ind w:right="72"/>
            </w:pPr>
            <w:r w:rsidRPr="00A91626">
              <w:t>0.40</w:t>
            </w:r>
          </w:p>
        </w:tc>
      </w:tr>
      <w:tr w:rsidR="004D75EB" w14:paraId="6FDEE99A" w14:textId="77777777" w:rsidTr="00485CAB">
        <w:tc>
          <w:tcPr>
            <w:tcW w:w="893" w:type="dxa"/>
          </w:tcPr>
          <w:p w14:paraId="5B8122E2" w14:textId="77777777" w:rsidR="004D75EB" w:rsidRDefault="004D75EB" w:rsidP="00D83B8B">
            <w:pPr>
              <w:pStyle w:val="TableText"/>
              <w:ind w:right="144"/>
            </w:pPr>
            <w:r w:rsidRPr="00A91626">
              <w:t>440</w:t>
            </w:r>
          </w:p>
        </w:tc>
        <w:tc>
          <w:tcPr>
            <w:tcW w:w="951" w:type="dxa"/>
          </w:tcPr>
          <w:p w14:paraId="04241085" w14:textId="77777777" w:rsidR="004D75EB" w:rsidRDefault="004D75EB" w:rsidP="002877FC">
            <w:pPr>
              <w:pStyle w:val="TableText"/>
            </w:pPr>
            <w:r w:rsidRPr="00A91626">
              <w:t>2,380</w:t>
            </w:r>
          </w:p>
        </w:tc>
        <w:tc>
          <w:tcPr>
            <w:tcW w:w="864" w:type="dxa"/>
          </w:tcPr>
          <w:p w14:paraId="769A7EAD" w14:textId="77777777" w:rsidR="004D75EB" w:rsidRDefault="004D75EB" w:rsidP="002877FC">
            <w:pPr>
              <w:pStyle w:val="TableText"/>
            </w:pPr>
            <w:r w:rsidRPr="00A91626">
              <w:t>2.01</w:t>
            </w:r>
          </w:p>
        </w:tc>
        <w:tc>
          <w:tcPr>
            <w:tcW w:w="910" w:type="dxa"/>
          </w:tcPr>
          <w:p w14:paraId="1FFAB42D" w14:textId="77777777" w:rsidR="004D75EB" w:rsidRDefault="004D75EB" w:rsidP="001F3A2C">
            <w:pPr>
              <w:pStyle w:val="TableText"/>
              <w:ind w:right="72"/>
            </w:pPr>
            <w:r w:rsidRPr="00A91626">
              <w:t>0.41</w:t>
            </w:r>
          </w:p>
        </w:tc>
      </w:tr>
      <w:tr w:rsidR="004D75EB" w14:paraId="2C267D0D" w14:textId="77777777" w:rsidTr="00485CAB">
        <w:tc>
          <w:tcPr>
            <w:tcW w:w="893" w:type="dxa"/>
          </w:tcPr>
          <w:p w14:paraId="55B4AF2E" w14:textId="77777777" w:rsidR="004D75EB" w:rsidRDefault="004D75EB" w:rsidP="00D83B8B">
            <w:pPr>
              <w:pStyle w:val="TableText"/>
              <w:ind w:right="144"/>
            </w:pPr>
            <w:r w:rsidRPr="00A91626">
              <w:t>441</w:t>
            </w:r>
          </w:p>
        </w:tc>
        <w:tc>
          <w:tcPr>
            <w:tcW w:w="951" w:type="dxa"/>
          </w:tcPr>
          <w:p w14:paraId="0FB169D4" w14:textId="77777777" w:rsidR="004D75EB" w:rsidRDefault="004D75EB" w:rsidP="002877FC">
            <w:pPr>
              <w:pStyle w:val="TableText"/>
            </w:pPr>
            <w:r w:rsidRPr="00A91626">
              <w:t>3,410</w:t>
            </w:r>
          </w:p>
        </w:tc>
        <w:tc>
          <w:tcPr>
            <w:tcW w:w="864" w:type="dxa"/>
          </w:tcPr>
          <w:p w14:paraId="2435B5FF" w14:textId="77777777" w:rsidR="004D75EB" w:rsidRDefault="004D75EB" w:rsidP="002877FC">
            <w:pPr>
              <w:pStyle w:val="TableText"/>
            </w:pPr>
            <w:r w:rsidRPr="00A91626">
              <w:t>2.12</w:t>
            </w:r>
          </w:p>
        </w:tc>
        <w:tc>
          <w:tcPr>
            <w:tcW w:w="910" w:type="dxa"/>
          </w:tcPr>
          <w:p w14:paraId="3B93B228" w14:textId="77777777" w:rsidR="004D75EB" w:rsidRDefault="004D75EB" w:rsidP="001F3A2C">
            <w:pPr>
              <w:pStyle w:val="TableText"/>
              <w:ind w:right="72"/>
            </w:pPr>
            <w:r w:rsidRPr="00A91626">
              <w:t>0.43</w:t>
            </w:r>
          </w:p>
        </w:tc>
      </w:tr>
      <w:tr w:rsidR="004D75EB" w14:paraId="2BF8BC78" w14:textId="77777777" w:rsidTr="00485CAB">
        <w:tc>
          <w:tcPr>
            <w:tcW w:w="893" w:type="dxa"/>
          </w:tcPr>
          <w:p w14:paraId="5B98315D" w14:textId="77777777" w:rsidR="004D75EB" w:rsidRDefault="004D75EB" w:rsidP="00D83B8B">
            <w:pPr>
              <w:pStyle w:val="TableText"/>
              <w:ind w:right="144"/>
            </w:pPr>
            <w:r w:rsidRPr="00A91626">
              <w:t>442</w:t>
            </w:r>
          </w:p>
        </w:tc>
        <w:tc>
          <w:tcPr>
            <w:tcW w:w="951" w:type="dxa"/>
          </w:tcPr>
          <w:p w14:paraId="78AAAE39" w14:textId="77777777" w:rsidR="004D75EB" w:rsidRDefault="004D75EB" w:rsidP="002877FC">
            <w:pPr>
              <w:pStyle w:val="TableText"/>
            </w:pPr>
            <w:r w:rsidRPr="00A91626">
              <w:t>1,550</w:t>
            </w:r>
          </w:p>
        </w:tc>
        <w:tc>
          <w:tcPr>
            <w:tcW w:w="864" w:type="dxa"/>
          </w:tcPr>
          <w:p w14:paraId="46EAC10F" w14:textId="77777777" w:rsidR="004D75EB" w:rsidRDefault="004D75EB" w:rsidP="002877FC">
            <w:pPr>
              <w:pStyle w:val="TableText"/>
            </w:pPr>
            <w:r w:rsidRPr="00A91626">
              <w:t>2.26</w:t>
            </w:r>
          </w:p>
        </w:tc>
        <w:tc>
          <w:tcPr>
            <w:tcW w:w="910" w:type="dxa"/>
          </w:tcPr>
          <w:p w14:paraId="36FD3C22" w14:textId="77777777" w:rsidR="004D75EB" w:rsidRDefault="004D75EB" w:rsidP="001F3A2C">
            <w:pPr>
              <w:pStyle w:val="TableText"/>
              <w:ind w:right="72"/>
            </w:pPr>
            <w:r w:rsidRPr="00A91626">
              <w:t>0.44</w:t>
            </w:r>
          </w:p>
        </w:tc>
      </w:tr>
      <w:tr w:rsidR="004D75EB" w14:paraId="7598C88F" w14:textId="77777777" w:rsidTr="00485CAB">
        <w:tc>
          <w:tcPr>
            <w:tcW w:w="893" w:type="dxa"/>
          </w:tcPr>
          <w:p w14:paraId="00631274" w14:textId="77777777" w:rsidR="004D75EB" w:rsidRDefault="004D75EB" w:rsidP="00D83B8B">
            <w:pPr>
              <w:pStyle w:val="TableText"/>
              <w:ind w:right="144"/>
            </w:pPr>
            <w:r w:rsidRPr="00A91626">
              <w:t>443</w:t>
            </w:r>
          </w:p>
        </w:tc>
        <w:tc>
          <w:tcPr>
            <w:tcW w:w="951" w:type="dxa"/>
          </w:tcPr>
          <w:p w14:paraId="73C78ADC" w14:textId="77777777" w:rsidR="004D75EB" w:rsidRDefault="004D75EB" w:rsidP="002877FC">
            <w:pPr>
              <w:pStyle w:val="TableText"/>
            </w:pPr>
            <w:r w:rsidRPr="00A91626">
              <w:t>2,366</w:t>
            </w:r>
          </w:p>
        </w:tc>
        <w:tc>
          <w:tcPr>
            <w:tcW w:w="864" w:type="dxa"/>
          </w:tcPr>
          <w:p w14:paraId="492705E5" w14:textId="77777777" w:rsidR="004D75EB" w:rsidRDefault="004D75EB" w:rsidP="002877FC">
            <w:pPr>
              <w:pStyle w:val="TableText"/>
            </w:pPr>
            <w:r w:rsidRPr="00A91626">
              <w:t>2.33</w:t>
            </w:r>
          </w:p>
        </w:tc>
        <w:tc>
          <w:tcPr>
            <w:tcW w:w="910" w:type="dxa"/>
          </w:tcPr>
          <w:p w14:paraId="791A00AC" w14:textId="77777777" w:rsidR="004D75EB" w:rsidRDefault="004D75EB" w:rsidP="001F3A2C">
            <w:pPr>
              <w:pStyle w:val="TableText"/>
              <w:ind w:right="72"/>
            </w:pPr>
            <w:r w:rsidRPr="00A91626">
              <w:t>0.47</w:t>
            </w:r>
          </w:p>
        </w:tc>
      </w:tr>
      <w:tr w:rsidR="004D75EB" w14:paraId="4055CB05" w14:textId="77777777" w:rsidTr="00485CAB">
        <w:tc>
          <w:tcPr>
            <w:tcW w:w="893" w:type="dxa"/>
          </w:tcPr>
          <w:p w14:paraId="0152FC61" w14:textId="77777777" w:rsidR="004D75EB" w:rsidRDefault="004D75EB" w:rsidP="00D83B8B">
            <w:pPr>
              <w:pStyle w:val="TableText"/>
              <w:ind w:right="144"/>
            </w:pPr>
            <w:r w:rsidRPr="00A91626">
              <w:t>444</w:t>
            </w:r>
          </w:p>
        </w:tc>
        <w:tc>
          <w:tcPr>
            <w:tcW w:w="951" w:type="dxa"/>
          </w:tcPr>
          <w:p w14:paraId="67A8D467" w14:textId="77777777" w:rsidR="004D75EB" w:rsidRDefault="004D75EB" w:rsidP="002877FC">
            <w:pPr>
              <w:pStyle w:val="TableText"/>
            </w:pPr>
            <w:r w:rsidRPr="00A91626">
              <w:t>2,028</w:t>
            </w:r>
          </w:p>
        </w:tc>
        <w:tc>
          <w:tcPr>
            <w:tcW w:w="864" w:type="dxa"/>
          </w:tcPr>
          <w:p w14:paraId="52E951FA" w14:textId="77777777" w:rsidR="004D75EB" w:rsidRDefault="004D75EB" w:rsidP="002877FC">
            <w:pPr>
              <w:pStyle w:val="TableText"/>
            </w:pPr>
            <w:r w:rsidRPr="00A91626">
              <w:t>2.49</w:t>
            </w:r>
          </w:p>
        </w:tc>
        <w:tc>
          <w:tcPr>
            <w:tcW w:w="910" w:type="dxa"/>
          </w:tcPr>
          <w:p w14:paraId="5BFAD1F7" w14:textId="77777777" w:rsidR="004D75EB" w:rsidRDefault="004D75EB" w:rsidP="001F3A2C">
            <w:pPr>
              <w:pStyle w:val="TableText"/>
              <w:ind w:right="72"/>
            </w:pPr>
            <w:r w:rsidRPr="00A91626">
              <w:t>0.49</w:t>
            </w:r>
          </w:p>
        </w:tc>
      </w:tr>
      <w:tr w:rsidR="004D75EB" w14:paraId="612D479B" w14:textId="77777777" w:rsidTr="00485CAB">
        <w:tc>
          <w:tcPr>
            <w:tcW w:w="893" w:type="dxa"/>
          </w:tcPr>
          <w:p w14:paraId="365A53F0" w14:textId="77777777" w:rsidR="004D75EB" w:rsidRDefault="004D75EB" w:rsidP="00D83B8B">
            <w:pPr>
              <w:pStyle w:val="TableText"/>
              <w:ind w:right="144"/>
            </w:pPr>
            <w:r w:rsidRPr="00A91626">
              <w:t>445</w:t>
            </w:r>
          </w:p>
        </w:tc>
        <w:tc>
          <w:tcPr>
            <w:tcW w:w="951" w:type="dxa"/>
          </w:tcPr>
          <w:p w14:paraId="4252DEDA" w14:textId="77777777" w:rsidR="004D75EB" w:rsidRDefault="004D75EB" w:rsidP="002877FC">
            <w:pPr>
              <w:pStyle w:val="TableText"/>
            </w:pPr>
            <w:r w:rsidRPr="00A91626">
              <w:t>1,531</w:t>
            </w:r>
          </w:p>
        </w:tc>
        <w:tc>
          <w:tcPr>
            <w:tcW w:w="864" w:type="dxa"/>
          </w:tcPr>
          <w:p w14:paraId="003C21AC" w14:textId="77777777" w:rsidR="004D75EB" w:rsidRDefault="004D75EB" w:rsidP="002877FC">
            <w:pPr>
              <w:pStyle w:val="TableText"/>
            </w:pPr>
            <w:r w:rsidRPr="00A91626">
              <w:t>2.61</w:t>
            </w:r>
          </w:p>
        </w:tc>
        <w:tc>
          <w:tcPr>
            <w:tcW w:w="910" w:type="dxa"/>
          </w:tcPr>
          <w:p w14:paraId="1DE47A1C" w14:textId="77777777" w:rsidR="004D75EB" w:rsidRDefault="004D75EB" w:rsidP="001F3A2C">
            <w:pPr>
              <w:pStyle w:val="TableText"/>
              <w:ind w:right="72"/>
            </w:pPr>
            <w:r w:rsidRPr="00A91626">
              <w:t>0.52</w:t>
            </w:r>
          </w:p>
        </w:tc>
      </w:tr>
      <w:tr w:rsidR="004D75EB" w14:paraId="37A1939B" w14:textId="77777777" w:rsidTr="00485CAB">
        <w:tc>
          <w:tcPr>
            <w:tcW w:w="893" w:type="dxa"/>
          </w:tcPr>
          <w:p w14:paraId="2120FFD2" w14:textId="77777777" w:rsidR="004D75EB" w:rsidRDefault="004D75EB" w:rsidP="00D83B8B">
            <w:pPr>
              <w:pStyle w:val="TableText"/>
              <w:ind w:right="144"/>
            </w:pPr>
            <w:r w:rsidRPr="00A91626">
              <w:t>446</w:t>
            </w:r>
          </w:p>
        </w:tc>
        <w:tc>
          <w:tcPr>
            <w:tcW w:w="951" w:type="dxa"/>
          </w:tcPr>
          <w:p w14:paraId="0A02CE18" w14:textId="77777777" w:rsidR="004D75EB" w:rsidRDefault="004D75EB" w:rsidP="002877FC">
            <w:pPr>
              <w:pStyle w:val="TableText"/>
            </w:pPr>
            <w:r w:rsidRPr="00A91626">
              <w:t>1,940</w:t>
            </w:r>
          </w:p>
        </w:tc>
        <w:tc>
          <w:tcPr>
            <w:tcW w:w="864" w:type="dxa"/>
          </w:tcPr>
          <w:p w14:paraId="28A9280A" w14:textId="77777777" w:rsidR="004D75EB" w:rsidRDefault="004D75EB" w:rsidP="002877FC">
            <w:pPr>
              <w:pStyle w:val="TableText"/>
            </w:pPr>
            <w:r w:rsidRPr="00A91626">
              <w:t>2.79</w:t>
            </w:r>
          </w:p>
        </w:tc>
        <w:tc>
          <w:tcPr>
            <w:tcW w:w="910" w:type="dxa"/>
          </w:tcPr>
          <w:p w14:paraId="7C71DFBF" w14:textId="77777777" w:rsidR="004D75EB" w:rsidRDefault="004D75EB" w:rsidP="001F3A2C">
            <w:pPr>
              <w:pStyle w:val="TableText"/>
              <w:ind w:right="72"/>
            </w:pPr>
            <w:r w:rsidRPr="00A91626">
              <w:t>0.56</w:t>
            </w:r>
          </w:p>
        </w:tc>
      </w:tr>
      <w:tr w:rsidR="004D75EB" w14:paraId="61C7D0BF" w14:textId="77777777" w:rsidTr="00485CAB">
        <w:tc>
          <w:tcPr>
            <w:tcW w:w="893" w:type="dxa"/>
          </w:tcPr>
          <w:p w14:paraId="4CA86678" w14:textId="77777777" w:rsidR="004D75EB" w:rsidRDefault="004D75EB" w:rsidP="00D83B8B">
            <w:pPr>
              <w:pStyle w:val="TableText"/>
              <w:ind w:right="144"/>
            </w:pPr>
            <w:r w:rsidRPr="00A91626">
              <w:t>447</w:t>
            </w:r>
          </w:p>
        </w:tc>
        <w:tc>
          <w:tcPr>
            <w:tcW w:w="951" w:type="dxa"/>
          </w:tcPr>
          <w:p w14:paraId="736FD62B" w14:textId="77777777" w:rsidR="004D75EB" w:rsidRDefault="004D75EB" w:rsidP="002877FC">
            <w:pPr>
              <w:pStyle w:val="TableText"/>
            </w:pPr>
            <w:r w:rsidRPr="00A91626">
              <w:t>1,361</w:t>
            </w:r>
          </w:p>
        </w:tc>
        <w:tc>
          <w:tcPr>
            <w:tcW w:w="864" w:type="dxa"/>
          </w:tcPr>
          <w:p w14:paraId="247821E4" w14:textId="77777777" w:rsidR="004D75EB" w:rsidRDefault="004D75EB" w:rsidP="002877FC">
            <w:pPr>
              <w:pStyle w:val="TableText"/>
            </w:pPr>
            <w:r w:rsidRPr="00A91626">
              <w:t>3.01</w:t>
            </w:r>
          </w:p>
        </w:tc>
        <w:tc>
          <w:tcPr>
            <w:tcW w:w="910" w:type="dxa"/>
          </w:tcPr>
          <w:p w14:paraId="2FB8DB74" w14:textId="77777777" w:rsidR="004D75EB" w:rsidRDefault="004D75EB" w:rsidP="001F3A2C">
            <w:pPr>
              <w:pStyle w:val="TableText"/>
              <w:ind w:right="72"/>
            </w:pPr>
            <w:r w:rsidRPr="00A91626">
              <w:t>0.61</w:t>
            </w:r>
          </w:p>
        </w:tc>
      </w:tr>
      <w:tr w:rsidR="004D75EB" w14:paraId="14BF532D" w14:textId="77777777" w:rsidTr="00485CAB">
        <w:tc>
          <w:tcPr>
            <w:tcW w:w="893" w:type="dxa"/>
          </w:tcPr>
          <w:p w14:paraId="49A026E6" w14:textId="77777777" w:rsidR="004D75EB" w:rsidRDefault="004D75EB" w:rsidP="00D83B8B">
            <w:pPr>
              <w:pStyle w:val="TableText"/>
              <w:ind w:right="144"/>
            </w:pPr>
            <w:r w:rsidRPr="00A91626">
              <w:t>448</w:t>
            </w:r>
          </w:p>
        </w:tc>
        <w:tc>
          <w:tcPr>
            <w:tcW w:w="951" w:type="dxa"/>
          </w:tcPr>
          <w:p w14:paraId="20011488" w14:textId="77777777" w:rsidR="004D75EB" w:rsidRDefault="004D75EB" w:rsidP="002877FC">
            <w:pPr>
              <w:pStyle w:val="TableText"/>
            </w:pPr>
            <w:r w:rsidRPr="00A91626">
              <w:t>1,162</w:t>
            </w:r>
          </w:p>
        </w:tc>
        <w:tc>
          <w:tcPr>
            <w:tcW w:w="864" w:type="dxa"/>
          </w:tcPr>
          <w:p w14:paraId="647D6A1D" w14:textId="77777777" w:rsidR="004D75EB" w:rsidRDefault="004D75EB" w:rsidP="002877FC">
            <w:pPr>
              <w:pStyle w:val="TableText"/>
            </w:pPr>
            <w:r w:rsidRPr="00A91626">
              <w:t>3.22</w:t>
            </w:r>
          </w:p>
        </w:tc>
        <w:tc>
          <w:tcPr>
            <w:tcW w:w="910" w:type="dxa"/>
          </w:tcPr>
          <w:p w14:paraId="3A5CCA07" w14:textId="77777777" w:rsidR="004D75EB" w:rsidRDefault="004D75EB" w:rsidP="001F3A2C">
            <w:pPr>
              <w:pStyle w:val="TableText"/>
              <w:ind w:right="72"/>
            </w:pPr>
            <w:r w:rsidRPr="00A91626">
              <w:t>0.67</w:t>
            </w:r>
          </w:p>
        </w:tc>
      </w:tr>
      <w:tr w:rsidR="004D75EB" w14:paraId="59BB9242" w14:textId="77777777" w:rsidTr="00485CAB">
        <w:tc>
          <w:tcPr>
            <w:tcW w:w="893" w:type="dxa"/>
          </w:tcPr>
          <w:p w14:paraId="0AE696A7" w14:textId="77777777" w:rsidR="004D75EB" w:rsidRDefault="004D75EB" w:rsidP="00D83B8B">
            <w:pPr>
              <w:pStyle w:val="TableText"/>
              <w:ind w:right="144"/>
            </w:pPr>
            <w:r w:rsidRPr="00A91626">
              <w:t>449</w:t>
            </w:r>
          </w:p>
        </w:tc>
        <w:tc>
          <w:tcPr>
            <w:tcW w:w="951" w:type="dxa"/>
          </w:tcPr>
          <w:p w14:paraId="4B2E4C13" w14:textId="77777777" w:rsidR="004D75EB" w:rsidRDefault="004D75EB" w:rsidP="002877FC">
            <w:pPr>
              <w:pStyle w:val="TableText"/>
            </w:pPr>
            <w:r w:rsidRPr="00A91626">
              <w:t>1,094</w:t>
            </w:r>
          </w:p>
        </w:tc>
        <w:tc>
          <w:tcPr>
            <w:tcW w:w="864" w:type="dxa"/>
          </w:tcPr>
          <w:p w14:paraId="4A2952B6" w14:textId="77777777" w:rsidR="004D75EB" w:rsidRDefault="004D75EB" w:rsidP="002877FC">
            <w:pPr>
              <w:pStyle w:val="TableText"/>
            </w:pPr>
            <w:r w:rsidRPr="00A91626">
              <w:t>3.55</w:t>
            </w:r>
          </w:p>
        </w:tc>
        <w:tc>
          <w:tcPr>
            <w:tcW w:w="910" w:type="dxa"/>
          </w:tcPr>
          <w:p w14:paraId="2E56F9D8" w14:textId="77777777" w:rsidR="004D75EB" w:rsidRDefault="004D75EB" w:rsidP="001F3A2C">
            <w:pPr>
              <w:pStyle w:val="TableText"/>
              <w:ind w:right="72"/>
            </w:pPr>
            <w:r w:rsidRPr="00A91626">
              <w:t>0.76</w:t>
            </w:r>
          </w:p>
        </w:tc>
      </w:tr>
      <w:tr w:rsidR="004D75EB" w14:paraId="05DF11EC" w14:textId="77777777" w:rsidTr="00485CAB">
        <w:tc>
          <w:tcPr>
            <w:tcW w:w="893" w:type="dxa"/>
          </w:tcPr>
          <w:p w14:paraId="0BE6D010" w14:textId="77777777" w:rsidR="004D75EB" w:rsidRDefault="004D75EB" w:rsidP="00D83B8B">
            <w:pPr>
              <w:pStyle w:val="TableText"/>
              <w:ind w:right="144"/>
            </w:pPr>
            <w:r w:rsidRPr="00A91626">
              <w:t>450</w:t>
            </w:r>
          </w:p>
        </w:tc>
        <w:tc>
          <w:tcPr>
            <w:tcW w:w="951" w:type="dxa"/>
          </w:tcPr>
          <w:p w14:paraId="30C8A05F" w14:textId="77777777" w:rsidR="004D75EB" w:rsidRDefault="004D75EB" w:rsidP="002877FC">
            <w:pPr>
              <w:pStyle w:val="TableText"/>
            </w:pPr>
            <w:r w:rsidRPr="00A91626">
              <w:t>1,184</w:t>
            </w:r>
          </w:p>
        </w:tc>
        <w:tc>
          <w:tcPr>
            <w:tcW w:w="864" w:type="dxa"/>
          </w:tcPr>
          <w:p w14:paraId="1BBD3CF2" w14:textId="77777777" w:rsidR="004D75EB" w:rsidRDefault="004D75EB" w:rsidP="002877FC">
            <w:pPr>
              <w:pStyle w:val="TableText"/>
            </w:pPr>
            <w:r w:rsidRPr="00A91626">
              <w:t>3.99</w:t>
            </w:r>
          </w:p>
        </w:tc>
        <w:tc>
          <w:tcPr>
            <w:tcW w:w="910" w:type="dxa"/>
          </w:tcPr>
          <w:p w14:paraId="45D7E0FD" w14:textId="77777777" w:rsidR="004D75EB" w:rsidRDefault="004D75EB" w:rsidP="001F3A2C">
            <w:pPr>
              <w:pStyle w:val="TableText"/>
              <w:ind w:right="72"/>
            </w:pPr>
            <w:r w:rsidRPr="00A91626">
              <w:t>0.91</w:t>
            </w:r>
          </w:p>
        </w:tc>
      </w:tr>
    </w:tbl>
    <w:p w14:paraId="59BF2D33" w14:textId="77777777" w:rsidR="004D75EB" w:rsidRPr="00EA0388" w:rsidRDefault="004D75EB" w:rsidP="00C238E6">
      <w:pPr>
        <w:pStyle w:val="Heading4"/>
        <w:pageBreakBefore/>
        <w:numPr>
          <w:ilvl w:val="0"/>
          <w:numId w:val="0"/>
        </w:numPr>
      </w:pPr>
      <w:bookmarkStart w:id="1781" w:name="_Toc136515032"/>
      <w:r>
        <w:t>CSEMs</w:t>
      </w:r>
      <w:r w:rsidRPr="00EA0388">
        <w:t xml:space="preserve"> for Grade </w:t>
      </w:r>
      <w:r>
        <w:t>Ten</w:t>
      </w:r>
      <w:bookmarkEnd w:id="1781"/>
    </w:p>
    <w:p w14:paraId="1635ECA6" w14:textId="7C74ACDA" w:rsidR="004D75EB" w:rsidRPr="00EA0388" w:rsidRDefault="004D75EB" w:rsidP="00C238E6">
      <w:pPr>
        <w:keepNext/>
      </w:pPr>
      <w:r w:rsidRPr="0023713C">
        <w:rPr>
          <w:rStyle w:val="Cross-Reference"/>
          <w:highlight w:val="magenta"/>
        </w:rPr>
        <w:fldChar w:fldCharType="begin"/>
      </w:r>
      <w:r w:rsidRPr="0023713C">
        <w:rPr>
          <w:rStyle w:val="Cross-Reference"/>
        </w:rPr>
        <w:instrText xml:space="preserve"> REF _Ref125632158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F34FA" w:rsidRPr="00DF34FA">
        <w:rPr>
          <w:rStyle w:val="Cross-Reference"/>
        </w:rPr>
        <w:t>Figure 8.H.3</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ten</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_Ref125554688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8.H.3</w:t>
      </w:r>
      <w:r w:rsidRPr="0023713C">
        <w:rPr>
          <w:rStyle w:val="Cross-Reference"/>
        </w:rPr>
        <w:fldChar w:fldCharType="end"/>
      </w:r>
      <w:r w:rsidRPr="00EA0388">
        <w:t xml:space="preserve">. The graph’s </w:t>
      </w:r>
      <w:r>
        <w:t>y</w:t>
      </w:r>
      <w:r>
        <w:noBreakHyphen/>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2DC45E18" w14:textId="0EFC9FA5" w:rsidR="004D75EB" w:rsidRDefault="004D75EB" w:rsidP="00C238E6">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0.30 at the Standard Nearly Met achievement level, and 0.25 and 0.31 at the Standard Met and Standard Exceeded levels, respectively. As expected, the CSEM is highest at the extreme ends of the theta score distribution.</w:t>
      </w:r>
    </w:p>
    <w:p w14:paraId="0C8548D9" w14:textId="447C0BE4" w:rsidR="00DF34FA" w:rsidRDefault="00DF34FA" w:rsidP="00DF34FA">
      <w:pPr>
        <w:pStyle w:val="Image"/>
      </w:pPr>
      <w:r w:rsidRPr="008B6337">
        <w:rPr>
          <w:noProof/>
        </w:rPr>
        <w:drawing>
          <wp:inline distT="0" distB="0" distL="0" distR="0" wp14:anchorId="65E0F222" wp14:editId="01B5E70F">
            <wp:extent cx="4705350" cy="3996690"/>
            <wp:effectExtent l="0" t="0" r="0" b="3810"/>
            <wp:docPr id="4" name="Chart 4" descr="Average CSEM by Theta, Grade Ten; graph description in preceding paragraphs; data used to create graph in table 8.H.3.">
              <a:extLst xmlns:a="http://schemas.openxmlformats.org/drawingml/2006/main">
                <a:ext uri="{FF2B5EF4-FFF2-40B4-BE49-F238E27FC236}">
                  <a16:creationId xmlns:a16="http://schemas.microsoft.com/office/drawing/2014/main" id="{EEB3B612-3B20-4D14-B9E2-7E6869638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89EDA05" w14:textId="77777777" w:rsidR="004D75EB" w:rsidRDefault="004D75EB" w:rsidP="008B6337">
      <w:pPr>
        <w:pStyle w:val="Captionwide"/>
      </w:pPr>
      <w:bookmarkStart w:id="1782" w:name="_Ref125632158"/>
      <w:bookmarkStart w:id="1783" w:name="_Toc136515278"/>
      <w:r>
        <w:t>Figure 8.H.</w:t>
      </w:r>
      <w:fldSimple w:instr=" SEQ Figure_8.H. \* ARABIC ">
        <w:r>
          <w:rPr>
            <w:noProof/>
          </w:rPr>
          <w:t>3</w:t>
        </w:r>
      </w:fldSimple>
      <w:bookmarkEnd w:id="1782"/>
      <w:r>
        <w:t xml:space="preserve">  </w:t>
      </w:r>
      <w:r w:rsidRPr="00CE2129">
        <w:t xml:space="preserve">Average CSEM by </w:t>
      </w:r>
      <w:r>
        <w:t>t</w:t>
      </w:r>
      <w:r w:rsidRPr="00CE2129">
        <w:t xml:space="preserve">heta, </w:t>
      </w:r>
      <w:r>
        <w:t>g</w:t>
      </w:r>
      <w:r w:rsidRPr="00CE2129">
        <w:t xml:space="preserve">rade </w:t>
      </w:r>
      <w:r>
        <w:t>t</w:t>
      </w:r>
      <w:r w:rsidRPr="00CE2129">
        <w:t>en</w:t>
      </w:r>
      <w:bookmarkEnd w:id="1783"/>
    </w:p>
    <w:p w14:paraId="311EE13C" w14:textId="77777777" w:rsidR="004D75EB" w:rsidRDefault="004D75EB" w:rsidP="00B65396">
      <w:pPr>
        <w:pStyle w:val="Caption"/>
        <w:pageBreakBefore/>
      </w:pPr>
      <w:bookmarkStart w:id="1784" w:name="_Ref125554688"/>
      <w:bookmarkStart w:id="1785" w:name="_Toc136523492"/>
      <w:r>
        <w:t>Table 8.H.</w:t>
      </w:r>
      <w:fldSimple w:instr=" SEQ Table_8.H. \* ARABIC ">
        <w:r>
          <w:rPr>
            <w:noProof/>
          </w:rPr>
          <w:t>3</w:t>
        </w:r>
      </w:fldSimple>
      <w:bookmarkEnd w:id="1784"/>
      <w:r>
        <w:t xml:space="preserve">  Average CSEM by Theta Data, Grade Ten</w:t>
      </w:r>
      <w:bookmarkEnd w:id="1785"/>
    </w:p>
    <w:tbl>
      <w:tblPr>
        <w:tblStyle w:val="TRs"/>
        <w:tblW w:w="0" w:type="auto"/>
        <w:tblLook w:val="04A0" w:firstRow="1" w:lastRow="0" w:firstColumn="1" w:lastColumn="0" w:noHBand="0" w:noVBand="1"/>
      </w:tblPr>
      <w:tblGrid>
        <w:gridCol w:w="884"/>
        <w:gridCol w:w="950"/>
        <w:gridCol w:w="857"/>
        <w:gridCol w:w="910"/>
      </w:tblGrid>
      <w:tr w:rsidR="004D75EB" w:rsidRPr="004D75EB" w14:paraId="7BA92496"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08B39876" w14:textId="77777777" w:rsidR="004D75EB" w:rsidRPr="004D75EB" w:rsidRDefault="004D75EB" w:rsidP="002877FC">
            <w:pPr>
              <w:pStyle w:val="TableHead"/>
              <w:rPr>
                <w:b/>
                <w:bCs w:val="0"/>
              </w:rPr>
            </w:pPr>
            <w:r w:rsidRPr="004D75EB">
              <w:rPr>
                <w:b/>
                <w:bCs w:val="0"/>
              </w:rPr>
              <w:t>Scale Score</w:t>
            </w:r>
          </w:p>
        </w:tc>
        <w:tc>
          <w:tcPr>
            <w:tcW w:w="950" w:type="dxa"/>
          </w:tcPr>
          <w:p w14:paraId="6CEC9C4A" w14:textId="77777777" w:rsidR="004D75EB" w:rsidRPr="004D75EB" w:rsidRDefault="004D75EB" w:rsidP="002877FC">
            <w:pPr>
              <w:pStyle w:val="TableHead"/>
              <w:rPr>
                <w:b/>
                <w:bCs w:val="0"/>
              </w:rPr>
            </w:pPr>
            <w:r w:rsidRPr="004D75EB">
              <w:rPr>
                <w:b/>
                <w:bCs w:val="0"/>
              </w:rPr>
              <w:t>N</w:t>
            </w:r>
          </w:p>
        </w:tc>
        <w:tc>
          <w:tcPr>
            <w:tcW w:w="0" w:type="auto"/>
          </w:tcPr>
          <w:p w14:paraId="4C34B047" w14:textId="77777777" w:rsidR="004D75EB" w:rsidRPr="004D75EB" w:rsidRDefault="004D75EB" w:rsidP="002877FC">
            <w:pPr>
              <w:pStyle w:val="TableHead"/>
              <w:rPr>
                <w:b/>
                <w:bCs w:val="0"/>
              </w:rPr>
            </w:pPr>
            <w:r w:rsidRPr="004D75EB">
              <w:rPr>
                <w:b/>
                <w:bCs w:val="0"/>
              </w:rPr>
              <w:t>Theta</w:t>
            </w:r>
          </w:p>
        </w:tc>
        <w:tc>
          <w:tcPr>
            <w:tcW w:w="910" w:type="dxa"/>
          </w:tcPr>
          <w:p w14:paraId="1C5B7521" w14:textId="77777777" w:rsidR="004D75EB" w:rsidRPr="004D75EB" w:rsidRDefault="004D75EB" w:rsidP="002877FC">
            <w:pPr>
              <w:pStyle w:val="TableHead"/>
              <w:rPr>
                <w:b/>
                <w:bCs w:val="0"/>
              </w:rPr>
            </w:pPr>
            <w:r w:rsidRPr="004D75EB">
              <w:rPr>
                <w:b/>
                <w:bCs w:val="0"/>
              </w:rPr>
              <w:t>Theta CSEM</w:t>
            </w:r>
          </w:p>
        </w:tc>
      </w:tr>
      <w:tr w:rsidR="004D75EB" w14:paraId="5E65BCB6" w14:textId="77777777" w:rsidTr="00485CAB">
        <w:tc>
          <w:tcPr>
            <w:tcW w:w="884" w:type="dxa"/>
          </w:tcPr>
          <w:p w14:paraId="22ED9823" w14:textId="77777777" w:rsidR="004D75EB" w:rsidRDefault="004D75EB" w:rsidP="00D83B8B">
            <w:pPr>
              <w:pStyle w:val="TableText"/>
              <w:ind w:right="144"/>
            </w:pPr>
            <w:r w:rsidRPr="00A06BC1">
              <w:t>555</w:t>
            </w:r>
          </w:p>
        </w:tc>
        <w:tc>
          <w:tcPr>
            <w:tcW w:w="950" w:type="dxa"/>
          </w:tcPr>
          <w:p w14:paraId="0FF2441E" w14:textId="77777777" w:rsidR="004D75EB" w:rsidRDefault="004D75EB" w:rsidP="00ED1AED">
            <w:pPr>
              <w:pStyle w:val="TableText"/>
            </w:pPr>
            <w:r w:rsidRPr="00A06BC1">
              <w:t>8</w:t>
            </w:r>
          </w:p>
        </w:tc>
        <w:tc>
          <w:tcPr>
            <w:tcW w:w="0" w:type="auto"/>
          </w:tcPr>
          <w:p w14:paraId="5C2BFEB9" w14:textId="77777777" w:rsidR="004D75EB" w:rsidRDefault="004D75EB" w:rsidP="00ED1AED">
            <w:pPr>
              <w:pStyle w:val="TableText"/>
            </w:pPr>
            <w:r w:rsidRPr="00A06BC1">
              <w:t>-3.20</w:t>
            </w:r>
          </w:p>
        </w:tc>
        <w:tc>
          <w:tcPr>
            <w:tcW w:w="910" w:type="dxa"/>
          </w:tcPr>
          <w:p w14:paraId="1ED7F885" w14:textId="77777777" w:rsidR="004D75EB" w:rsidRDefault="004D75EB" w:rsidP="001F3A2C">
            <w:pPr>
              <w:pStyle w:val="TableText"/>
              <w:ind w:right="72"/>
            </w:pPr>
            <w:r w:rsidRPr="00A06BC1">
              <w:t>0.87</w:t>
            </w:r>
          </w:p>
        </w:tc>
      </w:tr>
      <w:tr w:rsidR="004D75EB" w14:paraId="529C035D" w14:textId="77777777" w:rsidTr="00485CAB">
        <w:tc>
          <w:tcPr>
            <w:tcW w:w="884" w:type="dxa"/>
          </w:tcPr>
          <w:p w14:paraId="00058D61" w14:textId="77777777" w:rsidR="004D75EB" w:rsidRDefault="004D75EB" w:rsidP="00D83B8B">
            <w:pPr>
              <w:pStyle w:val="TableText"/>
              <w:ind w:right="144"/>
            </w:pPr>
            <w:r w:rsidRPr="00A06BC1">
              <w:t>557</w:t>
            </w:r>
          </w:p>
        </w:tc>
        <w:tc>
          <w:tcPr>
            <w:tcW w:w="950" w:type="dxa"/>
          </w:tcPr>
          <w:p w14:paraId="700D6DFE" w14:textId="77777777" w:rsidR="004D75EB" w:rsidRDefault="004D75EB" w:rsidP="00ED1AED">
            <w:pPr>
              <w:pStyle w:val="TableText"/>
            </w:pPr>
            <w:r w:rsidRPr="00A06BC1">
              <w:t>2</w:t>
            </w:r>
          </w:p>
        </w:tc>
        <w:tc>
          <w:tcPr>
            <w:tcW w:w="0" w:type="auto"/>
          </w:tcPr>
          <w:p w14:paraId="4E41AC79" w14:textId="77777777" w:rsidR="004D75EB" w:rsidRDefault="004D75EB" w:rsidP="00ED1AED">
            <w:pPr>
              <w:pStyle w:val="TableText"/>
            </w:pPr>
            <w:r w:rsidRPr="00A06BC1">
              <w:t>-2.70</w:t>
            </w:r>
          </w:p>
        </w:tc>
        <w:tc>
          <w:tcPr>
            <w:tcW w:w="910" w:type="dxa"/>
          </w:tcPr>
          <w:p w14:paraId="488287AE" w14:textId="77777777" w:rsidR="004D75EB" w:rsidRDefault="004D75EB" w:rsidP="001F3A2C">
            <w:pPr>
              <w:pStyle w:val="TableText"/>
              <w:ind w:right="72"/>
            </w:pPr>
            <w:r w:rsidRPr="00A06BC1">
              <w:t>0.67</w:t>
            </w:r>
          </w:p>
        </w:tc>
      </w:tr>
      <w:tr w:rsidR="004D75EB" w14:paraId="7C119BE9" w14:textId="77777777" w:rsidTr="00485CAB">
        <w:tc>
          <w:tcPr>
            <w:tcW w:w="884" w:type="dxa"/>
          </w:tcPr>
          <w:p w14:paraId="4639E8DE" w14:textId="77777777" w:rsidR="004D75EB" w:rsidRDefault="004D75EB" w:rsidP="00D83B8B">
            <w:pPr>
              <w:pStyle w:val="TableText"/>
              <w:ind w:right="144"/>
            </w:pPr>
            <w:r w:rsidRPr="00A06BC1">
              <w:t>558</w:t>
            </w:r>
          </w:p>
        </w:tc>
        <w:tc>
          <w:tcPr>
            <w:tcW w:w="950" w:type="dxa"/>
          </w:tcPr>
          <w:p w14:paraId="36A75D92" w14:textId="77777777" w:rsidR="004D75EB" w:rsidRDefault="004D75EB" w:rsidP="00ED1AED">
            <w:pPr>
              <w:pStyle w:val="TableText"/>
            </w:pPr>
            <w:r w:rsidRPr="00A06BC1">
              <w:t>19</w:t>
            </w:r>
          </w:p>
        </w:tc>
        <w:tc>
          <w:tcPr>
            <w:tcW w:w="0" w:type="auto"/>
          </w:tcPr>
          <w:p w14:paraId="4DBD8A79" w14:textId="77777777" w:rsidR="004D75EB" w:rsidRDefault="004D75EB" w:rsidP="00ED1AED">
            <w:pPr>
              <w:pStyle w:val="TableText"/>
            </w:pPr>
            <w:r w:rsidRPr="00A06BC1">
              <w:t>-2.65</w:t>
            </w:r>
          </w:p>
        </w:tc>
        <w:tc>
          <w:tcPr>
            <w:tcW w:w="910" w:type="dxa"/>
          </w:tcPr>
          <w:p w14:paraId="7B761507" w14:textId="77777777" w:rsidR="004D75EB" w:rsidRDefault="004D75EB" w:rsidP="001F3A2C">
            <w:pPr>
              <w:pStyle w:val="TableText"/>
              <w:ind w:right="72"/>
            </w:pPr>
            <w:r w:rsidRPr="00A06BC1">
              <w:t>0.66</w:t>
            </w:r>
          </w:p>
        </w:tc>
      </w:tr>
      <w:tr w:rsidR="004D75EB" w14:paraId="06FF06AC" w14:textId="77777777" w:rsidTr="00485CAB">
        <w:tc>
          <w:tcPr>
            <w:tcW w:w="884" w:type="dxa"/>
          </w:tcPr>
          <w:p w14:paraId="4A9728EA" w14:textId="77777777" w:rsidR="004D75EB" w:rsidRDefault="004D75EB" w:rsidP="00D83B8B">
            <w:pPr>
              <w:pStyle w:val="TableText"/>
              <w:ind w:right="144"/>
            </w:pPr>
            <w:r w:rsidRPr="00A06BC1">
              <w:t>560</w:t>
            </w:r>
          </w:p>
        </w:tc>
        <w:tc>
          <w:tcPr>
            <w:tcW w:w="950" w:type="dxa"/>
          </w:tcPr>
          <w:p w14:paraId="240968CF" w14:textId="77777777" w:rsidR="004D75EB" w:rsidRDefault="004D75EB" w:rsidP="00ED1AED">
            <w:pPr>
              <w:pStyle w:val="TableText"/>
            </w:pPr>
            <w:r w:rsidRPr="00A06BC1">
              <w:t>42</w:t>
            </w:r>
          </w:p>
        </w:tc>
        <w:tc>
          <w:tcPr>
            <w:tcW w:w="0" w:type="auto"/>
          </w:tcPr>
          <w:p w14:paraId="180691D6" w14:textId="77777777" w:rsidR="004D75EB" w:rsidRDefault="004D75EB" w:rsidP="00ED1AED">
            <w:pPr>
              <w:pStyle w:val="TableText"/>
            </w:pPr>
            <w:r w:rsidRPr="00A06BC1">
              <w:t>-2.30</w:t>
            </w:r>
          </w:p>
        </w:tc>
        <w:tc>
          <w:tcPr>
            <w:tcW w:w="910" w:type="dxa"/>
          </w:tcPr>
          <w:p w14:paraId="4F1580E7" w14:textId="77777777" w:rsidR="004D75EB" w:rsidRDefault="004D75EB" w:rsidP="001F3A2C">
            <w:pPr>
              <w:pStyle w:val="TableText"/>
              <w:ind w:right="72"/>
            </w:pPr>
            <w:r w:rsidRPr="00A06BC1">
              <w:t>0.54</w:t>
            </w:r>
          </w:p>
        </w:tc>
      </w:tr>
      <w:tr w:rsidR="004D75EB" w14:paraId="067159F2" w14:textId="77777777" w:rsidTr="00485CAB">
        <w:tc>
          <w:tcPr>
            <w:tcW w:w="884" w:type="dxa"/>
          </w:tcPr>
          <w:p w14:paraId="00AFA56B" w14:textId="77777777" w:rsidR="004D75EB" w:rsidRDefault="004D75EB" w:rsidP="00D83B8B">
            <w:pPr>
              <w:pStyle w:val="TableText"/>
              <w:ind w:right="144"/>
            </w:pPr>
            <w:r w:rsidRPr="00A06BC1">
              <w:t>561</w:t>
            </w:r>
          </w:p>
        </w:tc>
        <w:tc>
          <w:tcPr>
            <w:tcW w:w="950" w:type="dxa"/>
          </w:tcPr>
          <w:p w14:paraId="6D699E6F" w14:textId="77777777" w:rsidR="004D75EB" w:rsidRDefault="004D75EB" w:rsidP="00ED1AED">
            <w:pPr>
              <w:pStyle w:val="TableText"/>
            </w:pPr>
            <w:r w:rsidRPr="00A06BC1">
              <w:t>13</w:t>
            </w:r>
          </w:p>
        </w:tc>
        <w:tc>
          <w:tcPr>
            <w:tcW w:w="0" w:type="auto"/>
          </w:tcPr>
          <w:p w14:paraId="07EFFABF" w14:textId="77777777" w:rsidR="004D75EB" w:rsidRDefault="004D75EB" w:rsidP="00ED1AED">
            <w:pPr>
              <w:pStyle w:val="TableText"/>
            </w:pPr>
            <w:r w:rsidRPr="00A06BC1">
              <w:t>-2.26</w:t>
            </w:r>
          </w:p>
        </w:tc>
        <w:tc>
          <w:tcPr>
            <w:tcW w:w="910" w:type="dxa"/>
          </w:tcPr>
          <w:p w14:paraId="1C731821" w14:textId="77777777" w:rsidR="004D75EB" w:rsidRDefault="004D75EB" w:rsidP="001F3A2C">
            <w:pPr>
              <w:pStyle w:val="TableText"/>
              <w:ind w:right="72"/>
            </w:pPr>
            <w:r w:rsidRPr="00A06BC1">
              <w:t>0.54</w:t>
            </w:r>
          </w:p>
        </w:tc>
      </w:tr>
      <w:tr w:rsidR="004D75EB" w14:paraId="080E9793" w14:textId="77777777" w:rsidTr="00485CAB">
        <w:tc>
          <w:tcPr>
            <w:tcW w:w="884" w:type="dxa"/>
          </w:tcPr>
          <w:p w14:paraId="459455FB" w14:textId="77777777" w:rsidR="004D75EB" w:rsidRDefault="004D75EB" w:rsidP="00D83B8B">
            <w:pPr>
              <w:pStyle w:val="TableText"/>
              <w:ind w:right="144"/>
            </w:pPr>
            <w:r w:rsidRPr="00A06BC1">
              <w:t>562</w:t>
            </w:r>
          </w:p>
        </w:tc>
        <w:tc>
          <w:tcPr>
            <w:tcW w:w="950" w:type="dxa"/>
          </w:tcPr>
          <w:p w14:paraId="66B35972" w14:textId="77777777" w:rsidR="004D75EB" w:rsidRDefault="004D75EB" w:rsidP="00ED1AED">
            <w:pPr>
              <w:pStyle w:val="TableText"/>
            </w:pPr>
            <w:r w:rsidRPr="00A06BC1">
              <w:t>13</w:t>
            </w:r>
          </w:p>
        </w:tc>
        <w:tc>
          <w:tcPr>
            <w:tcW w:w="0" w:type="auto"/>
          </w:tcPr>
          <w:p w14:paraId="097B4D66" w14:textId="77777777" w:rsidR="004D75EB" w:rsidRDefault="004D75EB" w:rsidP="00ED1AED">
            <w:pPr>
              <w:pStyle w:val="TableText"/>
            </w:pPr>
            <w:r w:rsidRPr="00A06BC1">
              <w:t>-2.06</w:t>
            </w:r>
          </w:p>
        </w:tc>
        <w:tc>
          <w:tcPr>
            <w:tcW w:w="910" w:type="dxa"/>
          </w:tcPr>
          <w:p w14:paraId="5A54F382" w14:textId="77777777" w:rsidR="004D75EB" w:rsidRDefault="004D75EB" w:rsidP="001F3A2C">
            <w:pPr>
              <w:pStyle w:val="TableText"/>
              <w:ind w:right="72"/>
            </w:pPr>
            <w:r w:rsidRPr="00A06BC1">
              <w:t>0.48</w:t>
            </w:r>
          </w:p>
        </w:tc>
      </w:tr>
      <w:tr w:rsidR="004D75EB" w14:paraId="7A153E5A" w14:textId="77777777" w:rsidTr="00485CAB">
        <w:tc>
          <w:tcPr>
            <w:tcW w:w="884" w:type="dxa"/>
          </w:tcPr>
          <w:p w14:paraId="32D9919C" w14:textId="77777777" w:rsidR="004D75EB" w:rsidRDefault="004D75EB" w:rsidP="00D83B8B">
            <w:pPr>
              <w:pStyle w:val="TableText"/>
              <w:ind w:right="144"/>
            </w:pPr>
            <w:r w:rsidRPr="00A06BC1">
              <w:t>563</w:t>
            </w:r>
          </w:p>
        </w:tc>
        <w:tc>
          <w:tcPr>
            <w:tcW w:w="950" w:type="dxa"/>
          </w:tcPr>
          <w:p w14:paraId="5FB3D1C8" w14:textId="77777777" w:rsidR="004D75EB" w:rsidRDefault="004D75EB" w:rsidP="00ED1AED">
            <w:pPr>
              <w:pStyle w:val="TableText"/>
            </w:pPr>
            <w:r w:rsidRPr="00A06BC1">
              <w:t>109</w:t>
            </w:r>
          </w:p>
        </w:tc>
        <w:tc>
          <w:tcPr>
            <w:tcW w:w="0" w:type="auto"/>
          </w:tcPr>
          <w:p w14:paraId="1083C3C5" w14:textId="77777777" w:rsidR="004D75EB" w:rsidRDefault="004D75EB" w:rsidP="00ED1AED">
            <w:pPr>
              <w:pStyle w:val="TableText"/>
            </w:pPr>
            <w:r w:rsidRPr="00A06BC1">
              <w:t>-2.01</w:t>
            </w:r>
          </w:p>
        </w:tc>
        <w:tc>
          <w:tcPr>
            <w:tcW w:w="910" w:type="dxa"/>
          </w:tcPr>
          <w:p w14:paraId="29FA1570" w14:textId="77777777" w:rsidR="004D75EB" w:rsidRDefault="004D75EB" w:rsidP="001F3A2C">
            <w:pPr>
              <w:pStyle w:val="TableText"/>
              <w:ind w:right="72"/>
            </w:pPr>
            <w:r w:rsidRPr="00A06BC1">
              <w:t>0.47</w:t>
            </w:r>
          </w:p>
        </w:tc>
      </w:tr>
      <w:tr w:rsidR="004D75EB" w14:paraId="2D20E4B8" w14:textId="77777777" w:rsidTr="00485CAB">
        <w:tc>
          <w:tcPr>
            <w:tcW w:w="884" w:type="dxa"/>
          </w:tcPr>
          <w:p w14:paraId="1C060CA4" w14:textId="77777777" w:rsidR="004D75EB" w:rsidRDefault="004D75EB" w:rsidP="00D83B8B">
            <w:pPr>
              <w:pStyle w:val="TableText"/>
              <w:ind w:right="144"/>
            </w:pPr>
            <w:r w:rsidRPr="00A06BC1">
              <w:t>565</w:t>
            </w:r>
          </w:p>
        </w:tc>
        <w:tc>
          <w:tcPr>
            <w:tcW w:w="950" w:type="dxa"/>
          </w:tcPr>
          <w:p w14:paraId="2F1FB27E" w14:textId="77777777" w:rsidR="004D75EB" w:rsidRDefault="004D75EB" w:rsidP="00ED1AED">
            <w:pPr>
              <w:pStyle w:val="TableText"/>
            </w:pPr>
            <w:r w:rsidRPr="00A06BC1">
              <w:t>137</w:t>
            </w:r>
          </w:p>
        </w:tc>
        <w:tc>
          <w:tcPr>
            <w:tcW w:w="0" w:type="auto"/>
          </w:tcPr>
          <w:p w14:paraId="6E0F471D" w14:textId="77777777" w:rsidR="004D75EB" w:rsidRDefault="004D75EB" w:rsidP="00ED1AED">
            <w:pPr>
              <w:pStyle w:val="TableText"/>
            </w:pPr>
            <w:r w:rsidRPr="00A06BC1">
              <w:t>-1.81</w:t>
            </w:r>
          </w:p>
        </w:tc>
        <w:tc>
          <w:tcPr>
            <w:tcW w:w="910" w:type="dxa"/>
          </w:tcPr>
          <w:p w14:paraId="5B281E57" w14:textId="77777777" w:rsidR="004D75EB" w:rsidRDefault="004D75EB" w:rsidP="001F3A2C">
            <w:pPr>
              <w:pStyle w:val="TableText"/>
              <w:ind w:right="72"/>
            </w:pPr>
            <w:r w:rsidRPr="00A06BC1">
              <w:t>0.42</w:t>
            </w:r>
          </w:p>
        </w:tc>
      </w:tr>
      <w:tr w:rsidR="004D75EB" w14:paraId="07894D7E" w14:textId="77777777" w:rsidTr="00485CAB">
        <w:tc>
          <w:tcPr>
            <w:tcW w:w="884" w:type="dxa"/>
          </w:tcPr>
          <w:p w14:paraId="61F33D02" w14:textId="77777777" w:rsidR="004D75EB" w:rsidRDefault="004D75EB" w:rsidP="00D83B8B">
            <w:pPr>
              <w:pStyle w:val="TableText"/>
              <w:ind w:right="144"/>
            </w:pPr>
            <w:r w:rsidRPr="00A06BC1">
              <w:t>566</w:t>
            </w:r>
          </w:p>
        </w:tc>
        <w:tc>
          <w:tcPr>
            <w:tcW w:w="950" w:type="dxa"/>
          </w:tcPr>
          <w:p w14:paraId="4B787195" w14:textId="77777777" w:rsidR="004D75EB" w:rsidRDefault="004D75EB" w:rsidP="00ED1AED">
            <w:pPr>
              <w:pStyle w:val="TableText"/>
            </w:pPr>
            <w:r w:rsidRPr="00A06BC1">
              <w:t>92</w:t>
            </w:r>
          </w:p>
        </w:tc>
        <w:tc>
          <w:tcPr>
            <w:tcW w:w="0" w:type="auto"/>
          </w:tcPr>
          <w:p w14:paraId="66AA44A2" w14:textId="77777777" w:rsidR="004D75EB" w:rsidRDefault="004D75EB" w:rsidP="00ED1AED">
            <w:pPr>
              <w:pStyle w:val="TableText"/>
            </w:pPr>
            <w:r w:rsidRPr="00A06BC1">
              <w:t>-1.77</w:t>
            </w:r>
          </w:p>
        </w:tc>
        <w:tc>
          <w:tcPr>
            <w:tcW w:w="910" w:type="dxa"/>
          </w:tcPr>
          <w:p w14:paraId="2D17DD16" w14:textId="77777777" w:rsidR="004D75EB" w:rsidRDefault="004D75EB" w:rsidP="001F3A2C">
            <w:pPr>
              <w:pStyle w:val="TableText"/>
              <w:ind w:right="72"/>
            </w:pPr>
            <w:r w:rsidRPr="00A06BC1">
              <w:t>0.42</w:t>
            </w:r>
          </w:p>
        </w:tc>
      </w:tr>
      <w:tr w:rsidR="004D75EB" w14:paraId="54FFAEFB" w14:textId="77777777" w:rsidTr="00485CAB">
        <w:tc>
          <w:tcPr>
            <w:tcW w:w="884" w:type="dxa"/>
          </w:tcPr>
          <w:p w14:paraId="396E8C9A" w14:textId="77777777" w:rsidR="004D75EB" w:rsidRDefault="004D75EB" w:rsidP="00D83B8B">
            <w:pPr>
              <w:pStyle w:val="TableText"/>
              <w:ind w:right="144"/>
            </w:pPr>
            <w:r w:rsidRPr="00A06BC1">
              <w:t>567</w:t>
            </w:r>
          </w:p>
        </w:tc>
        <w:tc>
          <w:tcPr>
            <w:tcW w:w="950" w:type="dxa"/>
          </w:tcPr>
          <w:p w14:paraId="6114C1C4" w14:textId="77777777" w:rsidR="004D75EB" w:rsidRDefault="004D75EB" w:rsidP="00ED1AED">
            <w:pPr>
              <w:pStyle w:val="TableText"/>
            </w:pPr>
            <w:r w:rsidRPr="00A06BC1">
              <w:t>111</w:t>
            </w:r>
          </w:p>
        </w:tc>
        <w:tc>
          <w:tcPr>
            <w:tcW w:w="0" w:type="auto"/>
          </w:tcPr>
          <w:p w14:paraId="745A6387" w14:textId="77777777" w:rsidR="004D75EB" w:rsidRDefault="004D75EB" w:rsidP="00ED1AED">
            <w:pPr>
              <w:pStyle w:val="TableText"/>
            </w:pPr>
            <w:r w:rsidRPr="00A06BC1">
              <w:t>-1.64</w:t>
            </w:r>
          </w:p>
        </w:tc>
        <w:tc>
          <w:tcPr>
            <w:tcW w:w="910" w:type="dxa"/>
          </w:tcPr>
          <w:p w14:paraId="4AA91E64" w14:textId="77777777" w:rsidR="004D75EB" w:rsidRDefault="004D75EB" w:rsidP="001F3A2C">
            <w:pPr>
              <w:pStyle w:val="TableText"/>
              <w:ind w:right="72"/>
            </w:pPr>
            <w:r w:rsidRPr="00A06BC1">
              <w:t>0.38</w:t>
            </w:r>
          </w:p>
        </w:tc>
      </w:tr>
      <w:tr w:rsidR="004D75EB" w14:paraId="547F272B" w14:textId="77777777" w:rsidTr="00485CAB">
        <w:tc>
          <w:tcPr>
            <w:tcW w:w="884" w:type="dxa"/>
          </w:tcPr>
          <w:p w14:paraId="6FE8A60D" w14:textId="77777777" w:rsidR="004D75EB" w:rsidRDefault="004D75EB" w:rsidP="00D83B8B">
            <w:pPr>
              <w:pStyle w:val="TableText"/>
              <w:ind w:right="144"/>
            </w:pPr>
            <w:r w:rsidRPr="00A06BC1">
              <w:t>568</w:t>
            </w:r>
          </w:p>
        </w:tc>
        <w:tc>
          <w:tcPr>
            <w:tcW w:w="950" w:type="dxa"/>
          </w:tcPr>
          <w:p w14:paraId="4B373CE1" w14:textId="77777777" w:rsidR="004D75EB" w:rsidRDefault="004D75EB" w:rsidP="00ED1AED">
            <w:pPr>
              <w:pStyle w:val="TableText"/>
            </w:pPr>
            <w:r w:rsidRPr="00A06BC1">
              <w:t>236</w:t>
            </w:r>
          </w:p>
        </w:tc>
        <w:tc>
          <w:tcPr>
            <w:tcW w:w="0" w:type="auto"/>
          </w:tcPr>
          <w:p w14:paraId="21275CD5" w14:textId="77777777" w:rsidR="004D75EB" w:rsidRDefault="004D75EB" w:rsidP="00ED1AED">
            <w:pPr>
              <w:pStyle w:val="TableText"/>
            </w:pPr>
            <w:r w:rsidRPr="00A06BC1">
              <w:t>-1.59</w:t>
            </w:r>
          </w:p>
        </w:tc>
        <w:tc>
          <w:tcPr>
            <w:tcW w:w="910" w:type="dxa"/>
          </w:tcPr>
          <w:p w14:paraId="7E2109BA" w14:textId="77777777" w:rsidR="004D75EB" w:rsidRDefault="004D75EB" w:rsidP="001F3A2C">
            <w:pPr>
              <w:pStyle w:val="TableText"/>
              <w:ind w:right="72"/>
            </w:pPr>
            <w:r w:rsidRPr="00A06BC1">
              <w:t>0.38</w:t>
            </w:r>
          </w:p>
        </w:tc>
      </w:tr>
      <w:tr w:rsidR="004D75EB" w14:paraId="4E0F9CAF" w14:textId="77777777" w:rsidTr="00485CAB">
        <w:tc>
          <w:tcPr>
            <w:tcW w:w="884" w:type="dxa"/>
          </w:tcPr>
          <w:p w14:paraId="2D0E8D8A" w14:textId="77777777" w:rsidR="004D75EB" w:rsidRDefault="004D75EB" w:rsidP="00D83B8B">
            <w:pPr>
              <w:pStyle w:val="TableText"/>
              <w:ind w:right="144"/>
            </w:pPr>
            <w:r w:rsidRPr="00A06BC1">
              <w:t>570</w:t>
            </w:r>
          </w:p>
        </w:tc>
        <w:tc>
          <w:tcPr>
            <w:tcW w:w="950" w:type="dxa"/>
          </w:tcPr>
          <w:p w14:paraId="2258B6B5" w14:textId="77777777" w:rsidR="004D75EB" w:rsidRDefault="004D75EB" w:rsidP="00ED1AED">
            <w:pPr>
              <w:pStyle w:val="TableText"/>
            </w:pPr>
            <w:r w:rsidRPr="00A06BC1">
              <w:t>316</w:t>
            </w:r>
          </w:p>
        </w:tc>
        <w:tc>
          <w:tcPr>
            <w:tcW w:w="0" w:type="auto"/>
          </w:tcPr>
          <w:p w14:paraId="406613D9" w14:textId="77777777" w:rsidR="004D75EB" w:rsidRDefault="004D75EB" w:rsidP="00ED1AED">
            <w:pPr>
              <w:pStyle w:val="TableText"/>
            </w:pPr>
            <w:r w:rsidRPr="00A06BC1">
              <w:t>-1.47</w:t>
            </w:r>
          </w:p>
        </w:tc>
        <w:tc>
          <w:tcPr>
            <w:tcW w:w="910" w:type="dxa"/>
          </w:tcPr>
          <w:p w14:paraId="27143A5C" w14:textId="77777777" w:rsidR="004D75EB" w:rsidRDefault="004D75EB" w:rsidP="001F3A2C">
            <w:pPr>
              <w:pStyle w:val="TableText"/>
              <w:ind w:right="72"/>
            </w:pPr>
            <w:r w:rsidRPr="00A06BC1">
              <w:t>0.35</w:t>
            </w:r>
          </w:p>
        </w:tc>
      </w:tr>
      <w:tr w:rsidR="004D75EB" w14:paraId="1E883ECC" w14:textId="77777777" w:rsidTr="00485CAB">
        <w:tc>
          <w:tcPr>
            <w:tcW w:w="884" w:type="dxa"/>
          </w:tcPr>
          <w:p w14:paraId="47FAC76E" w14:textId="77777777" w:rsidR="004D75EB" w:rsidRDefault="004D75EB" w:rsidP="00D83B8B">
            <w:pPr>
              <w:pStyle w:val="TableText"/>
              <w:ind w:right="144"/>
            </w:pPr>
            <w:r w:rsidRPr="00A06BC1">
              <w:t>571</w:t>
            </w:r>
          </w:p>
        </w:tc>
        <w:tc>
          <w:tcPr>
            <w:tcW w:w="950" w:type="dxa"/>
          </w:tcPr>
          <w:p w14:paraId="7AC1A957" w14:textId="77777777" w:rsidR="004D75EB" w:rsidRDefault="004D75EB" w:rsidP="00ED1AED">
            <w:pPr>
              <w:pStyle w:val="TableText"/>
            </w:pPr>
            <w:r w:rsidRPr="00A06BC1">
              <w:t>220</w:t>
            </w:r>
          </w:p>
        </w:tc>
        <w:tc>
          <w:tcPr>
            <w:tcW w:w="0" w:type="auto"/>
          </w:tcPr>
          <w:p w14:paraId="728A5B66" w14:textId="77777777" w:rsidR="004D75EB" w:rsidRDefault="004D75EB" w:rsidP="00ED1AED">
            <w:pPr>
              <w:pStyle w:val="TableText"/>
            </w:pPr>
            <w:r w:rsidRPr="00A06BC1">
              <w:t>-1.42</w:t>
            </w:r>
          </w:p>
        </w:tc>
        <w:tc>
          <w:tcPr>
            <w:tcW w:w="910" w:type="dxa"/>
          </w:tcPr>
          <w:p w14:paraId="40E14E5E" w14:textId="77777777" w:rsidR="004D75EB" w:rsidRDefault="004D75EB" w:rsidP="001F3A2C">
            <w:pPr>
              <w:pStyle w:val="TableText"/>
              <w:ind w:right="72"/>
            </w:pPr>
            <w:r w:rsidRPr="00A06BC1">
              <w:t>0.35</w:t>
            </w:r>
          </w:p>
        </w:tc>
      </w:tr>
      <w:tr w:rsidR="004D75EB" w14:paraId="4BCDDF19" w14:textId="77777777" w:rsidTr="00485CAB">
        <w:tc>
          <w:tcPr>
            <w:tcW w:w="884" w:type="dxa"/>
          </w:tcPr>
          <w:p w14:paraId="6BDDD8FF" w14:textId="77777777" w:rsidR="004D75EB" w:rsidRDefault="004D75EB" w:rsidP="00D83B8B">
            <w:pPr>
              <w:pStyle w:val="TableText"/>
              <w:ind w:right="144"/>
            </w:pPr>
            <w:r w:rsidRPr="00A06BC1">
              <w:t>572</w:t>
            </w:r>
          </w:p>
        </w:tc>
        <w:tc>
          <w:tcPr>
            <w:tcW w:w="950" w:type="dxa"/>
          </w:tcPr>
          <w:p w14:paraId="38DA9404" w14:textId="77777777" w:rsidR="004D75EB" w:rsidRDefault="004D75EB" w:rsidP="00ED1AED">
            <w:pPr>
              <w:pStyle w:val="TableText"/>
            </w:pPr>
            <w:r w:rsidRPr="00A06BC1">
              <w:t>309</w:t>
            </w:r>
          </w:p>
        </w:tc>
        <w:tc>
          <w:tcPr>
            <w:tcW w:w="0" w:type="auto"/>
          </w:tcPr>
          <w:p w14:paraId="346D2E27" w14:textId="77777777" w:rsidR="004D75EB" w:rsidRDefault="004D75EB" w:rsidP="00ED1AED">
            <w:pPr>
              <w:pStyle w:val="TableText"/>
            </w:pPr>
            <w:r w:rsidRPr="00A06BC1">
              <w:t>-1.33</w:t>
            </w:r>
          </w:p>
        </w:tc>
        <w:tc>
          <w:tcPr>
            <w:tcW w:w="910" w:type="dxa"/>
          </w:tcPr>
          <w:p w14:paraId="5B9059B2" w14:textId="77777777" w:rsidR="004D75EB" w:rsidRDefault="004D75EB" w:rsidP="001F3A2C">
            <w:pPr>
              <w:pStyle w:val="TableText"/>
              <w:ind w:right="72"/>
            </w:pPr>
            <w:r w:rsidRPr="00A06BC1">
              <w:t>0.33</w:t>
            </w:r>
          </w:p>
        </w:tc>
      </w:tr>
      <w:tr w:rsidR="004D75EB" w14:paraId="3DFD72F1" w14:textId="77777777" w:rsidTr="00485CAB">
        <w:tc>
          <w:tcPr>
            <w:tcW w:w="884" w:type="dxa"/>
          </w:tcPr>
          <w:p w14:paraId="33F4AF54" w14:textId="77777777" w:rsidR="004D75EB" w:rsidRDefault="004D75EB" w:rsidP="00D83B8B">
            <w:pPr>
              <w:pStyle w:val="TableText"/>
              <w:ind w:right="144"/>
            </w:pPr>
            <w:r w:rsidRPr="00A06BC1">
              <w:t>573</w:t>
            </w:r>
          </w:p>
        </w:tc>
        <w:tc>
          <w:tcPr>
            <w:tcW w:w="950" w:type="dxa"/>
          </w:tcPr>
          <w:p w14:paraId="4CF6FCE9" w14:textId="77777777" w:rsidR="004D75EB" w:rsidRDefault="004D75EB" w:rsidP="00ED1AED">
            <w:pPr>
              <w:pStyle w:val="TableText"/>
            </w:pPr>
            <w:r w:rsidRPr="00A06BC1">
              <w:t>330</w:t>
            </w:r>
          </w:p>
        </w:tc>
        <w:tc>
          <w:tcPr>
            <w:tcW w:w="0" w:type="auto"/>
          </w:tcPr>
          <w:p w14:paraId="3A5156DA" w14:textId="77777777" w:rsidR="004D75EB" w:rsidRDefault="004D75EB" w:rsidP="00ED1AED">
            <w:pPr>
              <w:pStyle w:val="TableText"/>
            </w:pPr>
            <w:r w:rsidRPr="00A06BC1">
              <w:t>-1.28</w:t>
            </w:r>
          </w:p>
        </w:tc>
        <w:tc>
          <w:tcPr>
            <w:tcW w:w="910" w:type="dxa"/>
          </w:tcPr>
          <w:p w14:paraId="5D7DCBB9" w14:textId="77777777" w:rsidR="004D75EB" w:rsidRDefault="004D75EB" w:rsidP="001F3A2C">
            <w:pPr>
              <w:pStyle w:val="TableText"/>
              <w:ind w:right="72"/>
            </w:pPr>
            <w:r w:rsidRPr="00A06BC1">
              <w:t>0.33</w:t>
            </w:r>
          </w:p>
        </w:tc>
      </w:tr>
      <w:tr w:rsidR="004D75EB" w14:paraId="40A6760B" w14:textId="77777777" w:rsidTr="00485CAB">
        <w:tc>
          <w:tcPr>
            <w:tcW w:w="884" w:type="dxa"/>
          </w:tcPr>
          <w:p w14:paraId="3F2F4F42" w14:textId="77777777" w:rsidR="004D75EB" w:rsidRDefault="004D75EB" w:rsidP="00D83B8B">
            <w:pPr>
              <w:pStyle w:val="TableText"/>
              <w:ind w:right="144"/>
            </w:pPr>
            <w:r w:rsidRPr="00A06BC1">
              <w:t>574</w:t>
            </w:r>
          </w:p>
        </w:tc>
        <w:tc>
          <w:tcPr>
            <w:tcW w:w="950" w:type="dxa"/>
          </w:tcPr>
          <w:p w14:paraId="15006A4D" w14:textId="77777777" w:rsidR="004D75EB" w:rsidRDefault="004D75EB" w:rsidP="00ED1AED">
            <w:pPr>
              <w:pStyle w:val="TableText"/>
            </w:pPr>
            <w:r w:rsidRPr="00A06BC1">
              <w:t>316</w:t>
            </w:r>
          </w:p>
        </w:tc>
        <w:tc>
          <w:tcPr>
            <w:tcW w:w="0" w:type="auto"/>
          </w:tcPr>
          <w:p w14:paraId="4BFABED9" w14:textId="77777777" w:rsidR="004D75EB" w:rsidRDefault="004D75EB" w:rsidP="00ED1AED">
            <w:pPr>
              <w:pStyle w:val="TableText"/>
            </w:pPr>
            <w:r w:rsidRPr="00A06BC1">
              <w:t>-1.21</w:t>
            </w:r>
          </w:p>
        </w:tc>
        <w:tc>
          <w:tcPr>
            <w:tcW w:w="910" w:type="dxa"/>
          </w:tcPr>
          <w:p w14:paraId="6D78717B" w14:textId="77777777" w:rsidR="004D75EB" w:rsidRDefault="004D75EB" w:rsidP="001F3A2C">
            <w:pPr>
              <w:pStyle w:val="TableText"/>
              <w:ind w:right="72"/>
            </w:pPr>
            <w:r w:rsidRPr="00A06BC1">
              <w:t>0.31</w:t>
            </w:r>
          </w:p>
        </w:tc>
      </w:tr>
      <w:tr w:rsidR="004D75EB" w14:paraId="4939CED3" w14:textId="77777777" w:rsidTr="00485CAB">
        <w:tc>
          <w:tcPr>
            <w:tcW w:w="884" w:type="dxa"/>
          </w:tcPr>
          <w:p w14:paraId="4D0B4F4C" w14:textId="77777777" w:rsidR="004D75EB" w:rsidRDefault="004D75EB" w:rsidP="00D83B8B">
            <w:pPr>
              <w:pStyle w:val="TableText"/>
              <w:ind w:right="144"/>
            </w:pPr>
            <w:r w:rsidRPr="00A06BC1">
              <w:t>575</w:t>
            </w:r>
          </w:p>
        </w:tc>
        <w:tc>
          <w:tcPr>
            <w:tcW w:w="950" w:type="dxa"/>
          </w:tcPr>
          <w:p w14:paraId="45EE0581" w14:textId="77777777" w:rsidR="004D75EB" w:rsidRDefault="004D75EB" w:rsidP="00ED1AED">
            <w:pPr>
              <w:pStyle w:val="TableText"/>
            </w:pPr>
            <w:r w:rsidRPr="00A06BC1">
              <w:t>332</w:t>
            </w:r>
          </w:p>
        </w:tc>
        <w:tc>
          <w:tcPr>
            <w:tcW w:w="0" w:type="auto"/>
          </w:tcPr>
          <w:p w14:paraId="5755F91C" w14:textId="77777777" w:rsidR="004D75EB" w:rsidRDefault="004D75EB" w:rsidP="00ED1AED">
            <w:pPr>
              <w:pStyle w:val="TableText"/>
            </w:pPr>
            <w:r w:rsidRPr="00A06BC1">
              <w:t>-1.15</w:t>
            </w:r>
          </w:p>
        </w:tc>
        <w:tc>
          <w:tcPr>
            <w:tcW w:w="910" w:type="dxa"/>
          </w:tcPr>
          <w:p w14:paraId="18427972" w14:textId="77777777" w:rsidR="004D75EB" w:rsidRDefault="004D75EB" w:rsidP="001F3A2C">
            <w:pPr>
              <w:pStyle w:val="TableText"/>
              <w:ind w:right="72"/>
            </w:pPr>
            <w:r w:rsidRPr="00A06BC1">
              <w:t>0.32</w:t>
            </w:r>
          </w:p>
        </w:tc>
      </w:tr>
      <w:tr w:rsidR="004D75EB" w14:paraId="6E8901C1" w14:textId="77777777" w:rsidTr="00485CAB">
        <w:tc>
          <w:tcPr>
            <w:tcW w:w="884" w:type="dxa"/>
          </w:tcPr>
          <w:p w14:paraId="49C04846" w14:textId="77777777" w:rsidR="004D75EB" w:rsidRDefault="004D75EB" w:rsidP="00D83B8B">
            <w:pPr>
              <w:pStyle w:val="TableText"/>
              <w:ind w:right="144"/>
            </w:pPr>
            <w:r>
              <w:t>*</w:t>
            </w:r>
            <w:r w:rsidRPr="00A06BC1">
              <w:t>576</w:t>
            </w:r>
          </w:p>
        </w:tc>
        <w:tc>
          <w:tcPr>
            <w:tcW w:w="950" w:type="dxa"/>
          </w:tcPr>
          <w:p w14:paraId="70A1742D" w14:textId="77777777" w:rsidR="004D75EB" w:rsidRDefault="004D75EB" w:rsidP="00ED1AED">
            <w:pPr>
              <w:pStyle w:val="TableText"/>
            </w:pPr>
            <w:r>
              <w:t>*</w:t>
            </w:r>
            <w:r w:rsidRPr="00A06BC1">
              <w:t>263</w:t>
            </w:r>
          </w:p>
        </w:tc>
        <w:tc>
          <w:tcPr>
            <w:tcW w:w="0" w:type="auto"/>
          </w:tcPr>
          <w:p w14:paraId="7CF2DEE0" w14:textId="77777777" w:rsidR="004D75EB" w:rsidRDefault="004D75EB" w:rsidP="00ED1AED">
            <w:pPr>
              <w:pStyle w:val="TableText"/>
            </w:pPr>
            <w:r>
              <w:t>*</w:t>
            </w:r>
            <w:r w:rsidRPr="00A06BC1">
              <w:t>-1.09</w:t>
            </w:r>
          </w:p>
        </w:tc>
        <w:tc>
          <w:tcPr>
            <w:tcW w:w="910" w:type="dxa"/>
          </w:tcPr>
          <w:p w14:paraId="0C5D3363" w14:textId="77777777" w:rsidR="004D75EB" w:rsidRDefault="004D75EB" w:rsidP="001F3A2C">
            <w:pPr>
              <w:pStyle w:val="TableText"/>
              <w:ind w:right="72"/>
            </w:pPr>
            <w:r>
              <w:t>*</w:t>
            </w:r>
            <w:r w:rsidRPr="00A06BC1">
              <w:t>0.30</w:t>
            </w:r>
          </w:p>
        </w:tc>
      </w:tr>
      <w:tr w:rsidR="004D75EB" w14:paraId="506E905C" w14:textId="77777777" w:rsidTr="00485CAB">
        <w:tc>
          <w:tcPr>
            <w:tcW w:w="884" w:type="dxa"/>
          </w:tcPr>
          <w:p w14:paraId="19152A13" w14:textId="77777777" w:rsidR="004D75EB" w:rsidRDefault="004D75EB" w:rsidP="00D83B8B">
            <w:pPr>
              <w:pStyle w:val="TableText"/>
              <w:ind w:right="144"/>
            </w:pPr>
            <w:r w:rsidRPr="00A06BC1">
              <w:t>577</w:t>
            </w:r>
          </w:p>
        </w:tc>
        <w:tc>
          <w:tcPr>
            <w:tcW w:w="950" w:type="dxa"/>
          </w:tcPr>
          <w:p w14:paraId="5BFBD02D" w14:textId="77777777" w:rsidR="004D75EB" w:rsidRDefault="004D75EB" w:rsidP="00ED1AED">
            <w:pPr>
              <w:pStyle w:val="TableText"/>
            </w:pPr>
            <w:r w:rsidRPr="00A06BC1">
              <w:t>148</w:t>
            </w:r>
          </w:p>
        </w:tc>
        <w:tc>
          <w:tcPr>
            <w:tcW w:w="0" w:type="auto"/>
          </w:tcPr>
          <w:p w14:paraId="666E2DCE" w14:textId="77777777" w:rsidR="004D75EB" w:rsidRDefault="004D75EB" w:rsidP="00ED1AED">
            <w:pPr>
              <w:pStyle w:val="TableText"/>
            </w:pPr>
            <w:r w:rsidRPr="00A06BC1">
              <w:t>-1.06</w:t>
            </w:r>
          </w:p>
        </w:tc>
        <w:tc>
          <w:tcPr>
            <w:tcW w:w="910" w:type="dxa"/>
          </w:tcPr>
          <w:p w14:paraId="2BE02169" w14:textId="77777777" w:rsidR="004D75EB" w:rsidRDefault="004D75EB" w:rsidP="001F3A2C">
            <w:pPr>
              <w:pStyle w:val="TableText"/>
              <w:ind w:right="72"/>
            </w:pPr>
            <w:r w:rsidRPr="00A06BC1">
              <w:t>0.30</w:t>
            </w:r>
          </w:p>
        </w:tc>
      </w:tr>
      <w:tr w:rsidR="004D75EB" w14:paraId="04F7F294" w14:textId="77777777" w:rsidTr="00485CAB">
        <w:tc>
          <w:tcPr>
            <w:tcW w:w="884" w:type="dxa"/>
          </w:tcPr>
          <w:p w14:paraId="3CA503BF" w14:textId="77777777" w:rsidR="004D75EB" w:rsidRDefault="004D75EB" w:rsidP="00D83B8B">
            <w:pPr>
              <w:pStyle w:val="TableText"/>
              <w:ind w:right="144"/>
            </w:pPr>
            <w:r w:rsidRPr="00A06BC1">
              <w:t>578</w:t>
            </w:r>
          </w:p>
        </w:tc>
        <w:tc>
          <w:tcPr>
            <w:tcW w:w="950" w:type="dxa"/>
          </w:tcPr>
          <w:p w14:paraId="218D8690" w14:textId="77777777" w:rsidR="004D75EB" w:rsidRDefault="004D75EB" w:rsidP="00ED1AED">
            <w:pPr>
              <w:pStyle w:val="TableText"/>
            </w:pPr>
            <w:r w:rsidRPr="00A06BC1">
              <w:t>579</w:t>
            </w:r>
          </w:p>
        </w:tc>
        <w:tc>
          <w:tcPr>
            <w:tcW w:w="0" w:type="auto"/>
          </w:tcPr>
          <w:p w14:paraId="4D70036D" w14:textId="77777777" w:rsidR="004D75EB" w:rsidRDefault="004D75EB" w:rsidP="00ED1AED">
            <w:pPr>
              <w:pStyle w:val="TableText"/>
            </w:pPr>
            <w:r w:rsidRPr="00A06BC1">
              <w:t>-1.01</w:t>
            </w:r>
          </w:p>
        </w:tc>
        <w:tc>
          <w:tcPr>
            <w:tcW w:w="910" w:type="dxa"/>
          </w:tcPr>
          <w:p w14:paraId="5D404084" w14:textId="77777777" w:rsidR="004D75EB" w:rsidRDefault="004D75EB" w:rsidP="001F3A2C">
            <w:pPr>
              <w:pStyle w:val="TableText"/>
              <w:ind w:right="72"/>
            </w:pPr>
            <w:r w:rsidRPr="00A06BC1">
              <w:t>0.29</w:t>
            </w:r>
          </w:p>
        </w:tc>
      </w:tr>
      <w:tr w:rsidR="004D75EB" w14:paraId="5D1D9CFB" w14:textId="77777777" w:rsidTr="00485CAB">
        <w:tc>
          <w:tcPr>
            <w:tcW w:w="884" w:type="dxa"/>
          </w:tcPr>
          <w:p w14:paraId="3721DD73" w14:textId="77777777" w:rsidR="004D75EB" w:rsidRDefault="004D75EB" w:rsidP="00D83B8B">
            <w:pPr>
              <w:pStyle w:val="TableText"/>
              <w:ind w:right="144"/>
            </w:pPr>
            <w:r w:rsidRPr="00A06BC1">
              <w:t>579</w:t>
            </w:r>
          </w:p>
        </w:tc>
        <w:tc>
          <w:tcPr>
            <w:tcW w:w="950" w:type="dxa"/>
          </w:tcPr>
          <w:p w14:paraId="29395BC5" w14:textId="77777777" w:rsidR="004D75EB" w:rsidRDefault="004D75EB" w:rsidP="00ED1AED">
            <w:pPr>
              <w:pStyle w:val="TableText"/>
            </w:pPr>
            <w:r w:rsidRPr="00A06BC1">
              <w:t>91</w:t>
            </w:r>
          </w:p>
        </w:tc>
        <w:tc>
          <w:tcPr>
            <w:tcW w:w="0" w:type="auto"/>
          </w:tcPr>
          <w:p w14:paraId="188269FD" w14:textId="77777777" w:rsidR="004D75EB" w:rsidRDefault="004D75EB" w:rsidP="00ED1AED">
            <w:pPr>
              <w:pStyle w:val="TableText"/>
            </w:pPr>
            <w:r w:rsidRPr="00A06BC1">
              <w:t>-0.97</w:t>
            </w:r>
          </w:p>
        </w:tc>
        <w:tc>
          <w:tcPr>
            <w:tcW w:w="910" w:type="dxa"/>
          </w:tcPr>
          <w:p w14:paraId="5E28C515" w14:textId="77777777" w:rsidR="004D75EB" w:rsidRDefault="004D75EB" w:rsidP="001F3A2C">
            <w:pPr>
              <w:pStyle w:val="TableText"/>
              <w:ind w:right="72"/>
            </w:pPr>
            <w:r w:rsidRPr="00A06BC1">
              <w:t>0.29</w:t>
            </w:r>
          </w:p>
        </w:tc>
      </w:tr>
      <w:tr w:rsidR="004D75EB" w14:paraId="2C18797A" w14:textId="77777777" w:rsidTr="00485CAB">
        <w:tc>
          <w:tcPr>
            <w:tcW w:w="884" w:type="dxa"/>
          </w:tcPr>
          <w:p w14:paraId="541C27AB" w14:textId="77777777" w:rsidR="004D75EB" w:rsidRDefault="004D75EB" w:rsidP="00D83B8B">
            <w:pPr>
              <w:pStyle w:val="TableText"/>
              <w:ind w:right="144"/>
            </w:pPr>
            <w:r w:rsidRPr="00A06BC1">
              <w:t>580</w:t>
            </w:r>
          </w:p>
        </w:tc>
        <w:tc>
          <w:tcPr>
            <w:tcW w:w="950" w:type="dxa"/>
          </w:tcPr>
          <w:p w14:paraId="572AA6D5" w14:textId="77777777" w:rsidR="004D75EB" w:rsidRDefault="004D75EB" w:rsidP="00ED1AED">
            <w:pPr>
              <w:pStyle w:val="TableText"/>
            </w:pPr>
            <w:r w:rsidRPr="00A06BC1">
              <w:t>559</w:t>
            </w:r>
          </w:p>
        </w:tc>
        <w:tc>
          <w:tcPr>
            <w:tcW w:w="0" w:type="auto"/>
          </w:tcPr>
          <w:p w14:paraId="1A4F1FCF" w14:textId="77777777" w:rsidR="004D75EB" w:rsidRDefault="004D75EB" w:rsidP="00ED1AED">
            <w:pPr>
              <w:pStyle w:val="TableText"/>
            </w:pPr>
            <w:r w:rsidRPr="00A06BC1">
              <w:t>-0.91</w:t>
            </w:r>
          </w:p>
        </w:tc>
        <w:tc>
          <w:tcPr>
            <w:tcW w:w="910" w:type="dxa"/>
          </w:tcPr>
          <w:p w14:paraId="68840749" w14:textId="77777777" w:rsidR="004D75EB" w:rsidRDefault="004D75EB" w:rsidP="001F3A2C">
            <w:pPr>
              <w:pStyle w:val="TableText"/>
              <w:ind w:right="72"/>
            </w:pPr>
            <w:r w:rsidRPr="00A06BC1">
              <w:t>0.29</w:t>
            </w:r>
          </w:p>
        </w:tc>
      </w:tr>
      <w:tr w:rsidR="004D75EB" w14:paraId="3FA48415" w14:textId="77777777" w:rsidTr="00485CAB">
        <w:tc>
          <w:tcPr>
            <w:tcW w:w="884" w:type="dxa"/>
          </w:tcPr>
          <w:p w14:paraId="41F8FDC2" w14:textId="77777777" w:rsidR="004D75EB" w:rsidRDefault="004D75EB" w:rsidP="00D83B8B">
            <w:pPr>
              <w:pStyle w:val="TableText"/>
              <w:ind w:right="144"/>
            </w:pPr>
            <w:r w:rsidRPr="00A06BC1">
              <w:t>581</w:t>
            </w:r>
          </w:p>
        </w:tc>
        <w:tc>
          <w:tcPr>
            <w:tcW w:w="950" w:type="dxa"/>
          </w:tcPr>
          <w:p w14:paraId="082BDD69" w14:textId="77777777" w:rsidR="004D75EB" w:rsidRDefault="004D75EB" w:rsidP="00ED1AED">
            <w:pPr>
              <w:pStyle w:val="TableText"/>
            </w:pPr>
            <w:r w:rsidRPr="00A06BC1">
              <w:t>213</w:t>
            </w:r>
          </w:p>
        </w:tc>
        <w:tc>
          <w:tcPr>
            <w:tcW w:w="0" w:type="auto"/>
          </w:tcPr>
          <w:p w14:paraId="15D9C822" w14:textId="77777777" w:rsidR="004D75EB" w:rsidRDefault="004D75EB" w:rsidP="00ED1AED">
            <w:pPr>
              <w:pStyle w:val="TableText"/>
            </w:pPr>
            <w:r w:rsidRPr="00A06BC1">
              <w:t>-0.87</w:t>
            </w:r>
          </w:p>
        </w:tc>
        <w:tc>
          <w:tcPr>
            <w:tcW w:w="910" w:type="dxa"/>
          </w:tcPr>
          <w:p w14:paraId="5EDF82A9" w14:textId="77777777" w:rsidR="004D75EB" w:rsidRDefault="004D75EB" w:rsidP="001F3A2C">
            <w:pPr>
              <w:pStyle w:val="TableText"/>
              <w:ind w:right="72"/>
            </w:pPr>
            <w:r w:rsidRPr="00A06BC1">
              <w:t>0.28</w:t>
            </w:r>
          </w:p>
        </w:tc>
      </w:tr>
      <w:tr w:rsidR="004D75EB" w14:paraId="4CF23688" w14:textId="77777777" w:rsidTr="00485CAB">
        <w:tc>
          <w:tcPr>
            <w:tcW w:w="884" w:type="dxa"/>
          </w:tcPr>
          <w:p w14:paraId="256BE8AE" w14:textId="77777777" w:rsidR="004D75EB" w:rsidRDefault="004D75EB" w:rsidP="00D83B8B">
            <w:pPr>
              <w:pStyle w:val="TableText"/>
              <w:ind w:right="144"/>
            </w:pPr>
            <w:r w:rsidRPr="00A06BC1">
              <w:t>582</w:t>
            </w:r>
          </w:p>
        </w:tc>
        <w:tc>
          <w:tcPr>
            <w:tcW w:w="950" w:type="dxa"/>
          </w:tcPr>
          <w:p w14:paraId="37CA26E4" w14:textId="77777777" w:rsidR="004D75EB" w:rsidRDefault="004D75EB" w:rsidP="00ED1AED">
            <w:pPr>
              <w:pStyle w:val="TableText"/>
            </w:pPr>
            <w:r w:rsidRPr="00A06BC1">
              <w:t>610</w:t>
            </w:r>
          </w:p>
        </w:tc>
        <w:tc>
          <w:tcPr>
            <w:tcW w:w="0" w:type="auto"/>
          </w:tcPr>
          <w:p w14:paraId="6142BDD6" w14:textId="77777777" w:rsidR="004D75EB" w:rsidRDefault="004D75EB" w:rsidP="00ED1AED">
            <w:pPr>
              <w:pStyle w:val="TableText"/>
            </w:pPr>
            <w:r w:rsidRPr="00A06BC1">
              <w:t>-0.81</w:t>
            </w:r>
          </w:p>
        </w:tc>
        <w:tc>
          <w:tcPr>
            <w:tcW w:w="910" w:type="dxa"/>
          </w:tcPr>
          <w:p w14:paraId="58799FBF" w14:textId="77777777" w:rsidR="004D75EB" w:rsidRDefault="004D75EB" w:rsidP="001F3A2C">
            <w:pPr>
              <w:pStyle w:val="TableText"/>
              <w:ind w:right="72"/>
            </w:pPr>
            <w:r w:rsidRPr="00A06BC1">
              <w:t>0.28</w:t>
            </w:r>
          </w:p>
        </w:tc>
      </w:tr>
      <w:tr w:rsidR="004D75EB" w14:paraId="2C5DCA0E" w14:textId="77777777" w:rsidTr="00485CAB">
        <w:tc>
          <w:tcPr>
            <w:tcW w:w="884" w:type="dxa"/>
          </w:tcPr>
          <w:p w14:paraId="0322D893" w14:textId="77777777" w:rsidR="004D75EB" w:rsidRDefault="004D75EB" w:rsidP="00D83B8B">
            <w:pPr>
              <w:pStyle w:val="TableText"/>
              <w:ind w:right="144"/>
            </w:pPr>
            <w:r w:rsidRPr="00A06BC1">
              <w:t>583</w:t>
            </w:r>
          </w:p>
        </w:tc>
        <w:tc>
          <w:tcPr>
            <w:tcW w:w="950" w:type="dxa"/>
          </w:tcPr>
          <w:p w14:paraId="6ADB38B8" w14:textId="77777777" w:rsidR="004D75EB" w:rsidRDefault="004D75EB" w:rsidP="00ED1AED">
            <w:pPr>
              <w:pStyle w:val="TableText"/>
            </w:pPr>
            <w:r w:rsidRPr="00A06BC1">
              <w:t>184</w:t>
            </w:r>
          </w:p>
        </w:tc>
        <w:tc>
          <w:tcPr>
            <w:tcW w:w="0" w:type="auto"/>
          </w:tcPr>
          <w:p w14:paraId="771BE952" w14:textId="77777777" w:rsidR="004D75EB" w:rsidRDefault="004D75EB" w:rsidP="00ED1AED">
            <w:pPr>
              <w:pStyle w:val="TableText"/>
            </w:pPr>
            <w:r w:rsidRPr="00A06BC1">
              <w:t>-0.78</w:t>
            </w:r>
          </w:p>
        </w:tc>
        <w:tc>
          <w:tcPr>
            <w:tcW w:w="910" w:type="dxa"/>
          </w:tcPr>
          <w:p w14:paraId="04D2F716" w14:textId="77777777" w:rsidR="004D75EB" w:rsidRDefault="004D75EB" w:rsidP="001F3A2C">
            <w:pPr>
              <w:pStyle w:val="TableText"/>
              <w:ind w:right="72"/>
            </w:pPr>
            <w:r w:rsidRPr="00A06BC1">
              <w:t>0.27</w:t>
            </w:r>
          </w:p>
        </w:tc>
      </w:tr>
      <w:tr w:rsidR="004D75EB" w14:paraId="4DB812B6" w14:textId="77777777" w:rsidTr="00485CAB">
        <w:tc>
          <w:tcPr>
            <w:tcW w:w="884" w:type="dxa"/>
          </w:tcPr>
          <w:p w14:paraId="251D445E" w14:textId="77777777" w:rsidR="004D75EB" w:rsidRDefault="004D75EB" w:rsidP="00D83B8B">
            <w:pPr>
              <w:pStyle w:val="TableText"/>
              <w:ind w:right="144"/>
            </w:pPr>
            <w:r w:rsidRPr="00A06BC1">
              <w:t>584</w:t>
            </w:r>
          </w:p>
        </w:tc>
        <w:tc>
          <w:tcPr>
            <w:tcW w:w="950" w:type="dxa"/>
          </w:tcPr>
          <w:p w14:paraId="6ED49659" w14:textId="77777777" w:rsidR="004D75EB" w:rsidRDefault="004D75EB" w:rsidP="00ED1AED">
            <w:pPr>
              <w:pStyle w:val="TableText"/>
            </w:pPr>
            <w:r w:rsidRPr="00A06BC1">
              <w:t>487</w:t>
            </w:r>
          </w:p>
        </w:tc>
        <w:tc>
          <w:tcPr>
            <w:tcW w:w="0" w:type="auto"/>
          </w:tcPr>
          <w:p w14:paraId="6C98CA1E" w14:textId="77777777" w:rsidR="004D75EB" w:rsidRDefault="004D75EB" w:rsidP="00ED1AED">
            <w:pPr>
              <w:pStyle w:val="TableText"/>
            </w:pPr>
            <w:r w:rsidRPr="00A06BC1">
              <w:t>-0.71</w:t>
            </w:r>
          </w:p>
        </w:tc>
        <w:tc>
          <w:tcPr>
            <w:tcW w:w="910" w:type="dxa"/>
          </w:tcPr>
          <w:p w14:paraId="3C8ECF6B" w14:textId="77777777" w:rsidR="004D75EB" w:rsidRDefault="004D75EB" w:rsidP="001F3A2C">
            <w:pPr>
              <w:pStyle w:val="TableText"/>
              <w:ind w:right="72"/>
            </w:pPr>
            <w:r w:rsidRPr="00A06BC1">
              <w:t>0.27</w:t>
            </w:r>
          </w:p>
        </w:tc>
      </w:tr>
      <w:tr w:rsidR="004D75EB" w14:paraId="2873423E" w14:textId="77777777" w:rsidTr="00485CAB">
        <w:tc>
          <w:tcPr>
            <w:tcW w:w="884" w:type="dxa"/>
          </w:tcPr>
          <w:p w14:paraId="29B2BDF7" w14:textId="77777777" w:rsidR="004D75EB" w:rsidRDefault="004D75EB" w:rsidP="00D83B8B">
            <w:pPr>
              <w:pStyle w:val="TableText"/>
              <w:ind w:right="144"/>
            </w:pPr>
            <w:r w:rsidRPr="00A06BC1">
              <w:t>585</w:t>
            </w:r>
          </w:p>
        </w:tc>
        <w:tc>
          <w:tcPr>
            <w:tcW w:w="950" w:type="dxa"/>
          </w:tcPr>
          <w:p w14:paraId="492E6B25" w14:textId="77777777" w:rsidR="004D75EB" w:rsidRDefault="004D75EB" w:rsidP="00ED1AED">
            <w:pPr>
              <w:pStyle w:val="TableText"/>
            </w:pPr>
            <w:r w:rsidRPr="00A06BC1">
              <w:t>257</w:t>
            </w:r>
          </w:p>
        </w:tc>
        <w:tc>
          <w:tcPr>
            <w:tcW w:w="0" w:type="auto"/>
          </w:tcPr>
          <w:p w14:paraId="14D1500C" w14:textId="77777777" w:rsidR="004D75EB" w:rsidRDefault="004D75EB" w:rsidP="00ED1AED">
            <w:pPr>
              <w:pStyle w:val="TableText"/>
            </w:pPr>
            <w:r w:rsidRPr="00A06BC1">
              <w:t>-0.69</w:t>
            </w:r>
          </w:p>
        </w:tc>
        <w:tc>
          <w:tcPr>
            <w:tcW w:w="910" w:type="dxa"/>
          </w:tcPr>
          <w:p w14:paraId="3CF89B86" w14:textId="77777777" w:rsidR="004D75EB" w:rsidRDefault="004D75EB" w:rsidP="001F3A2C">
            <w:pPr>
              <w:pStyle w:val="TableText"/>
              <w:ind w:right="72"/>
            </w:pPr>
            <w:r w:rsidRPr="00A06BC1">
              <w:t>0.27</w:t>
            </w:r>
          </w:p>
        </w:tc>
      </w:tr>
      <w:tr w:rsidR="004D75EB" w14:paraId="57CA0C3D" w14:textId="77777777" w:rsidTr="00485CAB">
        <w:tc>
          <w:tcPr>
            <w:tcW w:w="884" w:type="dxa"/>
          </w:tcPr>
          <w:p w14:paraId="68C100D7" w14:textId="77777777" w:rsidR="004D75EB" w:rsidRDefault="004D75EB" w:rsidP="00D83B8B">
            <w:pPr>
              <w:pStyle w:val="TableText"/>
              <w:ind w:right="144"/>
            </w:pPr>
            <w:r w:rsidRPr="00A06BC1">
              <w:t>586</w:t>
            </w:r>
          </w:p>
        </w:tc>
        <w:tc>
          <w:tcPr>
            <w:tcW w:w="950" w:type="dxa"/>
          </w:tcPr>
          <w:p w14:paraId="4F4A1A69" w14:textId="77777777" w:rsidR="004D75EB" w:rsidRDefault="004D75EB" w:rsidP="00ED1AED">
            <w:pPr>
              <w:pStyle w:val="TableText"/>
            </w:pPr>
            <w:r w:rsidRPr="00A06BC1">
              <w:t>358</w:t>
            </w:r>
          </w:p>
        </w:tc>
        <w:tc>
          <w:tcPr>
            <w:tcW w:w="0" w:type="auto"/>
          </w:tcPr>
          <w:p w14:paraId="68E413F8" w14:textId="77777777" w:rsidR="004D75EB" w:rsidRDefault="004D75EB" w:rsidP="00ED1AED">
            <w:pPr>
              <w:pStyle w:val="TableText"/>
            </w:pPr>
            <w:r w:rsidRPr="00A06BC1">
              <w:t>-0.63</w:t>
            </w:r>
          </w:p>
        </w:tc>
        <w:tc>
          <w:tcPr>
            <w:tcW w:w="910" w:type="dxa"/>
          </w:tcPr>
          <w:p w14:paraId="10DF0B88" w14:textId="77777777" w:rsidR="004D75EB" w:rsidRDefault="004D75EB" w:rsidP="001F3A2C">
            <w:pPr>
              <w:pStyle w:val="TableText"/>
              <w:ind w:right="72"/>
            </w:pPr>
            <w:r w:rsidRPr="00A06BC1">
              <w:t>0.26</w:t>
            </w:r>
          </w:p>
        </w:tc>
      </w:tr>
      <w:tr w:rsidR="004D75EB" w14:paraId="052E16AB" w14:textId="77777777" w:rsidTr="00485CAB">
        <w:tc>
          <w:tcPr>
            <w:tcW w:w="884" w:type="dxa"/>
          </w:tcPr>
          <w:p w14:paraId="7D4463F6" w14:textId="77777777" w:rsidR="004D75EB" w:rsidRDefault="004D75EB" w:rsidP="00D83B8B">
            <w:pPr>
              <w:pStyle w:val="TableText"/>
              <w:ind w:right="144"/>
            </w:pPr>
            <w:r w:rsidRPr="00A06BC1">
              <w:t>587</w:t>
            </w:r>
          </w:p>
        </w:tc>
        <w:tc>
          <w:tcPr>
            <w:tcW w:w="950" w:type="dxa"/>
          </w:tcPr>
          <w:p w14:paraId="43BBD279" w14:textId="77777777" w:rsidR="004D75EB" w:rsidRDefault="004D75EB" w:rsidP="00ED1AED">
            <w:pPr>
              <w:pStyle w:val="TableText"/>
            </w:pPr>
            <w:r w:rsidRPr="00A06BC1">
              <w:t>370</w:t>
            </w:r>
          </w:p>
        </w:tc>
        <w:tc>
          <w:tcPr>
            <w:tcW w:w="0" w:type="auto"/>
          </w:tcPr>
          <w:p w14:paraId="17863A69" w14:textId="77777777" w:rsidR="004D75EB" w:rsidRDefault="004D75EB" w:rsidP="00ED1AED">
            <w:pPr>
              <w:pStyle w:val="TableText"/>
            </w:pPr>
            <w:r w:rsidRPr="00A06BC1">
              <w:t>-0.60</w:t>
            </w:r>
          </w:p>
        </w:tc>
        <w:tc>
          <w:tcPr>
            <w:tcW w:w="910" w:type="dxa"/>
          </w:tcPr>
          <w:p w14:paraId="137B8871" w14:textId="77777777" w:rsidR="004D75EB" w:rsidRDefault="004D75EB" w:rsidP="001F3A2C">
            <w:pPr>
              <w:pStyle w:val="TableText"/>
              <w:ind w:right="72"/>
            </w:pPr>
            <w:r w:rsidRPr="00A06BC1">
              <w:t>0.27</w:t>
            </w:r>
          </w:p>
        </w:tc>
      </w:tr>
      <w:tr w:rsidR="004D75EB" w14:paraId="382F2EE7" w14:textId="77777777" w:rsidTr="00485CAB">
        <w:tc>
          <w:tcPr>
            <w:tcW w:w="884" w:type="dxa"/>
          </w:tcPr>
          <w:p w14:paraId="542859C3" w14:textId="77777777" w:rsidR="004D75EB" w:rsidRDefault="004D75EB" w:rsidP="00D83B8B">
            <w:pPr>
              <w:pStyle w:val="TableText"/>
              <w:ind w:right="144"/>
            </w:pPr>
            <w:r w:rsidRPr="00A06BC1">
              <w:t>588</w:t>
            </w:r>
          </w:p>
        </w:tc>
        <w:tc>
          <w:tcPr>
            <w:tcW w:w="950" w:type="dxa"/>
          </w:tcPr>
          <w:p w14:paraId="2B087E29" w14:textId="77777777" w:rsidR="004D75EB" w:rsidRDefault="004D75EB" w:rsidP="00ED1AED">
            <w:pPr>
              <w:pStyle w:val="TableText"/>
            </w:pPr>
            <w:r w:rsidRPr="00A06BC1">
              <w:t>322</w:t>
            </w:r>
          </w:p>
        </w:tc>
        <w:tc>
          <w:tcPr>
            <w:tcW w:w="0" w:type="auto"/>
          </w:tcPr>
          <w:p w14:paraId="7FDCA915" w14:textId="77777777" w:rsidR="004D75EB" w:rsidRDefault="004D75EB" w:rsidP="00ED1AED">
            <w:pPr>
              <w:pStyle w:val="TableText"/>
            </w:pPr>
            <w:r w:rsidRPr="00A06BC1">
              <w:t>-0.54</w:t>
            </w:r>
          </w:p>
        </w:tc>
        <w:tc>
          <w:tcPr>
            <w:tcW w:w="910" w:type="dxa"/>
          </w:tcPr>
          <w:p w14:paraId="4F4F81B0" w14:textId="77777777" w:rsidR="004D75EB" w:rsidRDefault="004D75EB" w:rsidP="001F3A2C">
            <w:pPr>
              <w:pStyle w:val="TableText"/>
              <w:ind w:right="72"/>
            </w:pPr>
            <w:r w:rsidRPr="00A06BC1">
              <w:t>0.25</w:t>
            </w:r>
          </w:p>
        </w:tc>
      </w:tr>
      <w:tr w:rsidR="004D75EB" w14:paraId="08905730" w14:textId="77777777" w:rsidTr="00485CAB">
        <w:tc>
          <w:tcPr>
            <w:tcW w:w="884" w:type="dxa"/>
          </w:tcPr>
          <w:p w14:paraId="05273853" w14:textId="77777777" w:rsidR="004D75EB" w:rsidRDefault="004D75EB" w:rsidP="00D83B8B">
            <w:pPr>
              <w:pStyle w:val="TableText"/>
              <w:ind w:right="144"/>
            </w:pPr>
            <w:r w:rsidRPr="00A06BC1">
              <w:t>589</w:t>
            </w:r>
          </w:p>
        </w:tc>
        <w:tc>
          <w:tcPr>
            <w:tcW w:w="950" w:type="dxa"/>
          </w:tcPr>
          <w:p w14:paraId="4CA88AEA" w14:textId="77777777" w:rsidR="004D75EB" w:rsidRDefault="004D75EB" w:rsidP="00ED1AED">
            <w:pPr>
              <w:pStyle w:val="TableText"/>
            </w:pPr>
            <w:r w:rsidRPr="00A06BC1">
              <w:t>360</w:t>
            </w:r>
          </w:p>
        </w:tc>
        <w:tc>
          <w:tcPr>
            <w:tcW w:w="0" w:type="auto"/>
          </w:tcPr>
          <w:p w14:paraId="78E606C6" w14:textId="77777777" w:rsidR="004D75EB" w:rsidRDefault="004D75EB" w:rsidP="00ED1AED">
            <w:pPr>
              <w:pStyle w:val="TableText"/>
            </w:pPr>
            <w:r w:rsidRPr="00A06BC1">
              <w:t>-0.51</w:t>
            </w:r>
          </w:p>
        </w:tc>
        <w:tc>
          <w:tcPr>
            <w:tcW w:w="910" w:type="dxa"/>
          </w:tcPr>
          <w:p w14:paraId="2B9EDCFB" w14:textId="77777777" w:rsidR="004D75EB" w:rsidRDefault="004D75EB" w:rsidP="001F3A2C">
            <w:pPr>
              <w:pStyle w:val="TableText"/>
              <w:ind w:right="72"/>
            </w:pPr>
            <w:r w:rsidRPr="00A06BC1">
              <w:t>0.26</w:t>
            </w:r>
          </w:p>
        </w:tc>
      </w:tr>
      <w:tr w:rsidR="004D75EB" w14:paraId="78B6BE57" w14:textId="77777777" w:rsidTr="00485CAB">
        <w:tc>
          <w:tcPr>
            <w:tcW w:w="884" w:type="dxa"/>
          </w:tcPr>
          <w:p w14:paraId="246D8349" w14:textId="77777777" w:rsidR="004D75EB" w:rsidRDefault="004D75EB" w:rsidP="00D83B8B">
            <w:pPr>
              <w:pStyle w:val="TableText"/>
              <w:ind w:right="144"/>
            </w:pPr>
            <w:r w:rsidRPr="00A06BC1">
              <w:t>590</w:t>
            </w:r>
          </w:p>
        </w:tc>
        <w:tc>
          <w:tcPr>
            <w:tcW w:w="950" w:type="dxa"/>
          </w:tcPr>
          <w:p w14:paraId="18525FDD" w14:textId="77777777" w:rsidR="004D75EB" w:rsidRDefault="004D75EB" w:rsidP="00ED1AED">
            <w:pPr>
              <w:pStyle w:val="TableText"/>
            </w:pPr>
            <w:r w:rsidRPr="00A06BC1">
              <w:t>326</w:t>
            </w:r>
          </w:p>
        </w:tc>
        <w:tc>
          <w:tcPr>
            <w:tcW w:w="0" w:type="auto"/>
          </w:tcPr>
          <w:p w14:paraId="2B345AAF" w14:textId="77777777" w:rsidR="004D75EB" w:rsidRDefault="004D75EB" w:rsidP="00ED1AED">
            <w:pPr>
              <w:pStyle w:val="TableText"/>
            </w:pPr>
            <w:r w:rsidRPr="00A06BC1">
              <w:t>-0.46</w:t>
            </w:r>
          </w:p>
        </w:tc>
        <w:tc>
          <w:tcPr>
            <w:tcW w:w="910" w:type="dxa"/>
          </w:tcPr>
          <w:p w14:paraId="1287A44C" w14:textId="77777777" w:rsidR="004D75EB" w:rsidRDefault="004D75EB" w:rsidP="001F3A2C">
            <w:pPr>
              <w:pStyle w:val="TableText"/>
              <w:ind w:right="72"/>
            </w:pPr>
            <w:r w:rsidRPr="00A06BC1">
              <w:t>0.25</w:t>
            </w:r>
          </w:p>
        </w:tc>
      </w:tr>
      <w:tr w:rsidR="004D75EB" w14:paraId="5505FB87" w14:textId="77777777" w:rsidTr="00485CAB">
        <w:tc>
          <w:tcPr>
            <w:tcW w:w="884" w:type="dxa"/>
          </w:tcPr>
          <w:p w14:paraId="15B0FB6E" w14:textId="77777777" w:rsidR="004D75EB" w:rsidRDefault="004D75EB" w:rsidP="00D83B8B">
            <w:pPr>
              <w:pStyle w:val="TableText"/>
              <w:ind w:right="144"/>
            </w:pPr>
            <w:r w:rsidRPr="00A06BC1">
              <w:t>591</w:t>
            </w:r>
          </w:p>
        </w:tc>
        <w:tc>
          <w:tcPr>
            <w:tcW w:w="950" w:type="dxa"/>
          </w:tcPr>
          <w:p w14:paraId="41AA6D1F" w14:textId="77777777" w:rsidR="004D75EB" w:rsidRDefault="004D75EB" w:rsidP="00ED1AED">
            <w:pPr>
              <w:pStyle w:val="TableText"/>
            </w:pPr>
            <w:r w:rsidRPr="00A06BC1">
              <w:t>326</w:t>
            </w:r>
          </w:p>
        </w:tc>
        <w:tc>
          <w:tcPr>
            <w:tcW w:w="0" w:type="auto"/>
          </w:tcPr>
          <w:p w14:paraId="42292703" w14:textId="77777777" w:rsidR="004D75EB" w:rsidRDefault="004D75EB" w:rsidP="00ED1AED">
            <w:pPr>
              <w:pStyle w:val="TableText"/>
            </w:pPr>
            <w:r w:rsidRPr="00A06BC1">
              <w:t>-0.42</w:t>
            </w:r>
          </w:p>
        </w:tc>
        <w:tc>
          <w:tcPr>
            <w:tcW w:w="910" w:type="dxa"/>
          </w:tcPr>
          <w:p w14:paraId="3FCA7562" w14:textId="77777777" w:rsidR="004D75EB" w:rsidRDefault="004D75EB" w:rsidP="001F3A2C">
            <w:pPr>
              <w:pStyle w:val="TableText"/>
              <w:ind w:right="72"/>
            </w:pPr>
            <w:r w:rsidRPr="00A06BC1">
              <w:t>0.26</w:t>
            </w:r>
          </w:p>
        </w:tc>
      </w:tr>
      <w:tr w:rsidR="004D75EB" w14:paraId="05EE993D" w14:textId="77777777" w:rsidTr="00485CAB">
        <w:tc>
          <w:tcPr>
            <w:tcW w:w="884" w:type="dxa"/>
          </w:tcPr>
          <w:p w14:paraId="618F5C75" w14:textId="77777777" w:rsidR="004D75EB" w:rsidRDefault="004D75EB" w:rsidP="00D83B8B">
            <w:pPr>
              <w:pStyle w:val="TableText"/>
              <w:ind w:right="144"/>
            </w:pPr>
            <w:r w:rsidRPr="00A06BC1">
              <w:t>592</w:t>
            </w:r>
          </w:p>
        </w:tc>
        <w:tc>
          <w:tcPr>
            <w:tcW w:w="950" w:type="dxa"/>
          </w:tcPr>
          <w:p w14:paraId="53DADC5B" w14:textId="77777777" w:rsidR="004D75EB" w:rsidRDefault="004D75EB" w:rsidP="00ED1AED">
            <w:pPr>
              <w:pStyle w:val="TableText"/>
            </w:pPr>
            <w:r w:rsidRPr="00A06BC1">
              <w:t>325</w:t>
            </w:r>
          </w:p>
        </w:tc>
        <w:tc>
          <w:tcPr>
            <w:tcW w:w="0" w:type="auto"/>
          </w:tcPr>
          <w:p w14:paraId="0E445F76" w14:textId="77777777" w:rsidR="004D75EB" w:rsidRDefault="004D75EB" w:rsidP="00ED1AED">
            <w:pPr>
              <w:pStyle w:val="TableText"/>
            </w:pPr>
            <w:r w:rsidRPr="00A06BC1">
              <w:t>-0.38</w:t>
            </w:r>
          </w:p>
        </w:tc>
        <w:tc>
          <w:tcPr>
            <w:tcW w:w="910" w:type="dxa"/>
          </w:tcPr>
          <w:p w14:paraId="700EE185" w14:textId="77777777" w:rsidR="004D75EB" w:rsidRDefault="004D75EB" w:rsidP="001F3A2C">
            <w:pPr>
              <w:pStyle w:val="TableText"/>
              <w:ind w:right="72"/>
            </w:pPr>
            <w:r w:rsidRPr="00A06BC1">
              <w:t>0.25</w:t>
            </w:r>
          </w:p>
        </w:tc>
      </w:tr>
      <w:tr w:rsidR="004D75EB" w14:paraId="7FD57D54" w14:textId="77777777" w:rsidTr="00485CAB">
        <w:tc>
          <w:tcPr>
            <w:tcW w:w="884" w:type="dxa"/>
          </w:tcPr>
          <w:p w14:paraId="2D797E9F" w14:textId="77777777" w:rsidR="004D75EB" w:rsidRDefault="004D75EB" w:rsidP="00D83B8B">
            <w:pPr>
              <w:pStyle w:val="TableText"/>
              <w:ind w:right="144"/>
            </w:pPr>
            <w:r w:rsidRPr="00A06BC1">
              <w:t>593</w:t>
            </w:r>
          </w:p>
        </w:tc>
        <w:tc>
          <w:tcPr>
            <w:tcW w:w="950" w:type="dxa"/>
          </w:tcPr>
          <w:p w14:paraId="28FB5BDA" w14:textId="77777777" w:rsidR="004D75EB" w:rsidRDefault="004D75EB" w:rsidP="00ED1AED">
            <w:pPr>
              <w:pStyle w:val="TableText"/>
            </w:pPr>
            <w:r w:rsidRPr="00A06BC1">
              <w:t>334</w:t>
            </w:r>
          </w:p>
        </w:tc>
        <w:tc>
          <w:tcPr>
            <w:tcW w:w="0" w:type="auto"/>
          </w:tcPr>
          <w:p w14:paraId="4DFF759D" w14:textId="77777777" w:rsidR="004D75EB" w:rsidRDefault="004D75EB" w:rsidP="00ED1AED">
            <w:pPr>
              <w:pStyle w:val="TableText"/>
            </w:pPr>
            <w:r w:rsidRPr="00A06BC1">
              <w:t>-0.34</w:t>
            </w:r>
          </w:p>
        </w:tc>
        <w:tc>
          <w:tcPr>
            <w:tcW w:w="910" w:type="dxa"/>
          </w:tcPr>
          <w:p w14:paraId="5C4FE372" w14:textId="77777777" w:rsidR="004D75EB" w:rsidRDefault="004D75EB" w:rsidP="001F3A2C">
            <w:pPr>
              <w:pStyle w:val="TableText"/>
              <w:ind w:right="72"/>
            </w:pPr>
            <w:r w:rsidRPr="00A06BC1">
              <w:t>0.26</w:t>
            </w:r>
          </w:p>
        </w:tc>
      </w:tr>
      <w:tr w:rsidR="004D75EB" w14:paraId="0FD83A84" w14:textId="77777777" w:rsidTr="00485CAB">
        <w:tc>
          <w:tcPr>
            <w:tcW w:w="884" w:type="dxa"/>
          </w:tcPr>
          <w:p w14:paraId="3C35F574" w14:textId="77777777" w:rsidR="004D75EB" w:rsidRDefault="004D75EB" w:rsidP="00D83B8B">
            <w:pPr>
              <w:pStyle w:val="TableText"/>
              <w:ind w:right="144"/>
            </w:pPr>
            <w:r w:rsidRPr="00A06BC1">
              <w:t>594</w:t>
            </w:r>
          </w:p>
        </w:tc>
        <w:tc>
          <w:tcPr>
            <w:tcW w:w="950" w:type="dxa"/>
          </w:tcPr>
          <w:p w14:paraId="7D163961" w14:textId="77777777" w:rsidR="004D75EB" w:rsidRDefault="004D75EB" w:rsidP="00ED1AED">
            <w:pPr>
              <w:pStyle w:val="TableText"/>
            </w:pPr>
            <w:r w:rsidRPr="00A06BC1">
              <w:t>320</w:t>
            </w:r>
          </w:p>
        </w:tc>
        <w:tc>
          <w:tcPr>
            <w:tcW w:w="0" w:type="auto"/>
          </w:tcPr>
          <w:p w14:paraId="58A44110" w14:textId="77777777" w:rsidR="004D75EB" w:rsidRDefault="004D75EB" w:rsidP="00ED1AED">
            <w:pPr>
              <w:pStyle w:val="TableText"/>
            </w:pPr>
            <w:r w:rsidRPr="00A06BC1">
              <w:t>-0.30</w:t>
            </w:r>
          </w:p>
        </w:tc>
        <w:tc>
          <w:tcPr>
            <w:tcW w:w="910" w:type="dxa"/>
          </w:tcPr>
          <w:p w14:paraId="3060E259" w14:textId="77777777" w:rsidR="004D75EB" w:rsidRDefault="004D75EB" w:rsidP="001F3A2C">
            <w:pPr>
              <w:pStyle w:val="TableText"/>
              <w:ind w:right="72"/>
            </w:pPr>
            <w:r w:rsidRPr="00A06BC1">
              <w:t>0.25</w:t>
            </w:r>
          </w:p>
        </w:tc>
      </w:tr>
      <w:tr w:rsidR="004D75EB" w14:paraId="597C504B" w14:textId="77777777" w:rsidTr="00485CAB">
        <w:tc>
          <w:tcPr>
            <w:tcW w:w="884" w:type="dxa"/>
          </w:tcPr>
          <w:p w14:paraId="754986AF" w14:textId="77777777" w:rsidR="004D75EB" w:rsidRDefault="004D75EB" w:rsidP="00D83B8B">
            <w:pPr>
              <w:pStyle w:val="TableText"/>
              <w:ind w:right="144"/>
            </w:pPr>
            <w:r w:rsidRPr="00A06BC1">
              <w:t>595</w:t>
            </w:r>
          </w:p>
        </w:tc>
        <w:tc>
          <w:tcPr>
            <w:tcW w:w="950" w:type="dxa"/>
          </w:tcPr>
          <w:p w14:paraId="20C0D246" w14:textId="77777777" w:rsidR="004D75EB" w:rsidRDefault="004D75EB" w:rsidP="00ED1AED">
            <w:pPr>
              <w:pStyle w:val="TableText"/>
            </w:pPr>
            <w:r w:rsidRPr="00A06BC1">
              <w:t>339</w:t>
            </w:r>
          </w:p>
        </w:tc>
        <w:tc>
          <w:tcPr>
            <w:tcW w:w="0" w:type="auto"/>
          </w:tcPr>
          <w:p w14:paraId="204F9415" w14:textId="77777777" w:rsidR="004D75EB" w:rsidRDefault="004D75EB" w:rsidP="00ED1AED">
            <w:pPr>
              <w:pStyle w:val="TableText"/>
            </w:pPr>
            <w:r w:rsidRPr="00A06BC1">
              <w:t>-0.26</w:t>
            </w:r>
          </w:p>
        </w:tc>
        <w:tc>
          <w:tcPr>
            <w:tcW w:w="910" w:type="dxa"/>
          </w:tcPr>
          <w:p w14:paraId="27F0BC80" w14:textId="77777777" w:rsidR="004D75EB" w:rsidRDefault="004D75EB" w:rsidP="001F3A2C">
            <w:pPr>
              <w:pStyle w:val="TableText"/>
              <w:ind w:right="72"/>
            </w:pPr>
            <w:r w:rsidRPr="00A06BC1">
              <w:t>0.25</w:t>
            </w:r>
          </w:p>
        </w:tc>
      </w:tr>
      <w:tr w:rsidR="004D75EB" w14:paraId="27F5D09A" w14:textId="77777777" w:rsidTr="00485CAB">
        <w:tc>
          <w:tcPr>
            <w:tcW w:w="884" w:type="dxa"/>
          </w:tcPr>
          <w:p w14:paraId="11212644" w14:textId="77777777" w:rsidR="004D75EB" w:rsidRDefault="004D75EB" w:rsidP="00D83B8B">
            <w:pPr>
              <w:pStyle w:val="TableText"/>
              <w:ind w:right="144"/>
            </w:pPr>
            <w:r w:rsidRPr="00A06BC1">
              <w:t>596</w:t>
            </w:r>
          </w:p>
        </w:tc>
        <w:tc>
          <w:tcPr>
            <w:tcW w:w="950" w:type="dxa"/>
          </w:tcPr>
          <w:p w14:paraId="3FC5AA16" w14:textId="77777777" w:rsidR="004D75EB" w:rsidRDefault="004D75EB" w:rsidP="00ED1AED">
            <w:pPr>
              <w:pStyle w:val="TableText"/>
            </w:pPr>
            <w:r w:rsidRPr="00A06BC1">
              <w:t>325</w:t>
            </w:r>
          </w:p>
        </w:tc>
        <w:tc>
          <w:tcPr>
            <w:tcW w:w="0" w:type="auto"/>
          </w:tcPr>
          <w:p w14:paraId="1D1AEE5A" w14:textId="77777777" w:rsidR="004D75EB" w:rsidRDefault="004D75EB" w:rsidP="00ED1AED">
            <w:pPr>
              <w:pStyle w:val="TableText"/>
            </w:pPr>
            <w:r w:rsidRPr="00A06BC1">
              <w:t>-0.22</w:t>
            </w:r>
          </w:p>
        </w:tc>
        <w:tc>
          <w:tcPr>
            <w:tcW w:w="910" w:type="dxa"/>
          </w:tcPr>
          <w:p w14:paraId="2D36BCCD" w14:textId="77777777" w:rsidR="004D75EB" w:rsidRDefault="004D75EB" w:rsidP="001F3A2C">
            <w:pPr>
              <w:pStyle w:val="TableText"/>
              <w:ind w:right="72"/>
            </w:pPr>
            <w:r w:rsidRPr="00A06BC1">
              <w:t>0.24</w:t>
            </w:r>
          </w:p>
        </w:tc>
      </w:tr>
      <w:tr w:rsidR="004D75EB" w14:paraId="1483B131" w14:textId="77777777" w:rsidTr="00485CAB">
        <w:tc>
          <w:tcPr>
            <w:tcW w:w="884" w:type="dxa"/>
          </w:tcPr>
          <w:p w14:paraId="1C506C67" w14:textId="77777777" w:rsidR="004D75EB" w:rsidRDefault="004D75EB" w:rsidP="00D83B8B">
            <w:pPr>
              <w:pStyle w:val="TableText"/>
              <w:ind w:right="144"/>
            </w:pPr>
            <w:r w:rsidRPr="00A06BC1">
              <w:t>597</w:t>
            </w:r>
          </w:p>
        </w:tc>
        <w:tc>
          <w:tcPr>
            <w:tcW w:w="950" w:type="dxa"/>
          </w:tcPr>
          <w:p w14:paraId="545B77B2" w14:textId="77777777" w:rsidR="004D75EB" w:rsidRDefault="004D75EB" w:rsidP="00ED1AED">
            <w:pPr>
              <w:pStyle w:val="TableText"/>
            </w:pPr>
            <w:r w:rsidRPr="00A06BC1">
              <w:t>451</w:t>
            </w:r>
          </w:p>
        </w:tc>
        <w:tc>
          <w:tcPr>
            <w:tcW w:w="0" w:type="auto"/>
          </w:tcPr>
          <w:p w14:paraId="540BBE0E" w14:textId="77777777" w:rsidR="004D75EB" w:rsidRDefault="004D75EB" w:rsidP="00ED1AED">
            <w:pPr>
              <w:pStyle w:val="TableText"/>
            </w:pPr>
            <w:r w:rsidRPr="00A06BC1">
              <w:t>-0.17</w:t>
            </w:r>
          </w:p>
        </w:tc>
        <w:tc>
          <w:tcPr>
            <w:tcW w:w="910" w:type="dxa"/>
          </w:tcPr>
          <w:p w14:paraId="6187097B" w14:textId="77777777" w:rsidR="004D75EB" w:rsidRDefault="004D75EB" w:rsidP="001F3A2C">
            <w:pPr>
              <w:pStyle w:val="TableText"/>
              <w:ind w:right="72"/>
            </w:pPr>
            <w:r w:rsidRPr="00A06BC1">
              <w:t>0.25</w:t>
            </w:r>
          </w:p>
        </w:tc>
      </w:tr>
    </w:tbl>
    <w:p w14:paraId="1B3161CC" w14:textId="092264B9" w:rsidR="004D75EB" w:rsidRDefault="004D75EB" w:rsidP="00097E52">
      <w:pPr>
        <w:pStyle w:val="NormalContinuation"/>
      </w:pPr>
      <w:r>
        <w:fldChar w:fldCharType="begin"/>
      </w:r>
      <w:r>
        <w:instrText xml:space="preserve"> REF _Ref125554688 \h </w:instrText>
      </w:r>
      <w:r>
        <w:fldChar w:fldCharType="separate"/>
      </w:r>
      <w:r w:rsidR="00DF34FA">
        <w:t>Table 8.H.</w:t>
      </w:r>
      <w:r w:rsidR="00DF34FA">
        <w:rPr>
          <w:noProof/>
        </w:rPr>
        <w:t>3</w:t>
      </w:r>
      <w:r>
        <w:fldChar w:fldCharType="end"/>
      </w:r>
      <w:r>
        <w:t xml:space="preserve"> </w:t>
      </w:r>
      <w:r w:rsidRPr="00097E52">
        <w:rPr>
          <w:i/>
          <w:iCs/>
        </w:rPr>
        <w:t>(continuation one)</w:t>
      </w:r>
    </w:p>
    <w:tbl>
      <w:tblPr>
        <w:tblStyle w:val="TRs"/>
        <w:tblW w:w="0" w:type="auto"/>
        <w:tblLook w:val="04A0" w:firstRow="1" w:lastRow="0" w:firstColumn="1" w:lastColumn="0" w:noHBand="0" w:noVBand="1"/>
      </w:tblPr>
      <w:tblGrid>
        <w:gridCol w:w="884"/>
        <w:gridCol w:w="950"/>
        <w:gridCol w:w="857"/>
        <w:gridCol w:w="910"/>
      </w:tblGrid>
      <w:tr w:rsidR="004D75EB" w:rsidRPr="004D75EB" w14:paraId="38DC03DB"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50817D0A" w14:textId="77777777" w:rsidR="004D75EB" w:rsidRPr="004D75EB" w:rsidRDefault="004D75EB" w:rsidP="00A563AD">
            <w:pPr>
              <w:pStyle w:val="TableHead"/>
              <w:rPr>
                <w:b/>
                <w:bCs w:val="0"/>
              </w:rPr>
            </w:pPr>
            <w:r w:rsidRPr="004D75EB">
              <w:rPr>
                <w:b/>
                <w:bCs w:val="0"/>
              </w:rPr>
              <w:t>Scale Score</w:t>
            </w:r>
          </w:p>
        </w:tc>
        <w:tc>
          <w:tcPr>
            <w:tcW w:w="950" w:type="dxa"/>
          </w:tcPr>
          <w:p w14:paraId="12A6CFBD" w14:textId="77777777" w:rsidR="004D75EB" w:rsidRPr="004D75EB" w:rsidRDefault="004D75EB" w:rsidP="00A563AD">
            <w:pPr>
              <w:pStyle w:val="TableHead"/>
              <w:rPr>
                <w:b/>
                <w:bCs w:val="0"/>
              </w:rPr>
            </w:pPr>
            <w:r w:rsidRPr="004D75EB">
              <w:rPr>
                <w:b/>
                <w:bCs w:val="0"/>
              </w:rPr>
              <w:t>N</w:t>
            </w:r>
          </w:p>
        </w:tc>
        <w:tc>
          <w:tcPr>
            <w:tcW w:w="0" w:type="auto"/>
          </w:tcPr>
          <w:p w14:paraId="247C36BD" w14:textId="77777777" w:rsidR="004D75EB" w:rsidRPr="004D75EB" w:rsidRDefault="004D75EB" w:rsidP="00A563AD">
            <w:pPr>
              <w:pStyle w:val="TableHead"/>
              <w:rPr>
                <w:b/>
                <w:bCs w:val="0"/>
              </w:rPr>
            </w:pPr>
            <w:r w:rsidRPr="004D75EB">
              <w:rPr>
                <w:b/>
                <w:bCs w:val="0"/>
              </w:rPr>
              <w:t>Theta</w:t>
            </w:r>
          </w:p>
        </w:tc>
        <w:tc>
          <w:tcPr>
            <w:tcW w:w="910" w:type="dxa"/>
          </w:tcPr>
          <w:p w14:paraId="4C4CC986" w14:textId="77777777" w:rsidR="004D75EB" w:rsidRPr="004D75EB" w:rsidRDefault="004D75EB" w:rsidP="00A563AD">
            <w:pPr>
              <w:pStyle w:val="TableHead"/>
              <w:rPr>
                <w:b/>
                <w:bCs w:val="0"/>
              </w:rPr>
            </w:pPr>
            <w:r w:rsidRPr="004D75EB">
              <w:rPr>
                <w:b/>
                <w:bCs w:val="0"/>
              </w:rPr>
              <w:t>Theta CSEM</w:t>
            </w:r>
          </w:p>
        </w:tc>
      </w:tr>
      <w:tr w:rsidR="004D75EB" w14:paraId="669376A0" w14:textId="77777777" w:rsidTr="00485CAB">
        <w:tc>
          <w:tcPr>
            <w:tcW w:w="884" w:type="dxa"/>
          </w:tcPr>
          <w:p w14:paraId="6B8CAACB" w14:textId="77777777" w:rsidR="004D75EB" w:rsidRDefault="004D75EB" w:rsidP="00D83B8B">
            <w:pPr>
              <w:pStyle w:val="TableText"/>
              <w:ind w:right="144"/>
            </w:pPr>
            <w:r w:rsidRPr="00A06BC1">
              <w:t>598</w:t>
            </w:r>
          </w:p>
        </w:tc>
        <w:tc>
          <w:tcPr>
            <w:tcW w:w="950" w:type="dxa"/>
          </w:tcPr>
          <w:p w14:paraId="0E811D78" w14:textId="77777777" w:rsidR="004D75EB" w:rsidRDefault="004D75EB" w:rsidP="00ED1AED">
            <w:pPr>
              <w:pStyle w:val="TableText"/>
            </w:pPr>
            <w:r w:rsidRPr="00A06BC1">
              <w:t>156</w:t>
            </w:r>
          </w:p>
        </w:tc>
        <w:tc>
          <w:tcPr>
            <w:tcW w:w="0" w:type="auto"/>
          </w:tcPr>
          <w:p w14:paraId="0A54317B" w14:textId="77777777" w:rsidR="004D75EB" w:rsidRDefault="004D75EB" w:rsidP="00ED1AED">
            <w:pPr>
              <w:pStyle w:val="TableText"/>
            </w:pPr>
            <w:r w:rsidRPr="00A06BC1">
              <w:t>-0.13</w:t>
            </w:r>
          </w:p>
        </w:tc>
        <w:tc>
          <w:tcPr>
            <w:tcW w:w="910" w:type="dxa"/>
          </w:tcPr>
          <w:p w14:paraId="5AFAE797" w14:textId="77777777" w:rsidR="004D75EB" w:rsidRDefault="004D75EB" w:rsidP="001F3A2C">
            <w:pPr>
              <w:pStyle w:val="TableText"/>
              <w:ind w:right="72"/>
            </w:pPr>
            <w:r w:rsidRPr="00A06BC1">
              <w:t>0.25</w:t>
            </w:r>
          </w:p>
        </w:tc>
      </w:tr>
      <w:tr w:rsidR="004D75EB" w14:paraId="4DC2E3A6" w14:textId="77777777" w:rsidTr="00485CAB">
        <w:tc>
          <w:tcPr>
            <w:tcW w:w="884" w:type="dxa"/>
          </w:tcPr>
          <w:p w14:paraId="423AD21C" w14:textId="77777777" w:rsidR="004D75EB" w:rsidRDefault="004D75EB" w:rsidP="00D83B8B">
            <w:pPr>
              <w:pStyle w:val="TableText"/>
              <w:ind w:right="144"/>
            </w:pPr>
            <w:r w:rsidRPr="00A06BC1">
              <w:t>599</w:t>
            </w:r>
          </w:p>
        </w:tc>
        <w:tc>
          <w:tcPr>
            <w:tcW w:w="950" w:type="dxa"/>
          </w:tcPr>
          <w:p w14:paraId="659B4AEB" w14:textId="77777777" w:rsidR="004D75EB" w:rsidRDefault="004D75EB" w:rsidP="00ED1AED">
            <w:pPr>
              <w:pStyle w:val="TableText"/>
            </w:pPr>
            <w:r w:rsidRPr="00A06BC1">
              <w:t>456</w:t>
            </w:r>
          </w:p>
        </w:tc>
        <w:tc>
          <w:tcPr>
            <w:tcW w:w="0" w:type="auto"/>
          </w:tcPr>
          <w:p w14:paraId="119615E8" w14:textId="77777777" w:rsidR="004D75EB" w:rsidRDefault="004D75EB" w:rsidP="00ED1AED">
            <w:pPr>
              <w:pStyle w:val="TableText"/>
            </w:pPr>
            <w:r w:rsidRPr="00A06BC1">
              <w:t>-0.09</w:t>
            </w:r>
          </w:p>
        </w:tc>
        <w:tc>
          <w:tcPr>
            <w:tcW w:w="910" w:type="dxa"/>
          </w:tcPr>
          <w:p w14:paraId="45D31469" w14:textId="77777777" w:rsidR="004D75EB" w:rsidRDefault="004D75EB" w:rsidP="001F3A2C">
            <w:pPr>
              <w:pStyle w:val="TableText"/>
              <w:ind w:right="72"/>
            </w:pPr>
            <w:r w:rsidRPr="00A06BC1">
              <w:t>0.25</w:t>
            </w:r>
          </w:p>
        </w:tc>
      </w:tr>
      <w:tr w:rsidR="004D75EB" w14:paraId="13A48A3C" w14:textId="77777777" w:rsidTr="00485CAB">
        <w:tc>
          <w:tcPr>
            <w:tcW w:w="884" w:type="dxa"/>
          </w:tcPr>
          <w:p w14:paraId="48A43989" w14:textId="77777777" w:rsidR="004D75EB" w:rsidRDefault="004D75EB" w:rsidP="00D83B8B">
            <w:pPr>
              <w:pStyle w:val="TableText"/>
              <w:ind w:right="144"/>
            </w:pPr>
            <w:r w:rsidRPr="00A06BC1">
              <w:t>600</w:t>
            </w:r>
          </w:p>
        </w:tc>
        <w:tc>
          <w:tcPr>
            <w:tcW w:w="950" w:type="dxa"/>
          </w:tcPr>
          <w:p w14:paraId="5F401BA1" w14:textId="77777777" w:rsidR="004D75EB" w:rsidRDefault="004D75EB" w:rsidP="00ED1AED">
            <w:pPr>
              <w:pStyle w:val="TableText"/>
            </w:pPr>
            <w:r w:rsidRPr="00A06BC1">
              <w:t>146</w:t>
            </w:r>
          </w:p>
        </w:tc>
        <w:tc>
          <w:tcPr>
            <w:tcW w:w="0" w:type="auto"/>
          </w:tcPr>
          <w:p w14:paraId="3970C7AE" w14:textId="77777777" w:rsidR="004D75EB" w:rsidRDefault="004D75EB" w:rsidP="00ED1AED">
            <w:pPr>
              <w:pStyle w:val="TableText"/>
            </w:pPr>
            <w:r w:rsidRPr="00A06BC1">
              <w:t>-0.05</w:t>
            </w:r>
          </w:p>
        </w:tc>
        <w:tc>
          <w:tcPr>
            <w:tcW w:w="910" w:type="dxa"/>
          </w:tcPr>
          <w:p w14:paraId="36A93009" w14:textId="77777777" w:rsidR="004D75EB" w:rsidRDefault="004D75EB" w:rsidP="001F3A2C">
            <w:pPr>
              <w:pStyle w:val="TableText"/>
              <w:ind w:right="72"/>
            </w:pPr>
            <w:r w:rsidRPr="00A06BC1">
              <w:t>0.25</w:t>
            </w:r>
          </w:p>
        </w:tc>
      </w:tr>
      <w:tr w:rsidR="004D75EB" w14:paraId="08F8C0FE" w14:textId="77777777" w:rsidTr="00485CAB">
        <w:tc>
          <w:tcPr>
            <w:tcW w:w="884" w:type="dxa"/>
          </w:tcPr>
          <w:p w14:paraId="2A57E5C8" w14:textId="77777777" w:rsidR="004D75EB" w:rsidRDefault="004D75EB" w:rsidP="00D83B8B">
            <w:pPr>
              <w:pStyle w:val="TableText"/>
              <w:ind w:right="144"/>
            </w:pPr>
            <w:r w:rsidRPr="00A06BC1">
              <w:t>601</w:t>
            </w:r>
          </w:p>
        </w:tc>
        <w:tc>
          <w:tcPr>
            <w:tcW w:w="950" w:type="dxa"/>
          </w:tcPr>
          <w:p w14:paraId="0916F629" w14:textId="77777777" w:rsidR="004D75EB" w:rsidRDefault="004D75EB" w:rsidP="00ED1AED">
            <w:pPr>
              <w:pStyle w:val="TableText"/>
            </w:pPr>
            <w:r w:rsidRPr="00A06BC1">
              <w:t>380</w:t>
            </w:r>
          </w:p>
        </w:tc>
        <w:tc>
          <w:tcPr>
            <w:tcW w:w="0" w:type="auto"/>
          </w:tcPr>
          <w:p w14:paraId="50EE47D4" w14:textId="77777777" w:rsidR="004D75EB" w:rsidRDefault="004D75EB" w:rsidP="00ED1AED">
            <w:pPr>
              <w:pStyle w:val="TableText"/>
            </w:pPr>
            <w:r w:rsidRPr="00A06BC1">
              <w:t>-0.02</w:t>
            </w:r>
          </w:p>
        </w:tc>
        <w:tc>
          <w:tcPr>
            <w:tcW w:w="910" w:type="dxa"/>
          </w:tcPr>
          <w:p w14:paraId="60466E0D" w14:textId="77777777" w:rsidR="004D75EB" w:rsidRDefault="004D75EB" w:rsidP="001F3A2C">
            <w:pPr>
              <w:pStyle w:val="TableText"/>
              <w:ind w:right="72"/>
            </w:pPr>
            <w:r w:rsidRPr="00A06BC1">
              <w:t>0.24</w:t>
            </w:r>
          </w:p>
        </w:tc>
      </w:tr>
      <w:tr w:rsidR="004D75EB" w14:paraId="38093727" w14:textId="77777777" w:rsidTr="00485CAB">
        <w:tc>
          <w:tcPr>
            <w:tcW w:w="884" w:type="dxa"/>
          </w:tcPr>
          <w:p w14:paraId="4A1082B3" w14:textId="77777777" w:rsidR="004D75EB" w:rsidRDefault="004D75EB" w:rsidP="00D83B8B">
            <w:pPr>
              <w:pStyle w:val="TableText"/>
              <w:ind w:right="144"/>
            </w:pPr>
            <w:r w:rsidRPr="00A06BC1">
              <w:t>602</w:t>
            </w:r>
          </w:p>
        </w:tc>
        <w:tc>
          <w:tcPr>
            <w:tcW w:w="950" w:type="dxa"/>
          </w:tcPr>
          <w:p w14:paraId="7672F03B" w14:textId="77777777" w:rsidR="004D75EB" w:rsidRDefault="004D75EB" w:rsidP="00ED1AED">
            <w:pPr>
              <w:pStyle w:val="TableText"/>
            </w:pPr>
            <w:r w:rsidRPr="00A06BC1">
              <w:t>280</w:t>
            </w:r>
          </w:p>
        </w:tc>
        <w:tc>
          <w:tcPr>
            <w:tcW w:w="0" w:type="auto"/>
          </w:tcPr>
          <w:p w14:paraId="3276F428" w14:textId="77777777" w:rsidR="004D75EB" w:rsidRDefault="004D75EB" w:rsidP="00ED1AED">
            <w:pPr>
              <w:pStyle w:val="TableText"/>
            </w:pPr>
            <w:r w:rsidRPr="00A06BC1">
              <w:t>0.02</w:t>
            </w:r>
          </w:p>
        </w:tc>
        <w:tc>
          <w:tcPr>
            <w:tcW w:w="910" w:type="dxa"/>
          </w:tcPr>
          <w:p w14:paraId="18816B97" w14:textId="77777777" w:rsidR="004D75EB" w:rsidRDefault="004D75EB" w:rsidP="001F3A2C">
            <w:pPr>
              <w:pStyle w:val="TableText"/>
              <w:ind w:right="72"/>
            </w:pPr>
            <w:r w:rsidRPr="00A06BC1">
              <w:t>0.25</w:t>
            </w:r>
          </w:p>
        </w:tc>
      </w:tr>
      <w:tr w:rsidR="004D75EB" w14:paraId="64B83AEC" w14:textId="77777777" w:rsidTr="00485CAB">
        <w:tc>
          <w:tcPr>
            <w:tcW w:w="884" w:type="dxa"/>
          </w:tcPr>
          <w:p w14:paraId="5495AEF4" w14:textId="77777777" w:rsidR="004D75EB" w:rsidRDefault="004D75EB" w:rsidP="00D83B8B">
            <w:pPr>
              <w:pStyle w:val="TableText"/>
              <w:ind w:right="144"/>
            </w:pPr>
            <w:r w:rsidRPr="00A06BC1">
              <w:t>603</w:t>
            </w:r>
          </w:p>
        </w:tc>
        <w:tc>
          <w:tcPr>
            <w:tcW w:w="950" w:type="dxa"/>
          </w:tcPr>
          <w:p w14:paraId="0D65B40A" w14:textId="77777777" w:rsidR="004D75EB" w:rsidRDefault="004D75EB" w:rsidP="00ED1AED">
            <w:pPr>
              <w:pStyle w:val="TableText"/>
            </w:pPr>
            <w:r w:rsidRPr="00A06BC1">
              <w:t>294</w:t>
            </w:r>
          </w:p>
        </w:tc>
        <w:tc>
          <w:tcPr>
            <w:tcW w:w="0" w:type="auto"/>
          </w:tcPr>
          <w:p w14:paraId="11B89E9B" w14:textId="77777777" w:rsidR="004D75EB" w:rsidRDefault="004D75EB" w:rsidP="00ED1AED">
            <w:pPr>
              <w:pStyle w:val="TableText"/>
            </w:pPr>
            <w:r w:rsidRPr="00A06BC1">
              <w:t>0.06</w:t>
            </w:r>
          </w:p>
        </w:tc>
        <w:tc>
          <w:tcPr>
            <w:tcW w:w="910" w:type="dxa"/>
          </w:tcPr>
          <w:p w14:paraId="72A951E9" w14:textId="77777777" w:rsidR="004D75EB" w:rsidRDefault="004D75EB" w:rsidP="001F3A2C">
            <w:pPr>
              <w:pStyle w:val="TableText"/>
              <w:ind w:right="72"/>
            </w:pPr>
            <w:r w:rsidRPr="00A06BC1">
              <w:t>0.24</w:t>
            </w:r>
          </w:p>
        </w:tc>
      </w:tr>
      <w:tr w:rsidR="004D75EB" w14:paraId="27769A62" w14:textId="77777777" w:rsidTr="00485CAB">
        <w:tc>
          <w:tcPr>
            <w:tcW w:w="884" w:type="dxa"/>
          </w:tcPr>
          <w:p w14:paraId="0AB96381" w14:textId="77777777" w:rsidR="004D75EB" w:rsidRDefault="004D75EB" w:rsidP="00D83B8B">
            <w:pPr>
              <w:pStyle w:val="TableText"/>
              <w:ind w:right="144"/>
            </w:pPr>
            <w:r w:rsidRPr="00A06BC1">
              <w:t>604</w:t>
            </w:r>
          </w:p>
        </w:tc>
        <w:tc>
          <w:tcPr>
            <w:tcW w:w="950" w:type="dxa"/>
          </w:tcPr>
          <w:p w14:paraId="052AF155" w14:textId="77777777" w:rsidR="004D75EB" w:rsidRDefault="004D75EB" w:rsidP="00ED1AED">
            <w:pPr>
              <w:pStyle w:val="TableText"/>
            </w:pPr>
            <w:r w:rsidRPr="00A06BC1">
              <w:t>346</w:t>
            </w:r>
          </w:p>
        </w:tc>
        <w:tc>
          <w:tcPr>
            <w:tcW w:w="0" w:type="auto"/>
          </w:tcPr>
          <w:p w14:paraId="5B78F676" w14:textId="77777777" w:rsidR="004D75EB" w:rsidRDefault="004D75EB" w:rsidP="00ED1AED">
            <w:pPr>
              <w:pStyle w:val="TableText"/>
            </w:pPr>
            <w:r w:rsidRPr="00A06BC1">
              <w:t>0.11</w:t>
            </w:r>
          </w:p>
        </w:tc>
        <w:tc>
          <w:tcPr>
            <w:tcW w:w="910" w:type="dxa"/>
          </w:tcPr>
          <w:p w14:paraId="4A93E9A1" w14:textId="77777777" w:rsidR="004D75EB" w:rsidRDefault="004D75EB" w:rsidP="001F3A2C">
            <w:pPr>
              <w:pStyle w:val="TableText"/>
              <w:ind w:right="72"/>
            </w:pPr>
            <w:r w:rsidRPr="00A06BC1">
              <w:t>0.25</w:t>
            </w:r>
          </w:p>
        </w:tc>
      </w:tr>
      <w:tr w:rsidR="004D75EB" w14:paraId="77EFA5AF" w14:textId="77777777" w:rsidTr="00485CAB">
        <w:tc>
          <w:tcPr>
            <w:tcW w:w="884" w:type="dxa"/>
          </w:tcPr>
          <w:p w14:paraId="0C0D73BA" w14:textId="77777777" w:rsidR="004D75EB" w:rsidRDefault="004D75EB" w:rsidP="00D83B8B">
            <w:pPr>
              <w:pStyle w:val="TableText"/>
              <w:ind w:right="144"/>
            </w:pPr>
            <w:r w:rsidRPr="00A06BC1">
              <w:t>605</w:t>
            </w:r>
          </w:p>
        </w:tc>
        <w:tc>
          <w:tcPr>
            <w:tcW w:w="950" w:type="dxa"/>
          </w:tcPr>
          <w:p w14:paraId="7B1D5D0A" w14:textId="77777777" w:rsidR="004D75EB" w:rsidRDefault="004D75EB" w:rsidP="00ED1AED">
            <w:pPr>
              <w:pStyle w:val="TableText"/>
            </w:pPr>
            <w:r w:rsidRPr="00A06BC1">
              <w:t>211</w:t>
            </w:r>
          </w:p>
        </w:tc>
        <w:tc>
          <w:tcPr>
            <w:tcW w:w="0" w:type="auto"/>
          </w:tcPr>
          <w:p w14:paraId="30874ADC" w14:textId="77777777" w:rsidR="004D75EB" w:rsidRDefault="004D75EB" w:rsidP="00ED1AED">
            <w:pPr>
              <w:pStyle w:val="TableText"/>
            </w:pPr>
            <w:r w:rsidRPr="00A06BC1">
              <w:t>0.15</w:t>
            </w:r>
          </w:p>
        </w:tc>
        <w:tc>
          <w:tcPr>
            <w:tcW w:w="910" w:type="dxa"/>
          </w:tcPr>
          <w:p w14:paraId="514FA812" w14:textId="77777777" w:rsidR="004D75EB" w:rsidRDefault="004D75EB" w:rsidP="001F3A2C">
            <w:pPr>
              <w:pStyle w:val="TableText"/>
              <w:ind w:right="72"/>
            </w:pPr>
            <w:r w:rsidRPr="00A06BC1">
              <w:t>0.24</w:t>
            </w:r>
          </w:p>
        </w:tc>
      </w:tr>
      <w:tr w:rsidR="004D75EB" w14:paraId="29A03E66" w14:textId="77777777" w:rsidTr="00485CAB">
        <w:tc>
          <w:tcPr>
            <w:tcW w:w="884" w:type="dxa"/>
          </w:tcPr>
          <w:p w14:paraId="3FB42109" w14:textId="77777777" w:rsidR="004D75EB" w:rsidRDefault="004D75EB" w:rsidP="00D83B8B">
            <w:pPr>
              <w:pStyle w:val="TableText"/>
              <w:ind w:right="144"/>
            </w:pPr>
            <w:r w:rsidRPr="00A06BC1">
              <w:t>606</w:t>
            </w:r>
          </w:p>
        </w:tc>
        <w:tc>
          <w:tcPr>
            <w:tcW w:w="950" w:type="dxa"/>
          </w:tcPr>
          <w:p w14:paraId="7C6436D9" w14:textId="77777777" w:rsidR="004D75EB" w:rsidRDefault="004D75EB" w:rsidP="00ED1AED">
            <w:pPr>
              <w:pStyle w:val="TableText"/>
            </w:pPr>
            <w:r w:rsidRPr="00A06BC1">
              <w:t>322</w:t>
            </w:r>
          </w:p>
        </w:tc>
        <w:tc>
          <w:tcPr>
            <w:tcW w:w="0" w:type="auto"/>
          </w:tcPr>
          <w:p w14:paraId="2B992835" w14:textId="77777777" w:rsidR="004D75EB" w:rsidRDefault="004D75EB" w:rsidP="00ED1AED">
            <w:pPr>
              <w:pStyle w:val="TableText"/>
            </w:pPr>
            <w:r w:rsidRPr="00A06BC1">
              <w:t>0.18</w:t>
            </w:r>
          </w:p>
        </w:tc>
        <w:tc>
          <w:tcPr>
            <w:tcW w:w="910" w:type="dxa"/>
          </w:tcPr>
          <w:p w14:paraId="2DA83905" w14:textId="77777777" w:rsidR="004D75EB" w:rsidRDefault="004D75EB" w:rsidP="001F3A2C">
            <w:pPr>
              <w:pStyle w:val="TableText"/>
              <w:ind w:right="72"/>
            </w:pPr>
            <w:r w:rsidRPr="00A06BC1">
              <w:t>0.25</w:t>
            </w:r>
          </w:p>
        </w:tc>
      </w:tr>
      <w:tr w:rsidR="004D75EB" w14:paraId="60096FD6" w14:textId="77777777" w:rsidTr="00485CAB">
        <w:tc>
          <w:tcPr>
            <w:tcW w:w="884" w:type="dxa"/>
          </w:tcPr>
          <w:p w14:paraId="038690C5" w14:textId="77777777" w:rsidR="004D75EB" w:rsidRDefault="004D75EB" w:rsidP="00D83B8B">
            <w:pPr>
              <w:pStyle w:val="TableText"/>
              <w:ind w:right="144"/>
            </w:pPr>
            <w:r w:rsidRPr="00A06BC1">
              <w:t>607</w:t>
            </w:r>
          </w:p>
        </w:tc>
        <w:tc>
          <w:tcPr>
            <w:tcW w:w="950" w:type="dxa"/>
          </w:tcPr>
          <w:p w14:paraId="5C6C9481" w14:textId="77777777" w:rsidR="004D75EB" w:rsidRDefault="004D75EB" w:rsidP="00ED1AED">
            <w:pPr>
              <w:pStyle w:val="TableText"/>
            </w:pPr>
            <w:r w:rsidRPr="00A06BC1">
              <w:t>234</w:t>
            </w:r>
          </w:p>
        </w:tc>
        <w:tc>
          <w:tcPr>
            <w:tcW w:w="0" w:type="auto"/>
          </w:tcPr>
          <w:p w14:paraId="4C8A08E1" w14:textId="77777777" w:rsidR="004D75EB" w:rsidRDefault="004D75EB" w:rsidP="00ED1AED">
            <w:pPr>
              <w:pStyle w:val="TableText"/>
            </w:pPr>
            <w:r w:rsidRPr="00A06BC1">
              <w:t>0.22</w:t>
            </w:r>
          </w:p>
        </w:tc>
        <w:tc>
          <w:tcPr>
            <w:tcW w:w="910" w:type="dxa"/>
          </w:tcPr>
          <w:p w14:paraId="66838EC8" w14:textId="77777777" w:rsidR="004D75EB" w:rsidRDefault="004D75EB" w:rsidP="001F3A2C">
            <w:pPr>
              <w:pStyle w:val="TableText"/>
              <w:ind w:right="72"/>
            </w:pPr>
            <w:r w:rsidRPr="00A06BC1">
              <w:t>0.25</w:t>
            </w:r>
          </w:p>
        </w:tc>
      </w:tr>
      <w:tr w:rsidR="004D75EB" w14:paraId="2B469369" w14:textId="77777777" w:rsidTr="00485CAB">
        <w:tc>
          <w:tcPr>
            <w:tcW w:w="884" w:type="dxa"/>
          </w:tcPr>
          <w:p w14:paraId="65145522" w14:textId="77777777" w:rsidR="004D75EB" w:rsidRDefault="004D75EB" w:rsidP="00D83B8B">
            <w:pPr>
              <w:pStyle w:val="TableText"/>
              <w:ind w:right="144"/>
            </w:pPr>
            <w:r w:rsidRPr="00A06BC1">
              <w:t>608</w:t>
            </w:r>
          </w:p>
        </w:tc>
        <w:tc>
          <w:tcPr>
            <w:tcW w:w="950" w:type="dxa"/>
          </w:tcPr>
          <w:p w14:paraId="5812E4DF" w14:textId="77777777" w:rsidR="004D75EB" w:rsidRDefault="004D75EB" w:rsidP="00ED1AED">
            <w:pPr>
              <w:pStyle w:val="TableText"/>
            </w:pPr>
            <w:r w:rsidRPr="00A06BC1">
              <w:t>399</w:t>
            </w:r>
          </w:p>
        </w:tc>
        <w:tc>
          <w:tcPr>
            <w:tcW w:w="0" w:type="auto"/>
          </w:tcPr>
          <w:p w14:paraId="67E331F3" w14:textId="77777777" w:rsidR="004D75EB" w:rsidRDefault="004D75EB" w:rsidP="00ED1AED">
            <w:pPr>
              <w:pStyle w:val="TableText"/>
            </w:pPr>
            <w:r w:rsidRPr="00A06BC1">
              <w:t>0.26</w:t>
            </w:r>
          </w:p>
        </w:tc>
        <w:tc>
          <w:tcPr>
            <w:tcW w:w="910" w:type="dxa"/>
          </w:tcPr>
          <w:p w14:paraId="1200298C" w14:textId="77777777" w:rsidR="004D75EB" w:rsidRDefault="004D75EB" w:rsidP="001F3A2C">
            <w:pPr>
              <w:pStyle w:val="TableText"/>
              <w:ind w:right="72"/>
            </w:pPr>
            <w:r w:rsidRPr="00A06BC1">
              <w:t>0.25</w:t>
            </w:r>
          </w:p>
        </w:tc>
      </w:tr>
      <w:tr w:rsidR="004D75EB" w14:paraId="04C2A667" w14:textId="77777777" w:rsidTr="00485CAB">
        <w:tc>
          <w:tcPr>
            <w:tcW w:w="884" w:type="dxa"/>
          </w:tcPr>
          <w:p w14:paraId="4D91FBC9" w14:textId="77777777" w:rsidR="004D75EB" w:rsidRDefault="004D75EB" w:rsidP="00D83B8B">
            <w:pPr>
              <w:pStyle w:val="TableText"/>
              <w:ind w:right="144"/>
            </w:pPr>
            <w:r w:rsidRPr="00A06BC1">
              <w:t>609</w:t>
            </w:r>
          </w:p>
        </w:tc>
        <w:tc>
          <w:tcPr>
            <w:tcW w:w="950" w:type="dxa"/>
          </w:tcPr>
          <w:p w14:paraId="74752349" w14:textId="77777777" w:rsidR="004D75EB" w:rsidRDefault="004D75EB" w:rsidP="00ED1AED">
            <w:pPr>
              <w:pStyle w:val="TableText"/>
            </w:pPr>
            <w:r w:rsidRPr="00A06BC1">
              <w:t>137</w:t>
            </w:r>
          </w:p>
        </w:tc>
        <w:tc>
          <w:tcPr>
            <w:tcW w:w="0" w:type="auto"/>
          </w:tcPr>
          <w:p w14:paraId="4CD79C7B" w14:textId="77777777" w:rsidR="004D75EB" w:rsidRDefault="004D75EB" w:rsidP="00ED1AED">
            <w:pPr>
              <w:pStyle w:val="TableText"/>
            </w:pPr>
            <w:r w:rsidRPr="00A06BC1">
              <w:t>0.30</w:t>
            </w:r>
          </w:p>
        </w:tc>
        <w:tc>
          <w:tcPr>
            <w:tcW w:w="910" w:type="dxa"/>
          </w:tcPr>
          <w:p w14:paraId="069B095B" w14:textId="77777777" w:rsidR="004D75EB" w:rsidRDefault="004D75EB" w:rsidP="001F3A2C">
            <w:pPr>
              <w:pStyle w:val="TableText"/>
              <w:ind w:right="72"/>
            </w:pPr>
            <w:r w:rsidRPr="00A06BC1">
              <w:t>0.25</w:t>
            </w:r>
          </w:p>
        </w:tc>
      </w:tr>
      <w:tr w:rsidR="004D75EB" w14:paraId="31CB5438" w14:textId="77777777" w:rsidTr="00485CAB">
        <w:tc>
          <w:tcPr>
            <w:tcW w:w="884" w:type="dxa"/>
          </w:tcPr>
          <w:p w14:paraId="3A7675B1" w14:textId="77777777" w:rsidR="004D75EB" w:rsidRDefault="004D75EB" w:rsidP="00D83B8B">
            <w:pPr>
              <w:pStyle w:val="TableText"/>
              <w:ind w:right="144"/>
            </w:pPr>
            <w:r w:rsidRPr="00A06BC1">
              <w:t>610</w:t>
            </w:r>
          </w:p>
        </w:tc>
        <w:tc>
          <w:tcPr>
            <w:tcW w:w="950" w:type="dxa"/>
          </w:tcPr>
          <w:p w14:paraId="6D8DCA95" w14:textId="77777777" w:rsidR="004D75EB" w:rsidRDefault="004D75EB" w:rsidP="00ED1AED">
            <w:pPr>
              <w:pStyle w:val="TableText"/>
            </w:pPr>
            <w:r w:rsidRPr="00A06BC1">
              <w:t>488</w:t>
            </w:r>
          </w:p>
        </w:tc>
        <w:tc>
          <w:tcPr>
            <w:tcW w:w="0" w:type="auto"/>
          </w:tcPr>
          <w:p w14:paraId="73A1BAAD" w14:textId="77777777" w:rsidR="004D75EB" w:rsidRDefault="004D75EB" w:rsidP="00ED1AED">
            <w:pPr>
              <w:pStyle w:val="TableText"/>
            </w:pPr>
            <w:r w:rsidRPr="00A06BC1">
              <w:t>0.34</w:t>
            </w:r>
          </w:p>
        </w:tc>
        <w:tc>
          <w:tcPr>
            <w:tcW w:w="910" w:type="dxa"/>
          </w:tcPr>
          <w:p w14:paraId="1E836521" w14:textId="77777777" w:rsidR="004D75EB" w:rsidRDefault="004D75EB" w:rsidP="001F3A2C">
            <w:pPr>
              <w:pStyle w:val="TableText"/>
              <w:ind w:right="72"/>
            </w:pPr>
            <w:r w:rsidRPr="00A06BC1">
              <w:t>0.25</w:t>
            </w:r>
          </w:p>
        </w:tc>
      </w:tr>
      <w:tr w:rsidR="004D75EB" w14:paraId="4A064DB8" w14:textId="77777777" w:rsidTr="00485CAB">
        <w:tc>
          <w:tcPr>
            <w:tcW w:w="884" w:type="dxa"/>
          </w:tcPr>
          <w:p w14:paraId="606AA8C8" w14:textId="77777777" w:rsidR="004D75EB" w:rsidRDefault="004D75EB" w:rsidP="00D83B8B">
            <w:pPr>
              <w:pStyle w:val="TableText"/>
              <w:ind w:right="144"/>
            </w:pPr>
            <w:r w:rsidRPr="00A06BC1">
              <w:t>611</w:t>
            </w:r>
          </w:p>
        </w:tc>
        <w:tc>
          <w:tcPr>
            <w:tcW w:w="950" w:type="dxa"/>
          </w:tcPr>
          <w:p w14:paraId="76D9E296" w14:textId="77777777" w:rsidR="004D75EB" w:rsidRDefault="004D75EB" w:rsidP="00ED1AED">
            <w:pPr>
              <w:pStyle w:val="TableText"/>
            </w:pPr>
            <w:r w:rsidRPr="00A06BC1">
              <w:t>72</w:t>
            </w:r>
          </w:p>
        </w:tc>
        <w:tc>
          <w:tcPr>
            <w:tcW w:w="0" w:type="auto"/>
          </w:tcPr>
          <w:p w14:paraId="1FD67DD8" w14:textId="77777777" w:rsidR="004D75EB" w:rsidRDefault="004D75EB" w:rsidP="00ED1AED">
            <w:pPr>
              <w:pStyle w:val="TableText"/>
            </w:pPr>
            <w:r w:rsidRPr="00A06BC1">
              <w:t>0.40</w:t>
            </w:r>
          </w:p>
        </w:tc>
        <w:tc>
          <w:tcPr>
            <w:tcW w:w="910" w:type="dxa"/>
          </w:tcPr>
          <w:p w14:paraId="02A689EF" w14:textId="77777777" w:rsidR="004D75EB" w:rsidRDefault="004D75EB" w:rsidP="001F3A2C">
            <w:pPr>
              <w:pStyle w:val="TableText"/>
              <w:ind w:right="72"/>
            </w:pPr>
            <w:r w:rsidRPr="00A06BC1">
              <w:t>0.25</w:t>
            </w:r>
          </w:p>
        </w:tc>
      </w:tr>
      <w:tr w:rsidR="004D75EB" w14:paraId="74B4610F" w14:textId="77777777" w:rsidTr="00485CAB">
        <w:tc>
          <w:tcPr>
            <w:tcW w:w="884" w:type="dxa"/>
          </w:tcPr>
          <w:p w14:paraId="6EE07904" w14:textId="77777777" w:rsidR="004D75EB" w:rsidRDefault="004D75EB" w:rsidP="00D83B8B">
            <w:pPr>
              <w:pStyle w:val="TableText"/>
              <w:ind w:right="144"/>
            </w:pPr>
            <w:r w:rsidRPr="00A06BC1">
              <w:t>612</w:t>
            </w:r>
          </w:p>
        </w:tc>
        <w:tc>
          <w:tcPr>
            <w:tcW w:w="950" w:type="dxa"/>
          </w:tcPr>
          <w:p w14:paraId="348F71E2" w14:textId="77777777" w:rsidR="004D75EB" w:rsidRDefault="004D75EB" w:rsidP="00ED1AED">
            <w:pPr>
              <w:pStyle w:val="TableText"/>
            </w:pPr>
            <w:r w:rsidRPr="00A06BC1">
              <w:t>414</w:t>
            </w:r>
          </w:p>
        </w:tc>
        <w:tc>
          <w:tcPr>
            <w:tcW w:w="0" w:type="auto"/>
          </w:tcPr>
          <w:p w14:paraId="7E10C670" w14:textId="77777777" w:rsidR="004D75EB" w:rsidRDefault="004D75EB" w:rsidP="00ED1AED">
            <w:pPr>
              <w:pStyle w:val="TableText"/>
            </w:pPr>
            <w:r w:rsidRPr="00A06BC1">
              <w:t>0.42</w:t>
            </w:r>
          </w:p>
        </w:tc>
        <w:tc>
          <w:tcPr>
            <w:tcW w:w="910" w:type="dxa"/>
          </w:tcPr>
          <w:p w14:paraId="6499A0A2" w14:textId="77777777" w:rsidR="004D75EB" w:rsidRDefault="004D75EB" w:rsidP="001F3A2C">
            <w:pPr>
              <w:pStyle w:val="TableText"/>
              <w:ind w:right="72"/>
            </w:pPr>
            <w:r w:rsidRPr="00A06BC1">
              <w:t>0.25</w:t>
            </w:r>
          </w:p>
        </w:tc>
      </w:tr>
      <w:tr w:rsidR="004D75EB" w14:paraId="64355CDB" w14:textId="77777777" w:rsidTr="00485CAB">
        <w:tc>
          <w:tcPr>
            <w:tcW w:w="884" w:type="dxa"/>
          </w:tcPr>
          <w:p w14:paraId="46FC601B" w14:textId="77777777" w:rsidR="004D75EB" w:rsidRDefault="004D75EB" w:rsidP="00D83B8B">
            <w:pPr>
              <w:pStyle w:val="TableText"/>
              <w:ind w:right="144"/>
            </w:pPr>
            <w:r w:rsidRPr="00A06BC1">
              <w:t>613</w:t>
            </w:r>
          </w:p>
        </w:tc>
        <w:tc>
          <w:tcPr>
            <w:tcW w:w="950" w:type="dxa"/>
          </w:tcPr>
          <w:p w14:paraId="5AFFB5C3" w14:textId="77777777" w:rsidR="004D75EB" w:rsidRDefault="004D75EB" w:rsidP="00ED1AED">
            <w:pPr>
              <w:pStyle w:val="TableText"/>
            </w:pPr>
            <w:r w:rsidRPr="00A06BC1">
              <w:t>175</w:t>
            </w:r>
          </w:p>
        </w:tc>
        <w:tc>
          <w:tcPr>
            <w:tcW w:w="0" w:type="auto"/>
          </w:tcPr>
          <w:p w14:paraId="1EECDE65" w14:textId="77777777" w:rsidR="004D75EB" w:rsidRDefault="004D75EB" w:rsidP="00ED1AED">
            <w:pPr>
              <w:pStyle w:val="TableText"/>
            </w:pPr>
            <w:r w:rsidRPr="00A06BC1">
              <w:t>0.48</w:t>
            </w:r>
          </w:p>
        </w:tc>
        <w:tc>
          <w:tcPr>
            <w:tcW w:w="910" w:type="dxa"/>
          </w:tcPr>
          <w:p w14:paraId="001C9965" w14:textId="77777777" w:rsidR="004D75EB" w:rsidRDefault="004D75EB" w:rsidP="001F3A2C">
            <w:pPr>
              <w:pStyle w:val="TableText"/>
              <w:ind w:right="72"/>
            </w:pPr>
            <w:r w:rsidRPr="00A06BC1">
              <w:t>0.25</w:t>
            </w:r>
          </w:p>
        </w:tc>
      </w:tr>
      <w:tr w:rsidR="004D75EB" w14:paraId="713DAF57" w14:textId="77777777" w:rsidTr="00485CAB">
        <w:tc>
          <w:tcPr>
            <w:tcW w:w="884" w:type="dxa"/>
          </w:tcPr>
          <w:p w14:paraId="6E381AFE" w14:textId="77777777" w:rsidR="004D75EB" w:rsidRDefault="004D75EB" w:rsidP="00D83B8B">
            <w:pPr>
              <w:pStyle w:val="TableText"/>
              <w:ind w:right="144"/>
            </w:pPr>
            <w:r w:rsidRPr="00A06BC1">
              <w:t>614</w:t>
            </w:r>
          </w:p>
        </w:tc>
        <w:tc>
          <w:tcPr>
            <w:tcW w:w="950" w:type="dxa"/>
          </w:tcPr>
          <w:p w14:paraId="79707DE7" w14:textId="77777777" w:rsidR="004D75EB" w:rsidRDefault="004D75EB" w:rsidP="00ED1AED">
            <w:pPr>
              <w:pStyle w:val="TableText"/>
            </w:pPr>
            <w:r w:rsidRPr="00A06BC1">
              <w:t>322</w:t>
            </w:r>
          </w:p>
        </w:tc>
        <w:tc>
          <w:tcPr>
            <w:tcW w:w="0" w:type="auto"/>
          </w:tcPr>
          <w:p w14:paraId="6B9AFC07" w14:textId="77777777" w:rsidR="004D75EB" w:rsidRDefault="004D75EB" w:rsidP="00ED1AED">
            <w:pPr>
              <w:pStyle w:val="TableText"/>
            </w:pPr>
            <w:r w:rsidRPr="00A06BC1">
              <w:t>0.50</w:t>
            </w:r>
          </w:p>
        </w:tc>
        <w:tc>
          <w:tcPr>
            <w:tcW w:w="910" w:type="dxa"/>
          </w:tcPr>
          <w:p w14:paraId="33C39526" w14:textId="77777777" w:rsidR="004D75EB" w:rsidRDefault="004D75EB" w:rsidP="001F3A2C">
            <w:pPr>
              <w:pStyle w:val="TableText"/>
              <w:ind w:right="72"/>
            </w:pPr>
            <w:r w:rsidRPr="00A06BC1">
              <w:t>0.25</w:t>
            </w:r>
          </w:p>
        </w:tc>
      </w:tr>
      <w:tr w:rsidR="004D75EB" w14:paraId="705DFECB" w14:textId="77777777" w:rsidTr="00485CAB">
        <w:tc>
          <w:tcPr>
            <w:tcW w:w="884" w:type="dxa"/>
          </w:tcPr>
          <w:p w14:paraId="667C82F5" w14:textId="77777777" w:rsidR="004D75EB" w:rsidRDefault="004D75EB" w:rsidP="00D83B8B">
            <w:pPr>
              <w:pStyle w:val="TableText"/>
              <w:ind w:right="144"/>
            </w:pPr>
            <w:r>
              <w:t>*</w:t>
            </w:r>
            <w:r w:rsidRPr="00A06BC1">
              <w:t>615</w:t>
            </w:r>
          </w:p>
        </w:tc>
        <w:tc>
          <w:tcPr>
            <w:tcW w:w="950" w:type="dxa"/>
          </w:tcPr>
          <w:p w14:paraId="51B8CFA3" w14:textId="77777777" w:rsidR="004D75EB" w:rsidRDefault="004D75EB" w:rsidP="00ED1AED">
            <w:pPr>
              <w:pStyle w:val="TableText"/>
            </w:pPr>
            <w:r>
              <w:t>*</w:t>
            </w:r>
            <w:r w:rsidRPr="00A06BC1">
              <w:t>206</w:t>
            </w:r>
          </w:p>
        </w:tc>
        <w:tc>
          <w:tcPr>
            <w:tcW w:w="0" w:type="auto"/>
          </w:tcPr>
          <w:p w14:paraId="3A0289DD" w14:textId="77777777" w:rsidR="004D75EB" w:rsidRDefault="004D75EB" w:rsidP="00ED1AED">
            <w:pPr>
              <w:pStyle w:val="TableText"/>
            </w:pPr>
            <w:r>
              <w:t>*</w:t>
            </w:r>
            <w:r w:rsidRPr="00A06BC1">
              <w:t>0.56</w:t>
            </w:r>
          </w:p>
        </w:tc>
        <w:tc>
          <w:tcPr>
            <w:tcW w:w="910" w:type="dxa"/>
          </w:tcPr>
          <w:p w14:paraId="0E6FC179" w14:textId="77777777" w:rsidR="004D75EB" w:rsidRDefault="004D75EB" w:rsidP="001F3A2C">
            <w:pPr>
              <w:pStyle w:val="TableText"/>
              <w:ind w:right="72"/>
            </w:pPr>
            <w:r>
              <w:t>*</w:t>
            </w:r>
            <w:r w:rsidRPr="00A06BC1">
              <w:t>0.25</w:t>
            </w:r>
          </w:p>
        </w:tc>
      </w:tr>
      <w:tr w:rsidR="004D75EB" w14:paraId="06065989" w14:textId="77777777" w:rsidTr="00485CAB">
        <w:tc>
          <w:tcPr>
            <w:tcW w:w="884" w:type="dxa"/>
          </w:tcPr>
          <w:p w14:paraId="6104A8A8" w14:textId="77777777" w:rsidR="004D75EB" w:rsidRDefault="004D75EB" w:rsidP="00D83B8B">
            <w:pPr>
              <w:pStyle w:val="TableText"/>
              <w:ind w:right="144"/>
            </w:pPr>
            <w:r w:rsidRPr="00A06BC1">
              <w:t>616</w:t>
            </w:r>
          </w:p>
        </w:tc>
        <w:tc>
          <w:tcPr>
            <w:tcW w:w="950" w:type="dxa"/>
          </w:tcPr>
          <w:p w14:paraId="0AC71910" w14:textId="77777777" w:rsidR="004D75EB" w:rsidRDefault="004D75EB" w:rsidP="00ED1AED">
            <w:pPr>
              <w:pStyle w:val="TableText"/>
            </w:pPr>
            <w:r w:rsidRPr="00A06BC1">
              <w:t>235</w:t>
            </w:r>
          </w:p>
        </w:tc>
        <w:tc>
          <w:tcPr>
            <w:tcW w:w="0" w:type="auto"/>
          </w:tcPr>
          <w:p w14:paraId="13194119" w14:textId="77777777" w:rsidR="004D75EB" w:rsidRDefault="004D75EB" w:rsidP="00ED1AED">
            <w:pPr>
              <w:pStyle w:val="TableText"/>
            </w:pPr>
            <w:r w:rsidRPr="00A06BC1">
              <w:t>0.59</w:t>
            </w:r>
          </w:p>
        </w:tc>
        <w:tc>
          <w:tcPr>
            <w:tcW w:w="910" w:type="dxa"/>
          </w:tcPr>
          <w:p w14:paraId="4AE31E18" w14:textId="77777777" w:rsidR="004D75EB" w:rsidRDefault="004D75EB" w:rsidP="001F3A2C">
            <w:pPr>
              <w:pStyle w:val="TableText"/>
              <w:ind w:right="72"/>
            </w:pPr>
            <w:r w:rsidRPr="00A06BC1">
              <w:t>0.26</w:t>
            </w:r>
          </w:p>
        </w:tc>
      </w:tr>
      <w:tr w:rsidR="004D75EB" w14:paraId="47A85B2D" w14:textId="77777777" w:rsidTr="00485CAB">
        <w:tc>
          <w:tcPr>
            <w:tcW w:w="884" w:type="dxa"/>
          </w:tcPr>
          <w:p w14:paraId="3CA595F1" w14:textId="77777777" w:rsidR="004D75EB" w:rsidRDefault="004D75EB" w:rsidP="00D83B8B">
            <w:pPr>
              <w:pStyle w:val="TableText"/>
              <w:ind w:right="144"/>
            </w:pPr>
            <w:r w:rsidRPr="00A06BC1">
              <w:t>617</w:t>
            </w:r>
          </w:p>
        </w:tc>
        <w:tc>
          <w:tcPr>
            <w:tcW w:w="950" w:type="dxa"/>
          </w:tcPr>
          <w:p w14:paraId="377608BB" w14:textId="77777777" w:rsidR="004D75EB" w:rsidRDefault="004D75EB" w:rsidP="00ED1AED">
            <w:pPr>
              <w:pStyle w:val="TableText"/>
            </w:pPr>
            <w:r w:rsidRPr="00A06BC1">
              <w:t>192</w:t>
            </w:r>
          </w:p>
        </w:tc>
        <w:tc>
          <w:tcPr>
            <w:tcW w:w="0" w:type="auto"/>
          </w:tcPr>
          <w:p w14:paraId="4639C107" w14:textId="77777777" w:rsidR="004D75EB" w:rsidRDefault="004D75EB" w:rsidP="00ED1AED">
            <w:pPr>
              <w:pStyle w:val="TableText"/>
            </w:pPr>
            <w:r w:rsidRPr="00A06BC1">
              <w:t>0.64</w:t>
            </w:r>
          </w:p>
        </w:tc>
        <w:tc>
          <w:tcPr>
            <w:tcW w:w="910" w:type="dxa"/>
          </w:tcPr>
          <w:p w14:paraId="30AF143E" w14:textId="77777777" w:rsidR="004D75EB" w:rsidRDefault="004D75EB" w:rsidP="001F3A2C">
            <w:pPr>
              <w:pStyle w:val="TableText"/>
              <w:ind w:right="72"/>
            </w:pPr>
            <w:r w:rsidRPr="00A06BC1">
              <w:t>0.25</w:t>
            </w:r>
          </w:p>
        </w:tc>
      </w:tr>
      <w:tr w:rsidR="004D75EB" w14:paraId="26D0DF92" w14:textId="77777777" w:rsidTr="00485CAB">
        <w:tc>
          <w:tcPr>
            <w:tcW w:w="884" w:type="dxa"/>
          </w:tcPr>
          <w:p w14:paraId="20BEA038" w14:textId="77777777" w:rsidR="004D75EB" w:rsidRDefault="004D75EB" w:rsidP="00D83B8B">
            <w:pPr>
              <w:pStyle w:val="TableText"/>
              <w:ind w:right="144"/>
            </w:pPr>
            <w:r w:rsidRPr="00A06BC1">
              <w:t>618</w:t>
            </w:r>
          </w:p>
        </w:tc>
        <w:tc>
          <w:tcPr>
            <w:tcW w:w="950" w:type="dxa"/>
          </w:tcPr>
          <w:p w14:paraId="4C155A23" w14:textId="77777777" w:rsidR="004D75EB" w:rsidRDefault="004D75EB" w:rsidP="00ED1AED">
            <w:pPr>
              <w:pStyle w:val="TableText"/>
            </w:pPr>
            <w:r w:rsidRPr="00A06BC1">
              <w:t>219</w:t>
            </w:r>
          </w:p>
        </w:tc>
        <w:tc>
          <w:tcPr>
            <w:tcW w:w="0" w:type="auto"/>
          </w:tcPr>
          <w:p w14:paraId="6A2FC9BA" w14:textId="77777777" w:rsidR="004D75EB" w:rsidRDefault="004D75EB" w:rsidP="00ED1AED">
            <w:pPr>
              <w:pStyle w:val="TableText"/>
            </w:pPr>
            <w:r w:rsidRPr="00A06BC1">
              <w:t>0.67</w:t>
            </w:r>
          </w:p>
        </w:tc>
        <w:tc>
          <w:tcPr>
            <w:tcW w:w="910" w:type="dxa"/>
          </w:tcPr>
          <w:p w14:paraId="465ADCAE" w14:textId="77777777" w:rsidR="004D75EB" w:rsidRDefault="004D75EB" w:rsidP="001F3A2C">
            <w:pPr>
              <w:pStyle w:val="TableText"/>
              <w:ind w:right="72"/>
            </w:pPr>
            <w:r w:rsidRPr="00A06BC1">
              <w:t>0.26</w:t>
            </w:r>
          </w:p>
        </w:tc>
      </w:tr>
      <w:tr w:rsidR="004D75EB" w14:paraId="1AB12EE7" w14:textId="77777777" w:rsidTr="00485CAB">
        <w:tc>
          <w:tcPr>
            <w:tcW w:w="884" w:type="dxa"/>
          </w:tcPr>
          <w:p w14:paraId="361DAE25" w14:textId="77777777" w:rsidR="004D75EB" w:rsidRDefault="004D75EB" w:rsidP="00D83B8B">
            <w:pPr>
              <w:pStyle w:val="TableText"/>
              <w:ind w:right="144"/>
            </w:pPr>
            <w:r w:rsidRPr="00A06BC1">
              <w:t>619</w:t>
            </w:r>
          </w:p>
        </w:tc>
        <w:tc>
          <w:tcPr>
            <w:tcW w:w="950" w:type="dxa"/>
          </w:tcPr>
          <w:p w14:paraId="2BAE8D92" w14:textId="77777777" w:rsidR="004D75EB" w:rsidRDefault="004D75EB" w:rsidP="00ED1AED">
            <w:pPr>
              <w:pStyle w:val="TableText"/>
            </w:pPr>
            <w:r w:rsidRPr="00A06BC1">
              <w:t>269</w:t>
            </w:r>
          </w:p>
        </w:tc>
        <w:tc>
          <w:tcPr>
            <w:tcW w:w="0" w:type="auto"/>
          </w:tcPr>
          <w:p w14:paraId="6279E27E" w14:textId="77777777" w:rsidR="004D75EB" w:rsidRDefault="004D75EB" w:rsidP="00ED1AED">
            <w:pPr>
              <w:pStyle w:val="TableText"/>
            </w:pPr>
            <w:r w:rsidRPr="00A06BC1">
              <w:t>0.72</w:t>
            </w:r>
          </w:p>
        </w:tc>
        <w:tc>
          <w:tcPr>
            <w:tcW w:w="910" w:type="dxa"/>
          </w:tcPr>
          <w:p w14:paraId="78F2EE69" w14:textId="77777777" w:rsidR="004D75EB" w:rsidRDefault="004D75EB" w:rsidP="001F3A2C">
            <w:pPr>
              <w:pStyle w:val="TableText"/>
              <w:ind w:right="72"/>
            </w:pPr>
            <w:r w:rsidRPr="00A06BC1">
              <w:t>0.25</w:t>
            </w:r>
          </w:p>
        </w:tc>
      </w:tr>
      <w:tr w:rsidR="004D75EB" w14:paraId="0A1FBF13" w14:textId="77777777" w:rsidTr="00485CAB">
        <w:tc>
          <w:tcPr>
            <w:tcW w:w="884" w:type="dxa"/>
          </w:tcPr>
          <w:p w14:paraId="1A611808" w14:textId="77777777" w:rsidR="004D75EB" w:rsidRDefault="004D75EB" w:rsidP="00D83B8B">
            <w:pPr>
              <w:pStyle w:val="TableText"/>
              <w:ind w:right="144"/>
            </w:pPr>
            <w:r w:rsidRPr="00A06BC1">
              <w:t>620</w:t>
            </w:r>
          </w:p>
        </w:tc>
        <w:tc>
          <w:tcPr>
            <w:tcW w:w="950" w:type="dxa"/>
          </w:tcPr>
          <w:p w14:paraId="19E3A2A8" w14:textId="77777777" w:rsidR="004D75EB" w:rsidRDefault="004D75EB" w:rsidP="00ED1AED">
            <w:pPr>
              <w:pStyle w:val="TableText"/>
            </w:pPr>
            <w:r w:rsidRPr="00A06BC1">
              <w:t>308</w:t>
            </w:r>
          </w:p>
        </w:tc>
        <w:tc>
          <w:tcPr>
            <w:tcW w:w="0" w:type="auto"/>
          </w:tcPr>
          <w:p w14:paraId="4CE3BFE7" w14:textId="77777777" w:rsidR="004D75EB" w:rsidRDefault="004D75EB" w:rsidP="00ED1AED">
            <w:pPr>
              <w:pStyle w:val="TableText"/>
            </w:pPr>
            <w:r w:rsidRPr="00A06BC1">
              <w:t>0.78</w:t>
            </w:r>
          </w:p>
        </w:tc>
        <w:tc>
          <w:tcPr>
            <w:tcW w:w="910" w:type="dxa"/>
          </w:tcPr>
          <w:p w14:paraId="5845D596" w14:textId="77777777" w:rsidR="004D75EB" w:rsidRDefault="004D75EB" w:rsidP="001F3A2C">
            <w:pPr>
              <w:pStyle w:val="TableText"/>
              <w:ind w:right="72"/>
            </w:pPr>
            <w:r w:rsidRPr="00A06BC1">
              <w:t>0.26</w:t>
            </w:r>
          </w:p>
        </w:tc>
      </w:tr>
      <w:tr w:rsidR="004D75EB" w14:paraId="0CDBA494" w14:textId="77777777" w:rsidTr="00485CAB">
        <w:tc>
          <w:tcPr>
            <w:tcW w:w="884" w:type="dxa"/>
          </w:tcPr>
          <w:p w14:paraId="7EF1FEBC" w14:textId="77777777" w:rsidR="004D75EB" w:rsidRDefault="004D75EB" w:rsidP="00D83B8B">
            <w:pPr>
              <w:pStyle w:val="TableText"/>
              <w:ind w:right="144"/>
            </w:pPr>
            <w:r w:rsidRPr="00A06BC1">
              <w:t>621</w:t>
            </w:r>
          </w:p>
        </w:tc>
        <w:tc>
          <w:tcPr>
            <w:tcW w:w="950" w:type="dxa"/>
          </w:tcPr>
          <w:p w14:paraId="24C67366" w14:textId="77777777" w:rsidR="004D75EB" w:rsidRDefault="004D75EB" w:rsidP="00ED1AED">
            <w:pPr>
              <w:pStyle w:val="TableText"/>
            </w:pPr>
            <w:r w:rsidRPr="00A06BC1">
              <w:t>177</w:t>
            </w:r>
          </w:p>
        </w:tc>
        <w:tc>
          <w:tcPr>
            <w:tcW w:w="0" w:type="auto"/>
          </w:tcPr>
          <w:p w14:paraId="6C45E8B1" w14:textId="77777777" w:rsidR="004D75EB" w:rsidRDefault="004D75EB" w:rsidP="00ED1AED">
            <w:pPr>
              <w:pStyle w:val="TableText"/>
            </w:pPr>
            <w:r w:rsidRPr="00A06BC1">
              <w:t>0.83</w:t>
            </w:r>
          </w:p>
        </w:tc>
        <w:tc>
          <w:tcPr>
            <w:tcW w:w="910" w:type="dxa"/>
          </w:tcPr>
          <w:p w14:paraId="50FCC9EF" w14:textId="77777777" w:rsidR="004D75EB" w:rsidRDefault="004D75EB" w:rsidP="001F3A2C">
            <w:pPr>
              <w:pStyle w:val="TableText"/>
              <w:ind w:right="72"/>
            </w:pPr>
            <w:r w:rsidRPr="00A06BC1">
              <w:t>0.27</w:t>
            </w:r>
          </w:p>
        </w:tc>
      </w:tr>
      <w:tr w:rsidR="004D75EB" w14:paraId="4E2BBF3C" w14:textId="77777777" w:rsidTr="00485CAB">
        <w:tc>
          <w:tcPr>
            <w:tcW w:w="884" w:type="dxa"/>
          </w:tcPr>
          <w:p w14:paraId="61457191" w14:textId="77777777" w:rsidR="004D75EB" w:rsidRDefault="004D75EB" w:rsidP="00D83B8B">
            <w:pPr>
              <w:pStyle w:val="TableText"/>
              <w:ind w:right="144"/>
            </w:pPr>
            <w:r w:rsidRPr="00A06BC1">
              <w:t>622</w:t>
            </w:r>
          </w:p>
        </w:tc>
        <w:tc>
          <w:tcPr>
            <w:tcW w:w="950" w:type="dxa"/>
          </w:tcPr>
          <w:p w14:paraId="4022C388" w14:textId="77777777" w:rsidR="004D75EB" w:rsidRDefault="004D75EB" w:rsidP="00ED1AED">
            <w:pPr>
              <w:pStyle w:val="TableText"/>
            </w:pPr>
            <w:r w:rsidRPr="00A06BC1">
              <w:t>236</w:t>
            </w:r>
          </w:p>
        </w:tc>
        <w:tc>
          <w:tcPr>
            <w:tcW w:w="0" w:type="auto"/>
          </w:tcPr>
          <w:p w14:paraId="10B41BEA" w14:textId="77777777" w:rsidR="004D75EB" w:rsidRDefault="004D75EB" w:rsidP="00ED1AED">
            <w:pPr>
              <w:pStyle w:val="TableText"/>
            </w:pPr>
            <w:r w:rsidRPr="00A06BC1">
              <w:t>0.87</w:t>
            </w:r>
          </w:p>
        </w:tc>
        <w:tc>
          <w:tcPr>
            <w:tcW w:w="910" w:type="dxa"/>
          </w:tcPr>
          <w:p w14:paraId="689F9BE0" w14:textId="77777777" w:rsidR="004D75EB" w:rsidRDefault="004D75EB" w:rsidP="001F3A2C">
            <w:pPr>
              <w:pStyle w:val="TableText"/>
              <w:ind w:right="72"/>
            </w:pPr>
            <w:r w:rsidRPr="00A06BC1">
              <w:t>0.26</w:t>
            </w:r>
          </w:p>
        </w:tc>
      </w:tr>
      <w:tr w:rsidR="004D75EB" w14:paraId="53BD40CE" w14:textId="77777777" w:rsidTr="00485CAB">
        <w:tc>
          <w:tcPr>
            <w:tcW w:w="884" w:type="dxa"/>
          </w:tcPr>
          <w:p w14:paraId="7F5438FC" w14:textId="77777777" w:rsidR="004D75EB" w:rsidRDefault="004D75EB" w:rsidP="00D83B8B">
            <w:pPr>
              <w:pStyle w:val="TableText"/>
              <w:ind w:right="144"/>
            </w:pPr>
            <w:r w:rsidRPr="00A06BC1">
              <w:t>623</w:t>
            </w:r>
          </w:p>
        </w:tc>
        <w:tc>
          <w:tcPr>
            <w:tcW w:w="950" w:type="dxa"/>
          </w:tcPr>
          <w:p w14:paraId="5D1B13BB" w14:textId="77777777" w:rsidR="004D75EB" w:rsidRDefault="004D75EB" w:rsidP="00ED1AED">
            <w:pPr>
              <w:pStyle w:val="TableText"/>
            </w:pPr>
            <w:r w:rsidRPr="00A06BC1">
              <w:t>161</w:t>
            </w:r>
          </w:p>
        </w:tc>
        <w:tc>
          <w:tcPr>
            <w:tcW w:w="0" w:type="auto"/>
          </w:tcPr>
          <w:p w14:paraId="72D0D442" w14:textId="77777777" w:rsidR="004D75EB" w:rsidRDefault="004D75EB" w:rsidP="00ED1AED">
            <w:pPr>
              <w:pStyle w:val="TableText"/>
            </w:pPr>
            <w:r w:rsidRPr="00A06BC1">
              <w:t>0.93</w:t>
            </w:r>
          </w:p>
        </w:tc>
        <w:tc>
          <w:tcPr>
            <w:tcW w:w="910" w:type="dxa"/>
          </w:tcPr>
          <w:p w14:paraId="506BD452" w14:textId="77777777" w:rsidR="004D75EB" w:rsidRDefault="004D75EB" w:rsidP="001F3A2C">
            <w:pPr>
              <w:pStyle w:val="TableText"/>
              <w:ind w:right="72"/>
            </w:pPr>
            <w:r w:rsidRPr="00A06BC1">
              <w:t>0.27</w:t>
            </w:r>
          </w:p>
        </w:tc>
      </w:tr>
      <w:tr w:rsidR="004D75EB" w14:paraId="2339B19F" w14:textId="77777777" w:rsidTr="00485CAB">
        <w:tc>
          <w:tcPr>
            <w:tcW w:w="884" w:type="dxa"/>
          </w:tcPr>
          <w:p w14:paraId="1E6BF1B6" w14:textId="77777777" w:rsidR="004D75EB" w:rsidRDefault="004D75EB" w:rsidP="00D83B8B">
            <w:pPr>
              <w:pStyle w:val="TableText"/>
              <w:ind w:right="144"/>
            </w:pPr>
            <w:r w:rsidRPr="00A06BC1">
              <w:t>624</w:t>
            </w:r>
          </w:p>
        </w:tc>
        <w:tc>
          <w:tcPr>
            <w:tcW w:w="950" w:type="dxa"/>
          </w:tcPr>
          <w:p w14:paraId="2E24828C" w14:textId="77777777" w:rsidR="004D75EB" w:rsidRDefault="004D75EB" w:rsidP="00ED1AED">
            <w:pPr>
              <w:pStyle w:val="TableText"/>
            </w:pPr>
            <w:r w:rsidRPr="00A06BC1">
              <w:t>161</w:t>
            </w:r>
          </w:p>
        </w:tc>
        <w:tc>
          <w:tcPr>
            <w:tcW w:w="0" w:type="auto"/>
          </w:tcPr>
          <w:p w14:paraId="49B10DE0" w14:textId="77777777" w:rsidR="004D75EB" w:rsidRDefault="004D75EB" w:rsidP="00ED1AED">
            <w:pPr>
              <w:pStyle w:val="TableText"/>
            </w:pPr>
            <w:r w:rsidRPr="00A06BC1">
              <w:t>0.96</w:t>
            </w:r>
          </w:p>
        </w:tc>
        <w:tc>
          <w:tcPr>
            <w:tcW w:w="910" w:type="dxa"/>
          </w:tcPr>
          <w:p w14:paraId="286E1C20" w14:textId="77777777" w:rsidR="004D75EB" w:rsidRDefault="004D75EB" w:rsidP="001F3A2C">
            <w:pPr>
              <w:pStyle w:val="TableText"/>
              <w:ind w:right="72"/>
            </w:pPr>
            <w:r w:rsidRPr="00A06BC1">
              <w:t>0.27</w:t>
            </w:r>
          </w:p>
        </w:tc>
      </w:tr>
      <w:tr w:rsidR="004D75EB" w14:paraId="53D33116" w14:textId="77777777" w:rsidTr="00485CAB">
        <w:tc>
          <w:tcPr>
            <w:tcW w:w="884" w:type="dxa"/>
          </w:tcPr>
          <w:p w14:paraId="775FEADD" w14:textId="77777777" w:rsidR="004D75EB" w:rsidRDefault="004D75EB" w:rsidP="00D83B8B">
            <w:pPr>
              <w:pStyle w:val="TableText"/>
              <w:ind w:right="144"/>
            </w:pPr>
            <w:r w:rsidRPr="00A06BC1">
              <w:t>625</w:t>
            </w:r>
          </w:p>
        </w:tc>
        <w:tc>
          <w:tcPr>
            <w:tcW w:w="950" w:type="dxa"/>
          </w:tcPr>
          <w:p w14:paraId="35C212C7" w14:textId="77777777" w:rsidR="004D75EB" w:rsidRDefault="004D75EB" w:rsidP="00ED1AED">
            <w:pPr>
              <w:pStyle w:val="TableText"/>
            </w:pPr>
            <w:r w:rsidRPr="00A06BC1">
              <w:t>212</w:t>
            </w:r>
          </w:p>
        </w:tc>
        <w:tc>
          <w:tcPr>
            <w:tcW w:w="0" w:type="auto"/>
          </w:tcPr>
          <w:p w14:paraId="715724BF" w14:textId="77777777" w:rsidR="004D75EB" w:rsidRDefault="004D75EB" w:rsidP="00ED1AED">
            <w:pPr>
              <w:pStyle w:val="TableText"/>
            </w:pPr>
            <w:r w:rsidRPr="00A06BC1">
              <w:t>1.02</w:t>
            </w:r>
          </w:p>
        </w:tc>
        <w:tc>
          <w:tcPr>
            <w:tcW w:w="910" w:type="dxa"/>
          </w:tcPr>
          <w:p w14:paraId="3729A607" w14:textId="77777777" w:rsidR="004D75EB" w:rsidRDefault="004D75EB" w:rsidP="001F3A2C">
            <w:pPr>
              <w:pStyle w:val="TableText"/>
              <w:ind w:right="72"/>
            </w:pPr>
            <w:r w:rsidRPr="00A06BC1">
              <w:t>0.27</w:t>
            </w:r>
          </w:p>
        </w:tc>
      </w:tr>
      <w:tr w:rsidR="004D75EB" w14:paraId="1D63EBDA" w14:textId="77777777" w:rsidTr="00485CAB">
        <w:tc>
          <w:tcPr>
            <w:tcW w:w="884" w:type="dxa"/>
          </w:tcPr>
          <w:p w14:paraId="680EEAF6" w14:textId="77777777" w:rsidR="004D75EB" w:rsidRDefault="004D75EB" w:rsidP="00D83B8B">
            <w:pPr>
              <w:pStyle w:val="TableText"/>
              <w:ind w:right="144"/>
            </w:pPr>
            <w:r w:rsidRPr="00A06BC1">
              <w:t>626</w:t>
            </w:r>
          </w:p>
        </w:tc>
        <w:tc>
          <w:tcPr>
            <w:tcW w:w="950" w:type="dxa"/>
          </w:tcPr>
          <w:p w14:paraId="1F58D4A2" w14:textId="77777777" w:rsidR="004D75EB" w:rsidRDefault="004D75EB" w:rsidP="00ED1AED">
            <w:pPr>
              <w:pStyle w:val="TableText"/>
            </w:pPr>
            <w:r w:rsidRPr="00A06BC1">
              <w:t>111</w:t>
            </w:r>
          </w:p>
        </w:tc>
        <w:tc>
          <w:tcPr>
            <w:tcW w:w="0" w:type="auto"/>
          </w:tcPr>
          <w:p w14:paraId="2DE20898" w14:textId="77777777" w:rsidR="004D75EB" w:rsidRDefault="004D75EB" w:rsidP="00ED1AED">
            <w:pPr>
              <w:pStyle w:val="TableText"/>
            </w:pPr>
            <w:r w:rsidRPr="00A06BC1">
              <w:t>1.06</w:t>
            </w:r>
          </w:p>
        </w:tc>
        <w:tc>
          <w:tcPr>
            <w:tcW w:w="910" w:type="dxa"/>
          </w:tcPr>
          <w:p w14:paraId="53707C78" w14:textId="77777777" w:rsidR="004D75EB" w:rsidRDefault="004D75EB" w:rsidP="001F3A2C">
            <w:pPr>
              <w:pStyle w:val="TableText"/>
              <w:ind w:right="72"/>
            </w:pPr>
            <w:r w:rsidRPr="00A06BC1">
              <w:t>0.28</w:t>
            </w:r>
          </w:p>
        </w:tc>
      </w:tr>
      <w:tr w:rsidR="004D75EB" w14:paraId="245980C3" w14:textId="77777777" w:rsidTr="00485CAB">
        <w:tc>
          <w:tcPr>
            <w:tcW w:w="884" w:type="dxa"/>
          </w:tcPr>
          <w:p w14:paraId="1D5BBF06" w14:textId="77777777" w:rsidR="004D75EB" w:rsidRDefault="004D75EB" w:rsidP="00D83B8B">
            <w:pPr>
              <w:pStyle w:val="TableText"/>
              <w:ind w:right="144"/>
            </w:pPr>
            <w:r w:rsidRPr="00A06BC1">
              <w:t>627</w:t>
            </w:r>
          </w:p>
        </w:tc>
        <w:tc>
          <w:tcPr>
            <w:tcW w:w="950" w:type="dxa"/>
          </w:tcPr>
          <w:p w14:paraId="63BBFED4" w14:textId="77777777" w:rsidR="004D75EB" w:rsidRDefault="004D75EB" w:rsidP="00ED1AED">
            <w:pPr>
              <w:pStyle w:val="TableText"/>
            </w:pPr>
            <w:r w:rsidRPr="00A06BC1">
              <w:t>211</w:t>
            </w:r>
          </w:p>
        </w:tc>
        <w:tc>
          <w:tcPr>
            <w:tcW w:w="0" w:type="auto"/>
          </w:tcPr>
          <w:p w14:paraId="3E2BE6F4" w14:textId="77777777" w:rsidR="004D75EB" w:rsidRDefault="004D75EB" w:rsidP="00ED1AED">
            <w:pPr>
              <w:pStyle w:val="TableText"/>
            </w:pPr>
            <w:r w:rsidRPr="00A06BC1">
              <w:t>1.12</w:t>
            </w:r>
          </w:p>
        </w:tc>
        <w:tc>
          <w:tcPr>
            <w:tcW w:w="910" w:type="dxa"/>
          </w:tcPr>
          <w:p w14:paraId="3547F39C" w14:textId="77777777" w:rsidR="004D75EB" w:rsidRDefault="004D75EB" w:rsidP="001F3A2C">
            <w:pPr>
              <w:pStyle w:val="TableText"/>
              <w:ind w:right="72"/>
            </w:pPr>
            <w:r w:rsidRPr="00A06BC1">
              <w:t>0.28</w:t>
            </w:r>
          </w:p>
        </w:tc>
      </w:tr>
      <w:tr w:rsidR="004D75EB" w14:paraId="35607238" w14:textId="77777777" w:rsidTr="00485CAB">
        <w:tc>
          <w:tcPr>
            <w:tcW w:w="884" w:type="dxa"/>
          </w:tcPr>
          <w:p w14:paraId="18AD918F" w14:textId="77777777" w:rsidR="004D75EB" w:rsidRDefault="004D75EB" w:rsidP="00D83B8B">
            <w:pPr>
              <w:pStyle w:val="TableText"/>
              <w:ind w:right="144"/>
            </w:pPr>
            <w:r w:rsidRPr="00A06BC1">
              <w:t>628</w:t>
            </w:r>
          </w:p>
        </w:tc>
        <w:tc>
          <w:tcPr>
            <w:tcW w:w="950" w:type="dxa"/>
          </w:tcPr>
          <w:p w14:paraId="55B5D0D2" w14:textId="77777777" w:rsidR="004D75EB" w:rsidRDefault="004D75EB" w:rsidP="00ED1AED">
            <w:pPr>
              <w:pStyle w:val="TableText"/>
            </w:pPr>
            <w:r w:rsidRPr="00A06BC1">
              <w:t>106</w:t>
            </w:r>
          </w:p>
        </w:tc>
        <w:tc>
          <w:tcPr>
            <w:tcW w:w="0" w:type="auto"/>
          </w:tcPr>
          <w:p w14:paraId="3B18F922" w14:textId="77777777" w:rsidR="004D75EB" w:rsidRDefault="004D75EB" w:rsidP="00ED1AED">
            <w:pPr>
              <w:pStyle w:val="TableText"/>
            </w:pPr>
            <w:r w:rsidRPr="00A06BC1">
              <w:t>1.18</w:t>
            </w:r>
          </w:p>
        </w:tc>
        <w:tc>
          <w:tcPr>
            <w:tcW w:w="910" w:type="dxa"/>
          </w:tcPr>
          <w:p w14:paraId="481A55F5" w14:textId="77777777" w:rsidR="004D75EB" w:rsidRDefault="004D75EB" w:rsidP="001F3A2C">
            <w:pPr>
              <w:pStyle w:val="TableText"/>
              <w:ind w:right="72"/>
            </w:pPr>
            <w:r w:rsidRPr="00A06BC1">
              <w:t>0.27</w:t>
            </w:r>
          </w:p>
        </w:tc>
      </w:tr>
      <w:tr w:rsidR="004D75EB" w14:paraId="3E0F4882" w14:textId="77777777" w:rsidTr="00485CAB">
        <w:tc>
          <w:tcPr>
            <w:tcW w:w="884" w:type="dxa"/>
          </w:tcPr>
          <w:p w14:paraId="500A9C7E" w14:textId="77777777" w:rsidR="004D75EB" w:rsidRDefault="004D75EB" w:rsidP="00D83B8B">
            <w:pPr>
              <w:pStyle w:val="TableText"/>
              <w:ind w:right="144"/>
            </w:pPr>
            <w:r w:rsidRPr="00A06BC1">
              <w:t>629</w:t>
            </w:r>
          </w:p>
        </w:tc>
        <w:tc>
          <w:tcPr>
            <w:tcW w:w="950" w:type="dxa"/>
          </w:tcPr>
          <w:p w14:paraId="422278EC" w14:textId="77777777" w:rsidR="004D75EB" w:rsidRDefault="004D75EB" w:rsidP="00ED1AED">
            <w:pPr>
              <w:pStyle w:val="TableText"/>
            </w:pPr>
            <w:r w:rsidRPr="00A06BC1">
              <w:t>166</w:t>
            </w:r>
          </w:p>
        </w:tc>
        <w:tc>
          <w:tcPr>
            <w:tcW w:w="0" w:type="auto"/>
          </w:tcPr>
          <w:p w14:paraId="3F85C5D5" w14:textId="77777777" w:rsidR="004D75EB" w:rsidRDefault="004D75EB" w:rsidP="00ED1AED">
            <w:pPr>
              <w:pStyle w:val="TableText"/>
            </w:pPr>
            <w:r w:rsidRPr="00A06BC1">
              <w:t>1.22</w:t>
            </w:r>
          </w:p>
        </w:tc>
        <w:tc>
          <w:tcPr>
            <w:tcW w:w="910" w:type="dxa"/>
          </w:tcPr>
          <w:p w14:paraId="0A035CE4" w14:textId="77777777" w:rsidR="004D75EB" w:rsidRDefault="004D75EB" w:rsidP="001F3A2C">
            <w:pPr>
              <w:pStyle w:val="TableText"/>
              <w:ind w:right="72"/>
            </w:pPr>
            <w:r w:rsidRPr="00A06BC1">
              <w:t>0.29</w:t>
            </w:r>
          </w:p>
        </w:tc>
      </w:tr>
      <w:tr w:rsidR="004D75EB" w14:paraId="7FCC0B38" w14:textId="77777777" w:rsidTr="00485CAB">
        <w:tc>
          <w:tcPr>
            <w:tcW w:w="884" w:type="dxa"/>
          </w:tcPr>
          <w:p w14:paraId="6B5D671C" w14:textId="77777777" w:rsidR="004D75EB" w:rsidRDefault="004D75EB" w:rsidP="00D83B8B">
            <w:pPr>
              <w:pStyle w:val="TableText"/>
              <w:ind w:right="144"/>
            </w:pPr>
            <w:r w:rsidRPr="00A06BC1">
              <w:t>630</w:t>
            </w:r>
          </w:p>
        </w:tc>
        <w:tc>
          <w:tcPr>
            <w:tcW w:w="950" w:type="dxa"/>
          </w:tcPr>
          <w:p w14:paraId="79498CBD" w14:textId="77777777" w:rsidR="004D75EB" w:rsidRDefault="004D75EB" w:rsidP="00ED1AED">
            <w:pPr>
              <w:pStyle w:val="TableText"/>
            </w:pPr>
            <w:r w:rsidRPr="00A06BC1">
              <w:t>170</w:t>
            </w:r>
          </w:p>
        </w:tc>
        <w:tc>
          <w:tcPr>
            <w:tcW w:w="0" w:type="auto"/>
          </w:tcPr>
          <w:p w14:paraId="15A91A56" w14:textId="77777777" w:rsidR="004D75EB" w:rsidRDefault="004D75EB" w:rsidP="00ED1AED">
            <w:pPr>
              <w:pStyle w:val="TableText"/>
            </w:pPr>
            <w:r w:rsidRPr="00A06BC1">
              <w:t>1.28</w:t>
            </w:r>
          </w:p>
        </w:tc>
        <w:tc>
          <w:tcPr>
            <w:tcW w:w="910" w:type="dxa"/>
          </w:tcPr>
          <w:p w14:paraId="13640978" w14:textId="77777777" w:rsidR="004D75EB" w:rsidRDefault="004D75EB" w:rsidP="001F3A2C">
            <w:pPr>
              <w:pStyle w:val="TableText"/>
              <w:ind w:right="72"/>
            </w:pPr>
            <w:r w:rsidRPr="00A06BC1">
              <w:t>0.28</w:t>
            </w:r>
          </w:p>
        </w:tc>
      </w:tr>
      <w:tr w:rsidR="004D75EB" w14:paraId="516133F6" w14:textId="77777777" w:rsidTr="00485CAB">
        <w:tc>
          <w:tcPr>
            <w:tcW w:w="884" w:type="dxa"/>
          </w:tcPr>
          <w:p w14:paraId="51D76040" w14:textId="77777777" w:rsidR="004D75EB" w:rsidRDefault="004D75EB" w:rsidP="00D83B8B">
            <w:pPr>
              <w:pStyle w:val="TableText"/>
              <w:ind w:right="144"/>
            </w:pPr>
            <w:r w:rsidRPr="00A06BC1">
              <w:t>631</w:t>
            </w:r>
          </w:p>
        </w:tc>
        <w:tc>
          <w:tcPr>
            <w:tcW w:w="950" w:type="dxa"/>
          </w:tcPr>
          <w:p w14:paraId="4E94494C" w14:textId="77777777" w:rsidR="004D75EB" w:rsidRDefault="004D75EB" w:rsidP="00ED1AED">
            <w:pPr>
              <w:pStyle w:val="TableText"/>
            </w:pPr>
            <w:r w:rsidRPr="00A06BC1">
              <w:t>100</w:t>
            </w:r>
          </w:p>
        </w:tc>
        <w:tc>
          <w:tcPr>
            <w:tcW w:w="0" w:type="auto"/>
          </w:tcPr>
          <w:p w14:paraId="29CCBE7B" w14:textId="77777777" w:rsidR="004D75EB" w:rsidRDefault="004D75EB" w:rsidP="00ED1AED">
            <w:pPr>
              <w:pStyle w:val="TableText"/>
            </w:pPr>
            <w:r w:rsidRPr="00A06BC1">
              <w:t>1.35</w:t>
            </w:r>
          </w:p>
        </w:tc>
        <w:tc>
          <w:tcPr>
            <w:tcW w:w="910" w:type="dxa"/>
          </w:tcPr>
          <w:p w14:paraId="2EB42E4E" w14:textId="77777777" w:rsidR="004D75EB" w:rsidRDefault="004D75EB" w:rsidP="001F3A2C">
            <w:pPr>
              <w:pStyle w:val="TableText"/>
              <w:ind w:right="72"/>
            </w:pPr>
            <w:r w:rsidRPr="00A06BC1">
              <w:t>0.29</w:t>
            </w:r>
          </w:p>
        </w:tc>
      </w:tr>
      <w:tr w:rsidR="004D75EB" w14:paraId="11FED0EB" w14:textId="77777777" w:rsidTr="00485CAB">
        <w:tc>
          <w:tcPr>
            <w:tcW w:w="884" w:type="dxa"/>
          </w:tcPr>
          <w:p w14:paraId="1913451A" w14:textId="77777777" w:rsidR="004D75EB" w:rsidRDefault="004D75EB" w:rsidP="00D83B8B">
            <w:pPr>
              <w:pStyle w:val="TableText"/>
              <w:ind w:right="144"/>
            </w:pPr>
            <w:r w:rsidRPr="00A06BC1">
              <w:t>632</w:t>
            </w:r>
          </w:p>
        </w:tc>
        <w:tc>
          <w:tcPr>
            <w:tcW w:w="950" w:type="dxa"/>
          </w:tcPr>
          <w:p w14:paraId="134EBD08" w14:textId="77777777" w:rsidR="004D75EB" w:rsidRDefault="004D75EB" w:rsidP="00ED1AED">
            <w:pPr>
              <w:pStyle w:val="TableText"/>
            </w:pPr>
            <w:r w:rsidRPr="00A06BC1">
              <w:t>170</w:t>
            </w:r>
          </w:p>
        </w:tc>
        <w:tc>
          <w:tcPr>
            <w:tcW w:w="0" w:type="auto"/>
          </w:tcPr>
          <w:p w14:paraId="4EB6936D" w14:textId="77777777" w:rsidR="004D75EB" w:rsidRDefault="004D75EB" w:rsidP="00ED1AED">
            <w:pPr>
              <w:pStyle w:val="TableText"/>
            </w:pPr>
            <w:r w:rsidRPr="00A06BC1">
              <w:t>1.41</w:t>
            </w:r>
          </w:p>
        </w:tc>
        <w:tc>
          <w:tcPr>
            <w:tcW w:w="910" w:type="dxa"/>
          </w:tcPr>
          <w:p w14:paraId="4D42AD4A" w14:textId="77777777" w:rsidR="004D75EB" w:rsidRDefault="004D75EB" w:rsidP="001F3A2C">
            <w:pPr>
              <w:pStyle w:val="TableText"/>
              <w:ind w:right="72"/>
            </w:pPr>
            <w:r w:rsidRPr="00A06BC1">
              <w:t>0.29</w:t>
            </w:r>
          </w:p>
        </w:tc>
      </w:tr>
      <w:tr w:rsidR="004D75EB" w14:paraId="4BBE122F" w14:textId="77777777" w:rsidTr="00485CAB">
        <w:tc>
          <w:tcPr>
            <w:tcW w:w="884" w:type="dxa"/>
          </w:tcPr>
          <w:p w14:paraId="77A18376" w14:textId="77777777" w:rsidR="004D75EB" w:rsidRDefault="004D75EB" w:rsidP="00D83B8B">
            <w:pPr>
              <w:pStyle w:val="TableText"/>
              <w:ind w:right="144"/>
            </w:pPr>
            <w:r w:rsidRPr="00A06BC1">
              <w:t>633</w:t>
            </w:r>
          </w:p>
        </w:tc>
        <w:tc>
          <w:tcPr>
            <w:tcW w:w="950" w:type="dxa"/>
          </w:tcPr>
          <w:p w14:paraId="0A3D39A3" w14:textId="77777777" w:rsidR="004D75EB" w:rsidRDefault="004D75EB" w:rsidP="00ED1AED">
            <w:pPr>
              <w:pStyle w:val="TableText"/>
            </w:pPr>
            <w:r w:rsidRPr="00A06BC1">
              <w:t>94</w:t>
            </w:r>
          </w:p>
        </w:tc>
        <w:tc>
          <w:tcPr>
            <w:tcW w:w="0" w:type="auto"/>
          </w:tcPr>
          <w:p w14:paraId="69D8C7C0" w14:textId="77777777" w:rsidR="004D75EB" w:rsidRDefault="004D75EB" w:rsidP="00ED1AED">
            <w:pPr>
              <w:pStyle w:val="TableText"/>
            </w:pPr>
            <w:r w:rsidRPr="00A06BC1">
              <w:t>1.47</w:t>
            </w:r>
          </w:p>
        </w:tc>
        <w:tc>
          <w:tcPr>
            <w:tcW w:w="910" w:type="dxa"/>
          </w:tcPr>
          <w:p w14:paraId="3C741107" w14:textId="77777777" w:rsidR="004D75EB" w:rsidRDefault="004D75EB" w:rsidP="001F3A2C">
            <w:pPr>
              <w:pStyle w:val="TableText"/>
              <w:ind w:right="72"/>
            </w:pPr>
            <w:r w:rsidRPr="00A06BC1">
              <w:t>0.30</w:t>
            </w:r>
          </w:p>
        </w:tc>
      </w:tr>
      <w:tr w:rsidR="004D75EB" w14:paraId="1AC7B03B" w14:textId="77777777" w:rsidTr="00485CAB">
        <w:tc>
          <w:tcPr>
            <w:tcW w:w="884" w:type="dxa"/>
          </w:tcPr>
          <w:p w14:paraId="55CC6A57" w14:textId="77777777" w:rsidR="004D75EB" w:rsidRDefault="004D75EB" w:rsidP="00D83B8B">
            <w:pPr>
              <w:pStyle w:val="TableText"/>
              <w:ind w:right="144"/>
            </w:pPr>
            <w:r w:rsidRPr="00A06BC1">
              <w:t>634</w:t>
            </w:r>
          </w:p>
        </w:tc>
        <w:tc>
          <w:tcPr>
            <w:tcW w:w="950" w:type="dxa"/>
          </w:tcPr>
          <w:p w14:paraId="1E188092" w14:textId="77777777" w:rsidR="004D75EB" w:rsidRDefault="004D75EB" w:rsidP="00ED1AED">
            <w:pPr>
              <w:pStyle w:val="TableText"/>
            </w:pPr>
            <w:r w:rsidRPr="00A06BC1">
              <w:t>100</w:t>
            </w:r>
          </w:p>
        </w:tc>
        <w:tc>
          <w:tcPr>
            <w:tcW w:w="0" w:type="auto"/>
          </w:tcPr>
          <w:p w14:paraId="2D092945" w14:textId="77777777" w:rsidR="004D75EB" w:rsidRDefault="004D75EB" w:rsidP="00ED1AED">
            <w:pPr>
              <w:pStyle w:val="TableText"/>
            </w:pPr>
            <w:r w:rsidRPr="00A06BC1">
              <w:t>1.54</w:t>
            </w:r>
          </w:p>
        </w:tc>
        <w:tc>
          <w:tcPr>
            <w:tcW w:w="910" w:type="dxa"/>
          </w:tcPr>
          <w:p w14:paraId="538119CD" w14:textId="77777777" w:rsidR="004D75EB" w:rsidRDefault="004D75EB" w:rsidP="001F3A2C">
            <w:pPr>
              <w:pStyle w:val="TableText"/>
              <w:ind w:right="72"/>
            </w:pPr>
            <w:r w:rsidRPr="00A06BC1">
              <w:t>0.30</w:t>
            </w:r>
          </w:p>
        </w:tc>
      </w:tr>
      <w:tr w:rsidR="004D75EB" w14:paraId="76F9B3EE" w14:textId="77777777" w:rsidTr="00485CAB">
        <w:tc>
          <w:tcPr>
            <w:tcW w:w="884" w:type="dxa"/>
          </w:tcPr>
          <w:p w14:paraId="79C08A57" w14:textId="77777777" w:rsidR="004D75EB" w:rsidRDefault="004D75EB" w:rsidP="00D83B8B">
            <w:pPr>
              <w:pStyle w:val="TableText"/>
              <w:ind w:right="144"/>
            </w:pPr>
            <w:r w:rsidRPr="00A06BC1">
              <w:t>635</w:t>
            </w:r>
          </w:p>
        </w:tc>
        <w:tc>
          <w:tcPr>
            <w:tcW w:w="950" w:type="dxa"/>
          </w:tcPr>
          <w:p w14:paraId="6A8833AC" w14:textId="77777777" w:rsidR="004D75EB" w:rsidRDefault="004D75EB" w:rsidP="00ED1AED">
            <w:pPr>
              <w:pStyle w:val="TableText"/>
            </w:pPr>
            <w:r w:rsidRPr="00A06BC1">
              <w:t>125</w:t>
            </w:r>
          </w:p>
        </w:tc>
        <w:tc>
          <w:tcPr>
            <w:tcW w:w="0" w:type="auto"/>
          </w:tcPr>
          <w:p w14:paraId="0633484C" w14:textId="77777777" w:rsidR="004D75EB" w:rsidRDefault="004D75EB" w:rsidP="00ED1AED">
            <w:pPr>
              <w:pStyle w:val="TableText"/>
            </w:pPr>
            <w:r w:rsidRPr="00A06BC1">
              <w:t>1.60</w:t>
            </w:r>
          </w:p>
        </w:tc>
        <w:tc>
          <w:tcPr>
            <w:tcW w:w="910" w:type="dxa"/>
          </w:tcPr>
          <w:p w14:paraId="786933EB" w14:textId="77777777" w:rsidR="004D75EB" w:rsidRDefault="004D75EB" w:rsidP="001F3A2C">
            <w:pPr>
              <w:pStyle w:val="TableText"/>
              <w:ind w:right="72"/>
            </w:pPr>
            <w:r w:rsidRPr="00A06BC1">
              <w:t>0.31</w:t>
            </w:r>
          </w:p>
        </w:tc>
      </w:tr>
      <w:tr w:rsidR="004D75EB" w14:paraId="26A361F4" w14:textId="77777777" w:rsidTr="00485CAB">
        <w:tc>
          <w:tcPr>
            <w:tcW w:w="884" w:type="dxa"/>
          </w:tcPr>
          <w:p w14:paraId="6478B183" w14:textId="77777777" w:rsidR="004D75EB" w:rsidRDefault="004D75EB" w:rsidP="00D83B8B">
            <w:pPr>
              <w:pStyle w:val="TableText"/>
              <w:ind w:right="144"/>
            </w:pPr>
            <w:r>
              <w:t>*</w:t>
            </w:r>
            <w:r w:rsidRPr="00A06BC1">
              <w:t>636</w:t>
            </w:r>
          </w:p>
        </w:tc>
        <w:tc>
          <w:tcPr>
            <w:tcW w:w="950" w:type="dxa"/>
          </w:tcPr>
          <w:p w14:paraId="053ED8C4" w14:textId="77777777" w:rsidR="004D75EB" w:rsidRDefault="004D75EB" w:rsidP="00ED1AED">
            <w:pPr>
              <w:pStyle w:val="TableText"/>
            </w:pPr>
            <w:r>
              <w:t>*</w:t>
            </w:r>
            <w:r w:rsidRPr="00A06BC1">
              <w:t>82</w:t>
            </w:r>
          </w:p>
        </w:tc>
        <w:tc>
          <w:tcPr>
            <w:tcW w:w="0" w:type="auto"/>
          </w:tcPr>
          <w:p w14:paraId="570E9970" w14:textId="77777777" w:rsidR="004D75EB" w:rsidRDefault="004D75EB" w:rsidP="00ED1AED">
            <w:pPr>
              <w:pStyle w:val="TableText"/>
            </w:pPr>
            <w:r>
              <w:t>*</w:t>
            </w:r>
            <w:r w:rsidRPr="00A06BC1">
              <w:t>1.69</w:t>
            </w:r>
          </w:p>
        </w:tc>
        <w:tc>
          <w:tcPr>
            <w:tcW w:w="910" w:type="dxa"/>
          </w:tcPr>
          <w:p w14:paraId="66214D67" w14:textId="77777777" w:rsidR="004D75EB" w:rsidRDefault="004D75EB" w:rsidP="001F3A2C">
            <w:pPr>
              <w:pStyle w:val="TableText"/>
              <w:ind w:right="72"/>
            </w:pPr>
            <w:r>
              <w:t>*</w:t>
            </w:r>
            <w:r w:rsidRPr="00A06BC1">
              <w:t>0.31</w:t>
            </w:r>
          </w:p>
        </w:tc>
      </w:tr>
    </w:tbl>
    <w:p w14:paraId="64F198F1" w14:textId="563C25E1" w:rsidR="004D75EB" w:rsidRDefault="004D75EB" w:rsidP="00097E52">
      <w:pPr>
        <w:pStyle w:val="NormalContinuation"/>
      </w:pPr>
      <w:r>
        <w:fldChar w:fldCharType="begin"/>
      </w:r>
      <w:r>
        <w:instrText xml:space="preserve"> REF _Ref125554688 \h </w:instrText>
      </w:r>
      <w:r>
        <w:fldChar w:fldCharType="separate"/>
      </w:r>
      <w:r w:rsidR="00DF34FA">
        <w:t>Table 8.H.</w:t>
      </w:r>
      <w:r w:rsidR="00DF34FA">
        <w:rPr>
          <w:noProof/>
        </w:rPr>
        <w:t>3</w:t>
      </w:r>
      <w:r>
        <w:fldChar w:fldCharType="end"/>
      </w:r>
      <w:r>
        <w:t xml:space="preserve"> </w:t>
      </w:r>
      <w:r w:rsidRPr="00097E52">
        <w:rPr>
          <w:i/>
          <w:iCs/>
        </w:rPr>
        <w:t xml:space="preserve">(continuation </w:t>
      </w:r>
      <w:r>
        <w:rPr>
          <w:i/>
          <w:iCs/>
        </w:rPr>
        <w:t>two</w:t>
      </w:r>
      <w:r w:rsidRPr="00097E52">
        <w:rPr>
          <w:i/>
          <w:iCs/>
        </w:rPr>
        <w:t>)</w:t>
      </w:r>
    </w:p>
    <w:tbl>
      <w:tblPr>
        <w:tblStyle w:val="TRs"/>
        <w:tblW w:w="0" w:type="auto"/>
        <w:tblLook w:val="04A0" w:firstRow="1" w:lastRow="0" w:firstColumn="1" w:lastColumn="0" w:noHBand="0" w:noVBand="1"/>
      </w:tblPr>
      <w:tblGrid>
        <w:gridCol w:w="884"/>
        <w:gridCol w:w="950"/>
        <w:gridCol w:w="857"/>
        <w:gridCol w:w="910"/>
      </w:tblGrid>
      <w:tr w:rsidR="004D75EB" w:rsidRPr="004D75EB" w14:paraId="7B2DA206"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23854472" w14:textId="77777777" w:rsidR="004D75EB" w:rsidRPr="004D75EB" w:rsidRDefault="004D75EB" w:rsidP="00A563AD">
            <w:pPr>
              <w:pStyle w:val="TableHead"/>
              <w:rPr>
                <w:b/>
                <w:bCs w:val="0"/>
              </w:rPr>
            </w:pPr>
            <w:r w:rsidRPr="004D75EB">
              <w:rPr>
                <w:b/>
                <w:bCs w:val="0"/>
              </w:rPr>
              <w:t>Scale Score</w:t>
            </w:r>
          </w:p>
        </w:tc>
        <w:tc>
          <w:tcPr>
            <w:tcW w:w="950" w:type="dxa"/>
          </w:tcPr>
          <w:p w14:paraId="4A9F9CA9" w14:textId="77777777" w:rsidR="004D75EB" w:rsidRPr="004D75EB" w:rsidRDefault="004D75EB" w:rsidP="00A563AD">
            <w:pPr>
              <w:pStyle w:val="TableHead"/>
              <w:rPr>
                <w:b/>
                <w:bCs w:val="0"/>
              </w:rPr>
            </w:pPr>
            <w:r w:rsidRPr="004D75EB">
              <w:rPr>
                <w:b/>
                <w:bCs w:val="0"/>
              </w:rPr>
              <w:t>N</w:t>
            </w:r>
          </w:p>
        </w:tc>
        <w:tc>
          <w:tcPr>
            <w:tcW w:w="0" w:type="auto"/>
          </w:tcPr>
          <w:p w14:paraId="6849D1AA" w14:textId="77777777" w:rsidR="004D75EB" w:rsidRPr="004D75EB" w:rsidRDefault="004D75EB" w:rsidP="00A563AD">
            <w:pPr>
              <w:pStyle w:val="TableHead"/>
              <w:rPr>
                <w:b/>
                <w:bCs w:val="0"/>
              </w:rPr>
            </w:pPr>
            <w:r w:rsidRPr="004D75EB">
              <w:rPr>
                <w:b/>
                <w:bCs w:val="0"/>
              </w:rPr>
              <w:t>Theta</w:t>
            </w:r>
          </w:p>
        </w:tc>
        <w:tc>
          <w:tcPr>
            <w:tcW w:w="910" w:type="dxa"/>
          </w:tcPr>
          <w:p w14:paraId="72FD5187" w14:textId="77777777" w:rsidR="004D75EB" w:rsidRPr="004D75EB" w:rsidRDefault="004D75EB" w:rsidP="00A563AD">
            <w:pPr>
              <w:pStyle w:val="TableHead"/>
              <w:rPr>
                <w:b/>
                <w:bCs w:val="0"/>
              </w:rPr>
            </w:pPr>
            <w:r w:rsidRPr="004D75EB">
              <w:rPr>
                <w:b/>
                <w:bCs w:val="0"/>
              </w:rPr>
              <w:t>Theta CSEM</w:t>
            </w:r>
          </w:p>
        </w:tc>
      </w:tr>
      <w:tr w:rsidR="004D75EB" w14:paraId="52259A5F" w14:textId="77777777" w:rsidTr="00485CAB">
        <w:tc>
          <w:tcPr>
            <w:tcW w:w="884" w:type="dxa"/>
          </w:tcPr>
          <w:p w14:paraId="20ADB54B" w14:textId="77777777" w:rsidR="004D75EB" w:rsidRDefault="004D75EB" w:rsidP="00D83B8B">
            <w:pPr>
              <w:pStyle w:val="TableText"/>
              <w:ind w:right="144"/>
            </w:pPr>
            <w:r w:rsidRPr="00A06BC1">
              <w:t>637</w:t>
            </w:r>
          </w:p>
        </w:tc>
        <w:tc>
          <w:tcPr>
            <w:tcW w:w="950" w:type="dxa"/>
          </w:tcPr>
          <w:p w14:paraId="4310D47D" w14:textId="77777777" w:rsidR="004D75EB" w:rsidRDefault="004D75EB" w:rsidP="00ED1AED">
            <w:pPr>
              <w:pStyle w:val="TableText"/>
            </w:pPr>
            <w:r w:rsidRPr="00A06BC1">
              <w:t>95</w:t>
            </w:r>
          </w:p>
        </w:tc>
        <w:tc>
          <w:tcPr>
            <w:tcW w:w="0" w:type="auto"/>
          </w:tcPr>
          <w:p w14:paraId="77B49BDE" w14:textId="77777777" w:rsidR="004D75EB" w:rsidRDefault="004D75EB" w:rsidP="00ED1AED">
            <w:pPr>
              <w:pStyle w:val="TableText"/>
            </w:pPr>
            <w:r w:rsidRPr="00A06BC1">
              <w:t>1.77</w:t>
            </w:r>
          </w:p>
        </w:tc>
        <w:tc>
          <w:tcPr>
            <w:tcW w:w="910" w:type="dxa"/>
          </w:tcPr>
          <w:p w14:paraId="66CC9965" w14:textId="77777777" w:rsidR="004D75EB" w:rsidRDefault="004D75EB" w:rsidP="001F3A2C">
            <w:pPr>
              <w:pStyle w:val="TableText"/>
              <w:ind w:right="72"/>
            </w:pPr>
            <w:r w:rsidRPr="00A06BC1">
              <w:t>0.32</w:t>
            </w:r>
          </w:p>
        </w:tc>
      </w:tr>
      <w:tr w:rsidR="004D75EB" w14:paraId="529666DF" w14:textId="77777777" w:rsidTr="00485CAB">
        <w:tc>
          <w:tcPr>
            <w:tcW w:w="884" w:type="dxa"/>
          </w:tcPr>
          <w:p w14:paraId="07A010D2" w14:textId="77777777" w:rsidR="004D75EB" w:rsidRDefault="004D75EB" w:rsidP="00D83B8B">
            <w:pPr>
              <w:pStyle w:val="TableText"/>
              <w:ind w:right="144"/>
            </w:pPr>
            <w:r w:rsidRPr="00A06BC1">
              <w:t>638</w:t>
            </w:r>
          </w:p>
        </w:tc>
        <w:tc>
          <w:tcPr>
            <w:tcW w:w="950" w:type="dxa"/>
          </w:tcPr>
          <w:p w14:paraId="22B207C1" w14:textId="77777777" w:rsidR="004D75EB" w:rsidRDefault="004D75EB" w:rsidP="00ED1AED">
            <w:pPr>
              <w:pStyle w:val="TableText"/>
            </w:pPr>
            <w:r w:rsidRPr="00A06BC1">
              <w:t>86</w:t>
            </w:r>
          </w:p>
        </w:tc>
        <w:tc>
          <w:tcPr>
            <w:tcW w:w="0" w:type="auto"/>
          </w:tcPr>
          <w:p w14:paraId="22E04B2F" w14:textId="77777777" w:rsidR="004D75EB" w:rsidRDefault="004D75EB" w:rsidP="00ED1AED">
            <w:pPr>
              <w:pStyle w:val="TableText"/>
            </w:pPr>
            <w:r w:rsidRPr="00A06BC1">
              <w:t>1.85</w:t>
            </w:r>
          </w:p>
        </w:tc>
        <w:tc>
          <w:tcPr>
            <w:tcW w:w="910" w:type="dxa"/>
          </w:tcPr>
          <w:p w14:paraId="11B11C46" w14:textId="77777777" w:rsidR="004D75EB" w:rsidRDefault="004D75EB" w:rsidP="001F3A2C">
            <w:pPr>
              <w:pStyle w:val="TableText"/>
              <w:ind w:right="72"/>
            </w:pPr>
            <w:r w:rsidRPr="00A06BC1">
              <w:t>0.33</w:t>
            </w:r>
          </w:p>
        </w:tc>
      </w:tr>
      <w:tr w:rsidR="004D75EB" w14:paraId="4627EE20" w14:textId="77777777" w:rsidTr="00485CAB">
        <w:tc>
          <w:tcPr>
            <w:tcW w:w="884" w:type="dxa"/>
          </w:tcPr>
          <w:p w14:paraId="6EF550C0" w14:textId="77777777" w:rsidR="004D75EB" w:rsidRDefault="004D75EB" w:rsidP="00D83B8B">
            <w:pPr>
              <w:pStyle w:val="TableText"/>
              <w:ind w:right="144"/>
            </w:pPr>
            <w:r w:rsidRPr="00A06BC1">
              <w:t>639</w:t>
            </w:r>
          </w:p>
        </w:tc>
        <w:tc>
          <w:tcPr>
            <w:tcW w:w="950" w:type="dxa"/>
          </w:tcPr>
          <w:p w14:paraId="5427CA7D" w14:textId="77777777" w:rsidR="004D75EB" w:rsidRDefault="004D75EB" w:rsidP="00ED1AED">
            <w:pPr>
              <w:pStyle w:val="TableText"/>
            </w:pPr>
            <w:r w:rsidRPr="00A06BC1">
              <w:t>59</w:t>
            </w:r>
          </w:p>
        </w:tc>
        <w:tc>
          <w:tcPr>
            <w:tcW w:w="0" w:type="auto"/>
          </w:tcPr>
          <w:p w14:paraId="158FF741" w14:textId="77777777" w:rsidR="004D75EB" w:rsidRDefault="004D75EB" w:rsidP="00ED1AED">
            <w:pPr>
              <w:pStyle w:val="TableText"/>
            </w:pPr>
            <w:r w:rsidRPr="00A06BC1">
              <w:t>1.94</w:t>
            </w:r>
          </w:p>
        </w:tc>
        <w:tc>
          <w:tcPr>
            <w:tcW w:w="910" w:type="dxa"/>
          </w:tcPr>
          <w:p w14:paraId="4F0D23EC" w14:textId="77777777" w:rsidR="004D75EB" w:rsidRDefault="004D75EB" w:rsidP="001F3A2C">
            <w:pPr>
              <w:pStyle w:val="TableText"/>
              <w:ind w:right="72"/>
            </w:pPr>
            <w:r w:rsidRPr="00A06BC1">
              <w:t>0.34</w:t>
            </w:r>
          </w:p>
        </w:tc>
      </w:tr>
      <w:tr w:rsidR="004D75EB" w14:paraId="6C0C35A7" w14:textId="77777777" w:rsidTr="00485CAB">
        <w:tc>
          <w:tcPr>
            <w:tcW w:w="884" w:type="dxa"/>
          </w:tcPr>
          <w:p w14:paraId="04E70FDB" w14:textId="77777777" w:rsidR="004D75EB" w:rsidRDefault="004D75EB" w:rsidP="00D83B8B">
            <w:pPr>
              <w:pStyle w:val="TableText"/>
              <w:ind w:right="144"/>
            </w:pPr>
            <w:r w:rsidRPr="00A06BC1">
              <w:t>640</w:t>
            </w:r>
          </w:p>
        </w:tc>
        <w:tc>
          <w:tcPr>
            <w:tcW w:w="950" w:type="dxa"/>
          </w:tcPr>
          <w:p w14:paraId="2F57E9F3" w14:textId="77777777" w:rsidR="004D75EB" w:rsidRDefault="004D75EB" w:rsidP="00ED1AED">
            <w:pPr>
              <w:pStyle w:val="TableText"/>
            </w:pPr>
            <w:r w:rsidRPr="00A06BC1">
              <w:t>58</w:t>
            </w:r>
          </w:p>
        </w:tc>
        <w:tc>
          <w:tcPr>
            <w:tcW w:w="0" w:type="auto"/>
          </w:tcPr>
          <w:p w14:paraId="5AB6DB41" w14:textId="77777777" w:rsidR="004D75EB" w:rsidRDefault="004D75EB" w:rsidP="00ED1AED">
            <w:pPr>
              <w:pStyle w:val="TableText"/>
            </w:pPr>
            <w:r w:rsidRPr="00A06BC1">
              <w:t>2.01</w:t>
            </w:r>
          </w:p>
        </w:tc>
        <w:tc>
          <w:tcPr>
            <w:tcW w:w="910" w:type="dxa"/>
          </w:tcPr>
          <w:p w14:paraId="34062D7F" w14:textId="77777777" w:rsidR="004D75EB" w:rsidRDefault="004D75EB" w:rsidP="001F3A2C">
            <w:pPr>
              <w:pStyle w:val="TableText"/>
              <w:ind w:right="72"/>
            </w:pPr>
            <w:r w:rsidRPr="00A06BC1">
              <w:t>0.35</w:t>
            </w:r>
          </w:p>
        </w:tc>
      </w:tr>
      <w:tr w:rsidR="004D75EB" w14:paraId="5EDFA809" w14:textId="77777777" w:rsidTr="00485CAB">
        <w:tc>
          <w:tcPr>
            <w:tcW w:w="884" w:type="dxa"/>
          </w:tcPr>
          <w:p w14:paraId="2B7343AD" w14:textId="77777777" w:rsidR="004D75EB" w:rsidRDefault="004D75EB" w:rsidP="00D83B8B">
            <w:pPr>
              <w:pStyle w:val="TableText"/>
              <w:ind w:right="144"/>
            </w:pPr>
            <w:r w:rsidRPr="00A06BC1">
              <w:t>641</w:t>
            </w:r>
          </w:p>
        </w:tc>
        <w:tc>
          <w:tcPr>
            <w:tcW w:w="950" w:type="dxa"/>
          </w:tcPr>
          <w:p w14:paraId="7FF80EFF" w14:textId="77777777" w:rsidR="004D75EB" w:rsidRDefault="004D75EB" w:rsidP="00ED1AED">
            <w:pPr>
              <w:pStyle w:val="TableText"/>
            </w:pPr>
            <w:r w:rsidRPr="00A06BC1">
              <w:t>54</w:t>
            </w:r>
          </w:p>
        </w:tc>
        <w:tc>
          <w:tcPr>
            <w:tcW w:w="0" w:type="auto"/>
          </w:tcPr>
          <w:p w14:paraId="6A6453F4" w14:textId="77777777" w:rsidR="004D75EB" w:rsidRDefault="004D75EB" w:rsidP="00ED1AED">
            <w:pPr>
              <w:pStyle w:val="TableText"/>
            </w:pPr>
            <w:r w:rsidRPr="00A06BC1">
              <w:t>2.10</w:t>
            </w:r>
          </w:p>
        </w:tc>
        <w:tc>
          <w:tcPr>
            <w:tcW w:w="910" w:type="dxa"/>
          </w:tcPr>
          <w:p w14:paraId="25F5B9A5" w14:textId="77777777" w:rsidR="004D75EB" w:rsidRDefault="004D75EB" w:rsidP="001F3A2C">
            <w:pPr>
              <w:pStyle w:val="TableText"/>
              <w:ind w:right="72"/>
            </w:pPr>
            <w:r w:rsidRPr="00A06BC1">
              <w:t>0.35</w:t>
            </w:r>
          </w:p>
        </w:tc>
      </w:tr>
      <w:tr w:rsidR="004D75EB" w14:paraId="335B970D" w14:textId="77777777" w:rsidTr="00485CAB">
        <w:tc>
          <w:tcPr>
            <w:tcW w:w="884" w:type="dxa"/>
          </w:tcPr>
          <w:p w14:paraId="453E4AD8" w14:textId="77777777" w:rsidR="004D75EB" w:rsidRDefault="004D75EB" w:rsidP="00D83B8B">
            <w:pPr>
              <w:pStyle w:val="TableText"/>
              <w:ind w:right="144"/>
            </w:pPr>
            <w:r w:rsidRPr="00A06BC1">
              <w:t>642</w:t>
            </w:r>
          </w:p>
        </w:tc>
        <w:tc>
          <w:tcPr>
            <w:tcW w:w="950" w:type="dxa"/>
          </w:tcPr>
          <w:p w14:paraId="01CA17B0" w14:textId="77777777" w:rsidR="004D75EB" w:rsidRDefault="004D75EB" w:rsidP="00ED1AED">
            <w:pPr>
              <w:pStyle w:val="TableText"/>
            </w:pPr>
            <w:r w:rsidRPr="00A06BC1">
              <w:t>49</w:t>
            </w:r>
          </w:p>
        </w:tc>
        <w:tc>
          <w:tcPr>
            <w:tcW w:w="0" w:type="auto"/>
          </w:tcPr>
          <w:p w14:paraId="40FB7EE6" w14:textId="77777777" w:rsidR="004D75EB" w:rsidRDefault="004D75EB" w:rsidP="00ED1AED">
            <w:pPr>
              <w:pStyle w:val="TableText"/>
            </w:pPr>
            <w:r w:rsidRPr="00A06BC1">
              <w:t>2.22</w:t>
            </w:r>
          </w:p>
        </w:tc>
        <w:tc>
          <w:tcPr>
            <w:tcW w:w="910" w:type="dxa"/>
          </w:tcPr>
          <w:p w14:paraId="0B400DBC" w14:textId="77777777" w:rsidR="004D75EB" w:rsidRDefault="004D75EB" w:rsidP="001F3A2C">
            <w:pPr>
              <w:pStyle w:val="TableText"/>
              <w:ind w:right="72"/>
            </w:pPr>
            <w:r w:rsidRPr="00A06BC1">
              <w:t>0.36</w:t>
            </w:r>
          </w:p>
        </w:tc>
      </w:tr>
      <w:tr w:rsidR="004D75EB" w14:paraId="48BDC976" w14:textId="77777777" w:rsidTr="00485CAB">
        <w:tc>
          <w:tcPr>
            <w:tcW w:w="884" w:type="dxa"/>
          </w:tcPr>
          <w:p w14:paraId="5BBE9893" w14:textId="77777777" w:rsidR="004D75EB" w:rsidRDefault="004D75EB" w:rsidP="00D83B8B">
            <w:pPr>
              <w:pStyle w:val="TableText"/>
              <w:ind w:right="144"/>
            </w:pPr>
            <w:r w:rsidRPr="00A06BC1">
              <w:t>643</w:t>
            </w:r>
          </w:p>
        </w:tc>
        <w:tc>
          <w:tcPr>
            <w:tcW w:w="950" w:type="dxa"/>
          </w:tcPr>
          <w:p w14:paraId="39F02ADA" w14:textId="77777777" w:rsidR="004D75EB" w:rsidRDefault="004D75EB" w:rsidP="00ED1AED">
            <w:pPr>
              <w:pStyle w:val="TableText"/>
            </w:pPr>
            <w:r w:rsidRPr="00A06BC1">
              <w:t>49</w:t>
            </w:r>
          </w:p>
        </w:tc>
        <w:tc>
          <w:tcPr>
            <w:tcW w:w="0" w:type="auto"/>
          </w:tcPr>
          <w:p w14:paraId="4DA8B2CE" w14:textId="77777777" w:rsidR="004D75EB" w:rsidRDefault="004D75EB" w:rsidP="00ED1AED">
            <w:pPr>
              <w:pStyle w:val="TableText"/>
            </w:pPr>
            <w:r w:rsidRPr="00A06BC1">
              <w:t>2.36</w:t>
            </w:r>
          </w:p>
        </w:tc>
        <w:tc>
          <w:tcPr>
            <w:tcW w:w="910" w:type="dxa"/>
          </w:tcPr>
          <w:p w14:paraId="5BE058DC" w14:textId="77777777" w:rsidR="004D75EB" w:rsidRDefault="004D75EB" w:rsidP="001F3A2C">
            <w:pPr>
              <w:pStyle w:val="TableText"/>
              <w:ind w:right="72"/>
            </w:pPr>
            <w:r w:rsidRPr="00A06BC1">
              <w:t>0.38</w:t>
            </w:r>
          </w:p>
        </w:tc>
      </w:tr>
      <w:tr w:rsidR="004D75EB" w14:paraId="192BE6E9" w14:textId="77777777" w:rsidTr="00485CAB">
        <w:tc>
          <w:tcPr>
            <w:tcW w:w="884" w:type="dxa"/>
          </w:tcPr>
          <w:p w14:paraId="33E69008" w14:textId="77777777" w:rsidR="004D75EB" w:rsidRDefault="004D75EB" w:rsidP="00D83B8B">
            <w:pPr>
              <w:pStyle w:val="TableText"/>
              <w:ind w:right="144"/>
            </w:pPr>
            <w:r w:rsidRPr="00A06BC1">
              <w:t>644</w:t>
            </w:r>
          </w:p>
        </w:tc>
        <w:tc>
          <w:tcPr>
            <w:tcW w:w="950" w:type="dxa"/>
          </w:tcPr>
          <w:p w14:paraId="2F30466B" w14:textId="77777777" w:rsidR="004D75EB" w:rsidRDefault="004D75EB" w:rsidP="00ED1AED">
            <w:pPr>
              <w:pStyle w:val="TableText"/>
            </w:pPr>
            <w:r w:rsidRPr="00A06BC1">
              <w:t>34</w:t>
            </w:r>
          </w:p>
        </w:tc>
        <w:tc>
          <w:tcPr>
            <w:tcW w:w="0" w:type="auto"/>
          </w:tcPr>
          <w:p w14:paraId="6A0A4398" w14:textId="77777777" w:rsidR="004D75EB" w:rsidRDefault="004D75EB" w:rsidP="00ED1AED">
            <w:pPr>
              <w:pStyle w:val="TableText"/>
            </w:pPr>
            <w:r w:rsidRPr="00A06BC1">
              <w:t>2.51</w:t>
            </w:r>
          </w:p>
        </w:tc>
        <w:tc>
          <w:tcPr>
            <w:tcW w:w="910" w:type="dxa"/>
          </w:tcPr>
          <w:p w14:paraId="26D01E6C" w14:textId="77777777" w:rsidR="004D75EB" w:rsidRDefault="004D75EB" w:rsidP="001F3A2C">
            <w:pPr>
              <w:pStyle w:val="TableText"/>
              <w:ind w:right="72"/>
            </w:pPr>
            <w:r w:rsidRPr="00A06BC1">
              <w:t>0.39</w:t>
            </w:r>
          </w:p>
        </w:tc>
      </w:tr>
      <w:tr w:rsidR="004D75EB" w14:paraId="6CF9C0CA" w14:textId="77777777" w:rsidTr="00485CAB">
        <w:tc>
          <w:tcPr>
            <w:tcW w:w="884" w:type="dxa"/>
          </w:tcPr>
          <w:p w14:paraId="44462BAC" w14:textId="77777777" w:rsidR="004D75EB" w:rsidRDefault="004D75EB" w:rsidP="00D83B8B">
            <w:pPr>
              <w:pStyle w:val="TableText"/>
              <w:ind w:right="144"/>
            </w:pPr>
            <w:r w:rsidRPr="00A06BC1">
              <w:t>645</w:t>
            </w:r>
          </w:p>
        </w:tc>
        <w:tc>
          <w:tcPr>
            <w:tcW w:w="950" w:type="dxa"/>
          </w:tcPr>
          <w:p w14:paraId="530633B5" w14:textId="77777777" w:rsidR="004D75EB" w:rsidRDefault="004D75EB" w:rsidP="00ED1AED">
            <w:pPr>
              <w:pStyle w:val="TableText"/>
            </w:pPr>
            <w:r w:rsidRPr="00A06BC1">
              <w:t>26</w:t>
            </w:r>
          </w:p>
        </w:tc>
        <w:tc>
          <w:tcPr>
            <w:tcW w:w="0" w:type="auto"/>
          </w:tcPr>
          <w:p w14:paraId="2FFA98DF" w14:textId="77777777" w:rsidR="004D75EB" w:rsidRDefault="004D75EB" w:rsidP="00ED1AED">
            <w:pPr>
              <w:pStyle w:val="TableText"/>
            </w:pPr>
            <w:r w:rsidRPr="00A06BC1">
              <w:t>2.65</w:t>
            </w:r>
          </w:p>
        </w:tc>
        <w:tc>
          <w:tcPr>
            <w:tcW w:w="910" w:type="dxa"/>
          </w:tcPr>
          <w:p w14:paraId="3BC76EFD" w14:textId="77777777" w:rsidR="004D75EB" w:rsidRDefault="004D75EB" w:rsidP="001F3A2C">
            <w:pPr>
              <w:pStyle w:val="TableText"/>
              <w:ind w:right="72"/>
            </w:pPr>
            <w:r w:rsidRPr="00A06BC1">
              <w:t>0.42</w:t>
            </w:r>
          </w:p>
        </w:tc>
      </w:tr>
      <w:tr w:rsidR="004D75EB" w14:paraId="3B027CF6" w14:textId="77777777" w:rsidTr="00485CAB">
        <w:tc>
          <w:tcPr>
            <w:tcW w:w="884" w:type="dxa"/>
          </w:tcPr>
          <w:p w14:paraId="44660044" w14:textId="77777777" w:rsidR="004D75EB" w:rsidRDefault="004D75EB" w:rsidP="00D83B8B">
            <w:pPr>
              <w:pStyle w:val="TableText"/>
              <w:ind w:right="144"/>
            </w:pPr>
            <w:r w:rsidRPr="00A06BC1">
              <w:t>646</w:t>
            </w:r>
          </w:p>
        </w:tc>
        <w:tc>
          <w:tcPr>
            <w:tcW w:w="950" w:type="dxa"/>
          </w:tcPr>
          <w:p w14:paraId="18250659" w14:textId="77777777" w:rsidR="004D75EB" w:rsidRDefault="004D75EB" w:rsidP="00ED1AED">
            <w:pPr>
              <w:pStyle w:val="TableText"/>
            </w:pPr>
            <w:r w:rsidRPr="00A06BC1">
              <w:t>24</w:t>
            </w:r>
          </w:p>
        </w:tc>
        <w:tc>
          <w:tcPr>
            <w:tcW w:w="0" w:type="auto"/>
          </w:tcPr>
          <w:p w14:paraId="5F714F69" w14:textId="77777777" w:rsidR="004D75EB" w:rsidRDefault="004D75EB" w:rsidP="00ED1AED">
            <w:pPr>
              <w:pStyle w:val="TableText"/>
            </w:pPr>
            <w:r w:rsidRPr="00A06BC1">
              <w:t>2.79</w:t>
            </w:r>
          </w:p>
        </w:tc>
        <w:tc>
          <w:tcPr>
            <w:tcW w:w="910" w:type="dxa"/>
          </w:tcPr>
          <w:p w14:paraId="19004923" w14:textId="77777777" w:rsidR="004D75EB" w:rsidRDefault="004D75EB" w:rsidP="001F3A2C">
            <w:pPr>
              <w:pStyle w:val="TableText"/>
              <w:ind w:right="72"/>
            </w:pPr>
            <w:r w:rsidRPr="00A06BC1">
              <w:t>0.44</w:t>
            </w:r>
          </w:p>
        </w:tc>
      </w:tr>
      <w:tr w:rsidR="004D75EB" w14:paraId="093C692B" w14:textId="77777777" w:rsidTr="00485CAB">
        <w:tc>
          <w:tcPr>
            <w:tcW w:w="884" w:type="dxa"/>
          </w:tcPr>
          <w:p w14:paraId="6980BA83" w14:textId="77777777" w:rsidR="004D75EB" w:rsidRDefault="004D75EB" w:rsidP="00D83B8B">
            <w:pPr>
              <w:pStyle w:val="TableText"/>
              <w:ind w:right="144"/>
            </w:pPr>
            <w:r w:rsidRPr="00A06BC1">
              <w:t>647</w:t>
            </w:r>
          </w:p>
        </w:tc>
        <w:tc>
          <w:tcPr>
            <w:tcW w:w="950" w:type="dxa"/>
          </w:tcPr>
          <w:p w14:paraId="0A8028EE" w14:textId="77777777" w:rsidR="004D75EB" w:rsidRDefault="004D75EB" w:rsidP="00ED1AED">
            <w:pPr>
              <w:pStyle w:val="TableText"/>
            </w:pPr>
            <w:r w:rsidRPr="00A06BC1">
              <w:t>20</w:t>
            </w:r>
          </w:p>
        </w:tc>
        <w:tc>
          <w:tcPr>
            <w:tcW w:w="0" w:type="auto"/>
          </w:tcPr>
          <w:p w14:paraId="71AEF72B" w14:textId="77777777" w:rsidR="004D75EB" w:rsidRDefault="004D75EB" w:rsidP="00ED1AED">
            <w:pPr>
              <w:pStyle w:val="TableText"/>
            </w:pPr>
            <w:r w:rsidRPr="00A06BC1">
              <w:t>3.01</w:t>
            </w:r>
          </w:p>
        </w:tc>
        <w:tc>
          <w:tcPr>
            <w:tcW w:w="910" w:type="dxa"/>
          </w:tcPr>
          <w:p w14:paraId="604D1C1D" w14:textId="77777777" w:rsidR="004D75EB" w:rsidRDefault="004D75EB" w:rsidP="001F3A2C">
            <w:pPr>
              <w:pStyle w:val="TableText"/>
              <w:ind w:right="72"/>
            </w:pPr>
            <w:r w:rsidRPr="00A06BC1">
              <w:t>0.48</w:t>
            </w:r>
          </w:p>
        </w:tc>
      </w:tr>
      <w:tr w:rsidR="004D75EB" w14:paraId="6C9CC02B" w14:textId="77777777" w:rsidTr="00485CAB">
        <w:tc>
          <w:tcPr>
            <w:tcW w:w="884" w:type="dxa"/>
          </w:tcPr>
          <w:p w14:paraId="6D9B47EC" w14:textId="77777777" w:rsidR="004D75EB" w:rsidRDefault="004D75EB" w:rsidP="00D83B8B">
            <w:pPr>
              <w:pStyle w:val="TableText"/>
              <w:ind w:right="144"/>
            </w:pPr>
            <w:r w:rsidRPr="00A06BC1">
              <w:t>648</w:t>
            </w:r>
          </w:p>
        </w:tc>
        <w:tc>
          <w:tcPr>
            <w:tcW w:w="950" w:type="dxa"/>
          </w:tcPr>
          <w:p w14:paraId="79231680" w14:textId="77777777" w:rsidR="004D75EB" w:rsidRDefault="004D75EB" w:rsidP="00ED1AED">
            <w:pPr>
              <w:pStyle w:val="TableText"/>
            </w:pPr>
            <w:r w:rsidRPr="00A06BC1">
              <w:t>11</w:t>
            </w:r>
          </w:p>
        </w:tc>
        <w:tc>
          <w:tcPr>
            <w:tcW w:w="0" w:type="auto"/>
          </w:tcPr>
          <w:p w14:paraId="522330BF" w14:textId="77777777" w:rsidR="004D75EB" w:rsidRDefault="004D75EB" w:rsidP="00ED1AED">
            <w:pPr>
              <w:pStyle w:val="TableText"/>
            </w:pPr>
            <w:r w:rsidRPr="00A06BC1">
              <w:t>3.27</w:t>
            </w:r>
          </w:p>
        </w:tc>
        <w:tc>
          <w:tcPr>
            <w:tcW w:w="910" w:type="dxa"/>
          </w:tcPr>
          <w:p w14:paraId="2B120028" w14:textId="77777777" w:rsidR="004D75EB" w:rsidRDefault="004D75EB" w:rsidP="001F3A2C">
            <w:pPr>
              <w:pStyle w:val="TableText"/>
              <w:ind w:right="72"/>
            </w:pPr>
            <w:r w:rsidRPr="00A06BC1">
              <w:t>0.54</w:t>
            </w:r>
          </w:p>
        </w:tc>
      </w:tr>
      <w:tr w:rsidR="004D75EB" w14:paraId="734DEE60" w14:textId="77777777" w:rsidTr="00485CAB">
        <w:tc>
          <w:tcPr>
            <w:tcW w:w="884" w:type="dxa"/>
          </w:tcPr>
          <w:p w14:paraId="54850FF4" w14:textId="77777777" w:rsidR="004D75EB" w:rsidRDefault="004D75EB" w:rsidP="00D83B8B">
            <w:pPr>
              <w:pStyle w:val="TableText"/>
              <w:ind w:right="144"/>
            </w:pPr>
            <w:r w:rsidRPr="00A06BC1">
              <w:t>649</w:t>
            </w:r>
          </w:p>
        </w:tc>
        <w:tc>
          <w:tcPr>
            <w:tcW w:w="950" w:type="dxa"/>
          </w:tcPr>
          <w:p w14:paraId="0FC1F7DC" w14:textId="77777777" w:rsidR="004D75EB" w:rsidRDefault="004D75EB" w:rsidP="00ED1AED">
            <w:pPr>
              <w:pStyle w:val="TableText"/>
            </w:pPr>
            <w:r w:rsidRPr="00A06BC1">
              <w:t>13</w:t>
            </w:r>
          </w:p>
        </w:tc>
        <w:tc>
          <w:tcPr>
            <w:tcW w:w="0" w:type="auto"/>
          </w:tcPr>
          <w:p w14:paraId="1F4E5BD6" w14:textId="77777777" w:rsidR="004D75EB" w:rsidRDefault="004D75EB" w:rsidP="00ED1AED">
            <w:pPr>
              <w:pStyle w:val="TableText"/>
            </w:pPr>
            <w:r w:rsidRPr="00A06BC1">
              <w:t>3.53</w:t>
            </w:r>
          </w:p>
        </w:tc>
        <w:tc>
          <w:tcPr>
            <w:tcW w:w="910" w:type="dxa"/>
          </w:tcPr>
          <w:p w14:paraId="1C25DAF7" w14:textId="77777777" w:rsidR="004D75EB" w:rsidRDefault="004D75EB" w:rsidP="001F3A2C">
            <w:pPr>
              <w:pStyle w:val="TableText"/>
              <w:ind w:right="72"/>
            </w:pPr>
            <w:r w:rsidRPr="00A06BC1">
              <w:t>0.60</w:t>
            </w:r>
          </w:p>
        </w:tc>
      </w:tr>
      <w:tr w:rsidR="004D75EB" w14:paraId="51A21FD1" w14:textId="77777777" w:rsidTr="00485CAB">
        <w:tc>
          <w:tcPr>
            <w:tcW w:w="884" w:type="dxa"/>
          </w:tcPr>
          <w:p w14:paraId="0FBEBF01" w14:textId="77777777" w:rsidR="004D75EB" w:rsidRDefault="004D75EB" w:rsidP="00D83B8B">
            <w:pPr>
              <w:pStyle w:val="TableText"/>
              <w:ind w:right="144"/>
            </w:pPr>
            <w:r w:rsidRPr="00A06BC1">
              <w:t>650</w:t>
            </w:r>
          </w:p>
        </w:tc>
        <w:tc>
          <w:tcPr>
            <w:tcW w:w="950" w:type="dxa"/>
          </w:tcPr>
          <w:p w14:paraId="23B25305" w14:textId="77777777" w:rsidR="004D75EB" w:rsidRDefault="004D75EB" w:rsidP="00ED1AED">
            <w:pPr>
              <w:pStyle w:val="TableText"/>
            </w:pPr>
            <w:r w:rsidRPr="00A06BC1">
              <w:t>9</w:t>
            </w:r>
          </w:p>
        </w:tc>
        <w:tc>
          <w:tcPr>
            <w:tcW w:w="0" w:type="auto"/>
          </w:tcPr>
          <w:p w14:paraId="0B27AF80" w14:textId="77777777" w:rsidR="004D75EB" w:rsidRDefault="004D75EB" w:rsidP="00ED1AED">
            <w:pPr>
              <w:pStyle w:val="TableText"/>
            </w:pPr>
            <w:r w:rsidRPr="00A06BC1">
              <w:t>3.94</w:t>
            </w:r>
          </w:p>
        </w:tc>
        <w:tc>
          <w:tcPr>
            <w:tcW w:w="910" w:type="dxa"/>
          </w:tcPr>
          <w:p w14:paraId="0C847C52" w14:textId="77777777" w:rsidR="004D75EB" w:rsidRDefault="004D75EB" w:rsidP="001F3A2C">
            <w:pPr>
              <w:pStyle w:val="TableText"/>
              <w:ind w:right="72"/>
            </w:pPr>
            <w:r w:rsidRPr="00A06BC1">
              <w:t>0.72</w:t>
            </w:r>
          </w:p>
        </w:tc>
      </w:tr>
    </w:tbl>
    <w:p w14:paraId="53AB8072" w14:textId="77777777" w:rsidR="004D75EB" w:rsidRPr="00EA0388" w:rsidRDefault="004D75EB" w:rsidP="004122A3">
      <w:pPr>
        <w:pStyle w:val="Heading4"/>
        <w:pageBreakBefore/>
        <w:numPr>
          <w:ilvl w:val="0"/>
          <w:numId w:val="0"/>
        </w:numPr>
      </w:pPr>
      <w:bookmarkStart w:id="1786" w:name="_Toc136515033"/>
      <w:r>
        <w:t>CSEMs</w:t>
      </w:r>
      <w:r w:rsidRPr="00EA0388">
        <w:t xml:space="preserve"> for Grade </w:t>
      </w:r>
      <w:r>
        <w:t>Eleven</w:t>
      </w:r>
      <w:bookmarkEnd w:id="1786"/>
    </w:p>
    <w:p w14:paraId="756B885A" w14:textId="6F92B1FA" w:rsidR="004D75EB" w:rsidRPr="00EA0388" w:rsidRDefault="004D75EB" w:rsidP="004122A3">
      <w:pPr>
        <w:keepNext/>
      </w:pPr>
      <w:r w:rsidRPr="0023713C">
        <w:rPr>
          <w:rStyle w:val="Cross-Reference"/>
          <w:highlight w:val="magenta"/>
        </w:rPr>
        <w:fldChar w:fldCharType="begin"/>
      </w:r>
      <w:r w:rsidRPr="0023713C">
        <w:rPr>
          <w:rStyle w:val="Cross-Reference"/>
        </w:rPr>
        <w:instrText xml:space="preserve"> REF _Ref125632141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F34FA" w:rsidRPr="00DF34FA">
        <w:rPr>
          <w:rStyle w:val="Cross-Reference"/>
        </w:rPr>
        <w:t>Figure 8.H.4</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eleven</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_Ref125554744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8.H.4</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395AD6F6" w14:textId="77777777" w:rsidR="004D75EB" w:rsidRDefault="004D75EB" w:rsidP="004122A3">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0.30 at the Standard Nearly Met achievement level, and 0.25 and 0.31 at the Standard Met and Standard Exceeded levels, respectively. As expected, the CSEM is highest at the extreme ends of the theta score distribution.</w:t>
      </w:r>
    </w:p>
    <w:p w14:paraId="6CF5755B" w14:textId="77777777" w:rsidR="004D75EB" w:rsidRDefault="004D75EB" w:rsidP="0023713C">
      <w:pPr>
        <w:pStyle w:val="Image"/>
      </w:pPr>
      <w:r>
        <w:rPr>
          <w:noProof/>
        </w:rPr>
        <w:drawing>
          <wp:inline distT="0" distB="0" distL="0" distR="0" wp14:anchorId="23BB9032" wp14:editId="58E1515B">
            <wp:extent cx="4705350" cy="3996690"/>
            <wp:effectExtent l="0" t="0" r="0" b="3810"/>
            <wp:docPr id="5" name="Chart 5" descr="Average CSEM by Theta, Grade Eleven; graph description in preceding paragraphs; data used to create graph in table 8.H.4.">
              <a:extLst xmlns:a="http://schemas.openxmlformats.org/drawingml/2006/main">
                <a:ext uri="{FF2B5EF4-FFF2-40B4-BE49-F238E27FC236}">
                  <a16:creationId xmlns:a16="http://schemas.microsoft.com/office/drawing/2014/main" id="{D2F68D4D-0218-4C6A-B036-34B7CBE26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1FA403AB" w14:textId="77777777" w:rsidR="004D75EB" w:rsidRDefault="004D75EB" w:rsidP="0023713C">
      <w:pPr>
        <w:pStyle w:val="Captionwide"/>
      </w:pPr>
      <w:bookmarkStart w:id="1787" w:name="_Ref125632141"/>
      <w:bookmarkStart w:id="1788" w:name="_Toc136515279"/>
      <w:r>
        <w:t>Figure 8.H.</w:t>
      </w:r>
      <w:fldSimple w:instr=" SEQ Figure_8.H. \* ARABIC ">
        <w:r>
          <w:rPr>
            <w:noProof/>
          </w:rPr>
          <w:t>4</w:t>
        </w:r>
      </w:fldSimple>
      <w:bookmarkEnd w:id="1787"/>
      <w:r w:rsidRPr="0023713C">
        <w:rPr>
          <w:rStyle w:val="CaptionwideChar"/>
        </w:rPr>
        <w:t xml:space="preserve"> </w:t>
      </w:r>
      <w:r>
        <w:rPr>
          <w:rStyle w:val="CaptionwideChar"/>
        </w:rPr>
        <w:t xml:space="preserve"> </w:t>
      </w:r>
      <w:r w:rsidRPr="00CE2129">
        <w:rPr>
          <w:rStyle w:val="CaptionwideChar"/>
        </w:rPr>
        <w:t xml:space="preserve">Average CSEM by </w:t>
      </w:r>
      <w:r>
        <w:rPr>
          <w:rStyle w:val="CaptionwideChar"/>
        </w:rPr>
        <w:t>t</w:t>
      </w:r>
      <w:r w:rsidRPr="00CE2129">
        <w:rPr>
          <w:rStyle w:val="CaptionwideChar"/>
        </w:rPr>
        <w:t xml:space="preserve">heta, </w:t>
      </w:r>
      <w:r>
        <w:rPr>
          <w:rStyle w:val="CaptionwideChar"/>
        </w:rPr>
        <w:t>g</w:t>
      </w:r>
      <w:r w:rsidRPr="00CE2129">
        <w:rPr>
          <w:rStyle w:val="CaptionwideChar"/>
        </w:rPr>
        <w:t xml:space="preserve">rade </w:t>
      </w:r>
      <w:r>
        <w:rPr>
          <w:rStyle w:val="CaptionwideChar"/>
        </w:rPr>
        <w:t>e</w:t>
      </w:r>
      <w:r w:rsidRPr="00CE2129">
        <w:rPr>
          <w:rStyle w:val="CaptionwideChar"/>
        </w:rPr>
        <w:t>leven</w:t>
      </w:r>
      <w:bookmarkEnd w:id="1788"/>
    </w:p>
    <w:p w14:paraId="722D8844" w14:textId="77777777" w:rsidR="004D75EB" w:rsidRDefault="004D75EB" w:rsidP="00B65396">
      <w:pPr>
        <w:pStyle w:val="Caption"/>
        <w:pageBreakBefore/>
      </w:pPr>
      <w:bookmarkStart w:id="1789" w:name="_Ref125554744"/>
      <w:bookmarkStart w:id="1790" w:name="_Toc136523493"/>
      <w:r>
        <w:t>Table 8.H.</w:t>
      </w:r>
      <w:fldSimple w:instr=" SEQ Table_8.H. \* ARABIC ">
        <w:r>
          <w:rPr>
            <w:noProof/>
          </w:rPr>
          <w:t>4</w:t>
        </w:r>
      </w:fldSimple>
      <w:bookmarkEnd w:id="1789"/>
      <w:r>
        <w:t xml:space="preserve">  Average CSEM by Theta Data, Grade Eleven</w:t>
      </w:r>
      <w:bookmarkEnd w:id="1790"/>
    </w:p>
    <w:tbl>
      <w:tblPr>
        <w:tblStyle w:val="TRs"/>
        <w:tblW w:w="0" w:type="auto"/>
        <w:tblLook w:val="04A0" w:firstRow="1" w:lastRow="0" w:firstColumn="1" w:lastColumn="0" w:noHBand="0" w:noVBand="1"/>
      </w:tblPr>
      <w:tblGrid>
        <w:gridCol w:w="884"/>
        <w:gridCol w:w="950"/>
        <w:gridCol w:w="857"/>
        <w:gridCol w:w="910"/>
      </w:tblGrid>
      <w:tr w:rsidR="004D75EB" w:rsidRPr="004D75EB" w14:paraId="3D762001"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57D18E0A" w14:textId="77777777" w:rsidR="004D75EB" w:rsidRPr="004D75EB" w:rsidRDefault="004D75EB" w:rsidP="00ED1AED">
            <w:pPr>
              <w:pStyle w:val="TableHead"/>
              <w:rPr>
                <w:b/>
                <w:bCs w:val="0"/>
              </w:rPr>
            </w:pPr>
            <w:r w:rsidRPr="004D75EB">
              <w:rPr>
                <w:b/>
                <w:bCs w:val="0"/>
              </w:rPr>
              <w:t>Scale Score</w:t>
            </w:r>
          </w:p>
        </w:tc>
        <w:tc>
          <w:tcPr>
            <w:tcW w:w="950" w:type="dxa"/>
          </w:tcPr>
          <w:p w14:paraId="1D4300DC" w14:textId="77777777" w:rsidR="004D75EB" w:rsidRPr="004D75EB" w:rsidRDefault="004D75EB" w:rsidP="00ED1AED">
            <w:pPr>
              <w:pStyle w:val="TableHead"/>
              <w:rPr>
                <w:b/>
                <w:bCs w:val="0"/>
              </w:rPr>
            </w:pPr>
            <w:r w:rsidRPr="004D75EB">
              <w:rPr>
                <w:b/>
                <w:bCs w:val="0"/>
              </w:rPr>
              <w:t>N</w:t>
            </w:r>
          </w:p>
        </w:tc>
        <w:tc>
          <w:tcPr>
            <w:tcW w:w="0" w:type="auto"/>
          </w:tcPr>
          <w:p w14:paraId="2E84A8A0" w14:textId="77777777" w:rsidR="004D75EB" w:rsidRPr="004D75EB" w:rsidRDefault="004D75EB" w:rsidP="00ED1AED">
            <w:pPr>
              <w:pStyle w:val="TableHead"/>
              <w:rPr>
                <w:b/>
                <w:bCs w:val="0"/>
              </w:rPr>
            </w:pPr>
            <w:r w:rsidRPr="004D75EB">
              <w:rPr>
                <w:b/>
                <w:bCs w:val="0"/>
              </w:rPr>
              <w:t>Theta</w:t>
            </w:r>
          </w:p>
        </w:tc>
        <w:tc>
          <w:tcPr>
            <w:tcW w:w="910" w:type="dxa"/>
          </w:tcPr>
          <w:p w14:paraId="3245DE83" w14:textId="77777777" w:rsidR="004D75EB" w:rsidRPr="004D75EB" w:rsidRDefault="004D75EB" w:rsidP="00ED1AED">
            <w:pPr>
              <w:pStyle w:val="TableHead"/>
              <w:rPr>
                <w:b/>
                <w:bCs w:val="0"/>
              </w:rPr>
            </w:pPr>
            <w:r w:rsidRPr="004D75EB">
              <w:rPr>
                <w:b/>
                <w:bCs w:val="0"/>
              </w:rPr>
              <w:t>Theta CSEM</w:t>
            </w:r>
          </w:p>
        </w:tc>
      </w:tr>
      <w:tr w:rsidR="004D75EB" w14:paraId="27FF8C67" w14:textId="77777777" w:rsidTr="00485CAB">
        <w:tc>
          <w:tcPr>
            <w:tcW w:w="884" w:type="dxa"/>
          </w:tcPr>
          <w:p w14:paraId="77B6AD16" w14:textId="77777777" w:rsidR="004D75EB" w:rsidRDefault="004D75EB" w:rsidP="00D83B8B">
            <w:pPr>
              <w:pStyle w:val="TableText"/>
              <w:ind w:right="144"/>
            </w:pPr>
            <w:r w:rsidRPr="00D555BD">
              <w:t>553</w:t>
            </w:r>
          </w:p>
        </w:tc>
        <w:tc>
          <w:tcPr>
            <w:tcW w:w="950" w:type="dxa"/>
          </w:tcPr>
          <w:p w14:paraId="361B2652" w14:textId="77777777" w:rsidR="004D75EB" w:rsidRDefault="004D75EB" w:rsidP="00ED1AED">
            <w:pPr>
              <w:pStyle w:val="TableText"/>
            </w:pPr>
            <w:r w:rsidRPr="00D555BD">
              <w:t>9</w:t>
            </w:r>
          </w:p>
        </w:tc>
        <w:tc>
          <w:tcPr>
            <w:tcW w:w="0" w:type="auto"/>
          </w:tcPr>
          <w:p w14:paraId="4A99DF0C" w14:textId="77777777" w:rsidR="004D75EB" w:rsidRDefault="004D75EB" w:rsidP="00ED1AED">
            <w:pPr>
              <w:pStyle w:val="TableText"/>
            </w:pPr>
            <w:r w:rsidRPr="00D555BD">
              <w:t>-4.00</w:t>
            </w:r>
          </w:p>
        </w:tc>
        <w:tc>
          <w:tcPr>
            <w:tcW w:w="910" w:type="dxa"/>
          </w:tcPr>
          <w:p w14:paraId="0C0E9F3D" w14:textId="77777777" w:rsidR="004D75EB" w:rsidRDefault="004D75EB" w:rsidP="001F3A2C">
            <w:pPr>
              <w:pStyle w:val="TableText"/>
              <w:ind w:right="72"/>
            </w:pPr>
            <w:r w:rsidRPr="00D555BD">
              <w:t>1.24</w:t>
            </w:r>
          </w:p>
        </w:tc>
      </w:tr>
      <w:tr w:rsidR="004D75EB" w14:paraId="5C7229C2" w14:textId="77777777" w:rsidTr="00485CAB">
        <w:tc>
          <w:tcPr>
            <w:tcW w:w="884" w:type="dxa"/>
          </w:tcPr>
          <w:p w14:paraId="11BA0976" w14:textId="77777777" w:rsidR="004D75EB" w:rsidRDefault="004D75EB" w:rsidP="00D83B8B">
            <w:pPr>
              <w:pStyle w:val="TableText"/>
              <w:ind w:right="144"/>
            </w:pPr>
            <w:r w:rsidRPr="00D555BD">
              <w:t>555</w:t>
            </w:r>
          </w:p>
        </w:tc>
        <w:tc>
          <w:tcPr>
            <w:tcW w:w="950" w:type="dxa"/>
          </w:tcPr>
          <w:p w14:paraId="2909B6A1" w14:textId="77777777" w:rsidR="004D75EB" w:rsidRDefault="004D75EB" w:rsidP="00ED1AED">
            <w:pPr>
              <w:pStyle w:val="TableText"/>
            </w:pPr>
            <w:r w:rsidRPr="00D555BD">
              <w:t>80</w:t>
            </w:r>
          </w:p>
        </w:tc>
        <w:tc>
          <w:tcPr>
            <w:tcW w:w="0" w:type="auto"/>
          </w:tcPr>
          <w:p w14:paraId="74B01241" w14:textId="77777777" w:rsidR="004D75EB" w:rsidRDefault="004D75EB" w:rsidP="00ED1AED">
            <w:pPr>
              <w:pStyle w:val="TableText"/>
            </w:pPr>
            <w:r w:rsidRPr="00D555BD">
              <w:t>-3.21</w:t>
            </w:r>
          </w:p>
        </w:tc>
        <w:tc>
          <w:tcPr>
            <w:tcW w:w="910" w:type="dxa"/>
          </w:tcPr>
          <w:p w14:paraId="21B94AAA" w14:textId="77777777" w:rsidR="004D75EB" w:rsidRDefault="004D75EB" w:rsidP="001F3A2C">
            <w:pPr>
              <w:pStyle w:val="TableText"/>
              <w:ind w:right="72"/>
            </w:pPr>
            <w:r w:rsidRPr="00D555BD">
              <w:t>0.87</w:t>
            </w:r>
          </w:p>
        </w:tc>
      </w:tr>
      <w:tr w:rsidR="004D75EB" w14:paraId="6A54A46E" w14:textId="77777777" w:rsidTr="00485CAB">
        <w:tc>
          <w:tcPr>
            <w:tcW w:w="884" w:type="dxa"/>
          </w:tcPr>
          <w:p w14:paraId="22B8D4B1" w14:textId="77777777" w:rsidR="004D75EB" w:rsidRDefault="004D75EB" w:rsidP="00D83B8B">
            <w:pPr>
              <w:pStyle w:val="TableText"/>
              <w:ind w:right="144"/>
            </w:pPr>
            <w:r w:rsidRPr="00D555BD">
              <w:t>557</w:t>
            </w:r>
          </w:p>
        </w:tc>
        <w:tc>
          <w:tcPr>
            <w:tcW w:w="950" w:type="dxa"/>
          </w:tcPr>
          <w:p w14:paraId="27C43C48" w14:textId="77777777" w:rsidR="004D75EB" w:rsidRDefault="004D75EB" w:rsidP="00ED1AED">
            <w:pPr>
              <w:pStyle w:val="TableText"/>
            </w:pPr>
            <w:r w:rsidRPr="00D555BD">
              <w:t>57</w:t>
            </w:r>
          </w:p>
        </w:tc>
        <w:tc>
          <w:tcPr>
            <w:tcW w:w="0" w:type="auto"/>
          </w:tcPr>
          <w:p w14:paraId="2E494F8D" w14:textId="77777777" w:rsidR="004D75EB" w:rsidRDefault="004D75EB" w:rsidP="00ED1AED">
            <w:pPr>
              <w:pStyle w:val="TableText"/>
            </w:pPr>
            <w:r w:rsidRPr="00D555BD">
              <w:t>-2.70</w:t>
            </w:r>
          </w:p>
        </w:tc>
        <w:tc>
          <w:tcPr>
            <w:tcW w:w="910" w:type="dxa"/>
          </w:tcPr>
          <w:p w14:paraId="4D7DB34E" w14:textId="77777777" w:rsidR="004D75EB" w:rsidRDefault="004D75EB" w:rsidP="001F3A2C">
            <w:pPr>
              <w:pStyle w:val="TableText"/>
              <w:ind w:right="72"/>
            </w:pPr>
            <w:r w:rsidRPr="00D555BD">
              <w:t>0.66</w:t>
            </w:r>
          </w:p>
        </w:tc>
      </w:tr>
      <w:tr w:rsidR="004D75EB" w14:paraId="3082929F" w14:textId="77777777" w:rsidTr="00485CAB">
        <w:tc>
          <w:tcPr>
            <w:tcW w:w="884" w:type="dxa"/>
          </w:tcPr>
          <w:p w14:paraId="4C34FBC8" w14:textId="77777777" w:rsidR="004D75EB" w:rsidRDefault="004D75EB" w:rsidP="00D83B8B">
            <w:pPr>
              <w:pStyle w:val="TableText"/>
              <w:ind w:right="144"/>
            </w:pPr>
            <w:r w:rsidRPr="00D555BD">
              <w:t>558</w:t>
            </w:r>
          </w:p>
        </w:tc>
        <w:tc>
          <w:tcPr>
            <w:tcW w:w="950" w:type="dxa"/>
          </w:tcPr>
          <w:p w14:paraId="27AC101C" w14:textId="77777777" w:rsidR="004D75EB" w:rsidRDefault="004D75EB" w:rsidP="00ED1AED">
            <w:pPr>
              <w:pStyle w:val="TableText"/>
            </w:pPr>
            <w:r w:rsidRPr="00D555BD">
              <w:t>223</w:t>
            </w:r>
          </w:p>
        </w:tc>
        <w:tc>
          <w:tcPr>
            <w:tcW w:w="0" w:type="auto"/>
          </w:tcPr>
          <w:p w14:paraId="0EF2BD98" w14:textId="77777777" w:rsidR="004D75EB" w:rsidRDefault="004D75EB" w:rsidP="00ED1AED">
            <w:pPr>
              <w:pStyle w:val="TableText"/>
            </w:pPr>
            <w:r w:rsidRPr="00D555BD">
              <w:t>-2.65</w:t>
            </w:r>
          </w:p>
        </w:tc>
        <w:tc>
          <w:tcPr>
            <w:tcW w:w="910" w:type="dxa"/>
          </w:tcPr>
          <w:p w14:paraId="11602545" w14:textId="77777777" w:rsidR="004D75EB" w:rsidRDefault="004D75EB" w:rsidP="001F3A2C">
            <w:pPr>
              <w:pStyle w:val="TableText"/>
              <w:ind w:right="72"/>
            </w:pPr>
            <w:r w:rsidRPr="00D555BD">
              <w:t>0.66</w:t>
            </w:r>
          </w:p>
        </w:tc>
      </w:tr>
      <w:tr w:rsidR="004D75EB" w14:paraId="7764E7DE" w14:textId="77777777" w:rsidTr="00485CAB">
        <w:tc>
          <w:tcPr>
            <w:tcW w:w="884" w:type="dxa"/>
          </w:tcPr>
          <w:p w14:paraId="1C3FAD57" w14:textId="77777777" w:rsidR="004D75EB" w:rsidRDefault="004D75EB" w:rsidP="00D83B8B">
            <w:pPr>
              <w:pStyle w:val="TableText"/>
              <w:ind w:right="144"/>
            </w:pPr>
            <w:r w:rsidRPr="00D555BD">
              <w:t>560</w:t>
            </w:r>
          </w:p>
        </w:tc>
        <w:tc>
          <w:tcPr>
            <w:tcW w:w="950" w:type="dxa"/>
          </w:tcPr>
          <w:p w14:paraId="51E99256" w14:textId="77777777" w:rsidR="004D75EB" w:rsidRDefault="004D75EB" w:rsidP="00ED1AED">
            <w:pPr>
              <w:pStyle w:val="TableText"/>
            </w:pPr>
            <w:r w:rsidRPr="00D555BD">
              <w:t>624</w:t>
            </w:r>
          </w:p>
        </w:tc>
        <w:tc>
          <w:tcPr>
            <w:tcW w:w="0" w:type="auto"/>
          </w:tcPr>
          <w:p w14:paraId="089FBBC5" w14:textId="77777777" w:rsidR="004D75EB" w:rsidRDefault="004D75EB" w:rsidP="00ED1AED">
            <w:pPr>
              <w:pStyle w:val="TableText"/>
            </w:pPr>
            <w:r w:rsidRPr="00D555BD">
              <w:t>-2.30</w:t>
            </w:r>
          </w:p>
        </w:tc>
        <w:tc>
          <w:tcPr>
            <w:tcW w:w="910" w:type="dxa"/>
          </w:tcPr>
          <w:p w14:paraId="72F335D3" w14:textId="77777777" w:rsidR="004D75EB" w:rsidRDefault="004D75EB" w:rsidP="001F3A2C">
            <w:pPr>
              <w:pStyle w:val="TableText"/>
              <w:ind w:right="72"/>
            </w:pPr>
            <w:r w:rsidRPr="00D555BD">
              <w:t>0.55</w:t>
            </w:r>
          </w:p>
        </w:tc>
      </w:tr>
      <w:tr w:rsidR="004D75EB" w14:paraId="7D934683" w14:textId="77777777" w:rsidTr="00485CAB">
        <w:tc>
          <w:tcPr>
            <w:tcW w:w="884" w:type="dxa"/>
          </w:tcPr>
          <w:p w14:paraId="7520388A" w14:textId="77777777" w:rsidR="004D75EB" w:rsidRDefault="004D75EB" w:rsidP="00D83B8B">
            <w:pPr>
              <w:pStyle w:val="TableText"/>
              <w:ind w:right="144"/>
            </w:pPr>
            <w:r w:rsidRPr="00D555BD">
              <w:t>561</w:t>
            </w:r>
          </w:p>
        </w:tc>
        <w:tc>
          <w:tcPr>
            <w:tcW w:w="950" w:type="dxa"/>
          </w:tcPr>
          <w:p w14:paraId="702600F0" w14:textId="77777777" w:rsidR="004D75EB" w:rsidRDefault="004D75EB" w:rsidP="00ED1AED">
            <w:pPr>
              <w:pStyle w:val="TableText"/>
            </w:pPr>
            <w:r w:rsidRPr="00D555BD">
              <w:t>148</w:t>
            </w:r>
          </w:p>
        </w:tc>
        <w:tc>
          <w:tcPr>
            <w:tcW w:w="0" w:type="auto"/>
          </w:tcPr>
          <w:p w14:paraId="7CFEEC4C" w14:textId="77777777" w:rsidR="004D75EB" w:rsidRDefault="004D75EB" w:rsidP="00ED1AED">
            <w:pPr>
              <w:pStyle w:val="TableText"/>
            </w:pPr>
            <w:r w:rsidRPr="00D555BD">
              <w:t>-2.26</w:t>
            </w:r>
          </w:p>
        </w:tc>
        <w:tc>
          <w:tcPr>
            <w:tcW w:w="910" w:type="dxa"/>
          </w:tcPr>
          <w:p w14:paraId="5ABC1C37" w14:textId="77777777" w:rsidR="004D75EB" w:rsidRDefault="004D75EB" w:rsidP="001F3A2C">
            <w:pPr>
              <w:pStyle w:val="TableText"/>
              <w:ind w:right="72"/>
            </w:pPr>
            <w:r w:rsidRPr="00D555BD">
              <w:t>0.54</w:t>
            </w:r>
          </w:p>
        </w:tc>
      </w:tr>
      <w:tr w:rsidR="004D75EB" w14:paraId="6435FF74" w14:textId="77777777" w:rsidTr="00485CAB">
        <w:tc>
          <w:tcPr>
            <w:tcW w:w="884" w:type="dxa"/>
          </w:tcPr>
          <w:p w14:paraId="16051C4F" w14:textId="77777777" w:rsidR="004D75EB" w:rsidRDefault="004D75EB" w:rsidP="00D83B8B">
            <w:pPr>
              <w:pStyle w:val="TableText"/>
              <w:ind w:right="144"/>
            </w:pPr>
            <w:r w:rsidRPr="00D555BD">
              <w:t>562</w:t>
            </w:r>
          </w:p>
        </w:tc>
        <w:tc>
          <w:tcPr>
            <w:tcW w:w="950" w:type="dxa"/>
          </w:tcPr>
          <w:p w14:paraId="5D1BBAF8" w14:textId="77777777" w:rsidR="004D75EB" w:rsidRDefault="004D75EB" w:rsidP="00ED1AED">
            <w:pPr>
              <w:pStyle w:val="TableText"/>
            </w:pPr>
            <w:r w:rsidRPr="00D555BD">
              <w:t>158</w:t>
            </w:r>
          </w:p>
        </w:tc>
        <w:tc>
          <w:tcPr>
            <w:tcW w:w="0" w:type="auto"/>
          </w:tcPr>
          <w:p w14:paraId="0BE0A5BF" w14:textId="77777777" w:rsidR="004D75EB" w:rsidRDefault="004D75EB" w:rsidP="00ED1AED">
            <w:pPr>
              <w:pStyle w:val="TableText"/>
            </w:pPr>
            <w:r w:rsidRPr="00D555BD">
              <w:t>-2.06</w:t>
            </w:r>
          </w:p>
        </w:tc>
        <w:tc>
          <w:tcPr>
            <w:tcW w:w="910" w:type="dxa"/>
          </w:tcPr>
          <w:p w14:paraId="44434835" w14:textId="77777777" w:rsidR="004D75EB" w:rsidRDefault="004D75EB" w:rsidP="001F3A2C">
            <w:pPr>
              <w:pStyle w:val="TableText"/>
              <w:ind w:right="72"/>
            </w:pPr>
            <w:r w:rsidRPr="00D555BD">
              <w:t>0.48</w:t>
            </w:r>
          </w:p>
        </w:tc>
      </w:tr>
      <w:tr w:rsidR="004D75EB" w14:paraId="3E0CC1C9" w14:textId="77777777" w:rsidTr="00485CAB">
        <w:tc>
          <w:tcPr>
            <w:tcW w:w="884" w:type="dxa"/>
          </w:tcPr>
          <w:p w14:paraId="0695FC0E" w14:textId="77777777" w:rsidR="004D75EB" w:rsidRDefault="004D75EB" w:rsidP="00D83B8B">
            <w:pPr>
              <w:pStyle w:val="TableText"/>
              <w:ind w:right="144"/>
            </w:pPr>
            <w:r w:rsidRPr="00D555BD">
              <w:t>563</w:t>
            </w:r>
          </w:p>
        </w:tc>
        <w:tc>
          <w:tcPr>
            <w:tcW w:w="950" w:type="dxa"/>
          </w:tcPr>
          <w:p w14:paraId="42F362AD" w14:textId="77777777" w:rsidR="004D75EB" w:rsidRDefault="004D75EB" w:rsidP="00ED1AED">
            <w:pPr>
              <w:pStyle w:val="TableText"/>
            </w:pPr>
            <w:r w:rsidRPr="00D555BD">
              <w:t>1,617</w:t>
            </w:r>
          </w:p>
        </w:tc>
        <w:tc>
          <w:tcPr>
            <w:tcW w:w="0" w:type="auto"/>
          </w:tcPr>
          <w:p w14:paraId="0E1D6C87" w14:textId="77777777" w:rsidR="004D75EB" w:rsidRDefault="004D75EB" w:rsidP="00ED1AED">
            <w:pPr>
              <w:pStyle w:val="TableText"/>
            </w:pPr>
            <w:r w:rsidRPr="00D555BD">
              <w:t>-2.01</w:t>
            </w:r>
          </w:p>
        </w:tc>
        <w:tc>
          <w:tcPr>
            <w:tcW w:w="910" w:type="dxa"/>
          </w:tcPr>
          <w:p w14:paraId="19D93D2E" w14:textId="77777777" w:rsidR="004D75EB" w:rsidRDefault="004D75EB" w:rsidP="001F3A2C">
            <w:pPr>
              <w:pStyle w:val="TableText"/>
              <w:ind w:right="72"/>
            </w:pPr>
            <w:r w:rsidRPr="00D555BD">
              <w:t>0.47</w:t>
            </w:r>
          </w:p>
        </w:tc>
      </w:tr>
      <w:tr w:rsidR="004D75EB" w14:paraId="6EDC25B1" w14:textId="77777777" w:rsidTr="00485CAB">
        <w:tc>
          <w:tcPr>
            <w:tcW w:w="884" w:type="dxa"/>
          </w:tcPr>
          <w:p w14:paraId="0A731F14" w14:textId="77777777" w:rsidR="004D75EB" w:rsidRDefault="004D75EB" w:rsidP="00D83B8B">
            <w:pPr>
              <w:pStyle w:val="TableText"/>
              <w:ind w:right="144"/>
            </w:pPr>
            <w:r w:rsidRPr="00D555BD">
              <w:t>565</w:t>
            </w:r>
          </w:p>
        </w:tc>
        <w:tc>
          <w:tcPr>
            <w:tcW w:w="950" w:type="dxa"/>
          </w:tcPr>
          <w:p w14:paraId="7D7BFAAF" w14:textId="77777777" w:rsidR="004D75EB" w:rsidRDefault="004D75EB" w:rsidP="00ED1AED">
            <w:pPr>
              <w:pStyle w:val="TableText"/>
            </w:pPr>
            <w:r w:rsidRPr="00D555BD">
              <w:t>1,821</w:t>
            </w:r>
          </w:p>
        </w:tc>
        <w:tc>
          <w:tcPr>
            <w:tcW w:w="0" w:type="auto"/>
          </w:tcPr>
          <w:p w14:paraId="184D032A" w14:textId="77777777" w:rsidR="004D75EB" w:rsidRDefault="004D75EB" w:rsidP="00ED1AED">
            <w:pPr>
              <w:pStyle w:val="TableText"/>
            </w:pPr>
            <w:r w:rsidRPr="00D555BD">
              <w:t>-1.81</w:t>
            </w:r>
          </w:p>
        </w:tc>
        <w:tc>
          <w:tcPr>
            <w:tcW w:w="910" w:type="dxa"/>
          </w:tcPr>
          <w:p w14:paraId="5D7F11D6" w14:textId="77777777" w:rsidR="004D75EB" w:rsidRDefault="004D75EB" w:rsidP="001F3A2C">
            <w:pPr>
              <w:pStyle w:val="TableText"/>
              <w:ind w:right="72"/>
            </w:pPr>
            <w:r w:rsidRPr="00D555BD">
              <w:t>0.42</w:t>
            </w:r>
          </w:p>
        </w:tc>
      </w:tr>
      <w:tr w:rsidR="004D75EB" w14:paraId="2CA63B64" w14:textId="77777777" w:rsidTr="00485CAB">
        <w:tc>
          <w:tcPr>
            <w:tcW w:w="884" w:type="dxa"/>
          </w:tcPr>
          <w:p w14:paraId="0E9EE72C" w14:textId="77777777" w:rsidR="004D75EB" w:rsidRDefault="004D75EB" w:rsidP="00D83B8B">
            <w:pPr>
              <w:pStyle w:val="TableText"/>
              <w:ind w:right="144"/>
            </w:pPr>
            <w:r w:rsidRPr="00D555BD">
              <w:t>566</w:t>
            </w:r>
          </w:p>
        </w:tc>
        <w:tc>
          <w:tcPr>
            <w:tcW w:w="950" w:type="dxa"/>
          </w:tcPr>
          <w:p w14:paraId="01173DCF" w14:textId="77777777" w:rsidR="004D75EB" w:rsidRDefault="004D75EB" w:rsidP="00ED1AED">
            <w:pPr>
              <w:pStyle w:val="TableText"/>
            </w:pPr>
            <w:r w:rsidRPr="00D555BD">
              <w:t>1,458</w:t>
            </w:r>
          </w:p>
        </w:tc>
        <w:tc>
          <w:tcPr>
            <w:tcW w:w="0" w:type="auto"/>
          </w:tcPr>
          <w:p w14:paraId="73AAD1DD" w14:textId="77777777" w:rsidR="004D75EB" w:rsidRDefault="004D75EB" w:rsidP="00ED1AED">
            <w:pPr>
              <w:pStyle w:val="TableText"/>
            </w:pPr>
            <w:r w:rsidRPr="00D555BD">
              <w:t>-1.77</w:t>
            </w:r>
          </w:p>
        </w:tc>
        <w:tc>
          <w:tcPr>
            <w:tcW w:w="910" w:type="dxa"/>
          </w:tcPr>
          <w:p w14:paraId="7B41F6CE" w14:textId="77777777" w:rsidR="004D75EB" w:rsidRDefault="004D75EB" w:rsidP="001F3A2C">
            <w:pPr>
              <w:pStyle w:val="TableText"/>
              <w:ind w:right="72"/>
            </w:pPr>
            <w:r w:rsidRPr="00D555BD">
              <w:t>0.42</w:t>
            </w:r>
          </w:p>
        </w:tc>
      </w:tr>
      <w:tr w:rsidR="004D75EB" w14:paraId="1EE0CDDD" w14:textId="77777777" w:rsidTr="00485CAB">
        <w:tc>
          <w:tcPr>
            <w:tcW w:w="884" w:type="dxa"/>
          </w:tcPr>
          <w:p w14:paraId="00413D3B" w14:textId="77777777" w:rsidR="004D75EB" w:rsidRDefault="004D75EB" w:rsidP="00D83B8B">
            <w:pPr>
              <w:pStyle w:val="TableText"/>
              <w:ind w:right="144"/>
            </w:pPr>
            <w:r w:rsidRPr="00D555BD">
              <w:t>567</w:t>
            </w:r>
          </w:p>
        </w:tc>
        <w:tc>
          <w:tcPr>
            <w:tcW w:w="950" w:type="dxa"/>
          </w:tcPr>
          <w:p w14:paraId="61D6A200" w14:textId="77777777" w:rsidR="004D75EB" w:rsidRDefault="004D75EB" w:rsidP="00ED1AED">
            <w:pPr>
              <w:pStyle w:val="TableText"/>
            </w:pPr>
            <w:r w:rsidRPr="00D555BD">
              <w:t>1,687</w:t>
            </w:r>
          </w:p>
        </w:tc>
        <w:tc>
          <w:tcPr>
            <w:tcW w:w="0" w:type="auto"/>
          </w:tcPr>
          <w:p w14:paraId="0211C23B" w14:textId="77777777" w:rsidR="004D75EB" w:rsidRDefault="004D75EB" w:rsidP="00ED1AED">
            <w:pPr>
              <w:pStyle w:val="TableText"/>
            </w:pPr>
            <w:r w:rsidRPr="00D555BD">
              <w:t>-1.64</w:t>
            </w:r>
          </w:p>
        </w:tc>
        <w:tc>
          <w:tcPr>
            <w:tcW w:w="910" w:type="dxa"/>
          </w:tcPr>
          <w:p w14:paraId="7E550654" w14:textId="77777777" w:rsidR="004D75EB" w:rsidRDefault="004D75EB" w:rsidP="001F3A2C">
            <w:pPr>
              <w:pStyle w:val="TableText"/>
              <w:ind w:right="72"/>
            </w:pPr>
            <w:r w:rsidRPr="00D555BD">
              <w:t>0.38</w:t>
            </w:r>
          </w:p>
        </w:tc>
      </w:tr>
      <w:tr w:rsidR="004D75EB" w14:paraId="649A3C16" w14:textId="77777777" w:rsidTr="00485CAB">
        <w:tc>
          <w:tcPr>
            <w:tcW w:w="884" w:type="dxa"/>
          </w:tcPr>
          <w:p w14:paraId="31465FBE" w14:textId="77777777" w:rsidR="004D75EB" w:rsidRDefault="004D75EB" w:rsidP="00D83B8B">
            <w:pPr>
              <w:pStyle w:val="TableText"/>
              <w:ind w:right="144"/>
            </w:pPr>
            <w:r w:rsidRPr="00D555BD">
              <w:t>568</w:t>
            </w:r>
          </w:p>
        </w:tc>
        <w:tc>
          <w:tcPr>
            <w:tcW w:w="950" w:type="dxa"/>
          </w:tcPr>
          <w:p w14:paraId="73D3C84C" w14:textId="77777777" w:rsidR="004D75EB" w:rsidRDefault="004D75EB" w:rsidP="00ED1AED">
            <w:pPr>
              <w:pStyle w:val="TableText"/>
            </w:pPr>
            <w:r w:rsidRPr="00D555BD">
              <w:t>3,267</w:t>
            </w:r>
          </w:p>
        </w:tc>
        <w:tc>
          <w:tcPr>
            <w:tcW w:w="0" w:type="auto"/>
          </w:tcPr>
          <w:p w14:paraId="1EB8085E" w14:textId="77777777" w:rsidR="004D75EB" w:rsidRDefault="004D75EB" w:rsidP="00ED1AED">
            <w:pPr>
              <w:pStyle w:val="TableText"/>
            </w:pPr>
            <w:r w:rsidRPr="00D555BD">
              <w:t>-1.59</w:t>
            </w:r>
          </w:p>
        </w:tc>
        <w:tc>
          <w:tcPr>
            <w:tcW w:w="910" w:type="dxa"/>
          </w:tcPr>
          <w:p w14:paraId="1525C243" w14:textId="77777777" w:rsidR="004D75EB" w:rsidRDefault="004D75EB" w:rsidP="001F3A2C">
            <w:pPr>
              <w:pStyle w:val="TableText"/>
              <w:ind w:right="72"/>
            </w:pPr>
            <w:r w:rsidRPr="00D555BD">
              <w:t>0.38</w:t>
            </w:r>
          </w:p>
        </w:tc>
      </w:tr>
      <w:tr w:rsidR="004D75EB" w14:paraId="60F4E307" w14:textId="77777777" w:rsidTr="00485CAB">
        <w:tc>
          <w:tcPr>
            <w:tcW w:w="884" w:type="dxa"/>
          </w:tcPr>
          <w:p w14:paraId="0BFFF73B" w14:textId="77777777" w:rsidR="004D75EB" w:rsidRDefault="004D75EB" w:rsidP="00D83B8B">
            <w:pPr>
              <w:pStyle w:val="TableText"/>
              <w:ind w:right="144"/>
            </w:pPr>
            <w:r w:rsidRPr="00D555BD">
              <w:t>570</w:t>
            </w:r>
          </w:p>
        </w:tc>
        <w:tc>
          <w:tcPr>
            <w:tcW w:w="950" w:type="dxa"/>
          </w:tcPr>
          <w:p w14:paraId="75BC40BD" w14:textId="77777777" w:rsidR="004D75EB" w:rsidRDefault="004D75EB" w:rsidP="00ED1AED">
            <w:pPr>
              <w:pStyle w:val="TableText"/>
            </w:pPr>
            <w:r w:rsidRPr="00D555BD">
              <w:t>3,929</w:t>
            </w:r>
          </w:p>
        </w:tc>
        <w:tc>
          <w:tcPr>
            <w:tcW w:w="0" w:type="auto"/>
          </w:tcPr>
          <w:p w14:paraId="520C763D" w14:textId="77777777" w:rsidR="004D75EB" w:rsidRDefault="004D75EB" w:rsidP="00ED1AED">
            <w:pPr>
              <w:pStyle w:val="TableText"/>
            </w:pPr>
            <w:r w:rsidRPr="00D555BD">
              <w:t>-1.47</w:t>
            </w:r>
          </w:p>
        </w:tc>
        <w:tc>
          <w:tcPr>
            <w:tcW w:w="910" w:type="dxa"/>
          </w:tcPr>
          <w:p w14:paraId="4320EB6F" w14:textId="77777777" w:rsidR="004D75EB" w:rsidRDefault="004D75EB" w:rsidP="001F3A2C">
            <w:pPr>
              <w:pStyle w:val="TableText"/>
              <w:ind w:right="72"/>
            </w:pPr>
            <w:r w:rsidRPr="00D555BD">
              <w:t>0.35</w:t>
            </w:r>
          </w:p>
        </w:tc>
      </w:tr>
      <w:tr w:rsidR="004D75EB" w14:paraId="437B2410" w14:textId="77777777" w:rsidTr="00485CAB">
        <w:tc>
          <w:tcPr>
            <w:tcW w:w="884" w:type="dxa"/>
          </w:tcPr>
          <w:p w14:paraId="2DB67E5A" w14:textId="77777777" w:rsidR="004D75EB" w:rsidRDefault="004D75EB" w:rsidP="00D83B8B">
            <w:pPr>
              <w:pStyle w:val="TableText"/>
              <w:ind w:right="144"/>
            </w:pPr>
            <w:r w:rsidRPr="00D555BD">
              <w:t>571</w:t>
            </w:r>
          </w:p>
        </w:tc>
        <w:tc>
          <w:tcPr>
            <w:tcW w:w="950" w:type="dxa"/>
          </w:tcPr>
          <w:p w14:paraId="4D1A115F" w14:textId="77777777" w:rsidR="004D75EB" w:rsidRDefault="004D75EB" w:rsidP="00ED1AED">
            <w:pPr>
              <w:pStyle w:val="TableText"/>
            </w:pPr>
            <w:r w:rsidRPr="00D555BD">
              <w:t>2,753</w:t>
            </w:r>
          </w:p>
        </w:tc>
        <w:tc>
          <w:tcPr>
            <w:tcW w:w="0" w:type="auto"/>
          </w:tcPr>
          <w:p w14:paraId="7C1938B5" w14:textId="77777777" w:rsidR="004D75EB" w:rsidRDefault="004D75EB" w:rsidP="00ED1AED">
            <w:pPr>
              <w:pStyle w:val="TableText"/>
            </w:pPr>
            <w:r w:rsidRPr="00D555BD">
              <w:t>-1.42</w:t>
            </w:r>
          </w:p>
        </w:tc>
        <w:tc>
          <w:tcPr>
            <w:tcW w:w="910" w:type="dxa"/>
          </w:tcPr>
          <w:p w14:paraId="6EA177BB" w14:textId="77777777" w:rsidR="004D75EB" w:rsidRDefault="004D75EB" w:rsidP="001F3A2C">
            <w:pPr>
              <w:pStyle w:val="TableText"/>
              <w:ind w:right="72"/>
            </w:pPr>
            <w:r w:rsidRPr="00D555BD">
              <w:t>0.35</w:t>
            </w:r>
          </w:p>
        </w:tc>
      </w:tr>
      <w:tr w:rsidR="004D75EB" w14:paraId="4EBD45F2" w14:textId="77777777" w:rsidTr="00485CAB">
        <w:tc>
          <w:tcPr>
            <w:tcW w:w="884" w:type="dxa"/>
          </w:tcPr>
          <w:p w14:paraId="66235FA3" w14:textId="77777777" w:rsidR="004D75EB" w:rsidRDefault="004D75EB" w:rsidP="00D83B8B">
            <w:pPr>
              <w:pStyle w:val="TableText"/>
              <w:ind w:right="144"/>
            </w:pPr>
            <w:r w:rsidRPr="00D555BD">
              <w:t>572</w:t>
            </w:r>
          </w:p>
        </w:tc>
        <w:tc>
          <w:tcPr>
            <w:tcW w:w="950" w:type="dxa"/>
          </w:tcPr>
          <w:p w14:paraId="7618EAA5" w14:textId="77777777" w:rsidR="004D75EB" w:rsidRDefault="004D75EB" w:rsidP="00ED1AED">
            <w:pPr>
              <w:pStyle w:val="TableText"/>
            </w:pPr>
            <w:r w:rsidRPr="00D555BD">
              <w:t>3,860</w:t>
            </w:r>
          </w:p>
        </w:tc>
        <w:tc>
          <w:tcPr>
            <w:tcW w:w="0" w:type="auto"/>
          </w:tcPr>
          <w:p w14:paraId="34EEB481" w14:textId="77777777" w:rsidR="004D75EB" w:rsidRDefault="004D75EB" w:rsidP="00ED1AED">
            <w:pPr>
              <w:pStyle w:val="TableText"/>
            </w:pPr>
            <w:r w:rsidRPr="00D555BD">
              <w:t>-1.33</w:t>
            </w:r>
          </w:p>
        </w:tc>
        <w:tc>
          <w:tcPr>
            <w:tcW w:w="910" w:type="dxa"/>
          </w:tcPr>
          <w:p w14:paraId="448F7661" w14:textId="77777777" w:rsidR="004D75EB" w:rsidRDefault="004D75EB" w:rsidP="001F3A2C">
            <w:pPr>
              <w:pStyle w:val="TableText"/>
              <w:ind w:right="72"/>
            </w:pPr>
            <w:r w:rsidRPr="00D555BD">
              <w:t>0.33</w:t>
            </w:r>
          </w:p>
        </w:tc>
      </w:tr>
      <w:tr w:rsidR="004D75EB" w14:paraId="6FEAE170" w14:textId="77777777" w:rsidTr="00485CAB">
        <w:tc>
          <w:tcPr>
            <w:tcW w:w="884" w:type="dxa"/>
          </w:tcPr>
          <w:p w14:paraId="4E314588" w14:textId="77777777" w:rsidR="004D75EB" w:rsidRDefault="004D75EB" w:rsidP="00D83B8B">
            <w:pPr>
              <w:pStyle w:val="TableText"/>
              <w:ind w:right="144"/>
            </w:pPr>
            <w:r w:rsidRPr="00D555BD">
              <w:t>573</w:t>
            </w:r>
          </w:p>
        </w:tc>
        <w:tc>
          <w:tcPr>
            <w:tcW w:w="950" w:type="dxa"/>
          </w:tcPr>
          <w:p w14:paraId="53454C78" w14:textId="77777777" w:rsidR="004D75EB" w:rsidRDefault="004D75EB" w:rsidP="00ED1AED">
            <w:pPr>
              <w:pStyle w:val="TableText"/>
            </w:pPr>
            <w:r w:rsidRPr="00D555BD">
              <w:t>4,303</w:t>
            </w:r>
          </w:p>
        </w:tc>
        <w:tc>
          <w:tcPr>
            <w:tcW w:w="0" w:type="auto"/>
          </w:tcPr>
          <w:p w14:paraId="24937E2C" w14:textId="77777777" w:rsidR="004D75EB" w:rsidRDefault="004D75EB" w:rsidP="00ED1AED">
            <w:pPr>
              <w:pStyle w:val="TableText"/>
            </w:pPr>
            <w:r w:rsidRPr="00D555BD">
              <w:t>-1.28</w:t>
            </w:r>
          </w:p>
        </w:tc>
        <w:tc>
          <w:tcPr>
            <w:tcW w:w="910" w:type="dxa"/>
          </w:tcPr>
          <w:p w14:paraId="495C2B03" w14:textId="77777777" w:rsidR="004D75EB" w:rsidRDefault="004D75EB" w:rsidP="001F3A2C">
            <w:pPr>
              <w:pStyle w:val="TableText"/>
              <w:ind w:right="72"/>
            </w:pPr>
            <w:r w:rsidRPr="00D555BD">
              <w:t>0.33</w:t>
            </w:r>
          </w:p>
        </w:tc>
      </w:tr>
      <w:tr w:rsidR="004D75EB" w14:paraId="378B31D8" w14:textId="77777777" w:rsidTr="00485CAB">
        <w:tc>
          <w:tcPr>
            <w:tcW w:w="884" w:type="dxa"/>
          </w:tcPr>
          <w:p w14:paraId="20D76D3E" w14:textId="77777777" w:rsidR="004D75EB" w:rsidRDefault="004D75EB" w:rsidP="00D83B8B">
            <w:pPr>
              <w:pStyle w:val="TableText"/>
              <w:ind w:right="144"/>
            </w:pPr>
            <w:r w:rsidRPr="00D555BD">
              <w:t>574</w:t>
            </w:r>
          </w:p>
        </w:tc>
        <w:tc>
          <w:tcPr>
            <w:tcW w:w="950" w:type="dxa"/>
          </w:tcPr>
          <w:p w14:paraId="03869834" w14:textId="77777777" w:rsidR="004D75EB" w:rsidRDefault="004D75EB" w:rsidP="00ED1AED">
            <w:pPr>
              <w:pStyle w:val="TableText"/>
            </w:pPr>
            <w:r w:rsidRPr="00D555BD">
              <w:t>4,454</w:t>
            </w:r>
          </w:p>
        </w:tc>
        <w:tc>
          <w:tcPr>
            <w:tcW w:w="0" w:type="auto"/>
          </w:tcPr>
          <w:p w14:paraId="5D89AA9A" w14:textId="77777777" w:rsidR="004D75EB" w:rsidRDefault="004D75EB" w:rsidP="00ED1AED">
            <w:pPr>
              <w:pStyle w:val="TableText"/>
            </w:pPr>
            <w:r w:rsidRPr="00D555BD">
              <w:t>-1.21</w:t>
            </w:r>
          </w:p>
        </w:tc>
        <w:tc>
          <w:tcPr>
            <w:tcW w:w="910" w:type="dxa"/>
          </w:tcPr>
          <w:p w14:paraId="0562BA21" w14:textId="77777777" w:rsidR="004D75EB" w:rsidRDefault="004D75EB" w:rsidP="001F3A2C">
            <w:pPr>
              <w:pStyle w:val="TableText"/>
              <w:ind w:right="72"/>
            </w:pPr>
            <w:r w:rsidRPr="00D555BD">
              <w:t>0.31</w:t>
            </w:r>
          </w:p>
        </w:tc>
      </w:tr>
      <w:tr w:rsidR="004D75EB" w14:paraId="1672EBFA" w14:textId="77777777" w:rsidTr="00485CAB">
        <w:tc>
          <w:tcPr>
            <w:tcW w:w="884" w:type="dxa"/>
          </w:tcPr>
          <w:p w14:paraId="72040B99" w14:textId="77777777" w:rsidR="004D75EB" w:rsidRDefault="004D75EB" w:rsidP="00D83B8B">
            <w:pPr>
              <w:pStyle w:val="TableText"/>
              <w:ind w:right="144"/>
            </w:pPr>
            <w:r w:rsidRPr="00D555BD">
              <w:t>575</w:t>
            </w:r>
          </w:p>
        </w:tc>
        <w:tc>
          <w:tcPr>
            <w:tcW w:w="950" w:type="dxa"/>
          </w:tcPr>
          <w:p w14:paraId="203DEE83" w14:textId="77777777" w:rsidR="004D75EB" w:rsidRDefault="004D75EB" w:rsidP="00ED1AED">
            <w:pPr>
              <w:pStyle w:val="TableText"/>
            </w:pPr>
            <w:r w:rsidRPr="00D555BD">
              <w:t>4,701</w:t>
            </w:r>
          </w:p>
        </w:tc>
        <w:tc>
          <w:tcPr>
            <w:tcW w:w="0" w:type="auto"/>
          </w:tcPr>
          <w:p w14:paraId="02F3C9DF" w14:textId="77777777" w:rsidR="004D75EB" w:rsidRDefault="004D75EB" w:rsidP="00ED1AED">
            <w:pPr>
              <w:pStyle w:val="TableText"/>
            </w:pPr>
            <w:r w:rsidRPr="00D555BD">
              <w:t>-1.15</w:t>
            </w:r>
          </w:p>
        </w:tc>
        <w:tc>
          <w:tcPr>
            <w:tcW w:w="910" w:type="dxa"/>
          </w:tcPr>
          <w:p w14:paraId="5D941EEA" w14:textId="77777777" w:rsidR="004D75EB" w:rsidRDefault="004D75EB" w:rsidP="001F3A2C">
            <w:pPr>
              <w:pStyle w:val="TableText"/>
              <w:ind w:right="72"/>
            </w:pPr>
            <w:r w:rsidRPr="00D555BD">
              <w:t>0.32</w:t>
            </w:r>
          </w:p>
        </w:tc>
      </w:tr>
      <w:tr w:rsidR="004D75EB" w14:paraId="57018C50" w14:textId="77777777" w:rsidTr="00485CAB">
        <w:tc>
          <w:tcPr>
            <w:tcW w:w="884" w:type="dxa"/>
          </w:tcPr>
          <w:p w14:paraId="51D38EB1" w14:textId="77777777" w:rsidR="004D75EB" w:rsidRDefault="004D75EB" w:rsidP="00D83B8B">
            <w:pPr>
              <w:pStyle w:val="TableText"/>
              <w:ind w:right="144"/>
            </w:pPr>
            <w:r>
              <w:t>*</w:t>
            </w:r>
            <w:r w:rsidRPr="00D555BD">
              <w:t>576</w:t>
            </w:r>
          </w:p>
        </w:tc>
        <w:tc>
          <w:tcPr>
            <w:tcW w:w="950" w:type="dxa"/>
          </w:tcPr>
          <w:p w14:paraId="3C15F0F8" w14:textId="77777777" w:rsidR="004D75EB" w:rsidRDefault="004D75EB" w:rsidP="00ED1AED">
            <w:pPr>
              <w:pStyle w:val="TableText"/>
            </w:pPr>
            <w:r>
              <w:t>*</w:t>
            </w:r>
            <w:r w:rsidRPr="00D555BD">
              <w:t>3,423</w:t>
            </w:r>
          </w:p>
        </w:tc>
        <w:tc>
          <w:tcPr>
            <w:tcW w:w="0" w:type="auto"/>
          </w:tcPr>
          <w:p w14:paraId="30CA3DAD" w14:textId="77777777" w:rsidR="004D75EB" w:rsidRDefault="004D75EB" w:rsidP="00ED1AED">
            <w:pPr>
              <w:pStyle w:val="TableText"/>
            </w:pPr>
            <w:r>
              <w:t>*</w:t>
            </w:r>
            <w:r w:rsidRPr="00D555BD">
              <w:t>-1.09</w:t>
            </w:r>
          </w:p>
        </w:tc>
        <w:tc>
          <w:tcPr>
            <w:tcW w:w="910" w:type="dxa"/>
          </w:tcPr>
          <w:p w14:paraId="59ACD8AF" w14:textId="77777777" w:rsidR="004D75EB" w:rsidRDefault="004D75EB" w:rsidP="001F3A2C">
            <w:pPr>
              <w:pStyle w:val="TableText"/>
              <w:ind w:right="72"/>
            </w:pPr>
            <w:r>
              <w:t>*</w:t>
            </w:r>
            <w:r w:rsidRPr="00D555BD">
              <w:t>0.30</w:t>
            </w:r>
          </w:p>
        </w:tc>
      </w:tr>
      <w:tr w:rsidR="004D75EB" w14:paraId="0B496AE9" w14:textId="77777777" w:rsidTr="00485CAB">
        <w:tc>
          <w:tcPr>
            <w:tcW w:w="884" w:type="dxa"/>
          </w:tcPr>
          <w:p w14:paraId="7170B1A0" w14:textId="77777777" w:rsidR="004D75EB" w:rsidRDefault="004D75EB" w:rsidP="00D83B8B">
            <w:pPr>
              <w:pStyle w:val="TableText"/>
              <w:ind w:right="144"/>
            </w:pPr>
            <w:r w:rsidRPr="00D555BD">
              <w:t>577</w:t>
            </w:r>
          </w:p>
        </w:tc>
        <w:tc>
          <w:tcPr>
            <w:tcW w:w="950" w:type="dxa"/>
          </w:tcPr>
          <w:p w14:paraId="0B5B3BCB" w14:textId="77777777" w:rsidR="004D75EB" w:rsidRDefault="004D75EB" w:rsidP="00ED1AED">
            <w:pPr>
              <w:pStyle w:val="TableText"/>
            </w:pPr>
            <w:r w:rsidRPr="00D555BD">
              <w:t>2,279</w:t>
            </w:r>
          </w:p>
        </w:tc>
        <w:tc>
          <w:tcPr>
            <w:tcW w:w="0" w:type="auto"/>
          </w:tcPr>
          <w:p w14:paraId="4611872E" w14:textId="77777777" w:rsidR="004D75EB" w:rsidRDefault="004D75EB" w:rsidP="00ED1AED">
            <w:pPr>
              <w:pStyle w:val="TableText"/>
            </w:pPr>
            <w:r w:rsidRPr="00D555BD">
              <w:t>-1.06</w:t>
            </w:r>
          </w:p>
        </w:tc>
        <w:tc>
          <w:tcPr>
            <w:tcW w:w="910" w:type="dxa"/>
          </w:tcPr>
          <w:p w14:paraId="297BBE8A" w14:textId="77777777" w:rsidR="004D75EB" w:rsidRDefault="004D75EB" w:rsidP="001F3A2C">
            <w:pPr>
              <w:pStyle w:val="TableText"/>
              <w:ind w:right="72"/>
            </w:pPr>
            <w:r w:rsidRPr="00D555BD">
              <w:t>0.30</w:t>
            </w:r>
          </w:p>
        </w:tc>
      </w:tr>
      <w:tr w:rsidR="004D75EB" w14:paraId="3202F050" w14:textId="77777777" w:rsidTr="00485CAB">
        <w:tc>
          <w:tcPr>
            <w:tcW w:w="884" w:type="dxa"/>
          </w:tcPr>
          <w:p w14:paraId="1A9717A8" w14:textId="77777777" w:rsidR="004D75EB" w:rsidRDefault="004D75EB" w:rsidP="00D83B8B">
            <w:pPr>
              <w:pStyle w:val="TableText"/>
              <w:ind w:right="144"/>
            </w:pPr>
            <w:r w:rsidRPr="00D555BD">
              <w:t>578</w:t>
            </w:r>
          </w:p>
        </w:tc>
        <w:tc>
          <w:tcPr>
            <w:tcW w:w="950" w:type="dxa"/>
          </w:tcPr>
          <w:p w14:paraId="3173458C" w14:textId="77777777" w:rsidR="004D75EB" w:rsidRDefault="004D75EB" w:rsidP="00ED1AED">
            <w:pPr>
              <w:pStyle w:val="TableText"/>
            </w:pPr>
            <w:r w:rsidRPr="00D555BD">
              <w:t>6,979</w:t>
            </w:r>
          </w:p>
        </w:tc>
        <w:tc>
          <w:tcPr>
            <w:tcW w:w="0" w:type="auto"/>
          </w:tcPr>
          <w:p w14:paraId="2E3FEA92" w14:textId="77777777" w:rsidR="004D75EB" w:rsidRDefault="004D75EB" w:rsidP="00ED1AED">
            <w:pPr>
              <w:pStyle w:val="TableText"/>
            </w:pPr>
            <w:r w:rsidRPr="00D555BD">
              <w:t>-1.01</w:t>
            </w:r>
          </w:p>
        </w:tc>
        <w:tc>
          <w:tcPr>
            <w:tcW w:w="910" w:type="dxa"/>
          </w:tcPr>
          <w:p w14:paraId="6516AD4B" w14:textId="77777777" w:rsidR="004D75EB" w:rsidRDefault="004D75EB" w:rsidP="001F3A2C">
            <w:pPr>
              <w:pStyle w:val="TableText"/>
              <w:ind w:right="72"/>
            </w:pPr>
            <w:r w:rsidRPr="00D555BD">
              <w:t>0.29</w:t>
            </w:r>
          </w:p>
        </w:tc>
      </w:tr>
      <w:tr w:rsidR="004D75EB" w14:paraId="708B2A17" w14:textId="77777777" w:rsidTr="00485CAB">
        <w:tc>
          <w:tcPr>
            <w:tcW w:w="884" w:type="dxa"/>
          </w:tcPr>
          <w:p w14:paraId="35C9ED47" w14:textId="77777777" w:rsidR="004D75EB" w:rsidRDefault="004D75EB" w:rsidP="00D83B8B">
            <w:pPr>
              <w:pStyle w:val="TableText"/>
              <w:ind w:right="144"/>
            </w:pPr>
            <w:r w:rsidRPr="00D555BD">
              <w:t>579</w:t>
            </w:r>
          </w:p>
        </w:tc>
        <w:tc>
          <w:tcPr>
            <w:tcW w:w="950" w:type="dxa"/>
          </w:tcPr>
          <w:p w14:paraId="1EA089D2" w14:textId="77777777" w:rsidR="004D75EB" w:rsidRDefault="004D75EB" w:rsidP="00ED1AED">
            <w:pPr>
              <w:pStyle w:val="TableText"/>
            </w:pPr>
            <w:r w:rsidRPr="00D555BD">
              <w:t>1,175</w:t>
            </w:r>
          </w:p>
        </w:tc>
        <w:tc>
          <w:tcPr>
            <w:tcW w:w="0" w:type="auto"/>
          </w:tcPr>
          <w:p w14:paraId="0FD40CA4" w14:textId="77777777" w:rsidR="004D75EB" w:rsidRDefault="004D75EB" w:rsidP="00ED1AED">
            <w:pPr>
              <w:pStyle w:val="TableText"/>
            </w:pPr>
            <w:r w:rsidRPr="00D555BD">
              <w:t>-0.97</w:t>
            </w:r>
          </w:p>
        </w:tc>
        <w:tc>
          <w:tcPr>
            <w:tcW w:w="910" w:type="dxa"/>
          </w:tcPr>
          <w:p w14:paraId="54F5B0C4" w14:textId="77777777" w:rsidR="004D75EB" w:rsidRDefault="004D75EB" w:rsidP="001F3A2C">
            <w:pPr>
              <w:pStyle w:val="TableText"/>
              <w:ind w:right="72"/>
            </w:pPr>
            <w:r w:rsidRPr="00D555BD">
              <w:t>0.29</w:t>
            </w:r>
          </w:p>
        </w:tc>
      </w:tr>
      <w:tr w:rsidR="004D75EB" w14:paraId="6666B0E0" w14:textId="77777777" w:rsidTr="00485CAB">
        <w:tc>
          <w:tcPr>
            <w:tcW w:w="884" w:type="dxa"/>
          </w:tcPr>
          <w:p w14:paraId="25DA9ADC" w14:textId="77777777" w:rsidR="004D75EB" w:rsidRDefault="004D75EB" w:rsidP="00D83B8B">
            <w:pPr>
              <w:pStyle w:val="TableText"/>
              <w:ind w:right="144"/>
            </w:pPr>
            <w:r w:rsidRPr="00D555BD">
              <w:t>580</w:t>
            </w:r>
          </w:p>
        </w:tc>
        <w:tc>
          <w:tcPr>
            <w:tcW w:w="950" w:type="dxa"/>
          </w:tcPr>
          <w:p w14:paraId="4E73AFFB" w14:textId="77777777" w:rsidR="004D75EB" w:rsidRDefault="004D75EB" w:rsidP="00ED1AED">
            <w:pPr>
              <w:pStyle w:val="TableText"/>
            </w:pPr>
            <w:r w:rsidRPr="00D555BD">
              <w:t>7,121</w:t>
            </w:r>
          </w:p>
        </w:tc>
        <w:tc>
          <w:tcPr>
            <w:tcW w:w="0" w:type="auto"/>
          </w:tcPr>
          <w:p w14:paraId="473303A7" w14:textId="77777777" w:rsidR="004D75EB" w:rsidRDefault="004D75EB" w:rsidP="00ED1AED">
            <w:pPr>
              <w:pStyle w:val="TableText"/>
            </w:pPr>
            <w:r w:rsidRPr="00D555BD">
              <w:t>-0.91</w:t>
            </w:r>
          </w:p>
        </w:tc>
        <w:tc>
          <w:tcPr>
            <w:tcW w:w="910" w:type="dxa"/>
          </w:tcPr>
          <w:p w14:paraId="0B2004D9" w14:textId="77777777" w:rsidR="004D75EB" w:rsidRDefault="004D75EB" w:rsidP="001F3A2C">
            <w:pPr>
              <w:pStyle w:val="TableText"/>
              <w:ind w:right="72"/>
            </w:pPr>
            <w:r w:rsidRPr="00D555BD">
              <w:t>0.29</w:t>
            </w:r>
          </w:p>
        </w:tc>
      </w:tr>
      <w:tr w:rsidR="004D75EB" w14:paraId="7E036F6E" w14:textId="77777777" w:rsidTr="00485CAB">
        <w:tc>
          <w:tcPr>
            <w:tcW w:w="884" w:type="dxa"/>
          </w:tcPr>
          <w:p w14:paraId="0C9C7C7C" w14:textId="77777777" w:rsidR="004D75EB" w:rsidRDefault="004D75EB" w:rsidP="00D83B8B">
            <w:pPr>
              <w:pStyle w:val="TableText"/>
              <w:ind w:right="144"/>
            </w:pPr>
            <w:r w:rsidRPr="00D555BD">
              <w:t>581</w:t>
            </w:r>
          </w:p>
        </w:tc>
        <w:tc>
          <w:tcPr>
            <w:tcW w:w="950" w:type="dxa"/>
          </w:tcPr>
          <w:p w14:paraId="6A60653B" w14:textId="77777777" w:rsidR="004D75EB" w:rsidRDefault="004D75EB" w:rsidP="00ED1AED">
            <w:pPr>
              <w:pStyle w:val="TableText"/>
            </w:pPr>
            <w:r w:rsidRPr="00D555BD">
              <w:t>2,324</w:t>
            </w:r>
          </w:p>
        </w:tc>
        <w:tc>
          <w:tcPr>
            <w:tcW w:w="0" w:type="auto"/>
          </w:tcPr>
          <w:p w14:paraId="0F186D84" w14:textId="77777777" w:rsidR="004D75EB" w:rsidRDefault="004D75EB" w:rsidP="00ED1AED">
            <w:pPr>
              <w:pStyle w:val="TableText"/>
            </w:pPr>
            <w:r w:rsidRPr="00D555BD">
              <w:t>-0.87</w:t>
            </w:r>
          </w:p>
        </w:tc>
        <w:tc>
          <w:tcPr>
            <w:tcW w:w="910" w:type="dxa"/>
          </w:tcPr>
          <w:p w14:paraId="372E15B4" w14:textId="77777777" w:rsidR="004D75EB" w:rsidRDefault="004D75EB" w:rsidP="001F3A2C">
            <w:pPr>
              <w:pStyle w:val="TableText"/>
              <w:ind w:right="72"/>
            </w:pPr>
            <w:r w:rsidRPr="00D555BD">
              <w:t>0.28</w:t>
            </w:r>
          </w:p>
        </w:tc>
      </w:tr>
      <w:tr w:rsidR="004D75EB" w14:paraId="780BCA04" w14:textId="77777777" w:rsidTr="00485CAB">
        <w:tc>
          <w:tcPr>
            <w:tcW w:w="884" w:type="dxa"/>
          </w:tcPr>
          <w:p w14:paraId="64D6D561" w14:textId="77777777" w:rsidR="004D75EB" w:rsidRDefault="004D75EB" w:rsidP="00D83B8B">
            <w:pPr>
              <w:pStyle w:val="TableText"/>
              <w:ind w:right="144"/>
            </w:pPr>
            <w:r w:rsidRPr="00D555BD">
              <w:t>582</w:t>
            </w:r>
          </w:p>
        </w:tc>
        <w:tc>
          <w:tcPr>
            <w:tcW w:w="950" w:type="dxa"/>
          </w:tcPr>
          <w:p w14:paraId="20C4E559" w14:textId="77777777" w:rsidR="004D75EB" w:rsidRDefault="004D75EB" w:rsidP="00ED1AED">
            <w:pPr>
              <w:pStyle w:val="TableText"/>
            </w:pPr>
            <w:r w:rsidRPr="00D555BD">
              <w:t>6,976</w:t>
            </w:r>
          </w:p>
        </w:tc>
        <w:tc>
          <w:tcPr>
            <w:tcW w:w="0" w:type="auto"/>
          </w:tcPr>
          <w:p w14:paraId="3C9F4B84" w14:textId="77777777" w:rsidR="004D75EB" w:rsidRDefault="004D75EB" w:rsidP="00ED1AED">
            <w:pPr>
              <w:pStyle w:val="TableText"/>
            </w:pPr>
            <w:r w:rsidRPr="00D555BD">
              <w:t>-0.81</w:t>
            </w:r>
          </w:p>
        </w:tc>
        <w:tc>
          <w:tcPr>
            <w:tcW w:w="910" w:type="dxa"/>
          </w:tcPr>
          <w:p w14:paraId="4620EC08" w14:textId="77777777" w:rsidR="004D75EB" w:rsidRDefault="004D75EB" w:rsidP="001F3A2C">
            <w:pPr>
              <w:pStyle w:val="TableText"/>
              <w:ind w:right="72"/>
            </w:pPr>
            <w:r w:rsidRPr="00D555BD">
              <w:t>0.28</w:t>
            </w:r>
          </w:p>
        </w:tc>
      </w:tr>
      <w:tr w:rsidR="004D75EB" w14:paraId="58E03D55" w14:textId="77777777" w:rsidTr="00485CAB">
        <w:tc>
          <w:tcPr>
            <w:tcW w:w="884" w:type="dxa"/>
          </w:tcPr>
          <w:p w14:paraId="7751F6DB" w14:textId="77777777" w:rsidR="004D75EB" w:rsidRDefault="004D75EB" w:rsidP="00D83B8B">
            <w:pPr>
              <w:pStyle w:val="TableText"/>
              <w:ind w:right="144"/>
            </w:pPr>
            <w:r w:rsidRPr="00D555BD">
              <w:t>583</w:t>
            </w:r>
          </w:p>
        </w:tc>
        <w:tc>
          <w:tcPr>
            <w:tcW w:w="950" w:type="dxa"/>
          </w:tcPr>
          <w:p w14:paraId="1E78360F" w14:textId="77777777" w:rsidR="004D75EB" w:rsidRDefault="004D75EB" w:rsidP="00ED1AED">
            <w:pPr>
              <w:pStyle w:val="TableText"/>
            </w:pPr>
            <w:r w:rsidRPr="00D555BD">
              <w:t>2,185</w:t>
            </w:r>
          </w:p>
        </w:tc>
        <w:tc>
          <w:tcPr>
            <w:tcW w:w="0" w:type="auto"/>
          </w:tcPr>
          <w:p w14:paraId="04BE92BA" w14:textId="77777777" w:rsidR="004D75EB" w:rsidRDefault="004D75EB" w:rsidP="00ED1AED">
            <w:pPr>
              <w:pStyle w:val="TableText"/>
            </w:pPr>
            <w:r w:rsidRPr="00D555BD">
              <w:t>-0.78</w:t>
            </w:r>
          </w:p>
        </w:tc>
        <w:tc>
          <w:tcPr>
            <w:tcW w:w="910" w:type="dxa"/>
          </w:tcPr>
          <w:p w14:paraId="1E0FA2AB" w14:textId="77777777" w:rsidR="004D75EB" w:rsidRDefault="004D75EB" w:rsidP="001F3A2C">
            <w:pPr>
              <w:pStyle w:val="TableText"/>
              <w:ind w:right="72"/>
            </w:pPr>
            <w:r w:rsidRPr="00D555BD">
              <w:t>0.27</w:t>
            </w:r>
          </w:p>
        </w:tc>
      </w:tr>
      <w:tr w:rsidR="004D75EB" w14:paraId="01436A02" w14:textId="77777777" w:rsidTr="00485CAB">
        <w:tc>
          <w:tcPr>
            <w:tcW w:w="884" w:type="dxa"/>
          </w:tcPr>
          <w:p w14:paraId="2D9DBD19" w14:textId="77777777" w:rsidR="004D75EB" w:rsidRDefault="004D75EB" w:rsidP="00D83B8B">
            <w:pPr>
              <w:pStyle w:val="TableText"/>
              <w:ind w:right="144"/>
            </w:pPr>
            <w:r w:rsidRPr="00D555BD">
              <w:t>584</w:t>
            </w:r>
          </w:p>
        </w:tc>
        <w:tc>
          <w:tcPr>
            <w:tcW w:w="950" w:type="dxa"/>
          </w:tcPr>
          <w:p w14:paraId="176C2C0B" w14:textId="77777777" w:rsidR="004D75EB" w:rsidRDefault="004D75EB" w:rsidP="00ED1AED">
            <w:pPr>
              <w:pStyle w:val="TableText"/>
            </w:pPr>
            <w:r w:rsidRPr="00D555BD">
              <w:t>5,381</w:t>
            </w:r>
          </w:p>
        </w:tc>
        <w:tc>
          <w:tcPr>
            <w:tcW w:w="0" w:type="auto"/>
          </w:tcPr>
          <w:p w14:paraId="2BE2722C" w14:textId="77777777" w:rsidR="004D75EB" w:rsidRDefault="004D75EB" w:rsidP="00ED1AED">
            <w:pPr>
              <w:pStyle w:val="TableText"/>
            </w:pPr>
            <w:r w:rsidRPr="00D555BD">
              <w:t>-0.71</w:t>
            </w:r>
          </w:p>
        </w:tc>
        <w:tc>
          <w:tcPr>
            <w:tcW w:w="910" w:type="dxa"/>
          </w:tcPr>
          <w:p w14:paraId="2942C319" w14:textId="77777777" w:rsidR="004D75EB" w:rsidRDefault="004D75EB" w:rsidP="001F3A2C">
            <w:pPr>
              <w:pStyle w:val="TableText"/>
              <w:ind w:right="72"/>
            </w:pPr>
            <w:r w:rsidRPr="00D555BD">
              <w:t>0.27</w:t>
            </w:r>
          </w:p>
        </w:tc>
      </w:tr>
      <w:tr w:rsidR="004D75EB" w14:paraId="550DBB0F" w14:textId="77777777" w:rsidTr="00485CAB">
        <w:tc>
          <w:tcPr>
            <w:tcW w:w="884" w:type="dxa"/>
          </w:tcPr>
          <w:p w14:paraId="12466CA0" w14:textId="77777777" w:rsidR="004D75EB" w:rsidRDefault="004D75EB" w:rsidP="00D83B8B">
            <w:pPr>
              <w:pStyle w:val="TableText"/>
              <w:ind w:right="144"/>
            </w:pPr>
            <w:r w:rsidRPr="00D555BD">
              <w:t>585</w:t>
            </w:r>
          </w:p>
        </w:tc>
        <w:tc>
          <w:tcPr>
            <w:tcW w:w="950" w:type="dxa"/>
          </w:tcPr>
          <w:p w14:paraId="32C1FBD0" w14:textId="77777777" w:rsidR="004D75EB" w:rsidRDefault="004D75EB" w:rsidP="00ED1AED">
            <w:pPr>
              <w:pStyle w:val="TableText"/>
            </w:pPr>
            <w:r w:rsidRPr="00D555BD">
              <w:t>3,333</w:t>
            </w:r>
          </w:p>
        </w:tc>
        <w:tc>
          <w:tcPr>
            <w:tcW w:w="0" w:type="auto"/>
          </w:tcPr>
          <w:p w14:paraId="56E616B1" w14:textId="77777777" w:rsidR="004D75EB" w:rsidRDefault="004D75EB" w:rsidP="00ED1AED">
            <w:pPr>
              <w:pStyle w:val="TableText"/>
            </w:pPr>
            <w:r w:rsidRPr="00D555BD">
              <w:t>-0.69</w:t>
            </w:r>
          </w:p>
        </w:tc>
        <w:tc>
          <w:tcPr>
            <w:tcW w:w="910" w:type="dxa"/>
          </w:tcPr>
          <w:p w14:paraId="5401685E" w14:textId="77777777" w:rsidR="004D75EB" w:rsidRDefault="004D75EB" w:rsidP="001F3A2C">
            <w:pPr>
              <w:pStyle w:val="TableText"/>
              <w:ind w:right="72"/>
            </w:pPr>
            <w:r w:rsidRPr="00D555BD">
              <w:t>0.27</w:t>
            </w:r>
          </w:p>
        </w:tc>
      </w:tr>
      <w:tr w:rsidR="004D75EB" w14:paraId="1183CD65" w14:textId="77777777" w:rsidTr="00485CAB">
        <w:tc>
          <w:tcPr>
            <w:tcW w:w="884" w:type="dxa"/>
          </w:tcPr>
          <w:p w14:paraId="0ACE1149" w14:textId="77777777" w:rsidR="004D75EB" w:rsidRDefault="004D75EB" w:rsidP="00D83B8B">
            <w:pPr>
              <w:pStyle w:val="TableText"/>
              <w:ind w:right="144"/>
            </w:pPr>
            <w:r w:rsidRPr="00D555BD">
              <w:t>586</w:t>
            </w:r>
          </w:p>
        </w:tc>
        <w:tc>
          <w:tcPr>
            <w:tcW w:w="950" w:type="dxa"/>
          </w:tcPr>
          <w:p w14:paraId="1E79C10A" w14:textId="77777777" w:rsidR="004D75EB" w:rsidRDefault="004D75EB" w:rsidP="00ED1AED">
            <w:pPr>
              <w:pStyle w:val="TableText"/>
            </w:pPr>
            <w:r w:rsidRPr="00D555BD">
              <w:t>4,128</w:t>
            </w:r>
          </w:p>
        </w:tc>
        <w:tc>
          <w:tcPr>
            <w:tcW w:w="0" w:type="auto"/>
          </w:tcPr>
          <w:p w14:paraId="3FEF53DB" w14:textId="77777777" w:rsidR="004D75EB" w:rsidRDefault="004D75EB" w:rsidP="00ED1AED">
            <w:pPr>
              <w:pStyle w:val="TableText"/>
            </w:pPr>
            <w:r w:rsidRPr="00D555BD">
              <w:t>-0.63</w:t>
            </w:r>
          </w:p>
        </w:tc>
        <w:tc>
          <w:tcPr>
            <w:tcW w:w="910" w:type="dxa"/>
          </w:tcPr>
          <w:p w14:paraId="5B70CD60" w14:textId="77777777" w:rsidR="004D75EB" w:rsidRDefault="004D75EB" w:rsidP="001F3A2C">
            <w:pPr>
              <w:pStyle w:val="TableText"/>
              <w:ind w:right="72"/>
            </w:pPr>
            <w:r w:rsidRPr="00D555BD">
              <w:t>0.26</w:t>
            </w:r>
          </w:p>
        </w:tc>
      </w:tr>
      <w:tr w:rsidR="004D75EB" w14:paraId="255A29EF" w14:textId="77777777" w:rsidTr="00485CAB">
        <w:tc>
          <w:tcPr>
            <w:tcW w:w="884" w:type="dxa"/>
          </w:tcPr>
          <w:p w14:paraId="086B564A" w14:textId="77777777" w:rsidR="004D75EB" w:rsidRDefault="004D75EB" w:rsidP="00D83B8B">
            <w:pPr>
              <w:pStyle w:val="TableText"/>
              <w:ind w:right="144"/>
            </w:pPr>
            <w:r w:rsidRPr="00D555BD">
              <w:t>587</w:t>
            </w:r>
          </w:p>
        </w:tc>
        <w:tc>
          <w:tcPr>
            <w:tcW w:w="950" w:type="dxa"/>
          </w:tcPr>
          <w:p w14:paraId="18DA0A02" w14:textId="77777777" w:rsidR="004D75EB" w:rsidRDefault="004D75EB" w:rsidP="00ED1AED">
            <w:pPr>
              <w:pStyle w:val="TableText"/>
            </w:pPr>
            <w:r w:rsidRPr="00D555BD">
              <w:t>4,463</w:t>
            </w:r>
          </w:p>
        </w:tc>
        <w:tc>
          <w:tcPr>
            <w:tcW w:w="0" w:type="auto"/>
          </w:tcPr>
          <w:p w14:paraId="7FBEC03F" w14:textId="77777777" w:rsidR="004D75EB" w:rsidRDefault="004D75EB" w:rsidP="00ED1AED">
            <w:pPr>
              <w:pStyle w:val="TableText"/>
            </w:pPr>
            <w:r w:rsidRPr="00D555BD">
              <w:t>-0.60</w:t>
            </w:r>
          </w:p>
        </w:tc>
        <w:tc>
          <w:tcPr>
            <w:tcW w:w="910" w:type="dxa"/>
          </w:tcPr>
          <w:p w14:paraId="53E222B4" w14:textId="77777777" w:rsidR="004D75EB" w:rsidRDefault="004D75EB" w:rsidP="001F3A2C">
            <w:pPr>
              <w:pStyle w:val="TableText"/>
              <w:ind w:right="72"/>
            </w:pPr>
            <w:r w:rsidRPr="00D555BD">
              <w:t>0.27</w:t>
            </w:r>
          </w:p>
        </w:tc>
      </w:tr>
      <w:tr w:rsidR="004D75EB" w14:paraId="7295A8D1" w14:textId="77777777" w:rsidTr="00485CAB">
        <w:tc>
          <w:tcPr>
            <w:tcW w:w="884" w:type="dxa"/>
          </w:tcPr>
          <w:p w14:paraId="0F0787CD" w14:textId="77777777" w:rsidR="004D75EB" w:rsidRDefault="004D75EB" w:rsidP="00D83B8B">
            <w:pPr>
              <w:pStyle w:val="TableText"/>
              <w:ind w:right="144"/>
            </w:pPr>
            <w:r w:rsidRPr="00D555BD">
              <w:t>588</w:t>
            </w:r>
          </w:p>
        </w:tc>
        <w:tc>
          <w:tcPr>
            <w:tcW w:w="950" w:type="dxa"/>
          </w:tcPr>
          <w:p w14:paraId="2EF16C03" w14:textId="77777777" w:rsidR="004D75EB" w:rsidRDefault="004D75EB" w:rsidP="00ED1AED">
            <w:pPr>
              <w:pStyle w:val="TableText"/>
            </w:pPr>
            <w:r w:rsidRPr="00D555BD">
              <w:t>4,128</w:t>
            </w:r>
          </w:p>
        </w:tc>
        <w:tc>
          <w:tcPr>
            <w:tcW w:w="0" w:type="auto"/>
          </w:tcPr>
          <w:p w14:paraId="7EC96CD4" w14:textId="77777777" w:rsidR="004D75EB" w:rsidRDefault="004D75EB" w:rsidP="00ED1AED">
            <w:pPr>
              <w:pStyle w:val="TableText"/>
            </w:pPr>
            <w:r w:rsidRPr="00D555BD">
              <w:t>-0.54</w:t>
            </w:r>
          </w:p>
        </w:tc>
        <w:tc>
          <w:tcPr>
            <w:tcW w:w="910" w:type="dxa"/>
          </w:tcPr>
          <w:p w14:paraId="1060F4A2" w14:textId="77777777" w:rsidR="004D75EB" w:rsidRDefault="004D75EB" w:rsidP="001F3A2C">
            <w:pPr>
              <w:pStyle w:val="TableText"/>
              <w:ind w:right="72"/>
            </w:pPr>
            <w:r w:rsidRPr="00D555BD">
              <w:t>0.25</w:t>
            </w:r>
          </w:p>
        </w:tc>
      </w:tr>
      <w:tr w:rsidR="004D75EB" w14:paraId="5008D9F8" w14:textId="77777777" w:rsidTr="00485CAB">
        <w:tc>
          <w:tcPr>
            <w:tcW w:w="884" w:type="dxa"/>
          </w:tcPr>
          <w:p w14:paraId="727A3C14" w14:textId="77777777" w:rsidR="004D75EB" w:rsidRDefault="004D75EB" w:rsidP="00D83B8B">
            <w:pPr>
              <w:pStyle w:val="TableText"/>
              <w:ind w:right="144"/>
            </w:pPr>
            <w:r w:rsidRPr="00D555BD">
              <w:t>589</w:t>
            </w:r>
          </w:p>
        </w:tc>
        <w:tc>
          <w:tcPr>
            <w:tcW w:w="950" w:type="dxa"/>
          </w:tcPr>
          <w:p w14:paraId="565FC9AB" w14:textId="77777777" w:rsidR="004D75EB" w:rsidRDefault="004D75EB" w:rsidP="00ED1AED">
            <w:pPr>
              <w:pStyle w:val="TableText"/>
            </w:pPr>
            <w:r w:rsidRPr="00D555BD">
              <w:t>4,242</w:t>
            </w:r>
          </w:p>
        </w:tc>
        <w:tc>
          <w:tcPr>
            <w:tcW w:w="0" w:type="auto"/>
          </w:tcPr>
          <w:p w14:paraId="33C88F72" w14:textId="77777777" w:rsidR="004D75EB" w:rsidRDefault="004D75EB" w:rsidP="00ED1AED">
            <w:pPr>
              <w:pStyle w:val="TableText"/>
            </w:pPr>
            <w:r w:rsidRPr="00D555BD">
              <w:t>-0.51</w:t>
            </w:r>
          </w:p>
        </w:tc>
        <w:tc>
          <w:tcPr>
            <w:tcW w:w="910" w:type="dxa"/>
          </w:tcPr>
          <w:p w14:paraId="3033D897" w14:textId="77777777" w:rsidR="004D75EB" w:rsidRDefault="004D75EB" w:rsidP="001F3A2C">
            <w:pPr>
              <w:pStyle w:val="TableText"/>
              <w:ind w:right="72"/>
            </w:pPr>
            <w:r w:rsidRPr="00D555BD">
              <w:t>0.26</w:t>
            </w:r>
          </w:p>
        </w:tc>
      </w:tr>
      <w:tr w:rsidR="004D75EB" w14:paraId="494F868F" w14:textId="77777777" w:rsidTr="00485CAB">
        <w:tc>
          <w:tcPr>
            <w:tcW w:w="884" w:type="dxa"/>
          </w:tcPr>
          <w:p w14:paraId="7E9ED303" w14:textId="77777777" w:rsidR="004D75EB" w:rsidRDefault="004D75EB" w:rsidP="00D83B8B">
            <w:pPr>
              <w:pStyle w:val="TableText"/>
              <w:ind w:right="144"/>
            </w:pPr>
            <w:r w:rsidRPr="00D555BD">
              <w:t>590</w:t>
            </w:r>
          </w:p>
        </w:tc>
        <w:tc>
          <w:tcPr>
            <w:tcW w:w="950" w:type="dxa"/>
          </w:tcPr>
          <w:p w14:paraId="2E1204B7" w14:textId="77777777" w:rsidR="004D75EB" w:rsidRDefault="004D75EB" w:rsidP="00ED1AED">
            <w:pPr>
              <w:pStyle w:val="TableText"/>
            </w:pPr>
            <w:r w:rsidRPr="00D555BD">
              <w:t>4,113</w:t>
            </w:r>
          </w:p>
        </w:tc>
        <w:tc>
          <w:tcPr>
            <w:tcW w:w="0" w:type="auto"/>
          </w:tcPr>
          <w:p w14:paraId="044BA63E" w14:textId="77777777" w:rsidR="004D75EB" w:rsidRDefault="004D75EB" w:rsidP="00ED1AED">
            <w:pPr>
              <w:pStyle w:val="TableText"/>
            </w:pPr>
            <w:r w:rsidRPr="00D555BD">
              <w:t>-0.46</w:t>
            </w:r>
          </w:p>
        </w:tc>
        <w:tc>
          <w:tcPr>
            <w:tcW w:w="910" w:type="dxa"/>
          </w:tcPr>
          <w:p w14:paraId="6535501E" w14:textId="77777777" w:rsidR="004D75EB" w:rsidRDefault="004D75EB" w:rsidP="001F3A2C">
            <w:pPr>
              <w:pStyle w:val="TableText"/>
              <w:ind w:right="72"/>
            </w:pPr>
            <w:r w:rsidRPr="00D555BD">
              <w:t>0.25</w:t>
            </w:r>
          </w:p>
        </w:tc>
      </w:tr>
      <w:tr w:rsidR="004D75EB" w14:paraId="493CBCBE" w14:textId="77777777" w:rsidTr="00485CAB">
        <w:tc>
          <w:tcPr>
            <w:tcW w:w="884" w:type="dxa"/>
          </w:tcPr>
          <w:p w14:paraId="0AE9F8DD" w14:textId="77777777" w:rsidR="004D75EB" w:rsidRDefault="004D75EB" w:rsidP="00D83B8B">
            <w:pPr>
              <w:pStyle w:val="TableText"/>
              <w:ind w:right="144"/>
            </w:pPr>
            <w:r w:rsidRPr="00D555BD">
              <w:t>591</w:t>
            </w:r>
          </w:p>
        </w:tc>
        <w:tc>
          <w:tcPr>
            <w:tcW w:w="950" w:type="dxa"/>
          </w:tcPr>
          <w:p w14:paraId="4CFCF2C0" w14:textId="77777777" w:rsidR="004D75EB" w:rsidRDefault="004D75EB" w:rsidP="00ED1AED">
            <w:pPr>
              <w:pStyle w:val="TableText"/>
            </w:pPr>
            <w:r w:rsidRPr="00D555BD">
              <w:t>4,400</w:t>
            </w:r>
          </w:p>
        </w:tc>
        <w:tc>
          <w:tcPr>
            <w:tcW w:w="0" w:type="auto"/>
          </w:tcPr>
          <w:p w14:paraId="1EF99FFF" w14:textId="77777777" w:rsidR="004D75EB" w:rsidRDefault="004D75EB" w:rsidP="00ED1AED">
            <w:pPr>
              <w:pStyle w:val="TableText"/>
            </w:pPr>
            <w:r w:rsidRPr="00D555BD">
              <w:t>-0.42</w:t>
            </w:r>
          </w:p>
        </w:tc>
        <w:tc>
          <w:tcPr>
            <w:tcW w:w="910" w:type="dxa"/>
          </w:tcPr>
          <w:p w14:paraId="697BB0DB" w14:textId="77777777" w:rsidR="004D75EB" w:rsidRDefault="004D75EB" w:rsidP="001F3A2C">
            <w:pPr>
              <w:pStyle w:val="TableText"/>
              <w:ind w:right="72"/>
            </w:pPr>
            <w:r w:rsidRPr="00D555BD">
              <w:t>0.26</w:t>
            </w:r>
          </w:p>
        </w:tc>
      </w:tr>
      <w:tr w:rsidR="004D75EB" w14:paraId="0BAD07CE" w14:textId="77777777" w:rsidTr="00485CAB">
        <w:tc>
          <w:tcPr>
            <w:tcW w:w="884" w:type="dxa"/>
          </w:tcPr>
          <w:p w14:paraId="3A21902D" w14:textId="77777777" w:rsidR="004D75EB" w:rsidRDefault="004D75EB" w:rsidP="00D83B8B">
            <w:pPr>
              <w:pStyle w:val="TableText"/>
              <w:ind w:right="144"/>
            </w:pPr>
            <w:r w:rsidRPr="00D555BD">
              <w:t>592</w:t>
            </w:r>
          </w:p>
        </w:tc>
        <w:tc>
          <w:tcPr>
            <w:tcW w:w="950" w:type="dxa"/>
          </w:tcPr>
          <w:p w14:paraId="34A4EF4E" w14:textId="77777777" w:rsidR="004D75EB" w:rsidRDefault="004D75EB" w:rsidP="00ED1AED">
            <w:pPr>
              <w:pStyle w:val="TableText"/>
            </w:pPr>
            <w:r w:rsidRPr="00D555BD">
              <w:t>3,867</w:t>
            </w:r>
          </w:p>
        </w:tc>
        <w:tc>
          <w:tcPr>
            <w:tcW w:w="0" w:type="auto"/>
          </w:tcPr>
          <w:p w14:paraId="367D5ED3" w14:textId="77777777" w:rsidR="004D75EB" w:rsidRDefault="004D75EB" w:rsidP="00ED1AED">
            <w:pPr>
              <w:pStyle w:val="TableText"/>
            </w:pPr>
            <w:r w:rsidRPr="00D555BD">
              <w:t>-0.38</w:t>
            </w:r>
          </w:p>
        </w:tc>
        <w:tc>
          <w:tcPr>
            <w:tcW w:w="910" w:type="dxa"/>
          </w:tcPr>
          <w:p w14:paraId="02AB962E" w14:textId="77777777" w:rsidR="004D75EB" w:rsidRDefault="004D75EB" w:rsidP="001F3A2C">
            <w:pPr>
              <w:pStyle w:val="TableText"/>
              <w:ind w:right="72"/>
            </w:pPr>
            <w:r w:rsidRPr="00D555BD">
              <w:t>0.25</w:t>
            </w:r>
          </w:p>
        </w:tc>
      </w:tr>
      <w:tr w:rsidR="004D75EB" w14:paraId="64ED919D" w14:textId="77777777" w:rsidTr="00485CAB">
        <w:tc>
          <w:tcPr>
            <w:tcW w:w="884" w:type="dxa"/>
          </w:tcPr>
          <w:p w14:paraId="081119F2" w14:textId="77777777" w:rsidR="004D75EB" w:rsidRDefault="004D75EB" w:rsidP="00D83B8B">
            <w:pPr>
              <w:pStyle w:val="TableText"/>
              <w:ind w:right="144"/>
            </w:pPr>
            <w:r w:rsidRPr="00D555BD">
              <w:t>593</w:t>
            </w:r>
          </w:p>
        </w:tc>
        <w:tc>
          <w:tcPr>
            <w:tcW w:w="950" w:type="dxa"/>
          </w:tcPr>
          <w:p w14:paraId="131D148D" w14:textId="77777777" w:rsidR="004D75EB" w:rsidRDefault="004D75EB" w:rsidP="00ED1AED">
            <w:pPr>
              <w:pStyle w:val="TableText"/>
            </w:pPr>
            <w:r w:rsidRPr="00D555BD">
              <w:t>4,320</w:t>
            </w:r>
          </w:p>
        </w:tc>
        <w:tc>
          <w:tcPr>
            <w:tcW w:w="0" w:type="auto"/>
          </w:tcPr>
          <w:p w14:paraId="5DAA1FEB" w14:textId="77777777" w:rsidR="004D75EB" w:rsidRDefault="004D75EB" w:rsidP="00ED1AED">
            <w:pPr>
              <w:pStyle w:val="TableText"/>
            </w:pPr>
            <w:r w:rsidRPr="00D555BD">
              <w:t>-0.34</w:t>
            </w:r>
          </w:p>
        </w:tc>
        <w:tc>
          <w:tcPr>
            <w:tcW w:w="910" w:type="dxa"/>
          </w:tcPr>
          <w:p w14:paraId="6297643E" w14:textId="77777777" w:rsidR="004D75EB" w:rsidRDefault="004D75EB" w:rsidP="001F3A2C">
            <w:pPr>
              <w:pStyle w:val="TableText"/>
              <w:ind w:right="72"/>
            </w:pPr>
            <w:r w:rsidRPr="00D555BD">
              <w:t>0.26</w:t>
            </w:r>
          </w:p>
        </w:tc>
      </w:tr>
      <w:tr w:rsidR="004D75EB" w14:paraId="6C6CC292" w14:textId="77777777" w:rsidTr="00485CAB">
        <w:tc>
          <w:tcPr>
            <w:tcW w:w="884" w:type="dxa"/>
          </w:tcPr>
          <w:p w14:paraId="08F80DE1" w14:textId="77777777" w:rsidR="004D75EB" w:rsidRDefault="004D75EB" w:rsidP="00D83B8B">
            <w:pPr>
              <w:pStyle w:val="TableText"/>
              <w:ind w:right="144"/>
            </w:pPr>
            <w:r w:rsidRPr="00D555BD">
              <w:t>594</w:t>
            </w:r>
          </w:p>
        </w:tc>
        <w:tc>
          <w:tcPr>
            <w:tcW w:w="950" w:type="dxa"/>
          </w:tcPr>
          <w:p w14:paraId="2F391C0C" w14:textId="77777777" w:rsidR="004D75EB" w:rsidRDefault="004D75EB" w:rsidP="00ED1AED">
            <w:pPr>
              <w:pStyle w:val="TableText"/>
            </w:pPr>
            <w:r w:rsidRPr="00D555BD">
              <w:t>3,872</w:t>
            </w:r>
          </w:p>
        </w:tc>
        <w:tc>
          <w:tcPr>
            <w:tcW w:w="0" w:type="auto"/>
          </w:tcPr>
          <w:p w14:paraId="3CF5D1C0" w14:textId="77777777" w:rsidR="004D75EB" w:rsidRDefault="004D75EB" w:rsidP="00ED1AED">
            <w:pPr>
              <w:pStyle w:val="TableText"/>
            </w:pPr>
            <w:r w:rsidRPr="00D555BD">
              <w:t>-0.30</w:t>
            </w:r>
          </w:p>
        </w:tc>
        <w:tc>
          <w:tcPr>
            <w:tcW w:w="910" w:type="dxa"/>
          </w:tcPr>
          <w:p w14:paraId="3D7C80FA" w14:textId="77777777" w:rsidR="004D75EB" w:rsidRDefault="004D75EB" w:rsidP="001F3A2C">
            <w:pPr>
              <w:pStyle w:val="TableText"/>
              <w:ind w:right="72"/>
            </w:pPr>
            <w:r w:rsidRPr="00D555BD">
              <w:t>0.25</w:t>
            </w:r>
          </w:p>
        </w:tc>
      </w:tr>
      <w:tr w:rsidR="004D75EB" w14:paraId="3EB2BB88" w14:textId="77777777" w:rsidTr="00485CAB">
        <w:tc>
          <w:tcPr>
            <w:tcW w:w="884" w:type="dxa"/>
          </w:tcPr>
          <w:p w14:paraId="23714D62" w14:textId="77777777" w:rsidR="004D75EB" w:rsidRDefault="004D75EB" w:rsidP="00D83B8B">
            <w:pPr>
              <w:pStyle w:val="TableText"/>
              <w:ind w:right="144"/>
            </w:pPr>
            <w:r w:rsidRPr="00D555BD">
              <w:t>595</w:t>
            </w:r>
          </w:p>
        </w:tc>
        <w:tc>
          <w:tcPr>
            <w:tcW w:w="950" w:type="dxa"/>
          </w:tcPr>
          <w:p w14:paraId="4CB26345" w14:textId="77777777" w:rsidR="004D75EB" w:rsidRDefault="004D75EB" w:rsidP="00ED1AED">
            <w:pPr>
              <w:pStyle w:val="TableText"/>
            </w:pPr>
            <w:r w:rsidRPr="00D555BD">
              <w:t>4,094</w:t>
            </w:r>
          </w:p>
        </w:tc>
        <w:tc>
          <w:tcPr>
            <w:tcW w:w="0" w:type="auto"/>
          </w:tcPr>
          <w:p w14:paraId="72973085" w14:textId="77777777" w:rsidR="004D75EB" w:rsidRDefault="004D75EB" w:rsidP="00ED1AED">
            <w:pPr>
              <w:pStyle w:val="TableText"/>
            </w:pPr>
            <w:r w:rsidRPr="00D555BD">
              <w:t>-0.26</w:t>
            </w:r>
          </w:p>
        </w:tc>
        <w:tc>
          <w:tcPr>
            <w:tcW w:w="910" w:type="dxa"/>
          </w:tcPr>
          <w:p w14:paraId="2D2D5215" w14:textId="77777777" w:rsidR="004D75EB" w:rsidRDefault="004D75EB" w:rsidP="001F3A2C">
            <w:pPr>
              <w:pStyle w:val="TableText"/>
              <w:ind w:right="72"/>
            </w:pPr>
            <w:r w:rsidRPr="00D555BD">
              <w:t>0.25</w:t>
            </w:r>
          </w:p>
        </w:tc>
      </w:tr>
    </w:tbl>
    <w:p w14:paraId="69D12A51" w14:textId="59BCBF68" w:rsidR="004D75EB" w:rsidRDefault="004D75EB" w:rsidP="00097E52">
      <w:pPr>
        <w:keepNext/>
      </w:pPr>
      <w:r>
        <w:fldChar w:fldCharType="begin"/>
      </w:r>
      <w:r>
        <w:instrText xml:space="preserve"> REF _Ref125554744 \h </w:instrText>
      </w:r>
      <w:r>
        <w:fldChar w:fldCharType="separate"/>
      </w:r>
      <w:r w:rsidR="00DF34FA">
        <w:t>Table 8.H.</w:t>
      </w:r>
      <w:r w:rsidR="00DF34FA">
        <w:rPr>
          <w:noProof/>
        </w:rPr>
        <w:t>4</w:t>
      </w:r>
      <w:r>
        <w:fldChar w:fldCharType="end"/>
      </w:r>
      <w:r>
        <w:t xml:space="preserve"> </w:t>
      </w:r>
      <w:r w:rsidRPr="00097E52">
        <w:rPr>
          <w:i/>
          <w:iCs/>
        </w:rPr>
        <w:t>(continuation one)</w:t>
      </w:r>
    </w:p>
    <w:tbl>
      <w:tblPr>
        <w:tblStyle w:val="TRs"/>
        <w:tblW w:w="0" w:type="auto"/>
        <w:tblLook w:val="04A0" w:firstRow="1" w:lastRow="0" w:firstColumn="1" w:lastColumn="0" w:noHBand="0" w:noVBand="1"/>
      </w:tblPr>
      <w:tblGrid>
        <w:gridCol w:w="884"/>
        <w:gridCol w:w="950"/>
        <w:gridCol w:w="857"/>
        <w:gridCol w:w="910"/>
      </w:tblGrid>
      <w:tr w:rsidR="004D75EB" w:rsidRPr="004D75EB" w14:paraId="6D3E983C"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1851646F" w14:textId="77777777" w:rsidR="004D75EB" w:rsidRPr="004D75EB" w:rsidRDefault="004D75EB" w:rsidP="00A563AD">
            <w:pPr>
              <w:pStyle w:val="TableHead"/>
              <w:rPr>
                <w:b/>
                <w:bCs w:val="0"/>
              </w:rPr>
            </w:pPr>
            <w:r w:rsidRPr="004D75EB">
              <w:rPr>
                <w:b/>
                <w:bCs w:val="0"/>
              </w:rPr>
              <w:t>Scale Score</w:t>
            </w:r>
          </w:p>
        </w:tc>
        <w:tc>
          <w:tcPr>
            <w:tcW w:w="950" w:type="dxa"/>
          </w:tcPr>
          <w:p w14:paraId="0586A53C" w14:textId="77777777" w:rsidR="004D75EB" w:rsidRPr="004D75EB" w:rsidRDefault="004D75EB" w:rsidP="00A563AD">
            <w:pPr>
              <w:pStyle w:val="TableHead"/>
              <w:rPr>
                <w:b/>
                <w:bCs w:val="0"/>
              </w:rPr>
            </w:pPr>
            <w:r w:rsidRPr="004D75EB">
              <w:rPr>
                <w:b/>
                <w:bCs w:val="0"/>
              </w:rPr>
              <w:t>N</w:t>
            </w:r>
          </w:p>
        </w:tc>
        <w:tc>
          <w:tcPr>
            <w:tcW w:w="0" w:type="auto"/>
          </w:tcPr>
          <w:p w14:paraId="197D9709" w14:textId="77777777" w:rsidR="004D75EB" w:rsidRPr="004D75EB" w:rsidRDefault="004D75EB" w:rsidP="00A563AD">
            <w:pPr>
              <w:pStyle w:val="TableHead"/>
              <w:rPr>
                <w:b/>
                <w:bCs w:val="0"/>
              </w:rPr>
            </w:pPr>
            <w:r w:rsidRPr="004D75EB">
              <w:rPr>
                <w:b/>
                <w:bCs w:val="0"/>
              </w:rPr>
              <w:t>Theta</w:t>
            </w:r>
          </w:p>
        </w:tc>
        <w:tc>
          <w:tcPr>
            <w:tcW w:w="910" w:type="dxa"/>
          </w:tcPr>
          <w:p w14:paraId="0217FC81" w14:textId="77777777" w:rsidR="004D75EB" w:rsidRPr="004D75EB" w:rsidRDefault="004D75EB" w:rsidP="00A563AD">
            <w:pPr>
              <w:pStyle w:val="TableHead"/>
              <w:rPr>
                <w:b/>
                <w:bCs w:val="0"/>
              </w:rPr>
            </w:pPr>
            <w:r w:rsidRPr="004D75EB">
              <w:rPr>
                <w:b/>
                <w:bCs w:val="0"/>
              </w:rPr>
              <w:t>Theta CSEM</w:t>
            </w:r>
          </w:p>
        </w:tc>
      </w:tr>
      <w:tr w:rsidR="004D75EB" w14:paraId="0BF34323" w14:textId="77777777" w:rsidTr="00485CAB">
        <w:tc>
          <w:tcPr>
            <w:tcW w:w="884" w:type="dxa"/>
          </w:tcPr>
          <w:p w14:paraId="1563188F" w14:textId="77777777" w:rsidR="004D75EB" w:rsidRDefault="004D75EB" w:rsidP="00D83B8B">
            <w:pPr>
              <w:pStyle w:val="TableText"/>
              <w:ind w:right="144"/>
            </w:pPr>
            <w:r w:rsidRPr="00D555BD">
              <w:t>596</w:t>
            </w:r>
          </w:p>
        </w:tc>
        <w:tc>
          <w:tcPr>
            <w:tcW w:w="950" w:type="dxa"/>
          </w:tcPr>
          <w:p w14:paraId="15B1D994" w14:textId="77777777" w:rsidR="004D75EB" w:rsidRDefault="004D75EB" w:rsidP="00ED1AED">
            <w:pPr>
              <w:pStyle w:val="TableText"/>
            </w:pPr>
            <w:r w:rsidRPr="00D555BD">
              <w:t>3,859</w:t>
            </w:r>
          </w:p>
        </w:tc>
        <w:tc>
          <w:tcPr>
            <w:tcW w:w="0" w:type="auto"/>
          </w:tcPr>
          <w:p w14:paraId="62F4BC02" w14:textId="77777777" w:rsidR="004D75EB" w:rsidRDefault="004D75EB" w:rsidP="00ED1AED">
            <w:pPr>
              <w:pStyle w:val="TableText"/>
            </w:pPr>
            <w:r w:rsidRPr="00D555BD">
              <w:t>-0.22</w:t>
            </w:r>
          </w:p>
        </w:tc>
        <w:tc>
          <w:tcPr>
            <w:tcW w:w="910" w:type="dxa"/>
          </w:tcPr>
          <w:p w14:paraId="61DD903C" w14:textId="77777777" w:rsidR="004D75EB" w:rsidRDefault="004D75EB" w:rsidP="00D83B8B">
            <w:pPr>
              <w:pStyle w:val="TableText"/>
              <w:ind w:right="72"/>
            </w:pPr>
            <w:r w:rsidRPr="00D555BD">
              <w:t>0.24</w:t>
            </w:r>
          </w:p>
        </w:tc>
      </w:tr>
      <w:tr w:rsidR="004D75EB" w14:paraId="1CF74593" w14:textId="77777777" w:rsidTr="00485CAB">
        <w:tc>
          <w:tcPr>
            <w:tcW w:w="884" w:type="dxa"/>
          </w:tcPr>
          <w:p w14:paraId="0E635A6D" w14:textId="77777777" w:rsidR="004D75EB" w:rsidRDefault="004D75EB" w:rsidP="00D83B8B">
            <w:pPr>
              <w:pStyle w:val="TableText"/>
              <w:ind w:right="144"/>
            </w:pPr>
            <w:r w:rsidRPr="00D555BD">
              <w:t>597</w:t>
            </w:r>
          </w:p>
        </w:tc>
        <w:tc>
          <w:tcPr>
            <w:tcW w:w="950" w:type="dxa"/>
          </w:tcPr>
          <w:p w14:paraId="1490D0BB" w14:textId="77777777" w:rsidR="004D75EB" w:rsidRDefault="004D75EB" w:rsidP="00ED1AED">
            <w:pPr>
              <w:pStyle w:val="TableText"/>
            </w:pPr>
            <w:r w:rsidRPr="00D555BD">
              <w:t>6,015</w:t>
            </w:r>
          </w:p>
        </w:tc>
        <w:tc>
          <w:tcPr>
            <w:tcW w:w="0" w:type="auto"/>
          </w:tcPr>
          <w:p w14:paraId="12A45434" w14:textId="77777777" w:rsidR="004D75EB" w:rsidRDefault="004D75EB" w:rsidP="00ED1AED">
            <w:pPr>
              <w:pStyle w:val="TableText"/>
            </w:pPr>
            <w:r w:rsidRPr="00D555BD">
              <w:t>-0.17</w:t>
            </w:r>
          </w:p>
        </w:tc>
        <w:tc>
          <w:tcPr>
            <w:tcW w:w="910" w:type="dxa"/>
          </w:tcPr>
          <w:p w14:paraId="453F0032" w14:textId="77777777" w:rsidR="004D75EB" w:rsidRDefault="004D75EB" w:rsidP="00D83B8B">
            <w:pPr>
              <w:pStyle w:val="TableText"/>
              <w:ind w:right="72"/>
            </w:pPr>
            <w:r w:rsidRPr="00D555BD">
              <w:t>0.25</w:t>
            </w:r>
          </w:p>
        </w:tc>
      </w:tr>
      <w:tr w:rsidR="004D75EB" w14:paraId="5262DEF2" w14:textId="77777777" w:rsidTr="00485CAB">
        <w:tc>
          <w:tcPr>
            <w:tcW w:w="884" w:type="dxa"/>
          </w:tcPr>
          <w:p w14:paraId="5534CFD9" w14:textId="77777777" w:rsidR="004D75EB" w:rsidRDefault="004D75EB" w:rsidP="00D83B8B">
            <w:pPr>
              <w:pStyle w:val="TableText"/>
              <w:ind w:right="144"/>
            </w:pPr>
            <w:r w:rsidRPr="00D555BD">
              <w:t>598</w:t>
            </w:r>
          </w:p>
        </w:tc>
        <w:tc>
          <w:tcPr>
            <w:tcW w:w="950" w:type="dxa"/>
          </w:tcPr>
          <w:p w14:paraId="6616A18E" w14:textId="77777777" w:rsidR="004D75EB" w:rsidRDefault="004D75EB" w:rsidP="00ED1AED">
            <w:pPr>
              <w:pStyle w:val="TableText"/>
            </w:pPr>
            <w:r w:rsidRPr="00D555BD">
              <w:t>1,958</w:t>
            </w:r>
          </w:p>
        </w:tc>
        <w:tc>
          <w:tcPr>
            <w:tcW w:w="0" w:type="auto"/>
          </w:tcPr>
          <w:p w14:paraId="0D40A9BE" w14:textId="77777777" w:rsidR="004D75EB" w:rsidRDefault="004D75EB" w:rsidP="00ED1AED">
            <w:pPr>
              <w:pStyle w:val="TableText"/>
            </w:pPr>
            <w:r w:rsidRPr="00D555BD">
              <w:t>-0.13</w:t>
            </w:r>
          </w:p>
        </w:tc>
        <w:tc>
          <w:tcPr>
            <w:tcW w:w="910" w:type="dxa"/>
          </w:tcPr>
          <w:p w14:paraId="04BC99BF" w14:textId="77777777" w:rsidR="004D75EB" w:rsidRDefault="004D75EB" w:rsidP="00D83B8B">
            <w:pPr>
              <w:pStyle w:val="TableText"/>
              <w:ind w:right="72"/>
            </w:pPr>
            <w:r w:rsidRPr="00D555BD">
              <w:t>0.25</w:t>
            </w:r>
          </w:p>
        </w:tc>
      </w:tr>
      <w:tr w:rsidR="004D75EB" w14:paraId="52DFCEBC" w14:textId="77777777" w:rsidTr="00485CAB">
        <w:tc>
          <w:tcPr>
            <w:tcW w:w="884" w:type="dxa"/>
          </w:tcPr>
          <w:p w14:paraId="360FCA59" w14:textId="77777777" w:rsidR="004D75EB" w:rsidRDefault="004D75EB" w:rsidP="00D83B8B">
            <w:pPr>
              <w:pStyle w:val="TableText"/>
              <w:ind w:right="144"/>
            </w:pPr>
            <w:r w:rsidRPr="00D555BD">
              <w:t>599</w:t>
            </w:r>
          </w:p>
        </w:tc>
        <w:tc>
          <w:tcPr>
            <w:tcW w:w="950" w:type="dxa"/>
          </w:tcPr>
          <w:p w14:paraId="16D28968" w14:textId="77777777" w:rsidR="004D75EB" w:rsidRDefault="004D75EB" w:rsidP="00ED1AED">
            <w:pPr>
              <w:pStyle w:val="TableText"/>
            </w:pPr>
            <w:r w:rsidRPr="00D555BD">
              <w:t>5,954</w:t>
            </w:r>
          </w:p>
        </w:tc>
        <w:tc>
          <w:tcPr>
            <w:tcW w:w="0" w:type="auto"/>
          </w:tcPr>
          <w:p w14:paraId="25EE22CA" w14:textId="77777777" w:rsidR="004D75EB" w:rsidRDefault="004D75EB" w:rsidP="00ED1AED">
            <w:pPr>
              <w:pStyle w:val="TableText"/>
            </w:pPr>
            <w:r w:rsidRPr="00D555BD">
              <w:t>-0.09</w:t>
            </w:r>
          </w:p>
        </w:tc>
        <w:tc>
          <w:tcPr>
            <w:tcW w:w="910" w:type="dxa"/>
          </w:tcPr>
          <w:p w14:paraId="3BB96837" w14:textId="77777777" w:rsidR="004D75EB" w:rsidRDefault="004D75EB" w:rsidP="00D83B8B">
            <w:pPr>
              <w:pStyle w:val="TableText"/>
              <w:ind w:right="72"/>
            </w:pPr>
            <w:r w:rsidRPr="00D555BD">
              <w:t>0.25</w:t>
            </w:r>
          </w:p>
        </w:tc>
      </w:tr>
      <w:tr w:rsidR="004D75EB" w14:paraId="64EB35A4" w14:textId="77777777" w:rsidTr="00485CAB">
        <w:tc>
          <w:tcPr>
            <w:tcW w:w="884" w:type="dxa"/>
          </w:tcPr>
          <w:p w14:paraId="6F0AEA72" w14:textId="77777777" w:rsidR="004D75EB" w:rsidRDefault="004D75EB" w:rsidP="00D83B8B">
            <w:pPr>
              <w:pStyle w:val="TableText"/>
              <w:ind w:right="144"/>
            </w:pPr>
            <w:r w:rsidRPr="00D555BD">
              <w:t>600</w:t>
            </w:r>
          </w:p>
        </w:tc>
        <w:tc>
          <w:tcPr>
            <w:tcW w:w="950" w:type="dxa"/>
          </w:tcPr>
          <w:p w14:paraId="10D103B0" w14:textId="77777777" w:rsidR="004D75EB" w:rsidRDefault="004D75EB" w:rsidP="00ED1AED">
            <w:pPr>
              <w:pStyle w:val="TableText"/>
            </w:pPr>
            <w:r w:rsidRPr="00D555BD">
              <w:t>1,959</w:t>
            </w:r>
          </w:p>
        </w:tc>
        <w:tc>
          <w:tcPr>
            <w:tcW w:w="0" w:type="auto"/>
          </w:tcPr>
          <w:p w14:paraId="3D873C8C" w14:textId="77777777" w:rsidR="004D75EB" w:rsidRDefault="004D75EB" w:rsidP="00ED1AED">
            <w:pPr>
              <w:pStyle w:val="TableText"/>
            </w:pPr>
            <w:r w:rsidRPr="00D555BD">
              <w:t>-0.05</w:t>
            </w:r>
          </w:p>
        </w:tc>
        <w:tc>
          <w:tcPr>
            <w:tcW w:w="910" w:type="dxa"/>
          </w:tcPr>
          <w:p w14:paraId="082A96E3" w14:textId="77777777" w:rsidR="004D75EB" w:rsidRDefault="004D75EB" w:rsidP="00D83B8B">
            <w:pPr>
              <w:pStyle w:val="TableText"/>
              <w:ind w:right="72"/>
            </w:pPr>
            <w:r w:rsidRPr="00D555BD">
              <w:t>0.25</w:t>
            </w:r>
          </w:p>
        </w:tc>
      </w:tr>
      <w:tr w:rsidR="004D75EB" w14:paraId="3FEED57E" w14:textId="77777777" w:rsidTr="00485CAB">
        <w:tc>
          <w:tcPr>
            <w:tcW w:w="884" w:type="dxa"/>
          </w:tcPr>
          <w:p w14:paraId="2E75B0BE" w14:textId="77777777" w:rsidR="004D75EB" w:rsidRDefault="004D75EB" w:rsidP="00D83B8B">
            <w:pPr>
              <w:pStyle w:val="TableText"/>
              <w:ind w:right="144"/>
            </w:pPr>
            <w:r w:rsidRPr="00D555BD">
              <w:t>601</w:t>
            </w:r>
          </w:p>
        </w:tc>
        <w:tc>
          <w:tcPr>
            <w:tcW w:w="950" w:type="dxa"/>
          </w:tcPr>
          <w:p w14:paraId="740A2C88" w14:textId="77777777" w:rsidR="004D75EB" w:rsidRDefault="004D75EB" w:rsidP="00ED1AED">
            <w:pPr>
              <w:pStyle w:val="TableText"/>
            </w:pPr>
            <w:r w:rsidRPr="00D555BD">
              <w:t>4,882</w:t>
            </w:r>
          </w:p>
        </w:tc>
        <w:tc>
          <w:tcPr>
            <w:tcW w:w="0" w:type="auto"/>
          </w:tcPr>
          <w:p w14:paraId="455B507F" w14:textId="77777777" w:rsidR="004D75EB" w:rsidRDefault="004D75EB" w:rsidP="00ED1AED">
            <w:pPr>
              <w:pStyle w:val="TableText"/>
            </w:pPr>
            <w:r w:rsidRPr="00D555BD">
              <w:t>-0.02</w:t>
            </w:r>
          </w:p>
        </w:tc>
        <w:tc>
          <w:tcPr>
            <w:tcW w:w="910" w:type="dxa"/>
          </w:tcPr>
          <w:p w14:paraId="5B2BF1F9" w14:textId="77777777" w:rsidR="004D75EB" w:rsidRDefault="004D75EB" w:rsidP="00D83B8B">
            <w:pPr>
              <w:pStyle w:val="TableText"/>
              <w:ind w:right="72"/>
            </w:pPr>
            <w:r w:rsidRPr="00D555BD">
              <w:t>0.24</w:t>
            </w:r>
          </w:p>
        </w:tc>
      </w:tr>
      <w:tr w:rsidR="004D75EB" w14:paraId="369AC9A9" w14:textId="77777777" w:rsidTr="00485CAB">
        <w:tc>
          <w:tcPr>
            <w:tcW w:w="884" w:type="dxa"/>
          </w:tcPr>
          <w:p w14:paraId="48811C2A" w14:textId="77777777" w:rsidR="004D75EB" w:rsidRDefault="004D75EB" w:rsidP="00D83B8B">
            <w:pPr>
              <w:pStyle w:val="TableText"/>
              <w:ind w:right="144"/>
            </w:pPr>
            <w:r w:rsidRPr="00D555BD">
              <w:t>602</w:t>
            </w:r>
          </w:p>
        </w:tc>
        <w:tc>
          <w:tcPr>
            <w:tcW w:w="950" w:type="dxa"/>
          </w:tcPr>
          <w:p w14:paraId="1C22457C" w14:textId="77777777" w:rsidR="004D75EB" w:rsidRDefault="004D75EB" w:rsidP="00ED1AED">
            <w:pPr>
              <w:pStyle w:val="TableText"/>
            </w:pPr>
            <w:r w:rsidRPr="00D555BD">
              <w:t>3,981</w:t>
            </w:r>
          </w:p>
        </w:tc>
        <w:tc>
          <w:tcPr>
            <w:tcW w:w="0" w:type="auto"/>
          </w:tcPr>
          <w:p w14:paraId="69D071CC" w14:textId="77777777" w:rsidR="004D75EB" w:rsidRDefault="004D75EB" w:rsidP="00ED1AED">
            <w:pPr>
              <w:pStyle w:val="TableText"/>
            </w:pPr>
            <w:r w:rsidRPr="00D555BD">
              <w:t>0.02</w:t>
            </w:r>
          </w:p>
        </w:tc>
        <w:tc>
          <w:tcPr>
            <w:tcW w:w="910" w:type="dxa"/>
          </w:tcPr>
          <w:p w14:paraId="7CAA9172" w14:textId="77777777" w:rsidR="004D75EB" w:rsidRDefault="004D75EB" w:rsidP="00D83B8B">
            <w:pPr>
              <w:pStyle w:val="TableText"/>
              <w:ind w:right="72"/>
            </w:pPr>
            <w:r w:rsidRPr="00D555BD">
              <w:t>0.25</w:t>
            </w:r>
          </w:p>
        </w:tc>
      </w:tr>
      <w:tr w:rsidR="004D75EB" w14:paraId="131F91DB" w14:textId="77777777" w:rsidTr="00485CAB">
        <w:tc>
          <w:tcPr>
            <w:tcW w:w="884" w:type="dxa"/>
          </w:tcPr>
          <w:p w14:paraId="6B372CFC" w14:textId="77777777" w:rsidR="004D75EB" w:rsidRDefault="004D75EB" w:rsidP="00D83B8B">
            <w:pPr>
              <w:pStyle w:val="TableText"/>
              <w:ind w:right="144"/>
            </w:pPr>
            <w:r w:rsidRPr="00D555BD">
              <w:t>603</w:t>
            </w:r>
          </w:p>
        </w:tc>
        <w:tc>
          <w:tcPr>
            <w:tcW w:w="950" w:type="dxa"/>
          </w:tcPr>
          <w:p w14:paraId="3EC5C286" w14:textId="77777777" w:rsidR="004D75EB" w:rsidRDefault="004D75EB" w:rsidP="00ED1AED">
            <w:pPr>
              <w:pStyle w:val="TableText"/>
            </w:pPr>
            <w:r w:rsidRPr="00D555BD">
              <w:t>3,721</w:t>
            </w:r>
          </w:p>
        </w:tc>
        <w:tc>
          <w:tcPr>
            <w:tcW w:w="0" w:type="auto"/>
          </w:tcPr>
          <w:p w14:paraId="43C455A3" w14:textId="77777777" w:rsidR="004D75EB" w:rsidRDefault="004D75EB" w:rsidP="00ED1AED">
            <w:pPr>
              <w:pStyle w:val="TableText"/>
            </w:pPr>
            <w:r w:rsidRPr="00D555BD">
              <w:t>0.06</w:t>
            </w:r>
          </w:p>
        </w:tc>
        <w:tc>
          <w:tcPr>
            <w:tcW w:w="910" w:type="dxa"/>
          </w:tcPr>
          <w:p w14:paraId="5E162894" w14:textId="77777777" w:rsidR="004D75EB" w:rsidRDefault="004D75EB" w:rsidP="00D83B8B">
            <w:pPr>
              <w:pStyle w:val="TableText"/>
              <w:ind w:right="72"/>
            </w:pPr>
            <w:r w:rsidRPr="00D555BD">
              <w:t>0.24</w:t>
            </w:r>
          </w:p>
        </w:tc>
      </w:tr>
      <w:tr w:rsidR="004D75EB" w14:paraId="315F92B2" w14:textId="77777777" w:rsidTr="00485CAB">
        <w:tc>
          <w:tcPr>
            <w:tcW w:w="884" w:type="dxa"/>
          </w:tcPr>
          <w:p w14:paraId="3D2B3B1A" w14:textId="77777777" w:rsidR="004D75EB" w:rsidRDefault="004D75EB" w:rsidP="00D83B8B">
            <w:pPr>
              <w:pStyle w:val="TableText"/>
              <w:ind w:right="144"/>
            </w:pPr>
            <w:r w:rsidRPr="00D555BD">
              <w:t>604</w:t>
            </w:r>
          </w:p>
        </w:tc>
        <w:tc>
          <w:tcPr>
            <w:tcW w:w="950" w:type="dxa"/>
          </w:tcPr>
          <w:p w14:paraId="3E87254B" w14:textId="77777777" w:rsidR="004D75EB" w:rsidRDefault="004D75EB" w:rsidP="00ED1AED">
            <w:pPr>
              <w:pStyle w:val="TableText"/>
            </w:pPr>
            <w:r w:rsidRPr="00D555BD">
              <w:t>4,995</w:t>
            </w:r>
          </w:p>
        </w:tc>
        <w:tc>
          <w:tcPr>
            <w:tcW w:w="0" w:type="auto"/>
          </w:tcPr>
          <w:p w14:paraId="61AE87B5" w14:textId="77777777" w:rsidR="004D75EB" w:rsidRDefault="004D75EB" w:rsidP="00ED1AED">
            <w:pPr>
              <w:pStyle w:val="TableText"/>
            </w:pPr>
            <w:r w:rsidRPr="00D555BD">
              <w:t>0.11</w:t>
            </w:r>
          </w:p>
        </w:tc>
        <w:tc>
          <w:tcPr>
            <w:tcW w:w="910" w:type="dxa"/>
          </w:tcPr>
          <w:p w14:paraId="7F99264F" w14:textId="77777777" w:rsidR="004D75EB" w:rsidRDefault="004D75EB" w:rsidP="00D83B8B">
            <w:pPr>
              <w:pStyle w:val="TableText"/>
              <w:ind w:right="72"/>
            </w:pPr>
            <w:r w:rsidRPr="00D555BD">
              <w:t>0.25</w:t>
            </w:r>
          </w:p>
        </w:tc>
      </w:tr>
      <w:tr w:rsidR="004D75EB" w14:paraId="52F1C098" w14:textId="77777777" w:rsidTr="00485CAB">
        <w:tc>
          <w:tcPr>
            <w:tcW w:w="884" w:type="dxa"/>
          </w:tcPr>
          <w:p w14:paraId="3A8B8304" w14:textId="77777777" w:rsidR="004D75EB" w:rsidRDefault="004D75EB" w:rsidP="00D83B8B">
            <w:pPr>
              <w:pStyle w:val="TableText"/>
              <w:ind w:right="144"/>
            </w:pPr>
            <w:r w:rsidRPr="00D555BD">
              <w:t>605</w:t>
            </w:r>
          </w:p>
        </w:tc>
        <w:tc>
          <w:tcPr>
            <w:tcW w:w="950" w:type="dxa"/>
          </w:tcPr>
          <w:p w14:paraId="152E0DD1" w14:textId="77777777" w:rsidR="004D75EB" w:rsidRDefault="004D75EB" w:rsidP="00ED1AED">
            <w:pPr>
              <w:pStyle w:val="TableText"/>
            </w:pPr>
            <w:r w:rsidRPr="00D555BD">
              <w:t>2,974</w:t>
            </w:r>
          </w:p>
        </w:tc>
        <w:tc>
          <w:tcPr>
            <w:tcW w:w="0" w:type="auto"/>
          </w:tcPr>
          <w:p w14:paraId="22D4CAD7" w14:textId="77777777" w:rsidR="004D75EB" w:rsidRDefault="004D75EB" w:rsidP="00ED1AED">
            <w:pPr>
              <w:pStyle w:val="TableText"/>
            </w:pPr>
            <w:r w:rsidRPr="00D555BD">
              <w:t>0.14</w:t>
            </w:r>
          </w:p>
        </w:tc>
        <w:tc>
          <w:tcPr>
            <w:tcW w:w="910" w:type="dxa"/>
          </w:tcPr>
          <w:p w14:paraId="5876719F" w14:textId="77777777" w:rsidR="004D75EB" w:rsidRDefault="004D75EB" w:rsidP="00D83B8B">
            <w:pPr>
              <w:pStyle w:val="TableText"/>
              <w:ind w:right="72"/>
            </w:pPr>
            <w:r w:rsidRPr="00D555BD">
              <w:t>0.24</w:t>
            </w:r>
          </w:p>
        </w:tc>
      </w:tr>
      <w:tr w:rsidR="004D75EB" w14:paraId="3ACFB617" w14:textId="77777777" w:rsidTr="00485CAB">
        <w:tc>
          <w:tcPr>
            <w:tcW w:w="884" w:type="dxa"/>
          </w:tcPr>
          <w:p w14:paraId="1F766D46" w14:textId="77777777" w:rsidR="004D75EB" w:rsidRDefault="004D75EB" w:rsidP="00D83B8B">
            <w:pPr>
              <w:pStyle w:val="TableText"/>
              <w:ind w:right="144"/>
            </w:pPr>
            <w:r w:rsidRPr="00D555BD">
              <w:t>606</w:t>
            </w:r>
          </w:p>
        </w:tc>
        <w:tc>
          <w:tcPr>
            <w:tcW w:w="950" w:type="dxa"/>
          </w:tcPr>
          <w:p w14:paraId="1D4AD90B" w14:textId="77777777" w:rsidR="004D75EB" w:rsidRDefault="004D75EB" w:rsidP="00ED1AED">
            <w:pPr>
              <w:pStyle w:val="TableText"/>
            </w:pPr>
            <w:r w:rsidRPr="00D555BD">
              <w:t>4,953</w:t>
            </w:r>
          </w:p>
        </w:tc>
        <w:tc>
          <w:tcPr>
            <w:tcW w:w="0" w:type="auto"/>
          </w:tcPr>
          <w:p w14:paraId="5B7540D4" w14:textId="77777777" w:rsidR="004D75EB" w:rsidRDefault="004D75EB" w:rsidP="00ED1AED">
            <w:pPr>
              <w:pStyle w:val="TableText"/>
            </w:pPr>
            <w:r w:rsidRPr="00D555BD">
              <w:t>0.18</w:t>
            </w:r>
          </w:p>
        </w:tc>
        <w:tc>
          <w:tcPr>
            <w:tcW w:w="910" w:type="dxa"/>
          </w:tcPr>
          <w:p w14:paraId="3C44E9F2" w14:textId="77777777" w:rsidR="004D75EB" w:rsidRDefault="004D75EB" w:rsidP="00D83B8B">
            <w:pPr>
              <w:pStyle w:val="TableText"/>
              <w:ind w:right="72"/>
            </w:pPr>
            <w:r w:rsidRPr="00D555BD">
              <w:t>0.25</w:t>
            </w:r>
          </w:p>
        </w:tc>
      </w:tr>
      <w:tr w:rsidR="004D75EB" w14:paraId="7764D27D" w14:textId="77777777" w:rsidTr="00485CAB">
        <w:tc>
          <w:tcPr>
            <w:tcW w:w="884" w:type="dxa"/>
          </w:tcPr>
          <w:p w14:paraId="4D896DA4" w14:textId="77777777" w:rsidR="004D75EB" w:rsidRDefault="004D75EB" w:rsidP="00D83B8B">
            <w:pPr>
              <w:pStyle w:val="TableText"/>
              <w:ind w:right="144"/>
            </w:pPr>
            <w:r w:rsidRPr="00D555BD">
              <w:t>607</w:t>
            </w:r>
          </w:p>
        </w:tc>
        <w:tc>
          <w:tcPr>
            <w:tcW w:w="950" w:type="dxa"/>
          </w:tcPr>
          <w:p w14:paraId="2C400BE3" w14:textId="77777777" w:rsidR="004D75EB" w:rsidRDefault="004D75EB" w:rsidP="00ED1AED">
            <w:pPr>
              <w:pStyle w:val="TableText"/>
            </w:pPr>
            <w:r w:rsidRPr="00D555BD">
              <w:t>2,945</w:t>
            </w:r>
          </w:p>
        </w:tc>
        <w:tc>
          <w:tcPr>
            <w:tcW w:w="0" w:type="auto"/>
          </w:tcPr>
          <w:p w14:paraId="3014DF1A" w14:textId="77777777" w:rsidR="004D75EB" w:rsidRDefault="004D75EB" w:rsidP="00ED1AED">
            <w:pPr>
              <w:pStyle w:val="TableText"/>
            </w:pPr>
            <w:r w:rsidRPr="00D555BD">
              <w:t>0.22</w:t>
            </w:r>
          </w:p>
        </w:tc>
        <w:tc>
          <w:tcPr>
            <w:tcW w:w="910" w:type="dxa"/>
          </w:tcPr>
          <w:p w14:paraId="2BBFC7E8" w14:textId="77777777" w:rsidR="004D75EB" w:rsidRDefault="004D75EB" w:rsidP="00D83B8B">
            <w:pPr>
              <w:pStyle w:val="TableText"/>
              <w:ind w:right="72"/>
            </w:pPr>
            <w:r w:rsidRPr="00D555BD">
              <w:t>0.24</w:t>
            </w:r>
          </w:p>
        </w:tc>
      </w:tr>
      <w:tr w:rsidR="004D75EB" w14:paraId="58B006D9" w14:textId="77777777" w:rsidTr="00485CAB">
        <w:tc>
          <w:tcPr>
            <w:tcW w:w="884" w:type="dxa"/>
          </w:tcPr>
          <w:p w14:paraId="71EC02FD" w14:textId="77777777" w:rsidR="004D75EB" w:rsidRDefault="004D75EB" w:rsidP="00D83B8B">
            <w:pPr>
              <w:pStyle w:val="TableText"/>
              <w:ind w:right="144"/>
            </w:pPr>
            <w:r w:rsidRPr="00D555BD">
              <w:t>608</w:t>
            </w:r>
          </w:p>
        </w:tc>
        <w:tc>
          <w:tcPr>
            <w:tcW w:w="950" w:type="dxa"/>
          </w:tcPr>
          <w:p w14:paraId="063B8E3D" w14:textId="77777777" w:rsidR="004D75EB" w:rsidRDefault="004D75EB" w:rsidP="00ED1AED">
            <w:pPr>
              <w:pStyle w:val="TableText"/>
            </w:pPr>
            <w:r w:rsidRPr="00D555BD">
              <w:t>5,844</w:t>
            </w:r>
          </w:p>
        </w:tc>
        <w:tc>
          <w:tcPr>
            <w:tcW w:w="0" w:type="auto"/>
          </w:tcPr>
          <w:p w14:paraId="35CC640C" w14:textId="77777777" w:rsidR="004D75EB" w:rsidRDefault="004D75EB" w:rsidP="00ED1AED">
            <w:pPr>
              <w:pStyle w:val="TableText"/>
            </w:pPr>
            <w:r w:rsidRPr="00D555BD">
              <w:t>0.26</w:t>
            </w:r>
          </w:p>
        </w:tc>
        <w:tc>
          <w:tcPr>
            <w:tcW w:w="910" w:type="dxa"/>
          </w:tcPr>
          <w:p w14:paraId="7D26E870" w14:textId="77777777" w:rsidR="004D75EB" w:rsidRDefault="004D75EB" w:rsidP="00D83B8B">
            <w:pPr>
              <w:pStyle w:val="TableText"/>
              <w:ind w:right="72"/>
            </w:pPr>
            <w:r w:rsidRPr="00D555BD">
              <w:t>0.25</w:t>
            </w:r>
          </w:p>
        </w:tc>
      </w:tr>
      <w:tr w:rsidR="004D75EB" w14:paraId="44D4DA23" w14:textId="77777777" w:rsidTr="00485CAB">
        <w:tc>
          <w:tcPr>
            <w:tcW w:w="884" w:type="dxa"/>
          </w:tcPr>
          <w:p w14:paraId="74039DE7" w14:textId="77777777" w:rsidR="004D75EB" w:rsidRDefault="004D75EB" w:rsidP="00D83B8B">
            <w:pPr>
              <w:pStyle w:val="TableText"/>
              <w:ind w:right="144"/>
            </w:pPr>
            <w:r w:rsidRPr="00D555BD">
              <w:t>609</w:t>
            </w:r>
          </w:p>
        </w:tc>
        <w:tc>
          <w:tcPr>
            <w:tcW w:w="950" w:type="dxa"/>
          </w:tcPr>
          <w:p w14:paraId="49CD9669" w14:textId="77777777" w:rsidR="004D75EB" w:rsidRDefault="004D75EB" w:rsidP="00ED1AED">
            <w:pPr>
              <w:pStyle w:val="TableText"/>
            </w:pPr>
            <w:r w:rsidRPr="00D555BD">
              <w:t>1,901</w:t>
            </w:r>
          </w:p>
        </w:tc>
        <w:tc>
          <w:tcPr>
            <w:tcW w:w="0" w:type="auto"/>
          </w:tcPr>
          <w:p w14:paraId="6F101EC5" w14:textId="77777777" w:rsidR="004D75EB" w:rsidRDefault="004D75EB" w:rsidP="00ED1AED">
            <w:pPr>
              <w:pStyle w:val="TableText"/>
            </w:pPr>
            <w:r w:rsidRPr="00D555BD">
              <w:t>0.30</w:t>
            </w:r>
          </w:p>
        </w:tc>
        <w:tc>
          <w:tcPr>
            <w:tcW w:w="910" w:type="dxa"/>
          </w:tcPr>
          <w:p w14:paraId="58796998" w14:textId="77777777" w:rsidR="004D75EB" w:rsidRDefault="004D75EB" w:rsidP="00D83B8B">
            <w:pPr>
              <w:pStyle w:val="TableText"/>
              <w:ind w:right="72"/>
            </w:pPr>
            <w:r w:rsidRPr="00D555BD">
              <w:t>0.25</w:t>
            </w:r>
          </w:p>
        </w:tc>
      </w:tr>
      <w:tr w:rsidR="004D75EB" w14:paraId="100A5FD2" w14:textId="77777777" w:rsidTr="00485CAB">
        <w:tc>
          <w:tcPr>
            <w:tcW w:w="884" w:type="dxa"/>
          </w:tcPr>
          <w:p w14:paraId="34C15C76" w14:textId="77777777" w:rsidR="004D75EB" w:rsidRDefault="004D75EB" w:rsidP="00D83B8B">
            <w:pPr>
              <w:pStyle w:val="TableText"/>
              <w:ind w:right="144"/>
            </w:pPr>
            <w:r w:rsidRPr="00D555BD">
              <w:t>610</w:t>
            </w:r>
          </w:p>
        </w:tc>
        <w:tc>
          <w:tcPr>
            <w:tcW w:w="950" w:type="dxa"/>
          </w:tcPr>
          <w:p w14:paraId="7904FC59" w14:textId="77777777" w:rsidR="004D75EB" w:rsidRDefault="004D75EB" w:rsidP="00ED1AED">
            <w:pPr>
              <w:pStyle w:val="TableText"/>
            </w:pPr>
            <w:r w:rsidRPr="00D555BD">
              <w:t>6,697</w:t>
            </w:r>
          </w:p>
        </w:tc>
        <w:tc>
          <w:tcPr>
            <w:tcW w:w="0" w:type="auto"/>
          </w:tcPr>
          <w:p w14:paraId="4F51C83C" w14:textId="77777777" w:rsidR="004D75EB" w:rsidRDefault="004D75EB" w:rsidP="00ED1AED">
            <w:pPr>
              <w:pStyle w:val="TableText"/>
            </w:pPr>
            <w:r w:rsidRPr="00D555BD">
              <w:t>0.34</w:t>
            </w:r>
          </w:p>
        </w:tc>
        <w:tc>
          <w:tcPr>
            <w:tcW w:w="910" w:type="dxa"/>
          </w:tcPr>
          <w:p w14:paraId="0F7B80D7" w14:textId="77777777" w:rsidR="004D75EB" w:rsidRDefault="004D75EB" w:rsidP="00D83B8B">
            <w:pPr>
              <w:pStyle w:val="TableText"/>
              <w:ind w:right="72"/>
            </w:pPr>
            <w:r w:rsidRPr="00D555BD">
              <w:t>0.25</w:t>
            </w:r>
          </w:p>
        </w:tc>
      </w:tr>
      <w:tr w:rsidR="004D75EB" w14:paraId="6B91F1C8" w14:textId="77777777" w:rsidTr="00485CAB">
        <w:tc>
          <w:tcPr>
            <w:tcW w:w="884" w:type="dxa"/>
          </w:tcPr>
          <w:p w14:paraId="790AB91A" w14:textId="77777777" w:rsidR="004D75EB" w:rsidRDefault="004D75EB" w:rsidP="00D83B8B">
            <w:pPr>
              <w:pStyle w:val="TableText"/>
              <w:ind w:right="144"/>
            </w:pPr>
            <w:r w:rsidRPr="00D555BD">
              <w:t>611</w:t>
            </w:r>
          </w:p>
        </w:tc>
        <w:tc>
          <w:tcPr>
            <w:tcW w:w="950" w:type="dxa"/>
          </w:tcPr>
          <w:p w14:paraId="2B6C1508" w14:textId="77777777" w:rsidR="004D75EB" w:rsidRDefault="004D75EB" w:rsidP="00ED1AED">
            <w:pPr>
              <w:pStyle w:val="TableText"/>
            </w:pPr>
            <w:r w:rsidRPr="00D555BD">
              <w:t>946</w:t>
            </w:r>
          </w:p>
        </w:tc>
        <w:tc>
          <w:tcPr>
            <w:tcW w:w="0" w:type="auto"/>
          </w:tcPr>
          <w:p w14:paraId="6C6F8DAC" w14:textId="77777777" w:rsidR="004D75EB" w:rsidRDefault="004D75EB" w:rsidP="00ED1AED">
            <w:pPr>
              <w:pStyle w:val="TableText"/>
            </w:pPr>
            <w:r w:rsidRPr="00D555BD">
              <w:t>0.40</w:t>
            </w:r>
          </w:p>
        </w:tc>
        <w:tc>
          <w:tcPr>
            <w:tcW w:w="910" w:type="dxa"/>
          </w:tcPr>
          <w:p w14:paraId="0E9B016A" w14:textId="77777777" w:rsidR="004D75EB" w:rsidRDefault="004D75EB" w:rsidP="00D83B8B">
            <w:pPr>
              <w:pStyle w:val="TableText"/>
              <w:ind w:right="72"/>
            </w:pPr>
            <w:r w:rsidRPr="00D555BD">
              <w:t>0.25</w:t>
            </w:r>
          </w:p>
        </w:tc>
      </w:tr>
      <w:tr w:rsidR="004D75EB" w14:paraId="45676A34" w14:textId="77777777" w:rsidTr="00485CAB">
        <w:tc>
          <w:tcPr>
            <w:tcW w:w="884" w:type="dxa"/>
          </w:tcPr>
          <w:p w14:paraId="58F58149" w14:textId="77777777" w:rsidR="004D75EB" w:rsidRDefault="004D75EB" w:rsidP="00D83B8B">
            <w:pPr>
              <w:pStyle w:val="TableText"/>
              <w:ind w:right="144"/>
            </w:pPr>
            <w:r w:rsidRPr="00D555BD">
              <w:t>612</w:t>
            </w:r>
          </w:p>
        </w:tc>
        <w:tc>
          <w:tcPr>
            <w:tcW w:w="950" w:type="dxa"/>
          </w:tcPr>
          <w:p w14:paraId="5D6DC2A2" w14:textId="77777777" w:rsidR="004D75EB" w:rsidRDefault="004D75EB" w:rsidP="00ED1AED">
            <w:pPr>
              <w:pStyle w:val="TableText"/>
            </w:pPr>
            <w:r w:rsidRPr="00D555BD">
              <w:t>6,480</w:t>
            </w:r>
          </w:p>
        </w:tc>
        <w:tc>
          <w:tcPr>
            <w:tcW w:w="0" w:type="auto"/>
          </w:tcPr>
          <w:p w14:paraId="56D09705" w14:textId="77777777" w:rsidR="004D75EB" w:rsidRDefault="004D75EB" w:rsidP="00ED1AED">
            <w:pPr>
              <w:pStyle w:val="TableText"/>
            </w:pPr>
            <w:r w:rsidRPr="00D555BD">
              <w:t>0.42</w:t>
            </w:r>
          </w:p>
        </w:tc>
        <w:tc>
          <w:tcPr>
            <w:tcW w:w="910" w:type="dxa"/>
          </w:tcPr>
          <w:p w14:paraId="1B3E7050" w14:textId="77777777" w:rsidR="004D75EB" w:rsidRDefault="004D75EB" w:rsidP="00D83B8B">
            <w:pPr>
              <w:pStyle w:val="TableText"/>
              <w:ind w:right="72"/>
            </w:pPr>
            <w:r w:rsidRPr="00D555BD">
              <w:t>0.25</w:t>
            </w:r>
          </w:p>
        </w:tc>
      </w:tr>
      <w:tr w:rsidR="004D75EB" w14:paraId="2C4C4391" w14:textId="77777777" w:rsidTr="00485CAB">
        <w:tc>
          <w:tcPr>
            <w:tcW w:w="884" w:type="dxa"/>
          </w:tcPr>
          <w:p w14:paraId="2B622F20" w14:textId="77777777" w:rsidR="004D75EB" w:rsidRDefault="004D75EB" w:rsidP="00D83B8B">
            <w:pPr>
              <w:pStyle w:val="TableText"/>
              <w:ind w:right="144"/>
            </w:pPr>
            <w:r w:rsidRPr="00D555BD">
              <w:t>613</w:t>
            </w:r>
          </w:p>
        </w:tc>
        <w:tc>
          <w:tcPr>
            <w:tcW w:w="950" w:type="dxa"/>
          </w:tcPr>
          <w:p w14:paraId="70B6971E" w14:textId="77777777" w:rsidR="004D75EB" w:rsidRDefault="004D75EB" w:rsidP="00ED1AED">
            <w:pPr>
              <w:pStyle w:val="TableText"/>
            </w:pPr>
            <w:r w:rsidRPr="00D555BD">
              <w:t>2,710</w:t>
            </w:r>
          </w:p>
        </w:tc>
        <w:tc>
          <w:tcPr>
            <w:tcW w:w="0" w:type="auto"/>
          </w:tcPr>
          <w:p w14:paraId="27D05874" w14:textId="77777777" w:rsidR="004D75EB" w:rsidRDefault="004D75EB" w:rsidP="00ED1AED">
            <w:pPr>
              <w:pStyle w:val="TableText"/>
            </w:pPr>
            <w:r w:rsidRPr="00D555BD">
              <w:t>0.48</w:t>
            </w:r>
          </w:p>
        </w:tc>
        <w:tc>
          <w:tcPr>
            <w:tcW w:w="910" w:type="dxa"/>
          </w:tcPr>
          <w:p w14:paraId="7EDE2C09" w14:textId="77777777" w:rsidR="004D75EB" w:rsidRDefault="004D75EB" w:rsidP="00D83B8B">
            <w:pPr>
              <w:pStyle w:val="TableText"/>
              <w:ind w:right="72"/>
            </w:pPr>
            <w:r w:rsidRPr="00D555BD">
              <w:t>0.25</w:t>
            </w:r>
          </w:p>
        </w:tc>
      </w:tr>
      <w:tr w:rsidR="004D75EB" w14:paraId="28917B63" w14:textId="77777777" w:rsidTr="00485CAB">
        <w:tc>
          <w:tcPr>
            <w:tcW w:w="884" w:type="dxa"/>
          </w:tcPr>
          <w:p w14:paraId="04C8D38B" w14:textId="77777777" w:rsidR="004D75EB" w:rsidRDefault="004D75EB" w:rsidP="00D83B8B">
            <w:pPr>
              <w:pStyle w:val="TableText"/>
              <w:ind w:right="144"/>
            </w:pPr>
            <w:r w:rsidRPr="00D555BD">
              <w:t>614</w:t>
            </w:r>
          </w:p>
        </w:tc>
        <w:tc>
          <w:tcPr>
            <w:tcW w:w="950" w:type="dxa"/>
          </w:tcPr>
          <w:p w14:paraId="27682203" w14:textId="77777777" w:rsidR="004D75EB" w:rsidRDefault="004D75EB" w:rsidP="00ED1AED">
            <w:pPr>
              <w:pStyle w:val="TableText"/>
            </w:pPr>
            <w:r w:rsidRPr="00D555BD">
              <w:t>4,692</w:t>
            </w:r>
          </w:p>
        </w:tc>
        <w:tc>
          <w:tcPr>
            <w:tcW w:w="0" w:type="auto"/>
          </w:tcPr>
          <w:p w14:paraId="60ED8E80" w14:textId="77777777" w:rsidR="004D75EB" w:rsidRDefault="004D75EB" w:rsidP="00ED1AED">
            <w:pPr>
              <w:pStyle w:val="TableText"/>
            </w:pPr>
            <w:r w:rsidRPr="00D555BD">
              <w:t>0.51</w:t>
            </w:r>
          </w:p>
        </w:tc>
        <w:tc>
          <w:tcPr>
            <w:tcW w:w="910" w:type="dxa"/>
          </w:tcPr>
          <w:p w14:paraId="1480B44C" w14:textId="77777777" w:rsidR="004D75EB" w:rsidRDefault="004D75EB" w:rsidP="00D83B8B">
            <w:pPr>
              <w:pStyle w:val="TableText"/>
              <w:ind w:right="72"/>
            </w:pPr>
            <w:r w:rsidRPr="00D555BD">
              <w:t>0.25</w:t>
            </w:r>
          </w:p>
        </w:tc>
      </w:tr>
      <w:tr w:rsidR="004D75EB" w14:paraId="114285E4" w14:textId="77777777" w:rsidTr="00485CAB">
        <w:tc>
          <w:tcPr>
            <w:tcW w:w="884" w:type="dxa"/>
          </w:tcPr>
          <w:p w14:paraId="70374C25" w14:textId="77777777" w:rsidR="004D75EB" w:rsidRDefault="004D75EB" w:rsidP="00D83B8B">
            <w:pPr>
              <w:pStyle w:val="TableText"/>
              <w:ind w:right="144"/>
            </w:pPr>
            <w:r>
              <w:t>*</w:t>
            </w:r>
            <w:r w:rsidRPr="00D555BD">
              <w:t>615</w:t>
            </w:r>
          </w:p>
        </w:tc>
        <w:tc>
          <w:tcPr>
            <w:tcW w:w="950" w:type="dxa"/>
          </w:tcPr>
          <w:p w14:paraId="147116B7" w14:textId="77777777" w:rsidR="004D75EB" w:rsidRDefault="004D75EB" w:rsidP="00ED1AED">
            <w:pPr>
              <w:pStyle w:val="TableText"/>
            </w:pPr>
            <w:r>
              <w:t>*</w:t>
            </w:r>
            <w:r w:rsidRPr="00D555BD">
              <w:t>3,463</w:t>
            </w:r>
          </w:p>
        </w:tc>
        <w:tc>
          <w:tcPr>
            <w:tcW w:w="0" w:type="auto"/>
          </w:tcPr>
          <w:p w14:paraId="518113EA" w14:textId="77777777" w:rsidR="004D75EB" w:rsidRDefault="004D75EB" w:rsidP="00ED1AED">
            <w:pPr>
              <w:pStyle w:val="TableText"/>
            </w:pPr>
            <w:r>
              <w:t>*</w:t>
            </w:r>
            <w:r w:rsidRPr="00D555BD">
              <w:t>0.56</w:t>
            </w:r>
          </w:p>
        </w:tc>
        <w:tc>
          <w:tcPr>
            <w:tcW w:w="910" w:type="dxa"/>
          </w:tcPr>
          <w:p w14:paraId="5FE5E301" w14:textId="77777777" w:rsidR="004D75EB" w:rsidRDefault="004D75EB" w:rsidP="00D83B8B">
            <w:pPr>
              <w:pStyle w:val="TableText"/>
              <w:ind w:right="72"/>
            </w:pPr>
            <w:r>
              <w:t>*</w:t>
            </w:r>
            <w:r w:rsidRPr="00D555BD">
              <w:t>0.25</w:t>
            </w:r>
          </w:p>
        </w:tc>
      </w:tr>
      <w:tr w:rsidR="004D75EB" w14:paraId="4F11B9CF" w14:textId="77777777" w:rsidTr="00485CAB">
        <w:tc>
          <w:tcPr>
            <w:tcW w:w="884" w:type="dxa"/>
          </w:tcPr>
          <w:p w14:paraId="40173E37" w14:textId="77777777" w:rsidR="004D75EB" w:rsidRDefault="004D75EB" w:rsidP="00D83B8B">
            <w:pPr>
              <w:pStyle w:val="TableText"/>
              <w:ind w:right="144"/>
            </w:pPr>
            <w:r w:rsidRPr="00D555BD">
              <w:t>616</w:t>
            </w:r>
          </w:p>
        </w:tc>
        <w:tc>
          <w:tcPr>
            <w:tcW w:w="950" w:type="dxa"/>
          </w:tcPr>
          <w:p w14:paraId="56BA9B45" w14:textId="77777777" w:rsidR="004D75EB" w:rsidRDefault="004D75EB" w:rsidP="00ED1AED">
            <w:pPr>
              <w:pStyle w:val="TableText"/>
            </w:pPr>
            <w:r w:rsidRPr="00D555BD">
              <w:t>3,708</w:t>
            </w:r>
          </w:p>
        </w:tc>
        <w:tc>
          <w:tcPr>
            <w:tcW w:w="0" w:type="auto"/>
          </w:tcPr>
          <w:p w14:paraId="4FE3975B" w14:textId="77777777" w:rsidR="004D75EB" w:rsidRDefault="004D75EB" w:rsidP="00ED1AED">
            <w:pPr>
              <w:pStyle w:val="TableText"/>
            </w:pPr>
            <w:r w:rsidRPr="00D555BD">
              <w:t>0.59</w:t>
            </w:r>
          </w:p>
        </w:tc>
        <w:tc>
          <w:tcPr>
            <w:tcW w:w="910" w:type="dxa"/>
          </w:tcPr>
          <w:p w14:paraId="69327079" w14:textId="77777777" w:rsidR="004D75EB" w:rsidRDefault="004D75EB" w:rsidP="00D83B8B">
            <w:pPr>
              <w:pStyle w:val="TableText"/>
              <w:ind w:right="72"/>
            </w:pPr>
            <w:r w:rsidRPr="00D555BD">
              <w:t>0.26</w:t>
            </w:r>
          </w:p>
        </w:tc>
      </w:tr>
      <w:tr w:rsidR="004D75EB" w14:paraId="7E3CB05D" w14:textId="77777777" w:rsidTr="00485CAB">
        <w:tc>
          <w:tcPr>
            <w:tcW w:w="884" w:type="dxa"/>
          </w:tcPr>
          <w:p w14:paraId="76120A98" w14:textId="77777777" w:rsidR="004D75EB" w:rsidRDefault="004D75EB" w:rsidP="00D83B8B">
            <w:pPr>
              <w:pStyle w:val="TableText"/>
              <w:ind w:right="144"/>
            </w:pPr>
            <w:r w:rsidRPr="00D555BD">
              <w:t>617</w:t>
            </w:r>
          </w:p>
        </w:tc>
        <w:tc>
          <w:tcPr>
            <w:tcW w:w="950" w:type="dxa"/>
          </w:tcPr>
          <w:p w14:paraId="2D2D659A" w14:textId="77777777" w:rsidR="004D75EB" w:rsidRDefault="004D75EB" w:rsidP="00ED1AED">
            <w:pPr>
              <w:pStyle w:val="TableText"/>
            </w:pPr>
            <w:r w:rsidRPr="00D555BD">
              <w:t>3,427</w:t>
            </w:r>
          </w:p>
        </w:tc>
        <w:tc>
          <w:tcPr>
            <w:tcW w:w="0" w:type="auto"/>
          </w:tcPr>
          <w:p w14:paraId="419F8C81" w14:textId="77777777" w:rsidR="004D75EB" w:rsidRDefault="004D75EB" w:rsidP="00ED1AED">
            <w:pPr>
              <w:pStyle w:val="TableText"/>
            </w:pPr>
            <w:r w:rsidRPr="00D555BD">
              <w:t>0.64</w:t>
            </w:r>
          </w:p>
        </w:tc>
        <w:tc>
          <w:tcPr>
            <w:tcW w:w="910" w:type="dxa"/>
          </w:tcPr>
          <w:p w14:paraId="20DDF640" w14:textId="77777777" w:rsidR="004D75EB" w:rsidRDefault="004D75EB" w:rsidP="00D83B8B">
            <w:pPr>
              <w:pStyle w:val="TableText"/>
              <w:ind w:right="72"/>
            </w:pPr>
            <w:r w:rsidRPr="00D555BD">
              <w:t>0.25</w:t>
            </w:r>
          </w:p>
        </w:tc>
      </w:tr>
      <w:tr w:rsidR="004D75EB" w14:paraId="76DDD38B" w14:textId="77777777" w:rsidTr="00485CAB">
        <w:tc>
          <w:tcPr>
            <w:tcW w:w="884" w:type="dxa"/>
          </w:tcPr>
          <w:p w14:paraId="7946EC0C" w14:textId="77777777" w:rsidR="004D75EB" w:rsidRDefault="004D75EB" w:rsidP="00D83B8B">
            <w:pPr>
              <w:pStyle w:val="TableText"/>
              <w:ind w:right="144"/>
            </w:pPr>
            <w:r w:rsidRPr="00D555BD">
              <w:t>618</w:t>
            </w:r>
          </w:p>
        </w:tc>
        <w:tc>
          <w:tcPr>
            <w:tcW w:w="950" w:type="dxa"/>
          </w:tcPr>
          <w:p w14:paraId="30DA89C3" w14:textId="77777777" w:rsidR="004D75EB" w:rsidRDefault="004D75EB" w:rsidP="00ED1AED">
            <w:pPr>
              <w:pStyle w:val="TableText"/>
            </w:pPr>
            <w:r w:rsidRPr="00D555BD">
              <w:t>3,601</w:t>
            </w:r>
          </w:p>
        </w:tc>
        <w:tc>
          <w:tcPr>
            <w:tcW w:w="0" w:type="auto"/>
          </w:tcPr>
          <w:p w14:paraId="4AE3CBFD" w14:textId="77777777" w:rsidR="004D75EB" w:rsidRDefault="004D75EB" w:rsidP="00ED1AED">
            <w:pPr>
              <w:pStyle w:val="TableText"/>
            </w:pPr>
            <w:r w:rsidRPr="00D555BD">
              <w:t>0.67</w:t>
            </w:r>
          </w:p>
        </w:tc>
        <w:tc>
          <w:tcPr>
            <w:tcW w:w="910" w:type="dxa"/>
          </w:tcPr>
          <w:p w14:paraId="2015940F" w14:textId="77777777" w:rsidR="004D75EB" w:rsidRDefault="004D75EB" w:rsidP="00D83B8B">
            <w:pPr>
              <w:pStyle w:val="TableText"/>
              <w:ind w:right="72"/>
            </w:pPr>
            <w:r w:rsidRPr="00D555BD">
              <w:t>0.26</w:t>
            </w:r>
          </w:p>
        </w:tc>
      </w:tr>
      <w:tr w:rsidR="004D75EB" w14:paraId="45A247AE" w14:textId="77777777" w:rsidTr="00485CAB">
        <w:tc>
          <w:tcPr>
            <w:tcW w:w="884" w:type="dxa"/>
          </w:tcPr>
          <w:p w14:paraId="3709825E" w14:textId="77777777" w:rsidR="004D75EB" w:rsidRDefault="004D75EB" w:rsidP="00D83B8B">
            <w:pPr>
              <w:pStyle w:val="TableText"/>
              <w:ind w:right="144"/>
            </w:pPr>
            <w:r w:rsidRPr="00D555BD">
              <w:t>619</w:t>
            </w:r>
          </w:p>
        </w:tc>
        <w:tc>
          <w:tcPr>
            <w:tcW w:w="950" w:type="dxa"/>
          </w:tcPr>
          <w:p w14:paraId="02DB2831" w14:textId="77777777" w:rsidR="004D75EB" w:rsidRDefault="004D75EB" w:rsidP="00ED1AED">
            <w:pPr>
              <w:pStyle w:val="TableText"/>
            </w:pPr>
            <w:r w:rsidRPr="00D555BD">
              <w:t>3,976</w:t>
            </w:r>
          </w:p>
        </w:tc>
        <w:tc>
          <w:tcPr>
            <w:tcW w:w="0" w:type="auto"/>
          </w:tcPr>
          <w:p w14:paraId="2CA1A3B0" w14:textId="77777777" w:rsidR="004D75EB" w:rsidRDefault="004D75EB" w:rsidP="00ED1AED">
            <w:pPr>
              <w:pStyle w:val="TableText"/>
            </w:pPr>
            <w:r w:rsidRPr="00D555BD">
              <w:t>0.72</w:t>
            </w:r>
          </w:p>
        </w:tc>
        <w:tc>
          <w:tcPr>
            <w:tcW w:w="910" w:type="dxa"/>
          </w:tcPr>
          <w:p w14:paraId="50116025" w14:textId="77777777" w:rsidR="004D75EB" w:rsidRDefault="004D75EB" w:rsidP="00D83B8B">
            <w:pPr>
              <w:pStyle w:val="TableText"/>
              <w:ind w:right="72"/>
            </w:pPr>
            <w:r w:rsidRPr="00D555BD">
              <w:t>0.25</w:t>
            </w:r>
          </w:p>
        </w:tc>
      </w:tr>
      <w:tr w:rsidR="004D75EB" w14:paraId="5975BF8E" w14:textId="77777777" w:rsidTr="00485CAB">
        <w:tc>
          <w:tcPr>
            <w:tcW w:w="884" w:type="dxa"/>
          </w:tcPr>
          <w:p w14:paraId="7DA4A8B0" w14:textId="77777777" w:rsidR="004D75EB" w:rsidRDefault="004D75EB" w:rsidP="00D83B8B">
            <w:pPr>
              <w:pStyle w:val="TableText"/>
              <w:ind w:right="144"/>
            </w:pPr>
            <w:r w:rsidRPr="00D555BD">
              <w:t>620</w:t>
            </w:r>
          </w:p>
        </w:tc>
        <w:tc>
          <w:tcPr>
            <w:tcW w:w="950" w:type="dxa"/>
          </w:tcPr>
          <w:p w14:paraId="30E856E8" w14:textId="77777777" w:rsidR="004D75EB" w:rsidRDefault="004D75EB" w:rsidP="00ED1AED">
            <w:pPr>
              <w:pStyle w:val="TableText"/>
            </w:pPr>
            <w:r w:rsidRPr="00D555BD">
              <w:t>4,967</w:t>
            </w:r>
          </w:p>
        </w:tc>
        <w:tc>
          <w:tcPr>
            <w:tcW w:w="0" w:type="auto"/>
          </w:tcPr>
          <w:p w14:paraId="5C5ADC92" w14:textId="77777777" w:rsidR="004D75EB" w:rsidRDefault="004D75EB" w:rsidP="00ED1AED">
            <w:pPr>
              <w:pStyle w:val="TableText"/>
            </w:pPr>
            <w:r w:rsidRPr="00D555BD">
              <w:t>0.77</w:t>
            </w:r>
          </w:p>
        </w:tc>
        <w:tc>
          <w:tcPr>
            <w:tcW w:w="910" w:type="dxa"/>
          </w:tcPr>
          <w:p w14:paraId="24CCA229" w14:textId="77777777" w:rsidR="004D75EB" w:rsidRDefault="004D75EB" w:rsidP="00D83B8B">
            <w:pPr>
              <w:pStyle w:val="TableText"/>
              <w:ind w:right="72"/>
            </w:pPr>
            <w:r w:rsidRPr="00D555BD">
              <w:t>0.26</w:t>
            </w:r>
          </w:p>
        </w:tc>
      </w:tr>
      <w:tr w:rsidR="004D75EB" w14:paraId="402FDA7D" w14:textId="77777777" w:rsidTr="00485CAB">
        <w:tc>
          <w:tcPr>
            <w:tcW w:w="884" w:type="dxa"/>
          </w:tcPr>
          <w:p w14:paraId="1542A16D" w14:textId="77777777" w:rsidR="004D75EB" w:rsidRDefault="004D75EB" w:rsidP="00D83B8B">
            <w:pPr>
              <w:pStyle w:val="TableText"/>
              <w:ind w:right="144"/>
            </w:pPr>
            <w:r w:rsidRPr="00D555BD">
              <w:t>621</w:t>
            </w:r>
          </w:p>
        </w:tc>
        <w:tc>
          <w:tcPr>
            <w:tcW w:w="950" w:type="dxa"/>
          </w:tcPr>
          <w:p w14:paraId="38378939" w14:textId="77777777" w:rsidR="004D75EB" w:rsidRDefault="004D75EB" w:rsidP="00ED1AED">
            <w:pPr>
              <w:pStyle w:val="TableText"/>
            </w:pPr>
            <w:r w:rsidRPr="00D555BD">
              <w:t>3,253</w:t>
            </w:r>
          </w:p>
        </w:tc>
        <w:tc>
          <w:tcPr>
            <w:tcW w:w="0" w:type="auto"/>
          </w:tcPr>
          <w:p w14:paraId="45981324" w14:textId="77777777" w:rsidR="004D75EB" w:rsidRDefault="004D75EB" w:rsidP="00ED1AED">
            <w:pPr>
              <w:pStyle w:val="TableText"/>
            </w:pPr>
            <w:r w:rsidRPr="00D555BD">
              <w:t>0.83</w:t>
            </w:r>
          </w:p>
        </w:tc>
        <w:tc>
          <w:tcPr>
            <w:tcW w:w="910" w:type="dxa"/>
          </w:tcPr>
          <w:p w14:paraId="76233832" w14:textId="77777777" w:rsidR="004D75EB" w:rsidRDefault="004D75EB" w:rsidP="00D83B8B">
            <w:pPr>
              <w:pStyle w:val="TableText"/>
              <w:ind w:right="72"/>
            </w:pPr>
            <w:r w:rsidRPr="00D555BD">
              <w:t>0.27</w:t>
            </w:r>
          </w:p>
        </w:tc>
      </w:tr>
      <w:tr w:rsidR="004D75EB" w14:paraId="183080A0" w14:textId="77777777" w:rsidTr="00485CAB">
        <w:tc>
          <w:tcPr>
            <w:tcW w:w="884" w:type="dxa"/>
          </w:tcPr>
          <w:p w14:paraId="06DDBEDC" w14:textId="77777777" w:rsidR="004D75EB" w:rsidRDefault="004D75EB" w:rsidP="00D83B8B">
            <w:pPr>
              <w:pStyle w:val="TableText"/>
              <w:ind w:right="144"/>
            </w:pPr>
            <w:r w:rsidRPr="00D555BD">
              <w:t>622</w:t>
            </w:r>
          </w:p>
        </w:tc>
        <w:tc>
          <w:tcPr>
            <w:tcW w:w="950" w:type="dxa"/>
          </w:tcPr>
          <w:p w14:paraId="03EFC269" w14:textId="77777777" w:rsidR="004D75EB" w:rsidRDefault="004D75EB" w:rsidP="00ED1AED">
            <w:pPr>
              <w:pStyle w:val="TableText"/>
            </w:pPr>
            <w:r w:rsidRPr="00D555BD">
              <w:t>3,921</w:t>
            </w:r>
          </w:p>
        </w:tc>
        <w:tc>
          <w:tcPr>
            <w:tcW w:w="0" w:type="auto"/>
          </w:tcPr>
          <w:p w14:paraId="2001EA5F" w14:textId="77777777" w:rsidR="004D75EB" w:rsidRDefault="004D75EB" w:rsidP="00ED1AED">
            <w:pPr>
              <w:pStyle w:val="TableText"/>
            </w:pPr>
            <w:r w:rsidRPr="00D555BD">
              <w:t>0.87</w:t>
            </w:r>
          </w:p>
        </w:tc>
        <w:tc>
          <w:tcPr>
            <w:tcW w:w="910" w:type="dxa"/>
          </w:tcPr>
          <w:p w14:paraId="04890925" w14:textId="77777777" w:rsidR="004D75EB" w:rsidRDefault="004D75EB" w:rsidP="00D83B8B">
            <w:pPr>
              <w:pStyle w:val="TableText"/>
              <w:ind w:right="72"/>
            </w:pPr>
            <w:r w:rsidRPr="00D555BD">
              <w:t>0.26</w:t>
            </w:r>
          </w:p>
        </w:tc>
      </w:tr>
      <w:tr w:rsidR="004D75EB" w14:paraId="464D29AE" w14:textId="77777777" w:rsidTr="00485CAB">
        <w:tc>
          <w:tcPr>
            <w:tcW w:w="884" w:type="dxa"/>
          </w:tcPr>
          <w:p w14:paraId="17C325BC" w14:textId="77777777" w:rsidR="004D75EB" w:rsidRDefault="004D75EB" w:rsidP="00D83B8B">
            <w:pPr>
              <w:pStyle w:val="TableText"/>
              <w:ind w:right="144"/>
            </w:pPr>
            <w:r w:rsidRPr="00D555BD">
              <w:t>623</w:t>
            </w:r>
          </w:p>
        </w:tc>
        <w:tc>
          <w:tcPr>
            <w:tcW w:w="950" w:type="dxa"/>
          </w:tcPr>
          <w:p w14:paraId="348B6C33" w14:textId="77777777" w:rsidR="004D75EB" w:rsidRDefault="004D75EB" w:rsidP="00ED1AED">
            <w:pPr>
              <w:pStyle w:val="TableText"/>
            </w:pPr>
            <w:r w:rsidRPr="00D555BD">
              <w:t>3,165</w:t>
            </w:r>
          </w:p>
        </w:tc>
        <w:tc>
          <w:tcPr>
            <w:tcW w:w="0" w:type="auto"/>
          </w:tcPr>
          <w:p w14:paraId="63C29E44" w14:textId="77777777" w:rsidR="004D75EB" w:rsidRDefault="004D75EB" w:rsidP="00ED1AED">
            <w:pPr>
              <w:pStyle w:val="TableText"/>
            </w:pPr>
            <w:r w:rsidRPr="00D555BD">
              <w:t>0.93</w:t>
            </w:r>
          </w:p>
        </w:tc>
        <w:tc>
          <w:tcPr>
            <w:tcW w:w="910" w:type="dxa"/>
          </w:tcPr>
          <w:p w14:paraId="3C3E8A51" w14:textId="77777777" w:rsidR="004D75EB" w:rsidRDefault="004D75EB" w:rsidP="00D83B8B">
            <w:pPr>
              <w:pStyle w:val="TableText"/>
              <w:ind w:right="72"/>
            </w:pPr>
            <w:r w:rsidRPr="00D555BD">
              <w:t>0.27</w:t>
            </w:r>
          </w:p>
        </w:tc>
      </w:tr>
      <w:tr w:rsidR="004D75EB" w14:paraId="6976366A" w14:textId="77777777" w:rsidTr="00485CAB">
        <w:tc>
          <w:tcPr>
            <w:tcW w:w="884" w:type="dxa"/>
          </w:tcPr>
          <w:p w14:paraId="1944D367" w14:textId="77777777" w:rsidR="004D75EB" w:rsidRDefault="004D75EB" w:rsidP="00D83B8B">
            <w:pPr>
              <w:pStyle w:val="TableText"/>
              <w:ind w:right="144"/>
            </w:pPr>
            <w:r w:rsidRPr="00D555BD">
              <w:t>624</w:t>
            </w:r>
          </w:p>
        </w:tc>
        <w:tc>
          <w:tcPr>
            <w:tcW w:w="950" w:type="dxa"/>
          </w:tcPr>
          <w:p w14:paraId="006ECC12" w14:textId="77777777" w:rsidR="004D75EB" w:rsidRDefault="004D75EB" w:rsidP="00ED1AED">
            <w:pPr>
              <w:pStyle w:val="TableText"/>
            </w:pPr>
            <w:r w:rsidRPr="00D555BD">
              <w:t>2,948</w:t>
            </w:r>
          </w:p>
        </w:tc>
        <w:tc>
          <w:tcPr>
            <w:tcW w:w="0" w:type="auto"/>
          </w:tcPr>
          <w:p w14:paraId="3597841D" w14:textId="77777777" w:rsidR="004D75EB" w:rsidRDefault="004D75EB" w:rsidP="00ED1AED">
            <w:pPr>
              <w:pStyle w:val="TableText"/>
            </w:pPr>
            <w:r w:rsidRPr="00D555BD">
              <w:t>0.96</w:t>
            </w:r>
          </w:p>
        </w:tc>
        <w:tc>
          <w:tcPr>
            <w:tcW w:w="910" w:type="dxa"/>
          </w:tcPr>
          <w:p w14:paraId="10B42182" w14:textId="77777777" w:rsidR="004D75EB" w:rsidRDefault="004D75EB" w:rsidP="00D83B8B">
            <w:pPr>
              <w:pStyle w:val="TableText"/>
              <w:ind w:right="72"/>
            </w:pPr>
            <w:r w:rsidRPr="00D555BD">
              <w:t>0.27</w:t>
            </w:r>
          </w:p>
        </w:tc>
      </w:tr>
      <w:tr w:rsidR="004D75EB" w14:paraId="2151FA45" w14:textId="77777777" w:rsidTr="00485CAB">
        <w:tc>
          <w:tcPr>
            <w:tcW w:w="884" w:type="dxa"/>
          </w:tcPr>
          <w:p w14:paraId="77127791" w14:textId="77777777" w:rsidR="004D75EB" w:rsidRDefault="004D75EB" w:rsidP="00D83B8B">
            <w:pPr>
              <w:pStyle w:val="TableText"/>
              <w:ind w:right="144"/>
            </w:pPr>
            <w:r w:rsidRPr="00D555BD">
              <w:t>625</w:t>
            </w:r>
          </w:p>
        </w:tc>
        <w:tc>
          <w:tcPr>
            <w:tcW w:w="950" w:type="dxa"/>
          </w:tcPr>
          <w:p w14:paraId="1A81E792" w14:textId="77777777" w:rsidR="004D75EB" w:rsidRDefault="004D75EB" w:rsidP="00ED1AED">
            <w:pPr>
              <w:pStyle w:val="TableText"/>
            </w:pPr>
            <w:r w:rsidRPr="00D555BD">
              <w:t>4,234</w:t>
            </w:r>
          </w:p>
        </w:tc>
        <w:tc>
          <w:tcPr>
            <w:tcW w:w="0" w:type="auto"/>
          </w:tcPr>
          <w:p w14:paraId="049D831E" w14:textId="77777777" w:rsidR="004D75EB" w:rsidRDefault="004D75EB" w:rsidP="00ED1AED">
            <w:pPr>
              <w:pStyle w:val="TableText"/>
            </w:pPr>
            <w:r w:rsidRPr="00D555BD">
              <w:t>1.02</w:t>
            </w:r>
          </w:p>
        </w:tc>
        <w:tc>
          <w:tcPr>
            <w:tcW w:w="910" w:type="dxa"/>
          </w:tcPr>
          <w:p w14:paraId="29BBB66B" w14:textId="77777777" w:rsidR="004D75EB" w:rsidRDefault="004D75EB" w:rsidP="00D83B8B">
            <w:pPr>
              <w:pStyle w:val="TableText"/>
              <w:ind w:right="72"/>
            </w:pPr>
            <w:r w:rsidRPr="00D555BD">
              <w:t>0.27</w:t>
            </w:r>
          </w:p>
        </w:tc>
      </w:tr>
      <w:tr w:rsidR="004D75EB" w14:paraId="4E25CB8B" w14:textId="77777777" w:rsidTr="00485CAB">
        <w:tc>
          <w:tcPr>
            <w:tcW w:w="884" w:type="dxa"/>
          </w:tcPr>
          <w:p w14:paraId="60FAE2E9" w14:textId="77777777" w:rsidR="004D75EB" w:rsidRDefault="004D75EB" w:rsidP="00D83B8B">
            <w:pPr>
              <w:pStyle w:val="TableText"/>
              <w:ind w:right="144"/>
            </w:pPr>
            <w:r w:rsidRPr="00D555BD">
              <w:t>626</w:t>
            </w:r>
          </w:p>
        </w:tc>
        <w:tc>
          <w:tcPr>
            <w:tcW w:w="950" w:type="dxa"/>
          </w:tcPr>
          <w:p w14:paraId="13DFE72E" w14:textId="77777777" w:rsidR="004D75EB" w:rsidRDefault="004D75EB" w:rsidP="00ED1AED">
            <w:pPr>
              <w:pStyle w:val="TableText"/>
            </w:pPr>
            <w:r w:rsidRPr="00D555BD">
              <w:t>2,129</w:t>
            </w:r>
          </w:p>
        </w:tc>
        <w:tc>
          <w:tcPr>
            <w:tcW w:w="0" w:type="auto"/>
          </w:tcPr>
          <w:p w14:paraId="0FB47DB8" w14:textId="77777777" w:rsidR="004D75EB" w:rsidRDefault="004D75EB" w:rsidP="00ED1AED">
            <w:pPr>
              <w:pStyle w:val="TableText"/>
            </w:pPr>
            <w:r w:rsidRPr="00D555BD">
              <w:t>1.06</w:t>
            </w:r>
          </w:p>
        </w:tc>
        <w:tc>
          <w:tcPr>
            <w:tcW w:w="910" w:type="dxa"/>
          </w:tcPr>
          <w:p w14:paraId="1A47C38E" w14:textId="77777777" w:rsidR="004D75EB" w:rsidRDefault="004D75EB" w:rsidP="00D83B8B">
            <w:pPr>
              <w:pStyle w:val="TableText"/>
              <w:ind w:right="72"/>
            </w:pPr>
            <w:r w:rsidRPr="00D555BD">
              <w:t>0.28</w:t>
            </w:r>
          </w:p>
        </w:tc>
      </w:tr>
      <w:tr w:rsidR="004D75EB" w14:paraId="38C270F5" w14:textId="77777777" w:rsidTr="00485CAB">
        <w:tc>
          <w:tcPr>
            <w:tcW w:w="884" w:type="dxa"/>
          </w:tcPr>
          <w:p w14:paraId="1AFE6CBD" w14:textId="77777777" w:rsidR="004D75EB" w:rsidRDefault="004D75EB" w:rsidP="00D83B8B">
            <w:pPr>
              <w:pStyle w:val="TableText"/>
              <w:ind w:right="144"/>
            </w:pPr>
            <w:r w:rsidRPr="00D555BD">
              <w:t>627</w:t>
            </w:r>
          </w:p>
        </w:tc>
        <w:tc>
          <w:tcPr>
            <w:tcW w:w="950" w:type="dxa"/>
          </w:tcPr>
          <w:p w14:paraId="2D9E4EF3" w14:textId="77777777" w:rsidR="004D75EB" w:rsidRDefault="004D75EB" w:rsidP="00ED1AED">
            <w:pPr>
              <w:pStyle w:val="TableText"/>
            </w:pPr>
            <w:r w:rsidRPr="00D555BD">
              <w:t>4,634</w:t>
            </w:r>
          </w:p>
        </w:tc>
        <w:tc>
          <w:tcPr>
            <w:tcW w:w="0" w:type="auto"/>
          </w:tcPr>
          <w:p w14:paraId="2D479446" w14:textId="77777777" w:rsidR="004D75EB" w:rsidRDefault="004D75EB" w:rsidP="00ED1AED">
            <w:pPr>
              <w:pStyle w:val="TableText"/>
            </w:pPr>
            <w:r w:rsidRPr="00D555BD">
              <w:t>1.12</w:t>
            </w:r>
          </w:p>
        </w:tc>
        <w:tc>
          <w:tcPr>
            <w:tcW w:w="910" w:type="dxa"/>
          </w:tcPr>
          <w:p w14:paraId="2E100CA9" w14:textId="77777777" w:rsidR="004D75EB" w:rsidRDefault="004D75EB" w:rsidP="00D83B8B">
            <w:pPr>
              <w:pStyle w:val="TableText"/>
              <w:ind w:right="72"/>
            </w:pPr>
            <w:r w:rsidRPr="00D555BD">
              <w:t>0.28</w:t>
            </w:r>
          </w:p>
        </w:tc>
      </w:tr>
      <w:tr w:rsidR="004D75EB" w14:paraId="279863DE" w14:textId="77777777" w:rsidTr="00485CAB">
        <w:tc>
          <w:tcPr>
            <w:tcW w:w="884" w:type="dxa"/>
          </w:tcPr>
          <w:p w14:paraId="16743E60" w14:textId="77777777" w:rsidR="004D75EB" w:rsidRDefault="004D75EB" w:rsidP="00D83B8B">
            <w:pPr>
              <w:pStyle w:val="TableText"/>
              <w:ind w:right="144"/>
            </w:pPr>
            <w:r w:rsidRPr="00D555BD">
              <w:t>628</w:t>
            </w:r>
          </w:p>
        </w:tc>
        <w:tc>
          <w:tcPr>
            <w:tcW w:w="950" w:type="dxa"/>
          </w:tcPr>
          <w:p w14:paraId="0489946A" w14:textId="77777777" w:rsidR="004D75EB" w:rsidRDefault="004D75EB" w:rsidP="00ED1AED">
            <w:pPr>
              <w:pStyle w:val="TableText"/>
            </w:pPr>
            <w:r w:rsidRPr="00D555BD">
              <w:t>1,811</w:t>
            </w:r>
          </w:p>
        </w:tc>
        <w:tc>
          <w:tcPr>
            <w:tcW w:w="0" w:type="auto"/>
          </w:tcPr>
          <w:p w14:paraId="2D0F4814" w14:textId="77777777" w:rsidR="004D75EB" w:rsidRDefault="004D75EB" w:rsidP="00ED1AED">
            <w:pPr>
              <w:pStyle w:val="TableText"/>
            </w:pPr>
            <w:r w:rsidRPr="00D555BD">
              <w:t>1.18</w:t>
            </w:r>
          </w:p>
        </w:tc>
        <w:tc>
          <w:tcPr>
            <w:tcW w:w="910" w:type="dxa"/>
          </w:tcPr>
          <w:p w14:paraId="3E4CE921" w14:textId="77777777" w:rsidR="004D75EB" w:rsidRDefault="004D75EB" w:rsidP="00D83B8B">
            <w:pPr>
              <w:pStyle w:val="TableText"/>
              <w:ind w:right="72"/>
            </w:pPr>
            <w:r w:rsidRPr="00D555BD">
              <w:t>0.27</w:t>
            </w:r>
          </w:p>
        </w:tc>
      </w:tr>
      <w:tr w:rsidR="004D75EB" w14:paraId="0F54E276" w14:textId="77777777" w:rsidTr="00485CAB">
        <w:tc>
          <w:tcPr>
            <w:tcW w:w="884" w:type="dxa"/>
          </w:tcPr>
          <w:p w14:paraId="1C3BFD10" w14:textId="77777777" w:rsidR="004D75EB" w:rsidRDefault="004D75EB" w:rsidP="00D83B8B">
            <w:pPr>
              <w:pStyle w:val="TableText"/>
              <w:ind w:right="144"/>
            </w:pPr>
            <w:r w:rsidRPr="00D555BD">
              <w:t>629</w:t>
            </w:r>
          </w:p>
        </w:tc>
        <w:tc>
          <w:tcPr>
            <w:tcW w:w="950" w:type="dxa"/>
          </w:tcPr>
          <w:p w14:paraId="4468183E" w14:textId="77777777" w:rsidR="004D75EB" w:rsidRDefault="004D75EB" w:rsidP="00ED1AED">
            <w:pPr>
              <w:pStyle w:val="TableText"/>
            </w:pPr>
            <w:r w:rsidRPr="00D555BD">
              <w:t>3,209</w:t>
            </w:r>
          </w:p>
        </w:tc>
        <w:tc>
          <w:tcPr>
            <w:tcW w:w="0" w:type="auto"/>
          </w:tcPr>
          <w:p w14:paraId="6876DCA9" w14:textId="77777777" w:rsidR="004D75EB" w:rsidRDefault="004D75EB" w:rsidP="00ED1AED">
            <w:pPr>
              <w:pStyle w:val="TableText"/>
            </w:pPr>
            <w:r w:rsidRPr="00D555BD">
              <w:t>1.22</w:t>
            </w:r>
          </w:p>
        </w:tc>
        <w:tc>
          <w:tcPr>
            <w:tcW w:w="910" w:type="dxa"/>
          </w:tcPr>
          <w:p w14:paraId="32FC2CF1" w14:textId="77777777" w:rsidR="004D75EB" w:rsidRDefault="004D75EB" w:rsidP="00D83B8B">
            <w:pPr>
              <w:pStyle w:val="TableText"/>
              <w:ind w:right="72"/>
            </w:pPr>
            <w:r w:rsidRPr="00D555BD">
              <w:t>0.29</w:t>
            </w:r>
          </w:p>
        </w:tc>
      </w:tr>
      <w:tr w:rsidR="004D75EB" w14:paraId="596FA7BA" w14:textId="77777777" w:rsidTr="00485CAB">
        <w:tc>
          <w:tcPr>
            <w:tcW w:w="884" w:type="dxa"/>
          </w:tcPr>
          <w:p w14:paraId="4680723A" w14:textId="77777777" w:rsidR="004D75EB" w:rsidRDefault="004D75EB" w:rsidP="00D83B8B">
            <w:pPr>
              <w:pStyle w:val="TableText"/>
              <w:ind w:right="144"/>
            </w:pPr>
            <w:r w:rsidRPr="00D555BD">
              <w:t>630</w:t>
            </w:r>
          </w:p>
        </w:tc>
        <w:tc>
          <w:tcPr>
            <w:tcW w:w="950" w:type="dxa"/>
          </w:tcPr>
          <w:p w14:paraId="48AAFF19" w14:textId="77777777" w:rsidR="004D75EB" w:rsidRDefault="004D75EB" w:rsidP="00ED1AED">
            <w:pPr>
              <w:pStyle w:val="TableText"/>
            </w:pPr>
            <w:r w:rsidRPr="00D555BD">
              <w:t>3,475</w:t>
            </w:r>
          </w:p>
        </w:tc>
        <w:tc>
          <w:tcPr>
            <w:tcW w:w="0" w:type="auto"/>
          </w:tcPr>
          <w:p w14:paraId="63094EBA" w14:textId="77777777" w:rsidR="004D75EB" w:rsidRDefault="004D75EB" w:rsidP="00ED1AED">
            <w:pPr>
              <w:pStyle w:val="TableText"/>
            </w:pPr>
            <w:r w:rsidRPr="00D555BD">
              <w:t>1.29</w:t>
            </w:r>
          </w:p>
        </w:tc>
        <w:tc>
          <w:tcPr>
            <w:tcW w:w="910" w:type="dxa"/>
          </w:tcPr>
          <w:p w14:paraId="771E1DF1" w14:textId="77777777" w:rsidR="004D75EB" w:rsidRDefault="004D75EB" w:rsidP="00D83B8B">
            <w:pPr>
              <w:pStyle w:val="TableText"/>
              <w:ind w:right="72"/>
            </w:pPr>
            <w:r w:rsidRPr="00D555BD">
              <w:t>0.28</w:t>
            </w:r>
          </w:p>
        </w:tc>
      </w:tr>
      <w:tr w:rsidR="004D75EB" w14:paraId="2D8E7777" w14:textId="77777777" w:rsidTr="00485CAB">
        <w:tc>
          <w:tcPr>
            <w:tcW w:w="884" w:type="dxa"/>
          </w:tcPr>
          <w:p w14:paraId="2B826A1B" w14:textId="77777777" w:rsidR="004D75EB" w:rsidRDefault="004D75EB" w:rsidP="00D83B8B">
            <w:pPr>
              <w:pStyle w:val="TableText"/>
              <w:ind w:right="144"/>
            </w:pPr>
            <w:r w:rsidRPr="00D555BD">
              <w:t>631</w:t>
            </w:r>
          </w:p>
        </w:tc>
        <w:tc>
          <w:tcPr>
            <w:tcW w:w="950" w:type="dxa"/>
          </w:tcPr>
          <w:p w14:paraId="452D57FD" w14:textId="77777777" w:rsidR="004D75EB" w:rsidRDefault="004D75EB" w:rsidP="00ED1AED">
            <w:pPr>
              <w:pStyle w:val="TableText"/>
            </w:pPr>
            <w:r w:rsidRPr="00D555BD">
              <w:t>2,296</w:t>
            </w:r>
          </w:p>
        </w:tc>
        <w:tc>
          <w:tcPr>
            <w:tcW w:w="0" w:type="auto"/>
          </w:tcPr>
          <w:p w14:paraId="77955801" w14:textId="77777777" w:rsidR="004D75EB" w:rsidRDefault="004D75EB" w:rsidP="00ED1AED">
            <w:pPr>
              <w:pStyle w:val="TableText"/>
            </w:pPr>
            <w:r w:rsidRPr="00D555BD">
              <w:t>1.35</w:t>
            </w:r>
          </w:p>
        </w:tc>
        <w:tc>
          <w:tcPr>
            <w:tcW w:w="910" w:type="dxa"/>
          </w:tcPr>
          <w:p w14:paraId="375E0910" w14:textId="77777777" w:rsidR="004D75EB" w:rsidRDefault="004D75EB" w:rsidP="00D83B8B">
            <w:pPr>
              <w:pStyle w:val="TableText"/>
              <w:ind w:right="72"/>
            </w:pPr>
            <w:r w:rsidRPr="00D555BD">
              <w:t>0.29</w:t>
            </w:r>
          </w:p>
        </w:tc>
      </w:tr>
      <w:tr w:rsidR="004D75EB" w14:paraId="7DEB6826" w14:textId="77777777" w:rsidTr="00485CAB">
        <w:tc>
          <w:tcPr>
            <w:tcW w:w="884" w:type="dxa"/>
          </w:tcPr>
          <w:p w14:paraId="4D89E31A" w14:textId="77777777" w:rsidR="004D75EB" w:rsidRDefault="004D75EB" w:rsidP="00D83B8B">
            <w:pPr>
              <w:pStyle w:val="TableText"/>
              <w:ind w:right="144"/>
            </w:pPr>
            <w:r w:rsidRPr="00D555BD">
              <w:t>632</w:t>
            </w:r>
          </w:p>
        </w:tc>
        <w:tc>
          <w:tcPr>
            <w:tcW w:w="950" w:type="dxa"/>
          </w:tcPr>
          <w:p w14:paraId="3DDA323D" w14:textId="77777777" w:rsidR="004D75EB" w:rsidRDefault="004D75EB" w:rsidP="00ED1AED">
            <w:pPr>
              <w:pStyle w:val="TableText"/>
            </w:pPr>
            <w:r w:rsidRPr="00D555BD">
              <w:t>3,299</w:t>
            </w:r>
          </w:p>
        </w:tc>
        <w:tc>
          <w:tcPr>
            <w:tcW w:w="0" w:type="auto"/>
          </w:tcPr>
          <w:p w14:paraId="76C6272C" w14:textId="77777777" w:rsidR="004D75EB" w:rsidRDefault="004D75EB" w:rsidP="00ED1AED">
            <w:pPr>
              <w:pStyle w:val="TableText"/>
            </w:pPr>
            <w:r w:rsidRPr="00D555BD">
              <w:t>1.40</w:t>
            </w:r>
          </w:p>
        </w:tc>
        <w:tc>
          <w:tcPr>
            <w:tcW w:w="910" w:type="dxa"/>
          </w:tcPr>
          <w:p w14:paraId="2AD9BB19" w14:textId="77777777" w:rsidR="004D75EB" w:rsidRDefault="004D75EB" w:rsidP="00D83B8B">
            <w:pPr>
              <w:pStyle w:val="TableText"/>
              <w:ind w:right="72"/>
            </w:pPr>
            <w:r w:rsidRPr="00D555BD">
              <w:t>0.29</w:t>
            </w:r>
          </w:p>
        </w:tc>
      </w:tr>
      <w:tr w:rsidR="004D75EB" w14:paraId="53E1AA61" w14:textId="77777777" w:rsidTr="00485CAB">
        <w:tc>
          <w:tcPr>
            <w:tcW w:w="884" w:type="dxa"/>
          </w:tcPr>
          <w:p w14:paraId="4B07713D" w14:textId="77777777" w:rsidR="004D75EB" w:rsidRDefault="004D75EB" w:rsidP="00D83B8B">
            <w:pPr>
              <w:pStyle w:val="TableText"/>
              <w:ind w:right="144"/>
            </w:pPr>
            <w:r w:rsidRPr="00D555BD">
              <w:t>633</w:t>
            </w:r>
          </w:p>
        </w:tc>
        <w:tc>
          <w:tcPr>
            <w:tcW w:w="950" w:type="dxa"/>
          </w:tcPr>
          <w:p w14:paraId="77901FAD" w14:textId="77777777" w:rsidR="004D75EB" w:rsidRDefault="004D75EB" w:rsidP="00ED1AED">
            <w:pPr>
              <w:pStyle w:val="TableText"/>
            </w:pPr>
            <w:r w:rsidRPr="00D555BD">
              <w:t>2,057</w:t>
            </w:r>
          </w:p>
        </w:tc>
        <w:tc>
          <w:tcPr>
            <w:tcW w:w="0" w:type="auto"/>
          </w:tcPr>
          <w:p w14:paraId="6F1C2CFA" w14:textId="77777777" w:rsidR="004D75EB" w:rsidRDefault="004D75EB" w:rsidP="00ED1AED">
            <w:pPr>
              <w:pStyle w:val="TableText"/>
            </w:pPr>
            <w:r w:rsidRPr="00D555BD">
              <w:t>1.47</w:t>
            </w:r>
          </w:p>
        </w:tc>
        <w:tc>
          <w:tcPr>
            <w:tcW w:w="910" w:type="dxa"/>
          </w:tcPr>
          <w:p w14:paraId="26F659D9" w14:textId="77777777" w:rsidR="004D75EB" w:rsidRDefault="004D75EB" w:rsidP="00D83B8B">
            <w:pPr>
              <w:pStyle w:val="TableText"/>
              <w:ind w:right="72"/>
            </w:pPr>
            <w:r w:rsidRPr="00D555BD">
              <w:t>0.30</w:t>
            </w:r>
          </w:p>
        </w:tc>
      </w:tr>
    </w:tbl>
    <w:p w14:paraId="13522F32" w14:textId="42E163E5" w:rsidR="004D75EB" w:rsidRDefault="004D75EB" w:rsidP="00097E52">
      <w:pPr>
        <w:pStyle w:val="NormalContinuation"/>
      </w:pPr>
      <w:r>
        <w:fldChar w:fldCharType="begin"/>
      </w:r>
      <w:r>
        <w:instrText xml:space="preserve"> REF _Ref125554744 \h </w:instrText>
      </w:r>
      <w:r>
        <w:fldChar w:fldCharType="separate"/>
      </w:r>
      <w:r w:rsidR="00DF34FA">
        <w:t>Table 8.H.</w:t>
      </w:r>
      <w:r w:rsidR="00DF34FA">
        <w:rPr>
          <w:noProof/>
        </w:rPr>
        <w:t>4</w:t>
      </w:r>
      <w:r>
        <w:fldChar w:fldCharType="end"/>
      </w:r>
      <w:r>
        <w:t xml:space="preserve"> </w:t>
      </w:r>
      <w:r w:rsidRPr="00097E52">
        <w:rPr>
          <w:i/>
          <w:iCs/>
        </w:rPr>
        <w:t xml:space="preserve">(continuation </w:t>
      </w:r>
      <w:r>
        <w:rPr>
          <w:i/>
          <w:iCs/>
        </w:rPr>
        <w:t>two</w:t>
      </w:r>
      <w:r w:rsidRPr="00097E52">
        <w:rPr>
          <w:i/>
          <w:iCs/>
        </w:rPr>
        <w:t>)</w:t>
      </w:r>
    </w:p>
    <w:tbl>
      <w:tblPr>
        <w:tblStyle w:val="TRs"/>
        <w:tblW w:w="0" w:type="auto"/>
        <w:tblLook w:val="04A0" w:firstRow="1" w:lastRow="0" w:firstColumn="1" w:lastColumn="0" w:noHBand="0" w:noVBand="1"/>
      </w:tblPr>
      <w:tblGrid>
        <w:gridCol w:w="884"/>
        <w:gridCol w:w="950"/>
        <w:gridCol w:w="857"/>
        <w:gridCol w:w="910"/>
      </w:tblGrid>
      <w:tr w:rsidR="004D75EB" w:rsidRPr="004D75EB" w14:paraId="092840E5"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52E9507A" w14:textId="77777777" w:rsidR="004D75EB" w:rsidRPr="004D75EB" w:rsidRDefault="004D75EB" w:rsidP="00A563AD">
            <w:pPr>
              <w:pStyle w:val="TableHead"/>
              <w:rPr>
                <w:b/>
                <w:bCs w:val="0"/>
              </w:rPr>
            </w:pPr>
            <w:r w:rsidRPr="004D75EB">
              <w:rPr>
                <w:b/>
                <w:bCs w:val="0"/>
              </w:rPr>
              <w:t>Scale Score</w:t>
            </w:r>
          </w:p>
        </w:tc>
        <w:tc>
          <w:tcPr>
            <w:tcW w:w="950" w:type="dxa"/>
          </w:tcPr>
          <w:p w14:paraId="5BC144D1" w14:textId="77777777" w:rsidR="004D75EB" w:rsidRPr="004D75EB" w:rsidRDefault="004D75EB" w:rsidP="00A563AD">
            <w:pPr>
              <w:pStyle w:val="TableHead"/>
              <w:rPr>
                <w:b/>
                <w:bCs w:val="0"/>
              </w:rPr>
            </w:pPr>
            <w:r w:rsidRPr="004D75EB">
              <w:rPr>
                <w:b/>
                <w:bCs w:val="0"/>
              </w:rPr>
              <w:t>N</w:t>
            </w:r>
          </w:p>
        </w:tc>
        <w:tc>
          <w:tcPr>
            <w:tcW w:w="0" w:type="auto"/>
          </w:tcPr>
          <w:p w14:paraId="2079E05E" w14:textId="77777777" w:rsidR="004D75EB" w:rsidRPr="004D75EB" w:rsidRDefault="004D75EB" w:rsidP="00A563AD">
            <w:pPr>
              <w:pStyle w:val="TableHead"/>
              <w:rPr>
                <w:b/>
                <w:bCs w:val="0"/>
              </w:rPr>
            </w:pPr>
            <w:r w:rsidRPr="004D75EB">
              <w:rPr>
                <w:b/>
                <w:bCs w:val="0"/>
              </w:rPr>
              <w:t>Theta</w:t>
            </w:r>
          </w:p>
        </w:tc>
        <w:tc>
          <w:tcPr>
            <w:tcW w:w="910" w:type="dxa"/>
          </w:tcPr>
          <w:p w14:paraId="7EA132D6" w14:textId="77777777" w:rsidR="004D75EB" w:rsidRPr="004D75EB" w:rsidRDefault="004D75EB" w:rsidP="00A563AD">
            <w:pPr>
              <w:pStyle w:val="TableHead"/>
              <w:rPr>
                <w:b/>
                <w:bCs w:val="0"/>
              </w:rPr>
            </w:pPr>
            <w:r w:rsidRPr="004D75EB">
              <w:rPr>
                <w:b/>
                <w:bCs w:val="0"/>
              </w:rPr>
              <w:t>Theta CSEM</w:t>
            </w:r>
          </w:p>
        </w:tc>
      </w:tr>
      <w:tr w:rsidR="004D75EB" w14:paraId="451B4363" w14:textId="77777777" w:rsidTr="00485CAB">
        <w:tc>
          <w:tcPr>
            <w:tcW w:w="884" w:type="dxa"/>
          </w:tcPr>
          <w:p w14:paraId="684E3C20" w14:textId="77777777" w:rsidR="004D75EB" w:rsidRDefault="004D75EB" w:rsidP="00D83B8B">
            <w:pPr>
              <w:pStyle w:val="TableText"/>
              <w:ind w:right="144"/>
            </w:pPr>
            <w:r w:rsidRPr="00D555BD">
              <w:t>634</w:t>
            </w:r>
          </w:p>
        </w:tc>
        <w:tc>
          <w:tcPr>
            <w:tcW w:w="950" w:type="dxa"/>
          </w:tcPr>
          <w:p w14:paraId="1C65748A" w14:textId="77777777" w:rsidR="004D75EB" w:rsidRDefault="004D75EB" w:rsidP="00ED1AED">
            <w:pPr>
              <w:pStyle w:val="TableText"/>
            </w:pPr>
            <w:r w:rsidRPr="00D555BD">
              <w:t>2,894</w:t>
            </w:r>
          </w:p>
        </w:tc>
        <w:tc>
          <w:tcPr>
            <w:tcW w:w="0" w:type="auto"/>
          </w:tcPr>
          <w:p w14:paraId="7B348E99" w14:textId="77777777" w:rsidR="004D75EB" w:rsidRDefault="004D75EB" w:rsidP="00ED1AED">
            <w:pPr>
              <w:pStyle w:val="TableText"/>
            </w:pPr>
            <w:r w:rsidRPr="00D555BD">
              <w:t>1.53</w:t>
            </w:r>
          </w:p>
        </w:tc>
        <w:tc>
          <w:tcPr>
            <w:tcW w:w="910" w:type="dxa"/>
          </w:tcPr>
          <w:p w14:paraId="2A4F73D4" w14:textId="77777777" w:rsidR="004D75EB" w:rsidRDefault="004D75EB" w:rsidP="00D83B8B">
            <w:pPr>
              <w:pStyle w:val="TableText"/>
              <w:ind w:right="72"/>
            </w:pPr>
            <w:r w:rsidRPr="00D555BD">
              <w:t>0.30</w:t>
            </w:r>
          </w:p>
        </w:tc>
      </w:tr>
      <w:tr w:rsidR="004D75EB" w14:paraId="349FDBCA" w14:textId="77777777" w:rsidTr="00485CAB">
        <w:tc>
          <w:tcPr>
            <w:tcW w:w="884" w:type="dxa"/>
          </w:tcPr>
          <w:p w14:paraId="41F50FB8" w14:textId="77777777" w:rsidR="004D75EB" w:rsidRDefault="004D75EB" w:rsidP="00D83B8B">
            <w:pPr>
              <w:pStyle w:val="TableText"/>
              <w:ind w:right="144"/>
            </w:pPr>
            <w:r w:rsidRPr="00D555BD">
              <w:t>635</w:t>
            </w:r>
          </w:p>
        </w:tc>
        <w:tc>
          <w:tcPr>
            <w:tcW w:w="950" w:type="dxa"/>
          </w:tcPr>
          <w:p w14:paraId="7168EF1E" w14:textId="77777777" w:rsidR="004D75EB" w:rsidRDefault="004D75EB" w:rsidP="00ED1AED">
            <w:pPr>
              <w:pStyle w:val="TableText"/>
            </w:pPr>
            <w:r w:rsidRPr="00D555BD">
              <w:t>2,636</w:t>
            </w:r>
          </w:p>
        </w:tc>
        <w:tc>
          <w:tcPr>
            <w:tcW w:w="0" w:type="auto"/>
          </w:tcPr>
          <w:p w14:paraId="61AA339A" w14:textId="77777777" w:rsidR="004D75EB" w:rsidRDefault="004D75EB" w:rsidP="00ED1AED">
            <w:pPr>
              <w:pStyle w:val="TableText"/>
            </w:pPr>
            <w:r w:rsidRPr="00D555BD">
              <w:t>1.61</w:t>
            </w:r>
          </w:p>
        </w:tc>
        <w:tc>
          <w:tcPr>
            <w:tcW w:w="910" w:type="dxa"/>
          </w:tcPr>
          <w:p w14:paraId="598A95C0" w14:textId="77777777" w:rsidR="004D75EB" w:rsidRDefault="004D75EB" w:rsidP="00D83B8B">
            <w:pPr>
              <w:pStyle w:val="TableText"/>
              <w:ind w:right="72"/>
            </w:pPr>
            <w:r w:rsidRPr="00D555BD">
              <w:t>0.31</w:t>
            </w:r>
          </w:p>
        </w:tc>
      </w:tr>
      <w:tr w:rsidR="004D75EB" w14:paraId="4D5303D6" w14:textId="77777777" w:rsidTr="00485CAB">
        <w:tc>
          <w:tcPr>
            <w:tcW w:w="884" w:type="dxa"/>
          </w:tcPr>
          <w:p w14:paraId="73BFA394" w14:textId="77777777" w:rsidR="004D75EB" w:rsidRDefault="004D75EB" w:rsidP="00D83B8B">
            <w:pPr>
              <w:pStyle w:val="TableText"/>
              <w:ind w:right="144"/>
            </w:pPr>
            <w:r>
              <w:t>*</w:t>
            </w:r>
            <w:r w:rsidRPr="00D555BD">
              <w:t>636</w:t>
            </w:r>
          </w:p>
        </w:tc>
        <w:tc>
          <w:tcPr>
            <w:tcW w:w="950" w:type="dxa"/>
          </w:tcPr>
          <w:p w14:paraId="19F364BF" w14:textId="77777777" w:rsidR="004D75EB" w:rsidRDefault="004D75EB" w:rsidP="00ED1AED">
            <w:pPr>
              <w:pStyle w:val="TableText"/>
            </w:pPr>
            <w:r>
              <w:t>*</w:t>
            </w:r>
            <w:r w:rsidRPr="00D555BD">
              <w:t>2,045</w:t>
            </w:r>
          </w:p>
        </w:tc>
        <w:tc>
          <w:tcPr>
            <w:tcW w:w="0" w:type="auto"/>
          </w:tcPr>
          <w:p w14:paraId="296CB028" w14:textId="77777777" w:rsidR="004D75EB" w:rsidRDefault="004D75EB" w:rsidP="00ED1AED">
            <w:pPr>
              <w:pStyle w:val="TableText"/>
            </w:pPr>
            <w:r>
              <w:t>*</w:t>
            </w:r>
            <w:r w:rsidRPr="00D555BD">
              <w:t>1.69</w:t>
            </w:r>
          </w:p>
        </w:tc>
        <w:tc>
          <w:tcPr>
            <w:tcW w:w="910" w:type="dxa"/>
          </w:tcPr>
          <w:p w14:paraId="49AEADEC" w14:textId="77777777" w:rsidR="004D75EB" w:rsidRDefault="004D75EB" w:rsidP="00D83B8B">
            <w:pPr>
              <w:pStyle w:val="TableText"/>
              <w:ind w:right="72"/>
            </w:pPr>
            <w:r>
              <w:t>*</w:t>
            </w:r>
            <w:r w:rsidRPr="00D555BD">
              <w:t>0.31</w:t>
            </w:r>
          </w:p>
        </w:tc>
      </w:tr>
      <w:tr w:rsidR="004D75EB" w14:paraId="766FD2FF" w14:textId="77777777" w:rsidTr="00485CAB">
        <w:tc>
          <w:tcPr>
            <w:tcW w:w="884" w:type="dxa"/>
          </w:tcPr>
          <w:p w14:paraId="04C6FF10" w14:textId="77777777" w:rsidR="004D75EB" w:rsidRDefault="004D75EB" w:rsidP="00D83B8B">
            <w:pPr>
              <w:pStyle w:val="TableText"/>
              <w:ind w:right="144"/>
            </w:pPr>
            <w:r w:rsidRPr="00D555BD">
              <w:t>637</w:t>
            </w:r>
          </w:p>
        </w:tc>
        <w:tc>
          <w:tcPr>
            <w:tcW w:w="950" w:type="dxa"/>
          </w:tcPr>
          <w:p w14:paraId="6133C5E1" w14:textId="77777777" w:rsidR="004D75EB" w:rsidRDefault="004D75EB" w:rsidP="00ED1AED">
            <w:pPr>
              <w:pStyle w:val="TableText"/>
            </w:pPr>
            <w:r w:rsidRPr="00D555BD">
              <w:t>2,358</w:t>
            </w:r>
          </w:p>
        </w:tc>
        <w:tc>
          <w:tcPr>
            <w:tcW w:w="0" w:type="auto"/>
          </w:tcPr>
          <w:p w14:paraId="1A3B2401" w14:textId="77777777" w:rsidR="004D75EB" w:rsidRDefault="004D75EB" w:rsidP="00ED1AED">
            <w:pPr>
              <w:pStyle w:val="TableText"/>
            </w:pPr>
            <w:r w:rsidRPr="00D555BD">
              <w:t>1.76</w:t>
            </w:r>
          </w:p>
        </w:tc>
        <w:tc>
          <w:tcPr>
            <w:tcW w:w="910" w:type="dxa"/>
          </w:tcPr>
          <w:p w14:paraId="69E0F6FA" w14:textId="77777777" w:rsidR="004D75EB" w:rsidRDefault="004D75EB" w:rsidP="00D83B8B">
            <w:pPr>
              <w:pStyle w:val="TableText"/>
              <w:ind w:right="72"/>
            </w:pPr>
            <w:r w:rsidRPr="00D555BD">
              <w:t>0.32</w:t>
            </w:r>
          </w:p>
        </w:tc>
      </w:tr>
      <w:tr w:rsidR="004D75EB" w14:paraId="53EBD54A" w14:textId="77777777" w:rsidTr="00485CAB">
        <w:tc>
          <w:tcPr>
            <w:tcW w:w="884" w:type="dxa"/>
          </w:tcPr>
          <w:p w14:paraId="3AFE7C58" w14:textId="77777777" w:rsidR="004D75EB" w:rsidRDefault="004D75EB" w:rsidP="00D83B8B">
            <w:pPr>
              <w:pStyle w:val="TableText"/>
              <w:ind w:right="144"/>
            </w:pPr>
            <w:r w:rsidRPr="00D555BD">
              <w:t>638</w:t>
            </w:r>
          </w:p>
        </w:tc>
        <w:tc>
          <w:tcPr>
            <w:tcW w:w="950" w:type="dxa"/>
          </w:tcPr>
          <w:p w14:paraId="4FF5119C" w14:textId="77777777" w:rsidR="004D75EB" w:rsidRDefault="004D75EB" w:rsidP="00ED1AED">
            <w:pPr>
              <w:pStyle w:val="TableText"/>
            </w:pPr>
            <w:r w:rsidRPr="00D555BD">
              <w:t>2,123</w:t>
            </w:r>
          </w:p>
        </w:tc>
        <w:tc>
          <w:tcPr>
            <w:tcW w:w="0" w:type="auto"/>
          </w:tcPr>
          <w:p w14:paraId="07B17F1E" w14:textId="77777777" w:rsidR="004D75EB" w:rsidRDefault="004D75EB" w:rsidP="00ED1AED">
            <w:pPr>
              <w:pStyle w:val="TableText"/>
            </w:pPr>
            <w:r w:rsidRPr="00D555BD">
              <w:t>1.85</w:t>
            </w:r>
          </w:p>
        </w:tc>
        <w:tc>
          <w:tcPr>
            <w:tcW w:w="910" w:type="dxa"/>
          </w:tcPr>
          <w:p w14:paraId="3F665586" w14:textId="77777777" w:rsidR="004D75EB" w:rsidRDefault="004D75EB" w:rsidP="00D83B8B">
            <w:pPr>
              <w:pStyle w:val="TableText"/>
              <w:ind w:right="72"/>
            </w:pPr>
            <w:r w:rsidRPr="00D555BD">
              <w:t>0.33</w:t>
            </w:r>
          </w:p>
        </w:tc>
      </w:tr>
      <w:tr w:rsidR="004D75EB" w14:paraId="5338DEEE" w14:textId="77777777" w:rsidTr="00485CAB">
        <w:tc>
          <w:tcPr>
            <w:tcW w:w="884" w:type="dxa"/>
          </w:tcPr>
          <w:p w14:paraId="19624908" w14:textId="77777777" w:rsidR="004D75EB" w:rsidRDefault="004D75EB" w:rsidP="00D83B8B">
            <w:pPr>
              <w:pStyle w:val="TableText"/>
              <w:ind w:right="144"/>
            </w:pPr>
            <w:r w:rsidRPr="00D555BD">
              <w:t>639</w:t>
            </w:r>
          </w:p>
        </w:tc>
        <w:tc>
          <w:tcPr>
            <w:tcW w:w="950" w:type="dxa"/>
          </w:tcPr>
          <w:p w14:paraId="6A9886E1" w14:textId="77777777" w:rsidR="004D75EB" w:rsidRDefault="004D75EB" w:rsidP="00ED1AED">
            <w:pPr>
              <w:pStyle w:val="TableText"/>
            </w:pPr>
            <w:r w:rsidRPr="00D555BD">
              <w:t>1,643</w:t>
            </w:r>
          </w:p>
        </w:tc>
        <w:tc>
          <w:tcPr>
            <w:tcW w:w="0" w:type="auto"/>
          </w:tcPr>
          <w:p w14:paraId="787B50CF" w14:textId="77777777" w:rsidR="004D75EB" w:rsidRDefault="004D75EB" w:rsidP="00ED1AED">
            <w:pPr>
              <w:pStyle w:val="TableText"/>
            </w:pPr>
            <w:r w:rsidRPr="00D555BD">
              <w:t>1.93</w:t>
            </w:r>
          </w:p>
        </w:tc>
        <w:tc>
          <w:tcPr>
            <w:tcW w:w="910" w:type="dxa"/>
          </w:tcPr>
          <w:p w14:paraId="2DD804B2" w14:textId="77777777" w:rsidR="004D75EB" w:rsidRDefault="004D75EB" w:rsidP="00D83B8B">
            <w:pPr>
              <w:pStyle w:val="TableText"/>
              <w:ind w:right="72"/>
            </w:pPr>
            <w:r w:rsidRPr="00D555BD">
              <w:t>0.34</w:t>
            </w:r>
          </w:p>
        </w:tc>
      </w:tr>
      <w:tr w:rsidR="004D75EB" w14:paraId="32C06CDD" w14:textId="77777777" w:rsidTr="00485CAB">
        <w:tc>
          <w:tcPr>
            <w:tcW w:w="884" w:type="dxa"/>
          </w:tcPr>
          <w:p w14:paraId="47CD2820" w14:textId="77777777" w:rsidR="004D75EB" w:rsidRDefault="004D75EB" w:rsidP="00D83B8B">
            <w:pPr>
              <w:pStyle w:val="TableText"/>
              <w:ind w:right="144"/>
            </w:pPr>
            <w:r w:rsidRPr="00D555BD">
              <w:t>640</w:t>
            </w:r>
          </w:p>
        </w:tc>
        <w:tc>
          <w:tcPr>
            <w:tcW w:w="950" w:type="dxa"/>
          </w:tcPr>
          <w:p w14:paraId="24894166" w14:textId="77777777" w:rsidR="004D75EB" w:rsidRDefault="004D75EB" w:rsidP="00ED1AED">
            <w:pPr>
              <w:pStyle w:val="TableText"/>
            </w:pPr>
            <w:r w:rsidRPr="00D555BD">
              <w:t>1,428</w:t>
            </w:r>
          </w:p>
        </w:tc>
        <w:tc>
          <w:tcPr>
            <w:tcW w:w="0" w:type="auto"/>
          </w:tcPr>
          <w:p w14:paraId="409E9D80" w14:textId="77777777" w:rsidR="004D75EB" w:rsidRDefault="004D75EB" w:rsidP="00ED1AED">
            <w:pPr>
              <w:pStyle w:val="TableText"/>
            </w:pPr>
            <w:r w:rsidRPr="00D555BD">
              <w:t>2.01</w:t>
            </w:r>
          </w:p>
        </w:tc>
        <w:tc>
          <w:tcPr>
            <w:tcW w:w="910" w:type="dxa"/>
          </w:tcPr>
          <w:p w14:paraId="200D213A" w14:textId="77777777" w:rsidR="004D75EB" w:rsidRDefault="004D75EB" w:rsidP="00D83B8B">
            <w:pPr>
              <w:pStyle w:val="TableText"/>
              <w:ind w:right="72"/>
            </w:pPr>
            <w:r w:rsidRPr="00D555BD">
              <w:t>0.35</w:t>
            </w:r>
          </w:p>
        </w:tc>
      </w:tr>
      <w:tr w:rsidR="004D75EB" w14:paraId="2E928A7D" w14:textId="77777777" w:rsidTr="00485CAB">
        <w:tc>
          <w:tcPr>
            <w:tcW w:w="884" w:type="dxa"/>
          </w:tcPr>
          <w:p w14:paraId="1B1D1601" w14:textId="77777777" w:rsidR="004D75EB" w:rsidRDefault="004D75EB" w:rsidP="00D83B8B">
            <w:pPr>
              <w:pStyle w:val="TableText"/>
              <w:ind w:right="144"/>
            </w:pPr>
            <w:r w:rsidRPr="00D555BD">
              <w:t>641</w:t>
            </w:r>
          </w:p>
        </w:tc>
        <w:tc>
          <w:tcPr>
            <w:tcW w:w="950" w:type="dxa"/>
          </w:tcPr>
          <w:p w14:paraId="45E1F549" w14:textId="77777777" w:rsidR="004D75EB" w:rsidRDefault="004D75EB" w:rsidP="00ED1AED">
            <w:pPr>
              <w:pStyle w:val="TableText"/>
            </w:pPr>
            <w:r w:rsidRPr="00D555BD">
              <w:t>1,614</w:t>
            </w:r>
          </w:p>
        </w:tc>
        <w:tc>
          <w:tcPr>
            <w:tcW w:w="0" w:type="auto"/>
          </w:tcPr>
          <w:p w14:paraId="088BD1F5" w14:textId="77777777" w:rsidR="004D75EB" w:rsidRDefault="004D75EB" w:rsidP="00ED1AED">
            <w:pPr>
              <w:pStyle w:val="TableText"/>
            </w:pPr>
            <w:r w:rsidRPr="00D555BD">
              <w:t>2.10</w:t>
            </w:r>
          </w:p>
        </w:tc>
        <w:tc>
          <w:tcPr>
            <w:tcW w:w="910" w:type="dxa"/>
          </w:tcPr>
          <w:p w14:paraId="77024EB6" w14:textId="77777777" w:rsidR="004D75EB" w:rsidRDefault="004D75EB" w:rsidP="00D83B8B">
            <w:pPr>
              <w:pStyle w:val="TableText"/>
              <w:ind w:right="72"/>
            </w:pPr>
            <w:r w:rsidRPr="00D555BD">
              <w:t>0.35</w:t>
            </w:r>
          </w:p>
        </w:tc>
      </w:tr>
      <w:tr w:rsidR="004D75EB" w14:paraId="6F2D888D" w14:textId="77777777" w:rsidTr="00485CAB">
        <w:tc>
          <w:tcPr>
            <w:tcW w:w="884" w:type="dxa"/>
          </w:tcPr>
          <w:p w14:paraId="46D7A651" w14:textId="77777777" w:rsidR="004D75EB" w:rsidRDefault="004D75EB" w:rsidP="00D83B8B">
            <w:pPr>
              <w:pStyle w:val="TableText"/>
              <w:ind w:right="144"/>
            </w:pPr>
            <w:r w:rsidRPr="00D555BD">
              <w:t>642</w:t>
            </w:r>
          </w:p>
        </w:tc>
        <w:tc>
          <w:tcPr>
            <w:tcW w:w="950" w:type="dxa"/>
          </w:tcPr>
          <w:p w14:paraId="5A144126" w14:textId="77777777" w:rsidR="004D75EB" w:rsidRDefault="004D75EB" w:rsidP="00ED1AED">
            <w:pPr>
              <w:pStyle w:val="TableText"/>
            </w:pPr>
            <w:r w:rsidRPr="00D555BD">
              <w:t>1,660</w:t>
            </w:r>
          </w:p>
        </w:tc>
        <w:tc>
          <w:tcPr>
            <w:tcW w:w="0" w:type="auto"/>
          </w:tcPr>
          <w:p w14:paraId="561432D5" w14:textId="77777777" w:rsidR="004D75EB" w:rsidRDefault="004D75EB" w:rsidP="00ED1AED">
            <w:pPr>
              <w:pStyle w:val="TableText"/>
            </w:pPr>
            <w:r w:rsidRPr="00D555BD">
              <w:t>2.21</w:t>
            </w:r>
          </w:p>
        </w:tc>
        <w:tc>
          <w:tcPr>
            <w:tcW w:w="910" w:type="dxa"/>
          </w:tcPr>
          <w:p w14:paraId="5FEF0206" w14:textId="77777777" w:rsidR="004D75EB" w:rsidRDefault="004D75EB" w:rsidP="00D83B8B">
            <w:pPr>
              <w:pStyle w:val="TableText"/>
              <w:ind w:right="72"/>
            </w:pPr>
            <w:r w:rsidRPr="00D555BD">
              <w:t>0.36</w:t>
            </w:r>
          </w:p>
        </w:tc>
      </w:tr>
      <w:tr w:rsidR="004D75EB" w14:paraId="41F64B7C" w14:textId="77777777" w:rsidTr="00485CAB">
        <w:tc>
          <w:tcPr>
            <w:tcW w:w="884" w:type="dxa"/>
          </w:tcPr>
          <w:p w14:paraId="40DC8A66" w14:textId="77777777" w:rsidR="004D75EB" w:rsidRDefault="004D75EB" w:rsidP="00D83B8B">
            <w:pPr>
              <w:pStyle w:val="TableText"/>
              <w:ind w:right="144"/>
            </w:pPr>
            <w:r w:rsidRPr="00D555BD">
              <w:t>643</w:t>
            </w:r>
          </w:p>
        </w:tc>
        <w:tc>
          <w:tcPr>
            <w:tcW w:w="950" w:type="dxa"/>
          </w:tcPr>
          <w:p w14:paraId="67B64A96" w14:textId="77777777" w:rsidR="004D75EB" w:rsidRDefault="004D75EB" w:rsidP="00ED1AED">
            <w:pPr>
              <w:pStyle w:val="TableText"/>
            </w:pPr>
            <w:r w:rsidRPr="00D555BD">
              <w:t>1,591</w:t>
            </w:r>
          </w:p>
        </w:tc>
        <w:tc>
          <w:tcPr>
            <w:tcW w:w="0" w:type="auto"/>
          </w:tcPr>
          <w:p w14:paraId="57584D09" w14:textId="77777777" w:rsidR="004D75EB" w:rsidRDefault="004D75EB" w:rsidP="00ED1AED">
            <w:pPr>
              <w:pStyle w:val="TableText"/>
            </w:pPr>
            <w:r w:rsidRPr="00D555BD">
              <w:t>2.35</w:t>
            </w:r>
          </w:p>
        </w:tc>
        <w:tc>
          <w:tcPr>
            <w:tcW w:w="910" w:type="dxa"/>
          </w:tcPr>
          <w:p w14:paraId="7190255D" w14:textId="77777777" w:rsidR="004D75EB" w:rsidRDefault="004D75EB" w:rsidP="00D83B8B">
            <w:pPr>
              <w:pStyle w:val="TableText"/>
              <w:ind w:right="72"/>
            </w:pPr>
            <w:r w:rsidRPr="00D555BD">
              <w:t>0.38</w:t>
            </w:r>
          </w:p>
        </w:tc>
      </w:tr>
      <w:tr w:rsidR="004D75EB" w14:paraId="5BFE8914" w14:textId="77777777" w:rsidTr="00485CAB">
        <w:tc>
          <w:tcPr>
            <w:tcW w:w="884" w:type="dxa"/>
          </w:tcPr>
          <w:p w14:paraId="20BAA0B3" w14:textId="77777777" w:rsidR="004D75EB" w:rsidRDefault="004D75EB" w:rsidP="00D83B8B">
            <w:pPr>
              <w:pStyle w:val="TableText"/>
              <w:ind w:right="144"/>
            </w:pPr>
            <w:r w:rsidRPr="00D555BD">
              <w:t>644</w:t>
            </w:r>
          </w:p>
        </w:tc>
        <w:tc>
          <w:tcPr>
            <w:tcW w:w="950" w:type="dxa"/>
          </w:tcPr>
          <w:p w14:paraId="32B3C5E6" w14:textId="77777777" w:rsidR="004D75EB" w:rsidRDefault="004D75EB" w:rsidP="00ED1AED">
            <w:pPr>
              <w:pStyle w:val="TableText"/>
            </w:pPr>
            <w:r w:rsidRPr="00D555BD">
              <w:t>969</w:t>
            </w:r>
          </w:p>
        </w:tc>
        <w:tc>
          <w:tcPr>
            <w:tcW w:w="0" w:type="auto"/>
          </w:tcPr>
          <w:p w14:paraId="35BBDE59" w14:textId="77777777" w:rsidR="004D75EB" w:rsidRDefault="004D75EB" w:rsidP="00ED1AED">
            <w:pPr>
              <w:pStyle w:val="TableText"/>
            </w:pPr>
            <w:r w:rsidRPr="00D555BD">
              <w:t>2.51</w:t>
            </w:r>
          </w:p>
        </w:tc>
        <w:tc>
          <w:tcPr>
            <w:tcW w:w="910" w:type="dxa"/>
          </w:tcPr>
          <w:p w14:paraId="034DD55A" w14:textId="77777777" w:rsidR="004D75EB" w:rsidRDefault="004D75EB" w:rsidP="00D83B8B">
            <w:pPr>
              <w:pStyle w:val="TableText"/>
              <w:ind w:right="72"/>
            </w:pPr>
            <w:r w:rsidRPr="00D555BD">
              <w:t>0.40</w:t>
            </w:r>
          </w:p>
        </w:tc>
      </w:tr>
      <w:tr w:rsidR="004D75EB" w14:paraId="3BEC9F18" w14:textId="77777777" w:rsidTr="00485CAB">
        <w:tc>
          <w:tcPr>
            <w:tcW w:w="884" w:type="dxa"/>
          </w:tcPr>
          <w:p w14:paraId="4EDDA4A0" w14:textId="77777777" w:rsidR="004D75EB" w:rsidRDefault="004D75EB" w:rsidP="00D83B8B">
            <w:pPr>
              <w:pStyle w:val="TableText"/>
              <w:ind w:right="144"/>
            </w:pPr>
            <w:r w:rsidRPr="00D555BD">
              <w:t>645</w:t>
            </w:r>
          </w:p>
        </w:tc>
        <w:tc>
          <w:tcPr>
            <w:tcW w:w="950" w:type="dxa"/>
          </w:tcPr>
          <w:p w14:paraId="28016F3C" w14:textId="77777777" w:rsidR="004D75EB" w:rsidRDefault="004D75EB" w:rsidP="00ED1AED">
            <w:pPr>
              <w:pStyle w:val="TableText"/>
            </w:pPr>
            <w:r w:rsidRPr="00D555BD">
              <w:t>968</w:t>
            </w:r>
          </w:p>
        </w:tc>
        <w:tc>
          <w:tcPr>
            <w:tcW w:w="0" w:type="auto"/>
          </w:tcPr>
          <w:p w14:paraId="5A1513DB" w14:textId="77777777" w:rsidR="004D75EB" w:rsidRDefault="004D75EB" w:rsidP="00ED1AED">
            <w:pPr>
              <w:pStyle w:val="TableText"/>
            </w:pPr>
            <w:r w:rsidRPr="00D555BD">
              <w:t>2.64</w:t>
            </w:r>
          </w:p>
        </w:tc>
        <w:tc>
          <w:tcPr>
            <w:tcW w:w="910" w:type="dxa"/>
          </w:tcPr>
          <w:p w14:paraId="75A7A833" w14:textId="77777777" w:rsidR="004D75EB" w:rsidRDefault="004D75EB" w:rsidP="00D83B8B">
            <w:pPr>
              <w:pStyle w:val="TableText"/>
              <w:ind w:right="72"/>
            </w:pPr>
            <w:r w:rsidRPr="00D555BD">
              <w:t>0.42</w:t>
            </w:r>
          </w:p>
        </w:tc>
      </w:tr>
      <w:tr w:rsidR="004D75EB" w14:paraId="16587886" w14:textId="77777777" w:rsidTr="00485CAB">
        <w:tc>
          <w:tcPr>
            <w:tcW w:w="884" w:type="dxa"/>
          </w:tcPr>
          <w:p w14:paraId="7FA02B37" w14:textId="77777777" w:rsidR="004D75EB" w:rsidRDefault="004D75EB" w:rsidP="00D83B8B">
            <w:pPr>
              <w:pStyle w:val="TableText"/>
              <w:ind w:right="144"/>
            </w:pPr>
            <w:r w:rsidRPr="00D555BD">
              <w:t>646</w:t>
            </w:r>
          </w:p>
        </w:tc>
        <w:tc>
          <w:tcPr>
            <w:tcW w:w="950" w:type="dxa"/>
          </w:tcPr>
          <w:p w14:paraId="3EA6D278" w14:textId="77777777" w:rsidR="004D75EB" w:rsidRDefault="004D75EB" w:rsidP="00ED1AED">
            <w:pPr>
              <w:pStyle w:val="TableText"/>
            </w:pPr>
            <w:r w:rsidRPr="00D555BD">
              <w:t>770</w:t>
            </w:r>
          </w:p>
        </w:tc>
        <w:tc>
          <w:tcPr>
            <w:tcW w:w="0" w:type="auto"/>
          </w:tcPr>
          <w:p w14:paraId="20E5183E" w14:textId="77777777" w:rsidR="004D75EB" w:rsidRDefault="004D75EB" w:rsidP="00ED1AED">
            <w:pPr>
              <w:pStyle w:val="TableText"/>
            </w:pPr>
            <w:r w:rsidRPr="00D555BD">
              <w:t>2.81</w:t>
            </w:r>
          </w:p>
        </w:tc>
        <w:tc>
          <w:tcPr>
            <w:tcW w:w="910" w:type="dxa"/>
          </w:tcPr>
          <w:p w14:paraId="0FDFC36A" w14:textId="77777777" w:rsidR="004D75EB" w:rsidRDefault="004D75EB" w:rsidP="00D83B8B">
            <w:pPr>
              <w:pStyle w:val="TableText"/>
              <w:ind w:right="72"/>
            </w:pPr>
            <w:r w:rsidRPr="00D555BD">
              <w:t>0.44</w:t>
            </w:r>
          </w:p>
        </w:tc>
      </w:tr>
      <w:tr w:rsidR="004D75EB" w14:paraId="1A0E29F9" w14:textId="77777777" w:rsidTr="00485CAB">
        <w:tc>
          <w:tcPr>
            <w:tcW w:w="884" w:type="dxa"/>
          </w:tcPr>
          <w:p w14:paraId="5B147D4D" w14:textId="77777777" w:rsidR="004D75EB" w:rsidRDefault="004D75EB" w:rsidP="00D83B8B">
            <w:pPr>
              <w:pStyle w:val="TableText"/>
              <w:ind w:right="144"/>
            </w:pPr>
            <w:r w:rsidRPr="00D555BD">
              <w:t>647</w:t>
            </w:r>
          </w:p>
        </w:tc>
        <w:tc>
          <w:tcPr>
            <w:tcW w:w="950" w:type="dxa"/>
          </w:tcPr>
          <w:p w14:paraId="3C17DDE5" w14:textId="77777777" w:rsidR="004D75EB" w:rsidRDefault="004D75EB" w:rsidP="00ED1AED">
            <w:pPr>
              <w:pStyle w:val="TableText"/>
            </w:pPr>
            <w:r w:rsidRPr="00D555BD">
              <w:t>666</w:t>
            </w:r>
          </w:p>
        </w:tc>
        <w:tc>
          <w:tcPr>
            <w:tcW w:w="0" w:type="auto"/>
          </w:tcPr>
          <w:p w14:paraId="7AA87BBF" w14:textId="77777777" w:rsidR="004D75EB" w:rsidRDefault="004D75EB" w:rsidP="00ED1AED">
            <w:pPr>
              <w:pStyle w:val="TableText"/>
            </w:pPr>
            <w:r w:rsidRPr="00D555BD">
              <w:t>3.00</w:t>
            </w:r>
          </w:p>
        </w:tc>
        <w:tc>
          <w:tcPr>
            <w:tcW w:w="910" w:type="dxa"/>
          </w:tcPr>
          <w:p w14:paraId="2CA03B42" w14:textId="77777777" w:rsidR="004D75EB" w:rsidRDefault="004D75EB" w:rsidP="00D83B8B">
            <w:pPr>
              <w:pStyle w:val="TableText"/>
              <w:ind w:right="72"/>
            </w:pPr>
            <w:r w:rsidRPr="00D555BD">
              <w:t>0.48</w:t>
            </w:r>
          </w:p>
        </w:tc>
      </w:tr>
      <w:tr w:rsidR="004D75EB" w14:paraId="2D45000D" w14:textId="77777777" w:rsidTr="00485CAB">
        <w:tc>
          <w:tcPr>
            <w:tcW w:w="884" w:type="dxa"/>
          </w:tcPr>
          <w:p w14:paraId="2C6CE483" w14:textId="77777777" w:rsidR="004D75EB" w:rsidRDefault="004D75EB" w:rsidP="00D83B8B">
            <w:pPr>
              <w:pStyle w:val="TableText"/>
              <w:ind w:right="144"/>
            </w:pPr>
            <w:r w:rsidRPr="00D555BD">
              <w:t>648</w:t>
            </w:r>
          </w:p>
        </w:tc>
        <w:tc>
          <w:tcPr>
            <w:tcW w:w="950" w:type="dxa"/>
          </w:tcPr>
          <w:p w14:paraId="68875220" w14:textId="77777777" w:rsidR="004D75EB" w:rsidRDefault="004D75EB" w:rsidP="00ED1AED">
            <w:pPr>
              <w:pStyle w:val="TableText"/>
            </w:pPr>
            <w:r w:rsidRPr="00D555BD">
              <w:t>440</w:t>
            </w:r>
          </w:p>
        </w:tc>
        <w:tc>
          <w:tcPr>
            <w:tcW w:w="0" w:type="auto"/>
          </w:tcPr>
          <w:p w14:paraId="2A667BFB" w14:textId="77777777" w:rsidR="004D75EB" w:rsidRDefault="004D75EB" w:rsidP="00ED1AED">
            <w:pPr>
              <w:pStyle w:val="TableText"/>
            </w:pPr>
            <w:r w:rsidRPr="00D555BD">
              <w:t>3.24</w:t>
            </w:r>
          </w:p>
        </w:tc>
        <w:tc>
          <w:tcPr>
            <w:tcW w:w="910" w:type="dxa"/>
          </w:tcPr>
          <w:p w14:paraId="38AF044E" w14:textId="77777777" w:rsidR="004D75EB" w:rsidRDefault="004D75EB" w:rsidP="00D83B8B">
            <w:pPr>
              <w:pStyle w:val="TableText"/>
              <w:ind w:right="72"/>
            </w:pPr>
            <w:r w:rsidRPr="00D555BD">
              <w:t>0.53</w:t>
            </w:r>
          </w:p>
        </w:tc>
      </w:tr>
      <w:tr w:rsidR="004D75EB" w14:paraId="3276D954" w14:textId="77777777" w:rsidTr="00485CAB">
        <w:tc>
          <w:tcPr>
            <w:tcW w:w="884" w:type="dxa"/>
          </w:tcPr>
          <w:p w14:paraId="4B1FB2C9" w14:textId="77777777" w:rsidR="004D75EB" w:rsidRDefault="004D75EB" w:rsidP="00D83B8B">
            <w:pPr>
              <w:pStyle w:val="TableText"/>
              <w:ind w:right="144"/>
            </w:pPr>
            <w:r w:rsidRPr="00D555BD">
              <w:t>649</w:t>
            </w:r>
          </w:p>
        </w:tc>
        <w:tc>
          <w:tcPr>
            <w:tcW w:w="950" w:type="dxa"/>
          </w:tcPr>
          <w:p w14:paraId="1A1AAE7A" w14:textId="77777777" w:rsidR="004D75EB" w:rsidRDefault="004D75EB" w:rsidP="00ED1AED">
            <w:pPr>
              <w:pStyle w:val="TableText"/>
            </w:pPr>
            <w:r w:rsidRPr="00D555BD">
              <w:t>340</w:t>
            </w:r>
          </w:p>
        </w:tc>
        <w:tc>
          <w:tcPr>
            <w:tcW w:w="0" w:type="auto"/>
          </w:tcPr>
          <w:p w14:paraId="0CA42F8D" w14:textId="77777777" w:rsidR="004D75EB" w:rsidRDefault="004D75EB" w:rsidP="00ED1AED">
            <w:pPr>
              <w:pStyle w:val="TableText"/>
            </w:pPr>
            <w:r w:rsidRPr="00D555BD">
              <w:t>3.55</w:t>
            </w:r>
          </w:p>
        </w:tc>
        <w:tc>
          <w:tcPr>
            <w:tcW w:w="910" w:type="dxa"/>
          </w:tcPr>
          <w:p w14:paraId="11C0F4AA" w14:textId="77777777" w:rsidR="004D75EB" w:rsidRDefault="004D75EB" w:rsidP="00D83B8B">
            <w:pPr>
              <w:pStyle w:val="TableText"/>
              <w:ind w:right="72"/>
            </w:pPr>
            <w:r w:rsidRPr="00D555BD">
              <w:t>0.61</w:t>
            </w:r>
          </w:p>
        </w:tc>
      </w:tr>
      <w:tr w:rsidR="004D75EB" w14:paraId="54EFF372" w14:textId="77777777" w:rsidTr="00485CAB">
        <w:tc>
          <w:tcPr>
            <w:tcW w:w="884" w:type="dxa"/>
          </w:tcPr>
          <w:p w14:paraId="147C2E81" w14:textId="77777777" w:rsidR="004D75EB" w:rsidRDefault="004D75EB" w:rsidP="00D83B8B">
            <w:pPr>
              <w:pStyle w:val="TableText"/>
              <w:ind w:right="144"/>
            </w:pPr>
            <w:r w:rsidRPr="00D555BD">
              <w:t>650</w:t>
            </w:r>
          </w:p>
        </w:tc>
        <w:tc>
          <w:tcPr>
            <w:tcW w:w="950" w:type="dxa"/>
          </w:tcPr>
          <w:p w14:paraId="7B10CD2C" w14:textId="77777777" w:rsidR="004D75EB" w:rsidRDefault="004D75EB" w:rsidP="00ED1AED">
            <w:pPr>
              <w:pStyle w:val="TableText"/>
            </w:pPr>
            <w:r w:rsidRPr="00D555BD">
              <w:t>312</w:t>
            </w:r>
          </w:p>
        </w:tc>
        <w:tc>
          <w:tcPr>
            <w:tcW w:w="0" w:type="auto"/>
          </w:tcPr>
          <w:p w14:paraId="4E9C07AC" w14:textId="77777777" w:rsidR="004D75EB" w:rsidRDefault="004D75EB" w:rsidP="00ED1AED">
            <w:pPr>
              <w:pStyle w:val="TableText"/>
            </w:pPr>
            <w:r w:rsidRPr="00D555BD">
              <w:t>3.96</w:t>
            </w:r>
          </w:p>
        </w:tc>
        <w:tc>
          <w:tcPr>
            <w:tcW w:w="910" w:type="dxa"/>
          </w:tcPr>
          <w:p w14:paraId="52DF2088" w14:textId="77777777" w:rsidR="004D75EB" w:rsidRDefault="004D75EB" w:rsidP="00D83B8B">
            <w:pPr>
              <w:pStyle w:val="TableText"/>
              <w:ind w:right="72"/>
            </w:pPr>
            <w:r w:rsidRPr="00D555BD">
              <w:t>0.73</w:t>
            </w:r>
          </w:p>
        </w:tc>
      </w:tr>
    </w:tbl>
    <w:p w14:paraId="145B47CA" w14:textId="77777777" w:rsidR="004D75EB" w:rsidRPr="00EA0388" w:rsidRDefault="004D75EB" w:rsidP="005E572E">
      <w:pPr>
        <w:pStyle w:val="Heading4"/>
        <w:pageBreakBefore/>
        <w:numPr>
          <w:ilvl w:val="0"/>
          <w:numId w:val="0"/>
        </w:numPr>
      </w:pPr>
      <w:bookmarkStart w:id="1791" w:name="_Toc136515034"/>
      <w:r>
        <w:t>CSEMs</w:t>
      </w:r>
      <w:r w:rsidRPr="00EA0388">
        <w:t xml:space="preserve"> for Grade </w:t>
      </w:r>
      <w:r>
        <w:t>Twelve</w:t>
      </w:r>
      <w:bookmarkEnd w:id="1791"/>
    </w:p>
    <w:p w14:paraId="0CDDCF07" w14:textId="0F6F1832" w:rsidR="004D75EB" w:rsidRPr="00EA0388" w:rsidRDefault="004D75EB" w:rsidP="005E572E">
      <w:pPr>
        <w:keepNext/>
      </w:pPr>
      <w:r w:rsidRPr="0023713C">
        <w:rPr>
          <w:rStyle w:val="Cross-Reference"/>
          <w:highlight w:val="magenta"/>
        </w:rPr>
        <w:fldChar w:fldCharType="begin"/>
      </w:r>
      <w:r w:rsidRPr="0023713C">
        <w:rPr>
          <w:rStyle w:val="Cross-Reference"/>
        </w:rPr>
        <w:instrText xml:space="preserve"> REF _Ref125632122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F34FA" w:rsidRPr="00DF34FA">
        <w:rPr>
          <w:rStyle w:val="Cross-Reference"/>
        </w:rPr>
        <w:t>Figure 8.H.5</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grade </w:t>
      </w:r>
      <w:r>
        <w:t>twelve</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_Ref125554802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8.H.5</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345BED53" w14:textId="77777777" w:rsidR="004D75EB" w:rsidRDefault="004D75EB" w:rsidP="005E572E">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0.30 at the Standard Nearly Met achievement level, and 0.25 and 0.31 at the Standard Met and Standard Exceeded levels, respectively. As expected, the CSEM is highest at the extreme ends of the theta score distribution.</w:t>
      </w:r>
    </w:p>
    <w:p w14:paraId="45AC6251" w14:textId="77777777" w:rsidR="004D75EB" w:rsidRDefault="004D75EB" w:rsidP="0023713C">
      <w:pPr>
        <w:pStyle w:val="Image"/>
      </w:pPr>
      <w:r>
        <w:rPr>
          <w:noProof/>
        </w:rPr>
        <w:drawing>
          <wp:inline distT="0" distB="0" distL="0" distR="0" wp14:anchorId="6BF89859" wp14:editId="156E8828">
            <wp:extent cx="4705350" cy="3996690"/>
            <wp:effectExtent l="0" t="0" r="0" b="3810"/>
            <wp:docPr id="7" name="Chart 7" descr="Average CSEM by Theta, Grade Twelve; graph description in preceding paragraphs; data used to create graph in table 8.H.5.">
              <a:extLst xmlns:a="http://schemas.openxmlformats.org/drawingml/2006/main">
                <a:ext uri="{FF2B5EF4-FFF2-40B4-BE49-F238E27FC236}">
                  <a16:creationId xmlns:a16="http://schemas.microsoft.com/office/drawing/2014/main" id="{4A55A4F9-8184-40AF-95F5-DF69C3418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01449D1D" w14:textId="77777777" w:rsidR="004D75EB" w:rsidRDefault="004D75EB" w:rsidP="0023713C">
      <w:pPr>
        <w:pStyle w:val="Captionwide"/>
      </w:pPr>
      <w:bookmarkStart w:id="1792" w:name="_Ref125632122"/>
      <w:bookmarkStart w:id="1793" w:name="_Toc136515280"/>
      <w:r>
        <w:t>Figure 8.H.</w:t>
      </w:r>
      <w:fldSimple w:instr=" SEQ Figure_8.H. \* ARABIC ">
        <w:r>
          <w:rPr>
            <w:noProof/>
          </w:rPr>
          <w:t>5</w:t>
        </w:r>
      </w:fldSimple>
      <w:bookmarkEnd w:id="1792"/>
      <w:r>
        <w:t xml:space="preserve">  Average CSEM by theta, grade twelve</w:t>
      </w:r>
      <w:bookmarkEnd w:id="1793"/>
    </w:p>
    <w:p w14:paraId="404C134A" w14:textId="77777777" w:rsidR="004D75EB" w:rsidRDefault="004D75EB" w:rsidP="00B65396">
      <w:pPr>
        <w:pStyle w:val="Caption"/>
        <w:pageBreakBefore/>
      </w:pPr>
      <w:bookmarkStart w:id="1794" w:name="_Ref125554802"/>
      <w:bookmarkStart w:id="1795" w:name="_Toc136523494"/>
      <w:r>
        <w:t>Table 8.H.</w:t>
      </w:r>
      <w:fldSimple w:instr=" SEQ Table_8.H. \* ARABIC ">
        <w:r>
          <w:rPr>
            <w:noProof/>
          </w:rPr>
          <w:t>5</w:t>
        </w:r>
      </w:fldSimple>
      <w:bookmarkEnd w:id="1794"/>
      <w:r>
        <w:t xml:space="preserve">  Average CSEM by Theta Data, Grade Twelve</w:t>
      </w:r>
      <w:bookmarkEnd w:id="1795"/>
    </w:p>
    <w:tbl>
      <w:tblPr>
        <w:tblStyle w:val="TRs"/>
        <w:tblW w:w="0" w:type="auto"/>
        <w:tblLook w:val="04A0" w:firstRow="1" w:lastRow="0" w:firstColumn="1" w:lastColumn="0" w:noHBand="0" w:noVBand="1"/>
      </w:tblPr>
      <w:tblGrid>
        <w:gridCol w:w="884"/>
        <w:gridCol w:w="950"/>
        <w:gridCol w:w="857"/>
        <w:gridCol w:w="910"/>
      </w:tblGrid>
      <w:tr w:rsidR="004D75EB" w:rsidRPr="004D75EB" w14:paraId="45AF88F5"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418CC8BD" w14:textId="77777777" w:rsidR="004D75EB" w:rsidRPr="004D75EB" w:rsidRDefault="004D75EB" w:rsidP="00ED1AED">
            <w:pPr>
              <w:pStyle w:val="TableHead"/>
              <w:rPr>
                <w:b/>
                <w:bCs w:val="0"/>
              </w:rPr>
            </w:pPr>
            <w:r w:rsidRPr="004D75EB">
              <w:rPr>
                <w:b/>
                <w:bCs w:val="0"/>
              </w:rPr>
              <w:t>Scale Score</w:t>
            </w:r>
          </w:p>
        </w:tc>
        <w:tc>
          <w:tcPr>
            <w:tcW w:w="950" w:type="dxa"/>
          </w:tcPr>
          <w:p w14:paraId="50FDCB35" w14:textId="77777777" w:rsidR="004D75EB" w:rsidRPr="004D75EB" w:rsidRDefault="004D75EB" w:rsidP="00ED1AED">
            <w:pPr>
              <w:pStyle w:val="TableHead"/>
              <w:rPr>
                <w:b/>
                <w:bCs w:val="0"/>
              </w:rPr>
            </w:pPr>
            <w:r w:rsidRPr="004D75EB">
              <w:rPr>
                <w:b/>
                <w:bCs w:val="0"/>
              </w:rPr>
              <w:t>N</w:t>
            </w:r>
          </w:p>
        </w:tc>
        <w:tc>
          <w:tcPr>
            <w:tcW w:w="0" w:type="auto"/>
          </w:tcPr>
          <w:p w14:paraId="33699436" w14:textId="77777777" w:rsidR="004D75EB" w:rsidRPr="004D75EB" w:rsidRDefault="004D75EB" w:rsidP="00ED1AED">
            <w:pPr>
              <w:pStyle w:val="TableHead"/>
              <w:rPr>
                <w:b/>
                <w:bCs w:val="0"/>
              </w:rPr>
            </w:pPr>
            <w:r w:rsidRPr="004D75EB">
              <w:rPr>
                <w:b/>
                <w:bCs w:val="0"/>
              </w:rPr>
              <w:t>Theta</w:t>
            </w:r>
          </w:p>
        </w:tc>
        <w:tc>
          <w:tcPr>
            <w:tcW w:w="910" w:type="dxa"/>
          </w:tcPr>
          <w:p w14:paraId="74679AEE" w14:textId="77777777" w:rsidR="004D75EB" w:rsidRPr="004D75EB" w:rsidRDefault="004D75EB" w:rsidP="00ED1AED">
            <w:pPr>
              <w:pStyle w:val="TableHead"/>
              <w:rPr>
                <w:b/>
                <w:bCs w:val="0"/>
              </w:rPr>
            </w:pPr>
            <w:r w:rsidRPr="004D75EB">
              <w:rPr>
                <w:b/>
                <w:bCs w:val="0"/>
              </w:rPr>
              <w:t>Theta CSEM</w:t>
            </w:r>
          </w:p>
        </w:tc>
      </w:tr>
      <w:tr w:rsidR="004D75EB" w14:paraId="7906EDC6" w14:textId="77777777" w:rsidTr="00485CAB">
        <w:tc>
          <w:tcPr>
            <w:tcW w:w="884" w:type="dxa"/>
          </w:tcPr>
          <w:p w14:paraId="7A25F970" w14:textId="77777777" w:rsidR="004D75EB" w:rsidRDefault="004D75EB" w:rsidP="00D83B8B">
            <w:pPr>
              <w:pStyle w:val="TableText"/>
              <w:ind w:right="144"/>
            </w:pPr>
            <w:r w:rsidRPr="00CE33F8">
              <w:t>553</w:t>
            </w:r>
          </w:p>
        </w:tc>
        <w:tc>
          <w:tcPr>
            <w:tcW w:w="950" w:type="dxa"/>
          </w:tcPr>
          <w:p w14:paraId="1DDF471C" w14:textId="77777777" w:rsidR="004D75EB" w:rsidRDefault="004D75EB" w:rsidP="00ED1AED">
            <w:pPr>
              <w:pStyle w:val="TableText"/>
            </w:pPr>
            <w:r w:rsidRPr="00CE33F8">
              <w:t>17</w:t>
            </w:r>
          </w:p>
        </w:tc>
        <w:tc>
          <w:tcPr>
            <w:tcW w:w="0" w:type="auto"/>
          </w:tcPr>
          <w:p w14:paraId="19B7B5BF" w14:textId="77777777" w:rsidR="004D75EB" w:rsidRDefault="004D75EB" w:rsidP="00ED1AED">
            <w:pPr>
              <w:pStyle w:val="TableText"/>
            </w:pPr>
            <w:r w:rsidRPr="00CE33F8">
              <w:t>-4.00</w:t>
            </w:r>
          </w:p>
        </w:tc>
        <w:tc>
          <w:tcPr>
            <w:tcW w:w="910" w:type="dxa"/>
          </w:tcPr>
          <w:p w14:paraId="37C4192F" w14:textId="77777777" w:rsidR="004D75EB" w:rsidRDefault="004D75EB" w:rsidP="00D83B8B">
            <w:pPr>
              <w:pStyle w:val="TableText"/>
              <w:ind w:right="72"/>
            </w:pPr>
            <w:r w:rsidRPr="00CE33F8">
              <w:t>1.25</w:t>
            </w:r>
          </w:p>
        </w:tc>
      </w:tr>
      <w:tr w:rsidR="004D75EB" w14:paraId="7EAED3CA" w14:textId="77777777" w:rsidTr="00485CAB">
        <w:tc>
          <w:tcPr>
            <w:tcW w:w="884" w:type="dxa"/>
          </w:tcPr>
          <w:p w14:paraId="19DCACA2" w14:textId="77777777" w:rsidR="004D75EB" w:rsidRDefault="004D75EB" w:rsidP="00D83B8B">
            <w:pPr>
              <w:pStyle w:val="TableText"/>
              <w:ind w:right="144"/>
            </w:pPr>
            <w:r w:rsidRPr="00CE33F8">
              <w:t>555</w:t>
            </w:r>
          </w:p>
        </w:tc>
        <w:tc>
          <w:tcPr>
            <w:tcW w:w="950" w:type="dxa"/>
          </w:tcPr>
          <w:p w14:paraId="41D78550" w14:textId="77777777" w:rsidR="004D75EB" w:rsidRDefault="004D75EB" w:rsidP="00ED1AED">
            <w:pPr>
              <w:pStyle w:val="TableText"/>
            </w:pPr>
            <w:r w:rsidRPr="00CE33F8">
              <w:t>110</w:t>
            </w:r>
          </w:p>
        </w:tc>
        <w:tc>
          <w:tcPr>
            <w:tcW w:w="0" w:type="auto"/>
          </w:tcPr>
          <w:p w14:paraId="04222C54" w14:textId="77777777" w:rsidR="004D75EB" w:rsidRDefault="004D75EB" w:rsidP="00ED1AED">
            <w:pPr>
              <w:pStyle w:val="TableText"/>
            </w:pPr>
            <w:r w:rsidRPr="00CE33F8">
              <w:t>-3.21</w:t>
            </w:r>
          </w:p>
        </w:tc>
        <w:tc>
          <w:tcPr>
            <w:tcW w:w="910" w:type="dxa"/>
          </w:tcPr>
          <w:p w14:paraId="2E0B32F6" w14:textId="77777777" w:rsidR="004D75EB" w:rsidRDefault="004D75EB" w:rsidP="00D83B8B">
            <w:pPr>
              <w:pStyle w:val="TableText"/>
              <w:ind w:right="72"/>
            </w:pPr>
            <w:r w:rsidRPr="00CE33F8">
              <w:t>0.87</w:t>
            </w:r>
          </w:p>
        </w:tc>
      </w:tr>
      <w:tr w:rsidR="004D75EB" w14:paraId="7D76E704" w14:textId="77777777" w:rsidTr="00485CAB">
        <w:tc>
          <w:tcPr>
            <w:tcW w:w="884" w:type="dxa"/>
          </w:tcPr>
          <w:p w14:paraId="13FFF714" w14:textId="77777777" w:rsidR="004D75EB" w:rsidRDefault="004D75EB" w:rsidP="00D83B8B">
            <w:pPr>
              <w:pStyle w:val="TableText"/>
              <w:ind w:right="144"/>
            </w:pPr>
            <w:r w:rsidRPr="00CE33F8">
              <w:t>557</w:t>
            </w:r>
          </w:p>
        </w:tc>
        <w:tc>
          <w:tcPr>
            <w:tcW w:w="950" w:type="dxa"/>
          </w:tcPr>
          <w:p w14:paraId="5DB67622" w14:textId="77777777" w:rsidR="004D75EB" w:rsidRDefault="004D75EB" w:rsidP="00ED1AED">
            <w:pPr>
              <w:pStyle w:val="TableText"/>
            </w:pPr>
            <w:r w:rsidRPr="00CE33F8">
              <w:t>66</w:t>
            </w:r>
          </w:p>
        </w:tc>
        <w:tc>
          <w:tcPr>
            <w:tcW w:w="0" w:type="auto"/>
          </w:tcPr>
          <w:p w14:paraId="3BDED536" w14:textId="77777777" w:rsidR="004D75EB" w:rsidRDefault="004D75EB" w:rsidP="00ED1AED">
            <w:pPr>
              <w:pStyle w:val="TableText"/>
            </w:pPr>
            <w:r w:rsidRPr="00CE33F8">
              <w:t>-2.70</w:t>
            </w:r>
          </w:p>
        </w:tc>
        <w:tc>
          <w:tcPr>
            <w:tcW w:w="910" w:type="dxa"/>
          </w:tcPr>
          <w:p w14:paraId="6EA650CE" w14:textId="77777777" w:rsidR="004D75EB" w:rsidRDefault="004D75EB" w:rsidP="00D83B8B">
            <w:pPr>
              <w:pStyle w:val="TableText"/>
              <w:ind w:right="72"/>
            </w:pPr>
            <w:r w:rsidRPr="00CE33F8">
              <w:t>0.67</w:t>
            </w:r>
          </w:p>
        </w:tc>
      </w:tr>
      <w:tr w:rsidR="004D75EB" w14:paraId="1F5CF27A" w14:textId="77777777" w:rsidTr="00485CAB">
        <w:tc>
          <w:tcPr>
            <w:tcW w:w="884" w:type="dxa"/>
          </w:tcPr>
          <w:p w14:paraId="55899224" w14:textId="77777777" w:rsidR="004D75EB" w:rsidRDefault="004D75EB" w:rsidP="00D83B8B">
            <w:pPr>
              <w:pStyle w:val="TableText"/>
              <w:ind w:right="144"/>
            </w:pPr>
            <w:r w:rsidRPr="00CE33F8">
              <w:t>558</w:t>
            </w:r>
          </w:p>
        </w:tc>
        <w:tc>
          <w:tcPr>
            <w:tcW w:w="950" w:type="dxa"/>
          </w:tcPr>
          <w:p w14:paraId="19B85B81" w14:textId="77777777" w:rsidR="004D75EB" w:rsidRDefault="004D75EB" w:rsidP="00ED1AED">
            <w:pPr>
              <w:pStyle w:val="TableText"/>
            </w:pPr>
            <w:r w:rsidRPr="00CE33F8">
              <w:t>264</w:t>
            </w:r>
          </w:p>
        </w:tc>
        <w:tc>
          <w:tcPr>
            <w:tcW w:w="0" w:type="auto"/>
          </w:tcPr>
          <w:p w14:paraId="509B10F8" w14:textId="77777777" w:rsidR="004D75EB" w:rsidRDefault="004D75EB" w:rsidP="00ED1AED">
            <w:pPr>
              <w:pStyle w:val="TableText"/>
            </w:pPr>
            <w:r w:rsidRPr="00CE33F8">
              <w:t>-2.65</w:t>
            </w:r>
          </w:p>
        </w:tc>
        <w:tc>
          <w:tcPr>
            <w:tcW w:w="910" w:type="dxa"/>
          </w:tcPr>
          <w:p w14:paraId="67E6E145" w14:textId="77777777" w:rsidR="004D75EB" w:rsidRDefault="004D75EB" w:rsidP="00D83B8B">
            <w:pPr>
              <w:pStyle w:val="TableText"/>
              <w:ind w:right="72"/>
            </w:pPr>
            <w:r w:rsidRPr="00CE33F8">
              <w:t>0.66</w:t>
            </w:r>
          </w:p>
        </w:tc>
      </w:tr>
      <w:tr w:rsidR="004D75EB" w14:paraId="01288615" w14:textId="77777777" w:rsidTr="00485CAB">
        <w:tc>
          <w:tcPr>
            <w:tcW w:w="884" w:type="dxa"/>
          </w:tcPr>
          <w:p w14:paraId="4BCF0710" w14:textId="77777777" w:rsidR="004D75EB" w:rsidRDefault="004D75EB" w:rsidP="00D83B8B">
            <w:pPr>
              <w:pStyle w:val="TableText"/>
              <w:ind w:right="144"/>
            </w:pPr>
            <w:r w:rsidRPr="00CE33F8">
              <w:t>560</w:t>
            </w:r>
          </w:p>
        </w:tc>
        <w:tc>
          <w:tcPr>
            <w:tcW w:w="950" w:type="dxa"/>
          </w:tcPr>
          <w:p w14:paraId="604EDB5C" w14:textId="77777777" w:rsidR="004D75EB" w:rsidRDefault="004D75EB" w:rsidP="00ED1AED">
            <w:pPr>
              <w:pStyle w:val="TableText"/>
            </w:pPr>
            <w:r w:rsidRPr="00CE33F8">
              <w:t>885</w:t>
            </w:r>
          </w:p>
        </w:tc>
        <w:tc>
          <w:tcPr>
            <w:tcW w:w="0" w:type="auto"/>
          </w:tcPr>
          <w:p w14:paraId="4C423D80" w14:textId="77777777" w:rsidR="004D75EB" w:rsidRDefault="004D75EB" w:rsidP="00ED1AED">
            <w:pPr>
              <w:pStyle w:val="TableText"/>
            </w:pPr>
            <w:r w:rsidRPr="00CE33F8">
              <w:t>-2.30</w:t>
            </w:r>
          </w:p>
        </w:tc>
        <w:tc>
          <w:tcPr>
            <w:tcW w:w="910" w:type="dxa"/>
          </w:tcPr>
          <w:p w14:paraId="243E329D" w14:textId="77777777" w:rsidR="004D75EB" w:rsidRDefault="004D75EB" w:rsidP="00D83B8B">
            <w:pPr>
              <w:pStyle w:val="TableText"/>
              <w:ind w:right="72"/>
            </w:pPr>
            <w:r w:rsidRPr="00CE33F8">
              <w:t>0.55</w:t>
            </w:r>
          </w:p>
        </w:tc>
      </w:tr>
      <w:tr w:rsidR="004D75EB" w14:paraId="7FC8CA95" w14:textId="77777777" w:rsidTr="00485CAB">
        <w:tc>
          <w:tcPr>
            <w:tcW w:w="884" w:type="dxa"/>
          </w:tcPr>
          <w:p w14:paraId="0AAC8D54" w14:textId="77777777" w:rsidR="004D75EB" w:rsidRDefault="004D75EB" w:rsidP="00D83B8B">
            <w:pPr>
              <w:pStyle w:val="TableText"/>
              <w:ind w:right="144"/>
            </w:pPr>
            <w:r w:rsidRPr="00CE33F8">
              <w:t>561</w:t>
            </w:r>
          </w:p>
        </w:tc>
        <w:tc>
          <w:tcPr>
            <w:tcW w:w="950" w:type="dxa"/>
          </w:tcPr>
          <w:p w14:paraId="18B67DC0" w14:textId="77777777" w:rsidR="004D75EB" w:rsidRDefault="004D75EB" w:rsidP="00ED1AED">
            <w:pPr>
              <w:pStyle w:val="TableText"/>
            </w:pPr>
            <w:r w:rsidRPr="00CE33F8">
              <w:t>150</w:t>
            </w:r>
          </w:p>
        </w:tc>
        <w:tc>
          <w:tcPr>
            <w:tcW w:w="0" w:type="auto"/>
          </w:tcPr>
          <w:p w14:paraId="2C02F080" w14:textId="77777777" w:rsidR="004D75EB" w:rsidRDefault="004D75EB" w:rsidP="00ED1AED">
            <w:pPr>
              <w:pStyle w:val="TableText"/>
            </w:pPr>
            <w:r w:rsidRPr="00CE33F8">
              <w:t>-2.26</w:t>
            </w:r>
          </w:p>
        </w:tc>
        <w:tc>
          <w:tcPr>
            <w:tcW w:w="910" w:type="dxa"/>
          </w:tcPr>
          <w:p w14:paraId="07D1341C" w14:textId="77777777" w:rsidR="004D75EB" w:rsidRDefault="004D75EB" w:rsidP="00D83B8B">
            <w:pPr>
              <w:pStyle w:val="TableText"/>
              <w:ind w:right="72"/>
            </w:pPr>
            <w:r w:rsidRPr="00CE33F8">
              <w:t>0.54</w:t>
            </w:r>
          </w:p>
        </w:tc>
      </w:tr>
      <w:tr w:rsidR="004D75EB" w14:paraId="211F0810" w14:textId="77777777" w:rsidTr="00485CAB">
        <w:tc>
          <w:tcPr>
            <w:tcW w:w="884" w:type="dxa"/>
          </w:tcPr>
          <w:p w14:paraId="5510A55C" w14:textId="77777777" w:rsidR="004D75EB" w:rsidRDefault="004D75EB" w:rsidP="00D83B8B">
            <w:pPr>
              <w:pStyle w:val="TableText"/>
              <w:ind w:right="144"/>
            </w:pPr>
            <w:r w:rsidRPr="00CE33F8">
              <w:t>562</w:t>
            </w:r>
          </w:p>
        </w:tc>
        <w:tc>
          <w:tcPr>
            <w:tcW w:w="950" w:type="dxa"/>
          </w:tcPr>
          <w:p w14:paraId="7AA499F4" w14:textId="77777777" w:rsidR="004D75EB" w:rsidRDefault="004D75EB" w:rsidP="00ED1AED">
            <w:pPr>
              <w:pStyle w:val="TableText"/>
            </w:pPr>
            <w:r w:rsidRPr="00CE33F8">
              <w:t>196</w:t>
            </w:r>
          </w:p>
        </w:tc>
        <w:tc>
          <w:tcPr>
            <w:tcW w:w="0" w:type="auto"/>
          </w:tcPr>
          <w:p w14:paraId="17B31630" w14:textId="77777777" w:rsidR="004D75EB" w:rsidRDefault="004D75EB" w:rsidP="00ED1AED">
            <w:pPr>
              <w:pStyle w:val="TableText"/>
            </w:pPr>
            <w:r w:rsidRPr="00CE33F8">
              <w:t>-2.06</w:t>
            </w:r>
          </w:p>
        </w:tc>
        <w:tc>
          <w:tcPr>
            <w:tcW w:w="910" w:type="dxa"/>
          </w:tcPr>
          <w:p w14:paraId="4C66DC52" w14:textId="77777777" w:rsidR="004D75EB" w:rsidRDefault="004D75EB" w:rsidP="00D83B8B">
            <w:pPr>
              <w:pStyle w:val="TableText"/>
              <w:ind w:right="72"/>
            </w:pPr>
            <w:r w:rsidRPr="00CE33F8">
              <w:t>0.48</w:t>
            </w:r>
          </w:p>
        </w:tc>
      </w:tr>
      <w:tr w:rsidR="004D75EB" w14:paraId="46AD4381" w14:textId="77777777" w:rsidTr="00485CAB">
        <w:tc>
          <w:tcPr>
            <w:tcW w:w="884" w:type="dxa"/>
          </w:tcPr>
          <w:p w14:paraId="3E851239" w14:textId="77777777" w:rsidR="004D75EB" w:rsidRDefault="004D75EB" w:rsidP="00D83B8B">
            <w:pPr>
              <w:pStyle w:val="TableText"/>
              <w:ind w:right="144"/>
            </w:pPr>
            <w:r w:rsidRPr="00CE33F8">
              <w:t>563</w:t>
            </w:r>
          </w:p>
        </w:tc>
        <w:tc>
          <w:tcPr>
            <w:tcW w:w="950" w:type="dxa"/>
          </w:tcPr>
          <w:p w14:paraId="1218E855" w14:textId="77777777" w:rsidR="004D75EB" w:rsidRDefault="004D75EB" w:rsidP="00ED1AED">
            <w:pPr>
              <w:pStyle w:val="TableText"/>
            </w:pPr>
            <w:r w:rsidRPr="00CE33F8">
              <w:t>2,052</w:t>
            </w:r>
          </w:p>
        </w:tc>
        <w:tc>
          <w:tcPr>
            <w:tcW w:w="0" w:type="auto"/>
          </w:tcPr>
          <w:p w14:paraId="6095AD43" w14:textId="77777777" w:rsidR="004D75EB" w:rsidRDefault="004D75EB" w:rsidP="00ED1AED">
            <w:pPr>
              <w:pStyle w:val="TableText"/>
            </w:pPr>
            <w:r w:rsidRPr="00CE33F8">
              <w:t>-2.01</w:t>
            </w:r>
          </w:p>
        </w:tc>
        <w:tc>
          <w:tcPr>
            <w:tcW w:w="910" w:type="dxa"/>
          </w:tcPr>
          <w:p w14:paraId="6924DFDE" w14:textId="77777777" w:rsidR="004D75EB" w:rsidRDefault="004D75EB" w:rsidP="00D83B8B">
            <w:pPr>
              <w:pStyle w:val="TableText"/>
              <w:ind w:right="72"/>
            </w:pPr>
            <w:r w:rsidRPr="00CE33F8">
              <w:t>0.47</w:t>
            </w:r>
          </w:p>
        </w:tc>
      </w:tr>
      <w:tr w:rsidR="004D75EB" w14:paraId="579EC15A" w14:textId="77777777" w:rsidTr="00485CAB">
        <w:tc>
          <w:tcPr>
            <w:tcW w:w="884" w:type="dxa"/>
          </w:tcPr>
          <w:p w14:paraId="00038F5F" w14:textId="77777777" w:rsidR="004D75EB" w:rsidRDefault="004D75EB" w:rsidP="00D83B8B">
            <w:pPr>
              <w:pStyle w:val="TableText"/>
              <w:ind w:right="144"/>
            </w:pPr>
            <w:r w:rsidRPr="00CE33F8">
              <w:t>565</w:t>
            </w:r>
          </w:p>
        </w:tc>
        <w:tc>
          <w:tcPr>
            <w:tcW w:w="950" w:type="dxa"/>
          </w:tcPr>
          <w:p w14:paraId="239FEB62" w14:textId="77777777" w:rsidR="004D75EB" w:rsidRDefault="004D75EB" w:rsidP="00ED1AED">
            <w:pPr>
              <w:pStyle w:val="TableText"/>
            </w:pPr>
            <w:r w:rsidRPr="00CE33F8">
              <w:t>2,406</w:t>
            </w:r>
          </w:p>
        </w:tc>
        <w:tc>
          <w:tcPr>
            <w:tcW w:w="0" w:type="auto"/>
          </w:tcPr>
          <w:p w14:paraId="4915C719" w14:textId="77777777" w:rsidR="004D75EB" w:rsidRDefault="004D75EB" w:rsidP="00ED1AED">
            <w:pPr>
              <w:pStyle w:val="TableText"/>
            </w:pPr>
            <w:r w:rsidRPr="00CE33F8">
              <w:t>-1.81</w:t>
            </w:r>
          </w:p>
        </w:tc>
        <w:tc>
          <w:tcPr>
            <w:tcW w:w="910" w:type="dxa"/>
          </w:tcPr>
          <w:p w14:paraId="6383F018" w14:textId="77777777" w:rsidR="004D75EB" w:rsidRDefault="004D75EB" w:rsidP="00D83B8B">
            <w:pPr>
              <w:pStyle w:val="TableText"/>
              <w:ind w:right="72"/>
            </w:pPr>
            <w:r w:rsidRPr="00CE33F8">
              <w:t>0.42</w:t>
            </w:r>
          </w:p>
        </w:tc>
      </w:tr>
      <w:tr w:rsidR="004D75EB" w14:paraId="04B0AE3B" w14:textId="77777777" w:rsidTr="00485CAB">
        <w:tc>
          <w:tcPr>
            <w:tcW w:w="884" w:type="dxa"/>
          </w:tcPr>
          <w:p w14:paraId="006C8479" w14:textId="77777777" w:rsidR="004D75EB" w:rsidRDefault="004D75EB" w:rsidP="00D83B8B">
            <w:pPr>
              <w:pStyle w:val="TableText"/>
              <w:ind w:right="144"/>
            </w:pPr>
            <w:r w:rsidRPr="00CE33F8">
              <w:t>566</w:t>
            </w:r>
          </w:p>
        </w:tc>
        <w:tc>
          <w:tcPr>
            <w:tcW w:w="950" w:type="dxa"/>
          </w:tcPr>
          <w:p w14:paraId="5E22C336" w14:textId="77777777" w:rsidR="004D75EB" w:rsidRDefault="004D75EB" w:rsidP="00ED1AED">
            <w:pPr>
              <w:pStyle w:val="TableText"/>
            </w:pPr>
            <w:r w:rsidRPr="00CE33F8">
              <w:t>1,810</w:t>
            </w:r>
          </w:p>
        </w:tc>
        <w:tc>
          <w:tcPr>
            <w:tcW w:w="0" w:type="auto"/>
          </w:tcPr>
          <w:p w14:paraId="76A7E3BA" w14:textId="77777777" w:rsidR="004D75EB" w:rsidRDefault="004D75EB" w:rsidP="00ED1AED">
            <w:pPr>
              <w:pStyle w:val="TableText"/>
            </w:pPr>
            <w:r w:rsidRPr="00CE33F8">
              <w:t>-1.77</w:t>
            </w:r>
          </w:p>
        </w:tc>
        <w:tc>
          <w:tcPr>
            <w:tcW w:w="910" w:type="dxa"/>
          </w:tcPr>
          <w:p w14:paraId="21D85E91" w14:textId="77777777" w:rsidR="004D75EB" w:rsidRDefault="004D75EB" w:rsidP="00D83B8B">
            <w:pPr>
              <w:pStyle w:val="TableText"/>
              <w:ind w:right="72"/>
            </w:pPr>
            <w:r w:rsidRPr="00CE33F8">
              <w:t>0.42</w:t>
            </w:r>
          </w:p>
        </w:tc>
      </w:tr>
      <w:tr w:rsidR="004D75EB" w14:paraId="6626B48D" w14:textId="77777777" w:rsidTr="00485CAB">
        <w:tc>
          <w:tcPr>
            <w:tcW w:w="884" w:type="dxa"/>
          </w:tcPr>
          <w:p w14:paraId="0918C0D7" w14:textId="77777777" w:rsidR="004D75EB" w:rsidRDefault="004D75EB" w:rsidP="00D83B8B">
            <w:pPr>
              <w:pStyle w:val="TableText"/>
              <w:ind w:right="144"/>
            </w:pPr>
            <w:r w:rsidRPr="00CE33F8">
              <w:t>567</w:t>
            </w:r>
          </w:p>
        </w:tc>
        <w:tc>
          <w:tcPr>
            <w:tcW w:w="950" w:type="dxa"/>
          </w:tcPr>
          <w:p w14:paraId="15AA9C73" w14:textId="77777777" w:rsidR="004D75EB" w:rsidRDefault="004D75EB" w:rsidP="00ED1AED">
            <w:pPr>
              <w:pStyle w:val="TableText"/>
            </w:pPr>
            <w:r w:rsidRPr="00CE33F8">
              <w:t>2,153</w:t>
            </w:r>
          </w:p>
        </w:tc>
        <w:tc>
          <w:tcPr>
            <w:tcW w:w="0" w:type="auto"/>
          </w:tcPr>
          <w:p w14:paraId="4D409EED" w14:textId="77777777" w:rsidR="004D75EB" w:rsidRDefault="004D75EB" w:rsidP="00ED1AED">
            <w:pPr>
              <w:pStyle w:val="TableText"/>
            </w:pPr>
            <w:r w:rsidRPr="00CE33F8">
              <w:t>-1.64</w:t>
            </w:r>
          </w:p>
        </w:tc>
        <w:tc>
          <w:tcPr>
            <w:tcW w:w="910" w:type="dxa"/>
          </w:tcPr>
          <w:p w14:paraId="431DB7F3" w14:textId="77777777" w:rsidR="004D75EB" w:rsidRDefault="004D75EB" w:rsidP="00D83B8B">
            <w:pPr>
              <w:pStyle w:val="TableText"/>
              <w:ind w:right="72"/>
            </w:pPr>
            <w:r w:rsidRPr="00CE33F8">
              <w:t>0.38</w:t>
            </w:r>
          </w:p>
        </w:tc>
      </w:tr>
      <w:tr w:rsidR="004D75EB" w14:paraId="07A611F9" w14:textId="77777777" w:rsidTr="00485CAB">
        <w:tc>
          <w:tcPr>
            <w:tcW w:w="884" w:type="dxa"/>
          </w:tcPr>
          <w:p w14:paraId="75E965CD" w14:textId="77777777" w:rsidR="004D75EB" w:rsidRDefault="004D75EB" w:rsidP="00D83B8B">
            <w:pPr>
              <w:pStyle w:val="TableText"/>
              <w:ind w:right="144"/>
            </w:pPr>
            <w:r w:rsidRPr="00CE33F8">
              <w:t>568</w:t>
            </w:r>
          </w:p>
        </w:tc>
        <w:tc>
          <w:tcPr>
            <w:tcW w:w="950" w:type="dxa"/>
          </w:tcPr>
          <w:p w14:paraId="15F36ED9" w14:textId="77777777" w:rsidR="004D75EB" w:rsidRDefault="004D75EB" w:rsidP="00ED1AED">
            <w:pPr>
              <w:pStyle w:val="TableText"/>
            </w:pPr>
            <w:r w:rsidRPr="00CE33F8">
              <w:t>4,263</w:t>
            </w:r>
          </w:p>
        </w:tc>
        <w:tc>
          <w:tcPr>
            <w:tcW w:w="0" w:type="auto"/>
          </w:tcPr>
          <w:p w14:paraId="36F03A99" w14:textId="77777777" w:rsidR="004D75EB" w:rsidRDefault="004D75EB" w:rsidP="00ED1AED">
            <w:pPr>
              <w:pStyle w:val="TableText"/>
            </w:pPr>
            <w:r w:rsidRPr="00CE33F8">
              <w:t>-1.59</w:t>
            </w:r>
          </w:p>
        </w:tc>
        <w:tc>
          <w:tcPr>
            <w:tcW w:w="910" w:type="dxa"/>
          </w:tcPr>
          <w:p w14:paraId="3904C92A" w14:textId="77777777" w:rsidR="004D75EB" w:rsidRDefault="004D75EB" w:rsidP="00D83B8B">
            <w:pPr>
              <w:pStyle w:val="TableText"/>
              <w:ind w:right="72"/>
            </w:pPr>
            <w:r w:rsidRPr="00CE33F8">
              <w:t>0.38</w:t>
            </w:r>
          </w:p>
        </w:tc>
      </w:tr>
      <w:tr w:rsidR="004D75EB" w14:paraId="5E792246" w14:textId="77777777" w:rsidTr="00485CAB">
        <w:tc>
          <w:tcPr>
            <w:tcW w:w="884" w:type="dxa"/>
          </w:tcPr>
          <w:p w14:paraId="090C3C67" w14:textId="77777777" w:rsidR="004D75EB" w:rsidRDefault="004D75EB" w:rsidP="00D83B8B">
            <w:pPr>
              <w:pStyle w:val="TableText"/>
              <w:ind w:right="144"/>
            </w:pPr>
            <w:r w:rsidRPr="00CE33F8">
              <w:t>570</w:t>
            </w:r>
          </w:p>
        </w:tc>
        <w:tc>
          <w:tcPr>
            <w:tcW w:w="950" w:type="dxa"/>
          </w:tcPr>
          <w:p w14:paraId="3575DEB6" w14:textId="77777777" w:rsidR="004D75EB" w:rsidRDefault="004D75EB" w:rsidP="00ED1AED">
            <w:pPr>
              <w:pStyle w:val="TableText"/>
            </w:pPr>
            <w:r w:rsidRPr="00CE33F8">
              <w:t>5,143</w:t>
            </w:r>
          </w:p>
        </w:tc>
        <w:tc>
          <w:tcPr>
            <w:tcW w:w="0" w:type="auto"/>
          </w:tcPr>
          <w:p w14:paraId="05EDB4CD" w14:textId="77777777" w:rsidR="004D75EB" w:rsidRDefault="004D75EB" w:rsidP="00ED1AED">
            <w:pPr>
              <w:pStyle w:val="TableText"/>
            </w:pPr>
            <w:r w:rsidRPr="00CE33F8">
              <w:t>-1.47</w:t>
            </w:r>
          </w:p>
        </w:tc>
        <w:tc>
          <w:tcPr>
            <w:tcW w:w="910" w:type="dxa"/>
          </w:tcPr>
          <w:p w14:paraId="0B3DD74B" w14:textId="77777777" w:rsidR="004D75EB" w:rsidRDefault="004D75EB" w:rsidP="00D83B8B">
            <w:pPr>
              <w:pStyle w:val="TableText"/>
              <w:ind w:right="72"/>
            </w:pPr>
            <w:r w:rsidRPr="00CE33F8">
              <w:t>0.35</w:t>
            </w:r>
          </w:p>
        </w:tc>
      </w:tr>
      <w:tr w:rsidR="004D75EB" w14:paraId="4902561D" w14:textId="77777777" w:rsidTr="00485CAB">
        <w:tc>
          <w:tcPr>
            <w:tcW w:w="884" w:type="dxa"/>
          </w:tcPr>
          <w:p w14:paraId="6824C2F3" w14:textId="77777777" w:rsidR="004D75EB" w:rsidRDefault="004D75EB" w:rsidP="00D83B8B">
            <w:pPr>
              <w:pStyle w:val="TableText"/>
              <w:ind w:right="144"/>
            </w:pPr>
            <w:r w:rsidRPr="00CE33F8">
              <w:t>571</w:t>
            </w:r>
          </w:p>
        </w:tc>
        <w:tc>
          <w:tcPr>
            <w:tcW w:w="950" w:type="dxa"/>
          </w:tcPr>
          <w:p w14:paraId="6557D737" w14:textId="77777777" w:rsidR="004D75EB" w:rsidRDefault="004D75EB" w:rsidP="00ED1AED">
            <w:pPr>
              <w:pStyle w:val="TableText"/>
            </w:pPr>
            <w:r w:rsidRPr="00CE33F8">
              <w:t>3,552</w:t>
            </w:r>
          </w:p>
        </w:tc>
        <w:tc>
          <w:tcPr>
            <w:tcW w:w="0" w:type="auto"/>
          </w:tcPr>
          <w:p w14:paraId="75E84B3E" w14:textId="77777777" w:rsidR="004D75EB" w:rsidRDefault="004D75EB" w:rsidP="00ED1AED">
            <w:pPr>
              <w:pStyle w:val="TableText"/>
            </w:pPr>
            <w:r w:rsidRPr="00CE33F8">
              <w:t>-1.42</w:t>
            </w:r>
          </w:p>
        </w:tc>
        <w:tc>
          <w:tcPr>
            <w:tcW w:w="910" w:type="dxa"/>
          </w:tcPr>
          <w:p w14:paraId="6B9B89CC" w14:textId="77777777" w:rsidR="004D75EB" w:rsidRDefault="004D75EB" w:rsidP="00D83B8B">
            <w:pPr>
              <w:pStyle w:val="TableText"/>
              <w:ind w:right="72"/>
            </w:pPr>
            <w:r w:rsidRPr="00CE33F8">
              <w:t>0.35</w:t>
            </w:r>
          </w:p>
        </w:tc>
      </w:tr>
      <w:tr w:rsidR="004D75EB" w14:paraId="31CF06B7" w14:textId="77777777" w:rsidTr="00485CAB">
        <w:tc>
          <w:tcPr>
            <w:tcW w:w="884" w:type="dxa"/>
          </w:tcPr>
          <w:p w14:paraId="79AE6BE0" w14:textId="77777777" w:rsidR="004D75EB" w:rsidRDefault="004D75EB" w:rsidP="00D83B8B">
            <w:pPr>
              <w:pStyle w:val="TableText"/>
              <w:ind w:right="144"/>
            </w:pPr>
            <w:r w:rsidRPr="00CE33F8">
              <w:t>572</w:t>
            </w:r>
          </w:p>
        </w:tc>
        <w:tc>
          <w:tcPr>
            <w:tcW w:w="950" w:type="dxa"/>
          </w:tcPr>
          <w:p w14:paraId="336D6C4F" w14:textId="77777777" w:rsidR="004D75EB" w:rsidRDefault="004D75EB" w:rsidP="00ED1AED">
            <w:pPr>
              <w:pStyle w:val="TableText"/>
            </w:pPr>
            <w:r w:rsidRPr="00CE33F8">
              <w:t>4,817</w:t>
            </w:r>
          </w:p>
        </w:tc>
        <w:tc>
          <w:tcPr>
            <w:tcW w:w="0" w:type="auto"/>
          </w:tcPr>
          <w:p w14:paraId="07E0D6F6" w14:textId="77777777" w:rsidR="004D75EB" w:rsidRDefault="004D75EB" w:rsidP="00ED1AED">
            <w:pPr>
              <w:pStyle w:val="TableText"/>
            </w:pPr>
            <w:r w:rsidRPr="00CE33F8">
              <w:t>-1.33</w:t>
            </w:r>
          </w:p>
        </w:tc>
        <w:tc>
          <w:tcPr>
            <w:tcW w:w="910" w:type="dxa"/>
          </w:tcPr>
          <w:p w14:paraId="57A3610D" w14:textId="77777777" w:rsidR="004D75EB" w:rsidRDefault="004D75EB" w:rsidP="00D83B8B">
            <w:pPr>
              <w:pStyle w:val="TableText"/>
              <w:ind w:right="72"/>
            </w:pPr>
            <w:r w:rsidRPr="00CE33F8">
              <w:t>0.33</w:t>
            </w:r>
          </w:p>
        </w:tc>
      </w:tr>
      <w:tr w:rsidR="004D75EB" w14:paraId="44060AC3" w14:textId="77777777" w:rsidTr="00485CAB">
        <w:tc>
          <w:tcPr>
            <w:tcW w:w="884" w:type="dxa"/>
          </w:tcPr>
          <w:p w14:paraId="6E416FE5" w14:textId="77777777" w:rsidR="004D75EB" w:rsidRDefault="004D75EB" w:rsidP="00D83B8B">
            <w:pPr>
              <w:pStyle w:val="TableText"/>
              <w:ind w:right="144"/>
            </w:pPr>
            <w:r w:rsidRPr="00CE33F8">
              <w:t>573</w:t>
            </w:r>
          </w:p>
        </w:tc>
        <w:tc>
          <w:tcPr>
            <w:tcW w:w="950" w:type="dxa"/>
          </w:tcPr>
          <w:p w14:paraId="5F6EA717" w14:textId="77777777" w:rsidR="004D75EB" w:rsidRDefault="004D75EB" w:rsidP="00ED1AED">
            <w:pPr>
              <w:pStyle w:val="TableText"/>
            </w:pPr>
            <w:r w:rsidRPr="00CE33F8">
              <w:t>5,467</w:t>
            </w:r>
          </w:p>
        </w:tc>
        <w:tc>
          <w:tcPr>
            <w:tcW w:w="0" w:type="auto"/>
          </w:tcPr>
          <w:p w14:paraId="330D03C9" w14:textId="77777777" w:rsidR="004D75EB" w:rsidRDefault="004D75EB" w:rsidP="00ED1AED">
            <w:pPr>
              <w:pStyle w:val="TableText"/>
            </w:pPr>
            <w:r w:rsidRPr="00CE33F8">
              <w:t>-1.28</w:t>
            </w:r>
          </w:p>
        </w:tc>
        <w:tc>
          <w:tcPr>
            <w:tcW w:w="910" w:type="dxa"/>
          </w:tcPr>
          <w:p w14:paraId="1556F51D" w14:textId="77777777" w:rsidR="004D75EB" w:rsidRDefault="004D75EB" w:rsidP="00D83B8B">
            <w:pPr>
              <w:pStyle w:val="TableText"/>
              <w:ind w:right="72"/>
            </w:pPr>
            <w:r w:rsidRPr="00CE33F8">
              <w:t>0.33</w:t>
            </w:r>
          </w:p>
        </w:tc>
      </w:tr>
      <w:tr w:rsidR="004D75EB" w14:paraId="67925D96" w14:textId="77777777" w:rsidTr="00485CAB">
        <w:tc>
          <w:tcPr>
            <w:tcW w:w="884" w:type="dxa"/>
          </w:tcPr>
          <w:p w14:paraId="36D7C1A4" w14:textId="77777777" w:rsidR="004D75EB" w:rsidRDefault="004D75EB" w:rsidP="00D83B8B">
            <w:pPr>
              <w:pStyle w:val="TableText"/>
              <w:ind w:right="144"/>
            </w:pPr>
            <w:r w:rsidRPr="00CE33F8">
              <w:t>574</w:t>
            </w:r>
          </w:p>
        </w:tc>
        <w:tc>
          <w:tcPr>
            <w:tcW w:w="950" w:type="dxa"/>
          </w:tcPr>
          <w:p w14:paraId="0E2C9283" w14:textId="77777777" w:rsidR="004D75EB" w:rsidRDefault="004D75EB" w:rsidP="00ED1AED">
            <w:pPr>
              <w:pStyle w:val="TableText"/>
            </w:pPr>
            <w:r w:rsidRPr="00CE33F8">
              <w:t>5,688</w:t>
            </w:r>
          </w:p>
        </w:tc>
        <w:tc>
          <w:tcPr>
            <w:tcW w:w="0" w:type="auto"/>
          </w:tcPr>
          <w:p w14:paraId="5EFD6E93" w14:textId="77777777" w:rsidR="004D75EB" w:rsidRDefault="004D75EB" w:rsidP="00ED1AED">
            <w:pPr>
              <w:pStyle w:val="TableText"/>
            </w:pPr>
            <w:r w:rsidRPr="00CE33F8">
              <w:t>-1.21</w:t>
            </w:r>
          </w:p>
        </w:tc>
        <w:tc>
          <w:tcPr>
            <w:tcW w:w="910" w:type="dxa"/>
          </w:tcPr>
          <w:p w14:paraId="3B87E614" w14:textId="77777777" w:rsidR="004D75EB" w:rsidRDefault="004D75EB" w:rsidP="00D83B8B">
            <w:pPr>
              <w:pStyle w:val="TableText"/>
              <w:ind w:right="72"/>
            </w:pPr>
            <w:r w:rsidRPr="00CE33F8">
              <w:t>0.31</w:t>
            </w:r>
          </w:p>
        </w:tc>
      </w:tr>
      <w:tr w:rsidR="004D75EB" w14:paraId="24CBBF89" w14:textId="77777777" w:rsidTr="00485CAB">
        <w:tc>
          <w:tcPr>
            <w:tcW w:w="884" w:type="dxa"/>
          </w:tcPr>
          <w:p w14:paraId="751D38E7" w14:textId="77777777" w:rsidR="004D75EB" w:rsidRDefault="004D75EB" w:rsidP="00D83B8B">
            <w:pPr>
              <w:pStyle w:val="TableText"/>
              <w:ind w:right="144"/>
            </w:pPr>
            <w:r w:rsidRPr="00CE33F8">
              <w:t>575</w:t>
            </w:r>
          </w:p>
        </w:tc>
        <w:tc>
          <w:tcPr>
            <w:tcW w:w="950" w:type="dxa"/>
          </w:tcPr>
          <w:p w14:paraId="7D1CE7F5" w14:textId="77777777" w:rsidR="004D75EB" w:rsidRDefault="004D75EB" w:rsidP="00ED1AED">
            <w:pPr>
              <w:pStyle w:val="TableText"/>
            </w:pPr>
            <w:r w:rsidRPr="00CE33F8">
              <w:t>5,982</w:t>
            </w:r>
          </w:p>
        </w:tc>
        <w:tc>
          <w:tcPr>
            <w:tcW w:w="0" w:type="auto"/>
          </w:tcPr>
          <w:p w14:paraId="58FB8D86" w14:textId="77777777" w:rsidR="004D75EB" w:rsidRDefault="004D75EB" w:rsidP="00ED1AED">
            <w:pPr>
              <w:pStyle w:val="TableText"/>
            </w:pPr>
            <w:r w:rsidRPr="00CE33F8">
              <w:t>-1.15</w:t>
            </w:r>
          </w:p>
        </w:tc>
        <w:tc>
          <w:tcPr>
            <w:tcW w:w="910" w:type="dxa"/>
          </w:tcPr>
          <w:p w14:paraId="457140B2" w14:textId="77777777" w:rsidR="004D75EB" w:rsidRDefault="004D75EB" w:rsidP="00D83B8B">
            <w:pPr>
              <w:pStyle w:val="TableText"/>
              <w:ind w:right="72"/>
            </w:pPr>
            <w:r w:rsidRPr="00CE33F8">
              <w:t>0.32</w:t>
            </w:r>
          </w:p>
        </w:tc>
      </w:tr>
      <w:tr w:rsidR="004D75EB" w14:paraId="73512821" w14:textId="77777777" w:rsidTr="00485CAB">
        <w:tc>
          <w:tcPr>
            <w:tcW w:w="884" w:type="dxa"/>
          </w:tcPr>
          <w:p w14:paraId="377FC090" w14:textId="77777777" w:rsidR="004D75EB" w:rsidRDefault="004D75EB" w:rsidP="00D83B8B">
            <w:pPr>
              <w:pStyle w:val="TableText"/>
              <w:ind w:right="144"/>
            </w:pPr>
            <w:r>
              <w:t>*</w:t>
            </w:r>
            <w:r w:rsidRPr="00CE33F8">
              <w:t>576</w:t>
            </w:r>
          </w:p>
        </w:tc>
        <w:tc>
          <w:tcPr>
            <w:tcW w:w="950" w:type="dxa"/>
          </w:tcPr>
          <w:p w14:paraId="3B0B2D54" w14:textId="77777777" w:rsidR="004D75EB" w:rsidRDefault="004D75EB" w:rsidP="00ED1AED">
            <w:pPr>
              <w:pStyle w:val="TableText"/>
            </w:pPr>
            <w:r>
              <w:t>*</w:t>
            </w:r>
            <w:r w:rsidRPr="00CE33F8">
              <w:t>4,374</w:t>
            </w:r>
          </w:p>
        </w:tc>
        <w:tc>
          <w:tcPr>
            <w:tcW w:w="0" w:type="auto"/>
          </w:tcPr>
          <w:p w14:paraId="36D6C143" w14:textId="77777777" w:rsidR="004D75EB" w:rsidRDefault="004D75EB" w:rsidP="00ED1AED">
            <w:pPr>
              <w:pStyle w:val="TableText"/>
            </w:pPr>
            <w:r>
              <w:t>*</w:t>
            </w:r>
            <w:r w:rsidRPr="00CE33F8">
              <w:t>-1.09</w:t>
            </w:r>
          </w:p>
        </w:tc>
        <w:tc>
          <w:tcPr>
            <w:tcW w:w="910" w:type="dxa"/>
          </w:tcPr>
          <w:p w14:paraId="67C107B2" w14:textId="77777777" w:rsidR="004D75EB" w:rsidRDefault="004D75EB" w:rsidP="00D83B8B">
            <w:pPr>
              <w:pStyle w:val="TableText"/>
              <w:ind w:right="72"/>
            </w:pPr>
            <w:r>
              <w:t>*</w:t>
            </w:r>
            <w:r w:rsidRPr="00CE33F8">
              <w:t>0.30</w:t>
            </w:r>
          </w:p>
        </w:tc>
      </w:tr>
      <w:tr w:rsidR="004D75EB" w14:paraId="3794D32D" w14:textId="77777777" w:rsidTr="00485CAB">
        <w:tc>
          <w:tcPr>
            <w:tcW w:w="884" w:type="dxa"/>
          </w:tcPr>
          <w:p w14:paraId="0B7D6C7B" w14:textId="77777777" w:rsidR="004D75EB" w:rsidRDefault="004D75EB" w:rsidP="00D83B8B">
            <w:pPr>
              <w:pStyle w:val="TableText"/>
              <w:ind w:right="144"/>
            </w:pPr>
            <w:r w:rsidRPr="00CE33F8">
              <w:t>577</w:t>
            </w:r>
          </w:p>
        </w:tc>
        <w:tc>
          <w:tcPr>
            <w:tcW w:w="950" w:type="dxa"/>
          </w:tcPr>
          <w:p w14:paraId="65B77323" w14:textId="77777777" w:rsidR="004D75EB" w:rsidRDefault="004D75EB" w:rsidP="00ED1AED">
            <w:pPr>
              <w:pStyle w:val="TableText"/>
            </w:pPr>
            <w:r w:rsidRPr="00CE33F8">
              <w:t>3,109</w:t>
            </w:r>
          </w:p>
        </w:tc>
        <w:tc>
          <w:tcPr>
            <w:tcW w:w="0" w:type="auto"/>
          </w:tcPr>
          <w:p w14:paraId="49C8F85B" w14:textId="77777777" w:rsidR="004D75EB" w:rsidRDefault="004D75EB" w:rsidP="00ED1AED">
            <w:pPr>
              <w:pStyle w:val="TableText"/>
            </w:pPr>
            <w:r w:rsidRPr="00CE33F8">
              <w:t>-1.06</w:t>
            </w:r>
          </w:p>
        </w:tc>
        <w:tc>
          <w:tcPr>
            <w:tcW w:w="910" w:type="dxa"/>
          </w:tcPr>
          <w:p w14:paraId="3DEC9174" w14:textId="77777777" w:rsidR="004D75EB" w:rsidRDefault="004D75EB" w:rsidP="00D83B8B">
            <w:pPr>
              <w:pStyle w:val="TableText"/>
              <w:ind w:right="72"/>
            </w:pPr>
            <w:r w:rsidRPr="00CE33F8">
              <w:t>0.30</w:t>
            </w:r>
          </w:p>
        </w:tc>
      </w:tr>
      <w:tr w:rsidR="004D75EB" w14:paraId="76ABEB99" w14:textId="77777777" w:rsidTr="00485CAB">
        <w:tc>
          <w:tcPr>
            <w:tcW w:w="884" w:type="dxa"/>
          </w:tcPr>
          <w:p w14:paraId="63763C7D" w14:textId="77777777" w:rsidR="004D75EB" w:rsidRDefault="004D75EB" w:rsidP="00D83B8B">
            <w:pPr>
              <w:pStyle w:val="TableText"/>
              <w:ind w:right="144"/>
            </w:pPr>
            <w:r w:rsidRPr="00CE33F8">
              <w:t>578</w:t>
            </w:r>
          </w:p>
        </w:tc>
        <w:tc>
          <w:tcPr>
            <w:tcW w:w="950" w:type="dxa"/>
          </w:tcPr>
          <w:p w14:paraId="49FB6AC4" w14:textId="77777777" w:rsidR="004D75EB" w:rsidRDefault="004D75EB" w:rsidP="00ED1AED">
            <w:pPr>
              <w:pStyle w:val="TableText"/>
            </w:pPr>
            <w:r w:rsidRPr="00CE33F8">
              <w:t>9,065</w:t>
            </w:r>
          </w:p>
        </w:tc>
        <w:tc>
          <w:tcPr>
            <w:tcW w:w="0" w:type="auto"/>
          </w:tcPr>
          <w:p w14:paraId="4D3BB57F" w14:textId="77777777" w:rsidR="004D75EB" w:rsidRDefault="004D75EB" w:rsidP="00ED1AED">
            <w:pPr>
              <w:pStyle w:val="TableText"/>
            </w:pPr>
            <w:r w:rsidRPr="00CE33F8">
              <w:t>-1.01</w:t>
            </w:r>
          </w:p>
        </w:tc>
        <w:tc>
          <w:tcPr>
            <w:tcW w:w="910" w:type="dxa"/>
          </w:tcPr>
          <w:p w14:paraId="06AEB03E" w14:textId="77777777" w:rsidR="004D75EB" w:rsidRDefault="004D75EB" w:rsidP="00D83B8B">
            <w:pPr>
              <w:pStyle w:val="TableText"/>
              <w:ind w:right="72"/>
            </w:pPr>
            <w:r w:rsidRPr="00CE33F8">
              <w:t>0.29</w:t>
            </w:r>
          </w:p>
        </w:tc>
      </w:tr>
      <w:tr w:rsidR="004D75EB" w14:paraId="3B1F8E68" w14:textId="77777777" w:rsidTr="00485CAB">
        <w:tc>
          <w:tcPr>
            <w:tcW w:w="884" w:type="dxa"/>
          </w:tcPr>
          <w:p w14:paraId="3C7A4BD0" w14:textId="77777777" w:rsidR="004D75EB" w:rsidRDefault="004D75EB" w:rsidP="00D83B8B">
            <w:pPr>
              <w:pStyle w:val="TableText"/>
              <w:ind w:right="144"/>
            </w:pPr>
            <w:r w:rsidRPr="00CE33F8">
              <w:t>579</w:t>
            </w:r>
          </w:p>
        </w:tc>
        <w:tc>
          <w:tcPr>
            <w:tcW w:w="950" w:type="dxa"/>
          </w:tcPr>
          <w:p w14:paraId="3ABB2E86" w14:textId="77777777" w:rsidR="004D75EB" w:rsidRDefault="004D75EB" w:rsidP="00ED1AED">
            <w:pPr>
              <w:pStyle w:val="TableText"/>
            </w:pPr>
            <w:r w:rsidRPr="00CE33F8">
              <w:t>1,524</w:t>
            </w:r>
          </w:p>
        </w:tc>
        <w:tc>
          <w:tcPr>
            <w:tcW w:w="0" w:type="auto"/>
          </w:tcPr>
          <w:p w14:paraId="39F49ADB" w14:textId="77777777" w:rsidR="004D75EB" w:rsidRDefault="004D75EB" w:rsidP="00ED1AED">
            <w:pPr>
              <w:pStyle w:val="TableText"/>
            </w:pPr>
            <w:r w:rsidRPr="00CE33F8">
              <w:t>-0.97</w:t>
            </w:r>
          </w:p>
        </w:tc>
        <w:tc>
          <w:tcPr>
            <w:tcW w:w="910" w:type="dxa"/>
          </w:tcPr>
          <w:p w14:paraId="77E584AB" w14:textId="77777777" w:rsidR="004D75EB" w:rsidRDefault="004D75EB" w:rsidP="00D83B8B">
            <w:pPr>
              <w:pStyle w:val="TableText"/>
              <w:ind w:right="72"/>
            </w:pPr>
            <w:r w:rsidRPr="00CE33F8">
              <w:t>0.29</w:t>
            </w:r>
          </w:p>
        </w:tc>
      </w:tr>
      <w:tr w:rsidR="004D75EB" w14:paraId="5660943C" w14:textId="77777777" w:rsidTr="00485CAB">
        <w:tc>
          <w:tcPr>
            <w:tcW w:w="884" w:type="dxa"/>
          </w:tcPr>
          <w:p w14:paraId="44A6F00A" w14:textId="77777777" w:rsidR="004D75EB" w:rsidRDefault="004D75EB" w:rsidP="00D83B8B">
            <w:pPr>
              <w:pStyle w:val="TableText"/>
              <w:ind w:right="144"/>
            </w:pPr>
            <w:r w:rsidRPr="00CE33F8">
              <w:t>580</w:t>
            </w:r>
          </w:p>
        </w:tc>
        <w:tc>
          <w:tcPr>
            <w:tcW w:w="950" w:type="dxa"/>
          </w:tcPr>
          <w:p w14:paraId="53539BAE" w14:textId="77777777" w:rsidR="004D75EB" w:rsidRDefault="004D75EB" w:rsidP="00ED1AED">
            <w:pPr>
              <w:pStyle w:val="TableText"/>
            </w:pPr>
            <w:r w:rsidRPr="00CE33F8">
              <w:t>9,092</w:t>
            </w:r>
          </w:p>
        </w:tc>
        <w:tc>
          <w:tcPr>
            <w:tcW w:w="0" w:type="auto"/>
          </w:tcPr>
          <w:p w14:paraId="49883934" w14:textId="77777777" w:rsidR="004D75EB" w:rsidRDefault="004D75EB" w:rsidP="00ED1AED">
            <w:pPr>
              <w:pStyle w:val="TableText"/>
            </w:pPr>
            <w:r w:rsidRPr="00CE33F8">
              <w:t>-0.91</w:t>
            </w:r>
          </w:p>
        </w:tc>
        <w:tc>
          <w:tcPr>
            <w:tcW w:w="910" w:type="dxa"/>
          </w:tcPr>
          <w:p w14:paraId="0A075550" w14:textId="77777777" w:rsidR="004D75EB" w:rsidRDefault="004D75EB" w:rsidP="00D83B8B">
            <w:pPr>
              <w:pStyle w:val="TableText"/>
              <w:ind w:right="72"/>
            </w:pPr>
            <w:r w:rsidRPr="00CE33F8">
              <w:t>0.29</w:t>
            </w:r>
          </w:p>
        </w:tc>
      </w:tr>
      <w:tr w:rsidR="004D75EB" w14:paraId="63D17264" w14:textId="77777777" w:rsidTr="00485CAB">
        <w:tc>
          <w:tcPr>
            <w:tcW w:w="884" w:type="dxa"/>
          </w:tcPr>
          <w:p w14:paraId="5223A826" w14:textId="77777777" w:rsidR="004D75EB" w:rsidRDefault="004D75EB" w:rsidP="00D83B8B">
            <w:pPr>
              <w:pStyle w:val="TableText"/>
              <w:ind w:right="144"/>
            </w:pPr>
            <w:r w:rsidRPr="00CE33F8">
              <w:t>581</w:t>
            </w:r>
          </w:p>
        </w:tc>
        <w:tc>
          <w:tcPr>
            <w:tcW w:w="950" w:type="dxa"/>
          </w:tcPr>
          <w:p w14:paraId="3CF6984A" w14:textId="77777777" w:rsidR="004D75EB" w:rsidRDefault="004D75EB" w:rsidP="00ED1AED">
            <w:pPr>
              <w:pStyle w:val="TableText"/>
            </w:pPr>
            <w:r w:rsidRPr="00CE33F8">
              <w:t>3,041</w:t>
            </w:r>
          </w:p>
        </w:tc>
        <w:tc>
          <w:tcPr>
            <w:tcW w:w="0" w:type="auto"/>
          </w:tcPr>
          <w:p w14:paraId="5B3D2A98" w14:textId="77777777" w:rsidR="004D75EB" w:rsidRDefault="004D75EB" w:rsidP="00ED1AED">
            <w:pPr>
              <w:pStyle w:val="TableText"/>
            </w:pPr>
            <w:r w:rsidRPr="00CE33F8">
              <w:t>-0.87</w:t>
            </w:r>
          </w:p>
        </w:tc>
        <w:tc>
          <w:tcPr>
            <w:tcW w:w="910" w:type="dxa"/>
          </w:tcPr>
          <w:p w14:paraId="5497EFA5" w14:textId="77777777" w:rsidR="004D75EB" w:rsidRDefault="004D75EB" w:rsidP="00D83B8B">
            <w:pPr>
              <w:pStyle w:val="TableText"/>
              <w:ind w:right="72"/>
            </w:pPr>
            <w:r w:rsidRPr="00CE33F8">
              <w:t>0.28</w:t>
            </w:r>
          </w:p>
        </w:tc>
      </w:tr>
      <w:tr w:rsidR="004D75EB" w14:paraId="078D7ED0" w14:textId="77777777" w:rsidTr="00485CAB">
        <w:tc>
          <w:tcPr>
            <w:tcW w:w="884" w:type="dxa"/>
          </w:tcPr>
          <w:p w14:paraId="751E6448" w14:textId="77777777" w:rsidR="004D75EB" w:rsidRDefault="004D75EB" w:rsidP="00D83B8B">
            <w:pPr>
              <w:pStyle w:val="TableText"/>
              <w:ind w:right="144"/>
            </w:pPr>
            <w:r w:rsidRPr="00CE33F8">
              <w:t>582</w:t>
            </w:r>
          </w:p>
        </w:tc>
        <w:tc>
          <w:tcPr>
            <w:tcW w:w="950" w:type="dxa"/>
          </w:tcPr>
          <w:p w14:paraId="29FA04F6" w14:textId="77777777" w:rsidR="004D75EB" w:rsidRDefault="004D75EB" w:rsidP="00ED1AED">
            <w:pPr>
              <w:pStyle w:val="TableText"/>
            </w:pPr>
            <w:r w:rsidRPr="00CE33F8">
              <w:t>8,883</w:t>
            </w:r>
          </w:p>
        </w:tc>
        <w:tc>
          <w:tcPr>
            <w:tcW w:w="0" w:type="auto"/>
          </w:tcPr>
          <w:p w14:paraId="779D0CEF" w14:textId="77777777" w:rsidR="004D75EB" w:rsidRDefault="004D75EB" w:rsidP="00ED1AED">
            <w:pPr>
              <w:pStyle w:val="TableText"/>
            </w:pPr>
            <w:r w:rsidRPr="00CE33F8">
              <w:t>-0.81</w:t>
            </w:r>
          </w:p>
        </w:tc>
        <w:tc>
          <w:tcPr>
            <w:tcW w:w="910" w:type="dxa"/>
          </w:tcPr>
          <w:p w14:paraId="5F06162C" w14:textId="77777777" w:rsidR="004D75EB" w:rsidRDefault="004D75EB" w:rsidP="00D83B8B">
            <w:pPr>
              <w:pStyle w:val="TableText"/>
              <w:ind w:right="72"/>
            </w:pPr>
            <w:r w:rsidRPr="00CE33F8">
              <w:t>0.28</w:t>
            </w:r>
          </w:p>
        </w:tc>
      </w:tr>
      <w:tr w:rsidR="004D75EB" w14:paraId="5DB9B4A2" w14:textId="77777777" w:rsidTr="00485CAB">
        <w:tc>
          <w:tcPr>
            <w:tcW w:w="884" w:type="dxa"/>
          </w:tcPr>
          <w:p w14:paraId="5A46A975" w14:textId="77777777" w:rsidR="004D75EB" w:rsidRDefault="004D75EB" w:rsidP="00D83B8B">
            <w:pPr>
              <w:pStyle w:val="TableText"/>
              <w:ind w:right="144"/>
            </w:pPr>
            <w:r w:rsidRPr="00CE33F8">
              <w:t>583</w:t>
            </w:r>
          </w:p>
        </w:tc>
        <w:tc>
          <w:tcPr>
            <w:tcW w:w="950" w:type="dxa"/>
          </w:tcPr>
          <w:p w14:paraId="63DFDAAC" w14:textId="77777777" w:rsidR="004D75EB" w:rsidRDefault="004D75EB" w:rsidP="00ED1AED">
            <w:pPr>
              <w:pStyle w:val="TableText"/>
            </w:pPr>
            <w:r w:rsidRPr="00CE33F8">
              <w:t>2,932</w:t>
            </w:r>
          </w:p>
        </w:tc>
        <w:tc>
          <w:tcPr>
            <w:tcW w:w="0" w:type="auto"/>
          </w:tcPr>
          <w:p w14:paraId="1DD4EB47" w14:textId="77777777" w:rsidR="004D75EB" w:rsidRDefault="004D75EB" w:rsidP="00ED1AED">
            <w:pPr>
              <w:pStyle w:val="TableText"/>
            </w:pPr>
            <w:r w:rsidRPr="00CE33F8">
              <w:t>-0.78</w:t>
            </w:r>
          </w:p>
        </w:tc>
        <w:tc>
          <w:tcPr>
            <w:tcW w:w="910" w:type="dxa"/>
          </w:tcPr>
          <w:p w14:paraId="0C52C0C3" w14:textId="77777777" w:rsidR="004D75EB" w:rsidRDefault="004D75EB" w:rsidP="00D83B8B">
            <w:pPr>
              <w:pStyle w:val="TableText"/>
              <w:ind w:right="72"/>
            </w:pPr>
            <w:r w:rsidRPr="00CE33F8">
              <w:t>0.27</w:t>
            </w:r>
          </w:p>
        </w:tc>
      </w:tr>
      <w:tr w:rsidR="004D75EB" w14:paraId="1133DA8E" w14:textId="77777777" w:rsidTr="00485CAB">
        <w:tc>
          <w:tcPr>
            <w:tcW w:w="884" w:type="dxa"/>
          </w:tcPr>
          <w:p w14:paraId="385382BE" w14:textId="77777777" w:rsidR="004D75EB" w:rsidRDefault="004D75EB" w:rsidP="00D83B8B">
            <w:pPr>
              <w:pStyle w:val="TableText"/>
              <w:ind w:right="144"/>
            </w:pPr>
            <w:r w:rsidRPr="00CE33F8">
              <w:t>584</w:t>
            </w:r>
          </w:p>
        </w:tc>
        <w:tc>
          <w:tcPr>
            <w:tcW w:w="950" w:type="dxa"/>
          </w:tcPr>
          <w:p w14:paraId="76CB8F55" w14:textId="77777777" w:rsidR="004D75EB" w:rsidRDefault="004D75EB" w:rsidP="00ED1AED">
            <w:pPr>
              <w:pStyle w:val="TableText"/>
            </w:pPr>
            <w:r w:rsidRPr="00CE33F8">
              <w:t>7,000</w:t>
            </w:r>
          </w:p>
        </w:tc>
        <w:tc>
          <w:tcPr>
            <w:tcW w:w="0" w:type="auto"/>
          </w:tcPr>
          <w:p w14:paraId="7A46A7B0" w14:textId="77777777" w:rsidR="004D75EB" w:rsidRDefault="004D75EB" w:rsidP="00ED1AED">
            <w:pPr>
              <w:pStyle w:val="TableText"/>
            </w:pPr>
            <w:r w:rsidRPr="00CE33F8">
              <w:t>-0.71</w:t>
            </w:r>
          </w:p>
        </w:tc>
        <w:tc>
          <w:tcPr>
            <w:tcW w:w="910" w:type="dxa"/>
          </w:tcPr>
          <w:p w14:paraId="039BF5DD" w14:textId="77777777" w:rsidR="004D75EB" w:rsidRDefault="004D75EB" w:rsidP="00D83B8B">
            <w:pPr>
              <w:pStyle w:val="TableText"/>
              <w:ind w:right="72"/>
            </w:pPr>
            <w:r w:rsidRPr="00CE33F8">
              <w:t>0.27</w:t>
            </w:r>
          </w:p>
        </w:tc>
      </w:tr>
      <w:tr w:rsidR="004D75EB" w14:paraId="063275CE" w14:textId="77777777" w:rsidTr="00485CAB">
        <w:tc>
          <w:tcPr>
            <w:tcW w:w="884" w:type="dxa"/>
          </w:tcPr>
          <w:p w14:paraId="0D544711" w14:textId="77777777" w:rsidR="004D75EB" w:rsidRDefault="004D75EB" w:rsidP="00D83B8B">
            <w:pPr>
              <w:pStyle w:val="TableText"/>
              <w:ind w:right="144"/>
            </w:pPr>
            <w:r w:rsidRPr="00CE33F8">
              <w:t>585</w:t>
            </w:r>
          </w:p>
        </w:tc>
        <w:tc>
          <w:tcPr>
            <w:tcW w:w="950" w:type="dxa"/>
          </w:tcPr>
          <w:p w14:paraId="7537039B" w14:textId="77777777" w:rsidR="004D75EB" w:rsidRDefault="004D75EB" w:rsidP="00ED1AED">
            <w:pPr>
              <w:pStyle w:val="TableText"/>
            </w:pPr>
            <w:r w:rsidRPr="00CE33F8">
              <w:t>4,356</w:t>
            </w:r>
          </w:p>
        </w:tc>
        <w:tc>
          <w:tcPr>
            <w:tcW w:w="0" w:type="auto"/>
          </w:tcPr>
          <w:p w14:paraId="5A92467F" w14:textId="77777777" w:rsidR="004D75EB" w:rsidRDefault="004D75EB" w:rsidP="00ED1AED">
            <w:pPr>
              <w:pStyle w:val="TableText"/>
            </w:pPr>
            <w:r w:rsidRPr="00CE33F8">
              <w:t>-0.69</w:t>
            </w:r>
          </w:p>
        </w:tc>
        <w:tc>
          <w:tcPr>
            <w:tcW w:w="910" w:type="dxa"/>
          </w:tcPr>
          <w:p w14:paraId="38A75346" w14:textId="77777777" w:rsidR="004D75EB" w:rsidRDefault="004D75EB" w:rsidP="00D83B8B">
            <w:pPr>
              <w:pStyle w:val="TableText"/>
              <w:ind w:right="72"/>
            </w:pPr>
            <w:r w:rsidRPr="00CE33F8">
              <w:t>0.27</w:t>
            </w:r>
          </w:p>
        </w:tc>
      </w:tr>
      <w:tr w:rsidR="004D75EB" w14:paraId="1197FE75" w14:textId="77777777" w:rsidTr="00485CAB">
        <w:tc>
          <w:tcPr>
            <w:tcW w:w="884" w:type="dxa"/>
          </w:tcPr>
          <w:p w14:paraId="58DE1D5A" w14:textId="77777777" w:rsidR="004D75EB" w:rsidRDefault="004D75EB" w:rsidP="00D83B8B">
            <w:pPr>
              <w:pStyle w:val="TableText"/>
              <w:ind w:right="144"/>
            </w:pPr>
            <w:r w:rsidRPr="00CE33F8">
              <w:t>586</w:t>
            </w:r>
          </w:p>
        </w:tc>
        <w:tc>
          <w:tcPr>
            <w:tcW w:w="950" w:type="dxa"/>
          </w:tcPr>
          <w:p w14:paraId="5C18E467" w14:textId="77777777" w:rsidR="004D75EB" w:rsidRDefault="004D75EB" w:rsidP="00ED1AED">
            <w:pPr>
              <w:pStyle w:val="TableText"/>
            </w:pPr>
            <w:r w:rsidRPr="00CE33F8">
              <w:t>5,409</w:t>
            </w:r>
          </w:p>
        </w:tc>
        <w:tc>
          <w:tcPr>
            <w:tcW w:w="0" w:type="auto"/>
          </w:tcPr>
          <w:p w14:paraId="41FF3409" w14:textId="77777777" w:rsidR="004D75EB" w:rsidRDefault="004D75EB" w:rsidP="00ED1AED">
            <w:pPr>
              <w:pStyle w:val="TableText"/>
            </w:pPr>
            <w:r w:rsidRPr="00CE33F8">
              <w:t>-0.63</w:t>
            </w:r>
          </w:p>
        </w:tc>
        <w:tc>
          <w:tcPr>
            <w:tcW w:w="910" w:type="dxa"/>
          </w:tcPr>
          <w:p w14:paraId="767C1755" w14:textId="77777777" w:rsidR="004D75EB" w:rsidRDefault="004D75EB" w:rsidP="00D83B8B">
            <w:pPr>
              <w:pStyle w:val="TableText"/>
              <w:ind w:right="72"/>
            </w:pPr>
            <w:r w:rsidRPr="00CE33F8">
              <w:t>0.26</w:t>
            </w:r>
          </w:p>
        </w:tc>
      </w:tr>
      <w:tr w:rsidR="004D75EB" w14:paraId="5A2601AF" w14:textId="77777777" w:rsidTr="00485CAB">
        <w:tc>
          <w:tcPr>
            <w:tcW w:w="884" w:type="dxa"/>
          </w:tcPr>
          <w:p w14:paraId="0F099B9C" w14:textId="77777777" w:rsidR="004D75EB" w:rsidRDefault="004D75EB" w:rsidP="00D83B8B">
            <w:pPr>
              <w:pStyle w:val="TableText"/>
              <w:ind w:right="144"/>
            </w:pPr>
            <w:r w:rsidRPr="00CE33F8">
              <w:t>587</w:t>
            </w:r>
          </w:p>
        </w:tc>
        <w:tc>
          <w:tcPr>
            <w:tcW w:w="950" w:type="dxa"/>
          </w:tcPr>
          <w:p w14:paraId="7EA35F9F" w14:textId="77777777" w:rsidR="004D75EB" w:rsidRDefault="004D75EB" w:rsidP="00ED1AED">
            <w:pPr>
              <w:pStyle w:val="TableText"/>
            </w:pPr>
            <w:r w:rsidRPr="00CE33F8">
              <w:t>5,749</w:t>
            </w:r>
          </w:p>
        </w:tc>
        <w:tc>
          <w:tcPr>
            <w:tcW w:w="0" w:type="auto"/>
          </w:tcPr>
          <w:p w14:paraId="5C98608E" w14:textId="77777777" w:rsidR="004D75EB" w:rsidRDefault="004D75EB" w:rsidP="00ED1AED">
            <w:pPr>
              <w:pStyle w:val="TableText"/>
            </w:pPr>
            <w:r w:rsidRPr="00CE33F8">
              <w:t>-0.60</w:t>
            </w:r>
          </w:p>
        </w:tc>
        <w:tc>
          <w:tcPr>
            <w:tcW w:w="910" w:type="dxa"/>
          </w:tcPr>
          <w:p w14:paraId="5CBD02EC" w14:textId="77777777" w:rsidR="004D75EB" w:rsidRDefault="004D75EB" w:rsidP="00D83B8B">
            <w:pPr>
              <w:pStyle w:val="TableText"/>
              <w:ind w:right="72"/>
            </w:pPr>
            <w:r w:rsidRPr="00CE33F8">
              <w:t>0.27</w:t>
            </w:r>
          </w:p>
        </w:tc>
      </w:tr>
      <w:tr w:rsidR="004D75EB" w14:paraId="02B0BEFC" w14:textId="77777777" w:rsidTr="00485CAB">
        <w:tc>
          <w:tcPr>
            <w:tcW w:w="884" w:type="dxa"/>
          </w:tcPr>
          <w:p w14:paraId="7F1B6A44" w14:textId="77777777" w:rsidR="004D75EB" w:rsidRDefault="004D75EB" w:rsidP="00D83B8B">
            <w:pPr>
              <w:pStyle w:val="TableText"/>
              <w:ind w:right="144"/>
            </w:pPr>
            <w:r w:rsidRPr="00CE33F8">
              <w:t>588</w:t>
            </w:r>
          </w:p>
        </w:tc>
        <w:tc>
          <w:tcPr>
            <w:tcW w:w="950" w:type="dxa"/>
          </w:tcPr>
          <w:p w14:paraId="59C8AEC8" w14:textId="77777777" w:rsidR="004D75EB" w:rsidRDefault="004D75EB" w:rsidP="00ED1AED">
            <w:pPr>
              <w:pStyle w:val="TableText"/>
            </w:pPr>
            <w:r w:rsidRPr="00CE33F8">
              <w:t>5,183</w:t>
            </w:r>
          </w:p>
        </w:tc>
        <w:tc>
          <w:tcPr>
            <w:tcW w:w="0" w:type="auto"/>
          </w:tcPr>
          <w:p w14:paraId="02E62712" w14:textId="77777777" w:rsidR="004D75EB" w:rsidRDefault="004D75EB" w:rsidP="00ED1AED">
            <w:pPr>
              <w:pStyle w:val="TableText"/>
            </w:pPr>
            <w:r w:rsidRPr="00CE33F8">
              <w:t>-0.54</w:t>
            </w:r>
          </w:p>
        </w:tc>
        <w:tc>
          <w:tcPr>
            <w:tcW w:w="910" w:type="dxa"/>
          </w:tcPr>
          <w:p w14:paraId="52758D0B" w14:textId="77777777" w:rsidR="004D75EB" w:rsidRDefault="004D75EB" w:rsidP="00D83B8B">
            <w:pPr>
              <w:pStyle w:val="TableText"/>
              <w:ind w:right="72"/>
            </w:pPr>
            <w:r w:rsidRPr="00CE33F8">
              <w:t>0.25</w:t>
            </w:r>
          </w:p>
        </w:tc>
      </w:tr>
      <w:tr w:rsidR="004D75EB" w14:paraId="7C3CEC29" w14:textId="77777777" w:rsidTr="00485CAB">
        <w:tc>
          <w:tcPr>
            <w:tcW w:w="884" w:type="dxa"/>
          </w:tcPr>
          <w:p w14:paraId="519B87D0" w14:textId="77777777" w:rsidR="004D75EB" w:rsidRDefault="004D75EB" w:rsidP="00D83B8B">
            <w:pPr>
              <w:pStyle w:val="TableText"/>
              <w:ind w:right="144"/>
            </w:pPr>
            <w:r w:rsidRPr="00CE33F8">
              <w:t>589</w:t>
            </w:r>
          </w:p>
        </w:tc>
        <w:tc>
          <w:tcPr>
            <w:tcW w:w="950" w:type="dxa"/>
          </w:tcPr>
          <w:p w14:paraId="56B60E3B" w14:textId="77777777" w:rsidR="004D75EB" w:rsidRDefault="004D75EB" w:rsidP="00ED1AED">
            <w:pPr>
              <w:pStyle w:val="TableText"/>
            </w:pPr>
            <w:r w:rsidRPr="00CE33F8">
              <w:t>5,523</w:t>
            </w:r>
          </w:p>
        </w:tc>
        <w:tc>
          <w:tcPr>
            <w:tcW w:w="0" w:type="auto"/>
          </w:tcPr>
          <w:p w14:paraId="214CCBD8" w14:textId="77777777" w:rsidR="004D75EB" w:rsidRDefault="004D75EB" w:rsidP="00ED1AED">
            <w:pPr>
              <w:pStyle w:val="TableText"/>
            </w:pPr>
            <w:r w:rsidRPr="00CE33F8">
              <w:t>-0.51</w:t>
            </w:r>
          </w:p>
        </w:tc>
        <w:tc>
          <w:tcPr>
            <w:tcW w:w="910" w:type="dxa"/>
          </w:tcPr>
          <w:p w14:paraId="1A34F237" w14:textId="77777777" w:rsidR="004D75EB" w:rsidRDefault="004D75EB" w:rsidP="00D83B8B">
            <w:pPr>
              <w:pStyle w:val="TableText"/>
              <w:ind w:right="72"/>
            </w:pPr>
            <w:r w:rsidRPr="00CE33F8">
              <w:t>0.26</w:t>
            </w:r>
          </w:p>
        </w:tc>
      </w:tr>
      <w:tr w:rsidR="004D75EB" w14:paraId="05C3A4AA" w14:textId="77777777" w:rsidTr="00485CAB">
        <w:tc>
          <w:tcPr>
            <w:tcW w:w="884" w:type="dxa"/>
          </w:tcPr>
          <w:p w14:paraId="483CEC56" w14:textId="77777777" w:rsidR="004D75EB" w:rsidRDefault="004D75EB" w:rsidP="00D83B8B">
            <w:pPr>
              <w:pStyle w:val="TableText"/>
              <w:ind w:right="144"/>
            </w:pPr>
            <w:r w:rsidRPr="00CE33F8">
              <w:t>590</w:t>
            </w:r>
          </w:p>
        </w:tc>
        <w:tc>
          <w:tcPr>
            <w:tcW w:w="950" w:type="dxa"/>
          </w:tcPr>
          <w:p w14:paraId="64437A6E" w14:textId="77777777" w:rsidR="004D75EB" w:rsidRDefault="004D75EB" w:rsidP="00ED1AED">
            <w:pPr>
              <w:pStyle w:val="TableText"/>
            </w:pPr>
            <w:r w:rsidRPr="00CE33F8">
              <w:t>5,097</w:t>
            </w:r>
          </w:p>
        </w:tc>
        <w:tc>
          <w:tcPr>
            <w:tcW w:w="0" w:type="auto"/>
          </w:tcPr>
          <w:p w14:paraId="0BBCA9FA" w14:textId="77777777" w:rsidR="004D75EB" w:rsidRDefault="004D75EB" w:rsidP="00ED1AED">
            <w:pPr>
              <w:pStyle w:val="TableText"/>
            </w:pPr>
            <w:r w:rsidRPr="00CE33F8">
              <w:t>-0.46</w:t>
            </w:r>
          </w:p>
        </w:tc>
        <w:tc>
          <w:tcPr>
            <w:tcW w:w="910" w:type="dxa"/>
          </w:tcPr>
          <w:p w14:paraId="5FD19164" w14:textId="77777777" w:rsidR="004D75EB" w:rsidRDefault="004D75EB" w:rsidP="00D83B8B">
            <w:pPr>
              <w:pStyle w:val="TableText"/>
              <w:ind w:right="72"/>
            </w:pPr>
            <w:r w:rsidRPr="00CE33F8">
              <w:t>0.25</w:t>
            </w:r>
          </w:p>
        </w:tc>
      </w:tr>
      <w:tr w:rsidR="004D75EB" w14:paraId="447BAADD" w14:textId="77777777" w:rsidTr="00485CAB">
        <w:tc>
          <w:tcPr>
            <w:tcW w:w="884" w:type="dxa"/>
          </w:tcPr>
          <w:p w14:paraId="3D90C07C" w14:textId="77777777" w:rsidR="004D75EB" w:rsidRDefault="004D75EB" w:rsidP="00D83B8B">
            <w:pPr>
              <w:pStyle w:val="TableText"/>
              <w:ind w:right="144"/>
            </w:pPr>
            <w:r w:rsidRPr="00CE33F8">
              <w:t>591</w:t>
            </w:r>
          </w:p>
        </w:tc>
        <w:tc>
          <w:tcPr>
            <w:tcW w:w="950" w:type="dxa"/>
          </w:tcPr>
          <w:p w14:paraId="75352DC2" w14:textId="77777777" w:rsidR="004D75EB" w:rsidRDefault="004D75EB" w:rsidP="00ED1AED">
            <w:pPr>
              <w:pStyle w:val="TableText"/>
            </w:pPr>
            <w:r w:rsidRPr="00CE33F8">
              <w:t>5,360</w:t>
            </w:r>
          </w:p>
        </w:tc>
        <w:tc>
          <w:tcPr>
            <w:tcW w:w="0" w:type="auto"/>
          </w:tcPr>
          <w:p w14:paraId="14296E14" w14:textId="77777777" w:rsidR="004D75EB" w:rsidRDefault="004D75EB" w:rsidP="00ED1AED">
            <w:pPr>
              <w:pStyle w:val="TableText"/>
            </w:pPr>
            <w:r w:rsidRPr="00CE33F8">
              <w:t>-0.42</w:t>
            </w:r>
          </w:p>
        </w:tc>
        <w:tc>
          <w:tcPr>
            <w:tcW w:w="910" w:type="dxa"/>
          </w:tcPr>
          <w:p w14:paraId="1470BFD2" w14:textId="77777777" w:rsidR="004D75EB" w:rsidRDefault="004D75EB" w:rsidP="00D83B8B">
            <w:pPr>
              <w:pStyle w:val="TableText"/>
              <w:ind w:right="72"/>
            </w:pPr>
            <w:r w:rsidRPr="00CE33F8">
              <w:t>0.26</w:t>
            </w:r>
          </w:p>
        </w:tc>
      </w:tr>
      <w:tr w:rsidR="004D75EB" w14:paraId="5B9B125F" w14:textId="77777777" w:rsidTr="00485CAB">
        <w:tc>
          <w:tcPr>
            <w:tcW w:w="884" w:type="dxa"/>
          </w:tcPr>
          <w:p w14:paraId="5756B660" w14:textId="77777777" w:rsidR="004D75EB" w:rsidRDefault="004D75EB" w:rsidP="00D83B8B">
            <w:pPr>
              <w:pStyle w:val="TableText"/>
              <w:ind w:right="144"/>
            </w:pPr>
            <w:r w:rsidRPr="00CE33F8">
              <w:t>592</w:t>
            </w:r>
          </w:p>
        </w:tc>
        <w:tc>
          <w:tcPr>
            <w:tcW w:w="950" w:type="dxa"/>
          </w:tcPr>
          <w:p w14:paraId="349F75C4" w14:textId="77777777" w:rsidR="004D75EB" w:rsidRDefault="004D75EB" w:rsidP="00ED1AED">
            <w:pPr>
              <w:pStyle w:val="TableText"/>
            </w:pPr>
            <w:r w:rsidRPr="00CE33F8">
              <w:t>4,933</w:t>
            </w:r>
          </w:p>
        </w:tc>
        <w:tc>
          <w:tcPr>
            <w:tcW w:w="0" w:type="auto"/>
          </w:tcPr>
          <w:p w14:paraId="6475A177" w14:textId="77777777" w:rsidR="004D75EB" w:rsidRDefault="004D75EB" w:rsidP="00ED1AED">
            <w:pPr>
              <w:pStyle w:val="TableText"/>
            </w:pPr>
            <w:r w:rsidRPr="00CE33F8">
              <w:t>-0.38</w:t>
            </w:r>
          </w:p>
        </w:tc>
        <w:tc>
          <w:tcPr>
            <w:tcW w:w="910" w:type="dxa"/>
          </w:tcPr>
          <w:p w14:paraId="0FC03417" w14:textId="77777777" w:rsidR="004D75EB" w:rsidRDefault="004D75EB" w:rsidP="00D83B8B">
            <w:pPr>
              <w:pStyle w:val="TableText"/>
              <w:ind w:right="72"/>
            </w:pPr>
            <w:r w:rsidRPr="00CE33F8">
              <w:t>0.25</w:t>
            </w:r>
          </w:p>
        </w:tc>
      </w:tr>
      <w:tr w:rsidR="004D75EB" w14:paraId="086C4689" w14:textId="77777777" w:rsidTr="00485CAB">
        <w:tc>
          <w:tcPr>
            <w:tcW w:w="884" w:type="dxa"/>
          </w:tcPr>
          <w:p w14:paraId="671CB34E" w14:textId="77777777" w:rsidR="004D75EB" w:rsidRDefault="004D75EB" w:rsidP="00D83B8B">
            <w:pPr>
              <w:pStyle w:val="TableText"/>
              <w:ind w:right="144"/>
            </w:pPr>
            <w:r w:rsidRPr="00CE33F8">
              <w:t>593</w:t>
            </w:r>
          </w:p>
        </w:tc>
        <w:tc>
          <w:tcPr>
            <w:tcW w:w="950" w:type="dxa"/>
          </w:tcPr>
          <w:p w14:paraId="5317ADA6" w14:textId="77777777" w:rsidR="004D75EB" w:rsidRDefault="004D75EB" w:rsidP="00ED1AED">
            <w:pPr>
              <w:pStyle w:val="TableText"/>
            </w:pPr>
            <w:r w:rsidRPr="00CE33F8">
              <w:t>5,213</w:t>
            </w:r>
          </w:p>
        </w:tc>
        <w:tc>
          <w:tcPr>
            <w:tcW w:w="0" w:type="auto"/>
          </w:tcPr>
          <w:p w14:paraId="4E6D8BE0" w14:textId="77777777" w:rsidR="004D75EB" w:rsidRDefault="004D75EB" w:rsidP="00ED1AED">
            <w:pPr>
              <w:pStyle w:val="TableText"/>
            </w:pPr>
            <w:r w:rsidRPr="00CE33F8">
              <w:t>-0.34</w:t>
            </w:r>
          </w:p>
        </w:tc>
        <w:tc>
          <w:tcPr>
            <w:tcW w:w="910" w:type="dxa"/>
          </w:tcPr>
          <w:p w14:paraId="5B9BF0A8" w14:textId="77777777" w:rsidR="004D75EB" w:rsidRDefault="004D75EB" w:rsidP="00D83B8B">
            <w:pPr>
              <w:pStyle w:val="TableText"/>
              <w:ind w:right="72"/>
            </w:pPr>
            <w:r w:rsidRPr="00CE33F8">
              <w:t>0.26</w:t>
            </w:r>
          </w:p>
        </w:tc>
      </w:tr>
      <w:tr w:rsidR="004D75EB" w14:paraId="27E524E7" w14:textId="77777777" w:rsidTr="00485CAB">
        <w:tc>
          <w:tcPr>
            <w:tcW w:w="884" w:type="dxa"/>
          </w:tcPr>
          <w:p w14:paraId="3CDA9FA8" w14:textId="77777777" w:rsidR="004D75EB" w:rsidRDefault="004D75EB" w:rsidP="00D83B8B">
            <w:pPr>
              <w:pStyle w:val="TableText"/>
              <w:ind w:right="144"/>
            </w:pPr>
            <w:r w:rsidRPr="00CE33F8">
              <w:t>594</w:t>
            </w:r>
          </w:p>
        </w:tc>
        <w:tc>
          <w:tcPr>
            <w:tcW w:w="950" w:type="dxa"/>
          </w:tcPr>
          <w:p w14:paraId="2A2BB81D" w14:textId="77777777" w:rsidR="004D75EB" w:rsidRDefault="004D75EB" w:rsidP="00ED1AED">
            <w:pPr>
              <w:pStyle w:val="TableText"/>
            </w:pPr>
            <w:r w:rsidRPr="00CE33F8">
              <w:t>4,881</w:t>
            </w:r>
          </w:p>
        </w:tc>
        <w:tc>
          <w:tcPr>
            <w:tcW w:w="0" w:type="auto"/>
          </w:tcPr>
          <w:p w14:paraId="6A430055" w14:textId="77777777" w:rsidR="004D75EB" w:rsidRDefault="004D75EB" w:rsidP="00ED1AED">
            <w:pPr>
              <w:pStyle w:val="TableText"/>
            </w:pPr>
            <w:r w:rsidRPr="00CE33F8">
              <w:t>-0.30</w:t>
            </w:r>
          </w:p>
        </w:tc>
        <w:tc>
          <w:tcPr>
            <w:tcW w:w="910" w:type="dxa"/>
          </w:tcPr>
          <w:p w14:paraId="2770A7E1" w14:textId="77777777" w:rsidR="004D75EB" w:rsidRDefault="004D75EB" w:rsidP="00D83B8B">
            <w:pPr>
              <w:pStyle w:val="TableText"/>
              <w:ind w:right="72"/>
            </w:pPr>
            <w:r w:rsidRPr="00CE33F8">
              <w:t>0.25</w:t>
            </w:r>
          </w:p>
        </w:tc>
      </w:tr>
      <w:tr w:rsidR="004D75EB" w14:paraId="076F2397" w14:textId="77777777" w:rsidTr="00485CAB">
        <w:tc>
          <w:tcPr>
            <w:tcW w:w="884" w:type="dxa"/>
          </w:tcPr>
          <w:p w14:paraId="1CC5744F" w14:textId="77777777" w:rsidR="004D75EB" w:rsidRDefault="004D75EB" w:rsidP="00D83B8B">
            <w:pPr>
              <w:pStyle w:val="TableText"/>
              <w:ind w:right="144"/>
            </w:pPr>
            <w:r w:rsidRPr="00CE33F8">
              <w:t>595</w:t>
            </w:r>
          </w:p>
        </w:tc>
        <w:tc>
          <w:tcPr>
            <w:tcW w:w="950" w:type="dxa"/>
          </w:tcPr>
          <w:p w14:paraId="5E0BABA0" w14:textId="77777777" w:rsidR="004D75EB" w:rsidRDefault="004D75EB" w:rsidP="00ED1AED">
            <w:pPr>
              <w:pStyle w:val="TableText"/>
            </w:pPr>
            <w:r w:rsidRPr="00CE33F8">
              <w:t>5,061</w:t>
            </w:r>
          </w:p>
        </w:tc>
        <w:tc>
          <w:tcPr>
            <w:tcW w:w="0" w:type="auto"/>
          </w:tcPr>
          <w:p w14:paraId="00C40A6C" w14:textId="77777777" w:rsidR="004D75EB" w:rsidRDefault="004D75EB" w:rsidP="00ED1AED">
            <w:pPr>
              <w:pStyle w:val="TableText"/>
            </w:pPr>
            <w:r w:rsidRPr="00CE33F8">
              <w:t>-0.26</w:t>
            </w:r>
          </w:p>
        </w:tc>
        <w:tc>
          <w:tcPr>
            <w:tcW w:w="910" w:type="dxa"/>
          </w:tcPr>
          <w:p w14:paraId="7BD076EC" w14:textId="77777777" w:rsidR="004D75EB" w:rsidRDefault="004D75EB" w:rsidP="00D83B8B">
            <w:pPr>
              <w:pStyle w:val="TableText"/>
              <w:ind w:right="72"/>
            </w:pPr>
            <w:r w:rsidRPr="00CE33F8">
              <w:t>0.25</w:t>
            </w:r>
          </w:p>
        </w:tc>
      </w:tr>
    </w:tbl>
    <w:p w14:paraId="4DB50D6E" w14:textId="19178C9F" w:rsidR="004D75EB" w:rsidRDefault="004D75EB" w:rsidP="00097E52">
      <w:pPr>
        <w:pStyle w:val="NormalContinuation"/>
      </w:pPr>
      <w:r>
        <w:fldChar w:fldCharType="begin"/>
      </w:r>
      <w:r>
        <w:instrText xml:space="preserve"> REF _Ref125554802 \h </w:instrText>
      </w:r>
      <w:r>
        <w:fldChar w:fldCharType="separate"/>
      </w:r>
      <w:r w:rsidR="00DF34FA">
        <w:t>Table 8.H.</w:t>
      </w:r>
      <w:r w:rsidR="00DF34FA">
        <w:rPr>
          <w:noProof/>
        </w:rPr>
        <w:t>5</w:t>
      </w:r>
      <w:r>
        <w:fldChar w:fldCharType="end"/>
      </w:r>
      <w:r>
        <w:t xml:space="preserve"> </w:t>
      </w:r>
      <w:r w:rsidRPr="00097E52">
        <w:rPr>
          <w:i/>
          <w:iCs/>
        </w:rPr>
        <w:t>(continuation one)</w:t>
      </w:r>
    </w:p>
    <w:tbl>
      <w:tblPr>
        <w:tblStyle w:val="TRs"/>
        <w:tblW w:w="0" w:type="auto"/>
        <w:tblLook w:val="04A0" w:firstRow="1" w:lastRow="0" w:firstColumn="1" w:lastColumn="0" w:noHBand="0" w:noVBand="1"/>
      </w:tblPr>
      <w:tblGrid>
        <w:gridCol w:w="884"/>
        <w:gridCol w:w="950"/>
        <w:gridCol w:w="857"/>
        <w:gridCol w:w="910"/>
      </w:tblGrid>
      <w:tr w:rsidR="004D75EB" w:rsidRPr="004D75EB" w14:paraId="763F3026"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35D109EE" w14:textId="77777777" w:rsidR="004D75EB" w:rsidRPr="004D75EB" w:rsidRDefault="004D75EB" w:rsidP="00A563AD">
            <w:pPr>
              <w:pStyle w:val="TableHead"/>
              <w:rPr>
                <w:b/>
                <w:bCs w:val="0"/>
              </w:rPr>
            </w:pPr>
            <w:r w:rsidRPr="004D75EB">
              <w:rPr>
                <w:b/>
                <w:bCs w:val="0"/>
              </w:rPr>
              <w:t>Scale Score</w:t>
            </w:r>
          </w:p>
        </w:tc>
        <w:tc>
          <w:tcPr>
            <w:tcW w:w="950" w:type="dxa"/>
          </w:tcPr>
          <w:p w14:paraId="2F76C88D" w14:textId="77777777" w:rsidR="004D75EB" w:rsidRPr="004D75EB" w:rsidRDefault="004D75EB" w:rsidP="00A563AD">
            <w:pPr>
              <w:pStyle w:val="TableHead"/>
              <w:rPr>
                <w:b/>
                <w:bCs w:val="0"/>
              </w:rPr>
            </w:pPr>
            <w:r w:rsidRPr="004D75EB">
              <w:rPr>
                <w:b/>
                <w:bCs w:val="0"/>
              </w:rPr>
              <w:t>N</w:t>
            </w:r>
          </w:p>
        </w:tc>
        <w:tc>
          <w:tcPr>
            <w:tcW w:w="0" w:type="auto"/>
          </w:tcPr>
          <w:p w14:paraId="7AF8A1EF" w14:textId="77777777" w:rsidR="004D75EB" w:rsidRPr="004D75EB" w:rsidRDefault="004D75EB" w:rsidP="00A563AD">
            <w:pPr>
              <w:pStyle w:val="TableHead"/>
              <w:rPr>
                <w:b/>
                <w:bCs w:val="0"/>
              </w:rPr>
            </w:pPr>
            <w:r w:rsidRPr="004D75EB">
              <w:rPr>
                <w:b/>
                <w:bCs w:val="0"/>
              </w:rPr>
              <w:t>Theta</w:t>
            </w:r>
          </w:p>
        </w:tc>
        <w:tc>
          <w:tcPr>
            <w:tcW w:w="910" w:type="dxa"/>
          </w:tcPr>
          <w:p w14:paraId="2F69506D" w14:textId="77777777" w:rsidR="004D75EB" w:rsidRPr="004D75EB" w:rsidRDefault="004D75EB" w:rsidP="00A563AD">
            <w:pPr>
              <w:pStyle w:val="TableHead"/>
              <w:rPr>
                <w:b/>
                <w:bCs w:val="0"/>
              </w:rPr>
            </w:pPr>
            <w:r w:rsidRPr="004D75EB">
              <w:rPr>
                <w:b/>
                <w:bCs w:val="0"/>
              </w:rPr>
              <w:t>Theta CSEM</w:t>
            </w:r>
          </w:p>
        </w:tc>
      </w:tr>
      <w:tr w:rsidR="004D75EB" w14:paraId="1A01A93A" w14:textId="77777777" w:rsidTr="00485CAB">
        <w:tc>
          <w:tcPr>
            <w:tcW w:w="884" w:type="dxa"/>
          </w:tcPr>
          <w:p w14:paraId="712717BD" w14:textId="77777777" w:rsidR="004D75EB" w:rsidRDefault="004D75EB" w:rsidP="00D83B8B">
            <w:pPr>
              <w:pStyle w:val="TableText"/>
              <w:ind w:right="144"/>
            </w:pPr>
            <w:r w:rsidRPr="00CE33F8">
              <w:t>596</w:t>
            </w:r>
          </w:p>
        </w:tc>
        <w:tc>
          <w:tcPr>
            <w:tcW w:w="950" w:type="dxa"/>
          </w:tcPr>
          <w:p w14:paraId="03C6AA45" w14:textId="77777777" w:rsidR="004D75EB" w:rsidRDefault="004D75EB" w:rsidP="00ED1AED">
            <w:pPr>
              <w:pStyle w:val="TableText"/>
            </w:pPr>
            <w:r w:rsidRPr="00CE33F8">
              <w:t>4,773</w:t>
            </w:r>
          </w:p>
        </w:tc>
        <w:tc>
          <w:tcPr>
            <w:tcW w:w="0" w:type="auto"/>
          </w:tcPr>
          <w:p w14:paraId="777ECF3D" w14:textId="77777777" w:rsidR="004D75EB" w:rsidRDefault="004D75EB" w:rsidP="00ED1AED">
            <w:pPr>
              <w:pStyle w:val="TableText"/>
            </w:pPr>
            <w:r w:rsidRPr="00CE33F8">
              <w:t>-0.22</w:t>
            </w:r>
          </w:p>
        </w:tc>
        <w:tc>
          <w:tcPr>
            <w:tcW w:w="910" w:type="dxa"/>
          </w:tcPr>
          <w:p w14:paraId="56E13D83" w14:textId="77777777" w:rsidR="004D75EB" w:rsidRDefault="004D75EB" w:rsidP="00D83B8B">
            <w:pPr>
              <w:pStyle w:val="TableText"/>
              <w:ind w:right="72"/>
            </w:pPr>
            <w:r w:rsidRPr="00CE33F8">
              <w:t>0.24</w:t>
            </w:r>
          </w:p>
        </w:tc>
      </w:tr>
      <w:tr w:rsidR="004D75EB" w14:paraId="6FF6B0DA" w14:textId="77777777" w:rsidTr="00485CAB">
        <w:tc>
          <w:tcPr>
            <w:tcW w:w="884" w:type="dxa"/>
          </w:tcPr>
          <w:p w14:paraId="4CC5D95B" w14:textId="77777777" w:rsidR="004D75EB" w:rsidRDefault="004D75EB" w:rsidP="00D83B8B">
            <w:pPr>
              <w:pStyle w:val="TableText"/>
              <w:ind w:right="144"/>
            </w:pPr>
            <w:r w:rsidRPr="00CE33F8">
              <w:t>597</w:t>
            </w:r>
          </w:p>
        </w:tc>
        <w:tc>
          <w:tcPr>
            <w:tcW w:w="950" w:type="dxa"/>
          </w:tcPr>
          <w:p w14:paraId="5D30563E" w14:textId="77777777" w:rsidR="004D75EB" w:rsidRDefault="004D75EB" w:rsidP="00ED1AED">
            <w:pPr>
              <w:pStyle w:val="TableText"/>
            </w:pPr>
            <w:r w:rsidRPr="00CE33F8">
              <w:t>7,458</w:t>
            </w:r>
          </w:p>
        </w:tc>
        <w:tc>
          <w:tcPr>
            <w:tcW w:w="0" w:type="auto"/>
          </w:tcPr>
          <w:p w14:paraId="22696EBA" w14:textId="77777777" w:rsidR="004D75EB" w:rsidRDefault="004D75EB" w:rsidP="00ED1AED">
            <w:pPr>
              <w:pStyle w:val="TableText"/>
            </w:pPr>
            <w:r w:rsidRPr="00CE33F8">
              <w:t>-0.17</w:t>
            </w:r>
          </w:p>
        </w:tc>
        <w:tc>
          <w:tcPr>
            <w:tcW w:w="910" w:type="dxa"/>
          </w:tcPr>
          <w:p w14:paraId="41C9A61E" w14:textId="77777777" w:rsidR="004D75EB" w:rsidRDefault="004D75EB" w:rsidP="00D83B8B">
            <w:pPr>
              <w:pStyle w:val="TableText"/>
              <w:ind w:right="72"/>
            </w:pPr>
            <w:r w:rsidRPr="00CE33F8">
              <w:t>0.25</w:t>
            </w:r>
          </w:p>
        </w:tc>
      </w:tr>
      <w:tr w:rsidR="004D75EB" w14:paraId="29D6B68D" w14:textId="77777777" w:rsidTr="00485CAB">
        <w:tc>
          <w:tcPr>
            <w:tcW w:w="884" w:type="dxa"/>
          </w:tcPr>
          <w:p w14:paraId="65EB80DF" w14:textId="77777777" w:rsidR="004D75EB" w:rsidRDefault="004D75EB" w:rsidP="00D83B8B">
            <w:pPr>
              <w:pStyle w:val="TableText"/>
              <w:ind w:right="144"/>
            </w:pPr>
            <w:r w:rsidRPr="00CE33F8">
              <w:t>598</w:t>
            </w:r>
          </w:p>
        </w:tc>
        <w:tc>
          <w:tcPr>
            <w:tcW w:w="950" w:type="dxa"/>
          </w:tcPr>
          <w:p w14:paraId="16BBD796" w14:textId="77777777" w:rsidR="004D75EB" w:rsidRDefault="004D75EB" w:rsidP="00ED1AED">
            <w:pPr>
              <w:pStyle w:val="TableText"/>
            </w:pPr>
            <w:r w:rsidRPr="00CE33F8">
              <w:t>2,380</w:t>
            </w:r>
          </w:p>
        </w:tc>
        <w:tc>
          <w:tcPr>
            <w:tcW w:w="0" w:type="auto"/>
          </w:tcPr>
          <w:p w14:paraId="3F4A5089" w14:textId="77777777" w:rsidR="004D75EB" w:rsidRDefault="004D75EB" w:rsidP="00ED1AED">
            <w:pPr>
              <w:pStyle w:val="TableText"/>
            </w:pPr>
            <w:r w:rsidRPr="00CE33F8">
              <w:t>-0.13</w:t>
            </w:r>
          </w:p>
        </w:tc>
        <w:tc>
          <w:tcPr>
            <w:tcW w:w="910" w:type="dxa"/>
          </w:tcPr>
          <w:p w14:paraId="210076B5" w14:textId="77777777" w:rsidR="004D75EB" w:rsidRDefault="004D75EB" w:rsidP="00D83B8B">
            <w:pPr>
              <w:pStyle w:val="TableText"/>
              <w:ind w:right="72"/>
            </w:pPr>
            <w:r w:rsidRPr="00CE33F8">
              <w:t>0.25</w:t>
            </w:r>
          </w:p>
        </w:tc>
      </w:tr>
      <w:tr w:rsidR="004D75EB" w14:paraId="48BBEAFC" w14:textId="77777777" w:rsidTr="00485CAB">
        <w:tc>
          <w:tcPr>
            <w:tcW w:w="884" w:type="dxa"/>
          </w:tcPr>
          <w:p w14:paraId="2D260CED" w14:textId="77777777" w:rsidR="004D75EB" w:rsidRDefault="004D75EB" w:rsidP="00D83B8B">
            <w:pPr>
              <w:pStyle w:val="TableText"/>
              <w:ind w:right="144"/>
            </w:pPr>
            <w:r w:rsidRPr="00CE33F8">
              <w:t>599</w:t>
            </w:r>
          </w:p>
        </w:tc>
        <w:tc>
          <w:tcPr>
            <w:tcW w:w="950" w:type="dxa"/>
          </w:tcPr>
          <w:p w14:paraId="27CAA170" w14:textId="77777777" w:rsidR="004D75EB" w:rsidRDefault="004D75EB" w:rsidP="00ED1AED">
            <w:pPr>
              <w:pStyle w:val="TableText"/>
            </w:pPr>
            <w:r w:rsidRPr="00CE33F8">
              <w:t>7,228</w:t>
            </w:r>
          </w:p>
        </w:tc>
        <w:tc>
          <w:tcPr>
            <w:tcW w:w="0" w:type="auto"/>
          </w:tcPr>
          <w:p w14:paraId="23A00827" w14:textId="77777777" w:rsidR="004D75EB" w:rsidRDefault="004D75EB" w:rsidP="00ED1AED">
            <w:pPr>
              <w:pStyle w:val="TableText"/>
            </w:pPr>
            <w:r w:rsidRPr="00CE33F8">
              <w:t>-0.09</w:t>
            </w:r>
          </w:p>
        </w:tc>
        <w:tc>
          <w:tcPr>
            <w:tcW w:w="910" w:type="dxa"/>
          </w:tcPr>
          <w:p w14:paraId="4D657810" w14:textId="77777777" w:rsidR="004D75EB" w:rsidRDefault="004D75EB" w:rsidP="00D83B8B">
            <w:pPr>
              <w:pStyle w:val="TableText"/>
              <w:ind w:right="72"/>
            </w:pPr>
            <w:r w:rsidRPr="00CE33F8">
              <w:t>0.25</w:t>
            </w:r>
          </w:p>
        </w:tc>
      </w:tr>
      <w:tr w:rsidR="004D75EB" w14:paraId="057BF63D" w14:textId="77777777" w:rsidTr="00485CAB">
        <w:tc>
          <w:tcPr>
            <w:tcW w:w="884" w:type="dxa"/>
          </w:tcPr>
          <w:p w14:paraId="6C3291F9" w14:textId="77777777" w:rsidR="004D75EB" w:rsidRDefault="004D75EB" w:rsidP="00D83B8B">
            <w:pPr>
              <w:pStyle w:val="TableText"/>
              <w:ind w:right="144"/>
            </w:pPr>
            <w:r w:rsidRPr="00CE33F8">
              <w:t>600</w:t>
            </w:r>
          </w:p>
        </w:tc>
        <w:tc>
          <w:tcPr>
            <w:tcW w:w="950" w:type="dxa"/>
          </w:tcPr>
          <w:p w14:paraId="6B16E1C9" w14:textId="77777777" w:rsidR="004D75EB" w:rsidRDefault="004D75EB" w:rsidP="00ED1AED">
            <w:pPr>
              <w:pStyle w:val="TableText"/>
            </w:pPr>
            <w:r w:rsidRPr="00CE33F8">
              <w:t>2,393</w:t>
            </w:r>
          </w:p>
        </w:tc>
        <w:tc>
          <w:tcPr>
            <w:tcW w:w="0" w:type="auto"/>
          </w:tcPr>
          <w:p w14:paraId="67E0BE40" w14:textId="77777777" w:rsidR="004D75EB" w:rsidRDefault="004D75EB" w:rsidP="00ED1AED">
            <w:pPr>
              <w:pStyle w:val="TableText"/>
            </w:pPr>
            <w:r w:rsidRPr="00CE33F8">
              <w:t>-0.05</w:t>
            </w:r>
          </w:p>
        </w:tc>
        <w:tc>
          <w:tcPr>
            <w:tcW w:w="910" w:type="dxa"/>
          </w:tcPr>
          <w:p w14:paraId="33EF7C2F" w14:textId="77777777" w:rsidR="004D75EB" w:rsidRDefault="004D75EB" w:rsidP="00D83B8B">
            <w:pPr>
              <w:pStyle w:val="TableText"/>
              <w:ind w:right="72"/>
            </w:pPr>
            <w:r w:rsidRPr="00CE33F8">
              <w:t>0.25</w:t>
            </w:r>
          </w:p>
        </w:tc>
      </w:tr>
      <w:tr w:rsidR="004D75EB" w14:paraId="336E63FF" w14:textId="77777777" w:rsidTr="00485CAB">
        <w:tc>
          <w:tcPr>
            <w:tcW w:w="884" w:type="dxa"/>
          </w:tcPr>
          <w:p w14:paraId="7FA2297E" w14:textId="77777777" w:rsidR="004D75EB" w:rsidRDefault="004D75EB" w:rsidP="00D83B8B">
            <w:pPr>
              <w:pStyle w:val="TableText"/>
              <w:ind w:right="144"/>
            </w:pPr>
            <w:r w:rsidRPr="00CE33F8">
              <w:t>601</w:t>
            </w:r>
          </w:p>
        </w:tc>
        <w:tc>
          <w:tcPr>
            <w:tcW w:w="950" w:type="dxa"/>
          </w:tcPr>
          <w:p w14:paraId="0B1ED4D7" w14:textId="77777777" w:rsidR="004D75EB" w:rsidRDefault="004D75EB" w:rsidP="00ED1AED">
            <w:pPr>
              <w:pStyle w:val="TableText"/>
            </w:pPr>
            <w:r w:rsidRPr="00CE33F8">
              <w:t>5,766</w:t>
            </w:r>
          </w:p>
        </w:tc>
        <w:tc>
          <w:tcPr>
            <w:tcW w:w="0" w:type="auto"/>
          </w:tcPr>
          <w:p w14:paraId="38D7FE91" w14:textId="77777777" w:rsidR="004D75EB" w:rsidRDefault="004D75EB" w:rsidP="00ED1AED">
            <w:pPr>
              <w:pStyle w:val="TableText"/>
            </w:pPr>
            <w:r w:rsidRPr="00CE33F8">
              <w:t>-0.02</w:t>
            </w:r>
          </w:p>
        </w:tc>
        <w:tc>
          <w:tcPr>
            <w:tcW w:w="910" w:type="dxa"/>
          </w:tcPr>
          <w:p w14:paraId="514DDEEF" w14:textId="77777777" w:rsidR="004D75EB" w:rsidRDefault="004D75EB" w:rsidP="00D83B8B">
            <w:pPr>
              <w:pStyle w:val="TableText"/>
              <w:ind w:right="72"/>
            </w:pPr>
            <w:r w:rsidRPr="00CE33F8">
              <w:t>0.24</w:t>
            </w:r>
          </w:p>
        </w:tc>
      </w:tr>
      <w:tr w:rsidR="004D75EB" w14:paraId="7254E83F" w14:textId="77777777" w:rsidTr="00485CAB">
        <w:tc>
          <w:tcPr>
            <w:tcW w:w="884" w:type="dxa"/>
          </w:tcPr>
          <w:p w14:paraId="2CFEFA11" w14:textId="77777777" w:rsidR="004D75EB" w:rsidRDefault="004D75EB" w:rsidP="00D83B8B">
            <w:pPr>
              <w:pStyle w:val="TableText"/>
              <w:ind w:right="144"/>
            </w:pPr>
            <w:r w:rsidRPr="00CE33F8">
              <w:t>602</w:t>
            </w:r>
          </w:p>
        </w:tc>
        <w:tc>
          <w:tcPr>
            <w:tcW w:w="950" w:type="dxa"/>
          </w:tcPr>
          <w:p w14:paraId="4CCC1C24" w14:textId="77777777" w:rsidR="004D75EB" w:rsidRDefault="004D75EB" w:rsidP="00ED1AED">
            <w:pPr>
              <w:pStyle w:val="TableText"/>
            </w:pPr>
            <w:r w:rsidRPr="00CE33F8">
              <w:t>4,665</w:t>
            </w:r>
          </w:p>
        </w:tc>
        <w:tc>
          <w:tcPr>
            <w:tcW w:w="0" w:type="auto"/>
          </w:tcPr>
          <w:p w14:paraId="4D60733C" w14:textId="77777777" w:rsidR="004D75EB" w:rsidRDefault="004D75EB" w:rsidP="00ED1AED">
            <w:pPr>
              <w:pStyle w:val="TableText"/>
            </w:pPr>
            <w:r w:rsidRPr="00CE33F8">
              <w:t>0.02</w:t>
            </w:r>
          </w:p>
        </w:tc>
        <w:tc>
          <w:tcPr>
            <w:tcW w:w="910" w:type="dxa"/>
          </w:tcPr>
          <w:p w14:paraId="08319CB1" w14:textId="77777777" w:rsidR="004D75EB" w:rsidRDefault="004D75EB" w:rsidP="00D83B8B">
            <w:pPr>
              <w:pStyle w:val="TableText"/>
              <w:ind w:right="72"/>
            </w:pPr>
            <w:r w:rsidRPr="00CE33F8">
              <w:t>0.25</w:t>
            </w:r>
          </w:p>
        </w:tc>
      </w:tr>
      <w:tr w:rsidR="004D75EB" w14:paraId="1B6FC25A" w14:textId="77777777" w:rsidTr="00485CAB">
        <w:tc>
          <w:tcPr>
            <w:tcW w:w="884" w:type="dxa"/>
          </w:tcPr>
          <w:p w14:paraId="3E5EB0B3" w14:textId="77777777" w:rsidR="004D75EB" w:rsidRDefault="004D75EB" w:rsidP="00D83B8B">
            <w:pPr>
              <w:pStyle w:val="TableText"/>
              <w:ind w:right="144"/>
            </w:pPr>
            <w:r w:rsidRPr="00CE33F8">
              <w:t>603</w:t>
            </w:r>
          </w:p>
        </w:tc>
        <w:tc>
          <w:tcPr>
            <w:tcW w:w="950" w:type="dxa"/>
          </w:tcPr>
          <w:p w14:paraId="51AD8796" w14:textId="77777777" w:rsidR="004D75EB" w:rsidRDefault="004D75EB" w:rsidP="00ED1AED">
            <w:pPr>
              <w:pStyle w:val="TableText"/>
            </w:pPr>
            <w:r w:rsidRPr="00CE33F8">
              <w:t>4,530</w:t>
            </w:r>
          </w:p>
        </w:tc>
        <w:tc>
          <w:tcPr>
            <w:tcW w:w="0" w:type="auto"/>
          </w:tcPr>
          <w:p w14:paraId="0937670D" w14:textId="77777777" w:rsidR="004D75EB" w:rsidRDefault="004D75EB" w:rsidP="00ED1AED">
            <w:pPr>
              <w:pStyle w:val="TableText"/>
            </w:pPr>
            <w:r w:rsidRPr="00CE33F8">
              <w:t>0.06</w:t>
            </w:r>
          </w:p>
        </w:tc>
        <w:tc>
          <w:tcPr>
            <w:tcW w:w="910" w:type="dxa"/>
          </w:tcPr>
          <w:p w14:paraId="2D79243B" w14:textId="77777777" w:rsidR="004D75EB" w:rsidRDefault="004D75EB" w:rsidP="00D83B8B">
            <w:pPr>
              <w:pStyle w:val="TableText"/>
              <w:ind w:right="72"/>
            </w:pPr>
            <w:r w:rsidRPr="00CE33F8">
              <w:t>0.24</w:t>
            </w:r>
          </w:p>
        </w:tc>
      </w:tr>
      <w:tr w:rsidR="004D75EB" w14:paraId="2CB4CD76" w14:textId="77777777" w:rsidTr="00485CAB">
        <w:tc>
          <w:tcPr>
            <w:tcW w:w="884" w:type="dxa"/>
          </w:tcPr>
          <w:p w14:paraId="297FC526" w14:textId="77777777" w:rsidR="004D75EB" w:rsidRDefault="004D75EB" w:rsidP="00D83B8B">
            <w:pPr>
              <w:pStyle w:val="TableText"/>
              <w:ind w:right="144"/>
            </w:pPr>
            <w:r w:rsidRPr="00CE33F8">
              <w:t>604</w:t>
            </w:r>
          </w:p>
        </w:tc>
        <w:tc>
          <w:tcPr>
            <w:tcW w:w="950" w:type="dxa"/>
          </w:tcPr>
          <w:p w14:paraId="25BAFD1A" w14:textId="77777777" w:rsidR="004D75EB" w:rsidRDefault="004D75EB" w:rsidP="00ED1AED">
            <w:pPr>
              <w:pStyle w:val="TableText"/>
            </w:pPr>
            <w:r w:rsidRPr="00CE33F8">
              <w:t>5,738</w:t>
            </w:r>
          </w:p>
        </w:tc>
        <w:tc>
          <w:tcPr>
            <w:tcW w:w="0" w:type="auto"/>
          </w:tcPr>
          <w:p w14:paraId="118C8E10" w14:textId="77777777" w:rsidR="004D75EB" w:rsidRDefault="004D75EB" w:rsidP="00ED1AED">
            <w:pPr>
              <w:pStyle w:val="TableText"/>
            </w:pPr>
            <w:r w:rsidRPr="00CE33F8">
              <w:t>0.11</w:t>
            </w:r>
          </w:p>
        </w:tc>
        <w:tc>
          <w:tcPr>
            <w:tcW w:w="910" w:type="dxa"/>
          </w:tcPr>
          <w:p w14:paraId="5832B774" w14:textId="77777777" w:rsidR="004D75EB" w:rsidRDefault="004D75EB" w:rsidP="00D83B8B">
            <w:pPr>
              <w:pStyle w:val="TableText"/>
              <w:ind w:right="72"/>
            </w:pPr>
            <w:r w:rsidRPr="00CE33F8">
              <w:t>0.25</w:t>
            </w:r>
          </w:p>
        </w:tc>
      </w:tr>
      <w:tr w:rsidR="004D75EB" w14:paraId="687A22C5" w14:textId="77777777" w:rsidTr="00485CAB">
        <w:tc>
          <w:tcPr>
            <w:tcW w:w="884" w:type="dxa"/>
          </w:tcPr>
          <w:p w14:paraId="2F3AE60F" w14:textId="77777777" w:rsidR="004D75EB" w:rsidRDefault="004D75EB" w:rsidP="00D83B8B">
            <w:pPr>
              <w:pStyle w:val="TableText"/>
              <w:ind w:right="144"/>
            </w:pPr>
            <w:r w:rsidRPr="00CE33F8">
              <w:t>605</w:t>
            </w:r>
          </w:p>
        </w:tc>
        <w:tc>
          <w:tcPr>
            <w:tcW w:w="950" w:type="dxa"/>
          </w:tcPr>
          <w:p w14:paraId="01989E27" w14:textId="77777777" w:rsidR="004D75EB" w:rsidRDefault="004D75EB" w:rsidP="00ED1AED">
            <w:pPr>
              <w:pStyle w:val="TableText"/>
            </w:pPr>
            <w:r w:rsidRPr="00CE33F8">
              <w:t>3,346</w:t>
            </w:r>
          </w:p>
        </w:tc>
        <w:tc>
          <w:tcPr>
            <w:tcW w:w="0" w:type="auto"/>
          </w:tcPr>
          <w:p w14:paraId="56F7E355" w14:textId="77777777" w:rsidR="004D75EB" w:rsidRDefault="004D75EB" w:rsidP="00ED1AED">
            <w:pPr>
              <w:pStyle w:val="TableText"/>
            </w:pPr>
            <w:r w:rsidRPr="00CE33F8">
              <w:t>0.14</w:t>
            </w:r>
          </w:p>
        </w:tc>
        <w:tc>
          <w:tcPr>
            <w:tcW w:w="910" w:type="dxa"/>
          </w:tcPr>
          <w:p w14:paraId="7ED91150" w14:textId="77777777" w:rsidR="004D75EB" w:rsidRDefault="004D75EB" w:rsidP="00D83B8B">
            <w:pPr>
              <w:pStyle w:val="TableText"/>
              <w:ind w:right="72"/>
            </w:pPr>
            <w:r w:rsidRPr="00CE33F8">
              <w:t>0.24</w:t>
            </w:r>
          </w:p>
        </w:tc>
      </w:tr>
      <w:tr w:rsidR="004D75EB" w14:paraId="0A65BAB0" w14:textId="77777777" w:rsidTr="00485CAB">
        <w:tc>
          <w:tcPr>
            <w:tcW w:w="884" w:type="dxa"/>
          </w:tcPr>
          <w:p w14:paraId="3094D162" w14:textId="77777777" w:rsidR="004D75EB" w:rsidRDefault="004D75EB" w:rsidP="00D83B8B">
            <w:pPr>
              <w:pStyle w:val="TableText"/>
              <w:ind w:right="144"/>
            </w:pPr>
            <w:r w:rsidRPr="00CE33F8">
              <w:t>606</w:t>
            </w:r>
          </w:p>
        </w:tc>
        <w:tc>
          <w:tcPr>
            <w:tcW w:w="950" w:type="dxa"/>
          </w:tcPr>
          <w:p w14:paraId="58317311" w14:textId="77777777" w:rsidR="004D75EB" w:rsidRDefault="004D75EB" w:rsidP="00ED1AED">
            <w:pPr>
              <w:pStyle w:val="TableText"/>
            </w:pPr>
            <w:r w:rsidRPr="00CE33F8">
              <w:t>5,538</w:t>
            </w:r>
          </w:p>
        </w:tc>
        <w:tc>
          <w:tcPr>
            <w:tcW w:w="0" w:type="auto"/>
          </w:tcPr>
          <w:p w14:paraId="7C18448A" w14:textId="77777777" w:rsidR="004D75EB" w:rsidRDefault="004D75EB" w:rsidP="00ED1AED">
            <w:pPr>
              <w:pStyle w:val="TableText"/>
            </w:pPr>
            <w:r w:rsidRPr="00CE33F8">
              <w:t>0.18</w:t>
            </w:r>
          </w:p>
        </w:tc>
        <w:tc>
          <w:tcPr>
            <w:tcW w:w="910" w:type="dxa"/>
          </w:tcPr>
          <w:p w14:paraId="4A0A5B84" w14:textId="77777777" w:rsidR="004D75EB" w:rsidRDefault="004D75EB" w:rsidP="00D83B8B">
            <w:pPr>
              <w:pStyle w:val="TableText"/>
              <w:ind w:right="72"/>
            </w:pPr>
            <w:r w:rsidRPr="00CE33F8">
              <w:t>0.25</w:t>
            </w:r>
          </w:p>
        </w:tc>
      </w:tr>
      <w:tr w:rsidR="004D75EB" w14:paraId="23509E7B" w14:textId="77777777" w:rsidTr="00485CAB">
        <w:tc>
          <w:tcPr>
            <w:tcW w:w="884" w:type="dxa"/>
          </w:tcPr>
          <w:p w14:paraId="7BB79C58" w14:textId="77777777" w:rsidR="004D75EB" w:rsidRDefault="004D75EB" w:rsidP="00D83B8B">
            <w:pPr>
              <w:pStyle w:val="TableText"/>
              <w:ind w:right="144"/>
            </w:pPr>
            <w:r w:rsidRPr="00CE33F8">
              <w:t>607</w:t>
            </w:r>
          </w:p>
        </w:tc>
        <w:tc>
          <w:tcPr>
            <w:tcW w:w="950" w:type="dxa"/>
          </w:tcPr>
          <w:p w14:paraId="4DF5D4D4" w14:textId="77777777" w:rsidR="004D75EB" w:rsidRDefault="004D75EB" w:rsidP="00ED1AED">
            <w:pPr>
              <w:pStyle w:val="TableText"/>
            </w:pPr>
            <w:r w:rsidRPr="00CE33F8">
              <w:t>3,096</w:t>
            </w:r>
          </w:p>
        </w:tc>
        <w:tc>
          <w:tcPr>
            <w:tcW w:w="0" w:type="auto"/>
          </w:tcPr>
          <w:p w14:paraId="6AF2A267" w14:textId="77777777" w:rsidR="004D75EB" w:rsidRDefault="004D75EB" w:rsidP="00ED1AED">
            <w:pPr>
              <w:pStyle w:val="TableText"/>
            </w:pPr>
            <w:r w:rsidRPr="00CE33F8">
              <w:t>0.22</w:t>
            </w:r>
          </w:p>
        </w:tc>
        <w:tc>
          <w:tcPr>
            <w:tcW w:w="910" w:type="dxa"/>
          </w:tcPr>
          <w:p w14:paraId="794D3E01" w14:textId="77777777" w:rsidR="004D75EB" w:rsidRDefault="004D75EB" w:rsidP="00D83B8B">
            <w:pPr>
              <w:pStyle w:val="TableText"/>
              <w:ind w:right="72"/>
            </w:pPr>
            <w:r w:rsidRPr="00CE33F8">
              <w:t>0.24</w:t>
            </w:r>
          </w:p>
        </w:tc>
      </w:tr>
      <w:tr w:rsidR="004D75EB" w14:paraId="44DBE833" w14:textId="77777777" w:rsidTr="00485CAB">
        <w:tc>
          <w:tcPr>
            <w:tcW w:w="884" w:type="dxa"/>
          </w:tcPr>
          <w:p w14:paraId="66DCA0BC" w14:textId="77777777" w:rsidR="004D75EB" w:rsidRDefault="004D75EB" w:rsidP="00D83B8B">
            <w:pPr>
              <w:pStyle w:val="TableText"/>
              <w:ind w:right="144"/>
            </w:pPr>
            <w:r w:rsidRPr="00CE33F8">
              <w:t>608</w:t>
            </w:r>
          </w:p>
        </w:tc>
        <w:tc>
          <w:tcPr>
            <w:tcW w:w="950" w:type="dxa"/>
          </w:tcPr>
          <w:p w14:paraId="390F3426" w14:textId="77777777" w:rsidR="004D75EB" w:rsidRDefault="004D75EB" w:rsidP="00ED1AED">
            <w:pPr>
              <w:pStyle w:val="TableText"/>
            </w:pPr>
            <w:r w:rsidRPr="00CE33F8">
              <w:t>6,374</w:t>
            </w:r>
          </w:p>
        </w:tc>
        <w:tc>
          <w:tcPr>
            <w:tcW w:w="0" w:type="auto"/>
          </w:tcPr>
          <w:p w14:paraId="17506635" w14:textId="77777777" w:rsidR="004D75EB" w:rsidRDefault="004D75EB" w:rsidP="00ED1AED">
            <w:pPr>
              <w:pStyle w:val="TableText"/>
            </w:pPr>
            <w:r w:rsidRPr="00CE33F8">
              <w:t>0.26</w:t>
            </w:r>
          </w:p>
        </w:tc>
        <w:tc>
          <w:tcPr>
            <w:tcW w:w="910" w:type="dxa"/>
          </w:tcPr>
          <w:p w14:paraId="026DAEEA" w14:textId="77777777" w:rsidR="004D75EB" w:rsidRDefault="004D75EB" w:rsidP="00D83B8B">
            <w:pPr>
              <w:pStyle w:val="TableText"/>
              <w:ind w:right="72"/>
            </w:pPr>
            <w:r w:rsidRPr="00CE33F8">
              <w:t>0.25</w:t>
            </w:r>
          </w:p>
        </w:tc>
      </w:tr>
      <w:tr w:rsidR="004D75EB" w14:paraId="584A69E2" w14:textId="77777777" w:rsidTr="00485CAB">
        <w:tc>
          <w:tcPr>
            <w:tcW w:w="884" w:type="dxa"/>
          </w:tcPr>
          <w:p w14:paraId="4367D847" w14:textId="77777777" w:rsidR="004D75EB" w:rsidRDefault="004D75EB" w:rsidP="00D83B8B">
            <w:pPr>
              <w:pStyle w:val="TableText"/>
              <w:ind w:right="144"/>
            </w:pPr>
            <w:r w:rsidRPr="00CE33F8">
              <w:t>609</w:t>
            </w:r>
          </w:p>
        </w:tc>
        <w:tc>
          <w:tcPr>
            <w:tcW w:w="950" w:type="dxa"/>
          </w:tcPr>
          <w:p w14:paraId="01E0EDEB" w14:textId="77777777" w:rsidR="004D75EB" w:rsidRDefault="004D75EB" w:rsidP="00ED1AED">
            <w:pPr>
              <w:pStyle w:val="TableText"/>
            </w:pPr>
            <w:r w:rsidRPr="00CE33F8">
              <w:t>2,072</w:t>
            </w:r>
          </w:p>
        </w:tc>
        <w:tc>
          <w:tcPr>
            <w:tcW w:w="0" w:type="auto"/>
          </w:tcPr>
          <w:p w14:paraId="2D1406D8" w14:textId="77777777" w:rsidR="004D75EB" w:rsidRDefault="004D75EB" w:rsidP="00ED1AED">
            <w:pPr>
              <w:pStyle w:val="TableText"/>
            </w:pPr>
            <w:r w:rsidRPr="00CE33F8">
              <w:t>0.30</w:t>
            </w:r>
          </w:p>
        </w:tc>
        <w:tc>
          <w:tcPr>
            <w:tcW w:w="910" w:type="dxa"/>
          </w:tcPr>
          <w:p w14:paraId="74576855" w14:textId="77777777" w:rsidR="004D75EB" w:rsidRDefault="004D75EB" w:rsidP="00D83B8B">
            <w:pPr>
              <w:pStyle w:val="TableText"/>
              <w:ind w:right="72"/>
            </w:pPr>
            <w:r w:rsidRPr="00CE33F8">
              <w:t>0.25</w:t>
            </w:r>
          </w:p>
        </w:tc>
      </w:tr>
      <w:tr w:rsidR="004D75EB" w14:paraId="7459CD68" w14:textId="77777777" w:rsidTr="00485CAB">
        <w:tc>
          <w:tcPr>
            <w:tcW w:w="884" w:type="dxa"/>
          </w:tcPr>
          <w:p w14:paraId="39CCD73F" w14:textId="77777777" w:rsidR="004D75EB" w:rsidRDefault="004D75EB" w:rsidP="00D83B8B">
            <w:pPr>
              <w:pStyle w:val="TableText"/>
              <w:ind w:right="144"/>
            </w:pPr>
            <w:r w:rsidRPr="00CE33F8">
              <w:t>610</w:t>
            </w:r>
          </w:p>
        </w:tc>
        <w:tc>
          <w:tcPr>
            <w:tcW w:w="950" w:type="dxa"/>
          </w:tcPr>
          <w:p w14:paraId="026A650E" w14:textId="77777777" w:rsidR="004D75EB" w:rsidRDefault="004D75EB" w:rsidP="00ED1AED">
            <w:pPr>
              <w:pStyle w:val="TableText"/>
            </w:pPr>
            <w:r w:rsidRPr="00CE33F8">
              <w:t>7,172</w:t>
            </w:r>
          </w:p>
        </w:tc>
        <w:tc>
          <w:tcPr>
            <w:tcW w:w="0" w:type="auto"/>
          </w:tcPr>
          <w:p w14:paraId="46B38368" w14:textId="77777777" w:rsidR="004D75EB" w:rsidRDefault="004D75EB" w:rsidP="00ED1AED">
            <w:pPr>
              <w:pStyle w:val="TableText"/>
            </w:pPr>
            <w:r w:rsidRPr="00CE33F8">
              <w:t>0.34</w:t>
            </w:r>
          </w:p>
        </w:tc>
        <w:tc>
          <w:tcPr>
            <w:tcW w:w="910" w:type="dxa"/>
          </w:tcPr>
          <w:p w14:paraId="6FC504E6" w14:textId="77777777" w:rsidR="004D75EB" w:rsidRDefault="004D75EB" w:rsidP="00D83B8B">
            <w:pPr>
              <w:pStyle w:val="TableText"/>
              <w:ind w:right="72"/>
            </w:pPr>
            <w:r w:rsidRPr="00CE33F8">
              <w:t>0.25</w:t>
            </w:r>
          </w:p>
        </w:tc>
      </w:tr>
      <w:tr w:rsidR="004D75EB" w14:paraId="245FD571" w14:textId="77777777" w:rsidTr="00485CAB">
        <w:tc>
          <w:tcPr>
            <w:tcW w:w="884" w:type="dxa"/>
          </w:tcPr>
          <w:p w14:paraId="342A17AD" w14:textId="77777777" w:rsidR="004D75EB" w:rsidRDefault="004D75EB" w:rsidP="00D83B8B">
            <w:pPr>
              <w:pStyle w:val="TableText"/>
              <w:ind w:right="144"/>
            </w:pPr>
            <w:r w:rsidRPr="00CE33F8">
              <w:t>611</w:t>
            </w:r>
          </w:p>
        </w:tc>
        <w:tc>
          <w:tcPr>
            <w:tcW w:w="950" w:type="dxa"/>
          </w:tcPr>
          <w:p w14:paraId="4DDB1C4B" w14:textId="77777777" w:rsidR="004D75EB" w:rsidRDefault="004D75EB" w:rsidP="00ED1AED">
            <w:pPr>
              <w:pStyle w:val="TableText"/>
            </w:pPr>
            <w:r w:rsidRPr="00CE33F8">
              <w:t>1,094</w:t>
            </w:r>
          </w:p>
        </w:tc>
        <w:tc>
          <w:tcPr>
            <w:tcW w:w="0" w:type="auto"/>
          </w:tcPr>
          <w:p w14:paraId="69D937EB" w14:textId="77777777" w:rsidR="004D75EB" w:rsidRDefault="004D75EB" w:rsidP="00ED1AED">
            <w:pPr>
              <w:pStyle w:val="TableText"/>
            </w:pPr>
            <w:r w:rsidRPr="00CE33F8">
              <w:t>0.40</w:t>
            </w:r>
          </w:p>
        </w:tc>
        <w:tc>
          <w:tcPr>
            <w:tcW w:w="910" w:type="dxa"/>
          </w:tcPr>
          <w:p w14:paraId="4D4327EF" w14:textId="77777777" w:rsidR="004D75EB" w:rsidRDefault="004D75EB" w:rsidP="00D83B8B">
            <w:pPr>
              <w:pStyle w:val="TableText"/>
              <w:ind w:right="72"/>
            </w:pPr>
            <w:r w:rsidRPr="00CE33F8">
              <w:t>0.25</w:t>
            </w:r>
          </w:p>
        </w:tc>
      </w:tr>
      <w:tr w:rsidR="004D75EB" w14:paraId="7556D2AA" w14:textId="77777777" w:rsidTr="00485CAB">
        <w:tc>
          <w:tcPr>
            <w:tcW w:w="884" w:type="dxa"/>
          </w:tcPr>
          <w:p w14:paraId="0B8C0CD2" w14:textId="77777777" w:rsidR="004D75EB" w:rsidRDefault="004D75EB" w:rsidP="00D83B8B">
            <w:pPr>
              <w:pStyle w:val="TableText"/>
              <w:ind w:right="144"/>
            </w:pPr>
            <w:r w:rsidRPr="00CE33F8">
              <w:t>612</w:t>
            </w:r>
          </w:p>
        </w:tc>
        <w:tc>
          <w:tcPr>
            <w:tcW w:w="950" w:type="dxa"/>
          </w:tcPr>
          <w:p w14:paraId="16D493AE" w14:textId="77777777" w:rsidR="004D75EB" w:rsidRDefault="004D75EB" w:rsidP="00ED1AED">
            <w:pPr>
              <w:pStyle w:val="TableText"/>
            </w:pPr>
            <w:r w:rsidRPr="00CE33F8">
              <w:t>7,107</w:t>
            </w:r>
          </w:p>
        </w:tc>
        <w:tc>
          <w:tcPr>
            <w:tcW w:w="0" w:type="auto"/>
          </w:tcPr>
          <w:p w14:paraId="7432474F" w14:textId="77777777" w:rsidR="004D75EB" w:rsidRDefault="004D75EB" w:rsidP="00ED1AED">
            <w:pPr>
              <w:pStyle w:val="TableText"/>
            </w:pPr>
            <w:r w:rsidRPr="00CE33F8">
              <w:t>0.42</w:t>
            </w:r>
          </w:p>
        </w:tc>
        <w:tc>
          <w:tcPr>
            <w:tcW w:w="910" w:type="dxa"/>
          </w:tcPr>
          <w:p w14:paraId="47E69E61" w14:textId="77777777" w:rsidR="004D75EB" w:rsidRDefault="004D75EB" w:rsidP="00D83B8B">
            <w:pPr>
              <w:pStyle w:val="TableText"/>
              <w:ind w:right="72"/>
            </w:pPr>
            <w:r w:rsidRPr="00CE33F8">
              <w:t>0.25</w:t>
            </w:r>
          </w:p>
        </w:tc>
      </w:tr>
      <w:tr w:rsidR="004D75EB" w14:paraId="33B0E0F4" w14:textId="77777777" w:rsidTr="00485CAB">
        <w:tc>
          <w:tcPr>
            <w:tcW w:w="884" w:type="dxa"/>
          </w:tcPr>
          <w:p w14:paraId="1EDCC563" w14:textId="77777777" w:rsidR="004D75EB" w:rsidRDefault="004D75EB" w:rsidP="00D83B8B">
            <w:pPr>
              <w:pStyle w:val="TableText"/>
              <w:ind w:right="144"/>
            </w:pPr>
            <w:r w:rsidRPr="00CE33F8">
              <w:t>613</w:t>
            </w:r>
          </w:p>
        </w:tc>
        <w:tc>
          <w:tcPr>
            <w:tcW w:w="950" w:type="dxa"/>
          </w:tcPr>
          <w:p w14:paraId="168D23BC" w14:textId="77777777" w:rsidR="004D75EB" w:rsidRDefault="004D75EB" w:rsidP="00ED1AED">
            <w:pPr>
              <w:pStyle w:val="TableText"/>
            </w:pPr>
            <w:r w:rsidRPr="00CE33F8">
              <w:t>3,021</w:t>
            </w:r>
          </w:p>
        </w:tc>
        <w:tc>
          <w:tcPr>
            <w:tcW w:w="0" w:type="auto"/>
          </w:tcPr>
          <w:p w14:paraId="3FA0A2B0" w14:textId="77777777" w:rsidR="004D75EB" w:rsidRDefault="004D75EB" w:rsidP="00ED1AED">
            <w:pPr>
              <w:pStyle w:val="TableText"/>
            </w:pPr>
            <w:r w:rsidRPr="00CE33F8">
              <w:t>0.48</w:t>
            </w:r>
          </w:p>
        </w:tc>
        <w:tc>
          <w:tcPr>
            <w:tcW w:w="910" w:type="dxa"/>
          </w:tcPr>
          <w:p w14:paraId="108E070B" w14:textId="77777777" w:rsidR="004D75EB" w:rsidRDefault="004D75EB" w:rsidP="00D83B8B">
            <w:pPr>
              <w:pStyle w:val="TableText"/>
              <w:ind w:right="72"/>
            </w:pPr>
            <w:r w:rsidRPr="00CE33F8">
              <w:t>0.25</w:t>
            </w:r>
          </w:p>
        </w:tc>
      </w:tr>
      <w:tr w:rsidR="004D75EB" w14:paraId="58600C6C" w14:textId="77777777" w:rsidTr="00485CAB">
        <w:tc>
          <w:tcPr>
            <w:tcW w:w="884" w:type="dxa"/>
          </w:tcPr>
          <w:p w14:paraId="23B2ADB6" w14:textId="77777777" w:rsidR="004D75EB" w:rsidRDefault="004D75EB" w:rsidP="00D83B8B">
            <w:pPr>
              <w:pStyle w:val="TableText"/>
              <w:ind w:right="144"/>
            </w:pPr>
            <w:r w:rsidRPr="00CE33F8">
              <w:t>614</w:t>
            </w:r>
          </w:p>
        </w:tc>
        <w:tc>
          <w:tcPr>
            <w:tcW w:w="950" w:type="dxa"/>
          </w:tcPr>
          <w:p w14:paraId="18BED405" w14:textId="77777777" w:rsidR="004D75EB" w:rsidRDefault="004D75EB" w:rsidP="00ED1AED">
            <w:pPr>
              <w:pStyle w:val="TableText"/>
            </w:pPr>
            <w:r w:rsidRPr="00CE33F8">
              <w:t>4,759</w:t>
            </w:r>
          </w:p>
        </w:tc>
        <w:tc>
          <w:tcPr>
            <w:tcW w:w="0" w:type="auto"/>
          </w:tcPr>
          <w:p w14:paraId="6BD8806E" w14:textId="77777777" w:rsidR="004D75EB" w:rsidRDefault="004D75EB" w:rsidP="00ED1AED">
            <w:pPr>
              <w:pStyle w:val="TableText"/>
            </w:pPr>
            <w:r w:rsidRPr="00CE33F8">
              <w:t>0.51</w:t>
            </w:r>
          </w:p>
        </w:tc>
        <w:tc>
          <w:tcPr>
            <w:tcW w:w="910" w:type="dxa"/>
          </w:tcPr>
          <w:p w14:paraId="6BC3FA23" w14:textId="77777777" w:rsidR="004D75EB" w:rsidRDefault="004D75EB" w:rsidP="00D83B8B">
            <w:pPr>
              <w:pStyle w:val="TableText"/>
              <w:ind w:right="72"/>
            </w:pPr>
            <w:r w:rsidRPr="00CE33F8">
              <w:t>0.25</w:t>
            </w:r>
          </w:p>
        </w:tc>
      </w:tr>
      <w:tr w:rsidR="004D75EB" w14:paraId="50A82F54" w14:textId="77777777" w:rsidTr="00485CAB">
        <w:tc>
          <w:tcPr>
            <w:tcW w:w="884" w:type="dxa"/>
          </w:tcPr>
          <w:p w14:paraId="77C960E0" w14:textId="77777777" w:rsidR="004D75EB" w:rsidRDefault="004D75EB" w:rsidP="00D83B8B">
            <w:pPr>
              <w:pStyle w:val="TableText"/>
              <w:ind w:right="144"/>
            </w:pPr>
            <w:r>
              <w:t>*</w:t>
            </w:r>
            <w:r w:rsidRPr="00CE33F8">
              <w:t>615</w:t>
            </w:r>
          </w:p>
        </w:tc>
        <w:tc>
          <w:tcPr>
            <w:tcW w:w="950" w:type="dxa"/>
          </w:tcPr>
          <w:p w14:paraId="039662D2" w14:textId="77777777" w:rsidR="004D75EB" w:rsidRDefault="004D75EB" w:rsidP="00ED1AED">
            <w:pPr>
              <w:pStyle w:val="TableText"/>
            </w:pPr>
            <w:r>
              <w:t>*</w:t>
            </w:r>
            <w:r w:rsidRPr="00CE33F8">
              <w:t>3,587</w:t>
            </w:r>
          </w:p>
        </w:tc>
        <w:tc>
          <w:tcPr>
            <w:tcW w:w="0" w:type="auto"/>
          </w:tcPr>
          <w:p w14:paraId="3B59C611" w14:textId="77777777" w:rsidR="004D75EB" w:rsidRDefault="004D75EB" w:rsidP="00ED1AED">
            <w:pPr>
              <w:pStyle w:val="TableText"/>
            </w:pPr>
            <w:r>
              <w:t>*</w:t>
            </w:r>
            <w:r w:rsidRPr="00CE33F8">
              <w:t>0.56</w:t>
            </w:r>
          </w:p>
        </w:tc>
        <w:tc>
          <w:tcPr>
            <w:tcW w:w="910" w:type="dxa"/>
          </w:tcPr>
          <w:p w14:paraId="7E10415B" w14:textId="77777777" w:rsidR="004D75EB" w:rsidRDefault="004D75EB" w:rsidP="00D83B8B">
            <w:pPr>
              <w:pStyle w:val="TableText"/>
              <w:ind w:right="72"/>
            </w:pPr>
            <w:r>
              <w:t>*</w:t>
            </w:r>
            <w:r w:rsidRPr="00CE33F8">
              <w:t>0.25</w:t>
            </w:r>
          </w:p>
        </w:tc>
      </w:tr>
      <w:tr w:rsidR="004D75EB" w14:paraId="65346DB1" w14:textId="77777777" w:rsidTr="00485CAB">
        <w:tc>
          <w:tcPr>
            <w:tcW w:w="884" w:type="dxa"/>
          </w:tcPr>
          <w:p w14:paraId="5F2C7950" w14:textId="77777777" w:rsidR="004D75EB" w:rsidRDefault="004D75EB" w:rsidP="00D83B8B">
            <w:pPr>
              <w:pStyle w:val="TableText"/>
              <w:ind w:right="144"/>
            </w:pPr>
            <w:r w:rsidRPr="00CE33F8">
              <w:t>616</w:t>
            </w:r>
          </w:p>
        </w:tc>
        <w:tc>
          <w:tcPr>
            <w:tcW w:w="950" w:type="dxa"/>
          </w:tcPr>
          <w:p w14:paraId="4836DD0F" w14:textId="77777777" w:rsidR="004D75EB" w:rsidRDefault="004D75EB" w:rsidP="00ED1AED">
            <w:pPr>
              <w:pStyle w:val="TableText"/>
            </w:pPr>
            <w:r w:rsidRPr="00CE33F8">
              <w:t>3,819</w:t>
            </w:r>
          </w:p>
        </w:tc>
        <w:tc>
          <w:tcPr>
            <w:tcW w:w="0" w:type="auto"/>
          </w:tcPr>
          <w:p w14:paraId="7BCB70F9" w14:textId="77777777" w:rsidR="004D75EB" w:rsidRDefault="004D75EB" w:rsidP="00ED1AED">
            <w:pPr>
              <w:pStyle w:val="TableText"/>
            </w:pPr>
            <w:r w:rsidRPr="00CE33F8">
              <w:t>0.59</w:t>
            </w:r>
          </w:p>
        </w:tc>
        <w:tc>
          <w:tcPr>
            <w:tcW w:w="910" w:type="dxa"/>
          </w:tcPr>
          <w:p w14:paraId="46B9E935" w14:textId="77777777" w:rsidR="004D75EB" w:rsidRDefault="004D75EB" w:rsidP="00D83B8B">
            <w:pPr>
              <w:pStyle w:val="TableText"/>
              <w:ind w:right="72"/>
            </w:pPr>
            <w:r w:rsidRPr="00CE33F8">
              <w:t>0.26</w:t>
            </w:r>
          </w:p>
        </w:tc>
      </w:tr>
      <w:tr w:rsidR="004D75EB" w14:paraId="4CC0FE38" w14:textId="77777777" w:rsidTr="00485CAB">
        <w:tc>
          <w:tcPr>
            <w:tcW w:w="884" w:type="dxa"/>
          </w:tcPr>
          <w:p w14:paraId="27611E88" w14:textId="77777777" w:rsidR="004D75EB" w:rsidRDefault="004D75EB" w:rsidP="00D83B8B">
            <w:pPr>
              <w:pStyle w:val="TableText"/>
              <w:ind w:right="144"/>
            </w:pPr>
            <w:r w:rsidRPr="00CE33F8">
              <w:t>617</w:t>
            </w:r>
          </w:p>
        </w:tc>
        <w:tc>
          <w:tcPr>
            <w:tcW w:w="950" w:type="dxa"/>
          </w:tcPr>
          <w:p w14:paraId="53DD0B37" w14:textId="77777777" w:rsidR="004D75EB" w:rsidRDefault="004D75EB" w:rsidP="00ED1AED">
            <w:pPr>
              <w:pStyle w:val="TableText"/>
            </w:pPr>
            <w:r w:rsidRPr="00CE33F8">
              <w:t>3,486</w:t>
            </w:r>
          </w:p>
        </w:tc>
        <w:tc>
          <w:tcPr>
            <w:tcW w:w="0" w:type="auto"/>
          </w:tcPr>
          <w:p w14:paraId="62042594" w14:textId="77777777" w:rsidR="004D75EB" w:rsidRDefault="004D75EB" w:rsidP="00ED1AED">
            <w:pPr>
              <w:pStyle w:val="TableText"/>
            </w:pPr>
            <w:r w:rsidRPr="00CE33F8">
              <w:t>0.64</w:t>
            </w:r>
          </w:p>
        </w:tc>
        <w:tc>
          <w:tcPr>
            <w:tcW w:w="910" w:type="dxa"/>
          </w:tcPr>
          <w:p w14:paraId="54228E7C" w14:textId="77777777" w:rsidR="004D75EB" w:rsidRDefault="004D75EB" w:rsidP="00D83B8B">
            <w:pPr>
              <w:pStyle w:val="TableText"/>
              <w:ind w:right="72"/>
            </w:pPr>
            <w:r w:rsidRPr="00CE33F8">
              <w:t>0.25</w:t>
            </w:r>
          </w:p>
        </w:tc>
      </w:tr>
      <w:tr w:rsidR="004D75EB" w14:paraId="7560EC7B" w14:textId="77777777" w:rsidTr="00485CAB">
        <w:tc>
          <w:tcPr>
            <w:tcW w:w="884" w:type="dxa"/>
          </w:tcPr>
          <w:p w14:paraId="22E575A6" w14:textId="77777777" w:rsidR="004D75EB" w:rsidRDefault="004D75EB" w:rsidP="00D83B8B">
            <w:pPr>
              <w:pStyle w:val="TableText"/>
              <w:ind w:right="144"/>
            </w:pPr>
            <w:r w:rsidRPr="00CE33F8">
              <w:t>618</w:t>
            </w:r>
          </w:p>
        </w:tc>
        <w:tc>
          <w:tcPr>
            <w:tcW w:w="950" w:type="dxa"/>
          </w:tcPr>
          <w:p w14:paraId="57DF29D6" w14:textId="77777777" w:rsidR="004D75EB" w:rsidRDefault="004D75EB" w:rsidP="00ED1AED">
            <w:pPr>
              <w:pStyle w:val="TableText"/>
            </w:pPr>
            <w:r w:rsidRPr="00CE33F8">
              <w:t>3,642</w:t>
            </w:r>
          </w:p>
        </w:tc>
        <w:tc>
          <w:tcPr>
            <w:tcW w:w="0" w:type="auto"/>
          </w:tcPr>
          <w:p w14:paraId="2754C9FD" w14:textId="77777777" w:rsidR="004D75EB" w:rsidRDefault="004D75EB" w:rsidP="00ED1AED">
            <w:pPr>
              <w:pStyle w:val="TableText"/>
            </w:pPr>
            <w:r w:rsidRPr="00CE33F8">
              <w:t>0.67</w:t>
            </w:r>
          </w:p>
        </w:tc>
        <w:tc>
          <w:tcPr>
            <w:tcW w:w="910" w:type="dxa"/>
          </w:tcPr>
          <w:p w14:paraId="7AD5C12E" w14:textId="77777777" w:rsidR="004D75EB" w:rsidRDefault="004D75EB" w:rsidP="00D83B8B">
            <w:pPr>
              <w:pStyle w:val="TableText"/>
              <w:ind w:right="72"/>
            </w:pPr>
            <w:r w:rsidRPr="00CE33F8">
              <w:t>0.26</w:t>
            </w:r>
          </w:p>
        </w:tc>
      </w:tr>
      <w:tr w:rsidR="004D75EB" w14:paraId="244CFAF8" w14:textId="77777777" w:rsidTr="00485CAB">
        <w:tc>
          <w:tcPr>
            <w:tcW w:w="884" w:type="dxa"/>
          </w:tcPr>
          <w:p w14:paraId="225D24BE" w14:textId="77777777" w:rsidR="004D75EB" w:rsidRDefault="004D75EB" w:rsidP="00D83B8B">
            <w:pPr>
              <w:pStyle w:val="TableText"/>
              <w:ind w:right="144"/>
            </w:pPr>
            <w:r w:rsidRPr="00CE33F8">
              <w:t>619</w:t>
            </w:r>
          </w:p>
        </w:tc>
        <w:tc>
          <w:tcPr>
            <w:tcW w:w="950" w:type="dxa"/>
          </w:tcPr>
          <w:p w14:paraId="6A5762D0" w14:textId="77777777" w:rsidR="004D75EB" w:rsidRDefault="004D75EB" w:rsidP="00ED1AED">
            <w:pPr>
              <w:pStyle w:val="TableText"/>
            </w:pPr>
            <w:r w:rsidRPr="00CE33F8">
              <w:t>4,251</w:t>
            </w:r>
          </w:p>
        </w:tc>
        <w:tc>
          <w:tcPr>
            <w:tcW w:w="0" w:type="auto"/>
          </w:tcPr>
          <w:p w14:paraId="3576C4F1" w14:textId="77777777" w:rsidR="004D75EB" w:rsidRDefault="004D75EB" w:rsidP="00ED1AED">
            <w:pPr>
              <w:pStyle w:val="TableText"/>
            </w:pPr>
            <w:r w:rsidRPr="00CE33F8">
              <w:t>0.72</w:t>
            </w:r>
          </w:p>
        </w:tc>
        <w:tc>
          <w:tcPr>
            <w:tcW w:w="910" w:type="dxa"/>
          </w:tcPr>
          <w:p w14:paraId="286E234D" w14:textId="77777777" w:rsidR="004D75EB" w:rsidRDefault="004D75EB" w:rsidP="00D83B8B">
            <w:pPr>
              <w:pStyle w:val="TableText"/>
              <w:ind w:right="72"/>
            </w:pPr>
            <w:r w:rsidRPr="00CE33F8">
              <w:t>0.25</w:t>
            </w:r>
          </w:p>
        </w:tc>
      </w:tr>
      <w:tr w:rsidR="004D75EB" w14:paraId="70097454" w14:textId="77777777" w:rsidTr="00485CAB">
        <w:tc>
          <w:tcPr>
            <w:tcW w:w="884" w:type="dxa"/>
          </w:tcPr>
          <w:p w14:paraId="3844C633" w14:textId="77777777" w:rsidR="004D75EB" w:rsidRDefault="004D75EB" w:rsidP="00D83B8B">
            <w:pPr>
              <w:pStyle w:val="TableText"/>
              <w:ind w:right="144"/>
            </w:pPr>
            <w:r w:rsidRPr="00CE33F8">
              <w:t>620</w:t>
            </w:r>
          </w:p>
        </w:tc>
        <w:tc>
          <w:tcPr>
            <w:tcW w:w="950" w:type="dxa"/>
          </w:tcPr>
          <w:p w14:paraId="41745EA8" w14:textId="77777777" w:rsidR="004D75EB" w:rsidRDefault="004D75EB" w:rsidP="00ED1AED">
            <w:pPr>
              <w:pStyle w:val="TableText"/>
            </w:pPr>
            <w:r w:rsidRPr="00CE33F8">
              <w:t>5,025</w:t>
            </w:r>
          </w:p>
        </w:tc>
        <w:tc>
          <w:tcPr>
            <w:tcW w:w="0" w:type="auto"/>
          </w:tcPr>
          <w:p w14:paraId="28601B7D" w14:textId="77777777" w:rsidR="004D75EB" w:rsidRDefault="004D75EB" w:rsidP="00ED1AED">
            <w:pPr>
              <w:pStyle w:val="TableText"/>
            </w:pPr>
            <w:r w:rsidRPr="00CE33F8">
              <w:t>0.77</w:t>
            </w:r>
          </w:p>
        </w:tc>
        <w:tc>
          <w:tcPr>
            <w:tcW w:w="910" w:type="dxa"/>
          </w:tcPr>
          <w:p w14:paraId="0A0B56B1" w14:textId="77777777" w:rsidR="004D75EB" w:rsidRDefault="004D75EB" w:rsidP="00D83B8B">
            <w:pPr>
              <w:pStyle w:val="TableText"/>
              <w:ind w:right="72"/>
            </w:pPr>
            <w:r w:rsidRPr="00CE33F8">
              <w:t>0.26</w:t>
            </w:r>
          </w:p>
        </w:tc>
      </w:tr>
      <w:tr w:rsidR="004D75EB" w14:paraId="77F7F689" w14:textId="77777777" w:rsidTr="00485CAB">
        <w:tc>
          <w:tcPr>
            <w:tcW w:w="884" w:type="dxa"/>
          </w:tcPr>
          <w:p w14:paraId="35C0A4EA" w14:textId="77777777" w:rsidR="004D75EB" w:rsidRDefault="004D75EB" w:rsidP="00D83B8B">
            <w:pPr>
              <w:pStyle w:val="TableText"/>
              <w:ind w:right="144"/>
            </w:pPr>
            <w:r w:rsidRPr="00CE33F8">
              <w:t>621</w:t>
            </w:r>
          </w:p>
        </w:tc>
        <w:tc>
          <w:tcPr>
            <w:tcW w:w="950" w:type="dxa"/>
          </w:tcPr>
          <w:p w14:paraId="3A837C26" w14:textId="77777777" w:rsidR="004D75EB" w:rsidRDefault="004D75EB" w:rsidP="00ED1AED">
            <w:pPr>
              <w:pStyle w:val="TableText"/>
            </w:pPr>
            <w:r w:rsidRPr="00CE33F8">
              <w:t>3,324</w:t>
            </w:r>
          </w:p>
        </w:tc>
        <w:tc>
          <w:tcPr>
            <w:tcW w:w="0" w:type="auto"/>
          </w:tcPr>
          <w:p w14:paraId="613EA128" w14:textId="77777777" w:rsidR="004D75EB" w:rsidRDefault="004D75EB" w:rsidP="00ED1AED">
            <w:pPr>
              <w:pStyle w:val="TableText"/>
            </w:pPr>
            <w:r w:rsidRPr="00CE33F8">
              <w:t>0.83</w:t>
            </w:r>
          </w:p>
        </w:tc>
        <w:tc>
          <w:tcPr>
            <w:tcW w:w="910" w:type="dxa"/>
          </w:tcPr>
          <w:p w14:paraId="3AB97631" w14:textId="77777777" w:rsidR="004D75EB" w:rsidRDefault="004D75EB" w:rsidP="00D83B8B">
            <w:pPr>
              <w:pStyle w:val="TableText"/>
              <w:ind w:right="72"/>
            </w:pPr>
            <w:r w:rsidRPr="00CE33F8">
              <w:t>0.27</w:t>
            </w:r>
          </w:p>
        </w:tc>
      </w:tr>
      <w:tr w:rsidR="004D75EB" w14:paraId="12B80C46" w14:textId="77777777" w:rsidTr="00485CAB">
        <w:tc>
          <w:tcPr>
            <w:tcW w:w="884" w:type="dxa"/>
          </w:tcPr>
          <w:p w14:paraId="7EB9E392" w14:textId="77777777" w:rsidR="004D75EB" w:rsidRDefault="004D75EB" w:rsidP="00D83B8B">
            <w:pPr>
              <w:pStyle w:val="TableText"/>
              <w:ind w:right="144"/>
            </w:pPr>
            <w:r w:rsidRPr="00CE33F8">
              <w:t>622</w:t>
            </w:r>
          </w:p>
        </w:tc>
        <w:tc>
          <w:tcPr>
            <w:tcW w:w="950" w:type="dxa"/>
          </w:tcPr>
          <w:p w14:paraId="3C5C5758" w14:textId="77777777" w:rsidR="004D75EB" w:rsidRDefault="004D75EB" w:rsidP="00ED1AED">
            <w:pPr>
              <w:pStyle w:val="TableText"/>
            </w:pPr>
            <w:r w:rsidRPr="00CE33F8">
              <w:t>3,902</w:t>
            </w:r>
          </w:p>
        </w:tc>
        <w:tc>
          <w:tcPr>
            <w:tcW w:w="0" w:type="auto"/>
          </w:tcPr>
          <w:p w14:paraId="3D8F95D3" w14:textId="77777777" w:rsidR="004D75EB" w:rsidRDefault="004D75EB" w:rsidP="00ED1AED">
            <w:pPr>
              <w:pStyle w:val="TableText"/>
            </w:pPr>
            <w:r w:rsidRPr="00CE33F8">
              <w:t>0.87</w:t>
            </w:r>
          </w:p>
        </w:tc>
        <w:tc>
          <w:tcPr>
            <w:tcW w:w="910" w:type="dxa"/>
          </w:tcPr>
          <w:p w14:paraId="487384BC" w14:textId="77777777" w:rsidR="004D75EB" w:rsidRDefault="004D75EB" w:rsidP="00D83B8B">
            <w:pPr>
              <w:pStyle w:val="TableText"/>
              <w:ind w:right="72"/>
            </w:pPr>
            <w:r w:rsidRPr="00CE33F8">
              <w:t>0.26</w:t>
            </w:r>
          </w:p>
        </w:tc>
      </w:tr>
      <w:tr w:rsidR="004D75EB" w14:paraId="24D57AC5" w14:textId="77777777" w:rsidTr="00485CAB">
        <w:tc>
          <w:tcPr>
            <w:tcW w:w="884" w:type="dxa"/>
          </w:tcPr>
          <w:p w14:paraId="39BB8317" w14:textId="77777777" w:rsidR="004D75EB" w:rsidRDefault="004D75EB" w:rsidP="00D83B8B">
            <w:pPr>
              <w:pStyle w:val="TableText"/>
              <w:ind w:right="144"/>
            </w:pPr>
            <w:r w:rsidRPr="00CE33F8">
              <w:t>623</w:t>
            </w:r>
          </w:p>
        </w:tc>
        <w:tc>
          <w:tcPr>
            <w:tcW w:w="950" w:type="dxa"/>
          </w:tcPr>
          <w:p w14:paraId="69A0E2E4" w14:textId="77777777" w:rsidR="004D75EB" w:rsidRDefault="004D75EB" w:rsidP="00ED1AED">
            <w:pPr>
              <w:pStyle w:val="TableText"/>
            </w:pPr>
            <w:r w:rsidRPr="00CE33F8">
              <w:t>3,035</w:t>
            </w:r>
          </w:p>
        </w:tc>
        <w:tc>
          <w:tcPr>
            <w:tcW w:w="0" w:type="auto"/>
          </w:tcPr>
          <w:p w14:paraId="5C2D475A" w14:textId="77777777" w:rsidR="004D75EB" w:rsidRDefault="004D75EB" w:rsidP="00ED1AED">
            <w:pPr>
              <w:pStyle w:val="TableText"/>
            </w:pPr>
            <w:r w:rsidRPr="00CE33F8">
              <w:t>0.93</w:t>
            </w:r>
          </w:p>
        </w:tc>
        <w:tc>
          <w:tcPr>
            <w:tcW w:w="910" w:type="dxa"/>
          </w:tcPr>
          <w:p w14:paraId="50173191" w14:textId="77777777" w:rsidR="004D75EB" w:rsidRDefault="004D75EB" w:rsidP="00D83B8B">
            <w:pPr>
              <w:pStyle w:val="TableText"/>
              <w:ind w:right="72"/>
            </w:pPr>
            <w:r w:rsidRPr="00CE33F8">
              <w:t>0.27</w:t>
            </w:r>
          </w:p>
        </w:tc>
      </w:tr>
      <w:tr w:rsidR="004D75EB" w14:paraId="44DA3FAE" w14:textId="77777777" w:rsidTr="00485CAB">
        <w:tc>
          <w:tcPr>
            <w:tcW w:w="884" w:type="dxa"/>
          </w:tcPr>
          <w:p w14:paraId="2CD38B0B" w14:textId="77777777" w:rsidR="004D75EB" w:rsidRDefault="004D75EB" w:rsidP="00D83B8B">
            <w:pPr>
              <w:pStyle w:val="TableText"/>
              <w:ind w:right="144"/>
            </w:pPr>
            <w:r w:rsidRPr="00CE33F8">
              <w:t>624</w:t>
            </w:r>
          </w:p>
        </w:tc>
        <w:tc>
          <w:tcPr>
            <w:tcW w:w="950" w:type="dxa"/>
          </w:tcPr>
          <w:p w14:paraId="4A89F6AB" w14:textId="77777777" w:rsidR="004D75EB" w:rsidRDefault="004D75EB" w:rsidP="00ED1AED">
            <w:pPr>
              <w:pStyle w:val="TableText"/>
            </w:pPr>
            <w:r w:rsidRPr="00CE33F8">
              <w:t>2,934</w:t>
            </w:r>
          </w:p>
        </w:tc>
        <w:tc>
          <w:tcPr>
            <w:tcW w:w="0" w:type="auto"/>
          </w:tcPr>
          <w:p w14:paraId="29C8D783" w14:textId="77777777" w:rsidR="004D75EB" w:rsidRDefault="004D75EB" w:rsidP="00ED1AED">
            <w:pPr>
              <w:pStyle w:val="TableText"/>
            </w:pPr>
            <w:r w:rsidRPr="00CE33F8">
              <w:t>0.96</w:t>
            </w:r>
          </w:p>
        </w:tc>
        <w:tc>
          <w:tcPr>
            <w:tcW w:w="910" w:type="dxa"/>
          </w:tcPr>
          <w:p w14:paraId="19008AD1" w14:textId="77777777" w:rsidR="004D75EB" w:rsidRDefault="004D75EB" w:rsidP="00D83B8B">
            <w:pPr>
              <w:pStyle w:val="TableText"/>
              <w:ind w:right="72"/>
            </w:pPr>
            <w:r w:rsidRPr="00CE33F8">
              <w:t>0.27</w:t>
            </w:r>
          </w:p>
        </w:tc>
      </w:tr>
      <w:tr w:rsidR="004D75EB" w14:paraId="60B0C10C" w14:textId="77777777" w:rsidTr="00485CAB">
        <w:tc>
          <w:tcPr>
            <w:tcW w:w="884" w:type="dxa"/>
          </w:tcPr>
          <w:p w14:paraId="03C9C231" w14:textId="77777777" w:rsidR="004D75EB" w:rsidRDefault="004D75EB" w:rsidP="00D83B8B">
            <w:pPr>
              <w:pStyle w:val="TableText"/>
              <w:ind w:right="144"/>
            </w:pPr>
            <w:r w:rsidRPr="00CE33F8">
              <w:t>625</w:t>
            </w:r>
          </w:p>
        </w:tc>
        <w:tc>
          <w:tcPr>
            <w:tcW w:w="950" w:type="dxa"/>
          </w:tcPr>
          <w:p w14:paraId="6E2B8C51" w14:textId="77777777" w:rsidR="004D75EB" w:rsidRDefault="004D75EB" w:rsidP="00ED1AED">
            <w:pPr>
              <w:pStyle w:val="TableText"/>
            </w:pPr>
            <w:r w:rsidRPr="00CE33F8">
              <w:t>4,204</w:t>
            </w:r>
          </w:p>
        </w:tc>
        <w:tc>
          <w:tcPr>
            <w:tcW w:w="0" w:type="auto"/>
          </w:tcPr>
          <w:p w14:paraId="17B2FA50" w14:textId="77777777" w:rsidR="004D75EB" w:rsidRDefault="004D75EB" w:rsidP="00ED1AED">
            <w:pPr>
              <w:pStyle w:val="TableText"/>
            </w:pPr>
            <w:r w:rsidRPr="00CE33F8">
              <w:t>1.02</w:t>
            </w:r>
          </w:p>
        </w:tc>
        <w:tc>
          <w:tcPr>
            <w:tcW w:w="910" w:type="dxa"/>
          </w:tcPr>
          <w:p w14:paraId="48397E58" w14:textId="77777777" w:rsidR="004D75EB" w:rsidRDefault="004D75EB" w:rsidP="00D83B8B">
            <w:pPr>
              <w:pStyle w:val="TableText"/>
              <w:ind w:right="72"/>
            </w:pPr>
            <w:r w:rsidRPr="00CE33F8">
              <w:t>0.27</w:t>
            </w:r>
          </w:p>
        </w:tc>
      </w:tr>
      <w:tr w:rsidR="004D75EB" w14:paraId="50A8DF12" w14:textId="77777777" w:rsidTr="00485CAB">
        <w:tc>
          <w:tcPr>
            <w:tcW w:w="884" w:type="dxa"/>
          </w:tcPr>
          <w:p w14:paraId="77EAC358" w14:textId="77777777" w:rsidR="004D75EB" w:rsidRDefault="004D75EB" w:rsidP="00D83B8B">
            <w:pPr>
              <w:pStyle w:val="TableText"/>
              <w:ind w:right="144"/>
            </w:pPr>
            <w:r w:rsidRPr="00CE33F8">
              <w:t>626</w:t>
            </w:r>
          </w:p>
        </w:tc>
        <w:tc>
          <w:tcPr>
            <w:tcW w:w="950" w:type="dxa"/>
          </w:tcPr>
          <w:p w14:paraId="04550CF2" w14:textId="77777777" w:rsidR="004D75EB" w:rsidRDefault="004D75EB" w:rsidP="00ED1AED">
            <w:pPr>
              <w:pStyle w:val="TableText"/>
            </w:pPr>
            <w:r w:rsidRPr="00CE33F8">
              <w:t>2,185</w:t>
            </w:r>
          </w:p>
        </w:tc>
        <w:tc>
          <w:tcPr>
            <w:tcW w:w="0" w:type="auto"/>
          </w:tcPr>
          <w:p w14:paraId="4DDE4AB3" w14:textId="77777777" w:rsidR="004D75EB" w:rsidRDefault="004D75EB" w:rsidP="00ED1AED">
            <w:pPr>
              <w:pStyle w:val="TableText"/>
            </w:pPr>
            <w:r w:rsidRPr="00CE33F8">
              <w:t>1.06</w:t>
            </w:r>
          </w:p>
        </w:tc>
        <w:tc>
          <w:tcPr>
            <w:tcW w:w="910" w:type="dxa"/>
          </w:tcPr>
          <w:p w14:paraId="63E48400" w14:textId="77777777" w:rsidR="004D75EB" w:rsidRDefault="004D75EB" w:rsidP="00D83B8B">
            <w:pPr>
              <w:pStyle w:val="TableText"/>
              <w:ind w:right="72"/>
            </w:pPr>
            <w:r w:rsidRPr="00CE33F8">
              <w:t>0.28</w:t>
            </w:r>
          </w:p>
        </w:tc>
      </w:tr>
      <w:tr w:rsidR="004D75EB" w14:paraId="7A14EF91" w14:textId="77777777" w:rsidTr="00485CAB">
        <w:tc>
          <w:tcPr>
            <w:tcW w:w="884" w:type="dxa"/>
          </w:tcPr>
          <w:p w14:paraId="7982A507" w14:textId="77777777" w:rsidR="004D75EB" w:rsidRDefault="004D75EB" w:rsidP="00D83B8B">
            <w:pPr>
              <w:pStyle w:val="TableText"/>
              <w:ind w:right="144"/>
            </w:pPr>
            <w:r w:rsidRPr="00CE33F8">
              <w:t>627</w:t>
            </w:r>
          </w:p>
        </w:tc>
        <w:tc>
          <w:tcPr>
            <w:tcW w:w="950" w:type="dxa"/>
          </w:tcPr>
          <w:p w14:paraId="24020889" w14:textId="77777777" w:rsidR="004D75EB" w:rsidRDefault="004D75EB" w:rsidP="00ED1AED">
            <w:pPr>
              <w:pStyle w:val="TableText"/>
            </w:pPr>
            <w:r w:rsidRPr="00CE33F8">
              <w:t>4,527</w:t>
            </w:r>
          </w:p>
        </w:tc>
        <w:tc>
          <w:tcPr>
            <w:tcW w:w="0" w:type="auto"/>
          </w:tcPr>
          <w:p w14:paraId="7D0E4782" w14:textId="77777777" w:rsidR="004D75EB" w:rsidRDefault="004D75EB" w:rsidP="00ED1AED">
            <w:pPr>
              <w:pStyle w:val="TableText"/>
            </w:pPr>
            <w:r w:rsidRPr="00CE33F8">
              <w:t>1.12</w:t>
            </w:r>
          </w:p>
        </w:tc>
        <w:tc>
          <w:tcPr>
            <w:tcW w:w="910" w:type="dxa"/>
          </w:tcPr>
          <w:p w14:paraId="27DA3AF7" w14:textId="77777777" w:rsidR="004D75EB" w:rsidRDefault="004D75EB" w:rsidP="00D83B8B">
            <w:pPr>
              <w:pStyle w:val="TableText"/>
              <w:ind w:right="72"/>
            </w:pPr>
            <w:r w:rsidRPr="00CE33F8">
              <w:t>0.28</w:t>
            </w:r>
          </w:p>
        </w:tc>
      </w:tr>
      <w:tr w:rsidR="004D75EB" w14:paraId="30819793" w14:textId="77777777" w:rsidTr="00485CAB">
        <w:tc>
          <w:tcPr>
            <w:tcW w:w="884" w:type="dxa"/>
          </w:tcPr>
          <w:p w14:paraId="103785B7" w14:textId="77777777" w:rsidR="004D75EB" w:rsidRDefault="004D75EB" w:rsidP="00D83B8B">
            <w:pPr>
              <w:pStyle w:val="TableText"/>
              <w:ind w:right="144"/>
            </w:pPr>
            <w:r w:rsidRPr="00CE33F8">
              <w:t>628</w:t>
            </w:r>
          </w:p>
        </w:tc>
        <w:tc>
          <w:tcPr>
            <w:tcW w:w="950" w:type="dxa"/>
          </w:tcPr>
          <w:p w14:paraId="3D1170A8" w14:textId="77777777" w:rsidR="004D75EB" w:rsidRDefault="004D75EB" w:rsidP="00ED1AED">
            <w:pPr>
              <w:pStyle w:val="TableText"/>
            </w:pPr>
            <w:r w:rsidRPr="00CE33F8">
              <w:t>1,815</w:t>
            </w:r>
          </w:p>
        </w:tc>
        <w:tc>
          <w:tcPr>
            <w:tcW w:w="0" w:type="auto"/>
          </w:tcPr>
          <w:p w14:paraId="611BB931" w14:textId="77777777" w:rsidR="004D75EB" w:rsidRDefault="004D75EB" w:rsidP="00ED1AED">
            <w:pPr>
              <w:pStyle w:val="TableText"/>
            </w:pPr>
            <w:r w:rsidRPr="00CE33F8">
              <w:t>1.18</w:t>
            </w:r>
          </w:p>
        </w:tc>
        <w:tc>
          <w:tcPr>
            <w:tcW w:w="910" w:type="dxa"/>
          </w:tcPr>
          <w:p w14:paraId="7F9C76AC" w14:textId="77777777" w:rsidR="004D75EB" w:rsidRDefault="004D75EB" w:rsidP="00D83B8B">
            <w:pPr>
              <w:pStyle w:val="TableText"/>
              <w:ind w:right="72"/>
            </w:pPr>
            <w:r w:rsidRPr="00CE33F8">
              <w:t>0.27</w:t>
            </w:r>
          </w:p>
        </w:tc>
      </w:tr>
      <w:tr w:rsidR="004D75EB" w14:paraId="7897C318" w14:textId="77777777" w:rsidTr="00485CAB">
        <w:tc>
          <w:tcPr>
            <w:tcW w:w="884" w:type="dxa"/>
          </w:tcPr>
          <w:p w14:paraId="76A0BC3D" w14:textId="77777777" w:rsidR="004D75EB" w:rsidRDefault="004D75EB" w:rsidP="00D83B8B">
            <w:pPr>
              <w:pStyle w:val="TableText"/>
              <w:ind w:right="144"/>
            </w:pPr>
            <w:r w:rsidRPr="00CE33F8">
              <w:t>629</w:t>
            </w:r>
          </w:p>
        </w:tc>
        <w:tc>
          <w:tcPr>
            <w:tcW w:w="950" w:type="dxa"/>
          </w:tcPr>
          <w:p w14:paraId="0F626833" w14:textId="77777777" w:rsidR="004D75EB" w:rsidRDefault="004D75EB" w:rsidP="00ED1AED">
            <w:pPr>
              <w:pStyle w:val="TableText"/>
            </w:pPr>
            <w:r w:rsidRPr="00CE33F8">
              <w:t>3,242</w:t>
            </w:r>
          </w:p>
        </w:tc>
        <w:tc>
          <w:tcPr>
            <w:tcW w:w="0" w:type="auto"/>
          </w:tcPr>
          <w:p w14:paraId="4D441FB4" w14:textId="77777777" w:rsidR="004D75EB" w:rsidRDefault="004D75EB" w:rsidP="00ED1AED">
            <w:pPr>
              <w:pStyle w:val="TableText"/>
            </w:pPr>
            <w:r w:rsidRPr="00CE33F8">
              <w:t>1.22</w:t>
            </w:r>
          </w:p>
        </w:tc>
        <w:tc>
          <w:tcPr>
            <w:tcW w:w="910" w:type="dxa"/>
          </w:tcPr>
          <w:p w14:paraId="4981188D" w14:textId="77777777" w:rsidR="004D75EB" w:rsidRDefault="004D75EB" w:rsidP="00D83B8B">
            <w:pPr>
              <w:pStyle w:val="TableText"/>
              <w:ind w:right="72"/>
            </w:pPr>
            <w:r w:rsidRPr="00CE33F8">
              <w:t>0.29</w:t>
            </w:r>
          </w:p>
        </w:tc>
      </w:tr>
      <w:tr w:rsidR="004D75EB" w14:paraId="21EED2B0" w14:textId="77777777" w:rsidTr="00485CAB">
        <w:tc>
          <w:tcPr>
            <w:tcW w:w="884" w:type="dxa"/>
          </w:tcPr>
          <w:p w14:paraId="712462CE" w14:textId="77777777" w:rsidR="004D75EB" w:rsidRDefault="004D75EB" w:rsidP="00D83B8B">
            <w:pPr>
              <w:pStyle w:val="TableText"/>
              <w:ind w:right="144"/>
            </w:pPr>
            <w:r w:rsidRPr="00CE33F8">
              <w:t>630</w:t>
            </w:r>
          </w:p>
        </w:tc>
        <w:tc>
          <w:tcPr>
            <w:tcW w:w="950" w:type="dxa"/>
          </w:tcPr>
          <w:p w14:paraId="1BEF790A" w14:textId="77777777" w:rsidR="004D75EB" w:rsidRDefault="004D75EB" w:rsidP="00ED1AED">
            <w:pPr>
              <w:pStyle w:val="TableText"/>
            </w:pPr>
            <w:r w:rsidRPr="00CE33F8">
              <w:t>3,532</w:t>
            </w:r>
          </w:p>
        </w:tc>
        <w:tc>
          <w:tcPr>
            <w:tcW w:w="0" w:type="auto"/>
          </w:tcPr>
          <w:p w14:paraId="4D034661" w14:textId="77777777" w:rsidR="004D75EB" w:rsidRDefault="004D75EB" w:rsidP="00ED1AED">
            <w:pPr>
              <w:pStyle w:val="TableText"/>
            </w:pPr>
            <w:r w:rsidRPr="00CE33F8">
              <w:t>1.29</w:t>
            </w:r>
          </w:p>
        </w:tc>
        <w:tc>
          <w:tcPr>
            <w:tcW w:w="910" w:type="dxa"/>
          </w:tcPr>
          <w:p w14:paraId="11AFD799" w14:textId="77777777" w:rsidR="004D75EB" w:rsidRDefault="004D75EB" w:rsidP="00D83B8B">
            <w:pPr>
              <w:pStyle w:val="TableText"/>
              <w:ind w:right="72"/>
            </w:pPr>
            <w:r w:rsidRPr="00CE33F8">
              <w:t>0.28</w:t>
            </w:r>
          </w:p>
        </w:tc>
      </w:tr>
      <w:tr w:rsidR="004D75EB" w14:paraId="2355C061" w14:textId="77777777" w:rsidTr="00485CAB">
        <w:tc>
          <w:tcPr>
            <w:tcW w:w="884" w:type="dxa"/>
          </w:tcPr>
          <w:p w14:paraId="62157610" w14:textId="77777777" w:rsidR="004D75EB" w:rsidRDefault="004D75EB" w:rsidP="00D83B8B">
            <w:pPr>
              <w:pStyle w:val="TableText"/>
              <w:ind w:right="144"/>
            </w:pPr>
            <w:r w:rsidRPr="00CE33F8">
              <w:t>631</w:t>
            </w:r>
          </w:p>
        </w:tc>
        <w:tc>
          <w:tcPr>
            <w:tcW w:w="950" w:type="dxa"/>
          </w:tcPr>
          <w:p w14:paraId="6C5F32A1" w14:textId="77777777" w:rsidR="004D75EB" w:rsidRDefault="004D75EB" w:rsidP="00ED1AED">
            <w:pPr>
              <w:pStyle w:val="TableText"/>
            </w:pPr>
            <w:r w:rsidRPr="00CE33F8">
              <w:t>2,152</w:t>
            </w:r>
          </w:p>
        </w:tc>
        <w:tc>
          <w:tcPr>
            <w:tcW w:w="0" w:type="auto"/>
          </w:tcPr>
          <w:p w14:paraId="1B263D22" w14:textId="77777777" w:rsidR="004D75EB" w:rsidRDefault="004D75EB" w:rsidP="00ED1AED">
            <w:pPr>
              <w:pStyle w:val="TableText"/>
            </w:pPr>
            <w:r w:rsidRPr="00CE33F8">
              <w:t>1.35</w:t>
            </w:r>
          </w:p>
        </w:tc>
        <w:tc>
          <w:tcPr>
            <w:tcW w:w="910" w:type="dxa"/>
          </w:tcPr>
          <w:p w14:paraId="2503F188" w14:textId="77777777" w:rsidR="004D75EB" w:rsidRDefault="004D75EB" w:rsidP="00D83B8B">
            <w:pPr>
              <w:pStyle w:val="TableText"/>
              <w:ind w:right="72"/>
            </w:pPr>
            <w:r w:rsidRPr="00CE33F8">
              <w:t>0.29</w:t>
            </w:r>
          </w:p>
        </w:tc>
      </w:tr>
      <w:tr w:rsidR="004D75EB" w14:paraId="7AB52A26" w14:textId="77777777" w:rsidTr="00485CAB">
        <w:tc>
          <w:tcPr>
            <w:tcW w:w="884" w:type="dxa"/>
          </w:tcPr>
          <w:p w14:paraId="2BC21824" w14:textId="77777777" w:rsidR="004D75EB" w:rsidRDefault="004D75EB" w:rsidP="00D83B8B">
            <w:pPr>
              <w:pStyle w:val="TableText"/>
              <w:ind w:right="144"/>
            </w:pPr>
            <w:r w:rsidRPr="00CE33F8">
              <w:t>632</w:t>
            </w:r>
          </w:p>
        </w:tc>
        <w:tc>
          <w:tcPr>
            <w:tcW w:w="950" w:type="dxa"/>
          </w:tcPr>
          <w:p w14:paraId="5024DAD2" w14:textId="77777777" w:rsidR="004D75EB" w:rsidRDefault="004D75EB" w:rsidP="00ED1AED">
            <w:pPr>
              <w:pStyle w:val="TableText"/>
            </w:pPr>
            <w:r w:rsidRPr="00CE33F8">
              <w:t>3,053</w:t>
            </w:r>
          </w:p>
        </w:tc>
        <w:tc>
          <w:tcPr>
            <w:tcW w:w="0" w:type="auto"/>
          </w:tcPr>
          <w:p w14:paraId="30EB778B" w14:textId="77777777" w:rsidR="004D75EB" w:rsidRDefault="004D75EB" w:rsidP="00ED1AED">
            <w:pPr>
              <w:pStyle w:val="TableText"/>
            </w:pPr>
            <w:r w:rsidRPr="00CE33F8">
              <w:t>1.40</w:t>
            </w:r>
          </w:p>
        </w:tc>
        <w:tc>
          <w:tcPr>
            <w:tcW w:w="910" w:type="dxa"/>
          </w:tcPr>
          <w:p w14:paraId="5455CD63" w14:textId="77777777" w:rsidR="004D75EB" w:rsidRDefault="004D75EB" w:rsidP="00D83B8B">
            <w:pPr>
              <w:pStyle w:val="TableText"/>
              <w:ind w:right="72"/>
            </w:pPr>
            <w:r w:rsidRPr="00CE33F8">
              <w:t>0.29</w:t>
            </w:r>
          </w:p>
        </w:tc>
      </w:tr>
      <w:tr w:rsidR="004D75EB" w14:paraId="223EB809" w14:textId="77777777" w:rsidTr="00485CAB">
        <w:tc>
          <w:tcPr>
            <w:tcW w:w="884" w:type="dxa"/>
          </w:tcPr>
          <w:p w14:paraId="131EF62F" w14:textId="77777777" w:rsidR="004D75EB" w:rsidRDefault="004D75EB" w:rsidP="00D83B8B">
            <w:pPr>
              <w:pStyle w:val="TableText"/>
              <w:ind w:right="144"/>
            </w:pPr>
            <w:r w:rsidRPr="00CE33F8">
              <w:t>633</w:t>
            </w:r>
          </w:p>
        </w:tc>
        <w:tc>
          <w:tcPr>
            <w:tcW w:w="950" w:type="dxa"/>
          </w:tcPr>
          <w:p w14:paraId="25D71EA6" w14:textId="77777777" w:rsidR="004D75EB" w:rsidRDefault="004D75EB" w:rsidP="00ED1AED">
            <w:pPr>
              <w:pStyle w:val="TableText"/>
            </w:pPr>
            <w:r w:rsidRPr="00CE33F8">
              <w:t>1,951</w:t>
            </w:r>
          </w:p>
        </w:tc>
        <w:tc>
          <w:tcPr>
            <w:tcW w:w="0" w:type="auto"/>
          </w:tcPr>
          <w:p w14:paraId="48BF9B46" w14:textId="77777777" w:rsidR="004D75EB" w:rsidRDefault="004D75EB" w:rsidP="00ED1AED">
            <w:pPr>
              <w:pStyle w:val="TableText"/>
            </w:pPr>
            <w:r w:rsidRPr="00CE33F8">
              <w:t>1.47</w:t>
            </w:r>
          </w:p>
        </w:tc>
        <w:tc>
          <w:tcPr>
            <w:tcW w:w="910" w:type="dxa"/>
          </w:tcPr>
          <w:p w14:paraId="79B4A584" w14:textId="77777777" w:rsidR="004D75EB" w:rsidRDefault="004D75EB" w:rsidP="00D83B8B">
            <w:pPr>
              <w:pStyle w:val="TableText"/>
              <w:ind w:right="72"/>
            </w:pPr>
            <w:r w:rsidRPr="00CE33F8">
              <w:t>0.30</w:t>
            </w:r>
          </w:p>
        </w:tc>
      </w:tr>
    </w:tbl>
    <w:p w14:paraId="5B26E724" w14:textId="32BB066F" w:rsidR="004D75EB" w:rsidRDefault="004D75EB" w:rsidP="00097E52">
      <w:pPr>
        <w:pStyle w:val="NormalContinuation"/>
      </w:pPr>
      <w:r>
        <w:fldChar w:fldCharType="begin"/>
      </w:r>
      <w:r>
        <w:instrText xml:space="preserve"> REF _Ref125554802 \h </w:instrText>
      </w:r>
      <w:r>
        <w:fldChar w:fldCharType="separate"/>
      </w:r>
      <w:r w:rsidR="00DF34FA">
        <w:t>Table 8.H.</w:t>
      </w:r>
      <w:r w:rsidR="00DF34FA">
        <w:rPr>
          <w:noProof/>
        </w:rPr>
        <w:t>5</w:t>
      </w:r>
      <w:r>
        <w:fldChar w:fldCharType="end"/>
      </w:r>
      <w:r>
        <w:t xml:space="preserve"> </w:t>
      </w:r>
      <w:r w:rsidRPr="00097E52">
        <w:rPr>
          <w:i/>
          <w:iCs/>
        </w:rPr>
        <w:t xml:space="preserve">(continuation </w:t>
      </w:r>
      <w:r>
        <w:rPr>
          <w:i/>
          <w:iCs/>
        </w:rPr>
        <w:t>two</w:t>
      </w:r>
      <w:r w:rsidRPr="00097E52">
        <w:rPr>
          <w:i/>
          <w:iCs/>
        </w:rPr>
        <w:t>)</w:t>
      </w:r>
    </w:p>
    <w:tbl>
      <w:tblPr>
        <w:tblStyle w:val="TRs"/>
        <w:tblW w:w="0" w:type="auto"/>
        <w:tblLook w:val="04A0" w:firstRow="1" w:lastRow="0" w:firstColumn="1" w:lastColumn="0" w:noHBand="0" w:noVBand="1"/>
      </w:tblPr>
      <w:tblGrid>
        <w:gridCol w:w="884"/>
        <w:gridCol w:w="950"/>
        <w:gridCol w:w="857"/>
        <w:gridCol w:w="910"/>
      </w:tblGrid>
      <w:tr w:rsidR="004D75EB" w:rsidRPr="004D75EB" w14:paraId="443AC4BA"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7E7E40EB" w14:textId="77777777" w:rsidR="004D75EB" w:rsidRPr="004D75EB" w:rsidRDefault="004D75EB" w:rsidP="00A563AD">
            <w:pPr>
              <w:pStyle w:val="TableHead"/>
              <w:rPr>
                <w:b/>
                <w:bCs w:val="0"/>
              </w:rPr>
            </w:pPr>
            <w:r w:rsidRPr="004D75EB">
              <w:rPr>
                <w:b/>
                <w:bCs w:val="0"/>
              </w:rPr>
              <w:t>Scale Score</w:t>
            </w:r>
          </w:p>
        </w:tc>
        <w:tc>
          <w:tcPr>
            <w:tcW w:w="950" w:type="dxa"/>
          </w:tcPr>
          <w:p w14:paraId="4C8D6657" w14:textId="77777777" w:rsidR="004D75EB" w:rsidRPr="004D75EB" w:rsidRDefault="004D75EB" w:rsidP="00A563AD">
            <w:pPr>
              <w:pStyle w:val="TableHead"/>
              <w:rPr>
                <w:b/>
                <w:bCs w:val="0"/>
              </w:rPr>
            </w:pPr>
            <w:r w:rsidRPr="004D75EB">
              <w:rPr>
                <w:b/>
                <w:bCs w:val="0"/>
              </w:rPr>
              <w:t>N</w:t>
            </w:r>
          </w:p>
        </w:tc>
        <w:tc>
          <w:tcPr>
            <w:tcW w:w="0" w:type="auto"/>
          </w:tcPr>
          <w:p w14:paraId="679BF1E4" w14:textId="77777777" w:rsidR="004D75EB" w:rsidRPr="004D75EB" w:rsidRDefault="004D75EB" w:rsidP="00A563AD">
            <w:pPr>
              <w:pStyle w:val="TableHead"/>
              <w:rPr>
                <w:b/>
                <w:bCs w:val="0"/>
              </w:rPr>
            </w:pPr>
            <w:r w:rsidRPr="004D75EB">
              <w:rPr>
                <w:b/>
                <w:bCs w:val="0"/>
              </w:rPr>
              <w:t>Theta</w:t>
            </w:r>
          </w:p>
        </w:tc>
        <w:tc>
          <w:tcPr>
            <w:tcW w:w="910" w:type="dxa"/>
          </w:tcPr>
          <w:p w14:paraId="649BB34F" w14:textId="77777777" w:rsidR="004D75EB" w:rsidRPr="004D75EB" w:rsidRDefault="004D75EB" w:rsidP="00A563AD">
            <w:pPr>
              <w:pStyle w:val="TableHead"/>
              <w:rPr>
                <w:b/>
                <w:bCs w:val="0"/>
              </w:rPr>
            </w:pPr>
            <w:r w:rsidRPr="004D75EB">
              <w:rPr>
                <w:b/>
                <w:bCs w:val="0"/>
              </w:rPr>
              <w:t>Theta CSEM</w:t>
            </w:r>
          </w:p>
        </w:tc>
      </w:tr>
      <w:tr w:rsidR="004D75EB" w14:paraId="369B374C" w14:textId="77777777" w:rsidTr="00485CAB">
        <w:tc>
          <w:tcPr>
            <w:tcW w:w="884" w:type="dxa"/>
          </w:tcPr>
          <w:p w14:paraId="1D99E40C" w14:textId="77777777" w:rsidR="004D75EB" w:rsidRDefault="004D75EB" w:rsidP="00D83B8B">
            <w:pPr>
              <w:pStyle w:val="TableText"/>
              <w:ind w:right="144"/>
            </w:pPr>
            <w:r w:rsidRPr="00CE33F8">
              <w:t>634</w:t>
            </w:r>
          </w:p>
        </w:tc>
        <w:tc>
          <w:tcPr>
            <w:tcW w:w="950" w:type="dxa"/>
          </w:tcPr>
          <w:p w14:paraId="33CE56FC" w14:textId="77777777" w:rsidR="004D75EB" w:rsidRDefault="004D75EB" w:rsidP="00ED1AED">
            <w:pPr>
              <w:pStyle w:val="TableText"/>
            </w:pPr>
            <w:r w:rsidRPr="00CE33F8">
              <w:t>2,810</w:t>
            </w:r>
          </w:p>
        </w:tc>
        <w:tc>
          <w:tcPr>
            <w:tcW w:w="0" w:type="auto"/>
          </w:tcPr>
          <w:p w14:paraId="0DEBC4FC" w14:textId="77777777" w:rsidR="004D75EB" w:rsidRDefault="004D75EB" w:rsidP="00ED1AED">
            <w:pPr>
              <w:pStyle w:val="TableText"/>
            </w:pPr>
            <w:r w:rsidRPr="00CE33F8">
              <w:t>1.53</w:t>
            </w:r>
          </w:p>
        </w:tc>
        <w:tc>
          <w:tcPr>
            <w:tcW w:w="910" w:type="dxa"/>
          </w:tcPr>
          <w:p w14:paraId="28F0BD4F" w14:textId="77777777" w:rsidR="004D75EB" w:rsidRDefault="004D75EB" w:rsidP="00D83B8B">
            <w:pPr>
              <w:pStyle w:val="TableText"/>
              <w:ind w:right="72"/>
            </w:pPr>
            <w:r w:rsidRPr="00CE33F8">
              <w:t>0.30</w:t>
            </w:r>
          </w:p>
        </w:tc>
      </w:tr>
      <w:tr w:rsidR="004D75EB" w14:paraId="282DC185" w14:textId="77777777" w:rsidTr="00485CAB">
        <w:tc>
          <w:tcPr>
            <w:tcW w:w="884" w:type="dxa"/>
          </w:tcPr>
          <w:p w14:paraId="7BA52FE7" w14:textId="77777777" w:rsidR="004D75EB" w:rsidRDefault="004D75EB" w:rsidP="00D83B8B">
            <w:pPr>
              <w:pStyle w:val="TableText"/>
              <w:ind w:right="144"/>
            </w:pPr>
            <w:r w:rsidRPr="00CE33F8">
              <w:t>635</w:t>
            </w:r>
          </w:p>
        </w:tc>
        <w:tc>
          <w:tcPr>
            <w:tcW w:w="950" w:type="dxa"/>
          </w:tcPr>
          <w:p w14:paraId="0B2BB432" w14:textId="77777777" w:rsidR="004D75EB" w:rsidRDefault="004D75EB" w:rsidP="00ED1AED">
            <w:pPr>
              <w:pStyle w:val="TableText"/>
            </w:pPr>
            <w:r w:rsidRPr="00CE33F8">
              <w:t>2,572</w:t>
            </w:r>
          </w:p>
        </w:tc>
        <w:tc>
          <w:tcPr>
            <w:tcW w:w="0" w:type="auto"/>
          </w:tcPr>
          <w:p w14:paraId="26AC9EA2" w14:textId="77777777" w:rsidR="004D75EB" w:rsidRDefault="004D75EB" w:rsidP="00ED1AED">
            <w:pPr>
              <w:pStyle w:val="TableText"/>
            </w:pPr>
            <w:r w:rsidRPr="00CE33F8">
              <w:t>1.61</w:t>
            </w:r>
          </w:p>
        </w:tc>
        <w:tc>
          <w:tcPr>
            <w:tcW w:w="910" w:type="dxa"/>
          </w:tcPr>
          <w:p w14:paraId="474E76BB" w14:textId="77777777" w:rsidR="004D75EB" w:rsidRDefault="004D75EB" w:rsidP="00D83B8B">
            <w:pPr>
              <w:pStyle w:val="TableText"/>
              <w:ind w:right="72"/>
            </w:pPr>
            <w:r w:rsidRPr="00CE33F8">
              <w:t>0.31</w:t>
            </w:r>
          </w:p>
        </w:tc>
      </w:tr>
      <w:tr w:rsidR="004D75EB" w14:paraId="7BE58885" w14:textId="77777777" w:rsidTr="00485CAB">
        <w:tc>
          <w:tcPr>
            <w:tcW w:w="884" w:type="dxa"/>
          </w:tcPr>
          <w:p w14:paraId="7E65E022" w14:textId="77777777" w:rsidR="004D75EB" w:rsidRDefault="004D75EB" w:rsidP="00D83B8B">
            <w:pPr>
              <w:pStyle w:val="TableText"/>
              <w:ind w:right="144"/>
            </w:pPr>
            <w:r>
              <w:t>*</w:t>
            </w:r>
            <w:r w:rsidRPr="00CE33F8">
              <w:t>636</w:t>
            </w:r>
          </w:p>
        </w:tc>
        <w:tc>
          <w:tcPr>
            <w:tcW w:w="950" w:type="dxa"/>
          </w:tcPr>
          <w:p w14:paraId="255469DF" w14:textId="77777777" w:rsidR="004D75EB" w:rsidRDefault="004D75EB" w:rsidP="00ED1AED">
            <w:pPr>
              <w:pStyle w:val="TableText"/>
            </w:pPr>
            <w:r>
              <w:t>*</w:t>
            </w:r>
            <w:r w:rsidRPr="00CE33F8">
              <w:t>2,081</w:t>
            </w:r>
          </w:p>
        </w:tc>
        <w:tc>
          <w:tcPr>
            <w:tcW w:w="0" w:type="auto"/>
          </w:tcPr>
          <w:p w14:paraId="326E4AAF" w14:textId="77777777" w:rsidR="004D75EB" w:rsidRDefault="004D75EB" w:rsidP="00ED1AED">
            <w:pPr>
              <w:pStyle w:val="TableText"/>
            </w:pPr>
            <w:r>
              <w:t>*</w:t>
            </w:r>
            <w:r w:rsidRPr="00CE33F8">
              <w:t>1.69</w:t>
            </w:r>
          </w:p>
        </w:tc>
        <w:tc>
          <w:tcPr>
            <w:tcW w:w="910" w:type="dxa"/>
          </w:tcPr>
          <w:p w14:paraId="4C33D7AB" w14:textId="77777777" w:rsidR="004D75EB" w:rsidRDefault="004D75EB" w:rsidP="00D83B8B">
            <w:pPr>
              <w:pStyle w:val="TableText"/>
              <w:ind w:right="72"/>
            </w:pPr>
            <w:r>
              <w:t>*</w:t>
            </w:r>
            <w:r w:rsidRPr="00CE33F8">
              <w:t>0.31</w:t>
            </w:r>
          </w:p>
        </w:tc>
      </w:tr>
      <w:tr w:rsidR="004D75EB" w14:paraId="6D302246" w14:textId="77777777" w:rsidTr="00485CAB">
        <w:tc>
          <w:tcPr>
            <w:tcW w:w="884" w:type="dxa"/>
          </w:tcPr>
          <w:p w14:paraId="2FB34882" w14:textId="77777777" w:rsidR="004D75EB" w:rsidRDefault="004D75EB" w:rsidP="00D83B8B">
            <w:pPr>
              <w:pStyle w:val="TableText"/>
              <w:ind w:right="144"/>
            </w:pPr>
            <w:r w:rsidRPr="00CE33F8">
              <w:t>637</w:t>
            </w:r>
          </w:p>
        </w:tc>
        <w:tc>
          <w:tcPr>
            <w:tcW w:w="950" w:type="dxa"/>
          </w:tcPr>
          <w:p w14:paraId="0BF1762D" w14:textId="77777777" w:rsidR="004D75EB" w:rsidRDefault="004D75EB" w:rsidP="00ED1AED">
            <w:pPr>
              <w:pStyle w:val="TableText"/>
            </w:pPr>
            <w:r w:rsidRPr="00CE33F8">
              <w:t>2,336</w:t>
            </w:r>
          </w:p>
        </w:tc>
        <w:tc>
          <w:tcPr>
            <w:tcW w:w="0" w:type="auto"/>
          </w:tcPr>
          <w:p w14:paraId="494F52BF" w14:textId="77777777" w:rsidR="004D75EB" w:rsidRDefault="004D75EB" w:rsidP="00ED1AED">
            <w:pPr>
              <w:pStyle w:val="TableText"/>
            </w:pPr>
            <w:r w:rsidRPr="00CE33F8">
              <w:t>1.76</w:t>
            </w:r>
          </w:p>
        </w:tc>
        <w:tc>
          <w:tcPr>
            <w:tcW w:w="910" w:type="dxa"/>
          </w:tcPr>
          <w:p w14:paraId="03263E49" w14:textId="77777777" w:rsidR="004D75EB" w:rsidRDefault="004D75EB" w:rsidP="00D83B8B">
            <w:pPr>
              <w:pStyle w:val="TableText"/>
              <w:ind w:right="72"/>
            </w:pPr>
            <w:r w:rsidRPr="00CE33F8">
              <w:t>0.32</w:t>
            </w:r>
          </w:p>
        </w:tc>
      </w:tr>
      <w:tr w:rsidR="004D75EB" w14:paraId="6F7B5CF6" w14:textId="77777777" w:rsidTr="00485CAB">
        <w:tc>
          <w:tcPr>
            <w:tcW w:w="884" w:type="dxa"/>
          </w:tcPr>
          <w:p w14:paraId="6A9FDAA1" w14:textId="77777777" w:rsidR="004D75EB" w:rsidRDefault="004D75EB" w:rsidP="00D83B8B">
            <w:pPr>
              <w:pStyle w:val="TableText"/>
              <w:ind w:right="144"/>
            </w:pPr>
            <w:r w:rsidRPr="00CE33F8">
              <w:t>638</w:t>
            </w:r>
          </w:p>
        </w:tc>
        <w:tc>
          <w:tcPr>
            <w:tcW w:w="950" w:type="dxa"/>
          </w:tcPr>
          <w:p w14:paraId="1193455B" w14:textId="77777777" w:rsidR="004D75EB" w:rsidRDefault="004D75EB" w:rsidP="00ED1AED">
            <w:pPr>
              <w:pStyle w:val="TableText"/>
            </w:pPr>
            <w:r w:rsidRPr="00CE33F8">
              <w:t>2,099</w:t>
            </w:r>
          </w:p>
        </w:tc>
        <w:tc>
          <w:tcPr>
            <w:tcW w:w="0" w:type="auto"/>
          </w:tcPr>
          <w:p w14:paraId="59D878FE" w14:textId="77777777" w:rsidR="004D75EB" w:rsidRDefault="004D75EB" w:rsidP="00ED1AED">
            <w:pPr>
              <w:pStyle w:val="TableText"/>
            </w:pPr>
            <w:r w:rsidRPr="00CE33F8">
              <w:t>1.85</w:t>
            </w:r>
          </w:p>
        </w:tc>
        <w:tc>
          <w:tcPr>
            <w:tcW w:w="910" w:type="dxa"/>
          </w:tcPr>
          <w:p w14:paraId="60A6864F" w14:textId="77777777" w:rsidR="004D75EB" w:rsidRDefault="004D75EB" w:rsidP="00D83B8B">
            <w:pPr>
              <w:pStyle w:val="TableText"/>
              <w:ind w:right="72"/>
            </w:pPr>
            <w:r w:rsidRPr="00CE33F8">
              <w:t>0.33</w:t>
            </w:r>
          </w:p>
        </w:tc>
      </w:tr>
      <w:tr w:rsidR="004D75EB" w14:paraId="0AB4A5EF" w14:textId="77777777" w:rsidTr="00485CAB">
        <w:tc>
          <w:tcPr>
            <w:tcW w:w="884" w:type="dxa"/>
          </w:tcPr>
          <w:p w14:paraId="6AAA4885" w14:textId="77777777" w:rsidR="004D75EB" w:rsidRDefault="004D75EB" w:rsidP="00D83B8B">
            <w:pPr>
              <w:pStyle w:val="TableText"/>
              <w:ind w:right="144"/>
            </w:pPr>
            <w:r w:rsidRPr="00CE33F8">
              <w:t>639</w:t>
            </w:r>
          </w:p>
        </w:tc>
        <w:tc>
          <w:tcPr>
            <w:tcW w:w="950" w:type="dxa"/>
          </w:tcPr>
          <w:p w14:paraId="21ACF999" w14:textId="77777777" w:rsidR="004D75EB" w:rsidRDefault="004D75EB" w:rsidP="00ED1AED">
            <w:pPr>
              <w:pStyle w:val="TableText"/>
            </w:pPr>
            <w:r w:rsidRPr="00CE33F8">
              <w:t>1,578</w:t>
            </w:r>
          </w:p>
        </w:tc>
        <w:tc>
          <w:tcPr>
            <w:tcW w:w="0" w:type="auto"/>
          </w:tcPr>
          <w:p w14:paraId="03F02FE9" w14:textId="77777777" w:rsidR="004D75EB" w:rsidRDefault="004D75EB" w:rsidP="00ED1AED">
            <w:pPr>
              <w:pStyle w:val="TableText"/>
            </w:pPr>
            <w:r w:rsidRPr="00CE33F8">
              <w:t>1.93</w:t>
            </w:r>
          </w:p>
        </w:tc>
        <w:tc>
          <w:tcPr>
            <w:tcW w:w="910" w:type="dxa"/>
          </w:tcPr>
          <w:p w14:paraId="306AC281" w14:textId="77777777" w:rsidR="004D75EB" w:rsidRDefault="004D75EB" w:rsidP="00D83B8B">
            <w:pPr>
              <w:pStyle w:val="TableText"/>
              <w:ind w:right="72"/>
            </w:pPr>
            <w:r w:rsidRPr="00CE33F8">
              <w:t>0.34</w:t>
            </w:r>
          </w:p>
        </w:tc>
      </w:tr>
      <w:tr w:rsidR="004D75EB" w14:paraId="5A10A81B" w14:textId="77777777" w:rsidTr="00485CAB">
        <w:tc>
          <w:tcPr>
            <w:tcW w:w="884" w:type="dxa"/>
          </w:tcPr>
          <w:p w14:paraId="4F4E77D9" w14:textId="77777777" w:rsidR="004D75EB" w:rsidRDefault="004D75EB" w:rsidP="00D83B8B">
            <w:pPr>
              <w:pStyle w:val="TableText"/>
              <w:ind w:right="144"/>
            </w:pPr>
            <w:r w:rsidRPr="00CE33F8">
              <w:t>640</w:t>
            </w:r>
          </w:p>
        </w:tc>
        <w:tc>
          <w:tcPr>
            <w:tcW w:w="950" w:type="dxa"/>
          </w:tcPr>
          <w:p w14:paraId="10589840" w14:textId="77777777" w:rsidR="004D75EB" w:rsidRDefault="004D75EB" w:rsidP="00ED1AED">
            <w:pPr>
              <w:pStyle w:val="TableText"/>
            </w:pPr>
            <w:r w:rsidRPr="00CE33F8">
              <w:t>1,452</w:t>
            </w:r>
          </w:p>
        </w:tc>
        <w:tc>
          <w:tcPr>
            <w:tcW w:w="0" w:type="auto"/>
          </w:tcPr>
          <w:p w14:paraId="31D58F9D" w14:textId="77777777" w:rsidR="004D75EB" w:rsidRDefault="004D75EB" w:rsidP="00ED1AED">
            <w:pPr>
              <w:pStyle w:val="TableText"/>
            </w:pPr>
            <w:r w:rsidRPr="00CE33F8">
              <w:t>2.01</w:t>
            </w:r>
          </w:p>
        </w:tc>
        <w:tc>
          <w:tcPr>
            <w:tcW w:w="910" w:type="dxa"/>
          </w:tcPr>
          <w:p w14:paraId="68F354FF" w14:textId="77777777" w:rsidR="004D75EB" w:rsidRDefault="004D75EB" w:rsidP="00D83B8B">
            <w:pPr>
              <w:pStyle w:val="TableText"/>
              <w:ind w:right="72"/>
            </w:pPr>
            <w:r w:rsidRPr="00CE33F8">
              <w:t>0.35</w:t>
            </w:r>
          </w:p>
        </w:tc>
      </w:tr>
      <w:tr w:rsidR="004D75EB" w14:paraId="69537B6F" w14:textId="77777777" w:rsidTr="00485CAB">
        <w:tc>
          <w:tcPr>
            <w:tcW w:w="884" w:type="dxa"/>
          </w:tcPr>
          <w:p w14:paraId="4C0DFC1C" w14:textId="77777777" w:rsidR="004D75EB" w:rsidRDefault="004D75EB" w:rsidP="00D83B8B">
            <w:pPr>
              <w:pStyle w:val="TableText"/>
              <w:ind w:right="144"/>
            </w:pPr>
            <w:r w:rsidRPr="00CE33F8">
              <w:t>641</w:t>
            </w:r>
          </w:p>
        </w:tc>
        <w:tc>
          <w:tcPr>
            <w:tcW w:w="950" w:type="dxa"/>
          </w:tcPr>
          <w:p w14:paraId="4F8D9204" w14:textId="77777777" w:rsidR="004D75EB" w:rsidRDefault="004D75EB" w:rsidP="00ED1AED">
            <w:pPr>
              <w:pStyle w:val="TableText"/>
            </w:pPr>
            <w:r w:rsidRPr="00CE33F8">
              <w:t>1,603</w:t>
            </w:r>
          </w:p>
        </w:tc>
        <w:tc>
          <w:tcPr>
            <w:tcW w:w="0" w:type="auto"/>
          </w:tcPr>
          <w:p w14:paraId="0527871D" w14:textId="77777777" w:rsidR="004D75EB" w:rsidRDefault="004D75EB" w:rsidP="00ED1AED">
            <w:pPr>
              <w:pStyle w:val="TableText"/>
            </w:pPr>
            <w:r w:rsidRPr="00CE33F8">
              <w:t>2.10</w:t>
            </w:r>
          </w:p>
        </w:tc>
        <w:tc>
          <w:tcPr>
            <w:tcW w:w="910" w:type="dxa"/>
          </w:tcPr>
          <w:p w14:paraId="587706FA" w14:textId="77777777" w:rsidR="004D75EB" w:rsidRDefault="004D75EB" w:rsidP="00D83B8B">
            <w:pPr>
              <w:pStyle w:val="TableText"/>
              <w:ind w:right="72"/>
            </w:pPr>
            <w:r w:rsidRPr="00CE33F8">
              <w:t>0.35</w:t>
            </w:r>
          </w:p>
        </w:tc>
      </w:tr>
      <w:tr w:rsidR="004D75EB" w14:paraId="075FF65C" w14:textId="77777777" w:rsidTr="00485CAB">
        <w:tc>
          <w:tcPr>
            <w:tcW w:w="884" w:type="dxa"/>
          </w:tcPr>
          <w:p w14:paraId="42B350A1" w14:textId="77777777" w:rsidR="004D75EB" w:rsidRDefault="004D75EB" w:rsidP="00D83B8B">
            <w:pPr>
              <w:pStyle w:val="TableText"/>
              <w:ind w:right="144"/>
            </w:pPr>
            <w:r w:rsidRPr="00CE33F8">
              <w:t>642</w:t>
            </w:r>
          </w:p>
        </w:tc>
        <w:tc>
          <w:tcPr>
            <w:tcW w:w="950" w:type="dxa"/>
          </w:tcPr>
          <w:p w14:paraId="7428FB44" w14:textId="77777777" w:rsidR="004D75EB" w:rsidRDefault="004D75EB" w:rsidP="00ED1AED">
            <w:pPr>
              <w:pStyle w:val="TableText"/>
            </w:pPr>
            <w:r w:rsidRPr="00CE33F8">
              <w:t>1,637</w:t>
            </w:r>
          </w:p>
        </w:tc>
        <w:tc>
          <w:tcPr>
            <w:tcW w:w="0" w:type="auto"/>
          </w:tcPr>
          <w:p w14:paraId="633C442E" w14:textId="77777777" w:rsidR="004D75EB" w:rsidRDefault="004D75EB" w:rsidP="00ED1AED">
            <w:pPr>
              <w:pStyle w:val="TableText"/>
            </w:pPr>
            <w:r w:rsidRPr="00CE33F8">
              <w:t>2.21</w:t>
            </w:r>
          </w:p>
        </w:tc>
        <w:tc>
          <w:tcPr>
            <w:tcW w:w="910" w:type="dxa"/>
          </w:tcPr>
          <w:p w14:paraId="1A1088E2" w14:textId="77777777" w:rsidR="004D75EB" w:rsidRDefault="004D75EB" w:rsidP="00D83B8B">
            <w:pPr>
              <w:pStyle w:val="TableText"/>
              <w:ind w:right="72"/>
            </w:pPr>
            <w:r w:rsidRPr="00CE33F8">
              <w:t>0.36</w:t>
            </w:r>
          </w:p>
        </w:tc>
      </w:tr>
      <w:tr w:rsidR="004D75EB" w14:paraId="39E9760B" w14:textId="77777777" w:rsidTr="00485CAB">
        <w:tc>
          <w:tcPr>
            <w:tcW w:w="884" w:type="dxa"/>
          </w:tcPr>
          <w:p w14:paraId="077ADA01" w14:textId="77777777" w:rsidR="004D75EB" w:rsidRDefault="004D75EB" w:rsidP="00D83B8B">
            <w:pPr>
              <w:pStyle w:val="TableText"/>
              <w:ind w:right="144"/>
            </w:pPr>
            <w:r w:rsidRPr="00CE33F8">
              <w:t>643</w:t>
            </w:r>
          </w:p>
        </w:tc>
        <w:tc>
          <w:tcPr>
            <w:tcW w:w="950" w:type="dxa"/>
          </w:tcPr>
          <w:p w14:paraId="0F09FCC8" w14:textId="77777777" w:rsidR="004D75EB" w:rsidRDefault="004D75EB" w:rsidP="00ED1AED">
            <w:pPr>
              <w:pStyle w:val="TableText"/>
            </w:pPr>
            <w:r w:rsidRPr="00CE33F8">
              <w:t>1,716</w:t>
            </w:r>
          </w:p>
        </w:tc>
        <w:tc>
          <w:tcPr>
            <w:tcW w:w="0" w:type="auto"/>
          </w:tcPr>
          <w:p w14:paraId="0D3342C6" w14:textId="77777777" w:rsidR="004D75EB" w:rsidRDefault="004D75EB" w:rsidP="00ED1AED">
            <w:pPr>
              <w:pStyle w:val="TableText"/>
            </w:pPr>
            <w:r w:rsidRPr="00CE33F8">
              <w:t>2.36</w:t>
            </w:r>
          </w:p>
        </w:tc>
        <w:tc>
          <w:tcPr>
            <w:tcW w:w="910" w:type="dxa"/>
          </w:tcPr>
          <w:p w14:paraId="02956FAA" w14:textId="77777777" w:rsidR="004D75EB" w:rsidRDefault="004D75EB" w:rsidP="00D83B8B">
            <w:pPr>
              <w:pStyle w:val="TableText"/>
              <w:ind w:right="72"/>
            </w:pPr>
            <w:r w:rsidRPr="00CE33F8">
              <w:t>0.38</w:t>
            </w:r>
          </w:p>
        </w:tc>
      </w:tr>
      <w:tr w:rsidR="004D75EB" w14:paraId="57AF3F65" w14:textId="77777777" w:rsidTr="00485CAB">
        <w:tc>
          <w:tcPr>
            <w:tcW w:w="884" w:type="dxa"/>
          </w:tcPr>
          <w:p w14:paraId="4C62610F" w14:textId="77777777" w:rsidR="004D75EB" w:rsidRDefault="004D75EB" w:rsidP="00D83B8B">
            <w:pPr>
              <w:pStyle w:val="TableText"/>
              <w:ind w:right="144"/>
            </w:pPr>
            <w:r w:rsidRPr="00CE33F8">
              <w:t>644</w:t>
            </w:r>
          </w:p>
        </w:tc>
        <w:tc>
          <w:tcPr>
            <w:tcW w:w="950" w:type="dxa"/>
          </w:tcPr>
          <w:p w14:paraId="75325DDA" w14:textId="77777777" w:rsidR="004D75EB" w:rsidRDefault="004D75EB" w:rsidP="00ED1AED">
            <w:pPr>
              <w:pStyle w:val="TableText"/>
            </w:pPr>
            <w:r w:rsidRPr="00CE33F8">
              <w:t>1,057</w:t>
            </w:r>
          </w:p>
        </w:tc>
        <w:tc>
          <w:tcPr>
            <w:tcW w:w="0" w:type="auto"/>
          </w:tcPr>
          <w:p w14:paraId="2847797F" w14:textId="77777777" w:rsidR="004D75EB" w:rsidRDefault="004D75EB" w:rsidP="00ED1AED">
            <w:pPr>
              <w:pStyle w:val="TableText"/>
            </w:pPr>
            <w:r w:rsidRPr="00CE33F8">
              <w:t>2.51</w:t>
            </w:r>
          </w:p>
        </w:tc>
        <w:tc>
          <w:tcPr>
            <w:tcW w:w="910" w:type="dxa"/>
          </w:tcPr>
          <w:p w14:paraId="590CB602" w14:textId="77777777" w:rsidR="004D75EB" w:rsidRDefault="004D75EB" w:rsidP="00D83B8B">
            <w:pPr>
              <w:pStyle w:val="TableText"/>
              <w:ind w:right="72"/>
            </w:pPr>
            <w:r w:rsidRPr="00CE33F8">
              <w:t>0.40</w:t>
            </w:r>
          </w:p>
        </w:tc>
      </w:tr>
      <w:tr w:rsidR="004D75EB" w14:paraId="28F6E2B3" w14:textId="77777777" w:rsidTr="00485CAB">
        <w:tc>
          <w:tcPr>
            <w:tcW w:w="884" w:type="dxa"/>
          </w:tcPr>
          <w:p w14:paraId="791FE945" w14:textId="77777777" w:rsidR="004D75EB" w:rsidRDefault="004D75EB" w:rsidP="00D83B8B">
            <w:pPr>
              <w:pStyle w:val="TableText"/>
              <w:ind w:right="144"/>
            </w:pPr>
            <w:r w:rsidRPr="00CE33F8">
              <w:t>645</w:t>
            </w:r>
          </w:p>
        </w:tc>
        <w:tc>
          <w:tcPr>
            <w:tcW w:w="950" w:type="dxa"/>
          </w:tcPr>
          <w:p w14:paraId="5844E544" w14:textId="77777777" w:rsidR="004D75EB" w:rsidRDefault="004D75EB" w:rsidP="00ED1AED">
            <w:pPr>
              <w:pStyle w:val="TableText"/>
            </w:pPr>
            <w:r w:rsidRPr="00CE33F8">
              <w:t>1,108</w:t>
            </w:r>
          </w:p>
        </w:tc>
        <w:tc>
          <w:tcPr>
            <w:tcW w:w="0" w:type="auto"/>
          </w:tcPr>
          <w:p w14:paraId="661C3C70" w14:textId="77777777" w:rsidR="004D75EB" w:rsidRDefault="004D75EB" w:rsidP="00ED1AED">
            <w:pPr>
              <w:pStyle w:val="TableText"/>
            </w:pPr>
            <w:r w:rsidRPr="00CE33F8">
              <w:t>2.64</w:t>
            </w:r>
          </w:p>
        </w:tc>
        <w:tc>
          <w:tcPr>
            <w:tcW w:w="910" w:type="dxa"/>
          </w:tcPr>
          <w:p w14:paraId="6447939D" w14:textId="77777777" w:rsidR="004D75EB" w:rsidRDefault="004D75EB" w:rsidP="00D83B8B">
            <w:pPr>
              <w:pStyle w:val="TableText"/>
              <w:ind w:right="72"/>
            </w:pPr>
            <w:r w:rsidRPr="00CE33F8">
              <w:t>0.42</w:t>
            </w:r>
          </w:p>
        </w:tc>
      </w:tr>
      <w:tr w:rsidR="004D75EB" w14:paraId="7DDD0FE2" w14:textId="77777777" w:rsidTr="00485CAB">
        <w:tc>
          <w:tcPr>
            <w:tcW w:w="884" w:type="dxa"/>
          </w:tcPr>
          <w:p w14:paraId="2263BFC0" w14:textId="77777777" w:rsidR="004D75EB" w:rsidRDefault="004D75EB" w:rsidP="00D83B8B">
            <w:pPr>
              <w:pStyle w:val="TableText"/>
              <w:ind w:right="144"/>
            </w:pPr>
            <w:r w:rsidRPr="00CE33F8">
              <w:t>646</w:t>
            </w:r>
          </w:p>
        </w:tc>
        <w:tc>
          <w:tcPr>
            <w:tcW w:w="950" w:type="dxa"/>
          </w:tcPr>
          <w:p w14:paraId="67BFF09B" w14:textId="77777777" w:rsidR="004D75EB" w:rsidRDefault="004D75EB" w:rsidP="00ED1AED">
            <w:pPr>
              <w:pStyle w:val="TableText"/>
            </w:pPr>
            <w:r w:rsidRPr="00CE33F8">
              <w:t>854</w:t>
            </w:r>
          </w:p>
        </w:tc>
        <w:tc>
          <w:tcPr>
            <w:tcW w:w="0" w:type="auto"/>
          </w:tcPr>
          <w:p w14:paraId="497E4B91" w14:textId="77777777" w:rsidR="004D75EB" w:rsidRDefault="004D75EB" w:rsidP="00ED1AED">
            <w:pPr>
              <w:pStyle w:val="TableText"/>
            </w:pPr>
            <w:r w:rsidRPr="00CE33F8">
              <w:t>2.81</w:t>
            </w:r>
          </w:p>
        </w:tc>
        <w:tc>
          <w:tcPr>
            <w:tcW w:w="910" w:type="dxa"/>
          </w:tcPr>
          <w:p w14:paraId="0D25CAAD" w14:textId="77777777" w:rsidR="004D75EB" w:rsidRDefault="004D75EB" w:rsidP="00D83B8B">
            <w:pPr>
              <w:pStyle w:val="TableText"/>
              <w:ind w:right="72"/>
            </w:pPr>
            <w:r w:rsidRPr="00CE33F8">
              <w:t>0.44</w:t>
            </w:r>
          </w:p>
        </w:tc>
      </w:tr>
      <w:tr w:rsidR="004D75EB" w14:paraId="0BAFAE1E" w14:textId="77777777" w:rsidTr="00485CAB">
        <w:tc>
          <w:tcPr>
            <w:tcW w:w="884" w:type="dxa"/>
          </w:tcPr>
          <w:p w14:paraId="24B7446B" w14:textId="77777777" w:rsidR="004D75EB" w:rsidRDefault="004D75EB" w:rsidP="00D83B8B">
            <w:pPr>
              <w:pStyle w:val="TableText"/>
              <w:ind w:right="144"/>
            </w:pPr>
            <w:r w:rsidRPr="00CE33F8">
              <w:t>647</w:t>
            </w:r>
          </w:p>
        </w:tc>
        <w:tc>
          <w:tcPr>
            <w:tcW w:w="950" w:type="dxa"/>
          </w:tcPr>
          <w:p w14:paraId="25C88554" w14:textId="77777777" w:rsidR="004D75EB" w:rsidRDefault="004D75EB" w:rsidP="00ED1AED">
            <w:pPr>
              <w:pStyle w:val="TableText"/>
            </w:pPr>
            <w:r w:rsidRPr="00CE33F8">
              <w:t>852</w:t>
            </w:r>
          </w:p>
        </w:tc>
        <w:tc>
          <w:tcPr>
            <w:tcW w:w="0" w:type="auto"/>
          </w:tcPr>
          <w:p w14:paraId="18AFB3CC" w14:textId="77777777" w:rsidR="004D75EB" w:rsidRDefault="004D75EB" w:rsidP="00ED1AED">
            <w:pPr>
              <w:pStyle w:val="TableText"/>
            </w:pPr>
            <w:r w:rsidRPr="00CE33F8">
              <w:t>3.01</w:t>
            </w:r>
          </w:p>
        </w:tc>
        <w:tc>
          <w:tcPr>
            <w:tcW w:w="910" w:type="dxa"/>
          </w:tcPr>
          <w:p w14:paraId="27914924" w14:textId="77777777" w:rsidR="004D75EB" w:rsidRDefault="004D75EB" w:rsidP="00D83B8B">
            <w:pPr>
              <w:pStyle w:val="TableText"/>
              <w:ind w:right="72"/>
            </w:pPr>
            <w:r w:rsidRPr="00CE33F8">
              <w:t>0.48</w:t>
            </w:r>
          </w:p>
        </w:tc>
      </w:tr>
      <w:tr w:rsidR="004D75EB" w14:paraId="27FDAF92" w14:textId="77777777" w:rsidTr="00485CAB">
        <w:tc>
          <w:tcPr>
            <w:tcW w:w="884" w:type="dxa"/>
          </w:tcPr>
          <w:p w14:paraId="6DB765AD" w14:textId="77777777" w:rsidR="004D75EB" w:rsidRDefault="004D75EB" w:rsidP="00D83B8B">
            <w:pPr>
              <w:pStyle w:val="TableText"/>
              <w:ind w:right="144"/>
            </w:pPr>
            <w:r w:rsidRPr="00CE33F8">
              <w:t>648</w:t>
            </w:r>
          </w:p>
        </w:tc>
        <w:tc>
          <w:tcPr>
            <w:tcW w:w="950" w:type="dxa"/>
          </w:tcPr>
          <w:p w14:paraId="2FC48134" w14:textId="77777777" w:rsidR="004D75EB" w:rsidRDefault="004D75EB" w:rsidP="00ED1AED">
            <w:pPr>
              <w:pStyle w:val="TableText"/>
            </w:pPr>
            <w:r w:rsidRPr="00CE33F8">
              <w:t>498</w:t>
            </w:r>
          </w:p>
        </w:tc>
        <w:tc>
          <w:tcPr>
            <w:tcW w:w="0" w:type="auto"/>
          </w:tcPr>
          <w:p w14:paraId="209D7C56" w14:textId="77777777" w:rsidR="004D75EB" w:rsidRDefault="004D75EB" w:rsidP="00ED1AED">
            <w:pPr>
              <w:pStyle w:val="TableText"/>
            </w:pPr>
            <w:r w:rsidRPr="00CE33F8">
              <w:t>3.25</w:t>
            </w:r>
          </w:p>
        </w:tc>
        <w:tc>
          <w:tcPr>
            <w:tcW w:w="910" w:type="dxa"/>
          </w:tcPr>
          <w:p w14:paraId="54B7BDEA" w14:textId="77777777" w:rsidR="004D75EB" w:rsidRDefault="004D75EB" w:rsidP="00D83B8B">
            <w:pPr>
              <w:pStyle w:val="TableText"/>
              <w:ind w:right="72"/>
            </w:pPr>
            <w:r w:rsidRPr="00CE33F8">
              <w:t>0.53</w:t>
            </w:r>
          </w:p>
        </w:tc>
      </w:tr>
      <w:tr w:rsidR="004D75EB" w14:paraId="55FBE448" w14:textId="77777777" w:rsidTr="00485CAB">
        <w:tc>
          <w:tcPr>
            <w:tcW w:w="884" w:type="dxa"/>
          </w:tcPr>
          <w:p w14:paraId="4A454DA7" w14:textId="77777777" w:rsidR="004D75EB" w:rsidRDefault="004D75EB" w:rsidP="00D83B8B">
            <w:pPr>
              <w:pStyle w:val="TableText"/>
              <w:ind w:right="144"/>
            </w:pPr>
            <w:r w:rsidRPr="00CE33F8">
              <w:t>649</w:t>
            </w:r>
          </w:p>
        </w:tc>
        <w:tc>
          <w:tcPr>
            <w:tcW w:w="950" w:type="dxa"/>
          </w:tcPr>
          <w:p w14:paraId="5FC0E2CC" w14:textId="77777777" w:rsidR="004D75EB" w:rsidRDefault="004D75EB" w:rsidP="00ED1AED">
            <w:pPr>
              <w:pStyle w:val="TableText"/>
            </w:pPr>
            <w:r w:rsidRPr="00CE33F8">
              <w:t>476</w:t>
            </w:r>
          </w:p>
        </w:tc>
        <w:tc>
          <w:tcPr>
            <w:tcW w:w="0" w:type="auto"/>
          </w:tcPr>
          <w:p w14:paraId="05C991DE" w14:textId="77777777" w:rsidR="004D75EB" w:rsidRDefault="004D75EB" w:rsidP="00ED1AED">
            <w:pPr>
              <w:pStyle w:val="TableText"/>
            </w:pPr>
            <w:r w:rsidRPr="00CE33F8">
              <w:t>3.55</w:t>
            </w:r>
          </w:p>
        </w:tc>
        <w:tc>
          <w:tcPr>
            <w:tcW w:w="910" w:type="dxa"/>
          </w:tcPr>
          <w:p w14:paraId="20ED9863" w14:textId="77777777" w:rsidR="004D75EB" w:rsidRDefault="004D75EB" w:rsidP="00D83B8B">
            <w:pPr>
              <w:pStyle w:val="TableText"/>
              <w:ind w:right="72"/>
            </w:pPr>
            <w:r w:rsidRPr="00CE33F8">
              <w:t>0.61</w:t>
            </w:r>
          </w:p>
        </w:tc>
      </w:tr>
      <w:tr w:rsidR="004D75EB" w14:paraId="070A8E1E" w14:textId="77777777" w:rsidTr="00485CAB">
        <w:tc>
          <w:tcPr>
            <w:tcW w:w="884" w:type="dxa"/>
          </w:tcPr>
          <w:p w14:paraId="3B718196" w14:textId="77777777" w:rsidR="004D75EB" w:rsidRDefault="004D75EB" w:rsidP="00D83B8B">
            <w:pPr>
              <w:pStyle w:val="TableText"/>
              <w:ind w:right="144"/>
            </w:pPr>
            <w:r w:rsidRPr="00CE33F8">
              <w:t>650</w:t>
            </w:r>
          </w:p>
        </w:tc>
        <w:tc>
          <w:tcPr>
            <w:tcW w:w="950" w:type="dxa"/>
          </w:tcPr>
          <w:p w14:paraId="0C8532C2" w14:textId="77777777" w:rsidR="004D75EB" w:rsidRDefault="004D75EB" w:rsidP="00ED1AED">
            <w:pPr>
              <w:pStyle w:val="TableText"/>
            </w:pPr>
            <w:r w:rsidRPr="00CE33F8">
              <w:t>444</w:t>
            </w:r>
          </w:p>
        </w:tc>
        <w:tc>
          <w:tcPr>
            <w:tcW w:w="0" w:type="auto"/>
          </w:tcPr>
          <w:p w14:paraId="6CF8F917" w14:textId="77777777" w:rsidR="004D75EB" w:rsidRDefault="004D75EB" w:rsidP="00ED1AED">
            <w:pPr>
              <w:pStyle w:val="TableText"/>
            </w:pPr>
            <w:r w:rsidRPr="00CE33F8">
              <w:t>3.96</w:t>
            </w:r>
          </w:p>
        </w:tc>
        <w:tc>
          <w:tcPr>
            <w:tcW w:w="910" w:type="dxa"/>
          </w:tcPr>
          <w:p w14:paraId="2678E589" w14:textId="77777777" w:rsidR="004D75EB" w:rsidRDefault="004D75EB" w:rsidP="00D83B8B">
            <w:pPr>
              <w:pStyle w:val="TableText"/>
              <w:ind w:right="72"/>
            </w:pPr>
            <w:r w:rsidRPr="00CE33F8">
              <w:t>0.72</w:t>
            </w:r>
          </w:p>
        </w:tc>
      </w:tr>
    </w:tbl>
    <w:p w14:paraId="3AFAC41B" w14:textId="77777777" w:rsidR="004D75EB" w:rsidRPr="00EA0388" w:rsidRDefault="004D75EB" w:rsidP="005E572E">
      <w:pPr>
        <w:pStyle w:val="Heading4"/>
        <w:pageBreakBefore/>
        <w:numPr>
          <w:ilvl w:val="0"/>
          <w:numId w:val="0"/>
        </w:numPr>
      </w:pPr>
      <w:bookmarkStart w:id="1796" w:name="_Toc136515035"/>
      <w:r>
        <w:t>CSEMs</w:t>
      </w:r>
      <w:r w:rsidRPr="00EA0388">
        <w:t xml:space="preserve"> for </w:t>
      </w:r>
      <w:r>
        <w:t>High School</w:t>
      </w:r>
      <w:bookmarkEnd w:id="1796"/>
    </w:p>
    <w:p w14:paraId="414203EB" w14:textId="73E2D9F8" w:rsidR="004D75EB" w:rsidRPr="00EA0388" w:rsidRDefault="004D75EB" w:rsidP="005E572E">
      <w:pPr>
        <w:keepNext/>
      </w:pPr>
      <w:r w:rsidRPr="0023713C">
        <w:rPr>
          <w:rStyle w:val="Cross-Reference"/>
          <w:highlight w:val="magenta"/>
        </w:rPr>
        <w:fldChar w:fldCharType="begin"/>
      </w:r>
      <w:r w:rsidRPr="0023713C">
        <w:rPr>
          <w:rStyle w:val="Cross-Reference"/>
        </w:rPr>
        <w:instrText xml:space="preserve"> REF _Ref125631762 \h </w:instrText>
      </w:r>
      <w:r>
        <w:rPr>
          <w:rStyle w:val="Cross-Reference"/>
          <w:highlight w:val="magenta"/>
        </w:rPr>
        <w:instrText xml:space="preserve"> \* MERGEFORMAT </w:instrText>
      </w:r>
      <w:r w:rsidRPr="0023713C">
        <w:rPr>
          <w:rStyle w:val="Cross-Reference"/>
          <w:highlight w:val="magenta"/>
        </w:rPr>
      </w:r>
      <w:r w:rsidRPr="0023713C">
        <w:rPr>
          <w:rStyle w:val="Cross-Reference"/>
          <w:highlight w:val="magenta"/>
        </w:rPr>
        <w:fldChar w:fldCharType="separate"/>
      </w:r>
      <w:r w:rsidR="00DF34FA" w:rsidRPr="00DF34FA">
        <w:rPr>
          <w:rStyle w:val="Cross-Reference"/>
        </w:rPr>
        <w:t>Figure 8.H.6</w:t>
      </w:r>
      <w:r w:rsidRPr="0023713C">
        <w:rPr>
          <w:rStyle w:val="Cross-Reference"/>
          <w:highlight w:val="magenta"/>
        </w:rPr>
        <w:fldChar w:fldCharType="end"/>
      </w:r>
      <w:r w:rsidRPr="00EA0388">
        <w:t xml:space="preserve"> plots </w:t>
      </w:r>
      <w:r>
        <w:t xml:space="preserve">the average CSEMs </w:t>
      </w:r>
      <w:r w:rsidRPr="00EA0388">
        <w:t xml:space="preserve">by </w:t>
      </w:r>
      <w:r>
        <w:t xml:space="preserve">average </w:t>
      </w:r>
      <w:r w:rsidRPr="00EA0388">
        <w:t xml:space="preserve">theta </w:t>
      </w:r>
      <w:r>
        <w:t>score</w:t>
      </w:r>
      <w:r w:rsidRPr="00EA0388">
        <w:t xml:space="preserve"> for </w:t>
      </w:r>
      <w:r>
        <w:t>high school</w:t>
      </w:r>
      <w:r w:rsidRPr="00EA0388">
        <w:t xml:space="preserve">. The data used to create this graph is found in the table that immediately follows, </w:t>
      </w:r>
      <w:r w:rsidRPr="0023713C">
        <w:rPr>
          <w:rStyle w:val="Cross-Reference"/>
        </w:rPr>
        <w:fldChar w:fldCharType="begin"/>
      </w:r>
      <w:r w:rsidRPr="0023713C">
        <w:rPr>
          <w:rStyle w:val="Cross-Reference"/>
        </w:rPr>
        <w:instrText xml:space="preserve"> REF _Ref125554870 \h </w:instrText>
      </w:r>
      <w:r>
        <w:rPr>
          <w:rStyle w:val="Cross-Reference"/>
        </w:rPr>
        <w:instrText xml:space="preserve"> \* MERGEFORMAT </w:instrText>
      </w:r>
      <w:r w:rsidRPr="0023713C">
        <w:rPr>
          <w:rStyle w:val="Cross-Reference"/>
        </w:rPr>
      </w:r>
      <w:r w:rsidRPr="0023713C">
        <w:rPr>
          <w:rStyle w:val="Cross-Reference"/>
        </w:rPr>
        <w:fldChar w:fldCharType="separate"/>
      </w:r>
      <w:r w:rsidRPr="0023713C">
        <w:rPr>
          <w:rStyle w:val="Cross-Reference"/>
        </w:rPr>
        <w:t>table 8.H.6</w:t>
      </w:r>
      <w:r w:rsidRPr="0023713C">
        <w:rPr>
          <w:rStyle w:val="Cross-Reference"/>
        </w:rPr>
        <w:fldChar w:fldCharType="end"/>
      </w:r>
      <w:r w:rsidRPr="00EA0388">
        <w:t xml:space="preserve">. The graph’s </w:t>
      </w:r>
      <w:r>
        <w:t>y</w:t>
      </w:r>
      <w:r w:rsidRPr="00EA0388">
        <w:t xml:space="preserve">-axis shows the </w:t>
      </w:r>
      <w:r>
        <w:t xml:space="preserve">average theta CSEMs </w:t>
      </w:r>
      <w:r w:rsidRPr="00EA0388">
        <w:t xml:space="preserve">corresponding </w:t>
      </w:r>
      <w:r>
        <w:t xml:space="preserve">to the </w:t>
      </w:r>
      <w:r w:rsidRPr="00EA0388">
        <w:t xml:space="preserve">theta values </w:t>
      </w:r>
      <w:r>
        <w:t xml:space="preserve">ranging </w:t>
      </w:r>
      <w:r w:rsidRPr="00EA0388">
        <w:t xml:space="preserve">from </w:t>
      </w:r>
      <w:r>
        <w:t xml:space="preserve">0.0 </w:t>
      </w:r>
      <w:r w:rsidRPr="00EA0388">
        <w:t>to </w:t>
      </w:r>
      <w:r>
        <w:t>1.4</w:t>
      </w:r>
      <w:r w:rsidRPr="00EA0388">
        <w:t xml:space="preserve"> in intervals of </w:t>
      </w:r>
      <w:r>
        <w:t>0.</w:t>
      </w:r>
      <w:r w:rsidRPr="00EA0388">
        <w:t>2.</w:t>
      </w:r>
      <w:r>
        <w:t xml:space="preserve"> The x-axis shows the average theta scores</w:t>
      </w:r>
      <w:r w:rsidRPr="00EA0388">
        <w:t xml:space="preserve"> from </w:t>
      </w:r>
      <w:r>
        <w:t xml:space="preserve">-5 to +5 </w:t>
      </w:r>
      <w:r w:rsidRPr="00EA0388">
        <w:t>in intervals of 1</w:t>
      </w:r>
      <w:r>
        <w:t>.</w:t>
      </w:r>
    </w:p>
    <w:p w14:paraId="1C9D2C7C" w14:textId="77777777" w:rsidR="004D75EB" w:rsidRDefault="004D75EB" w:rsidP="005E572E">
      <w:pPr>
        <w:keepNext/>
      </w:pPr>
      <w:r>
        <w:t xml:space="preserve">Vertical lines in the CSEM curve represent </w:t>
      </w:r>
      <w:r w:rsidRPr="00303069">
        <w:rPr>
          <w:i/>
          <w:iCs/>
        </w:rPr>
        <w:t>Standard Nearly Met</w:t>
      </w:r>
      <w:r>
        <w:t xml:space="preserve">, </w:t>
      </w:r>
      <w:r w:rsidRPr="00303069">
        <w:rPr>
          <w:i/>
          <w:iCs/>
        </w:rPr>
        <w:t>Standard Met</w:t>
      </w:r>
      <w:r>
        <w:t xml:space="preserve">, and </w:t>
      </w:r>
      <w:r w:rsidRPr="00303069">
        <w:rPr>
          <w:i/>
          <w:iCs/>
        </w:rPr>
        <w:t>Standard Exceeded</w:t>
      </w:r>
      <w:r>
        <w:rPr>
          <w:i/>
          <w:iCs/>
        </w:rPr>
        <w:t xml:space="preserve"> </w:t>
      </w:r>
      <w:r>
        <w:t>achievement levels. In general, for a given theta score, low values of the CSEM indicate greater measurement precision than that provided by larger CSEMs. The average CSEM is 0.30 at the Standard Nearly Met achievement level, and 0.25 and 0.31 at the Standard Met and Standard Exceeded levels, respectively. As expected, the CSEM is highest at the extreme ends of the theta score distribution.</w:t>
      </w:r>
    </w:p>
    <w:p w14:paraId="54C049EB" w14:textId="77777777" w:rsidR="004D75EB" w:rsidRDefault="004D75EB" w:rsidP="0023713C">
      <w:pPr>
        <w:pStyle w:val="Image"/>
      </w:pPr>
      <w:r>
        <w:rPr>
          <w:noProof/>
        </w:rPr>
        <w:drawing>
          <wp:inline distT="0" distB="0" distL="0" distR="0" wp14:anchorId="0E322552" wp14:editId="34CE68CC">
            <wp:extent cx="4584700" cy="4011295"/>
            <wp:effectExtent l="0" t="0" r="6350" b="8255"/>
            <wp:docPr id="9" name="Picture 9" descr="Average CSEM by Theta, High School; graph description in preceding paragraphs; data used to create graph in table 8.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verage CSEM by Theta, High School; graph description in preceding paragraphs; data used to create graph in table 8.H.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6FE0910A" w14:textId="77777777" w:rsidR="004D75EB" w:rsidRDefault="004D75EB" w:rsidP="0023713C">
      <w:pPr>
        <w:pStyle w:val="Captionwide"/>
      </w:pPr>
      <w:bookmarkStart w:id="1797" w:name="_Ref125631762"/>
      <w:bookmarkStart w:id="1798" w:name="_Toc136515281"/>
      <w:r>
        <w:t>Figure 8.H.</w:t>
      </w:r>
      <w:fldSimple w:instr=" SEQ Figure_8.H. \* ARABIC ">
        <w:r>
          <w:rPr>
            <w:noProof/>
          </w:rPr>
          <w:t>6</w:t>
        </w:r>
      </w:fldSimple>
      <w:bookmarkEnd w:id="1797"/>
      <w:r>
        <w:t xml:space="preserve">  </w:t>
      </w:r>
      <w:r w:rsidRPr="00CE2129">
        <w:t xml:space="preserve">Average CSEM by </w:t>
      </w:r>
      <w:r>
        <w:t>t</w:t>
      </w:r>
      <w:r w:rsidRPr="00CE2129">
        <w:t xml:space="preserve">heta, </w:t>
      </w:r>
      <w:r>
        <w:t>h</w:t>
      </w:r>
      <w:r w:rsidRPr="00CE2129">
        <w:t xml:space="preserve">igh </w:t>
      </w:r>
      <w:r>
        <w:t>s</w:t>
      </w:r>
      <w:r w:rsidRPr="00CE2129">
        <w:t>chool</w:t>
      </w:r>
      <w:bookmarkEnd w:id="1798"/>
    </w:p>
    <w:p w14:paraId="15291037" w14:textId="77777777" w:rsidR="004D75EB" w:rsidRDefault="004D75EB" w:rsidP="00B65396">
      <w:pPr>
        <w:pStyle w:val="Caption"/>
        <w:pageBreakBefore/>
      </w:pPr>
      <w:bookmarkStart w:id="1799" w:name="_Ref125554870"/>
      <w:bookmarkStart w:id="1800" w:name="_Toc136523495"/>
      <w:r>
        <w:t>Table 8.H.</w:t>
      </w:r>
      <w:fldSimple w:instr=" SEQ Table_8.H. \* ARABIC ">
        <w:r>
          <w:rPr>
            <w:noProof/>
          </w:rPr>
          <w:t>6</w:t>
        </w:r>
      </w:fldSimple>
      <w:bookmarkEnd w:id="1799"/>
      <w:r>
        <w:t xml:space="preserve">  Average CSEM by Theta Data, High School</w:t>
      </w:r>
      <w:bookmarkEnd w:id="1800"/>
    </w:p>
    <w:tbl>
      <w:tblPr>
        <w:tblStyle w:val="TRs"/>
        <w:tblW w:w="0" w:type="auto"/>
        <w:tblLook w:val="04A0" w:firstRow="1" w:lastRow="0" w:firstColumn="1" w:lastColumn="0" w:noHBand="0" w:noVBand="1"/>
      </w:tblPr>
      <w:tblGrid>
        <w:gridCol w:w="884"/>
        <w:gridCol w:w="951"/>
        <w:gridCol w:w="857"/>
        <w:gridCol w:w="910"/>
      </w:tblGrid>
      <w:tr w:rsidR="004D75EB" w:rsidRPr="004D75EB" w14:paraId="7EE78019"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635FD0E4" w14:textId="77777777" w:rsidR="004D75EB" w:rsidRPr="004D75EB" w:rsidRDefault="004D75EB" w:rsidP="00ED1AED">
            <w:pPr>
              <w:pStyle w:val="TableHead"/>
              <w:rPr>
                <w:b/>
                <w:bCs w:val="0"/>
              </w:rPr>
            </w:pPr>
            <w:r w:rsidRPr="004D75EB">
              <w:rPr>
                <w:b/>
                <w:bCs w:val="0"/>
              </w:rPr>
              <w:t>Scale Score</w:t>
            </w:r>
          </w:p>
        </w:tc>
        <w:tc>
          <w:tcPr>
            <w:tcW w:w="0" w:type="auto"/>
          </w:tcPr>
          <w:p w14:paraId="6DDD9C88" w14:textId="77777777" w:rsidR="004D75EB" w:rsidRPr="004D75EB" w:rsidRDefault="004D75EB" w:rsidP="00ED1AED">
            <w:pPr>
              <w:pStyle w:val="TableHead"/>
              <w:rPr>
                <w:b/>
                <w:bCs w:val="0"/>
              </w:rPr>
            </w:pPr>
            <w:r w:rsidRPr="004D75EB">
              <w:rPr>
                <w:b/>
                <w:bCs w:val="0"/>
              </w:rPr>
              <w:t>N</w:t>
            </w:r>
          </w:p>
        </w:tc>
        <w:tc>
          <w:tcPr>
            <w:tcW w:w="0" w:type="auto"/>
          </w:tcPr>
          <w:p w14:paraId="69CB0836" w14:textId="77777777" w:rsidR="004D75EB" w:rsidRPr="004D75EB" w:rsidRDefault="004D75EB" w:rsidP="00ED1AED">
            <w:pPr>
              <w:pStyle w:val="TableHead"/>
              <w:rPr>
                <w:b/>
                <w:bCs w:val="0"/>
              </w:rPr>
            </w:pPr>
            <w:r w:rsidRPr="004D75EB">
              <w:rPr>
                <w:b/>
                <w:bCs w:val="0"/>
              </w:rPr>
              <w:t>Theta</w:t>
            </w:r>
          </w:p>
        </w:tc>
        <w:tc>
          <w:tcPr>
            <w:tcW w:w="910" w:type="dxa"/>
          </w:tcPr>
          <w:p w14:paraId="2D06F4BB" w14:textId="77777777" w:rsidR="004D75EB" w:rsidRPr="004D75EB" w:rsidRDefault="004D75EB" w:rsidP="00ED1AED">
            <w:pPr>
              <w:pStyle w:val="TableHead"/>
              <w:rPr>
                <w:b/>
                <w:bCs w:val="0"/>
              </w:rPr>
            </w:pPr>
            <w:r w:rsidRPr="004D75EB">
              <w:rPr>
                <w:b/>
                <w:bCs w:val="0"/>
              </w:rPr>
              <w:t>Theta CSEM</w:t>
            </w:r>
          </w:p>
        </w:tc>
      </w:tr>
      <w:tr w:rsidR="004D75EB" w14:paraId="5CC3DD2C" w14:textId="77777777" w:rsidTr="00485CAB">
        <w:tc>
          <w:tcPr>
            <w:tcW w:w="884" w:type="dxa"/>
          </w:tcPr>
          <w:p w14:paraId="122A3AF1" w14:textId="77777777" w:rsidR="004D75EB" w:rsidRDefault="004D75EB" w:rsidP="00D83B8B">
            <w:pPr>
              <w:pStyle w:val="TableText"/>
              <w:ind w:right="144"/>
            </w:pPr>
            <w:r w:rsidRPr="008C70A7">
              <w:t>553</w:t>
            </w:r>
          </w:p>
        </w:tc>
        <w:tc>
          <w:tcPr>
            <w:tcW w:w="0" w:type="auto"/>
          </w:tcPr>
          <w:p w14:paraId="7923ECC4" w14:textId="77777777" w:rsidR="004D75EB" w:rsidRDefault="004D75EB" w:rsidP="00ED1AED">
            <w:pPr>
              <w:pStyle w:val="TableText"/>
            </w:pPr>
            <w:r w:rsidRPr="008C70A7">
              <w:t>26</w:t>
            </w:r>
          </w:p>
        </w:tc>
        <w:tc>
          <w:tcPr>
            <w:tcW w:w="0" w:type="auto"/>
          </w:tcPr>
          <w:p w14:paraId="723F0466" w14:textId="77777777" w:rsidR="004D75EB" w:rsidRDefault="004D75EB" w:rsidP="00ED1AED">
            <w:pPr>
              <w:pStyle w:val="TableText"/>
            </w:pPr>
            <w:r w:rsidRPr="008C70A7">
              <w:t>-4.00</w:t>
            </w:r>
          </w:p>
        </w:tc>
        <w:tc>
          <w:tcPr>
            <w:tcW w:w="910" w:type="dxa"/>
          </w:tcPr>
          <w:p w14:paraId="7698BE27" w14:textId="77777777" w:rsidR="004D75EB" w:rsidRDefault="004D75EB" w:rsidP="00D83B8B">
            <w:pPr>
              <w:pStyle w:val="TableText"/>
              <w:ind w:right="72"/>
            </w:pPr>
            <w:r w:rsidRPr="008C70A7">
              <w:t>1.25</w:t>
            </w:r>
          </w:p>
        </w:tc>
      </w:tr>
      <w:tr w:rsidR="004D75EB" w14:paraId="59CD3FD2" w14:textId="77777777" w:rsidTr="00485CAB">
        <w:tc>
          <w:tcPr>
            <w:tcW w:w="884" w:type="dxa"/>
          </w:tcPr>
          <w:p w14:paraId="6108B653" w14:textId="77777777" w:rsidR="004D75EB" w:rsidRDefault="004D75EB" w:rsidP="00D83B8B">
            <w:pPr>
              <w:pStyle w:val="TableText"/>
              <w:ind w:right="144"/>
            </w:pPr>
            <w:r w:rsidRPr="008C70A7">
              <w:t>555</w:t>
            </w:r>
          </w:p>
        </w:tc>
        <w:tc>
          <w:tcPr>
            <w:tcW w:w="0" w:type="auto"/>
          </w:tcPr>
          <w:p w14:paraId="26478A16" w14:textId="77777777" w:rsidR="004D75EB" w:rsidRDefault="004D75EB" w:rsidP="00ED1AED">
            <w:pPr>
              <w:pStyle w:val="TableText"/>
            </w:pPr>
            <w:r w:rsidRPr="008C70A7">
              <w:t>198</w:t>
            </w:r>
          </w:p>
        </w:tc>
        <w:tc>
          <w:tcPr>
            <w:tcW w:w="0" w:type="auto"/>
          </w:tcPr>
          <w:p w14:paraId="2189321B" w14:textId="77777777" w:rsidR="004D75EB" w:rsidRDefault="004D75EB" w:rsidP="00ED1AED">
            <w:pPr>
              <w:pStyle w:val="TableText"/>
            </w:pPr>
            <w:r w:rsidRPr="008C70A7">
              <w:t>-3.21</w:t>
            </w:r>
          </w:p>
        </w:tc>
        <w:tc>
          <w:tcPr>
            <w:tcW w:w="910" w:type="dxa"/>
          </w:tcPr>
          <w:p w14:paraId="2753ED8F" w14:textId="77777777" w:rsidR="004D75EB" w:rsidRDefault="004D75EB" w:rsidP="00D83B8B">
            <w:pPr>
              <w:pStyle w:val="TableText"/>
              <w:ind w:right="72"/>
            </w:pPr>
            <w:r w:rsidRPr="008C70A7">
              <w:t>0.87</w:t>
            </w:r>
          </w:p>
        </w:tc>
      </w:tr>
      <w:tr w:rsidR="004D75EB" w14:paraId="771BE92D" w14:textId="77777777" w:rsidTr="00485CAB">
        <w:tc>
          <w:tcPr>
            <w:tcW w:w="884" w:type="dxa"/>
          </w:tcPr>
          <w:p w14:paraId="32162FF6" w14:textId="77777777" w:rsidR="004D75EB" w:rsidRDefault="004D75EB" w:rsidP="00D83B8B">
            <w:pPr>
              <w:pStyle w:val="TableText"/>
              <w:ind w:right="144"/>
            </w:pPr>
            <w:r w:rsidRPr="008C70A7">
              <w:t>557</w:t>
            </w:r>
          </w:p>
        </w:tc>
        <w:tc>
          <w:tcPr>
            <w:tcW w:w="0" w:type="auto"/>
          </w:tcPr>
          <w:p w14:paraId="183AAD96" w14:textId="77777777" w:rsidR="004D75EB" w:rsidRDefault="004D75EB" w:rsidP="00ED1AED">
            <w:pPr>
              <w:pStyle w:val="TableText"/>
            </w:pPr>
            <w:r w:rsidRPr="008C70A7">
              <w:t>125</w:t>
            </w:r>
          </w:p>
        </w:tc>
        <w:tc>
          <w:tcPr>
            <w:tcW w:w="0" w:type="auto"/>
          </w:tcPr>
          <w:p w14:paraId="1E221655" w14:textId="77777777" w:rsidR="004D75EB" w:rsidRDefault="004D75EB" w:rsidP="00ED1AED">
            <w:pPr>
              <w:pStyle w:val="TableText"/>
            </w:pPr>
            <w:r w:rsidRPr="008C70A7">
              <w:t>-2.70</w:t>
            </w:r>
          </w:p>
        </w:tc>
        <w:tc>
          <w:tcPr>
            <w:tcW w:w="910" w:type="dxa"/>
          </w:tcPr>
          <w:p w14:paraId="1CBF6F42" w14:textId="77777777" w:rsidR="004D75EB" w:rsidRDefault="004D75EB" w:rsidP="00D83B8B">
            <w:pPr>
              <w:pStyle w:val="TableText"/>
              <w:ind w:right="72"/>
            </w:pPr>
            <w:r w:rsidRPr="008C70A7">
              <w:t>0.67</w:t>
            </w:r>
          </w:p>
        </w:tc>
      </w:tr>
      <w:tr w:rsidR="004D75EB" w14:paraId="25BB1144" w14:textId="77777777" w:rsidTr="00485CAB">
        <w:tc>
          <w:tcPr>
            <w:tcW w:w="884" w:type="dxa"/>
          </w:tcPr>
          <w:p w14:paraId="04CD5804" w14:textId="77777777" w:rsidR="004D75EB" w:rsidRDefault="004D75EB" w:rsidP="00D83B8B">
            <w:pPr>
              <w:pStyle w:val="TableText"/>
              <w:ind w:right="144"/>
            </w:pPr>
            <w:r w:rsidRPr="008C70A7">
              <w:t>558</w:t>
            </w:r>
          </w:p>
        </w:tc>
        <w:tc>
          <w:tcPr>
            <w:tcW w:w="0" w:type="auto"/>
          </w:tcPr>
          <w:p w14:paraId="54B63DE2" w14:textId="77777777" w:rsidR="004D75EB" w:rsidRDefault="004D75EB" w:rsidP="00ED1AED">
            <w:pPr>
              <w:pStyle w:val="TableText"/>
            </w:pPr>
            <w:r w:rsidRPr="008C70A7">
              <w:t>506</w:t>
            </w:r>
          </w:p>
        </w:tc>
        <w:tc>
          <w:tcPr>
            <w:tcW w:w="0" w:type="auto"/>
          </w:tcPr>
          <w:p w14:paraId="6E70FC49" w14:textId="77777777" w:rsidR="004D75EB" w:rsidRDefault="004D75EB" w:rsidP="00ED1AED">
            <w:pPr>
              <w:pStyle w:val="TableText"/>
            </w:pPr>
            <w:r w:rsidRPr="008C70A7">
              <w:t>-2.65</w:t>
            </w:r>
          </w:p>
        </w:tc>
        <w:tc>
          <w:tcPr>
            <w:tcW w:w="910" w:type="dxa"/>
          </w:tcPr>
          <w:p w14:paraId="7F8B8004" w14:textId="77777777" w:rsidR="004D75EB" w:rsidRDefault="004D75EB" w:rsidP="00D83B8B">
            <w:pPr>
              <w:pStyle w:val="TableText"/>
              <w:ind w:right="72"/>
            </w:pPr>
            <w:r w:rsidRPr="008C70A7">
              <w:t>0.66</w:t>
            </w:r>
          </w:p>
        </w:tc>
      </w:tr>
      <w:tr w:rsidR="004D75EB" w14:paraId="247DA763" w14:textId="77777777" w:rsidTr="00485CAB">
        <w:tc>
          <w:tcPr>
            <w:tcW w:w="884" w:type="dxa"/>
          </w:tcPr>
          <w:p w14:paraId="14922244" w14:textId="77777777" w:rsidR="004D75EB" w:rsidRDefault="004D75EB" w:rsidP="00D83B8B">
            <w:pPr>
              <w:pStyle w:val="TableText"/>
              <w:ind w:right="144"/>
            </w:pPr>
            <w:r w:rsidRPr="008C70A7">
              <w:t>560</w:t>
            </w:r>
          </w:p>
        </w:tc>
        <w:tc>
          <w:tcPr>
            <w:tcW w:w="0" w:type="auto"/>
          </w:tcPr>
          <w:p w14:paraId="453945E6" w14:textId="77777777" w:rsidR="004D75EB" w:rsidRDefault="004D75EB" w:rsidP="00ED1AED">
            <w:pPr>
              <w:pStyle w:val="TableText"/>
            </w:pPr>
            <w:r w:rsidRPr="008C70A7">
              <w:t>1,551</w:t>
            </w:r>
          </w:p>
        </w:tc>
        <w:tc>
          <w:tcPr>
            <w:tcW w:w="0" w:type="auto"/>
          </w:tcPr>
          <w:p w14:paraId="413B4F10" w14:textId="77777777" w:rsidR="004D75EB" w:rsidRDefault="004D75EB" w:rsidP="00ED1AED">
            <w:pPr>
              <w:pStyle w:val="TableText"/>
            </w:pPr>
            <w:r w:rsidRPr="008C70A7">
              <w:t>-2.30</w:t>
            </w:r>
          </w:p>
        </w:tc>
        <w:tc>
          <w:tcPr>
            <w:tcW w:w="910" w:type="dxa"/>
          </w:tcPr>
          <w:p w14:paraId="1B54EFBB" w14:textId="77777777" w:rsidR="004D75EB" w:rsidRDefault="004D75EB" w:rsidP="00D83B8B">
            <w:pPr>
              <w:pStyle w:val="TableText"/>
              <w:ind w:right="72"/>
            </w:pPr>
            <w:r w:rsidRPr="008C70A7">
              <w:t>0.55</w:t>
            </w:r>
          </w:p>
        </w:tc>
      </w:tr>
      <w:tr w:rsidR="004D75EB" w14:paraId="40E0249B" w14:textId="77777777" w:rsidTr="00485CAB">
        <w:tc>
          <w:tcPr>
            <w:tcW w:w="884" w:type="dxa"/>
          </w:tcPr>
          <w:p w14:paraId="038B3B43" w14:textId="77777777" w:rsidR="004D75EB" w:rsidRDefault="004D75EB" w:rsidP="00D83B8B">
            <w:pPr>
              <w:pStyle w:val="TableText"/>
              <w:ind w:right="144"/>
            </w:pPr>
            <w:r w:rsidRPr="008C70A7">
              <w:t>561</w:t>
            </w:r>
          </w:p>
        </w:tc>
        <w:tc>
          <w:tcPr>
            <w:tcW w:w="0" w:type="auto"/>
          </w:tcPr>
          <w:p w14:paraId="0F6D38F5" w14:textId="77777777" w:rsidR="004D75EB" w:rsidRDefault="004D75EB" w:rsidP="00ED1AED">
            <w:pPr>
              <w:pStyle w:val="TableText"/>
            </w:pPr>
            <w:r w:rsidRPr="008C70A7">
              <w:t>311</w:t>
            </w:r>
          </w:p>
        </w:tc>
        <w:tc>
          <w:tcPr>
            <w:tcW w:w="0" w:type="auto"/>
          </w:tcPr>
          <w:p w14:paraId="6C2ECAA5" w14:textId="77777777" w:rsidR="004D75EB" w:rsidRDefault="004D75EB" w:rsidP="00ED1AED">
            <w:pPr>
              <w:pStyle w:val="TableText"/>
            </w:pPr>
            <w:r w:rsidRPr="008C70A7">
              <w:t>-2.26</w:t>
            </w:r>
          </w:p>
        </w:tc>
        <w:tc>
          <w:tcPr>
            <w:tcW w:w="910" w:type="dxa"/>
          </w:tcPr>
          <w:p w14:paraId="5A210C42" w14:textId="77777777" w:rsidR="004D75EB" w:rsidRDefault="004D75EB" w:rsidP="00D83B8B">
            <w:pPr>
              <w:pStyle w:val="TableText"/>
              <w:ind w:right="72"/>
            </w:pPr>
            <w:r w:rsidRPr="008C70A7">
              <w:t>0.54</w:t>
            </w:r>
          </w:p>
        </w:tc>
      </w:tr>
      <w:tr w:rsidR="004D75EB" w14:paraId="44A363E9" w14:textId="77777777" w:rsidTr="00485CAB">
        <w:tc>
          <w:tcPr>
            <w:tcW w:w="884" w:type="dxa"/>
          </w:tcPr>
          <w:p w14:paraId="71E925F9" w14:textId="77777777" w:rsidR="004D75EB" w:rsidRDefault="004D75EB" w:rsidP="00D83B8B">
            <w:pPr>
              <w:pStyle w:val="TableText"/>
              <w:ind w:right="144"/>
            </w:pPr>
            <w:r w:rsidRPr="008C70A7">
              <w:t>562</w:t>
            </w:r>
          </w:p>
        </w:tc>
        <w:tc>
          <w:tcPr>
            <w:tcW w:w="0" w:type="auto"/>
          </w:tcPr>
          <w:p w14:paraId="1862AF3B" w14:textId="77777777" w:rsidR="004D75EB" w:rsidRDefault="004D75EB" w:rsidP="00ED1AED">
            <w:pPr>
              <w:pStyle w:val="TableText"/>
            </w:pPr>
            <w:r w:rsidRPr="008C70A7">
              <w:t>367</w:t>
            </w:r>
          </w:p>
        </w:tc>
        <w:tc>
          <w:tcPr>
            <w:tcW w:w="0" w:type="auto"/>
          </w:tcPr>
          <w:p w14:paraId="1CE921F5" w14:textId="77777777" w:rsidR="004D75EB" w:rsidRDefault="004D75EB" w:rsidP="00ED1AED">
            <w:pPr>
              <w:pStyle w:val="TableText"/>
            </w:pPr>
            <w:r w:rsidRPr="008C70A7">
              <w:t>-2.06</w:t>
            </w:r>
          </w:p>
        </w:tc>
        <w:tc>
          <w:tcPr>
            <w:tcW w:w="910" w:type="dxa"/>
          </w:tcPr>
          <w:p w14:paraId="36C87E55" w14:textId="77777777" w:rsidR="004D75EB" w:rsidRDefault="004D75EB" w:rsidP="00D83B8B">
            <w:pPr>
              <w:pStyle w:val="TableText"/>
              <w:ind w:right="72"/>
            </w:pPr>
            <w:r w:rsidRPr="008C70A7">
              <w:t>0.48</w:t>
            </w:r>
          </w:p>
        </w:tc>
      </w:tr>
      <w:tr w:rsidR="004D75EB" w14:paraId="4419025E" w14:textId="77777777" w:rsidTr="00485CAB">
        <w:tc>
          <w:tcPr>
            <w:tcW w:w="884" w:type="dxa"/>
          </w:tcPr>
          <w:p w14:paraId="4B3CC41A" w14:textId="77777777" w:rsidR="004D75EB" w:rsidRDefault="004D75EB" w:rsidP="00D83B8B">
            <w:pPr>
              <w:pStyle w:val="TableText"/>
              <w:ind w:right="144"/>
            </w:pPr>
            <w:r w:rsidRPr="008C70A7">
              <w:t>563</w:t>
            </w:r>
          </w:p>
        </w:tc>
        <w:tc>
          <w:tcPr>
            <w:tcW w:w="0" w:type="auto"/>
          </w:tcPr>
          <w:p w14:paraId="753BE6D8" w14:textId="77777777" w:rsidR="004D75EB" w:rsidRDefault="004D75EB" w:rsidP="00ED1AED">
            <w:pPr>
              <w:pStyle w:val="TableText"/>
            </w:pPr>
            <w:r w:rsidRPr="008C70A7">
              <w:t>3,778</w:t>
            </w:r>
          </w:p>
        </w:tc>
        <w:tc>
          <w:tcPr>
            <w:tcW w:w="0" w:type="auto"/>
          </w:tcPr>
          <w:p w14:paraId="1613DEAA" w14:textId="77777777" w:rsidR="004D75EB" w:rsidRDefault="004D75EB" w:rsidP="00ED1AED">
            <w:pPr>
              <w:pStyle w:val="TableText"/>
            </w:pPr>
            <w:r w:rsidRPr="008C70A7">
              <w:t>-2.01</w:t>
            </w:r>
          </w:p>
        </w:tc>
        <w:tc>
          <w:tcPr>
            <w:tcW w:w="910" w:type="dxa"/>
          </w:tcPr>
          <w:p w14:paraId="1351CC58" w14:textId="77777777" w:rsidR="004D75EB" w:rsidRDefault="004D75EB" w:rsidP="00D83B8B">
            <w:pPr>
              <w:pStyle w:val="TableText"/>
              <w:ind w:right="72"/>
            </w:pPr>
            <w:r w:rsidRPr="008C70A7">
              <w:t>0.47</w:t>
            </w:r>
          </w:p>
        </w:tc>
      </w:tr>
      <w:tr w:rsidR="004D75EB" w14:paraId="5D285AE5" w14:textId="77777777" w:rsidTr="00485CAB">
        <w:tc>
          <w:tcPr>
            <w:tcW w:w="884" w:type="dxa"/>
          </w:tcPr>
          <w:p w14:paraId="0E7CA50C" w14:textId="77777777" w:rsidR="004D75EB" w:rsidRDefault="004D75EB" w:rsidP="00D83B8B">
            <w:pPr>
              <w:pStyle w:val="TableText"/>
              <w:ind w:right="144"/>
            </w:pPr>
            <w:r w:rsidRPr="008C70A7">
              <w:t>565</w:t>
            </w:r>
          </w:p>
        </w:tc>
        <w:tc>
          <w:tcPr>
            <w:tcW w:w="0" w:type="auto"/>
          </w:tcPr>
          <w:p w14:paraId="5ED4691E" w14:textId="77777777" w:rsidR="004D75EB" w:rsidRDefault="004D75EB" w:rsidP="00ED1AED">
            <w:pPr>
              <w:pStyle w:val="TableText"/>
            </w:pPr>
            <w:r w:rsidRPr="008C70A7">
              <w:t>4,364</w:t>
            </w:r>
          </w:p>
        </w:tc>
        <w:tc>
          <w:tcPr>
            <w:tcW w:w="0" w:type="auto"/>
          </w:tcPr>
          <w:p w14:paraId="15D180BD" w14:textId="77777777" w:rsidR="004D75EB" w:rsidRDefault="004D75EB" w:rsidP="00ED1AED">
            <w:pPr>
              <w:pStyle w:val="TableText"/>
            </w:pPr>
            <w:r w:rsidRPr="008C70A7">
              <w:t>-1.81</w:t>
            </w:r>
          </w:p>
        </w:tc>
        <w:tc>
          <w:tcPr>
            <w:tcW w:w="910" w:type="dxa"/>
          </w:tcPr>
          <w:p w14:paraId="21448829" w14:textId="77777777" w:rsidR="004D75EB" w:rsidRDefault="004D75EB" w:rsidP="00D83B8B">
            <w:pPr>
              <w:pStyle w:val="TableText"/>
              <w:ind w:right="72"/>
            </w:pPr>
            <w:r w:rsidRPr="008C70A7">
              <w:t>0.42</w:t>
            </w:r>
          </w:p>
        </w:tc>
      </w:tr>
      <w:tr w:rsidR="004D75EB" w14:paraId="16263FBA" w14:textId="77777777" w:rsidTr="00485CAB">
        <w:tc>
          <w:tcPr>
            <w:tcW w:w="884" w:type="dxa"/>
          </w:tcPr>
          <w:p w14:paraId="7033E066" w14:textId="77777777" w:rsidR="004D75EB" w:rsidRDefault="004D75EB" w:rsidP="00D83B8B">
            <w:pPr>
              <w:pStyle w:val="TableText"/>
              <w:ind w:right="144"/>
            </w:pPr>
            <w:r w:rsidRPr="008C70A7">
              <w:t>566</w:t>
            </w:r>
          </w:p>
        </w:tc>
        <w:tc>
          <w:tcPr>
            <w:tcW w:w="0" w:type="auto"/>
          </w:tcPr>
          <w:p w14:paraId="1134A7C3" w14:textId="77777777" w:rsidR="004D75EB" w:rsidRDefault="004D75EB" w:rsidP="00ED1AED">
            <w:pPr>
              <w:pStyle w:val="TableText"/>
            </w:pPr>
            <w:r w:rsidRPr="008C70A7">
              <w:t>3,360</w:t>
            </w:r>
          </w:p>
        </w:tc>
        <w:tc>
          <w:tcPr>
            <w:tcW w:w="0" w:type="auto"/>
          </w:tcPr>
          <w:p w14:paraId="2C149D50" w14:textId="77777777" w:rsidR="004D75EB" w:rsidRDefault="004D75EB" w:rsidP="00ED1AED">
            <w:pPr>
              <w:pStyle w:val="TableText"/>
            </w:pPr>
            <w:r w:rsidRPr="008C70A7">
              <w:t>-1.77</w:t>
            </w:r>
          </w:p>
        </w:tc>
        <w:tc>
          <w:tcPr>
            <w:tcW w:w="910" w:type="dxa"/>
          </w:tcPr>
          <w:p w14:paraId="2DE3C5C1" w14:textId="77777777" w:rsidR="004D75EB" w:rsidRDefault="004D75EB" w:rsidP="00D83B8B">
            <w:pPr>
              <w:pStyle w:val="TableText"/>
              <w:ind w:right="72"/>
            </w:pPr>
            <w:r w:rsidRPr="008C70A7">
              <w:t>0.42</w:t>
            </w:r>
          </w:p>
        </w:tc>
      </w:tr>
      <w:tr w:rsidR="004D75EB" w14:paraId="68B89FE5" w14:textId="77777777" w:rsidTr="00485CAB">
        <w:tc>
          <w:tcPr>
            <w:tcW w:w="884" w:type="dxa"/>
          </w:tcPr>
          <w:p w14:paraId="54678867" w14:textId="77777777" w:rsidR="004D75EB" w:rsidRDefault="004D75EB" w:rsidP="00D83B8B">
            <w:pPr>
              <w:pStyle w:val="TableText"/>
              <w:ind w:right="144"/>
            </w:pPr>
            <w:r w:rsidRPr="008C70A7">
              <w:t>567</w:t>
            </w:r>
          </w:p>
        </w:tc>
        <w:tc>
          <w:tcPr>
            <w:tcW w:w="0" w:type="auto"/>
          </w:tcPr>
          <w:p w14:paraId="22E8BC59" w14:textId="77777777" w:rsidR="004D75EB" w:rsidRDefault="004D75EB" w:rsidP="00ED1AED">
            <w:pPr>
              <w:pStyle w:val="TableText"/>
            </w:pPr>
            <w:r w:rsidRPr="008C70A7">
              <w:t>3,951</w:t>
            </w:r>
          </w:p>
        </w:tc>
        <w:tc>
          <w:tcPr>
            <w:tcW w:w="0" w:type="auto"/>
          </w:tcPr>
          <w:p w14:paraId="558E6F82" w14:textId="77777777" w:rsidR="004D75EB" w:rsidRDefault="004D75EB" w:rsidP="00ED1AED">
            <w:pPr>
              <w:pStyle w:val="TableText"/>
            </w:pPr>
            <w:r w:rsidRPr="008C70A7">
              <w:t>-1.64</w:t>
            </w:r>
          </w:p>
        </w:tc>
        <w:tc>
          <w:tcPr>
            <w:tcW w:w="910" w:type="dxa"/>
          </w:tcPr>
          <w:p w14:paraId="5458AB83" w14:textId="77777777" w:rsidR="004D75EB" w:rsidRDefault="004D75EB" w:rsidP="00D83B8B">
            <w:pPr>
              <w:pStyle w:val="TableText"/>
              <w:ind w:right="72"/>
            </w:pPr>
            <w:r w:rsidRPr="008C70A7">
              <w:t>0.38</w:t>
            </w:r>
          </w:p>
        </w:tc>
      </w:tr>
      <w:tr w:rsidR="004D75EB" w14:paraId="6B98C902" w14:textId="77777777" w:rsidTr="00485CAB">
        <w:tc>
          <w:tcPr>
            <w:tcW w:w="884" w:type="dxa"/>
          </w:tcPr>
          <w:p w14:paraId="0DDB1632" w14:textId="77777777" w:rsidR="004D75EB" w:rsidRDefault="004D75EB" w:rsidP="00D83B8B">
            <w:pPr>
              <w:pStyle w:val="TableText"/>
              <w:ind w:right="144"/>
            </w:pPr>
            <w:r w:rsidRPr="008C70A7">
              <w:t>568</w:t>
            </w:r>
          </w:p>
        </w:tc>
        <w:tc>
          <w:tcPr>
            <w:tcW w:w="0" w:type="auto"/>
          </w:tcPr>
          <w:p w14:paraId="28EF3543" w14:textId="77777777" w:rsidR="004D75EB" w:rsidRDefault="004D75EB" w:rsidP="00ED1AED">
            <w:pPr>
              <w:pStyle w:val="TableText"/>
            </w:pPr>
            <w:r w:rsidRPr="008C70A7">
              <w:t>7,766</w:t>
            </w:r>
          </w:p>
        </w:tc>
        <w:tc>
          <w:tcPr>
            <w:tcW w:w="0" w:type="auto"/>
          </w:tcPr>
          <w:p w14:paraId="7BDB0E8C" w14:textId="77777777" w:rsidR="004D75EB" w:rsidRDefault="004D75EB" w:rsidP="00ED1AED">
            <w:pPr>
              <w:pStyle w:val="TableText"/>
            </w:pPr>
            <w:r w:rsidRPr="008C70A7">
              <w:t>-1.59</w:t>
            </w:r>
          </w:p>
        </w:tc>
        <w:tc>
          <w:tcPr>
            <w:tcW w:w="910" w:type="dxa"/>
          </w:tcPr>
          <w:p w14:paraId="1DCA0E71" w14:textId="77777777" w:rsidR="004D75EB" w:rsidRDefault="004D75EB" w:rsidP="00D83B8B">
            <w:pPr>
              <w:pStyle w:val="TableText"/>
              <w:ind w:right="72"/>
            </w:pPr>
            <w:r w:rsidRPr="008C70A7">
              <w:t>0.38</w:t>
            </w:r>
          </w:p>
        </w:tc>
      </w:tr>
      <w:tr w:rsidR="004D75EB" w14:paraId="127E0DD0" w14:textId="77777777" w:rsidTr="00485CAB">
        <w:tc>
          <w:tcPr>
            <w:tcW w:w="884" w:type="dxa"/>
          </w:tcPr>
          <w:p w14:paraId="5F644843" w14:textId="77777777" w:rsidR="004D75EB" w:rsidRDefault="004D75EB" w:rsidP="00D83B8B">
            <w:pPr>
              <w:pStyle w:val="TableText"/>
              <w:ind w:right="144"/>
            </w:pPr>
            <w:r w:rsidRPr="008C70A7">
              <w:t>570</w:t>
            </w:r>
          </w:p>
        </w:tc>
        <w:tc>
          <w:tcPr>
            <w:tcW w:w="0" w:type="auto"/>
          </w:tcPr>
          <w:p w14:paraId="253519F8" w14:textId="77777777" w:rsidR="004D75EB" w:rsidRDefault="004D75EB" w:rsidP="00ED1AED">
            <w:pPr>
              <w:pStyle w:val="TableText"/>
            </w:pPr>
            <w:r w:rsidRPr="008C70A7">
              <w:t>9,388</w:t>
            </w:r>
          </w:p>
        </w:tc>
        <w:tc>
          <w:tcPr>
            <w:tcW w:w="0" w:type="auto"/>
          </w:tcPr>
          <w:p w14:paraId="0131FA97" w14:textId="77777777" w:rsidR="004D75EB" w:rsidRDefault="004D75EB" w:rsidP="00ED1AED">
            <w:pPr>
              <w:pStyle w:val="TableText"/>
            </w:pPr>
            <w:r w:rsidRPr="008C70A7">
              <w:t>-1.47</w:t>
            </w:r>
          </w:p>
        </w:tc>
        <w:tc>
          <w:tcPr>
            <w:tcW w:w="910" w:type="dxa"/>
          </w:tcPr>
          <w:p w14:paraId="75672EDF" w14:textId="77777777" w:rsidR="004D75EB" w:rsidRDefault="004D75EB" w:rsidP="00D83B8B">
            <w:pPr>
              <w:pStyle w:val="TableText"/>
              <w:ind w:right="72"/>
            </w:pPr>
            <w:r w:rsidRPr="008C70A7">
              <w:t>0.35</w:t>
            </w:r>
          </w:p>
        </w:tc>
      </w:tr>
      <w:tr w:rsidR="004D75EB" w14:paraId="6432F6FA" w14:textId="77777777" w:rsidTr="00485CAB">
        <w:tc>
          <w:tcPr>
            <w:tcW w:w="884" w:type="dxa"/>
          </w:tcPr>
          <w:p w14:paraId="08E499B1" w14:textId="77777777" w:rsidR="004D75EB" w:rsidRDefault="004D75EB" w:rsidP="00D83B8B">
            <w:pPr>
              <w:pStyle w:val="TableText"/>
              <w:ind w:right="144"/>
            </w:pPr>
            <w:r w:rsidRPr="008C70A7">
              <w:t>571</w:t>
            </w:r>
          </w:p>
        </w:tc>
        <w:tc>
          <w:tcPr>
            <w:tcW w:w="0" w:type="auto"/>
          </w:tcPr>
          <w:p w14:paraId="44E8C676" w14:textId="77777777" w:rsidR="004D75EB" w:rsidRDefault="004D75EB" w:rsidP="00ED1AED">
            <w:pPr>
              <w:pStyle w:val="TableText"/>
            </w:pPr>
            <w:r w:rsidRPr="008C70A7">
              <w:t>6,525</w:t>
            </w:r>
          </w:p>
        </w:tc>
        <w:tc>
          <w:tcPr>
            <w:tcW w:w="0" w:type="auto"/>
          </w:tcPr>
          <w:p w14:paraId="31126852" w14:textId="77777777" w:rsidR="004D75EB" w:rsidRDefault="004D75EB" w:rsidP="00ED1AED">
            <w:pPr>
              <w:pStyle w:val="TableText"/>
            </w:pPr>
            <w:r w:rsidRPr="008C70A7">
              <w:t>-1.42</w:t>
            </w:r>
          </w:p>
        </w:tc>
        <w:tc>
          <w:tcPr>
            <w:tcW w:w="910" w:type="dxa"/>
          </w:tcPr>
          <w:p w14:paraId="2A38E842" w14:textId="77777777" w:rsidR="004D75EB" w:rsidRDefault="004D75EB" w:rsidP="00D83B8B">
            <w:pPr>
              <w:pStyle w:val="TableText"/>
              <w:ind w:right="72"/>
            </w:pPr>
            <w:r w:rsidRPr="008C70A7">
              <w:t>0.35</w:t>
            </w:r>
          </w:p>
        </w:tc>
      </w:tr>
      <w:tr w:rsidR="004D75EB" w14:paraId="1ED41405" w14:textId="77777777" w:rsidTr="00485CAB">
        <w:tc>
          <w:tcPr>
            <w:tcW w:w="884" w:type="dxa"/>
          </w:tcPr>
          <w:p w14:paraId="1239CE35" w14:textId="77777777" w:rsidR="004D75EB" w:rsidRDefault="004D75EB" w:rsidP="00D83B8B">
            <w:pPr>
              <w:pStyle w:val="TableText"/>
              <w:ind w:right="144"/>
            </w:pPr>
            <w:r w:rsidRPr="008C70A7">
              <w:t>572</w:t>
            </w:r>
          </w:p>
        </w:tc>
        <w:tc>
          <w:tcPr>
            <w:tcW w:w="0" w:type="auto"/>
          </w:tcPr>
          <w:p w14:paraId="4EA8849F" w14:textId="77777777" w:rsidR="004D75EB" w:rsidRDefault="004D75EB" w:rsidP="00ED1AED">
            <w:pPr>
              <w:pStyle w:val="TableText"/>
            </w:pPr>
            <w:r w:rsidRPr="008C70A7">
              <w:t>8,986</w:t>
            </w:r>
          </w:p>
        </w:tc>
        <w:tc>
          <w:tcPr>
            <w:tcW w:w="0" w:type="auto"/>
          </w:tcPr>
          <w:p w14:paraId="31F49889" w14:textId="77777777" w:rsidR="004D75EB" w:rsidRDefault="004D75EB" w:rsidP="00ED1AED">
            <w:pPr>
              <w:pStyle w:val="TableText"/>
            </w:pPr>
            <w:r w:rsidRPr="008C70A7">
              <w:t>-1.33</w:t>
            </w:r>
          </w:p>
        </w:tc>
        <w:tc>
          <w:tcPr>
            <w:tcW w:w="910" w:type="dxa"/>
          </w:tcPr>
          <w:p w14:paraId="0F8C9245" w14:textId="77777777" w:rsidR="004D75EB" w:rsidRDefault="004D75EB" w:rsidP="00D83B8B">
            <w:pPr>
              <w:pStyle w:val="TableText"/>
              <w:ind w:right="72"/>
            </w:pPr>
            <w:r w:rsidRPr="008C70A7">
              <w:t>0.33</w:t>
            </w:r>
          </w:p>
        </w:tc>
      </w:tr>
      <w:tr w:rsidR="004D75EB" w14:paraId="6D773957" w14:textId="77777777" w:rsidTr="00485CAB">
        <w:tc>
          <w:tcPr>
            <w:tcW w:w="884" w:type="dxa"/>
          </w:tcPr>
          <w:p w14:paraId="4910CB13" w14:textId="77777777" w:rsidR="004D75EB" w:rsidRDefault="004D75EB" w:rsidP="00D83B8B">
            <w:pPr>
              <w:pStyle w:val="TableText"/>
              <w:ind w:right="144"/>
            </w:pPr>
            <w:r w:rsidRPr="008C70A7">
              <w:t>573</w:t>
            </w:r>
          </w:p>
        </w:tc>
        <w:tc>
          <w:tcPr>
            <w:tcW w:w="0" w:type="auto"/>
          </w:tcPr>
          <w:p w14:paraId="244B67C7" w14:textId="77777777" w:rsidR="004D75EB" w:rsidRDefault="004D75EB" w:rsidP="00ED1AED">
            <w:pPr>
              <w:pStyle w:val="TableText"/>
            </w:pPr>
            <w:r w:rsidRPr="008C70A7">
              <w:t>10,100</w:t>
            </w:r>
          </w:p>
        </w:tc>
        <w:tc>
          <w:tcPr>
            <w:tcW w:w="0" w:type="auto"/>
          </w:tcPr>
          <w:p w14:paraId="7BD908E4" w14:textId="77777777" w:rsidR="004D75EB" w:rsidRDefault="004D75EB" w:rsidP="00ED1AED">
            <w:pPr>
              <w:pStyle w:val="TableText"/>
            </w:pPr>
            <w:r w:rsidRPr="008C70A7">
              <w:t>-1.28</w:t>
            </w:r>
          </w:p>
        </w:tc>
        <w:tc>
          <w:tcPr>
            <w:tcW w:w="910" w:type="dxa"/>
          </w:tcPr>
          <w:p w14:paraId="50371D98" w14:textId="77777777" w:rsidR="004D75EB" w:rsidRDefault="004D75EB" w:rsidP="00D83B8B">
            <w:pPr>
              <w:pStyle w:val="TableText"/>
              <w:ind w:right="72"/>
            </w:pPr>
            <w:r w:rsidRPr="008C70A7">
              <w:t>0.33</w:t>
            </w:r>
          </w:p>
        </w:tc>
      </w:tr>
      <w:tr w:rsidR="004D75EB" w14:paraId="54D8DA36" w14:textId="77777777" w:rsidTr="00485CAB">
        <w:tc>
          <w:tcPr>
            <w:tcW w:w="884" w:type="dxa"/>
          </w:tcPr>
          <w:p w14:paraId="11DFB8BE" w14:textId="77777777" w:rsidR="004D75EB" w:rsidRDefault="004D75EB" w:rsidP="00D83B8B">
            <w:pPr>
              <w:pStyle w:val="TableText"/>
              <w:ind w:right="144"/>
            </w:pPr>
            <w:r w:rsidRPr="008C70A7">
              <w:t>574</w:t>
            </w:r>
          </w:p>
        </w:tc>
        <w:tc>
          <w:tcPr>
            <w:tcW w:w="0" w:type="auto"/>
          </w:tcPr>
          <w:p w14:paraId="4EBF077F" w14:textId="77777777" w:rsidR="004D75EB" w:rsidRDefault="004D75EB" w:rsidP="00ED1AED">
            <w:pPr>
              <w:pStyle w:val="TableText"/>
            </w:pPr>
            <w:r w:rsidRPr="008C70A7">
              <w:t>10,458</w:t>
            </w:r>
          </w:p>
        </w:tc>
        <w:tc>
          <w:tcPr>
            <w:tcW w:w="0" w:type="auto"/>
          </w:tcPr>
          <w:p w14:paraId="118F6F01" w14:textId="77777777" w:rsidR="004D75EB" w:rsidRDefault="004D75EB" w:rsidP="00ED1AED">
            <w:pPr>
              <w:pStyle w:val="TableText"/>
            </w:pPr>
            <w:r w:rsidRPr="008C70A7">
              <w:t>-1.21</w:t>
            </w:r>
          </w:p>
        </w:tc>
        <w:tc>
          <w:tcPr>
            <w:tcW w:w="910" w:type="dxa"/>
          </w:tcPr>
          <w:p w14:paraId="46A22100" w14:textId="77777777" w:rsidR="004D75EB" w:rsidRDefault="004D75EB" w:rsidP="00D83B8B">
            <w:pPr>
              <w:pStyle w:val="TableText"/>
              <w:ind w:right="72"/>
            </w:pPr>
            <w:r w:rsidRPr="008C70A7">
              <w:t>0.31</w:t>
            </w:r>
          </w:p>
        </w:tc>
      </w:tr>
      <w:tr w:rsidR="004D75EB" w14:paraId="7EFC80D5" w14:textId="77777777" w:rsidTr="00485CAB">
        <w:tc>
          <w:tcPr>
            <w:tcW w:w="884" w:type="dxa"/>
          </w:tcPr>
          <w:p w14:paraId="1E3821F6" w14:textId="77777777" w:rsidR="004D75EB" w:rsidRDefault="004D75EB" w:rsidP="00D83B8B">
            <w:pPr>
              <w:pStyle w:val="TableText"/>
              <w:ind w:right="144"/>
            </w:pPr>
            <w:r w:rsidRPr="008C70A7">
              <w:t>575</w:t>
            </w:r>
          </w:p>
        </w:tc>
        <w:tc>
          <w:tcPr>
            <w:tcW w:w="0" w:type="auto"/>
          </w:tcPr>
          <w:p w14:paraId="6A7B93C3" w14:textId="77777777" w:rsidR="004D75EB" w:rsidRDefault="004D75EB" w:rsidP="00ED1AED">
            <w:pPr>
              <w:pStyle w:val="TableText"/>
            </w:pPr>
            <w:r w:rsidRPr="008C70A7">
              <w:t>11,015</w:t>
            </w:r>
          </w:p>
        </w:tc>
        <w:tc>
          <w:tcPr>
            <w:tcW w:w="0" w:type="auto"/>
          </w:tcPr>
          <w:p w14:paraId="21E07EED" w14:textId="77777777" w:rsidR="004D75EB" w:rsidRDefault="004D75EB" w:rsidP="00ED1AED">
            <w:pPr>
              <w:pStyle w:val="TableText"/>
            </w:pPr>
            <w:r w:rsidRPr="008C70A7">
              <w:t>-1.15</w:t>
            </w:r>
          </w:p>
        </w:tc>
        <w:tc>
          <w:tcPr>
            <w:tcW w:w="910" w:type="dxa"/>
          </w:tcPr>
          <w:p w14:paraId="3C7210D5" w14:textId="77777777" w:rsidR="004D75EB" w:rsidRDefault="004D75EB" w:rsidP="00D83B8B">
            <w:pPr>
              <w:pStyle w:val="TableText"/>
              <w:ind w:right="72"/>
            </w:pPr>
            <w:r w:rsidRPr="008C70A7">
              <w:t>0.32</w:t>
            </w:r>
          </w:p>
        </w:tc>
      </w:tr>
      <w:tr w:rsidR="004D75EB" w14:paraId="28C8C3B4" w14:textId="77777777" w:rsidTr="00485CAB">
        <w:tc>
          <w:tcPr>
            <w:tcW w:w="884" w:type="dxa"/>
          </w:tcPr>
          <w:p w14:paraId="37E77A31" w14:textId="77777777" w:rsidR="004D75EB" w:rsidRDefault="004D75EB" w:rsidP="00D83B8B">
            <w:pPr>
              <w:pStyle w:val="TableText"/>
              <w:ind w:right="144"/>
            </w:pPr>
            <w:r>
              <w:t>*</w:t>
            </w:r>
            <w:r w:rsidRPr="008C70A7">
              <w:t>576</w:t>
            </w:r>
          </w:p>
        </w:tc>
        <w:tc>
          <w:tcPr>
            <w:tcW w:w="0" w:type="auto"/>
          </w:tcPr>
          <w:p w14:paraId="46478BBB" w14:textId="77777777" w:rsidR="004D75EB" w:rsidRDefault="004D75EB" w:rsidP="00ED1AED">
            <w:pPr>
              <w:pStyle w:val="TableText"/>
            </w:pPr>
            <w:r>
              <w:t>*</w:t>
            </w:r>
            <w:r w:rsidRPr="008C70A7">
              <w:t>8,060</w:t>
            </w:r>
          </w:p>
        </w:tc>
        <w:tc>
          <w:tcPr>
            <w:tcW w:w="0" w:type="auto"/>
          </w:tcPr>
          <w:p w14:paraId="41C86E48" w14:textId="77777777" w:rsidR="004D75EB" w:rsidRDefault="004D75EB" w:rsidP="00ED1AED">
            <w:pPr>
              <w:pStyle w:val="TableText"/>
            </w:pPr>
            <w:r>
              <w:t>*</w:t>
            </w:r>
            <w:r w:rsidRPr="008C70A7">
              <w:t>-1.09</w:t>
            </w:r>
          </w:p>
        </w:tc>
        <w:tc>
          <w:tcPr>
            <w:tcW w:w="910" w:type="dxa"/>
          </w:tcPr>
          <w:p w14:paraId="413BA8D5" w14:textId="77777777" w:rsidR="004D75EB" w:rsidRDefault="004D75EB" w:rsidP="00D83B8B">
            <w:pPr>
              <w:pStyle w:val="TableText"/>
              <w:ind w:right="72"/>
            </w:pPr>
            <w:r>
              <w:t>*</w:t>
            </w:r>
            <w:r w:rsidRPr="008C70A7">
              <w:t>0.30</w:t>
            </w:r>
          </w:p>
        </w:tc>
      </w:tr>
      <w:tr w:rsidR="004D75EB" w14:paraId="5F4BE0BB" w14:textId="77777777" w:rsidTr="00485CAB">
        <w:tc>
          <w:tcPr>
            <w:tcW w:w="884" w:type="dxa"/>
          </w:tcPr>
          <w:p w14:paraId="39089F71" w14:textId="77777777" w:rsidR="004D75EB" w:rsidRDefault="004D75EB" w:rsidP="00D83B8B">
            <w:pPr>
              <w:pStyle w:val="TableText"/>
              <w:ind w:right="144"/>
            </w:pPr>
            <w:r w:rsidRPr="008C70A7">
              <w:t>577</w:t>
            </w:r>
          </w:p>
        </w:tc>
        <w:tc>
          <w:tcPr>
            <w:tcW w:w="0" w:type="auto"/>
          </w:tcPr>
          <w:p w14:paraId="1AD97DBB" w14:textId="77777777" w:rsidR="004D75EB" w:rsidRDefault="004D75EB" w:rsidP="00ED1AED">
            <w:pPr>
              <w:pStyle w:val="TableText"/>
            </w:pPr>
            <w:r w:rsidRPr="008C70A7">
              <w:t>5,536</w:t>
            </w:r>
          </w:p>
        </w:tc>
        <w:tc>
          <w:tcPr>
            <w:tcW w:w="0" w:type="auto"/>
          </w:tcPr>
          <w:p w14:paraId="24B933F2" w14:textId="77777777" w:rsidR="004D75EB" w:rsidRDefault="004D75EB" w:rsidP="00ED1AED">
            <w:pPr>
              <w:pStyle w:val="TableText"/>
            </w:pPr>
            <w:r w:rsidRPr="008C70A7">
              <w:t>-1.06</w:t>
            </w:r>
          </w:p>
        </w:tc>
        <w:tc>
          <w:tcPr>
            <w:tcW w:w="910" w:type="dxa"/>
          </w:tcPr>
          <w:p w14:paraId="700A898D" w14:textId="77777777" w:rsidR="004D75EB" w:rsidRDefault="004D75EB" w:rsidP="00D83B8B">
            <w:pPr>
              <w:pStyle w:val="TableText"/>
              <w:ind w:right="72"/>
            </w:pPr>
            <w:r w:rsidRPr="008C70A7">
              <w:t>0.30</w:t>
            </w:r>
          </w:p>
        </w:tc>
      </w:tr>
      <w:tr w:rsidR="004D75EB" w14:paraId="03C02DB8" w14:textId="77777777" w:rsidTr="00485CAB">
        <w:tc>
          <w:tcPr>
            <w:tcW w:w="884" w:type="dxa"/>
          </w:tcPr>
          <w:p w14:paraId="7CF93F2B" w14:textId="77777777" w:rsidR="004D75EB" w:rsidRDefault="004D75EB" w:rsidP="00D83B8B">
            <w:pPr>
              <w:pStyle w:val="TableText"/>
              <w:ind w:right="144"/>
            </w:pPr>
            <w:r w:rsidRPr="008C70A7">
              <w:t>578</w:t>
            </w:r>
          </w:p>
        </w:tc>
        <w:tc>
          <w:tcPr>
            <w:tcW w:w="0" w:type="auto"/>
          </w:tcPr>
          <w:p w14:paraId="00F961A4" w14:textId="77777777" w:rsidR="004D75EB" w:rsidRDefault="004D75EB" w:rsidP="00ED1AED">
            <w:pPr>
              <w:pStyle w:val="TableText"/>
            </w:pPr>
            <w:r w:rsidRPr="008C70A7">
              <w:t>16,623</w:t>
            </w:r>
          </w:p>
        </w:tc>
        <w:tc>
          <w:tcPr>
            <w:tcW w:w="0" w:type="auto"/>
          </w:tcPr>
          <w:p w14:paraId="7A237E5B" w14:textId="77777777" w:rsidR="004D75EB" w:rsidRDefault="004D75EB" w:rsidP="00ED1AED">
            <w:pPr>
              <w:pStyle w:val="TableText"/>
            </w:pPr>
            <w:r w:rsidRPr="008C70A7">
              <w:t>-1.01</w:t>
            </w:r>
          </w:p>
        </w:tc>
        <w:tc>
          <w:tcPr>
            <w:tcW w:w="910" w:type="dxa"/>
          </w:tcPr>
          <w:p w14:paraId="3EB36897" w14:textId="77777777" w:rsidR="004D75EB" w:rsidRDefault="004D75EB" w:rsidP="00D83B8B">
            <w:pPr>
              <w:pStyle w:val="TableText"/>
              <w:ind w:right="72"/>
            </w:pPr>
            <w:r w:rsidRPr="008C70A7">
              <w:t>0.29</w:t>
            </w:r>
          </w:p>
        </w:tc>
      </w:tr>
      <w:tr w:rsidR="004D75EB" w14:paraId="4CBDA7E1" w14:textId="77777777" w:rsidTr="00485CAB">
        <w:tc>
          <w:tcPr>
            <w:tcW w:w="884" w:type="dxa"/>
          </w:tcPr>
          <w:p w14:paraId="7EA69C8B" w14:textId="77777777" w:rsidR="004D75EB" w:rsidRDefault="004D75EB" w:rsidP="00D83B8B">
            <w:pPr>
              <w:pStyle w:val="TableText"/>
              <w:ind w:right="144"/>
            </w:pPr>
            <w:r w:rsidRPr="008C70A7">
              <w:t>579</w:t>
            </w:r>
          </w:p>
        </w:tc>
        <w:tc>
          <w:tcPr>
            <w:tcW w:w="0" w:type="auto"/>
          </w:tcPr>
          <w:p w14:paraId="58D0833F" w14:textId="77777777" w:rsidR="004D75EB" w:rsidRDefault="004D75EB" w:rsidP="00ED1AED">
            <w:pPr>
              <w:pStyle w:val="TableText"/>
            </w:pPr>
            <w:r w:rsidRPr="008C70A7">
              <w:t>2,790</w:t>
            </w:r>
          </w:p>
        </w:tc>
        <w:tc>
          <w:tcPr>
            <w:tcW w:w="0" w:type="auto"/>
          </w:tcPr>
          <w:p w14:paraId="5247E060" w14:textId="77777777" w:rsidR="004D75EB" w:rsidRDefault="004D75EB" w:rsidP="00ED1AED">
            <w:pPr>
              <w:pStyle w:val="TableText"/>
            </w:pPr>
            <w:r w:rsidRPr="008C70A7">
              <w:t>-0.97</w:t>
            </w:r>
          </w:p>
        </w:tc>
        <w:tc>
          <w:tcPr>
            <w:tcW w:w="910" w:type="dxa"/>
          </w:tcPr>
          <w:p w14:paraId="2A77B092" w14:textId="77777777" w:rsidR="004D75EB" w:rsidRDefault="004D75EB" w:rsidP="00D83B8B">
            <w:pPr>
              <w:pStyle w:val="TableText"/>
              <w:ind w:right="72"/>
            </w:pPr>
            <w:r w:rsidRPr="008C70A7">
              <w:t>0.29</w:t>
            </w:r>
          </w:p>
        </w:tc>
      </w:tr>
      <w:tr w:rsidR="004D75EB" w14:paraId="2863EF0D" w14:textId="77777777" w:rsidTr="00485CAB">
        <w:tc>
          <w:tcPr>
            <w:tcW w:w="884" w:type="dxa"/>
          </w:tcPr>
          <w:p w14:paraId="22DE5096" w14:textId="77777777" w:rsidR="004D75EB" w:rsidRDefault="004D75EB" w:rsidP="00D83B8B">
            <w:pPr>
              <w:pStyle w:val="TableText"/>
              <w:ind w:right="144"/>
            </w:pPr>
            <w:r w:rsidRPr="008C70A7">
              <w:t>580</w:t>
            </w:r>
          </w:p>
        </w:tc>
        <w:tc>
          <w:tcPr>
            <w:tcW w:w="0" w:type="auto"/>
          </w:tcPr>
          <w:p w14:paraId="45C648E8" w14:textId="77777777" w:rsidR="004D75EB" w:rsidRDefault="004D75EB" w:rsidP="00ED1AED">
            <w:pPr>
              <w:pStyle w:val="TableText"/>
            </w:pPr>
            <w:r w:rsidRPr="008C70A7">
              <w:t>16,772</w:t>
            </w:r>
          </w:p>
        </w:tc>
        <w:tc>
          <w:tcPr>
            <w:tcW w:w="0" w:type="auto"/>
          </w:tcPr>
          <w:p w14:paraId="62E7D1E2" w14:textId="77777777" w:rsidR="004D75EB" w:rsidRDefault="004D75EB" w:rsidP="00ED1AED">
            <w:pPr>
              <w:pStyle w:val="TableText"/>
            </w:pPr>
            <w:r w:rsidRPr="008C70A7">
              <w:t>-0.91</w:t>
            </w:r>
          </w:p>
        </w:tc>
        <w:tc>
          <w:tcPr>
            <w:tcW w:w="910" w:type="dxa"/>
          </w:tcPr>
          <w:p w14:paraId="726BB0A0" w14:textId="77777777" w:rsidR="004D75EB" w:rsidRDefault="004D75EB" w:rsidP="00D83B8B">
            <w:pPr>
              <w:pStyle w:val="TableText"/>
              <w:ind w:right="72"/>
            </w:pPr>
            <w:r w:rsidRPr="008C70A7">
              <w:t>0.29</w:t>
            </w:r>
          </w:p>
        </w:tc>
      </w:tr>
      <w:tr w:rsidR="004D75EB" w14:paraId="19789A90" w14:textId="77777777" w:rsidTr="00485CAB">
        <w:tc>
          <w:tcPr>
            <w:tcW w:w="884" w:type="dxa"/>
          </w:tcPr>
          <w:p w14:paraId="1CD68231" w14:textId="77777777" w:rsidR="004D75EB" w:rsidRDefault="004D75EB" w:rsidP="00D83B8B">
            <w:pPr>
              <w:pStyle w:val="TableText"/>
              <w:ind w:right="144"/>
            </w:pPr>
            <w:r w:rsidRPr="008C70A7">
              <w:t>581</w:t>
            </w:r>
          </w:p>
        </w:tc>
        <w:tc>
          <w:tcPr>
            <w:tcW w:w="0" w:type="auto"/>
          </w:tcPr>
          <w:p w14:paraId="6C4D5BAD" w14:textId="77777777" w:rsidR="004D75EB" w:rsidRDefault="004D75EB" w:rsidP="00ED1AED">
            <w:pPr>
              <w:pStyle w:val="TableText"/>
            </w:pPr>
            <w:r w:rsidRPr="008C70A7">
              <w:t>5,578</w:t>
            </w:r>
          </w:p>
        </w:tc>
        <w:tc>
          <w:tcPr>
            <w:tcW w:w="0" w:type="auto"/>
          </w:tcPr>
          <w:p w14:paraId="6EC2FFCB" w14:textId="77777777" w:rsidR="004D75EB" w:rsidRDefault="004D75EB" w:rsidP="00ED1AED">
            <w:pPr>
              <w:pStyle w:val="TableText"/>
            </w:pPr>
            <w:r w:rsidRPr="008C70A7">
              <w:t>-0.87</w:t>
            </w:r>
          </w:p>
        </w:tc>
        <w:tc>
          <w:tcPr>
            <w:tcW w:w="910" w:type="dxa"/>
          </w:tcPr>
          <w:p w14:paraId="49DC0A01" w14:textId="77777777" w:rsidR="004D75EB" w:rsidRDefault="004D75EB" w:rsidP="00D83B8B">
            <w:pPr>
              <w:pStyle w:val="TableText"/>
              <w:ind w:right="72"/>
            </w:pPr>
            <w:r w:rsidRPr="008C70A7">
              <w:t>0.28</w:t>
            </w:r>
          </w:p>
        </w:tc>
      </w:tr>
      <w:tr w:rsidR="004D75EB" w14:paraId="23C7666F" w14:textId="77777777" w:rsidTr="00485CAB">
        <w:tc>
          <w:tcPr>
            <w:tcW w:w="884" w:type="dxa"/>
          </w:tcPr>
          <w:p w14:paraId="42CE43C1" w14:textId="77777777" w:rsidR="004D75EB" w:rsidRDefault="004D75EB" w:rsidP="00D83B8B">
            <w:pPr>
              <w:pStyle w:val="TableText"/>
              <w:ind w:right="144"/>
            </w:pPr>
            <w:r w:rsidRPr="008C70A7">
              <w:t>582</w:t>
            </w:r>
          </w:p>
        </w:tc>
        <w:tc>
          <w:tcPr>
            <w:tcW w:w="0" w:type="auto"/>
          </w:tcPr>
          <w:p w14:paraId="7E0A1ADA" w14:textId="77777777" w:rsidR="004D75EB" w:rsidRDefault="004D75EB" w:rsidP="00ED1AED">
            <w:pPr>
              <w:pStyle w:val="TableText"/>
            </w:pPr>
            <w:r w:rsidRPr="008C70A7">
              <w:t>16,469</w:t>
            </w:r>
          </w:p>
        </w:tc>
        <w:tc>
          <w:tcPr>
            <w:tcW w:w="0" w:type="auto"/>
          </w:tcPr>
          <w:p w14:paraId="64B511EF" w14:textId="77777777" w:rsidR="004D75EB" w:rsidRDefault="004D75EB" w:rsidP="00ED1AED">
            <w:pPr>
              <w:pStyle w:val="TableText"/>
            </w:pPr>
            <w:r w:rsidRPr="008C70A7">
              <w:t>-0.81</w:t>
            </w:r>
          </w:p>
        </w:tc>
        <w:tc>
          <w:tcPr>
            <w:tcW w:w="910" w:type="dxa"/>
          </w:tcPr>
          <w:p w14:paraId="117DD7AB" w14:textId="77777777" w:rsidR="004D75EB" w:rsidRDefault="004D75EB" w:rsidP="00D83B8B">
            <w:pPr>
              <w:pStyle w:val="TableText"/>
              <w:ind w:right="72"/>
            </w:pPr>
            <w:r w:rsidRPr="008C70A7">
              <w:t>0.28</w:t>
            </w:r>
          </w:p>
        </w:tc>
      </w:tr>
      <w:tr w:rsidR="004D75EB" w14:paraId="23A937D9" w14:textId="77777777" w:rsidTr="00485CAB">
        <w:tc>
          <w:tcPr>
            <w:tcW w:w="884" w:type="dxa"/>
          </w:tcPr>
          <w:p w14:paraId="33B1635A" w14:textId="77777777" w:rsidR="004D75EB" w:rsidRDefault="004D75EB" w:rsidP="00D83B8B">
            <w:pPr>
              <w:pStyle w:val="TableText"/>
              <w:ind w:right="144"/>
            </w:pPr>
            <w:r w:rsidRPr="008C70A7">
              <w:t>583</w:t>
            </w:r>
          </w:p>
        </w:tc>
        <w:tc>
          <w:tcPr>
            <w:tcW w:w="0" w:type="auto"/>
          </w:tcPr>
          <w:p w14:paraId="373D41EC" w14:textId="77777777" w:rsidR="004D75EB" w:rsidRDefault="004D75EB" w:rsidP="00ED1AED">
            <w:pPr>
              <w:pStyle w:val="TableText"/>
            </w:pPr>
            <w:r w:rsidRPr="008C70A7">
              <w:t>5,301</w:t>
            </w:r>
          </w:p>
        </w:tc>
        <w:tc>
          <w:tcPr>
            <w:tcW w:w="0" w:type="auto"/>
          </w:tcPr>
          <w:p w14:paraId="4416C67D" w14:textId="77777777" w:rsidR="004D75EB" w:rsidRDefault="004D75EB" w:rsidP="00ED1AED">
            <w:pPr>
              <w:pStyle w:val="TableText"/>
            </w:pPr>
            <w:r w:rsidRPr="008C70A7">
              <w:t>-0.78</w:t>
            </w:r>
          </w:p>
        </w:tc>
        <w:tc>
          <w:tcPr>
            <w:tcW w:w="910" w:type="dxa"/>
          </w:tcPr>
          <w:p w14:paraId="38C97563" w14:textId="77777777" w:rsidR="004D75EB" w:rsidRDefault="004D75EB" w:rsidP="00D83B8B">
            <w:pPr>
              <w:pStyle w:val="TableText"/>
              <w:ind w:right="72"/>
            </w:pPr>
            <w:r w:rsidRPr="008C70A7">
              <w:t>0.27</w:t>
            </w:r>
          </w:p>
        </w:tc>
      </w:tr>
      <w:tr w:rsidR="004D75EB" w14:paraId="3065FCEC" w14:textId="77777777" w:rsidTr="00485CAB">
        <w:tc>
          <w:tcPr>
            <w:tcW w:w="884" w:type="dxa"/>
          </w:tcPr>
          <w:p w14:paraId="2DD0545A" w14:textId="77777777" w:rsidR="004D75EB" w:rsidRDefault="004D75EB" w:rsidP="00D83B8B">
            <w:pPr>
              <w:pStyle w:val="TableText"/>
              <w:ind w:right="144"/>
            </w:pPr>
            <w:r w:rsidRPr="008C70A7">
              <w:t>584</w:t>
            </w:r>
          </w:p>
        </w:tc>
        <w:tc>
          <w:tcPr>
            <w:tcW w:w="0" w:type="auto"/>
          </w:tcPr>
          <w:p w14:paraId="2C40D657" w14:textId="77777777" w:rsidR="004D75EB" w:rsidRDefault="004D75EB" w:rsidP="00ED1AED">
            <w:pPr>
              <w:pStyle w:val="TableText"/>
            </w:pPr>
            <w:r w:rsidRPr="008C70A7">
              <w:t>12,868</w:t>
            </w:r>
          </w:p>
        </w:tc>
        <w:tc>
          <w:tcPr>
            <w:tcW w:w="0" w:type="auto"/>
          </w:tcPr>
          <w:p w14:paraId="4E6B92AF" w14:textId="77777777" w:rsidR="004D75EB" w:rsidRDefault="004D75EB" w:rsidP="00ED1AED">
            <w:pPr>
              <w:pStyle w:val="TableText"/>
            </w:pPr>
            <w:r w:rsidRPr="008C70A7">
              <w:t>-0.71</w:t>
            </w:r>
          </w:p>
        </w:tc>
        <w:tc>
          <w:tcPr>
            <w:tcW w:w="910" w:type="dxa"/>
          </w:tcPr>
          <w:p w14:paraId="0FE71D91" w14:textId="77777777" w:rsidR="004D75EB" w:rsidRDefault="004D75EB" w:rsidP="00D83B8B">
            <w:pPr>
              <w:pStyle w:val="TableText"/>
              <w:ind w:right="72"/>
            </w:pPr>
            <w:r w:rsidRPr="008C70A7">
              <w:t>0.27</w:t>
            </w:r>
          </w:p>
        </w:tc>
      </w:tr>
      <w:tr w:rsidR="004D75EB" w14:paraId="378967DA" w14:textId="77777777" w:rsidTr="00485CAB">
        <w:tc>
          <w:tcPr>
            <w:tcW w:w="884" w:type="dxa"/>
          </w:tcPr>
          <w:p w14:paraId="53A4BAE1" w14:textId="77777777" w:rsidR="004D75EB" w:rsidRDefault="004D75EB" w:rsidP="00D83B8B">
            <w:pPr>
              <w:pStyle w:val="TableText"/>
              <w:ind w:right="144"/>
            </w:pPr>
            <w:r w:rsidRPr="008C70A7">
              <w:t>585</w:t>
            </w:r>
          </w:p>
        </w:tc>
        <w:tc>
          <w:tcPr>
            <w:tcW w:w="0" w:type="auto"/>
          </w:tcPr>
          <w:p w14:paraId="71A23F13" w14:textId="77777777" w:rsidR="004D75EB" w:rsidRDefault="004D75EB" w:rsidP="00ED1AED">
            <w:pPr>
              <w:pStyle w:val="TableText"/>
            </w:pPr>
            <w:r w:rsidRPr="008C70A7">
              <w:t>7,946</w:t>
            </w:r>
          </w:p>
        </w:tc>
        <w:tc>
          <w:tcPr>
            <w:tcW w:w="0" w:type="auto"/>
          </w:tcPr>
          <w:p w14:paraId="785AA6F9" w14:textId="77777777" w:rsidR="004D75EB" w:rsidRDefault="004D75EB" w:rsidP="00ED1AED">
            <w:pPr>
              <w:pStyle w:val="TableText"/>
            </w:pPr>
            <w:r w:rsidRPr="008C70A7">
              <w:t>-0.69</w:t>
            </w:r>
          </w:p>
        </w:tc>
        <w:tc>
          <w:tcPr>
            <w:tcW w:w="910" w:type="dxa"/>
          </w:tcPr>
          <w:p w14:paraId="48C48E06" w14:textId="77777777" w:rsidR="004D75EB" w:rsidRDefault="004D75EB" w:rsidP="00D83B8B">
            <w:pPr>
              <w:pStyle w:val="TableText"/>
              <w:ind w:right="72"/>
            </w:pPr>
            <w:r w:rsidRPr="008C70A7">
              <w:t>0.27</w:t>
            </w:r>
          </w:p>
        </w:tc>
      </w:tr>
      <w:tr w:rsidR="004D75EB" w14:paraId="2E24775E" w14:textId="77777777" w:rsidTr="00485CAB">
        <w:tc>
          <w:tcPr>
            <w:tcW w:w="884" w:type="dxa"/>
          </w:tcPr>
          <w:p w14:paraId="2D61F0B6" w14:textId="77777777" w:rsidR="004D75EB" w:rsidRDefault="004D75EB" w:rsidP="00D83B8B">
            <w:pPr>
              <w:pStyle w:val="TableText"/>
              <w:ind w:right="144"/>
            </w:pPr>
            <w:r w:rsidRPr="008C70A7">
              <w:t>586</w:t>
            </w:r>
          </w:p>
        </w:tc>
        <w:tc>
          <w:tcPr>
            <w:tcW w:w="0" w:type="auto"/>
          </w:tcPr>
          <w:p w14:paraId="215C39C8" w14:textId="77777777" w:rsidR="004D75EB" w:rsidRDefault="004D75EB" w:rsidP="00ED1AED">
            <w:pPr>
              <w:pStyle w:val="TableText"/>
            </w:pPr>
            <w:r w:rsidRPr="008C70A7">
              <w:t>9,895</w:t>
            </w:r>
          </w:p>
        </w:tc>
        <w:tc>
          <w:tcPr>
            <w:tcW w:w="0" w:type="auto"/>
          </w:tcPr>
          <w:p w14:paraId="6A2161F4" w14:textId="77777777" w:rsidR="004D75EB" w:rsidRDefault="004D75EB" w:rsidP="00ED1AED">
            <w:pPr>
              <w:pStyle w:val="TableText"/>
            </w:pPr>
            <w:r w:rsidRPr="008C70A7">
              <w:t>-0.63</w:t>
            </w:r>
          </w:p>
        </w:tc>
        <w:tc>
          <w:tcPr>
            <w:tcW w:w="910" w:type="dxa"/>
          </w:tcPr>
          <w:p w14:paraId="1DB7C59A" w14:textId="77777777" w:rsidR="004D75EB" w:rsidRDefault="004D75EB" w:rsidP="00D83B8B">
            <w:pPr>
              <w:pStyle w:val="TableText"/>
              <w:ind w:right="72"/>
            </w:pPr>
            <w:r w:rsidRPr="008C70A7">
              <w:t>0.26</w:t>
            </w:r>
          </w:p>
        </w:tc>
      </w:tr>
      <w:tr w:rsidR="004D75EB" w14:paraId="1853115A" w14:textId="77777777" w:rsidTr="00485CAB">
        <w:tc>
          <w:tcPr>
            <w:tcW w:w="884" w:type="dxa"/>
          </w:tcPr>
          <w:p w14:paraId="4804237F" w14:textId="77777777" w:rsidR="004D75EB" w:rsidRDefault="004D75EB" w:rsidP="00D83B8B">
            <w:pPr>
              <w:pStyle w:val="TableText"/>
              <w:ind w:right="144"/>
            </w:pPr>
            <w:r w:rsidRPr="008C70A7">
              <w:t>587</w:t>
            </w:r>
          </w:p>
        </w:tc>
        <w:tc>
          <w:tcPr>
            <w:tcW w:w="0" w:type="auto"/>
          </w:tcPr>
          <w:p w14:paraId="61D28A83" w14:textId="77777777" w:rsidR="004D75EB" w:rsidRDefault="004D75EB" w:rsidP="00ED1AED">
            <w:pPr>
              <w:pStyle w:val="TableText"/>
            </w:pPr>
            <w:r w:rsidRPr="008C70A7">
              <w:t>10,582</w:t>
            </w:r>
          </w:p>
        </w:tc>
        <w:tc>
          <w:tcPr>
            <w:tcW w:w="0" w:type="auto"/>
          </w:tcPr>
          <w:p w14:paraId="6518B973" w14:textId="77777777" w:rsidR="004D75EB" w:rsidRDefault="004D75EB" w:rsidP="00ED1AED">
            <w:pPr>
              <w:pStyle w:val="TableText"/>
            </w:pPr>
            <w:r w:rsidRPr="008C70A7">
              <w:t>-0.60</w:t>
            </w:r>
          </w:p>
        </w:tc>
        <w:tc>
          <w:tcPr>
            <w:tcW w:w="910" w:type="dxa"/>
          </w:tcPr>
          <w:p w14:paraId="008F6645" w14:textId="77777777" w:rsidR="004D75EB" w:rsidRDefault="004D75EB" w:rsidP="00D83B8B">
            <w:pPr>
              <w:pStyle w:val="TableText"/>
              <w:ind w:right="72"/>
            </w:pPr>
            <w:r w:rsidRPr="008C70A7">
              <w:t>0.27</w:t>
            </w:r>
          </w:p>
        </w:tc>
      </w:tr>
      <w:tr w:rsidR="004D75EB" w14:paraId="2CD5F6BE" w14:textId="77777777" w:rsidTr="00485CAB">
        <w:tc>
          <w:tcPr>
            <w:tcW w:w="884" w:type="dxa"/>
          </w:tcPr>
          <w:p w14:paraId="45CD6A96" w14:textId="77777777" w:rsidR="004D75EB" w:rsidRDefault="004D75EB" w:rsidP="00D83B8B">
            <w:pPr>
              <w:pStyle w:val="TableText"/>
              <w:ind w:right="144"/>
            </w:pPr>
            <w:r w:rsidRPr="008C70A7">
              <w:t>588</w:t>
            </w:r>
          </w:p>
        </w:tc>
        <w:tc>
          <w:tcPr>
            <w:tcW w:w="0" w:type="auto"/>
          </w:tcPr>
          <w:p w14:paraId="747EC701" w14:textId="77777777" w:rsidR="004D75EB" w:rsidRDefault="004D75EB" w:rsidP="00ED1AED">
            <w:pPr>
              <w:pStyle w:val="TableText"/>
            </w:pPr>
            <w:r w:rsidRPr="008C70A7">
              <w:t>9,633</w:t>
            </w:r>
          </w:p>
        </w:tc>
        <w:tc>
          <w:tcPr>
            <w:tcW w:w="0" w:type="auto"/>
          </w:tcPr>
          <w:p w14:paraId="3EA57709" w14:textId="77777777" w:rsidR="004D75EB" w:rsidRDefault="004D75EB" w:rsidP="00ED1AED">
            <w:pPr>
              <w:pStyle w:val="TableText"/>
            </w:pPr>
            <w:r w:rsidRPr="008C70A7">
              <w:t>-0.54</w:t>
            </w:r>
          </w:p>
        </w:tc>
        <w:tc>
          <w:tcPr>
            <w:tcW w:w="910" w:type="dxa"/>
          </w:tcPr>
          <w:p w14:paraId="6CD46FE8" w14:textId="77777777" w:rsidR="004D75EB" w:rsidRDefault="004D75EB" w:rsidP="00D83B8B">
            <w:pPr>
              <w:pStyle w:val="TableText"/>
              <w:ind w:right="72"/>
            </w:pPr>
            <w:r w:rsidRPr="008C70A7">
              <w:t>0.25</w:t>
            </w:r>
          </w:p>
        </w:tc>
      </w:tr>
      <w:tr w:rsidR="004D75EB" w14:paraId="01C83B6E" w14:textId="77777777" w:rsidTr="00485CAB">
        <w:tc>
          <w:tcPr>
            <w:tcW w:w="884" w:type="dxa"/>
          </w:tcPr>
          <w:p w14:paraId="27679A63" w14:textId="77777777" w:rsidR="004D75EB" w:rsidRDefault="004D75EB" w:rsidP="00D83B8B">
            <w:pPr>
              <w:pStyle w:val="TableText"/>
              <w:ind w:right="144"/>
            </w:pPr>
            <w:r w:rsidRPr="008C70A7">
              <w:t>589</w:t>
            </w:r>
          </w:p>
        </w:tc>
        <w:tc>
          <w:tcPr>
            <w:tcW w:w="0" w:type="auto"/>
          </w:tcPr>
          <w:p w14:paraId="4C9A86C1" w14:textId="77777777" w:rsidR="004D75EB" w:rsidRDefault="004D75EB" w:rsidP="00ED1AED">
            <w:pPr>
              <w:pStyle w:val="TableText"/>
            </w:pPr>
            <w:r w:rsidRPr="008C70A7">
              <w:t>10,125</w:t>
            </w:r>
          </w:p>
        </w:tc>
        <w:tc>
          <w:tcPr>
            <w:tcW w:w="0" w:type="auto"/>
          </w:tcPr>
          <w:p w14:paraId="5F307C31" w14:textId="77777777" w:rsidR="004D75EB" w:rsidRDefault="004D75EB" w:rsidP="00ED1AED">
            <w:pPr>
              <w:pStyle w:val="TableText"/>
            </w:pPr>
            <w:r w:rsidRPr="008C70A7">
              <w:t>-0.51</w:t>
            </w:r>
          </w:p>
        </w:tc>
        <w:tc>
          <w:tcPr>
            <w:tcW w:w="910" w:type="dxa"/>
          </w:tcPr>
          <w:p w14:paraId="62195B16" w14:textId="77777777" w:rsidR="004D75EB" w:rsidRDefault="004D75EB" w:rsidP="00D83B8B">
            <w:pPr>
              <w:pStyle w:val="TableText"/>
              <w:ind w:right="72"/>
            </w:pPr>
            <w:r w:rsidRPr="008C70A7">
              <w:t>0.26</w:t>
            </w:r>
          </w:p>
        </w:tc>
      </w:tr>
      <w:tr w:rsidR="004D75EB" w14:paraId="29DF468C" w14:textId="77777777" w:rsidTr="00485CAB">
        <w:tc>
          <w:tcPr>
            <w:tcW w:w="884" w:type="dxa"/>
          </w:tcPr>
          <w:p w14:paraId="799C95AB" w14:textId="77777777" w:rsidR="004D75EB" w:rsidRDefault="004D75EB" w:rsidP="00D83B8B">
            <w:pPr>
              <w:pStyle w:val="TableText"/>
              <w:ind w:right="144"/>
            </w:pPr>
            <w:r w:rsidRPr="008C70A7">
              <w:t>590</w:t>
            </w:r>
          </w:p>
        </w:tc>
        <w:tc>
          <w:tcPr>
            <w:tcW w:w="0" w:type="auto"/>
          </w:tcPr>
          <w:p w14:paraId="0726AF7F" w14:textId="77777777" w:rsidR="004D75EB" w:rsidRDefault="004D75EB" w:rsidP="00ED1AED">
            <w:pPr>
              <w:pStyle w:val="TableText"/>
            </w:pPr>
            <w:r w:rsidRPr="008C70A7">
              <w:t>9,536</w:t>
            </w:r>
          </w:p>
        </w:tc>
        <w:tc>
          <w:tcPr>
            <w:tcW w:w="0" w:type="auto"/>
          </w:tcPr>
          <w:p w14:paraId="7227549B" w14:textId="77777777" w:rsidR="004D75EB" w:rsidRDefault="004D75EB" w:rsidP="00ED1AED">
            <w:pPr>
              <w:pStyle w:val="TableText"/>
            </w:pPr>
            <w:r w:rsidRPr="008C70A7">
              <w:t>-0.46</w:t>
            </w:r>
          </w:p>
        </w:tc>
        <w:tc>
          <w:tcPr>
            <w:tcW w:w="910" w:type="dxa"/>
          </w:tcPr>
          <w:p w14:paraId="69E5A45C" w14:textId="77777777" w:rsidR="004D75EB" w:rsidRDefault="004D75EB" w:rsidP="00D83B8B">
            <w:pPr>
              <w:pStyle w:val="TableText"/>
              <w:ind w:right="72"/>
            </w:pPr>
            <w:r w:rsidRPr="008C70A7">
              <w:t>0.25</w:t>
            </w:r>
          </w:p>
        </w:tc>
      </w:tr>
      <w:tr w:rsidR="004D75EB" w14:paraId="3FE7ECB5" w14:textId="77777777" w:rsidTr="00485CAB">
        <w:tc>
          <w:tcPr>
            <w:tcW w:w="884" w:type="dxa"/>
          </w:tcPr>
          <w:p w14:paraId="75A23CA0" w14:textId="77777777" w:rsidR="004D75EB" w:rsidRDefault="004D75EB" w:rsidP="00D83B8B">
            <w:pPr>
              <w:pStyle w:val="TableText"/>
              <w:ind w:right="144"/>
            </w:pPr>
            <w:r w:rsidRPr="008C70A7">
              <w:t>591</w:t>
            </w:r>
          </w:p>
        </w:tc>
        <w:tc>
          <w:tcPr>
            <w:tcW w:w="0" w:type="auto"/>
          </w:tcPr>
          <w:p w14:paraId="6BFCC92C" w14:textId="77777777" w:rsidR="004D75EB" w:rsidRDefault="004D75EB" w:rsidP="00ED1AED">
            <w:pPr>
              <w:pStyle w:val="TableText"/>
            </w:pPr>
            <w:r w:rsidRPr="008C70A7">
              <w:t>10,086</w:t>
            </w:r>
          </w:p>
        </w:tc>
        <w:tc>
          <w:tcPr>
            <w:tcW w:w="0" w:type="auto"/>
          </w:tcPr>
          <w:p w14:paraId="5BBE9159" w14:textId="77777777" w:rsidR="004D75EB" w:rsidRDefault="004D75EB" w:rsidP="00ED1AED">
            <w:pPr>
              <w:pStyle w:val="TableText"/>
            </w:pPr>
            <w:r w:rsidRPr="008C70A7">
              <w:t>-0.42</w:t>
            </w:r>
          </w:p>
        </w:tc>
        <w:tc>
          <w:tcPr>
            <w:tcW w:w="910" w:type="dxa"/>
          </w:tcPr>
          <w:p w14:paraId="38DAE09E" w14:textId="77777777" w:rsidR="004D75EB" w:rsidRDefault="004D75EB" w:rsidP="00D83B8B">
            <w:pPr>
              <w:pStyle w:val="TableText"/>
              <w:ind w:right="72"/>
            </w:pPr>
            <w:r w:rsidRPr="008C70A7">
              <w:t>0.26</w:t>
            </w:r>
          </w:p>
        </w:tc>
      </w:tr>
      <w:tr w:rsidR="004D75EB" w14:paraId="227CE8A6" w14:textId="77777777" w:rsidTr="00485CAB">
        <w:tc>
          <w:tcPr>
            <w:tcW w:w="884" w:type="dxa"/>
          </w:tcPr>
          <w:p w14:paraId="3F70B764" w14:textId="77777777" w:rsidR="004D75EB" w:rsidRDefault="004D75EB" w:rsidP="00D83B8B">
            <w:pPr>
              <w:pStyle w:val="TableText"/>
              <w:ind w:right="144"/>
            </w:pPr>
            <w:r w:rsidRPr="008C70A7">
              <w:t>592</w:t>
            </w:r>
          </w:p>
        </w:tc>
        <w:tc>
          <w:tcPr>
            <w:tcW w:w="0" w:type="auto"/>
          </w:tcPr>
          <w:p w14:paraId="623856C9" w14:textId="77777777" w:rsidR="004D75EB" w:rsidRDefault="004D75EB" w:rsidP="00ED1AED">
            <w:pPr>
              <w:pStyle w:val="TableText"/>
            </w:pPr>
            <w:r w:rsidRPr="008C70A7">
              <w:t>9,125</w:t>
            </w:r>
          </w:p>
        </w:tc>
        <w:tc>
          <w:tcPr>
            <w:tcW w:w="0" w:type="auto"/>
          </w:tcPr>
          <w:p w14:paraId="26664698" w14:textId="77777777" w:rsidR="004D75EB" w:rsidRDefault="004D75EB" w:rsidP="00ED1AED">
            <w:pPr>
              <w:pStyle w:val="TableText"/>
            </w:pPr>
            <w:r w:rsidRPr="008C70A7">
              <w:t>-0.38</w:t>
            </w:r>
          </w:p>
        </w:tc>
        <w:tc>
          <w:tcPr>
            <w:tcW w:w="910" w:type="dxa"/>
          </w:tcPr>
          <w:p w14:paraId="3CAF0C70" w14:textId="77777777" w:rsidR="004D75EB" w:rsidRDefault="004D75EB" w:rsidP="00D83B8B">
            <w:pPr>
              <w:pStyle w:val="TableText"/>
              <w:ind w:right="72"/>
            </w:pPr>
            <w:r w:rsidRPr="008C70A7">
              <w:t>0.25</w:t>
            </w:r>
          </w:p>
        </w:tc>
      </w:tr>
      <w:tr w:rsidR="004D75EB" w14:paraId="481C6B4E" w14:textId="77777777" w:rsidTr="00485CAB">
        <w:tc>
          <w:tcPr>
            <w:tcW w:w="884" w:type="dxa"/>
          </w:tcPr>
          <w:p w14:paraId="2CF5F87B" w14:textId="77777777" w:rsidR="004D75EB" w:rsidRDefault="004D75EB" w:rsidP="00D83B8B">
            <w:pPr>
              <w:pStyle w:val="TableText"/>
              <w:ind w:right="144"/>
            </w:pPr>
            <w:r w:rsidRPr="008C70A7">
              <w:t>593</w:t>
            </w:r>
          </w:p>
        </w:tc>
        <w:tc>
          <w:tcPr>
            <w:tcW w:w="0" w:type="auto"/>
          </w:tcPr>
          <w:p w14:paraId="734A47CB" w14:textId="77777777" w:rsidR="004D75EB" w:rsidRDefault="004D75EB" w:rsidP="00ED1AED">
            <w:pPr>
              <w:pStyle w:val="TableText"/>
            </w:pPr>
            <w:r w:rsidRPr="008C70A7">
              <w:t>9,867</w:t>
            </w:r>
          </w:p>
        </w:tc>
        <w:tc>
          <w:tcPr>
            <w:tcW w:w="0" w:type="auto"/>
          </w:tcPr>
          <w:p w14:paraId="03B13108" w14:textId="77777777" w:rsidR="004D75EB" w:rsidRDefault="004D75EB" w:rsidP="00ED1AED">
            <w:pPr>
              <w:pStyle w:val="TableText"/>
            </w:pPr>
            <w:r w:rsidRPr="008C70A7">
              <w:t>-0.34</w:t>
            </w:r>
          </w:p>
        </w:tc>
        <w:tc>
          <w:tcPr>
            <w:tcW w:w="910" w:type="dxa"/>
          </w:tcPr>
          <w:p w14:paraId="3FB2C42B" w14:textId="77777777" w:rsidR="004D75EB" w:rsidRDefault="004D75EB" w:rsidP="00D83B8B">
            <w:pPr>
              <w:pStyle w:val="TableText"/>
              <w:ind w:right="72"/>
            </w:pPr>
            <w:r w:rsidRPr="008C70A7">
              <w:t>0.26</w:t>
            </w:r>
          </w:p>
        </w:tc>
      </w:tr>
      <w:tr w:rsidR="004D75EB" w14:paraId="12184F6B" w14:textId="77777777" w:rsidTr="00485CAB">
        <w:tc>
          <w:tcPr>
            <w:tcW w:w="884" w:type="dxa"/>
          </w:tcPr>
          <w:p w14:paraId="054D6655" w14:textId="77777777" w:rsidR="004D75EB" w:rsidRDefault="004D75EB" w:rsidP="00D83B8B">
            <w:pPr>
              <w:pStyle w:val="TableText"/>
              <w:ind w:right="144"/>
            </w:pPr>
            <w:r w:rsidRPr="008C70A7">
              <w:t>594</w:t>
            </w:r>
          </w:p>
        </w:tc>
        <w:tc>
          <w:tcPr>
            <w:tcW w:w="0" w:type="auto"/>
          </w:tcPr>
          <w:p w14:paraId="055B79F0" w14:textId="77777777" w:rsidR="004D75EB" w:rsidRDefault="004D75EB" w:rsidP="00ED1AED">
            <w:pPr>
              <w:pStyle w:val="TableText"/>
            </w:pPr>
            <w:r w:rsidRPr="008C70A7">
              <w:t>9,073</w:t>
            </w:r>
          </w:p>
        </w:tc>
        <w:tc>
          <w:tcPr>
            <w:tcW w:w="0" w:type="auto"/>
          </w:tcPr>
          <w:p w14:paraId="2161A25D" w14:textId="77777777" w:rsidR="004D75EB" w:rsidRDefault="004D75EB" w:rsidP="00ED1AED">
            <w:pPr>
              <w:pStyle w:val="TableText"/>
            </w:pPr>
            <w:r w:rsidRPr="008C70A7">
              <w:t>-0.30</w:t>
            </w:r>
          </w:p>
        </w:tc>
        <w:tc>
          <w:tcPr>
            <w:tcW w:w="910" w:type="dxa"/>
          </w:tcPr>
          <w:p w14:paraId="399E89C6" w14:textId="77777777" w:rsidR="004D75EB" w:rsidRDefault="004D75EB" w:rsidP="00D83B8B">
            <w:pPr>
              <w:pStyle w:val="TableText"/>
              <w:ind w:right="72"/>
            </w:pPr>
            <w:r w:rsidRPr="008C70A7">
              <w:t>0.25</w:t>
            </w:r>
          </w:p>
        </w:tc>
      </w:tr>
      <w:tr w:rsidR="004D75EB" w14:paraId="546C0D95" w14:textId="77777777" w:rsidTr="00485CAB">
        <w:tc>
          <w:tcPr>
            <w:tcW w:w="884" w:type="dxa"/>
          </w:tcPr>
          <w:p w14:paraId="49AB7138" w14:textId="77777777" w:rsidR="004D75EB" w:rsidRDefault="004D75EB" w:rsidP="00D83B8B">
            <w:pPr>
              <w:pStyle w:val="TableText"/>
              <w:ind w:right="144"/>
            </w:pPr>
            <w:r w:rsidRPr="008C70A7">
              <w:t>595</w:t>
            </w:r>
          </w:p>
        </w:tc>
        <w:tc>
          <w:tcPr>
            <w:tcW w:w="0" w:type="auto"/>
          </w:tcPr>
          <w:p w14:paraId="512357C5" w14:textId="77777777" w:rsidR="004D75EB" w:rsidRDefault="004D75EB" w:rsidP="00ED1AED">
            <w:pPr>
              <w:pStyle w:val="TableText"/>
            </w:pPr>
            <w:r w:rsidRPr="008C70A7">
              <w:t>9,494</w:t>
            </w:r>
          </w:p>
        </w:tc>
        <w:tc>
          <w:tcPr>
            <w:tcW w:w="0" w:type="auto"/>
          </w:tcPr>
          <w:p w14:paraId="53EB0605" w14:textId="77777777" w:rsidR="004D75EB" w:rsidRDefault="004D75EB" w:rsidP="00ED1AED">
            <w:pPr>
              <w:pStyle w:val="TableText"/>
            </w:pPr>
            <w:r w:rsidRPr="008C70A7">
              <w:t>-0.26</w:t>
            </w:r>
          </w:p>
        </w:tc>
        <w:tc>
          <w:tcPr>
            <w:tcW w:w="910" w:type="dxa"/>
          </w:tcPr>
          <w:p w14:paraId="7A52C568" w14:textId="77777777" w:rsidR="004D75EB" w:rsidRDefault="004D75EB" w:rsidP="00D83B8B">
            <w:pPr>
              <w:pStyle w:val="TableText"/>
              <w:ind w:right="72"/>
            </w:pPr>
            <w:r w:rsidRPr="008C70A7">
              <w:t>0.25</w:t>
            </w:r>
          </w:p>
        </w:tc>
      </w:tr>
    </w:tbl>
    <w:p w14:paraId="5051EF0F" w14:textId="60135B89" w:rsidR="004D75EB" w:rsidRDefault="004D75EB" w:rsidP="00097E52">
      <w:pPr>
        <w:pStyle w:val="NormalContinuation"/>
      </w:pPr>
      <w:r>
        <w:fldChar w:fldCharType="begin"/>
      </w:r>
      <w:r>
        <w:instrText xml:space="preserve"> REF _Ref125554870 \h </w:instrText>
      </w:r>
      <w:r>
        <w:fldChar w:fldCharType="separate"/>
      </w:r>
      <w:r w:rsidR="00DF34FA">
        <w:t>Table 8.H.</w:t>
      </w:r>
      <w:r w:rsidR="00DF34FA">
        <w:rPr>
          <w:noProof/>
        </w:rPr>
        <w:t>6</w:t>
      </w:r>
      <w:r>
        <w:fldChar w:fldCharType="end"/>
      </w:r>
      <w:r>
        <w:t xml:space="preserve"> </w:t>
      </w:r>
      <w:r w:rsidRPr="00097E52">
        <w:rPr>
          <w:i/>
          <w:iCs/>
        </w:rPr>
        <w:t>(continuation one)</w:t>
      </w:r>
    </w:p>
    <w:tbl>
      <w:tblPr>
        <w:tblStyle w:val="TRs"/>
        <w:tblW w:w="0" w:type="auto"/>
        <w:tblLook w:val="04A0" w:firstRow="1" w:lastRow="0" w:firstColumn="1" w:lastColumn="0" w:noHBand="0" w:noVBand="1"/>
      </w:tblPr>
      <w:tblGrid>
        <w:gridCol w:w="884"/>
        <w:gridCol w:w="951"/>
        <w:gridCol w:w="857"/>
        <w:gridCol w:w="910"/>
      </w:tblGrid>
      <w:tr w:rsidR="004D75EB" w:rsidRPr="004D75EB" w14:paraId="4CC78C62"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724CFBCC" w14:textId="77777777" w:rsidR="004D75EB" w:rsidRPr="004D75EB" w:rsidRDefault="004D75EB" w:rsidP="00A563AD">
            <w:pPr>
              <w:pStyle w:val="TableHead"/>
              <w:rPr>
                <w:b/>
                <w:bCs w:val="0"/>
              </w:rPr>
            </w:pPr>
            <w:r w:rsidRPr="004D75EB">
              <w:rPr>
                <w:b/>
                <w:bCs w:val="0"/>
              </w:rPr>
              <w:t>Scale Score</w:t>
            </w:r>
          </w:p>
        </w:tc>
        <w:tc>
          <w:tcPr>
            <w:tcW w:w="951" w:type="dxa"/>
          </w:tcPr>
          <w:p w14:paraId="0E64A9CA" w14:textId="77777777" w:rsidR="004D75EB" w:rsidRPr="004D75EB" w:rsidRDefault="004D75EB" w:rsidP="00A563AD">
            <w:pPr>
              <w:pStyle w:val="TableHead"/>
              <w:rPr>
                <w:b/>
                <w:bCs w:val="0"/>
              </w:rPr>
            </w:pPr>
            <w:r w:rsidRPr="004D75EB">
              <w:rPr>
                <w:b/>
                <w:bCs w:val="0"/>
              </w:rPr>
              <w:t>N</w:t>
            </w:r>
          </w:p>
        </w:tc>
        <w:tc>
          <w:tcPr>
            <w:tcW w:w="0" w:type="auto"/>
          </w:tcPr>
          <w:p w14:paraId="46D2546B" w14:textId="77777777" w:rsidR="004D75EB" w:rsidRPr="004D75EB" w:rsidRDefault="004D75EB" w:rsidP="00A563AD">
            <w:pPr>
              <w:pStyle w:val="TableHead"/>
              <w:rPr>
                <w:b/>
                <w:bCs w:val="0"/>
              </w:rPr>
            </w:pPr>
            <w:r w:rsidRPr="004D75EB">
              <w:rPr>
                <w:b/>
                <w:bCs w:val="0"/>
              </w:rPr>
              <w:t>Theta</w:t>
            </w:r>
          </w:p>
        </w:tc>
        <w:tc>
          <w:tcPr>
            <w:tcW w:w="910" w:type="dxa"/>
          </w:tcPr>
          <w:p w14:paraId="0DFD62E4" w14:textId="77777777" w:rsidR="004D75EB" w:rsidRPr="004D75EB" w:rsidRDefault="004D75EB" w:rsidP="00A563AD">
            <w:pPr>
              <w:pStyle w:val="TableHead"/>
              <w:rPr>
                <w:b/>
                <w:bCs w:val="0"/>
              </w:rPr>
            </w:pPr>
            <w:r w:rsidRPr="004D75EB">
              <w:rPr>
                <w:b/>
                <w:bCs w:val="0"/>
              </w:rPr>
              <w:t>Theta CSEM</w:t>
            </w:r>
          </w:p>
        </w:tc>
      </w:tr>
      <w:tr w:rsidR="004D75EB" w14:paraId="4C71A837" w14:textId="77777777" w:rsidTr="00485CAB">
        <w:tc>
          <w:tcPr>
            <w:tcW w:w="884" w:type="dxa"/>
          </w:tcPr>
          <w:p w14:paraId="1E61775A" w14:textId="77777777" w:rsidR="004D75EB" w:rsidRDefault="004D75EB" w:rsidP="00D83B8B">
            <w:pPr>
              <w:pStyle w:val="TableText"/>
              <w:ind w:right="144"/>
            </w:pPr>
            <w:r w:rsidRPr="008C70A7">
              <w:t>596</w:t>
            </w:r>
          </w:p>
        </w:tc>
        <w:tc>
          <w:tcPr>
            <w:tcW w:w="0" w:type="auto"/>
          </w:tcPr>
          <w:p w14:paraId="1C2C72D1" w14:textId="77777777" w:rsidR="004D75EB" w:rsidRDefault="004D75EB" w:rsidP="00ED1AED">
            <w:pPr>
              <w:pStyle w:val="TableText"/>
            </w:pPr>
            <w:r w:rsidRPr="008C70A7">
              <w:t>8,957</w:t>
            </w:r>
          </w:p>
        </w:tc>
        <w:tc>
          <w:tcPr>
            <w:tcW w:w="0" w:type="auto"/>
          </w:tcPr>
          <w:p w14:paraId="703D7B76" w14:textId="77777777" w:rsidR="004D75EB" w:rsidRDefault="004D75EB" w:rsidP="00ED1AED">
            <w:pPr>
              <w:pStyle w:val="TableText"/>
            </w:pPr>
            <w:r w:rsidRPr="008C70A7">
              <w:t>-0.22</w:t>
            </w:r>
          </w:p>
        </w:tc>
        <w:tc>
          <w:tcPr>
            <w:tcW w:w="910" w:type="dxa"/>
          </w:tcPr>
          <w:p w14:paraId="01B65F46" w14:textId="77777777" w:rsidR="004D75EB" w:rsidRDefault="004D75EB" w:rsidP="00D83B8B">
            <w:pPr>
              <w:pStyle w:val="TableText"/>
              <w:ind w:right="72"/>
            </w:pPr>
            <w:r w:rsidRPr="008C70A7">
              <w:t>0.24</w:t>
            </w:r>
          </w:p>
        </w:tc>
      </w:tr>
      <w:tr w:rsidR="004D75EB" w14:paraId="28A14BA2" w14:textId="77777777" w:rsidTr="00485CAB">
        <w:tc>
          <w:tcPr>
            <w:tcW w:w="884" w:type="dxa"/>
          </w:tcPr>
          <w:p w14:paraId="3F4F3121" w14:textId="77777777" w:rsidR="004D75EB" w:rsidRDefault="004D75EB" w:rsidP="00D83B8B">
            <w:pPr>
              <w:pStyle w:val="TableText"/>
              <w:ind w:right="144"/>
            </w:pPr>
            <w:r w:rsidRPr="008C70A7">
              <w:t>597</w:t>
            </w:r>
          </w:p>
        </w:tc>
        <w:tc>
          <w:tcPr>
            <w:tcW w:w="0" w:type="auto"/>
          </w:tcPr>
          <w:p w14:paraId="5C1CA617" w14:textId="77777777" w:rsidR="004D75EB" w:rsidRDefault="004D75EB" w:rsidP="00ED1AED">
            <w:pPr>
              <w:pStyle w:val="TableText"/>
            </w:pPr>
            <w:r w:rsidRPr="008C70A7">
              <w:t>13,924</w:t>
            </w:r>
          </w:p>
        </w:tc>
        <w:tc>
          <w:tcPr>
            <w:tcW w:w="0" w:type="auto"/>
          </w:tcPr>
          <w:p w14:paraId="521C97CC" w14:textId="77777777" w:rsidR="004D75EB" w:rsidRDefault="004D75EB" w:rsidP="00ED1AED">
            <w:pPr>
              <w:pStyle w:val="TableText"/>
            </w:pPr>
            <w:r w:rsidRPr="008C70A7">
              <w:t>-0.17</w:t>
            </w:r>
          </w:p>
        </w:tc>
        <w:tc>
          <w:tcPr>
            <w:tcW w:w="910" w:type="dxa"/>
          </w:tcPr>
          <w:p w14:paraId="2DF845FA" w14:textId="77777777" w:rsidR="004D75EB" w:rsidRDefault="004D75EB" w:rsidP="00D83B8B">
            <w:pPr>
              <w:pStyle w:val="TableText"/>
              <w:ind w:right="72"/>
            </w:pPr>
            <w:r w:rsidRPr="008C70A7">
              <w:t>0.25</w:t>
            </w:r>
          </w:p>
        </w:tc>
      </w:tr>
      <w:tr w:rsidR="004D75EB" w14:paraId="22E8A3F8" w14:textId="77777777" w:rsidTr="00485CAB">
        <w:tc>
          <w:tcPr>
            <w:tcW w:w="884" w:type="dxa"/>
          </w:tcPr>
          <w:p w14:paraId="4EDF4816" w14:textId="77777777" w:rsidR="004D75EB" w:rsidRDefault="004D75EB" w:rsidP="00D83B8B">
            <w:pPr>
              <w:pStyle w:val="TableText"/>
              <w:ind w:right="144"/>
            </w:pPr>
            <w:r w:rsidRPr="008C70A7">
              <w:t>598</w:t>
            </w:r>
          </w:p>
        </w:tc>
        <w:tc>
          <w:tcPr>
            <w:tcW w:w="0" w:type="auto"/>
          </w:tcPr>
          <w:p w14:paraId="66DD63B5" w14:textId="77777777" w:rsidR="004D75EB" w:rsidRDefault="004D75EB" w:rsidP="00ED1AED">
            <w:pPr>
              <w:pStyle w:val="TableText"/>
            </w:pPr>
            <w:r w:rsidRPr="008C70A7">
              <w:t>4,494</w:t>
            </w:r>
          </w:p>
        </w:tc>
        <w:tc>
          <w:tcPr>
            <w:tcW w:w="0" w:type="auto"/>
          </w:tcPr>
          <w:p w14:paraId="56471049" w14:textId="77777777" w:rsidR="004D75EB" w:rsidRDefault="004D75EB" w:rsidP="00ED1AED">
            <w:pPr>
              <w:pStyle w:val="TableText"/>
            </w:pPr>
            <w:r w:rsidRPr="008C70A7">
              <w:t>-0.13</w:t>
            </w:r>
          </w:p>
        </w:tc>
        <w:tc>
          <w:tcPr>
            <w:tcW w:w="910" w:type="dxa"/>
          </w:tcPr>
          <w:p w14:paraId="7F48B22F" w14:textId="77777777" w:rsidR="004D75EB" w:rsidRDefault="004D75EB" w:rsidP="00D83B8B">
            <w:pPr>
              <w:pStyle w:val="TableText"/>
              <w:ind w:right="72"/>
            </w:pPr>
            <w:r w:rsidRPr="008C70A7">
              <w:t>0.25</w:t>
            </w:r>
          </w:p>
        </w:tc>
      </w:tr>
      <w:tr w:rsidR="004D75EB" w14:paraId="7CE78C58" w14:textId="77777777" w:rsidTr="00485CAB">
        <w:tc>
          <w:tcPr>
            <w:tcW w:w="884" w:type="dxa"/>
          </w:tcPr>
          <w:p w14:paraId="51E73457" w14:textId="77777777" w:rsidR="004D75EB" w:rsidRDefault="004D75EB" w:rsidP="00D83B8B">
            <w:pPr>
              <w:pStyle w:val="TableText"/>
              <w:ind w:right="144"/>
            </w:pPr>
            <w:r w:rsidRPr="008C70A7">
              <w:t>599</w:t>
            </w:r>
          </w:p>
        </w:tc>
        <w:tc>
          <w:tcPr>
            <w:tcW w:w="0" w:type="auto"/>
          </w:tcPr>
          <w:p w14:paraId="2DCFBFE1" w14:textId="77777777" w:rsidR="004D75EB" w:rsidRDefault="004D75EB" w:rsidP="00ED1AED">
            <w:pPr>
              <w:pStyle w:val="TableText"/>
            </w:pPr>
            <w:r w:rsidRPr="008C70A7">
              <w:t>13,638</w:t>
            </w:r>
          </w:p>
        </w:tc>
        <w:tc>
          <w:tcPr>
            <w:tcW w:w="0" w:type="auto"/>
          </w:tcPr>
          <w:p w14:paraId="1600DF27" w14:textId="77777777" w:rsidR="004D75EB" w:rsidRDefault="004D75EB" w:rsidP="00ED1AED">
            <w:pPr>
              <w:pStyle w:val="TableText"/>
            </w:pPr>
            <w:r w:rsidRPr="008C70A7">
              <w:t>-0.09</w:t>
            </w:r>
          </w:p>
        </w:tc>
        <w:tc>
          <w:tcPr>
            <w:tcW w:w="910" w:type="dxa"/>
          </w:tcPr>
          <w:p w14:paraId="3A7D886D" w14:textId="77777777" w:rsidR="004D75EB" w:rsidRDefault="004D75EB" w:rsidP="00D83B8B">
            <w:pPr>
              <w:pStyle w:val="TableText"/>
              <w:ind w:right="72"/>
            </w:pPr>
            <w:r w:rsidRPr="008C70A7">
              <w:t>0.25</w:t>
            </w:r>
          </w:p>
        </w:tc>
      </w:tr>
      <w:tr w:rsidR="004D75EB" w14:paraId="1C9359F2" w14:textId="77777777" w:rsidTr="00485CAB">
        <w:tc>
          <w:tcPr>
            <w:tcW w:w="884" w:type="dxa"/>
          </w:tcPr>
          <w:p w14:paraId="5A000880" w14:textId="77777777" w:rsidR="004D75EB" w:rsidRDefault="004D75EB" w:rsidP="00D83B8B">
            <w:pPr>
              <w:pStyle w:val="TableText"/>
              <w:ind w:right="144"/>
            </w:pPr>
            <w:r w:rsidRPr="008C70A7">
              <w:t>600</w:t>
            </w:r>
          </w:p>
        </w:tc>
        <w:tc>
          <w:tcPr>
            <w:tcW w:w="0" w:type="auto"/>
          </w:tcPr>
          <w:p w14:paraId="4E52EC24" w14:textId="77777777" w:rsidR="004D75EB" w:rsidRDefault="004D75EB" w:rsidP="00ED1AED">
            <w:pPr>
              <w:pStyle w:val="TableText"/>
            </w:pPr>
            <w:r w:rsidRPr="008C70A7">
              <w:t>4,498</w:t>
            </w:r>
          </w:p>
        </w:tc>
        <w:tc>
          <w:tcPr>
            <w:tcW w:w="0" w:type="auto"/>
          </w:tcPr>
          <w:p w14:paraId="5E3A1285" w14:textId="77777777" w:rsidR="004D75EB" w:rsidRDefault="004D75EB" w:rsidP="00ED1AED">
            <w:pPr>
              <w:pStyle w:val="TableText"/>
            </w:pPr>
            <w:r w:rsidRPr="008C70A7">
              <w:t>-0.05</w:t>
            </w:r>
          </w:p>
        </w:tc>
        <w:tc>
          <w:tcPr>
            <w:tcW w:w="910" w:type="dxa"/>
          </w:tcPr>
          <w:p w14:paraId="74E5524D" w14:textId="77777777" w:rsidR="004D75EB" w:rsidRDefault="004D75EB" w:rsidP="00D83B8B">
            <w:pPr>
              <w:pStyle w:val="TableText"/>
              <w:ind w:right="72"/>
            </w:pPr>
            <w:r w:rsidRPr="008C70A7">
              <w:t>0.25</w:t>
            </w:r>
          </w:p>
        </w:tc>
      </w:tr>
      <w:tr w:rsidR="004D75EB" w14:paraId="6DEA0E75" w14:textId="77777777" w:rsidTr="00485CAB">
        <w:tc>
          <w:tcPr>
            <w:tcW w:w="884" w:type="dxa"/>
          </w:tcPr>
          <w:p w14:paraId="5BEE6A0F" w14:textId="77777777" w:rsidR="004D75EB" w:rsidRDefault="004D75EB" w:rsidP="00D83B8B">
            <w:pPr>
              <w:pStyle w:val="TableText"/>
              <w:ind w:right="144"/>
            </w:pPr>
            <w:r w:rsidRPr="008C70A7">
              <w:t>601</w:t>
            </w:r>
          </w:p>
        </w:tc>
        <w:tc>
          <w:tcPr>
            <w:tcW w:w="0" w:type="auto"/>
          </w:tcPr>
          <w:p w14:paraId="6467B6C9" w14:textId="77777777" w:rsidR="004D75EB" w:rsidRDefault="004D75EB" w:rsidP="00ED1AED">
            <w:pPr>
              <w:pStyle w:val="TableText"/>
            </w:pPr>
            <w:r w:rsidRPr="008C70A7">
              <w:t>11,028</w:t>
            </w:r>
          </w:p>
        </w:tc>
        <w:tc>
          <w:tcPr>
            <w:tcW w:w="0" w:type="auto"/>
          </w:tcPr>
          <w:p w14:paraId="79DC2817" w14:textId="77777777" w:rsidR="004D75EB" w:rsidRDefault="004D75EB" w:rsidP="00ED1AED">
            <w:pPr>
              <w:pStyle w:val="TableText"/>
            </w:pPr>
            <w:r w:rsidRPr="008C70A7">
              <w:t>-0.02</w:t>
            </w:r>
          </w:p>
        </w:tc>
        <w:tc>
          <w:tcPr>
            <w:tcW w:w="910" w:type="dxa"/>
          </w:tcPr>
          <w:p w14:paraId="0DFAE9DA" w14:textId="77777777" w:rsidR="004D75EB" w:rsidRDefault="004D75EB" w:rsidP="00D83B8B">
            <w:pPr>
              <w:pStyle w:val="TableText"/>
              <w:ind w:right="72"/>
            </w:pPr>
            <w:r w:rsidRPr="008C70A7">
              <w:t>0.24</w:t>
            </w:r>
          </w:p>
        </w:tc>
      </w:tr>
      <w:tr w:rsidR="004D75EB" w14:paraId="64B9EE2C" w14:textId="77777777" w:rsidTr="00485CAB">
        <w:tc>
          <w:tcPr>
            <w:tcW w:w="884" w:type="dxa"/>
          </w:tcPr>
          <w:p w14:paraId="47399C88" w14:textId="77777777" w:rsidR="004D75EB" w:rsidRDefault="004D75EB" w:rsidP="00D83B8B">
            <w:pPr>
              <w:pStyle w:val="TableText"/>
              <w:ind w:right="144"/>
            </w:pPr>
            <w:r w:rsidRPr="008C70A7">
              <w:t>602</w:t>
            </w:r>
          </w:p>
        </w:tc>
        <w:tc>
          <w:tcPr>
            <w:tcW w:w="0" w:type="auto"/>
          </w:tcPr>
          <w:p w14:paraId="0836FB54" w14:textId="77777777" w:rsidR="004D75EB" w:rsidRDefault="004D75EB" w:rsidP="00ED1AED">
            <w:pPr>
              <w:pStyle w:val="TableText"/>
            </w:pPr>
            <w:r w:rsidRPr="008C70A7">
              <w:t>8,926</w:t>
            </w:r>
          </w:p>
        </w:tc>
        <w:tc>
          <w:tcPr>
            <w:tcW w:w="0" w:type="auto"/>
          </w:tcPr>
          <w:p w14:paraId="40548AE6" w14:textId="77777777" w:rsidR="004D75EB" w:rsidRDefault="004D75EB" w:rsidP="00ED1AED">
            <w:pPr>
              <w:pStyle w:val="TableText"/>
            </w:pPr>
            <w:r w:rsidRPr="008C70A7">
              <w:t>0.02</w:t>
            </w:r>
          </w:p>
        </w:tc>
        <w:tc>
          <w:tcPr>
            <w:tcW w:w="910" w:type="dxa"/>
          </w:tcPr>
          <w:p w14:paraId="06617B0A" w14:textId="77777777" w:rsidR="004D75EB" w:rsidRDefault="004D75EB" w:rsidP="00D83B8B">
            <w:pPr>
              <w:pStyle w:val="TableText"/>
              <w:ind w:right="72"/>
            </w:pPr>
            <w:r w:rsidRPr="008C70A7">
              <w:t>0.25</w:t>
            </w:r>
          </w:p>
        </w:tc>
      </w:tr>
      <w:tr w:rsidR="004D75EB" w14:paraId="72D6ECDC" w14:textId="77777777" w:rsidTr="00485CAB">
        <w:tc>
          <w:tcPr>
            <w:tcW w:w="884" w:type="dxa"/>
          </w:tcPr>
          <w:p w14:paraId="4BF2E906" w14:textId="77777777" w:rsidR="004D75EB" w:rsidRDefault="004D75EB" w:rsidP="00D83B8B">
            <w:pPr>
              <w:pStyle w:val="TableText"/>
              <w:ind w:right="144"/>
            </w:pPr>
            <w:r w:rsidRPr="008C70A7">
              <w:t>603</w:t>
            </w:r>
          </w:p>
        </w:tc>
        <w:tc>
          <w:tcPr>
            <w:tcW w:w="0" w:type="auto"/>
          </w:tcPr>
          <w:p w14:paraId="40E25941" w14:textId="77777777" w:rsidR="004D75EB" w:rsidRDefault="004D75EB" w:rsidP="00ED1AED">
            <w:pPr>
              <w:pStyle w:val="TableText"/>
            </w:pPr>
            <w:r w:rsidRPr="008C70A7">
              <w:t>8,545</w:t>
            </w:r>
          </w:p>
        </w:tc>
        <w:tc>
          <w:tcPr>
            <w:tcW w:w="0" w:type="auto"/>
          </w:tcPr>
          <w:p w14:paraId="4686F6CB" w14:textId="77777777" w:rsidR="004D75EB" w:rsidRDefault="004D75EB" w:rsidP="00ED1AED">
            <w:pPr>
              <w:pStyle w:val="TableText"/>
            </w:pPr>
            <w:r w:rsidRPr="008C70A7">
              <w:t>0.06</w:t>
            </w:r>
          </w:p>
        </w:tc>
        <w:tc>
          <w:tcPr>
            <w:tcW w:w="910" w:type="dxa"/>
          </w:tcPr>
          <w:p w14:paraId="42B69DF7" w14:textId="77777777" w:rsidR="004D75EB" w:rsidRDefault="004D75EB" w:rsidP="00D83B8B">
            <w:pPr>
              <w:pStyle w:val="TableText"/>
              <w:ind w:right="72"/>
            </w:pPr>
            <w:r w:rsidRPr="008C70A7">
              <w:t>0.24</w:t>
            </w:r>
          </w:p>
        </w:tc>
      </w:tr>
      <w:tr w:rsidR="004D75EB" w14:paraId="110536CB" w14:textId="77777777" w:rsidTr="00485CAB">
        <w:tc>
          <w:tcPr>
            <w:tcW w:w="884" w:type="dxa"/>
          </w:tcPr>
          <w:p w14:paraId="3A49B5D9" w14:textId="77777777" w:rsidR="004D75EB" w:rsidRDefault="004D75EB" w:rsidP="00D83B8B">
            <w:pPr>
              <w:pStyle w:val="TableText"/>
              <w:ind w:right="144"/>
            </w:pPr>
            <w:r w:rsidRPr="008C70A7">
              <w:t>604</w:t>
            </w:r>
          </w:p>
        </w:tc>
        <w:tc>
          <w:tcPr>
            <w:tcW w:w="0" w:type="auto"/>
          </w:tcPr>
          <w:p w14:paraId="38D21E79" w14:textId="77777777" w:rsidR="004D75EB" w:rsidRDefault="004D75EB" w:rsidP="00ED1AED">
            <w:pPr>
              <w:pStyle w:val="TableText"/>
            </w:pPr>
            <w:r w:rsidRPr="008C70A7">
              <w:t>11,079</w:t>
            </w:r>
          </w:p>
        </w:tc>
        <w:tc>
          <w:tcPr>
            <w:tcW w:w="0" w:type="auto"/>
          </w:tcPr>
          <w:p w14:paraId="6FE7DD39" w14:textId="77777777" w:rsidR="004D75EB" w:rsidRDefault="004D75EB" w:rsidP="00ED1AED">
            <w:pPr>
              <w:pStyle w:val="TableText"/>
            </w:pPr>
            <w:r w:rsidRPr="008C70A7">
              <w:t>0.11</w:t>
            </w:r>
          </w:p>
        </w:tc>
        <w:tc>
          <w:tcPr>
            <w:tcW w:w="910" w:type="dxa"/>
          </w:tcPr>
          <w:p w14:paraId="2D1EC8AC" w14:textId="77777777" w:rsidR="004D75EB" w:rsidRDefault="004D75EB" w:rsidP="00D83B8B">
            <w:pPr>
              <w:pStyle w:val="TableText"/>
              <w:ind w:right="72"/>
            </w:pPr>
            <w:r w:rsidRPr="008C70A7">
              <w:t>0.25</w:t>
            </w:r>
          </w:p>
        </w:tc>
      </w:tr>
      <w:tr w:rsidR="004D75EB" w14:paraId="0E4DB5BE" w14:textId="77777777" w:rsidTr="00485CAB">
        <w:tc>
          <w:tcPr>
            <w:tcW w:w="884" w:type="dxa"/>
          </w:tcPr>
          <w:p w14:paraId="1013C817" w14:textId="77777777" w:rsidR="004D75EB" w:rsidRDefault="004D75EB" w:rsidP="00D83B8B">
            <w:pPr>
              <w:pStyle w:val="TableText"/>
              <w:ind w:right="144"/>
            </w:pPr>
            <w:r w:rsidRPr="008C70A7">
              <w:t>605</w:t>
            </w:r>
          </w:p>
        </w:tc>
        <w:tc>
          <w:tcPr>
            <w:tcW w:w="0" w:type="auto"/>
          </w:tcPr>
          <w:p w14:paraId="61EFD2A0" w14:textId="77777777" w:rsidR="004D75EB" w:rsidRDefault="004D75EB" w:rsidP="00ED1AED">
            <w:pPr>
              <w:pStyle w:val="TableText"/>
            </w:pPr>
            <w:r w:rsidRPr="008C70A7">
              <w:t>6,531</w:t>
            </w:r>
          </w:p>
        </w:tc>
        <w:tc>
          <w:tcPr>
            <w:tcW w:w="0" w:type="auto"/>
          </w:tcPr>
          <w:p w14:paraId="48702DC6" w14:textId="77777777" w:rsidR="004D75EB" w:rsidRDefault="004D75EB" w:rsidP="00ED1AED">
            <w:pPr>
              <w:pStyle w:val="TableText"/>
            </w:pPr>
            <w:r w:rsidRPr="008C70A7">
              <w:t>0.14</w:t>
            </w:r>
          </w:p>
        </w:tc>
        <w:tc>
          <w:tcPr>
            <w:tcW w:w="910" w:type="dxa"/>
          </w:tcPr>
          <w:p w14:paraId="1298E31E" w14:textId="77777777" w:rsidR="004D75EB" w:rsidRDefault="004D75EB" w:rsidP="00D83B8B">
            <w:pPr>
              <w:pStyle w:val="TableText"/>
              <w:ind w:right="72"/>
            </w:pPr>
            <w:r w:rsidRPr="008C70A7">
              <w:t>0.24</w:t>
            </w:r>
          </w:p>
        </w:tc>
      </w:tr>
      <w:tr w:rsidR="004D75EB" w14:paraId="4CCD6271" w14:textId="77777777" w:rsidTr="00485CAB">
        <w:tc>
          <w:tcPr>
            <w:tcW w:w="884" w:type="dxa"/>
          </w:tcPr>
          <w:p w14:paraId="5641E435" w14:textId="77777777" w:rsidR="004D75EB" w:rsidRDefault="004D75EB" w:rsidP="00D83B8B">
            <w:pPr>
              <w:pStyle w:val="TableText"/>
              <w:ind w:right="144"/>
            </w:pPr>
            <w:r w:rsidRPr="008C70A7">
              <w:t>606</w:t>
            </w:r>
          </w:p>
        </w:tc>
        <w:tc>
          <w:tcPr>
            <w:tcW w:w="0" w:type="auto"/>
          </w:tcPr>
          <w:p w14:paraId="38DCA936" w14:textId="77777777" w:rsidR="004D75EB" w:rsidRDefault="004D75EB" w:rsidP="00ED1AED">
            <w:pPr>
              <w:pStyle w:val="TableText"/>
            </w:pPr>
            <w:r w:rsidRPr="008C70A7">
              <w:t>10,813</w:t>
            </w:r>
          </w:p>
        </w:tc>
        <w:tc>
          <w:tcPr>
            <w:tcW w:w="0" w:type="auto"/>
          </w:tcPr>
          <w:p w14:paraId="04543BF0" w14:textId="77777777" w:rsidR="004D75EB" w:rsidRDefault="004D75EB" w:rsidP="00ED1AED">
            <w:pPr>
              <w:pStyle w:val="TableText"/>
            </w:pPr>
            <w:r w:rsidRPr="008C70A7">
              <w:t>0.18</w:t>
            </w:r>
          </w:p>
        </w:tc>
        <w:tc>
          <w:tcPr>
            <w:tcW w:w="910" w:type="dxa"/>
          </w:tcPr>
          <w:p w14:paraId="2E8C05F5" w14:textId="77777777" w:rsidR="004D75EB" w:rsidRDefault="004D75EB" w:rsidP="00D83B8B">
            <w:pPr>
              <w:pStyle w:val="TableText"/>
              <w:ind w:right="72"/>
            </w:pPr>
            <w:r w:rsidRPr="008C70A7">
              <w:t>0.25</w:t>
            </w:r>
          </w:p>
        </w:tc>
      </w:tr>
      <w:tr w:rsidR="004D75EB" w14:paraId="55A58AFC" w14:textId="77777777" w:rsidTr="00485CAB">
        <w:tc>
          <w:tcPr>
            <w:tcW w:w="884" w:type="dxa"/>
          </w:tcPr>
          <w:p w14:paraId="7E466C1A" w14:textId="77777777" w:rsidR="004D75EB" w:rsidRDefault="004D75EB" w:rsidP="00D83B8B">
            <w:pPr>
              <w:pStyle w:val="TableText"/>
              <w:ind w:right="144"/>
            </w:pPr>
            <w:r w:rsidRPr="008C70A7">
              <w:t>607</w:t>
            </w:r>
          </w:p>
        </w:tc>
        <w:tc>
          <w:tcPr>
            <w:tcW w:w="0" w:type="auto"/>
          </w:tcPr>
          <w:p w14:paraId="6EAE2697" w14:textId="77777777" w:rsidR="004D75EB" w:rsidRDefault="004D75EB" w:rsidP="00ED1AED">
            <w:pPr>
              <w:pStyle w:val="TableText"/>
            </w:pPr>
            <w:r w:rsidRPr="008C70A7">
              <w:t>6,275</w:t>
            </w:r>
          </w:p>
        </w:tc>
        <w:tc>
          <w:tcPr>
            <w:tcW w:w="0" w:type="auto"/>
          </w:tcPr>
          <w:p w14:paraId="2A0B6685" w14:textId="77777777" w:rsidR="004D75EB" w:rsidRDefault="004D75EB" w:rsidP="00ED1AED">
            <w:pPr>
              <w:pStyle w:val="TableText"/>
            </w:pPr>
            <w:r w:rsidRPr="008C70A7">
              <w:t>0.22</w:t>
            </w:r>
          </w:p>
        </w:tc>
        <w:tc>
          <w:tcPr>
            <w:tcW w:w="910" w:type="dxa"/>
          </w:tcPr>
          <w:p w14:paraId="1268B2F1" w14:textId="77777777" w:rsidR="004D75EB" w:rsidRDefault="004D75EB" w:rsidP="00D83B8B">
            <w:pPr>
              <w:pStyle w:val="TableText"/>
              <w:ind w:right="72"/>
            </w:pPr>
            <w:r w:rsidRPr="008C70A7">
              <w:t>0.24</w:t>
            </w:r>
          </w:p>
        </w:tc>
      </w:tr>
      <w:tr w:rsidR="004D75EB" w14:paraId="50C2896D" w14:textId="77777777" w:rsidTr="00485CAB">
        <w:tc>
          <w:tcPr>
            <w:tcW w:w="884" w:type="dxa"/>
          </w:tcPr>
          <w:p w14:paraId="4AD1D1AB" w14:textId="77777777" w:rsidR="004D75EB" w:rsidRDefault="004D75EB" w:rsidP="00D83B8B">
            <w:pPr>
              <w:pStyle w:val="TableText"/>
              <w:ind w:right="144"/>
            </w:pPr>
            <w:r w:rsidRPr="008C70A7">
              <w:t>608</w:t>
            </w:r>
          </w:p>
        </w:tc>
        <w:tc>
          <w:tcPr>
            <w:tcW w:w="0" w:type="auto"/>
          </w:tcPr>
          <w:p w14:paraId="6E656B14" w14:textId="77777777" w:rsidR="004D75EB" w:rsidRDefault="004D75EB" w:rsidP="00ED1AED">
            <w:pPr>
              <w:pStyle w:val="TableText"/>
            </w:pPr>
            <w:r w:rsidRPr="008C70A7">
              <w:t>12,617</w:t>
            </w:r>
          </w:p>
        </w:tc>
        <w:tc>
          <w:tcPr>
            <w:tcW w:w="0" w:type="auto"/>
          </w:tcPr>
          <w:p w14:paraId="43C9D5ED" w14:textId="77777777" w:rsidR="004D75EB" w:rsidRDefault="004D75EB" w:rsidP="00ED1AED">
            <w:pPr>
              <w:pStyle w:val="TableText"/>
            </w:pPr>
            <w:r w:rsidRPr="008C70A7">
              <w:t>0.26</w:t>
            </w:r>
          </w:p>
        </w:tc>
        <w:tc>
          <w:tcPr>
            <w:tcW w:w="910" w:type="dxa"/>
          </w:tcPr>
          <w:p w14:paraId="3120C216" w14:textId="77777777" w:rsidR="004D75EB" w:rsidRDefault="004D75EB" w:rsidP="00D83B8B">
            <w:pPr>
              <w:pStyle w:val="TableText"/>
              <w:ind w:right="72"/>
            </w:pPr>
            <w:r w:rsidRPr="008C70A7">
              <w:t>0.25</w:t>
            </w:r>
          </w:p>
        </w:tc>
      </w:tr>
      <w:tr w:rsidR="004D75EB" w14:paraId="3740342C" w14:textId="77777777" w:rsidTr="00485CAB">
        <w:tc>
          <w:tcPr>
            <w:tcW w:w="884" w:type="dxa"/>
          </w:tcPr>
          <w:p w14:paraId="521F06B8" w14:textId="77777777" w:rsidR="004D75EB" w:rsidRDefault="004D75EB" w:rsidP="00D83B8B">
            <w:pPr>
              <w:pStyle w:val="TableText"/>
              <w:ind w:right="144"/>
            </w:pPr>
            <w:r w:rsidRPr="008C70A7">
              <w:t>609</w:t>
            </w:r>
          </w:p>
        </w:tc>
        <w:tc>
          <w:tcPr>
            <w:tcW w:w="0" w:type="auto"/>
          </w:tcPr>
          <w:p w14:paraId="0B519ECF" w14:textId="77777777" w:rsidR="004D75EB" w:rsidRDefault="004D75EB" w:rsidP="00ED1AED">
            <w:pPr>
              <w:pStyle w:val="TableText"/>
            </w:pPr>
            <w:r w:rsidRPr="008C70A7">
              <w:t>4,110</w:t>
            </w:r>
          </w:p>
        </w:tc>
        <w:tc>
          <w:tcPr>
            <w:tcW w:w="0" w:type="auto"/>
          </w:tcPr>
          <w:p w14:paraId="55461622" w14:textId="77777777" w:rsidR="004D75EB" w:rsidRDefault="004D75EB" w:rsidP="00ED1AED">
            <w:pPr>
              <w:pStyle w:val="TableText"/>
            </w:pPr>
            <w:r w:rsidRPr="008C70A7">
              <w:t>0.30</w:t>
            </w:r>
          </w:p>
        </w:tc>
        <w:tc>
          <w:tcPr>
            <w:tcW w:w="910" w:type="dxa"/>
          </w:tcPr>
          <w:p w14:paraId="7CCBF342" w14:textId="77777777" w:rsidR="004D75EB" w:rsidRDefault="004D75EB" w:rsidP="00D83B8B">
            <w:pPr>
              <w:pStyle w:val="TableText"/>
              <w:ind w:right="72"/>
            </w:pPr>
            <w:r w:rsidRPr="008C70A7">
              <w:t>0.25</w:t>
            </w:r>
          </w:p>
        </w:tc>
      </w:tr>
      <w:tr w:rsidR="004D75EB" w14:paraId="214DEABC" w14:textId="77777777" w:rsidTr="00485CAB">
        <w:tc>
          <w:tcPr>
            <w:tcW w:w="884" w:type="dxa"/>
          </w:tcPr>
          <w:p w14:paraId="351E45F1" w14:textId="77777777" w:rsidR="004D75EB" w:rsidRDefault="004D75EB" w:rsidP="00D83B8B">
            <w:pPr>
              <w:pStyle w:val="TableText"/>
              <w:ind w:right="144"/>
            </w:pPr>
            <w:r w:rsidRPr="008C70A7">
              <w:t>610</w:t>
            </w:r>
          </w:p>
        </w:tc>
        <w:tc>
          <w:tcPr>
            <w:tcW w:w="0" w:type="auto"/>
          </w:tcPr>
          <w:p w14:paraId="656DECBD" w14:textId="77777777" w:rsidR="004D75EB" w:rsidRDefault="004D75EB" w:rsidP="00ED1AED">
            <w:pPr>
              <w:pStyle w:val="TableText"/>
            </w:pPr>
            <w:r w:rsidRPr="008C70A7">
              <w:t>14,357</w:t>
            </w:r>
          </w:p>
        </w:tc>
        <w:tc>
          <w:tcPr>
            <w:tcW w:w="0" w:type="auto"/>
          </w:tcPr>
          <w:p w14:paraId="452005B9" w14:textId="77777777" w:rsidR="004D75EB" w:rsidRDefault="004D75EB" w:rsidP="00ED1AED">
            <w:pPr>
              <w:pStyle w:val="TableText"/>
            </w:pPr>
            <w:r w:rsidRPr="008C70A7">
              <w:t>0.34</w:t>
            </w:r>
          </w:p>
        </w:tc>
        <w:tc>
          <w:tcPr>
            <w:tcW w:w="910" w:type="dxa"/>
          </w:tcPr>
          <w:p w14:paraId="788855BB" w14:textId="77777777" w:rsidR="004D75EB" w:rsidRDefault="004D75EB" w:rsidP="00D83B8B">
            <w:pPr>
              <w:pStyle w:val="TableText"/>
              <w:ind w:right="72"/>
            </w:pPr>
            <w:r w:rsidRPr="008C70A7">
              <w:t>0.25</w:t>
            </w:r>
          </w:p>
        </w:tc>
      </w:tr>
      <w:tr w:rsidR="004D75EB" w14:paraId="7ED00748" w14:textId="77777777" w:rsidTr="00485CAB">
        <w:tc>
          <w:tcPr>
            <w:tcW w:w="884" w:type="dxa"/>
          </w:tcPr>
          <w:p w14:paraId="4532F541" w14:textId="77777777" w:rsidR="004D75EB" w:rsidRDefault="004D75EB" w:rsidP="00D83B8B">
            <w:pPr>
              <w:pStyle w:val="TableText"/>
              <w:ind w:right="144"/>
            </w:pPr>
            <w:r w:rsidRPr="008C70A7">
              <w:t>611</w:t>
            </w:r>
          </w:p>
        </w:tc>
        <w:tc>
          <w:tcPr>
            <w:tcW w:w="0" w:type="auto"/>
          </w:tcPr>
          <w:p w14:paraId="4EF798FA" w14:textId="77777777" w:rsidR="004D75EB" w:rsidRDefault="004D75EB" w:rsidP="00ED1AED">
            <w:pPr>
              <w:pStyle w:val="TableText"/>
            </w:pPr>
            <w:r w:rsidRPr="008C70A7">
              <w:t>2,112</w:t>
            </w:r>
          </w:p>
        </w:tc>
        <w:tc>
          <w:tcPr>
            <w:tcW w:w="0" w:type="auto"/>
          </w:tcPr>
          <w:p w14:paraId="0BB48AE9" w14:textId="77777777" w:rsidR="004D75EB" w:rsidRDefault="004D75EB" w:rsidP="00ED1AED">
            <w:pPr>
              <w:pStyle w:val="TableText"/>
            </w:pPr>
            <w:r w:rsidRPr="008C70A7">
              <w:t>0.40</w:t>
            </w:r>
          </w:p>
        </w:tc>
        <w:tc>
          <w:tcPr>
            <w:tcW w:w="910" w:type="dxa"/>
          </w:tcPr>
          <w:p w14:paraId="2841C930" w14:textId="77777777" w:rsidR="004D75EB" w:rsidRDefault="004D75EB" w:rsidP="00D83B8B">
            <w:pPr>
              <w:pStyle w:val="TableText"/>
              <w:ind w:right="72"/>
            </w:pPr>
            <w:r w:rsidRPr="008C70A7">
              <w:t>0.25</w:t>
            </w:r>
          </w:p>
        </w:tc>
      </w:tr>
      <w:tr w:rsidR="004D75EB" w14:paraId="3DDA6E5E" w14:textId="77777777" w:rsidTr="00485CAB">
        <w:tc>
          <w:tcPr>
            <w:tcW w:w="884" w:type="dxa"/>
          </w:tcPr>
          <w:p w14:paraId="0DB454FD" w14:textId="77777777" w:rsidR="004D75EB" w:rsidRDefault="004D75EB" w:rsidP="00D83B8B">
            <w:pPr>
              <w:pStyle w:val="TableText"/>
              <w:ind w:right="144"/>
            </w:pPr>
            <w:r w:rsidRPr="008C70A7">
              <w:t>612</w:t>
            </w:r>
          </w:p>
        </w:tc>
        <w:tc>
          <w:tcPr>
            <w:tcW w:w="0" w:type="auto"/>
          </w:tcPr>
          <w:p w14:paraId="5A2D1CE4" w14:textId="77777777" w:rsidR="004D75EB" w:rsidRDefault="004D75EB" w:rsidP="00ED1AED">
            <w:pPr>
              <w:pStyle w:val="TableText"/>
            </w:pPr>
            <w:r w:rsidRPr="008C70A7">
              <w:t>14,001</w:t>
            </w:r>
          </w:p>
        </w:tc>
        <w:tc>
          <w:tcPr>
            <w:tcW w:w="0" w:type="auto"/>
          </w:tcPr>
          <w:p w14:paraId="0FBA2C66" w14:textId="77777777" w:rsidR="004D75EB" w:rsidRDefault="004D75EB" w:rsidP="00ED1AED">
            <w:pPr>
              <w:pStyle w:val="TableText"/>
            </w:pPr>
            <w:r w:rsidRPr="008C70A7">
              <w:t>0.42</w:t>
            </w:r>
          </w:p>
        </w:tc>
        <w:tc>
          <w:tcPr>
            <w:tcW w:w="910" w:type="dxa"/>
          </w:tcPr>
          <w:p w14:paraId="74460929" w14:textId="77777777" w:rsidR="004D75EB" w:rsidRDefault="004D75EB" w:rsidP="00D83B8B">
            <w:pPr>
              <w:pStyle w:val="TableText"/>
              <w:ind w:right="72"/>
            </w:pPr>
            <w:r w:rsidRPr="008C70A7">
              <w:t>0.25</w:t>
            </w:r>
          </w:p>
        </w:tc>
      </w:tr>
      <w:tr w:rsidR="004D75EB" w14:paraId="77CA4398" w14:textId="77777777" w:rsidTr="00485CAB">
        <w:tc>
          <w:tcPr>
            <w:tcW w:w="884" w:type="dxa"/>
          </w:tcPr>
          <w:p w14:paraId="7FC8EB61" w14:textId="77777777" w:rsidR="004D75EB" w:rsidRDefault="004D75EB" w:rsidP="00D83B8B">
            <w:pPr>
              <w:pStyle w:val="TableText"/>
              <w:ind w:right="144"/>
            </w:pPr>
            <w:r w:rsidRPr="008C70A7">
              <w:t>613</w:t>
            </w:r>
          </w:p>
        </w:tc>
        <w:tc>
          <w:tcPr>
            <w:tcW w:w="0" w:type="auto"/>
          </w:tcPr>
          <w:p w14:paraId="59FAE345" w14:textId="77777777" w:rsidR="004D75EB" w:rsidRDefault="004D75EB" w:rsidP="00ED1AED">
            <w:pPr>
              <w:pStyle w:val="TableText"/>
            </w:pPr>
            <w:r w:rsidRPr="008C70A7">
              <w:t>5,906</w:t>
            </w:r>
          </w:p>
        </w:tc>
        <w:tc>
          <w:tcPr>
            <w:tcW w:w="0" w:type="auto"/>
          </w:tcPr>
          <w:p w14:paraId="08EDB1CD" w14:textId="77777777" w:rsidR="004D75EB" w:rsidRDefault="004D75EB" w:rsidP="00ED1AED">
            <w:pPr>
              <w:pStyle w:val="TableText"/>
            </w:pPr>
            <w:r w:rsidRPr="008C70A7">
              <w:t>0.48</w:t>
            </w:r>
          </w:p>
        </w:tc>
        <w:tc>
          <w:tcPr>
            <w:tcW w:w="910" w:type="dxa"/>
          </w:tcPr>
          <w:p w14:paraId="21CAAFE2" w14:textId="77777777" w:rsidR="004D75EB" w:rsidRDefault="004D75EB" w:rsidP="00D83B8B">
            <w:pPr>
              <w:pStyle w:val="TableText"/>
              <w:ind w:right="72"/>
            </w:pPr>
            <w:r w:rsidRPr="008C70A7">
              <w:t>0.25</w:t>
            </w:r>
          </w:p>
        </w:tc>
      </w:tr>
      <w:tr w:rsidR="004D75EB" w14:paraId="3C54B54A" w14:textId="77777777" w:rsidTr="00485CAB">
        <w:tc>
          <w:tcPr>
            <w:tcW w:w="884" w:type="dxa"/>
          </w:tcPr>
          <w:p w14:paraId="25901DE6" w14:textId="77777777" w:rsidR="004D75EB" w:rsidRDefault="004D75EB" w:rsidP="00D83B8B">
            <w:pPr>
              <w:pStyle w:val="TableText"/>
              <w:ind w:right="144"/>
            </w:pPr>
            <w:r w:rsidRPr="008C70A7">
              <w:t>614</w:t>
            </w:r>
          </w:p>
        </w:tc>
        <w:tc>
          <w:tcPr>
            <w:tcW w:w="0" w:type="auto"/>
          </w:tcPr>
          <w:p w14:paraId="24D7C7D0" w14:textId="77777777" w:rsidR="004D75EB" w:rsidRDefault="004D75EB" w:rsidP="00ED1AED">
            <w:pPr>
              <w:pStyle w:val="TableText"/>
            </w:pPr>
            <w:r w:rsidRPr="008C70A7">
              <w:t>9,773</w:t>
            </w:r>
          </w:p>
        </w:tc>
        <w:tc>
          <w:tcPr>
            <w:tcW w:w="0" w:type="auto"/>
          </w:tcPr>
          <w:p w14:paraId="05194671" w14:textId="77777777" w:rsidR="004D75EB" w:rsidRDefault="004D75EB" w:rsidP="00ED1AED">
            <w:pPr>
              <w:pStyle w:val="TableText"/>
            </w:pPr>
            <w:r w:rsidRPr="008C70A7">
              <w:t>0.51</w:t>
            </w:r>
          </w:p>
        </w:tc>
        <w:tc>
          <w:tcPr>
            <w:tcW w:w="910" w:type="dxa"/>
          </w:tcPr>
          <w:p w14:paraId="35B0024B" w14:textId="77777777" w:rsidR="004D75EB" w:rsidRDefault="004D75EB" w:rsidP="00D83B8B">
            <w:pPr>
              <w:pStyle w:val="TableText"/>
              <w:ind w:right="72"/>
            </w:pPr>
            <w:r w:rsidRPr="008C70A7">
              <w:t>0.25</w:t>
            </w:r>
          </w:p>
        </w:tc>
      </w:tr>
      <w:tr w:rsidR="004D75EB" w14:paraId="483197F4" w14:textId="77777777" w:rsidTr="00485CAB">
        <w:tc>
          <w:tcPr>
            <w:tcW w:w="884" w:type="dxa"/>
          </w:tcPr>
          <w:p w14:paraId="18BB9AA6" w14:textId="77777777" w:rsidR="004D75EB" w:rsidRDefault="004D75EB" w:rsidP="00D83B8B">
            <w:pPr>
              <w:pStyle w:val="TableText"/>
              <w:ind w:right="144"/>
            </w:pPr>
            <w:r>
              <w:t>*</w:t>
            </w:r>
            <w:r w:rsidRPr="008C70A7">
              <w:t>615</w:t>
            </w:r>
          </w:p>
        </w:tc>
        <w:tc>
          <w:tcPr>
            <w:tcW w:w="0" w:type="auto"/>
          </w:tcPr>
          <w:p w14:paraId="70287FB5" w14:textId="77777777" w:rsidR="004D75EB" w:rsidRDefault="004D75EB" w:rsidP="00ED1AED">
            <w:pPr>
              <w:pStyle w:val="TableText"/>
            </w:pPr>
            <w:r>
              <w:t>*</w:t>
            </w:r>
            <w:r w:rsidRPr="008C70A7">
              <w:t>7,256</w:t>
            </w:r>
          </w:p>
        </w:tc>
        <w:tc>
          <w:tcPr>
            <w:tcW w:w="0" w:type="auto"/>
          </w:tcPr>
          <w:p w14:paraId="5CB845CD" w14:textId="77777777" w:rsidR="004D75EB" w:rsidRDefault="004D75EB" w:rsidP="00ED1AED">
            <w:pPr>
              <w:pStyle w:val="TableText"/>
            </w:pPr>
            <w:r>
              <w:t>*</w:t>
            </w:r>
            <w:r w:rsidRPr="008C70A7">
              <w:t>0.56</w:t>
            </w:r>
          </w:p>
        </w:tc>
        <w:tc>
          <w:tcPr>
            <w:tcW w:w="910" w:type="dxa"/>
          </w:tcPr>
          <w:p w14:paraId="245ABDD7" w14:textId="77777777" w:rsidR="004D75EB" w:rsidRDefault="004D75EB" w:rsidP="00D83B8B">
            <w:pPr>
              <w:pStyle w:val="TableText"/>
              <w:ind w:right="72"/>
            </w:pPr>
            <w:r>
              <w:t>*</w:t>
            </w:r>
            <w:r w:rsidRPr="008C70A7">
              <w:t>0.25</w:t>
            </w:r>
          </w:p>
        </w:tc>
      </w:tr>
      <w:tr w:rsidR="004D75EB" w14:paraId="289FB1BD" w14:textId="77777777" w:rsidTr="00485CAB">
        <w:tc>
          <w:tcPr>
            <w:tcW w:w="884" w:type="dxa"/>
          </w:tcPr>
          <w:p w14:paraId="319F43FB" w14:textId="77777777" w:rsidR="004D75EB" w:rsidRDefault="004D75EB" w:rsidP="00D83B8B">
            <w:pPr>
              <w:pStyle w:val="TableText"/>
              <w:ind w:right="144"/>
            </w:pPr>
            <w:r w:rsidRPr="008C70A7">
              <w:t>616</w:t>
            </w:r>
          </w:p>
        </w:tc>
        <w:tc>
          <w:tcPr>
            <w:tcW w:w="0" w:type="auto"/>
          </w:tcPr>
          <w:p w14:paraId="45FFD3F1" w14:textId="77777777" w:rsidR="004D75EB" w:rsidRDefault="004D75EB" w:rsidP="00ED1AED">
            <w:pPr>
              <w:pStyle w:val="TableText"/>
            </w:pPr>
            <w:r w:rsidRPr="008C70A7">
              <w:t>7,762</w:t>
            </w:r>
          </w:p>
        </w:tc>
        <w:tc>
          <w:tcPr>
            <w:tcW w:w="0" w:type="auto"/>
          </w:tcPr>
          <w:p w14:paraId="0272A3A4" w14:textId="77777777" w:rsidR="004D75EB" w:rsidRDefault="004D75EB" w:rsidP="00ED1AED">
            <w:pPr>
              <w:pStyle w:val="TableText"/>
            </w:pPr>
            <w:r w:rsidRPr="008C70A7">
              <w:t>0.59</w:t>
            </w:r>
          </w:p>
        </w:tc>
        <w:tc>
          <w:tcPr>
            <w:tcW w:w="910" w:type="dxa"/>
          </w:tcPr>
          <w:p w14:paraId="02FC6AF4" w14:textId="77777777" w:rsidR="004D75EB" w:rsidRDefault="004D75EB" w:rsidP="00D83B8B">
            <w:pPr>
              <w:pStyle w:val="TableText"/>
              <w:ind w:right="72"/>
            </w:pPr>
            <w:r w:rsidRPr="008C70A7">
              <w:t>0.26</w:t>
            </w:r>
          </w:p>
        </w:tc>
      </w:tr>
      <w:tr w:rsidR="004D75EB" w14:paraId="325E19E2" w14:textId="77777777" w:rsidTr="00485CAB">
        <w:tc>
          <w:tcPr>
            <w:tcW w:w="884" w:type="dxa"/>
          </w:tcPr>
          <w:p w14:paraId="117278C0" w14:textId="77777777" w:rsidR="004D75EB" w:rsidRDefault="004D75EB" w:rsidP="00D83B8B">
            <w:pPr>
              <w:pStyle w:val="TableText"/>
              <w:ind w:right="144"/>
            </w:pPr>
            <w:r w:rsidRPr="008C70A7">
              <w:t>617</w:t>
            </w:r>
          </w:p>
        </w:tc>
        <w:tc>
          <w:tcPr>
            <w:tcW w:w="0" w:type="auto"/>
          </w:tcPr>
          <w:p w14:paraId="6F8F0875" w14:textId="77777777" w:rsidR="004D75EB" w:rsidRDefault="004D75EB" w:rsidP="00ED1AED">
            <w:pPr>
              <w:pStyle w:val="TableText"/>
            </w:pPr>
            <w:r w:rsidRPr="008C70A7">
              <w:t>7,105</w:t>
            </w:r>
          </w:p>
        </w:tc>
        <w:tc>
          <w:tcPr>
            <w:tcW w:w="0" w:type="auto"/>
          </w:tcPr>
          <w:p w14:paraId="5D445EDF" w14:textId="77777777" w:rsidR="004D75EB" w:rsidRDefault="004D75EB" w:rsidP="00ED1AED">
            <w:pPr>
              <w:pStyle w:val="TableText"/>
            </w:pPr>
            <w:r w:rsidRPr="008C70A7">
              <w:t>0.64</w:t>
            </w:r>
          </w:p>
        </w:tc>
        <w:tc>
          <w:tcPr>
            <w:tcW w:w="910" w:type="dxa"/>
          </w:tcPr>
          <w:p w14:paraId="22F88048" w14:textId="77777777" w:rsidR="004D75EB" w:rsidRDefault="004D75EB" w:rsidP="00D83B8B">
            <w:pPr>
              <w:pStyle w:val="TableText"/>
              <w:ind w:right="72"/>
            </w:pPr>
            <w:r w:rsidRPr="008C70A7">
              <w:t>0.25</w:t>
            </w:r>
          </w:p>
        </w:tc>
      </w:tr>
      <w:tr w:rsidR="004D75EB" w14:paraId="295743B6" w14:textId="77777777" w:rsidTr="00485CAB">
        <w:tc>
          <w:tcPr>
            <w:tcW w:w="884" w:type="dxa"/>
          </w:tcPr>
          <w:p w14:paraId="5F13B0C4" w14:textId="77777777" w:rsidR="004D75EB" w:rsidRDefault="004D75EB" w:rsidP="00D83B8B">
            <w:pPr>
              <w:pStyle w:val="TableText"/>
              <w:ind w:right="144"/>
            </w:pPr>
            <w:r w:rsidRPr="008C70A7">
              <w:t>618</w:t>
            </w:r>
          </w:p>
        </w:tc>
        <w:tc>
          <w:tcPr>
            <w:tcW w:w="0" w:type="auto"/>
          </w:tcPr>
          <w:p w14:paraId="11713BDA" w14:textId="77777777" w:rsidR="004D75EB" w:rsidRDefault="004D75EB" w:rsidP="00ED1AED">
            <w:pPr>
              <w:pStyle w:val="TableText"/>
            </w:pPr>
            <w:r w:rsidRPr="008C70A7">
              <w:t>7,462</w:t>
            </w:r>
          </w:p>
        </w:tc>
        <w:tc>
          <w:tcPr>
            <w:tcW w:w="0" w:type="auto"/>
          </w:tcPr>
          <w:p w14:paraId="4011DC35" w14:textId="77777777" w:rsidR="004D75EB" w:rsidRDefault="004D75EB" w:rsidP="00ED1AED">
            <w:pPr>
              <w:pStyle w:val="TableText"/>
            </w:pPr>
            <w:r w:rsidRPr="008C70A7">
              <w:t>0.67</w:t>
            </w:r>
          </w:p>
        </w:tc>
        <w:tc>
          <w:tcPr>
            <w:tcW w:w="910" w:type="dxa"/>
          </w:tcPr>
          <w:p w14:paraId="0839B812" w14:textId="77777777" w:rsidR="004D75EB" w:rsidRDefault="004D75EB" w:rsidP="00D83B8B">
            <w:pPr>
              <w:pStyle w:val="TableText"/>
              <w:ind w:right="72"/>
            </w:pPr>
            <w:r w:rsidRPr="008C70A7">
              <w:t>0.26</w:t>
            </w:r>
          </w:p>
        </w:tc>
      </w:tr>
      <w:tr w:rsidR="004D75EB" w14:paraId="5DBF2B99" w14:textId="77777777" w:rsidTr="00485CAB">
        <w:tc>
          <w:tcPr>
            <w:tcW w:w="884" w:type="dxa"/>
          </w:tcPr>
          <w:p w14:paraId="13CD674D" w14:textId="77777777" w:rsidR="004D75EB" w:rsidRDefault="004D75EB" w:rsidP="00D83B8B">
            <w:pPr>
              <w:pStyle w:val="TableText"/>
              <w:ind w:right="144"/>
            </w:pPr>
            <w:r w:rsidRPr="008C70A7">
              <w:t>619</w:t>
            </w:r>
          </w:p>
        </w:tc>
        <w:tc>
          <w:tcPr>
            <w:tcW w:w="0" w:type="auto"/>
          </w:tcPr>
          <w:p w14:paraId="4A00A1B4" w14:textId="77777777" w:rsidR="004D75EB" w:rsidRDefault="004D75EB" w:rsidP="00ED1AED">
            <w:pPr>
              <w:pStyle w:val="TableText"/>
            </w:pPr>
            <w:r w:rsidRPr="008C70A7">
              <w:t>8,496</w:t>
            </w:r>
          </w:p>
        </w:tc>
        <w:tc>
          <w:tcPr>
            <w:tcW w:w="0" w:type="auto"/>
          </w:tcPr>
          <w:p w14:paraId="15486117" w14:textId="77777777" w:rsidR="004D75EB" w:rsidRDefault="004D75EB" w:rsidP="00ED1AED">
            <w:pPr>
              <w:pStyle w:val="TableText"/>
            </w:pPr>
            <w:r w:rsidRPr="008C70A7">
              <w:t>0.72</w:t>
            </w:r>
          </w:p>
        </w:tc>
        <w:tc>
          <w:tcPr>
            <w:tcW w:w="910" w:type="dxa"/>
          </w:tcPr>
          <w:p w14:paraId="14C17C03" w14:textId="77777777" w:rsidR="004D75EB" w:rsidRDefault="004D75EB" w:rsidP="00D83B8B">
            <w:pPr>
              <w:pStyle w:val="TableText"/>
              <w:ind w:right="72"/>
            </w:pPr>
            <w:r w:rsidRPr="008C70A7">
              <w:t>0.25</w:t>
            </w:r>
          </w:p>
        </w:tc>
      </w:tr>
      <w:tr w:rsidR="004D75EB" w14:paraId="72E7F2F1" w14:textId="77777777" w:rsidTr="00485CAB">
        <w:tc>
          <w:tcPr>
            <w:tcW w:w="884" w:type="dxa"/>
          </w:tcPr>
          <w:p w14:paraId="09F86261" w14:textId="77777777" w:rsidR="004D75EB" w:rsidRDefault="004D75EB" w:rsidP="00D83B8B">
            <w:pPr>
              <w:pStyle w:val="TableText"/>
              <w:ind w:right="144"/>
            </w:pPr>
            <w:r w:rsidRPr="008C70A7">
              <w:t>620</w:t>
            </w:r>
          </w:p>
        </w:tc>
        <w:tc>
          <w:tcPr>
            <w:tcW w:w="0" w:type="auto"/>
          </w:tcPr>
          <w:p w14:paraId="18E2D5E4" w14:textId="77777777" w:rsidR="004D75EB" w:rsidRDefault="004D75EB" w:rsidP="00ED1AED">
            <w:pPr>
              <w:pStyle w:val="TableText"/>
            </w:pPr>
            <w:r w:rsidRPr="008C70A7">
              <w:t>10,300</w:t>
            </w:r>
          </w:p>
        </w:tc>
        <w:tc>
          <w:tcPr>
            <w:tcW w:w="0" w:type="auto"/>
          </w:tcPr>
          <w:p w14:paraId="51345D93" w14:textId="77777777" w:rsidR="004D75EB" w:rsidRDefault="004D75EB" w:rsidP="00ED1AED">
            <w:pPr>
              <w:pStyle w:val="TableText"/>
            </w:pPr>
            <w:r w:rsidRPr="008C70A7">
              <w:t>0.77</w:t>
            </w:r>
          </w:p>
        </w:tc>
        <w:tc>
          <w:tcPr>
            <w:tcW w:w="910" w:type="dxa"/>
          </w:tcPr>
          <w:p w14:paraId="60F6B0C2" w14:textId="77777777" w:rsidR="004D75EB" w:rsidRDefault="004D75EB" w:rsidP="00D83B8B">
            <w:pPr>
              <w:pStyle w:val="TableText"/>
              <w:ind w:right="72"/>
            </w:pPr>
            <w:r w:rsidRPr="008C70A7">
              <w:t>0.26</w:t>
            </w:r>
          </w:p>
        </w:tc>
      </w:tr>
      <w:tr w:rsidR="004D75EB" w14:paraId="3C7F55D0" w14:textId="77777777" w:rsidTr="00485CAB">
        <w:tc>
          <w:tcPr>
            <w:tcW w:w="884" w:type="dxa"/>
          </w:tcPr>
          <w:p w14:paraId="475FFA0B" w14:textId="77777777" w:rsidR="004D75EB" w:rsidRDefault="004D75EB" w:rsidP="00D83B8B">
            <w:pPr>
              <w:pStyle w:val="TableText"/>
              <w:ind w:right="144"/>
            </w:pPr>
            <w:r w:rsidRPr="008C70A7">
              <w:t>621</w:t>
            </w:r>
          </w:p>
        </w:tc>
        <w:tc>
          <w:tcPr>
            <w:tcW w:w="0" w:type="auto"/>
          </w:tcPr>
          <w:p w14:paraId="48084074" w14:textId="77777777" w:rsidR="004D75EB" w:rsidRDefault="004D75EB" w:rsidP="00ED1AED">
            <w:pPr>
              <w:pStyle w:val="TableText"/>
            </w:pPr>
            <w:r w:rsidRPr="008C70A7">
              <w:t>6,754</w:t>
            </w:r>
          </w:p>
        </w:tc>
        <w:tc>
          <w:tcPr>
            <w:tcW w:w="0" w:type="auto"/>
          </w:tcPr>
          <w:p w14:paraId="7F9D6E6A" w14:textId="77777777" w:rsidR="004D75EB" w:rsidRDefault="004D75EB" w:rsidP="00ED1AED">
            <w:pPr>
              <w:pStyle w:val="TableText"/>
            </w:pPr>
            <w:r w:rsidRPr="008C70A7">
              <w:t>0.83</w:t>
            </w:r>
          </w:p>
        </w:tc>
        <w:tc>
          <w:tcPr>
            <w:tcW w:w="910" w:type="dxa"/>
          </w:tcPr>
          <w:p w14:paraId="55A1D543" w14:textId="77777777" w:rsidR="004D75EB" w:rsidRDefault="004D75EB" w:rsidP="00D83B8B">
            <w:pPr>
              <w:pStyle w:val="TableText"/>
              <w:ind w:right="72"/>
            </w:pPr>
            <w:r w:rsidRPr="008C70A7">
              <w:t>0.27</w:t>
            </w:r>
          </w:p>
        </w:tc>
      </w:tr>
      <w:tr w:rsidR="004D75EB" w14:paraId="403817A8" w14:textId="77777777" w:rsidTr="00485CAB">
        <w:tc>
          <w:tcPr>
            <w:tcW w:w="884" w:type="dxa"/>
          </w:tcPr>
          <w:p w14:paraId="7C0BEAAB" w14:textId="77777777" w:rsidR="004D75EB" w:rsidRDefault="004D75EB" w:rsidP="00D83B8B">
            <w:pPr>
              <w:pStyle w:val="TableText"/>
              <w:ind w:right="144"/>
            </w:pPr>
            <w:r w:rsidRPr="008C70A7">
              <w:t>622</w:t>
            </w:r>
          </w:p>
        </w:tc>
        <w:tc>
          <w:tcPr>
            <w:tcW w:w="0" w:type="auto"/>
          </w:tcPr>
          <w:p w14:paraId="7036A7B7" w14:textId="77777777" w:rsidR="004D75EB" w:rsidRDefault="004D75EB" w:rsidP="00ED1AED">
            <w:pPr>
              <w:pStyle w:val="TableText"/>
            </w:pPr>
            <w:r w:rsidRPr="008C70A7">
              <w:t>8,059</w:t>
            </w:r>
          </w:p>
        </w:tc>
        <w:tc>
          <w:tcPr>
            <w:tcW w:w="0" w:type="auto"/>
          </w:tcPr>
          <w:p w14:paraId="7BCD1296" w14:textId="77777777" w:rsidR="004D75EB" w:rsidRDefault="004D75EB" w:rsidP="00ED1AED">
            <w:pPr>
              <w:pStyle w:val="TableText"/>
            </w:pPr>
            <w:r w:rsidRPr="008C70A7">
              <w:t>0.87</w:t>
            </w:r>
          </w:p>
        </w:tc>
        <w:tc>
          <w:tcPr>
            <w:tcW w:w="910" w:type="dxa"/>
          </w:tcPr>
          <w:p w14:paraId="054EEF1E" w14:textId="77777777" w:rsidR="004D75EB" w:rsidRDefault="004D75EB" w:rsidP="00D83B8B">
            <w:pPr>
              <w:pStyle w:val="TableText"/>
              <w:ind w:right="72"/>
            </w:pPr>
            <w:r w:rsidRPr="008C70A7">
              <w:t>0.26</w:t>
            </w:r>
          </w:p>
        </w:tc>
      </w:tr>
      <w:tr w:rsidR="004D75EB" w14:paraId="7DE3341F" w14:textId="77777777" w:rsidTr="00485CAB">
        <w:tc>
          <w:tcPr>
            <w:tcW w:w="884" w:type="dxa"/>
          </w:tcPr>
          <w:p w14:paraId="42F065FE" w14:textId="77777777" w:rsidR="004D75EB" w:rsidRDefault="004D75EB" w:rsidP="00D83B8B">
            <w:pPr>
              <w:pStyle w:val="TableText"/>
              <w:ind w:right="144"/>
            </w:pPr>
            <w:r w:rsidRPr="008C70A7">
              <w:t>623</w:t>
            </w:r>
          </w:p>
        </w:tc>
        <w:tc>
          <w:tcPr>
            <w:tcW w:w="0" w:type="auto"/>
          </w:tcPr>
          <w:p w14:paraId="1B859293" w14:textId="77777777" w:rsidR="004D75EB" w:rsidRDefault="004D75EB" w:rsidP="00ED1AED">
            <w:pPr>
              <w:pStyle w:val="TableText"/>
            </w:pPr>
            <w:r w:rsidRPr="008C70A7">
              <w:t>6,361</w:t>
            </w:r>
          </w:p>
        </w:tc>
        <w:tc>
          <w:tcPr>
            <w:tcW w:w="0" w:type="auto"/>
          </w:tcPr>
          <w:p w14:paraId="6E54C7F3" w14:textId="77777777" w:rsidR="004D75EB" w:rsidRDefault="004D75EB" w:rsidP="00ED1AED">
            <w:pPr>
              <w:pStyle w:val="TableText"/>
            </w:pPr>
            <w:r w:rsidRPr="008C70A7">
              <w:t>0.93</w:t>
            </w:r>
          </w:p>
        </w:tc>
        <w:tc>
          <w:tcPr>
            <w:tcW w:w="910" w:type="dxa"/>
          </w:tcPr>
          <w:p w14:paraId="4587981C" w14:textId="77777777" w:rsidR="004D75EB" w:rsidRDefault="004D75EB" w:rsidP="00D83B8B">
            <w:pPr>
              <w:pStyle w:val="TableText"/>
              <w:ind w:right="72"/>
            </w:pPr>
            <w:r w:rsidRPr="008C70A7">
              <w:t>0.27</w:t>
            </w:r>
          </w:p>
        </w:tc>
      </w:tr>
      <w:tr w:rsidR="004D75EB" w14:paraId="5DAD17C3" w14:textId="77777777" w:rsidTr="00485CAB">
        <w:tc>
          <w:tcPr>
            <w:tcW w:w="884" w:type="dxa"/>
          </w:tcPr>
          <w:p w14:paraId="1053942F" w14:textId="77777777" w:rsidR="004D75EB" w:rsidRDefault="004D75EB" w:rsidP="00D83B8B">
            <w:pPr>
              <w:pStyle w:val="TableText"/>
              <w:ind w:right="144"/>
            </w:pPr>
            <w:r w:rsidRPr="008C70A7">
              <w:t>624</w:t>
            </w:r>
          </w:p>
        </w:tc>
        <w:tc>
          <w:tcPr>
            <w:tcW w:w="0" w:type="auto"/>
          </w:tcPr>
          <w:p w14:paraId="7168798E" w14:textId="77777777" w:rsidR="004D75EB" w:rsidRDefault="004D75EB" w:rsidP="00ED1AED">
            <w:pPr>
              <w:pStyle w:val="TableText"/>
            </w:pPr>
            <w:r w:rsidRPr="008C70A7">
              <w:t>6,043</w:t>
            </w:r>
          </w:p>
        </w:tc>
        <w:tc>
          <w:tcPr>
            <w:tcW w:w="0" w:type="auto"/>
          </w:tcPr>
          <w:p w14:paraId="500C3C6A" w14:textId="77777777" w:rsidR="004D75EB" w:rsidRDefault="004D75EB" w:rsidP="00ED1AED">
            <w:pPr>
              <w:pStyle w:val="TableText"/>
            </w:pPr>
            <w:r w:rsidRPr="008C70A7">
              <w:t>0.96</w:t>
            </w:r>
          </w:p>
        </w:tc>
        <w:tc>
          <w:tcPr>
            <w:tcW w:w="910" w:type="dxa"/>
          </w:tcPr>
          <w:p w14:paraId="007683DB" w14:textId="77777777" w:rsidR="004D75EB" w:rsidRDefault="004D75EB" w:rsidP="00D83B8B">
            <w:pPr>
              <w:pStyle w:val="TableText"/>
              <w:ind w:right="72"/>
            </w:pPr>
            <w:r w:rsidRPr="008C70A7">
              <w:t>0.27</w:t>
            </w:r>
          </w:p>
        </w:tc>
      </w:tr>
      <w:tr w:rsidR="004D75EB" w14:paraId="682A8EB1" w14:textId="77777777" w:rsidTr="00485CAB">
        <w:tc>
          <w:tcPr>
            <w:tcW w:w="884" w:type="dxa"/>
          </w:tcPr>
          <w:p w14:paraId="54757E50" w14:textId="77777777" w:rsidR="004D75EB" w:rsidRDefault="004D75EB" w:rsidP="00D83B8B">
            <w:pPr>
              <w:pStyle w:val="TableText"/>
              <w:ind w:right="144"/>
            </w:pPr>
            <w:r w:rsidRPr="008C70A7">
              <w:t>625</w:t>
            </w:r>
          </w:p>
        </w:tc>
        <w:tc>
          <w:tcPr>
            <w:tcW w:w="0" w:type="auto"/>
          </w:tcPr>
          <w:p w14:paraId="3A7BACA3" w14:textId="77777777" w:rsidR="004D75EB" w:rsidRDefault="004D75EB" w:rsidP="00ED1AED">
            <w:pPr>
              <w:pStyle w:val="TableText"/>
            </w:pPr>
            <w:r w:rsidRPr="008C70A7">
              <w:t>8,650</w:t>
            </w:r>
          </w:p>
        </w:tc>
        <w:tc>
          <w:tcPr>
            <w:tcW w:w="0" w:type="auto"/>
          </w:tcPr>
          <w:p w14:paraId="359AC06F" w14:textId="77777777" w:rsidR="004D75EB" w:rsidRDefault="004D75EB" w:rsidP="00ED1AED">
            <w:pPr>
              <w:pStyle w:val="TableText"/>
            </w:pPr>
            <w:r w:rsidRPr="008C70A7">
              <w:t>1.02</w:t>
            </w:r>
          </w:p>
        </w:tc>
        <w:tc>
          <w:tcPr>
            <w:tcW w:w="910" w:type="dxa"/>
          </w:tcPr>
          <w:p w14:paraId="0CD5264A" w14:textId="77777777" w:rsidR="004D75EB" w:rsidRDefault="004D75EB" w:rsidP="00D83B8B">
            <w:pPr>
              <w:pStyle w:val="TableText"/>
              <w:ind w:right="72"/>
            </w:pPr>
            <w:r w:rsidRPr="008C70A7">
              <w:t>0.27</w:t>
            </w:r>
          </w:p>
        </w:tc>
      </w:tr>
      <w:tr w:rsidR="004D75EB" w14:paraId="03B1BB1F" w14:textId="77777777" w:rsidTr="00485CAB">
        <w:tc>
          <w:tcPr>
            <w:tcW w:w="884" w:type="dxa"/>
          </w:tcPr>
          <w:p w14:paraId="43B103C7" w14:textId="77777777" w:rsidR="004D75EB" w:rsidRDefault="004D75EB" w:rsidP="00D83B8B">
            <w:pPr>
              <w:pStyle w:val="TableText"/>
              <w:ind w:right="144"/>
            </w:pPr>
            <w:r w:rsidRPr="008C70A7">
              <w:t>626</w:t>
            </w:r>
          </w:p>
        </w:tc>
        <w:tc>
          <w:tcPr>
            <w:tcW w:w="0" w:type="auto"/>
          </w:tcPr>
          <w:p w14:paraId="78EABD36" w14:textId="77777777" w:rsidR="004D75EB" w:rsidRDefault="004D75EB" w:rsidP="00ED1AED">
            <w:pPr>
              <w:pStyle w:val="TableText"/>
            </w:pPr>
            <w:r w:rsidRPr="008C70A7">
              <w:t>4,425</w:t>
            </w:r>
          </w:p>
        </w:tc>
        <w:tc>
          <w:tcPr>
            <w:tcW w:w="0" w:type="auto"/>
          </w:tcPr>
          <w:p w14:paraId="6069AB3D" w14:textId="77777777" w:rsidR="004D75EB" w:rsidRDefault="004D75EB" w:rsidP="00ED1AED">
            <w:pPr>
              <w:pStyle w:val="TableText"/>
            </w:pPr>
            <w:r w:rsidRPr="008C70A7">
              <w:t>1.06</w:t>
            </w:r>
          </w:p>
        </w:tc>
        <w:tc>
          <w:tcPr>
            <w:tcW w:w="910" w:type="dxa"/>
          </w:tcPr>
          <w:p w14:paraId="50DB2F48" w14:textId="77777777" w:rsidR="004D75EB" w:rsidRDefault="004D75EB" w:rsidP="00D83B8B">
            <w:pPr>
              <w:pStyle w:val="TableText"/>
              <w:ind w:right="72"/>
            </w:pPr>
            <w:r w:rsidRPr="008C70A7">
              <w:t>0.28</w:t>
            </w:r>
          </w:p>
        </w:tc>
      </w:tr>
      <w:tr w:rsidR="004D75EB" w14:paraId="799002EE" w14:textId="77777777" w:rsidTr="00485CAB">
        <w:tc>
          <w:tcPr>
            <w:tcW w:w="884" w:type="dxa"/>
          </w:tcPr>
          <w:p w14:paraId="54643F32" w14:textId="77777777" w:rsidR="004D75EB" w:rsidRDefault="004D75EB" w:rsidP="00D83B8B">
            <w:pPr>
              <w:pStyle w:val="TableText"/>
              <w:ind w:right="144"/>
            </w:pPr>
            <w:r w:rsidRPr="008C70A7">
              <w:t>627</w:t>
            </w:r>
          </w:p>
        </w:tc>
        <w:tc>
          <w:tcPr>
            <w:tcW w:w="0" w:type="auto"/>
          </w:tcPr>
          <w:p w14:paraId="24D93E14" w14:textId="77777777" w:rsidR="004D75EB" w:rsidRDefault="004D75EB" w:rsidP="00ED1AED">
            <w:pPr>
              <w:pStyle w:val="TableText"/>
            </w:pPr>
            <w:r w:rsidRPr="008C70A7">
              <w:t>9,372</w:t>
            </w:r>
          </w:p>
        </w:tc>
        <w:tc>
          <w:tcPr>
            <w:tcW w:w="0" w:type="auto"/>
          </w:tcPr>
          <w:p w14:paraId="3D2F41BC" w14:textId="77777777" w:rsidR="004D75EB" w:rsidRDefault="004D75EB" w:rsidP="00ED1AED">
            <w:pPr>
              <w:pStyle w:val="TableText"/>
            </w:pPr>
            <w:r w:rsidRPr="008C70A7">
              <w:t>1.12</w:t>
            </w:r>
          </w:p>
        </w:tc>
        <w:tc>
          <w:tcPr>
            <w:tcW w:w="910" w:type="dxa"/>
          </w:tcPr>
          <w:p w14:paraId="58F9932D" w14:textId="77777777" w:rsidR="004D75EB" w:rsidRDefault="004D75EB" w:rsidP="00D83B8B">
            <w:pPr>
              <w:pStyle w:val="TableText"/>
              <w:ind w:right="72"/>
            </w:pPr>
            <w:r w:rsidRPr="008C70A7">
              <w:t>0.28</w:t>
            </w:r>
          </w:p>
        </w:tc>
      </w:tr>
      <w:tr w:rsidR="004D75EB" w14:paraId="6DB14594" w14:textId="77777777" w:rsidTr="00485CAB">
        <w:tc>
          <w:tcPr>
            <w:tcW w:w="884" w:type="dxa"/>
          </w:tcPr>
          <w:p w14:paraId="24CD5FA5" w14:textId="77777777" w:rsidR="004D75EB" w:rsidRDefault="004D75EB" w:rsidP="00D83B8B">
            <w:pPr>
              <w:pStyle w:val="TableText"/>
              <w:ind w:right="144"/>
            </w:pPr>
            <w:r w:rsidRPr="008C70A7">
              <w:t>628</w:t>
            </w:r>
          </w:p>
        </w:tc>
        <w:tc>
          <w:tcPr>
            <w:tcW w:w="0" w:type="auto"/>
          </w:tcPr>
          <w:p w14:paraId="75DB0817" w14:textId="77777777" w:rsidR="004D75EB" w:rsidRDefault="004D75EB" w:rsidP="00ED1AED">
            <w:pPr>
              <w:pStyle w:val="TableText"/>
            </w:pPr>
            <w:r w:rsidRPr="008C70A7">
              <w:t>3,732</w:t>
            </w:r>
          </w:p>
        </w:tc>
        <w:tc>
          <w:tcPr>
            <w:tcW w:w="0" w:type="auto"/>
          </w:tcPr>
          <w:p w14:paraId="6ED261AC" w14:textId="77777777" w:rsidR="004D75EB" w:rsidRDefault="004D75EB" w:rsidP="00ED1AED">
            <w:pPr>
              <w:pStyle w:val="TableText"/>
            </w:pPr>
            <w:r w:rsidRPr="008C70A7">
              <w:t>1.18</w:t>
            </w:r>
          </w:p>
        </w:tc>
        <w:tc>
          <w:tcPr>
            <w:tcW w:w="910" w:type="dxa"/>
          </w:tcPr>
          <w:p w14:paraId="17FA057D" w14:textId="77777777" w:rsidR="004D75EB" w:rsidRDefault="004D75EB" w:rsidP="00D83B8B">
            <w:pPr>
              <w:pStyle w:val="TableText"/>
              <w:ind w:right="72"/>
            </w:pPr>
            <w:r w:rsidRPr="008C70A7">
              <w:t>0.27</w:t>
            </w:r>
          </w:p>
        </w:tc>
      </w:tr>
      <w:tr w:rsidR="004D75EB" w14:paraId="299D4B74" w14:textId="77777777" w:rsidTr="00485CAB">
        <w:tc>
          <w:tcPr>
            <w:tcW w:w="884" w:type="dxa"/>
          </w:tcPr>
          <w:p w14:paraId="44C72F4F" w14:textId="77777777" w:rsidR="004D75EB" w:rsidRDefault="004D75EB" w:rsidP="00D83B8B">
            <w:pPr>
              <w:pStyle w:val="TableText"/>
              <w:ind w:right="144"/>
            </w:pPr>
            <w:r w:rsidRPr="008C70A7">
              <w:t>629</w:t>
            </w:r>
          </w:p>
        </w:tc>
        <w:tc>
          <w:tcPr>
            <w:tcW w:w="0" w:type="auto"/>
          </w:tcPr>
          <w:p w14:paraId="286EBCF2" w14:textId="77777777" w:rsidR="004D75EB" w:rsidRDefault="004D75EB" w:rsidP="00ED1AED">
            <w:pPr>
              <w:pStyle w:val="TableText"/>
            </w:pPr>
            <w:r w:rsidRPr="008C70A7">
              <w:t>6,617</w:t>
            </w:r>
          </w:p>
        </w:tc>
        <w:tc>
          <w:tcPr>
            <w:tcW w:w="0" w:type="auto"/>
          </w:tcPr>
          <w:p w14:paraId="3B536230" w14:textId="77777777" w:rsidR="004D75EB" w:rsidRDefault="004D75EB" w:rsidP="00ED1AED">
            <w:pPr>
              <w:pStyle w:val="TableText"/>
            </w:pPr>
            <w:r w:rsidRPr="008C70A7">
              <w:t>1.22</w:t>
            </w:r>
          </w:p>
        </w:tc>
        <w:tc>
          <w:tcPr>
            <w:tcW w:w="910" w:type="dxa"/>
          </w:tcPr>
          <w:p w14:paraId="08EA8FDA" w14:textId="77777777" w:rsidR="004D75EB" w:rsidRDefault="004D75EB" w:rsidP="00D83B8B">
            <w:pPr>
              <w:pStyle w:val="TableText"/>
              <w:ind w:right="72"/>
            </w:pPr>
            <w:r w:rsidRPr="008C70A7">
              <w:t>0.29</w:t>
            </w:r>
          </w:p>
        </w:tc>
      </w:tr>
      <w:tr w:rsidR="004D75EB" w14:paraId="21BB3002" w14:textId="77777777" w:rsidTr="00485CAB">
        <w:tc>
          <w:tcPr>
            <w:tcW w:w="884" w:type="dxa"/>
          </w:tcPr>
          <w:p w14:paraId="12646FE5" w14:textId="77777777" w:rsidR="004D75EB" w:rsidRDefault="004D75EB" w:rsidP="00D83B8B">
            <w:pPr>
              <w:pStyle w:val="TableText"/>
              <w:ind w:right="144"/>
            </w:pPr>
            <w:r w:rsidRPr="008C70A7">
              <w:t>630</w:t>
            </w:r>
          </w:p>
        </w:tc>
        <w:tc>
          <w:tcPr>
            <w:tcW w:w="0" w:type="auto"/>
          </w:tcPr>
          <w:p w14:paraId="322553FF" w14:textId="77777777" w:rsidR="004D75EB" w:rsidRDefault="004D75EB" w:rsidP="00ED1AED">
            <w:pPr>
              <w:pStyle w:val="TableText"/>
            </w:pPr>
            <w:r w:rsidRPr="008C70A7">
              <w:t>7,177</w:t>
            </w:r>
          </w:p>
        </w:tc>
        <w:tc>
          <w:tcPr>
            <w:tcW w:w="0" w:type="auto"/>
          </w:tcPr>
          <w:p w14:paraId="5D143321" w14:textId="77777777" w:rsidR="004D75EB" w:rsidRDefault="004D75EB" w:rsidP="00ED1AED">
            <w:pPr>
              <w:pStyle w:val="TableText"/>
            </w:pPr>
            <w:r w:rsidRPr="008C70A7">
              <w:t>1.29</w:t>
            </w:r>
          </w:p>
        </w:tc>
        <w:tc>
          <w:tcPr>
            <w:tcW w:w="910" w:type="dxa"/>
          </w:tcPr>
          <w:p w14:paraId="6AFA5C7E" w14:textId="77777777" w:rsidR="004D75EB" w:rsidRDefault="004D75EB" w:rsidP="00D83B8B">
            <w:pPr>
              <w:pStyle w:val="TableText"/>
              <w:ind w:right="72"/>
            </w:pPr>
            <w:r w:rsidRPr="008C70A7">
              <w:t>0.28</w:t>
            </w:r>
          </w:p>
        </w:tc>
      </w:tr>
      <w:tr w:rsidR="004D75EB" w14:paraId="05CB0A3F" w14:textId="77777777" w:rsidTr="00485CAB">
        <w:tc>
          <w:tcPr>
            <w:tcW w:w="884" w:type="dxa"/>
          </w:tcPr>
          <w:p w14:paraId="252D754D" w14:textId="77777777" w:rsidR="004D75EB" w:rsidRDefault="004D75EB" w:rsidP="00D83B8B">
            <w:pPr>
              <w:pStyle w:val="TableText"/>
              <w:ind w:right="144"/>
            </w:pPr>
            <w:r w:rsidRPr="008C70A7">
              <w:t>631</w:t>
            </w:r>
          </w:p>
        </w:tc>
        <w:tc>
          <w:tcPr>
            <w:tcW w:w="0" w:type="auto"/>
          </w:tcPr>
          <w:p w14:paraId="5BF9C3C4" w14:textId="77777777" w:rsidR="004D75EB" w:rsidRDefault="004D75EB" w:rsidP="00ED1AED">
            <w:pPr>
              <w:pStyle w:val="TableText"/>
            </w:pPr>
            <w:r w:rsidRPr="008C70A7">
              <w:t>4,548</w:t>
            </w:r>
          </w:p>
        </w:tc>
        <w:tc>
          <w:tcPr>
            <w:tcW w:w="0" w:type="auto"/>
          </w:tcPr>
          <w:p w14:paraId="17D82A45" w14:textId="77777777" w:rsidR="004D75EB" w:rsidRDefault="004D75EB" w:rsidP="00ED1AED">
            <w:pPr>
              <w:pStyle w:val="TableText"/>
            </w:pPr>
            <w:r w:rsidRPr="008C70A7">
              <w:t>1.35</w:t>
            </w:r>
          </w:p>
        </w:tc>
        <w:tc>
          <w:tcPr>
            <w:tcW w:w="910" w:type="dxa"/>
          </w:tcPr>
          <w:p w14:paraId="5ADA5A67" w14:textId="77777777" w:rsidR="004D75EB" w:rsidRDefault="004D75EB" w:rsidP="00D83B8B">
            <w:pPr>
              <w:pStyle w:val="TableText"/>
              <w:ind w:right="72"/>
            </w:pPr>
            <w:r w:rsidRPr="008C70A7">
              <w:t>0.29</w:t>
            </w:r>
          </w:p>
        </w:tc>
      </w:tr>
      <w:tr w:rsidR="004D75EB" w14:paraId="638B4E64" w14:textId="77777777" w:rsidTr="00485CAB">
        <w:tc>
          <w:tcPr>
            <w:tcW w:w="884" w:type="dxa"/>
          </w:tcPr>
          <w:p w14:paraId="5954CAC8" w14:textId="77777777" w:rsidR="004D75EB" w:rsidRDefault="004D75EB" w:rsidP="00D83B8B">
            <w:pPr>
              <w:pStyle w:val="TableText"/>
              <w:ind w:right="144"/>
            </w:pPr>
            <w:r w:rsidRPr="008C70A7">
              <w:t>632</w:t>
            </w:r>
          </w:p>
        </w:tc>
        <w:tc>
          <w:tcPr>
            <w:tcW w:w="0" w:type="auto"/>
          </w:tcPr>
          <w:p w14:paraId="24F447D4" w14:textId="77777777" w:rsidR="004D75EB" w:rsidRDefault="004D75EB" w:rsidP="00ED1AED">
            <w:pPr>
              <w:pStyle w:val="TableText"/>
            </w:pPr>
            <w:r w:rsidRPr="008C70A7">
              <w:t>6,522</w:t>
            </w:r>
          </w:p>
        </w:tc>
        <w:tc>
          <w:tcPr>
            <w:tcW w:w="0" w:type="auto"/>
          </w:tcPr>
          <w:p w14:paraId="4A745C71" w14:textId="77777777" w:rsidR="004D75EB" w:rsidRDefault="004D75EB" w:rsidP="00ED1AED">
            <w:pPr>
              <w:pStyle w:val="TableText"/>
            </w:pPr>
            <w:r w:rsidRPr="008C70A7">
              <w:t>1.40</w:t>
            </w:r>
          </w:p>
        </w:tc>
        <w:tc>
          <w:tcPr>
            <w:tcW w:w="910" w:type="dxa"/>
          </w:tcPr>
          <w:p w14:paraId="6D0B3F61" w14:textId="77777777" w:rsidR="004D75EB" w:rsidRDefault="004D75EB" w:rsidP="00D83B8B">
            <w:pPr>
              <w:pStyle w:val="TableText"/>
              <w:ind w:right="72"/>
            </w:pPr>
            <w:r w:rsidRPr="008C70A7">
              <w:t>0.29</w:t>
            </w:r>
          </w:p>
        </w:tc>
      </w:tr>
      <w:tr w:rsidR="004D75EB" w14:paraId="50800AA7" w14:textId="77777777" w:rsidTr="00485CAB">
        <w:tc>
          <w:tcPr>
            <w:tcW w:w="884" w:type="dxa"/>
          </w:tcPr>
          <w:p w14:paraId="724B50BB" w14:textId="77777777" w:rsidR="004D75EB" w:rsidRDefault="004D75EB" w:rsidP="00D83B8B">
            <w:pPr>
              <w:pStyle w:val="TableText"/>
              <w:ind w:right="144"/>
            </w:pPr>
            <w:r w:rsidRPr="008C70A7">
              <w:t>633</w:t>
            </w:r>
          </w:p>
        </w:tc>
        <w:tc>
          <w:tcPr>
            <w:tcW w:w="0" w:type="auto"/>
          </w:tcPr>
          <w:p w14:paraId="4E65002E" w14:textId="77777777" w:rsidR="004D75EB" w:rsidRDefault="004D75EB" w:rsidP="00ED1AED">
            <w:pPr>
              <w:pStyle w:val="TableText"/>
            </w:pPr>
            <w:r w:rsidRPr="008C70A7">
              <w:t>4,102</w:t>
            </w:r>
          </w:p>
        </w:tc>
        <w:tc>
          <w:tcPr>
            <w:tcW w:w="0" w:type="auto"/>
          </w:tcPr>
          <w:p w14:paraId="13C4D46F" w14:textId="77777777" w:rsidR="004D75EB" w:rsidRDefault="004D75EB" w:rsidP="00ED1AED">
            <w:pPr>
              <w:pStyle w:val="TableText"/>
            </w:pPr>
            <w:r w:rsidRPr="008C70A7">
              <w:t>1.47</w:t>
            </w:r>
          </w:p>
        </w:tc>
        <w:tc>
          <w:tcPr>
            <w:tcW w:w="910" w:type="dxa"/>
          </w:tcPr>
          <w:p w14:paraId="01165323" w14:textId="77777777" w:rsidR="004D75EB" w:rsidRDefault="004D75EB" w:rsidP="00D83B8B">
            <w:pPr>
              <w:pStyle w:val="TableText"/>
              <w:ind w:right="72"/>
            </w:pPr>
            <w:r w:rsidRPr="008C70A7">
              <w:t>0.30</w:t>
            </w:r>
          </w:p>
        </w:tc>
      </w:tr>
    </w:tbl>
    <w:p w14:paraId="5B259790" w14:textId="2F8ADA83" w:rsidR="004D75EB" w:rsidRDefault="004D75EB" w:rsidP="00097E52">
      <w:pPr>
        <w:pStyle w:val="NormalContinuation"/>
      </w:pPr>
      <w:r>
        <w:rPr>
          <w:i/>
          <w:iCs/>
        </w:rPr>
        <w:fldChar w:fldCharType="begin"/>
      </w:r>
      <w:r>
        <w:rPr>
          <w:i/>
          <w:iCs/>
        </w:rPr>
        <w:instrText xml:space="preserve"> REF _Ref125554870 \h </w:instrText>
      </w:r>
      <w:r>
        <w:rPr>
          <w:i/>
          <w:iCs/>
        </w:rPr>
      </w:r>
      <w:r>
        <w:rPr>
          <w:i/>
          <w:iCs/>
        </w:rPr>
        <w:fldChar w:fldCharType="separate"/>
      </w:r>
      <w:r w:rsidR="00DF34FA">
        <w:t>Table 8.H.</w:t>
      </w:r>
      <w:r w:rsidR="00DF34FA">
        <w:rPr>
          <w:noProof/>
        </w:rPr>
        <w:t>6</w:t>
      </w:r>
      <w:r>
        <w:rPr>
          <w:i/>
          <w:iCs/>
        </w:rPr>
        <w:fldChar w:fldCharType="end"/>
      </w:r>
      <w:r>
        <w:rPr>
          <w:i/>
          <w:iCs/>
        </w:rPr>
        <w:t xml:space="preserve"> </w:t>
      </w:r>
      <w:r w:rsidRPr="00097E52">
        <w:rPr>
          <w:i/>
          <w:iCs/>
        </w:rPr>
        <w:t xml:space="preserve">(continuation </w:t>
      </w:r>
      <w:r>
        <w:rPr>
          <w:i/>
          <w:iCs/>
        </w:rPr>
        <w:t>two</w:t>
      </w:r>
      <w:r w:rsidRPr="00097E52">
        <w:rPr>
          <w:i/>
          <w:iCs/>
        </w:rPr>
        <w:t>)</w:t>
      </w:r>
    </w:p>
    <w:tbl>
      <w:tblPr>
        <w:tblStyle w:val="TRs"/>
        <w:tblW w:w="0" w:type="auto"/>
        <w:tblLook w:val="04A0" w:firstRow="1" w:lastRow="0" w:firstColumn="1" w:lastColumn="0" w:noHBand="0" w:noVBand="1"/>
      </w:tblPr>
      <w:tblGrid>
        <w:gridCol w:w="884"/>
        <w:gridCol w:w="951"/>
        <w:gridCol w:w="857"/>
        <w:gridCol w:w="910"/>
      </w:tblGrid>
      <w:tr w:rsidR="004D75EB" w:rsidRPr="004D75EB" w14:paraId="6FA96785" w14:textId="77777777" w:rsidTr="00485CAB">
        <w:trPr>
          <w:cnfStyle w:val="100000000000" w:firstRow="1" w:lastRow="0" w:firstColumn="0" w:lastColumn="0" w:oddVBand="0" w:evenVBand="0" w:oddHBand="0" w:evenHBand="0" w:firstRowFirstColumn="0" w:firstRowLastColumn="0" w:lastRowFirstColumn="0" w:lastRowLastColumn="0"/>
        </w:trPr>
        <w:tc>
          <w:tcPr>
            <w:tcW w:w="884" w:type="dxa"/>
          </w:tcPr>
          <w:p w14:paraId="4C344E05" w14:textId="77777777" w:rsidR="004D75EB" w:rsidRPr="004D75EB" w:rsidRDefault="004D75EB" w:rsidP="00A563AD">
            <w:pPr>
              <w:pStyle w:val="TableHead"/>
              <w:rPr>
                <w:b/>
                <w:bCs w:val="0"/>
              </w:rPr>
            </w:pPr>
            <w:r w:rsidRPr="004D75EB">
              <w:rPr>
                <w:b/>
                <w:bCs w:val="0"/>
              </w:rPr>
              <w:t>Scale Score</w:t>
            </w:r>
          </w:p>
        </w:tc>
        <w:tc>
          <w:tcPr>
            <w:tcW w:w="951" w:type="dxa"/>
          </w:tcPr>
          <w:p w14:paraId="0DA20670" w14:textId="77777777" w:rsidR="004D75EB" w:rsidRPr="004D75EB" w:rsidRDefault="004D75EB" w:rsidP="00A563AD">
            <w:pPr>
              <w:pStyle w:val="TableHead"/>
              <w:rPr>
                <w:b/>
                <w:bCs w:val="0"/>
              </w:rPr>
            </w:pPr>
            <w:r w:rsidRPr="004D75EB">
              <w:rPr>
                <w:b/>
                <w:bCs w:val="0"/>
              </w:rPr>
              <w:t>N</w:t>
            </w:r>
          </w:p>
        </w:tc>
        <w:tc>
          <w:tcPr>
            <w:tcW w:w="0" w:type="auto"/>
          </w:tcPr>
          <w:p w14:paraId="1BDDAA64" w14:textId="77777777" w:rsidR="004D75EB" w:rsidRPr="004D75EB" w:rsidRDefault="004D75EB" w:rsidP="00A563AD">
            <w:pPr>
              <w:pStyle w:val="TableHead"/>
              <w:rPr>
                <w:b/>
                <w:bCs w:val="0"/>
              </w:rPr>
            </w:pPr>
            <w:r w:rsidRPr="004D75EB">
              <w:rPr>
                <w:b/>
                <w:bCs w:val="0"/>
              </w:rPr>
              <w:t>Theta</w:t>
            </w:r>
          </w:p>
        </w:tc>
        <w:tc>
          <w:tcPr>
            <w:tcW w:w="910" w:type="dxa"/>
          </w:tcPr>
          <w:p w14:paraId="21DE7E8B" w14:textId="77777777" w:rsidR="004D75EB" w:rsidRPr="004D75EB" w:rsidRDefault="004D75EB" w:rsidP="00A563AD">
            <w:pPr>
              <w:pStyle w:val="TableHead"/>
              <w:rPr>
                <w:b/>
                <w:bCs w:val="0"/>
              </w:rPr>
            </w:pPr>
            <w:r w:rsidRPr="004D75EB">
              <w:rPr>
                <w:b/>
                <w:bCs w:val="0"/>
              </w:rPr>
              <w:t>Theta CSEM</w:t>
            </w:r>
          </w:p>
        </w:tc>
      </w:tr>
      <w:tr w:rsidR="004D75EB" w14:paraId="3E232F91" w14:textId="77777777" w:rsidTr="00485CAB">
        <w:tc>
          <w:tcPr>
            <w:tcW w:w="884" w:type="dxa"/>
          </w:tcPr>
          <w:p w14:paraId="50F54F07" w14:textId="77777777" w:rsidR="004D75EB" w:rsidRDefault="004D75EB" w:rsidP="00D83B8B">
            <w:pPr>
              <w:pStyle w:val="TableText"/>
              <w:ind w:right="144"/>
            </w:pPr>
            <w:r w:rsidRPr="008C70A7">
              <w:t>634</w:t>
            </w:r>
          </w:p>
        </w:tc>
        <w:tc>
          <w:tcPr>
            <w:tcW w:w="0" w:type="auto"/>
          </w:tcPr>
          <w:p w14:paraId="6DE5A72B" w14:textId="77777777" w:rsidR="004D75EB" w:rsidRDefault="004D75EB" w:rsidP="00ED1AED">
            <w:pPr>
              <w:pStyle w:val="TableText"/>
            </w:pPr>
            <w:r w:rsidRPr="008C70A7">
              <w:t>5,804</w:t>
            </w:r>
          </w:p>
        </w:tc>
        <w:tc>
          <w:tcPr>
            <w:tcW w:w="0" w:type="auto"/>
          </w:tcPr>
          <w:p w14:paraId="1E4AFE7B" w14:textId="77777777" w:rsidR="004D75EB" w:rsidRDefault="004D75EB" w:rsidP="00ED1AED">
            <w:pPr>
              <w:pStyle w:val="TableText"/>
            </w:pPr>
            <w:r w:rsidRPr="008C70A7">
              <w:t>1.53</w:t>
            </w:r>
          </w:p>
        </w:tc>
        <w:tc>
          <w:tcPr>
            <w:tcW w:w="910" w:type="dxa"/>
          </w:tcPr>
          <w:p w14:paraId="3E1170DA" w14:textId="77777777" w:rsidR="004D75EB" w:rsidRDefault="004D75EB" w:rsidP="00D83B8B">
            <w:pPr>
              <w:pStyle w:val="TableText"/>
              <w:ind w:right="72"/>
            </w:pPr>
            <w:r w:rsidRPr="008C70A7">
              <w:t>0.30</w:t>
            </w:r>
          </w:p>
        </w:tc>
      </w:tr>
      <w:tr w:rsidR="004D75EB" w14:paraId="6EDB962A" w14:textId="77777777" w:rsidTr="00485CAB">
        <w:tc>
          <w:tcPr>
            <w:tcW w:w="884" w:type="dxa"/>
          </w:tcPr>
          <w:p w14:paraId="66E49561" w14:textId="77777777" w:rsidR="004D75EB" w:rsidRDefault="004D75EB" w:rsidP="00D83B8B">
            <w:pPr>
              <w:pStyle w:val="TableText"/>
              <w:ind w:right="144"/>
            </w:pPr>
            <w:r w:rsidRPr="008C70A7">
              <w:t>635</w:t>
            </w:r>
          </w:p>
        </w:tc>
        <w:tc>
          <w:tcPr>
            <w:tcW w:w="0" w:type="auto"/>
          </w:tcPr>
          <w:p w14:paraId="6A43A3EB" w14:textId="77777777" w:rsidR="004D75EB" w:rsidRDefault="004D75EB" w:rsidP="00ED1AED">
            <w:pPr>
              <w:pStyle w:val="TableText"/>
            </w:pPr>
            <w:r w:rsidRPr="008C70A7">
              <w:t>5,333</w:t>
            </w:r>
          </w:p>
        </w:tc>
        <w:tc>
          <w:tcPr>
            <w:tcW w:w="0" w:type="auto"/>
          </w:tcPr>
          <w:p w14:paraId="3FF46DF9" w14:textId="77777777" w:rsidR="004D75EB" w:rsidRDefault="004D75EB" w:rsidP="00ED1AED">
            <w:pPr>
              <w:pStyle w:val="TableText"/>
            </w:pPr>
            <w:r w:rsidRPr="008C70A7">
              <w:t>1.61</w:t>
            </w:r>
          </w:p>
        </w:tc>
        <w:tc>
          <w:tcPr>
            <w:tcW w:w="910" w:type="dxa"/>
          </w:tcPr>
          <w:p w14:paraId="1F2BD01C" w14:textId="77777777" w:rsidR="004D75EB" w:rsidRDefault="004D75EB" w:rsidP="00D83B8B">
            <w:pPr>
              <w:pStyle w:val="TableText"/>
              <w:ind w:right="72"/>
            </w:pPr>
            <w:r w:rsidRPr="008C70A7">
              <w:t>0.31</w:t>
            </w:r>
          </w:p>
        </w:tc>
      </w:tr>
      <w:tr w:rsidR="004D75EB" w14:paraId="71659EF8" w14:textId="77777777" w:rsidTr="00485CAB">
        <w:tc>
          <w:tcPr>
            <w:tcW w:w="884" w:type="dxa"/>
          </w:tcPr>
          <w:p w14:paraId="791CBAD9" w14:textId="77777777" w:rsidR="004D75EB" w:rsidRDefault="004D75EB" w:rsidP="00D83B8B">
            <w:pPr>
              <w:pStyle w:val="TableText"/>
              <w:ind w:right="144"/>
            </w:pPr>
            <w:r>
              <w:t>*</w:t>
            </w:r>
            <w:r w:rsidRPr="008C70A7">
              <w:t>636</w:t>
            </w:r>
          </w:p>
        </w:tc>
        <w:tc>
          <w:tcPr>
            <w:tcW w:w="0" w:type="auto"/>
          </w:tcPr>
          <w:p w14:paraId="5E38FEC2" w14:textId="77777777" w:rsidR="004D75EB" w:rsidRDefault="004D75EB" w:rsidP="00ED1AED">
            <w:pPr>
              <w:pStyle w:val="TableText"/>
            </w:pPr>
            <w:r>
              <w:t>*</w:t>
            </w:r>
            <w:r w:rsidRPr="008C70A7">
              <w:t>4,208</w:t>
            </w:r>
          </w:p>
        </w:tc>
        <w:tc>
          <w:tcPr>
            <w:tcW w:w="0" w:type="auto"/>
          </w:tcPr>
          <w:p w14:paraId="4B922FEB" w14:textId="77777777" w:rsidR="004D75EB" w:rsidRDefault="004D75EB" w:rsidP="00ED1AED">
            <w:pPr>
              <w:pStyle w:val="TableText"/>
            </w:pPr>
            <w:r>
              <w:t>*</w:t>
            </w:r>
            <w:r w:rsidRPr="008C70A7">
              <w:t>1.69</w:t>
            </w:r>
          </w:p>
        </w:tc>
        <w:tc>
          <w:tcPr>
            <w:tcW w:w="910" w:type="dxa"/>
          </w:tcPr>
          <w:p w14:paraId="4245233C" w14:textId="77777777" w:rsidR="004D75EB" w:rsidRDefault="004D75EB" w:rsidP="00D83B8B">
            <w:pPr>
              <w:pStyle w:val="TableText"/>
              <w:ind w:right="72"/>
            </w:pPr>
            <w:r>
              <w:t>*</w:t>
            </w:r>
            <w:r w:rsidRPr="008C70A7">
              <w:t>0.31</w:t>
            </w:r>
          </w:p>
        </w:tc>
      </w:tr>
      <w:tr w:rsidR="004D75EB" w14:paraId="69FFAF82" w14:textId="77777777" w:rsidTr="00485CAB">
        <w:tc>
          <w:tcPr>
            <w:tcW w:w="884" w:type="dxa"/>
          </w:tcPr>
          <w:p w14:paraId="629078B1" w14:textId="77777777" w:rsidR="004D75EB" w:rsidRDefault="004D75EB" w:rsidP="00D83B8B">
            <w:pPr>
              <w:pStyle w:val="TableText"/>
              <w:ind w:right="144"/>
            </w:pPr>
            <w:r w:rsidRPr="008C70A7">
              <w:t>637</w:t>
            </w:r>
          </w:p>
        </w:tc>
        <w:tc>
          <w:tcPr>
            <w:tcW w:w="0" w:type="auto"/>
          </w:tcPr>
          <w:p w14:paraId="5B730E04" w14:textId="77777777" w:rsidR="004D75EB" w:rsidRDefault="004D75EB" w:rsidP="00ED1AED">
            <w:pPr>
              <w:pStyle w:val="TableText"/>
            </w:pPr>
            <w:r w:rsidRPr="008C70A7">
              <w:t>4,789</w:t>
            </w:r>
          </w:p>
        </w:tc>
        <w:tc>
          <w:tcPr>
            <w:tcW w:w="0" w:type="auto"/>
          </w:tcPr>
          <w:p w14:paraId="67EDA8FC" w14:textId="77777777" w:rsidR="004D75EB" w:rsidRDefault="004D75EB" w:rsidP="00ED1AED">
            <w:pPr>
              <w:pStyle w:val="TableText"/>
            </w:pPr>
            <w:r w:rsidRPr="008C70A7">
              <w:t>1.76</w:t>
            </w:r>
          </w:p>
        </w:tc>
        <w:tc>
          <w:tcPr>
            <w:tcW w:w="910" w:type="dxa"/>
          </w:tcPr>
          <w:p w14:paraId="2378BD37" w14:textId="77777777" w:rsidR="004D75EB" w:rsidRDefault="004D75EB" w:rsidP="00D83B8B">
            <w:pPr>
              <w:pStyle w:val="TableText"/>
              <w:ind w:right="72"/>
            </w:pPr>
            <w:r w:rsidRPr="008C70A7">
              <w:t>0.32</w:t>
            </w:r>
          </w:p>
        </w:tc>
      </w:tr>
      <w:tr w:rsidR="004D75EB" w14:paraId="5D315008" w14:textId="77777777" w:rsidTr="00485CAB">
        <w:tc>
          <w:tcPr>
            <w:tcW w:w="884" w:type="dxa"/>
          </w:tcPr>
          <w:p w14:paraId="10FD07D7" w14:textId="77777777" w:rsidR="004D75EB" w:rsidRDefault="004D75EB" w:rsidP="00D83B8B">
            <w:pPr>
              <w:pStyle w:val="TableText"/>
              <w:ind w:right="144"/>
            </w:pPr>
            <w:r w:rsidRPr="008C70A7">
              <w:t>638</w:t>
            </w:r>
          </w:p>
        </w:tc>
        <w:tc>
          <w:tcPr>
            <w:tcW w:w="0" w:type="auto"/>
          </w:tcPr>
          <w:p w14:paraId="56226F03" w14:textId="77777777" w:rsidR="004D75EB" w:rsidRDefault="004D75EB" w:rsidP="00ED1AED">
            <w:pPr>
              <w:pStyle w:val="TableText"/>
            </w:pPr>
            <w:r w:rsidRPr="008C70A7">
              <w:t>4,308</w:t>
            </w:r>
          </w:p>
        </w:tc>
        <w:tc>
          <w:tcPr>
            <w:tcW w:w="0" w:type="auto"/>
          </w:tcPr>
          <w:p w14:paraId="0209B0DE" w14:textId="77777777" w:rsidR="004D75EB" w:rsidRDefault="004D75EB" w:rsidP="00ED1AED">
            <w:pPr>
              <w:pStyle w:val="TableText"/>
            </w:pPr>
            <w:r w:rsidRPr="008C70A7">
              <w:t>1.85</w:t>
            </w:r>
          </w:p>
        </w:tc>
        <w:tc>
          <w:tcPr>
            <w:tcW w:w="910" w:type="dxa"/>
          </w:tcPr>
          <w:p w14:paraId="48D2E1E8" w14:textId="77777777" w:rsidR="004D75EB" w:rsidRDefault="004D75EB" w:rsidP="00D83B8B">
            <w:pPr>
              <w:pStyle w:val="TableText"/>
              <w:ind w:right="72"/>
            </w:pPr>
            <w:r w:rsidRPr="008C70A7">
              <w:t>0.33</w:t>
            </w:r>
          </w:p>
        </w:tc>
      </w:tr>
      <w:tr w:rsidR="004D75EB" w14:paraId="48CDACD5" w14:textId="77777777" w:rsidTr="00485CAB">
        <w:tc>
          <w:tcPr>
            <w:tcW w:w="884" w:type="dxa"/>
          </w:tcPr>
          <w:p w14:paraId="47D83014" w14:textId="77777777" w:rsidR="004D75EB" w:rsidRDefault="004D75EB" w:rsidP="00D83B8B">
            <w:pPr>
              <w:pStyle w:val="TableText"/>
              <w:ind w:right="144"/>
            </w:pPr>
            <w:r w:rsidRPr="008C70A7">
              <w:t>639</w:t>
            </w:r>
          </w:p>
        </w:tc>
        <w:tc>
          <w:tcPr>
            <w:tcW w:w="0" w:type="auto"/>
          </w:tcPr>
          <w:p w14:paraId="4BB93BB1" w14:textId="77777777" w:rsidR="004D75EB" w:rsidRDefault="004D75EB" w:rsidP="00ED1AED">
            <w:pPr>
              <w:pStyle w:val="TableText"/>
            </w:pPr>
            <w:r w:rsidRPr="008C70A7">
              <w:t>3,280</w:t>
            </w:r>
          </w:p>
        </w:tc>
        <w:tc>
          <w:tcPr>
            <w:tcW w:w="0" w:type="auto"/>
          </w:tcPr>
          <w:p w14:paraId="1C33D9A2" w14:textId="77777777" w:rsidR="004D75EB" w:rsidRDefault="004D75EB" w:rsidP="00ED1AED">
            <w:pPr>
              <w:pStyle w:val="TableText"/>
            </w:pPr>
            <w:r w:rsidRPr="008C70A7">
              <w:t>1.93</w:t>
            </w:r>
          </w:p>
        </w:tc>
        <w:tc>
          <w:tcPr>
            <w:tcW w:w="910" w:type="dxa"/>
          </w:tcPr>
          <w:p w14:paraId="0C30D7A6" w14:textId="77777777" w:rsidR="004D75EB" w:rsidRDefault="004D75EB" w:rsidP="00D83B8B">
            <w:pPr>
              <w:pStyle w:val="TableText"/>
              <w:ind w:right="72"/>
            </w:pPr>
            <w:r w:rsidRPr="008C70A7">
              <w:t>0.34</w:t>
            </w:r>
          </w:p>
        </w:tc>
      </w:tr>
      <w:tr w:rsidR="004D75EB" w14:paraId="09B49857" w14:textId="77777777" w:rsidTr="00485CAB">
        <w:tc>
          <w:tcPr>
            <w:tcW w:w="884" w:type="dxa"/>
          </w:tcPr>
          <w:p w14:paraId="156C43B2" w14:textId="77777777" w:rsidR="004D75EB" w:rsidRDefault="004D75EB" w:rsidP="00D83B8B">
            <w:pPr>
              <w:pStyle w:val="TableText"/>
              <w:ind w:right="144"/>
            </w:pPr>
            <w:r w:rsidRPr="008C70A7">
              <w:t>640</w:t>
            </w:r>
          </w:p>
        </w:tc>
        <w:tc>
          <w:tcPr>
            <w:tcW w:w="0" w:type="auto"/>
          </w:tcPr>
          <w:p w14:paraId="756DAEBF" w14:textId="77777777" w:rsidR="004D75EB" w:rsidRDefault="004D75EB" w:rsidP="00ED1AED">
            <w:pPr>
              <w:pStyle w:val="TableText"/>
            </w:pPr>
            <w:r w:rsidRPr="008C70A7">
              <w:t>2,938</w:t>
            </w:r>
          </w:p>
        </w:tc>
        <w:tc>
          <w:tcPr>
            <w:tcW w:w="0" w:type="auto"/>
          </w:tcPr>
          <w:p w14:paraId="0BD5C03D" w14:textId="77777777" w:rsidR="004D75EB" w:rsidRDefault="004D75EB" w:rsidP="00ED1AED">
            <w:pPr>
              <w:pStyle w:val="TableText"/>
            </w:pPr>
            <w:r w:rsidRPr="008C70A7">
              <w:t>2.01</w:t>
            </w:r>
          </w:p>
        </w:tc>
        <w:tc>
          <w:tcPr>
            <w:tcW w:w="910" w:type="dxa"/>
          </w:tcPr>
          <w:p w14:paraId="223C988A" w14:textId="77777777" w:rsidR="004D75EB" w:rsidRDefault="004D75EB" w:rsidP="00D83B8B">
            <w:pPr>
              <w:pStyle w:val="TableText"/>
              <w:ind w:right="72"/>
            </w:pPr>
            <w:r w:rsidRPr="008C70A7">
              <w:t>0.35</w:t>
            </w:r>
          </w:p>
        </w:tc>
      </w:tr>
      <w:tr w:rsidR="004D75EB" w14:paraId="2F9A4905" w14:textId="77777777" w:rsidTr="00485CAB">
        <w:tc>
          <w:tcPr>
            <w:tcW w:w="884" w:type="dxa"/>
          </w:tcPr>
          <w:p w14:paraId="7044E98A" w14:textId="77777777" w:rsidR="004D75EB" w:rsidRDefault="004D75EB" w:rsidP="00D83B8B">
            <w:pPr>
              <w:pStyle w:val="TableText"/>
              <w:ind w:right="144"/>
            </w:pPr>
            <w:r w:rsidRPr="008C70A7">
              <w:t>641</w:t>
            </w:r>
          </w:p>
        </w:tc>
        <w:tc>
          <w:tcPr>
            <w:tcW w:w="0" w:type="auto"/>
          </w:tcPr>
          <w:p w14:paraId="1EC04C38" w14:textId="77777777" w:rsidR="004D75EB" w:rsidRDefault="004D75EB" w:rsidP="00ED1AED">
            <w:pPr>
              <w:pStyle w:val="TableText"/>
            </w:pPr>
            <w:r w:rsidRPr="008C70A7">
              <w:t>3,271</w:t>
            </w:r>
          </w:p>
        </w:tc>
        <w:tc>
          <w:tcPr>
            <w:tcW w:w="0" w:type="auto"/>
          </w:tcPr>
          <w:p w14:paraId="5238C833" w14:textId="77777777" w:rsidR="004D75EB" w:rsidRDefault="004D75EB" w:rsidP="00ED1AED">
            <w:pPr>
              <w:pStyle w:val="TableText"/>
            </w:pPr>
            <w:r w:rsidRPr="008C70A7">
              <w:t>2.10</w:t>
            </w:r>
          </w:p>
        </w:tc>
        <w:tc>
          <w:tcPr>
            <w:tcW w:w="910" w:type="dxa"/>
          </w:tcPr>
          <w:p w14:paraId="67652DC8" w14:textId="77777777" w:rsidR="004D75EB" w:rsidRDefault="004D75EB" w:rsidP="00D83B8B">
            <w:pPr>
              <w:pStyle w:val="TableText"/>
              <w:ind w:right="72"/>
            </w:pPr>
            <w:r w:rsidRPr="008C70A7">
              <w:t>0.35</w:t>
            </w:r>
          </w:p>
        </w:tc>
      </w:tr>
      <w:tr w:rsidR="004D75EB" w14:paraId="63BC76B7" w14:textId="77777777" w:rsidTr="00485CAB">
        <w:tc>
          <w:tcPr>
            <w:tcW w:w="884" w:type="dxa"/>
          </w:tcPr>
          <w:p w14:paraId="4CF005DB" w14:textId="77777777" w:rsidR="004D75EB" w:rsidRDefault="004D75EB" w:rsidP="00D83B8B">
            <w:pPr>
              <w:pStyle w:val="TableText"/>
              <w:ind w:right="144"/>
            </w:pPr>
            <w:r w:rsidRPr="008C70A7">
              <w:t>642</w:t>
            </w:r>
          </w:p>
        </w:tc>
        <w:tc>
          <w:tcPr>
            <w:tcW w:w="0" w:type="auto"/>
          </w:tcPr>
          <w:p w14:paraId="2F1D6F83" w14:textId="77777777" w:rsidR="004D75EB" w:rsidRDefault="004D75EB" w:rsidP="00ED1AED">
            <w:pPr>
              <w:pStyle w:val="TableText"/>
            </w:pPr>
            <w:r w:rsidRPr="008C70A7">
              <w:t>3,346</w:t>
            </w:r>
          </w:p>
        </w:tc>
        <w:tc>
          <w:tcPr>
            <w:tcW w:w="0" w:type="auto"/>
          </w:tcPr>
          <w:p w14:paraId="174BBCF9" w14:textId="77777777" w:rsidR="004D75EB" w:rsidRDefault="004D75EB" w:rsidP="00ED1AED">
            <w:pPr>
              <w:pStyle w:val="TableText"/>
            </w:pPr>
            <w:r w:rsidRPr="008C70A7">
              <w:t>2.21</w:t>
            </w:r>
          </w:p>
        </w:tc>
        <w:tc>
          <w:tcPr>
            <w:tcW w:w="910" w:type="dxa"/>
          </w:tcPr>
          <w:p w14:paraId="4F9D61C4" w14:textId="77777777" w:rsidR="004D75EB" w:rsidRDefault="004D75EB" w:rsidP="00D83B8B">
            <w:pPr>
              <w:pStyle w:val="TableText"/>
              <w:ind w:right="72"/>
            </w:pPr>
            <w:r w:rsidRPr="008C70A7">
              <w:t>0.36</w:t>
            </w:r>
          </w:p>
        </w:tc>
      </w:tr>
      <w:tr w:rsidR="004D75EB" w14:paraId="2B9A8B4B" w14:textId="77777777" w:rsidTr="00485CAB">
        <w:tc>
          <w:tcPr>
            <w:tcW w:w="884" w:type="dxa"/>
          </w:tcPr>
          <w:p w14:paraId="50233481" w14:textId="77777777" w:rsidR="004D75EB" w:rsidRDefault="004D75EB" w:rsidP="00D83B8B">
            <w:pPr>
              <w:pStyle w:val="TableText"/>
              <w:ind w:right="144"/>
            </w:pPr>
            <w:r w:rsidRPr="008C70A7">
              <w:t>643</w:t>
            </w:r>
          </w:p>
        </w:tc>
        <w:tc>
          <w:tcPr>
            <w:tcW w:w="0" w:type="auto"/>
          </w:tcPr>
          <w:p w14:paraId="71A21386" w14:textId="77777777" w:rsidR="004D75EB" w:rsidRDefault="004D75EB" w:rsidP="00ED1AED">
            <w:pPr>
              <w:pStyle w:val="TableText"/>
            </w:pPr>
            <w:r w:rsidRPr="008C70A7">
              <w:t>3,356</w:t>
            </w:r>
          </w:p>
        </w:tc>
        <w:tc>
          <w:tcPr>
            <w:tcW w:w="0" w:type="auto"/>
          </w:tcPr>
          <w:p w14:paraId="71D3F3A3" w14:textId="77777777" w:rsidR="004D75EB" w:rsidRDefault="004D75EB" w:rsidP="00ED1AED">
            <w:pPr>
              <w:pStyle w:val="TableText"/>
            </w:pPr>
            <w:r w:rsidRPr="008C70A7">
              <w:t>2.36</w:t>
            </w:r>
          </w:p>
        </w:tc>
        <w:tc>
          <w:tcPr>
            <w:tcW w:w="910" w:type="dxa"/>
          </w:tcPr>
          <w:p w14:paraId="6B36AD12" w14:textId="77777777" w:rsidR="004D75EB" w:rsidRDefault="004D75EB" w:rsidP="00D83B8B">
            <w:pPr>
              <w:pStyle w:val="TableText"/>
              <w:ind w:right="72"/>
            </w:pPr>
            <w:r w:rsidRPr="008C70A7">
              <w:t>0.38</w:t>
            </w:r>
          </w:p>
        </w:tc>
      </w:tr>
      <w:tr w:rsidR="004D75EB" w14:paraId="476E21D5" w14:textId="77777777" w:rsidTr="00485CAB">
        <w:tc>
          <w:tcPr>
            <w:tcW w:w="884" w:type="dxa"/>
          </w:tcPr>
          <w:p w14:paraId="62DE8A8B" w14:textId="77777777" w:rsidR="004D75EB" w:rsidRDefault="004D75EB" w:rsidP="00D83B8B">
            <w:pPr>
              <w:pStyle w:val="TableText"/>
              <w:ind w:right="144"/>
            </w:pPr>
            <w:r w:rsidRPr="008C70A7">
              <w:t>644</w:t>
            </w:r>
          </w:p>
        </w:tc>
        <w:tc>
          <w:tcPr>
            <w:tcW w:w="0" w:type="auto"/>
          </w:tcPr>
          <w:p w14:paraId="0E75EF95" w14:textId="77777777" w:rsidR="004D75EB" w:rsidRDefault="004D75EB" w:rsidP="00ED1AED">
            <w:pPr>
              <w:pStyle w:val="TableText"/>
            </w:pPr>
            <w:r w:rsidRPr="008C70A7">
              <w:t>2,060</w:t>
            </w:r>
          </w:p>
        </w:tc>
        <w:tc>
          <w:tcPr>
            <w:tcW w:w="0" w:type="auto"/>
          </w:tcPr>
          <w:p w14:paraId="5D74EEFC" w14:textId="77777777" w:rsidR="004D75EB" w:rsidRDefault="004D75EB" w:rsidP="00ED1AED">
            <w:pPr>
              <w:pStyle w:val="TableText"/>
            </w:pPr>
            <w:r w:rsidRPr="008C70A7">
              <w:t>2.51</w:t>
            </w:r>
          </w:p>
        </w:tc>
        <w:tc>
          <w:tcPr>
            <w:tcW w:w="910" w:type="dxa"/>
          </w:tcPr>
          <w:p w14:paraId="6A011ACD" w14:textId="77777777" w:rsidR="004D75EB" w:rsidRDefault="004D75EB" w:rsidP="00D83B8B">
            <w:pPr>
              <w:pStyle w:val="TableText"/>
              <w:ind w:right="72"/>
            </w:pPr>
            <w:r w:rsidRPr="008C70A7">
              <w:t>0.40</w:t>
            </w:r>
          </w:p>
        </w:tc>
      </w:tr>
      <w:tr w:rsidR="004D75EB" w14:paraId="7523AC34" w14:textId="77777777" w:rsidTr="00485CAB">
        <w:tc>
          <w:tcPr>
            <w:tcW w:w="884" w:type="dxa"/>
          </w:tcPr>
          <w:p w14:paraId="6714CFC7" w14:textId="77777777" w:rsidR="004D75EB" w:rsidRDefault="004D75EB" w:rsidP="00D83B8B">
            <w:pPr>
              <w:pStyle w:val="TableText"/>
              <w:ind w:right="144"/>
            </w:pPr>
            <w:r w:rsidRPr="008C70A7">
              <w:t>645</w:t>
            </w:r>
          </w:p>
        </w:tc>
        <w:tc>
          <w:tcPr>
            <w:tcW w:w="0" w:type="auto"/>
          </w:tcPr>
          <w:p w14:paraId="2473F89C" w14:textId="77777777" w:rsidR="004D75EB" w:rsidRDefault="004D75EB" w:rsidP="00ED1AED">
            <w:pPr>
              <w:pStyle w:val="TableText"/>
            </w:pPr>
            <w:r w:rsidRPr="008C70A7">
              <w:t>2,102</w:t>
            </w:r>
          </w:p>
        </w:tc>
        <w:tc>
          <w:tcPr>
            <w:tcW w:w="0" w:type="auto"/>
          </w:tcPr>
          <w:p w14:paraId="1015410E" w14:textId="77777777" w:rsidR="004D75EB" w:rsidRDefault="004D75EB" w:rsidP="00ED1AED">
            <w:pPr>
              <w:pStyle w:val="TableText"/>
            </w:pPr>
            <w:r w:rsidRPr="008C70A7">
              <w:t>2.64</w:t>
            </w:r>
          </w:p>
        </w:tc>
        <w:tc>
          <w:tcPr>
            <w:tcW w:w="910" w:type="dxa"/>
          </w:tcPr>
          <w:p w14:paraId="1A6D7B66" w14:textId="77777777" w:rsidR="004D75EB" w:rsidRDefault="004D75EB" w:rsidP="00D83B8B">
            <w:pPr>
              <w:pStyle w:val="TableText"/>
              <w:ind w:right="72"/>
            </w:pPr>
            <w:r w:rsidRPr="008C70A7">
              <w:t>0.42</w:t>
            </w:r>
          </w:p>
        </w:tc>
      </w:tr>
      <w:tr w:rsidR="004D75EB" w14:paraId="1CF4B62A" w14:textId="77777777" w:rsidTr="00485CAB">
        <w:tc>
          <w:tcPr>
            <w:tcW w:w="884" w:type="dxa"/>
          </w:tcPr>
          <w:p w14:paraId="749230E9" w14:textId="77777777" w:rsidR="004D75EB" w:rsidRDefault="004D75EB" w:rsidP="00D83B8B">
            <w:pPr>
              <w:pStyle w:val="TableText"/>
              <w:ind w:right="144"/>
            </w:pPr>
            <w:r w:rsidRPr="008C70A7">
              <w:t>646</w:t>
            </w:r>
          </w:p>
        </w:tc>
        <w:tc>
          <w:tcPr>
            <w:tcW w:w="0" w:type="auto"/>
          </w:tcPr>
          <w:p w14:paraId="276B5BBF" w14:textId="77777777" w:rsidR="004D75EB" w:rsidRDefault="004D75EB" w:rsidP="00ED1AED">
            <w:pPr>
              <w:pStyle w:val="TableText"/>
            </w:pPr>
            <w:r w:rsidRPr="008C70A7">
              <w:t>1,648</w:t>
            </w:r>
          </w:p>
        </w:tc>
        <w:tc>
          <w:tcPr>
            <w:tcW w:w="0" w:type="auto"/>
          </w:tcPr>
          <w:p w14:paraId="5CAB8707" w14:textId="77777777" w:rsidR="004D75EB" w:rsidRDefault="004D75EB" w:rsidP="00ED1AED">
            <w:pPr>
              <w:pStyle w:val="TableText"/>
            </w:pPr>
            <w:r w:rsidRPr="008C70A7">
              <w:t>2.81</w:t>
            </w:r>
          </w:p>
        </w:tc>
        <w:tc>
          <w:tcPr>
            <w:tcW w:w="910" w:type="dxa"/>
          </w:tcPr>
          <w:p w14:paraId="3B67ECD0" w14:textId="77777777" w:rsidR="004D75EB" w:rsidRDefault="004D75EB" w:rsidP="00D83B8B">
            <w:pPr>
              <w:pStyle w:val="TableText"/>
              <w:ind w:right="72"/>
            </w:pPr>
            <w:r w:rsidRPr="008C70A7">
              <w:t>0.44</w:t>
            </w:r>
          </w:p>
        </w:tc>
      </w:tr>
      <w:tr w:rsidR="004D75EB" w14:paraId="075ABB3C" w14:textId="77777777" w:rsidTr="00485CAB">
        <w:tc>
          <w:tcPr>
            <w:tcW w:w="884" w:type="dxa"/>
          </w:tcPr>
          <w:p w14:paraId="72FD317C" w14:textId="77777777" w:rsidR="004D75EB" w:rsidRDefault="004D75EB" w:rsidP="00D83B8B">
            <w:pPr>
              <w:pStyle w:val="TableText"/>
              <w:ind w:right="144"/>
            </w:pPr>
            <w:r w:rsidRPr="008C70A7">
              <w:t>647</w:t>
            </w:r>
          </w:p>
        </w:tc>
        <w:tc>
          <w:tcPr>
            <w:tcW w:w="0" w:type="auto"/>
          </w:tcPr>
          <w:p w14:paraId="76606624" w14:textId="77777777" w:rsidR="004D75EB" w:rsidRDefault="004D75EB" w:rsidP="00ED1AED">
            <w:pPr>
              <w:pStyle w:val="TableText"/>
            </w:pPr>
            <w:r w:rsidRPr="008C70A7">
              <w:t>1,538</w:t>
            </w:r>
          </w:p>
        </w:tc>
        <w:tc>
          <w:tcPr>
            <w:tcW w:w="0" w:type="auto"/>
          </w:tcPr>
          <w:p w14:paraId="6B3B7C45" w14:textId="77777777" w:rsidR="004D75EB" w:rsidRDefault="004D75EB" w:rsidP="00ED1AED">
            <w:pPr>
              <w:pStyle w:val="TableText"/>
            </w:pPr>
            <w:r w:rsidRPr="008C70A7">
              <w:t>3.00</w:t>
            </w:r>
          </w:p>
        </w:tc>
        <w:tc>
          <w:tcPr>
            <w:tcW w:w="910" w:type="dxa"/>
          </w:tcPr>
          <w:p w14:paraId="641B5362" w14:textId="77777777" w:rsidR="004D75EB" w:rsidRDefault="004D75EB" w:rsidP="00D83B8B">
            <w:pPr>
              <w:pStyle w:val="TableText"/>
              <w:ind w:right="72"/>
            </w:pPr>
            <w:r w:rsidRPr="008C70A7">
              <w:t>0.48</w:t>
            </w:r>
          </w:p>
        </w:tc>
      </w:tr>
      <w:tr w:rsidR="004D75EB" w14:paraId="1D37EC26" w14:textId="77777777" w:rsidTr="00485CAB">
        <w:tc>
          <w:tcPr>
            <w:tcW w:w="884" w:type="dxa"/>
          </w:tcPr>
          <w:p w14:paraId="3ECD9E1A" w14:textId="77777777" w:rsidR="004D75EB" w:rsidRDefault="004D75EB" w:rsidP="00D83B8B">
            <w:pPr>
              <w:pStyle w:val="TableText"/>
              <w:ind w:right="144"/>
            </w:pPr>
            <w:r w:rsidRPr="008C70A7">
              <w:t>648</w:t>
            </w:r>
          </w:p>
        </w:tc>
        <w:tc>
          <w:tcPr>
            <w:tcW w:w="0" w:type="auto"/>
          </w:tcPr>
          <w:p w14:paraId="713712D9" w14:textId="77777777" w:rsidR="004D75EB" w:rsidRDefault="004D75EB" w:rsidP="00ED1AED">
            <w:pPr>
              <w:pStyle w:val="TableText"/>
            </w:pPr>
            <w:r w:rsidRPr="008C70A7">
              <w:t>949</w:t>
            </w:r>
          </w:p>
        </w:tc>
        <w:tc>
          <w:tcPr>
            <w:tcW w:w="0" w:type="auto"/>
          </w:tcPr>
          <w:p w14:paraId="68DB1301" w14:textId="77777777" w:rsidR="004D75EB" w:rsidRDefault="004D75EB" w:rsidP="00ED1AED">
            <w:pPr>
              <w:pStyle w:val="TableText"/>
            </w:pPr>
            <w:r w:rsidRPr="008C70A7">
              <w:t>3.25</w:t>
            </w:r>
          </w:p>
        </w:tc>
        <w:tc>
          <w:tcPr>
            <w:tcW w:w="910" w:type="dxa"/>
          </w:tcPr>
          <w:p w14:paraId="3774F717" w14:textId="77777777" w:rsidR="004D75EB" w:rsidRDefault="004D75EB" w:rsidP="00D83B8B">
            <w:pPr>
              <w:pStyle w:val="TableText"/>
              <w:ind w:right="72"/>
            </w:pPr>
            <w:r w:rsidRPr="008C70A7">
              <w:t>0.53</w:t>
            </w:r>
          </w:p>
        </w:tc>
      </w:tr>
      <w:tr w:rsidR="004D75EB" w14:paraId="0D4DDCF1" w14:textId="77777777" w:rsidTr="00485CAB">
        <w:tc>
          <w:tcPr>
            <w:tcW w:w="884" w:type="dxa"/>
          </w:tcPr>
          <w:p w14:paraId="056B2987" w14:textId="77777777" w:rsidR="004D75EB" w:rsidRDefault="004D75EB" w:rsidP="00D83B8B">
            <w:pPr>
              <w:pStyle w:val="TableText"/>
              <w:ind w:right="144"/>
            </w:pPr>
            <w:r w:rsidRPr="008C70A7">
              <w:t>649</w:t>
            </w:r>
          </w:p>
        </w:tc>
        <w:tc>
          <w:tcPr>
            <w:tcW w:w="0" w:type="auto"/>
          </w:tcPr>
          <w:p w14:paraId="7B24CA99" w14:textId="77777777" w:rsidR="004D75EB" w:rsidRDefault="004D75EB" w:rsidP="00ED1AED">
            <w:pPr>
              <w:pStyle w:val="TableText"/>
            </w:pPr>
            <w:r w:rsidRPr="008C70A7">
              <w:t>829</w:t>
            </w:r>
          </w:p>
        </w:tc>
        <w:tc>
          <w:tcPr>
            <w:tcW w:w="0" w:type="auto"/>
          </w:tcPr>
          <w:p w14:paraId="4D7D5661" w14:textId="77777777" w:rsidR="004D75EB" w:rsidRDefault="004D75EB" w:rsidP="00ED1AED">
            <w:pPr>
              <w:pStyle w:val="TableText"/>
            </w:pPr>
            <w:r w:rsidRPr="008C70A7">
              <w:t>3.55</w:t>
            </w:r>
          </w:p>
        </w:tc>
        <w:tc>
          <w:tcPr>
            <w:tcW w:w="910" w:type="dxa"/>
          </w:tcPr>
          <w:p w14:paraId="5C679862" w14:textId="77777777" w:rsidR="004D75EB" w:rsidRDefault="004D75EB" w:rsidP="00D83B8B">
            <w:pPr>
              <w:pStyle w:val="TableText"/>
              <w:ind w:right="72"/>
            </w:pPr>
            <w:r w:rsidRPr="008C70A7">
              <w:t>0.61</w:t>
            </w:r>
          </w:p>
        </w:tc>
      </w:tr>
      <w:tr w:rsidR="004D75EB" w14:paraId="3ECEF148" w14:textId="77777777" w:rsidTr="00485CAB">
        <w:tc>
          <w:tcPr>
            <w:tcW w:w="884" w:type="dxa"/>
          </w:tcPr>
          <w:p w14:paraId="7F21CE42" w14:textId="77777777" w:rsidR="004D75EB" w:rsidRDefault="004D75EB" w:rsidP="00D83B8B">
            <w:pPr>
              <w:pStyle w:val="TableText"/>
              <w:ind w:right="144"/>
            </w:pPr>
            <w:r w:rsidRPr="008C70A7">
              <w:t>650</w:t>
            </w:r>
          </w:p>
        </w:tc>
        <w:tc>
          <w:tcPr>
            <w:tcW w:w="0" w:type="auto"/>
          </w:tcPr>
          <w:p w14:paraId="4EF2A978" w14:textId="77777777" w:rsidR="004D75EB" w:rsidRDefault="004D75EB" w:rsidP="00ED1AED">
            <w:pPr>
              <w:pStyle w:val="TableText"/>
            </w:pPr>
            <w:r w:rsidRPr="008C70A7">
              <w:t>765</w:t>
            </w:r>
          </w:p>
        </w:tc>
        <w:tc>
          <w:tcPr>
            <w:tcW w:w="0" w:type="auto"/>
          </w:tcPr>
          <w:p w14:paraId="4E5C4539" w14:textId="77777777" w:rsidR="004D75EB" w:rsidRDefault="004D75EB" w:rsidP="00ED1AED">
            <w:pPr>
              <w:pStyle w:val="TableText"/>
            </w:pPr>
            <w:r w:rsidRPr="008C70A7">
              <w:t>3.96</w:t>
            </w:r>
          </w:p>
        </w:tc>
        <w:tc>
          <w:tcPr>
            <w:tcW w:w="910" w:type="dxa"/>
          </w:tcPr>
          <w:p w14:paraId="44D87360" w14:textId="77777777" w:rsidR="004D75EB" w:rsidRDefault="004D75EB" w:rsidP="00D83B8B">
            <w:pPr>
              <w:pStyle w:val="TableText"/>
              <w:ind w:right="72"/>
            </w:pPr>
            <w:r w:rsidRPr="008C70A7">
              <w:t>0.72</w:t>
            </w:r>
          </w:p>
        </w:tc>
      </w:tr>
    </w:tbl>
    <w:p w14:paraId="67F07004" w14:textId="0473B46B" w:rsidR="00215B5E" w:rsidRDefault="00215B5E" w:rsidP="001D6921">
      <w:pPr>
        <w:pStyle w:val="Heading3"/>
        <w:pageBreakBefore/>
        <w:numPr>
          <w:ilvl w:val="0"/>
          <w:numId w:val="0"/>
        </w:numPr>
        <w:ind w:left="446" w:hanging="446"/>
        <w:rPr>
          <w:webHidden/>
        </w:rPr>
      </w:pPr>
      <w:bookmarkStart w:id="1801" w:name="_Appendix_8.I:_Analyses"/>
      <w:bookmarkStart w:id="1802" w:name="_Toc136515036"/>
      <w:bookmarkEnd w:id="1801"/>
      <w:r w:rsidRPr="00E83A61">
        <w:t xml:space="preserve">Appendix </w:t>
      </w:r>
      <w:r w:rsidR="00BC5FF3" w:rsidRPr="00E83A61">
        <w:t>8.</w:t>
      </w:r>
      <w:r w:rsidR="003525D4" w:rsidRPr="00E83A61">
        <w:t>I</w:t>
      </w:r>
      <w:r w:rsidR="00ED52E5" w:rsidRPr="00E83A61">
        <w:t>:</w:t>
      </w:r>
      <w:r w:rsidRPr="00E83A61">
        <w:t xml:space="preserve"> Analyses of Classification</w:t>
      </w:r>
      <w:bookmarkEnd w:id="1802"/>
    </w:p>
    <w:p w14:paraId="0B3D7F41" w14:textId="77777777" w:rsidR="00037192" w:rsidRPr="00D71FA0" w:rsidRDefault="00037192" w:rsidP="0049548C">
      <w:pPr>
        <w:rPr>
          <w:rFonts w:ascii="Calibri" w:hAnsi="Calibri" w:cs="Calibri"/>
          <w:b/>
          <w:sz w:val="22"/>
          <w:szCs w:val="22"/>
        </w:rPr>
      </w:pPr>
      <w:bookmarkStart w:id="1803" w:name="_Appendix_8.J:_Interrater"/>
      <w:bookmarkEnd w:id="1803"/>
      <w:r w:rsidRPr="00D71FA0">
        <w:rPr>
          <w:b/>
        </w:rPr>
        <w:t>Notes:</w:t>
      </w:r>
    </w:p>
    <w:p w14:paraId="51479F54" w14:textId="77777777" w:rsidR="00037192" w:rsidRPr="00D71FA0" w:rsidRDefault="00037192" w:rsidP="00037192">
      <w:pPr>
        <w:pStyle w:val="bullets"/>
        <w:numPr>
          <w:ilvl w:val="0"/>
          <w:numId w:val="4"/>
        </w:numPr>
        <w:tabs>
          <w:tab w:val="clear" w:pos="3967"/>
          <w:tab w:val="num" w:pos="8197"/>
        </w:tabs>
        <w:spacing w:before="10"/>
        <w:ind w:left="864" w:hanging="288"/>
      </w:pPr>
      <w:bookmarkStart w:id="1804" w:name="_Ref43202314"/>
      <w:bookmarkStart w:id="1805" w:name="_Toc83900577"/>
      <w:r w:rsidRPr="00D71FA0">
        <w:t>For the tables on decision accuracy, the horizontal headers indicate values of classification by all-forms average, while the vertical headers indicate values of classification by form taken category. For example, the value 0.1</w:t>
      </w:r>
      <w:r>
        <w:t>4</w:t>
      </w:r>
      <w:r w:rsidRPr="00D71FA0">
        <w:t xml:space="preserve"> in the </w:t>
      </w:r>
      <w:r w:rsidRPr="00D71FA0">
        <w:rPr>
          <w:i/>
          <w:iCs/>
        </w:rPr>
        <w:t>150–178</w:t>
      </w:r>
      <w:r w:rsidRPr="00D71FA0">
        <w:t xml:space="preserve"> row in the </w:t>
      </w:r>
      <w:r w:rsidRPr="00D71FA0">
        <w:rPr>
          <w:i/>
          <w:iCs/>
        </w:rPr>
        <w:t>Standard Not Met</w:t>
      </w:r>
      <w:r w:rsidRPr="00D71FA0">
        <w:t xml:space="preserve"> column in </w:t>
      </w:r>
      <w:r w:rsidRPr="00712F51">
        <w:rPr>
          <w:rStyle w:val="Cross-Reference"/>
        </w:rPr>
        <w:fldChar w:fldCharType="begin"/>
      </w:r>
      <w:r w:rsidRPr="00712F51">
        <w:rPr>
          <w:rStyle w:val="Cross-Reference"/>
        </w:rPr>
        <w:instrText xml:space="preserve"> REF _Ref125632610 \h </w:instrText>
      </w:r>
      <w:r>
        <w:rPr>
          <w:rStyle w:val="Cross-Reference"/>
        </w:rPr>
        <w:instrText xml:space="preserve"> \* MERGEFORMAT </w:instrText>
      </w:r>
      <w:r w:rsidRPr="00712F51">
        <w:rPr>
          <w:rStyle w:val="Cross-Reference"/>
        </w:rPr>
      </w:r>
      <w:r w:rsidRPr="00712F51">
        <w:rPr>
          <w:rStyle w:val="Cross-Reference"/>
        </w:rPr>
        <w:fldChar w:fldCharType="separate"/>
      </w:r>
      <w:r w:rsidRPr="00712F51">
        <w:rPr>
          <w:rStyle w:val="Cross-Reference"/>
        </w:rPr>
        <w:t>table 8.I.1</w:t>
      </w:r>
      <w:r w:rsidRPr="00712F51">
        <w:rPr>
          <w:rStyle w:val="Cross-Reference"/>
        </w:rPr>
        <w:fldChar w:fldCharType="end"/>
      </w:r>
      <w:r w:rsidRPr="00D71FA0">
        <w:t xml:space="preserve"> means that 1</w:t>
      </w:r>
      <w:r>
        <w:t>4</w:t>
      </w:r>
      <w:r w:rsidRPr="00D71FA0">
        <w:t xml:space="preserve"> percent of students were classified as Standard Not Met by all-forms average and classified as Standard Not Met (placement score within a range of 150 and 178) by their observed scores.</w:t>
      </w:r>
    </w:p>
    <w:p w14:paraId="43B834A1" w14:textId="77777777" w:rsidR="00037192" w:rsidRPr="00D71FA0" w:rsidRDefault="00037192" w:rsidP="00037192">
      <w:pPr>
        <w:pStyle w:val="bullets"/>
        <w:numPr>
          <w:ilvl w:val="0"/>
          <w:numId w:val="4"/>
        </w:numPr>
        <w:tabs>
          <w:tab w:val="clear" w:pos="3967"/>
          <w:tab w:val="num" w:pos="8197"/>
        </w:tabs>
        <w:spacing w:before="10" w:after="20"/>
        <w:ind w:left="864" w:hanging="288"/>
      </w:pPr>
      <w:r w:rsidRPr="00D71FA0">
        <w:t>For the tables on decision consistency, the horizontal headers indicate values of classification by alternate form while the vertical headers indicate values of classification by form taken category. For example, the value 0.1</w:t>
      </w:r>
      <w:r>
        <w:t>3</w:t>
      </w:r>
      <w:r w:rsidRPr="00D71FA0">
        <w:t xml:space="preserve"> in the </w:t>
      </w:r>
      <w:r w:rsidRPr="00D71FA0">
        <w:rPr>
          <w:i/>
        </w:rPr>
        <w:t xml:space="preserve">150–‍178 </w:t>
      </w:r>
      <w:r w:rsidRPr="00D71FA0">
        <w:t xml:space="preserve">row in the </w:t>
      </w:r>
      <w:r w:rsidRPr="00D71FA0">
        <w:rPr>
          <w:i/>
        </w:rPr>
        <w:t>Standard Not Met</w:t>
      </w:r>
      <w:r w:rsidRPr="00D71FA0">
        <w:t xml:space="preserve"> column in </w:t>
      </w:r>
      <w:r w:rsidRPr="00712F51">
        <w:rPr>
          <w:rStyle w:val="Cross-Reference"/>
        </w:rPr>
        <w:fldChar w:fldCharType="begin"/>
      </w:r>
      <w:r w:rsidRPr="00712F51">
        <w:rPr>
          <w:rStyle w:val="Cross-Reference"/>
        </w:rPr>
        <w:instrText xml:space="preserve"> REF _Ref125632645 \h </w:instrText>
      </w:r>
      <w:r>
        <w:rPr>
          <w:rStyle w:val="Cross-Reference"/>
        </w:rPr>
        <w:instrText xml:space="preserve"> \* MERGEFORMAT </w:instrText>
      </w:r>
      <w:r w:rsidRPr="00712F51">
        <w:rPr>
          <w:rStyle w:val="Cross-Reference"/>
        </w:rPr>
      </w:r>
      <w:r w:rsidRPr="00712F51">
        <w:rPr>
          <w:rStyle w:val="Cross-Reference"/>
        </w:rPr>
        <w:fldChar w:fldCharType="separate"/>
      </w:r>
      <w:r w:rsidRPr="00712F51">
        <w:rPr>
          <w:rStyle w:val="Cross-Reference"/>
        </w:rPr>
        <w:t>table 8.I.2</w:t>
      </w:r>
      <w:r w:rsidRPr="00712F51">
        <w:rPr>
          <w:rStyle w:val="Cross-Reference"/>
        </w:rPr>
        <w:fldChar w:fldCharType="end"/>
      </w:r>
      <w:r w:rsidRPr="00D71FA0">
        <w:t xml:space="preserve"> means that 1</w:t>
      </w:r>
      <w:r>
        <w:t>3</w:t>
      </w:r>
      <w:r w:rsidRPr="00D71FA0">
        <w:t xml:space="preserve"> percent of students were classified as Standard Not Met by alternate form and classified as Standard Not Met (placement score within a range of 150 and 178) by their observed scores.</w:t>
      </w:r>
    </w:p>
    <w:p w14:paraId="0CC7D989" w14:textId="77777777" w:rsidR="00037192" w:rsidRDefault="00037192" w:rsidP="00561D95">
      <w:pPr>
        <w:pStyle w:val="Caption"/>
        <w:spacing w:before="200"/>
      </w:pPr>
      <w:bookmarkStart w:id="1806" w:name="_Ref125632610"/>
      <w:bookmarkStart w:id="1807" w:name="_Toc136523496"/>
      <w:bookmarkEnd w:id="1804"/>
      <w:bookmarkEnd w:id="1805"/>
      <w:r>
        <w:t>Table 8.I.</w:t>
      </w:r>
      <w:fldSimple w:instr=" SEQ Table_8.I. \* ARABIC ">
        <w:r>
          <w:rPr>
            <w:noProof/>
          </w:rPr>
          <w:t>1</w:t>
        </w:r>
      </w:fldSimple>
      <w:bookmarkEnd w:id="1806"/>
      <w:r>
        <w:t xml:space="preserve">  </w:t>
      </w:r>
      <w:r w:rsidRPr="00D71FA0">
        <w:t>Grade Five: Decision Accuracy</w:t>
      </w:r>
      <w:bookmarkEnd w:id="1807"/>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6E061B37"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69F11676"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60F7A7D3"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17EE2644"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263EC5AA"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5131BEC2"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7C6FF48F"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5BFC6972" w14:textId="77777777" w:rsidTr="001743ED">
        <w:tc>
          <w:tcPr>
            <w:tcW w:w="1440" w:type="dxa"/>
            <w:tcBorders>
              <w:top w:val="single" w:sz="4" w:space="0" w:color="auto"/>
            </w:tcBorders>
            <w:hideMark/>
          </w:tcPr>
          <w:p w14:paraId="7B4F0430" w14:textId="77777777" w:rsidR="00037192" w:rsidRPr="00D71FA0" w:rsidRDefault="00037192" w:rsidP="00F825DE">
            <w:pPr>
              <w:pStyle w:val="TableText"/>
            </w:pPr>
            <w:r w:rsidRPr="00D71FA0">
              <w:t>150–178</w:t>
            </w:r>
          </w:p>
        </w:tc>
        <w:tc>
          <w:tcPr>
            <w:tcW w:w="1296" w:type="dxa"/>
            <w:tcBorders>
              <w:top w:val="nil"/>
              <w:left w:val="nil"/>
              <w:bottom w:val="nil"/>
              <w:right w:val="nil"/>
            </w:tcBorders>
            <w:shd w:val="clear" w:color="auto" w:fill="auto"/>
            <w:vAlign w:val="bottom"/>
          </w:tcPr>
          <w:p w14:paraId="2160A558" w14:textId="77777777" w:rsidR="00037192" w:rsidRPr="00D71FA0" w:rsidRDefault="00037192" w:rsidP="00F825DE">
            <w:pPr>
              <w:pStyle w:val="TableText"/>
              <w:ind w:right="288"/>
            </w:pPr>
            <w:r>
              <w:rPr>
                <w:color w:val="000000"/>
              </w:rPr>
              <w:t>0.14</w:t>
            </w:r>
          </w:p>
        </w:tc>
        <w:tc>
          <w:tcPr>
            <w:tcW w:w="1440" w:type="dxa"/>
            <w:tcBorders>
              <w:top w:val="nil"/>
              <w:left w:val="nil"/>
              <w:bottom w:val="nil"/>
              <w:right w:val="nil"/>
            </w:tcBorders>
            <w:shd w:val="clear" w:color="auto" w:fill="auto"/>
            <w:vAlign w:val="bottom"/>
          </w:tcPr>
          <w:p w14:paraId="13B3D6D8"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7545E6F2"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15B9C0E3"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2297865" w14:textId="77777777" w:rsidR="00037192" w:rsidRPr="00D71FA0" w:rsidRDefault="00037192" w:rsidP="00B44223">
            <w:pPr>
              <w:pStyle w:val="TableText"/>
              <w:ind w:right="216"/>
            </w:pPr>
            <w:r>
              <w:rPr>
                <w:color w:val="000000"/>
              </w:rPr>
              <w:t>0.19</w:t>
            </w:r>
          </w:p>
        </w:tc>
      </w:tr>
      <w:tr w:rsidR="00037192" w:rsidRPr="00D71FA0" w14:paraId="588A9C84" w14:textId="77777777" w:rsidTr="001743ED">
        <w:tc>
          <w:tcPr>
            <w:tcW w:w="1440" w:type="dxa"/>
            <w:hideMark/>
          </w:tcPr>
          <w:p w14:paraId="7D662170" w14:textId="77777777" w:rsidR="00037192" w:rsidRPr="00D71FA0" w:rsidRDefault="00037192" w:rsidP="00F825DE">
            <w:pPr>
              <w:pStyle w:val="TableText"/>
            </w:pPr>
            <w:r w:rsidRPr="00D71FA0">
              <w:t>179–213</w:t>
            </w:r>
          </w:p>
        </w:tc>
        <w:tc>
          <w:tcPr>
            <w:tcW w:w="1296" w:type="dxa"/>
            <w:tcBorders>
              <w:top w:val="nil"/>
              <w:left w:val="nil"/>
              <w:bottom w:val="nil"/>
              <w:right w:val="nil"/>
            </w:tcBorders>
            <w:shd w:val="clear" w:color="auto" w:fill="auto"/>
            <w:vAlign w:val="bottom"/>
          </w:tcPr>
          <w:p w14:paraId="521DBC86"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59D63DD0" w14:textId="77777777" w:rsidR="00037192" w:rsidRPr="00D71FA0" w:rsidRDefault="00037192" w:rsidP="00F825DE">
            <w:pPr>
              <w:pStyle w:val="TableText"/>
              <w:ind w:right="288"/>
            </w:pPr>
            <w:r>
              <w:rPr>
                <w:color w:val="000000"/>
              </w:rPr>
              <w:t>0.44</w:t>
            </w:r>
          </w:p>
        </w:tc>
        <w:tc>
          <w:tcPr>
            <w:tcW w:w="1296" w:type="dxa"/>
            <w:tcBorders>
              <w:top w:val="nil"/>
              <w:left w:val="nil"/>
              <w:bottom w:val="nil"/>
              <w:right w:val="nil"/>
            </w:tcBorders>
            <w:shd w:val="clear" w:color="auto" w:fill="auto"/>
            <w:vAlign w:val="bottom"/>
          </w:tcPr>
          <w:p w14:paraId="0B0E4C4D"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3E91E37D"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7DD1111E" w14:textId="77777777" w:rsidR="00037192" w:rsidRPr="00D71FA0" w:rsidRDefault="00037192" w:rsidP="00B44223">
            <w:pPr>
              <w:pStyle w:val="TableText"/>
              <w:ind w:right="216"/>
            </w:pPr>
            <w:r>
              <w:rPr>
                <w:color w:val="000000"/>
              </w:rPr>
              <w:t>0.50</w:t>
            </w:r>
          </w:p>
        </w:tc>
      </w:tr>
      <w:tr w:rsidR="00037192" w:rsidRPr="00D71FA0" w14:paraId="1DC491D7" w14:textId="77777777" w:rsidTr="001743ED">
        <w:tc>
          <w:tcPr>
            <w:tcW w:w="1440" w:type="dxa"/>
            <w:tcBorders>
              <w:bottom w:val="nil"/>
            </w:tcBorders>
            <w:hideMark/>
          </w:tcPr>
          <w:p w14:paraId="58A34E17" w14:textId="77777777" w:rsidR="00037192" w:rsidRPr="00D71FA0" w:rsidRDefault="00037192" w:rsidP="00F825DE">
            <w:pPr>
              <w:pStyle w:val="TableText"/>
            </w:pPr>
            <w:r w:rsidRPr="00D71FA0">
              <w:t>214–230</w:t>
            </w:r>
          </w:p>
        </w:tc>
        <w:tc>
          <w:tcPr>
            <w:tcW w:w="1296" w:type="dxa"/>
            <w:tcBorders>
              <w:top w:val="nil"/>
              <w:left w:val="nil"/>
              <w:bottom w:val="nil"/>
              <w:right w:val="nil"/>
            </w:tcBorders>
            <w:shd w:val="clear" w:color="auto" w:fill="auto"/>
            <w:vAlign w:val="bottom"/>
          </w:tcPr>
          <w:p w14:paraId="0BF7B5E7"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390A27D3"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55A69960" w14:textId="77777777" w:rsidR="00037192" w:rsidRPr="00D71FA0" w:rsidRDefault="00037192" w:rsidP="00F825DE">
            <w:pPr>
              <w:pStyle w:val="TableText"/>
              <w:ind w:right="288"/>
            </w:pPr>
            <w:r>
              <w:rPr>
                <w:color w:val="000000"/>
              </w:rPr>
              <w:t>0.14</w:t>
            </w:r>
          </w:p>
        </w:tc>
        <w:tc>
          <w:tcPr>
            <w:tcW w:w="1440" w:type="dxa"/>
            <w:tcBorders>
              <w:top w:val="nil"/>
              <w:left w:val="nil"/>
              <w:bottom w:val="nil"/>
              <w:right w:val="nil"/>
            </w:tcBorders>
            <w:shd w:val="clear" w:color="auto" w:fill="auto"/>
            <w:vAlign w:val="bottom"/>
          </w:tcPr>
          <w:p w14:paraId="7356DBE7" w14:textId="77777777" w:rsidR="00037192" w:rsidRPr="00D71FA0" w:rsidRDefault="00037192" w:rsidP="00F825DE">
            <w:pPr>
              <w:pStyle w:val="TableText"/>
              <w:ind w:right="288"/>
            </w:pPr>
            <w:r>
              <w:rPr>
                <w:color w:val="000000"/>
              </w:rPr>
              <w:t>0.02</w:t>
            </w:r>
          </w:p>
        </w:tc>
        <w:tc>
          <w:tcPr>
            <w:tcW w:w="1267" w:type="dxa"/>
            <w:tcBorders>
              <w:top w:val="nil"/>
              <w:left w:val="nil"/>
              <w:bottom w:val="nil"/>
              <w:right w:val="nil"/>
            </w:tcBorders>
            <w:shd w:val="clear" w:color="auto" w:fill="auto"/>
            <w:vAlign w:val="bottom"/>
          </w:tcPr>
          <w:p w14:paraId="663F1990" w14:textId="77777777" w:rsidR="00037192" w:rsidRPr="00D71FA0" w:rsidRDefault="00037192" w:rsidP="00B44223">
            <w:pPr>
              <w:pStyle w:val="TableText"/>
              <w:ind w:right="216"/>
            </w:pPr>
            <w:r>
              <w:rPr>
                <w:color w:val="000000"/>
              </w:rPr>
              <w:t>0.20</w:t>
            </w:r>
          </w:p>
        </w:tc>
      </w:tr>
      <w:tr w:rsidR="00037192" w:rsidRPr="00D71FA0" w14:paraId="3A085D89" w14:textId="77777777" w:rsidTr="001743ED">
        <w:tc>
          <w:tcPr>
            <w:tcW w:w="1440" w:type="dxa"/>
            <w:tcBorders>
              <w:top w:val="nil"/>
              <w:bottom w:val="single" w:sz="12" w:space="0" w:color="auto"/>
            </w:tcBorders>
            <w:hideMark/>
          </w:tcPr>
          <w:p w14:paraId="191BA77F" w14:textId="77777777" w:rsidR="00037192" w:rsidRPr="00D71FA0" w:rsidRDefault="00037192" w:rsidP="00F825DE">
            <w:pPr>
              <w:pStyle w:val="TableText"/>
            </w:pPr>
            <w:r w:rsidRPr="00D71FA0">
              <w:t>231–250</w:t>
            </w:r>
          </w:p>
        </w:tc>
        <w:tc>
          <w:tcPr>
            <w:tcW w:w="1296" w:type="dxa"/>
            <w:tcBorders>
              <w:top w:val="nil"/>
              <w:left w:val="nil"/>
              <w:bottom w:val="single" w:sz="12" w:space="0" w:color="auto"/>
              <w:right w:val="nil"/>
            </w:tcBorders>
            <w:shd w:val="clear" w:color="auto" w:fill="auto"/>
            <w:vAlign w:val="bottom"/>
          </w:tcPr>
          <w:p w14:paraId="54F56410"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650CAB1A"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320CF6DD" w14:textId="77777777" w:rsidR="00037192" w:rsidRPr="00D71FA0" w:rsidRDefault="00037192" w:rsidP="00F825DE">
            <w:pPr>
              <w:pStyle w:val="TableText"/>
              <w:ind w:right="288"/>
            </w:pPr>
            <w:r>
              <w:rPr>
                <w:color w:val="000000"/>
              </w:rPr>
              <w:t>0.03</w:t>
            </w:r>
          </w:p>
        </w:tc>
        <w:tc>
          <w:tcPr>
            <w:tcW w:w="1440" w:type="dxa"/>
            <w:tcBorders>
              <w:top w:val="nil"/>
              <w:left w:val="nil"/>
              <w:bottom w:val="single" w:sz="12" w:space="0" w:color="auto"/>
              <w:right w:val="nil"/>
            </w:tcBorders>
            <w:shd w:val="clear" w:color="auto" w:fill="auto"/>
            <w:vAlign w:val="bottom"/>
          </w:tcPr>
          <w:p w14:paraId="36673DC6" w14:textId="77777777" w:rsidR="00037192" w:rsidRPr="00D71FA0" w:rsidRDefault="00037192" w:rsidP="00F825DE">
            <w:pPr>
              <w:pStyle w:val="TableText"/>
              <w:ind w:right="288"/>
            </w:pPr>
            <w:r>
              <w:rPr>
                <w:color w:val="000000"/>
              </w:rPr>
              <w:t>0.08</w:t>
            </w:r>
          </w:p>
        </w:tc>
        <w:tc>
          <w:tcPr>
            <w:tcW w:w="1267" w:type="dxa"/>
            <w:tcBorders>
              <w:top w:val="nil"/>
              <w:left w:val="nil"/>
              <w:bottom w:val="single" w:sz="12" w:space="0" w:color="auto"/>
              <w:right w:val="nil"/>
            </w:tcBorders>
            <w:shd w:val="clear" w:color="auto" w:fill="auto"/>
            <w:vAlign w:val="bottom"/>
          </w:tcPr>
          <w:p w14:paraId="31B9A554" w14:textId="77777777" w:rsidR="00037192" w:rsidRPr="00D71FA0" w:rsidRDefault="00037192" w:rsidP="00B44223">
            <w:pPr>
              <w:pStyle w:val="TableText"/>
              <w:ind w:right="216"/>
            </w:pPr>
            <w:r>
              <w:rPr>
                <w:color w:val="000000"/>
              </w:rPr>
              <w:t>0.11</w:t>
            </w:r>
          </w:p>
        </w:tc>
      </w:tr>
    </w:tbl>
    <w:p w14:paraId="6DF91853" w14:textId="77777777" w:rsidR="00037192" w:rsidRPr="00D71FA0" w:rsidRDefault="00037192" w:rsidP="00561D95">
      <w:pPr>
        <w:spacing w:before="60"/>
        <w:ind w:left="0"/>
        <w:rPr>
          <w:b/>
        </w:rPr>
      </w:pPr>
      <w:r w:rsidRPr="00D71FA0">
        <w:rPr>
          <w:bCs/>
        </w:rPr>
        <w:t>All-forms average, estimated proportion correctly classified: total = 0</w:t>
      </w:r>
      <w:r w:rsidRPr="00DF377B">
        <w:rPr>
          <w:bCs/>
        </w:rPr>
        <w:t>.81 Standard Met and Exceeded = 0.93</w:t>
      </w:r>
    </w:p>
    <w:p w14:paraId="082713E7" w14:textId="77777777" w:rsidR="00037192" w:rsidRDefault="00037192" w:rsidP="00561D95">
      <w:pPr>
        <w:pStyle w:val="Caption"/>
        <w:spacing w:before="200"/>
      </w:pPr>
      <w:bookmarkStart w:id="1808" w:name="_Ref125632645"/>
      <w:bookmarkStart w:id="1809" w:name="_Toc136523497"/>
      <w:r>
        <w:t>Table 8.I.</w:t>
      </w:r>
      <w:fldSimple w:instr=" SEQ Table_8.I. \* ARABIC ">
        <w:r>
          <w:rPr>
            <w:noProof/>
          </w:rPr>
          <w:t>2</w:t>
        </w:r>
      </w:fldSimple>
      <w:bookmarkEnd w:id="1808"/>
      <w:r>
        <w:t xml:space="preserve">  </w:t>
      </w:r>
      <w:r w:rsidRPr="00D71FA0">
        <w:t>Grade Five: Decision Consistency</w:t>
      </w:r>
      <w:bookmarkEnd w:id="1809"/>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371F6444"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5E33402F"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6F323EE9"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75A469CD"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3F7BD2BC"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0C505A7B"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01ABCE8B"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621603DA" w14:textId="77777777" w:rsidTr="001743ED">
        <w:tc>
          <w:tcPr>
            <w:tcW w:w="1440" w:type="dxa"/>
            <w:tcBorders>
              <w:top w:val="single" w:sz="4" w:space="0" w:color="auto"/>
            </w:tcBorders>
            <w:hideMark/>
          </w:tcPr>
          <w:p w14:paraId="4A566044" w14:textId="77777777" w:rsidR="00037192" w:rsidRPr="00D71FA0" w:rsidRDefault="00037192" w:rsidP="00F825DE">
            <w:pPr>
              <w:pStyle w:val="TableText"/>
            </w:pPr>
            <w:r w:rsidRPr="00D71FA0">
              <w:t>150–178</w:t>
            </w:r>
          </w:p>
        </w:tc>
        <w:tc>
          <w:tcPr>
            <w:tcW w:w="1296" w:type="dxa"/>
            <w:tcBorders>
              <w:top w:val="nil"/>
              <w:left w:val="nil"/>
              <w:bottom w:val="nil"/>
              <w:right w:val="nil"/>
            </w:tcBorders>
            <w:shd w:val="clear" w:color="auto" w:fill="auto"/>
            <w:vAlign w:val="bottom"/>
          </w:tcPr>
          <w:p w14:paraId="6EB80032" w14:textId="77777777" w:rsidR="00037192" w:rsidRPr="00D71FA0" w:rsidRDefault="00037192" w:rsidP="00F825DE">
            <w:pPr>
              <w:pStyle w:val="TableText"/>
              <w:ind w:right="288"/>
            </w:pPr>
            <w:r>
              <w:rPr>
                <w:color w:val="000000"/>
              </w:rPr>
              <w:t>0.13</w:t>
            </w:r>
          </w:p>
        </w:tc>
        <w:tc>
          <w:tcPr>
            <w:tcW w:w="1440" w:type="dxa"/>
            <w:tcBorders>
              <w:top w:val="nil"/>
              <w:left w:val="nil"/>
              <w:bottom w:val="nil"/>
              <w:right w:val="nil"/>
            </w:tcBorders>
            <w:shd w:val="clear" w:color="auto" w:fill="auto"/>
            <w:vAlign w:val="bottom"/>
          </w:tcPr>
          <w:p w14:paraId="23EC62CB"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3E96DD7D"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3CBBD2C9"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0C9242B6" w14:textId="77777777" w:rsidR="00037192" w:rsidRPr="00D71FA0" w:rsidRDefault="00037192" w:rsidP="00B44223">
            <w:pPr>
              <w:pStyle w:val="TableText"/>
              <w:ind w:right="216"/>
            </w:pPr>
            <w:r>
              <w:rPr>
                <w:color w:val="000000"/>
              </w:rPr>
              <w:t>0.19</w:t>
            </w:r>
          </w:p>
        </w:tc>
      </w:tr>
      <w:tr w:rsidR="00037192" w:rsidRPr="00D71FA0" w14:paraId="68CE9436" w14:textId="77777777" w:rsidTr="001743ED">
        <w:tc>
          <w:tcPr>
            <w:tcW w:w="1440" w:type="dxa"/>
            <w:hideMark/>
          </w:tcPr>
          <w:p w14:paraId="019EA3D5" w14:textId="77777777" w:rsidR="00037192" w:rsidRPr="00D71FA0" w:rsidRDefault="00037192" w:rsidP="00F825DE">
            <w:pPr>
              <w:pStyle w:val="TableText"/>
            </w:pPr>
            <w:r w:rsidRPr="00D71FA0">
              <w:t>179–213</w:t>
            </w:r>
          </w:p>
        </w:tc>
        <w:tc>
          <w:tcPr>
            <w:tcW w:w="1296" w:type="dxa"/>
            <w:tcBorders>
              <w:top w:val="nil"/>
              <w:left w:val="nil"/>
              <w:bottom w:val="nil"/>
              <w:right w:val="nil"/>
            </w:tcBorders>
            <w:shd w:val="clear" w:color="auto" w:fill="auto"/>
            <w:vAlign w:val="bottom"/>
          </w:tcPr>
          <w:p w14:paraId="3DFFC97E"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18E1B993" w14:textId="77777777" w:rsidR="00037192" w:rsidRPr="00D71FA0" w:rsidRDefault="00037192" w:rsidP="00F825DE">
            <w:pPr>
              <w:pStyle w:val="TableText"/>
              <w:ind w:right="288"/>
            </w:pPr>
            <w:r>
              <w:rPr>
                <w:color w:val="000000"/>
              </w:rPr>
              <w:t>0.40</w:t>
            </w:r>
          </w:p>
        </w:tc>
        <w:tc>
          <w:tcPr>
            <w:tcW w:w="1296" w:type="dxa"/>
            <w:tcBorders>
              <w:top w:val="nil"/>
              <w:left w:val="nil"/>
              <w:bottom w:val="nil"/>
              <w:right w:val="nil"/>
            </w:tcBorders>
            <w:shd w:val="clear" w:color="auto" w:fill="auto"/>
            <w:vAlign w:val="bottom"/>
          </w:tcPr>
          <w:p w14:paraId="2698F054"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54489BA2"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00877CE2" w14:textId="77777777" w:rsidR="00037192" w:rsidRPr="00D71FA0" w:rsidRDefault="00037192" w:rsidP="00B44223">
            <w:pPr>
              <w:pStyle w:val="TableText"/>
              <w:ind w:right="216"/>
            </w:pPr>
            <w:r>
              <w:rPr>
                <w:color w:val="000000"/>
              </w:rPr>
              <w:t>0.50</w:t>
            </w:r>
          </w:p>
        </w:tc>
      </w:tr>
      <w:tr w:rsidR="00037192" w:rsidRPr="00D71FA0" w14:paraId="51FA53EB" w14:textId="77777777" w:rsidTr="001743ED">
        <w:tc>
          <w:tcPr>
            <w:tcW w:w="1440" w:type="dxa"/>
            <w:tcBorders>
              <w:bottom w:val="nil"/>
            </w:tcBorders>
            <w:hideMark/>
          </w:tcPr>
          <w:p w14:paraId="5818B89A" w14:textId="77777777" w:rsidR="00037192" w:rsidRPr="00D71FA0" w:rsidRDefault="00037192" w:rsidP="00F825DE">
            <w:pPr>
              <w:pStyle w:val="TableText"/>
            </w:pPr>
            <w:r w:rsidRPr="00D71FA0">
              <w:t>214–230</w:t>
            </w:r>
          </w:p>
        </w:tc>
        <w:tc>
          <w:tcPr>
            <w:tcW w:w="1296" w:type="dxa"/>
            <w:tcBorders>
              <w:top w:val="nil"/>
              <w:left w:val="nil"/>
              <w:bottom w:val="nil"/>
              <w:right w:val="nil"/>
            </w:tcBorders>
            <w:shd w:val="clear" w:color="auto" w:fill="auto"/>
            <w:vAlign w:val="bottom"/>
          </w:tcPr>
          <w:p w14:paraId="476EE135"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3C2925D"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5A75A0AC" w14:textId="77777777" w:rsidR="00037192" w:rsidRPr="00D71FA0" w:rsidRDefault="00037192" w:rsidP="00F825DE">
            <w:pPr>
              <w:pStyle w:val="TableText"/>
              <w:ind w:right="288"/>
            </w:pPr>
            <w:r>
              <w:rPr>
                <w:color w:val="000000"/>
              </w:rPr>
              <w:t>0.12</w:t>
            </w:r>
          </w:p>
        </w:tc>
        <w:tc>
          <w:tcPr>
            <w:tcW w:w="1440" w:type="dxa"/>
            <w:tcBorders>
              <w:top w:val="nil"/>
              <w:left w:val="nil"/>
              <w:bottom w:val="nil"/>
              <w:right w:val="nil"/>
            </w:tcBorders>
            <w:shd w:val="clear" w:color="auto" w:fill="auto"/>
            <w:vAlign w:val="bottom"/>
          </w:tcPr>
          <w:p w14:paraId="6DA1CABC" w14:textId="77777777" w:rsidR="00037192" w:rsidRPr="00D71FA0" w:rsidRDefault="00037192" w:rsidP="00F825DE">
            <w:pPr>
              <w:pStyle w:val="TableText"/>
              <w:ind w:right="288"/>
            </w:pPr>
            <w:r>
              <w:rPr>
                <w:color w:val="000000"/>
              </w:rPr>
              <w:t>0.03</w:t>
            </w:r>
          </w:p>
        </w:tc>
        <w:tc>
          <w:tcPr>
            <w:tcW w:w="1267" w:type="dxa"/>
            <w:tcBorders>
              <w:top w:val="nil"/>
              <w:left w:val="nil"/>
              <w:bottom w:val="nil"/>
              <w:right w:val="nil"/>
            </w:tcBorders>
            <w:shd w:val="clear" w:color="auto" w:fill="auto"/>
            <w:vAlign w:val="bottom"/>
          </w:tcPr>
          <w:p w14:paraId="72EB8FD8" w14:textId="77777777" w:rsidR="00037192" w:rsidRPr="00D71FA0" w:rsidRDefault="00037192" w:rsidP="00B44223">
            <w:pPr>
              <w:pStyle w:val="TableText"/>
              <w:ind w:right="216"/>
            </w:pPr>
            <w:r>
              <w:rPr>
                <w:color w:val="000000"/>
              </w:rPr>
              <w:t>0.20</w:t>
            </w:r>
          </w:p>
        </w:tc>
      </w:tr>
      <w:tr w:rsidR="00037192" w:rsidRPr="00D71FA0" w14:paraId="7B97F85C" w14:textId="77777777" w:rsidTr="001743ED">
        <w:tc>
          <w:tcPr>
            <w:tcW w:w="1440" w:type="dxa"/>
            <w:tcBorders>
              <w:top w:val="nil"/>
              <w:bottom w:val="single" w:sz="12" w:space="0" w:color="auto"/>
            </w:tcBorders>
            <w:hideMark/>
          </w:tcPr>
          <w:p w14:paraId="0B72415B" w14:textId="77777777" w:rsidR="00037192" w:rsidRPr="00D71FA0" w:rsidRDefault="00037192" w:rsidP="00F825DE">
            <w:pPr>
              <w:pStyle w:val="TableText"/>
            </w:pPr>
            <w:r w:rsidRPr="00D71FA0">
              <w:t>231–250</w:t>
            </w:r>
          </w:p>
        </w:tc>
        <w:tc>
          <w:tcPr>
            <w:tcW w:w="1296" w:type="dxa"/>
            <w:tcBorders>
              <w:top w:val="nil"/>
              <w:left w:val="nil"/>
              <w:bottom w:val="single" w:sz="12" w:space="0" w:color="auto"/>
              <w:right w:val="nil"/>
            </w:tcBorders>
            <w:shd w:val="clear" w:color="auto" w:fill="auto"/>
            <w:vAlign w:val="bottom"/>
          </w:tcPr>
          <w:p w14:paraId="3941F183"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31DB03EF"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3A32BD65" w14:textId="77777777" w:rsidR="00037192" w:rsidRPr="00D71FA0" w:rsidRDefault="00037192" w:rsidP="00F825DE">
            <w:pPr>
              <w:pStyle w:val="TableText"/>
              <w:ind w:right="288"/>
            </w:pPr>
            <w:r>
              <w:rPr>
                <w:color w:val="000000"/>
              </w:rPr>
              <w:t>0.03</w:t>
            </w:r>
          </w:p>
        </w:tc>
        <w:tc>
          <w:tcPr>
            <w:tcW w:w="1440" w:type="dxa"/>
            <w:tcBorders>
              <w:top w:val="nil"/>
              <w:left w:val="nil"/>
              <w:bottom w:val="single" w:sz="12" w:space="0" w:color="auto"/>
              <w:right w:val="nil"/>
            </w:tcBorders>
            <w:shd w:val="clear" w:color="auto" w:fill="auto"/>
            <w:vAlign w:val="bottom"/>
          </w:tcPr>
          <w:p w14:paraId="47988FCD" w14:textId="77777777" w:rsidR="00037192" w:rsidRPr="00D71FA0" w:rsidRDefault="00037192" w:rsidP="00F825DE">
            <w:pPr>
              <w:pStyle w:val="TableText"/>
              <w:ind w:right="288"/>
            </w:pPr>
            <w:r>
              <w:rPr>
                <w:color w:val="000000"/>
              </w:rPr>
              <w:t>0.08</w:t>
            </w:r>
          </w:p>
        </w:tc>
        <w:tc>
          <w:tcPr>
            <w:tcW w:w="1267" w:type="dxa"/>
            <w:tcBorders>
              <w:top w:val="nil"/>
              <w:left w:val="nil"/>
              <w:bottom w:val="single" w:sz="12" w:space="0" w:color="auto"/>
              <w:right w:val="nil"/>
            </w:tcBorders>
            <w:shd w:val="clear" w:color="auto" w:fill="auto"/>
            <w:vAlign w:val="bottom"/>
          </w:tcPr>
          <w:p w14:paraId="42D18995" w14:textId="77777777" w:rsidR="00037192" w:rsidRPr="00D71FA0" w:rsidRDefault="00037192" w:rsidP="00B44223">
            <w:pPr>
              <w:pStyle w:val="TableText"/>
              <w:ind w:right="216"/>
            </w:pPr>
            <w:r>
              <w:rPr>
                <w:color w:val="000000"/>
              </w:rPr>
              <w:t>0.11</w:t>
            </w:r>
          </w:p>
        </w:tc>
      </w:tr>
    </w:tbl>
    <w:p w14:paraId="101FDC75" w14:textId="77777777" w:rsidR="00037192" w:rsidRPr="00D71FA0" w:rsidRDefault="00037192" w:rsidP="00561D95">
      <w:pPr>
        <w:spacing w:before="60"/>
        <w:ind w:left="0"/>
        <w:rPr>
          <w:bCs/>
        </w:rPr>
      </w:pPr>
      <w:r w:rsidRPr="00D71FA0">
        <w:rPr>
          <w:bCs/>
        </w:rPr>
        <w:t>Alternate form, estimated proportion consistently classified: total = 0.</w:t>
      </w:r>
      <w:r>
        <w:rPr>
          <w:bCs/>
        </w:rPr>
        <w:t>73</w:t>
      </w:r>
      <w:r w:rsidRPr="00D71FA0">
        <w:rPr>
          <w:bCs/>
        </w:rPr>
        <w:t xml:space="preserve"> Standard Met and Exceeded = 0.</w:t>
      </w:r>
      <w:r>
        <w:rPr>
          <w:bCs/>
        </w:rPr>
        <w:t>90</w:t>
      </w:r>
    </w:p>
    <w:p w14:paraId="315931DF" w14:textId="77777777" w:rsidR="00037192" w:rsidRDefault="00037192" w:rsidP="00561D95">
      <w:pPr>
        <w:pStyle w:val="Caption"/>
        <w:spacing w:before="200"/>
      </w:pPr>
      <w:bookmarkStart w:id="1810" w:name="_Toc136523498"/>
      <w:r>
        <w:t>Table 8.I.</w:t>
      </w:r>
      <w:fldSimple w:instr=" SEQ Table_8.I. \* ARABIC ">
        <w:r>
          <w:rPr>
            <w:noProof/>
          </w:rPr>
          <w:t>3</w:t>
        </w:r>
      </w:fldSimple>
      <w:r>
        <w:t xml:space="preserve">  </w:t>
      </w:r>
      <w:r w:rsidRPr="00D71FA0">
        <w:t>Grade Eight: Decision Accuracy</w:t>
      </w:r>
      <w:bookmarkEnd w:id="1810"/>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4E2C13D8"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45DB08C9" w14:textId="77777777" w:rsidR="00037192" w:rsidRPr="00037192" w:rsidRDefault="00037192" w:rsidP="006B25D3">
            <w:pPr>
              <w:pStyle w:val="TableHead"/>
              <w:keepNext/>
              <w:keepLines/>
              <w:rPr>
                <w:b/>
                <w:bCs w:val="0"/>
                <w:noProof w:val="0"/>
              </w:rPr>
            </w:pPr>
            <w:r w:rsidRPr="00037192">
              <w:rPr>
                <w:b/>
                <w:bCs w:val="0"/>
                <w:noProof w:val="0"/>
              </w:rPr>
              <w:t>Placement Score</w:t>
            </w:r>
          </w:p>
        </w:tc>
        <w:tc>
          <w:tcPr>
            <w:tcW w:w="1296" w:type="dxa"/>
            <w:hideMark/>
          </w:tcPr>
          <w:p w14:paraId="7EECD983" w14:textId="77777777" w:rsidR="00037192" w:rsidRPr="00037192" w:rsidRDefault="00037192" w:rsidP="006B25D3">
            <w:pPr>
              <w:pStyle w:val="TableHead"/>
              <w:keepNext/>
              <w:keepLines/>
              <w:rPr>
                <w:b/>
                <w:bCs w:val="0"/>
                <w:noProof w:val="0"/>
              </w:rPr>
            </w:pPr>
            <w:r w:rsidRPr="00037192">
              <w:rPr>
                <w:b/>
                <w:bCs w:val="0"/>
                <w:noProof w:val="0"/>
              </w:rPr>
              <w:t>Standard Not Met</w:t>
            </w:r>
          </w:p>
        </w:tc>
        <w:tc>
          <w:tcPr>
            <w:tcW w:w="1440" w:type="dxa"/>
            <w:hideMark/>
          </w:tcPr>
          <w:p w14:paraId="5F617644" w14:textId="77777777" w:rsidR="00037192" w:rsidRPr="00037192" w:rsidRDefault="00037192" w:rsidP="006B25D3">
            <w:pPr>
              <w:pStyle w:val="TableHead"/>
              <w:keepNext/>
              <w:keepLines/>
              <w:rPr>
                <w:b/>
                <w:bCs w:val="0"/>
                <w:noProof w:val="0"/>
              </w:rPr>
            </w:pPr>
            <w:r w:rsidRPr="00037192">
              <w:rPr>
                <w:b/>
                <w:bCs w:val="0"/>
                <w:noProof w:val="0"/>
              </w:rPr>
              <w:t>Standard Nearly Met</w:t>
            </w:r>
          </w:p>
        </w:tc>
        <w:tc>
          <w:tcPr>
            <w:tcW w:w="1296" w:type="dxa"/>
            <w:hideMark/>
          </w:tcPr>
          <w:p w14:paraId="3902FC53" w14:textId="77777777" w:rsidR="00037192" w:rsidRPr="00037192" w:rsidRDefault="00037192" w:rsidP="006B25D3">
            <w:pPr>
              <w:pStyle w:val="TableHead"/>
              <w:keepNext/>
              <w:keepLines/>
              <w:rPr>
                <w:b/>
                <w:bCs w:val="0"/>
                <w:noProof w:val="0"/>
              </w:rPr>
            </w:pPr>
            <w:r w:rsidRPr="00037192">
              <w:rPr>
                <w:b/>
                <w:bCs w:val="0"/>
                <w:noProof w:val="0"/>
              </w:rPr>
              <w:t>Standard Met</w:t>
            </w:r>
          </w:p>
        </w:tc>
        <w:tc>
          <w:tcPr>
            <w:tcW w:w="1440" w:type="dxa"/>
            <w:hideMark/>
          </w:tcPr>
          <w:p w14:paraId="4296CC07" w14:textId="77777777" w:rsidR="00037192" w:rsidRPr="00037192" w:rsidRDefault="00037192" w:rsidP="006B25D3">
            <w:pPr>
              <w:pStyle w:val="TableHead"/>
              <w:keepNext/>
              <w:keepLines/>
              <w:rPr>
                <w:b/>
                <w:bCs w:val="0"/>
                <w:noProof w:val="0"/>
              </w:rPr>
            </w:pPr>
            <w:r w:rsidRPr="00037192">
              <w:rPr>
                <w:b/>
                <w:bCs w:val="0"/>
                <w:noProof w:val="0"/>
              </w:rPr>
              <w:t>Standard Exceeded</w:t>
            </w:r>
          </w:p>
        </w:tc>
        <w:tc>
          <w:tcPr>
            <w:tcW w:w="1267" w:type="dxa"/>
            <w:hideMark/>
          </w:tcPr>
          <w:p w14:paraId="2E1DF426" w14:textId="77777777" w:rsidR="00037192" w:rsidRPr="00037192" w:rsidRDefault="00037192" w:rsidP="006B25D3">
            <w:pPr>
              <w:pStyle w:val="TableHead"/>
              <w:keepNext/>
              <w:keepLines/>
              <w:rPr>
                <w:b/>
                <w:bCs w:val="0"/>
                <w:noProof w:val="0"/>
              </w:rPr>
            </w:pPr>
            <w:r w:rsidRPr="00037192">
              <w:rPr>
                <w:b/>
                <w:bCs w:val="0"/>
                <w:noProof w:val="0"/>
              </w:rPr>
              <w:t>Category Total</w:t>
            </w:r>
          </w:p>
        </w:tc>
      </w:tr>
      <w:tr w:rsidR="00037192" w:rsidRPr="00D71FA0" w14:paraId="5E0C6678" w14:textId="77777777" w:rsidTr="001743ED">
        <w:tc>
          <w:tcPr>
            <w:tcW w:w="1440" w:type="dxa"/>
            <w:tcBorders>
              <w:top w:val="single" w:sz="4" w:space="0" w:color="auto"/>
            </w:tcBorders>
            <w:hideMark/>
          </w:tcPr>
          <w:p w14:paraId="0C022E99" w14:textId="77777777" w:rsidR="00037192" w:rsidRPr="00D71FA0" w:rsidRDefault="00037192" w:rsidP="00F825DE">
            <w:pPr>
              <w:pStyle w:val="TableText"/>
            </w:pPr>
            <w:r w:rsidRPr="00D71FA0">
              <w:t>350–377</w:t>
            </w:r>
          </w:p>
        </w:tc>
        <w:tc>
          <w:tcPr>
            <w:tcW w:w="1296" w:type="dxa"/>
            <w:tcBorders>
              <w:top w:val="nil"/>
              <w:left w:val="nil"/>
              <w:bottom w:val="nil"/>
              <w:right w:val="nil"/>
            </w:tcBorders>
            <w:shd w:val="clear" w:color="auto" w:fill="auto"/>
            <w:vAlign w:val="bottom"/>
          </w:tcPr>
          <w:p w14:paraId="4AC250FD" w14:textId="77777777" w:rsidR="00037192" w:rsidRPr="00D71FA0" w:rsidRDefault="00037192" w:rsidP="00F825DE">
            <w:pPr>
              <w:pStyle w:val="TableText"/>
              <w:ind w:right="288"/>
            </w:pPr>
            <w:r>
              <w:rPr>
                <w:color w:val="000000"/>
              </w:rPr>
              <w:t>0.12</w:t>
            </w:r>
          </w:p>
        </w:tc>
        <w:tc>
          <w:tcPr>
            <w:tcW w:w="1440" w:type="dxa"/>
            <w:tcBorders>
              <w:top w:val="nil"/>
              <w:left w:val="nil"/>
              <w:bottom w:val="nil"/>
              <w:right w:val="nil"/>
            </w:tcBorders>
            <w:shd w:val="clear" w:color="auto" w:fill="auto"/>
            <w:vAlign w:val="bottom"/>
          </w:tcPr>
          <w:p w14:paraId="1BA9D699"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5D9A7982"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A344679"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280460F" w14:textId="77777777" w:rsidR="00037192" w:rsidRPr="00D71FA0" w:rsidRDefault="00037192" w:rsidP="00F825DE">
            <w:pPr>
              <w:pStyle w:val="TableText"/>
              <w:ind w:right="216"/>
            </w:pPr>
            <w:r>
              <w:rPr>
                <w:color w:val="000000"/>
              </w:rPr>
              <w:t>0.17</w:t>
            </w:r>
          </w:p>
        </w:tc>
      </w:tr>
      <w:tr w:rsidR="00037192" w:rsidRPr="00D71FA0" w14:paraId="00E5402A" w14:textId="77777777" w:rsidTr="001743ED">
        <w:tc>
          <w:tcPr>
            <w:tcW w:w="1440" w:type="dxa"/>
            <w:hideMark/>
          </w:tcPr>
          <w:p w14:paraId="1CC3EC34" w14:textId="77777777" w:rsidR="00037192" w:rsidRPr="00D71FA0" w:rsidRDefault="00037192" w:rsidP="00F825DE">
            <w:pPr>
              <w:pStyle w:val="TableText"/>
            </w:pPr>
            <w:r w:rsidRPr="00D71FA0">
              <w:t>378–414</w:t>
            </w:r>
          </w:p>
        </w:tc>
        <w:tc>
          <w:tcPr>
            <w:tcW w:w="1296" w:type="dxa"/>
            <w:tcBorders>
              <w:top w:val="nil"/>
              <w:left w:val="nil"/>
              <w:bottom w:val="nil"/>
              <w:right w:val="nil"/>
            </w:tcBorders>
            <w:shd w:val="clear" w:color="auto" w:fill="auto"/>
            <w:vAlign w:val="bottom"/>
          </w:tcPr>
          <w:p w14:paraId="23493BDE"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4B8A773C" w14:textId="77777777" w:rsidR="00037192" w:rsidRPr="00D71FA0" w:rsidRDefault="00037192" w:rsidP="00F825DE">
            <w:pPr>
              <w:pStyle w:val="TableText"/>
              <w:ind w:right="288"/>
            </w:pPr>
            <w:r>
              <w:rPr>
                <w:color w:val="000000"/>
              </w:rPr>
              <w:t>0.48</w:t>
            </w:r>
          </w:p>
        </w:tc>
        <w:tc>
          <w:tcPr>
            <w:tcW w:w="1296" w:type="dxa"/>
            <w:tcBorders>
              <w:top w:val="nil"/>
              <w:left w:val="nil"/>
              <w:bottom w:val="nil"/>
              <w:right w:val="nil"/>
            </w:tcBorders>
            <w:shd w:val="clear" w:color="auto" w:fill="auto"/>
            <w:vAlign w:val="bottom"/>
          </w:tcPr>
          <w:p w14:paraId="1A0D0C7F"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01A5137F"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34E99AD2" w14:textId="77777777" w:rsidR="00037192" w:rsidRPr="00D71FA0" w:rsidRDefault="00037192" w:rsidP="00F825DE">
            <w:pPr>
              <w:pStyle w:val="TableText"/>
              <w:ind w:right="216"/>
            </w:pPr>
            <w:r>
              <w:rPr>
                <w:color w:val="000000"/>
              </w:rPr>
              <w:t>0.54</w:t>
            </w:r>
          </w:p>
        </w:tc>
      </w:tr>
      <w:tr w:rsidR="00037192" w:rsidRPr="00D71FA0" w14:paraId="4C55A89C" w14:textId="77777777" w:rsidTr="001743ED">
        <w:tc>
          <w:tcPr>
            <w:tcW w:w="1440" w:type="dxa"/>
            <w:tcBorders>
              <w:bottom w:val="nil"/>
            </w:tcBorders>
            <w:hideMark/>
          </w:tcPr>
          <w:p w14:paraId="75DB2A03" w14:textId="77777777" w:rsidR="00037192" w:rsidRPr="00D71FA0" w:rsidRDefault="00037192" w:rsidP="00F825DE">
            <w:pPr>
              <w:pStyle w:val="TableText"/>
            </w:pPr>
            <w:r w:rsidRPr="00D71FA0">
              <w:t>415–432</w:t>
            </w:r>
          </w:p>
        </w:tc>
        <w:tc>
          <w:tcPr>
            <w:tcW w:w="1296" w:type="dxa"/>
            <w:tcBorders>
              <w:top w:val="nil"/>
              <w:left w:val="nil"/>
              <w:bottom w:val="nil"/>
              <w:right w:val="nil"/>
            </w:tcBorders>
            <w:shd w:val="clear" w:color="auto" w:fill="auto"/>
            <w:vAlign w:val="bottom"/>
          </w:tcPr>
          <w:p w14:paraId="73E7B7BA"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1B80474B"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233BD14E" w14:textId="77777777" w:rsidR="00037192" w:rsidRPr="00D71FA0" w:rsidRDefault="00037192" w:rsidP="00F825DE">
            <w:pPr>
              <w:pStyle w:val="TableText"/>
              <w:ind w:right="288"/>
            </w:pPr>
            <w:r>
              <w:rPr>
                <w:color w:val="000000"/>
              </w:rPr>
              <w:t>0.14</w:t>
            </w:r>
          </w:p>
        </w:tc>
        <w:tc>
          <w:tcPr>
            <w:tcW w:w="1440" w:type="dxa"/>
            <w:tcBorders>
              <w:top w:val="nil"/>
              <w:left w:val="nil"/>
              <w:bottom w:val="nil"/>
              <w:right w:val="nil"/>
            </w:tcBorders>
            <w:shd w:val="clear" w:color="auto" w:fill="auto"/>
            <w:vAlign w:val="bottom"/>
          </w:tcPr>
          <w:p w14:paraId="48D954A2"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5490A6A3" w14:textId="77777777" w:rsidR="00037192" w:rsidRPr="00D71FA0" w:rsidRDefault="00037192" w:rsidP="00F825DE">
            <w:pPr>
              <w:pStyle w:val="TableText"/>
              <w:ind w:right="216"/>
            </w:pPr>
            <w:r>
              <w:rPr>
                <w:color w:val="000000"/>
              </w:rPr>
              <w:t>0.20</w:t>
            </w:r>
          </w:p>
        </w:tc>
      </w:tr>
      <w:tr w:rsidR="00037192" w:rsidRPr="00D71FA0" w14:paraId="51F0067C" w14:textId="77777777" w:rsidTr="001743ED">
        <w:tc>
          <w:tcPr>
            <w:tcW w:w="1440" w:type="dxa"/>
            <w:tcBorders>
              <w:top w:val="nil"/>
              <w:bottom w:val="single" w:sz="12" w:space="0" w:color="auto"/>
            </w:tcBorders>
            <w:hideMark/>
          </w:tcPr>
          <w:p w14:paraId="0D324A02" w14:textId="77777777" w:rsidR="00037192" w:rsidRPr="00D71FA0" w:rsidRDefault="00037192" w:rsidP="00344DB1">
            <w:pPr>
              <w:pStyle w:val="TableText"/>
              <w:keepNext/>
            </w:pPr>
            <w:r w:rsidRPr="00D71FA0">
              <w:t>433–450</w:t>
            </w:r>
          </w:p>
        </w:tc>
        <w:tc>
          <w:tcPr>
            <w:tcW w:w="1296" w:type="dxa"/>
            <w:tcBorders>
              <w:top w:val="nil"/>
              <w:left w:val="nil"/>
              <w:bottom w:val="single" w:sz="12" w:space="0" w:color="auto"/>
              <w:right w:val="nil"/>
            </w:tcBorders>
            <w:shd w:val="clear" w:color="auto" w:fill="auto"/>
            <w:vAlign w:val="bottom"/>
          </w:tcPr>
          <w:p w14:paraId="5D4DE054"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0FA3D9CD"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1BE73470"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0FD3718D" w14:textId="77777777" w:rsidR="00037192" w:rsidRPr="00D71FA0" w:rsidRDefault="00037192" w:rsidP="00F825DE">
            <w:pPr>
              <w:pStyle w:val="TableText"/>
              <w:ind w:right="288"/>
            </w:pPr>
            <w:r>
              <w:rPr>
                <w:color w:val="000000"/>
              </w:rPr>
              <w:t>0.07</w:t>
            </w:r>
          </w:p>
        </w:tc>
        <w:tc>
          <w:tcPr>
            <w:tcW w:w="1267" w:type="dxa"/>
            <w:tcBorders>
              <w:top w:val="nil"/>
              <w:left w:val="nil"/>
              <w:bottom w:val="single" w:sz="12" w:space="0" w:color="auto"/>
              <w:right w:val="nil"/>
            </w:tcBorders>
            <w:shd w:val="clear" w:color="auto" w:fill="auto"/>
            <w:vAlign w:val="bottom"/>
          </w:tcPr>
          <w:p w14:paraId="3DB7DEED" w14:textId="77777777" w:rsidR="00037192" w:rsidRPr="00D71FA0" w:rsidRDefault="00037192" w:rsidP="00F825DE">
            <w:pPr>
              <w:pStyle w:val="TableText"/>
              <w:ind w:right="216"/>
            </w:pPr>
            <w:r>
              <w:rPr>
                <w:color w:val="000000"/>
              </w:rPr>
              <w:t>0.10</w:t>
            </w:r>
          </w:p>
        </w:tc>
      </w:tr>
    </w:tbl>
    <w:p w14:paraId="00359B77" w14:textId="77777777" w:rsidR="00037192" w:rsidRPr="00D71FA0" w:rsidRDefault="00037192" w:rsidP="00561D95">
      <w:pPr>
        <w:spacing w:before="60"/>
        <w:rPr>
          <w:b/>
        </w:rPr>
      </w:pPr>
      <w:r w:rsidRPr="00D71FA0">
        <w:rPr>
          <w:bCs/>
        </w:rPr>
        <w:t>All-forms average, estimated proportion correctly classified: total = 0.</w:t>
      </w:r>
      <w:r>
        <w:rPr>
          <w:bCs/>
        </w:rPr>
        <w:t>82</w:t>
      </w:r>
      <w:r w:rsidRPr="00D71FA0">
        <w:rPr>
          <w:bCs/>
        </w:rPr>
        <w:t xml:space="preserve"> Standard Met and Exceeded = 0.</w:t>
      </w:r>
      <w:r>
        <w:rPr>
          <w:bCs/>
        </w:rPr>
        <w:t>93</w:t>
      </w:r>
    </w:p>
    <w:p w14:paraId="2399E499" w14:textId="77777777" w:rsidR="00037192" w:rsidRDefault="00037192" w:rsidP="00D308E8">
      <w:pPr>
        <w:pStyle w:val="Caption"/>
      </w:pPr>
      <w:bookmarkStart w:id="1811" w:name="_Toc136523499"/>
      <w:r>
        <w:t>Table 8.I.</w:t>
      </w:r>
      <w:fldSimple w:instr=" SEQ Table_8.I. \* ARABIC ">
        <w:r>
          <w:rPr>
            <w:noProof/>
          </w:rPr>
          <w:t>4</w:t>
        </w:r>
      </w:fldSimple>
      <w:r>
        <w:t xml:space="preserve">  </w:t>
      </w:r>
      <w:r w:rsidRPr="00D71FA0">
        <w:t>Grade Eight: Decision Consistency</w:t>
      </w:r>
      <w:bookmarkEnd w:id="181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51DA1723"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61E3762E"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6E39BE91"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3850A42E"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08B75AF2"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7D28AE68"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1CB7CA56"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336E9B48" w14:textId="77777777" w:rsidTr="001743ED">
        <w:tc>
          <w:tcPr>
            <w:tcW w:w="1440" w:type="dxa"/>
            <w:tcBorders>
              <w:top w:val="single" w:sz="4" w:space="0" w:color="auto"/>
            </w:tcBorders>
            <w:hideMark/>
          </w:tcPr>
          <w:p w14:paraId="36B68803" w14:textId="77777777" w:rsidR="00037192" w:rsidRPr="00D71FA0" w:rsidRDefault="00037192" w:rsidP="00F825DE">
            <w:pPr>
              <w:pStyle w:val="TableText"/>
            </w:pPr>
            <w:r w:rsidRPr="00D71FA0">
              <w:t>350–377</w:t>
            </w:r>
          </w:p>
        </w:tc>
        <w:tc>
          <w:tcPr>
            <w:tcW w:w="1296" w:type="dxa"/>
            <w:tcBorders>
              <w:top w:val="nil"/>
              <w:left w:val="nil"/>
              <w:bottom w:val="nil"/>
              <w:right w:val="nil"/>
            </w:tcBorders>
            <w:shd w:val="clear" w:color="auto" w:fill="auto"/>
            <w:vAlign w:val="bottom"/>
          </w:tcPr>
          <w:p w14:paraId="138C9CF4" w14:textId="77777777" w:rsidR="00037192" w:rsidRPr="00D71FA0" w:rsidRDefault="00037192" w:rsidP="00F825DE">
            <w:pPr>
              <w:pStyle w:val="TableText"/>
              <w:ind w:right="288"/>
            </w:pPr>
            <w:r>
              <w:rPr>
                <w:color w:val="000000"/>
              </w:rPr>
              <w:t>0.11</w:t>
            </w:r>
          </w:p>
        </w:tc>
        <w:tc>
          <w:tcPr>
            <w:tcW w:w="1440" w:type="dxa"/>
            <w:tcBorders>
              <w:top w:val="nil"/>
              <w:left w:val="nil"/>
              <w:bottom w:val="nil"/>
              <w:right w:val="nil"/>
            </w:tcBorders>
            <w:shd w:val="clear" w:color="auto" w:fill="auto"/>
            <w:vAlign w:val="bottom"/>
          </w:tcPr>
          <w:p w14:paraId="146E0985"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5C6FF4BA"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4E0C735D"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4EB290EC" w14:textId="77777777" w:rsidR="00037192" w:rsidRPr="00D71FA0" w:rsidRDefault="00037192" w:rsidP="00F825DE">
            <w:pPr>
              <w:pStyle w:val="TableText"/>
              <w:ind w:right="216"/>
            </w:pPr>
            <w:r>
              <w:rPr>
                <w:color w:val="000000"/>
              </w:rPr>
              <w:t>0.17</w:t>
            </w:r>
          </w:p>
        </w:tc>
      </w:tr>
      <w:tr w:rsidR="00037192" w:rsidRPr="00D71FA0" w14:paraId="1F72503F" w14:textId="77777777" w:rsidTr="001743ED">
        <w:tc>
          <w:tcPr>
            <w:tcW w:w="1440" w:type="dxa"/>
            <w:hideMark/>
          </w:tcPr>
          <w:p w14:paraId="3547E210" w14:textId="77777777" w:rsidR="00037192" w:rsidRPr="00D71FA0" w:rsidRDefault="00037192" w:rsidP="00F825DE">
            <w:pPr>
              <w:pStyle w:val="TableText"/>
            </w:pPr>
            <w:r w:rsidRPr="00D71FA0">
              <w:t>378–414</w:t>
            </w:r>
          </w:p>
        </w:tc>
        <w:tc>
          <w:tcPr>
            <w:tcW w:w="1296" w:type="dxa"/>
            <w:tcBorders>
              <w:top w:val="nil"/>
              <w:left w:val="nil"/>
              <w:bottom w:val="nil"/>
              <w:right w:val="nil"/>
            </w:tcBorders>
            <w:shd w:val="clear" w:color="auto" w:fill="auto"/>
            <w:vAlign w:val="bottom"/>
          </w:tcPr>
          <w:p w14:paraId="21B84F8A"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36D01ECD" w14:textId="77777777" w:rsidR="00037192" w:rsidRPr="00D71FA0" w:rsidRDefault="00037192" w:rsidP="00F825DE">
            <w:pPr>
              <w:pStyle w:val="TableText"/>
              <w:ind w:right="288"/>
            </w:pPr>
            <w:r>
              <w:rPr>
                <w:color w:val="000000"/>
              </w:rPr>
              <w:t>0.44</w:t>
            </w:r>
          </w:p>
        </w:tc>
        <w:tc>
          <w:tcPr>
            <w:tcW w:w="1296" w:type="dxa"/>
            <w:tcBorders>
              <w:top w:val="nil"/>
              <w:left w:val="nil"/>
              <w:bottom w:val="nil"/>
              <w:right w:val="nil"/>
            </w:tcBorders>
            <w:shd w:val="clear" w:color="auto" w:fill="auto"/>
            <w:vAlign w:val="bottom"/>
          </w:tcPr>
          <w:p w14:paraId="693A64C1"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0038287E"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05761E3A" w14:textId="77777777" w:rsidR="00037192" w:rsidRPr="00D71FA0" w:rsidRDefault="00037192" w:rsidP="00F825DE">
            <w:pPr>
              <w:pStyle w:val="TableText"/>
              <w:ind w:right="216"/>
            </w:pPr>
            <w:r>
              <w:rPr>
                <w:color w:val="000000"/>
              </w:rPr>
              <w:t>0.54</w:t>
            </w:r>
          </w:p>
        </w:tc>
      </w:tr>
      <w:tr w:rsidR="00037192" w:rsidRPr="00D71FA0" w14:paraId="1D545F73" w14:textId="77777777" w:rsidTr="001743ED">
        <w:tc>
          <w:tcPr>
            <w:tcW w:w="1440" w:type="dxa"/>
            <w:tcBorders>
              <w:bottom w:val="nil"/>
            </w:tcBorders>
            <w:hideMark/>
          </w:tcPr>
          <w:p w14:paraId="7F7D3312" w14:textId="77777777" w:rsidR="00037192" w:rsidRPr="00D71FA0" w:rsidRDefault="00037192" w:rsidP="00F825DE">
            <w:pPr>
              <w:pStyle w:val="TableText"/>
            </w:pPr>
            <w:r w:rsidRPr="00D71FA0">
              <w:t>415–432</w:t>
            </w:r>
          </w:p>
        </w:tc>
        <w:tc>
          <w:tcPr>
            <w:tcW w:w="1296" w:type="dxa"/>
            <w:tcBorders>
              <w:top w:val="nil"/>
              <w:left w:val="nil"/>
              <w:bottom w:val="nil"/>
              <w:right w:val="nil"/>
            </w:tcBorders>
            <w:shd w:val="clear" w:color="auto" w:fill="auto"/>
            <w:vAlign w:val="bottom"/>
          </w:tcPr>
          <w:p w14:paraId="011D3DAE"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59D3E8F1"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319C5040" w14:textId="77777777" w:rsidR="00037192" w:rsidRPr="00D71FA0" w:rsidRDefault="00037192" w:rsidP="00F825DE">
            <w:pPr>
              <w:pStyle w:val="TableText"/>
              <w:ind w:right="288"/>
            </w:pPr>
            <w:r>
              <w:rPr>
                <w:color w:val="000000"/>
              </w:rPr>
              <w:t>0.12</w:t>
            </w:r>
          </w:p>
        </w:tc>
        <w:tc>
          <w:tcPr>
            <w:tcW w:w="1440" w:type="dxa"/>
            <w:tcBorders>
              <w:top w:val="nil"/>
              <w:left w:val="nil"/>
              <w:bottom w:val="nil"/>
              <w:right w:val="nil"/>
            </w:tcBorders>
            <w:shd w:val="clear" w:color="auto" w:fill="auto"/>
            <w:vAlign w:val="bottom"/>
          </w:tcPr>
          <w:p w14:paraId="54BF7F5D" w14:textId="77777777" w:rsidR="00037192" w:rsidRPr="00D71FA0" w:rsidRDefault="00037192" w:rsidP="00F825DE">
            <w:pPr>
              <w:pStyle w:val="TableText"/>
              <w:ind w:right="288"/>
            </w:pPr>
            <w:r>
              <w:rPr>
                <w:color w:val="000000"/>
              </w:rPr>
              <w:t>0.03</w:t>
            </w:r>
          </w:p>
        </w:tc>
        <w:tc>
          <w:tcPr>
            <w:tcW w:w="1267" w:type="dxa"/>
            <w:tcBorders>
              <w:top w:val="nil"/>
              <w:left w:val="nil"/>
              <w:bottom w:val="nil"/>
              <w:right w:val="nil"/>
            </w:tcBorders>
            <w:shd w:val="clear" w:color="auto" w:fill="auto"/>
            <w:vAlign w:val="bottom"/>
          </w:tcPr>
          <w:p w14:paraId="51860400" w14:textId="77777777" w:rsidR="00037192" w:rsidRPr="00D71FA0" w:rsidRDefault="00037192" w:rsidP="00F825DE">
            <w:pPr>
              <w:pStyle w:val="TableText"/>
              <w:ind w:right="216"/>
            </w:pPr>
            <w:r>
              <w:rPr>
                <w:color w:val="000000"/>
              </w:rPr>
              <w:t>0.20</w:t>
            </w:r>
          </w:p>
        </w:tc>
      </w:tr>
      <w:tr w:rsidR="00037192" w:rsidRPr="00D71FA0" w14:paraId="07C3A5FA" w14:textId="77777777" w:rsidTr="001743ED">
        <w:tc>
          <w:tcPr>
            <w:tcW w:w="1440" w:type="dxa"/>
            <w:tcBorders>
              <w:top w:val="nil"/>
              <w:bottom w:val="single" w:sz="12" w:space="0" w:color="auto"/>
            </w:tcBorders>
            <w:hideMark/>
          </w:tcPr>
          <w:p w14:paraId="48DE8463" w14:textId="77777777" w:rsidR="00037192" w:rsidRPr="00D71FA0" w:rsidRDefault="00037192" w:rsidP="00F825DE">
            <w:pPr>
              <w:pStyle w:val="TableText"/>
            </w:pPr>
            <w:r w:rsidRPr="00D71FA0">
              <w:t>433–450</w:t>
            </w:r>
          </w:p>
        </w:tc>
        <w:tc>
          <w:tcPr>
            <w:tcW w:w="1296" w:type="dxa"/>
            <w:tcBorders>
              <w:top w:val="nil"/>
              <w:left w:val="nil"/>
              <w:bottom w:val="single" w:sz="12" w:space="0" w:color="auto"/>
              <w:right w:val="nil"/>
            </w:tcBorders>
            <w:shd w:val="clear" w:color="auto" w:fill="auto"/>
            <w:vAlign w:val="bottom"/>
          </w:tcPr>
          <w:p w14:paraId="1B8999FE"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08E55874"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617F0FF0" w14:textId="77777777" w:rsidR="00037192" w:rsidRPr="00D71FA0" w:rsidRDefault="00037192" w:rsidP="00F825DE">
            <w:pPr>
              <w:pStyle w:val="TableText"/>
              <w:ind w:right="288"/>
            </w:pPr>
            <w:r>
              <w:rPr>
                <w:color w:val="000000"/>
              </w:rPr>
              <w:t>0.03</w:t>
            </w:r>
          </w:p>
        </w:tc>
        <w:tc>
          <w:tcPr>
            <w:tcW w:w="1440" w:type="dxa"/>
            <w:tcBorders>
              <w:top w:val="nil"/>
              <w:left w:val="nil"/>
              <w:bottom w:val="single" w:sz="12" w:space="0" w:color="auto"/>
              <w:right w:val="nil"/>
            </w:tcBorders>
            <w:shd w:val="clear" w:color="auto" w:fill="auto"/>
            <w:vAlign w:val="bottom"/>
          </w:tcPr>
          <w:p w14:paraId="6293540F" w14:textId="77777777" w:rsidR="00037192" w:rsidRPr="00D71FA0" w:rsidRDefault="00037192" w:rsidP="00F825DE">
            <w:pPr>
              <w:pStyle w:val="TableText"/>
              <w:ind w:right="288"/>
            </w:pPr>
            <w:r>
              <w:rPr>
                <w:color w:val="000000"/>
              </w:rPr>
              <w:t>0.07</w:t>
            </w:r>
          </w:p>
        </w:tc>
        <w:tc>
          <w:tcPr>
            <w:tcW w:w="1267" w:type="dxa"/>
            <w:tcBorders>
              <w:top w:val="nil"/>
              <w:left w:val="nil"/>
              <w:bottom w:val="single" w:sz="12" w:space="0" w:color="auto"/>
              <w:right w:val="nil"/>
            </w:tcBorders>
            <w:shd w:val="clear" w:color="auto" w:fill="auto"/>
            <w:vAlign w:val="bottom"/>
          </w:tcPr>
          <w:p w14:paraId="490CB68A" w14:textId="77777777" w:rsidR="00037192" w:rsidRPr="00D71FA0" w:rsidRDefault="00037192" w:rsidP="00F825DE">
            <w:pPr>
              <w:pStyle w:val="TableText"/>
              <w:ind w:right="216"/>
            </w:pPr>
            <w:r>
              <w:rPr>
                <w:color w:val="000000"/>
              </w:rPr>
              <w:t>0.10</w:t>
            </w:r>
          </w:p>
        </w:tc>
      </w:tr>
    </w:tbl>
    <w:p w14:paraId="77C31320" w14:textId="77777777" w:rsidR="00037192" w:rsidRPr="00D71FA0" w:rsidRDefault="00037192" w:rsidP="0049548C">
      <w:pPr>
        <w:spacing w:before="120"/>
        <w:rPr>
          <w:bCs/>
        </w:rPr>
      </w:pPr>
      <w:bookmarkStart w:id="1812" w:name="_Toc83900581"/>
      <w:r w:rsidRPr="00D71FA0">
        <w:rPr>
          <w:bCs/>
        </w:rPr>
        <w:t>Alternate form, estimated proportion consistently classified: total = 0.</w:t>
      </w:r>
      <w:r>
        <w:rPr>
          <w:bCs/>
        </w:rPr>
        <w:t>75</w:t>
      </w:r>
      <w:r w:rsidRPr="00D71FA0">
        <w:rPr>
          <w:bCs/>
        </w:rPr>
        <w:t xml:space="preserve"> Standard Met and Exceeded = 0.</w:t>
      </w:r>
      <w:r>
        <w:rPr>
          <w:bCs/>
        </w:rPr>
        <w:t>90</w:t>
      </w:r>
    </w:p>
    <w:p w14:paraId="11C1B262" w14:textId="77777777" w:rsidR="00037192" w:rsidRDefault="00037192" w:rsidP="00D308E8">
      <w:pPr>
        <w:pStyle w:val="Caption"/>
      </w:pPr>
      <w:bookmarkStart w:id="1813" w:name="_Toc136523500"/>
      <w:bookmarkEnd w:id="1812"/>
      <w:r>
        <w:t>Table 8.I.</w:t>
      </w:r>
      <w:fldSimple w:instr=" SEQ Table_8.I. \* ARABIC ">
        <w:r>
          <w:rPr>
            <w:noProof/>
          </w:rPr>
          <w:t>5</w:t>
        </w:r>
      </w:fldSimple>
      <w:r>
        <w:t xml:space="preserve">  </w:t>
      </w:r>
      <w:r w:rsidRPr="00D71FA0">
        <w:t>High School</w:t>
      </w:r>
      <w:r w:rsidRPr="00D71FA0">
        <w:rPr>
          <w:rFonts w:cs="Arial"/>
        </w:rPr>
        <w:t>—</w:t>
      </w:r>
      <w:r w:rsidRPr="00D71FA0">
        <w:t>Grade Ten: Decision Accuracy</w:t>
      </w:r>
      <w:bookmarkEnd w:id="1813"/>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2BB9F76A"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4EE5018A"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4278DDDB"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31E3E26A"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0E71DDC5"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41557933"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071780EF"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52C485D7" w14:textId="77777777" w:rsidTr="001743ED">
        <w:tc>
          <w:tcPr>
            <w:tcW w:w="1440" w:type="dxa"/>
            <w:tcBorders>
              <w:top w:val="single" w:sz="4" w:space="0" w:color="auto"/>
            </w:tcBorders>
            <w:hideMark/>
          </w:tcPr>
          <w:p w14:paraId="185565E4" w14:textId="77777777" w:rsidR="00037192" w:rsidRPr="00D71FA0" w:rsidRDefault="00037192" w:rsidP="00F825DE">
            <w:pPr>
              <w:pStyle w:val="TableText"/>
            </w:pPr>
            <w:r w:rsidRPr="00D71FA0">
              <w:t>550–575</w:t>
            </w:r>
          </w:p>
        </w:tc>
        <w:tc>
          <w:tcPr>
            <w:tcW w:w="1296" w:type="dxa"/>
            <w:tcBorders>
              <w:top w:val="nil"/>
              <w:left w:val="nil"/>
              <w:bottom w:val="nil"/>
              <w:right w:val="nil"/>
            </w:tcBorders>
            <w:shd w:val="clear" w:color="auto" w:fill="auto"/>
            <w:vAlign w:val="bottom"/>
          </w:tcPr>
          <w:p w14:paraId="1F32A124" w14:textId="77777777" w:rsidR="00037192" w:rsidRPr="00D71FA0" w:rsidRDefault="00037192" w:rsidP="00F825DE">
            <w:pPr>
              <w:pStyle w:val="TableText"/>
              <w:ind w:right="288"/>
            </w:pPr>
            <w:r>
              <w:rPr>
                <w:color w:val="000000"/>
              </w:rPr>
              <w:t>0.09</w:t>
            </w:r>
          </w:p>
        </w:tc>
        <w:tc>
          <w:tcPr>
            <w:tcW w:w="1440" w:type="dxa"/>
            <w:tcBorders>
              <w:top w:val="nil"/>
              <w:left w:val="nil"/>
              <w:bottom w:val="nil"/>
              <w:right w:val="nil"/>
            </w:tcBorders>
            <w:shd w:val="clear" w:color="auto" w:fill="auto"/>
            <w:vAlign w:val="bottom"/>
          </w:tcPr>
          <w:p w14:paraId="745C963A"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1EFC1919"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485B8875"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7A8EC911" w14:textId="77777777" w:rsidR="00037192" w:rsidRPr="00D71FA0" w:rsidRDefault="00037192" w:rsidP="00F825DE">
            <w:pPr>
              <w:pStyle w:val="TableText"/>
              <w:ind w:right="216"/>
            </w:pPr>
            <w:r>
              <w:rPr>
                <w:color w:val="000000"/>
              </w:rPr>
              <w:t>0.14</w:t>
            </w:r>
          </w:p>
        </w:tc>
      </w:tr>
      <w:tr w:rsidR="00037192" w:rsidRPr="00D71FA0" w14:paraId="5D601390" w14:textId="77777777" w:rsidTr="001743ED">
        <w:tc>
          <w:tcPr>
            <w:tcW w:w="1440" w:type="dxa"/>
            <w:hideMark/>
          </w:tcPr>
          <w:p w14:paraId="584F5BE6"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77857BBD"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56E90529" w14:textId="77777777" w:rsidR="00037192" w:rsidRPr="00D71FA0" w:rsidRDefault="00037192" w:rsidP="00F825DE">
            <w:pPr>
              <w:pStyle w:val="TableText"/>
              <w:ind w:right="288"/>
            </w:pPr>
            <w:r>
              <w:rPr>
                <w:color w:val="000000"/>
              </w:rPr>
              <w:t>0.58</w:t>
            </w:r>
          </w:p>
        </w:tc>
        <w:tc>
          <w:tcPr>
            <w:tcW w:w="1296" w:type="dxa"/>
            <w:tcBorders>
              <w:top w:val="nil"/>
              <w:left w:val="nil"/>
              <w:bottom w:val="nil"/>
              <w:right w:val="nil"/>
            </w:tcBorders>
            <w:shd w:val="clear" w:color="auto" w:fill="auto"/>
            <w:vAlign w:val="bottom"/>
          </w:tcPr>
          <w:p w14:paraId="4477C757"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42273F74"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76BA1FBA" w14:textId="77777777" w:rsidR="00037192" w:rsidRPr="00D71FA0" w:rsidRDefault="00037192" w:rsidP="00F825DE">
            <w:pPr>
              <w:pStyle w:val="TableText"/>
              <w:ind w:right="216"/>
            </w:pPr>
            <w:r>
              <w:rPr>
                <w:color w:val="000000"/>
              </w:rPr>
              <w:t>0.64</w:t>
            </w:r>
          </w:p>
        </w:tc>
      </w:tr>
      <w:tr w:rsidR="00037192" w:rsidRPr="00D71FA0" w14:paraId="446C5276" w14:textId="77777777" w:rsidTr="001743ED">
        <w:tc>
          <w:tcPr>
            <w:tcW w:w="1440" w:type="dxa"/>
            <w:tcBorders>
              <w:bottom w:val="nil"/>
            </w:tcBorders>
            <w:hideMark/>
          </w:tcPr>
          <w:p w14:paraId="49DB51DB"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7DE01087"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17E7004F"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14039485" w14:textId="77777777" w:rsidR="00037192" w:rsidRPr="00D71FA0" w:rsidRDefault="00037192" w:rsidP="00F825DE">
            <w:pPr>
              <w:pStyle w:val="TableText"/>
              <w:ind w:right="288"/>
            </w:pPr>
            <w:r>
              <w:rPr>
                <w:color w:val="000000"/>
              </w:rPr>
              <w:t>0.15</w:t>
            </w:r>
          </w:p>
        </w:tc>
        <w:tc>
          <w:tcPr>
            <w:tcW w:w="1440" w:type="dxa"/>
            <w:tcBorders>
              <w:top w:val="nil"/>
              <w:left w:val="nil"/>
              <w:bottom w:val="nil"/>
              <w:right w:val="nil"/>
            </w:tcBorders>
            <w:shd w:val="clear" w:color="auto" w:fill="auto"/>
            <w:vAlign w:val="bottom"/>
          </w:tcPr>
          <w:p w14:paraId="6865602C"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1427581F" w14:textId="77777777" w:rsidR="00037192" w:rsidRPr="00D71FA0" w:rsidRDefault="00037192" w:rsidP="00F825DE">
            <w:pPr>
              <w:pStyle w:val="TableText"/>
              <w:ind w:right="216"/>
            </w:pPr>
            <w:r>
              <w:rPr>
                <w:color w:val="000000"/>
              </w:rPr>
              <w:t>0.19</w:t>
            </w:r>
          </w:p>
        </w:tc>
      </w:tr>
      <w:tr w:rsidR="00037192" w:rsidRPr="00D71FA0" w14:paraId="22327CED" w14:textId="77777777" w:rsidTr="001743ED">
        <w:tc>
          <w:tcPr>
            <w:tcW w:w="1440" w:type="dxa"/>
            <w:tcBorders>
              <w:top w:val="nil"/>
              <w:bottom w:val="single" w:sz="12" w:space="0" w:color="auto"/>
            </w:tcBorders>
            <w:hideMark/>
          </w:tcPr>
          <w:p w14:paraId="0AA4515C"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5CD1FDC1"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7F00ABF4"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57D19D7C" w14:textId="77777777" w:rsidR="00037192" w:rsidRPr="00D71FA0" w:rsidRDefault="00037192" w:rsidP="00F825DE">
            <w:pPr>
              <w:pStyle w:val="TableText"/>
              <w:ind w:right="288"/>
            </w:pPr>
            <w:r>
              <w:rPr>
                <w:color w:val="000000"/>
              </w:rPr>
              <w:t>0.01</w:t>
            </w:r>
          </w:p>
        </w:tc>
        <w:tc>
          <w:tcPr>
            <w:tcW w:w="1440" w:type="dxa"/>
            <w:tcBorders>
              <w:top w:val="nil"/>
              <w:left w:val="nil"/>
              <w:bottom w:val="single" w:sz="12" w:space="0" w:color="auto"/>
              <w:right w:val="nil"/>
            </w:tcBorders>
            <w:shd w:val="clear" w:color="auto" w:fill="auto"/>
            <w:vAlign w:val="bottom"/>
          </w:tcPr>
          <w:p w14:paraId="1F9382FA" w14:textId="77777777" w:rsidR="00037192" w:rsidRPr="00D71FA0" w:rsidRDefault="00037192" w:rsidP="00F825DE">
            <w:pPr>
              <w:pStyle w:val="TableText"/>
              <w:ind w:right="288"/>
            </w:pPr>
            <w:r>
              <w:rPr>
                <w:color w:val="000000"/>
              </w:rPr>
              <w:t>0.02</w:t>
            </w:r>
          </w:p>
        </w:tc>
        <w:tc>
          <w:tcPr>
            <w:tcW w:w="1267" w:type="dxa"/>
            <w:tcBorders>
              <w:top w:val="nil"/>
              <w:left w:val="nil"/>
              <w:bottom w:val="single" w:sz="12" w:space="0" w:color="auto"/>
              <w:right w:val="nil"/>
            </w:tcBorders>
            <w:shd w:val="clear" w:color="auto" w:fill="auto"/>
            <w:vAlign w:val="bottom"/>
          </w:tcPr>
          <w:p w14:paraId="79147DFE" w14:textId="77777777" w:rsidR="00037192" w:rsidRPr="00D71FA0" w:rsidRDefault="00037192" w:rsidP="00F825DE">
            <w:pPr>
              <w:pStyle w:val="TableText"/>
              <w:ind w:right="216"/>
            </w:pPr>
            <w:r>
              <w:rPr>
                <w:color w:val="000000"/>
              </w:rPr>
              <w:t>0.03</w:t>
            </w:r>
          </w:p>
        </w:tc>
      </w:tr>
    </w:tbl>
    <w:p w14:paraId="05EF491F" w14:textId="77777777" w:rsidR="00037192" w:rsidRPr="00D71FA0" w:rsidRDefault="00037192" w:rsidP="0049548C">
      <w:pPr>
        <w:spacing w:before="120"/>
        <w:rPr>
          <w:b/>
        </w:rPr>
      </w:pPr>
      <w:bookmarkStart w:id="1814" w:name="_Toc83900582"/>
      <w:r w:rsidRPr="00D71FA0">
        <w:rPr>
          <w:bCs/>
        </w:rPr>
        <w:t>All-forms average, estimated proportion correctly classified: total = 0.</w:t>
      </w:r>
      <w:r>
        <w:rPr>
          <w:bCs/>
        </w:rPr>
        <w:t>84</w:t>
      </w:r>
      <w:r w:rsidRPr="00D71FA0">
        <w:rPr>
          <w:bCs/>
        </w:rPr>
        <w:t xml:space="preserve"> Standard Met and Exceeded = 0.</w:t>
      </w:r>
      <w:r>
        <w:rPr>
          <w:bCs/>
        </w:rPr>
        <w:t>93</w:t>
      </w:r>
    </w:p>
    <w:p w14:paraId="47D4E681" w14:textId="77777777" w:rsidR="00037192" w:rsidRDefault="00037192" w:rsidP="00D308E8">
      <w:pPr>
        <w:pStyle w:val="Caption"/>
      </w:pPr>
      <w:bookmarkStart w:id="1815" w:name="_Toc136523501"/>
      <w:bookmarkEnd w:id="1814"/>
      <w:r>
        <w:t>Table 8.I.</w:t>
      </w:r>
      <w:fldSimple w:instr=" SEQ Table_8.I. \* ARABIC ">
        <w:r>
          <w:rPr>
            <w:noProof/>
          </w:rPr>
          <w:t>6</w:t>
        </w:r>
      </w:fldSimple>
      <w:r>
        <w:t xml:space="preserve">  </w:t>
      </w:r>
      <w:r w:rsidRPr="00D71FA0">
        <w:t>High School</w:t>
      </w:r>
      <w:r w:rsidRPr="00D71FA0">
        <w:rPr>
          <w:rFonts w:cs="Arial"/>
        </w:rPr>
        <w:t>—</w:t>
      </w:r>
      <w:r w:rsidRPr="00D71FA0">
        <w:t>Grade Ten: Decision Consistency</w:t>
      </w:r>
      <w:bookmarkEnd w:id="1815"/>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63CA0930"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4D9BBE33"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6ADC9479"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2B38E004"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3FF6CF3F"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7A797CE6"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21B97BAB"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7B330C30" w14:textId="77777777" w:rsidTr="001743ED">
        <w:tc>
          <w:tcPr>
            <w:tcW w:w="1440" w:type="dxa"/>
            <w:tcBorders>
              <w:top w:val="single" w:sz="4" w:space="0" w:color="auto"/>
            </w:tcBorders>
            <w:hideMark/>
          </w:tcPr>
          <w:p w14:paraId="58CF6DDF" w14:textId="77777777" w:rsidR="00037192" w:rsidRPr="00D71FA0" w:rsidRDefault="00037192" w:rsidP="00F825DE">
            <w:pPr>
              <w:pStyle w:val="TableText"/>
              <w:keepNext/>
            </w:pPr>
            <w:r w:rsidRPr="00D71FA0">
              <w:t>550–575</w:t>
            </w:r>
          </w:p>
        </w:tc>
        <w:tc>
          <w:tcPr>
            <w:tcW w:w="1296" w:type="dxa"/>
            <w:tcBorders>
              <w:top w:val="nil"/>
              <w:left w:val="nil"/>
              <w:bottom w:val="nil"/>
              <w:right w:val="nil"/>
            </w:tcBorders>
            <w:shd w:val="clear" w:color="auto" w:fill="auto"/>
            <w:vAlign w:val="bottom"/>
          </w:tcPr>
          <w:p w14:paraId="28B6F262" w14:textId="77777777" w:rsidR="00037192" w:rsidRPr="00D71FA0" w:rsidRDefault="00037192" w:rsidP="00F825DE">
            <w:pPr>
              <w:pStyle w:val="TableText"/>
              <w:ind w:right="288"/>
            </w:pPr>
            <w:r>
              <w:rPr>
                <w:color w:val="000000"/>
              </w:rPr>
              <w:t>0.08</w:t>
            </w:r>
          </w:p>
        </w:tc>
        <w:tc>
          <w:tcPr>
            <w:tcW w:w="1440" w:type="dxa"/>
            <w:tcBorders>
              <w:top w:val="nil"/>
              <w:left w:val="nil"/>
              <w:bottom w:val="nil"/>
              <w:right w:val="nil"/>
            </w:tcBorders>
            <w:shd w:val="clear" w:color="auto" w:fill="auto"/>
            <w:vAlign w:val="bottom"/>
          </w:tcPr>
          <w:p w14:paraId="0D7D626F" w14:textId="77777777" w:rsidR="00037192" w:rsidRPr="00D71FA0" w:rsidRDefault="00037192" w:rsidP="00F825DE">
            <w:pPr>
              <w:pStyle w:val="TableText"/>
              <w:ind w:right="288"/>
            </w:pPr>
            <w:r>
              <w:rPr>
                <w:color w:val="000000"/>
              </w:rPr>
              <w:t>0.06</w:t>
            </w:r>
          </w:p>
        </w:tc>
        <w:tc>
          <w:tcPr>
            <w:tcW w:w="1296" w:type="dxa"/>
            <w:tcBorders>
              <w:top w:val="nil"/>
              <w:left w:val="nil"/>
              <w:bottom w:val="nil"/>
              <w:right w:val="nil"/>
            </w:tcBorders>
            <w:shd w:val="clear" w:color="auto" w:fill="auto"/>
            <w:vAlign w:val="bottom"/>
          </w:tcPr>
          <w:p w14:paraId="1E360515"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196DB86B"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2148A6C8" w14:textId="77777777" w:rsidR="00037192" w:rsidRPr="00D71FA0" w:rsidRDefault="00037192" w:rsidP="00F825DE">
            <w:pPr>
              <w:pStyle w:val="TableText"/>
              <w:ind w:right="216"/>
            </w:pPr>
            <w:r>
              <w:rPr>
                <w:color w:val="000000"/>
              </w:rPr>
              <w:t>0.14</w:t>
            </w:r>
          </w:p>
        </w:tc>
      </w:tr>
      <w:tr w:rsidR="00037192" w:rsidRPr="00D71FA0" w14:paraId="08A4E8B9" w14:textId="77777777" w:rsidTr="001743ED">
        <w:tc>
          <w:tcPr>
            <w:tcW w:w="1440" w:type="dxa"/>
            <w:hideMark/>
          </w:tcPr>
          <w:p w14:paraId="70677CDA"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4D2DBB4B"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6E770F13" w14:textId="77777777" w:rsidR="00037192" w:rsidRPr="00D71FA0" w:rsidRDefault="00037192" w:rsidP="00F825DE">
            <w:pPr>
              <w:pStyle w:val="TableText"/>
              <w:ind w:right="288"/>
            </w:pPr>
            <w:r>
              <w:rPr>
                <w:color w:val="000000"/>
              </w:rPr>
              <w:t>0.54</w:t>
            </w:r>
          </w:p>
        </w:tc>
        <w:tc>
          <w:tcPr>
            <w:tcW w:w="1296" w:type="dxa"/>
            <w:tcBorders>
              <w:top w:val="nil"/>
              <w:left w:val="nil"/>
              <w:bottom w:val="nil"/>
              <w:right w:val="nil"/>
            </w:tcBorders>
            <w:shd w:val="clear" w:color="auto" w:fill="auto"/>
            <w:vAlign w:val="bottom"/>
          </w:tcPr>
          <w:p w14:paraId="688A3C25"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1A32352E"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32EE21B" w14:textId="77777777" w:rsidR="00037192" w:rsidRPr="00D71FA0" w:rsidRDefault="00037192" w:rsidP="00F825DE">
            <w:pPr>
              <w:pStyle w:val="TableText"/>
              <w:ind w:right="216"/>
            </w:pPr>
            <w:r>
              <w:rPr>
                <w:color w:val="000000"/>
              </w:rPr>
              <w:t>0.64</w:t>
            </w:r>
          </w:p>
        </w:tc>
      </w:tr>
      <w:tr w:rsidR="00037192" w:rsidRPr="00D71FA0" w14:paraId="18E9F751" w14:textId="77777777" w:rsidTr="001743ED">
        <w:tc>
          <w:tcPr>
            <w:tcW w:w="1440" w:type="dxa"/>
            <w:tcBorders>
              <w:bottom w:val="nil"/>
            </w:tcBorders>
            <w:hideMark/>
          </w:tcPr>
          <w:p w14:paraId="3980BC8D"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1ACE41AB"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75BA0BCB"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7D63604E" w14:textId="77777777" w:rsidR="00037192" w:rsidRPr="00D71FA0" w:rsidRDefault="00037192" w:rsidP="00F825DE">
            <w:pPr>
              <w:pStyle w:val="TableText"/>
              <w:ind w:right="288"/>
            </w:pPr>
            <w:r>
              <w:rPr>
                <w:color w:val="000000"/>
              </w:rPr>
              <w:t>0.13</w:t>
            </w:r>
          </w:p>
        </w:tc>
        <w:tc>
          <w:tcPr>
            <w:tcW w:w="1440" w:type="dxa"/>
            <w:tcBorders>
              <w:top w:val="nil"/>
              <w:left w:val="nil"/>
              <w:bottom w:val="nil"/>
              <w:right w:val="nil"/>
            </w:tcBorders>
            <w:shd w:val="clear" w:color="auto" w:fill="auto"/>
            <w:vAlign w:val="bottom"/>
          </w:tcPr>
          <w:p w14:paraId="68729063"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0E1A1024" w14:textId="77777777" w:rsidR="00037192" w:rsidRPr="00D71FA0" w:rsidRDefault="00037192" w:rsidP="00F825DE">
            <w:pPr>
              <w:pStyle w:val="TableText"/>
              <w:ind w:right="216"/>
            </w:pPr>
            <w:r>
              <w:rPr>
                <w:color w:val="000000"/>
              </w:rPr>
              <w:t>0.19</w:t>
            </w:r>
          </w:p>
        </w:tc>
      </w:tr>
      <w:tr w:rsidR="00037192" w:rsidRPr="00D71FA0" w14:paraId="5BF424E7" w14:textId="77777777" w:rsidTr="001743ED">
        <w:tc>
          <w:tcPr>
            <w:tcW w:w="1440" w:type="dxa"/>
            <w:tcBorders>
              <w:top w:val="nil"/>
              <w:bottom w:val="single" w:sz="12" w:space="0" w:color="auto"/>
            </w:tcBorders>
            <w:hideMark/>
          </w:tcPr>
          <w:p w14:paraId="62C1A7C7"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3A4E76D4"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6F316E51"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56620852" w14:textId="77777777" w:rsidR="00037192" w:rsidRPr="00D71FA0" w:rsidRDefault="00037192" w:rsidP="00F825DE">
            <w:pPr>
              <w:pStyle w:val="TableText"/>
              <w:ind w:right="288"/>
            </w:pPr>
            <w:r>
              <w:rPr>
                <w:color w:val="000000"/>
              </w:rPr>
              <w:t>0.01</w:t>
            </w:r>
          </w:p>
        </w:tc>
        <w:tc>
          <w:tcPr>
            <w:tcW w:w="1440" w:type="dxa"/>
            <w:tcBorders>
              <w:top w:val="nil"/>
              <w:left w:val="nil"/>
              <w:bottom w:val="single" w:sz="12" w:space="0" w:color="auto"/>
              <w:right w:val="nil"/>
            </w:tcBorders>
            <w:shd w:val="clear" w:color="auto" w:fill="auto"/>
            <w:vAlign w:val="bottom"/>
          </w:tcPr>
          <w:p w14:paraId="09E6050A" w14:textId="77777777" w:rsidR="00037192" w:rsidRPr="00D71FA0" w:rsidRDefault="00037192" w:rsidP="00F825DE">
            <w:pPr>
              <w:pStyle w:val="TableText"/>
              <w:ind w:right="288"/>
            </w:pPr>
            <w:r>
              <w:rPr>
                <w:color w:val="000000"/>
              </w:rPr>
              <w:t>0.02</w:t>
            </w:r>
          </w:p>
        </w:tc>
        <w:tc>
          <w:tcPr>
            <w:tcW w:w="1267" w:type="dxa"/>
            <w:tcBorders>
              <w:top w:val="nil"/>
              <w:left w:val="nil"/>
              <w:bottom w:val="single" w:sz="12" w:space="0" w:color="auto"/>
              <w:right w:val="nil"/>
            </w:tcBorders>
            <w:shd w:val="clear" w:color="auto" w:fill="auto"/>
            <w:vAlign w:val="bottom"/>
          </w:tcPr>
          <w:p w14:paraId="585BFC8A" w14:textId="77777777" w:rsidR="00037192" w:rsidRPr="00D71FA0" w:rsidRDefault="00037192" w:rsidP="00F825DE">
            <w:pPr>
              <w:pStyle w:val="TableText"/>
              <w:ind w:right="216"/>
            </w:pPr>
            <w:r>
              <w:rPr>
                <w:color w:val="000000"/>
              </w:rPr>
              <w:t>0.03</w:t>
            </w:r>
          </w:p>
        </w:tc>
      </w:tr>
    </w:tbl>
    <w:p w14:paraId="4038ABE7" w14:textId="77777777" w:rsidR="00037192" w:rsidRPr="00D71FA0" w:rsidRDefault="00037192" w:rsidP="0049548C">
      <w:pPr>
        <w:spacing w:before="120"/>
        <w:rPr>
          <w:bCs/>
        </w:rPr>
      </w:pPr>
      <w:bookmarkStart w:id="1816" w:name="_Toc83900583"/>
      <w:r w:rsidRPr="00D71FA0">
        <w:rPr>
          <w:bCs/>
        </w:rPr>
        <w:t>Alternate form, estimated proportion consistently classified: total = 0.</w:t>
      </w:r>
      <w:r>
        <w:rPr>
          <w:bCs/>
        </w:rPr>
        <w:t>77</w:t>
      </w:r>
      <w:r w:rsidRPr="00D71FA0">
        <w:rPr>
          <w:bCs/>
        </w:rPr>
        <w:t xml:space="preserve"> Standard Met and Exceeded = 0.</w:t>
      </w:r>
      <w:r>
        <w:rPr>
          <w:bCs/>
        </w:rPr>
        <w:t>91</w:t>
      </w:r>
    </w:p>
    <w:p w14:paraId="59278BAB" w14:textId="77777777" w:rsidR="00037192" w:rsidRDefault="00037192" w:rsidP="00D308E8">
      <w:pPr>
        <w:pStyle w:val="Caption"/>
      </w:pPr>
      <w:bookmarkStart w:id="1817" w:name="_Toc136523502"/>
      <w:bookmarkEnd w:id="1816"/>
      <w:r>
        <w:t>Table 8.I.</w:t>
      </w:r>
      <w:fldSimple w:instr=" SEQ Table_8.I. \* ARABIC ">
        <w:r>
          <w:rPr>
            <w:noProof/>
          </w:rPr>
          <w:t>7</w:t>
        </w:r>
      </w:fldSimple>
      <w:r>
        <w:t xml:space="preserve">  </w:t>
      </w:r>
      <w:r w:rsidRPr="00D71FA0">
        <w:t>High School</w:t>
      </w:r>
      <w:r w:rsidRPr="00D71FA0">
        <w:rPr>
          <w:rFonts w:cs="Arial"/>
        </w:rPr>
        <w:t>—</w:t>
      </w:r>
      <w:r w:rsidRPr="00D71FA0">
        <w:t>Grade Eleven: Decision Accuracy</w:t>
      </w:r>
      <w:bookmarkEnd w:id="1817"/>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5DEEBA76"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5D25F54A"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143FED61"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73825F60"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6B91EE78"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58765087"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4DFC2A47"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436F4800" w14:textId="77777777" w:rsidTr="001743ED">
        <w:tc>
          <w:tcPr>
            <w:tcW w:w="1440" w:type="dxa"/>
            <w:tcBorders>
              <w:top w:val="single" w:sz="4" w:space="0" w:color="auto"/>
            </w:tcBorders>
            <w:hideMark/>
          </w:tcPr>
          <w:p w14:paraId="2A742473" w14:textId="77777777" w:rsidR="00037192" w:rsidRPr="00D71FA0" w:rsidRDefault="00037192" w:rsidP="00F825DE">
            <w:pPr>
              <w:pStyle w:val="TableText"/>
            </w:pPr>
            <w:r w:rsidRPr="00D71FA0">
              <w:t>550–575</w:t>
            </w:r>
          </w:p>
        </w:tc>
        <w:tc>
          <w:tcPr>
            <w:tcW w:w="1296" w:type="dxa"/>
            <w:tcBorders>
              <w:top w:val="nil"/>
              <w:left w:val="nil"/>
              <w:bottom w:val="nil"/>
              <w:right w:val="nil"/>
            </w:tcBorders>
            <w:shd w:val="clear" w:color="auto" w:fill="auto"/>
            <w:vAlign w:val="bottom"/>
          </w:tcPr>
          <w:p w14:paraId="44A7129D" w14:textId="77777777" w:rsidR="00037192" w:rsidRPr="00D71FA0" w:rsidRDefault="00037192" w:rsidP="00F825DE">
            <w:pPr>
              <w:pStyle w:val="TableText"/>
              <w:ind w:right="288"/>
            </w:pPr>
            <w:r>
              <w:rPr>
                <w:color w:val="000000"/>
              </w:rPr>
              <w:t>0.09</w:t>
            </w:r>
          </w:p>
        </w:tc>
        <w:tc>
          <w:tcPr>
            <w:tcW w:w="1440" w:type="dxa"/>
            <w:tcBorders>
              <w:top w:val="nil"/>
              <w:left w:val="nil"/>
              <w:bottom w:val="nil"/>
              <w:right w:val="nil"/>
            </w:tcBorders>
            <w:shd w:val="clear" w:color="auto" w:fill="auto"/>
            <w:vAlign w:val="bottom"/>
          </w:tcPr>
          <w:p w14:paraId="5881EBC6"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0B3EE380"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6AA4D71"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4E699468" w14:textId="77777777" w:rsidR="00037192" w:rsidRPr="00D71FA0" w:rsidRDefault="00037192" w:rsidP="00F825DE">
            <w:pPr>
              <w:pStyle w:val="TableText"/>
              <w:ind w:right="216"/>
            </w:pPr>
            <w:r>
              <w:rPr>
                <w:color w:val="000000"/>
              </w:rPr>
              <w:t>0.13</w:t>
            </w:r>
          </w:p>
        </w:tc>
      </w:tr>
      <w:tr w:rsidR="00037192" w:rsidRPr="00D71FA0" w14:paraId="3A253589" w14:textId="77777777" w:rsidTr="001743ED">
        <w:tc>
          <w:tcPr>
            <w:tcW w:w="1440" w:type="dxa"/>
            <w:hideMark/>
          </w:tcPr>
          <w:p w14:paraId="1F2A0942"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2AB1F9FA"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08CFACDD" w14:textId="77777777" w:rsidR="00037192" w:rsidRPr="00D71FA0" w:rsidRDefault="00037192" w:rsidP="00F825DE">
            <w:pPr>
              <w:pStyle w:val="TableText"/>
              <w:ind w:right="288"/>
            </w:pPr>
            <w:r>
              <w:rPr>
                <w:color w:val="000000"/>
              </w:rPr>
              <w:t>0.51</w:t>
            </w:r>
          </w:p>
        </w:tc>
        <w:tc>
          <w:tcPr>
            <w:tcW w:w="1296" w:type="dxa"/>
            <w:tcBorders>
              <w:top w:val="nil"/>
              <w:left w:val="nil"/>
              <w:bottom w:val="nil"/>
              <w:right w:val="nil"/>
            </w:tcBorders>
            <w:shd w:val="clear" w:color="auto" w:fill="auto"/>
            <w:vAlign w:val="bottom"/>
          </w:tcPr>
          <w:p w14:paraId="222740E0"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56F099C1"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67476CC8" w14:textId="77777777" w:rsidR="00037192" w:rsidRPr="00D71FA0" w:rsidRDefault="00037192" w:rsidP="00F825DE">
            <w:pPr>
              <w:pStyle w:val="TableText"/>
              <w:ind w:right="216"/>
            </w:pPr>
            <w:r>
              <w:rPr>
                <w:color w:val="000000"/>
              </w:rPr>
              <w:t>0.56</w:t>
            </w:r>
          </w:p>
        </w:tc>
      </w:tr>
      <w:tr w:rsidR="00037192" w:rsidRPr="00D71FA0" w14:paraId="67DD5BA1" w14:textId="77777777" w:rsidTr="001743ED">
        <w:tc>
          <w:tcPr>
            <w:tcW w:w="1440" w:type="dxa"/>
            <w:tcBorders>
              <w:bottom w:val="nil"/>
            </w:tcBorders>
            <w:hideMark/>
          </w:tcPr>
          <w:p w14:paraId="40838C6E"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11AF32A1"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935F5BA"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76208CA0" w14:textId="77777777" w:rsidR="00037192" w:rsidRPr="00D71FA0" w:rsidRDefault="00037192" w:rsidP="00F825DE">
            <w:pPr>
              <w:pStyle w:val="TableText"/>
              <w:ind w:right="288"/>
            </w:pPr>
            <w:r>
              <w:rPr>
                <w:color w:val="000000"/>
              </w:rPr>
              <w:t>0.19</w:t>
            </w:r>
          </w:p>
        </w:tc>
        <w:tc>
          <w:tcPr>
            <w:tcW w:w="1440" w:type="dxa"/>
            <w:tcBorders>
              <w:top w:val="nil"/>
              <w:left w:val="nil"/>
              <w:bottom w:val="nil"/>
              <w:right w:val="nil"/>
            </w:tcBorders>
            <w:shd w:val="clear" w:color="auto" w:fill="auto"/>
            <w:vAlign w:val="bottom"/>
          </w:tcPr>
          <w:p w14:paraId="59BFCED5"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2E6EB332" w14:textId="77777777" w:rsidR="00037192" w:rsidRPr="00D71FA0" w:rsidRDefault="00037192" w:rsidP="00F825DE">
            <w:pPr>
              <w:pStyle w:val="TableText"/>
              <w:ind w:right="216"/>
            </w:pPr>
            <w:r>
              <w:rPr>
                <w:color w:val="000000"/>
              </w:rPr>
              <w:t>0.24</w:t>
            </w:r>
          </w:p>
        </w:tc>
      </w:tr>
      <w:tr w:rsidR="00037192" w:rsidRPr="00D71FA0" w14:paraId="2728E1F3" w14:textId="77777777" w:rsidTr="001743ED">
        <w:tc>
          <w:tcPr>
            <w:tcW w:w="1440" w:type="dxa"/>
            <w:tcBorders>
              <w:top w:val="nil"/>
              <w:bottom w:val="single" w:sz="12" w:space="0" w:color="auto"/>
            </w:tcBorders>
            <w:hideMark/>
          </w:tcPr>
          <w:p w14:paraId="321120DB" w14:textId="77777777" w:rsidR="00037192" w:rsidRPr="00D71FA0" w:rsidRDefault="00037192" w:rsidP="00344DB1">
            <w:pPr>
              <w:pStyle w:val="TableText"/>
              <w:keepNext/>
            </w:pPr>
            <w:r w:rsidRPr="00D71FA0">
              <w:t>636–650</w:t>
            </w:r>
          </w:p>
        </w:tc>
        <w:tc>
          <w:tcPr>
            <w:tcW w:w="1296" w:type="dxa"/>
            <w:tcBorders>
              <w:top w:val="nil"/>
              <w:left w:val="nil"/>
              <w:bottom w:val="single" w:sz="12" w:space="0" w:color="auto"/>
              <w:right w:val="nil"/>
            </w:tcBorders>
            <w:shd w:val="clear" w:color="auto" w:fill="auto"/>
            <w:vAlign w:val="bottom"/>
          </w:tcPr>
          <w:p w14:paraId="56264494"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1521C580"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4BA269E9"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30C5E224" w14:textId="77777777" w:rsidR="00037192" w:rsidRPr="00D71FA0" w:rsidRDefault="00037192" w:rsidP="00F825DE">
            <w:pPr>
              <w:pStyle w:val="TableText"/>
              <w:ind w:right="288"/>
            </w:pPr>
            <w:r>
              <w:rPr>
                <w:color w:val="000000"/>
              </w:rPr>
              <w:t>0.05</w:t>
            </w:r>
          </w:p>
        </w:tc>
        <w:tc>
          <w:tcPr>
            <w:tcW w:w="1267" w:type="dxa"/>
            <w:tcBorders>
              <w:top w:val="nil"/>
              <w:left w:val="nil"/>
              <w:bottom w:val="single" w:sz="12" w:space="0" w:color="auto"/>
              <w:right w:val="nil"/>
            </w:tcBorders>
            <w:shd w:val="clear" w:color="auto" w:fill="auto"/>
            <w:vAlign w:val="bottom"/>
          </w:tcPr>
          <w:p w14:paraId="32815865" w14:textId="77777777" w:rsidR="00037192" w:rsidRPr="00D71FA0" w:rsidRDefault="00037192" w:rsidP="00F825DE">
            <w:pPr>
              <w:pStyle w:val="TableText"/>
              <w:ind w:right="216"/>
            </w:pPr>
            <w:r>
              <w:rPr>
                <w:color w:val="000000"/>
              </w:rPr>
              <w:t>0.07</w:t>
            </w:r>
          </w:p>
        </w:tc>
      </w:tr>
    </w:tbl>
    <w:p w14:paraId="6670F726" w14:textId="77777777" w:rsidR="00037192" w:rsidRPr="00D71FA0" w:rsidRDefault="00037192" w:rsidP="0049548C">
      <w:pPr>
        <w:spacing w:before="120"/>
        <w:rPr>
          <w:b/>
        </w:rPr>
      </w:pPr>
      <w:bookmarkStart w:id="1818" w:name="_Toc83900584"/>
      <w:r w:rsidRPr="00D71FA0">
        <w:rPr>
          <w:bCs/>
        </w:rPr>
        <w:t>All-forms average, estimated proportion correctly classified: total = 0.</w:t>
      </w:r>
      <w:r>
        <w:rPr>
          <w:bCs/>
        </w:rPr>
        <w:t>83</w:t>
      </w:r>
      <w:r w:rsidRPr="00D71FA0">
        <w:rPr>
          <w:bCs/>
        </w:rPr>
        <w:t xml:space="preserve"> Standard Met and Exceeded = 0.</w:t>
      </w:r>
      <w:r>
        <w:rPr>
          <w:bCs/>
        </w:rPr>
        <w:t>93</w:t>
      </w:r>
    </w:p>
    <w:p w14:paraId="16C65EC6" w14:textId="77777777" w:rsidR="00037192" w:rsidRDefault="00037192" w:rsidP="00D308E8">
      <w:pPr>
        <w:pStyle w:val="Caption"/>
      </w:pPr>
      <w:bookmarkStart w:id="1819" w:name="_Toc136523503"/>
      <w:bookmarkEnd w:id="1818"/>
      <w:r>
        <w:t>Table 8.I.</w:t>
      </w:r>
      <w:fldSimple w:instr=" SEQ Table_8.I. \* ARABIC ">
        <w:r>
          <w:rPr>
            <w:noProof/>
          </w:rPr>
          <w:t>8</w:t>
        </w:r>
      </w:fldSimple>
      <w:r>
        <w:t xml:space="preserve">  </w:t>
      </w:r>
      <w:r w:rsidRPr="00D71FA0">
        <w:t>High School</w:t>
      </w:r>
      <w:r w:rsidRPr="00D71FA0">
        <w:rPr>
          <w:rFonts w:cs="Arial"/>
        </w:rPr>
        <w:t>—</w:t>
      </w:r>
      <w:r w:rsidRPr="00D71FA0">
        <w:t>Grade Eleven: Decision Consistency</w:t>
      </w:r>
      <w:bookmarkEnd w:id="1819"/>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1138652F"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532E8FF8"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3C560638"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4B39661D"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740F4338"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0892AFA3"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7E68B017"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11C888E8" w14:textId="77777777" w:rsidTr="001743ED">
        <w:tc>
          <w:tcPr>
            <w:tcW w:w="1440" w:type="dxa"/>
            <w:tcBorders>
              <w:top w:val="single" w:sz="4" w:space="0" w:color="auto"/>
            </w:tcBorders>
            <w:hideMark/>
          </w:tcPr>
          <w:p w14:paraId="3B8E753F" w14:textId="77777777" w:rsidR="00037192" w:rsidRPr="00D71FA0" w:rsidRDefault="00037192" w:rsidP="00F825DE">
            <w:pPr>
              <w:pStyle w:val="TableText"/>
            </w:pPr>
            <w:r w:rsidRPr="00D71FA0">
              <w:t>550–575</w:t>
            </w:r>
          </w:p>
        </w:tc>
        <w:tc>
          <w:tcPr>
            <w:tcW w:w="1296" w:type="dxa"/>
            <w:tcBorders>
              <w:top w:val="nil"/>
              <w:left w:val="nil"/>
              <w:bottom w:val="nil"/>
              <w:right w:val="nil"/>
            </w:tcBorders>
            <w:shd w:val="clear" w:color="auto" w:fill="auto"/>
            <w:vAlign w:val="bottom"/>
          </w:tcPr>
          <w:p w14:paraId="6334BC10" w14:textId="77777777" w:rsidR="00037192" w:rsidRPr="00D71FA0" w:rsidRDefault="00037192" w:rsidP="00F825DE">
            <w:pPr>
              <w:pStyle w:val="TableText"/>
              <w:ind w:right="288"/>
            </w:pPr>
            <w:r>
              <w:rPr>
                <w:color w:val="000000"/>
              </w:rPr>
              <w:t>0.08</w:t>
            </w:r>
          </w:p>
        </w:tc>
        <w:tc>
          <w:tcPr>
            <w:tcW w:w="1440" w:type="dxa"/>
            <w:tcBorders>
              <w:top w:val="nil"/>
              <w:left w:val="nil"/>
              <w:bottom w:val="nil"/>
              <w:right w:val="nil"/>
            </w:tcBorders>
            <w:shd w:val="clear" w:color="auto" w:fill="auto"/>
            <w:vAlign w:val="bottom"/>
          </w:tcPr>
          <w:p w14:paraId="791FAB45"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4EFA60C4"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765F0BDA"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3756A36E" w14:textId="77777777" w:rsidR="00037192" w:rsidRPr="00D71FA0" w:rsidRDefault="00037192" w:rsidP="00F825DE">
            <w:pPr>
              <w:pStyle w:val="TableText"/>
              <w:ind w:right="216"/>
            </w:pPr>
            <w:r>
              <w:rPr>
                <w:color w:val="000000"/>
              </w:rPr>
              <w:t>0.13</w:t>
            </w:r>
          </w:p>
        </w:tc>
      </w:tr>
      <w:tr w:rsidR="00037192" w:rsidRPr="00D71FA0" w14:paraId="2F27DD39" w14:textId="77777777" w:rsidTr="001743ED">
        <w:tc>
          <w:tcPr>
            <w:tcW w:w="1440" w:type="dxa"/>
            <w:hideMark/>
          </w:tcPr>
          <w:p w14:paraId="5538ECDE"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03E3F085" w14:textId="77777777" w:rsidR="00037192" w:rsidRPr="00D71FA0" w:rsidRDefault="00037192" w:rsidP="00F825DE">
            <w:pPr>
              <w:pStyle w:val="TableText"/>
              <w:ind w:right="288"/>
            </w:pPr>
            <w:r>
              <w:rPr>
                <w:color w:val="000000"/>
              </w:rPr>
              <w:t>0.04</w:t>
            </w:r>
          </w:p>
        </w:tc>
        <w:tc>
          <w:tcPr>
            <w:tcW w:w="1440" w:type="dxa"/>
            <w:tcBorders>
              <w:top w:val="nil"/>
              <w:left w:val="nil"/>
              <w:bottom w:val="nil"/>
              <w:right w:val="nil"/>
            </w:tcBorders>
            <w:shd w:val="clear" w:color="auto" w:fill="auto"/>
            <w:vAlign w:val="bottom"/>
          </w:tcPr>
          <w:p w14:paraId="5A8ED90F" w14:textId="77777777" w:rsidR="00037192" w:rsidRPr="00D71FA0" w:rsidRDefault="00037192" w:rsidP="00F825DE">
            <w:pPr>
              <w:pStyle w:val="TableText"/>
              <w:ind w:right="288"/>
            </w:pPr>
            <w:r>
              <w:rPr>
                <w:color w:val="000000"/>
              </w:rPr>
              <w:t>0.47</w:t>
            </w:r>
          </w:p>
        </w:tc>
        <w:tc>
          <w:tcPr>
            <w:tcW w:w="1296" w:type="dxa"/>
            <w:tcBorders>
              <w:top w:val="nil"/>
              <w:left w:val="nil"/>
              <w:bottom w:val="nil"/>
              <w:right w:val="nil"/>
            </w:tcBorders>
            <w:shd w:val="clear" w:color="auto" w:fill="auto"/>
            <w:vAlign w:val="bottom"/>
          </w:tcPr>
          <w:p w14:paraId="3529FDE0"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26FD43A8"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5D19503B" w14:textId="77777777" w:rsidR="00037192" w:rsidRPr="00D71FA0" w:rsidRDefault="00037192" w:rsidP="00F825DE">
            <w:pPr>
              <w:pStyle w:val="TableText"/>
              <w:ind w:right="216"/>
            </w:pPr>
            <w:r>
              <w:rPr>
                <w:color w:val="000000"/>
              </w:rPr>
              <w:t>0.56</w:t>
            </w:r>
          </w:p>
        </w:tc>
      </w:tr>
      <w:tr w:rsidR="00037192" w:rsidRPr="00D71FA0" w14:paraId="36FAE6AB" w14:textId="77777777" w:rsidTr="001743ED">
        <w:tc>
          <w:tcPr>
            <w:tcW w:w="1440" w:type="dxa"/>
            <w:tcBorders>
              <w:bottom w:val="nil"/>
            </w:tcBorders>
            <w:hideMark/>
          </w:tcPr>
          <w:p w14:paraId="275E9BDD"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738E440D"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33D58D9A"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22A60F8F" w14:textId="77777777" w:rsidR="00037192" w:rsidRPr="00D71FA0" w:rsidRDefault="00037192" w:rsidP="00F825DE">
            <w:pPr>
              <w:pStyle w:val="TableText"/>
              <w:ind w:right="288"/>
            </w:pPr>
            <w:r>
              <w:rPr>
                <w:color w:val="000000"/>
              </w:rPr>
              <w:t>0.17</w:t>
            </w:r>
          </w:p>
        </w:tc>
        <w:tc>
          <w:tcPr>
            <w:tcW w:w="1440" w:type="dxa"/>
            <w:tcBorders>
              <w:top w:val="nil"/>
              <w:left w:val="nil"/>
              <w:bottom w:val="nil"/>
              <w:right w:val="nil"/>
            </w:tcBorders>
            <w:shd w:val="clear" w:color="auto" w:fill="auto"/>
            <w:vAlign w:val="bottom"/>
          </w:tcPr>
          <w:p w14:paraId="57AFA6C8" w14:textId="77777777" w:rsidR="00037192" w:rsidRPr="00D71FA0" w:rsidRDefault="00037192" w:rsidP="00F825DE">
            <w:pPr>
              <w:pStyle w:val="TableText"/>
              <w:ind w:right="288"/>
            </w:pPr>
            <w:r>
              <w:rPr>
                <w:color w:val="000000"/>
              </w:rPr>
              <w:t>0.03</w:t>
            </w:r>
          </w:p>
        </w:tc>
        <w:tc>
          <w:tcPr>
            <w:tcW w:w="1267" w:type="dxa"/>
            <w:tcBorders>
              <w:top w:val="nil"/>
              <w:left w:val="nil"/>
              <w:bottom w:val="nil"/>
              <w:right w:val="nil"/>
            </w:tcBorders>
            <w:shd w:val="clear" w:color="auto" w:fill="auto"/>
            <w:vAlign w:val="bottom"/>
          </w:tcPr>
          <w:p w14:paraId="089E2B97" w14:textId="77777777" w:rsidR="00037192" w:rsidRPr="00D71FA0" w:rsidRDefault="00037192" w:rsidP="00F825DE">
            <w:pPr>
              <w:pStyle w:val="TableText"/>
              <w:ind w:right="216"/>
            </w:pPr>
            <w:r>
              <w:rPr>
                <w:color w:val="000000"/>
              </w:rPr>
              <w:t>0.24</w:t>
            </w:r>
          </w:p>
        </w:tc>
      </w:tr>
      <w:tr w:rsidR="00037192" w:rsidRPr="00D71FA0" w14:paraId="07C43661" w14:textId="77777777" w:rsidTr="001743ED">
        <w:tc>
          <w:tcPr>
            <w:tcW w:w="1440" w:type="dxa"/>
            <w:tcBorders>
              <w:top w:val="nil"/>
              <w:bottom w:val="single" w:sz="12" w:space="0" w:color="auto"/>
            </w:tcBorders>
            <w:hideMark/>
          </w:tcPr>
          <w:p w14:paraId="52700B68"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2F727417"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54DC71FE"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280DFCBC"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3BA57B82" w14:textId="77777777" w:rsidR="00037192" w:rsidRPr="00D71FA0" w:rsidRDefault="00037192" w:rsidP="00F825DE">
            <w:pPr>
              <w:pStyle w:val="TableText"/>
              <w:ind w:right="288"/>
            </w:pPr>
            <w:r>
              <w:rPr>
                <w:color w:val="000000"/>
              </w:rPr>
              <w:t>0.04</w:t>
            </w:r>
          </w:p>
        </w:tc>
        <w:tc>
          <w:tcPr>
            <w:tcW w:w="1267" w:type="dxa"/>
            <w:tcBorders>
              <w:top w:val="nil"/>
              <w:left w:val="nil"/>
              <w:bottom w:val="single" w:sz="12" w:space="0" w:color="auto"/>
              <w:right w:val="nil"/>
            </w:tcBorders>
            <w:shd w:val="clear" w:color="auto" w:fill="auto"/>
            <w:vAlign w:val="bottom"/>
          </w:tcPr>
          <w:p w14:paraId="56800171" w14:textId="77777777" w:rsidR="00037192" w:rsidRPr="00D71FA0" w:rsidRDefault="00037192" w:rsidP="00F825DE">
            <w:pPr>
              <w:pStyle w:val="TableText"/>
              <w:ind w:right="216"/>
            </w:pPr>
            <w:r>
              <w:rPr>
                <w:color w:val="000000"/>
              </w:rPr>
              <w:t>0.07</w:t>
            </w:r>
          </w:p>
        </w:tc>
      </w:tr>
    </w:tbl>
    <w:p w14:paraId="0D66D10D" w14:textId="77777777" w:rsidR="00037192" w:rsidRPr="00D71FA0" w:rsidRDefault="00037192" w:rsidP="0049548C">
      <w:pPr>
        <w:spacing w:before="120"/>
        <w:ind w:left="0"/>
        <w:rPr>
          <w:bCs/>
        </w:rPr>
      </w:pPr>
      <w:bookmarkStart w:id="1820" w:name="_Toc83900585"/>
      <w:r w:rsidRPr="00D71FA0">
        <w:rPr>
          <w:bCs/>
        </w:rPr>
        <w:t>Alternate form, estimated proportion consistently classified: total = 0.</w:t>
      </w:r>
      <w:r>
        <w:rPr>
          <w:bCs/>
        </w:rPr>
        <w:t>76</w:t>
      </w:r>
      <w:r w:rsidRPr="00D71FA0">
        <w:rPr>
          <w:bCs/>
        </w:rPr>
        <w:t xml:space="preserve"> Standard Met and Exceeded = 0.</w:t>
      </w:r>
      <w:r>
        <w:rPr>
          <w:bCs/>
        </w:rPr>
        <w:t>90</w:t>
      </w:r>
    </w:p>
    <w:p w14:paraId="3C6EA0D6" w14:textId="77777777" w:rsidR="00037192" w:rsidRDefault="00037192" w:rsidP="00D308E8">
      <w:pPr>
        <w:pStyle w:val="Caption"/>
      </w:pPr>
      <w:bookmarkStart w:id="1821" w:name="_Toc136523504"/>
      <w:bookmarkEnd w:id="1820"/>
      <w:r>
        <w:t>Table 8.I.</w:t>
      </w:r>
      <w:fldSimple w:instr=" SEQ Table_8.I. \* ARABIC ">
        <w:r>
          <w:rPr>
            <w:noProof/>
          </w:rPr>
          <w:t>9</w:t>
        </w:r>
      </w:fldSimple>
      <w:r>
        <w:t xml:space="preserve">  </w:t>
      </w:r>
      <w:r w:rsidRPr="00D71FA0">
        <w:t>High School</w:t>
      </w:r>
      <w:r w:rsidRPr="00D71FA0">
        <w:rPr>
          <w:rFonts w:cs="Arial"/>
        </w:rPr>
        <w:t>—</w:t>
      </w:r>
      <w:r w:rsidRPr="00D71FA0">
        <w:t>Grade Twelve: Decision Accuracy</w:t>
      </w:r>
      <w:bookmarkEnd w:id="182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7344789D"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7B1D05A9"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236F0F05"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769FF892"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720FFD5C"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6A77AA3B"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0BCA845C"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321F0000" w14:textId="77777777" w:rsidTr="001743ED">
        <w:tc>
          <w:tcPr>
            <w:tcW w:w="1440" w:type="dxa"/>
            <w:tcBorders>
              <w:top w:val="single" w:sz="4" w:space="0" w:color="auto"/>
            </w:tcBorders>
            <w:hideMark/>
          </w:tcPr>
          <w:p w14:paraId="24D40BE8" w14:textId="77777777" w:rsidR="00037192" w:rsidRPr="00D71FA0" w:rsidRDefault="00037192" w:rsidP="00F825DE">
            <w:pPr>
              <w:pStyle w:val="TableText"/>
              <w:keepNext/>
            </w:pPr>
            <w:r w:rsidRPr="00D71FA0">
              <w:t>550–575</w:t>
            </w:r>
          </w:p>
        </w:tc>
        <w:tc>
          <w:tcPr>
            <w:tcW w:w="1296" w:type="dxa"/>
            <w:tcBorders>
              <w:top w:val="nil"/>
              <w:left w:val="nil"/>
              <w:bottom w:val="nil"/>
              <w:right w:val="nil"/>
            </w:tcBorders>
            <w:shd w:val="clear" w:color="auto" w:fill="auto"/>
            <w:vAlign w:val="bottom"/>
          </w:tcPr>
          <w:p w14:paraId="75D99A45" w14:textId="77777777" w:rsidR="00037192" w:rsidRPr="00D71FA0" w:rsidRDefault="00037192" w:rsidP="00F825DE">
            <w:pPr>
              <w:pStyle w:val="TableText"/>
              <w:ind w:right="288"/>
            </w:pPr>
            <w:r>
              <w:rPr>
                <w:color w:val="000000"/>
              </w:rPr>
              <w:t>0.10</w:t>
            </w:r>
          </w:p>
        </w:tc>
        <w:tc>
          <w:tcPr>
            <w:tcW w:w="1440" w:type="dxa"/>
            <w:tcBorders>
              <w:top w:val="nil"/>
              <w:left w:val="nil"/>
              <w:bottom w:val="nil"/>
              <w:right w:val="nil"/>
            </w:tcBorders>
            <w:shd w:val="clear" w:color="auto" w:fill="auto"/>
            <w:vAlign w:val="bottom"/>
          </w:tcPr>
          <w:p w14:paraId="380044D9"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7D5E155D"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1D669D81"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04B51623" w14:textId="77777777" w:rsidR="00037192" w:rsidRPr="00D71FA0" w:rsidRDefault="00037192" w:rsidP="00F825DE">
            <w:pPr>
              <w:pStyle w:val="TableText"/>
              <w:ind w:right="216"/>
            </w:pPr>
            <w:r>
              <w:rPr>
                <w:color w:val="000000"/>
              </w:rPr>
              <w:t>0.14</w:t>
            </w:r>
          </w:p>
        </w:tc>
      </w:tr>
      <w:tr w:rsidR="00037192" w:rsidRPr="00D71FA0" w14:paraId="2E915AFC" w14:textId="77777777" w:rsidTr="001743ED">
        <w:tc>
          <w:tcPr>
            <w:tcW w:w="1440" w:type="dxa"/>
            <w:hideMark/>
          </w:tcPr>
          <w:p w14:paraId="6A4FDE2F"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150B9748"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78B74F56" w14:textId="77777777" w:rsidR="00037192" w:rsidRPr="00D71FA0" w:rsidRDefault="00037192" w:rsidP="00F825DE">
            <w:pPr>
              <w:pStyle w:val="TableText"/>
              <w:ind w:right="288"/>
            </w:pPr>
            <w:r>
              <w:rPr>
                <w:color w:val="000000"/>
              </w:rPr>
              <w:t>0.53</w:t>
            </w:r>
          </w:p>
        </w:tc>
        <w:tc>
          <w:tcPr>
            <w:tcW w:w="1296" w:type="dxa"/>
            <w:tcBorders>
              <w:top w:val="nil"/>
              <w:left w:val="nil"/>
              <w:bottom w:val="nil"/>
              <w:right w:val="nil"/>
            </w:tcBorders>
            <w:shd w:val="clear" w:color="auto" w:fill="auto"/>
            <w:vAlign w:val="bottom"/>
          </w:tcPr>
          <w:p w14:paraId="2B6BA090"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5AFB73C7"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7B956D5C" w14:textId="77777777" w:rsidR="00037192" w:rsidRPr="00D71FA0" w:rsidRDefault="00037192" w:rsidP="00F825DE">
            <w:pPr>
              <w:pStyle w:val="TableText"/>
              <w:ind w:right="216"/>
            </w:pPr>
            <w:r>
              <w:rPr>
                <w:color w:val="000000"/>
              </w:rPr>
              <w:t>0.59</w:t>
            </w:r>
          </w:p>
        </w:tc>
      </w:tr>
      <w:tr w:rsidR="00037192" w:rsidRPr="00D71FA0" w14:paraId="7437C7CC" w14:textId="77777777" w:rsidTr="001743ED">
        <w:tc>
          <w:tcPr>
            <w:tcW w:w="1440" w:type="dxa"/>
            <w:tcBorders>
              <w:bottom w:val="nil"/>
            </w:tcBorders>
            <w:hideMark/>
          </w:tcPr>
          <w:p w14:paraId="195C3311"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011FCB87"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3BCF9DEF"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26EAB3E4" w14:textId="77777777" w:rsidR="00037192" w:rsidRPr="00D71FA0" w:rsidRDefault="00037192" w:rsidP="00F825DE">
            <w:pPr>
              <w:pStyle w:val="TableText"/>
              <w:ind w:right="288"/>
            </w:pPr>
            <w:r>
              <w:rPr>
                <w:color w:val="000000"/>
              </w:rPr>
              <w:t>0.16</w:t>
            </w:r>
          </w:p>
        </w:tc>
        <w:tc>
          <w:tcPr>
            <w:tcW w:w="1440" w:type="dxa"/>
            <w:tcBorders>
              <w:top w:val="nil"/>
              <w:left w:val="nil"/>
              <w:bottom w:val="nil"/>
              <w:right w:val="nil"/>
            </w:tcBorders>
            <w:shd w:val="clear" w:color="auto" w:fill="auto"/>
            <w:vAlign w:val="bottom"/>
          </w:tcPr>
          <w:p w14:paraId="1503FD82"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5521293C" w14:textId="77777777" w:rsidR="00037192" w:rsidRPr="00D71FA0" w:rsidRDefault="00037192" w:rsidP="00F825DE">
            <w:pPr>
              <w:pStyle w:val="TableText"/>
              <w:ind w:right="216"/>
            </w:pPr>
            <w:r>
              <w:rPr>
                <w:color w:val="000000"/>
              </w:rPr>
              <w:t>0.21</w:t>
            </w:r>
          </w:p>
        </w:tc>
      </w:tr>
      <w:tr w:rsidR="00037192" w:rsidRPr="00D71FA0" w14:paraId="7ABEDC39" w14:textId="77777777" w:rsidTr="001743ED">
        <w:tc>
          <w:tcPr>
            <w:tcW w:w="1440" w:type="dxa"/>
            <w:tcBorders>
              <w:top w:val="nil"/>
              <w:bottom w:val="single" w:sz="12" w:space="0" w:color="auto"/>
            </w:tcBorders>
            <w:hideMark/>
          </w:tcPr>
          <w:p w14:paraId="1AF8D79F"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5774A1A3"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3069D0DE"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667EA8A4"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24188D2C" w14:textId="77777777" w:rsidR="00037192" w:rsidRPr="00D71FA0" w:rsidRDefault="00037192" w:rsidP="00F825DE">
            <w:pPr>
              <w:pStyle w:val="TableText"/>
              <w:ind w:right="288"/>
            </w:pPr>
            <w:r>
              <w:rPr>
                <w:color w:val="000000"/>
              </w:rPr>
              <w:t>0.04</w:t>
            </w:r>
          </w:p>
        </w:tc>
        <w:tc>
          <w:tcPr>
            <w:tcW w:w="1267" w:type="dxa"/>
            <w:tcBorders>
              <w:top w:val="nil"/>
              <w:left w:val="nil"/>
              <w:bottom w:val="single" w:sz="12" w:space="0" w:color="auto"/>
              <w:right w:val="nil"/>
            </w:tcBorders>
            <w:shd w:val="clear" w:color="auto" w:fill="auto"/>
            <w:vAlign w:val="bottom"/>
          </w:tcPr>
          <w:p w14:paraId="5CEC928C" w14:textId="77777777" w:rsidR="00037192" w:rsidRPr="00D71FA0" w:rsidRDefault="00037192" w:rsidP="00F825DE">
            <w:pPr>
              <w:pStyle w:val="TableText"/>
              <w:ind w:right="216"/>
            </w:pPr>
            <w:r>
              <w:rPr>
                <w:color w:val="000000"/>
              </w:rPr>
              <w:t>0.06</w:t>
            </w:r>
          </w:p>
        </w:tc>
      </w:tr>
    </w:tbl>
    <w:p w14:paraId="07136EF9" w14:textId="77777777" w:rsidR="00037192" w:rsidRPr="00D71FA0" w:rsidRDefault="00037192" w:rsidP="0049548C">
      <w:pPr>
        <w:spacing w:before="120"/>
        <w:ind w:left="0"/>
        <w:rPr>
          <w:b/>
        </w:rPr>
      </w:pPr>
      <w:bookmarkStart w:id="1822" w:name="_Toc83900586"/>
      <w:r w:rsidRPr="00D71FA0">
        <w:rPr>
          <w:bCs/>
        </w:rPr>
        <w:t>All-forms average, estimated proportion correctly classified: total = 0.</w:t>
      </w:r>
      <w:r>
        <w:rPr>
          <w:bCs/>
        </w:rPr>
        <w:t>83</w:t>
      </w:r>
      <w:r w:rsidRPr="00D71FA0">
        <w:rPr>
          <w:bCs/>
        </w:rPr>
        <w:t xml:space="preserve"> Standard Met and Exceeded = 0.</w:t>
      </w:r>
      <w:r>
        <w:rPr>
          <w:bCs/>
        </w:rPr>
        <w:t>94</w:t>
      </w:r>
    </w:p>
    <w:p w14:paraId="0F94E81A" w14:textId="77777777" w:rsidR="00037192" w:rsidRDefault="00037192" w:rsidP="00D308E8">
      <w:pPr>
        <w:pStyle w:val="Caption"/>
      </w:pPr>
      <w:bookmarkStart w:id="1823" w:name="_Toc136523505"/>
      <w:bookmarkEnd w:id="1822"/>
      <w:r>
        <w:t>Table 8.I.</w:t>
      </w:r>
      <w:fldSimple w:instr=" SEQ Table_8.I. \* ARABIC ">
        <w:r>
          <w:rPr>
            <w:noProof/>
          </w:rPr>
          <w:t>10</w:t>
        </w:r>
      </w:fldSimple>
      <w:r>
        <w:t xml:space="preserve">  </w:t>
      </w:r>
      <w:r w:rsidRPr="00D71FA0">
        <w:t>High School</w:t>
      </w:r>
      <w:r w:rsidRPr="00D71FA0">
        <w:rPr>
          <w:rFonts w:cs="Arial"/>
        </w:rPr>
        <w:t>—</w:t>
      </w:r>
      <w:r w:rsidRPr="00D71FA0">
        <w:t>Grade Twelve: Decision Consistency</w:t>
      </w:r>
      <w:bookmarkEnd w:id="1823"/>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1036AB64"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5E98F646"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2D2CCA8D"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2A634503"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3D5B4A00"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7232A788"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1C51FBD4"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269156A3" w14:textId="77777777" w:rsidTr="001743ED">
        <w:tc>
          <w:tcPr>
            <w:tcW w:w="1440" w:type="dxa"/>
            <w:tcBorders>
              <w:top w:val="single" w:sz="4" w:space="0" w:color="auto"/>
            </w:tcBorders>
            <w:hideMark/>
          </w:tcPr>
          <w:p w14:paraId="1C59D7B9" w14:textId="77777777" w:rsidR="00037192" w:rsidRPr="00D71FA0" w:rsidRDefault="00037192" w:rsidP="00F825DE">
            <w:pPr>
              <w:pStyle w:val="TableText"/>
            </w:pPr>
            <w:r w:rsidRPr="00D71FA0">
              <w:t>550–575</w:t>
            </w:r>
          </w:p>
        </w:tc>
        <w:tc>
          <w:tcPr>
            <w:tcW w:w="1296" w:type="dxa"/>
            <w:tcBorders>
              <w:top w:val="nil"/>
              <w:left w:val="nil"/>
              <w:bottom w:val="nil"/>
              <w:right w:val="nil"/>
            </w:tcBorders>
            <w:shd w:val="clear" w:color="auto" w:fill="auto"/>
            <w:vAlign w:val="bottom"/>
          </w:tcPr>
          <w:p w14:paraId="3DB5971E" w14:textId="77777777" w:rsidR="00037192" w:rsidRPr="00D71FA0" w:rsidRDefault="00037192" w:rsidP="00F825DE">
            <w:pPr>
              <w:pStyle w:val="TableText"/>
              <w:ind w:right="288"/>
            </w:pPr>
            <w:r>
              <w:rPr>
                <w:color w:val="000000"/>
              </w:rPr>
              <w:t>0.09</w:t>
            </w:r>
          </w:p>
        </w:tc>
        <w:tc>
          <w:tcPr>
            <w:tcW w:w="1440" w:type="dxa"/>
            <w:tcBorders>
              <w:top w:val="nil"/>
              <w:left w:val="nil"/>
              <w:bottom w:val="nil"/>
              <w:right w:val="nil"/>
            </w:tcBorders>
            <w:shd w:val="clear" w:color="auto" w:fill="auto"/>
            <w:vAlign w:val="bottom"/>
          </w:tcPr>
          <w:p w14:paraId="7A733B9A"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31C27DC1"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D5F23DE"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5EFAB75" w14:textId="77777777" w:rsidR="00037192" w:rsidRPr="00D71FA0" w:rsidRDefault="00037192" w:rsidP="00F825DE">
            <w:pPr>
              <w:pStyle w:val="TableText"/>
              <w:ind w:right="216"/>
            </w:pPr>
            <w:r>
              <w:rPr>
                <w:color w:val="000000"/>
              </w:rPr>
              <w:t>0.14</w:t>
            </w:r>
          </w:p>
        </w:tc>
      </w:tr>
      <w:tr w:rsidR="00037192" w:rsidRPr="00D71FA0" w14:paraId="0DE2EB89" w14:textId="77777777" w:rsidTr="001743ED">
        <w:tc>
          <w:tcPr>
            <w:tcW w:w="1440" w:type="dxa"/>
            <w:hideMark/>
          </w:tcPr>
          <w:p w14:paraId="30B5685C"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3A714D4A"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27AEEEBE" w14:textId="77777777" w:rsidR="00037192" w:rsidRPr="00D71FA0" w:rsidRDefault="00037192" w:rsidP="00F825DE">
            <w:pPr>
              <w:pStyle w:val="TableText"/>
              <w:ind w:right="288"/>
            </w:pPr>
            <w:r>
              <w:rPr>
                <w:color w:val="000000"/>
              </w:rPr>
              <w:t>0.49</w:t>
            </w:r>
          </w:p>
        </w:tc>
        <w:tc>
          <w:tcPr>
            <w:tcW w:w="1296" w:type="dxa"/>
            <w:tcBorders>
              <w:top w:val="nil"/>
              <w:left w:val="nil"/>
              <w:bottom w:val="nil"/>
              <w:right w:val="nil"/>
            </w:tcBorders>
            <w:shd w:val="clear" w:color="auto" w:fill="auto"/>
            <w:vAlign w:val="bottom"/>
          </w:tcPr>
          <w:p w14:paraId="7D09C736" w14:textId="77777777" w:rsidR="00037192" w:rsidRPr="00D71FA0" w:rsidRDefault="00037192" w:rsidP="00F825DE">
            <w:pPr>
              <w:pStyle w:val="TableText"/>
              <w:ind w:right="288"/>
            </w:pPr>
            <w:r>
              <w:rPr>
                <w:color w:val="000000"/>
              </w:rPr>
              <w:t>0.04</w:t>
            </w:r>
          </w:p>
        </w:tc>
        <w:tc>
          <w:tcPr>
            <w:tcW w:w="1440" w:type="dxa"/>
            <w:tcBorders>
              <w:top w:val="nil"/>
              <w:left w:val="nil"/>
              <w:bottom w:val="nil"/>
              <w:right w:val="nil"/>
            </w:tcBorders>
            <w:shd w:val="clear" w:color="auto" w:fill="auto"/>
            <w:vAlign w:val="bottom"/>
          </w:tcPr>
          <w:p w14:paraId="7B2C5ACD"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6FA451CC" w14:textId="77777777" w:rsidR="00037192" w:rsidRPr="00D71FA0" w:rsidRDefault="00037192" w:rsidP="00F825DE">
            <w:pPr>
              <w:pStyle w:val="TableText"/>
              <w:ind w:right="216"/>
            </w:pPr>
            <w:r>
              <w:rPr>
                <w:color w:val="000000"/>
              </w:rPr>
              <w:t>0.59</w:t>
            </w:r>
          </w:p>
        </w:tc>
      </w:tr>
      <w:tr w:rsidR="00037192" w:rsidRPr="00D71FA0" w14:paraId="15433B6D" w14:textId="77777777" w:rsidTr="001743ED">
        <w:tc>
          <w:tcPr>
            <w:tcW w:w="1440" w:type="dxa"/>
            <w:tcBorders>
              <w:bottom w:val="nil"/>
            </w:tcBorders>
            <w:hideMark/>
          </w:tcPr>
          <w:p w14:paraId="557293F3"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27A2BF6C"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29966C86"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0ACE25CD" w14:textId="77777777" w:rsidR="00037192" w:rsidRPr="00D71FA0" w:rsidRDefault="00037192" w:rsidP="00F825DE">
            <w:pPr>
              <w:pStyle w:val="TableText"/>
              <w:ind w:right="288"/>
            </w:pPr>
            <w:r>
              <w:rPr>
                <w:color w:val="000000"/>
              </w:rPr>
              <w:t>0.14</w:t>
            </w:r>
          </w:p>
        </w:tc>
        <w:tc>
          <w:tcPr>
            <w:tcW w:w="1440" w:type="dxa"/>
            <w:tcBorders>
              <w:top w:val="nil"/>
              <w:left w:val="nil"/>
              <w:bottom w:val="nil"/>
              <w:right w:val="nil"/>
            </w:tcBorders>
            <w:shd w:val="clear" w:color="auto" w:fill="auto"/>
            <w:vAlign w:val="bottom"/>
          </w:tcPr>
          <w:p w14:paraId="218CEA23" w14:textId="77777777" w:rsidR="00037192" w:rsidRPr="00D71FA0" w:rsidRDefault="00037192" w:rsidP="00F825DE">
            <w:pPr>
              <w:pStyle w:val="TableText"/>
              <w:ind w:right="288"/>
            </w:pPr>
            <w:r>
              <w:rPr>
                <w:color w:val="000000"/>
              </w:rPr>
              <w:t>0.02</w:t>
            </w:r>
          </w:p>
        </w:tc>
        <w:tc>
          <w:tcPr>
            <w:tcW w:w="1267" w:type="dxa"/>
            <w:tcBorders>
              <w:top w:val="nil"/>
              <w:left w:val="nil"/>
              <w:bottom w:val="nil"/>
              <w:right w:val="nil"/>
            </w:tcBorders>
            <w:shd w:val="clear" w:color="auto" w:fill="auto"/>
            <w:vAlign w:val="bottom"/>
          </w:tcPr>
          <w:p w14:paraId="35FF1130" w14:textId="77777777" w:rsidR="00037192" w:rsidRPr="00D71FA0" w:rsidRDefault="00037192" w:rsidP="00F825DE">
            <w:pPr>
              <w:pStyle w:val="TableText"/>
              <w:ind w:right="216"/>
            </w:pPr>
            <w:r>
              <w:rPr>
                <w:color w:val="000000"/>
              </w:rPr>
              <w:t>0.21</w:t>
            </w:r>
          </w:p>
        </w:tc>
      </w:tr>
      <w:tr w:rsidR="00037192" w:rsidRPr="00D71FA0" w14:paraId="29E41301" w14:textId="77777777" w:rsidTr="001743ED">
        <w:tc>
          <w:tcPr>
            <w:tcW w:w="1440" w:type="dxa"/>
            <w:tcBorders>
              <w:top w:val="nil"/>
              <w:bottom w:val="single" w:sz="12" w:space="0" w:color="auto"/>
            </w:tcBorders>
            <w:hideMark/>
          </w:tcPr>
          <w:p w14:paraId="4F4B8808"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1FAE8708"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057EF582"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729D2728"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11F42CCF" w14:textId="77777777" w:rsidR="00037192" w:rsidRPr="00D71FA0" w:rsidRDefault="00037192" w:rsidP="00F825DE">
            <w:pPr>
              <w:pStyle w:val="TableText"/>
              <w:ind w:right="288"/>
            </w:pPr>
            <w:r>
              <w:rPr>
                <w:color w:val="000000"/>
              </w:rPr>
              <w:t>0.04</w:t>
            </w:r>
          </w:p>
        </w:tc>
        <w:tc>
          <w:tcPr>
            <w:tcW w:w="1267" w:type="dxa"/>
            <w:tcBorders>
              <w:top w:val="nil"/>
              <w:left w:val="nil"/>
              <w:bottom w:val="single" w:sz="12" w:space="0" w:color="auto"/>
              <w:right w:val="nil"/>
            </w:tcBorders>
            <w:shd w:val="clear" w:color="auto" w:fill="auto"/>
            <w:vAlign w:val="bottom"/>
          </w:tcPr>
          <w:p w14:paraId="5F67BDAA" w14:textId="77777777" w:rsidR="00037192" w:rsidRPr="00D71FA0" w:rsidRDefault="00037192" w:rsidP="00F825DE">
            <w:pPr>
              <w:pStyle w:val="TableText"/>
              <w:ind w:right="216"/>
            </w:pPr>
            <w:r>
              <w:rPr>
                <w:color w:val="000000"/>
              </w:rPr>
              <w:t>0.06</w:t>
            </w:r>
          </w:p>
        </w:tc>
      </w:tr>
    </w:tbl>
    <w:p w14:paraId="2DB9C496" w14:textId="77777777" w:rsidR="00037192" w:rsidRPr="00D71FA0" w:rsidRDefault="00037192" w:rsidP="0049548C">
      <w:pPr>
        <w:spacing w:before="120"/>
        <w:ind w:left="0"/>
        <w:rPr>
          <w:bCs/>
        </w:rPr>
      </w:pPr>
      <w:bookmarkStart w:id="1824" w:name="_Toc83900587"/>
      <w:r w:rsidRPr="00D71FA0">
        <w:rPr>
          <w:bCs/>
        </w:rPr>
        <w:t>Alternate form, estimated proportion consistently classified: total = 0.</w:t>
      </w:r>
      <w:r>
        <w:rPr>
          <w:bCs/>
        </w:rPr>
        <w:t>77</w:t>
      </w:r>
      <w:r w:rsidRPr="00D71FA0">
        <w:rPr>
          <w:bCs/>
        </w:rPr>
        <w:t xml:space="preserve"> Standard Met and Exceeded = 0.</w:t>
      </w:r>
      <w:r>
        <w:rPr>
          <w:bCs/>
        </w:rPr>
        <w:t>91</w:t>
      </w:r>
    </w:p>
    <w:p w14:paraId="4AB78350" w14:textId="77777777" w:rsidR="00037192" w:rsidRDefault="00037192" w:rsidP="00D308E8">
      <w:pPr>
        <w:pStyle w:val="Caption"/>
      </w:pPr>
      <w:bookmarkStart w:id="1825" w:name="_Toc136523506"/>
      <w:bookmarkEnd w:id="1824"/>
      <w:r>
        <w:t>Table 8.I.</w:t>
      </w:r>
      <w:fldSimple w:instr=" SEQ Table_8.I. \* ARABIC ">
        <w:r>
          <w:rPr>
            <w:noProof/>
          </w:rPr>
          <w:t>11</w:t>
        </w:r>
      </w:fldSimple>
      <w:r>
        <w:t xml:space="preserve">  </w:t>
      </w:r>
      <w:r w:rsidRPr="00D71FA0">
        <w:t>High School: Decision Accuracy</w:t>
      </w:r>
      <w:bookmarkEnd w:id="1825"/>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4DB80445" w14:textId="77777777" w:rsidTr="001743E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7D355F36" w14:textId="77777777" w:rsidR="00037192" w:rsidRPr="00037192" w:rsidRDefault="00037192" w:rsidP="006B25D3">
            <w:pPr>
              <w:pStyle w:val="TableHead"/>
              <w:keepNext/>
              <w:keepLines/>
              <w:rPr>
                <w:b/>
                <w:bCs w:val="0"/>
                <w:noProof w:val="0"/>
              </w:rPr>
            </w:pPr>
            <w:r w:rsidRPr="00037192">
              <w:rPr>
                <w:b/>
                <w:bCs w:val="0"/>
                <w:noProof w:val="0"/>
              </w:rPr>
              <w:t>Placement Score</w:t>
            </w:r>
          </w:p>
        </w:tc>
        <w:tc>
          <w:tcPr>
            <w:tcW w:w="1296" w:type="dxa"/>
            <w:hideMark/>
          </w:tcPr>
          <w:p w14:paraId="0392A1F1" w14:textId="77777777" w:rsidR="00037192" w:rsidRPr="00037192" w:rsidRDefault="00037192" w:rsidP="006B25D3">
            <w:pPr>
              <w:pStyle w:val="TableHead"/>
              <w:keepNext/>
              <w:keepLines/>
              <w:rPr>
                <w:b/>
                <w:bCs w:val="0"/>
                <w:noProof w:val="0"/>
              </w:rPr>
            </w:pPr>
            <w:r w:rsidRPr="00037192">
              <w:rPr>
                <w:b/>
                <w:bCs w:val="0"/>
                <w:noProof w:val="0"/>
              </w:rPr>
              <w:t>Standard Not Met</w:t>
            </w:r>
          </w:p>
        </w:tc>
        <w:tc>
          <w:tcPr>
            <w:tcW w:w="1440" w:type="dxa"/>
            <w:hideMark/>
          </w:tcPr>
          <w:p w14:paraId="2B5B4FD4" w14:textId="77777777" w:rsidR="00037192" w:rsidRPr="00037192" w:rsidRDefault="00037192" w:rsidP="006B25D3">
            <w:pPr>
              <w:pStyle w:val="TableHead"/>
              <w:keepNext/>
              <w:keepLines/>
              <w:rPr>
                <w:b/>
                <w:bCs w:val="0"/>
                <w:noProof w:val="0"/>
              </w:rPr>
            </w:pPr>
            <w:r w:rsidRPr="00037192">
              <w:rPr>
                <w:b/>
                <w:bCs w:val="0"/>
                <w:noProof w:val="0"/>
              </w:rPr>
              <w:t>Standard Nearly Met</w:t>
            </w:r>
          </w:p>
        </w:tc>
        <w:tc>
          <w:tcPr>
            <w:tcW w:w="1296" w:type="dxa"/>
            <w:hideMark/>
          </w:tcPr>
          <w:p w14:paraId="6912311C" w14:textId="77777777" w:rsidR="00037192" w:rsidRPr="00037192" w:rsidRDefault="00037192" w:rsidP="006B25D3">
            <w:pPr>
              <w:pStyle w:val="TableHead"/>
              <w:keepNext/>
              <w:keepLines/>
              <w:rPr>
                <w:b/>
                <w:bCs w:val="0"/>
                <w:noProof w:val="0"/>
              </w:rPr>
            </w:pPr>
            <w:r w:rsidRPr="00037192">
              <w:rPr>
                <w:b/>
                <w:bCs w:val="0"/>
                <w:noProof w:val="0"/>
              </w:rPr>
              <w:t>Standard Met</w:t>
            </w:r>
          </w:p>
        </w:tc>
        <w:tc>
          <w:tcPr>
            <w:tcW w:w="1440" w:type="dxa"/>
            <w:hideMark/>
          </w:tcPr>
          <w:p w14:paraId="79F2E8BE" w14:textId="77777777" w:rsidR="00037192" w:rsidRPr="00037192" w:rsidRDefault="00037192" w:rsidP="006B25D3">
            <w:pPr>
              <w:pStyle w:val="TableHead"/>
              <w:keepNext/>
              <w:keepLines/>
              <w:rPr>
                <w:b/>
                <w:bCs w:val="0"/>
                <w:noProof w:val="0"/>
              </w:rPr>
            </w:pPr>
            <w:r w:rsidRPr="00037192">
              <w:rPr>
                <w:b/>
                <w:bCs w:val="0"/>
                <w:noProof w:val="0"/>
              </w:rPr>
              <w:t>Standard Exceeded</w:t>
            </w:r>
          </w:p>
        </w:tc>
        <w:tc>
          <w:tcPr>
            <w:tcW w:w="1267" w:type="dxa"/>
            <w:hideMark/>
          </w:tcPr>
          <w:p w14:paraId="76D7BE9A" w14:textId="77777777" w:rsidR="00037192" w:rsidRPr="00037192" w:rsidRDefault="00037192" w:rsidP="006B25D3">
            <w:pPr>
              <w:pStyle w:val="TableHead"/>
              <w:keepNext/>
              <w:keepLines/>
              <w:rPr>
                <w:b/>
                <w:bCs w:val="0"/>
                <w:noProof w:val="0"/>
              </w:rPr>
            </w:pPr>
            <w:r w:rsidRPr="00037192">
              <w:rPr>
                <w:b/>
                <w:bCs w:val="0"/>
                <w:noProof w:val="0"/>
              </w:rPr>
              <w:t>Category Total</w:t>
            </w:r>
          </w:p>
        </w:tc>
      </w:tr>
      <w:tr w:rsidR="00037192" w:rsidRPr="00D71FA0" w14:paraId="104FA623" w14:textId="77777777" w:rsidTr="001743ED">
        <w:tc>
          <w:tcPr>
            <w:tcW w:w="1440" w:type="dxa"/>
            <w:tcBorders>
              <w:top w:val="single" w:sz="4" w:space="0" w:color="auto"/>
            </w:tcBorders>
            <w:hideMark/>
          </w:tcPr>
          <w:p w14:paraId="27889B51" w14:textId="77777777" w:rsidR="00037192" w:rsidRPr="00D71FA0" w:rsidRDefault="00037192" w:rsidP="00F825DE">
            <w:pPr>
              <w:pStyle w:val="TableText"/>
            </w:pPr>
            <w:r w:rsidRPr="00D71FA0">
              <w:t>550–575</w:t>
            </w:r>
          </w:p>
        </w:tc>
        <w:tc>
          <w:tcPr>
            <w:tcW w:w="1296" w:type="dxa"/>
            <w:tcBorders>
              <w:top w:val="nil"/>
              <w:left w:val="nil"/>
              <w:bottom w:val="nil"/>
              <w:right w:val="nil"/>
            </w:tcBorders>
            <w:shd w:val="clear" w:color="auto" w:fill="auto"/>
            <w:vAlign w:val="bottom"/>
          </w:tcPr>
          <w:p w14:paraId="3EBB3A82" w14:textId="77777777" w:rsidR="00037192" w:rsidRPr="00D71FA0" w:rsidRDefault="00037192" w:rsidP="00F825DE">
            <w:pPr>
              <w:pStyle w:val="TableText"/>
              <w:ind w:right="288"/>
            </w:pPr>
            <w:r>
              <w:rPr>
                <w:color w:val="000000"/>
              </w:rPr>
              <w:t>0.09</w:t>
            </w:r>
          </w:p>
        </w:tc>
        <w:tc>
          <w:tcPr>
            <w:tcW w:w="1440" w:type="dxa"/>
            <w:tcBorders>
              <w:top w:val="nil"/>
              <w:left w:val="nil"/>
              <w:bottom w:val="nil"/>
              <w:right w:val="nil"/>
            </w:tcBorders>
            <w:shd w:val="clear" w:color="auto" w:fill="auto"/>
            <w:vAlign w:val="bottom"/>
          </w:tcPr>
          <w:p w14:paraId="2FC05D07"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01BD9A2E"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61D098DF"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A858BC4" w14:textId="77777777" w:rsidR="00037192" w:rsidRPr="00D71FA0" w:rsidRDefault="00037192" w:rsidP="00F825DE">
            <w:pPr>
              <w:pStyle w:val="TableText"/>
              <w:ind w:right="216"/>
            </w:pPr>
            <w:r>
              <w:rPr>
                <w:color w:val="000000"/>
              </w:rPr>
              <w:t>0.14</w:t>
            </w:r>
          </w:p>
        </w:tc>
      </w:tr>
      <w:tr w:rsidR="00037192" w:rsidRPr="00D71FA0" w14:paraId="7F233AAF" w14:textId="77777777" w:rsidTr="001743ED">
        <w:tc>
          <w:tcPr>
            <w:tcW w:w="1440" w:type="dxa"/>
            <w:hideMark/>
          </w:tcPr>
          <w:p w14:paraId="5AA54E93"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12C450A5"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10568B5B" w14:textId="77777777" w:rsidR="00037192" w:rsidRPr="00D71FA0" w:rsidRDefault="00037192" w:rsidP="00F825DE">
            <w:pPr>
              <w:pStyle w:val="TableText"/>
              <w:ind w:right="288"/>
            </w:pPr>
            <w:r>
              <w:rPr>
                <w:color w:val="000000"/>
              </w:rPr>
              <w:t>0.52</w:t>
            </w:r>
          </w:p>
        </w:tc>
        <w:tc>
          <w:tcPr>
            <w:tcW w:w="1296" w:type="dxa"/>
            <w:tcBorders>
              <w:top w:val="nil"/>
              <w:left w:val="nil"/>
              <w:bottom w:val="nil"/>
              <w:right w:val="nil"/>
            </w:tcBorders>
            <w:shd w:val="clear" w:color="auto" w:fill="auto"/>
            <w:vAlign w:val="bottom"/>
          </w:tcPr>
          <w:p w14:paraId="632CEB7D" w14:textId="77777777" w:rsidR="00037192" w:rsidRPr="00D71FA0" w:rsidRDefault="00037192" w:rsidP="00F825DE">
            <w:pPr>
              <w:pStyle w:val="TableText"/>
              <w:ind w:right="288"/>
            </w:pPr>
            <w:r>
              <w:rPr>
                <w:color w:val="000000"/>
              </w:rPr>
              <w:t>0.03</w:t>
            </w:r>
          </w:p>
        </w:tc>
        <w:tc>
          <w:tcPr>
            <w:tcW w:w="1440" w:type="dxa"/>
            <w:tcBorders>
              <w:top w:val="nil"/>
              <w:left w:val="nil"/>
              <w:bottom w:val="nil"/>
              <w:right w:val="nil"/>
            </w:tcBorders>
            <w:shd w:val="clear" w:color="auto" w:fill="auto"/>
            <w:vAlign w:val="bottom"/>
          </w:tcPr>
          <w:p w14:paraId="4D52F48C"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027C8C69" w14:textId="77777777" w:rsidR="00037192" w:rsidRPr="00D71FA0" w:rsidRDefault="00037192" w:rsidP="00F825DE">
            <w:pPr>
              <w:pStyle w:val="TableText"/>
              <w:ind w:right="216"/>
            </w:pPr>
            <w:r>
              <w:rPr>
                <w:color w:val="000000"/>
              </w:rPr>
              <w:t>0.58</w:t>
            </w:r>
          </w:p>
        </w:tc>
      </w:tr>
      <w:tr w:rsidR="00037192" w:rsidRPr="00D71FA0" w14:paraId="49DD4903" w14:textId="77777777" w:rsidTr="001743ED">
        <w:tc>
          <w:tcPr>
            <w:tcW w:w="1440" w:type="dxa"/>
            <w:tcBorders>
              <w:bottom w:val="nil"/>
            </w:tcBorders>
            <w:hideMark/>
          </w:tcPr>
          <w:p w14:paraId="058F41AB"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63D6EB80"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4715780C" w14:textId="77777777" w:rsidR="00037192" w:rsidRPr="00D71FA0" w:rsidRDefault="00037192" w:rsidP="00F825DE">
            <w:pPr>
              <w:pStyle w:val="TableText"/>
              <w:ind w:right="288"/>
            </w:pPr>
            <w:r>
              <w:rPr>
                <w:color w:val="000000"/>
              </w:rPr>
              <w:t>0.04</w:t>
            </w:r>
          </w:p>
        </w:tc>
        <w:tc>
          <w:tcPr>
            <w:tcW w:w="1296" w:type="dxa"/>
            <w:tcBorders>
              <w:top w:val="nil"/>
              <w:left w:val="nil"/>
              <w:bottom w:val="nil"/>
              <w:right w:val="nil"/>
            </w:tcBorders>
            <w:shd w:val="clear" w:color="auto" w:fill="auto"/>
            <w:vAlign w:val="bottom"/>
          </w:tcPr>
          <w:p w14:paraId="1DAB4971" w14:textId="77777777" w:rsidR="00037192" w:rsidRPr="00D71FA0" w:rsidRDefault="00037192" w:rsidP="00F825DE">
            <w:pPr>
              <w:pStyle w:val="TableText"/>
              <w:ind w:right="288"/>
            </w:pPr>
            <w:r>
              <w:rPr>
                <w:color w:val="000000"/>
              </w:rPr>
              <w:t>0.17</w:t>
            </w:r>
          </w:p>
        </w:tc>
        <w:tc>
          <w:tcPr>
            <w:tcW w:w="1440" w:type="dxa"/>
            <w:tcBorders>
              <w:top w:val="nil"/>
              <w:left w:val="nil"/>
              <w:bottom w:val="nil"/>
              <w:right w:val="nil"/>
            </w:tcBorders>
            <w:shd w:val="clear" w:color="auto" w:fill="auto"/>
            <w:vAlign w:val="bottom"/>
          </w:tcPr>
          <w:p w14:paraId="4F2D28CD" w14:textId="77777777" w:rsidR="00037192" w:rsidRPr="00D71FA0" w:rsidRDefault="00037192" w:rsidP="00F825DE">
            <w:pPr>
              <w:pStyle w:val="TableText"/>
              <w:ind w:right="288"/>
            </w:pPr>
            <w:r>
              <w:rPr>
                <w:color w:val="000000"/>
              </w:rPr>
              <w:t>0.01</w:t>
            </w:r>
          </w:p>
        </w:tc>
        <w:tc>
          <w:tcPr>
            <w:tcW w:w="1267" w:type="dxa"/>
            <w:tcBorders>
              <w:top w:val="nil"/>
              <w:left w:val="nil"/>
              <w:bottom w:val="nil"/>
              <w:right w:val="nil"/>
            </w:tcBorders>
            <w:shd w:val="clear" w:color="auto" w:fill="auto"/>
            <w:vAlign w:val="bottom"/>
          </w:tcPr>
          <w:p w14:paraId="12831585" w14:textId="77777777" w:rsidR="00037192" w:rsidRPr="00D71FA0" w:rsidRDefault="00037192" w:rsidP="00F825DE">
            <w:pPr>
              <w:pStyle w:val="TableText"/>
              <w:ind w:right="216"/>
            </w:pPr>
            <w:r>
              <w:rPr>
                <w:color w:val="000000"/>
              </w:rPr>
              <w:t>0.22</w:t>
            </w:r>
          </w:p>
        </w:tc>
      </w:tr>
      <w:tr w:rsidR="00037192" w:rsidRPr="00D71FA0" w14:paraId="6F485DAC" w14:textId="77777777" w:rsidTr="001743ED">
        <w:tc>
          <w:tcPr>
            <w:tcW w:w="1440" w:type="dxa"/>
            <w:tcBorders>
              <w:top w:val="nil"/>
              <w:bottom w:val="single" w:sz="12" w:space="0" w:color="auto"/>
            </w:tcBorders>
            <w:hideMark/>
          </w:tcPr>
          <w:p w14:paraId="4946CCAF" w14:textId="77777777" w:rsidR="00037192" w:rsidRPr="00D71FA0" w:rsidRDefault="00037192" w:rsidP="00344DB1">
            <w:pPr>
              <w:pStyle w:val="TableText"/>
              <w:keepNext/>
            </w:pPr>
            <w:r w:rsidRPr="00D71FA0">
              <w:t>636–650</w:t>
            </w:r>
          </w:p>
        </w:tc>
        <w:tc>
          <w:tcPr>
            <w:tcW w:w="1296" w:type="dxa"/>
            <w:tcBorders>
              <w:top w:val="nil"/>
              <w:left w:val="nil"/>
              <w:bottom w:val="single" w:sz="12" w:space="0" w:color="auto"/>
              <w:right w:val="nil"/>
            </w:tcBorders>
            <w:shd w:val="clear" w:color="auto" w:fill="auto"/>
            <w:vAlign w:val="bottom"/>
          </w:tcPr>
          <w:p w14:paraId="3C273230"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46BD2265"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60DD570E"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2661902D" w14:textId="77777777" w:rsidR="00037192" w:rsidRPr="00D71FA0" w:rsidRDefault="00037192" w:rsidP="00F825DE">
            <w:pPr>
              <w:pStyle w:val="TableText"/>
              <w:ind w:right="288"/>
            </w:pPr>
            <w:r>
              <w:rPr>
                <w:color w:val="000000"/>
              </w:rPr>
              <w:t>0.04</w:t>
            </w:r>
          </w:p>
        </w:tc>
        <w:tc>
          <w:tcPr>
            <w:tcW w:w="1267" w:type="dxa"/>
            <w:tcBorders>
              <w:top w:val="nil"/>
              <w:left w:val="nil"/>
              <w:bottom w:val="single" w:sz="12" w:space="0" w:color="auto"/>
              <w:right w:val="nil"/>
            </w:tcBorders>
            <w:shd w:val="clear" w:color="auto" w:fill="auto"/>
            <w:vAlign w:val="bottom"/>
          </w:tcPr>
          <w:p w14:paraId="07E4CAE5" w14:textId="77777777" w:rsidR="00037192" w:rsidRPr="00D71FA0" w:rsidRDefault="00037192" w:rsidP="00F825DE">
            <w:pPr>
              <w:pStyle w:val="TableText"/>
              <w:ind w:right="216"/>
            </w:pPr>
            <w:r>
              <w:rPr>
                <w:color w:val="000000"/>
              </w:rPr>
              <w:t>0.06</w:t>
            </w:r>
          </w:p>
        </w:tc>
      </w:tr>
    </w:tbl>
    <w:p w14:paraId="463E8F50" w14:textId="77777777" w:rsidR="00037192" w:rsidRPr="00D71FA0" w:rsidRDefault="00037192" w:rsidP="0049548C">
      <w:pPr>
        <w:spacing w:before="120"/>
        <w:ind w:left="0"/>
        <w:rPr>
          <w:b/>
        </w:rPr>
      </w:pPr>
      <w:bookmarkStart w:id="1826" w:name="_Toc83900588"/>
      <w:r w:rsidRPr="00D71FA0">
        <w:rPr>
          <w:bCs/>
        </w:rPr>
        <w:t>All-forms average, estimated proportion correctly classified: total = 0.</w:t>
      </w:r>
      <w:r>
        <w:rPr>
          <w:bCs/>
        </w:rPr>
        <w:t>83</w:t>
      </w:r>
      <w:r w:rsidRPr="00D71FA0">
        <w:rPr>
          <w:bCs/>
        </w:rPr>
        <w:t xml:space="preserve"> Standard Met and Exceeded = 0.</w:t>
      </w:r>
      <w:r>
        <w:rPr>
          <w:bCs/>
        </w:rPr>
        <w:t>93</w:t>
      </w:r>
    </w:p>
    <w:p w14:paraId="690CC567" w14:textId="77777777" w:rsidR="00037192" w:rsidRDefault="00037192" w:rsidP="00D308E8">
      <w:pPr>
        <w:pStyle w:val="Caption"/>
      </w:pPr>
      <w:bookmarkStart w:id="1827" w:name="_Ref136522173"/>
      <w:bookmarkStart w:id="1828" w:name="_Toc136523507"/>
      <w:bookmarkEnd w:id="1826"/>
      <w:r>
        <w:t>Table 8.I.</w:t>
      </w:r>
      <w:fldSimple w:instr=" SEQ Table_8.I. \* ARABIC ">
        <w:r>
          <w:rPr>
            <w:noProof/>
          </w:rPr>
          <w:t>12</w:t>
        </w:r>
      </w:fldSimple>
      <w:bookmarkEnd w:id="1827"/>
      <w:r>
        <w:t xml:space="preserve">  </w:t>
      </w:r>
      <w:r w:rsidRPr="00D71FA0">
        <w:t>High School: Decision Consistency</w:t>
      </w:r>
      <w:bookmarkEnd w:id="1828"/>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037192" w:rsidRPr="00037192" w14:paraId="451E7F0B" w14:textId="77777777" w:rsidTr="001743ED">
        <w:trPr>
          <w:cnfStyle w:val="100000000000" w:firstRow="1" w:lastRow="0" w:firstColumn="0" w:lastColumn="0" w:oddVBand="0" w:evenVBand="0" w:oddHBand="0" w:evenHBand="0" w:firstRowFirstColumn="0" w:firstRowLastColumn="0" w:lastRowFirstColumn="0" w:lastRowLastColumn="0"/>
        </w:trPr>
        <w:tc>
          <w:tcPr>
            <w:tcW w:w="1440" w:type="dxa"/>
            <w:hideMark/>
          </w:tcPr>
          <w:p w14:paraId="29FDFC5A" w14:textId="77777777" w:rsidR="00037192" w:rsidRPr="00037192" w:rsidRDefault="00037192" w:rsidP="006B25D3">
            <w:pPr>
              <w:pStyle w:val="TableHead"/>
              <w:rPr>
                <w:b/>
                <w:bCs w:val="0"/>
                <w:noProof w:val="0"/>
              </w:rPr>
            </w:pPr>
            <w:r w:rsidRPr="00037192">
              <w:rPr>
                <w:b/>
                <w:bCs w:val="0"/>
                <w:noProof w:val="0"/>
              </w:rPr>
              <w:t>Placement Score</w:t>
            </w:r>
          </w:p>
        </w:tc>
        <w:tc>
          <w:tcPr>
            <w:tcW w:w="1296" w:type="dxa"/>
            <w:hideMark/>
          </w:tcPr>
          <w:p w14:paraId="0FC6CCCF" w14:textId="77777777" w:rsidR="00037192" w:rsidRPr="00037192" w:rsidRDefault="00037192" w:rsidP="006B25D3">
            <w:pPr>
              <w:pStyle w:val="TableHead"/>
              <w:rPr>
                <w:b/>
                <w:bCs w:val="0"/>
                <w:noProof w:val="0"/>
              </w:rPr>
            </w:pPr>
            <w:r w:rsidRPr="00037192">
              <w:rPr>
                <w:b/>
                <w:bCs w:val="0"/>
                <w:noProof w:val="0"/>
              </w:rPr>
              <w:t>Standard Not Met</w:t>
            </w:r>
          </w:p>
        </w:tc>
        <w:tc>
          <w:tcPr>
            <w:tcW w:w="1440" w:type="dxa"/>
            <w:hideMark/>
          </w:tcPr>
          <w:p w14:paraId="58ABD8F2" w14:textId="77777777" w:rsidR="00037192" w:rsidRPr="00037192" w:rsidRDefault="00037192" w:rsidP="006B25D3">
            <w:pPr>
              <w:pStyle w:val="TableHead"/>
              <w:rPr>
                <w:b/>
                <w:bCs w:val="0"/>
                <w:noProof w:val="0"/>
              </w:rPr>
            </w:pPr>
            <w:r w:rsidRPr="00037192">
              <w:rPr>
                <w:b/>
                <w:bCs w:val="0"/>
                <w:noProof w:val="0"/>
              </w:rPr>
              <w:t>Standard Nearly Met</w:t>
            </w:r>
          </w:p>
        </w:tc>
        <w:tc>
          <w:tcPr>
            <w:tcW w:w="1296" w:type="dxa"/>
            <w:hideMark/>
          </w:tcPr>
          <w:p w14:paraId="53AE9B26" w14:textId="77777777" w:rsidR="00037192" w:rsidRPr="00037192" w:rsidRDefault="00037192" w:rsidP="006B25D3">
            <w:pPr>
              <w:pStyle w:val="TableHead"/>
              <w:rPr>
                <w:b/>
                <w:bCs w:val="0"/>
                <w:noProof w:val="0"/>
              </w:rPr>
            </w:pPr>
            <w:r w:rsidRPr="00037192">
              <w:rPr>
                <w:b/>
                <w:bCs w:val="0"/>
                <w:noProof w:val="0"/>
              </w:rPr>
              <w:t>Standard Met</w:t>
            </w:r>
          </w:p>
        </w:tc>
        <w:tc>
          <w:tcPr>
            <w:tcW w:w="1440" w:type="dxa"/>
            <w:hideMark/>
          </w:tcPr>
          <w:p w14:paraId="6C82D579" w14:textId="77777777" w:rsidR="00037192" w:rsidRPr="00037192" w:rsidRDefault="00037192" w:rsidP="006B25D3">
            <w:pPr>
              <w:pStyle w:val="TableHead"/>
              <w:rPr>
                <w:b/>
                <w:bCs w:val="0"/>
                <w:noProof w:val="0"/>
              </w:rPr>
            </w:pPr>
            <w:r w:rsidRPr="00037192">
              <w:rPr>
                <w:b/>
                <w:bCs w:val="0"/>
                <w:noProof w:val="0"/>
              </w:rPr>
              <w:t>Standard Exceeded</w:t>
            </w:r>
          </w:p>
        </w:tc>
        <w:tc>
          <w:tcPr>
            <w:tcW w:w="1267" w:type="dxa"/>
            <w:hideMark/>
          </w:tcPr>
          <w:p w14:paraId="72446689" w14:textId="77777777" w:rsidR="00037192" w:rsidRPr="00037192" w:rsidRDefault="00037192" w:rsidP="006B25D3">
            <w:pPr>
              <w:pStyle w:val="TableHead"/>
              <w:rPr>
                <w:b/>
                <w:bCs w:val="0"/>
                <w:noProof w:val="0"/>
              </w:rPr>
            </w:pPr>
            <w:r w:rsidRPr="00037192">
              <w:rPr>
                <w:b/>
                <w:bCs w:val="0"/>
                <w:noProof w:val="0"/>
              </w:rPr>
              <w:t>Category Total</w:t>
            </w:r>
          </w:p>
        </w:tc>
      </w:tr>
      <w:tr w:rsidR="00037192" w:rsidRPr="00D71FA0" w14:paraId="15925F85" w14:textId="77777777" w:rsidTr="001743ED">
        <w:tc>
          <w:tcPr>
            <w:tcW w:w="1440" w:type="dxa"/>
            <w:tcBorders>
              <w:top w:val="single" w:sz="4" w:space="0" w:color="auto"/>
            </w:tcBorders>
            <w:hideMark/>
          </w:tcPr>
          <w:p w14:paraId="3DFCAAC7" w14:textId="77777777" w:rsidR="00037192" w:rsidRPr="00D71FA0" w:rsidRDefault="00037192" w:rsidP="00F825DE">
            <w:pPr>
              <w:pStyle w:val="TableText"/>
              <w:keepNext/>
            </w:pPr>
            <w:r w:rsidRPr="00D71FA0">
              <w:t>550–575</w:t>
            </w:r>
          </w:p>
        </w:tc>
        <w:tc>
          <w:tcPr>
            <w:tcW w:w="1296" w:type="dxa"/>
            <w:tcBorders>
              <w:top w:val="nil"/>
              <w:left w:val="nil"/>
              <w:bottom w:val="nil"/>
              <w:right w:val="nil"/>
            </w:tcBorders>
            <w:shd w:val="clear" w:color="auto" w:fill="auto"/>
            <w:vAlign w:val="bottom"/>
          </w:tcPr>
          <w:p w14:paraId="21306FB5" w14:textId="77777777" w:rsidR="00037192" w:rsidRPr="00D71FA0" w:rsidRDefault="00037192" w:rsidP="00F825DE">
            <w:pPr>
              <w:pStyle w:val="TableText"/>
              <w:ind w:right="288"/>
            </w:pPr>
            <w:r>
              <w:rPr>
                <w:color w:val="000000"/>
              </w:rPr>
              <w:t>0.08</w:t>
            </w:r>
          </w:p>
        </w:tc>
        <w:tc>
          <w:tcPr>
            <w:tcW w:w="1440" w:type="dxa"/>
            <w:tcBorders>
              <w:top w:val="nil"/>
              <w:left w:val="nil"/>
              <w:bottom w:val="nil"/>
              <w:right w:val="nil"/>
            </w:tcBorders>
            <w:shd w:val="clear" w:color="auto" w:fill="auto"/>
            <w:vAlign w:val="bottom"/>
          </w:tcPr>
          <w:p w14:paraId="5A3A3D4E"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074ECF47"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75728685"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459F9134" w14:textId="77777777" w:rsidR="00037192" w:rsidRPr="00D71FA0" w:rsidRDefault="00037192" w:rsidP="00F825DE">
            <w:pPr>
              <w:pStyle w:val="TableText"/>
              <w:ind w:right="216"/>
            </w:pPr>
            <w:r>
              <w:rPr>
                <w:color w:val="000000"/>
              </w:rPr>
              <w:t>0.14</w:t>
            </w:r>
          </w:p>
        </w:tc>
      </w:tr>
      <w:tr w:rsidR="00037192" w:rsidRPr="00D71FA0" w14:paraId="09F3A057" w14:textId="77777777" w:rsidTr="001743ED">
        <w:tc>
          <w:tcPr>
            <w:tcW w:w="1440" w:type="dxa"/>
            <w:hideMark/>
          </w:tcPr>
          <w:p w14:paraId="2B672CD0" w14:textId="77777777" w:rsidR="00037192" w:rsidRPr="00D71FA0" w:rsidRDefault="00037192" w:rsidP="00F825DE">
            <w:pPr>
              <w:pStyle w:val="TableText"/>
            </w:pPr>
            <w:r w:rsidRPr="00D71FA0">
              <w:t>576–614</w:t>
            </w:r>
          </w:p>
        </w:tc>
        <w:tc>
          <w:tcPr>
            <w:tcW w:w="1296" w:type="dxa"/>
            <w:tcBorders>
              <w:top w:val="nil"/>
              <w:left w:val="nil"/>
              <w:bottom w:val="nil"/>
              <w:right w:val="nil"/>
            </w:tcBorders>
            <w:shd w:val="clear" w:color="auto" w:fill="auto"/>
            <w:vAlign w:val="bottom"/>
          </w:tcPr>
          <w:p w14:paraId="302EE395"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11DD9191" w14:textId="77777777" w:rsidR="00037192" w:rsidRPr="00D71FA0" w:rsidRDefault="00037192" w:rsidP="00F825DE">
            <w:pPr>
              <w:pStyle w:val="TableText"/>
              <w:ind w:right="288"/>
            </w:pPr>
            <w:r>
              <w:rPr>
                <w:color w:val="000000"/>
              </w:rPr>
              <w:t>0.49</w:t>
            </w:r>
          </w:p>
        </w:tc>
        <w:tc>
          <w:tcPr>
            <w:tcW w:w="1296" w:type="dxa"/>
            <w:tcBorders>
              <w:top w:val="nil"/>
              <w:left w:val="nil"/>
              <w:bottom w:val="nil"/>
              <w:right w:val="nil"/>
            </w:tcBorders>
            <w:shd w:val="clear" w:color="auto" w:fill="auto"/>
            <w:vAlign w:val="bottom"/>
          </w:tcPr>
          <w:p w14:paraId="7C261142" w14:textId="77777777" w:rsidR="00037192" w:rsidRPr="00D71FA0" w:rsidRDefault="00037192" w:rsidP="00F825DE">
            <w:pPr>
              <w:pStyle w:val="TableText"/>
              <w:ind w:right="288"/>
            </w:pPr>
            <w:r>
              <w:rPr>
                <w:color w:val="000000"/>
              </w:rPr>
              <w:t>0.05</w:t>
            </w:r>
          </w:p>
        </w:tc>
        <w:tc>
          <w:tcPr>
            <w:tcW w:w="1440" w:type="dxa"/>
            <w:tcBorders>
              <w:top w:val="nil"/>
              <w:left w:val="nil"/>
              <w:bottom w:val="nil"/>
              <w:right w:val="nil"/>
            </w:tcBorders>
            <w:shd w:val="clear" w:color="auto" w:fill="auto"/>
            <w:vAlign w:val="bottom"/>
          </w:tcPr>
          <w:p w14:paraId="5B7109E9" w14:textId="77777777" w:rsidR="00037192" w:rsidRPr="00D71FA0" w:rsidRDefault="00037192" w:rsidP="00F825DE">
            <w:pPr>
              <w:pStyle w:val="TableText"/>
              <w:ind w:right="288"/>
            </w:pPr>
            <w:r>
              <w:rPr>
                <w:color w:val="000000"/>
              </w:rPr>
              <w:t>0.00</w:t>
            </w:r>
          </w:p>
        </w:tc>
        <w:tc>
          <w:tcPr>
            <w:tcW w:w="1267" w:type="dxa"/>
            <w:tcBorders>
              <w:top w:val="nil"/>
              <w:left w:val="nil"/>
              <w:bottom w:val="nil"/>
              <w:right w:val="nil"/>
            </w:tcBorders>
            <w:shd w:val="clear" w:color="auto" w:fill="auto"/>
            <w:vAlign w:val="bottom"/>
          </w:tcPr>
          <w:p w14:paraId="1A961014" w14:textId="77777777" w:rsidR="00037192" w:rsidRPr="00D71FA0" w:rsidRDefault="00037192" w:rsidP="00F825DE">
            <w:pPr>
              <w:pStyle w:val="TableText"/>
              <w:ind w:right="216"/>
            </w:pPr>
            <w:r>
              <w:rPr>
                <w:color w:val="000000"/>
              </w:rPr>
              <w:t>0.58</w:t>
            </w:r>
          </w:p>
        </w:tc>
      </w:tr>
      <w:tr w:rsidR="00037192" w:rsidRPr="00D71FA0" w14:paraId="6E75397C" w14:textId="77777777" w:rsidTr="001743ED">
        <w:tc>
          <w:tcPr>
            <w:tcW w:w="1440" w:type="dxa"/>
            <w:tcBorders>
              <w:bottom w:val="nil"/>
            </w:tcBorders>
            <w:hideMark/>
          </w:tcPr>
          <w:p w14:paraId="625AF19C" w14:textId="77777777" w:rsidR="00037192" w:rsidRPr="00D71FA0" w:rsidRDefault="00037192" w:rsidP="00F825DE">
            <w:pPr>
              <w:pStyle w:val="TableText"/>
            </w:pPr>
            <w:r w:rsidRPr="00D71FA0">
              <w:t>615–635</w:t>
            </w:r>
          </w:p>
        </w:tc>
        <w:tc>
          <w:tcPr>
            <w:tcW w:w="1296" w:type="dxa"/>
            <w:tcBorders>
              <w:top w:val="nil"/>
              <w:left w:val="nil"/>
              <w:bottom w:val="nil"/>
              <w:right w:val="nil"/>
            </w:tcBorders>
            <w:shd w:val="clear" w:color="auto" w:fill="auto"/>
            <w:vAlign w:val="bottom"/>
          </w:tcPr>
          <w:p w14:paraId="55F3DCDD" w14:textId="77777777" w:rsidR="00037192" w:rsidRPr="00D71FA0" w:rsidRDefault="00037192" w:rsidP="00F825DE">
            <w:pPr>
              <w:pStyle w:val="TableText"/>
              <w:ind w:right="288"/>
            </w:pPr>
            <w:r>
              <w:rPr>
                <w:color w:val="000000"/>
              </w:rPr>
              <w:t>0.00</w:t>
            </w:r>
          </w:p>
        </w:tc>
        <w:tc>
          <w:tcPr>
            <w:tcW w:w="1440" w:type="dxa"/>
            <w:tcBorders>
              <w:top w:val="nil"/>
              <w:left w:val="nil"/>
              <w:bottom w:val="nil"/>
              <w:right w:val="nil"/>
            </w:tcBorders>
            <w:shd w:val="clear" w:color="auto" w:fill="auto"/>
            <w:vAlign w:val="bottom"/>
          </w:tcPr>
          <w:p w14:paraId="076CF968" w14:textId="77777777" w:rsidR="00037192" w:rsidRPr="00D71FA0" w:rsidRDefault="00037192" w:rsidP="00F825DE">
            <w:pPr>
              <w:pStyle w:val="TableText"/>
              <w:ind w:right="288"/>
            </w:pPr>
            <w:r>
              <w:rPr>
                <w:color w:val="000000"/>
              </w:rPr>
              <w:t>0.05</w:t>
            </w:r>
          </w:p>
        </w:tc>
        <w:tc>
          <w:tcPr>
            <w:tcW w:w="1296" w:type="dxa"/>
            <w:tcBorders>
              <w:top w:val="nil"/>
              <w:left w:val="nil"/>
              <w:bottom w:val="nil"/>
              <w:right w:val="nil"/>
            </w:tcBorders>
            <w:shd w:val="clear" w:color="auto" w:fill="auto"/>
            <w:vAlign w:val="bottom"/>
          </w:tcPr>
          <w:p w14:paraId="7AA8CC91" w14:textId="77777777" w:rsidR="00037192" w:rsidRPr="00D71FA0" w:rsidRDefault="00037192" w:rsidP="00F825DE">
            <w:pPr>
              <w:pStyle w:val="TableText"/>
              <w:ind w:right="288"/>
            </w:pPr>
            <w:r>
              <w:rPr>
                <w:color w:val="000000"/>
              </w:rPr>
              <w:t>0.15</w:t>
            </w:r>
          </w:p>
        </w:tc>
        <w:tc>
          <w:tcPr>
            <w:tcW w:w="1440" w:type="dxa"/>
            <w:tcBorders>
              <w:top w:val="nil"/>
              <w:left w:val="nil"/>
              <w:bottom w:val="nil"/>
              <w:right w:val="nil"/>
            </w:tcBorders>
            <w:shd w:val="clear" w:color="auto" w:fill="auto"/>
            <w:vAlign w:val="bottom"/>
          </w:tcPr>
          <w:p w14:paraId="38BCC2F3" w14:textId="77777777" w:rsidR="00037192" w:rsidRPr="00D71FA0" w:rsidRDefault="00037192" w:rsidP="00F825DE">
            <w:pPr>
              <w:pStyle w:val="TableText"/>
              <w:ind w:right="288"/>
            </w:pPr>
            <w:r>
              <w:rPr>
                <w:color w:val="000000"/>
              </w:rPr>
              <w:t>0.02</w:t>
            </w:r>
          </w:p>
        </w:tc>
        <w:tc>
          <w:tcPr>
            <w:tcW w:w="1267" w:type="dxa"/>
            <w:tcBorders>
              <w:top w:val="nil"/>
              <w:left w:val="nil"/>
              <w:bottom w:val="nil"/>
              <w:right w:val="nil"/>
            </w:tcBorders>
            <w:shd w:val="clear" w:color="auto" w:fill="auto"/>
            <w:vAlign w:val="bottom"/>
          </w:tcPr>
          <w:p w14:paraId="3C8FA9E3" w14:textId="77777777" w:rsidR="00037192" w:rsidRPr="00D71FA0" w:rsidRDefault="00037192" w:rsidP="00F825DE">
            <w:pPr>
              <w:pStyle w:val="TableText"/>
              <w:ind w:right="216"/>
            </w:pPr>
            <w:r>
              <w:rPr>
                <w:color w:val="000000"/>
              </w:rPr>
              <w:t>0.22</w:t>
            </w:r>
          </w:p>
        </w:tc>
      </w:tr>
      <w:tr w:rsidR="00037192" w:rsidRPr="00D71FA0" w14:paraId="244D2B31" w14:textId="77777777" w:rsidTr="001743ED">
        <w:tc>
          <w:tcPr>
            <w:tcW w:w="1440" w:type="dxa"/>
            <w:tcBorders>
              <w:top w:val="nil"/>
              <w:bottom w:val="single" w:sz="12" w:space="0" w:color="auto"/>
            </w:tcBorders>
            <w:hideMark/>
          </w:tcPr>
          <w:p w14:paraId="222B49F4" w14:textId="77777777" w:rsidR="00037192" w:rsidRPr="00D71FA0" w:rsidRDefault="00037192" w:rsidP="00F825DE">
            <w:pPr>
              <w:pStyle w:val="TableText"/>
            </w:pPr>
            <w:r w:rsidRPr="00D71FA0">
              <w:t>636–650</w:t>
            </w:r>
          </w:p>
        </w:tc>
        <w:tc>
          <w:tcPr>
            <w:tcW w:w="1296" w:type="dxa"/>
            <w:tcBorders>
              <w:top w:val="nil"/>
              <w:left w:val="nil"/>
              <w:bottom w:val="single" w:sz="12" w:space="0" w:color="auto"/>
              <w:right w:val="nil"/>
            </w:tcBorders>
            <w:shd w:val="clear" w:color="auto" w:fill="auto"/>
            <w:vAlign w:val="bottom"/>
          </w:tcPr>
          <w:p w14:paraId="71C0CB83" w14:textId="77777777" w:rsidR="00037192" w:rsidRPr="00D71FA0" w:rsidRDefault="00037192" w:rsidP="00F825DE">
            <w:pPr>
              <w:pStyle w:val="TableText"/>
              <w:ind w:right="288"/>
            </w:pPr>
            <w:r>
              <w:rPr>
                <w:color w:val="000000"/>
              </w:rPr>
              <w:t>0.00</w:t>
            </w:r>
          </w:p>
        </w:tc>
        <w:tc>
          <w:tcPr>
            <w:tcW w:w="1440" w:type="dxa"/>
            <w:tcBorders>
              <w:top w:val="nil"/>
              <w:left w:val="nil"/>
              <w:bottom w:val="single" w:sz="12" w:space="0" w:color="auto"/>
              <w:right w:val="nil"/>
            </w:tcBorders>
            <w:shd w:val="clear" w:color="auto" w:fill="auto"/>
            <w:vAlign w:val="bottom"/>
          </w:tcPr>
          <w:p w14:paraId="0C4C516F" w14:textId="77777777" w:rsidR="00037192" w:rsidRPr="00D71FA0" w:rsidRDefault="00037192" w:rsidP="00F825DE">
            <w:pPr>
              <w:pStyle w:val="TableText"/>
              <w:ind w:right="288"/>
            </w:pPr>
            <w:r>
              <w:rPr>
                <w:color w:val="000000"/>
              </w:rPr>
              <w:t>0.00</w:t>
            </w:r>
          </w:p>
        </w:tc>
        <w:tc>
          <w:tcPr>
            <w:tcW w:w="1296" w:type="dxa"/>
            <w:tcBorders>
              <w:top w:val="nil"/>
              <w:left w:val="nil"/>
              <w:bottom w:val="single" w:sz="12" w:space="0" w:color="auto"/>
              <w:right w:val="nil"/>
            </w:tcBorders>
            <w:shd w:val="clear" w:color="auto" w:fill="auto"/>
            <w:vAlign w:val="bottom"/>
          </w:tcPr>
          <w:p w14:paraId="66DCD814" w14:textId="77777777" w:rsidR="00037192" w:rsidRPr="00D71FA0" w:rsidRDefault="00037192" w:rsidP="00F825DE">
            <w:pPr>
              <w:pStyle w:val="TableText"/>
              <w:ind w:right="288"/>
            </w:pPr>
            <w:r>
              <w:rPr>
                <w:color w:val="000000"/>
              </w:rPr>
              <w:t>0.02</w:t>
            </w:r>
          </w:p>
        </w:tc>
        <w:tc>
          <w:tcPr>
            <w:tcW w:w="1440" w:type="dxa"/>
            <w:tcBorders>
              <w:top w:val="nil"/>
              <w:left w:val="nil"/>
              <w:bottom w:val="single" w:sz="12" w:space="0" w:color="auto"/>
              <w:right w:val="nil"/>
            </w:tcBorders>
            <w:shd w:val="clear" w:color="auto" w:fill="auto"/>
            <w:vAlign w:val="bottom"/>
          </w:tcPr>
          <w:p w14:paraId="415A5F6B" w14:textId="77777777" w:rsidR="00037192" w:rsidRPr="00D71FA0" w:rsidRDefault="00037192" w:rsidP="00F825DE">
            <w:pPr>
              <w:pStyle w:val="TableText"/>
              <w:ind w:right="288"/>
            </w:pPr>
            <w:r>
              <w:rPr>
                <w:color w:val="000000"/>
              </w:rPr>
              <w:t>0.04</w:t>
            </w:r>
          </w:p>
        </w:tc>
        <w:tc>
          <w:tcPr>
            <w:tcW w:w="1267" w:type="dxa"/>
            <w:tcBorders>
              <w:top w:val="nil"/>
              <w:left w:val="nil"/>
              <w:bottom w:val="single" w:sz="12" w:space="0" w:color="auto"/>
              <w:right w:val="nil"/>
            </w:tcBorders>
            <w:shd w:val="clear" w:color="auto" w:fill="auto"/>
            <w:vAlign w:val="bottom"/>
          </w:tcPr>
          <w:p w14:paraId="430B51C8" w14:textId="77777777" w:rsidR="00037192" w:rsidRPr="00D71FA0" w:rsidRDefault="00037192" w:rsidP="00F825DE">
            <w:pPr>
              <w:pStyle w:val="TableText"/>
              <w:ind w:right="216"/>
            </w:pPr>
            <w:r>
              <w:rPr>
                <w:color w:val="000000"/>
              </w:rPr>
              <w:t>0.06</w:t>
            </w:r>
          </w:p>
        </w:tc>
      </w:tr>
    </w:tbl>
    <w:p w14:paraId="3F7EBFDB" w14:textId="77777777" w:rsidR="00037192" w:rsidRDefault="00037192" w:rsidP="00937967">
      <w:pPr>
        <w:spacing w:before="120"/>
        <w:ind w:left="0"/>
        <w:rPr>
          <w:bCs/>
        </w:rPr>
      </w:pPr>
      <w:r w:rsidRPr="00D71FA0">
        <w:rPr>
          <w:bCs/>
        </w:rPr>
        <w:t>Alternate form, estimated proportion consistently classified: total = 0.</w:t>
      </w:r>
      <w:r>
        <w:rPr>
          <w:bCs/>
        </w:rPr>
        <w:t>76</w:t>
      </w:r>
      <w:r w:rsidRPr="00D71FA0">
        <w:rPr>
          <w:bCs/>
        </w:rPr>
        <w:t xml:space="preserve"> Standard Met and Exceeded = 0.</w:t>
      </w:r>
      <w:r>
        <w:rPr>
          <w:bCs/>
        </w:rPr>
        <w:t>91</w:t>
      </w:r>
    </w:p>
    <w:p w14:paraId="74CC4864" w14:textId="77777777" w:rsidR="00003A95" w:rsidRDefault="00003A95" w:rsidP="00937967">
      <w:pPr>
        <w:spacing w:before="120"/>
        <w:ind w:left="0"/>
        <w:rPr>
          <w:bCs/>
        </w:rPr>
      </w:pPr>
      <w:bookmarkStart w:id="1829" w:name="_Appendix_8.J:_Interrater_1"/>
      <w:bookmarkStart w:id="1830" w:name="_Appendix_8.K:_Correlations"/>
      <w:bookmarkEnd w:id="1829"/>
      <w:bookmarkEnd w:id="1830"/>
    </w:p>
    <w:p w14:paraId="5C020968" w14:textId="77777777" w:rsidR="00003A95" w:rsidRDefault="00003A95" w:rsidP="00937967">
      <w:pPr>
        <w:spacing w:before="120"/>
        <w:ind w:left="0"/>
        <w:rPr>
          <w:bCs/>
        </w:rPr>
        <w:sectPr w:rsidR="00003A95" w:rsidSect="009577D5">
          <w:headerReference w:type="even" r:id="rId171"/>
          <w:headerReference w:type="default" r:id="rId172"/>
          <w:footerReference w:type="even" r:id="rId173"/>
          <w:footerReference w:type="default" r:id="rId174"/>
          <w:headerReference w:type="first" r:id="rId175"/>
          <w:footerReference w:type="first" r:id="rId176"/>
          <w:pgSz w:w="12240" w:h="15840" w:code="1"/>
          <w:pgMar w:top="1152" w:right="1152" w:bottom="1152" w:left="1152" w:header="576" w:footer="360" w:gutter="0"/>
          <w:cols w:space="720"/>
          <w:titlePg/>
          <w:docGrid w:linePitch="360"/>
        </w:sectPr>
      </w:pPr>
    </w:p>
    <w:p w14:paraId="410E9C88" w14:textId="77777777" w:rsidR="00003A95" w:rsidRDefault="00003A95" w:rsidP="00003A95">
      <w:pPr>
        <w:pStyle w:val="Heading3"/>
        <w:pageBreakBefore/>
        <w:numPr>
          <w:ilvl w:val="0"/>
          <w:numId w:val="0"/>
        </w:numPr>
        <w:ind w:left="446" w:hanging="446"/>
        <w:rPr>
          <w:webHidden/>
        </w:rPr>
      </w:pPr>
      <w:bookmarkStart w:id="1831" w:name="_Appendix_8.J:_Interrater_2"/>
      <w:bookmarkStart w:id="1832" w:name="_Toc136515037"/>
      <w:bookmarkStart w:id="1833" w:name="_Toc115159133"/>
      <w:bookmarkEnd w:id="1831"/>
      <w:r w:rsidRPr="00003A95">
        <w:t>Appendix 8.J: Interrater Reliability</w:t>
      </w:r>
      <w:bookmarkEnd w:id="1832"/>
    </w:p>
    <w:p w14:paraId="2264C71C" w14:textId="77777777" w:rsidR="00003A95" w:rsidRDefault="00003A95" w:rsidP="00FB627F">
      <w:pPr>
        <w:pStyle w:val="Caption"/>
      </w:pPr>
      <w:bookmarkStart w:id="1834" w:name="_Ref136522249"/>
      <w:bookmarkStart w:id="1835" w:name="_Toc136523508"/>
      <w:bookmarkEnd w:id="1833"/>
      <w:r>
        <w:t>Table 8.J.</w:t>
      </w:r>
      <w:fldSimple w:instr=" SEQ Table_8.J. \* ARABIC ">
        <w:r>
          <w:rPr>
            <w:noProof/>
          </w:rPr>
          <w:t>1</w:t>
        </w:r>
      </w:fldSimple>
      <w:bookmarkEnd w:id="1834"/>
      <w:r>
        <w:t xml:space="preserve">  </w:t>
      </w:r>
      <w:r w:rsidRPr="00451E41">
        <w:t xml:space="preserve">Interrater Reliability and Descriptive Statistics for the Ratings by AI and Human Raters in AI-Scoring of Operational Items for Grade </w:t>
      </w:r>
      <w:r>
        <w:t>Five</w:t>
      </w:r>
      <w:bookmarkEnd w:id="1835"/>
    </w:p>
    <w:tbl>
      <w:tblPr>
        <w:tblStyle w:val="TRs"/>
        <w:tblW w:w="0" w:type="auto"/>
        <w:tblLayout w:type="fixed"/>
        <w:tblLook w:val="04A0" w:firstRow="1" w:lastRow="0" w:firstColumn="1" w:lastColumn="0" w:noHBand="0" w:noVBand="1"/>
      </w:tblPr>
      <w:tblGrid>
        <w:gridCol w:w="1080"/>
        <w:gridCol w:w="1584"/>
        <w:gridCol w:w="648"/>
        <w:gridCol w:w="864"/>
        <w:gridCol w:w="864"/>
        <w:gridCol w:w="720"/>
        <w:gridCol w:w="720"/>
        <w:gridCol w:w="821"/>
        <w:gridCol w:w="821"/>
        <w:gridCol w:w="965"/>
        <w:gridCol w:w="691"/>
        <w:gridCol w:w="691"/>
        <w:gridCol w:w="691"/>
        <w:gridCol w:w="691"/>
      </w:tblGrid>
      <w:tr w:rsidR="00003A95" w:rsidRPr="00003A95" w14:paraId="1F3BE1B7" w14:textId="77777777" w:rsidTr="008B4FA3">
        <w:trPr>
          <w:cnfStyle w:val="100000000000" w:firstRow="1" w:lastRow="0" w:firstColumn="0" w:lastColumn="0" w:oddVBand="0" w:evenVBand="0" w:oddHBand="0" w:evenHBand="0" w:firstRowFirstColumn="0" w:firstRowLastColumn="0" w:lastRowFirstColumn="0" w:lastRowLastColumn="0"/>
          <w:trHeight w:val="3075"/>
        </w:trPr>
        <w:tc>
          <w:tcPr>
            <w:tcW w:w="1080" w:type="dxa"/>
            <w:hideMark/>
          </w:tcPr>
          <w:p w14:paraId="0F3732C0" w14:textId="77777777" w:rsidR="00003A95" w:rsidRPr="00003A95" w:rsidRDefault="00003A95" w:rsidP="000424D5">
            <w:pPr>
              <w:pStyle w:val="TableHead"/>
              <w:rPr>
                <w:b/>
                <w:bCs w:val="0"/>
                <w:noProof w:val="0"/>
              </w:rPr>
            </w:pPr>
            <w:r w:rsidRPr="00003A95">
              <w:rPr>
                <w:b/>
                <w:bCs w:val="0"/>
                <w:noProof w:val="0"/>
              </w:rPr>
              <w:t>Prompt</w:t>
            </w:r>
          </w:p>
        </w:tc>
        <w:tc>
          <w:tcPr>
            <w:tcW w:w="1584" w:type="dxa"/>
            <w:hideMark/>
          </w:tcPr>
          <w:p w14:paraId="53A29E5B" w14:textId="77777777" w:rsidR="00003A95" w:rsidRPr="00003A95" w:rsidRDefault="00003A95" w:rsidP="000424D5">
            <w:pPr>
              <w:pStyle w:val="TableHead"/>
              <w:ind w:left="72"/>
              <w:rPr>
                <w:b/>
                <w:bCs w:val="0"/>
                <w:noProof w:val="0"/>
              </w:rPr>
            </w:pPr>
            <w:r w:rsidRPr="00003A95">
              <w:rPr>
                <w:b/>
                <w:bCs w:val="0"/>
                <w:noProof w:val="0"/>
              </w:rPr>
              <w:t>Item ID</w:t>
            </w:r>
          </w:p>
        </w:tc>
        <w:tc>
          <w:tcPr>
            <w:tcW w:w="648" w:type="dxa"/>
            <w:textDirection w:val="btLr"/>
            <w:vAlign w:val="center"/>
            <w:hideMark/>
          </w:tcPr>
          <w:p w14:paraId="20A1E227" w14:textId="77777777" w:rsidR="00003A95" w:rsidRPr="00003A95" w:rsidRDefault="00003A95" w:rsidP="000424D5">
            <w:pPr>
              <w:pStyle w:val="TableHead"/>
              <w:spacing w:before="0" w:after="0"/>
              <w:ind w:left="72"/>
              <w:jc w:val="left"/>
              <w:rPr>
                <w:b/>
                <w:bCs w:val="0"/>
                <w:noProof w:val="0"/>
              </w:rPr>
            </w:pPr>
            <w:r w:rsidRPr="00003A95">
              <w:rPr>
                <w:b/>
                <w:bCs w:val="0"/>
                <w:noProof w:val="0"/>
              </w:rPr>
              <w:t>Score Points</w:t>
            </w:r>
          </w:p>
        </w:tc>
        <w:tc>
          <w:tcPr>
            <w:tcW w:w="864" w:type="dxa"/>
            <w:textDirection w:val="btLr"/>
            <w:vAlign w:val="center"/>
          </w:tcPr>
          <w:p w14:paraId="7D6DA484" w14:textId="77777777" w:rsidR="00003A95" w:rsidRPr="00003A95" w:rsidRDefault="00003A95" w:rsidP="000424D5">
            <w:pPr>
              <w:pStyle w:val="TableHead"/>
              <w:spacing w:before="0" w:after="0"/>
              <w:ind w:left="72"/>
              <w:jc w:val="left"/>
              <w:rPr>
                <w:b/>
                <w:bCs w:val="0"/>
                <w:noProof w:val="0"/>
              </w:rPr>
            </w:pPr>
            <w:r w:rsidRPr="00003A95">
              <w:rPr>
                <w:b/>
                <w:bCs w:val="0"/>
                <w:noProof w:val="0"/>
              </w:rPr>
              <w:t>AI Rater N</w:t>
            </w:r>
          </w:p>
        </w:tc>
        <w:tc>
          <w:tcPr>
            <w:tcW w:w="864" w:type="dxa"/>
            <w:textDirection w:val="btLr"/>
            <w:vAlign w:val="center"/>
            <w:hideMark/>
          </w:tcPr>
          <w:p w14:paraId="724D5E8D" w14:textId="77777777" w:rsidR="00003A95" w:rsidRPr="00003A95" w:rsidRDefault="00003A95" w:rsidP="000424D5">
            <w:pPr>
              <w:pStyle w:val="TableHead"/>
              <w:spacing w:before="0" w:after="0"/>
              <w:ind w:left="72"/>
              <w:jc w:val="left"/>
              <w:rPr>
                <w:b/>
                <w:bCs w:val="0"/>
                <w:noProof w:val="0"/>
              </w:rPr>
            </w:pPr>
            <w:r w:rsidRPr="00003A95">
              <w:rPr>
                <w:b/>
                <w:bCs w:val="0"/>
                <w:noProof w:val="0"/>
              </w:rPr>
              <w:t>Human Rater N</w:t>
            </w:r>
          </w:p>
        </w:tc>
        <w:tc>
          <w:tcPr>
            <w:tcW w:w="720" w:type="dxa"/>
            <w:textDirection w:val="btLr"/>
            <w:vAlign w:val="center"/>
            <w:hideMark/>
          </w:tcPr>
          <w:p w14:paraId="1D313824" w14:textId="77777777" w:rsidR="00003A95" w:rsidRPr="00003A95" w:rsidRDefault="00003A95" w:rsidP="000424D5">
            <w:pPr>
              <w:pStyle w:val="TableHead"/>
              <w:spacing w:before="0" w:after="0"/>
              <w:ind w:left="72"/>
              <w:jc w:val="left"/>
              <w:rPr>
                <w:b/>
                <w:bCs w:val="0"/>
                <w:noProof w:val="0"/>
              </w:rPr>
            </w:pPr>
            <w:r w:rsidRPr="00003A95">
              <w:rPr>
                <w:b/>
                <w:bCs w:val="0"/>
                <w:noProof w:val="0"/>
              </w:rPr>
              <w:t>Kappa</w:t>
            </w:r>
          </w:p>
        </w:tc>
        <w:tc>
          <w:tcPr>
            <w:tcW w:w="720" w:type="dxa"/>
            <w:textDirection w:val="btLr"/>
            <w:vAlign w:val="center"/>
            <w:hideMark/>
          </w:tcPr>
          <w:p w14:paraId="04438CBB" w14:textId="77777777" w:rsidR="00003A95" w:rsidRPr="00003A95" w:rsidRDefault="00003A95" w:rsidP="000424D5">
            <w:pPr>
              <w:pStyle w:val="TableHead"/>
              <w:spacing w:before="0" w:after="0"/>
              <w:ind w:left="72"/>
              <w:jc w:val="left"/>
              <w:rPr>
                <w:b/>
                <w:bCs w:val="0"/>
                <w:noProof w:val="0"/>
              </w:rPr>
            </w:pPr>
            <w:r w:rsidRPr="00003A95">
              <w:rPr>
                <w:b/>
                <w:bCs w:val="0"/>
                <w:noProof w:val="0"/>
              </w:rPr>
              <w:t>Quadratic Weighted Kappa (QWK)</w:t>
            </w:r>
          </w:p>
        </w:tc>
        <w:tc>
          <w:tcPr>
            <w:tcW w:w="821" w:type="dxa"/>
            <w:textDirection w:val="btLr"/>
            <w:vAlign w:val="center"/>
            <w:hideMark/>
          </w:tcPr>
          <w:p w14:paraId="2E7A98A2" w14:textId="77777777" w:rsidR="00003A95" w:rsidRPr="00003A95" w:rsidRDefault="00003A95" w:rsidP="000424D5">
            <w:pPr>
              <w:pStyle w:val="TableHead"/>
              <w:spacing w:before="0" w:after="0"/>
              <w:ind w:left="72"/>
              <w:jc w:val="left"/>
              <w:rPr>
                <w:b/>
                <w:bCs w:val="0"/>
                <w:noProof w:val="0"/>
              </w:rPr>
            </w:pPr>
            <w:r w:rsidRPr="00003A95">
              <w:rPr>
                <w:b/>
                <w:bCs w:val="0"/>
                <w:noProof w:val="0"/>
              </w:rPr>
              <w:t>Percent Exact</w:t>
            </w:r>
          </w:p>
        </w:tc>
        <w:tc>
          <w:tcPr>
            <w:tcW w:w="821" w:type="dxa"/>
            <w:textDirection w:val="btLr"/>
            <w:vAlign w:val="center"/>
            <w:hideMark/>
          </w:tcPr>
          <w:p w14:paraId="303E4942" w14:textId="77777777" w:rsidR="00003A95" w:rsidRPr="00003A95" w:rsidRDefault="00003A95" w:rsidP="000424D5">
            <w:pPr>
              <w:pStyle w:val="TableHead"/>
              <w:spacing w:before="0" w:after="0"/>
              <w:ind w:left="72"/>
              <w:jc w:val="left"/>
              <w:rPr>
                <w:b/>
                <w:bCs w:val="0"/>
                <w:noProof w:val="0"/>
              </w:rPr>
            </w:pPr>
            <w:r w:rsidRPr="00003A95">
              <w:rPr>
                <w:b/>
                <w:bCs w:val="0"/>
                <w:noProof w:val="0"/>
              </w:rPr>
              <w:t>Percent Adjacent</w:t>
            </w:r>
          </w:p>
        </w:tc>
        <w:tc>
          <w:tcPr>
            <w:tcW w:w="965" w:type="dxa"/>
            <w:textDirection w:val="btLr"/>
            <w:vAlign w:val="center"/>
            <w:hideMark/>
          </w:tcPr>
          <w:p w14:paraId="608D2A9D" w14:textId="77777777" w:rsidR="00003A95" w:rsidRPr="00003A95" w:rsidRDefault="00003A95" w:rsidP="000424D5">
            <w:pPr>
              <w:pStyle w:val="TableHead"/>
              <w:spacing w:before="0" w:after="0"/>
              <w:ind w:left="72"/>
              <w:jc w:val="left"/>
              <w:rPr>
                <w:b/>
                <w:bCs w:val="0"/>
                <w:noProof w:val="0"/>
              </w:rPr>
            </w:pPr>
            <w:r w:rsidRPr="00003A95">
              <w:rPr>
                <w:b/>
                <w:bCs w:val="0"/>
                <w:noProof w:val="0"/>
              </w:rPr>
              <w:t>Percent Exact + Adjacent</w:t>
            </w:r>
          </w:p>
        </w:tc>
        <w:tc>
          <w:tcPr>
            <w:tcW w:w="691" w:type="dxa"/>
            <w:textDirection w:val="btLr"/>
            <w:vAlign w:val="center"/>
          </w:tcPr>
          <w:p w14:paraId="22A8A75F" w14:textId="77777777" w:rsidR="00003A95" w:rsidRPr="00003A95" w:rsidRDefault="00003A95" w:rsidP="000424D5">
            <w:pPr>
              <w:pStyle w:val="TableHead"/>
              <w:spacing w:before="0" w:after="0"/>
              <w:ind w:left="72" w:right="113"/>
              <w:jc w:val="left"/>
              <w:rPr>
                <w:b/>
                <w:bCs w:val="0"/>
                <w:noProof w:val="0"/>
              </w:rPr>
            </w:pPr>
            <w:r w:rsidRPr="00003A95">
              <w:rPr>
                <w:b/>
                <w:bCs w:val="0"/>
                <w:noProof w:val="0"/>
              </w:rPr>
              <w:t>AI Rater Item Score Mean</w:t>
            </w:r>
          </w:p>
        </w:tc>
        <w:tc>
          <w:tcPr>
            <w:tcW w:w="691" w:type="dxa"/>
            <w:textDirection w:val="btLr"/>
            <w:vAlign w:val="center"/>
          </w:tcPr>
          <w:p w14:paraId="3B29B54A" w14:textId="77777777" w:rsidR="00003A95" w:rsidRPr="00003A95" w:rsidRDefault="00003A95" w:rsidP="000424D5">
            <w:pPr>
              <w:pStyle w:val="TableHead"/>
              <w:spacing w:before="0" w:after="0"/>
              <w:ind w:left="72" w:right="113"/>
              <w:jc w:val="left"/>
              <w:rPr>
                <w:b/>
                <w:bCs w:val="0"/>
                <w:noProof w:val="0"/>
              </w:rPr>
            </w:pPr>
            <w:r w:rsidRPr="00003A95">
              <w:rPr>
                <w:b/>
                <w:bCs w:val="0"/>
                <w:noProof w:val="0"/>
              </w:rPr>
              <w:t>AI Rater Item Score Standard Deviation (SD)</w:t>
            </w:r>
          </w:p>
        </w:tc>
        <w:tc>
          <w:tcPr>
            <w:tcW w:w="691" w:type="dxa"/>
            <w:textDirection w:val="btLr"/>
            <w:vAlign w:val="center"/>
            <w:hideMark/>
          </w:tcPr>
          <w:p w14:paraId="4A1CA030" w14:textId="77777777" w:rsidR="00003A95" w:rsidRPr="00003A95" w:rsidRDefault="00003A95" w:rsidP="000424D5">
            <w:pPr>
              <w:pStyle w:val="TableHead"/>
              <w:spacing w:before="0" w:after="0"/>
              <w:ind w:left="72" w:right="113"/>
              <w:jc w:val="left"/>
              <w:rPr>
                <w:b/>
                <w:bCs w:val="0"/>
                <w:noProof w:val="0"/>
              </w:rPr>
            </w:pPr>
            <w:r w:rsidRPr="00003A95">
              <w:rPr>
                <w:b/>
                <w:bCs w:val="0"/>
                <w:noProof w:val="0"/>
              </w:rPr>
              <w:t>Human Rater Item Score Mean</w:t>
            </w:r>
          </w:p>
        </w:tc>
        <w:tc>
          <w:tcPr>
            <w:tcW w:w="691" w:type="dxa"/>
            <w:textDirection w:val="btLr"/>
            <w:vAlign w:val="center"/>
            <w:hideMark/>
          </w:tcPr>
          <w:p w14:paraId="473A3624" w14:textId="77777777" w:rsidR="00003A95" w:rsidRPr="00003A95" w:rsidRDefault="00003A95" w:rsidP="000424D5">
            <w:pPr>
              <w:pStyle w:val="TableHead"/>
              <w:spacing w:before="0" w:after="0"/>
              <w:ind w:left="72" w:right="113"/>
              <w:jc w:val="left"/>
              <w:rPr>
                <w:b/>
                <w:bCs w:val="0"/>
                <w:noProof w:val="0"/>
              </w:rPr>
            </w:pPr>
            <w:r w:rsidRPr="00003A95">
              <w:rPr>
                <w:b/>
                <w:bCs w:val="0"/>
                <w:noProof w:val="0"/>
              </w:rPr>
              <w:t>Human Rater Item Score SD</w:t>
            </w:r>
          </w:p>
        </w:tc>
      </w:tr>
      <w:tr w:rsidR="00003A95" w:rsidRPr="00451E41" w14:paraId="484B14A8" w14:textId="77777777" w:rsidTr="008B4FA3">
        <w:tc>
          <w:tcPr>
            <w:tcW w:w="1080" w:type="dxa"/>
            <w:noWrap/>
          </w:tcPr>
          <w:p w14:paraId="574EECC4" w14:textId="77777777" w:rsidR="00003A95" w:rsidRPr="00451E41" w:rsidRDefault="00003A95" w:rsidP="000424D5">
            <w:pPr>
              <w:pStyle w:val="TableText0"/>
              <w:jc w:val="right"/>
            </w:pPr>
            <w:r w:rsidRPr="002C4072">
              <w:t>1</w:t>
            </w:r>
          </w:p>
        </w:tc>
        <w:tc>
          <w:tcPr>
            <w:tcW w:w="1584" w:type="dxa"/>
            <w:noWrap/>
          </w:tcPr>
          <w:p w14:paraId="09DDF964" w14:textId="77777777" w:rsidR="00003A95" w:rsidRPr="00451E41" w:rsidRDefault="00003A95" w:rsidP="000424D5">
            <w:pPr>
              <w:pStyle w:val="TableText0"/>
              <w:jc w:val="right"/>
            </w:pPr>
            <w:bookmarkStart w:id="1836" w:name="_Hlk124940015"/>
            <w:r w:rsidRPr="002C4072">
              <w:t>VH668026</w:t>
            </w:r>
            <w:bookmarkEnd w:id="1836"/>
          </w:p>
        </w:tc>
        <w:tc>
          <w:tcPr>
            <w:tcW w:w="648" w:type="dxa"/>
            <w:noWrap/>
          </w:tcPr>
          <w:p w14:paraId="23B5312B" w14:textId="77777777" w:rsidR="00003A95" w:rsidRPr="00451E41" w:rsidRDefault="00003A95" w:rsidP="000424D5">
            <w:pPr>
              <w:pStyle w:val="TableText0"/>
              <w:jc w:val="right"/>
            </w:pPr>
            <w:r w:rsidRPr="002C4072">
              <w:t>1</w:t>
            </w:r>
          </w:p>
        </w:tc>
        <w:tc>
          <w:tcPr>
            <w:tcW w:w="864" w:type="dxa"/>
          </w:tcPr>
          <w:p w14:paraId="792C0F2A" w14:textId="77777777" w:rsidR="00003A95" w:rsidRPr="002C4072" w:rsidRDefault="00003A95" w:rsidP="000424D5">
            <w:pPr>
              <w:pStyle w:val="TableText0"/>
              <w:jc w:val="right"/>
            </w:pPr>
            <w:r w:rsidRPr="002C4072">
              <w:t>1,087</w:t>
            </w:r>
          </w:p>
        </w:tc>
        <w:tc>
          <w:tcPr>
            <w:tcW w:w="864" w:type="dxa"/>
            <w:noWrap/>
          </w:tcPr>
          <w:p w14:paraId="2A4EC894" w14:textId="77777777" w:rsidR="00003A95" w:rsidRPr="00451E41" w:rsidRDefault="00003A95" w:rsidP="000424D5">
            <w:pPr>
              <w:pStyle w:val="TableText0"/>
              <w:jc w:val="right"/>
            </w:pPr>
            <w:r w:rsidRPr="002C4072">
              <w:t>1,087</w:t>
            </w:r>
          </w:p>
        </w:tc>
        <w:tc>
          <w:tcPr>
            <w:tcW w:w="720" w:type="dxa"/>
            <w:noWrap/>
          </w:tcPr>
          <w:p w14:paraId="2B71953B" w14:textId="77777777" w:rsidR="00003A95" w:rsidRPr="00451E41" w:rsidRDefault="00003A95" w:rsidP="000424D5">
            <w:pPr>
              <w:pStyle w:val="TableText0"/>
              <w:jc w:val="right"/>
            </w:pPr>
            <w:r w:rsidRPr="002C4072">
              <w:t>0.60</w:t>
            </w:r>
          </w:p>
        </w:tc>
        <w:tc>
          <w:tcPr>
            <w:tcW w:w="720" w:type="dxa"/>
            <w:noWrap/>
          </w:tcPr>
          <w:p w14:paraId="3F76CC81" w14:textId="77777777" w:rsidR="00003A95" w:rsidRPr="00451E41" w:rsidRDefault="00003A95" w:rsidP="000424D5">
            <w:pPr>
              <w:pStyle w:val="TableText0"/>
              <w:jc w:val="right"/>
            </w:pPr>
            <w:r w:rsidRPr="002C4072">
              <w:t>0.60</w:t>
            </w:r>
          </w:p>
        </w:tc>
        <w:tc>
          <w:tcPr>
            <w:tcW w:w="821" w:type="dxa"/>
            <w:noWrap/>
          </w:tcPr>
          <w:p w14:paraId="4B90430F" w14:textId="77777777" w:rsidR="00003A95" w:rsidRPr="00451E41" w:rsidRDefault="00003A95" w:rsidP="000424D5">
            <w:pPr>
              <w:pStyle w:val="TableText0"/>
              <w:jc w:val="right"/>
            </w:pPr>
            <w:r w:rsidRPr="002C4072">
              <w:t>79.94</w:t>
            </w:r>
          </w:p>
        </w:tc>
        <w:tc>
          <w:tcPr>
            <w:tcW w:w="821" w:type="dxa"/>
            <w:noWrap/>
          </w:tcPr>
          <w:p w14:paraId="78697A40" w14:textId="77777777" w:rsidR="00003A95" w:rsidRPr="00451E41" w:rsidRDefault="00003A95" w:rsidP="000424D5">
            <w:pPr>
              <w:pStyle w:val="TableText0"/>
              <w:jc w:val="right"/>
            </w:pPr>
            <w:r w:rsidRPr="002C4072">
              <w:t>20.06</w:t>
            </w:r>
          </w:p>
        </w:tc>
        <w:tc>
          <w:tcPr>
            <w:tcW w:w="965" w:type="dxa"/>
            <w:noWrap/>
          </w:tcPr>
          <w:p w14:paraId="0183E75C" w14:textId="77777777" w:rsidR="00003A95" w:rsidRPr="00451E41" w:rsidRDefault="00003A95" w:rsidP="000424D5">
            <w:pPr>
              <w:pStyle w:val="TableText0"/>
              <w:jc w:val="right"/>
            </w:pPr>
            <w:r w:rsidRPr="002C4072">
              <w:t>100.00</w:t>
            </w:r>
          </w:p>
        </w:tc>
        <w:tc>
          <w:tcPr>
            <w:tcW w:w="691" w:type="dxa"/>
          </w:tcPr>
          <w:p w14:paraId="3C4F5C82" w14:textId="77777777" w:rsidR="00003A95" w:rsidRPr="002C4072" w:rsidRDefault="00003A95" w:rsidP="000424D5">
            <w:pPr>
              <w:pStyle w:val="TableText0"/>
              <w:jc w:val="right"/>
            </w:pPr>
            <w:r w:rsidRPr="002C4072">
              <w:t>0.52</w:t>
            </w:r>
          </w:p>
        </w:tc>
        <w:tc>
          <w:tcPr>
            <w:tcW w:w="691" w:type="dxa"/>
          </w:tcPr>
          <w:p w14:paraId="4B9CC7E3" w14:textId="77777777" w:rsidR="00003A95" w:rsidRPr="002C4072" w:rsidRDefault="00003A95" w:rsidP="000424D5">
            <w:pPr>
              <w:pStyle w:val="TableText0"/>
              <w:jc w:val="right"/>
            </w:pPr>
            <w:r w:rsidRPr="002C4072">
              <w:t>0.50</w:t>
            </w:r>
          </w:p>
        </w:tc>
        <w:tc>
          <w:tcPr>
            <w:tcW w:w="691" w:type="dxa"/>
            <w:noWrap/>
          </w:tcPr>
          <w:p w14:paraId="58AD1A8B" w14:textId="77777777" w:rsidR="00003A95" w:rsidRPr="00451E41" w:rsidRDefault="00003A95" w:rsidP="000424D5">
            <w:pPr>
              <w:pStyle w:val="TableText0"/>
              <w:jc w:val="right"/>
            </w:pPr>
            <w:r w:rsidRPr="002C4072">
              <w:t>0.39</w:t>
            </w:r>
          </w:p>
        </w:tc>
        <w:tc>
          <w:tcPr>
            <w:tcW w:w="691" w:type="dxa"/>
            <w:noWrap/>
          </w:tcPr>
          <w:p w14:paraId="03E0207D" w14:textId="77777777" w:rsidR="00003A95" w:rsidRPr="00451E41" w:rsidRDefault="00003A95" w:rsidP="000424D5">
            <w:pPr>
              <w:pStyle w:val="TableText0"/>
              <w:jc w:val="right"/>
            </w:pPr>
            <w:r w:rsidRPr="002C4072">
              <w:t>0.49</w:t>
            </w:r>
          </w:p>
        </w:tc>
      </w:tr>
      <w:tr w:rsidR="00003A95" w:rsidRPr="00451E41" w14:paraId="4CC9F338" w14:textId="77777777" w:rsidTr="008B4FA3">
        <w:tc>
          <w:tcPr>
            <w:tcW w:w="1080" w:type="dxa"/>
            <w:noWrap/>
          </w:tcPr>
          <w:p w14:paraId="0364422F" w14:textId="77777777" w:rsidR="00003A95" w:rsidRPr="00451E41" w:rsidRDefault="00003A95" w:rsidP="000424D5">
            <w:pPr>
              <w:pStyle w:val="TableText0"/>
              <w:jc w:val="right"/>
            </w:pPr>
            <w:r w:rsidRPr="002C4072">
              <w:t>2</w:t>
            </w:r>
          </w:p>
        </w:tc>
        <w:tc>
          <w:tcPr>
            <w:tcW w:w="1584" w:type="dxa"/>
            <w:noWrap/>
          </w:tcPr>
          <w:p w14:paraId="384BADB0" w14:textId="77777777" w:rsidR="00003A95" w:rsidRPr="00451E41" w:rsidRDefault="00003A95" w:rsidP="000424D5">
            <w:pPr>
              <w:pStyle w:val="TableText0"/>
              <w:jc w:val="right"/>
            </w:pPr>
            <w:r w:rsidRPr="002C4072">
              <w:t>VH831833</w:t>
            </w:r>
          </w:p>
        </w:tc>
        <w:tc>
          <w:tcPr>
            <w:tcW w:w="648" w:type="dxa"/>
            <w:noWrap/>
          </w:tcPr>
          <w:p w14:paraId="4A52FDA5" w14:textId="77777777" w:rsidR="00003A95" w:rsidRPr="00451E41" w:rsidRDefault="00003A95" w:rsidP="000424D5">
            <w:pPr>
              <w:pStyle w:val="TableText0"/>
              <w:jc w:val="right"/>
            </w:pPr>
            <w:r w:rsidRPr="002C4072">
              <w:t>2</w:t>
            </w:r>
          </w:p>
        </w:tc>
        <w:tc>
          <w:tcPr>
            <w:tcW w:w="864" w:type="dxa"/>
          </w:tcPr>
          <w:p w14:paraId="6CD9926F" w14:textId="77777777" w:rsidR="00003A95" w:rsidRPr="002C4072" w:rsidRDefault="00003A95" w:rsidP="000424D5">
            <w:pPr>
              <w:pStyle w:val="TableText0"/>
              <w:jc w:val="right"/>
            </w:pPr>
            <w:r w:rsidRPr="002C4072">
              <w:t>2,248</w:t>
            </w:r>
          </w:p>
        </w:tc>
        <w:tc>
          <w:tcPr>
            <w:tcW w:w="864" w:type="dxa"/>
            <w:noWrap/>
          </w:tcPr>
          <w:p w14:paraId="71D390F3" w14:textId="77777777" w:rsidR="00003A95" w:rsidRPr="00451E41" w:rsidRDefault="00003A95" w:rsidP="000424D5">
            <w:pPr>
              <w:pStyle w:val="TableText0"/>
              <w:jc w:val="right"/>
            </w:pPr>
            <w:r w:rsidRPr="002C4072">
              <w:t>2,248</w:t>
            </w:r>
          </w:p>
        </w:tc>
        <w:tc>
          <w:tcPr>
            <w:tcW w:w="720" w:type="dxa"/>
            <w:noWrap/>
          </w:tcPr>
          <w:p w14:paraId="5C6CB861" w14:textId="77777777" w:rsidR="00003A95" w:rsidRPr="00451E41" w:rsidRDefault="00003A95" w:rsidP="000424D5">
            <w:pPr>
              <w:pStyle w:val="TableText0"/>
              <w:jc w:val="right"/>
            </w:pPr>
            <w:r w:rsidRPr="002C4072">
              <w:t>0.75</w:t>
            </w:r>
          </w:p>
        </w:tc>
        <w:tc>
          <w:tcPr>
            <w:tcW w:w="720" w:type="dxa"/>
            <w:noWrap/>
          </w:tcPr>
          <w:p w14:paraId="51EA560D" w14:textId="77777777" w:rsidR="00003A95" w:rsidRPr="00451E41" w:rsidRDefault="00003A95" w:rsidP="000424D5">
            <w:pPr>
              <w:pStyle w:val="TableText0"/>
              <w:jc w:val="right"/>
            </w:pPr>
            <w:r w:rsidRPr="002C4072">
              <w:t>0.85</w:t>
            </w:r>
          </w:p>
        </w:tc>
        <w:tc>
          <w:tcPr>
            <w:tcW w:w="821" w:type="dxa"/>
            <w:noWrap/>
          </w:tcPr>
          <w:p w14:paraId="25F41162" w14:textId="77777777" w:rsidR="00003A95" w:rsidRPr="00451E41" w:rsidRDefault="00003A95" w:rsidP="000424D5">
            <w:pPr>
              <w:pStyle w:val="TableText0"/>
              <w:jc w:val="right"/>
            </w:pPr>
            <w:r w:rsidRPr="002C4072">
              <w:t>83.14</w:t>
            </w:r>
          </w:p>
        </w:tc>
        <w:tc>
          <w:tcPr>
            <w:tcW w:w="821" w:type="dxa"/>
            <w:noWrap/>
          </w:tcPr>
          <w:p w14:paraId="1F4B9C38" w14:textId="77777777" w:rsidR="00003A95" w:rsidRPr="00451E41" w:rsidRDefault="00003A95" w:rsidP="000424D5">
            <w:pPr>
              <w:pStyle w:val="TableText0"/>
              <w:jc w:val="right"/>
            </w:pPr>
            <w:r w:rsidRPr="002C4072">
              <w:t>16.46</w:t>
            </w:r>
          </w:p>
        </w:tc>
        <w:tc>
          <w:tcPr>
            <w:tcW w:w="965" w:type="dxa"/>
            <w:noWrap/>
          </w:tcPr>
          <w:p w14:paraId="32B4CBFD" w14:textId="77777777" w:rsidR="00003A95" w:rsidRPr="00451E41" w:rsidRDefault="00003A95" w:rsidP="000424D5">
            <w:pPr>
              <w:pStyle w:val="TableText0"/>
              <w:jc w:val="right"/>
            </w:pPr>
            <w:r w:rsidRPr="002C4072">
              <w:t>99.60</w:t>
            </w:r>
          </w:p>
        </w:tc>
        <w:tc>
          <w:tcPr>
            <w:tcW w:w="691" w:type="dxa"/>
          </w:tcPr>
          <w:p w14:paraId="5D0272DD" w14:textId="77777777" w:rsidR="00003A95" w:rsidRPr="002C4072" w:rsidRDefault="00003A95" w:rsidP="000424D5">
            <w:pPr>
              <w:pStyle w:val="TableText0"/>
              <w:jc w:val="right"/>
            </w:pPr>
            <w:r w:rsidRPr="002C4072">
              <w:t>1.10</w:t>
            </w:r>
          </w:p>
        </w:tc>
        <w:tc>
          <w:tcPr>
            <w:tcW w:w="691" w:type="dxa"/>
          </w:tcPr>
          <w:p w14:paraId="41FD6CD7" w14:textId="77777777" w:rsidR="00003A95" w:rsidRPr="002C4072" w:rsidRDefault="00003A95" w:rsidP="000424D5">
            <w:pPr>
              <w:pStyle w:val="TableText0"/>
              <w:jc w:val="right"/>
            </w:pPr>
            <w:r w:rsidRPr="002C4072">
              <w:t>0.76</w:t>
            </w:r>
          </w:p>
        </w:tc>
        <w:tc>
          <w:tcPr>
            <w:tcW w:w="691" w:type="dxa"/>
            <w:noWrap/>
          </w:tcPr>
          <w:p w14:paraId="324544CE" w14:textId="77777777" w:rsidR="00003A95" w:rsidRPr="00451E41" w:rsidRDefault="00003A95" w:rsidP="000424D5">
            <w:pPr>
              <w:pStyle w:val="TableText0"/>
              <w:jc w:val="right"/>
            </w:pPr>
            <w:r w:rsidRPr="002C4072">
              <w:t>1.02</w:t>
            </w:r>
          </w:p>
        </w:tc>
        <w:tc>
          <w:tcPr>
            <w:tcW w:w="691" w:type="dxa"/>
            <w:noWrap/>
          </w:tcPr>
          <w:p w14:paraId="266D5E5E" w14:textId="77777777" w:rsidR="00003A95" w:rsidRPr="00451E41" w:rsidRDefault="00003A95" w:rsidP="000424D5">
            <w:pPr>
              <w:pStyle w:val="TableText0"/>
              <w:jc w:val="right"/>
            </w:pPr>
            <w:r w:rsidRPr="002C4072">
              <w:t>0.80</w:t>
            </w:r>
          </w:p>
        </w:tc>
      </w:tr>
      <w:tr w:rsidR="00003A95" w:rsidRPr="00451E41" w14:paraId="6DE09096" w14:textId="77777777" w:rsidTr="008B4FA3">
        <w:tc>
          <w:tcPr>
            <w:tcW w:w="1080" w:type="dxa"/>
            <w:noWrap/>
          </w:tcPr>
          <w:p w14:paraId="7A849896" w14:textId="77777777" w:rsidR="00003A95" w:rsidRPr="00451E41" w:rsidRDefault="00003A95" w:rsidP="000424D5">
            <w:pPr>
              <w:pStyle w:val="TableText0"/>
              <w:jc w:val="right"/>
            </w:pPr>
            <w:r w:rsidRPr="002C4072">
              <w:t>3</w:t>
            </w:r>
          </w:p>
        </w:tc>
        <w:tc>
          <w:tcPr>
            <w:tcW w:w="1584" w:type="dxa"/>
            <w:noWrap/>
          </w:tcPr>
          <w:p w14:paraId="4BDEAC40" w14:textId="77777777" w:rsidR="00003A95" w:rsidRPr="00451E41" w:rsidRDefault="00003A95" w:rsidP="000424D5">
            <w:pPr>
              <w:pStyle w:val="TableText0"/>
              <w:jc w:val="right"/>
            </w:pPr>
            <w:r w:rsidRPr="002C4072">
              <w:t>VH837166</w:t>
            </w:r>
          </w:p>
        </w:tc>
        <w:tc>
          <w:tcPr>
            <w:tcW w:w="648" w:type="dxa"/>
            <w:noWrap/>
          </w:tcPr>
          <w:p w14:paraId="3882F389" w14:textId="77777777" w:rsidR="00003A95" w:rsidRPr="00451E41" w:rsidRDefault="00003A95" w:rsidP="000424D5">
            <w:pPr>
              <w:pStyle w:val="TableText0"/>
              <w:jc w:val="right"/>
            </w:pPr>
            <w:r w:rsidRPr="002C4072">
              <w:t>2</w:t>
            </w:r>
          </w:p>
        </w:tc>
        <w:tc>
          <w:tcPr>
            <w:tcW w:w="864" w:type="dxa"/>
          </w:tcPr>
          <w:p w14:paraId="12C591E9" w14:textId="77777777" w:rsidR="00003A95" w:rsidRPr="002C4072" w:rsidRDefault="00003A95" w:rsidP="000424D5">
            <w:pPr>
              <w:pStyle w:val="TableText0"/>
              <w:jc w:val="right"/>
            </w:pPr>
            <w:r w:rsidRPr="002C4072">
              <w:t>2,237</w:t>
            </w:r>
          </w:p>
        </w:tc>
        <w:tc>
          <w:tcPr>
            <w:tcW w:w="864" w:type="dxa"/>
            <w:noWrap/>
          </w:tcPr>
          <w:p w14:paraId="407B4188" w14:textId="77777777" w:rsidR="00003A95" w:rsidRPr="00451E41" w:rsidRDefault="00003A95" w:rsidP="000424D5">
            <w:pPr>
              <w:pStyle w:val="TableText0"/>
              <w:jc w:val="right"/>
            </w:pPr>
            <w:r w:rsidRPr="002C4072">
              <w:t>2,237</w:t>
            </w:r>
          </w:p>
        </w:tc>
        <w:tc>
          <w:tcPr>
            <w:tcW w:w="720" w:type="dxa"/>
            <w:noWrap/>
          </w:tcPr>
          <w:p w14:paraId="538DC67D" w14:textId="77777777" w:rsidR="00003A95" w:rsidRPr="00451E41" w:rsidRDefault="00003A95" w:rsidP="000424D5">
            <w:pPr>
              <w:pStyle w:val="TableText0"/>
              <w:jc w:val="right"/>
            </w:pPr>
            <w:r w:rsidRPr="002C4072">
              <w:t>0.71</w:t>
            </w:r>
          </w:p>
        </w:tc>
        <w:tc>
          <w:tcPr>
            <w:tcW w:w="720" w:type="dxa"/>
            <w:noWrap/>
          </w:tcPr>
          <w:p w14:paraId="01047937" w14:textId="77777777" w:rsidR="00003A95" w:rsidRPr="00451E41" w:rsidRDefault="00003A95" w:rsidP="000424D5">
            <w:pPr>
              <w:pStyle w:val="TableText0"/>
              <w:jc w:val="right"/>
            </w:pPr>
            <w:r w:rsidRPr="002C4072">
              <w:t>0.82</w:t>
            </w:r>
          </w:p>
        </w:tc>
        <w:tc>
          <w:tcPr>
            <w:tcW w:w="821" w:type="dxa"/>
            <w:noWrap/>
          </w:tcPr>
          <w:p w14:paraId="23AAD141" w14:textId="77777777" w:rsidR="00003A95" w:rsidRPr="00451E41" w:rsidRDefault="00003A95" w:rsidP="000424D5">
            <w:pPr>
              <w:pStyle w:val="TableText0"/>
              <w:jc w:val="right"/>
            </w:pPr>
            <w:r w:rsidRPr="002C4072">
              <w:t>81.14</w:t>
            </w:r>
          </w:p>
        </w:tc>
        <w:tc>
          <w:tcPr>
            <w:tcW w:w="821" w:type="dxa"/>
            <w:noWrap/>
          </w:tcPr>
          <w:p w14:paraId="6B2A6CC6" w14:textId="77777777" w:rsidR="00003A95" w:rsidRPr="00451E41" w:rsidRDefault="00003A95" w:rsidP="000424D5">
            <w:pPr>
              <w:pStyle w:val="TableText0"/>
              <w:jc w:val="right"/>
            </w:pPr>
            <w:r w:rsidRPr="002C4072">
              <w:t>18.69</w:t>
            </w:r>
          </w:p>
        </w:tc>
        <w:tc>
          <w:tcPr>
            <w:tcW w:w="965" w:type="dxa"/>
            <w:noWrap/>
          </w:tcPr>
          <w:p w14:paraId="559BDC2E" w14:textId="77777777" w:rsidR="00003A95" w:rsidRPr="00451E41" w:rsidRDefault="00003A95" w:rsidP="000424D5">
            <w:pPr>
              <w:pStyle w:val="TableText0"/>
              <w:jc w:val="right"/>
            </w:pPr>
            <w:r w:rsidRPr="002C4072">
              <w:t>99.82</w:t>
            </w:r>
          </w:p>
        </w:tc>
        <w:tc>
          <w:tcPr>
            <w:tcW w:w="691" w:type="dxa"/>
          </w:tcPr>
          <w:p w14:paraId="575AB6B0" w14:textId="77777777" w:rsidR="00003A95" w:rsidRPr="002C4072" w:rsidRDefault="00003A95" w:rsidP="000424D5">
            <w:pPr>
              <w:pStyle w:val="TableText0"/>
              <w:jc w:val="right"/>
            </w:pPr>
            <w:r w:rsidRPr="002C4072">
              <w:t>0.96</w:t>
            </w:r>
          </w:p>
        </w:tc>
        <w:tc>
          <w:tcPr>
            <w:tcW w:w="691" w:type="dxa"/>
          </w:tcPr>
          <w:p w14:paraId="4E1F5FF1" w14:textId="77777777" w:rsidR="00003A95" w:rsidRPr="002C4072" w:rsidRDefault="00003A95" w:rsidP="000424D5">
            <w:pPr>
              <w:pStyle w:val="TableText0"/>
              <w:jc w:val="right"/>
            </w:pPr>
            <w:r w:rsidRPr="002C4072">
              <w:t>0.70</w:t>
            </w:r>
          </w:p>
        </w:tc>
        <w:tc>
          <w:tcPr>
            <w:tcW w:w="691" w:type="dxa"/>
            <w:noWrap/>
          </w:tcPr>
          <w:p w14:paraId="24B090DF" w14:textId="77777777" w:rsidR="00003A95" w:rsidRPr="00451E41" w:rsidRDefault="00003A95" w:rsidP="000424D5">
            <w:pPr>
              <w:pStyle w:val="TableText0"/>
              <w:jc w:val="right"/>
            </w:pPr>
            <w:r w:rsidRPr="002C4072">
              <w:t>1.04</w:t>
            </w:r>
          </w:p>
        </w:tc>
        <w:tc>
          <w:tcPr>
            <w:tcW w:w="691" w:type="dxa"/>
            <w:noWrap/>
          </w:tcPr>
          <w:p w14:paraId="24B27934" w14:textId="77777777" w:rsidR="00003A95" w:rsidRPr="00451E41" w:rsidRDefault="00003A95" w:rsidP="000424D5">
            <w:pPr>
              <w:pStyle w:val="TableText0"/>
              <w:jc w:val="right"/>
            </w:pPr>
            <w:r w:rsidRPr="002C4072">
              <w:t>0.75</w:t>
            </w:r>
          </w:p>
        </w:tc>
      </w:tr>
      <w:tr w:rsidR="00003A95" w:rsidRPr="00451E41" w14:paraId="1F6A9635" w14:textId="77777777" w:rsidTr="008B4FA3">
        <w:tc>
          <w:tcPr>
            <w:tcW w:w="1080" w:type="dxa"/>
            <w:noWrap/>
          </w:tcPr>
          <w:p w14:paraId="5B17BC62" w14:textId="77777777" w:rsidR="00003A95" w:rsidRPr="00451E41" w:rsidRDefault="00003A95" w:rsidP="000424D5">
            <w:pPr>
              <w:pStyle w:val="TableText0"/>
              <w:jc w:val="right"/>
            </w:pPr>
            <w:r w:rsidRPr="002C4072">
              <w:t>4</w:t>
            </w:r>
          </w:p>
        </w:tc>
        <w:tc>
          <w:tcPr>
            <w:tcW w:w="1584" w:type="dxa"/>
            <w:noWrap/>
          </w:tcPr>
          <w:p w14:paraId="38A2D90A" w14:textId="77777777" w:rsidR="00003A95" w:rsidRPr="00451E41" w:rsidRDefault="00003A95" w:rsidP="000424D5">
            <w:pPr>
              <w:pStyle w:val="TableText0"/>
              <w:jc w:val="right"/>
            </w:pPr>
            <w:r w:rsidRPr="002C4072">
              <w:t>VH875753</w:t>
            </w:r>
          </w:p>
        </w:tc>
        <w:tc>
          <w:tcPr>
            <w:tcW w:w="648" w:type="dxa"/>
            <w:noWrap/>
          </w:tcPr>
          <w:p w14:paraId="5A6D1B84" w14:textId="77777777" w:rsidR="00003A95" w:rsidRPr="00451E41" w:rsidRDefault="00003A95" w:rsidP="000424D5">
            <w:pPr>
              <w:pStyle w:val="TableText0"/>
              <w:jc w:val="right"/>
            </w:pPr>
            <w:r w:rsidRPr="002C4072">
              <w:t>2</w:t>
            </w:r>
          </w:p>
        </w:tc>
        <w:tc>
          <w:tcPr>
            <w:tcW w:w="864" w:type="dxa"/>
          </w:tcPr>
          <w:p w14:paraId="26C56A5A" w14:textId="77777777" w:rsidR="00003A95" w:rsidRPr="002C4072" w:rsidRDefault="00003A95" w:rsidP="000424D5">
            <w:pPr>
              <w:pStyle w:val="TableText0"/>
              <w:jc w:val="right"/>
            </w:pPr>
            <w:r w:rsidRPr="002C4072">
              <w:t>2,111</w:t>
            </w:r>
          </w:p>
        </w:tc>
        <w:tc>
          <w:tcPr>
            <w:tcW w:w="864" w:type="dxa"/>
            <w:noWrap/>
          </w:tcPr>
          <w:p w14:paraId="7E8DB889" w14:textId="77777777" w:rsidR="00003A95" w:rsidRPr="00451E41" w:rsidRDefault="00003A95" w:rsidP="000424D5">
            <w:pPr>
              <w:pStyle w:val="TableText0"/>
              <w:jc w:val="right"/>
            </w:pPr>
            <w:r w:rsidRPr="002C4072">
              <w:t>2,111</w:t>
            </w:r>
          </w:p>
        </w:tc>
        <w:tc>
          <w:tcPr>
            <w:tcW w:w="720" w:type="dxa"/>
            <w:noWrap/>
          </w:tcPr>
          <w:p w14:paraId="1DED68AA" w14:textId="77777777" w:rsidR="00003A95" w:rsidRPr="00451E41" w:rsidRDefault="00003A95" w:rsidP="000424D5">
            <w:pPr>
              <w:pStyle w:val="TableText0"/>
              <w:jc w:val="right"/>
            </w:pPr>
            <w:r w:rsidRPr="002C4072">
              <w:t>0.66</w:t>
            </w:r>
          </w:p>
        </w:tc>
        <w:tc>
          <w:tcPr>
            <w:tcW w:w="720" w:type="dxa"/>
            <w:noWrap/>
          </w:tcPr>
          <w:p w14:paraId="37D51634" w14:textId="77777777" w:rsidR="00003A95" w:rsidRPr="00451E41" w:rsidRDefault="00003A95" w:rsidP="000424D5">
            <w:pPr>
              <w:pStyle w:val="TableText0"/>
              <w:jc w:val="right"/>
            </w:pPr>
            <w:r w:rsidRPr="002C4072">
              <w:t>0.83</w:t>
            </w:r>
          </w:p>
        </w:tc>
        <w:tc>
          <w:tcPr>
            <w:tcW w:w="821" w:type="dxa"/>
            <w:noWrap/>
          </w:tcPr>
          <w:p w14:paraId="04C19792" w14:textId="77777777" w:rsidR="00003A95" w:rsidRPr="00451E41" w:rsidRDefault="00003A95" w:rsidP="000424D5">
            <w:pPr>
              <w:pStyle w:val="TableText0"/>
              <w:jc w:val="right"/>
            </w:pPr>
            <w:r w:rsidRPr="002C4072">
              <w:t>77.36</w:t>
            </w:r>
          </w:p>
        </w:tc>
        <w:tc>
          <w:tcPr>
            <w:tcW w:w="821" w:type="dxa"/>
            <w:noWrap/>
          </w:tcPr>
          <w:p w14:paraId="11E064E1" w14:textId="77777777" w:rsidR="00003A95" w:rsidRPr="00451E41" w:rsidRDefault="00003A95" w:rsidP="000424D5">
            <w:pPr>
              <w:pStyle w:val="TableText0"/>
              <w:jc w:val="right"/>
            </w:pPr>
            <w:r w:rsidRPr="002C4072">
              <w:t>22.31</w:t>
            </w:r>
          </w:p>
        </w:tc>
        <w:tc>
          <w:tcPr>
            <w:tcW w:w="965" w:type="dxa"/>
            <w:noWrap/>
          </w:tcPr>
          <w:p w14:paraId="688ABEFD" w14:textId="77777777" w:rsidR="00003A95" w:rsidRPr="00451E41" w:rsidRDefault="00003A95" w:rsidP="000424D5">
            <w:pPr>
              <w:pStyle w:val="TableText0"/>
              <w:jc w:val="right"/>
            </w:pPr>
            <w:r w:rsidRPr="002C4072">
              <w:t>99.67</w:t>
            </w:r>
          </w:p>
        </w:tc>
        <w:tc>
          <w:tcPr>
            <w:tcW w:w="691" w:type="dxa"/>
          </w:tcPr>
          <w:p w14:paraId="2DCDD30B" w14:textId="77777777" w:rsidR="00003A95" w:rsidRPr="002C4072" w:rsidRDefault="00003A95" w:rsidP="000424D5">
            <w:pPr>
              <w:pStyle w:val="TableText0"/>
              <w:jc w:val="right"/>
            </w:pPr>
            <w:r w:rsidRPr="002C4072">
              <w:t>1.00</w:t>
            </w:r>
          </w:p>
        </w:tc>
        <w:tc>
          <w:tcPr>
            <w:tcW w:w="691" w:type="dxa"/>
          </w:tcPr>
          <w:p w14:paraId="4C260C63" w14:textId="77777777" w:rsidR="00003A95" w:rsidRPr="002C4072" w:rsidRDefault="00003A95" w:rsidP="000424D5">
            <w:pPr>
              <w:pStyle w:val="TableText0"/>
              <w:jc w:val="right"/>
            </w:pPr>
            <w:r w:rsidRPr="002C4072">
              <w:t>0.80</w:t>
            </w:r>
          </w:p>
        </w:tc>
        <w:tc>
          <w:tcPr>
            <w:tcW w:w="691" w:type="dxa"/>
            <w:noWrap/>
          </w:tcPr>
          <w:p w14:paraId="6AB5FF10" w14:textId="77777777" w:rsidR="00003A95" w:rsidRPr="00451E41" w:rsidRDefault="00003A95" w:rsidP="000424D5">
            <w:pPr>
              <w:pStyle w:val="TableText0"/>
              <w:jc w:val="right"/>
            </w:pPr>
            <w:r w:rsidRPr="002C4072">
              <w:t>0.99</w:t>
            </w:r>
          </w:p>
        </w:tc>
        <w:tc>
          <w:tcPr>
            <w:tcW w:w="691" w:type="dxa"/>
            <w:noWrap/>
          </w:tcPr>
          <w:p w14:paraId="6307057E" w14:textId="77777777" w:rsidR="00003A95" w:rsidRPr="00451E41" w:rsidRDefault="00003A95" w:rsidP="000424D5">
            <w:pPr>
              <w:pStyle w:val="TableText0"/>
              <w:jc w:val="right"/>
            </w:pPr>
            <w:r w:rsidRPr="002C4072">
              <w:t>0.86</w:t>
            </w:r>
          </w:p>
        </w:tc>
      </w:tr>
      <w:tr w:rsidR="00003A95" w:rsidRPr="00451E41" w14:paraId="2FBCA593" w14:textId="77777777" w:rsidTr="008B4FA3">
        <w:tc>
          <w:tcPr>
            <w:tcW w:w="1080" w:type="dxa"/>
            <w:noWrap/>
          </w:tcPr>
          <w:p w14:paraId="57112427" w14:textId="77777777" w:rsidR="00003A95" w:rsidRPr="00451E41" w:rsidRDefault="00003A95" w:rsidP="000424D5">
            <w:pPr>
              <w:pStyle w:val="TableText0"/>
              <w:jc w:val="right"/>
            </w:pPr>
            <w:r w:rsidRPr="002C4072">
              <w:t>5</w:t>
            </w:r>
          </w:p>
        </w:tc>
        <w:tc>
          <w:tcPr>
            <w:tcW w:w="1584" w:type="dxa"/>
            <w:noWrap/>
          </w:tcPr>
          <w:p w14:paraId="47A4CF26" w14:textId="77777777" w:rsidR="00003A95" w:rsidRPr="00451E41" w:rsidRDefault="00003A95" w:rsidP="000424D5">
            <w:pPr>
              <w:pStyle w:val="TableText0"/>
              <w:jc w:val="right"/>
            </w:pPr>
            <w:r w:rsidRPr="002C4072">
              <w:t>VH882648</w:t>
            </w:r>
          </w:p>
        </w:tc>
        <w:tc>
          <w:tcPr>
            <w:tcW w:w="648" w:type="dxa"/>
            <w:noWrap/>
          </w:tcPr>
          <w:p w14:paraId="18ABBCA0" w14:textId="77777777" w:rsidR="00003A95" w:rsidRPr="00451E41" w:rsidRDefault="00003A95" w:rsidP="000424D5">
            <w:pPr>
              <w:pStyle w:val="TableText0"/>
              <w:jc w:val="right"/>
            </w:pPr>
            <w:r w:rsidRPr="002C4072">
              <w:t>2</w:t>
            </w:r>
          </w:p>
        </w:tc>
        <w:tc>
          <w:tcPr>
            <w:tcW w:w="864" w:type="dxa"/>
          </w:tcPr>
          <w:p w14:paraId="0F6FF51C" w14:textId="77777777" w:rsidR="00003A95" w:rsidRPr="002C4072" w:rsidRDefault="00003A95" w:rsidP="000424D5">
            <w:pPr>
              <w:pStyle w:val="TableText0"/>
              <w:jc w:val="right"/>
            </w:pPr>
            <w:r w:rsidRPr="002C4072">
              <w:t>2,160</w:t>
            </w:r>
          </w:p>
        </w:tc>
        <w:tc>
          <w:tcPr>
            <w:tcW w:w="864" w:type="dxa"/>
            <w:noWrap/>
          </w:tcPr>
          <w:p w14:paraId="551AE260" w14:textId="77777777" w:rsidR="00003A95" w:rsidRPr="00451E41" w:rsidRDefault="00003A95" w:rsidP="000424D5">
            <w:pPr>
              <w:pStyle w:val="TableText0"/>
              <w:jc w:val="right"/>
            </w:pPr>
            <w:r w:rsidRPr="002C4072">
              <w:t>2,160</w:t>
            </w:r>
          </w:p>
        </w:tc>
        <w:tc>
          <w:tcPr>
            <w:tcW w:w="720" w:type="dxa"/>
            <w:noWrap/>
          </w:tcPr>
          <w:p w14:paraId="036B675A" w14:textId="77777777" w:rsidR="00003A95" w:rsidRPr="00451E41" w:rsidRDefault="00003A95" w:rsidP="000424D5">
            <w:pPr>
              <w:pStyle w:val="TableText0"/>
              <w:jc w:val="right"/>
            </w:pPr>
            <w:r w:rsidRPr="002C4072">
              <w:t>0.74</w:t>
            </w:r>
          </w:p>
        </w:tc>
        <w:tc>
          <w:tcPr>
            <w:tcW w:w="720" w:type="dxa"/>
            <w:noWrap/>
          </w:tcPr>
          <w:p w14:paraId="4A689F71" w14:textId="77777777" w:rsidR="00003A95" w:rsidRPr="00451E41" w:rsidRDefault="00003A95" w:rsidP="000424D5">
            <w:pPr>
              <w:pStyle w:val="TableText0"/>
              <w:jc w:val="right"/>
            </w:pPr>
            <w:r w:rsidRPr="002C4072">
              <w:t>0.87</w:t>
            </w:r>
          </w:p>
        </w:tc>
        <w:tc>
          <w:tcPr>
            <w:tcW w:w="821" w:type="dxa"/>
            <w:noWrap/>
          </w:tcPr>
          <w:p w14:paraId="2AB99149" w14:textId="77777777" w:rsidR="00003A95" w:rsidRPr="00451E41" w:rsidRDefault="00003A95" w:rsidP="000424D5">
            <w:pPr>
              <w:pStyle w:val="TableText0"/>
              <w:jc w:val="right"/>
            </w:pPr>
            <w:r w:rsidRPr="002C4072">
              <w:t>86.44</w:t>
            </w:r>
          </w:p>
        </w:tc>
        <w:tc>
          <w:tcPr>
            <w:tcW w:w="821" w:type="dxa"/>
            <w:noWrap/>
          </w:tcPr>
          <w:p w14:paraId="2C077231" w14:textId="77777777" w:rsidR="00003A95" w:rsidRPr="00451E41" w:rsidRDefault="00003A95" w:rsidP="000424D5">
            <w:pPr>
              <w:pStyle w:val="TableText0"/>
              <w:jc w:val="right"/>
            </w:pPr>
            <w:r w:rsidRPr="002C4072">
              <w:t>13.33</w:t>
            </w:r>
          </w:p>
        </w:tc>
        <w:tc>
          <w:tcPr>
            <w:tcW w:w="965" w:type="dxa"/>
            <w:noWrap/>
          </w:tcPr>
          <w:p w14:paraId="34B47F05" w14:textId="77777777" w:rsidR="00003A95" w:rsidRPr="00451E41" w:rsidRDefault="00003A95" w:rsidP="000424D5">
            <w:pPr>
              <w:pStyle w:val="TableText0"/>
              <w:jc w:val="right"/>
            </w:pPr>
            <w:r w:rsidRPr="002C4072">
              <w:t>99.77</w:t>
            </w:r>
          </w:p>
        </w:tc>
        <w:tc>
          <w:tcPr>
            <w:tcW w:w="691" w:type="dxa"/>
          </w:tcPr>
          <w:p w14:paraId="0B79A5A8" w14:textId="77777777" w:rsidR="00003A95" w:rsidRPr="002C4072" w:rsidRDefault="00003A95" w:rsidP="000424D5">
            <w:pPr>
              <w:pStyle w:val="TableText0"/>
              <w:jc w:val="right"/>
            </w:pPr>
            <w:r w:rsidRPr="002C4072">
              <w:t>0.46</w:t>
            </w:r>
          </w:p>
        </w:tc>
        <w:tc>
          <w:tcPr>
            <w:tcW w:w="691" w:type="dxa"/>
          </w:tcPr>
          <w:p w14:paraId="54D4D268" w14:textId="77777777" w:rsidR="00003A95" w:rsidRPr="002C4072" w:rsidRDefault="00003A95" w:rsidP="000424D5">
            <w:pPr>
              <w:pStyle w:val="TableText0"/>
              <w:jc w:val="right"/>
            </w:pPr>
            <w:r w:rsidRPr="002C4072">
              <w:t>0.69</w:t>
            </w:r>
          </w:p>
        </w:tc>
        <w:tc>
          <w:tcPr>
            <w:tcW w:w="691" w:type="dxa"/>
            <w:noWrap/>
          </w:tcPr>
          <w:p w14:paraId="0398B85A" w14:textId="77777777" w:rsidR="00003A95" w:rsidRPr="00451E41" w:rsidRDefault="00003A95" w:rsidP="000424D5">
            <w:pPr>
              <w:pStyle w:val="TableText0"/>
              <w:jc w:val="right"/>
            </w:pPr>
            <w:r w:rsidRPr="002C4072">
              <w:t>0.53</w:t>
            </w:r>
          </w:p>
        </w:tc>
        <w:tc>
          <w:tcPr>
            <w:tcW w:w="691" w:type="dxa"/>
            <w:noWrap/>
          </w:tcPr>
          <w:p w14:paraId="14E4FCA3" w14:textId="77777777" w:rsidR="00003A95" w:rsidRPr="00451E41" w:rsidRDefault="00003A95" w:rsidP="000424D5">
            <w:pPr>
              <w:pStyle w:val="TableText0"/>
              <w:jc w:val="right"/>
            </w:pPr>
            <w:r w:rsidRPr="002C4072">
              <w:t>0.76</w:t>
            </w:r>
          </w:p>
        </w:tc>
      </w:tr>
      <w:tr w:rsidR="00003A95" w:rsidRPr="00451E41" w14:paraId="4F5E3A5B" w14:textId="77777777" w:rsidTr="008B4FA3">
        <w:tc>
          <w:tcPr>
            <w:tcW w:w="1080" w:type="dxa"/>
            <w:noWrap/>
          </w:tcPr>
          <w:p w14:paraId="7328C041" w14:textId="77777777" w:rsidR="00003A95" w:rsidRPr="00451E41" w:rsidRDefault="00003A95" w:rsidP="000424D5">
            <w:pPr>
              <w:pStyle w:val="TableText0"/>
              <w:jc w:val="right"/>
            </w:pPr>
            <w:r w:rsidRPr="002C4072">
              <w:t>6</w:t>
            </w:r>
          </w:p>
        </w:tc>
        <w:tc>
          <w:tcPr>
            <w:tcW w:w="1584" w:type="dxa"/>
            <w:noWrap/>
          </w:tcPr>
          <w:p w14:paraId="7D64853B" w14:textId="77777777" w:rsidR="00003A95" w:rsidRPr="00451E41" w:rsidRDefault="00003A95" w:rsidP="000424D5">
            <w:pPr>
              <w:pStyle w:val="TableText0"/>
              <w:jc w:val="right"/>
            </w:pPr>
            <w:r w:rsidRPr="002C4072">
              <w:t>VH882701</w:t>
            </w:r>
          </w:p>
        </w:tc>
        <w:tc>
          <w:tcPr>
            <w:tcW w:w="648" w:type="dxa"/>
            <w:noWrap/>
          </w:tcPr>
          <w:p w14:paraId="14581FF2" w14:textId="77777777" w:rsidR="00003A95" w:rsidRPr="00451E41" w:rsidRDefault="00003A95" w:rsidP="000424D5">
            <w:pPr>
              <w:pStyle w:val="TableText0"/>
              <w:jc w:val="right"/>
            </w:pPr>
            <w:r w:rsidRPr="002C4072">
              <w:t>2</w:t>
            </w:r>
          </w:p>
        </w:tc>
        <w:tc>
          <w:tcPr>
            <w:tcW w:w="864" w:type="dxa"/>
          </w:tcPr>
          <w:p w14:paraId="13CE55F7" w14:textId="77777777" w:rsidR="00003A95" w:rsidRPr="002C4072" w:rsidRDefault="00003A95" w:rsidP="000424D5">
            <w:pPr>
              <w:pStyle w:val="TableText0"/>
              <w:jc w:val="right"/>
            </w:pPr>
            <w:r w:rsidRPr="002C4072">
              <w:t>2,244</w:t>
            </w:r>
          </w:p>
        </w:tc>
        <w:tc>
          <w:tcPr>
            <w:tcW w:w="864" w:type="dxa"/>
            <w:noWrap/>
          </w:tcPr>
          <w:p w14:paraId="6DC4B068" w14:textId="77777777" w:rsidR="00003A95" w:rsidRPr="00451E41" w:rsidRDefault="00003A95" w:rsidP="000424D5">
            <w:pPr>
              <w:pStyle w:val="TableText0"/>
              <w:jc w:val="right"/>
            </w:pPr>
            <w:r w:rsidRPr="002C4072">
              <w:t>2,244</w:t>
            </w:r>
          </w:p>
        </w:tc>
        <w:tc>
          <w:tcPr>
            <w:tcW w:w="720" w:type="dxa"/>
            <w:noWrap/>
          </w:tcPr>
          <w:p w14:paraId="2DB07128" w14:textId="77777777" w:rsidR="00003A95" w:rsidRPr="00451E41" w:rsidRDefault="00003A95" w:rsidP="000424D5">
            <w:pPr>
              <w:pStyle w:val="TableText0"/>
              <w:jc w:val="right"/>
            </w:pPr>
            <w:r w:rsidRPr="002C4072">
              <w:t>0.56</w:t>
            </w:r>
          </w:p>
        </w:tc>
        <w:tc>
          <w:tcPr>
            <w:tcW w:w="720" w:type="dxa"/>
            <w:noWrap/>
          </w:tcPr>
          <w:p w14:paraId="64F1CA3F" w14:textId="77777777" w:rsidR="00003A95" w:rsidRPr="00451E41" w:rsidRDefault="00003A95" w:rsidP="000424D5">
            <w:pPr>
              <w:pStyle w:val="TableText0"/>
              <w:jc w:val="right"/>
            </w:pPr>
            <w:r w:rsidRPr="002C4072">
              <w:t>0.75</w:t>
            </w:r>
          </w:p>
        </w:tc>
        <w:tc>
          <w:tcPr>
            <w:tcW w:w="821" w:type="dxa"/>
            <w:noWrap/>
          </w:tcPr>
          <w:p w14:paraId="2AE8AE00" w14:textId="77777777" w:rsidR="00003A95" w:rsidRPr="00451E41" w:rsidRDefault="00003A95" w:rsidP="000424D5">
            <w:pPr>
              <w:pStyle w:val="TableText0"/>
              <w:jc w:val="right"/>
            </w:pPr>
            <w:r w:rsidRPr="002C4072">
              <w:t>72.37</w:t>
            </w:r>
          </w:p>
        </w:tc>
        <w:tc>
          <w:tcPr>
            <w:tcW w:w="821" w:type="dxa"/>
            <w:noWrap/>
          </w:tcPr>
          <w:p w14:paraId="3B680B0B" w14:textId="77777777" w:rsidR="00003A95" w:rsidRPr="00451E41" w:rsidRDefault="00003A95" w:rsidP="000424D5">
            <w:pPr>
              <w:pStyle w:val="TableText0"/>
              <w:jc w:val="right"/>
            </w:pPr>
            <w:r w:rsidRPr="002C4072">
              <w:t>27.14</w:t>
            </w:r>
          </w:p>
        </w:tc>
        <w:tc>
          <w:tcPr>
            <w:tcW w:w="965" w:type="dxa"/>
            <w:noWrap/>
          </w:tcPr>
          <w:p w14:paraId="217C850E" w14:textId="77777777" w:rsidR="00003A95" w:rsidRPr="00451E41" w:rsidRDefault="00003A95" w:rsidP="000424D5">
            <w:pPr>
              <w:pStyle w:val="TableText0"/>
              <w:jc w:val="right"/>
            </w:pPr>
            <w:r w:rsidRPr="002C4072">
              <w:t>99.51</w:t>
            </w:r>
          </w:p>
        </w:tc>
        <w:tc>
          <w:tcPr>
            <w:tcW w:w="691" w:type="dxa"/>
          </w:tcPr>
          <w:p w14:paraId="41093EAE" w14:textId="77777777" w:rsidR="00003A95" w:rsidRPr="002C4072" w:rsidRDefault="00003A95" w:rsidP="000424D5">
            <w:pPr>
              <w:pStyle w:val="TableText0"/>
              <w:jc w:val="right"/>
            </w:pPr>
            <w:r w:rsidRPr="002C4072">
              <w:t>0.66</w:t>
            </w:r>
          </w:p>
        </w:tc>
        <w:tc>
          <w:tcPr>
            <w:tcW w:w="691" w:type="dxa"/>
          </w:tcPr>
          <w:p w14:paraId="1AB675D3" w14:textId="77777777" w:rsidR="00003A95" w:rsidRPr="002C4072" w:rsidRDefault="00003A95" w:rsidP="000424D5">
            <w:pPr>
              <w:pStyle w:val="TableText0"/>
              <w:jc w:val="right"/>
            </w:pPr>
            <w:r w:rsidRPr="002C4072">
              <w:t>0.72</w:t>
            </w:r>
          </w:p>
        </w:tc>
        <w:tc>
          <w:tcPr>
            <w:tcW w:w="691" w:type="dxa"/>
            <w:noWrap/>
          </w:tcPr>
          <w:p w14:paraId="64D2E69C" w14:textId="77777777" w:rsidR="00003A95" w:rsidRPr="00451E41" w:rsidRDefault="00003A95" w:rsidP="000424D5">
            <w:pPr>
              <w:pStyle w:val="TableText0"/>
              <w:jc w:val="right"/>
            </w:pPr>
            <w:r w:rsidRPr="002C4072">
              <w:t>0.74</w:t>
            </w:r>
          </w:p>
        </w:tc>
        <w:tc>
          <w:tcPr>
            <w:tcW w:w="691" w:type="dxa"/>
            <w:noWrap/>
          </w:tcPr>
          <w:p w14:paraId="09E5C90A" w14:textId="77777777" w:rsidR="00003A95" w:rsidRPr="00451E41" w:rsidRDefault="00003A95" w:rsidP="000424D5">
            <w:pPr>
              <w:pStyle w:val="TableText0"/>
              <w:jc w:val="right"/>
            </w:pPr>
            <w:r w:rsidRPr="002C4072">
              <w:t>0.80</w:t>
            </w:r>
          </w:p>
        </w:tc>
      </w:tr>
      <w:tr w:rsidR="00003A95" w:rsidRPr="00451E41" w14:paraId="085197B5" w14:textId="77777777" w:rsidTr="008B4FA3">
        <w:tc>
          <w:tcPr>
            <w:tcW w:w="1080" w:type="dxa"/>
            <w:tcBorders>
              <w:bottom w:val="single" w:sz="4" w:space="0" w:color="auto"/>
            </w:tcBorders>
            <w:noWrap/>
          </w:tcPr>
          <w:p w14:paraId="6CF197F6" w14:textId="77777777" w:rsidR="00003A95" w:rsidRPr="00451E41" w:rsidRDefault="00003A95" w:rsidP="000424D5">
            <w:pPr>
              <w:pStyle w:val="TableText0"/>
              <w:jc w:val="right"/>
            </w:pPr>
            <w:r w:rsidRPr="002C4072">
              <w:t>7</w:t>
            </w:r>
          </w:p>
        </w:tc>
        <w:tc>
          <w:tcPr>
            <w:tcW w:w="1584" w:type="dxa"/>
            <w:tcBorders>
              <w:bottom w:val="single" w:sz="4" w:space="0" w:color="auto"/>
            </w:tcBorders>
            <w:noWrap/>
          </w:tcPr>
          <w:p w14:paraId="0B5FAF95" w14:textId="77777777" w:rsidR="00003A95" w:rsidRPr="00451E41" w:rsidRDefault="00003A95" w:rsidP="000424D5">
            <w:pPr>
              <w:pStyle w:val="TableText0"/>
              <w:jc w:val="right"/>
            </w:pPr>
            <w:r w:rsidRPr="002C4072">
              <w:t>VH887664</w:t>
            </w:r>
          </w:p>
        </w:tc>
        <w:tc>
          <w:tcPr>
            <w:tcW w:w="648" w:type="dxa"/>
            <w:tcBorders>
              <w:bottom w:val="single" w:sz="4" w:space="0" w:color="auto"/>
            </w:tcBorders>
            <w:noWrap/>
          </w:tcPr>
          <w:p w14:paraId="70DF9A4D" w14:textId="77777777" w:rsidR="00003A95" w:rsidRPr="00451E41" w:rsidRDefault="00003A95" w:rsidP="000424D5">
            <w:pPr>
              <w:pStyle w:val="TableText0"/>
              <w:jc w:val="right"/>
            </w:pPr>
            <w:r w:rsidRPr="002C4072">
              <w:t>2</w:t>
            </w:r>
          </w:p>
        </w:tc>
        <w:tc>
          <w:tcPr>
            <w:tcW w:w="864" w:type="dxa"/>
            <w:tcBorders>
              <w:bottom w:val="single" w:sz="4" w:space="0" w:color="auto"/>
            </w:tcBorders>
          </w:tcPr>
          <w:p w14:paraId="4D2F7E7F" w14:textId="77777777" w:rsidR="00003A95" w:rsidRPr="002C4072" w:rsidRDefault="00003A95" w:rsidP="000424D5">
            <w:pPr>
              <w:pStyle w:val="TableText0"/>
              <w:jc w:val="right"/>
            </w:pPr>
            <w:r w:rsidRPr="002C4072">
              <w:t>2,115</w:t>
            </w:r>
          </w:p>
        </w:tc>
        <w:tc>
          <w:tcPr>
            <w:tcW w:w="864" w:type="dxa"/>
            <w:tcBorders>
              <w:bottom w:val="single" w:sz="4" w:space="0" w:color="auto"/>
            </w:tcBorders>
            <w:noWrap/>
          </w:tcPr>
          <w:p w14:paraId="3214B829" w14:textId="77777777" w:rsidR="00003A95" w:rsidRPr="00451E41" w:rsidRDefault="00003A95" w:rsidP="000424D5">
            <w:pPr>
              <w:pStyle w:val="TableText0"/>
              <w:jc w:val="right"/>
            </w:pPr>
            <w:r w:rsidRPr="002C4072">
              <w:t>2,115</w:t>
            </w:r>
          </w:p>
        </w:tc>
        <w:tc>
          <w:tcPr>
            <w:tcW w:w="720" w:type="dxa"/>
            <w:tcBorders>
              <w:bottom w:val="single" w:sz="4" w:space="0" w:color="auto"/>
            </w:tcBorders>
            <w:noWrap/>
          </w:tcPr>
          <w:p w14:paraId="5FE9D78E" w14:textId="77777777" w:rsidR="00003A95" w:rsidRPr="00451E41" w:rsidRDefault="00003A95" w:rsidP="000424D5">
            <w:pPr>
              <w:pStyle w:val="TableText0"/>
              <w:jc w:val="right"/>
            </w:pPr>
            <w:r w:rsidRPr="002C4072">
              <w:t>0.64</w:t>
            </w:r>
          </w:p>
        </w:tc>
        <w:tc>
          <w:tcPr>
            <w:tcW w:w="720" w:type="dxa"/>
            <w:tcBorders>
              <w:bottom w:val="single" w:sz="4" w:space="0" w:color="auto"/>
            </w:tcBorders>
            <w:noWrap/>
          </w:tcPr>
          <w:p w14:paraId="28FF5A8C" w14:textId="77777777" w:rsidR="00003A95" w:rsidRPr="00451E41" w:rsidRDefault="00003A95" w:rsidP="000424D5">
            <w:pPr>
              <w:pStyle w:val="TableText0"/>
              <w:jc w:val="right"/>
            </w:pPr>
            <w:r w:rsidRPr="002C4072">
              <w:t>0.81</w:t>
            </w:r>
          </w:p>
        </w:tc>
        <w:tc>
          <w:tcPr>
            <w:tcW w:w="821" w:type="dxa"/>
            <w:tcBorders>
              <w:bottom w:val="single" w:sz="4" w:space="0" w:color="auto"/>
            </w:tcBorders>
            <w:noWrap/>
          </w:tcPr>
          <w:p w14:paraId="67417F47" w14:textId="77777777" w:rsidR="00003A95" w:rsidRPr="00451E41" w:rsidRDefault="00003A95" w:rsidP="000424D5">
            <w:pPr>
              <w:pStyle w:val="TableText0"/>
              <w:jc w:val="right"/>
            </w:pPr>
            <w:r w:rsidRPr="002C4072">
              <w:t>81.56</w:t>
            </w:r>
          </w:p>
        </w:tc>
        <w:tc>
          <w:tcPr>
            <w:tcW w:w="821" w:type="dxa"/>
            <w:tcBorders>
              <w:bottom w:val="single" w:sz="4" w:space="0" w:color="auto"/>
            </w:tcBorders>
            <w:noWrap/>
          </w:tcPr>
          <w:p w14:paraId="56BCBF80" w14:textId="77777777" w:rsidR="00003A95" w:rsidRPr="00451E41" w:rsidRDefault="00003A95" w:rsidP="000424D5">
            <w:pPr>
              <w:pStyle w:val="TableText0"/>
              <w:jc w:val="right"/>
            </w:pPr>
            <w:r w:rsidRPr="002C4072">
              <w:t>17.21</w:t>
            </w:r>
          </w:p>
        </w:tc>
        <w:tc>
          <w:tcPr>
            <w:tcW w:w="965" w:type="dxa"/>
            <w:tcBorders>
              <w:bottom w:val="single" w:sz="4" w:space="0" w:color="auto"/>
            </w:tcBorders>
            <w:noWrap/>
          </w:tcPr>
          <w:p w14:paraId="220B833E" w14:textId="77777777" w:rsidR="00003A95" w:rsidRPr="00451E41" w:rsidRDefault="00003A95" w:rsidP="000424D5">
            <w:pPr>
              <w:pStyle w:val="TableText0"/>
              <w:jc w:val="right"/>
            </w:pPr>
            <w:r w:rsidRPr="002C4072">
              <w:t>98.77</w:t>
            </w:r>
          </w:p>
        </w:tc>
        <w:tc>
          <w:tcPr>
            <w:tcW w:w="691" w:type="dxa"/>
            <w:tcBorders>
              <w:bottom w:val="single" w:sz="4" w:space="0" w:color="auto"/>
            </w:tcBorders>
          </w:tcPr>
          <w:p w14:paraId="2EB6B106" w14:textId="77777777" w:rsidR="00003A95" w:rsidRPr="002C4072" w:rsidRDefault="00003A95" w:rsidP="000424D5">
            <w:pPr>
              <w:pStyle w:val="TableText0"/>
              <w:jc w:val="right"/>
            </w:pPr>
            <w:r w:rsidRPr="002C4072">
              <w:t>0.47</w:t>
            </w:r>
          </w:p>
        </w:tc>
        <w:tc>
          <w:tcPr>
            <w:tcW w:w="691" w:type="dxa"/>
            <w:tcBorders>
              <w:bottom w:val="single" w:sz="4" w:space="0" w:color="auto"/>
            </w:tcBorders>
          </w:tcPr>
          <w:p w14:paraId="31B2024E" w14:textId="77777777" w:rsidR="00003A95" w:rsidRPr="002C4072" w:rsidRDefault="00003A95" w:rsidP="000424D5">
            <w:pPr>
              <w:pStyle w:val="TableText0"/>
              <w:jc w:val="right"/>
            </w:pPr>
            <w:r w:rsidRPr="002C4072">
              <w:t>0.71</w:t>
            </w:r>
          </w:p>
        </w:tc>
        <w:tc>
          <w:tcPr>
            <w:tcW w:w="691" w:type="dxa"/>
            <w:tcBorders>
              <w:bottom w:val="single" w:sz="4" w:space="0" w:color="auto"/>
            </w:tcBorders>
            <w:noWrap/>
          </w:tcPr>
          <w:p w14:paraId="150F3CFC" w14:textId="77777777" w:rsidR="00003A95" w:rsidRPr="00451E41" w:rsidRDefault="00003A95" w:rsidP="000424D5">
            <w:pPr>
              <w:pStyle w:val="TableText0"/>
              <w:jc w:val="right"/>
            </w:pPr>
            <w:r w:rsidRPr="002C4072">
              <w:t>0.54</w:t>
            </w:r>
          </w:p>
        </w:tc>
        <w:tc>
          <w:tcPr>
            <w:tcW w:w="691" w:type="dxa"/>
            <w:tcBorders>
              <w:bottom w:val="single" w:sz="4" w:space="0" w:color="auto"/>
            </w:tcBorders>
            <w:noWrap/>
          </w:tcPr>
          <w:p w14:paraId="04A35070" w14:textId="77777777" w:rsidR="00003A95" w:rsidRPr="00451E41" w:rsidRDefault="00003A95" w:rsidP="000424D5">
            <w:pPr>
              <w:pStyle w:val="TableText0"/>
              <w:jc w:val="right"/>
            </w:pPr>
            <w:r w:rsidRPr="002C4072">
              <w:t>0.80</w:t>
            </w:r>
          </w:p>
        </w:tc>
      </w:tr>
      <w:tr w:rsidR="00003A95" w:rsidRPr="00164CB4" w14:paraId="75CAF59F" w14:textId="77777777" w:rsidTr="008B4FA3">
        <w:tc>
          <w:tcPr>
            <w:tcW w:w="1080" w:type="dxa"/>
            <w:tcBorders>
              <w:top w:val="single" w:sz="4" w:space="0" w:color="auto"/>
              <w:bottom w:val="single" w:sz="12" w:space="0" w:color="auto"/>
            </w:tcBorders>
            <w:noWrap/>
          </w:tcPr>
          <w:p w14:paraId="3D35A504" w14:textId="77777777" w:rsidR="00003A95" w:rsidRPr="00164CB4" w:rsidRDefault="00003A95" w:rsidP="000424D5">
            <w:pPr>
              <w:pStyle w:val="TableText0"/>
              <w:jc w:val="right"/>
              <w:rPr>
                <w:b/>
                <w:bCs/>
              </w:rPr>
            </w:pPr>
            <w:r w:rsidRPr="00164CB4">
              <w:rPr>
                <w:b/>
                <w:bCs/>
              </w:rPr>
              <w:t>N/A</w:t>
            </w:r>
          </w:p>
        </w:tc>
        <w:tc>
          <w:tcPr>
            <w:tcW w:w="1584" w:type="dxa"/>
            <w:tcBorders>
              <w:top w:val="single" w:sz="4" w:space="0" w:color="auto"/>
              <w:bottom w:val="single" w:sz="12" w:space="0" w:color="auto"/>
            </w:tcBorders>
          </w:tcPr>
          <w:p w14:paraId="4E084F03" w14:textId="4E358353" w:rsidR="00003A95" w:rsidRPr="00164CB4" w:rsidRDefault="00003A95" w:rsidP="000424D5">
            <w:pPr>
              <w:pStyle w:val="TableText0"/>
              <w:jc w:val="right"/>
              <w:rPr>
                <w:b/>
                <w:bCs/>
              </w:rPr>
            </w:pPr>
            <w:r w:rsidRPr="00164CB4">
              <w:rPr>
                <w:b/>
                <w:bCs/>
              </w:rPr>
              <w:t>AVERAGE</w:t>
            </w:r>
            <w:r w:rsidR="008B4FA3">
              <w:rPr>
                <w:b/>
                <w:bCs/>
              </w:rPr>
              <w:t>:</w:t>
            </w:r>
          </w:p>
        </w:tc>
        <w:tc>
          <w:tcPr>
            <w:tcW w:w="648" w:type="dxa"/>
            <w:tcBorders>
              <w:top w:val="single" w:sz="4" w:space="0" w:color="auto"/>
              <w:bottom w:val="single" w:sz="12" w:space="0" w:color="auto"/>
            </w:tcBorders>
          </w:tcPr>
          <w:p w14:paraId="2FCC07A6" w14:textId="77777777" w:rsidR="00003A95" w:rsidRPr="00164CB4" w:rsidRDefault="00003A95" w:rsidP="000424D5">
            <w:pPr>
              <w:pStyle w:val="TableText0"/>
              <w:jc w:val="right"/>
              <w:rPr>
                <w:b/>
                <w:bCs/>
              </w:rPr>
            </w:pPr>
            <w:r w:rsidRPr="00164CB4">
              <w:rPr>
                <w:b/>
                <w:bCs/>
              </w:rPr>
              <w:t>N/A</w:t>
            </w:r>
          </w:p>
        </w:tc>
        <w:tc>
          <w:tcPr>
            <w:tcW w:w="864" w:type="dxa"/>
            <w:tcBorders>
              <w:top w:val="single" w:sz="4" w:space="0" w:color="auto"/>
              <w:bottom w:val="single" w:sz="12" w:space="0" w:color="auto"/>
            </w:tcBorders>
          </w:tcPr>
          <w:p w14:paraId="414E31D0" w14:textId="77777777" w:rsidR="00003A95" w:rsidRPr="00164CB4" w:rsidRDefault="00003A95" w:rsidP="000424D5">
            <w:pPr>
              <w:pStyle w:val="TableText0"/>
              <w:jc w:val="right"/>
              <w:rPr>
                <w:b/>
                <w:bCs/>
              </w:rPr>
            </w:pPr>
            <w:r w:rsidRPr="00164CB4">
              <w:rPr>
                <w:b/>
                <w:bCs/>
              </w:rPr>
              <w:t>2,029</w:t>
            </w:r>
          </w:p>
        </w:tc>
        <w:tc>
          <w:tcPr>
            <w:tcW w:w="864" w:type="dxa"/>
            <w:tcBorders>
              <w:top w:val="single" w:sz="4" w:space="0" w:color="auto"/>
              <w:bottom w:val="single" w:sz="12" w:space="0" w:color="auto"/>
            </w:tcBorders>
            <w:noWrap/>
          </w:tcPr>
          <w:p w14:paraId="6FD9CF7A" w14:textId="77777777" w:rsidR="00003A95" w:rsidRPr="00164CB4" w:rsidRDefault="00003A95" w:rsidP="000424D5">
            <w:pPr>
              <w:pStyle w:val="TableText0"/>
              <w:jc w:val="right"/>
              <w:rPr>
                <w:b/>
                <w:bCs/>
              </w:rPr>
            </w:pPr>
            <w:r w:rsidRPr="00164CB4">
              <w:rPr>
                <w:b/>
                <w:bCs/>
              </w:rPr>
              <w:t>2,029</w:t>
            </w:r>
          </w:p>
        </w:tc>
        <w:tc>
          <w:tcPr>
            <w:tcW w:w="720" w:type="dxa"/>
            <w:tcBorders>
              <w:top w:val="single" w:sz="4" w:space="0" w:color="auto"/>
              <w:bottom w:val="single" w:sz="12" w:space="0" w:color="auto"/>
            </w:tcBorders>
            <w:noWrap/>
          </w:tcPr>
          <w:p w14:paraId="11F97023" w14:textId="77777777" w:rsidR="00003A95" w:rsidRPr="00164CB4" w:rsidRDefault="00003A95" w:rsidP="000424D5">
            <w:pPr>
              <w:pStyle w:val="TableText0"/>
              <w:jc w:val="right"/>
              <w:rPr>
                <w:b/>
                <w:bCs/>
              </w:rPr>
            </w:pPr>
            <w:r w:rsidRPr="00164CB4">
              <w:rPr>
                <w:b/>
                <w:bCs/>
              </w:rPr>
              <w:t>0.67</w:t>
            </w:r>
          </w:p>
        </w:tc>
        <w:tc>
          <w:tcPr>
            <w:tcW w:w="720" w:type="dxa"/>
            <w:tcBorders>
              <w:top w:val="single" w:sz="4" w:space="0" w:color="auto"/>
              <w:bottom w:val="single" w:sz="12" w:space="0" w:color="auto"/>
            </w:tcBorders>
            <w:noWrap/>
          </w:tcPr>
          <w:p w14:paraId="294FA916" w14:textId="77777777" w:rsidR="00003A95" w:rsidRPr="00164CB4" w:rsidRDefault="00003A95" w:rsidP="000424D5">
            <w:pPr>
              <w:pStyle w:val="TableText0"/>
              <w:jc w:val="right"/>
              <w:rPr>
                <w:b/>
                <w:bCs/>
              </w:rPr>
            </w:pPr>
            <w:r w:rsidRPr="00164CB4">
              <w:rPr>
                <w:b/>
                <w:bCs/>
              </w:rPr>
              <w:t>0.79</w:t>
            </w:r>
          </w:p>
        </w:tc>
        <w:tc>
          <w:tcPr>
            <w:tcW w:w="821" w:type="dxa"/>
            <w:tcBorders>
              <w:top w:val="single" w:sz="4" w:space="0" w:color="auto"/>
              <w:bottom w:val="single" w:sz="12" w:space="0" w:color="auto"/>
            </w:tcBorders>
            <w:noWrap/>
          </w:tcPr>
          <w:p w14:paraId="70167792" w14:textId="77777777" w:rsidR="00003A95" w:rsidRPr="00164CB4" w:rsidRDefault="00003A95" w:rsidP="000424D5">
            <w:pPr>
              <w:pStyle w:val="TableText0"/>
              <w:jc w:val="right"/>
              <w:rPr>
                <w:b/>
                <w:bCs/>
              </w:rPr>
            </w:pPr>
            <w:r w:rsidRPr="00164CB4">
              <w:rPr>
                <w:b/>
                <w:bCs/>
              </w:rPr>
              <w:t>80.28</w:t>
            </w:r>
          </w:p>
        </w:tc>
        <w:tc>
          <w:tcPr>
            <w:tcW w:w="821" w:type="dxa"/>
            <w:tcBorders>
              <w:top w:val="single" w:sz="4" w:space="0" w:color="auto"/>
              <w:bottom w:val="single" w:sz="12" w:space="0" w:color="auto"/>
            </w:tcBorders>
            <w:noWrap/>
          </w:tcPr>
          <w:p w14:paraId="28F6204A" w14:textId="77777777" w:rsidR="00003A95" w:rsidRPr="00164CB4" w:rsidRDefault="00003A95" w:rsidP="000424D5">
            <w:pPr>
              <w:pStyle w:val="TableText0"/>
              <w:jc w:val="right"/>
              <w:rPr>
                <w:b/>
                <w:bCs/>
              </w:rPr>
            </w:pPr>
            <w:r w:rsidRPr="00164CB4">
              <w:rPr>
                <w:b/>
                <w:bCs/>
              </w:rPr>
              <w:t>19.31</w:t>
            </w:r>
          </w:p>
        </w:tc>
        <w:tc>
          <w:tcPr>
            <w:tcW w:w="965" w:type="dxa"/>
            <w:tcBorders>
              <w:top w:val="single" w:sz="4" w:space="0" w:color="auto"/>
              <w:bottom w:val="single" w:sz="12" w:space="0" w:color="auto"/>
            </w:tcBorders>
            <w:noWrap/>
          </w:tcPr>
          <w:p w14:paraId="0541814A" w14:textId="77777777" w:rsidR="00003A95" w:rsidRPr="00164CB4" w:rsidRDefault="00003A95" w:rsidP="000424D5">
            <w:pPr>
              <w:pStyle w:val="TableText0"/>
              <w:jc w:val="right"/>
              <w:rPr>
                <w:b/>
                <w:bCs/>
              </w:rPr>
            </w:pPr>
            <w:r w:rsidRPr="00164CB4">
              <w:rPr>
                <w:b/>
                <w:bCs/>
              </w:rPr>
              <w:t>99.59</w:t>
            </w:r>
          </w:p>
        </w:tc>
        <w:tc>
          <w:tcPr>
            <w:tcW w:w="691" w:type="dxa"/>
            <w:tcBorders>
              <w:top w:val="single" w:sz="4" w:space="0" w:color="auto"/>
              <w:bottom w:val="single" w:sz="12" w:space="0" w:color="auto"/>
            </w:tcBorders>
          </w:tcPr>
          <w:p w14:paraId="3D09B585" w14:textId="77777777" w:rsidR="00003A95" w:rsidRPr="00164CB4" w:rsidRDefault="00003A95" w:rsidP="000424D5">
            <w:pPr>
              <w:pStyle w:val="TableText0"/>
              <w:jc w:val="right"/>
              <w:rPr>
                <w:b/>
                <w:bCs/>
              </w:rPr>
            </w:pPr>
            <w:r w:rsidRPr="00164CB4">
              <w:rPr>
                <w:b/>
                <w:bCs/>
              </w:rPr>
              <w:t>0.74</w:t>
            </w:r>
          </w:p>
        </w:tc>
        <w:tc>
          <w:tcPr>
            <w:tcW w:w="691" w:type="dxa"/>
            <w:tcBorders>
              <w:top w:val="single" w:sz="4" w:space="0" w:color="auto"/>
              <w:bottom w:val="single" w:sz="12" w:space="0" w:color="auto"/>
            </w:tcBorders>
          </w:tcPr>
          <w:p w14:paraId="38858DA7" w14:textId="77777777" w:rsidR="00003A95" w:rsidRPr="00164CB4" w:rsidRDefault="00003A95" w:rsidP="000424D5">
            <w:pPr>
              <w:pStyle w:val="TableText0"/>
              <w:jc w:val="right"/>
              <w:rPr>
                <w:b/>
                <w:bCs/>
              </w:rPr>
            </w:pPr>
            <w:r w:rsidRPr="00164CB4">
              <w:rPr>
                <w:b/>
                <w:bCs/>
              </w:rPr>
              <w:t>0.70</w:t>
            </w:r>
          </w:p>
        </w:tc>
        <w:tc>
          <w:tcPr>
            <w:tcW w:w="691" w:type="dxa"/>
            <w:tcBorders>
              <w:top w:val="single" w:sz="4" w:space="0" w:color="auto"/>
              <w:bottom w:val="single" w:sz="12" w:space="0" w:color="auto"/>
            </w:tcBorders>
            <w:noWrap/>
          </w:tcPr>
          <w:p w14:paraId="76980D71" w14:textId="77777777" w:rsidR="00003A95" w:rsidRPr="00164CB4" w:rsidRDefault="00003A95" w:rsidP="000424D5">
            <w:pPr>
              <w:pStyle w:val="TableText0"/>
              <w:jc w:val="right"/>
              <w:rPr>
                <w:b/>
                <w:bCs/>
              </w:rPr>
            </w:pPr>
            <w:r w:rsidRPr="00164CB4">
              <w:rPr>
                <w:b/>
                <w:bCs/>
              </w:rPr>
              <w:t>0.75</w:t>
            </w:r>
          </w:p>
        </w:tc>
        <w:tc>
          <w:tcPr>
            <w:tcW w:w="691" w:type="dxa"/>
            <w:tcBorders>
              <w:top w:val="single" w:sz="4" w:space="0" w:color="auto"/>
              <w:bottom w:val="single" w:sz="12" w:space="0" w:color="auto"/>
            </w:tcBorders>
            <w:noWrap/>
          </w:tcPr>
          <w:p w14:paraId="424896B8" w14:textId="77777777" w:rsidR="00003A95" w:rsidRPr="00164CB4" w:rsidRDefault="00003A95" w:rsidP="000424D5">
            <w:pPr>
              <w:pStyle w:val="TableText0"/>
              <w:jc w:val="right"/>
              <w:rPr>
                <w:b/>
                <w:bCs/>
              </w:rPr>
            </w:pPr>
            <w:r w:rsidRPr="00164CB4">
              <w:rPr>
                <w:b/>
                <w:bCs/>
              </w:rPr>
              <w:t>0.75</w:t>
            </w:r>
          </w:p>
        </w:tc>
      </w:tr>
    </w:tbl>
    <w:p w14:paraId="063DBA5E" w14:textId="77777777" w:rsidR="00003A95" w:rsidRDefault="00003A95" w:rsidP="00CF7AFD">
      <w:pPr>
        <w:pStyle w:val="Caption"/>
      </w:pPr>
      <w:bookmarkStart w:id="1837" w:name="_Toc136523509"/>
      <w:bookmarkStart w:id="1838" w:name="_Hlk125462162"/>
      <w:r>
        <w:t>Table 8.J.</w:t>
      </w:r>
      <w:fldSimple w:instr=" SEQ Table_8.J. \* ARABIC ">
        <w:r>
          <w:rPr>
            <w:noProof/>
          </w:rPr>
          <w:t>2</w:t>
        </w:r>
      </w:fldSimple>
      <w:r>
        <w:t xml:space="preserve">  </w:t>
      </w:r>
      <w:r w:rsidRPr="00451E41">
        <w:t xml:space="preserve">Interrater Reliability and Descriptive Statistics for the Ratings by AI and Human Raters in AI-Scoring of Operational Items for Grade </w:t>
      </w:r>
      <w:r>
        <w:t>Eight</w:t>
      </w:r>
      <w:bookmarkEnd w:id="1837"/>
    </w:p>
    <w:tbl>
      <w:tblPr>
        <w:tblStyle w:val="TRs"/>
        <w:tblW w:w="0" w:type="auto"/>
        <w:tblLayout w:type="fixed"/>
        <w:tblLook w:val="04A0" w:firstRow="1" w:lastRow="0" w:firstColumn="1" w:lastColumn="0" w:noHBand="0" w:noVBand="1"/>
      </w:tblPr>
      <w:tblGrid>
        <w:gridCol w:w="1080"/>
        <w:gridCol w:w="1584"/>
        <w:gridCol w:w="648"/>
        <w:gridCol w:w="864"/>
        <w:gridCol w:w="864"/>
        <w:gridCol w:w="720"/>
        <w:gridCol w:w="720"/>
        <w:gridCol w:w="821"/>
        <w:gridCol w:w="821"/>
        <w:gridCol w:w="965"/>
        <w:gridCol w:w="691"/>
        <w:gridCol w:w="691"/>
        <w:gridCol w:w="691"/>
        <w:gridCol w:w="691"/>
      </w:tblGrid>
      <w:tr w:rsidR="00003A95" w:rsidRPr="00003A95" w14:paraId="18059128" w14:textId="77777777" w:rsidTr="008B4FA3">
        <w:trPr>
          <w:cnfStyle w:val="100000000000" w:firstRow="1" w:lastRow="0" w:firstColumn="0" w:lastColumn="0" w:oddVBand="0" w:evenVBand="0" w:oddHBand="0" w:evenHBand="0" w:firstRowFirstColumn="0" w:firstRowLastColumn="0" w:lastRowFirstColumn="0" w:lastRowLastColumn="0"/>
          <w:trHeight w:val="3024"/>
        </w:trPr>
        <w:tc>
          <w:tcPr>
            <w:tcW w:w="1080" w:type="dxa"/>
            <w:hideMark/>
          </w:tcPr>
          <w:bookmarkEnd w:id="1838"/>
          <w:p w14:paraId="09236751" w14:textId="77777777" w:rsidR="00003A95" w:rsidRPr="00003A95" w:rsidRDefault="00003A95" w:rsidP="00CB4E51">
            <w:pPr>
              <w:pStyle w:val="TableHead"/>
              <w:rPr>
                <w:b/>
                <w:bCs w:val="0"/>
                <w:noProof w:val="0"/>
              </w:rPr>
            </w:pPr>
            <w:r w:rsidRPr="00003A95">
              <w:rPr>
                <w:b/>
                <w:bCs w:val="0"/>
                <w:noProof w:val="0"/>
              </w:rPr>
              <w:t>Prompt</w:t>
            </w:r>
          </w:p>
        </w:tc>
        <w:tc>
          <w:tcPr>
            <w:tcW w:w="1584" w:type="dxa"/>
            <w:hideMark/>
          </w:tcPr>
          <w:p w14:paraId="2E3F46A0" w14:textId="77777777" w:rsidR="00003A95" w:rsidRPr="00003A95" w:rsidRDefault="00003A95" w:rsidP="00CB4E51">
            <w:pPr>
              <w:pStyle w:val="TableHead"/>
              <w:ind w:left="72"/>
              <w:rPr>
                <w:b/>
                <w:bCs w:val="0"/>
                <w:noProof w:val="0"/>
              </w:rPr>
            </w:pPr>
            <w:r w:rsidRPr="00003A95">
              <w:rPr>
                <w:b/>
                <w:bCs w:val="0"/>
                <w:noProof w:val="0"/>
              </w:rPr>
              <w:t>Item ID</w:t>
            </w:r>
          </w:p>
        </w:tc>
        <w:tc>
          <w:tcPr>
            <w:tcW w:w="648" w:type="dxa"/>
            <w:textDirection w:val="btLr"/>
            <w:vAlign w:val="center"/>
            <w:hideMark/>
          </w:tcPr>
          <w:p w14:paraId="4C852471" w14:textId="77777777" w:rsidR="00003A95" w:rsidRPr="00003A95" w:rsidRDefault="00003A95" w:rsidP="00CB4E51">
            <w:pPr>
              <w:pStyle w:val="TableHead"/>
              <w:ind w:left="72"/>
              <w:jc w:val="left"/>
              <w:rPr>
                <w:b/>
                <w:bCs w:val="0"/>
                <w:noProof w:val="0"/>
              </w:rPr>
            </w:pPr>
            <w:r w:rsidRPr="00003A95">
              <w:rPr>
                <w:b/>
                <w:bCs w:val="0"/>
                <w:noProof w:val="0"/>
              </w:rPr>
              <w:t>Score Points</w:t>
            </w:r>
          </w:p>
        </w:tc>
        <w:tc>
          <w:tcPr>
            <w:tcW w:w="864" w:type="dxa"/>
            <w:textDirection w:val="btLr"/>
            <w:vAlign w:val="center"/>
            <w:hideMark/>
          </w:tcPr>
          <w:p w14:paraId="2AD3E55C" w14:textId="77777777" w:rsidR="00003A95" w:rsidRPr="00003A95" w:rsidRDefault="00003A95" w:rsidP="00CB4E51">
            <w:pPr>
              <w:pStyle w:val="TableHead"/>
              <w:ind w:left="72"/>
              <w:jc w:val="left"/>
              <w:rPr>
                <w:b/>
                <w:bCs w:val="0"/>
                <w:noProof w:val="0"/>
              </w:rPr>
            </w:pPr>
            <w:r w:rsidRPr="00003A95">
              <w:rPr>
                <w:b/>
                <w:bCs w:val="0"/>
                <w:noProof w:val="0"/>
              </w:rPr>
              <w:t>AI Rater N</w:t>
            </w:r>
          </w:p>
        </w:tc>
        <w:tc>
          <w:tcPr>
            <w:tcW w:w="864" w:type="dxa"/>
            <w:textDirection w:val="btLr"/>
            <w:vAlign w:val="center"/>
            <w:hideMark/>
          </w:tcPr>
          <w:p w14:paraId="1E12B9E3" w14:textId="77777777" w:rsidR="00003A95" w:rsidRPr="00003A95" w:rsidRDefault="00003A95" w:rsidP="00CB4E51">
            <w:pPr>
              <w:pStyle w:val="TableHead"/>
              <w:ind w:left="72"/>
              <w:jc w:val="left"/>
              <w:rPr>
                <w:b/>
                <w:bCs w:val="0"/>
                <w:noProof w:val="0"/>
              </w:rPr>
            </w:pPr>
            <w:r w:rsidRPr="00003A95">
              <w:rPr>
                <w:b/>
                <w:bCs w:val="0"/>
                <w:noProof w:val="0"/>
              </w:rPr>
              <w:t>Human Rater N</w:t>
            </w:r>
          </w:p>
        </w:tc>
        <w:tc>
          <w:tcPr>
            <w:tcW w:w="720" w:type="dxa"/>
            <w:textDirection w:val="btLr"/>
            <w:vAlign w:val="center"/>
            <w:hideMark/>
          </w:tcPr>
          <w:p w14:paraId="4F720D89" w14:textId="77777777" w:rsidR="00003A95" w:rsidRPr="00003A95" w:rsidRDefault="00003A95" w:rsidP="00CB4E51">
            <w:pPr>
              <w:pStyle w:val="TableHead"/>
              <w:ind w:left="72"/>
              <w:jc w:val="left"/>
              <w:rPr>
                <w:b/>
                <w:bCs w:val="0"/>
                <w:noProof w:val="0"/>
              </w:rPr>
            </w:pPr>
            <w:r w:rsidRPr="00003A95">
              <w:rPr>
                <w:b/>
                <w:bCs w:val="0"/>
                <w:noProof w:val="0"/>
              </w:rPr>
              <w:t>Kappa</w:t>
            </w:r>
          </w:p>
        </w:tc>
        <w:tc>
          <w:tcPr>
            <w:tcW w:w="720" w:type="dxa"/>
            <w:textDirection w:val="btLr"/>
            <w:vAlign w:val="center"/>
            <w:hideMark/>
          </w:tcPr>
          <w:p w14:paraId="657E12F7" w14:textId="77777777" w:rsidR="00003A95" w:rsidRPr="00003A95" w:rsidRDefault="00003A95" w:rsidP="00CB4E51">
            <w:pPr>
              <w:pStyle w:val="TableHead"/>
              <w:ind w:left="72"/>
              <w:jc w:val="left"/>
              <w:rPr>
                <w:b/>
                <w:bCs w:val="0"/>
                <w:noProof w:val="0"/>
              </w:rPr>
            </w:pPr>
            <w:r w:rsidRPr="00003A95">
              <w:rPr>
                <w:b/>
                <w:bCs w:val="0"/>
                <w:noProof w:val="0"/>
              </w:rPr>
              <w:t>QWK</w:t>
            </w:r>
          </w:p>
        </w:tc>
        <w:tc>
          <w:tcPr>
            <w:tcW w:w="821" w:type="dxa"/>
            <w:textDirection w:val="btLr"/>
            <w:vAlign w:val="center"/>
            <w:hideMark/>
          </w:tcPr>
          <w:p w14:paraId="30AA7189" w14:textId="77777777" w:rsidR="00003A95" w:rsidRPr="00003A95" w:rsidRDefault="00003A95" w:rsidP="00CB4E51">
            <w:pPr>
              <w:pStyle w:val="TableHead"/>
              <w:ind w:left="72"/>
              <w:jc w:val="left"/>
              <w:rPr>
                <w:b/>
                <w:bCs w:val="0"/>
                <w:noProof w:val="0"/>
              </w:rPr>
            </w:pPr>
            <w:r w:rsidRPr="00003A95">
              <w:rPr>
                <w:b/>
                <w:bCs w:val="0"/>
                <w:noProof w:val="0"/>
              </w:rPr>
              <w:t>Percent Exact</w:t>
            </w:r>
          </w:p>
        </w:tc>
        <w:tc>
          <w:tcPr>
            <w:tcW w:w="821" w:type="dxa"/>
            <w:textDirection w:val="btLr"/>
            <w:vAlign w:val="center"/>
            <w:hideMark/>
          </w:tcPr>
          <w:p w14:paraId="15D26C83" w14:textId="77777777" w:rsidR="00003A95" w:rsidRPr="00003A95" w:rsidRDefault="00003A95" w:rsidP="00CB4E51">
            <w:pPr>
              <w:pStyle w:val="TableHead"/>
              <w:ind w:left="72"/>
              <w:jc w:val="left"/>
              <w:rPr>
                <w:b/>
                <w:bCs w:val="0"/>
                <w:noProof w:val="0"/>
              </w:rPr>
            </w:pPr>
            <w:r w:rsidRPr="00003A95">
              <w:rPr>
                <w:b/>
                <w:bCs w:val="0"/>
                <w:noProof w:val="0"/>
              </w:rPr>
              <w:t>Percent Adjacent</w:t>
            </w:r>
          </w:p>
        </w:tc>
        <w:tc>
          <w:tcPr>
            <w:tcW w:w="965" w:type="dxa"/>
            <w:textDirection w:val="btLr"/>
            <w:vAlign w:val="center"/>
            <w:hideMark/>
          </w:tcPr>
          <w:p w14:paraId="4499ABF7" w14:textId="77777777" w:rsidR="00003A95" w:rsidRPr="00003A95" w:rsidRDefault="00003A95" w:rsidP="00CB4E51">
            <w:pPr>
              <w:pStyle w:val="TableHead"/>
              <w:ind w:left="72"/>
              <w:jc w:val="left"/>
              <w:rPr>
                <w:b/>
                <w:bCs w:val="0"/>
                <w:noProof w:val="0"/>
              </w:rPr>
            </w:pPr>
            <w:r w:rsidRPr="00003A95">
              <w:rPr>
                <w:b/>
                <w:bCs w:val="0"/>
                <w:noProof w:val="0"/>
              </w:rPr>
              <w:t>Percent Exact + Adjacent</w:t>
            </w:r>
          </w:p>
        </w:tc>
        <w:tc>
          <w:tcPr>
            <w:tcW w:w="691" w:type="dxa"/>
            <w:textDirection w:val="btLr"/>
            <w:vAlign w:val="center"/>
          </w:tcPr>
          <w:p w14:paraId="5666FC6B" w14:textId="77777777" w:rsidR="00003A95" w:rsidRPr="00003A95" w:rsidRDefault="00003A95" w:rsidP="00CB4E51">
            <w:pPr>
              <w:pStyle w:val="TableHead"/>
              <w:ind w:left="72" w:right="113"/>
              <w:jc w:val="left"/>
              <w:rPr>
                <w:b/>
                <w:bCs w:val="0"/>
                <w:noProof w:val="0"/>
              </w:rPr>
            </w:pPr>
            <w:r w:rsidRPr="00003A95">
              <w:rPr>
                <w:b/>
                <w:bCs w:val="0"/>
                <w:noProof w:val="0"/>
              </w:rPr>
              <w:t>AI Rater Item Score Mean</w:t>
            </w:r>
          </w:p>
        </w:tc>
        <w:tc>
          <w:tcPr>
            <w:tcW w:w="691" w:type="dxa"/>
            <w:textDirection w:val="btLr"/>
            <w:vAlign w:val="center"/>
          </w:tcPr>
          <w:p w14:paraId="47EE7EF8" w14:textId="77777777" w:rsidR="00003A95" w:rsidRPr="00003A95" w:rsidRDefault="00003A95" w:rsidP="00CB4E51">
            <w:pPr>
              <w:pStyle w:val="TableHead"/>
              <w:ind w:left="72" w:right="113"/>
              <w:jc w:val="left"/>
              <w:rPr>
                <w:b/>
                <w:bCs w:val="0"/>
                <w:noProof w:val="0"/>
              </w:rPr>
            </w:pPr>
            <w:r w:rsidRPr="00003A95">
              <w:rPr>
                <w:b/>
                <w:bCs w:val="0"/>
                <w:noProof w:val="0"/>
              </w:rPr>
              <w:t>AI Rater Item Score SD</w:t>
            </w:r>
          </w:p>
        </w:tc>
        <w:tc>
          <w:tcPr>
            <w:tcW w:w="691" w:type="dxa"/>
            <w:textDirection w:val="btLr"/>
            <w:vAlign w:val="center"/>
            <w:hideMark/>
          </w:tcPr>
          <w:p w14:paraId="2389D1BA" w14:textId="77777777" w:rsidR="00003A95" w:rsidRPr="00003A95" w:rsidRDefault="00003A95" w:rsidP="00CB4E51">
            <w:pPr>
              <w:pStyle w:val="TableHead"/>
              <w:ind w:left="72" w:right="113"/>
              <w:jc w:val="left"/>
              <w:rPr>
                <w:b/>
                <w:bCs w:val="0"/>
                <w:noProof w:val="0"/>
              </w:rPr>
            </w:pPr>
            <w:r w:rsidRPr="00003A95">
              <w:rPr>
                <w:b/>
                <w:bCs w:val="0"/>
                <w:noProof w:val="0"/>
              </w:rPr>
              <w:t>Human Rater Item Score Mean</w:t>
            </w:r>
          </w:p>
        </w:tc>
        <w:tc>
          <w:tcPr>
            <w:tcW w:w="691" w:type="dxa"/>
            <w:textDirection w:val="btLr"/>
            <w:vAlign w:val="center"/>
            <w:hideMark/>
          </w:tcPr>
          <w:p w14:paraId="793F9A0B" w14:textId="77777777" w:rsidR="00003A95" w:rsidRPr="00003A95" w:rsidRDefault="00003A95" w:rsidP="00CB4E51">
            <w:pPr>
              <w:pStyle w:val="TableHead"/>
              <w:ind w:left="72" w:right="113"/>
              <w:jc w:val="left"/>
              <w:rPr>
                <w:b/>
                <w:bCs w:val="0"/>
                <w:noProof w:val="0"/>
              </w:rPr>
            </w:pPr>
            <w:r w:rsidRPr="00003A95">
              <w:rPr>
                <w:b/>
                <w:bCs w:val="0"/>
                <w:noProof w:val="0"/>
              </w:rPr>
              <w:t>Human Rater Item Score SD</w:t>
            </w:r>
          </w:p>
        </w:tc>
      </w:tr>
      <w:tr w:rsidR="00003A95" w:rsidRPr="00451E41" w14:paraId="6D7D051D" w14:textId="77777777" w:rsidTr="008B4FA3">
        <w:tc>
          <w:tcPr>
            <w:tcW w:w="1080" w:type="dxa"/>
            <w:noWrap/>
          </w:tcPr>
          <w:p w14:paraId="289E7A6F" w14:textId="77777777" w:rsidR="00003A95" w:rsidRPr="00451E41" w:rsidRDefault="00003A95" w:rsidP="005A27AA">
            <w:pPr>
              <w:pStyle w:val="TableText0"/>
              <w:jc w:val="right"/>
            </w:pPr>
            <w:r w:rsidRPr="00EA2F2D">
              <w:t>1</w:t>
            </w:r>
          </w:p>
        </w:tc>
        <w:tc>
          <w:tcPr>
            <w:tcW w:w="1584" w:type="dxa"/>
            <w:noWrap/>
          </w:tcPr>
          <w:p w14:paraId="62CBB210" w14:textId="77777777" w:rsidR="00003A95" w:rsidRPr="00451E41" w:rsidRDefault="00003A95" w:rsidP="005A27AA">
            <w:pPr>
              <w:pStyle w:val="TableText0"/>
              <w:jc w:val="right"/>
            </w:pPr>
            <w:r w:rsidRPr="00EA2F2D">
              <w:t>VH803535</w:t>
            </w:r>
          </w:p>
        </w:tc>
        <w:tc>
          <w:tcPr>
            <w:tcW w:w="648" w:type="dxa"/>
            <w:noWrap/>
          </w:tcPr>
          <w:p w14:paraId="3B7B036D" w14:textId="77777777" w:rsidR="00003A95" w:rsidRPr="00451E41" w:rsidRDefault="00003A95" w:rsidP="005A27AA">
            <w:pPr>
              <w:pStyle w:val="TableText0"/>
              <w:jc w:val="right"/>
            </w:pPr>
            <w:r w:rsidRPr="00EA2F2D">
              <w:t>2</w:t>
            </w:r>
          </w:p>
        </w:tc>
        <w:tc>
          <w:tcPr>
            <w:tcW w:w="864" w:type="dxa"/>
            <w:noWrap/>
          </w:tcPr>
          <w:p w14:paraId="793F50D9" w14:textId="77777777" w:rsidR="00003A95" w:rsidRPr="00451E41" w:rsidRDefault="00003A95" w:rsidP="005A27AA">
            <w:pPr>
              <w:pStyle w:val="TableText0"/>
              <w:jc w:val="right"/>
            </w:pPr>
            <w:r w:rsidRPr="00EA2F2D">
              <w:t>2,093</w:t>
            </w:r>
          </w:p>
        </w:tc>
        <w:tc>
          <w:tcPr>
            <w:tcW w:w="864" w:type="dxa"/>
            <w:noWrap/>
          </w:tcPr>
          <w:p w14:paraId="0D0D9663" w14:textId="77777777" w:rsidR="00003A95" w:rsidRPr="00451E41" w:rsidRDefault="00003A95" w:rsidP="005A27AA">
            <w:pPr>
              <w:pStyle w:val="TableText0"/>
              <w:jc w:val="right"/>
            </w:pPr>
            <w:r w:rsidRPr="00EA2F2D">
              <w:t>2,093</w:t>
            </w:r>
          </w:p>
        </w:tc>
        <w:tc>
          <w:tcPr>
            <w:tcW w:w="720" w:type="dxa"/>
            <w:noWrap/>
          </w:tcPr>
          <w:p w14:paraId="5D4F09B0" w14:textId="77777777" w:rsidR="00003A95" w:rsidRPr="00451E41" w:rsidRDefault="00003A95" w:rsidP="005A27AA">
            <w:pPr>
              <w:pStyle w:val="TableText0"/>
              <w:jc w:val="right"/>
            </w:pPr>
            <w:r w:rsidRPr="00EA2F2D">
              <w:t>0.74</w:t>
            </w:r>
          </w:p>
        </w:tc>
        <w:tc>
          <w:tcPr>
            <w:tcW w:w="720" w:type="dxa"/>
            <w:noWrap/>
          </w:tcPr>
          <w:p w14:paraId="3C3387D8" w14:textId="77777777" w:rsidR="00003A95" w:rsidRPr="00451E41" w:rsidRDefault="00003A95" w:rsidP="005A27AA">
            <w:pPr>
              <w:pStyle w:val="TableText0"/>
              <w:jc w:val="right"/>
            </w:pPr>
            <w:r w:rsidRPr="00EA2F2D">
              <w:t>0.87</w:t>
            </w:r>
          </w:p>
        </w:tc>
        <w:tc>
          <w:tcPr>
            <w:tcW w:w="821" w:type="dxa"/>
            <w:noWrap/>
          </w:tcPr>
          <w:p w14:paraId="1FEF3A52" w14:textId="77777777" w:rsidR="00003A95" w:rsidRPr="00451E41" w:rsidRDefault="00003A95" w:rsidP="005A27AA">
            <w:pPr>
              <w:pStyle w:val="TableText0"/>
              <w:jc w:val="right"/>
            </w:pPr>
            <w:r w:rsidRPr="00EA2F2D">
              <w:t>84.42</w:t>
            </w:r>
          </w:p>
        </w:tc>
        <w:tc>
          <w:tcPr>
            <w:tcW w:w="821" w:type="dxa"/>
            <w:noWrap/>
          </w:tcPr>
          <w:p w14:paraId="379D0EE4" w14:textId="77777777" w:rsidR="00003A95" w:rsidRPr="00451E41" w:rsidRDefault="00003A95" w:rsidP="005A27AA">
            <w:pPr>
              <w:pStyle w:val="TableText0"/>
              <w:jc w:val="right"/>
            </w:pPr>
            <w:r w:rsidRPr="00EA2F2D">
              <w:t>15.48</w:t>
            </w:r>
          </w:p>
        </w:tc>
        <w:tc>
          <w:tcPr>
            <w:tcW w:w="965" w:type="dxa"/>
            <w:noWrap/>
          </w:tcPr>
          <w:p w14:paraId="1F511606" w14:textId="77777777" w:rsidR="00003A95" w:rsidRPr="00451E41" w:rsidRDefault="00003A95" w:rsidP="005A27AA">
            <w:pPr>
              <w:pStyle w:val="TableText0"/>
              <w:jc w:val="right"/>
            </w:pPr>
            <w:r w:rsidRPr="00EA2F2D">
              <w:t>99.90</w:t>
            </w:r>
          </w:p>
        </w:tc>
        <w:tc>
          <w:tcPr>
            <w:tcW w:w="691" w:type="dxa"/>
          </w:tcPr>
          <w:p w14:paraId="04C6ABD1" w14:textId="77777777" w:rsidR="00003A95" w:rsidRPr="00EA2F2D" w:rsidRDefault="00003A95" w:rsidP="005A27AA">
            <w:pPr>
              <w:pStyle w:val="TableText0"/>
              <w:jc w:val="right"/>
            </w:pPr>
            <w:r w:rsidRPr="00EA2F2D">
              <w:t>0.67</w:t>
            </w:r>
          </w:p>
        </w:tc>
        <w:tc>
          <w:tcPr>
            <w:tcW w:w="691" w:type="dxa"/>
          </w:tcPr>
          <w:p w14:paraId="54BA16EA" w14:textId="77777777" w:rsidR="00003A95" w:rsidRPr="00EA2F2D" w:rsidRDefault="00003A95" w:rsidP="005A27AA">
            <w:pPr>
              <w:pStyle w:val="TableText0"/>
              <w:jc w:val="right"/>
            </w:pPr>
            <w:r w:rsidRPr="00EA2F2D">
              <w:t>0.80</w:t>
            </w:r>
          </w:p>
        </w:tc>
        <w:tc>
          <w:tcPr>
            <w:tcW w:w="691" w:type="dxa"/>
            <w:noWrap/>
          </w:tcPr>
          <w:p w14:paraId="020DEC5F" w14:textId="77777777" w:rsidR="00003A95" w:rsidRPr="00451E41" w:rsidRDefault="00003A95" w:rsidP="005A27AA">
            <w:pPr>
              <w:pStyle w:val="TableText0"/>
              <w:jc w:val="right"/>
            </w:pPr>
            <w:r w:rsidRPr="00EA2F2D">
              <w:t>0.61</w:t>
            </w:r>
          </w:p>
        </w:tc>
        <w:tc>
          <w:tcPr>
            <w:tcW w:w="691" w:type="dxa"/>
            <w:noWrap/>
          </w:tcPr>
          <w:p w14:paraId="6B31B86C" w14:textId="77777777" w:rsidR="00003A95" w:rsidRPr="00451E41" w:rsidRDefault="00003A95" w:rsidP="005A27AA">
            <w:pPr>
              <w:pStyle w:val="TableText0"/>
              <w:jc w:val="right"/>
            </w:pPr>
            <w:r w:rsidRPr="00EA2F2D">
              <w:t>0.76</w:t>
            </w:r>
          </w:p>
        </w:tc>
      </w:tr>
      <w:tr w:rsidR="00003A95" w:rsidRPr="00451E41" w14:paraId="19B788F4" w14:textId="77777777" w:rsidTr="008B4FA3">
        <w:tc>
          <w:tcPr>
            <w:tcW w:w="1080" w:type="dxa"/>
            <w:noWrap/>
          </w:tcPr>
          <w:p w14:paraId="703A2072" w14:textId="77777777" w:rsidR="00003A95" w:rsidRPr="00451E41" w:rsidRDefault="00003A95" w:rsidP="005A27AA">
            <w:pPr>
              <w:pStyle w:val="TableText0"/>
              <w:jc w:val="right"/>
            </w:pPr>
            <w:r w:rsidRPr="00EA2F2D">
              <w:t>2</w:t>
            </w:r>
          </w:p>
        </w:tc>
        <w:tc>
          <w:tcPr>
            <w:tcW w:w="1584" w:type="dxa"/>
            <w:noWrap/>
          </w:tcPr>
          <w:p w14:paraId="00FB9973" w14:textId="77777777" w:rsidR="00003A95" w:rsidRPr="00451E41" w:rsidRDefault="00003A95" w:rsidP="005A27AA">
            <w:pPr>
              <w:pStyle w:val="TableText0"/>
              <w:jc w:val="right"/>
            </w:pPr>
            <w:r w:rsidRPr="00EA2F2D">
              <w:t>VH803647</w:t>
            </w:r>
          </w:p>
        </w:tc>
        <w:tc>
          <w:tcPr>
            <w:tcW w:w="648" w:type="dxa"/>
            <w:noWrap/>
          </w:tcPr>
          <w:p w14:paraId="4F3A70C5" w14:textId="77777777" w:rsidR="00003A95" w:rsidRPr="00451E41" w:rsidRDefault="00003A95" w:rsidP="005A27AA">
            <w:pPr>
              <w:pStyle w:val="TableText0"/>
              <w:jc w:val="right"/>
            </w:pPr>
            <w:r w:rsidRPr="00EA2F2D">
              <w:t>1</w:t>
            </w:r>
          </w:p>
        </w:tc>
        <w:tc>
          <w:tcPr>
            <w:tcW w:w="864" w:type="dxa"/>
            <w:noWrap/>
          </w:tcPr>
          <w:p w14:paraId="100524EA" w14:textId="77777777" w:rsidR="00003A95" w:rsidRPr="00451E41" w:rsidRDefault="00003A95" w:rsidP="005A27AA">
            <w:pPr>
              <w:pStyle w:val="TableText0"/>
              <w:jc w:val="right"/>
            </w:pPr>
            <w:r w:rsidRPr="00EA2F2D">
              <w:t>2,116</w:t>
            </w:r>
          </w:p>
        </w:tc>
        <w:tc>
          <w:tcPr>
            <w:tcW w:w="864" w:type="dxa"/>
            <w:noWrap/>
          </w:tcPr>
          <w:p w14:paraId="3065E0CD" w14:textId="77777777" w:rsidR="00003A95" w:rsidRPr="00451E41" w:rsidRDefault="00003A95" w:rsidP="005A27AA">
            <w:pPr>
              <w:pStyle w:val="TableText0"/>
              <w:jc w:val="right"/>
            </w:pPr>
            <w:r w:rsidRPr="00EA2F2D">
              <w:t>2,116</w:t>
            </w:r>
          </w:p>
        </w:tc>
        <w:tc>
          <w:tcPr>
            <w:tcW w:w="720" w:type="dxa"/>
            <w:noWrap/>
          </w:tcPr>
          <w:p w14:paraId="4F6DF05D" w14:textId="77777777" w:rsidR="00003A95" w:rsidRPr="00451E41" w:rsidRDefault="00003A95" w:rsidP="005A27AA">
            <w:pPr>
              <w:pStyle w:val="TableText0"/>
              <w:jc w:val="right"/>
            </w:pPr>
            <w:r w:rsidRPr="00EA2F2D">
              <w:t>0.79</w:t>
            </w:r>
          </w:p>
        </w:tc>
        <w:tc>
          <w:tcPr>
            <w:tcW w:w="720" w:type="dxa"/>
            <w:noWrap/>
          </w:tcPr>
          <w:p w14:paraId="47AAFC19" w14:textId="77777777" w:rsidR="00003A95" w:rsidRPr="00451E41" w:rsidRDefault="00003A95" w:rsidP="005A27AA">
            <w:pPr>
              <w:pStyle w:val="TableText0"/>
              <w:jc w:val="right"/>
            </w:pPr>
            <w:r w:rsidRPr="00EA2F2D">
              <w:t>0.79</w:t>
            </w:r>
          </w:p>
        </w:tc>
        <w:tc>
          <w:tcPr>
            <w:tcW w:w="821" w:type="dxa"/>
            <w:noWrap/>
          </w:tcPr>
          <w:p w14:paraId="05961C88" w14:textId="77777777" w:rsidR="00003A95" w:rsidRPr="00451E41" w:rsidRDefault="00003A95" w:rsidP="005A27AA">
            <w:pPr>
              <w:pStyle w:val="TableText0"/>
              <w:jc w:val="right"/>
            </w:pPr>
            <w:r w:rsidRPr="00EA2F2D">
              <w:t>91.12</w:t>
            </w:r>
          </w:p>
        </w:tc>
        <w:tc>
          <w:tcPr>
            <w:tcW w:w="821" w:type="dxa"/>
            <w:noWrap/>
          </w:tcPr>
          <w:p w14:paraId="6AD151E3" w14:textId="77777777" w:rsidR="00003A95" w:rsidRPr="00451E41" w:rsidRDefault="00003A95" w:rsidP="005A27AA">
            <w:pPr>
              <w:pStyle w:val="TableText0"/>
              <w:jc w:val="right"/>
            </w:pPr>
            <w:r w:rsidRPr="00EA2F2D">
              <w:t>8.88</w:t>
            </w:r>
          </w:p>
        </w:tc>
        <w:tc>
          <w:tcPr>
            <w:tcW w:w="965" w:type="dxa"/>
            <w:noWrap/>
          </w:tcPr>
          <w:p w14:paraId="7B3F726A" w14:textId="77777777" w:rsidR="00003A95" w:rsidRPr="00451E41" w:rsidRDefault="00003A95" w:rsidP="005A27AA">
            <w:pPr>
              <w:pStyle w:val="TableText0"/>
              <w:jc w:val="right"/>
            </w:pPr>
            <w:r w:rsidRPr="00EA2F2D">
              <w:t>100.00</w:t>
            </w:r>
          </w:p>
        </w:tc>
        <w:tc>
          <w:tcPr>
            <w:tcW w:w="691" w:type="dxa"/>
          </w:tcPr>
          <w:p w14:paraId="4C153D93" w14:textId="77777777" w:rsidR="00003A95" w:rsidRPr="00EA2F2D" w:rsidRDefault="00003A95" w:rsidP="005A27AA">
            <w:pPr>
              <w:pStyle w:val="TableText0"/>
              <w:jc w:val="right"/>
            </w:pPr>
            <w:r w:rsidRPr="00EA2F2D">
              <w:t>0.73</w:t>
            </w:r>
          </w:p>
        </w:tc>
        <w:tc>
          <w:tcPr>
            <w:tcW w:w="691" w:type="dxa"/>
          </w:tcPr>
          <w:p w14:paraId="65E80DFC" w14:textId="77777777" w:rsidR="00003A95" w:rsidRPr="00EA2F2D" w:rsidRDefault="00003A95" w:rsidP="005A27AA">
            <w:pPr>
              <w:pStyle w:val="TableText0"/>
              <w:jc w:val="right"/>
            </w:pPr>
            <w:r w:rsidRPr="00EA2F2D">
              <w:t>0.44</w:t>
            </w:r>
          </w:p>
        </w:tc>
        <w:tc>
          <w:tcPr>
            <w:tcW w:w="691" w:type="dxa"/>
            <w:noWrap/>
          </w:tcPr>
          <w:p w14:paraId="126D77BB" w14:textId="77777777" w:rsidR="00003A95" w:rsidRPr="00451E41" w:rsidRDefault="00003A95" w:rsidP="005A27AA">
            <w:pPr>
              <w:pStyle w:val="TableText0"/>
              <w:jc w:val="right"/>
            </w:pPr>
            <w:r w:rsidRPr="00EA2F2D">
              <w:t>0.67</w:t>
            </w:r>
          </w:p>
        </w:tc>
        <w:tc>
          <w:tcPr>
            <w:tcW w:w="691" w:type="dxa"/>
            <w:noWrap/>
          </w:tcPr>
          <w:p w14:paraId="0C970C17" w14:textId="77777777" w:rsidR="00003A95" w:rsidRPr="00451E41" w:rsidRDefault="00003A95" w:rsidP="005A27AA">
            <w:pPr>
              <w:pStyle w:val="TableText0"/>
              <w:jc w:val="right"/>
            </w:pPr>
            <w:r w:rsidRPr="00EA2F2D">
              <w:t>0.47</w:t>
            </w:r>
          </w:p>
        </w:tc>
      </w:tr>
      <w:tr w:rsidR="00003A95" w:rsidRPr="00451E41" w14:paraId="7A813506" w14:textId="77777777" w:rsidTr="008B4FA3">
        <w:tc>
          <w:tcPr>
            <w:tcW w:w="1080" w:type="dxa"/>
            <w:noWrap/>
          </w:tcPr>
          <w:p w14:paraId="310DADC4" w14:textId="77777777" w:rsidR="00003A95" w:rsidRPr="00451E41" w:rsidRDefault="00003A95" w:rsidP="005A27AA">
            <w:pPr>
              <w:pStyle w:val="TableText0"/>
              <w:jc w:val="right"/>
            </w:pPr>
            <w:r w:rsidRPr="00EA2F2D">
              <w:t>3</w:t>
            </w:r>
          </w:p>
        </w:tc>
        <w:tc>
          <w:tcPr>
            <w:tcW w:w="1584" w:type="dxa"/>
            <w:noWrap/>
          </w:tcPr>
          <w:p w14:paraId="74D009B9" w14:textId="77777777" w:rsidR="00003A95" w:rsidRPr="00451E41" w:rsidRDefault="00003A95" w:rsidP="005A27AA">
            <w:pPr>
              <w:pStyle w:val="TableText0"/>
              <w:jc w:val="right"/>
            </w:pPr>
            <w:r w:rsidRPr="00EA2F2D">
              <w:t>VH811932</w:t>
            </w:r>
          </w:p>
        </w:tc>
        <w:tc>
          <w:tcPr>
            <w:tcW w:w="648" w:type="dxa"/>
            <w:noWrap/>
          </w:tcPr>
          <w:p w14:paraId="6C11F005" w14:textId="77777777" w:rsidR="00003A95" w:rsidRPr="00451E41" w:rsidRDefault="00003A95" w:rsidP="005A27AA">
            <w:pPr>
              <w:pStyle w:val="TableText0"/>
              <w:jc w:val="right"/>
            </w:pPr>
            <w:r w:rsidRPr="00EA2F2D">
              <w:t>2</w:t>
            </w:r>
          </w:p>
        </w:tc>
        <w:tc>
          <w:tcPr>
            <w:tcW w:w="864" w:type="dxa"/>
            <w:noWrap/>
          </w:tcPr>
          <w:p w14:paraId="0731ECBA" w14:textId="77777777" w:rsidR="00003A95" w:rsidRPr="00451E41" w:rsidRDefault="00003A95" w:rsidP="005A27AA">
            <w:pPr>
              <w:pStyle w:val="TableText0"/>
              <w:jc w:val="right"/>
            </w:pPr>
            <w:r w:rsidRPr="00EA2F2D">
              <w:t>2,083</w:t>
            </w:r>
          </w:p>
        </w:tc>
        <w:tc>
          <w:tcPr>
            <w:tcW w:w="864" w:type="dxa"/>
            <w:noWrap/>
          </w:tcPr>
          <w:p w14:paraId="21534741" w14:textId="77777777" w:rsidR="00003A95" w:rsidRPr="00451E41" w:rsidRDefault="00003A95" w:rsidP="005A27AA">
            <w:pPr>
              <w:pStyle w:val="TableText0"/>
              <w:jc w:val="right"/>
            </w:pPr>
            <w:r w:rsidRPr="00EA2F2D">
              <w:t>2,083</w:t>
            </w:r>
          </w:p>
        </w:tc>
        <w:tc>
          <w:tcPr>
            <w:tcW w:w="720" w:type="dxa"/>
            <w:noWrap/>
          </w:tcPr>
          <w:p w14:paraId="12E15E7C" w14:textId="77777777" w:rsidR="00003A95" w:rsidRPr="00451E41" w:rsidRDefault="00003A95" w:rsidP="005A27AA">
            <w:pPr>
              <w:pStyle w:val="TableText0"/>
              <w:jc w:val="right"/>
            </w:pPr>
            <w:r w:rsidRPr="00EA2F2D">
              <w:t>0.55</w:t>
            </w:r>
          </w:p>
        </w:tc>
        <w:tc>
          <w:tcPr>
            <w:tcW w:w="720" w:type="dxa"/>
            <w:noWrap/>
          </w:tcPr>
          <w:p w14:paraId="6AF274AA" w14:textId="77777777" w:rsidR="00003A95" w:rsidRPr="00451E41" w:rsidRDefault="00003A95" w:rsidP="005A27AA">
            <w:pPr>
              <w:pStyle w:val="TableText0"/>
              <w:jc w:val="right"/>
            </w:pPr>
            <w:r w:rsidRPr="00EA2F2D">
              <w:t>0.73</w:t>
            </w:r>
          </w:p>
        </w:tc>
        <w:tc>
          <w:tcPr>
            <w:tcW w:w="821" w:type="dxa"/>
            <w:noWrap/>
          </w:tcPr>
          <w:p w14:paraId="727291BE" w14:textId="77777777" w:rsidR="00003A95" w:rsidRPr="00451E41" w:rsidRDefault="00003A95" w:rsidP="005A27AA">
            <w:pPr>
              <w:pStyle w:val="TableText0"/>
              <w:jc w:val="right"/>
            </w:pPr>
            <w:r w:rsidRPr="00EA2F2D">
              <w:t>76.04</w:t>
            </w:r>
          </w:p>
        </w:tc>
        <w:tc>
          <w:tcPr>
            <w:tcW w:w="821" w:type="dxa"/>
            <w:noWrap/>
          </w:tcPr>
          <w:p w14:paraId="304E2D1F" w14:textId="77777777" w:rsidR="00003A95" w:rsidRPr="00451E41" w:rsidRDefault="00003A95" w:rsidP="005A27AA">
            <w:pPr>
              <w:pStyle w:val="TableText0"/>
              <w:jc w:val="right"/>
            </w:pPr>
            <w:r w:rsidRPr="00EA2F2D">
              <w:t>23.38</w:t>
            </w:r>
          </w:p>
        </w:tc>
        <w:tc>
          <w:tcPr>
            <w:tcW w:w="965" w:type="dxa"/>
            <w:noWrap/>
          </w:tcPr>
          <w:p w14:paraId="4225C4EB" w14:textId="77777777" w:rsidR="00003A95" w:rsidRPr="00451E41" w:rsidRDefault="00003A95" w:rsidP="005A27AA">
            <w:pPr>
              <w:pStyle w:val="TableText0"/>
              <w:jc w:val="right"/>
            </w:pPr>
            <w:r w:rsidRPr="00EA2F2D">
              <w:t>99.42</w:t>
            </w:r>
          </w:p>
        </w:tc>
        <w:tc>
          <w:tcPr>
            <w:tcW w:w="691" w:type="dxa"/>
          </w:tcPr>
          <w:p w14:paraId="3E00503A" w14:textId="77777777" w:rsidR="00003A95" w:rsidRPr="00EA2F2D" w:rsidRDefault="00003A95" w:rsidP="005A27AA">
            <w:pPr>
              <w:pStyle w:val="TableText0"/>
              <w:jc w:val="right"/>
            </w:pPr>
            <w:r w:rsidRPr="00EA2F2D">
              <w:t>0.47</w:t>
            </w:r>
          </w:p>
        </w:tc>
        <w:tc>
          <w:tcPr>
            <w:tcW w:w="691" w:type="dxa"/>
          </w:tcPr>
          <w:p w14:paraId="2D128748" w14:textId="77777777" w:rsidR="00003A95" w:rsidRPr="00EA2F2D" w:rsidRDefault="00003A95" w:rsidP="005A27AA">
            <w:pPr>
              <w:pStyle w:val="TableText0"/>
              <w:jc w:val="right"/>
            </w:pPr>
            <w:r w:rsidRPr="00EA2F2D">
              <w:t>0.62</w:t>
            </w:r>
          </w:p>
        </w:tc>
        <w:tc>
          <w:tcPr>
            <w:tcW w:w="691" w:type="dxa"/>
            <w:noWrap/>
          </w:tcPr>
          <w:p w14:paraId="3ADC9033" w14:textId="77777777" w:rsidR="00003A95" w:rsidRPr="00451E41" w:rsidRDefault="00003A95" w:rsidP="005A27AA">
            <w:pPr>
              <w:pStyle w:val="TableText0"/>
              <w:jc w:val="right"/>
            </w:pPr>
            <w:r w:rsidRPr="00EA2F2D">
              <w:t>0.47</w:t>
            </w:r>
          </w:p>
        </w:tc>
        <w:tc>
          <w:tcPr>
            <w:tcW w:w="691" w:type="dxa"/>
            <w:noWrap/>
          </w:tcPr>
          <w:p w14:paraId="3A94D376" w14:textId="77777777" w:rsidR="00003A95" w:rsidRPr="00451E41" w:rsidRDefault="00003A95" w:rsidP="005A27AA">
            <w:pPr>
              <w:pStyle w:val="TableText0"/>
              <w:jc w:val="right"/>
            </w:pPr>
            <w:r w:rsidRPr="00EA2F2D">
              <w:t>0.74</w:t>
            </w:r>
          </w:p>
        </w:tc>
      </w:tr>
      <w:tr w:rsidR="00003A95" w:rsidRPr="00451E41" w14:paraId="6B89253B" w14:textId="77777777" w:rsidTr="008B4FA3">
        <w:tc>
          <w:tcPr>
            <w:tcW w:w="1080" w:type="dxa"/>
            <w:noWrap/>
          </w:tcPr>
          <w:p w14:paraId="49DC1B3E" w14:textId="77777777" w:rsidR="00003A95" w:rsidRPr="002C4072" w:rsidRDefault="00003A95" w:rsidP="005A27AA">
            <w:pPr>
              <w:pStyle w:val="TableText0"/>
              <w:jc w:val="right"/>
            </w:pPr>
            <w:r w:rsidRPr="00EA2F2D">
              <w:t>4</w:t>
            </w:r>
          </w:p>
        </w:tc>
        <w:tc>
          <w:tcPr>
            <w:tcW w:w="1584" w:type="dxa"/>
            <w:noWrap/>
          </w:tcPr>
          <w:p w14:paraId="1C0E014D" w14:textId="77777777" w:rsidR="00003A95" w:rsidRPr="002C4072" w:rsidRDefault="00003A95" w:rsidP="005A27AA">
            <w:pPr>
              <w:pStyle w:val="TableText0"/>
              <w:jc w:val="right"/>
            </w:pPr>
            <w:bookmarkStart w:id="1839" w:name="_Hlk125462220"/>
            <w:r w:rsidRPr="00EA2F2D">
              <w:t>VH834406</w:t>
            </w:r>
            <w:bookmarkEnd w:id="1839"/>
          </w:p>
        </w:tc>
        <w:tc>
          <w:tcPr>
            <w:tcW w:w="648" w:type="dxa"/>
            <w:noWrap/>
          </w:tcPr>
          <w:p w14:paraId="6054B067" w14:textId="77777777" w:rsidR="00003A95" w:rsidRPr="002C4072" w:rsidRDefault="00003A95" w:rsidP="005A27AA">
            <w:pPr>
              <w:pStyle w:val="TableText0"/>
              <w:jc w:val="right"/>
            </w:pPr>
            <w:r w:rsidRPr="00EA2F2D">
              <w:t>2</w:t>
            </w:r>
          </w:p>
        </w:tc>
        <w:tc>
          <w:tcPr>
            <w:tcW w:w="864" w:type="dxa"/>
            <w:noWrap/>
          </w:tcPr>
          <w:p w14:paraId="2C00398F" w14:textId="77777777" w:rsidR="00003A95" w:rsidRPr="002C4072" w:rsidRDefault="00003A95" w:rsidP="005A27AA">
            <w:pPr>
              <w:pStyle w:val="TableText0"/>
              <w:jc w:val="right"/>
            </w:pPr>
            <w:r w:rsidRPr="00EA2F2D">
              <w:t>2,258</w:t>
            </w:r>
          </w:p>
        </w:tc>
        <w:tc>
          <w:tcPr>
            <w:tcW w:w="864" w:type="dxa"/>
            <w:noWrap/>
          </w:tcPr>
          <w:p w14:paraId="1FACEA22" w14:textId="77777777" w:rsidR="00003A95" w:rsidRPr="002C4072" w:rsidRDefault="00003A95" w:rsidP="005A27AA">
            <w:pPr>
              <w:pStyle w:val="TableText0"/>
              <w:jc w:val="right"/>
            </w:pPr>
            <w:r w:rsidRPr="00EA2F2D">
              <w:t>2,258</w:t>
            </w:r>
          </w:p>
        </w:tc>
        <w:tc>
          <w:tcPr>
            <w:tcW w:w="720" w:type="dxa"/>
            <w:noWrap/>
          </w:tcPr>
          <w:p w14:paraId="479EE342" w14:textId="77777777" w:rsidR="00003A95" w:rsidRPr="002C4072" w:rsidRDefault="00003A95" w:rsidP="005A27AA">
            <w:pPr>
              <w:pStyle w:val="TableText0"/>
              <w:jc w:val="right"/>
            </w:pPr>
            <w:r w:rsidRPr="00EA2F2D">
              <w:t>0.52</w:t>
            </w:r>
          </w:p>
        </w:tc>
        <w:tc>
          <w:tcPr>
            <w:tcW w:w="720" w:type="dxa"/>
            <w:noWrap/>
          </w:tcPr>
          <w:p w14:paraId="35812AB4" w14:textId="77777777" w:rsidR="00003A95" w:rsidRPr="002C4072" w:rsidRDefault="00003A95" w:rsidP="005A27AA">
            <w:pPr>
              <w:pStyle w:val="TableText0"/>
              <w:jc w:val="right"/>
            </w:pPr>
            <w:r w:rsidRPr="00EA2F2D">
              <w:t>0.77</w:t>
            </w:r>
          </w:p>
        </w:tc>
        <w:tc>
          <w:tcPr>
            <w:tcW w:w="821" w:type="dxa"/>
            <w:noWrap/>
          </w:tcPr>
          <w:p w14:paraId="374FF90F" w14:textId="77777777" w:rsidR="00003A95" w:rsidRPr="002C4072" w:rsidRDefault="00003A95" w:rsidP="005A27AA">
            <w:pPr>
              <w:pStyle w:val="TableText0"/>
              <w:jc w:val="right"/>
            </w:pPr>
            <w:r w:rsidRPr="00EA2F2D">
              <w:t>68.64</w:t>
            </w:r>
          </w:p>
        </w:tc>
        <w:tc>
          <w:tcPr>
            <w:tcW w:w="821" w:type="dxa"/>
            <w:noWrap/>
          </w:tcPr>
          <w:p w14:paraId="12127ABC" w14:textId="77777777" w:rsidR="00003A95" w:rsidRPr="002C4072" w:rsidRDefault="00003A95" w:rsidP="005A27AA">
            <w:pPr>
              <w:pStyle w:val="TableText0"/>
              <w:jc w:val="right"/>
            </w:pPr>
            <w:r w:rsidRPr="00EA2F2D">
              <w:t>30.65</w:t>
            </w:r>
          </w:p>
        </w:tc>
        <w:tc>
          <w:tcPr>
            <w:tcW w:w="965" w:type="dxa"/>
            <w:noWrap/>
          </w:tcPr>
          <w:p w14:paraId="69FB404E" w14:textId="77777777" w:rsidR="00003A95" w:rsidRPr="002C4072" w:rsidRDefault="00003A95" w:rsidP="005A27AA">
            <w:pPr>
              <w:pStyle w:val="TableText0"/>
              <w:jc w:val="right"/>
            </w:pPr>
            <w:r w:rsidRPr="00EA2F2D">
              <w:t>99.29</w:t>
            </w:r>
          </w:p>
        </w:tc>
        <w:tc>
          <w:tcPr>
            <w:tcW w:w="691" w:type="dxa"/>
          </w:tcPr>
          <w:p w14:paraId="66DEF183" w14:textId="77777777" w:rsidR="00003A95" w:rsidRPr="00EA2F2D" w:rsidRDefault="00003A95" w:rsidP="005A27AA">
            <w:pPr>
              <w:pStyle w:val="TableText0"/>
              <w:jc w:val="right"/>
            </w:pPr>
            <w:r w:rsidRPr="00EA2F2D">
              <w:t>0.81</w:t>
            </w:r>
          </w:p>
        </w:tc>
        <w:tc>
          <w:tcPr>
            <w:tcW w:w="691" w:type="dxa"/>
          </w:tcPr>
          <w:p w14:paraId="11E40E20" w14:textId="77777777" w:rsidR="00003A95" w:rsidRPr="00EA2F2D" w:rsidRDefault="00003A95" w:rsidP="005A27AA">
            <w:pPr>
              <w:pStyle w:val="TableText0"/>
              <w:jc w:val="right"/>
            </w:pPr>
            <w:r w:rsidRPr="00EA2F2D">
              <w:t>0.79</w:t>
            </w:r>
          </w:p>
        </w:tc>
        <w:tc>
          <w:tcPr>
            <w:tcW w:w="691" w:type="dxa"/>
            <w:noWrap/>
          </w:tcPr>
          <w:p w14:paraId="74FEABCD" w14:textId="77777777" w:rsidR="00003A95" w:rsidRPr="002C4072" w:rsidRDefault="00003A95" w:rsidP="005A27AA">
            <w:pPr>
              <w:pStyle w:val="TableText0"/>
              <w:jc w:val="right"/>
            </w:pPr>
            <w:r w:rsidRPr="00EA2F2D">
              <w:t>0.82</w:t>
            </w:r>
          </w:p>
        </w:tc>
        <w:tc>
          <w:tcPr>
            <w:tcW w:w="691" w:type="dxa"/>
            <w:noWrap/>
          </w:tcPr>
          <w:p w14:paraId="6911D0EE" w14:textId="77777777" w:rsidR="00003A95" w:rsidRPr="002C4072" w:rsidRDefault="00003A95" w:rsidP="005A27AA">
            <w:pPr>
              <w:pStyle w:val="TableText0"/>
              <w:jc w:val="right"/>
            </w:pPr>
            <w:r w:rsidRPr="00EA2F2D">
              <w:t>0.90</w:t>
            </w:r>
          </w:p>
        </w:tc>
      </w:tr>
      <w:tr w:rsidR="00003A95" w:rsidRPr="00451E41" w14:paraId="4689BE02" w14:textId="77777777" w:rsidTr="008B4FA3">
        <w:tc>
          <w:tcPr>
            <w:tcW w:w="1080" w:type="dxa"/>
            <w:noWrap/>
          </w:tcPr>
          <w:p w14:paraId="0766426C" w14:textId="77777777" w:rsidR="00003A95" w:rsidRPr="002C4072" w:rsidRDefault="00003A95" w:rsidP="005A27AA">
            <w:pPr>
              <w:pStyle w:val="TableText0"/>
              <w:jc w:val="right"/>
            </w:pPr>
            <w:r w:rsidRPr="00EA2F2D">
              <w:t>5</w:t>
            </w:r>
          </w:p>
        </w:tc>
        <w:tc>
          <w:tcPr>
            <w:tcW w:w="1584" w:type="dxa"/>
            <w:noWrap/>
          </w:tcPr>
          <w:p w14:paraId="790ED19E" w14:textId="77777777" w:rsidR="00003A95" w:rsidRPr="002C4072" w:rsidRDefault="00003A95" w:rsidP="005A27AA">
            <w:pPr>
              <w:pStyle w:val="TableText0"/>
              <w:jc w:val="right"/>
            </w:pPr>
            <w:r w:rsidRPr="00EA2F2D">
              <w:t>VH851259</w:t>
            </w:r>
          </w:p>
        </w:tc>
        <w:tc>
          <w:tcPr>
            <w:tcW w:w="648" w:type="dxa"/>
            <w:noWrap/>
          </w:tcPr>
          <w:p w14:paraId="488C96EE" w14:textId="77777777" w:rsidR="00003A95" w:rsidRPr="002C4072" w:rsidRDefault="00003A95" w:rsidP="005A27AA">
            <w:pPr>
              <w:pStyle w:val="TableText0"/>
              <w:jc w:val="right"/>
            </w:pPr>
            <w:r w:rsidRPr="00EA2F2D">
              <w:t>2</w:t>
            </w:r>
          </w:p>
        </w:tc>
        <w:tc>
          <w:tcPr>
            <w:tcW w:w="864" w:type="dxa"/>
            <w:noWrap/>
          </w:tcPr>
          <w:p w14:paraId="5486FE1A" w14:textId="77777777" w:rsidR="00003A95" w:rsidRPr="002C4072" w:rsidRDefault="00003A95" w:rsidP="005A27AA">
            <w:pPr>
              <w:pStyle w:val="TableText0"/>
              <w:jc w:val="right"/>
            </w:pPr>
            <w:r w:rsidRPr="00EA2F2D">
              <w:t>2,241</w:t>
            </w:r>
          </w:p>
        </w:tc>
        <w:tc>
          <w:tcPr>
            <w:tcW w:w="864" w:type="dxa"/>
            <w:noWrap/>
          </w:tcPr>
          <w:p w14:paraId="59CF1CE3" w14:textId="77777777" w:rsidR="00003A95" w:rsidRPr="002C4072" w:rsidRDefault="00003A95" w:rsidP="005A27AA">
            <w:pPr>
              <w:pStyle w:val="TableText0"/>
              <w:jc w:val="right"/>
            </w:pPr>
            <w:r w:rsidRPr="00EA2F2D">
              <w:t>2,241</w:t>
            </w:r>
          </w:p>
        </w:tc>
        <w:tc>
          <w:tcPr>
            <w:tcW w:w="720" w:type="dxa"/>
            <w:noWrap/>
          </w:tcPr>
          <w:p w14:paraId="79940A73" w14:textId="77777777" w:rsidR="00003A95" w:rsidRPr="002C4072" w:rsidRDefault="00003A95" w:rsidP="005A27AA">
            <w:pPr>
              <w:pStyle w:val="TableText0"/>
              <w:jc w:val="right"/>
            </w:pPr>
            <w:r w:rsidRPr="00EA2F2D">
              <w:t>0.65</w:t>
            </w:r>
          </w:p>
        </w:tc>
        <w:tc>
          <w:tcPr>
            <w:tcW w:w="720" w:type="dxa"/>
            <w:noWrap/>
          </w:tcPr>
          <w:p w14:paraId="3F61E3C0" w14:textId="77777777" w:rsidR="00003A95" w:rsidRPr="002C4072" w:rsidRDefault="00003A95" w:rsidP="005A27AA">
            <w:pPr>
              <w:pStyle w:val="TableText0"/>
              <w:jc w:val="right"/>
            </w:pPr>
            <w:r w:rsidRPr="00EA2F2D">
              <w:t>0.81</w:t>
            </w:r>
          </w:p>
        </w:tc>
        <w:tc>
          <w:tcPr>
            <w:tcW w:w="821" w:type="dxa"/>
            <w:noWrap/>
          </w:tcPr>
          <w:p w14:paraId="296B0DE6" w14:textId="77777777" w:rsidR="00003A95" w:rsidRPr="002C4072" w:rsidRDefault="00003A95" w:rsidP="005A27AA">
            <w:pPr>
              <w:pStyle w:val="TableText0"/>
              <w:jc w:val="right"/>
            </w:pPr>
            <w:r w:rsidRPr="00EA2F2D">
              <w:t>78.67</w:t>
            </w:r>
          </w:p>
        </w:tc>
        <w:tc>
          <w:tcPr>
            <w:tcW w:w="821" w:type="dxa"/>
            <w:noWrap/>
          </w:tcPr>
          <w:p w14:paraId="0B00FF88" w14:textId="77777777" w:rsidR="00003A95" w:rsidRPr="002C4072" w:rsidRDefault="00003A95" w:rsidP="005A27AA">
            <w:pPr>
              <w:pStyle w:val="TableText0"/>
              <w:jc w:val="right"/>
            </w:pPr>
            <w:r w:rsidRPr="00EA2F2D">
              <w:t>20.79</w:t>
            </w:r>
          </w:p>
        </w:tc>
        <w:tc>
          <w:tcPr>
            <w:tcW w:w="965" w:type="dxa"/>
            <w:noWrap/>
          </w:tcPr>
          <w:p w14:paraId="4057C91E" w14:textId="77777777" w:rsidR="00003A95" w:rsidRPr="002C4072" w:rsidRDefault="00003A95" w:rsidP="005A27AA">
            <w:pPr>
              <w:pStyle w:val="TableText0"/>
              <w:jc w:val="right"/>
            </w:pPr>
            <w:r w:rsidRPr="00EA2F2D">
              <w:t>99.46</w:t>
            </w:r>
          </w:p>
        </w:tc>
        <w:tc>
          <w:tcPr>
            <w:tcW w:w="691" w:type="dxa"/>
          </w:tcPr>
          <w:p w14:paraId="02CB4D08" w14:textId="77777777" w:rsidR="00003A95" w:rsidRPr="00EA2F2D" w:rsidRDefault="00003A95" w:rsidP="005A27AA">
            <w:pPr>
              <w:pStyle w:val="TableText0"/>
              <w:jc w:val="right"/>
            </w:pPr>
            <w:r w:rsidRPr="00EA2F2D">
              <w:t>1.30</w:t>
            </w:r>
          </w:p>
        </w:tc>
        <w:tc>
          <w:tcPr>
            <w:tcW w:w="691" w:type="dxa"/>
          </w:tcPr>
          <w:p w14:paraId="4C56EA2C" w14:textId="77777777" w:rsidR="00003A95" w:rsidRPr="00EA2F2D" w:rsidRDefault="00003A95" w:rsidP="005A27AA">
            <w:pPr>
              <w:pStyle w:val="TableText0"/>
              <w:jc w:val="right"/>
            </w:pPr>
            <w:r w:rsidRPr="00EA2F2D">
              <w:t>0.76</w:t>
            </w:r>
          </w:p>
        </w:tc>
        <w:tc>
          <w:tcPr>
            <w:tcW w:w="691" w:type="dxa"/>
            <w:noWrap/>
          </w:tcPr>
          <w:p w14:paraId="3D6271A7" w14:textId="77777777" w:rsidR="00003A95" w:rsidRPr="002C4072" w:rsidRDefault="00003A95" w:rsidP="005A27AA">
            <w:pPr>
              <w:pStyle w:val="TableText0"/>
              <w:jc w:val="right"/>
            </w:pPr>
            <w:r w:rsidRPr="00EA2F2D">
              <w:t>1.37</w:t>
            </w:r>
          </w:p>
        </w:tc>
        <w:tc>
          <w:tcPr>
            <w:tcW w:w="691" w:type="dxa"/>
            <w:noWrap/>
          </w:tcPr>
          <w:p w14:paraId="04AEF215" w14:textId="77777777" w:rsidR="00003A95" w:rsidRPr="002C4072" w:rsidRDefault="00003A95" w:rsidP="005A27AA">
            <w:pPr>
              <w:pStyle w:val="TableText0"/>
              <w:jc w:val="right"/>
            </w:pPr>
            <w:r w:rsidRPr="00EA2F2D">
              <w:t>0.79</w:t>
            </w:r>
          </w:p>
        </w:tc>
      </w:tr>
      <w:tr w:rsidR="00003A95" w:rsidRPr="00451E41" w14:paraId="37D0B999" w14:textId="77777777" w:rsidTr="008B4FA3">
        <w:tc>
          <w:tcPr>
            <w:tcW w:w="1080" w:type="dxa"/>
            <w:noWrap/>
          </w:tcPr>
          <w:p w14:paraId="2D4B3D47" w14:textId="77777777" w:rsidR="00003A95" w:rsidRPr="00451E41" w:rsidRDefault="00003A95" w:rsidP="005A27AA">
            <w:pPr>
              <w:pStyle w:val="TableText0"/>
              <w:jc w:val="right"/>
            </w:pPr>
            <w:r w:rsidRPr="00EA2F2D">
              <w:t>6</w:t>
            </w:r>
          </w:p>
        </w:tc>
        <w:tc>
          <w:tcPr>
            <w:tcW w:w="1584" w:type="dxa"/>
            <w:noWrap/>
          </w:tcPr>
          <w:p w14:paraId="3A7A8B82" w14:textId="77777777" w:rsidR="00003A95" w:rsidRPr="00451E41" w:rsidRDefault="00003A95" w:rsidP="005A27AA">
            <w:pPr>
              <w:pStyle w:val="TableText0"/>
              <w:jc w:val="right"/>
            </w:pPr>
            <w:r w:rsidRPr="00EA2F2D">
              <w:t>VH858277</w:t>
            </w:r>
          </w:p>
        </w:tc>
        <w:tc>
          <w:tcPr>
            <w:tcW w:w="648" w:type="dxa"/>
            <w:noWrap/>
          </w:tcPr>
          <w:p w14:paraId="0A46D558" w14:textId="77777777" w:rsidR="00003A95" w:rsidRPr="00451E41" w:rsidRDefault="00003A95" w:rsidP="005A27AA">
            <w:pPr>
              <w:pStyle w:val="TableText0"/>
              <w:jc w:val="right"/>
            </w:pPr>
            <w:r w:rsidRPr="00EA2F2D">
              <w:t>2</w:t>
            </w:r>
          </w:p>
        </w:tc>
        <w:tc>
          <w:tcPr>
            <w:tcW w:w="864" w:type="dxa"/>
            <w:noWrap/>
          </w:tcPr>
          <w:p w14:paraId="5A733FA6" w14:textId="77777777" w:rsidR="00003A95" w:rsidRPr="00451E41" w:rsidRDefault="00003A95" w:rsidP="005A27AA">
            <w:pPr>
              <w:pStyle w:val="TableText0"/>
              <w:jc w:val="right"/>
            </w:pPr>
            <w:r w:rsidRPr="00EA2F2D">
              <w:t>2,247</w:t>
            </w:r>
          </w:p>
        </w:tc>
        <w:tc>
          <w:tcPr>
            <w:tcW w:w="864" w:type="dxa"/>
            <w:noWrap/>
          </w:tcPr>
          <w:p w14:paraId="125DA35E" w14:textId="77777777" w:rsidR="00003A95" w:rsidRPr="00451E41" w:rsidRDefault="00003A95" w:rsidP="005A27AA">
            <w:pPr>
              <w:pStyle w:val="TableText0"/>
              <w:jc w:val="right"/>
            </w:pPr>
            <w:r w:rsidRPr="00EA2F2D">
              <w:t>2,247</w:t>
            </w:r>
          </w:p>
        </w:tc>
        <w:tc>
          <w:tcPr>
            <w:tcW w:w="720" w:type="dxa"/>
            <w:noWrap/>
          </w:tcPr>
          <w:p w14:paraId="2D50FB61" w14:textId="77777777" w:rsidR="00003A95" w:rsidRPr="00451E41" w:rsidRDefault="00003A95" w:rsidP="005A27AA">
            <w:pPr>
              <w:pStyle w:val="TableText0"/>
              <w:jc w:val="right"/>
            </w:pPr>
            <w:r w:rsidRPr="00EA2F2D">
              <w:t>0.70</w:t>
            </w:r>
          </w:p>
        </w:tc>
        <w:tc>
          <w:tcPr>
            <w:tcW w:w="720" w:type="dxa"/>
            <w:noWrap/>
          </w:tcPr>
          <w:p w14:paraId="16C894DA" w14:textId="77777777" w:rsidR="00003A95" w:rsidRPr="00451E41" w:rsidRDefault="00003A95" w:rsidP="005A27AA">
            <w:pPr>
              <w:pStyle w:val="TableText0"/>
              <w:jc w:val="right"/>
            </w:pPr>
            <w:r w:rsidRPr="00EA2F2D">
              <w:t>0.84</w:t>
            </w:r>
          </w:p>
        </w:tc>
        <w:tc>
          <w:tcPr>
            <w:tcW w:w="821" w:type="dxa"/>
            <w:noWrap/>
          </w:tcPr>
          <w:p w14:paraId="28033627" w14:textId="77777777" w:rsidR="00003A95" w:rsidRPr="00451E41" w:rsidRDefault="00003A95" w:rsidP="005A27AA">
            <w:pPr>
              <w:pStyle w:val="TableText0"/>
              <w:jc w:val="right"/>
            </w:pPr>
            <w:r w:rsidRPr="00EA2F2D">
              <w:t>79.97</w:t>
            </w:r>
          </w:p>
        </w:tc>
        <w:tc>
          <w:tcPr>
            <w:tcW w:w="821" w:type="dxa"/>
            <w:noWrap/>
          </w:tcPr>
          <w:p w14:paraId="1E415089" w14:textId="77777777" w:rsidR="00003A95" w:rsidRPr="00451E41" w:rsidRDefault="00003A95" w:rsidP="005A27AA">
            <w:pPr>
              <w:pStyle w:val="TableText0"/>
              <w:jc w:val="right"/>
            </w:pPr>
            <w:r w:rsidRPr="00EA2F2D">
              <w:t>19.67</w:t>
            </w:r>
          </w:p>
        </w:tc>
        <w:tc>
          <w:tcPr>
            <w:tcW w:w="965" w:type="dxa"/>
            <w:noWrap/>
          </w:tcPr>
          <w:p w14:paraId="4ABB4D7E" w14:textId="77777777" w:rsidR="00003A95" w:rsidRPr="00451E41" w:rsidRDefault="00003A95" w:rsidP="005A27AA">
            <w:pPr>
              <w:pStyle w:val="TableText0"/>
              <w:jc w:val="right"/>
            </w:pPr>
            <w:r w:rsidRPr="00EA2F2D">
              <w:t>99.64</w:t>
            </w:r>
          </w:p>
        </w:tc>
        <w:tc>
          <w:tcPr>
            <w:tcW w:w="691" w:type="dxa"/>
          </w:tcPr>
          <w:p w14:paraId="0E98BDAF" w14:textId="77777777" w:rsidR="00003A95" w:rsidRPr="00EA2F2D" w:rsidRDefault="00003A95" w:rsidP="005A27AA">
            <w:pPr>
              <w:pStyle w:val="TableText0"/>
              <w:jc w:val="right"/>
            </w:pPr>
            <w:r w:rsidRPr="00EA2F2D">
              <w:t>0.84</w:t>
            </w:r>
          </w:p>
        </w:tc>
        <w:tc>
          <w:tcPr>
            <w:tcW w:w="691" w:type="dxa"/>
          </w:tcPr>
          <w:p w14:paraId="14B18D10" w14:textId="77777777" w:rsidR="00003A95" w:rsidRPr="00EA2F2D" w:rsidRDefault="00003A95" w:rsidP="005A27AA">
            <w:pPr>
              <w:pStyle w:val="TableText0"/>
              <w:jc w:val="right"/>
            </w:pPr>
            <w:r w:rsidRPr="00EA2F2D">
              <w:t>0.78</w:t>
            </w:r>
          </w:p>
        </w:tc>
        <w:tc>
          <w:tcPr>
            <w:tcW w:w="691" w:type="dxa"/>
            <w:noWrap/>
          </w:tcPr>
          <w:p w14:paraId="7A7D51E9" w14:textId="77777777" w:rsidR="00003A95" w:rsidRPr="00451E41" w:rsidRDefault="00003A95" w:rsidP="005A27AA">
            <w:pPr>
              <w:pStyle w:val="TableText0"/>
              <w:jc w:val="right"/>
            </w:pPr>
            <w:r w:rsidRPr="00EA2F2D">
              <w:t>0.86</w:t>
            </w:r>
          </w:p>
        </w:tc>
        <w:tc>
          <w:tcPr>
            <w:tcW w:w="691" w:type="dxa"/>
            <w:noWrap/>
          </w:tcPr>
          <w:p w14:paraId="34BC5334" w14:textId="77777777" w:rsidR="00003A95" w:rsidRPr="00451E41" w:rsidRDefault="00003A95" w:rsidP="005A27AA">
            <w:pPr>
              <w:pStyle w:val="TableText0"/>
              <w:jc w:val="right"/>
            </w:pPr>
            <w:r w:rsidRPr="00EA2F2D">
              <w:t>0.85</w:t>
            </w:r>
          </w:p>
        </w:tc>
      </w:tr>
      <w:tr w:rsidR="00003A95" w:rsidRPr="00451E41" w14:paraId="74748D6C" w14:textId="77777777" w:rsidTr="008B4FA3">
        <w:tc>
          <w:tcPr>
            <w:tcW w:w="1080" w:type="dxa"/>
            <w:noWrap/>
          </w:tcPr>
          <w:p w14:paraId="5D6CF5E7" w14:textId="77777777" w:rsidR="00003A95" w:rsidRPr="00451E41" w:rsidRDefault="00003A95" w:rsidP="005A27AA">
            <w:pPr>
              <w:pStyle w:val="TableText0"/>
              <w:jc w:val="right"/>
            </w:pPr>
            <w:r w:rsidRPr="00EA2F2D">
              <w:t>7</w:t>
            </w:r>
          </w:p>
        </w:tc>
        <w:tc>
          <w:tcPr>
            <w:tcW w:w="1584" w:type="dxa"/>
            <w:noWrap/>
          </w:tcPr>
          <w:p w14:paraId="38227829" w14:textId="77777777" w:rsidR="00003A95" w:rsidRPr="00451E41" w:rsidRDefault="00003A95" w:rsidP="005A27AA">
            <w:pPr>
              <w:pStyle w:val="TableText0"/>
              <w:jc w:val="right"/>
            </w:pPr>
            <w:r w:rsidRPr="00EA2F2D">
              <w:t>VH882560</w:t>
            </w:r>
          </w:p>
        </w:tc>
        <w:tc>
          <w:tcPr>
            <w:tcW w:w="648" w:type="dxa"/>
            <w:noWrap/>
          </w:tcPr>
          <w:p w14:paraId="1D687D2F" w14:textId="77777777" w:rsidR="00003A95" w:rsidRPr="00451E41" w:rsidRDefault="00003A95" w:rsidP="005A27AA">
            <w:pPr>
              <w:pStyle w:val="TableText0"/>
              <w:jc w:val="right"/>
            </w:pPr>
            <w:r w:rsidRPr="00EA2F2D">
              <w:t>2</w:t>
            </w:r>
          </w:p>
        </w:tc>
        <w:tc>
          <w:tcPr>
            <w:tcW w:w="864" w:type="dxa"/>
            <w:noWrap/>
          </w:tcPr>
          <w:p w14:paraId="4C974812" w14:textId="77777777" w:rsidR="00003A95" w:rsidRPr="00451E41" w:rsidRDefault="00003A95" w:rsidP="005A27AA">
            <w:pPr>
              <w:pStyle w:val="TableText0"/>
              <w:jc w:val="right"/>
            </w:pPr>
            <w:r w:rsidRPr="00EA2F2D">
              <w:t>2,151</w:t>
            </w:r>
          </w:p>
        </w:tc>
        <w:tc>
          <w:tcPr>
            <w:tcW w:w="864" w:type="dxa"/>
            <w:noWrap/>
          </w:tcPr>
          <w:p w14:paraId="62B4A5C4" w14:textId="77777777" w:rsidR="00003A95" w:rsidRPr="00451E41" w:rsidRDefault="00003A95" w:rsidP="005A27AA">
            <w:pPr>
              <w:pStyle w:val="TableText0"/>
              <w:jc w:val="right"/>
            </w:pPr>
            <w:r w:rsidRPr="00EA2F2D">
              <w:t>2,151</w:t>
            </w:r>
          </w:p>
        </w:tc>
        <w:tc>
          <w:tcPr>
            <w:tcW w:w="720" w:type="dxa"/>
            <w:noWrap/>
          </w:tcPr>
          <w:p w14:paraId="47483821" w14:textId="77777777" w:rsidR="00003A95" w:rsidRPr="00451E41" w:rsidRDefault="00003A95" w:rsidP="005A27AA">
            <w:pPr>
              <w:pStyle w:val="TableText0"/>
              <w:jc w:val="right"/>
            </w:pPr>
            <w:r w:rsidRPr="00EA2F2D">
              <w:t>0.77</w:t>
            </w:r>
          </w:p>
        </w:tc>
        <w:tc>
          <w:tcPr>
            <w:tcW w:w="720" w:type="dxa"/>
            <w:noWrap/>
          </w:tcPr>
          <w:p w14:paraId="389E215B" w14:textId="77777777" w:rsidR="00003A95" w:rsidRPr="00451E41" w:rsidRDefault="00003A95" w:rsidP="005A27AA">
            <w:pPr>
              <w:pStyle w:val="TableText0"/>
              <w:jc w:val="right"/>
            </w:pPr>
            <w:r w:rsidRPr="00EA2F2D">
              <w:t>0.91</w:t>
            </w:r>
          </w:p>
        </w:tc>
        <w:tc>
          <w:tcPr>
            <w:tcW w:w="821" w:type="dxa"/>
            <w:noWrap/>
          </w:tcPr>
          <w:p w14:paraId="257271F5" w14:textId="77777777" w:rsidR="00003A95" w:rsidRPr="00451E41" w:rsidRDefault="00003A95" w:rsidP="005A27AA">
            <w:pPr>
              <w:pStyle w:val="TableText0"/>
              <w:jc w:val="right"/>
            </w:pPr>
            <w:r w:rsidRPr="00EA2F2D">
              <w:t>86.01</w:t>
            </w:r>
          </w:p>
        </w:tc>
        <w:tc>
          <w:tcPr>
            <w:tcW w:w="821" w:type="dxa"/>
            <w:noWrap/>
          </w:tcPr>
          <w:p w14:paraId="328A8BF0" w14:textId="77777777" w:rsidR="00003A95" w:rsidRPr="00451E41" w:rsidRDefault="00003A95" w:rsidP="005A27AA">
            <w:pPr>
              <w:pStyle w:val="TableText0"/>
              <w:jc w:val="right"/>
            </w:pPr>
            <w:r w:rsidRPr="00EA2F2D">
              <w:t>13.90</w:t>
            </w:r>
          </w:p>
        </w:tc>
        <w:tc>
          <w:tcPr>
            <w:tcW w:w="965" w:type="dxa"/>
            <w:noWrap/>
          </w:tcPr>
          <w:p w14:paraId="0827380E" w14:textId="77777777" w:rsidR="00003A95" w:rsidRPr="00451E41" w:rsidRDefault="00003A95" w:rsidP="005A27AA">
            <w:pPr>
              <w:pStyle w:val="TableText0"/>
              <w:jc w:val="right"/>
            </w:pPr>
            <w:r w:rsidRPr="00EA2F2D">
              <w:t>99.91</w:t>
            </w:r>
          </w:p>
        </w:tc>
        <w:tc>
          <w:tcPr>
            <w:tcW w:w="691" w:type="dxa"/>
          </w:tcPr>
          <w:p w14:paraId="639E1799" w14:textId="77777777" w:rsidR="00003A95" w:rsidRPr="00EA2F2D" w:rsidRDefault="00003A95" w:rsidP="005A27AA">
            <w:pPr>
              <w:pStyle w:val="TableText0"/>
              <w:jc w:val="right"/>
            </w:pPr>
            <w:r w:rsidRPr="00EA2F2D">
              <w:t>1.26</w:t>
            </w:r>
          </w:p>
        </w:tc>
        <w:tc>
          <w:tcPr>
            <w:tcW w:w="691" w:type="dxa"/>
          </w:tcPr>
          <w:p w14:paraId="42FC305C" w14:textId="77777777" w:rsidR="00003A95" w:rsidRPr="00EA2F2D" w:rsidRDefault="00003A95" w:rsidP="005A27AA">
            <w:pPr>
              <w:pStyle w:val="TableText0"/>
              <w:jc w:val="right"/>
            </w:pPr>
            <w:r w:rsidRPr="00EA2F2D">
              <w:t>0.86</w:t>
            </w:r>
          </w:p>
        </w:tc>
        <w:tc>
          <w:tcPr>
            <w:tcW w:w="691" w:type="dxa"/>
            <w:noWrap/>
          </w:tcPr>
          <w:p w14:paraId="5FD802DA" w14:textId="77777777" w:rsidR="00003A95" w:rsidRPr="00451E41" w:rsidRDefault="00003A95" w:rsidP="005A27AA">
            <w:pPr>
              <w:pStyle w:val="TableText0"/>
              <w:jc w:val="right"/>
            </w:pPr>
            <w:r w:rsidRPr="00EA2F2D">
              <w:t>1.21</w:t>
            </w:r>
          </w:p>
        </w:tc>
        <w:tc>
          <w:tcPr>
            <w:tcW w:w="691" w:type="dxa"/>
            <w:noWrap/>
          </w:tcPr>
          <w:p w14:paraId="7CF23F55" w14:textId="77777777" w:rsidR="00003A95" w:rsidRPr="00451E41" w:rsidRDefault="00003A95" w:rsidP="005A27AA">
            <w:pPr>
              <w:pStyle w:val="TableText0"/>
              <w:jc w:val="right"/>
            </w:pPr>
            <w:r w:rsidRPr="00EA2F2D">
              <w:t>0.89</w:t>
            </w:r>
          </w:p>
        </w:tc>
      </w:tr>
      <w:tr w:rsidR="00003A95" w:rsidRPr="00451E41" w14:paraId="14B276D7" w14:textId="77777777" w:rsidTr="008B4FA3">
        <w:tc>
          <w:tcPr>
            <w:tcW w:w="1080" w:type="dxa"/>
            <w:noWrap/>
          </w:tcPr>
          <w:p w14:paraId="366257A7" w14:textId="77777777" w:rsidR="00003A95" w:rsidRPr="00451E41" w:rsidRDefault="00003A95" w:rsidP="005A27AA">
            <w:pPr>
              <w:pStyle w:val="TableText0"/>
              <w:jc w:val="right"/>
            </w:pPr>
            <w:r w:rsidRPr="00EA2F2D">
              <w:t>8</w:t>
            </w:r>
          </w:p>
        </w:tc>
        <w:tc>
          <w:tcPr>
            <w:tcW w:w="1584" w:type="dxa"/>
            <w:noWrap/>
          </w:tcPr>
          <w:p w14:paraId="75C97F66" w14:textId="77777777" w:rsidR="00003A95" w:rsidRPr="00451E41" w:rsidRDefault="00003A95" w:rsidP="005A27AA">
            <w:pPr>
              <w:pStyle w:val="TableText0"/>
              <w:jc w:val="right"/>
            </w:pPr>
            <w:r w:rsidRPr="00EA2F2D">
              <w:t>VH882650</w:t>
            </w:r>
          </w:p>
        </w:tc>
        <w:tc>
          <w:tcPr>
            <w:tcW w:w="648" w:type="dxa"/>
            <w:noWrap/>
          </w:tcPr>
          <w:p w14:paraId="4E29752C" w14:textId="77777777" w:rsidR="00003A95" w:rsidRPr="00451E41" w:rsidRDefault="00003A95" w:rsidP="005A27AA">
            <w:pPr>
              <w:pStyle w:val="TableText0"/>
              <w:jc w:val="right"/>
            </w:pPr>
            <w:r w:rsidRPr="00EA2F2D">
              <w:t>2</w:t>
            </w:r>
          </w:p>
        </w:tc>
        <w:tc>
          <w:tcPr>
            <w:tcW w:w="864" w:type="dxa"/>
            <w:noWrap/>
          </w:tcPr>
          <w:p w14:paraId="27810269" w14:textId="77777777" w:rsidR="00003A95" w:rsidRPr="00451E41" w:rsidRDefault="00003A95" w:rsidP="005A27AA">
            <w:pPr>
              <w:pStyle w:val="TableText0"/>
              <w:jc w:val="right"/>
            </w:pPr>
            <w:r w:rsidRPr="00EA2F2D">
              <w:t>2,115</w:t>
            </w:r>
          </w:p>
        </w:tc>
        <w:tc>
          <w:tcPr>
            <w:tcW w:w="864" w:type="dxa"/>
            <w:noWrap/>
          </w:tcPr>
          <w:p w14:paraId="1B463F6D" w14:textId="77777777" w:rsidR="00003A95" w:rsidRPr="00451E41" w:rsidRDefault="00003A95" w:rsidP="005A27AA">
            <w:pPr>
              <w:pStyle w:val="TableText0"/>
              <w:jc w:val="right"/>
            </w:pPr>
            <w:r w:rsidRPr="00EA2F2D">
              <w:t>2,115</w:t>
            </w:r>
          </w:p>
        </w:tc>
        <w:tc>
          <w:tcPr>
            <w:tcW w:w="720" w:type="dxa"/>
            <w:noWrap/>
          </w:tcPr>
          <w:p w14:paraId="70FC04CC" w14:textId="77777777" w:rsidR="00003A95" w:rsidRPr="00451E41" w:rsidRDefault="00003A95" w:rsidP="005A27AA">
            <w:pPr>
              <w:pStyle w:val="TableText0"/>
              <w:jc w:val="right"/>
            </w:pPr>
            <w:r w:rsidRPr="00EA2F2D">
              <w:t>0.84</w:t>
            </w:r>
          </w:p>
        </w:tc>
        <w:tc>
          <w:tcPr>
            <w:tcW w:w="720" w:type="dxa"/>
            <w:noWrap/>
          </w:tcPr>
          <w:p w14:paraId="0F50FBE6" w14:textId="77777777" w:rsidR="00003A95" w:rsidRPr="00451E41" w:rsidRDefault="00003A95" w:rsidP="005A27AA">
            <w:pPr>
              <w:pStyle w:val="TableText0"/>
              <w:jc w:val="right"/>
            </w:pPr>
            <w:r w:rsidRPr="00EA2F2D">
              <w:t>0.93</w:t>
            </w:r>
          </w:p>
        </w:tc>
        <w:tc>
          <w:tcPr>
            <w:tcW w:w="821" w:type="dxa"/>
            <w:noWrap/>
          </w:tcPr>
          <w:p w14:paraId="30DC6EB6" w14:textId="77777777" w:rsidR="00003A95" w:rsidRPr="00451E41" w:rsidRDefault="00003A95" w:rsidP="005A27AA">
            <w:pPr>
              <w:pStyle w:val="TableText0"/>
              <w:jc w:val="right"/>
            </w:pPr>
            <w:r w:rsidRPr="00EA2F2D">
              <w:t>89.93</w:t>
            </w:r>
          </w:p>
        </w:tc>
        <w:tc>
          <w:tcPr>
            <w:tcW w:w="821" w:type="dxa"/>
            <w:noWrap/>
          </w:tcPr>
          <w:p w14:paraId="139012E3" w14:textId="77777777" w:rsidR="00003A95" w:rsidRPr="00451E41" w:rsidRDefault="00003A95" w:rsidP="005A27AA">
            <w:pPr>
              <w:pStyle w:val="TableText0"/>
              <w:jc w:val="right"/>
            </w:pPr>
            <w:r w:rsidRPr="00EA2F2D">
              <w:t>10.02</w:t>
            </w:r>
          </w:p>
        </w:tc>
        <w:tc>
          <w:tcPr>
            <w:tcW w:w="965" w:type="dxa"/>
            <w:noWrap/>
          </w:tcPr>
          <w:p w14:paraId="19314EFB" w14:textId="77777777" w:rsidR="00003A95" w:rsidRPr="00451E41" w:rsidRDefault="00003A95" w:rsidP="005A27AA">
            <w:pPr>
              <w:pStyle w:val="TableText0"/>
              <w:jc w:val="right"/>
            </w:pPr>
            <w:r w:rsidRPr="00EA2F2D">
              <w:t>99.95</w:t>
            </w:r>
          </w:p>
        </w:tc>
        <w:tc>
          <w:tcPr>
            <w:tcW w:w="691" w:type="dxa"/>
          </w:tcPr>
          <w:p w14:paraId="13AFB5B9" w14:textId="77777777" w:rsidR="00003A95" w:rsidRPr="00EA2F2D" w:rsidRDefault="00003A95" w:rsidP="005A27AA">
            <w:pPr>
              <w:pStyle w:val="TableText0"/>
              <w:jc w:val="right"/>
            </w:pPr>
            <w:r w:rsidRPr="00EA2F2D">
              <w:t>0.77</w:t>
            </w:r>
          </w:p>
        </w:tc>
        <w:tc>
          <w:tcPr>
            <w:tcW w:w="691" w:type="dxa"/>
          </w:tcPr>
          <w:p w14:paraId="56DB3912" w14:textId="77777777" w:rsidR="00003A95" w:rsidRPr="00EA2F2D" w:rsidRDefault="00003A95" w:rsidP="005A27AA">
            <w:pPr>
              <w:pStyle w:val="TableText0"/>
              <w:jc w:val="right"/>
            </w:pPr>
            <w:r w:rsidRPr="00EA2F2D">
              <w:t>0.86</w:t>
            </w:r>
          </w:p>
        </w:tc>
        <w:tc>
          <w:tcPr>
            <w:tcW w:w="691" w:type="dxa"/>
            <w:noWrap/>
          </w:tcPr>
          <w:p w14:paraId="33295097" w14:textId="77777777" w:rsidR="00003A95" w:rsidRPr="00451E41" w:rsidRDefault="00003A95" w:rsidP="005A27AA">
            <w:pPr>
              <w:pStyle w:val="TableText0"/>
              <w:jc w:val="right"/>
            </w:pPr>
            <w:r w:rsidRPr="00EA2F2D">
              <w:t>0.77</w:t>
            </w:r>
          </w:p>
        </w:tc>
        <w:tc>
          <w:tcPr>
            <w:tcW w:w="691" w:type="dxa"/>
            <w:noWrap/>
          </w:tcPr>
          <w:p w14:paraId="53057DA8" w14:textId="77777777" w:rsidR="00003A95" w:rsidRPr="00451E41" w:rsidRDefault="00003A95" w:rsidP="005A27AA">
            <w:pPr>
              <w:pStyle w:val="TableText0"/>
              <w:jc w:val="right"/>
            </w:pPr>
            <w:r w:rsidRPr="00EA2F2D">
              <w:t>0.88</w:t>
            </w:r>
          </w:p>
        </w:tc>
      </w:tr>
      <w:tr w:rsidR="00003A95" w:rsidRPr="00451E41" w14:paraId="5ED3D77F" w14:textId="77777777" w:rsidTr="008B4FA3">
        <w:tc>
          <w:tcPr>
            <w:tcW w:w="1080" w:type="dxa"/>
            <w:tcBorders>
              <w:bottom w:val="single" w:sz="4" w:space="0" w:color="auto"/>
            </w:tcBorders>
            <w:noWrap/>
          </w:tcPr>
          <w:p w14:paraId="1D85E3A9" w14:textId="77777777" w:rsidR="00003A95" w:rsidRPr="00451E41" w:rsidRDefault="00003A95" w:rsidP="005A27AA">
            <w:pPr>
              <w:pStyle w:val="TableText0"/>
              <w:jc w:val="right"/>
            </w:pPr>
            <w:r w:rsidRPr="00EA2F2D">
              <w:t>9</w:t>
            </w:r>
          </w:p>
        </w:tc>
        <w:tc>
          <w:tcPr>
            <w:tcW w:w="1584" w:type="dxa"/>
            <w:tcBorders>
              <w:bottom w:val="single" w:sz="4" w:space="0" w:color="auto"/>
            </w:tcBorders>
            <w:noWrap/>
          </w:tcPr>
          <w:p w14:paraId="347B7DCC" w14:textId="77777777" w:rsidR="00003A95" w:rsidRPr="00451E41" w:rsidRDefault="00003A95" w:rsidP="005A27AA">
            <w:pPr>
              <w:pStyle w:val="TableText0"/>
              <w:jc w:val="right"/>
            </w:pPr>
            <w:r w:rsidRPr="00EA2F2D">
              <w:t>VH882698</w:t>
            </w:r>
          </w:p>
        </w:tc>
        <w:tc>
          <w:tcPr>
            <w:tcW w:w="648" w:type="dxa"/>
            <w:tcBorders>
              <w:bottom w:val="single" w:sz="4" w:space="0" w:color="auto"/>
            </w:tcBorders>
            <w:noWrap/>
          </w:tcPr>
          <w:p w14:paraId="0095C5D1" w14:textId="77777777" w:rsidR="00003A95" w:rsidRPr="00451E41" w:rsidRDefault="00003A95" w:rsidP="005A27AA">
            <w:pPr>
              <w:pStyle w:val="TableText0"/>
              <w:jc w:val="right"/>
            </w:pPr>
            <w:r w:rsidRPr="00EA2F2D">
              <w:t>2</w:t>
            </w:r>
          </w:p>
        </w:tc>
        <w:tc>
          <w:tcPr>
            <w:tcW w:w="864" w:type="dxa"/>
            <w:tcBorders>
              <w:bottom w:val="single" w:sz="4" w:space="0" w:color="auto"/>
            </w:tcBorders>
            <w:noWrap/>
          </w:tcPr>
          <w:p w14:paraId="0CD29A14" w14:textId="77777777" w:rsidR="00003A95" w:rsidRPr="00451E41" w:rsidRDefault="00003A95" w:rsidP="005A27AA">
            <w:pPr>
              <w:pStyle w:val="TableText0"/>
              <w:jc w:val="right"/>
            </w:pPr>
            <w:r w:rsidRPr="00EA2F2D">
              <w:t>2,130</w:t>
            </w:r>
          </w:p>
        </w:tc>
        <w:tc>
          <w:tcPr>
            <w:tcW w:w="864" w:type="dxa"/>
            <w:tcBorders>
              <w:bottom w:val="single" w:sz="4" w:space="0" w:color="auto"/>
            </w:tcBorders>
            <w:noWrap/>
          </w:tcPr>
          <w:p w14:paraId="066D98C2" w14:textId="77777777" w:rsidR="00003A95" w:rsidRPr="00451E41" w:rsidRDefault="00003A95" w:rsidP="005A27AA">
            <w:pPr>
              <w:pStyle w:val="TableText0"/>
              <w:jc w:val="right"/>
            </w:pPr>
            <w:r w:rsidRPr="00EA2F2D">
              <w:t>2,130</w:t>
            </w:r>
          </w:p>
        </w:tc>
        <w:tc>
          <w:tcPr>
            <w:tcW w:w="720" w:type="dxa"/>
            <w:tcBorders>
              <w:bottom w:val="single" w:sz="4" w:space="0" w:color="auto"/>
            </w:tcBorders>
            <w:noWrap/>
          </w:tcPr>
          <w:p w14:paraId="3589FEE4" w14:textId="77777777" w:rsidR="00003A95" w:rsidRPr="00451E41" w:rsidRDefault="00003A95" w:rsidP="005A27AA">
            <w:pPr>
              <w:pStyle w:val="TableText0"/>
              <w:jc w:val="right"/>
            </w:pPr>
            <w:r w:rsidRPr="00EA2F2D">
              <w:t>0.70</w:t>
            </w:r>
          </w:p>
        </w:tc>
        <w:tc>
          <w:tcPr>
            <w:tcW w:w="720" w:type="dxa"/>
            <w:tcBorders>
              <w:bottom w:val="single" w:sz="4" w:space="0" w:color="auto"/>
            </w:tcBorders>
            <w:noWrap/>
          </w:tcPr>
          <w:p w14:paraId="0A0439B3" w14:textId="77777777" w:rsidR="00003A95" w:rsidRPr="00451E41" w:rsidRDefault="00003A95" w:rsidP="005A27AA">
            <w:pPr>
              <w:pStyle w:val="TableText0"/>
              <w:jc w:val="right"/>
            </w:pPr>
            <w:r w:rsidRPr="00EA2F2D">
              <w:t>0.81</w:t>
            </w:r>
          </w:p>
        </w:tc>
        <w:tc>
          <w:tcPr>
            <w:tcW w:w="821" w:type="dxa"/>
            <w:tcBorders>
              <w:bottom w:val="single" w:sz="4" w:space="0" w:color="auto"/>
            </w:tcBorders>
            <w:noWrap/>
          </w:tcPr>
          <w:p w14:paraId="5F26411F" w14:textId="77777777" w:rsidR="00003A95" w:rsidRPr="00451E41" w:rsidRDefault="00003A95" w:rsidP="005A27AA">
            <w:pPr>
              <w:pStyle w:val="TableText0"/>
              <w:jc w:val="right"/>
            </w:pPr>
            <w:r w:rsidRPr="00EA2F2D">
              <w:t>82.63</w:t>
            </w:r>
          </w:p>
        </w:tc>
        <w:tc>
          <w:tcPr>
            <w:tcW w:w="821" w:type="dxa"/>
            <w:tcBorders>
              <w:bottom w:val="single" w:sz="4" w:space="0" w:color="auto"/>
            </w:tcBorders>
            <w:noWrap/>
          </w:tcPr>
          <w:p w14:paraId="599D2BD6" w14:textId="77777777" w:rsidR="00003A95" w:rsidRPr="00451E41" w:rsidRDefault="00003A95" w:rsidP="005A27AA">
            <w:pPr>
              <w:pStyle w:val="TableText0"/>
              <w:jc w:val="right"/>
            </w:pPr>
            <w:r w:rsidRPr="00EA2F2D">
              <w:t>17.14</w:t>
            </w:r>
          </w:p>
        </w:tc>
        <w:tc>
          <w:tcPr>
            <w:tcW w:w="965" w:type="dxa"/>
            <w:tcBorders>
              <w:bottom w:val="single" w:sz="4" w:space="0" w:color="auto"/>
            </w:tcBorders>
            <w:noWrap/>
          </w:tcPr>
          <w:p w14:paraId="7DA787F5" w14:textId="77777777" w:rsidR="00003A95" w:rsidRPr="00451E41" w:rsidRDefault="00003A95" w:rsidP="005A27AA">
            <w:pPr>
              <w:pStyle w:val="TableText0"/>
              <w:jc w:val="right"/>
            </w:pPr>
            <w:r w:rsidRPr="00EA2F2D">
              <w:t>99.77</w:t>
            </w:r>
          </w:p>
        </w:tc>
        <w:tc>
          <w:tcPr>
            <w:tcW w:w="691" w:type="dxa"/>
            <w:tcBorders>
              <w:bottom w:val="single" w:sz="4" w:space="0" w:color="auto"/>
            </w:tcBorders>
          </w:tcPr>
          <w:p w14:paraId="1F17AC54" w14:textId="77777777" w:rsidR="00003A95" w:rsidRPr="00EA2F2D" w:rsidRDefault="00003A95" w:rsidP="005A27AA">
            <w:pPr>
              <w:pStyle w:val="TableText0"/>
              <w:jc w:val="right"/>
            </w:pPr>
            <w:r w:rsidRPr="00EA2F2D">
              <w:t>0.56</w:t>
            </w:r>
          </w:p>
        </w:tc>
        <w:tc>
          <w:tcPr>
            <w:tcW w:w="691" w:type="dxa"/>
            <w:tcBorders>
              <w:bottom w:val="single" w:sz="4" w:space="0" w:color="auto"/>
            </w:tcBorders>
          </w:tcPr>
          <w:p w14:paraId="6A3AE2C3" w14:textId="77777777" w:rsidR="00003A95" w:rsidRPr="00EA2F2D" w:rsidRDefault="00003A95" w:rsidP="005A27AA">
            <w:pPr>
              <w:pStyle w:val="TableText0"/>
              <w:jc w:val="right"/>
            </w:pPr>
            <w:r w:rsidRPr="00EA2F2D">
              <w:t>0.68</w:t>
            </w:r>
          </w:p>
        </w:tc>
        <w:tc>
          <w:tcPr>
            <w:tcW w:w="691" w:type="dxa"/>
            <w:tcBorders>
              <w:bottom w:val="single" w:sz="4" w:space="0" w:color="auto"/>
            </w:tcBorders>
            <w:noWrap/>
          </w:tcPr>
          <w:p w14:paraId="701A4148" w14:textId="77777777" w:rsidR="00003A95" w:rsidRPr="00451E41" w:rsidRDefault="00003A95" w:rsidP="005A27AA">
            <w:pPr>
              <w:pStyle w:val="TableText0"/>
              <w:jc w:val="right"/>
            </w:pPr>
            <w:r w:rsidRPr="00EA2F2D">
              <w:t>0.56</w:t>
            </w:r>
          </w:p>
        </w:tc>
        <w:tc>
          <w:tcPr>
            <w:tcW w:w="691" w:type="dxa"/>
            <w:tcBorders>
              <w:bottom w:val="single" w:sz="4" w:space="0" w:color="auto"/>
            </w:tcBorders>
            <w:noWrap/>
          </w:tcPr>
          <w:p w14:paraId="3A475D52" w14:textId="77777777" w:rsidR="00003A95" w:rsidRPr="00451E41" w:rsidRDefault="00003A95" w:rsidP="005A27AA">
            <w:pPr>
              <w:pStyle w:val="TableText0"/>
              <w:jc w:val="right"/>
            </w:pPr>
            <w:r w:rsidRPr="00EA2F2D">
              <w:t>0.69</w:t>
            </w:r>
          </w:p>
        </w:tc>
      </w:tr>
      <w:tr w:rsidR="00003A95" w:rsidRPr="00164CB4" w14:paraId="6A12BB5D" w14:textId="77777777" w:rsidTr="008B4FA3">
        <w:tc>
          <w:tcPr>
            <w:tcW w:w="1080" w:type="dxa"/>
            <w:tcBorders>
              <w:top w:val="single" w:sz="4" w:space="0" w:color="auto"/>
              <w:bottom w:val="single" w:sz="12" w:space="0" w:color="auto"/>
            </w:tcBorders>
            <w:noWrap/>
          </w:tcPr>
          <w:p w14:paraId="7FFF12A0" w14:textId="77777777" w:rsidR="00003A95" w:rsidRPr="00164CB4" w:rsidRDefault="00003A95" w:rsidP="005A27AA">
            <w:pPr>
              <w:pStyle w:val="TableText0"/>
              <w:jc w:val="right"/>
              <w:rPr>
                <w:b/>
                <w:bCs/>
              </w:rPr>
            </w:pPr>
            <w:r w:rsidRPr="00164CB4">
              <w:rPr>
                <w:b/>
                <w:bCs/>
              </w:rPr>
              <w:t>N/A</w:t>
            </w:r>
          </w:p>
        </w:tc>
        <w:tc>
          <w:tcPr>
            <w:tcW w:w="1584" w:type="dxa"/>
            <w:tcBorders>
              <w:top w:val="single" w:sz="4" w:space="0" w:color="auto"/>
              <w:bottom w:val="single" w:sz="12" w:space="0" w:color="auto"/>
            </w:tcBorders>
          </w:tcPr>
          <w:p w14:paraId="777A8F1D" w14:textId="10DB6163" w:rsidR="00003A95" w:rsidRPr="00164CB4" w:rsidRDefault="00003A95" w:rsidP="005A27AA">
            <w:pPr>
              <w:pStyle w:val="TableText0"/>
              <w:jc w:val="right"/>
              <w:rPr>
                <w:b/>
                <w:bCs/>
              </w:rPr>
            </w:pPr>
            <w:r w:rsidRPr="00164CB4">
              <w:rPr>
                <w:b/>
                <w:bCs/>
              </w:rPr>
              <w:t>AVERAGE</w:t>
            </w:r>
            <w:r w:rsidR="008B4FA3">
              <w:rPr>
                <w:b/>
                <w:bCs/>
              </w:rPr>
              <w:t>:</w:t>
            </w:r>
          </w:p>
        </w:tc>
        <w:tc>
          <w:tcPr>
            <w:tcW w:w="648" w:type="dxa"/>
            <w:tcBorders>
              <w:top w:val="single" w:sz="4" w:space="0" w:color="auto"/>
              <w:bottom w:val="single" w:sz="12" w:space="0" w:color="auto"/>
            </w:tcBorders>
          </w:tcPr>
          <w:p w14:paraId="33D149A4" w14:textId="77777777" w:rsidR="00003A95" w:rsidRPr="00164CB4" w:rsidRDefault="00003A95" w:rsidP="005A27AA">
            <w:pPr>
              <w:pStyle w:val="TableText0"/>
              <w:jc w:val="right"/>
              <w:rPr>
                <w:b/>
                <w:bCs/>
              </w:rPr>
            </w:pPr>
            <w:r w:rsidRPr="00164CB4">
              <w:rPr>
                <w:b/>
                <w:bCs/>
              </w:rPr>
              <w:t>N/A</w:t>
            </w:r>
          </w:p>
        </w:tc>
        <w:tc>
          <w:tcPr>
            <w:tcW w:w="864" w:type="dxa"/>
            <w:tcBorders>
              <w:top w:val="single" w:sz="4" w:space="0" w:color="auto"/>
              <w:bottom w:val="single" w:sz="12" w:space="0" w:color="auto"/>
            </w:tcBorders>
            <w:noWrap/>
          </w:tcPr>
          <w:p w14:paraId="7F02E706" w14:textId="77777777" w:rsidR="00003A95" w:rsidRPr="00164CB4" w:rsidRDefault="00003A95" w:rsidP="005A27AA">
            <w:pPr>
              <w:pStyle w:val="TableText0"/>
              <w:jc w:val="right"/>
              <w:rPr>
                <w:b/>
                <w:bCs/>
              </w:rPr>
            </w:pPr>
            <w:r w:rsidRPr="00164CB4">
              <w:rPr>
                <w:b/>
                <w:bCs/>
              </w:rPr>
              <w:t>2,159</w:t>
            </w:r>
          </w:p>
        </w:tc>
        <w:tc>
          <w:tcPr>
            <w:tcW w:w="864" w:type="dxa"/>
            <w:tcBorders>
              <w:top w:val="single" w:sz="4" w:space="0" w:color="auto"/>
              <w:bottom w:val="single" w:sz="12" w:space="0" w:color="auto"/>
            </w:tcBorders>
            <w:noWrap/>
          </w:tcPr>
          <w:p w14:paraId="2D65D834" w14:textId="77777777" w:rsidR="00003A95" w:rsidRPr="00164CB4" w:rsidRDefault="00003A95" w:rsidP="005A27AA">
            <w:pPr>
              <w:pStyle w:val="TableText0"/>
              <w:jc w:val="right"/>
              <w:rPr>
                <w:b/>
                <w:bCs/>
              </w:rPr>
            </w:pPr>
            <w:r w:rsidRPr="00164CB4">
              <w:rPr>
                <w:b/>
                <w:bCs/>
              </w:rPr>
              <w:t>2,159</w:t>
            </w:r>
          </w:p>
        </w:tc>
        <w:tc>
          <w:tcPr>
            <w:tcW w:w="720" w:type="dxa"/>
            <w:tcBorders>
              <w:top w:val="single" w:sz="4" w:space="0" w:color="auto"/>
              <w:bottom w:val="single" w:sz="12" w:space="0" w:color="auto"/>
            </w:tcBorders>
            <w:noWrap/>
          </w:tcPr>
          <w:p w14:paraId="372402A8" w14:textId="77777777" w:rsidR="00003A95" w:rsidRPr="00164CB4" w:rsidRDefault="00003A95" w:rsidP="005A27AA">
            <w:pPr>
              <w:pStyle w:val="TableText0"/>
              <w:jc w:val="right"/>
              <w:rPr>
                <w:b/>
                <w:bCs/>
              </w:rPr>
            </w:pPr>
            <w:r w:rsidRPr="00164CB4">
              <w:rPr>
                <w:b/>
                <w:bCs/>
              </w:rPr>
              <w:t>0.70</w:t>
            </w:r>
          </w:p>
        </w:tc>
        <w:tc>
          <w:tcPr>
            <w:tcW w:w="720" w:type="dxa"/>
            <w:tcBorders>
              <w:top w:val="single" w:sz="4" w:space="0" w:color="auto"/>
              <w:bottom w:val="single" w:sz="12" w:space="0" w:color="auto"/>
            </w:tcBorders>
            <w:noWrap/>
          </w:tcPr>
          <w:p w14:paraId="7B86B09C" w14:textId="77777777" w:rsidR="00003A95" w:rsidRPr="00164CB4" w:rsidRDefault="00003A95" w:rsidP="005A27AA">
            <w:pPr>
              <w:pStyle w:val="TableText0"/>
              <w:jc w:val="right"/>
              <w:rPr>
                <w:b/>
                <w:bCs/>
              </w:rPr>
            </w:pPr>
            <w:r w:rsidRPr="00164CB4">
              <w:rPr>
                <w:b/>
                <w:bCs/>
              </w:rPr>
              <w:t>0.83</w:t>
            </w:r>
          </w:p>
        </w:tc>
        <w:tc>
          <w:tcPr>
            <w:tcW w:w="821" w:type="dxa"/>
            <w:tcBorders>
              <w:top w:val="single" w:sz="4" w:space="0" w:color="auto"/>
              <w:bottom w:val="single" w:sz="12" w:space="0" w:color="auto"/>
            </w:tcBorders>
            <w:noWrap/>
          </w:tcPr>
          <w:p w14:paraId="793238BE" w14:textId="77777777" w:rsidR="00003A95" w:rsidRPr="00164CB4" w:rsidRDefault="00003A95" w:rsidP="005A27AA">
            <w:pPr>
              <w:pStyle w:val="TableText0"/>
              <w:jc w:val="right"/>
              <w:rPr>
                <w:b/>
                <w:bCs/>
              </w:rPr>
            </w:pPr>
            <w:r w:rsidRPr="00164CB4">
              <w:rPr>
                <w:b/>
                <w:bCs/>
              </w:rPr>
              <w:t>81.94</w:t>
            </w:r>
          </w:p>
        </w:tc>
        <w:tc>
          <w:tcPr>
            <w:tcW w:w="821" w:type="dxa"/>
            <w:tcBorders>
              <w:top w:val="single" w:sz="4" w:space="0" w:color="auto"/>
              <w:bottom w:val="single" w:sz="12" w:space="0" w:color="auto"/>
            </w:tcBorders>
            <w:noWrap/>
          </w:tcPr>
          <w:p w14:paraId="16B7DCC4" w14:textId="77777777" w:rsidR="00003A95" w:rsidRPr="00164CB4" w:rsidRDefault="00003A95" w:rsidP="005A27AA">
            <w:pPr>
              <w:pStyle w:val="TableText0"/>
              <w:jc w:val="right"/>
              <w:rPr>
                <w:b/>
                <w:bCs/>
              </w:rPr>
            </w:pPr>
            <w:r w:rsidRPr="00164CB4">
              <w:rPr>
                <w:b/>
                <w:bCs/>
              </w:rPr>
              <w:t>17.77</w:t>
            </w:r>
          </w:p>
        </w:tc>
        <w:tc>
          <w:tcPr>
            <w:tcW w:w="965" w:type="dxa"/>
            <w:tcBorders>
              <w:top w:val="single" w:sz="4" w:space="0" w:color="auto"/>
              <w:bottom w:val="single" w:sz="12" w:space="0" w:color="auto"/>
            </w:tcBorders>
            <w:noWrap/>
          </w:tcPr>
          <w:p w14:paraId="269D1BE7" w14:textId="77777777" w:rsidR="00003A95" w:rsidRPr="00164CB4" w:rsidRDefault="00003A95" w:rsidP="005A27AA">
            <w:pPr>
              <w:pStyle w:val="TableText0"/>
              <w:jc w:val="right"/>
              <w:rPr>
                <w:b/>
                <w:bCs/>
              </w:rPr>
            </w:pPr>
            <w:r w:rsidRPr="00164CB4">
              <w:rPr>
                <w:b/>
                <w:bCs/>
              </w:rPr>
              <w:t>99.70</w:t>
            </w:r>
          </w:p>
        </w:tc>
        <w:tc>
          <w:tcPr>
            <w:tcW w:w="691" w:type="dxa"/>
            <w:tcBorders>
              <w:top w:val="single" w:sz="4" w:space="0" w:color="auto"/>
              <w:bottom w:val="single" w:sz="12" w:space="0" w:color="auto"/>
            </w:tcBorders>
          </w:tcPr>
          <w:p w14:paraId="74443871" w14:textId="77777777" w:rsidR="00003A95" w:rsidRPr="00164CB4" w:rsidRDefault="00003A95" w:rsidP="005A27AA">
            <w:pPr>
              <w:pStyle w:val="TableText0"/>
              <w:jc w:val="right"/>
              <w:rPr>
                <w:b/>
                <w:bCs/>
              </w:rPr>
            </w:pPr>
            <w:r w:rsidRPr="00164CB4">
              <w:rPr>
                <w:b/>
                <w:bCs/>
              </w:rPr>
              <w:t>0.82</w:t>
            </w:r>
          </w:p>
        </w:tc>
        <w:tc>
          <w:tcPr>
            <w:tcW w:w="691" w:type="dxa"/>
            <w:tcBorders>
              <w:top w:val="single" w:sz="4" w:space="0" w:color="auto"/>
              <w:bottom w:val="single" w:sz="12" w:space="0" w:color="auto"/>
            </w:tcBorders>
          </w:tcPr>
          <w:p w14:paraId="78364AD9" w14:textId="77777777" w:rsidR="00003A95" w:rsidRPr="00164CB4" w:rsidRDefault="00003A95" w:rsidP="005A27AA">
            <w:pPr>
              <w:pStyle w:val="TableText0"/>
              <w:jc w:val="right"/>
              <w:rPr>
                <w:b/>
                <w:bCs/>
              </w:rPr>
            </w:pPr>
            <w:r w:rsidRPr="00164CB4">
              <w:rPr>
                <w:b/>
                <w:bCs/>
              </w:rPr>
              <w:t>0.73</w:t>
            </w:r>
          </w:p>
        </w:tc>
        <w:tc>
          <w:tcPr>
            <w:tcW w:w="691" w:type="dxa"/>
            <w:tcBorders>
              <w:top w:val="single" w:sz="4" w:space="0" w:color="auto"/>
              <w:bottom w:val="single" w:sz="12" w:space="0" w:color="auto"/>
            </w:tcBorders>
            <w:noWrap/>
          </w:tcPr>
          <w:p w14:paraId="55E25427" w14:textId="77777777" w:rsidR="00003A95" w:rsidRPr="00164CB4" w:rsidRDefault="00003A95" w:rsidP="005A27AA">
            <w:pPr>
              <w:pStyle w:val="TableText0"/>
              <w:jc w:val="right"/>
              <w:rPr>
                <w:b/>
                <w:bCs/>
              </w:rPr>
            </w:pPr>
            <w:r w:rsidRPr="00164CB4">
              <w:rPr>
                <w:b/>
                <w:bCs/>
              </w:rPr>
              <w:t>0.82</w:t>
            </w:r>
          </w:p>
        </w:tc>
        <w:tc>
          <w:tcPr>
            <w:tcW w:w="691" w:type="dxa"/>
            <w:tcBorders>
              <w:top w:val="single" w:sz="4" w:space="0" w:color="auto"/>
              <w:bottom w:val="single" w:sz="12" w:space="0" w:color="auto"/>
            </w:tcBorders>
            <w:noWrap/>
          </w:tcPr>
          <w:p w14:paraId="66C3369B" w14:textId="77777777" w:rsidR="00003A95" w:rsidRPr="00164CB4" w:rsidRDefault="00003A95" w:rsidP="005A27AA">
            <w:pPr>
              <w:pStyle w:val="TableText0"/>
              <w:jc w:val="right"/>
              <w:rPr>
                <w:b/>
                <w:bCs/>
              </w:rPr>
            </w:pPr>
            <w:r w:rsidRPr="00164CB4">
              <w:rPr>
                <w:b/>
                <w:bCs/>
              </w:rPr>
              <w:t>0.77</w:t>
            </w:r>
          </w:p>
        </w:tc>
      </w:tr>
    </w:tbl>
    <w:p w14:paraId="6BAABD91" w14:textId="77777777" w:rsidR="00003A95" w:rsidRDefault="00003A95" w:rsidP="00CF7AFD">
      <w:pPr>
        <w:pStyle w:val="Caption"/>
      </w:pPr>
      <w:bookmarkStart w:id="1840" w:name="_Ref136522274"/>
      <w:bookmarkStart w:id="1841" w:name="_Toc136523510"/>
      <w:r>
        <w:t>Table 8.J.</w:t>
      </w:r>
      <w:fldSimple w:instr=" SEQ Table_8.J. \* ARABIC ">
        <w:r>
          <w:rPr>
            <w:noProof/>
          </w:rPr>
          <w:t>3</w:t>
        </w:r>
      </w:fldSimple>
      <w:bookmarkEnd w:id="1840"/>
      <w:r>
        <w:t xml:space="preserve">  </w:t>
      </w:r>
      <w:r w:rsidRPr="00451E41">
        <w:t xml:space="preserve">Interrater Reliability and Descriptive Statistics for the Ratings by AI and Human Raters in AI-Scoring of Operational Items for </w:t>
      </w:r>
      <w:r>
        <w:t>High School</w:t>
      </w:r>
      <w:bookmarkEnd w:id="1841"/>
    </w:p>
    <w:tbl>
      <w:tblPr>
        <w:tblStyle w:val="TRs"/>
        <w:tblW w:w="0" w:type="auto"/>
        <w:tblLayout w:type="fixed"/>
        <w:tblLook w:val="04A0" w:firstRow="1" w:lastRow="0" w:firstColumn="1" w:lastColumn="0" w:noHBand="0" w:noVBand="1"/>
      </w:tblPr>
      <w:tblGrid>
        <w:gridCol w:w="1080"/>
        <w:gridCol w:w="1584"/>
        <w:gridCol w:w="648"/>
        <w:gridCol w:w="864"/>
        <w:gridCol w:w="864"/>
        <w:gridCol w:w="720"/>
        <w:gridCol w:w="720"/>
        <w:gridCol w:w="821"/>
        <w:gridCol w:w="821"/>
        <w:gridCol w:w="965"/>
        <w:gridCol w:w="691"/>
        <w:gridCol w:w="691"/>
        <w:gridCol w:w="691"/>
        <w:gridCol w:w="691"/>
      </w:tblGrid>
      <w:tr w:rsidR="00003A95" w:rsidRPr="00003A95" w14:paraId="1ECC1D9F" w14:textId="77777777" w:rsidTr="008B4FA3">
        <w:trPr>
          <w:cnfStyle w:val="100000000000" w:firstRow="1" w:lastRow="0" w:firstColumn="0" w:lastColumn="0" w:oddVBand="0" w:evenVBand="0" w:oddHBand="0" w:evenHBand="0" w:firstRowFirstColumn="0" w:firstRowLastColumn="0" w:lastRowFirstColumn="0" w:lastRowLastColumn="0"/>
          <w:trHeight w:val="3024"/>
        </w:trPr>
        <w:tc>
          <w:tcPr>
            <w:tcW w:w="1080" w:type="dxa"/>
            <w:hideMark/>
          </w:tcPr>
          <w:p w14:paraId="10375B44" w14:textId="77777777" w:rsidR="00003A95" w:rsidRPr="00003A95" w:rsidRDefault="00003A95" w:rsidP="002402C4">
            <w:pPr>
              <w:pStyle w:val="TableHead"/>
              <w:rPr>
                <w:b/>
                <w:bCs w:val="0"/>
                <w:noProof w:val="0"/>
              </w:rPr>
            </w:pPr>
            <w:r w:rsidRPr="00003A95">
              <w:rPr>
                <w:b/>
                <w:bCs w:val="0"/>
                <w:noProof w:val="0"/>
              </w:rPr>
              <w:t>Prompt</w:t>
            </w:r>
          </w:p>
        </w:tc>
        <w:tc>
          <w:tcPr>
            <w:tcW w:w="1584" w:type="dxa"/>
            <w:hideMark/>
          </w:tcPr>
          <w:p w14:paraId="36B4EF49" w14:textId="77777777" w:rsidR="00003A95" w:rsidRPr="00003A95" w:rsidRDefault="00003A95" w:rsidP="002402C4">
            <w:pPr>
              <w:pStyle w:val="TableHead"/>
              <w:ind w:left="72"/>
              <w:rPr>
                <w:b/>
                <w:bCs w:val="0"/>
                <w:noProof w:val="0"/>
              </w:rPr>
            </w:pPr>
            <w:r w:rsidRPr="00003A95">
              <w:rPr>
                <w:b/>
                <w:bCs w:val="0"/>
                <w:noProof w:val="0"/>
              </w:rPr>
              <w:t>Item ID</w:t>
            </w:r>
          </w:p>
        </w:tc>
        <w:tc>
          <w:tcPr>
            <w:tcW w:w="648" w:type="dxa"/>
            <w:textDirection w:val="btLr"/>
            <w:vAlign w:val="center"/>
            <w:hideMark/>
          </w:tcPr>
          <w:p w14:paraId="564C841B" w14:textId="77777777" w:rsidR="00003A95" w:rsidRPr="00003A95" w:rsidRDefault="00003A95" w:rsidP="002402C4">
            <w:pPr>
              <w:pStyle w:val="TableHead"/>
              <w:ind w:left="72"/>
              <w:jc w:val="left"/>
              <w:rPr>
                <w:b/>
                <w:bCs w:val="0"/>
                <w:noProof w:val="0"/>
              </w:rPr>
            </w:pPr>
            <w:r w:rsidRPr="00003A95">
              <w:rPr>
                <w:b/>
                <w:bCs w:val="0"/>
                <w:noProof w:val="0"/>
              </w:rPr>
              <w:t>Score Points</w:t>
            </w:r>
          </w:p>
        </w:tc>
        <w:tc>
          <w:tcPr>
            <w:tcW w:w="864" w:type="dxa"/>
            <w:textDirection w:val="btLr"/>
            <w:vAlign w:val="center"/>
            <w:hideMark/>
          </w:tcPr>
          <w:p w14:paraId="5074EFAD" w14:textId="77777777" w:rsidR="00003A95" w:rsidRPr="00003A95" w:rsidRDefault="00003A95" w:rsidP="002402C4">
            <w:pPr>
              <w:pStyle w:val="TableHead"/>
              <w:ind w:left="72"/>
              <w:jc w:val="left"/>
              <w:rPr>
                <w:b/>
                <w:bCs w:val="0"/>
                <w:noProof w:val="0"/>
              </w:rPr>
            </w:pPr>
            <w:r w:rsidRPr="00003A95">
              <w:rPr>
                <w:b/>
                <w:bCs w:val="0"/>
                <w:noProof w:val="0"/>
              </w:rPr>
              <w:t>AI Rater N</w:t>
            </w:r>
          </w:p>
        </w:tc>
        <w:tc>
          <w:tcPr>
            <w:tcW w:w="864" w:type="dxa"/>
            <w:textDirection w:val="btLr"/>
            <w:vAlign w:val="center"/>
            <w:hideMark/>
          </w:tcPr>
          <w:p w14:paraId="311BA0F5" w14:textId="77777777" w:rsidR="00003A95" w:rsidRPr="00003A95" w:rsidRDefault="00003A95" w:rsidP="002402C4">
            <w:pPr>
              <w:pStyle w:val="TableHead"/>
              <w:ind w:left="72"/>
              <w:jc w:val="left"/>
              <w:rPr>
                <w:b/>
                <w:bCs w:val="0"/>
                <w:noProof w:val="0"/>
              </w:rPr>
            </w:pPr>
            <w:r w:rsidRPr="00003A95">
              <w:rPr>
                <w:b/>
                <w:bCs w:val="0"/>
                <w:noProof w:val="0"/>
              </w:rPr>
              <w:t>Human Rater N</w:t>
            </w:r>
          </w:p>
        </w:tc>
        <w:tc>
          <w:tcPr>
            <w:tcW w:w="720" w:type="dxa"/>
            <w:textDirection w:val="btLr"/>
            <w:vAlign w:val="center"/>
            <w:hideMark/>
          </w:tcPr>
          <w:p w14:paraId="0BFA9A11" w14:textId="77777777" w:rsidR="00003A95" w:rsidRPr="00003A95" w:rsidRDefault="00003A95" w:rsidP="002402C4">
            <w:pPr>
              <w:pStyle w:val="TableHead"/>
              <w:ind w:left="72"/>
              <w:jc w:val="left"/>
              <w:rPr>
                <w:b/>
                <w:bCs w:val="0"/>
                <w:noProof w:val="0"/>
              </w:rPr>
            </w:pPr>
            <w:r w:rsidRPr="00003A95">
              <w:rPr>
                <w:b/>
                <w:bCs w:val="0"/>
                <w:noProof w:val="0"/>
              </w:rPr>
              <w:t>Kappa</w:t>
            </w:r>
          </w:p>
        </w:tc>
        <w:tc>
          <w:tcPr>
            <w:tcW w:w="720" w:type="dxa"/>
            <w:textDirection w:val="btLr"/>
            <w:vAlign w:val="center"/>
            <w:hideMark/>
          </w:tcPr>
          <w:p w14:paraId="27F54775" w14:textId="77777777" w:rsidR="00003A95" w:rsidRPr="00003A95" w:rsidRDefault="00003A95" w:rsidP="002402C4">
            <w:pPr>
              <w:pStyle w:val="TableHead"/>
              <w:ind w:left="72"/>
              <w:jc w:val="left"/>
              <w:rPr>
                <w:b/>
                <w:bCs w:val="0"/>
                <w:noProof w:val="0"/>
              </w:rPr>
            </w:pPr>
            <w:r w:rsidRPr="00003A95">
              <w:rPr>
                <w:b/>
                <w:bCs w:val="0"/>
                <w:noProof w:val="0"/>
              </w:rPr>
              <w:t>QWK</w:t>
            </w:r>
          </w:p>
        </w:tc>
        <w:tc>
          <w:tcPr>
            <w:tcW w:w="821" w:type="dxa"/>
            <w:textDirection w:val="btLr"/>
            <w:vAlign w:val="center"/>
            <w:hideMark/>
          </w:tcPr>
          <w:p w14:paraId="07C31FB6" w14:textId="77777777" w:rsidR="00003A95" w:rsidRPr="00003A95" w:rsidRDefault="00003A95" w:rsidP="002402C4">
            <w:pPr>
              <w:pStyle w:val="TableHead"/>
              <w:ind w:left="72"/>
              <w:jc w:val="left"/>
              <w:rPr>
                <w:b/>
                <w:bCs w:val="0"/>
                <w:noProof w:val="0"/>
              </w:rPr>
            </w:pPr>
            <w:r w:rsidRPr="00003A95">
              <w:rPr>
                <w:b/>
                <w:bCs w:val="0"/>
                <w:noProof w:val="0"/>
              </w:rPr>
              <w:t>Percent Exact</w:t>
            </w:r>
          </w:p>
        </w:tc>
        <w:tc>
          <w:tcPr>
            <w:tcW w:w="821" w:type="dxa"/>
            <w:textDirection w:val="btLr"/>
            <w:vAlign w:val="center"/>
            <w:hideMark/>
          </w:tcPr>
          <w:p w14:paraId="63A4322D" w14:textId="77777777" w:rsidR="00003A95" w:rsidRPr="00003A95" w:rsidRDefault="00003A95" w:rsidP="002402C4">
            <w:pPr>
              <w:pStyle w:val="TableHead"/>
              <w:ind w:left="72"/>
              <w:jc w:val="left"/>
              <w:rPr>
                <w:b/>
                <w:bCs w:val="0"/>
                <w:noProof w:val="0"/>
              </w:rPr>
            </w:pPr>
            <w:r w:rsidRPr="00003A95">
              <w:rPr>
                <w:b/>
                <w:bCs w:val="0"/>
                <w:noProof w:val="0"/>
              </w:rPr>
              <w:t>Percent Adjacent</w:t>
            </w:r>
          </w:p>
        </w:tc>
        <w:tc>
          <w:tcPr>
            <w:tcW w:w="965" w:type="dxa"/>
            <w:textDirection w:val="btLr"/>
            <w:vAlign w:val="center"/>
            <w:hideMark/>
          </w:tcPr>
          <w:p w14:paraId="2D25D6DE" w14:textId="77777777" w:rsidR="00003A95" w:rsidRPr="00003A95" w:rsidRDefault="00003A95" w:rsidP="002402C4">
            <w:pPr>
              <w:pStyle w:val="TableHead"/>
              <w:ind w:left="72"/>
              <w:jc w:val="left"/>
              <w:rPr>
                <w:b/>
                <w:bCs w:val="0"/>
                <w:noProof w:val="0"/>
              </w:rPr>
            </w:pPr>
            <w:r w:rsidRPr="00003A95">
              <w:rPr>
                <w:b/>
                <w:bCs w:val="0"/>
                <w:noProof w:val="0"/>
              </w:rPr>
              <w:t>Percent Exact + Adjacent</w:t>
            </w:r>
          </w:p>
        </w:tc>
        <w:tc>
          <w:tcPr>
            <w:tcW w:w="691" w:type="dxa"/>
            <w:textDirection w:val="btLr"/>
            <w:vAlign w:val="center"/>
          </w:tcPr>
          <w:p w14:paraId="1FB0D96B" w14:textId="77777777" w:rsidR="00003A95" w:rsidRPr="00003A95" w:rsidRDefault="00003A95" w:rsidP="002402C4">
            <w:pPr>
              <w:pStyle w:val="TableHead"/>
              <w:ind w:left="72" w:right="113"/>
              <w:jc w:val="left"/>
              <w:rPr>
                <w:b/>
                <w:bCs w:val="0"/>
                <w:noProof w:val="0"/>
              </w:rPr>
            </w:pPr>
            <w:r w:rsidRPr="00003A95">
              <w:rPr>
                <w:b/>
                <w:bCs w:val="0"/>
                <w:noProof w:val="0"/>
              </w:rPr>
              <w:t>AI Rater Item Score Mean</w:t>
            </w:r>
          </w:p>
        </w:tc>
        <w:tc>
          <w:tcPr>
            <w:tcW w:w="691" w:type="dxa"/>
            <w:textDirection w:val="btLr"/>
            <w:vAlign w:val="center"/>
          </w:tcPr>
          <w:p w14:paraId="5E919E62" w14:textId="77777777" w:rsidR="00003A95" w:rsidRPr="00003A95" w:rsidRDefault="00003A95" w:rsidP="002402C4">
            <w:pPr>
              <w:pStyle w:val="TableHead"/>
              <w:ind w:left="72" w:right="113"/>
              <w:jc w:val="left"/>
              <w:rPr>
                <w:b/>
                <w:bCs w:val="0"/>
                <w:noProof w:val="0"/>
              </w:rPr>
            </w:pPr>
            <w:r w:rsidRPr="00003A95">
              <w:rPr>
                <w:b/>
                <w:bCs w:val="0"/>
                <w:noProof w:val="0"/>
              </w:rPr>
              <w:t>AI Rater Item Score SD</w:t>
            </w:r>
          </w:p>
        </w:tc>
        <w:tc>
          <w:tcPr>
            <w:tcW w:w="691" w:type="dxa"/>
            <w:textDirection w:val="btLr"/>
            <w:vAlign w:val="center"/>
            <w:hideMark/>
          </w:tcPr>
          <w:p w14:paraId="1375FE81" w14:textId="77777777" w:rsidR="00003A95" w:rsidRPr="00003A95" w:rsidRDefault="00003A95" w:rsidP="002402C4">
            <w:pPr>
              <w:pStyle w:val="TableHead"/>
              <w:ind w:left="72" w:right="113"/>
              <w:jc w:val="left"/>
              <w:rPr>
                <w:b/>
                <w:bCs w:val="0"/>
                <w:noProof w:val="0"/>
              </w:rPr>
            </w:pPr>
            <w:r w:rsidRPr="00003A95">
              <w:rPr>
                <w:b/>
                <w:bCs w:val="0"/>
                <w:noProof w:val="0"/>
              </w:rPr>
              <w:t>Human Rater Item Score Mean</w:t>
            </w:r>
          </w:p>
        </w:tc>
        <w:tc>
          <w:tcPr>
            <w:tcW w:w="691" w:type="dxa"/>
            <w:textDirection w:val="btLr"/>
            <w:vAlign w:val="center"/>
            <w:hideMark/>
          </w:tcPr>
          <w:p w14:paraId="30B159BB" w14:textId="77777777" w:rsidR="00003A95" w:rsidRPr="00003A95" w:rsidRDefault="00003A95" w:rsidP="002402C4">
            <w:pPr>
              <w:pStyle w:val="TableHead"/>
              <w:ind w:left="72" w:right="113"/>
              <w:jc w:val="left"/>
              <w:rPr>
                <w:b/>
                <w:bCs w:val="0"/>
                <w:noProof w:val="0"/>
              </w:rPr>
            </w:pPr>
            <w:r w:rsidRPr="00003A95">
              <w:rPr>
                <w:b/>
                <w:bCs w:val="0"/>
                <w:noProof w:val="0"/>
              </w:rPr>
              <w:t>Human Rater Item Score SD</w:t>
            </w:r>
          </w:p>
        </w:tc>
      </w:tr>
      <w:tr w:rsidR="00003A95" w:rsidRPr="00451E41" w14:paraId="52027535" w14:textId="77777777" w:rsidTr="008B4FA3">
        <w:tc>
          <w:tcPr>
            <w:tcW w:w="1080" w:type="dxa"/>
            <w:noWrap/>
          </w:tcPr>
          <w:p w14:paraId="17992991" w14:textId="77777777" w:rsidR="00003A95" w:rsidRPr="00451E41" w:rsidRDefault="00003A95" w:rsidP="002402C4">
            <w:pPr>
              <w:pStyle w:val="TableText0"/>
              <w:jc w:val="right"/>
            </w:pPr>
            <w:r w:rsidRPr="00043A8D">
              <w:t>1</w:t>
            </w:r>
          </w:p>
        </w:tc>
        <w:tc>
          <w:tcPr>
            <w:tcW w:w="1584" w:type="dxa"/>
            <w:noWrap/>
          </w:tcPr>
          <w:p w14:paraId="69DC5A1E" w14:textId="77777777" w:rsidR="00003A95" w:rsidRPr="00451E41" w:rsidRDefault="00003A95" w:rsidP="002402C4">
            <w:pPr>
              <w:pStyle w:val="TableText0"/>
              <w:jc w:val="right"/>
            </w:pPr>
            <w:r w:rsidRPr="00043A8D">
              <w:t>VH651815</w:t>
            </w:r>
          </w:p>
        </w:tc>
        <w:tc>
          <w:tcPr>
            <w:tcW w:w="648" w:type="dxa"/>
            <w:noWrap/>
          </w:tcPr>
          <w:p w14:paraId="457A24D0" w14:textId="77777777" w:rsidR="00003A95" w:rsidRPr="00451E41" w:rsidRDefault="00003A95" w:rsidP="002402C4">
            <w:pPr>
              <w:pStyle w:val="TableText0"/>
              <w:jc w:val="right"/>
            </w:pPr>
            <w:r w:rsidRPr="00043A8D">
              <w:t>2</w:t>
            </w:r>
          </w:p>
        </w:tc>
        <w:tc>
          <w:tcPr>
            <w:tcW w:w="864" w:type="dxa"/>
            <w:noWrap/>
          </w:tcPr>
          <w:p w14:paraId="79E31953" w14:textId="77777777" w:rsidR="00003A95" w:rsidRPr="00451E41" w:rsidRDefault="00003A95" w:rsidP="002402C4">
            <w:pPr>
              <w:pStyle w:val="TableText0"/>
              <w:jc w:val="right"/>
            </w:pPr>
            <w:r w:rsidRPr="00043A8D">
              <w:t>2,293</w:t>
            </w:r>
          </w:p>
        </w:tc>
        <w:tc>
          <w:tcPr>
            <w:tcW w:w="864" w:type="dxa"/>
            <w:noWrap/>
          </w:tcPr>
          <w:p w14:paraId="184F7639" w14:textId="77777777" w:rsidR="00003A95" w:rsidRPr="00451E41" w:rsidRDefault="00003A95" w:rsidP="002402C4">
            <w:pPr>
              <w:pStyle w:val="TableText0"/>
              <w:jc w:val="right"/>
            </w:pPr>
            <w:r w:rsidRPr="00043A8D">
              <w:t>2,293</w:t>
            </w:r>
          </w:p>
        </w:tc>
        <w:tc>
          <w:tcPr>
            <w:tcW w:w="720" w:type="dxa"/>
            <w:noWrap/>
          </w:tcPr>
          <w:p w14:paraId="3B771FEE" w14:textId="77777777" w:rsidR="00003A95" w:rsidRPr="00451E41" w:rsidRDefault="00003A95" w:rsidP="002402C4">
            <w:pPr>
              <w:pStyle w:val="TableText0"/>
              <w:jc w:val="right"/>
            </w:pPr>
            <w:r w:rsidRPr="00043A8D">
              <w:t>0.77</w:t>
            </w:r>
          </w:p>
        </w:tc>
        <w:tc>
          <w:tcPr>
            <w:tcW w:w="720" w:type="dxa"/>
            <w:noWrap/>
          </w:tcPr>
          <w:p w14:paraId="6410C247" w14:textId="77777777" w:rsidR="00003A95" w:rsidRPr="00451E41" w:rsidRDefault="00003A95" w:rsidP="002402C4">
            <w:pPr>
              <w:pStyle w:val="TableText0"/>
              <w:jc w:val="right"/>
            </w:pPr>
            <w:r w:rsidRPr="00043A8D">
              <w:t>0.81</w:t>
            </w:r>
          </w:p>
        </w:tc>
        <w:tc>
          <w:tcPr>
            <w:tcW w:w="821" w:type="dxa"/>
            <w:noWrap/>
          </w:tcPr>
          <w:p w14:paraId="71FA0F4E" w14:textId="77777777" w:rsidR="00003A95" w:rsidRPr="00451E41" w:rsidRDefault="00003A95" w:rsidP="002402C4">
            <w:pPr>
              <w:pStyle w:val="TableText0"/>
              <w:jc w:val="right"/>
            </w:pPr>
            <w:r w:rsidRPr="00043A8D">
              <w:t>87.75</w:t>
            </w:r>
          </w:p>
        </w:tc>
        <w:tc>
          <w:tcPr>
            <w:tcW w:w="821" w:type="dxa"/>
            <w:noWrap/>
          </w:tcPr>
          <w:p w14:paraId="212A2AA9" w14:textId="77777777" w:rsidR="00003A95" w:rsidRPr="00451E41" w:rsidRDefault="00003A95" w:rsidP="002402C4">
            <w:pPr>
              <w:pStyle w:val="TableText0"/>
              <w:jc w:val="right"/>
            </w:pPr>
            <w:r w:rsidRPr="00043A8D">
              <w:t>12.25</w:t>
            </w:r>
          </w:p>
        </w:tc>
        <w:tc>
          <w:tcPr>
            <w:tcW w:w="965" w:type="dxa"/>
            <w:noWrap/>
          </w:tcPr>
          <w:p w14:paraId="69B34AAB" w14:textId="77777777" w:rsidR="00003A95" w:rsidRPr="00451E41" w:rsidRDefault="00003A95" w:rsidP="002402C4">
            <w:pPr>
              <w:pStyle w:val="TableText0"/>
              <w:jc w:val="right"/>
            </w:pPr>
            <w:r w:rsidRPr="00043A8D">
              <w:t>100.00</w:t>
            </w:r>
          </w:p>
        </w:tc>
        <w:tc>
          <w:tcPr>
            <w:tcW w:w="691" w:type="dxa"/>
          </w:tcPr>
          <w:p w14:paraId="1E446195" w14:textId="77777777" w:rsidR="00003A95" w:rsidRPr="00043A8D" w:rsidRDefault="00003A95" w:rsidP="002402C4">
            <w:pPr>
              <w:pStyle w:val="TableText0"/>
              <w:jc w:val="right"/>
            </w:pPr>
            <w:r w:rsidRPr="00043A8D">
              <w:t>0.49</w:t>
            </w:r>
          </w:p>
        </w:tc>
        <w:tc>
          <w:tcPr>
            <w:tcW w:w="691" w:type="dxa"/>
          </w:tcPr>
          <w:p w14:paraId="40605457" w14:textId="77777777" w:rsidR="00003A95" w:rsidRPr="00043A8D" w:rsidRDefault="00003A95" w:rsidP="002402C4">
            <w:pPr>
              <w:pStyle w:val="TableText0"/>
              <w:jc w:val="right"/>
            </w:pPr>
            <w:r w:rsidRPr="00043A8D">
              <w:t>0.54</w:t>
            </w:r>
          </w:p>
        </w:tc>
        <w:tc>
          <w:tcPr>
            <w:tcW w:w="691" w:type="dxa"/>
            <w:noWrap/>
          </w:tcPr>
          <w:p w14:paraId="4A9064D2" w14:textId="77777777" w:rsidR="00003A95" w:rsidRPr="00451E41" w:rsidRDefault="00003A95" w:rsidP="002402C4">
            <w:pPr>
              <w:pStyle w:val="TableText0"/>
              <w:jc w:val="right"/>
            </w:pPr>
            <w:r w:rsidRPr="00043A8D">
              <w:t>0.49</w:t>
            </w:r>
          </w:p>
        </w:tc>
        <w:tc>
          <w:tcPr>
            <w:tcW w:w="691" w:type="dxa"/>
            <w:noWrap/>
          </w:tcPr>
          <w:p w14:paraId="2078B69D" w14:textId="77777777" w:rsidR="00003A95" w:rsidRPr="00451E41" w:rsidRDefault="00003A95" w:rsidP="002402C4">
            <w:pPr>
              <w:pStyle w:val="TableText0"/>
              <w:jc w:val="right"/>
            </w:pPr>
            <w:r w:rsidRPr="00043A8D">
              <w:t>0.59</w:t>
            </w:r>
          </w:p>
        </w:tc>
      </w:tr>
      <w:tr w:rsidR="00003A95" w:rsidRPr="00451E41" w14:paraId="11D47DC7" w14:textId="77777777" w:rsidTr="008B4FA3">
        <w:tc>
          <w:tcPr>
            <w:tcW w:w="1080" w:type="dxa"/>
            <w:noWrap/>
          </w:tcPr>
          <w:p w14:paraId="435759BB" w14:textId="77777777" w:rsidR="00003A95" w:rsidRPr="00451E41" w:rsidRDefault="00003A95" w:rsidP="002402C4">
            <w:pPr>
              <w:pStyle w:val="TableText0"/>
              <w:jc w:val="right"/>
            </w:pPr>
            <w:r w:rsidRPr="00043A8D">
              <w:t>2</w:t>
            </w:r>
          </w:p>
        </w:tc>
        <w:tc>
          <w:tcPr>
            <w:tcW w:w="1584" w:type="dxa"/>
            <w:noWrap/>
          </w:tcPr>
          <w:p w14:paraId="091A2EDB" w14:textId="77777777" w:rsidR="00003A95" w:rsidRPr="00451E41" w:rsidRDefault="00003A95" w:rsidP="002402C4">
            <w:pPr>
              <w:pStyle w:val="TableText0"/>
              <w:jc w:val="right"/>
            </w:pPr>
            <w:r w:rsidRPr="00043A8D">
              <w:t>VH835499</w:t>
            </w:r>
          </w:p>
        </w:tc>
        <w:tc>
          <w:tcPr>
            <w:tcW w:w="648" w:type="dxa"/>
            <w:noWrap/>
          </w:tcPr>
          <w:p w14:paraId="4C844BD1" w14:textId="77777777" w:rsidR="00003A95" w:rsidRPr="00451E41" w:rsidRDefault="00003A95" w:rsidP="002402C4">
            <w:pPr>
              <w:pStyle w:val="TableText0"/>
              <w:jc w:val="right"/>
            </w:pPr>
            <w:r w:rsidRPr="00043A8D">
              <w:t>2</w:t>
            </w:r>
          </w:p>
        </w:tc>
        <w:tc>
          <w:tcPr>
            <w:tcW w:w="864" w:type="dxa"/>
            <w:noWrap/>
          </w:tcPr>
          <w:p w14:paraId="0A5D7CFA" w14:textId="77777777" w:rsidR="00003A95" w:rsidRPr="00451E41" w:rsidRDefault="00003A95" w:rsidP="002402C4">
            <w:pPr>
              <w:pStyle w:val="TableText0"/>
              <w:jc w:val="right"/>
            </w:pPr>
            <w:r w:rsidRPr="00043A8D">
              <w:t>3,916</w:t>
            </w:r>
          </w:p>
        </w:tc>
        <w:tc>
          <w:tcPr>
            <w:tcW w:w="864" w:type="dxa"/>
            <w:noWrap/>
          </w:tcPr>
          <w:p w14:paraId="3F903373" w14:textId="77777777" w:rsidR="00003A95" w:rsidRPr="00451E41" w:rsidRDefault="00003A95" w:rsidP="002402C4">
            <w:pPr>
              <w:pStyle w:val="TableText0"/>
              <w:jc w:val="right"/>
            </w:pPr>
            <w:r w:rsidRPr="00043A8D">
              <w:t>3,916</w:t>
            </w:r>
          </w:p>
        </w:tc>
        <w:tc>
          <w:tcPr>
            <w:tcW w:w="720" w:type="dxa"/>
            <w:noWrap/>
          </w:tcPr>
          <w:p w14:paraId="1A129833" w14:textId="77777777" w:rsidR="00003A95" w:rsidRPr="00451E41" w:rsidRDefault="00003A95" w:rsidP="002402C4">
            <w:pPr>
              <w:pStyle w:val="TableText0"/>
              <w:jc w:val="right"/>
            </w:pPr>
            <w:r w:rsidRPr="00043A8D">
              <w:t>0.54</w:t>
            </w:r>
          </w:p>
        </w:tc>
        <w:tc>
          <w:tcPr>
            <w:tcW w:w="720" w:type="dxa"/>
            <w:noWrap/>
          </w:tcPr>
          <w:p w14:paraId="566592B3" w14:textId="77777777" w:rsidR="00003A95" w:rsidRPr="00451E41" w:rsidRDefault="00003A95" w:rsidP="002402C4">
            <w:pPr>
              <w:pStyle w:val="TableText0"/>
              <w:jc w:val="right"/>
            </w:pPr>
            <w:r w:rsidRPr="00043A8D">
              <w:t>0.71</w:t>
            </w:r>
          </w:p>
        </w:tc>
        <w:tc>
          <w:tcPr>
            <w:tcW w:w="821" w:type="dxa"/>
            <w:noWrap/>
          </w:tcPr>
          <w:p w14:paraId="11B9C362" w14:textId="77777777" w:rsidR="00003A95" w:rsidRPr="00451E41" w:rsidRDefault="00003A95" w:rsidP="002402C4">
            <w:pPr>
              <w:pStyle w:val="TableText0"/>
              <w:jc w:val="right"/>
            </w:pPr>
            <w:r w:rsidRPr="00043A8D">
              <w:t>70.33</w:t>
            </w:r>
          </w:p>
        </w:tc>
        <w:tc>
          <w:tcPr>
            <w:tcW w:w="821" w:type="dxa"/>
            <w:noWrap/>
          </w:tcPr>
          <w:p w14:paraId="1E893EBA" w14:textId="77777777" w:rsidR="00003A95" w:rsidRPr="00451E41" w:rsidRDefault="00003A95" w:rsidP="002402C4">
            <w:pPr>
              <w:pStyle w:val="TableText0"/>
              <w:jc w:val="right"/>
            </w:pPr>
            <w:r w:rsidRPr="00043A8D">
              <w:t>29.29</w:t>
            </w:r>
          </w:p>
        </w:tc>
        <w:tc>
          <w:tcPr>
            <w:tcW w:w="965" w:type="dxa"/>
            <w:noWrap/>
          </w:tcPr>
          <w:p w14:paraId="12381AEC" w14:textId="77777777" w:rsidR="00003A95" w:rsidRPr="00451E41" w:rsidRDefault="00003A95" w:rsidP="002402C4">
            <w:pPr>
              <w:pStyle w:val="TableText0"/>
              <w:jc w:val="right"/>
            </w:pPr>
            <w:r w:rsidRPr="00043A8D">
              <w:t>99.62</w:t>
            </w:r>
          </w:p>
        </w:tc>
        <w:tc>
          <w:tcPr>
            <w:tcW w:w="691" w:type="dxa"/>
          </w:tcPr>
          <w:p w14:paraId="0D6D8FCD" w14:textId="77777777" w:rsidR="00003A95" w:rsidRPr="00043A8D" w:rsidRDefault="00003A95" w:rsidP="002402C4">
            <w:pPr>
              <w:pStyle w:val="TableText0"/>
              <w:jc w:val="right"/>
            </w:pPr>
            <w:r w:rsidRPr="00043A8D">
              <w:t>1.01</w:t>
            </w:r>
          </w:p>
        </w:tc>
        <w:tc>
          <w:tcPr>
            <w:tcW w:w="691" w:type="dxa"/>
          </w:tcPr>
          <w:p w14:paraId="3F326A90" w14:textId="77777777" w:rsidR="00003A95" w:rsidRPr="00043A8D" w:rsidRDefault="00003A95" w:rsidP="002402C4">
            <w:pPr>
              <w:pStyle w:val="TableText0"/>
              <w:jc w:val="right"/>
            </w:pPr>
            <w:r w:rsidRPr="00043A8D">
              <w:t>0.69</w:t>
            </w:r>
          </w:p>
        </w:tc>
        <w:tc>
          <w:tcPr>
            <w:tcW w:w="691" w:type="dxa"/>
            <w:noWrap/>
          </w:tcPr>
          <w:p w14:paraId="0C2EEDE8" w14:textId="77777777" w:rsidR="00003A95" w:rsidRPr="00451E41" w:rsidRDefault="00003A95" w:rsidP="002402C4">
            <w:pPr>
              <w:pStyle w:val="TableText0"/>
              <w:jc w:val="right"/>
            </w:pPr>
            <w:r w:rsidRPr="00043A8D">
              <w:t>1.06</w:t>
            </w:r>
          </w:p>
        </w:tc>
        <w:tc>
          <w:tcPr>
            <w:tcW w:w="691" w:type="dxa"/>
            <w:noWrap/>
          </w:tcPr>
          <w:p w14:paraId="7F699DB7" w14:textId="77777777" w:rsidR="00003A95" w:rsidRPr="00451E41" w:rsidRDefault="00003A95" w:rsidP="002402C4">
            <w:pPr>
              <w:pStyle w:val="TableText0"/>
              <w:jc w:val="right"/>
            </w:pPr>
            <w:r w:rsidRPr="00043A8D">
              <w:t>0.77</w:t>
            </w:r>
          </w:p>
        </w:tc>
      </w:tr>
      <w:tr w:rsidR="00003A95" w:rsidRPr="00451E41" w14:paraId="570A876B" w14:textId="77777777" w:rsidTr="008B4FA3">
        <w:tc>
          <w:tcPr>
            <w:tcW w:w="1080" w:type="dxa"/>
            <w:noWrap/>
          </w:tcPr>
          <w:p w14:paraId="1FE9FE5B" w14:textId="77777777" w:rsidR="00003A95" w:rsidRPr="00451E41" w:rsidRDefault="00003A95" w:rsidP="002402C4">
            <w:pPr>
              <w:pStyle w:val="TableText0"/>
              <w:jc w:val="right"/>
            </w:pPr>
            <w:r w:rsidRPr="00043A8D">
              <w:t>3</w:t>
            </w:r>
          </w:p>
        </w:tc>
        <w:tc>
          <w:tcPr>
            <w:tcW w:w="1584" w:type="dxa"/>
            <w:noWrap/>
          </w:tcPr>
          <w:p w14:paraId="6ECFB256" w14:textId="77777777" w:rsidR="00003A95" w:rsidRPr="00451E41" w:rsidRDefault="00003A95" w:rsidP="002402C4">
            <w:pPr>
              <w:pStyle w:val="TableText0"/>
              <w:jc w:val="right"/>
            </w:pPr>
            <w:r w:rsidRPr="00043A8D">
              <w:t>VH849536</w:t>
            </w:r>
          </w:p>
        </w:tc>
        <w:tc>
          <w:tcPr>
            <w:tcW w:w="648" w:type="dxa"/>
            <w:noWrap/>
          </w:tcPr>
          <w:p w14:paraId="30F97FCF" w14:textId="77777777" w:rsidR="00003A95" w:rsidRPr="00451E41" w:rsidRDefault="00003A95" w:rsidP="002402C4">
            <w:pPr>
              <w:pStyle w:val="TableText0"/>
              <w:jc w:val="right"/>
            </w:pPr>
            <w:r w:rsidRPr="00043A8D">
              <w:t>2</w:t>
            </w:r>
          </w:p>
        </w:tc>
        <w:tc>
          <w:tcPr>
            <w:tcW w:w="864" w:type="dxa"/>
            <w:noWrap/>
          </w:tcPr>
          <w:p w14:paraId="6EA8F7B2" w14:textId="77777777" w:rsidR="00003A95" w:rsidRPr="00451E41" w:rsidRDefault="00003A95" w:rsidP="002402C4">
            <w:pPr>
              <w:pStyle w:val="TableText0"/>
              <w:jc w:val="right"/>
            </w:pPr>
            <w:r w:rsidRPr="00043A8D">
              <w:t>2,399</w:t>
            </w:r>
          </w:p>
        </w:tc>
        <w:tc>
          <w:tcPr>
            <w:tcW w:w="864" w:type="dxa"/>
            <w:noWrap/>
          </w:tcPr>
          <w:p w14:paraId="63335D26" w14:textId="77777777" w:rsidR="00003A95" w:rsidRPr="00451E41" w:rsidRDefault="00003A95" w:rsidP="002402C4">
            <w:pPr>
              <w:pStyle w:val="TableText0"/>
              <w:jc w:val="right"/>
            </w:pPr>
            <w:r w:rsidRPr="00043A8D">
              <w:t>2,399</w:t>
            </w:r>
          </w:p>
        </w:tc>
        <w:tc>
          <w:tcPr>
            <w:tcW w:w="720" w:type="dxa"/>
            <w:noWrap/>
          </w:tcPr>
          <w:p w14:paraId="448973D0" w14:textId="77777777" w:rsidR="00003A95" w:rsidRPr="00451E41" w:rsidRDefault="00003A95" w:rsidP="002402C4">
            <w:pPr>
              <w:pStyle w:val="TableText0"/>
              <w:jc w:val="right"/>
            </w:pPr>
            <w:r w:rsidRPr="00043A8D">
              <w:t>0.64</w:t>
            </w:r>
          </w:p>
        </w:tc>
        <w:tc>
          <w:tcPr>
            <w:tcW w:w="720" w:type="dxa"/>
            <w:noWrap/>
          </w:tcPr>
          <w:p w14:paraId="682CD9D0" w14:textId="77777777" w:rsidR="00003A95" w:rsidRPr="00451E41" w:rsidRDefault="00003A95" w:rsidP="002402C4">
            <w:pPr>
              <w:pStyle w:val="TableText0"/>
              <w:jc w:val="right"/>
            </w:pPr>
            <w:r w:rsidRPr="00043A8D">
              <w:t>0.76</w:t>
            </w:r>
          </w:p>
        </w:tc>
        <w:tc>
          <w:tcPr>
            <w:tcW w:w="821" w:type="dxa"/>
            <w:noWrap/>
          </w:tcPr>
          <w:p w14:paraId="1BACE5F1" w14:textId="77777777" w:rsidR="00003A95" w:rsidRPr="00451E41" w:rsidRDefault="00003A95" w:rsidP="002402C4">
            <w:pPr>
              <w:pStyle w:val="TableText0"/>
              <w:jc w:val="right"/>
            </w:pPr>
            <w:r w:rsidRPr="00043A8D">
              <w:t>79.49</w:t>
            </w:r>
          </w:p>
        </w:tc>
        <w:tc>
          <w:tcPr>
            <w:tcW w:w="821" w:type="dxa"/>
            <w:noWrap/>
          </w:tcPr>
          <w:p w14:paraId="52FE1F2C" w14:textId="77777777" w:rsidR="00003A95" w:rsidRPr="00451E41" w:rsidRDefault="00003A95" w:rsidP="002402C4">
            <w:pPr>
              <w:pStyle w:val="TableText0"/>
              <w:jc w:val="right"/>
            </w:pPr>
            <w:r w:rsidRPr="00043A8D">
              <w:t>20.22</w:t>
            </w:r>
          </w:p>
        </w:tc>
        <w:tc>
          <w:tcPr>
            <w:tcW w:w="965" w:type="dxa"/>
            <w:noWrap/>
          </w:tcPr>
          <w:p w14:paraId="79FEC5E7" w14:textId="77777777" w:rsidR="00003A95" w:rsidRPr="00451E41" w:rsidRDefault="00003A95" w:rsidP="002402C4">
            <w:pPr>
              <w:pStyle w:val="TableText0"/>
              <w:jc w:val="right"/>
            </w:pPr>
            <w:r w:rsidRPr="00043A8D">
              <w:t>99.71</w:t>
            </w:r>
          </w:p>
        </w:tc>
        <w:tc>
          <w:tcPr>
            <w:tcW w:w="691" w:type="dxa"/>
          </w:tcPr>
          <w:p w14:paraId="3DFB36D7" w14:textId="77777777" w:rsidR="00003A95" w:rsidRPr="00043A8D" w:rsidRDefault="00003A95" w:rsidP="002402C4">
            <w:pPr>
              <w:pStyle w:val="TableText0"/>
              <w:jc w:val="right"/>
            </w:pPr>
            <w:r w:rsidRPr="00043A8D">
              <w:t>0.55</w:t>
            </w:r>
          </w:p>
        </w:tc>
        <w:tc>
          <w:tcPr>
            <w:tcW w:w="691" w:type="dxa"/>
          </w:tcPr>
          <w:p w14:paraId="69739CC3" w14:textId="77777777" w:rsidR="00003A95" w:rsidRPr="00043A8D" w:rsidRDefault="00003A95" w:rsidP="002402C4">
            <w:pPr>
              <w:pStyle w:val="TableText0"/>
              <w:jc w:val="right"/>
            </w:pPr>
            <w:r w:rsidRPr="00043A8D">
              <w:t>0.65</w:t>
            </w:r>
          </w:p>
        </w:tc>
        <w:tc>
          <w:tcPr>
            <w:tcW w:w="691" w:type="dxa"/>
            <w:noWrap/>
          </w:tcPr>
          <w:p w14:paraId="1351C9B2" w14:textId="77777777" w:rsidR="00003A95" w:rsidRPr="00451E41" w:rsidRDefault="00003A95" w:rsidP="002402C4">
            <w:pPr>
              <w:pStyle w:val="TableText0"/>
              <w:jc w:val="right"/>
            </w:pPr>
            <w:r w:rsidRPr="00043A8D">
              <w:t>0.60</w:t>
            </w:r>
          </w:p>
        </w:tc>
        <w:tc>
          <w:tcPr>
            <w:tcW w:w="691" w:type="dxa"/>
            <w:noWrap/>
          </w:tcPr>
          <w:p w14:paraId="43B377DF" w14:textId="77777777" w:rsidR="00003A95" w:rsidRPr="00451E41" w:rsidRDefault="00003A95" w:rsidP="002402C4">
            <w:pPr>
              <w:pStyle w:val="TableText0"/>
              <w:jc w:val="right"/>
            </w:pPr>
            <w:r w:rsidRPr="00043A8D">
              <w:t>0.69</w:t>
            </w:r>
          </w:p>
        </w:tc>
      </w:tr>
      <w:tr w:rsidR="00003A95" w:rsidRPr="00451E41" w14:paraId="030AB7A9" w14:textId="77777777" w:rsidTr="008B4FA3">
        <w:tc>
          <w:tcPr>
            <w:tcW w:w="1080" w:type="dxa"/>
            <w:noWrap/>
          </w:tcPr>
          <w:p w14:paraId="49F9F2CE" w14:textId="77777777" w:rsidR="00003A95" w:rsidRPr="002C4072" w:rsidRDefault="00003A95" w:rsidP="002402C4">
            <w:pPr>
              <w:pStyle w:val="TableText0"/>
              <w:jc w:val="right"/>
            </w:pPr>
            <w:r w:rsidRPr="00043A8D">
              <w:t>4</w:t>
            </w:r>
          </w:p>
        </w:tc>
        <w:tc>
          <w:tcPr>
            <w:tcW w:w="1584" w:type="dxa"/>
            <w:noWrap/>
          </w:tcPr>
          <w:p w14:paraId="14E4A7FF" w14:textId="77777777" w:rsidR="00003A95" w:rsidRPr="002C4072" w:rsidRDefault="00003A95" w:rsidP="002402C4">
            <w:pPr>
              <w:pStyle w:val="TableText0"/>
              <w:jc w:val="right"/>
            </w:pPr>
            <w:r w:rsidRPr="00043A8D">
              <w:t>VH852204</w:t>
            </w:r>
          </w:p>
        </w:tc>
        <w:tc>
          <w:tcPr>
            <w:tcW w:w="648" w:type="dxa"/>
            <w:noWrap/>
          </w:tcPr>
          <w:p w14:paraId="230DAF57" w14:textId="77777777" w:rsidR="00003A95" w:rsidRPr="002C4072" w:rsidRDefault="00003A95" w:rsidP="002402C4">
            <w:pPr>
              <w:pStyle w:val="TableText0"/>
              <w:jc w:val="right"/>
            </w:pPr>
            <w:r w:rsidRPr="00043A8D">
              <w:t>2</w:t>
            </w:r>
          </w:p>
        </w:tc>
        <w:tc>
          <w:tcPr>
            <w:tcW w:w="864" w:type="dxa"/>
            <w:noWrap/>
          </w:tcPr>
          <w:p w14:paraId="5F0C5DF1" w14:textId="77777777" w:rsidR="00003A95" w:rsidRPr="002C4072" w:rsidRDefault="00003A95" w:rsidP="002402C4">
            <w:pPr>
              <w:pStyle w:val="TableText0"/>
              <w:jc w:val="right"/>
            </w:pPr>
            <w:r w:rsidRPr="00043A8D">
              <w:t>2,376</w:t>
            </w:r>
          </w:p>
        </w:tc>
        <w:tc>
          <w:tcPr>
            <w:tcW w:w="864" w:type="dxa"/>
            <w:noWrap/>
          </w:tcPr>
          <w:p w14:paraId="787CCF5F" w14:textId="77777777" w:rsidR="00003A95" w:rsidRPr="002C4072" w:rsidRDefault="00003A95" w:rsidP="002402C4">
            <w:pPr>
              <w:pStyle w:val="TableText0"/>
              <w:jc w:val="right"/>
            </w:pPr>
            <w:r w:rsidRPr="00043A8D">
              <w:t>2,376</w:t>
            </w:r>
          </w:p>
        </w:tc>
        <w:tc>
          <w:tcPr>
            <w:tcW w:w="720" w:type="dxa"/>
            <w:noWrap/>
          </w:tcPr>
          <w:p w14:paraId="672C7422" w14:textId="77777777" w:rsidR="00003A95" w:rsidRPr="002C4072" w:rsidRDefault="00003A95" w:rsidP="002402C4">
            <w:pPr>
              <w:pStyle w:val="TableText0"/>
              <w:jc w:val="right"/>
            </w:pPr>
            <w:r w:rsidRPr="00043A8D">
              <w:t>0.59</w:t>
            </w:r>
          </w:p>
        </w:tc>
        <w:tc>
          <w:tcPr>
            <w:tcW w:w="720" w:type="dxa"/>
            <w:noWrap/>
          </w:tcPr>
          <w:p w14:paraId="2F7029AC" w14:textId="77777777" w:rsidR="00003A95" w:rsidRPr="002C4072" w:rsidRDefault="00003A95" w:rsidP="002402C4">
            <w:pPr>
              <w:pStyle w:val="TableText0"/>
              <w:jc w:val="right"/>
            </w:pPr>
            <w:r w:rsidRPr="00043A8D">
              <w:t>0.76</w:t>
            </w:r>
          </w:p>
        </w:tc>
        <w:tc>
          <w:tcPr>
            <w:tcW w:w="821" w:type="dxa"/>
            <w:noWrap/>
          </w:tcPr>
          <w:p w14:paraId="7CFB85D8" w14:textId="77777777" w:rsidR="00003A95" w:rsidRPr="002C4072" w:rsidRDefault="00003A95" w:rsidP="002402C4">
            <w:pPr>
              <w:pStyle w:val="TableText0"/>
              <w:jc w:val="right"/>
            </w:pPr>
            <w:r w:rsidRPr="00043A8D">
              <w:t>77.19</w:t>
            </w:r>
          </w:p>
        </w:tc>
        <w:tc>
          <w:tcPr>
            <w:tcW w:w="821" w:type="dxa"/>
            <w:noWrap/>
          </w:tcPr>
          <w:p w14:paraId="584AB1EB" w14:textId="77777777" w:rsidR="00003A95" w:rsidRPr="002C4072" w:rsidRDefault="00003A95" w:rsidP="002402C4">
            <w:pPr>
              <w:pStyle w:val="TableText0"/>
              <w:jc w:val="right"/>
            </w:pPr>
            <w:r w:rsidRPr="00043A8D">
              <w:t>22.18</w:t>
            </w:r>
          </w:p>
        </w:tc>
        <w:tc>
          <w:tcPr>
            <w:tcW w:w="965" w:type="dxa"/>
            <w:noWrap/>
          </w:tcPr>
          <w:p w14:paraId="4498675A" w14:textId="77777777" w:rsidR="00003A95" w:rsidRPr="002C4072" w:rsidRDefault="00003A95" w:rsidP="002402C4">
            <w:pPr>
              <w:pStyle w:val="TableText0"/>
              <w:jc w:val="right"/>
            </w:pPr>
            <w:r w:rsidRPr="00043A8D">
              <w:t>99.37</w:t>
            </w:r>
          </w:p>
        </w:tc>
        <w:tc>
          <w:tcPr>
            <w:tcW w:w="691" w:type="dxa"/>
          </w:tcPr>
          <w:p w14:paraId="25C1BF83" w14:textId="77777777" w:rsidR="00003A95" w:rsidRPr="00043A8D" w:rsidRDefault="00003A95" w:rsidP="002402C4">
            <w:pPr>
              <w:pStyle w:val="TableText0"/>
              <w:jc w:val="right"/>
            </w:pPr>
            <w:r w:rsidRPr="00043A8D">
              <w:t>0.50</w:t>
            </w:r>
          </w:p>
        </w:tc>
        <w:tc>
          <w:tcPr>
            <w:tcW w:w="691" w:type="dxa"/>
          </w:tcPr>
          <w:p w14:paraId="14DCD9F0" w14:textId="77777777" w:rsidR="00003A95" w:rsidRPr="00043A8D" w:rsidRDefault="00003A95" w:rsidP="002402C4">
            <w:pPr>
              <w:pStyle w:val="TableText0"/>
              <w:jc w:val="right"/>
            </w:pPr>
            <w:r w:rsidRPr="00043A8D">
              <w:t>0.68</w:t>
            </w:r>
          </w:p>
        </w:tc>
        <w:tc>
          <w:tcPr>
            <w:tcW w:w="691" w:type="dxa"/>
            <w:noWrap/>
          </w:tcPr>
          <w:p w14:paraId="77A17B64" w14:textId="77777777" w:rsidR="00003A95" w:rsidRPr="002C4072" w:rsidRDefault="00003A95" w:rsidP="002402C4">
            <w:pPr>
              <w:pStyle w:val="TableText0"/>
              <w:jc w:val="right"/>
            </w:pPr>
            <w:r w:rsidRPr="00043A8D">
              <w:t>0.58</w:t>
            </w:r>
          </w:p>
        </w:tc>
        <w:tc>
          <w:tcPr>
            <w:tcW w:w="691" w:type="dxa"/>
            <w:noWrap/>
          </w:tcPr>
          <w:p w14:paraId="090795CE" w14:textId="77777777" w:rsidR="00003A95" w:rsidRPr="002C4072" w:rsidRDefault="00003A95" w:rsidP="002402C4">
            <w:pPr>
              <w:pStyle w:val="TableText0"/>
              <w:jc w:val="right"/>
            </w:pPr>
            <w:r w:rsidRPr="00043A8D">
              <w:t>0.75</w:t>
            </w:r>
          </w:p>
        </w:tc>
      </w:tr>
      <w:tr w:rsidR="00003A95" w:rsidRPr="00451E41" w14:paraId="0CF89DAC" w14:textId="77777777" w:rsidTr="008B4FA3">
        <w:tc>
          <w:tcPr>
            <w:tcW w:w="1080" w:type="dxa"/>
            <w:noWrap/>
          </w:tcPr>
          <w:p w14:paraId="4D348E3C" w14:textId="77777777" w:rsidR="00003A95" w:rsidRPr="002C4072" w:rsidRDefault="00003A95" w:rsidP="002402C4">
            <w:pPr>
              <w:pStyle w:val="TableText0"/>
              <w:jc w:val="right"/>
            </w:pPr>
            <w:r w:rsidRPr="00043A8D">
              <w:t>5</w:t>
            </w:r>
          </w:p>
        </w:tc>
        <w:tc>
          <w:tcPr>
            <w:tcW w:w="1584" w:type="dxa"/>
            <w:noWrap/>
          </w:tcPr>
          <w:p w14:paraId="74416458" w14:textId="77777777" w:rsidR="00003A95" w:rsidRPr="002C4072" w:rsidRDefault="00003A95" w:rsidP="002402C4">
            <w:pPr>
              <w:pStyle w:val="TableText0"/>
              <w:jc w:val="right"/>
            </w:pPr>
            <w:r w:rsidRPr="00043A8D">
              <w:t>VH870782</w:t>
            </w:r>
          </w:p>
        </w:tc>
        <w:tc>
          <w:tcPr>
            <w:tcW w:w="648" w:type="dxa"/>
            <w:noWrap/>
          </w:tcPr>
          <w:p w14:paraId="0BB37EEE" w14:textId="77777777" w:rsidR="00003A95" w:rsidRPr="002C4072" w:rsidRDefault="00003A95" w:rsidP="002402C4">
            <w:pPr>
              <w:pStyle w:val="TableText0"/>
              <w:jc w:val="right"/>
            </w:pPr>
            <w:r w:rsidRPr="00043A8D">
              <w:t>2</w:t>
            </w:r>
          </w:p>
        </w:tc>
        <w:tc>
          <w:tcPr>
            <w:tcW w:w="864" w:type="dxa"/>
            <w:noWrap/>
          </w:tcPr>
          <w:p w14:paraId="001926CA" w14:textId="77777777" w:rsidR="00003A95" w:rsidRPr="002C4072" w:rsidRDefault="00003A95" w:rsidP="002402C4">
            <w:pPr>
              <w:pStyle w:val="TableText0"/>
              <w:jc w:val="right"/>
            </w:pPr>
            <w:r w:rsidRPr="00043A8D">
              <w:t>2,215</w:t>
            </w:r>
          </w:p>
        </w:tc>
        <w:tc>
          <w:tcPr>
            <w:tcW w:w="864" w:type="dxa"/>
            <w:noWrap/>
          </w:tcPr>
          <w:p w14:paraId="5FF1BAF1" w14:textId="77777777" w:rsidR="00003A95" w:rsidRPr="002C4072" w:rsidRDefault="00003A95" w:rsidP="002402C4">
            <w:pPr>
              <w:pStyle w:val="TableText0"/>
              <w:jc w:val="right"/>
            </w:pPr>
            <w:r w:rsidRPr="00043A8D">
              <w:t>2,215</w:t>
            </w:r>
          </w:p>
        </w:tc>
        <w:tc>
          <w:tcPr>
            <w:tcW w:w="720" w:type="dxa"/>
            <w:noWrap/>
          </w:tcPr>
          <w:p w14:paraId="579DAC28" w14:textId="77777777" w:rsidR="00003A95" w:rsidRPr="002C4072" w:rsidRDefault="00003A95" w:rsidP="002402C4">
            <w:pPr>
              <w:pStyle w:val="TableText0"/>
              <w:jc w:val="right"/>
            </w:pPr>
            <w:r w:rsidRPr="00043A8D">
              <w:t>0.56</w:t>
            </w:r>
          </w:p>
        </w:tc>
        <w:tc>
          <w:tcPr>
            <w:tcW w:w="720" w:type="dxa"/>
            <w:noWrap/>
          </w:tcPr>
          <w:p w14:paraId="56E264A1" w14:textId="77777777" w:rsidR="00003A95" w:rsidRPr="002C4072" w:rsidRDefault="00003A95" w:rsidP="002402C4">
            <w:pPr>
              <w:pStyle w:val="TableText0"/>
              <w:jc w:val="right"/>
            </w:pPr>
            <w:r>
              <w:t>0.68</w:t>
            </w:r>
          </w:p>
        </w:tc>
        <w:tc>
          <w:tcPr>
            <w:tcW w:w="821" w:type="dxa"/>
            <w:noWrap/>
          </w:tcPr>
          <w:p w14:paraId="463B561F" w14:textId="77777777" w:rsidR="00003A95" w:rsidRPr="002C4072" w:rsidRDefault="00003A95" w:rsidP="002402C4">
            <w:pPr>
              <w:pStyle w:val="TableText0"/>
              <w:jc w:val="right"/>
            </w:pPr>
            <w:r w:rsidRPr="00043A8D">
              <w:t>85.28</w:t>
            </w:r>
          </w:p>
        </w:tc>
        <w:tc>
          <w:tcPr>
            <w:tcW w:w="821" w:type="dxa"/>
            <w:noWrap/>
          </w:tcPr>
          <w:p w14:paraId="6D63B0BC" w14:textId="77777777" w:rsidR="00003A95" w:rsidRPr="002C4072" w:rsidRDefault="00003A95" w:rsidP="002402C4">
            <w:pPr>
              <w:pStyle w:val="TableText0"/>
              <w:jc w:val="right"/>
            </w:pPr>
            <w:r w:rsidRPr="00043A8D">
              <w:t>14.54</w:t>
            </w:r>
          </w:p>
        </w:tc>
        <w:tc>
          <w:tcPr>
            <w:tcW w:w="965" w:type="dxa"/>
            <w:noWrap/>
          </w:tcPr>
          <w:p w14:paraId="24801575" w14:textId="77777777" w:rsidR="00003A95" w:rsidRPr="002C4072" w:rsidRDefault="00003A95" w:rsidP="002402C4">
            <w:pPr>
              <w:pStyle w:val="TableText0"/>
              <w:jc w:val="right"/>
            </w:pPr>
            <w:r w:rsidRPr="00043A8D">
              <w:t>99.82</w:t>
            </w:r>
          </w:p>
        </w:tc>
        <w:tc>
          <w:tcPr>
            <w:tcW w:w="691" w:type="dxa"/>
          </w:tcPr>
          <w:p w14:paraId="60C3F867" w14:textId="77777777" w:rsidR="00003A95" w:rsidRPr="00043A8D" w:rsidRDefault="00003A95" w:rsidP="002402C4">
            <w:pPr>
              <w:pStyle w:val="TableText0"/>
              <w:jc w:val="right"/>
            </w:pPr>
            <w:r w:rsidRPr="00043A8D">
              <w:t>0.21</w:t>
            </w:r>
          </w:p>
        </w:tc>
        <w:tc>
          <w:tcPr>
            <w:tcW w:w="691" w:type="dxa"/>
          </w:tcPr>
          <w:p w14:paraId="591D6B85" w14:textId="77777777" w:rsidR="00003A95" w:rsidRPr="00043A8D" w:rsidRDefault="00003A95" w:rsidP="002402C4">
            <w:pPr>
              <w:pStyle w:val="TableText0"/>
              <w:jc w:val="right"/>
            </w:pPr>
            <w:r w:rsidRPr="00043A8D">
              <w:t>0.45</w:t>
            </w:r>
          </w:p>
        </w:tc>
        <w:tc>
          <w:tcPr>
            <w:tcW w:w="691" w:type="dxa"/>
            <w:noWrap/>
          </w:tcPr>
          <w:p w14:paraId="58B2C0EE" w14:textId="77777777" w:rsidR="00003A95" w:rsidRPr="002C4072" w:rsidRDefault="00003A95" w:rsidP="002402C4">
            <w:pPr>
              <w:pStyle w:val="TableText0"/>
              <w:jc w:val="right"/>
            </w:pPr>
            <w:r w:rsidRPr="00043A8D">
              <w:t>0.26</w:t>
            </w:r>
          </w:p>
        </w:tc>
        <w:tc>
          <w:tcPr>
            <w:tcW w:w="691" w:type="dxa"/>
            <w:noWrap/>
          </w:tcPr>
          <w:p w14:paraId="5CA04EB7" w14:textId="77777777" w:rsidR="00003A95" w:rsidRPr="002C4072" w:rsidRDefault="00003A95" w:rsidP="002402C4">
            <w:pPr>
              <w:pStyle w:val="TableText0"/>
              <w:jc w:val="right"/>
            </w:pPr>
            <w:r w:rsidRPr="00043A8D">
              <w:t>0.52</w:t>
            </w:r>
          </w:p>
        </w:tc>
      </w:tr>
      <w:tr w:rsidR="00003A95" w:rsidRPr="00451E41" w14:paraId="210AB77B" w14:textId="77777777" w:rsidTr="008B4FA3">
        <w:tc>
          <w:tcPr>
            <w:tcW w:w="1080" w:type="dxa"/>
            <w:noWrap/>
          </w:tcPr>
          <w:p w14:paraId="38C58522" w14:textId="77777777" w:rsidR="00003A95" w:rsidRPr="00451E41" w:rsidRDefault="00003A95" w:rsidP="002402C4">
            <w:pPr>
              <w:pStyle w:val="TableText0"/>
              <w:jc w:val="right"/>
            </w:pPr>
            <w:r w:rsidRPr="00043A8D">
              <w:t>6</w:t>
            </w:r>
          </w:p>
        </w:tc>
        <w:tc>
          <w:tcPr>
            <w:tcW w:w="1584" w:type="dxa"/>
            <w:noWrap/>
          </w:tcPr>
          <w:p w14:paraId="0C91454B" w14:textId="77777777" w:rsidR="00003A95" w:rsidRPr="00451E41" w:rsidRDefault="00003A95" w:rsidP="002402C4">
            <w:pPr>
              <w:pStyle w:val="TableText0"/>
              <w:jc w:val="right"/>
            </w:pPr>
            <w:r w:rsidRPr="00043A8D">
              <w:t>VH876098</w:t>
            </w:r>
          </w:p>
        </w:tc>
        <w:tc>
          <w:tcPr>
            <w:tcW w:w="648" w:type="dxa"/>
            <w:noWrap/>
          </w:tcPr>
          <w:p w14:paraId="3C1BFCDA" w14:textId="77777777" w:rsidR="00003A95" w:rsidRPr="00451E41" w:rsidRDefault="00003A95" w:rsidP="002402C4">
            <w:pPr>
              <w:pStyle w:val="TableText0"/>
              <w:jc w:val="right"/>
            </w:pPr>
            <w:r w:rsidRPr="00043A8D">
              <w:t>2</w:t>
            </w:r>
          </w:p>
        </w:tc>
        <w:tc>
          <w:tcPr>
            <w:tcW w:w="864" w:type="dxa"/>
            <w:noWrap/>
          </w:tcPr>
          <w:p w14:paraId="18C0104A" w14:textId="77777777" w:rsidR="00003A95" w:rsidRPr="00451E41" w:rsidRDefault="00003A95" w:rsidP="002402C4">
            <w:pPr>
              <w:pStyle w:val="TableText0"/>
              <w:jc w:val="right"/>
            </w:pPr>
            <w:r w:rsidRPr="00043A8D">
              <w:t>2,242</w:t>
            </w:r>
          </w:p>
        </w:tc>
        <w:tc>
          <w:tcPr>
            <w:tcW w:w="864" w:type="dxa"/>
            <w:noWrap/>
          </w:tcPr>
          <w:p w14:paraId="1B3D993D" w14:textId="77777777" w:rsidR="00003A95" w:rsidRPr="00451E41" w:rsidRDefault="00003A95" w:rsidP="002402C4">
            <w:pPr>
              <w:pStyle w:val="TableText0"/>
              <w:jc w:val="right"/>
            </w:pPr>
            <w:r w:rsidRPr="00043A8D">
              <w:t>2,242</w:t>
            </w:r>
          </w:p>
        </w:tc>
        <w:tc>
          <w:tcPr>
            <w:tcW w:w="720" w:type="dxa"/>
            <w:noWrap/>
          </w:tcPr>
          <w:p w14:paraId="252C6F09" w14:textId="77777777" w:rsidR="00003A95" w:rsidRPr="00451E41" w:rsidRDefault="00003A95" w:rsidP="002402C4">
            <w:pPr>
              <w:pStyle w:val="TableText0"/>
              <w:jc w:val="right"/>
            </w:pPr>
            <w:r w:rsidRPr="00043A8D">
              <w:t>0.58</w:t>
            </w:r>
          </w:p>
        </w:tc>
        <w:tc>
          <w:tcPr>
            <w:tcW w:w="720" w:type="dxa"/>
            <w:noWrap/>
          </w:tcPr>
          <w:p w14:paraId="34AC76C0" w14:textId="77777777" w:rsidR="00003A95" w:rsidRPr="00451E41" w:rsidRDefault="00003A95" w:rsidP="002402C4">
            <w:pPr>
              <w:pStyle w:val="TableText0"/>
              <w:jc w:val="right"/>
            </w:pPr>
            <w:r w:rsidRPr="00043A8D">
              <w:t>0.78</w:t>
            </w:r>
          </w:p>
        </w:tc>
        <w:tc>
          <w:tcPr>
            <w:tcW w:w="821" w:type="dxa"/>
            <w:noWrap/>
          </w:tcPr>
          <w:p w14:paraId="57546C5B" w14:textId="77777777" w:rsidR="00003A95" w:rsidRPr="00451E41" w:rsidRDefault="00003A95" w:rsidP="002402C4">
            <w:pPr>
              <w:pStyle w:val="TableText0"/>
              <w:jc w:val="right"/>
            </w:pPr>
            <w:r w:rsidRPr="00043A8D">
              <w:t>71.99</w:t>
            </w:r>
          </w:p>
        </w:tc>
        <w:tc>
          <w:tcPr>
            <w:tcW w:w="821" w:type="dxa"/>
            <w:noWrap/>
          </w:tcPr>
          <w:p w14:paraId="5CCDB945" w14:textId="77777777" w:rsidR="00003A95" w:rsidRPr="00451E41" w:rsidRDefault="00003A95" w:rsidP="002402C4">
            <w:pPr>
              <w:pStyle w:val="TableText0"/>
              <w:jc w:val="right"/>
            </w:pPr>
            <w:r w:rsidRPr="00043A8D">
              <w:t>27.12</w:t>
            </w:r>
          </w:p>
        </w:tc>
        <w:tc>
          <w:tcPr>
            <w:tcW w:w="965" w:type="dxa"/>
            <w:noWrap/>
          </w:tcPr>
          <w:p w14:paraId="5B498094" w14:textId="77777777" w:rsidR="00003A95" w:rsidRPr="00451E41" w:rsidRDefault="00003A95" w:rsidP="002402C4">
            <w:pPr>
              <w:pStyle w:val="TableText0"/>
              <w:jc w:val="right"/>
            </w:pPr>
            <w:r w:rsidRPr="00043A8D">
              <w:t>99.11</w:t>
            </w:r>
          </w:p>
        </w:tc>
        <w:tc>
          <w:tcPr>
            <w:tcW w:w="691" w:type="dxa"/>
          </w:tcPr>
          <w:p w14:paraId="2DD698EA" w14:textId="77777777" w:rsidR="00003A95" w:rsidRPr="00043A8D" w:rsidRDefault="00003A95" w:rsidP="002402C4">
            <w:pPr>
              <w:pStyle w:val="TableText0"/>
              <w:jc w:val="right"/>
            </w:pPr>
            <w:r w:rsidRPr="00043A8D">
              <w:t>0.92</w:t>
            </w:r>
          </w:p>
        </w:tc>
        <w:tc>
          <w:tcPr>
            <w:tcW w:w="691" w:type="dxa"/>
          </w:tcPr>
          <w:p w14:paraId="1CB5191C" w14:textId="77777777" w:rsidR="00003A95" w:rsidRPr="00043A8D" w:rsidRDefault="00003A95" w:rsidP="002402C4">
            <w:pPr>
              <w:pStyle w:val="TableText0"/>
              <w:jc w:val="right"/>
            </w:pPr>
            <w:r w:rsidRPr="00043A8D">
              <w:t>0.80</w:t>
            </w:r>
          </w:p>
        </w:tc>
        <w:tc>
          <w:tcPr>
            <w:tcW w:w="691" w:type="dxa"/>
            <w:noWrap/>
          </w:tcPr>
          <w:p w14:paraId="6A910150" w14:textId="77777777" w:rsidR="00003A95" w:rsidRPr="00451E41" w:rsidRDefault="00003A95" w:rsidP="002402C4">
            <w:pPr>
              <w:pStyle w:val="TableText0"/>
              <w:jc w:val="right"/>
            </w:pPr>
            <w:r w:rsidRPr="00043A8D">
              <w:t>1.00</w:t>
            </w:r>
          </w:p>
        </w:tc>
        <w:tc>
          <w:tcPr>
            <w:tcW w:w="691" w:type="dxa"/>
            <w:noWrap/>
          </w:tcPr>
          <w:p w14:paraId="57EC5877" w14:textId="77777777" w:rsidR="00003A95" w:rsidRPr="00451E41" w:rsidRDefault="00003A95" w:rsidP="002402C4">
            <w:pPr>
              <w:pStyle w:val="TableText0"/>
              <w:jc w:val="right"/>
            </w:pPr>
            <w:r w:rsidRPr="00043A8D">
              <w:t>0.87</w:t>
            </w:r>
          </w:p>
        </w:tc>
      </w:tr>
      <w:tr w:rsidR="00003A95" w:rsidRPr="00451E41" w14:paraId="0A90B40C" w14:textId="77777777" w:rsidTr="008B4FA3">
        <w:tc>
          <w:tcPr>
            <w:tcW w:w="1080" w:type="dxa"/>
            <w:noWrap/>
          </w:tcPr>
          <w:p w14:paraId="332DB2E4" w14:textId="77777777" w:rsidR="00003A95" w:rsidRPr="00451E41" w:rsidRDefault="00003A95" w:rsidP="002402C4">
            <w:pPr>
              <w:pStyle w:val="TableText0"/>
              <w:jc w:val="right"/>
            </w:pPr>
            <w:r w:rsidRPr="00043A8D">
              <w:t>7</w:t>
            </w:r>
          </w:p>
        </w:tc>
        <w:tc>
          <w:tcPr>
            <w:tcW w:w="1584" w:type="dxa"/>
            <w:noWrap/>
          </w:tcPr>
          <w:p w14:paraId="7B349A0F" w14:textId="77777777" w:rsidR="00003A95" w:rsidRPr="00451E41" w:rsidRDefault="00003A95" w:rsidP="002402C4">
            <w:pPr>
              <w:pStyle w:val="TableText0"/>
              <w:jc w:val="right"/>
            </w:pPr>
            <w:r w:rsidRPr="00043A8D">
              <w:t>VH876771</w:t>
            </w:r>
          </w:p>
        </w:tc>
        <w:tc>
          <w:tcPr>
            <w:tcW w:w="648" w:type="dxa"/>
            <w:noWrap/>
          </w:tcPr>
          <w:p w14:paraId="2C072B5C" w14:textId="77777777" w:rsidR="00003A95" w:rsidRPr="00451E41" w:rsidRDefault="00003A95" w:rsidP="002402C4">
            <w:pPr>
              <w:pStyle w:val="TableText0"/>
              <w:jc w:val="right"/>
            </w:pPr>
            <w:r w:rsidRPr="00043A8D">
              <w:t>2</w:t>
            </w:r>
          </w:p>
        </w:tc>
        <w:tc>
          <w:tcPr>
            <w:tcW w:w="864" w:type="dxa"/>
            <w:noWrap/>
          </w:tcPr>
          <w:p w14:paraId="2A173048" w14:textId="77777777" w:rsidR="00003A95" w:rsidRPr="00451E41" w:rsidRDefault="00003A95" w:rsidP="002402C4">
            <w:pPr>
              <w:pStyle w:val="TableText0"/>
              <w:jc w:val="right"/>
            </w:pPr>
            <w:r w:rsidRPr="00043A8D">
              <w:t>2,260</w:t>
            </w:r>
          </w:p>
        </w:tc>
        <w:tc>
          <w:tcPr>
            <w:tcW w:w="864" w:type="dxa"/>
            <w:noWrap/>
          </w:tcPr>
          <w:p w14:paraId="56A3F50D" w14:textId="77777777" w:rsidR="00003A95" w:rsidRPr="00451E41" w:rsidRDefault="00003A95" w:rsidP="002402C4">
            <w:pPr>
              <w:pStyle w:val="TableText0"/>
              <w:jc w:val="right"/>
            </w:pPr>
            <w:r w:rsidRPr="00043A8D">
              <w:t>2,260</w:t>
            </w:r>
          </w:p>
        </w:tc>
        <w:tc>
          <w:tcPr>
            <w:tcW w:w="720" w:type="dxa"/>
            <w:noWrap/>
          </w:tcPr>
          <w:p w14:paraId="6AFCC4B8" w14:textId="77777777" w:rsidR="00003A95" w:rsidRPr="00451E41" w:rsidRDefault="00003A95" w:rsidP="002402C4">
            <w:pPr>
              <w:pStyle w:val="TableText0"/>
              <w:jc w:val="right"/>
            </w:pPr>
            <w:r w:rsidRPr="00043A8D">
              <w:t>0.58</w:t>
            </w:r>
          </w:p>
        </w:tc>
        <w:tc>
          <w:tcPr>
            <w:tcW w:w="720" w:type="dxa"/>
            <w:noWrap/>
          </w:tcPr>
          <w:p w14:paraId="7E13AE3E" w14:textId="77777777" w:rsidR="00003A95" w:rsidRPr="00451E41" w:rsidRDefault="00003A95" w:rsidP="002402C4">
            <w:pPr>
              <w:pStyle w:val="TableText0"/>
              <w:jc w:val="right"/>
            </w:pPr>
            <w:r w:rsidRPr="00043A8D">
              <w:t>0.75</w:t>
            </w:r>
          </w:p>
        </w:tc>
        <w:tc>
          <w:tcPr>
            <w:tcW w:w="821" w:type="dxa"/>
            <w:noWrap/>
          </w:tcPr>
          <w:p w14:paraId="541073D6" w14:textId="77777777" w:rsidR="00003A95" w:rsidRPr="00451E41" w:rsidRDefault="00003A95" w:rsidP="002402C4">
            <w:pPr>
              <w:pStyle w:val="TableText0"/>
              <w:jc w:val="right"/>
            </w:pPr>
            <w:r w:rsidRPr="00043A8D">
              <w:t>77.92</w:t>
            </w:r>
          </w:p>
        </w:tc>
        <w:tc>
          <w:tcPr>
            <w:tcW w:w="821" w:type="dxa"/>
            <w:noWrap/>
          </w:tcPr>
          <w:p w14:paraId="1638C790" w14:textId="77777777" w:rsidR="00003A95" w:rsidRPr="00451E41" w:rsidRDefault="00003A95" w:rsidP="002402C4">
            <w:pPr>
              <w:pStyle w:val="TableText0"/>
              <w:jc w:val="right"/>
            </w:pPr>
            <w:r w:rsidRPr="00043A8D">
              <w:t>21.33</w:t>
            </w:r>
          </w:p>
        </w:tc>
        <w:tc>
          <w:tcPr>
            <w:tcW w:w="965" w:type="dxa"/>
            <w:noWrap/>
          </w:tcPr>
          <w:p w14:paraId="1B4CAB98" w14:textId="77777777" w:rsidR="00003A95" w:rsidRPr="00451E41" w:rsidRDefault="00003A95" w:rsidP="002402C4">
            <w:pPr>
              <w:pStyle w:val="TableText0"/>
              <w:jc w:val="right"/>
            </w:pPr>
            <w:r w:rsidRPr="00043A8D">
              <w:t>99.25</w:t>
            </w:r>
          </w:p>
        </w:tc>
        <w:tc>
          <w:tcPr>
            <w:tcW w:w="691" w:type="dxa"/>
          </w:tcPr>
          <w:p w14:paraId="675F963F" w14:textId="77777777" w:rsidR="00003A95" w:rsidRPr="00043A8D" w:rsidRDefault="00003A95" w:rsidP="002402C4">
            <w:pPr>
              <w:pStyle w:val="TableText0"/>
              <w:jc w:val="right"/>
            </w:pPr>
            <w:r w:rsidRPr="00043A8D">
              <w:t>0.43</w:t>
            </w:r>
          </w:p>
        </w:tc>
        <w:tc>
          <w:tcPr>
            <w:tcW w:w="691" w:type="dxa"/>
          </w:tcPr>
          <w:p w14:paraId="5913D949" w14:textId="77777777" w:rsidR="00003A95" w:rsidRPr="00043A8D" w:rsidRDefault="00003A95" w:rsidP="002402C4">
            <w:pPr>
              <w:pStyle w:val="TableText0"/>
              <w:jc w:val="right"/>
            </w:pPr>
            <w:r w:rsidRPr="00043A8D">
              <w:t>0.66</w:t>
            </w:r>
          </w:p>
        </w:tc>
        <w:tc>
          <w:tcPr>
            <w:tcW w:w="691" w:type="dxa"/>
            <w:noWrap/>
          </w:tcPr>
          <w:p w14:paraId="69839CA9" w14:textId="77777777" w:rsidR="00003A95" w:rsidRPr="00451E41" w:rsidRDefault="00003A95" w:rsidP="002402C4">
            <w:pPr>
              <w:pStyle w:val="TableText0"/>
              <w:jc w:val="right"/>
            </w:pPr>
            <w:r w:rsidRPr="00043A8D">
              <w:t>0.53</w:t>
            </w:r>
          </w:p>
        </w:tc>
        <w:tc>
          <w:tcPr>
            <w:tcW w:w="691" w:type="dxa"/>
            <w:noWrap/>
          </w:tcPr>
          <w:p w14:paraId="791DE2BF" w14:textId="77777777" w:rsidR="00003A95" w:rsidRPr="00451E41" w:rsidRDefault="00003A95" w:rsidP="002402C4">
            <w:pPr>
              <w:pStyle w:val="TableText0"/>
              <w:jc w:val="right"/>
            </w:pPr>
            <w:r w:rsidRPr="00043A8D">
              <w:t>0.73</w:t>
            </w:r>
          </w:p>
        </w:tc>
      </w:tr>
      <w:tr w:rsidR="00003A95" w:rsidRPr="00451E41" w14:paraId="34916691" w14:textId="77777777" w:rsidTr="008B4FA3">
        <w:tc>
          <w:tcPr>
            <w:tcW w:w="1080" w:type="dxa"/>
            <w:noWrap/>
          </w:tcPr>
          <w:p w14:paraId="6C57F12C" w14:textId="77777777" w:rsidR="00003A95" w:rsidRPr="00451E41" w:rsidRDefault="00003A95" w:rsidP="002402C4">
            <w:pPr>
              <w:pStyle w:val="TableText0"/>
              <w:jc w:val="right"/>
            </w:pPr>
            <w:r w:rsidRPr="00043A8D">
              <w:t>8</w:t>
            </w:r>
          </w:p>
        </w:tc>
        <w:tc>
          <w:tcPr>
            <w:tcW w:w="1584" w:type="dxa"/>
            <w:noWrap/>
          </w:tcPr>
          <w:p w14:paraId="04CC0366" w14:textId="77777777" w:rsidR="00003A95" w:rsidRPr="00451E41" w:rsidRDefault="00003A95" w:rsidP="002402C4">
            <w:pPr>
              <w:pStyle w:val="TableText0"/>
              <w:jc w:val="right"/>
            </w:pPr>
            <w:r w:rsidRPr="00043A8D">
              <w:t>VR117153</w:t>
            </w:r>
          </w:p>
        </w:tc>
        <w:tc>
          <w:tcPr>
            <w:tcW w:w="648" w:type="dxa"/>
            <w:noWrap/>
          </w:tcPr>
          <w:p w14:paraId="21AB0E70" w14:textId="77777777" w:rsidR="00003A95" w:rsidRPr="00451E41" w:rsidRDefault="00003A95" w:rsidP="002402C4">
            <w:pPr>
              <w:pStyle w:val="TableText0"/>
              <w:jc w:val="right"/>
            </w:pPr>
            <w:r w:rsidRPr="00043A8D">
              <w:t>2</w:t>
            </w:r>
          </w:p>
        </w:tc>
        <w:tc>
          <w:tcPr>
            <w:tcW w:w="864" w:type="dxa"/>
            <w:noWrap/>
          </w:tcPr>
          <w:p w14:paraId="3A55A2DF" w14:textId="77777777" w:rsidR="00003A95" w:rsidRPr="00451E41" w:rsidRDefault="00003A95" w:rsidP="002402C4">
            <w:pPr>
              <w:pStyle w:val="TableText0"/>
              <w:jc w:val="right"/>
            </w:pPr>
            <w:r w:rsidRPr="00043A8D">
              <w:t>2,255</w:t>
            </w:r>
          </w:p>
        </w:tc>
        <w:tc>
          <w:tcPr>
            <w:tcW w:w="864" w:type="dxa"/>
            <w:noWrap/>
          </w:tcPr>
          <w:p w14:paraId="02562A18" w14:textId="77777777" w:rsidR="00003A95" w:rsidRPr="00451E41" w:rsidRDefault="00003A95" w:rsidP="002402C4">
            <w:pPr>
              <w:pStyle w:val="TableText0"/>
              <w:jc w:val="right"/>
            </w:pPr>
            <w:r w:rsidRPr="00043A8D">
              <w:t>2,255</w:t>
            </w:r>
          </w:p>
        </w:tc>
        <w:tc>
          <w:tcPr>
            <w:tcW w:w="720" w:type="dxa"/>
            <w:noWrap/>
          </w:tcPr>
          <w:p w14:paraId="3E998F78" w14:textId="77777777" w:rsidR="00003A95" w:rsidRPr="00451E41" w:rsidRDefault="00003A95" w:rsidP="002402C4">
            <w:pPr>
              <w:pStyle w:val="TableText0"/>
              <w:jc w:val="right"/>
            </w:pPr>
            <w:r w:rsidRPr="00043A8D">
              <w:t>0.62</w:t>
            </w:r>
          </w:p>
        </w:tc>
        <w:tc>
          <w:tcPr>
            <w:tcW w:w="720" w:type="dxa"/>
            <w:noWrap/>
          </w:tcPr>
          <w:p w14:paraId="2421C3A4" w14:textId="77777777" w:rsidR="00003A95" w:rsidRPr="00451E41" w:rsidRDefault="00003A95" w:rsidP="002402C4">
            <w:pPr>
              <w:pStyle w:val="TableText0"/>
              <w:jc w:val="right"/>
            </w:pPr>
            <w:r w:rsidRPr="00043A8D">
              <w:t>0.78</w:t>
            </w:r>
          </w:p>
        </w:tc>
        <w:tc>
          <w:tcPr>
            <w:tcW w:w="821" w:type="dxa"/>
            <w:noWrap/>
          </w:tcPr>
          <w:p w14:paraId="3E5B3B47" w14:textId="77777777" w:rsidR="00003A95" w:rsidRPr="00451E41" w:rsidRDefault="00003A95" w:rsidP="002402C4">
            <w:pPr>
              <w:pStyle w:val="TableText0"/>
              <w:jc w:val="right"/>
            </w:pPr>
            <w:r w:rsidRPr="00043A8D">
              <w:t>78.23</w:t>
            </w:r>
          </w:p>
        </w:tc>
        <w:tc>
          <w:tcPr>
            <w:tcW w:w="821" w:type="dxa"/>
            <w:noWrap/>
          </w:tcPr>
          <w:p w14:paraId="4CFDDE52" w14:textId="77777777" w:rsidR="00003A95" w:rsidRPr="00451E41" w:rsidRDefault="00003A95" w:rsidP="002402C4">
            <w:pPr>
              <w:pStyle w:val="TableText0"/>
              <w:jc w:val="right"/>
            </w:pPr>
            <w:r w:rsidRPr="00043A8D">
              <w:t>21.46</w:t>
            </w:r>
          </w:p>
        </w:tc>
        <w:tc>
          <w:tcPr>
            <w:tcW w:w="965" w:type="dxa"/>
            <w:noWrap/>
          </w:tcPr>
          <w:p w14:paraId="4246CD3A" w14:textId="77777777" w:rsidR="00003A95" w:rsidRPr="00451E41" w:rsidRDefault="00003A95" w:rsidP="002402C4">
            <w:pPr>
              <w:pStyle w:val="TableText0"/>
              <w:jc w:val="right"/>
            </w:pPr>
            <w:r w:rsidRPr="00043A8D">
              <w:t>99.69</w:t>
            </w:r>
          </w:p>
        </w:tc>
        <w:tc>
          <w:tcPr>
            <w:tcW w:w="691" w:type="dxa"/>
          </w:tcPr>
          <w:p w14:paraId="313BF0F4" w14:textId="77777777" w:rsidR="00003A95" w:rsidRPr="00043A8D" w:rsidRDefault="00003A95" w:rsidP="002402C4">
            <w:pPr>
              <w:pStyle w:val="TableText0"/>
              <w:jc w:val="right"/>
            </w:pPr>
            <w:r w:rsidRPr="00043A8D">
              <w:t>0.58</w:t>
            </w:r>
          </w:p>
        </w:tc>
        <w:tc>
          <w:tcPr>
            <w:tcW w:w="691" w:type="dxa"/>
          </w:tcPr>
          <w:p w14:paraId="63979409" w14:textId="77777777" w:rsidR="00003A95" w:rsidRPr="00043A8D" w:rsidRDefault="00003A95" w:rsidP="002402C4">
            <w:pPr>
              <w:pStyle w:val="TableText0"/>
              <w:jc w:val="right"/>
            </w:pPr>
            <w:r w:rsidRPr="00043A8D">
              <w:t>0.70</w:t>
            </w:r>
          </w:p>
        </w:tc>
        <w:tc>
          <w:tcPr>
            <w:tcW w:w="691" w:type="dxa"/>
            <w:noWrap/>
          </w:tcPr>
          <w:p w14:paraId="4916FD7A" w14:textId="77777777" w:rsidR="00003A95" w:rsidRPr="00451E41" w:rsidRDefault="00003A95" w:rsidP="002402C4">
            <w:pPr>
              <w:pStyle w:val="TableText0"/>
              <w:jc w:val="right"/>
            </w:pPr>
            <w:r w:rsidRPr="00043A8D">
              <w:t>0.58</w:t>
            </w:r>
          </w:p>
        </w:tc>
        <w:tc>
          <w:tcPr>
            <w:tcW w:w="691" w:type="dxa"/>
            <w:noWrap/>
          </w:tcPr>
          <w:p w14:paraId="120713DB" w14:textId="77777777" w:rsidR="00003A95" w:rsidRPr="00451E41" w:rsidRDefault="00003A95" w:rsidP="002402C4">
            <w:pPr>
              <w:pStyle w:val="TableText0"/>
              <w:jc w:val="right"/>
            </w:pPr>
            <w:r w:rsidRPr="00043A8D">
              <w:t>0.75</w:t>
            </w:r>
          </w:p>
        </w:tc>
      </w:tr>
      <w:tr w:rsidR="00003A95" w:rsidRPr="00451E41" w14:paraId="781404D7" w14:textId="77777777" w:rsidTr="008B4FA3">
        <w:tc>
          <w:tcPr>
            <w:tcW w:w="1080" w:type="dxa"/>
            <w:tcBorders>
              <w:bottom w:val="single" w:sz="4" w:space="0" w:color="auto"/>
            </w:tcBorders>
            <w:noWrap/>
          </w:tcPr>
          <w:p w14:paraId="49189062" w14:textId="77777777" w:rsidR="00003A95" w:rsidRPr="00451E41" w:rsidRDefault="00003A95" w:rsidP="002402C4">
            <w:pPr>
              <w:pStyle w:val="TableText0"/>
              <w:jc w:val="right"/>
            </w:pPr>
            <w:r w:rsidRPr="00043A8D">
              <w:t>9</w:t>
            </w:r>
          </w:p>
        </w:tc>
        <w:tc>
          <w:tcPr>
            <w:tcW w:w="1584" w:type="dxa"/>
            <w:tcBorders>
              <w:bottom w:val="single" w:sz="4" w:space="0" w:color="auto"/>
            </w:tcBorders>
            <w:noWrap/>
          </w:tcPr>
          <w:p w14:paraId="4E67D2EC" w14:textId="77777777" w:rsidR="00003A95" w:rsidRPr="00451E41" w:rsidRDefault="00003A95" w:rsidP="002402C4">
            <w:pPr>
              <w:pStyle w:val="TableText0"/>
              <w:jc w:val="right"/>
            </w:pPr>
            <w:r w:rsidRPr="00043A8D">
              <w:t>VR168018</w:t>
            </w:r>
          </w:p>
        </w:tc>
        <w:tc>
          <w:tcPr>
            <w:tcW w:w="648" w:type="dxa"/>
            <w:tcBorders>
              <w:bottom w:val="single" w:sz="4" w:space="0" w:color="auto"/>
            </w:tcBorders>
            <w:noWrap/>
          </w:tcPr>
          <w:p w14:paraId="001380FA" w14:textId="77777777" w:rsidR="00003A95" w:rsidRPr="00451E41" w:rsidRDefault="00003A95" w:rsidP="002402C4">
            <w:pPr>
              <w:pStyle w:val="TableText0"/>
              <w:jc w:val="right"/>
            </w:pPr>
            <w:r w:rsidRPr="00043A8D">
              <w:t>2</w:t>
            </w:r>
          </w:p>
        </w:tc>
        <w:tc>
          <w:tcPr>
            <w:tcW w:w="864" w:type="dxa"/>
            <w:tcBorders>
              <w:bottom w:val="single" w:sz="4" w:space="0" w:color="auto"/>
            </w:tcBorders>
            <w:noWrap/>
          </w:tcPr>
          <w:p w14:paraId="0747B71D" w14:textId="77777777" w:rsidR="00003A95" w:rsidRPr="00451E41" w:rsidRDefault="00003A95" w:rsidP="002402C4">
            <w:pPr>
              <w:pStyle w:val="TableText0"/>
              <w:jc w:val="right"/>
            </w:pPr>
            <w:r w:rsidRPr="00043A8D">
              <w:t>2,165</w:t>
            </w:r>
          </w:p>
        </w:tc>
        <w:tc>
          <w:tcPr>
            <w:tcW w:w="864" w:type="dxa"/>
            <w:tcBorders>
              <w:bottom w:val="single" w:sz="4" w:space="0" w:color="auto"/>
            </w:tcBorders>
            <w:noWrap/>
          </w:tcPr>
          <w:p w14:paraId="6548812A" w14:textId="77777777" w:rsidR="00003A95" w:rsidRPr="00451E41" w:rsidRDefault="00003A95" w:rsidP="002402C4">
            <w:pPr>
              <w:pStyle w:val="TableText0"/>
              <w:jc w:val="right"/>
            </w:pPr>
            <w:r w:rsidRPr="00043A8D">
              <w:t>2,165</w:t>
            </w:r>
          </w:p>
        </w:tc>
        <w:tc>
          <w:tcPr>
            <w:tcW w:w="720" w:type="dxa"/>
            <w:tcBorders>
              <w:bottom w:val="single" w:sz="4" w:space="0" w:color="auto"/>
            </w:tcBorders>
            <w:noWrap/>
          </w:tcPr>
          <w:p w14:paraId="29902782" w14:textId="77777777" w:rsidR="00003A95" w:rsidRPr="00451E41" w:rsidRDefault="00003A95" w:rsidP="002402C4">
            <w:pPr>
              <w:pStyle w:val="TableText0"/>
              <w:jc w:val="right"/>
            </w:pPr>
            <w:r w:rsidRPr="00043A8D">
              <w:t>0.71</w:t>
            </w:r>
          </w:p>
        </w:tc>
        <w:tc>
          <w:tcPr>
            <w:tcW w:w="720" w:type="dxa"/>
            <w:tcBorders>
              <w:bottom w:val="single" w:sz="4" w:space="0" w:color="auto"/>
            </w:tcBorders>
            <w:noWrap/>
          </w:tcPr>
          <w:p w14:paraId="1A48622C" w14:textId="77777777" w:rsidR="00003A95" w:rsidRPr="00451E41" w:rsidRDefault="00003A95" w:rsidP="002402C4">
            <w:pPr>
              <w:pStyle w:val="TableText0"/>
              <w:jc w:val="right"/>
            </w:pPr>
            <w:r w:rsidRPr="00043A8D">
              <w:t>0.85</w:t>
            </w:r>
          </w:p>
        </w:tc>
        <w:tc>
          <w:tcPr>
            <w:tcW w:w="821" w:type="dxa"/>
            <w:tcBorders>
              <w:bottom w:val="single" w:sz="4" w:space="0" w:color="auto"/>
            </w:tcBorders>
            <w:noWrap/>
          </w:tcPr>
          <w:p w14:paraId="65EAF172" w14:textId="77777777" w:rsidR="00003A95" w:rsidRPr="00451E41" w:rsidRDefault="00003A95" w:rsidP="002402C4">
            <w:pPr>
              <w:pStyle w:val="TableText0"/>
              <w:jc w:val="right"/>
            </w:pPr>
            <w:r w:rsidRPr="00043A8D">
              <w:t>85.40</w:t>
            </w:r>
          </w:p>
        </w:tc>
        <w:tc>
          <w:tcPr>
            <w:tcW w:w="821" w:type="dxa"/>
            <w:tcBorders>
              <w:bottom w:val="single" w:sz="4" w:space="0" w:color="auto"/>
            </w:tcBorders>
            <w:noWrap/>
          </w:tcPr>
          <w:p w14:paraId="013D9CDA" w14:textId="77777777" w:rsidR="00003A95" w:rsidRPr="00451E41" w:rsidRDefault="00003A95" w:rsidP="002402C4">
            <w:pPr>
              <w:pStyle w:val="TableText0"/>
              <w:jc w:val="right"/>
            </w:pPr>
            <w:r w:rsidRPr="00043A8D">
              <w:t>14.18</w:t>
            </w:r>
          </w:p>
        </w:tc>
        <w:tc>
          <w:tcPr>
            <w:tcW w:w="965" w:type="dxa"/>
            <w:tcBorders>
              <w:bottom w:val="single" w:sz="4" w:space="0" w:color="auto"/>
            </w:tcBorders>
            <w:noWrap/>
          </w:tcPr>
          <w:p w14:paraId="33B70308" w14:textId="77777777" w:rsidR="00003A95" w:rsidRPr="00451E41" w:rsidRDefault="00003A95" w:rsidP="002402C4">
            <w:pPr>
              <w:pStyle w:val="TableText0"/>
              <w:jc w:val="right"/>
            </w:pPr>
            <w:r w:rsidRPr="00043A8D">
              <w:t>99.58</w:t>
            </w:r>
          </w:p>
        </w:tc>
        <w:tc>
          <w:tcPr>
            <w:tcW w:w="691" w:type="dxa"/>
            <w:tcBorders>
              <w:bottom w:val="single" w:sz="4" w:space="0" w:color="auto"/>
            </w:tcBorders>
          </w:tcPr>
          <w:p w14:paraId="0EFC075A" w14:textId="77777777" w:rsidR="00003A95" w:rsidRPr="00043A8D" w:rsidRDefault="00003A95" w:rsidP="002402C4">
            <w:pPr>
              <w:pStyle w:val="TableText0"/>
              <w:jc w:val="right"/>
            </w:pPr>
            <w:r w:rsidRPr="00043A8D">
              <w:t>0.46</w:t>
            </w:r>
          </w:p>
        </w:tc>
        <w:tc>
          <w:tcPr>
            <w:tcW w:w="691" w:type="dxa"/>
            <w:tcBorders>
              <w:bottom w:val="single" w:sz="4" w:space="0" w:color="auto"/>
            </w:tcBorders>
          </w:tcPr>
          <w:p w14:paraId="75B2C492" w14:textId="77777777" w:rsidR="00003A95" w:rsidRPr="00043A8D" w:rsidRDefault="00003A95" w:rsidP="002402C4">
            <w:pPr>
              <w:pStyle w:val="TableText0"/>
              <w:jc w:val="right"/>
            </w:pPr>
            <w:r w:rsidRPr="00043A8D">
              <w:t>0.71</w:t>
            </w:r>
          </w:p>
        </w:tc>
        <w:tc>
          <w:tcPr>
            <w:tcW w:w="691" w:type="dxa"/>
            <w:tcBorders>
              <w:bottom w:val="single" w:sz="4" w:space="0" w:color="auto"/>
            </w:tcBorders>
            <w:noWrap/>
          </w:tcPr>
          <w:p w14:paraId="662C186C" w14:textId="77777777" w:rsidR="00003A95" w:rsidRPr="00451E41" w:rsidRDefault="00003A95" w:rsidP="002402C4">
            <w:pPr>
              <w:pStyle w:val="TableText0"/>
              <w:jc w:val="right"/>
            </w:pPr>
            <w:r w:rsidRPr="00043A8D">
              <w:t>0.49</w:t>
            </w:r>
          </w:p>
        </w:tc>
        <w:tc>
          <w:tcPr>
            <w:tcW w:w="691" w:type="dxa"/>
            <w:tcBorders>
              <w:bottom w:val="single" w:sz="4" w:space="0" w:color="auto"/>
            </w:tcBorders>
            <w:noWrap/>
          </w:tcPr>
          <w:p w14:paraId="44B1E7BD" w14:textId="77777777" w:rsidR="00003A95" w:rsidRPr="00451E41" w:rsidRDefault="00003A95" w:rsidP="002402C4">
            <w:pPr>
              <w:pStyle w:val="TableText0"/>
              <w:jc w:val="right"/>
            </w:pPr>
            <w:r w:rsidRPr="00043A8D">
              <w:t>0.76</w:t>
            </w:r>
          </w:p>
        </w:tc>
      </w:tr>
      <w:tr w:rsidR="00003A95" w:rsidRPr="00164CB4" w14:paraId="12B170EE" w14:textId="77777777" w:rsidTr="008B4FA3">
        <w:tc>
          <w:tcPr>
            <w:tcW w:w="1080" w:type="dxa"/>
            <w:tcBorders>
              <w:top w:val="single" w:sz="4" w:space="0" w:color="auto"/>
              <w:bottom w:val="single" w:sz="12" w:space="0" w:color="auto"/>
            </w:tcBorders>
            <w:noWrap/>
          </w:tcPr>
          <w:p w14:paraId="330A9B60" w14:textId="77777777" w:rsidR="00003A95" w:rsidRPr="00164CB4" w:rsidRDefault="00003A95" w:rsidP="002402C4">
            <w:pPr>
              <w:pStyle w:val="TableText0"/>
              <w:jc w:val="right"/>
              <w:rPr>
                <w:b/>
                <w:bCs/>
              </w:rPr>
            </w:pPr>
            <w:r w:rsidRPr="00164CB4">
              <w:rPr>
                <w:b/>
                <w:bCs/>
              </w:rPr>
              <w:t>N/A</w:t>
            </w:r>
          </w:p>
        </w:tc>
        <w:tc>
          <w:tcPr>
            <w:tcW w:w="1584" w:type="dxa"/>
            <w:tcBorders>
              <w:top w:val="single" w:sz="4" w:space="0" w:color="auto"/>
              <w:bottom w:val="single" w:sz="12" w:space="0" w:color="auto"/>
            </w:tcBorders>
          </w:tcPr>
          <w:p w14:paraId="38F781AD" w14:textId="5D7C8D91" w:rsidR="00003A95" w:rsidRPr="00164CB4" w:rsidRDefault="00003A95" w:rsidP="002402C4">
            <w:pPr>
              <w:pStyle w:val="TableText0"/>
              <w:jc w:val="right"/>
              <w:rPr>
                <w:b/>
                <w:bCs/>
              </w:rPr>
            </w:pPr>
            <w:r w:rsidRPr="00164CB4">
              <w:rPr>
                <w:b/>
                <w:bCs/>
              </w:rPr>
              <w:t>AVERAGE</w:t>
            </w:r>
            <w:r w:rsidR="008B4FA3">
              <w:rPr>
                <w:b/>
                <w:bCs/>
              </w:rPr>
              <w:t>:</w:t>
            </w:r>
          </w:p>
        </w:tc>
        <w:tc>
          <w:tcPr>
            <w:tcW w:w="648" w:type="dxa"/>
            <w:tcBorders>
              <w:top w:val="single" w:sz="4" w:space="0" w:color="auto"/>
              <w:bottom w:val="single" w:sz="12" w:space="0" w:color="auto"/>
            </w:tcBorders>
          </w:tcPr>
          <w:p w14:paraId="0A368E7C" w14:textId="77777777" w:rsidR="00003A95" w:rsidRPr="00164CB4" w:rsidRDefault="00003A95" w:rsidP="002402C4">
            <w:pPr>
              <w:pStyle w:val="TableText0"/>
              <w:jc w:val="right"/>
              <w:rPr>
                <w:b/>
                <w:bCs/>
              </w:rPr>
            </w:pPr>
            <w:r w:rsidRPr="00164CB4">
              <w:rPr>
                <w:b/>
                <w:bCs/>
              </w:rPr>
              <w:t>N/A</w:t>
            </w:r>
          </w:p>
        </w:tc>
        <w:tc>
          <w:tcPr>
            <w:tcW w:w="864" w:type="dxa"/>
            <w:tcBorders>
              <w:top w:val="single" w:sz="4" w:space="0" w:color="auto"/>
              <w:bottom w:val="single" w:sz="12" w:space="0" w:color="auto"/>
            </w:tcBorders>
            <w:noWrap/>
          </w:tcPr>
          <w:p w14:paraId="6A04ED35" w14:textId="77777777" w:rsidR="00003A95" w:rsidRPr="00164CB4" w:rsidRDefault="00003A95" w:rsidP="002402C4">
            <w:pPr>
              <w:pStyle w:val="TableText0"/>
              <w:jc w:val="right"/>
              <w:rPr>
                <w:b/>
                <w:bCs/>
              </w:rPr>
            </w:pPr>
            <w:r w:rsidRPr="00164CB4">
              <w:rPr>
                <w:b/>
                <w:bCs/>
              </w:rPr>
              <w:t>2,458</w:t>
            </w:r>
          </w:p>
        </w:tc>
        <w:tc>
          <w:tcPr>
            <w:tcW w:w="864" w:type="dxa"/>
            <w:tcBorders>
              <w:top w:val="single" w:sz="4" w:space="0" w:color="auto"/>
              <w:bottom w:val="single" w:sz="12" w:space="0" w:color="auto"/>
            </w:tcBorders>
            <w:noWrap/>
          </w:tcPr>
          <w:p w14:paraId="5A0CF301" w14:textId="77777777" w:rsidR="00003A95" w:rsidRPr="00164CB4" w:rsidRDefault="00003A95" w:rsidP="002402C4">
            <w:pPr>
              <w:pStyle w:val="TableText0"/>
              <w:jc w:val="right"/>
              <w:rPr>
                <w:b/>
                <w:bCs/>
              </w:rPr>
            </w:pPr>
            <w:r w:rsidRPr="00164CB4">
              <w:rPr>
                <w:b/>
                <w:bCs/>
              </w:rPr>
              <w:t>2,458</w:t>
            </w:r>
          </w:p>
        </w:tc>
        <w:tc>
          <w:tcPr>
            <w:tcW w:w="720" w:type="dxa"/>
            <w:tcBorders>
              <w:top w:val="single" w:sz="4" w:space="0" w:color="auto"/>
              <w:bottom w:val="single" w:sz="12" w:space="0" w:color="auto"/>
            </w:tcBorders>
            <w:noWrap/>
          </w:tcPr>
          <w:p w14:paraId="3DD344A8" w14:textId="77777777" w:rsidR="00003A95" w:rsidRPr="00164CB4" w:rsidRDefault="00003A95" w:rsidP="002402C4">
            <w:pPr>
              <w:pStyle w:val="TableText0"/>
              <w:jc w:val="right"/>
              <w:rPr>
                <w:b/>
                <w:bCs/>
              </w:rPr>
            </w:pPr>
            <w:r w:rsidRPr="00164CB4">
              <w:rPr>
                <w:b/>
                <w:bCs/>
              </w:rPr>
              <w:t>0.62</w:t>
            </w:r>
          </w:p>
        </w:tc>
        <w:tc>
          <w:tcPr>
            <w:tcW w:w="720" w:type="dxa"/>
            <w:tcBorders>
              <w:top w:val="single" w:sz="4" w:space="0" w:color="auto"/>
              <w:bottom w:val="single" w:sz="12" w:space="0" w:color="auto"/>
            </w:tcBorders>
            <w:noWrap/>
          </w:tcPr>
          <w:p w14:paraId="6CFDABF5" w14:textId="77777777" w:rsidR="00003A95" w:rsidRPr="00164CB4" w:rsidRDefault="00003A95" w:rsidP="002402C4">
            <w:pPr>
              <w:pStyle w:val="TableText0"/>
              <w:jc w:val="right"/>
              <w:rPr>
                <w:b/>
                <w:bCs/>
              </w:rPr>
            </w:pPr>
            <w:r w:rsidRPr="00164CB4">
              <w:rPr>
                <w:b/>
                <w:bCs/>
              </w:rPr>
              <w:t>0.76</w:t>
            </w:r>
          </w:p>
        </w:tc>
        <w:tc>
          <w:tcPr>
            <w:tcW w:w="821" w:type="dxa"/>
            <w:tcBorders>
              <w:top w:val="single" w:sz="4" w:space="0" w:color="auto"/>
              <w:bottom w:val="single" w:sz="12" w:space="0" w:color="auto"/>
            </w:tcBorders>
            <w:noWrap/>
          </w:tcPr>
          <w:p w14:paraId="5ABAC86B" w14:textId="77777777" w:rsidR="00003A95" w:rsidRPr="00164CB4" w:rsidRDefault="00003A95" w:rsidP="002402C4">
            <w:pPr>
              <w:pStyle w:val="TableText0"/>
              <w:jc w:val="right"/>
              <w:rPr>
                <w:b/>
                <w:bCs/>
              </w:rPr>
            </w:pPr>
            <w:r w:rsidRPr="00164CB4">
              <w:rPr>
                <w:b/>
                <w:bCs/>
              </w:rPr>
              <w:t>79.29</w:t>
            </w:r>
          </w:p>
        </w:tc>
        <w:tc>
          <w:tcPr>
            <w:tcW w:w="821" w:type="dxa"/>
            <w:tcBorders>
              <w:top w:val="single" w:sz="4" w:space="0" w:color="auto"/>
              <w:bottom w:val="single" w:sz="12" w:space="0" w:color="auto"/>
            </w:tcBorders>
            <w:noWrap/>
          </w:tcPr>
          <w:p w14:paraId="4AA798CC" w14:textId="77777777" w:rsidR="00003A95" w:rsidRPr="00164CB4" w:rsidRDefault="00003A95" w:rsidP="002402C4">
            <w:pPr>
              <w:pStyle w:val="TableText0"/>
              <w:jc w:val="right"/>
              <w:rPr>
                <w:b/>
                <w:bCs/>
              </w:rPr>
            </w:pPr>
            <w:r w:rsidRPr="00164CB4">
              <w:rPr>
                <w:b/>
                <w:bCs/>
              </w:rPr>
              <w:t>20.29</w:t>
            </w:r>
          </w:p>
        </w:tc>
        <w:tc>
          <w:tcPr>
            <w:tcW w:w="965" w:type="dxa"/>
            <w:tcBorders>
              <w:top w:val="single" w:sz="4" w:space="0" w:color="auto"/>
              <w:bottom w:val="single" w:sz="12" w:space="0" w:color="auto"/>
            </w:tcBorders>
            <w:noWrap/>
          </w:tcPr>
          <w:p w14:paraId="1A9DA17A" w14:textId="77777777" w:rsidR="00003A95" w:rsidRPr="00164CB4" w:rsidRDefault="00003A95" w:rsidP="002402C4">
            <w:pPr>
              <w:pStyle w:val="TableText0"/>
              <w:jc w:val="right"/>
              <w:rPr>
                <w:b/>
                <w:bCs/>
              </w:rPr>
            </w:pPr>
            <w:r w:rsidRPr="00164CB4">
              <w:rPr>
                <w:b/>
                <w:bCs/>
              </w:rPr>
              <w:t>99.57</w:t>
            </w:r>
          </w:p>
        </w:tc>
        <w:tc>
          <w:tcPr>
            <w:tcW w:w="691" w:type="dxa"/>
            <w:tcBorders>
              <w:top w:val="single" w:sz="4" w:space="0" w:color="auto"/>
              <w:bottom w:val="single" w:sz="12" w:space="0" w:color="auto"/>
            </w:tcBorders>
          </w:tcPr>
          <w:p w14:paraId="2C489738" w14:textId="77777777" w:rsidR="00003A95" w:rsidRPr="00164CB4" w:rsidRDefault="00003A95" w:rsidP="002402C4">
            <w:pPr>
              <w:pStyle w:val="TableText0"/>
              <w:jc w:val="right"/>
              <w:rPr>
                <w:b/>
                <w:bCs/>
              </w:rPr>
            </w:pPr>
            <w:r w:rsidRPr="00164CB4">
              <w:rPr>
                <w:b/>
                <w:bCs/>
              </w:rPr>
              <w:t>0.57</w:t>
            </w:r>
          </w:p>
        </w:tc>
        <w:tc>
          <w:tcPr>
            <w:tcW w:w="691" w:type="dxa"/>
            <w:tcBorders>
              <w:top w:val="single" w:sz="4" w:space="0" w:color="auto"/>
              <w:bottom w:val="single" w:sz="12" w:space="0" w:color="auto"/>
            </w:tcBorders>
          </w:tcPr>
          <w:p w14:paraId="77DE0746" w14:textId="77777777" w:rsidR="00003A95" w:rsidRPr="00164CB4" w:rsidRDefault="00003A95" w:rsidP="002402C4">
            <w:pPr>
              <w:pStyle w:val="TableText0"/>
              <w:jc w:val="right"/>
              <w:rPr>
                <w:b/>
                <w:bCs/>
              </w:rPr>
            </w:pPr>
            <w:r w:rsidRPr="00164CB4">
              <w:rPr>
                <w:b/>
                <w:bCs/>
              </w:rPr>
              <w:t>0.65</w:t>
            </w:r>
          </w:p>
        </w:tc>
        <w:tc>
          <w:tcPr>
            <w:tcW w:w="691" w:type="dxa"/>
            <w:tcBorders>
              <w:top w:val="single" w:sz="4" w:space="0" w:color="auto"/>
              <w:bottom w:val="single" w:sz="12" w:space="0" w:color="auto"/>
            </w:tcBorders>
            <w:noWrap/>
          </w:tcPr>
          <w:p w14:paraId="1BC9F0A8" w14:textId="77777777" w:rsidR="00003A95" w:rsidRPr="00164CB4" w:rsidRDefault="00003A95" w:rsidP="002402C4">
            <w:pPr>
              <w:pStyle w:val="TableText0"/>
              <w:jc w:val="right"/>
              <w:rPr>
                <w:b/>
                <w:bCs/>
              </w:rPr>
            </w:pPr>
            <w:r w:rsidRPr="00164CB4">
              <w:rPr>
                <w:b/>
                <w:bCs/>
              </w:rPr>
              <w:t>0.62</w:t>
            </w:r>
          </w:p>
        </w:tc>
        <w:tc>
          <w:tcPr>
            <w:tcW w:w="691" w:type="dxa"/>
            <w:tcBorders>
              <w:top w:val="single" w:sz="4" w:space="0" w:color="auto"/>
              <w:bottom w:val="single" w:sz="12" w:space="0" w:color="auto"/>
            </w:tcBorders>
            <w:noWrap/>
          </w:tcPr>
          <w:p w14:paraId="2D2229FC" w14:textId="77777777" w:rsidR="00003A95" w:rsidRPr="00164CB4" w:rsidRDefault="00003A95" w:rsidP="002402C4">
            <w:pPr>
              <w:pStyle w:val="TableText0"/>
              <w:jc w:val="right"/>
              <w:rPr>
                <w:b/>
                <w:bCs/>
              </w:rPr>
            </w:pPr>
            <w:r w:rsidRPr="00164CB4">
              <w:rPr>
                <w:b/>
                <w:bCs/>
              </w:rPr>
              <w:t>0.71</w:t>
            </w:r>
          </w:p>
        </w:tc>
      </w:tr>
    </w:tbl>
    <w:p w14:paraId="3C461FC5" w14:textId="77777777" w:rsidR="00003A95" w:rsidRDefault="00003A95" w:rsidP="00CF7AFD">
      <w:pPr>
        <w:pStyle w:val="Caption"/>
      </w:pPr>
      <w:bookmarkStart w:id="1842" w:name="_Ref136522256"/>
      <w:bookmarkStart w:id="1843" w:name="_Toc136523511"/>
      <w:r>
        <w:t>Table 8.J.</w:t>
      </w:r>
      <w:fldSimple w:instr=" SEQ Table_8.J. \* ARABIC ">
        <w:r>
          <w:rPr>
            <w:noProof/>
          </w:rPr>
          <w:t>4</w:t>
        </w:r>
      </w:fldSimple>
      <w:bookmarkEnd w:id="1842"/>
      <w:r>
        <w:t xml:space="preserve">  </w:t>
      </w:r>
      <w:r w:rsidRPr="00451E41">
        <w:t xml:space="preserve">Interrater Reliability for the Ratings by Two Raters in Human-Scoring of Operational Item for </w:t>
      </w:r>
      <w:r>
        <w:t>High School</w:t>
      </w:r>
      <w:bookmarkEnd w:id="1843"/>
    </w:p>
    <w:tbl>
      <w:tblPr>
        <w:tblStyle w:val="TRs"/>
        <w:tblW w:w="0" w:type="auto"/>
        <w:tblLayout w:type="fixed"/>
        <w:tblLook w:val="04A0" w:firstRow="1" w:lastRow="0" w:firstColumn="1" w:lastColumn="0" w:noHBand="0" w:noVBand="1"/>
      </w:tblPr>
      <w:tblGrid>
        <w:gridCol w:w="1080"/>
        <w:gridCol w:w="1584"/>
        <w:gridCol w:w="648"/>
        <w:gridCol w:w="864"/>
        <w:gridCol w:w="864"/>
        <w:gridCol w:w="720"/>
        <w:gridCol w:w="720"/>
        <w:gridCol w:w="817"/>
        <w:gridCol w:w="817"/>
        <w:gridCol w:w="965"/>
        <w:gridCol w:w="684"/>
        <w:gridCol w:w="684"/>
        <w:gridCol w:w="684"/>
        <w:gridCol w:w="684"/>
      </w:tblGrid>
      <w:tr w:rsidR="00003A95" w:rsidRPr="00003A95" w14:paraId="5B7C5CF5" w14:textId="77777777" w:rsidTr="008B4FA3">
        <w:trPr>
          <w:cnfStyle w:val="100000000000" w:firstRow="1" w:lastRow="0" w:firstColumn="0" w:lastColumn="0" w:oddVBand="0" w:evenVBand="0" w:oddHBand="0" w:evenHBand="0" w:firstRowFirstColumn="0" w:firstRowLastColumn="0" w:lastRowFirstColumn="0" w:lastRowLastColumn="0"/>
          <w:trHeight w:val="3024"/>
        </w:trPr>
        <w:tc>
          <w:tcPr>
            <w:tcW w:w="1080" w:type="dxa"/>
            <w:hideMark/>
          </w:tcPr>
          <w:p w14:paraId="693DA314" w14:textId="77777777" w:rsidR="00003A95" w:rsidRPr="00003A95" w:rsidRDefault="00003A95" w:rsidP="00F50E97">
            <w:pPr>
              <w:pStyle w:val="TableHead"/>
              <w:rPr>
                <w:b/>
                <w:bCs w:val="0"/>
                <w:noProof w:val="0"/>
              </w:rPr>
            </w:pPr>
            <w:r w:rsidRPr="00003A95">
              <w:rPr>
                <w:b/>
                <w:bCs w:val="0"/>
                <w:noProof w:val="0"/>
              </w:rPr>
              <w:t>Prompt</w:t>
            </w:r>
          </w:p>
        </w:tc>
        <w:tc>
          <w:tcPr>
            <w:tcW w:w="1584" w:type="dxa"/>
            <w:hideMark/>
          </w:tcPr>
          <w:p w14:paraId="7CA62049" w14:textId="77777777" w:rsidR="00003A95" w:rsidRPr="00003A95" w:rsidRDefault="00003A95" w:rsidP="006B25D3">
            <w:pPr>
              <w:pStyle w:val="TableHead"/>
              <w:keepNext/>
              <w:keepLines/>
              <w:ind w:left="72"/>
              <w:rPr>
                <w:b/>
                <w:bCs w:val="0"/>
                <w:noProof w:val="0"/>
              </w:rPr>
            </w:pPr>
            <w:r w:rsidRPr="00003A95">
              <w:rPr>
                <w:b/>
                <w:bCs w:val="0"/>
                <w:noProof w:val="0"/>
              </w:rPr>
              <w:t>Item ID</w:t>
            </w:r>
          </w:p>
        </w:tc>
        <w:tc>
          <w:tcPr>
            <w:tcW w:w="648" w:type="dxa"/>
            <w:textDirection w:val="btLr"/>
            <w:vAlign w:val="center"/>
            <w:hideMark/>
          </w:tcPr>
          <w:p w14:paraId="0C31918D" w14:textId="77777777" w:rsidR="00003A95" w:rsidRPr="00003A95" w:rsidRDefault="00003A95" w:rsidP="006B25D3">
            <w:pPr>
              <w:pStyle w:val="TableHead"/>
              <w:keepNext/>
              <w:keepLines/>
              <w:ind w:left="72"/>
              <w:jc w:val="left"/>
              <w:rPr>
                <w:b/>
                <w:bCs w:val="0"/>
                <w:noProof w:val="0"/>
              </w:rPr>
            </w:pPr>
            <w:r w:rsidRPr="00003A95">
              <w:rPr>
                <w:b/>
                <w:bCs w:val="0"/>
                <w:noProof w:val="0"/>
              </w:rPr>
              <w:t>Score Points</w:t>
            </w:r>
          </w:p>
        </w:tc>
        <w:tc>
          <w:tcPr>
            <w:tcW w:w="864" w:type="dxa"/>
            <w:textDirection w:val="btLr"/>
            <w:vAlign w:val="center"/>
            <w:hideMark/>
          </w:tcPr>
          <w:p w14:paraId="64A9799B" w14:textId="77777777" w:rsidR="00003A95" w:rsidRPr="00003A95" w:rsidRDefault="00003A95" w:rsidP="006B25D3">
            <w:pPr>
              <w:pStyle w:val="TableHead"/>
              <w:keepNext/>
              <w:keepLines/>
              <w:ind w:left="72"/>
              <w:jc w:val="left"/>
              <w:rPr>
                <w:b/>
                <w:bCs w:val="0"/>
                <w:noProof w:val="0"/>
              </w:rPr>
            </w:pPr>
            <w:r w:rsidRPr="00003A95">
              <w:rPr>
                <w:b/>
                <w:bCs w:val="0"/>
                <w:noProof w:val="0"/>
              </w:rPr>
              <w:t>Human Rater 1 N</w:t>
            </w:r>
          </w:p>
        </w:tc>
        <w:tc>
          <w:tcPr>
            <w:tcW w:w="864" w:type="dxa"/>
            <w:textDirection w:val="btLr"/>
            <w:vAlign w:val="center"/>
            <w:hideMark/>
          </w:tcPr>
          <w:p w14:paraId="54AB0FAA" w14:textId="77777777" w:rsidR="00003A95" w:rsidRPr="00003A95" w:rsidRDefault="00003A95" w:rsidP="006B25D3">
            <w:pPr>
              <w:pStyle w:val="TableHead"/>
              <w:keepNext/>
              <w:keepLines/>
              <w:ind w:left="72"/>
              <w:jc w:val="left"/>
              <w:rPr>
                <w:b/>
                <w:bCs w:val="0"/>
                <w:noProof w:val="0"/>
              </w:rPr>
            </w:pPr>
            <w:r w:rsidRPr="00003A95">
              <w:rPr>
                <w:b/>
                <w:bCs w:val="0"/>
                <w:noProof w:val="0"/>
              </w:rPr>
              <w:t>Human Rater 2 N</w:t>
            </w:r>
          </w:p>
        </w:tc>
        <w:tc>
          <w:tcPr>
            <w:tcW w:w="720" w:type="dxa"/>
            <w:textDirection w:val="btLr"/>
            <w:vAlign w:val="center"/>
            <w:hideMark/>
          </w:tcPr>
          <w:p w14:paraId="4184DD3A" w14:textId="77777777" w:rsidR="00003A95" w:rsidRPr="00003A95" w:rsidRDefault="00003A95" w:rsidP="006B25D3">
            <w:pPr>
              <w:pStyle w:val="TableHead"/>
              <w:keepNext/>
              <w:keepLines/>
              <w:ind w:left="72"/>
              <w:jc w:val="left"/>
              <w:rPr>
                <w:b/>
                <w:bCs w:val="0"/>
                <w:noProof w:val="0"/>
              </w:rPr>
            </w:pPr>
            <w:r w:rsidRPr="00003A95">
              <w:rPr>
                <w:b/>
                <w:bCs w:val="0"/>
                <w:noProof w:val="0"/>
              </w:rPr>
              <w:t>Kappa</w:t>
            </w:r>
          </w:p>
        </w:tc>
        <w:tc>
          <w:tcPr>
            <w:tcW w:w="720" w:type="dxa"/>
            <w:textDirection w:val="btLr"/>
            <w:vAlign w:val="center"/>
            <w:hideMark/>
          </w:tcPr>
          <w:p w14:paraId="2127C633" w14:textId="77777777" w:rsidR="00003A95" w:rsidRPr="00003A95" w:rsidRDefault="00003A95" w:rsidP="006B25D3">
            <w:pPr>
              <w:pStyle w:val="TableHead"/>
              <w:keepNext/>
              <w:keepLines/>
              <w:ind w:left="72"/>
              <w:jc w:val="left"/>
              <w:rPr>
                <w:b/>
                <w:bCs w:val="0"/>
                <w:noProof w:val="0"/>
              </w:rPr>
            </w:pPr>
            <w:r w:rsidRPr="00003A95">
              <w:rPr>
                <w:b/>
                <w:bCs w:val="0"/>
                <w:noProof w:val="0"/>
              </w:rPr>
              <w:t>QWK</w:t>
            </w:r>
          </w:p>
        </w:tc>
        <w:tc>
          <w:tcPr>
            <w:tcW w:w="817" w:type="dxa"/>
            <w:textDirection w:val="btLr"/>
            <w:vAlign w:val="center"/>
            <w:hideMark/>
          </w:tcPr>
          <w:p w14:paraId="0DEB5AFD" w14:textId="77777777" w:rsidR="00003A95" w:rsidRPr="00003A95" w:rsidRDefault="00003A95" w:rsidP="006B25D3">
            <w:pPr>
              <w:pStyle w:val="TableHead"/>
              <w:keepNext/>
              <w:keepLines/>
              <w:ind w:left="72"/>
              <w:jc w:val="left"/>
              <w:rPr>
                <w:b/>
                <w:bCs w:val="0"/>
                <w:noProof w:val="0"/>
              </w:rPr>
            </w:pPr>
            <w:r w:rsidRPr="00003A95">
              <w:rPr>
                <w:b/>
                <w:bCs w:val="0"/>
                <w:noProof w:val="0"/>
              </w:rPr>
              <w:t>Percent Exact</w:t>
            </w:r>
          </w:p>
        </w:tc>
        <w:tc>
          <w:tcPr>
            <w:tcW w:w="817" w:type="dxa"/>
            <w:textDirection w:val="btLr"/>
            <w:vAlign w:val="center"/>
            <w:hideMark/>
          </w:tcPr>
          <w:p w14:paraId="190E41D4" w14:textId="77777777" w:rsidR="00003A95" w:rsidRPr="00003A95" w:rsidRDefault="00003A95" w:rsidP="006B25D3">
            <w:pPr>
              <w:pStyle w:val="TableHead"/>
              <w:keepNext/>
              <w:keepLines/>
              <w:ind w:left="72"/>
              <w:jc w:val="left"/>
              <w:rPr>
                <w:b/>
                <w:bCs w:val="0"/>
                <w:noProof w:val="0"/>
              </w:rPr>
            </w:pPr>
            <w:r w:rsidRPr="00003A95">
              <w:rPr>
                <w:b/>
                <w:bCs w:val="0"/>
                <w:noProof w:val="0"/>
              </w:rPr>
              <w:t>Percent Adjacent</w:t>
            </w:r>
          </w:p>
        </w:tc>
        <w:tc>
          <w:tcPr>
            <w:tcW w:w="965" w:type="dxa"/>
            <w:textDirection w:val="btLr"/>
            <w:vAlign w:val="center"/>
            <w:hideMark/>
          </w:tcPr>
          <w:p w14:paraId="5300120B" w14:textId="77777777" w:rsidR="00003A95" w:rsidRPr="00003A95" w:rsidRDefault="00003A95" w:rsidP="006B25D3">
            <w:pPr>
              <w:pStyle w:val="TableHead"/>
              <w:keepNext/>
              <w:keepLines/>
              <w:ind w:left="72"/>
              <w:jc w:val="left"/>
              <w:rPr>
                <w:b/>
                <w:bCs w:val="0"/>
                <w:noProof w:val="0"/>
              </w:rPr>
            </w:pPr>
            <w:r w:rsidRPr="00003A95">
              <w:rPr>
                <w:b/>
                <w:bCs w:val="0"/>
                <w:noProof w:val="0"/>
              </w:rPr>
              <w:t>Percent Exact + Adjacent</w:t>
            </w:r>
          </w:p>
        </w:tc>
        <w:tc>
          <w:tcPr>
            <w:tcW w:w="684" w:type="dxa"/>
            <w:textDirection w:val="btLr"/>
            <w:vAlign w:val="center"/>
            <w:hideMark/>
          </w:tcPr>
          <w:p w14:paraId="44C11A65" w14:textId="77777777" w:rsidR="00003A95" w:rsidRPr="00003A95" w:rsidRDefault="00003A95" w:rsidP="006B25D3">
            <w:pPr>
              <w:pStyle w:val="TableHead"/>
              <w:keepNext/>
              <w:keepLines/>
              <w:ind w:left="72" w:right="113"/>
              <w:jc w:val="left"/>
              <w:rPr>
                <w:b/>
                <w:bCs w:val="0"/>
                <w:noProof w:val="0"/>
              </w:rPr>
            </w:pPr>
            <w:r w:rsidRPr="00003A95">
              <w:rPr>
                <w:b/>
                <w:bCs w:val="0"/>
                <w:noProof w:val="0"/>
              </w:rPr>
              <w:t>Human Rater 1 Item Score Mean</w:t>
            </w:r>
          </w:p>
        </w:tc>
        <w:tc>
          <w:tcPr>
            <w:tcW w:w="684" w:type="dxa"/>
            <w:textDirection w:val="btLr"/>
            <w:vAlign w:val="center"/>
            <w:hideMark/>
          </w:tcPr>
          <w:p w14:paraId="3F1E6BD5" w14:textId="77777777" w:rsidR="00003A95" w:rsidRPr="00003A95" w:rsidRDefault="00003A95" w:rsidP="006B25D3">
            <w:pPr>
              <w:pStyle w:val="TableHead"/>
              <w:keepNext/>
              <w:keepLines/>
              <w:ind w:left="72" w:right="113"/>
              <w:jc w:val="left"/>
              <w:rPr>
                <w:b/>
                <w:bCs w:val="0"/>
                <w:noProof w:val="0"/>
              </w:rPr>
            </w:pPr>
            <w:r w:rsidRPr="00003A95">
              <w:rPr>
                <w:b/>
                <w:bCs w:val="0"/>
                <w:noProof w:val="0"/>
              </w:rPr>
              <w:t>Human Rater 1 Item Score SD</w:t>
            </w:r>
          </w:p>
        </w:tc>
        <w:tc>
          <w:tcPr>
            <w:tcW w:w="684" w:type="dxa"/>
            <w:textDirection w:val="btLr"/>
            <w:vAlign w:val="center"/>
            <w:hideMark/>
          </w:tcPr>
          <w:p w14:paraId="0D1BADBD" w14:textId="77777777" w:rsidR="00003A95" w:rsidRPr="00003A95" w:rsidRDefault="00003A95" w:rsidP="006B25D3">
            <w:pPr>
              <w:pStyle w:val="TableHead"/>
              <w:keepNext/>
              <w:keepLines/>
              <w:ind w:left="72" w:right="113"/>
              <w:jc w:val="left"/>
              <w:rPr>
                <w:b/>
                <w:bCs w:val="0"/>
                <w:noProof w:val="0"/>
              </w:rPr>
            </w:pPr>
            <w:r w:rsidRPr="00003A95">
              <w:rPr>
                <w:b/>
                <w:bCs w:val="0"/>
                <w:noProof w:val="0"/>
              </w:rPr>
              <w:t>Human Rater 2 Item Score Mean</w:t>
            </w:r>
          </w:p>
        </w:tc>
        <w:tc>
          <w:tcPr>
            <w:tcW w:w="684" w:type="dxa"/>
            <w:textDirection w:val="btLr"/>
            <w:vAlign w:val="center"/>
            <w:hideMark/>
          </w:tcPr>
          <w:p w14:paraId="79E4D997" w14:textId="77777777" w:rsidR="00003A95" w:rsidRPr="00003A95" w:rsidRDefault="00003A95" w:rsidP="006B25D3">
            <w:pPr>
              <w:pStyle w:val="TableHead"/>
              <w:keepNext/>
              <w:keepLines/>
              <w:ind w:left="72" w:right="113"/>
              <w:jc w:val="left"/>
              <w:rPr>
                <w:b/>
                <w:bCs w:val="0"/>
                <w:noProof w:val="0"/>
              </w:rPr>
            </w:pPr>
            <w:r w:rsidRPr="00003A95">
              <w:rPr>
                <w:b/>
                <w:bCs w:val="0"/>
                <w:noProof w:val="0"/>
              </w:rPr>
              <w:t>Human Rater 2 Item Score SD</w:t>
            </w:r>
          </w:p>
        </w:tc>
      </w:tr>
      <w:tr w:rsidR="00003A95" w:rsidRPr="00451E41" w14:paraId="2020CFAF" w14:textId="77777777" w:rsidTr="008B4FA3">
        <w:tc>
          <w:tcPr>
            <w:tcW w:w="1080" w:type="dxa"/>
            <w:noWrap/>
          </w:tcPr>
          <w:p w14:paraId="4D06FA72" w14:textId="77777777" w:rsidR="00003A95" w:rsidRPr="00451E41" w:rsidRDefault="00003A95" w:rsidP="00164CB4">
            <w:pPr>
              <w:pStyle w:val="TableText0"/>
              <w:keepNext/>
              <w:keepLines/>
              <w:jc w:val="right"/>
            </w:pPr>
            <w:r w:rsidRPr="00FA1F61">
              <w:t>1</w:t>
            </w:r>
          </w:p>
        </w:tc>
        <w:tc>
          <w:tcPr>
            <w:tcW w:w="1584" w:type="dxa"/>
            <w:noWrap/>
          </w:tcPr>
          <w:p w14:paraId="1FC2C048" w14:textId="77777777" w:rsidR="00003A95" w:rsidRPr="00451E41" w:rsidRDefault="00003A95" w:rsidP="00164CB4">
            <w:pPr>
              <w:pStyle w:val="TableText0"/>
              <w:keepNext/>
              <w:keepLines/>
              <w:jc w:val="right"/>
            </w:pPr>
            <w:r w:rsidRPr="00FA1F61">
              <w:t>VH837253</w:t>
            </w:r>
          </w:p>
        </w:tc>
        <w:tc>
          <w:tcPr>
            <w:tcW w:w="648" w:type="dxa"/>
            <w:noWrap/>
          </w:tcPr>
          <w:p w14:paraId="0D574DF8" w14:textId="77777777" w:rsidR="00003A95" w:rsidRPr="00451E41" w:rsidRDefault="00003A95" w:rsidP="00164CB4">
            <w:pPr>
              <w:pStyle w:val="TableText0"/>
              <w:keepNext/>
              <w:keepLines/>
              <w:jc w:val="right"/>
            </w:pPr>
            <w:r w:rsidRPr="00FA1F61">
              <w:t>2</w:t>
            </w:r>
          </w:p>
        </w:tc>
        <w:tc>
          <w:tcPr>
            <w:tcW w:w="864" w:type="dxa"/>
            <w:noWrap/>
          </w:tcPr>
          <w:p w14:paraId="6956E554" w14:textId="77777777" w:rsidR="00003A95" w:rsidRPr="00451E41" w:rsidRDefault="00003A95" w:rsidP="00164CB4">
            <w:pPr>
              <w:pStyle w:val="TableText0"/>
              <w:keepNext/>
              <w:keepLines/>
              <w:jc w:val="right"/>
            </w:pPr>
            <w:r w:rsidRPr="00FA1F61">
              <w:t>6,582</w:t>
            </w:r>
          </w:p>
        </w:tc>
        <w:tc>
          <w:tcPr>
            <w:tcW w:w="864" w:type="dxa"/>
            <w:noWrap/>
          </w:tcPr>
          <w:p w14:paraId="45A8B73C" w14:textId="77777777" w:rsidR="00003A95" w:rsidRPr="00451E41" w:rsidRDefault="00003A95" w:rsidP="00164CB4">
            <w:pPr>
              <w:pStyle w:val="TableText0"/>
              <w:keepNext/>
              <w:keepLines/>
              <w:jc w:val="right"/>
            </w:pPr>
            <w:r w:rsidRPr="00FA1F61">
              <w:t>6,582</w:t>
            </w:r>
          </w:p>
        </w:tc>
        <w:tc>
          <w:tcPr>
            <w:tcW w:w="720" w:type="dxa"/>
            <w:noWrap/>
          </w:tcPr>
          <w:p w14:paraId="748A4BF7" w14:textId="77777777" w:rsidR="00003A95" w:rsidRPr="00451E41" w:rsidRDefault="00003A95" w:rsidP="00164CB4">
            <w:pPr>
              <w:pStyle w:val="TableText0"/>
              <w:keepNext/>
              <w:keepLines/>
              <w:jc w:val="right"/>
            </w:pPr>
            <w:r w:rsidRPr="00FA1F61">
              <w:t>0.49</w:t>
            </w:r>
          </w:p>
        </w:tc>
        <w:tc>
          <w:tcPr>
            <w:tcW w:w="720" w:type="dxa"/>
            <w:noWrap/>
          </w:tcPr>
          <w:p w14:paraId="78913465" w14:textId="77777777" w:rsidR="00003A95" w:rsidRPr="00451E41" w:rsidRDefault="00003A95" w:rsidP="00164CB4">
            <w:pPr>
              <w:pStyle w:val="TableText0"/>
              <w:keepNext/>
              <w:keepLines/>
              <w:jc w:val="right"/>
            </w:pPr>
            <w:r>
              <w:t>0.62</w:t>
            </w:r>
          </w:p>
        </w:tc>
        <w:tc>
          <w:tcPr>
            <w:tcW w:w="817" w:type="dxa"/>
            <w:noWrap/>
          </w:tcPr>
          <w:p w14:paraId="7593F5A8" w14:textId="77777777" w:rsidR="00003A95" w:rsidRPr="00451E41" w:rsidRDefault="00003A95" w:rsidP="00164CB4">
            <w:pPr>
              <w:pStyle w:val="TableText0"/>
              <w:keepNext/>
              <w:keepLines/>
              <w:jc w:val="right"/>
            </w:pPr>
            <w:r w:rsidRPr="00FA1F61">
              <w:t>74.26</w:t>
            </w:r>
          </w:p>
        </w:tc>
        <w:tc>
          <w:tcPr>
            <w:tcW w:w="817" w:type="dxa"/>
            <w:noWrap/>
          </w:tcPr>
          <w:p w14:paraId="48442EAF" w14:textId="77777777" w:rsidR="00003A95" w:rsidRPr="00451E41" w:rsidRDefault="00003A95" w:rsidP="00164CB4">
            <w:pPr>
              <w:pStyle w:val="TableText0"/>
              <w:keepNext/>
              <w:keepLines/>
              <w:jc w:val="right"/>
            </w:pPr>
            <w:r w:rsidRPr="00FA1F61">
              <w:t>24.66</w:t>
            </w:r>
          </w:p>
        </w:tc>
        <w:tc>
          <w:tcPr>
            <w:tcW w:w="965" w:type="dxa"/>
            <w:noWrap/>
          </w:tcPr>
          <w:p w14:paraId="7ABFC4C4" w14:textId="77777777" w:rsidR="00003A95" w:rsidRPr="00451E41" w:rsidRDefault="00003A95" w:rsidP="00164CB4">
            <w:pPr>
              <w:pStyle w:val="TableText0"/>
              <w:keepNext/>
              <w:keepLines/>
              <w:jc w:val="right"/>
            </w:pPr>
            <w:r w:rsidRPr="00FA1F61">
              <w:t>98.92</w:t>
            </w:r>
          </w:p>
        </w:tc>
        <w:tc>
          <w:tcPr>
            <w:tcW w:w="684" w:type="dxa"/>
            <w:noWrap/>
          </w:tcPr>
          <w:p w14:paraId="29EC8133" w14:textId="77777777" w:rsidR="00003A95" w:rsidRPr="00451E41" w:rsidRDefault="00003A95" w:rsidP="00164CB4">
            <w:pPr>
              <w:pStyle w:val="TableText0"/>
              <w:keepNext/>
              <w:keepLines/>
              <w:jc w:val="right"/>
            </w:pPr>
            <w:r w:rsidRPr="00FA1F61">
              <w:t>0.43</w:t>
            </w:r>
          </w:p>
        </w:tc>
        <w:tc>
          <w:tcPr>
            <w:tcW w:w="684" w:type="dxa"/>
            <w:noWrap/>
          </w:tcPr>
          <w:p w14:paraId="71254DE0" w14:textId="77777777" w:rsidR="00003A95" w:rsidRPr="00451E41" w:rsidRDefault="00003A95" w:rsidP="00164CB4">
            <w:pPr>
              <w:pStyle w:val="TableText0"/>
              <w:keepNext/>
              <w:keepLines/>
              <w:jc w:val="right"/>
            </w:pPr>
            <w:r w:rsidRPr="00FA1F61">
              <w:t>0.62</w:t>
            </w:r>
          </w:p>
        </w:tc>
        <w:tc>
          <w:tcPr>
            <w:tcW w:w="684" w:type="dxa"/>
            <w:noWrap/>
          </w:tcPr>
          <w:p w14:paraId="3F298E19" w14:textId="77777777" w:rsidR="00003A95" w:rsidRPr="00451E41" w:rsidRDefault="00003A95" w:rsidP="00164CB4">
            <w:pPr>
              <w:pStyle w:val="TableText0"/>
              <w:keepNext/>
              <w:keepLines/>
              <w:jc w:val="right"/>
            </w:pPr>
            <w:r w:rsidRPr="00FA1F61">
              <w:t>0.43</w:t>
            </w:r>
          </w:p>
        </w:tc>
        <w:tc>
          <w:tcPr>
            <w:tcW w:w="684" w:type="dxa"/>
            <w:noWrap/>
          </w:tcPr>
          <w:p w14:paraId="383D3B83" w14:textId="77777777" w:rsidR="00003A95" w:rsidRPr="00451E41" w:rsidRDefault="00003A95" w:rsidP="00164CB4">
            <w:pPr>
              <w:pStyle w:val="TableText0"/>
              <w:keepNext/>
              <w:keepLines/>
              <w:jc w:val="right"/>
            </w:pPr>
            <w:r w:rsidRPr="00FA1F61">
              <w:t>0.62</w:t>
            </w:r>
          </w:p>
        </w:tc>
      </w:tr>
      <w:tr w:rsidR="00003A95" w:rsidRPr="00FD2E2B" w14:paraId="1BCD5B28" w14:textId="77777777" w:rsidTr="008B4FA3">
        <w:tc>
          <w:tcPr>
            <w:tcW w:w="1080" w:type="dxa"/>
            <w:tcBorders>
              <w:top w:val="single" w:sz="4" w:space="0" w:color="auto"/>
              <w:bottom w:val="single" w:sz="12" w:space="0" w:color="auto"/>
            </w:tcBorders>
            <w:noWrap/>
          </w:tcPr>
          <w:p w14:paraId="25CC1DCE" w14:textId="77777777" w:rsidR="00003A95" w:rsidRPr="00FD2E2B" w:rsidRDefault="00003A95" w:rsidP="00164CB4">
            <w:pPr>
              <w:pStyle w:val="TableText0"/>
              <w:jc w:val="right"/>
              <w:rPr>
                <w:b/>
                <w:bCs/>
              </w:rPr>
            </w:pPr>
            <w:r w:rsidRPr="002A32FF">
              <w:rPr>
                <w:b/>
              </w:rPr>
              <w:t>N/A</w:t>
            </w:r>
          </w:p>
        </w:tc>
        <w:tc>
          <w:tcPr>
            <w:tcW w:w="1584" w:type="dxa"/>
            <w:tcBorders>
              <w:top w:val="single" w:sz="4" w:space="0" w:color="auto"/>
              <w:bottom w:val="single" w:sz="12" w:space="0" w:color="auto"/>
            </w:tcBorders>
          </w:tcPr>
          <w:p w14:paraId="22A02847" w14:textId="1F769B85" w:rsidR="00003A95" w:rsidRPr="00FD2E2B" w:rsidRDefault="00003A95" w:rsidP="00164CB4">
            <w:pPr>
              <w:pStyle w:val="TableText0"/>
              <w:jc w:val="right"/>
              <w:rPr>
                <w:b/>
                <w:bCs/>
              </w:rPr>
            </w:pPr>
            <w:r w:rsidRPr="002A32FF">
              <w:rPr>
                <w:b/>
              </w:rPr>
              <w:t>AVERAGE</w:t>
            </w:r>
            <w:r w:rsidR="008B4FA3">
              <w:rPr>
                <w:b/>
              </w:rPr>
              <w:t>:</w:t>
            </w:r>
          </w:p>
        </w:tc>
        <w:tc>
          <w:tcPr>
            <w:tcW w:w="648" w:type="dxa"/>
            <w:tcBorders>
              <w:top w:val="single" w:sz="4" w:space="0" w:color="auto"/>
              <w:bottom w:val="single" w:sz="12" w:space="0" w:color="auto"/>
            </w:tcBorders>
          </w:tcPr>
          <w:p w14:paraId="7535E75C" w14:textId="77777777" w:rsidR="00003A95" w:rsidRPr="002A32FF" w:rsidRDefault="00003A95" w:rsidP="00164CB4">
            <w:pPr>
              <w:pStyle w:val="TableText0"/>
              <w:jc w:val="right"/>
              <w:rPr>
                <w:b/>
              </w:rPr>
            </w:pPr>
            <w:r w:rsidRPr="002A32FF">
              <w:rPr>
                <w:b/>
              </w:rPr>
              <w:t>N/A</w:t>
            </w:r>
          </w:p>
        </w:tc>
        <w:tc>
          <w:tcPr>
            <w:tcW w:w="864" w:type="dxa"/>
            <w:tcBorders>
              <w:top w:val="single" w:sz="4" w:space="0" w:color="auto"/>
              <w:bottom w:val="single" w:sz="12" w:space="0" w:color="auto"/>
            </w:tcBorders>
            <w:noWrap/>
          </w:tcPr>
          <w:p w14:paraId="2FF99DC6" w14:textId="77777777" w:rsidR="00003A95" w:rsidRPr="002A32FF" w:rsidRDefault="00003A95" w:rsidP="00164CB4">
            <w:pPr>
              <w:pStyle w:val="TableText0"/>
              <w:jc w:val="right"/>
              <w:rPr>
                <w:b/>
              </w:rPr>
            </w:pPr>
            <w:r w:rsidRPr="002A32FF">
              <w:rPr>
                <w:b/>
              </w:rPr>
              <w:t>6,582</w:t>
            </w:r>
          </w:p>
        </w:tc>
        <w:tc>
          <w:tcPr>
            <w:tcW w:w="864" w:type="dxa"/>
            <w:tcBorders>
              <w:top w:val="single" w:sz="4" w:space="0" w:color="auto"/>
              <w:bottom w:val="single" w:sz="12" w:space="0" w:color="auto"/>
            </w:tcBorders>
            <w:noWrap/>
          </w:tcPr>
          <w:p w14:paraId="16267765" w14:textId="77777777" w:rsidR="00003A95" w:rsidRPr="002A32FF" w:rsidRDefault="00003A95" w:rsidP="00164CB4">
            <w:pPr>
              <w:pStyle w:val="TableText0"/>
              <w:jc w:val="right"/>
              <w:rPr>
                <w:b/>
              </w:rPr>
            </w:pPr>
            <w:r w:rsidRPr="002A32FF">
              <w:rPr>
                <w:b/>
              </w:rPr>
              <w:t>6,582</w:t>
            </w:r>
          </w:p>
        </w:tc>
        <w:tc>
          <w:tcPr>
            <w:tcW w:w="720" w:type="dxa"/>
            <w:tcBorders>
              <w:top w:val="single" w:sz="4" w:space="0" w:color="auto"/>
              <w:bottom w:val="single" w:sz="12" w:space="0" w:color="auto"/>
            </w:tcBorders>
            <w:noWrap/>
          </w:tcPr>
          <w:p w14:paraId="5CBF1596" w14:textId="77777777" w:rsidR="00003A95" w:rsidRPr="002A32FF" w:rsidRDefault="00003A95" w:rsidP="00164CB4">
            <w:pPr>
              <w:pStyle w:val="TableText0"/>
              <w:jc w:val="right"/>
              <w:rPr>
                <w:b/>
              </w:rPr>
            </w:pPr>
            <w:r w:rsidRPr="002A32FF">
              <w:rPr>
                <w:b/>
              </w:rPr>
              <w:t>0.49</w:t>
            </w:r>
          </w:p>
        </w:tc>
        <w:tc>
          <w:tcPr>
            <w:tcW w:w="720" w:type="dxa"/>
            <w:tcBorders>
              <w:top w:val="single" w:sz="4" w:space="0" w:color="auto"/>
              <w:bottom w:val="single" w:sz="12" w:space="0" w:color="auto"/>
            </w:tcBorders>
            <w:noWrap/>
          </w:tcPr>
          <w:p w14:paraId="29AC08AA" w14:textId="77777777" w:rsidR="00003A95" w:rsidRPr="002A32FF" w:rsidRDefault="00003A95" w:rsidP="00164CB4">
            <w:pPr>
              <w:pStyle w:val="TableText0"/>
              <w:jc w:val="right"/>
              <w:rPr>
                <w:b/>
              </w:rPr>
            </w:pPr>
            <w:r w:rsidRPr="002A32FF">
              <w:rPr>
                <w:b/>
              </w:rPr>
              <w:t>0.62</w:t>
            </w:r>
          </w:p>
        </w:tc>
        <w:tc>
          <w:tcPr>
            <w:tcW w:w="817" w:type="dxa"/>
            <w:tcBorders>
              <w:top w:val="single" w:sz="4" w:space="0" w:color="auto"/>
              <w:bottom w:val="single" w:sz="12" w:space="0" w:color="auto"/>
            </w:tcBorders>
            <w:noWrap/>
          </w:tcPr>
          <w:p w14:paraId="47D52E2F" w14:textId="77777777" w:rsidR="00003A95" w:rsidRPr="002A32FF" w:rsidRDefault="00003A95" w:rsidP="00164CB4">
            <w:pPr>
              <w:pStyle w:val="TableText0"/>
              <w:jc w:val="right"/>
              <w:rPr>
                <w:b/>
              </w:rPr>
            </w:pPr>
            <w:r w:rsidRPr="002A32FF">
              <w:rPr>
                <w:b/>
              </w:rPr>
              <w:t>74.26</w:t>
            </w:r>
          </w:p>
        </w:tc>
        <w:tc>
          <w:tcPr>
            <w:tcW w:w="817" w:type="dxa"/>
            <w:tcBorders>
              <w:top w:val="single" w:sz="4" w:space="0" w:color="auto"/>
              <w:bottom w:val="single" w:sz="12" w:space="0" w:color="auto"/>
            </w:tcBorders>
            <w:noWrap/>
          </w:tcPr>
          <w:p w14:paraId="5859A567" w14:textId="77777777" w:rsidR="00003A95" w:rsidRPr="002A32FF" w:rsidRDefault="00003A95" w:rsidP="00164CB4">
            <w:pPr>
              <w:pStyle w:val="TableText0"/>
              <w:jc w:val="right"/>
              <w:rPr>
                <w:b/>
              </w:rPr>
            </w:pPr>
            <w:r w:rsidRPr="002A32FF">
              <w:rPr>
                <w:b/>
              </w:rPr>
              <w:t>24.66</w:t>
            </w:r>
          </w:p>
        </w:tc>
        <w:tc>
          <w:tcPr>
            <w:tcW w:w="965" w:type="dxa"/>
            <w:tcBorders>
              <w:top w:val="single" w:sz="4" w:space="0" w:color="auto"/>
              <w:bottom w:val="single" w:sz="12" w:space="0" w:color="auto"/>
            </w:tcBorders>
            <w:noWrap/>
          </w:tcPr>
          <w:p w14:paraId="022B4294" w14:textId="77777777" w:rsidR="00003A95" w:rsidRPr="002A32FF" w:rsidRDefault="00003A95" w:rsidP="00164CB4">
            <w:pPr>
              <w:pStyle w:val="TableText0"/>
              <w:jc w:val="right"/>
              <w:rPr>
                <w:b/>
              </w:rPr>
            </w:pPr>
            <w:r w:rsidRPr="002A32FF">
              <w:rPr>
                <w:b/>
              </w:rPr>
              <w:t>98.92</w:t>
            </w:r>
          </w:p>
        </w:tc>
        <w:tc>
          <w:tcPr>
            <w:tcW w:w="684" w:type="dxa"/>
            <w:tcBorders>
              <w:top w:val="single" w:sz="4" w:space="0" w:color="auto"/>
              <w:bottom w:val="single" w:sz="12" w:space="0" w:color="auto"/>
            </w:tcBorders>
            <w:noWrap/>
          </w:tcPr>
          <w:p w14:paraId="50A5D94B" w14:textId="77777777" w:rsidR="00003A95" w:rsidRPr="002A32FF" w:rsidRDefault="00003A95" w:rsidP="00164CB4">
            <w:pPr>
              <w:pStyle w:val="TableText0"/>
              <w:jc w:val="right"/>
              <w:rPr>
                <w:b/>
              </w:rPr>
            </w:pPr>
            <w:r w:rsidRPr="002A32FF">
              <w:rPr>
                <w:b/>
              </w:rPr>
              <w:t>0.43</w:t>
            </w:r>
          </w:p>
        </w:tc>
        <w:tc>
          <w:tcPr>
            <w:tcW w:w="684" w:type="dxa"/>
            <w:tcBorders>
              <w:top w:val="single" w:sz="4" w:space="0" w:color="auto"/>
              <w:bottom w:val="single" w:sz="12" w:space="0" w:color="auto"/>
            </w:tcBorders>
            <w:noWrap/>
          </w:tcPr>
          <w:p w14:paraId="058DEE90" w14:textId="77777777" w:rsidR="00003A95" w:rsidRPr="002A32FF" w:rsidRDefault="00003A95" w:rsidP="00164CB4">
            <w:pPr>
              <w:pStyle w:val="TableText0"/>
              <w:jc w:val="right"/>
              <w:rPr>
                <w:b/>
              </w:rPr>
            </w:pPr>
            <w:r w:rsidRPr="002A32FF">
              <w:rPr>
                <w:b/>
              </w:rPr>
              <w:t>0.62</w:t>
            </w:r>
          </w:p>
        </w:tc>
        <w:tc>
          <w:tcPr>
            <w:tcW w:w="684" w:type="dxa"/>
            <w:tcBorders>
              <w:top w:val="single" w:sz="4" w:space="0" w:color="auto"/>
              <w:bottom w:val="single" w:sz="12" w:space="0" w:color="auto"/>
            </w:tcBorders>
            <w:noWrap/>
          </w:tcPr>
          <w:p w14:paraId="3105CC67" w14:textId="77777777" w:rsidR="00003A95" w:rsidRPr="002A32FF" w:rsidRDefault="00003A95" w:rsidP="00164CB4">
            <w:pPr>
              <w:pStyle w:val="TableText0"/>
              <w:jc w:val="right"/>
              <w:rPr>
                <w:b/>
              </w:rPr>
            </w:pPr>
            <w:r w:rsidRPr="002A32FF">
              <w:rPr>
                <w:b/>
              </w:rPr>
              <w:t>0.43</w:t>
            </w:r>
          </w:p>
        </w:tc>
        <w:tc>
          <w:tcPr>
            <w:tcW w:w="684" w:type="dxa"/>
            <w:tcBorders>
              <w:top w:val="single" w:sz="4" w:space="0" w:color="auto"/>
              <w:bottom w:val="single" w:sz="12" w:space="0" w:color="auto"/>
            </w:tcBorders>
            <w:noWrap/>
          </w:tcPr>
          <w:p w14:paraId="467F46D6" w14:textId="77777777" w:rsidR="00003A95" w:rsidRPr="002A32FF" w:rsidRDefault="00003A95" w:rsidP="00164CB4">
            <w:pPr>
              <w:pStyle w:val="TableText0"/>
              <w:keepNext/>
              <w:jc w:val="right"/>
              <w:rPr>
                <w:b/>
              </w:rPr>
            </w:pPr>
            <w:r w:rsidRPr="002A32FF">
              <w:rPr>
                <w:b/>
              </w:rPr>
              <w:t>0.62</w:t>
            </w:r>
          </w:p>
        </w:tc>
      </w:tr>
    </w:tbl>
    <w:p w14:paraId="302ED816" w14:textId="77777777" w:rsidR="00003A95" w:rsidRDefault="00003A95" w:rsidP="006E73CA">
      <w:pPr>
        <w:pStyle w:val="note0"/>
        <w:rPr>
          <w:bCs/>
          <w:color w:val="auto"/>
        </w:rPr>
      </w:pPr>
      <w:r w:rsidRPr="00451E41">
        <w:rPr>
          <w:b/>
          <w:bCs/>
        </w:rPr>
        <w:t>Note:</w:t>
      </w:r>
      <w:r w:rsidRPr="00451E41">
        <w:t xml:space="preserve"> </w:t>
      </w:r>
      <w:r w:rsidRPr="00E97038">
        <w:t xml:space="preserve">Only </w:t>
      </w:r>
      <w:r w:rsidRPr="002536B5">
        <w:t>high school had</w:t>
      </w:r>
      <w:r w:rsidRPr="00451E41">
        <w:t xml:space="preserve"> two human raters, for </w:t>
      </w:r>
      <w:r>
        <w:t>one</w:t>
      </w:r>
      <w:r w:rsidRPr="00451E41">
        <w:t xml:space="preserve"> item, in the 202</w:t>
      </w:r>
      <w:r>
        <w:t>1</w:t>
      </w:r>
      <w:r w:rsidRPr="00451E41">
        <w:t>–2</w:t>
      </w:r>
      <w:r>
        <w:t>2</w:t>
      </w:r>
      <w:r w:rsidRPr="00451E41">
        <w:t xml:space="preserve"> administration.</w:t>
      </w:r>
    </w:p>
    <w:p w14:paraId="101AC503" w14:textId="05678F6E" w:rsidR="00215E81" w:rsidRDefault="00215E81" w:rsidP="001D6921">
      <w:pPr>
        <w:pStyle w:val="Heading3"/>
        <w:pageBreakBefore/>
        <w:numPr>
          <w:ilvl w:val="0"/>
          <w:numId w:val="0"/>
        </w:numPr>
        <w:ind w:left="446" w:hanging="446"/>
        <w:rPr>
          <w:webHidden/>
        </w:rPr>
      </w:pPr>
      <w:bookmarkStart w:id="1844" w:name="_Appendix_8.K:_Correlations_1"/>
      <w:bookmarkStart w:id="1845" w:name="_Toc136515038"/>
      <w:bookmarkEnd w:id="1844"/>
      <w:r w:rsidRPr="00B84E7C">
        <w:t>Appendix 8.</w:t>
      </w:r>
      <w:r w:rsidR="003525D4" w:rsidRPr="00B84E7C">
        <w:t>K</w:t>
      </w:r>
      <w:r w:rsidRPr="00B84E7C">
        <w:t xml:space="preserve">: Correlations </w:t>
      </w:r>
      <w:r w:rsidR="00BF2819" w:rsidRPr="00B84E7C">
        <w:t xml:space="preserve">to </w:t>
      </w:r>
      <w:r w:rsidR="009C6E13" w:rsidRPr="00B84E7C">
        <w:t>Smarter Balanced Test Scores</w:t>
      </w:r>
      <w:bookmarkEnd w:id="1845"/>
    </w:p>
    <w:p w14:paraId="3958B5BE" w14:textId="77777777" w:rsidR="00B84E7C" w:rsidRDefault="00B84E7C" w:rsidP="00BE18D7">
      <w:pPr>
        <w:pStyle w:val="Caption"/>
      </w:pPr>
      <w:bookmarkStart w:id="1846" w:name="_Appendix_8.L:_Correlations"/>
      <w:bookmarkStart w:id="1847" w:name="_Ref125638218"/>
      <w:bookmarkStart w:id="1848" w:name="_Toc136523512"/>
      <w:bookmarkEnd w:id="1846"/>
      <w:r>
        <w:t>Table 8.K.</w:t>
      </w:r>
      <w:fldSimple w:instr=" SEQ Table_8.K. \* ARABIC ">
        <w:r>
          <w:rPr>
            <w:noProof/>
          </w:rPr>
          <w:t>1</w:t>
        </w:r>
      </w:fldSimple>
      <w:bookmarkEnd w:id="1847"/>
      <w:r>
        <w:t xml:space="preserve">  </w:t>
      </w:r>
      <w:r w:rsidRPr="00D71FA0">
        <w:t>Correlations with Smarter Balanced ELA Test Scores for Grade Five</w:t>
      </w:r>
      <w:bookmarkStart w:id="1849" w:name="_Ref120541766"/>
      <w:bookmarkEnd w:id="1848"/>
      <w:r>
        <w:t xml:space="preserve"> </w:t>
      </w:r>
      <w:bookmarkEnd w:id="1849"/>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498A847C"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B4112F7" w14:textId="77777777" w:rsidR="00B84E7C" w:rsidRPr="00B84E7C" w:rsidRDefault="00B84E7C" w:rsidP="006B25D3">
            <w:pPr>
              <w:pStyle w:val="TableHead"/>
              <w:rPr>
                <w:b/>
                <w:noProof w:val="0"/>
              </w:rPr>
            </w:pPr>
            <w:r w:rsidRPr="00B84E7C">
              <w:rPr>
                <w:b/>
                <w:noProof w:val="0"/>
              </w:rPr>
              <w:t>Student Group</w:t>
            </w:r>
          </w:p>
        </w:tc>
        <w:tc>
          <w:tcPr>
            <w:tcW w:w="1152" w:type="dxa"/>
          </w:tcPr>
          <w:p w14:paraId="2A815883" w14:textId="77777777" w:rsidR="00B84E7C" w:rsidRPr="00B84E7C" w:rsidRDefault="00B84E7C" w:rsidP="006B25D3">
            <w:pPr>
              <w:pStyle w:val="TableHead"/>
              <w:rPr>
                <w:b/>
                <w:noProof w:val="0"/>
              </w:rPr>
            </w:pPr>
            <w:r w:rsidRPr="00B84E7C">
              <w:rPr>
                <w:b/>
                <w:noProof w:val="0"/>
              </w:rPr>
              <w:t>Number Tested</w:t>
            </w:r>
          </w:p>
        </w:tc>
        <w:tc>
          <w:tcPr>
            <w:tcW w:w="1498" w:type="dxa"/>
          </w:tcPr>
          <w:p w14:paraId="3F2D57B5" w14:textId="77777777" w:rsidR="00B84E7C" w:rsidRPr="00B84E7C" w:rsidRDefault="00B84E7C" w:rsidP="006B25D3">
            <w:pPr>
              <w:pStyle w:val="TableHead"/>
              <w:rPr>
                <w:b/>
                <w:noProof w:val="0"/>
              </w:rPr>
            </w:pPr>
            <w:r w:rsidRPr="00B84E7C">
              <w:rPr>
                <w:b/>
                <w:noProof w:val="0"/>
              </w:rPr>
              <w:t>Correlation</w:t>
            </w:r>
          </w:p>
        </w:tc>
      </w:tr>
      <w:tr w:rsidR="00B84E7C" w:rsidRPr="00D71FA0" w14:paraId="7A2BE674" w14:textId="77777777" w:rsidTr="00054FB1">
        <w:trPr>
          <w:trHeight w:val="315"/>
        </w:trPr>
        <w:tc>
          <w:tcPr>
            <w:tcW w:w="7920" w:type="dxa"/>
            <w:tcBorders>
              <w:top w:val="single" w:sz="4" w:space="0" w:color="auto"/>
              <w:bottom w:val="single" w:sz="4" w:space="0" w:color="auto"/>
            </w:tcBorders>
            <w:noWrap/>
            <w:hideMark/>
          </w:tcPr>
          <w:p w14:paraId="620958B2"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1B9C81BA" w14:textId="77777777" w:rsidR="00B84E7C" w:rsidRPr="00D71FA0" w:rsidRDefault="00B84E7C" w:rsidP="006B25D3">
            <w:pPr>
              <w:pStyle w:val="TableText"/>
              <w:rPr>
                <w:noProof w:val="0"/>
              </w:rPr>
            </w:pPr>
            <w:r>
              <w:rPr>
                <w:color w:val="000000"/>
              </w:rPr>
              <w:t>425,872</w:t>
            </w:r>
          </w:p>
        </w:tc>
        <w:tc>
          <w:tcPr>
            <w:tcW w:w="1498" w:type="dxa"/>
            <w:tcBorders>
              <w:top w:val="nil"/>
              <w:left w:val="nil"/>
              <w:bottom w:val="single" w:sz="4" w:space="0" w:color="auto"/>
              <w:right w:val="nil"/>
            </w:tcBorders>
            <w:shd w:val="clear" w:color="000000" w:fill="FFFFFF"/>
            <w:vAlign w:val="bottom"/>
          </w:tcPr>
          <w:p w14:paraId="5E2986F9" w14:textId="77777777" w:rsidR="00B84E7C" w:rsidRPr="00D71FA0" w:rsidRDefault="00B84E7C" w:rsidP="006B25D3">
            <w:pPr>
              <w:pStyle w:val="TableText"/>
              <w:ind w:right="432"/>
              <w:rPr>
                <w:noProof w:val="0"/>
              </w:rPr>
            </w:pPr>
            <w:r>
              <w:rPr>
                <w:color w:val="000000"/>
              </w:rPr>
              <w:t>0.83</w:t>
            </w:r>
          </w:p>
        </w:tc>
      </w:tr>
      <w:tr w:rsidR="00B84E7C" w:rsidRPr="00D71FA0" w14:paraId="24ABEED7" w14:textId="77777777" w:rsidTr="00054FB1">
        <w:trPr>
          <w:trHeight w:val="300"/>
        </w:trPr>
        <w:tc>
          <w:tcPr>
            <w:tcW w:w="7920" w:type="dxa"/>
            <w:tcBorders>
              <w:top w:val="single" w:sz="4" w:space="0" w:color="auto"/>
              <w:bottom w:val="nil"/>
            </w:tcBorders>
            <w:noWrap/>
            <w:hideMark/>
          </w:tcPr>
          <w:p w14:paraId="0134F4D8"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67A1A9F4" w14:textId="77777777" w:rsidR="00B84E7C" w:rsidRPr="00D71FA0" w:rsidRDefault="00B84E7C" w:rsidP="006B25D3">
            <w:pPr>
              <w:pStyle w:val="TableText"/>
              <w:rPr>
                <w:noProof w:val="0"/>
              </w:rPr>
            </w:pPr>
            <w:r>
              <w:rPr>
                <w:color w:val="000000"/>
              </w:rPr>
              <w:t>217,515</w:t>
            </w:r>
          </w:p>
        </w:tc>
        <w:tc>
          <w:tcPr>
            <w:tcW w:w="1498" w:type="dxa"/>
            <w:tcBorders>
              <w:top w:val="nil"/>
              <w:left w:val="nil"/>
              <w:bottom w:val="nil"/>
              <w:right w:val="nil"/>
            </w:tcBorders>
            <w:shd w:val="clear" w:color="000000" w:fill="FFFFFF"/>
            <w:vAlign w:val="bottom"/>
          </w:tcPr>
          <w:p w14:paraId="4001EB48" w14:textId="77777777" w:rsidR="00B84E7C" w:rsidRPr="00D71FA0" w:rsidRDefault="00B84E7C" w:rsidP="006B25D3">
            <w:pPr>
              <w:pStyle w:val="TableText"/>
              <w:ind w:right="432"/>
              <w:rPr>
                <w:noProof w:val="0"/>
              </w:rPr>
            </w:pPr>
            <w:r>
              <w:rPr>
                <w:color w:val="000000"/>
              </w:rPr>
              <w:t>0.84</w:t>
            </w:r>
          </w:p>
        </w:tc>
      </w:tr>
      <w:tr w:rsidR="00B84E7C" w:rsidRPr="00D71FA0" w14:paraId="16550BB3" w14:textId="77777777" w:rsidTr="00054FB1">
        <w:trPr>
          <w:trHeight w:val="315"/>
        </w:trPr>
        <w:tc>
          <w:tcPr>
            <w:tcW w:w="7920" w:type="dxa"/>
            <w:tcBorders>
              <w:top w:val="nil"/>
              <w:bottom w:val="nil"/>
            </w:tcBorders>
            <w:noWrap/>
            <w:hideMark/>
          </w:tcPr>
          <w:p w14:paraId="72F68518"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765CE57F" w14:textId="77777777" w:rsidR="00B84E7C" w:rsidRPr="00D71FA0" w:rsidRDefault="00B84E7C" w:rsidP="006B25D3">
            <w:pPr>
              <w:pStyle w:val="TableText"/>
              <w:rPr>
                <w:noProof w:val="0"/>
              </w:rPr>
            </w:pPr>
            <w:r>
              <w:rPr>
                <w:color w:val="000000"/>
              </w:rPr>
              <w:t>208,271</w:t>
            </w:r>
          </w:p>
        </w:tc>
        <w:tc>
          <w:tcPr>
            <w:tcW w:w="1498" w:type="dxa"/>
            <w:tcBorders>
              <w:top w:val="nil"/>
              <w:left w:val="nil"/>
              <w:bottom w:val="nil"/>
              <w:right w:val="nil"/>
            </w:tcBorders>
            <w:shd w:val="clear" w:color="000000" w:fill="FFFFFF"/>
            <w:vAlign w:val="bottom"/>
          </w:tcPr>
          <w:p w14:paraId="64DD3C09" w14:textId="77777777" w:rsidR="00B84E7C" w:rsidRPr="00D71FA0" w:rsidRDefault="00B84E7C" w:rsidP="006B25D3">
            <w:pPr>
              <w:pStyle w:val="TableText"/>
              <w:ind w:right="432"/>
              <w:rPr>
                <w:noProof w:val="0"/>
              </w:rPr>
            </w:pPr>
            <w:r>
              <w:rPr>
                <w:color w:val="000000"/>
              </w:rPr>
              <w:t>0.83</w:t>
            </w:r>
          </w:p>
        </w:tc>
      </w:tr>
      <w:tr w:rsidR="00B84E7C" w:rsidRPr="00D71FA0" w14:paraId="796A2E8C" w14:textId="77777777" w:rsidTr="00054FB1">
        <w:trPr>
          <w:trHeight w:val="315"/>
        </w:trPr>
        <w:tc>
          <w:tcPr>
            <w:tcW w:w="7920" w:type="dxa"/>
            <w:tcBorders>
              <w:top w:val="nil"/>
              <w:bottom w:val="single" w:sz="4" w:space="0" w:color="auto"/>
            </w:tcBorders>
            <w:noWrap/>
          </w:tcPr>
          <w:p w14:paraId="57AE911E"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5F02037D" w14:textId="77777777" w:rsidR="00B84E7C" w:rsidRPr="00D71FA0" w:rsidRDefault="00B84E7C" w:rsidP="006B25D3">
            <w:pPr>
              <w:pStyle w:val="TableText"/>
              <w:rPr>
                <w:noProof w:val="0"/>
              </w:rPr>
            </w:pPr>
            <w:r>
              <w:rPr>
                <w:color w:val="000000"/>
              </w:rPr>
              <w:t>86</w:t>
            </w:r>
          </w:p>
        </w:tc>
        <w:tc>
          <w:tcPr>
            <w:tcW w:w="1498" w:type="dxa"/>
            <w:tcBorders>
              <w:top w:val="nil"/>
              <w:left w:val="nil"/>
              <w:bottom w:val="single" w:sz="4" w:space="0" w:color="auto"/>
              <w:right w:val="nil"/>
            </w:tcBorders>
            <w:shd w:val="clear" w:color="000000" w:fill="FFFFFF"/>
            <w:vAlign w:val="bottom"/>
          </w:tcPr>
          <w:p w14:paraId="6B4CB936" w14:textId="77777777" w:rsidR="00B84E7C" w:rsidRPr="00D71FA0" w:rsidRDefault="00B84E7C" w:rsidP="006B25D3">
            <w:pPr>
              <w:pStyle w:val="TableText"/>
              <w:ind w:right="432"/>
              <w:rPr>
                <w:noProof w:val="0"/>
              </w:rPr>
            </w:pPr>
            <w:r>
              <w:rPr>
                <w:color w:val="000000"/>
              </w:rPr>
              <w:t>0.80</w:t>
            </w:r>
          </w:p>
        </w:tc>
      </w:tr>
      <w:tr w:rsidR="00B84E7C" w:rsidRPr="00D71FA0" w14:paraId="34073D09" w14:textId="77777777" w:rsidTr="00054FB1">
        <w:trPr>
          <w:trHeight w:val="300"/>
        </w:trPr>
        <w:tc>
          <w:tcPr>
            <w:tcW w:w="7920" w:type="dxa"/>
            <w:tcBorders>
              <w:top w:val="single" w:sz="4" w:space="0" w:color="auto"/>
            </w:tcBorders>
            <w:noWrap/>
            <w:hideMark/>
          </w:tcPr>
          <w:p w14:paraId="79889A48" w14:textId="77777777" w:rsidR="00B84E7C" w:rsidRPr="00D71FA0" w:rsidRDefault="00B84E7C" w:rsidP="006B25D3">
            <w:pPr>
              <w:pStyle w:val="TableText"/>
              <w:rPr>
                <w:noProof w:val="0"/>
              </w:rPr>
            </w:pPr>
            <w:r w:rsidRPr="00D71FA0">
              <w:rPr>
                <w:rFonts w:eastAsia="Symbol"/>
                <w:noProof w:val="0"/>
              </w:rPr>
              <w:t>EL</w:t>
            </w:r>
          </w:p>
        </w:tc>
        <w:tc>
          <w:tcPr>
            <w:tcW w:w="1152" w:type="dxa"/>
            <w:tcBorders>
              <w:top w:val="nil"/>
              <w:left w:val="nil"/>
              <w:bottom w:val="nil"/>
              <w:right w:val="nil"/>
            </w:tcBorders>
            <w:shd w:val="clear" w:color="000000" w:fill="FFFFFF"/>
            <w:vAlign w:val="bottom"/>
          </w:tcPr>
          <w:p w14:paraId="0893ABE1" w14:textId="77777777" w:rsidR="00B84E7C" w:rsidRPr="00D71FA0" w:rsidRDefault="00B84E7C" w:rsidP="006B25D3">
            <w:pPr>
              <w:pStyle w:val="TableText"/>
              <w:rPr>
                <w:noProof w:val="0"/>
              </w:rPr>
            </w:pPr>
            <w:r>
              <w:rPr>
                <w:color w:val="000000"/>
              </w:rPr>
              <w:t>85,868</w:t>
            </w:r>
          </w:p>
        </w:tc>
        <w:tc>
          <w:tcPr>
            <w:tcW w:w="1498" w:type="dxa"/>
            <w:tcBorders>
              <w:top w:val="nil"/>
              <w:left w:val="nil"/>
              <w:bottom w:val="nil"/>
              <w:right w:val="nil"/>
            </w:tcBorders>
            <w:shd w:val="clear" w:color="000000" w:fill="FFFFFF"/>
            <w:vAlign w:val="bottom"/>
          </w:tcPr>
          <w:p w14:paraId="2435839F" w14:textId="77777777" w:rsidR="00B84E7C" w:rsidRPr="00D71FA0" w:rsidRDefault="00B84E7C" w:rsidP="006B25D3">
            <w:pPr>
              <w:pStyle w:val="TableText"/>
              <w:ind w:right="432"/>
              <w:rPr>
                <w:noProof w:val="0"/>
              </w:rPr>
            </w:pPr>
            <w:r>
              <w:rPr>
                <w:color w:val="000000"/>
              </w:rPr>
              <w:t>0.70</w:t>
            </w:r>
          </w:p>
        </w:tc>
      </w:tr>
      <w:tr w:rsidR="00B84E7C" w:rsidRPr="00D71FA0" w14:paraId="39A84E28" w14:textId="77777777" w:rsidTr="00054FB1">
        <w:trPr>
          <w:trHeight w:val="300"/>
        </w:trPr>
        <w:tc>
          <w:tcPr>
            <w:tcW w:w="7920" w:type="dxa"/>
            <w:noWrap/>
            <w:hideMark/>
          </w:tcPr>
          <w:p w14:paraId="14BD46AF"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3C4D54D5" w14:textId="77777777" w:rsidR="00B84E7C" w:rsidRPr="00D71FA0" w:rsidRDefault="00B84E7C" w:rsidP="006B25D3">
            <w:pPr>
              <w:pStyle w:val="TableText"/>
              <w:rPr>
                <w:noProof w:val="0"/>
              </w:rPr>
            </w:pPr>
            <w:r>
              <w:rPr>
                <w:color w:val="000000"/>
              </w:rPr>
              <w:t>256,392</w:t>
            </w:r>
          </w:p>
        </w:tc>
        <w:tc>
          <w:tcPr>
            <w:tcW w:w="1498" w:type="dxa"/>
            <w:tcBorders>
              <w:top w:val="nil"/>
              <w:left w:val="nil"/>
              <w:bottom w:val="nil"/>
              <w:right w:val="nil"/>
            </w:tcBorders>
            <w:shd w:val="clear" w:color="000000" w:fill="FFFFFF"/>
            <w:vAlign w:val="bottom"/>
          </w:tcPr>
          <w:p w14:paraId="7DBC3E20" w14:textId="77777777" w:rsidR="00B84E7C" w:rsidRPr="00D71FA0" w:rsidRDefault="00B84E7C" w:rsidP="006B25D3">
            <w:pPr>
              <w:pStyle w:val="TableText"/>
              <w:ind w:right="432"/>
              <w:rPr>
                <w:noProof w:val="0"/>
              </w:rPr>
            </w:pPr>
            <w:r>
              <w:rPr>
                <w:color w:val="000000"/>
              </w:rPr>
              <w:t>0.83</w:t>
            </w:r>
          </w:p>
        </w:tc>
      </w:tr>
      <w:tr w:rsidR="00B84E7C" w:rsidRPr="00D71FA0" w14:paraId="31FAD02D" w14:textId="77777777" w:rsidTr="00054FB1">
        <w:trPr>
          <w:trHeight w:val="300"/>
        </w:trPr>
        <w:tc>
          <w:tcPr>
            <w:tcW w:w="7920" w:type="dxa"/>
            <w:noWrap/>
            <w:hideMark/>
          </w:tcPr>
          <w:p w14:paraId="08CB2A2E"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751DCB6C" w14:textId="77777777" w:rsidR="00B84E7C" w:rsidRPr="00D71FA0" w:rsidRDefault="00B84E7C" w:rsidP="006B25D3">
            <w:pPr>
              <w:pStyle w:val="TableText"/>
              <w:rPr>
                <w:noProof w:val="0"/>
              </w:rPr>
            </w:pPr>
            <w:r>
              <w:rPr>
                <w:color w:val="000000"/>
              </w:rPr>
              <w:t>66,991</w:t>
            </w:r>
          </w:p>
        </w:tc>
        <w:tc>
          <w:tcPr>
            <w:tcW w:w="1498" w:type="dxa"/>
            <w:tcBorders>
              <w:top w:val="nil"/>
              <w:left w:val="nil"/>
              <w:bottom w:val="nil"/>
              <w:right w:val="nil"/>
            </w:tcBorders>
            <w:shd w:val="clear" w:color="000000" w:fill="FFFFFF"/>
            <w:vAlign w:val="bottom"/>
          </w:tcPr>
          <w:p w14:paraId="1311EE97" w14:textId="77777777" w:rsidR="00B84E7C" w:rsidRPr="00D71FA0" w:rsidRDefault="00B84E7C" w:rsidP="006B25D3">
            <w:pPr>
              <w:pStyle w:val="TableText"/>
              <w:ind w:right="432"/>
              <w:rPr>
                <w:noProof w:val="0"/>
              </w:rPr>
            </w:pPr>
            <w:r>
              <w:rPr>
                <w:color w:val="000000"/>
              </w:rPr>
              <w:t>0.76</w:t>
            </w:r>
          </w:p>
        </w:tc>
      </w:tr>
      <w:tr w:rsidR="00B84E7C" w:rsidRPr="00D71FA0" w14:paraId="47A02FD2" w14:textId="77777777" w:rsidTr="00054FB1">
        <w:trPr>
          <w:trHeight w:val="300"/>
        </w:trPr>
        <w:tc>
          <w:tcPr>
            <w:tcW w:w="7920" w:type="dxa"/>
            <w:noWrap/>
            <w:hideMark/>
          </w:tcPr>
          <w:p w14:paraId="7E112676"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72FD6E15" w14:textId="77777777" w:rsidR="00B84E7C" w:rsidRPr="00D71FA0" w:rsidRDefault="00B84E7C" w:rsidP="006B25D3">
            <w:pPr>
              <w:pStyle w:val="TableText"/>
              <w:rPr>
                <w:noProof w:val="0"/>
              </w:rPr>
            </w:pPr>
            <w:r>
              <w:rPr>
                <w:color w:val="000000"/>
              </w:rPr>
              <w:t>16,415</w:t>
            </w:r>
          </w:p>
        </w:tc>
        <w:tc>
          <w:tcPr>
            <w:tcW w:w="1498" w:type="dxa"/>
            <w:tcBorders>
              <w:top w:val="nil"/>
              <w:left w:val="nil"/>
              <w:bottom w:val="nil"/>
              <w:right w:val="nil"/>
            </w:tcBorders>
            <w:shd w:val="clear" w:color="000000" w:fill="FFFFFF"/>
            <w:vAlign w:val="bottom"/>
          </w:tcPr>
          <w:p w14:paraId="7F750726" w14:textId="77777777" w:rsidR="00B84E7C" w:rsidRPr="00D71FA0" w:rsidRDefault="00B84E7C" w:rsidP="006B25D3">
            <w:pPr>
              <w:pStyle w:val="TableText"/>
              <w:ind w:right="432"/>
              <w:rPr>
                <w:noProof w:val="0"/>
              </w:rPr>
            </w:pPr>
            <w:r>
              <w:rPr>
                <w:color w:val="000000"/>
              </w:rPr>
              <w:t>0.80</w:t>
            </w:r>
          </w:p>
        </w:tc>
      </w:tr>
      <w:tr w:rsidR="00B84E7C" w:rsidRPr="00D71FA0" w14:paraId="58AA2A97" w14:textId="77777777" w:rsidTr="00054FB1">
        <w:trPr>
          <w:trHeight w:val="300"/>
        </w:trPr>
        <w:tc>
          <w:tcPr>
            <w:tcW w:w="7920" w:type="dxa"/>
            <w:noWrap/>
          </w:tcPr>
          <w:p w14:paraId="67575E3C"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1DC7008F" w14:textId="77777777" w:rsidR="00B84E7C" w:rsidRPr="00D71FA0" w:rsidRDefault="00B84E7C" w:rsidP="006B25D3">
            <w:pPr>
              <w:pStyle w:val="TableText"/>
              <w:rPr>
                <w:noProof w:val="0"/>
              </w:rPr>
            </w:pPr>
            <w:r>
              <w:rPr>
                <w:color w:val="000000"/>
              </w:rPr>
              <w:t>0</w:t>
            </w:r>
          </w:p>
        </w:tc>
        <w:tc>
          <w:tcPr>
            <w:tcW w:w="1498" w:type="dxa"/>
            <w:tcBorders>
              <w:top w:val="nil"/>
              <w:left w:val="nil"/>
              <w:bottom w:val="nil"/>
              <w:right w:val="nil"/>
            </w:tcBorders>
            <w:shd w:val="clear" w:color="000000" w:fill="FFFFFF"/>
            <w:vAlign w:val="bottom"/>
          </w:tcPr>
          <w:p w14:paraId="766D42D7" w14:textId="77777777" w:rsidR="00B84E7C" w:rsidRPr="00D71FA0" w:rsidRDefault="00B84E7C" w:rsidP="006B25D3">
            <w:pPr>
              <w:pStyle w:val="TableText"/>
              <w:ind w:right="432"/>
              <w:rPr>
                <w:noProof w:val="0"/>
              </w:rPr>
            </w:pPr>
            <w:r>
              <w:rPr>
                <w:color w:val="000000"/>
              </w:rPr>
              <w:t>N/A</w:t>
            </w:r>
          </w:p>
        </w:tc>
      </w:tr>
      <w:tr w:rsidR="00B84E7C" w:rsidRPr="00D71FA0" w14:paraId="2C2E8330" w14:textId="77777777" w:rsidTr="00054FB1">
        <w:trPr>
          <w:trHeight w:val="300"/>
        </w:trPr>
        <w:tc>
          <w:tcPr>
            <w:tcW w:w="7920" w:type="dxa"/>
            <w:tcBorders>
              <w:bottom w:val="nil"/>
            </w:tcBorders>
            <w:noWrap/>
            <w:hideMark/>
          </w:tcPr>
          <w:p w14:paraId="1330BFB2"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5036C52A" w14:textId="77777777" w:rsidR="00B84E7C" w:rsidRPr="00D71FA0" w:rsidRDefault="00B84E7C" w:rsidP="006B25D3">
            <w:pPr>
              <w:pStyle w:val="TableText"/>
              <w:rPr>
                <w:noProof w:val="0"/>
              </w:rPr>
            </w:pPr>
            <w:r>
              <w:rPr>
                <w:color w:val="000000"/>
              </w:rPr>
              <w:t>43</w:t>
            </w:r>
          </w:p>
        </w:tc>
        <w:tc>
          <w:tcPr>
            <w:tcW w:w="1498" w:type="dxa"/>
            <w:tcBorders>
              <w:top w:val="nil"/>
              <w:left w:val="nil"/>
              <w:bottom w:val="nil"/>
              <w:right w:val="nil"/>
            </w:tcBorders>
            <w:shd w:val="clear" w:color="000000" w:fill="FFFFFF"/>
            <w:vAlign w:val="bottom"/>
          </w:tcPr>
          <w:p w14:paraId="6036AA42" w14:textId="77777777" w:rsidR="00B84E7C" w:rsidRPr="00D71FA0" w:rsidRDefault="00B84E7C" w:rsidP="006B25D3">
            <w:pPr>
              <w:pStyle w:val="TableText"/>
              <w:ind w:right="432"/>
              <w:rPr>
                <w:noProof w:val="0"/>
              </w:rPr>
            </w:pPr>
            <w:r>
              <w:rPr>
                <w:color w:val="000000"/>
              </w:rPr>
              <w:t>0.93</w:t>
            </w:r>
          </w:p>
        </w:tc>
      </w:tr>
      <w:tr w:rsidR="00B84E7C" w:rsidRPr="00D71FA0" w14:paraId="0C9D9AEF" w14:textId="77777777" w:rsidTr="00054FB1">
        <w:trPr>
          <w:trHeight w:val="300"/>
        </w:trPr>
        <w:tc>
          <w:tcPr>
            <w:tcW w:w="7920" w:type="dxa"/>
            <w:tcBorders>
              <w:top w:val="nil"/>
              <w:bottom w:val="single" w:sz="4" w:space="0" w:color="auto"/>
            </w:tcBorders>
            <w:noWrap/>
          </w:tcPr>
          <w:p w14:paraId="0F6BA0C8"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2F03D20D" w14:textId="77777777" w:rsidR="00B84E7C" w:rsidRPr="00D71FA0" w:rsidRDefault="00B84E7C" w:rsidP="006B25D3">
            <w:pPr>
              <w:pStyle w:val="TableText"/>
              <w:rPr>
                <w:noProof w:val="0"/>
              </w:rPr>
            </w:pPr>
            <w:r>
              <w:rPr>
                <w:color w:val="000000"/>
              </w:rPr>
              <w:t>163</w:t>
            </w:r>
          </w:p>
        </w:tc>
        <w:tc>
          <w:tcPr>
            <w:tcW w:w="1498" w:type="dxa"/>
            <w:tcBorders>
              <w:top w:val="nil"/>
              <w:left w:val="nil"/>
              <w:bottom w:val="single" w:sz="4" w:space="0" w:color="auto"/>
              <w:right w:val="nil"/>
            </w:tcBorders>
            <w:shd w:val="clear" w:color="000000" w:fill="FFFFFF"/>
            <w:vAlign w:val="bottom"/>
          </w:tcPr>
          <w:p w14:paraId="409E1BCF" w14:textId="77777777" w:rsidR="00B84E7C" w:rsidRPr="00D71FA0" w:rsidRDefault="00B84E7C" w:rsidP="006B25D3">
            <w:pPr>
              <w:pStyle w:val="TableText"/>
              <w:ind w:right="432"/>
              <w:rPr>
                <w:noProof w:val="0"/>
              </w:rPr>
            </w:pPr>
            <w:r>
              <w:rPr>
                <w:color w:val="000000"/>
              </w:rPr>
              <w:t>0.82</w:t>
            </w:r>
          </w:p>
        </w:tc>
      </w:tr>
      <w:tr w:rsidR="00B84E7C" w:rsidRPr="00D71FA0" w14:paraId="7A1EE3C4" w14:textId="77777777" w:rsidTr="00054FB1">
        <w:trPr>
          <w:trHeight w:val="300"/>
        </w:trPr>
        <w:tc>
          <w:tcPr>
            <w:tcW w:w="7920" w:type="dxa"/>
            <w:tcBorders>
              <w:top w:val="single" w:sz="4" w:space="0" w:color="auto"/>
              <w:bottom w:val="nil"/>
            </w:tcBorders>
            <w:noWrap/>
            <w:hideMark/>
          </w:tcPr>
          <w:p w14:paraId="154D8849"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5A721A9B" w14:textId="77777777" w:rsidR="00B84E7C" w:rsidRPr="00D71FA0" w:rsidRDefault="00B84E7C" w:rsidP="006B25D3">
            <w:pPr>
              <w:pStyle w:val="TableText"/>
              <w:rPr>
                <w:noProof w:val="0"/>
              </w:rPr>
            </w:pPr>
            <w:r>
              <w:rPr>
                <w:color w:val="000000"/>
              </w:rPr>
              <w:t>257,490</w:t>
            </w:r>
          </w:p>
        </w:tc>
        <w:tc>
          <w:tcPr>
            <w:tcW w:w="1498" w:type="dxa"/>
            <w:tcBorders>
              <w:top w:val="nil"/>
              <w:left w:val="nil"/>
              <w:bottom w:val="nil"/>
              <w:right w:val="nil"/>
            </w:tcBorders>
            <w:shd w:val="clear" w:color="000000" w:fill="FFFFFF"/>
            <w:vAlign w:val="bottom"/>
          </w:tcPr>
          <w:p w14:paraId="66738E17" w14:textId="77777777" w:rsidR="00B84E7C" w:rsidRPr="00D71FA0" w:rsidRDefault="00B84E7C" w:rsidP="006B25D3">
            <w:pPr>
              <w:pStyle w:val="TableText"/>
              <w:ind w:right="432"/>
              <w:rPr>
                <w:noProof w:val="0"/>
              </w:rPr>
            </w:pPr>
            <w:r>
              <w:rPr>
                <w:color w:val="000000"/>
              </w:rPr>
              <w:t>0.80</w:t>
            </w:r>
          </w:p>
        </w:tc>
      </w:tr>
      <w:tr w:rsidR="00B84E7C" w:rsidRPr="00D71FA0" w14:paraId="49452C28" w14:textId="77777777" w:rsidTr="00054FB1">
        <w:trPr>
          <w:trHeight w:val="315"/>
        </w:trPr>
        <w:tc>
          <w:tcPr>
            <w:tcW w:w="7920" w:type="dxa"/>
            <w:tcBorders>
              <w:top w:val="nil"/>
              <w:bottom w:val="single" w:sz="4" w:space="0" w:color="auto"/>
            </w:tcBorders>
            <w:noWrap/>
            <w:hideMark/>
          </w:tcPr>
          <w:p w14:paraId="0E14C720"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4E27BFE9" w14:textId="77777777" w:rsidR="00B84E7C" w:rsidRPr="00D71FA0" w:rsidRDefault="00B84E7C" w:rsidP="006B25D3">
            <w:pPr>
              <w:pStyle w:val="TableText"/>
              <w:rPr>
                <w:noProof w:val="0"/>
              </w:rPr>
            </w:pPr>
            <w:r>
              <w:rPr>
                <w:color w:val="000000"/>
              </w:rPr>
              <w:t>168,382</w:t>
            </w:r>
          </w:p>
        </w:tc>
        <w:tc>
          <w:tcPr>
            <w:tcW w:w="1498" w:type="dxa"/>
            <w:tcBorders>
              <w:top w:val="nil"/>
              <w:left w:val="nil"/>
              <w:bottom w:val="single" w:sz="4" w:space="0" w:color="auto"/>
              <w:right w:val="nil"/>
            </w:tcBorders>
            <w:shd w:val="clear" w:color="000000" w:fill="FFFFFF"/>
            <w:vAlign w:val="bottom"/>
          </w:tcPr>
          <w:p w14:paraId="65FA2AB4" w14:textId="77777777" w:rsidR="00B84E7C" w:rsidRPr="00D71FA0" w:rsidRDefault="00B84E7C" w:rsidP="006B25D3">
            <w:pPr>
              <w:pStyle w:val="TableText"/>
              <w:ind w:right="432"/>
              <w:rPr>
                <w:noProof w:val="0"/>
              </w:rPr>
            </w:pPr>
            <w:r>
              <w:rPr>
                <w:color w:val="000000"/>
              </w:rPr>
              <w:t>0.82</w:t>
            </w:r>
          </w:p>
        </w:tc>
      </w:tr>
      <w:tr w:rsidR="00B84E7C" w:rsidRPr="00D71FA0" w14:paraId="7669AFA5" w14:textId="77777777" w:rsidTr="00054FB1">
        <w:trPr>
          <w:trHeight w:val="300"/>
        </w:trPr>
        <w:tc>
          <w:tcPr>
            <w:tcW w:w="7920" w:type="dxa"/>
            <w:tcBorders>
              <w:top w:val="single" w:sz="4" w:space="0" w:color="auto"/>
            </w:tcBorders>
            <w:noWrap/>
            <w:hideMark/>
          </w:tcPr>
          <w:p w14:paraId="7DBBE287"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2BEE59BE" w14:textId="77777777" w:rsidR="00B84E7C" w:rsidRPr="00D71FA0" w:rsidRDefault="00B84E7C" w:rsidP="006B25D3">
            <w:pPr>
              <w:pStyle w:val="TableText"/>
              <w:rPr>
                <w:noProof w:val="0"/>
              </w:rPr>
            </w:pPr>
            <w:r>
              <w:rPr>
                <w:color w:val="000000"/>
              </w:rPr>
              <w:t>1,797</w:t>
            </w:r>
          </w:p>
        </w:tc>
        <w:tc>
          <w:tcPr>
            <w:tcW w:w="1498" w:type="dxa"/>
            <w:tcBorders>
              <w:top w:val="nil"/>
              <w:left w:val="nil"/>
              <w:bottom w:val="nil"/>
              <w:right w:val="nil"/>
            </w:tcBorders>
            <w:shd w:val="clear" w:color="000000" w:fill="FFFFFF"/>
            <w:vAlign w:val="bottom"/>
          </w:tcPr>
          <w:p w14:paraId="71F59BDF" w14:textId="77777777" w:rsidR="00B84E7C" w:rsidRPr="00D71FA0" w:rsidRDefault="00B84E7C" w:rsidP="006B25D3">
            <w:pPr>
              <w:pStyle w:val="TableText"/>
              <w:ind w:right="432"/>
              <w:rPr>
                <w:noProof w:val="0"/>
              </w:rPr>
            </w:pPr>
            <w:r>
              <w:rPr>
                <w:color w:val="000000"/>
              </w:rPr>
              <w:t>0.80</w:t>
            </w:r>
          </w:p>
        </w:tc>
      </w:tr>
      <w:tr w:rsidR="00B84E7C" w:rsidRPr="00D71FA0" w14:paraId="2F39E1DF" w14:textId="77777777" w:rsidTr="00054FB1">
        <w:trPr>
          <w:trHeight w:val="300"/>
        </w:trPr>
        <w:tc>
          <w:tcPr>
            <w:tcW w:w="7920" w:type="dxa"/>
            <w:noWrap/>
            <w:hideMark/>
          </w:tcPr>
          <w:p w14:paraId="4F845409"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2298CA4B" w14:textId="77777777" w:rsidR="00B84E7C" w:rsidRPr="00D71FA0" w:rsidRDefault="00B84E7C" w:rsidP="006B25D3">
            <w:pPr>
              <w:pStyle w:val="TableText"/>
              <w:rPr>
                <w:noProof w:val="0"/>
              </w:rPr>
            </w:pPr>
            <w:r>
              <w:rPr>
                <w:color w:val="000000"/>
              </w:rPr>
              <w:t>40,472</w:t>
            </w:r>
          </w:p>
        </w:tc>
        <w:tc>
          <w:tcPr>
            <w:tcW w:w="1498" w:type="dxa"/>
            <w:tcBorders>
              <w:top w:val="nil"/>
              <w:left w:val="nil"/>
              <w:bottom w:val="nil"/>
              <w:right w:val="nil"/>
            </w:tcBorders>
            <w:shd w:val="clear" w:color="000000" w:fill="FFFFFF"/>
            <w:vAlign w:val="bottom"/>
          </w:tcPr>
          <w:p w14:paraId="5A955DBC" w14:textId="77777777" w:rsidR="00B84E7C" w:rsidRPr="00D71FA0" w:rsidRDefault="00B84E7C" w:rsidP="006B25D3">
            <w:pPr>
              <w:pStyle w:val="TableText"/>
              <w:ind w:right="432"/>
              <w:rPr>
                <w:noProof w:val="0"/>
              </w:rPr>
            </w:pPr>
            <w:r>
              <w:rPr>
                <w:color w:val="000000"/>
              </w:rPr>
              <w:t>0.83</w:t>
            </w:r>
          </w:p>
        </w:tc>
      </w:tr>
      <w:tr w:rsidR="00B84E7C" w:rsidRPr="00D71FA0" w14:paraId="27CFD186" w14:textId="77777777" w:rsidTr="00054FB1">
        <w:trPr>
          <w:trHeight w:val="300"/>
        </w:trPr>
        <w:tc>
          <w:tcPr>
            <w:tcW w:w="7920" w:type="dxa"/>
            <w:noWrap/>
            <w:hideMark/>
          </w:tcPr>
          <w:p w14:paraId="5A9AE30E"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03056F06" w14:textId="77777777" w:rsidR="00B84E7C" w:rsidRPr="00D71FA0" w:rsidRDefault="00B84E7C" w:rsidP="006B25D3">
            <w:pPr>
              <w:pStyle w:val="TableText"/>
              <w:rPr>
                <w:noProof w:val="0"/>
              </w:rPr>
            </w:pPr>
            <w:r>
              <w:rPr>
                <w:color w:val="000000"/>
              </w:rPr>
              <w:t>1,771</w:t>
            </w:r>
          </w:p>
        </w:tc>
        <w:tc>
          <w:tcPr>
            <w:tcW w:w="1498" w:type="dxa"/>
            <w:tcBorders>
              <w:top w:val="nil"/>
              <w:left w:val="nil"/>
              <w:bottom w:val="nil"/>
              <w:right w:val="nil"/>
            </w:tcBorders>
            <w:shd w:val="clear" w:color="000000" w:fill="FFFFFF"/>
            <w:vAlign w:val="bottom"/>
          </w:tcPr>
          <w:p w14:paraId="0280F1FB" w14:textId="77777777" w:rsidR="00B84E7C" w:rsidRPr="00D71FA0" w:rsidRDefault="00B84E7C" w:rsidP="006B25D3">
            <w:pPr>
              <w:pStyle w:val="TableText"/>
              <w:ind w:right="432"/>
              <w:rPr>
                <w:noProof w:val="0"/>
              </w:rPr>
            </w:pPr>
            <w:r>
              <w:rPr>
                <w:color w:val="000000"/>
              </w:rPr>
              <w:t>0.79</w:t>
            </w:r>
          </w:p>
        </w:tc>
      </w:tr>
      <w:tr w:rsidR="00B84E7C" w:rsidRPr="00D71FA0" w14:paraId="6AB13059" w14:textId="77777777" w:rsidTr="00054FB1">
        <w:trPr>
          <w:trHeight w:val="300"/>
        </w:trPr>
        <w:tc>
          <w:tcPr>
            <w:tcW w:w="7920" w:type="dxa"/>
            <w:noWrap/>
            <w:hideMark/>
          </w:tcPr>
          <w:p w14:paraId="6AA5DA03"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77A9A391" w14:textId="77777777" w:rsidR="00B84E7C" w:rsidRPr="00D71FA0" w:rsidRDefault="00B84E7C" w:rsidP="006B25D3">
            <w:pPr>
              <w:pStyle w:val="TableText"/>
              <w:rPr>
                <w:noProof w:val="0"/>
              </w:rPr>
            </w:pPr>
            <w:r>
              <w:rPr>
                <w:color w:val="000000"/>
              </w:rPr>
              <w:t>9,514</w:t>
            </w:r>
          </w:p>
        </w:tc>
        <w:tc>
          <w:tcPr>
            <w:tcW w:w="1498" w:type="dxa"/>
            <w:tcBorders>
              <w:top w:val="nil"/>
              <w:left w:val="nil"/>
              <w:bottom w:val="nil"/>
              <w:right w:val="nil"/>
            </w:tcBorders>
            <w:shd w:val="clear" w:color="000000" w:fill="FFFFFF"/>
            <w:vAlign w:val="bottom"/>
          </w:tcPr>
          <w:p w14:paraId="41F4E2E5" w14:textId="77777777" w:rsidR="00B84E7C" w:rsidRPr="00D71FA0" w:rsidRDefault="00B84E7C" w:rsidP="006B25D3">
            <w:pPr>
              <w:pStyle w:val="TableText"/>
              <w:ind w:right="432"/>
              <w:rPr>
                <w:noProof w:val="0"/>
              </w:rPr>
            </w:pPr>
            <w:r>
              <w:rPr>
                <w:color w:val="000000"/>
              </w:rPr>
              <w:t>0.80</w:t>
            </w:r>
          </w:p>
        </w:tc>
      </w:tr>
      <w:tr w:rsidR="00B84E7C" w:rsidRPr="00D71FA0" w14:paraId="4D6BB063" w14:textId="77777777" w:rsidTr="00054FB1">
        <w:trPr>
          <w:trHeight w:val="300"/>
        </w:trPr>
        <w:tc>
          <w:tcPr>
            <w:tcW w:w="7920" w:type="dxa"/>
            <w:noWrap/>
            <w:hideMark/>
          </w:tcPr>
          <w:p w14:paraId="2A98B946"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40087E55" w14:textId="77777777" w:rsidR="00B84E7C" w:rsidRPr="00D71FA0" w:rsidRDefault="00B84E7C" w:rsidP="006B25D3">
            <w:pPr>
              <w:pStyle w:val="TableText"/>
              <w:rPr>
                <w:noProof w:val="0"/>
              </w:rPr>
            </w:pPr>
            <w:r>
              <w:rPr>
                <w:color w:val="000000"/>
              </w:rPr>
              <w:t>239,661</w:t>
            </w:r>
          </w:p>
        </w:tc>
        <w:tc>
          <w:tcPr>
            <w:tcW w:w="1498" w:type="dxa"/>
            <w:tcBorders>
              <w:top w:val="nil"/>
              <w:left w:val="nil"/>
              <w:bottom w:val="nil"/>
              <w:right w:val="nil"/>
            </w:tcBorders>
            <w:shd w:val="clear" w:color="000000" w:fill="FFFFFF"/>
            <w:vAlign w:val="bottom"/>
          </w:tcPr>
          <w:p w14:paraId="20E35CCC" w14:textId="77777777" w:rsidR="00B84E7C" w:rsidRPr="00D71FA0" w:rsidRDefault="00B84E7C" w:rsidP="006B25D3">
            <w:pPr>
              <w:pStyle w:val="TableText"/>
              <w:ind w:right="432"/>
              <w:rPr>
                <w:noProof w:val="0"/>
              </w:rPr>
            </w:pPr>
            <w:r>
              <w:rPr>
                <w:color w:val="000000"/>
              </w:rPr>
              <w:t>0.80</w:t>
            </w:r>
          </w:p>
        </w:tc>
      </w:tr>
      <w:tr w:rsidR="00B84E7C" w:rsidRPr="00D71FA0" w14:paraId="4D662E41" w14:textId="77777777" w:rsidTr="00054FB1">
        <w:trPr>
          <w:trHeight w:val="300"/>
        </w:trPr>
        <w:tc>
          <w:tcPr>
            <w:tcW w:w="7920" w:type="dxa"/>
            <w:noWrap/>
            <w:hideMark/>
          </w:tcPr>
          <w:p w14:paraId="375A9B3C"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2A021B66" w14:textId="77777777" w:rsidR="00B84E7C" w:rsidRPr="00D71FA0" w:rsidRDefault="00B84E7C" w:rsidP="006B25D3">
            <w:pPr>
              <w:pStyle w:val="TableText"/>
              <w:rPr>
                <w:noProof w:val="0"/>
              </w:rPr>
            </w:pPr>
            <w:r>
              <w:rPr>
                <w:color w:val="000000"/>
              </w:rPr>
              <w:t>21,785</w:t>
            </w:r>
          </w:p>
        </w:tc>
        <w:tc>
          <w:tcPr>
            <w:tcW w:w="1498" w:type="dxa"/>
            <w:tcBorders>
              <w:top w:val="nil"/>
              <w:left w:val="nil"/>
              <w:bottom w:val="nil"/>
              <w:right w:val="nil"/>
            </w:tcBorders>
            <w:shd w:val="clear" w:color="000000" w:fill="FFFFFF"/>
            <w:vAlign w:val="bottom"/>
          </w:tcPr>
          <w:p w14:paraId="2DE1E049" w14:textId="77777777" w:rsidR="00B84E7C" w:rsidRPr="00D71FA0" w:rsidRDefault="00B84E7C" w:rsidP="006B25D3">
            <w:pPr>
              <w:pStyle w:val="TableText"/>
              <w:ind w:right="432"/>
              <w:rPr>
                <w:noProof w:val="0"/>
              </w:rPr>
            </w:pPr>
            <w:r>
              <w:rPr>
                <w:color w:val="000000"/>
              </w:rPr>
              <w:t>0.80</w:t>
            </w:r>
          </w:p>
        </w:tc>
      </w:tr>
      <w:tr w:rsidR="00B84E7C" w:rsidRPr="00D71FA0" w14:paraId="5DF3A6FE" w14:textId="77777777" w:rsidTr="00054FB1">
        <w:trPr>
          <w:trHeight w:val="300"/>
        </w:trPr>
        <w:tc>
          <w:tcPr>
            <w:tcW w:w="7920" w:type="dxa"/>
            <w:tcBorders>
              <w:bottom w:val="nil"/>
            </w:tcBorders>
            <w:noWrap/>
            <w:hideMark/>
          </w:tcPr>
          <w:p w14:paraId="6409565E" w14:textId="77777777" w:rsidR="00B84E7C" w:rsidRPr="00D71FA0" w:rsidRDefault="00B84E7C" w:rsidP="006B25D3">
            <w:pPr>
              <w:pStyle w:val="TableText"/>
              <w:rPr>
                <w:noProof w:val="0"/>
              </w:rPr>
            </w:pPr>
            <w:r w:rsidRPr="00D71FA0">
              <w:rPr>
                <w:noProof w:val="0"/>
              </w:rPr>
              <w:t xml:space="preserve">White (All) </w:t>
            </w:r>
          </w:p>
        </w:tc>
        <w:tc>
          <w:tcPr>
            <w:tcW w:w="1152" w:type="dxa"/>
            <w:tcBorders>
              <w:top w:val="nil"/>
              <w:left w:val="nil"/>
              <w:bottom w:val="nil"/>
              <w:right w:val="nil"/>
            </w:tcBorders>
            <w:shd w:val="clear" w:color="000000" w:fill="FFFFFF"/>
            <w:vAlign w:val="bottom"/>
          </w:tcPr>
          <w:p w14:paraId="55433D6C" w14:textId="77777777" w:rsidR="00B84E7C" w:rsidRPr="00D71FA0" w:rsidRDefault="00B84E7C" w:rsidP="006B25D3">
            <w:pPr>
              <w:pStyle w:val="TableText"/>
              <w:rPr>
                <w:noProof w:val="0"/>
              </w:rPr>
            </w:pPr>
            <w:r>
              <w:rPr>
                <w:color w:val="000000"/>
              </w:rPr>
              <w:t>87,951</w:t>
            </w:r>
          </w:p>
        </w:tc>
        <w:tc>
          <w:tcPr>
            <w:tcW w:w="1498" w:type="dxa"/>
            <w:tcBorders>
              <w:top w:val="nil"/>
              <w:left w:val="nil"/>
              <w:bottom w:val="nil"/>
              <w:right w:val="nil"/>
            </w:tcBorders>
            <w:shd w:val="clear" w:color="000000" w:fill="FFFFFF"/>
            <w:vAlign w:val="bottom"/>
          </w:tcPr>
          <w:p w14:paraId="0F9839F2" w14:textId="77777777" w:rsidR="00B84E7C" w:rsidRPr="00D71FA0" w:rsidRDefault="00B84E7C" w:rsidP="006B25D3">
            <w:pPr>
              <w:pStyle w:val="TableText"/>
              <w:ind w:right="432"/>
              <w:rPr>
                <w:noProof w:val="0"/>
              </w:rPr>
            </w:pPr>
            <w:r>
              <w:rPr>
                <w:color w:val="000000"/>
              </w:rPr>
              <w:t>0.81</w:t>
            </w:r>
          </w:p>
        </w:tc>
      </w:tr>
      <w:tr w:rsidR="00B84E7C" w:rsidRPr="00D71FA0" w14:paraId="1FE3B5C6" w14:textId="77777777" w:rsidTr="00054FB1">
        <w:trPr>
          <w:trHeight w:val="300"/>
        </w:trPr>
        <w:tc>
          <w:tcPr>
            <w:tcW w:w="7920" w:type="dxa"/>
            <w:tcBorders>
              <w:top w:val="nil"/>
              <w:bottom w:val="single" w:sz="4" w:space="0" w:color="auto"/>
            </w:tcBorders>
            <w:noWrap/>
          </w:tcPr>
          <w:p w14:paraId="675A534F"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0F3AF344" w14:textId="77777777" w:rsidR="00B84E7C" w:rsidRPr="00D71FA0" w:rsidRDefault="00B84E7C" w:rsidP="006B25D3">
            <w:pPr>
              <w:pStyle w:val="TableText"/>
              <w:rPr>
                <w:noProof w:val="0"/>
              </w:rPr>
            </w:pPr>
            <w:r>
              <w:rPr>
                <w:color w:val="000000"/>
              </w:rPr>
              <w:t>22,921</w:t>
            </w:r>
          </w:p>
        </w:tc>
        <w:tc>
          <w:tcPr>
            <w:tcW w:w="1498" w:type="dxa"/>
            <w:tcBorders>
              <w:top w:val="nil"/>
              <w:left w:val="nil"/>
              <w:bottom w:val="single" w:sz="4" w:space="0" w:color="auto"/>
              <w:right w:val="nil"/>
            </w:tcBorders>
            <w:shd w:val="clear" w:color="000000" w:fill="FFFFFF"/>
            <w:vAlign w:val="bottom"/>
          </w:tcPr>
          <w:p w14:paraId="63932AF4" w14:textId="77777777" w:rsidR="00B84E7C" w:rsidRPr="00D71FA0" w:rsidRDefault="00B84E7C" w:rsidP="006B25D3">
            <w:pPr>
              <w:pStyle w:val="TableText"/>
              <w:ind w:right="432"/>
              <w:rPr>
                <w:noProof w:val="0"/>
              </w:rPr>
            </w:pPr>
            <w:r>
              <w:rPr>
                <w:color w:val="000000"/>
              </w:rPr>
              <w:t>0.83</w:t>
            </w:r>
          </w:p>
        </w:tc>
      </w:tr>
      <w:tr w:rsidR="00B84E7C" w:rsidRPr="00D71FA0" w14:paraId="4E64CDD1" w14:textId="77777777" w:rsidTr="00054FB1">
        <w:trPr>
          <w:trHeight w:val="300"/>
        </w:trPr>
        <w:tc>
          <w:tcPr>
            <w:tcW w:w="7920" w:type="dxa"/>
            <w:tcBorders>
              <w:top w:val="single" w:sz="4" w:space="0" w:color="auto"/>
              <w:bottom w:val="nil"/>
            </w:tcBorders>
            <w:noWrap/>
          </w:tcPr>
          <w:p w14:paraId="7DC12C51"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76CE12E3" w14:textId="77777777" w:rsidR="00B84E7C" w:rsidRPr="00D71FA0" w:rsidRDefault="00B84E7C" w:rsidP="006B25D3">
            <w:pPr>
              <w:pStyle w:val="TableText"/>
              <w:rPr>
                <w:noProof w:val="0"/>
              </w:rPr>
            </w:pPr>
            <w:r>
              <w:rPr>
                <w:color w:val="000000"/>
              </w:rPr>
              <w:t>52,835</w:t>
            </w:r>
          </w:p>
        </w:tc>
        <w:tc>
          <w:tcPr>
            <w:tcW w:w="1498" w:type="dxa"/>
            <w:tcBorders>
              <w:top w:val="nil"/>
              <w:left w:val="nil"/>
              <w:bottom w:val="nil"/>
              <w:right w:val="nil"/>
            </w:tcBorders>
            <w:shd w:val="clear" w:color="000000" w:fill="FFFFFF"/>
            <w:vAlign w:val="bottom"/>
          </w:tcPr>
          <w:p w14:paraId="5AB78B38" w14:textId="77777777" w:rsidR="00B84E7C" w:rsidRPr="00D71FA0" w:rsidRDefault="00B84E7C" w:rsidP="006B25D3">
            <w:pPr>
              <w:pStyle w:val="TableText"/>
              <w:ind w:right="432"/>
              <w:rPr>
                <w:noProof w:val="0"/>
              </w:rPr>
            </w:pPr>
            <w:r>
              <w:rPr>
                <w:color w:val="000000"/>
              </w:rPr>
              <w:t>0.79</w:t>
            </w:r>
          </w:p>
        </w:tc>
      </w:tr>
      <w:tr w:rsidR="00B84E7C" w:rsidRPr="00D71FA0" w14:paraId="0D8B6F24" w14:textId="77777777" w:rsidTr="00054FB1">
        <w:trPr>
          <w:trHeight w:val="300"/>
        </w:trPr>
        <w:tc>
          <w:tcPr>
            <w:tcW w:w="7920" w:type="dxa"/>
            <w:tcBorders>
              <w:top w:val="nil"/>
              <w:bottom w:val="single" w:sz="4" w:space="0" w:color="auto"/>
            </w:tcBorders>
            <w:noWrap/>
          </w:tcPr>
          <w:p w14:paraId="0C38A90A"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74B99D80" w14:textId="77777777" w:rsidR="00B84E7C" w:rsidRPr="00D71FA0" w:rsidRDefault="00B84E7C" w:rsidP="006B25D3">
            <w:pPr>
              <w:pStyle w:val="TableText"/>
              <w:rPr>
                <w:noProof w:val="0"/>
              </w:rPr>
            </w:pPr>
            <w:r>
              <w:rPr>
                <w:color w:val="000000"/>
              </w:rPr>
              <w:t>373,037</w:t>
            </w:r>
          </w:p>
        </w:tc>
        <w:tc>
          <w:tcPr>
            <w:tcW w:w="1498" w:type="dxa"/>
            <w:tcBorders>
              <w:top w:val="nil"/>
              <w:left w:val="nil"/>
              <w:bottom w:val="single" w:sz="4" w:space="0" w:color="auto"/>
              <w:right w:val="nil"/>
            </w:tcBorders>
            <w:shd w:val="clear" w:color="000000" w:fill="FFFFFF"/>
            <w:vAlign w:val="bottom"/>
          </w:tcPr>
          <w:p w14:paraId="0FDC3289" w14:textId="77777777" w:rsidR="00B84E7C" w:rsidRPr="00D71FA0" w:rsidRDefault="00B84E7C" w:rsidP="006B25D3">
            <w:pPr>
              <w:pStyle w:val="TableText"/>
              <w:ind w:right="432"/>
              <w:rPr>
                <w:noProof w:val="0"/>
              </w:rPr>
            </w:pPr>
            <w:r>
              <w:rPr>
                <w:color w:val="000000"/>
              </w:rPr>
              <w:t>0.82</w:t>
            </w:r>
          </w:p>
        </w:tc>
      </w:tr>
      <w:tr w:rsidR="00B84E7C" w:rsidRPr="00D71FA0" w14:paraId="5F2D5CD6" w14:textId="77777777" w:rsidTr="00054FB1">
        <w:trPr>
          <w:trHeight w:val="300"/>
        </w:trPr>
        <w:tc>
          <w:tcPr>
            <w:tcW w:w="7920" w:type="dxa"/>
            <w:tcBorders>
              <w:top w:val="single" w:sz="4" w:space="0" w:color="auto"/>
              <w:bottom w:val="nil"/>
            </w:tcBorders>
            <w:noWrap/>
          </w:tcPr>
          <w:p w14:paraId="3933627D"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035627E9" w14:textId="77777777" w:rsidR="00B84E7C" w:rsidRPr="00D71FA0" w:rsidRDefault="00B84E7C" w:rsidP="006B25D3">
            <w:pPr>
              <w:pStyle w:val="TableText"/>
              <w:rPr>
                <w:noProof w:val="0"/>
              </w:rPr>
            </w:pPr>
            <w:r>
              <w:rPr>
                <w:color w:val="000000"/>
              </w:rPr>
              <w:t>3,443</w:t>
            </w:r>
          </w:p>
        </w:tc>
        <w:tc>
          <w:tcPr>
            <w:tcW w:w="1498" w:type="dxa"/>
            <w:tcBorders>
              <w:top w:val="nil"/>
              <w:left w:val="nil"/>
              <w:bottom w:val="nil"/>
              <w:right w:val="nil"/>
            </w:tcBorders>
            <w:shd w:val="clear" w:color="000000" w:fill="FFFFFF"/>
            <w:vAlign w:val="bottom"/>
          </w:tcPr>
          <w:p w14:paraId="1B45C899" w14:textId="77777777" w:rsidR="00B84E7C" w:rsidRPr="00D71FA0" w:rsidRDefault="00B84E7C" w:rsidP="006B25D3">
            <w:pPr>
              <w:pStyle w:val="TableText"/>
              <w:ind w:right="432"/>
              <w:rPr>
                <w:noProof w:val="0"/>
              </w:rPr>
            </w:pPr>
            <w:r>
              <w:rPr>
                <w:color w:val="000000"/>
              </w:rPr>
              <w:t>0.79</w:t>
            </w:r>
          </w:p>
        </w:tc>
      </w:tr>
      <w:tr w:rsidR="00B84E7C" w:rsidRPr="00D71FA0" w14:paraId="73F0165B" w14:textId="77777777" w:rsidTr="00054FB1">
        <w:trPr>
          <w:trHeight w:val="300"/>
        </w:trPr>
        <w:tc>
          <w:tcPr>
            <w:tcW w:w="7920" w:type="dxa"/>
            <w:tcBorders>
              <w:top w:val="nil"/>
              <w:bottom w:val="single" w:sz="12" w:space="0" w:color="auto"/>
            </w:tcBorders>
            <w:noWrap/>
          </w:tcPr>
          <w:p w14:paraId="6A4F73FA"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12" w:space="0" w:color="auto"/>
              <w:right w:val="nil"/>
            </w:tcBorders>
            <w:shd w:val="clear" w:color="000000" w:fill="FFFFFF"/>
            <w:vAlign w:val="bottom"/>
          </w:tcPr>
          <w:p w14:paraId="05212FCA" w14:textId="77777777" w:rsidR="00B84E7C" w:rsidRPr="00D71FA0" w:rsidRDefault="00B84E7C" w:rsidP="006B25D3">
            <w:pPr>
              <w:pStyle w:val="TableText"/>
              <w:rPr>
                <w:noProof w:val="0"/>
              </w:rPr>
            </w:pPr>
            <w:r>
              <w:rPr>
                <w:color w:val="000000"/>
              </w:rPr>
              <w:t>422,429</w:t>
            </w:r>
          </w:p>
        </w:tc>
        <w:tc>
          <w:tcPr>
            <w:tcW w:w="1498" w:type="dxa"/>
            <w:tcBorders>
              <w:top w:val="nil"/>
              <w:left w:val="nil"/>
              <w:bottom w:val="single" w:sz="12" w:space="0" w:color="auto"/>
              <w:right w:val="nil"/>
            </w:tcBorders>
            <w:shd w:val="clear" w:color="000000" w:fill="FFFFFF"/>
            <w:vAlign w:val="bottom"/>
          </w:tcPr>
          <w:p w14:paraId="6533166C" w14:textId="77777777" w:rsidR="00B84E7C" w:rsidRPr="00D71FA0" w:rsidRDefault="00B84E7C" w:rsidP="006B25D3">
            <w:pPr>
              <w:pStyle w:val="TableText"/>
              <w:ind w:right="432"/>
              <w:rPr>
                <w:noProof w:val="0"/>
              </w:rPr>
            </w:pPr>
            <w:r>
              <w:rPr>
                <w:color w:val="000000"/>
              </w:rPr>
              <w:t>0.83</w:t>
            </w:r>
          </w:p>
        </w:tc>
      </w:tr>
    </w:tbl>
    <w:p w14:paraId="5C969B31" w14:textId="13919A32" w:rsidR="00B84E7C" w:rsidRPr="00A228BB" w:rsidRDefault="00B84E7C" w:rsidP="00A228BB">
      <w:pPr>
        <w:pStyle w:val="NormalContinuation"/>
        <w:rPr>
          <w:i/>
          <w:iCs/>
        </w:rPr>
      </w:pPr>
      <w:r>
        <w:fldChar w:fldCharType="begin"/>
      </w:r>
      <w:r>
        <w:instrText xml:space="preserve"> REF _Ref125638218 \h </w:instrText>
      </w:r>
      <w:r>
        <w:fldChar w:fldCharType="separate"/>
      </w:r>
      <w:r w:rsidR="00DF34FA">
        <w:t>Table 8.K.</w:t>
      </w:r>
      <w:r w:rsidR="00DF34FA">
        <w:rPr>
          <w:noProof/>
        </w:rPr>
        <w:t>1</w:t>
      </w:r>
      <w:r>
        <w:fldChar w:fldCharType="end"/>
      </w:r>
      <w:r>
        <w:t xml:space="preserve"> </w:t>
      </w:r>
      <w:r>
        <w:rPr>
          <w:i/>
          <w:iCs/>
        </w:rPr>
        <w:t>(continuation)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51C466FD"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8CC83A4" w14:textId="77777777" w:rsidR="00B84E7C" w:rsidRPr="00B84E7C" w:rsidRDefault="00B84E7C" w:rsidP="006B25D3">
            <w:pPr>
              <w:pStyle w:val="TableHead"/>
              <w:rPr>
                <w:b/>
                <w:noProof w:val="0"/>
              </w:rPr>
            </w:pPr>
            <w:r w:rsidRPr="00B84E7C">
              <w:rPr>
                <w:b/>
                <w:noProof w:val="0"/>
              </w:rPr>
              <w:t>Student Group</w:t>
            </w:r>
          </w:p>
        </w:tc>
        <w:tc>
          <w:tcPr>
            <w:tcW w:w="1152" w:type="dxa"/>
          </w:tcPr>
          <w:p w14:paraId="78E2E013" w14:textId="77777777" w:rsidR="00B84E7C" w:rsidRPr="00B84E7C" w:rsidRDefault="00B84E7C" w:rsidP="006B25D3">
            <w:pPr>
              <w:pStyle w:val="TableHead"/>
              <w:rPr>
                <w:b/>
                <w:noProof w:val="0"/>
              </w:rPr>
            </w:pPr>
            <w:r w:rsidRPr="00B84E7C">
              <w:rPr>
                <w:b/>
                <w:noProof w:val="0"/>
              </w:rPr>
              <w:t>Number Tested</w:t>
            </w:r>
          </w:p>
        </w:tc>
        <w:tc>
          <w:tcPr>
            <w:tcW w:w="1498" w:type="dxa"/>
          </w:tcPr>
          <w:p w14:paraId="32BB2D44" w14:textId="77777777" w:rsidR="00B84E7C" w:rsidRPr="00B84E7C" w:rsidRDefault="00B84E7C" w:rsidP="006B25D3">
            <w:pPr>
              <w:pStyle w:val="TableHead"/>
              <w:rPr>
                <w:b/>
                <w:noProof w:val="0"/>
              </w:rPr>
            </w:pPr>
            <w:r w:rsidRPr="00B84E7C">
              <w:rPr>
                <w:b/>
                <w:noProof w:val="0"/>
              </w:rPr>
              <w:t>Correlation</w:t>
            </w:r>
          </w:p>
        </w:tc>
      </w:tr>
      <w:tr w:rsidR="00B84E7C" w:rsidRPr="00D71FA0" w14:paraId="55801306" w14:textId="77777777" w:rsidTr="00054FB1">
        <w:trPr>
          <w:trHeight w:val="300"/>
        </w:trPr>
        <w:tc>
          <w:tcPr>
            <w:tcW w:w="7920" w:type="dxa"/>
            <w:tcBorders>
              <w:top w:val="single" w:sz="4" w:space="0" w:color="auto"/>
              <w:bottom w:val="nil"/>
            </w:tcBorders>
            <w:noWrap/>
          </w:tcPr>
          <w:p w14:paraId="76AFD737"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52E05AFB" w14:textId="77777777" w:rsidR="00B84E7C" w:rsidRPr="00D71FA0" w:rsidRDefault="00B84E7C" w:rsidP="006B25D3">
            <w:pPr>
              <w:pStyle w:val="TableText"/>
              <w:rPr>
                <w:noProof w:val="0"/>
              </w:rPr>
            </w:pPr>
            <w:r>
              <w:rPr>
                <w:color w:val="000000"/>
              </w:rPr>
              <w:t>6,987</w:t>
            </w:r>
          </w:p>
        </w:tc>
        <w:tc>
          <w:tcPr>
            <w:tcW w:w="1498" w:type="dxa"/>
            <w:tcBorders>
              <w:top w:val="nil"/>
              <w:left w:val="nil"/>
              <w:bottom w:val="nil"/>
              <w:right w:val="nil"/>
            </w:tcBorders>
            <w:shd w:val="clear" w:color="000000" w:fill="FFFFFF"/>
            <w:vAlign w:val="bottom"/>
          </w:tcPr>
          <w:p w14:paraId="040F2EB9" w14:textId="77777777" w:rsidR="00B84E7C" w:rsidRPr="00D71FA0" w:rsidRDefault="00B84E7C" w:rsidP="006B25D3">
            <w:pPr>
              <w:pStyle w:val="TableText"/>
              <w:ind w:right="432"/>
              <w:rPr>
                <w:noProof w:val="0"/>
              </w:rPr>
            </w:pPr>
            <w:r>
              <w:rPr>
                <w:color w:val="000000"/>
              </w:rPr>
              <w:t>0.82</w:t>
            </w:r>
          </w:p>
        </w:tc>
      </w:tr>
      <w:tr w:rsidR="00B84E7C" w:rsidRPr="00D71FA0" w14:paraId="27F53473" w14:textId="77777777" w:rsidTr="00054FB1">
        <w:trPr>
          <w:trHeight w:val="300"/>
        </w:trPr>
        <w:tc>
          <w:tcPr>
            <w:tcW w:w="7920" w:type="dxa"/>
            <w:tcBorders>
              <w:top w:val="nil"/>
              <w:bottom w:val="single" w:sz="4" w:space="0" w:color="auto"/>
            </w:tcBorders>
            <w:noWrap/>
          </w:tcPr>
          <w:p w14:paraId="2D66A047"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000000" w:fill="FFFFFF"/>
            <w:vAlign w:val="bottom"/>
          </w:tcPr>
          <w:p w14:paraId="551F8820" w14:textId="77777777" w:rsidR="00B84E7C" w:rsidRPr="00D71FA0" w:rsidRDefault="00B84E7C" w:rsidP="006B25D3">
            <w:pPr>
              <w:pStyle w:val="TableText"/>
              <w:rPr>
                <w:noProof w:val="0"/>
              </w:rPr>
            </w:pPr>
            <w:r>
              <w:rPr>
                <w:color w:val="000000"/>
              </w:rPr>
              <w:t>418,885</w:t>
            </w:r>
          </w:p>
        </w:tc>
        <w:tc>
          <w:tcPr>
            <w:tcW w:w="1498" w:type="dxa"/>
            <w:tcBorders>
              <w:top w:val="nil"/>
              <w:left w:val="nil"/>
              <w:bottom w:val="single" w:sz="4" w:space="0" w:color="auto"/>
              <w:right w:val="nil"/>
            </w:tcBorders>
            <w:shd w:val="clear" w:color="000000" w:fill="FFFFFF"/>
            <w:vAlign w:val="bottom"/>
          </w:tcPr>
          <w:p w14:paraId="35B626A4" w14:textId="77777777" w:rsidR="00B84E7C" w:rsidRPr="00D71FA0" w:rsidRDefault="00B84E7C" w:rsidP="006B25D3">
            <w:pPr>
              <w:pStyle w:val="TableText"/>
              <w:ind w:right="432"/>
              <w:rPr>
                <w:noProof w:val="0"/>
              </w:rPr>
            </w:pPr>
            <w:r>
              <w:rPr>
                <w:color w:val="000000"/>
              </w:rPr>
              <w:t>0.83</w:t>
            </w:r>
          </w:p>
        </w:tc>
      </w:tr>
      <w:tr w:rsidR="00B84E7C" w:rsidRPr="00D71FA0" w14:paraId="2CE3A0BD" w14:textId="77777777" w:rsidTr="00054FB1">
        <w:trPr>
          <w:trHeight w:val="300"/>
        </w:trPr>
        <w:tc>
          <w:tcPr>
            <w:tcW w:w="7920" w:type="dxa"/>
            <w:tcBorders>
              <w:top w:val="single" w:sz="4" w:space="0" w:color="auto"/>
              <w:bottom w:val="nil"/>
            </w:tcBorders>
            <w:noWrap/>
          </w:tcPr>
          <w:p w14:paraId="04E9F593"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1E7EBB0E" w14:textId="77777777" w:rsidR="00B84E7C" w:rsidRPr="00D71FA0" w:rsidRDefault="00B84E7C" w:rsidP="006B25D3">
            <w:pPr>
              <w:pStyle w:val="TableText"/>
              <w:rPr>
                <w:noProof w:val="0"/>
              </w:rPr>
            </w:pPr>
            <w:r>
              <w:rPr>
                <w:color w:val="000000"/>
              </w:rPr>
              <w:t>13,895</w:t>
            </w:r>
          </w:p>
        </w:tc>
        <w:tc>
          <w:tcPr>
            <w:tcW w:w="1498" w:type="dxa"/>
            <w:tcBorders>
              <w:top w:val="nil"/>
              <w:left w:val="nil"/>
              <w:bottom w:val="nil"/>
              <w:right w:val="nil"/>
            </w:tcBorders>
            <w:shd w:val="clear" w:color="000000" w:fill="FFFFFF"/>
            <w:vAlign w:val="bottom"/>
          </w:tcPr>
          <w:p w14:paraId="7EDAD9D4" w14:textId="77777777" w:rsidR="00B84E7C" w:rsidRPr="00D71FA0" w:rsidRDefault="00B84E7C" w:rsidP="006B25D3">
            <w:pPr>
              <w:pStyle w:val="TableText"/>
              <w:ind w:right="432"/>
              <w:rPr>
                <w:noProof w:val="0"/>
              </w:rPr>
            </w:pPr>
            <w:r>
              <w:rPr>
                <w:color w:val="000000"/>
              </w:rPr>
              <w:t>0.78</w:t>
            </w:r>
          </w:p>
        </w:tc>
      </w:tr>
      <w:tr w:rsidR="00B84E7C" w:rsidRPr="00D71FA0" w14:paraId="43738FED" w14:textId="77777777" w:rsidTr="00054FB1">
        <w:trPr>
          <w:trHeight w:val="300"/>
        </w:trPr>
        <w:tc>
          <w:tcPr>
            <w:tcW w:w="7920" w:type="dxa"/>
            <w:tcBorders>
              <w:top w:val="nil"/>
              <w:bottom w:val="single" w:sz="4" w:space="0" w:color="auto"/>
            </w:tcBorders>
            <w:noWrap/>
          </w:tcPr>
          <w:p w14:paraId="339A3CEA"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3F1FB712" w14:textId="77777777" w:rsidR="00B84E7C" w:rsidRPr="00D71FA0" w:rsidRDefault="00B84E7C" w:rsidP="006B25D3">
            <w:pPr>
              <w:pStyle w:val="TableText"/>
              <w:rPr>
                <w:noProof w:val="0"/>
              </w:rPr>
            </w:pPr>
            <w:r>
              <w:rPr>
                <w:color w:val="000000"/>
              </w:rPr>
              <w:t>411,977</w:t>
            </w:r>
          </w:p>
        </w:tc>
        <w:tc>
          <w:tcPr>
            <w:tcW w:w="1498" w:type="dxa"/>
            <w:tcBorders>
              <w:top w:val="nil"/>
              <w:left w:val="nil"/>
              <w:bottom w:val="single" w:sz="4" w:space="0" w:color="auto"/>
              <w:right w:val="nil"/>
            </w:tcBorders>
            <w:shd w:val="clear" w:color="000000" w:fill="FFFFFF"/>
            <w:vAlign w:val="bottom"/>
          </w:tcPr>
          <w:p w14:paraId="3EBF141E" w14:textId="77777777" w:rsidR="00B84E7C" w:rsidRPr="00D71FA0" w:rsidRDefault="00B84E7C" w:rsidP="006B25D3">
            <w:pPr>
              <w:pStyle w:val="TableText"/>
              <w:ind w:right="432"/>
              <w:rPr>
                <w:noProof w:val="0"/>
              </w:rPr>
            </w:pPr>
            <w:r>
              <w:rPr>
                <w:color w:val="000000"/>
              </w:rPr>
              <w:t>0.83</w:t>
            </w:r>
          </w:p>
        </w:tc>
      </w:tr>
      <w:tr w:rsidR="00B84E7C" w:rsidRPr="00D71FA0" w14:paraId="767773E6" w14:textId="77777777" w:rsidTr="00054FB1">
        <w:trPr>
          <w:trHeight w:val="300"/>
        </w:trPr>
        <w:tc>
          <w:tcPr>
            <w:tcW w:w="7920" w:type="dxa"/>
            <w:tcBorders>
              <w:top w:val="single" w:sz="4" w:space="0" w:color="auto"/>
              <w:bottom w:val="nil"/>
            </w:tcBorders>
            <w:noWrap/>
          </w:tcPr>
          <w:p w14:paraId="43654672"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1F4C6AF8" w14:textId="77777777" w:rsidR="00B84E7C" w:rsidRPr="00D71FA0" w:rsidRDefault="00B84E7C" w:rsidP="006B25D3">
            <w:pPr>
              <w:pStyle w:val="TableText"/>
              <w:rPr>
                <w:noProof w:val="0"/>
              </w:rPr>
            </w:pPr>
            <w:r>
              <w:rPr>
                <w:color w:val="000000"/>
              </w:rPr>
              <w:t>1,533</w:t>
            </w:r>
          </w:p>
        </w:tc>
        <w:tc>
          <w:tcPr>
            <w:tcW w:w="1498" w:type="dxa"/>
            <w:tcBorders>
              <w:top w:val="nil"/>
              <w:left w:val="nil"/>
              <w:bottom w:val="nil"/>
              <w:right w:val="nil"/>
            </w:tcBorders>
            <w:shd w:val="clear" w:color="000000" w:fill="FFFFFF"/>
            <w:vAlign w:val="bottom"/>
          </w:tcPr>
          <w:p w14:paraId="51B0609E" w14:textId="77777777" w:rsidR="00B84E7C" w:rsidRPr="00D71FA0" w:rsidRDefault="00B84E7C" w:rsidP="006B25D3">
            <w:pPr>
              <w:pStyle w:val="TableText"/>
              <w:ind w:right="432"/>
              <w:rPr>
                <w:noProof w:val="0"/>
              </w:rPr>
            </w:pPr>
            <w:r>
              <w:rPr>
                <w:color w:val="000000"/>
              </w:rPr>
              <w:t>0.75</w:t>
            </w:r>
          </w:p>
        </w:tc>
      </w:tr>
      <w:tr w:rsidR="00B84E7C" w:rsidRPr="00D71FA0" w14:paraId="6EEDB9BF" w14:textId="77777777" w:rsidTr="00054FB1">
        <w:trPr>
          <w:trHeight w:val="300"/>
        </w:trPr>
        <w:tc>
          <w:tcPr>
            <w:tcW w:w="7920" w:type="dxa"/>
            <w:tcBorders>
              <w:top w:val="nil"/>
              <w:bottom w:val="single" w:sz="4" w:space="0" w:color="auto"/>
            </w:tcBorders>
            <w:noWrap/>
          </w:tcPr>
          <w:p w14:paraId="5FA62AF9"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04CB8C5F" w14:textId="77777777" w:rsidR="00B84E7C" w:rsidRPr="00D71FA0" w:rsidRDefault="00B84E7C" w:rsidP="006B25D3">
            <w:pPr>
              <w:pStyle w:val="TableText"/>
              <w:rPr>
                <w:noProof w:val="0"/>
              </w:rPr>
            </w:pPr>
            <w:r>
              <w:rPr>
                <w:color w:val="000000"/>
              </w:rPr>
              <w:t>424,339</w:t>
            </w:r>
          </w:p>
        </w:tc>
        <w:tc>
          <w:tcPr>
            <w:tcW w:w="1498" w:type="dxa"/>
            <w:tcBorders>
              <w:top w:val="nil"/>
              <w:left w:val="nil"/>
              <w:bottom w:val="single" w:sz="4" w:space="0" w:color="auto"/>
              <w:right w:val="nil"/>
            </w:tcBorders>
            <w:shd w:val="clear" w:color="000000" w:fill="FFFFFF"/>
            <w:vAlign w:val="bottom"/>
          </w:tcPr>
          <w:p w14:paraId="0FD4B9EF" w14:textId="77777777" w:rsidR="00B84E7C" w:rsidRPr="00D71FA0" w:rsidRDefault="00B84E7C" w:rsidP="006B25D3">
            <w:pPr>
              <w:pStyle w:val="TableText"/>
              <w:ind w:right="432"/>
              <w:rPr>
                <w:noProof w:val="0"/>
              </w:rPr>
            </w:pPr>
            <w:r>
              <w:rPr>
                <w:color w:val="000000"/>
              </w:rPr>
              <w:t>0.83</w:t>
            </w:r>
          </w:p>
        </w:tc>
      </w:tr>
      <w:tr w:rsidR="00B84E7C" w:rsidRPr="00D71FA0" w14:paraId="05DB9DC7" w14:textId="77777777" w:rsidTr="00054FB1">
        <w:trPr>
          <w:trHeight w:val="300"/>
        </w:trPr>
        <w:tc>
          <w:tcPr>
            <w:tcW w:w="7920" w:type="dxa"/>
            <w:tcBorders>
              <w:top w:val="single" w:sz="4" w:space="0" w:color="auto"/>
              <w:bottom w:val="nil"/>
            </w:tcBorders>
            <w:noWrap/>
          </w:tcPr>
          <w:p w14:paraId="30FBCFDF" w14:textId="77777777" w:rsidR="00B84E7C" w:rsidRPr="00D71FA0" w:rsidRDefault="00B84E7C" w:rsidP="00964389">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47625EAD" w14:textId="77777777" w:rsidR="00B84E7C" w:rsidRPr="00D71FA0" w:rsidRDefault="00B84E7C" w:rsidP="00964389">
            <w:pPr>
              <w:pStyle w:val="TableText"/>
              <w:rPr>
                <w:noProof w:val="0"/>
              </w:rPr>
            </w:pPr>
            <w:r>
              <w:rPr>
                <w:color w:val="000000"/>
              </w:rPr>
              <w:t>595</w:t>
            </w:r>
          </w:p>
        </w:tc>
        <w:tc>
          <w:tcPr>
            <w:tcW w:w="1498" w:type="dxa"/>
            <w:tcBorders>
              <w:top w:val="single" w:sz="4" w:space="0" w:color="auto"/>
              <w:left w:val="nil"/>
              <w:bottom w:val="nil"/>
              <w:right w:val="nil"/>
            </w:tcBorders>
            <w:shd w:val="clear" w:color="000000" w:fill="FFFFFF"/>
            <w:vAlign w:val="bottom"/>
          </w:tcPr>
          <w:p w14:paraId="23D6E353" w14:textId="77777777" w:rsidR="00B84E7C" w:rsidRPr="00D71FA0" w:rsidRDefault="00B84E7C" w:rsidP="00964389">
            <w:pPr>
              <w:pStyle w:val="TableText"/>
              <w:ind w:right="432"/>
              <w:rPr>
                <w:noProof w:val="0"/>
              </w:rPr>
            </w:pPr>
            <w:r>
              <w:rPr>
                <w:color w:val="000000"/>
              </w:rPr>
              <w:t>0.82</w:t>
            </w:r>
          </w:p>
        </w:tc>
      </w:tr>
      <w:tr w:rsidR="00B84E7C" w:rsidRPr="00D71FA0" w14:paraId="16D7A8A4" w14:textId="77777777" w:rsidTr="00054FB1">
        <w:trPr>
          <w:trHeight w:val="300"/>
        </w:trPr>
        <w:tc>
          <w:tcPr>
            <w:tcW w:w="7920" w:type="dxa"/>
            <w:tcBorders>
              <w:top w:val="nil"/>
              <w:bottom w:val="nil"/>
            </w:tcBorders>
            <w:noWrap/>
          </w:tcPr>
          <w:p w14:paraId="55409EBA"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2B1631B2" w14:textId="77777777" w:rsidR="00B84E7C" w:rsidRPr="00D71FA0" w:rsidRDefault="00B84E7C" w:rsidP="006B25D3">
            <w:pPr>
              <w:pStyle w:val="TableText"/>
              <w:rPr>
                <w:noProof w:val="0"/>
              </w:rPr>
            </w:pPr>
            <w:r>
              <w:rPr>
                <w:color w:val="000000"/>
              </w:rPr>
              <w:t>1,202</w:t>
            </w:r>
          </w:p>
        </w:tc>
        <w:tc>
          <w:tcPr>
            <w:tcW w:w="1498" w:type="dxa"/>
            <w:tcBorders>
              <w:top w:val="nil"/>
              <w:left w:val="nil"/>
              <w:bottom w:val="nil"/>
              <w:right w:val="nil"/>
            </w:tcBorders>
            <w:shd w:val="clear" w:color="000000" w:fill="FFFFFF"/>
            <w:vAlign w:val="bottom"/>
          </w:tcPr>
          <w:p w14:paraId="0D7D3144" w14:textId="77777777" w:rsidR="00B84E7C" w:rsidRPr="00D71FA0" w:rsidRDefault="00B84E7C" w:rsidP="006B25D3">
            <w:pPr>
              <w:pStyle w:val="TableText"/>
              <w:ind w:right="432"/>
              <w:rPr>
                <w:noProof w:val="0"/>
              </w:rPr>
            </w:pPr>
            <w:r>
              <w:rPr>
                <w:color w:val="000000"/>
              </w:rPr>
              <w:t>0.77</w:t>
            </w:r>
          </w:p>
        </w:tc>
      </w:tr>
      <w:tr w:rsidR="00B84E7C" w:rsidRPr="00D71FA0" w14:paraId="27D58F57" w14:textId="77777777" w:rsidTr="00054FB1">
        <w:trPr>
          <w:trHeight w:val="300"/>
        </w:trPr>
        <w:tc>
          <w:tcPr>
            <w:tcW w:w="7920" w:type="dxa"/>
            <w:tcBorders>
              <w:bottom w:val="nil"/>
            </w:tcBorders>
            <w:noWrap/>
          </w:tcPr>
          <w:p w14:paraId="6A6D5220"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7EF47874" w14:textId="77777777" w:rsidR="00B84E7C" w:rsidRPr="00D71FA0" w:rsidRDefault="00B84E7C" w:rsidP="006B25D3">
            <w:pPr>
              <w:pStyle w:val="TableText"/>
              <w:rPr>
                <w:noProof w:val="0"/>
              </w:rPr>
            </w:pPr>
            <w:r>
              <w:rPr>
                <w:color w:val="000000"/>
              </w:rPr>
              <w:t>26,207</w:t>
            </w:r>
          </w:p>
        </w:tc>
        <w:tc>
          <w:tcPr>
            <w:tcW w:w="1498" w:type="dxa"/>
            <w:tcBorders>
              <w:top w:val="nil"/>
              <w:left w:val="nil"/>
              <w:bottom w:val="nil"/>
              <w:right w:val="nil"/>
            </w:tcBorders>
            <w:shd w:val="clear" w:color="000000" w:fill="FFFFFF"/>
            <w:vAlign w:val="bottom"/>
          </w:tcPr>
          <w:p w14:paraId="03BDEA63" w14:textId="77777777" w:rsidR="00B84E7C" w:rsidRPr="00D71FA0" w:rsidRDefault="00B84E7C" w:rsidP="006B25D3">
            <w:pPr>
              <w:pStyle w:val="TableText"/>
              <w:ind w:right="432"/>
              <w:rPr>
                <w:noProof w:val="0"/>
              </w:rPr>
            </w:pPr>
            <w:r>
              <w:rPr>
                <w:color w:val="000000"/>
              </w:rPr>
              <w:t>0.79</w:t>
            </w:r>
          </w:p>
        </w:tc>
      </w:tr>
      <w:tr w:rsidR="00B84E7C" w:rsidRPr="00D71FA0" w14:paraId="28115C24" w14:textId="77777777" w:rsidTr="00054FB1">
        <w:trPr>
          <w:trHeight w:val="300"/>
        </w:trPr>
        <w:tc>
          <w:tcPr>
            <w:tcW w:w="7920" w:type="dxa"/>
            <w:tcBorders>
              <w:top w:val="nil"/>
              <w:bottom w:val="nil"/>
            </w:tcBorders>
            <w:noWrap/>
          </w:tcPr>
          <w:p w14:paraId="46E8B8FF"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690DF7E9" w14:textId="77777777" w:rsidR="00B84E7C" w:rsidRPr="00D71FA0" w:rsidRDefault="00B84E7C" w:rsidP="006B25D3">
            <w:pPr>
              <w:pStyle w:val="TableText"/>
              <w:rPr>
                <w:noProof w:val="0"/>
              </w:rPr>
            </w:pPr>
            <w:r>
              <w:rPr>
                <w:color w:val="000000"/>
              </w:rPr>
              <w:t>14,265</w:t>
            </w:r>
          </w:p>
        </w:tc>
        <w:tc>
          <w:tcPr>
            <w:tcW w:w="1498" w:type="dxa"/>
            <w:tcBorders>
              <w:top w:val="nil"/>
              <w:left w:val="nil"/>
              <w:bottom w:val="nil"/>
              <w:right w:val="nil"/>
            </w:tcBorders>
            <w:shd w:val="clear" w:color="000000" w:fill="FFFFFF"/>
            <w:vAlign w:val="bottom"/>
          </w:tcPr>
          <w:p w14:paraId="57EC875A" w14:textId="77777777" w:rsidR="00B84E7C" w:rsidRPr="00D71FA0" w:rsidRDefault="00B84E7C" w:rsidP="006B25D3">
            <w:pPr>
              <w:pStyle w:val="TableText"/>
              <w:ind w:right="432"/>
              <w:rPr>
                <w:noProof w:val="0"/>
              </w:rPr>
            </w:pPr>
            <w:r>
              <w:rPr>
                <w:color w:val="000000"/>
              </w:rPr>
              <w:t>0.83</w:t>
            </w:r>
          </w:p>
        </w:tc>
      </w:tr>
      <w:tr w:rsidR="00B84E7C" w:rsidRPr="00D71FA0" w14:paraId="45267BFA" w14:textId="77777777" w:rsidTr="00054FB1">
        <w:trPr>
          <w:trHeight w:val="300"/>
        </w:trPr>
        <w:tc>
          <w:tcPr>
            <w:tcW w:w="7920" w:type="dxa"/>
            <w:tcBorders>
              <w:top w:val="nil"/>
            </w:tcBorders>
            <w:noWrap/>
          </w:tcPr>
          <w:p w14:paraId="3D089FC1" w14:textId="77777777" w:rsidR="00B84E7C" w:rsidRPr="00D71FA0" w:rsidRDefault="00B84E7C" w:rsidP="006B25D3">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0EE57E51" w14:textId="77777777" w:rsidR="00B84E7C" w:rsidRPr="00D71FA0" w:rsidRDefault="00B84E7C" w:rsidP="006B25D3">
            <w:pPr>
              <w:pStyle w:val="TableText"/>
              <w:rPr>
                <w:noProof w:val="0"/>
              </w:rPr>
            </w:pPr>
            <w:r>
              <w:rPr>
                <w:color w:val="000000"/>
              </w:rPr>
              <w:t>624</w:t>
            </w:r>
          </w:p>
        </w:tc>
        <w:tc>
          <w:tcPr>
            <w:tcW w:w="1498" w:type="dxa"/>
            <w:tcBorders>
              <w:top w:val="nil"/>
              <w:left w:val="nil"/>
              <w:bottom w:val="nil"/>
              <w:right w:val="nil"/>
            </w:tcBorders>
            <w:shd w:val="clear" w:color="000000" w:fill="FFFFFF"/>
            <w:vAlign w:val="bottom"/>
          </w:tcPr>
          <w:p w14:paraId="152B9CAE" w14:textId="77777777" w:rsidR="00B84E7C" w:rsidRPr="00D71FA0" w:rsidRDefault="00B84E7C" w:rsidP="006B25D3">
            <w:pPr>
              <w:pStyle w:val="TableText"/>
              <w:ind w:right="432"/>
              <w:rPr>
                <w:noProof w:val="0"/>
              </w:rPr>
            </w:pPr>
            <w:r>
              <w:rPr>
                <w:color w:val="000000"/>
              </w:rPr>
              <w:t>0.81</w:t>
            </w:r>
          </w:p>
        </w:tc>
      </w:tr>
      <w:tr w:rsidR="00B84E7C" w:rsidRPr="00D71FA0" w14:paraId="70C7F215" w14:textId="77777777" w:rsidTr="00054FB1">
        <w:trPr>
          <w:trHeight w:val="300"/>
        </w:trPr>
        <w:tc>
          <w:tcPr>
            <w:tcW w:w="7920" w:type="dxa"/>
            <w:noWrap/>
          </w:tcPr>
          <w:p w14:paraId="706F0B92"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6F1BD380" w14:textId="77777777" w:rsidR="00B84E7C" w:rsidRPr="00D71FA0" w:rsidRDefault="00B84E7C" w:rsidP="006B25D3">
            <w:pPr>
              <w:pStyle w:val="TableText"/>
              <w:rPr>
                <w:noProof w:val="0"/>
              </w:rPr>
            </w:pPr>
            <w:r>
              <w:rPr>
                <w:color w:val="000000"/>
              </w:rPr>
              <w:t>1,147</w:t>
            </w:r>
          </w:p>
        </w:tc>
        <w:tc>
          <w:tcPr>
            <w:tcW w:w="1498" w:type="dxa"/>
            <w:tcBorders>
              <w:top w:val="nil"/>
              <w:left w:val="nil"/>
              <w:bottom w:val="nil"/>
              <w:right w:val="nil"/>
            </w:tcBorders>
            <w:shd w:val="clear" w:color="000000" w:fill="FFFFFF"/>
            <w:vAlign w:val="bottom"/>
          </w:tcPr>
          <w:p w14:paraId="198DD242" w14:textId="77777777" w:rsidR="00B84E7C" w:rsidRPr="00D71FA0" w:rsidRDefault="00B84E7C" w:rsidP="006B25D3">
            <w:pPr>
              <w:pStyle w:val="TableText"/>
              <w:ind w:right="432"/>
              <w:rPr>
                <w:noProof w:val="0"/>
              </w:rPr>
            </w:pPr>
            <w:r>
              <w:rPr>
                <w:color w:val="000000"/>
              </w:rPr>
              <w:t>0.75</w:t>
            </w:r>
          </w:p>
        </w:tc>
      </w:tr>
      <w:tr w:rsidR="00B84E7C" w:rsidRPr="00D71FA0" w14:paraId="2733CE52" w14:textId="77777777" w:rsidTr="00054FB1">
        <w:trPr>
          <w:trHeight w:val="300"/>
        </w:trPr>
        <w:tc>
          <w:tcPr>
            <w:tcW w:w="7920" w:type="dxa"/>
            <w:noWrap/>
          </w:tcPr>
          <w:p w14:paraId="419F141A"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0ED308AF" w14:textId="77777777" w:rsidR="00B84E7C" w:rsidRPr="00D71FA0" w:rsidRDefault="00B84E7C" w:rsidP="006B25D3">
            <w:pPr>
              <w:pStyle w:val="TableText"/>
              <w:rPr>
                <w:noProof w:val="0"/>
              </w:rPr>
            </w:pPr>
            <w:r>
              <w:rPr>
                <w:color w:val="000000"/>
              </w:rPr>
              <w:t>6,241</w:t>
            </w:r>
          </w:p>
        </w:tc>
        <w:tc>
          <w:tcPr>
            <w:tcW w:w="1498" w:type="dxa"/>
            <w:tcBorders>
              <w:top w:val="nil"/>
              <w:left w:val="nil"/>
              <w:bottom w:val="nil"/>
              <w:right w:val="nil"/>
            </w:tcBorders>
            <w:shd w:val="clear" w:color="000000" w:fill="FFFFFF"/>
            <w:vAlign w:val="bottom"/>
          </w:tcPr>
          <w:p w14:paraId="5100CFE1" w14:textId="77777777" w:rsidR="00B84E7C" w:rsidRPr="00D71FA0" w:rsidRDefault="00B84E7C" w:rsidP="006B25D3">
            <w:pPr>
              <w:pStyle w:val="TableText"/>
              <w:ind w:right="432"/>
              <w:rPr>
                <w:noProof w:val="0"/>
              </w:rPr>
            </w:pPr>
            <w:r>
              <w:rPr>
                <w:color w:val="000000"/>
              </w:rPr>
              <w:t>0.78</w:t>
            </w:r>
          </w:p>
        </w:tc>
      </w:tr>
      <w:tr w:rsidR="00B84E7C" w:rsidRPr="00D71FA0" w14:paraId="0FDCB580" w14:textId="77777777" w:rsidTr="00054FB1">
        <w:trPr>
          <w:trHeight w:val="300"/>
        </w:trPr>
        <w:tc>
          <w:tcPr>
            <w:tcW w:w="7920" w:type="dxa"/>
            <w:noWrap/>
          </w:tcPr>
          <w:p w14:paraId="097EE2A1"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63C8EEDC" w14:textId="77777777" w:rsidR="00B84E7C" w:rsidRPr="00D71FA0" w:rsidRDefault="00B84E7C" w:rsidP="006B25D3">
            <w:pPr>
              <w:pStyle w:val="TableText"/>
              <w:rPr>
                <w:noProof w:val="0"/>
              </w:rPr>
            </w:pPr>
            <w:r>
              <w:rPr>
                <w:color w:val="000000"/>
              </w:rPr>
              <w:t>3,273</w:t>
            </w:r>
          </w:p>
        </w:tc>
        <w:tc>
          <w:tcPr>
            <w:tcW w:w="1498" w:type="dxa"/>
            <w:tcBorders>
              <w:top w:val="nil"/>
              <w:left w:val="nil"/>
              <w:bottom w:val="nil"/>
              <w:right w:val="nil"/>
            </w:tcBorders>
            <w:shd w:val="clear" w:color="000000" w:fill="FFFFFF"/>
            <w:vAlign w:val="bottom"/>
          </w:tcPr>
          <w:p w14:paraId="2E806CDA" w14:textId="77777777" w:rsidR="00B84E7C" w:rsidRPr="00D71FA0" w:rsidRDefault="00B84E7C" w:rsidP="006B25D3">
            <w:pPr>
              <w:pStyle w:val="TableText"/>
              <w:ind w:right="432"/>
              <w:rPr>
                <w:noProof w:val="0"/>
              </w:rPr>
            </w:pPr>
            <w:r>
              <w:rPr>
                <w:color w:val="000000"/>
              </w:rPr>
              <w:t>0.81</w:t>
            </w:r>
          </w:p>
        </w:tc>
      </w:tr>
      <w:tr w:rsidR="00B84E7C" w:rsidRPr="00D71FA0" w14:paraId="6616F738" w14:textId="77777777" w:rsidTr="00054FB1">
        <w:trPr>
          <w:trHeight w:val="300"/>
        </w:trPr>
        <w:tc>
          <w:tcPr>
            <w:tcW w:w="7920" w:type="dxa"/>
            <w:noWrap/>
          </w:tcPr>
          <w:p w14:paraId="212B9BDC"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21070EC8" w14:textId="77777777" w:rsidR="00B84E7C" w:rsidRPr="00D71FA0" w:rsidRDefault="00B84E7C" w:rsidP="006B25D3">
            <w:pPr>
              <w:pStyle w:val="TableText"/>
              <w:rPr>
                <w:noProof w:val="0"/>
              </w:rPr>
            </w:pPr>
            <w:r>
              <w:rPr>
                <w:color w:val="000000"/>
              </w:rPr>
              <w:t>55,484</w:t>
            </w:r>
          </w:p>
        </w:tc>
        <w:tc>
          <w:tcPr>
            <w:tcW w:w="1498" w:type="dxa"/>
            <w:tcBorders>
              <w:top w:val="nil"/>
              <w:left w:val="nil"/>
              <w:bottom w:val="nil"/>
              <w:right w:val="nil"/>
            </w:tcBorders>
            <w:shd w:val="clear" w:color="000000" w:fill="FFFFFF"/>
            <w:vAlign w:val="bottom"/>
          </w:tcPr>
          <w:p w14:paraId="26CEC98D" w14:textId="77777777" w:rsidR="00B84E7C" w:rsidRPr="00D71FA0" w:rsidRDefault="00B84E7C" w:rsidP="006B25D3">
            <w:pPr>
              <w:pStyle w:val="TableText"/>
              <w:ind w:right="432"/>
              <w:rPr>
                <w:noProof w:val="0"/>
              </w:rPr>
            </w:pPr>
            <w:r>
              <w:rPr>
                <w:color w:val="000000"/>
              </w:rPr>
              <w:t>0.81</w:t>
            </w:r>
          </w:p>
        </w:tc>
      </w:tr>
      <w:tr w:rsidR="00B84E7C" w:rsidRPr="00D71FA0" w14:paraId="35FE8639" w14:textId="77777777" w:rsidTr="00054FB1">
        <w:trPr>
          <w:trHeight w:val="300"/>
        </w:trPr>
        <w:tc>
          <w:tcPr>
            <w:tcW w:w="7920" w:type="dxa"/>
            <w:noWrap/>
          </w:tcPr>
          <w:p w14:paraId="1A1706BF"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006A9A58" w14:textId="77777777" w:rsidR="00B84E7C" w:rsidRPr="00D71FA0" w:rsidRDefault="00B84E7C" w:rsidP="006B25D3">
            <w:pPr>
              <w:pStyle w:val="TableText"/>
              <w:rPr>
                <w:noProof w:val="0"/>
              </w:rPr>
            </w:pPr>
            <w:r>
              <w:rPr>
                <w:color w:val="000000"/>
              </w:rPr>
              <w:t>184,177</w:t>
            </w:r>
          </w:p>
        </w:tc>
        <w:tc>
          <w:tcPr>
            <w:tcW w:w="1498" w:type="dxa"/>
            <w:tcBorders>
              <w:top w:val="nil"/>
              <w:left w:val="nil"/>
              <w:bottom w:val="nil"/>
              <w:right w:val="nil"/>
            </w:tcBorders>
            <w:shd w:val="clear" w:color="000000" w:fill="FFFFFF"/>
            <w:vAlign w:val="bottom"/>
          </w:tcPr>
          <w:p w14:paraId="14AFC3FD" w14:textId="77777777" w:rsidR="00B84E7C" w:rsidRPr="00D71FA0" w:rsidRDefault="00B84E7C" w:rsidP="006B25D3">
            <w:pPr>
              <w:pStyle w:val="TableText"/>
              <w:ind w:right="432"/>
              <w:rPr>
                <w:noProof w:val="0"/>
              </w:rPr>
            </w:pPr>
            <w:r>
              <w:rPr>
                <w:color w:val="000000"/>
              </w:rPr>
              <w:t>0.79</w:t>
            </w:r>
          </w:p>
        </w:tc>
      </w:tr>
      <w:tr w:rsidR="00B84E7C" w:rsidRPr="00D71FA0" w14:paraId="486C4FFC" w14:textId="77777777" w:rsidTr="00054FB1">
        <w:trPr>
          <w:trHeight w:val="300"/>
        </w:trPr>
        <w:tc>
          <w:tcPr>
            <w:tcW w:w="7920" w:type="dxa"/>
            <w:noWrap/>
          </w:tcPr>
          <w:p w14:paraId="006FF85D"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6297B3B1" w14:textId="77777777" w:rsidR="00B84E7C" w:rsidRPr="00D71FA0" w:rsidRDefault="00B84E7C" w:rsidP="006B25D3">
            <w:pPr>
              <w:pStyle w:val="TableText"/>
              <w:rPr>
                <w:noProof w:val="0"/>
              </w:rPr>
            </w:pPr>
            <w:r>
              <w:rPr>
                <w:color w:val="000000"/>
              </w:rPr>
              <w:t>5,425</w:t>
            </w:r>
          </w:p>
        </w:tc>
        <w:tc>
          <w:tcPr>
            <w:tcW w:w="1498" w:type="dxa"/>
            <w:tcBorders>
              <w:top w:val="nil"/>
              <w:left w:val="nil"/>
              <w:bottom w:val="nil"/>
              <w:right w:val="nil"/>
            </w:tcBorders>
            <w:shd w:val="clear" w:color="000000" w:fill="FFFFFF"/>
            <w:vAlign w:val="bottom"/>
          </w:tcPr>
          <w:p w14:paraId="70D57812" w14:textId="77777777" w:rsidR="00B84E7C" w:rsidRPr="00D71FA0" w:rsidRDefault="00B84E7C" w:rsidP="006B25D3">
            <w:pPr>
              <w:pStyle w:val="TableText"/>
              <w:ind w:right="432"/>
              <w:rPr>
                <w:noProof w:val="0"/>
              </w:rPr>
            </w:pPr>
            <w:r>
              <w:rPr>
                <w:color w:val="000000"/>
              </w:rPr>
              <w:t>0.82</w:t>
            </w:r>
          </w:p>
        </w:tc>
      </w:tr>
      <w:tr w:rsidR="00B84E7C" w:rsidRPr="00D71FA0" w14:paraId="2CD6F9D9" w14:textId="77777777" w:rsidTr="00054FB1">
        <w:trPr>
          <w:trHeight w:val="300"/>
        </w:trPr>
        <w:tc>
          <w:tcPr>
            <w:tcW w:w="7920" w:type="dxa"/>
            <w:noWrap/>
          </w:tcPr>
          <w:p w14:paraId="7E4563B7"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470F5645" w14:textId="77777777" w:rsidR="00B84E7C" w:rsidRPr="00D71FA0" w:rsidRDefault="00B84E7C" w:rsidP="006B25D3">
            <w:pPr>
              <w:pStyle w:val="TableText"/>
              <w:rPr>
                <w:noProof w:val="0"/>
              </w:rPr>
            </w:pPr>
            <w:r>
              <w:rPr>
                <w:color w:val="000000"/>
              </w:rPr>
              <w:t>16,360</w:t>
            </w:r>
          </w:p>
        </w:tc>
        <w:tc>
          <w:tcPr>
            <w:tcW w:w="1498" w:type="dxa"/>
            <w:tcBorders>
              <w:top w:val="nil"/>
              <w:left w:val="nil"/>
              <w:bottom w:val="nil"/>
              <w:right w:val="nil"/>
            </w:tcBorders>
            <w:shd w:val="clear" w:color="000000" w:fill="FFFFFF"/>
            <w:vAlign w:val="bottom"/>
          </w:tcPr>
          <w:p w14:paraId="326D7966" w14:textId="77777777" w:rsidR="00B84E7C" w:rsidRPr="00D71FA0" w:rsidRDefault="00B84E7C" w:rsidP="006B25D3">
            <w:pPr>
              <w:pStyle w:val="TableText"/>
              <w:ind w:right="432"/>
              <w:rPr>
                <w:noProof w:val="0"/>
              </w:rPr>
            </w:pPr>
            <w:r>
              <w:rPr>
                <w:color w:val="000000"/>
              </w:rPr>
              <w:t>0.78</w:t>
            </w:r>
          </w:p>
        </w:tc>
      </w:tr>
      <w:tr w:rsidR="00B84E7C" w:rsidRPr="00D71FA0" w14:paraId="4BBA98B0" w14:textId="77777777" w:rsidTr="00054FB1">
        <w:trPr>
          <w:trHeight w:val="300"/>
        </w:trPr>
        <w:tc>
          <w:tcPr>
            <w:tcW w:w="7920" w:type="dxa"/>
            <w:noWrap/>
          </w:tcPr>
          <w:p w14:paraId="4E3BD1B9"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67E98284" w14:textId="77777777" w:rsidR="00B84E7C" w:rsidRPr="00D71FA0" w:rsidRDefault="00B84E7C" w:rsidP="006B25D3">
            <w:pPr>
              <w:pStyle w:val="TableText"/>
              <w:rPr>
                <w:noProof w:val="0"/>
              </w:rPr>
            </w:pPr>
            <w:r>
              <w:rPr>
                <w:color w:val="000000"/>
              </w:rPr>
              <w:t>59,619</w:t>
            </w:r>
          </w:p>
        </w:tc>
        <w:tc>
          <w:tcPr>
            <w:tcW w:w="1498" w:type="dxa"/>
            <w:tcBorders>
              <w:top w:val="nil"/>
              <w:left w:val="nil"/>
              <w:bottom w:val="nil"/>
              <w:right w:val="nil"/>
            </w:tcBorders>
            <w:shd w:val="clear" w:color="000000" w:fill="FFFFFF"/>
            <w:vAlign w:val="bottom"/>
          </w:tcPr>
          <w:p w14:paraId="0440F9C4" w14:textId="77777777" w:rsidR="00B84E7C" w:rsidRPr="00D71FA0" w:rsidRDefault="00B84E7C" w:rsidP="006B25D3">
            <w:pPr>
              <w:pStyle w:val="TableText"/>
              <w:ind w:right="432"/>
              <w:rPr>
                <w:noProof w:val="0"/>
              </w:rPr>
            </w:pPr>
            <w:r>
              <w:rPr>
                <w:color w:val="000000"/>
              </w:rPr>
              <w:t>0.78</w:t>
            </w:r>
          </w:p>
        </w:tc>
      </w:tr>
      <w:tr w:rsidR="00B84E7C" w:rsidRPr="00D71FA0" w14:paraId="7D930E83" w14:textId="77777777" w:rsidTr="00054FB1">
        <w:trPr>
          <w:trHeight w:val="300"/>
        </w:trPr>
        <w:tc>
          <w:tcPr>
            <w:tcW w:w="7920" w:type="dxa"/>
            <w:tcBorders>
              <w:bottom w:val="nil"/>
            </w:tcBorders>
            <w:noWrap/>
          </w:tcPr>
          <w:p w14:paraId="50807286"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6AB66FAB" w14:textId="77777777" w:rsidR="00B84E7C" w:rsidRPr="00D71FA0" w:rsidRDefault="00B84E7C" w:rsidP="006B25D3">
            <w:pPr>
              <w:pStyle w:val="TableText"/>
              <w:rPr>
                <w:noProof w:val="0"/>
              </w:rPr>
            </w:pPr>
            <w:r>
              <w:rPr>
                <w:color w:val="000000"/>
              </w:rPr>
              <w:t>28,332</w:t>
            </w:r>
          </w:p>
        </w:tc>
        <w:tc>
          <w:tcPr>
            <w:tcW w:w="1498" w:type="dxa"/>
            <w:tcBorders>
              <w:top w:val="nil"/>
              <w:left w:val="nil"/>
              <w:bottom w:val="nil"/>
              <w:right w:val="nil"/>
            </w:tcBorders>
            <w:shd w:val="clear" w:color="000000" w:fill="FFFFFF"/>
            <w:vAlign w:val="bottom"/>
          </w:tcPr>
          <w:p w14:paraId="73E6F006" w14:textId="77777777" w:rsidR="00B84E7C" w:rsidRPr="00D71FA0" w:rsidRDefault="00B84E7C" w:rsidP="006B25D3">
            <w:pPr>
              <w:pStyle w:val="TableText"/>
              <w:ind w:right="432"/>
              <w:rPr>
                <w:noProof w:val="0"/>
              </w:rPr>
            </w:pPr>
            <w:r>
              <w:rPr>
                <w:color w:val="000000"/>
              </w:rPr>
              <w:t>0.80</w:t>
            </w:r>
          </w:p>
        </w:tc>
      </w:tr>
      <w:tr w:rsidR="00B84E7C" w:rsidRPr="00D71FA0" w14:paraId="3D91B742" w14:textId="77777777" w:rsidTr="00054FB1">
        <w:trPr>
          <w:trHeight w:val="300"/>
        </w:trPr>
        <w:tc>
          <w:tcPr>
            <w:tcW w:w="7920" w:type="dxa"/>
            <w:tcBorders>
              <w:bottom w:val="nil"/>
            </w:tcBorders>
            <w:noWrap/>
          </w:tcPr>
          <w:p w14:paraId="0DA0AD02"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6819CB1D" w14:textId="77777777" w:rsidR="00B84E7C" w:rsidRPr="00D71FA0" w:rsidRDefault="00B84E7C" w:rsidP="006B25D3">
            <w:pPr>
              <w:pStyle w:val="TableText"/>
              <w:rPr>
                <w:noProof w:val="0"/>
              </w:rPr>
            </w:pPr>
            <w:r>
              <w:rPr>
                <w:color w:val="000000"/>
              </w:rPr>
              <w:t>14,187</w:t>
            </w:r>
          </w:p>
        </w:tc>
        <w:tc>
          <w:tcPr>
            <w:tcW w:w="1498" w:type="dxa"/>
            <w:tcBorders>
              <w:top w:val="nil"/>
              <w:left w:val="nil"/>
              <w:bottom w:val="nil"/>
              <w:right w:val="nil"/>
            </w:tcBorders>
            <w:shd w:val="clear" w:color="000000" w:fill="FFFFFF"/>
            <w:vAlign w:val="bottom"/>
          </w:tcPr>
          <w:p w14:paraId="409209E0" w14:textId="77777777" w:rsidR="00B84E7C" w:rsidRPr="00D71FA0" w:rsidRDefault="00B84E7C" w:rsidP="006B25D3">
            <w:pPr>
              <w:pStyle w:val="TableText"/>
              <w:ind w:right="432"/>
              <w:rPr>
                <w:noProof w:val="0"/>
              </w:rPr>
            </w:pPr>
            <w:r>
              <w:rPr>
                <w:color w:val="000000"/>
              </w:rPr>
              <w:t>0.80</w:t>
            </w:r>
          </w:p>
        </w:tc>
      </w:tr>
      <w:tr w:rsidR="00B84E7C" w:rsidRPr="00D71FA0" w14:paraId="3B9A6149" w14:textId="77777777" w:rsidTr="00054FB1">
        <w:trPr>
          <w:trHeight w:val="300"/>
        </w:trPr>
        <w:tc>
          <w:tcPr>
            <w:tcW w:w="7920" w:type="dxa"/>
            <w:tcBorders>
              <w:top w:val="nil"/>
              <w:bottom w:val="single" w:sz="12" w:space="0" w:color="auto"/>
            </w:tcBorders>
            <w:noWrap/>
          </w:tcPr>
          <w:p w14:paraId="1A303380"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463464C8" w14:textId="77777777" w:rsidR="00B84E7C" w:rsidRPr="00D71FA0" w:rsidRDefault="00B84E7C" w:rsidP="006B25D3">
            <w:pPr>
              <w:pStyle w:val="TableText"/>
              <w:rPr>
                <w:noProof w:val="0"/>
              </w:rPr>
            </w:pPr>
            <w:r>
              <w:rPr>
                <w:color w:val="000000"/>
              </w:rPr>
              <w:t>8,734</w:t>
            </w:r>
          </w:p>
        </w:tc>
        <w:tc>
          <w:tcPr>
            <w:tcW w:w="1498" w:type="dxa"/>
            <w:tcBorders>
              <w:top w:val="nil"/>
              <w:left w:val="nil"/>
              <w:bottom w:val="single" w:sz="12" w:space="0" w:color="auto"/>
              <w:right w:val="nil"/>
            </w:tcBorders>
            <w:shd w:val="clear" w:color="000000" w:fill="FFFFFF"/>
            <w:vAlign w:val="bottom"/>
          </w:tcPr>
          <w:p w14:paraId="630B17BC" w14:textId="77777777" w:rsidR="00B84E7C" w:rsidRPr="00D71FA0" w:rsidRDefault="00B84E7C" w:rsidP="006B25D3">
            <w:pPr>
              <w:pStyle w:val="TableText"/>
              <w:ind w:right="432"/>
              <w:rPr>
                <w:noProof w:val="0"/>
              </w:rPr>
            </w:pPr>
            <w:r>
              <w:rPr>
                <w:color w:val="000000"/>
              </w:rPr>
              <w:t>0.81</w:t>
            </w:r>
          </w:p>
        </w:tc>
      </w:tr>
    </w:tbl>
    <w:p w14:paraId="2C930D21" w14:textId="77777777" w:rsidR="00B84E7C" w:rsidRDefault="00B84E7C" w:rsidP="00AD6053">
      <w:pPr>
        <w:pStyle w:val="Caption"/>
      </w:pPr>
      <w:bookmarkStart w:id="1850" w:name="_Ref125706025"/>
      <w:bookmarkStart w:id="1851" w:name="_Toc136523513"/>
      <w:r>
        <w:t>Table 8.K.</w:t>
      </w:r>
      <w:fldSimple w:instr=" SEQ Table_8.K. \* ARABIC ">
        <w:r>
          <w:rPr>
            <w:noProof/>
          </w:rPr>
          <w:t>2</w:t>
        </w:r>
      </w:fldSimple>
      <w:bookmarkEnd w:id="1850"/>
      <w:r>
        <w:t xml:space="preserve">  </w:t>
      </w:r>
      <w:r w:rsidRPr="00D71FA0">
        <w:t>Correlations with Smarter Balanced Mathematics Test Scores for Grade Five</w:t>
      </w:r>
      <w:bookmarkEnd w:id="1851"/>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64341C38"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06B7C23" w14:textId="77777777" w:rsidR="00B84E7C" w:rsidRPr="00B84E7C" w:rsidRDefault="00B84E7C" w:rsidP="006B25D3">
            <w:pPr>
              <w:pStyle w:val="TableHead"/>
              <w:rPr>
                <w:b/>
                <w:noProof w:val="0"/>
              </w:rPr>
            </w:pPr>
            <w:r w:rsidRPr="00B84E7C">
              <w:rPr>
                <w:b/>
                <w:noProof w:val="0"/>
              </w:rPr>
              <w:t>Student Group</w:t>
            </w:r>
          </w:p>
        </w:tc>
        <w:tc>
          <w:tcPr>
            <w:tcW w:w="1152" w:type="dxa"/>
          </w:tcPr>
          <w:p w14:paraId="568619B0" w14:textId="77777777" w:rsidR="00B84E7C" w:rsidRPr="00B84E7C" w:rsidRDefault="00B84E7C" w:rsidP="006B25D3">
            <w:pPr>
              <w:pStyle w:val="TableHead"/>
              <w:rPr>
                <w:b/>
                <w:noProof w:val="0"/>
              </w:rPr>
            </w:pPr>
            <w:r w:rsidRPr="00B84E7C">
              <w:rPr>
                <w:b/>
                <w:noProof w:val="0"/>
              </w:rPr>
              <w:t>Number Tested</w:t>
            </w:r>
          </w:p>
        </w:tc>
        <w:tc>
          <w:tcPr>
            <w:tcW w:w="1498" w:type="dxa"/>
          </w:tcPr>
          <w:p w14:paraId="71946002" w14:textId="77777777" w:rsidR="00B84E7C" w:rsidRPr="00B84E7C" w:rsidRDefault="00B84E7C" w:rsidP="006B25D3">
            <w:pPr>
              <w:pStyle w:val="TableHead"/>
              <w:rPr>
                <w:b/>
                <w:noProof w:val="0"/>
              </w:rPr>
            </w:pPr>
            <w:r w:rsidRPr="00B84E7C">
              <w:rPr>
                <w:b/>
                <w:noProof w:val="0"/>
              </w:rPr>
              <w:t>Correlation</w:t>
            </w:r>
          </w:p>
        </w:tc>
      </w:tr>
      <w:tr w:rsidR="00B84E7C" w:rsidRPr="00D71FA0" w14:paraId="0BA523B8" w14:textId="77777777" w:rsidTr="00054FB1">
        <w:trPr>
          <w:trHeight w:val="315"/>
        </w:trPr>
        <w:tc>
          <w:tcPr>
            <w:tcW w:w="7920" w:type="dxa"/>
            <w:tcBorders>
              <w:top w:val="single" w:sz="4" w:space="0" w:color="auto"/>
              <w:bottom w:val="single" w:sz="4" w:space="0" w:color="auto"/>
            </w:tcBorders>
            <w:noWrap/>
            <w:hideMark/>
          </w:tcPr>
          <w:p w14:paraId="3E2B74F9"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24334C20" w14:textId="77777777" w:rsidR="00B84E7C" w:rsidRPr="00D71FA0" w:rsidRDefault="00B84E7C" w:rsidP="006B25D3">
            <w:pPr>
              <w:pStyle w:val="TableText"/>
              <w:rPr>
                <w:noProof w:val="0"/>
              </w:rPr>
            </w:pPr>
            <w:r>
              <w:rPr>
                <w:color w:val="000000"/>
              </w:rPr>
              <w:t>427,380</w:t>
            </w:r>
          </w:p>
        </w:tc>
        <w:tc>
          <w:tcPr>
            <w:tcW w:w="1498" w:type="dxa"/>
            <w:tcBorders>
              <w:top w:val="nil"/>
              <w:left w:val="nil"/>
              <w:bottom w:val="single" w:sz="4" w:space="0" w:color="auto"/>
              <w:right w:val="nil"/>
            </w:tcBorders>
            <w:shd w:val="clear" w:color="000000" w:fill="FFFFFF"/>
            <w:vAlign w:val="bottom"/>
          </w:tcPr>
          <w:p w14:paraId="5EFC2F08" w14:textId="77777777" w:rsidR="00B84E7C" w:rsidRPr="00D71FA0" w:rsidRDefault="00B84E7C" w:rsidP="006B25D3">
            <w:pPr>
              <w:pStyle w:val="TableText"/>
              <w:ind w:right="432"/>
              <w:rPr>
                <w:noProof w:val="0"/>
              </w:rPr>
            </w:pPr>
            <w:r>
              <w:rPr>
                <w:color w:val="000000"/>
              </w:rPr>
              <w:t>0.80</w:t>
            </w:r>
          </w:p>
        </w:tc>
      </w:tr>
      <w:tr w:rsidR="00B84E7C" w:rsidRPr="00D71FA0" w14:paraId="3095A930" w14:textId="77777777" w:rsidTr="00054FB1">
        <w:trPr>
          <w:trHeight w:val="300"/>
        </w:trPr>
        <w:tc>
          <w:tcPr>
            <w:tcW w:w="7920" w:type="dxa"/>
            <w:tcBorders>
              <w:top w:val="single" w:sz="4" w:space="0" w:color="auto"/>
              <w:bottom w:val="nil"/>
            </w:tcBorders>
            <w:noWrap/>
            <w:hideMark/>
          </w:tcPr>
          <w:p w14:paraId="59580D34"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21FF690C" w14:textId="77777777" w:rsidR="00B84E7C" w:rsidRPr="00D71FA0" w:rsidRDefault="00B84E7C" w:rsidP="006B25D3">
            <w:pPr>
              <w:pStyle w:val="TableText"/>
              <w:rPr>
                <w:noProof w:val="0"/>
              </w:rPr>
            </w:pPr>
            <w:r>
              <w:rPr>
                <w:color w:val="000000"/>
              </w:rPr>
              <w:t>218,270</w:t>
            </w:r>
          </w:p>
        </w:tc>
        <w:tc>
          <w:tcPr>
            <w:tcW w:w="1498" w:type="dxa"/>
            <w:tcBorders>
              <w:top w:val="nil"/>
              <w:left w:val="nil"/>
              <w:bottom w:val="nil"/>
              <w:right w:val="nil"/>
            </w:tcBorders>
            <w:shd w:val="clear" w:color="000000" w:fill="FFFFFF"/>
            <w:vAlign w:val="bottom"/>
          </w:tcPr>
          <w:p w14:paraId="5E6DAD13" w14:textId="77777777" w:rsidR="00B84E7C" w:rsidRPr="00D71FA0" w:rsidRDefault="00B84E7C" w:rsidP="006B25D3">
            <w:pPr>
              <w:pStyle w:val="TableText"/>
              <w:ind w:right="432"/>
              <w:rPr>
                <w:noProof w:val="0"/>
              </w:rPr>
            </w:pPr>
            <w:r>
              <w:rPr>
                <w:color w:val="000000"/>
              </w:rPr>
              <w:t>0.81</w:t>
            </w:r>
          </w:p>
        </w:tc>
      </w:tr>
      <w:tr w:rsidR="00B84E7C" w:rsidRPr="00D71FA0" w14:paraId="49553692" w14:textId="77777777" w:rsidTr="00054FB1">
        <w:trPr>
          <w:trHeight w:val="315"/>
        </w:trPr>
        <w:tc>
          <w:tcPr>
            <w:tcW w:w="7920" w:type="dxa"/>
            <w:tcBorders>
              <w:top w:val="nil"/>
              <w:bottom w:val="nil"/>
            </w:tcBorders>
            <w:noWrap/>
            <w:hideMark/>
          </w:tcPr>
          <w:p w14:paraId="788876DE"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26451A16" w14:textId="77777777" w:rsidR="00B84E7C" w:rsidRPr="00D71FA0" w:rsidRDefault="00B84E7C" w:rsidP="006B25D3">
            <w:pPr>
              <w:pStyle w:val="TableText"/>
              <w:rPr>
                <w:noProof w:val="0"/>
              </w:rPr>
            </w:pPr>
            <w:r>
              <w:rPr>
                <w:color w:val="000000"/>
              </w:rPr>
              <w:t>209,024</w:t>
            </w:r>
          </w:p>
        </w:tc>
        <w:tc>
          <w:tcPr>
            <w:tcW w:w="1498" w:type="dxa"/>
            <w:tcBorders>
              <w:top w:val="nil"/>
              <w:left w:val="nil"/>
              <w:bottom w:val="nil"/>
              <w:right w:val="nil"/>
            </w:tcBorders>
            <w:shd w:val="clear" w:color="000000" w:fill="FFFFFF"/>
            <w:vAlign w:val="bottom"/>
          </w:tcPr>
          <w:p w14:paraId="44068626" w14:textId="77777777" w:rsidR="00B84E7C" w:rsidRPr="00D71FA0" w:rsidRDefault="00B84E7C" w:rsidP="006B25D3">
            <w:pPr>
              <w:pStyle w:val="TableText"/>
              <w:ind w:right="432"/>
              <w:rPr>
                <w:noProof w:val="0"/>
              </w:rPr>
            </w:pPr>
            <w:r>
              <w:rPr>
                <w:color w:val="000000"/>
              </w:rPr>
              <w:t>0.80</w:t>
            </w:r>
          </w:p>
        </w:tc>
      </w:tr>
      <w:tr w:rsidR="00B84E7C" w:rsidRPr="00D71FA0" w14:paraId="38774347" w14:textId="77777777" w:rsidTr="00054FB1">
        <w:trPr>
          <w:trHeight w:val="315"/>
        </w:trPr>
        <w:tc>
          <w:tcPr>
            <w:tcW w:w="7920" w:type="dxa"/>
            <w:tcBorders>
              <w:top w:val="nil"/>
              <w:bottom w:val="single" w:sz="4" w:space="0" w:color="auto"/>
            </w:tcBorders>
            <w:noWrap/>
          </w:tcPr>
          <w:p w14:paraId="651B65EA"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6721AAE8" w14:textId="77777777" w:rsidR="00B84E7C" w:rsidRPr="00D71FA0" w:rsidRDefault="00B84E7C" w:rsidP="006B25D3">
            <w:pPr>
              <w:pStyle w:val="TableText"/>
              <w:rPr>
                <w:noProof w:val="0"/>
              </w:rPr>
            </w:pPr>
            <w:r>
              <w:rPr>
                <w:color w:val="000000"/>
              </w:rPr>
              <w:t>86</w:t>
            </w:r>
          </w:p>
        </w:tc>
        <w:tc>
          <w:tcPr>
            <w:tcW w:w="1498" w:type="dxa"/>
            <w:tcBorders>
              <w:top w:val="nil"/>
              <w:left w:val="nil"/>
              <w:bottom w:val="single" w:sz="4" w:space="0" w:color="auto"/>
              <w:right w:val="nil"/>
            </w:tcBorders>
            <w:shd w:val="clear" w:color="000000" w:fill="FFFFFF"/>
            <w:vAlign w:val="bottom"/>
          </w:tcPr>
          <w:p w14:paraId="11A66B83" w14:textId="77777777" w:rsidR="00B84E7C" w:rsidRPr="00D71FA0" w:rsidRDefault="00B84E7C" w:rsidP="006B25D3">
            <w:pPr>
              <w:pStyle w:val="TableText"/>
              <w:ind w:right="432"/>
              <w:rPr>
                <w:noProof w:val="0"/>
              </w:rPr>
            </w:pPr>
            <w:r>
              <w:rPr>
                <w:color w:val="000000"/>
              </w:rPr>
              <w:t>0.66</w:t>
            </w:r>
          </w:p>
        </w:tc>
      </w:tr>
      <w:tr w:rsidR="00B84E7C" w:rsidRPr="00D71FA0" w14:paraId="13C36F7C" w14:textId="77777777" w:rsidTr="00054FB1">
        <w:trPr>
          <w:trHeight w:val="300"/>
        </w:trPr>
        <w:tc>
          <w:tcPr>
            <w:tcW w:w="7920" w:type="dxa"/>
            <w:tcBorders>
              <w:top w:val="single" w:sz="4" w:space="0" w:color="auto"/>
            </w:tcBorders>
            <w:noWrap/>
            <w:hideMark/>
          </w:tcPr>
          <w:p w14:paraId="525CC798" w14:textId="77777777" w:rsidR="00B84E7C" w:rsidRPr="00D71FA0" w:rsidRDefault="00B84E7C" w:rsidP="006B25D3">
            <w:pPr>
              <w:pStyle w:val="TableText"/>
              <w:rPr>
                <w:noProof w:val="0"/>
              </w:rPr>
            </w:pPr>
            <w:r w:rsidRPr="00D71FA0">
              <w:rPr>
                <w:noProof w:val="0"/>
              </w:rPr>
              <w:t>EL</w:t>
            </w:r>
          </w:p>
        </w:tc>
        <w:tc>
          <w:tcPr>
            <w:tcW w:w="1152" w:type="dxa"/>
            <w:tcBorders>
              <w:top w:val="nil"/>
              <w:left w:val="nil"/>
              <w:bottom w:val="nil"/>
              <w:right w:val="nil"/>
            </w:tcBorders>
            <w:shd w:val="clear" w:color="000000" w:fill="FFFFFF"/>
            <w:vAlign w:val="bottom"/>
          </w:tcPr>
          <w:p w14:paraId="4C61F307" w14:textId="77777777" w:rsidR="00B84E7C" w:rsidRPr="00D71FA0" w:rsidRDefault="00B84E7C" w:rsidP="006B25D3">
            <w:pPr>
              <w:pStyle w:val="TableText"/>
              <w:rPr>
                <w:noProof w:val="0"/>
              </w:rPr>
            </w:pPr>
            <w:r>
              <w:rPr>
                <w:color w:val="000000"/>
              </w:rPr>
              <w:t>87,672</w:t>
            </w:r>
          </w:p>
        </w:tc>
        <w:tc>
          <w:tcPr>
            <w:tcW w:w="1498" w:type="dxa"/>
            <w:tcBorders>
              <w:top w:val="nil"/>
              <w:left w:val="nil"/>
              <w:bottom w:val="nil"/>
              <w:right w:val="nil"/>
            </w:tcBorders>
            <w:shd w:val="clear" w:color="000000" w:fill="FFFFFF"/>
            <w:vAlign w:val="bottom"/>
          </w:tcPr>
          <w:p w14:paraId="64B52118" w14:textId="77777777" w:rsidR="00B84E7C" w:rsidRPr="00D71FA0" w:rsidRDefault="00B84E7C" w:rsidP="006B25D3">
            <w:pPr>
              <w:pStyle w:val="TableText"/>
              <w:ind w:right="432"/>
              <w:rPr>
                <w:noProof w:val="0"/>
              </w:rPr>
            </w:pPr>
            <w:r>
              <w:rPr>
                <w:color w:val="000000"/>
              </w:rPr>
              <w:t>0.64</w:t>
            </w:r>
          </w:p>
        </w:tc>
      </w:tr>
      <w:tr w:rsidR="00B84E7C" w:rsidRPr="00D71FA0" w14:paraId="7F841412" w14:textId="77777777" w:rsidTr="00054FB1">
        <w:trPr>
          <w:trHeight w:val="300"/>
        </w:trPr>
        <w:tc>
          <w:tcPr>
            <w:tcW w:w="7920" w:type="dxa"/>
            <w:noWrap/>
            <w:hideMark/>
          </w:tcPr>
          <w:p w14:paraId="4B98B2C0"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3C0E4D43" w14:textId="77777777" w:rsidR="00B84E7C" w:rsidRPr="00D71FA0" w:rsidRDefault="00B84E7C" w:rsidP="006B25D3">
            <w:pPr>
              <w:pStyle w:val="TableText"/>
              <w:rPr>
                <w:noProof w:val="0"/>
              </w:rPr>
            </w:pPr>
            <w:r>
              <w:rPr>
                <w:color w:val="000000"/>
              </w:rPr>
              <w:t>256,088</w:t>
            </w:r>
          </w:p>
        </w:tc>
        <w:tc>
          <w:tcPr>
            <w:tcW w:w="1498" w:type="dxa"/>
            <w:tcBorders>
              <w:top w:val="nil"/>
              <w:left w:val="nil"/>
              <w:bottom w:val="nil"/>
              <w:right w:val="nil"/>
            </w:tcBorders>
            <w:shd w:val="clear" w:color="000000" w:fill="FFFFFF"/>
            <w:vAlign w:val="bottom"/>
          </w:tcPr>
          <w:p w14:paraId="0BB6D132" w14:textId="77777777" w:rsidR="00B84E7C" w:rsidRPr="00D71FA0" w:rsidRDefault="00B84E7C" w:rsidP="006B25D3">
            <w:pPr>
              <w:pStyle w:val="TableText"/>
              <w:ind w:right="432"/>
              <w:rPr>
                <w:noProof w:val="0"/>
              </w:rPr>
            </w:pPr>
            <w:r>
              <w:rPr>
                <w:color w:val="000000"/>
              </w:rPr>
              <w:t>0.80</w:t>
            </w:r>
          </w:p>
        </w:tc>
      </w:tr>
      <w:tr w:rsidR="00B84E7C" w:rsidRPr="00D71FA0" w14:paraId="31B51974" w14:textId="77777777" w:rsidTr="00054FB1">
        <w:trPr>
          <w:trHeight w:val="300"/>
        </w:trPr>
        <w:tc>
          <w:tcPr>
            <w:tcW w:w="7920" w:type="dxa"/>
            <w:noWrap/>
            <w:hideMark/>
          </w:tcPr>
          <w:p w14:paraId="0902FD7D"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52C35D21" w14:textId="77777777" w:rsidR="00B84E7C" w:rsidRPr="00D71FA0" w:rsidRDefault="00B84E7C" w:rsidP="006B25D3">
            <w:pPr>
              <w:pStyle w:val="TableText"/>
              <w:rPr>
                <w:noProof w:val="0"/>
              </w:rPr>
            </w:pPr>
            <w:r>
              <w:rPr>
                <w:color w:val="000000"/>
              </w:rPr>
              <w:t>66,954</w:t>
            </w:r>
          </w:p>
        </w:tc>
        <w:tc>
          <w:tcPr>
            <w:tcW w:w="1498" w:type="dxa"/>
            <w:tcBorders>
              <w:top w:val="nil"/>
              <w:left w:val="nil"/>
              <w:bottom w:val="nil"/>
              <w:right w:val="nil"/>
            </w:tcBorders>
            <w:shd w:val="clear" w:color="000000" w:fill="FFFFFF"/>
            <w:vAlign w:val="bottom"/>
          </w:tcPr>
          <w:p w14:paraId="2BD8A816" w14:textId="77777777" w:rsidR="00B84E7C" w:rsidRPr="00D71FA0" w:rsidRDefault="00B84E7C" w:rsidP="006B25D3">
            <w:pPr>
              <w:pStyle w:val="TableText"/>
              <w:ind w:right="432"/>
              <w:rPr>
                <w:noProof w:val="0"/>
              </w:rPr>
            </w:pPr>
            <w:r>
              <w:rPr>
                <w:color w:val="000000"/>
              </w:rPr>
              <w:t>0.74</w:t>
            </w:r>
          </w:p>
        </w:tc>
      </w:tr>
      <w:tr w:rsidR="00B84E7C" w:rsidRPr="00D71FA0" w14:paraId="2CEA983A" w14:textId="77777777" w:rsidTr="00054FB1">
        <w:trPr>
          <w:trHeight w:val="300"/>
        </w:trPr>
        <w:tc>
          <w:tcPr>
            <w:tcW w:w="7920" w:type="dxa"/>
            <w:noWrap/>
            <w:hideMark/>
          </w:tcPr>
          <w:p w14:paraId="0B9E393B"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500647DA" w14:textId="77777777" w:rsidR="00B84E7C" w:rsidRPr="00D71FA0" w:rsidRDefault="00B84E7C" w:rsidP="006B25D3">
            <w:pPr>
              <w:pStyle w:val="TableText"/>
              <w:rPr>
                <w:noProof w:val="0"/>
              </w:rPr>
            </w:pPr>
            <w:r>
              <w:rPr>
                <w:color w:val="000000"/>
              </w:rPr>
              <w:t>16,407</w:t>
            </w:r>
          </w:p>
        </w:tc>
        <w:tc>
          <w:tcPr>
            <w:tcW w:w="1498" w:type="dxa"/>
            <w:tcBorders>
              <w:top w:val="nil"/>
              <w:left w:val="nil"/>
              <w:bottom w:val="nil"/>
              <w:right w:val="nil"/>
            </w:tcBorders>
            <w:shd w:val="clear" w:color="000000" w:fill="FFFFFF"/>
            <w:vAlign w:val="bottom"/>
          </w:tcPr>
          <w:p w14:paraId="1BFF519C" w14:textId="77777777" w:rsidR="00B84E7C" w:rsidRPr="00D71FA0" w:rsidRDefault="00B84E7C" w:rsidP="006B25D3">
            <w:pPr>
              <w:pStyle w:val="TableText"/>
              <w:ind w:right="432"/>
              <w:rPr>
                <w:noProof w:val="0"/>
              </w:rPr>
            </w:pPr>
            <w:r>
              <w:rPr>
                <w:color w:val="000000"/>
              </w:rPr>
              <w:t>0.79</w:t>
            </w:r>
          </w:p>
        </w:tc>
      </w:tr>
      <w:tr w:rsidR="00B84E7C" w:rsidRPr="00D71FA0" w14:paraId="6701265F" w14:textId="77777777" w:rsidTr="00054FB1">
        <w:trPr>
          <w:trHeight w:val="300"/>
        </w:trPr>
        <w:tc>
          <w:tcPr>
            <w:tcW w:w="7920" w:type="dxa"/>
            <w:noWrap/>
          </w:tcPr>
          <w:p w14:paraId="3EDEB8A5"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015E680A" w14:textId="77777777" w:rsidR="00B84E7C" w:rsidRPr="00D71FA0" w:rsidRDefault="00B84E7C" w:rsidP="006B25D3">
            <w:pPr>
              <w:pStyle w:val="TableText"/>
              <w:rPr>
                <w:noProof w:val="0"/>
              </w:rPr>
            </w:pPr>
            <w:r>
              <w:rPr>
                <w:color w:val="000000"/>
              </w:rPr>
              <w:t>0</w:t>
            </w:r>
          </w:p>
        </w:tc>
        <w:tc>
          <w:tcPr>
            <w:tcW w:w="1498" w:type="dxa"/>
            <w:tcBorders>
              <w:top w:val="nil"/>
              <w:left w:val="nil"/>
              <w:bottom w:val="nil"/>
              <w:right w:val="nil"/>
            </w:tcBorders>
            <w:shd w:val="clear" w:color="000000" w:fill="FFFFFF"/>
            <w:vAlign w:val="bottom"/>
          </w:tcPr>
          <w:p w14:paraId="1DC9EFCC" w14:textId="77777777" w:rsidR="00B84E7C" w:rsidRPr="00D71FA0" w:rsidRDefault="00B84E7C" w:rsidP="006B25D3">
            <w:pPr>
              <w:pStyle w:val="TableText"/>
              <w:ind w:right="432"/>
              <w:rPr>
                <w:noProof w:val="0"/>
              </w:rPr>
            </w:pPr>
            <w:r>
              <w:rPr>
                <w:color w:val="000000"/>
              </w:rPr>
              <w:t>N/A</w:t>
            </w:r>
          </w:p>
        </w:tc>
      </w:tr>
      <w:tr w:rsidR="00B84E7C" w:rsidRPr="00D71FA0" w14:paraId="5D97693B" w14:textId="77777777" w:rsidTr="00054FB1">
        <w:trPr>
          <w:trHeight w:val="300"/>
        </w:trPr>
        <w:tc>
          <w:tcPr>
            <w:tcW w:w="7920" w:type="dxa"/>
            <w:tcBorders>
              <w:bottom w:val="nil"/>
            </w:tcBorders>
            <w:noWrap/>
            <w:hideMark/>
          </w:tcPr>
          <w:p w14:paraId="3229F7DF"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0F16F0A5" w14:textId="77777777" w:rsidR="00B84E7C" w:rsidRPr="00D71FA0" w:rsidRDefault="00B84E7C" w:rsidP="006B25D3">
            <w:pPr>
              <w:pStyle w:val="TableText"/>
              <w:rPr>
                <w:noProof w:val="0"/>
              </w:rPr>
            </w:pPr>
            <w:r>
              <w:rPr>
                <w:color w:val="000000"/>
              </w:rPr>
              <w:t>89</w:t>
            </w:r>
          </w:p>
        </w:tc>
        <w:tc>
          <w:tcPr>
            <w:tcW w:w="1498" w:type="dxa"/>
            <w:tcBorders>
              <w:top w:val="nil"/>
              <w:left w:val="nil"/>
              <w:bottom w:val="nil"/>
              <w:right w:val="nil"/>
            </w:tcBorders>
            <w:shd w:val="clear" w:color="000000" w:fill="FFFFFF"/>
            <w:vAlign w:val="bottom"/>
          </w:tcPr>
          <w:p w14:paraId="7E1A9A1E" w14:textId="77777777" w:rsidR="00B84E7C" w:rsidRPr="00D71FA0" w:rsidRDefault="00B84E7C" w:rsidP="006B25D3">
            <w:pPr>
              <w:pStyle w:val="TableText"/>
              <w:ind w:right="432"/>
              <w:rPr>
                <w:noProof w:val="0"/>
              </w:rPr>
            </w:pPr>
            <w:r>
              <w:rPr>
                <w:color w:val="000000"/>
              </w:rPr>
              <w:t>0.73</w:t>
            </w:r>
          </w:p>
        </w:tc>
      </w:tr>
      <w:tr w:rsidR="00B84E7C" w:rsidRPr="00D71FA0" w14:paraId="66596595" w14:textId="77777777" w:rsidTr="00054FB1">
        <w:trPr>
          <w:trHeight w:val="300"/>
        </w:trPr>
        <w:tc>
          <w:tcPr>
            <w:tcW w:w="7920" w:type="dxa"/>
            <w:tcBorders>
              <w:top w:val="nil"/>
              <w:bottom w:val="single" w:sz="4" w:space="0" w:color="auto"/>
            </w:tcBorders>
            <w:noWrap/>
          </w:tcPr>
          <w:p w14:paraId="14ACF1D9"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49C6DD82" w14:textId="77777777" w:rsidR="00B84E7C" w:rsidRPr="00D71FA0" w:rsidRDefault="00B84E7C" w:rsidP="006B25D3">
            <w:pPr>
              <w:pStyle w:val="TableText"/>
              <w:rPr>
                <w:noProof w:val="0"/>
              </w:rPr>
            </w:pPr>
            <w:r>
              <w:rPr>
                <w:color w:val="000000"/>
              </w:rPr>
              <w:t>170</w:t>
            </w:r>
          </w:p>
        </w:tc>
        <w:tc>
          <w:tcPr>
            <w:tcW w:w="1498" w:type="dxa"/>
            <w:tcBorders>
              <w:top w:val="nil"/>
              <w:left w:val="nil"/>
              <w:bottom w:val="single" w:sz="4" w:space="0" w:color="auto"/>
              <w:right w:val="nil"/>
            </w:tcBorders>
            <w:shd w:val="clear" w:color="000000" w:fill="FFFFFF"/>
            <w:vAlign w:val="bottom"/>
          </w:tcPr>
          <w:p w14:paraId="6D2CAF99" w14:textId="77777777" w:rsidR="00B84E7C" w:rsidRPr="00D71FA0" w:rsidRDefault="00B84E7C" w:rsidP="006B25D3">
            <w:pPr>
              <w:pStyle w:val="TableText"/>
              <w:ind w:right="432"/>
              <w:rPr>
                <w:noProof w:val="0"/>
              </w:rPr>
            </w:pPr>
            <w:r>
              <w:rPr>
                <w:color w:val="000000"/>
              </w:rPr>
              <w:t>0.76</w:t>
            </w:r>
          </w:p>
        </w:tc>
      </w:tr>
      <w:tr w:rsidR="00B84E7C" w:rsidRPr="00D71FA0" w14:paraId="21C5EEED" w14:textId="77777777" w:rsidTr="00054FB1">
        <w:trPr>
          <w:trHeight w:val="300"/>
        </w:trPr>
        <w:tc>
          <w:tcPr>
            <w:tcW w:w="7920" w:type="dxa"/>
            <w:tcBorders>
              <w:top w:val="single" w:sz="4" w:space="0" w:color="auto"/>
              <w:bottom w:val="nil"/>
            </w:tcBorders>
            <w:noWrap/>
            <w:hideMark/>
          </w:tcPr>
          <w:p w14:paraId="0E9AFFA4"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6B4DE961" w14:textId="77777777" w:rsidR="00B84E7C" w:rsidRPr="00D71FA0" w:rsidRDefault="00B84E7C" w:rsidP="006B25D3">
            <w:pPr>
              <w:pStyle w:val="TableText"/>
              <w:rPr>
                <w:noProof w:val="0"/>
              </w:rPr>
            </w:pPr>
            <w:r>
              <w:rPr>
                <w:color w:val="000000"/>
              </w:rPr>
              <w:t>258,127</w:t>
            </w:r>
          </w:p>
        </w:tc>
        <w:tc>
          <w:tcPr>
            <w:tcW w:w="1498" w:type="dxa"/>
            <w:tcBorders>
              <w:top w:val="nil"/>
              <w:left w:val="nil"/>
              <w:bottom w:val="nil"/>
              <w:right w:val="nil"/>
            </w:tcBorders>
            <w:shd w:val="clear" w:color="000000" w:fill="FFFFFF"/>
            <w:vAlign w:val="bottom"/>
          </w:tcPr>
          <w:p w14:paraId="26FF0DEC" w14:textId="77777777" w:rsidR="00B84E7C" w:rsidRPr="00D71FA0" w:rsidRDefault="00B84E7C" w:rsidP="006B25D3">
            <w:pPr>
              <w:pStyle w:val="TableText"/>
              <w:ind w:right="432"/>
              <w:rPr>
                <w:noProof w:val="0"/>
              </w:rPr>
            </w:pPr>
            <w:r>
              <w:rPr>
                <w:color w:val="000000"/>
              </w:rPr>
              <w:t>0.75</w:t>
            </w:r>
          </w:p>
        </w:tc>
      </w:tr>
      <w:tr w:rsidR="00B84E7C" w:rsidRPr="00D71FA0" w14:paraId="68C65997" w14:textId="77777777" w:rsidTr="00054FB1">
        <w:trPr>
          <w:trHeight w:val="315"/>
        </w:trPr>
        <w:tc>
          <w:tcPr>
            <w:tcW w:w="7920" w:type="dxa"/>
            <w:tcBorders>
              <w:top w:val="nil"/>
              <w:bottom w:val="single" w:sz="4" w:space="0" w:color="auto"/>
            </w:tcBorders>
            <w:noWrap/>
            <w:hideMark/>
          </w:tcPr>
          <w:p w14:paraId="416BCBEB"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5F7ADDB2" w14:textId="77777777" w:rsidR="00B84E7C" w:rsidRPr="00D71FA0" w:rsidRDefault="00B84E7C" w:rsidP="006B25D3">
            <w:pPr>
              <w:pStyle w:val="TableText"/>
              <w:rPr>
                <w:noProof w:val="0"/>
              </w:rPr>
            </w:pPr>
            <w:r>
              <w:rPr>
                <w:color w:val="000000"/>
              </w:rPr>
              <w:t>169,253</w:t>
            </w:r>
          </w:p>
        </w:tc>
        <w:tc>
          <w:tcPr>
            <w:tcW w:w="1498" w:type="dxa"/>
            <w:tcBorders>
              <w:top w:val="nil"/>
              <w:left w:val="nil"/>
              <w:bottom w:val="single" w:sz="4" w:space="0" w:color="auto"/>
              <w:right w:val="nil"/>
            </w:tcBorders>
            <w:shd w:val="clear" w:color="000000" w:fill="FFFFFF"/>
            <w:vAlign w:val="bottom"/>
          </w:tcPr>
          <w:p w14:paraId="0797E204" w14:textId="77777777" w:rsidR="00B84E7C" w:rsidRPr="00D71FA0" w:rsidRDefault="00B84E7C" w:rsidP="006B25D3">
            <w:pPr>
              <w:pStyle w:val="TableText"/>
              <w:ind w:right="432"/>
              <w:rPr>
                <w:noProof w:val="0"/>
              </w:rPr>
            </w:pPr>
            <w:r>
              <w:rPr>
                <w:color w:val="000000"/>
              </w:rPr>
              <w:t>0.80</w:t>
            </w:r>
          </w:p>
        </w:tc>
      </w:tr>
      <w:tr w:rsidR="00B84E7C" w:rsidRPr="00D71FA0" w14:paraId="06A25953" w14:textId="77777777" w:rsidTr="00054FB1">
        <w:trPr>
          <w:trHeight w:val="300"/>
        </w:trPr>
        <w:tc>
          <w:tcPr>
            <w:tcW w:w="7920" w:type="dxa"/>
            <w:tcBorders>
              <w:top w:val="single" w:sz="4" w:space="0" w:color="auto"/>
            </w:tcBorders>
            <w:noWrap/>
            <w:hideMark/>
          </w:tcPr>
          <w:p w14:paraId="1C67E128"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58357334" w14:textId="77777777" w:rsidR="00B84E7C" w:rsidRPr="00D71FA0" w:rsidRDefault="00B84E7C" w:rsidP="006B25D3">
            <w:pPr>
              <w:pStyle w:val="TableText"/>
              <w:rPr>
                <w:noProof w:val="0"/>
              </w:rPr>
            </w:pPr>
            <w:r>
              <w:rPr>
                <w:color w:val="000000"/>
              </w:rPr>
              <w:t>1,792</w:t>
            </w:r>
          </w:p>
        </w:tc>
        <w:tc>
          <w:tcPr>
            <w:tcW w:w="1498" w:type="dxa"/>
            <w:tcBorders>
              <w:top w:val="nil"/>
              <w:left w:val="nil"/>
              <w:bottom w:val="nil"/>
              <w:right w:val="nil"/>
            </w:tcBorders>
            <w:shd w:val="clear" w:color="000000" w:fill="FFFFFF"/>
            <w:vAlign w:val="bottom"/>
          </w:tcPr>
          <w:p w14:paraId="15916A29" w14:textId="77777777" w:rsidR="00B84E7C" w:rsidRPr="00D71FA0" w:rsidRDefault="00B84E7C" w:rsidP="006B25D3">
            <w:pPr>
              <w:pStyle w:val="TableText"/>
              <w:ind w:right="432"/>
              <w:rPr>
                <w:noProof w:val="0"/>
              </w:rPr>
            </w:pPr>
            <w:r>
              <w:rPr>
                <w:color w:val="000000"/>
              </w:rPr>
              <w:t>0.76</w:t>
            </w:r>
          </w:p>
        </w:tc>
      </w:tr>
      <w:tr w:rsidR="00B84E7C" w:rsidRPr="00D71FA0" w14:paraId="63D08817" w14:textId="77777777" w:rsidTr="00054FB1">
        <w:trPr>
          <w:trHeight w:val="300"/>
        </w:trPr>
        <w:tc>
          <w:tcPr>
            <w:tcW w:w="7920" w:type="dxa"/>
            <w:noWrap/>
            <w:hideMark/>
          </w:tcPr>
          <w:p w14:paraId="1D4981FF"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280CD9FF" w14:textId="77777777" w:rsidR="00B84E7C" w:rsidRPr="00D71FA0" w:rsidRDefault="00B84E7C" w:rsidP="006B25D3">
            <w:pPr>
              <w:pStyle w:val="TableText"/>
              <w:rPr>
                <w:noProof w:val="0"/>
              </w:rPr>
            </w:pPr>
            <w:r>
              <w:rPr>
                <w:color w:val="000000"/>
              </w:rPr>
              <w:t>40,813</w:t>
            </w:r>
          </w:p>
        </w:tc>
        <w:tc>
          <w:tcPr>
            <w:tcW w:w="1498" w:type="dxa"/>
            <w:tcBorders>
              <w:top w:val="nil"/>
              <w:left w:val="nil"/>
              <w:bottom w:val="nil"/>
              <w:right w:val="nil"/>
            </w:tcBorders>
            <w:shd w:val="clear" w:color="000000" w:fill="FFFFFF"/>
            <w:vAlign w:val="bottom"/>
          </w:tcPr>
          <w:p w14:paraId="1013D49F" w14:textId="77777777" w:rsidR="00B84E7C" w:rsidRPr="00D71FA0" w:rsidRDefault="00B84E7C" w:rsidP="006B25D3">
            <w:pPr>
              <w:pStyle w:val="TableText"/>
              <w:ind w:right="432"/>
              <w:rPr>
                <w:noProof w:val="0"/>
              </w:rPr>
            </w:pPr>
            <w:r>
              <w:rPr>
                <w:color w:val="000000"/>
              </w:rPr>
              <w:t>0.81</w:t>
            </w:r>
          </w:p>
        </w:tc>
      </w:tr>
      <w:tr w:rsidR="00B84E7C" w:rsidRPr="00D71FA0" w14:paraId="2D583101" w14:textId="77777777" w:rsidTr="00054FB1">
        <w:trPr>
          <w:trHeight w:val="300"/>
        </w:trPr>
        <w:tc>
          <w:tcPr>
            <w:tcW w:w="7920" w:type="dxa"/>
            <w:noWrap/>
            <w:hideMark/>
          </w:tcPr>
          <w:p w14:paraId="5201BA43"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2753895D" w14:textId="77777777" w:rsidR="00B84E7C" w:rsidRPr="00D71FA0" w:rsidRDefault="00B84E7C" w:rsidP="006B25D3">
            <w:pPr>
              <w:pStyle w:val="TableText"/>
              <w:rPr>
                <w:noProof w:val="0"/>
              </w:rPr>
            </w:pPr>
            <w:r>
              <w:rPr>
                <w:color w:val="000000"/>
              </w:rPr>
              <w:t>1,777</w:t>
            </w:r>
          </w:p>
        </w:tc>
        <w:tc>
          <w:tcPr>
            <w:tcW w:w="1498" w:type="dxa"/>
            <w:tcBorders>
              <w:top w:val="nil"/>
              <w:left w:val="nil"/>
              <w:bottom w:val="nil"/>
              <w:right w:val="nil"/>
            </w:tcBorders>
            <w:shd w:val="clear" w:color="000000" w:fill="FFFFFF"/>
            <w:vAlign w:val="bottom"/>
          </w:tcPr>
          <w:p w14:paraId="4AC97346" w14:textId="77777777" w:rsidR="00B84E7C" w:rsidRPr="00D71FA0" w:rsidRDefault="00B84E7C" w:rsidP="006B25D3">
            <w:pPr>
              <w:pStyle w:val="TableText"/>
              <w:ind w:right="432"/>
              <w:rPr>
                <w:noProof w:val="0"/>
              </w:rPr>
            </w:pPr>
            <w:r>
              <w:rPr>
                <w:color w:val="000000"/>
              </w:rPr>
              <w:t>0.76</w:t>
            </w:r>
          </w:p>
        </w:tc>
      </w:tr>
      <w:tr w:rsidR="00B84E7C" w:rsidRPr="00D71FA0" w14:paraId="75A51A47" w14:textId="77777777" w:rsidTr="00054FB1">
        <w:trPr>
          <w:trHeight w:val="300"/>
        </w:trPr>
        <w:tc>
          <w:tcPr>
            <w:tcW w:w="7920" w:type="dxa"/>
            <w:noWrap/>
            <w:hideMark/>
          </w:tcPr>
          <w:p w14:paraId="2B5CAE69"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1D9BAAB8" w14:textId="77777777" w:rsidR="00B84E7C" w:rsidRPr="00D71FA0" w:rsidRDefault="00B84E7C" w:rsidP="006B25D3">
            <w:pPr>
              <w:pStyle w:val="TableText"/>
              <w:rPr>
                <w:noProof w:val="0"/>
              </w:rPr>
            </w:pPr>
            <w:r>
              <w:rPr>
                <w:color w:val="000000"/>
              </w:rPr>
              <w:t>9,507</w:t>
            </w:r>
          </w:p>
        </w:tc>
        <w:tc>
          <w:tcPr>
            <w:tcW w:w="1498" w:type="dxa"/>
            <w:tcBorders>
              <w:top w:val="nil"/>
              <w:left w:val="nil"/>
              <w:bottom w:val="nil"/>
              <w:right w:val="nil"/>
            </w:tcBorders>
            <w:shd w:val="clear" w:color="000000" w:fill="FFFFFF"/>
            <w:vAlign w:val="bottom"/>
          </w:tcPr>
          <w:p w14:paraId="77F10DA3" w14:textId="77777777" w:rsidR="00B84E7C" w:rsidRPr="00D71FA0" w:rsidRDefault="00B84E7C" w:rsidP="006B25D3">
            <w:pPr>
              <w:pStyle w:val="TableText"/>
              <w:ind w:right="432"/>
              <w:rPr>
                <w:noProof w:val="0"/>
              </w:rPr>
            </w:pPr>
            <w:r>
              <w:rPr>
                <w:color w:val="000000"/>
              </w:rPr>
              <w:t>0.78</w:t>
            </w:r>
          </w:p>
        </w:tc>
      </w:tr>
      <w:tr w:rsidR="00B84E7C" w:rsidRPr="00D71FA0" w14:paraId="6948295E" w14:textId="77777777" w:rsidTr="00054FB1">
        <w:trPr>
          <w:trHeight w:val="300"/>
        </w:trPr>
        <w:tc>
          <w:tcPr>
            <w:tcW w:w="7920" w:type="dxa"/>
            <w:noWrap/>
            <w:hideMark/>
          </w:tcPr>
          <w:p w14:paraId="59EDFD91"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1A25938C" w14:textId="77777777" w:rsidR="00B84E7C" w:rsidRPr="00D71FA0" w:rsidRDefault="00B84E7C" w:rsidP="006B25D3">
            <w:pPr>
              <w:pStyle w:val="TableText"/>
              <w:rPr>
                <w:noProof w:val="0"/>
              </w:rPr>
            </w:pPr>
            <w:r>
              <w:rPr>
                <w:color w:val="000000"/>
              </w:rPr>
              <w:t>240,519</w:t>
            </w:r>
          </w:p>
        </w:tc>
        <w:tc>
          <w:tcPr>
            <w:tcW w:w="1498" w:type="dxa"/>
            <w:tcBorders>
              <w:top w:val="nil"/>
              <w:left w:val="nil"/>
              <w:bottom w:val="nil"/>
              <w:right w:val="nil"/>
            </w:tcBorders>
            <w:shd w:val="clear" w:color="000000" w:fill="FFFFFF"/>
            <w:vAlign w:val="bottom"/>
          </w:tcPr>
          <w:p w14:paraId="2E9A1C9B" w14:textId="77777777" w:rsidR="00B84E7C" w:rsidRPr="00D71FA0" w:rsidRDefault="00B84E7C" w:rsidP="006B25D3">
            <w:pPr>
              <w:pStyle w:val="TableText"/>
              <w:ind w:right="432"/>
              <w:rPr>
                <w:noProof w:val="0"/>
              </w:rPr>
            </w:pPr>
            <w:r>
              <w:rPr>
                <w:color w:val="000000"/>
              </w:rPr>
              <w:t>0.75</w:t>
            </w:r>
          </w:p>
        </w:tc>
      </w:tr>
      <w:tr w:rsidR="00B84E7C" w:rsidRPr="00D71FA0" w14:paraId="6EE0378B" w14:textId="77777777" w:rsidTr="00054FB1">
        <w:trPr>
          <w:trHeight w:val="300"/>
        </w:trPr>
        <w:tc>
          <w:tcPr>
            <w:tcW w:w="7920" w:type="dxa"/>
            <w:noWrap/>
            <w:hideMark/>
          </w:tcPr>
          <w:p w14:paraId="1067EACB"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7DA739F2" w14:textId="77777777" w:rsidR="00B84E7C" w:rsidRPr="00D71FA0" w:rsidRDefault="00B84E7C" w:rsidP="006B25D3">
            <w:pPr>
              <w:pStyle w:val="TableText"/>
              <w:rPr>
                <w:noProof w:val="0"/>
              </w:rPr>
            </w:pPr>
            <w:r>
              <w:rPr>
                <w:color w:val="000000"/>
              </w:rPr>
              <w:t>21,757</w:t>
            </w:r>
          </w:p>
        </w:tc>
        <w:tc>
          <w:tcPr>
            <w:tcW w:w="1498" w:type="dxa"/>
            <w:tcBorders>
              <w:top w:val="nil"/>
              <w:left w:val="nil"/>
              <w:bottom w:val="nil"/>
              <w:right w:val="nil"/>
            </w:tcBorders>
            <w:shd w:val="clear" w:color="000000" w:fill="FFFFFF"/>
            <w:vAlign w:val="bottom"/>
          </w:tcPr>
          <w:p w14:paraId="1366EEB4" w14:textId="77777777" w:rsidR="00B84E7C" w:rsidRPr="00D71FA0" w:rsidRDefault="00B84E7C" w:rsidP="006B25D3">
            <w:pPr>
              <w:pStyle w:val="TableText"/>
              <w:ind w:right="432"/>
              <w:rPr>
                <w:noProof w:val="0"/>
              </w:rPr>
            </w:pPr>
            <w:r>
              <w:rPr>
                <w:color w:val="000000"/>
              </w:rPr>
              <w:t>0.75</w:t>
            </w:r>
          </w:p>
        </w:tc>
      </w:tr>
      <w:tr w:rsidR="00B84E7C" w:rsidRPr="00D71FA0" w14:paraId="700D1D90" w14:textId="77777777" w:rsidTr="00054FB1">
        <w:trPr>
          <w:trHeight w:val="300"/>
        </w:trPr>
        <w:tc>
          <w:tcPr>
            <w:tcW w:w="7920" w:type="dxa"/>
            <w:tcBorders>
              <w:bottom w:val="nil"/>
            </w:tcBorders>
            <w:noWrap/>
            <w:hideMark/>
          </w:tcPr>
          <w:p w14:paraId="2ABFCCA1" w14:textId="77777777" w:rsidR="00B84E7C" w:rsidRPr="00D71FA0" w:rsidRDefault="00B84E7C"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1B19FD27" w14:textId="77777777" w:rsidR="00B84E7C" w:rsidRPr="00D71FA0" w:rsidRDefault="00B84E7C" w:rsidP="006B25D3">
            <w:pPr>
              <w:pStyle w:val="TableText"/>
              <w:rPr>
                <w:noProof w:val="0"/>
              </w:rPr>
            </w:pPr>
            <w:r>
              <w:rPr>
                <w:color w:val="000000"/>
              </w:rPr>
              <w:t>88,104</w:t>
            </w:r>
          </w:p>
        </w:tc>
        <w:tc>
          <w:tcPr>
            <w:tcW w:w="1498" w:type="dxa"/>
            <w:tcBorders>
              <w:top w:val="nil"/>
              <w:left w:val="nil"/>
              <w:bottom w:val="nil"/>
              <w:right w:val="nil"/>
            </w:tcBorders>
            <w:shd w:val="clear" w:color="000000" w:fill="FFFFFF"/>
            <w:vAlign w:val="bottom"/>
          </w:tcPr>
          <w:p w14:paraId="4F1191A4" w14:textId="77777777" w:rsidR="00B84E7C" w:rsidRPr="00D71FA0" w:rsidRDefault="00B84E7C" w:rsidP="006B25D3">
            <w:pPr>
              <w:pStyle w:val="TableText"/>
              <w:ind w:right="432"/>
              <w:rPr>
                <w:noProof w:val="0"/>
              </w:rPr>
            </w:pPr>
            <w:r>
              <w:rPr>
                <w:color w:val="000000"/>
              </w:rPr>
              <w:t>0.78</w:t>
            </w:r>
          </w:p>
        </w:tc>
      </w:tr>
      <w:tr w:rsidR="00B84E7C" w:rsidRPr="00D71FA0" w14:paraId="01EB428E" w14:textId="77777777" w:rsidTr="00054FB1">
        <w:trPr>
          <w:trHeight w:val="300"/>
        </w:trPr>
        <w:tc>
          <w:tcPr>
            <w:tcW w:w="7920" w:type="dxa"/>
            <w:tcBorders>
              <w:top w:val="nil"/>
              <w:bottom w:val="single" w:sz="4" w:space="0" w:color="auto"/>
            </w:tcBorders>
            <w:noWrap/>
          </w:tcPr>
          <w:p w14:paraId="4234071D"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6101A94B" w14:textId="77777777" w:rsidR="00B84E7C" w:rsidRPr="00D71FA0" w:rsidRDefault="00B84E7C" w:rsidP="006B25D3">
            <w:pPr>
              <w:pStyle w:val="TableText"/>
              <w:rPr>
                <w:noProof w:val="0"/>
              </w:rPr>
            </w:pPr>
            <w:r>
              <w:rPr>
                <w:color w:val="000000"/>
              </w:rPr>
              <w:t>23,111</w:t>
            </w:r>
          </w:p>
        </w:tc>
        <w:tc>
          <w:tcPr>
            <w:tcW w:w="1498" w:type="dxa"/>
            <w:tcBorders>
              <w:top w:val="nil"/>
              <w:left w:val="nil"/>
              <w:bottom w:val="single" w:sz="4" w:space="0" w:color="auto"/>
              <w:right w:val="nil"/>
            </w:tcBorders>
            <w:shd w:val="clear" w:color="000000" w:fill="FFFFFF"/>
            <w:vAlign w:val="bottom"/>
          </w:tcPr>
          <w:p w14:paraId="17C88035" w14:textId="77777777" w:rsidR="00B84E7C" w:rsidRPr="00D71FA0" w:rsidRDefault="00B84E7C" w:rsidP="006B25D3">
            <w:pPr>
              <w:pStyle w:val="TableText"/>
              <w:ind w:right="432"/>
              <w:rPr>
                <w:noProof w:val="0"/>
              </w:rPr>
            </w:pPr>
            <w:r>
              <w:rPr>
                <w:color w:val="000000"/>
              </w:rPr>
              <w:t>0.81</w:t>
            </w:r>
          </w:p>
        </w:tc>
      </w:tr>
      <w:tr w:rsidR="00B84E7C" w:rsidRPr="00D71FA0" w14:paraId="1B75D59A" w14:textId="77777777" w:rsidTr="00054FB1">
        <w:trPr>
          <w:trHeight w:val="300"/>
        </w:trPr>
        <w:tc>
          <w:tcPr>
            <w:tcW w:w="7920" w:type="dxa"/>
            <w:tcBorders>
              <w:top w:val="single" w:sz="4" w:space="0" w:color="auto"/>
              <w:bottom w:val="nil"/>
            </w:tcBorders>
            <w:noWrap/>
          </w:tcPr>
          <w:p w14:paraId="3964F822"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7190132E" w14:textId="77777777" w:rsidR="00B84E7C" w:rsidRPr="00D71FA0" w:rsidRDefault="00B84E7C" w:rsidP="006B25D3">
            <w:pPr>
              <w:pStyle w:val="TableText"/>
              <w:rPr>
                <w:noProof w:val="0"/>
              </w:rPr>
            </w:pPr>
            <w:r>
              <w:rPr>
                <w:color w:val="000000"/>
              </w:rPr>
              <w:t>52,709</w:t>
            </w:r>
          </w:p>
        </w:tc>
        <w:tc>
          <w:tcPr>
            <w:tcW w:w="1498" w:type="dxa"/>
            <w:tcBorders>
              <w:top w:val="nil"/>
              <w:left w:val="nil"/>
              <w:bottom w:val="nil"/>
              <w:right w:val="nil"/>
            </w:tcBorders>
            <w:shd w:val="clear" w:color="000000" w:fill="FFFFFF"/>
            <w:vAlign w:val="bottom"/>
          </w:tcPr>
          <w:p w14:paraId="3F3CD2F5" w14:textId="77777777" w:rsidR="00B84E7C" w:rsidRPr="00D71FA0" w:rsidRDefault="00B84E7C" w:rsidP="006B25D3">
            <w:pPr>
              <w:pStyle w:val="TableText"/>
              <w:ind w:right="432"/>
              <w:rPr>
                <w:noProof w:val="0"/>
              </w:rPr>
            </w:pPr>
            <w:r>
              <w:rPr>
                <w:color w:val="000000"/>
              </w:rPr>
              <w:t>0.76</w:t>
            </w:r>
          </w:p>
        </w:tc>
      </w:tr>
      <w:tr w:rsidR="00B84E7C" w:rsidRPr="00D71FA0" w14:paraId="2D9DFD37" w14:textId="77777777" w:rsidTr="00054FB1">
        <w:trPr>
          <w:trHeight w:val="300"/>
        </w:trPr>
        <w:tc>
          <w:tcPr>
            <w:tcW w:w="7920" w:type="dxa"/>
            <w:tcBorders>
              <w:top w:val="nil"/>
              <w:bottom w:val="single" w:sz="4" w:space="0" w:color="auto"/>
            </w:tcBorders>
            <w:noWrap/>
          </w:tcPr>
          <w:p w14:paraId="12902B32"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3FD5E41F" w14:textId="77777777" w:rsidR="00B84E7C" w:rsidRPr="00D71FA0" w:rsidRDefault="00B84E7C" w:rsidP="006B25D3">
            <w:pPr>
              <w:pStyle w:val="TableText"/>
              <w:rPr>
                <w:noProof w:val="0"/>
              </w:rPr>
            </w:pPr>
            <w:r>
              <w:rPr>
                <w:color w:val="000000"/>
              </w:rPr>
              <w:t>374,671</w:t>
            </w:r>
          </w:p>
        </w:tc>
        <w:tc>
          <w:tcPr>
            <w:tcW w:w="1498" w:type="dxa"/>
            <w:tcBorders>
              <w:top w:val="nil"/>
              <w:left w:val="nil"/>
              <w:bottom w:val="single" w:sz="4" w:space="0" w:color="auto"/>
              <w:right w:val="nil"/>
            </w:tcBorders>
            <w:shd w:val="clear" w:color="000000" w:fill="FFFFFF"/>
            <w:vAlign w:val="bottom"/>
          </w:tcPr>
          <w:p w14:paraId="0B9D53A1" w14:textId="77777777" w:rsidR="00B84E7C" w:rsidRPr="00D71FA0" w:rsidRDefault="00B84E7C" w:rsidP="006B25D3">
            <w:pPr>
              <w:pStyle w:val="TableText"/>
              <w:ind w:right="432"/>
              <w:rPr>
                <w:noProof w:val="0"/>
              </w:rPr>
            </w:pPr>
            <w:r>
              <w:rPr>
                <w:color w:val="000000"/>
              </w:rPr>
              <w:t>0.79</w:t>
            </w:r>
          </w:p>
        </w:tc>
      </w:tr>
      <w:tr w:rsidR="00B84E7C" w:rsidRPr="00D71FA0" w14:paraId="3780D06C" w14:textId="77777777" w:rsidTr="00054FB1">
        <w:trPr>
          <w:trHeight w:val="300"/>
        </w:trPr>
        <w:tc>
          <w:tcPr>
            <w:tcW w:w="7920" w:type="dxa"/>
            <w:tcBorders>
              <w:top w:val="single" w:sz="4" w:space="0" w:color="auto"/>
              <w:bottom w:val="nil"/>
            </w:tcBorders>
            <w:noWrap/>
          </w:tcPr>
          <w:p w14:paraId="2107E386"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46B05C87" w14:textId="77777777" w:rsidR="00B84E7C" w:rsidRPr="00D71FA0" w:rsidRDefault="00B84E7C" w:rsidP="006B25D3">
            <w:pPr>
              <w:pStyle w:val="TableText"/>
              <w:rPr>
                <w:noProof w:val="0"/>
              </w:rPr>
            </w:pPr>
            <w:r>
              <w:rPr>
                <w:color w:val="000000"/>
              </w:rPr>
              <w:t>3,495</w:t>
            </w:r>
          </w:p>
        </w:tc>
        <w:tc>
          <w:tcPr>
            <w:tcW w:w="1498" w:type="dxa"/>
            <w:tcBorders>
              <w:top w:val="nil"/>
              <w:left w:val="nil"/>
              <w:bottom w:val="nil"/>
              <w:right w:val="nil"/>
            </w:tcBorders>
            <w:shd w:val="clear" w:color="000000" w:fill="FFFFFF"/>
            <w:vAlign w:val="bottom"/>
          </w:tcPr>
          <w:p w14:paraId="76DA8081" w14:textId="77777777" w:rsidR="00B84E7C" w:rsidRPr="00D71FA0" w:rsidRDefault="00B84E7C" w:rsidP="006B25D3">
            <w:pPr>
              <w:pStyle w:val="TableText"/>
              <w:ind w:right="432"/>
              <w:rPr>
                <w:noProof w:val="0"/>
              </w:rPr>
            </w:pPr>
            <w:r>
              <w:rPr>
                <w:color w:val="000000"/>
              </w:rPr>
              <w:t>0.73</w:t>
            </w:r>
          </w:p>
        </w:tc>
      </w:tr>
      <w:tr w:rsidR="00B84E7C" w:rsidRPr="00D71FA0" w14:paraId="71343FE6" w14:textId="77777777" w:rsidTr="00054FB1">
        <w:trPr>
          <w:trHeight w:val="300"/>
        </w:trPr>
        <w:tc>
          <w:tcPr>
            <w:tcW w:w="7920" w:type="dxa"/>
            <w:tcBorders>
              <w:top w:val="nil"/>
              <w:bottom w:val="single" w:sz="4" w:space="0" w:color="auto"/>
            </w:tcBorders>
            <w:noWrap/>
          </w:tcPr>
          <w:p w14:paraId="63C886F0"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000000" w:fill="FFFFFF"/>
            <w:vAlign w:val="bottom"/>
          </w:tcPr>
          <w:p w14:paraId="1EED9EE0" w14:textId="77777777" w:rsidR="00B84E7C" w:rsidRPr="00D71FA0" w:rsidRDefault="00B84E7C" w:rsidP="006B25D3">
            <w:pPr>
              <w:pStyle w:val="TableText"/>
              <w:rPr>
                <w:noProof w:val="0"/>
              </w:rPr>
            </w:pPr>
            <w:r>
              <w:rPr>
                <w:color w:val="000000"/>
              </w:rPr>
              <w:t>423,885</w:t>
            </w:r>
          </w:p>
        </w:tc>
        <w:tc>
          <w:tcPr>
            <w:tcW w:w="1498" w:type="dxa"/>
            <w:tcBorders>
              <w:top w:val="nil"/>
              <w:left w:val="nil"/>
              <w:bottom w:val="single" w:sz="4" w:space="0" w:color="auto"/>
              <w:right w:val="nil"/>
            </w:tcBorders>
            <w:shd w:val="clear" w:color="000000" w:fill="FFFFFF"/>
            <w:vAlign w:val="bottom"/>
          </w:tcPr>
          <w:p w14:paraId="1CF4AA41" w14:textId="77777777" w:rsidR="00B84E7C" w:rsidRPr="00D71FA0" w:rsidRDefault="00B84E7C" w:rsidP="006B25D3">
            <w:pPr>
              <w:pStyle w:val="TableText"/>
              <w:ind w:right="432"/>
              <w:rPr>
                <w:noProof w:val="0"/>
              </w:rPr>
            </w:pPr>
            <w:r>
              <w:rPr>
                <w:color w:val="000000"/>
              </w:rPr>
              <w:t>0.80</w:t>
            </w:r>
          </w:p>
        </w:tc>
      </w:tr>
      <w:tr w:rsidR="00B84E7C" w:rsidRPr="00D71FA0" w14:paraId="7E996B68" w14:textId="77777777" w:rsidTr="00054FB1">
        <w:trPr>
          <w:trHeight w:val="300"/>
        </w:trPr>
        <w:tc>
          <w:tcPr>
            <w:tcW w:w="7920" w:type="dxa"/>
            <w:tcBorders>
              <w:top w:val="single" w:sz="4" w:space="0" w:color="auto"/>
              <w:bottom w:val="nil"/>
            </w:tcBorders>
            <w:noWrap/>
          </w:tcPr>
          <w:p w14:paraId="7C8454E9"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7BBA604F" w14:textId="77777777" w:rsidR="00B84E7C" w:rsidRPr="00D71FA0" w:rsidRDefault="00B84E7C" w:rsidP="006B25D3">
            <w:pPr>
              <w:pStyle w:val="TableText"/>
              <w:rPr>
                <w:noProof w:val="0"/>
              </w:rPr>
            </w:pPr>
            <w:r>
              <w:rPr>
                <w:color w:val="000000"/>
              </w:rPr>
              <w:t>6,983</w:t>
            </w:r>
          </w:p>
        </w:tc>
        <w:tc>
          <w:tcPr>
            <w:tcW w:w="1498" w:type="dxa"/>
            <w:tcBorders>
              <w:top w:val="nil"/>
              <w:left w:val="nil"/>
              <w:bottom w:val="nil"/>
              <w:right w:val="nil"/>
            </w:tcBorders>
            <w:shd w:val="clear" w:color="000000" w:fill="FFFFFF"/>
            <w:vAlign w:val="bottom"/>
          </w:tcPr>
          <w:p w14:paraId="380DA5AB" w14:textId="77777777" w:rsidR="00B84E7C" w:rsidRPr="00D71FA0" w:rsidRDefault="00B84E7C" w:rsidP="006B25D3">
            <w:pPr>
              <w:pStyle w:val="TableText"/>
              <w:ind w:right="432"/>
              <w:rPr>
                <w:noProof w:val="0"/>
              </w:rPr>
            </w:pPr>
            <w:r>
              <w:rPr>
                <w:color w:val="000000"/>
              </w:rPr>
              <w:t>0.79</w:t>
            </w:r>
          </w:p>
        </w:tc>
      </w:tr>
      <w:tr w:rsidR="00B84E7C" w:rsidRPr="00D71FA0" w14:paraId="4722A7BF" w14:textId="77777777" w:rsidTr="00054FB1">
        <w:trPr>
          <w:trHeight w:val="300"/>
        </w:trPr>
        <w:tc>
          <w:tcPr>
            <w:tcW w:w="7920" w:type="dxa"/>
            <w:tcBorders>
              <w:top w:val="nil"/>
              <w:bottom w:val="single" w:sz="12" w:space="0" w:color="auto"/>
            </w:tcBorders>
            <w:noWrap/>
          </w:tcPr>
          <w:p w14:paraId="5EBA7043"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12" w:space="0" w:color="auto"/>
              <w:right w:val="nil"/>
            </w:tcBorders>
            <w:shd w:val="clear" w:color="000000" w:fill="FFFFFF"/>
            <w:vAlign w:val="bottom"/>
          </w:tcPr>
          <w:p w14:paraId="3171A15E" w14:textId="77777777" w:rsidR="00B84E7C" w:rsidRPr="00D71FA0" w:rsidRDefault="00B84E7C" w:rsidP="006B25D3">
            <w:pPr>
              <w:pStyle w:val="TableText"/>
              <w:rPr>
                <w:noProof w:val="0"/>
              </w:rPr>
            </w:pPr>
            <w:r>
              <w:rPr>
                <w:color w:val="000000"/>
              </w:rPr>
              <w:t>420,397</w:t>
            </w:r>
          </w:p>
        </w:tc>
        <w:tc>
          <w:tcPr>
            <w:tcW w:w="1498" w:type="dxa"/>
            <w:tcBorders>
              <w:top w:val="nil"/>
              <w:left w:val="nil"/>
              <w:bottom w:val="single" w:sz="12" w:space="0" w:color="auto"/>
              <w:right w:val="nil"/>
            </w:tcBorders>
            <w:shd w:val="clear" w:color="000000" w:fill="FFFFFF"/>
            <w:vAlign w:val="bottom"/>
          </w:tcPr>
          <w:p w14:paraId="6F48639E" w14:textId="77777777" w:rsidR="00B84E7C" w:rsidRPr="00D71FA0" w:rsidRDefault="00B84E7C" w:rsidP="006B25D3">
            <w:pPr>
              <w:pStyle w:val="TableText"/>
              <w:ind w:right="432"/>
              <w:rPr>
                <w:noProof w:val="0"/>
              </w:rPr>
            </w:pPr>
            <w:r>
              <w:rPr>
                <w:color w:val="000000"/>
              </w:rPr>
              <w:t>0.80</w:t>
            </w:r>
          </w:p>
        </w:tc>
      </w:tr>
    </w:tbl>
    <w:p w14:paraId="178A3443" w14:textId="529D4A51" w:rsidR="00B84E7C" w:rsidRPr="005069CF" w:rsidRDefault="00B84E7C" w:rsidP="005069CF">
      <w:pPr>
        <w:pStyle w:val="NormalContinuation"/>
        <w:rPr>
          <w:i/>
          <w:iCs/>
        </w:rPr>
      </w:pPr>
      <w:r>
        <w:fldChar w:fldCharType="begin"/>
      </w:r>
      <w:r>
        <w:rPr>
          <w:i/>
          <w:iCs/>
        </w:rPr>
        <w:instrText xml:space="preserve"> REF _Ref125706025 \h </w:instrText>
      </w:r>
      <w:r>
        <w:fldChar w:fldCharType="separate"/>
      </w:r>
      <w:r w:rsidR="00DF34FA">
        <w:t>Table 8.K.</w:t>
      </w:r>
      <w:r w:rsidR="00DF34FA">
        <w:rPr>
          <w:noProof/>
        </w:rPr>
        <w:t>2</w:t>
      </w:r>
      <w:r>
        <w:fldChar w:fldCharType="end"/>
      </w:r>
      <w:r>
        <w:t xml:space="preserve"> </w:t>
      </w:r>
      <w:r>
        <w:rPr>
          <w:i/>
          <w:iCs/>
        </w:rPr>
        <w:t>(continuation)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0B634105"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C03BB11" w14:textId="77777777" w:rsidR="00B84E7C" w:rsidRPr="00B84E7C" w:rsidRDefault="00B84E7C" w:rsidP="006B25D3">
            <w:pPr>
              <w:pStyle w:val="TableHead"/>
              <w:rPr>
                <w:b/>
                <w:noProof w:val="0"/>
              </w:rPr>
            </w:pPr>
            <w:r w:rsidRPr="00B84E7C">
              <w:rPr>
                <w:b/>
                <w:noProof w:val="0"/>
              </w:rPr>
              <w:t>Student Group</w:t>
            </w:r>
          </w:p>
        </w:tc>
        <w:tc>
          <w:tcPr>
            <w:tcW w:w="1152" w:type="dxa"/>
          </w:tcPr>
          <w:p w14:paraId="262C5504" w14:textId="77777777" w:rsidR="00B84E7C" w:rsidRPr="00B84E7C" w:rsidRDefault="00B84E7C" w:rsidP="006B25D3">
            <w:pPr>
              <w:pStyle w:val="TableHead"/>
              <w:rPr>
                <w:b/>
                <w:noProof w:val="0"/>
              </w:rPr>
            </w:pPr>
            <w:r w:rsidRPr="00B84E7C">
              <w:rPr>
                <w:b/>
                <w:noProof w:val="0"/>
              </w:rPr>
              <w:t>Number Tested</w:t>
            </w:r>
          </w:p>
        </w:tc>
        <w:tc>
          <w:tcPr>
            <w:tcW w:w="1498" w:type="dxa"/>
          </w:tcPr>
          <w:p w14:paraId="0DC64C21" w14:textId="77777777" w:rsidR="00B84E7C" w:rsidRPr="00B84E7C" w:rsidRDefault="00B84E7C" w:rsidP="006B25D3">
            <w:pPr>
              <w:pStyle w:val="TableHead"/>
              <w:rPr>
                <w:b/>
                <w:noProof w:val="0"/>
              </w:rPr>
            </w:pPr>
            <w:r w:rsidRPr="00B84E7C">
              <w:rPr>
                <w:b/>
                <w:noProof w:val="0"/>
              </w:rPr>
              <w:t>Correlation</w:t>
            </w:r>
          </w:p>
        </w:tc>
      </w:tr>
      <w:tr w:rsidR="00B84E7C" w:rsidRPr="00D71FA0" w14:paraId="46517582" w14:textId="77777777" w:rsidTr="00054FB1">
        <w:trPr>
          <w:trHeight w:val="300"/>
        </w:trPr>
        <w:tc>
          <w:tcPr>
            <w:tcW w:w="7920" w:type="dxa"/>
            <w:tcBorders>
              <w:top w:val="single" w:sz="4" w:space="0" w:color="auto"/>
              <w:bottom w:val="nil"/>
            </w:tcBorders>
            <w:noWrap/>
          </w:tcPr>
          <w:p w14:paraId="79C204AD"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233A52F7" w14:textId="77777777" w:rsidR="00B84E7C" w:rsidRPr="00D71FA0" w:rsidRDefault="00B84E7C" w:rsidP="006B25D3">
            <w:pPr>
              <w:pStyle w:val="TableText"/>
              <w:rPr>
                <w:noProof w:val="0"/>
              </w:rPr>
            </w:pPr>
            <w:r>
              <w:rPr>
                <w:color w:val="000000"/>
              </w:rPr>
              <w:t>14,071</w:t>
            </w:r>
          </w:p>
        </w:tc>
        <w:tc>
          <w:tcPr>
            <w:tcW w:w="1498" w:type="dxa"/>
            <w:tcBorders>
              <w:top w:val="nil"/>
              <w:left w:val="nil"/>
              <w:bottom w:val="nil"/>
              <w:right w:val="nil"/>
            </w:tcBorders>
            <w:shd w:val="clear" w:color="000000" w:fill="FFFFFF"/>
            <w:vAlign w:val="bottom"/>
          </w:tcPr>
          <w:p w14:paraId="0F8D99C9" w14:textId="77777777" w:rsidR="00B84E7C" w:rsidRPr="00D71FA0" w:rsidRDefault="00B84E7C" w:rsidP="006B25D3">
            <w:pPr>
              <w:pStyle w:val="TableText"/>
              <w:ind w:right="432"/>
              <w:rPr>
                <w:noProof w:val="0"/>
              </w:rPr>
            </w:pPr>
            <w:r>
              <w:rPr>
                <w:color w:val="000000"/>
              </w:rPr>
              <w:t>0.73</w:t>
            </w:r>
          </w:p>
        </w:tc>
      </w:tr>
      <w:tr w:rsidR="00B84E7C" w:rsidRPr="00D71FA0" w14:paraId="384B3862" w14:textId="77777777" w:rsidTr="00054FB1">
        <w:trPr>
          <w:trHeight w:val="300"/>
        </w:trPr>
        <w:tc>
          <w:tcPr>
            <w:tcW w:w="7920" w:type="dxa"/>
            <w:tcBorders>
              <w:top w:val="nil"/>
              <w:bottom w:val="single" w:sz="4" w:space="0" w:color="auto"/>
            </w:tcBorders>
            <w:noWrap/>
          </w:tcPr>
          <w:p w14:paraId="3E15CCA0"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6557EC24" w14:textId="77777777" w:rsidR="00B84E7C" w:rsidRPr="00D71FA0" w:rsidRDefault="00B84E7C" w:rsidP="006B25D3">
            <w:pPr>
              <w:pStyle w:val="TableText"/>
              <w:rPr>
                <w:noProof w:val="0"/>
              </w:rPr>
            </w:pPr>
            <w:r>
              <w:rPr>
                <w:color w:val="000000"/>
              </w:rPr>
              <w:t>413,309</w:t>
            </w:r>
          </w:p>
        </w:tc>
        <w:tc>
          <w:tcPr>
            <w:tcW w:w="1498" w:type="dxa"/>
            <w:tcBorders>
              <w:top w:val="nil"/>
              <w:left w:val="nil"/>
              <w:bottom w:val="single" w:sz="4" w:space="0" w:color="auto"/>
              <w:right w:val="nil"/>
            </w:tcBorders>
            <w:shd w:val="clear" w:color="000000" w:fill="FFFFFF"/>
            <w:vAlign w:val="bottom"/>
          </w:tcPr>
          <w:p w14:paraId="790B0EFF" w14:textId="77777777" w:rsidR="00B84E7C" w:rsidRPr="00D71FA0" w:rsidRDefault="00B84E7C" w:rsidP="006B25D3">
            <w:pPr>
              <w:pStyle w:val="TableText"/>
              <w:ind w:right="432"/>
              <w:rPr>
                <w:noProof w:val="0"/>
              </w:rPr>
            </w:pPr>
            <w:r>
              <w:rPr>
                <w:color w:val="000000"/>
              </w:rPr>
              <w:t>0.80</w:t>
            </w:r>
          </w:p>
        </w:tc>
      </w:tr>
      <w:tr w:rsidR="00B84E7C" w:rsidRPr="00D71FA0" w14:paraId="052B7FE6" w14:textId="77777777" w:rsidTr="00054FB1">
        <w:trPr>
          <w:trHeight w:val="300"/>
        </w:trPr>
        <w:tc>
          <w:tcPr>
            <w:tcW w:w="7920" w:type="dxa"/>
            <w:tcBorders>
              <w:top w:val="single" w:sz="4" w:space="0" w:color="auto"/>
              <w:bottom w:val="nil"/>
            </w:tcBorders>
            <w:noWrap/>
          </w:tcPr>
          <w:p w14:paraId="38BEE93C"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0F067047" w14:textId="77777777" w:rsidR="00B84E7C" w:rsidRPr="00D71FA0" w:rsidRDefault="00B84E7C" w:rsidP="006B25D3">
            <w:pPr>
              <w:pStyle w:val="TableText"/>
              <w:rPr>
                <w:noProof w:val="0"/>
              </w:rPr>
            </w:pPr>
            <w:r>
              <w:rPr>
                <w:color w:val="000000"/>
              </w:rPr>
              <w:t>1,527</w:t>
            </w:r>
          </w:p>
        </w:tc>
        <w:tc>
          <w:tcPr>
            <w:tcW w:w="1498" w:type="dxa"/>
            <w:tcBorders>
              <w:top w:val="nil"/>
              <w:left w:val="nil"/>
              <w:bottom w:val="nil"/>
              <w:right w:val="nil"/>
            </w:tcBorders>
            <w:shd w:val="clear" w:color="000000" w:fill="FFFFFF"/>
            <w:vAlign w:val="bottom"/>
          </w:tcPr>
          <w:p w14:paraId="050E003B" w14:textId="77777777" w:rsidR="00B84E7C" w:rsidRPr="00D71FA0" w:rsidRDefault="00B84E7C" w:rsidP="006B25D3">
            <w:pPr>
              <w:pStyle w:val="TableText"/>
              <w:ind w:right="432"/>
              <w:rPr>
                <w:noProof w:val="0"/>
              </w:rPr>
            </w:pPr>
            <w:r>
              <w:rPr>
                <w:color w:val="000000"/>
              </w:rPr>
              <w:t>0.71</w:t>
            </w:r>
          </w:p>
        </w:tc>
      </w:tr>
      <w:tr w:rsidR="00B84E7C" w:rsidRPr="00D71FA0" w14:paraId="390E8A6C" w14:textId="77777777" w:rsidTr="00054FB1">
        <w:trPr>
          <w:trHeight w:val="300"/>
        </w:trPr>
        <w:tc>
          <w:tcPr>
            <w:tcW w:w="7920" w:type="dxa"/>
            <w:tcBorders>
              <w:top w:val="nil"/>
              <w:bottom w:val="single" w:sz="4" w:space="0" w:color="auto"/>
            </w:tcBorders>
            <w:noWrap/>
          </w:tcPr>
          <w:p w14:paraId="70D65153"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68FAD4E3" w14:textId="77777777" w:rsidR="00B84E7C" w:rsidRPr="00D71FA0" w:rsidRDefault="00B84E7C" w:rsidP="006B25D3">
            <w:pPr>
              <w:pStyle w:val="TableText"/>
              <w:rPr>
                <w:noProof w:val="0"/>
              </w:rPr>
            </w:pPr>
            <w:r>
              <w:rPr>
                <w:color w:val="000000"/>
              </w:rPr>
              <w:t>425,853</w:t>
            </w:r>
          </w:p>
        </w:tc>
        <w:tc>
          <w:tcPr>
            <w:tcW w:w="1498" w:type="dxa"/>
            <w:tcBorders>
              <w:top w:val="nil"/>
              <w:left w:val="nil"/>
              <w:bottom w:val="single" w:sz="4" w:space="0" w:color="auto"/>
              <w:right w:val="nil"/>
            </w:tcBorders>
            <w:shd w:val="clear" w:color="000000" w:fill="FFFFFF"/>
            <w:vAlign w:val="bottom"/>
          </w:tcPr>
          <w:p w14:paraId="79C5EC7E" w14:textId="77777777" w:rsidR="00B84E7C" w:rsidRPr="00D71FA0" w:rsidRDefault="00B84E7C" w:rsidP="006B25D3">
            <w:pPr>
              <w:pStyle w:val="TableText"/>
              <w:ind w:right="432"/>
              <w:rPr>
                <w:noProof w:val="0"/>
              </w:rPr>
            </w:pPr>
            <w:r>
              <w:rPr>
                <w:color w:val="000000"/>
              </w:rPr>
              <w:t>0.80</w:t>
            </w:r>
          </w:p>
        </w:tc>
      </w:tr>
      <w:tr w:rsidR="00B84E7C" w:rsidRPr="00D71FA0" w14:paraId="07B5AAA4" w14:textId="77777777" w:rsidTr="00054FB1">
        <w:trPr>
          <w:trHeight w:val="300"/>
        </w:trPr>
        <w:tc>
          <w:tcPr>
            <w:tcW w:w="7920" w:type="dxa"/>
            <w:tcBorders>
              <w:top w:val="single" w:sz="4" w:space="0" w:color="auto"/>
              <w:bottom w:val="nil"/>
            </w:tcBorders>
            <w:noWrap/>
          </w:tcPr>
          <w:p w14:paraId="7DE11365" w14:textId="77777777" w:rsidR="00B84E7C" w:rsidRPr="00D71FA0" w:rsidRDefault="00B84E7C" w:rsidP="006B25D3">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3EB1F271" w14:textId="77777777" w:rsidR="00B84E7C" w:rsidRPr="00D71FA0" w:rsidRDefault="00B84E7C" w:rsidP="006B25D3">
            <w:pPr>
              <w:pStyle w:val="TableText"/>
              <w:rPr>
                <w:noProof w:val="0"/>
              </w:rPr>
            </w:pPr>
            <w:r>
              <w:rPr>
                <w:color w:val="000000"/>
              </w:rPr>
              <w:t>591</w:t>
            </w:r>
          </w:p>
        </w:tc>
        <w:tc>
          <w:tcPr>
            <w:tcW w:w="1498" w:type="dxa"/>
            <w:tcBorders>
              <w:top w:val="single" w:sz="4" w:space="0" w:color="auto"/>
              <w:left w:val="nil"/>
              <w:bottom w:val="nil"/>
              <w:right w:val="nil"/>
            </w:tcBorders>
            <w:shd w:val="clear" w:color="000000" w:fill="FFFFFF"/>
            <w:vAlign w:val="bottom"/>
          </w:tcPr>
          <w:p w14:paraId="4BAEB07E" w14:textId="77777777" w:rsidR="00B84E7C" w:rsidRPr="00D71FA0" w:rsidRDefault="00B84E7C" w:rsidP="006B25D3">
            <w:pPr>
              <w:pStyle w:val="TableText"/>
              <w:ind w:right="432"/>
              <w:rPr>
                <w:noProof w:val="0"/>
              </w:rPr>
            </w:pPr>
            <w:r>
              <w:rPr>
                <w:color w:val="000000"/>
              </w:rPr>
              <w:t>0.76</w:t>
            </w:r>
          </w:p>
        </w:tc>
      </w:tr>
      <w:tr w:rsidR="00B84E7C" w:rsidRPr="00D71FA0" w14:paraId="27A6A514" w14:textId="77777777" w:rsidTr="00054FB1">
        <w:trPr>
          <w:trHeight w:val="300"/>
        </w:trPr>
        <w:tc>
          <w:tcPr>
            <w:tcW w:w="7920" w:type="dxa"/>
            <w:tcBorders>
              <w:top w:val="nil"/>
              <w:bottom w:val="nil"/>
            </w:tcBorders>
            <w:noWrap/>
          </w:tcPr>
          <w:p w14:paraId="5F601963"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04BAD392" w14:textId="77777777" w:rsidR="00B84E7C" w:rsidRPr="00D71FA0" w:rsidRDefault="00B84E7C" w:rsidP="006B25D3">
            <w:pPr>
              <w:pStyle w:val="TableText"/>
              <w:rPr>
                <w:noProof w:val="0"/>
              </w:rPr>
            </w:pPr>
            <w:r>
              <w:rPr>
                <w:color w:val="000000"/>
              </w:rPr>
              <w:t>1,201</w:t>
            </w:r>
          </w:p>
        </w:tc>
        <w:tc>
          <w:tcPr>
            <w:tcW w:w="1498" w:type="dxa"/>
            <w:tcBorders>
              <w:top w:val="nil"/>
              <w:left w:val="nil"/>
              <w:bottom w:val="nil"/>
              <w:right w:val="nil"/>
            </w:tcBorders>
            <w:shd w:val="clear" w:color="000000" w:fill="FFFFFF"/>
            <w:vAlign w:val="bottom"/>
          </w:tcPr>
          <w:p w14:paraId="0E532B09" w14:textId="77777777" w:rsidR="00B84E7C" w:rsidRPr="00D71FA0" w:rsidRDefault="00B84E7C" w:rsidP="006B25D3">
            <w:pPr>
              <w:pStyle w:val="TableText"/>
              <w:ind w:right="432"/>
              <w:rPr>
                <w:noProof w:val="0"/>
              </w:rPr>
            </w:pPr>
            <w:r>
              <w:rPr>
                <w:color w:val="000000"/>
              </w:rPr>
              <w:t>0.72</w:t>
            </w:r>
          </w:p>
        </w:tc>
      </w:tr>
      <w:tr w:rsidR="00B84E7C" w:rsidRPr="00D71FA0" w14:paraId="7FF57ECA" w14:textId="77777777" w:rsidTr="00054FB1">
        <w:trPr>
          <w:trHeight w:val="300"/>
        </w:trPr>
        <w:tc>
          <w:tcPr>
            <w:tcW w:w="7920" w:type="dxa"/>
            <w:tcBorders>
              <w:bottom w:val="nil"/>
            </w:tcBorders>
            <w:noWrap/>
          </w:tcPr>
          <w:p w14:paraId="3F17BB92"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0C839893" w14:textId="77777777" w:rsidR="00B84E7C" w:rsidRPr="00D71FA0" w:rsidRDefault="00B84E7C" w:rsidP="006B25D3">
            <w:pPr>
              <w:pStyle w:val="TableText"/>
              <w:rPr>
                <w:noProof w:val="0"/>
              </w:rPr>
            </w:pPr>
            <w:r>
              <w:rPr>
                <w:color w:val="000000"/>
              </w:rPr>
              <w:t>26,405</w:t>
            </w:r>
          </w:p>
        </w:tc>
        <w:tc>
          <w:tcPr>
            <w:tcW w:w="1498" w:type="dxa"/>
            <w:tcBorders>
              <w:top w:val="nil"/>
              <w:left w:val="nil"/>
              <w:bottom w:val="nil"/>
              <w:right w:val="nil"/>
            </w:tcBorders>
            <w:shd w:val="clear" w:color="000000" w:fill="FFFFFF"/>
            <w:vAlign w:val="bottom"/>
          </w:tcPr>
          <w:p w14:paraId="2F80EC49" w14:textId="77777777" w:rsidR="00B84E7C" w:rsidRPr="00D71FA0" w:rsidRDefault="00B84E7C" w:rsidP="006B25D3">
            <w:pPr>
              <w:pStyle w:val="TableText"/>
              <w:ind w:right="432"/>
              <w:rPr>
                <w:noProof w:val="0"/>
              </w:rPr>
            </w:pPr>
            <w:r>
              <w:rPr>
                <w:color w:val="000000"/>
              </w:rPr>
              <w:t>0.77</w:t>
            </w:r>
          </w:p>
        </w:tc>
      </w:tr>
      <w:tr w:rsidR="00B84E7C" w:rsidRPr="00D71FA0" w14:paraId="4B27756E" w14:textId="77777777" w:rsidTr="00054FB1">
        <w:trPr>
          <w:trHeight w:val="300"/>
        </w:trPr>
        <w:tc>
          <w:tcPr>
            <w:tcW w:w="7920" w:type="dxa"/>
            <w:tcBorders>
              <w:top w:val="nil"/>
              <w:bottom w:val="nil"/>
            </w:tcBorders>
            <w:noWrap/>
          </w:tcPr>
          <w:p w14:paraId="080DF629"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1AA9303B" w14:textId="77777777" w:rsidR="00B84E7C" w:rsidRPr="00D71FA0" w:rsidRDefault="00B84E7C" w:rsidP="006B25D3">
            <w:pPr>
              <w:pStyle w:val="TableText"/>
              <w:rPr>
                <w:noProof w:val="0"/>
              </w:rPr>
            </w:pPr>
            <w:r>
              <w:rPr>
                <w:color w:val="000000"/>
              </w:rPr>
              <w:t>14,408</w:t>
            </w:r>
          </w:p>
        </w:tc>
        <w:tc>
          <w:tcPr>
            <w:tcW w:w="1498" w:type="dxa"/>
            <w:tcBorders>
              <w:top w:val="nil"/>
              <w:left w:val="nil"/>
              <w:bottom w:val="nil"/>
              <w:right w:val="nil"/>
            </w:tcBorders>
            <w:shd w:val="clear" w:color="000000" w:fill="FFFFFF"/>
            <w:vAlign w:val="bottom"/>
          </w:tcPr>
          <w:p w14:paraId="67ABF6C9" w14:textId="77777777" w:rsidR="00B84E7C" w:rsidRPr="00D71FA0" w:rsidRDefault="00B84E7C" w:rsidP="006B25D3">
            <w:pPr>
              <w:pStyle w:val="TableText"/>
              <w:ind w:right="432"/>
              <w:rPr>
                <w:noProof w:val="0"/>
              </w:rPr>
            </w:pPr>
            <w:r>
              <w:rPr>
                <w:color w:val="000000"/>
              </w:rPr>
              <w:t>0.80</w:t>
            </w:r>
          </w:p>
        </w:tc>
      </w:tr>
      <w:tr w:rsidR="00B84E7C" w:rsidRPr="00D71FA0" w14:paraId="493BFADB" w14:textId="77777777" w:rsidTr="00054FB1">
        <w:trPr>
          <w:trHeight w:val="300"/>
        </w:trPr>
        <w:tc>
          <w:tcPr>
            <w:tcW w:w="7920" w:type="dxa"/>
            <w:tcBorders>
              <w:top w:val="nil"/>
            </w:tcBorders>
            <w:noWrap/>
          </w:tcPr>
          <w:p w14:paraId="43D0D2D4" w14:textId="77777777" w:rsidR="00B84E7C" w:rsidRPr="00D71FA0" w:rsidRDefault="00B84E7C" w:rsidP="006B25D3">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3D34EF00" w14:textId="77777777" w:rsidR="00B84E7C" w:rsidRPr="00D71FA0" w:rsidRDefault="00B84E7C" w:rsidP="006B25D3">
            <w:pPr>
              <w:pStyle w:val="TableText"/>
              <w:rPr>
                <w:noProof w:val="0"/>
              </w:rPr>
            </w:pPr>
            <w:r>
              <w:rPr>
                <w:color w:val="000000"/>
              </w:rPr>
              <w:t>628</w:t>
            </w:r>
          </w:p>
        </w:tc>
        <w:tc>
          <w:tcPr>
            <w:tcW w:w="1498" w:type="dxa"/>
            <w:tcBorders>
              <w:top w:val="nil"/>
              <w:left w:val="nil"/>
              <w:bottom w:val="nil"/>
              <w:right w:val="nil"/>
            </w:tcBorders>
            <w:shd w:val="clear" w:color="000000" w:fill="FFFFFF"/>
            <w:vAlign w:val="bottom"/>
          </w:tcPr>
          <w:p w14:paraId="32C1A0A0" w14:textId="77777777" w:rsidR="00B84E7C" w:rsidRPr="00D71FA0" w:rsidRDefault="00B84E7C" w:rsidP="006B25D3">
            <w:pPr>
              <w:pStyle w:val="TableText"/>
              <w:ind w:right="432"/>
              <w:rPr>
                <w:noProof w:val="0"/>
              </w:rPr>
            </w:pPr>
            <w:r>
              <w:rPr>
                <w:color w:val="000000"/>
              </w:rPr>
              <w:t>0.79</w:t>
            </w:r>
          </w:p>
        </w:tc>
      </w:tr>
      <w:tr w:rsidR="00B84E7C" w:rsidRPr="00D71FA0" w14:paraId="0D9C424D" w14:textId="77777777" w:rsidTr="00054FB1">
        <w:trPr>
          <w:trHeight w:val="300"/>
        </w:trPr>
        <w:tc>
          <w:tcPr>
            <w:tcW w:w="7920" w:type="dxa"/>
            <w:noWrap/>
          </w:tcPr>
          <w:p w14:paraId="1D139082"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129B82C0" w14:textId="77777777" w:rsidR="00B84E7C" w:rsidRPr="00D71FA0" w:rsidRDefault="00B84E7C" w:rsidP="006B25D3">
            <w:pPr>
              <w:pStyle w:val="TableText"/>
              <w:rPr>
                <w:noProof w:val="0"/>
              </w:rPr>
            </w:pPr>
            <w:r>
              <w:rPr>
                <w:color w:val="000000"/>
              </w:rPr>
              <w:t>1,149</w:t>
            </w:r>
          </w:p>
        </w:tc>
        <w:tc>
          <w:tcPr>
            <w:tcW w:w="1498" w:type="dxa"/>
            <w:tcBorders>
              <w:top w:val="nil"/>
              <w:left w:val="nil"/>
              <w:bottom w:val="nil"/>
              <w:right w:val="nil"/>
            </w:tcBorders>
            <w:shd w:val="clear" w:color="000000" w:fill="FFFFFF"/>
            <w:vAlign w:val="bottom"/>
          </w:tcPr>
          <w:p w14:paraId="72F3CA13" w14:textId="77777777" w:rsidR="00B84E7C" w:rsidRPr="00D71FA0" w:rsidRDefault="00B84E7C" w:rsidP="006B25D3">
            <w:pPr>
              <w:pStyle w:val="TableText"/>
              <w:ind w:right="432"/>
              <w:rPr>
                <w:noProof w:val="0"/>
              </w:rPr>
            </w:pPr>
            <w:r>
              <w:rPr>
                <w:color w:val="000000"/>
              </w:rPr>
              <w:t>0.72</w:t>
            </w:r>
          </w:p>
        </w:tc>
      </w:tr>
      <w:tr w:rsidR="00B84E7C" w:rsidRPr="00D71FA0" w14:paraId="1125805F" w14:textId="77777777" w:rsidTr="00054FB1">
        <w:trPr>
          <w:trHeight w:val="300"/>
        </w:trPr>
        <w:tc>
          <w:tcPr>
            <w:tcW w:w="7920" w:type="dxa"/>
            <w:noWrap/>
          </w:tcPr>
          <w:p w14:paraId="3EA84024"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57B17972" w14:textId="77777777" w:rsidR="00B84E7C" w:rsidRPr="00D71FA0" w:rsidRDefault="00B84E7C" w:rsidP="006B25D3">
            <w:pPr>
              <w:pStyle w:val="TableText"/>
              <w:rPr>
                <w:noProof w:val="0"/>
              </w:rPr>
            </w:pPr>
            <w:r>
              <w:rPr>
                <w:color w:val="000000"/>
              </w:rPr>
              <w:t>6,238</w:t>
            </w:r>
          </w:p>
        </w:tc>
        <w:tc>
          <w:tcPr>
            <w:tcW w:w="1498" w:type="dxa"/>
            <w:tcBorders>
              <w:top w:val="nil"/>
              <w:left w:val="nil"/>
              <w:bottom w:val="nil"/>
              <w:right w:val="nil"/>
            </w:tcBorders>
            <w:shd w:val="clear" w:color="000000" w:fill="FFFFFF"/>
            <w:vAlign w:val="bottom"/>
          </w:tcPr>
          <w:p w14:paraId="4E8CF87C" w14:textId="77777777" w:rsidR="00B84E7C" w:rsidRPr="00D71FA0" w:rsidRDefault="00B84E7C" w:rsidP="006B25D3">
            <w:pPr>
              <w:pStyle w:val="TableText"/>
              <w:ind w:right="432"/>
              <w:rPr>
                <w:noProof w:val="0"/>
              </w:rPr>
            </w:pPr>
            <w:r>
              <w:rPr>
                <w:color w:val="000000"/>
              </w:rPr>
              <w:t>0.77</w:t>
            </w:r>
          </w:p>
        </w:tc>
      </w:tr>
      <w:tr w:rsidR="00B84E7C" w:rsidRPr="00D71FA0" w14:paraId="0E7391EC" w14:textId="77777777" w:rsidTr="00054FB1">
        <w:trPr>
          <w:trHeight w:val="300"/>
        </w:trPr>
        <w:tc>
          <w:tcPr>
            <w:tcW w:w="7920" w:type="dxa"/>
            <w:noWrap/>
          </w:tcPr>
          <w:p w14:paraId="66BA6F63"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19500F9F" w14:textId="77777777" w:rsidR="00B84E7C" w:rsidRPr="00D71FA0" w:rsidRDefault="00B84E7C" w:rsidP="006B25D3">
            <w:pPr>
              <w:pStyle w:val="TableText"/>
              <w:rPr>
                <w:noProof w:val="0"/>
              </w:rPr>
            </w:pPr>
            <w:r>
              <w:rPr>
                <w:color w:val="000000"/>
              </w:rPr>
              <w:t>3,269</w:t>
            </w:r>
          </w:p>
        </w:tc>
        <w:tc>
          <w:tcPr>
            <w:tcW w:w="1498" w:type="dxa"/>
            <w:tcBorders>
              <w:top w:val="nil"/>
              <w:left w:val="nil"/>
              <w:bottom w:val="nil"/>
              <w:right w:val="nil"/>
            </w:tcBorders>
            <w:shd w:val="clear" w:color="000000" w:fill="FFFFFF"/>
            <w:vAlign w:val="bottom"/>
          </w:tcPr>
          <w:p w14:paraId="2F73F465" w14:textId="77777777" w:rsidR="00B84E7C" w:rsidRPr="00D71FA0" w:rsidRDefault="00B84E7C" w:rsidP="006B25D3">
            <w:pPr>
              <w:pStyle w:val="TableText"/>
              <w:ind w:right="432"/>
              <w:rPr>
                <w:noProof w:val="0"/>
              </w:rPr>
            </w:pPr>
            <w:r>
              <w:rPr>
                <w:color w:val="000000"/>
              </w:rPr>
              <w:t>0.78</w:t>
            </w:r>
          </w:p>
        </w:tc>
      </w:tr>
      <w:tr w:rsidR="00B84E7C" w:rsidRPr="00D71FA0" w14:paraId="7ACD1FC6" w14:textId="77777777" w:rsidTr="00054FB1">
        <w:trPr>
          <w:trHeight w:val="300"/>
        </w:trPr>
        <w:tc>
          <w:tcPr>
            <w:tcW w:w="7920" w:type="dxa"/>
            <w:noWrap/>
          </w:tcPr>
          <w:p w14:paraId="02B1CC4D"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79F756F9" w14:textId="77777777" w:rsidR="00B84E7C" w:rsidRPr="00D71FA0" w:rsidRDefault="00B84E7C" w:rsidP="006B25D3">
            <w:pPr>
              <w:pStyle w:val="TableText"/>
              <w:rPr>
                <w:noProof w:val="0"/>
              </w:rPr>
            </w:pPr>
            <w:r>
              <w:rPr>
                <w:color w:val="000000"/>
              </w:rPr>
              <w:t>55,924</w:t>
            </w:r>
          </w:p>
        </w:tc>
        <w:tc>
          <w:tcPr>
            <w:tcW w:w="1498" w:type="dxa"/>
            <w:tcBorders>
              <w:top w:val="nil"/>
              <w:left w:val="nil"/>
              <w:bottom w:val="nil"/>
              <w:right w:val="nil"/>
            </w:tcBorders>
            <w:shd w:val="clear" w:color="000000" w:fill="FFFFFF"/>
            <w:vAlign w:val="bottom"/>
          </w:tcPr>
          <w:p w14:paraId="20D086B9" w14:textId="77777777" w:rsidR="00B84E7C" w:rsidRPr="00D71FA0" w:rsidRDefault="00B84E7C" w:rsidP="006B25D3">
            <w:pPr>
              <w:pStyle w:val="TableText"/>
              <w:ind w:right="432"/>
              <w:rPr>
                <w:noProof w:val="0"/>
              </w:rPr>
            </w:pPr>
            <w:r>
              <w:rPr>
                <w:color w:val="000000"/>
              </w:rPr>
              <w:t>0.77</w:t>
            </w:r>
          </w:p>
        </w:tc>
      </w:tr>
      <w:tr w:rsidR="00B84E7C" w:rsidRPr="00D71FA0" w14:paraId="1C298972" w14:textId="77777777" w:rsidTr="00054FB1">
        <w:trPr>
          <w:trHeight w:val="300"/>
        </w:trPr>
        <w:tc>
          <w:tcPr>
            <w:tcW w:w="7920" w:type="dxa"/>
            <w:noWrap/>
          </w:tcPr>
          <w:p w14:paraId="2A48F474"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4BD6D3FE" w14:textId="77777777" w:rsidR="00B84E7C" w:rsidRPr="00D71FA0" w:rsidRDefault="00B84E7C" w:rsidP="006B25D3">
            <w:pPr>
              <w:pStyle w:val="TableText"/>
              <w:rPr>
                <w:noProof w:val="0"/>
              </w:rPr>
            </w:pPr>
            <w:r>
              <w:rPr>
                <w:color w:val="000000"/>
              </w:rPr>
              <w:t>184,595</w:t>
            </w:r>
          </w:p>
        </w:tc>
        <w:tc>
          <w:tcPr>
            <w:tcW w:w="1498" w:type="dxa"/>
            <w:tcBorders>
              <w:top w:val="nil"/>
              <w:left w:val="nil"/>
              <w:bottom w:val="nil"/>
              <w:right w:val="nil"/>
            </w:tcBorders>
            <w:shd w:val="clear" w:color="000000" w:fill="FFFFFF"/>
            <w:vAlign w:val="bottom"/>
          </w:tcPr>
          <w:p w14:paraId="0B8F868D" w14:textId="77777777" w:rsidR="00B84E7C" w:rsidRPr="00D71FA0" w:rsidRDefault="00B84E7C" w:rsidP="006B25D3">
            <w:pPr>
              <w:pStyle w:val="TableText"/>
              <w:ind w:right="432"/>
              <w:rPr>
                <w:noProof w:val="0"/>
              </w:rPr>
            </w:pPr>
            <w:r>
              <w:rPr>
                <w:color w:val="000000"/>
              </w:rPr>
              <w:t>0.73</w:t>
            </w:r>
          </w:p>
        </w:tc>
      </w:tr>
      <w:tr w:rsidR="00B84E7C" w:rsidRPr="00D71FA0" w14:paraId="1E39CA83" w14:textId="77777777" w:rsidTr="00054FB1">
        <w:trPr>
          <w:trHeight w:val="300"/>
        </w:trPr>
        <w:tc>
          <w:tcPr>
            <w:tcW w:w="7920" w:type="dxa"/>
            <w:noWrap/>
          </w:tcPr>
          <w:p w14:paraId="008A9310"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5F388C93" w14:textId="77777777" w:rsidR="00B84E7C" w:rsidRPr="00D71FA0" w:rsidRDefault="00B84E7C" w:rsidP="006B25D3">
            <w:pPr>
              <w:pStyle w:val="TableText"/>
              <w:rPr>
                <w:noProof w:val="0"/>
              </w:rPr>
            </w:pPr>
            <w:r>
              <w:rPr>
                <w:color w:val="000000"/>
              </w:rPr>
              <w:t>5,419</w:t>
            </w:r>
          </w:p>
        </w:tc>
        <w:tc>
          <w:tcPr>
            <w:tcW w:w="1498" w:type="dxa"/>
            <w:tcBorders>
              <w:top w:val="nil"/>
              <w:left w:val="nil"/>
              <w:bottom w:val="nil"/>
              <w:right w:val="nil"/>
            </w:tcBorders>
            <w:shd w:val="clear" w:color="000000" w:fill="FFFFFF"/>
            <w:vAlign w:val="bottom"/>
          </w:tcPr>
          <w:p w14:paraId="1775D359" w14:textId="77777777" w:rsidR="00B84E7C" w:rsidRPr="00D71FA0" w:rsidRDefault="00B84E7C" w:rsidP="006B25D3">
            <w:pPr>
              <w:pStyle w:val="TableText"/>
              <w:ind w:right="432"/>
              <w:rPr>
                <w:noProof w:val="0"/>
              </w:rPr>
            </w:pPr>
            <w:r>
              <w:rPr>
                <w:color w:val="000000"/>
              </w:rPr>
              <w:t>0.77</w:t>
            </w:r>
          </w:p>
        </w:tc>
      </w:tr>
      <w:tr w:rsidR="00B84E7C" w:rsidRPr="00D71FA0" w14:paraId="4E718042" w14:textId="77777777" w:rsidTr="00054FB1">
        <w:trPr>
          <w:trHeight w:val="300"/>
        </w:trPr>
        <w:tc>
          <w:tcPr>
            <w:tcW w:w="7920" w:type="dxa"/>
            <w:noWrap/>
          </w:tcPr>
          <w:p w14:paraId="2A1ABA84"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5E7212E6" w14:textId="77777777" w:rsidR="00B84E7C" w:rsidRPr="00D71FA0" w:rsidRDefault="00B84E7C" w:rsidP="006B25D3">
            <w:pPr>
              <w:pStyle w:val="TableText"/>
              <w:rPr>
                <w:noProof w:val="0"/>
              </w:rPr>
            </w:pPr>
            <w:r>
              <w:rPr>
                <w:color w:val="000000"/>
              </w:rPr>
              <w:t>16,338</w:t>
            </w:r>
          </w:p>
        </w:tc>
        <w:tc>
          <w:tcPr>
            <w:tcW w:w="1498" w:type="dxa"/>
            <w:tcBorders>
              <w:top w:val="nil"/>
              <w:left w:val="nil"/>
              <w:bottom w:val="nil"/>
              <w:right w:val="nil"/>
            </w:tcBorders>
            <w:shd w:val="clear" w:color="000000" w:fill="FFFFFF"/>
            <w:vAlign w:val="bottom"/>
          </w:tcPr>
          <w:p w14:paraId="594BDD31" w14:textId="77777777" w:rsidR="00B84E7C" w:rsidRPr="00D71FA0" w:rsidRDefault="00B84E7C" w:rsidP="006B25D3">
            <w:pPr>
              <w:pStyle w:val="TableText"/>
              <w:ind w:right="432"/>
              <w:rPr>
                <w:noProof w:val="0"/>
              </w:rPr>
            </w:pPr>
            <w:r>
              <w:rPr>
                <w:color w:val="000000"/>
              </w:rPr>
              <w:t>0.72</w:t>
            </w:r>
          </w:p>
        </w:tc>
      </w:tr>
      <w:tr w:rsidR="00B84E7C" w:rsidRPr="00D71FA0" w14:paraId="4AF08343" w14:textId="77777777" w:rsidTr="00054FB1">
        <w:trPr>
          <w:trHeight w:val="300"/>
        </w:trPr>
        <w:tc>
          <w:tcPr>
            <w:tcW w:w="7920" w:type="dxa"/>
            <w:noWrap/>
          </w:tcPr>
          <w:p w14:paraId="73524D8C"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3775F171" w14:textId="77777777" w:rsidR="00B84E7C" w:rsidRPr="00D71FA0" w:rsidRDefault="00B84E7C" w:rsidP="006B25D3">
            <w:pPr>
              <w:pStyle w:val="TableText"/>
              <w:rPr>
                <w:noProof w:val="0"/>
              </w:rPr>
            </w:pPr>
            <w:r>
              <w:rPr>
                <w:color w:val="000000"/>
              </w:rPr>
              <w:t>59,721</w:t>
            </w:r>
          </w:p>
        </w:tc>
        <w:tc>
          <w:tcPr>
            <w:tcW w:w="1498" w:type="dxa"/>
            <w:tcBorders>
              <w:top w:val="nil"/>
              <w:left w:val="nil"/>
              <w:bottom w:val="nil"/>
              <w:right w:val="nil"/>
            </w:tcBorders>
            <w:shd w:val="clear" w:color="000000" w:fill="FFFFFF"/>
            <w:vAlign w:val="bottom"/>
          </w:tcPr>
          <w:p w14:paraId="42BC4003" w14:textId="77777777" w:rsidR="00B84E7C" w:rsidRPr="00D71FA0" w:rsidRDefault="00B84E7C" w:rsidP="006B25D3">
            <w:pPr>
              <w:pStyle w:val="TableText"/>
              <w:ind w:right="432"/>
              <w:rPr>
                <w:noProof w:val="0"/>
              </w:rPr>
            </w:pPr>
            <w:r>
              <w:rPr>
                <w:color w:val="000000"/>
              </w:rPr>
              <w:t>0.76</w:t>
            </w:r>
          </w:p>
        </w:tc>
      </w:tr>
      <w:tr w:rsidR="00B84E7C" w:rsidRPr="00D71FA0" w14:paraId="251E987B" w14:textId="77777777" w:rsidTr="00054FB1">
        <w:trPr>
          <w:trHeight w:val="300"/>
        </w:trPr>
        <w:tc>
          <w:tcPr>
            <w:tcW w:w="7920" w:type="dxa"/>
            <w:tcBorders>
              <w:bottom w:val="nil"/>
            </w:tcBorders>
            <w:noWrap/>
          </w:tcPr>
          <w:p w14:paraId="07E888D2"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7ED58DD8" w14:textId="77777777" w:rsidR="00B84E7C" w:rsidRPr="00D71FA0" w:rsidRDefault="00B84E7C" w:rsidP="006B25D3">
            <w:pPr>
              <w:pStyle w:val="TableText"/>
              <w:rPr>
                <w:noProof w:val="0"/>
              </w:rPr>
            </w:pPr>
            <w:r>
              <w:rPr>
                <w:color w:val="000000"/>
              </w:rPr>
              <w:t>28,383</w:t>
            </w:r>
          </w:p>
        </w:tc>
        <w:tc>
          <w:tcPr>
            <w:tcW w:w="1498" w:type="dxa"/>
            <w:tcBorders>
              <w:top w:val="nil"/>
              <w:left w:val="nil"/>
              <w:bottom w:val="nil"/>
              <w:right w:val="nil"/>
            </w:tcBorders>
            <w:shd w:val="clear" w:color="000000" w:fill="FFFFFF"/>
            <w:vAlign w:val="bottom"/>
          </w:tcPr>
          <w:p w14:paraId="61AF8217" w14:textId="77777777" w:rsidR="00B84E7C" w:rsidRPr="00D71FA0" w:rsidRDefault="00B84E7C" w:rsidP="006B25D3">
            <w:pPr>
              <w:pStyle w:val="TableText"/>
              <w:ind w:right="432"/>
              <w:rPr>
                <w:noProof w:val="0"/>
              </w:rPr>
            </w:pPr>
            <w:r>
              <w:rPr>
                <w:color w:val="000000"/>
              </w:rPr>
              <w:t>0.76</w:t>
            </w:r>
          </w:p>
        </w:tc>
      </w:tr>
      <w:tr w:rsidR="00B84E7C" w:rsidRPr="00D71FA0" w14:paraId="16CB418E" w14:textId="77777777" w:rsidTr="00054FB1">
        <w:trPr>
          <w:trHeight w:val="300"/>
        </w:trPr>
        <w:tc>
          <w:tcPr>
            <w:tcW w:w="7920" w:type="dxa"/>
            <w:tcBorders>
              <w:top w:val="nil"/>
              <w:bottom w:val="nil"/>
            </w:tcBorders>
            <w:noWrap/>
          </w:tcPr>
          <w:p w14:paraId="21CC5E48"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3849C174" w14:textId="77777777" w:rsidR="00B84E7C" w:rsidRPr="00D71FA0" w:rsidRDefault="00B84E7C" w:rsidP="006B25D3">
            <w:pPr>
              <w:pStyle w:val="TableText"/>
              <w:rPr>
                <w:noProof w:val="0"/>
              </w:rPr>
            </w:pPr>
            <w:r>
              <w:rPr>
                <w:color w:val="000000"/>
              </w:rPr>
              <w:t>14,327</w:t>
            </w:r>
          </w:p>
        </w:tc>
        <w:tc>
          <w:tcPr>
            <w:tcW w:w="1498" w:type="dxa"/>
            <w:tcBorders>
              <w:top w:val="nil"/>
              <w:left w:val="nil"/>
              <w:bottom w:val="nil"/>
              <w:right w:val="nil"/>
            </w:tcBorders>
            <w:shd w:val="clear" w:color="000000" w:fill="FFFFFF"/>
            <w:vAlign w:val="bottom"/>
          </w:tcPr>
          <w:p w14:paraId="008F5C0E" w14:textId="77777777" w:rsidR="00B84E7C" w:rsidRPr="00D71FA0" w:rsidRDefault="00B84E7C" w:rsidP="006B25D3">
            <w:pPr>
              <w:pStyle w:val="TableText"/>
              <w:ind w:right="432"/>
              <w:rPr>
                <w:noProof w:val="0"/>
              </w:rPr>
            </w:pPr>
            <w:r>
              <w:rPr>
                <w:color w:val="000000"/>
              </w:rPr>
              <w:t>0.79</w:t>
            </w:r>
          </w:p>
        </w:tc>
      </w:tr>
      <w:tr w:rsidR="00B84E7C" w:rsidRPr="00D71FA0" w14:paraId="149CDECC" w14:textId="77777777" w:rsidTr="00054FB1">
        <w:trPr>
          <w:trHeight w:val="300"/>
        </w:trPr>
        <w:tc>
          <w:tcPr>
            <w:tcW w:w="7920" w:type="dxa"/>
            <w:tcBorders>
              <w:top w:val="nil"/>
              <w:bottom w:val="single" w:sz="12" w:space="0" w:color="auto"/>
            </w:tcBorders>
            <w:noWrap/>
          </w:tcPr>
          <w:p w14:paraId="0E9EAE78"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7897F450" w14:textId="77777777" w:rsidR="00B84E7C" w:rsidRPr="00D71FA0" w:rsidRDefault="00B84E7C" w:rsidP="006B25D3">
            <w:pPr>
              <w:pStyle w:val="TableText"/>
              <w:rPr>
                <w:noProof w:val="0"/>
              </w:rPr>
            </w:pPr>
            <w:r>
              <w:rPr>
                <w:color w:val="000000"/>
              </w:rPr>
              <w:t>8,784</w:t>
            </w:r>
          </w:p>
        </w:tc>
        <w:tc>
          <w:tcPr>
            <w:tcW w:w="1498" w:type="dxa"/>
            <w:tcBorders>
              <w:top w:val="nil"/>
              <w:left w:val="nil"/>
              <w:bottom w:val="single" w:sz="12" w:space="0" w:color="auto"/>
              <w:right w:val="nil"/>
            </w:tcBorders>
            <w:shd w:val="clear" w:color="000000" w:fill="FFFFFF"/>
            <w:vAlign w:val="bottom"/>
          </w:tcPr>
          <w:p w14:paraId="7884AAE4" w14:textId="77777777" w:rsidR="00B84E7C" w:rsidRPr="00D71FA0" w:rsidRDefault="00B84E7C" w:rsidP="006B25D3">
            <w:pPr>
              <w:pStyle w:val="TableText"/>
              <w:ind w:right="432"/>
              <w:rPr>
                <w:noProof w:val="0"/>
              </w:rPr>
            </w:pPr>
            <w:r>
              <w:rPr>
                <w:color w:val="000000"/>
              </w:rPr>
              <w:t>0.76</w:t>
            </w:r>
          </w:p>
        </w:tc>
      </w:tr>
    </w:tbl>
    <w:p w14:paraId="611BF639" w14:textId="77777777" w:rsidR="00B84E7C" w:rsidRDefault="00B84E7C" w:rsidP="00AD6053">
      <w:pPr>
        <w:pStyle w:val="Caption"/>
      </w:pPr>
      <w:bookmarkStart w:id="1852" w:name="_Ref125705999"/>
      <w:bookmarkStart w:id="1853" w:name="_Toc136523514"/>
      <w:r>
        <w:t>Table 8.K.</w:t>
      </w:r>
      <w:fldSimple w:instr=" SEQ Table_8.K. \* ARABIC ">
        <w:r>
          <w:rPr>
            <w:noProof/>
          </w:rPr>
          <w:t>3</w:t>
        </w:r>
      </w:fldSimple>
      <w:bookmarkEnd w:id="1852"/>
      <w:r>
        <w:t xml:space="preserve">  </w:t>
      </w:r>
      <w:r w:rsidRPr="00D71FA0">
        <w:t>Correlations with Smarter Balanced ELA Test Scores for Grade Eight</w:t>
      </w:r>
      <w:bookmarkEnd w:id="1853"/>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1EE0748F"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08C1D8CE" w14:textId="77777777" w:rsidR="00B84E7C" w:rsidRPr="00B84E7C" w:rsidRDefault="00B84E7C" w:rsidP="006B25D3">
            <w:pPr>
              <w:pStyle w:val="TableHead"/>
              <w:rPr>
                <w:b/>
                <w:noProof w:val="0"/>
              </w:rPr>
            </w:pPr>
            <w:r w:rsidRPr="00B84E7C">
              <w:rPr>
                <w:b/>
                <w:noProof w:val="0"/>
              </w:rPr>
              <w:t>Student Group</w:t>
            </w:r>
          </w:p>
        </w:tc>
        <w:tc>
          <w:tcPr>
            <w:tcW w:w="1152" w:type="dxa"/>
          </w:tcPr>
          <w:p w14:paraId="0FA70020" w14:textId="77777777" w:rsidR="00B84E7C" w:rsidRPr="00B84E7C" w:rsidRDefault="00B84E7C" w:rsidP="006B25D3">
            <w:pPr>
              <w:pStyle w:val="TableHead"/>
              <w:rPr>
                <w:b/>
                <w:noProof w:val="0"/>
              </w:rPr>
            </w:pPr>
            <w:r w:rsidRPr="00B84E7C">
              <w:rPr>
                <w:b/>
                <w:noProof w:val="0"/>
              </w:rPr>
              <w:t>Number Tested</w:t>
            </w:r>
          </w:p>
        </w:tc>
        <w:tc>
          <w:tcPr>
            <w:tcW w:w="1498" w:type="dxa"/>
          </w:tcPr>
          <w:p w14:paraId="14BC8253" w14:textId="77777777" w:rsidR="00B84E7C" w:rsidRPr="00B84E7C" w:rsidRDefault="00B84E7C" w:rsidP="006B25D3">
            <w:pPr>
              <w:pStyle w:val="TableHead"/>
              <w:rPr>
                <w:b/>
                <w:noProof w:val="0"/>
              </w:rPr>
            </w:pPr>
            <w:r w:rsidRPr="00B84E7C">
              <w:rPr>
                <w:b/>
                <w:noProof w:val="0"/>
              </w:rPr>
              <w:t>Correlation</w:t>
            </w:r>
          </w:p>
        </w:tc>
      </w:tr>
      <w:tr w:rsidR="00B84E7C" w:rsidRPr="00D71FA0" w14:paraId="240DF50E" w14:textId="77777777" w:rsidTr="00054FB1">
        <w:trPr>
          <w:trHeight w:val="315"/>
        </w:trPr>
        <w:tc>
          <w:tcPr>
            <w:tcW w:w="7920" w:type="dxa"/>
            <w:tcBorders>
              <w:top w:val="single" w:sz="4" w:space="0" w:color="auto"/>
              <w:bottom w:val="single" w:sz="4" w:space="0" w:color="auto"/>
            </w:tcBorders>
            <w:noWrap/>
            <w:hideMark/>
          </w:tcPr>
          <w:p w14:paraId="23E45397"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09677FD5" w14:textId="77777777" w:rsidR="00B84E7C" w:rsidRPr="00D71FA0" w:rsidRDefault="00B84E7C" w:rsidP="006B25D3">
            <w:pPr>
              <w:pStyle w:val="TableText"/>
              <w:rPr>
                <w:noProof w:val="0"/>
              </w:rPr>
            </w:pPr>
            <w:r>
              <w:rPr>
                <w:color w:val="000000"/>
              </w:rPr>
              <w:t>431,182</w:t>
            </w:r>
          </w:p>
        </w:tc>
        <w:tc>
          <w:tcPr>
            <w:tcW w:w="1498" w:type="dxa"/>
            <w:tcBorders>
              <w:top w:val="nil"/>
              <w:left w:val="nil"/>
              <w:bottom w:val="single" w:sz="4" w:space="0" w:color="auto"/>
              <w:right w:val="nil"/>
            </w:tcBorders>
            <w:shd w:val="clear" w:color="000000" w:fill="FFFFFF"/>
            <w:vAlign w:val="bottom"/>
          </w:tcPr>
          <w:p w14:paraId="629FB5CA" w14:textId="77777777" w:rsidR="00B84E7C" w:rsidRPr="00D71FA0" w:rsidRDefault="00B84E7C" w:rsidP="006B25D3">
            <w:pPr>
              <w:pStyle w:val="TableText"/>
              <w:ind w:right="432"/>
              <w:rPr>
                <w:noProof w:val="0"/>
              </w:rPr>
            </w:pPr>
            <w:r>
              <w:rPr>
                <w:color w:val="000000"/>
              </w:rPr>
              <w:t>0.81</w:t>
            </w:r>
          </w:p>
        </w:tc>
      </w:tr>
      <w:tr w:rsidR="00B84E7C" w:rsidRPr="00D71FA0" w14:paraId="53292CD0" w14:textId="77777777" w:rsidTr="00054FB1">
        <w:trPr>
          <w:trHeight w:val="300"/>
        </w:trPr>
        <w:tc>
          <w:tcPr>
            <w:tcW w:w="7920" w:type="dxa"/>
            <w:tcBorders>
              <w:top w:val="single" w:sz="4" w:space="0" w:color="auto"/>
              <w:bottom w:val="nil"/>
            </w:tcBorders>
            <w:noWrap/>
            <w:hideMark/>
          </w:tcPr>
          <w:p w14:paraId="467ED86D"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0B41AC3C" w14:textId="77777777" w:rsidR="00B84E7C" w:rsidRPr="00D71FA0" w:rsidRDefault="00B84E7C" w:rsidP="006B25D3">
            <w:pPr>
              <w:pStyle w:val="TableText"/>
              <w:rPr>
                <w:noProof w:val="0"/>
              </w:rPr>
            </w:pPr>
            <w:r>
              <w:rPr>
                <w:color w:val="000000"/>
              </w:rPr>
              <w:t>222,407</w:t>
            </w:r>
          </w:p>
        </w:tc>
        <w:tc>
          <w:tcPr>
            <w:tcW w:w="1498" w:type="dxa"/>
            <w:tcBorders>
              <w:top w:val="nil"/>
              <w:left w:val="nil"/>
              <w:bottom w:val="nil"/>
              <w:right w:val="nil"/>
            </w:tcBorders>
            <w:shd w:val="clear" w:color="000000" w:fill="FFFFFF"/>
            <w:vAlign w:val="bottom"/>
          </w:tcPr>
          <w:p w14:paraId="71793D14" w14:textId="77777777" w:rsidR="00B84E7C" w:rsidRPr="00D71FA0" w:rsidRDefault="00B84E7C" w:rsidP="006B25D3">
            <w:pPr>
              <w:pStyle w:val="TableText"/>
              <w:ind w:right="432"/>
              <w:rPr>
                <w:noProof w:val="0"/>
              </w:rPr>
            </w:pPr>
            <w:r>
              <w:rPr>
                <w:color w:val="000000"/>
              </w:rPr>
              <w:t>0.82</w:t>
            </w:r>
          </w:p>
        </w:tc>
      </w:tr>
      <w:tr w:rsidR="00B84E7C" w:rsidRPr="00D71FA0" w14:paraId="22F3BC46" w14:textId="77777777" w:rsidTr="00054FB1">
        <w:trPr>
          <w:trHeight w:val="315"/>
        </w:trPr>
        <w:tc>
          <w:tcPr>
            <w:tcW w:w="7920" w:type="dxa"/>
            <w:tcBorders>
              <w:top w:val="nil"/>
              <w:bottom w:val="nil"/>
            </w:tcBorders>
            <w:noWrap/>
            <w:hideMark/>
          </w:tcPr>
          <w:p w14:paraId="6DA90DD6"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0984C8A0" w14:textId="77777777" w:rsidR="00B84E7C" w:rsidRPr="00D71FA0" w:rsidRDefault="00B84E7C" w:rsidP="006B25D3">
            <w:pPr>
              <w:pStyle w:val="TableText"/>
              <w:rPr>
                <w:noProof w:val="0"/>
              </w:rPr>
            </w:pPr>
            <w:r>
              <w:rPr>
                <w:color w:val="000000"/>
              </w:rPr>
              <w:t>208,376</w:t>
            </w:r>
          </w:p>
        </w:tc>
        <w:tc>
          <w:tcPr>
            <w:tcW w:w="1498" w:type="dxa"/>
            <w:tcBorders>
              <w:top w:val="nil"/>
              <w:left w:val="nil"/>
              <w:bottom w:val="nil"/>
              <w:right w:val="nil"/>
            </w:tcBorders>
            <w:shd w:val="clear" w:color="000000" w:fill="FFFFFF"/>
            <w:vAlign w:val="bottom"/>
          </w:tcPr>
          <w:p w14:paraId="46115B98" w14:textId="77777777" w:rsidR="00B84E7C" w:rsidRPr="00D71FA0" w:rsidRDefault="00B84E7C" w:rsidP="006B25D3">
            <w:pPr>
              <w:pStyle w:val="TableText"/>
              <w:ind w:right="432"/>
              <w:rPr>
                <w:noProof w:val="0"/>
              </w:rPr>
            </w:pPr>
            <w:r>
              <w:rPr>
                <w:color w:val="000000"/>
              </w:rPr>
              <w:t>0.81</w:t>
            </w:r>
          </w:p>
        </w:tc>
      </w:tr>
      <w:tr w:rsidR="00B84E7C" w:rsidRPr="00D71FA0" w14:paraId="5EE63517" w14:textId="77777777" w:rsidTr="00054FB1">
        <w:trPr>
          <w:trHeight w:val="315"/>
        </w:trPr>
        <w:tc>
          <w:tcPr>
            <w:tcW w:w="7920" w:type="dxa"/>
            <w:tcBorders>
              <w:top w:val="nil"/>
              <w:bottom w:val="single" w:sz="4" w:space="0" w:color="auto"/>
            </w:tcBorders>
            <w:noWrap/>
          </w:tcPr>
          <w:p w14:paraId="7B8A8C0A"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0D2B47D5" w14:textId="77777777" w:rsidR="00B84E7C" w:rsidRPr="00D71FA0" w:rsidRDefault="00B84E7C" w:rsidP="006B25D3">
            <w:pPr>
              <w:pStyle w:val="TableText"/>
              <w:rPr>
                <w:noProof w:val="0"/>
              </w:rPr>
            </w:pPr>
            <w:r>
              <w:rPr>
                <w:color w:val="000000"/>
              </w:rPr>
              <w:t>399</w:t>
            </w:r>
          </w:p>
        </w:tc>
        <w:tc>
          <w:tcPr>
            <w:tcW w:w="1498" w:type="dxa"/>
            <w:tcBorders>
              <w:top w:val="nil"/>
              <w:left w:val="nil"/>
              <w:bottom w:val="single" w:sz="4" w:space="0" w:color="auto"/>
              <w:right w:val="nil"/>
            </w:tcBorders>
            <w:shd w:val="clear" w:color="000000" w:fill="FFFFFF"/>
            <w:vAlign w:val="bottom"/>
          </w:tcPr>
          <w:p w14:paraId="506F74F1" w14:textId="77777777" w:rsidR="00B84E7C" w:rsidRPr="00D71FA0" w:rsidRDefault="00B84E7C" w:rsidP="006B25D3">
            <w:pPr>
              <w:pStyle w:val="TableText"/>
              <w:ind w:right="432"/>
              <w:rPr>
                <w:noProof w:val="0"/>
              </w:rPr>
            </w:pPr>
            <w:r>
              <w:rPr>
                <w:color w:val="000000"/>
              </w:rPr>
              <w:t>0.75</w:t>
            </w:r>
          </w:p>
        </w:tc>
      </w:tr>
      <w:tr w:rsidR="00B84E7C" w:rsidRPr="00D71FA0" w14:paraId="0F3676E8" w14:textId="77777777" w:rsidTr="00054FB1">
        <w:trPr>
          <w:trHeight w:val="300"/>
        </w:trPr>
        <w:tc>
          <w:tcPr>
            <w:tcW w:w="7920" w:type="dxa"/>
            <w:tcBorders>
              <w:top w:val="single" w:sz="4" w:space="0" w:color="auto"/>
            </w:tcBorders>
            <w:noWrap/>
            <w:hideMark/>
          </w:tcPr>
          <w:p w14:paraId="408F90A4" w14:textId="77777777" w:rsidR="00B84E7C" w:rsidRPr="00D71FA0" w:rsidRDefault="00B84E7C" w:rsidP="006B25D3">
            <w:pPr>
              <w:pStyle w:val="TableText"/>
              <w:rPr>
                <w:noProof w:val="0"/>
              </w:rPr>
            </w:pPr>
            <w:r w:rsidRPr="00D71FA0">
              <w:rPr>
                <w:noProof w:val="0"/>
              </w:rPr>
              <w:t>EL</w:t>
            </w:r>
          </w:p>
        </w:tc>
        <w:tc>
          <w:tcPr>
            <w:tcW w:w="1152" w:type="dxa"/>
            <w:tcBorders>
              <w:top w:val="nil"/>
              <w:left w:val="nil"/>
              <w:bottom w:val="nil"/>
              <w:right w:val="nil"/>
            </w:tcBorders>
            <w:shd w:val="clear" w:color="000000" w:fill="FFFFFF"/>
            <w:vAlign w:val="bottom"/>
          </w:tcPr>
          <w:p w14:paraId="5EACC2E3" w14:textId="77777777" w:rsidR="00B84E7C" w:rsidRPr="00D71FA0" w:rsidRDefault="00B84E7C" w:rsidP="006B25D3">
            <w:pPr>
              <w:pStyle w:val="TableText"/>
              <w:rPr>
                <w:noProof w:val="0"/>
              </w:rPr>
            </w:pPr>
            <w:r>
              <w:rPr>
                <w:color w:val="000000"/>
              </w:rPr>
              <w:t>59,168</w:t>
            </w:r>
          </w:p>
        </w:tc>
        <w:tc>
          <w:tcPr>
            <w:tcW w:w="1498" w:type="dxa"/>
            <w:tcBorders>
              <w:top w:val="nil"/>
              <w:left w:val="nil"/>
              <w:bottom w:val="nil"/>
              <w:right w:val="nil"/>
            </w:tcBorders>
            <w:shd w:val="clear" w:color="000000" w:fill="FFFFFF"/>
            <w:vAlign w:val="bottom"/>
          </w:tcPr>
          <w:p w14:paraId="24BD5A1B" w14:textId="77777777" w:rsidR="00B84E7C" w:rsidRPr="00D71FA0" w:rsidRDefault="00B84E7C" w:rsidP="006B25D3">
            <w:pPr>
              <w:pStyle w:val="TableText"/>
              <w:ind w:right="432"/>
              <w:rPr>
                <w:noProof w:val="0"/>
              </w:rPr>
            </w:pPr>
            <w:r>
              <w:rPr>
                <w:color w:val="000000"/>
              </w:rPr>
              <w:t>0.61</w:t>
            </w:r>
          </w:p>
        </w:tc>
      </w:tr>
      <w:tr w:rsidR="00B84E7C" w:rsidRPr="00D71FA0" w14:paraId="0A1A42F9" w14:textId="77777777" w:rsidTr="00054FB1">
        <w:trPr>
          <w:trHeight w:val="300"/>
        </w:trPr>
        <w:tc>
          <w:tcPr>
            <w:tcW w:w="7920" w:type="dxa"/>
            <w:noWrap/>
            <w:hideMark/>
          </w:tcPr>
          <w:p w14:paraId="377C657E"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3A4E69FE" w14:textId="77777777" w:rsidR="00B84E7C" w:rsidRPr="00D71FA0" w:rsidRDefault="00B84E7C" w:rsidP="006B25D3">
            <w:pPr>
              <w:pStyle w:val="TableText"/>
              <w:rPr>
                <w:noProof w:val="0"/>
              </w:rPr>
            </w:pPr>
            <w:r>
              <w:rPr>
                <w:color w:val="000000"/>
              </w:rPr>
              <w:t>241,670</w:t>
            </w:r>
          </w:p>
        </w:tc>
        <w:tc>
          <w:tcPr>
            <w:tcW w:w="1498" w:type="dxa"/>
            <w:tcBorders>
              <w:top w:val="nil"/>
              <w:left w:val="nil"/>
              <w:bottom w:val="nil"/>
              <w:right w:val="nil"/>
            </w:tcBorders>
            <w:shd w:val="clear" w:color="000000" w:fill="FFFFFF"/>
            <w:vAlign w:val="bottom"/>
          </w:tcPr>
          <w:p w14:paraId="6D44F93B" w14:textId="77777777" w:rsidR="00B84E7C" w:rsidRPr="00D71FA0" w:rsidRDefault="00B84E7C" w:rsidP="006B25D3">
            <w:pPr>
              <w:pStyle w:val="TableText"/>
              <w:ind w:right="432"/>
              <w:rPr>
                <w:noProof w:val="0"/>
              </w:rPr>
            </w:pPr>
            <w:r>
              <w:rPr>
                <w:color w:val="000000"/>
              </w:rPr>
              <w:t>0.80</w:t>
            </w:r>
          </w:p>
        </w:tc>
      </w:tr>
      <w:tr w:rsidR="00B84E7C" w:rsidRPr="00D71FA0" w14:paraId="520E8EA7" w14:textId="77777777" w:rsidTr="00054FB1">
        <w:trPr>
          <w:trHeight w:val="300"/>
        </w:trPr>
        <w:tc>
          <w:tcPr>
            <w:tcW w:w="7920" w:type="dxa"/>
            <w:noWrap/>
            <w:hideMark/>
          </w:tcPr>
          <w:p w14:paraId="2C880BB9"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7A3673B2" w14:textId="77777777" w:rsidR="00B84E7C" w:rsidRPr="00D71FA0" w:rsidRDefault="00B84E7C" w:rsidP="006B25D3">
            <w:pPr>
              <w:pStyle w:val="TableText"/>
              <w:rPr>
                <w:noProof w:val="0"/>
              </w:rPr>
            </w:pPr>
            <w:r>
              <w:rPr>
                <w:color w:val="000000"/>
              </w:rPr>
              <w:t>111,598</w:t>
            </w:r>
          </w:p>
        </w:tc>
        <w:tc>
          <w:tcPr>
            <w:tcW w:w="1498" w:type="dxa"/>
            <w:tcBorders>
              <w:top w:val="nil"/>
              <w:left w:val="nil"/>
              <w:bottom w:val="nil"/>
              <w:right w:val="nil"/>
            </w:tcBorders>
            <w:shd w:val="clear" w:color="000000" w:fill="FFFFFF"/>
            <w:vAlign w:val="bottom"/>
          </w:tcPr>
          <w:p w14:paraId="16017C69" w14:textId="77777777" w:rsidR="00B84E7C" w:rsidRPr="00D71FA0" w:rsidRDefault="00B84E7C" w:rsidP="006B25D3">
            <w:pPr>
              <w:pStyle w:val="TableText"/>
              <w:ind w:right="432"/>
              <w:rPr>
                <w:noProof w:val="0"/>
              </w:rPr>
            </w:pPr>
            <w:r>
              <w:rPr>
                <w:color w:val="000000"/>
              </w:rPr>
              <w:t>0.75</w:t>
            </w:r>
          </w:p>
        </w:tc>
      </w:tr>
      <w:tr w:rsidR="00B84E7C" w:rsidRPr="00D71FA0" w14:paraId="30D9E43C" w14:textId="77777777" w:rsidTr="00054FB1">
        <w:trPr>
          <w:trHeight w:val="300"/>
        </w:trPr>
        <w:tc>
          <w:tcPr>
            <w:tcW w:w="7920" w:type="dxa"/>
            <w:noWrap/>
            <w:hideMark/>
          </w:tcPr>
          <w:p w14:paraId="13837396"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34F60FF1" w14:textId="77777777" w:rsidR="00B84E7C" w:rsidRPr="00D71FA0" w:rsidRDefault="00B84E7C" w:rsidP="006B25D3">
            <w:pPr>
              <w:pStyle w:val="TableText"/>
              <w:rPr>
                <w:noProof w:val="0"/>
              </w:rPr>
            </w:pPr>
            <w:r>
              <w:rPr>
                <w:color w:val="000000"/>
              </w:rPr>
              <w:t>18,551</w:t>
            </w:r>
          </w:p>
        </w:tc>
        <w:tc>
          <w:tcPr>
            <w:tcW w:w="1498" w:type="dxa"/>
            <w:tcBorders>
              <w:top w:val="nil"/>
              <w:left w:val="nil"/>
              <w:bottom w:val="nil"/>
              <w:right w:val="nil"/>
            </w:tcBorders>
            <w:shd w:val="clear" w:color="000000" w:fill="FFFFFF"/>
            <w:vAlign w:val="bottom"/>
          </w:tcPr>
          <w:p w14:paraId="5ECE7135" w14:textId="77777777" w:rsidR="00B84E7C" w:rsidRPr="00D71FA0" w:rsidRDefault="00B84E7C" w:rsidP="006B25D3">
            <w:pPr>
              <w:pStyle w:val="TableText"/>
              <w:ind w:right="432"/>
              <w:rPr>
                <w:noProof w:val="0"/>
              </w:rPr>
            </w:pPr>
            <w:r>
              <w:rPr>
                <w:color w:val="000000"/>
              </w:rPr>
              <w:t>0.78</w:t>
            </w:r>
          </w:p>
        </w:tc>
      </w:tr>
      <w:tr w:rsidR="00B84E7C" w:rsidRPr="00D71FA0" w14:paraId="28E7AC38" w14:textId="77777777" w:rsidTr="00054FB1">
        <w:trPr>
          <w:trHeight w:val="300"/>
        </w:trPr>
        <w:tc>
          <w:tcPr>
            <w:tcW w:w="7920" w:type="dxa"/>
            <w:noWrap/>
          </w:tcPr>
          <w:p w14:paraId="32158D71"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7FDFF200" w14:textId="77777777" w:rsidR="00B84E7C" w:rsidRPr="00D71FA0" w:rsidRDefault="00B84E7C" w:rsidP="006B25D3">
            <w:pPr>
              <w:pStyle w:val="TableText"/>
              <w:rPr>
                <w:noProof w:val="0"/>
              </w:rPr>
            </w:pPr>
            <w:r>
              <w:rPr>
                <w:color w:val="000000"/>
              </w:rPr>
              <w:t>0</w:t>
            </w:r>
          </w:p>
        </w:tc>
        <w:tc>
          <w:tcPr>
            <w:tcW w:w="1498" w:type="dxa"/>
            <w:tcBorders>
              <w:top w:val="nil"/>
              <w:left w:val="nil"/>
              <w:bottom w:val="nil"/>
              <w:right w:val="nil"/>
            </w:tcBorders>
            <w:shd w:val="clear" w:color="000000" w:fill="FFFFFF"/>
            <w:vAlign w:val="bottom"/>
          </w:tcPr>
          <w:p w14:paraId="4D53F4EB" w14:textId="77777777" w:rsidR="00B84E7C" w:rsidRPr="00D71FA0" w:rsidRDefault="00B84E7C" w:rsidP="006B25D3">
            <w:pPr>
              <w:pStyle w:val="TableText"/>
              <w:ind w:right="432"/>
              <w:rPr>
                <w:noProof w:val="0"/>
              </w:rPr>
            </w:pPr>
            <w:r>
              <w:rPr>
                <w:color w:val="000000"/>
              </w:rPr>
              <w:t>N/A</w:t>
            </w:r>
          </w:p>
        </w:tc>
      </w:tr>
      <w:tr w:rsidR="00B84E7C" w:rsidRPr="00D71FA0" w14:paraId="75C30580" w14:textId="77777777" w:rsidTr="00054FB1">
        <w:trPr>
          <w:trHeight w:val="85"/>
        </w:trPr>
        <w:tc>
          <w:tcPr>
            <w:tcW w:w="7920" w:type="dxa"/>
            <w:tcBorders>
              <w:bottom w:val="nil"/>
            </w:tcBorders>
            <w:noWrap/>
            <w:hideMark/>
          </w:tcPr>
          <w:p w14:paraId="5AC6B9CF"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14D30F65" w14:textId="77777777" w:rsidR="00B84E7C" w:rsidRPr="00D71FA0" w:rsidRDefault="00B84E7C" w:rsidP="006B25D3">
            <w:pPr>
              <w:pStyle w:val="TableText"/>
              <w:rPr>
                <w:noProof w:val="0"/>
              </w:rPr>
            </w:pPr>
            <w:r>
              <w:rPr>
                <w:color w:val="000000"/>
              </w:rPr>
              <w:t>53</w:t>
            </w:r>
          </w:p>
        </w:tc>
        <w:tc>
          <w:tcPr>
            <w:tcW w:w="1498" w:type="dxa"/>
            <w:tcBorders>
              <w:top w:val="nil"/>
              <w:left w:val="nil"/>
              <w:bottom w:val="nil"/>
              <w:right w:val="nil"/>
            </w:tcBorders>
            <w:shd w:val="clear" w:color="000000" w:fill="FFFFFF"/>
            <w:vAlign w:val="bottom"/>
          </w:tcPr>
          <w:p w14:paraId="00025D54" w14:textId="77777777" w:rsidR="00B84E7C" w:rsidRPr="00D71FA0" w:rsidRDefault="00B84E7C" w:rsidP="006B25D3">
            <w:pPr>
              <w:pStyle w:val="TableText"/>
              <w:ind w:right="432"/>
              <w:rPr>
                <w:noProof w:val="0"/>
              </w:rPr>
            </w:pPr>
            <w:r>
              <w:rPr>
                <w:color w:val="000000"/>
              </w:rPr>
              <w:t>0.84</w:t>
            </w:r>
          </w:p>
        </w:tc>
      </w:tr>
      <w:tr w:rsidR="00B84E7C" w:rsidRPr="00D71FA0" w14:paraId="660C834F" w14:textId="77777777" w:rsidTr="00054FB1">
        <w:trPr>
          <w:trHeight w:val="300"/>
        </w:trPr>
        <w:tc>
          <w:tcPr>
            <w:tcW w:w="7920" w:type="dxa"/>
            <w:tcBorders>
              <w:top w:val="nil"/>
              <w:bottom w:val="single" w:sz="4" w:space="0" w:color="auto"/>
            </w:tcBorders>
            <w:noWrap/>
          </w:tcPr>
          <w:p w14:paraId="55B70339"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690395EB" w14:textId="77777777" w:rsidR="00B84E7C" w:rsidRPr="00D71FA0" w:rsidRDefault="00B84E7C" w:rsidP="006B25D3">
            <w:pPr>
              <w:pStyle w:val="TableText"/>
              <w:rPr>
                <w:noProof w:val="0"/>
              </w:rPr>
            </w:pPr>
            <w:r>
              <w:rPr>
                <w:color w:val="000000"/>
              </w:rPr>
              <w:t>142</w:t>
            </w:r>
          </w:p>
        </w:tc>
        <w:tc>
          <w:tcPr>
            <w:tcW w:w="1498" w:type="dxa"/>
            <w:tcBorders>
              <w:top w:val="nil"/>
              <w:left w:val="nil"/>
              <w:bottom w:val="single" w:sz="4" w:space="0" w:color="auto"/>
              <w:right w:val="nil"/>
            </w:tcBorders>
            <w:shd w:val="clear" w:color="000000" w:fill="FFFFFF"/>
            <w:vAlign w:val="bottom"/>
          </w:tcPr>
          <w:p w14:paraId="499B4E02" w14:textId="77777777" w:rsidR="00B84E7C" w:rsidRPr="00D71FA0" w:rsidRDefault="00B84E7C" w:rsidP="006B25D3">
            <w:pPr>
              <w:pStyle w:val="TableText"/>
              <w:ind w:right="432"/>
              <w:rPr>
                <w:noProof w:val="0"/>
              </w:rPr>
            </w:pPr>
            <w:r>
              <w:rPr>
                <w:color w:val="000000"/>
              </w:rPr>
              <w:t>0.76</w:t>
            </w:r>
          </w:p>
        </w:tc>
      </w:tr>
      <w:tr w:rsidR="00B84E7C" w:rsidRPr="00D71FA0" w14:paraId="3DD00F49" w14:textId="77777777" w:rsidTr="00054FB1">
        <w:trPr>
          <w:trHeight w:val="300"/>
        </w:trPr>
        <w:tc>
          <w:tcPr>
            <w:tcW w:w="7920" w:type="dxa"/>
            <w:tcBorders>
              <w:top w:val="single" w:sz="4" w:space="0" w:color="auto"/>
              <w:bottom w:val="nil"/>
            </w:tcBorders>
            <w:noWrap/>
            <w:hideMark/>
          </w:tcPr>
          <w:p w14:paraId="09164CB6"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3789A1E2" w14:textId="77777777" w:rsidR="00B84E7C" w:rsidRPr="00D71FA0" w:rsidRDefault="00B84E7C" w:rsidP="006B25D3">
            <w:pPr>
              <w:pStyle w:val="TableText"/>
              <w:rPr>
                <w:noProof w:val="0"/>
              </w:rPr>
            </w:pPr>
            <w:r>
              <w:rPr>
                <w:color w:val="000000"/>
              </w:rPr>
              <w:t>257,826</w:t>
            </w:r>
          </w:p>
        </w:tc>
        <w:tc>
          <w:tcPr>
            <w:tcW w:w="1498" w:type="dxa"/>
            <w:tcBorders>
              <w:top w:val="nil"/>
              <w:left w:val="nil"/>
              <w:bottom w:val="nil"/>
              <w:right w:val="nil"/>
            </w:tcBorders>
            <w:shd w:val="clear" w:color="000000" w:fill="FFFFFF"/>
            <w:vAlign w:val="bottom"/>
          </w:tcPr>
          <w:p w14:paraId="361424AF" w14:textId="77777777" w:rsidR="00B84E7C" w:rsidRPr="00D71FA0" w:rsidRDefault="00B84E7C" w:rsidP="006B25D3">
            <w:pPr>
              <w:pStyle w:val="TableText"/>
              <w:ind w:right="432"/>
              <w:rPr>
                <w:noProof w:val="0"/>
              </w:rPr>
            </w:pPr>
            <w:r>
              <w:rPr>
                <w:color w:val="000000"/>
              </w:rPr>
              <w:t>0.77</w:t>
            </w:r>
          </w:p>
        </w:tc>
      </w:tr>
      <w:tr w:rsidR="00B84E7C" w:rsidRPr="00D71FA0" w14:paraId="13141D4B" w14:textId="77777777" w:rsidTr="00054FB1">
        <w:trPr>
          <w:trHeight w:val="315"/>
        </w:trPr>
        <w:tc>
          <w:tcPr>
            <w:tcW w:w="7920" w:type="dxa"/>
            <w:tcBorders>
              <w:top w:val="nil"/>
              <w:bottom w:val="single" w:sz="4" w:space="0" w:color="auto"/>
            </w:tcBorders>
            <w:noWrap/>
            <w:hideMark/>
          </w:tcPr>
          <w:p w14:paraId="71E748D2"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50E1904E" w14:textId="77777777" w:rsidR="00B84E7C" w:rsidRPr="00D71FA0" w:rsidRDefault="00B84E7C" w:rsidP="006B25D3">
            <w:pPr>
              <w:pStyle w:val="TableText"/>
              <w:rPr>
                <w:noProof w:val="0"/>
              </w:rPr>
            </w:pPr>
            <w:r>
              <w:rPr>
                <w:color w:val="000000"/>
              </w:rPr>
              <w:t>173,356</w:t>
            </w:r>
          </w:p>
        </w:tc>
        <w:tc>
          <w:tcPr>
            <w:tcW w:w="1498" w:type="dxa"/>
            <w:tcBorders>
              <w:top w:val="nil"/>
              <w:left w:val="nil"/>
              <w:bottom w:val="single" w:sz="4" w:space="0" w:color="auto"/>
              <w:right w:val="nil"/>
            </w:tcBorders>
            <w:shd w:val="clear" w:color="000000" w:fill="FFFFFF"/>
            <w:vAlign w:val="bottom"/>
          </w:tcPr>
          <w:p w14:paraId="7869EF74" w14:textId="77777777" w:rsidR="00B84E7C" w:rsidRPr="00D71FA0" w:rsidRDefault="00B84E7C" w:rsidP="006B25D3">
            <w:pPr>
              <w:pStyle w:val="TableText"/>
              <w:ind w:right="432"/>
              <w:rPr>
                <w:noProof w:val="0"/>
              </w:rPr>
            </w:pPr>
            <w:r>
              <w:rPr>
                <w:color w:val="000000"/>
              </w:rPr>
              <w:t>0.79</w:t>
            </w:r>
          </w:p>
        </w:tc>
      </w:tr>
      <w:tr w:rsidR="00B84E7C" w:rsidRPr="00D71FA0" w14:paraId="2334D694" w14:textId="77777777" w:rsidTr="00054FB1">
        <w:trPr>
          <w:trHeight w:val="300"/>
        </w:trPr>
        <w:tc>
          <w:tcPr>
            <w:tcW w:w="7920" w:type="dxa"/>
            <w:tcBorders>
              <w:top w:val="single" w:sz="4" w:space="0" w:color="auto"/>
            </w:tcBorders>
            <w:noWrap/>
            <w:hideMark/>
          </w:tcPr>
          <w:p w14:paraId="05B48C4F"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7A775FCE" w14:textId="77777777" w:rsidR="00B84E7C" w:rsidRPr="00D71FA0" w:rsidRDefault="00B84E7C" w:rsidP="006B25D3">
            <w:pPr>
              <w:pStyle w:val="TableText"/>
              <w:rPr>
                <w:noProof w:val="0"/>
              </w:rPr>
            </w:pPr>
            <w:r>
              <w:rPr>
                <w:color w:val="000000"/>
              </w:rPr>
              <w:t>1,869</w:t>
            </w:r>
          </w:p>
        </w:tc>
        <w:tc>
          <w:tcPr>
            <w:tcW w:w="1498" w:type="dxa"/>
            <w:tcBorders>
              <w:top w:val="nil"/>
              <w:left w:val="nil"/>
              <w:bottom w:val="nil"/>
              <w:right w:val="nil"/>
            </w:tcBorders>
            <w:shd w:val="clear" w:color="000000" w:fill="FFFFFF"/>
            <w:vAlign w:val="bottom"/>
          </w:tcPr>
          <w:p w14:paraId="50A34903" w14:textId="77777777" w:rsidR="00B84E7C" w:rsidRPr="00D71FA0" w:rsidRDefault="00B84E7C" w:rsidP="006B25D3">
            <w:pPr>
              <w:pStyle w:val="TableText"/>
              <w:ind w:right="432"/>
              <w:rPr>
                <w:noProof w:val="0"/>
              </w:rPr>
            </w:pPr>
            <w:r>
              <w:rPr>
                <w:color w:val="000000"/>
              </w:rPr>
              <w:t>0.77</w:t>
            </w:r>
          </w:p>
        </w:tc>
      </w:tr>
      <w:tr w:rsidR="00B84E7C" w:rsidRPr="00D71FA0" w14:paraId="3E9E9D08" w14:textId="77777777" w:rsidTr="00054FB1">
        <w:trPr>
          <w:trHeight w:val="300"/>
        </w:trPr>
        <w:tc>
          <w:tcPr>
            <w:tcW w:w="7920" w:type="dxa"/>
            <w:noWrap/>
            <w:hideMark/>
          </w:tcPr>
          <w:p w14:paraId="3D18A11D"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74E9BBF6" w14:textId="77777777" w:rsidR="00B84E7C" w:rsidRPr="00D71FA0" w:rsidRDefault="00B84E7C" w:rsidP="006B25D3">
            <w:pPr>
              <w:pStyle w:val="TableText"/>
              <w:rPr>
                <w:noProof w:val="0"/>
              </w:rPr>
            </w:pPr>
            <w:r>
              <w:rPr>
                <w:color w:val="000000"/>
              </w:rPr>
              <w:t>41,958</w:t>
            </w:r>
          </w:p>
        </w:tc>
        <w:tc>
          <w:tcPr>
            <w:tcW w:w="1498" w:type="dxa"/>
            <w:tcBorders>
              <w:top w:val="nil"/>
              <w:left w:val="nil"/>
              <w:bottom w:val="nil"/>
              <w:right w:val="nil"/>
            </w:tcBorders>
            <w:shd w:val="clear" w:color="000000" w:fill="FFFFFF"/>
            <w:vAlign w:val="bottom"/>
          </w:tcPr>
          <w:p w14:paraId="45DCB1D2" w14:textId="77777777" w:rsidR="00B84E7C" w:rsidRPr="00D71FA0" w:rsidRDefault="00B84E7C" w:rsidP="006B25D3">
            <w:pPr>
              <w:pStyle w:val="TableText"/>
              <w:ind w:right="432"/>
              <w:rPr>
                <w:noProof w:val="0"/>
              </w:rPr>
            </w:pPr>
            <w:r>
              <w:rPr>
                <w:color w:val="000000"/>
              </w:rPr>
              <w:t>0.80</w:t>
            </w:r>
          </w:p>
        </w:tc>
      </w:tr>
      <w:tr w:rsidR="00B84E7C" w:rsidRPr="00D71FA0" w14:paraId="64E2F14E" w14:textId="77777777" w:rsidTr="00054FB1">
        <w:trPr>
          <w:trHeight w:val="300"/>
        </w:trPr>
        <w:tc>
          <w:tcPr>
            <w:tcW w:w="7920" w:type="dxa"/>
            <w:noWrap/>
            <w:hideMark/>
          </w:tcPr>
          <w:p w14:paraId="65FB0A47"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6AC645D8" w14:textId="77777777" w:rsidR="00B84E7C" w:rsidRPr="00D71FA0" w:rsidRDefault="00B84E7C" w:rsidP="006B25D3">
            <w:pPr>
              <w:pStyle w:val="TableText"/>
              <w:rPr>
                <w:noProof w:val="0"/>
              </w:rPr>
            </w:pPr>
            <w:r>
              <w:rPr>
                <w:color w:val="000000"/>
              </w:rPr>
              <w:t>1,961</w:t>
            </w:r>
          </w:p>
        </w:tc>
        <w:tc>
          <w:tcPr>
            <w:tcW w:w="1498" w:type="dxa"/>
            <w:tcBorders>
              <w:top w:val="nil"/>
              <w:left w:val="nil"/>
              <w:bottom w:val="nil"/>
              <w:right w:val="nil"/>
            </w:tcBorders>
            <w:shd w:val="clear" w:color="000000" w:fill="FFFFFF"/>
            <w:vAlign w:val="bottom"/>
          </w:tcPr>
          <w:p w14:paraId="53725991" w14:textId="77777777" w:rsidR="00B84E7C" w:rsidRPr="00D71FA0" w:rsidRDefault="00B84E7C" w:rsidP="006B25D3">
            <w:pPr>
              <w:pStyle w:val="TableText"/>
              <w:ind w:right="432"/>
              <w:rPr>
                <w:noProof w:val="0"/>
              </w:rPr>
            </w:pPr>
            <w:r>
              <w:rPr>
                <w:color w:val="000000"/>
              </w:rPr>
              <w:t>0.77</w:t>
            </w:r>
          </w:p>
        </w:tc>
      </w:tr>
      <w:tr w:rsidR="00B84E7C" w:rsidRPr="00D71FA0" w14:paraId="4D636DB6" w14:textId="77777777" w:rsidTr="00054FB1">
        <w:trPr>
          <w:trHeight w:val="300"/>
        </w:trPr>
        <w:tc>
          <w:tcPr>
            <w:tcW w:w="7920" w:type="dxa"/>
            <w:noWrap/>
            <w:hideMark/>
          </w:tcPr>
          <w:p w14:paraId="7150312C"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2C7B5E25" w14:textId="77777777" w:rsidR="00B84E7C" w:rsidRPr="00D71FA0" w:rsidRDefault="00B84E7C" w:rsidP="006B25D3">
            <w:pPr>
              <w:pStyle w:val="TableText"/>
              <w:rPr>
                <w:noProof w:val="0"/>
              </w:rPr>
            </w:pPr>
            <w:r>
              <w:rPr>
                <w:color w:val="000000"/>
              </w:rPr>
              <w:t>10,351</w:t>
            </w:r>
          </w:p>
        </w:tc>
        <w:tc>
          <w:tcPr>
            <w:tcW w:w="1498" w:type="dxa"/>
            <w:tcBorders>
              <w:top w:val="nil"/>
              <w:left w:val="nil"/>
              <w:bottom w:val="nil"/>
              <w:right w:val="nil"/>
            </w:tcBorders>
            <w:shd w:val="clear" w:color="000000" w:fill="FFFFFF"/>
            <w:vAlign w:val="bottom"/>
          </w:tcPr>
          <w:p w14:paraId="13D78058" w14:textId="77777777" w:rsidR="00B84E7C" w:rsidRPr="00D71FA0" w:rsidRDefault="00B84E7C" w:rsidP="006B25D3">
            <w:pPr>
              <w:pStyle w:val="TableText"/>
              <w:ind w:right="432"/>
              <w:rPr>
                <w:noProof w:val="0"/>
              </w:rPr>
            </w:pPr>
            <w:r>
              <w:rPr>
                <w:color w:val="000000"/>
              </w:rPr>
              <w:t>0.76</w:t>
            </w:r>
          </w:p>
        </w:tc>
      </w:tr>
      <w:tr w:rsidR="00B84E7C" w:rsidRPr="00D71FA0" w14:paraId="2ED45E10" w14:textId="77777777" w:rsidTr="00054FB1">
        <w:trPr>
          <w:trHeight w:val="300"/>
        </w:trPr>
        <w:tc>
          <w:tcPr>
            <w:tcW w:w="7920" w:type="dxa"/>
            <w:noWrap/>
            <w:hideMark/>
          </w:tcPr>
          <w:p w14:paraId="7A74AC5D"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69057666" w14:textId="77777777" w:rsidR="00B84E7C" w:rsidRPr="00D71FA0" w:rsidRDefault="00B84E7C" w:rsidP="006B25D3">
            <w:pPr>
              <w:pStyle w:val="TableText"/>
              <w:rPr>
                <w:noProof w:val="0"/>
              </w:rPr>
            </w:pPr>
            <w:r>
              <w:rPr>
                <w:color w:val="000000"/>
              </w:rPr>
              <w:t>244,594</w:t>
            </w:r>
          </w:p>
        </w:tc>
        <w:tc>
          <w:tcPr>
            <w:tcW w:w="1498" w:type="dxa"/>
            <w:tcBorders>
              <w:top w:val="nil"/>
              <w:left w:val="nil"/>
              <w:bottom w:val="nil"/>
              <w:right w:val="nil"/>
            </w:tcBorders>
            <w:shd w:val="clear" w:color="000000" w:fill="FFFFFF"/>
            <w:vAlign w:val="bottom"/>
          </w:tcPr>
          <w:p w14:paraId="119C28C2" w14:textId="77777777" w:rsidR="00B84E7C" w:rsidRPr="00D71FA0" w:rsidRDefault="00B84E7C" w:rsidP="006B25D3">
            <w:pPr>
              <w:pStyle w:val="TableText"/>
              <w:ind w:right="432"/>
              <w:rPr>
                <w:noProof w:val="0"/>
              </w:rPr>
            </w:pPr>
            <w:r>
              <w:rPr>
                <w:color w:val="000000"/>
              </w:rPr>
              <w:t>0.77</w:t>
            </w:r>
          </w:p>
        </w:tc>
      </w:tr>
      <w:tr w:rsidR="00B84E7C" w:rsidRPr="00D71FA0" w14:paraId="7099FF3B" w14:textId="77777777" w:rsidTr="00054FB1">
        <w:trPr>
          <w:trHeight w:val="300"/>
        </w:trPr>
        <w:tc>
          <w:tcPr>
            <w:tcW w:w="7920" w:type="dxa"/>
            <w:noWrap/>
            <w:hideMark/>
          </w:tcPr>
          <w:p w14:paraId="24295F82"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6241D3F1" w14:textId="77777777" w:rsidR="00B84E7C" w:rsidRPr="00D71FA0" w:rsidRDefault="00B84E7C" w:rsidP="006B25D3">
            <w:pPr>
              <w:pStyle w:val="TableText"/>
              <w:rPr>
                <w:noProof w:val="0"/>
              </w:rPr>
            </w:pPr>
            <w:r>
              <w:rPr>
                <w:color w:val="000000"/>
              </w:rPr>
              <w:t>21,858</w:t>
            </w:r>
          </w:p>
        </w:tc>
        <w:tc>
          <w:tcPr>
            <w:tcW w:w="1498" w:type="dxa"/>
            <w:tcBorders>
              <w:top w:val="nil"/>
              <w:left w:val="nil"/>
              <w:bottom w:val="nil"/>
              <w:right w:val="nil"/>
            </w:tcBorders>
            <w:shd w:val="clear" w:color="000000" w:fill="FFFFFF"/>
            <w:vAlign w:val="bottom"/>
          </w:tcPr>
          <w:p w14:paraId="126CBCF7" w14:textId="77777777" w:rsidR="00B84E7C" w:rsidRPr="00D71FA0" w:rsidRDefault="00B84E7C" w:rsidP="006B25D3">
            <w:pPr>
              <w:pStyle w:val="TableText"/>
              <w:ind w:right="432"/>
              <w:rPr>
                <w:noProof w:val="0"/>
              </w:rPr>
            </w:pPr>
            <w:r>
              <w:rPr>
                <w:color w:val="000000"/>
              </w:rPr>
              <w:t>0.77</w:t>
            </w:r>
          </w:p>
        </w:tc>
      </w:tr>
      <w:tr w:rsidR="00B84E7C" w:rsidRPr="00D71FA0" w14:paraId="0D75134E" w14:textId="77777777" w:rsidTr="00054FB1">
        <w:trPr>
          <w:trHeight w:val="300"/>
        </w:trPr>
        <w:tc>
          <w:tcPr>
            <w:tcW w:w="7920" w:type="dxa"/>
            <w:tcBorders>
              <w:bottom w:val="nil"/>
            </w:tcBorders>
            <w:noWrap/>
            <w:hideMark/>
          </w:tcPr>
          <w:p w14:paraId="5EE180C7" w14:textId="77777777" w:rsidR="00B84E7C" w:rsidRPr="00D71FA0" w:rsidRDefault="00B84E7C"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0C16465C" w14:textId="77777777" w:rsidR="00B84E7C" w:rsidRPr="00D71FA0" w:rsidRDefault="00B84E7C" w:rsidP="006B25D3">
            <w:pPr>
              <w:pStyle w:val="TableText"/>
              <w:rPr>
                <w:noProof w:val="0"/>
              </w:rPr>
            </w:pPr>
            <w:r>
              <w:rPr>
                <w:color w:val="000000"/>
              </w:rPr>
              <w:t>88,490</w:t>
            </w:r>
          </w:p>
        </w:tc>
        <w:tc>
          <w:tcPr>
            <w:tcW w:w="1498" w:type="dxa"/>
            <w:tcBorders>
              <w:top w:val="nil"/>
              <w:left w:val="nil"/>
              <w:bottom w:val="nil"/>
              <w:right w:val="nil"/>
            </w:tcBorders>
            <w:shd w:val="clear" w:color="000000" w:fill="FFFFFF"/>
            <w:vAlign w:val="bottom"/>
          </w:tcPr>
          <w:p w14:paraId="4D95F8C2" w14:textId="77777777" w:rsidR="00B84E7C" w:rsidRPr="00D71FA0" w:rsidRDefault="00B84E7C" w:rsidP="006B25D3">
            <w:pPr>
              <w:pStyle w:val="TableText"/>
              <w:ind w:right="432"/>
              <w:rPr>
                <w:noProof w:val="0"/>
              </w:rPr>
            </w:pPr>
            <w:r>
              <w:rPr>
                <w:color w:val="000000"/>
              </w:rPr>
              <w:t>0.78</w:t>
            </w:r>
          </w:p>
        </w:tc>
      </w:tr>
      <w:tr w:rsidR="00B84E7C" w:rsidRPr="00D71FA0" w14:paraId="29E1ADA1" w14:textId="77777777" w:rsidTr="00054FB1">
        <w:trPr>
          <w:trHeight w:val="300"/>
        </w:trPr>
        <w:tc>
          <w:tcPr>
            <w:tcW w:w="7920" w:type="dxa"/>
            <w:tcBorders>
              <w:top w:val="nil"/>
              <w:bottom w:val="single" w:sz="4" w:space="0" w:color="auto"/>
            </w:tcBorders>
            <w:noWrap/>
          </w:tcPr>
          <w:p w14:paraId="5F724F3B"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3F56779B" w14:textId="77777777" w:rsidR="00B84E7C" w:rsidRPr="00D71FA0" w:rsidRDefault="00B84E7C" w:rsidP="006B25D3">
            <w:pPr>
              <w:pStyle w:val="TableText"/>
              <w:rPr>
                <w:noProof w:val="0"/>
              </w:rPr>
            </w:pPr>
            <w:r>
              <w:rPr>
                <w:color w:val="000000"/>
              </w:rPr>
              <w:t>20,101</w:t>
            </w:r>
          </w:p>
        </w:tc>
        <w:tc>
          <w:tcPr>
            <w:tcW w:w="1498" w:type="dxa"/>
            <w:tcBorders>
              <w:top w:val="nil"/>
              <w:left w:val="nil"/>
              <w:bottom w:val="single" w:sz="4" w:space="0" w:color="auto"/>
              <w:right w:val="nil"/>
            </w:tcBorders>
            <w:shd w:val="clear" w:color="000000" w:fill="FFFFFF"/>
            <w:vAlign w:val="bottom"/>
          </w:tcPr>
          <w:p w14:paraId="733741BC" w14:textId="77777777" w:rsidR="00B84E7C" w:rsidRPr="00D71FA0" w:rsidRDefault="00B84E7C" w:rsidP="006B25D3">
            <w:pPr>
              <w:pStyle w:val="TableText"/>
              <w:ind w:right="432"/>
              <w:rPr>
                <w:noProof w:val="0"/>
              </w:rPr>
            </w:pPr>
            <w:r>
              <w:rPr>
                <w:color w:val="000000"/>
              </w:rPr>
              <w:t>0.81</w:t>
            </w:r>
          </w:p>
        </w:tc>
      </w:tr>
      <w:tr w:rsidR="00B84E7C" w:rsidRPr="00D71FA0" w14:paraId="7B4FAB22" w14:textId="77777777" w:rsidTr="00054FB1">
        <w:trPr>
          <w:trHeight w:val="300"/>
        </w:trPr>
        <w:tc>
          <w:tcPr>
            <w:tcW w:w="7920" w:type="dxa"/>
            <w:tcBorders>
              <w:top w:val="single" w:sz="4" w:space="0" w:color="auto"/>
              <w:bottom w:val="nil"/>
            </w:tcBorders>
            <w:noWrap/>
          </w:tcPr>
          <w:p w14:paraId="51CEB55B"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021042EC" w14:textId="77777777" w:rsidR="00B84E7C" w:rsidRPr="00D71FA0" w:rsidRDefault="00B84E7C" w:rsidP="006B25D3">
            <w:pPr>
              <w:pStyle w:val="TableText"/>
              <w:rPr>
                <w:noProof w:val="0"/>
              </w:rPr>
            </w:pPr>
            <w:r>
              <w:rPr>
                <w:color w:val="000000"/>
              </w:rPr>
              <w:t>50,807</w:t>
            </w:r>
          </w:p>
        </w:tc>
        <w:tc>
          <w:tcPr>
            <w:tcW w:w="1498" w:type="dxa"/>
            <w:tcBorders>
              <w:top w:val="nil"/>
              <w:left w:val="nil"/>
              <w:bottom w:val="nil"/>
              <w:right w:val="nil"/>
            </w:tcBorders>
            <w:shd w:val="clear" w:color="000000" w:fill="FFFFFF"/>
            <w:vAlign w:val="bottom"/>
          </w:tcPr>
          <w:p w14:paraId="44E40990" w14:textId="77777777" w:rsidR="00B84E7C" w:rsidRPr="00D71FA0" w:rsidRDefault="00B84E7C" w:rsidP="006B25D3">
            <w:pPr>
              <w:pStyle w:val="TableText"/>
              <w:ind w:right="432"/>
              <w:rPr>
                <w:noProof w:val="0"/>
              </w:rPr>
            </w:pPr>
            <w:r>
              <w:rPr>
                <w:color w:val="000000"/>
              </w:rPr>
              <w:t>0.74</w:t>
            </w:r>
          </w:p>
        </w:tc>
      </w:tr>
      <w:tr w:rsidR="00B84E7C" w:rsidRPr="00D71FA0" w14:paraId="09B14017" w14:textId="77777777" w:rsidTr="00054FB1">
        <w:trPr>
          <w:trHeight w:val="300"/>
        </w:trPr>
        <w:tc>
          <w:tcPr>
            <w:tcW w:w="7920" w:type="dxa"/>
            <w:tcBorders>
              <w:top w:val="nil"/>
              <w:bottom w:val="single" w:sz="4" w:space="0" w:color="auto"/>
            </w:tcBorders>
            <w:noWrap/>
          </w:tcPr>
          <w:p w14:paraId="3A6535AE"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57C937A4" w14:textId="77777777" w:rsidR="00B84E7C" w:rsidRPr="00D71FA0" w:rsidRDefault="00B84E7C" w:rsidP="006B25D3">
            <w:pPr>
              <w:pStyle w:val="TableText"/>
              <w:rPr>
                <w:noProof w:val="0"/>
              </w:rPr>
            </w:pPr>
            <w:r>
              <w:rPr>
                <w:color w:val="000000"/>
              </w:rPr>
              <w:t>380,375</w:t>
            </w:r>
          </w:p>
        </w:tc>
        <w:tc>
          <w:tcPr>
            <w:tcW w:w="1498" w:type="dxa"/>
            <w:tcBorders>
              <w:top w:val="nil"/>
              <w:left w:val="nil"/>
              <w:bottom w:val="single" w:sz="4" w:space="0" w:color="auto"/>
              <w:right w:val="nil"/>
            </w:tcBorders>
            <w:shd w:val="clear" w:color="000000" w:fill="FFFFFF"/>
            <w:vAlign w:val="bottom"/>
          </w:tcPr>
          <w:p w14:paraId="5D6869D7" w14:textId="77777777" w:rsidR="00B84E7C" w:rsidRPr="00D71FA0" w:rsidRDefault="00B84E7C" w:rsidP="006B25D3">
            <w:pPr>
              <w:pStyle w:val="TableText"/>
              <w:ind w:right="432"/>
              <w:rPr>
                <w:noProof w:val="0"/>
              </w:rPr>
            </w:pPr>
            <w:r>
              <w:rPr>
                <w:color w:val="000000"/>
              </w:rPr>
              <w:t>0.79</w:t>
            </w:r>
          </w:p>
        </w:tc>
      </w:tr>
      <w:tr w:rsidR="00B84E7C" w:rsidRPr="00D71FA0" w14:paraId="07070B29" w14:textId="77777777" w:rsidTr="00054FB1">
        <w:trPr>
          <w:trHeight w:val="300"/>
        </w:trPr>
        <w:tc>
          <w:tcPr>
            <w:tcW w:w="7920" w:type="dxa"/>
            <w:tcBorders>
              <w:top w:val="single" w:sz="4" w:space="0" w:color="auto"/>
              <w:bottom w:val="nil"/>
            </w:tcBorders>
            <w:noWrap/>
          </w:tcPr>
          <w:p w14:paraId="6FF463CE"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0DA5D18C" w14:textId="77777777" w:rsidR="00B84E7C" w:rsidRPr="00D71FA0" w:rsidRDefault="00B84E7C" w:rsidP="006B25D3">
            <w:pPr>
              <w:pStyle w:val="TableText"/>
              <w:rPr>
                <w:noProof w:val="0"/>
              </w:rPr>
            </w:pPr>
            <w:r>
              <w:rPr>
                <w:color w:val="000000"/>
              </w:rPr>
              <w:t>3,185</w:t>
            </w:r>
          </w:p>
        </w:tc>
        <w:tc>
          <w:tcPr>
            <w:tcW w:w="1498" w:type="dxa"/>
            <w:tcBorders>
              <w:top w:val="nil"/>
              <w:left w:val="nil"/>
              <w:bottom w:val="nil"/>
              <w:right w:val="nil"/>
            </w:tcBorders>
            <w:shd w:val="clear" w:color="000000" w:fill="FFFFFF"/>
            <w:vAlign w:val="bottom"/>
          </w:tcPr>
          <w:p w14:paraId="2D649724" w14:textId="77777777" w:rsidR="00B84E7C" w:rsidRPr="00D71FA0" w:rsidRDefault="00B84E7C" w:rsidP="006B25D3">
            <w:pPr>
              <w:pStyle w:val="TableText"/>
              <w:ind w:right="432"/>
              <w:rPr>
                <w:noProof w:val="0"/>
              </w:rPr>
            </w:pPr>
            <w:r>
              <w:rPr>
                <w:color w:val="000000"/>
              </w:rPr>
              <w:t>0.76</w:t>
            </w:r>
          </w:p>
        </w:tc>
      </w:tr>
      <w:tr w:rsidR="00B84E7C" w:rsidRPr="00D71FA0" w14:paraId="59A848DC" w14:textId="77777777" w:rsidTr="00054FB1">
        <w:trPr>
          <w:trHeight w:val="300"/>
        </w:trPr>
        <w:tc>
          <w:tcPr>
            <w:tcW w:w="7920" w:type="dxa"/>
            <w:tcBorders>
              <w:top w:val="nil"/>
              <w:bottom w:val="single" w:sz="4" w:space="0" w:color="auto"/>
            </w:tcBorders>
            <w:noWrap/>
          </w:tcPr>
          <w:p w14:paraId="3443D785"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000000" w:fill="FFFFFF"/>
            <w:vAlign w:val="bottom"/>
          </w:tcPr>
          <w:p w14:paraId="29AFE8ED" w14:textId="77777777" w:rsidR="00B84E7C" w:rsidRPr="00D71FA0" w:rsidRDefault="00B84E7C" w:rsidP="006B25D3">
            <w:pPr>
              <w:pStyle w:val="TableText"/>
              <w:rPr>
                <w:noProof w:val="0"/>
              </w:rPr>
            </w:pPr>
            <w:r>
              <w:rPr>
                <w:color w:val="000000"/>
              </w:rPr>
              <w:t>427,997</w:t>
            </w:r>
          </w:p>
        </w:tc>
        <w:tc>
          <w:tcPr>
            <w:tcW w:w="1498" w:type="dxa"/>
            <w:tcBorders>
              <w:top w:val="nil"/>
              <w:left w:val="nil"/>
              <w:bottom w:val="single" w:sz="4" w:space="0" w:color="auto"/>
              <w:right w:val="nil"/>
            </w:tcBorders>
            <w:shd w:val="clear" w:color="000000" w:fill="FFFFFF"/>
            <w:vAlign w:val="bottom"/>
          </w:tcPr>
          <w:p w14:paraId="5C879D3E" w14:textId="77777777" w:rsidR="00B84E7C" w:rsidRPr="00D71FA0" w:rsidRDefault="00B84E7C" w:rsidP="006B25D3">
            <w:pPr>
              <w:pStyle w:val="TableText"/>
              <w:ind w:right="432"/>
              <w:rPr>
                <w:noProof w:val="0"/>
              </w:rPr>
            </w:pPr>
            <w:r>
              <w:rPr>
                <w:color w:val="000000"/>
              </w:rPr>
              <w:t>0.81</w:t>
            </w:r>
          </w:p>
        </w:tc>
      </w:tr>
      <w:tr w:rsidR="00B84E7C" w:rsidRPr="00D71FA0" w14:paraId="0F96830C" w14:textId="77777777" w:rsidTr="00054FB1">
        <w:trPr>
          <w:trHeight w:val="300"/>
        </w:trPr>
        <w:tc>
          <w:tcPr>
            <w:tcW w:w="7920" w:type="dxa"/>
            <w:tcBorders>
              <w:top w:val="single" w:sz="4" w:space="0" w:color="auto"/>
              <w:bottom w:val="nil"/>
            </w:tcBorders>
            <w:noWrap/>
          </w:tcPr>
          <w:p w14:paraId="28000AFF"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24B2A1C5" w14:textId="77777777" w:rsidR="00B84E7C" w:rsidRPr="00D71FA0" w:rsidRDefault="00B84E7C" w:rsidP="006B25D3">
            <w:pPr>
              <w:pStyle w:val="TableText"/>
              <w:rPr>
                <w:noProof w:val="0"/>
              </w:rPr>
            </w:pPr>
            <w:r>
              <w:rPr>
                <w:color w:val="000000"/>
              </w:rPr>
              <w:t>6,434</w:t>
            </w:r>
          </w:p>
        </w:tc>
        <w:tc>
          <w:tcPr>
            <w:tcW w:w="1498" w:type="dxa"/>
            <w:tcBorders>
              <w:top w:val="nil"/>
              <w:left w:val="nil"/>
              <w:bottom w:val="nil"/>
              <w:right w:val="nil"/>
            </w:tcBorders>
            <w:shd w:val="clear" w:color="000000" w:fill="FFFFFF"/>
            <w:vAlign w:val="bottom"/>
          </w:tcPr>
          <w:p w14:paraId="73F4C0D4" w14:textId="77777777" w:rsidR="00B84E7C" w:rsidRPr="00D71FA0" w:rsidRDefault="00B84E7C" w:rsidP="006B25D3">
            <w:pPr>
              <w:pStyle w:val="TableText"/>
              <w:ind w:right="432"/>
              <w:rPr>
                <w:noProof w:val="0"/>
              </w:rPr>
            </w:pPr>
            <w:r>
              <w:rPr>
                <w:color w:val="000000"/>
              </w:rPr>
              <w:t>0.79</w:t>
            </w:r>
          </w:p>
        </w:tc>
      </w:tr>
      <w:tr w:rsidR="00B84E7C" w:rsidRPr="00D71FA0" w14:paraId="3330D41F" w14:textId="77777777" w:rsidTr="00054FB1">
        <w:trPr>
          <w:trHeight w:val="300"/>
        </w:trPr>
        <w:tc>
          <w:tcPr>
            <w:tcW w:w="7920" w:type="dxa"/>
            <w:tcBorders>
              <w:top w:val="nil"/>
              <w:bottom w:val="single" w:sz="12" w:space="0" w:color="auto"/>
            </w:tcBorders>
            <w:noWrap/>
          </w:tcPr>
          <w:p w14:paraId="1C2E2AEB"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12" w:space="0" w:color="auto"/>
              <w:right w:val="nil"/>
            </w:tcBorders>
            <w:shd w:val="clear" w:color="000000" w:fill="FFFFFF"/>
            <w:vAlign w:val="bottom"/>
          </w:tcPr>
          <w:p w14:paraId="32313EC2" w14:textId="77777777" w:rsidR="00B84E7C" w:rsidRPr="00D71FA0" w:rsidRDefault="00B84E7C" w:rsidP="006B25D3">
            <w:pPr>
              <w:pStyle w:val="TableText"/>
              <w:rPr>
                <w:noProof w:val="0"/>
              </w:rPr>
            </w:pPr>
            <w:r>
              <w:rPr>
                <w:color w:val="000000"/>
              </w:rPr>
              <w:t>424,748</w:t>
            </w:r>
          </w:p>
        </w:tc>
        <w:tc>
          <w:tcPr>
            <w:tcW w:w="1498" w:type="dxa"/>
            <w:tcBorders>
              <w:top w:val="nil"/>
              <w:left w:val="nil"/>
              <w:bottom w:val="single" w:sz="12" w:space="0" w:color="auto"/>
              <w:right w:val="nil"/>
            </w:tcBorders>
            <w:shd w:val="clear" w:color="000000" w:fill="FFFFFF"/>
            <w:vAlign w:val="bottom"/>
          </w:tcPr>
          <w:p w14:paraId="26415399" w14:textId="77777777" w:rsidR="00B84E7C" w:rsidRPr="00D71FA0" w:rsidRDefault="00B84E7C" w:rsidP="006B25D3">
            <w:pPr>
              <w:pStyle w:val="TableText"/>
              <w:ind w:right="432"/>
              <w:rPr>
                <w:noProof w:val="0"/>
              </w:rPr>
            </w:pPr>
            <w:r>
              <w:rPr>
                <w:color w:val="000000"/>
              </w:rPr>
              <w:t>0.81</w:t>
            </w:r>
          </w:p>
        </w:tc>
      </w:tr>
    </w:tbl>
    <w:p w14:paraId="7346844C" w14:textId="06C1451F" w:rsidR="00B84E7C" w:rsidRPr="00A2125B" w:rsidRDefault="00B84E7C" w:rsidP="00A2125B">
      <w:pPr>
        <w:pStyle w:val="NormalContinuation"/>
        <w:rPr>
          <w:i/>
          <w:iCs/>
        </w:rPr>
      </w:pPr>
      <w:r>
        <w:fldChar w:fldCharType="begin"/>
      </w:r>
      <w:r>
        <w:instrText xml:space="preserve"> REF _Ref125705999 \h </w:instrText>
      </w:r>
      <w:r>
        <w:fldChar w:fldCharType="separate"/>
      </w:r>
      <w:r w:rsidR="00DF34FA">
        <w:t>Table 8.K.</w:t>
      </w:r>
      <w:r w:rsidR="00DF34FA">
        <w:rPr>
          <w:noProof/>
        </w:rPr>
        <w:t>3</w:t>
      </w:r>
      <w:r>
        <w:fldChar w:fldCharType="end"/>
      </w:r>
      <w:r>
        <w:t xml:space="preserve"> </w:t>
      </w:r>
      <w:r>
        <w:rPr>
          <w:i/>
          <w:iCs/>
        </w:rPr>
        <w:t>(continuation)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4281F67B"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34E4C0C" w14:textId="77777777" w:rsidR="00B84E7C" w:rsidRPr="00B84E7C" w:rsidRDefault="00B84E7C" w:rsidP="006B25D3">
            <w:pPr>
              <w:pStyle w:val="TableHead"/>
              <w:rPr>
                <w:b/>
                <w:noProof w:val="0"/>
              </w:rPr>
            </w:pPr>
            <w:r w:rsidRPr="00B84E7C">
              <w:rPr>
                <w:b/>
                <w:noProof w:val="0"/>
              </w:rPr>
              <w:t>Student Group</w:t>
            </w:r>
          </w:p>
        </w:tc>
        <w:tc>
          <w:tcPr>
            <w:tcW w:w="1152" w:type="dxa"/>
          </w:tcPr>
          <w:p w14:paraId="1DC84CB1" w14:textId="77777777" w:rsidR="00B84E7C" w:rsidRPr="00B84E7C" w:rsidRDefault="00B84E7C" w:rsidP="006B25D3">
            <w:pPr>
              <w:pStyle w:val="TableHead"/>
              <w:rPr>
                <w:b/>
                <w:noProof w:val="0"/>
              </w:rPr>
            </w:pPr>
            <w:r w:rsidRPr="00B84E7C">
              <w:rPr>
                <w:b/>
                <w:noProof w:val="0"/>
              </w:rPr>
              <w:t>Number Tested</w:t>
            </w:r>
          </w:p>
        </w:tc>
        <w:tc>
          <w:tcPr>
            <w:tcW w:w="1498" w:type="dxa"/>
          </w:tcPr>
          <w:p w14:paraId="2832DE2C" w14:textId="77777777" w:rsidR="00B84E7C" w:rsidRPr="00B84E7C" w:rsidRDefault="00B84E7C" w:rsidP="006B25D3">
            <w:pPr>
              <w:pStyle w:val="TableHead"/>
              <w:rPr>
                <w:b/>
                <w:noProof w:val="0"/>
              </w:rPr>
            </w:pPr>
            <w:r w:rsidRPr="00B84E7C">
              <w:rPr>
                <w:b/>
                <w:noProof w:val="0"/>
              </w:rPr>
              <w:t>Correlation</w:t>
            </w:r>
          </w:p>
        </w:tc>
      </w:tr>
      <w:tr w:rsidR="00B84E7C" w:rsidRPr="00D71FA0" w14:paraId="6A6947C1" w14:textId="77777777" w:rsidTr="00054FB1">
        <w:trPr>
          <w:trHeight w:val="300"/>
        </w:trPr>
        <w:tc>
          <w:tcPr>
            <w:tcW w:w="7920" w:type="dxa"/>
            <w:tcBorders>
              <w:top w:val="single" w:sz="4" w:space="0" w:color="auto"/>
              <w:bottom w:val="nil"/>
            </w:tcBorders>
            <w:noWrap/>
          </w:tcPr>
          <w:p w14:paraId="0ED9A4E1"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4E96F732" w14:textId="77777777" w:rsidR="00B84E7C" w:rsidRPr="00D71FA0" w:rsidRDefault="00B84E7C" w:rsidP="006B25D3">
            <w:pPr>
              <w:pStyle w:val="TableText"/>
              <w:rPr>
                <w:noProof w:val="0"/>
              </w:rPr>
            </w:pPr>
            <w:r>
              <w:rPr>
                <w:color w:val="000000"/>
              </w:rPr>
              <w:t>12,578</w:t>
            </w:r>
          </w:p>
        </w:tc>
        <w:tc>
          <w:tcPr>
            <w:tcW w:w="1498" w:type="dxa"/>
            <w:tcBorders>
              <w:top w:val="nil"/>
              <w:left w:val="nil"/>
              <w:bottom w:val="nil"/>
              <w:right w:val="nil"/>
            </w:tcBorders>
            <w:shd w:val="clear" w:color="000000" w:fill="FFFFFF"/>
            <w:vAlign w:val="bottom"/>
          </w:tcPr>
          <w:p w14:paraId="1096207E" w14:textId="77777777" w:rsidR="00B84E7C" w:rsidRPr="00D71FA0" w:rsidRDefault="00B84E7C" w:rsidP="006B25D3">
            <w:pPr>
              <w:pStyle w:val="TableText"/>
              <w:ind w:right="432"/>
              <w:rPr>
                <w:noProof w:val="0"/>
              </w:rPr>
            </w:pPr>
            <w:r>
              <w:rPr>
                <w:color w:val="000000"/>
              </w:rPr>
              <w:t>0.76</w:t>
            </w:r>
          </w:p>
        </w:tc>
      </w:tr>
      <w:tr w:rsidR="00B84E7C" w:rsidRPr="00D71FA0" w14:paraId="01D5542B" w14:textId="77777777" w:rsidTr="00054FB1">
        <w:trPr>
          <w:trHeight w:val="300"/>
        </w:trPr>
        <w:tc>
          <w:tcPr>
            <w:tcW w:w="7920" w:type="dxa"/>
            <w:tcBorders>
              <w:top w:val="nil"/>
              <w:bottom w:val="single" w:sz="4" w:space="0" w:color="auto"/>
            </w:tcBorders>
            <w:noWrap/>
          </w:tcPr>
          <w:p w14:paraId="63F2A9FA"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6F6FC71D" w14:textId="77777777" w:rsidR="00B84E7C" w:rsidRPr="00D71FA0" w:rsidRDefault="00B84E7C" w:rsidP="006B25D3">
            <w:pPr>
              <w:pStyle w:val="TableText"/>
              <w:rPr>
                <w:noProof w:val="0"/>
              </w:rPr>
            </w:pPr>
            <w:r>
              <w:rPr>
                <w:color w:val="000000"/>
              </w:rPr>
              <w:t>418,604</w:t>
            </w:r>
          </w:p>
        </w:tc>
        <w:tc>
          <w:tcPr>
            <w:tcW w:w="1498" w:type="dxa"/>
            <w:tcBorders>
              <w:top w:val="nil"/>
              <w:left w:val="nil"/>
              <w:bottom w:val="single" w:sz="4" w:space="0" w:color="auto"/>
              <w:right w:val="nil"/>
            </w:tcBorders>
            <w:shd w:val="clear" w:color="000000" w:fill="FFFFFF"/>
            <w:vAlign w:val="bottom"/>
          </w:tcPr>
          <w:p w14:paraId="2E36A7EF" w14:textId="77777777" w:rsidR="00B84E7C" w:rsidRPr="00D71FA0" w:rsidRDefault="00B84E7C" w:rsidP="006B25D3">
            <w:pPr>
              <w:pStyle w:val="TableText"/>
              <w:ind w:right="432"/>
              <w:rPr>
                <w:noProof w:val="0"/>
              </w:rPr>
            </w:pPr>
            <w:r>
              <w:rPr>
                <w:color w:val="000000"/>
              </w:rPr>
              <w:t>0.81</w:t>
            </w:r>
          </w:p>
        </w:tc>
      </w:tr>
      <w:tr w:rsidR="00B84E7C" w:rsidRPr="00D71FA0" w14:paraId="6E184967" w14:textId="77777777" w:rsidTr="00054FB1">
        <w:trPr>
          <w:trHeight w:val="300"/>
        </w:trPr>
        <w:tc>
          <w:tcPr>
            <w:tcW w:w="7920" w:type="dxa"/>
            <w:tcBorders>
              <w:top w:val="single" w:sz="4" w:space="0" w:color="auto"/>
              <w:bottom w:val="nil"/>
            </w:tcBorders>
            <w:noWrap/>
          </w:tcPr>
          <w:p w14:paraId="700AAF03"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64E90B8A" w14:textId="77777777" w:rsidR="00B84E7C" w:rsidRPr="00D71FA0" w:rsidRDefault="00B84E7C" w:rsidP="006B25D3">
            <w:pPr>
              <w:pStyle w:val="TableText"/>
              <w:rPr>
                <w:noProof w:val="0"/>
              </w:rPr>
            </w:pPr>
            <w:r>
              <w:rPr>
                <w:color w:val="000000"/>
              </w:rPr>
              <w:t>1,479</w:t>
            </w:r>
          </w:p>
        </w:tc>
        <w:tc>
          <w:tcPr>
            <w:tcW w:w="1498" w:type="dxa"/>
            <w:tcBorders>
              <w:top w:val="nil"/>
              <w:left w:val="nil"/>
              <w:bottom w:val="nil"/>
              <w:right w:val="nil"/>
            </w:tcBorders>
            <w:shd w:val="clear" w:color="000000" w:fill="FFFFFF"/>
            <w:vAlign w:val="bottom"/>
          </w:tcPr>
          <w:p w14:paraId="5B6C8ADE" w14:textId="77777777" w:rsidR="00B84E7C" w:rsidRPr="00D71FA0" w:rsidRDefault="00B84E7C" w:rsidP="006B25D3">
            <w:pPr>
              <w:pStyle w:val="TableText"/>
              <w:ind w:right="432"/>
              <w:rPr>
                <w:noProof w:val="0"/>
              </w:rPr>
            </w:pPr>
            <w:r>
              <w:rPr>
                <w:color w:val="000000"/>
              </w:rPr>
              <w:t>0.75</w:t>
            </w:r>
          </w:p>
        </w:tc>
      </w:tr>
      <w:tr w:rsidR="00B84E7C" w:rsidRPr="00D71FA0" w14:paraId="4D3DC68D" w14:textId="77777777" w:rsidTr="00054FB1">
        <w:trPr>
          <w:trHeight w:val="300"/>
        </w:trPr>
        <w:tc>
          <w:tcPr>
            <w:tcW w:w="7920" w:type="dxa"/>
            <w:tcBorders>
              <w:top w:val="nil"/>
              <w:bottom w:val="single" w:sz="4" w:space="0" w:color="auto"/>
            </w:tcBorders>
            <w:noWrap/>
          </w:tcPr>
          <w:p w14:paraId="34C4DDB1"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7F79B114" w14:textId="77777777" w:rsidR="00B84E7C" w:rsidRPr="00D71FA0" w:rsidRDefault="00B84E7C" w:rsidP="006B25D3">
            <w:pPr>
              <w:pStyle w:val="TableText"/>
              <w:rPr>
                <w:noProof w:val="0"/>
              </w:rPr>
            </w:pPr>
            <w:r>
              <w:rPr>
                <w:color w:val="000000"/>
              </w:rPr>
              <w:t>429,703</w:t>
            </w:r>
          </w:p>
        </w:tc>
        <w:tc>
          <w:tcPr>
            <w:tcW w:w="1498" w:type="dxa"/>
            <w:tcBorders>
              <w:top w:val="nil"/>
              <w:left w:val="nil"/>
              <w:bottom w:val="single" w:sz="4" w:space="0" w:color="auto"/>
              <w:right w:val="nil"/>
            </w:tcBorders>
            <w:shd w:val="clear" w:color="000000" w:fill="FFFFFF"/>
            <w:vAlign w:val="bottom"/>
          </w:tcPr>
          <w:p w14:paraId="7A8B4E0A" w14:textId="77777777" w:rsidR="00B84E7C" w:rsidRPr="00D71FA0" w:rsidRDefault="00B84E7C" w:rsidP="006B25D3">
            <w:pPr>
              <w:pStyle w:val="TableText"/>
              <w:ind w:right="432"/>
              <w:rPr>
                <w:noProof w:val="0"/>
              </w:rPr>
            </w:pPr>
            <w:r>
              <w:rPr>
                <w:color w:val="000000"/>
              </w:rPr>
              <w:t>0.81</w:t>
            </w:r>
          </w:p>
        </w:tc>
      </w:tr>
      <w:tr w:rsidR="00B84E7C" w:rsidRPr="00D71FA0" w14:paraId="01B9AD6A" w14:textId="77777777" w:rsidTr="00054FB1">
        <w:trPr>
          <w:trHeight w:val="300"/>
        </w:trPr>
        <w:tc>
          <w:tcPr>
            <w:tcW w:w="7920" w:type="dxa"/>
            <w:tcBorders>
              <w:top w:val="single" w:sz="4" w:space="0" w:color="auto"/>
              <w:bottom w:val="nil"/>
            </w:tcBorders>
            <w:noWrap/>
          </w:tcPr>
          <w:p w14:paraId="55F6DEDF" w14:textId="77777777" w:rsidR="00B84E7C" w:rsidRPr="00D71FA0" w:rsidRDefault="00B84E7C" w:rsidP="006B25D3">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7AD0EE12" w14:textId="77777777" w:rsidR="00B84E7C" w:rsidRPr="00D71FA0" w:rsidRDefault="00B84E7C" w:rsidP="006B25D3">
            <w:pPr>
              <w:pStyle w:val="TableText"/>
              <w:rPr>
                <w:noProof w:val="0"/>
              </w:rPr>
            </w:pPr>
            <w:r>
              <w:rPr>
                <w:color w:val="000000"/>
              </w:rPr>
              <w:t>691</w:t>
            </w:r>
          </w:p>
        </w:tc>
        <w:tc>
          <w:tcPr>
            <w:tcW w:w="1498" w:type="dxa"/>
            <w:tcBorders>
              <w:top w:val="single" w:sz="4" w:space="0" w:color="auto"/>
              <w:left w:val="nil"/>
              <w:bottom w:val="nil"/>
              <w:right w:val="nil"/>
            </w:tcBorders>
            <w:shd w:val="clear" w:color="000000" w:fill="FFFFFF"/>
            <w:vAlign w:val="bottom"/>
          </w:tcPr>
          <w:p w14:paraId="3C4A194F" w14:textId="77777777" w:rsidR="00B84E7C" w:rsidRPr="00D71FA0" w:rsidRDefault="00B84E7C" w:rsidP="006B25D3">
            <w:pPr>
              <w:pStyle w:val="TableText"/>
              <w:ind w:right="432"/>
              <w:rPr>
                <w:noProof w:val="0"/>
              </w:rPr>
            </w:pPr>
            <w:r>
              <w:rPr>
                <w:color w:val="000000"/>
              </w:rPr>
              <w:t>0.78</w:t>
            </w:r>
          </w:p>
        </w:tc>
      </w:tr>
      <w:tr w:rsidR="00B84E7C" w:rsidRPr="00D71FA0" w14:paraId="5ADCADD7" w14:textId="77777777" w:rsidTr="00054FB1">
        <w:trPr>
          <w:trHeight w:val="300"/>
        </w:trPr>
        <w:tc>
          <w:tcPr>
            <w:tcW w:w="7920" w:type="dxa"/>
            <w:tcBorders>
              <w:top w:val="nil"/>
              <w:bottom w:val="nil"/>
            </w:tcBorders>
            <w:noWrap/>
          </w:tcPr>
          <w:p w14:paraId="4B3E7A72"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36EC576F" w14:textId="77777777" w:rsidR="00B84E7C" w:rsidRPr="00D71FA0" w:rsidRDefault="00B84E7C" w:rsidP="006B25D3">
            <w:pPr>
              <w:pStyle w:val="TableText"/>
              <w:rPr>
                <w:noProof w:val="0"/>
              </w:rPr>
            </w:pPr>
            <w:r>
              <w:rPr>
                <w:color w:val="000000"/>
              </w:rPr>
              <w:t>1,178</w:t>
            </w:r>
          </w:p>
        </w:tc>
        <w:tc>
          <w:tcPr>
            <w:tcW w:w="1498" w:type="dxa"/>
            <w:tcBorders>
              <w:top w:val="nil"/>
              <w:left w:val="nil"/>
              <w:bottom w:val="nil"/>
              <w:right w:val="nil"/>
            </w:tcBorders>
            <w:shd w:val="clear" w:color="000000" w:fill="FFFFFF"/>
            <w:vAlign w:val="bottom"/>
          </w:tcPr>
          <w:p w14:paraId="23E31D02" w14:textId="77777777" w:rsidR="00B84E7C" w:rsidRPr="00D71FA0" w:rsidRDefault="00B84E7C" w:rsidP="006B25D3">
            <w:pPr>
              <w:pStyle w:val="TableText"/>
              <w:ind w:right="432"/>
              <w:rPr>
                <w:noProof w:val="0"/>
              </w:rPr>
            </w:pPr>
            <w:r>
              <w:rPr>
                <w:color w:val="000000"/>
              </w:rPr>
              <w:t>0.74</w:t>
            </w:r>
          </w:p>
        </w:tc>
      </w:tr>
      <w:tr w:rsidR="00B84E7C" w:rsidRPr="00D71FA0" w14:paraId="534FA197" w14:textId="77777777" w:rsidTr="00054FB1">
        <w:trPr>
          <w:trHeight w:val="300"/>
        </w:trPr>
        <w:tc>
          <w:tcPr>
            <w:tcW w:w="7920" w:type="dxa"/>
            <w:tcBorders>
              <w:top w:val="nil"/>
              <w:bottom w:val="nil"/>
            </w:tcBorders>
            <w:noWrap/>
          </w:tcPr>
          <w:p w14:paraId="5F060252"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0493EF3D" w14:textId="77777777" w:rsidR="00B84E7C" w:rsidRPr="00D71FA0" w:rsidRDefault="00B84E7C" w:rsidP="006B25D3">
            <w:pPr>
              <w:pStyle w:val="TableText"/>
              <w:rPr>
                <w:noProof w:val="0"/>
              </w:rPr>
            </w:pPr>
            <w:r>
              <w:rPr>
                <w:color w:val="000000"/>
              </w:rPr>
              <w:t>26,461</w:t>
            </w:r>
          </w:p>
        </w:tc>
        <w:tc>
          <w:tcPr>
            <w:tcW w:w="1498" w:type="dxa"/>
            <w:tcBorders>
              <w:top w:val="nil"/>
              <w:left w:val="nil"/>
              <w:bottom w:val="nil"/>
              <w:right w:val="nil"/>
            </w:tcBorders>
            <w:shd w:val="clear" w:color="000000" w:fill="FFFFFF"/>
            <w:vAlign w:val="bottom"/>
          </w:tcPr>
          <w:p w14:paraId="3A4DBCC5" w14:textId="77777777" w:rsidR="00B84E7C" w:rsidRPr="00D71FA0" w:rsidRDefault="00B84E7C" w:rsidP="006B25D3">
            <w:pPr>
              <w:pStyle w:val="TableText"/>
              <w:ind w:right="432"/>
              <w:rPr>
                <w:noProof w:val="0"/>
              </w:rPr>
            </w:pPr>
            <w:r>
              <w:rPr>
                <w:color w:val="000000"/>
              </w:rPr>
              <w:t>0.76</w:t>
            </w:r>
          </w:p>
        </w:tc>
      </w:tr>
      <w:tr w:rsidR="00B84E7C" w:rsidRPr="00D71FA0" w14:paraId="2F07E144" w14:textId="77777777" w:rsidTr="00054FB1">
        <w:trPr>
          <w:trHeight w:val="300"/>
        </w:trPr>
        <w:tc>
          <w:tcPr>
            <w:tcW w:w="7920" w:type="dxa"/>
            <w:tcBorders>
              <w:top w:val="nil"/>
              <w:bottom w:val="nil"/>
            </w:tcBorders>
            <w:noWrap/>
          </w:tcPr>
          <w:p w14:paraId="30F6F765"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0D7DB9DB" w14:textId="77777777" w:rsidR="00B84E7C" w:rsidRPr="00D71FA0" w:rsidRDefault="00B84E7C" w:rsidP="006B25D3">
            <w:pPr>
              <w:pStyle w:val="TableText"/>
              <w:rPr>
                <w:noProof w:val="0"/>
              </w:rPr>
            </w:pPr>
            <w:r>
              <w:rPr>
                <w:color w:val="000000"/>
              </w:rPr>
              <w:t>15,497</w:t>
            </w:r>
          </w:p>
        </w:tc>
        <w:tc>
          <w:tcPr>
            <w:tcW w:w="1498" w:type="dxa"/>
            <w:tcBorders>
              <w:top w:val="nil"/>
              <w:left w:val="nil"/>
              <w:bottom w:val="nil"/>
              <w:right w:val="nil"/>
            </w:tcBorders>
            <w:shd w:val="clear" w:color="000000" w:fill="FFFFFF"/>
            <w:vAlign w:val="bottom"/>
          </w:tcPr>
          <w:p w14:paraId="2B4FCA12" w14:textId="77777777" w:rsidR="00B84E7C" w:rsidRPr="00D71FA0" w:rsidRDefault="00B84E7C" w:rsidP="006B25D3">
            <w:pPr>
              <w:pStyle w:val="TableText"/>
              <w:ind w:right="432"/>
              <w:rPr>
                <w:noProof w:val="0"/>
              </w:rPr>
            </w:pPr>
            <w:r>
              <w:rPr>
                <w:color w:val="000000"/>
              </w:rPr>
              <w:t>0.81</w:t>
            </w:r>
          </w:p>
        </w:tc>
      </w:tr>
      <w:tr w:rsidR="00B84E7C" w:rsidRPr="00D71FA0" w14:paraId="4363B964" w14:textId="77777777" w:rsidTr="00054FB1">
        <w:trPr>
          <w:trHeight w:val="300"/>
        </w:trPr>
        <w:tc>
          <w:tcPr>
            <w:tcW w:w="7920" w:type="dxa"/>
            <w:tcBorders>
              <w:top w:val="nil"/>
            </w:tcBorders>
            <w:noWrap/>
          </w:tcPr>
          <w:p w14:paraId="5C59C78A" w14:textId="77777777" w:rsidR="00B84E7C" w:rsidRPr="00D71FA0" w:rsidRDefault="00B84E7C" w:rsidP="006B25D3">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7B48F12A" w14:textId="77777777" w:rsidR="00B84E7C" w:rsidRPr="00D71FA0" w:rsidRDefault="00B84E7C" w:rsidP="006B25D3">
            <w:pPr>
              <w:pStyle w:val="TableText"/>
              <w:rPr>
                <w:noProof w:val="0"/>
              </w:rPr>
            </w:pPr>
            <w:r>
              <w:rPr>
                <w:color w:val="000000"/>
              </w:rPr>
              <w:t>756</w:t>
            </w:r>
          </w:p>
        </w:tc>
        <w:tc>
          <w:tcPr>
            <w:tcW w:w="1498" w:type="dxa"/>
            <w:tcBorders>
              <w:top w:val="nil"/>
              <w:left w:val="nil"/>
              <w:bottom w:val="nil"/>
              <w:right w:val="nil"/>
            </w:tcBorders>
            <w:shd w:val="clear" w:color="000000" w:fill="FFFFFF"/>
            <w:vAlign w:val="bottom"/>
          </w:tcPr>
          <w:p w14:paraId="3858D803" w14:textId="77777777" w:rsidR="00B84E7C" w:rsidRPr="00D71FA0" w:rsidRDefault="00B84E7C" w:rsidP="006B25D3">
            <w:pPr>
              <w:pStyle w:val="TableText"/>
              <w:ind w:right="432"/>
              <w:rPr>
                <w:noProof w:val="0"/>
              </w:rPr>
            </w:pPr>
            <w:r>
              <w:rPr>
                <w:color w:val="000000"/>
              </w:rPr>
              <w:t>0.77</w:t>
            </w:r>
          </w:p>
        </w:tc>
      </w:tr>
      <w:tr w:rsidR="00B84E7C" w:rsidRPr="00D71FA0" w14:paraId="3102482E" w14:textId="77777777" w:rsidTr="00054FB1">
        <w:trPr>
          <w:trHeight w:val="300"/>
        </w:trPr>
        <w:tc>
          <w:tcPr>
            <w:tcW w:w="7920" w:type="dxa"/>
            <w:noWrap/>
          </w:tcPr>
          <w:p w14:paraId="63CC040C"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24C42E95" w14:textId="77777777" w:rsidR="00B84E7C" w:rsidRPr="00D71FA0" w:rsidRDefault="00B84E7C" w:rsidP="006B25D3">
            <w:pPr>
              <w:pStyle w:val="TableText"/>
              <w:rPr>
                <w:noProof w:val="0"/>
              </w:rPr>
            </w:pPr>
            <w:r>
              <w:rPr>
                <w:color w:val="000000"/>
              </w:rPr>
              <w:t>1,205</w:t>
            </w:r>
          </w:p>
        </w:tc>
        <w:tc>
          <w:tcPr>
            <w:tcW w:w="1498" w:type="dxa"/>
            <w:tcBorders>
              <w:top w:val="nil"/>
              <w:left w:val="nil"/>
              <w:bottom w:val="nil"/>
              <w:right w:val="nil"/>
            </w:tcBorders>
            <w:shd w:val="clear" w:color="000000" w:fill="FFFFFF"/>
            <w:vAlign w:val="bottom"/>
          </w:tcPr>
          <w:p w14:paraId="153BC507" w14:textId="77777777" w:rsidR="00B84E7C" w:rsidRPr="00D71FA0" w:rsidRDefault="00B84E7C" w:rsidP="006B25D3">
            <w:pPr>
              <w:pStyle w:val="TableText"/>
              <w:ind w:right="432"/>
              <w:rPr>
                <w:noProof w:val="0"/>
              </w:rPr>
            </w:pPr>
            <w:r>
              <w:rPr>
                <w:color w:val="000000"/>
              </w:rPr>
              <w:t>0.75</w:t>
            </w:r>
          </w:p>
        </w:tc>
      </w:tr>
      <w:tr w:rsidR="00B84E7C" w:rsidRPr="00D71FA0" w14:paraId="1ECE313E" w14:textId="77777777" w:rsidTr="00054FB1">
        <w:trPr>
          <w:trHeight w:val="300"/>
        </w:trPr>
        <w:tc>
          <w:tcPr>
            <w:tcW w:w="7920" w:type="dxa"/>
            <w:noWrap/>
          </w:tcPr>
          <w:p w14:paraId="3F97CDC0"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3DBD0BB4" w14:textId="77777777" w:rsidR="00B84E7C" w:rsidRPr="00D71FA0" w:rsidRDefault="00B84E7C" w:rsidP="006B25D3">
            <w:pPr>
              <w:pStyle w:val="TableText"/>
              <w:rPr>
                <w:noProof w:val="0"/>
              </w:rPr>
            </w:pPr>
            <w:r>
              <w:rPr>
                <w:color w:val="000000"/>
              </w:rPr>
              <w:t>6,754</w:t>
            </w:r>
          </w:p>
        </w:tc>
        <w:tc>
          <w:tcPr>
            <w:tcW w:w="1498" w:type="dxa"/>
            <w:tcBorders>
              <w:top w:val="nil"/>
              <w:left w:val="nil"/>
              <w:bottom w:val="nil"/>
              <w:right w:val="nil"/>
            </w:tcBorders>
            <w:shd w:val="clear" w:color="000000" w:fill="FFFFFF"/>
            <w:vAlign w:val="bottom"/>
          </w:tcPr>
          <w:p w14:paraId="1876C0C6" w14:textId="77777777" w:rsidR="00B84E7C" w:rsidRPr="00D71FA0" w:rsidRDefault="00B84E7C" w:rsidP="006B25D3">
            <w:pPr>
              <w:pStyle w:val="TableText"/>
              <w:ind w:right="432"/>
              <w:rPr>
                <w:noProof w:val="0"/>
              </w:rPr>
            </w:pPr>
            <w:r>
              <w:rPr>
                <w:color w:val="000000"/>
              </w:rPr>
              <w:t>0.75</w:t>
            </w:r>
          </w:p>
        </w:tc>
      </w:tr>
      <w:tr w:rsidR="00B84E7C" w:rsidRPr="00D71FA0" w14:paraId="3FC7046D" w14:textId="77777777" w:rsidTr="00054FB1">
        <w:trPr>
          <w:trHeight w:val="300"/>
        </w:trPr>
        <w:tc>
          <w:tcPr>
            <w:tcW w:w="7920" w:type="dxa"/>
            <w:noWrap/>
          </w:tcPr>
          <w:p w14:paraId="6743CBAC"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2EE96F82" w14:textId="77777777" w:rsidR="00B84E7C" w:rsidRPr="00D71FA0" w:rsidRDefault="00B84E7C" w:rsidP="006B25D3">
            <w:pPr>
              <w:pStyle w:val="TableText"/>
              <w:rPr>
                <w:noProof w:val="0"/>
              </w:rPr>
            </w:pPr>
            <w:r>
              <w:rPr>
                <w:color w:val="000000"/>
              </w:rPr>
              <w:t>3,597</w:t>
            </w:r>
          </w:p>
        </w:tc>
        <w:tc>
          <w:tcPr>
            <w:tcW w:w="1498" w:type="dxa"/>
            <w:tcBorders>
              <w:top w:val="nil"/>
              <w:left w:val="nil"/>
              <w:bottom w:val="nil"/>
              <w:right w:val="nil"/>
            </w:tcBorders>
            <w:shd w:val="clear" w:color="000000" w:fill="FFFFFF"/>
            <w:vAlign w:val="bottom"/>
          </w:tcPr>
          <w:p w14:paraId="4C67A8E4" w14:textId="77777777" w:rsidR="00B84E7C" w:rsidRPr="00D71FA0" w:rsidRDefault="00B84E7C" w:rsidP="006B25D3">
            <w:pPr>
              <w:pStyle w:val="TableText"/>
              <w:ind w:right="432"/>
              <w:rPr>
                <w:noProof w:val="0"/>
              </w:rPr>
            </w:pPr>
            <w:r>
              <w:rPr>
                <w:color w:val="000000"/>
              </w:rPr>
              <w:t>0.76</w:t>
            </w:r>
          </w:p>
        </w:tc>
      </w:tr>
      <w:tr w:rsidR="00B84E7C" w:rsidRPr="00D71FA0" w14:paraId="61B1E8B6" w14:textId="77777777" w:rsidTr="00054FB1">
        <w:trPr>
          <w:trHeight w:val="300"/>
        </w:trPr>
        <w:tc>
          <w:tcPr>
            <w:tcW w:w="7920" w:type="dxa"/>
            <w:noWrap/>
          </w:tcPr>
          <w:p w14:paraId="51019C05"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45CB3E2A" w14:textId="77777777" w:rsidR="00B84E7C" w:rsidRPr="00D71FA0" w:rsidRDefault="00B84E7C" w:rsidP="006B25D3">
            <w:pPr>
              <w:pStyle w:val="TableText"/>
              <w:rPr>
                <w:noProof w:val="0"/>
              </w:rPr>
            </w:pPr>
            <w:r>
              <w:rPr>
                <w:color w:val="000000"/>
              </w:rPr>
              <w:t>57,967</w:t>
            </w:r>
          </w:p>
        </w:tc>
        <w:tc>
          <w:tcPr>
            <w:tcW w:w="1498" w:type="dxa"/>
            <w:tcBorders>
              <w:top w:val="nil"/>
              <w:left w:val="nil"/>
              <w:bottom w:val="nil"/>
              <w:right w:val="nil"/>
            </w:tcBorders>
            <w:shd w:val="clear" w:color="000000" w:fill="FFFFFF"/>
            <w:vAlign w:val="bottom"/>
          </w:tcPr>
          <w:p w14:paraId="211C9CA3" w14:textId="77777777" w:rsidR="00B84E7C" w:rsidRPr="00D71FA0" w:rsidRDefault="00B84E7C" w:rsidP="006B25D3">
            <w:pPr>
              <w:pStyle w:val="TableText"/>
              <w:ind w:right="432"/>
              <w:rPr>
                <w:noProof w:val="0"/>
              </w:rPr>
            </w:pPr>
            <w:r>
              <w:rPr>
                <w:color w:val="000000"/>
              </w:rPr>
              <w:t>0.77</w:t>
            </w:r>
          </w:p>
        </w:tc>
      </w:tr>
      <w:tr w:rsidR="00B84E7C" w:rsidRPr="00D71FA0" w14:paraId="217251B6" w14:textId="77777777" w:rsidTr="00054FB1">
        <w:trPr>
          <w:trHeight w:val="300"/>
        </w:trPr>
        <w:tc>
          <w:tcPr>
            <w:tcW w:w="7920" w:type="dxa"/>
            <w:noWrap/>
          </w:tcPr>
          <w:p w14:paraId="0139839C"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167AA3F5" w14:textId="77777777" w:rsidR="00B84E7C" w:rsidRPr="00D71FA0" w:rsidRDefault="00B84E7C" w:rsidP="006B25D3">
            <w:pPr>
              <w:pStyle w:val="TableText"/>
              <w:rPr>
                <w:noProof w:val="0"/>
              </w:rPr>
            </w:pPr>
            <w:r>
              <w:rPr>
                <w:color w:val="000000"/>
              </w:rPr>
              <w:t>186,627</w:t>
            </w:r>
          </w:p>
        </w:tc>
        <w:tc>
          <w:tcPr>
            <w:tcW w:w="1498" w:type="dxa"/>
            <w:tcBorders>
              <w:top w:val="nil"/>
              <w:left w:val="nil"/>
              <w:bottom w:val="nil"/>
              <w:right w:val="nil"/>
            </w:tcBorders>
            <w:shd w:val="clear" w:color="000000" w:fill="FFFFFF"/>
            <w:vAlign w:val="bottom"/>
          </w:tcPr>
          <w:p w14:paraId="79F0AEE4" w14:textId="77777777" w:rsidR="00B84E7C" w:rsidRPr="00D71FA0" w:rsidRDefault="00B84E7C" w:rsidP="006B25D3">
            <w:pPr>
              <w:pStyle w:val="TableText"/>
              <w:ind w:right="432"/>
              <w:rPr>
                <w:noProof w:val="0"/>
              </w:rPr>
            </w:pPr>
            <w:r>
              <w:rPr>
                <w:color w:val="000000"/>
              </w:rPr>
              <w:t>0.76</w:t>
            </w:r>
          </w:p>
        </w:tc>
      </w:tr>
      <w:tr w:rsidR="00B84E7C" w:rsidRPr="00D71FA0" w14:paraId="52362B93" w14:textId="77777777" w:rsidTr="00054FB1">
        <w:trPr>
          <w:trHeight w:val="300"/>
        </w:trPr>
        <w:tc>
          <w:tcPr>
            <w:tcW w:w="7920" w:type="dxa"/>
            <w:noWrap/>
          </w:tcPr>
          <w:p w14:paraId="39B56C23"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00025D53" w14:textId="77777777" w:rsidR="00B84E7C" w:rsidRPr="00D71FA0" w:rsidRDefault="00B84E7C" w:rsidP="006B25D3">
            <w:pPr>
              <w:pStyle w:val="TableText"/>
              <w:rPr>
                <w:noProof w:val="0"/>
              </w:rPr>
            </w:pPr>
            <w:r>
              <w:rPr>
                <w:color w:val="000000"/>
              </w:rPr>
              <w:t>6,512</w:t>
            </w:r>
          </w:p>
        </w:tc>
        <w:tc>
          <w:tcPr>
            <w:tcW w:w="1498" w:type="dxa"/>
            <w:tcBorders>
              <w:top w:val="nil"/>
              <w:left w:val="nil"/>
              <w:bottom w:val="nil"/>
              <w:right w:val="nil"/>
            </w:tcBorders>
            <w:shd w:val="clear" w:color="000000" w:fill="FFFFFF"/>
            <w:vAlign w:val="bottom"/>
          </w:tcPr>
          <w:p w14:paraId="75C2EE20" w14:textId="77777777" w:rsidR="00B84E7C" w:rsidRPr="00D71FA0" w:rsidRDefault="00B84E7C" w:rsidP="006B25D3">
            <w:pPr>
              <w:pStyle w:val="TableText"/>
              <w:ind w:right="432"/>
              <w:rPr>
                <w:noProof w:val="0"/>
              </w:rPr>
            </w:pPr>
            <w:r>
              <w:rPr>
                <w:color w:val="000000"/>
              </w:rPr>
              <w:t>0.78</w:t>
            </w:r>
          </w:p>
        </w:tc>
      </w:tr>
      <w:tr w:rsidR="00B84E7C" w:rsidRPr="00D71FA0" w14:paraId="4C74D8E7" w14:textId="77777777" w:rsidTr="00054FB1">
        <w:trPr>
          <w:trHeight w:val="300"/>
        </w:trPr>
        <w:tc>
          <w:tcPr>
            <w:tcW w:w="7920" w:type="dxa"/>
            <w:noWrap/>
          </w:tcPr>
          <w:p w14:paraId="0332880A"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44998EBF" w14:textId="77777777" w:rsidR="00B84E7C" w:rsidRPr="00D71FA0" w:rsidRDefault="00B84E7C" w:rsidP="006B25D3">
            <w:pPr>
              <w:pStyle w:val="TableText"/>
              <w:rPr>
                <w:noProof w:val="0"/>
              </w:rPr>
            </w:pPr>
            <w:r>
              <w:rPr>
                <w:color w:val="000000"/>
              </w:rPr>
              <w:t>15,346</w:t>
            </w:r>
          </w:p>
        </w:tc>
        <w:tc>
          <w:tcPr>
            <w:tcW w:w="1498" w:type="dxa"/>
            <w:tcBorders>
              <w:top w:val="nil"/>
              <w:left w:val="nil"/>
              <w:bottom w:val="nil"/>
              <w:right w:val="nil"/>
            </w:tcBorders>
            <w:shd w:val="clear" w:color="000000" w:fill="FFFFFF"/>
            <w:vAlign w:val="bottom"/>
          </w:tcPr>
          <w:p w14:paraId="5206082F" w14:textId="77777777" w:rsidR="00B84E7C" w:rsidRPr="00D71FA0" w:rsidRDefault="00B84E7C" w:rsidP="006B25D3">
            <w:pPr>
              <w:pStyle w:val="TableText"/>
              <w:ind w:right="432"/>
              <w:rPr>
                <w:noProof w:val="0"/>
              </w:rPr>
            </w:pPr>
            <w:r>
              <w:rPr>
                <w:color w:val="000000"/>
              </w:rPr>
              <w:t>0.74</w:t>
            </w:r>
          </w:p>
        </w:tc>
      </w:tr>
      <w:tr w:rsidR="00B84E7C" w:rsidRPr="00D71FA0" w14:paraId="30E85AC7" w14:textId="77777777" w:rsidTr="00054FB1">
        <w:trPr>
          <w:trHeight w:val="300"/>
        </w:trPr>
        <w:tc>
          <w:tcPr>
            <w:tcW w:w="7920" w:type="dxa"/>
            <w:noWrap/>
          </w:tcPr>
          <w:p w14:paraId="39B1E9FD"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796A611A" w14:textId="77777777" w:rsidR="00B84E7C" w:rsidRPr="00D71FA0" w:rsidRDefault="00B84E7C" w:rsidP="006B25D3">
            <w:pPr>
              <w:pStyle w:val="TableText"/>
              <w:rPr>
                <w:noProof w:val="0"/>
              </w:rPr>
            </w:pPr>
            <w:r>
              <w:rPr>
                <w:color w:val="000000"/>
              </w:rPr>
              <w:t>61,469</w:t>
            </w:r>
          </w:p>
        </w:tc>
        <w:tc>
          <w:tcPr>
            <w:tcW w:w="1498" w:type="dxa"/>
            <w:tcBorders>
              <w:top w:val="nil"/>
              <w:left w:val="nil"/>
              <w:bottom w:val="nil"/>
              <w:right w:val="nil"/>
            </w:tcBorders>
            <w:shd w:val="clear" w:color="000000" w:fill="FFFFFF"/>
            <w:vAlign w:val="bottom"/>
          </w:tcPr>
          <w:p w14:paraId="011C2C9E" w14:textId="77777777" w:rsidR="00B84E7C" w:rsidRPr="00D71FA0" w:rsidRDefault="00B84E7C" w:rsidP="006B25D3">
            <w:pPr>
              <w:pStyle w:val="TableText"/>
              <w:ind w:right="432"/>
              <w:rPr>
                <w:noProof w:val="0"/>
              </w:rPr>
            </w:pPr>
            <w:r>
              <w:rPr>
                <w:color w:val="000000"/>
              </w:rPr>
              <w:t>0.76</w:t>
            </w:r>
          </w:p>
        </w:tc>
      </w:tr>
      <w:tr w:rsidR="00B84E7C" w:rsidRPr="00D71FA0" w14:paraId="7D08A164" w14:textId="77777777" w:rsidTr="00054FB1">
        <w:trPr>
          <w:trHeight w:val="300"/>
        </w:trPr>
        <w:tc>
          <w:tcPr>
            <w:tcW w:w="7920" w:type="dxa"/>
            <w:tcBorders>
              <w:bottom w:val="nil"/>
            </w:tcBorders>
            <w:noWrap/>
          </w:tcPr>
          <w:p w14:paraId="5CEF52AB"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64434F4F" w14:textId="77777777" w:rsidR="00B84E7C" w:rsidRPr="00D71FA0" w:rsidRDefault="00B84E7C" w:rsidP="006B25D3">
            <w:pPr>
              <w:pStyle w:val="TableText"/>
              <w:rPr>
                <w:noProof w:val="0"/>
              </w:rPr>
            </w:pPr>
            <w:r>
              <w:rPr>
                <w:color w:val="000000"/>
              </w:rPr>
              <w:t>27,021</w:t>
            </w:r>
          </w:p>
        </w:tc>
        <w:tc>
          <w:tcPr>
            <w:tcW w:w="1498" w:type="dxa"/>
            <w:tcBorders>
              <w:top w:val="nil"/>
              <w:left w:val="nil"/>
              <w:bottom w:val="nil"/>
              <w:right w:val="nil"/>
            </w:tcBorders>
            <w:shd w:val="clear" w:color="000000" w:fill="FFFFFF"/>
            <w:vAlign w:val="bottom"/>
          </w:tcPr>
          <w:p w14:paraId="0546827D" w14:textId="77777777" w:rsidR="00B84E7C" w:rsidRPr="00D71FA0" w:rsidRDefault="00B84E7C" w:rsidP="006B25D3">
            <w:pPr>
              <w:pStyle w:val="TableText"/>
              <w:ind w:right="432"/>
              <w:rPr>
                <w:noProof w:val="0"/>
              </w:rPr>
            </w:pPr>
            <w:r>
              <w:rPr>
                <w:color w:val="000000"/>
              </w:rPr>
              <w:t>0.77</w:t>
            </w:r>
          </w:p>
        </w:tc>
      </w:tr>
      <w:tr w:rsidR="00B84E7C" w:rsidRPr="00D71FA0" w14:paraId="4BF237E7" w14:textId="77777777" w:rsidTr="00054FB1">
        <w:trPr>
          <w:trHeight w:val="300"/>
        </w:trPr>
        <w:tc>
          <w:tcPr>
            <w:tcW w:w="7920" w:type="dxa"/>
            <w:tcBorders>
              <w:bottom w:val="nil"/>
            </w:tcBorders>
            <w:noWrap/>
          </w:tcPr>
          <w:p w14:paraId="4F246B12"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432C6130" w14:textId="77777777" w:rsidR="00B84E7C" w:rsidRPr="00D71FA0" w:rsidRDefault="00B84E7C" w:rsidP="006B25D3">
            <w:pPr>
              <w:pStyle w:val="TableText"/>
              <w:rPr>
                <w:noProof w:val="0"/>
              </w:rPr>
            </w:pPr>
            <w:r>
              <w:rPr>
                <w:color w:val="000000"/>
              </w:rPr>
              <w:t>12,746</w:t>
            </w:r>
          </w:p>
        </w:tc>
        <w:tc>
          <w:tcPr>
            <w:tcW w:w="1498" w:type="dxa"/>
            <w:tcBorders>
              <w:top w:val="nil"/>
              <w:left w:val="nil"/>
              <w:bottom w:val="nil"/>
              <w:right w:val="nil"/>
            </w:tcBorders>
            <w:shd w:val="clear" w:color="000000" w:fill="FFFFFF"/>
            <w:vAlign w:val="bottom"/>
          </w:tcPr>
          <w:p w14:paraId="18994B80" w14:textId="77777777" w:rsidR="00B84E7C" w:rsidRPr="00D71FA0" w:rsidRDefault="00B84E7C" w:rsidP="006B25D3">
            <w:pPr>
              <w:pStyle w:val="TableText"/>
              <w:ind w:right="432"/>
              <w:rPr>
                <w:noProof w:val="0"/>
              </w:rPr>
            </w:pPr>
            <w:r>
              <w:rPr>
                <w:color w:val="000000"/>
              </w:rPr>
              <w:t>0.79</w:t>
            </w:r>
          </w:p>
        </w:tc>
      </w:tr>
      <w:tr w:rsidR="00B84E7C" w:rsidRPr="00D71FA0" w14:paraId="04C73FB7" w14:textId="77777777" w:rsidTr="00054FB1">
        <w:trPr>
          <w:trHeight w:val="300"/>
        </w:trPr>
        <w:tc>
          <w:tcPr>
            <w:tcW w:w="7920" w:type="dxa"/>
            <w:tcBorders>
              <w:top w:val="nil"/>
              <w:bottom w:val="single" w:sz="12" w:space="0" w:color="auto"/>
            </w:tcBorders>
            <w:noWrap/>
          </w:tcPr>
          <w:p w14:paraId="265780EC"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05F995B6" w14:textId="77777777" w:rsidR="00B84E7C" w:rsidRPr="00D71FA0" w:rsidRDefault="00B84E7C" w:rsidP="006B25D3">
            <w:pPr>
              <w:pStyle w:val="TableText"/>
              <w:rPr>
                <w:noProof w:val="0"/>
              </w:rPr>
            </w:pPr>
            <w:r>
              <w:rPr>
                <w:color w:val="000000"/>
              </w:rPr>
              <w:t>7,355</w:t>
            </w:r>
          </w:p>
        </w:tc>
        <w:tc>
          <w:tcPr>
            <w:tcW w:w="1498" w:type="dxa"/>
            <w:tcBorders>
              <w:top w:val="nil"/>
              <w:left w:val="nil"/>
              <w:bottom w:val="single" w:sz="12" w:space="0" w:color="auto"/>
              <w:right w:val="nil"/>
            </w:tcBorders>
            <w:shd w:val="clear" w:color="000000" w:fill="FFFFFF"/>
            <w:vAlign w:val="bottom"/>
          </w:tcPr>
          <w:p w14:paraId="52F10E87" w14:textId="77777777" w:rsidR="00B84E7C" w:rsidRPr="00D71FA0" w:rsidRDefault="00B84E7C" w:rsidP="006B25D3">
            <w:pPr>
              <w:pStyle w:val="TableText"/>
              <w:ind w:right="432"/>
              <w:rPr>
                <w:noProof w:val="0"/>
              </w:rPr>
            </w:pPr>
            <w:r>
              <w:rPr>
                <w:color w:val="000000"/>
              </w:rPr>
              <w:t>0.78</w:t>
            </w:r>
          </w:p>
        </w:tc>
      </w:tr>
    </w:tbl>
    <w:p w14:paraId="6AE40DD2" w14:textId="77777777" w:rsidR="00B84E7C" w:rsidRDefault="00B84E7C" w:rsidP="00AD6053">
      <w:pPr>
        <w:pStyle w:val="Caption"/>
      </w:pPr>
      <w:bookmarkStart w:id="1854" w:name="_Ref125706070"/>
      <w:bookmarkStart w:id="1855" w:name="_Toc136523515"/>
      <w:r>
        <w:t>Table 8.K.</w:t>
      </w:r>
      <w:fldSimple w:instr=" SEQ Table_8.K. \* ARABIC ">
        <w:r>
          <w:rPr>
            <w:noProof/>
          </w:rPr>
          <w:t>4</w:t>
        </w:r>
      </w:fldSimple>
      <w:bookmarkEnd w:id="1854"/>
      <w:r>
        <w:t xml:space="preserve">  </w:t>
      </w:r>
      <w:r w:rsidRPr="00D71FA0">
        <w:t>Correlations with Smarter Balanced Mathematics Test Scores for Grade Eight</w:t>
      </w:r>
      <w:bookmarkEnd w:id="1855"/>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222BB21D"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9F30FEC" w14:textId="77777777" w:rsidR="00B84E7C" w:rsidRPr="00B84E7C" w:rsidRDefault="00B84E7C" w:rsidP="006B25D3">
            <w:pPr>
              <w:pStyle w:val="TableHead"/>
              <w:rPr>
                <w:b/>
                <w:noProof w:val="0"/>
              </w:rPr>
            </w:pPr>
            <w:r w:rsidRPr="00B84E7C">
              <w:rPr>
                <w:b/>
                <w:noProof w:val="0"/>
              </w:rPr>
              <w:t>Student Group</w:t>
            </w:r>
          </w:p>
        </w:tc>
        <w:tc>
          <w:tcPr>
            <w:tcW w:w="1152" w:type="dxa"/>
          </w:tcPr>
          <w:p w14:paraId="0CB6BA76" w14:textId="77777777" w:rsidR="00B84E7C" w:rsidRPr="00B84E7C" w:rsidRDefault="00B84E7C" w:rsidP="006B25D3">
            <w:pPr>
              <w:pStyle w:val="TableHead"/>
              <w:rPr>
                <w:b/>
                <w:noProof w:val="0"/>
              </w:rPr>
            </w:pPr>
            <w:r w:rsidRPr="00B84E7C">
              <w:rPr>
                <w:b/>
                <w:noProof w:val="0"/>
              </w:rPr>
              <w:t>Number Tested</w:t>
            </w:r>
          </w:p>
        </w:tc>
        <w:tc>
          <w:tcPr>
            <w:tcW w:w="1498" w:type="dxa"/>
          </w:tcPr>
          <w:p w14:paraId="591BFFA8" w14:textId="77777777" w:rsidR="00B84E7C" w:rsidRPr="00B84E7C" w:rsidRDefault="00B84E7C" w:rsidP="006B25D3">
            <w:pPr>
              <w:pStyle w:val="TableHead"/>
              <w:rPr>
                <w:b/>
                <w:noProof w:val="0"/>
              </w:rPr>
            </w:pPr>
            <w:r w:rsidRPr="00B84E7C">
              <w:rPr>
                <w:b/>
                <w:noProof w:val="0"/>
              </w:rPr>
              <w:t>Correlation</w:t>
            </w:r>
          </w:p>
        </w:tc>
      </w:tr>
      <w:tr w:rsidR="00B84E7C" w:rsidRPr="00D71FA0" w14:paraId="03CF4CD0" w14:textId="77777777" w:rsidTr="00054FB1">
        <w:trPr>
          <w:trHeight w:val="315"/>
        </w:trPr>
        <w:tc>
          <w:tcPr>
            <w:tcW w:w="7920" w:type="dxa"/>
            <w:tcBorders>
              <w:top w:val="single" w:sz="4" w:space="0" w:color="auto"/>
              <w:bottom w:val="single" w:sz="4" w:space="0" w:color="auto"/>
            </w:tcBorders>
            <w:noWrap/>
            <w:hideMark/>
          </w:tcPr>
          <w:p w14:paraId="015CD376"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61290FEF" w14:textId="77777777" w:rsidR="00B84E7C" w:rsidRPr="00D71FA0" w:rsidRDefault="00B84E7C" w:rsidP="006B25D3">
            <w:pPr>
              <w:pStyle w:val="TableText"/>
              <w:rPr>
                <w:noProof w:val="0"/>
              </w:rPr>
            </w:pPr>
            <w:r>
              <w:rPr>
                <w:color w:val="000000"/>
              </w:rPr>
              <w:t>431,942</w:t>
            </w:r>
          </w:p>
        </w:tc>
        <w:tc>
          <w:tcPr>
            <w:tcW w:w="1498" w:type="dxa"/>
            <w:tcBorders>
              <w:top w:val="nil"/>
              <w:left w:val="nil"/>
              <w:bottom w:val="single" w:sz="4" w:space="0" w:color="auto"/>
              <w:right w:val="nil"/>
            </w:tcBorders>
            <w:shd w:val="clear" w:color="000000" w:fill="FFFFFF"/>
            <w:vAlign w:val="bottom"/>
          </w:tcPr>
          <w:p w14:paraId="7F553B42" w14:textId="77777777" w:rsidR="00B84E7C" w:rsidRPr="00D71FA0" w:rsidRDefault="00B84E7C" w:rsidP="006B25D3">
            <w:pPr>
              <w:pStyle w:val="TableText"/>
              <w:ind w:right="432"/>
              <w:rPr>
                <w:noProof w:val="0"/>
              </w:rPr>
            </w:pPr>
            <w:r>
              <w:rPr>
                <w:color w:val="000000"/>
              </w:rPr>
              <w:t>0.81</w:t>
            </w:r>
          </w:p>
        </w:tc>
      </w:tr>
      <w:tr w:rsidR="00B84E7C" w:rsidRPr="00D71FA0" w14:paraId="46FFD74B" w14:textId="77777777" w:rsidTr="00054FB1">
        <w:trPr>
          <w:trHeight w:val="300"/>
        </w:trPr>
        <w:tc>
          <w:tcPr>
            <w:tcW w:w="7920" w:type="dxa"/>
            <w:tcBorders>
              <w:top w:val="single" w:sz="4" w:space="0" w:color="auto"/>
              <w:bottom w:val="nil"/>
            </w:tcBorders>
            <w:noWrap/>
            <w:hideMark/>
          </w:tcPr>
          <w:p w14:paraId="42C28887"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3BFC6907" w14:textId="77777777" w:rsidR="00B84E7C" w:rsidRPr="00D71FA0" w:rsidRDefault="00B84E7C" w:rsidP="006B25D3">
            <w:pPr>
              <w:pStyle w:val="TableText"/>
              <w:rPr>
                <w:noProof w:val="0"/>
              </w:rPr>
            </w:pPr>
            <w:r>
              <w:rPr>
                <w:color w:val="000000"/>
              </w:rPr>
              <w:t>222,866</w:t>
            </w:r>
          </w:p>
        </w:tc>
        <w:tc>
          <w:tcPr>
            <w:tcW w:w="1498" w:type="dxa"/>
            <w:tcBorders>
              <w:top w:val="nil"/>
              <w:left w:val="nil"/>
              <w:bottom w:val="nil"/>
              <w:right w:val="nil"/>
            </w:tcBorders>
            <w:shd w:val="clear" w:color="000000" w:fill="FFFFFF"/>
            <w:vAlign w:val="bottom"/>
          </w:tcPr>
          <w:p w14:paraId="5D55FE0B" w14:textId="77777777" w:rsidR="00B84E7C" w:rsidRPr="00D71FA0" w:rsidRDefault="00B84E7C" w:rsidP="006B25D3">
            <w:pPr>
              <w:pStyle w:val="TableText"/>
              <w:ind w:right="432"/>
              <w:rPr>
                <w:noProof w:val="0"/>
              </w:rPr>
            </w:pPr>
            <w:r>
              <w:rPr>
                <w:color w:val="000000"/>
              </w:rPr>
              <w:t>0.82</w:t>
            </w:r>
          </w:p>
        </w:tc>
      </w:tr>
      <w:tr w:rsidR="00B84E7C" w:rsidRPr="00D71FA0" w14:paraId="3DE1F163" w14:textId="77777777" w:rsidTr="00054FB1">
        <w:trPr>
          <w:trHeight w:val="315"/>
        </w:trPr>
        <w:tc>
          <w:tcPr>
            <w:tcW w:w="7920" w:type="dxa"/>
            <w:tcBorders>
              <w:top w:val="nil"/>
              <w:bottom w:val="nil"/>
            </w:tcBorders>
            <w:noWrap/>
            <w:hideMark/>
          </w:tcPr>
          <w:p w14:paraId="5FF33648"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1076406D" w14:textId="77777777" w:rsidR="00B84E7C" w:rsidRPr="00D71FA0" w:rsidRDefault="00B84E7C" w:rsidP="006B25D3">
            <w:pPr>
              <w:pStyle w:val="TableText"/>
              <w:rPr>
                <w:noProof w:val="0"/>
              </w:rPr>
            </w:pPr>
            <w:r>
              <w:rPr>
                <w:color w:val="000000"/>
              </w:rPr>
              <w:t>208,679</w:t>
            </w:r>
          </w:p>
        </w:tc>
        <w:tc>
          <w:tcPr>
            <w:tcW w:w="1498" w:type="dxa"/>
            <w:tcBorders>
              <w:top w:val="nil"/>
              <w:left w:val="nil"/>
              <w:bottom w:val="nil"/>
              <w:right w:val="nil"/>
            </w:tcBorders>
            <w:shd w:val="clear" w:color="000000" w:fill="FFFFFF"/>
            <w:vAlign w:val="bottom"/>
          </w:tcPr>
          <w:p w14:paraId="23924807" w14:textId="77777777" w:rsidR="00B84E7C" w:rsidRPr="00D71FA0" w:rsidRDefault="00B84E7C" w:rsidP="006B25D3">
            <w:pPr>
              <w:pStyle w:val="TableText"/>
              <w:ind w:right="432"/>
              <w:rPr>
                <w:noProof w:val="0"/>
              </w:rPr>
            </w:pPr>
            <w:r>
              <w:rPr>
                <w:color w:val="000000"/>
              </w:rPr>
              <w:t>0.80</w:t>
            </w:r>
          </w:p>
        </w:tc>
      </w:tr>
      <w:tr w:rsidR="00B84E7C" w:rsidRPr="00D71FA0" w14:paraId="41C5E6E8" w14:textId="77777777" w:rsidTr="00054FB1">
        <w:trPr>
          <w:trHeight w:val="315"/>
        </w:trPr>
        <w:tc>
          <w:tcPr>
            <w:tcW w:w="7920" w:type="dxa"/>
            <w:tcBorders>
              <w:top w:val="nil"/>
              <w:bottom w:val="single" w:sz="4" w:space="0" w:color="auto"/>
            </w:tcBorders>
            <w:noWrap/>
          </w:tcPr>
          <w:p w14:paraId="1FF62953"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419C1E22" w14:textId="77777777" w:rsidR="00B84E7C" w:rsidRPr="00D71FA0" w:rsidRDefault="00B84E7C" w:rsidP="006B25D3">
            <w:pPr>
              <w:pStyle w:val="TableText"/>
              <w:rPr>
                <w:noProof w:val="0"/>
              </w:rPr>
            </w:pPr>
            <w:r>
              <w:rPr>
                <w:color w:val="000000"/>
              </w:rPr>
              <w:t>397</w:t>
            </w:r>
          </w:p>
        </w:tc>
        <w:tc>
          <w:tcPr>
            <w:tcW w:w="1498" w:type="dxa"/>
            <w:tcBorders>
              <w:top w:val="nil"/>
              <w:left w:val="nil"/>
              <w:bottom w:val="single" w:sz="4" w:space="0" w:color="auto"/>
              <w:right w:val="nil"/>
            </w:tcBorders>
            <w:shd w:val="clear" w:color="000000" w:fill="FFFFFF"/>
            <w:vAlign w:val="bottom"/>
          </w:tcPr>
          <w:p w14:paraId="1D3CD50C" w14:textId="77777777" w:rsidR="00B84E7C" w:rsidRPr="00D71FA0" w:rsidRDefault="00B84E7C" w:rsidP="006B25D3">
            <w:pPr>
              <w:pStyle w:val="TableText"/>
              <w:ind w:right="432"/>
              <w:rPr>
                <w:noProof w:val="0"/>
              </w:rPr>
            </w:pPr>
            <w:r>
              <w:rPr>
                <w:color w:val="000000"/>
              </w:rPr>
              <w:t>0.79</w:t>
            </w:r>
          </w:p>
        </w:tc>
      </w:tr>
      <w:tr w:rsidR="00B84E7C" w:rsidRPr="00D71FA0" w14:paraId="1EFB1C4D" w14:textId="77777777" w:rsidTr="00054FB1">
        <w:trPr>
          <w:trHeight w:val="300"/>
        </w:trPr>
        <w:tc>
          <w:tcPr>
            <w:tcW w:w="7920" w:type="dxa"/>
            <w:tcBorders>
              <w:top w:val="single" w:sz="4" w:space="0" w:color="auto"/>
            </w:tcBorders>
            <w:noWrap/>
            <w:hideMark/>
          </w:tcPr>
          <w:p w14:paraId="603818F0" w14:textId="77777777" w:rsidR="00B84E7C" w:rsidRPr="00D71FA0" w:rsidRDefault="00B84E7C" w:rsidP="006B25D3">
            <w:pPr>
              <w:pStyle w:val="TableText"/>
              <w:rPr>
                <w:noProof w:val="0"/>
              </w:rPr>
            </w:pPr>
            <w:r w:rsidRPr="00D71FA0">
              <w:rPr>
                <w:noProof w:val="0"/>
              </w:rPr>
              <w:t>EL</w:t>
            </w:r>
          </w:p>
        </w:tc>
        <w:tc>
          <w:tcPr>
            <w:tcW w:w="1152" w:type="dxa"/>
            <w:tcBorders>
              <w:top w:val="nil"/>
              <w:left w:val="nil"/>
              <w:bottom w:val="nil"/>
              <w:right w:val="nil"/>
            </w:tcBorders>
            <w:shd w:val="clear" w:color="000000" w:fill="FFFFFF"/>
            <w:vAlign w:val="bottom"/>
          </w:tcPr>
          <w:p w14:paraId="6321940A" w14:textId="77777777" w:rsidR="00B84E7C" w:rsidRPr="00D71FA0" w:rsidRDefault="00B84E7C" w:rsidP="006B25D3">
            <w:pPr>
              <w:pStyle w:val="TableText"/>
              <w:rPr>
                <w:noProof w:val="0"/>
              </w:rPr>
            </w:pPr>
            <w:r>
              <w:rPr>
                <w:color w:val="000000"/>
              </w:rPr>
              <w:t>60,655</w:t>
            </w:r>
          </w:p>
        </w:tc>
        <w:tc>
          <w:tcPr>
            <w:tcW w:w="1498" w:type="dxa"/>
            <w:tcBorders>
              <w:top w:val="nil"/>
              <w:left w:val="nil"/>
              <w:bottom w:val="nil"/>
              <w:right w:val="nil"/>
            </w:tcBorders>
            <w:shd w:val="clear" w:color="000000" w:fill="FFFFFF"/>
            <w:vAlign w:val="bottom"/>
          </w:tcPr>
          <w:p w14:paraId="1A393035" w14:textId="77777777" w:rsidR="00B84E7C" w:rsidRPr="00D71FA0" w:rsidRDefault="00B84E7C" w:rsidP="006B25D3">
            <w:pPr>
              <w:pStyle w:val="TableText"/>
              <w:ind w:right="432"/>
              <w:rPr>
                <w:noProof w:val="0"/>
              </w:rPr>
            </w:pPr>
            <w:r>
              <w:rPr>
                <w:color w:val="000000"/>
              </w:rPr>
              <w:t>0.57</w:t>
            </w:r>
          </w:p>
        </w:tc>
      </w:tr>
      <w:tr w:rsidR="00B84E7C" w:rsidRPr="00D71FA0" w14:paraId="0AFC70A3" w14:textId="77777777" w:rsidTr="00054FB1">
        <w:trPr>
          <w:trHeight w:val="300"/>
        </w:trPr>
        <w:tc>
          <w:tcPr>
            <w:tcW w:w="7920" w:type="dxa"/>
            <w:noWrap/>
            <w:hideMark/>
          </w:tcPr>
          <w:p w14:paraId="22796E8C"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2792A9A8" w14:textId="77777777" w:rsidR="00B84E7C" w:rsidRPr="00D71FA0" w:rsidRDefault="00B84E7C" w:rsidP="006B25D3">
            <w:pPr>
              <w:pStyle w:val="TableText"/>
              <w:rPr>
                <w:noProof w:val="0"/>
              </w:rPr>
            </w:pPr>
            <w:r>
              <w:rPr>
                <w:color w:val="000000"/>
              </w:rPr>
              <w:t>241,091</w:t>
            </w:r>
          </w:p>
        </w:tc>
        <w:tc>
          <w:tcPr>
            <w:tcW w:w="1498" w:type="dxa"/>
            <w:tcBorders>
              <w:top w:val="nil"/>
              <w:left w:val="nil"/>
              <w:bottom w:val="nil"/>
              <w:right w:val="nil"/>
            </w:tcBorders>
            <w:shd w:val="clear" w:color="000000" w:fill="FFFFFF"/>
            <w:vAlign w:val="bottom"/>
          </w:tcPr>
          <w:p w14:paraId="40835FBB" w14:textId="77777777" w:rsidR="00B84E7C" w:rsidRPr="00D71FA0" w:rsidRDefault="00B84E7C" w:rsidP="006B25D3">
            <w:pPr>
              <w:pStyle w:val="TableText"/>
              <w:ind w:right="432"/>
              <w:rPr>
                <w:noProof w:val="0"/>
              </w:rPr>
            </w:pPr>
            <w:r>
              <w:rPr>
                <w:color w:val="000000"/>
              </w:rPr>
              <w:t>0.81</w:t>
            </w:r>
          </w:p>
        </w:tc>
      </w:tr>
      <w:tr w:rsidR="00B84E7C" w:rsidRPr="00D71FA0" w14:paraId="3A1A3F9C" w14:textId="77777777" w:rsidTr="00054FB1">
        <w:trPr>
          <w:trHeight w:val="300"/>
        </w:trPr>
        <w:tc>
          <w:tcPr>
            <w:tcW w:w="7920" w:type="dxa"/>
            <w:noWrap/>
            <w:hideMark/>
          </w:tcPr>
          <w:p w14:paraId="1179DFAE"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0B86CE1C" w14:textId="77777777" w:rsidR="00B84E7C" w:rsidRPr="00D71FA0" w:rsidRDefault="00B84E7C" w:rsidP="006B25D3">
            <w:pPr>
              <w:pStyle w:val="TableText"/>
              <w:rPr>
                <w:noProof w:val="0"/>
              </w:rPr>
            </w:pPr>
            <w:r>
              <w:rPr>
                <w:color w:val="000000"/>
              </w:rPr>
              <w:t>111,409</w:t>
            </w:r>
          </w:p>
        </w:tc>
        <w:tc>
          <w:tcPr>
            <w:tcW w:w="1498" w:type="dxa"/>
            <w:tcBorders>
              <w:top w:val="nil"/>
              <w:left w:val="nil"/>
              <w:bottom w:val="nil"/>
              <w:right w:val="nil"/>
            </w:tcBorders>
            <w:shd w:val="clear" w:color="000000" w:fill="FFFFFF"/>
            <w:vAlign w:val="bottom"/>
          </w:tcPr>
          <w:p w14:paraId="4D9DCEFB" w14:textId="77777777" w:rsidR="00B84E7C" w:rsidRPr="00D71FA0" w:rsidRDefault="00B84E7C" w:rsidP="006B25D3">
            <w:pPr>
              <w:pStyle w:val="TableText"/>
              <w:ind w:right="432"/>
              <w:rPr>
                <w:noProof w:val="0"/>
              </w:rPr>
            </w:pPr>
            <w:r>
              <w:rPr>
                <w:color w:val="000000"/>
              </w:rPr>
              <w:t>0.76</w:t>
            </w:r>
          </w:p>
        </w:tc>
      </w:tr>
      <w:tr w:rsidR="00B84E7C" w:rsidRPr="00D71FA0" w14:paraId="3614038C" w14:textId="77777777" w:rsidTr="00054FB1">
        <w:trPr>
          <w:trHeight w:val="300"/>
        </w:trPr>
        <w:tc>
          <w:tcPr>
            <w:tcW w:w="7920" w:type="dxa"/>
            <w:noWrap/>
            <w:hideMark/>
          </w:tcPr>
          <w:p w14:paraId="1C072801"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59966A28" w14:textId="77777777" w:rsidR="00B84E7C" w:rsidRPr="00D71FA0" w:rsidRDefault="00B84E7C" w:rsidP="006B25D3">
            <w:pPr>
              <w:pStyle w:val="TableText"/>
              <w:rPr>
                <w:noProof w:val="0"/>
              </w:rPr>
            </w:pPr>
            <w:r>
              <w:rPr>
                <w:color w:val="000000"/>
              </w:rPr>
              <w:t>18,525</w:t>
            </w:r>
          </w:p>
        </w:tc>
        <w:tc>
          <w:tcPr>
            <w:tcW w:w="1498" w:type="dxa"/>
            <w:tcBorders>
              <w:top w:val="nil"/>
              <w:left w:val="nil"/>
              <w:bottom w:val="nil"/>
              <w:right w:val="nil"/>
            </w:tcBorders>
            <w:shd w:val="clear" w:color="000000" w:fill="FFFFFF"/>
            <w:vAlign w:val="bottom"/>
          </w:tcPr>
          <w:p w14:paraId="7A73586B" w14:textId="77777777" w:rsidR="00B84E7C" w:rsidRPr="00D71FA0" w:rsidRDefault="00B84E7C" w:rsidP="006B25D3">
            <w:pPr>
              <w:pStyle w:val="TableText"/>
              <w:ind w:right="432"/>
              <w:rPr>
                <w:noProof w:val="0"/>
              </w:rPr>
            </w:pPr>
            <w:r>
              <w:rPr>
                <w:color w:val="000000"/>
              </w:rPr>
              <w:t>0.81</w:t>
            </w:r>
          </w:p>
        </w:tc>
      </w:tr>
      <w:tr w:rsidR="00B84E7C" w:rsidRPr="00D71FA0" w14:paraId="21B39777" w14:textId="77777777" w:rsidTr="00054FB1">
        <w:trPr>
          <w:trHeight w:val="300"/>
        </w:trPr>
        <w:tc>
          <w:tcPr>
            <w:tcW w:w="7920" w:type="dxa"/>
            <w:noWrap/>
          </w:tcPr>
          <w:p w14:paraId="38D8E34F"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7395122E" w14:textId="77777777" w:rsidR="00B84E7C" w:rsidRPr="00D71FA0" w:rsidRDefault="00B84E7C" w:rsidP="006B25D3">
            <w:pPr>
              <w:pStyle w:val="TableText"/>
              <w:rPr>
                <w:noProof w:val="0"/>
              </w:rPr>
            </w:pPr>
            <w:r>
              <w:rPr>
                <w:color w:val="000000"/>
              </w:rPr>
              <w:t>0</w:t>
            </w:r>
          </w:p>
        </w:tc>
        <w:tc>
          <w:tcPr>
            <w:tcW w:w="1498" w:type="dxa"/>
            <w:tcBorders>
              <w:top w:val="nil"/>
              <w:left w:val="nil"/>
              <w:bottom w:val="nil"/>
              <w:right w:val="nil"/>
            </w:tcBorders>
            <w:shd w:val="clear" w:color="000000" w:fill="FFFFFF"/>
            <w:vAlign w:val="bottom"/>
          </w:tcPr>
          <w:p w14:paraId="38E76FAA" w14:textId="77777777" w:rsidR="00B84E7C" w:rsidRPr="00D71FA0" w:rsidRDefault="00B84E7C" w:rsidP="006B25D3">
            <w:pPr>
              <w:pStyle w:val="TableText"/>
              <w:ind w:right="432"/>
              <w:rPr>
                <w:noProof w:val="0"/>
              </w:rPr>
            </w:pPr>
            <w:r>
              <w:rPr>
                <w:color w:val="000000"/>
              </w:rPr>
              <w:t>N/A</w:t>
            </w:r>
          </w:p>
        </w:tc>
      </w:tr>
      <w:tr w:rsidR="00B84E7C" w:rsidRPr="00D71FA0" w14:paraId="28BD0713" w14:textId="77777777" w:rsidTr="00054FB1">
        <w:trPr>
          <w:trHeight w:val="300"/>
        </w:trPr>
        <w:tc>
          <w:tcPr>
            <w:tcW w:w="7920" w:type="dxa"/>
            <w:tcBorders>
              <w:bottom w:val="nil"/>
            </w:tcBorders>
            <w:noWrap/>
            <w:hideMark/>
          </w:tcPr>
          <w:p w14:paraId="01C66762"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3378C217" w14:textId="77777777" w:rsidR="00B84E7C" w:rsidRPr="00D71FA0" w:rsidRDefault="00B84E7C" w:rsidP="006B25D3">
            <w:pPr>
              <w:pStyle w:val="TableText"/>
              <w:rPr>
                <w:noProof w:val="0"/>
              </w:rPr>
            </w:pPr>
            <w:r>
              <w:rPr>
                <w:color w:val="000000"/>
              </w:rPr>
              <w:t>109</w:t>
            </w:r>
          </w:p>
        </w:tc>
        <w:tc>
          <w:tcPr>
            <w:tcW w:w="1498" w:type="dxa"/>
            <w:tcBorders>
              <w:top w:val="nil"/>
              <w:left w:val="nil"/>
              <w:bottom w:val="nil"/>
              <w:right w:val="nil"/>
            </w:tcBorders>
            <w:shd w:val="clear" w:color="000000" w:fill="FFFFFF"/>
            <w:vAlign w:val="bottom"/>
          </w:tcPr>
          <w:p w14:paraId="3ABABBA2" w14:textId="77777777" w:rsidR="00B84E7C" w:rsidRPr="00D71FA0" w:rsidRDefault="00B84E7C" w:rsidP="006B25D3">
            <w:pPr>
              <w:pStyle w:val="TableText"/>
              <w:ind w:right="432"/>
              <w:rPr>
                <w:noProof w:val="0"/>
              </w:rPr>
            </w:pPr>
            <w:r>
              <w:rPr>
                <w:color w:val="000000"/>
              </w:rPr>
              <w:t>0.72</w:t>
            </w:r>
          </w:p>
        </w:tc>
      </w:tr>
      <w:tr w:rsidR="00B84E7C" w:rsidRPr="00D71FA0" w14:paraId="60635582" w14:textId="77777777" w:rsidTr="00054FB1">
        <w:trPr>
          <w:trHeight w:val="300"/>
        </w:trPr>
        <w:tc>
          <w:tcPr>
            <w:tcW w:w="7920" w:type="dxa"/>
            <w:tcBorders>
              <w:top w:val="nil"/>
              <w:bottom w:val="single" w:sz="4" w:space="0" w:color="auto"/>
            </w:tcBorders>
            <w:noWrap/>
          </w:tcPr>
          <w:p w14:paraId="76C539D8"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0748FA6D" w14:textId="77777777" w:rsidR="00B84E7C" w:rsidRPr="00D71FA0" w:rsidRDefault="00B84E7C" w:rsidP="006B25D3">
            <w:pPr>
              <w:pStyle w:val="TableText"/>
              <w:rPr>
                <w:noProof w:val="0"/>
              </w:rPr>
            </w:pPr>
            <w:r>
              <w:rPr>
                <w:color w:val="000000"/>
              </w:rPr>
              <w:t>153</w:t>
            </w:r>
          </w:p>
        </w:tc>
        <w:tc>
          <w:tcPr>
            <w:tcW w:w="1498" w:type="dxa"/>
            <w:tcBorders>
              <w:top w:val="nil"/>
              <w:left w:val="nil"/>
              <w:bottom w:val="single" w:sz="4" w:space="0" w:color="auto"/>
              <w:right w:val="nil"/>
            </w:tcBorders>
            <w:shd w:val="clear" w:color="000000" w:fill="FFFFFF"/>
            <w:vAlign w:val="bottom"/>
          </w:tcPr>
          <w:p w14:paraId="15BBCAE4" w14:textId="77777777" w:rsidR="00B84E7C" w:rsidRPr="00D71FA0" w:rsidRDefault="00B84E7C" w:rsidP="006B25D3">
            <w:pPr>
              <w:pStyle w:val="TableText"/>
              <w:ind w:right="432"/>
              <w:rPr>
                <w:noProof w:val="0"/>
              </w:rPr>
            </w:pPr>
            <w:r>
              <w:rPr>
                <w:color w:val="000000"/>
              </w:rPr>
              <w:t>0.80</w:t>
            </w:r>
          </w:p>
        </w:tc>
      </w:tr>
      <w:tr w:rsidR="00B84E7C" w:rsidRPr="00D71FA0" w14:paraId="14C945CE" w14:textId="77777777" w:rsidTr="00054FB1">
        <w:trPr>
          <w:trHeight w:val="300"/>
        </w:trPr>
        <w:tc>
          <w:tcPr>
            <w:tcW w:w="7920" w:type="dxa"/>
            <w:tcBorders>
              <w:top w:val="single" w:sz="4" w:space="0" w:color="auto"/>
              <w:bottom w:val="nil"/>
            </w:tcBorders>
            <w:noWrap/>
            <w:hideMark/>
          </w:tcPr>
          <w:p w14:paraId="5DD43D68"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3244AF2D" w14:textId="77777777" w:rsidR="00B84E7C" w:rsidRPr="00D71FA0" w:rsidRDefault="00B84E7C" w:rsidP="006B25D3">
            <w:pPr>
              <w:pStyle w:val="TableText"/>
              <w:rPr>
                <w:noProof w:val="0"/>
              </w:rPr>
            </w:pPr>
            <w:r>
              <w:rPr>
                <w:color w:val="000000"/>
              </w:rPr>
              <w:t>258,237</w:t>
            </w:r>
          </w:p>
        </w:tc>
        <w:tc>
          <w:tcPr>
            <w:tcW w:w="1498" w:type="dxa"/>
            <w:tcBorders>
              <w:top w:val="nil"/>
              <w:left w:val="nil"/>
              <w:bottom w:val="nil"/>
              <w:right w:val="nil"/>
            </w:tcBorders>
            <w:shd w:val="clear" w:color="000000" w:fill="FFFFFF"/>
            <w:vAlign w:val="bottom"/>
          </w:tcPr>
          <w:p w14:paraId="10011682" w14:textId="77777777" w:rsidR="00B84E7C" w:rsidRPr="00D71FA0" w:rsidRDefault="00B84E7C" w:rsidP="006B25D3">
            <w:pPr>
              <w:pStyle w:val="TableText"/>
              <w:ind w:right="432"/>
              <w:rPr>
                <w:noProof w:val="0"/>
              </w:rPr>
            </w:pPr>
            <w:r>
              <w:rPr>
                <w:color w:val="000000"/>
              </w:rPr>
              <w:t>0.76</w:t>
            </w:r>
          </w:p>
        </w:tc>
      </w:tr>
      <w:tr w:rsidR="00B84E7C" w:rsidRPr="00D71FA0" w14:paraId="06880E45" w14:textId="77777777" w:rsidTr="00054FB1">
        <w:trPr>
          <w:trHeight w:val="315"/>
        </w:trPr>
        <w:tc>
          <w:tcPr>
            <w:tcW w:w="7920" w:type="dxa"/>
            <w:tcBorders>
              <w:top w:val="nil"/>
              <w:bottom w:val="single" w:sz="4" w:space="0" w:color="auto"/>
            </w:tcBorders>
            <w:noWrap/>
            <w:hideMark/>
          </w:tcPr>
          <w:p w14:paraId="0887BBBE"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5A3A1B93" w14:textId="77777777" w:rsidR="00B84E7C" w:rsidRPr="00D71FA0" w:rsidRDefault="00B84E7C" w:rsidP="006B25D3">
            <w:pPr>
              <w:pStyle w:val="TableText"/>
              <w:rPr>
                <w:noProof w:val="0"/>
              </w:rPr>
            </w:pPr>
            <w:r>
              <w:rPr>
                <w:color w:val="000000"/>
              </w:rPr>
              <w:t>173,705</w:t>
            </w:r>
          </w:p>
        </w:tc>
        <w:tc>
          <w:tcPr>
            <w:tcW w:w="1498" w:type="dxa"/>
            <w:tcBorders>
              <w:top w:val="nil"/>
              <w:left w:val="nil"/>
              <w:bottom w:val="single" w:sz="4" w:space="0" w:color="auto"/>
              <w:right w:val="nil"/>
            </w:tcBorders>
            <w:shd w:val="clear" w:color="000000" w:fill="FFFFFF"/>
            <w:vAlign w:val="bottom"/>
          </w:tcPr>
          <w:p w14:paraId="0240AF0C" w14:textId="77777777" w:rsidR="00B84E7C" w:rsidRPr="00D71FA0" w:rsidRDefault="00B84E7C" w:rsidP="006B25D3">
            <w:pPr>
              <w:pStyle w:val="TableText"/>
              <w:ind w:right="432"/>
              <w:rPr>
                <w:noProof w:val="0"/>
              </w:rPr>
            </w:pPr>
            <w:r>
              <w:rPr>
                <w:color w:val="000000"/>
              </w:rPr>
              <w:t>0.81</w:t>
            </w:r>
          </w:p>
        </w:tc>
      </w:tr>
      <w:tr w:rsidR="00B84E7C" w:rsidRPr="00D71FA0" w14:paraId="2715031F" w14:textId="77777777" w:rsidTr="00054FB1">
        <w:trPr>
          <w:trHeight w:val="300"/>
        </w:trPr>
        <w:tc>
          <w:tcPr>
            <w:tcW w:w="7920" w:type="dxa"/>
            <w:tcBorders>
              <w:top w:val="single" w:sz="4" w:space="0" w:color="auto"/>
            </w:tcBorders>
            <w:noWrap/>
            <w:hideMark/>
          </w:tcPr>
          <w:p w14:paraId="2C98154F"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6176308F" w14:textId="77777777" w:rsidR="00B84E7C" w:rsidRPr="00D71FA0" w:rsidRDefault="00B84E7C" w:rsidP="006B25D3">
            <w:pPr>
              <w:pStyle w:val="TableText"/>
              <w:rPr>
                <w:noProof w:val="0"/>
              </w:rPr>
            </w:pPr>
            <w:r>
              <w:rPr>
                <w:color w:val="000000"/>
              </w:rPr>
              <w:t>1,869</w:t>
            </w:r>
          </w:p>
        </w:tc>
        <w:tc>
          <w:tcPr>
            <w:tcW w:w="1498" w:type="dxa"/>
            <w:tcBorders>
              <w:top w:val="nil"/>
              <w:left w:val="nil"/>
              <w:bottom w:val="nil"/>
              <w:right w:val="nil"/>
            </w:tcBorders>
            <w:shd w:val="clear" w:color="000000" w:fill="FFFFFF"/>
            <w:vAlign w:val="bottom"/>
          </w:tcPr>
          <w:p w14:paraId="0E31C9BD" w14:textId="77777777" w:rsidR="00B84E7C" w:rsidRPr="00D71FA0" w:rsidRDefault="00B84E7C" w:rsidP="006B25D3">
            <w:pPr>
              <w:pStyle w:val="TableText"/>
              <w:ind w:right="432"/>
              <w:rPr>
                <w:noProof w:val="0"/>
              </w:rPr>
            </w:pPr>
            <w:r>
              <w:rPr>
                <w:color w:val="000000"/>
              </w:rPr>
              <w:t>0.77</w:t>
            </w:r>
          </w:p>
        </w:tc>
      </w:tr>
      <w:tr w:rsidR="00B84E7C" w:rsidRPr="00D71FA0" w14:paraId="78A9369A" w14:textId="77777777" w:rsidTr="00054FB1">
        <w:trPr>
          <w:trHeight w:val="300"/>
        </w:trPr>
        <w:tc>
          <w:tcPr>
            <w:tcW w:w="7920" w:type="dxa"/>
            <w:noWrap/>
            <w:hideMark/>
          </w:tcPr>
          <w:p w14:paraId="6C257D39"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7541E00D" w14:textId="77777777" w:rsidR="00B84E7C" w:rsidRPr="00D71FA0" w:rsidRDefault="00B84E7C" w:rsidP="006B25D3">
            <w:pPr>
              <w:pStyle w:val="TableText"/>
              <w:rPr>
                <w:noProof w:val="0"/>
              </w:rPr>
            </w:pPr>
            <w:r>
              <w:rPr>
                <w:color w:val="000000"/>
              </w:rPr>
              <w:t>42,156</w:t>
            </w:r>
          </w:p>
        </w:tc>
        <w:tc>
          <w:tcPr>
            <w:tcW w:w="1498" w:type="dxa"/>
            <w:tcBorders>
              <w:top w:val="nil"/>
              <w:left w:val="nil"/>
              <w:bottom w:val="nil"/>
              <w:right w:val="nil"/>
            </w:tcBorders>
            <w:shd w:val="clear" w:color="000000" w:fill="FFFFFF"/>
            <w:vAlign w:val="bottom"/>
          </w:tcPr>
          <w:p w14:paraId="7B3D45BC" w14:textId="77777777" w:rsidR="00B84E7C" w:rsidRPr="00D71FA0" w:rsidRDefault="00B84E7C" w:rsidP="006B25D3">
            <w:pPr>
              <w:pStyle w:val="TableText"/>
              <w:ind w:right="432"/>
              <w:rPr>
                <w:noProof w:val="0"/>
              </w:rPr>
            </w:pPr>
            <w:r>
              <w:rPr>
                <w:color w:val="000000"/>
              </w:rPr>
              <w:t>0.82</w:t>
            </w:r>
          </w:p>
        </w:tc>
      </w:tr>
      <w:tr w:rsidR="00B84E7C" w:rsidRPr="00D71FA0" w14:paraId="3A035858" w14:textId="77777777" w:rsidTr="00054FB1">
        <w:trPr>
          <w:trHeight w:val="300"/>
        </w:trPr>
        <w:tc>
          <w:tcPr>
            <w:tcW w:w="7920" w:type="dxa"/>
            <w:noWrap/>
            <w:hideMark/>
          </w:tcPr>
          <w:p w14:paraId="0EA0B526"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46522861" w14:textId="77777777" w:rsidR="00B84E7C" w:rsidRPr="00D71FA0" w:rsidRDefault="00B84E7C" w:rsidP="006B25D3">
            <w:pPr>
              <w:pStyle w:val="TableText"/>
              <w:rPr>
                <w:noProof w:val="0"/>
              </w:rPr>
            </w:pPr>
            <w:r>
              <w:rPr>
                <w:color w:val="000000"/>
              </w:rPr>
              <w:t>1,967</w:t>
            </w:r>
          </w:p>
        </w:tc>
        <w:tc>
          <w:tcPr>
            <w:tcW w:w="1498" w:type="dxa"/>
            <w:tcBorders>
              <w:top w:val="nil"/>
              <w:left w:val="nil"/>
              <w:bottom w:val="nil"/>
              <w:right w:val="nil"/>
            </w:tcBorders>
            <w:shd w:val="clear" w:color="000000" w:fill="FFFFFF"/>
            <w:vAlign w:val="bottom"/>
          </w:tcPr>
          <w:p w14:paraId="58E3E635" w14:textId="77777777" w:rsidR="00B84E7C" w:rsidRPr="00D71FA0" w:rsidRDefault="00B84E7C" w:rsidP="006B25D3">
            <w:pPr>
              <w:pStyle w:val="TableText"/>
              <w:ind w:right="432"/>
              <w:rPr>
                <w:noProof w:val="0"/>
              </w:rPr>
            </w:pPr>
            <w:r>
              <w:rPr>
                <w:color w:val="000000"/>
              </w:rPr>
              <w:t>0.77</w:t>
            </w:r>
          </w:p>
        </w:tc>
      </w:tr>
      <w:tr w:rsidR="00B84E7C" w:rsidRPr="00D71FA0" w14:paraId="02A049C1" w14:textId="77777777" w:rsidTr="00054FB1">
        <w:trPr>
          <w:trHeight w:val="300"/>
        </w:trPr>
        <w:tc>
          <w:tcPr>
            <w:tcW w:w="7920" w:type="dxa"/>
            <w:noWrap/>
            <w:hideMark/>
          </w:tcPr>
          <w:p w14:paraId="2D6100AF"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7D6415CF" w14:textId="77777777" w:rsidR="00B84E7C" w:rsidRPr="00D71FA0" w:rsidRDefault="00B84E7C" w:rsidP="006B25D3">
            <w:pPr>
              <w:pStyle w:val="TableText"/>
              <w:rPr>
                <w:noProof w:val="0"/>
              </w:rPr>
            </w:pPr>
            <w:r>
              <w:rPr>
                <w:color w:val="000000"/>
              </w:rPr>
              <w:t>10,318</w:t>
            </w:r>
          </w:p>
        </w:tc>
        <w:tc>
          <w:tcPr>
            <w:tcW w:w="1498" w:type="dxa"/>
            <w:tcBorders>
              <w:top w:val="nil"/>
              <w:left w:val="nil"/>
              <w:bottom w:val="nil"/>
              <w:right w:val="nil"/>
            </w:tcBorders>
            <w:shd w:val="clear" w:color="000000" w:fill="FFFFFF"/>
            <w:vAlign w:val="bottom"/>
          </w:tcPr>
          <w:p w14:paraId="03A5970C" w14:textId="77777777" w:rsidR="00B84E7C" w:rsidRPr="00D71FA0" w:rsidRDefault="00B84E7C" w:rsidP="006B25D3">
            <w:pPr>
              <w:pStyle w:val="TableText"/>
              <w:ind w:right="432"/>
              <w:rPr>
                <w:noProof w:val="0"/>
              </w:rPr>
            </w:pPr>
            <w:r>
              <w:rPr>
                <w:color w:val="000000"/>
              </w:rPr>
              <w:t>0.79</w:t>
            </w:r>
          </w:p>
        </w:tc>
      </w:tr>
      <w:tr w:rsidR="00B84E7C" w:rsidRPr="00D71FA0" w14:paraId="3BBD3993" w14:textId="77777777" w:rsidTr="00054FB1">
        <w:trPr>
          <w:trHeight w:val="300"/>
        </w:trPr>
        <w:tc>
          <w:tcPr>
            <w:tcW w:w="7920" w:type="dxa"/>
            <w:noWrap/>
            <w:hideMark/>
          </w:tcPr>
          <w:p w14:paraId="5A3A32E6"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05BF8DD5" w14:textId="77777777" w:rsidR="00B84E7C" w:rsidRPr="00D71FA0" w:rsidRDefault="00B84E7C" w:rsidP="006B25D3">
            <w:pPr>
              <w:pStyle w:val="TableText"/>
              <w:rPr>
                <w:noProof w:val="0"/>
              </w:rPr>
            </w:pPr>
            <w:r>
              <w:rPr>
                <w:color w:val="000000"/>
              </w:rPr>
              <w:t>245,158</w:t>
            </w:r>
          </w:p>
        </w:tc>
        <w:tc>
          <w:tcPr>
            <w:tcW w:w="1498" w:type="dxa"/>
            <w:tcBorders>
              <w:top w:val="nil"/>
              <w:left w:val="nil"/>
              <w:bottom w:val="nil"/>
              <w:right w:val="nil"/>
            </w:tcBorders>
            <w:shd w:val="clear" w:color="000000" w:fill="FFFFFF"/>
            <w:vAlign w:val="bottom"/>
          </w:tcPr>
          <w:p w14:paraId="20B0DA8E" w14:textId="77777777" w:rsidR="00B84E7C" w:rsidRPr="00D71FA0" w:rsidRDefault="00B84E7C" w:rsidP="006B25D3">
            <w:pPr>
              <w:pStyle w:val="TableText"/>
              <w:ind w:right="432"/>
              <w:rPr>
                <w:noProof w:val="0"/>
              </w:rPr>
            </w:pPr>
            <w:r>
              <w:rPr>
                <w:color w:val="000000"/>
              </w:rPr>
              <w:t>0.75</w:t>
            </w:r>
          </w:p>
        </w:tc>
      </w:tr>
      <w:tr w:rsidR="00B84E7C" w:rsidRPr="00D71FA0" w14:paraId="7FD40761" w14:textId="77777777" w:rsidTr="00054FB1">
        <w:trPr>
          <w:trHeight w:val="300"/>
        </w:trPr>
        <w:tc>
          <w:tcPr>
            <w:tcW w:w="7920" w:type="dxa"/>
            <w:noWrap/>
            <w:hideMark/>
          </w:tcPr>
          <w:p w14:paraId="65569AE3"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4680D22D" w14:textId="77777777" w:rsidR="00B84E7C" w:rsidRPr="00D71FA0" w:rsidRDefault="00B84E7C" w:rsidP="006B25D3">
            <w:pPr>
              <w:pStyle w:val="TableText"/>
              <w:rPr>
                <w:noProof w:val="0"/>
              </w:rPr>
            </w:pPr>
            <w:r>
              <w:rPr>
                <w:color w:val="000000"/>
              </w:rPr>
              <w:t>21,780</w:t>
            </w:r>
          </w:p>
        </w:tc>
        <w:tc>
          <w:tcPr>
            <w:tcW w:w="1498" w:type="dxa"/>
            <w:tcBorders>
              <w:top w:val="nil"/>
              <w:left w:val="nil"/>
              <w:bottom w:val="nil"/>
              <w:right w:val="nil"/>
            </w:tcBorders>
            <w:shd w:val="clear" w:color="000000" w:fill="FFFFFF"/>
            <w:vAlign w:val="bottom"/>
          </w:tcPr>
          <w:p w14:paraId="570BEEC6" w14:textId="77777777" w:rsidR="00B84E7C" w:rsidRPr="00D71FA0" w:rsidRDefault="00B84E7C" w:rsidP="006B25D3">
            <w:pPr>
              <w:pStyle w:val="TableText"/>
              <w:ind w:right="432"/>
              <w:rPr>
                <w:noProof w:val="0"/>
              </w:rPr>
            </w:pPr>
            <w:r>
              <w:rPr>
                <w:color w:val="000000"/>
              </w:rPr>
              <w:t>0.74</w:t>
            </w:r>
          </w:p>
        </w:tc>
      </w:tr>
      <w:tr w:rsidR="00B84E7C" w:rsidRPr="00D71FA0" w14:paraId="0B79ED9E" w14:textId="77777777" w:rsidTr="00054FB1">
        <w:trPr>
          <w:trHeight w:val="300"/>
        </w:trPr>
        <w:tc>
          <w:tcPr>
            <w:tcW w:w="7920" w:type="dxa"/>
            <w:tcBorders>
              <w:bottom w:val="nil"/>
            </w:tcBorders>
            <w:noWrap/>
            <w:hideMark/>
          </w:tcPr>
          <w:p w14:paraId="042C1232" w14:textId="77777777" w:rsidR="00B84E7C" w:rsidRPr="00D71FA0" w:rsidRDefault="00B84E7C"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29C2C8AE" w14:textId="77777777" w:rsidR="00B84E7C" w:rsidRPr="00D71FA0" w:rsidRDefault="00B84E7C" w:rsidP="006B25D3">
            <w:pPr>
              <w:pStyle w:val="TableText"/>
              <w:rPr>
                <w:noProof w:val="0"/>
              </w:rPr>
            </w:pPr>
            <w:r>
              <w:rPr>
                <w:color w:val="000000"/>
              </w:rPr>
              <w:t>88,502</w:t>
            </w:r>
          </w:p>
        </w:tc>
        <w:tc>
          <w:tcPr>
            <w:tcW w:w="1498" w:type="dxa"/>
            <w:tcBorders>
              <w:top w:val="nil"/>
              <w:left w:val="nil"/>
              <w:bottom w:val="nil"/>
              <w:right w:val="nil"/>
            </w:tcBorders>
            <w:shd w:val="clear" w:color="000000" w:fill="FFFFFF"/>
            <w:vAlign w:val="bottom"/>
          </w:tcPr>
          <w:p w14:paraId="30997DC0" w14:textId="77777777" w:rsidR="00B84E7C" w:rsidRPr="00D71FA0" w:rsidRDefault="00B84E7C" w:rsidP="006B25D3">
            <w:pPr>
              <w:pStyle w:val="TableText"/>
              <w:ind w:right="432"/>
              <w:rPr>
                <w:noProof w:val="0"/>
              </w:rPr>
            </w:pPr>
            <w:r>
              <w:rPr>
                <w:color w:val="000000"/>
              </w:rPr>
              <w:t>0.79</w:t>
            </w:r>
          </w:p>
        </w:tc>
      </w:tr>
      <w:tr w:rsidR="00B84E7C" w:rsidRPr="00D71FA0" w14:paraId="4C9B3623" w14:textId="77777777" w:rsidTr="00054FB1">
        <w:trPr>
          <w:trHeight w:val="300"/>
        </w:trPr>
        <w:tc>
          <w:tcPr>
            <w:tcW w:w="7920" w:type="dxa"/>
            <w:tcBorders>
              <w:top w:val="nil"/>
              <w:bottom w:val="single" w:sz="4" w:space="0" w:color="auto"/>
            </w:tcBorders>
            <w:noWrap/>
          </w:tcPr>
          <w:p w14:paraId="5F9D8915"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39A0DDCB" w14:textId="77777777" w:rsidR="00B84E7C" w:rsidRPr="00D71FA0" w:rsidRDefault="00B84E7C" w:rsidP="006B25D3">
            <w:pPr>
              <w:pStyle w:val="TableText"/>
              <w:rPr>
                <w:noProof w:val="0"/>
              </w:rPr>
            </w:pPr>
            <w:r>
              <w:rPr>
                <w:color w:val="000000"/>
              </w:rPr>
              <w:t>20,192</w:t>
            </w:r>
          </w:p>
        </w:tc>
        <w:tc>
          <w:tcPr>
            <w:tcW w:w="1498" w:type="dxa"/>
            <w:tcBorders>
              <w:top w:val="nil"/>
              <w:left w:val="nil"/>
              <w:bottom w:val="single" w:sz="4" w:space="0" w:color="auto"/>
              <w:right w:val="nil"/>
            </w:tcBorders>
            <w:shd w:val="clear" w:color="000000" w:fill="FFFFFF"/>
            <w:vAlign w:val="bottom"/>
          </w:tcPr>
          <w:p w14:paraId="6B69958D" w14:textId="77777777" w:rsidR="00B84E7C" w:rsidRPr="00D71FA0" w:rsidRDefault="00B84E7C" w:rsidP="006B25D3">
            <w:pPr>
              <w:pStyle w:val="TableText"/>
              <w:ind w:right="432"/>
              <w:rPr>
                <w:noProof w:val="0"/>
              </w:rPr>
            </w:pPr>
            <w:r>
              <w:rPr>
                <w:color w:val="000000"/>
              </w:rPr>
              <w:t>0.82</w:t>
            </w:r>
          </w:p>
        </w:tc>
      </w:tr>
      <w:tr w:rsidR="00B84E7C" w:rsidRPr="00D71FA0" w14:paraId="23377C1E" w14:textId="77777777" w:rsidTr="00054FB1">
        <w:trPr>
          <w:trHeight w:val="300"/>
        </w:trPr>
        <w:tc>
          <w:tcPr>
            <w:tcW w:w="7920" w:type="dxa"/>
            <w:tcBorders>
              <w:top w:val="single" w:sz="4" w:space="0" w:color="auto"/>
              <w:bottom w:val="nil"/>
            </w:tcBorders>
            <w:noWrap/>
          </w:tcPr>
          <w:p w14:paraId="7978B68D"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27003742" w14:textId="77777777" w:rsidR="00B84E7C" w:rsidRPr="00D71FA0" w:rsidRDefault="00B84E7C" w:rsidP="006B25D3">
            <w:pPr>
              <w:pStyle w:val="TableText"/>
              <w:rPr>
                <w:noProof w:val="0"/>
              </w:rPr>
            </w:pPr>
            <w:r>
              <w:rPr>
                <w:color w:val="000000"/>
              </w:rPr>
              <w:t>50,630</w:t>
            </w:r>
          </w:p>
        </w:tc>
        <w:tc>
          <w:tcPr>
            <w:tcW w:w="1498" w:type="dxa"/>
            <w:tcBorders>
              <w:top w:val="nil"/>
              <w:left w:val="nil"/>
              <w:bottom w:val="nil"/>
              <w:right w:val="nil"/>
            </w:tcBorders>
            <w:shd w:val="clear" w:color="000000" w:fill="FFFFFF"/>
            <w:vAlign w:val="bottom"/>
          </w:tcPr>
          <w:p w14:paraId="4E54B884" w14:textId="77777777" w:rsidR="00B84E7C" w:rsidRPr="00D71FA0" w:rsidRDefault="00B84E7C" w:rsidP="006B25D3">
            <w:pPr>
              <w:pStyle w:val="TableText"/>
              <w:ind w:right="432"/>
              <w:rPr>
                <w:noProof w:val="0"/>
              </w:rPr>
            </w:pPr>
            <w:r>
              <w:rPr>
                <w:color w:val="000000"/>
              </w:rPr>
              <w:t>0.71</w:t>
            </w:r>
          </w:p>
        </w:tc>
      </w:tr>
      <w:tr w:rsidR="00B84E7C" w:rsidRPr="00D71FA0" w14:paraId="26F97EDE" w14:textId="77777777" w:rsidTr="00054FB1">
        <w:trPr>
          <w:trHeight w:val="300"/>
        </w:trPr>
        <w:tc>
          <w:tcPr>
            <w:tcW w:w="7920" w:type="dxa"/>
            <w:tcBorders>
              <w:top w:val="nil"/>
              <w:bottom w:val="single" w:sz="4" w:space="0" w:color="auto"/>
            </w:tcBorders>
            <w:noWrap/>
          </w:tcPr>
          <w:p w14:paraId="22A14E69"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2149DEE0" w14:textId="77777777" w:rsidR="00B84E7C" w:rsidRPr="00D71FA0" w:rsidRDefault="00B84E7C" w:rsidP="006B25D3">
            <w:pPr>
              <w:pStyle w:val="TableText"/>
              <w:rPr>
                <w:noProof w:val="0"/>
              </w:rPr>
            </w:pPr>
            <w:r>
              <w:rPr>
                <w:color w:val="000000"/>
              </w:rPr>
              <w:t>381,312</w:t>
            </w:r>
          </w:p>
        </w:tc>
        <w:tc>
          <w:tcPr>
            <w:tcW w:w="1498" w:type="dxa"/>
            <w:tcBorders>
              <w:top w:val="nil"/>
              <w:left w:val="nil"/>
              <w:bottom w:val="single" w:sz="4" w:space="0" w:color="auto"/>
              <w:right w:val="nil"/>
            </w:tcBorders>
            <w:shd w:val="clear" w:color="000000" w:fill="FFFFFF"/>
            <w:vAlign w:val="bottom"/>
          </w:tcPr>
          <w:p w14:paraId="29F7EADA" w14:textId="77777777" w:rsidR="00B84E7C" w:rsidRPr="00D71FA0" w:rsidRDefault="00B84E7C" w:rsidP="006B25D3">
            <w:pPr>
              <w:pStyle w:val="TableText"/>
              <w:ind w:right="432"/>
              <w:rPr>
                <w:noProof w:val="0"/>
              </w:rPr>
            </w:pPr>
            <w:r>
              <w:rPr>
                <w:color w:val="000000"/>
              </w:rPr>
              <w:t>0.80</w:t>
            </w:r>
          </w:p>
        </w:tc>
      </w:tr>
      <w:tr w:rsidR="00B84E7C" w:rsidRPr="00D71FA0" w14:paraId="428478D3" w14:textId="77777777" w:rsidTr="00054FB1">
        <w:trPr>
          <w:trHeight w:val="300"/>
        </w:trPr>
        <w:tc>
          <w:tcPr>
            <w:tcW w:w="7920" w:type="dxa"/>
            <w:tcBorders>
              <w:top w:val="single" w:sz="4" w:space="0" w:color="auto"/>
              <w:bottom w:val="nil"/>
            </w:tcBorders>
            <w:noWrap/>
          </w:tcPr>
          <w:p w14:paraId="4C84E40A"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212D21DC" w14:textId="77777777" w:rsidR="00B84E7C" w:rsidRPr="00D71FA0" w:rsidRDefault="00B84E7C" w:rsidP="006B25D3">
            <w:pPr>
              <w:pStyle w:val="TableText"/>
              <w:rPr>
                <w:noProof w:val="0"/>
              </w:rPr>
            </w:pPr>
            <w:r>
              <w:rPr>
                <w:color w:val="000000"/>
              </w:rPr>
              <w:t>3,226</w:t>
            </w:r>
          </w:p>
        </w:tc>
        <w:tc>
          <w:tcPr>
            <w:tcW w:w="1498" w:type="dxa"/>
            <w:tcBorders>
              <w:top w:val="nil"/>
              <w:left w:val="nil"/>
              <w:bottom w:val="nil"/>
              <w:right w:val="nil"/>
            </w:tcBorders>
            <w:shd w:val="clear" w:color="000000" w:fill="FFFFFF"/>
            <w:vAlign w:val="bottom"/>
          </w:tcPr>
          <w:p w14:paraId="5B78C0AC" w14:textId="77777777" w:rsidR="00B84E7C" w:rsidRPr="00D71FA0" w:rsidRDefault="00B84E7C" w:rsidP="006B25D3">
            <w:pPr>
              <w:pStyle w:val="TableText"/>
              <w:ind w:right="432"/>
              <w:rPr>
                <w:noProof w:val="0"/>
              </w:rPr>
            </w:pPr>
            <w:r>
              <w:rPr>
                <w:color w:val="000000"/>
              </w:rPr>
              <w:t>0.74</w:t>
            </w:r>
          </w:p>
        </w:tc>
      </w:tr>
      <w:tr w:rsidR="00B84E7C" w:rsidRPr="00D71FA0" w14:paraId="247B7120" w14:textId="77777777" w:rsidTr="00054FB1">
        <w:trPr>
          <w:trHeight w:val="300"/>
        </w:trPr>
        <w:tc>
          <w:tcPr>
            <w:tcW w:w="7920" w:type="dxa"/>
            <w:tcBorders>
              <w:top w:val="nil"/>
              <w:bottom w:val="single" w:sz="4" w:space="0" w:color="auto"/>
            </w:tcBorders>
            <w:noWrap/>
          </w:tcPr>
          <w:p w14:paraId="6F1C1788"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000000" w:fill="FFFFFF"/>
            <w:vAlign w:val="bottom"/>
          </w:tcPr>
          <w:p w14:paraId="23BFB74A" w14:textId="77777777" w:rsidR="00B84E7C" w:rsidRPr="00D71FA0" w:rsidRDefault="00B84E7C" w:rsidP="006B25D3">
            <w:pPr>
              <w:pStyle w:val="TableText"/>
              <w:rPr>
                <w:noProof w:val="0"/>
              </w:rPr>
            </w:pPr>
            <w:r>
              <w:rPr>
                <w:color w:val="000000"/>
              </w:rPr>
              <w:t>428,716</w:t>
            </w:r>
          </w:p>
        </w:tc>
        <w:tc>
          <w:tcPr>
            <w:tcW w:w="1498" w:type="dxa"/>
            <w:tcBorders>
              <w:top w:val="nil"/>
              <w:left w:val="nil"/>
              <w:bottom w:val="single" w:sz="4" w:space="0" w:color="auto"/>
              <w:right w:val="nil"/>
            </w:tcBorders>
            <w:shd w:val="clear" w:color="000000" w:fill="FFFFFF"/>
            <w:vAlign w:val="bottom"/>
          </w:tcPr>
          <w:p w14:paraId="0CE76787" w14:textId="77777777" w:rsidR="00B84E7C" w:rsidRPr="00D71FA0" w:rsidRDefault="00B84E7C" w:rsidP="006B25D3">
            <w:pPr>
              <w:pStyle w:val="TableText"/>
              <w:ind w:right="432"/>
              <w:rPr>
                <w:noProof w:val="0"/>
              </w:rPr>
            </w:pPr>
            <w:r>
              <w:rPr>
                <w:color w:val="000000"/>
              </w:rPr>
              <w:t>0.81</w:t>
            </w:r>
          </w:p>
        </w:tc>
      </w:tr>
      <w:tr w:rsidR="00B84E7C" w:rsidRPr="00D71FA0" w14:paraId="1D15E884" w14:textId="77777777" w:rsidTr="00054FB1">
        <w:trPr>
          <w:trHeight w:val="300"/>
        </w:trPr>
        <w:tc>
          <w:tcPr>
            <w:tcW w:w="7920" w:type="dxa"/>
            <w:tcBorders>
              <w:top w:val="single" w:sz="4" w:space="0" w:color="auto"/>
              <w:bottom w:val="nil"/>
            </w:tcBorders>
            <w:noWrap/>
          </w:tcPr>
          <w:p w14:paraId="2EAF8C41"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1FA452DC" w14:textId="77777777" w:rsidR="00B84E7C" w:rsidRPr="00D71FA0" w:rsidRDefault="00B84E7C" w:rsidP="006B25D3">
            <w:pPr>
              <w:pStyle w:val="TableText"/>
              <w:rPr>
                <w:noProof w:val="0"/>
              </w:rPr>
            </w:pPr>
            <w:r>
              <w:rPr>
                <w:color w:val="000000"/>
              </w:rPr>
              <w:t>6,437</w:t>
            </w:r>
          </w:p>
        </w:tc>
        <w:tc>
          <w:tcPr>
            <w:tcW w:w="1498" w:type="dxa"/>
            <w:tcBorders>
              <w:top w:val="nil"/>
              <w:left w:val="nil"/>
              <w:bottom w:val="nil"/>
              <w:right w:val="nil"/>
            </w:tcBorders>
            <w:shd w:val="clear" w:color="000000" w:fill="FFFFFF"/>
            <w:vAlign w:val="bottom"/>
          </w:tcPr>
          <w:p w14:paraId="7E0B9311" w14:textId="77777777" w:rsidR="00B84E7C" w:rsidRPr="00D71FA0" w:rsidRDefault="00B84E7C" w:rsidP="006B25D3">
            <w:pPr>
              <w:pStyle w:val="TableText"/>
              <w:ind w:right="432"/>
              <w:rPr>
                <w:noProof w:val="0"/>
              </w:rPr>
            </w:pPr>
            <w:r>
              <w:rPr>
                <w:color w:val="000000"/>
              </w:rPr>
              <w:t>0.79</w:t>
            </w:r>
          </w:p>
        </w:tc>
      </w:tr>
      <w:tr w:rsidR="00B84E7C" w:rsidRPr="00D71FA0" w14:paraId="2E506B88" w14:textId="77777777" w:rsidTr="00054FB1">
        <w:trPr>
          <w:trHeight w:val="300"/>
        </w:trPr>
        <w:tc>
          <w:tcPr>
            <w:tcW w:w="7920" w:type="dxa"/>
            <w:tcBorders>
              <w:top w:val="nil"/>
              <w:bottom w:val="single" w:sz="12" w:space="0" w:color="auto"/>
            </w:tcBorders>
            <w:noWrap/>
          </w:tcPr>
          <w:p w14:paraId="6C85D4CF"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12" w:space="0" w:color="auto"/>
              <w:right w:val="nil"/>
            </w:tcBorders>
            <w:shd w:val="clear" w:color="000000" w:fill="FFFFFF"/>
            <w:vAlign w:val="bottom"/>
          </w:tcPr>
          <w:p w14:paraId="654206A1" w14:textId="77777777" w:rsidR="00B84E7C" w:rsidRPr="00D71FA0" w:rsidRDefault="00B84E7C" w:rsidP="006B25D3">
            <w:pPr>
              <w:pStyle w:val="TableText"/>
              <w:rPr>
                <w:noProof w:val="0"/>
              </w:rPr>
            </w:pPr>
            <w:r>
              <w:rPr>
                <w:color w:val="000000"/>
              </w:rPr>
              <w:t>425,505</w:t>
            </w:r>
          </w:p>
        </w:tc>
        <w:tc>
          <w:tcPr>
            <w:tcW w:w="1498" w:type="dxa"/>
            <w:tcBorders>
              <w:top w:val="nil"/>
              <w:left w:val="nil"/>
              <w:bottom w:val="single" w:sz="12" w:space="0" w:color="auto"/>
              <w:right w:val="nil"/>
            </w:tcBorders>
            <w:shd w:val="clear" w:color="000000" w:fill="FFFFFF"/>
            <w:vAlign w:val="bottom"/>
          </w:tcPr>
          <w:p w14:paraId="31052B07" w14:textId="77777777" w:rsidR="00B84E7C" w:rsidRPr="00D71FA0" w:rsidRDefault="00B84E7C" w:rsidP="006B25D3">
            <w:pPr>
              <w:pStyle w:val="TableText"/>
              <w:ind w:right="432"/>
              <w:rPr>
                <w:noProof w:val="0"/>
              </w:rPr>
            </w:pPr>
            <w:r>
              <w:rPr>
                <w:color w:val="000000"/>
              </w:rPr>
              <w:t>0.81</w:t>
            </w:r>
          </w:p>
        </w:tc>
      </w:tr>
    </w:tbl>
    <w:p w14:paraId="5E3A1EE4" w14:textId="1F8B6A65" w:rsidR="00B84E7C" w:rsidRPr="00AE13A2" w:rsidRDefault="00B84E7C" w:rsidP="00AE13A2">
      <w:pPr>
        <w:pStyle w:val="NormalContinuation"/>
        <w:rPr>
          <w:i/>
          <w:iCs/>
        </w:rPr>
      </w:pPr>
      <w:r>
        <w:fldChar w:fldCharType="begin"/>
      </w:r>
      <w:r>
        <w:instrText xml:space="preserve"> REF _Ref125706070 \h </w:instrText>
      </w:r>
      <w:r>
        <w:fldChar w:fldCharType="separate"/>
      </w:r>
      <w:r w:rsidR="00DF34FA">
        <w:t>Table 8.K.</w:t>
      </w:r>
      <w:r w:rsidR="00DF34FA">
        <w:rPr>
          <w:noProof/>
        </w:rPr>
        <w:t>4</w:t>
      </w:r>
      <w:r>
        <w:fldChar w:fldCharType="end"/>
      </w:r>
      <w:r>
        <w:t xml:space="preserve"> </w:t>
      </w:r>
      <w:r>
        <w:rPr>
          <w:i/>
          <w:iCs/>
        </w:rPr>
        <w:t>(continuation)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58AA1DE1"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6BFEC8A" w14:textId="77777777" w:rsidR="00B84E7C" w:rsidRPr="00B84E7C" w:rsidRDefault="00B84E7C" w:rsidP="006B25D3">
            <w:pPr>
              <w:pStyle w:val="TableHead"/>
              <w:rPr>
                <w:b/>
                <w:noProof w:val="0"/>
              </w:rPr>
            </w:pPr>
            <w:r w:rsidRPr="00B84E7C">
              <w:rPr>
                <w:b/>
                <w:noProof w:val="0"/>
              </w:rPr>
              <w:t>Student Group</w:t>
            </w:r>
          </w:p>
        </w:tc>
        <w:tc>
          <w:tcPr>
            <w:tcW w:w="1152" w:type="dxa"/>
          </w:tcPr>
          <w:p w14:paraId="3BE2508F" w14:textId="77777777" w:rsidR="00B84E7C" w:rsidRPr="00B84E7C" w:rsidRDefault="00B84E7C" w:rsidP="006B25D3">
            <w:pPr>
              <w:pStyle w:val="TableHead"/>
              <w:rPr>
                <w:b/>
                <w:noProof w:val="0"/>
              </w:rPr>
            </w:pPr>
            <w:r w:rsidRPr="00B84E7C">
              <w:rPr>
                <w:b/>
                <w:noProof w:val="0"/>
              </w:rPr>
              <w:t>Number Tested</w:t>
            </w:r>
          </w:p>
        </w:tc>
        <w:tc>
          <w:tcPr>
            <w:tcW w:w="1498" w:type="dxa"/>
          </w:tcPr>
          <w:p w14:paraId="74396379" w14:textId="77777777" w:rsidR="00B84E7C" w:rsidRPr="00B84E7C" w:rsidRDefault="00B84E7C" w:rsidP="006B25D3">
            <w:pPr>
              <w:pStyle w:val="TableHead"/>
              <w:rPr>
                <w:b/>
                <w:noProof w:val="0"/>
              </w:rPr>
            </w:pPr>
            <w:r w:rsidRPr="00B84E7C">
              <w:rPr>
                <w:b/>
                <w:noProof w:val="0"/>
              </w:rPr>
              <w:t>Correlation</w:t>
            </w:r>
          </w:p>
        </w:tc>
      </w:tr>
      <w:tr w:rsidR="00B84E7C" w:rsidRPr="00D71FA0" w14:paraId="2D1FF8D3" w14:textId="77777777" w:rsidTr="00054FB1">
        <w:trPr>
          <w:trHeight w:val="300"/>
        </w:trPr>
        <w:tc>
          <w:tcPr>
            <w:tcW w:w="7920" w:type="dxa"/>
            <w:tcBorders>
              <w:top w:val="single" w:sz="4" w:space="0" w:color="auto"/>
              <w:bottom w:val="nil"/>
            </w:tcBorders>
            <w:noWrap/>
          </w:tcPr>
          <w:p w14:paraId="11492392"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3DE661EB" w14:textId="77777777" w:rsidR="00B84E7C" w:rsidRPr="00D71FA0" w:rsidRDefault="00B84E7C" w:rsidP="006B25D3">
            <w:pPr>
              <w:pStyle w:val="TableText"/>
              <w:rPr>
                <w:noProof w:val="0"/>
              </w:rPr>
            </w:pPr>
            <w:r>
              <w:rPr>
                <w:color w:val="000000"/>
              </w:rPr>
              <w:t>12,754</w:t>
            </w:r>
          </w:p>
        </w:tc>
        <w:tc>
          <w:tcPr>
            <w:tcW w:w="1498" w:type="dxa"/>
            <w:tcBorders>
              <w:top w:val="nil"/>
              <w:left w:val="nil"/>
              <w:bottom w:val="nil"/>
              <w:right w:val="nil"/>
            </w:tcBorders>
            <w:shd w:val="clear" w:color="000000" w:fill="FFFFFF"/>
            <w:vAlign w:val="bottom"/>
          </w:tcPr>
          <w:p w14:paraId="4A4751F5" w14:textId="77777777" w:rsidR="00B84E7C" w:rsidRPr="00D71FA0" w:rsidRDefault="00B84E7C" w:rsidP="006B25D3">
            <w:pPr>
              <w:pStyle w:val="TableText"/>
              <w:ind w:right="432"/>
              <w:rPr>
                <w:noProof w:val="0"/>
              </w:rPr>
            </w:pPr>
            <w:r>
              <w:rPr>
                <w:color w:val="000000"/>
              </w:rPr>
              <w:t>0.74</w:t>
            </w:r>
          </w:p>
        </w:tc>
      </w:tr>
      <w:tr w:rsidR="00B84E7C" w:rsidRPr="00D71FA0" w14:paraId="017C1653" w14:textId="77777777" w:rsidTr="00054FB1">
        <w:trPr>
          <w:trHeight w:val="300"/>
        </w:trPr>
        <w:tc>
          <w:tcPr>
            <w:tcW w:w="7920" w:type="dxa"/>
            <w:tcBorders>
              <w:top w:val="nil"/>
              <w:bottom w:val="single" w:sz="4" w:space="0" w:color="auto"/>
            </w:tcBorders>
            <w:noWrap/>
          </w:tcPr>
          <w:p w14:paraId="3E9981CE"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22159CCC" w14:textId="77777777" w:rsidR="00B84E7C" w:rsidRPr="00D71FA0" w:rsidRDefault="00B84E7C" w:rsidP="006B25D3">
            <w:pPr>
              <w:pStyle w:val="TableText"/>
              <w:rPr>
                <w:noProof w:val="0"/>
              </w:rPr>
            </w:pPr>
            <w:r>
              <w:rPr>
                <w:color w:val="000000"/>
              </w:rPr>
              <w:t>419,188</w:t>
            </w:r>
          </w:p>
        </w:tc>
        <w:tc>
          <w:tcPr>
            <w:tcW w:w="1498" w:type="dxa"/>
            <w:tcBorders>
              <w:top w:val="nil"/>
              <w:left w:val="nil"/>
              <w:bottom w:val="single" w:sz="4" w:space="0" w:color="auto"/>
              <w:right w:val="nil"/>
            </w:tcBorders>
            <w:shd w:val="clear" w:color="000000" w:fill="FFFFFF"/>
            <w:vAlign w:val="bottom"/>
          </w:tcPr>
          <w:p w14:paraId="322CF33C" w14:textId="77777777" w:rsidR="00B84E7C" w:rsidRPr="00D71FA0" w:rsidRDefault="00B84E7C" w:rsidP="006B25D3">
            <w:pPr>
              <w:pStyle w:val="TableText"/>
              <w:ind w:right="432"/>
              <w:rPr>
                <w:noProof w:val="0"/>
              </w:rPr>
            </w:pPr>
            <w:r>
              <w:rPr>
                <w:color w:val="000000"/>
              </w:rPr>
              <w:t>0.81</w:t>
            </w:r>
          </w:p>
        </w:tc>
      </w:tr>
      <w:tr w:rsidR="00B84E7C" w:rsidRPr="00D71FA0" w14:paraId="56D8C100" w14:textId="77777777" w:rsidTr="00054FB1">
        <w:trPr>
          <w:trHeight w:val="300"/>
        </w:trPr>
        <w:tc>
          <w:tcPr>
            <w:tcW w:w="7920" w:type="dxa"/>
            <w:tcBorders>
              <w:top w:val="single" w:sz="4" w:space="0" w:color="auto"/>
              <w:bottom w:val="nil"/>
            </w:tcBorders>
            <w:noWrap/>
          </w:tcPr>
          <w:p w14:paraId="1071133F"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5CFC07FE" w14:textId="77777777" w:rsidR="00B84E7C" w:rsidRPr="00D71FA0" w:rsidRDefault="00B84E7C" w:rsidP="006B25D3">
            <w:pPr>
              <w:pStyle w:val="TableText"/>
              <w:rPr>
                <w:noProof w:val="0"/>
              </w:rPr>
            </w:pPr>
            <w:r>
              <w:rPr>
                <w:color w:val="000000"/>
              </w:rPr>
              <w:t>1,477</w:t>
            </w:r>
          </w:p>
        </w:tc>
        <w:tc>
          <w:tcPr>
            <w:tcW w:w="1498" w:type="dxa"/>
            <w:tcBorders>
              <w:top w:val="nil"/>
              <w:left w:val="nil"/>
              <w:bottom w:val="nil"/>
              <w:right w:val="nil"/>
            </w:tcBorders>
            <w:shd w:val="clear" w:color="000000" w:fill="FFFFFF"/>
            <w:vAlign w:val="bottom"/>
          </w:tcPr>
          <w:p w14:paraId="4BCB71C7" w14:textId="77777777" w:rsidR="00B84E7C" w:rsidRPr="00D71FA0" w:rsidRDefault="00B84E7C" w:rsidP="006B25D3">
            <w:pPr>
              <w:pStyle w:val="TableText"/>
              <w:ind w:right="432"/>
              <w:rPr>
                <w:noProof w:val="0"/>
              </w:rPr>
            </w:pPr>
            <w:r>
              <w:rPr>
                <w:color w:val="000000"/>
              </w:rPr>
              <w:t>0.72</w:t>
            </w:r>
          </w:p>
        </w:tc>
      </w:tr>
      <w:tr w:rsidR="00B84E7C" w:rsidRPr="00D71FA0" w14:paraId="56F87733" w14:textId="77777777" w:rsidTr="00054FB1">
        <w:trPr>
          <w:trHeight w:val="300"/>
        </w:trPr>
        <w:tc>
          <w:tcPr>
            <w:tcW w:w="7920" w:type="dxa"/>
            <w:tcBorders>
              <w:top w:val="nil"/>
              <w:bottom w:val="single" w:sz="4" w:space="0" w:color="auto"/>
            </w:tcBorders>
            <w:noWrap/>
          </w:tcPr>
          <w:p w14:paraId="5470F171"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0BEB7118" w14:textId="77777777" w:rsidR="00B84E7C" w:rsidRPr="00D71FA0" w:rsidRDefault="00B84E7C" w:rsidP="006B25D3">
            <w:pPr>
              <w:pStyle w:val="TableText"/>
              <w:rPr>
                <w:noProof w:val="0"/>
              </w:rPr>
            </w:pPr>
            <w:r>
              <w:rPr>
                <w:color w:val="000000"/>
              </w:rPr>
              <w:t>430,465</w:t>
            </w:r>
          </w:p>
        </w:tc>
        <w:tc>
          <w:tcPr>
            <w:tcW w:w="1498" w:type="dxa"/>
            <w:tcBorders>
              <w:top w:val="nil"/>
              <w:left w:val="nil"/>
              <w:bottom w:val="single" w:sz="4" w:space="0" w:color="auto"/>
              <w:right w:val="nil"/>
            </w:tcBorders>
            <w:shd w:val="clear" w:color="000000" w:fill="FFFFFF"/>
            <w:vAlign w:val="bottom"/>
          </w:tcPr>
          <w:p w14:paraId="625E4E8E" w14:textId="77777777" w:rsidR="00B84E7C" w:rsidRPr="00D71FA0" w:rsidRDefault="00B84E7C" w:rsidP="006B25D3">
            <w:pPr>
              <w:pStyle w:val="TableText"/>
              <w:ind w:right="432"/>
              <w:rPr>
                <w:noProof w:val="0"/>
              </w:rPr>
            </w:pPr>
            <w:r>
              <w:rPr>
                <w:color w:val="000000"/>
              </w:rPr>
              <w:t>0.81</w:t>
            </w:r>
          </w:p>
        </w:tc>
      </w:tr>
      <w:tr w:rsidR="00B84E7C" w:rsidRPr="00D71FA0" w14:paraId="617823A7" w14:textId="77777777" w:rsidTr="00054FB1">
        <w:trPr>
          <w:trHeight w:val="300"/>
        </w:trPr>
        <w:tc>
          <w:tcPr>
            <w:tcW w:w="7920" w:type="dxa"/>
            <w:tcBorders>
              <w:top w:val="single" w:sz="4" w:space="0" w:color="auto"/>
              <w:bottom w:val="nil"/>
            </w:tcBorders>
            <w:noWrap/>
          </w:tcPr>
          <w:p w14:paraId="1501C2A9" w14:textId="77777777" w:rsidR="00B84E7C" w:rsidRPr="00D71FA0" w:rsidRDefault="00B84E7C" w:rsidP="006B25D3">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7F958CC8" w14:textId="77777777" w:rsidR="00B84E7C" w:rsidRPr="00D71FA0" w:rsidRDefault="00B84E7C" w:rsidP="006B25D3">
            <w:pPr>
              <w:pStyle w:val="TableText"/>
              <w:rPr>
                <w:noProof w:val="0"/>
              </w:rPr>
            </w:pPr>
            <w:r>
              <w:rPr>
                <w:color w:val="000000"/>
              </w:rPr>
              <w:t>693</w:t>
            </w:r>
          </w:p>
        </w:tc>
        <w:tc>
          <w:tcPr>
            <w:tcW w:w="1498" w:type="dxa"/>
            <w:tcBorders>
              <w:top w:val="single" w:sz="4" w:space="0" w:color="auto"/>
              <w:left w:val="nil"/>
              <w:bottom w:val="nil"/>
              <w:right w:val="nil"/>
            </w:tcBorders>
            <w:shd w:val="clear" w:color="000000" w:fill="FFFFFF"/>
            <w:vAlign w:val="bottom"/>
          </w:tcPr>
          <w:p w14:paraId="2746C81F" w14:textId="77777777" w:rsidR="00B84E7C" w:rsidRPr="00D71FA0" w:rsidRDefault="00B84E7C" w:rsidP="006B25D3">
            <w:pPr>
              <w:pStyle w:val="TableText"/>
              <w:ind w:right="432"/>
              <w:rPr>
                <w:noProof w:val="0"/>
              </w:rPr>
            </w:pPr>
            <w:r>
              <w:rPr>
                <w:color w:val="000000"/>
              </w:rPr>
              <w:t>0.81</w:t>
            </w:r>
          </w:p>
        </w:tc>
      </w:tr>
      <w:tr w:rsidR="00B84E7C" w:rsidRPr="00D71FA0" w14:paraId="3A80FE1A" w14:textId="77777777" w:rsidTr="00054FB1">
        <w:trPr>
          <w:trHeight w:val="300"/>
        </w:trPr>
        <w:tc>
          <w:tcPr>
            <w:tcW w:w="7920" w:type="dxa"/>
            <w:tcBorders>
              <w:top w:val="nil"/>
              <w:bottom w:val="nil"/>
            </w:tcBorders>
            <w:noWrap/>
          </w:tcPr>
          <w:p w14:paraId="58FCA811"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6FC86B51" w14:textId="77777777" w:rsidR="00B84E7C" w:rsidRPr="00D71FA0" w:rsidRDefault="00B84E7C" w:rsidP="006B25D3">
            <w:pPr>
              <w:pStyle w:val="TableText"/>
              <w:rPr>
                <w:noProof w:val="0"/>
              </w:rPr>
            </w:pPr>
            <w:r>
              <w:rPr>
                <w:color w:val="000000"/>
              </w:rPr>
              <w:t>1,176</w:t>
            </w:r>
          </w:p>
        </w:tc>
        <w:tc>
          <w:tcPr>
            <w:tcW w:w="1498" w:type="dxa"/>
            <w:tcBorders>
              <w:top w:val="nil"/>
              <w:left w:val="nil"/>
              <w:bottom w:val="nil"/>
              <w:right w:val="nil"/>
            </w:tcBorders>
            <w:shd w:val="clear" w:color="000000" w:fill="FFFFFF"/>
            <w:vAlign w:val="bottom"/>
          </w:tcPr>
          <w:p w14:paraId="76C9E5C7" w14:textId="77777777" w:rsidR="00B84E7C" w:rsidRPr="00D71FA0" w:rsidRDefault="00B84E7C" w:rsidP="006B25D3">
            <w:pPr>
              <w:pStyle w:val="TableText"/>
              <w:ind w:right="432"/>
              <w:rPr>
                <w:noProof w:val="0"/>
              </w:rPr>
            </w:pPr>
            <w:r>
              <w:rPr>
                <w:color w:val="000000"/>
              </w:rPr>
              <w:t>0.71</w:t>
            </w:r>
          </w:p>
        </w:tc>
      </w:tr>
      <w:tr w:rsidR="00B84E7C" w:rsidRPr="00D71FA0" w14:paraId="09800B86" w14:textId="77777777" w:rsidTr="00054FB1">
        <w:trPr>
          <w:trHeight w:val="300"/>
        </w:trPr>
        <w:tc>
          <w:tcPr>
            <w:tcW w:w="7920" w:type="dxa"/>
            <w:tcBorders>
              <w:bottom w:val="nil"/>
            </w:tcBorders>
            <w:noWrap/>
          </w:tcPr>
          <w:p w14:paraId="01A0FA33"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17AB2656" w14:textId="77777777" w:rsidR="00B84E7C" w:rsidRPr="00D71FA0" w:rsidRDefault="00B84E7C" w:rsidP="006B25D3">
            <w:pPr>
              <w:pStyle w:val="TableText"/>
              <w:rPr>
                <w:noProof w:val="0"/>
              </w:rPr>
            </w:pPr>
            <w:r>
              <w:rPr>
                <w:color w:val="000000"/>
              </w:rPr>
              <w:t>26,569</w:t>
            </w:r>
          </w:p>
        </w:tc>
        <w:tc>
          <w:tcPr>
            <w:tcW w:w="1498" w:type="dxa"/>
            <w:tcBorders>
              <w:top w:val="nil"/>
              <w:left w:val="nil"/>
              <w:bottom w:val="nil"/>
              <w:right w:val="nil"/>
            </w:tcBorders>
            <w:shd w:val="clear" w:color="000000" w:fill="FFFFFF"/>
            <w:vAlign w:val="bottom"/>
          </w:tcPr>
          <w:p w14:paraId="1BEA6060" w14:textId="77777777" w:rsidR="00B84E7C" w:rsidRPr="00D71FA0" w:rsidRDefault="00B84E7C" w:rsidP="006B25D3">
            <w:pPr>
              <w:pStyle w:val="TableText"/>
              <w:ind w:right="432"/>
              <w:rPr>
                <w:noProof w:val="0"/>
              </w:rPr>
            </w:pPr>
            <w:r>
              <w:rPr>
                <w:color w:val="000000"/>
              </w:rPr>
              <w:t>0.79</w:t>
            </w:r>
          </w:p>
        </w:tc>
      </w:tr>
      <w:tr w:rsidR="00B84E7C" w:rsidRPr="00D71FA0" w14:paraId="16A84DEB" w14:textId="77777777" w:rsidTr="00054FB1">
        <w:trPr>
          <w:trHeight w:val="300"/>
        </w:trPr>
        <w:tc>
          <w:tcPr>
            <w:tcW w:w="7920" w:type="dxa"/>
            <w:tcBorders>
              <w:top w:val="nil"/>
              <w:bottom w:val="nil"/>
            </w:tcBorders>
            <w:noWrap/>
          </w:tcPr>
          <w:p w14:paraId="1046B7D6"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040745A7" w14:textId="77777777" w:rsidR="00B84E7C" w:rsidRPr="00D71FA0" w:rsidRDefault="00B84E7C" w:rsidP="006B25D3">
            <w:pPr>
              <w:pStyle w:val="TableText"/>
              <w:rPr>
                <w:noProof w:val="0"/>
              </w:rPr>
            </w:pPr>
            <w:r>
              <w:rPr>
                <w:color w:val="000000"/>
              </w:rPr>
              <w:t>15,587</w:t>
            </w:r>
          </w:p>
        </w:tc>
        <w:tc>
          <w:tcPr>
            <w:tcW w:w="1498" w:type="dxa"/>
            <w:tcBorders>
              <w:top w:val="nil"/>
              <w:left w:val="nil"/>
              <w:bottom w:val="nil"/>
              <w:right w:val="nil"/>
            </w:tcBorders>
            <w:shd w:val="clear" w:color="000000" w:fill="FFFFFF"/>
            <w:vAlign w:val="bottom"/>
          </w:tcPr>
          <w:p w14:paraId="2607DCA4" w14:textId="77777777" w:rsidR="00B84E7C" w:rsidRPr="00D71FA0" w:rsidRDefault="00B84E7C" w:rsidP="006B25D3">
            <w:pPr>
              <w:pStyle w:val="TableText"/>
              <w:ind w:right="432"/>
              <w:rPr>
                <w:noProof w:val="0"/>
              </w:rPr>
            </w:pPr>
            <w:r>
              <w:rPr>
                <w:color w:val="000000"/>
              </w:rPr>
              <w:t>0.81</w:t>
            </w:r>
          </w:p>
        </w:tc>
      </w:tr>
      <w:tr w:rsidR="00B84E7C" w:rsidRPr="00D71FA0" w14:paraId="4D2CC8FA" w14:textId="77777777" w:rsidTr="00054FB1">
        <w:trPr>
          <w:trHeight w:val="300"/>
        </w:trPr>
        <w:tc>
          <w:tcPr>
            <w:tcW w:w="7920" w:type="dxa"/>
            <w:tcBorders>
              <w:top w:val="nil"/>
            </w:tcBorders>
            <w:noWrap/>
          </w:tcPr>
          <w:p w14:paraId="51C1F365" w14:textId="77777777" w:rsidR="00B84E7C" w:rsidRPr="00D71FA0" w:rsidRDefault="00B84E7C" w:rsidP="006B25D3">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18A342AC" w14:textId="77777777" w:rsidR="00B84E7C" w:rsidRPr="00D71FA0" w:rsidRDefault="00B84E7C" w:rsidP="006B25D3">
            <w:pPr>
              <w:pStyle w:val="TableText"/>
              <w:rPr>
                <w:noProof w:val="0"/>
              </w:rPr>
            </w:pPr>
            <w:r>
              <w:rPr>
                <w:color w:val="000000"/>
              </w:rPr>
              <w:t>756</w:t>
            </w:r>
          </w:p>
        </w:tc>
        <w:tc>
          <w:tcPr>
            <w:tcW w:w="1498" w:type="dxa"/>
            <w:tcBorders>
              <w:top w:val="nil"/>
              <w:left w:val="nil"/>
              <w:bottom w:val="nil"/>
              <w:right w:val="nil"/>
            </w:tcBorders>
            <w:shd w:val="clear" w:color="000000" w:fill="FFFFFF"/>
            <w:vAlign w:val="bottom"/>
          </w:tcPr>
          <w:p w14:paraId="4A417B87" w14:textId="77777777" w:rsidR="00B84E7C" w:rsidRPr="00D71FA0" w:rsidRDefault="00B84E7C" w:rsidP="006B25D3">
            <w:pPr>
              <w:pStyle w:val="TableText"/>
              <w:ind w:right="432"/>
              <w:rPr>
                <w:noProof w:val="0"/>
              </w:rPr>
            </w:pPr>
            <w:r>
              <w:rPr>
                <w:color w:val="000000"/>
              </w:rPr>
              <w:t>0.80</w:t>
            </w:r>
          </w:p>
        </w:tc>
      </w:tr>
      <w:tr w:rsidR="00B84E7C" w:rsidRPr="00D71FA0" w14:paraId="04A95D4D" w14:textId="77777777" w:rsidTr="00054FB1">
        <w:trPr>
          <w:trHeight w:val="300"/>
        </w:trPr>
        <w:tc>
          <w:tcPr>
            <w:tcW w:w="7920" w:type="dxa"/>
            <w:noWrap/>
          </w:tcPr>
          <w:p w14:paraId="4A26FDFB"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54EA53E2" w14:textId="77777777" w:rsidR="00B84E7C" w:rsidRPr="00D71FA0" w:rsidRDefault="00B84E7C" w:rsidP="006B25D3">
            <w:pPr>
              <w:pStyle w:val="TableText"/>
              <w:rPr>
                <w:noProof w:val="0"/>
              </w:rPr>
            </w:pPr>
            <w:r>
              <w:rPr>
                <w:color w:val="000000"/>
              </w:rPr>
              <w:t>1,211</w:t>
            </w:r>
          </w:p>
        </w:tc>
        <w:tc>
          <w:tcPr>
            <w:tcW w:w="1498" w:type="dxa"/>
            <w:tcBorders>
              <w:top w:val="nil"/>
              <w:left w:val="nil"/>
              <w:bottom w:val="nil"/>
              <w:right w:val="nil"/>
            </w:tcBorders>
            <w:shd w:val="clear" w:color="000000" w:fill="FFFFFF"/>
            <w:vAlign w:val="bottom"/>
          </w:tcPr>
          <w:p w14:paraId="3CA0ECCE" w14:textId="77777777" w:rsidR="00B84E7C" w:rsidRPr="00D71FA0" w:rsidRDefault="00B84E7C" w:rsidP="006B25D3">
            <w:pPr>
              <w:pStyle w:val="TableText"/>
              <w:ind w:right="432"/>
              <w:rPr>
                <w:noProof w:val="0"/>
              </w:rPr>
            </w:pPr>
            <w:r>
              <w:rPr>
                <w:color w:val="000000"/>
              </w:rPr>
              <w:t>0.72</w:t>
            </w:r>
          </w:p>
        </w:tc>
      </w:tr>
      <w:tr w:rsidR="00B84E7C" w:rsidRPr="00D71FA0" w14:paraId="2CBA8FAE" w14:textId="77777777" w:rsidTr="00054FB1">
        <w:trPr>
          <w:trHeight w:val="300"/>
        </w:trPr>
        <w:tc>
          <w:tcPr>
            <w:tcW w:w="7920" w:type="dxa"/>
            <w:noWrap/>
          </w:tcPr>
          <w:p w14:paraId="706D0ADE"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2246D3D2" w14:textId="77777777" w:rsidR="00B84E7C" w:rsidRPr="00D71FA0" w:rsidRDefault="00B84E7C" w:rsidP="006B25D3">
            <w:pPr>
              <w:pStyle w:val="TableText"/>
              <w:rPr>
                <w:noProof w:val="0"/>
              </w:rPr>
            </w:pPr>
            <w:r>
              <w:rPr>
                <w:color w:val="000000"/>
              </w:rPr>
              <w:t>6,724</w:t>
            </w:r>
          </w:p>
        </w:tc>
        <w:tc>
          <w:tcPr>
            <w:tcW w:w="1498" w:type="dxa"/>
            <w:tcBorders>
              <w:top w:val="nil"/>
              <w:left w:val="nil"/>
              <w:bottom w:val="nil"/>
              <w:right w:val="nil"/>
            </w:tcBorders>
            <w:shd w:val="clear" w:color="000000" w:fill="FFFFFF"/>
            <w:vAlign w:val="bottom"/>
          </w:tcPr>
          <w:p w14:paraId="1238EBCB" w14:textId="77777777" w:rsidR="00B84E7C" w:rsidRPr="00D71FA0" w:rsidRDefault="00B84E7C" w:rsidP="006B25D3">
            <w:pPr>
              <w:pStyle w:val="TableText"/>
              <w:ind w:right="432"/>
              <w:rPr>
                <w:noProof w:val="0"/>
              </w:rPr>
            </w:pPr>
            <w:r>
              <w:rPr>
                <w:color w:val="000000"/>
              </w:rPr>
              <w:t>0.79</w:t>
            </w:r>
          </w:p>
        </w:tc>
      </w:tr>
      <w:tr w:rsidR="00B84E7C" w:rsidRPr="00D71FA0" w14:paraId="71624F35" w14:textId="77777777" w:rsidTr="00054FB1">
        <w:trPr>
          <w:trHeight w:val="300"/>
        </w:trPr>
        <w:tc>
          <w:tcPr>
            <w:tcW w:w="7920" w:type="dxa"/>
            <w:noWrap/>
          </w:tcPr>
          <w:p w14:paraId="0C26E440"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4B0F1D27" w14:textId="77777777" w:rsidR="00B84E7C" w:rsidRPr="00D71FA0" w:rsidRDefault="00B84E7C" w:rsidP="006B25D3">
            <w:pPr>
              <w:pStyle w:val="TableText"/>
              <w:rPr>
                <w:noProof w:val="0"/>
              </w:rPr>
            </w:pPr>
            <w:r>
              <w:rPr>
                <w:color w:val="000000"/>
              </w:rPr>
              <w:t>3,594</w:t>
            </w:r>
          </w:p>
        </w:tc>
        <w:tc>
          <w:tcPr>
            <w:tcW w:w="1498" w:type="dxa"/>
            <w:tcBorders>
              <w:top w:val="nil"/>
              <w:left w:val="nil"/>
              <w:bottom w:val="nil"/>
              <w:right w:val="nil"/>
            </w:tcBorders>
            <w:shd w:val="clear" w:color="000000" w:fill="FFFFFF"/>
            <w:vAlign w:val="bottom"/>
          </w:tcPr>
          <w:p w14:paraId="1DDE39F6" w14:textId="77777777" w:rsidR="00B84E7C" w:rsidRPr="00D71FA0" w:rsidRDefault="00B84E7C" w:rsidP="006B25D3">
            <w:pPr>
              <w:pStyle w:val="TableText"/>
              <w:ind w:right="432"/>
              <w:rPr>
                <w:noProof w:val="0"/>
              </w:rPr>
            </w:pPr>
            <w:r>
              <w:rPr>
                <w:color w:val="000000"/>
              </w:rPr>
              <w:t>0.78</w:t>
            </w:r>
          </w:p>
        </w:tc>
      </w:tr>
      <w:tr w:rsidR="00B84E7C" w:rsidRPr="00D71FA0" w14:paraId="4D78CF0E" w14:textId="77777777" w:rsidTr="00054FB1">
        <w:trPr>
          <w:trHeight w:val="300"/>
        </w:trPr>
        <w:tc>
          <w:tcPr>
            <w:tcW w:w="7920" w:type="dxa"/>
            <w:noWrap/>
          </w:tcPr>
          <w:p w14:paraId="638590F9"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16178FE1" w14:textId="77777777" w:rsidR="00B84E7C" w:rsidRPr="00D71FA0" w:rsidRDefault="00B84E7C" w:rsidP="006B25D3">
            <w:pPr>
              <w:pStyle w:val="TableText"/>
              <w:rPr>
                <w:noProof w:val="0"/>
              </w:rPr>
            </w:pPr>
            <w:r>
              <w:rPr>
                <w:color w:val="000000"/>
              </w:rPr>
              <w:t>58,194</w:t>
            </w:r>
          </w:p>
        </w:tc>
        <w:tc>
          <w:tcPr>
            <w:tcW w:w="1498" w:type="dxa"/>
            <w:tcBorders>
              <w:top w:val="nil"/>
              <w:left w:val="nil"/>
              <w:bottom w:val="nil"/>
              <w:right w:val="nil"/>
            </w:tcBorders>
            <w:shd w:val="clear" w:color="000000" w:fill="FFFFFF"/>
            <w:vAlign w:val="bottom"/>
          </w:tcPr>
          <w:p w14:paraId="20F7620A" w14:textId="77777777" w:rsidR="00B84E7C" w:rsidRPr="00D71FA0" w:rsidRDefault="00B84E7C" w:rsidP="006B25D3">
            <w:pPr>
              <w:pStyle w:val="TableText"/>
              <w:ind w:right="432"/>
              <w:rPr>
                <w:noProof w:val="0"/>
              </w:rPr>
            </w:pPr>
            <w:r>
              <w:rPr>
                <w:color w:val="000000"/>
              </w:rPr>
              <w:t>0.78</w:t>
            </w:r>
          </w:p>
        </w:tc>
      </w:tr>
      <w:tr w:rsidR="00B84E7C" w:rsidRPr="00D71FA0" w14:paraId="784FE626" w14:textId="77777777" w:rsidTr="00054FB1">
        <w:trPr>
          <w:trHeight w:val="300"/>
        </w:trPr>
        <w:tc>
          <w:tcPr>
            <w:tcW w:w="7920" w:type="dxa"/>
            <w:noWrap/>
          </w:tcPr>
          <w:p w14:paraId="2EAC397C"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20260505" w14:textId="77777777" w:rsidR="00B84E7C" w:rsidRPr="00D71FA0" w:rsidRDefault="00B84E7C" w:rsidP="006B25D3">
            <w:pPr>
              <w:pStyle w:val="TableText"/>
              <w:rPr>
                <w:noProof w:val="0"/>
              </w:rPr>
            </w:pPr>
            <w:r>
              <w:rPr>
                <w:color w:val="000000"/>
              </w:rPr>
              <w:t>186,964</w:t>
            </w:r>
          </w:p>
        </w:tc>
        <w:tc>
          <w:tcPr>
            <w:tcW w:w="1498" w:type="dxa"/>
            <w:tcBorders>
              <w:top w:val="nil"/>
              <w:left w:val="nil"/>
              <w:bottom w:val="nil"/>
              <w:right w:val="nil"/>
            </w:tcBorders>
            <w:shd w:val="clear" w:color="000000" w:fill="FFFFFF"/>
            <w:vAlign w:val="bottom"/>
          </w:tcPr>
          <w:p w14:paraId="6D9B426B" w14:textId="77777777" w:rsidR="00B84E7C" w:rsidRPr="00D71FA0" w:rsidRDefault="00B84E7C" w:rsidP="006B25D3">
            <w:pPr>
              <w:pStyle w:val="TableText"/>
              <w:ind w:right="432"/>
              <w:rPr>
                <w:noProof w:val="0"/>
              </w:rPr>
            </w:pPr>
            <w:r>
              <w:rPr>
                <w:color w:val="000000"/>
              </w:rPr>
              <w:t>0.73</w:t>
            </w:r>
          </w:p>
        </w:tc>
      </w:tr>
      <w:tr w:rsidR="00B84E7C" w:rsidRPr="00D71FA0" w14:paraId="31D173DF" w14:textId="77777777" w:rsidTr="00054FB1">
        <w:trPr>
          <w:trHeight w:val="300"/>
        </w:trPr>
        <w:tc>
          <w:tcPr>
            <w:tcW w:w="7920" w:type="dxa"/>
            <w:noWrap/>
          </w:tcPr>
          <w:p w14:paraId="2C3D3392"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42F033F1" w14:textId="77777777" w:rsidR="00B84E7C" w:rsidRPr="00D71FA0" w:rsidRDefault="00B84E7C" w:rsidP="006B25D3">
            <w:pPr>
              <w:pStyle w:val="TableText"/>
              <w:rPr>
                <w:noProof w:val="0"/>
              </w:rPr>
            </w:pPr>
            <w:r>
              <w:rPr>
                <w:color w:val="000000"/>
              </w:rPr>
              <w:t>6,490</w:t>
            </w:r>
          </w:p>
        </w:tc>
        <w:tc>
          <w:tcPr>
            <w:tcW w:w="1498" w:type="dxa"/>
            <w:tcBorders>
              <w:top w:val="nil"/>
              <w:left w:val="nil"/>
              <w:bottom w:val="nil"/>
              <w:right w:val="nil"/>
            </w:tcBorders>
            <w:shd w:val="clear" w:color="000000" w:fill="FFFFFF"/>
            <w:vAlign w:val="bottom"/>
          </w:tcPr>
          <w:p w14:paraId="14057E78" w14:textId="77777777" w:rsidR="00B84E7C" w:rsidRPr="00D71FA0" w:rsidRDefault="00B84E7C" w:rsidP="006B25D3">
            <w:pPr>
              <w:pStyle w:val="TableText"/>
              <w:ind w:right="432"/>
              <w:rPr>
                <w:noProof w:val="0"/>
              </w:rPr>
            </w:pPr>
            <w:r>
              <w:rPr>
                <w:color w:val="000000"/>
              </w:rPr>
              <w:t>0.77</w:t>
            </w:r>
          </w:p>
        </w:tc>
      </w:tr>
      <w:tr w:rsidR="00B84E7C" w:rsidRPr="00D71FA0" w14:paraId="03A1AA7E" w14:textId="77777777" w:rsidTr="00054FB1">
        <w:trPr>
          <w:trHeight w:val="300"/>
        </w:trPr>
        <w:tc>
          <w:tcPr>
            <w:tcW w:w="7920" w:type="dxa"/>
            <w:tcBorders>
              <w:bottom w:val="nil"/>
            </w:tcBorders>
            <w:noWrap/>
          </w:tcPr>
          <w:p w14:paraId="4B570748"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64BF23C1" w14:textId="77777777" w:rsidR="00B84E7C" w:rsidRPr="00D71FA0" w:rsidRDefault="00B84E7C" w:rsidP="006B25D3">
            <w:pPr>
              <w:pStyle w:val="TableText"/>
              <w:rPr>
                <w:noProof w:val="0"/>
              </w:rPr>
            </w:pPr>
            <w:r>
              <w:rPr>
                <w:color w:val="000000"/>
              </w:rPr>
              <w:t>15,290</w:t>
            </w:r>
          </w:p>
        </w:tc>
        <w:tc>
          <w:tcPr>
            <w:tcW w:w="1498" w:type="dxa"/>
            <w:tcBorders>
              <w:top w:val="nil"/>
              <w:left w:val="nil"/>
              <w:bottom w:val="nil"/>
              <w:right w:val="nil"/>
            </w:tcBorders>
            <w:shd w:val="clear" w:color="000000" w:fill="FFFFFF"/>
            <w:vAlign w:val="bottom"/>
          </w:tcPr>
          <w:p w14:paraId="13CB91B6" w14:textId="77777777" w:rsidR="00B84E7C" w:rsidRPr="00D71FA0" w:rsidRDefault="00B84E7C" w:rsidP="006B25D3">
            <w:pPr>
              <w:pStyle w:val="TableText"/>
              <w:ind w:right="432"/>
              <w:rPr>
                <w:noProof w:val="0"/>
              </w:rPr>
            </w:pPr>
            <w:r>
              <w:rPr>
                <w:color w:val="000000"/>
              </w:rPr>
              <w:t>0.70</w:t>
            </w:r>
          </w:p>
        </w:tc>
      </w:tr>
      <w:tr w:rsidR="00B84E7C" w:rsidRPr="00D71FA0" w14:paraId="590317D9" w14:textId="77777777" w:rsidTr="00054FB1">
        <w:trPr>
          <w:trHeight w:val="300"/>
        </w:trPr>
        <w:tc>
          <w:tcPr>
            <w:tcW w:w="7920" w:type="dxa"/>
            <w:tcBorders>
              <w:top w:val="nil"/>
              <w:bottom w:val="nil"/>
            </w:tcBorders>
            <w:noWrap/>
          </w:tcPr>
          <w:p w14:paraId="6C16602A"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31741489" w14:textId="77777777" w:rsidR="00B84E7C" w:rsidRPr="00D71FA0" w:rsidRDefault="00B84E7C" w:rsidP="006B25D3">
            <w:pPr>
              <w:pStyle w:val="TableText"/>
              <w:rPr>
                <w:noProof w:val="0"/>
              </w:rPr>
            </w:pPr>
            <w:r>
              <w:rPr>
                <w:color w:val="000000"/>
              </w:rPr>
              <w:t>61,455</w:t>
            </w:r>
          </w:p>
        </w:tc>
        <w:tc>
          <w:tcPr>
            <w:tcW w:w="1498" w:type="dxa"/>
            <w:tcBorders>
              <w:top w:val="nil"/>
              <w:left w:val="nil"/>
              <w:bottom w:val="nil"/>
              <w:right w:val="nil"/>
            </w:tcBorders>
            <w:shd w:val="clear" w:color="000000" w:fill="FFFFFF"/>
            <w:vAlign w:val="bottom"/>
          </w:tcPr>
          <w:p w14:paraId="4D448730" w14:textId="77777777" w:rsidR="00B84E7C" w:rsidRPr="00D71FA0" w:rsidRDefault="00B84E7C" w:rsidP="006B25D3">
            <w:pPr>
              <w:pStyle w:val="TableText"/>
              <w:ind w:right="432"/>
              <w:rPr>
                <w:noProof w:val="0"/>
              </w:rPr>
            </w:pPr>
            <w:r>
              <w:rPr>
                <w:color w:val="000000"/>
              </w:rPr>
              <w:t>0.78</w:t>
            </w:r>
          </w:p>
        </w:tc>
      </w:tr>
      <w:tr w:rsidR="00B84E7C" w:rsidRPr="00D71FA0" w14:paraId="2961BA6A" w14:textId="77777777" w:rsidTr="00054FB1">
        <w:trPr>
          <w:trHeight w:val="300"/>
        </w:trPr>
        <w:tc>
          <w:tcPr>
            <w:tcW w:w="7920" w:type="dxa"/>
            <w:tcBorders>
              <w:top w:val="nil"/>
              <w:bottom w:val="nil"/>
            </w:tcBorders>
            <w:noWrap/>
          </w:tcPr>
          <w:p w14:paraId="66B6D0BF"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0E732554" w14:textId="77777777" w:rsidR="00B84E7C" w:rsidRPr="00D71FA0" w:rsidRDefault="00B84E7C" w:rsidP="006B25D3">
            <w:pPr>
              <w:pStyle w:val="TableText"/>
              <w:rPr>
                <w:noProof w:val="0"/>
              </w:rPr>
            </w:pPr>
            <w:r>
              <w:rPr>
                <w:color w:val="000000"/>
              </w:rPr>
              <w:t>27,047</w:t>
            </w:r>
          </w:p>
        </w:tc>
        <w:tc>
          <w:tcPr>
            <w:tcW w:w="1498" w:type="dxa"/>
            <w:tcBorders>
              <w:top w:val="nil"/>
              <w:left w:val="nil"/>
              <w:bottom w:val="nil"/>
              <w:right w:val="nil"/>
            </w:tcBorders>
            <w:shd w:val="clear" w:color="000000" w:fill="FFFFFF"/>
            <w:vAlign w:val="bottom"/>
          </w:tcPr>
          <w:p w14:paraId="726BB73E" w14:textId="77777777" w:rsidR="00B84E7C" w:rsidRPr="00D71FA0" w:rsidRDefault="00B84E7C" w:rsidP="006B25D3">
            <w:pPr>
              <w:pStyle w:val="TableText"/>
              <w:ind w:right="432"/>
              <w:rPr>
                <w:noProof w:val="0"/>
              </w:rPr>
            </w:pPr>
            <w:r>
              <w:rPr>
                <w:color w:val="000000"/>
              </w:rPr>
              <w:t>0.76</w:t>
            </w:r>
          </w:p>
        </w:tc>
      </w:tr>
      <w:tr w:rsidR="00B84E7C" w:rsidRPr="00D71FA0" w14:paraId="5B1588D4" w14:textId="77777777" w:rsidTr="00054FB1">
        <w:trPr>
          <w:trHeight w:val="300"/>
        </w:trPr>
        <w:tc>
          <w:tcPr>
            <w:tcW w:w="7920" w:type="dxa"/>
            <w:tcBorders>
              <w:bottom w:val="nil"/>
            </w:tcBorders>
            <w:noWrap/>
          </w:tcPr>
          <w:p w14:paraId="253935C6"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1ED0A86D" w14:textId="77777777" w:rsidR="00B84E7C" w:rsidRPr="00D71FA0" w:rsidRDefault="00B84E7C" w:rsidP="006B25D3">
            <w:pPr>
              <w:pStyle w:val="TableText"/>
              <w:rPr>
                <w:noProof w:val="0"/>
              </w:rPr>
            </w:pPr>
            <w:r>
              <w:rPr>
                <w:color w:val="000000"/>
              </w:rPr>
              <w:t>12,824</w:t>
            </w:r>
          </w:p>
        </w:tc>
        <w:tc>
          <w:tcPr>
            <w:tcW w:w="1498" w:type="dxa"/>
            <w:tcBorders>
              <w:top w:val="nil"/>
              <w:left w:val="nil"/>
              <w:bottom w:val="nil"/>
              <w:right w:val="nil"/>
            </w:tcBorders>
            <w:shd w:val="clear" w:color="000000" w:fill="FFFFFF"/>
            <w:vAlign w:val="bottom"/>
          </w:tcPr>
          <w:p w14:paraId="45DA199D" w14:textId="77777777" w:rsidR="00B84E7C" w:rsidRPr="00D71FA0" w:rsidRDefault="00B84E7C" w:rsidP="006B25D3">
            <w:pPr>
              <w:pStyle w:val="TableText"/>
              <w:ind w:right="432"/>
              <w:rPr>
                <w:noProof w:val="0"/>
              </w:rPr>
            </w:pPr>
            <w:r>
              <w:rPr>
                <w:color w:val="000000"/>
              </w:rPr>
              <w:t>0.81</w:t>
            </w:r>
          </w:p>
        </w:tc>
      </w:tr>
      <w:tr w:rsidR="00B84E7C" w:rsidRPr="00D71FA0" w14:paraId="583B8301" w14:textId="77777777" w:rsidTr="00054FB1">
        <w:trPr>
          <w:trHeight w:val="300"/>
        </w:trPr>
        <w:tc>
          <w:tcPr>
            <w:tcW w:w="7920" w:type="dxa"/>
            <w:tcBorders>
              <w:top w:val="nil"/>
              <w:bottom w:val="single" w:sz="12" w:space="0" w:color="auto"/>
            </w:tcBorders>
            <w:noWrap/>
          </w:tcPr>
          <w:p w14:paraId="642F2353"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7F6B2015" w14:textId="77777777" w:rsidR="00B84E7C" w:rsidRPr="00D71FA0" w:rsidRDefault="00B84E7C" w:rsidP="006B25D3">
            <w:pPr>
              <w:pStyle w:val="TableText"/>
              <w:rPr>
                <w:noProof w:val="0"/>
              </w:rPr>
            </w:pPr>
            <w:r>
              <w:rPr>
                <w:color w:val="000000"/>
              </w:rPr>
              <w:t>7,368</w:t>
            </w:r>
          </w:p>
        </w:tc>
        <w:tc>
          <w:tcPr>
            <w:tcW w:w="1498" w:type="dxa"/>
            <w:tcBorders>
              <w:top w:val="nil"/>
              <w:left w:val="nil"/>
              <w:bottom w:val="single" w:sz="12" w:space="0" w:color="auto"/>
              <w:right w:val="nil"/>
            </w:tcBorders>
            <w:shd w:val="clear" w:color="000000" w:fill="FFFFFF"/>
            <w:vAlign w:val="bottom"/>
          </w:tcPr>
          <w:p w14:paraId="4BBACC46" w14:textId="77777777" w:rsidR="00B84E7C" w:rsidRPr="00D71FA0" w:rsidRDefault="00B84E7C" w:rsidP="006B25D3">
            <w:pPr>
              <w:pStyle w:val="TableText"/>
              <w:ind w:right="432"/>
              <w:rPr>
                <w:noProof w:val="0"/>
              </w:rPr>
            </w:pPr>
            <w:r>
              <w:rPr>
                <w:color w:val="000000"/>
              </w:rPr>
              <w:t>0.77</w:t>
            </w:r>
          </w:p>
        </w:tc>
      </w:tr>
    </w:tbl>
    <w:p w14:paraId="7E1D9494" w14:textId="6C37DEDC" w:rsidR="00B84E7C" w:rsidRDefault="00B84E7C" w:rsidP="00AD6053">
      <w:pPr>
        <w:pStyle w:val="Caption"/>
      </w:pPr>
      <w:bookmarkStart w:id="1856" w:name="_Ref125706106"/>
      <w:bookmarkStart w:id="1857" w:name="_Toc136523516"/>
      <w:r>
        <w:t>Table</w:t>
      </w:r>
      <w:r w:rsidR="00A10C37">
        <w:t> </w:t>
      </w:r>
      <w:r>
        <w:t>8.K.</w:t>
      </w:r>
      <w:fldSimple w:instr=" SEQ Table_8.K. \* ARABIC ">
        <w:r>
          <w:rPr>
            <w:noProof/>
          </w:rPr>
          <w:t>5</w:t>
        </w:r>
      </w:fldSimple>
      <w:bookmarkEnd w:id="1856"/>
      <w:r>
        <w:t xml:space="preserve">  </w:t>
      </w:r>
      <w:r w:rsidRPr="00D71FA0">
        <w:t>Correlations with Smarter Balanced ELA Test Scores for Grade Eleven</w:t>
      </w:r>
      <w:bookmarkEnd w:id="1857"/>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651BA446"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FD9DC17" w14:textId="77777777" w:rsidR="00B84E7C" w:rsidRPr="00B84E7C" w:rsidRDefault="00B84E7C" w:rsidP="006B25D3">
            <w:pPr>
              <w:pStyle w:val="TableHead"/>
              <w:rPr>
                <w:b/>
                <w:noProof w:val="0"/>
              </w:rPr>
            </w:pPr>
            <w:r w:rsidRPr="00B84E7C">
              <w:rPr>
                <w:b/>
                <w:noProof w:val="0"/>
              </w:rPr>
              <w:t>Student Group</w:t>
            </w:r>
          </w:p>
        </w:tc>
        <w:tc>
          <w:tcPr>
            <w:tcW w:w="1152" w:type="dxa"/>
          </w:tcPr>
          <w:p w14:paraId="73DD2E9A" w14:textId="77777777" w:rsidR="00B84E7C" w:rsidRPr="00B84E7C" w:rsidRDefault="00B84E7C" w:rsidP="006B25D3">
            <w:pPr>
              <w:pStyle w:val="TableHead"/>
              <w:rPr>
                <w:b/>
                <w:noProof w:val="0"/>
              </w:rPr>
            </w:pPr>
            <w:r w:rsidRPr="00B84E7C">
              <w:rPr>
                <w:b/>
                <w:noProof w:val="0"/>
              </w:rPr>
              <w:t>Number Tested</w:t>
            </w:r>
          </w:p>
        </w:tc>
        <w:tc>
          <w:tcPr>
            <w:tcW w:w="1498" w:type="dxa"/>
          </w:tcPr>
          <w:p w14:paraId="0751B865" w14:textId="77777777" w:rsidR="00B84E7C" w:rsidRPr="00B84E7C" w:rsidRDefault="00B84E7C" w:rsidP="006B25D3">
            <w:pPr>
              <w:pStyle w:val="TableHead"/>
              <w:rPr>
                <w:b/>
                <w:noProof w:val="0"/>
              </w:rPr>
            </w:pPr>
            <w:r w:rsidRPr="00B84E7C">
              <w:rPr>
                <w:b/>
                <w:noProof w:val="0"/>
              </w:rPr>
              <w:t>Correlation</w:t>
            </w:r>
          </w:p>
        </w:tc>
      </w:tr>
      <w:tr w:rsidR="00B84E7C" w:rsidRPr="00D71FA0" w14:paraId="46F49FF7" w14:textId="77777777" w:rsidTr="00054FB1">
        <w:trPr>
          <w:trHeight w:val="315"/>
        </w:trPr>
        <w:tc>
          <w:tcPr>
            <w:tcW w:w="7920" w:type="dxa"/>
            <w:tcBorders>
              <w:top w:val="single" w:sz="4" w:space="0" w:color="auto"/>
              <w:bottom w:val="single" w:sz="4" w:space="0" w:color="auto"/>
            </w:tcBorders>
            <w:noWrap/>
            <w:hideMark/>
          </w:tcPr>
          <w:p w14:paraId="707A0A5C"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14EC7212" w14:textId="77777777" w:rsidR="00B84E7C" w:rsidRPr="00D71FA0" w:rsidRDefault="00B84E7C" w:rsidP="006B25D3">
            <w:pPr>
              <w:pStyle w:val="TableText"/>
              <w:rPr>
                <w:noProof w:val="0"/>
              </w:rPr>
            </w:pPr>
            <w:r>
              <w:rPr>
                <w:color w:val="000000"/>
              </w:rPr>
              <w:t>280,347</w:t>
            </w:r>
          </w:p>
        </w:tc>
        <w:tc>
          <w:tcPr>
            <w:tcW w:w="1498" w:type="dxa"/>
            <w:tcBorders>
              <w:top w:val="nil"/>
              <w:left w:val="nil"/>
              <w:bottom w:val="single" w:sz="4" w:space="0" w:color="auto"/>
              <w:right w:val="nil"/>
            </w:tcBorders>
            <w:shd w:val="clear" w:color="000000" w:fill="FFFFFF"/>
            <w:vAlign w:val="bottom"/>
          </w:tcPr>
          <w:p w14:paraId="4DE0DFC0" w14:textId="77777777" w:rsidR="00B84E7C" w:rsidRPr="00D71FA0" w:rsidRDefault="00B84E7C" w:rsidP="006B25D3">
            <w:pPr>
              <w:pStyle w:val="TableText"/>
              <w:ind w:right="432"/>
              <w:rPr>
                <w:noProof w:val="0"/>
              </w:rPr>
            </w:pPr>
            <w:r>
              <w:rPr>
                <w:color w:val="000000"/>
              </w:rPr>
              <w:t>0.79</w:t>
            </w:r>
          </w:p>
        </w:tc>
      </w:tr>
      <w:tr w:rsidR="00B84E7C" w:rsidRPr="00D71FA0" w14:paraId="59DA5B0F" w14:textId="77777777" w:rsidTr="00054FB1">
        <w:trPr>
          <w:trHeight w:val="300"/>
        </w:trPr>
        <w:tc>
          <w:tcPr>
            <w:tcW w:w="7920" w:type="dxa"/>
            <w:tcBorders>
              <w:top w:val="single" w:sz="4" w:space="0" w:color="auto"/>
              <w:bottom w:val="nil"/>
            </w:tcBorders>
            <w:noWrap/>
            <w:hideMark/>
          </w:tcPr>
          <w:p w14:paraId="31A9B10E"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55FA3642" w14:textId="77777777" w:rsidR="00B84E7C" w:rsidRPr="00D71FA0" w:rsidRDefault="00B84E7C" w:rsidP="006B25D3">
            <w:pPr>
              <w:pStyle w:val="TableText"/>
              <w:rPr>
                <w:noProof w:val="0"/>
              </w:rPr>
            </w:pPr>
            <w:r>
              <w:rPr>
                <w:color w:val="000000"/>
              </w:rPr>
              <w:t>142,805</w:t>
            </w:r>
          </w:p>
        </w:tc>
        <w:tc>
          <w:tcPr>
            <w:tcW w:w="1498" w:type="dxa"/>
            <w:tcBorders>
              <w:top w:val="nil"/>
              <w:left w:val="nil"/>
              <w:bottom w:val="nil"/>
              <w:right w:val="nil"/>
            </w:tcBorders>
            <w:shd w:val="clear" w:color="000000" w:fill="FFFFFF"/>
            <w:vAlign w:val="bottom"/>
          </w:tcPr>
          <w:p w14:paraId="7B006973" w14:textId="77777777" w:rsidR="00B84E7C" w:rsidRPr="00D71FA0" w:rsidRDefault="00B84E7C" w:rsidP="006B25D3">
            <w:pPr>
              <w:pStyle w:val="TableText"/>
              <w:ind w:right="432"/>
              <w:rPr>
                <w:noProof w:val="0"/>
              </w:rPr>
            </w:pPr>
            <w:r>
              <w:rPr>
                <w:color w:val="000000"/>
              </w:rPr>
              <w:t>0.80</w:t>
            </w:r>
          </w:p>
        </w:tc>
      </w:tr>
      <w:tr w:rsidR="00B84E7C" w:rsidRPr="00D71FA0" w14:paraId="71E00276" w14:textId="77777777" w:rsidTr="00054FB1">
        <w:trPr>
          <w:trHeight w:val="315"/>
        </w:trPr>
        <w:tc>
          <w:tcPr>
            <w:tcW w:w="7920" w:type="dxa"/>
            <w:tcBorders>
              <w:top w:val="nil"/>
              <w:bottom w:val="nil"/>
            </w:tcBorders>
            <w:noWrap/>
            <w:hideMark/>
          </w:tcPr>
          <w:p w14:paraId="28E43913"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566E5396" w14:textId="77777777" w:rsidR="00B84E7C" w:rsidRPr="00D71FA0" w:rsidRDefault="00B84E7C" w:rsidP="006B25D3">
            <w:pPr>
              <w:pStyle w:val="TableText"/>
              <w:rPr>
                <w:noProof w:val="0"/>
              </w:rPr>
            </w:pPr>
            <w:r>
              <w:rPr>
                <w:color w:val="000000"/>
              </w:rPr>
              <w:t>137,242</w:t>
            </w:r>
          </w:p>
        </w:tc>
        <w:tc>
          <w:tcPr>
            <w:tcW w:w="1498" w:type="dxa"/>
            <w:tcBorders>
              <w:top w:val="nil"/>
              <w:left w:val="nil"/>
              <w:bottom w:val="nil"/>
              <w:right w:val="nil"/>
            </w:tcBorders>
            <w:shd w:val="clear" w:color="000000" w:fill="FFFFFF"/>
            <w:vAlign w:val="bottom"/>
          </w:tcPr>
          <w:p w14:paraId="6189787B" w14:textId="77777777" w:rsidR="00B84E7C" w:rsidRPr="00D71FA0" w:rsidRDefault="00B84E7C" w:rsidP="006B25D3">
            <w:pPr>
              <w:pStyle w:val="TableText"/>
              <w:ind w:right="432"/>
              <w:rPr>
                <w:noProof w:val="0"/>
              </w:rPr>
            </w:pPr>
            <w:r>
              <w:rPr>
                <w:color w:val="000000"/>
              </w:rPr>
              <w:t>0.79</w:t>
            </w:r>
          </w:p>
        </w:tc>
      </w:tr>
      <w:tr w:rsidR="00B84E7C" w:rsidRPr="00D71FA0" w14:paraId="38140A25" w14:textId="77777777" w:rsidTr="00054FB1">
        <w:trPr>
          <w:trHeight w:val="315"/>
        </w:trPr>
        <w:tc>
          <w:tcPr>
            <w:tcW w:w="7920" w:type="dxa"/>
            <w:tcBorders>
              <w:top w:val="nil"/>
              <w:bottom w:val="single" w:sz="4" w:space="0" w:color="auto"/>
            </w:tcBorders>
            <w:noWrap/>
          </w:tcPr>
          <w:p w14:paraId="39CB6BC5"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4BF224A1" w14:textId="77777777" w:rsidR="00B84E7C" w:rsidRPr="00D71FA0" w:rsidRDefault="00B84E7C" w:rsidP="006B25D3">
            <w:pPr>
              <w:pStyle w:val="TableText"/>
              <w:rPr>
                <w:noProof w:val="0"/>
              </w:rPr>
            </w:pPr>
            <w:r>
              <w:rPr>
                <w:color w:val="000000"/>
              </w:rPr>
              <w:t>300</w:t>
            </w:r>
          </w:p>
        </w:tc>
        <w:tc>
          <w:tcPr>
            <w:tcW w:w="1498" w:type="dxa"/>
            <w:tcBorders>
              <w:top w:val="nil"/>
              <w:left w:val="nil"/>
              <w:bottom w:val="single" w:sz="4" w:space="0" w:color="auto"/>
              <w:right w:val="nil"/>
            </w:tcBorders>
            <w:shd w:val="clear" w:color="000000" w:fill="FFFFFF"/>
            <w:vAlign w:val="bottom"/>
          </w:tcPr>
          <w:p w14:paraId="237419F1" w14:textId="77777777" w:rsidR="00B84E7C" w:rsidRPr="00D71FA0" w:rsidRDefault="00B84E7C" w:rsidP="006B25D3">
            <w:pPr>
              <w:pStyle w:val="TableText"/>
              <w:ind w:right="432"/>
              <w:rPr>
                <w:noProof w:val="0"/>
              </w:rPr>
            </w:pPr>
            <w:r>
              <w:rPr>
                <w:color w:val="000000"/>
              </w:rPr>
              <w:t>0.79</w:t>
            </w:r>
          </w:p>
        </w:tc>
      </w:tr>
      <w:tr w:rsidR="00B84E7C" w:rsidRPr="00D71FA0" w14:paraId="51584B37" w14:textId="77777777" w:rsidTr="00054FB1">
        <w:trPr>
          <w:trHeight w:val="300"/>
        </w:trPr>
        <w:tc>
          <w:tcPr>
            <w:tcW w:w="7920" w:type="dxa"/>
            <w:tcBorders>
              <w:top w:val="single" w:sz="4" w:space="0" w:color="auto"/>
            </w:tcBorders>
            <w:noWrap/>
            <w:hideMark/>
          </w:tcPr>
          <w:p w14:paraId="73D5EDE0" w14:textId="77777777" w:rsidR="00B84E7C" w:rsidRPr="00D71FA0" w:rsidRDefault="00B84E7C" w:rsidP="006B25D3">
            <w:pPr>
              <w:pStyle w:val="TableText"/>
              <w:rPr>
                <w:noProof w:val="0"/>
              </w:rPr>
            </w:pPr>
            <w:r w:rsidRPr="00D71FA0">
              <w:rPr>
                <w:noProof w:val="0"/>
              </w:rPr>
              <w:t>EL</w:t>
            </w:r>
          </w:p>
        </w:tc>
        <w:tc>
          <w:tcPr>
            <w:tcW w:w="1152" w:type="dxa"/>
            <w:tcBorders>
              <w:top w:val="nil"/>
              <w:left w:val="nil"/>
              <w:bottom w:val="nil"/>
              <w:right w:val="nil"/>
            </w:tcBorders>
            <w:shd w:val="clear" w:color="000000" w:fill="FFFFFF"/>
            <w:vAlign w:val="bottom"/>
          </w:tcPr>
          <w:p w14:paraId="7113B2AB" w14:textId="77777777" w:rsidR="00B84E7C" w:rsidRPr="00D71FA0" w:rsidRDefault="00B84E7C" w:rsidP="006B25D3">
            <w:pPr>
              <w:pStyle w:val="TableText"/>
              <w:rPr>
                <w:noProof w:val="0"/>
              </w:rPr>
            </w:pPr>
            <w:r>
              <w:rPr>
                <w:color w:val="000000"/>
              </w:rPr>
              <w:t>27,283</w:t>
            </w:r>
          </w:p>
        </w:tc>
        <w:tc>
          <w:tcPr>
            <w:tcW w:w="1498" w:type="dxa"/>
            <w:tcBorders>
              <w:top w:val="nil"/>
              <w:left w:val="nil"/>
              <w:bottom w:val="nil"/>
              <w:right w:val="nil"/>
            </w:tcBorders>
            <w:shd w:val="clear" w:color="000000" w:fill="FFFFFF"/>
            <w:vAlign w:val="bottom"/>
          </w:tcPr>
          <w:p w14:paraId="1BBA338C" w14:textId="77777777" w:rsidR="00B84E7C" w:rsidRPr="00D71FA0" w:rsidRDefault="00B84E7C" w:rsidP="006B25D3">
            <w:pPr>
              <w:pStyle w:val="TableText"/>
              <w:ind w:right="432"/>
              <w:rPr>
                <w:noProof w:val="0"/>
              </w:rPr>
            </w:pPr>
            <w:r>
              <w:rPr>
                <w:color w:val="000000"/>
              </w:rPr>
              <w:t>0.58</w:t>
            </w:r>
          </w:p>
        </w:tc>
      </w:tr>
      <w:tr w:rsidR="00B84E7C" w:rsidRPr="00D71FA0" w14:paraId="7C031BA7" w14:textId="77777777" w:rsidTr="00054FB1">
        <w:trPr>
          <w:trHeight w:val="300"/>
        </w:trPr>
        <w:tc>
          <w:tcPr>
            <w:tcW w:w="7920" w:type="dxa"/>
            <w:noWrap/>
            <w:hideMark/>
          </w:tcPr>
          <w:p w14:paraId="434A5027"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14F1B379" w14:textId="77777777" w:rsidR="00B84E7C" w:rsidRPr="00D71FA0" w:rsidRDefault="00B84E7C" w:rsidP="006B25D3">
            <w:pPr>
              <w:pStyle w:val="TableText"/>
              <w:rPr>
                <w:noProof w:val="0"/>
              </w:rPr>
            </w:pPr>
            <w:r>
              <w:rPr>
                <w:color w:val="000000"/>
              </w:rPr>
              <w:t>148,446</w:t>
            </w:r>
          </w:p>
        </w:tc>
        <w:tc>
          <w:tcPr>
            <w:tcW w:w="1498" w:type="dxa"/>
            <w:tcBorders>
              <w:top w:val="nil"/>
              <w:left w:val="nil"/>
              <w:bottom w:val="nil"/>
              <w:right w:val="nil"/>
            </w:tcBorders>
            <w:shd w:val="clear" w:color="000000" w:fill="FFFFFF"/>
            <w:vAlign w:val="bottom"/>
          </w:tcPr>
          <w:p w14:paraId="177EF17E" w14:textId="77777777" w:rsidR="00B84E7C" w:rsidRPr="00D71FA0" w:rsidRDefault="00B84E7C" w:rsidP="006B25D3">
            <w:pPr>
              <w:pStyle w:val="TableText"/>
              <w:ind w:right="432"/>
              <w:rPr>
                <w:noProof w:val="0"/>
              </w:rPr>
            </w:pPr>
            <w:r>
              <w:rPr>
                <w:color w:val="000000"/>
              </w:rPr>
              <w:t>0.78</w:t>
            </w:r>
          </w:p>
        </w:tc>
      </w:tr>
      <w:tr w:rsidR="00B84E7C" w:rsidRPr="00D71FA0" w14:paraId="1EEDD043" w14:textId="77777777" w:rsidTr="00054FB1">
        <w:trPr>
          <w:trHeight w:val="300"/>
        </w:trPr>
        <w:tc>
          <w:tcPr>
            <w:tcW w:w="7920" w:type="dxa"/>
            <w:noWrap/>
            <w:hideMark/>
          </w:tcPr>
          <w:p w14:paraId="1E48CE4E"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6A1F4AE5" w14:textId="77777777" w:rsidR="00B84E7C" w:rsidRPr="00D71FA0" w:rsidRDefault="00B84E7C" w:rsidP="006B25D3">
            <w:pPr>
              <w:pStyle w:val="TableText"/>
              <w:rPr>
                <w:noProof w:val="0"/>
              </w:rPr>
            </w:pPr>
            <w:r>
              <w:rPr>
                <w:color w:val="000000"/>
              </w:rPr>
              <w:t>90,440</w:t>
            </w:r>
          </w:p>
        </w:tc>
        <w:tc>
          <w:tcPr>
            <w:tcW w:w="1498" w:type="dxa"/>
            <w:tcBorders>
              <w:top w:val="nil"/>
              <w:left w:val="nil"/>
              <w:bottom w:val="nil"/>
              <w:right w:val="nil"/>
            </w:tcBorders>
            <w:shd w:val="clear" w:color="000000" w:fill="FFFFFF"/>
            <w:vAlign w:val="bottom"/>
          </w:tcPr>
          <w:p w14:paraId="4D8914BF" w14:textId="77777777" w:rsidR="00B84E7C" w:rsidRPr="00D71FA0" w:rsidRDefault="00B84E7C" w:rsidP="006B25D3">
            <w:pPr>
              <w:pStyle w:val="TableText"/>
              <w:ind w:right="432"/>
              <w:rPr>
                <w:noProof w:val="0"/>
              </w:rPr>
            </w:pPr>
            <w:r>
              <w:rPr>
                <w:color w:val="000000"/>
              </w:rPr>
              <w:t>0.74</w:t>
            </w:r>
          </w:p>
        </w:tc>
      </w:tr>
      <w:tr w:rsidR="00B84E7C" w:rsidRPr="00D71FA0" w14:paraId="4F63D0C6" w14:textId="77777777" w:rsidTr="00054FB1">
        <w:trPr>
          <w:trHeight w:val="300"/>
        </w:trPr>
        <w:tc>
          <w:tcPr>
            <w:tcW w:w="7920" w:type="dxa"/>
            <w:noWrap/>
            <w:hideMark/>
          </w:tcPr>
          <w:p w14:paraId="245B4AE5"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5D5501A4" w14:textId="77777777" w:rsidR="00B84E7C" w:rsidRPr="00D71FA0" w:rsidRDefault="00B84E7C" w:rsidP="006B25D3">
            <w:pPr>
              <w:pStyle w:val="TableText"/>
              <w:rPr>
                <w:noProof w:val="0"/>
              </w:rPr>
            </w:pPr>
            <w:r>
              <w:rPr>
                <w:color w:val="000000"/>
              </w:rPr>
              <w:t>14,104</w:t>
            </w:r>
          </w:p>
        </w:tc>
        <w:tc>
          <w:tcPr>
            <w:tcW w:w="1498" w:type="dxa"/>
            <w:tcBorders>
              <w:top w:val="nil"/>
              <w:left w:val="nil"/>
              <w:bottom w:val="nil"/>
              <w:right w:val="nil"/>
            </w:tcBorders>
            <w:shd w:val="clear" w:color="000000" w:fill="FFFFFF"/>
            <w:vAlign w:val="bottom"/>
          </w:tcPr>
          <w:p w14:paraId="212CD13D" w14:textId="77777777" w:rsidR="00B84E7C" w:rsidRPr="00D71FA0" w:rsidRDefault="00B84E7C" w:rsidP="006B25D3">
            <w:pPr>
              <w:pStyle w:val="TableText"/>
              <w:ind w:right="432"/>
              <w:rPr>
                <w:noProof w:val="0"/>
              </w:rPr>
            </w:pPr>
            <w:r>
              <w:rPr>
                <w:color w:val="000000"/>
              </w:rPr>
              <w:t>0.76</w:t>
            </w:r>
          </w:p>
        </w:tc>
      </w:tr>
      <w:tr w:rsidR="00B84E7C" w:rsidRPr="00D71FA0" w14:paraId="748DB68C" w14:textId="77777777" w:rsidTr="00054FB1">
        <w:trPr>
          <w:trHeight w:val="300"/>
        </w:trPr>
        <w:tc>
          <w:tcPr>
            <w:tcW w:w="7920" w:type="dxa"/>
            <w:noWrap/>
          </w:tcPr>
          <w:p w14:paraId="434D1DF0"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00824A25" w14:textId="77777777" w:rsidR="00B84E7C" w:rsidRPr="00D71FA0" w:rsidRDefault="00B84E7C" w:rsidP="006B25D3">
            <w:pPr>
              <w:pStyle w:val="TableText"/>
              <w:rPr>
                <w:noProof w:val="0"/>
              </w:rPr>
            </w:pPr>
            <w:r>
              <w:rPr>
                <w:color w:val="000000"/>
              </w:rPr>
              <w:t>1</w:t>
            </w:r>
          </w:p>
        </w:tc>
        <w:tc>
          <w:tcPr>
            <w:tcW w:w="1498" w:type="dxa"/>
            <w:tcBorders>
              <w:top w:val="nil"/>
              <w:left w:val="nil"/>
              <w:bottom w:val="nil"/>
              <w:right w:val="nil"/>
            </w:tcBorders>
            <w:shd w:val="clear" w:color="000000" w:fill="FFFFFF"/>
            <w:vAlign w:val="bottom"/>
          </w:tcPr>
          <w:p w14:paraId="21632BA2" w14:textId="77777777" w:rsidR="00B84E7C" w:rsidRPr="00D71FA0" w:rsidRDefault="00B84E7C" w:rsidP="006B25D3">
            <w:pPr>
              <w:pStyle w:val="TableText"/>
              <w:ind w:right="432"/>
              <w:rPr>
                <w:noProof w:val="0"/>
              </w:rPr>
            </w:pPr>
            <w:r>
              <w:rPr>
                <w:color w:val="000000"/>
              </w:rPr>
              <w:t>N/A</w:t>
            </w:r>
          </w:p>
        </w:tc>
      </w:tr>
      <w:tr w:rsidR="00B84E7C" w:rsidRPr="00D71FA0" w14:paraId="7F8F8E32" w14:textId="77777777" w:rsidTr="00054FB1">
        <w:trPr>
          <w:trHeight w:val="300"/>
        </w:trPr>
        <w:tc>
          <w:tcPr>
            <w:tcW w:w="7920" w:type="dxa"/>
            <w:tcBorders>
              <w:bottom w:val="nil"/>
            </w:tcBorders>
            <w:noWrap/>
            <w:hideMark/>
          </w:tcPr>
          <w:p w14:paraId="7BA11640"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6DDF815E" w14:textId="77777777" w:rsidR="00B84E7C" w:rsidRPr="00D71FA0" w:rsidRDefault="00B84E7C" w:rsidP="006B25D3">
            <w:pPr>
              <w:pStyle w:val="TableText"/>
              <w:rPr>
                <w:noProof w:val="0"/>
              </w:rPr>
            </w:pPr>
            <w:r>
              <w:rPr>
                <w:color w:val="000000"/>
              </w:rPr>
              <w:t>30</w:t>
            </w:r>
          </w:p>
        </w:tc>
        <w:tc>
          <w:tcPr>
            <w:tcW w:w="1498" w:type="dxa"/>
            <w:tcBorders>
              <w:top w:val="nil"/>
              <w:left w:val="nil"/>
              <w:bottom w:val="nil"/>
              <w:right w:val="nil"/>
            </w:tcBorders>
            <w:shd w:val="clear" w:color="000000" w:fill="FFFFFF"/>
            <w:vAlign w:val="bottom"/>
          </w:tcPr>
          <w:p w14:paraId="3272F78C" w14:textId="77777777" w:rsidR="00B84E7C" w:rsidRPr="00D71FA0" w:rsidRDefault="00B84E7C" w:rsidP="006B25D3">
            <w:pPr>
              <w:pStyle w:val="TableText"/>
              <w:ind w:right="432"/>
              <w:rPr>
                <w:noProof w:val="0"/>
              </w:rPr>
            </w:pPr>
            <w:r>
              <w:rPr>
                <w:color w:val="000000"/>
              </w:rPr>
              <w:t>0.81</w:t>
            </w:r>
          </w:p>
        </w:tc>
      </w:tr>
      <w:tr w:rsidR="00B84E7C" w:rsidRPr="00D71FA0" w14:paraId="7735A53C" w14:textId="77777777" w:rsidTr="00054FB1">
        <w:trPr>
          <w:trHeight w:val="300"/>
        </w:trPr>
        <w:tc>
          <w:tcPr>
            <w:tcW w:w="7920" w:type="dxa"/>
            <w:tcBorders>
              <w:top w:val="nil"/>
              <w:bottom w:val="single" w:sz="4" w:space="0" w:color="auto"/>
            </w:tcBorders>
            <w:noWrap/>
          </w:tcPr>
          <w:p w14:paraId="414F1A49"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12B041C2" w14:textId="77777777" w:rsidR="00B84E7C" w:rsidRPr="00D71FA0" w:rsidRDefault="00B84E7C" w:rsidP="006B25D3">
            <w:pPr>
              <w:pStyle w:val="TableText"/>
              <w:rPr>
                <w:noProof w:val="0"/>
              </w:rPr>
            </w:pPr>
            <w:r>
              <w:rPr>
                <w:color w:val="000000"/>
              </w:rPr>
              <w:t>43</w:t>
            </w:r>
          </w:p>
        </w:tc>
        <w:tc>
          <w:tcPr>
            <w:tcW w:w="1498" w:type="dxa"/>
            <w:tcBorders>
              <w:top w:val="nil"/>
              <w:left w:val="nil"/>
              <w:bottom w:val="single" w:sz="4" w:space="0" w:color="auto"/>
              <w:right w:val="nil"/>
            </w:tcBorders>
            <w:shd w:val="clear" w:color="000000" w:fill="FFFFFF"/>
            <w:vAlign w:val="bottom"/>
          </w:tcPr>
          <w:p w14:paraId="0ED75DC9" w14:textId="77777777" w:rsidR="00B84E7C" w:rsidRPr="00D71FA0" w:rsidRDefault="00B84E7C" w:rsidP="006B25D3">
            <w:pPr>
              <w:pStyle w:val="TableText"/>
              <w:ind w:right="432"/>
              <w:rPr>
                <w:noProof w:val="0"/>
              </w:rPr>
            </w:pPr>
            <w:r>
              <w:rPr>
                <w:color w:val="000000"/>
              </w:rPr>
              <w:t>0.62</w:t>
            </w:r>
          </w:p>
        </w:tc>
      </w:tr>
      <w:tr w:rsidR="00B84E7C" w:rsidRPr="00D71FA0" w14:paraId="79B5B859" w14:textId="77777777" w:rsidTr="00054FB1">
        <w:trPr>
          <w:trHeight w:val="300"/>
        </w:trPr>
        <w:tc>
          <w:tcPr>
            <w:tcW w:w="7920" w:type="dxa"/>
            <w:tcBorders>
              <w:top w:val="single" w:sz="4" w:space="0" w:color="auto"/>
              <w:bottom w:val="nil"/>
            </w:tcBorders>
            <w:noWrap/>
            <w:hideMark/>
          </w:tcPr>
          <w:p w14:paraId="6010D7FF"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013B2C61" w14:textId="77777777" w:rsidR="00B84E7C" w:rsidRPr="00D71FA0" w:rsidRDefault="00B84E7C" w:rsidP="006B25D3">
            <w:pPr>
              <w:pStyle w:val="TableText"/>
              <w:rPr>
                <w:noProof w:val="0"/>
              </w:rPr>
            </w:pPr>
            <w:r>
              <w:rPr>
                <w:color w:val="000000"/>
              </w:rPr>
              <w:t>160,269</w:t>
            </w:r>
          </w:p>
        </w:tc>
        <w:tc>
          <w:tcPr>
            <w:tcW w:w="1498" w:type="dxa"/>
            <w:tcBorders>
              <w:top w:val="nil"/>
              <w:left w:val="nil"/>
              <w:bottom w:val="nil"/>
              <w:right w:val="nil"/>
            </w:tcBorders>
            <w:shd w:val="clear" w:color="000000" w:fill="FFFFFF"/>
            <w:vAlign w:val="bottom"/>
          </w:tcPr>
          <w:p w14:paraId="56223770" w14:textId="77777777" w:rsidR="00B84E7C" w:rsidRPr="00D71FA0" w:rsidRDefault="00B84E7C" w:rsidP="006B25D3">
            <w:pPr>
              <w:pStyle w:val="TableText"/>
              <w:ind w:right="432"/>
              <w:rPr>
                <w:noProof w:val="0"/>
              </w:rPr>
            </w:pPr>
            <w:r>
              <w:rPr>
                <w:color w:val="000000"/>
              </w:rPr>
              <w:t>0.76</w:t>
            </w:r>
          </w:p>
        </w:tc>
      </w:tr>
      <w:tr w:rsidR="00B84E7C" w:rsidRPr="00D71FA0" w14:paraId="582AC1ED" w14:textId="77777777" w:rsidTr="00054FB1">
        <w:trPr>
          <w:trHeight w:val="315"/>
        </w:trPr>
        <w:tc>
          <w:tcPr>
            <w:tcW w:w="7920" w:type="dxa"/>
            <w:tcBorders>
              <w:top w:val="nil"/>
              <w:bottom w:val="single" w:sz="4" w:space="0" w:color="auto"/>
            </w:tcBorders>
            <w:noWrap/>
            <w:hideMark/>
          </w:tcPr>
          <w:p w14:paraId="4B6E32E1"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5DA2C804" w14:textId="77777777" w:rsidR="00B84E7C" w:rsidRPr="00D71FA0" w:rsidRDefault="00B84E7C" w:rsidP="006B25D3">
            <w:pPr>
              <w:pStyle w:val="TableText"/>
              <w:rPr>
                <w:noProof w:val="0"/>
              </w:rPr>
            </w:pPr>
            <w:r>
              <w:rPr>
                <w:color w:val="000000"/>
              </w:rPr>
              <w:t>120,078</w:t>
            </w:r>
          </w:p>
        </w:tc>
        <w:tc>
          <w:tcPr>
            <w:tcW w:w="1498" w:type="dxa"/>
            <w:tcBorders>
              <w:top w:val="nil"/>
              <w:left w:val="nil"/>
              <w:bottom w:val="single" w:sz="4" w:space="0" w:color="auto"/>
              <w:right w:val="nil"/>
            </w:tcBorders>
            <w:shd w:val="clear" w:color="000000" w:fill="FFFFFF"/>
            <w:vAlign w:val="bottom"/>
          </w:tcPr>
          <w:p w14:paraId="48E018F8" w14:textId="77777777" w:rsidR="00B84E7C" w:rsidRPr="00D71FA0" w:rsidRDefault="00B84E7C" w:rsidP="006B25D3">
            <w:pPr>
              <w:pStyle w:val="TableText"/>
              <w:ind w:right="432"/>
              <w:rPr>
                <w:noProof w:val="0"/>
              </w:rPr>
            </w:pPr>
            <w:r>
              <w:rPr>
                <w:color w:val="000000"/>
              </w:rPr>
              <w:t>0.79</w:t>
            </w:r>
          </w:p>
        </w:tc>
      </w:tr>
      <w:tr w:rsidR="00B84E7C" w:rsidRPr="00D71FA0" w14:paraId="3C7B1349" w14:textId="77777777" w:rsidTr="00054FB1">
        <w:trPr>
          <w:trHeight w:val="300"/>
        </w:trPr>
        <w:tc>
          <w:tcPr>
            <w:tcW w:w="7920" w:type="dxa"/>
            <w:tcBorders>
              <w:top w:val="single" w:sz="4" w:space="0" w:color="auto"/>
            </w:tcBorders>
            <w:noWrap/>
            <w:hideMark/>
          </w:tcPr>
          <w:p w14:paraId="7B5E8726"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7473A5C7" w14:textId="77777777" w:rsidR="00B84E7C" w:rsidRPr="00D71FA0" w:rsidRDefault="00B84E7C" w:rsidP="006B25D3">
            <w:pPr>
              <w:pStyle w:val="TableText"/>
              <w:rPr>
                <w:noProof w:val="0"/>
              </w:rPr>
            </w:pPr>
            <w:r>
              <w:rPr>
                <w:color w:val="000000"/>
              </w:rPr>
              <w:t>1,228</w:t>
            </w:r>
          </w:p>
        </w:tc>
        <w:tc>
          <w:tcPr>
            <w:tcW w:w="1498" w:type="dxa"/>
            <w:tcBorders>
              <w:top w:val="nil"/>
              <w:left w:val="nil"/>
              <w:bottom w:val="nil"/>
              <w:right w:val="nil"/>
            </w:tcBorders>
            <w:shd w:val="clear" w:color="000000" w:fill="FFFFFF"/>
            <w:vAlign w:val="bottom"/>
          </w:tcPr>
          <w:p w14:paraId="13ABAF91" w14:textId="77777777" w:rsidR="00B84E7C" w:rsidRPr="00D71FA0" w:rsidRDefault="00B84E7C" w:rsidP="006B25D3">
            <w:pPr>
              <w:pStyle w:val="TableText"/>
              <w:ind w:right="432"/>
              <w:rPr>
                <w:noProof w:val="0"/>
              </w:rPr>
            </w:pPr>
            <w:r>
              <w:rPr>
                <w:color w:val="000000"/>
              </w:rPr>
              <w:t>0.76</w:t>
            </w:r>
          </w:p>
        </w:tc>
      </w:tr>
      <w:tr w:rsidR="00B84E7C" w:rsidRPr="00D71FA0" w14:paraId="22A287FD" w14:textId="77777777" w:rsidTr="00054FB1">
        <w:trPr>
          <w:trHeight w:val="300"/>
        </w:trPr>
        <w:tc>
          <w:tcPr>
            <w:tcW w:w="7920" w:type="dxa"/>
            <w:noWrap/>
            <w:hideMark/>
          </w:tcPr>
          <w:p w14:paraId="589FA78B"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7FEB5908" w14:textId="77777777" w:rsidR="00B84E7C" w:rsidRPr="00D71FA0" w:rsidRDefault="00B84E7C" w:rsidP="006B25D3">
            <w:pPr>
              <w:pStyle w:val="TableText"/>
              <w:rPr>
                <w:noProof w:val="0"/>
              </w:rPr>
            </w:pPr>
            <w:r>
              <w:rPr>
                <w:color w:val="000000"/>
              </w:rPr>
              <w:t>28,892</w:t>
            </w:r>
          </w:p>
        </w:tc>
        <w:tc>
          <w:tcPr>
            <w:tcW w:w="1498" w:type="dxa"/>
            <w:tcBorders>
              <w:top w:val="nil"/>
              <w:left w:val="nil"/>
              <w:bottom w:val="nil"/>
              <w:right w:val="nil"/>
            </w:tcBorders>
            <w:shd w:val="clear" w:color="000000" w:fill="FFFFFF"/>
            <w:vAlign w:val="bottom"/>
          </w:tcPr>
          <w:p w14:paraId="02C38A6F" w14:textId="77777777" w:rsidR="00B84E7C" w:rsidRPr="00D71FA0" w:rsidRDefault="00B84E7C" w:rsidP="006B25D3">
            <w:pPr>
              <w:pStyle w:val="TableText"/>
              <w:ind w:right="432"/>
              <w:rPr>
                <w:noProof w:val="0"/>
              </w:rPr>
            </w:pPr>
            <w:r>
              <w:rPr>
                <w:color w:val="000000"/>
              </w:rPr>
              <w:t>0.79</w:t>
            </w:r>
          </w:p>
        </w:tc>
      </w:tr>
      <w:tr w:rsidR="00B84E7C" w:rsidRPr="00D71FA0" w14:paraId="33724C33" w14:textId="77777777" w:rsidTr="00054FB1">
        <w:trPr>
          <w:trHeight w:val="300"/>
        </w:trPr>
        <w:tc>
          <w:tcPr>
            <w:tcW w:w="7920" w:type="dxa"/>
            <w:noWrap/>
            <w:hideMark/>
          </w:tcPr>
          <w:p w14:paraId="5047A936"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68336537" w14:textId="77777777" w:rsidR="00B84E7C" w:rsidRPr="00D71FA0" w:rsidRDefault="00B84E7C" w:rsidP="006B25D3">
            <w:pPr>
              <w:pStyle w:val="TableText"/>
              <w:rPr>
                <w:noProof w:val="0"/>
              </w:rPr>
            </w:pPr>
            <w:r>
              <w:rPr>
                <w:color w:val="000000"/>
              </w:rPr>
              <w:t>1,135</w:t>
            </w:r>
          </w:p>
        </w:tc>
        <w:tc>
          <w:tcPr>
            <w:tcW w:w="1498" w:type="dxa"/>
            <w:tcBorders>
              <w:top w:val="nil"/>
              <w:left w:val="nil"/>
              <w:bottom w:val="nil"/>
              <w:right w:val="nil"/>
            </w:tcBorders>
            <w:shd w:val="clear" w:color="000000" w:fill="FFFFFF"/>
            <w:vAlign w:val="bottom"/>
          </w:tcPr>
          <w:p w14:paraId="16BEDEB4" w14:textId="77777777" w:rsidR="00B84E7C" w:rsidRPr="00D71FA0" w:rsidRDefault="00B84E7C" w:rsidP="006B25D3">
            <w:pPr>
              <w:pStyle w:val="TableText"/>
              <w:ind w:right="432"/>
              <w:rPr>
                <w:noProof w:val="0"/>
              </w:rPr>
            </w:pPr>
            <w:r>
              <w:rPr>
                <w:color w:val="000000"/>
              </w:rPr>
              <w:t>0.75</w:t>
            </w:r>
          </w:p>
        </w:tc>
      </w:tr>
      <w:tr w:rsidR="00B84E7C" w:rsidRPr="00D71FA0" w14:paraId="6CD6682C" w14:textId="77777777" w:rsidTr="00054FB1">
        <w:trPr>
          <w:trHeight w:val="300"/>
        </w:trPr>
        <w:tc>
          <w:tcPr>
            <w:tcW w:w="7920" w:type="dxa"/>
            <w:noWrap/>
            <w:hideMark/>
          </w:tcPr>
          <w:p w14:paraId="42E20BD5"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74ECB2E8" w14:textId="77777777" w:rsidR="00B84E7C" w:rsidRPr="00D71FA0" w:rsidRDefault="00B84E7C" w:rsidP="006B25D3">
            <w:pPr>
              <w:pStyle w:val="TableText"/>
              <w:rPr>
                <w:noProof w:val="0"/>
              </w:rPr>
            </w:pPr>
            <w:r>
              <w:rPr>
                <w:color w:val="000000"/>
              </w:rPr>
              <w:t>7,992</w:t>
            </w:r>
          </w:p>
        </w:tc>
        <w:tc>
          <w:tcPr>
            <w:tcW w:w="1498" w:type="dxa"/>
            <w:tcBorders>
              <w:top w:val="nil"/>
              <w:left w:val="nil"/>
              <w:bottom w:val="nil"/>
              <w:right w:val="nil"/>
            </w:tcBorders>
            <w:shd w:val="clear" w:color="000000" w:fill="FFFFFF"/>
            <w:vAlign w:val="bottom"/>
          </w:tcPr>
          <w:p w14:paraId="379867E4" w14:textId="77777777" w:rsidR="00B84E7C" w:rsidRPr="00D71FA0" w:rsidRDefault="00B84E7C" w:rsidP="006B25D3">
            <w:pPr>
              <w:pStyle w:val="TableText"/>
              <w:ind w:right="432"/>
              <w:rPr>
                <w:noProof w:val="0"/>
              </w:rPr>
            </w:pPr>
            <w:r>
              <w:rPr>
                <w:color w:val="000000"/>
              </w:rPr>
              <w:t>0.77</w:t>
            </w:r>
          </w:p>
        </w:tc>
      </w:tr>
      <w:tr w:rsidR="00B84E7C" w:rsidRPr="00D71FA0" w14:paraId="5AEED90E" w14:textId="77777777" w:rsidTr="00054FB1">
        <w:trPr>
          <w:trHeight w:val="300"/>
        </w:trPr>
        <w:tc>
          <w:tcPr>
            <w:tcW w:w="7920" w:type="dxa"/>
            <w:noWrap/>
            <w:hideMark/>
          </w:tcPr>
          <w:p w14:paraId="786751B9"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2EB71C38" w14:textId="77777777" w:rsidR="00B84E7C" w:rsidRPr="00D71FA0" w:rsidRDefault="00B84E7C" w:rsidP="006B25D3">
            <w:pPr>
              <w:pStyle w:val="TableText"/>
              <w:rPr>
                <w:noProof w:val="0"/>
              </w:rPr>
            </w:pPr>
            <w:r>
              <w:rPr>
                <w:color w:val="000000"/>
              </w:rPr>
              <w:t>155,215</w:t>
            </w:r>
          </w:p>
        </w:tc>
        <w:tc>
          <w:tcPr>
            <w:tcW w:w="1498" w:type="dxa"/>
            <w:tcBorders>
              <w:top w:val="nil"/>
              <w:left w:val="nil"/>
              <w:bottom w:val="nil"/>
              <w:right w:val="nil"/>
            </w:tcBorders>
            <w:shd w:val="clear" w:color="000000" w:fill="FFFFFF"/>
            <w:vAlign w:val="bottom"/>
          </w:tcPr>
          <w:p w14:paraId="41C26D7B" w14:textId="77777777" w:rsidR="00B84E7C" w:rsidRPr="00D71FA0" w:rsidRDefault="00B84E7C" w:rsidP="006B25D3">
            <w:pPr>
              <w:pStyle w:val="TableText"/>
              <w:ind w:right="432"/>
              <w:rPr>
                <w:noProof w:val="0"/>
              </w:rPr>
            </w:pPr>
            <w:r>
              <w:rPr>
                <w:color w:val="000000"/>
              </w:rPr>
              <w:t>0.76</w:t>
            </w:r>
          </w:p>
        </w:tc>
      </w:tr>
      <w:tr w:rsidR="00B84E7C" w:rsidRPr="00D71FA0" w14:paraId="10D84667" w14:textId="77777777" w:rsidTr="00054FB1">
        <w:trPr>
          <w:trHeight w:val="300"/>
        </w:trPr>
        <w:tc>
          <w:tcPr>
            <w:tcW w:w="7920" w:type="dxa"/>
            <w:noWrap/>
            <w:hideMark/>
          </w:tcPr>
          <w:p w14:paraId="1809D1F8"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4BC8CF70" w14:textId="77777777" w:rsidR="00B84E7C" w:rsidRPr="00D71FA0" w:rsidRDefault="00B84E7C" w:rsidP="006B25D3">
            <w:pPr>
              <w:pStyle w:val="TableText"/>
              <w:rPr>
                <w:noProof w:val="0"/>
              </w:rPr>
            </w:pPr>
            <w:r>
              <w:rPr>
                <w:color w:val="000000"/>
              </w:rPr>
              <w:t>12,421</w:t>
            </w:r>
          </w:p>
        </w:tc>
        <w:tc>
          <w:tcPr>
            <w:tcW w:w="1498" w:type="dxa"/>
            <w:tcBorders>
              <w:top w:val="nil"/>
              <w:left w:val="nil"/>
              <w:bottom w:val="nil"/>
              <w:right w:val="nil"/>
            </w:tcBorders>
            <w:shd w:val="clear" w:color="000000" w:fill="FFFFFF"/>
            <w:vAlign w:val="bottom"/>
          </w:tcPr>
          <w:p w14:paraId="71CAEC4D" w14:textId="77777777" w:rsidR="00B84E7C" w:rsidRPr="00D71FA0" w:rsidRDefault="00B84E7C" w:rsidP="006B25D3">
            <w:pPr>
              <w:pStyle w:val="TableText"/>
              <w:ind w:right="432"/>
              <w:rPr>
                <w:noProof w:val="0"/>
              </w:rPr>
            </w:pPr>
            <w:r>
              <w:rPr>
                <w:color w:val="000000"/>
              </w:rPr>
              <w:t>0.75</w:t>
            </w:r>
          </w:p>
        </w:tc>
      </w:tr>
      <w:tr w:rsidR="00B84E7C" w:rsidRPr="00D71FA0" w14:paraId="13BCDAF4" w14:textId="77777777" w:rsidTr="00054FB1">
        <w:trPr>
          <w:trHeight w:val="300"/>
        </w:trPr>
        <w:tc>
          <w:tcPr>
            <w:tcW w:w="7920" w:type="dxa"/>
            <w:tcBorders>
              <w:bottom w:val="nil"/>
            </w:tcBorders>
            <w:noWrap/>
            <w:hideMark/>
          </w:tcPr>
          <w:p w14:paraId="54119DC8" w14:textId="77777777" w:rsidR="00B84E7C" w:rsidRPr="00D71FA0" w:rsidRDefault="00B84E7C"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42DEDC9F" w14:textId="77777777" w:rsidR="00B84E7C" w:rsidRPr="00D71FA0" w:rsidRDefault="00B84E7C" w:rsidP="006B25D3">
            <w:pPr>
              <w:pStyle w:val="TableText"/>
              <w:rPr>
                <w:noProof w:val="0"/>
              </w:rPr>
            </w:pPr>
            <w:r>
              <w:rPr>
                <w:color w:val="000000"/>
              </w:rPr>
              <w:t>62,100</w:t>
            </w:r>
          </w:p>
        </w:tc>
        <w:tc>
          <w:tcPr>
            <w:tcW w:w="1498" w:type="dxa"/>
            <w:tcBorders>
              <w:top w:val="nil"/>
              <w:left w:val="nil"/>
              <w:bottom w:val="nil"/>
              <w:right w:val="nil"/>
            </w:tcBorders>
            <w:shd w:val="clear" w:color="000000" w:fill="FFFFFF"/>
            <w:vAlign w:val="bottom"/>
          </w:tcPr>
          <w:p w14:paraId="7AC286DE" w14:textId="77777777" w:rsidR="00B84E7C" w:rsidRPr="00D71FA0" w:rsidRDefault="00B84E7C" w:rsidP="006B25D3">
            <w:pPr>
              <w:pStyle w:val="TableText"/>
              <w:ind w:right="432"/>
              <w:rPr>
                <w:noProof w:val="0"/>
              </w:rPr>
            </w:pPr>
            <w:r>
              <w:rPr>
                <w:color w:val="000000"/>
              </w:rPr>
              <w:t>0.77</w:t>
            </w:r>
          </w:p>
        </w:tc>
      </w:tr>
      <w:tr w:rsidR="00B84E7C" w:rsidRPr="00D71FA0" w14:paraId="391FE9F7" w14:textId="77777777" w:rsidTr="00054FB1">
        <w:trPr>
          <w:trHeight w:val="300"/>
        </w:trPr>
        <w:tc>
          <w:tcPr>
            <w:tcW w:w="7920" w:type="dxa"/>
            <w:tcBorders>
              <w:top w:val="nil"/>
              <w:bottom w:val="single" w:sz="4" w:space="0" w:color="auto"/>
            </w:tcBorders>
            <w:noWrap/>
          </w:tcPr>
          <w:p w14:paraId="4F28701F"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5D6238EA" w14:textId="77777777" w:rsidR="00B84E7C" w:rsidRPr="00D71FA0" w:rsidRDefault="00B84E7C" w:rsidP="006B25D3">
            <w:pPr>
              <w:pStyle w:val="TableText"/>
              <w:rPr>
                <w:noProof w:val="0"/>
              </w:rPr>
            </w:pPr>
            <w:r>
              <w:rPr>
                <w:color w:val="000000"/>
              </w:rPr>
              <w:t>11,364</w:t>
            </w:r>
          </w:p>
        </w:tc>
        <w:tc>
          <w:tcPr>
            <w:tcW w:w="1498" w:type="dxa"/>
            <w:tcBorders>
              <w:top w:val="nil"/>
              <w:left w:val="nil"/>
              <w:bottom w:val="single" w:sz="4" w:space="0" w:color="auto"/>
              <w:right w:val="nil"/>
            </w:tcBorders>
            <w:shd w:val="clear" w:color="000000" w:fill="FFFFFF"/>
            <w:vAlign w:val="bottom"/>
          </w:tcPr>
          <w:p w14:paraId="1C2E592E" w14:textId="77777777" w:rsidR="00B84E7C" w:rsidRPr="00D71FA0" w:rsidRDefault="00B84E7C" w:rsidP="006B25D3">
            <w:pPr>
              <w:pStyle w:val="TableText"/>
              <w:ind w:right="432"/>
              <w:rPr>
                <w:noProof w:val="0"/>
              </w:rPr>
            </w:pPr>
            <w:r>
              <w:rPr>
                <w:color w:val="000000"/>
              </w:rPr>
              <w:t>0.79</w:t>
            </w:r>
          </w:p>
        </w:tc>
      </w:tr>
      <w:tr w:rsidR="00B84E7C" w:rsidRPr="00D71FA0" w14:paraId="3CCF1605" w14:textId="77777777" w:rsidTr="00054FB1">
        <w:trPr>
          <w:trHeight w:val="300"/>
        </w:trPr>
        <w:tc>
          <w:tcPr>
            <w:tcW w:w="7920" w:type="dxa"/>
            <w:tcBorders>
              <w:top w:val="single" w:sz="4" w:space="0" w:color="auto"/>
              <w:bottom w:val="nil"/>
            </w:tcBorders>
            <w:noWrap/>
          </w:tcPr>
          <w:p w14:paraId="185F81AC"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22FE6E44" w14:textId="77777777" w:rsidR="00B84E7C" w:rsidRPr="00D71FA0" w:rsidRDefault="00B84E7C" w:rsidP="006B25D3">
            <w:pPr>
              <w:pStyle w:val="TableText"/>
              <w:rPr>
                <w:noProof w:val="0"/>
              </w:rPr>
            </w:pPr>
            <w:r>
              <w:rPr>
                <w:color w:val="000000"/>
              </w:rPr>
              <w:t>27,690</w:t>
            </w:r>
          </w:p>
        </w:tc>
        <w:tc>
          <w:tcPr>
            <w:tcW w:w="1498" w:type="dxa"/>
            <w:tcBorders>
              <w:top w:val="nil"/>
              <w:left w:val="nil"/>
              <w:bottom w:val="nil"/>
              <w:right w:val="nil"/>
            </w:tcBorders>
            <w:shd w:val="clear" w:color="000000" w:fill="FFFFFF"/>
            <w:vAlign w:val="bottom"/>
          </w:tcPr>
          <w:p w14:paraId="15D8E4D2" w14:textId="77777777" w:rsidR="00B84E7C" w:rsidRPr="00D71FA0" w:rsidRDefault="00B84E7C" w:rsidP="006B25D3">
            <w:pPr>
              <w:pStyle w:val="TableText"/>
              <w:ind w:right="432"/>
              <w:rPr>
                <w:noProof w:val="0"/>
              </w:rPr>
            </w:pPr>
            <w:r>
              <w:rPr>
                <w:color w:val="000000"/>
              </w:rPr>
              <w:t>0.71</w:t>
            </w:r>
          </w:p>
        </w:tc>
      </w:tr>
      <w:tr w:rsidR="00B84E7C" w:rsidRPr="00D71FA0" w14:paraId="795A961E" w14:textId="77777777" w:rsidTr="00054FB1">
        <w:trPr>
          <w:trHeight w:val="300"/>
        </w:trPr>
        <w:tc>
          <w:tcPr>
            <w:tcW w:w="7920" w:type="dxa"/>
            <w:tcBorders>
              <w:top w:val="nil"/>
              <w:bottom w:val="single" w:sz="4" w:space="0" w:color="auto"/>
            </w:tcBorders>
            <w:noWrap/>
          </w:tcPr>
          <w:p w14:paraId="6F8C8D76"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7E1BEB4A" w14:textId="77777777" w:rsidR="00B84E7C" w:rsidRPr="00D71FA0" w:rsidRDefault="00B84E7C" w:rsidP="006B25D3">
            <w:pPr>
              <w:pStyle w:val="TableText"/>
              <w:rPr>
                <w:noProof w:val="0"/>
              </w:rPr>
            </w:pPr>
            <w:r>
              <w:rPr>
                <w:color w:val="000000"/>
              </w:rPr>
              <w:t>252,657</w:t>
            </w:r>
          </w:p>
        </w:tc>
        <w:tc>
          <w:tcPr>
            <w:tcW w:w="1498" w:type="dxa"/>
            <w:tcBorders>
              <w:top w:val="nil"/>
              <w:left w:val="nil"/>
              <w:bottom w:val="single" w:sz="4" w:space="0" w:color="auto"/>
              <w:right w:val="nil"/>
            </w:tcBorders>
            <w:shd w:val="clear" w:color="000000" w:fill="FFFFFF"/>
            <w:vAlign w:val="bottom"/>
          </w:tcPr>
          <w:p w14:paraId="101E66CE" w14:textId="77777777" w:rsidR="00B84E7C" w:rsidRPr="00D71FA0" w:rsidRDefault="00B84E7C" w:rsidP="006B25D3">
            <w:pPr>
              <w:pStyle w:val="TableText"/>
              <w:ind w:right="432"/>
              <w:rPr>
                <w:noProof w:val="0"/>
              </w:rPr>
            </w:pPr>
            <w:r>
              <w:rPr>
                <w:color w:val="000000"/>
              </w:rPr>
              <w:t>0.78</w:t>
            </w:r>
          </w:p>
        </w:tc>
      </w:tr>
      <w:tr w:rsidR="00B84E7C" w:rsidRPr="00D71FA0" w14:paraId="32EBC99C" w14:textId="77777777" w:rsidTr="00054FB1">
        <w:trPr>
          <w:trHeight w:val="300"/>
        </w:trPr>
        <w:tc>
          <w:tcPr>
            <w:tcW w:w="7920" w:type="dxa"/>
            <w:tcBorders>
              <w:top w:val="single" w:sz="4" w:space="0" w:color="auto"/>
              <w:bottom w:val="nil"/>
            </w:tcBorders>
            <w:noWrap/>
          </w:tcPr>
          <w:p w14:paraId="233E0053"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1C9F3AB5" w14:textId="77777777" w:rsidR="00B84E7C" w:rsidRPr="00D71FA0" w:rsidRDefault="00B84E7C" w:rsidP="006B25D3">
            <w:pPr>
              <w:pStyle w:val="TableText"/>
              <w:rPr>
                <w:noProof w:val="0"/>
              </w:rPr>
            </w:pPr>
            <w:r>
              <w:rPr>
                <w:color w:val="000000"/>
              </w:rPr>
              <w:t>1,775</w:t>
            </w:r>
          </w:p>
        </w:tc>
        <w:tc>
          <w:tcPr>
            <w:tcW w:w="1498" w:type="dxa"/>
            <w:tcBorders>
              <w:top w:val="nil"/>
              <w:left w:val="nil"/>
              <w:bottom w:val="nil"/>
              <w:right w:val="nil"/>
            </w:tcBorders>
            <w:shd w:val="clear" w:color="000000" w:fill="FFFFFF"/>
            <w:vAlign w:val="bottom"/>
          </w:tcPr>
          <w:p w14:paraId="239C0154" w14:textId="77777777" w:rsidR="00B84E7C" w:rsidRPr="00D71FA0" w:rsidRDefault="00B84E7C" w:rsidP="006B25D3">
            <w:pPr>
              <w:pStyle w:val="TableText"/>
              <w:ind w:right="432"/>
              <w:rPr>
                <w:noProof w:val="0"/>
              </w:rPr>
            </w:pPr>
            <w:r>
              <w:rPr>
                <w:color w:val="000000"/>
              </w:rPr>
              <w:t>0.76</w:t>
            </w:r>
          </w:p>
        </w:tc>
      </w:tr>
      <w:tr w:rsidR="00B84E7C" w:rsidRPr="00D71FA0" w14:paraId="27EC828B" w14:textId="77777777" w:rsidTr="00054FB1">
        <w:trPr>
          <w:trHeight w:val="300"/>
        </w:trPr>
        <w:tc>
          <w:tcPr>
            <w:tcW w:w="7920" w:type="dxa"/>
            <w:tcBorders>
              <w:top w:val="nil"/>
              <w:bottom w:val="single" w:sz="4" w:space="0" w:color="auto"/>
            </w:tcBorders>
            <w:noWrap/>
          </w:tcPr>
          <w:p w14:paraId="1AA23433"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000000" w:fill="FFFFFF"/>
            <w:vAlign w:val="bottom"/>
          </w:tcPr>
          <w:p w14:paraId="5BB949CA" w14:textId="77777777" w:rsidR="00B84E7C" w:rsidRPr="00D71FA0" w:rsidRDefault="00B84E7C" w:rsidP="006B25D3">
            <w:pPr>
              <w:pStyle w:val="TableText"/>
              <w:rPr>
                <w:noProof w:val="0"/>
              </w:rPr>
            </w:pPr>
            <w:r>
              <w:rPr>
                <w:color w:val="000000"/>
              </w:rPr>
              <w:t>278,572</w:t>
            </w:r>
          </w:p>
        </w:tc>
        <w:tc>
          <w:tcPr>
            <w:tcW w:w="1498" w:type="dxa"/>
            <w:tcBorders>
              <w:top w:val="nil"/>
              <w:left w:val="nil"/>
              <w:bottom w:val="single" w:sz="4" w:space="0" w:color="auto"/>
              <w:right w:val="nil"/>
            </w:tcBorders>
            <w:shd w:val="clear" w:color="000000" w:fill="FFFFFF"/>
            <w:vAlign w:val="bottom"/>
          </w:tcPr>
          <w:p w14:paraId="6E50AC3D" w14:textId="77777777" w:rsidR="00B84E7C" w:rsidRPr="00D71FA0" w:rsidRDefault="00B84E7C" w:rsidP="006B25D3">
            <w:pPr>
              <w:pStyle w:val="TableText"/>
              <w:ind w:right="432"/>
              <w:rPr>
                <w:noProof w:val="0"/>
              </w:rPr>
            </w:pPr>
            <w:r>
              <w:rPr>
                <w:color w:val="000000"/>
              </w:rPr>
              <w:t>0.79</w:t>
            </w:r>
          </w:p>
        </w:tc>
      </w:tr>
      <w:tr w:rsidR="00B84E7C" w:rsidRPr="00D71FA0" w14:paraId="146620F8" w14:textId="77777777" w:rsidTr="00054FB1">
        <w:trPr>
          <w:trHeight w:val="300"/>
        </w:trPr>
        <w:tc>
          <w:tcPr>
            <w:tcW w:w="7920" w:type="dxa"/>
            <w:tcBorders>
              <w:top w:val="single" w:sz="4" w:space="0" w:color="auto"/>
              <w:bottom w:val="nil"/>
            </w:tcBorders>
            <w:noWrap/>
          </w:tcPr>
          <w:p w14:paraId="3758D501"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65F05E47" w14:textId="77777777" w:rsidR="00B84E7C" w:rsidRPr="00D71FA0" w:rsidRDefault="00B84E7C" w:rsidP="006B25D3">
            <w:pPr>
              <w:pStyle w:val="TableText"/>
              <w:rPr>
                <w:noProof w:val="0"/>
              </w:rPr>
            </w:pPr>
            <w:r>
              <w:rPr>
                <w:color w:val="000000"/>
              </w:rPr>
              <w:t>4,278</w:t>
            </w:r>
          </w:p>
        </w:tc>
        <w:tc>
          <w:tcPr>
            <w:tcW w:w="1498" w:type="dxa"/>
            <w:tcBorders>
              <w:top w:val="nil"/>
              <w:left w:val="nil"/>
              <w:bottom w:val="nil"/>
              <w:right w:val="nil"/>
            </w:tcBorders>
            <w:shd w:val="clear" w:color="000000" w:fill="FFFFFF"/>
            <w:vAlign w:val="bottom"/>
          </w:tcPr>
          <w:p w14:paraId="515DBE9B" w14:textId="77777777" w:rsidR="00B84E7C" w:rsidRPr="00D71FA0" w:rsidRDefault="00B84E7C" w:rsidP="006B25D3">
            <w:pPr>
              <w:pStyle w:val="TableText"/>
              <w:ind w:right="432"/>
              <w:rPr>
                <w:noProof w:val="0"/>
              </w:rPr>
            </w:pPr>
            <w:r>
              <w:rPr>
                <w:color w:val="000000"/>
              </w:rPr>
              <w:t>0.78</w:t>
            </w:r>
          </w:p>
        </w:tc>
      </w:tr>
      <w:tr w:rsidR="00B84E7C" w:rsidRPr="00D71FA0" w14:paraId="1F21804D" w14:textId="77777777" w:rsidTr="00054FB1">
        <w:trPr>
          <w:trHeight w:val="300"/>
        </w:trPr>
        <w:tc>
          <w:tcPr>
            <w:tcW w:w="7920" w:type="dxa"/>
            <w:tcBorders>
              <w:top w:val="nil"/>
              <w:bottom w:val="single" w:sz="12" w:space="0" w:color="auto"/>
            </w:tcBorders>
            <w:noWrap/>
          </w:tcPr>
          <w:p w14:paraId="2D0B89B6"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12" w:space="0" w:color="auto"/>
              <w:right w:val="nil"/>
            </w:tcBorders>
            <w:shd w:val="clear" w:color="000000" w:fill="FFFFFF"/>
            <w:vAlign w:val="bottom"/>
          </w:tcPr>
          <w:p w14:paraId="2EAEC6C3" w14:textId="77777777" w:rsidR="00B84E7C" w:rsidRPr="00D71FA0" w:rsidRDefault="00B84E7C" w:rsidP="006B25D3">
            <w:pPr>
              <w:pStyle w:val="TableText"/>
              <w:rPr>
                <w:noProof w:val="0"/>
              </w:rPr>
            </w:pPr>
            <w:r>
              <w:rPr>
                <w:color w:val="000000"/>
              </w:rPr>
              <w:t>276,069</w:t>
            </w:r>
          </w:p>
        </w:tc>
        <w:tc>
          <w:tcPr>
            <w:tcW w:w="1498" w:type="dxa"/>
            <w:tcBorders>
              <w:top w:val="nil"/>
              <w:left w:val="nil"/>
              <w:bottom w:val="single" w:sz="12" w:space="0" w:color="auto"/>
              <w:right w:val="nil"/>
            </w:tcBorders>
            <w:shd w:val="clear" w:color="000000" w:fill="FFFFFF"/>
            <w:vAlign w:val="bottom"/>
          </w:tcPr>
          <w:p w14:paraId="020BF0CC" w14:textId="77777777" w:rsidR="00B84E7C" w:rsidRPr="00D71FA0" w:rsidRDefault="00B84E7C" w:rsidP="006B25D3">
            <w:pPr>
              <w:pStyle w:val="TableText"/>
              <w:ind w:right="432"/>
              <w:rPr>
                <w:noProof w:val="0"/>
              </w:rPr>
            </w:pPr>
            <w:r>
              <w:rPr>
                <w:color w:val="000000"/>
              </w:rPr>
              <w:t>0.79</w:t>
            </w:r>
          </w:p>
        </w:tc>
      </w:tr>
    </w:tbl>
    <w:p w14:paraId="6343DAAC" w14:textId="27D958ED" w:rsidR="00B84E7C" w:rsidRPr="00BC1A68" w:rsidRDefault="00B84E7C" w:rsidP="00BC1A68">
      <w:pPr>
        <w:pStyle w:val="NormalContinuation"/>
        <w:rPr>
          <w:i/>
          <w:iCs/>
        </w:rPr>
      </w:pPr>
      <w:r>
        <w:fldChar w:fldCharType="begin"/>
      </w:r>
      <w:r>
        <w:instrText xml:space="preserve"> REF _Ref125706106 \h </w:instrText>
      </w:r>
      <w:r>
        <w:fldChar w:fldCharType="separate"/>
      </w:r>
      <w:r w:rsidR="00DF34FA">
        <w:t>Table 8.K.</w:t>
      </w:r>
      <w:r w:rsidR="00DF34FA">
        <w:rPr>
          <w:noProof/>
        </w:rPr>
        <w:t>5</w:t>
      </w:r>
      <w:r>
        <w:fldChar w:fldCharType="end"/>
      </w:r>
      <w:r>
        <w:rPr>
          <w:i/>
          <w:iCs/>
        </w:rPr>
        <w:t xml:space="preserve"> (continuation)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294786BE"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3D28DB04" w14:textId="77777777" w:rsidR="00B84E7C" w:rsidRPr="00B84E7C" w:rsidRDefault="00B84E7C" w:rsidP="006B25D3">
            <w:pPr>
              <w:pStyle w:val="TableHead"/>
              <w:rPr>
                <w:b/>
                <w:noProof w:val="0"/>
              </w:rPr>
            </w:pPr>
            <w:r w:rsidRPr="00B84E7C">
              <w:rPr>
                <w:b/>
                <w:noProof w:val="0"/>
              </w:rPr>
              <w:t>Student Group</w:t>
            </w:r>
          </w:p>
        </w:tc>
        <w:tc>
          <w:tcPr>
            <w:tcW w:w="1152" w:type="dxa"/>
          </w:tcPr>
          <w:p w14:paraId="6366FCD2" w14:textId="77777777" w:rsidR="00B84E7C" w:rsidRPr="00B84E7C" w:rsidRDefault="00B84E7C" w:rsidP="006B25D3">
            <w:pPr>
              <w:pStyle w:val="TableHead"/>
              <w:rPr>
                <w:b/>
                <w:noProof w:val="0"/>
              </w:rPr>
            </w:pPr>
            <w:r w:rsidRPr="00B84E7C">
              <w:rPr>
                <w:b/>
                <w:noProof w:val="0"/>
              </w:rPr>
              <w:t>Number Tested</w:t>
            </w:r>
          </w:p>
        </w:tc>
        <w:tc>
          <w:tcPr>
            <w:tcW w:w="1498" w:type="dxa"/>
          </w:tcPr>
          <w:p w14:paraId="00FDF25D" w14:textId="77777777" w:rsidR="00B84E7C" w:rsidRPr="00B84E7C" w:rsidRDefault="00B84E7C" w:rsidP="006B25D3">
            <w:pPr>
              <w:pStyle w:val="TableHead"/>
              <w:rPr>
                <w:b/>
                <w:noProof w:val="0"/>
              </w:rPr>
            </w:pPr>
            <w:r w:rsidRPr="00B84E7C">
              <w:rPr>
                <w:b/>
                <w:noProof w:val="0"/>
              </w:rPr>
              <w:t>Correlation</w:t>
            </w:r>
          </w:p>
        </w:tc>
      </w:tr>
      <w:tr w:rsidR="00B84E7C" w:rsidRPr="00D71FA0" w14:paraId="0E027494" w14:textId="77777777" w:rsidTr="00054FB1">
        <w:trPr>
          <w:trHeight w:val="300"/>
        </w:trPr>
        <w:tc>
          <w:tcPr>
            <w:tcW w:w="7920" w:type="dxa"/>
            <w:tcBorders>
              <w:top w:val="single" w:sz="4" w:space="0" w:color="auto"/>
              <w:bottom w:val="nil"/>
            </w:tcBorders>
            <w:noWrap/>
          </w:tcPr>
          <w:p w14:paraId="38090044"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4C5BFC7E" w14:textId="77777777" w:rsidR="00B84E7C" w:rsidRPr="00D71FA0" w:rsidRDefault="00B84E7C" w:rsidP="006B25D3">
            <w:pPr>
              <w:pStyle w:val="TableText"/>
              <w:rPr>
                <w:noProof w:val="0"/>
              </w:rPr>
            </w:pPr>
            <w:r>
              <w:rPr>
                <w:color w:val="000000"/>
              </w:rPr>
              <w:t>7,279</w:t>
            </w:r>
          </w:p>
        </w:tc>
        <w:tc>
          <w:tcPr>
            <w:tcW w:w="1498" w:type="dxa"/>
            <w:tcBorders>
              <w:top w:val="nil"/>
              <w:left w:val="nil"/>
              <w:bottom w:val="nil"/>
              <w:right w:val="nil"/>
            </w:tcBorders>
            <w:shd w:val="clear" w:color="000000" w:fill="FFFFFF"/>
            <w:vAlign w:val="bottom"/>
          </w:tcPr>
          <w:p w14:paraId="7FF25060" w14:textId="77777777" w:rsidR="00B84E7C" w:rsidRPr="00D71FA0" w:rsidRDefault="00B84E7C" w:rsidP="006B25D3">
            <w:pPr>
              <w:pStyle w:val="TableText"/>
              <w:ind w:right="432"/>
              <w:rPr>
                <w:noProof w:val="0"/>
              </w:rPr>
            </w:pPr>
            <w:r>
              <w:rPr>
                <w:color w:val="000000"/>
              </w:rPr>
              <w:t>0.75</w:t>
            </w:r>
          </w:p>
        </w:tc>
      </w:tr>
      <w:tr w:rsidR="00B84E7C" w:rsidRPr="00D71FA0" w14:paraId="60FE719C" w14:textId="77777777" w:rsidTr="00054FB1">
        <w:trPr>
          <w:trHeight w:val="300"/>
        </w:trPr>
        <w:tc>
          <w:tcPr>
            <w:tcW w:w="7920" w:type="dxa"/>
            <w:tcBorders>
              <w:top w:val="nil"/>
              <w:bottom w:val="single" w:sz="4" w:space="0" w:color="auto"/>
            </w:tcBorders>
            <w:noWrap/>
          </w:tcPr>
          <w:p w14:paraId="0F3F156E"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0225D144" w14:textId="77777777" w:rsidR="00B84E7C" w:rsidRPr="00D71FA0" w:rsidRDefault="00B84E7C" w:rsidP="006B25D3">
            <w:pPr>
              <w:pStyle w:val="TableText"/>
              <w:rPr>
                <w:noProof w:val="0"/>
              </w:rPr>
            </w:pPr>
            <w:r>
              <w:rPr>
                <w:color w:val="000000"/>
              </w:rPr>
              <w:t>273,068</w:t>
            </w:r>
          </w:p>
        </w:tc>
        <w:tc>
          <w:tcPr>
            <w:tcW w:w="1498" w:type="dxa"/>
            <w:tcBorders>
              <w:top w:val="nil"/>
              <w:left w:val="nil"/>
              <w:bottom w:val="single" w:sz="4" w:space="0" w:color="auto"/>
              <w:right w:val="nil"/>
            </w:tcBorders>
            <w:shd w:val="clear" w:color="000000" w:fill="FFFFFF"/>
            <w:vAlign w:val="bottom"/>
          </w:tcPr>
          <w:p w14:paraId="7FD9C8EF" w14:textId="77777777" w:rsidR="00B84E7C" w:rsidRPr="00D71FA0" w:rsidRDefault="00B84E7C" w:rsidP="006B25D3">
            <w:pPr>
              <w:pStyle w:val="TableText"/>
              <w:ind w:right="432"/>
              <w:rPr>
                <w:noProof w:val="0"/>
              </w:rPr>
            </w:pPr>
            <w:r>
              <w:rPr>
                <w:color w:val="000000"/>
              </w:rPr>
              <w:t>0.79</w:t>
            </w:r>
          </w:p>
        </w:tc>
      </w:tr>
      <w:tr w:rsidR="00B84E7C" w:rsidRPr="00D71FA0" w14:paraId="66C42355" w14:textId="77777777" w:rsidTr="00054FB1">
        <w:trPr>
          <w:trHeight w:val="300"/>
        </w:trPr>
        <w:tc>
          <w:tcPr>
            <w:tcW w:w="7920" w:type="dxa"/>
            <w:tcBorders>
              <w:top w:val="single" w:sz="4" w:space="0" w:color="auto"/>
              <w:bottom w:val="nil"/>
            </w:tcBorders>
            <w:noWrap/>
          </w:tcPr>
          <w:p w14:paraId="1C595719"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2A6F235D" w14:textId="77777777" w:rsidR="00B84E7C" w:rsidRPr="00D71FA0" w:rsidRDefault="00B84E7C" w:rsidP="006B25D3">
            <w:pPr>
              <w:pStyle w:val="TableText"/>
              <w:rPr>
                <w:noProof w:val="0"/>
              </w:rPr>
            </w:pPr>
            <w:r>
              <w:rPr>
                <w:color w:val="000000"/>
              </w:rPr>
              <w:t>875</w:t>
            </w:r>
          </w:p>
        </w:tc>
        <w:tc>
          <w:tcPr>
            <w:tcW w:w="1498" w:type="dxa"/>
            <w:tcBorders>
              <w:top w:val="nil"/>
              <w:left w:val="nil"/>
              <w:bottom w:val="nil"/>
              <w:right w:val="nil"/>
            </w:tcBorders>
            <w:shd w:val="clear" w:color="000000" w:fill="FFFFFF"/>
            <w:vAlign w:val="bottom"/>
          </w:tcPr>
          <w:p w14:paraId="04AC72FE" w14:textId="77777777" w:rsidR="00B84E7C" w:rsidRPr="00D71FA0" w:rsidRDefault="00B84E7C" w:rsidP="006B25D3">
            <w:pPr>
              <w:pStyle w:val="TableText"/>
              <w:ind w:right="432"/>
              <w:rPr>
                <w:noProof w:val="0"/>
              </w:rPr>
            </w:pPr>
            <w:r>
              <w:rPr>
                <w:color w:val="000000"/>
              </w:rPr>
              <w:t>0.72</w:t>
            </w:r>
          </w:p>
        </w:tc>
      </w:tr>
      <w:tr w:rsidR="00B84E7C" w:rsidRPr="00D71FA0" w14:paraId="7390F828" w14:textId="77777777" w:rsidTr="00054FB1">
        <w:trPr>
          <w:trHeight w:val="300"/>
        </w:trPr>
        <w:tc>
          <w:tcPr>
            <w:tcW w:w="7920" w:type="dxa"/>
            <w:tcBorders>
              <w:top w:val="nil"/>
              <w:bottom w:val="single" w:sz="4" w:space="0" w:color="auto"/>
            </w:tcBorders>
            <w:noWrap/>
          </w:tcPr>
          <w:p w14:paraId="0D8C6267"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5DA7B9D2" w14:textId="77777777" w:rsidR="00B84E7C" w:rsidRPr="00D71FA0" w:rsidRDefault="00B84E7C" w:rsidP="006B25D3">
            <w:pPr>
              <w:pStyle w:val="TableText"/>
              <w:rPr>
                <w:noProof w:val="0"/>
              </w:rPr>
            </w:pPr>
            <w:r>
              <w:rPr>
                <w:color w:val="000000"/>
              </w:rPr>
              <w:t>279,472</w:t>
            </w:r>
          </w:p>
        </w:tc>
        <w:tc>
          <w:tcPr>
            <w:tcW w:w="1498" w:type="dxa"/>
            <w:tcBorders>
              <w:top w:val="nil"/>
              <w:left w:val="nil"/>
              <w:bottom w:val="single" w:sz="4" w:space="0" w:color="auto"/>
              <w:right w:val="nil"/>
            </w:tcBorders>
            <w:shd w:val="clear" w:color="000000" w:fill="FFFFFF"/>
            <w:vAlign w:val="bottom"/>
          </w:tcPr>
          <w:p w14:paraId="0690942B" w14:textId="77777777" w:rsidR="00B84E7C" w:rsidRPr="00D71FA0" w:rsidRDefault="00B84E7C" w:rsidP="006B25D3">
            <w:pPr>
              <w:pStyle w:val="TableText"/>
              <w:ind w:right="432"/>
              <w:rPr>
                <w:noProof w:val="0"/>
              </w:rPr>
            </w:pPr>
            <w:r>
              <w:rPr>
                <w:color w:val="000000"/>
              </w:rPr>
              <w:t>0.79</w:t>
            </w:r>
          </w:p>
        </w:tc>
      </w:tr>
      <w:tr w:rsidR="00B84E7C" w:rsidRPr="00D71FA0" w14:paraId="719B2E2A" w14:textId="77777777" w:rsidTr="00054FB1">
        <w:trPr>
          <w:trHeight w:val="300"/>
        </w:trPr>
        <w:tc>
          <w:tcPr>
            <w:tcW w:w="7920" w:type="dxa"/>
            <w:tcBorders>
              <w:top w:val="single" w:sz="4" w:space="0" w:color="auto"/>
              <w:bottom w:val="nil"/>
            </w:tcBorders>
            <w:noWrap/>
          </w:tcPr>
          <w:p w14:paraId="1B8CFBC3" w14:textId="77777777" w:rsidR="00B84E7C" w:rsidRPr="00D71FA0" w:rsidRDefault="00B84E7C" w:rsidP="006B25D3">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0AA32A9B" w14:textId="77777777" w:rsidR="00B84E7C" w:rsidRPr="00D71FA0" w:rsidRDefault="00B84E7C" w:rsidP="006B25D3">
            <w:pPr>
              <w:pStyle w:val="TableText"/>
              <w:rPr>
                <w:noProof w:val="0"/>
              </w:rPr>
            </w:pPr>
            <w:r>
              <w:rPr>
                <w:color w:val="000000"/>
              </w:rPr>
              <w:t>515</w:t>
            </w:r>
          </w:p>
        </w:tc>
        <w:tc>
          <w:tcPr>
            <w:tcW w:w="1498" w:type="dxa"/>
            <w:tcBorders>
              <w:top w:val="single" w:sz="4" w:space="0" w:color="auto"/>
              <w:left w:val="nil"/>
              <w:bottom w:val="nil"/>
              <w:right w:val="nil"/>
            </w:tcBorders>
            <w:shd w:val="clear" w:color="000000" w:fill="FFFFFF"/>
            <w:vAlign w:val="bottom"/>
          </w:tcPr>
          <w:p w14:paraId="30A629B7" w14:textId="77777777" w:rsidR="00B84E7C" w:rsidRPr="00D71FA0" w:rsidRDefault="00B84E7C" w:rsidP="006B25D3">
            <w:pPr>
              <w:pStyle w:val="TableText"/>
              <w:ind w:right="432"/>
              <w:rPr>
                <w:noProof w:val="0"/>
              </w:rPr>
            </w:pPr>
            <w:r>
              <w:rPr>
                <w:color w:val="000000"/>
              </w:rPr>
              <w:t>0.77</w:t>
            </w:r>
          </w:p>
        </w:tc>
      </w:tr>
      <w:tr w:rsidR="00B84E7C" w:rsidRPr="00D71FA0" w14:paraId="0D90A2AB" w14:textId="77777777" w:rsidTr="00054FB1">
        <w:trPr>
          <w:trHeight w:val="300"/>
        </w:trPr>
        <w:tc>
          <w:tcPr>
            <w:tcW w:w="7920" w:type="dxa"/>
            <w:tcBorders>
              <w:top w:val="nil"/>
              <w:bottom w:val="nil"/>
            </w:tcBorders>
            <w:noWrap/>
          </w:tcPr>
          <w:p w14:paraId="6946F58B"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6246D21A" w14:textId="77777777" w:rsidR="00B84E7C" w:rsidRPr="00D71FA0" w:rsidRDefault="00B84E7C" w:rsidP="006B25D3">
            <w:pPr>
              <w:pStyle w:val="TableText"/>
              <w:rPr>
                <w:noProof w:val="0"/>
              </w:rPr>
            </w:pPr>
            <w:r>
              <w:rPr>
                <w:color w:val="000000"/>
              </w:rPr>
              <w:t>713</w:t>
            </w:r>
          </w:p>
        </w:tc>
        <w:tc>
          <w:tcPr>
            <w:tcW w:w="1498" w:type="dxa"/>
            <w:tcBorders>
              <w:top w:val="nil"/>
              <w:left w:val="nil"/>
              <w:bottom w:val="nil"/>
              <w:right w:val="nil"/>
            </w:tcBorders>
            <w:shd w:val="clear" w:color="000000" w:fill="FFFFFF"/>
            <w:vAlign w:val="bottom"/>
          </w:tcPr>
          <w:p w14:paraId="51F70BE8" w14:textId="77777777" w:rsidR="00B84E7C" w:rsidRPr="00D71FA0" w:rsidRDefault="00B84E7C" w:rsidP="006B25D3">
            <w:pPr>
              <w:pStyle w:val="TableText"/>
              <w:ind w:right="432"/>
              <w:rPr>
                <w:noProof w:val="0"/>
              </w:rPr>
            </w:pPr>
            <w:r>
              <w:rPr>
                <w:color w:val="000000"/>
              </w:rPr>
              <w:t>0.73</w:t>
            </w:r>
          </w:p>
        </w:tc>
      </w:tr>
      <w:tr w:rsidR="00B84E7C" w:rsidRPr="00D71FA0" w14:paraId="687A5AD9" w14:textId="77777777" w:rsidTr="00054FB1">
        <w:trPr>
          <w:trHeight w:val="300"/>
        </w:trPr>
        <w:tc>
          <w:tcPr>
            <w:tcW w:w="7920" w:type="dxa"/>
            <w:tcBorders>
              <w:bottom w:val="nil"/>
            </w:tcBorders>
            <w:noWrap/>
          </w:tcPr>
          <w:p w14:paraId="00BD365E"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75DB691F" w14:textId="77777777" w:rsidR="00B84E7C" w:rsidRPr="00D71FA0" w:rsidRDefault="00B84E7C" w:rsidP="006B25D3">
            <w:pPr>
              <w:pStyle w:val="TableText"/>
              <w:rPr>
                <w:noProof w:val="0"/>
              </w:rPr>
            </w:pPr>
            <w:r>
              <w:rPr>
                <w:color w:val="000000"/>
              </w:rPr>
              <w:t>17,529</w:t>
            </w:r>
          </w:p>
        </w:tc>
        <w:tc>
          <w:tcPr>
            <w:tcW w:w="1498" w:type="dxa"/>
            <w:tcBorders>
              <w:top w:val="nil"/>
              <w:left w:val="nil"/>
              <w:bottom w:val="nil"/>
              <w:right w:val="nil"/>
            </w:tcBorders>
            <w:shd w:val="clear" w:color="000000" w:fill="FFFFFF"/>
            <w:vAlign w:val="bottom"/>
          </w:tcPr>
          <w:p w14:paraId="7D5CB435" w14:textId="77777777" w:rsidR="00B84E7C" w:rsidRPr="00D71FA0" w:rsidRDefault="00B84E7C" w:rsidP="006B25D3">
            <w:pPr>
              <w:pStyle w:val="TableText"/>
              <w:ind w:right="432"/>
              <w:rPr>
                <w:noProof w:val="0"/>
              </w:rPr>
            </w:pPr>
            <w:r>
              <w:rPr>
                <w:color w:val="000000"/>
              </w:rPr>
              <w:t>0.77</w:t>
            </w:r>
          </w:p>
        </w:tc>
      </w:tr>
      <w:tr w:rsidR="00B84E7C" w:rsidRPr="00D71FA0" w14:paraId="663F08FC" w14:textId="77777777" w:rsidTr="00054FB1">
        <w:trPr>
          <w:trHeight w:val="300"/>
        </w:trPr>
        <w:tc>
          <w:tcPr>
            <w:tcW w:w="7920" w:type="dxa"/>
            <w:tcBorders>
              <w:top w:val="nil"/>
              <w:bottom w:val="nil"/>
            </w:tcBorders>
            <w:noWrap/>
          </w:tcPr>
          <w:p w14:paraId="38FC31F1"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3E14AEBC" w14:textId="77777777" w:rsidR="00B84E7C" w:rsidRPr="00D71FA0" w:rsidRDefault="00B84E7C" w:rsidP="006B25D3">
            <w:pPr>
              <w:pStyle w:val="TableText"/>
              <w:rPr>
                <w:noProof w:val="0"/>
              </w:rPr>
            </w:pPr>
            <w:r>
              <w:rPr>
                <w:color w:val="000000"/>
              </w:rPr>
              <w:t>11,363</w:t>
            </w:r>
          </w:p>
        </w:tc>
        <w:tc>
          <w:tcPr>
            <w:tcW w:w="1498" w:type="dxa"/>
            <w:tcBorders>
              <w:top w:val="nil"/>
              <w:left w:val="nil"/>
              <w:bottom w:val="nil"/>
              <w:right w:val="nil"/>
            </w:tcBorders>
            <w:shd w:val="clear" w:color="000000" w:fill="FFFFFF"/>
            <w:vAlign w:val="bottom"/>
          </w:tcPr>
          <w:p w14:paraId="3A804760" w14:textId="77777777" w:rsidR="00B84E7C" w:rsidRPr="00D71FA0" w:rsidRDefault="00B84E7C" w:rsidP="006B25D3">
            <w:pPr>
              <w:pStyle w:val="TableText"/>
              <w:ind w:right="432"/>
              <w:rPr>
                <w:noProof w:val="0"/>
              </w:rPr>
            </w:pPr>
            <w:r>
              <w:rPr>
                <w:color w:val="000000"/>
              </w:rPr>
              <w:t>0.80</w:t>
            </w:r>
          </w:p>
        </w:tc>
      </w:tr>
      <w:tr w:rsidR="00B84E7C" w:rsidRPr="00D71FA0" w14:paraId="60F2895F" w14:textId="77777777" w:rsidTr="00054FB1">
        <w:trPr>
          <w:trHeight w:val="300"/>
        </w:trPr>
        <w:tc>
          <w:tcPr>
            <w:tcW w:w="7920" w:type="dxa"/>
            <w:tcBorders>
              <w:top w:val="nil"/>
            </w:tcBorders>
            <w:noWrap/>
          </w:tcPr>
          <w:p w14:paraId="1B48A6F5" w14:textId="77777777" w:rsidR="00B84E7C" w:rsidRPr="00D71FA0" w:rsidRDefault="00B84E7C" w:rsidP="006B25D3">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4D39BEB3" w14:textId="77777777" w:rsidR="00B84E7C" w:rsidRPr="00D71FA0" w:rsidRDefault="00B84E7C" w:rsidP="006B25D3">
            <w:pPr>
              <w:pStyle w:val="TableText"/>
              <w:rPr>
                <w:noProof w:val="0"/>
              </w:rPr>
            </w:pPr>
            <w:r>
              <w:rPr>
                <w:color w:val="000000"/>
              </w:rPr>
              <w:t>504</w:t>
            </w:r>
          </w:p>
        </w:tc>
        <w:tc>
          <w:tcPr>
            <w:tcW w:w="1498" w:type="dxa"/>
            <w:tcBorders>
              <w:top w:val="nil"/>
              <w:left w:val="nil"/>
              <w:bottom w:val="nil"/>
              <w:right w:val="nil"/>
            </w:tcBorders>
            <w:shd w:val="clear" w:color="000000" w:fill="FFFFFF"/>
            <w:vAlign w:val="bottom"/>
          </w:tcPr>
          <w:p w14:paraId="3B55AD9F" w14:textId="77777777" w:rsidR="00B84E7C" w:rsidRPr="00D71FA0" w:rsidRDefault="00B84E7C" w:rsidP="006B25D3">
            <w:pPr>
              <w:pStyle w:val="TableText"/>
              <w:ind w:right="432"/>
              <w:rPr>
                <w:noProof w:val="0"/>
              </w:rPr>
            </w:pPr>
            <w:r>
              <w:rPr>
                <w:color w:val="000000"/>
              </w:rPr>
              <w:t>0.76</w:t>
            </w:r>
          </w:p>
        </w:tc>
      </w:tr>
      <w:tr w:rsidR="00B84E7C" w:rsidRPr="00D71FA0" w14:paraId="5FFB4913" w14:textId="77777777" w:rsidTr="00054FB1">
        <w:trPr>
          <w:trHeight w:val="300"/>
        </w:trPr>
        <w:tc>
          <w:tcPr>
            <w:tcW w:w="7920" w:type="dxa"/>
            <w:noWrap/>
          </w:tcPr>
          <w:p w14:paraId="538CEED5"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60B33BBE" w14:textId="77777777" w:rsidR="00B84E7C" w:rsidRPr="00D71FA0" w:rsidRDefault="00B84E7C" w:rsidP="006B25D3">
            <w:pPr>
              <w:pStyle w:val="TableText"/>
              <w:rPr>
                <w:noProof w:val="0"/>
              </w:rPr>
            </w:pPr>
            <w:r>
              <w:rPr>
                <w:color w:val="000000"/>
              </w:rPr>
              <w:t>631</w:t>
            </w:r>
          </w:p>
        </w:tc>
        <w:tc>
          <w:tcPr>
            <w:tcW w:w="1498" w:type="dxa"/>
            <w:tcBorders>
              <w:top w:val="nil"/>
              <w:left w:val="nil"/>
              <w:bottom w:val="nil"/>
              <w:right w:val="nil"/>
            </w:tcBorders>
            <w:shd w:val="clear" w:color="000000" w:fill="FFFFFF"/>
            <w:vAlign w:val="bottom"/>
          </w:tcPr>
          <w:p w14:paraId="5707C41C" w14:textId="77777777" w:rsidR="00B84E7C" w:rsidRPr="00D71FA0" w:rsidRDefault="00B84E7C" w:rsidP="006B25D3">
            <w:pPr>
              <w:pStyle w:val="TableText"/>
              <w:ind w:right="432"/>
              <w:rPr>
                <w:noProof w:val="0"/>
              </w:rPr>
            </w:pPr>
            <w:r>
              <w:rPr>
                <w:color w:val="000000"/>
              </w:rPr>
              <w:t>0.71</w:t>
            </w:r>
          </w:p>
        </w:tc>
      </w:tr>
      <w:tr w:rsidR="00B84E7C" w:rsidRPr="00D71FA0" w14:paraId="7F1A91CB" w14:textId="77777777" w:rsidTr="00054FB1">
        <w:trPr>
          <w:trHeight w:val="300"/>
        </w:trPr>
        <w:tc>
          <w:tcPr>
            <w:tcW w:w="7920" w:type="dxa"/>
            <w:noWrap/>
          </w:tcPr>
          <w:p w14:paraId="462F551D"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20E11300" w14:textId="77777777" w:rsidR="00B84E7C" w:rsidRPr="00D71FA0" w:rsidRDefault="00B84E7C" w:rsidP="006B25D3">
            <w:pPr>
              <w:pStyle w:val="TableText"/>
              <w:rPr>
                <w:noProof w:val="0"/>
              </w:rPr>
            </w:pPr>
            <w:r>
              <w:rPr>
                <w:color w:val="000000"/>
              </w:rPr>
              <w:t>5,306</w:t>
            </w:r>
          </w:p>
        </w:tc>
        <w:tc>
          <w:tcPr>
            <w:tcW w:w="1498" w:type="dxa"/>
            <w:tcBorders>
              <w:top w:val="nil"/>
              <w:left w:val="nil"/>
              <w:bottom w:val="nil"/>
              <w:right w:val="nil"/>
            </w:tcBorders>
            <w:shd w:val="clear" w:color="000000" w:fill="FFFFFF"/>
            <w:vAlign w:val="bottom"/>
          </w:tcPr>
          <w:p w14:paraId="75A2BC31" w14:textId="77777777" w:rsidR="00B84E7C" w:rsidRPr="00D71FA0" w:rsidRDefault="00B84E7C" w:rsidP="006B25D3">
            <w:pPr>
              <w:pStyle w:val="TableText"/>
              <w:ind w:right="432"/>
              <w:rPr>
                <w:noProof w:val="0"/>
              </w:rPr>
            </w:pPr>
            <w:r>
              <w:rPr>
                <w:color w:val="000000"/>
              </w:rPr>
              <w:t>0.76</w:t>
            </w:r>
          </w:p>
        </w:tc>
      </w:tr>
      <w:tr w:rsidR="00B84E7C" w:rsidRPr="00D71FA0" w14:paraId="594A95BD" w14:textId="77777777" w:rsidTr="00054FB1">
        <w:trPr>
          <w:trHeight w:val="300"/>
        </w:trPr>
        <w:tc>
          <w:tcPr>
            <w:tcW w:w="7920" w:type="dxa"/>
            <w:noWrap/>
          </w:tcPr>
          <w:p w14:paraId="39580B76"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01BC8B4F" w14:textId="77777777" w:rsidR="00B84E7C" w:rsidRPr="00D71FA0" w:rsidRDefault="00B84E7C" w:rsidP="006B25D3">
            <w:pPr>
              <w:pStyle w:val="TableText"/>
              <w:rPr>
                <w:noProof w:val="0"/>
              </w:rPr>
            </w:pPr>
            <w:r>
              <w:rPr>
                <w:color w:val="000000"/>
              </w:rPr>
              <w:t>2,686</w:t>
            </w:r>
          </w:p>
        </w:tc>
        <w:tc>
          <w:tcPr>
            <w:tcW w:w="1498" w:type="dxa"/>
            <w:tcBorders>
              <w:top w:val="nil"/>
              <w:left w:val="nil"/>
              <w:bottom w:val="nil"/>
              <w:right w:val="nil"/>
            </w:tcBorders>
            <w:shd w:val="clear" w:color="000000" w:fill="FFFFFF"/>
            <w:vAlign w:val="bottom"/>
          </w:tcPr>
          <w:p w14:paraId="3938F638" w14:textId="77777777" w:rsidR="00B84E7C" w:rsidRPr="00D71FA0" w:rsidRDefault="00B84E7C" w:rsidP="006B25D3">
            <w:pPr>
              <w:pStyle w:val="TableText"/>
              <w:ind w:right="432"/>
              <w:rPr>
                <w:noProof w:val="0"/>
              </w:rPr>
            </w:pPr>
            <w:r>
              <w:rPr>
                <w:color w:val="000000"/>
              </w:rPr>
              <w:t>0.77</w:t>
            </w:r>
          </w:p>
        </w:tc>
      </w:tr>
      <w:tr w:rsidR="00B84E7C" w:rsidRPr="00D71FA0" w14:paraId="4AF08EA9" w14:textId="77777777" w:rsidTr="00054FB1">
        <w:trPr>
          <w:trHeight w:val="300"/>
        </w:trPr>
        <w:tc>
          <w:tcPr>
            <w:tcW w:w="7920" w:type="dxa"/>
            <w:noWrap/>
          </w:tcPr>
          <w:p w14:paraId="1D5F6AE0"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7093C679" w14:textId="77777777" w:rsidR="00B84E7C" w:rsidRPr="00D71FA0" w:rsidRDefault="00B84E7C" w:rsidP="006B25D3">
            <w:pPr>
              <w:pStyle w:val="TableText"/>
              <w:rPr>
                <w:noProof w:val="0"/>
              </w:rPr>
            </w:pPr>
            <w:r>
              <w:rPr>
                <w:color w:val="000000"/>
              </w:rPr>
              <w:t>40,200</w:t>
            </w:r>
          </w:p>
        </w:tc>
        <w:tc>
          <w:tcPr>
            <w:tcW w:w="1498" w:type="dxa"/>
            <w:tcBorders>
              <w:top w:val="nil"/>
              <w:left w:val="nil"/>
              <w:bottom w:val="nil"/>
              <w:right w:val="nil"/>
            </w:tcBorders>
            <w:shd w:val="clear" w:color="000000" w:fill="FFFFFF"/>
            <w:vAlign w:val="bottom"/>
          </w:tcPr>
          <w:p w14:paraId="70320B83" w14:textId="77777777" w:rsidR="00B84E7C" w:rsidRPr="00D71FA0" w:rsidRDefault="00B84E7C" w:rsidP="006B25D3">
            <w:pPr>
              <w:pStyle w:val="TableText"/>
              <w:ind w:right="432"/>
              <w:rPr>
                <w:noProof w:val="0"/>
              </w:rPr>
            </w:pPr>
            <w:r>
              <w:rPr>
                <w:color w:val="000000"/>
              </w:rPr>
              <w:t>0.77</w:t>
            </w:r>
          </w:p>
        </w:tc>
      </w:tr>
      <w:tr w:rsidR="00B84E7C" w:rsidRPr="00D71FA0" w14:paraId="6599FA55" w14:textId="77777777" w:rsidTr="00054FB1">
        <w:trPr>
          <w:trHeight w:val="300"/>
        </w:trPr>
        <w:tc>
          <w:tcPr>
            <w:tcW w:w="7920" w:type="dxa"/>
            <w:noWrap/>
          </w:tcPr>
          <w:p w14:paraId="099DBCCB"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03607198" w14:textId="77777777" w:rsidR="00B84E7C" w:rsidRPr="00D71FA0" w:rsidRDefault="00B84E7C" w:rsidP="006B25D3">
            <w:pPr>
              <w:pStyle w:val="TableText"/>
              <w:rPr>
                <w:noProof w:val="0"/>
              </w:rPr>
            </w:pPr>
            <w:r>
              <w:rPr>
                <w:color w:val="000000"/>
              </w:rPr>
              <w:t>115,015</w:t>
            </w:r>
          </w:p>
        </w:tc>
        <w:tc>
          <w:tcPr>
            <w:tcW w:w="1498" w:type="dxa"/>
            <w:tcBorders>
              <w:top w:val="nil"/>
              <w:left w:val="nil"/>
              <w:bottom w:val="nil"/>
              <w:right w:val="nil"/>
            </w:tcBorders>
            <w:shd w:val="clear" w:color="000000" w:fill="FFFFFF"/>
            <w:vAlign w:val="bottom"/>
          </w:tcPr>
          <w:p w14:paraId="25F29063" w14:textId="77777777" w:rsidR="00B84E7C" w:rsidRPr="00D71FA0" w:rsidRDefault="00B84E7C" w:rsidP="006B25D3">
            <w:pPr>
              <w:pStyle w:val="TableText"/>
              <w:ind w:right="432"/>
              <w:rPr>
                <w:noProof w:val="0"/>
              </w:rPr>
            </w:pPr>
            <w:r>
              <w:rPr>
                <w:color w:val="000000"/>
              </w:rPr>
              <w:t>0.75</w:t>
            </w:r>
          </w:p>
        </w:tc>
      </w:tr>
      <w:tr w:rsidR="00B84E7C" w:rsidRPr="00D71FA0" w14:paraId="55DC9DF1" w14:textId="77777777" w:rsidTr="00054FB1">
        <w:trPr>
          <w:trHeight w:val="300"/>
        </w:trPr>
        <w:tc>
          <w:tcPr>
            <w:tcW w:w="7920" w:type="dxa"/>
            <w:noWrap/>
          </w:tcPr>
          <w:p w14:paraId="5F257CF2"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3C374999" w14:textId="77777777" w:rsidR="00B84E7C" w:rsidRPr="00D71FA0" w:rsidRDefault="00B84E7C" w:rsidP="006B25D3">
            <w:pPr>
              <w:pStyle w:val="TableText"/>
              <w:rPr>
                <w:noProof w:val="0"/>
              </w:rPr>
            </w:pPr>
            <w:r>
              <w:rPr>
                <w:color w:val="000000"/>
              </w:rPr>
              <w:t>4,314</w:t>
            </w:r>
          </w:p>
        </w:tc>
        <w:tc>
          <w:tcPr>
            <w:tcW w:w="1498" w:type="dxa"/>
            <w:tcBorders>
              <w:top w:val="nil"/>
              <w:left w:val="nil"/>
              <w:bottom w:val="nil"/>
              <w:right w:val="nil"/>
            </w:tcBorders>
            <w:shd w:val="clear" w:color="000000" w:fill="FFFFFF"/>
            <w:vAlign w:val="bottom"/>
          </w:tcPr>
          <w:p w14:paraId="300F4BD3" w14:textId="77777777" w:rsidR="00B84E7C" w:rsidRPr="00D71FA0" w:rsidRDefault="00B84E7C" w:rsidP="006B25D3">
            <w:pPr>
              <w:pStyle w:val="TableText"/>
              <w:ind w:right="432"/>
              <w:rPr>
                <w:noProof w:val="0"/>
              </w:rPr>
            </w:pPr>
            <w:r>
              <w:rPr>
                <w:color w:val="000000"/>
              </w:rPr>
              <w:t>0.76</w:t>
            </w:r>
          </w:p>
        </w:tc>
      </w:tr>
      <w:tr w:rsidR="00B84E7C" w:rsidRPr="00D71FA0" w14:paraId="31DAEDBD" w14:textId="77777777" w:rsidTr="00054FB1">
        <w:trPr>
          <w:trHeight w:val="300"/>
        </w:trPr>
        <w:tc>
          <w:tcPr>
            <w:tcW w:w="7920" w:type="dxa"/>
            <w:noWrap/>
          </w:tcPr>
          <w:p w14:paraId="0BA3FA8D"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2CCF9817" w14:textId="77777777" w:rsidR="00B84E7C" w:rsidRPr="00D71FA0" w:rsidRDefault="00B84E7C" w:rsidP="006B25D3">
            <w:pPr>
              <w:pStyle w:val="TableText"/>
              <w:rPr>
                <w:noProof w:val="0"/>
              </w:rPr>
            </w:pPr>
            <w:r>
              <w:rPr>
                <w:color w:val="000000"/>
              </w:rPr>
              <w:t>8,107</w:t>
            </w:r>
          </w:p>
        </w:tc>
        <w:tc>
          <w:tcPr>
            <w:tcW w:w="1498" w:type="dxa"/>
            <w:tcBorders>
              <w:top w:val="nil"/>
              <w:left w:val="nil"/>
              <w:bottom w:val="nil"/>
              <w:right w:val="nil"/>
            </w:tcBorders>
            <w:shd w:val="clear" w:color="000000" w:fill="FFFFFF"/>
            <w:vAlign w:val="bottom"/>
          </w:tcPr>
          <w:p w14:paraId="330A6BEB" w14:textId="77777777" w:rsidR="00B84E7C" w:rsidRPr="00D71FA0" w:rsidRDefault="00B84E7C" w:rsidP="006B25D3">
            <w:pPr>
              <w:pStyle w:val="TableText"/>
              <w:ind w:right="432"/>
              <w:rPr>
                <w:noProof w:val="0"/>
              </w:rPr>
            </w:pPr>
            <w:r>
              <w:rPr>
                <w:color w:val="000000"/>
              </w:rPr>
              <w:t>0.73</w:t>
            </w:r>
          </w:p>
        </w:tc>
      </w:tr>
      <w:tr w:rsidR="00B84E7C" w:rsidRPr="00D71FA0" w14:paraId="41BC619B" w14:textId="77777777" w:rsidTr="00054FB1">
        <w:trPr>
          <w:trHeight w:val="300"/>
        </w:trPr>
        <w:tc>
          <w:tcPr>
            <w:tcW w:w="7920" w:type="dxa"/>
            <w:noWrap/>
          </w:tcPr>
          <w:p w14:paraId="36DF3D8F"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2D495EE2" w14:textId="77777777" w:rsidR="00B84E7C" w:rsidRPr="00D71FA0" w:rsidRDefault="00B84E7C" w:rsidP="006B25D3">
            <w:pPr>
              <w:pStyle w:val="TableText"/>
              <w:rPr>
                <w:noProof w:val="0"/>
              </w:rPr>
            </w:pPr>
            <w:r>
              <w:rPr>
                <w:color w:val="000000"/>
              </w:rPr>
              <w:t>44,120</w:t>
            </w:r>
          </w:p>
        </w:tc>
        <w:tc>
          <w:tcPr>
            <w:tcW w:w="1498" w:type="dxa"/>
            <w:tcBorders>
              <w:top w:val="nil"/>
              <w:left w:val="nil"/>
              <w:bottom w:val="nil"/>
              <w:right w:val="nil"/>
            </w:tcBorders>
            <w:shd w:val="clear" w:color="000000" w:fill="FFFFFF"/>
            <w:vAlign w:val="bottom"/>
          </w:tcPr>
          <w:p w14:paraId="72C9C5F6" w14:textId="77777777" w:rsidR="00B84E7C" w:rsidRPr="00D71FA0" w:rsidRDefault="00B84E7C" w:rsidP="006B25D3">
            <w:pPr>
              <w:pStyle w:val="TableText"/>
              <w:ind w:right="432"/>
              <w:rPr>
                <w:noProof w:val="0"/>
              </w:rPr>
            </w:pPr>
            <w:r>
              <w:rPr>
                <w:color w:val="000000"/>
              </w:rPr>
              <w:t>0.76</w:t>
            </w:r>
          </w:p>
        </w:tc>
      </w:tr>
      <w:tr w:rsidR="00B84E7C" w:rsidRPr="00D71FA0" w14:paraId="72D42733" w14:textId="77777777" w:rsidTr="00054FB1">
        <w:trPr>
          <w:trHeight w:val="300"/>
        </w:trPr>
        <w:tc>
          <w:tcPr>
            <w:tcW w:w="7920" w:type="dxa"/>
            <w:tcBorders>
              <w:bottom w:val="nil"/>
            </w:tcBorders>
            <w:noWrap/>
          </w:tcPr>
          <w:p w14:paraId="72F95F3B"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63C75829" w14:textId="77777777" w:rsidR="00B84E7C" w:rsidRPr="00D71FA0" w:rsidRDefault="00B84E7C" w:rsidP="006B25D3">
            <w:pPr>
              <w:pStyle w:val="TableText"/>
              <w:rPr>
                <w:noProof w:val="0"/>
              </w:rPr>
            </w:pPr>
            <w:r>
              <w:rPr>
                <w:color w:val="000000"/>
              </w:rPr>
              <w:t>17,980</w:t>
            </w:r>
          </w:p>
        </w:tc>
        <w:tc>
          <w:tcPr>
            <w:tcW w:w="1498" w:type="dxa"/>
            <w:tcBorders>
              <w:top w:val="nil"/>
              <w:left w:val="nil"/>
              <w:bottom w:val="nil"/>
              <w:right w:val="nil"/>
            </w:tcBorders>
            <w:shd w:val="clear" w:color="000000" w:fill="FFFFFF"/>
            <w:vAlign w:val="bottom"/>
          </w:tcPr>
          <w:p w14:paraId="718E154D" w14:textId="77777777" w:rsidR="00B84E7C" w:rsidRPr="00D71FA0" w:rsidRDefault="00B84E7C" w:rsidP="006B25D3">
            <w:pPr>
              <w:pStyle w:val="TableText"/>
              <w:ind w:right="432"/>
              <w:rPr>
                <w:noProof w:val="0"/>
              </w:rPr>
            </w:pPr>
            <w:r>
              <w:rPr>
                <w:color w:val="000000"/>
              </w:rPr>
              <w:t>0.76</w:t>
            </w:r>
          </w:p>
        </w:tc>
      </w:tr>
      <w:tr w:rsidR="00B84E7C" w:rsidRPr="00D71FA0" w14:paraId="069D1D2E" w14:textId="77777777" w:rsidTr="00054FB1">
        <w:trPr>
          <w:trHeight w:val="300"/>
        </w:trPr>
        <w:tc>
          <w:tcPr>
            <w:tcW w:w="7920" w:type="dxa"/>
            <w:tcBorders>
              <w:bottom w:val="nil"/>
            </w:tcBorders>
            <w:noWrap/>
          </w:tcPr>
          <w:p w14:paraId="4FF0D606"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654F7FD1" w14:textId="77777777" w:rsidR="00B84E7C" w:rsidRPr="00D71FA0" w:rsidRDefault="00B84E7C" w:rsidP="006B25D3">
            <w:pPr>
              <w:pStyle w:val="TableText"/>
              <w:rPr>
                <w:noProof w:val="0"/>
              </w:rPr>
            </w:pPr>
            <w:r>
              <w:rPr>
                <w:color w:val="000000"/>
              </w:rPr>
              <w:t>7,590</w:t>
            </w:r>
          </w:p>
        </w:tc>
        <w:tc>
          <w:tcPr>
            <w:tcW w:w="1498" w:type="dxa"/>
            <w:tcBorders>
              <w:top w:val="nil"/>
              <w:left w:val="nil"/>
              <w:bottom w:val="nil"/>
              <w:right w:val="nil"/>
            </w:tcBorders>
            <w:shd w:val="clear" w:color="000000" w:fill="FFFFFF"/>
            <w:vAlign w:val="bottom"/>
          </w:tcPr>
          <w:p w14:paraId="35E75463" w14:textId="77777777" w:rsidR="00B84E7C" w:rsidRPr="00D71FA0" w:rsidRDefault="00B84E7C" w:rsidP="006B25D3">
            <w:pPr>
              <w:pStyle w:val="TableText"/>
              <w:ind w:right="432"/>
              <w:rPr>
                <w:noProof w:val="0"/>
              </w:rPr>
            </w:pPr>
            <w:r>
              <w:rPr>
                <w:color w:val="000000"/>
              </w:rPr>
              <w:t>0.78</w:t>
            </w:r>
          </w:p>
        </w:tc>
      </w:tr>
      <w:tr w:rsidR="00B84E7C" w:rsidRPr="00D71FA0" w14:paraId="25856A71" w14:textId="77777777" w:rsidTr="00054FB1">
        <w:trPr>
          <w:trHeight w:val="300"/>
        </w:trPr>
        <w:tc>
          <w:tcPr>
            <w:tcW w:w="7920" w:type="dxa"/>
            <w:tcBorders>
              <w:top w:val="nil"/>
              <w:bottom w:val="single" w:sz="12" w:space="0" w:color="auto"/>
            </w:tcBorders>
            <w:noWrap/>
          </w:tcPr>
          <w:p w14:paraId="54751E90"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2C2264A3" w14:textId="77777777" w:rsidR="00B84E7C" w:rsidRPr="00D71FA0" w:rsidRDefault="00B84E7C" w:rsidP="006B25D3">
            <w:pPr>
              <w:pStyle w:val="TableText"/>
              <w:rPr>
                <w:noProof w:val="0"/>
              </w:rPr>
            </w:pPr>
            <w:r>
              <w:rPr>
                <w:color w:val="000000"/>
              </w:rPr>
              <w:t>3,774</w:t>
            </w:r>
          </w:p>
        </w:tc>
        <w:tc>
          <w:tcPr>
            <w:tcW w:w="1498" w:type="dxa"/>
            <w:tcBorders>
              <w:top w:val="nil"/>
              <w:left w:val="nil"/>
              <w:bottom w:val="single" w:sz="12" w:space="0" w:color="auto"/>
              <w:right w:val="nil"/>
            </w:tcBorders>
            <w:shd w:val="clear" w:color="000000" w:fill="FFFFFF"/>
            <w:vAlign w:val="bottom"/>
          </w:tcPr>
          <w:p w14:paraId="3E7B9163" w14:textId="77777777" w:rsidR="00B84E7C" w:rsidRPr="00D71FA0" w:rsidRDefault="00B84E7C" w:rsidP="006B25D3">
            <w:pPr>
              <w:pStyle w:val="TableText"/>
              <w:ind w:right="432"/>
              <w:rPr>
                <w:noProof w:val="0"/>
              </w:rPr>
            </w:pPr>
            <w:r>
              <w:rPr>
                <w:color w:val="000000"/>
              </w:rPr>
              <w:t>0.77</w:t>
            </w:r>
          </w:p>
        </w:tc>
      </w:tr>
    </w:tbl>
    <w:p w14:paraId="0A5144F9" w14:textId="77777777" w:rsidR="00B84E7C" w:rsidRDefault="00B84E7C" w:rsidP="00AD6053">
      <w:pPr>
        <w:pStyle w:val="Caption"/>
      </w:pPr>
      <w:bookmarkStart w:id="1858" w:name="_Ref125706138"/>
      <w:bookmarkStart w:id="1859" w:name="_Toc136523517"/>
      <w:r>
        <w:t>Table 8.K.</w:t>
      </w:r>
      <w:fldSimple w:instr=" SEQ Table_8.K. \* ARABIC ">
        <w:r>
          <w:rPr>
            <w:noProof/>
          </w:rPr>
          <w:t>6</w:t>
        </w:r>
      </w:fldSimple>
      <w:bookmarkEnd w:id="1858"/>
      <w:r>
        <w:t xml:space="preserve">  </w:t>
      </w:r>
      <w:r w:rsidRPr="00D71FA0">
        <w:t>Correlations with Smarter Balanced Mathematics Test Scores for Grade Eleven</w:t>
      </w:r>
      <w:bookmarkEnd w:id="1859"/>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64B7786D"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ACFC8B7" w14:textId="77777777" w:rsidR="00B84E7C" w:rsidRPr="00B84E7C" w:rsidRDefault="00B84E7C" w:rsidP="006B25D3">
            <w:pPr>
              <w:pStyle w:val="TableHead"/>
              <w:rPr>
                <w:b/>
                <w:noProof w:val="0"/>
              </w:rPr>
            </w:pPr>
            <w:r w:rsidRPr="00B84E7C">
              <w:rPr>
                <w:b/>
                <w:noProof w:val="0"/>
              </w:rPr>
              <w:t>Student Group</w:t>
            </w:r>
          </w:p>
        </w:tc>
        <w:tc>
          <w:tcPr>
            <w:tcW w:w="1152" w:type="dxa"/>
          </w:tcPr>
          <w:p w14:paraId="40540087" w14:textId="77777777" w:rsidR="00B84E7C" w:rsidRPr="00B84E7C" w:rsidRDefault="00B84E7C" w:rsidP="006B25D3">
            <w:pPr>
              <w:pStyle w:val="TableHead"/>
              <w:rPr>
                <w:b/>
                <w:noProof w:val="0"/>
              </w:rPr>
            </w:pPr>
            <w:r w:rsidRPr="00B84E7C">
              <w:rPr>
                <w:b/>
                <w:noProof w:val="0"/>
              </w:rPr>
              <w:t>Number Tested</w:t>
            </w:r>
          </w:p>
        </w:tc>
        <w:tc>
          <w:tcPr>
            <w:tcW w:w="1498" w:type="dxa"/>
          </w:tcPr>
          <w:p w14:paraId="71A5122F" w14:textId="77777777" w:rsidR="00B84E7C" w:rsidRPr="00B84E7C" w:rsidRDefault="00B84E7C" w:rsidP="006B25D3">
            <w:pPr>
              <w:pStyle w:val="TableHead"/>
              <w:rPr>
                <w:b/>
                <w:noProof w:val="0"/>
              </w:rPr>
            </w:pPr>
            <w:r w:rsidRPr="00B84E7C">
              <w:rPr>
                <w:b/>
                <w:noProof w:val="0"/>
              </w:rPr>
              <w:t>Correlation</w:t>
            </w:r>
          </w:p>
        </w:tc>
      </w:tr>
      <w:tr w:rsidR="00B84E7C" w:rsidRPr="00D71FA0" w14:paraId="3A5F39BF" w14:textId="77777777" w:rsidTr="00054FB1">
        <w:trPr>
          <w:trHeight w:val="315"/>
        </w:trPr>
        <w:tc>
          <w:tcPr>
            <w:tcW w:w="7920" w:type="dxa"/>
            <w:tcBorders>
              <w:top w:val="single" w:sz="4" w:space="0" w:color="auto"/>
              <w:bottom w:val="single" w:sz="4" w:space="0" w:color="auto"/>
            </w:tcBorders>
            <w:noWrap/>
            <w:hideMark/>
          </w:tcPr>
          <w:p w14:paraId="6D93E867" w14:textId="77777777" w:rsidR="00B84E7C" w:rsidRPr="00D71FA0" w:rsidRDefault="00B84E7C" w:rsidP="006B25D3">
            <w:pPr>
              <w:pStyle w:val="TableText"/>
              <w:rPr>
                <w:noProof w:val="0"/>
              </w:rPr>
            </w:pPr>
            <w:r w:rsidRPr="00D71FA0">
              <w:rPr>
                <w:noProof w:val="0"/>
              </w:rPr>
              <w:t>All students</w:t>
            </w:r>
          </w:p>
        </w:tc>
        <w:tc>
          <w:tcPr>
            <w:tcW w:w="1152" w:type="dxa"/>
            <w:tcBorders>
              <w:top w:val="nil"/>
              <w:left w:val="nil"/>
              <w:bottom w:val="single" w:sz="4" w:space="0" w:color="auto"/>
              <w:right w:val="nil"/>
            </w:tcBorders>
            <w:shd w:val="clear" w:color="000000" w:fill="FFFFFF"/>
            <w:vAlign w:val="bottom"/>
          </w:tcPr>
          <w:p w14:paraId="5E47AC74" w14:textId="77777777" w:rsidR="00B84E7C" w:rsidRPr="00D71FA0" w:rsidRDefault="00B84E7C" w:rsidP="006B25D3">
            <w:pPr>
              <w:pStyle w:val="TableText"/>
              <w:rPr>
                <w:noProof w:val="0"/>
              </w:rPr>
            </w:pPr>
            <w:r>
              <w:rPr>
                <w:color w:val="000000"/>
              </w:rPr>
              <w:t>279,387</w:t>
            </w:r>
          </w:p>
        </w:tc>
        <w:tc>
          <w:tcPr>
            <w:tcW w:w="1498" w:type="dxa"/>
            <w:tcBorders>
              <w:top w:val="nil"/>
              <w:left w:val="nil"/>
              <w:bottom w:val="single" w:sz="4" w:space="0" w:color="auto"/>
              <w:right w:val="nil"/>
            </w:tcBorders>
            <w:shd w:val="clear" w:color="000000" w:fill="FFFFFF"/>
            <w:vAlign w:val="bottom"/>
          </w:tcPr>
          <w:p w14:paraId="7EAFD3D9" w14:textId="77777777" w:rsidR="00B84E7C" w:rsidRPr="00D71FA0" w:rsidRDefault="00B84E7C" w:rsidP="006B25D3">
            <w:pPr>
              <w:pStyle w:val="TableText"/>
              <w:ind w:right="432"/>
              <w:rPr>
                <w:noProof w:val="0"/>
              </w:rPr>
            </w:pPr>
            <w:r>
              <w:rPr>
                <w:color w:val="000000"/>
              </w:rPr>
              <w:t>0.79</w:t>
            </w:r>
          </w:p>
        </w:tc>
      </w:tr>
      <w:tr w:rsidR="00B84E7C" w:rsidRPr="00D71FA0" w14:paraId="33F735B8" w14:textId="77777777" w:rsidTr="00054FB1">
        <w:trPr>
          <w:trHeight w:val="300"/>
        </w:trPr>
        <w:tc>
          <w:tcPr>
            <w:tcW w:w="7920" w:type="dxa"/>
            <w:tcBorders>
              <w:top w:val="single" w:sz="4" w:space="0" w:color="auto"/>
              <w:bottom w:val="nil"/>
            </w:tcBorders>
            <w:noWrap/>
            <w:hideMark/>
          </w:tcPr>
          <w:p w14:paraId="72372F6C" w14:textId="77777777" w:rsidR="00B84E7C" w:rsidRPr="00D71FA0" w:rsidRDefault="00B84E7C" w:rsidP="006B25D3">
            <w:pPr>
              <w:pStyle w:val="TableText"/>
              <w:rPr>
                <w:noProof w:val="0"/>
              </w:rPr>
            </w:pPr>
            <w:r w:rsidRPr="00D71FA0">
              <w:rPr>
                <w:noProof w:val="0"/>
              </w:rPr>
              <w:t>Male</w:t>
            </w:r>
          </w:p>
        </w:tc>
        <w:tc>
          <w:tcPr>
            <w:tcW w:w="1152" w:type="dxa"/>
            <w:tcBorders>
              <w:top w:val="nil"/>
              <w:left w:val="nil"/>
              <w:bottom w:val="nil"/>
              <w:right w:val="nil"/>
            </w:tcBorders>
            <w:shd w:val="clear" w:color="000000" w:fill="FFFFFF"/>
            <w:vAlign w:val="bottom"/>
          </w:tcPr>
          <w:p w14:paraId="4A2336AC" w14:textId="77777777" w:rsidR="00B84E7C" w:rsidRPr="00D71FA0" w:rsidRDefault="00B84E7C" w:rsidP="006B25D3">
            <w:pPr>
              <w:pStyle w:val="TableText"/>
              <w:rPr>
                <w:noProof w:val="0"/>
              </w:rPr>
            </w:pPr>
            <w:r>
              <w:rPr>
                <w:color w:val="000000"/>
              </w:rPr>
              <w:t>142,373</w:t>
            </w:r>
          </w:p>
        </w:tc>
        <w:tc>
          <w:tcPr>
            <w:tcW w:w="1498" w:type="dxa"/>
            <w:tcBorders>
              <w:top w:val="nil"/>
              <w:left w:val="nil"/>
              <w:bottom w:val="nil"/>
              <w:right w:val="nil"/>
            </w:tcBorders>
            <w:shd w:val="clear" w:color="000000" w:fill="FFFFFF"/>
            <w:vAlign w:val="bottom"/>
          </w:tcPr>
          <w:p w14:paraId="43F548D0" w14:textId="77777777" w:rsidR="00B84E7C" w:rsidRPr="00D71FA0" w:rsidRDefault="00B84E7C" w:rsidP="006B25D3">
            <w:pPr>
              <w:pStyle w:val="TableText"/>
              <w:ind w:right="432"/>
              <w:rPr>
                <w:noProof w:val="0"/>
              </w:rPr>
            </w:pPr>
            <w:r>
              <w:rPr>
                <w:color w:val="000000"/>
              </w:rPr>
              <w:t>0.79</w:t>
            </w:r>
          </w:p>
        </w:tc>
      </w:tr>
      <w:tr w:rsidR="00B84E7C" w:rsidRPr="00D71FA0" w14:paraId="688232BE" w14:textId="77777777" w:rsidTr="00054FB1">
        <w:trPr>
          <w:trHeight w:val="315"/>
        </w:trPr>
        <w:tc>
          <w:tcPr>
            <w:tcW w:w="7920" w:type="dxa"/>
            <w:tcBorders>
              <w:top w:val="nil"/>
              <w:bottom w:val="nil"/>
            </w:tcBorders>
            <w:noWrap/>
            <w:hideMark/>
          </w:tcPr>
          <w:p w14:paraId="2DD4ABBC" w14:textId="77777777" w:rsidR="00B84E7C" w:rsidRPr="00D71FA0" w:rsidRDefault="00B84E7C" w:rsidP="006B25D3">
            <w:pPr>
              <w:pStyle w:val="TableText"/>
              <w:rPr>
                <w:noProof w:val="0"/>
              </w:rPr>
            </w:pPr>
            <w:r w:rsidRPr="00D71FA0">
              <w:rPr>
                <w:noProof w:val="0"/>
              </w:rPr>
              <w:t>Female</w:t>
            </w:r>
          </w:p>
        </w:tc>
        <w:tc>
          <w:tcPr>
            <w:tcW w:w="1152" w:type="dxa"/>
            <w:tcBorders>
              <w:top w:val="nil"/>
              <w:left w:val="nil"/>
              <w:bottom w:val="nil"/>
              <w:right w:val="nil"/>
            </w:tcBorders>
            <w:shd w:val="clear" w:color="000000" w:fill="FFFFFF"/>
            <w:vAlign w:val="bottom"/>
          </w:tcPr>
          <w:p w14:paraId="52CD279C" w14:textId="77777777" w:rsidR="00B84E7C" w:rsidRPr="00D71FA0" w:rsidRDefault="00B84E7C" w:rsidP="006B25D3">
            <w:pPr>
              <w:pStyle w:val="TableText"/>
              <w:rPr>
                <w:noProof w:val="0"/>
              </w:rPr>
            </w:pPr>
            <w:r>
              <w:rPr>
                <w:color w:val="000000"/>
              </w:rPr>
              <w:t>136,711</w:t>
            </w:r>
          </w:p>
        </w:tc>
        <w:tc>
          <w:tcPr>
            <w:tcW w:w="1498" w:type="dxa"/>
            <w:tcBorders>
              <w:top w:val="nil"/>
              <w:left w:val="nil"/>
              <w:bottom w:val="nil"/>
              <w:right w:val="nil"/>
            </w:tcBorders>
            <w:shd w:val="clear" w:color="000000" w:fill="FFFFFF"/>
            <w:vAlign w:val="bottom"/>
          </w:tcPr>
          <w:p w14:paraId="23755D1F" w14:textId="77777777" w:rsidR="00B84E7C" w:rsidRPr="00D71FA0" w:rsidRDefault="00B84E7C" w:rsidP="006B25D3">
            <w:pPr>
              <w:pStyle w:val="TableText"/>
              <w:ind w:right="432"/>
              <w:rPr>
                <w:noProof w:val="0"/>
              </w:rPr>
            </w:pPr>
            <w:r>
              <w:rPr>
                <w:color w:val="000000"/>
              </w:rPr>
              <w:t>0.78</w:t>
            </w:r>
          </w:p>
        </w:tc>
      </w:tr>
      <w:tr w:rsidR="00B84E7C" w:rsidRPr="00D71FA0" w14:paraId="7CE3DDC2" w14:textId="77777777" w:rsidTr="00054FB1">
        <w:trPr>
          <w:trHeight w:val="315"/>
        </w:trPr>
        <w:tc>
          <w:tcPr>
            <w:tcW w:w="7920" w:type="dxa"/>
            <w:tcBorders>
              <w:top w:val="nil"/>
              <w:bottom w:val="single" w:sz="4" w:space="0" w:color="auto"/>
            </w:tcBorders>
            <w:noWrap/>
          </w:tcPr>
          <w:p w14:paraId="65E1A3F9" w14:textId="77777777" w:rsidR="00B84E7C" w:rsidRPr="00D71FA0" w:rsidRDefault="00B84E7C" w:rsidP="006B25D3">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000000" w:fill="FFFFFF"/>
            <w:vAlign w:val="bottom"/>
          </w:tcPr>
          <w:p w14:paraId="1C5C7874" w14:textId="77777777" w:rsidR="00B84E7C" w:rsidRPr="00D71FA0" w:rsidRDefault="00B84E7C" w:rsidP="006B25D3">
            <w:pPr>
              <w:pStyle w:val="TableText"/>
              <w:rPr>
                <w:noProof w:val="0"/>
              </w:rPr>
            </w:pPr>
            <w:r>
              <w:rPr>
                <w:color w:val="000000"/>
              </w:rPr>
              <w:t>303</w:t>
            </w:r>
          </w:p>
        </w:tc>
        <w:tc>
          <w:tcPr>
            <w:tcW w:w="1498" w:type="dxa"/>
            <w:tcBorders>
              <w:top w:val="nil"/>
              <w:left w:val="nil"/>
              <w:bottom w:val="single" w:sz="4" w:space="0" w:color="auto"/>
              <w:right w:val="nil"/>
            </w:tcBorders>
            <w:shd w:val="clear" w:color="000000" w:fill="FFFFFF"/>
            <w:vAlign w:val="bottom"/>
          </w:tcPr>
          <w:p w14:paraId="2285AA52" w14:textId="77777777" w:rsidR="00B84E7C" w:rsidRPr="00D71FA0" w:rsidRDefault="00B84E7C" w:rsidP="006B25D3">
            <w:pPr>
              <w:pStyle w:val="TableText"/>
              <w:ind w:right="432"/>
              <w:rPr>
                <w:noProof w:val="0"/>
              </w:rPr>
            </w:pPr>
            <w:r>
              <w:rPr>
                <w:color w:val="000000"/>
              </w:rPr>
              <w:t>0.78</w:t>
            </w:r>
          </w:p>
        </w:tc>
      </w:tr>
      <w:tr w:rsidR="00B84E7C" w:rsidRPr="00D71FA0" w14:paraId="1AB4A24A" w14:textId="77777777" w:rsidTr="00054FB1">
        <w:trPr>
          <w:trHeight w:val="300"/>
        </w:trPr>
        <w:tc>
          <w:tcPr>
            <w:tcW w:w="7920" w:type="dxa"/>
            <w:tcBorders>
              <w:top w:val="single" w:sz="4" w:space="0" w:color="auto"/>
            </w:tcBorders>
            <w:noWrap/>
            <w:hideMark/>
          </w:tcPr>
          <w:p w14:paraId="4CBF50BD" w14:textId="77777777" w:rsidR="00B84E7C" w:rsidRPr="00D71FA0" w:rsidRDefault="00B84E7C" w:rsidP="006B25D3">
            <w:pPr>
              <w:pStyle w:val="TableText"/>
              <w:rPr>
                <w:noProof w:val="0"/>
              </w:rPr>
            </w:pPr>
            <w:r w:rsidRPr="00D71FA0">
              <w:rPr>
                <w:noProof w:val="0"/>
              </w:rPr>
              <w:t>EL</w:t>
            </w:r>
          </w:p>
        </w:tc>
        <w:tc>
          <w:tcPr>
            <w:tcW w:w="1152" w:type="dxa"/>
            <w:tcBorders>
              <w:top w:val="nil"/>
              <w:left w:val="nil"/>
              <w:bottom w:val="nil"/>
              <w:right w:val="nil"/>
            </w:tcBorders>
            <w:shd w:val="clear" w:color="000000" w:fill="FFFFFF"/>
            <w:vAlign w:val="bottom"/>
          </w:tcPr>
          <w:p w14:paraId="628946D6" w14:textId="77777777" w:rsidR="00B84E7C" w:rsidRPr="00D71FA0" w:rsidRDefault="00B84E7C" w:rsidP="006B25D3">
            <w:pPr>
              <w:pStyle w:val="TableText"/>
              <w:rPr>
                <w:noProof w:val="0"/>
              </w:rPr>
            </w:pPr>
            <w:r>
              <w:rPr>
                <w:color w:val="000000"/>
              </w:rPr>
              <w:t>27,573</w:t>
            </w:r>
          </w:p>
        </w:tc>
        <w:tc>
          <w:tcPr>
            <w:tcW w:w="1498" w:type="dxa"/>
            <w:tcBorders>
              <w:top w:val="nil"/>
              <w:left w:val="nil"/>
              <w:bottom w:val="nil"/>
              <w:right w:val="nil"/>
            </w:tcBorders>
            <w:shd w:val="clear" w:color="000000" w:fill="FFFFFF"/>
            <w:vAlign w:val="bottom"/>
          </w:tcPr>
          <w:p w14:paraId="476F7A53" w14:textId="77777777" w:rsidR="00B84E7C" w:rsidRPr="00D71FA0" w:rsidRDefault="00B84E7C" w:rsidP="006B25D3">
            <w:pPr>
              <w:pStyle w:val="TableText"/>
              <w:ind w:right="432"/>
              <w:rPr>
                <w:noProof w:val="0"/>
              </w:rPr>
            </w:pPr>
            <w:r>
              <w:rPr>
                <w:color w:val="000000"/>
              </w:rPr>
              <w:t>0.50</w:t>
            </w:r>
          </w:p>
        </w:tc>
      </w:tr>
      <w:tr w:rsidR="00B84E7C" w:rsidRPr="00D71FA0" w14:paraId="14118610" w14:textId="77777777" w:rsidTr="00054FB1">
        <w:trPr>
          <w:trHeight w:val="300"/>
        </w:trPr>
        <w:tc>
          <w:tcPr>
            <w:tcW w:w="7920" w:type="dxa"/>
            <w:noWrap/>
            <w:hideMark/>
          </w:tcPr>
          <w:p w14:paraId="1EC2A616" w14:textId="77777777" w:rsidR="00B84E7C" w:rsidRPr="00D71FA0" w:rsidRDefault="00B84E7C" w:rsidP="006B25D3">
            <w:pPr>
              <w:pStyle w:val="TableText"/>
              <w:rPr>
                <w:noProof w:val="0"/>
              </w:rPr>
            </w:pPr>
            <w:r w:rsidRPr="00D71FA0">
              <w:rPr>
                <w:noProof w:val="0"/>
              </w:rPr>
              <w:t>English only</w:t>
            </w:r>
          </w:p>
        </w:tc>
        <w:tc>
          <w:tcPr>
            <w:tcW w:w="1152" w:type="dxa"/>
            <w:tcBorders>
              <w:top w:val="nil"/>
              <w:left w:val="nil"/>
              <w:bottom w:val="nil"/>
              <w:right w:val="nil"/>
            </w:tcBorders>
            <w:shd w:val="clear" w:color="000000" w:fill="FFFFFF"/>
            <w:vAlign w:val="bottom"/>
          </w:tcPr>
          <w:p w14:paraId="2C6A4C1F" w14:textId="77777777" w:rsidR="00B84E7C" w:rsidRPr="00D71FA0" w:rsidRDefault="00B84E7C" w:rsidP="006B25D3">
            <w:pPr>
              <w:pStyle w:val="TableText"/>
              <w:rPr>
                <w:noProof w:val="0"/>
              </w:rPr>
            </w:pPr>
            <w:r>
              <w:rPr>
                <w:color w:val="000000"/>
              </w:rPr>
              <w:t>147,580</w:t>
            </w:r>
          </w:p>
        </w:tc>
        <w:tc>
          <w:tcPr>
            <w:tcW w:w="1498" w:type="dxa"/>
            <w:tcBorders>
              <w:top w:val="nil"/>
              <w:left w:val="nil"/>
              <w:bottom w:val="nil"/>
              <w:right w:val="nil"/>
            </w:tcBorders>
            <w:shd w:val="clear" w:color="000000" w:fill="FFFFFF"/>
            <w:vAlign w:val="bottom"/>
          </w:tcPr>
          <w:p w14:paraId="04F70899" w14:textId="77777777" w:rsidR="00B84E7C" w:rsidRPr="00D71FA0" w:rsidRDefault="00B84E7C" w:rsidP="006B25D3">
            <w:pPr>
              <w:pStyle w:val="TableText"/>
              <w:ind w:right="432"/>
              <w:rPr>
                <w:noProof w:val="0"/>
              </w:rPr>
            </w:pPr>
            <w:r>
              <w:rPr>
                <w:color w:val="000000"/>
              </w:rPr>
              <w:t>0.79</w:t>
            </w:r>
          </w:p>
        </w:tc>
      </w:tr>
      <w:tr w:rsidR="00B84E7C" w:rsidRPr="00D71FA0" w14:paraId="190B760F" w14:textId="77777777" w:rsidTr="00054FB1">
        <w:trPr>
          <w:trHeight w:val="300"/>
        </w:trPr>
        <w:tc>
          <w:tcPr>
            <w:tcW w:w="7920" w:type="dxa"/>
            <w:noWrap/>
            <w:hideMark/>
          </w:tcPr>
          <w:p w14:paraId="7F50DB4A" w14:textId="77777777" w:rsidR="00B84E7C" w:rsidRPr="00D71FA0" w:rsidRDefault="00B84E7C" w:rsidP="006B25D3">
            <w:pPr>
              <w:pStyle w:val="TableText"/>
              <w:rPr>
                <w:noProof w:val="0"/>
              </w:rPr>
            </w:pPr>
            <w:r w:rsidRPr="00D71FA0">
              <w:rPr>
                <w:rFonts w:eastAsia="Symbol"/>
                <w:noProof w:val="0"/>
              </w:rPr>
              <w:t>RFEP</w:t>
            </w:r>
          </w:p>
        </w:tc>
        <w:tc>
          <w:tcPr>
            <w:tcW w:w="1152" w:type="dxa"/>
            <w:tcBorders>
              <w:top w:val="nil"/>
              <w:left w:val="nil"/>
              <w:bottom w:val="nil"/>
              <w:right w:val="nil"/>
            </w:tcBorders>
            <w:shd w:val="clear" w:color="000000" w:fill="FFFFFF"/>
            <w:vAlign w:val="bottom"/>
          </w:tcPr>
          <w:p w14:paraId="5BF9B106" w14:textId="77777777" w:rsidR="00B84E7C" w:rsidRPr="00D71FA0" w:rsidRDefault="00B84E7C" w:rsidP="006B25D3">
            <w:pPr>
              <w:pStyle w:val="TableText"/>
              <w:rPr>
                <w:noProof w:val="0"/>
              </w:rPr>
            </w:pPr>
            <w:r>
              <w:rPr>
                <w:color w:val="000000"/>
              </w:rPr>
              <w:t>90,109</w:t>
            </w:r>
          </w:p>
        </w:tc>
        <w:tc>
          <w:tcPr>
            <w:tcW w:w="1498" w:type="dxa"/>
            <w:tcBorders>
              <w:top w:val="nil"/>
              <w:left w:val="nil"/>
              <w:bottom w:val="nil"/>
              <w:right w:val="nil"/>
            </w:tcBorders>
            <w:shd w:val="clear" w:color="000000" w:fill="FFFFFF"/>
            <w:vAlign w:val="bottom"/>
          </w:tcPr>
          <w:p w14:paraId="150918DC" w14:textId="77777777" w:rsidR="00B84E7C" w:rsidRPr="00D71FA0" w:rsidRDefault="00B84E7C" w:rsidP="006B25D3">
            <w:pPr>
              <w:pStyle w:val="TableText"/>
              <w:ind w:right="432"/>
              <w:rPr>
                <w:noProof w:val="0"/>
              </w:rPr>
            </w:pPr>
            <w:r>
              <w:rPr>
                <w:color w:val="000000"/>
              </w:rPr>
              <w:t>0.74</w:t>
            </w:r>
          </w:p>
        </w:tc>
      </w:tr>
      <w:tr w:rsidR="00B84E7C" w:rsidRPr="00D71FA0" w14:paraId="49CFF9DA" w14:textId="77777777" w:rsidTr="00054FB1">
        <w:trPr>
          <w:trHeight w:val="300"/>
        </w:trPr>
        <w:tc>
          <w:tcPr>
            <w:tcW w:w="7920" w:type="dxa"/>
            <w:tcBorders>
              <w:bottom w:val="nil"/>
            </w:tcBorders>
            <w:noWrap/>
            <w:hideMark/>
          </w:tcPr>
          <w:p w14:paraId="67BCD186" w14:textId="77777777" w:rsidR="00B84E7C" w:rsidRPr="00D71FA0" w:rsidRDefault="00B84E7C" w:rsidP="006B25D3">
            <w:pPr>
              <w:pStyle w:val="TableText"/>
              <w:rPr>
                <w:noProof w:val="0"/>
              </w:rPr>
            </w:pPr>
            <w:r w:rsidRPr="00D71FA0">
              <w:rPr>
                <w:rFonts w:eastAsia="Symbol"/>
                <w:noProof w:val="0"/>
              </w:rPr>
              <w:t>IFEP</w:t>
            </w:r>
          </w:p>
        </w:tc>
        <w:tc>
          <w:tcPr>
            <w:tcW w:w="1152" w:type="dxa"/>
            <w:tcBorders>
              <w:top w:val="nil"/>
              <w:left w:val="nil"/>
              <w:bottom w:val="nil"/>
              <w:right w:val="nil"/>
            </w:tcBorders>
            <w:shd w:val="clear" w:color="000000" w:fill="FFFFFF"/>
            <w:vAlign w:val="bottom"/>
          </w:tcPr>
          <w:p w14:paraId="51BEE4BC" w14:textId="77777777" w:rsidR="00B84E7C" w:rsidRPr="00D71FA0" w:rsidRDefault="00B84E7C" w:rsidP="006B25D3">
            <w:pPr>
              <w:pStyle w:val="TableText"/>
              <w:rPr>
                <w:noProof w:val="0"/>
              </w:rPr>
            </w:pPr>
            <w:r>
              <w:rPr>
                <w:color w:val="000000"/>
              </w:rPr>
              <w:t>14,052</w:t>
            </w:r>
          </w:p>
        </w:tc>
        <w:tc>
          <w:tcPr>
            <w:tcW w:w="1498" w:type="dxa"/>
            <w:tcBorders>
              <w:top w:val="nil"/>
              <w:left w:val="nil"/>
              <w:bottom w:val="nil"/>
              <w:right w:val="nil"/>
            </w:tcBorders>
            <w:shd w:val="clear" w:color="000000" w:fill="FFFFFF"/>
            <w:vAlign w:val="bottom"/>
          </w:tcPr>
          <w:p w14:paraId="2359DF15" w14:textId="77777777" w:rsidR="00B84E7C" w:rsidRPr="00D71FA0" w:rsidRDefault="00B84E7C" w:rsidP="006B25D3">
            <w:pPr>
              <w:pStyle w:val="TableText"/>
              <w:ind w:right="432"/>
              <w:rPr>
                <w:noProof w:val="0"/>
              </w:rPr>
            </w:pPr>
            <w:r>
              <w:rPr>
                <w:color w:val="000000"/>
              </w:rPr>
              <w:t>0.79</w:t>
            </w:r>
          </w:p>
        </w:tc>
      </w:tr>
      <w:tr w:rsidR="00B84E7C" w:rsidRPr="00D71FA0" w14:paraId="64E3DB3C" w14:textId="77777777" w:rsidTr="00054FB1">
        <w:trPr>
          <w:trHeight w:val="300"/>
        </w:trPr>
        <w:tc>
          <w:tcPr>
            <w:tcW w:w="7920" w:type="dxa"/>
            <w:tcBorders>
              <w:top w:val="nil"/>
              <w:bottom w:val="nil"/>
            </w:tcBorders>
            <w:noWrap/>
          </w:tcPr>
          <w:p w14:paraId="4AB0F623" w14:textId="77777777" w:rsidR="00B84E7C" w:rsidRPr="00D71FA0" w:rsidRDefault="00B84E7C" w:rsidP="006B25D3">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000000" w:fill="FFFFFF"/>
            <w:vAlign w:val="bottom"/>
          </w:tcPr>
          <w:p w14:paraId="01DF83AC" w14:textId="77777777" w:rsidR="00B84E7C" w:rsidRPr="00D71FA0" w:rsidRDefault="00B84E7C" w:rsidP="006B25D3">
            <w:pPr>
              <w:pStyle w:val="TableText"/>
              <w:rPr>
                <w:noProof w:val="0"/>
              </w:rPr>
            </w:pPr>
            <w:r>
              <w:rPr>
                <w:color w:val="000000"/>
              </w:rPr>
              <w:t>1</w:t>
            </w:r>
          </w:p>
        </w:tc>
        <w:tc>
          <w:tcPr>
            <w:tcW w:w="1498" w:type="dxa"/>
            <w:tcBorders>
              <w:top w:val="nil"/>
              <w:left w:val="nil"/>
              <w:bottom w:val="nil"/>
              <w:right w:val="nil"/>
            </w:tcBorders>
            <w:shd w:val="clear" w:color="000000" w:fill="FFFFFF"/>
            <w:vAlign w:val="bottom"/>
          </w:tcPr>
          <w:p w14:paraId="76CB009F" w14:textId="77777777" w:rsidR="00B84E7C" w:rsidRPr="00D71FA0" w:rsidRDefault="00B84E7C" w:rsidP="006B25D3">
            <w:pPr>
              <w:pStyle w:val="TableText"/>
              <w:ind w:right="432"/>
              <w:rPr>
                <w:noProof w:val="0"/>
              </w:rPr>
            </w:pPr>
            <w:r>
              <w:rPr>
                <w:color w:val="000000"/>
              </w:rPr>
              <w:t>N/A</w:t>
            </w:r>
          </w:p>
        </w:tc>
      </w:tr>
      <w:tr w:rsidR="00B84E7C" w:rsidRPr="00D71FA0" w14:paraId="45BED598" w14:textId="77777777" w:rsidTr="00054FB1">
        <w:trPr>
          <w:trHeight w:val="300"/>
        </w:trPr>
        <w:tc>
          <w:tcPr>
            <w:tcW w:w="7920" w:type="dxa"/>
            <w:tcBorders>
              <w:top w:val="nil"/>
              <w:bottom w:val="nil"/>
            </w:tcBorders>
            <w:noWrap/>
            <w:hideMark/>
          </w:tcPr>
          <w:p w14:paraId="145E66F0" w14:textId="77777777" w:rsidR="00B84E7C" w:rsidRPr="00D71FA0" w:rsidRDefault="00B84E7C" w:rsidP="006B25D3">
            <w:pPr>
              <w:pStyle w:val="TableText"/>
              <w:rPr>
                <w:noProof w:val="0"/>
              </w:rPr>
            </w:pPr>
            <w:r w:rsidRPr="00D71FA0">
              <w:rPr>
                <w:noProof w:val="0"/>
              </w:rPr>
              <w:t>To be determined</w:t>
            </w:r>
          </w:p>
        </w:tc>
        <w:tc>
          <w:tcPr>
            <w:tcW w:w="1152" w:type="dxa"/>
            <w:tcBorders>
              <w:top w:val="nil"/>
              <w:left w:val="nil"/>
              <w:bottom w:val="nil"/>
              <w:right w:val="nil"/>
            </w:tcBorders>
            <w:shd w:val="clear" w:color="000000" w:fill="FFFFFF"/>
            <w:vAlign w:val="bottom"/>
          </w:tcPr>
          <w:p w14:paraId="049FCC60" w14:textId="77777777" w:rsidR="00B84E7C" w:rsidRPr="00D71FA0" w:rsidRDefault="00B84E7C" w:rsidP="006B25D3">
            <w:pPr>
              <w:pStyle w:val="TableText"/>
              <w:rPr>
                <w:noProof w:val="0"/>
              </w:rPr>
            </w:pPr>
            <w:r>
              <w:rPr>
                <w:color w:val="000000"/>
              </w:rPr>
              <w:t>27</w:t>
            </w:r>
          </w:p>
        </w:tc>
        <w:tc>
          <w:tcPr>
            <w:tcW w:w="1498" w:type="dxa"/>
            <w:tcBorders>
              <w:top w:val="nil"/>
              <w:left w:val="nil"/>
              <w:bottom w:val="nil"/>
              <w:right w:val="nil"/>
            </w:tcBorders>
            <w:shd w:val="clear" w:color="000000" w:fill="FFFFFF"/>
            <w:vAlign w:val="bottom"/>
          </w:tcPr>
          <w:p w14:paraId="0170216C" w14:textId="77777777" w:rsidR="00B84E7C" w:rsidRPr="00D71FA0" w:rsidRDefault="00B84E7C" w:rsidP="006B25D3">
            <w:pPr>
              <w:pStyle w:val="TableText"/>
              <w:ind w:right="432"/>
              <w:rPr>
                <w:noProof w:val="0"/>
              </w:rPr>
            </w:pPr>
            <w:r>
              <w:rPr>
                <w:color w:val="000000"/>
              </w:rPr>
              <w:t>0.59</w:t>
            </w:r>
          </w:p>
        </w:tc>
      </w:tr>
      <w:tr w:rsidR="00B84E7C" w:rsidRPr="00D71FA0" w14:paraId="282EE2BE" w14:textId="77777777" w:rsidTr="00054FB1">
        <w:trPr>
          <w:trHeight w:val="300"/>
        </w:trPr>
        <w:tc>
          <w:tcPr>
            <w:tcW w:w="7920" w:type="dxa"/>
            <w:tcBorders>
              <w:top w:val="nil"/>
              <w:bottom w:val="single" w:sz="4" w:space="0" w:color="auto"/>
            </w:tcBorders>
            <w:noWrap/>
          </w:tcPr>
          <w:p w14:paraId="45150C40" w14:textId="77777777" w:rsidR="00B84E7C" w:rsidRPr="00D71FA0" w:rsidRDefault="00B84E7C" w:rsidP="006B25D3">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000000" w:fill="FFFFFF"/>
            <w:vAlign w:val="bottom"/>
          </w:tcPr>
          <w:p w14:paraId="5383C4FF" w14:textId="77777777" w:rsidR="00B84E7C" w:rsidRPr="00D71FA0" w:rsidRDefault="00B84E7C" w:rsidP="006B25D3">
            <w:pPr>
              <w:pStyle w:val="TableText"/>
              <w:rPr>
                <w:noProof w:val="0"/>
              </w:rPr>
            </w:pPr>
            <w:r>
              <w:rPr>
                <w:color w:val="000000"/>
              </w:rPr>
              <w:t>45</w:t>
            </w:r>
          </w:p>
        </w:tc>
        <w:tc>
          <w:tcPr>
            <w:tcW w:w="1498" w:type="dxa"/>
            <w:tcBorders>
              <w:top w:val="nil"/>
              <w:left w:val="nil"/>
              <w:bottom w:val="single" w:sz="4" w:space="0" w:color="auto"/>
              <w:right w:val="nil"/>
            </w:tcBorders>
            <w:shd w:val="clear" w:color="000000" w:fill="FFFFFF"/>
            <w:vAlign w:val="bottom"/>
          </w:tcPr>
          <w:p w14:paraId="01294B00" w14:textId="77777777" w:rsidR="00B84E7C" w:rsidRPr="00D71FA0" w:rsidRDefault="00B84E7C" w:rsidP="006B25D3">
            <w:pPr>
              <w:pStyle w:val="TableText"/>
              <w:ind w:right="432"/>
              <w:rPr>
                <w:noProof w:val="0"/>
              </w:rPr>
            </w:pPr>
            <w:r>
              <w:rPr>
                <w:color w:val="000000"/>
              </w:rPr>
              <w:t>0.69</w:t>
            </w:r>
          </w:p>
        </w:tc>
      </w:tr>
      <w:tr w:rsidR="00B84E7C" w:rsidRPr="00D71FA0" w14:paraId="7DBF2CFC" w14:textId="77777777" w:rsidTr="00054FB1">
        <w:trPr>
          <w:trHeight w:val="300"/>
        </w:trPr>
        <w:tc>
          <w:tcPr>
            <w:tcW w:w="7920" w:type="dxa"/>
            <w:tcBorders>
              <w:top w:val="single" w:sz="4" w:space="0" w:color="auto"/>
              <w:bottom w:val="nil"/>
            </w:tcBorders>
            <w:noWrap/>
            <w:hideMark/>
          </w:tcPr>
          <w:p w14:paraId="29BD5F27" w14:textId="77777777" w:rsidR="00B84E7C" w:rsidRPr="00D71FA0" w:rsidRDefault="00B84E7C" w:rsidP="006B25D3">
            <w:pPr>
              <w:pStyle w:val="TableText"/>
              <w:keepNext/>
              <w:rPr>
                <w:noProof w:val="0"/>
              </w:rPr>
            </w:pPr>
            <w:r w:rsidRPr="00D71FA0">
              <w:rPr>
                <w:noProof w:val="0"/>
              </w:rPr>
              <w:t>Economically disadvantaged</w:t>
            </w:r>
          </w:p>
        </w:tc>
        <w:tc>
          <w:tcPr>
            <w:tcW w:w="1152" w:type="dxa"/>
            <w:tcBorders>
              <w:top w:val="nil"/>
              <w:left w:val="nil"/>
              <w:bottom w:val="nil"/>
              <w:right w:val="nil"/>
            </w:tcBorders>
            <w:shd w:val="clear" w:color="000000" w:fill="FFFFFF"/>
            <w:vAlign w:val="bottom"/>
          </w:tcPr>
          <w:p w14:paraId="60F82F20" w14:textId="77777777" w:rsidR="00B84E7C" w:rsidRPr="00D71FA0" w:rsidRDefault="00B84E7C" w:rsidP="006B25D3">
            <w:pPr>
              <w:pStyle w:val="TableText"/>
              <w:rPr>
                <w:noProof w:val="0"/>
              </w:rPr>
            </w:pPr>
            <w:r>
              <w:rPr>
                <w:color w:val="000000"/>
              </w:rPr>
              <w:t>159,801</w:t>
            </w:r>
          </w:p>
        </w:tc>
        <w:tc>
          <w:tcPr>
            <w:tcW w:w="1498" w:type="dxa"/>
            <w:tcBorders>
              <w:top w:val="nil"/>
              <w:left w:val="nil"/>
              <w:bottom w:val="nil"/>
              <w:right w:val="nil"/>
            </w:tcBorders>
            <w:shd w:val="clear" w:color="000000" w:fill="FFFFFF"/>
            <w:vAlign w:val="bottom"/>
          </w:tcPr>
          <w:p w14:paraId="2C34B98D" w14:textId="77777777" w:rsidR="00B84E7C" w:rsidRPr="00D71FA0" w:rsidRDefault="00B84E7C" w:rsidP="006B25D3">
            <w:pPr>
              <w:pStyle w:val="TableText"/>
              <w:ind w:right="432"/>
              <w:rPr>
                <w:noProof w:val="0"/>
              </w:rPr>
            </w:pPr>
            <w:r>
              <w:rPr>
                <w:color w:val="000000"/>
              </w:rPr>
              <w:t>0.74</w:t>
            </w:r>
          </w:p>
        </w:tc>
      </w:tr>
      <w:tr w:rsidR="00B84E7C" w:rsidRPr="00D71FA0" w14:paraId="1E44E786" w14:textId="77777777" w:rsidTr="00054FB1">
        <w:trPr>
          <w:trHeight w:val="315"/>
        </w:trPr>
        <w:tc>
          <w:tcPr>
            <w:tcW w:w="7920" w:type="dxa"/>
            <w:tcBorders>
              <w:top w:val="nil"/>
              <w:bottom w:val="single" w:sz="4" w:space="0" w:color="auto"/>
            </w:tcBorders>
            <w:noWrap/>
            <w:hideMark/>
          </w:tcPr>
          <w:p w14:paraId="2A2DCCCA" w14:textId="77777777" w:rsidR="00B84E7C" w:rsidRPr="00D71FA0" w:rsidRDefault="00B84E7C" w:rsidP="006B25D3">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000000" w:fill="FFFFFF"/>
            <w:vAlign w:val="bottom"/>
          </w:tcPr>
          <w:p w14:paraId="3A1623FF" w14:textId="77777777" w:rsidR="00B84E7C" w:rsidRPr="00D71FA0" w:rsidRDefault="00B84E7C" w:rsidP="006B25D3">
            <w:pPr>
              <w:pStyle w:val="TableText"/>
              <w:rPr>
                <w:noProof w:val="0"/>
              </w:rPr>
            </w:pPr>
            <w:r>
              <w:rPr>
                <w:color w:val="000000"/>
              </w:rPr>
              <w:t>119,586</w:t>
            </w:r>
          </w:p>
        </w:tc>
        <w:tc>
          <w:tcPr>
            <w:tcW w:w="1498" w:type="dxa"/>
            <w:tcBorders>
              <w:top w:val="nil"/>
              <w:left w:val="nil"/>
              <w:bottom w:val="single" w:sz="4" w:space="0" w:color="auto"/>
              <w:right w:val="nil"/>
            </w:tcBorders>
            <w:shd w:val="clear" w:color="000000" w:fill="FFFFFF"/>
            <w:vAlign w:val="bottom"/>
          </w:tcPr>
          <w:p w14:paraId="7E6FB377" w14:textId="77777777" w:rsidR="00B84E7C" w:rsidRPr="00D71FA0" w:rsidRDefault="00B84E7C" w:rsidP="006B25D3">
            <w:pPr>
              <w:pStyle w:val="TableText"/>
              <w:ind w:right="432"/>
              <w:rPr>
                <w:noProof w:val="0"/>
              </w:rPr>
            </w:pPr>
            <w:r>
              <w:rPr>
                <w:color w:val="000000"/>
              </w:rPr>
              <w:t>0.79</w:t>
            </w:r>
          </w:p>
        </w:tc>
      </w:tr>
      <w:tr w:rsidR="00B84E7C" w:rsidRPr="00D71FA0" w14:paraId="10E5C123" w14:textId="77777777" w:rsidTr="00054FB1">
        <w:trPr>
          <w:trHeight w:val="300"/>
        </w:trPr>
        <w:tc>
          <w:tcPr>
            <w:tcW w:w="7920" w:type="dxa"/>
            <w:tcBorders>
              <w:top w:val="single" w:sz="4" w:space="0" w:color="auto"/>
            </w:tcBorders>
            <w:noWrap/>
            <w:hideMark/>
          </w:tcPr>
          <w:p w14:paraId="5472CCEE" w14:textId="77777777" w:rsidR="00B84E7C" w:rsidRPr="00D71FA0" w:rsidRDefault="00B84E7C" w:rsidP="006B25D3">
            <w:pPr>
              <w:pStyle w:val="TableText"/>
              <w:keepNext/>
              <w:rPr>
                <w:noProof w:val="0"/>
              </w:rPr>
            </w:pPr>
            <w:r w:rsidRPr="00D71FA0">
              <w:rPr>
                <w:noProof w:val="0"/>
              </w:rPr>
              <w:t>American Indian or Alaska Native (All)</w:t>
            </w:r>
          </w:p>
        </w:tc>
        <w:tc>
          <w:tcPr>
            <w:tcW w:w="1152" w:type="dxa"/>
            <w:tcBorders>
              <w:top w:val="nil"/>
              <w:left w:val="nil"/>
              <w:bottom w:val="nil"/>
              <w:right w:val="nil"/>
            </w:tcBorders>
            <w:shd w:val="clear" w:color="000000" w:fill="FFFFFF"/>
            <w:vAlign w:val="bottom"/>
          </w:tcPr>
          <w:p w14:paraId="532CAAB7" w14:textId="77777777" w:rsidR="00B84E7C" w:rsidRPr="00D71FA0" w:rsidRDefault="00B84E7C" w:rsidP="006B25D3">
            <w:pPr>
              <w:pStyle w:val="TableText"/>
              <w:rPr>
                <w:noProof w:val="0"/>
              </w:rPr>
            </w:pPr>
            <w:r>
              <w:rPr>
                <w:color w:val="000000"/>
              </w:rPr>
              <w:t>1,228</w:t>
            </w:r>
          </w:p>
        </w:tc>
        <w:tc>
          <w:tcPr>
            <w:tcW w:w="1498" w:type="dxa"/>
            <w:tcBorders>
              <w:top w:val="nil"/>
              <w:left w:val="nil"/>
              <w:bottom w:val="nil"/>
              <w:right w:val="nil"/>
            </w:tcBorders>
            <w:shd w:val="clear" w:color="000000" w:fill="FFFFFF"/>
            <w:vAlign w:val="bottom"/>
          </w:tcPr>
          <w:p w14:paraId="739E09AA" w14:textId="77777777" w:rsidR="00B84E7C" w:rsidRPr="00D71FA0" w:rsidRDefault="00B84E7C" w:rsidP="006B25D3">
            <w:pPr>
              <w:pStyle w:val="TableText"/>
              <w:ind w:right="432"/>
              <w:rPr>
                <w:noProof w:val="0"/>
              </w:rPr>
            </w:pPr>
            <w:r>
              <w:rPr>
                <w:color w:val="000000"/>
              </w:rPr>
              <w:t>0.76</w:t>
            </w:r>
          </w:p>
        </w:tc>
      </w:tr>
      <w:tr w:rsidR="00B84E7C" w:rsidRPr="00D71FA0" w14:paraId="05B29550" w14:textId="77777777" w:rsidTr="00054FB1">
        <w:trPr>
          <w:trHeight w:val="300"/>
        </w:trPr>
        <w:tc>
          <w:tcPr>
            <w:tcW w:w="7920" w:type="dxa"/>
            <w:noWrap/>
            <w:hideMark/>
          </w:tcPr>
          <w:p w14:paraId="592F114A" w14:textId="77777777" w:rsidR="00B84E7C" w:rsidRPr="00D71FA0" w:rsidRDefault="00B84E7C" w:rsidP="006B25D3">
            <w:pPr>
              <w:pStyle w:val="TableText"/>
              <w:rPr>
                <w:noProof w:val="0"/>
              </w:rPr>
            </w:pPr>
            <w:r w:rsidRPr="00D71FA0">
              <w:rPr>
                <w:noProof w:val="0"/>
              </w:rPr>
              <w:t>Asian (All)</w:t>
            </w:r>
          </w:p>
        </w:tc>
        <w:tc>
          <w:tcPr>
            <w:tcW w:w="1152" w:type="dxa"/>
            <w:tcBorders>
              <w:top w:val="nil"/>
              <w:left w:val="nil"/>
              <w:bottom w:val="nil"/>
              <w:right w:val="nil"/>
            </w:tcBorders>
            <w:shd w:val="clear" w:color="000000" w:fill="FFFFFF"/>
            <w:vAlign w:val="bottom"/>
          </w:tcPr>
          <w:p w14:paraId="7DB718D9" w14:textId="77777777" w:rsidR="00B84E7C" w:rsidRPr="00D71FA0" w:rsidRDefault="00B84E7C" w:rsidP="006B25D3">
            <w:pPr>
              <w:pStyle w:val="TableText"/>
              <w:rPr>
                <w:noProof w:val="0"/>
              </w:rPr>
            </w:pPr>
            <w:r>
              <w:rPr>
                <w:color w:val="000000"/>
              </w:rPr>
              <w:t>28,771</w:t>
            </w:r>
          </w:p>
        </w:tc>
        <w:tc>
          <w:tcPr>
            <w:tcW w:w="1498" w:type="dxa"/>
            <w:tcBorders>
              <w:top w:val="nil"/>
              <w:left w:val="nil"/>
              <w:bottom w:val="nil"/>
              <w:right w:val="nil"/>
            </w:tcBorders>
            <w:shd w:val="clear" w:color="000000" w:fill="FFFFFF"/>
            <w:vAlign w:val="bottom"/>
          </w:tcPr>
          <w:p w14:paraId="74413C48" w14:textId="77777777" w:rsidR="00B84E7C" w:rsidRPr="00D71FA0" w:rsidRDefault="00B84E7C" w:rsidP="006B25D3">
            <w:pPr>
              <w:pStyle w:val="TableText"/>
              <w:ind w:right="432"/>
              <w:rPr>
                <w:noProof w:val="0"/>
              </w:rPr>
            </w:pPr>
            <w:r>
              <w:rPr>
                <w:color w:val="000000"/>
              </w:rPr>
              <w:t>0.80</w:t>
            </w:r>
          </w:p>
        </w:tc>
      </w:tr>
      <w:tr w:rsidR="00B84E7C" w:rsidRPr="00D71FA0" w14:paraId="61A09CD8" w14:textId="77777777" w:rsidTr="00054FB1">
        <w:trPr>
          <w:trHeight w:val="300"/>
        </w:trPr>
        <w:tc>
          <w:tcPr>
            <w:tcW w:w="7920" w:type="dxa"/>
            <w:noWrap/>
            <w:hideMark/>
          </w:tcPr>
          <w:p w14:paraId="2F16DAFB" w14:textId="77777777" w:rsidR="00B84E7C" w:rsidRPr="00D71FA0" w:rsidRDefault="00B84E7C" w:rsidP="006B25D3">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000000" w:fill="FFFFFF"/>
            <w:vAlign w:val="bottom"/>
          </w:tcPr>
          <w:p w14:paraId="1ADB9C83" w14:textId="77777777" w:rsidR="00B84E7C" w:rsidRPr="00D71FA0" w:rsidRDefault="00B84E7C" w:rsidP="006B25D3">
            <w:pPr>
              <w:pStyle w:val="TableText"/>
              <w:rPr>
                <w:noProof w:val="0"/>
              </w:rPr>
            </w:pPr>
            <w:r>
              <w:rPr>
                <w:color w:val="000000"/>
              </w:rPr>
              <w:t>1,130</w:t>
            </w:r>
          </w:p>
        </w:tc>
        <w:tc>
          <w:tcPr>
            <w:tcW w:w="1498" w:type="dxa"/>
            <w:tcBorders>
              <w:top w:val="nil"/>
              <w:left w:val="nil"/>
              <w:bottom w:val="nil"/>
              <w:right w:val="nil"/>
            </w:tcBorders>
            <w:shd w:val="clear" w:color="000000" w:fill="FFFFFF"/>
            <w:vAlign w:val="bottom"/>
          </w:tcPr>
          <w:p w14:paraId="76101272" w14:textId="77777777" w:rsidR="00B84E7C" w:rsidRPr="00D71FA0" w:rsidRDefault="00B84E7C" w:rsidP="006B25D3">
            <w:pPr>
              <w:pStyle w:val="TableText"/>
              <w:ind w:right="432"/>
              <w:rPr>
                <w:noProof w:val="0"/>
              </w:rPr>
            </w:pPr>
            <w:r>
              <w:rPr>
                <w:color w:val="000000"/>
              </w:rPr>
              <w:t>0.75</w:t>
            </w:r>
          </w:p>
        </w:tc>
      </w:tr>
      <w:tr w:rsidR="00B84E7C" w:rsidRPr="00D71FA0" w14:paraId="18C8B072" w14:textId="77777777" w:rsidTr="00054FB1">
        <w:trPr>
          <w:trHeight w:val="300"/>
        </w:trPr>
        <w:tc>
          <w:tcPr>
            <w:tcW w:w="7920" w:type="dxa"/>
            <w:noWrap/>
            <w:hideMark/>
          </w:tcPr>
          <w:p w14:paraId="69ADE701" w14:textId="77777777" w:rsidR="00B84E7C" w:rsidRPr="00D71FA0" w:rsidRDefault="00B84E7C" w:rsidP="006B25D3">
            <w:pPr>
              <w:pStyle w:val="TableText"/>
              <w:rPr>
                <w:noProof w:val="0"/>
              </w:rPr>
            </w:pPr>
            <w:r w:rsidRPr="00D71FA0">
              <w:rPr>
                <w:noProof w:val="0"/>
              </w:rPr>
              <w:t>Filipino (All)</w:t>
            </w:r>
          </w:p>
        </w:tc>
        <w:tc>
          <w:tcPr>
            <w:tcW w:w="1152" w:type="dxa"/>
            <w:tcBorders>
              <w:top w:val="nil"/>
              <w:left w:val="nil"/>
              <w:bottom w:val="nil"/>
              <w:right w:val="nil"/>
            </w:tcBorders>
            <w:shd w:val="clear" w:color="000000" w:fill="FFFFFF"/>
            <w:vAlign w:val="bottom"/>
          </w:tcPr>
          <w:p w14:paraId="4F83F7B7" w14:textId="77777777" w:rsidR="00B84E7C" w:rsidRPr="00D71FA0" w:rsidRDefault="00B84E7C" w:rsidP="006B25D3">
            <w:pPr>
              <w:pStyle w:val="TableText"/>
              <w:rPr>
                <w:noProof w:val="0"/>
              </w:rPr>
            </w:pPr>
            <w:r>
              <w:rPr>
                <w:color w:val="000000"/>
              </w:rPr>
              <w:t>7,955</w:t>
            </w:r>
          </w:p>
        </w:tc>
        <w:tc>
          <w:tcPr>
            <w:tcW w:w="1498" w:type="dxa"/>
            <w:tcBorders>
              <w:top w:val="nil"/>
              <w:left w:val="nil"/>
              <w:bottom w:val="nil"/>
              <w:right w:val="nil"/>
            </w:tcBorders>
            <w:shd w:val="clear" w:color="000000" w:fill="FFFFFF"/>
            <w:vAlign w:val="bottom"/>
          </w:tcPr>
          <w:p w14:paraId="14C305F8" w14:textId="77777777" w:rsidR="00B84E7C" w:rsidRPr="00D71FA0" w:rsidRDefault="00B84E7C" w:rsidP="006B25D3">
            <w:pPr>
              <w:pStyle w:val="TableText"/>
              <w:ind w:right="432"/>
              <w:rPr>
                <w:noProof w:val="0"/>
              </w:rPr>
            </w:pPr>
            <w:r>
              <w:rPr>
                <w:color w:val="000000"/>
              </w:rPr>
              <w:t>0.77</w:t>
            </w:r>
          </w:p>
        </w:tc>
      </w:tr>
      <w:tr w:rsidR="00B84E7C" w:rsidRPr="00D71FA0" w14:paraId="0B5C9A1F" w14:textId="77777777" w:rsidTr="00054FB1">
        <w:trPr>
          <w:trHeight w:val="300"/>
        </w:trPr>
        <w:tc>
          <w:tcPr>
            <w:tcW w:w="7920" w:type="dxa"/>
            <w:noWrap/>
            <w:hideMark/>
          </w:tcPr>
          <w:p w14:paraId="6625C57A" w14:textId="77777777" w:rsidR="00B84E7C" w:rsidRPr="00D71FA0" w:rsidRDefault="00B84E7C" w:rsidP="006B25D3">
            <w:pPr>
              <w:pStyle w:val="TableText"/>
              <w:rPr>
                <w:noProof w:val="0"/>
              </w:rPr>
            </w:pPr>
            <w:r w:rsidRPr="00D71FA0">
              <w:rPr>
                <w:noProof w:val="0"/>
              </w:rPr>
              <w:t>Hispanic or Latino (All)</w:t>
            </w:r>
          </w:p>
        </w:tc>
        <w:tc>
          <w:tcPr>
            <w:tcW w:w="1152" w:type="dxa"/>
            <w:tcBorders>
              <w:top w:val="nil"/>
              <w:left w:val="nil"/>
              <w:bottom w:val="nil"/>
              <w:right w:val="nil"/>
            </w:tcBorders>
            <w:shd w:val="clear" w:color="000000" w:fill="FFFFFF"/>
            <w:vAlign w:val="bottom"/>
          </w:tcPr>
          <w:p w14:paraId="5215BEC6" w14:textId="77777777" w:rsidR="00B84E7C" w:rsidRPr="00D71FA0" w:rsidRDefault="00B84E7C" w:rsidP="006B25D3">
            <w:pPr>
              <w:pStyle w:val="TableText"/>
              <w:rPr>
                <w:noProof w:val="0"/>
              </w:rPr>
            </w:pPr>
            <w:r>
              <w:rPr>
                <w:color w:val="000000"/>
              </w:rPr>
              <w:t>154,883</w:t>
            </w:r>
          </w:p>
        </w:tc>
        <w:tc>
          <w:tcPr>
            <w:tcW w:w="1498" w:type="dxa"/>
            <w:tcBorders>
              <w:top w:val="nil"/>
              <w:left w:val="nil"/>
              <w:bottom w:val="nil"/>
              <w:right w:val="nil"/>
            </w:tcBorders>
            <w:shd w:val="clear" w:color="000000" w:fill="FFFFFF"/>
            <w:vAlign w:val="bottom"/>
          </w:tcPr>
          <w:p w14:paraId="27448986" w14:textId="77777777" w:rsidR="00B84E7C" w:rsidRPr="00D71FA0" w:rsidRDefault="00B84E7C" w:rsidP="006B25D3">
            <w:pPr>
              <w:pStyle w:val="TableText"/>
              <w:ind w:right="432"/>
              <w:rPr>
                <w:noProof w:val="0"/>
              </w:rPr>
            </w:pPr>
            <w:r>
              <w:rPr>
                <w:color w:val="000000"/>
              </w:rPr>
              <w:t>0.73</w:t>
            </w:r>
          </w:p>
        </w:tc>
      </w:tr>
      <w:tr w:rsidR="00B84E7C" w:rsidRPr="00D71FA0" w14:paraId="1765EEEF" w14:textId="77777777" w:rsidTr="00054FB1">
        <w:trPr>
          <w:trHeight w:val="300"/>
        </w:trPr>
        <w:tc>
          <w:tcPr>
            <w:tcW w:w="7920" w:type="dxa"/>
            <w:noWrap/>
            <w:hideMark/>
          </w:tcPr>
          <w:p w14:paraId="7A9152D4" w14:textId="77777777" w:rsidR="00B84E7C" w:rsidRPr="00D71FA0" w:rsidRDefault="00B84E7C" w:rsidP="006B25D3">
            <w:pPr>
              <w:pStyle w:val="TableText"/>
              <w:rPr>
                <w:noProof w:val="0"/>
              </w:rPr>
            </w:pPr>
            <w:r w:rsidRPr="00D71FA0">
              <w:rPr>
                <w:noProof w:val="0"/>
              </w:rPr>
              <w:t>Black or African American (All)</w:t>
            </w:r>
          </w:p>
        </w:tc>
        <w:tc>
          <w:tcPr>
            <w:tcW w:w="1152" w:type="dxa"/>
            <w:tcBorders>
              <w:top w:val="nil"/>
              <w:left w:val="nil"/>
              <w:bottom w:val="nil"/>
              <w:right w:val="nil"/>
            </w:tcBorders>
            <w:shd w:val="clear" w:color="000000" w:fill="FFFFFF"/>
            <w:vAlign w:val="bottom"/>
          </w:tcPr>
          <w:p w14:paraId="3423785E" w14:textId="77777777" w:rsidR="00B84E7C" w:rsidRPr="00D71FA0" w:rsidRDefault="00B84E7C" w:rsidP="006B25D3">
            <w:pPr>
              <w:pStyle w:val="TableText"/>
              <w:rPr>
                <w:noProof w:val="0"/>
              </w:rPr>
            </w:pPr>
            <w:r>
              <w:rPr>
                <w:color w:val="000000"/>
              </w:rPr>
              <w:t>12,362</w:t>
            </w:r>
          </w:p>
        </w:tc>
        <w:tc>
          <w:tcPr>
            <w:tcW w:w="1498" w:type="dxa"/>
            <w:tcBorders>
              <w:top w:val="nil"/>
              <w:left w:val="nil"/>
              <w:bottom w:val="nil"/>
              <w:right w:val="nil"/>
            </w:tcBorders>
            <w:shd w:val="clear" w:color="000000" w:fill="FFFFFF"/>
            <w:vAlign w:val="bottom"/>
          </w:tcPr>
          <w:p w14:paraId="4FCD709C" w14:textId="77777777" w:rsidR="00B84E7C" w:rsidRPr="00D71FA0" w:rsidRDefault="00B84E7C" w:rsidP="006B25D3">
            <w:pPr>
              <w:pStyle w:val="TableText"/>
              <w:ind w:right="432"/>
              <w:rPr>
                <w:noProof w:val="0"/>
              </w:rPr>
            </w:pPr>
            <w:r>
              <w:rPr>
                <w:color w:val="000000"/>
              </w:rPr>
              <w:t>0.72</w:t>
            </w:r>
          </w:p>
        </w:tc>
      </w:tr>
      <w:tr w:rsidR="00B84E7C" w:rsidRPr="00D71FA0" w14:paraId="1CD51B6C" w14:textId="77777777" w:rsidTr="00054FB1">
        <w:trPr>
          <w:trHeight w:val="300"/>
        </w:trPr>
        <w:tc>
          <w:tcPr>
            <w:tcW w:w="7920" w:type="dxa"/>
            <w:tcBorders>
              <w:bottom w:val="nil"/>
            </w:tcBorders>
            <w:noWrap/>
            <w:hideMark/>
          </w:tcPr>
          <w:p w14:paraId="3C8C0DA2" w14:textId="77777777" w:rsidR="00B84E7C" w:rsidRPr="00D71FA0" w:rsidRDefault="00B84E7C" w:rsidP="006B25D3">
            <w:pPr>
              <w:pStyle w:val="TableText"/>
              <w:rPr>
                <w:noProof w:val="0"/>
              </w:rPr>
            </w:pPr>
            <w:r w:rsidRPr="00D71FA0">
              <w:rPr>
                <w:noProof w:val="0"/>
              </w:rPr>
              <w:t>White (All)</w:t>
            </w:r>
          </w:p>
        </w:tc>
        <w:tc>
          <w:tcPr>
            <w:tcW w:w="1152" w:type="dxa"/>
            <w:tcBorders>
              <w:top w:val="nil"/>
              <w:left w:val="nil"/>
              <w:bottom w:val="nil"/>
              <w:right w:val="nil"/>
            </w:tcBorders>
            <w:shd w:val="clear" w:color="000000" w:fill="FFFFFF"/>
            <w:vAlign w:val="bottom"/>
          </w:tcPr>
          <w:p w14:paraId="63F3CC47" w14:textId="77777777" w:rsidR="00B84E7C" w:rsidRPr="00D71FA0" w:rsidRDefault="00B84E7C" w:rsidP="006B25D3">
            <w:pPr>
              <w:pStyle w:val="TableText"/>
              <w:rPr>
                <w:noProof w:val="0"/>
              </w:rPr>
            </w:pPr>
            <w:r>
              <w:rPr>
                <w:color w:val="000000"/>
              </w:rPr>
              <w:t>61,766</w:t>
            </w:r>
          </w:p>
        </w:tc>
        <w:tc>
          <w:tcPr>
            <w:tcW w:w="1498" w:type="dxa"/>
            <w:tcBorders>
              <w:top w:val="nil"/>
              <w:left w:val="nil"/>
              <w:bottom w:val="nil"/>
              <w:right w:val="nil"/>
            </w:tcBorders>
            <w:shd w:val="clear" w:color="000000" w:fill="FFFFFF"/>
            <w:vAlign w:val="bottom"/>
          </w:tcPr>
          <w:p w14:paraId="1AF0A420" w14:textId="77777777" w:rsidR="00B84E7C" w:rsidRPr="00D71FA0" w:rsidRDefault="00B84E7C" w:rsidP="006B25D3">
            <w:pPr>
              <w:pStyle w:val="TableText"/>
              <w:ind w:right="432"/>
              <w:rPr>
                <w:noProof w:val="0"/>
              </w:rPr>
            </w:pPr>
            <w:r>
              <w:rPr>
                <w:color w:val="000000"/>
              </w:rPr>
              <w:t>0.77</w:t>
            </w:r>
          </w:p>
        </w:tc>
      </w:tr>
      <w:tr w:rsidR="00B84E7C" w:rsidRPr="00D71FA0" w14:paraId="24F5BEE3" w14:textId="77777777" w:rsidTr="00054FB1">
        <w:trPr>
          <w:trHeight w:val="300"/>
        </w:trPr>
        <w:tc>
          <w:tcPr>
            <w:tcW w:w="7920" w:type="dxa"/>
            <w:tcBorders>
              <w:top w:val="nil"/>
              <w:bottom w:val="single" w:sz="4" w:space="0" w:color="auto"/>
            </w:tcBorders>
            <w:noWrap/>
          </w:tcPr>
          <w:p w14:paraId="3689AFC3" w14:textId="77777777" w:rsidR="00B84E7C" w:rsidRPr="00D71FA0" w:rsidRDefault="00B84E7C" w:rsidP="006B25D3">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000000" w:fill="FFFFFF"/>
            <w:vAlign w:val="bottom"/>
          </w:tcPr>
          <w:p w14:paraId="5B28A826" w14:textId="77777777" w:rsidR="00B84E7C" w:rsidRPr="00D71FA0" w:rsidRDefault="00B84E7C" w:rsidP="006B25D3">
            <w:pPr>
              <w:pStyle w:val="TableText"/>
              <w:rPr>
                <w:noProof w:val="0"/>
              </w:rPr>
            </w:pPr>
            <w:r>
              <w:rPr>
                <w:color w:val="000000"/>
              </w:rPr>
              <w:t>11,292</w:t>
            </w:r>
          </w:p>
        </w:tc>
        <w:tc>
          <w:tcPr>
            <w:tcW w:w="1498" w:type="dxa"/>
            <w:tcBorders>
              <w:top w:val="nil"/>
              <w:left w:val="nil"/>
              <w:bottom w:val="single" w:sz="4" w:space="0" w:color="auto"/>
              <w:right w:val="nil"/>
            </w:tcBorders>
            <w:shd w:val="clear" w:color="000000" w:fill="FFFFFF"/>
            <w:vAlign w:val="bottom"/>
          </w:tcPr>
          <w:p w14:paraId="41C7B19E" w14:textId="77777777" w:rsidR="00B84E7C" w:rsidRPr="00D71FA0" w:rsidRDefault="00B84E7C" w:rsidP="006B25D3">
            <w:pPr>
              <w:pStyle w:val="TableText"/>
              <w:ind w:right="432"/>
              <w:rPr>
                <w:noProof w:val="0"/>
              </w:rPr>
            </w:pPr>
            <w:r>
              <w:rPr>
                <w:color w:val="000000"/>
              </w:rPr>
              <w:t>0.80</w:t>
            </w:r>
          </w:p>
        </w:tc>
      </w:tr>
      <w:tr w:rsidR="00B84E7C" w:rsidRPr="00D71FA0" w14:paraId="327B7257" w14:textId="77777777" w:rsidTr="00054FB1">
        <w:trPr>
          <w:trHeight w:val="300"/>
        </w:trPr>
        <w:tc>
          <w:tcPr>
            <w:tcW w:w="7920" w:type="dxa"/>
            <w:tcBorders>
              <w:top w:val="single" w:sz="4" w:space="0" w:color="auto"/>
              <w:bottom w:val="nil"/>
            </w:tcBorders>
            <w:noWrap/>
          </w:tcPr>
          <w:p w14:paraId="02A8BEB2" w14:textId="77777777" w:rsidR="00B84E7C" w:rsidRPr="00D71FA0" w:rsidRDefault="00B84E7C" w:rsidP="006B25D3">
            <w:pPr>
              <w:pStyle w:val="TableText"/>
              <w:rPr>
                <w:noProof w:val="0"/>
              </w:rPr>
            </w:pPr>
            <w:r w:rsidRPr="00D71FA0">
              <w:rPr>
                <w:noProof w:val="0"/>
              </w:rPr>
              <w:t>Special education services</w:t>
            </w:r>
          </w:p>
        </w:tc>
        <w:tc>
          <w:tcPr>
            <w:tcW w:w="1152" w:type="dxa"/>
            <w:tcBorders>
              <w:top w:val="nil"/>
              <w:left w:val="nil"/>
              <w:bottom w:val="nil"/>
              <w:right w:val="nil"/>
            </w:tcBorders>
            <w:shd w:val="clear" w:color="000000" w:fill="FFFFFF"/>
            <w:vAlign w:val="bottom"/>
          </w:tcPr>
          <w:p w14:paraId="1EA856EF" w14:textId="77777777" w:rsidR="00B84E7C" w:rsidRPr="00D71FA0" w:rsidRDefault="00B84E7C" w:rsidP="006B25D3">
            <w:pPr>
              <w:pStyle w:val="TableText"/>
              <w:rPr>
                <w:noProof w:val="0"/>
              </w:rPr>
            </w:pPr>
            <w:r>
              <w:rPr>
                <w:color w:val="000000"/>
              </w:rPr>
              <w:t>27,565</w:t>
            </w:r>
          </w:p>
        </w:tc>
        <w:tc>
          <w:tcPr>
            <w:tcW w:w="1498" w:type="dxa"/>
            <w:tcBorders>
              <w:top w:val="nil"/>
              <w:left w:val="nil"/>
              <w:bottom w:val="nil"/>
              <w:right w:val="nil"/>
            </w:tcBorders>
            <w:shd w:val="clear" w:color="000000" w:fill="FFFFFF"/>
            <w:vAlign w:val="bottom"/>
          </w:tcPr>
          <w:p w14:paraId="3B1BBF02" w14:textId="77777777" w:rsidR="00B84E7C" w:rsidRPr="00D71FA0" w:rsidRDefault="00B84E7C" w:rsidP="006B25D3">
            <w:pPr>
              <w:pStyle w:val="TableText"/>
              <w:ind w:right="432"/>
              <w:rPr>
                <w:noProof w:val="0"/>
              </w:rPr>
            </w:pPr>
            <w:r>
              <w:rPr>
                <w:color w:val="000000"/>
              </w:rPr>
              <w:t>0.64</w:t>
            </w:r>
          </w:p>
        </w:tc>
      </w:tr>
      <w:tr w:rsidR="00B84E7C" w:rsidRPr="00D71FA0" w14:paraId="176428B1" w14:textId="77777777" w:rsidTr="00054FB1">
        <w:trPr>
          <w:trHeight w:val="300"/>
        </w:trPr>
        <w:tc>
          <w:tcPr>
            <w:tcW w:w="7920" w:type="dxa"/>
            <w:tcBorders>
              <w:top w:val="nil"/>
              <w:bottom w:val="single" w:sz="4" w:space="0" w:color="auto"/>
            </w:tcBorders>
            <w:noWrap/>
          </w:tcPr>
          <w:p w14:paraId="44DE3970" w14:textId="77777777" w:rsidR="00B84E7C" w:rsidRPr="00D71FA0" w:rsidRDefault="00B84E7C" w:rsidP="006B25D3">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000000" w:fill="FFFFFF"/>
            <w:vAlign w:val="bottom"/>
          </w:tcPr>
          <w:p w14:paraId="1C4E629E" w14:textId="77777777" w:rsidR="00B84E7C" w:rsidRPr="00D71FA0" w:rsidRDefault="00B84E7C" w:rsidP="006B25D3">
            <w:pPr>
              <w:pStyle w:val="TableText"/>
              <w:rPr>
                <w:noProof w:val="0"/>
              </w:rPr>
            </w:pPr>
            <w:r>
              <w:rPr>
                <w:color w:val="000000"/>
              </w:rPr>
              <w:t>251,822</w:t>
            </w:r>
          </w:p>
        </w:tc>
        <w:tc>
          <w:tcPr>
            <w:tcW w:w="1498" w:type="dxa"/>
            <w:tcBorders>
              <w:top w:val="nil"/>
              <w:left w:val="nil"/>
              <w:bottom w:val="single" w:sz="4" w:space="0" w:color="auto"/>
              <w:right w:val="nil"/>
            </w:tcBorders>
            <w:shd w:val="clear" w:color="000000" w:fill="FFFFFF"/>
            <w:vAlign w:val="bottom"/>
          </w:tcPr>
          <w:p w14:paraId="062A1494" w14:textId="77777777" w:rsidR="00B84E7C" w:rsidRPr="00D71FA0" w:rsidRDefault="00B84E7C" w:rsidP="006B25D3">
            <w:pPr>
              <w:pStyle w:val="TableText"/>
              <w:ind w:right="432"/>
              <w:rPr>
                <w:noProof w:val="0"/>
              </w:rPr>
            </w:pPr>
            <w:r>
              <w:rPr>
                <w:color w:val="000000"/>
              </w:rPr>
              <w:t>0.78</w:t>
            </w:r>
          </w:p>
        </w:tc>
      </w:tr>
      <w:tr w:rsidR="00B84E7C" w:rsidRPr="00D71FA0" w14:paraId="4BBC3B3C" w14:textId="77777777" w:rsidTr="00054FB1">
        <w:trPr>
          <w:trHeight w:val="300"/>
        </w:trPr>
        <w:tc>
          <w:tcPr>
            <w:tcW w:w="7920" w:type="dxa"/>
            <w:tcBorders>
              <w:top w:val="single" w:sz="4" w:space="0" w:color="auto"/>
              <w:bottom w:val="nil"/>
            </w:tcBorders>
            <w:noWrap/>
          </w:tcPr>
          <w:p w14:paraId="7879C73E" w14:textId="77777777" w:rsidR="00B84E7C" w:rsidRPr="00D71FA0" w:rsidRDefault="00B84E7C" w:rsidP="006B25D3">
            <w:pPr>
              <w:pStyle w:val="TableText"/>
              <w:rPr>
                <w:noProof w:val="0"/>
              </w:rPr>
            </w:pPr>
            <w:r w:rsidRPr="00D71FA0">
              <w:rPr>
                <w:noProof w:val="0"/>
              </w:rPr>
              <w:t>Migrant education</w:t>
            </w:r>
          </w:p>
        </w:tc>
        <w:tc>
          <w:tcPr>
            <w:tcW w:w="1152" w:type="dxa"/>
            <w:tcBorders>
              <w:top w:val="nil"/>
              <w:left w:val="nil"/>
              <w:bottom w:val="nil"/>
              <w:right w:val="nil"/>
            </w:tcBorders>
            <w:shd w:val="clear" w:color="000000" w:fill="FFFFFF"/>
            <w:vAlign w:val="bottom"/>
          </w:tcPr>
          <w:p w14:paraId="72DD9785" w14:textId="77777777" w:rsidR="00B84E7C" w:rsidRPr="00D71FA0" w:rsidRDefault="00B84E7C" w:rsidP="006B25D3">
            <w:pPr>
              <w:pStyle w:val="TableText"/>
              <w:rPr>
                <w:noProof w:val="0"/>
              </w:rPr>
            </w:pPr>
            <w:r>
              <w:rPr>
                <w:color w:val="000000"/>
              </w:rPr>
              <w:t>1,795</w:t>
            </w:r>
          </w:p>
        </w:tc>
        <w:tc>
          <w:tcPr>
            <w:tcW w:w="1498" w:type="dxa"/>
            <w:tcBorders>
              <w:top w:val="nil"/>
              <w:left w:val="nil"/>
              <w:bottom w:val="nil"/>
              <w:right w:val="nil"/>
            </w:tcBorders>
            <w:shd w:val="clear" w:color="000000" w:fill="FFFFFF"/>
            <w:vAlign w:val="bottom"/>
          </w:tcPr>
          <w:p w14:paraId="3A0ACF37" w14:textId="77777777" w:rsidR="00B84E7C" w:rsidRPr="00D71FA0" w:rsidRDefault="00B84E7C" w:rsidP="006B25D3">
            <w:pPr>
              <w:pStyle w:val="TableText"/>
              <w:ind w:right="432"/>
              <w:rPr>
                <w:noProof w:val="0"/>
              </w:rPr>
            </w:pPr>
            <w:r>
              <w:rPr>
                <w:color w:val="000000"/>
              </w:rPr>
              <w:t>0.70</w:t>
            </w:r>
          </w:p>
        </w:tc>
      </w:tr>
      <w:tr w:rsidR="00B84E7C" w:rsidRPr="00D71FA0" w14:paraId="47B8E564" w14:textId="77777777" w:rsidTr="00054FB1">
        <w:trPr>
          <w:trHeight w:val="300"/>
        </w:trPr>
        <w:tc>
          <w:tcPr>
            <w:tcW w:w="7920" w:type="dxa"/>
            <w:tcBorders>
              <w:top w:val="nil"/>
              <w:bottom w:val="single" w:sz="4" w:space="0" w:color="auto"/>
            </w:tcBorders>
            <w:noWrap/>
          </w:tcPr>
          <w:p w14:paraId="0F3946DD" w14:textId="77777777" w:rsidR="00B84E7C" w:rsidRPr="00D71FA0" w:rsidRDefault="00B84E7C" w:rsidP="006B25D3">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000000" w:fill="FFFFFF"/>
            <w:vAlign w:val="bottom"/>
          </w:tcPr>
          <w:p w14:paraId="23604C80" w14:textId="77777777" w:rsidR="00B84E7C" w:rsidRPr="00D71FA0" w:rsidRDefault="00B84E7C" w:rsidP="006B25D3">
            <w:pPr>
              <w:pStyle w:val="TableText"/>
              <w:rPr>
                <w:noProof w:val="0"/>
              </w:rPr>
            </w:pPr>
            <w:r>
              <w:rPr>
                <w:color w:val="000000"/>
              </w:rPr>
              <w:t>277,592</w:t>
            </w:r>
          </w:p>
        </w:tc>
        <w:tc>
          <w:tcPr>
            <w:tcW w:w="1498" w:type="dxa"/>
            <w:tcBorders>
              <w:top w:val="nil"/>
              <w:left w:val="nil"/>
              <w:bottom w:val="single" w:sz="4" w:space="0" w:color="auto"/>
              <w:right w:val="nil"/>
            </w:tcBorders>
            <w:shd w:val="clear" w:color="000000" w:fill="FFFFFF"/>
            <w:vAlign w:val="bottom"/>
          </w:tcPr>
          <w:p w14:paraId="40639787" w14:textId="77777777" w:rsidR="00B84E7C" w:rsidRPr="00D71FA0" w:rsidRDefault="00B84E7C" w:rsidP="006B25D3">
            <w:pPr>
              <w:pStyle w:val="TableText"/>
              <w:ind w:right="432"/>
              <w:rPr>
                <w:noProof w:val="0"/>
              </w:rPr>
            </w:pPr>
            <w:r>
              <w:rPr>
                <w:color w:val="000000"/>
              </w:rPr>
              <w:t>0.79</w:t>
            </w:r>
          </w:p>
        </w:tc>
      </w:tr>
      <w:tr w:rsidR="00B84E7C" w:rsidRPr="00D71FA0" w14:paraId="141E4C8D" w14:textId="77777777" w:rsidTr="00054FB1">
        <w:trPr>
          <w:trHeight w:val="300"/>
        </w:trPr>
        <w:tc>
          <w:tcPr>
            <w:tcW w:w="7920" w:type="dxa"/>
            <w:tcBorders>
              <w:top w:val="single" w:sz="4" w:space="0" w:color="auto"/>
              <w:bottom w:val="nil"/>
            </w:tcBorders>
            <w:noWrap/>
          </w:tcPr>
          <w:p w14:paraId="1B4514E2" w14:textId="77777777" w:rsidR="00B84E7C" w:rsidRPr="00D71FA0" w:rsidRDefault="00B84E7C" w:rsidP="006B25D3">
            <w:pPr>
              <w:pStyle w:val="TableText"/>
              <w:rPr>
                <w:noProof w:val="0"/>
              </w:rPr>
            </w:pPr>
            <w:r w:rsidRPr="00D71FA0">
              <w:rPr>
                <w:noProof w:val="0"/>
              </w:rPr>
              <w:t>Military</w:t>
            </w:r>
          </w:p>
        </w:tc>
        <w:tc>
          <w:tcPr>
            <w:tcW w:w="1152" w:type="dxa"/>
            <w:tcBorders>
              <w:top w:val="nil"/>
              <w:left w:val="nil"/>
              <w:bottom w:val="nil"/>
              <w:right w:val="nil"/>
            </w:tcBorders>
            <w:shd w:val="clear" w:color="000000" w:fill="FFFFFF"/>
            <w:vAlign w:val="bottom"/>
          </w:tcPr>
          <w:p w14:paraId="443ED6A0" w14:textId="77777777" w:rsidR="00B84E7C" w:rsidRPr="00D71FA0" w:rsidRDefault="00B84E7C" w:rsidP="006B25D3">
            <w:pPr>
              <w:pStyle w:val="TableText"/>
              <w:rPr>
                <w:noProof w:val="0"/>
              </w:rPr>
            </w:pPr>
            <w:r>
              <w:rPr>
                <w:color w:val="000000"/>
              </w:rPr>
              <w:t>4,264</w:t>
            </w:r>
          </w:p>
        </w:tc>
        <w:tc>
          <w:tcPr>
            <w:tcW w:w="1498" w:type="dxa"/>
            <w:tcBorders>
              <w:top w:val="nil"/>
              <w:left w:val="nil"/>
              <w:bottom w:val="nil"/>
              <w:right w:val="nil"/>
            </w:tcBorders>
            <w:shd w:val="clear" w:color="000000" w:fill="FFFFFF"/>
            <w:vAlign w:val="bottom"/>
          </w:tcPr>
          <w:p w14:paraId="39BC9EA1" w14:textId="77777777" w:rsidR="00B84E7C" w:rsidRPr="00D71FA0" w:rsidRDefault="00B84E7C" w:rsidP="006B25D3">
            <w:pPr>
              <w:pStyle w:val="TableText"/>
              <w:ind w:right="432"/>
              <w:rPr>
                <w:noProof w:val="0"/>
              </w:rPr>
            </w:pPr>
            <w:r>
              <w:rPr>
                <w:color w:val="000000"/>
              </w:rPr>
              <w:t>0.77</w:t>
            </w:r>
          </w:p>
        </w:tc>
      </w:tr>
      <w:tr w:rsidR="00B84E7C" w:rsidRPr="00D71FA0" w14:paraId="0484A5DD" w14:textId="77777777" w:rsidTr="00054FB1">
        <w:trPr>
          <w:trHeight w:val="300"/>
        </w:trPr>
        <w:tc>
          <w:tcPr>
            <w:tcW w:w="7920" w:type="dxa"/>
            <w:tcBorders>
              <w:top w:val="nil"/>
              <w:bottom w:val="single" w:sz="12" w:space="0" w:color="auto"/>
            </w:tcBorders>
            <w:noWrap/>
          </w:tcPr>
          <w:p w14:paraId="696B6A54" w14:textId="77777777" w:rsidR="00B84E7C" w:rsidRPr="00D71FA0" w:rsidRDefault="00B84E7C" w:rsidP="006B25D3">
            <w:pPr>
              <w:pStyle w:val="TableText"/>
              <w:rPr>
                <w:noProof w:val="0"/>
              </w:rPr>
            </w:pPr>
            <w:r w:rsidRPr="00D71FA0">
              <w:rPr>
                <w:noProof w:val="0"/>
              </w:rPr>
              <w:t>Not military</w:t>
            </w:r>
          </w:p>
        </w:tc>
        <w:tc>
          <w:tcPr>
            <w:tcW w:w="1152" w:type="dxa"/>
            <w:tcBorders>
              <w:top w:val="nil"/>
              <w:left w:val="nil"/>
              <w:bottom w:val="single" w:sz="12" w:space="0" w:color="auto"/>
              <w:right w:val="nil"/>
            </w:tcBorders>
            <w:shd w:val="clear" w:color="000000" w:fill="FFFFFF"/>
            <w:vAlign w:val="bottom"/>
          </w:tcPr>
          <w:p w14:paraId="58DAFFB1" w14:textId="77777777" w:rsidR="00B84E7C" w:rsidRPr="00D71FA0" w:rsidRDefault="00B84E7C" w:rsidP="006B25D3">
            <w:pPr>
              <w:pStyle w:val="TableText"/>
              <w:rPr>
                <w:noProof w:val="0"/>
              </w:rPr>
            </w:pPr>
            <w:r>
              <w:rPr>
                <w:color w:val="000000"/>
              </w:rPr>
              <w:t>275,123</w:t>
            </w:r>
          </w:p>
        </w:tc>
        <w:tc>
          <w:tcPr>
            <w:tcW w:w="1498" w:type="dxa"/>
            <w:tcBorders>
              <w:top w:val="nil"/>
              <w:left w:val="nil"/>
              <w:bottom w:val="single" w:sz="12" w:space="0" w:color="auto"/>
              <w:right w:val="nil"/>
            </w:tcBorders>
            <w:shd w:val="clear" w:color="000000" w:fill="FFFFFF"/>
            <w:vAlign w:val="bottom"/>
          </w:tcPr>
          <w:p w14:paraId="649007B5" w14:textId="77777777" w:rsidR="00B84E7C" w:rsidRPr="00D71FA0" w:rsidRDefault="00B84E7C" w:rsidP="006B25D3">
            <w:pPr>
              <w:pStyle w:val="TableText"/>
              <w:ind w:right="432"/>
              <w:rPr>
                <w:noProof w:val="0"/>
              </w:rPr>
            </w:pPr>
            <w:r>
              <w:rPr>
                <w:color w:val="000000"/>
              </w:rPr>
              <w:t>0.79</w:t>
            </w:r>
          </w:p>
        </w:tc>
      </w:tr>
    </w:tbl>
    <w:p w14:paraId="6FDBD378" w14:textId="31206967" w:rsidR="00B84E7C" w:rsidRPr="00506B94" w:rsidRDefault="00B84E7C" w:rsidP="00506B94">
      <w:pPr>
        <w:pStyle w:val="NormalContinuation"/>
        <w:rPr>
          <w:i/>
          <w:iCs/>
        </w:rPr>
      </w:pPr>
      <w:r>
        <w:fldChar w:fldCharType="begin"/>
      </w:r>
      <w:r>
        <w:instrText xml:space="preserve"> REF _Ref125706138 \h </w:instrText>
      </w:r>
      <w:r>
        <w:fldChar w:fldCharType="separate"/>
      </w:r>
      <w:r w:rsidR="00DF34FA">
        <w:t>Table 8.K.</w:t>
      </w:r>
      <w:r w:rsidR="00DF34FA">
        <w:rPr>
          <w:noProof/>
        </w:rPr>
        <w:t>6</w:t>
      </w:r>
      <w:r>
        <w:fldChar w:fldCharType="end"/>
      </w:r>
      <w:r>
        <w:t xml:space="preserve"> </w:t>
      </w:r>
      <w:r>
        <w:rPr>
          <w:i/>
          <w:iCs/>
        </w:rPr>
        <w:t>(continuation)</w:t>
      </w:r>
    </w:p>
    <w:tbl>
      <w:tblPr>
        <w:tblStyle w:val="TRs"/>
        <w:tblW w:w="10570" w:type="dxa"/>
        <w:tblLayout w:type="fixed"/>
        <w:tblLook w:val="04A0" w:firstRow="1" w:lastRow="0" w:firstColumn="1" w:lastColumn="0" w:noHBand="0" w:noVBand="1"/>
      </w:tblPr>
      <w:tblGrid>
        <w:gridCol w:w="7920"/>
        <w:gridCol w:w="1152"/>
        <w:gridCol w:w="1498"/>
      </w:tblGrid>
      <w:tr w:rsidR="00B84E7C" w:rsidRPr="00B84E7C" w14:paraId="145CCA14" w14:textId="77777777" w:rsidTr="00054FB1">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5F4C87AC" w14:textId="77777777" w:rsidR="00B84E7C" w:rsidRPr="00B84E7C" w:rsidRDefault="00B84E7C" w:rsidP="006B25D3">
            <w:pPr>
              <w:pStyle w:val="TableHead"/>
              <w:rPr>
                <w:b/>
                <w:noProof w:val="0"/>
              </w:rPr>
            </w:pPr>
            <w:r w:rsidRPr="00B84E7C">
              <w:rPr>
                <w:b/>
                <w:noProof w:val="0"/>
              </w:rPr>
              <w:t>Student Group</w:t>
            </w:r>
          </w:p>
        </w:tc>
        <w:tc>
          <w:tcPr>
            <w:tcW w:w="1152" w:type="dxa"/>
          </w:tcPr>
          <w:p w14:paraId="15FDACAD" w14:textId="77777777" w:rsidR="00B84E7C" w:rsidRPr="00B84E7C" w:rsidRDefault="00B84E7C" w:rsidP="006B25D3">
            <w:pPr>
              <w:pStyle w:val="TableHead"/>
              <w:rPr>
                <w:b/>
                <w:noProof w:val="0"/>
              </w:rPr>
            </w:pPr>
            <w:r w:rsidRPr="00B84E7C">
              <w:rPr>
                <w:b/>
                <w:noProof w:val="0"/>
              </w:rPr>
              <w:t>Number Tested</w:t>
            </w:r>
          </w:p>
        </w:tc>
        <w:tc>
          <w:tcPr>
            <w:tcW w:w="1498" w:type="dxa"/>
          </w:tcPr>
          <w:p w14:paraId="3FD61E7F" w14:textId="77777777" w:rsidR="00B84E7C" w:rsidRPr="00B84E7C" w:rsidRDefault="00B84E7C" w:rsidP="006B25D3">
            <w:pPr>
              <w:pStyle w:val="TableHead"/>
              <w:rPr>
                <w:b/>
                <w:noProof w:val="0"/>
              </w:rPr>
            </w:pPr>
            <w:r w:rsidRPr="00B84E7C">
              <w:rPr>
                <w:b/>
                <w:noProof w:val="0"/>
              </w:rPr>
              <w:t>Correlation</w:t>
            </w:r>
          </w:p>
        </w:tc>
      </w:tr>
      <w:tr w:rsidR="00B84E7C" w:rsidRPr="00D71FA0" w14:paraId="3A60B622" w14:textId="77777777" w:rsidTr="00054FB1">
        <w:trPr>
          <w:trHeight w:val="300"/>
        </w:trPr>
        <w:tc>
          <w:tcPr>
            <w:tcW w:w="7920" w:type="dxa"/>
            <w:tcBorders>
              <w:top w:val="single" w:sz="4" w:space="0" w:color="auto"/>
              <w:bottom w:val="nil"/>
            </w:tcBorders>
            <w:noWrap/>
          </w:tcPr>
          <w:p w14:paraId="46C10FDF" w14:textId="77777777" w:rsidR="00B84E7C" w:rsidRPr="00D71FA0" w:rsidRDefault="00B84E7C" w:rsidP="006B25D3">
            <w:pPr>
              <w:pStyle w:val="TableText"/>
              <w:rPr>
                <w:noProof w:val="0"/>
              </w:rPr>
            </w:pPr>
            <w:r>
              <w:rPr>
                <w:noProof w:val="0"/>
              </w:rPr>
              <w:t>Homeless</w:t>
            </w:r>
          </w:p>
        </w:tc>
        <w:tc>
          <w:tcPr>
            <w:tcW w:w="1152" w:type="dxa"/>
            <w:tcBorders>
              <w:top w:val="nil"/>
              <w:left w:val="nil"/>
              <w:bottom w:val="nil"/>
              <w:right w:val="nil"/>
            </w:tcBorders>
            <w:shd w:val="clear" w:color="000000" w:fill="FFFFFF"/>
            <w:vAlign w:val="bottom"/>
          </w:tcPr>
          <w:p w14:paraId="778AB719" w14:textId="77777777" w:rsidR="00B84E7C" w:rsidRPr="00D71FA0" w:rsidRDefault="00B84E7C" w:rsidP="006B25D3">
            <w:pPr>
              <w:pStyle w:val="TableText"/>
              <w:rPr>
                <w:noProof w:val="0"/>
              </w:rPr>
            </w:pPr>
            <w:r>
              <w:rPr>
                <w:color w:val="000000"/>
              </w:rPr>
              <w:t>7,306</w:t>
            </w:r>
          </w:p>
        </w:tc>
        <w:tc>
          <w:tcPr>
            <w:tcW w:w="1498" w:type="dxa"/>
            <w:tcBorders>
              <w:top w:val="nil"/>
              <w:left w:val="nil"/>
              <w:bottom w:val="nil"/>
              <w:right w:val="nil"/>
            </w:tcBorders>
            <w:shd w:val="clear" w:color="000000" w:fill="FFFFFF"/>
            <w:vAlign w:val="bottom"/>
          </w:tcPr>
          <w:p w14:paraId="1F9F392A" w14:textId="77777777" w:rsidR="00B84E7C" w:rsidRPr="00D71FA0" w:rsidRDefault="00B84E7C" w:rsidP="006B25D3">
            <w:pPr>
              <w:pStyle w:val="TableText"/>
              <w:ind w:right="432"/>
              <w:rPr>
                <w:noProof w:val="0"/>
              </w:rPr>
            </w:pPr>
            <w:r>
              <w:rPr>
                <w:color w:val="000000"/>
              </w:rPr>
              <w:t>0.71</w:t>
            </w:r>
          </w:p>
        </w:tc>
      </w:tr>
      <w:tr w:rsidR="00B84E7C" w:rsidRPr="00D71FA0" w14:paraId="7B329AFD" w14:textId="77777777" w:rsidTr="00054FB1">
        <w:trPr>
          <w:trHeight w:val="300"/>
        </w:trPr>
        <w:tc>
          <w:tcPr>
            <w:tcW w:w="7920" w:type="dxa"/>
            <w:tcBorders>
              <w:top w:val="nil"/>
              <w:bottom w:val="single" w:sz="4" w:space="0" w:color="auto"/>
            </w:tcBorders>
            <w:noWrap/>
          </w:tcPr>
          <w:p w14:paraId="2B3800D5" w14:textId="77777777" w:rsidR="00B84E7C" w:rsidRPr="00D71FA0" w:rsidRDefault="00B84E7C" w:rsidP="006B25D3">
            <w:pPr>
              <w:pStyle w:val="TableText"/>
              <w:rPr>
                <w:noProof w:val="0"/>
              </w:rPr>
            </w:pPr>
            <w:r w:rsidRPr="00D71FA0">
              <w:rPr>
                <w:noProof w:val="0"/>
              </w:rPr>
              <w:t>Not</w:t>
            </w:r>
            <w:r>
              <w:rPr>
                <w:noProof w:val="0"/>
              </w:rPr>
              <w:t xml:space="preserve"> homeless</w:t>
            </w:r>
          </w:p>
        </w:tc>
        <w:tc>
          <w:tcPr>
            <w:tcW w:w="1152" w:type="dxa"/>
            <w:tcBorders>
              <w:top w:val="nil"/>
              <w:left w:val="nil"/>
              <w:bottom w:val="single" w:sz="4" w:space="0" w:color="auto"/>
              <w:right w:val="nil"/>
            </w:tcBorders>
            <w:shd w:val="clear" w:color="000000" w:fill="FFFFFF"/>
            <w:vAlign w:val="bottom"/>
          </w:tcPr>
          <w:p w14:paraId="1E84B3FD" w14:textId="77777777" w:rsidR="00B84E7C" w:rsidRPr="00D71FA0" w:rsidRDefault="00B84E7C" w:rsidP="006B25D3">
            <w:pPr>
              <w:pStyle w:val="TableText"/>
              <w:rPr>
                <w:noProof w:val="0"/>
              </w:rPr>
            </w:pPr>
            <w:r>
              <w:rPr>
                <w:color w:val="000000"/>
              </w:rPr>
              <w:t>272,081</w:t>
            </w:r>
          </w:p>
        </w:tc>
        <w:tc>
          <w:tcPr>
            <w:tcW w:w="1498" w:type="dxa"/>
            <w:tcBorders>
              <w:top w:val="nil"/>
              <w:left w:val="nil"/>
              <w:bottom w:val="single" w:sz="4" w:space="0" w:color="auto"/>
              <w:right w:val="nil"/>
            </w:tcBorders>
            <w:shd w:val="clear" w:color="000000" w:fill="FFFFFF"/>
            <w:vAlign w:val="bottom"/>
          </w:tcPr>
          <w:p w14:paraId="63F9A4C2" w14:textId="77777777" w:rsidR="00B84E7C" w:rsidRPr="00D71FA0" w:rsidRDefault="00B84E7C" w:rsidP="006B25D3">
            <w:pPr>
              <w:pStyle w:val="TableText"/>
              <w:ind w:right="432"/>
              <w:rPr>
                <w:noProof w:val="0"/>
              </w:rPr>
            </w:pPr>
            <w:r>
              <w:rPr>
                <w:color w:val="000000"/>
              </w:rPr>
              <w:t>0.79</w:t>
            </w:r>
          </w:p>
        </w:tc>
      </w:tr>
      <w:tr w:rsidR="00B84E7C" w:rsidRPr="00D71FA0" w14:paraId="6507FAF8" w14:textId="77777777" w:rsidTr="00054FB1">
        <w:trPr>
          <w:trHeight w:val="300"/>
        </w:trPr>
        <w:tc>
          <w:tcPr>
            <w:tcW w:w="7920" w:type="dxa"/>
            <w:tcBorders>
              <w:top w:val="single" w:sz="4" w:space="0" w:color="auto"/>
              <w:bottom w:val="nil"/>
            </w:tcBorders>
            <w:noWrap/>
          </w:tcPr>
          <w:p w14:paraId="5F70C70E" w14:textId="77777777" w:rsidR="00B84E7C" w:rsidRPr="00D71FA0" w:rsidRDefault="00B84E7C" w:rsidP="006B25D3">
            <w:pPr>
              <w:pStyle w:val="TableText"/>
              <w:rPr>
                <w:noProof w:val="0"/>
              </w:rPr>
            </w:pPr>
            <w:r>
              <w:rPr>
                <w:noProof w:val="0"/>
              </w:rPr>
              <w:t>Foster youth</w:t>
            </w:r>
          </w:p>
        </w:tc>
        <w:tc>
          <w:tcPr>
            <w:tcW w:w="1152" w:type="dxa"/>
            <w:tcBorders>
              <w:top w:val="nil"/>
              <w:left w:val="nil"/>
              <w:bottom w:val="nil"/>
              <w:right w:val="nil"/>
            </w:tcBorders>
            <w:shd w:val="clear" w:color="000000" w:fill="FFFFFF"/>
            <w:vAlign w:val="bottom"/>
          </w:tcPr>
          <w:p w14:paraId="04915AB4" w14:textId="77777777" w:rsidR="00B84E7C" w:rsidRPr="00D71FA0" w:rsidRDefault="00B84E7C" w:rsidP="006B25D3">
            <w:pPr>
              <w:pStyle w:val="TableText"/>
              <w:rPr>
                <w:noProof w:val="0"/>
              </w:rPr>
            </w:pPr>
            <w:r>
              <w:rPr>
                <w:color w:val="000000"/>
              </w:rPr>
              <w:t>864</w:t>
            </w:r>
          </w:p>
        </w:tc>
        <w:tc>
          <w:tcPr>
            <w:tcW w:w="1498" w:type="dxa"/>
            <w:tcBorders>
              <w:top w:val="nil"/>
              <w:left w:val="nil"/>
              <w:bottom w:val="nil"/>
              <w:right w:val="nil"/>
            </w:tcBorders>
            <w:shd w:val="clear" w:color="000000" w:fill="FFFFFF"/>
            <w:vAlign w:val="bottom"/>
          </w:tcPr>
          <w:p w14:paraId="57514D1B" w14:textId="77777777" w:rsidR="00B84E7C" w:rsidRPr="00D71FA0" w:rsidRDefault="00B84E7C" w:rsidP="006B25D3">
            <w:pPr>
              <w:pStyle w:val="TableText"/>
              <w:ind w:right="432"/>
              <w:rPr>
                <w:noProof w:val="0"/>
              </w:rPr>
            </w:pPr>
            <w:r>
              <w:rPr>
                <w:color w:val="000000"/>
              </w:rPr>
              <w:t>0.64</w:t>
            </w:r>
          </w:p>
        </w:tc>
      </w:tr>
      <w:tr w:rsidR="00B84E7C" w:rsidRPr="00D71FA0" w14:paraId="4796BF92" w14:textId="77777777" w:rsidTr="00054FB1">
        <w:trPr>
          <w:trHeight w:val="300"/>
        </w:trPr>
        <w:tc>
          <w:tcPr>
            <w:tcW w:w="7920" w:type="dxa"/>
            <w:tcBorders>
              <w:top w:val="nil"/>
              <w:bottom w:val="single" w:sz="4" w:space="0" w:color="auto"/>
            </w:tcBorders>
            <w:noWrap/>
          </w:tcPr>
          <w:p w14:paraId="7E33E716" w14:textId="77777777" w:rsidR="00B84E7C" w:rsidRPr="00D71FA0" w:rsidRDefault="00B84E7C" w:rsidP="006B25D3">
            <w:pPr>
              <w:pStyle w:val="TableText"/>
              <w:rPr>
                <w:noProof w:val="0"/>
              </w:rPr>
            </w:pPr>
            <w:r w:rsidRPr="00D71FA0">
              <w:rPr>
                <w:noProof w:val="0"/>
              </w:rPr>
              <w:t xml:space="preserve">Not </w:t>
            </w:r>
            <w:r>
              <w:rPr>
                <w:noProof w:val="0"/>
              </w:rPr>
              <w:t>foster youth</w:t>
            </w:r>
          </w:p>
        </w:tc>
        <w:tc>
          <w:tcPr>
            <w:tcW w:w="1152" w:type="dxa"/>
            <w:tcBorders>
              <w:top w:val="nil"/>
              <w:left w:val="nil"/>
              <w:bottom w:val="single" w:sz="4" w:space="0" w:color="auto"/>
              <w:right w:val="nil"/>
            </w:tcBorders>
            <w:shd w:val="clear" w:color="000000" w:fill="FFFFFF"/>
            <w:vAlign w:val="bottom"/>
          </w:tcPr>
          <w:p w14:paraId="283545E2" w14:textId="77777777" w:rsidR="00B84E7C" w:rsidRPr="00D71FA0" w:rsidRDefault="00B84E7C" w:rsidP="006B25D3">
            <w:pPr>
              <w:pStyle w:val="TableText"/>
              <w:rPr>
                <w:noProof w:val="0"/>
              </w:rPr>
            </w:pPr>
            <w:r>
              <w:rPr>
                <w:color w:val="000000"/>
              </w:rPr>
              <w:t>278,523</w:t>
            </w:r>
          </w:p>
        </w:tc>
        <w:tc>
          <w:tcPr>
            <w:tcW w:w="1498" w:type="dxa"/>
            <w:tcBorders>
              <w:top w:val="nil"/>
              <w:left w:val="nil"/>
              <w:bottom w:val="single" w:sz="4" w:space="0" w:color="auto"/>
              <w:right w:val="nil"/>
            </w:tcBorders>
            <w:shd w:val="clear" w:color="000000" w:fill="FFFFFF"/>
            <w:vAlign w:val="bottom"/>
          </w:tcPr>
          <w:p w14:paraId="1EC6B191" w14:textId="77777777" w:rsidR="00B84E7C" w:rsidRPr="00D71FA0" w:rsidRDefault="00B84E7C" w:rsidP="006B25D3">
            <w:pPr>
              <w:pStyle w:val="TableText"/>
              <w:ind w:right="432"/>
              <w:rPr>
                <w:noProof w:val="0"/>
              </w:rPr>
            </w:pPr>
            <w:r>
              <w:rPr>
                <w:color w:val="000000"/>
              </w:rPr>
              <w:t>0.79</w:t>
            </w:r>
          </w:p>
        </w:tc>
      </w:tr>
      <w:tr w:rsidR="00B84E7C" w:rsidRPr="00D71FA0" w14:paraId="5F216D4F" w14:textId="77777777" w:rsidTr="00054FB1">
        <w:trPr>
          <w:trHeight w:val="300"/>
        </w:trPr>
        <w:tc>
          <w:tcPr>
            <w:tcW w:w="7920" w:type="dxa"/>
            <w:tcBorders>
              <w:top w:val="single" w:sz="4" w:space="0" w:color="auto"/>
              <w:bottom w:val="nil"/>
            </w:tcBorders>
            <w:noWrap/>
          </w:tcPr>
          <w:p w14:paraId="7D403135" w14:textId="77777777" w:rsidR="00B84E7C" w:rsidRPr="00D71FA0" w:rsidRDefault="00B84E7C" w:rsidP="006B25D3">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000000" w:fill="FFFFFF"/>
            <w:vAlign w:val="bottom"/>
          </w:tcPr>
          <w:p w14:paraId="22ACB10C" w14:textId="77777777" w:rsidR="00B84E7C" w:rsidRPr="00D71FA0" w:rsidRDefault="00B84E7C" w:rsidP="006B25D3">
            <w:pPr>
              <w:pStyle w:val="TableText"/>
              <w:rPr>
                <w:noProof w:val="0"/>
              </w:rPr>
            </w:pPr>
            <w:r>
              <w:rPr>
                <w:color w:val="000000"/>
              </w:rPr>
              <w:t>510</w:t>
            </w:r>
          </w:p>
        </w:tc>
        <w:tc>
          <w:tcPr>
            <w:tcW w:w="1498" w:type="dxa"/>
            <w:tcBorders>
              <w:top w:val="single" w:sz="4" w:space="0" w:color="auto"/>
              <w:left w:val="nil"/>
              <w:bottom w:val="nil"/>
              <w:right w:val="nil"/>
            </w:tcBorders>
            <w:shd w:val="clear" w:color="000000" w:fill="FFFFFF"/>
            <w:vAlign w:val="bottom"/>
          </w:tcPr>
          <w:p w14:paraId="5610D753" w14:textId="77777777" w:rsidR="00B84E7C" w:rsidRPr="00D71FA0" w:rsidRDefault="00B84E7C" w:rsidP="006B25D3">
            <w:pPr>
              <w:pStyle w:val="TableText"/>
              <w:ind w:right="432"/>
              <w:rPr>
                <w:noProof w:val="0"/>
              </w:rPr>
            </w:pPr>
            <w:r>
              <w:rPr>
                <w:color w:val="000000"/>
              </w:rPr>
              <w:t>0.78</w:t>
            </w:r>
          </w:p>
        </w:tc>
      </w:tr>
      <w:tr w:rsidR="00B84E7C" w:rsidRPr="00D71FA0" w14:paraId="08B75607" w14:textId="77777777" w:rsidTr="00054FB1">
        <w:trPr>
          <w:trHeight w:val="300"/>
        </w:trPr>
        <w:tc>
          <w:tcPr>
            <w:tcW w:w="7920" w:type="dxa"/>
            <w:tcBorders>
              <w:top w:val="nil"/>
              <w:bottom w:val="nil"/>
            </w:tcBorders>
            <w:noWrap/>
          </w:tcPr>
          <w:p w14:paraId="206B4798" w14:textId="77777777" w:rsidR="00B84E7C" w:rsidRPr="00D71FA0" w:rsidRDefault="00B84E7C" w:rsidP="006B25D3">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000000" w:fill="FFFFFF"/>
            <w:vAlign w:val="bottom"/>
          </w:tcPr>
          <w:p w14:paraId="4EA6482B" w14:textId="77777777" w:rsidR="00B84E7C" w:rsidRPr="00D71FA0" w:rsidRDefault="00B84E7C" w:rsidP="006B25D3">
            <w:pPr>
              <w:pStyle w:val="TableText"/>
              <w:rPr>
                <w:noProof w:val="0"/>
              </w:rPr>
            </w:pPr>
            <w:r>
              <w:rPr>
                <w:color w:val="000000"/>
              </w:rPr>
              <w:t>718</w:t>
            </w:r>
          </w:p>
        </w:tc>
        <w:tc>
          <w:tcPr>
            <w:tcW w:w="1498" w:type="dxa"/>
            <w:tcBorders>
              <w:top w:val="nil"/>
              <w:left w:val="nil"/>
              <w:bottom w:val="nil"/>
              <w:right w:val="nil"/>
            </w:tcBorders>
            <w:shd w:val="clear" w:color="000000" w:fill="FFFFFF"/>
            <w:vAlign w:val="bottom"/>
          </w:tcPr>
          <w:p w14:paraId="5C2B6B11" w14:textId="77777777" w:rsidR="00B84E7C" w:rsidRPr="00D71FA0" w:rsidRDefault="00B84E7C" w:rsidP="006B25D3">
            <w:pPr>
              <w:pStyle w:val="TableText"/>
              <w:ind w:right="432"/>
              <w:rPr>
                <w:noProof w:val="0"/>
              </w:rPr>
            </w:pPr>
            <w:r>
              <w:rPr>
                <w:color w:val="000000"/>
              </w:rPr>
              <w:t>0.71</w:t>
            </w:r>
          </w:p>
        </w:tc>
      </w:tr>
      <w:tr w:rsidR="00B84E7C" w:rsidRPr="00D71FA0" w14:paraId="5DD73BB9" w14:textId="77777777" w:rsidTr="00054FB1">
        <w:trPr>
          <w:trHeight w:val="300"/>
        </w:trPr>
        <w:tc>
          <w:tcPr>
            <w:tcW w:w="7920" w:type="dxa"/>
            <w:tcBorders>
              <w:bottom w:val="nil"/>
            </w:tcBorders>
            <w:noWrap/>
          </w:tcPr>
          <w:p w14:paraId="7C6BFEC4" w14:textId="77777777" w:rsidR="00B84E7C" w:rsidRPr="00D71FA0" w:rsidRDefault="00B84E7C" w:rsidP="006B25D3">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000000" w:fill="FFFFFF"/>
            <w:vAlign w:val="bottom"/>
          </w:tcPr>
          <w:p w14:paraId="56199632" w14:textId="77777777" w:rsidR="00B84E7C" w:rsidRPr="00D71FA0" w:rsidRDefault="00B84E7C" w:rsidP="006B25D3">
            <w:pPr>
              <w:pStyle w:val="TableText"/>
              <w:rPr>
                <w:noProof w:val="0"/>
              </w:rPr>
            </w:pPr>
            <w:r>
              <w:rPr>
                <w:color w:val="000000"/>
              </w:rPr>
              <w:t>17,460</w:t>
            </w:r>
          </w:p>
        </w:tc>
        <w:tc>
          <w:tcPr>
            <w:tcW w:w="1498" w:type="dxa"/>
            <w:tcBorders>
              <w:top w:val="nil"/>
              <w:left w:val="nil"/>
              <w:bottom w:val="nil"/>
              <w:right w:val="nil"/>
            </w:tcBorders>
            <w:shd w:val="clear" w:color="000000" w:fill="FFFFFF"/>
            <w:vAlign w:val="bottom"/>
          </w:tcPr>
          <w:p w14:paraId="2EA3D2B5" w14:textId="77777777" w:rsidR="00B84E7C" w:rsidRPr="00D71FA0" w:rsidRDefault="00B84E7C" w:rsidP="006B25D3">
            <w:pPr>
              <w:pStyle w:val="TableText"/>
              <w:ind w:right="432"/>
              <w:rPr>
                <w:noProof w:val="0"/>
              </w:rPr>
            </w:pPr>
            <w:r>
              <w:rPr>
                <w:color w:val="000000"/>
              </w:rPr>
              <w:t>0.78</w:t>
            </w:r>
          </w:p>
        </w:tc>
      </w:tr>
      <w:tr w:rsidR="00B84E7C" w:rsidRPr="00D71FA0" w14:paraId="204C500D" w14:textId="77777777" w:rsidTr="00054FB1">
        <w:trPr>
          <w:trHeight w:val="300"/>
        </w:trPr>
        <w:tc>
          <w:tcPr>
            <w:tcW w:w="7920" w:type="dxa"/>
            <w:tcBorders>
              <w:top w:val="nil"/>
              <w:bottom w:val="nil"/>
            </w:tcBorders>
            <w:noWrap/>
          </w:tcPr>
          <w:p w14:paraId="251B1D79" w14:textId="77777777" w:rsidR="00B84E7C" w:rsidRPr="00D71FA0" w:rsidRDefault="00B84E7C" w:rsidP="006B25D3">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000000" w:fill="FFFFFF"/>
            <w:vAlign w:val="bottom"/>
          </w:tcPr>
          <w:p w14:paraId="1C4668B3" w14:textId="77777777" w:rsidR="00B84E7C" w:rsidRPr="00D71FA0" w:rsidRDefault="00B84E7C" w:rsidP="006B25D3">
            <w:pPr>
              <w:pStyle w:val="TableText"/>
              <w:rPr>
                <w:noProof w:val="0"/>
              </w:rPr>
            </w:pPr>
            <w:r>
              <w:rPr>
                <w:color w:val="000000"/>
              </w:rPr>
              <w:t>11,311</w:t>
            </w:r>
          </w:p>
        </w:tc>
        <w:tc>
          <w:tcPr>
            <w:tcW w:w="1498" w:type="dxa"/>
            <w:tcBorders>
              <w:top w:val="nil"/>
              <w:left w:val="nil"/>
              <w:bottom w:val="nil"/>
              <w:right w:val="nil"/>
            </w:tcBorders>
            <w:shd w:val="clear" w:color="000000" w:fill="FFFFFF"/>
            <w:vAlign w:val="bottom"/>
          </w:tcPr>
          <w:p w14:paraId="542B6847" w14:textId="77777777" w:rsidR="00B84E7C" w:rsidRPr="00D71FA0" w:rsidRDefault="00B84E7C" w:rsidP="006B25D3">
            <w:pPr>
              <w:pStyle w:val="TableText"/>
              <w:ind w:right="432"/>
              <w:rPr>
                <w:noProof w:val="0"/>
              </w:rPr>
            </w:pPr>
            <w:r>
              <w:rPr>
                <w:color w:val="000000"/>
              </w:rPr>
              <w:t>0.78</w:t>
            </w:r>
          </w:p>
        </w:tc>
      </w:tr>
      <w:tr w:rsidR="00B84E7C" w:rsidRPr="00D71FA0" w14:paraId="7D324651" w14:textId="77777777" w:rsidTr="00054FB1">
        <w:trPr>
          <w:trHeight w:val="300"/>
        </w:trPr>
        <w:tc>
          <w:tcPr>
            <w:tcW w:w="7920" w:type="dxa"/>
            <w:tcBorders>
              <w:top w:val="nil"/>
            </w:tcBorders>
            <w:noWrap/>
          </w:tcPr>
          <w:p w14:paraId="2AA7B78C" w14:textId="77777777" w:rsidR="00B84E7C" w:rsidRPr="00D71FA0" w:rsidRDefault="00B84E7C" w:rsidP="006B25D3">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000000" w:fill="FFFFFF"/>
            <w:vAlign w:val="bottom"/>
          </w:tcPr>
          <w:p w14:paraId="7F3951DE" w14:textId="77777777" w:rsidR="00B84E7C" w:rsidRPr="00D71FA0" w:rsidRDefault="00B84E7C" w:rsidP="006B25D3">
            <w:pPr>
              <w:pStyle w:val="TableText"/>
              <w:rPr>
                <w:noProof w:val="0"/>
              </w:rPr>
            </w:pPr>
            <w:r>
              <w:rPr>
                <w:color w:val="000000"/>
              </w:rPr>
              <w:t>501</w:t>
            </w:r>
          </w:p>
        </w:tc>
        <w:tc>
          <w:tcPr>
            <w:tcW w:w="1498" w:type="dxa"/>
            <w:tcBorders>
              <w:top w:val="nil"/>
              <w:left w:val="nil"/>
              <w:bottom w:val="nil"/>
              <w:right w:val="nil"/>
            </w:tcBorders>
            <w:shd w:val="clear" w:color="000000" w:fill="FFFFFF"/>
            <w:vAlign w:val="bottom"/>
          </w:tcPr>
          <w:p w14:paraId="5506B3F3" w14:textId="77777777" w:rsidR="00B84E7C" w:rsidRPr="00D71FA0" w:rsidRDefault="00B84E7C" w:rsidP="006B25D3">
            <w:pPr>
              <w:pStyle w:val="TableText"/>
              <w:ind w:right="432"/>
              <w:rPr>
                <w:noProof w:val="0"/>
              </w:rPr>
            </w:pPr>
            <w:r>
              <w:rPr>
                <w:color w:val="000000"/>
              </w:rPr>
              <w:t>0.76</w:t>
            </w:r>
          </w:p>
        </w:tc>
      </w:tr>
      <w:tr w:rsidR="00B84E7C" w:rsidRPr="00D71FA0" w14:paraId="09B3B05C" w14:textId="77777777" w:rsidTr="00054FB1">
        <w:trPr>
          <w:trHeight w:val="300"/>
        </w:trPr>
        <w:tc>
          <w:tcPr>
            <w:tcW w:w="7920" w:type="dxa"/>
            <w:noWrap/>
          </w:tcPr>
          <w:p w14:paraId="0CC097DA" w14:textId="77777777" w:rsidR="00B84E7C" w:rsidRPr="00D71FA0" w:rsidRDefault="00B84E7C" w:rsidP="006B25D3">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000000" w:fill="FFFFFF"/>
            <w:vAlign w:val="bottom"/>
          </w:tcPr>
          <w:p w14:paraId="538E3493" w14:textId="77777777" w:rsidR="00B84E7C" w:rsidRPr="00D71FA0" w:rsidRDefault="00B84E7C" w:rsidP="006B25D3">
            <w:pPr>
              <w:pStyle w:val="TableText"/>
              <w:rPr>
                <w:noProof w:val="0"/>
              </w:rPr>
            </w:pPr>
            <w:r>
              <w:rPr>
                <w:color w:val="000000"/>
              </w:rPr>
              <w:t>629</w:t>
            </w:r>
          </w:p>
        </w:tc>
        <w:tc>
          <w:tcPr>
            <w:tcW w:w="1498" w:type="dxa"/>
            <w:tcBorders>
              <w:top w:val="nil"/>
              <w:left w:val="nil"/>
              <w:bottom w:val="nil"/>
              <w:right w:val="nil"/>
            </w:tcBorders>
            <w:shd w:val="clear" w:color="000000" w:fill="FFFFFF"/>
            <w:vAlign w:val="bottom"/>
          </w:tcPr>
          <w:p w14:paraId="1183D5F4" w14:textId="77777777" w:rsidR="00B84E7C" w:rsidRPr="00D71FA0" w:rsidRDefault="00B84E7C" w:rsidP="006B25D3">
            <w:pPr>
              <w:pStyle w:val="TableText"/>
              <w:ind w:right="432"/>
              <w:rPr>
                <w:noProof w:val="0"/>
              </w:rPr>
            </w:pPr>
            <w:r>
              <w:rPr>
                <w:color w:val="000000"/>
              </w:rPr>
              <w:t>0.70</w:t>
            </w:r>
          </w:p>
        </w:tc>
      </w:tr>
      <w:tr w:rsidR="00B84E7C" w:rsidRPr="00D71FA0" w14:paraId="386B5FB1" w14:textId="77777777" w:rsidTr="00054FB1">
        <w:trPr>
          <w:trHeight w:val="300"/>
        </w:trPr>
        <w:tc>
          <w:tcPr>
            <w:tcW w:w="7920" w:type="dxa"/>
            <w:noWrap/>
          </w:tcPr>
          <w:p w14:paraId="4D816E2C" w14:textId="77777777" w:rsidR="00B84E7C" w:rsidRPr="00D71FA0" w:rsidRDefault="00B84E7C" w:rsidP="006B25D3">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000000" w:fill="FFFFFF"/>
            <w:vAlign w:val="bottom"/>
          </w:tcPr>
          <w:p w14:paraId="796C6306" w14:textId="77777777" w:rsidR="00B84E7C" w:rsidRPr="00D71FA0" w:rsidRDefault="00B84E7C" w:rsidP="006B25D3">
            <w:pPr>
              <w:pStyle w:val="TableText"/>
              <w:rPr>
                <w:noProof w:val="0"/>
              </w:rPr>
            </w:pPr>
            <w:r>
              <w:rPr>
                <w:color w:val="000000"/>
              </w:rPr>
              <w:t>5,274</w:t>
            </w:r>
          </w:p>
        </w:tc>
        <w:tc>
          <w:tcPr>
            <w:tcW w:w="1498" w:type="dxa"/>
            <w:tcBorders>
              <w:top w:val="nil"/>
              <w:left w:val="nil"/>
              <w:bottom w:val="nil"/>
              <w:right w:val="nil"/>
            </w:tcBorders>
            <w:shd w:val="clear" w:color="000000" w:fill="FFFFFF"/>
            <w:vAlign w:val="bottom"/>
          </w:tcPr>
          <w:p w14:paraId="4E1FE39A" w14:textId="77777777" w:rsidR="00B84E7C" w:rsidRPr="00D71FA0" w:rsidRDefault="00B84E7C" w:rsidP="006B25D3">
            <w:pPr>
              <w:pStyle w:val="TableText"/>
              <w:ind w:right="432"/>
              <w:rPr>
                <w:noProof w:val="0"/>
              </w:rPr>
            </w:pPr>
            <w:r>
              <w:rPr>
                <w:color w:val="000000"/>
              </w:rPr>
              <w:t>0.77</w:t>
            </w:r>
          </w:p>
        </w:tc>
      </w:tr>
      <w:tr w:rsidR="00B84E7C" w:rsidRPr="00D71FA0" w14:paraId="787540B3" w14:textId="77777777" w:rsidTr="00054FB1">
        <w:trPr>
          <w:trHeight w:val="300"/>
        </w:trPr>
        <w:tc>
          <w:tcPr>
            <w:tcW w:w="7920" w:type="dxa"/>
            <w:noWrap/>
          </w:tcPr>
          <w:p w14:paraId="0A42CD7D" w14:textId="77777777" w:rsidR="00B84E7C" w:rsidRPr="00D71FA0" w:rsidRDefault="00B84E7C" w:rsidP="006B25D3">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000000" w:fill="FFFFFF"/>
            <w:vAlign w:val="bottom"/>
          </w:tcPr>
          <w:p w14:paraId="3FD1F320" w14:textId="77777777" w:rsidR="00B84E7C" w:rsidRPr="00D71FA0" w:rsidRDefault="00B84E7C" w:rsidP="006B25D3">
            <w:pPr>
              <w:pStyle w:val="TableText"/>
              <w:rPr>
                <w:noProof w:val="0"/>
              </w:rPr>
            </w:pPr>
            <w:r>
              <w:rPr>
                <w:color w:val="000000"/>
              </w:rPr>
              <w:t>2,681</w:t>
            </w:r>
          </w:p>
        </w:tc>
        <w:tc>
          <w:tcPr>
            <w:tcW w:w="1498" w:type="dxa"/>
            <w:tcBorders>
              <w:top w:val="nil"/>
              <w:left w:val="nil"/>
              <w:bottom w:val="nil"/>
              <w:right w:val="nil"/>
            </w:tcBorders>
            <w:shd w:val="clear" w:color="000000" w:fill="FFFFFF"/>
            <w:vAlign w:val="bottom"/>
          </w:tcPr>
          <w:p w14:paraId="7468EDBC" w14:textId="77777777" w:rsidR="00B84E7C" w:rsidRPr="00D71FA0" w:rsidRDefault="00B84E7C" w:rsidP="006B25D3">
            <w:pPr>
              <w:pStyle w:val="TableText"/>
              <w:ind w:right="432"/>
              <w:rPr>
                <w:noProof w:val="0"/>
              </w:rPr>
            </w:pPr>
            <w:r>
              <w:rPr>
                <w:color w:val="000000"/>
              </w:rPr>
              <w:t>0.77</w:t>
            </w:r>
          </w:p>
        </w:tc>
      </w:tr>
      <w:tr w:rsidR="00B84E7C" w:rsidRPr="00D71FA0" w14:paraId="60656EAD" w14:textId="77777777" w:rsidTr="00054FB1">
        <w:trPr>
          <w:trHeight w:val="300"/>
        </w:trPr>
        <w:tc>
          <w:tcPr>
            <w:tcW w:w="7920" w:type="dxa"/>
            <w:noWrap/>
          </w:tcPr>
          <w:p w14:paraId="45401986" w14:textId="77777777" w:rsidR="00B84E7C" w:rsidRPr="00D71FA0" w:rsidRDefault="00B84E7C" w:rsidP="006B25D3">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000000" w:fill="FFFFFF"/>
            <w:vAlign w:val="bottom"/>
          </w:tcPr>
          <w:p w14:paraId="47200551" w14:textId="77777777" w:rsidR="00B84E7C" w:rsidRPr="00D71FA0" w:rsidRDefault="00B84E7C" w:rsidP="006B25D3">
            <w:pPr>
              <w:pStyle w:val="TableText"/>
              <w:rPr>
                <w:noProof w:val="0"/>
              </w:rPr>
            </w:pPr>
            <w:r>
              <w:rPr>
                <w:color w:val="000000"/>
              </w:rPr>
              <w:t>40,121</w:t>
            </w:r>
          </w:p>
        </w:tc>
        <w:tc>
          <w:tcPr>
            <w:tcW w:w="1498" w:type="dxa"/>
            <w:tcBorders>
              <w:top w:val="nil"/>
              <w:left w:val="nil"/>
              <w:bottom w:val="nil"/>
              <w:right w:val="nil"/>
            </w:tcBorders>
            <w:shd w:val="clear" w:color="000000" w:fill="FFFFFF"/>
            <w:vAlign w:val="bottom"/>
          </w:tcPr>
          <w:p w14:paraId="3278D3E3" w14:textId="77777777" w:rsidR="00B84E7C" w:rsidRPr="00D71FA0" w:rsidRDefault="00B84E7C" w:rsidP="006B25D3">
            <w:pPr>
              <w:pStyle w:val="TableText"/>
              <w:ind w:right="432"/>
              <w:rPr>
                <w:noProof w:val="0"/>
              </w:rPr>
            </w:pPr>
            <w:r>
              <w:rPr>
                <w:color w:val="000000"/>
              </w:rPr>
              <w:t>0.75</w:t>
            </w:r>
          </w:p>
        </w:tc>
      </w:tr>
      <w:tr w:rsidR="00B84E7C" w:rsidRPr="00D71FA0" w14:paraId="7ADA73F0" w14:textId="77777777" w:rsidTr="00054FB1">
        <w:trPr>
          <w:trHeight w:val="300"/>
        </w:trPr>
        <w:tc>
          <w:tcPr>
            <w:tcW w:w="7920" w:type="dxa"/>
            <w:noWrap/>
          </w:tcPr>
          <w:p w14:paraId="2E53BA11" w14:textId="77777777" w:rsidR="00B84E7C" w:rsidRPr="00D71FA0" w:rsidRDefault="00B84E7C" w:rsidP="006B25D3">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000000" w:fill="FFFFFF"/>
            <w:vAlign w:val="bottom"/>
          </w:tcPr>
          <w:p w14:paraId="5D15E222" w14:textId="77777777" w:rsidR="00B84E7C" w:rsidRPr="00D71FA0" w:rsidRDefault="00B84E7C" w:rsidP="006B25D3">
            <w:pPr>
              <w:pStyle w:val="TableText"/>
              <w:rPr>
                <w:noProof w:val="0"/>
              </w:rPr>
            </w:pPr>
            <w:r>
              <w:rPr>
                <w:color w:val="000000"/>
              </w:rPr>
              <w:t>114,762</w:t>
            </w:r>
          </w:p>
        </w:tc>
        <w:tc>
          <w:tcPr>
            <w:tcW w:w="1498" w:type="dxa"/>
            <w:tcBorders>
              <w:top w:val="nil"/>
              <w:left w:val="nil"/>
              <w:bottom w:val="nil"/>
              <w:right w:val="nil"/>
            </w:tcBorders>
            <w:shd w:val="clear" w:color="000000" w:fill="FFFFFF"/>
            <w:vAlign w:val="bottom"/>
          </w:tcPr>
          <w:p w14:paraId="2B9128E4" w14:textId="77777777" w:rsidR="00B84E7C" w:rsidRPr="00D71FA0" w:rsidRDefault="00B84E7C" w:rsidP="006B25D3">
            <w:pPr>
              <w:pStyle w:val="TableText"/>
              <w:ind w:right="432"/>
              <w:rPr>
                <w:noProof w:val="0"/>
              </w:rPr>
            </w:pPr>
            <w:r>
              <w:rPr>
                <w:color w:val="000000"/>
              </w:rPr>
              <w:t>0.71</w:t>
            </w:r>
          </w:p>
        </w:tc>
      </w:tr>
      <w:tr w:rsidR="00B84E7C" w:rsidRPr="00D71FA0" w14:paraId="42E45389" w14:textId="77777777" w:rsidTr="00054FB1">
        <w:trPr>
          <w:trHeight w:val="300"/>
        </w:trPr>
        <w:tc>
          <w:tcPr>
            <w:tcW w:w="7920" w:type="dxa"/>
            <w:tcBorders>
              <w:bottom w:val="nil"/>
            </w:tcBorders>
            <w:noWrap/>
          </w:tcPr>
          <w:p w14:paraId="299EB879" w14:textId="77777777" w:rsidR="00B84E7C" w:rsidRPr="00D71FA0" w:rsidRDefault="00B84E7C" w:rsidP="006B25D3">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000000" w:fill="FFFFFF"/>
            <w:vAlign w:val="bottom"/>
          </w:tcPr>
          <w:p w14:paraId="4917BE37" w14:textId="77777777" w:rsidR="00B84E7C" w:rsidRPr="00D71FA0" w:rsidRDefault="00B84E7C" w:rsidP="006B25D3">
            <w:pPr>
              <w:pStyle w:val="TableText"/>
              <w:rPr>
                <w:noProof w:val="0"/>
              </w:rPr>
            </w:pPr>
            <w:r>
              <w:rPr>
                <w:color w:val="000000"/>
              </w:rPr>
              <w:t>4,298</w:t>
            </w:r>
          </w:p>
        </w:tc>
        <w:tc>
          <w:tcPr>
            <w:tcW w:w="1498" w:type="dxa"/>
            <w:tcBorders>
              <w:top w:val="nil"/>
              <w:left w:val="nil"/>
              <w:bottom w:val="nil"/>
              <w:right w:val="nil"/>
            </w:tcBorders>
            <w:shd w:val="clear" w:color="000000" w:fill="FFFFFF"/>
            <w:vAlign w:val="bottom"/>
          </w:tcPr>
          <w:p w14:paraId="2EE93007" w14:textId="77777777" w:rsidR="00B84E7C" w:rsidRPr="00D71FA0" w:rsidRDefault="00B84E7C" w:rsidP="006B25D3">
            <w:pPr>
              <w:pStyle w:val="TableText"/>
              <w:ind w:right="432"/>
              <w:rPr>
                <w:noProof w:val="0"/>
              </w:rPr>
            </w:pPr>
            <w:r>
              <w:rPr>
                <w:color w:val="000000"/>
              </w:rPr>
              <w:t>0.74</w:t>
            </w:r>
          </w:p>
        </w:tc>
      </w:tr>
      <w:tr w:rsidR="00B84E7C" w:rsidRPr="00D71FA0" w14:paraId="4CE04AD5" w14:textId="77777777" w:rsidTr="00054FB1">
        <w:trPr>
          <w:trHeight w:val="300"/>
        </w:trPr>
        <w:tc>
          <w:tcPr>
            <w:tcW w:w="7920" w:type="dxa"/>
            <w:tcBorders>
              <w:top w:val="nil"/>
              <w:bottom w:val="nil"/>
            </w:tcBorders>
            <w:noWrap/>
          </w:tcPr>
          <w:p w14:paraId="4C658430" w14:textId="77777777" w:rsidR="00B84E7C" w:rsidRPr="00D71FA0" w:rsidRDefault="00B84E7C" w:rsidP="006B25D3">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000000" w:fill="FFFFFF"/>
            <w:vAlign w:val="bottom"/>
          </w:tcPr>
          <w:p w14:paraId="6D8D01F9" w14:textId="77777777" w:rsidR="00B84E7C" w:rsidRPr="00D71FA0" w:rsidRDefault="00B84E7C" w:rsidP="006B25D3">
            <w:pPr>
              <w:pStyle w:val="TableText"/>
              <w:rPr>
                <w:noProof w:val="0"/>
              </w:rPr>
            </w:pPr>
            <w:r>
              <w:rPr>
                <w:color w:val="000000"/>
              </w:rPr>
              <w:t>8,064</w:t>
            </w:r>
          </w:p>
        </w:tc>
        <w:tc>
          <w:tcPr>
            <w:tcW w:w="1498" w:type="dxa"/>
            <w:tcBorders>
              <w:top w:val="nil"/>
              <w:left w:val="nil"/>
              <w:bottom w:val="nil"/>
              <w:right w:val="nil"/>
            </w:tcBorders>
            <w:shd w:val="clear" w:color="000000" w:fill="FFFFFF"/>
            <w:vAlign w:val="bottom"/>
          </w:tcPr>
          <w:p w14:paraId="559193CF" w14:textId="77777777" w:rsidR="00B84E7C" w:rsidRPr="00D71FA0" w:rsidRDefault="00B84E7C" w:rsidP="006B25D3">
            <w:pPr>
              <w:pStyle w:val="TableText"/>
              <w:ind w:right="432"/>
              <w:rPr>
                <w:noProof w:val="0"/>
              </w:rPr>
            </w:pPr>
            <w:r>
              <w:rPr>
                <w:color w:val="000000"/>
              </w:rPr>
              <w:t>0.68</w:t>
            </w:r>
          </w:p>
        </w:tc>
      </w:tr>
      <w:tr w:rsidR="00B84E7C" w:rsidRPr="00D71FA0" w14:paraId="7E115A79" w14:textId="77777777" w:rsidTr="00054FB1">
        <w:trPr>
          <w:trHeight w:val="300"/>
        </w:trPr>
        <w:tc>
          <w:tcPr>
            <w:tcW w:w="7920" w:type="dxa"/>
            <w:tcBorders>
              <w:top w:val="nil"/>
            </w:tcBorders>
            <w:noWrap/>
          </w:tcPr>
          <w:p w14:paraId="53A3B707" w14:textId="77777777" w:rsidR="00B84E7C" w:rsidRPr="00D71FA0" w:rsidRDefault="00B84E7C" w:rsidP="006B25D3">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000000" w:fill="FFFFFF"/>
            <w:vAlign w:val="bottom"/>
          </w:tcPr>
          <w:p w14:paraId="4AB165BA" w14:textId="77777777" w:rsidR="00B84E7C" w:rsidRPr="00D71FA0" w:rsidRDefault="00B84E7C" w:rsidP="006B25D3">
            <w:pPr>
              <w:pStyle w:val="TableText"/>
              <w:rPr>
                <w:noProof w:val="0"/>
              </w:rPr>
            </w:pPr>
            <w:r>
              <w:rPr>
                <w:color w:val="000000"/>
              </w:rPr>
              <w:t>43,868</w:t>
            </w:r>
          </w:p>
        </w:tc>
        <w:tc>
          <w:tcPr>
            <w:tcW w:w="1498" w:type="dxa"/>
            <w:tcBorders>
              <w:top w:val="nil"/>
              <w:left w:val="nil"/>
              <w:bottom w:val="nil"/>
              <w:right w:val="nil"/>
            </w:tcBorders>
            <w:shd w:val="clear" w:color="000000" w:fill="FFFFFF"/>
            <w:vAlign w:val="bottom"/>
          </w:tcPr>
          <w:p w14:paraId="129876C7" w14:textId="77777777" w:rsidR="00B84E7C" w:rsidRPr="00D71FA0" w:rsidRDefault="00B84E7C" w:rsidP="006B25D3">
            <w:pPr>
              <w:pStyle w:val="TableText"/>
              <w:ind w:right="432"/>
              <w:rPr>
                <w:noProof w:val="0"/>
              </w:rPr>
            </w:pPr>
            <w:r>
              <w:rPr>
                <w:color w:val="000000"/>
              </w:rPr>
              <w:t>0.76</w:t>
            </w:r>
          </w:p>
        </w:tc>
      </w:tr>
      <w:tr w:rsidR="00B84E7C" w:rsidRPr="00D71FA0" w14:paraId="0572676E" w14:textId="77777777" w:rsidTr="00054FB1">
        <w:trPr>
          <w:trHeight w:val="300"/>
        </w:trPr>
        <w:tc>
          <w:tcPr>
            <w:tcW w:w="7920" w:type="dxa"/>
            <w:tcBorders>
              <w:bottom w:val="nil"/>
            </w:tcBorders>
            <w:noWrap/>
          </w:tcPr>
          <w:p w14:paraId="7AC8DE45" w14:textId="77777777" w:rsidR="00B84E7C" w:rsidRPr="00D71FA0" w:rsidRDefault="00B84E7C" w:rsidP="006B25D3">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000000" w:fill="FFFFFF"/>
            <w:vAlign w:val="bottom"/>
          </w:tcPr>
          <w:p w14:paraId="07040943" w14:textId="77777777" w:rsidR="00B84E7C" w:rsidRPr="00D71FA0" w:rsidRDefault="00B84E7C" w:rsidP="006B25D3">
            <w:pPr>
              <w:pStyle w:val="TableText"/>
              <w:rPr>
                <w:noProof w:val="0"/>
              </w:rPr>
            </w:pPr>
            <w:r>
              <w:rPr>
                <w:color w:val="000000"/>
              </w:rPr>
              <w:t>17,898</w:t>
            </w:r>
          </w:p>
        </w:tc>
        <w:tc>
          <w:tcPr>
            <w:tcW w:w="1498" w:type="dxa"/>
            <w:tcBorders>
              <w:top w:val="nil"/>
              <w:left w:val="nil"/>
              <w:bottom w:val="nil"/>
              <w:right w:val="nil"/>
            </w:tcBorders>
            <w:shd w:val="clear" w:color="000000" w:fill="FFFFFF"/>
            <w:vAlign w:val="bottom"/>
          </w:tcPr>
          <w:p w14:paraId="40E3FD1F" w14:textId="77777777" w:rsidR="00B84E7C" w:rsidRPr="00D71FA0" w:rsidRDefault="00B84E7C" w:rsidP="006B25D3">
            <w:pPr>
              <w:pStyle w:val="TableText"/>
              <w:ind w:right="432"/>
              <w:rPr>
                <w:noProof w:val="0"/>
              </w:rPr>
            </w:pPr>
            <w:r>
              <w:rPr>
                <w:color w:val="000000"/>
              </w:rPr>
              <w:t>0.74</w:t>
            </w:r>
          </w:p>
        </w:tc>
      </w:tr>
      <w:tr w:rsidR="00B84E7C" w:rsidRPr="00D71FA0" w14:paraId="5F362F9A" w14:textId="77777777" w:rsidTr="00054FB1">
        <w:trPr>
          <w:trHeight w:val="300"/>
        </w:trPr>
        <w:tc>
          <w:tcPr>
            <w:tcW w:w="7920" w:type="dxa"/>
            <w:tcBorders>
              <w:bottom w:val="nil"/>
            </w:tcBorders>
            <w:noWrap/>
          </w:tcPr>
          <w:p w14:paraId="10F6A049" w14:textId="77777777" w:rsidR="00B84E7C" w:rsidRPr="00D71FA0" w:rsidRDefault="00B84E7C" w:rsidP="006B25D3">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000000" w:fill="FFFFFF"/>
            <w:vAlign w:val="bottom"/>
          </w:tcPr>
          <w:p w14:paraId="606FC245" w14:textId="77777777" w:rsidR="00B84E7C" w:rsidRPr="00D71FA0" w:rsidRDefault="00B84E7C" w:rsidP="006B25D3">
            <w:pPr>
              <w:pStyle w:val="TableText"/>
              <w:rPr>
                <w:noProof w:val="0"/>
              </w:rPr>
            </w:pPr>
            <w:r>
              <w:rPr>
                <w:color w:val="000000"/>
              </w:rPr>
              <w:t>7,554</w:t>
            </w:r>
          </w:p>
        </w:tc>
        <w:tc>
          <w:tcPr>
            <w:tcW w:w="1498" w:type="dxa"/>
            <w:tcBorders>
              <w:top w:val="nil"/>
              <w:left w:val="nil"/>
              <w:bottom w:val="nil"/>
              <w:right w:val="nil"/>
            </w:tcBorders>
            <w:shd w:val="clear" w:color="000000" w:fill="FFFFFF"/>
            <w:vAlign w:val="bottom"/>
          </w:tcPr>
          <w:p w14:paraId="3A7CC249" w14:textId="77777777" w:rsidR="00B84E7C" w:rsidRPr="00D71FA0" w:rsidRDefault="00B84E7C" w:rsidP="006B25D3">
            <w:pPr>
              <w:pStyle w:val="TableText"/>
              <w:ind w:right="432"/>
              <w:rPr>
                <w:noProof w:val="0"/>
              </w:rPr>
            </w:pPr>
            <w:r>
              <w:rPr>
                <w:color w:val="000000"/>
              </w:rPr>
              <w:t>0.80</w:t>
            </w:r>
          </w:p>
        </w:tc>
      </w:tr>
      <w:tr w:rsidR="00B84E7C" w:rsidRPr="00D71FA0" w14:paraId="5E9A1898" w14:textId="77777777" w:rsidTr="00054FB1">
        <w:trPr>
          <w:trHeight w:val="300"/>
        </w:trPr>
        <w:tc>
          <w:tcPr>
            <w:tcW w:w="7920" w:type="dxa"/>
            <w:tcBorders>
              <w:top w:val="nil"/>
              <w:bottom w:val="single" w:sz="12" w:space="0" w:color="auto"/>
            </w:tcBorders>
            <w:noWrap/>
          </w:tcPr>
          <w:p w14:paraId="3CCD12EB" w14:textId="77777777" w:rsidR="00B84E7C" w:rsidRPr="00D71FA0" w:rsidRDefault="00B84E7C" w:rsidP="006B25D3">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000000" w:fill="FFFFFF"/>
            <w:vAlign w:val="bottom"/>
          </w:tcPr>
          <w:p w14:paraId="225B9166" w14:textId="77777777" w:rsidR="00B84E7C" w:rsidRPr="00D71FA0" w:rsidRDefault="00B84E7C" w:rsidP="006B25D3">
            <w:pPr>
              <w:pStyle w:val="TableText"/>
              <w:rPr>
                <w:noProof w:val="0"/>
              </w:rPr>
            </w:pPr>
            <w:r>
              <w:rPr>
                <w:color w:val="000000"/>
              </w:rPr>
              <w:t>3,738</w:t>
            </w:r>
          </w:p>
        </w:tc>
        <w:tc>
          <w:tcPr>
            <w:tcW w:w="1498" w:type="dxa"/>
            <w:tcBorders>
              <w:top w:val="nil"/>
              <w:left w:val="nil"/>
              <w:bottom w:val="single" w:sz="12" w:space="0" w:color="auto"/>
              <w:right w:val="nil"/>
            </w:tcBorders>
            <w:shd w:val="clear" w:color="000000" w:fill="FFFFFF"/>
            <w:vAlign w:val="bottom"/>
          </w:tcPr>
          <w:p w14:paraId="2DE5A93B" w14:textId="77777777" w:rsidR="00B84E7C" w:rsidRPr="00D71FA0" w:rsidRDefault="00B84E7C" w:rsidP="006B25D3">
            <w:pPr>
              <w:pStyle w:val="TableText"/>
              <w:ind w:right="432"/>
              <w:rPr>
                <w:noProof w:val="0"/>
              </w:rPr>
            </w:pPr>
            <w:r>
              <w:rPr>
                <w:color w:val="000000"/>
              </w:rPr>
              <w:t>0.76</w:t>
            </w:r>
          </w:p>
        </w:tc>
      </w:tr>
    </w:tbl>
    <w:p w14:paraId="2F939915" w14:textId="5BD3B468" w:rsidR="0091396C" w:rsidRDefault="0091396C" w:rsidP="001D6921">
      <w:pPr>
        <w:pStyle w:val="Heading3"/>
        <w:pageBreakBefore/>
        <w:numPr>
          <w:ilvl w:val="0"/>
          <w:numId w:val="0"/>
        </w:numPr>
        <w:ind w:left="446" w:hanging="446"/>
        <w:rPr>
          <w:webHidden/>
        </w:rPr>
      </w:pPr>
      <w:bookmarkStart w:id="1860" w:name="_Appendix_8.L:_Correlations_1"/>
      <w:bookmarkStart w:id="1861" w:name="_Toc136515039"/>
      <w:bookmarkEnd w:id="1860"/>
      <w:r w:rsidRPr="001A7BC5">
        <w:t>Appendix 8.</w:t>
      </w:r>
      <w:r w:rsidR="003525D4" w:rsidRPr="001A7BC5">
        <w:t>L</w:t>
      </w:r>
      <w:r w:rsidRPr="001A7BC5">
        <w:t>: Correlations Between CAST Domain Scores and Total Test Scores and Smarter Balanced Claim Scores and Total Test Scores</w:t>
      </w:r>
      <w:bookmarkEnd w:id="1861"/>
    </w:p>
    <w:p w14:paraId="51202E15" w14:textId="77777777" w:rsidR="001A7BC5" w:rsidRDefault="001A7BC5" w:rsidP="00E776E4">
      <w:bookmarkStart w:id="1862" w:name="_Quality__Control"/>
      <w:bookmarkEnd w:id="1862"/>
      <w:r w:rsidRPr="00084074">
        <w:rPr>
          <w:b/>
          <w:bCs/>
        </w:rPr>
        <w:t>Note</w:t>
      </w:r>
      <w:r w:rsidRPr="003404FB">
        <w:rPr>
          <w:b/>
          <w:bCs/>
        </w:rPr>
        <w:t>:</w:t>
      </w:r>
      <w:r w:rsidRPr="00084074">
        <w:t xml:space="preserve"> </w:t>
      </w:r>
      <w:r>
        <w:t xml:space="preserve">For </w:t>
      </w:r>
      <w:r w:rsidRPr="00ED4002">
        <w:rPr>
          <w:rStyle w:val="Cross-Reference"/>
        </w:rPr>
        <w:fldChar w:fldCharType="begin"/>
      </w:r>
      <w:r w:rsidRPr="00ED4002">
        <w:rPr>
          <w:rStyle w:val="Cross-Reference"/>
        </w:rPr>
        <w:instrText xml:space="preserve"> REF _Ref128991122 \h </w:instrText>
      </w:r>
      <w:r>
        <w:rPr>
          <w:rStyle w:val="Cross-Reference"/>
        </w:rPr>
        <w:instrText xml:space="preserve"> \* MERGEFORMAT </w:instrText>
      </w:r>
      <w:r w:rsidRPr="00ED4002">
        <w:rPr>
          <w:rStyle w:val="Cross-Reference"/>
        </w:rPr>
      </w:r>
      <w:r w:rsidRPr="00ED4002">
        <w:rPr>
          <w:rStyle w:val="Cross-Reference"/>
        </w:rPr>
        <w:fldChar w:fldCharType="separate"/>
      </w:r>
      <w:r w:rsidRPr="00ED4002">
        <w:rPr>
          <w:rStyle w:val="Cross-Reference"/>
        </w:rPr>
        <w:t>table 8.L.1</w:t>
      </w:r>
      <w:r w:rsidRPr="00ED4002">
        <w:rPr>
          <w:rStyle w:val="Cross-Reference"/>
        </w:rPr>
        <w:fldChar w:fldCharType="end"/>
      </w:r>
      <w:r>
        <w:t xml:space="preserve"> through </w:t>
      </w:r>
      <w:r w:rsidRPr="00ED4002">
        <w:rPr>
          <w:rStyle w:val="Cross-Reference"/>
        </w:rPr>
        <w:fldChar w:fldCharType="begin"/>
      </w:r>
      <w:r w:rsidRPr="00ED4002">
        <w:rPr>
          <w:rStyle w:val="Cross-Reference"/>
        </w:rPr>
        <w:instrText xml:space="preserve"> REF _Ref128991129 \h </w:instrText>
      </w:r>
      <w:r>
        <w:rPr>
          <w:rStyle w:val="Cross-Reference"/>
        </w:rPr>
        <w:instrText xml:space="preserve"> \* MERGEFORMAT </w:instrText>
      </w:r>
      <w:r w:rsidRPr="00ED4002">
        <w:rPr>
          <w:rStyle w:val="Cross-Reference"/>
        </w:rPr>
      </w:r>
      <w:r w:rsidRPr="00ED4002">
        <w:rPr>
          <w:rStyle w:val="Cross-Reference"/>
        </w:rPr>
        <w:fldChar w:fldCharType="separate"/>
      </w:r>
      <w:r w:rsidRPr="00ED4002">
        <w:rPr>
          <w:rStyle w:val="Cross-Reference"/>
        </w:rPr>
        <w:t>table 8.L.6</w:t>
      </w:r>
      <w:r w:rsidRPr="00ED4002">
        <w:rPr>
          <w:rStyle w:val="Cross-Reference"/>
        </w:rPr>
        <w:fldChar w:fldCharType="end"/>
      </w:r>
      <w:r>
        <w:t>, n</w:t>
      </w:r>
      <w:r w:rsidRPr="00084074">
        <w:t xml:space="preserve">umber </w:t>
      </w:r>
      <w:r>
        <w:t xml:space="preserve">tested </w:t>
      </w:r>
      <w:r w:rsidRPr="00084074">
        <w:t xml:space="preserve">= </w:t>
      </w:r>
      <w:r>
        <w:t>s</w:t>
      </w:r>
      <w:r w:rsidRPr="00084074">
        <w:t>tudents who received a score on both a CAST domain or total test and a Smarter Balanced claim or total test</w:t>
      </w:r>
      <w:r>
        <w:t>, SB = Smarter Balanced, and ELA = English language arts/literacy.</w:t>
      </w:r>
    </w:p>
    <w:p w14:paraId="5A94B11F" w14:textId="77777777" w:rsidR="001A7BC5" w:rsidRDefault="001A7BC5" w:rsidP="00514F94">
      <w:pPr>
        <w:pStyle w:val="Caption"/>
      </w:pPr>
      <w:bookmarkStart w:id="1863" w:name="_Ref128991122"/>
      <w:bookmarkStart w:id="1864" w:name="_Toc136523518"/>
      <w:r>
        <w:t>Table 8.L.</w:t>
      </w:r>
      <w:fldSimple w:instr=" SEQ Table_8.L. \* ARABIC ">
        <w:r>
          <w:rPr>
            <w:noProof/>
          </w:rPr>
          <w:t>1</w:t>
        </w:r>
      </w:fldSimple>
      <w:bookmarkEnd w:id="1863"/>
      <w:r>
        <w:t xml:space="preserve">  </w:t>
      </w:r>
      <w:r w:rsidRPr="00084074">
        <w:t>Correlations Between CAST Domain and Total Test Scores and Smarter Balanced ELA Claim and Total Test Scores, Grade Five</w:t>
      </w:r>
      <w:bookmarkEnd w:id="1864"/>
    </w:p>
    <w:tbl>
      <w:tblPr>
        <w:tblStyle w:val="TRs"/>
        <w:tblW w:w="0" w:type="auto"/>
        <w:tblLayout w:type="fixed"/>
        <w:tblLook w:val="04A0" w:firstRow="1" w:lastRow="0" w:firstColumn="1" w:lastColumn="0" w:noHBand="0" w:noVBand="1"/>
      </w:tblPr>
      <w:tblGrid>
        <w:gridCol w:w="4176"/>
        <w:gridCol w:w="2160"/>
        <w:gridCol w:w="1296"/>
        <w:gridCol w:w="1296"/>
        <w:gridCol w:w="1584"/>
      </w:tblGrid>
      <w:tr w:rsidR="001A7BC5" w:rsidRPr="001A7BC5" w14:paraId="38FB8BCA" w14:textId="77777777" w:rsidTr="00C70C41">
        <w:trPr>
          <w:cnfStyle w:val="100000000000" w:firstRow="1" w:lastRow="0" w:firstColumn="0" w:lastColumn="0" w:oddVBand="0" w:evenVBand="0" w:oddHBand="0" w:evenHBand="0" w:firstRowFirstColumn="0" w:firstRowLastColumn="0" w:lastRowFirstColumn="0" w:lastRowLastColumn="0"/>
          <w:trHeight w:val="300"/>
        </w:trPr>
        <w:tc>
          <w:tcPr>
            <w:tcW w:w="4176" w:type="dxa"/>
          </w:tcPr>
          <w:p w14:paraId="155BD5C5" w14:textId="77777777" w:rsidR="001A7BC5" w:rsidRPr="001A7BC5" w:rsidRDefault="001A7BC5" w:rsidP="00B92639">
            <w:pPr>
              <w:pStyle w:val="TableHead"/>
              <w:rPr>
                <w:b/>
                <w:bCs w:val="0"/>
              </w:rPr>
            </w:pPr>
            <w:r w:rsidRPr="001A7BC5">
              <w:rPr>
                <w:b/>
                <w:bCs w:val="0"/>
              </w:rPr>
              <w:t>SB Claims</w:t>
            </w:r>
          </w:p>
        </w:tc>
        <w:tc>
          <w:tcPr>
            <w:tcW w:w="2160" w:type="dxa"/>
          </w:tcPr>
          <w:p w14:paraId="7F24A26E" w14:textId="77777777" w:rsidR="001A7BC5" w:rsidRPr="001A7BC5" w:rsidRDefault="001A7BC5" w:rsidP="00B92639">
            <w:pPr>
              <w:pStyle w:val="TableHead"/>
              <w:rPr>
                <w:b/>
                <w:bCs w:val="0"/>
              </w:rPr>
            </w:pPr>
            <w:r w:rsidRPr="001A7BC5">
              <w:rPr>
                <w:b/>
                <w:bCs w:val="0"/>
              </w:rPr>
              <w:t>Earth and Space Sciences</w:t>
            </w:r>
          </w:p>
        </w:tc>
        <w:tc>
          <w:tcPr>
            <w:tcW w:w="1296" w:type="dxa"/>
          </w:tcPr>
          <w:p w14:paraId="3B785B2F" w14:textId="77777777" w:rsidR="001A7BC5" w:rsidRPr="001A7BC5" w:rsidRDefault="001A7BC5" w:rsidP="00B92639">
            <w:pPr>
              <w:pStyle w:val="TableHead"/>
              <w:rPr>
                <w:b/>
                <w:bCs w:val="0"/>
              </w:rPr>
            </w:pPr>
            <w:r w:rsidRPr="001A7BC5">
              <w:rPr>
                <w:b/>
                <w:bCs w:val="0"/>
              </w:rPr>
              <w:t>Life Sciences</w:t>
            </w:r>
          </w:p>
        </w:tc>
        <w:tc>
          <w:tcPr>
            <w:tcW w:w="1296" w:type="dxa"/>
          </w:tcPr>
          <w:p w14:paraId="134EF26B" w14:textId="77777777" w:rsidR="001A7BC5" w:rsidRPr="001A7BC5" w:rsidRDefault="001A7BC5" w:rsidP="00B92639">
            <w:pPr>
              <w:pStyle w:val="TableHead"/>
              <w:rPr>
                <w:b/>
                <w:bCs w:val="0"/>
              </w:rPr>
            </w:pPr>
            <w:r w:rsidRPr="001A7BC5">
              <w:rPr>
                <w:b/>
                <w:bCs w:val="0"/>
              </w:rPr>
              <w:t>Physical Sciences</w:t>
            </w:r>
          </w:p>
        </w:tc>
        <w:tc>
          <w:tcPr>
            <w:tcW w:w="1584" w:type="dxa"/>
          </w:tcPr>
          <w:p w14:paraId="56B6AC44" w14:textId="77777777" w:rsidR="001A7BC5" w:rsidRPr="001A7BC5" w:rsidRDefault="001A7BC5" w:rsidP="00B92639">
            <w:pPr>
              <w:pStyle w:val="TableHead"/>
              <w:rPr>
                <w:b/>
                <w:bCs w:val="0"/>
              </w:rPr>
            </w:pPr>
            <w:r w:rsidRPr="001A7BC5">
              <w:rPr>
                <w:b/>
                <w:bCs w:val="0"/>
              </w:rPr>
              <w:t>Total CAST Score</w:t>
            </w:r>
          </w:p>
        </w:tc>
      </w:tr>
      <w:tr w:rsidR="001A7BC5" w14:paraId="6B97A6A1" w14:textId="77777777" w:rsidTr="00C70C41">
        <w:trPr>
          <w:trHeight w:val="300"/>
        </w:trPr>
        <w:tc>
          <w:tcPr>
            <w:tcW w:w="4176" w:type="dxa"/>
            <w:tcBorders>
              <w:bottom w:val="nil"/>
            </w:tcBorders>
          </w:tcPr>
          <w:p w14:paraId="252E8B1E" w14:textId="77777777" w:rsidR="001A7BC5" w:rsidRDefault="001A7BC5" w:rsidP="009737AE">
            <w:pPr>
              <w:pStyle w:val="TableTextLeft"/>
            </w:pPr>
            <w:r w:rsidRPr="00A9495B">
              <w:t>Reading</w:t>
            </w:r>
            <w:r>
              <w:t>—</w:t>
            </w:r>
            <w:r w:rsidRPr="00A9495B">
              <w:t>Number</w:t>
            </w:r>
            <w:r>
              <w:t xml:space="preserve"> Tested</w:t>
            </w:r>
          </w:p>
        </w:tc>
        <w:tc>
          <w:tcPr>
            <w:tcW w:w="2160" w:type="dxa"/>
            <w:tcBorders>
              <w:bottom w:val="nil"/>
            </w:tcBorders>
          </w:tcPr>
          <w:p w14:paraId="059BC35C" w14:textId="77777777" w:rsidR="001A7BC5" w:rsidRPr="47995847" w:rsidRDefault="001A7BC5" w:rsidP="0018715F">
            <w:pPr>
              <w:pStyle w:val="TableText"/>
              <w:ind w:right="432"/>
            </w:pPr>
            <w:r w:rsidRPr="47995847">
              <w:t>424,814</w:t>
            </w:r>
          </w:p>
        </w:tc>
        <w:tc>
          <w:tcPr>
            <w:tcW w:w="1296" w:type="dxa"/>
            <w:tcBorders>
              <w:bottom w:val="nil"/>
            </w:tcBorders>
          </w:tcPr>
          <w:p w14:paraId="43A26282" w14:textId="77777777" w:rsidR="001A7BC5" w:rsidRPr="47995847" w:rsidRDefault="001A7BC5" w:rsidP="009737AE">
            <w:pPr>
              <w:pStyle w:val="TableText"/>
              <w:ind w:right="72"/>
            </w:pPr>
            <w:r w:rsidRPr="47995847">
              <w:t>424,877</w:t>
            </w:r>
          </w:p>
        </w:tc>
        <w:tc>
          <w:tcPr>
            <w:tcW w:w="1296" w:type="dxa"/>
            <w:tcBorders>
              <w:bottom w:val="nil"/>
            </w:tcBorders>
          </w:tcPr>
          <w:p w14:paraId="47A9F702" w14:textId="77777777" w:rsidR="001A7BC5" w:rsidRDefault="001A7BC5" w:rsidP="009737AE">
            <w:pPr>
              <w:pStyle w:val="TableText"/>
              <w:ind w:right="72"/>
            </w:pPr>
            <w:r w:rsidRPr="47995847">
              <w:t>424,864</w:t>
            </w:r>
          </w:p>
        </w:tc>
        <w:tc>
          <w:tcPr>
            <w:tcW w:w="1584" w:type="dxa"/>
            <w:tcBorders>
              <w:bottom w:val="nil"/>
            </w:tcBorders>
          </w:tcPr>
          <w:p w14:paraId="5E75E323" w14:textId="77777777" w:rsidR="001A7BC5" w:rsidRDefault="001A7BC5" w:rsidP="009737AE">
            <w:pPr>
              <w:pStyle w:val="TableText"/>
              <w:ind w:right="216"/>
            </w:pPr>
            <w:r w:rsidRPr="47995847">
              <w:t>425,853</w:t>
            </w:r>
          </w:p>
        </w:tc>
      </w:tr>
      <w:tr w:rsidR="001A7BC5" w14:paraId="31424B6D" w14:textId="77777777" w:rsidTr="00C70C41">
        <w:trPr>
          <w:trHeight w:val="300"/>
        </w:trPr>
        <w:tc>
          <w:tcPr>
            <w:tcW w:w="4176" w:type="dxa"/>
            <w:tcBorders>
              <w:top w:val="nil"/>
              <w:bottom w:val="single" w:sz="4" w:space="0" w:color="auto"/>
            </w:tcBorders>
          </w:tcPr>
          <w:p w14:paraId="33E0646D" w14:textId="77777777" w:rsidR="001A7BC5" w:rsidRDefault="001A7BC5" w:rsidP="009737AE">
            <w:pPr>
              <w:pStyle w:val="TableTextLeft"/>
            </w:pPr>
            <w:r w:rsidRPr="00A9495B">
              <w:t>Reading</w:t>
            </w:r>
            <w:r>
              <w:t>—</w:t>
            </w:r>
            <w:r w:rsidRPr="00A9495B">
              <w:t>Correlation</w:t>
            </w:r>
          </w:p>
        </w:tc>
        <w:tc>
          <w:tcPr>
            <w:tcW w:w="2160" w:type="dxa"/>
            <w:tcBorders>
              <w:top w:val="nil"/>
              <w:bottom w:val="single" w:sz="4" w:space="0" w:color="auto"/>
            </w:tcBorders>
          </w:tcPr>
          <w:p w14:paraId="42797FD7" w14:textId="77777777" w:rsidR="001A7BC5" w:rsidRPr="47995847" w:rsidRDefault="001A7BC5" w:rsidP="0018715F">
            <w:pPr>
              <w:pStyle w:val="TableText"/>
              <w:ind w:right="432"/>
            </w:pPr>
            <w:r w:rsidRPr="47995847">
              <w:t>0.66</w:t>
            </w:r>
          </w:p>
        </w:tc>
        <w:tc>
          <w:tcPr>
            <w:tcW w:w="1296" w:type="dxa"/>
            <w:tcBorders>
              <w:top w:val="nil"/>
              <w:bottom w:val="single" w:sz="4" w:space="0" w:color="auto"/>
            </w:tcBorders>
          </w:tcPr>
          <w:p w14:paraId="4A2A3791" w14:textId="77777777" w:rsidR="001A7BC5" w:rsidRPr="47995847" w:rsidRDefault="001A7BC5" w:rsidP="009737AE">
            <w:pPr>
              <w:pStyle w:val="TableText"/>
              <w:ind w:right="72"/>
            </w:pPr>
            <w:r w:rsidRPr="47995847">
              <w:t>0.68</w:t>
            </w:r>
          </w:p>
        </w:tc>
        <w:tc>
          <w:tcPr>
            <w:tcW w:w="1296" w:type="dxa"/>
            <w:tcBorders>
              <w:top w:val="nil"/>
              <w:bottom w:val="single" w:sz="4" w:space="0" w:color="auto"/>
            </w:tcBorders>
          </w:tcPr>
          <w:p w14:paraId="50A2950F" w14:textId="77777777" w:rsidR="001A7BC5" w:rsidRDefault="001A7BC5" w:rsidP="009737AE">
            <w:pPr>
              <w:pStyle w:val="TableText"/>
              <w:ind w:right="72"/>
            </w:pPr>
            <w:r w:rsidRPr="47995847">
              <w:t>0.63</w:t>
            </w:r>
          </w:p>
        </w:tc>
        <w:tc>
          <w:tcPr>
            <w:tcW w:w="1584" w:type="dxa"/>
            <w:tcBorders>
              <w:top w:val="nil"/>
              <w:bottom w:val="single" w:sz="4" w:space="0" w:color="auto"/>
            </w:tcBorders>
          </w:tcPr>
          <w:p w14:paraId="083D430F" w14:textId="77777777" w:rsidR="001A7BC5" w:rsidRDefault="001A7BC5" w:rsidP="009737AE">
            <w:pPr>
              <w:pStyle w:val="TableText"/>
              <w:ind w:right="216"/>
            </w:pPr>
            <w:r w:rsidRPr="47995847">
              <w:t>0.71</w:t>
            </w:r>
          </w:p>
        </w:tc>
      </w:tr>
      <w:tr w:rsidR="001A7BC5" w14:paraId="391CD3A1" w14:textId="77777777" w:rsidTr="00C70C41">
        <w:trPr>
          <w:trHeight w:val="300"/>
        </w:trPr>
        <w:tc>
          <w:tcPr>
            <w:tcW w:w="4176" w:type="dxa"/>
            <w:tcBorders>
              <w:top w:val="single" w:sz="4" w:space="0" w:color="auto"/>
              <w:bottom w:val="nil"/>
            </w:tcBorders>
          </w:tcPr>
          <w:p w14:paraId="5754582F" w14:textId="77777777" w:rsidR="001A7BC5" w:rsidRDefault="001A7BC5" w:rsidP="009737AE">
            <w:pPr>
              <w:pStyle w:val="TableTextLeft"/>
            </w:pPr>
            <w:r w:rsidRPr="00084074">
              <w:rPr>
                <w:color w:val="000000"/>
              </w:rPr>
              <w:t>Writing</w:t>
            </w:r>
            <w:r>
              <w:t>—</w:t>
            </w:r>
            <w:r w:rsidRPr="00A9495B">
              <w:t>Number</w:t>
            </w:r>
            <w:r>
              <w:t xml:space="preserve"> Tested</w:t>
            </w:r>
          </w:p>
        </w:tc>
        <w:tc>
          <w:tcPr>
            <w:tcW w:w="2160" w:type="dxa"/>
            <w:tcBorders>
              <w:top w:val="single" w:sz="4" w:space="0" w:color="auto"/>
              <w:bottom w:val="nil"/>
            </w:tcBorders>
          </w:tcPr>
          <w:p w14:paraId="59C7D6C5" w14:textId="77777777" w:rsidR="001A7BC5" w:rsidRPr="47995847" w:rsidRDefault="001A7BC5" w:rsidP="0018715F">
            <w:pPr>
              <w:pStyle w:val="TableText"/>
              <w:ind w:right="432"/>
            </w:pPr>
            <w:r w:rsidRPr="47995847">
              <w:t>424,556</w:t>
            </w:r>
          </w:p>
        </w:tc>
        <w:tc>
          <w:tcPr>
            <w:tcW w:w="1296" w:type="dxa"/>
            <w:tcBorders>
              <w:top w:val="single" w:sz="4" w:space="0" w:color="auto"/>
              <w:bottom w:val="nil"/>
            </w:tcBorders>
          </w:tcPr>
          <w:p w14:paraId="62871948" w14:textId="77777777" w:rsidR="001A7BC5" w:rsidRPr="47995847" w:rsidRDefault="001A7BC5" w:rsidP="009737AE">
            <w:pPr>
              <w:pStyle w:val="TableText"/>
              <w:ind w:right="72"/>
            </w:pPr>
            <w:r w:rsidRPr="47995847">
              <w:t>424,616</w:t>
            </w:r>
          </w:p>
        </w:tc>
        <w:tc>
          <w:tcPr>
            <w:tcW w:w="1296" w:type="dxa"/>
            <w:tcBorders>
              <w:top w:val="single" w:sz="4" w:space="0" w:color="auto"/>
              <w:bottom w:val="nil"/>
            </w:tcBorders>
          </w:tcPr>
          <w:p w14:paraId="73E1D790" w14:textId="77777777" w:rsidR="001A7BC5" w:rsidRDefault="001A7BC5" w:rsidP="009737AE">
            <w:pPr>
              <w:pStyle w:val="TableText"/>
              <w:ind w:right="72"/>
            </w:pPr>
            <w:r w:rsidRPr="47995847">
              <w:t>424,604</w:t>
            </w:r>
          </w:p>
        </w:tc>
        <w:tc>
          <w:tcPr>
            <w:tcW w:w="1584" w:type="dxa"/>
            <w:tcBorders>
              <w:top w:val="single" w:sz="4" w:space="0" w:color="auto"/>
              <w:bottom w:val="nil"/>
            </w:tcBorders>
          </w:tcPr>
          <w:p w14:paraId="3A17AB8B" w14:textId="77777777" w:rsidR="001A7BC5" w:rsidRDefault="001A7BC5" w:rsidP="009737AE">
            <w:pPr>
              <w:pStyle w:val="TableText"/>
              <w:ind w:right="216"/>
            </w:pPr>
            <w:r w:rsidRPr="47995847">
              <w:t>425,553</w:t>
            </w:r>
          </w:p>
        </w:tc>
      </w:tr>
      <w:tr w:rsidR="001A7BC5" w14:paraId="40ADCED5" w14:textId="77777777" w:rsidTr="00C70C41">
        <w:trPr>
          <w:trHeight w:val="300"/>
        </w:trPr>
        <w:tc>
          <w:tcPr>
            <w:tcW w:w="4176" w:type="dxa"/>
            <w:tcBorders>
              <w:top w:val="nil"/>
              <w:bottom w:val="single" w:sz="4" w:space="0" w:color="auto"/>
            </w:tcBorders>
          </w:tcPr>
          <w:p w14:paraId="21EFA30E" w14:textId="77777777" w:rsidR="001A7BC5" w:rsidRPr="00084074" w:rsidRDefault="001A7BC5" w:rsidP="009737AE">
            <w:pPr>
              <w:pStyle w:val="TableTextLeft"/>
              <w:rPr>
                <w:color w:val="000000"/>
              </w:rPr>
            </w:pPr>
            <w:r w:rsidRPr="00084074">
              <w:rPr>
                <w:color w:val="000000"/>
              </w:rPr>
              <w:t>Writing</w:t>
            </w:r>
            <w:r>
              <w:rPr>
                <w:color w:val="000000"/>
              </w:rPr>
              <w:t>—</w:t>
            </w:r>
            <w:r w:rsidRPr="00A9495B">
              <w:t>Correlation</w:t>
            </w:r>
          </w:p>
        </w:tc>
        <w:tc>
          <w:tcPr>
            <w:tcW w:w="2160" w:type="dxa"/>
            <w:tcBorders>
              <w:top w:val="nil"/>
              <w:bottom w:val="single" w:sz="4" w:space="0" w:color="auto"/>
            </w:tcBorders>
          </w:tcPr>
          <w:p w14:paraId="014F0238" w14:textId="77777777" w:rsidR="001A7BC5" w:rsidRPr="47995847" w:rsidRDefault="001A7BC5" w:rsidP="0018715F">
            <w:pPr>
              <w:pStyle w:val="TableText"/>
              <w:ind w:right="432"/>
            </w:pPr>
            <w:r w:rsidRPr="47995847">
              <w:t>0.66</w:t>
            </w:r>
          </w:p>
        </w:tc>
        <w:tc>
          <w:tcPr>
            <w:tcW w:w="1296" w:type="dxa"/>
            <w:tcBorders>
              <w:top w:val="nil"/>
              <w:bottom w:val="single" w:sz="4" w:space="0" w:color="auto"/>
            </w:tcBorders>
          </w:tcPr>
          <w:p w14:paraId="4F14BF50" w14:textId="77777777" w:rsidR="001A7BC5" w:rsidRPr="47995847" w:rsidRDefault="001A7BC5" w:rsidP="009737AE">
            <w:pPr>
              <w:pStyle w:val="TableText"/>
              <w:ind w:right="72"/>
            </w:pPr>
            <w:r w:rsidRPr="47995847">
              <w:t>0.67</w:t>
            </w:r>
          </w:p>
        </w:tc>
        <w:tc>
          <w:tcPr>
            <w:tcW w:w="1296" w:type="dxa"/>
            <w:tcBorders>
              <w:top w:val="nil"/>
              <w:bottom w:val="single" w:sz="4" w:space="0" w:color="auto"/>
            </w:tcBorders>
          </w:tcPr>
          <w:p w14:paraId="69FC36E7" w14:textId="77777777" w:rsidR="001A7BC5" w:rsidRDefault="001A7BC5" w:rsidP="009737AE">
            <w:pPr>
              <w:pStyle w:val="TableText"/>
              <w:ind w:right="72"/>
            </w:pPr>
            <w:r w:rsidRPr="47995847">
              <w:t>0.63</w:t>
            </w:r>
          </w:p>
        </w:tc>
        <w:tc>
          <w:tcPr>
            <w:tcW w:w="1584" w:type="dxa"/>
            <w:tcBorders>
              <w:top w:val="nil"/>
              <w:bottom w:val="single" w:sz="4" w:space="0" w:color="auto"/>
            </w:tcBorders>
          </w:tcPr>
          <w:p w14:paraId="0BD3353B" w14:textId="77777777" w:rsidR="001A7BC5" w:rsidRDefault="001A7BC5" w:rsidP="009737AE">
            <w:pPr>
              <w:pStyle w:val="TableText"/>
              <w:ind w:right="216"/>
            </w:pPr>
            <w:r w:rsidRPr="47995847">
              <w:t>0.71</w:t>
            </w:r>
          </w:p>
        </w:tc>
      </w:tr>
      <w:tr w:rsidR="001A7BC5" w14:paraId="0EAF8807" w14:textId="77777777" w:rsidTr="00C70C41">
        <w:trPr>
          <w:trHeight w:val="300"/>
        </w:trPr>
        <w:tc>
          <w:tcPr>
            <w:tcW w:w="4176" w:type="dxa"/>
            <w:tcBorders>
              <w:top w:val="single" w:sz="4" w:space="0" w:color="auto"/>
              <w:bottom w:val="nil"/>
            </w:tcBorders>
          </w:tcPr>
          <w:p w14:paraId="66E49645" w14:textId="77777777" w:rsidR="001A7BC5" w:rsidRPr="00084074" w:rsidRDefault="001A7BC5" w:rsidP="009737AE">
            <w:pPr>
              <w:pStyle w:val="TableTextLeft"/>
              <w:rPr>
                <w:color w:val="000000"/>
              </w:rPr>
            </w:pPr>
            <w:r w:rsidRPr="00084074">
              <w:rPr>
                <w:color w:val="000000"/>
              </w:rPr>
              <w:t>Listening/Speaking</w:t>
            </w:r>
            <w:r>
              <w:t>—</w:t>
            </w:r>
            <w:r w:rsidRPr="00A9495B">
              <w:t>Number</w:t>
            </w:r>
            <w:r>
              <w:t xml:space="preserve"> Tested</w:t>
            </w:r>
          </w:p>
        </w:tc>
        <w:tc>
          <w:tcPr>
            <w:tcW w:w="2160" w:type="dxa"/>
            <w:tcBorders>
              <w:top w:val="single" w:sz="4" w:space="0" w:color="auto"/>
              <w:bottom w:val="nil"/>
            </w:tcBorders>
          </w:tcPr>
          <w:p w14:paraId="6A65CD8D" w14:textId="77777777" w:rsidR="001A7BC5" w:rsidRPr="47995847" w:rsidRDefault="001A7BC5" w:rsidP="0018715F">
            <w:pPr>
              <w:pStyle w:val="TableText"/>
              <w:ind w:right="432"/>
            </w:pPr>
            <w:r w:rsidRPr="47995847">
              <w:t>424,766</w:t>
            </w:r>
          </w:p>
        </w:tc>
        <w:tc>
          <w:tcPr>
            <w:tcW w:w="1296" w:type="dxa"/>
            <w:tcBorders>
              <w:top w:val="single" w:sz="4" w:space="0" w:color="auto"/>
              <w:bottom w:val="nil"/>
            </w:tcBorders>
          </w:tcPr>
          <w:p w14:paraId="5E8B770F" w14:textId="77777777" w:rsidR="001A7BC5" w:rsidRPr="47995847" w:rsidRDefault="001A7BC5" w:rsidP="009737AE">
            <w:pPr>
              <w:pStyle w:val="TableText"/>
              <w:ind w:right="72"/>
            </w:pPr>
            <w:r w:rsidRPr="47995847">
              <w:t>424,828</w:t>
            </w:r>
          </w:p>
        </w:tc>
        <w:tc>
          <w:tcPr>
            <w:tcW w:w="1296" w:type="dxa"/>
            <w:tcBorders>
              <w:top w:val="single" w:sz="4" w:space="0" w:color="auto"/>
              <w:bottom w:val="nil"/>
            </w:tcBorders>
          </w:tcPr>
          <w:p w14:paraId="27635650" w14:textId="77777777" w:rsidR="001A7BC5" w:rsidRDefault="001A7BC5" w:rsidP="009737AE">
            <w:pPr>
              <w:pStyle w:val="TableText"/>
              <w:ind w:right="72"/>
            </w:pPr>
            <w:r w:rsidRPr="47995847">
              <w:t>424,816</w:t>
            </w:r>
          </w:p>
        </w:tc>
        <w:tc>
          <w:tcPr>
            <w:tcW w:w="1584" w:type="dxa"/>
            <w:tcBorders>
              <w:top w:val="single" w:sz="4" w:space="0" w:color="auto"/>
              <w:bottom w:val="nil"/>
            </w:tcBorders>
          </w:tcPr>
          <w:p w14:paraId="28F30911" w14:textId="77777777" w:rsidR="001A7BC5" w:rsidRDefault="001A7BC5" w:rsidP="009737AE">
            <w:pPr>
              <w:pStyle w:val="TableText"/>
              <w:ind w:right="216"/>
            </w:pPr>
            <w:r w:rsidRPr="47995847">
              <w:t>425,794</w:t>
            </w:r>
          </w:p>
        </w:tc>
      </w:tr>
      <w:tr w:rsidR="001A7BC5" w14:paraId="5EC5D3BA" w14:textId="77777777" w:rsidTr="00C70C41">
        <w:trPr>
          <w:trHeight w:val="300"/>
        </w:trPr>
        <w:tc>
          <w:tcPr>
            <w:tcW w:w="4176" w:type="dxa"/>
            <w:tcBorders>
              <w:top w:val="nil"/>
              <w:bottom w:val="single" w:sz="4" w:space="0" w:color="auto"/>
            </w:tcBorders>
          </w:tcPr>
          <w:p w14:paraId="7F022684" w14:textId="77777777" w:rsidR="001A7BC5" w:rsidRPr="00084074" w:rsidRDefault="001A7BC5" w:rsidP="009737AE">
            <w:pPr>
              <w:pStyle w:val="TableTextLeft"/>
              <w:rPr>
                <w:color w:val="000000"/>
              </w:rPr>
            </w:pPr>
            <w:r w:rsidRPr="00084074">
              <w:rPr>
                <w:color w:val="000000"/>
              </w:rPr>
              <w:t>Listening/Speaking</w:t>
            </w:r>
            <w:r>
              <w:rPr>
                <w:color w:val="000000"/>
              </w:rPr>
              <w:t>—</w:t>
            </w:r>
            <w:r w:rsidRPr="00A9495B">
              <w:t>Correlation</w:t>
            </w:r>
          </w:p>
        </w:tc>
        <w:tc>
          <w:tcPr>
            <w:tcW w:w="2160" w:type="dxa"/>
            <w:tcBorders>
              <w:top w:val="nil"/>
              <w:bottom w:val="single" w:sz="4" w:space="0" w:color="auto"/>
            </w:tcBorders>
          </w:tcPr>
          <w:p w14:paraId="108C9C14" w14:textId="77777777" w:rsidR="001A7BC5" w:rsidRPr="47995847" w:rsidRDefault="001A7BC5" w:rsidP="0018715F">
            <w:pPr>
              <w:pStyle w:val="TableText"/>
              <w:ind w:right="432"/>
            </w:pPr>
            <w:r w:rsidRPr="47995847">
              <w:t>0.54</w:t>
            </w:r>
          </w:p>
        </w:tc>
        <w:tc>
          <w:tcPr>
            <w:tcW w:w="1296" w:type="dxa"/>
            <w:tcBorders>
              <w:top w:val="nil"/>
              <w:bottom w:val="single" w:sz="4" w:space="0" w:color="auto"/>
            </w:tcBorders>
          </w:tcPr>
          <w:p w14:paraId="7D4C6422" w14:textId="77777777" w:rsidR="001A7BC5" w:rsidRPr="47995847" w:rsidRDefault="001A7BC5" w:rsidP="009737AE">
            <w:pPr>
              <w:pStyle w:val="TableText"/>
              <w:ind w:right="72"/>
            </w:pPr>
            <w:r w:rsidRPr="47995847">
              <w:t>0.56</w:t>
            </w:r>
          </w:p>
        </w:tc>
        <w:tc>
          <w:tcPr>
            <w:tcW w:w="1296" w:type="dxa"/>
            <w:tcBorders>
              <w:top w:val="nil"/>
              <w:bottom w:val="single" w:sz="4" w:space="0" w:color="auto"/>
            </w:tcBorders>
          </w:tcPr>
          <w:p w14:paraId="76AA6761" w14:textId="77777777" w:rsidR="001A7BC5" w:rsidRDefault="001A7BC5" w:rsidP="009737AE">
            <w:pPr>
              <w:pStyle w:val="TableText"/>
              <w:ind w:right="72"/>
            </w:pPr>
            <w:r w:rsidRPr="47995847">
              <w:t>0.52</w:t>
            </w:r>
          </w:p>
        </w:tc>
        <w:tc>
          <w:tcPr>
            <w:tcW w:w="1584" w:type="dxa"/>
            <w:tcBorders>
              <w:top w:val="nil"/>
              <w:bottom w:val="single" w:sz="4" w:space="0" w:color="auto"/>
            </w:tcBorders>
          </w:tcPr>
          <w:p w14:paraId="024CFE56" w14:textId="77777777" w:rsidR="001A7BC5" w:rsidRDefault="001A7BC5" w:rsidP="009737AE">
            <w:pPr>
              <w:pStyle w:val="TableText"/>
              <w:ind w:right="216"/>
            </w:pPr>
            <w:r w:rsidRPr="47995847">
              <w:t>0.59</w:t>
            </w:r>
          </w:p>
        </w:tc>
      </w:tr>
      <w:tr w:rsidR="001A7BC5" w14:paraId="3D3B4A09" w14:textId="77777777" w:rsidTr="00C70C41">
        <w:trPr>
          <w:trHeight w:val="300"/>
        </w:trPr>
        <w:tc>
          <w:tcPr>
            <w:tcW w:w="4176" w:type="dxa"/>
            <w:tcBorders>
              <w:top w:val="single" w:sz="4" w:space="0" w:color="auto"/>
              <w:bottom w:val="nil"/>
            </w:tcBorders>
          </w:tcPr>
          <w:p w14:paraId="66586009" w14:textId="77777777" w:rsidR="001A7BC5" w:rsidRPr="00084074" w:rsidRDefault="001A7BC5" w:rsidP="009737AE">
            <w:pPr>
              <w:pStyle w:val="TableTextLeft"/>
              <w:rPr>
                <w:color w:val="000000"/>
              </w:rPr>
            </w:pPr>
            <w:r w:rsidRPr="00084074">
              <w:rPr>
                <w:color w:val="000000"/>
              </w:rPr>
              <w:t>Research</w:t>
            </w:r>
            <w:r>
              <w:rPr>
                <w:color w:val="000000"/>
              </w:rPr>
              <w:t>—</w:t>
            </w:r>
            <w:r w:rsidRPr="00A9495B">
              <w:t>Number</w:t>
            </w:r>
            <w:r>
              <w:t xml:space="preserve"> Tested</w:t>
            </w:r>
          </w:p>
        </w:tc>
        <w:tc>
          <w:tcPr>
            <w:tcW w:w="2160" w:type="dxa"/>
            <w:tcBorders>
              <w:top w:val="single" w:sz="4" w:space="0" w:color="auto"/>
              <w:bottom w:val="nil"/>
            </w:tcBorders>
          </w:tcPr>
          <w:p w14:paraId="67692577" w14:textId="77777777" w:rsidR="001A7BC5" w:rsidRPr="47995847" w:rsidRDefault="001A7BC5" w:rsidP="0018715F">
            <w:pPr>
              <w:pStyle w:val="TableText"/>
              <w:ind w:right="432"/>
            </w:pPr>
            <w:r w:rsidRPr="47995847">
              <w:t>424,809</w:t>
            </w:r>
          </w:p>
        </w:tc>
        <w:tc>
          <w:tcPr>
            <w:tcW w:w="1296" w:type="dxa"/>
            <w:tcBorders>
              <w:top w:val="single" w:sz="4" w:space="0" w:color="auto"/>
              <w:bottom w:val="nil"/>
            </w:tcBorders>
          </w:tcPr>
          <w:p w14:paraId="47CF2B29" w14:textId="77777777" w:rsidR="001A7BC5" w:rsidRPr="47995847" w:rsidRDefault="001A7BC5" w:rsidP="009737AE">
            <w:pPr>
              <w:pStyle w:val="TableText"/>
              <w:ind w:right="72"/>
            </w:pPr>
            <w:r w:rsidRPr="47995847">
              <w:t>424,873</w:t>
            </w:r>
          </w:p>
        </w:tc>
        <w:tc>
          <w:tcPr>
            <w:tcW w:w="1296" w:type="dxa"/>
            <w:tcBorders>
              <w:top w:val="single" w:sz="4" w:space="0" w:color="auto"/>
              <w:bottom w:val="nil"/>
            </w:tcBorders>
          </w:tcPr>
          <w:p w14:paraId="71B79111" w14:textId="77777777" w:rsidR="001A7BC5" w:rsidRDefault="001A7BC5" w:rsidP="009737AE">
            <w:pPr>
              <w:pStyle w:val="TableText"/>
              <w:ind w:right="72"/>
            </w:pPr>
            <w:r w:rsidRPr="47995847">
              <w:t>424,859</w:t>
            </w:r>
          </w:p>
        </w:tc>
        <w:tc>
          <w:tcPr>
            <w:tcW w:w="1584" w:type="dxa"/>
            <w:tcBorders>
              <w:top w:val="single" w:sz="4" w:space="0" w:color="auto"/>
              <w:bottom w:val="nil"/>
            </w:tcBorders>
          </w:tcPr>
          <w:p w14:paraId="2A453CD4" w14:textId="77777777" w:rsidR="001A7BC5" w:rsidRDefault="001A7BC5" w:rsidP="009737AE">
            <w:pPr>
              <w:pStyle w:val="TableText"/>
              <w:ind w:right="216"/>
            </w:pPr>
            <w:r w:rsidRPr="47995847">
              <w:t>425,846</w:t>
            </w:r>
          </w:p>
        </w:tc>
      </w:tr>
      <w:tr w:rsidR="001A7BC5" w14:paraId="5FB8A3FA" w14:textId="77777777" w:rsidTr="00C70C41">
        <w:trPr>
          <w:trHeight w:val="300"/>
        </w:trPr>
        <w:tc>
          <w:tcPr>
            <w:tcW w:w="4176" w:type="dxa"/>
            <w:tcBorders>
              <w:top w:val="nil"/>
              <w:bottom w:val="single" w:sz="4" w:space="0" w:color="auto"/>
            </w:tcBorders>
          </w:tcPr>
          <w:p w14:paraId="26941DE1" w14:textId="77777777" w:rsidR="001A7BC5" w:rsidRPr="00084074" w:rsidRDefault="001A7BC5" w:rsidP="009737AE">
            <w:pPr>
              <w:pStyle w:val="TableTextLeft"/>
              <w:rPr>
                <w:color w:val="000000"/>
              </w:rPr>
            </w:pPr>
            <w:r w:rsidRPr="00084074">
              <w:rPr>
                <w:color w:val="000000"/>
              </w:rPr>
              <w:t>Research</w:t>
            </w:r>
            <w:r>
              <w:t>—</w:t>
            </w:r>
            <w:r w:rsidRPr="00A9495B">
              <w:t>Correlation</w:t>
            </w:r>
          </w:p>
        </w:tc>
        <w:tc>
          <w:tcPr>
            <w:tcW w:w="2160" w:type="dxa"/>
            <w:tcBorders>
              <w:top w:val="nil"/>
              <w:bottom w:val="single" w:sz="4" w:space="0" w:color="auto"/>
            </w:tcBorders>
          </w:tcPr>
          <w:p w14:paraId="1B4AF5B7" w14:textId="77777777" w:rsidR="001A7BC5" w:rsidRPr="47995847" w:rsidRDefault="001A7BC5" w:rsidP="0018715F">
            <w:pPr>
              <w:pStyle w:val="TableText"/>
              <w:ind w:right="432"/>
            </w:pPr>
            <w:r w:rsidRPr="47995847">
              <w:t>0.61</w:t>
            </w:r>
          </w:p>
        </w:tc>
        <w:tc>
          <w:tcPr>
            <w:tcW w:w="1296" w:type="dxa"/>
            <w:tcBorders>
              <w:top w:val="nil"/>
              <w:bottom w:val="single" w:sz="4" w:space="0" w:color="auto"/>
            </w:tcBorders>
          </w:tcPr>
          <w:p w14:paraId="25C13111" w14:textId="77777777" w:rsidR="001A7BC5" w:rsidRPr="47995847" w:rsidRDefault="001A7BC5" w:rsidP="009737AE">
            <w:pPr>
              <w:pStyle w:val="TableText"/>
              <w:ind w:right="72"/>
            </w:pPr>
            <w:r w:rsidRPr="47995847">
              <w:t>0.63</w:t>
            </w:r>
          </w:p>
        </w:tc>
        <w:tc>
          <w:tcPr>
            <w:tcW w:w="1296" w:type="dxa"/>
            <w:tcBorders>
              <w:top w:val="nil"/>
              <w:bottom w:val="single" w:sz="4" w:space="0" w:color="auto"/>
            </w:tcBorders>
          </w:tcPr>
          <w:p w14:paraId="7F842CDE" w14:textId="77777777" w:rsidR="001A7BC5" w:rsidRDefault="001A7BC5" w:rsidP="009737AE">
            <w:pPr>
              <w:pStyle w:val="TableText"/>
              <w:ind w:right="72"/>
            </w:pPr>
            <w:r w:rsidRPr="47995847">
              <w:t>0.58</w:t>
            </w:r>
          </w:p>
        </w:tc>
        <w:tc>
          <w:tcPr>
            <w:tcW w:w="1584" w:type="dxa"/>
            <w:tcBorders>
              <w:top w:val="nil"/>
              <w:bottom w:val="single" w:sz="4" w:space="0" w:color="auto"/>
            </w:tcBorders>
          </w:tcPr>
          <w:p w14:paraId="0CBA3CBC" w14:textId="77777777" w:rsidR="001A7BC5" w:rsidRDefault="001A7BC5" w:rsidP="009737AE">
            <w:pPr>
              <w:pStyle w:val="TableText"/>
              <w:ind w:right="216"/>
            </w:pPr>
            <w:r w:rsidRPr="47995847">
              <w:t>0.66</w:t>
            </w:r>
          </w:p>
        </w:tc>
      </w:tr>
      <w:tr w:rsidR="001A7BC5" w:rsidRPr="00C4624A" w14:paraId="15DCACE8" w14:textId="77777777" w:rsidTr="00C70C41">
        <w:trPr>
          <w:trHeight w:val="300"/>
        </w:trPr>
        <w:tc>
          <w:tcPr>
            <w:tcW w:w="4176" w:type="dxa"/>
            <w:tcBorders>
              <w:top w:val="single" w:sz="4" w:space="0" w:color="auto"/>
            </w:tcBorders>
          </w:tcPr>
          <w:p w14:paraId="4977AA0D" w14:textId="77777777" w:rsidR="001A7BC5" w:rsidRPr="00195B36" w:rsidRDefault="001A7BC5" w:rsidP="009737AE">
            <w:pPr>
              <w:pStyle w:val="TableTextLeft"/>
              <w:rPr>
                <w:b/>
                <w:bCs/>
                <w:color w:val="000000"/>
              </w:rPr>
            </w:pPr>
            <w:r w:rsidRPr="00195B36">
              <w:rPr>
                <w:b/>
                <w:bCs/>
              </w:rPr>
              <w:t>Total SB ELA—Number Tested</w:t>
            </w:r>
            <w:r>
              <w:rPr>
                <w:b/>
                <w:bCs/>
              </w:rPr>
              <w:t>:</w:t>
            </w:r>
          </w:p>
        </w:tc>
        <w:tc>
          <w:tcPr>
            <w:tcW w:w="2160" w:type="dxa"/>
            <w:tcBorders>
              <w:top w:val="single" w:sz="4" w:space="0" w:color="auto"/>
            </w:tcBorders>
          </w:tcPr>
          <w:p w14:paraId="0EC394B6" w14:textId="77777777" w:rsidR="001A7BC5" w:rsidRPr="00195B36" w:rsidRDefault="001A7BC5" w:rsidP="0018715F">
            <w:pPr>
              <w:pStyle w:val="TableText"/>
              <w:ind w:right="432"/>
              <w:rPr>
                <w:b/>
                <w:bCs/>
              </w:rPr>
            </w:pPr>
            <w:r w:rsidRPr="00195B36">
              <w:rPr>
                <w:b/>
                <w:bCs/>
              </w:rPr>
              <w:t>424,829</w:t>
            </w:r>
          </w:p>
        </w:tc>
        <w:tc>
          <w:tcPr>
            <w:tcW w:w="1296" w:type="dxa"/>
            <w:tcBorders>
              <w:top w:val="single" w:sz="4" w:space="0" w:color="auto"/>
            </w:tcBorders>
          </w:tcPr>
          <w:p w14:paraId="002CB162" w14:textId="77777777" w:rsidR="001A7BC5" w:rsidRPr="00195B36" w:rsidRDefault="001A7BC5" w:rsidP="009737AE">
            <w:pPr>
              <w:pStyle w:val="TableText"/>
              <w:ind w:right="72"/>
              <w:rPr>
                <w:b/>
                <w:bCs/>
              </w:rPr>
            </w:pPr>
            <w:r w:rsidRPr="00195B36">
              <w:rPr>
                <w:b/>
                <w:bCs/>
              </w:rPr>
              <w:t>424,894</w:t>
            </w:r>
          </w:p>
        </w:tc>
        <w:tc>
          <w:tcPr>
            <w:tcW w:w="1296" w:type="dxa"/>
            <w:tcBorders>
              <w:top w:val="single" w:sz="4" w:space="0" w:color="auto"/>
            </w:tcBorders>
          </w:tcPr>
          <w:p w14:paraId="4D9DB6F8" w14:textId="77777777" w:rsidR="001A7BC5" w:rsidRPr="00195B36" w:rsidRDefault="001A7BC5" w:rsidP="009737AE">
            <w:pPr>
              <w:pStyle w:val="TableText"/>
              <w:ind w:right="72"/>
              <w:rPr>
                <w:b/>
                <w:bCs/>
              </w:rPr>
            </w:pPr>
            <w:r w:rsidRPr="00195B36">
              <w:rPr>
                <w:b/>
                <w:bCs/>
              </w:rPr>
              <w:t>424,879</w:t>
            </w:r>
          </w:p>
        </w:tc>
        <w:tc>
          <w:tcPr>
            <w:tcW w:w="1584" w:type="dxa"/>
            <w:tcBorders>
              <w:top w:val="single" w:sz="4" w:space="0" w:color="auto"/>
            </w:tcBorders>
          </w:tcPr>
          <w:p w14:paraId="3681350B" w14:textId="77777777" w:rsidR="001A7BC5" w:rsidRPr="00195B36" w:rsidRDefault="001A7BC5" w:rsidP="009737AE">
            <w:pPr>
              <w:pStyle w:val="TableText"/>
              <w:ind w:right="216"/>
              <w:rPr>
                <w:b/>
                <w:bCs/>
              </w:rPr>
            </w:pPr>
            <w:r w:rsidRPr="00195B36">
              <w:rPr>
                <w:b/>
                <w:bCs/>
              </w:rPr>
              <w:t>425,872</w:t>
            </w:r>
          </w:p>
        </w:tc>
      </w:tr>
      <w:tr w:rsidR="001A7BC5" w:rsidRPr="00C4624A" w14:paraId="5B3AE7FD" w14:textId="77777777" w:rsidTr="00C70C41">
        <w:trPr>
          <w:trHeight w:val="300"/>
        </w:trPr>
        <w:tc>
          <w:tcPr>
            <w:tcW w:w="4176" w:type="dxa"/>
          </w:tcPr>
          <w:p w14:paraId="4DE205D0" w14:textId="77777777" w:rsidR="001A7BC5" w:rsidRPr="00195B36" w:rsidRDefault="001A7BC5" w:rsidP="009737AE">
            <w:pPr>
              <w:pStyle w:val="TableTextLeft"/>
              <w:rPr>
                <w:b/>
                <w:bCs/>
                <w:color w:val="000000"/>
              </w:rPr>
            </w:pPr>
            <w:r w:rsidRPr="00195B36">
              <w:rPr>
                <w:b/>
                <w:bCs/>
              </w:rPr>
              <w:t>Total SB ELA—Correlation</w:t>
            </w:r>
            <w:r>
              <w:rPr>
                <w:b/>
                <w:bCs/>
              </w:rPr>
              <w:t>:</w:t>
            </w:r>
          </w:p>
        </w:tc>
        <w:tc>
          <w:tcPr>
            <w:tcW w:w="2160" w:type="dxa"/>
          </w:tcPr>
          <w:p w14:paraId="7305EBFA" w14:textId="77777777" w:rsidR="001A7BC5" w:rsidRPr="00195B36" w:rsidRDefault="001A7BC5" w:rsidP="0018715F">
            <w:pPr>
              <w:pStyle w:val="TableText"/>
              <w:ind w:right="432"/>
              <w:rPr>
                <w:b/>
                <w:bCs/>
              </w:rPr>
            </w:pPr>
            <w:r w:rsidRPr="00195B36">
              <w:rPr>
                <w:b/>
                <w:bCs/>
              </w:rPr>
              <w:t>0.77</w:t>
            </w:r>
          </w:p>
        </w:tc>
        <w:tc>
          <w:tcPr>
            <w:tcW w:w="1296" w:type="dxa"/>
          </w:tcPr>
          <w:p w14:paraId="453AD9D8" w14:textId="77777777" w:rsidR="001A7BC5" w:rsidRPr="00195B36" w:rsidRDefault="001A7BC5" w:rsidP="009737AE">
            <w:pPr>
              <w:pStyle w:val="TableText"/>
              <w:ind w:right="72"/>
              <w:rPr>
                <w:b/>
                <w:bCs/>
              </w:rPr>
            </w:pPr>
            <w:r w:rsidRPr="00195B36">
              <w:rPr>
                <w:b/>
                <w:bCs/>
              </w:rPr>
              <w:t>0.79</w:t>
            </w:r>
          </w:p>
        </w:tc>
        <w:tc>
          <w:tcPr>
            <w:tcW w:w="1296" w:type="dxa"/>
          </w:tcPr>
          <w:p w14:paraId="7DC40F67" w14:textId="77777777" w:rsidR="001A7BC5" w:rsidRPr="00195B36" w:rsidRDefault="001A7BC5" w:rsidP="009737AE">
            <w:pPr>
              <w:pStyle w:val="TableText"/>
              <w:ind w:right="72"/>
              <w:rPr>
                <w:b/>
                <w:bCs/>
              </w:rPr>
            </w:pPr>
            <w:r w:rsidRPr="00195B36">
              <w:rPr>
                <w:b/>
                <w:bCs/>
              </w:rPr>
              <w:t>0.74</w:t>
            </w:r>
          </w:p>
        </w:tc>
        <w:tc>
          <w:tcPr>
            <w:tcW w:w="1584" w:type="dxa"/>
          </w:tcPr>
          <w:p w14:paraId="658FDDBF" w14:textId="77777777" w:rsidR="001A7BC5" w:rsidRPr="00195B36" w:rsidRDefault="001A7BC5" w:rsidP="009737AE">
            <w:pPr>
              <w:pStyle w:val="TableText"/>
              <w:ind w:right="216"/>
              <w:rPr>
                <w:b/>
                <w:bCs/>
              </w:rPr>
            </w:pPr>
            <w:r w:rsidRPr="00195B36">
              <w:rPr>
                <w:b/>
                <w:bCs/>
              </w:rPr>
              <w:t>0.83</w:t>
            </w:r>
          </w:p>
        </w:tc>
      </w:tr>
    </w:tbl>
    <w:p w14:paraId="7DE2BB8F" w14:textId="77777777" w:rsidR="001A7BC5" w:rsidRDefault="001A7BC5" w:rsidP="003541CA">
      <w:pPr>
        <w:pStyle w:val="Caption"/>
        <w:pageBreakBefore/>
      </w:pPr>
      <w:bookmarkStart w:id="1865" w:name="_Toc136523519"/>
      <w:r>
        <w:t>Table 8.L.</w:t>
      </w:r>
      <w:fldSimple w:instr=" SEQ Table_8.L. \* ARABIC ">
        <w:r>
          <w:rPr>
            <w:noProof/>
          </w:rPr>
          <w:t>2</w:t>
        </w:r>
      </w:fldSimple>
      <w:r>
        <w:t xml:space="preserve">  </w:t>
      </w:r>
      <w:r w:rsidRPr="00084074">
        <w:t xml:space="preserve">Correlations Between CAST Domain and Total Test Scores and Smarter Balanced </w:t>
      </w:r>
      <w:r>
        <w:t>Mathematics</w:t>
      </w:r>
      <w:r w:rsidRPr="00084074">
        <w:t xml:space="preserve"> Claim and Total Test Scores, Grade Five</w:t>
      </w:r>
      <w:bookmarkEnd w:id="1865"/>
    </w:p>
    <w:tbl>
      <w:tblPr>
        <w:tblStyle w:val="TRs"/>
        <w:tblW w:w="12732" w:type="dxa"/>
        <w:tblLook w:val="04A0" w:firstRow="1" w:lastRow="0" w:firstColumn="1" w:lastColumn="0" w:noHBand="0" w:noVBand="1"/>
      </w:tblPr>
      <w:tblGrid>
        <w:gridCol w:w="6618"/>
        <w:gridCol w:w="2045"/>
        <w:gridCol w:w="1257"/>
        <w:gridCol w:w="1257"/>
        <w:gridCol w:w="1555"/>
      </w:tblGrid>
      <w:tr w:rsidR="001A7BC5" w:rsidRPr="001A7BC5" w14:paraId="2F7B9AFB" w14:textId="77777777" w:rsidTr="0018715F">
        <w:trPr>
          <w:cnfStyle w:val="100000000000" w:firstRow="1" w:lastRow="0" w:firstColumn="0" w:lastColumn="0" w:oddVBand="0" w:evenVBand="0" w:oddHBand="0" w:evenHBand="0" w:firstRowFirstColumn="0" w:firstRowLastColumn="0" w:lastRowFirstColumn="0" w:lastRowLastColumn="0"/>
          <w:trHeight w:val="300"/>
        </w:trPr>
        <w:tc>
          <w:tcPr>
            <w:tcW w:w="6618" w:type="dxa"/>
          </w:tcPr>
          <w:p w14:paraId="7E42574E" w14:textId="77777777" w:rsidR="001A7BC5" w:rsidRPr="001A7BC5" w:rsidRDefault="001A7BC5" w:rsidP="0018715F">
            <w:pPr>
              <w:pStyle w:val="TableHead"/>
              <w:rPr>
                <w:b/>
                <w:bCs w:val="0"/>
              </w:rPr>
            </w:pPr>
            <w:r w:rsidRPr="001A7BC5">
              <w:rPr>
                <w:b/>
                <w:bCs w:val="0"/>
              </w:rPr>
              <w:t>SB Claims</w:t>
            </w:r>
          </w:p>
        </w:tc>
        <w:tc>
          <w:tcPr>
            <w:tcW w:w="2045" w:type="dxa"/>
          </w:tcPr>
          <w:p w14:paraId="521C3D00" w14:textId="77777777" w:rsidR="001A7BC5" w:rsidRPr="001A7BC5" w:rsidRDefault="001A7BC5" w:rsidP="0018715F">
            <w:pPr>
              <w:pStyle w:val="TableHead"/>
              <w:rPr>
                <w:b/>
                <w:bCs w:val="0"/>
              </w:rPr>
            </w:pPr>
            <w:r w:rsidRPr="001A7BC5">
              <w:rPr>
                <w:b/>
                <w:bCs w:val="0"/>
              </w:rPr>
              <w:t>Earth and Space Sciences</w:t>
            </w:r>
          </w:p>
        </w:tc>
        <w:tc>
          <w:tcPr>
            <w:tcW w:w="1257" w:type="dxa"/>
          </w:tcPr>
          <w:p w14:paraId="205D17F9" w14:textId="77777777" w:rsidR="001A7BC5" w:rsidRPr="001A7BC5" w:rsidRDefault="001A7BC5" w:rsidP="0018715F">
            <w:pPr>
              <w:pStyle w:val="TableHead"/>
              <w:rPr>
                <w:b/>
                <w:bCs w:val="0"/>
              </w:rPr>
            </w:pPr>
            <w:r w:rsidRPr="001A7BC5">
              <w:rPr>
                <w:b/>
                <w:bCs w:val="0"/>
              </w:rPr>
              <w:t>Life Sciences</w:t>
            </w:r>
          </w:p>
        </w:tc>
        <w:tc>
          <w:tcPr>
            <w:tcW w:w="1257" w:type="dxa"/>
          </w:tcPr>
          <w:p w14:paraId="2E6D5F4F" w14:textId="77777777" w:rsidR="001A7BC5" w:rsidRPr="001A7BC5" w:rsidRDefault="001A7BC5" w:rsidP="0018715F">
            <w:pPr>
              <w:pStyle w:val="TableHead"/>
              <w:rPr>
                <w:b/>
                <w:bCs w:val="0"/>
              </w:rPr>
            </w:pPr>
            <w:r w:rsidRPr="001A7BC5">
              <w:rPr>
                <w:b/>
                <w:bCs w:val="0"/>
              </w:rPr>
              <w:t>Physical Sciences</w:t>
            </w:r>
          </w:p>
        </w:tc>
        <w:tc>
          <w:tcPr>
            <w:tcW w:w="1555" w:type="dxa"/>
          </w:tcPr>
          <w:p w14:paraId="34EE27DA" w14:textId="77777777" w:rsidR="001A7BC5" w:rsidRPr="001A7BC5" w:rsidRDefault="001A7BC5" w:rsidP="0018715F">
            <w:pPr>
              <w:pStyle w:val="TableHead"/>
              <w:rPr>
                <w:b/>
                <w:bCs w:val="0"/>
              </w:rPr>
            </w:pPr>
            <w:r w:rsidRPr="001A7BC5">
              <w:rPr>
                <w:b/>
                <w:bCs w:val="0"/>
              </w:rPr>
              <w:t>Total CAST Score</w:t>
            </w:r>
          </w:p>
        </w:tc>
      </w:tr>
      <w:tr w:rsidR="001A7BC5" w14:paraId="54D49DB9" w14:textId="77777777" w:rsidTr="0018715F">
        <w:trPr>
          <w:trHeight w:val="300"/>
        </w:trPr>
        <w:tc>
          <w:tcPr>
            <w:tcW w:w="6618" w:type="dxa"/>
            <w:tcBorders>
              <w:bottom w:val="nil"/>
            </w:tcBorders>
          </w:tcPr>
          <w:p w14:paraId="33F55F48" w14:textId="77777777" w:rsidR="001A7BC5" w:rsidRDefault="001A7BC5" w:rsidP="0018715F">
            <w:pPr>
              <w:pStyle w:val="TableTextLeft"/>
            </w:pPr>
            <w:r w:rsidRPr="00B11CCB">
              <w:t>Concepts and Procedures</w:t>
            </w:r>
            <w:r>
              <w:t>—</w:t>
            </w:r>
            <w:r w:rsidRPr="00A9495B">
              <w:t>Number</w:t>
            </w:r>
            <w:r>
              <w:t xml:space="preserve"> Tested</w:t>
            </w:r>
          </w:p>
        </w:tc>
        <w:tc>
          <w:tcPr>
            <w:tcW w:w="2045" w:type="dxa"/>
            <w:tcBorders>
              <w:bottom w:val="nil"/>
            </w:tcBorders>
          </w:tcPr>
          <w:p w14:paraId="67552DA9" w14:textId="77777777" w:rsidR="001A7BC5" w:rsidRPr="47995847" w:rsidRDefault="001A7BC5" w:rsidP="0018715F">
            <w:pPr>
              <w:pStyle w:val="TableText"/>
              <w:ind w:right="432"/>
            </w:pPr>
            <w:r w:rsidRPr="47995847">
              <w:t>426,328</w:t>
            </w:r>
          </w:p>
        </w:tc>
        <w:tc>
          <w:tcPr>
            <w:tcW w:w="1257" w:type="dxa"/>
            <w:tcBorders>
              <w:bottom w:val="nil"/>
            </w:tcBorders>
          </w:tcPr>
          <w:p w14:paraId="49C5AACC" w14:textId="77777777" w:rsidR="001A7BC5" w:rsidRPr="47995847" w:rsidRDefault="001A7BC5" w:rsidP="0018715F">
            <w:pPr>
              <w:pStyle w:val="TableText"/>
              <w:ind w:right="72"/>
            </w:pPr>
            <w:r w:rsidRPr="47995847">
              <w:t>426,396</w:t>
            </w:r>
          </w:p>
        </w:tc>
        <w:tc>
          <w:tcPr>
            <w:tcW w:w="1257" w:type="dxa"/>
            <w:tcBorders>
              <w:bottom w:val="nil"/>
            </w:tcBorders>
          </w:tcPr>
          <w:p w14:paraId="3F363E5C" w14:textId="77777777" w:rsidR="001A7BC5" w:rsidRDefault="001A7BC5" w:rsidP="0018715F">
            <w:pPr>
              <w:pStyle w:val="TableText"/>
              <w:ind w:right="72"/>
            </w:pPr>
            <w:r w:rsidRPr="47995847">
              <w:t>426,377</w:t>
            </w:r>
          </w:p>
        </w:tc>
        <w:tc>
          <w:tcPr>
            <w:tcW w:w="1555" w:type="dxa"/>
            <w:tcBorders>
              <w:bottom w:val="nil"/>
            </w:tcBorders>
          </w:tcPr>
          <w:p w14:paraId="1F0318A1" w14:textId="77777777" w:rsidR="001A7BC5" w:rsidRDefault="001A7BC5" w:rsidP="0018715F">
            <w:pPr>
              <w:pStyle w:val="TableText"/>
              <w:ind w:right="216"/>
            </w:pPr>
            <w:r w:rsidRPr="47995847">
              <w:t>427,334</w:t>
            </w:r>
          </w:p>
        </w:tc>
      </w:tr>
      <w:tr w:rsidR="001A7BC5" w14:paraId="2A6EE861" w14:textId="77777777" w:rsidTr="0018715F">
        <w:trPr>
          <w:trHeight w:val="300"/>
        </w:trPr>
        <w:tc>
          <w:tcPr>
            <w:tcW w:w="6618" w:type="dxa"/>
            <w:tcBorders>
              <w:top w:val="nil"/>
              <w:bottom w:val="single" w:sz="4" w:space="0" w:color="auto"/>
            </w:tcBorders>
          </w:tcPr>
          <w:p w14:paraId="7BB395C0" w14:textId="77777777" w:rsidR="001A7BC5" w:rsidRDefault="001A7BC5" w:rsidP="0018715F">
            <w:pPr>
              <w:pStyle w:val="TableTextLeft"/>
            </w:pPr>
            <w:r w:rsidRPr="00B11CCB">
              <w:t>Concepts and Procedures</w:t>
            </w:r>
            <w:r>
              <w:t>—</w:t>
            </w:r>
            <w:r w:rsidRPr="00A9495B">
              <w:t>Correlation</w:t>
            </w:r>
          </w:p>
        </w:tc>
        <w:tc>
          <w:tcPr>
            <w:tcW w:w="2045" w:type="dxa"/>
            <w:tcBorders>
              <w:top w:val="nil"/>
              <w:bottom w:val="single" w:sz="4" w:space="0" w:color="auto"/>
            </w:tcBorders>
          </w:tcPr>
          <w:p w14:paraId="3384D4E5" w14:textId="77777777" w:rsidR="001A7BC5" w:rsidRPr="47995847" w:rsidRDefault="001A7BC5" w:rsidP="0018715F">
            <w:pPr>
              <w:pStyle w:val="TableText"/>
              <w:ind w:right="432"/>
            </w:pPr>
            <w:r w:rsidRPr="47995847">
              <w:t>0.69</w:t>
            </w:r>
          </w:p>
        </w:tc>
        <w:tc>
          <w:tcPr>
            <w:tcW w:w="1257" w:type="dxa"/>
            <w:tcBorders>
              <w:top w:val="nil"/>
              <w:bottom w:val="single" w:sz="4" w:space="0" w:color="auto"/>
            </w:tcBorders>
          </w:tcPr>
          <w:p w14:paraId="09E82FA2" w14:textId="77777777" w:rsidR="001A7BC5" w:rsidRPr="47995847" w:rsidRDefault="001A7BC5" w:rsidP="0018715F">
            <w:pPr>
              <w:pStyle w:val="TableText"/>
              <w:ind w:right="72"/>
            </w:pPr>
            <w:r w:rsidRPr="47995847">
              <w:t>0.67</w:t>
            </w:r>
          </w:p>
        </w:tc>
        <w:tc>
          <w:tcPr>
            <w:tcW w:w="1257" w:type="dxa"/>
            <w:tcBorders>
              <w:top w:val="nil"/>
              <w:bottom w:val="single" w:sz="4" w:space="0" w:color="auto"/>
            </w:tcBorders>
          </w:tcPr>
          <w:p w14:paraId="2B78168C" w14:textId="77777777" w:rsidR="001A7BC5" w:rsidRDefault="001A7BC5" w:rsidP="0018715F">
            <w:pPr>
              <w:pStyle w:val="TableText"/>
              <w:ind w:right="72"/>
            </w:pPr>
            <w:r w:rsidRPr="47995847">
              <w:t>0.66</w:t>
            </w:r>
          </w:p>
        </w:tc>
        <w:tc>
          <w:tcPr>
            <w:tcW w:w="1555" w:type="dxa"/>
            <w:tcBorders>
              <w:top w:val="nil"/>
              <w:bottom w:val="single" w:sz="4" w:space="0" w:color="auto"/>
            </w:tcBorders>
          </w:tcPr>
          <w:p w14:paraId="3905B148" w14:textId="77777777" w:rsidR="001A7BC5" w:rsidRDefault="001A7BC5" w:rsidP="0018715F">
            <w:pPr>
              <w:pStyle w:val="TableText"/>
              <w:ind w:right="216"/>
            </w:pPr>
            <w:r w:rsidRPr="47995847">
              <w:t>0.73</w:t>
            </w:r>
          </w:p>
        </w:tc>
      </w:tr>
      <w:tr w:rsidR="001A7BC5" w14:paraId="193ECF9C" w14:textId="77777777" w:rsidTr="0018715F">
        <w:trPr>
          <w:trHeight w:val="300"/>
        </w:trPr>
        <w:tc>
          <w:tcPr>
            <w:tcW w:w="6618" w:type="dxa"/>
            <w:tcBorders>
              <w:top w:val="single" w:sz="4" w:space="0" w:color="auto"/>
              <w:bottom w:val="nil"/>
            </w:tcBorders>
          </w:tcPr>
          <w:p w14:paraId="7BD5A72D" w14:textId="77777777" w:rsidR="001A7BC5" w:rsidRDefault="001A7BC5" w:rsidP="0018715F">
            <w:pPr>
              <w:pStyle w:val="TableTextLeft"/>
            </w:pPr>
            <w:r w:rsidRPr="00B11CCB">
              <w:rPr>
                <w:color w:val="000000"/>
              </w:rPr>
              <w:t>Problem Solving/Model and Data Analysis</w:t>
            </w:r>
            <w:r>
              <w:rPr>
                <w:color w:val="000000"/>
              </w:rPr>
              <w:t>—</w:t>
            </w:r>
            <w:r w:rsidRPr="00A9495B">
              <w:t>Number</w:t>
            </w:r>
            <w:r>
              <w:t xml:space="preserve"> Tested</w:t>
            </w:r>
          </w:p>
        </w:tc>
        <w:tc>
          <w:tcPr>
            <w:tcW w:w="2045" w:type="dxa"/>
            <w:tcBorders>
              <w:top w:val="single" w:sz="4" w:space="0" w:color="auto"/>
              <w:bottom w:val="nil"/>
            </w:tcBorders>
          </w:tcPr>
          <w:p w14:paraId="4E7B76A9" w14:textId="77777777" w:rsidR="001A7BC5" w:rsidRPr="47995847" w:rsidRDefault="001A7BC5" w:rsidP="0018715F">
            <w:pPr>
              <w:pStyle w:val="TableText"/>
              <w:ind w:right="432"/>
            </w:pPr>
            <w:r w:rsidRPr="47995847">
              <w:t>426,357</w:t>
            </w:r>
          </w:p>
        </w:tc>
        <w:tc>
          <w:tcPr>
            <w:tcW w:w="1257" w:type="dxa"/>
            <w:tcBorders>
              <w:top w:val="single" w:sz="4" w:space="0" w:color="auto"/>
              <w:bottom w:val="nil"/>
            </w:tcBorders>
          </w:tcPr>
          <w:p w14:paraId="71842169" w14:textId="77777777" w:rsidR="001A7BC5" w:rsidRPr="47995847" w:rsidRDefault="001A7BC5" w:rsidP="0018715F">
            <w:pPr>
              <w:pStyle w:val="TableText"/>
              <w:ind w:right="72"/>
            </w:pPr>
            <w:r w:rsidRPr="47995847">
              <w:t>426,422</w:t>
            </w:r>
          </w:p>
        </w:tc>
        <w:tc>
          <w:tcPr>
            <w:tcW w:w="1257" w:type="dxa"/>
            <w:tcBorders>
              <w:top w:val="single" w:sz="4" w:space="0" w:color="auto"/>
              <w:bottom w:val="nil"/>
            </w:tcBorders>
          </w:tcPr>
          <w:p w14:paraId="7502A82F" w14:textId="77777777" w:rsidR="001A7BC5" w:rsidRDefault="001A7BC5" w:rsidP="0018715F">
            <w:pPr>
              <w:pStyle w:val="TableText"/>
              <w:ind w:right="72"/>
            </w:pPr>
            <w:r w:rsidRPr="47995847">
              <w:t>426,404</w:t>
            </w:r>
          </w:p>
        </w:tc>
        <w:tc>
          <w:tcPr>
            <w:tcW w:w="1555" w:type="dxa"/>
            <w:tcBorders>
              <w:top w:val="single" w:sz="4" w:space="0" w:color="auto"/>
              <w:bottom w:val="nil"/>
            </w:tcBorders>
          </w:tcPr>
          <w:p w14:paraId="01FB1AC6" w14:textId="77777777" w:rsidR="001A7BC5" w:rsidRDefault="001A7BC5" w:rsidP="0018715F">
            <w:pPr>
              <w:pStyle w:val="TableText"/>
              <w:ind w:right="216"/>
            </w:pPr>
            <w:r w:rsidRPr="47995847">
              <w:t>427,376</w:t>
            </w:r>
          </w:p>
        </w:tc>
      </w:tr>
      <w:tr w:rsidR="001A7BC5" w14:paraId="2F58A7DE" w14:textId="77777777" w:rsidTr="0018715F">
        <w:trPr>
          <w:trHeight w:val="300"/>
        </w:trPr>
        <w:tc>
          <w:tcPr>
            <w:tcW w:w="6618" w:type="dxa"/>
            <w:tcBorders>
              <w:top w:val="nil"/>
              <w:bottom w:val="single" w:sz="4" w:space="0" w:color="auto"/>
            </w:tcBorders>
          </w:tcPr>
          <w:p w14:paraId="19AF5790" w14:textId="77777777" w:rsidR="001A7BC5" w:rsidRPr="00084074" w:rsidRDefault="001A7BC5" w:rsidP="0018715F">
            <w:pPr>
              <w:pStyle w:val="TableTextLeft"/>
              <w:rPr>
                <w:color w:val="000000"/>
              </w:rPr>
            </w:pPr>
            <w:r w:rsidRPr="00B11CCB">
              <w:rPr>
                <w:color w:val="000000"/>
              </w:rPr>
              <w:t>Problem Solving/Model and Data Analysis</w:t>
            </w:r>
            <w:r>
              <w:rPr>
                <w:color w:val="000000"/>
              </w:rPr>
              <w:t>—</w:t>
            </w:r>
            <w:r w:rsidRPr="00A9495B">
              <w:t>Correlation</w:t>
            </w:r>
          </w:p>
        </w:tc>
        <w:tc>
          <w:tcPr>
            <w:tcW w:w="2045" w:type="dxa"/>
            <w:tcBorders>
              <w:top w:val="nil"/>
              <w:bottom w:val="single" w:sz="4" w:space="0" w:color="auto"/>
            </w:tcBorders>
          </w:tcPr>
          <w:p w14:paraId="76BEE927" w14:textId="77777777" w:rsidR="001A7BC5" w:rsidRPr="47995847" w:rsidRDefault="001A7BC5" w:rsidP="0018715F">
            <w:pPr>
              <w:pStyle w:val="TableText"/>
              <w:ind w:right="432"/>
            </w:pPr>
            <w:r w:rsidRPr="47995847">
              <w:t>0.67</w:t>
            </w:r>
          </w:p>
        </w:tc>
        <w:tc>
          <w:tcPr>
            <w:tcW w:w="1257" w:type="dxa"/>
            <w:tcBorders>
              <w:top w:val="nil"/>
              <w:bottom w:val="single" w:sz="4" w:space="0" w:color="auto"/>
            </w:tcBorders>
          </w:tcPr>
          <w:p w14:paraId="15038611" w14:textId="77777777" w:rsidR="001A7BC5" w:rsidRPr="47995847" w:rsidRDefault="001A7BC5" w:rsidP="0018715F">
            <w:pPr>
              <w:pStyle w:val="TableText"/>
              <w:ind w:right="72"/>
            </w:pPr>
            <w:r w:rsidRPr="47995847">
              <w:t>0.66</w:t>
            </w:r>
          </w:p>
        </w:tc>
        <w:tc>
          <w:tcPr>
            <w:tcW w:w="1257" w:type="dxa"/>
            <w:tcBorders>
              <w:top w:val="nil"/>
              <w:bottom w:val="single" w:sz="4" w:space="0" w:color="auto"/>
            </w:tcBorders>
          </w:tcPr>
          <w:p w14:paraId="433AE842" w14:textId="77777777" w:rsidR="001A7BC5" w:rsidRDefault="001A7BC5" w:rsidP="0018715F">
            <w:pPr>
              <w:pStyle w:val="TableText"/>
              <w:ind w:right="72"/>
            </w:pPr>
            <w:r w:rsidRPr="47995847">
              <w:t>0.64</w:t>
            </w:r>
          </w:p>
        </w:tc>
        <w:tc>
          <w:tcPr>
            <w:tcW w:w="1555" w:type="dxa"/>
            <w:tcBorders>
              <w:top w:val="nil"/>
              <w:bottom w:val="single" w:sz="4" w:space="0" w:color="auto"/>
            </w:tcBorders>
          </w:tcPr>
          <w:p w14:paraId="45ECFAA7" w14:textId="77777777" w:rsidR="001A7BC5" w:rsidRDefault="001A7BC5" w:rsidP="0018715F">
            <w:pPr>
              <w:pStyle w:val="TableText"/>
              <w:ind w:right="216"/>
            </w:pPr>
            <w:r w:rsidRPr="47995847">
              <w:t>0.71</w:t>
            </w:r>
          </w:p>
        </w:tc>
      </w:tr>
      <w:tr w:rsidR="001A7BC5" w14:paraId="6FDF90F3" w14:textId="77777777" w:rsidTr="0018715F">
        <w:trPr>
          <w:trHeight w:val="300"/>
        </w:trPr>
        <w:tc>
          <w:tcPr>
            <w:tcW w:w="6618" w:type="dxa"/>
            <w:tcBorders>
              <w:top w:val="single" w:sz="4" w:space="0" w:color="auto"/>
              <w:bottom w:val="nil"/>
            </w:tcBorders>
          </w:tcPr>
          <w:p w14:paraId="772CC942"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Number</w:t>
            </w:r>
            <w:r>
              <w:t xml:space="preserve"> Tested</w:t>
            </w:r>
          </w:p>
        </w:tc>
        <w:tc>
          <w:tcPr>
            <w:tcW w:w="2045" w:type="dxa"/>
            <w:tcBorders>
              <w:top w:val="single" w:sz="4" w:space="0" w:color="auto"/>
              <w:bottom w:val="nil"/>
            </w:tcBorders>
          </w:tcPr>
          <w:p w14:paraId="0C31F279" w14:textId="77777777" w:rsidR="001A7BC5" w:rsidRPr="47995847" w:rsidRDefault="001A7BC5" w:rsidP="0018715F">
            <w:pPr>
              <w:pStyle w:val="TableText"/>
              <w:ind w:right="432"/>
            </w:pPr>
            <w:r w:rsidRPr="47995847">
              <w:t>426,357</w:t>
            </w:r>
          </w:p>
        </w:tc>
        <w:tc>
          <w:tcPr>
            <w:tcW w:w="1257" w:type="dxa"/>
            <w:tcBorders>
              <w:top w:val="single" w:sz="4" w:space="0" w:color="auto"/>
              <w:bottom w:val="nil"/>
            </w:tcBorders>
          </w:tcPr>
          <w:p w14:paraId="732FCB6B" w14:textId="77777777" w:rsidR="001A7BC5" w:rsidRPr="47995847" w:rsidRDefault="001A7BC5" w:rsidP="0018715F">
            <w:pPr>
              <w:pStyle w:val="TableText"/>
              <w:ind w:right="72"/>
            </w:pPr>
            <w:r w:rsidRPr="47995847">
              <w:t>426,423</w:t>
            </w:r>
          </w:p>
        </w:tc>
        <w:tc>
          <w:tcPr>
            <w:tcW w:w="1257" w:type="dxa"/>
            <w:tcBorders>
              <w:top w:val="single" w:sz="4" w:space="0" w:color="auto"/>
              <w:bottom w:val="nil"/>
            </w:tcBorders>
          </w:tcPr>
          <w:p w14:paraId="0B9BC24F" w14:textId="77777777" w:rsidR="001A7BC5" w:rsidRDefault="001A7BC5" w:rsidP="0018715F">
            <w:pPr>
              <w:pStyle w:val="TableText"/>
              <w:ind w:right="72"/>
            </w:pPr>
            <w:r w:rsidRPr="47995847">
              <w:t>426,404</w:t>
            </w:r>
          </w:p>
        </w:tc>
        <w:tc>
          <w:tcPr>
            <w:tcW w:w="1555" w:type="dxa"/>
            <w:tcBorders>
              <w:top w:val="single" w:sz="4" w:space="0" w:color="auto"/>
              <w:bottom w:val="nil"/>
            </w:tcBorders>
          </w:tcPr>
          <w:p w14:paraId="7179FCAE" w14:textId="77777777" w:rsidR="001A7BC5" w:rsidRDefault="001A7BC5" w:rsidP="0018715F">
            <w:pPr>
              <w:pStyle w:val="TableText"/>
              <w:ind w:right="216"/>
            </w:pPr>
            <w:r w:rsidRPr="47995847">
              <w:t>427,376</w:t>
            </w:r>
          </w:p>
        </w:tc>
      </w:tr>
      <w:tr w:rsidR="001A7BC5" w14:paraId="645C48FC" w14:textId="77777777" w:rsidTr="0018715F">
        <w:trPr>
          <w:trHeight w:val="300"/>
        </w:trPr>
        <w:tc>
          <w:tcPr>
            <w:tcW w:w="6618" w:type="dxa"/>
            <w:tcBorders>
              <w:top w:val="nil"/>
              <w:bottom w:val="single" w:sz="4" w:space="0" w:color="auto"/>
            </w:tcBorders>
          </w:tcPr>
          <w:p w14:paraId="6EC8B049"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Correlation</w:t>
            </w:r>
          </w:p>
        </w:tc>
        <w:tc>
          <w:tcPr>
            <w:tcW w:w="2045" w:type="dxa"/>
            <w:tcBorders>
              <w:top w:val="nil"/>
              <w:bottom w:val="single" w:sz="4" w:space="0" w:color="auto"/>
            </w:tcBorders>
          </w:tcPr>
          <w:p w14:paraId="241FE405" w14:textId="77777777" w:rsidR="001A7BC5" w:rsidRPr="47995847" w:rsidRDefault="001A7BC5" w:rsidP="0018715F">
            <w:pPr>
              <w:pStyle w:val="TableText"/>
              <w:ind w:right="432"/>
            </w:pPr>
            <w:r w:rsidRPr="47995847">
              <w:t>0.62</w:t>
            </w:r>
          </w:p>
        </w:tc>
        <w:tc>
          <w:tcPr>
            <w:tcW w:w="1257" w:type="dxa"/>
            <w:tcBorders>
              <w:top w:val="nil"/>
              <w:bottom w:val="single" w:sz="4" w:space="0" w:color="auto"/>
            </w:tcBorders>
          </w:tcPr>
          <w:p w14:paraId="767B6543" w14:textId="77777777" w:rsidR="001A7BC5" w:rsidRPr="47995847" w:rsidRDefault="001A7BC5" w:rsidP="0018715F">
            <w:pPr>
              <w:pStyle w:val="TableText"/>
              <w:ind w:right="72"/>
            </w:pPr>
            <w:r w:rsidRPr="47995847">
              <w:t>0.62</w:t>
            </w:r>
          </w:p>
        </w:tc>
        <w:tc>
          <w:tcPr>
            <w:tcW w:w="1257" w:type="dxa"/>
            <w:tcBorders>
              <w:top w:val="nil"/>
              <w:bottom w:val="single" w:sz="4" w:space="0" w:color="auto"/>
            </w:tcBorders>
          </w:tcPr>
          <w:p w14:paraId="76E8A62F" w14:textId="77777777" w:rsidR="001A7BC5" w:rsidRDefault="001A7BC5" w:rsidP="0018715F">
            <w:pPr>
              <w:pStyle w:val="TableText"/>
              <w:ind w:right="72"/>
            </w:pPr>
            <w:r w:rsidRPr="47995847">
              <w:t>0.60</w:t>
            </w:r>
          </w:p>
        </w:tc>
        <w:tc>
          <w:tcPr>
            <w:tcW w:w="1555" w:type="dxa"/>
            <w:tcBorders>
              <w:top w:val="nil"/>
              <w:bottom w:val="single" w:sz="4" w:space="0" w:color="auto"/>
            </w:tcBorders>
          </w:tcPr>
          <w:p w14:paraId="563C5A2D" w14:textId="77777777" w:rsidR="001A7BC5" w:rsidRDefault="001A7BC5" w:rsidP="0018715F">
            <w:pPr>
              <w:pStyle w:val="TableText"/>
              <w:ind w:right="216"/>
            </w:pPr>
            <w:r w:rsidRPr="47995847">
              <w:t>0.66</w:t>
            </w:r>
          </w:p>
        </w:tc>
      </w:tr>
      <w:tr w:rsidR="001A7BC5" w:rsidRPr="00C4624A" w14:paraId="0EC14477" w14:textId="77777777" w:rsidTr="0018715F">
        <w:trPr>
          <w:trHeight w:val="300"/>
        </w:trPr>
        <w:tc>
          <w:tcPr>
            <w:tcW w:w="6618" w:type="dxa"/>
            <w:tcBorders>
              <w:top w:val="single" w:sz="4" w:space="0" w:color="auto"/>
            </w:tcBorders>
          </w:tcPr>
          <w:p w14:paraId="4368E72E" w14:textId="77777777" w:rsidR="001A7BC5" w:rsidRPr="00195B36" w:rsidRDefault="001A7BC5" w:rsidP="0018715F">
            <w:pPr>
              <w:pStyle w:val="TableTextLeft"/>
              <w:rPr>
                <w:b/>
                <w:bCs/>
                <w:color w:val="000000"/>
              </w:rPr>
            </w:pPr>
            <w:r w:rsidRPr="00195B36">
              <w:rPr>
                <w:b/>
                <w:bCs/>
              </w:rPr>
              <w:t>Total SB Mathematics—Number Tested</w:t>
            </w:r>
            <w:r>
              <w:rPr>
                <w:b/>
                <w:bCs/>
              </w:rPr>
              <w:t>:</w:t>
            </w:r>
          </w:p>
        </w:tc>
        <w:tc>
          <w:tcPr>
            <w:tcW w:w="2045" w:type="dxa"/>
            <w:tcBorders>
              <w:top w:val="single" w:sz="4" w:space="0" w:color="auto"/>
            </w:tcBorders>
          </w:tcPr>
          <w:p w14:paraId="2A799E50" w14:textId="77777777" w:rsidR="001A7BC5" w:rsidRPr="00195B36" w:rsidRDefault="001A7BC5" w:rsidP="0018715F">
            <w:pPr>
              <w:pStyle w:val="TableText"/>
              <w:ind w:right="432"/>
              <w:rPr>
                <w:b/>
                <w:bCs/>
              </w:rPr>
            </w:pPr>
            <w:r w:rsidRPr="00195B36">
              <w:rPr>
                <w:b/>
                <w:bCs/>
              </w:rPr>
              <w:t>426,361</w:t>
            </w:r>
          </w:p>
        </w:tc>
        <w:tc>
          <w:tcPr>
            <w:tcW w:w="1257" w:type="dxa"/>
            <w:tcBorders>
              <w:top w:val="single" w:sz="4" w:space="0" w:color="auto"/>
            </w:tcBorders>
          </w:tcPr>
          <w:p w14:paraId="16BB2B4C" w14:textId="77777777" w:rsidR="001A7BC5" w:rsidRPr="00195B36" w:rsidRDefault="001A7BC5" w:rsidP="0018715F">
            <w:pPr>
              <w:pStyle w:val="TableText"/>
              <w:ind w:right="72"/>
              <w:rPr>
                <w:b/>
                <w:bCs/>
              </w:rPr>
            </w:pPr>
            <w:r w:rsidRPr="00195B36">
              <w:rPr>
                <w:b/>
                <w:bCs/>
              </w:rPr>
              <w:t>426,426</w:t>
            </w:r>
          </w:p>
        </w:tc>
        <w:tc>
          <w:tcPr>
            <w:tcW w:w="1257" w:type="dxa"/>
            <w:tcBorders>
              <w:top w:val="single" w:sz="4" w:space="0" w:color="auto"/>
            </w:tcBorders>
          </w:tcPr>
          <w:p w14:paraId="2578B9FC" w14:textId="77777777" w:rsidR="001A7BC5" w:rsidRPr="00195B36" w:rsidRDefault="001A7BC5" w:rsidP="0018715F">
            <w:pPr>
              <w:pStyle w:val="TableText"/>
              <w:ind w:right="72"/>
              <w:rPr>
                <w:b/>
                <w:bCs/>
              </w:rPr>
            </w:pPr>
            <w:r w:rsidRPr="00195B36">
              <w:rPr>
                <w:b/>
                <w:bCs/>
              </w:rPr>
              <w:t>426,408</w:t>
            </w:r>
          </w:p>
        </w:tc>
        <w:tc>
          <w:tcPr>
            <w:tcW w:w="1555" w:type="dxa"/>
            <w:tcBorders>
              <w:top w:val="single" w:sz="4" w:space="0" w:color="auto"/>
            </w:tcBorders>
          </w:tcPr>
          <w:p w14:paraId="2383B4F1" w14:textId="77777777" w:rsidR="001A7BC5" w:rsidRPr="00195B36" w:rsidRDefault="001A7BC5" w:rsidP="0018715F">
            <w:pPr>
              <w:pStyle w:val="TableText"/>
              <w:ind w:right="216"/>
              <w:rPr>
                <w:b/>
                <w:bCs/>
              </w:rPr>
            </w:pPr>
            <w:r w:rsidRPr="00195B36">
              <w:rPr>
                <w:b/>
                <w:bCs/>
              </w:rPr>
              <w:t>427,380</w:t>
            </w:r>
          </w:p>
        </w:tc>
      </w:tr>
      <w:tr w:rsidR="001A7BC5" w:rsidRPr="00C4624A" w14:paraId="1FA95988" w14:textId="77777777" w:rsidTr="0018715F">
        <w:trPr>
          <w:trHeight w:val="300"/>
        </w:trPr>
        <w:tc>
          <w:tcPr>
            <w:tcW w:w="6618" w:type="dxa"/>
          </w:tcPr>
          <w:p w14:paraId="276C4493" w14:textId="77777777" w:rsidR="001A7BC5" w:rsidRPr="00195B36" w:rsidRDefault="001A7BC5" w:rsidP="0018715F">
            <w:pPr>
              <w:pStyle w:val="TableTextLeft"/>
              <w:rPr>
                <w:b/>
                <w:bCs/>
                <w:color w:val="000000"/>
              </w:rPr>
            </w:pPr>
            <w:r w:rsidRPr="00195B36">
              <w:rPr>
                <w:b/>
                <w:bCs/>
              </w:rPr>
              <w:t>Total SB Mathematics—Correlation</w:t>
            </w:r>
            <w:r>
              <w:rPr>
                <w:b/>
                <w:bCs/>
              </w:rPr>
              <w:t>:</w:t>
            </w:r>
          </w:p>
        </w:tc>
        <w:tc>
          <w:tcPr>
            <w:tcW w:w="2045" w:type="dxa"/>
          </w:tcPr>
          <w:p w14:paraId="7F8F8FD8" w14:textId="77777777" w:rsidR="001A7BC5" w:rsidRPr="00195B36" w:rsidRDefault="001A7BC5" w:rsidP="0018715F">
            <w:pPr>
              <w:pStyle w:val="TableText"/>
              <w:ind w:right="432"/>
              <w:rPr>
                <w:b/>
                <w:bCs/>
              </w:rPr>
            </w:pPr>
            <w:r w:rsidRPr="00195B36">
              <w:rPr>
                <w:b/>
                <w:bCs/>
              </w:rPr>
              <w:t>0.76</w:t>
            </w:r>
          </w:p>
        </w:tc>
        <w:tc>
          <w:tcPr>
            <w:tcW w:w="1257" w:type="dxa"/>
          </w:tcPr>
          <w:p w14:paraId="418E4682" w14:textId="77777777" w:rsidR="001A7BC5" w:rsidRPr="00195B36" w:rsidRDefault="001A7BC5" w:rsidP="0018715F">
            <w:pPr>
              <w:pStyle w:val="TableText"/>
              <w:ind w:right="72"/>
              <w:rPr>
                <w:b/>
                <w:bCs/>
              </w:rPr>
            </w:pPr>
            <w:r w:rsidRPr="00195B36">
              <w:rPr>
                <w:b/>
                <w:bCs/>
              </w:rPr>
              <w:t>0.74</w:t>
            </w:r>
          </w:p>
        </w:tc>
        <w:tc>
          <w:tcPr>
            <w:tcW w:w="1257" w:type="dxa"/>
          </w:tcPr>
          <w:p w14:paraId="0A33B894" w14:textId="77777777" w:rsidR="001A7BC5" w:rsidRPr="00195B36" w:rsidRDefault="001A7BC5" w:rsidP="0018715F">
            <w:pPr>
              <w:pStyle w:val="TableText"/>
              <w:ind w:right="72"/>
              <w:rPr>
                <w:b/>
                <w:bCs/>
              </w:rPr>
            </w:pPr>
            <w:r w:rsidRPr="00195B36">
              <w:rPr>
                <w:b/>
                <w:bCs/>
              </w:rPr>
              <w:t>0.73</w:t>
            </w:r>
          </w:p>
        </w:tc>
        <w:tc>
          <w:tcPr>
            <w:tcW w:w="1555" w:type="dxa"/>
          </w:tcPr>
          <w:p w14:paraId="7D3CC6F3" w14:textId="77777777" w:rsidR="001A7BC5" w:rsidRPr="00195B36" w:rsidRDefault="001A7BC5" w:rsidP="0018715F">
            <w:pPr>
              <w:pStyle w:val="TableText"/>
              <w:ind w:right="216"/>
              <w:rPr>
                <w:b/>
                <w:bCs/>
              </w:rPr>
            </w:pPr>
            <w:r w:rsidRPr="00195B36">
              <w:rPr>
                <w:b/>
                <w:bCs/>
              </w:rPr>
              <w:t>0.80</w:t>
            </w:r>
          </w:p>
        </w:tc>
      </w:tr>
    </w:tbl>
    <w:p w14:paraId="3EDC769F" w14:textId="77777777" w:rsidR="001A7BC5" w:rsidRDefault="001A7BC5" w:rsidP="00514F94">
      <w:pPr>
        <w:pStyle w:val="Caption"/>
        <w:pageBreakBefore/>
      </w:pPr>
      <w:bookmarkStart w:id="1866" w:name="_Toc136523520"/>
      <w:r>
        <w:t>Table 8.L.</w:t>
      </w:r>
      <w:fldSimple w:instr=" SEQ Table_8.L. \* ARABIC ">
        <w:r>
          <w:rPr>
            <w:noProof/>
          </w:rPr>
          <w:t>3</w:t>
        </w:r>
      </w:fldSimple>
      <w:r>
        <w:t xml:space="preserve">  </w:t>
      </w:r>
      <w:r w:rsidRPr="00084074">
        <w:t>Correlations Between CAST Domain and Total Test Scores and Smarter Balanced ELA Claim and Total Test Scores, Grade</w:t>
      </w:r>
      <w:r>
        <w:t xml:space="preserve"> Eight</w:t>
      </w:r>
      <w:bookmarkEnd w:id="1866"/>
    </w:p>
    <w:tbl>
      <w:tblPr>
        <w:tblStyle w:val="TRs"/>
        <w:tblW w:w="10295" w:type="dxa"/>
        <w:tblLook w:val="04A0" w:firstRow="1" w:lastRow="0" w:firstColumn="1" w:lastColumn="0" w:noHBand="0" w:noVBand="1"/>
      </w:tblPr>
      <w:tblGrid>
        <w:gridCol w:w="4176"/>
        <w:gridCol w:w="2045"/>
        <w:gridCol w:w="1257"/>
        <w:gridCol w:w="1257"/>
        <w:gridCol w:w="1560"/>
      </w:tblGrid>
      <w:tr w:rsidR="001A7BC5" w:rsidRPr="001A7BC5" w14:paraId="3B929993" w14:textId="77777777" w:rsidTr="0018715F">
        <w:trPr>
          <w:cnfStyle w:val="100000000000" w:firstRow="1" w:lastRow="0" w:firstColumn="0" w:lastColumn="0" w:oddVBand="0" w:evenVBand="0" w:oddHBand="0" w:evenHBand="0" w:firstRowFirstColumn="0" w:firstRowLastColumn="0" w:lastRowFirstColumn="0" w:lastRowLastColumn="0"/>
          <w:trHeight w:val="300"/>
        </w:trPr>
        <w:tc>
          <w:tcPr>
            <w:tcW w:w="4176" w:type="dxa"/>
          </w:tcPr>
          <w:p w14:paraId="2ABF7ECA" w14:textId="77777777" w:rsidR="001A7BC5" w:rsidRPr="001A7BC5" w:rsidRDefault="001A7BC5" w:rsidP="0018715F">
            <w:pPr>
              <w:pStyle w:val="TableHead"/>
              <w:rPr>
                <w:b/>
                <w:bCs w:val="0"/>
              </w:rPr>
            </w:pPr>
            <w:r w:rsidRPr="001A7BC5">
              <w:rPr>
                <w:b/>
                <w:bCs w:val="0"/>
              </w:rPr>
              <w:t>SB Claims</w:t>
            </w:r>
          </w:p>
        </w:tc>
        <w:tc>
          <w:tcPr>
            <w:tcW w:w="2045" w:type="dxa"/>
          </w:tcPr>
          <w:p w14:paraId="0F6FDABC" w14:textId="77777777" w:rsidR="001A7BC5" w:rsidRPr="001A7BC5" w:rsidRDefault="001A7BC5" w:rsidP="0018715F">
            <w:pPr>
              <w:pStyle w:val="TableHead"/>
              <w:rPr>
                <w:b/>
                <w:bCs w:val="0"/>
              </w:rPr>
            </w:pPr>
            <w:r w:rsidRPr="001A7BC5">
              <w:rPr>
                <w:b/>
                <w:bCs w:val="0"/>
              </w:rPr>
              <w:t>Earth and Space Sciences</w:t>
            </w:r>
          </w:p>
        </w:tc>
        <w:tc>
          <w:tcPr>
            <w:tcW w:w="1257" w:type="dxa"/>
          </w:tcPr>
          <w:p w14:paraId="51271F7C" w14:textId="77777777" w:rsidR="001A7BC5" w:rsidRPr="001A7BC5" w:rsidRDefault="001A7BC5" w:rsidP="0018715F">
            <w:pPr>
              <w:pStyle w:val="TableHead"/>
              <w:rPr>
                <w:b/>
                <w:bCs w:val="0"/>
              </w:rPr>
            </w:pPr>
            <w:r w:rsidRPr="001A7BC5">
              <w:rPr>
                <w:b/>
                <w:bCs w:val="0"/>
              </w:rPr>
              <w:t>Life Sciences</w:t>
            </w:r>
          </w:p>
        </w:tc>
        <w:tc>
          <w:tcPr>
            <w:tcW w:w="1257" w:type="dxa"/>
          </w:tcPr>
          <w:p w14:paraId="64EFB2EF" w14:textId="77777777" w:rsidR="001A7BC5" w:rsidRPr="001A7BC5" w:rsidRDefault="001A7BC5" w:rsidP="0018715F">
            <w:pPr>
              <w:pStyle w:val="TableHead"/>
              <w:rPr>
                <w:b/>
                <w:bCs w:val="0"/>
              </w:rPr>
            </w:pPr>
            <w:r w:rsidRPr="001A7BC5">
              <w:rPr>
                <w:b/>
                <w:bCs w:val="0"/>
              </w:rPr>
              <w:t>Physical Sciences</w:t>
            </w:r>
          </w:p>
        </w:tc>
        <w:tc>
          <w:tcPr>
            <w:tcW w:w="1560" w:type="dxa"/>
          </w:tcPr>
          <w:p w14:paraId="5AB06153" w14:textId="77777777" w:rsidR="001A7BC5" w:rsidRPr="001A7BC5" w:rsidRDefault="001A7BC5" w:rsidP="0018715F">
            <w:pPr>
              <w:pStyle w:val="TableHead"/>
              <w:rPr>
                <w:b/>
                <w:bCs w:val="0"/>
              </w:rPr>
            </w:pPr>
            <w:r w:rsidRPr="001A7BC5">
              <w:rPr>
                <w:b/>
                <w:bCs w:val="0"/>
              </w:rPr>
              <w:t>Total CAST Score</w:t>
            </w:r>
          </w:p>
        </w:tc>
      </w:tr>
      <w:tr w:rsidR="001A7BC5" w14:paraId="0F51B9CB" w14:textId="77777777" w:rsidTr="0018715F">
        <w:trPr>
          <w:trHeight w:val="300"/>
        </w:trPr>
        <w:tc>
          <w:tcPr>
            <w:tcW w:w="4176" w:type="dxa"/>
            <w:tcBorders>
              <w:bottom w:val="nil"/>
            </w:tcBorders>
          </w:tcPr>
          <w:p w14:paraId="021A6FE0" w14:textId="77777777" w:rsidR="001A7BC5" w:rsidRDefault="001A7BC5" w:rsidP="0018715F">
            <w:pPr>
              <w:pStyle w:val="TableTextLeft"/>
            </w:pPr>
            <w:r w:rsidRPr="00A9495B">
              <w:t>Reading</w:t>
            </w:r>
            <w:r>
              <w:t>—</w:t>
            </w:r>
            <w:r w:rsidRPr="00A9495B">
              <w:t>Number</w:t>
            </w:r>
            <w:r>
              <w:t xml:space="preserve"> Tested</w:t>
            </w:r>
          </w:p>
        </w:tc>
        <w:tc>
          <w:tcPr>
            <w:tcW w:w="2045" w:type="dxa"/>
            <w:tcBorders>
              <w:bottom w:val="nil"/>
            </w:tcBorders>
          </w:tcPr>
          <w:p w14:paraId="4B42A530" w14:textId="77777777" w:rsidR="001A7BC5" w:rsidRPr="47995847" w:rsidRDefault="001A7BC5" w:rsidP="0018715F">
            <w:pPr>
              <w:pStyle w:val="TableText"/>
              <w:ind w:right="432"/>
            </w:pPr>
            <w:r w:rsidRPr="47995847">
              <w:t>429,519</w:t>
            </w:r>
          </w:p>
        </w:tc>
        <w:tc>
          <w:tcPr>
            <w:tcW w:w="1257" w:type="dxa"/>
            <w:tcBorders>
              <w:bottom w:val="nil"/>
            </w:tcBorders>
          </w:tcPr>
          <w:p w14:paraId="56C800D9" w14:textId="77777777" w:rsidR="001A7BC5" w:rsidRPr="47995847" w:rsidRDefault="001A7BC5" w:rsidP="0018715F">
            <w:pPr>
              <w:pStyle w:val="TableText"/>
              <w:ind w:right="72"/>
            </w:pPr>
            <w:r w:rsidRPr="47995847">
              <w:t>428,393</w:t>
            </w:r>
          </w:p>
        </w:tc>
        <w:tc>
          <w:tcPr>
            <w:tcW w:w="1257" w:type="dxa"/>
            <w:tcBorders>
              <w:bottom w:val="nil"/>
            </w:tcBorders>
          </w:tcPr>
          <w:p w14:paraId="51D57094" w14:textId="77777777" w:rsidR="001A7BC5" w:rsidRDefault="001A7BC5" w:rsidP="0018715F">
            <w:pPr>
              <w:pStyle w:val="TableText"/>
              <w:ind w:right="72"/>
            </w:pPr>
            <w:r w:rsidRPr="47995847">
              <w:t>428,627</w:t>
            </w:r>
          </w:p>
        </w:tc>
        <w:tc>
          <w:tcPr>
            <w:tcW w:w="1560" w:type="dxa"/>
            <w:tcBorders>
              <w:bottom w:val="nil"/>
            </w:tcBorders>
          </w:tcPr>
          <w:p w14:paraId="044CBF40" w14:textId="77777777" w:rsidR="001A7BC5" w:rsidRDefault="001A7BC5" w:rsidP="0018715F">
            <w:pPr>
              <w:pStyle w:val="TableText"/>
              <w:ind w:right="216"/>
            </w:pPr>
            <w:r w:rsidRPr="47995847">
              <w:t>430,822</w:t>
            </w:r>
          </w:p>
        </w:tc>
      </w:tr>
      <w:tr w:rsidR="001A7BC5" w14:paraId="69A2F846" w14:textId="77777777" w:rsidTr="0018715F">
        <w:trPr>
          <w:trHeight w:val="300"/>
        </w:trPr>
        <w:tc>
          <w:tcPr>
            <w:tcW w:w="4176" w:type="dxa"/>
            <w:tcBorders>
              <w:top w:val="nil"/>
              <w:bottom w:val="single" w:sz="4" w:space="0" w:color="auto"/>
            </w:tcBorders>
          </w:tcPr>
          <w:p w14:paraId="4D51556C" w14:textId="77777777" w:rsidR="001A7BC5" w:rsidRDefault="001A7BC5" w:rsidP="0018715F">
            <w:pPr>
              <w:pStyle w:val="TableTextLeft"/>
            </w:pPr>
            <w:r w:rsidRPr="00A9495B">
              <w:t>Reading</w:t>
            </w:r>
            <w:r>
              <w:t>—</w:t>
            </w:r>
            <w:r w:rsidRPr="00A9495B">
              <w:t>Correlation</w:t>
            </w:r>
          </w:p>
        </w:tc>
        <w:tc>
          <w:tcPr>
            <w:tcW w:w="2045" w:type="dxa"/>
            <w:tcBorders>
              <w:top w:val="nil"/>
              <w:bottom w:val="single" w:sz="4" w:space="0" w:color="auto"/>
            </w:tcBorders>
          </w:tcPr>
          <w:p w14:paraId="4446DE4F" w14:textId="77777777" w:rsidR="001A7BC5" w:rsidRPr="47995847" w:rsidRDefault="001A7BC5" w:rsidP="0018715F">
            <w:pPr>
              <w:pStyle w:val="TableText"/>
              <w:ind w:right="432"/>
            </w:pPr>
            <w:r w:rsidRPr="47995847">
              <w:t>0.62</w:t>
            </w:r>
          </w:p>
        </w:tc>
        <w:tc>
          <w:tcPr>
            <w:tcW w:w="1257" w:type="dxa"/>
            <w:tcBorders>
              <w:top w:val="nil"/>
              <w:bottom w:val="single" w:sz="4" w:space="0" w:color="auto"/>
            </w:tcBorders>
          </w:tcPr>
          <w:p w14:paraId="6DCB60E0" w14:textId="77777777" w:rsidR="001A7BC5" w:rsidRPr="47995847" w:rsidRDefault="001A7BC5" w:rsidP="0018715F">
            <w:pPr>
              <w:pStyle w:val="TableText"/>
              <w:ind w:right="72"/>
            </w:pPr>
            <w:r w:rsidRPr="47995847">
              <w:t>0.69</w:t>
            </w:r>
          </w:p>
        </w:tc>
        <w:tc>
          <w:tcPr>
            <w:tcW w:w="1257" w:type="dxa"/>
            <w:tcBorders>
              <w:top w:val="nil"/>
              <w:bottom w:val="single" w:sz="4" w:space="0" w:color="auto"/>
            </w:tcBorders>
          </w:tcPr>
          <w:p w14:paraId="2E506BF6" w14:textId="77777777" w:rsidR="001A7BC5" w:rsidRDefault="001A7BC5" w:rsidP="0018715F">
            <w:pPr>
              <w:pStyle w:val="TableText"/>
              <w:ind w:right="72"/>
            </w:pPr>
            <w:r w:rsidRPr="47995847">
              <w:t>0.68</w:t>
            </w:r>
          </w:p>
        </w:tc>
        <w:tc>
          <w:tcPr>
            <w:tcW w:w="1560" w:type="dxa"/>
            <w:tcBorders>
              <w:top w:val="nil"/>
              <w:bottom w:val="single" w:sz="4" w:space="0" w:color="auto"/>
            </w:tcBorders>
          </w:tcPr>
          <w:p w14:paraId="5E4A7623" w14:textId="77777777" w:rsidR="001A7BC5" w:rsidRDefault="001A7BC5" w:rsidP="0018715F">
            <w:pPr>
              <w:pStyle w:val="TableText"/>
              <w:ind w:right="216"/>
            </w:pPr>
            <w:r w:rsidRPr="47995847">
              <w:t>0.72</w:t>
            </w:r>
          </w:p>
        </w:tc>
      </w:tr>
      <w:tr w:rsidR="001A7BC5" w14:paraId="33B3BFBE" w14:textId="77777777" w:rsidTr="0018715F">
        <w:trPr>
          <w:trHeight w:val="300"/>
        </w:trPr>
        <w:tc>
          <w:tcPr>
            <w:tcW w:w="4176" w:type="dxa"/>
            <w:tcBorders>
              <w:top w:val="single" w:sz="4" w:space="0" w:color="auto"/>
              <w:bottom w:val="nil"/>
            </w:tcBorders>
          </w:tcPr>
          <w:p w14:paraId="2C1B9449" w14:textId="77777777" w:rsidR="001A7BC5" w:rsidRDefault="001A7BC5" w:rsidP="0018715F">
            <w:pPr>
              <w:pStyle w:val="TableTextLeft"/>
            </w:pPr>
            <w:r w:rsidRPr="00084074">
              <w:rPr>
                <w:color w:val="000000"/>
              </w:rPr>
              <w:t>Writing</w:t>
            </w:r>
            <w:r>
              <w:t>—</w:t>
            </w:r>
            <w:r w:rsidRPr="00A9495B">
              <w:t>Number</w:t>
            </w:r>
            <w:r>
              <w:t xml:space="preserve"> Tested</w:t>
            </w:r>
          </w:p>
        </w:tc>
        <w:tc>
          <w:tcPr>
            <w:tcW w:w="2045" w:type="dxa"/>
            <w:tcBorders>
              <w:top w:val="single" w:sz="4" w:space="0" w:color="auto"/>
              <w:bottom w:val="nil"/>
            </w:tcBorders>
          </w:tcPr>
          <w:p w14:paraId="39147BDA" w14:textId="77777777" w:rsidR="001A7BC5" w:rsidRPr="47995847" w:rsidRDefault="001A7BC5" w:rsidP="0018715F">
            <w:pPr>
              <w:pStyle w:val="TableText"/>
              <w:ind w:right="432"/>
            </w:pPr>
            <w:r w:rsidRPr="47995847">
              <w:t>429,206</w:t>
            </w:r>
          </w:p>
        </w:tc>
        <w:tc>
          <w:tcPr>
            <w:tcW w:w="1257" w:type="dxa"/>
            <w:tcBorders>
              <w:top w:val="single" w:sz="4" w:space="0" w:color="auto"/>
              <w:bottom w:val="nil"/>
            </w:tcBorders>
          </w:tcPr>
          <w:p w14:paraId="61E03109" w14:textId="77777777" w:rsidR="001A7BC5" w:rsidRPr="47995847" w:rsidRDefault="001A7BC5" w:rsidP="0018715F">
            <w:pPr>
              <w:pStyle w:val="TableText"/>
              <w:ind w:right="72"/>
            </w:pPr>
            <w:r w:rsidRPr="47995847">
              <w:t>428,083</w:t>
            </w:r>
          </w:p>
        </w:tc>
        <w:tc>
          <w:tcPr>
            <w:tcW w:w="1257" w:type="dxa"/>
            <w:tcBorders>
              <w:top w:val="single" w:sz="4" w:space="0" w:color="auto"/>
              <w:bottom w:val="nil"/>
            </w:tcBorders>
          </w:tcPr>
          <w:p w14:paraId="70C6141D" w14:textId="77777777" w:rsidR="001A7BC5" w:rsidRDefault="001A7BC5" w:rsidP="0018715F">
            <w:pPr>
              <w:pStyle w:val="TableText"/>
              <w:ind w:right="72"/>
            </w:pPr>
            <w:r w:rsidRPr="47995847">
              <w:t>428,320</w:t>
            </w:r>
          </w:p>
        </w:tc>
        <w:tc>
          <w:tcPr>
            <w:tcW w:w="1560" w:type="dxa"/>
            <w:tcBorders>
              <w:top w:val="single" w:sz="4" w:space="0" w:color="auto"/>
              <w:bottom w:val="nil"/>
            </w:tcBorders>
          </w:tcPr>
          <w:p w14:paraId="79FE814F" w14:textId="77777777" w:rsidR="001A7BC5" w:rsidRDefault="001A7BC5" w:rsidP="0018715F">
            <w:pPr>
              <w:pStyle w:val="TableText"/>
              <w:ind w:right="216"/>
            </w:pPr>
            <w:r w:rsidRPr="47995847">
              <w:t>430,500</w:t>
            </w:r>
          </w:p>
        </w:tc>
      </w:tr>
      <w:tr w:rsidR="001A7BC5" w14:paraId="04C3251E" w14:textId="77777777" w:rsidTr="0018715F">
        <w:trPr>
          <w:trHeight w:val="300"/>
        </w:trPr>
        <w:tc>
          <w:tcPr>
            <w:tcW w:w="4176" w:type="dxa"/>
            <w:tcBorders>
              <w:top w:val="nil"/>
              <w:bottom w:val="single" w:sz="4" w:space="0" w:color="auto"/>
            </w:tcBorders>
          </w:tcPr>
          <w:p w14:paraId="11CFA23C" w14:textId="77777777" w:rsidR="001A7BC5" w:rsidRPr="00084074" w:rsidRDefault="001A7BC5" w:rsidP="0018715F">
            <w:pPr>
              <w:pStyle w:val="TableTextLeft"/>
              <w:rPr>
                <w:color w:val="000000"/>
              </w:rPr>
            </w:pPr>
            <w:r w:rsidRPr="00084074">
              <w:rPr>
                <w:color w:val="000000"/>
              </w:rPr>
              <w:t>Writing</w:t>
            </w:r>
            <w:r>
              <w:rPr>
                <w:color w:val="000000"/>
              </w:rPr>
              <w:t>—</w:t>
            </w:r>
            <w:r w:rsidRPr="00A9495B">
              <w:t>Correlation</w:t>
            </w:r>
          </w:p>
        </w:tc>
        <w:tc>
          <w:tcPr>
            <w:tcW w:w="2045" w:type="dxa"/>
            <w:tcBorders>
              <w:top w:val="nil"/>
              <w:bottom w:val="single" w:sz="4" w:space="0" w:color="auto"/>
            </w:tcBorders>
          </w:tcPr>
          <w:p w14:paraId="658F92D7" w14:textId="77777777" w:rsidR="001A7BC5" w:rsidRPr="47995847" w:rsidRDefault="001A7BC5" w:rsidP="0018715F">
            <w:pPr>
              <w:pStyle w:val="TableText"/>
              <w:ind w:right="432"/>
            </w:pPr>
            <w:r w:rsidRPr="47995847">
              <w:t>0.58</w:t>
            </w:r>
          </w:p>
        </w:tc>
        <w:tc>
          <w:tcPr>
            <w:tcW w:w="1257" w:type="dxa"/>
            <w:tcBorders>
              <w:top w:val="nil"/>
              <w:bottom w:val="single" w:sz="4" w:space="0" w:color="auto"/>
            </w:tcBorders>
          </w:tcPr>
          <w:p w14:paraId="5001210A" w14:textId="77777777" w:rsidR="001A7BC5" w:rsidRPr="47995847" w:rsidRDefault="001A7BC5" w:rsidP="0018715F">
            <w:pPr>
              <w:pStyle w:val="TableText"/>
              <w:ind w:right="72"/>
            </w:pPr>
            <w:r w:rsidRPr="47995847">
              <w:t>0.68</w:t>
            </w:r>
          </w:p>
        </w:tc>
        <w:tc>
          <w:tcPr>
            <w:tcW w:w="1257" w:type="dxa"/>
            <w:tcBorders>
              <w:top w:val="nil"/>
              <w:bottom w:val="single" w:sz="4" w:space="0" w:color="auto"/>
            </w:tcBorders>
          </w:tcPr>
          <w:p w14:paraId="565D5BCA" w14:textId="77777777" w:rsidR="001A7BC5" w:rsidRDefault="001A7BC5" w:rsidP="0018715F">
            <w:pPr>
              <w:pStyle w:val="TableText"/>
              <w:ind w:right="72"/>
            </w:pPr>
            <w:r w:rsidRPr="47995847">
              <w:t>0.65</w:t>
            </w:r>
          </w:p>
        </w:tc>
        <w:tc>
          <w:tcPr>
            <w:tcW w:w="1560" w:type="dxa"/>
            <w:tcBorders>
              <w:top w:val="nil"/>
              <w:bottom w:val="single" w:sz="4" w:space="0" w:color="auto"/>
            </w:tcBorders>
          </w:tcPr>
          <w:p w14:paraId="56974872" w14:textId="77777777" w:rsidR="001A7BC5" w:rsidRDefault="001A7BC5" w:rsidP="0018715F">
            <w:pPr>
              <w:pStyle w:val="TableText"/>
              <w:ind w:right="216"/>
            </w:pPr>
            <w:r w:rsidRPr="47995847">
              <w:t>0.70</w:t>
            </w:r>
          </w:p>
        </w:tc>
      </w:tr>
      <w:tr w:rsidR="001A7BC5" w14:paraId="7888FA3D" w14:textId="77777777" w:rsidTr="0018715F">
        <w:trPr>
          <w:trHeight w:val="300"/>
        </w:trPr>
        <w:tc>
          <w:tcPr>
            <w:tcW w:w="4176" w:type="dxa"/>
            <w:tcBorders>
              <w:top w:val="single" w:sz="4" w:space="0" w:color="auto"/>
              <w:bottom w:val="nil"/>
            </w:tcBorders>
          </w:tcPr>
          <w:p w14:paraId="4D73B25C" w14:textId="77777777" w:rsidR="001A7BC5" w:rsidRPr="00084074" w:rsidRDefault="001A7BC5" w:rsidP="0018715F">
            <w:pPr>
              <w:pStyle w:val="TableTextLeft"/>
              <w:rPr>
                <w:color w:val="000000"/>
              </w:rPr>
            </w:pPr>
            <w:r w:rsidRPr="00084074">
              <w:rPr>
                <w:color w:val="000000"/>
              </w:rPr>
              <w:t>Listening/Speaking</w:t>
            </w:r>
            <w:r>
              <w:t>—</w:t>
            </w:r>
            <w:r w:rsidRPr="00A9495B">
              <w:t>Number</w:t>
            </w:r>
            <w:r>
              <w:t xml:space="preserve"> Tested</w:t>
            </w:r>
          </w:p>
        </w:tc>
        <w:tc>
          <w:tcPr>
            <w:tcW w:w="2045" w:type="dxa"/>
            <w:tcBorders>
              <w:top w:val="single" w:sz="4" w:space="0" w:color="auto"/>
              <w:bottom w:val="nil"/>
            </w:tcBorders>
          </w:tcPr>
          <w:p w14:paraId="6A8E51AE" w14:textId="77777777" w:rsidR="001A7BC5" w:rsidRPr="47995847" w:rsidRDefault="001A7BC5" w:rsidP="0018715F">
            <w:pPr>
              <w:pStyle w:val="TableText"/>
              <w:ind w:right="432"/>
            </w:pPr>
            <w:r w:rsidRPr="47995847">
              <w:t>429,589</w:t>
            </w:r>
          </w:p>
        </w:tc>
        <w:tc>
          <w:tcPr>
            <w:tcW w:w="1257" w:type="dxa"/>
            <w:tcBorders>
              <w:top w:val="single" w:sz="4" w:space="0" w:color="auto"/>
              <w:bottom w:val="nil"/>
            </w:tcBorders>
          </w:tcPr>
          <w:p w14:paraId="70E06D61" w14:textId="77777777" w:rsidR="001A7BC5" w:rsidRPr="47995847" w:rsidRDefault="001A7BC5" w:rsidP="0018715F">
            <w:pPr>
              <w:pStyle w:val="TableText"/>
              <w:ind w:right="72"/>
            </w:pPr>
            <w:r w:rsidRPr="47995847">
              <w:t>428,458</w:t>
            </w:r>
          </w:p>
        </w:tc>
        <w:tc>
          <w:tcPr>
            <w:tcW w:w="1257" w:type="dxa"/>
            <w:tcBorders>
              <w:top w:val="single" w:sz="4" w:space="0" w:color="auto"/>
              <w:bottom w:val="nil"/>
            </w:tcBorders>
          </w:tcPr>
          <w:p w14:paraId="6CD11507" w14:textId="77777777" w:rsidR="001A7BC5" w:rsidRDefault="001A7BC5" w:rsidP="0018715F">
            <w:pPr>
              <w:pStyle w:val="TableText"/>
              <w:ind w:right="72"/>
            </w:pPr>
            <w:r w:rsidRPr="47995847">
              <w:t>428,693</w:t>
            </w:r>
          </w:p>
        </w:tc>
        <w:tc>
          <w:tcPr>
            <w:tcW w:w="1560" w:type="dxa"/>
            <w:tcBorders>
              <w:top w:val="single" w:sz="4" w:space="0" w:color="auto"/>
              <w:bottom w:val="nil"/>
            </w:tcBorders>
          </w:tcPr>
          <w:p w14:paraId="2C2091E0" w14:textId="77777777" w:rsidR="001A7BC5" w:rsidRDefault="001A7BC5" w:rsidP="0018715F">
            <w:pPr>
              <w:pStyle w:val="TableText"/>
              <w:ind w:right="216"/>
            </w:pPr>
            <w:r w:rsidRPr="47995847">
              <w:t>430,902</w:t>
            </w:r>
          </w:p>
        </w:tc>
      </w:tr>
      <w:tr w:rsidR="001A7BC5" w14:paraId="7A4B8692" w14:textId="77777777" w:rsidTr="0018715F">
        <w:trPr>
          <w:trHeight w:val="300"/>
        </w:trPr>
        <w:tc>
          <w:tcPr>
            <w:tcW w:w="4176" w:type="dxa"/>
            <w:tcBorders>
              <w:top w:val="nil"/>
              <w:bottom w:val="single" w:sz="4" w:space="0" w:color="auto"/>
            </w:tcBorders>
          </w:tcPr>
          <w:p w14:paraId="39F4FB62" w14:textId="77777777" w:rsidR="001A7BC5" w:rsidRPr="00084074" w:rsidRDefault="001A7BC5" w:rsidP="0018715F">
            <w:pPr>
              <w:pStyle w:val="TableTextLeft"/>
              <w:rPr>
                <w:color w:val="000000"/>
              </w:rPr>
            </w:pPr>
            <w:r w:rsidRPr="00084074">
              <w:rPr>
                <w:color w:val="000000"/>
              </w:rPr>
              <w:t>Listening/Speaking</w:t>
            </w:r>
            <w:r>
              <w:rPr>
                <w:color w:val="000000"/>
              </w:rPr>
              <w:t>—</w:t>
            </w:r>
            <w:r w:rsidRPr="00A9495B">
              <w:t>Correlation</w:t>
            </w:r>
          </w:p>
        </w:tc>
        <w:tc>
          <w:tcPr>
            <w:tcW w:w="2045" w:type="dxa"/>
            <w:tcBorders>
              <w:top w:val="nil"/>
              <w:bottom w:val="single" w:sz="4" w:space="0" w:color="auto"/>
            </w:tcBorders>
          </w:tcPr>
          <w:p w14:paraId="065CB6F2" w14:textId="77777777" w:rsidR="001A7BC5" w:rsidRPr="47995847" w:rsidRDefault="001A7BC5" w:rsidP="0018715F">
            <w:pPr>
              <w:pStyle w:val="TableText"/>
              <w:ind w:right="432"/>
            </w:pPr>
            <w:r w:rsidRPr="47995847">
              <w:t>0.49</w:t>
            </w:r>
          </w:p>
        </w:tc>
        <w:tc>
          <w:tcPr>
            <w:tcW w:w="1257" w:type="dxa"/>
            <w:tcBorders>
              <w:top w:val="nil"/>
              <w:bottom w:val="single" w:sz="4" w:space="0" w:color="auto"/>
            </w:tcBorders>
          </w:tcPr>
          <w:p w14:paraId="2DE31B50" w14:textId="77777777" w:rsidR="001A7BC5" w:rsidRPr="47995847" w:rsidRDefault="001A7BC5" w:rsidP="0018715F">
            <w:pPr>
              <w:pStyle w:val="TableText"/>
              <w:ind w:right="72"/>
            </w:pPr>
            <w:r w:rsidRPr="47995847">
              <w:t>0.54</w:t>
            </w:r>
          </w:p>
        </w:tc>
        <w:tc>
          <w:tcPr>
            <w:tcW w:w="1257" w:type="dxa"/>
            <w:tcBorders>
              <w:top w:val="nil"/>
              <w:bottom w:val="single" w:sz="4" w:space="0" w:color="auto"/>
            </w:tcBorders>
          </w:tcPr>
          <w:p w14:paraId="7C9B84C8" w14:textId="77777777" w:rsidR="001A7BC5" w:rsidRDefault="001A7BC5" w:rsidP="0018715F">
            <w:pPr>
              <w:pStyle w:val="TableText"/>
              <w:ind w:right="72"/>
            </w:pPr>
            <w:r w:rsidRPr="47995847">
              <w:t>0.53</w:t>
            </w:r>
          </w:p>
        </w:tc>
        <w:tc>
          <w:tcPr>
            <w:tcW w:w="1560" w:type="dxa"/>
            <w:tcBorders>
              <w:top w:val="nil"/>
              <w:bottom w:val="single" w:sz="4" w:space="0" w:color="auto"/>
            </w:tcBorders>
          </w:tcPr>
          <w:p w14:paraId="7541D9C0" w14:textId="77777777" w:rsidR="001A7BC5" w:rsidRDefault="001A7BC5" w:rsidP="0018715F">
            <w:pPr>
              <w:pStyle w:val="TableText"/>
              <w:ind w:right="216"/>
            </w:pPr>
            <w:r w:rsidRPr="47995847">
              <w:t>0.57</w:t>
            </w:r>
          </w:p>
        </w:tc>
      </w:tr>
      <w:tr w:rsidR="001A7BC5" w14:paraId="04DA5A58" w14:textId="77777777" w:rsidTr="0018715F">
        <w:trPr>
          <w:trHeight w:val="300"/>
        </w:trPr>
        <w:tc>
          <w:tcPr>
            <w:tcW w:w="4176" w:type="dxa"/>
            <w:tcBorders>
              <w:top w:val="single" w:sz="4" w:space="0" w:color="auto"/>
              <w:bottom w:val="nil"/>
            </w:tcBorders>
          </w:tcPr>
          <w:p w14:paraId="3E767791" w14:textId="77777777" w:rsidR="001A7BC5" w:rsidRPr="00084074" w:rsidRDefault="001A7BC5" w:rsidP="0018715F">
            <w:pPr>
              <w:pStyle w:val="TableTextLeft"/>
              <w:rPr>
                <w:color w:val="000000"/>
              </w:rPr>
            </w:pPr>
            <w:r w:rsidRPr="00084074">
              <w:rPr>
                <w:color w:val="000000"/>
              </w:rPr>
              <w:t>Research</w:t>
            </w:r>
            <w:r>
              <w:rPr>
                <w:color w:val="000000"/>
              </w:rPr>
              <w:t>—</w:t>
            </w:r>
            <w:r w:rsidRPr="00A9495B">
              <w:t>Number</w:t>
            </w:r>
            <w:r>
              <w:t xml:space="preserve"> Tested</w:t>
            </w:r>
          </w:p>
        </w:tc>
        <w:tc>
          <w:tcPr>
            <w:tcW w:w="2045" w:type="dxa"/>
            <w:tcBorders>
              <w:top w:val="single" w:sz="4" w:space="0" w:color="auto"/>
              <w:bottom w:val="nil"/>
            </w:tcBorders>
          </w:tcPr>
          <w:p w14:paraId="61D5B823" w14:textId="77777777" w:rsidR="001A7BC5" w:rsidRPr="47995847" w:rsidRDefault="001A7BC5" w:rsidP="0018715F">
            <w:pPr>
              <w:pStyle w:val="TableText"/>
              <w:ind w:right="432"/>
            </w:pPr>
            <w:r w:rsidRPr="47995847">
              <w:t>429,649</w:t>
            </w:r>
          </w:p>
        </w:tc>
        <w:tc>
          <w:tcPr>
            <w:tcW w:w="1257" w:type="dxa"/>
            <w:tcBorders>
              <w:top w:val="single" w:sz="4" w:space="0" w:color="auto"/>
              <w:bottom w:val="nil"/>
            </w:tcBorders>
          </w:tcPr>
          <w:p w14:paraId="5F05F4F9" w14:textId="77777777" w:rsidR="001A7BC5" w:rsidRPr="47995847" w:rsidRDefault="001A7BC5" w:rsidP="0018715F">
            <w:pPr>
              <w:pStyle w:val="TableText"/>
              <w:ind w:right="72"/>
            </w:pPr>
            <w:r w:rsidRPr="47995847">
              <w:t>428,510</w:t>
            </w:r>
          </w:p>
        </w:tc>
        <w:tc>
          <w:tcPr>
            <w:tcW w:w="1257" w:type="dxa"/>
            <w:tcBorders>
              <w:top w:val="single" w:sz="4" w:space="0" w:color="auto"/>
              <w:bottom w:val="nil"/>
            </w:tcBorders>
          </w:tcPr>
          <w:p w14:paraId="0293E1A2" w14:textId="77777777" w:rsidR="001A7BC5" w:rsidRDefault="001A7BC5" w:rsidP="0018715F">
            <w:pPr>
              <w:pStyle w:val="TableText"/>
              <w:ind w:right="72"/>
            </w:pPr>
            <w:r w:rsidRPr="47995847">
              <w:t>428,748</w:t>
            </w:r>
          </w:p>
        </w:tc>
        <w:tc>
          <w:tcPr>
            <w:tcW w:w="1560" w:type="dxa"/>
            <w:tcBorders>
              <w:top w:val="single" w:sz="4" w:space="0" w:color="auto"/>
              <w:bottom w:val="nil"/>
            </w:tcBorders>
          </w:tcPr>
          <w:p w14:paraId="7E43A9E9" w14:textId="77777777" w:rsidR="001A7BC5" w:rsidRDefault="001A7BC5" w:rsidP="0018715F">
            <w:pPr>
              <w:pStyle w:val="TableText"/>
              <w:ind w:right="216"/>
            </w:pPr>
            <w:r w:rsidRPr="47995847">
              <w:t>430,969</w:t>
            </w:r>
          </w:p>
        </w:tc>
      </w:tr>
      <w:tr w:rsidR="001A7BC5" w14:paraId="7E03E03A" w14:textId="77777777" w:rsidTr="0018715F">
        <w:trPr>
          <w:trHeight w:val="300"/>
        </w:trPr>
        <w:tc>
          <w:tcPr>
            <w:tcW w:w="4176" w:type="dxa"/>
            <w:tcBorders>
              <w:top w:val="nil"/>
              <w:bottom w:val="single" w:sz="4" w:space="0" w:color="auto"/>
            </w:tcBorders>
          </w:tcPr>
          <w:p w14:paraId="47C88E67" w14:textId="77777777" w:rsidR="001A7BC5" w:rsidRPr="00084074" w:rsidRDefault="001A7BC5" w:rsidP="0018715F">
            <w:pPr>
              <w:pStyle w:val="TableTextLeft"/>
              <w:rPr>
                <w:color w:val="000000"/>
              </w:rPr>
            </w:pPr>
            <w:r w:rsidRPr="00084074">
              <w:rPr>
                <w:color w:val="000000"/>
              </w:rPr>
              <w:t>Research</w:t>
            </w:r>
            <w:r>
              <w:t>—</w:t>
            </w:r>
            <w:r w:rsidRPr="00A9495B">
              <w:t>Correlation</w:t>
            </w:r>
          </w:p>
        </w:tc>
        <w:tc>
          <w:tcPr>
            <w:tcW w:w="2045" w:type="dxa"/>
            <w:tcBorders>
              <w:top w:val="nil"/>
              <w:bottom w:val="single" w:sz="4" w:space="0" w:color="auto"/>
            </w:tcBorders>
          </w:tcPr>
          <w:p w14:paraId="740BD43D" w14:textId="77777777" w:rsidR="001A7BC5" w:rsidRPr="47995847" w:rsidRDefault="001A7BC5" w:rsidP="0018715F">
            <w:pPr>
              <w:pStyle w:val="TableText"/>
              <w:ind w:right="432"/>
            </w:pPr>
            <w:r w:rsidRPr="47995847">
              <w:t>0.54</w:t>
            </w:r>
          </w:p>
        </w:tc>
        <w:tc>
          <w:tcPr>
            <w:tcW w:w="1257" w:type="dxa"/>
            <w:tcBorders>
              <w:top w:val="nil"/>
              <w:bottom w:val="single" w:sz="4" w:space="0" w:color="auto"/>
            </w:tcBorders>
          </w:tcPr>
          <w:p w14:paraId="04DA2BAA" w14:textId="77777777" w:rsidR="001A7BC5" w:rsidRPr="47995847" w:rsidRDefault="001A7BC5" w:rsidP="0018715F">
            <w:pPr>
              <w:pStyle w:val="TableText"/>
              <w:ind w:right="72"/>
            </w:pPr>
            <w:r w:rsidRPr="47995847">
              <w:t>0.61</w:t>
            </w:r>
          </w:p>
        </w:tc>
        <w:tc>
          <w:tcPr>
            <w:tcW w:w="1257" w:type="dxa"/>
            <w:tcBorders>
              <w:top w:val="nil"/>
              <w:bottom w:val="single" w:sz="4" w:space="0" w:color="auto"/>
            </w:tcBorders>
          </w:tcPr>
          <w:p w14:paraId="40C9C3D8" w14:textId="77777777" w:rsidR="001A7BC5" w:rsidRDefault="001A7BC5" w:rsidP="0018715F">
            <w:pPr>
              <w:pStyle w:val="TableText"/>
              <w:ind w:right="72"/>
            </w:pPr>
            <w:r w:rsidRPr="47995847">
              <w:t>0.59</w:t>
            </w:r>
          </w:p>
        </w:tc>
        <w:tc>
          <w:tcPr>
            <w:tcW w:w="1560" w:type="dxa"/>
            <w:tcBorders>
              <w:top w:val="nil"/>
              <w:bottom w:val="single" w:sz="4" w:space="0" w:color="auto"/>
            </w:tcBorders>
          </w:tcPr>
          <w:p w14:paraId="176AF9F5" w14:textId="77777777" w:rsidR="001A7BC5" w:rsidRDefault="001A7BC5" w:rsidP="0018715F">
            <w:pPr>
              <w:pStyle w:val="TableText"/>
              <w:ind w:right="216"/>
            </w:pPr>
            <w:r w:rsidRPr="47995847">
              <w:t>0.64</w:t>
            </w:r>
          </w:p>
        </w:tc>
      </w:tr>
      <w:tr w:rsidR="001A7BC5" w:rsidRPr="00C4624A" w14:paraId="10CA9D02" w14:textId="77777777" w:rsidTr="0018715F">
        <w:trPr>
          <w:trHeight w:val="300"/>
        </w:trPr>
        <w:tc>
          <w:tcPr>
            <w:tcW w:w="4176" w:type="dxa"/>
            <w:tcBorders>
              <w:top w:val="single" w:sz="4" w:space="0" w:color="auto"/>
            </w:tcBorders>
          </w:tcPr>
          <w:p w14:paraId="75BE020F" w14:textId="77777777" w:rsidR="001A7BC5" w:rsidRPr="00195B36" w:rsidRDefault="001A7BC5" w:rsidP="0018715F">
            <w:pPr>
              <w:pStyle w:val="TableTextLeft"/>
              <w:rPr>
                <w:b/>
                <w:bCs/>
                <w:color w:val="000000"/>
              </w:rPr>
            </w:pPr>
            <w:r w:rsidRPr="00195B36">
              <w:rPr>
                <w:b/>
                <w:bCs/>
              </w:rPr>
              <w:t>Total SB ELA—Number Tested</w:t>
            </w:r>
            <w:r>
              <w:rPr>
                <w:b/>
                <w:bCs/>
              </w:rPr>
              <w:t>:</w:t>
            </w:r>
          </w:p>
        </w:tc>
        <w:tc>
          <w:tcPr>
            <w:tcW w:w="2045" w:type="dxa"/>
            <w:tcBorders>
              <w:top w:val="single" w:sz="4" w:space="0" w:color="auto"/>
            </w:tcBorders>
          </w:tcPr>
          <w:p w14:paraId="1561F65C" w14:textId="77777777" w:rsidR="001A7BC5" w:rsidRPr="00195B36" w:rsidRDefault="001A7BC5" w:rsidP="0018715F">
            <w:pPr>
              <w:pStyle w:val="TableText"/>
              <w:ind w:right="432"/>
              <w:rPr>
                <w:b/>
                <w:bCs/>
              </w:rPr>
            </w:pPr>
            <w:r w:rsidRPr="00195B36">
              <w:rPr>
                <w:b/>
                <w:bCs/>
              </w:rPr>
              <w:t>429,827</w:t>
            </w:r>
          </w:p>
        </w:tc>
        <w:tc>
          <w:tcPr>
            <w:tcW w:w="1257" w:type="dxa"/>
            <w:tcBorders>
              <w:top w:val="single" w:sz="4" w:space="0" w:color="auto"/>
            </w:tcBorders>
          </w:tcPr>
          <w:p w14:paraId="6A34D31A" w14:textId="77777777" w:rsidR="001A7BC5" w:rsidRPr="00195B36" w:rsidRDefault="001A7BC5" w:rsidP="0018715F">
            <w:pPr>
              <w:pStyle w:val="TableText"/>
              <w:ind w:right="72"/>
              <w:rPr>
                <w:b/>
                <w:bCs/>
              </w:rPr>
            </w:pPr>
            <w:r w:rsidRPr="00195B36">
              <w:rPr>
                <w:b/>
                <w:bCs/>
              </w:rPr>
              <w:t>428,675</w:t>
            </w:r>
          </w:p>
        </w:tc>
        <w:tc>
          <w:tcPr>
            <w:tcW w:w="1257" w:type="dxa"/>
            <w:tcBorders>
              <w:top w:val="single" w:sz="4" w:space="0" w:color="auto"/>
            </w:tcBorders>
          </w:tcPr>
          <w:p w14:paraId="079388AE" w14:textId="77777777" w:rsidR="001A7BC5" w:rsidRPr="00195B36" w:rsidRDefault="001A7BC5" w:rsidP="0018715F">
            <w:pPr>
              <w:pStyle w:val="TableText"/>
              <w:ind w:right="72"/>
              <w:rPr>
                <w:b/>
                <w:bCs/>
              </w:rPr>
            </w:pPr>
            <w:r w:rsidRPr="00195B36">
              <w:rPr>
                <w:b/>
                <w:bCs/>
              </w:rPr>
              <w:t>428,916</w:t>
            </w:r>
          </w:p>
        </w:tc>
        <w:tc>
          <w:tcPr>
            <w:tcW w:w="1560" w:type="dxa"/>
            <w:tcBorders>
              <w:top w:val="single" w:sz="4" w:space="0" w:color="auto"/>
            </w:tcBorders>
          </w:tcPr>
          <w:p w14:paraId="41EF34D5" w14:textId="77777777" w:rsidR="001A7BC5" w:rsidRPr="00195B36" w:rsidRDefault="001A7BC5" w:rsidP="0018715F">
            <w:pPr>
              <w:pStyle w:val="TableText"/>
              <w:ind w:right="216"/>
              <w:rPr>
                <w:b/>
                <w:bCs/>
              </w:rPr>
            </w:pPr>
            <w:r w:rsidRPr="00195B36">
              <w:rPr>
                <w:b/>
                <w:bCs/>
              </w:rPr>
              <w:t>431,182</w:t>
            </w:r>
          </w:p>
        </w:tc>
      </w:tr>
      <w:tr w:rsidR="001A7BC5" w:rsidRPr="00C4624A" w14:paraId="24FCB58A" w14:textId="77777777" w:rsidTr="0018715F">
        <w:trPr>
          <w:trHeight w:val="300"/>
        </w:trPr>
        <w:tc>
          <w:tcPr>
            <w:tcW w:w="4176" w:type="dxa"/>
          </w:tcPr>
          <w:p w14:paraId="47F61018" w14:textId="77777777" w:rsidR="001A7BC5" w:rsidRPr="00195B36" w:rsidRDefault="001A7BC5" w:rsidP="0018715F">
            <w:pPr>
              <w:pStyle w:val="TableTextLeft"/>
              <w:rPr>
                <w:b/>
                <w:bCs/>
                <w:color w:val="000000"/>
              </w:rPr>
            </w:pPr>
            <w:r w:rsidRPr="00195B36">
              <w:rPr>
                <w:b/>
                <w:bCs/>
              </w:rPr>
              <w:t>Total SB ELA—Correlation</w:t>
            </w:r>
            <w:r>
              <w:rPr>
                <w:b/>
                <w:bCs/>
              </w:rPr>
              <w:t>:</w:t>
            </w:r>
          </w:p>
        </w:tc>
        <w:tc>
          <w:tcPr>
            <w:tcW w:w="2045" w:type="dxa"/>
          </w:tcPr>
          <w:p w14:paraId="45D455AA" w14:textId="77777777" w:rsidR="001A7BC5" w:rsidRPr="00195B36" w:rsidRDefault="001A7BC5" w:rsidP="0018715F">
            <w:pPr>
              <w:pStyle w:val="TableText"/>
              <w:ind w:right="432"/>
              <w:rPr>
                <w:b/>
                <w:bCs/>
              </w:rPr>
            </w:pPr>
            <w:r w:rsidRPr="00195B36">
              <w:rPr>
                <w:b/>
                <w:bCs/>
              </w:rPr>
              <w:t>0.68</w:t>
            </w:r>
          </w:p>
        </w:tc>
        <w:tc>
          <w:tcPr>
            <w:tcW w:w="1257" w:type="dxa"/>
          </w:tcPr>
          <w:p w14:paraId="7DE738A4" w14:textId="77777777" w:rsidR="001A7BC5" w:rsidRPr="00195B36" w:rsidRDefault="001A7BC5" w:rsidP="0018715F">
            <w:pPr>
              <w:pStyle w:val="TableText"/>
              <w:ind w:right="72"/>
              <w:rPr>
                <w:b/>
                <w:bCs/>
              </w:rPr>
            </w:pPr>
            <w:r w:rsidRPr="00195B36">
              <w:rPr>
                <w:b/>
                <w:bCs/>
              </w:rPr>
              <w:t>0.78</w:t>
            </w:r>
          </w:p>
        </w:tc>
        <w:tc>
          <w:tcPr>
            <w:tcW w:w="1257" w:type="dxa"/>
          </w:tcPr>
          <w:p w14:paraId="2A74DC46" w14:textId="77777777" w:rsidR="001A7BC5" w:rsidRPr="00195B36" w:rsidRDefault="001A7BC5" w:rsidP="0018715F">
            <w:pPr>
              <w:pStyle w:val="TableText"/>
              <w:ind w:right="72"/>
              <w:rPr>
                <w:b/>
                <w:bCs/>
              </w:rPr>
            </w:pPr>
            <w:r w:rsidRPr="00195B36">
              <w:rPr>
                <w:b/>
                <w:bCs/>
              </w:rPr>
              <w:t>0.75</w:t>
            </w:r>
          </w:p>
        </w:tc>
        <w:tc>
          <w:tcPr>
            <w:tcW w:w="1560" w:type="dxa"/>
          </w:tcPr>
          <w:p w14:paraId="60332419" w14:textId="77777777" w:rsidR="001A7BC5" w:rsidRPr="00195B36" w:rsidRDefault="001A7BC5" w:rsidP="0018715F">
            <w:pPr>
              <w:pStyle w:val="TableText"/>
              <w:ind w:right="216"/>
              <w:rPr>
                <w:b/>
                <w:bCs/>
              </w:rPr>
            </w:pPr>
            <w:r w:rsidRPr="00195B36">
              <w:rPr>
                <w:b/>
                <w:bCs/>
              </w:rPr>
              <w:t>0.81</w:t>
            </w:r>
          </w:p>
        </w:tc>
      </w:tr>
    </w:tbl>
    <w:p w14:paraId="0DCD3C8A" w14:textId="77777777" w:rsidR="001A7BC5" w:rsidRDefault="001A7BC5" w:rsidP="00B92639">
      <w:pPr>
        <w:pStyle w:val="Caption"/>
      </w:pPr>
      <w:bookmarkStart w:id="1867" w:name="_Toc136523521"/>
      <w:r>
        <w:t>Table 8.L.</w:t>
      </w:r>
      <w:fldSimple w:instr=" SEQ Table_8.L. \* ARABIC ">
        <w:r>
          <w:rPr>
            <w:noProof/>
          </w:rPr>
          <w:t>4</w:t>
        </w:r>
      </w:fldSimple>
      <w:r>
        <w:t xml:space="preserve">  </w:t>
      </w:r>
      <w:r w:rsidRPr="00084074">
        <w:t xml:space="preserve">Correlations Between CAST Domain and Total Test Scores and Smarter Balanced </w:t>
      </w:r>
      <w:r>
        <w:t>Mathematics</w:t>
      </w:r>
      <w:r w:rsidRPr="00084074">
        <w:t xml:space="preserve"> Claim and Total Test Scores, Grade </w:t>
      </w:r>
      <w:r>
        <w:t>Eight</w:t>
      </w:r>
      <w:bookmarkEnd w:id="1867"/>
    </w:p>
    <w:tbl>
      <w:tblPr>
        <w:tblStyle w:val="TRs"/>
        <w:tblW w:w="12738" w:type="dxa"/>
        <w:tblLook w:val="04A0" w:firstRow="1" w:lastRow="0" w:firstColumn="1" w:lastColumn="0" w:noHBand="0" w:noVBand="1"/>
      </w:tblPr>
      <w:tblGrid>
        <w:gridCol w:w="6624"/>
        <w:gridCol w:w="2045"/>
        <w:gridCol w:w="1257"/>
        <w:gridCol w:w="1257"/>
        <w:gridCol w:w="1555"/>
      </w:tblGrid>
      <w:tr w:rsidR="001A7BC5" w:rsidRPr="001A7BC5" w14:paraId="5611DEEC" w14:textId="77777777" w:rsidTr="0018715F">
        <w:trPr>
          <w:cnfStyle w:val="100000000000" w:firstRow="1" w:lastRow="0" w:firstColumn="0" w:lastColumn="0" w:oddVBand="0" w:evenVBand="0" w:oddHBand="0" w:evenHBand="0" w:firstRowFirstColumn="0" w:firstRowLastColumn="0" w:lastRowFirstColumn="0" w:lastRowLastColumn="0"/>
          <w:trHeight w:val="300"/>
        </w:trPr>
        <w:tc>
          <w:tcPr>
            <w:tcW w:w="6624" w:type="dxa"/>
          </w:tcPr>
          <w:p w14:paraId="15981F9A" w14:textId="77777777" w:rsidR="001A7BC5" w:rsidRPr="001A7BC5" w:rsidRDefault="001A7BC5" w:rsidP="0018715F">
            <w:pPr>
              <w:pStyle w:val="TableHead"/>
              <w:rPr>
                <w:b/>
                <w:bCs w:val="0"/>
              </w:rPr>
            </w:pPr>
            <w:r w:rsidRPr="001A7BC5">
              <w:rPr>
                <w:b/>
                <w:bCs w:val="0"/>
              </w:rPr>
              <w:t>SB Claims</w:t>
            </w:r>
          </w:p>
        </w:tc>
        <w:tc>
          <w:tcPr>
            <w:tcW w:w="2045" w:type="dxa"/>
          </w:tcPr>
          <w:p w14:paraId="08010388" w14:textId="77777777" w:rsidR="001A7BC5" w:rsidRPr="001A7BC5" w:rsidRDefault="001A7BC5" w:rsidP="0018715F">
            <w:pPr>
              <w:pStyle w:val="TableHead"/>
              <w:rPr>
                <w:b/>
                <w:bCs w:val="0"/>
              </w:rPr>
            </w:pPr>
            <w:r w:rsidRPr="001A7BC5">
              <w:rPr>
                <w:b/>
                <w:bCs w:val="0"/>
              </w:rPr>
              <w:t>Earth and Space Sciences</w:t>
            </w:r>
          </w:p>
        </w:tc>
        <w:tc>
          <w:tcPr>
            <w:tcW w:w="1257" w:type="dxa"/>
          </w:tcPr>
          <w:p w14:paraId="29F12ECE" w14:textId="77777777" w:rsidR="001A7BC5" w:rsidRPr="001A7BC5" w:rsidRDefault="001A7BC5" w:rsidP="0018715F">
            <w:pPr>
              <w:pStyle w:val="TableHead"/>
              <w:rPr>
                <w:b/>
                <w:bCs w:val="0"/>
              </w:rPr>
            </w:pPr>
            <w:r w:rsidRPr="001A7BC5">
              <w:rPr>
                <w:b/>
                <w:bCs w:val="0"/>
              </w:rPr>
              <w:t>Life Sciences</w:t>
            </w:r>
          </w:p>
        </w:tc>
        <w:tc>
          <w:tcPr>
            <w:tcW w:w="1257" w:type="dxa"/>
          </w:tcPr>
          <w:p w14:paraId="249D69BB" w14:textId="77777777" w:rsidR="001A7BC5" w:rsidRPr="001A7BC5" w:rsidRDefault="001A7BC5" w:rsidP="0018715F">
            <w:pPr>
              <w:pStyle w:val="TableHead"/>
              <w:rPr>
                <w:b/>
                <w:bCs w:val="0"/>
              </w:rPr>
            </w:pPr>
            <w:r w:rsidRPr="001A7BC5">
              <w:rPr>
                <w:b/>
                <w:bCs w:val="0"/>
              </w:rPr>
              <w:t>Physical Sciences</w:t>
            </w:r>
          </w:p>
        </w:tc>
        <w:tc>
          <w:tcPr>
            <w:tcW w:w="1555" w:type="dxa"/>
          </w:tcPr>
          <w:p w14:paraId="45EDFD0E" w14:textId="77777777" w:rsidR="001A7BC5" w:rsidRPr="001A7BC5" w:rsidRDefault="001A7BC5" w:rsidP="0018715F">
            <w:pPr>
              <w:pStyle w:val="TableHead"/>
              <w:rPr>
                <w:b/>
                <w:bCs w:val="0"/>
              </w:rPr>
            </w:pPr>
            <w:r w:rsidRPr="001A7BC5">
              <w:rPr>
                <w:b/>
                <w:bCs w:val="0"/>
              </w:rPr>
              <w:t>Total CAST Score</w:t>
            </w:r>
          </w:p>
        </w:tc>
      </w:tr>
      <w:tr w:rsidR="001A7BC5" w14:paraId="6FA11891" w14:textId="77777777" w:rsidTr="0018715F">
        <w:trPr>
          <w:trHeight w:val="300"/>
        </w:trPr>
        <w:tc>
          <w:tcPr>
            <w:tcW w:w="6624" w:type="dxa"/>
            <w:tcBorders>
              <w:bottom w:val="nil"/>
            </w:tcBorders>
          </w:tcPr>
          <w:p w14:paraId="06A1DF9A" w14:textId="77777777" w:rsidR="001A7BC5" w:rsidRDefault="001A7BC5" w:rsidP="0018715F">
            <w:pPr>
              <w:pStyle w:val="TableTextLeft"/>
            </w:pPr>
            <w:r w:rsidRPr="00B11CCB">
              <w:t>Concepts and Procedures</w:t>
            </w:r>
            <w:r>
              <w:t>—</w:t>
            </w:r>
            <w:r w:rsidRPr="00A9495B">
              <w:t>Number</w:t>
            </w:r>
            <w:r>
              <w:t xml:space="preserve"> Tested</w:t>
            </w:r>
          </w:p>
        </w:tc>
        <w:tc>
          <w:tcPr>
            <w:tcW w:w="2045" w:type="dxa"/>
            <w:tcBorders>
              <w:bottom w:val="nil"/>
            </w:tcBorders>
          </w:tcPr>
          <w:p w14:paraId="0B0BBE96" w14:textId="77777777" w:rsidR="001A7BC5" w:rsidRPr="47995847" w:rsidRDefault="001A7BC5" w:rsidP="0018715F">
            <w:pPr>
              <w:pStyle w:val="TableText"/>
              <w:ind w:right="432"/>
            </w:pPr>
            <w:r w:rsidRPr="47995847">
              <w:t>430,408</w:t>
            </w:r>
          </w:p>
        </w:tc>
        <w:tc>
          <w:tcPr>
            <w:tcW w:w="1257" w:type="dxa"/>
            <w:tcBorders>
              <w:bottom w:val="nil"/>
            </w:tcBorders>
          </w:tcPr>
          <w:p w14:paraId="5C9B3757" w14:textId="77777777" w:rsidR="001A7BC5" w:rsidRPr="47995847" w:rsidRDefault="001A7BC5" w:rsidP="0018715F">
            <w:pPr>
              <w:pStyle w:val="TableText"/>
              <w:ind w:right="72"/>
            </w:pPr>
            <w:r w:rsidRPr="47995847">
              <w:t>429,316</w:t>
            </w:r>
          </w:p>
        </w:tc>
        <w:tc>
          <w:tcPr>
            <w:tcW w:w="1257" w:type="dxa"/>
            <w:tcBorders>
              <w:bottom w:val="nil"/>
            </w:tcBorders>
          </w:tcPr>
          <w:p w14:paraId="49A6DCF2" w14:textId="77777777" w:rsidR="001A7BC5" w:rsidRDefault="001A7BC5" w:rsidP="0018715F">
            <w:pPr>
              <w:pStyle w:val="TableText"/>
              <w:ind w:right="72"/>
            </w:pPr>
            <w:r w:rsidRPr="47995847">
              <w:t>429,540</w:t>
            </w:r>
          </w:p>
        </w:tc>
        <w:tc>
          <w:tcPr>
            <w:tcW w:w="1555" w:type="dxa"/>
            <w:tcBorders>
              <w:bottom w:val="nil"/>
            </w:tcBorders>
          </w:tcPr>
          <w:p w14:paraId="21770FAD" w14:textId="77777777" w:rsidR="001A7BC5" w:rsidRDefault="001A7BC5" w:rsidP="0018715F">
            <w:pPr>
              <w:pStyle w:val="TableText"/>
              <w:ind w:right="216"/>
            </w:pPr>
            <w:r w:rsidRPr="47995847">
              <w:t>431,665</w:t>
            </w:r>
          </w:p>
        </w:tc>
      </w:tr>
      <w:tr w:rsidR="001A7BC5" w14:paraId="480CE62A" w14:textId="77777777" w:rsidTr="0018715F">
        <w:trPr>
          <w:trHeight w:val="300"/>
        </w:trPr>
        <w:tc>
          <w:tcPr>
            <w:tcW w:w="6624" w:type="dxa"/>
            <w:tcBorders>
              <w:top w:val="nil"/>
              <w:bottom w:val="single" w:sz="4" w:space="0" w:color="auto"/>
            </w:tcBorders>
          </w:tcPr>
          <w:p w14:paraId="12385FC6" w14:textId="77777777" w:rsidR="001A7BC5" w:rsidRDefault="001A7BC5" w:rsidP="0018715F">
            <w:pPr>
              <w:pStyle w:val="TableTextLeft"/>
            </w:pPr>
            <w:r w:rsidRPr="00B11CCB">
              <w:t>Concepts and Procedures</w:t>
            </w:r>
            <w:r>
              <w:t>—</w:t>
            </w:r>
            <w:r w:rsidRPr="00A9495B">
              <w:t>Correlation</w:t>
            </w:r>
          </w:p>
        </w:tc>
        <w:tc>
          <w:tcPr>
            <w:tcW w:w="2045" w:type="dxa"/>
            <w:tcBorders>
              <w:top w:val="nil"/>
              <w:bottom w:val="single" w:sz="4" w:space="0" w:color="auto"/>
            </w:tcBorders>
          </w:tcPr>
          <w:p w14:paraId="17BEF464" w14:textId="77777777" w:rsidR="001A7BC5" w:rsidRPr="47995847" w:rsidRDefault="001A7BC5" w:rsidP="0018715F">
            <w:pPr>
              <w:pStyle w:val="TableText"/>
              <w:ind w:right="432"/>
            </w:pPr>
            <w:r w:rsidRPr="47995847">
              <w:t>0.65</w:t>
            </w:r>
          </w:p>
        </w:tc>
        <w:tc>
          <w:tcPr>
            <w:tcW w:w="1257" w:type="dxa"/>
            <w:tcBorders>
              <w:top w:val="nil"/>
              <w:bottom w:val="single" w:sz="4" w:space="0" w:color="auto"/>
            </w:tcBorders>
          </w:tcPr>
          <w:p w14:paraId="13B2626B" w14:textId="77777777" w:rsidR="001A7BC5" w:rsidRPr="47995847" w:rsidRDefault="001A7BC5" w:rsidP="0018715F">
            <w:pPr>
              <w:pStyle w:val="TableText"/>
              <w:ind w:right="72"/>
            </w:pPr>
            <w:r w:rsidRPr="47995847">
              <w:t>0.70</w:t>
            </w:r>
          </w:p>
        </w:tc>
        <w:tc>
          <w:tcPr>
            <w:tcW w:w="1257" w:type="dxa"/>
            <w:tcBorders>
              <w:top w:val="nil"/>
              <w:bottom w:val="single" w:sz="4" w:space="0" w:color="auto"/>
            </w:tcBorders>
          </w:tcPr>
          <w:p w14:paraId="3D765E4A" w14:textId="77777777" w:rsidR="001A7BC5" w:rsidRDefault="001A7BC5" w:rsidP="0018715F">
            <w:pPr>
              <w:pStyle w:val="TableText"/>
              <w:ind w:right="72"/>
            </w:pPr>
            <w:r w:rsidRPr="47995847">
              <w:t>0.71</w:t>
            </w:r>
          </w:p>
        </w:tc>
        <w:tc>
          <w:tcPr>
            <w:tcW w:w="1555" w:type="dxa"/>
            <w:tcBorders>
              <w:top w:val="nil"/>
              <w:bottom w:val="single" w:sz="4" w:space="0" w:color="auto"/>
            </w:tcBorders>
          </w:tcPr>
          <w:p w14:paraId="010C184D" w14:textId="77777777" w:rsidR="001A7BC5" w:rsidRDefault="001A7BC5" w:rsidP="0018715F">
            <w:pPr>
              <w:pStyle w:val="TableText"/>
              <w:ind w:right="216"/>
            </w:pPr>
            <w:r w:rsidRPr="47995847">
              <w:t>0.75</w:t>
            </w:r>
          </w:p>
        </w:tc>
      </w:tr>
      <w:tr w:rsidR="001A7BC5" w14:paraId="35245243" w14:textId="77777777" w:rsidTr="0018715F">
        <w:trPr>
          <w:trHeight w:val="300"/>
        </w:trPr>
        <w:tc>
          <w:tcPr>
            <w:tcW w:w="6624" w:type="dxa"/>
            <w:tcBorders>
              <w:top w:val="single" w:sz="4" w:space="0" w:color="auto"/>
              <w:bottom w:val="nil"/>
            </w:tcBorders>
          </w:tcPr>
          <w:p w14:paraId="31E6A8D6" w14:textId="77777777" w:rsidR="001A7BC5" w:rsidRDefault="001A7BC5" w:rsidP="0018715F">
            <w:pPr>
              <w:pStyle w:val="TableTextLeft"/>
            </w:pPr>
            <w:r w:rsidRPr="00B11CCB">
              <w:rPr>
                <w:color w:val="000000"/>
              </w:rPr>
              <w:t>Problem Solving/Model and Data Analysis</w:t>
            </w:r>
            <w:r>
              <w:rPr>
                <w:color w:val="000000"/>
              </w:rPr>
              <w:t>—</w:t>
            </w:r>
            <w:r w:rsidRPr="00A9495B">
              <w:t>Number</w:t>
            </w:r>
            <w:r>
              <w:t xml:space="preserve"> Tested</w:t>
            </w:r>
          </w:p>
        </w:tc>
        <w:tc>
          <w:tcPr>
            <w:tcW w:w="2045" w:type="dxa"/>
            <w:tcBorders>
              <w:top w:val="single" w:sz="4" w:space="0" w:color="auto"/>
              <w:bottom w:val="nil"/>
            </w:tcBorders>
          </w:tcPr>
          <w:p w14:paraId="78E7D4EF" w14:textId="77777777" w:rsidR="001A7BC5" w:rsidRPr="47995847" w:rsidRDefault="001A7BC5" w:rsidP="0018715F">
            <w:pPr>
              <w:pStyle w:val="TableText"/>
              <w:ind w:right="432"/>
            </w:pPr>
            <w:r w:rsidRPr="47995847">
              <w:t>430,633</w:t>
            </w:r>
          </w:p>
        </w:tc>
        <w:tc>
          <w:tcPr>
            <w:tcW w:w="1257" w:type="dxa"/>
            <w:tcBorders>
              <w:top w:val="single" w:sz="4" w:space="0" w:color="auto"/>
              <w:bottom w:val="nil"/>
            </w:tcBorders>
          </w:tcPr>
          <w:p w14:paraId="70E0C1B1" w14:textId="77777777" w:rsidR="001A7BC5" w:rsidRPr="47995847" w:rsidRDefault="001A7BC5" w:rsidP="0018715F">
            <w:pPr>
              <w:pStyle w:val="TableText"/>
              <w:ind w:right="72"/>
            </w:pPr>
            <w:r w:rsidRPr="47995847">
              <w:t>429,522</w:t>
            </w:r>
          </w:p>
        </w:tc>
        <w:tc>
          <w:tcPr>
            <w:tcW w:w="1257" w:type="dxa"/>
            <w:tcBorders>
              <w:top w:val="single" w:sz="4" w:space="0" w:color="auto"/>
              <w:bottom w:val="nil"/>
            </w:tcBorders>
          </w:tcPr>
          <w:p w14:paraId="7973A0A7" w14:textId="77777777" w:rsidR="001A7BC5" w:rsidRDefault="001A7BC5" w:rsidP="0018715F">
            <w:pPr>
              <w:pStyle w:val="TableText"/>
              <w:ind w:right="72"/>
            </w:pPr>
            <w:r w:rsidRPr="47995847">
              <w:t>429,753</w:t>
            </w:r>
          </w:p>
        </w:tc>
        <w:tc>
          <w:tcPr>
            <w:tcW w:w="1555" w:type="dxa"/>
            <w:tcBorders>
              <w:top w:val="single" w:sz="4" w:space="0" w:color="auto"/>
              <w:bottom w:val="nil"/>
            </w:tcBorders>
          </w:tcPr>
          <w:p w14:paraId="63E72286" w14:textId="77777777" w:rsidR="001A7BC5" w:rsidRDefault="001A7BC5" w:rsidP="0018715F">
            <w:pPr>
              <w:pStyle w:val="TableText"/>
              <w:ind w:right="216"/>
            </w:pPr>
            <w:r w:rsidRPr="47995847">
              <w:t>431,920</w:t>
            </w:r>
          </w:p>
        </w:tc>
      </w:tr>
      <w:tr w:rsidR="001A7BC5" w14:paraId="00ECC151" w14:textId="77777777" w:rsidTr="0018715F">
        <w:trPr>
          <w:trHeight w:val="300"/>
        </w:trPr>
        <w:tc>
          <w:tcPr>
            <w:tcW w:w="6624" w:type="dxa"/>
            <w:tcBorders>
              <w:top w:val="nil"/>
              <w:bottom w:val="single" w:sz="4" w:space="0" w:color="auto"/>
            </w:tcBorders>
          </w:tcPr>
          <w:p w14:paraId="4D74972D" w14:textId="77777777" w:rsidR="001A7BC5" w:rsidRPr="00084074" w:rsidRDefault="001A7BC5" w:rsidP="0018715F">
            <w:pPr>
              <w:pStyle w:val="TableTextLeft"/>
              <w:rPr>
                <w:color w:val="000000"/>
              </w:rPr>
            </w:pPr>
            <w:r w:rsidRPr="00B11CCB">
              <w:rPr>
                <w:color w:val="000000"/>
              </w:rPr>
              <w:t>Problem Solving/Model and Data Analysis</w:t>
            </w:r>
            <w:r>
              <w:rPr>
                <w:color w:val="000000"/>
              </w:rPr>
              <w:t>—</w:t>
            </w:r>
            <w:r w:rsidRPr="00A9495B">
              <w:t>Correlation</w:t>
            </w:r>
          </w:p>
        </w:tc>
        <w:tc>
          <w:tcPr>
            <w:tcW w:w="2045" w:type="dxa"/>
            <w:tcBorders>
              <w:top w:val="nil"/>
              <w:bottom w:val="single" w:sz="4" w:space="0" w:color="auto"/>
            </w:tcBorders>
          </w:tcPr>
          <w:p w14:paraId="0CD87417" w14:textId="77777777" w:rsidR="001A7BC5" w:rsidRPr="47995847" w:rsidRDefault="001A7BC5" w:rsidP="0018715F">
            <w:pPr>
              <w:pStyle w:val="TableText"/>
              <w:ind w:right="432"/>
            </w:pPr>
            <w:r w:rsidRPr="47995847">
              <w:t>0.61</w:t>
            </w:r>
          </w:p>
        </w:tc>
        <w:tc>
          <w:tcPr>
            <w:tcW w:w="1257" w:type="dxa"/>
            <w:tcBorders>
              <w:top w:val="nil"/>
              <w:bottom w:val="single" w:sz="4" w:space="0" w:color="auto"/>
            </w:tcBorders>
          </w:tcPr>
          <w:p w14:paraId="66EA488E" w14:textId="77777777" w:rsidR="001A7BC5" w:rsidRPr="47995847" w:rsidRDefault="001A7BC5" w:rsidP="0018715F">
            <w:pPr>
              <w:pStyle w:val="TableText"/>
              <w:ind w:right="72"/>
            </w:pPr>
            <w:r w:rsidRPr="47995847">
              <w:t>0.65</w:t>
            </w:r>
          </w:p>
        </w:tc>
        <w:tc>
          <w:tcPr>
            <w:tcW w:w="1257" w:type="dxa"/>
            <w:tcBorders>
              <w:top w:val="nil"/>
              <w:bottom w:val="single" w:sz="4" w:space="0" w:color="auto"/>
            </w:tcBorders>
          </w:tcPr>
          <w:p w14:paraId="44EE6440" w14:textId="77777777" w:rsidR="001A7BC5" w:rsidRDefault="001A7BC5" w:rsidP="0018715F">
            <w:pPr>
              <w:pStyle w:val="TableText"/>
              <w:ind w:right="72"/>
            </w:pPr>
            <w:r w:rsidRPr="47995847">
              <w:t>0.66</w:t>
            </w:r>
          </w:p>
        </w:tc>
        <w:tc>
          <w:tcPr>
            <w:tcW w:w="1555" w:type="dxa"/>
            <w:tcBorders>
              <w:top w:val="nil"/>
              <w:bottom w:val="single" w:sz="4" w:space="0" w:color="auto"/>
            </w:tcBorders>
          </w:tcPr>
          <w:p w14:paraId="0888BDF9" w14:textId="77777777" w:rsidR="001A7BC5" w:rsidRDefault="001A7BC5" w:rsidP="0018715F">
            <w:pPr>
              <w:pStyle w:val="TableText"/>
              <w:ind w:right="216"/>
            </w:pPr>
            <w:r w:rsidRPr="47995847">
              <w:t>0.70</w:t>
            </w:r>
          </w:p>
        </w:tc>
      </w:tr>
      <w:tr w:rsidR="001A7BC5" w14:paraId="5BEFAC87" w14:textId="77777777" w:rsidTr="0018715F">
        <w:trPr>
          <w:trHeight w:val="300"/>
        </w:trPr>
        <w:tc>
          <w:tcPr>
            <w:tcW w:w="6624" w:type="dxa"/>
            <w:tcBorders>
              <w:top w:val="single" w:sz="4" w:space="0" w:color="auto"/>
              <w:bottom w:val="nil"/>
            </w:tcBorders>
          </w:tcPr>
          <w:p w14:paraId="15C0FB53"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Number</w:t>
            </w:r>
            <w:r>
              <w:t xml:space="preserve"> Tested</w:t>
            </w:r>
          </w:p>
        </w:tc>
        <w:tc>
          <w:tcPr>
            <w:tcW w:w="2045" w:type="dxa"/>
            <w:tcBorders>
              <w:top w:val="single" w:sz="4" w:space="0" w:color="auto"/>
              <w:bottom w:val="nil"/>
            </w:tcBorders>
          </w:tcPr>
          <w:p w14:paraId="277649CA" w14:textId="77777777" w:rsidR="001A7BC5" w:rsidRPr="47995847" w:rsidRDefault="001A7BC5" w:rsidP="0018715F">
            <w:pPr>
              <w:pStyle w:val="TableText"/>
              <w:ind w:right="432"/>
            </w:pPr>
            <w:r w:rsidRPr="47995847">
              <w:t>430,648</w:t>
            </w:r>
          </w:p>
        </w:tc>
        <w:tc>
          <w:tcPr>
            <w:tcW w:w="1257" w:type="dxa"/>
            <w:tcBorders>
              <w:top w:val="single" w:sz="4" w:space="0" w:color="auto"/>
              <w:bottom w:val="nil"/>
            </w:tcBorders>
          </w:tcPr>
          <w:p w14:paraId="7FF996EB" w14:textId="77777777" w:rsidR="001A7BC5" w:rsidRPr="47995847" w:rsidRDefault="001A7BC5" w:rsidP="0018715F">
            <w:pPr>
              <w:pStyle w:val="TableText"/>
              <w:ind w:right="72"/>
            </w:pPr>
            <w:r w:rsidRPr="47995847">
              <w:t>429,537</w:t>
            </w:r>
          </w:p>
        </w:tc>
        <w:tc>
          <w:tcPr>
            <w:tcW w:w="1257" w:type="dxa"/>
            <w:tcBorders>
              <w:top w:val="single" w:sz="4" w:space="0" w:color="auto"/>
              <w:bottom w:val="nil"/>
            </w:tcBorders>
          </w:tcPr>
          <w:p w14:paraId="251FB756" w14:textId="77777777" w:rsidR="001A7BC5" w:rsidRDefault="001A7BC5" w:rsidP="0018715F">
            <w:pPr>
              <w:pStyle w:val="TableText"/>
              <w:ind w:right="72"/>
            </w:pPr>
            <w:r w:rsidRPr="47995847">
              <w:t>429,769</w:t>
            </w:r>
          </w:p>
        </w:tc>
        <w:tc>
          <w:tcPr>
            <w:tcW w:w="1555" w:type="dxa"/>
            <w:tcBorders>
              <w:top w:val="single" w:sz="4" w:space="0" w:color="auto"/>
              <w:bottom w:val="nil"/>
            </w:tcBorders>
          </w:tcPr>
          <w:p w14:paraId="4CC92726" w14:textId="77777777" w:rsidR="001A7BC5" w:rsidRDefault="001A7BC5" w:rsidP="0018715F">
            <w:pPr>
              <w:pStyle w:val="TableText"/>
              <w:ind w:right="216"/>
            </w:pPr>
            <w:r w:rsidRPr="47995847">
              <w:t>431,935</w:t>
            </w:r>
          </w:p>
        </w:tc>
      </w:tr>
      <w:tr w:rsidR="001A7BC5" w14:paraId="62699981" w14:textId="77777777" w:rsidTr="0018715F">
        <w:trPr>
          <w:trHeight w:val="300"/>
        </w:trPr>
        <w:tc>
          <w:tcPr>
            <w:tcW w:w="6624" w:type="dxa"/>
            <w:tcBorders>
              <w:top w:val="nil"/>
              <w:bottom w:val="single" w:sz="4" w:space="0" w:color="auto"/>
            </w:tcBorders>
          </w:tcPr>
          <w:p w14:paraId="14BA9B13"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Correlation</w:t>
            </w:r>
          </w:p>
        </w:tc>
        <w:tc>
          <w:tcPr>
            <w:tcW w:w="2045" w:type="dxa"/>
            <w:tcBorders>
              <w:top w:val="nil"/>
              <w:bottom w:val="single" w:sz="4" w:space="0" w:color="auto"/>
            </w:tcBorders>
          </w:tcPr>
          <w:p w14:paraId="55DBEE2F" w14:textId="77777777" w:rsidR="001A7BC5" w:rsidRPr="47995847" w:rsidRDefault="001A7BC5" w:rsidP="0018715F">
            <w:pPr>
              <w:pStyle w:val="TableText"/>
              <w:ind w:right="432"/>
            </w:pPr>
            <w:r w:rsidRPr="47995847">
              <w:t>0.58</w:t>
            </w:r>
          </w:p>
        </w:tc>
        <w:tc>
          <w:tcPr>
            <w:tcW w:w="1257" w:type="dxa"/>
            <w:tcBorders>
              <w:top w:val="nil"/>
              <w:bottom w:val="single" w:sz="4" w:space="0" w:color="auto"/>
            </w:tcBorders>
          </w:tcPr>
          <w:p w14:paraId="714D6972" w14:textId="77777777" w:rsidR="001A7BC5" w:rsidRPr="47995847" w:rsidRDefault="001A7BC5" w:rsidP="0018715F">
            <w:pPr>
              <w:pStyle w:val="TableText"/>
              <w:ind w:right="72"/>
            </w:pPr>
            <w:r w:rsidRPr="47995847">
              <w:t>0.61</w:t>
            </w:r>
          </w:p>
        </w:tc>
        <w:tc>
          <w:tcPr>
            <w:tcW w:w="1257" w:type="dxa"/>
            <w:tcBorders>
              <w:top w:val="nil"/>
              <w:bottom w:val="single" w:sz="4" w:space="0" w:color="auto"/>
            </w:tcBorders>
          </w:tcPr>
          <w:p w14:paraId="41D33B97" w14:textId="77777777" w:rsidR="001A7BC5" w:rsidRDefault="001A7BC5" w:rsidP="0018715F">
            <w:pPr>
              <w:pStyle w:val="TableText"/>
              <w:ind w:right="72"/>
            </w:pPr>
            <w:r w:rsidRPr="47995847">
              <w:t>0.62</w:t>
            </w:r>
          </w:p>
        </w:tc>
        <w:tc>
          <w:tcPr>
            <w:tcW w:w="1555" w:type="dxa"/>
            <w:tcBorders>
              <w:top w:val="nil"/>
              <w:bottom w:val="single" w:sz="4" w:space="0" w:color="auto"/>
            </w:tcBorders>
          </w:tcPr>
          <w:p w14:paraId="5FA1EF63" w14:textId="77777777" w:rsidR="001A7BC5" w:rsidRDefault="001A7BC5" w:rsidP="0018715F">
            <w:pPr>
              <w:pStyle w:val="TableText"/>
              <w:ind w:right="216"/>
            </w:pPr>
            <w:r w:rsidRPr="47995847">
              <w:t>0.66</w:t>
            </w:r>
          </w:p>
        </w:tc>
      </w:tr>
      <w:tr w:rsidR="001A7BC5" w:rsidRPr="00C4624A" w14:paraId="4CFD9D2A" w14:textId="77777777" w:rsidTr="0018715F">
        <w:trPr>
          <w:trHeight w:val="300"/>
        </w:trPr>
        <w:tc>
          <w:tcPr>
            <w:tcW w:w="6624" w:type="dxa"/>
            <w:tcBorders>
              <w:top w:val="single" w:sz="4" w:space="0" w:color="auto"/>
            </w:tcBorders>
          </w:tcPr>
          <w:p w14:paraId="0832E353" w14:textId="77777777" w:rsidR="001A7BC5" w:rsidRPr="00195B36" w:rsidRDefault="001A7BC5" w:rsidP="0018715F">
            <w:pPr>
              <w:pStyle w:val="TableTextLeft"/>
              <w:rPr>
                <w:b/>
                <w:bCs/>
                <w:color w:val="000000"/>
              </w:rPr>
            </w:pPr>
            <w:r w:rsidRPr="00195B36">
              <w:rPr>
                <w:b/>
                <w:bCs/>
              </w:rPr>
              <w:t>Total SB Mathematics—Number Tested</w:t>
            </w:r>
            <w:r>
              <w:rPr>
                <w:b/>
                <w:bCs/>
              </w:rPr>
              <w:t>:</w:t>
            </w:r>
          </w:p>
        </w:tc>
        <w:tc>
          <w:tcPr>
            <w:tcW w:w="2045" w:type="dxa"/>
            <w:tcBorders>
              <w:top w:val="single" w:sz="4" w:space="0" w:color="auto"/>
            </w:tcBorders>
          </w:tcPr>
          <w:p w14:paraId="2347AB7D" w14:textId="77777777" w:rsidR="001A7BC5" w:rsidRPr="00195B36" w:rsidRDefault="001A7BC5" w:rsidP="0018715F">
            <w:pPr>
              <w:pStyle w:val="TableText"/>
              <w:ind w:right="432"/>
              <w:rPr>
                <w:b/>
                <w:bCs/>
              </w:rPr>
            </w:pPr>
            <w:r w:rsidRPr="00195B36">
              <w:rPr>
                <w:b/>
                <w:bCs/>
              </w:rPr>
              <w:t>430,654</w:t>
            </w:r>
          </w:p>
        </w:tc>
        <w:tc>
          <w:tcPr>
            <w:tcW w:w="1257" w:type="dxa"/>
            <w:tcBorders>
              <w:top w:val="single" w:sz="4" w:space="0" w:color="auto"/>
            </w:tcBorders>
          </w:tcPr>
          <w:p w14:paraId="0F8AA711" w14:textId="77777777" w:rsidR="001A7BC5" w:rsidRPr="00195B36" w:rsidRDefault="001A7BC5" w:rsidP="0018715F">
            <w:pPr>
              <w:pStyle w:val="TableText"/>
              <w:ind w:right="72"/>
              <w:rPr>
                <w:b/>
                <w:bCs/>
              </w:rPr>
            </w:pPr>
            <w:r w:rsidRPr="00195B36">
              <w:rPr>
                <w:b/>
                <w:bCs/>
              </w:rPr>
              <w:t>429,542</w:t>
            </w:r>
          </w:p>
        </w:tc>
        <w:tc>
          <w:tcPr>
            <w:tcW w:w="1257" w:type="dxa"/>
            <w:tcBorders>
              <w:top w:val="single" w:sz="4" w:space="0" w:color="auto"/>
            </w:tcBorders>
          </w:tcPr>
          <w:p w14:paraId="5537E3AF" w14:textId="77777777" w:rsidR="001A7BC5" w:rsidRPr="00195B36" w:rsidRDefault="001A7BC5" w:rsidP="0018715F">
            <w:pPr>
              <w:pStyle w:val="TableText"/>
              <w:ind w:right="72"/>
              <w:rPr>
                <w:b/>
                <w:bCs/>
              </w:rPr>
            </w:pPr>
            <w:r w:rsidRPr="00195B36">
              <w:rPr>
                <w:b/>
                <w:bCs/>
              </w:rPr>
              <w:t>429,774</w:t>
            </w:r>
          </w:p>
        </w:tc>
        <w:tc>
          <w:tcPr>
            <w:tcW w:w="1555" w:type="dxa"/>
            <w:tcBorders>
              <w:top w:val="single" w:sz="4" w:space="0" w:color="auto"/>
            </w:tcBorders>
          </w:tcPr>
          <w:p w14:paraId="5C26865E" w14:textId="77777777" w:rsidR="001A7BC5" w:rsidRPr="00195B36" w:rsidRDefault="001A7BC5" w:rsidP="0018715F">
            <w:pPr>
              <w:pStyle w:val="TableText"/>
              <w:ind w:right="216"/>
              <w:rPr>
                <w:b/>
                <w:bCs/>
              </w:rPr>
            </w:pPr>
            <w:r w:rsidRPr="00195B36">
              <w:rPr>
                <w:b/>
                <w:bCs/>
              </w:rPr>
              <w:t>431,942</w:t>
            </w:r>
          </w:p>
        </w:tc>
      </w:tr>
      <w:tr w:rsidR="001A7BC5" w:rsidRPr="00C4624A" w14:paraId="2781C441" w14:textId="77777777" w:rsidTr="0018715F">
        <w:trPr>
          <w:trHeight w:val="300"/>
        </w:trPr>
        <w:tc>
          <w:tcPr>
            <w:tcW w:w="6624" w:type="dxa"/>
          </w:tcPr>
          <w:p w14:paraId="38832601" w14:textId="77777777" w:rsidR="001A7BC5" w:rsidRPr="00195B36" w:rsidRDefault="001A7BC5" w:rsidP="0018715F">
            <w:pPr>
              <w:pStyle w:val="TableTextLeft"/>
              <w:rPr>
                <w:b/>
                <w:bCs/>
                <w:color w:val="000000"/>
              </w:rPr>
            </w:pPr>
            <w:r w:rsidRPr="00195B36">
              <w:rPr>
                <w:b/>
                <w:bCs/>
              </w:rPr>
              <w:t>Total SB Mathematics—Correlation</w:t>
            </w:r>
            <w:r>
              <w:rPr>
                <w:b/>
                <w:bCs/>
              </w:rPr>
              <w:t>:</w:t>
            </w:r>
          </w:p>
        </w:tc>
        <w:tc>
          <w:tcPr>
            <w:tcW w:w="2045" w:type="dxa"/>
          </w:tcPr>
          <w:p w14:paraId="1A55D4B9" w14:textId="77777777" w:rsidR="001A7BC5" w:rsidRPr="00195B36" w:rsidRDefault="001A7BC5" w:rsidP="0018715F">
            <w:pPr>
              <w:pStyle w:val="TableText"/>
              <w:ind w:right="432"/>
              <w:rPr>
                <w:b/>
                <w:bCs/>
              </w:rPr>
            </w:pPr>
            <w:r w:rsidRPr="00195B36">
              <w:rPr>
                <w:b/>
                <w:bCs/>
              </w:rPr>
              <w:t>0.71</w:t>
            </w:r>
          </w:p>
        </w:tc>
        <w:tc>
          <w:tcPr>
            <w:tcW w:w="1257" w:type="dxa"/>
          </w:tcPr>
          <w:p w14:paraId="69CE874F" w14:textId="77777777" w:rsidR="001A7BC5" w:rsidRPr="00195B36" w:rsidRDefault="001A7BC5" w:rsidP="0018715F">
            <w:pPr>
              <w:pStyle w:val="TableText"/>
              <w:ind w:right="72"/>
              <w:rPr>
                <w:b/>
                <w:bCs/>
              </w:rPr>
            </w:pPr>
            <w:r w:rsidRPr="00195B36">
              <w:rPr>
                <w:b/>
                <w:bCs/>
              </w:rPr>
              <w:t>0.76</w:t>
            </w:r>
          </w:p>
        </w:tc>
        <w:tc>
          <w:tcPr>
            <w:tcW w:w="1257" w:type="dxa"/>
          </w:tcPr>
          <w:p w14:paraId="3329D431" w14:textId="77777777" w:rsidR="001A7BC5" w:rsidRPr="00195B36" w:rsidRDefault="001A7BC5" w:rsidP="0018715F">
            <w:pPr>
              <w:pStyle w:val="TableText"/>
              <w:ind w:right="72"/>
              <w:rPr>
                <w:b/>
                <w:bCs/>
              </w:rPr>
            </w:pPr>
            <w:r w:rsidRPr="00195B36">
              <w:rPr>
                <w:b/>
                <w:bCs/>
              </w:rPr>
              <w:t>0.77</w:t>
            </w:r>
          </w:p>
        </w:tc>
        <w:tc>
          <w:tcPr>
            <w:tcW w:w="1555" w:type="dxa"/>
          </w:tcPr>
          <w:p w14:paraId="66BE2441" w14:textId="77777777" w:rsidR="001A7BC5" w:rsidRPr="00195B36" w:rsidRDefault="001A7BC5" w:rsidP="0018715F">
            <w:pPr>
              <w:pStyle w:val="TableText"/>
              <w:ind w:right="216"/>
              <w:rPr>
                <w:b/>
                <w:bCs/>
              </w:rPr>
            </w:pPr>
            <w:r w:rsidRPr="00195B36">
              <w:rPr>
                <w:b/>
                <w:bCs/>
              </w:rPr>
              <w:t>0.81</w:t>
            </w:r>
          </w:p>
        </w:tc>
      </w:tr>
    </w:tbl>
    <w:p w14:paraId="3852C802" w14:textId="77777777" w:rsidR="001A7BC5" w:rsidRDefault="001A7BC5" w:rsidP="00B92639">
      <w:pPr>
        <w:pStyle w:val="Caption"/>
        <w:pageBreakBefore/>
      </w:pPr>
      <w:bookmarkStart w:id="1868" w:name="_Toc136523522"/>
      <w:r>
        <w:t>Table 8.L.</w:t>
      </w:r>
      <w:fldSimple w:instr=" SEQ Table_8.L. \* ARABIC ">
        <w:r>
          <w:rPr>
            <w:noProof/>
          </w:rPr>
          <w:t>5</w:t>
        </w:r>
      </w:fldSimple>
      <w:r>
        <w:t xml:space="preserve">  </w:t>
      </w:r>
      <w:r w:rsidRPr="00084074">
        <w:t>Correlations Between CAST Domain and Total Test Scores and Smarter Balanced ELA Claim and Total Test Scores, Grade</w:t>
      </w:r>
      <w:r>
        <w:t xml:space="preserve"> Eleven</w:t>
      </w:r>
      <w:bookmarkEnd w:id="1868"/>
    </w:p>
    <w:tbl>
      <w:tblPr>
        <w:tblStyle w:val="TRs"/>
        <w:tblW w:w="10290" w:type="dxa"/>
        <w:tblLook w:val="04A0" w:firstRow="1" w:lastRow="0" w:firstColumn="1" w:lastColumn="0" w:noHBand="0" w:noVBand="1"/>
      </w:tblPr>
      <w:tblGrid>
        <w:gridCol w:w="4176"/>
        <w:gridCol w:w="2045"/>
        <w:gridCol w:w="1257"/>
        <w:gridCol w:w="1257"/>
        <w:gridCol w:w="1555"/>
      </w:tblGrid>
      <w:tr w:rsidR="001A7BC5" w:rsidRPr="001A7BC5" w14:paraId="534D7340" w14:textId="77777777" w:rsidTr="0018715F">
        <w:trPr>
          <w:cnfStyle w:val="100000000000" w:firstRow="1" w:lastRow="0" w:firstColumn="0" w:lastColumn="0" w:oddVBand="0" w:evenVBand="0" w:oddHBand="0" w:evenHBand="0" w:firstRowFirstColumn="0" w:firstRowLastColumn="0" w:lastRowFirstColumn="0" w:lastRowLastColumn="0"/>
          <w:trHeight w:val="300"/>
        </w:trPr>
        <w:tc>
          <w:tcPr>
            <w:tcW w:w="4176" w:type="dxa"/>
          </w:tcPr>
          <w:p w14:paraId="5ACFB8C3" w14:textId="77777777" w:rsidR="001A7BC5" w:rsidRPr="001A7BC5" w:rsidRDefault="001A7BC5" w:rsidP="0018715F">
            <w:pPr>
              <w:pStyle w:val="TableHead"/>
              <w:rPr>
                <w:b/>
                <w:bCs w:val="0"/>
              </w:rPr>
            </w:pPr>
            <w:r w:rsidRPr="001A7BC5">
              <w:rPr>
                <w:b/>
                <w:bCs w:val="0"/>
              </w:rPr>
              <w:t>SB Claims</w:t>
            </w:r>
          </w:p>
        </w:tc>
        <w:tc>
          <w:tcPr>
            <w:tcW w:w="2045" w:type="dxa"/>
          </w:tcPr>
          <w:p w14:paraId="6DEFE7FB" w14:textId="77777777" w:rsidR="001A7BC5" w:rsidRPr="001A7BC5" w:rsidRDefault="001A7BC5" w:rsidP="0018715F">
            <w:pPr>
              <w:pStyle w:val="TableHead"/>
              <w:rPr>
                <w:b/>
                <w:bCs w:val="0"/>
              </w:rPr>
            </w:pPr>
            <w:r w:rsidRPr="001A7BC5">
              <w:rPr>
                <w:b/>
                <w:bCs w:val="0"/>
              </w:rPr>
              <w:t>Earth and Space Sciences</w:t>
            </w:r>
          </w:p>
        </w:tc>
        <w:tc>
          <w:tcPr>
            <w:tcW w:w="1257" w:type="dxa"/>
          </w:tcPr>
          <w:p w14:paraId="27A36B8A" w14:textId="77777777" w:rsidR="001A7BC5" w:rsidRPr="001A7BC5" w:rsidRDefault="001A7BC5" w:rsidP="0018715F">
            <w:pPr>
              <w:pStyle w:val="TableHead"/>
              <w:rPr>
                <w:b/>
                <w:bCs w:val="0"/>
              </w:rPr>
            </w:pPr>
            <w:r w:rsidRPr="001A7BC5">
              <w:rPr>
                <w:b/>
                <w:bCs w:val="0"/>
              </w:rPr>
              <w:t>Life Sciences</w:t>
            </w:r>
          </w:p>
        </w:tc>
        <w:tc>
          <w:tcPr>
            <w:tcW w:w="1257" w:type="dxa"/>
          </w:tcPr>
          <w:p w14:paraId="43616194" w14:textId="77777777" w:rsidR="001A7BC5" w:rsidRPr="001A7BC5" w:rsidRDefault="001A7BC5" w:rsidP="0018715F">
            <w:pPr>
              <w:pStyle w:val="TableHead"/>
              <w:rPr>
                <w:b/>
                <w:bCs w:val="0"/>
              </w:rPr>
            </w:pPr>
            <w:r w:rsidRPr="001A7BC5">
              <w:rPr>
                <w:b/>
                <w:bCs w:val="0"/>
              </w:rPr>
              <w:t>Physical Sciences</w:t>
            </w:r>
          </w:p>
        </w:tc>
        <w:tc>
          <w:tcPr>
            <w:tcW w:w="1555" w:type="dxa"/>
          </w:tcPr>
          <w:p w14:paraId="09E93972" w14:textId="77777777" w:rsidR="001A7BC5" w:rsidRPr="001A7BC5" w:rsidRDefault="001A7BC5" w:rsidP="0018715F">
            <w:pPr>
              <w:pStyle w:val="TableHead"/>
              <w:rPr>
                <w:b/>
                <w:bCs w:val="0"/>
              </w:rPr>
            </w:pPr>
            <w:r w:rsidRPr="001A7BC5">
              <w:rPr>
                <w:b/>
                <w:bCs w:val="0"/>
              </w:rPr>
              <w:t>Total CAST Score</w:t>
            </w:r>
          </w:p>
        </w:tc>
      </w:tr>
      <w:tr w:rsidR="001A7BC5" w14:paraId="169EFD95" w14:textId="77777777" w:rsidTr="0018715F">
        <w:trPr>
          <w:trHeight w:val="300"/>
        </w:trPr>
        <w:tc>
          <w:tcPr>
            <w:tcW w:w="4176" w:type="dxa"/>
            <w:tcBorders>
              <w:bottom w:val="nil"/>
            </w:tcBorders>
          </w:tcPr>
          <w:p w14:paraId="5D4B37DD" w14:textId="77777777" w:rsidR="001A7BC5" w:rsidRDefault="001A7BC5" w:rsidP="0018715F">
            <w:pPr>
              <w:pStyle w:val="TableTextLeft"/>
            </w:pPr>
            <w:r w:rsidRPr="00A9495B">
              <w:t>Reading</w:t>
            </w:r>
            <w:r>
              <w:t>—</w:t>
            </w:r>
            <w:r w:rsidRPr="00A9495B">
              <w:t>Number</w:t>
            </w:r>
            <w:r>
              <w:t xml:space="preserve"> Tested</w:t>
            </w:r>
          </w:p>
        </w:tc>
        <w:tc>
          <w:tcPr>
            <w:tcW w:w="2045" w:type="dxa"/>
            <w:tcBorders>
              <w:bottom w:val="nil"/>
            </w:tcBorders>
          </w:tcPr>
          <w:p w14:paraId="29AAFC6B" w14:textId="77777777" w:rsidR="001A7BC5" w:rsidRPr="47995847" w:rsidRDefault="001A7BC5" w:rsidP="0018715F">
            <w:pPr>
              <w:pStyle w:val="TableText"/>
              <w:ind w:right="432"/>
            </w:pPr>
            <w:r w:rsidRPr="47995847">
              <w:t>278,889</w:t>
            </w:r>
          </w:p>
        </w:tc>
        <w:tc>
          <w:tcPr>
            <w:tcW w:w="1257" w:type="dxa"/>
            <w:tcBorders>
              <w:bottom w:val="nil"/>
            </w:tcBorders>
          </w:tcPr>
          <w:p w14:paraId="1FA25443" w14:textId="77777777" w:rsidR="001A7BC5" w:rsidRPr="47995847" w:rsidRDefault="001A7BC5" w:rsidP="0018715F">
            <w:pPr>
              <w:pStyle w:val="TableText"/>
              <w:ind w:right="72"/>
            </w:pPr>
            <w:r w:rsidRPr="47995847">
              <w:t>278,844</w:t>
            </w:r>
          </w:p>
        </w:tc>
        <w:tc>
          <w:tcPr>
            <w:tcW w:w="1257" w:type="dxa"/>
            <w:tcBorders>
              <w:bottom w:val="nil"/>
            </w:tcBorders>
          </w:tcPr>
          <w:p w14:paraId="31875B71" w14:textId="77777777" w:rsidR="001A7BC5" w:rsidRDefault="001A7BC5" w:rsidP="0018715F">
            <w:pPr>
              <w:pStyle w:val="TableText"/>
              <w:ind w:right="72"/>
            </w:pPr>
            <w:r w:rsidRPr="47995847">
              <w:t>278,253</w:t>
            </w:r>
          </w:p>
        </w:tc>
        <w:tc>
          <w:tcPr>
            <w:tcW w:w="1555" w:type="dxa"/>
            <w:tcBorders>
              <w:bottom w:val="nil"/>
            </w:tcBorders>
          </w:tcPr>
          <w:p w14:paraId="30CBD45F" w14:textId="77777777" w:rsidR="001A7BC5" w:rsidRDefault="001A7BC5" w:rsidP="0018715F">
            <w:pPr>
              <w:pStyle w:val="TableText"/>
              <w:ind w:right="216"/>
            </w:pPr>
            <w:r w:rsidRPr="47995847">
              <w:t>279,960</w:t>
            </w:r>
          </w:p>
        </w:tc>
      </w:tr>
      <w:tr w:rsidR="001A7BC5" w14:paraId="73B3CFEC" w14:textId="77777777" w:rsidTr="0018715F">
        <w:trPr>
          <w:trHeight w:val="300"/>
        </w:trPr>
        <w:tc>
          <w:tcPr>
            <w:tcW w:w="4176" w:type="dxa"/>
            <w:tcBorders>
              <w:top w:val="nil"/>
              <w:bottom w:val="single" w:sz="4" w:space="0" w:color="auto"/>
            </w:tcBorders>
          </w:tcPr>
          <w:p w14:paraId="6C72F207" w14:textId="77777777" w:rsidR="001A7BC5" w:rsidRDefault="001A7BC5" w:rsidP="0018715F">
            <w:pPr>
              <w:pStyle w:val="TableTextLeft"/>
            </w:pPr>
            <w:r w:rsidRPr="00A9495B">
              <w:t>Reading</w:t>
            </w:r>
            <w:r>
              <w:t>—</w:t>
            </w:r>
            <w:r w:rsidRPr="00A9495B">
              <w:t>Correlation</w:t>
            </w:r>
          </w:p>
        </w:tc>
        <w:tc>
          <w:tcPr>
            <w:tcW w:w="2045" w:type="dxa"/>
            <w:tcBorders>
              <w:top w:val="nil"/>
              <w:bottom w:val="single" w:sz="4" w:space="0" w:color="auto"/>
            </w:tcBorders>
          </w:tcPr>
          <w:p w14:paraId="10BBD987" w14:textId="77777777" w:rsidR="001A7BC5" w:rsidRPr="47995847" w:rsidRDefault="001A7BC5" w:rsidP="0018715F">
            <w:pPr>
              <w:pStyle w:val="TableText"/>
              <w:ind w:right="432"/>
            </w:pPr>
            <w:r w:rsidRPr="47995847">
              <w:t>0.64</w:t>
            </w:r>
          </w:p>
        </w:tc>
        <w:tc>
          <w:tcPr>
            <w:tcW w:w="1257" w:type="dxa"/>
            <w:tcBorders>
              <w:top w:val="nil"/>
              <w:bottom w:val="single" w:sz="4" w:space="0" w:color="auto"/>
            </w:tcBorders>
          </w:tcPr>
          <w:p w14:paraId="1194C193" w14:textId="77777777" w:rsidR="001A7BC5" w:rsidRPr="47995847" w:rsidRDefault="001A7BC5" w:rsidP="0018715F">
            <w:pPr>
              <w:pStyle w:val="TableText"/>
              <w:ind w:right="72"/>
            </w:pPr>
            <w:r w:rsidRPr="47995847">
              <w:t>0.66</w:t>
            </w:r>
          </w:p>
        </w:tc>
        <w:tc>
          <w:tcPr>
            <w:tcW w:w="1257" w:type="dxa"/>
            <w:tcBorders>
              <w:top w:val="nil"/>
              <w:bottom w:val="single" w:sz="4" w:space="0" w:color="auto"/>
            </w:tcBorders>
          </w:tcPr>
          <w:p w14:paraId="12D2DA5B" w14:textId="77777777" w:rsidR="001A7BC5" w:rsidRDefault="001A7BC5" w:rsidP="0018715F">
            <w:pPr>
              <w:pStyle w:val="TableText"/>
              <w:ind w:right="72"/>
            </w:pPr>
            <w:r w:rsidRPr="47995847">
              <w:t>0.65</w:t>
            </w:r>
          </w:p>
        </w:tc>
        <w:tc>
          <w:tcPr>
            <w:tcW w:w="1555" w:type="dxa"/>
            <w:tcBorders>
              <w:top w:val="nil"/>
              <w:bottom w:val="single" w:sz="4" w:space="0" w:color="auto"/>
            </w:tcBorders>
          </w:tcPr>
          <w:p w14:paraId="3E0F8025" w14:textId="77777777" w:rsidR="001A7BC5" w:rsidRDefault="001A7BC5" w:rsidP="0018715F">
            <w:pPr>
              <w:pStyle w:val="TableText"/>
              <w:ind w:right="216"/>
            </w:pPr>
            <w:r w:rsidRPr="47995847">
              <w:t>0.70</w:t>
            </w:r>
          </w:p>
        </w:tc>
      </w:tr>
      <w:tr w:rsidR="001A7BC5" w14:paraId="219DD7A1" w14:textId="77777777" w:rsidTr="0018715F">
        <w:trPr>
          <w:trHeight w:val="300"/>
        </w:trPr>
        <w:tc>
          <w:tcPr>
            <w:tcW w:w="4176" w:type="dxa"/>
            <w:tcBorders>
              <w:top w:val="single" w:sz="4" w:space="0" w:color="auto"/>
              <w:bottom w:val="nil"/>
            </w:tcBorders>
          </w:tcPr>
          <w:p w14:paraId="543C91AF" w14:textId="77777777" w:rsidR="001A7BC5" w:rsidRDefault="001A7BC5" w:rsidP="0018715F">
            <w:pPr>
              <w:pStyle w:val="TableTextLeft"/>
            </w:pPr>
            <w:r w:rsidRPr="00084074">
              <w:rPr>
                <w:color w:val="000000"/>
              </w:rPr>
              <w:t>Writing</w:t>
            </w:r>
            <w:r>
              <w:t>—</w:t>
            </w:r>
            <w:r w:rsidRPr="00A9495B">
              <w:t>Number</w:t>
            </w:r>
            <w:r>
              <w:t xml:space="preserve"> Tested</w:t>
            </w:r>
          </w:p>
        </w:tc>
        <w:tc>
          <w:tcPr>
            <w:tcW w:w="2045" w:type="dxa"/>
            <w:tcBorders>
              <w:top w:val="single" w:sz="4" w:space="0" w:color="auto"/>
              <w:bottom w:val="nil"/>
            </w:tcBorders>
          </w:tcPr>
          <w:p w14:paraId="32ADD7A4" w14:textId="77777777" w:rsidR="001A7BC5" w:rsidRPr="47995847" w:rsidRDefault="001A7BC5" w:rsidP="0018715F">
            <w:pPr>
              <w:pStyle w:val="TableText"/>
              <w:ind w:right="432"/>
            </w:pPr>
            <w:r w:rsidRPr="47995847">
              <w:t>278,487</w:t>
            </w:r>
          </w:p>
        </w:tc>
        <w:tc>
          <w:tcPr>
            <w:tcW w:w="1257" w:type="dxa"/>
            <w:tcBorders>
              <w:top w:val="single" w:sz="4" w:space="0" w:color="auto"/>
              <w:bottom w:val="nil"/>
            </w:tcBorders>
          </w:tcPr>
          <w:p w14:paraId="52368C16" w14:textId="77777777" w:rsidR="001A7BC5" w:rsidRPr="47995847" w:rsidRDefault="001A7BC5" w:rsidP="0018715F">
            <w:pPr>
              <w:pStyle w:val="TableText"/>
              <w:ind w:right="72"/>
            </w:pPr>
            <w:r w:rsidRPr="47995847">
              <w:t>278,443</w:t>
            </w:r>
          </w:p>
        </w:tc>
        <w:tc>
          <w:tcPr>
            <w:tcW w:w="1257" w:type="dxa"/>
            <w:tcBorders>
              <w:top w:val="single" w:sz="4" w:space="0" w:color="auto"/>
              <w:bottom w:val="nil"/>
            </w:tcBorders>
          </w:tcPr>
          <w:p w14:paraId="11A91C36" w14:textId="77777777" w:rsidR="001A7BC5" w:rsidRDefault="001A7BC5" w:rsidP="0018715F">
            <w:pPr>
              <w:pStyle w:val="TableText"/>
              <w:ind w:right="72"/>
            </w:pPr>
            <w:r w:rsidRPr="47995847">
              <w:t>277,869</w:t>
            </w:r>
          </w:p>
        </w:tc>
        <w:tc>
          <w:tcPr>
            <w:tcW w:w="1555" w:type="dxa"/>
            <w:tcBorders>
              <w:top w:val="single" w:sz="4" w:space="0" w:color="auto"/>
              <w:bottom w:val="nil"/>
            </w:tcBorders>
          </w:tcPr>
          <w:p w14:paraId="1FABEC88" w14:textId="77777777" w:rsidR="001A7BC5" w:rsidRDefault="001A7BC5" w:rsidP="0018715F">
            <w:pPr>
              <w:pStyle w:val="TableText"/>
              <w:ind w:right="216"/>
            </w:pPr>
            <w:r w:rsidRPr="47995847">
              <w:t>279,531</w:t>
            </w:r>
          </w:p>
        </w:tc>
      </w:tr>
      <w:tr w:rsidR="001A7BC5" w14:paraId="10A99C38" w14:textId="77777777" w:rsidTr="0018715F">
        <w:trPr>
          <w:trHeight w:val="300"/>
        </w:trPr>
        <w:tc>
          <w:tcPr>
            <w:tcW w:w="4176" w:type="dxa"/>
            <w:tcBorders>
              <w:top w:val="nil"/>
              <w:bottom w:val="single" w:sz="4" w:space="0" w:color="auto"/>
            </w:tcBorders>
          </w:tcPr>
          <w:p w14:paraId="3F65F422" w14:textId="77777777" w:rsidR="001A7BC5" w:rsidRPr="00084074" w:rsidRDefault="001A7BC5" w:rsidP="0018715F">
            <w:pPr>
              <w:pStyle w:val="TableTextLeft"/>
              <w:rPr>
                <w:color w:val="000000"/>
              </w:rPr>
            </w:pPr>
            <w:r w:rsidRPr="00084074">
              <w:rPr>
                <w:color w:val="000000"/>
              </w:rPr>
              <w:t>Writing</w:t>
            </w:r>
            <w:r>
              <w:rPr>
                <w:color w:val="000000"/>
              </w:rPr>
              <w:t>—</w:t>
            </w:r>
            <w:r w:rsidRPr="00A9495B">
              <w:t>Correlation</w:t>
            </w:r>
          </w:p>
        </w:tc>
        <w:tc>
          <w:tcPr>
            <w:tcW w:w="2045" w:type="dxa"/>
            <w:tcBorders>
              <w:top w:val="nil"/>
              <w:bottom w:val="single" w:sz="4" w:space="0" w:color="auto"/>
            </w:tcBorders>
          </w:tcPr>
          <w:p w14:paraId="4553A27B" w14:textId="77777777" w:rsidR="001A7BC5" w:rsidRPr="47995847" w:rsidRDefault="001A7BC5" w:rsidP="0018715F">
            <w:pPr>
              <w:pStyle w:val="TableText"/>
              <w:ind w:right="432"/>
            </w:pPr>
            <w:r w:rsidRPr="47995847">
              <w:t>0.64</w:t>
            </w:r>
          </w:p>
        </w:tc>
        <w:tc>
          <w:tcPr>
            <w:tcW w:w="1257" w:type="dxa"/>
            <w:tcBorders>
              <w:top w:val="nil"/>
              <w:bottom w:val="single" w:sz="4" w:space="0" w:color="auto"/>
            </w:tcBorders>
          </w:tcPr>
          <w:p w14:paraId="348D1244" w14:textId="77777777" w:rsidR="001A7BC5" w:rsidRPr="47995847" w:rsidRDefault="001A7BC5" w:rsidP="0018715F">
            <w:pPr>
              <w:pStyle w:val="TableText"/>
              <w:ind w:right="72"/>
            </w:pPr>
            <w:r w:rsidRPr="47995847">
              <w:t>0.67</w:t>
            </w:r>
          </w:p>
        </w:tc>
        <w:tc>
          <w:tcPr>
            <w:tcW w:w="1257" w:type="dxa"/>
            <w:tcBorders>
              <w:top w:val="nil"/>
              <w:bottom w:val="single" w:sz="4" w:space="0" w:color="auto"/>
            </w:tcBorders>
          </w:tcPr>
          <w:p w14:paraId="23027C6B" w14:textId="77777777" w:rsidR="001A7BC5" w:rsidRDefault="001A7BC5" w:rsidP="0018715F">
            <w:pPr>
              <w:pStyle w:val="TableText"/>
              <w:ind w:right="72"/>
            </w:pPr>
            <w:r w:rsidRPr="47995847">
              <w:t>0.67</w:t>
            </w:r>
          </w:p>
        </w:tc>
        <w:tc>
          <w:tcPr>
            <w:tcW w:w="1555" w:type="dxa"/>
            <w:tcBorders>
              <w:top w:val="nil"/>
              <w:bottom w:val="single" w:sz="4" w:space="0" w:color="auto"/>
            </w:tcBorders>
          </w:tcPr>
          <w:p w14:paraId="316BD3D0" w14:textId="77777777" w:rsidR="001A7BC5" w:rsidRDefault="001A7BC5" w:rsidP="0018715F">
            <w:pPr>
              <w:pStyle w:val="TableText"/>
              <w:ind w:right="216"/>
            </w:pPr>
            <w:r w:rsidRPr="47995847">
              <w:t>0.71</w:t>
            </w:r>
          </w:p>
        </w:tc>
      </w:tr>
      <w:tr w:rsidR="001A7BC5" w14:paraId="74796CF0" w14:textId="77777777" w:rsidTr="0018715F">
        <w:trPr>
          <w:trHeight w:val="300"/>
        </w:trPr>
        <w:tc>
          <w:tcPr>
            <w:tcW w:w="4176" w:type="dxa"/>
            <w:tcBorders>
              <w:top w:val="single" w:sz="4" w:space="0" w:color="auto"/>
              <w:bottom w:val="nil"/>
            </w:tcBorders>
          </w:tcPr>
          <w:p w14:paraId="55DAD906" w14:textId="77777777" w:rsidR="001A7BC5" w:rsidRPr="00084074" w:rsidRDefault="001A7BC5" w:rsidP="0018715F">
            <w:pPr>
              <w:pStyle w:val="TableTextLeft"/>
              <w:rPr>
                <w:color w:val="000000"/>
              </w:rPr>
            </w:pPr>
            <w:r w:rsidRPr="00084074">
              <w:rPr>
                <w:color w:val="000000"/>
              </w:rPr>
              <w:t>Listening/Speaking</w:t>
            </w:r>
            <w:r>
              <w:t>—</w:t>
            </w:r>
            <w:r w:rsidRPr="00A9495B">
              <w:t>Number</w:t>
            </w:r>
            <w:r>
              <w:t xml:space="preserve"> Tested</w:t>
            </w:r>
          </w:p>
        </w:tc>
        <w:tc>
          <w:tcPr>
            <w:tcW w:w="2045" w:type="dxa"/>
            <w:tcBorders>
              <w:top w:val="single" w:sz="4" w:space="0" w:color="auto"/>
              <w:bottom w:val="nil"/>
            </w:tcBorders>
          </w:tcPr>
          <w:p w14:paraId="47C49C5D" w14:textId="77777777" w:rsidR="001A7BC5" w:rsidRPr="47995847" w:rsidRDefault="001A7BC5" w:rsidP="0018715F">
            <w:pPr>
              <w:pStyle w:val="TableText"/>
              <w:ind w:right="432"/>
            </w:pPr>
            <w:r w:rsidRPr="47995847">
              <w:t>278,935</w:t>
            </w:r>
          </w:p>
        </w:tc>
        <w:tc>
          <w:tcPr>
            <w:tcW w:w="1257" w:type="dxa"/>
            <w:tcBorders>
              <w:top w:val="single" w:sz="4" w:space="0" w:color="auto"/>
              <w:bottom w:val="nil"/>
            </w:tcBorders>
          </w:tcPr>
          <w:p w14:paraId="5CAF65D0" w14:textId="77777777" w:rsidR="001A7BC5" w:rsidRPr="47995847" w:rsidRDefault="001A7BC5" w:rsidP="0018715F">
            <w:pPr>
              <w:pStyle w:val="TableText"/>
              <w:ind w:right="72"/>
            </w:pPr>
            <w:r w:rsidRPr="47995847">
              <w:t>278,890</w:t>
            </w:r>
          </w:p>
        </w:tc>
        <w:tc>
          <w:tcPr>
            <w:tcW w:w="1257" w:type="dxa"/>
            <w:tcBorders>
              <w:top w:val="single" w:sz="4" w:space="0" w:color="auto"/>
              <w:bottom w:val="nil"/>
            </w:tcBorders>
          </w:tcPr>
          <w:p w14:paraId="4FE1C815" w14:textId="77777777" w:rsidR="001A7BC5" w:rsidRDefault="001A7BC5" w:rsidP="0018715F">
            <w:pPr>
              <w:pStyle w:val="TableText"/>
              <w:ind w:right="72"/>
            </w:pPr>
            <w:r w:rsidRPr="47995847">
              <w:t>278,298</w:t>
            </w:r>
          </w:p>
        </w:tc>
        <w:tc>
          <w:tcPr>
            <w:tcW w:w="1555" w:type="dxa"/>
            <w:tcBorders>
              <w:top w:val="single" w:sz="4" w:space="0" w:color="auto"/>
              <w:bottom w:val="nil"/>
            </w:tcBorders>
          </w:tcPr>
          <w:p w14:paraId="23C5C092" w14:textId="77777777" w:rsidR="001A7BC5" w:rsidRDefault="001A7BC5" w:rsidP="0018715F">
            <w:pPr>
              <w:pStyle w:val="TableText"/>
              <w:ind w:right="216"/>
            </w:pPr>
            <w:r w:rsidRPr="47995847">
              <w:t>280,015</w:t>
            </w:r>
          </w:p>
        </w:tc>
      </w:tr>
      <w:tr w:rsidR="001A7BC5" w14:paraId="66EDD574" w14:textId="77777777" w:rsidTr="0018715F">
        <w:trPr>
          <w:trHeight w:val="300"/>
        </w:trPr>
        <w:tc>
          <w:tcPr>
            <w:tcW w:w="4176" w:type="dxa"/>
            <w:tcBorders>
              <w:top w:val="nil"/>
              <w:bottom w:val="single" w:sz="4" w:space="0" w:color="auto"/>
            </w:tcBorders>
          </w:tcPr>
          <w:p w14:paraId="71553376" w14:textId="77777777" w:rsidR="001A7BC5" w:rsidRPr="00084074" w:rsidRDefault="001A7BC5" w:rsidP="0018715F">
            <w:pPr>
              <w:pStyle w:val="TableTextLeft"/>
              <w:rPr>
                <w:color w:val="000000"/>
              </w:rPr>
            </w:pPr>
            <w:r w:rsidRPr="00084074">
              <w:rPr>
                <w:color w:val="000000"/>
              </w:rPr>
              <w:t>Listening/Speaking</w:t>
            </w:r>
            <w:r>
              <w:rPr>
                <w:color w:val="000000"/>
              </w:rPr>
              <w:t>—</w:t>
            </w:r>
            <w:r w:rsidRPr="00A9495B">
              <w:t>Correlation</w:t>
            </w:r>
          </w:p>
        </w:tc>
        <w:tc>
          <w:tcPr>
            <w:tcW w:w="2045" w:type="dxa"/>
            <w:tcBorders>
              <w:top w:val="nil"/>
              <w:bottom w:val="single" w:sz="4" w:space="0" w:color="auto"/>
            </w:tcBorders>
          </w:tcPr>
          <w:p w14:paraId="6CA434DE" w14:textId="77777777" w:rsidR="001A7BC5" w:rsidRPr="47995847" w:rsidRDefault="001A7BC5" w:rsidP="0018715F">
            <w:pPr>
              <w:pStyle w:val="TableText"/>
              <w:ind w:right="432"/>
            </w:pPr>
            <w:r w:rsidRPr="47995847">
              <w:t>0.50</w:t>
            </w:r>
          </w:p>
        </w:tc>
        <w:tc>
          <w:tcPr>
            <w:tcW w:w="1257" w:type="dxa"/>
            <w:tcBorders>
              <w:top w:val="nil"/>
              <w:bottom w:val="single" w:sz="4" w:space="0" w:color="auto"/>
            </w:tcBorders>
          </w:tcPr>
          <w:p w14:paraId="728D245A" w14:textId="77777777" w:rsidR="001A7BC5" w:rsidRPr="47995847" w:rsidRDefault="001A7BC5" w:rsidP="0018715F">
            <w:pPr>
              <w:pStyle w:val="TableText"/>
              <w:ind w:right="72"/>
            </w:pPr>
            <w:r w:rsidRPr="47995847">
              <w:t>0.51</w:t>
            </w:r>
          </w:p>
        </w:tc>
        <w:tc>
          <w:tcPr>
            <w:tcW w:w="1257" w:type="dxa"/>
            <w:tcBorders>
              <w:top w:val="nil"/>
              <w:bottom w:val="single" w:sz="4" w:space="0" w:color="auto"/>
            </w:tcBorders>
          </w:tcPr>
          <w:p w14:paraId="2BB88CB4" w14:textId="77777777" w:rsidR="001A7BC5" w:rsidRDefault="001A7BC5" w:rsidP="0018715F">
            <w:pPr>
              <w:pStyle w:val="TableText"/>
              <w:ind w:right="72"/>
            </w:pPr>
            <w:r w:rsidRPr="47995847">
              <w:t>0.50</w:t>
            </w:r>
          </w:p>
        </w:tc>
        <w:tc>
          <w:tcPr>
            <w:tcW w:w="1555" w:type="dxa"/>
            <w:tcBorders>
              <w:top w:val="nil"/>
              <w:bottom w:val="single" w:sz="4" w:space="0" w:color="auto"/>
            </w:tcBorders>
          </w:tcPr>
          <w:p w14:paraId="61FAA08B" w14:textId="77777777" w:rsidR="001A7BC5" w:rsidRDefault="001A7BC5" w:rsidP="0018715F">
            <w:pPr>
              <w:pStyle w:val="TableText"/>
              <w:ind w:right="216"/>
            </w:pPr>
            <w:r w:rsidRPr="47995847">
              <w:t>0.54</w:t>
            </w:r>
          </w:p>
        </w:tc>
      </w:tr>
      <w:tr w:rsidR="001A7BC5" w14:paraId="58191D0F" w14:textId="77777777" w:rsidTr="0018715F">
        <w:trPr>
          <w:trHeight w:val="300"/>
        </w:trPr>
        <w:tc>
          <w:tcPr>
            <w:tcW w:w="4176" w:type="dxa"/>
            <w:tcBorders>
              <w:top w:val="single" w:sz="4" w:space="0" w:color="auto"/>
              <w:bottom w:val="nil"/>
            </w:tcBorders>
          </w:tcPr>
          <w:p w14:paraId="4D229EA1" w14:textId="77777777" w:rsidR="001A7BC5" w:rsidRPr="00084074" w:rsidRDefault="001A7BC5" w:rsidP="0018715F">
            <w:pPr>
              <w:pStyle w:val="TableTextLeft"/>
              <w:rPr>
                <w:color w:val="000000"/>
              </w:rPr>
            </w:pPr>
            <w:r w:rsidRPr="00084074">
              <w:rPr>
                <w:color w:val="000000"/>
              </w:rPr>
              <w:t>Research</w:t>
            </w:r>
            <w:r>
              <w:rPr>
                <w:color w:val="000000"/>
              </w:rPr>
              <w:t>—</w:t>
            </w:r>
            <w:r w:rsidRPr="00A9495B">
              <w:t>Number</w:t>
            </w:r>
            <w:r>
              <w:t xml:space="preserve"> Tested</w:t>
            </w:r>
          </w:p>
        </w:tc>
        <w:tc>
          <w:tcPr>
            <w:tcW w:w="2045" w:type="dxa"/>
            <w:tcBorders>
              <w:top w:val="single" w:sz="4" w:space="0" w:color="auto"/>
              <w:bottom w:val="nil"/>
            </w:tcBorders>
          </w:tcPr>
          <w:p w14:paraId="442C5803" w14:textId="77777777" w:rsidR="001A7BC5" w:rsidRPr="47995847" w:rsidRDefault="001A7BC5" w:rsidP="0018715F">
            <w:pPr>
              <w:pStyle w:val="TableText"/>
              <w:ind w:right="432"/>
            </w:pPr>
            <w:r w:rsidRPr="47995847">
              <w:t>279,095</w:t>
            </w:r>
          </w:p>
        </w:tc>
        <w:tc>
          <w:tcPr>
            <w:tcW w:w="1257" w:type="dxa"/>
            <w:tcBorders>
              <w:top w:val="single" w:sz="4" w:space="0" w:color="auto"/>
              <w:bottom w:val="nil"/>
            </w:tcBorders>
          </w:tcPr>
          <w:p w14:paraId="7439368A" w14:textId="77777777" w:rsidR="001A7BC5" w:rsidRPr="47995847" w:rsidRDefault="001A7BC5" w:rsidP="0018715F">
            <w:pPr>
              <w:pStyle w:val="TableText"/>
              <w:ind w:right="72"/>
            </w:pPr>
            <w:r w:rsidRPr="47995847">
              <w:t>279,049</w:t>
            </w:r>
          </w:p>
        </w:tc>
        <w:tc>
          <w:tcPr>
            <w:tcW w:w="1257" w:type="dxa"/>
            <w:tcBorders>
              <w:top w:val="single" w:sz="4" w:space="0" w:color="auto"/>
              <w:bottom w:val="nil"/>
            </w:tcBorders>
          </w:tcPr>
          <w:p w14:paraId="51EE48F6" w14:textId="77777777" w:rsidR="001A7BC5" w:rsidRDefault="001A7BC5" w:rsidP="0018715F">
            <w:pPr>
              <w:pStyle w:val="TableText"/>
              <w:ind w:right="72"/>
            </w:pPr>
            <w:r w:rsidRPr="47995847">
              <w:t>278,452</w:t>
            </w:r>
          </w:p>
        </w:tc>
        <w:tc>
          <w:tcPr>
            <w:tcW w:w="1555" w:type="dxa"/>
            <w:tcBorders>
              <w:top w:val="single" w:sz="4" w:space="0" w:color="auto"/>
              <w:bottom w:val="nil"/>
            </w:tcBorders>
          </w:tcPr>
          <w:p w14:paraId="3D71F6E2" w14:textId="77777777" w:rsidR="001A7BC5" w:rsidRDefault="001A7BC5" w:rsidP="0018715F">
            <w:pPr>
              <w:pStyle w:val="TableText"/>
              <w:ind w:right="216"/>
            </w:pPr>
            <w:r w:rsidRPr="47995847">
              <w:t>280,205</w:t>
            </w:r>
          </w:p>
        </w:tc>
      </w:tr>
      <w:tr w:rsidR="001A7BC5" w14:paraId="47024B74" w14:textId="77777777" w:rsidTr="0018715F">
        <w:trPr>
          <w:trHeight w:val="300"/>
        </w:trPr>
        <w:tc>
          <w:tcPr>
            <w:tcW w:w="4176" w:type="dxa"/>
            <w:tcBorders>
              <w:top w:val="nil"/>
              <w:bottom w:val="single" w:sz="4" w:space="0" w:color="auto"/>
            </w:tcBorders>
          </w:tcPr>
          <w:p w14:paraId="567CA3F0" w14:textId="77777777" w:rsidR="001A7BC5" w:rsidRPr="00084074" w:rsidRDefault="001A7BC5" w:rsidP="0018715F">
            <w:pPr>
              <w:pStyle w:val="TableTextLeft"/>
              <w:rPr>
                <w:color w:val="000000"/>
              </w:rPr>
            </w:pPr>
            <w:r w:rsidRPr="00084074">
              <w:rPr>
                <w:color w:val="000000"/>
              </w:rPr>
              <w:t>Research</w:t>
            </w:r>
            <w:r>
              <w:t>—</w:t>
            </w:r>
            <w:r w:rsidRPr="00A9495B">
              <w:t>Correlation</w:t>
            </w:r>
          </w:p>
        </w:tc>
        <w:tc>
          <w:tcPr>
            <w:tcW w:w="2045" w:type="dxa"/>
            <w:tcBorders>
              <w:top w:val="nil"/>
              <w:bottom w:val="single" w:sz="4" w:space="0" w:color="auto"/>
            </w:tcBorders>
          </w:tcPr>
          <w:p w14:paraId="06A9FFB7" w14:textId="77777777" w:rsidR="001A7BC5" w:rsidRPr="47995847" w:rsidRDefault="001A7BC5" w:rsidP="0018715F">
            <w:pPr>
              <w:pStyle w:val="TableText"/>
              <w:ind w:right="432"/>
            </w:pPr>
            <w:r w:rsidRPr="47995847">
              <w:t>0.58</w:t>
            </w:r>
          </w:p>
        </w:tc>
        <w:tc>
          <w:tcPr>
            <w:tcW w:w="1257" w:type="dxa"/>
            <w:tcBorders>
              <w:top w:val="nil"/>
              <w:bottom w:val="single" w:sz="4" w:space="0" w:color="auto"/>
            </w:tcBorders>
          </w:tcPr>
          <w:p w14:paraId="42C3B492" w14:textId="77777777" w:rsidR="001A7BC5" w:rsidRPr="47995847" w:rsidRDefault="001A7BC5" w:rsidP="0018715F">
            <w:pPr>
              <w:pStyle w:val="TableText"/>
              <w:ind w:right="72"/>
            </w:pPr>
            <w:r w:rsidRPr="47995847">
              <w:t>0.61</w:t>
            </w:r>
          </w:p>
        </w:tc>
        <w:tc>
          <w:tcPr>
            <w:tcW w:w="1257" w:type="dxa"/>
            <w:tcBorders>
              <w:top w:val="nil"/>
              <w:bottom w:val="single" w:sz="4" w:space="0" w:color="auto"/>
            </w:tcBorders>
          </w:tcPr>
          <w:p w14:paraId="68F31B81" w14:textId="77777777" w:rsidR="001A7BC5" w:rsidRDefault="001A7BC5" w:rsidP="0018715F">
            <w:pPr>
              <w:pStyle w:val="TableText"/>
              <w:ind w:right="72"/>
            </w:pPr>
            <w:r w:rsidRPr="47995847">
              <w:t>0.60</w:t>
            </w:r>
          </w:p>
        </w:tc>
        <w:tc>
          <w:tcPr>
            <w:tcW w:w="1555" w:type="dxa"/>
            <w:tcBorders>
              <w:top w:val="nil"/>
              <w:bottom w:val="single" w:sz="4" w:space="0" w:color="auto"/>
            </w:tcBorders>
          </w:tcPr>
          <w:p w14:paraId="5173153B" w14:textId="77777777" w:rsidR="001A7BC5" w:rsidRDefault="001A7BC5" w:rsidP="0018715F">
            <w:pPr>
              <w:pStyle w:val="TableText"/>
              <w:ind w:right="216"/>
            </w:pPr>
            <w:r w:rsidRPr="47995847">
              <w:t>0.64</w:t>
            </w:r>
          </w:p>
        </w:tc>
      </w:tr>
      <w:tr w:rsidR="001A7BC5" w:rsidRPr="00C4624A" w14:paraId="43E3A307" w14:textId="77777777" w:rsidTr="0018715F">
        <w:trPr>
          <w:trHeight w:val="300"/>
        </w:trPr>
        <w:tc>
          <w:tcPr>
            <w:tcW w:w="4176" w:type="dxa"/>
            <w:tcBorders>
              <w:top w:val="single" w:sz="4" w:space="0" w:color="auto"/>
            </w:tcBorders>
          </w:tcPr>
          <w:p w14:paraId="3E1584DF" w14:textId="77777777" w:rsidR="001A7BC5" w:rsidRPr="00195B36" w:rsidRDefault="001A7BC5" w:rsidP="0018715F">
            <w:pPr>
              <w:pStyle w:val="TableTextLeft"/>
              <w:rPr>
                <w:b/>
                <w:bCs/>
                <w:color w:val="000000"/>
              </w:rPr>
            </w:pPr>
            <w:r w:rsidRPr="00195B36">
              <w:rPr>
                <w:b/>
                <w:bCs/>
              </w:rPr>
              <w:t>Total SB ELA—Number Tested</w:t>
            </w:r>
            <w:r>
              <w:rPr>
                <w:b/>
                <w:bCs/>
              </w:rPr>
              <w:t>:</w:t>
            </w:r>
          </w:p>
        </w:tc>
        <w:tc>
          <w:tcPr>
            <w:tcW w:w="2045" w:type="dxa"/>
            <w:tcBorders>
              <w:top w:val="single" w:sz="4" w:space="0" w:color="auto"/>
            </w:tcBorders>
          </w:tcPr>
          <w:p w14:paraId="5A972FC8" w14:textId="77777777" w:rsidR="001A7BC5" w:rsidRPr="00195B36" w:rsidRDefault="001A7BC5" w:rsidP="0018715F">
            <w:pPr>
              <w:pStyle w:val="TableText"/>
              <w:ind w:right="432"/>
              <w:rPr>
                <w:b/>
                <w:bCs/>
              </w:rPr>
            </w:pPr>
            <w:r w:rsidRPr="00195B36">
              <w:rPr>
                <w:b/>
                <w:bCs/>
              </w:rPr>
              <w:t>279,219</w:t>
            </w:r>
          </w:p>
        </w:tc>
        <w:tc>
          <w:tcPr>
            <w:tcW w:w="1257" w:type="dxa"/>
            <w:tcBorders>
              <w:top w:val="single" w:sz="4" w:space="0" w:color="auto"/>
            </w:tcBorders>
          </w:tcPr>
          <w:p w14:paraId="75110483" w14:textId="77777777" w:rsidR="001A7BC5" w:rsidRPr="00195B36" w:rsidRDefault="001A7BC5" w:rsidP="0018715F">
            <w:pPr>
              <w:pStyle w:val="TableText"/>
              <w:ind w:right="72"/>
              <w:rPr>
                <w:b/>
                <w:bCs/>
              </w:rPr>
            </w:pPr>
            <w:r w:rsidRPr="00195B36">
              <w:rPr>
                <w:b/>
                <w:bCs/>
              </w:rPr>
              <w:t>279,174</w:t>
            </w:r>
          </w:p>
        </w:tc>
        <w:tc>
          <w:tcPr>
            <w:tcW w:w="1257" w:type="dxa"/>
            <w:tcBorders>
              <w:top w:val="single" w:sz="4" w:space="0" w:color="auto"/>
            </w:tcBorders>
          </w:tcPr>
          <w:p w14:paraId="28E71545" w14:textId="77777777" w:rsidR="001A7BC5" w:rsidRPr="00195B36" w:rsidRDefault="001A7BC5" w:rsidP="0018715F">
            <w:pPr>
              <w:pStyle w:val="TableText"/>
              <w:ind w:right="72"/>
              <w:rPr>
                <w:b/>
                <w:bCs/>
              </w:rPr>
            </w:pPr>
            <w:r w:rsidRPr="00195B36">
              <w:rPr>
                <w:b/>
                <w:bCs/>
              </w:rPr>
              <w:t>278,566</w:t>
            </w:r>
          </w:p>
        </w:tc>
        <w:tc>
          <w:tcPr>
            <w:tcW w:w="1555" w:type="dxa"/>
            <w:tcBorders>
              <w:top w:val="single" w:sz="4" w:space="0" w:color="auto"/>
            </w:tcBorders>
          </w:tcPr>
          <w:p w14:paraId="4427BF53" w14:textId="77777777" w:rsidR="001A7BC5" w:rsidRPr="00195B36" w:rsidRDefault="001A7BC5" w:rsidP="0018715F">
            <w:pPr>
              <w:pStyle w:val="TableText"/>
              <w:ind w:right="216"/>
              <w:rPr>
                <w:b/>
                <w:bCs/>
              </w:rPr>
            </w:pPr>
            <w:r w:rsidRPr="00195B36">
              <w:rPr>
                <w:b/>
                <w:bCs/>
              </w:rPr>
              <w:t>280,347</w:t>
            </w:r>
          </w:p>
        </w:tc>
      </w:tr>
      <w:tr w:rsidR="001A7BC5" w:rsidRPr="00C4624A" w14:paraId="0E11E267" w14:textId="77777777" w:rsidTr="0018715F">
        <w:trPr>
          <w:trHeight w:val="300"/>
        </w:trPr>
        <w:tc>
          <w:tcPr>
            <w:tcW w:w="4176" w:type="dxa"/>
          </w:tcPr>
          <w:p w14:paraId="0EF20F26" w14:textId="77777777" w:rsidR="001A7BC5" w:rsidRPr="00195B36" w:rsidRDefault="001A7BC5" w:rsidP="0018715F">
            <w:pPr>
              <w:pStyle w:val="TableTextLeft"/>
              <w:rPr>
                <w:b/>
                <w:bCs/>
                <w:color w:val="000000"/>
              </w:rPr>
            </w:pPr>
            <w:r w:rsidRPr="00195B36">
              <w:rPr>
                <w:b/>
                <w:bCs/>
              </w:rPr>
              <w:t>Total SB ELA—Correlation</w:t>
            </w:r>
            <w:r>
              <w:rPr>
                <w:b/>
                <w:bCs/>
              </w:rPr>
              <w:t>:</w:t>
            </w:r>
          </w:p>
        </w:tc>
        <w:tc>
          <w:tcPr>
            <w:tcW w:w="2045" w:type="dxa"/>
          </w:tcPr>
          <w:p w14:paraId="773BE2D8" w14:textId="77777777" w:rsidR="001A7BC5" w:rsidRPr="00195B36" w:rsidRDefault="001A7BC5" w:rsidP="0018715F">
            <w:pPr>
              <w:pStyle w:val="TableText"/>
              <w:ind w:right="432"/>
              <w:rPr>
                <w:b/>
                <w:bCs/>
              </w:rPr>
            </w:pPr>
            <w:r w:rsidRPr="00195B36">
              <w:rPr>
                <w:b/>
                <w:bCs/>
              </w:rPr>
              <w:t>0.72</w:t>
            </w:r>
          </w:p>
        </w:tc>
        <w:tc>
          <w:tcPr>
            <w:tcW w:w="1257" w:type="dxa"/>
          </w:tcPr>
          <w:p w14:paraId="4F7A6198" w14:textId="77777777" w:rsidR="001A7BC5" w:rsidRPr="00195B36" w:rsidRDefault="001A7BC5" w:rsidP="0018715F">
            <w:pPr>
              <w:pStyle w:val="TableText"/>
              <w:ind w:right="72"/>
              <w:rPr>
                <w:b/>
                <w:bCs/>
              </w:rPr>
            </w:pPr>
            <w:r w:rsidRPr="00195B36">
              <w:rPr>
                <w:b/>
                <w:bCs/>
              </w:rPr>
              <w:t>0.74</w:t>
            </w:r>
          </w:p>
        </w:tc>
        <w:tc>
          <w:tcPr>
            <w:tcW w:w="1257" w:type="dxa"/>
          </w:tcPr>
          <w:p w14:paraId="24FED811" w14:textId="77777777" w:rsidR="001A7BC5" w:rsidRPr="00195B36" w:rsidRDefault="001A7BC5" w:rsidP="0018715F">
            <w:pPr>
              <w:pStyle w:val="TableText"/>
              <w:ind w:right="72"/>
              <w:rPr>
                <w:b/>
                <w:bCs/>
              </w:rPr>
            </w:pPr>
            <w:r w:rsidRPr="00195B36">
              <w:rPr>
                <w:b/>
                <w:bCs/>
              </w:rPr>
              <w:t>0.74</w:t>
            </w:r>
          </w:p>
        </w:tc>
        <w:tc>
          <w:tcPr>
            <w:tcW w:w="1555" w:type="dxa"/>
          </w:tcPr>
          <w:p w14:paraId="5FB3C177" w14:textId="77777777" w:rsidR="001A7BC5" w:rsidRPr="00195B36" w:rsidRDefault="001A7BC5" w:rsidP="0018715F">
            <w:pPr>
              <w:pStyle w:val="TableText"/>
              <w:ind w:right="216"/>
              <w:rPr>
                <w:b/>
                <w:bCs/>
              </w:rPr>
            </w:pPr>
            <w:r w:rsidRPr="00195B36">
              <w:rPr>
                <w:b/>
                <w:bCs/>
              </w:rPr>
              <w:t>0.79</w:t>
            </w:r>
          </w:p>
        </w:tc>
      </w:tr>
    </w:tbl>
    <w:p w14:paraId="5F2739AC" w14:textId="77777777" w:rsidR="001A7BC5" w:rsidRDefault="001A7BC5" w:rsidP="00B92639">
      <w:pPr>
        <w:pStyle w:val="Caption"/>
      </w:pPr>
      <w:bookmarkStart w:id="1869" w:name="_Ref128991129"/>
      <w:bookmarkStart w:id="1870" w:name="_Toc136523523"/>
      <w:r>
        <w:t>Table 8.L.</w:t>
      </w:r>
      <w:r>
        <w:fldChar w:fldCharType="begin"/>
      </w:r>
      <w:r>
        <w:instrText>SEQ Table_8.L. \* ARABIC</w:instrText>
      </w:r>
      <w:r>
        <w:fldChar w:fldCharType="separate"/>
      </w:r>
      <w:r>
        <w:rPr>
          <w:noProof/>
        </w:rPr>
        <w:t>6</w:t>
      </w:r>
      <w:r>
        <w:fldChar w:fldCharType="end"/>
      </w:r>
      <w:bookmarkEnd w:id="1869"/>
      <w:r>
        <w:t xml:space="preserve">  </w:t>
      </w:r>
      <w:r w:rsidRPr="00084074">
        <w:t xml:space="preserve">Correlations Between CAST Domain and Total Test Scores and Smarter Balanced </w:t>
      </w:r>
      <w:r>
        <w:t>Mathematics</w:t>
      </w:r>
      <w:r w:rsidRPr="00084074">
        <w:t xml:space="preserve"> Claim and Total Test Scores, Grade </w:t>
      </w:r>
      <w:r>
        <w:t>Eleven</w:t>
      </w:r>
      <w:bookmarkEnd w:id="1870"/>
    </w:p>
    <w:tbl>
      <w:tblPr>
        <w:tblStyle w:val="TRs"/>
        <w:tblW w:w="12738" w:type="dxa"/>
        <w:tblLook w:val="04A0" w:firstRow="1" w:lastRow="0" w:firstColumn="1" w:lastColumn="0" w:noHBand="0" w:noVBand="1"/>
      </w:tblPr>
      <w:tblGrid>
        <w:gridCol w:w="6624"/>
        <w:gridCol w:w="2045"/>
        <w:gridCol w:w="1257"/>
        <w:gridCol w:w="1257"/>
        <w:gridCol w:w="1555"/>
      </w:tblGrid>
      <w:tr w:rsidR="001A7BC5" w:rsidRPr="001A7BC5" w14:paraId="51376460" w14:textId="77777777" w:rsidTr="0018715F">
        <w:trPr>
          <w:cnfStyle w:val="100000000000" w:firstRow="1" w:lastRow="0" w:firstColumn="0" w:lastColumn="0" w:oddVBand="0" w:evenVBand="0" w:oddHBand="0" w:evenHBand="0" w:firstRowFirstColumn="0" w:firstRowLastColumn="0" w:lastRowFirstColumn="0" w:lastRowLastColumn="0"/>
          <w:trHeight w:val="300"/>
        </w:trPr>
        <w:tc>
          <w:tcPr>
            <w:tcW w:w="6624" w:type="dxa"/>
          </w:tcPr>
          <w:p w14:paraId="7EDC546C" w14:textId="77777777" w:rsidR="001A7BC5" w:rsidRPr="001A7BC5" w:rsidRDefault="001A7BC5" w:rsidP="0018715F">
            <w:pPr>
              <w:pStyle w:val="TableHead"/>
              <w:rPr>
                <w:b/>
                <w:bCs w:val="0"/>
              </w:rPr>
            </w:pPr>
            <w:r w:rsidRPr="001A7BC5">
              <w:rPr>
                <w:b/>
                <w:bCs w:val="0"/>
              </w:rPr>
              <w:t>SB Claims</w:t>
            </w:r>
          </w:p>
        </w:tc>
        <w:tc>
          <w:tcPr>
            <w:tcW w:w="2045" w:type="dxa"/>
          </w:tcPr>
          <w:p w14:paraId="659FA460" w14:textId="77777777" w:rsidR="001A7BC5" w:rsidRPr="001A7BC5" w:rsidRDefault="001A7BC5" w:rsidP="0018715F">
            <w:pPr>
              <w:pStyle w:val="TableHead"/>
              <w:rPr>
                <w:b/>
                <w:bCs w:val="0"/>
              </w:rPr>
            </w:pPr>
            <w:r w:rsidRPr="001A7BC5">
              <w:rPr>
                <w:b/>
                <w:bCs w:val="0"/>
              </w:rPr>
              <w:t>Earth and Space Sciences</w:t>
            </w:r>
          </w:p>
        </w:tc>
        <w:tc>
          <w:tcPr>
            <w:tcW w:w="1257" w:type="dxa"/>
          </w:tcPr>
          <w:p w14:paraId="3871DB81" w14:textId="77777777" w:rsidR="001A7BC5" w:rsidRPr="001A7BC5" w:rsidRDefault="001A7BC5" w:rsidP="0018715F">
            <w:pPr>
              <w:pStyle w:val="TableHead"/>
              <w:rPr>
                <w:b/>
                <w:bCs w:val="0"/>
              </w:rPr>
            </w:pPr>
            <w:r w:rsidRPr="001A7BC5">
              <w:rPr>
                <w:b/>
                <w:bCs w:val="0"/>
              </w:rPr>
              <w:t>Life Sciences</w:t>
            </w:r>
          </w:p>
        </w:tc>
        <w:tc>
          <w:tcPr>
            <w:tcW w:w="1257" w:type="dxa"/>
          </w:tcPr>
          <w:p w14:paraId="02FEBB89" w14:textId="77777777" w:rsidR="001A7BC5" w:rsidRPr="001A7BC5" w:rsidRDefault="001A7BC5" w:rsidP="0018715F">
            <w:pPr>
              <w:pStyle w:val="TableHead"/>
              <w:rPr>
                <w:b/>
                <w:bCs w:val="0"/>
              </w:rPr>
            </w:pPr>
            <w:r w:rsidRPr="001A7BC5">
              <w:rPr>
                <w:b/>
                <w:bCs w:val="0"/>
              </w:rPr>
              <w:t>Physical Sciences</w:t>
            </w:r>
          </w:p>
        </w:tc>
        <w:tc>
          <w:tcPr>
            <w:tcW w:w="1555" w:type="dxa"/>
          </w:tcPr>
          <w:p w14:paraId="016D17D1" w14:textId="77777777" w:rsidR="001A7BC5" w:rsidRPr="001A7BC5" w:rsidRDefault="001A7BC5" w:rsidP="0018715F">
            <w:pPr>
              <w:pStyle w:val="TableHead"/>
              <w:rPr>
                <w:b/>
                <w:bCs w:val="0"/>
              </w:rPr>
            </w:pPr>
            <w:r w:rsidRPr="001A7BC5">
              <w:rPr>
                <w:b/>
                <w:bCs w:val="0"/>
              </w:rPr>
              <w:t>Total CAST Score</w:t>
            </w:r>
          </w:p>
        </w:tc>
      </w:tr>
      <w:tr w:rsidR="001A7BC5" w14:paraId="341AE2C0" w14:textId="77777777" w:rsidTr="0018715F">
        <w:trPr>
          <w:trHeight w:val="300"/>
        </w:trPr>
        <w:tc>
          <w:tcPr>
            <w:tcW w:w="6624" w:type="dxa"/>
            <w:tcBorders>
              <w:bottom w:val="nil"/>
            </w:tcBorders>
          </w:tcPr>
          <w:p w14:paraId="5512913B" w14:textId="77777777" w:rsidR="001A7BC5" w:rsidRDefault="001A7BC5" w:rsidP="0018715F">
            <w:pPr>
              <w:pStyle w:val="TableTextLeft"/>
            </w:pPr>
            <w:r w:rsidRPr="00B11CCB">
              <w:t>Concepts and Procedures</w:t>
            </w:r>
            <w:r>
              <w:t>—</w:t>
            </w:r>
            <w:r w:rsidRPr="00A9495B">
              <w:t>Number</w:t>
            </w:r>
            <w:r>
              <w:t xml:space="preserve"> Tested</w:t>
            </w:r>
          </w:p>
        </w:tc>
        <w:tc>
          <w:tcPr>
            <w:tcW w:w="2045" w:type="dxa"/>
            <w:tcBorders>
              <w:bottom w:val="nil"/>
            </w:tcBorders>
          </w:tcPr>
          <w:p w14:paraId="445A73C7" w14:textId="77777777" w:rsidR="001A7BC5" w:rsidRPr="47995847" w:rsidRDefault="001A7BC5" w:rsidP="0018715F">
            <w:pPr>
              <w:pStyle w:val="TableText"/>
              <w:ind w:right="432"/>
            </w:pPr>
            <w:r w:rsidRPr="47995847">
              <w:t>278,235</w:t>
            </w:r>
          </w:p>
        </w:tc>
        <w:tc>
          <w:tcPr>
            <w:tcW w:w="1257" w:type="dxa"/>
            <w:tcBorders>
              <w:bottom w:val="nil"/>
            </w:tcBorders>
          </w:tcPr>
          <w:p w14:paraId="5D186FFC" w14:textId="77777777" w:rsidR="001A7BC5" w:rsidRPr="47995847" w:rsidRDefault="001A7BC5" w:rsidP="0018715F">
            <w:pPr>
              <w:pStyle w:val="TableText"/>
              <w:ind w:right="72"/>
            </w:pPr>
            <w:r w:rsidRPr="47995847">
              <w:t>278,189</w:t>
            </w:r>
          </w:p>
        </w:tc>
        <w:tc>
          <w:tcPr>
            <w:tcW w:w="1257" w:type="dxa"/>
            <w:tcBorders>
              <w:bottom w:val="nil"/>
            </w:tcBorders>
          </w:tcPr>
          <w:p w14:paraId="0D8CF675" w14:textId="77777777" w:rsidR="001A7BC5" w:rsidRDefault="001A7BC5" w:rsidP="0018715F">
            <w:pPr>
              <w:pStyle w:val="TableText"/>
              <w:ind w:right="72"/>
            </w:pPr>
            <w:r w:rsidRPr="47995847">
              <w:t>277,587</w:t>
            </w:r>
          </w:p>
        </w:tc>
        <w:tc>
          <w:tcPr>
            <w:tcW w:w="1555" w:type="dxa"/>
            <w:tcBorders>
              <w:bottom w:val="nil"/>
            </w:tcBorders>
          </w:tcPr>
          <w:p w14:paraId="73D7AD29" w14:textId="77777777" w:rsidR="001A7BC5" w:rsidRDefault="001A7BC5" w:rsidP="0018715F">
            <w:pPr>
              <w:pStyle w:val="TableText"/>
              <w:ind w:right="216"/>
            </w:pPr>
            <w:r w:rsidRPr="47995847">
              <w:t>279,315</w:t>
            </w:r>
          </w:p>
        </w:tc>
      </w:tr>
      <w:tr w:rsidR="001A7BC5" w14:paraId="341DB620" w14:textId="77777777" w:rsidTr="0018715F">
        <w:trPr>
          <w:trHeight w:val="300"/>
        </w:trPr>
        <w:tc>
          <w:tcPr>
            <w:tcW w:w="6624" w:type="dxa"/>
            <w:tcBorders>
              <w:top w:val="nil"/>
              <w:bottom w:val="single" w:sz="4" w:space="0" w:color="auto"/>
            </w:tcBorders>
          </w:tcPr>
          <w:p w14:paraId="0679A61D" w14:textId="77777777" w:rsidR="001A7BC5" w:rsidRDefault="001A7BC5" w:rsidP="0018715F">
            <w:pPr>
              <w:pStyle w:val="TableTextLeft"/>
            </w:pPr>
            <w:r w:rsidRPr="00B11CCB">
              <w:t>Concepts and Procedures</w:t>
            </w:r>
            <w:r>
              <w:t>—</w:t>
            </w:r>
            <w:r w:rsidRPr="00A9495B">
              <w:t>Correlation</w:t>
            </w:r>
          </w:p>
        </w:tc>
        <w:tc>
          <w:tcPr>
            <w:tcW w:w="2045" w:type="dxa"/>
            <w:tcBorders>
              <w:top w:val="nil"/>
              <w:bottom w:val="single" w:sz="4" w:space="0" w:color="auto"/>
            </w:tcBorders>
          </w:tcPr>
          <w:p w14:paraId="03E64928" w14:textId="77777777" w:rsidR="001A7BC5" w:rsidRPr="47995847" w:rsidRDefault="001A7BC5" w:rsidP="0018715F">
            <w:pPr>
              <w:pStyle w:val="TableText"/>
              <w:ind w:right="432"/>
            </w:pPr>
            <w:r w:rsidRPr="47995847">
              <w:t>0.68</w:t>
            </w:r>
          </w:p>
        </w:tc>
        <w:tc>
          <w:tcPr>
            <w:tcW w:w="1257" w:type="dxa"/>
            <w:tcBorders>
              <w:top w:val="nil"/>
              <w:bottom w:val="single" w:sz="4" w:space="0" w:color="auto"/>
            </w:tcBorders>
          </w:tcPr>
          <w:p w14:paraId="349133DC" w14:textId="77777777" w:rsidR="001A7BC5" w:rsidRPr="47995847" w:rsidRDefault="001A7BC5" w:rsidP="0018715F">
            <w:pPr>
              <w:pStyle w:val="TableText"/>
              <w:ind w:right="72"/>
            </w:pPr>
            <w:r w:rsidRPr="47995847">
              <w:t>0.68</w:t>
            </w:r>
          </w:p>
        </w:tc>
        <w:tc>
          <w:tcPr>
            <w:tcW w:w="1257" w:type="dxa"/>
            <w:tcBorders>
              <w:top w:val="nil"/>
              <w:bottom w:val="single" w:sz="4" w:space="0" w:color="auto"/>
            </w:tcBorders>
          </w:tcPr>
          <w:p w14:paraId="417F5ED5" w14:textId="77777777" w:rsidR="001A7BC5" w:rsidRDefault="001A7BC5" w:rsidP="0018715F">
            <w:pPr>
              <w:pStyle w:val="TableText"/>
              <w:ind w:right="72"/>
            </w:pPr>
            <w:r w:rsidRPr="47995847">
              <w:t>0.69</w:t>
            </w:r>
          </w:p>
        </w:tc>
        <w:tc>
          <w:tcPr>
            <w:tcW w:w="1555" w:type="dxa"/>
            <w:tcBorders>
              <w:top w:val="nil"/>
              <w:bottom w:val="single" w:sz="4" w:space="0" w:color="auto"/>
            </w:tcBorders>
          </w:tcPr>
          <w:p w14:paraId="4E65D809" w14:textId="77777777" w:rsidR="001A7BC5" w:rsidRDefault="001A7BC5" w:rsidP="0018715F">
            <w:pPr>
              <w:pStyle w:val="TableText"/>
              <w:ind w:right="216"/>
            </w:pPr>
            <w:r w:rsidRPr="47995847">
              <w:t>0.73</w:t>
            </w:r>
          </w:p>
        </w:tc>
      </w:tr>
      <w:tr w:rsidR="001A7BC5" w14:paraId="4035D4C3" w14:textId="77777777" w:rsidTr="0018715F">
        <w:trPr>
          <w:trHeight w:val="300"/>
        </w:trPr>
        <w:tc>
          <w:tcPr>
            <w:tcW w:w="6624" w:type="dxa"/>
            <w:tcBorders>
              <w:top w:val="single" w:sz="4" w:space="0" w:color="auto"/>
              <w:bottom w:val="nil"/>
            </w:tcBorders>
          </w:tcPr>
          <w:p w14:paraId="72E0AFD4" w14:textId="77777777" w:rsidR="001A7BC5" w:rsidRDefault="001A7BC5" w:rsidP="0018715F">
            <w:pPr>
              <w:pStyle w:val="TableTextLeft"/>
            </w:pPr>
            <w:r w:rsidRPr="00B11CCB">
              <w:rPr>
                <w:color w:val="000000"/>
              </w:rPr>
              <w:t>Problem Solving/Model and Data Analysis</w:t>
            </w:r>
            <w:r>
              <w:rPr>
                <w:color w:val="000000"/>
              </w:rPr>
              <w:t>—</w:t>
            </w:r>
            <w:r w:rsidRPr="00A9495B">
              <w:t>Number</w:t>
            </w:r>
            <w:r>
              <w:t xml:space="preserve"> Tested</w:t>
            </w:r>
          </w:p>
        </w:tc>
        <w:tc>
          <w:tcPr>
            <w:tcW w:w="2045" w:type="dxa"/>
            <w:tcBorders>
              <w:top w:val="single" w:sz="4" w:space="0" w:color="auto"/>
              <w:bottom w:val="nil"/>
            </w:tcBorders>
          </w:tcPr>
          <w:p w14:paraId="30C65FC9" w14:textId="77777777" w:rsidR="001A7BC5" w:rsidRPr="47995847" w:rsidRDefault="001A7BC5" w:rsidP="0018715F">
            <w:pPr>
              <w:pStyle w:val="TableText"/>
              <w:ind w:right="432"/>
            </w:pPr>
            <w:r w:rsidRPr="47995847">
              <w:t>278,278</w:t>
            </w:r>
          </w:p>
        </w:tc>
        <w:tc>
          <w:tcPr>
            <w:tcW w:w="1257" w:type="dxa"/>
            <w:tcBorders>
              <w:top w:val="single" w:sz="4" w:space="0" w:color="auto"/>
              <w:bottom w:val="nil"/>
            </w:tcBorders>
          </w:tcPr>
          <w:p w14:paraId="455580F4" w14:textId="77777777" w:rsidR="001A7BC5" w:rsidRPr="47995847" w:rsidRDefault="001A7BC5" w:rsidP="0018715F">
            <w:pPr>
              <w:pStyle w:val="TableText"/>
              <w:ind w:right="72"/>
            </w:pPr>
            <w:r w:rsidRPr="47995847">
              <w:t>278,231</w:t>
            </w:r>
          </w:p>
        </w:tc>
        <w:tc>
          <w:tcPr>
            <w:tcW w:w="1257" w:type="dxa"/>
            <w:tcBorders>
              <w:top w:val="single" w:sz="4" w:space="0" w:color="auto"/>
              <w:bottom w:val="nil"/>
            </w:tcBorders>
          </w:tcPr>
          <w:p w14:paraId="7C40EFCC" w14:textId="77777777" w:rsidR="001A7BC5" w:rsidRDefault="001A7BC5" w:rsidP="0018715F">
            <w:pPr>
              <w:pStyle w:val="TableText"/>
              <w:ind w:right="72"/>
            </w:pPr>
            <w:r w:rsidRPr="47995847">
              <w:t>277,629</w:t>
            </w:r>
          </w:p>
        </w:tc>
        <w:tc>
          <w:tcPr>
            <w:tcW w:w="1555" w:type="dxa"/>
            <w:tcBorders>
              <w:top w:val="single" w:sz="4" w:space="0" w:color="auto"/>
              <w:bottom w:val="nil"/>
            </w:tcBorders>
          </w:tcPr>
          <w:p w14:paraId="623C592C" w14:textId="77777777" w:rsidR="001A7BC5" w:rsidRDefault="001A7BC5" w:rsidP="0018715F">
            <w:pPr>
              <w:pStyle w:val="TableText"/>
              <w:ind w:right="216"/>
            </w:pPr>
            <w:r w:rsidRPr="47995847">
              <w:t>279,364</w:t>
            </w:r>
          </w:p>
        </w:tc>
      </w:tr>
      <w:tr w:rsidR="001A7BC5" w14:paraId="029DCFC9" w14:textId="77777777" w:rsidTr="0018715F">
        <w:trPr>
          <w:trHeight w:val="300"/>
        </w:trPr>
        <w:tc>
          <w:tcPr>
            <w:tcW w:w="6624" w:type="dxa"/>
            <w:tcBorders>
              <w:top w:val="nil"/>
              <w:bottom w:val="single" w:sz="4" w:space="0" w:color="auto"/>
            </w:tcBorders>
          </w:tcPr>
          <w:p w14:paraId="6C300644" w14:textId="77777777" w:rsidR="001A7BC5" w:rsidRPr="00084074" w:rsidRDefault="001A7BC5" w:rsidP="0018715F">
            <w:pPr>
              <w:pStyle w:val="TableTextLeft"/>
              <w:rPr>
                <w:color w:val="000000"/>
              </w:rPr>
            </w:pPr>
            <w:r w:rsidRPr="00B11CCB">
              <w:rPr>
                <w:color w:val="000000"/>
              </w:rPr>
              <w:t>Problem Solving/Model and Data Analysis</w:t>
            </w:r>
            <w:r>
              <w:rPr>
                <w:color w:val="000000"/>
              </w:rPr>
              <w:t>—</w:t>
            </w:r>
            <w:r w:rsidRPr="00A9495B">
              <w:t>Correlation</w:t>
            </w:r>
          </w:p>
        </w:tc>
        <w:tc>
          <w:tcPr>
            <w:tcW w:w="2045" w:type="dxa"/>
            <w:tcBorders>
              <w:top w:val="nil"/>
              <w:bottom w:val="single" w:sz="4" w:space="0" w:color="auto"/>
            </w:tcBorders>
          </w:tcPr>
          <w:p w14:paraId="096D5F35" w14:textId="77777777" w:rsidR="001A7BC5" w:rsidRPr="47995847" w:rsidRDefault="001A7BC5" w:rsidP="0018715F">
            <w:pPr>
              <w:pStyle w:val="TableText"/>
              <w:ind w:right="432"/>
            </w:pPr>
            <w:r w:rsidRPr="47995847">
              <w:t>0.63</w:t>
            </w:r>
          </w:p>
        </w:tc>
        <w:tc>
          <w:tcPr>
            <w:tcW w:w="1257" w:type="dxa"/>
            <w:tcBorders>
              <w:top w:val="nil"/>
              <w:bottom w:val="single" w:sz="4" w:space="0" w:color="auto"/>
            </w:tcBorders>
          </w:tcPr>
          <w:p w14:paraId="43EA3B83" w14:textId="77777777" w:rsidR="001A7BC5" w:rsidRPr="47995847" w:rsidRDefault="001A7BC5" w:rsidP="0018715F">
            <w:pPr>
              <w:pStyle w:val="TableText"/>
              <w:ind w:right="72"/>
            </w:pPr>
            <w:r w:rsidRPr="47995847">
              <w:t>0.63</w:t>
            </w:r>
          </w:p>
        </w:tc>
        <w:tc>
          <w:tcPr>
            <w:tcW w:w="1257" w:type="dxa"/>
            <w:tcBorders>
              <w:top w:val="nil"/>
              <w:bottom w:val="single" w:sz="4" w:space="0" w:color="auto"/>
            </w:tcBorders>
          </w:tcPr>
          <w:p w14:paraId="0BF9E078" w14:textId="77777777" w:rsidR="001A7BC5" w:rsidRDefault="001A7BC5" w:rsidP="0018715F">
            <w:pPr>
              <w:pStyle w:val="TableText"/>
              <w:ind w:right="72"/>
            </w:pPr>
            <w:r w:rsidRPr="47995847">
              <w:t>0.63</w:t>
            </w:r>
          </w:p>
        </w:tc>
        <w:tc>
          <w:tcPr>
            <w:tcW w:w="1555" w:type="dxa"/>
            <w:tcBorders>
              <w:top w:val="nil"/>
              <w:bottom w:val="single" w:sz="4" w:space="0" w:color="auto"/>
            </w:tcBorders>
          </w:tcPr>
          <w:p w14:paraId="0C2500D6" w14:textId="77777777" w:rsidR="001A7BC5" w:rsidRDefault="001A7BC5" w:rsidP="0018715F">
            <w:pPr>
              <w:pStyle w:val="TableText"/>
              <w:ind w:right="216"/>
            </w:pPr>
            <w:r w:rsidRPr="47995847">
              <w:t>0.68</w:t>
            </w:r>
          </w:p>
        </w:tc>
      </w:tr>
      <w:tr w:rsidR="001A7BC5" w14:paraId="75CF1EF1" w14:textId="77777777" w:rsidTr="0018715F">
        <w:trPr>
          <w:trHeight w:val="300"/>
        </w:trPr>
        <w:tc>
          <w:tcPr>
            <w:tcW w:w="6624" w:type="dxa"/>
            <w:tcBorders>
              <w:top w:val="single" w:sz="4" w:space="0" w:color="auto"/>
              <w:bottom w:val="nil"/>
            </w:tcBorders>
          </w:tcPr>
          <w:p w14:paraId="7B3914C7"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Number</w:t>
            </w:r>
            <w:r>
              <w:t xml:space="preserve"> Tested</w:t>
            </w:r>
          </w:p>
        </w:tc>
        <w:tc>
          <w:tcPr>
            <w:tcW w:w="2045" w:type="dxa"/>
            <w:tcBorders>
              <w:top w:val="single" w:sz="4" w:space="0" w:color="auto"/>
              <w:bottom w:val="nil"/>
            </w:tcBorders>
          </w:tcPr>
          <w:p w14:paraId="57DF106D" w14:textId="77777777" w:rsidR="001A7BC5" w:rsidRPr="47995847" w:rsidRDefault="001A7BC5" w:rsidP="0018715F">
            <w:pPr>
              <w:pStyle w:val="TableText"/>
              <w:ind w:right="432"/>
            </w:pPr>
            <w:r w:rsidRPr="47995847">
              <w:t>278,294</w:t>
            </w:r>
          </w:p>
        </w:tc>
        <w:tc>
          <w:tcPr>
            <w:tcW w:w="1257" w:type="dxa"/>
            <w:tcBorders>
              <w:top w:val="single" w:sz="4" w:space="0" w:color="auto"/>
              <w:bottom w:val="nil"/>
            </w:tcBorders>
          </w:tcPr>
          <w:p w14:paraId="2386195D" w14:textId="77777777" w:rsidR="001A7BC5" w:rsidRPr="47995847" w:rsidRDefault="001A7BC5" w:rsidP="0018715F">
            <w:pPr>
              <w:pStyle w:val="TableText"/>
              <w:ind w:right="72"/>
            </w:pPr>
            <w:r w:rsidRPr="47995847">
              <w:t>278,248</w:t>
            </w:r>
          </w:p>
        </w:tc>
        <w:tc>
          <w:tcPr>
            <w:tcW w:w="1257" w:type="dxa"/>
            <w:tcBorders>
              <w:top w:val="single" w:sz="4" w:space="0" w:color="auto"/>
              <w:bottom w:val="nil"/>
            </w:tcBorders>
          </w:tcPr>
          <w:p w14:paraId="6A87D09C" w14:textId="77777777" w:rsidR="001A7BC5" w:rsidRDefault="001A7BC5" w:rsidP="0018715F">
            <w:pPr>
              <w:pStyle w:val="TableText"/>
              <w:ind w:right="72"/>
            </w:pPr>
            <w:r w:rsidRPr="47995847">
              <w:t>277,644</w:t>
            </w:r>
          </w:p>
        </w:tc>
        <w:tc>
          <w:tcPr>
            <w:tcW w:w="1555" w:type="dxa"/>
            <w:tcBorders>
              <w:top w:val="single" w:sz="4" w:space="0" w:color="auto"/>
              <w:bottom w:val="nil"/>
            </w:tcBorders>
          </w:tcPr>
          <w:p w14:paraId="775AE9FA" w14:textId="77777777" w:rsidR="001A7BC5" w:rsidRDefault="001A7BC5" w:rsidP="0018715F">
            <w:pPr>
              <w:pStyle w:val="TableText"/>
              <w:ind w:right="216"/>
            </w:pPr>
            <w:r w:rsidRPr="47995847">
              <w:t>279,384</w:t>
            </w:r>
          </w:p>
        </w:tc>
      </w:tr>
      <w:tr w:rsidR="001A7BC5" w14:paraId="2286480A" w14:textId="77777777" w:rsidTr="0018715F">
        <w:trPr>
          <w:trHeight w:val="300"/>
        </w:trPr>
        <w:tc>
          <w:tcPr>
            <w:tcW w:w="6624" w:type="dxa"/>
            <w:tcBorders>
              <w:top w:val="nil"/>
              <w:bottom w:val="single" w:sz="4" w:space="0" w:color="auto"/>
            </w:tcBorders>
          </w:tcPr>
          <w:p w14:paraId="25E2FEF6" w14:textId="77777777" w:rsidR="001A7BC5" w:rsidRPr="00084074" w:rsidRDefault="001A7BC5" w:rsidP="0018715F">
            <w:pPr>
              <w:pStyle w:val="TableTextLeft"/>
              <w:rPr>
                <w:color w:val="000000"/>
              </w:rPr>
            </w:pPr>
            <w:r w:rsidRPr="00B11CCB">
              <w:rPr>
                <w:color w:val="000000"/>
              </w:rPr>
              <w:t>Communicating/Reasoning</w:t>
            </w:r>
            <w:r>
              <w:rPr>
                <w:color w:val="000000"/>
              </w:rPr>
              <w:t>—</w:t>
            </w:r>
            <w:r w:rsidRPr="00A9495B">
              <w:t>Correlation</w:t>
            </w:r>
          </w:p>
        </w:tc>
        <w:tc>
          <w:tcPr>
            <w:tcW w:w="2045" w:type="dxa"/>
            <w:tcBorders>
              <w:top w:val="nil"/>
              <w:bottom w:val="single" w:sz="4" w:space="0" w:color="auto"/>
            </w:tcBorders>
          </w:tcPr>
          <w:p w14:paraId="105BDD24" w14:textId="77777777" w:rsidR="001A7BC5" w:rsidRPr="47995847" w:rsidRDefault="001A7BC5" w:rsidP="0018715F">
            <w:pPr>
              <w:pStyle w:val="TableText"/>
              <w:ind w:right="432"/>
            </w:pPr>
            <w:r w:rsidRPr="47995847">
              <w:t>0.57</w:t>
            </w:r>
          </w:p>
        </w:tc>
        <w:tc>
          <w:tcPr>
            <w:tcW w:w="1257" w:type="dxa"/>
            <w:tcBorders>
              <w:top w:val="nil"/>
              <w:bottom w:val="single" w:sz="4" w:space="0" w:color="auto"/>
            </w:tcBorders>
          </w:tcPr>
          <w:p w14:paraId="2F3F6347" w14:textId="77777777" w:rsidR="001A7BC5" w:rsidRPr="47995847" w:rsidRDefault="001A7BC5" w:rsidP="0018715F">
            <w:pPr>
              <w:pStyle w:val="TableText"/>
              <w:ind w:right="72"/>
            </w:pPr>
            <w:r w:rsidRPr="47995847">
              <w:t>0.57</w:t>
            </w:r>
          </w:p>
        </w:tc>
        <w:tc>
          <w:tcPr>
            <w:tcW w:w="1257" w:type="dxa"/>
            <w:tcBorders>
              <w:top w:val="nil"/>
              <w:bottom w:val="single" w:sz="4" w:space="0" w:color="auto"/>
            </w:tcBorders>
          </w:tcPr>
          <w:p w14:paraId="2DD07349" w14:textId="77777777" w:rsidR="001A7BC5" w:rsidRDefault="001A7BC5" w:rsidP="0018715F">
            <w:pPr>
              <w:pStyle w:val="TableText"/>
              <w:ind w:right="72"/>
            </w:pPr>
            <w:r w:rsidRPr="47995847">
              <w:t>0.57</w:t>
            </w:r>
          </w:p>
        </w:tc>
        <w:tc>
          <w:tcPr>
            <w:tcW w:w="1555" w:type="dxa"/>
            <w:tcBorders>
              <w:top w:val="nil"/>
              <w:bottom w:val="single" w:sz="4" w:space="0" w:color="auto"/>
            </w:tcBorders>
          </w:tcPr>
          <w:p w14:paraId="30E37EDA" w14:textId="77777777" w:rsidR="001A7BC5" w:rsidRDefault="001A7BC5" w:rsidP="0018715F">
            <w:pPr>
              <w:pStyle w:val="TableText"/>
              <w:ind w:right="216"/>
            </w:pPr>
            <w:r w:rsidRPr="47995847">
              <w:t>0.61</w:t>
            </w:r>
          </w:p>
        </w:tc>
      </w:tr>
      <w:tr w:rsidR="001A7BC5" w:rsidRPr="00C4624A" w14:paraId="1456A5F3" w14:textId="77777777" w:rsidTr="0018715F">
        <w:trPr>
          <w:trHeight w:val="300"/>
        </w:trPr>
        <w:tc>
          <w:tcPr>
            <w:tcW w:w="6624" w:type="dxa"/>
            <w:tcBorders>
              <w:top w:val="single" w:sz="4" w:space="0" w:color="auto"/>
            </w:tcBorders>
          </w:tcPr>
          <w:p w14:paraId="14866F1E" w14:textId="77777777" w:rsidR="001A7BC5" w:rsidRPr="00195B36" w:rsidRDefault="001A7BC5" w:rsidP="0018715F">
            <w:pPr>
              <w:pStyle w:val="TableTextLeft"/>
              <w:rPr>
                <w:b/>
                <w:bCs/>
                <w:color w:val="000000"/>
              </w:rPr>
            </w:pPr>
            <w:r w:rsidRPr="00195B36">
              <w:rPr>
                <w:b/>
                <w:bCs/>
              </w:rPr>
              <w:t>Total SB Mathematics—Number Tested</w:t>
            </w:r>
            <w:r>
              <w:rPr>
                <w:b/>
                <w:bCs/>
              </w:rPr>
              <w:t>:</w:t>
            </w:r>
          </w:p>
        </w:tc>
        <w:tc>
          <w:tcPr>
            <w:tcW w:w="2045" w:type="dxa"/>
            <w:tcBorders>
              <w:top w:val="single" w:sz="4" w:space="0" w:color="auto"/>
            </w:tcBorders>
          </w:tcPr>
          <w:p w14:paraId="04619051" w14:textId="77777777" w:rsidR="001A7BC5" w:rsidRPr="00195B36" w:rsidRDefault="001A7BC5" w:rsidP="0018715F">
            <w:pPr>
              <w:pStyle w:val="TableText"/>
              <w:ind w:right="432"/>
              <w:rPr>
                <w:b/>
                <w:bCs/>
              </w:rPr>
            </w:pPr>
            <w:r w:rsidRPr="00195B36">
              <w:rPr>
                <w:b/>
                <w:bCs/>
              </w:rPr>
              <w:t>278,295</w:t>
            </w:r>
          </w:p>
        </w:tc>
        <w:tc>
          <w:tcPr>
            <w:tcW w:w="1257" w:type="dxa"/>
            <w:tcBorders>
              <w:top w:val="single" w:sz="4" w:space="0" w:color="auto"/>
            </w:tcBorders>
          </w:tcPr>
          <w:p w14:paraId="2DEA32AB" w14:textId="77777777" w:rsidR="001A7BC5" w:rsidRPr="00195B36" w:rsidRDefault="001A7BC5" w:rsidP="0018715F">
            <w:pPr>
              <w:pStyle w:val="TableText"/>
              <w:ind w:right="72"/>
              <w:rPr>
                <w:b/>
                <w:bCs/>
              </w:rPr>
            </w:pPr>
            <w:r w:rsidRPr="00195B36">
              <w:rPr>
                <w:b/>
                <w:bCs/>
              </w:rPr>
              <w:t>278,249</w:t>
            </w:r>
          </w:p>
        </w:tc>
        <w:tc>
          <w:tcPr>
            <w:tcW w:w="1257" w:type="dxa"/>
            <w:tcBorders>
              <w:top w:val="single" w:sz="4" w:space="0" w:color="auto"/>
            </w:tcBorders>
          </w:tcPr>
          <w:p w14:paraId="0CA6894A" w14:textId="77777777" w:rsidR="001A7BC5" w:rsidRPr="00195B36" w:rsidRDefault="001A7BC5" w:rsidP="0018715F">
            <w:pPr>
              <w:pStyle w:val="TableText"/>
              <w:ind w:right="72"/>
              <w:rPr>
                <w:b/>
                <w:bCs/>
              </w:rPr>
            </w:pPr>
            <w:r w:rsidRPr="00195B36">
              <w:rPr>
                <w:b/>
                <w:bCs/>
              </w:rPr>
              <w:t>277,645</w:t>
            </w:r>
          </w:p>
        </w:tc>
        <w:tc>
          <w:tcPr>
            <w:tcW w:w="1555" w:type="dxa"/>
            <w:tcBorders>
              <w:top w:val="single" w:sz="4" w:space="0" w:color="auto"/>
            </w:tcBorders>
          </w:tcPr>
          <w:p w14:paraId="6BED9414" w14:textId="77777777" w:rsidR="001A7BC5" w:rsidRPr="00195B36" w:rsidRDefault="001A7BC5" w:rsidP="0018715F">
            <w:pPr>
              <w:pStyle w:val="TableText"/>
              <w:ind w:right="216"/>
              <w:rPr>
                <w:b/>
                <w:bCs/>
              </w:rPr>
            </w:pPr>
            <w:r w:rsidRPr="00195B36">
              <w:rPr>
                <w:b/>
                <w:bCs/>
              </w:rPr>
              <w:t>279,387</w:t>
            </w:r>
          </w:p>
        </w:tc>
      </w:tr>
      <w:tr w:rsidR="001A7BC5" w:rsidRPr="00C4624A" w14:paraId="2EEC2504" w14:textId="77777777" w:rsidTr="0018715F">
        <w:trPr>
          <w:trHeight w:val="300"/>
        </w:trPr>
        <w:tc>
          <w:tcPr>
            <w:tcW w:w="6624" w:type="dxa"/>
          </w:tcPr>
          <w:p w14:paraId="5B29174B" w14:textId="77777777" w:rsidR="001A7BC5" w:rsidRPr="00195B36" w:rsidRDefault="001A7BC5" w:rsidP="0018715F">
            <w:pPr>
              <w:pStyle w:val="TableTextLeft"/>
              <w:rPr>
                <w:b/>
                <w:bCs/>
                <w:color w:val="000000"/>
              </w:rPr>
            </w:pPr>
            <w:r w:rsidRPr="00195B36">
              <w:rPr>
                <w:b/>
                <w:bCs/>
              </w:rPr>
              <w:t>Total SB Mathematics—Correlation</w:t>
            </w:r>
            <w:r>
              <w:rPr>
                <w:b/>
                <w:bCs/>
              </w:rPr>
              <w:t>:</w:t>
            </w:r>
          </w:p>
        </w:tc>
        <w:tc>
          <w:tcPr>
            <w:tcW w:w="2045" w:type="dxa"/>
          </w:tcPr>
          <w:p w14:paraId="526F850B" w14:textId="77777777" w:rsidR="001A7BC5" w:rsidRPr="00195B36" w:rsidRDefault="001A7BC5" w:rsidP="0018715F">
            <w:pPr>
              <w:pStyle w:val="TableText"/>
              <w:ind w:right="432"/>
              <w:rPr>
                <w:b/>
                <w:bCs/>
              </w:rPr>
            </w:pPr>
            <w:r w:rsidRPr="00195B36">
              <w:rPr>
                <w:b/>
                <w:bCs/>
              </w:rPr>
              <w:t>0.73</w:t>
            </w:r>
          </w:p>
        </w:tc>
        <w:tc>
          <w:tcPr>
            <w:tcW w:w="1257" w:type="dxa"/>
          </w:tcPr>
          <w:p w14:paraId="1B4FC6F2" w14:textId="77777777" w:rsidR="001A7BC5" w:rsidRPr="00195B36" w:rsidRDefault="001A7BC5" w:rsidP="0018715F">
            <w:pPr>
              <w:pStyle w:val="TableText"/>
              <w:ind w:right="72"/>
              <w:rPr>
                <w:b/>
                <w:bCs/>
              </w:rPr>
            </w:pPr>
            <w:r w:rsidRPr="00195B36">
              <w:rPr>
                <w:b/>
                <w:bCs/>
              </w:rPr>
              <w:t>0.73</w:t>
            </w:r>
          </w:p>
        </w:tc>
        <w:tc>
          <w:tcPr>
            <w:tcW w:w="1257" w:type="dxa"/>
          </w:tcPr>
          <w:p w14:paraId="5E90047C" w14:textId="77777777" w:rsidR="001A7BC5" w:rsidRPr="00195B36" w:rsidRDefault="001A7BC5" w:rsidP="0018715F">
            <w:pPr>
              <w:pStyle w:val="TableText"/>
              <w:ind w:right="72"/>
              <w:rPr>
                <w:b/>
                <w:bCs/>
              </w:rPr>
            </w:pPr>
            <w:r w:rsidRPr="00195B36">
              <w:rPr>
                <w:b/>
                <w:bCs/>
              </w:rPr>
              <w:t>0.73</w:t>
            </w:r>
          </w:p>
        </w:tc>
        <w:tc>
          <w:tcPr>
            <w:tcW w:w="1555" w:type="dxa"/>
          </w:tcPr>
          <w:p w14:paraId="5608E954" w14:textId="77777777" w:rsidR="001A7BC5" w:rsidRPr="00195B36" w:rsidRDefault="001A7BC5" w:rsidP="0018715F">
            <w:pPr>
              <w:pStyle w:val="TableText"/>
              <w:ind w:right="216"/>
              <w:rPr>
                <w:b/>
                <w:bCs/>
              </w:rPr>
            </w:pPr>
            <w:r w:rsidRPr="00195B36">
              <w:rPr>
                <w:b/>
                <w:bCs/>
              </w:rPr>
              <w:t>0.79</w:t>
            </w:r>
          </w:p>
        </w:tc>
      </w:tr>
    </w:tbl>
    <w:p w14:paraId="3454DAB4" w14:textId="77777777" w:rsidR="001A7BC5" w:rsidRDefault="001A7BC5" w:rsidP="00B92639"/>
    <w:p w14:paraId="3656F379" w14:textId="77777777" w:rsidR="001A7BC5" w:rsidRDefault="001A7BC5" w:rsidP="00B92639">
      <w:pPr>
        <w:sectPr w:rsidR="001A7BC5" w:rsidSect="001F27B5">
          <w:headerReference w:type="even" r:id="rId177"/>
          <w:headerReference w:type="default" r:id="rId178"/>
          <w:footerReference w:type="even" r:id="rId179"/>
          <w:footerReference w:type="default" r:id="rId180"/>
          <w:pgSz w:w="15840" w:h="12240" w:orient="landscape" w:code="1"/>
          <w:pgMar w:top="1152" w:right="1152" w:bottom="1152" w:left="1152" w:header="576" w:footer="360" w:gutter="0"/>
          <w:cols w:space="720"/>
          <w:docGrid w:linePitch="360"/>
        </w:sectPr>
      </w:pPr>
    </w:p>
    <w:p w14:paraId="49374052" w14:textId="0D372993" w:rsidR="00565D2F" w:rsidRPr="00810A5D" w:rsidRDefault="00565D2F" w:rsidP="00787A80">
      <w:pPr>
        <w:pStyle w:val="Heading2"/>
        <w:pBdr>
          <w:bottom w:val="none" w:sz="0" w:space="0" w:color="auto"/>
        </w:pBdr>
        <w:rPr>
          <w:webHidden/>
        </w:rPr>
      </w:pPr>
      <w:bookmarkStart w:id="1871" w:name="_Quality_Control_Procedures"/>
      <w:bookmarkStart w:id="1872" w:name="_Toc136515040"/>
      <w:bookmarkEnd w:id="1871"/>
      <w:r w:rsidRPr="001A3E9E">
        <w:t>Quality Control Procedures</w:t>
      </w:r>
      <w:bookmarkEnd w:id="1872"/>
    </w:p>
    <w:p w14:paraId="08977DA3" w14:textId="3FBDA87C" w:rsidR="009C2369" w:rsidRDefault="009C2369" w:rsidP="004A7AFD">
      <w:bookmarkStart w:id="1873" w:name="_Hlk129084885"/>
      <w:r>
        <w:t xml:space="preserve">The California Department of Education (CDE) and ETS implemented rigorous quality control procedures throughout the test development, administration, scoring, analyses, and reporting processes for the </w:t>
      </w:r>
      <w:r w:rsidR="007B5E64">
        <w:t>California Science Test (CAST)</w:t>
      </w:r>
      <w:r>
        <w:t xml:space="preserve">. As part of this effort, ETS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 control procedures are outlined in this chapter.</w:t>
      </w:r>
    </w:p>
    <w:p w14:paraId="67AB625A" w14:textId="5B7F8EF0" w:rsidR="00565D2F" w:rsidRDefault="00565D2F" w:rsidP="00787A80">
      <w:pPr>
        <w:pStyle w:val="Heading3"/>
        <w:rPr>
          <w:webHidden/>
        </w:rPr>
      </w:pPr>
      <w:bookmarkStart w:id="1874" w:name="_Toc136515041"/>
      <w:bookmarkEnd w:id="1873"/>
      <w:r w:rsidRPr="001A3E9E">
        <w:t>Quality Control of Item Development</w:t>
      </w:r>
      <w:bookmarkEnd w:id="1874"/>
    </w:p>
    <w:p w14:paraId="23833299" w14:textId="37ACEEC7" w:rsidR="005A5C85" w:rsidRDefault="005A5C85" w:rsidP="004A7AFD">
      <w:r>
        <w:t xml:space="preserve">ETS’ goal is to provide the best standards-based and innovative items for the </w:t>
      </w:r>
      <w:r w:rsidR="00EF7511">
        <w:rPr>
          <w:rFonts w:cs="Arial"/>
        </w:rPr>
        <w:t>CAST</w:t>
      </w:r>
      <w:r>
        <w:t xml:space="preserve">. Items developed for the </w:t>
      </w:r>
      <w:r w:rsidR="00EF7511">
        <w:rPr>
          <w:rFonts w:cs="Arial"/>
        </w:rPr>
        <w:t>CAST</w:t>
      </w:r>
      <w:r>
        <w:t xml:space="preserve"> were subject to an extensive item review process. The item writers responsible for developing </w:t>
      </w:r>
      <w:r w:rsidR="00EF7511">
        <w:rPr>
          <w:rFonts w:cs="Arial"/>
        </w:rPr>
        <w:t>CAST</w:t>
      </w:r>
      <w:r>
        <w:t xml:space="preserve"> items were trained in </w:t>
      </w:r>
      <w:r w:rsidR="00FA1744">
        <w:t>CAASPP</w:t>
      </w:r>
      <w:r>
        <w:t xml:space="preserve"> and ETS policies on quality control of item content, bias and sensitivity guidelines, as well as guidelines for accessibility, to ensure that the items allow the widest possible range of students to demonstrate their abilities.</w:t>
      </w:r>
    </w:p>
    <w:p w14:paraId="7B38CF8D" w14:textId="2895F804" w:rsidR="005A5C85" w:rsidRDefault="005A5C85" w:rsidP="004A7AFD">
      <w:r>
        <w:t xml:space="preserve">Once a draft item was accepted for authoring—that is, once it was entered into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 w:history="1">
        <w:r w:rsidR="00581FC6" w:rsidRPr="00581FC6">
          <w:rPr>
            <w:rStyle w:val="Hyperlink"/>
            <w:i/>
            <w:iCs/>
          </w:rPr>
          <w:t>3.3</w:t>
        </w:r>
        <w:r w:rsidRPr="00581FC6">
          <w:rPr>
            <w:rStyle w:val="Hyperlink"/>
            <w:i/>
            <w:iCs/>
          </w:rPr>
          <w:t> ETS Item Review Process</w:t>
        </w:r>
      </w:hyperlink>
      <w:r>
        <w:t>.</w:t>
      </w:r>
    </w:p>
    <w:p w14:paraId="4D7F485C" w14:textId="63E382E0" w:rsidR="005A5C85" w:rsidRDefault="005A5C85" w:rsidP="004A7AFD">
      <w:r>
        <w:t xml:space="preserve">During administrations of the </w:t>
      </w:r>
      <w:r w:rsidR="00EF7511">
        <w:rPr>
          <w:rFonts w:cs="Arial"/>
        </w:rPr>
        <w:t>CAST</w:t>
      </w:r>
      <w:r>
        <w:t xml:space="preserve">,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the statistical criteria described in subsection </w:t>
      </w:r>
      <w:hyperlink w:anchor="_Summary_of_Classical" w:history="1">
        <w:r w:rsidR="002742D6" w:rsidRPr="002742D6">
          <w:rPr>
            <w:rStyle w:val="Hyperlink"/>
            <w:i/>
            <w:iCs/>
          </w:rPr>
          <w:t>8.2.7</w:t>
        </w:r>
        <w:r w:rsidRPr="002742D6">
          <w:rPr>
            <w:rStyle w:val="Hyperlink"/>
            <w:i/>
            <w:iCs/>
          </w:rPr>
          <w:t> Summary of Classical Item Analyses Flagging Criteria</w:t>
        </w:r>
      </w:hyperlink>
      <w:r>
        <w:t xml:space="preserve"> to flag items that were potentially problematic because of poor item performance, content issues, item bias, or accessibility challenges. Flagged items were then reviewed by ETS Assessment and Learning Technology Research &amp; Development (ALTRD) staff to determine whether issues existed.</w:t>
      </w:r>
    </w:p>
    <w:p w14:paraId="34E90B5C" w14:textId="6CDC7E0A" w:rsidR="00565D2F" w:rsidRDefault="00565D2F" w:rsidP="00787A80">
      <w:pPr>
        <w:pStyle w:val="Heading3"/>
        <w:rPr>
          <w:webHidden/>
        </w:rPr>
      </w:pPr>
      <w:bookmarkStart w:id="1875" w:name="_Toc136515042"/>
      <w:r w:rsidRPr="001A3E9E">
        <w:t>Quality Control of Test Assembly and Delivery</w:t>
      </w:r>
      <w:bookmarkEnd w:id="1875"/>
    </w:p>
    <w:p w14:paraId="42C6E505" w14:textId="7505A98D" w:rsidR="00882980" w:rsidRDefault="00882980" w:rsidP="004A7AFD">
      <w:bookmarkStart w:id="1876" w:name="_Hlk129084916"/>
      <w:r>
        <w:t xml:space="preserve">The assembly of all test forms must conform to blueprints that represent a set of constraints and specifications. ETS conducted multiple levels of quality assurance (QA) checks on each assembled </w:t>
      </w:r>
      <w:r w:rsidR="00EF7511">
        <w:rPr>
          <w:rFonts w:cs="Arial"/>
        </w:rPr>
        <w:t>CAST</w:t>
      </w:r>
      <w:r>
        <w:t xml:space="preserve"> form to ensure it met the form-building specifications. Both ETS ALTRD and PAR staff reviewed and signed off on the accuracy of forms before the test forms were posted for CDE review. Detailed information related to test assembly can be found in </w:t>
      </w:r>
      <w:hyperlink w:anchor="_Test_Assembly" w:history="1">
        <w:r w:rsidRPr="000B34AB">
          <w:rPr>
            <w:rStyle w:val="Hyperlink"/>
            <w:i/>
            <w:iCs/>
          </w:rPr>
          <w:t>Chapter 4: Test Assembly</w:t>
        </w:r>
      </w:hyperlink>
      <w:r>
        <w:t>.</w:t>
      </w:r>
    </w:p>
    <w:p w14:paraId="634CC5EF" w14:textId="77777777" w:rsidR="00882980" w:rsidRDefault="00882980" w:rsidP="004A7AFD">
      <w:r>
        <w:t>In particular, the assembly of all test forms went through a certification process that involved various checks, including verifying that</w:t>
      </w:r>
    </w:p>
    <w:p w14:paraId="135248DB" w14:textId="77777777" w:rsidR="00882980" w:rsidRPr="009E4E88" w:rsidRDefault="00882980" w:rsidP="00787A80">
      <w:pPr>
        <w:pStyle w:val="bullets"/>
        <w:numPr>
          <w:ilvl w:val="0"/>
          <w:numId w:val="20"/>
        </w:numPr>
        <w:ind w:left="864" w:hanging="288"/>
      </w:pPr>
      <w:r>
        <w:t>all item answers in the key were correctly identified and documented in the scoring system;</w:t>
      </w:r>
    </w:p>
    <w:p w14:paraId="56C1A3AB" w14:textId="77777777" w:rsidR="00882980" w:rsidRDefault="00882980" w:rsidP="00787A80">
      <w:pPr>
        <w:pStyle w:val="bullets"/>
        <w:numPr>
          <w:ilvl w:val="0"/>
          <w:numId w:val="20"/>
        </w:numPr>
        <w:ind w:left="864" w:hanging="288"/>
      </w:pPr>
      <w:r>
        <w:t>items were scored correctly in the item bank and incorrect responses were scored as incorrect;</w:t>
      </w:r>
    </w:p>
    <w:p w14:paraId="5DB0B41B" w14:textId="77777777" w:rsidR="00882980" w:rsidRDefault="00882980" w:rsidP="00787A80">
      <w:pPr>
        <w:pStyle w:val="bullets"/>
        <w:numPr>
          <w:ilvl w:val="0"/>
          <w:numId w:val="20"/>
        </w:numPr>
        <w:ind w:left="864" w:hanging="288"/>
      </w:pPr>
      <w:r>
        <w:t>all items assessed the intended standard;</w:t>
      </w:r>
    </w:p>
    <w:p w14:paraId="5EFA599B" w14:textId="77777777" w:rsidR="00882980" w:rsidRDefault="00882980" w:rsidP="00787A80">
      <w:pPr>
        <w:pStyle w:val="bullets"/>
        <w:numPr>
          <w:ilvl w:val="0"/>
          <w:numId w:val="20"/>
        </w:numPr>
        <w:ind w:left="864" w:hanging="288"/>
      </w:pPr>
      <w:r>
        <w:t>all content in the item was correct with the exception of distractors, which are intended to be incorrect;</w:t>
      </w:r>
    </w:p>
    <w:p w14:paraId="454C7B6E" w14:textId="77777777" w:rsidR="00882980" w:rsidRDefault="00882980" w:rsidP="00787A80">
      <w:pPr>
        <w:pStyle w:val="bullets"/>
        <w:numPr>
          <w:ilvl w:val="0"/>
          <w:numId w:val="20"/>
        </w:numPr>
        <w:ind w:left="864" w:hanging="288"/>
      </w:pPr>
      <w:r>
        <w:t>all items met the statistical criteria, to the extent possible;</w:t>
      </w:r>
    </w:p>
    <w:p w14:paraId="222808EC" w14:textId="77777777" w:rsidR="00882980" w:rsidRDefault="00882980" w:rsidP="00787A80">
      <w:pPr>
        <w:pStyle w:val="bullets"/>
        <w:numPr>
          <w:ilvl w:val="0"/>
          <w:numId w:val="20"/>
        </w:numPr>
        <w:ind w:left="864" w:hanging="288"/>
      </w:pPr>
      <w:r>
        <w:t>distractors were plausible;</w:t>
      </w:r>
    </w:p>
    <w:p w14:paraId="74EB1707" w14:textId="77777777" w:rsidR="00882980" w:rsidRDefault="00882980" w:rsidP="00787A80">
      <w:pPr>
        <w:pStyle w:val="bullets"/>
        <w:numPr>
          <w:ilvl w:val="0"/>
          <w:numId w:val="20"/>
        </w:numPr>
        <w:ind w:left="864" w:hanging="288"/>
      </w:pPr>
      <w:r>
        <w:t>multiple-choice item options were parallel in structure;</w:t>
      </w:r>
    </w:p>
    <w:p w14:paraId="79DF6AD0" w14:textId="77777777" w:rsidR="00882980" w:rsidRDefault="00882980" w:rsidP="00787A80">
      <w:pPr>
        <w:pStyle w:val="bullets"/>
        <w:numPr>
          <w:ilvl w:val="0"/>
          <w:numId w:val="20"/>
        </w:numPr>
        <w:ind w:left="864" w:hanging="288"/>
      </w:pPr>
      <w:r>
        <w:t>language was grade-level appropriate;</w:t>
      </w:r>
    </w:p>
    <w:p w14:paraId="0B11B6C2" w14:textId="77777777" w:rsidR="00882980" w:rsidRDefault="00882980" w:rsidP="00787A80">
      <w:pPr>
        <w:pStyle w:val="bullets"/>
        <w:numPr>
          <w:ilvl w:val="0"/>
          <w:numId w:val="20"/>
        </w:numPr>
        <w:ind w:left="864" w:hanging="288"/>
      </w:pPr>
      <w:r>
        <w:t>no more than three multiple-choice items in a row had the same key;</w:t>
      </w:r>
    </w:p>
    <w:p w14:paraId="419CFA6E" w14:textId="77777777" w:rsidR="00882980" w:rsidRDefault="00882980" w:rsidP="00787A80">
      <w:pPr>
        <w:pStyle w:val="bullets"/>
        <w:numPr>
          <w:ilvl w:val="0"/>
          <w:numId w:val="20"/>
        </w:numPr>
        <w:ind w:left="864" w:hanging="288"/>
      </w:pPr>
      <w:r>
        <w:t>all graphics were correct (copyright, spelling, relevance, etc.);</w:t>
      </w:r>
    </w:p>
    <w:p w14:paraId="3E403284" w14:textId="77777777" w:rsidR="00882980" w:rsidRDefault="00882980" w:rsidP="00787A80">
      <w:pPr>
        <w:pStyle w:val="bullets"/>
        <w:numPr>
          <w:ilvl w:val="0"/>
          <w:numId w:val="20"/>
        </w:numPr>
        <w:ind w:left="864" w:hanging="288"/>
      </w:pPr>
      <w:r>
        <w:t>there were no unintended mechanical errors in grammar, spelling, punctuation, and the like; and</w:t>
      </w:r>
    </w:p>
    <w:p w14:paraId="3FDEC2A7" w14:textId="77777777" w:rsidR="00882980" w:rsidRDefault="00882980" w:rsidP="00787A80">
      <w:pPr>
        <w:pStyle w:val="bullets"/>
        <w:numPr>
          <w:ilvl w:val="0"/>
          <w:numId w:val="20"/>
        </w:numPr>
        <w:ind w:left="864" w:hanging="288"/>
      </w:pPr>
      <w:r>
        <w:t>items adhered to the approved style guide.</w:t>
      </w:r>
    </w:p>
    <w:p w14:paraId="5FDE4C32" w14:textId="77777777" w:rsidR="00882980" w:rsidRPr="007229FD" w:rsidRDefault="00882980" w:rsidP="004A7AFD">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6B659B24" w14:textId="1EE8FD42" w:rsidR="00565D2F" w:rsidRDefault="00565D2F" w:rsidP="00787A80">
      <w:pPr>
        <w:pStyle w:val="Heading3"/>
        <w:rPr>
          <w:webHidden/>
        </w:rPr>
      </w:pPr>
      <w:bookmarkStart w:id="1877" w:name="_Toc136515043"/>
      <w:bookmarkEnd w:id="1876"/>
      <w:r w:rsidRPr="001A3E9E">
        <w:t>Quality Control of Test Materials</w:t>
      </w:r>
      <w:bookmarkEnd w:id="1877"/>
    </w:p>
    <w:p w14:paraId="184EBADB" w14:textId="17D0E5F9" w:rsidR="002E43C6" w:rsidRPr="00A57B8E" w:rsidRDefault="002E43C6" w:rsidP="008B4FA3">
      <w:bookmarkStart w:id="1878" w:name="_Hlk129084946"/>
      <w:r w:rsidRPr="00A57B8E">
        <w:t xml:space="preserve">Brief descriptions of </w:t>
      </w:r>
      <w:r>
        <w:t>the</w:t>
      </w:r>
      <w:r w:rsidRPr="00A57B8E">
        <w:t xml:space="preserve"> types of materials used for and during testing appear in the following subsections.</w:t>
      </w:r>
    </w:p>
    <w:p w14:paraId="33FDA24C" w14:textId="46974FA2" w:rsidR="00565D2F" w:rsidRDefault="00565D2F" w:rsidP="00787A80">
      <w:pPr>
        <w:pStyle w:val="Heading4"/>
        <w:rPr>
          <w:webHidden/>
        </w:rPr>
      </w:pPr>
      <w:bookmarkStart w:id="1879" w:name="_Toc136515044"/>
      <w:bookmarkEnd w:id="1878"/>
      <w:r w:rsidRPr="001A3E9E">
        <w:t>Developing Assessments</w:t>
      </w:r>
      <w:bookmarkEnd w:id="1879"/>
    </w:p>
    <w:p w14:paraId="26F253BE" w14:textId="4D92D3EA" w:rsidR="006D1F3F" w:rsidRPr="00A57B8E" w:rsidRDefault="006D1F3F" w:rsidP="00787A80">
      <w:pPr>
        <w:pStyle w:val="Heading5"/>
      </w:pPr>
      <w:bookmarkStart w:id="1880" w:name="_Toc447184397"/>
      <w:bookmarkStart w:id="1881" w:name="_Toc459039328"/>
      <w:bookmarkStart w:id="1882" w:name="_Toc520202849"/>
      <w:r w:rsidRPr="22FE2844">
        <w:rPr>
          <w:rStyle w:val="NumberedChar"/>
          <w:color w:val="auto"/>
        </w:rPr>
        <w:t>Computer-based</w:t>
      </w:r>
      <w:r>
        <w:t xml:space="preserve"> Assessments</w:t>
      </w:r>
      <w:bookmarkEnd w:id="1880"/>
      <w:bookmarkEnd w:id="1881"/>
      <w:bookmarkEnd w:id="1882"/>
    </w:p>
    <w:p w14:paraId="361ED751" w14:textId="12FBF80B" w:rsidR="006D1F3F" w:rsidRDefault="005C775A" w:rsidP="00F27643">
      <w:bookmarkStart w:id="1883" w:name="_Hlk133771239"/>
      <w:r>
        <w:t xml:space="preserve">The steps taken to develop and ensure the quality of the computer-based assessments are described in </w:t>
      </w:r>
      <w:hyperlink w:anchor="_Item_Development_and" w:history="1">
        <w:r w:rsidRPr="007B5930">
          <w:rPr>
            <w:rStyle w:val="Hyperlink"/>
            <w:i/>
            <w:iCs/>
          </w:rPr>
          <w:t>Chapter 3: Item Development</w:t>
        </w:r>
        <w:r w:rsidR="007B5930" w:rsidRPr="007B5930">
          <w:rPr>
            <w:rStyle w:val="Hyperlink"/>
            <w:i/>
            <w:iCs/>
          </w:rPr>
          <w:t xml:space="preserve"> and Review</w:t>
        </w:r>
      </w:hyperlink>
      <w:r w:rsidRPr="007B5930">
        <w:t xml:space="preserve"> and </w:t>
      </w:r>
      <w:hyperlink w:anchor="_Test_Assembly" w:history="1">
        <w:r w:rsidRPr="007B5930">
          <w:rPr>
            <w:rStyle w:val="Hyperlink"/>
            <w:i/>
            <w:iCs/>
          </w:rPr>
          <w:t>Chapter 4:</w:t>
        </w:r>
        <w:r w:rsidRPr="007B5930">
          <w:rPr>
            <w:rStyle w:val="Hyperlink"/>
          </w:rPr>
          <w:t xml:space="preserve"> </w:t>
        </w:r>
        <w:r w:rsidRPr="007B5930">
          <w:rPr>
            <w:rStyle w:val="Hyperlink"/>
            <w:i/>
          </w:rPr>
          <w:t>Test Assembly</w:t>
        </w:r>
      </w:hyperlink>
      <w:r w:rsidRPr="007B5930">
        <w:t>.</w:t>
      </w:r>
    </w:p>
    <w:bookmarkEnd w:id="1883"/>
    <w:p w14:paraId="0E97F9FC" w14:textId="0F564E63" w:rsidR="006D1F3F" w:rsidRPr="00A57B8E" w:rsidRDefault="006D1F3F" w:rsidP="00787A80">
      <w:pPr>
        <w:pStyle w:val="Heading5"/>
      </w:pPr>
      <w:r w:rsidRPr="00A57B8E">
        <w:t>Paper–Pencil Forms</w:t>
      </w:r>
    </w:p>
    <w:p w14:paraId="210C4ACC" w14:textId="2F401569" w:rsidR="006D1F3F" w:rsidRDefault="006D1F3F" w:rsidP="00F27643">
      <w:r w:rsidRPr="00D71FA0">
        <w:t>Test forms and response booklets were developed and reviewed by ETS staff to ensure that materials met quality standards. Each document was reviewed for accuracy, completeness, and alignment with supporting materials. Print-ready PDFs underwent a stringent quality control process to ensure that there was adequate space for student response.</w:t>
      </w:r>
    </w:p>
    <w:p w14:paraId="6BB340AE" w14:textId="77777777" w:rsidR="006D1F3F" w:rsidRPr="00A57B8E" w:rsidRDefault="006D1F3F" w:rsidP="00787A80">
      <w:pPr>
        <w:pStyle w:val="Heading4"/>
      </w:pPr>
      <w:bookmarkStart w:id="1884" w:name="_Toc136515045"/>
      <w:r w:rsidRPr="00A57B8E">
        <w:t>Test Administration Manuals</w:t>
      </w:r>
      <w:bookmarkEnd w:id="1884"/>
    </w:p>
    <w:p w14:paraId="071D1D1F" w14:textId="1EE4AB11" w:rsidR="00B17C16" w:rsidRPr="007229FD" w:rsidRDefault="00B17C16" w:rsidP="004A7AFD">
      <w:bookmarkStart w:id="1885" w:name="_Hlk129085151"/>
      <w:r w:rsidRPr="00A57B8E">
        <w:t xml:space="preserve">ETS staff </w:t>
      </w:r>
      <w:r>
        <w:t>reviewed</w:t>
      </w:r>
      <w:r w:rsidRPr="00A57B8E">
        <w:t xml:space="preserve"> </w:t>
      </w:r>
      <w:r>
        <w:t xml:space="preserve">to </w:t>
      </w:r>
      <w:r w:rsidRPr="00A57B8E">
        <w:t xml:space="preserve">verify that test instruction manuals accurately matched the test </w:t>
      </w:r>
      <w:r>
        <w:t>materials</w:t>
      </w:r>
      <w:r w:rsidRPr="00A57B8E">
        <w:t xml:space="preserve"> and testing processes. </w:t>
      </w:r>
      <w:r>
        <w:t>E</w:t>
      </w:r>
      <w:r w:rsidRPr="00A57B8E">
        <w:t xml:space="preserve">ditors reviewed each document for spelling, grammar, accuracy, and adherence to CDE style. Each document was approved by the CDE before being published to the </w:t>
      </w:r>
      <w:r w:rsidR="00FA1744">
        <w:t>CAASPP</w:t>
      </w:r>
      <w:r w:rsidRPr="00A57B8E">
        <w:t xml:space="preserve"> website. Only nonsecure documents were posted to this website.</w:t>
      </w:r>
      <w:r>
        <w:t xml:space="preserve"> Secure materials, such as the </w:t>
      </w:r>
      <w:r w:rsidR="00FA1744" w:rsidRPr="00FA1744">
        <w:rPr>
          <w:i/>
          <w:iCs/>
        </w:rPr>
        <w:t>CAASPP</w:t>
      </w:r>
      <w:r w:rsidRPr="00FA1744">
        <w:rPr>
          <w:i/>
          <w:iCs/>
        </w:rPr>
        <w:t xml:space="preserve"> </w:t>
      </w:r>
      <w:r w:rsidRPr="47240FB3">
        <w:rPr>
          <w:i/>
          <w:iCs/>
        </w:rPr>
        <w:t>Directions for Administration</w:t>
      </w:r>
      <w:r>
        <w:rPr>
          <w:i/>
          <w:iCs/>
        </w:rPr>
        <w:t xml:space="preserve"> (DFAs)</w:t>
      </w:r>
      <w:r>
        <w:t>, were made available to designated local educational agency (LEA) staff through the Test Operations Management System (TOMS), which required a secure logon.</w:t>
      </w:r>
    </w:p>
    <w:p w14:paraId="02F2DAEC" w14:textId="6E1CF893" w:rsidR="00B17C16" w:rsidRPr="007229FD" w:rsidRDefault="00B17C16" w:rsidP="004A7AFD">
      <w:pPr>
        <w:rPr>
          <w:lang w:bidi="en-US"/>
        </w:rPr>
      </w:pPr>
      <w:r w:rsidRPr="007229FD">
        <w:t xml:space="preserve">The manuals used in the administration of the </w:t>
      </w:r>
      <w:r w:rsidR="00FA1744">
        <w:t>CAASPP</w:t>
      </w:r>
      <w:r w:rsidRPr="007229FD">
        <w:t xml:space="preserve"> are listed in subsection </w:t>
      </w:r>
      <w:hyperlink w:anchor="_Instructions_for_Test" w:history="1">
        <w:r w:rsidR="00B7484A" w:rsidRPr="00B7484A">
          <w:rPr>
            <w:rStyle w:val="Hyperlink"/>
            <w:i/>
            <w:iCs/>
          </w:rPr>
          <w:t>5.2.4</w:t>
        </w:r>
        <w:r w:rsidRPr="00B7484A">
          <w:rPr>
            <w:rStyle w:val="Hyperlink"/>
            <w:i/>
          </w:rPr>
          <w:t> Instructions for Test Administrat</w:t>
        </w:r>
        <w:r w:rsidR="00B7484A" w:rsidRPr="00B7484A">
          <w:rPr>
            <w:rStyle w:val="Hyperlink"/>
            <w:i/>
          </w:rPr>
          <w:t>ion</w:t>
        </w:r>
      </w:hyperlink>
      <w:r w:rsidRPr="00B7484A">
        <w:t>.</w:t>
      </w:r>
    </w:p>
    <w:p w14:paraId="24481EF1" w14:textId="0F26C4AC" w:rsidR="00565D2F" w:rsidRDefault="00565D2F" w:rsidP="00787A80">
      <w:pPr>
        <w:pStyle w:val="Heading4"/>
        <w:rPr>
          <w:webHidden/>
        </w:rPr>
      </w:pPr>
      <w:bookmarkStart w:id="1886" w:name="_Toc136515046"/>
      <w:bookmarkEnd w:id="1885"/>
      <w:r w:rsidRPr="001A3E9E">
        <w:t>Collecting Test Materials</w:t>
      </w:r>
      <w:bookmarkEnd w:id="1886"/>
    </w:p>
    <w:p w14:paraId="07B5A545" w14:textId="32E203F8" w:rsidR="009A2728" w:rsidRPr="00FC0CBB" w:rsidRDefault="009A2728" w:rsidP="004A7AFD">
      <w:bookmarkStart w:id="1887" w:name="_Hlk120612827"/>
      <w:r>
        <w:t>ETS processes ensure the security of assessments delivered using a variety of test modes and delivery methods.</w:t>
      </w:r>
    </w:p>
    <w:p w14:paraId="737A0991" w14:textId="77777777" w:rsidR="009B2FC7" w:rsidRPr="00A57B8E" w:rsidRDefault="009B2FC7" w:rsidP="00787A80">
      <w:pPr>
        <w:pStyle w:val="Heading5"/>
      </w:pPr>
      <w:r w:rsidRPr="22FE2844">
        <w:rPr>
          <w:rStyle w:val="NumberedChar"/>
          <w:color w:val="auto"/>
        </w:rPr>
        <w:t>Computer-based</w:t>
      </w:r>
      <w:r>
        <w:t xml:space="preserve"> Assessments</w:t>
      </w:r>
    </w:p>
    <w:p w14:paraId="3970E5ED" w14:textId="49294729" w:rsidR="00527F99" w:rsidRPr="00A57B8E" w:rsidRDefault="00527F99" w:rsidP="004A7AFD">
      <w:r>
        <w:t xml:space="preserve">During the </w:t>
      </w:r>
      <w:r w:rsidR="00D17FE2" w:rsidRPr="00D71FA0">
        <w:t>2021–2</w:t>
      </w:r>
      <w:r w:rsidR="00D17FE2">
        <w:t>2</w:t>
      </w:r>
      <w:r>
        <w:t xml:space="preserve"> </w:t>
      </w:r>
      <w:r w:rsidR="00FA1744">
        <w:t>CAASPP</w:t>
      </w:r>
      <w:r>
        <w:t xml:space="preserve"> administration, there were no test materials to be collected as a result of computer-based testing.</w:t>
      </w:r>
    </w:p>
    <w:p w14:paraId="6EC2C60B" w14:textId="77777777" w:rsidR="009B2FC7" w:rsidRPr="00A57B8E" w:rsidRDefault="009B2FC7" w:rsidP="00787A80">
      <w:pPr>
        <w:pStyle w:val="Heading5"/>
      </w:pPr>
      <w:r w:rsidRPr="00A57B8E">
        <w:t>Paper–Pencil Forms</w:t>
      </w:r>
    </w:p>
    <w:bookmarkEnd w:id="1887"/>
    <w:p w14:paraId="5226661F" w14:textId="3B5DDCB6" w:rsidR="005B05D7" w:rsidRPr="00A57B8E" w:rsidRDefault="005B05D7" w:rsidP="004A7AFD">
      <w:r>
        <w:t xml:space="preserve">Once the paper–pencil tests (PPTs) were administered at test sites whose LEAs had received prior approval from the CDE, LEAs were instructed to enter student responses into the </w:t>
      </w:r>
      <w:r w:rsidR="00FA1744">
        <w:t>CAASPP</w:t>
      </w:r>
      <w:r>
        <w:t xml:space="preserve"> Data Entry Interface (DEI)</w:t>
      </w:r>
      <w:r w:rsidR="009A1F2F">
        <w:t>.</w:t>
      </w:r>
      <w:r>
        <w:t xml:space="preserve"> </w:t>
      </w:r>
    </w:p>
    <w:p w14:paraId="7DD7DB83" w14:textId="3B54C64B" w:rsidR="00565D2F" w:rsidRDefault="00565D2F" w:rsidP="00787A80">
      <w:pPr>
        <w:pStyle w:val="Heading4"/>
        <w:rPr>
          <w:webHidden/>
        </w:rPr>
      </w:pPr>
      <w:bookmarkStart w:id="1888" w:name="_Toc136515047"/>
      <w:r w:rsidRPr="001A3E9E">
        <w:t>Processing Test Materials</w:t>
      </w:r>
      <w:bookmarkEnd w:id="1888"/>
    </w:p>
    <w:p w14:paraId="424BD5B2" w14:textId="556F4E57" w:rsidR="00893D1B" w:rsidRPr="00E84383" w:rsidRDefault="00893D1B" w:rsidP="004A7AFD">
      <w:r>
        <w:t>The ways in which materials associated with student testing were processed are described in subsequent subsections.</w:t>
      </w:r>
    </w:p>
    <w:p w14:paraId="4A9C434E" w14:textId="77777777" w:rsidR="009C232A" w:rsidRPr="00A57B8E" w:rsidRDefault="009C232A" w:rsidP="00787A80">
      <w:pPr>
        <w:pStyle w:val="Heading5"/>
      </w:pPr>
      <w:r w:rsidRPr="22FE2844">
        <w:rPr>
          <w:rStyle w:val="NumberedChar"/>
          <w:color w:val="auto"/>
        </w:rPr>
        <w:t>Computer-based</w:t>
      </w:r>
      <w:r>
        <w:t xml:space="preserve"> Assessments</w:t>
      </w:r>
    </w:p>
    <w:p w14:paraId="79150028" w14:textId="2A1D4270" w:rsidR="00893D1B" w:rsidRPr="00A57B8E" w:rsidRDefault="00893D1B" w:rsidP="004A7AFD">
      <w:r w:rsidRPr="00893D1B">
        <w:rPr>
          <w:rStyle w:val="Hyperlink"/>
          <w:color w:val="auto"/>
          <w:u w:val="none"/>
        </w:rPr>
        <w:t>Computer-based</w:t>
      </w:r>
      <w:r>
        <w:t xml:space="preserve"> tests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35B3ED47" w14:textId="089E388B" w:rsidR="00893D1B" w:rsidRPr="00A57B8E" w:rsidRDefault="00893D1B" w:rsidP="004A7AFD">
      <w:r w:rsidRPr="00A57B8E">
        <w:t>Test responses were separated for human scoring between ETS and Measurement Incorporated (MI), and the reader’s ratings were delivered to ETS scoring systems for merging with machine-scored items, final scoring, and scoring quality checks.</w:t>
      </w:r>
    </w:p>
    <w:p w14:paraId="04F5004B" w14:textId="23066259" w:rsidR="009C232A" w:rsidRPr="00A57B8E" w:rsidRDefault="009C232A" w:rsidP="00787A80">
      <w:pPr>
        <w:pStyle w:val="Heading5"/>
      </w:pPr>
      <w:r w:rsidRPr="00A57B8E">
        <w:t>Paper–Pencil Forms</w:t>
      </w:r>
    </w:p>
    <w:p w14:paraId="7FFE0E17" w14:textId="719FE572" w:rsidR="00097C28" w:rsidRPr="00A57B8E" w:rsidRDefault="009A1F2F" w:rsidP="004A7AFD">
      <w:bookmarkStart w:id="1889" w:name="_Hlk92691920"/>
      <w:r>
        <w:t>Once student responses were entered into the DEI, and within five working days after the last day of each test administration period, LEAs returned all scorable and nonscorable materials. The LEAs packed all materials into cartons, applied the labels, and then numbered the cartons prior to returning the materials to ETS by means of their assigned carrier.</w:t>
      </w:r>
    </w:p>
    <w:p w14:paraId="5D0D3A3B" w14:textId="284AA550" w:rsidR="00565D2F" w:rsidRDefault="00565D2F" w:rsidP="00787A80">
      <w:pPr>
        <w:pStyle w:val="Heading3"/>
        <w:rPr>
          <w:webHidden/>
        </w:rPr>
      </w:pPr>
      <w:bookmarkStart w:id="1890" w:name="_Toc136515048"/>
      <w:bookmarkEnd w:id="1889"/>
      <w:r w:rsidRPr="001A3E9E">
        <w:t>Quality Control of Test Administration</w:t>
      </w:r>
      <w:bookmarkEnd w:id="1890"/>
    </w:p>
    <w:p w14:paraId="503B8444" w14:textId="504BDC6C" w:rsidR="00EF2D42" w:rsidRDefault="00EF2D42" w:rsidP="004A7AFD">
      <w:bookmarkStart w:id="1891" w:name="_Hlk129085309"/>
      <w:r w:rsidRPr="00A57B8E">
        <w:t xml:space="preserve">The quality of test administration for the </w:t>
      </w:r>
      <w:r w:rsidR="00EF7511">
        <w:rPr>
          <w:rFonts w:cs="Arial"/>
        </w:rPr>
        <w:t>CAST</w:t>
      </w:r>
      <w:r w:rsidRPr="00A57B8E">
        <w:t xml:space="preserve"> was monitored and controlled through several strategies. </w:t>
      </w:r>
    </w:p>
    <w:p w14:paraId="164E109A" w14:textId="543C20A0" w:rsidR="00EF2D42" w:rsidRPr="00A57B8E" w:rsidRDefault="00EF2D42" w:rsidP="004A7AFD">
      <w:r>
        <w:t xml:space="preserve">A fully supported Outreach team that includes California Technical Assistance Center phone support and Success Agents, supported all LEAs in the administration of the </w:t>
      </w:r>
      <w:r w:rsidR="00FA1744">
        <w:t>CAASPP</w:t>
      </w:r>
      <w:r>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81">
        <w:r>
          <w:t>the</w:t>
        </w:r>
      </w:hyperlink>
      <w:r>
        <w:t xml:space="preserve"> </w:t>
      </w:r>
      <w:r w:rsidR="00FA1744">
        <w:t>CAASPP</w:t>
      </w:r>
      <w:r>
        <w:t xml:space="preserve"> website, that housed a full range of manuals, videos, and other instructional and support materials.</w:t>
      </w:r>
    </w:p>
    <w:p w14:paraId="4BDFAD00" w14:textId="42C6953C" w:rsidR="00EF2D42" w:rsidRPr="00A57B8E" w:rsidRDefault="00EF2D42" w:rsidP="004A7AFD">
      <w:r w:rsidRPr="00A57B8E">
        <w:t xml:space="preserve">The quality of test administration was further managed through comprehensive rules and guidelines for maintaining the security and standardization of </w:t>
      </w:r>
      <w:r>
        <w:t xml:space="preserve">the </w:t>
      </w:r>
      <w:r w:rsidR="00FA1744">
        <w:t>CAASPP</w:t>
      </w:r>
      <w:r w:rsidRPr="00A57B8E">
        <w:t>. LEAs received training on these topics and were provided tools for reporting security incidents and resolving testing discrepancies for specific testing sessions.</w:t>
      </w:r>
    </w:p>
    <w:p w14:paraId="5EFCB6A9" w14:textId="68AADE7E" w:rsidR="00EF2D42" w:rsidRDefault="00EF2D42" w:rsidP="004A7AFD">
      <w:bookmarkStart w:id="1892" w:name="_Quality_Control_of"/>
      <w:bookmarkEnd w:id="1892"/>
      <w:r w:rsidRPr="00A57B8E">
        <w:t xml:space="preserve">The ETS Office of Testing Integrity (OTI) reinforced the quality control procedures for test administration, providing quality assurance services for all testing programs managed by ETS. The detailed procedures the OTI developed and applied in quality control are described in subsection </w:t>
      </w:r>
      <w:hyperlink w:anchor="_ETS’_Office_of" w:history="1">
        <w:r w:rsidR="00BD7092" w:rsidRPr="001A112A">
          <w:rPr>
            <w:rStyle w:val="Hyperlink"/>
            <w:i/>
            <w:iCs/>
          </w:rPr>
          <w:t>5.6.1</w:t>
        </w:r>
        <w:r w:rsidR="00BD7092" w:rsidRPr="001A112A">
          <w:rPr>
            <w:rStyle w:val="Hyperlink"/>
            <w:i/>
          </w:rPr>
          <w:t xml:space="preserve"> ETS’ Office of Testing Integrity</w:t>
        </w:r>
      </w:hyperlink>
      <w:r w:rsidRPr="00A57B8E">
        <w:t>.</w:t>
      </w:r>
    </w:p>
    <w:p w14:paraId="2DA07E3B" w14:textId="1BB09D2B" w:rsidR="00E56C31" w:rsidRDefault="00C01168" w:rsidP="00787A80">
      <w:pPr>
        <w:pStyle w:val="Heading3"/>
      </w:pPr>
      <w:bookmarkStart w:id="1893" w:name="_Quality_Control_of_2"/>
      <w:bookmarkStart w:id="1894" w:name="_Toc136515049"/>
      <w:bookmarkEnd w:id="1891"/>
      <w:bookmarkEnd w:id="1893"/>
      <w:r w:rsidRPr="001A3E9E">
        <w:t>Quality Control of Scoring</w:t>
      </w:r>
      <w:bookmarkEnd w:id="1894"/>
    </w:p>
    <w:p w14:paraId="0A91A35D" w14:textId="1F7292D8" w:rsidR="001F0F2D" w:rsidRDefault="001F0F2D" w:rsidP="004A7AFD">
      <w:bookmarkStart w:id="1895" w:name="_Hlk129085333"/>
      <w:bookmarkStart w:id="1896" w:name="_Toc103172765"/>
      <w:r w:rsidRPr="00F95F68">
        <w:t>ETS conforms to high standards of quality and fairness when scoring tests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student demographic groups</w:t>
      </w:r>
      <w:r w:rsidRPr="00F95F68">
        <w:t>.</w:t>
      </w:r>
    </w:p>
    <w:p w14:paraId="03634102" w14:textId="16F35461" w:rsidR="00F83008" w:rsidRPr="00D71FA0" w:rsidRDefault="00F83008" w:rsidP="00787A80">
      <w:pPr>
        <w:pStyle w:val="Heading4"/>
      </w:pPr>
      <w:bookmarkStart w:id="1897" w:name="_Toc136515050"/>
      <w:bookmarkEnd w:id="1895"/>
      <w:r w:rsidRPr="00D71FA0">
        <w:t>Machine-Scoring Procedures</w:t>
      </w:r>
      <w:bookmarkEnd w:id="1896"/>
      <w:bookmarkEnd w:id="1897"/>
    </w:p>
    <w:p w14:paraId="168D5ADD" w14:textId="04429FDA" w:rsidR="001F0F2D" w:rsidRDefault="001F0F2D" w:rsidP="004A7AFD">
      <w:bookmarkStart w:id="1898" w:name="_Hlk129085383"/>
      <w:r>
        <w:t xml:space="preserve">To ensure valid item-level scoring for the </w:t>
      </w:r>
      <w:r w:rsidR="00EF7511">
        <w:rPr>
          <w:rFonts w:cs="Arial"/>
        </w:rPr>
        <w:t>CAST</w:t>
      </w:r>
      <w:r>
        <w:t xml:space="preserve">, quality control procedures were employed by CAI, the </w:t>
      </w:r>
      <w:r w:rsidR="00FA1744">
        <w:t>CAASPP</w:t>
      </w:r>
      <w:r>
        <w:t xml:space="preserve"> subcontractor responsible for providing the TDS and scoring machine-scorable items. CAI staff independently reviewed all </w:t>
      </w:r>
      <w:r w:rsidR="00EF7511">
        <w:rPr>
          <w:rFonts w:cs="Arial"/>
        </w:rPr>
        <w:t>CAST</w:t>
      </w:r>
      <w:r>
        <w:t xml:space="preserve"> forms by producing sample results for tests.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47E37CC1" w14:textId="77777777" w:rsidR="001F0F2D" w:rsidRPr="00D71FA0" w:rsidRDefault="001F0F2D" w:rsidP="004A7AFD">
      <w:r>
        <w:t>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multiple-choice items, score points in each item, and the total number of operational items. In addition, QA also checked to ensure that the test record contained no data from items that might have been invalidated.</w:t>
      </w:r>
    </w:p>
    <w:p w14:paraId="7D35DD9A" w14:textId="77777777" w:rsidR="001F0F2D" w:rsidRPr="00D71FA0" w:rsidRDefault="001F0F2D" w:rsidP="004A7AFD">
      <w:bookmarkStart w:id="1899" w:name="_Toc103172766"/>
      <w:r w:rsidRPr="00D71FA0">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5E856D95" w14:textId="34E5E11E" w:rsidR="003437EA" w:rsidRPr="00D71FA0" w:rsidRDefault="003437EA" w:rsidP="00787A80">
      <w:pPr>
        <w:pStyle w:val="Heading4"/>
      </w:pPr>
      <w:bookmarkStart w:id="1900" w:name="_Toc136515051"/>
      <w:bookmarkEnd w:id="1898"/>
      <w:r w:rsidRPr="00D71FA0">
        <w:t>Human Scoring</w:t>
      </w:r>
      <w:bookmarkEnd w:id="1899"/>
      <w:bookmarkEnd w:id="1900"/>
    </w:p>
    <w:p w14:paraId="3FC9C65E" w14:textId="77777777" w:rsidR="003437EA" w:rsidRPr="00D71FA0" w:rsidRDefault="003437EA" w:rsidP="00F27643">
      <w:r w:rsidRPr="00D71FA0">
        <w:t>For human scoring, ETS employed multiple quality controls including</w:t>
      </w:r>
    </w:p>
    <w:p w14:paraId="3ACBEACD" w14:textId="43579518" w:rsidR="003437EA" w:rsidRPr="00D71FA0" w:rsidRDefault="19A6C132" w:rsidP="00787A80">
      <w:pPr>
        <w:pStyle w:val="bullets"/>
      </w:pPr>
      <w:r>
        <w:t xml:space="preserve">raters being required to successfully pass calibration, described in subsection </w:t>
      </w:r>
      <w:hyperlink w:anchor="_Training_for_Raters">
        <w:r w:rsidR="00090770">
          <w:rPr>
            <w:rStyle w:val="Hyperlink"/>
            <w:i/>
            <w:iCs/>
          </w:rPr>
          <w:t>7</w:t>
        </w:r>
        <w:r w:rsidR="129F83F0" w:rsidRPr="211033AC">
          <w:rPr>
            <w:rStyle w:val="Hyperlink"/>
            <w:i/>
            <w:iCs/>
          </w:rPr>
          <w:t>.1.1.2.6 Training for Raters</w:t>
        </w:r>
      </w:hyperlink>
      <w:r>
        <w:t>, prior to beginning scoring at each grade level;</w:t>
      </w:r>
    </w:p>
    <w:p w14:paraId="3BFB8E78" w14:textId="77777777" w:rsidR="003437EA" w:rsidRPr="00D71FA0" w:rsidRDefault="19A6C132" w:rsidP="00787A80">
      <w:pPr>
        <w:pStyle w:val="bullets"/>
      </w:pPr>
      <w:r>
        <w:t>scoring leaders conducting backreads during each scoring shift;</w:t>
      </w:r>
    </w:p>
    <w:p w14:paraId="3C955CD3" w14:textId="77777777" w:rsidR="003437EA" w:rsidRPr="00D71FA0" w:rsidRDefault="19A6C132" w:rsidP="00787A80">
      <w:pPr>
        <w:pStyle w:val="bullets"/>
        <w:keepNext/>
      </w:pPr>
      <w:r>
        <w:t>ETS reviewing statistics on validity papers; and</w:t>
      </w:r>
    </w:p>
    <w:p w14:paraId="4916CC37" w14:textId="77777777" w:rsidR="003437EA" w:rsidRPr="00D71FA0" w:rsidRDefault="19A6C132" w:rsidP="00787A80">
      <w:pPr>
        <w:pStyle w:val="bullets"/>
      </w:pPr>
      <w:r>
        <w:t>ETS reviewing interrater reliability statistics.</w:t>
      </w:r>
    </w:p>
    <w:p w14:paraId="0AA5315A" w14:textId="14B6676B" w:rsidR="003437EA" w:rsidRPr="00D71FA0" w:rsidRDefault="003437EA" w:rsidP="00F27643">
      <w:r w:rsidRPr="00D71FA0">
        <w:t>Refer to subsection</w:t>
      </w:r>
      <w:r w:rsidRPr="00D71FA0">
        <w:rPr>
          <w:i/>
        </w:rPr>
        <w:t xml:space="preserve"> </w:t>
      </w:r>
      <w:hyperlink w:anchor="_Human_Scoring" w:history="1">
        <w:r w:rsidR="00B443FE">
          <w:rPr>
            <w:rStyle w:val="Hyperlink"/>
            <w:i/>
            <w:iCs/>
          </w:rPr>
          <w:t>7</w:t>
        </w:r>
        <w:r w:rsidRPr="00D71FA0">
          <w:rPr>
            <w:rStyle w:val="Hyperlink"/>
            <w:i/>
            <w:iCs/>
          </w:rPr>
          <w:t>.1.1.2 Human Scoring</w:t>
        </w:r>
      </w:hyperlink>
      <w:r w:rsidRPr="00D71FA0">
        <w:t xml:space="preserve"> for the topics; refer to subsections </w:t>
      </w:r>
      <w:hyperlink w:anchor="_Scoring_Monitoring_and" w:history="1">
        <w:r w:rsidR="00B443FE">
          <w:rPr>
            <w:rStyle w:val="Hyperlink"/>
            <w:i/>
            <w:iCs/>
          </w:rPr>
          <w:t>7</w:t>
        </w:r>
        <w:r w:rsidRPr="00D71FA0">
          <w:rPr>
            <w:rStyle w:val="Hyperlink"/>
            <w:i/>
            <w:iCs/>
          </w:rPr>
          <w:t>.1.1.2.8 Scoring Monitoring and Quality Management</w:t>
        </w:r>
      </w:hyperlink>
      <w:r w:rsidRPr="00D71FA0">
        <w:t xml:space="preserve"> and </w:t>
      </w:r>
      <w:hyperlink w:anchor="_Validity_Responses_and" w:history="1">
        <w:r w:rsidR="00B443FE">
          <w:rPr>
            <w:rStyle w:val="Hyperlink"/>
            <w:i/>
            <w:iCs/>
          </w:rPr>
          <w:t>7</w:t>
        </w:r>
        <w:r w:rsidRPr="00D71FA0">
          <w:rPr>
            <w:rStyle w:val="Hyperlink"/>
            <w:i/>
            <w:iCs/>
          </w:rPr>
          <w:t>.1.1.2.10 Validity Responses and Sets</w:t>
        </w:r>
      </w:hyperlink>
      <w:r w:rsidRPr="00D71FA0">
        <w:rPr>
          <w:rFonts w:cs="Calibri"/>
        </w:rPr>
        <w:t xml:space="preserve"> </w:t>
      </w:r>
      <w:r w:rsidRPr="00D71FA0">
        <w:t>for more specific details on these tools used for quality control of human scoring.</w:t>
      </w:r>
    </w:p>
    <w:p w14:paraId="7E62F53A" w14:textId="77777777" w:rsidR="003437EA" w:rsidRPr="00D71FA0" w:rsidRDefault="003437EA" w:rsidP="00787A80">
      <w:pPr>
        <w:pStyle w:val="Heading4"/>
      </w:pPr>
      <w:bookmarkStart w:id="1901" w:name="_Artificial_Intelligence_Scoring"/>
      <w:bookmarkStart w:id="1902" w:name="_Toc103172767"/>
      <w:bookmarkStart w:id="1903" w:name="_Toc136515052"/>
      <w:bookmarkEnd w:id="1901"/>
      <w:r w:rsidRPr="00D71FA0">
        <w:t>Artificial Intelligence Scoring Verification</w:t>
      </w:r>
      <w:bookmarkEnd w:id="1902"/>
      <w:bookmarkEnd w:id="1903"/>
    </w:p>
    <w:p w14:paraId="3566A05E" w14:textId="64373B20" w:rsidR="003437EA" w:rsidRPr="00D71FA0" w:rsidRDefault="003437EA" w:rsidP="00F27643">
      <w:r w:rsidRPr="00D71FA0">
        <w:t>During the 202</w:t>
      </w:r>
      <w:r w:rsidR="00981A42">
        <w:t>1</w:t>
      </w:r>
      <w:r w:rsidRPr="00D71FA0">
        <w:t>–2</w:t>
      </w:r>
      <w:r w:rsidR="00981A42">
        <w:t>2</w:t>
      </w:r>
      <w:r w:rsidRPr="00D71FA0">
        <w:t xml:space="preserve"> administration of the CAST, to ensure the quality of artificial intelligence (AI) scoring, ETS maintained a QA system where a random sample of human ratings were also obtained and used for rater agreement analyses. All AI-scored items were subject to a second scoring by human raters. Refer to subsection </w:t>
      </w:r>
      <w:hyperlink w:anchor="_Interrater_Reliability_for" w:history="1">
        <w:r w:rsidR="00EB2CCB">
          <w:rPr>
            <w:rStyle w:val="Hyperlink"/>
            <w:i/>
            <w:iCs/>
          </w:rPr>
          <w:t>7.1.1.2.9 Interrater Reliability for Operational Items</w:t>
        </w:r>
      </w:hyperlink>
      <w:r w:rsidRPr="00D71FA0">
        <w:t xml:space="preserve"> for more information regarding the scoring process.</w:t>
      </w:r>
    </w:p>
    <w:p w14:paraId="5C220C44" w14:textId="67589D93" w:rsidR="003861DF" w:rsidRDefault="003861DF" w:rsidP="00787A80">
      <w:pPr>
        <w:pStyle w:val="Heading4"/>
      </w:pPr>
      <w:bookmarkStart w:id="1904" w:name="_Development_of_Scoring"/>
      <w:bookmarkStart w:id="1905" w:name="_Toc136515053"/>
      <w:bookmarkStart w:id="1906" w:name="_Toc103172768"/>
      <w:bookmarkEnd w:id="1904"/>
      <w:r w:rsidRPr="00A57B8E">
        <w:t>Development of Scoring Specifications</w:t>
      </w:r>
      <w:bookmarkEnd w:id="1905"/>
    </w:p>
    <w:p w14:paraId="4E994F79" w14:textId="604ABF48" w:rsidR="00F96731" w:rsidRDefault="00F96731" w:rsidP="004A7AFD">
      <w:r>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analyses and calculations for computing summary data.</w:t>
      </w:r>
    </w:p>
    <w:p w14:paraId="6A8AC1FA" w14:textId="1A5D4213" w:rsidR="00F96731" w:rsidRPr="00FB5F91" w:rsidRDefault="00F96731" w:rsidP="004A7AFD">
      <w:r>
        <w:t>Prior to the test administration, ETS ALTRD staff reviewed and verified the keys and scoring rubrics for each item. Then, these keys and</w:t>
      </w:r>
      <w:r>
        <w:rPr>
          <w:b/>
          <w:bCs/>
        </w:rPr>
        <w:t xml:space="preserve"> </w:t>
      </w:r>
      <w:r>
        <w:t>rubrics were provided to CAI for implementing machine scoring of the selected-response items. Item responses to be human-scored were sent electronically to the ETS Online Network for Evaluation for scoring by trained, qualified raters.</w:t>
      </w:r>
      <w:r w:rsidR="00284A56">
        <w:t xml:space="preserve"> </w:t>
      </w:r>
      <w:r>
        <w:t>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684078AC" w14:textId="55DC8DBF" w:rsidR="00F96731" w:rsidRPr="00CD343C" w:rsidRDefault="00F96731" w:rsidP="004A7AFD">
      <w:r>
        <w:t xml:space="preserve">ETS scoring specifications for the </w:t>
      </w:r>
      <w:r w:rsidR="00EF7511">
        <w:rPr>
          <w:rFonts w:cs="Arial"/>
        </w:rPr>
        <w:t>CAST</w:t>
      </w:r>
      <w:r>
        <w:t xml:space="preserve"> were completed, approved, and checked well in advance of the receipt of student response data. These specifications contained detailed scoring procedures, as well as the procedures for determining whether a student attempted a test and whether that student’s response data should be included in the statistical analyses and computing summary data.</w:t>
      </w:r>
    </w:p>
    <w:p w14:paraId="402FD394" w14:textId="77777777" w:rsidR="00107B35" w:rsidRPr="00A57B8E" w:rsidRDefault="00107B35" w:rsidP="00787A80">
      <w:pPr>
        <w:pStyle w:val="Heading4"/>
      </w:pPr>
      <w:bookmarkStart w:id="1907" w:name="_Toc136515054"/>
      <w:r w:rsidRPr="00A57B8E">
        <w:t>Paper–Pencil Scoring</w:t>
      </w:r>
      <w:bookmarkEnd w:id="1907"/>
    </w:p>
    <w:bookmarkEnd w:id="1906"/>
    <w:p w14:paraId="31A632F8" w14:textId="1EEB7373" w:rsidR="00937700" w:rsidRDefault="00937700" w:rsidP="004A7AFD">
      <w:r w:rsidRPr="00A57B8E">
        <w:t xml:space="preserve">If an LEA was approved to administer the PPT version of the </w:t>
      </w:r>
      <w:r w:rsidR="00EF7511">
        <w:rPr>
          <w:rFonts w:cs="Arial"/>
        </w:rPr>
        <w:t>CAST</w:t>
      </w:r>
      <w:r w:rsidRPr="00A57B8E">
        <w:t xml:space="preserve">, student responses were entered into the </w:t>
      </w:r>
      <w:r>
        <w:t>DEI</w:t>
      </w:r>
      <w:r w:rsidRPr="00A57B8E">
        <w:t xml:space="preserve"> and scored electronically and by a rater, depending on the item type.</w:t>
      </w:r>
    </w:p>
    <w:p w14:paraId="5F7FDD32" w14:textId="4C494351" w:rsidR="00565D2F" w:rsidRDefault="00565D2F" w:rsidP="00787A80">
      <w:pPr>
        <w:pStyle w:val="Heading3"/>
        <w:rPr>
          <w:webHidden/>
        </w:rPr>
      </w:pPr>
      <w:bookmarkStart w:id="1908" w:name="_Quality_Control_of_1"/>
      <w:bookmarkStart w:id="1909" w:name="_Toc136515055"/>
      <w:bookmarkEnd w:id="1908"/>
      <w:r w:rsidRPr="001A3E9E">
        <w:t>Quality Control of Psychometric Processes</w:t>
      </w:r>
      <w:bookmarkEnd w:id="1909"/>
    </w:p>
    <w:p w14:paraId="76441575" w14:textId="4F2A4D43" w:rsidR="009C232A" w:rsidRDefault="009473E6" w:rsidP="00787A80">
      <w:pPr>
        <w:pStyle w:val="Heading4"/>
      </w:pPr>
      <w:bookmarkStart w:id="1910" w:name="_Toc136515056"/>
      <w:r w:rsidRPr="00D71FA0">
        <w:t xml:space="preserve">Scoring </w:t>
      </w:r>
      <w:r>
        <w:t>Verification</w:t>
      </w:r>
      <w:bookmarkEnd w:id="1910"/>
    </w:p>
    <w:p w14:paraId="16B4A810" w14:textId="43FB4B8A" w:rsidR="008B3A0D" w:rsidRDefault="008B3A0D" w:rsidP="004A7AFD">
      <w:pPr>
        <w:rPr>
          <w:rFonts w:cs="Arial"/>
          <w:color w:val="000000"/>
        </w:rPr>
      </w:pPr>
      <w:r>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 w:history="1">
        <w:r w:rsidR="00BD7092" w:rsidRPr="00BD7092">
          <w:rPr>
            <w:rStyle w:val="Hyperlink"/>
            <w:i/>
            <w:iCs/>
          </w:rPr>
          <w:t>9.5.4</w:t>
        </w:r>
        <w:r w:rsidRPr="00BD7092">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482B518E" w14:textId="574F46EE" w:rsidR="00C01168" w:rsidRDefault="00C01168" w:rsidP="00787A80">
      <w:pPr>
        <w:pStyle w:val="Heading4"/>
        <w:rPr>
          <w:webHidden/>
        </w:rPr>
      </w:pPr>
      <w:bookmarkStart w:id="1911" w:name="_Toc136515057"/>
      <w:r w:rsidRPr="001A3E9E">
        <w:t>Psychometric Analyses</w:t>
      </w:r>
      <w:bookmarkEnd w:id="1911"/>
    </w:p>
    <w:p w14:paraId="40A8D393" w14:textId="209068B2" w:rsidR="00380021" w:rsidRDefault="00380021" w:rsidP="004A7AFD">
      <w:pPr>
        <w:rPr>
          <w:rFonts w:cs="Arial"/>
          <w:color w:val="000000"/>
        </w:rPr>
      </w:pPr>
      <w:r>
        <w:t xml:space="preserve">The psychometric procedures for the </w:t>
      </w:r>
      <w:r w:rsidR="00EF7511">
        <w:rPr>
          <w:rFonts w:cs="Arial"/>
        </w:rPr>
        <w:t>CAST</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27C98698" w14:textId="75007437" w:rsidR="00380021" w:rsidRPr="00D71FA0" w:rsidRDefault="00380021" w:rsidP="004A7AFD">
      <w:pPr>
        <w:keepNext/>
      </w:pPr>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EF7511">
        <w:rPr>
          <w:rFonts w:cs="Arial"/>
        </w:rPr>
        <w:t>CAST</w:t>
      </w:r>
      <w:r>
        <w:t xml:space="preserve"> results data, including item analyses, differential item functioning analyses, item response theory (IRT) calibration, equating, and scaling.</w:t>
      </w:r>
    </w:p>
    <w:p w14:paraId="793D470A" w14:textId="77777777" w:rsidR="00380021" w:rsidRPr="00D71FA0" w:rsidRDefault="00380021" w:rsidP="004A7AFD">
      <w:r w:rsidRPr="00D71FA0">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ALTRD staff for review; their comments were then reviewed by the psychometricians before the review by the CDE. The ETS ALTRD and PAR teams worked together to evaluate and make recommendations to the CDE about any problematic items that should be removed from IRT calibration.</w:t>
      </w:r>
    </w:p>
    <w:p w14:paraId="3EDB31F6" w14:textId="77777777" w:rsidR="00380021" w:rsidRDefault="00380021" w:rsidP="004A7AFD">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7A18706C" w14:textId="77777777" w:rsidR="00380021" w:rsidRPr="007229FD" w:rsidRDefault="00380021" w:rsidP="004A7AFD">
      <w:r w:rsidRPr="007229FD">
        <w:t>Once raw-to-scale</w:t>
      </w:r>
      <w:r>
        <w:t>-</w:t>
      </w:r>
      <w:r w:rsidRPr="007229FD">
        <w:t>score conversion tables for each form were generated, psychometricians carried out quality control checks on each scoring table to verify</w:t>
      </w:r>
    </w:p>
    <w:p w14:paraId="169DD912" w14:textId="77777777" w:rsidR="00380021" w:rsidRPr="007229FD" w:rsidRDefault="00380021" w:rsidP="00787A80">
      <w:pPr>
        <w:pStyle w:val="bullets"/>
        <w:numPr>
          <w:ilvl w:val="0"/>
          <w:numId w:val="31"/>
        </w:numPr>
        <w:ind w:left="864" w:hanging="288"/>
      </w:pPr>
      <w:r>
        <w:t>all possible raw scores for each form were included in the tables;</w:t>
      </w:r>
    </w:p>
    <w:p w14:paraId="409D4881" w14:textId="77777777" w:rsidR="00380021" w:rsidRPr="007229FD" w:rsidRDefault="00380021" w:rsidP="00787A80">
      <w:pPr>
        <w:pStyle w:val="bullets"/>
        <w:numPr>
          <w:ilvl w:val="0"/>
          <w:numId w:val="31"/>
        </w:numPr>
        <w:ind w:left="864" w:hanging="288"/>
      </w:pPr>
      <w:r>
        <w:t>the lowest obtainable scale score and the highest obtainable scale score matched the specifications for each grade level, respectively; and</w:t>
      </w:r>
    </w:p>
    <w:p w14:paraId="6CF342D8" w14:textId="221B85B5" w:rsidR="00380021" w:rsidRPr="007229FD" w:rsidRDefault="00380021" w:rsidP="00787A80">
      <w:pPr>
        <w:pStyle w:val="bullets"/>
        <w:numPr>
          <w:ilvl w:val="0"/>
          <w:numId w:val="31"/>
        </w:numPr>
        <w:ind w:left="864" w:hanging="288"/>
      </w:pPr>
      <w:r>
        <w:t>the threshold score fo</w:t>
      </w:r>
      <w:r w:rsidRPr="00BD7092">
        <w:t>r the achievement level was</w:t>
      </w:r>
      <w:r>
        <w:t xml:space="preserve"> correctly identified.</w:t>
      </w:r>
    </w:p>
    <w:p w14:paraId="4B584B55" w14:textId="77777777" w:rsidR="00380021" w:rsidRPr="007229FD" w:rsidRDefault="00380021" w:rsidP="004A7AFD">
      <w:r w:rsidRPr="007229FD">
        <w:t>After all quality control steps were completed and any differences were resolved, one final inspection of scoring tables was conducted prior to uploading the tables to eSKM for score reporting.</w:t>
      </w:r>
    </w:p>
    <w:p w14:paraId="150F195F" w14:textId="74F6C655" w:rsidR="00565D2F" w:rsidRDefault="00565D2F" w:rsidP="00787A80">
      <w:pPr>
        <w:pStyle w:val="Heading3"/>
        <w:rPr>
          <w:webHidden/>
        </w:rPr>
      </w:pPr>
      <w:bookmarkStart w:id="1912" w:name="_Toc136515058"/>
      <w:r w:rsidRPr="001A3E9E">
        <w:t>Quality Control of Reporting</w:t>
      </w:r>
      <w:bookmarkEnd w:id="1912"/>
    </w:p>
    <w:p w14:paraId="433BC9DC" w14:textId="38849456" w:rsidR="00380021" w:rsidRPr="00A57B8E" w:rsidRDefault="00380021" w:rsidP="004A7AFD">
      <w:r w:rsidRPr="00A57B8E">
        <w:t xml:space="preserve">To ensure the quality of </w:t>
      </w:r>
      <w:r w:rsidR="00EF7511">
        <w:rPr>
          <w:rFonts w:cs="Arial"/>
        </w:rPr>
        <w:t>CAST</w:t>
      </w:r>
      <w:r w:rsidRPr="00A57B8E">
        <w:t xml:space="preserve"> results, for both individual student and summary reports, three general areas were evaluated:</w:t>
      </w:r>
    </w:p>
    <w:p w14:paraId="67BBE67E" w14:textId="77777777" w:rsidR="00380021" w:rsidRPr="00A57B8E" w:rsidRDefault="00380021" w:rsidP="00787A80">
      <w:pPr>
        <w:pStyle w:val="Numbered"/>
        <w:numPr>
          <w:ilvl w:val="0"/>
          <w:numId w:val="32"/>
        </w:numPr>
        <w:spacing w:before="10"/>
        <w:ind w:left="864" w:hanging="288"/>
      </w:pPr>
      <w:r w:rsidRPr="00A57B8E">
        <w:t>Comparison of report formats with input sources from the CDE-approved samples</w:t>
      </w:r>
    </w:p>
    <w:p w14:paraId="2E866D5B" w14:textId="77777777" w:rsidR="00380021" w:rsidRPr="00A57B8E" w:rsidRDefault="00380021" w:rsidP="00787A80">
      <w:pPr>
        <w:pStyle w:val="Numbered"/>
        <w:numPr>
          <w:ilvl w:val="0"/>
          <w:numId w:val="32"/>
        </w:numPr>
        <w:spacing w:before="10"/>
        <w:ind w:left="864" w:hanging="288"/>
      </w:pPr>
      <w:r>
        <w:t>Validation of the report data through quality control checks performed by ETS’ Data Quality Services and Center of Reporting &amp; Scoring Services teams, as well as running of all Student Score Reports (SSRs) through ETS’ patented QC Interrogator software, which compares elements of the SSR to acceptable values to identify errors and is used in conjunction with human review to detect errors on every score report batch as part of quality control procedures</w:t>
      </w:r>
    </w:p>
    <w:p w14:paraId="761E0004" w14:textId="77777777" w:rsidR="00380021" w:rsidRPr="00A57B8E" w:rsidRDefault="00380021" w:rsidP="00787A80">
      <w:pPr>
        <w:pStyle w:val="Numbered"/>
        <w:numPr>
          <w:ilvl w:val="0"/>
          <w:numId w:val="32"/>
        </w:numPr>
        <w:spacing w:before="10"/>
        <w:ind w:left="864" w:hanging="288"/>
        <w:rPr>
          <w:rFonts w:eastAsia="Arial"/>
          <w:color w:val="000000" w:themeColor="text1"/>
        </w:rPr>
      </w:pPr>
      <w:r w:rsidRPr="00A57B8E">
        <w:t>Proofreading of the quality control and production reports by the CDE and ETS prior to making reports available to the LEA for download in TOMS and California Educator Reporting System as well as via the LEA’s student information system</w:t>
      </w:r>
    </w:p>
    <w:p w14:paraId="77F38FFD" w14:textId="77777777" w:rsidR="00380021" w:rsidRPr="00A57B8E" w:rsidRDefault="00380021" w:rsidP="004A7AFD">
      <w:r w:rsidRPr="00A57B8E">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55E7C489" w14:textId="77777777" w:rsidR="00380021" w:rsidRPr="00A57B8E" w:rsidRDefault="00380021" w:rsidP="004A7AFD">
      <w:r w:rsidRPr="00A57B8E">
        <w:t>After the reports were validated in accordance with the CDE’s requirements, a set of reports representing all possible grade</w:t>
      </w:r>
      <w:r>
        <w:t xml:space="preserve"> level</w:t>
      </w:r>
      <w:r w:rsidRPr="00A57B8E">
        <w:t>s, content areas, and reporting outcomes was provided to the CDE and ETS for review and approval. Electronic reports were sent on the actual report template to the CDE. The CDE and ETS reviewed and approved the reports after a thorough examination.</w:t>
      </w:r>
    </w:p>
    <w:p w14:paraId="376B9DB4" w14:textId="77777777" w:rsidR="00380021" w:rsidRPr="00A57B8E" w:rsidRDefault="00380021" w:rsidP="004A7AFD">
      <w:r w:rsidRPr="00A57B8E">
        <w:t>Upon the CDE’s approval of the reports generated for the quality 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7F4D043C" w14:textId="6669FA79" w:rsidR="00565D2F" w:rsidRDefault="00565D2F" w:rsidP="00787A80">
      <w:pPr>
        <w:pStyle w:val="Heading4"/>
        <w:rPr>
          <w:webHidden/>
        </w:rPr>
      </w:pPr>
      <w:bookmarkStart w:id="1913" w:name="_Toc136515059"/>
      <w:r w:rsidRPr="001A3E9E">
        <w:t>Exclusion of Student Scores from Summary Reports</w:t>
      </w:r>
      <w:bookmarkEnd w:id="1913"/>
    </w:p>
    <w:p w14:paraId="0C9F957B" w14:textId="1F0450DE" w:rsidR="00442F44" w:rsidRPr="00A57B8E" w:rsidRDefault="00442F44" w:rsidP="004A7AFD">
      <w:r w:rsidRPr="00A57B8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 w:history="1">
        <w:r w:rsidR="00EE165E" w:rsidRPr="00EE165E">
          <w:rPr>
            <w:rStyle w:val="Hyperlink"/>
            <w:i/>
            <w:iCs/>
          </w:rPr>
          <w:t>7.5.2 Special Cases</w:t>
        </w:r>
      </w:hyperlink>
      <w:r w:rsidRPr="00A57B8E">
        <w:t>.</w:t>
      </w:r>
    </w:p>
    <w:p w14:paraId="48A870E0" w14:textId="5A1631B3" w:rsidR="00565D2F" w:rsidRDefault="00565D2F" w:rsidP="00787A80">
      <w:pPr>
        <w:pStyle w:val="Heading3"/>
        <w:rPr>
          <w:webHidden/>
        </w:rPr>
      </w:pPr>
      <w:bookmarkStart w:id="1914" w:name="_Toc136515060"/>
      <w:r w:rsidRPr="001A3E9E">
        <w:t>Quality Control of End-to-End Testing</w:t>
      </w:r>
      <w:bookmarkEnd w:id="1914"/>
    </w:p>
    <w:p w14:paraId="137EB37C" w14:textId="71ECD81A" w:rsidR="008511DA" w:rsidRPr="00A57B8E" w:rsidRDefault="008511DA" w:rsidP="004A7AFD">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00FF1D9E" w14:textId="77AC5D50" w:rsidR="00565D2F" w:rsidRDefault="00565D2F" w:rsidP="00787A80">
      <w:pPr>
        <w:pStyle w:val="Heading4"/>
        <w:rPr>
          <w:webHidden/>
        </w:rPr>
      </w:pPr>
      <w:bookmarkStart w:id="1915" w:name="_Computer-based_Assessments"/>
      <w:bookmarkStart w:id="1916" w:name="_Toc136515061"/>
      <w:bookmarkEnd w:id="1915"/>
      <w:r w:rsidRPr="001A3E9E">
        <w:t>Computer-based Assessments</w:t>
      </w:r>
      <w:bookmarkEnd w:id="1916"/>
    </w:p>
    <w:p w14:paraId="160F2C88" w14:textId="262B5555" w:rsidR="008511DA" w:rsidRPr="00A57B8E" w:rsidRDefault="008511DA" w:rsidP="004A7AFD">
      <w:bookmarkStart w:id="1917" w:name="_Hlk130743990"/>
      <w:r w:rsidRPr="00A57B8E">
        <w:t xml:space="preserve">ETS employed a number of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5F2C0AE3" w14:textId="3024C067" w:rsidR="008511DA" w:rsidRPr="00EE30AD" w:rsidRDefault="008511DA" w:rsidP="004A7AFD">
      <w:r>
        <w:t xml:space="preserve">To begin the quality control process for end-to-end testing of the administration, the ETS program and resolutions teams prepared by entering responses in computer-based assessments for all grade spans and domains. These responses were entered for fictitious students in selected schools and across several LEAs. Each student’s test was completed with responses that were all correct, all incorrect, and combinations of correct and incorrect. These response combinations were the expected results across </w:t>
      </w:r>
      <w:r w:rsidRPr="00DB6282">
        <w:t>achievement</w:t>
      </w:r>
      <w:r>
        <w:t xml:space="preserve"> levels and score ranges. The responses were sent for processing, including for system quality control of computer-based assessments.</w:t>
      </w:r>
    </w:p>
    <w:p w14:paraId="37AA8A1F" w14:textId="77777777" w:rsidR="008511DA" w:rsidRPr="00EE30AD" w:rsidRDefault="008511DA" w:rsidP="004A7AFD">
      <w:r>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ETS’ Resolution staff.</w:t>
      </w:r>
    </w:p>
    <w:p w14:paraId="561FDA83" w14:textId="12311BBA" w:rsidR="00565D2F" w:rsidRDefault="00565D2F" w:rsidP="00787A80">
      <w:pPr>
        <w:pStyle w:val="Heading4"/>
        <w:rPr>
          <w:webHidden/>
        </w:rPr>
      </w:pPr>
      <w:bookmarkStart w:id="1918" w:name="_Toc136515062"/>
      <w:bookmarkEnd w:id="1917"/>
      <w:r w:rsidRPr="001A3E9E">
        <w:t>Paper–Pencil Tests</w:t>
      </w:r>
      <w:bookmarkEnd w:id="1918"/>
    </w:p>
    <w:p w14:paraId="5FF4DB68" w14:textId="77777777" w:rsidR="00D2089D" w:rsidRDefault="00D2089D" w:rsidP="004A7AFD">
      <w:bookmarkStart w:id="1919" w:name="_Hlk130744008"/>
      <w:r w:rsidRPr="00A57B8E">
        <w:t xml:space="preserve">The DEI underwent </w:t>
      </w:r>
      <w:r>
        <w:t>UAT</w:t>
      </w:r>
      <w:r w:rsidRPr="00A57B8E">
        <w:t xml:space="preserve"> to ensure that the correct test items were available for a grade-level assessment in the DEI. Then, during testing, information technology personnel monitored daily feeds to ensure the completeness and timeliness of records sent for hand scoring.</w:t>
      </w:r>
    </w:p>
    <w:p w14:paraId="4F91FF4B" w14:textId="11A61262" w:rsidR="00D2089D" w:rsidRPr="00490A40" w:rsidRDefault="00D2089D" w:rsidP="004A7AFD">
      <w:r>
        <w:t xml:space="preserve">The processes followed to test the DEI from end to end are described in the previous subsection, </w:t>
      </w:r>
      <w:hyperlink w:anchor="_Computer-based_Assessments" w:history="1">
        <w:r w:rsidR="00E9245B" w:rsidRPr="00E9245B">
          <w:rPr>
            <w:rStyle w:val="Hyperlink"/>
            <w:i/>
            <w:iCs/>
          </w:rPr>
          <w:t>9.8.1</w:t>
        </w:r>
        <w:r w:rsidRPr="00E9245B">
          <w:rPr>
            <w:rStyle w:val="Hyperlink"/>
            <w:i/>
            <w:iCs/>
          </w:rPr>
          <w:t xml:space="preserve"> Computer-based Assessments</w:t>
        </w:r>
      </w:hyperlink>
      <w:r>
        <w:t>.</w:t>
      </w:r>
    </w:p>
    <w:p w14:paraId="1F0EC290" w14:textId="3537111F" w:rsidR="00565D2F" w:rsidRDefault="00565D2F" w:rsidP="004A7AFD">
      <w:pPr>
        <w:pStyle w:val="Heading3"/>
        <w:pageBreakBefore/>
        <w:numPr>
          <w:ilvl w:val="0"/>
          <w:numId w:val="0"/>
        </w:numPr>
        <w:ind w:left="446" w:hanging="446"/>
        <w:rPr>
          <w:webHidden/>
        </w:rPr>
      </w:pPr>
      <w:bookmarkStart w:id="1920" w:name="_Toc136515063"/>
      <w:bookmarkEnd w:id="1919"/>
      <w:r w:rsidRPr="001A3E9E">
        <w:t>Reference</w:t>
      </w:r>
      <w:bookmarkEnd w:id="1920"/>
    </w:p>
    <w:p w14:paraId="198BC1AC" w14:textId="649A2C3A" w:rsidR="00660CC2" w:rsidRDefault="00660CC2" w:rsidP="004A7AFD">
      <w:pPr>
        <w:pStyle w:val="References"/>
        <w:rPr>
          <w:color w:val="000000"/>
        </w:rPr>
      </w:pPr>
      <w:bookmarkStart w:id="1921" w:name="_Student__Survey"/>
      <w:bookmarkStart w:id="1922" w:name="_Hlk129084855"/>
      <w:bookmarkEnd w:id="1921"/>
      <w:r>
        <w:t xml:space="preserve">Educational Testing Service. (2014). </w:t>
      </w:r>
      <w:r>
        <w:rPr>
          <w:i/>
        </w:rPr>
        <w:t>ETS Standards for Quality and Fairness</w:t>
      </w:r>
      <w:r>
        <w:t>. Princeton, NJ: Educational Testing Service.</w:t>
      </w:r>
    </w:p>
    <w:p w14:paraId="46865464" w14:textId="0B9C87F9" w:rsidR="00C75E14" w:rsidRDefault="00C75E14" w:rsidP="00787A80">
      <w:pPr>
        <w:pStyle w:val="Heading2"/>
        <w:rPr>
          <w:webHidden/>
        </w:rPr>
      </w:pPr>
      <w:bookmarkStart w:id="1923" w:name="_Student_Survey"/>
      <w:bookmarkStart w:id="1924" w:name="_Toc136515064"/>
      <w:bookmarkEnd w:id="1922"/>
      <w:bookmarkEnd w:id="1923"/>
      <w:r w:rsidRPr="001A3E9E">
        <w:t>Student Survey</w:t>
      </w:r>
      <w:bookmarkEnd w:id="1924"/>
    </w:p>
    <w:p w14:paraId="3759166B" w14:textId="5563172C" w:rsidR="00934C6C" w:rsidRPr="00D71FA0" w:rsidRDefault="00934C6C" w:rsidP="006A7A45">
      <w:r w:rsidRPr="00D71FA0">
        <w:t>This chapter describes the development and administration of the survey questions presented to students during the 2021</w:t>
      </w:r>
      <w:r w:rsidR="00FA490A" w:rsidRPr="00D71FA0">
        <w:t>–2</w:t>
      </w:r>
      <w:r w:rsidR="00FA490A">
        <w:t>2</w:t>
      </w:r>
      <w:r w:rsidRPr="00D71FA0">
        <w:t xml:space="preserve"> California Science Test (CAST) operational test administration. The summary of findings and results of analyses of the survey data are included.</w:t>
      </w:r>
    </w:p>
    <w:p w14:paraId="6FBDDE89" w14:textId="2296FB2E" w:rsidR="00934C6C" w:rsidRPr="00D71FA0" w:rsidRDefault="00934C6C" w:rsidP="006A7A45">
      <w:r w:rsidRPr="00D71FA0">
        <w:t xml:space="preserve">Student survey questions were developed by the California Department of Education (CDE). In </w:t>
      </w:r>
      <w:r w:rsidR="00FA490A" w:rsidRPr="00D71FA0">
        <w:t>202</w:t>
      </w:r>
      <w:r w:rsidR="00FA490A">
        <w:t>1</w:t>
      </w:r>
      <w:r w:rsidR="00FA490A" w:rsidRPr="00D71FA0">
        <w:t>–2</w:t>
      </w:r>
      <w:r w:rsidR="00FA490A">
        <w:t>2</w:t>
      </w:r>
      <w:r w:rsidRPr="00D71FA0">
        <w:t xml:space="preserve">, the CDE </w:t>
      </w:r>
      <w:r w:rsidR="006D6BBB">
        <w:t>revised</w:t>
      </w:r>
      <w:r w:rsidR="00FD5ACD">
        <w:t xml:space="preserve"> the</w:t>
      </w:r>
      <w:r w:rsidR="00771567">
        <w:t xml:space="preserve"> wording and options for questions one and two</w:t>
      </w:r>
      <w:r w:rsidR="00BC3E03">
        <w:t xml:space="preserve"> as</w:t>
      </w:r>
      <w:r w:rsidR="00C76A42">
        <w:t xml:space="preserve"> compared to </w:t>
      </w:r>
      <w:r w:rsidRPr="00D71FA0">
        <w:t>those used in 20</w:t>
      </w:r>
      <w:r w:rsidR="00C76A42">
        <w:t>20</w:t>
      </w:r>
      <w:r w:rsidRPr="00D71FA0">
        <w:t>–</w:t>
      </w:r>
      <w:r w:rsidR="00773BBD">
        <w:t>2</w:t>
      </w:r>
      <w:r w:rsidRPr="00D71FA0">
        <w:t>1 to gather information about how the science content on the CAST compared to the science content presented in the classroom.</w:t>
      </w:r>
      <w:r w:rsidR="00D95E4C">
        <w:t xml:space="preserve"> Questions three and four remained the same as those administered in previous years.</w:t>
      </w:r>
    </w:p>
    <w:p w14:paraId="2A606B54" w14:textId="47F7E43A" w:rsidR="00C75E14" w:rsidRDefault="00C75E14" w:rsidP="00787A80">
      <w:pPr>
        <w:pStyle w:val="Heading3"/>
        <w:rPr>
          <w:webHidden/>
        </w:rPr>
      </w:pPr>
      <w:bookmarkStart w:id="1925" w:name="_Toc136515065"/>
      <w:r w:rsidRPr="001A3E9E">
        <w:t>Student Survey Questions</w:t>
      </w:r>
      <w:bookmarkEnd w:id="1925"/>
    </w:p>
    <w:p w14:paraId="7E10EE93" w14:textId="77777777" w:rsidR="00177B53" w:rsidRPr="00D71FA0" w:rsidRDefault="00177B53" w:rsidP="006A7A45">
      <w:r w:rsidRPr="00D71FA0">
        <w:t>The survey questionnaire was administered after students completed the CAST. There were four survey questions:</w:t>
      </w:r>
    </w:p>
    <w:p w14:paraId="52A3B2B7" w14:textId="557F7B11" w:rsidR="0071641C" w:rsidRPr="006A7A45" w:rsidRDefault="00FE233D" w:rsidP="00787A80">
      <w:pPr>
        <w:pStyle w:val="Numbered"/>
        <w:numPr>
          <w:ilvl w:val="0"/>
          <w:numId w:val="30"/>
        </w:numPr>
        <w:ind w:left="864" w:hanging="288"/>
      </w:pPr>
      <w:r w:rsidRPr="006A7A45">
        <w:t>How many topics on the test were taught in your science classes?</w:t>
      </w:r>
    </w:p>
    <w:p w14:paraId="35840518" w14:textId="152EDD5E" w:rsidR="00177B53" w:rsidRPr="006A7A45" w:rsidRDefault="52391ECF" w:rsidP="00787A80">
      <w:pPr>
        <w:pStyle w:val="Numbered"/>
        <w:ind w:left="864"/>
      </w:pPr>
      <w:r w:rsidRPr="006A7A45">
        <w:t>Were any test questions different from the types of questions you see in your science class?</w:t>
      </w:r>
    </w:p>
    <w:p w14:paraId="24C43001" w14:textId="41EF27D4" w:rsidR="00177B53" w:rsidRPr="006A7A45" w:rsidRDefault="6B6F5EDB" w:rsidP="00787A80">
      <w:pPr>
        <w:pStyle w:val="Numbered"/>
        <w:ind w:left="864"/>
      </w:pPr>
      <w:r w:rsidRPr="006A7A45">
        <w:t xml:space="preserve">How hard were questions on this test compared to questions you see in </w:t>
      </w:r>
      <w:r w:rsidR="00E10B37">
        <w:t xml:space="preserve">your </w:t>
      </w:r>
      <w:r w:rsidRPr="006A7A45">
        <w:t>science class?</w:t>
      </w:r>
    </w:p>
    <w:p w14:paraId="15725861" w14:textId="65C3436D" w:rsidR="00177B53" w:rsidRPr="006A7A45" w:rsidRDefault="6B6F5EDB" w:rsidP="00787A80">
      <w:pPr>
        <w:pStyle w:val="Numbered"/>
        <w:ind w:left="864"/>
      </w:pPr>
      <w:r w:rsidRPr="006A7A45">
        <w:t>Do you think you will be enrolling in any more science classes in high school?</w:t>
      </w:r>
    </w:p>
    <w:p w14:paraId="5EB535B0" w14:textId="37BC15A6" w:rsidR="00177B53" w:rsidRPr="00D71FA0" w:rsidRDefault="00177B53" w:rsidP="006A7A45">
      <w:r w:rsidRPr="00D71FA0">
        <w:t xml:space="preserve">Questions one through three were for all students. Question four was applicable only to high school students in grades ten and eleven. </w:t>
      </w:r>
      <w:r w:rsidRPr="00AB3619">
        <w:t xml:space="preserve">Refer to </w:t>
      </w:r>
      <w:hyperlink w:anchor="_Appendix_10.A:_Results" w:history="1">
        <w:r w:rsidRPr="00AB3619">
          <w:rPr>
            <w:rStyle w:val="Hyperlink"/>
          </w:rPr>
          <w:t xml:space="preserve">appendix </w:t>
        </w:r>
        <w:r w:rsidR="00D47CEB" w:rsidRPr="00AB3619">
          <w:rPr>
            <w:rStyle w:val="Hyperlink"/>
          </w:rPr>
          <w:t>10</w:t>
        </w:r>
        <w:r w:rsidRPr="00AB3619">
          <w:rPr>
            <w:rStyle w:val="Hyperlink"/>
          </w:rPr>
          <w:t>.A</w:t>
        </w:r>
      </w:hyperlink>
      <w:r w:rsidRPr="00D71FA0">
        <w:t xml:space="preserve"> for details on the options for each question and student response frequencies.</w:t>
      </w:r>
    </w:p>
    <w:p w14:paraId="68D98078" w14:textId="77777777" w:rsidR="00177B53" w:rsidRPr="00D71FA0" w:rsidRDefault="00177B53" w:rsidP="006A7A45">
      <w:r w:rsidRPr="00D71FA0">
        <w:t>The questions were available in braille for students who used the braille accommodation.</w:t>
      </w:r>
    </w:p>
    <w:p w14:paraId="500237AD" w14:textId="625E0F90" w:rsidR="00C75E14" w:rsidRDefault="00C75E14" w:rsidP="00787A80">
      <w:pPr>
        <w:pStyle w:val="Heading3"/>
        <w:rPr>
          <w:webHidden/>
        </w:rPr>
      </w:pPr>
      <w:bookmarkStart w:id="1926" w:name="_Toc136515066"/>
      <w:r w:rsidRPr="001A3E9E">
        <w:t>Student Survey Results</w:t>
      </w:r>
      <w:bookmarkEnd w:id="1926"/>
    </w:p>
    <w:p w14:paraId="6FE66F81" w14:textId="4BA39BC0" w:rsidR="00177B53" w:rsidRPr="00D71FA0" w:rsidRDefault="009B4B2C" w:rsidP="006A7A45">
      <w:r w:rsidRPr="009B4B2C">
        <w:rPr>
          <w:rStyle w:val="Cross-ReferenceChar"/>
        </w:rPr>
        <w:fldChar w:fldCharType="begin"/>
      </w:r>
      <w:r w:rsidRPr="009B4B2C">
        <w:rPr>
          <w:rStyle w:val="Cross-ReferenceChar"/>
        </w:rPr>
        <w:instrText xml:space="preserve"> REF _Ref136522897 \h </w:instrText>
      </w:r>
      <w:r>
        <w:rPr>
          <w:rStyle w:val="Cross-ReferenceChar"/>
        </w:rPr>
        <w:instrText xml:space="preserve"> \* MERGEFORMAT </w:instrText>
      </w:r>
      <w:r w:rsidRPr="009B4B2C">
        <w:rPr>
          <w:rStyle w:val="Cross-ReferenceChar"/>
        </w:rPr>
      </w:r>
      <w:r w:rsidRPr="009B4B2C">
        <w:rPr>
          <w:rStyle w:val="Cross-ReferenceChar"/>
        </w:rPr>
        <w:fldChar w:fldCharType="separate"/>
      </w:r>
      <w:r w:rsidRPr="009B4B2C">
        <w:rPr>
          <w:rStyle w:val="Cross-ReferenceChar"/>
        </w:rPr>
        <w:t>Table 10.A.1</w:t>
      </w:r>
      <w:r w:rsidRPr="009B4B2C">
        <w:rPr>
          <w:rStyle w:val="Cross-ReferenceChar"/>
        </w:rPr>
        <w:fldChar w:fldCharType="end"/>
      </w:r>
      <w:r w:rsidR="00177B53" w:rsidRPr="00D71FA0">
        <w:t xml:space="preserve"> through </w:t>
      </w:r>
      <w:r w:rsidRPr="009B4B2C">
        <w:rPr>
          <w:rStyle w:val="Cross-ReferenceChar"/>
        </w:rPr>
        <w:fldChar w:fldCharType="begin"/>
      </w:r>
      <w:r w:rsidRPr="009B4B2C">
        <w:rPr>
          <w:rStyle w:val="Cross-ReferenceChar"/>
        </w:rPr>
        <w:instrText xml:space="preserve"> REF _Ref136522903 \h </w:instrText>
      </w:r>
      <w:r w:rsidRPr="009B4B2C">
        <w:rPr>
          <w:rStyle w:val="Cross-ReferenceChar"/>
        </w:rPr>
      </w:r>
      <w:r w:rsidRPr="009B4B2C">
        <w:rPr>
          <w:rStyle w:val="Cross-ReferenceChar"/>
        </w:rPr>
        <w:fldChar w:fldCharType="separate"/>
      </w:r>
      <w:r w:rsidRPr="009B4B2C">
        <w:rPr>
          <w:rStyle w:val="Cross-ReferenceChar"/>
        </w:rPr>
        <w:t>table 10.A.3</w:t>
      </w:r>
      <w:r w:rsidRPr="009B4B2C">
        <w:rPr>
          <w:rStyle w:val="Cross-ReferenceChar"/>
        </w:rPr>
        <w:fldChar w:fldCharType="end"/>
      </w:r>
      <w:r w:rsidR="00177B53" w:rsidRPr="00D71FA0">
        <w:t xml:space="preserve"> show the survey results for the three survey questions for grade five students. </w:t>
      </w:r>
      <w:r w:rsidRPr="009B4B2C">
        <w:rPr>
          <w:rStyle w:val="Cross-ReferenceChar"/>
        </w:rPr>
        <w:fldChar w:fldCharType="begin"/>
      </w:r>
      <w:r w:rsidRPr="009B4B2C">
        <w:rPr>
          <w:rStyle w:val="Cross-ReferenceChar"/>
        </w:rPr>
        <w:instrText xml:space="preserve"> REF _Ref136522909 \h </w:instrText>
      </w:r>
      <w:r w:rsidRPr="009B4B2C">
        <w:rPr>
          <w:rStyle w:val="Cross-ReferenceChar"/>
        </w:rPr>
      </w:r>
      <w:r w:rsidRPr="009B4B2C">
        <w:rPr>
          <w:rStyle w:val="Cross-ReferenceChar"/>
        </w:rPr>
        <w:fldChar w:fldCharType="separate"/>
      </w:r>
      <w:r w:rsidRPr="009B4B2C">
        <w:rPr>
          <w:rStyle w:val="Cross-ReferenceChar"/>
        </w:rPr>
        <w:t>Table 10.A.4</w:t>
      </w:r>
      <w:r w:rsidRPr="009B4B2C">
        <w:rPr>
          <w:rStyle w:val="Cross-ReferenceChar"/>
        </w:rPr>
        <w:fldChar w:fldCharType="end"/>
      </w:r>
      <w:r w:rsidR="00177B53" w:rsidRPr="00D71FA0">
        <w:t xml:space="preserve"> through </w:t>
      </w:r>
      <w:r w:rsidRPr="009B4B2C">
        <w:rPr>
          <w:rStyle w:val="Cross-ReferenceChar"/>
        </w:rPr>
        <w:fldChar w:fldCharType="begin"/>
      </w:r>
      <w:r w:rsidRPr="009B4B2C">
        <w:rPr>
          <w:rStyle w:val="Cross-ReferenceChar"/>
        </w:rPr>
        <w:instrText xml:space="preserve"> REF _Ref136523081 \h </w:instrText>
      </w:r>
      <w:r w:rsidRPr="009B4B2C">
        <w:rPr>
          <w:rStyle w:val="Cross-ReferenceChar"/>
        </w:rPr>
      </w:r>
      <w:r w:rsidRPr="009B4B2C">
        <w:rPr>
          <w:rStyle w:val="Cross-ReferenceChar"/>
        </w:rPr>
        <w:fldChar w:fldCharType="separate"/>
      </w:r>
      <w:r w:rsidRPr="009B4B2C">
        <w:rPr>
          <w:rStyle w:val="Cross-ReferenceChar"/>
        </w:rPr>
        <w:t>table 10.A.6</w:t>
      </w:r>
      <w:r w:rsidRPr="009B4B2C">
        <w:rPr>
          <w:rStyle w:val="Cross-ReferenceChar"/>
        </w:rPr>
        <w:fldChar w:fldCharType="end"/>
      </w:r>
      <w:r w:rsidR="00177B53" w:rsidRPr="00D71FA0">
        <w:t xml:space="preserve"> show the survey results for grade eight students. </w:t>
      </w:r>
      <w:r w:rsidRPr="009B4B2C">
        <w:rPr>
          <w:rStyle w:val="Cross-ReferenceChar"/>
        </w:rPr>
        <w:fldChar w:fldCharType="begin"/>
      </w:r>
      <w:r w:rsidRPr="009B4B2C">
        <w:rPr>
          <w:rStyle w:val="Cross-ReferenceChar"/>
        </w:rPr>
        <w:instrText xml:space="preserve"> REF _Ref136523088 \h </w:instrText>
      </w:r>
      <w:r w:rsidRPr="009B4B2C">
        <w:rPr>
          <w:rStyle w:val="Cross-ReferenceChar"/>
        </w:rPr>
      </w:r>
      <w:r w:rsidRPr="009B4B2C">
        <w:rPr>
          <w:rStyle w:val="Cross-ReferenceChar"/>
        </w:rPr>
        <w:fldChar w:fldCharType="separate"/>
      </w:r>
      <w:r w:rsidRPr="009B4B2C">
        <w:rPr>
          <w:rStyle w:val="Cross-ReferenceChar"/>
        </w:rPr>
        <w:t>Table 10.A.7</w:t>
      </w:r>
      <w:r w:rsidRPr="009B4B2C">
        <w:rPr>
          <w:rStyle w:val="Cross-ReferenceChar"/>
        </w:rPr>
        <w:fldChar w:fldCharType="end"/>
      </w:r>
      <w:r w:rsidR="00177B53" w:rsidRPr="00D71FA0">
        <w:t xml:space="preserve"> through </w:t>
      </w:r>
      <w:r w:rsidRPr="009B4B2C">
        <w:rPr>
          <w:rStyle w:val="Cross-ReferenceChar"/>
        </w:rPr>
        <w:fldChar w:fldCharType="begin"/>
      </w:r>
      <w:r w:rsidRPr="009B4B2C">
        <w:rPr>
          <w:rStyle w:val="Cross-ReferenceChar"/>
        </w:rPr>
        <w:instrText xml:space="preserve"> REF _Ref136523124 \h </w:instrText>
      </w:r>
      <w:r w:rsidRPr="009B4B2C">
        <w:rPr>
          <w:rStyle w:val="Cross-ReferenceChar"/>
        </w:rPr>
      </w:r>
      <w:r w:rsidRPr="009B4B2C">
        <w:rPr>
          <w:rStyle w:val="Cross-ReferenceChar"/>
        </w:rPr>
        <w:fldChar w:fldCharType="separate"/>
      </w:r>
      <w:r w:rsidRPr="009B4B2C">
        <w:rPr>
          <w:rStyle w:val="Cross-ReferenceChar"/>
        </w:rPr>
        <w:t>table 10.A.21</w:t>
      </w:r>
      <w:r w:rsidRPr="009B4B2C">
        <w:rPr>
          <w:rStyle w:val="Cross-ReferenceChar"/>
        </w:rPr>
        <w:fldChar w:fldCharType="end"/>
      </w:r>
      <w:r w:rsidR="00177B53" w:rsidRPr="00D71FA0">
        <w:t xml:space="preserve"> show the survey results for the survey questions by grade level and for high school students overall. </w:t>
      </w:r>
      <w:r w:rsidRPr="009B4B2C">
        <w:rPr>
          <w:rStyle w:val="Cross-ReferenceChar"/>
        </w:rPr>
        <w:fldChar w:fldCharType="begin"/>
      </w:r>
      <w:r w:rsidRPr="009B4B2C">
        <w:rPr>
          <w:rStyle w:val="Cross-ReferenceChar"/>
        </w:rPr>
        <w:instrText xml:space="preserve"> REF _Ref136523124 \h </w:instrText>
      </w:r>
      <w:r w:rsidRPr="009B4B2C">
        <w:rPr>
          <w:rStyle w:val="Cross-ReferenceChar"/>
        </w:rPr>
      </w:r>
      <w:r w:rsidRPr="009B4B2C">
        <w:rPr>
          <w:rStyle w:val="Cross-ReferenceChar"/>
        </w:rPr>
        <w:fldChar w:fldCharType="separate"/>
      </w:r>
      <w:r w:rsidRPr="009B4B2C">
        <w:rPr>
          <w:rStyle w:val="Cross-ReferenceChar"/>
        </w:rPr>
        <w:t>Table 10.A.21</w:t>
      </w:r>
      <w:r w:rsidRPr="009B4B2C">
        <w:rPr>
          <w:rStyle w:val="Cross-ReferenceChar"/>
        </w:rPr>
        <w:fldChar w:fldCharType="end"/>
      </w:r>
      <w:r w:rsidR="00177B53" w:rsidRPr="00D71FA0">
        <w:t xml:space="preserve"> shows results only for grade ten and </w:t>
      </w:r>
      <w:r w:rsidR="00DD4A76">
        <w:t>grade</w:t>
      </w:r>
      <w:r w:rsidR="00177B53" w:rsidRPr="00D71FA0">
        <w:t xml:space="preserve"> eleven students, since the fourth survey question does not apply to grade twelve students.</w:t>
      </w:r>
    </w:p>
    <w:p w14:paraId="7650A9C9" w14:textId="485A31C9" w:rsidR="00177B53" w:rsidRPr="00DD6B28" w:rsidRDefault="00177B53" w:rsidP="006A7A45">
      <w:r w:rsidRPr="00DD6B28">
        <w:t>For the first survey question, “</w:t>
      </w:r>
      <w:r w:rsidR="00A869ED" w:rsidRPr="00DD6B28">
        <w:t>How many topics on the test were taught in your science classes?</w:t>
      </w:r>
      <w:r w:rsidR="00C17B21">
        <w:t>,</w:t>
      </w:r>
      <w:r w:rsidRPr="00DD6B28">
        <w:t xml:space="preserve">” </w:t>
      </w:r>
      <w:r w:rsidR="00437BCF">
        <w:t>4</w:t>
      </w:r>
      <w:r w:rsidR="00CE550F">
        <w:t>7</w:t>
      </w:r>
      <w:r w:rsidR="009F5FA5">
        <w:t xml:space="preserve"> percent to 67 percent </w:t>
      </w:r>
      <w:r w:rsidRPr="00DD6B28">
        <w:t xml:space="preserve">of the students </w:t>
      </w:r>
      <w:r w:rsidR="00651180">
        <w:t>in grade five, grade eight, and high school grade</w:t>
      </w:r>
      <w:r w:rsidR="003B33DD">
        <w:t xml:space="preserve"> level</w:t>
      </w:r>
      <w:r w:rsidR="00651180">
        <w:t xml:space="preserve">s </w:t>
      </w:r>
      <w:r w:rsidRPr="00DD6B28">
        <w:t xml:space="preserve">agreed that most or all of the topics were taught in their science classes. Specifically, this was endorsed by </w:t>
      </w:r>
      <w:r w:rsidR="00460A14">
        <w:t>53</w:t>
      </w:r>
      <w:r w:rsidR="00460A14" w:rsidRPr="00DD6B28">
        <w:t xml:space="preserve"> </w:t>
      </w:r>
      <w:r w:rsidRPr="00DD6B28">
        <w:t xml:space="preserve">percent of grade five students, 67 percent of grade eight students, and </w:t>
      </w:r>
      <w:r w:rsidR="00D42861">
        <w:t>47</w:t>
      </w:r>
      <w:r w:rsidR="00D42861" w:rsidRPr="00DD6B28">
        <w:t xml:space="preserve"> </w:t>
      </w:r>
      <w:r w:rsidRPr="00DD6B28">
        <w:t xml:space="preserve">percent of high school students. Among high school students, this was endorsed by </w:t>
      </w:r>
      <w:r w:rsidR="00601859">
        <w:t>39</w:t>
      </w:r>
      <w:r w:rsidR="00601859" w:rsidRPr="00DD6B28">
        <w:t xml:space="preserve"> </w:t>
      </w:r>
      <w:r w:rsidRPr="00DD6B28">
        <w:t xml:space="preserve">percent of grade ten students, </w:t>
      </w:r>
      <w:r w:rsidR="00601859">
        <w:t>45</w:t>
      </w:r>
      <w:r w:rsidR="00601859" w:rsidRPr="00DD6B28">
        <w:t> </w:t>
      </w:r>
      <w:r w:rsidRPr="00DD6B28">
        <w:t xml:space="preserve">percent of grade eleven students, and </w:t>
      </w:r>
      <w:r w:rsidR="00601859">
        <w:t>49</w:t>
      </w:r>
      <w:r w:rsidR="00601859" w:rsidRPr="00DD6B28">
        <w:t xml:space="preserve"> </w:t>
      </w:r>
      <w:r w:rsidRPr="00DD6B28">
        <w:t>percent of grade twelve students.</w:t>
      </w:r>
    </w:p>
    <w:p w14:paraId="0F8E8307" w14:textId="47CAE602" w:rsidR="00177B53" w:rsidRPr="00745034" w:rsidRDefault="00177B53" w:rsidP="006A7A45">
      <w:r w:rsidRPr="00745034">
        <w:t xml:space="preserve">For the second survey question, “Were any </w:t>
      </w:r>
      <w:r w:rsidR="002B2AE9">
        <w:t xml:space="preserve">test </w:t>
      </w:r>
      <w:r w:rsidRPr="00745034">
        <w:t xml:space="preserve">questions different from the types of questions you see in </w:t>
      </w:r>
      <w:r w:rsidR="002B2AE9">
        <w:t xml:space="preserve">your </w:t>
      </w:r>
      <w:r w:rsidRPr="00745034">
        <w:t>science class?</w:t>
      </w:r>
      <w:r w:rsidR="0016655E">
        <w:t>,</w:t>
      </w:r>
      <w:r w:rsidRPr="00745034">
        <w:t xml:space="preserve">” </w:t>
      </w:r>
      <w:r w:rsidR="00BD3CA2">
        <w:t>4</w:t>
      </w:r>
      <w:r w:rsidR="001F0836">
        <w:t>1</w:t>
      </w:r>
      <w:r w:rsidRPr="00745034">
        <w:t xml:space="preserve"> percent to </w:t>
      </w:r>
      <w:r w:rsidR="00083604">
        <w:t>58</w:t>
      </w:r>
      <w:r w:rsidRPr="00745034">
        <w:t xml:space="preserve"> percent of students across grade levels agreed that </w:t>
      </w:r>
      <w:r w:rsidRPr="00A957B8">
        <w:t>some</w:t>
      </w:r>
      <w:r w:rsidRPr="00745034">
        <w:t xml:space="preserve"> of the questions on the test were different. Across grade levels, </w:t>
      </w:r>
      <w:r w:rsidR="00A4175A">
        <w:t>3</w:t>
      </w:r>
      <w:r w:rsidR="00003B70">
        <w:t>0</w:t>
      </w:r>
      <w:r w:rsidRPr="00745034">
        <w:t xml:space="preserve"> percent to </w:t>
      </w:r>
      <w:r w:rsidR="00003B70">
        <w:t>41</w:t>
      </w:r>
      <w:r w:rsidRPr="00745034">
        <w:t xml:space="preserve"> percent of students responded that </w:t>
      </w:r>
      <w:r w:rsidRPr="00002C19">
        <w:t>most</w:t>
      </w:r>
      <w:r w:rsidRPr="00745034">
        <w:t xml:space="preserve"> of the questions on the test were different. These percentages were higher for grades five and eight than for the high school grade levels when responding that some of the questions on the test were different, and lower for grades five and eight for the response that most of the questions were different.</w:t>
      </w:r>
    </w:p>
    <w:p w14:paraId="69455285" w14:textId="1FFC9636" w:rsidR="00177B53" w:rsidRPr="00E33A80" w:rsidRDefault="00177B53" w:rsidP="006A7A45">
      <w:r w:rsidRPr="00E33A80">
        <w:t xml:space="preserve">The third survey question, “How hard were questions on this test compared to questions you see in </w:t>
      </w:r>
      <w:r w:rsidR="002B2AE9">
        <w:t xml:space="preserve">your </w:t>
      </w:r>
      <w:r w:rsidRPr="00E33A80">
        <w:t>science class?</w:t>
      </w:r>
      <w:r w:rsidR="0016655E">
        <w:t>,</w:t>
      </w:r>
      <w:r w:rsidRPr="00E33A80">
        <w:t>” resulted in 4</w:t>
      </w:r>
      <w:r w:rsidR="00EA7478">
        <w:t>6</w:t>
      </w:r>
      <w:r w:rsidRPr="00E33A80">
        <w:t xml:space="preserve"> percent to </w:t>
      </w:r>
      <w:r w:rsidR="00987E73">
        <w:t>58</w:t>
      </w:r>
      <w:r w:rsidRPr="00E33A80">
        <w:t xml:space="preserve"> percent of students across grade levels </w:t>
      </w:r>
      <w:r w:rsidR="00C17B21">
        <w:t xml:space="preserve">indicating that they </w:t>
      </w:r>
      <w:r w:rsidRPr="00E33A80">
        <w:t xml:space="preserve">felt the test questions were </w:t>
      </w:r>
      <w:r w:rsidRPr="004D5BC5">
        <w:t>about as hard</w:t>
      </w:r>
      <w:r w:rsidRPr="00E33A80">
        <w:t xml:space="preserve"> as the questions in their science classes. Across grade levels, </w:t>
      </w:r>
      <w:r w:rsidR="004D5BC5">
        <w:t>31</w:t>
      </w:r>
      <w:r w:rsidRPr="00E33A80">
        <w:t xml:space="preserve"> percent to 4</w:t>
      </w:r>
      <w:r w:rsidR="00BC1027">
        <w:t>5</w:t>
      </w:r>
      <w:r w:rsidRPr="00E33A80">
        <w:t xml:space="preserve"> percent of students felt that the test questions </w:t>
      </w:r>
      <w:r w:rsidRPr="00BC1027">
        <w:t>were harder</w:t>
      </w:r>
      <w:r w:rsidRPr="00E33A80">
        <w:t xml:space="preserve"> than most questions in their science classes. The percentages in grades five and eight were higher when responding that the questions were about as hard, and the percentages for the high school grade band were higher when responding that the questions were harder.</w:t>
      </w:r>
    </w:p>
    <w:p w14:paraId="237BB440" w14:textId="3ADB926A" w:rsidR="00177B53" w:rsidRPr="003F0205" w:rsidRDefault="00177B53" w:rsidP="006A7A45">
      <w:r w:rsidRPr="003F0205">
        <w:t>For the fourth survey question, “Do you think you will be enrolling in any more science classes in high school?</w:t>
      </w:r>
      <w:r w:rsidR="008D5256">
        <w:t>,</w:t>
      </w:r>
      <w:r w:rsidRPr="003F0205">
        <w:t>” 6</w:t>
      </w:r>
      <w:r w:rsidR="00D57930">
        <w:t>3</w:t>
      </w:r>
      <w:r w:rsidRPr="003F0205">
        <w:t xml:space="preserve"> percent of grade ten students and 4</w:t>
      </w:r>
      <w:r w:rsidR="0056223B">
        <w:t>8</w:t>
      </w:r>
      <w:r w:rsidRPr="003F0205">
        <w:t xml:space="preserve"> percent of grade eleven students responded that they would enroll in more science classes during high school.</w:t>
      </w:r>
    </w:p>
    <w:p w14:paraId="1839D28D" w14:textId="03FF7310" w:rsidR="00177B53" w:rsidRPr="00D71FA0" w:rsidRDefault="009B4B2C" w:rsidP="006A7A45">
      <w:r w:rsidRPr="009B4B2C">
        <w:rPr>
          <w:rStyle w:val="Cross-ReferenceChar"/>
        </w:rPr>
        <w:fldChar w:fldCharType="begin"/>
      </w:r>
      <w:r w:rsidRPr="009B4B2C">
        <w:rPr>
          <w:rStyle w:val="Cross-ReferenceChar"/>
        </w:rPr>
        <w:instrText xml:space="preserve"> REF _Ref134107286 \h </w:instrText>
      </w:r>
      <w:r>
        <w:rPr>
          <w:rStyle w:val="Cross-ReferenceChar"/>
        </w:rPr>
        <w:instrText xml:space="preserve"> \* MERGEFORMAT </w:instrText>
      </w:r>
      <w:r w:rsidRPr="009B4B2C">
        <w:rPr>
          <w:rStyle w:val="Cross-ReferenceChar"/>
        </w:rPr>
      </w:r>
      <w:r w:rsidRPr="009B4B2C">
        <w:rPr>
          <w:rStyle w:val="Cross-ReferenceChar"/>
        </w:rPr>
        <w:fldChar w:fldCharType="separate"/>
      </w:r>
      <w:r w:rsidRPr="009B4B2C">
        <w:rPr>
          <w:rStyle w:val="Cross-ReferenceChar"/>
        </w:rPr>
        <w:t>Table 10.A.22</w:t>
      </w:r>
      <w:r w:rsidRPr="009B4B2C">
        <w:rPr>
          <w:rStyle w:val="Cross-ReferenceChar"/>
        </w:rPr>
        <w:fldChar w:fldCharType="end"/>
      </w:r>
      <w:r w:rsidR="00D109B4" w:rsidRPr="00D71FA0">
        <w:t xml:space="preserve"> </w:t>
      </w:r>
      <w:r w:rsidR="00296A37">
        <w:t xml:space="preserve">presents </w:t>
      </w:r>
      <w:r w:rsidR="00296A37" w:rsidRPr="008D69EE">
        <w:t>the correlation</w:t>
      </w:r>
      <w:r w:rsidR="00295901">
        <w:t>s</w:t>
      </w:r>
      <w:r w:rsidR="00296A37" w:rsidRPr="008D69EE">
        <w:t xml:space="preserve"> between </w:t>
      </w:r>
      <w:r w:rsidR="00FE759F">
        <w:t xml:space="preserve">student </w:t>
      </w:r>
      <w:r w:rsidR="00296A37" w:rsidRPr="008D69EE">
        <w:t>survey responses and the CAST scale scores</w:t>
      </w:r>
      <w:r w:rsidR="00296A37">
        <w:t xml:space="preserve">. </w:t>
      </w:r>
      <w:r w:rsidR="00177B53" w:rsidRPr="00960D4C">
        <w:t>The correlations between student survey responses and their scale scores across grade levels ranged from -0.</w:t>
      </w:r>
      <w:r w:rsidR="00960D4C">
        <w:t>26</w:t>
      </w:r>
      <w:r w:rsidR="00177B53" w:rsidRPr="00960D4C">
        <w:t xml:space="preserve"> to 0.28, indicating there was no clear relationship between student responses on the survey and their performance on the CAST.</w:t>
      </w:r>
    </w:p>
    <w:p w14:paraId="001ED09A" w14:textId="09EA1218" w:rsidR="00C75E14" w:rsidRDefault="00C75E14" w:rsidP="00D64624">
      <w:pPr>
        <w:pStyle w:val="Heading3"/>
        <w:pageBreakBefore/>
        <w:numPr>
          <w:ilvl w:val="0"/>
          <w:numId w:val="0"/>
        </w:numPr>
        <w:ind w:left="446" w:hanging="446"/>
        <w:rPr>
          <w:webHidden/>
        </w:rPr>
      </w:pPr>
      <w:bookmarkStart w:id="1927" w:name="_Appendix_10.A:_Results"/>
      <w:bookmarkStart w:id="1928" w:name="_Toc136515067"/>
      <w:bookmarkEnd w:id="1927"/>
      <w:r w:rsidRPr="00B81448">
        <w:t xml:space="preserve">Appendix </w:t>
      </w:r>
      <w:r w:rsidR="00F664B5" w:rsidRPr="00B81448">
        <w:t>10</w:t>
      </w:r>
      <w:r w:rsidRPr="00B81448">
        <w:t xml:space="preserve">.A: Results of </w:t>
      </w:r>
      <w:r w:rsidR="00B81448">
        <w:t xml:space="preserve">the </w:t>
      </w:r>
      <w:r w:rsidRPr="00B81448">
        <w:t>Student Survey</w:t>
      </w:r>
      <w:bookmarkEnd w:id="1928"/>
    </w:p>
    <w:p w14:paraId="015F43F0" w14:textId="77777777" w:rsidR="00B81448" w:rsidRPr="008D69EE" w:rsidRDefault="00B81448" w:rsidP="00796256">
      <w:pPr>
        <w:spacing w:before="120"/>
      </w:pPr>
      <w:r w:rsidRPr="008D69EE">
        <w:rPr>
          <w:b/>
        </w:rPr>
        <w:t>Note:</w:t>
      </w:r>
      <w:r w:rsidRPr="008D69EE">
        <w:t xml:space="preserve"> “SD” is standard deviation.</w:t>
      </w:r>
    </w:p>
    <w:p w14:paraId="3EBDFF31" w14:textId="77777777" w:rsidR="00B81448" w:rsidRPr="008D69EE" w:rsidRDefault="00B81448" w:rsidP="00E57542">
      <w:pPr>
        <w:pStyle w:val="Caption"/>
      </w:pPr>
      <w:bookmarkStart w:id="1929" w:name="_Ref136522897"/>
      <w:bookmarkStart w:id="1930" w:name="_Toc136523524"/>
      <w:bookmarkStart w:id="1931" w:name="_Hlk29306022"/>
      <w:r w:rsidRPr="008D69EE">
        <w:t>Table 10.A.</w:t>
      </w:r>
      <w:fldSimple w:instr=" SEQ Table_10.A. \* ARABIC ">
        <w:r>
          <w:rPr>
            <w:noProof/>
          </w:rPr>
          <w:t>1</w:t>
        </w:r>
      </w:fldSimple>
      <w:bookmarkEnd w:id="1929"/>
      <w:r w:rsidRPr="008D69EE">
        <w:t xml:space="preserve">  Scale Score Distribution by Responses to Question 1 for Grade Five</w:t>
      </w:r>
      <w:bookmarkEnd w:id="1930"/>
    </w:p>
    <w:tbl>
      <w:tblPr>
        <w:tblStyle w:val="TRs"/>
        <w:tblW w:w="10814" w:type="dxa"/>
        <w:tblLayout w:type="fixed"/>
        <w:tblCellMar>
          <w:left w:w="101" w:type="dxa"/>
          <w:right w:w="101" w:type="dxa"/>
        </w:tblCellMar>
        <w:tblLook w:val="04A0" w:firstRow="1" w:lastRow="0" w:firstColumn="1" w:lastColumn="0" w:noHBand="0" w:noVBand="1"/>
      </w:tblPr>
      <w:tblGrid>
        <w:gridCol w:w="5760"/>
        <w:gridCol w:w="1080"/>
        <w:gridCol w:w="1094"/>
        <w:gridCol w:w="1584"/>
        <w:gridCol w:w="1296"/>
      </w:tblGrid>
      <w:tr w:rsidR="00B81448" w:rsidRPr="00124A97" w14:paraId="1B842414" w14:textId="77777777" w:rsidTr="00B07AD7">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bookmarkEnd w:id="1931"/>
          <w:p w14:paraId="19F3CCB4"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1080" w:type="dxa"/>
            <w:noWrap/>
            <w:hideMark/>
          </w:tcPr>
          <w:p w14:paraId="3900C26C" w14:textId="77777777" w:rsidR="00B81448" w:rsidRPr="00124A97" w:rsidRDefault="00B81448" w:rsidP="00796256">
            <w:pPr>
              <w:pStyle w:val="TableHead"/>
              <w:rPr>
                <w:b/>
                <w:bCs w:val="0"/>
                <w:noProof w:val="0"/>
              </w:rPr>
            </w:pPr>
            <w:r w:rsidRPr="00124A97">
              <w:rPr>
                <w:b/>
                <w:bCs w:val="0"/>
                <w:noProof w:val="0"/>
              </w:rPr>
              <w:t>N</w:t>
            </w:r>
          </w:p>
        </w:tc>
        <w:tc>
          <w:tcPr>
            <w:tcW w:w="1094" w:type="dxa"/>
          </w:tcPr>
          <w:p w14:paraId="6D2F8971" w14:textId="77777777" w:rsidR="00B81448" w:rsidRPr="00124A97" w:rsidRDefault="00B81448" w:rsidP="00796256">
            <w:pPr>
              <w:pStyle w:val="TableHead"/>
              <w:rPr>
                <w:b/>
                <w:bCs w:val="0"/>
                <w:noProof w:val="0"/>
              </w:rPr>
            </w:pPr>
            <w:r w:rsidRPr="00124A97">
              <w:rPr>
                <w:b/>
                <w:bCs w:val="0"/>
                <w:noProof w:val="0"/>
              </w:rPr>
              <w:t>Percent</w:t>
            </w:r>
          </w:p>
        </w:tc>
        <w:tc>
          <w:tcPr>
            <w:tcW w:w="1584" w:type="dxa"/>
            <w:noWrap/>
            <w:hideMark/>
          </w:tcPr>
          <w:p w14:paraId="53B89695" w14:textId="77777777" w:rsidR="00B81448" w:rsidRPr="00124A97" w:rsidRDefault="00B81448" w:rsidP="00796256">
            <w:pPr>
              <w:pStyle w:val="TableHead"/>
              <w:rPr>
                <w:b/>
                <w:bCs w:val="0"/>
                <w:noProof w:val="0"/>
              </w:rPr>
            </w:pPr>
            <w:r w:rsidRPr="00124A97">
              <w:rPr>
                <w:b/>
                <w:bCs w:val="0"/>
                <w:noProof w:val="0"/>
              </w:rPr>
              <w:t>Scale Score Mean</w:t>
            </w:r>
          </w:p>
        </w:tc>
        <w:tc>
          <w:tcPr>
            <w:tcW w:w="1296" w:type="dxa"/>
            <w:noWrap/>
            <w:hideMark/>
          </w:tcPr>
          <w:p w14:paraId="6B75A692"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230CB41A" w14:textId="77777777" w:rsidTr="00B07AD7">
        <w:trPr>
          <w:trHeight w:val="315"/>
        </w:trPr>
        <w:tc>
          <w:tcPr>
            <w:tcW w:w="5760" w:type="dxa"/>
            <w:noWrap/>
            <w:vAlign w:val="bottom"/>
            <w:hideMark/>
          </w:tcPr>
          <w:p w14:paraId="3768E29E" w14:textId="77777777" w:rsidR="00B81448" w:rsidRPr="008D69EE" w:rsidRDefault="00B81448" w:rsidP="000B5094">
            <w:pPr>
              <w:pStyle w:val="TableText"/>
              <w:rPr>
                <w:noProof w:val="0"/>
              </w:rPr>
            </w:pPr>
            <w:bookmarkStart w:id="1932" w:name="_Hlk30167899"/>
            <w:r w:rsidRPr="008D69EE">
              <w:rPr>
                <w:noProof w:val="0"/>
              </w:rPr>
              <w:t>All of the topics on the test were taught in my science classes.</w:t>
            </w:r>
          </w:p>
        </w:tc>
        <w:tc>
          <w:tcPr>
            <w:tcW w:w="1080" w:type="dxa"/>
            <w:tcBorders>
              <w:top w:val="nil"/>
              <w:left w:val="nil"/>
              <w:bottom w:val="nil"/>
              <w:right w:val="nil"/>
            </w:tcBorders>
            <w:shd w:val="clear" w:color="auto" w:fill="FFFFFF" w:themeFill="background1"/>
            <w:noWrap/>
            <w:tcMar>
              <w:left w:w="72" w:type="dxa"/>
              <w:right w:w="72" w:type="dxa"/>
            </w:tcMar>
            <w:vAlign w:val="bottom"/>
          </w:tcPr>
          <w:p w14:paraId="4DCA8896" w14:textId="77777777" w:rsidR="00B81448" w:rsidRPr="008D69EE" w:rsidRDefault="00B81448" w:rsidP="00933FF1">
            <w:pPr>
              <w:pStyle w:val="TableText"/>
              <w:rPr>
                <w:noProof w:val="0"/>
              </w:rPr>
            </w:pPr>
            <w:r w:rsidRPr="008D69EE">
              <w:rPr>
                <w:noProof w:val="0"/>
                <w:color w:val="000000"/>
              </w:rPr>
              <w:t>50,399</w:t>
            </w:r>
          </w:p>
        </w:tc>
        <w:tc>
          <w:tcPr>
            <w:tcW w:w="1094" w:type="dxa"/>
            <w:tcBorders>
              <w:top w:val="nil"/>
              <w:left w:val="nil"/>
              <w:bottom w:val="nil"/>
              <w:right w:val="nil"/>
            </w:tcBorders>
            <w:shd w:val="clear" w:color="auto" w:fill="FFFFFF" w:themeFill="background1"/>
            <w:vAlign w:val="bottom"/>
          </w:tcPr>
          <w:p w14:paraId="6DE6BD61" w14:textId="77777777" w:rsidR="00B81448" w:rsidRPr="008D69EE" w:rsidRDefault="00B81448" w:rsidP="000C3AD5">
            <w:pPr>
              <w:pStyle w:val="TableText"/>
              <w:ind w:right="101"/>
              <w:rPr>
                <w:noProof w:val="0"/>
              </w:rPr>
            </w:pPr>
            <w:r w:rsidRPr="008D69EE">
              <w:rPr>
                <w:noProof w:val="0"/>
                <w:color w:val="000000"/>
              </w:rPr>
              <w:t>11.80</w:t>
            </w:r>
          </w:p>
        </w:tc>
        <w:tc>
          <w:tcPr>
            <w:tcW w:w="1584" w:type="dxa"/>
            <w:tcBorders>
              <w:top w:val="nil"/>
              <w:left w:val="nil"/>
              <w:bottom w:val="nil"/>
              <w:right w:val="nil"/>
            </w:tcBorders>
            <w:shd w:val="clear" w:color="auto" w:fill="FFFFFF" w:themeFill="background1"/>
            <w:noWrap/>
            <w:vAlign w:val="bottom"/>
          </w:tcPr>
          <w:p w14:paraId="47FC18BD" w14:textId="77777777" w:rsidR="00B81448" w:rsidRPr="008D69EE" w:rsidRDefault="00B81448" w:rsidP="000B5094">
            <w:pPr>
              <w:pStyle w:val="TableText"/>
              <w:ind w:right="432"/>
              <w:rPr>
                <w:noProof w:val="0"/>
              </w:rPr>
            </w:pPr>
            <w:r w:rsidRPr="008D69EE">
              <w:rPr>
                <w:noProof w:val="0"/>
                <w:color w:val="000000"/>
              </w:rPr>
              <w:t>195</w:t>
            </w:r>
          </w:p>
        </w:tc>
        <w:tc>
          <w:tcPr>
            <w:tcW w:w="1296" w:type="dxa"/>
            <w:tcBorders>
              <w:top w:val="nil"/>
              <w:left w:val="nil"/>
              <w:bottom w:val="nil"/>
              <w:right w:val="nil"/>
            </w:tcBorders>
            <w:shd w:val="clear" w:color="auto" w:fill="FFFFFF" w:themeFill="background1"/>
            <w:noWrap/>
            <w:vAlign w:val="bottom"/>
          </w:tcPr>
          <w:p w14:paraId="2D4DF715" w14:textId="77777777" w:rsidR="00B81448" w:rsidRPr="008D69EE" w:rsidRDefault="00B81448" w:rsidP="000B5094">
            <w:pPr>
              <w:pStyle w:val="TableText"/>
              <w:ind w:right="288"/>
              <w:rPr>
                <w:noProof w:val="0"/>
              </w:rPr>
            </w:pPr>
            <w:r w:rsidRPr="008D69EE">
              <w:rPr>
                <w:noProof w:val="0"/>
                <w:color w:val="000000"/>
              </w:rPr>
              <w:t>24.10</w:t>
            </w:r>
          </w:p>
        </w:tc>
      </w:tr>
      <w:tr w:rsidR="00B81448" w:rsidRPr="008D69EE" w14:paraId="1206F0EA" w14:textId="77777777" w:rsidTr="00B07AD7">
        <w:trPr>
          <w:trHeight w:val="315"/>
        </w:trPr>
        <w:tc>
          <w:tcPr>
            <w:tcW w:w="5760" w:type="dxa"/>
            <w:tcBorders>
              <w:bottom w:val="nil"/>
            </w:tcBorders>
            <w:noWrap/>
            <w:vAlign w:val="bottom"/>
          </w:tcPr>
          <w:p w14:paraId="39660A42" w14:textId="77777777" w:rsidR="00B81448" w:rsidRPr="008D69EE" w:rsidRDefault="00B81448" w:rsidP="0029071A">
            <w:pPr>
              <w:pStyle w:val="TableText"/>
              <w:rPr>
                <w:noProof w:val="0"/>
              </w:rPr>
            </w:pPr>
            <w:r w:rsidRPr="008D69EE">
              <w:rPr>
                <w:noProof w:val="0"/>
              </w:rPr>
              <w:t>MOST of the topics on the test were taught in my science classes, but not all of them.</w:t>
            </w:r>
          </w:p>
        </w:tc>
        <w:tc>
          <w:tcPr>
            <w:tcW w:w="1080" w:type="dxa"/>
            <w:tcBorders>
              <w:top w:val="nil"/>
              <w:left w:val="nil"/>
              <w:bottom w:val="nil"/>
              <w:right w:val="nil"/>
            </w:tcBorders>
            <w:shd w:val="clear" w:color="auto" w:fill="FFFFFF" w:themeFill="background1"/>
            <w:noWrap/>
            <w:tcMar>
              <w:left w:w="72" w:type="dxa"/>
              <w:right w:w="72" w:type="dxa"/>
            </w:tcMar>
            <w:vAlign w:val="bottom"/>
          </w:tcPr>
          <w:p w14:paraId="1AA46464" w14:textId="77777777" w:rsidR="00B81448" w:rsidRPr="008D69EE" w:rsidRDefault="00B81448" w:rsidP="00933FF1">
            <w:pPr>
              <w:pStyle w:val="TableText"/>
              <w:rPr>
                <w:noProof w:val="0"/>
              </w:rPr>
            </w:pPr>
            <w:r w:rsidRPr="008D69EE">
              <w:rPr>
                <w:noProof w:val="0"/>
                <w:color w:val="000000"/>
              </w:rPr>
              <w:t>177,510</w:t>
            </w:r>
          </w:p>
        </w:tc>
        <w:tc>
          <w:tcPr>
            <w:tcW w:w="1094" w:type="dxa"/>
            <w:tcBorders>
              <w:top w:val="nil"/>
              <w:left w:val="nil"/>
              <w:bottom w:val="nil"/>
              <w:right w:val="nil"/>
            </w:tcBorders>
            <w:shd w:val="clear" w:color="auto" w:fill="FFFFFF" w:themeFill="background1"/>
            <w:vAlign w:val="bottom"/>
          </w:tcPr>
          <w:p w14:paraId="2FABFEB6" w14:textId="77777777" w:rsidR="00B81448" w:rsidRPr="008D69EE" w:rsidRDefault="00B81448" w:rsidP="000C3AD5">
            <w:pPr>
              <w:pStyle w:val="TableText"/>
              <w:ind w:right="101"/>
              <w:rPr>
                <w:noProof w:val="0"/>
              </w:rPr>
            </w:pPr>
            <w:r w:rsidRPr="008D69EE">
              <w:rPr>
                <w:noProof w:val="0"/>
                <w:color w:val="000000"/>
              </w:rPr>
              <w:t>41.50</w:t>
            </w:r>
          </w:p>
        </w:tc>
        <w:tc>
          <w:tcPr>
            <w:tcW w:w="1584" w:type="dxa"/>
            <w:tcBorders>
              <w:top w:val="nil"/>
              <w:left w:val="nil"/>
              <w:bottom w:val="nil"/>
              <w:right w:val="nil"/>
            </w:tcBorders>
            <w:shd w:val="clear" w:color="auto" w:fill="FFFFFF" w:themeFill="background1"/>
            <w:noWrap/>
            <w:vAlign w:val="bottom"/>
          </w:tcPr>
          <w:p w14:paraId="7457504D" w14:textId="77777777" w:rsidR="00B81448" w:rsidRPr="008D69EE" w:rsidRDefault="00B81448" w:rsidP="0029071A">
            <w:pPr>
              <w:pStyle w:val="TableText"/>
              <w:ind w:right="432"/>
              <w:rPr>
                <w:noProof w:val="0"/>
              </w:rPr>
            </w:pPr>
            <w:r w:rsidRPr="008D69EE">
              <w:rPr>
                <w:noProof w:val="0"/>
                <w:color w:val="000000"/>
              </w:rPr>
              <w:t>203</w:t>
            </w:r>
          </w:p>
        </w:tc>
        <w:tc>
          <w:tcPr>
            <w:tcW w:w="1296" w:type="dxa"/>
            <w:tcBorders>
              <w:top w:val="nil"/>
              <w:left w:val="nil"/>
              <w:bottom w:val="nil"/>
              <w:right w:val="nil"/>
            </w:tcBorders>
            <w:shd w:val="clear" w:color="auto" w:fill="FFFFFF" w:themeFill="background1"/>
            <w:noWrap/>
            <w:vAlign w:val="bottom"/>
          </w:tcPr>
          <w:p w14:paraId="54B07F0D" w14:textId="77777777" w:rsidR="00B81448" w:rsidRPr="008D69EE" w:rsidRDefault="00B81448" w:rsidP="0029071A">
            <w:pPr>
              <w:pStyle w:val="TableText"/>
              <w:ind w:right="288"/>
              <w:rPr>
                <w:noProof w:val="0"/>
              </w:rPr>
            </w:pPr>
            <w:r w:rsidRPr="008D69EE">
              <w:rPr>
                <w:noProof w:val="0"/>
                <w:color w:val="000000"/>
              </w:rPr>
              <w:t>22.40</w:t>
            </w:r>
          </w:p>
        </w:tc>
      </w:tr>
      <w:tr w:rsidR="00B81448" w:rsidRPr="008D69EE" w14:paraId="6E6AF016" w14:textId="77777777" w:rsidTr="00B07AD7">
        <w:trPr>
          <w:trHeight w:val="315"/>
        </w:trPr>
        <w:tc>
          <w:tcPr>
            <w:tcW w:w="5760" w:type="dxa"/>
            <w:tcBorders>
              <w:top w:val="nil"/>
              <w:bottom w:val="nil"/>
              <w:right w:val="nil"/>
            </w:tcBorders>
            <w:noWrap/>
            <w:vAlign w:val="bottom"/>
            <w:hideMark/>
          </w:tcPr>
          <w:p w14:paraId="2F54F6A8" w14:textId="77777777" w:rsidR="00B81448" w:rsidRPr="008D69EE" w:rsidRDefault="00B81448" w:rsidP="0029071A">
            <w:pPr>
              <w:pStyle w:val="TableText"/>
              <w:rPr>
                <w:noProof w:val="0"/>
              </w:rPr>
            </w:pPr>
            <w:r w:rsidRPr="008D69EE">
              <w:rPr>
                <w:noProof w:val="0"/>
              </w:rPr>
              <w:t>SOME of the topics on the test were taught in my science classes, but not most of them.</w:t>
            </w:r>
          </w:p>
        </w:tc>
        <w:tc>
          <w:tcPr>
            <w:tcW w:w="1080" w:type="dxa"/>
            <w:tcBorders>
              <w:top w:val="nil"/>
              <w:left w:val="nil"/>
              <w:bottom w:val="nil"/>
              <w:right w:val="nil"/>
            </w:tcBorders>
            <w:shd w:val="clear" w:color="auto" w:fill="FFFFFF" w:themeFill="background1"/>
            <w:noWrap/>
            <w:tcMar>
              <w:left w:w="72" w:type="dxa"/>
              <w:right w:w="72" w:type="dxa"/>
            </w:tcMar>
            <w:vAlign w:val="bottom"/>
          </w:tcPr>
          <w:p w14:paraId="698766F7" w14:textId="77777777" w:rsidR="00B81448" w:rsidRPr="008D69EE" w:rsidRDefault="00B81448" w:rsidP="00933FF1">
            <w:pPr>
              <w:pStyle w:val="TableText"/>
              <w:rPr>
                <w:noProof w:val="0"/>
              </w:rPr>
            </w:pPr>
            <w:r w:rsidRPr="008D69EE">
              <w:rPr>
                <w:noProof w:val="0"/>
                <w:color w:val="000000"/>
              </w:rPr>
              <w:t>174,288</w:t>
            </w:r>
          </w:p>
        </w:tc>
        <w:tc>
          <w:tcPr>
            <w:tcW w:w="1094" w:type="dxa"/>
            <w:tcBorders>
              <w:top w:val="nil"/>
              <w:left w:val="nil"/>
              <w:bottom w:val="nil"/>
              <w:right w:val="nil"/>
            </w:tcBorders>
            <w:shd w:val="clear" w:color="auto" w:fill="FFFFFF" w:themeFill="background1"/>
            <w:vAlign w:val="bottom"/>
          </w:tcPr>
          <w:p w14:paraId="0A860D11" w14:textId="77777777" w:rsidR="00B81448" w:rsidRPr="008D69EE" w:rsidRDefault="00B81448" w:rsidP="000C3AD5">
            <w:pPr>
              <w:pStyle w:val="TableText"/>
              <w:ind w:right="101"/>
              <w:rPr>
                <w:noProof w:val="0"/>
              </w:rPr>
            </w:pPr>
            <w:r w:rsidRPr="008D69EE">
              <w:rPr>
                <w:noProof w:val="0"/>
                <w:color w:val="000000"/>
              </w:rPr>
              <w:t>40.80</w:t>
            </w:r>
          </w:p>
        </w:tc>
        <w:tc>
          <w:tcPr>
            <w:tcW w:w="1584" w:type="dxa"/>
            <w:tcBorders>
              <w:top w:val="nil"/>
              <w:left w:val="nil"/>
              <w:bottom w:val="nil"/>
              <w:right w:val="nil"/>
            </w:tcBorders>
            <w:shd w:val="clear" w:color="auto" w:fill="FFFFFF" w:themeFill="background1"/>
            <w:noWrap/>
            <w:vAlign w:val="bottom"/>
          </w:tcPr>
          <w:p w14:paraId="53AFF7E7" w14:textId="77777777" w:rsidR="00B81448" w:rsidRPr="008D69EE" w:rsidRDefault="00B81448" w:rsidP="0029071A">
            <w:pPr>
              <w:pStyle w:val="TableText"/>
              <w:ind w:right="432"/>
              <w:rPr>
                <w:noProof w:val="0"/>
              </w:rPr>
            </w:pPr>
            <w:r w:rsidRPr="008D69EE">
              <w:rPr>
                <w:noProof w:val="0"/>
                <w:color w:val="000000"/>
              </w:rPr>
              <w:t>201</w:t>
            </w:r>
          </w:p>
        </w:tc>
        <w:tc>
          <w:tcPr>
            <w:tcW w:w="1296" w:type="dxa"/>
            <w:tcBorders>
              <w:top w:val="nil"/>
              <w:left w:val="nil"/>
              <w:bottom w:val="nil"/>
              <w:right w:val="nil"/>
            </w:tcBorders>
            <w:shd w:val="clear" w:color="auto" w:fill="FFFFFF" w:themeFill="background1"/>
            <w:noWrap/>
            <w:vAlign w:val="bottom"/>
          </w:tcPr>
          <w:p w14:paraId="20C631A3" w14:textId="77777777" w:rsidR="00B81448" w:rsidRPr="008D69EE" w:rsidRDefault="00B81448" w:rsidP="0029071A">
            <w:pPr>
              <w:pStyle w:val="TableText"/>
              <w:ind w:right="288"/>
              <w:rPr>
                <w:noProof w:val="0"/>
              </w:rPr>
            </w:pPr>
            <w:r w:rsidRPr="008D69EE">
              <w:rPr>
                <w:noProof w:val="0"/>
                <w:color w:val="000000"/>
              </w:rPr>
              <w:t>20.30</w:t>
            </w:r>
          </w:p>
        </w:tc>
      </w:tr>
      <w:tr w:rsidR="00B81448" w:rsidRPr="008D69EE" w14:paraId="4E32C236" w14:textId="77777777" w:rsidTr="00B07AD7">
        <w:trPr>
          <w:trHeight w:val="315"/>
        </w:trPr>
        <w:tc>
          <w:tcPr>
            <w:tcW w:w="5760" w:type="dxa"/>
            <w:tcBorders>
              <w:top w:val="nil"/>
              <w:bottom w:val="single" w:sz="4" w:space="0" w:color="auto"/>
              <w:right w:val="nil"/>
            </w:tcBorders>
            <w:noWrap/>
            <w:vAlign w:val="bottom"/>
          </w:tcPr>
          <w:p w14:paraId="17896CD6" w14:textId="77777777" w:rsidR="00B81448" w:rsidRPr="008D69EE" w:rsidRDefault="00B81448" w:rsidP="0029071A">
            <w:pPr>
              <w:pStyle w:val="TableText"/>
              <w:rPr>
                <w:noProof w:val="0"/>
              </w:rPr>
            </w:pPr>
            <w:r w:rsidRPr="008D69EE">
              <w:rPr>
                <w:noProof w:val="0"/>
              </w:rPr>
              <w:t>NONE of the topics on the test were taught in my science classes.</w:t>
            </w:r>
          </w:p>
        </w:tc>
        <w:tc>
          <w:tcPr>
            <w:tcW w:w="1080" w:type="dxa"/>
            <w:tcBorders>
              <w:top w:val="nil"/>
              <w:left w:val="nil"/>
              <w:bottom w:val="single" w:sz="4" w:space="0" w:color="auto"/>
              <w:right w:val="nil"/>
            </w:tcBorders>
            <w:shd w:val="clear" w:color="auto" w:fill="FFFFFF" w:themeFill="background1"/>
            <w:noWrap/>
            <w:tcMar>
              <w:left w:w="72" w:type="dxa"/>
              <w:right w:w="72" w:type="dxa"/>
            </w:tcMar>
            <w:vAlign w:val="bottom"/>
          </w:tcPr>
          <w:p w14:paraId="0E211680" w14:textId="77777777" w:rsidR="00B81448" w:rsidRPr="008D69EE" w:rsidRDefault="00B81448" w:rsidP="00933FF1">
            <w:pPr>
              <w:pStyle w:val="TableText"/>
              <w:rPr>
                <w:noProof w:val="0"/>
              </w:rPr>
            </w:pPr>
            <w:r w:rsidRPr="008D69EE">
              <w:rPr>
                <w:noProof w:val="0"/>
                <w:color w:val="000000"/>
              </w:rPr>
              <w:t>25,143</w:t>
            </w:r>
          </w:p>
        </w:tc>
        <w:tc>
          <w:tcPr>
            <w:tcW w:w="1094" w:type="dxa"/>
            <w:tcBorders>
              <w:top w:val="nil"/>
              <w:left w:val="nil"/>
              <w:bottom w:val="single" w:sz="4" w:space="0" w:color="auto"/>
              <w:right w:val="nil"/>
            </w:tcBorders>
            <w:shd w:val="clear" w:color="auto" w:fill="FFFFFF" w:themeFill="background1"/>
            <w:vAlign w:val="bottom"/>
          </w:tcPr>
          <w:p w14:paraId="2668EE4A" w14:textId="77777777" w:rsidR="00B81448" w:rsidRPr="008D69EE" w:rsidRDefault="00B81448" w:rsidP="000C3AD5">
            <w:pPr>
              <w:pStyle w:val="TableText"/>
              <w:ind w:right="101"/>
              <w:rPr>
                <w:noProof w:val="0"/>
              </w:rPr>
            </w:pPr>
            <w:r w:rsidRPr="008D69EE">
              <w:rPr>
                <w:noProof w:val="0"/>
                <w:color w:val="000000"/>
              </w:rPr>
              <w:t>5.90</w:t>
            </w:r>
          </w:p>
        </w:tc>
        <w:tc>
          <w:tcPr>
            <w:tcW w:w="1584" w:type="dxa"/>
            <w:tcBorders>
              <w:top w:val="nil"/>
              <w:left w:val="nil"/>
              <w:bottom w:val="single" w:sz="4" w:space="0" w:color="auto"/>
              <w:right w:val="nil"/>
            </w:tcBorders>
            <w:shd w:val="clear" w:color="auto" w:fill="FFFFFF" w:themeFill="background1"/>
            <w:noWrap/>
            <w:vAlign w:val="bottom"/>
          </w:tcPr>
          <w:p w14:paraId="228A52CB" w14:textId="77777777" w:rsidR="00B81448" w:rsidRPr="008D69EE" w:rsidRDefault="00B81448" w:rsidP="0029071A">
            <w:pPr>
              <w:pStyle w:val="TableText"/>
              <w:ind w:right="432"/>
              <w:rPr>
                <w:noProof w:val="0"/>
              </w:rPr>
            </w:pPr>
            <w:r w:rsidRPr="008D69EE">
              <w:rPr>
                <w:noProof w:val="0"/>
                <w:color w:val="000000"/>
              </w:rPr>
              <w:t>198</w:t>
            </w:r>
          </w:p>
        </w:tc>
        <w:tc>
          <w:tcPr>
            <w:tcW w:w="1296" w:type="dxa"/>
            <w:tcBorders>
              <w:top w:val="nil"/>
              <w:left w:val="nil"/>
              <w:bottom w:val="single" w:sz="4" w:space="0" w:color="auto"/>
              <w:right w:val="nil"/>
            </w:tcBorders>
            <w:shd w:val="clear" w:color="auto" w:fill="FFFFFF" w:themeFill="background1"/>
            <w:noWrap/>
            <w:vAlign w:val="bottom"/>
          </w:tcPr>
          <w:p w14:paraId="2F96FB48" w14:textId="77777777" w:rsidR="00B81448" w:rsidRPr="008D69EE" w:rsidRDefault="00B81448" w:rsidP="0029071A">
            <w:pPr>
              <w:pStyle w:val="TableText"/>
              <w:ind w:right="288"/>
              <w:rPr>
                <w:noProof w:val="0"/>
              </w:rPr>
            </w:pPr>
            <w:r w:rsidRPr="008D69EE">
              <w:rPr>
                <w:noProof w:val="0"/>
                <w:color w:val="000000"/>
              </w:rPr>
              <w:t>20.20</w:t>
            </w:r>
          </w:p>
        </w:tc>
      </w:tr>
      <w:tr w:rsidR="00B81448" w:rsidRPr="008D69EE" w14:paraId="3A8BB08D" w14:textId="77777777" w:rsidTr="00B07AD7">
        <w:trPr>
          <w:trHeight w:val="315"/>
        </w:trPr>
        <w:tc>
          <w:tcPr>
            <w:tcW w:w="5760" w:type="dxa"/>
            <w:tcBorders>
              <w:top w:val="single" w:sz="4" w:space="0" w:color="auto"/>
              <w:bottom w:val="single" w:sz="12" w:space="0" w:color="auto"/>
            </w:tcBorders>
            <w:noWrap/>
            <w:hideMark/>
          </w:tcPr>
          <w:p w14:paraId="0C516F48" w14:textId="77777777" w:rsidR="00B81448" w:rsidRPr="008D69EE" w:rsidRDefault="00B81448" w:rsidP="007712CC">
            <w:pPr>
              <w:pStyle w:val="TableText"/>
              <w:rPr>
                <w:b/>
                <w:bCs/>
                <w:noProof w:val="0"/>
              </w:rPr>
            </w:pPr>
            <w:bookmarkStart w:id="1933" w:name="_Hlk36212616"/>
            <w:bookmarkEnd w:id="1932"/>
            <w:r w:rsidRPr="008D69EE">
              <w:rPr>
                <w:b/>
                <w:bCs/>
                <w:noProof w:val="0"/>
              </w:rPr>
              <w:t>Total</w:t>
            </w:r>
            <w:r>
              <w:rPr>
                <w:b/>
                <w:bCs/>
                <w:noProof w:val="0"/>
              </w:rPr>
              <w:t>:</w:t>
            </w:r>
          </w:p>
        </w:tc>
        <w:tc>
          <w:tcPr>
            <w:tcW w:w="1080" w:type="dxa"/>
            <w:tcBorders>
              <w:top w:val="single" w:sz="4" w:space="0" w:color="auto"/>
              <w:left w:val="nil"/>
              <w:bottom w:val="single" w:sz="12" w:space="0" w:color="auto"/>
              <w:right w:val="nil"/>
            </w:tcBorders>
            <w:shd w:val="clear" w:color="auto" w:fill="FFFFFF" w:themeFill="background1"/>
            <w:noWrap/>
            <w:tcMar>
              <w:left w:w="72" w:type="dxa"/>
              <w:right w:w="72" w:type="dxa"/>
            </w:tcMar>
            <w:vAlign w:val="bottom"/>
          </w:tcPr>
          <w:p w14:paraId="2B26D295" w14:textId="77777777" w:rsidR="00B81448" w:rsidRPr="008D69EE" w:rsidRDefault="00B81448" w:rsidP="00933FF1">
            <w:pPr>
              <w:pStyle w:val="TableText"/>
              <w:rPr>
                <w:b/>
                <w:bCs/>
                <w:noProof w:val="0"/>
              </w:rPr>
            </w:pPr>
            <w:r w:rsidRPr="008D69EE">
              <w:rPr>
                <w:b/>
                <w:bCs/>
                <w:noProof w:val="0"/>
                <w:color w:val="000000"/>
              </w:rPr>
              <w:t>427,340</w:t>
            </w:r>
          </w:p>
        </w:tc>
        <w:tc>
          <w:tcPr>
            <w:tcW w:w="1094" w:type="dxa"/>
            <w:tcBorders>
              <w:top w:val="single" w:sz="4" w:space="0" w:color="auto"/>
              <w:left w:val="nil"/>
              <w:bottom w:val="single" w:sz="12" w:space="0" w:color="auto"/>
              <w:right w:val="nil"/>
            </w:tcBorders>
            <w:shd w:val="clear" w:color="auto" w:fill="FFFFFF" w:themeFill="background1"/>
            <w:vAlign w:val="bottom"/>
          </w:tcPr>
          <w:p w14:paraId="0B69652A" w14:textId="77777777" w:rsidR="00B81448" w:rsidRPr="008D69EE" w:rsidRDefault="00B81448" w:rsidP="000C3AD5">
            <w:pPr>
              <w:pStyle w:val="TableText"/>
              <w:ind w:right="101"/>
              <w:rPr>
                <w:b/>
                <w:bCs/>
                <w:noProof w:val="0"/>
              </w:rPr>
            </w:pPr>
            <w:r w:rsidRPr="008D69EE">
              <w:rPr>
                <w:b/>
                <w:bCs/>
                <w:noProof w:val="0"/>
                <w:color w:val="000000"/>
              </w:rPr>
              <w:t>100.00</w:t>
            </w:r>
          </w:p>
        </w:tc>
        <w:tc>
          <w:tcPr>
            <w:tcW w:w="1584" w:type="dxa"/>
            <w:tcBorders>
              <w:top w:val="single" w:sz="4" w:space="0" w:color="auto"/>
              <w:left w:val="nil"/>
              <w:bottom w:val="single" w:sz="12" w:space="0" w:color="auto"/>
              <w:right w:val="nil"/>
            </w:tcBorders>
            <w:shd w:val="clear" w:color="auto" w:fill="FFFFFF" w:themeFill="background1"/>
            <w:noWrap/>
            <w:vAlign w:val="bottom"/>
          </w:tcPr>
          <w:p w14:paraId="655AB739" w14:textId="77777777" w:rsidR="00B81448" w:rsidRPr="008D69EE" w:rsidRDefault="00B81448" w:rsidP="000B5094">
            <w:pPr>
              <w:pStyle w:val="TableText"/>
              <w:ind w:right="432"/>
              <w:rPr>
                <w:b/>
                <w:bCs/>
                <w:noProof w:val="0"/>
              </w:rPr>
            </w:pPr>
            <w:r w:rsidRPr="008D69EE">
              <w:rPr>
                <w:b/>
                <w:bCs/>
                <w:noProof w:val="0"/>
                <w:color w:val="000000"/>
              </w:rPr>
              <w:t>201</w:t>
            </w:r>
          </w:p>
        </w:tc>
        <w:tc>
          <w:tcPr>
            <w:tcW w:w="1296" w:type="dxa"/>
            <w:tcBorders>
              <w:top w:val="single" w:sz="4" w:space="0" w:color="auto"/>
              <w:left w:val="nil"/>
              <w:bottom w:val="single" w:sz="12" w:space="0" w:color="auto"/>
              <w:right w:val="nil"/>
            </w:tcBorders>
            <w:shd w:val="clear" w:color="auto" w:fill="FFFFFF" w:themeFill="background1"/>
            <w:noWrap/>
            <w:vAlign w:val="bottom"/>
          </w:tcPr>
          <w:p w14:paraId="64340409" w14:textId="77777777" w:rsidR="00B81448" w:rsidRPr="008D69EE" w:rsidRDefault="00B81448" w:rsidP="000B5094">
            <w:pPr>
              <w:pStyle w:val="TableText"/>
              <w:ind w:right="288"/>
              <w:rPr>
                <w:b/>
                <w:bCs/>
                <w:noProof w:val="0"/>
              </w:rPr>
            </w:pPr>
            <w:r w:rsidRPr="008D69EE">
              <w:rPr>
                <w:b/>
                <w:bCs/>
                <w:noProof w:val="0"/>
                <w:color w:val="000000"/>
              </w:rPr>
              <w:t>21.80</w:t>
            </w:r>
          </w:p>
        </w:tc>
      </w:tr>
    </w:tbl>
    <w:p w14:paraId="1C00DE8D" w14:textId="77777777" w:rsidR="00B81448" w:rsidRPr="008D69EE" w:rsidRDefault="00B81448" w:rsidP="00E57542">
      <w:pPr>
        <w:pStyle w:val="Caption"/>
      </w:pPr>
      <w:bookmarkStart w:id="1934" w:name="_Toc136523525"/>
      <w:bookmarkEnd w:id="1933"/>
      <w:r w:rsidRPr="008D69EE">
        <w:t>Table 10.A.</w:t>
      </w:r>
      <w:fldSimple w:instr=" SEQ Table_10.A. \* ARABIC ">
        <w:r>
          <w:rPr>
            <w:noProof/>
          </w:rPr>
          <w:t>2</w:t>
        </w:r>
      </w:fldSimple>
      <w:r w:rsidRPr="008D69EE">
        <w:t xml:space="preserve">  Scale Score Distribution by Responses to Question 2 for Grade Five</w:t>
      </w:r>
      <w:bookmarkEnd w:id="1934"/>
    </w:p>
    <w:tbl>
      <w:tblPr>
        <w:tblStyle w:val="TRs"/>
        <w:tblW w:w="10821" w:type="dxa"/>
        <w:tblCellMar>
          <w:left w:w="101" w:type="dxa"/>
          <w:right w:w="101" w:type="dxa"/>
        </w:tblCellMar>
        <w:tblLook w:val="04A0" w:firstRow="1" w:lastRow="0" w:firstColumn="1" w:lastColumn="0" w:noHBand="0" w:noVBand="1"/>
      </w:tblPr>
      <w:tblGrid>
        <w:gridCol w:w="6200"/>
        <w:gridCol w:w="1167"/>
        <w:gridCol w:w="1166"/>
        <w:gridCol w:w="1114"/>
        <w:gridCol w:w="1174"/>
      </w:tblGrid>
      <w:tr w:rsidR="00B81448" w:rsidRPr="00124A97" w14:paraId="3BADA317"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8668C14"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1084" w:type="dxa"/>
            <w:noWrap/>
            <w:hideMark/>
          </w:tcPr>
          <w:p w14:paraId="4118D8B2"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713E010C"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72BB2823"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10FFAD72"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13839248" w14:textId="77777777" w:rsidTr="00386BE5">
        <w:trPr>
          <w:trHeight w:val="315"/>
        </w:trPr>
        <w:tc>
          <w:tcPr>
            <w:tcW w:w="5760" w:type="dxa"/>
            <w:tcBorders>
              <w:top w:val="single" w:sz="4" w:space="0" w:color="auto"/>
              <w:bottom w:val="nil"/>
            </w:tcBorders>
            <w:noWrap/>
            <w:vAlign w:val="bottom"/>
          </w:tcPr>
          <w:p w14:paraId="0F56776F" w14:textId="77777777" w:rsidR="00B81448" w:rsidRPr="008D69EE" w:rsidRDefault="00B81448" w:rsidP="000B5094">
            <w:pPr>
              <w:pStyle w:val="TableText"/>
              <w:rPr>
                <w:noProof w:val="0"/>
              </w:rPr>
            </w:pPr>
            <w:r w:rsidRPr="008D69EE">
              <w:rPr>
                <w:noProof w:val="0"/>
              </w:rPr>
              <w:t>ALL of the questions on the test were different.</w:t>
            </w:r>
          </w:p>
        </w:tc>
        <w:tc>
          <w:tcPr>
            <w:tcW w:w="1084" w:type="dxa"/>
            <w:tcBorders>
              <w:top w:val="nil"/>
              <w:left w:val="nil"/>
              <w:bottom w:val="nil"/>
              <w:right w:val="nil"/>
            </w:tcBorders>
            <w:shd w:val="clear" w:color="000000" w:fill="FFFFFF"/>
            <w:noWrap/>
            <w:vAlign w:val="bottom"/>
          </w:tcPr>
          <w:p w14:paraId="03309B25" w14:textId="77777777" w:rsidR="00B81448" w:rsidRPr="008D69EE" w:rsidRDefault="00B81448" w:rsidP="00933FF1">
            <w:pPr>
              <w:pStyle w:val="TableText"/>
              <w:rPr>
                <w:noProof w:val="0"/>
              </w:rPr>
            </w:pPr>
            <w:r w:rsidRPr="008D69EE">
              <w:rPr>
                <w:noProof w:val="0"/>
              </w:rPr>
              <w:t>49,726</w:t>
            </w:r>
          </w:p>
        </w:tc>
        <w:tc>
          <w:tcPr>
            <w:tcW w:w="0" w:type="dxa"/>
            <w:tcBorders>
              <w:top w:val="nil"/>
              <w:left w:val="nil"/>
              <w:bottom w:val="nil"/>
              <w:right w:val="nil"/>
            </w:tcBorders>
            <w:shd w:val="clear" w:color="000000" w:fill="FFFFFF"/>
            <w:vAlign w:val="bottom"/>
          </w:tcPr>
          <w:p w14:paraId="7ABC884B" w14:textId="77777777" w:rsidR="00B81448" w:rsidRPr="008D69EE" w:rsidRDefault="00B81448" w:rsidP="000C3AD5">
            <w:pPr>
              <w:pStyle w:val="TableText"/>
              <w:ind w:right="101"/>
              <w:rPr>
                <w:noProof w:val="0"/>
              </w:rPr>
            </w:pPr>
            <w:r w:rsidRPr="008D69EE">
              <w:rPr>
                <w:noProof w:val="0"/>
                <w:color w:val="000000"/>
              </w:rPr>
              <w:t>11.60</w:t>
            </w:r>
          </w:p>
        </w:tc>
        <w:tc>
          <w:tcPr>
            <w:tcW w:w="0" w:type="dxa"/>
            <w:tcBorders>
              <w:top w:val="nil"/>
              <w:left w:val="nil"/>
              <w:bottom w:val="nil"/>
              <w:right w:val="nil"/>
            </w:tcBorders>
            <w:shd w:val="clear" w:color="000000" w:fill="FFFFFF"/>
            <w:noWrap/>
            <w:vAlign w:val="bottom"/>
          </w:tcPr>
          <w:p w14:paraId="2DC5ABBF" w14:textId="77777777" w:rsidR="00B81448" w:rsidRPr="008D69EE" w:rsidRDefault="00B81448" w:rsidP="000B5094">
            <w:pPr>
              <w:pStyle w:val="TableText"/>
              <w:ind w:right="432"/>
              <w:rPr>
                <w:noProof w:val="0"/>
              </w:rPr>
            </w:pPr>
            <w:r w:rsidRPr="008D69EE">
              <w:rPr>
                <w:noProof w:val="0"/>
                <w:color w:val="000000"/>
              </w:rPr>
              <w:t>191</w:t>
            </w:r>
          </w:p>
        </w:tc>
        <w:tc>
          <w:tcPr>
            <w:tcW w:w="0" w:type="dxa"/>
            <w:tcBorders>
              <w:top w:val="nil"/>
              <w:left w:val="nil"/>
              <w:bottom w:val="nil"/>
              <w:right w:val="nil"/>
            </w:tcBorders>
            <w:shd w:val="clear" w:color="000000" w:fill="FFFFFF"/>
            <w:noWrap/>
            <w:vAlign w:val="bottom"/>
          </w:tcPr>
          <w:p w14:paraId="135A8A98" w14:textId="77777777" w:rsidR="00B81448" w:rsidRPr="008D69EE" w:rsidRDefault="00B81448" w:rsidP="000B5094">
            <w:pPr>
              <w:pStyle w:val="TableText"/>
              <w:ind w:right="288"/>
              <w:rPr>
                <w:noProof w:val="0"/>
              </w:rPr>
            </w:pPr>
            <w:r w:rsidRPr="008D69EE">
              <w:rPr>
                <w:noProof w:val="0"/>
                <w:color w:val="000000"/>
              </w:rPr>
              <w:t>21.50</w:t>
            </w:r>
          </w:p>
        </w:tc>
      </w:tr>
      <w:tr w:rsidR="00B81448" w:rsidRPr="008D69EE" w14:paraId="6F33A028" w14:textId="77777777" w:rsidTr="00386BE5">
        <w:trPr>
          <w:trHeight w:val="315"/>
        </w:trPr>
        <w:tc>
          <w:tcPr>
            <w:tcW w:w="5760" w:type="dxa"/>
            <w:tcBorders>
              <w:top w:val="nil"/>
            </w:tcBorders>
            <w:noWrap/>
            <w:vAlign w:val="bottom"/>
            <w:hideMark/>
          </w:tcPr>
          <w:p w14:paraId="398F9C50" w14:textId="77777777" w:rsidR="00B81448" w:rsidRPr="008D69EE" w:rsidRDefault="00B81448" w:rsidP="000B5094">
            <w:pPr>
              <w:pStyle w:val="TableText"/>
              <w:rPr>
                <w:rFonts w:eastAsia="Times New Roman"/>
                <w:noProof w:val="0"/>
              </w:rPr>
            </w:pPr>
            <w:r w:rsidRPr="008D69EE">
              <w:rPr>
                <w:noProof w:val="0"/>
              </w:rPr>
              <w:t>MOST of the questions on the test were different.</w:t>
            </w:r>
          </w:p>
        </w:tc>
        <w:tc>
          <w:tcPr>
            <w:tcW w:w="1084" w:type="dxa"/>
            <w:tcBorders>
              <w:top w:val="nil"/>
              <w:left w:val="nil"/>
              <w:bottom w:val="nil"/>
              <w:right w:val="nil"/>
            </w:tcBorders>
            <w:shd w:val="clear" w:color="000000" w:fill="FFFFFF"/>
            <w:noWrap/>
            <w:vAlign w:val="bottom"/>
          </w:tcPr>
          <w:p w14:paraId="556C7FD4" w14:textId="77777777" w:rsidR="00B81448" w:rsidRPr="008D69EE" w:rsidRDefault="00B81448" w:rsidP="00933FF1">
            <w:pPr>
              <w:pStyle w:val="TableText"/>
              <w:rPr>
                <w:rFonts w:eastAsia="Times New Roman"/>
                <w:noProof w:val="0"/>
              </w:rPr>
            </w:pPr>
            <w:r w:rsidRPr="008D69EE">
              <w:rPr>
                <w:noProof w:val="0"/>
              </w:rPr>
              <w:t>139,373</w:t>
            </w:r>
          </w:p>
        </w:tc>
        <w:tc>
          <w:tcPr>
            <w:tcW w:w="0" w:type="dxa"/>
            <w:tcBorders>
              <w:top w:val="nil"/>
              <w:left w:val="nil"/>
              <w:bottom w:val="nil"/>
              <w:right w:val="nil"/>
            </w:tcBorders>
            <w:shd w:val="clear" w:color="000000" w:fill="FFFFFF"/>
            <w:vAlign w:val="bottom"/>
          </w:tcPr>
          <w:p w14:paraId="3E70CEE5" w14:textId="77777777" w:rsidR="00B81448" w:rsidRPr="008D69EE" w:rsidRDefault="00B81448" w:rsidP="000C3AD5">
            <w:pPr>
              <w:pStyle w:val="TableText"/>
              <w:ind w:right="101"/>
              <w:rPr>
                <w:rFonts w:eastAsia="Times New Roman"/>
                <w:noProof w:val="0"/>
              </w:rPr>
            </w:pPr>
            <w:r w:rsidRPr="008D69EE">
              <w:rPr>
                <w:noProof w:val="0"/>
                <w:color w:val="000000"/>
              </w:rPr>
              <w:t>32.60</w:t>
            </w:r>
          </w:p>
        </w:tc>
        <w:tc>
          <w:tcPr>
            <w:tcW w:w="0" w:type="dxa"/>
            <w:tcBorders>
              <w:top w:val="nil"/>
              <w:left w:val="nil"/>
              <w:bottom w:val="nil"/>
              <w:right w:val="nil"/>
            </w:tcBorders>
            <w:shd w:val="clear" w:color="000000" w:fill="FFFFFF"/>
            <w:noWrap/>
            <w:vAlign w:val="bottom"/>
          </w:tcPr>
          <w:p w14:paraId="08BDE9BB" w14:textId="77777777" w:rsidR="00B81448" w:rsidRPr="008D69EE" w:rsidRDefault="00B81448" w:rsidP="000B5094">
            <w:pPr>
              <w:pStyle w:val="TableText"/>
              <w:ind w:right="432"/>
              <w:rPr>
                <w:rFonts w:eastAsia="Times New Roman"/>
                <w:noProof w:val="0"/>
              </w:rPr>
            </w:pPr>
            <w:r w:rsidRPr="008D69EE">
              <w:rPr>
                <w:noProof w:val="0"/>
                <w:color w:val="000000"/>
              </w:rPr>
              <w:t>201</w:t>
            </w:r>
          </w:p>
        </w:tc>
        <w:tc>
          <w:tcPr>
            <w:tcW w:w="0" w:type="dxa"/>
            <w:tcBorders>
              <w:top w:val="nil"/>
              <w:left w:val="nil"/>
              <w:bottom w:val="nil"/>
              <w:right w:val="nil"/>
            </w:tcBorders>
            <w:shd w:val="clear" w:color="000000" w:fill="FFFFFF"/>
            <w:noWrap/>
            <w:vAlign w:val="bottom"/>
          </w:tcPr>
          <w:p w14:paraId="78BC69CC" w14:textId="77777777" w:rsidR="00B81448" w:rsidRPr="008D69EE" w:rsidRDefault="00B81448" w:rsidP="000B5094">
            <w:pPr>
              <w:pStyle w:val="TableText"/>
              <w:ind w:right="288"/>
              <w:rPr>
                <w:rFonts w:eastAsia="Times New Roman"/>
                <w:noProof w:val="0"/>
              </w:rPr>
            </w:pPr>
            <w:r w:rsidRPr="008D69EE">
              <w:rPr>
                <w:noProof w:val="0"/>
                <w:color w:val="000000"/>
              </w:rPr>
              <w:t>21.60</w:t>
            </w:r>
          </w:p>
        </w:tc>
      </w:tr>
      <w:tr w:rsidR="00B81448" w:rsidRPr="008D69EE" w14:paraId="10C25C84" w14:textId="77777777" w:rsidTr="00386BE5">
        <w:trPr>
          <w:trHeight w:val="315"/>
        </w:trPr>
        <w:tc>
          <w:tcPr>
            <w:tcW w:w="5760" w:type="dxa"/>
            <w:tcBorders>
              <w:bottom w:val="nil"/>
            </w:tcBorders>
            <w:noWrap/>
            <w:vAlign w:val="bottom"/>
          </w:tcPr>
          <w:p w14:paraId="2A9411D9" w14:textId="77777777" w:rsidR="00B81448" w:rsidRPr="008D69EE" w:rsidRDefault="00B81448" w:rsidP="000B5094">
            <w:pPr>
              <w:pStyle w:val="TableText"/>
              <w:rPr>
                <w:rFonts w:eastAsia="Times New Roman"/>
                <w:noProof w:val="0"/>
              </w:rPr>
            </w:pPr>
            <w:r w:rsidRPr="008D69EE">
              <w:rPr>
                <w:noProof w:val="0"/>
              </w:rPr>
              <w:t>SOME of the questions on the test were different.</w:t>
            </w:r>
          </w:p>
        </w:tc>
        <w:tc>
          <w:tcPr>
            <w:tcW w:w="1084" w:type="dxa"/>
            <w:tcBorders>
              <w:top w:val="nil"/>
              <w:left w:val="nil"/>
              <w:bottom w:val="nil"/>
              <w:right w:val="nil"/>
            </w:tcBorders>
            <w:shd w:val="clear" w:color="000000" w:fill="FFFFFF"/>
            <w:noWrap/>
            <w:vAlign w:val="bottom"/>
          </w:tcPr>
          <w:p w14:paraId="0D7D7A4B" w14:textId="77777777" w:rsidR="00B81448" w:rsidRPr="008D69EE" w:rsidRDefault="00B81448" w:rsidP="00933FF1">
            <w:pPr>
              <w:pStyle w:val="TableText"/>
              <w:rPr>
                <w:rFonts w:eastAsia="Times New Roman"/>
                <w:noProof w:val="0"/>
              </w:rPr>
            </w:pPr>
            <w:r w:rsidRPr="008D69EE">
              <w:rPr>
                <w:noProof w:val="0"/>
              </w:rPr>
              <w:t>217,643</w:t>
            </w:r>
          </w:p>
        </w:tc>
        <w:tc>
          <w:tcPr>
            <w:tcW w:w="0" w:type="dxa"/>
            <w:tcBorders>
              <w:top w:val="nil"/>
              <w:left w:val="nil"/>
              <w:bottom w:val="nil"/>
              <w:right w:val="nil"/>
            </w:tcBorders>
            <w:shd w:val="clear" w:color="000000" w:fill="FFFFFF"/>
            <w:vAlign w:val="bottom"/>
          </w:tcPr>
          <w:p w14:paraId="21C93529" w14:textId="77777777" w:rsidR="00B81448" w:rsidRPr="008D69EE" w:rsidRDefault="00B81448" w:rsidP="000C3AD5">
            <w:pPr>
              <w:pStyle w:val="TableText"/>
              <w:ind w:right="101"/>
              <w:rPr>
                <w:rFonts w:eastAsia="Times New Roman"/>
                <w:noProof w:val="0"/>
              </w:rPr>
            </w:pPr>
            <w:r w:rsidRPr="008D69EE">
              <w:rPr>
                <w:noProof w:val="0"/>
                <w:color w:val="000000"/>
              </w:rPr>
              <w:t>50.90</w:t>
            </w:r>
          </w:p>
        </w:tc>
        <w:tc>
          <w:tcPr>
            <w:tcW w:w="0" w:type="dxa"/>
            <w:tcBorders>
              <w:top w:val="nil"/>
              <w:left w:val="nil"/>
              <w:bottom w:val="nil"/>
              <w:right w:val="nil"/>
            </w:tcBorders>
            <w:shd w:val="clear" w:color="000000" w:fill="FFFFFF"/>
            <w:noWrap/>
            <w:vAlign w:val="bottom"/>
          </w:tcPr>
          <w:p w14:paraId="3F093C4A" w14:textId="77777777" w:rsidR="00B81448" w:rsidRPr="008D69EE" w:rsidRDefault="00B81448" w:rsidP="000B5094">
            <w:pPr>
              <w:pStyle w:val="TableText"/>
              <w:ind w:right="432"/>
              <w:rPr>
                <w:rFonts w:eastAsia="Times New Roman"/>
                <w:noProof w:val="0"/>
              </w:rPr>
            </w:pPr>
            <w:r w:rsidRPr="008D69EE">
              <w:rPr>
                <w:noProof w:val="0"/>
                <w:color w:val="000000"/>
              </w:rPr>
              <w:t>204</w:t>
            </w:r>
          </w:p>
        </w:tc>
        <w:tc>
          <w:tcPr>
            <w:tcW w:w="0" w:type="dxa"/>
            <w:tcBorders>
              <w:top w:val="nil"/>
              <w:left w:val="nil"/>
              <w:bottom w:val="nil"/>
              <w:right w:val="nil"/>
            </w:tcBorders>
            <w:shd w:val="clear" w:color="000000" w:fill="FFFFFF"/>
            <w:noWrap/>
            <w:vAlign w:val="bottom"/>
          </w:tcPr>
          <w:p w14:paraId="605AA6EB" w14:textId="77777777" w:rsidR="00B81448" w:rsidRPr="008D69EE" w:rsidRDefault="00B81448" w:rsidP="000B5094">
            <w:pPr>
              <w:pStyle w:val="TableText"/>
              <w:ind w:right="288"/>
              <w:rPr>
                <w:rFonts w:eastAsia="Times New Roman"/>
                <w:noProof w:val="0"/>
              </w:rPr>
            </w:pPr>
            <w:r w:rsidRPr="008D69EE">
              <w:rPr>
                <w:noProof w:val="0"/>
                <w:color w:val="000000"/>
              </w:rPr>
              <w:t>21.20</w:t>
            </w:r>
          </w:p>
        </w:tc>
      </w:tr>
      <w:tr w:rsidR="00B81448" w:rsidRPr="008D69EE" w14:paraId="6C4D2EF5" w14:textId="77777777" w:rsidTr="00386BE5">
        <w:trPr>
          <w:trHeight w:val="315"/>
        </w:trPr>
        <w:tc>
          <w:tcPr>
            <w:tcW w:w="5760" w:type="dxa"/>
            <w:tcBorders>
              <w:top w:val="nil"/>
              <w:bottom w:val="single" w:sz="4" w:space="0" w:color="auto"/>
            </w:tcBorders>
            <w:noWrap/>
            <w:vAlign w:val="bottom"/>
            <w:hideMark/>
          </w:tcPr>
          <w:p w14:paraId="0B63F0F3" w14:textId="77777777" w:rsidR="00B81448" w:rsidRPr="008D69EE" w:rsidRDefault="00B81448" w:rsidP="000B5094">
            <w:pPr>
              <w:pStyle w:val="TableText"/>
              <w:rPr>
                <w:rFonts w:eastAsia="Times New Roman"/>
                <w:noProof w:val="0"/>
              </w:rPr>
            </w:pPr>
            <w:r w:rsidRPr="008D69EE">
              <w:rPr>
                <w:noProof w:val="0"/>
              </w:rPr>
              <w:t>NONE of the questions on the test were different.</w:t>
            </w:r>
          </w:p>
        </w:tc>
        <w:tc>
          <w:tcPr>
            <w:tcW w:w="1084" w:type="dxa"/>
            <w:tcBorders>
              <w:top w:val="nil"/>
              <w:left w:val="nil"/>
              <w:bottom w:val="single" w:sz="4" w:space="0" w:color="auto"/>
              <w:right w:val="nil"/>
            </w:tcBorders>
            <w:shd w:val="clear" w:color="000000" w:fill="FFFFFF"/>
            <w:noWrap/>
            <w:vAlign w:val="bottom"/>
          </w:tcPr>
          <w:p w14:paraId="141F4836" w14:textId="77777777" w:rsidR="00B81448" w:rsidRPr="008D69EE" w:rsidRDefault="00B81448" w:rsidP="00933FF1">
            <w:pPr>
              <w:pStyle w:val="TableText"/>
              <w:rPr>
                <w:rFonts w:eastAsia="Times New Roman"/>
                <w:noProof w:val="0"/>
              </w:rPr>
            </w:pPr>
            <w:r w:rsidRPr="008D69EE">
              <w:rPr>
                <w:noProof w:val="0"/>
              </w:rPr>
              <w:t>20,588</w:t>
            </w:r>
          </w:p>
        </w:tc>
        <w:tc>
          <w:tcPr>
            <w:tcW w:w="0" w:type="dxa"/>
            <w:tcBorders>
              <w:top w:val="nil"/>
              <w:left w:val="nil"/>
              <w:bottom w:val="single" w:sz="4" w:space="0" w:color="auto"/>
              <w:right w:val="nil"/>
            </w:tcBorders>
            <w:shd w:val="clear" w:color="000000" w:fill="FFFFFF"/>
            <w:vAlign w:val="bottom"/>
          </w:tcPr>
          <w:p w14:paraId="0F22005C" w14:textId="77777777" w:rsidR="00B81448" w:rsidRPr="008D69EE" w:rsidRDefault="00B81448" w:rsidP="000C3AD5">
            <w:pPr>
              <w:pStyle w:val="TableText"/>
              <w:ind w:right="101"/>
              <w:rPr>
                <w:rFonts w:eastAsia="Times New Roman"/>
                <w:noProof w:val="0"/>
              </w:rPr>
            </w:pPr>
            <w:r w:rsidRPr="008D69EE">
              <w:rPr>
                <w:noProof w:val="0"/>
                <w:color w:val="000000"/>
              </w:rPr>
              <w:t>4.80</w:t>
            </w:r>
          </w:p>
        </w:tc>
        <w:tc>
          <w:tcPr>
            <w:tcW w:w="0" w:type="dxa"/>
            <w:tcBorders>
              <w:top w:val="nil"/>
              <w:left w:val="nil"/>
              <w:bottom w:val="single" w:sz="4" w:space="0" w:color="auto"/>
              <w:right w:val="nil"/>
            </w:tcBorders>
            <w:shd w:val="clear" w:color="000000" w:fill="FFFFFF"/>
            <w:noWrap/>
            <w:vAlign w:val="bottom"/>
          </w:tcPr>
          <w:p w14:paraId="26747A80" w14:textId="77777777" w:rsidR="00B81448" w:rsidRPr="008D69EE" w:rsidRDefault="00B81448" w:rsidP="000B5094">
            <w:pPr>
              <w:pStyle w:val="TableText"/>
              <w:ind w:right="432"/>
              <w:rPr>
                <w:rFonts w:eastAsia="Times New Roman"/>
                <w:noProof w:val="0"/>
              </w:rPr>
            </w:pPr>
            <w:r w:rsidRPr="008D69EE">
              <w:rPr>
                <w:noProof w:val="0"/>
                <w:color w:val="000000"/>
              </w:rPr>
              <w:t>195</w:t>
            </w:r>
          </w:p>
        </w:tc>
        <w:tc>
          <w:tcPr>
            <w:tcW w:w="0" w:type="dxa"/>
            <w:tcBorders>
              <w:top w:val="nil"/>
              <w:left w:val="nil"/>
              <w:bottom w:val="single" w:sz="4" w:space="0" w:color="auto"/>
              <w:right w:val="nil"/>
            </w:tcBorders>
            <w:shd w:val="clear" w:color="000000" w:fill="FFFFFF"/>
            <w:noWrap/>
            <w:vAlign w:val="bottom"/>
          </w:tcPr>
          <w:p w14:paraId="5D8C595D" w14:textId="77777777" w:rsidR="00B81448" w:rsidRPr="008D69EE" w:rsidRDefault="00B81448" w:rsidP="000B5094">
            <w:pPr>
              <w:pStyle w:val="TableText"/>
              <w:ind w:right="288"/>
              <w:rPr>
                <w:rFonts w:eastAsia="Times New Roman"/>
                <w:noProof w:val="0"/>
              </w:rPr>
            </w:pPr>
            <w:r w:rsidRPr="008D69EE">
              <w:rPr>
                <w:noProof w:val="0"/>
                <w:color w:val="000000"/>
              </w:rPr>
              <w:t>22.20</w:t>
            </w:r>
          </w:p>
        </w:tc>
      </w:tr>
      <w:tr w:rsidR="00B81448" w:rsidRPr="008D69EE" w14:paraId="2108A78B" w14:textId="77777777" w:rsidTr="00386BE5">
        <w:trPr>
          <w:trHeight w:val="315"/>
        </w:trPr>
        <w:tc>
          <w:tcPr>
            <w:tcW w:w="5760" w:type="dxa"/>
            <w:tcBorders>
              <w:top w:val="single" w:sz="4" w:space="0" w:color="auto"/>
              <w:bottom w:val="single" w:sz="12" w:space="0" w:color="auto"/>
            </w:tcBorders>
            <w:noWrap/>
            <w:hideMark/>
          </w:tcPr>
          <w:p w14:paraId="680F559A"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1084" w:type="dxa"/>
            <w:tcBorders>
              <w:top w:val="single" w:sz="4" w:space="0" w:color="auto"/>
              <w:left w:val="nil"/>
              <w:bottom w:val="single" w:sz="12" w:space="0" w:color="auto"/>
              <w:right w:val="nil"/>
            </w:tcBorders>
            <w:shd w:val="clear" w:color="000000" w:fill="FFFFFF"/>
            <w:noWrap/>
            <w:vAlign w:val="bottom"/>
          </w:tcPr>
          <w:p w14:paraId="2F53E4AA" w14:textId="77777777" w:rsidR="00B81448" w:rsidRPr="008D69EE" w:rsidRDefault="00B81448" w:rsidP="00933FF1">
            <w:pPr>
              <w:pStyle w:val="TableText"/>
              <w:rPr>
                <w:rFonts w:eastAsia="Times New Roman"/>
                <w:b/>
                <w:bCs/>
                <w:noProof w:val="0"/>
              </w:rPr>
            </w:pPr>
            <w:r w:rsidRPr="008D69EE">
              <w:rPr>
                <w:b/>
                <w:bCs/>
                <w:noProof w:val="0"/>
                <w:color w:val="000000"/>
              </w:rPr>
              <w:t>427,330</w:t>
            </w:r>
          </w:p>
        </w:tc>
        <w:tc>
          <w:tcPr>
            <w:tcW w:w="0" w:type="dxa"/>
            <w:tcBorders>
              <w:top w:val="single" w:sz="4" w:space="0" w:color="auto"/>
              <w:left w:val="nil"/>
              <w:bottom w:val="single" w:sz="12" w:space="0" w:color="auto"/>
              <w:right w:val="nil"/>
            </w:tcBorders>
            <w:shd w:val="clear" w:color="000000" w:fill="FFFFFF"/>
            <w:vAlign w:val="bottom"/>
          </w:tcPr>
          <w:p w14:paraId="407820EE" w14:textId="77777777" w:rsidR="00B81448" w:rsidRPr="008D69EE" w:rsidRDefault="00B81448" w:rsidP="000C3AD5">
            <w:pPr>
              <w:pStyle w:val="TableText"/>
              <w:ind w:right="101"/>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5B9415C3" w14:textId="77777777" w:rsidR="00B81448" w:rsidRPr="008D69EE" w:rsidRDefault="00B81448" w:rsidP="000B5094">
            <w:pPr>
              <w:pStyle w:val="TableText"/>
              <w:ind w:right="432"/>
              <w:rPr>
                <w:rFonts w:eastAsia="Times New Roman"/>
                <w:b/>
                <w:bCs/>
                <w:noProof w:val="0"/>
              </w:rPr>
            </w:pPr>
            <w:r w:rsidRPr="008D69EE">
              <w:rPr>
                <w:b/>
                <w:bCs/>
                <w:noProof w:val="0"/>
                <w:color w:val="000000"/>
              </w:rPr>
              <w:t>201</w:t>
            </w:r>
          </w:p>
        </w:tc>
        <w:tc>
          <w:tcPr>
            <w:tcW w:w="0" w:type="dxa"/>
            <w:tcBorders>
              <w:top w:val="single" w:sz="4" w:space="0" w:color="auto"/>
              <w:left w:val="nil"/>
              <w:bottom w:val="single" w:sz="12" w:space="0" w:color="auto"/>
              <w:right w:val="nil"/>
            </w:tcBorders>
            <w:shd w:val="clear" w:color="000000" w:fill="FFFFFF"/>
            <w:noWrap/>
            <w:vAlign w:val="bottom"/>
          </w:tcPr>
          <w:p w14:paraId="5B13C8BB" w14:textId="77777777" w:rsidR="00B81448" w:rsidRPr="008D69EE" w:rsidRDefault="00B81448" w:rsidP="000B5094">
            <w:pPr>
              <w:pStyle w:val="TableText"/>
              <w:ind w:right="288"/>
              <w:rPr>
                <w:rFonts w:eastAsia="Times New Roman"/>
                <w:b/>
                <w:bCs/>
                <w:noProof w:val="0"/>
              </w:rPr>
            </w:pPr>
            <w:r w:rsidRPr="008D69EE">
              <w:rPr>
                <w:b/>
                <w:bCs/>
                <w:noProof w:val="0"/>
                <w:color w:val="000000"/>
              </w:rPr>
              <w:t>21.80</w:t>
            </w:r>
          </w:p>
        </w:tc>
      </w:tr>
    </w:tbl>
    <w:p w14:paraId="641051C4" w14:textId="77777777" w:rsidR="00B81448" w:rsidRPr="008D69EE" w:rsidRDefault="00B81448" w:rsidP="00E57542">
      <w:pPr>
        <w:pStyle w:val="Caption"/>
      </w:pPr>
      <w:bookmarkStart w:id="1935" w:name="_Ref136522903"/>
      <w:bookmarkStart w:id="1936" w:name="_Toc136523526"/>
      <w:bookmarkStart w:id="1937" w:name="_Hlk29305980"/>
      <w:r w:rsidRPr="008D69EE">
        <w:t>Table 10.A.</w:t>
      </w:r>
      <w:fldSimple w:instr=" SEQ Table_10.A. \* ARABIC ">
        <w:r>
          <w:rPr>
            <w:noProof/>
          </w:rPr>
          <w:t>3</w:t>
        </w:r>
      </w:fldSimple>
      <w:bookmarkEnd w:id="1935"/>
      <w:r w:rsidRPr="008D69EE">
        <w:t xml:space="preserve">  Scale Score Distribution by Responses to Question 3 for Grade Five</w:t>
      </w:r>
      <w:bookmarkEnd w:id="1936"/>
    </w:p>
    <w:tbl>
      <w:tblPr>
        <w:tblStyle w:val="TRs"/>
        <w:tblW w:w="10821" w:type="dxa"/>
        <w:tblCellMar>
          <w:left w:w="101" w:type="dxa"/>
          <w:right w:w="101" w:type="dxa"/>
        </w:tblCellMar>
        <w:tblLook w:val="04A0" w:firstRow="1" w:lastRow="0" w:firstColumn="1" w:lastColumn="0" w:noHBand="0" w:noVBand="1"/>
      </w:tblPr>
      <w:tblGrid>
        <w:gridCol w:w="6200"/>
        <w:gridCol w:w="1167"/>
        <w:gridCol w:w="1166"/>
        <w:gridCol w:w="1114"/>
        <w:gridCol w:w="1174"/>
      </w:tblGrid>
      <w:tr w:rsidR="00B81448" w:rsidRPr="00124A97" w14:paraId="1C8591CA"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11DB6F9" w14:textId="77777777" w:rsidR="00B81448" w:rsidRPr="00124A97" w:rsidRDefault="00B81448" w:rsidP="00796256">
            <w:pPr>
              <w:pStyle w:val="TableHead"/>
              <w:keepNext/>
              <w:keepLines/>
              <w:rPr>
                <w:b/>
                <w:bCs w:val="0"/>
                <w:noProof w:val="0"/>
              </w:rPr>
            </w:pPr>
            <w:r w:rsidRPr="00124A97">
              <w:rPr>
                <w:b/>
                <w:bCs w:val="0"/>
                <w:noProof w:val="0"/>
              </w:rPr>
              <w:t>How hard were questions on this test compared to questions you see in your science class?</w:t>
            </w:r>
          </w:p>
        </w:tc>
        <w:tc>
          <w:tcPr>
            <w:tcW w:w="1084" w:type="dxa"/>
            <w:noWrap/>
            <w:hideMark/>
          </w:tcPr>
          <w:p w14:paraId="4C016871" w14:textId="77777777" w:rsidR="00B81448" w:rsidRPr="00124A97" w:rsidRDefault="00B81448" w:rsidP="00796256">
            <w:pPr>
              <w:pStyle w:val="TableHead"/>
              <w:keepNext/>
              <w:keepLines/>
              <w:rPr>
                <w:b/>
                <w:bCs w:val="0"/>
                <w:noProof w:val="0"/>
              </w:rPr>
            </w:pPr>
            <w:r w:rsidRPr="00124A97">
              <w:rPr>
                <w:b/>
                <w:bCs w:val="0"/>
                <w:noProof w:val="0"/>
              </w:rPr>
              <w:t>N</w:t>
            </w:r>
          </w:p>
        </w:tc>
        <w:tc>
          <w:tcPr>
            <w:tcW w:w="0" w:type="dxa"/>
          </w:tcPr>
          <w:p w14:paraId="6D1085CC" w14:textId="77777777" w:rsidR="00B81448" w:rsidRPr="00124A97" w:rsidRDefault="00B81448" w:rsidP="00796256">
            <w:pPr>
              <w:pStyle w:val="TableHead"/>
              <w:keepNext/>
              <w:keepLines/>
              <w:rPr>
                <w:b/>
                <w:bCs w:val="0"/>
                <w:noProof w:val="0"/>
              </w:rPr>
            </w:pPr>
            <w:r w:rsidRPr="00124A97">
              <w:rPr>
                <w:b/>
                <w:bCs w:val="0"/>
                <w:noProof w:val="0"/>
              </w:rPr>
              <w:t>Percent</w:t>
            </w:r>
          </w:p>
        </w:tc>
        <w:tc>
          <w:tcPr>
            <w:tcW w:w="0" w:type="dxa"/>
            <w:noWrap/>
            <w:hideMark/>
          </w:tcPr>
          <w:p w14:paraId="2DE9DFA4" w14:textId="77777777" w:rsidR="00B81448" w:rsidRPr="00124A97" w:rsidRDefault="00B81448" w:rsidP="00796256">
            <w:pPr>
              <w:pStyle w:val="TableHead"/>
              <w:keepNext/>
              <w:keepLines/>
              <w:rPr>
                <w:b/>
                <w:bCs w:val="0"/>
                <w:noProof w:val="0"/>
              </w:rPr>
            </w:pPr>
            <w:r w:rsidRPr="00124A97">
              <w:rPr>
                <w:b/>
                <w:bCs w:val="0"/>
                <w:noProof w:val="0"/>
              </w:rPr>
              <w:t>Scale Score Mean</w:t>
            </w:r>
          </w:p>
        </w:tc>
        <w:tc>
          <w:tcPr>
            <w:tcW w:w="0" w:type="dxa"/>
            <w:noWrap/>
            <w:hideMark/>
          </w:tcPr>
          <w:p w14:paraId="00356C3A" w14:textId="77777777" w:rsidR="00B81448" w:rsidRPr="00124A97" w:rsidRDefault="00B81448" w:rsidP="00796256">
            <w:pPr>
              <w:pStyle w:val="TableHead"/>
              <w:keepNext/>
              <w:keepLines/>
              <w:rPr>
                <w:b/>
                <w:bCs w:val="0"/>
                <w:noProof w:val="0"/>
              </w:rPr>
            </w:pPr>
            <w:r w:rsidRPr="00124A97">
              <w:rPr>
                <w:b/>
                <w:bCs w:val="0"/>
                <w:noProof w:val="0"/>
              </w:rPr>
              <w:t>Scale Score SD</w:t>
            </w:r>
          </w:p>
        </w:tc>
      </w:tr>
      <w:tr w:rsidR="00B81448" w:rsidRPr="008D69EE" w14:paraId="41B71E56" w14:textId="77777777" w:rsidTr="00386BE5">
        <w:trPr>
          <w:trHeight w:val="315"/>
        </w:trPr>
        <w:tc>
          <w:tcPr>
            <w:tcW w:w="5760" w:type="dxa"/>
            <w:tcBorders>
              <w:top w:val="single" w:sz="4" w:space="0" w:color="auto"/>
            </w:tcBorders>
            <w:noWrap/>
            <w:vAlign w:val="bottom"/>
            <w:hideMark/>
          </w:tcPr>
          <w:p w14:paraId="4B36A602" w14:textId="77777777" w:rsidR="00B81448" w:rsidRPr="008D69EE" w:rsidRDefault="00B81448" w:rsidP="000B5094">
            <w:pPr>
              <w:pStyle w:val="TableText"/>
              <w:keepNext/>
              <w:keepLines/>
              <w:rPr>
                <w:rFonts w:eastAsia="Times New Roman"/>
                <w:noProof w:val="0"/>
              </w:rPr>
            </w:pPr>
            <w:r w:rsidRPr="008D69EE">
              <w:rPr>
                <w:noProof w:val="0"/>
              </w:rPr>
              <w:t>They were HARDER than most questions in my science classes.</w:t>
            </w:r>
          </w:p>
        </w:tc>
        <w:tc>
          <w:tcPr>
            <w:tcW w:w="1084" w:type="dxa"/>
            <w:tcBorders>
              <w:top w:val="nil"/>
              <w:left w:val="nil"/>
              <w:bottom w:val="nil"/>
              <w:right w:val="nil"/>
            </w:tcBorders>
            <w:shd w:val="clear" w:color="000000" w:fill="FFFFFF"/>
            <w:noWrap/>
            <w:vAlign w:val="bottom"/>
          </w:tcPr>
          <w:p w14:paraId="0A8B88BA" w14:textId="77777777" w:rsidR="00B81448" w:rsidRPr="008D69EE" w:rsidRDefault="00B81448" w:rsidP="000C3AD5">
            <w:pPr>
              <w:pStyle w:val="TableText"/>
              <w:rPr>
                <w:rFonts w:eastAsia="Times New Roman"/>
                <w:noProof w:val="0"/>
              </w:rPr>
            </w:pPr>
            <w:r w:rsidRPr="008D69EE">
              <w:rPr>
                <w:noProof w:val="0"/>
                <w:color w:val="000000"/>
              </w:rPr>
              <w:t>132,369</w:t>
            </w:r>
          </w:p>
        </w:tc>
        <w:tc>
          <w:tcPr>
            <w:tcW w:w="0" w:type="dxa"/>
            <w:tcBorders>
              <w:top w:val="nil"/>
              <w:left w:val="nil"/>
              <w:bottom w:val="nil"/>
              <w:right w:val="nil"/>
            </w:tcBorders>
            <w:shd w:val="clear" w:color="000000" w:fill="FFFFFF"/>
            <w:vAlign w:val="bottom"/>
          </w:tcPr>
          <w:p w14:paraId="2608ED90" w14:textId="77777777" w:rsidR="00B81448" w:rsidRPr="008D69EE" w:rsidRDefault="00B81448" w:rsidP="000C3AD5">
            <w:pPr>
              <w:pStyle w:val="TableText"/>
              <w:ind w:right="101"/>
              <w:rPr>
                <w:rFonts w:eastAsia="Times New Roman"/>
                <w:noProof w:val="0"/>
              </w:rPr>
            </w:pPr>
            <w:r w:rsidRPr="008D69EE">
              <w:rPr>
                <w:noProof w:val="0"/>
                <w:color w:val="000000"/>
              </w:rPr>
              <w:t>31.00</w:t>
            </w:r>
          </w:p>
        </w:tc>
        <w:tc>
          <w:tcPr>
            <w:tcW w:w="0" w:type="dxa"/>
            <w:tcBorders>
              <w:top w:val="nil"/>
              <w:left w:val="nil"/>
              <w:bottom w:val="nil"/>
              <w:right w:val="nil"/>
            </w:tcBorders>
            <w:shd w:val="clear" w:color="000000" w:fill="FFFFFF"/>
            <w:noWrap/>
            <w:vAlign w:val="bottom"/>
          </w:tcPr>
          <w:p w14:paraId="3F8E644F" w14:textId="77777777" w:rsidR="00B81448" w:rsidRPr="008D69EE" w:rsidRDefault="00B81448" w:rsidP="000B5094">
            <w:pPr>
              <w:pStyle w:val="TableText"/>
              <w:ind w:right="432"/>
              <w:rPr>
                <w:rFonts w:eastAsia="Times New Roman"/>
                <w:noProof w:val="0"/>
              </w:rPr>
            </w:pPr>
            <w:r w:rsidRPr="008D69EE">
              <w:rPr>
                <w:noProof w:val="0"/>
                <w:color w:val="000000"/>
              </w:rPr>
              <w:t>199</w:t>
            </w:r>
          </w:p>
        </w:tc>
        <w:tc>
          <w:tcPr>
            <w:tcW w:w="0" w:type="dxa"/>
            <w:tcBorders>
              <w:top w:val="nil"/>
              <w:left w:val="nil"/>
              <w:bottom w:val="nil"/>
              <w:right w:val="nil"/>
            </w:tcBorders>
            <w:shd w:val="clear" w:color="000000" w:fill="FFFFFF"/>
            <w:noWrap/>
            <w:vAlign w:val="bottom"/>
          </w:tcPr>
          <w:p w14:paraId="54AB10FA" w14:textId="77777777" w:rsidR="00B81448" w:rsidRPr="008D69EE" w:rsidRDefault="00B81448" w:rsidP="000B5094">
            <w:pPr>
              <w:pStyle w:val="TableText"/>
              <w:keepNext/>
              <w:keepLines/>
              <w:ind w:right="288"/>
              <w:rPr>
                <w:rFonts w:eastAsia="Times New Roman"/>
                <w:noProof w:val="0"/>
              </w:rPr>
            </w:pPr>
            <w:r w:rsidRPr="008D69EE">
              <w:rPr>
                <w:noProof w:val="0"/>
                <w:color w:val="000000"/>
              </w:rPr>
              <w:t>21.70</w:t>
            </w:r>
          </w:p>
        </w:tc>
      </w:tr>
      <w:tr w:rsidR="00B81448" w:rsidRPr="008D69EE" w14:paraId="0BCEADDB" w14:textId="77777777" w:rsidTr="00386BE5">
        <w:trPr>
          <w:trHeight w:val="315"/>
        </w:trPr>
        <w:tc>
          <w:tcPr>
            <w:tcW w:w="5760" w:type="dxa"/>
            <w:tcBorders>
              <w:bottom w:val="nil"/>
            </w:tcBorders>
            <w:noWrap/>
            <w:vAlign w:val="bottom"/>
          </w:tcPr>
          <w:p w14:paraId="2913A914" w14:textId="77777777" w:rsidR="00B81448" w:rsidRPr="008D69EE" w:rsidRDefault="00B81448" w:rsidP="000B5094">
            <w:pPr>
              <w:pStyle w:val="TableText"/>
              <w:keepNext/>
              <w:keepLines/>
              <w:rPr>
                <w:rFonts w:eastAsia="Times New Roman"/>
                <w:noProof w:val="0"/>
              </w:rPr>
            </w:pPr>
            <w:r w:rsidRPr="008D69EE">
              <w:rPr>
                <w:noProof w:val="0"/>
              </w:rPr>
              <w:t>They were ABOUT AS HARD as the questions in my science classes.</w:t>
            </w:r>
          </w:p>
        </w:tc>
        <w:tc>
          <w:tcPr>
            <w:tcW w:w="1084" w:type="dxa"/>
            <w:tcBorders>
              <w:top w:val="nil"/>
              <w:left w:val="nil"/>
              <w:bottom w:val="nil"/>
              <w:right w:val="nil"/>
            </w:tcBorders>
            <w:shd w:val="clear" w:color="000000" w:fill="FFFFFF"/>
            <w:noWrap/>
            <w:vAlign w:val="bottom"/>
          </w:tcPr>
          <w:p w14:paraId="724A23F4" w14:textId="77777777" w:rsidR="00B81448" w:rsidRPr="008D69EE" w:rsidRDefault="00B81448" w:rsidP="000C3AD5">
            <w:pPr>
              <w:pStyle w:val="TableText"/>
              <w:rPr>
                <w:rFonts w:eastAsia="Times New Roman"/>
                <w:noProof w:val="0"/>
              </w:rPr>
            </w:pPr>
            <w:r w:rsidRPr="008D69EE">
              <w:rPr>
                <w:noProof w:val="0"/>
                <w:color w:val="000000"/>
              </w:rPr>
              <w:t>248,317</w:t>
            </w:r>
          </w:p>
        </w:tc>
        <w:tc>
          <w:tcPr>
            <w:tcW w:w="0" w:type="dxa"/>
            <w:tcBorders>
              <w:top w:val="nil"/>
              <w:left w:val="nil"/>
              <w:bottom w:val="nil"/>
              <w:right w:val="nil"/>
            </w:tcBorders>
            <w:shd w:val="clear" w:color="000000" w:fill="FFFFFF"/>
            <w:vAlign w:val="bottom"/>
          </w:tcPr>
          <w:p w14:paraId="2152309E" w14:textId="77777777" w:rsidR="00B81448" w:rsidRPr="008D69EE" w:rsidRDefault="00B81448" w:rsidP="000C3AD5">
            <w:pPr>
              <w:pStyle w:val="TableText"/>
              <w:ind w:right="101"/>
              <w:rPr>
                <w:rFonts w:eastAsia="Times New Roman"/>
                <w:noProof w:val="0"/>
              </w:rPr>
            </w:pPr>
            <w:r w:rsidRPr="008D69EE">
              <w:rPr>
                <w:noProof w:val="0"/>
                <w:color w:val="000000"/>
              </w:rPr>
              <w:t>58.10</w:t>
            </w:r>
          </w:p>
        </w:tc>
        <w:tc>
          <w:tcPr>
            <w:tcW w:w="0" w:type="dxa"/>
            <w:tcBorders>
              <w:top w:val="nil"/>
              <w:left w:val="nil"/>
              <w:bottom w:val="nil"/>
              <w:right w:val="nil"/>
            </w:tcBorders>
            <w:shd w:val="clear" w:color="000000" w:fill="FFFFFF"/>
            <w:noWrap/>
            <w:vAlign w:val="bottom"/>
          </w:tcPr>
          <w:p w14:paraId="691FE34E" w14:textId="77777777" w:rsidR="00B81448" w:rsidRPr="008D69EE" w:rsidRDefault="00B81448" w:rsidP="000B5094">
            <w:pPr>
              <w:pStyle w:val="TableText"/>
              <w:ind w:right="432"/>
              <w:rPr>
                <w:rFonts w:eastAsia="Times New Roman"/>
                <w:noProof w:val="0"/>
              </w:rPr>
            </w:pPr>
            <w:r w:rsidRPr="008D69EE">
              <w:rPr>
                <w:noProof w:val="0"/>
                <w:color w:val="000000"/>
              </w:rPr>
              <w:t>203</w:t>
            </w:r>
          </w:p>
        </w:tc>
        <w:tc>
          <w:tcPr>
            <w:tcW w:w="0" w:type="dxa"/>
            <w:tcBorders>
              <w:top w:val="nil"/>
              <w:left w:val="nil"/>
              <w:bottom w:val="nil"/>
              <w:right w:val="nil"/>
            </w:tcBorders>
            <w:shd w:val="clear" w:color="000000" w:fill="FFFFFF"/>
            <w:noWrap/>
            <w:vAlign w:val="bottom"/>
          </w:tcPr>
          <w:p w14:paraId="0760133D" w14:textId="77777777" w:rsidR="00B81448" w:rsidRPr="008D69EE" w:rsidRDefault="00B81448" w:rsidP="000B5094">
            <w:pPr>
              <w:pStyle w:val="TableText"/>
              <w:keepNext/>
              <w:keepLines/>
              <w:ind w:right="288"/>
              <w:rPr>
                <w:rFonts w:eastAsia="Times New Roman"/>
                <w:noProof w:val="0"/>
              </w:rPr>
            </w:pPr>
            <w:r w:rsidRPr="008D69EE">
              <w:rPr>
                <w:noProof w:val="0"/>
                <w:color w:val="000000"/>
              </w:rPr>
              <w:t>21.50</w:t>
            </w:r>
          </w:p>
        </w:tc>
      </w:tr>
      <w:tr w:rsidR="00B81448" w:rsidRPr="008D69EE" w14:paraId="0A71D370" w14:textId="77777777" w:rsidTr="00386BE5">
        <w:trPr>
          <w:trHeight w:val="315"/>
        </w:trPr>
        <w:tc>
          <w:tcPr>
            <w:tcW w:w="5760" w:type="dxa"/>
            <w:tcBorders>
              <w:top w:val="nil"/>
              <w:bottom w:val="single" w:sz="4" w:space="0" w:color="auto"/>
            </w:tcBorders>
            <w:noWrap/>
            <w:vAlign w:val="bottom"/>
            <w:hideMark/>
          </w:tcPr>
          <w:p w14:paraId="12F061DC" w14:textId="77777777" w:rsidR="00B81448" w:rsidRPr="008D69EE" w:rsidRDefault="00B81448" w:rsidP="000B5094">
            <w:pPr>
              <w:pStyle w:val="TableText"/>
              <w:keepNext/>
              <w:keepLines/>
              <w:rPr>
                <w:rFonts w:eastAsia="Times New Roman"/>
                <w:noProof w:val="0"/>
              </w:rPr>
            </w:pPr>
            <w:r w:rsidRPr="008D69EE">
              <w:rPr>
                <w:noProof w:val="0"/>
              </w:rPr>
              <w:t>They were EASIER than most questions in my science classes.</w:t>
            </w:r>
          </w:p>
        </w:tc>
        <w:tc>
          <w:tcPr>
            <w:tcW w:w="1084" w:type="dxa"/>
            <w:tcBorders>
              <w:top w:val="nil"/>
              <w:left w:val="nil"/>
              <w:bottom w:val="single" w:sz="4" w:space="0" w:color="auto"/>
              <w:right w:val="nil"/>
            </w:tcBorders>
            <w:shd w:val="clear" w:color="000000" w:fill="FFFFFF"/>
            <w:noWrap/>
            <w:vAlign w:val="bottom"/>
          </w:tcPr>
          <w:p w14:paraId="2AE6EA59" w14:textId="77777777" w:rsidR="00B81448" w:rsidRPr="008D69EE" w:rsidRDefault="00B81448" w:rsidP="000C3AD5">
            <w:pPr>
              <w:pStyle w:val="TableText"/>
              <w:rPr>
                <w:rFonts w:eastAsia="Times New Roman"/>
                <w:noProof w:val="0"/>
              </w:rPr>
            </w:pPr>
            <w:r w:rsidRPr="008D69EE">
              <w:rPr>
                <w:noProof w:val="0"/>
                <w:color w:val="000000"/>
              </w:rPr>
              <w:t>46,630</w:t>
            </w:r>
          </w:p>
        </w:tc>
        <w:tc>
          <w:tcPr>
            <w:tcW w:w="0" w:type="dxa"/>
            <w:tcBorders>
              <w:top w:val="nil"/>
              <w:left w:val="nil"/>
              <w:bottom w:val="single" w:sz="4" w:space="0" w:color="auto"/>
              <w:right w:val="nil"/>
            </w:tcBorders>
            <w:shd w:val="clear" w:color="000000" w:fill="FFFFFF"/>
            <w:vAlign w:val="bottom"/>
          </w:tcPr>
          <w:p w14:paraId="77B91F5C" w14:textId="77777777" w:rsidR="00B81448" w:rsidRPr="008D69EE" w:rsidRDefault="00B81448" w:rsidP="000C3AD5">
            <w:pPr>
              <w:pStyle w:val="TableText"/>
              <w:ind w:right="101"/>
              <w:rPr>
                <w:rFonts w:eastAsia="Times New Roman"/>
                <w:noProof w:val="0"/>
              </w:rPr>
            </w:pPr>
            <w:r w:rsidRPr="008D69EE">
              <w:rPr>
                <w:noProof w:val="0"/>
                <w:color w:val="000000"/>
              </w:rPr>
              <w:t>10.90</w:t>
            </w:r>
          </w:p>
        </w:tc>
        <w:tc>
          <w:tcPr>
            <w:tcW w:w="0" w:type="dxa"/>
            <w:tcBorders>
              <w:top w:val="nil"/>
              <w:left w:val="nil"/>
              <w:bottom w:val="single" w:sz="4" w:space="0" w:color="auto"/>
              <w:right w:val="nil"/>
            </w:tcBorders>
            <w:shd w:val="clear" w:color="000000" w:fill="FFFFFF"/>
            <w:noWrap/>
            <w:vAlign w:val="bottom"/>
          </w:tcPr>
          <w:p w14:paraId="13F5141F" w14:textId="77777777" w:rsidR="00B81448" w:rsidRPr="008D69EE" w:rsidRDefault="00B81448" w:rsidP="000B5094">
            <w:pPr>
              <w:pStyle w:val="TableText"/>
              <w:ind w:right="432"/>
              <w:rPr>
                <w:rFonts w:eastAsia="Times New Roman"/>
                <w:noProof w:val="0"/>
              </w:rPr>
            </w:pPr>
            <w:r w:rsidRPr="008D69EE">
              <w:rPr>
                <w:noProof w:val="0"/>
                <w:color w:val="000000"/>
              </w:rPr>
              <w:t>199</w:t>
            </w:r>
          </w:p>
        </w:tc>
        <w:tc>
          <w:tcPr>
            <w:tcW w:w="0" w:type="dxa"/>
            <w:tcBorders>
              <w:top w:val="nil"/>
              <w:left w:val="nil"/>
              <w:bottom w:val="single" w:sz="4" w:space="0" w:color="auto"/>
              <w:right w:val="nil"/>
            </w:tcBorders>
            <w:shd w:val="clear" w:color="000000" w:fill="FFFFFF"/>
            <w:noWrap/>
            <w:vAlign w:val="bottom"/>
          </w:tcPr>
          <w:p w14:paraId="3C119AF1" w14:textId="77777777" w:rsidR="00B81448" w:rsidRPr="008D69EE" w:rsidRDefault="00B81448" w:rsidP="000B5094">
            <w:pPr>
              <w:pStyle w:val="TableText"/>
              <w:keepNext/>
              <w:keepLines/>
              <w:ind w:right="288"/>
              <w:rPr>
                <w:rFonts w:eastAsia="Times New Roman"/>
                <w:noProof w:val="0"/>
              </w:rPr>
            </w:pPr>
            <w:r w:rsidRPr="008D69EE">
              <w:rPr>
                <w:noProof w:val="0"/>
                <w:color w:val="000000"/>
              </w:rPr>
              <w:t>23.10</w:t>
            </w:r>
          </w:p>
        </w:tc>
      </w:tr>
      <w:tr w:rsidR="00B81448" w:rsidRPr="008D69EE" w14:paraId="527FF1F8" w14:textId="77777777" w:rsidTr="00386BE5">
        <w:trPr>
          <w:trHeight w:val="315"/>
        </w:trPr>
        <w:tc>
          <w:tcPr>
            <w:tcW w:w="5760" w:type="dxa"/>
            <w:tcBorders>
              <w:top w:val="single" w:sz="4" w:space="0" w:color="auto"/>
              <w:bottom w:val="single" w:sz="12" w:space="0" w:color="auto"/>
            </w:tcBorders>
            <w:noWrap/>
            <w:hideMark/>
          </w:tcPr>
          <w:p w14:paraId="4BC938E4"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1084" w:type="dxa"/>
            <w:tcBorders>
              <w:top w:val="single" w:sz="4" w:space="0" w:color="auto"/>
              <w:left w:val="nil"/>
              <w:bottom w:val="single" w:sz="12" w:space="0" w:color="auto"/>
              <w:right w:val="nil"/>
            </w:tcBorders>
            <w:shd w:val="clear" w:color="000000" w:fill="FFFFFF"/>
            <w:noWrap/>
            <w:vAlign w:val="bottom"/>
          </w:tcPr>
          <w:p w14:paraId="01986E6E" w14:textId="77777777" w:rsidR="00B81448" w:rsidRPr="008D69EE" w:rsidRDefault="00B81448" w:rsidP="000C3AD5">
            <w:pPr>
              <w:pStyle w:val="TableText"/>
              <w:rPr>
                <w:b/>
                <w:bCs/>
                <w:noProof w:val="0"/>
              </w:rPr>
            </w:pPr>
            <w:r w:rsidRPr="008D69EE">
              <w:rPr>
                <w:b/>
                <w:bCs/>
                <w:noProof w:val="0"/>
                <w:color w:val="000000"/>
              </w:rPr>
              <w:t>427,316</w:t>
            </w:r>
          </w:p>
        </w:tc>
        <w:tc>
          <w:tcPr>
            <w:tcW w:w="0" w:type="dxa"/>
            <w:tcBorders>
              <w:top w:val="single" w:sz="4" w:space="0" w:color="auto"/>
              <w:left w:val="nil"/>
              <w:bottom w:val="single" w:sz="12" w:space="0" w:color="auto"/>
              <w:right w:val="nil"/>
            </w:tcBorders>
            <w:shd w:val="clear" w:color="000000" w:fill="FFFFFF"/>
            <w:vAlign w:val="bottom"/>
          </w:tcPr>
          <w:p w14:paraId="4FD11F24" w14:textId="77777777" w:rsidR="00B81448" w:rsidRPr="008D69EE" w:rsidRDefault="00B81448" w:rsidP="000C3AD5">
            <w:pPr>
              <w:pStyle w:val="TableText"/>
              <w:ind w:right="101"/>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24A4963A" w14:textId="77777777" w:rsidR="00B81448" w:rsidRPr="008D69EE" w:rsidRDefault="00B81448" w:rsidP="000B5094">
            <w:pPr>
              <w:pStyle w:val="TableText"/>
              <w:ind w:right="432"/>
              <w:rPr>
                <w:rFonts w:eastAsia="Times New Roman"/>
                <w:b/>
                <w:bCs/>
                <w:noProof w:val="0"/>
              </w:rPr>
            </w:pPr>
            <w:r w:rsidRPr="008D69EE">
              <w:rPr>
                <w:b/>
                <w:bCs/>
                <w:noProof w:val="0"/>
                <w:color w:val="000000"/>
              </w:rPr>
              <w:t>201</w:t>
            </w:r>
          </w:p>
        </w:tc>
        <w:tc>
          <w:tcPr>
            <w:tcW w:w="0" w:type="dxa"/>
            <w:tcBorders>
              <w:top w:val="single" w:sz="4" w:space="0" w:color="auto"/>
              <w:left w:val="nil"/>
              <w:bottom w:val="single" w:sz="12" w:space="0" w:color="auto"/>
              <w:right w:val="nil"/>
            </w:tcBorders>
            <w:shd w:val="clear" w:color="000000" w:fill="FFFFFF"/>
            <w:noWrap/>
            <w:vAlign w:val="bottom"/>
          </w:tcPr>
          <w:p w14:paraId="5923EE75" w14:textId="77777777" w:rsidR="00B81448" w:rsidRPr="008D69EE" w:rsidRDefault="00B81448" w:rsidP="000B5094">
            <w:pPr>
              <w:pStyle w:val="TableText"/>
              <w:ind w:right="288"/>
              <w:rPr>
                <w:rFonts w:eastAsia="Times New Roman"/>
                <w:b/>
                <w:bCs/>
                <w:noProof w:val="0"/>
              </w:rPr>
            </w:pPr>
            <w:r w:rsidRPr="008D69EE">
              <w:rPr>
                <w:b/>
                <w:bCs/>
                <w:noProof w:val="0"/>
                <w:color w:val="000000"/>
              </w:rPr>
              <w:t>21.80</w:t>
            </w:r>
          </w:p>
        </w:tc>
      </w:tr>
    </w:tbl>
    <w:p w14:paraId="11728D6A" w14:textId="77777777" w:rsidR="00B81448" w:rsidRPr="008D69EE" w:rsidRDefault="00B81448" w:rsidP="00E57542">
      <w:pPr>
        <w:pStyle w:val="Caption"/>
      </w:pPr>
      <w:bookmarkStart w:id="1938" w:name="_Ref136522909"/>
      <w:bookmarkStart w:id="1939" w:name="_Toc136523527"/>
      <w:bookmarkEnd w:id="1937"/>
      <w:r w:rsidRPr="008D69EE">
        <w:t>Table 10.A.</w:t>
      </w:r>
      <w:fldSimple w:instr=" SEQ Table_10.A. \* ARABIC ">
        <w:r>
          <w:rPr>
            <w:noProof/>
          </w:rPr>
          <w:t>4</w:t>
        </w:r>
      </w:fldSimple>
      <w:bookmarkEnd w:id="1938"/>
      <w:r w:rsidRPr="008D69EE">
        <w:t xml:space="preserve">  Scale Score Distribution by Responses to Question 1 for Grade Eight</w:t>
      </w:r>
      <w:bookmarkEnd w:id="1939"/>
    </w:p>
    <w:tbl>
      <w:tblPr>
        <w:tblStyle w:val="TRs"/>
        <w:tblW w:w="10821" w:type="dxa"/>
        <w:tblCellMar>
          <w:left w:w="101" w:type="dxa"/>
          <w:right w:w="101" w:type="dxa"/>
        </w:tblCellMar>
        <w:tblLook w:val="04A0" w:firstRow="1" w:lastRow="0" w:firstColumn="1" w:lastColumn="0" w:noHBand="0" w:noVBand="1"/>
      </w:tblPr>
      <w:tblGrid>
        <w:gridCol w:w="6200"/>
        <w:gridCol w:w="1167"/>
        <w:gridCol w:w="1166"/>
        <w:gridCol w:w="1114"/>
        <w:gridCol w:w="1174"/>
      </w:tblGrid>
      <w:tr w:rsidR="00B81448" w:rsidRPr="00124A97" w14:paraId="23B9B8BC"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72A7D892"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1084" w:type="dxa"/>
            <w:noWrap/>
            <w:hideMark/>
          </w:tcPr>
          <w:p w14:paraId="2C2C5AAB"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3C9F0EE3"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3D0B0038"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6A143171"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01275D3B" w14:textId="77777777" w:rsidTr="00386BE5">
        <w:trPr>
          <w:trHeight w:val="315"/>
        </w:trPr>
        <w:tc>
          <w:tcPr>
            <w:tcW w:w="5760" w:type="dxa"/>
            <w:tcBorders>
              <w:top w:val="single" w:sz="4" w:space="0" w:color="auto"/>
            </w:tcBorders>
            <w:noWrap/>
            <w:vAlign w:val="bottom"/>
            <w:hideMark/>
          </w:tcPr>
          <w:p w14:paraId="26F0C15E" w14:textId="77777777" w:rsidR="00B81448" w:rsidRPr="008D69EE" w:rsidRDefault="00B81448" w:rsidP="00740B83">
            <w:pPr>
              <w:pStyle w:val="TableText"/>
              <w:keepNext/>
              <w:rPr>
                <w:noProof w:val="0"/>
              </w:rPr>
            </w:pPr>
            <w:r w:rsidRPr="008D69EE">
              <w:rPr>
                <w:noProof w:val="0"/>
              </w:rPr>
              <w:t>All of the topics on the test were taught in my science classes.</w:t>
            </w:r>
          </w:p>
        </w:tc>
        <w:tc>
          <w:tcPr>
            <w:tcW w:w="1084" w:type="dxa"/>
            <w:tcBorders>
              <w:top w:val="nil"/>
              <w:left w:val="nil"/>
              <w:bottom w:val="nil"/>
              <w:right w:val="nil"/>
            </w:tcBorders>
            <w:shd w:val="clear" w:color="000000" w:fill="FFFFFF"/>
            <w:noWrap/>
            <w:vAlign w:val="bottom"/>
          </w:tcPr>
          <w:p w14:paraId="7D36E80B" w14:textId="77777777" w:rsidR="00B81448" w:rsidRPr="008D69EE" w:rsidRDefault="00B81448" w:rsidP="000C3AD5">
            <w:pPr>
              <w:pStyle w:val="TableText"/>
              <w:rPr>
                <w:noProof w:val="0"/>
              </w:rPr>
            </w:pPr>
            <w:r w:rsidRPr="008D69EE">
              <w:rPr>
                <w:noProof w:val="0"/>
                <w:color w:val="000000"/>
              </w:rPr>
              <w:t>71,058</w:t>
            </w:r>
          </w:p>
        </w:tc>
        <w:tc>
          <w:tcPr>
            <w:tcW w:w="0" w:type="dxa"/>
            <w:tcBorders>
              <w:top w:val="nil"/>
              <w:left w:val="nil"/>
              <w:bottom w:val="nil"/>
              <w:right w:val="nil"/>
            </w:tcBorders>
            <w:shd w:val="clear" w:color="000000" w:fill="FFFFFF"/>
            <w:vAlign w:val="bottom"/>
          </w:tcPr>
          <w:p w14:paraId="3E70F757" w14:textId="77777777" w:rsidR="00B81448" w:rsidRPr="008D69EE" w:rsidRDefault="00B81448" w:rsidP="00CA7ABF">
            <w:pPr>
              <w:pStyle w:val="TableText"/>
              <w:ind w:right="144"/>
              <w:rPr>
                <w:noProof w:val="0"/>
              </w:rPr>
            </w:pPr>
            <w:r w:rsidRPr="008D69EE">
              <w:rPr>
                <w:noProof w:val="0"/>
                <w:color w:val="000000"/>
              </w:rPr>
              <w:t>16.40</w:t>
            </w:r>
          </w:p>
        </w:tc>
        <w:tc>
          <w:tcPr>
            <w:tcW w:w="0" w:type="dxa"/>
            <w:tcBorders>
              <w:top w:val="nil"/>
              <w:left w:val="nil"/>
              <w:bottom w:val="nil"/>
              <w:right w:val="nil"/>
            </w:tcBorders>
            <w:shd w:val="clear" w:color="000000" w:fill="FFFFFF"/>
            <w:noWrap/>
            <w:vAlign w:val="bottom"/>
          </w:tcPr>
          <w:p w14:paraId="0ECD9C80" w14:textId="77777777" w:rsidR="00B81448" w:rsidRPr="008D69EE" w:rsidRDefault="00B81448" w:rsidP="00CA7ABF">
            <w:pPr>
              <w:pStyle w:val="TableText"/>
              <w:ind w:right="432"/>
              <w:rPr>
                <w:noProof w:val="0"/>
              </w:rPr>
            </w:pPr>
            <w:r w:rsidRPr="008D69EE">
              <w:rPr>
                <w:noProof w:val="0"/>
                <w:color w:val="000000"/>
              </w:rPr>
              <w:t>406</w:t>
            </w:r>
          </w:p>
        </w:tc>
        <w:tc>
          <w:tcPr>
            <w:tcW w:w="0" w:type="dxa"/>
            <w:tcBorders>
              <w:top w:val="nil"/>
              <w:left w:val="nil"/>
              <w:bottom w:val="nil"/>
              <w:right w:val="nil"/>
            </w:tcBorders>
            <w:shd w:val="clear" w:color="000000" w:fill="FFFFFF"/>
            <w:noWrap/>
            <w:vAlign w:val="bottom"/>
          </w:tcPr>
          <w:p w14:paraId="00F99074" w14:textId="77777777" w:rsidR="00B81448" w:rsidRPr="008D69EE" w:rsidRDefault="00B81448" w:rsidP="00CA7ABF">
            <w:pPr>
              <w:pStyle w:val="TableText"/>
              <w:ind w:right="288"/>
              <w:rPr>
                <w:noProof w:val="0"/>
              </w:rPr>
            </w:pPr>
            <w:r w:rsidRPr="008D69EE">
              <w:rPr>
                <w:noProof w:val="0"/>
                <w:color w:val="000000"/>
              </w:rPr>
              <w:t>23.60</w:t>
            </w:r>
          </w:p>
        </w:tc>
      </w:tr>
      <w:tr w:rsidR="00B81448" w:rsidRPr="008D69EE" w14:paraId="5A17CA42" w14:textId="77777777" w:rsidTr="00386BE5">
        <w:trPr>
          <w:trHeight w:val="315"/>
        </w:trPr>
        <w:tc>
          <w:tcPr>
            <w:tcW w:w="5760" w:type="dxa"/>
            <w:noWrap/>
            <w:vAlign w:val="bottom"/>
          </w:tcPr>
          <w:p w14:paraId="5E303E8E" w14:textId="77777777" w:rsidR="00B81448" w:rsidRPr="008D69EE" w:rsidRDefault="00B81448" w:rsidP="00740B83">
            <w:pPr>
              <w:pStyle w:val="TableText"/>
              <w:keepNext/>
              <w:rPr>
                <w:noProof w:val="0"/>
              </w:rPr>
            </w:pPr>
            <w:r w:rsidRPr="008D69EE">
              <w:rPr>
                <w:noProof w:val="0"/>
              </w:rPr>
              <w:t>MOST of the topics on the test were taught in my science classes, but not all of them.</w:t>
            </w:r>
          </w:p>
        </w:tc>
        <w:tc>
          <w:tcPr>
            <w:tcW w:w="1084" w:type="dxa"/>
            <w:tcBorders>
              <w:top w:val="nil"/>
              <w:left w:val="nil"/>
              <w:bottom w:val="nil"/>
              <w:right w:val="nil"/>
            </w:tcBorders>
            <w:shd w:val="clear" w:color="000000" w:fill="FFFFFF"/>
            <w:noWrap/>
            <w:vAlign w:val="bottom"/>
          </w:tcPr>
          <w:p w14:paraId="7BDCB3AC" w14:textId="77777777" w:rsidR="00B81448" w:rsidRPr="008D69EE" w:rsidRDefault="00B81448" w:rsidP="000C3AD5">
            <w:pPr>
              <w:pStyle w:val="TableText"/>
              <w:rPr>
                <w:noProof w:val="0"/>
              </w:rPr>
            </w:pPr>
            <w:r w:rsidRPr="008D69EE">
              <w:rPr>
                <w:noProof w:val="0"/>
                <w:color w:val="000000"/>
              </w:rPr>
              <w:t>218,816</w:t>
            </w:r>
          </w:p>
        </w:tc>
        <w:tc>
          <w:tcPr>
            <w:tcW w:w="0" w:type="dxa"/>
            <w:tcBorders>
              <w:top w:val="nil"/>
              <w:left w:val="nil"/>
              <w:bottom w:val="nil"/>
              <w:right w:val="nil"/>
            </w:tcBorders>
            <w:shd w:val="clear" w:color="000000" w:fill="FFFFFF"/>
            <w:vAlign w:val="bottom"/>
          </w:tcPr>
          <w:p w14:paraId="5CE5B628" w14:textId="77777777" w:rsidR="00B81448" w:rsidRPr="008D69EE" w:rsidRDefault="00B81448" w:rsidP="00CA7ABF">
            <w:pPr>
              <w:pStyle w:val="TableText"/>
              <w:ind w:right="144"/>
              <w:rPr>
                <w:noProof w:val="0"/>
              </w:rPr>
            </w:pPr>
            <w:r w:rsidRPr="008D69EE">
              <w:rPr>
                <w:noProof w:val="0"/>
                <w:color w:val="000000"/>
              </w:rPr>
              <w:t>50.60</w:t>
            </w:r>
          </w:p>
        </w:tc>
        <w:tc>
          <w:tcPr>
            <w:tcW w:w="0" w:type="dxa"/>
            <w:tcBorders>
              <w:top w:val="nil"/>
              <w:left w:val="nil"/>
              <w:bottom w:val="nil"/>
              <w:right w:val="nil"/>
            </w:tcBorders>
            <w:shd w:val="clear" w:color="000000" w:fill="FFFFFF"/>
            <w:noWrap/>
            <w:vAlign w:val="bottom"/>
          </w:tcPr>
          <w:p w14:paraId="738A134A" w14:textId="77777777" w:rsidR="00B81448" w:rsidRPr="008D69EE" w:rsidRDefault="00B81448" w:rsidP="00CA7ABF">
            <w:pPr>
              <w:pStyle w:val="TableText"/>
              <w:ind w:right="432"/>
              <w:rPr>
                <w:noProof w:val="0"/>
              </w:rPr>
            </w:pPr>
            <w:r w:rsidRPr="008D69EE">
              <w:rPr>
                <w:noProof w:val="0"/>
                <w:color w:val="000000"/>
              </w:rPr>
              <w:t>404</w:t>
            </w:r>
          </w:p>
        </w:tc>
        <w:tc>
          <w:tcPr>
            <w:tcW w:w="0" w:type="dxa"/>
            <w:tcBorders>
              <w:top w:val="nil"/>
              <w:left w:val="nil"/>
              <w:bottom w:val="nil"/>
              <w:right w:val="nil"/>
            </w:tcBorders>
            <w:shd w:val="clear" w:color="000000" w:fill="FFFFFF"/>
            <w:noWrap/>
            <w:vAlign w:val="bottom"/>
          </w:tcPr>
          <w:p w14:paraId="1312FA44" w14:textId="77777777" w:rsidR="00B81448" w:rsidRPr="008D69EE" w:rsidRDefault="00B81448" w:rsidP="00CA7ABF">
            <w:pPr>
              <w:pStyle w:val="TableText"/>
              <w:ind w:right="288"/>
              <w:rPr>
                <w:noProof w:val="0"/>
              </w:rPr>
            </w:pPr>
            <w:r w:rsidRPr="008D69EE">
              <w:rPr>
                <w:noProof w:val="0"/>
                <w:color w:val="000000"/>
              </w:rPr>
              <w:t>21.80</w:t>
            </w:r>
          </w:p>
        </w:tc>
      </w:tr>
      <w:tr w:rsidR="00B81448" w:rsidRPr="008D69EE" w14:paraId="63C85C21" w14:textId="77777777" w:rsidTr="00386BE5">
        <w:trPr>
          <w:trHeight w:val="315"/>
        </w:trPr>
        <w:tc>
          <w:tcPr>
            <w:tcW w:w="5760" w:type="dxa"/>
            <w:tcBorders>
              <w:bottom w:val="nil"/>
            </w:tcBorders>
            <w:noWrap/>
            <w:vAlign w:val="bottom"/>
            <w:hideMark/>
          </w:tcPr>
          <w:p w14:paraId="5DB731B9" w14:textId="77777777" w:rsidR="00B81448" w:rsidRPr="008D69EE" w:rsidRDefault="00B81448" w:rsidP="00CA7ABF">
            <w:pPr>
              <w:pStyle w:val="TableText"/>
              <w:rPr>
                <w:noProof w:val="0"/>
              </w:rPr>
            </w:pPr>
            <w:r w:rsidRPr="008D69EE">
              <w:rPr>
                <w:noProof w:val="0"/>
              </w:rPr>
              <w:t>SOME of the topics on the test were taught in my science classes, but not most of them.</w:t>
            </w:r>
          </w:p>
        </w:tc>
        <w:tc>
          <w:tcPr>
            <w:tcW w:w="1084" w:type="dxa"/>
            <w:tcBorders>
              <w:top w:val="nil"/>
              <w:left w:val="nil"/>
              <w:bottom w:val="nil"/>
              <w:right w:val="nil"/>
            </w:tcBorders>
            <w:shd w:val="clear" w:color="000000" w:fill="FFFFFF"/>
            <w:noWrap/>
            <w:vAlign w:val="bottom"/>
          </w:tcPr>
          <w:p w14:paraId="57FB67B0" w14:textId="77777777" w:rsidR="00B81448" w:rsidRPr="008D69EE" w:rsidRDefault="00B81448" w:rsidP="000C3AD5">
            <w:pPr>
              <w:pStyle w:val="TableText"/>
              <w:rPr>
                <w:noProof w:val="0"/>
              </w:rPr>
            </w:pPr>
            <w:r w:rsidRPr="008D69EE">
              <w:rPr>
                <w:noProof w:val="0"/>
                <w:color w:val="000000"/>
              </w:rPr>
              <w:t>132,551</w:t>
            </w:r>
          </w:p>
        </w:tc>
        <w:tc>
          <w:tcPr>
            <w:tcW w:w="0" w:type="dxa"/>
            <w:tcBorders>
              <w:top w:val="nil"/>
              <w:left w:val="nil"/>
              <w:bottom w:val="nil"/>
              <w:right w:val="nil"/>
            </w:tcBorders>
            <w:shd w:val="clear" w:color="000000" w:fill="FFFFFF"/>
            <w:vAlign w:val="bottom"/>
          </w:tcPr>
          <w:p w14:paraId="62C5B0D7" w14:textId="77777777" w:rsidR="00B81448" w:rsidRPr="008D69EE" w:rsidRDefault="00B81448" w:rsidP="00CA7ABF">
            <w:pPr>
              <w:pStyle w:val="TableText"/>
              <w:ind w:right="144"/>
              <w:rPr>
                <w:noProof w:val="0"/>
              </w:rPr>
            </w:pPr>
            <w:r w:rsidRPr="008D69EE">
              <w:rPr>
                <w:noProof w:val="0"/>
                <w:color w:val="000000"/>
              </w:rPr>
              <w:t>30.70</w:t>
            </w:r>
          </w:p>
        </w:tc>
        <w:tc>
          <w:tcPr>
            <w:tcW w:w="0" w:type="dxa"/>
            <w:tcBorders>
              <w:top w:val="nil"/>
              <w:left w:val="nil"/>
              <w:bottom w:val="nil"/>
              <w:right w:val="nil"/>
            </w:tcBorders>
            <w:shd w:val="clear" w:color="000000" w:fill="FFFFFF"/>
            <w:noWrap/>
            <w:vAlign w:val="bottom"/>
          </w:tcPr>
          <w:p w14:paraId="551E0324" w14:textId="77777777" w:rsidR="00B81448" w:rsidRPr="008D69EE" w:rsidRDefault="00B81448" w:rsidP="00CA7ABF">
            <w:pPr>
              <w:pStyle w:val="TableText"/>
              <w:ind w:right="432"/>
              <w:rPr>
                <w:noProof w:val="0"/>
              </w:rPr>
            </w:pPr>
            <w:r w:rsidRPr="008D69EE">
              <w:rPr>
                <w:noProof w:val="0"/>
                <w:color w:val="000000"/>
              </w:rPr>
              <w:t>396</w:t>
            </w:r>
          </w:p>
        </w:tc>
        <w:tc>
          <w:tcPr>
            <w:tcW w:w="0" w:type="dxa"/>
            <w:tcBorders>
              <w:top w:val="nil"/>
              <w:left w:val="nil"/>
              <w:bottom w:val="nil"/>
              <w:right w:val="nil"/>
            </w:tcBorders>
            <w:shd w:val="clear" w:color="000000" w:fill="FFFFFF"/>
            <w:noWrap/>
            <w:vAlign w:val="bottom"/>
          </w:tcPr>
          <w:p w14:paraId="7B6B7083" w14:textId="77777777" w:rsidR="00B81448" w:rsidRPr="008D69EE" w:rsidRDefault="00B81448" w:rsidP="00CA7ABF">
            <w:pPr>
              <w:pStyle w:val="TableText"/>
              <w:ind w:right="288"/>
              <w:rPr>
                <w:noProof w:val="0"/>
              </w:rPr>
            </w:pPr>
            <w:r w:rsidRPr="008D69EE">
              <w:rPr>
                <w:noProof w:val="0"/>
                <w:color w:val="000000"/>
              </w:rPr>
              <w:t>19.50</w:t>
            </w:r>
          </w:p>
        </w:tc>
      </w:tr>
      <w:tr w:rsidR="00B81448" w:rsidRPr="008D69EE" w14:paraId="145A2589" w14:textId="77777777" w:rsidTr="00386BE5">
        <w:trPr>
          <w:trHeight w:val="315"/>
        </w:trPr>
        <w:tc>
          <w:tcPr>
            <w:tcW w:w="5760" w:type="dxa"/>
            <w:tcBorders>
              <w:top w:val="nil"/>
              <w:bottom w:val="single" w:sz="4" w:space="0" w:color="auto"/>
            </w:tcBorders>
            <w:noWrap/>
            <w:vAlign w:val="bottom"/>
          </w:tcPr>
          <w:p w14:paraId="188358A6" w14:textId="77777777" w:rsidR="00B81448" w:rsidRPr="008D69EE" w:rsidRDefault="00B81448" w:rsidP="00CA7ABF">
            <w:pPr>
              <w:pStyle w:val="TableText"/>
              <w:rPr>
                <w:noProof w:val="0"/>
              </w:rPr>
            </w:pPr>
            <w:r w:rsidRPr="008D69EE">
              <w:rPr>
                <w:noProof w:val="0"/>
              </w:rPr>
              <w:t>NONE of the topics on the test were taught in my science classes.</w:t>
            </w:r>
          </w:p>
        </w:tc>
        <w:tc>
          <w:tcPr>
            <w:tcW w:w="1084" w:type="dxa"/>
            <w:tcBorders>
              <w:top w:val="nil"/>
              <w:left w:val="nil"/>
              <w:bottom w:val="single" w:sz="4" w:space="0" w:color="auto"/>
              <w:right w:val="nil"/>
            </w:tcBorders>
            <w:shd w:val="clear" w:color="000000" w:fill="FFFFFF"/>
            <w:noWrap/>
            <w:vAlign w:val="bottom"/>
          </w:tcPr>
          <w:p w14:paraId="01EC990C" w14:textId="77777777" w:rsidR="00B81448" w:rsidRPr="008D69EE" w:rsidRDefault="00B81448" w:rsidP="000C3AD5">
            <w:pPr>
              <w:pStyle w:val="TableText"/>
              <w:rPr>
                <w:noProof w:val="0"/>
              </w:rPr>
            </w:pPr>
            <w:r w:rsidRPr="008D69EE">
              <w:rPr>
                <w:noProof w:val="0"/>
                <w:color w:val="000000"/>
              </w:rPr>
              <w:t>9,924</w:t>
            </w:r>
          </w:p>
        </w:tc>
        <w:tc>
          <w:tcPr>
            <w:tcW w:w="0" w:type="dxa"/>
            <w:tcBorders>
              <w:top w:val="nil"/>
              <w:left w:val="nil"/>
              <w:bottom w:val="single" w:sz="4" w:space="0" w:color="auto"/>
              <w:right w:val="nil"/>
            </w:tcBorders>
            <w:shd w:val="clear" w:color="000000" w:fill="FFFFFF"/>
            <w:vAlign w:val="bottom"/>
          </w:tcPr>
          <w:p w14:paraId="6CB8126F" w14:textId="77777777" w:rsidR="00B81448" w:rsidRPr="008D69EE" w:rsidRDefault="00B81448" w:rsidP="00CA7ABF">
            <w:pPr>
              <w:pStyle w:val="TableText"/>
              <w:ind w:right="144"/>
              <w:rPr>
                <w:noProof w:val="0"/>
              </w:rPr>
            </w:pPr>
            <w:r w:rsidRPr="008D69EE">
              <w:rPr>
                <w:noProof w:val="0"/>
                <w:color w:val="000000"/>
              </w:rPr>
              <w:t>2.30</w:t>
            </w:r>
          </w:p>
        </w:tc>
        <w:tc>
          <w:tcPr>
            <w:tcW w:w="0" w:type="dxa"/>
            <w:tcBorders>
              <w:top w:val="nil"/>
              <w:left w:val="nil"/>
              <w:bottom w:val="single" w:sz="4" w:space="0" w:color="auto"/>
              <w:right w:val="nil"/>
            </w:tcBorders>
            <w:shd w:val="clear" w:color="000000" w:fill="FFFFFF"/>
            <w:noWrap/>
            <w:vAlign w:val="bottom"/>
          </w:tcPr>
          <w:p w14:paraId="6CA82B8D" w14:textId="77777777" w:rsidR="00B81448" w:rsidRPr="008D69EE" w:rsidRDefault="00B81448" w:rsidP="00CA7ABF">
            <w:pPr>
              <w:pStyle w:val="TableText"/>
              <w:ind w:right="432"/>
              <w:rPr>
                <w:noProof w:val="0"/>
              </w:rPr>
            </w:pPr>
            <w:r w:rsidRPr="008D69EE">
              <w:rPr>
                <w:noProof w:val="0"/>
                <w:color w:val="000000"/>
              </w:rPr>
              <w:t>386</w:t>
            </w:r>
          </w:p>
        </w:tc>
        <w:tc>
          <w:tcPr>
            <w:tcW w:w="0" w:type="dxa"/>
            <w:tcBorders>
              <w:top w:val="nil"/>
              <w:left w:val="nil"/>
              <w:bottom w:val="single" w:sz="4" w:space="0" w:color="auto"/>
              <w:right w:val="nil"/>
            </w:tcBorders>
            <w:shd w:val="clear" w:color="000000" w:fill="FFFFFF"/>
            <w:noWrap/>
            <w:vAlign w:val="bottom"/>
          </w:tcPr>
          <w:p w14:paraId="0A9BC17A" w14:textId="77777777" w:rsidR="00B81448" w:rsidRPr="008D69EE" w:rsidRDefault="00B81448" w:rsidP="00CA7ABF">
            <w:pPr>
              <w:pStyle w:val="TableText"/>
              <w:ind w:right="288"/>
              <w:rPr>
                <w:noProof w:val="0"/>
              </w:rPr>
            </w:pPr>
            <w:r w:rsidRPr="008D69EE">
              <w:rPr>
                <w:noProof w:val="0"/>
                <w:color w:val="000000"/>
              </w:rPr>
              <w:t>18.20</w:t>
            </w:r>
          </w:p>
        </w:tc>
      </w:tr>
      <w:tr w:rsidR="00B81448" w:rsidRPr="008D69EE" w14:paraId="0A88CE6E" w14:textId="77777777" w:rsidTr="00386BE5">
        <w:trPr>
          <w:trHeight w:val="315"/>
        </w:trPr>
        <w:tc>
          <w:tcPr>
            <w:tcW w:w="5760" w:type="dxa"/>
            <w:tcBorders>
              <w:top w:val="single" w:sz="4" w:space="0" w:color="auto"/>
              <w:bottom w:val="single" w:sz="12" w:space="0" w:color="auto"/>
            </w:tcBorders>
            <w:noWrap/>
            <w:hideMark/>
          </w:tcPr>
          <w:p w14:paraId="615EC5CB" w14:textId="77777777" w:rsidR="00B81448" w:rsidRPr="008D69EE" w:rsidRDefault="00B81448" w:rsidP="007712CC">
            <w:pPr>
              <w:pStyle w:val="TableText"/>
              <w:rPr>
                <w:b/>
                <w:bCs/>
                <w:noProof w:val="0"/>
              </w:rPr>
            </w:pPr>
            <w:r w:rsidRPr="008D69EE">
              <w:rPr>
                <w:b/>
                <w:bCs/>
                <w:noProof w:val="0"/>
              </w:rPr>
              <w:t>Total</w:t>
            </w:r>
            <w:r>
              <w:rPr>
                <w:b/>
                <w:bCs/>
                <w:noProof w:val="0"/>
              </w:rPr>
              <w:t>:</w:t>
            </w:r>
          </w:p>
        </w:tc>
        <w:tc>
          <w:tcPr>
            <w:tcW w:w="1084" w:type="dxa"/>
            <w:tcBorders>
              <w:top w:val="single" w:sz="4" w:space="0" w:color="auto"/>
              <w:left w:val="nil"/>
              <w:bottom w:val="single" w:sz="12" w:space="0" w:color="auto"/>
              <w:right w:val="nil"/>
            </w:tcBorders>
            <w:shd w:val="clear" w:color="000000" w:fill="FFFFFF"/>
            <w:noWrap/>
            <w:vAlign w:val="bottom"/>
          </w:tcPr>
          <w:p w14:paraId="0BD6F276" w14:textId="77777777" w:rsidR="00B81448" w:rsidRPr="008D69EE" w:rsidRDefault="00B81448" w:rsidP="000C3AD5">
            <w:pPr>
              <w:pStyle w:val="TableText"/>
              <w:rPr>
                <w:b/>
                <w:bCs/>
                <w:noProof w:val="0"/>
              </w:rPr>
            </w:pPr>
            <w:r w:rsidRPr="008D69EE">
              <w:rPr>
                <w:b/>
                <w:bCs/>
                <w:noProof w:val="0"/>
                <w:color w:val="000000"/>
              </w:rPr>
              <w:t>432,349</w:t>
            </w:r>
          </w:p>
        </w:tc>
        <w:tc>
          <w:tcPr>
            <w:tcW w:w="0" w:type="dxa"/>
            <w:tcBorders>
              <w:top w:val="single" w:sz="4" w:space="0" w:color="auto"/>
              <w:left w:val="nil"/>
              <w:bottom w:val="single" w:sz="12" w:space="0" w:color="auto"/>
              <w:right w:val="nil"/>
            </w:tcBorders>
            <w:shd w:val="clear" w:color="000000" w:fill="FFFFFF"/>
            <w:vAlign w:val="bottom"/>
          </w:tcPr>
          <w:p w14:paraId="50205A0E" w14:textId="77777777" w:rsidR="00B81448" w:rsidRPr="008D69EE" w:rsidRDefault="00B81448" w:rsidP="000B5094">
            <w:pPr>
              <w:pStyle w:val="TableText"/>
              <w:ind w:right="144"/>
              <w:rPr>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042BA5FA" w14:textId="77777777" w:rsidR="00B81448" w:rsidRPr="008D69EE" w:rsidRDefault="00B81448" w:rsidP="000B5094">
            <w:pPr>
              <w:pStyle w:val="TableText"/>
              <w:ind w:right="432"/>
              <w:rPr>
                <w:b/>
                <w:bCs/>
                <w:noProof w:val="0"/>
              </w:rPr>
            </w:pPr>
            <w:r w:rsidRPr="008D69EE">
              <w:rPr>
                <w:b/>
                <w:bCs/>
                <w:noProof w:val="0"/>
                <w:color w:val="000000"/>
              </w:rPr>
              <w:t>401</w:t>
            </w:r>
          </w:p>
        </w:tc>
        <w:tc>
          <w:tcPr>
            <w:tcW w:w="0" w:type="dxa"/>
            <w:tcBorders>
              <w:top w:val="single" w:sz="4" w:space="0" w:color="auto"/>
              <w:left w:val="nil"/>
              <w:bottom w:val="single" w:sz="12" w:space="0" w:color="auto"/>
              <w:right w:val="nil"/>
            </w:tcBorders>
            <w:shd w:val="clear" w:color="000000" w:fill="FFFFFF"/>
            <w:noWrap/>
            <w:vAlign w:val="bottom"/>
          </w:tcPr>
          <w:p w14:paraId="198B27F6" w14:textId="77777777" w:rsidR="00B81448" w:rsidRPr="008D69EE" w:rsidRDefault="00B81448" w:rsidP="000B5094">
            <w:pPr>
              <w:pStyle w:val="TableText"/>
              <w:ind w:right="288"/>
              <w:rPr>
                <w:b/>
                <w:bCs/>
                <w:noProof w:val="0"/>
              </w:rPr>
            </w:pPr>
            <w:r w:rsidRPr="008D69EE">
              <w:rPr>
                <w:b/>
                <w:bCs/>
                <w:noProof w:val="0"/>
                <w:color w:val="000000"/>
              </w:rPr>
              <w:t>21.80</w:t>
            </w:r>
          </w:p>
        </w:tc>
      </w:tr>
    </w:tbl>
    <w:p w14:paraId="3D63FF11" w14:textId="77777777" w:rsidR="00B81448" w:rsidRPr="008D69EE" w:rsidRDefault="00B81448" w:rsidP="00740B83">
      <w:pPr>
        <w:pStyle w:val="Caption"/>
      </w:pPr>
      <w:bookmarkStart w:id="1940" w:name="_Toc136523528"/>
      <w:r w:rsidRPr="008D69EE">
        <w:t>Table 10.A.</w:t>
      </w:r>
      <w:fldSimple w:instr=" SEQ Table_10.A. \* ARABIC ">
        <w:r>
          <w:rPr>
            <w:noProof/>
          </w:rPr>
          <w:t>5</w:t>
        </w:r>
      </w:fldSimple>
      <w:r w:rsidRPr="008D69EE">
        <w:t xml:space="preserve">  Scale Score Distribution by Responses to Question 2 for Grade Eight</w:t>
      </w:r>
      <w:bookmarkEnd w:id="1940"/>
    </w:p>
    <w:tbl>
      <w:tblPr>
        <w:tblStyle w:val="TRs"/>
        <w:tblW w:w="10821" w:type="dxa"/>
        <w:tblCellMar>
          <w:left w:w="101" w:type="dxa"/>
          <w:right w:w="101" w:type="dxa"/>
        </w:tblCellMar>
        <w:tblLook w:val="04A0" w:firstRow="1" w:lastRow="0" w:firstColumn="1" w:lastColumn="0" w:noHBand="0" w:noVBand="1"/>
      </w:tblPr>
      <w:tblGrid>
        <w:gridCol w:w="6200"/>
        <w:gridCol w:w="1167"/>
        <w:gridCol w:w="1166"/>
        <w:gridCol w:w="1114"/>
        <w:gridCol w:w="1174"/>
      </w:tblGrid>
      <w:tr w:rsidR="00B81448" w:rsidRPr="00124A97" w14:paraId="27C13B5A"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03D165A"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1084" w:type="dxa"/>
            <w:noWrap/>
            <w:hideMark/>
          </w:tcPr>
          <w:p w14:paraId="028F591C"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505A358D"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FC54CC6"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3F1F1DA6"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20B96CB" w14:textId="77777777" w:rsidTr="00386BE5">
        <w:trPr>
          <w:trHeight w:val="315"/>
        </w:trPr>
        <w:tc>
          <w:tcPr>
            <w:tcW w:w="5760" w:type="dxa"/>
            <w:tcBorders>
              <w:top w:val="single" w:sz="4" w:space="0" w:color="auto"/>
              <w:bottom w:val="nil"/>
            </w:tcBorders>
            <w:noWrap/>
            <w:vAlign w:val="bottom"/>
          </w:tcPr>
          <w:p w14:paraId="3B0EC190" w14:textId="77777777" w:rsidR="00B81448" w:rsidRPr="008D69EE" w:rsidRDefault="00B81448" w:rsidP="000B5094">
            <w:pPr>
              <w:pStyle w:val="TableText"/>
              <w:rPr>
                <w:noProof w:val="0"/>
              </w:rPr>
            </w:pPr>
            <w:r w:rsidRPr="008D69EE">
              <w:rPr>
                <w:noProof w:val="0"/>
              </w:rPr>
              <w:t>ALL of the questions on the test were different.</w:t>
            </w:r>
          </w:p>
        </w:tc>
        <w:tc>
          <w:tcPr>
            <w:tcW w:w="1084" w:type="dxa"/>
            <w:tcBorders>
              <w:top w:val="nil"/>
              <w:left w:val="nil"/>
              <w:bottom w:val="nil"/>
              <w:right w:val="nil"/>
            </w:tcBorders>
            <w:shd w:val="clear" w:color="000000" w:fill="FFFFFF"/>
            <w:noWrap/>
            <w:vAlign w:val="bottom"/>
          </w:tcPr>
          <w:p w14:paraId="4024914C" w14:textId="77777777" w:rsidR="00B81448" w:rsidRPr="008D69EE" w:rsidRDefault="00B81448" w:rsidP="000C3AD5">
            <w:pPr>
              <w:pStyle w:val="TableText"/>
              <w:rPr>
                <w:noProof w:val="0"/>
              </w:rPr>
            </w:pPr>
            <w:r w:rsidRPr="008D69EE">
              <w:rPr>
                <w:noProof w:val="0"/>
              </w:rPr>
              <w:t>31,476</w:t>
            </w:r>
          </w:p>
        </w:tc>
        <w:tc>
          <w:tcPr>
            <w:tcW w:w="0" w:type="dxa"/>
            <w:tcBorders>
              <w:top w:val="nil"/>
              <w:left w:val="nil"/>
              <w:bottom w:val="nil"/>
              <w:right w:val="nil"/>
            </w:tcBorders>
            <w:shd w:val="clear" w:color="000000" w:fill="FFFFFF"/>
            <w:vAlign w:val="bottom"/>
          </w:tcPr>
          <w:p w14:paraId="55E6DE3C" w14:textId="77777777" w:rsidR="00B81448" w:rsidRPr="008D69EE" w:rsidRDefault="00B81448" w:rsidP="000B5094">
            <w:pPr>
              <w:pStyle w:val="TableText"/>
              <w:ind w:right="144"/>
              <w:rPr>
                <w:noProof w:val="0"/>
              </w:rPr>
            </w:pPr>
            <w:r w:rsidRPr="008D69EE">
              <w:rPr>
                <w:noProof w:val="0"/>
                <w:color w:val="000000"/>
              </w:rPr>
              <w:t>7.30</w:t>
            </w:r>
          </w:p>
        </w:tc>
        <w:tc>
          <w:tcPr>
            <w:tcW w:w="0" w:type="dxa"/>
            <w:tcBorders>
              <w:top w:val="nil"/>
              <w:left w:val="nil"/>
              <w:bottom w:val="nil"/>
              <w:right w:val="nil"/>
            </w:tcBorders>
            <w:shd w:val="clear" w:color="000000" w:fill="FFFFFF"/>
            <w:noWrap/>
            <w:vAlign w:val="bottom"/>
          </w:tcPr>
          <w:p w14:paraId="14E88488" w14:textId="77777777" w:rsidR="00B81448" w:rsidRPr="008D69EE" w:rsidRDefault="00B81448" w:rsidP="000B5094">
            <w:pPr>
              <w:pStyle w:val="TableText"/>
              <w:ind w:right="432"/>
              <w:rPr>
                <w:noProof w:val="0"/>
              </w:rPr>
            </w:pPr>
            <w:r w:rsidRPr="008D69EE">
              <w:rPr>
                <w:noProof w:val="0"/>
                <w:color w:val="000000"/>
              </w:rPr>
              <w:t>387</w:t>
            </w:r>
          </w:p>
        </w:tc>
        <w:tc>
          <w:tcPr>
            <w:tcW w:w="0" w:type="dxa"/>
            <w:tcBorders>
              <w:top w:val="nil"/>
              <w:left w:val="nil"/>
              <w:bottom w:val="nil"/>
              <w:right w:val="nil"/>
            </w:tcBorders>
            <w:shd w:val="clear" w:color="000000" w:fill="FFFFFF"/>
            <w:noWrap/>
            <w:vAlign w:val="bottom"/>
          </w:tcPr>
          <w:p w14:paraId="37311BFD" w14:textId="77777777" w:rsidR="00B81448" w:rsidRPr="008D69EE" w:rsidRDefault="00B81448" w:rsidP="000B5094">
            <w:pPr>
              <w:pStyle w:val="TableText"/>
              <w:ind w:right="288"/>
              <w:rPr>
                <w:noProof w:val="0"/>
              </w:rPr>
            </w:pPr>
            <w:r w:rsidRPr="008D69EE">
              <w:rPr>
                <w:noProof w:val="0"/>
                <w:color w:val="000000"/>
              </w:rPr>
              <w:t>20.20</w:t>
            </w:r>
          </w:p>
        </w:tc>
      </w:tr>
      <w:tr w:rsidR="00B81448" w:rsidRPr="008D69EE" w14:paraId="46DDB91F" w14:textId="77777777" w:rsidTr="00386BE5">
        <w:trPr>
          <w:trHeight w:val="315"/>
        </w:trPr>
        <w:tc>
          <w:tcPr>
            <w:tcW w:w="5760" w:type="dxa"/>
            <w:tcBorders>
              <w:top w:val="nil"/>
              <w:bottom w:val="nil"/>
            </w:tcBorders>
            <w:noWrap/>
            <w:vAlign w:val="bottom"/>
            <w:hideMark/>
          </w:tcPr>
          <w:p w14:paraId="41A4DA70" w14:textId="77777777" w:rsidR="00B81448" w:rsidRPr="008D69EE" w:rsidRDefault="00B81448" w:rsidP="000B5094">
            <w:pPr>
              <w:pStyle w:val="TableText"/>
              <w:rPr>
                <w:rFonts w:eastAsia="Times New Roman"/>
                <w:noProof w:val="0"/>
              </w:rPr>
            </w:pPr>
            <w:r w:rsidRPr="008D69EE">
              <w:rPr>
                <w:noProof w:val="0"/>
              </w:rPr>
              <w:t>MOST of the questions on the test were different.</w:t>
            </w:r>
          </w:p>
        </w:tc>
        <w:tc>
          <w:tcPr>
            <w:tcW w:w="1084" w:type="dxa"/>
            <w:tcBorders>
              <w:top w:val="nil"/>
              <w:left w:val="nil"/>
              <w:bottom w:val="nil"/>
              <w:right w:val="nil"/>
            </w:tcBorders>
            <w:shd w:val="clear" w:color="000000" w:fill="FFFFFF"/>
            <w:noWrap/>
            <w:vAlign w:val="bottom"/>
          </w:tcPr>
          <w:p w14:paraId="6C5CDBB8" w14:textId="77777777" w:rsidR="00B81448" w:rsidRPr="008D69EE" w:rsidRDefault="00B81448" w:rsidP="000C3AD5">
            <w:pPr>
              <w:pStyle w:val="TableText"/>
              <w:rPr>
                <w:rFonts w:eastAsia="Times New Roman"/>
                <w:noProof w:val="0"/>
              </w:rPr>
            </w:pPr>
            <w:r w:rsidRPr="008D69EE">
              <w:rPr>
                <w:noProof w:val="0"/>
              </w:rPr>
              <w:t>128,791</w:t>
            </w:r>
          </w:p>
        </w:tc>
        <w:tc>
          <w:tcPr>
            <w:tcW w:w="0" w:type="dxa"/>
            <w:tcBorders>
              <w:top w:val="nil"/>
              <w:left w:val="nil"/>
              <w:bottom w:val="nil"/>
              <w:right w:val="nil"/>
            </w:tcBorders>
            <w:shd w:val="clear" w:color="000000" w:fill="FFFFFF"/>
            <w:vAlign w:val="bottom"/>
          </w:tcPr>
          <w:p w14:paraId="4166044D" w14:textId="77777777" w:rsidR="00B81448" w:rsidRPr="008D69EE" w:rsidRDefault="00B81448" w:rsidP="000B5094">
            <w:pPr>
              <w:pStyle w:val="TableText"/>
              <w:ind w:right="144"/>
              <w:rPr>
                <w:rFonts w:eastAsia="Times New Roman"/>
                <w:noProof w:val="0"/>
              </w:rPr>
            </w:pPr>
            <w:r w:rsidRPr="008D69EE">
              <w:rPr>
                <w:noProof w:val="0"/>
                <w:color w:val="000000"/>
              </w:rPr>
              <w:t>29.80</w:t>
            </w:r>
          </w:p>
        </w:tc>
        <w:tc>
          <w:tcPr>
            <w:tcW w:w="0" w:type="dxa"/>
            <w:tcBorders>
              <w:top w:val="nil"/>
              <w:left w:val="nil"/>
              <w:bottom w:val="nil"/>
              <w:right w:val="nil"/>
            </w:tcBorders>
            <w:shd w:val="clear" w:color="000000" w:fill="FFFFFF"/>
            <w:noWrap/>
            <w:vAlign w:val="bottom"/>
          </w:tcPr>
          <w:p w14:paraId="01BFCB87" w14:textId="77777777" w:rsidR="00B81448" w:rsidRPr="008D69EE" w:rsidRDefault="00B81448" w:rsidP="000B5094">
            <w:pPr>
              <w:pStyle w:val="TableText"/>
              <w:ind w:right="432"/>
              <w:rPr>
                <w:rFonts w:eastAsia="Times New Roman"/>
                <w:noProof w:val="0"/>
              </w:rPr>
            </w:pPr>
            <w:r w:rsidRPr="008D69EE">
              <w:rPr>
                <w:noProof w:val="0"/>
                <w:color w:val="000000"/>
              </w:rPr>
              <w:t>399</w:t>
            </w:r>
          </w:p>
        </w:tc>
        <w:tc>
          <w:tcPr>
            <w:tcW w:w="0" w:type="dxa"/>
            <w:tcBorders>
              <w:top w:val="nil"/>
              <w:left w:val="nil"/>
              <w:bottom w:val="nil"/>
              <w:right w:val="nil"/>
            </w:tcBorders>
            <w:shd w:val="clear" w:color="000000" w:fill="FFFFFF"/>
            <w:noWrap/>
            <w:vAlign w:val="bottom"/>
          </w:tcPr>
          <w:p w14:paraId="35EFAD72" w14:textId="77777777" w:rsidR="00B81448" w:rsidRPr="008D69EE" w:rsidRDefault="00B81448" w:rsidP="000B5094">
            <w:pPr>
              <w:pStyle w:val="TableText"/>
              <w:ind w:right="288"/>
              <w:rPr>
                <w:rFonts w:eastAsia="Times New Roman"/>
                <w:noProof w:val="0"/>
              </w:rPr>
            </w:pPr>
            <w:r w:rsidRPr="008D69EE">
              <w:rPr>
                <w:noProof w:val="0"/>
                <w:color w:val="000000"/>
              </w:rPr>
              <w:t>21.10</w:t>
            </w:r>
          </w:p>
        </w:tc>
      </w:tr>
      <w:tr w:rsidR="00B81448" w:rsidRPr="008D69EE" w14:paraId="543803AB" w14:textId="77777777" w:rsidTr="00386BE5">
        <w:trPr>
          <w:trHeight w:val="315"/>
        </w:trPr>
        <w:tc>
          <w:tcPr>
            <w:tcW w:w="5760" w:type="dxa"/>
            <w:tcBorders>
              <w:top w:val="nil"/>
              <w:bottom w:val="nil"/>
            </w:tcBorders>
            <w:noWrap/>
            <w:vAlign w:val="bottom"/>
          </w:tcPr>
          <w:p w14:paraId="4313A869" w14:textId="77777777" w:rsidR="00B81448" w:rsidRPr="008D69EE" w:rsidRDefault="00B81448" w:rsidP="000B5094">
            <w:pPr>
              <w:pStyle w:val="TableText"/>
              <w:rPr>
                <w:rFonts w:eastAsia="Times New Roman"/>
                <w:noProof w:val="0"/>
              </w:rPr>
            </w:pPr>
            <w:r w:rsidRPr="008D69EE">
              <w:rPr>
                <w:noProof w:val="0"/>
              </w:rPr>
              <w:t>SOME of the questions on the test were different.</w:t>
            </w:r>
          </w:p>
        </w:tc>
        <w:tc>
          <w:tcPr>
            <w:tcW w:w="1084" w:type="dxa"/>
            <w:tcBorders>
              <w:top w:val="nil"/>
              <w:left w:val="nil"/>
              <w:bottom w:val="nil"/>
              <w:right w:val="nil"/>
            </w:tcBorders>
            <w:shd w:val="clear" w:color="000000" w:fill="FFFFFF"/>
            <w:noWrap/>
            <w:vAlign w:val="bottom"/>
          </w:tcPr>
          <w:p w14:paraId="6430AF4A" w14:textId="77777777" w:rsidR="00B81448" w:rsidRPr="008D69EE" w:rsidRDefault="00B81448" w:rsidP="000C3AD5">
            <w:pPr>
              <w:pStyle w:val="TableText"/>
              <w:rPr>
                <w:rFonts w:eastAsia="Times New Roman"/>
                <w:noProof w:val="0"/>
              </w:rPr>
            </w:pPr>
            <w:r w:rsidRPr="008D69EE">
              <w:rPr>
                <w:noProof w:val="0"/>
              </w:rPr>
              <w:t>250,884</w:t>
            </w:r>
          </w:p>
        </w:tc>
        <w:tc>
          <w:tcPr>
            <w:tcW w:w="0" w:type="dxa"/>
            <w:tcBorders>
              <w:top w:val="nil"/>
              <w:left w:val="nil"/>
              <w:bottom w:val="nil"/>
              <w:right w:val="nil"/>
            </w:tcBorders>
            <w:shd w:val="clear" w:color="000000" w:fill="FFFFFF"/>
            <w:vAlign w:val="bottom"/>
          </w:tcPr>
          <w:p w14:paraId="3AC1A058" w14:textId="77777777" w:rsidR="00B81448" w:rsidRPr="008D69EE" w:rsidRDefault="00B81448" w:rsidP="000B5094">
            <w:pPr>
              <w:pStyle w:val="TableText"/>
              <w:ind w:right="144"/>
              <w:rPr>
                <w:rFonts w:eastAsia="Times New Roman"/>
                <w:noProof w:val="0"/>
              </w:rPr>
            </w:pPr>
            <w:r w:rsidRPr="008D69EE">
              <w:rPr>
                <w:noProof w:val="0"/>
                <w:color w:val="000000"/>
              </w:rPr>
              <w:t>58.00</w:t>
            </w:r>
          </w:p>
        </w:tc>
        <w:tc>
          <w:tcPr>
            <w:tcW w:w="0" w:type="dxa"/>
            <w:tcBorders>
              <w:top w:val="nil"/>
              <w:left w:val="nil"/>
              <w:bottom w:val="nil"/>
              <w:right w:val="nil"/>
            </w:tcBorders>
            <w:shd w:val="clear" w:color="000000" w:fill="FFFFFF"/>
            <w:noWrap/>
            <w:vAlign w:val="bottom"/>
          </w:tcPr>
          <w:p w14:paraId="3131307A" w14:textId="77777777" w:rsidR="00B81448" w:rsidRPr="008D69EE" w:rsidRDefault="00B81448" w:rsidP="000B5094">
            <w:pPr>
              <w:pStyle w:val="TableText"/>
              <w:ind w:right="432"/>
              <w:rPr>
                <w:rFonts w:eastAsia="Times New Roman"/>
                <w:noProof w:val="0"/>
              </w:rPr>
            </w:pPr>
            <w:r w:rsidRPr="008D69EE">
              <w:rPr>
                <w:noProof w:val="0"/>
                <w:color w:val="000000"/>
              </w:rPr>
              <w:t>404</w:t>
            </w:r>
          </w:p>
        </w:tc>
        <w:tc>
          <w:tcPr>
            <w:tcW w:w="0" w:type="dxa"/>
            <w:tcBorders>
              <w:top w:val="nil"/>
              <w:left w:val="nil"/>
              <w:bottom w:val="nil"/>
              <w:right w:val="nil"/>
            </w:tcBorders>
            <w:shd w:val="clear" w:color="000000" w:fill="FFFFFF"/>
            <w:noWrap/>
            <w:vAlign w:val="bottom"/>
          </w:tcPr>
          <w:p w14:paraId="471D905C" w14:textId="77777777" w:rsidR="00B81448" w:rsidRPr="008D69EE" w:rsidRDefault="00B81448" w:rsidP="000B5094">
            <w:pPr>
              <w:pStyle w:val="TableText"/>
              <w:ind w:right="288"/>
              <w:rPr>
                <w:rFonts w:eastAsia="Times New Roman"/>
                <w:noProof w:val="0"/>
              </w:rPr>
            </w:pPr>
            <w:r w:rsidRPr="008D69EE">
              <w:rPr>
                <w:noProof w:val="0"/>
                <w:color w:val="000000"/>
              </w:rPr>
              <w:t>21.40</w:t>
            </w:r>
          </w:p>
        </w:tc>
      </w:tr>
      <w:tr w:rsidR="00B81448" w:rsidRPr="008D69EE" w14:paraId="6B7F9B9D" w14:textId="77777777" w:rsidTr="00386BE5">
        <w:trPr>
          <w:trHeight w:val="315"/>
        </w:trPr>
        <w:tc>
          <w:tcPr>
            <w:tcW w:w="5760" w:type="dxa"/>
            <w:tcBorders>
              <w:top w:val="nil"/>
              <w:bottom w:val="single" w:sz="4" w:space="0" w:color="auto"/>
            </w:tcBorders>
            <w:noWrap/>
            <w:vAlign w:val="bottom"/>
            <w:hideMark/>
          </w:tcPr>
          <w:p w14:paraId="03F1A6B1" w14:textId="77777777" w:rsidR="00B81448" w:rsidRPr="008D69EE" w:rsidRDefault="00B81448" w:rsidP="000B5094">
            <w:pPr>
              <w:pStyle w:val="TableText"/>
              <w:rPr>
                <w:rFonts w:eastAsia="Times New Roman"/>
                <w:noProof w:val="0"/>
              </w:rPr>
            </w:pPr>
            <w:r w:rsidRPr="008D69EE">
              <w:rPr>
                <w:noProof w:val="0"/>
              </w:rPr>
              <w:t>NONE of the questions on the test were different.</w:t>
            </w:r>
          </w:p>
        </w:tc>
        <w:tc>
          <w:tcPr>
            <w:tcW w:w="1084" w:type="dxa"/>
            <w:tcBorders>
              <w:top w:val="nil"/>
              <w:left w:val="nil"/>
              <w:bottom w:val="single" w:sz="4" w:space="0" w:color="auto"/>
              <w:right w:val="nil"/>
            </w:tcBorders>
            <w:shd w:val="clear" w:color="000000" w:fill="FFFFFF"/>
            <w:noWrap/>
            <w:vAlign w:val="bottom"/>
          </w:tcPr>
          <w:p w14:paraId="68949988" w14:textId="77777777" w:rsidR="00B81448" w:rsidRPr="008D69EE" w:rsidRDefault="00B81448" w:rsidP="000C3AD5">
            <w:pPr>
              <w:pStyle w:val="TableText"/>
              <w:rPr>
                <w:rFonts w:eastAsia="Times New Roman"/>
                <w:noProof w:val="0"/>
              </w:rPr>
            </w:pPr>
            <w:r w:rsidRPr="008D69EE">
              <w:rPr>
                <w:noProof w:val="0"/>
              </w:rPr>
              <w:t>21,182</w:t>
            </w:r>
          </w:p>
        </w:tc>
        <w:tc>
          <w:tcPr>
            <w:tcW w:w="0" w:type="dxa"/>
            <w:tcBorders>
              <w:top w:val="nil"/>
              <w:left w:val="nil"/>
              <w:bottom w:val="single" w:sz="4" w:space="0" w:color="auto"/>
              <w:right w:val="nil"/>
            </w:tcBorders>
            <w:shd w:val="clear" w:color="000000" w:fill="FFFFFF"/>
            <w:vAlign w:val="bottom"/>
          </w:tcPr>
          <w:p w14:paraId="27D2F051" w14:textId="77777777" w:rsidR="00B81448" w:rsidRPr="008D69EE" w:rsidRDefault="00B81448" w:rsidP="000B5094">
            <w:pPr>
              <w:pStyle w:val="TableText"/>
              <w:ind w:right="144"/>
              <w:rPr>
                <w:rFonts w:eastAsia="Times New Roman"/>
                <w:noProof w:val="0"/>
              </w:rPr>
            </w:pPr>
            <w:r w:rsidRPr="008D69EE">
              <w:rPr>
                <w:noProof w:val="0"/>
                <w:color w:val="000000"/>
              </w:rPr>
              <w:t>4.90</w:t>
            </w:r>
          </w:p>
        </w:tc>
        <w:tc>
          <w:tcPr>
            <w:tcW w:w="0" w:type="dxa"/>
            <w:tcBorders>
              <w:top w:val="nil"/>
              <w:left w:val="nil"/>
              <w:bottom w:val="single" w:sz="4" w:space="0" w:color="auto"/>
              <w:right w:val="nil"/>
            </w:tcBorders>
            <w:shd w:val="clear" w:color="000000" w:fill="FFFFFF"/>
            <w:noWrap/>
            <w:vAlign w:val="bottom"/>
          </w:tcPr>
          <w:p w14:paraId="625A1B35" w14:textId="77777777" w:rsidR="00B81448" w:rsidRPr="008D69EE" w:rsidRDefault="00B81448" w:rsidP="000B5094">
            <w:pPr>
              <w:pStyle w:val="TableText"/>
              <w:ind w:right="432"/>
              <w:rPr>
                <w:rFonts w:eastAsia="Times New Roman"/>
                <w:noProof w:val="0"/>
              </w:rPr>
            </w:pPr>
            <w:r w:rsidRPr="008D69EE">
              <w:rPr>
                <w:noProof w:val="0"/>
                <w:color w:val="000000"/>
              </w:rPr>
              <w:t>401</w:t>
            </w:r>
          </w:p>
        </w:tc>
        <w:tc>
          <w:tcPr>
            <w:tcW w:w="0" w:type="dxa"/>
            <w:tcBorders>
              <w:top w:val="nil"/>
              <w:left w:val="nil"/>
              <w:bottom w:val="single" w:sz="4" w:space="0" w:color="auto"/>
              <w:right w:val="nil"/>
            </w:tcBorders>
            <w:shd w:val="clear" w:color="000000" w:fill="FFFFFF"/>
            <w:noWrap/>
            <w:vAlign w:val="bottom"/>
          </w:tcPr>
          <w:p w14:paraId="35D29A8B" w14:textId="77777777" w:rsidR="00B81448" w:rsidRPr="008D69EE" w:rsidRDefault="00B81448" w:rsidP="000B5094">
            <w:pPr>
              <w:pStyle w:val="TableText"/>
              <w:ind w:right="288"/>
              <w:rPr>
                <w:rFonts w:eastAsia="Times New Roman"/>
                <w:noProof w:val="0"/>
              </w:rPr>
            </w:pPr>
            <w:r w:rsidRPr="008D69EE">
              <w:rPr>
                <w:noProof w:val="0"/>
                <w:color w:val="000000"/>
              </w:rPr>
              <w:t>24.20</w:t>
            </w:r>
          </w:p>
        </w:tc>
      </w:tr>
      <w:tr w:rsidR="00B81448" w:rsidRPr="008D69EE" w14:paraId="6EC31E48" w14:textId="77777777" w:rsidTr="00386BE5">
        <w:trPr>
          <w:trHeight w:val="315"/>
        </w:trPr>
        <w:tc>
          <w:tcPr>
            <w:tcW w:w="5760" w:type="dxa"/>
            <w:tcBorders>
              <w:top w:val="single" w:sz="4" w:space="0" w:color="auto"/>
              <w:bottom w:val="single" w:sz="12" w:space="0" w:color="auto"/>
            </w:tcBorders>
            <w:noWrap/>
            <w:hideMark/>
          </w:tcPr>
          <w:p w14:paraId="1981BD10" w14:textId="77777777" w:rsidR="00B81448" w:rsidRPr="008D69EE" w:rsidRDefault="00B81448" w:rsidP="000B5094">
            <w:pPr>
              <w:pStyle w:val="TableText"/>
              <w:keepNext/>
              <w:rPr>
                <w:rFonts w:eastAsia="Times New Roman"/>
                <w:b/>
                <w:bCs/>
                <w:noProof w:val="0"/>
              </w:rPr>
            </w:pPr>
            <w:r w:rsidRPr="008D69EE">
              <w:rPr>
                <w:rFonts w:eastAsia="Times New Roman"/>
                <w:b/>
                <w:bCs/>
                <w:noProof w:val="0"/>
              </w:rPr>
              <w:t>Total</w:t>
            </w:r>
            <w:r>
              <w:rPr>
                <w:rFonts w:eastAsia="Times New Roman"/>
                <w:b/>
                <w:bCs/>
                <w:noProof w:val="0"/>
              </w:rPr>
              <w:t>:</w:t>
            </w:r>
          </w:p>
        </w:tc>
        <w:tc>
          <w:tcPr>
            <w:tcW w:w="1084" w:type="dxa"/>
            <w:tcBorders>
              <w:top w:val="single" w:sz="4" w:space="0" w:color="auto"/>
              <w:left w:val="nil"/>
              <w:bottom w:val="single" w:sz="12" w:space="0" w:color="auto"/>
              <w:right w:val="nil"/>
            </w:tcBorders>
            <w:shd w:val="clear" w:color="000000" w:fill="FFFFFF"/>
            <w:noWrap/>
            <w:vAlign w:val="bottom"/>
          </w:tcPr>
          <w:p w14:paraId="213EDF5D" w14:textId="77777777" w:rsidR="00B81448" w:rsidRPr="008D69EE" w:rsidRDefault="00B81448" w:rsidP="000C3AD5">
            <w:pPr>
              <w:pStyle w:val="TableText"/>
              <w:rPr>
                <w:rFonts w:eastAsia="Times New Roman"/>
                <w:b/>
                <w:bCs/>
                <w:noProof w:val="0"/>
              </w:rPr>
            </w:pPr>
            <w:r w:rsidRPr="008D69EE">
              <w:rPr>
                <w:b/>
                <w:bCs/>
                <w:noProof w:val="0"/>
                <w:color w:val="000000"/>
              </w:rPr>
              <w:t>432,333</w:t>
            </w:r>
          </w:p>
        </w:tc>
        <w:tc>
          <w:tcPr>
            <w:tcW w:w="0" w:type="dxa"/>
            <w:tcBorders>
              <w:top w:val="single" w:sz="4" w:space="0" w:color="auto"/>
              <w:left w:val="nil"/>
              <w:bottom w:val="single" w:sz="12" w:space="0" w:color="auto"/>
              <w:right w:val="nil"/>
            </w:tcBorders>
            <w:shd w:val="clear" w:color="000000" w:fill="FFFFFF"/>
            <w:vAlign w:val="bottom"/>
          </w:tcPr>
          <w:p w14:paraId="040BB061" w14:textId="77777777" w:rsidR="00B81448" w:rsidRPr="008D69EE" w:rsidRDefault="00B81448" w:rsidP="000B5094">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4F7A388D" w14:textId="77777777" w:rsidR="00B81448" w:rsidRPr="008D69EE" w:rsidRDefault="00B81448" w:rsidP="000B5094">
            <w:pPr>
              <w:pStyle w:val="TableText"/>
              <w:ind w:right="432"/>
              <w:rPr>
                <w:rFonts w:eastAsia="Times New Roman"/>
                <w:b/>
                <w:bCs/>
                <w:noProof w:val="0"/>
              </w:rPr>
            </w:pPr>
            <w:r w:rsidRPr="008D69EE">
              <w:rPr>
                <w:b/>
                <w:bCs/>
                <w:noProof w:val="0"/>
                <w:color w:val="000000"/>
              </w:rPr>
              <w:t>401</w:t>
            </w:r>
          </w:p>
        </w:tc>
        <w:tc>
          <w:tcPr>
            <w:tcW w:w="0" w:type="dxa"/>
            <w:tcBorders>
              <w:top w:val="single" w:sz="4" w:space="0" w:color="auto"/>
              <w:left w:val="nil"/>
              <w:bottom w:val="single" w:sz="12" w:space="0" w:color="auto"/>
              <w:right w:val="nil"/>
            </w:tcBorders>
            <w:shd w:val="clear" w:color="000000" w:fill="FFFFFF"/>
            <w:noWrap/>
            <w:vAlign w:val="bottom"/>
          </w:tcPr>
          <w:p w14:paraId="1ED865B9" w14:textId="77777777" w:rsidR="00B81448" w:rsidRPr="008D69EE" w:rsidRDefault="00B81448" w:rsidP="000B5094">
            <w:pPr>
              <w:pStyle w:val="TableText"/>
              <w:ind w:right="288"/>
              <w:rPr>
                <w:rFonts w:eastAsia="Times New Roman"/>
                <w:b/>
                <w:bCs/>
                <w:noProof w:val="0"/>
              </w:rPr>
            </w:pPr>
            <w:r w:rsidRPr="008D69EE">
              <w:rPr>
                <w:b/>
                <w:bCs/>
                <w:noProof w:val="0"/>
                <w:color w:val="000000"/>
              </w:rPr>
              <w:t>21.80</w:t>
            </w:r>
          </w:p>
        </w:tc>
      </w:tr>
    </w:tbl>
    <w:p w14:paraId="4E6D9336" w14:textId="77777777" w:rsidR="00B81448" w:rsidRPr="008D69EE" w:rsidRDefault="00B81448" w:rsidP="00E57542">
      <w:pPr>
        <w:pStyle w:val="Caption"/>
      </w:pPr>
      <w:bookmarkStart w:id="1941" w:name="_Ref136523081"/>
      <w:bookmarkStart w:id="1942" w:name="_Toc136523529"/>
      <w:r w:rsidRPr="008D69EE">
        <w:t>Table 10.A.</w:t>
      </w:r>
      <w:fldSimple w:instr=" SEQ Table_10.A. \* ARABIC ">
        <w:r>
          <w:rPr>
            <w:noProof/>
          </w:rPr>
          <w:t>6</w:t>
        </w:r>
      </w:fldSimple>
      <w:bookmarkEnd w:id="1941"/>
      <w:r w:rsidRPr="008D69EE">
        <w:t xml:space="preserve">  Scale Score Distribution by Responses to Question 3 for Grade Eight</w:t>
      </w:r>
      <w:bookmarkEnd w:id="1942"/>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6DE48AF5"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5CB55D8D" w14:textId="77777777" w:rsidR="00B81448" w:rsidRPr="00124A97" w:rsidRDefault="00B81448" w:rsidP="00796256">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34D2C962"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1584824E"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1787ABAD"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4AD1CE4F"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59DBBC68" w14:textId="77777777" w:rsidTr="00386BE5">
        <w:trPr>
          <w:trHeight w:val="315"/>
        </w:trPr>
        <w:tc>
          <w:tcPr>
            <w:tcW w:w="5760" w:type="dxa"/>
            <w:tcBorders>
              <w:top w:val="single" w:sz="4" w:space="0" w:color="auto"/>
            </w:tcBorders>
            <w:noWrap/>
            <w:vAlign w:val="bottom"/>
            <w:hideMark/>
          </w:tcPr>
          <w:p w14:paraId="73B3C62C" w14:textId="77777777" w:rsidR="00B81448" w:rsidRPr="008D69EE" w:rsidRDefault="00B81448" w:rsidP="00401709">
            <w:pPr>
              <w:pStyle w:val="TableText"/>
              <w:rPr>
                <w:rFonts w:eastAsia="Times New Roman"/>
                <w:noProof w:val="0"/>
              </w:rPr>
            </w:pPr>
            <w:r w:rsidRPr="008D69EE">
              <w:rPr>
                <w:noProof w:val="0"/>
              </w:rPr>
              <w:t>They were HARDER than most questions in my science classes.</w:t>
            </w:r>
          </w:p>
        </w:tc>
        <w:tc>
          <w:tcPr>
            <w:tcW w:w="0" w:type="dxa"/>
            <w:tcBorders>
              <w:top w:val="nil"/>
              <w:left w:val="nil"/>
              <w:bottom w:val="nil"/>
              <w:right w:val="nil"/>
            </w:tcBorders>
            <w:shd w:val="clear" w:color="000000" w:fill="FFFFFF"/>
            <w:noWrap/>
            <w:vAlign w:val="bottom"/>
          </w:tcPr>
          <w:p w14:paraId="52C678D9" w14:textId="77777777" w:rsidR="00B81448" w:rsidRPr="008D69EE" w:rsidRDefault="00B81448" w:rsidP="000C3AD5">
            <w:pPr>
              <w:pStyle w:val="TableText"/>
              <w:rPr>
                <w:rFonts w:eastAsia="Times New Roman"/>
                <w:noProof w:val="0"/>
              </w:rPr>
            </w:pPr>
            <w:r w:rsidRPr="008D69EE">
              <w:rPr>
                <w:noProof w:val="0"/>
              </w:rPr>
              <w:t>144,791</w:t>
            </w:r>
          </w:p>
        </w:tc>
        <w:tc>
          <w:tcPr>
            <w:tcW w:w="0" w:type="dxa"/>
            <w:tcBorders>
              <w:top w:val="nil"/>
              <w:left w:val="nil"/>
              <w:bottom w:val="nil"/>
              <w:right w:val="nil"/>
            </w:tcBorders>
            <w:shd w:val="clear" w:color="000000" w:fill="FFFFFF"/>
            <w:vAlign w:val="bottom"/>
          </w:tcPr>
          <w:p w14:paraId="23170835" w14:textId="77777777" w:rsidR="00B81448" w:rsidRPr="008D69EE" w:rsidRDefault="00B81448" w:rsidP="00401709">
            <w:pPr>
              <w:pStyle w:val="TableText"/>
              <w:ind w:right="144"/>
              <w:rPr>
                <w:rFonts w:eastAsia="Times New Roman"/>
                <w:noProof w:val="0"/>
              </w:rPr>
            </w:pPr>
            <w:r w:rsidRPr="008D69EE">
              <w:rPr>
                <w:noProof w:val="0"/>
                <w:color w:val="000000"/>
              </w:rPr>
              <w:t>33.50</w:t>
            </w:r>
          </w:p>
        </w:tc>
        <w:tc>
          <w:tcPr>
            <w:tcW w:w="0" w:type="dxa"/>
            <w:tcBorders>
              <w:top w:val="nil"/>
              <w:left w:val="nil"/>
              <w:bottom w:val="nil"/>
              <w:right w:val="nil"/>
            </w:tcBorders>
            <w:shd w:val="clear" w:color="000000" w:fill="FFFFFF"/>
            <w:noWrap/>
            <w:vAlign w:val="bottom"/>
          </w:tcPr>
          <w:p w14:paraId="45A297E5" w14:textId="77777777" w:rsidR="00B81448" w:rsidRPr="008D69EE" w:rsidRDefault="00B81448" w:rsidP="00401709">
            <w:pPr>
              <w:pStyle w:val="TableText"/>
              <w:ind w:right="432"/>
              <w:rPr>
                <w:rFonts w:eastAsia="Times New Roman"/>
                <w:noProof w:val="0"/>
              </w:rPr>
            </w:pPr>
            <w:r w:rsidRPr="008D69EE">
              <w:rPr>
                <w:noProof w:val="0"/>
                <w:color w:val="000000"/>
              </w:rPr>
              <w:t>397</w:t>
            </w:r>
          </w:p>
        </w:tc>
        <w:tc>
          <w:tcPr>
            <w:tcW w:w="0" w:type="dxa"/>
            <w:tcBorders>
              <w:top w:val="nil"/>
              <w:left w:val="nil"/>
              <w:bottom w:val="nil"/>
              <w:right w:val="nil"/>
            </w:tcBorders>
            <w:shd w:val="clear" w:color="000000" w:fill="FFFFFF"/>
            <w:noWrap/>
            <w:vAlign w:val="bottom"/>
          </w:tcPr>
          <w:p w14:paraId="09AA0057" w14:textId="77777777" w:rsidR="00B81448" w:rsidRPr="008D69EE" w:rsidRDefault="00B81448" w:rsidP="00401709">
            <w:pPr>
              <w:pStyle w:val="TableText"/>
              <w:ind w:right="288"/>
              <w:rPr>
                <w:rFonts w:eastAsia="Times New Roman"/>
                <w:noProof w:val="0"/>
              </w:rPr>
            </w:pPr>
            <w:r w:rsidRPr="008D69EE">
              <w:rPr>
                <w:noProof w:val="0"/>
                <w:color w:val="000000"/>
              </w:rPr>
              <w:t>20.50</w:t>
            </w:r>
          </w:p>
        </w:tc>
      </w:tr>
      <w:tr w:rsidR="00B81448" w:rsidRPr="008D69EE" w14:paraId="201D8DA6" w14:textId="77777777" w:rsidTr="00386BE5">
        <w:trPr>
          <w:trHeight w:val="315"/>
        </w:trPr>
        <w:tc>
          <w:tcPr>
            <w:tcW w:w="5760" w:type="dxa"/>
            <w:tcBorders>
              <w:bottom w:val="nil"/>
            </w:tcBorders>
            <w:noWrap/>
            <w:vAlign w:val="bottom"/>
          </w:tcPr>
          <w:p w14:paraId="5DD7C177" w14:textId="77777777" w:rsidR="00B81448" w:rsidRPr="008D69EE" w:rsidRDefault="00B81448" w:rsidP="00401709">
            <w:pPr>
              <w:pStyle w:val="TableText"/>
              <w:rPr>
                <w:rFonts w:eastAsia="Times New Roman"/>
                <w:noProof w:val="0"/>
              </w:rPr>
            </w:pPr>
            <w:r w:rsidRPr="008D69EE">
              <w:rPr>
                <w:noProof w:val="0"/>
              </w:rPr>
              <w:t>They were ABOUT AS HARD as the questions in my science classes.</w:t>
            </w:r>
          </w:p>
        </w:tc>
        <w:tc>
          <w:tcPr>
            <w:tcW w:w="0" w:type="dxa"/>
            <w:tcBorders>
              <w:top w:val="nil"/>
              <w:left w:val="nil"/>
              <w:bottom w:val="nil"/>
              <w:right w:val="nil"/>
            </w:tcBorders>
            <w:shd w:val="clear" w:color="000000" w:fill="FFFFFF"/>
            <w:noWrap/>
            <w:vAlign w:val="bottom"/>
          </w:tcPr>
          <w:p w14:paraId="3925CA59" w14:textId="77777777" w:rsidR="00B81448" w:rsidRPr="008D69EE" w:rsidRDefault="00B81448" w:rsidP="000C3AD5">
            <w:pPr>
              <w:pStyle w:val="TableText"/>
              <w:rPr>
                <w:rFonts w:eastAsia="Times New Roman"/>
                <w:noProof w:val="0"/>
              </w:rPr>
            </w:pPr>
            <w:r w:rsidRPr="008D69EE">
              <w:rPr>
                <w:noProof w:val="0"/>
              </w:rPr>
              <w:t>248,796</w:t>
            </w:r>
          </w:p>
        </w:tc>
        <w:tc>
          <w:tcPr>
            <w:tcW w:w="0" w:type="dxa"/>
            <w:tcBorders>
              <w:top w:val="nil"/>
              <w:left w:val="nil"/>
              <w:bottom w:val="nil"/>
              <w:right w:val="nil"/>
            </w:tcBorders>
            <w:shd w:val="clear" w:color="000000" w:fill="FFFFFF"/>
            <w:vAlign w:val="bottom"/>
          </w:tcPr>
          <w:p w14:paraId="79D0832F" w14:textId="77777777" w:rsidR="00B81448" w:rsidRPr="008D69EE" w:rsidRDefault="00B81448" w:rsidP="00401709">
            <w:pPr>
              <w:pStyle w:val="TableText"/>
              <w:ind w:right="144"/>
              <w:rPr>
                <w:rFonts w:eastAsia="Times New Roman"/>
                <w:noProof w:val="0"/>
              </w:rPr>
            </w:pPr>
            <w:r w:rsidRPr="008D69EE">
              <w:rPr>
                <w:noProof w:val="0"/>
                <w:color w:val="000000"/>
              </w:rPr>
              <w:t>57.50</w:t>
            </w:r>
          </w:p>
        </w:tc>
        <w:tc>
          <w:tcPr>
            <w:tcW w:w="0" w:type="dxa"/>
            <w:tcBorders>
              <w:top w:val="nil"/>
              <w:left w:val="nil"/>
              <w:bottom w:val="nil"/>
              <w:right w:val="nil"/>
            </w:tcBorders>
            <w:shd w:val="clear" w:color="000000" w:fill="FFFFFF"/>
            <w:noWrap/>
            <w:vAlign w:val="bottom"/>
          </w:tcPr>
          <w:p w14:paraId="4F458D85" w14:textId="77777777" w:rsidR="00B81448" w:rsidRPr="008D69EE" w:rsidRDefault="00B81448" w:rsidP="00401709">
            <w:pPr>
              <w:pStyle w:val="TableText"/>
              <w:ind w:right="432"/>
              <w:rPr>
                <w:rFonts w:eastAsia="Times New Roman"/>
                <w:noProof w:val="0"/>
              </w:rPr>
            </w:pPr>
            <w:r w:rsidRPr="008D69EE">
              <w:rPr>
                <w:noProof w:val="0"/>
                <w:color w:val="000000"/>
              </w:rPr>
              <w:t>404</w:t>
            </w:r>
          </w:p>
        </w:tc>
        <w:tc>
          <w:tcPr>
            <w:tcW w:w="0" w:type="dxa"/>
            <w:tcBorders>
              <w:top w:val="nil"/>
              <w:left w:val="nil"/>
              <w:bottom w:val="nil"/>
              <w:right w:val="nil"/>
            </w:tcBorders>
            <w:shd w:val="clear" w:color="000000" w:fill="FFFFFF"/>
            <w:noWrap/>
            <w:vAlign w:val="bottom"/>
          </w:tcPr>
          <w:p w14:paraId="3A531370" w14:textId="77777777" w:rsidR="00B81448" w:rsidRPr="008D69EE" w:rsidRDefault="00B81448" w:rsidP="00401709">
            <w:pPr>
              <w:pStyle w:val="TableText"/>
              <w:ind w:right="288"/>
              <w:rPr>
                <w:rFonts w:eastAsia="Times New Roman"/>
                <w:noProof w:val="0"/>
              </w:rPr>
            </w:pPr>
            <w:r w:rsidRPr="008D69EE">
              <w:rPr>
                <w:noProof w:val="0"/>
                <w:color w:val="000000"/>
              </w:rPr>
              <w:t>21.60</w:t>
            </w:r>
          </w:p>
        </w:tc>
      </w:tr>
      <w:tr w:rsidR="00B81448" w:rsidRPr="008D69EE" w14:paraId="47112EAA" w14:textId="77777777" w:rsidTr="00386BE5">
        <w:trPr>
          <w:trHeight w:val="315"/>
        </w:trPr>
        <w:tc>
          <w:tcPr>
            <w:tcW w:w="5760" w:type="dxa"/>
            <w:tcBorders>
              <w:top w:val="nil"/>
              <w:bottom w:val="single" w:sz="4" w:space="0" w:color="auto"/>
            </w:tcBorders>
            <w:noWrap/>
            <w:vAlign w:val="bottom"/>
            <w:hideMark/>
          </w:tcPr>
          <w:p w14:paraId="28CFEA9B" w14:textId="77777777" w:rsidR="00B81448" w:rsidRPr="008D69EE" w:rsidRDefault="00B81448" w:rsidP="00401709">
            <w:pPr>
              <w:pStyle w:val="TableText"/>
              <w:rPr>
                <w:rFonts w:eastAsia="Times New Roman"/>
                <w:noProof w:val="0"/>
              </w:rPr>
            </w:pPr>
            <w:r w:rsidRPr="008D69EE">
              <w:rPr>
                <w:noProof w:val="0"/>
              </w:rPr>
              <w:t>They were EASIER than most questions in my science classes.</w:t>
            </w:r>
          </w:p>
        </w:tc>
        <w:tc>
          <w:tcPr>
            <w:tcW w:w="0" w:type="dxa"/>
            <w:tcBorders>
              <w:top w:val="nil"/>
              <w:left w:val="nil"/>
              <w:bottom w:val="single" w:sz="4" w:space="0" w:color="auto"/>
              <w:right w:val="nil"/>
            </w:tcBorders>
            <w:shd w:val="clear" w:color="000000" w:fill="FFFFFF"/>
            <w:noWrap/>
            <w:vAlign w:val="bottom"/>
          </w:tcPr>
          <w:p w14:paraId="4B67F2DB" w14:textId="77777777" w:rsidR="00B81448" w:rsidRPr="008D69EE" w:rsidRDefault="00B81448" w:rsidP="000C3AD5">
            <w:pPr>
              <w:pStyle w:val="TableText"/>
              <w:rPr>
                <w:rFonts w:eastAsia="Times New Roman"/>
                <w:noProof w:val="0"/>
              </w:rPr>
            </w:pPr>
            <w:r w:rsidRPr="008D69EE">
              <w:rPr>
                <w:noProof w:val="0"/>
              </w:rPr>
              <w:t>38,735</w:t>
            </w:r>
          </w:p>
        </w:tc>
        <w:tc>
          <w:tcPr>
            <w:tcW w:w="0" w:type="dxa"/>
            <w:tcBorders>
              <w:top w:val="nil"/>
              <w:left w:val="nil"/>
              <w:bottom w:val="single" w:sz="4" w:space="0" w:color="auto"/>
              <w:right w:val="nil"/>
            </w:tcBorders>
            <w:shd w:val="clear" w:color="000000" w:fill="FFFFFF"/>
            <w:vAlign w:val="bottom"/>
          </w:tcPr>
          <w:p w14:paraId="6DDC9E63" w14:textId="77777777" w:rsidR="00B81448" w:rsidRPr="008D69EE" w:rsidRDefault="00B81448" w:rsidP="00401709">
            <w:pPr>
              <w:pStyle w:val="TableText"/>
              <w:ind w:right="144"/>
              <w:rPr>
                <w:rFonts w:eastAsia="Times New Roman"/>
                <w:noProof w:val="0"/>
              </w:rPr>
            </w:pPr>
            <w:r w:rsidRPr="008D69EE">
              <w:rPr>
                <w:noProof w:val="0"/>
                <w:color w:val="000000"/>
              </w:rPr>
              <w:t>9.00</w:t>
            </w:r>
          </w:p>
        </w:tc>
        <w:tc>
          <w:tcPr>
            <w:tcW w:w="0" w:type="dxa"/>
            <w:tcBorders>
              <w:top w:val="nil"/>
              <w:left w:val="nil"/>
              <w:bottom w:val="single" w:sz="4" w:space="0" w:color="auto"/>
              <w:right w:val="nil"/>
            </w:tcBorders>
            <w:shd w:val="clear" w:color="000000" w:fill="FFFFFF"/>
            <w:noWrap/>
            <w:vAlign w:val="bottom"/>
          </w:tcPr>
          <w:p w14:paraId="43B52C35" w14:textId="77777777" w:rsidR="00B81448" w:rsidRPr="008D69EE" w:rsidRDefault="00B81448" w:rsidP="00401709">
            <w:pPr>
              <w:pStyle w:val="TableText"/>
              <w:ind w:right="432"/>
              <w:rPr>
                <w:rFonts w:eastAsia="Times New Roman"/>
                <w:noProof w:val="0"/>
              </w:rPr>
            </w:pPr>
            <w:r w:rsidRPr="008D69EE">
              <w:rPr>
                <w:noProof w:val="0"/>
                <w:color w:val="000000"/>
              </w:rPr>
              <w:t>404</w:t>
            </w:r>
          </w:p>
        </w:tc>
        <w:tc>
          <w:tcPr>
            <w:tcW w:w="0" w:type="dxa"/>
            <w:tcBorders>
              <w:top w:val="nil"/>
              <w:left w:val="nil"/>
              <w:bottom w:val="single" w:sz="4" w:space="0" w:color="auto"/>
              <w:right w:val="nil"/>
            </w:tcBorders>
            <w:shd w:val="clear" w:color="000000" w:fill="FFFFFF"/>
            <w:noWrap/>
            <w:vAlign w:val="bottom"/>
          </w:tcPr>
          <w:p w14:paraId="186DCAFE" w14:textId="77777777" w:rsidR="00B81448" w:rsidRPr="008D69EE" w:rsidRDefault="00B81448" w:rsidP="00401709">
            <w:pPr>
              <w:pStyle w:val="TableText"/>
              <w:ind w:right="288"/>
              <w:rPr>
                <w:rFonts w:eastAsia="Times New Roman"/>
                <w:noProof w:val="0"/>
              </w:rPr>
            </w:pPr>
            <w:r w:rsidRPr="008D69EE">
              <w:rPr>
                <w:noProof w:val="0"/>
                <w:color w:val="000000"/>
              </w:rPr>
              <w:t>25.00</w:t>
            </w:r>
          </w:p>
        </w:tc>
      </w:tr>
      <w:tr w:rsidR="00B81448" w:rsidRPr="008D69EE" w14:paraId="4CD77444" w14:textId="77777777" w:rsidTr="00386BE5">
        <w:trPr>
          <w:trHeight w:val="315"/>
        </w:trPr>
        <w:tc>
          <w:tcPr>
            <w:tcW w:w="5760" w:type="dxa"/>
            <w:tcBorders>
              <w:top w:val="single" w:sz="4" w:space="0" w:color="auto"/>
              <w:bottom w:val="single" w:sz="12" w:space="0" w:color="auto"/>
            </w:tcBorders>
            <w:noWrap/>
            <w:hideMark/>
          </w:tcPr>
          <w:p w14:paraId="79381907"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7825299C" w14:textId="77777777" w:rsidR="00B81448" w:rsidRPr="008D69EE" w:rsidRDefault="00B81448" w:rsidP="000C3AD5">
            <w:pPr>
              <w:pStyle w:val="TableText"/>
              <w:rPr>
                <w:rFonts w:eastAsia="Times New Roman"/>
                <w:b/>
                <w:bCs/>
                <w:noProof w:val="0"/>
              </w:rPr>
            </w:pPr>
            <w:r w:rsidRPr="008D69EE">
              <w:rPr>
                <w:b/>
                <w:bCs/>
                <w:noProof w:val="0"/>
                <w:color w:val="000000"/>
              </w:rPr>
              <w:t>432,322</w:t>
            </w:r>
          </w:p>
        </w:tc>
        <w:tc>
          <w:tcPr>
            <w:tcW w:w="0" w:type="dxa"/>
            <w:tcBorders>
              <w:top w:val="single" w:sz="4" w:space="0" w:color="auto"/>
              <w:left w:val="nil"/>
              <w:bottom w:val="single" w:sz="12" w:space="0" w:color="auto"/>
              <w:right w:val="nil"/>
            </w:tcBorders>
            <w:shd w:val="clear" w:color="000000" w:fill="FFFFFF"/>
            <w:vAlign w:val="bottom"/>
          </w:tcPr>
          <w:p w14:paraId="44BA407B"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38487D6F" w14:textId="77777777" w:rsidR="00B81448" w:rsidRPr="008D69EE" w:rsidRDefault="00B81448" w:rsidP="00401709">
            <w:pPr>
              <w:pStyle w:val="TableText"/>
              <w:ind w:right="432"/>
              <w:rPr>
                <w:rFonts w:eastAsia="Times New Roman"/>
                <w:b/>
                <w:bCs/>
                <w:noProof w:val="0"/>
              </w:rPr>
            </w:pPr>
            <w:r w:rsidRPr="008D69EE">
              <w:rPr>
                <w:b/>
                <w:bCs/>
                <w:noProof w:val="0"/>
                <w:color w:val="000000"/>
              </w:rPr>
              <w:t>401</w:t>
            </w:r>
          </w:p>
        </w:tc>
        <w:tc>
          <w:tcPr>
            <w:tcW w:w="0" w:type="dxa"/>
            <w:tcBorders>
              <w:top w:val="single" w:sz="4" w:space="0" w:color="auto"/>
              <w:left w:val="nil"/>
              <w:bottom w:val="single" w:sz="12" w:space="0" w:color="auto"/>
              <w:right w:val="nil"/>
            </w:tcBorders>
            <w:shd w:val="clear" w:color="000000" w:fill="FFFFFF"/>
            <w:noWrap/>
            <w:vAlign w:val="bottom"/>
          </w:tcPr>
          <w:p w14:paraId="5000E17E" w14:textId="77777777" w:rsidR="00B81448" w:rsidRPr="008D69EE" w:rsidRDefault="00B81448" w:rsidP="00401709">
            <w:pPr>
              <w:pStyle w:val="TableText"/>
              <w:ind w:right="288"/>
              <w:rPr>
                <w:rFonts w:eastAsia="Times New Roman"/>
                <w:b/>
                <w:bCs/>
                <w:noProof w:val="0"/>
              </w:rPr>
            </w:pPr>
            <w:r w:rsidRPr="008D69EE">
              <w:rPr>
                <w:b/>
                <w:bCs/>
                <w:noProof w:val="0"/>
                <w:color w:val="000000"/>
              </w:rPr>
              <w:t>21.80</w:t>
            </w:r>
          </w:p>
        </w:tc>
      </w:tr>
    </w:tbl>
    <w:p w14:paraId="00943836" w14:textId="77777777" w:rsidR="00B81448" w:rsidRPr="008D69EE" w:rsidRDefault="00B81448" w:rsidP="00E57542">
      <w:pPr>
        <w:pStyle w:val="Caption"/>
        <w:pageBreakBefore/>
      </w:pPr>
      <w:bookmarkStart w:id="1943" w:name="_Ref136523088"/>
      <w:bookmarkStart w:id="1944" w:name="_Toc136523530"/>
      <w:r w:rsidRPr="008D69EE">
        <w:t>Table 10.A.</w:t>
      </w:r>
      <w:fldSimple w:instr=" SEQ Table_10.A. \* ARABIC ">
        <w:r>
          <w:rPr>
            <w:noProof/>
          </w:rPr>
          <w:t>7</w:t>
        </w:r>
      </w:fldSimple>
      <w:bookmarkEnd w:id="1943"/>
      <w:r w:rsidRPr="008D69EE">
        <w:t xml:space="preserve">  Scale Score Distribution by Responses to Question 1 for Grade Ten</w:t>
      </w:r>
      <w:bookmarkEnd w:id="1944"/>
    </w:p>
    <w:tbl>
      <w:tblPr>
        <w:tblStyle w:val="TRs"/>
        <w:tblW w:w="10817" w:type="dxa"/>
        <w:tblCellMar>
          <w:left w:w="101" w:type="dxa"/>
          <w:right w:w="101" w:type="dxa"/>
        </w:tblCellMar>
        <w:tblLook w:val="04A0" w:firstRow="1" w:lastRow="0" w:firstColumn="1" w:lastColumn="0" w:noHBand="0" w:noVBand="1"/>
      </w:tblPr>
      <w:tblGrid>
        <w:gridCol w:w="6290"/>
        <w:gridCol w:w="1023"/>
        <w:gridCol w:w="1183"/>
        <w:gridCol w:w="1130"/>
        <w:gridCol w:w="1191"/>
      </w:tblGrid>
      <w:tr w:rsidR="00B81448" w:rsidRPr="00124A97" w14:paraId="106446C5"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513D2B7C"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0" w:type="dxa"/>
            <w:noWrap/>
            <w:hideMark/>
          </w:tcPr>
          <w:p w14:paraId="32BA12E9"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277431F0"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FAC8DFE"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09D01FE5"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E03464A" w14:textId="77777777" w:rsidTr="00386BE5">
        <w:trPr>
          <w:trHeight w:val="315"/>
        </w:trPr>
        <w:tc>
          <w:tcPr>
            <w:tcW w:w="5760" w:type="dxa"/>
            <w:tcBorders>
              <w:top w:val="single" w:sz="4" w:space="0" w:color="auto"/>
            </w:tcBorders>
            <w:noWrap/>
            <w:vAlign w:val="bottom"/>
            <w:hideMark/>
          </w:tcPr>
          <w:p w14:paraId="71FBBE58" w14:textId="77777777" w:rsidR="00B81448" w:rsidRPr="008D69EE" w:rsidRDefault="00B81448" w:rsidP="00424634">
            <w:pPr>
              <w:pStyle w:val="TableText"/>
              <w:rPr>
                <w:noProof w:val="0"/>
              </w:rPr>
            </w:pPr>
            <w:r w:rsidRPr="008D69EE">
              <w:rPr>
                <w:noProof w:val="0"/>
              </w:rPr>
              <w:t>All of the topics on the test were taught in my science classes.</w:t>
            </w:r>
          </w:p>
        </w:tc>
        <w:tc>
          <w:tcPr>
            <w:tcW w:w="0" w:type="dxa"/>
            <w:tcBorders>
              <w:top w:val="nil"/>
              <w:left w:val="nil"/>
              <w:bottom w:val="nil"/>
              <w:right w:val="nil"/>
            </w:tcBorders>
            <w:shd w:val="clear" w:color="000000" w:fill="FFFFFF"/>
            <w:noWrap/>
            <w:vAlign w:val="bottom"/>
          </w:tcPr>
          <w:p w14:paraId="61C21A72" w14:textId="77777777" w:rsidR="00B81448" w:rsidRPr="008D69EE" w:rsidRDefault="00B81448" w:rsidP="000C3AD5">
            <w:pPr>
              <w:pStyle w:val="TableText"/>
              <w:rPr>
                <w:noProof w:val="0"/>
              </w:rPr>
            </w:pPr>
            <w:r w:rsidRPr="008D69EE">
              <w:rPr>
                <w:noProof w:val="0"/>
                <w:color w:val="000000"/>
              </w:rPr>
              <w:t>1,181</w:t>
            </w:r>
          </w:p>
        </w:tc>
        <w:tc>
          <w:tcPr>
            <w:tcW w:w="0" w:type="dxa"/>
            <w:tcBorders>
              <w:top w:val="nil"/>
              <w:left w:val="nil"/>
              <w:bottom w:val="nil"/>
              <w:right w:val="nil"/>
            </w:tcBorders>
            <w:shd w:val="clear" w:color="000000" w:fill="FFFFFF"/>
            <w:vAlign w:val="bottom"/>
          </w:tcPr>
          <w:p w14:paraId="6E7D7794" w14:textId="77777777" w:rsidR="00B81448" w:rsidRPr="008D69EE" w:rsidRDefault="00B81448" w:rsidP="00424634">
            <w:pPr>
              <w:pStyle w:val="TableText"/>
              <w:ind w:right="144"/>
              <w:rPr>
                <w:noProof w:val="0"/>
              </w:rPr>
            </w:pPr>
            <w:r w:rsidRPr="008D69EE">
              <w:rPr>
                <w:noProof w:val="0"/>
                <w:color w:val="000000"/>
              </w:rPr>
              <w:t>6.10</w:t>
            </w:r>
          </w:p>
        </w:tc>
        <w:tc>
          <w:tcPr>
            <w:tcW w:w="0" w:type="dxa"/>
            <w:tcBorders>
              <w:top w:val="nil"/>
              <w:left w:val="nil"/>
              <w:bottom w:val="nil"/>
              <w:right w:val="nil"/>
            </w:tcBorders>
            <w:shd w:val="clear" w:color="000000" w:fill="FFFFFF"/>
            <w:noWrap/>
            <w:vAlign w:val="bottom"/>
          </w:tcPr>
          <w:p w14:paraId="5E6165BF" w14:textId="77777777" w:rsidR="00B81448" w:rsidRPr="008D69EE" w:rsidRDefault="00B81448" w:rsidP="00424634">
            <w:pPr>
              <w:pStyle w:val="TableText"/>
              <w:ind w:right="432"/>
              <w:rPr>
                <w:noProof w:val="0"/>
              </w:rPr>
            </w:pPr>
            <w:r w:rsidRPr="008D69EE">
              <w:rPr>
                <w:noProof w:val="0"/>
                <w:color w:val="000000"/>
              </w:rPr>
              <w:t>592</w:t>
            </w:r>
          </w:p>
        </w:tc>
        <w:tc>
          <w:tcPr>
            <w:tcW w:w="0" w:type="dxa"/>
            <w:tcBorders>
              <w:top w:val="nil"/>
              <w:left w:val="nil"/>
              <w:bottom w:val="nil"/>
              <w:right w:val="nil"/>
            </w:tcBorders>
            <w:shd w:val="clear" w:color="000000" w:fill="FFFFFF"/>
            <w:noWrap/>
            <w:vAlign w:val="bottom"/>
          </w:tcPr>
          <w:p w14:paraId="59892953" w14:textId="77777777" w:rsidR="00B81448" w:rsidRPr="008D69EE" w:rsidRDefault="00B81448" w:rsidP="00424634">
            <w:pPr>
              <w:pStyle w:val="TableText"/>
              <w:ind w:right="288"/>
              <w:rPr>
                <w:noProof w:val="0"/>
              </w:rPr>
            </w:pPr>
            <w:r w:rsidRPr="008D69EE">
              <w:rPr>
                <w:noProof w:val="0"/>
                <w:color w:val="000000"/>
              </w:rPr>
              <w:t>21.80</w:t>
            </w:r>
          </w:p>
        </w:tc>
      </w:tr>
      <w:tr w:rsidR="00B81448" w:rsidRPr="008D69EE" w14:paraId="6F202666" w14:textId="77777777" w:rsidTr="00386BE5">
        <w:trPr>
          <w:trHeight w:val="315"/>
        </w:trPr>
        <w:tc>
          <w:tcPr>
            <w:tcW w:w="5760" w:type="dxa"/>
            <w:tcBorders>
              <w:bottom w:val="nil"/>
            </w:tcBorders>
            <w:noWrap/>
            <w:vAlign w:val="bottom"/>
          </w:tcPr>
          <w:p w14:paraId="5EAC8FB9" w14:textId="77777777" w:rsidR="00B81448" w:rsidRPr="008D69EE" w:rsidRDefault="00B81448" w:rsidP="00424634">
            <w:pPr>
              <w:pStyle w:val="TableText"/>
              <w:rPr>
                <w:noProof w:val="0"/>
              </w:rPr>
            </w:pPr>
            <w:r w:rsidRPr="008D69EE">
              <w:rPr>
                <w:noProof w:val="0"/>
              </w:rPr>
              <w:t>MOST of the topics on the test were taught in my science classes, but not all of them.</w:t>
            </w:r>
          </w:p>
        </w:tc>
        <w:tc>
          <w:tcPr>
            <w:tcW w:w="0" w:type="dxa"/>
            <w:tcBorders>
              <w:top w:val="nil"/>
              <w:left w:val="nil"/>
              <w:bottom w:val="nil"/>
              <w:right w:val="nil"/>
            </w:tcBorders>
            <w:shd w:val="clear" w:color="000000" w:fill="FFFFFF"/>
            <w:noWrap/>
            <w:vAlign w:val="bottom"/>
          </w:tcPr>
          <w:p w14:paraId="1D129C61" w14:textId="77777777" w:rsidR="00B81448" w:rsidRPr="008D69EE" w:rsidRDefault="00B81448" w:rsidP="000C3AD5">
            <w:pPr>
              <w:pStyle w:val="TableText"/>
              <w:rPr>
                <w:noProof w:val="0"/>
              </w:rPr>
            </w:pPr>
            <w:r w:rsidRPr="008D69EE">
              <w:rPr>
                <w:noProof w:val="0"/>
                <w:color w:val="000000"/>
              </w:rPr>
              <w:t>6,435</w:t>
            </w:r>
          </w:p>
        </w:tc>
        <w:tc>
          <w:tcPr>
            <w:tcW w:w="0" w:type="dxa"/>
            <w:tcBorders>
              <w:top w:val="nil"/>
              <w:left w:val="nil"/>
              <w:bottom w:val="nil"/>
              <w:right w:val="nil"/>
            </w:tcBorders>
            <w:shd w:val="clear" w:color="000000" w:fill="FFFFFF"/>
            <w:vAlign w:val="bottom"/>
          </w:tcPr>
          <w:p w14:paraId="6E05E57D" w14:textId="77777777" w:rsidR="00B81448" w:rsidRPr="008D69EE" w:rsidRDefault="00B81448" w:rsidP="00424634">
            <w:pPr>
              <w:pStyle w:val="TableText"/>
              <w:ind w:right="144"/>
              <w:rPr>
                <w:noProof w:val="0"/>
              </w:rPr>
            </w:pPr>
            <w:r w:rsidRPr="008D69EE">
              <w:rPr>
                <w:noProof w:val="0"/>
                <w:color w:val="000000"/>
              </w:rPr>
              <w:t>33.30</w:t>
            </w:r>
          </w:p>
        </w:tc>
        <w:tc>
          <w:tcPr>
            <w:tcW w:w="0" w:type="dxa"/>
            <w:tcBorders>
              <w:top w:val="nil"/>
              <w:left w:val="nil"/>
              <w:bottom w:val="nil"/>
              <w:right w:val="nil"/>
            </w:tcBorders>
            <w:shd w:val="clear" w:color="000000" w:fill="FFFFFF"/>
            <w:noWrap/>
            <w:vAlign w:val="bottom"/>
          </w:tcPr>
          <w:p w14:paraId="7341EBB6" w14:textId="77777777" w:rsidR="00B81448" w:rsidRPr="008D69EE" w:rsidRDefault="00B81448" w:rsidP="00424634">
            <w:pPr>
              <w:pStyle w:val="TableText"/>
              <w:ind w:right="432"/>
              <w:rPr>
                <w:noProof w:val="0"/>
              </w:rPr>
            </w:pPr>
            <w:r w:rsidRPr="008D69EE">
              <w:rPr>
                <w:noProof w:val="0"/>
                <w:color w:val="000000"/>
              </w:rPr>
              <w:t>601</w:t>
            </w:r>
          </w:p>
        </w:tc>
        <w:tc>
          <w:tcPr>
            <w:tcW w:w="0" w:type="dxa"/>
            <w:tcBorders>
              <w:top w:val="nil"/>
              <w:left w:val="nil"/>
              <w:bottom w:val="nil"/>
              <w:right w:val="nil"/>
            </w:tcBorders>
            <w:shd w:val="clear" w:color="000000" w:fill="FFFFFF"/>
            <w:noWrap/>
            <w:vAlign w:val="bottom"/>
          </w:tcPr>
          <w:p w14:paraId="42FC9656" w14:textId="77777777" w:rsidR="00B81448" w:rsidRPr="008D69EE" w:rsidRDefault="00B81448" w:rsidP="00424634">
            <w:pPr>
              <w:pStyle w:val="TableText"/>
              <w:ind w:right="288"/>
              <w:rPr>
                <w:noProof w:val="0"/>
              </w:rPr>
            </w:pPr>
            <w:r w:rsidRPr="008D69EE">
              <w:rPr>
                <w:noProof w:val="0"/>
                <w:color w:val="000000"/>
              </w:rPr>
              <w:t>21.40</w:t>
            </w:r>
          </w:p>
        </w:tc>
      </w:tr>
      <w:tr w:rsidR="00B81448" w:rsidRPr="008D69EE" w14:paraId="5B523556" w14:textId="77777777" w:rsidTr="00386BE5">
        <w:trPr>
          <w:trHeight w:val="315"/>
        </w:trPr>
        <w:tc>
          <w:tcPr>
            <w:tcW w:w="5760" w:type="dxa"/>
            <w:tcBorders>
              <w:top w:val="nil"/>
              <w:bottom w:val="nil"/>
            </w:tcBorders>
            <w:noWrap/>
            <w:vAlign w:val="bottom"/>
          </w:tcPr>
          <w:p w14:paraId="3F6E09FF" w14:textId="77777777" w:rsidR="00B81448" w:rsidRPr="008D69EE" w:rsidRDefault="00B81448" w:rsidP="00424634">
            <w:pPr>
              <w:pStyle w:val="TableText"/>
              <w:rPr>
                <w:noProof w:val="0"/>
              </w:rPr>
            </w:pPr>
            <w:r w:rsidRPr="008D69EE">
              <w:rPr>
                <w:noProof w:val="0"/>
              </w:rPr>
              <w:t>SOME of the topics on the test were taught in my science classes, but not most of them.</w:t>
            </w:r>
          </w:p>
        </w:tc>
        <w:tc>
          <w:tcPr>
            <w:tcW w:w="0" w:type="dxa"/>
            <w:tcBorders>
              <w:top w:val="nil"/>
              <w:left w:val="nil"/>
              <w:bottom w:val="nil"/>
              <w:right w:val="nil"/>
            </w:tcBorders>
            <w:shd w:val="clear" w:color="000000" w:fill="FFFFFF"/>
            <w:noWrap/>
            <w:vAlign w:val="bottom"/>
          </w:tcPr>
          <w:p w14:paraId="7B8247B0" w14:textId="77777777" w:rsidR="00B81448" w:rsidRPr="008D69EE" w:rsidRDefault="00B81448" w:rsidP="000C3AD5">
            <w:pPr>
              <w:pStyle w:val="TableText"/>
              <w:rPr>
                <w:noProof w:val="0"/>
              </w:rPr>
            </w:pPr>
            <w:r w:rsidRPr="008D69EE">
              <w:rPr>
                <w:noProof w:val="0"/>
                <w:color w:val="000000"/>
              </w:rPr>
              <w:t>10,270</w:t>
            </w:r>
          </w:p>
        </w:tc>
        <w:tc>
          <w:tcPr>
            <w:tcW w:w="0" w:type="dxa"/>
            <w:tcBorders>
              <w:top w:val="nil"/>
              <w:left w:val="nil"/>
              <w:bottom w:val="nil"/>
              <w:right w:val="nil"/>
            </w:tcBorders>
            <w:shd w:val="clear" w:color="000000" w:fill="FFFFFF"/>
            <w:vAlign w:val="bottom"/>
          </w:tcPr>
          <w:p w14:paraId="500512CA" w14:textId="77777777" w:rsidR="00B81448" w:rsidRPr="008D69EE" w:rsidRDefault="00B81448" w:rsidP="00424634">
            <w:pPr>
              <w:pStyle w:val="TableText"/>
              <w:ind w:right="144"/>
              <w:rPr>
                <w:noProof w:val="0"/>
              </w:rPr>
            </w:pPr>
            <w:r w:rsidRPr="008D69EE">
              <w:rPr>
                <w:noProof w:val="0"/>
                <w:color w:val="000000"/>
              </w:rPr>
              <w:t>53.10</w:t>
            </w:r>
          </w:p>
        </w:tc>
        <w:tc>
          <w:tcPr>
            <w:tcW w:w="0" w:type="dxa"/>
            <w:tcBorders>
              <w:top w:val="nil"/>
              <w:left w:val="nil"/>
              <w:bottom w:val="nil"/>
              <w:right w:val="nil"/>
            </w:tcBorders>
            <w:shd w:val="clear" w:color="000000" w:fill="FFFFFF"/>
            <w:noWrap/>
            <w:vAlign w:val="bottom"/>
          </w:tcPr>
          <w:p w14:paraId="6DAE9FEE" w14:textId="77777777" w:rsidR="00B81448" w:rsidRPr="008D69EE" w:rsidRDefault="00B81448" w:rsidP="00424634">
            <w:pPr>
              <w:pStyle w:val="TableText"/>
              <w:ind w:right="432"/>
              <w:rPr>
                <w:noProof w:val="0"/>
              </w:rPr>
            </w:pPr>
            <w:r w:rsidRPr="008D69EE">
              <w:rPr>
                <w:noProof w:val="0"/>
                <w:color w:val="000000"/>
              </w:rPr>
              <w:t>598</w:t>
            </w:r>
          </w:p>
        </w:tc>
        <w:tc>
          <w:tcPr>
            <w:tcW w:w="0" w:type="dxa"/>
            <w:tcBorders>
              <w:top w:val="nil"/>
              <w:left w:val="nil"/>
              <w:bottom w:val="nil"/>
              <w:right w:val="nil"/>
            </w:tcBorders>
            <w:shd w:val="clear" w:color="000000" w:fill="FFFFFF"/>
            <w:noWrap/>
            <w:vAlign w:val="bottom"/>
          </w:tcPr>
          <w:p w14:paraId="5F3A516A" w14:textId="77777777" w:rsidR="00B81448" w:rsidRPr="008D69EE" w:rsidRDefault="00B81448" w:rsidP="00424634">
            <w:pPr>
              <w:pStyle w:val="TableText"/>
              <w:ind w:right="288"/>
              <w:rPr>
                <w:noProof w:val="0"/>
              </w:rPr>
            </w:pPr>
            <w:r w:rsidRPr="008D69EE">
              <w:rPr>
                <w:noProof w:val="0"/>
                <w:color w:val="000000"/>
              </w:rPr>
              <w:t>18.00</w:t>
            </w:r>
          </w:p>
        </w:tc>
      </w:tr>
      <w:tr w:rsidR="00B81448" w:rsidRPr="008D69EE" w14:paraId="2FF2CADB" w14:textId="77777777" w:rsidTr="00386BE5">
        <w:trPr>
          <w:trHeight w:val="315"/>
        </w:trPr>
        <w:tc>
          <w:tcPr>
            <w:tcW w:w="5760" w:type="dxa"/>
            <w:tcBorders>
              <w:top w:val="nil"/>
              <w:bottom w:val="single" w:sz="4" w:space="0" w:color="auto"/>
            </w:tcBorders>
            <w:noWrap/>
            <w:vAlign w:val="bottom"/>
            <w:hideMark/>
          </w:tcPr>
          <w:p w14:paraId="7BD4F84F" w14:textId="77777777" w:rsidR="00B81448" w:rsidRPr="008D69EE" w:rsidRDefault="00B81448" w:rsidP="00424634">
            <w:pPr>
              <w:pStyle w:val="TableText"/>
              <w:rPr>
                <w:noProof w:val="0"/>
              </w:rPr>
            </w:pPr>
            <w:r w:rsidRPr="008D69EE">
              <w:rPr>
                <w:noProof w:val="0"/>
              </w:rPr>
              <w:t>NONE of the topics on the test were taught in my science classes.</w:t>
            </w:r>
          </w:p>
        </w:tc>
        <w:tc>
          <w:tcPr>
            <w:tcW w:w="0" w:type="dxa"/>
            <w:tcBorders>
              <w:top w:val="nil"/>
              <w:left w:val="nil"/>
              <w:bottom w:val="single" w:sz="4" w:space="0" w:color="auto"/>
              <w:right w:val="nil"/>
            </w:tcBorders>
            <w:shd w:val="clear" w:color="000000" w:fill="FFFFFF"/>
            <w:noWrap/>
            <w:vAlign w:val="bottom"/>
          </w:tcPr>
          <w:p w14:paraId="3446E743" w14:textId="77777777" w:rsidR="00B81448" w:rsidRPr="008D69EE" w:rsidRDefault="00B81448" w:rsidP="000C3AD5">
            <w:pPr>
              <w:pStyle w:val="TableText"/>
              <w:rPr>
                <w:noProof w:val="0"/>
              </w:rPr>
            </w:pPr>
            <w:r w:rsidRPr="008D69EE">
              <w:rPr>
                <w:noProof w:val="0"/>
                <w:color w:val="000000"/>
              </w:rPr>
              <w:t>1,466</w:t>
            </w:r>
          </w:p>
        </w:tc>
        <w:tc>
          <w:tcPr>
            <w:tcW w:w="0" w:type="dxa"/>
            <w:tcBorders>
              <w:top w:val="nil"/>
              <w:left w:val="nil"/>
              <w:bottom w:val="single" w:sz="4" w:space="0" w:color="auto"/>
              <w:right w:val="nil"/>
            </w:tcBorders>
            <w:shd w:val="clear" w:color="000000" w:fill="FFFFFF"/>
            <w:vAlign w:val="bottom"/>
          </w:tcPr>
          <w:p w14:paraId="1F22B2DC" w14:textId="77777777" w:rsidR="00B81448" w:rsidRPr="008D69EE" w:rsidRDefault="00B81448" w:rsidP="00424634">
            <w:pPr>
              <w:pStyle w:val="TableText"/>
              <w:ind w:right="144"/>
              <w:rPr>
                <w:noProof w:val="0"/>
              </w:rPr>
            </w:pPr>
            <w:r w:rsidRPr="008D69EE">
              <w:rPr>
                <w:noProof w:val="0"/>
                <w:color w:val="000000"/>
              </w:rPr>
              <w:t>7.60</w:t>
            </w:r>
          </w:p>
        </w:tc>
        <w:tc>
          <w:tcPr>
            <w:tcW w:w="0" w:type="dxa"/>
            <w:tcBorders>
              <w:top w:val="nil"/>
              <w:left w:val="nil"/>
              <w:bottom w:val="single" w:sz="4" w:space="0" w:color="auto"/>
              <w:right w:val="nil"/>
            </w:tcBorders>
            <w:shd w:val="clear" w:color="000000" w:fill="FFFFFF"/>
            <w:noWrap/>
            <w:vAlign w:val="bottom"/>
          </w:tcPr>
          <w:p w14:paraId="11345A45" w14:textId="77777777" w:rsidR="00B81448" w:rsidRPr="008D69EE" w:rsidRDefault="00B81448" w:rsidP="00424634">
            <w:pPr>
              <w:pStyle w:val="TableText"/>
              <w:ind w:right="432"/>
              <w:rPr>
                <w:noProof w:val="0"/>
              </w:rPr>
            </w:pPr>
            <w:r w:rsidRPr="008D69EE">
              <w:rPr>
                <w:noProof w:val="0"/>
                <w:color w:val="000000"/>
              </w:rPr>
              <w:t>588</w:t>
            </w:r>
          </w:p>
        </w:tc>
        <w:tc>
          <w:tcPr>
            <w:tcW w:w="0" w:type="dxa"/>
            <w:tcBorders>
              <w:top w:val="nil"/>
              <w:left w:val="nil"/>
              <w:bottom w:val="single" w:sz="4" w:space="0" w:color="auto"/>
              <w:right w:val="nil"/>
            </w:tcBorders>
            <w:shd w:val="clear" w:color="000000" w:fill="FFFFFF"/>
            <w:noWrap/>
            <w:vAlign w:val="bottom"/>
          </w:tcPr>
          <w:p w14:paraId="2077D353" w14:textId="77777777" w:rsidR="00B81448" w:rsidRPr="008D69EE" w:rsidRDefault="00B81448" w:rsidP="00424634">
            <w:pPr>
              <w:pStyle w:val="TableText"/>
              <w:ind w:right="288"/>
              <w:rPr>
                <w:noProof w:val="0"/>
              </w:rPr>
            </w:pPr>
            <w:r w:rsidRPr="008D69EE">
              <w:rPr>
                <w:noProof w:val="0"/>
                <w:color w:val="000000"/>
              </w:rPr>
              <w:t>16.10</w:t>
            </w:r>
          </w:p>
        </w:tc>
      </w:tr>
      <w:tr w:rsidR="00B81448" w:rsidRPr="008D69EE" w14:paraId="220EE26F" w14:textId="77777777" w:rsidTr="00386BE5">
        <w:trPr>
          <w:trHeight w:val="315"/>
        </w:trPr>
        <w:tc>
          <w:tcPr>
            <w:tcW w:w="5760" w:type="dxa"/>
            <w:tcBorders>
              <w:top w:val="single" w:sz="4" w:space="0" w:color="auto"/>
              <w:bottom w:val="single" w:sz="12" w:space="0" w:color="auto"/>
            </w:tcBorders>
            <w:noWrap/>
            <w:hideMark/>
          </w:tcPr>
          <w:p w14:paraId="105CF3C6" w14:textId="77777777" w:rsidR="00B81448" w:rsidRPr="008D69EE" w:rsidRDefault="00B81448" w:rsidP="007712CC">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5900BFF4" w14:textId="77777777" w:rsidR="00B81448" w:rsidRPr="008D69EE" w:rsidRDefault="00B81448" w:rsidP="000C3AD5">
            <w:pPr>
              <w:pStyle w:val="TableText"/>
              <w:rPr>
                <w:b/>
                <w:bCs/>
                <w:noProof w:val="0"/>
              </w:rPr>
            </w:pPr>
            <w:r w:rsidRPr="008D69EE">
              <w:rPr>
                <w:b/>
                <w:bCs/>
                <w:noProof w:val="0"/>
                <w:color w:val="000000"/>
              </w:rPr>
              <w:t>19,352</w:t>
            </w:r>
          </w:p>
        </w:tc>
        <w:tc>
          <w:tcPr>
            <w:tcW w:w="0" w:type="dxa"/>
            <w:tcBorders>
              <w:top w:val="single" w:sz="4" w:space="0" w:color="auto"/>
              <w:left w:val="nil"/>
              <w:bottom w:val="single" w:sz="12" w:space="0" w:color="auto"/>
              <w:right w:val="nil"/>
            </w:tcBorders>
            <w:shd w:val="clear" w:color="000000" w:fill="FFFFFF"/>
            <w:vAlign w:val="bottom"/>
          </w:tcPr>
          <w:p w14:paraId="0CD0E95B" w14:textId="77777777" w:rsidR="00B81448" w:rsidRPr="008D69EE" w:rsidRDefault="00B81448" w:rsidP="00401709">
            <w:pPr>
              <w:pStyle w:val="TableText"/>
              <w:ind w:right="144"/>
              <w:rPr>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4595093F" w14:textId="77777777" w:rsidR="00B81448" w:rsidRPr="008D69EE" w:rsidRDefault="00B81448" w:rsidP="00401709">
            <w:pPr>
              <w:pStyle w:val="TableText"/>
              <w:ind w:right="432"/>
              <w:rPr>
                <w:b/>
                <w:bCs/>
                <w:noProof w:val="0"/>
              </w:rPr>
            </w:pPr>
            <w:r w:rsidRPr="008D69EE">
              <w:rPr>
                <w:b/>
                <w:bCs/>
                <w:noProof w:val="0"/>
                <w:color w:val="000000"/>
              </w:rPr>
              <w:t>598</w:t>
            </w:r>
          </w:p>
        </w:tc>
        <w:tc>
          <w:tcPr>
            <w:tcW w:w="0" w:type="dxa"/>
            <w:tcBorders>
              <w:top w:val="single" w:sz="4" w:space="0" w:color="auto"/>
              <w:left w:val="nil"/>
              <w:bottom w:val="single" w:sz="12" w:space="0" w:color="auto"/>
              <w:right w:val="nil"/>
            </w:tcBorders>
            <w:shd w:val="clear" w:color="000000" w:fill="FFFFFF"/>
            <w:noWrap/>
            <w:vAlign w:val="bottom"/>
          </w:tcPr>
          <w:p w14:paraId="019090C7" w14:textId="77777777" w:rsidR="00B81448" w:rsidRPr="008D69EE" w:rsidRDefault="00B81448" w:rsidP="00401709">
            <w:pPr>
              <w:pStyle w:val="TableText"/>
              <w:ind w:right="288"/>
              <w:rPr>
                <w:b/>
                <w:bCs/>
                <w:noProof w:val="0"/>
              </w:rPr>
            </w:pPr>
            <w:r w:rsidRPr="008D69EE">
              <w:rPr>
                <w:b/>
                <w:bCs/>
                <w:noProof w:val="0"/>
                <w:color w:val="000000"/>
              </w:rPr>
              <w:t>19.60</w:t>
            </w:r>
          </w:p>
        </w:tc>
      </w:tr>
    </w:tbl>
    <w:p w14:paraId="30118262" w14:textId="77777777" w:rsidR="00B81448" w:rsidRPr="008D69EE" w:rsidRDefault="00B81448" w:rsidP="00E57542">
      <w:pPr>
        <w:pStyle w:val="Caption"/>
      </w:pPr>
      <w:bookmarkStart w:id="1945" w:name="_Toc136523531"/>
      <w:r w:rsidRPr="008D69EE">
        <w:t>Table 10.A.</w:t>
      </w:r>
      <w:fldSimple w:instr=" SEQ Table_10.A. \* ARABIC ">
        <w:r>
          <w:rPr>
            <w:noProof/>
          </w:rPr>
          <w:t>8</w:t>
        </w:r>
      </w:fldSimple>
      <w:r w:rsidRPr="008D69EE">
        <w:t xml:space="preserve">  Scale Score Distribution by Responses to Question 2 for Grade Ten</w:t>
      </w:r>
      <w:bookmarkEnd w:id="1945"/>
    </w:p>
    <w:tbl>
      <w:tblPr>
        <w:tblStyle w:val="TRs"/>
        <w:tblW w:w="10817" w:type="dxa"/>
        <w:tblCellMar>
          <w:left w:w="101" w:type="dxa"/>
          <w:right w:w="101" w:type="dxa"/>
        </w:tblCellMar>
        <w:tblLook w:val="04A0" w:firstRow="1" w:lastRow="0" w:firstColumn="1" w:lastColumn="0" w:noHBand="0" w:noVBand="1"/>
      </w:tblPr>
      <w:tblGrid>
        <w:gridCol w:w="6290"/>
        <w:gridCol w:w="1023"/>
        <w:gridCol w:w="1183"/>
        <w:gridCol w:w="1130"/>
        <w:gridCol w:w="1191"/>
      </w:tblGrid>
      <w:tr w:rsidR="00B81448" w:rsidRPr="00124A97" w14:paraId="1F4E1784"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2AC3C893"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33F27EDD"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78F9C31B"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0BECAB3"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5272F5D7"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2D834B4D" w14:textId="77777777" w:rsidTr="00386BE5">
        <w:trPr>
          <w:trHeight w:val="315"/>
        </w:trPr>
        <w:tc>
          <w:tcPr>
            <w:tcW w:w="5760" w:type="dxa"/>
            <w:tcBorders>
              <w:top w:val="single" w:sz="4" w:space="0" w:color="auto"/>
              <w:bottom w:val="nil"/>
            </w:tcBorders>
            <w:noWrap/>
            <w:vAlign w:val="bottom"/>
          </w:tcPr>
          <w:p w14:paraId="11E8F7B3" w14:textId="77777777" w:rsidR="00B81448" w:rsidRPr="008D69EE" w:rsidRDefault="00B81448" w:rsidP="00401709">
            <w:pPr>
              <w:pStyle w:val="TableText"/>
              <w:rPr>
                <w:noProof w:val="0"/>
              </w:rPr>
            </w:pPr>
            <w:r w:rsidRPr="008D69EE">
              <w:rPr>
                <w:noProof w:val="0"/>
              </w:rPr>
              <w:t>ALL of the questions on the test were different.</w:t>
            </w:r>
          </w:p>
        </w:tc>
        <w:tc>
          <w:tcPr>
            <w:tcW w:w="0" w:type="dxa"/>
            <w:tcBorders>
              <w:top w:val="nil"/>
              <w:left w:val="nil"/>
              <w:bottom w:val="nil"/>
              <w:right w:val="nil"/>
            </w:tcBorders>
            <w:shd w:val="clear" w:color="000000" w:fill="FFFFFF"/>
            <w:noWrap/>
            <w:vAlign w:val="bottom"/>
          </w:tcPr>
          <w:p w14:paraId="31735237" w14:textId="77777777" w:rsidR="00B81448" w:rsidRPr="008D69EE" w:rsidRDefault="00B81448" w:rsidP="000C3AD5">
            <w:pPr>
              <w:pStyle w:val="TableText"/>
              <w:rPr>
                <w:noProof w:val="0"/>
              </w:rPr>
            </w:pPr>
            <w:r w:rsidRPr="008D69EE">
              <w:rPr>
                <w:noProof w:val="0"/>
              </w:rPr>
              <w:t>2,817</w:t>
            </w:r>
          </w:p>
        </w:tc>
        <w:tc>
          <w:tcPr>
            <w:tcW w:w="0" w:type="dxa"/>
            <w:tcBorders>
              <w:top w:val="nil"/>
              <w:left w:val="nil"/>
              <w:bottom w:val="nil"/>
              <w:right w:val="nil"/>
            </w:tcBorders>
            <w:shd w:val="clear" w:color="000000" w:fill="FFFFFF"/>
            <w:vAlign w:val="bottom"/>
          </w:tcPr>
          <w:p w14:paraId="3025C6B2" w14:textId="77777777" w:rsidR="00B81448" w:rsidRPr="008D69EE" w:rsidRDefault="00B81448" w:rsidP="00401709">
            <w:pPr>
              <w:pStyle w:val="TableText"/>
              <w:ind w:right="144"/>
              <w:rPr>
                <w:noProof w:val="0"/>
              </w:rPr>
            </w:pPr>
            <w:r w:rsidRPr="008D69EE">
              <w:rPr>
                <w:noProof w:val="0"/>
                <w:color w:val="000000"/>
              </w:rPr>
              <w:t>14.60</w:t>
            </w:r>
          </w:p>
        </w:tc>
        <w:tc>
          <w:tcPr>
            <w:tcW w:w="0" w:type="dxa"/>
            <w:tcBorders>
              <w:top w:val="nil"/>
              <w:left w:val="nil"/>
              <w:bottom w:val="nil"/>
              <w:right w:val="nil"/>
            </w:tcBorders>
            <w:shd w:val="clear" w:color="000000" w:fill="FFFFFF"/>
            <w:noWrap/>
            <w:vAlign w:val="bottom"/>
          </w:tcPr>
          <w:p w14:paraId="344475C7" w14:textId="77777777" w:rsidR="00B81448" w:rsidRPr="008D69EE" w:rsidRDefault="00B81448" w:rsidP="00401709">
            <w:pPr>
              <w:pStyle w:val="TableText"/>
              <w:ind w:right="432"/>
              <w:rPr>
                <w:noProof w:val="0"/>
              </w:rPr>
            </w:pPr>
            <w:r w:rsidRPr="008D69EE">
              <w:rPr>
                <w:noProof w:val="0"/>
                <w:color w:val="000000"/>
              </w:rPr>
              <w:t>591</w:t>
            </w:r>
          </w:p>
        </w:tc>
        <w:tc>
          <w:tcPr>
            <w:tcW w:w="0" w:type="dxa"/>
            <w:tcBorders>
              <w:top w:val="nil"/>
              <w:left w:val="nil"/>
              <w:bottom w:val="nil"/>
              <w:right w:val="nil"/>
            </w:tcBorders>
            <w:shd w:val="clear" w:color="000000" w:fill="FFFFFF"/>
            <w:noWrap/>
            <w:vAlign w:val="bottom"/>
          </w:tcPr>
          <w:p w14:paraId="41672856" w14:textId="77777777" w:rsidR="00B81448" w:rsidRPr="008D69EE" w:rsidRDefault="00B81448" w:rsidP="00401709">
            <w:pPr>
              <w:pStyle w:val="TableText"/>
              <w:ind w:right="288"/>
              <w:rPr>
                <w:noProof w:val="0"/>
              </w:rPr>
            </w:pPr>
            <w:r w:rsidRPr="008D69EE">
              <w:rPr>
                <w:noProof w:val="0"/>
                <w:color w:val="000000"/>
              </w:rPr>
              <w:t>18.20</w:t>
            </w:r>
          </w:p>
        </w:tc>
      </w:tr>
      <w:tr w:rsidR="00B81448" w:rsidRPr="008D69EE" w14:paraId="4D69241E" w14:textId="77777777" w:rsidTr="00386BE5">
        <w:trPr>
          <w:trHeight w:val="315"/>
        </w:trPr>
        <w:tc>
          <w:tcPr>
            <w:tcW w:w="5760" w:type="dxa"/>
            <w:tcBorders>
              <w:top w:val="nil"/>
            </w:tcBorders>
            <w:noWrap/>
            <w:vAlign w:val="bottom"/>
            <w:hideMark/>
          </w:tcPr>
          <w:p w14:paraId="20EC9D92" w14:textId="77777777" w:rsidR="00B81448" w:rsidRPr="008D69EE" w:rsidRDefault="00B81448" w:rsidP="00401709">
            <w:pPr>
              <w:pStyle w:val="TableText"/>
              <w:rPr>
                <w:rFonts w:eastAsia="Times New Roman"/>
                <w:noProof w:val="0"/>
              </w:rPr>
            </w:pPr>
            <w:r w:rsidRPr="008D69EE">
              <w:rPr>
                <w:noProof w:val="0"/>
              </w:rPr>
              <w:t>MOST of the questions on the test were different.</w:t>
            </w:r>
          </w:p>
        </w:tc>
        <w:tc>
          <w:tcPr>
            <w:tcW w:w="0" w:type="dxa"/>
            <w:tcBorders>
              <w:top w:val="nil"/>
              <w:left w:val="nil"/>
              <w:bottom w:val="nil"/>
              <w:right w:val="nil"/>
            </w:tcBorders>
            <w:shd w:val="clear" w:color="000000" w:fill="FFFFFF"/>
            <w:noWrap/>
            <w:vAlign w:val="bottom"/>
          </w:tcPr>
          <w:p w14:paraId="3065A04A" w14:textId="77777777" w:rsidR="00B81448" w:rsidRPr="008D69EE" w:rsidRDefault="00B81448" w:rsidP="000C3AD5">
            <w:pPr>
              <w:pStyle w:val="TableText"/>
              <w:rPr>
                <w:rFonts w:eastAsia="Times New Roman"/>
                <w:noProof w:val="0"/>
              </w:rPr>
            </w:pPr>
            <w:r w:rsidRPr="008D69EE">
              <w:rPr>
                <w:noProof w:val="0"/>
              </w:rPr>
              <w:t>7,871</w:t>
            </w:r>
          </w:p>
        </w:tc>
        <w:tc>
          <w:tcPr>
            <w:tcW w:w="0" w:type="dxa"/>
            <w:tcBorders>
              <w:top w:val="nil"/>
              <w:left w:val="nil"/>
              <w:bottom w:val="nil"/>
              <w:right w:val="nil"/>
            </w:tcBorders>
            <w:shd w:val="clear" w:color="000000" w:fill="FFFFFF"/>
            <w:vAlign w:val="bottom"/>
          </w:tcPr>
          <w:p w14:paraId="45C2FDD7" w14:textId="77777777" w:rsidR="00B81448" w:rsidRPr="008D69EE" w:rsidRDefault="00B81448" w:rsidP="00401709">
            <w:pPr>
              <w:pStyle w:val="TableText"/>
              <w:ind w:right="144"/>
              <w:rPr>
                <w:rFonts w:eastAsia="Times New Roman"/>
                <w:noProof w:val="0"/>
              </w:rPr>
            </w:pPr>
            <w:r w:rsidRPr="008D69EE">
              <w:rPr>
                <w:noProof w:val="0"/>
                <w:color w:val="000000"/>
              </w:rPr>
              <w:t>40.70</w:t>
            </w:r>
          </w:p>
        </w:tc>
        <w:tc>
          <w:tcPr>
            <w:tcW w:w="0" w:type="dxa"/>
            <w:tcBorders>
              <w:top w:val="nil"/>
              <w:left w:val="nil"/>
              <w:bottom w:val="nil"/>
              <w:right w:val="nil"/>
            </w:tcBorders>
            <w:shd w:val="clear" w:color="000000" w:fill="FFFFFF"/>
            <w:noWrap/>
            <w:vAlign w:val="bottom"/>
          </w:tcPr>
          <w:p w14:paraId="6490FB78" w14:textId="77777777" w:rsidR="00B81448" w:rsidRPr="008D69EE" w:rsidRDefault="00B81448" w:rsidP="00401709">
            <w:pPr>
              <w:pStyle w:val="TableText"/>
              <w:ind w:right="432"/>
              <w:rPr>
                <w:rFonts w:eastAsia="Times New Roman"/>
                <w:noProof w:val="0"/>
              </w:rPr>
            </w:pPr>
            <w:r w:rsidRPr="008D69EE">
              <w:rPr>
                <w:noProof w:val="0"/>
                <w:color w:val="000000"/>
              </w:rPr>
              <w:t>600</w:t>
            </w:r>
          </w:p>
        </w:tc>
        <w:tc>
          <w:tcPr>
            <w:tcW w:w="0" w:type="dxa"/>
            <w:tcBorders>
              <w:top w:val="nil"/>
              <w:left w:val="nil"/>
              <w:bottom w:val="nil"/>
              <w:right w:val="nil"/>
            </w:tcBorders>
            <w:shd w:val="clear" w:color="000000" w:fill="FFFFFF"/>
            <w:noWrap/>
            <w:vAlign w:val="bottom"/>
          </w:tcPr>
          <w:p w14:paraId="290C06AF" w14:textId="77777777" w:rsidR="00B81448" w:rsidRPr="008D69EE" w:rsidRDefault="00B81448" w:rsidP="00401709">
            <w:pPr>
              <w:pStyle w:val="TableText"/>
              <w:ind w:right="288"/>
              <w:rPr>
                <w:rFonts w:eastAsia="Times New Roman"/>
                <w:noProof w:val="0"/>
              </w:rPr>
            </w:pPr>
            <w:r w:rsidRPr="008D69EE">
              <w:rPr>
                <w:noProof w:val="0"/>
                <w:color w:val="000000"/>
              </w:rPr>
              <w:t>19.10</w:t>
            </w:r>
          </w:p>
        </w:tc>
      </w:tr>
      <w:tr w:rsidR="00B81448" w:rsidRPr="008D69EE" w14:paraId="37A10F35" w14:textId="77777777" w:rsidTr="00386BE5">
        <w:trPr>
          <w:trHeight w:val="315"/>
        </w:trPr>
        <w:tc>
          <w:tcPr>
            <w:tcW w:w="5760" w:type="dxa"/>
            <w:tcBorders>
              <w:bottom w:val="nil"/>
            </w:tcBorders>
            <w:noWrap/>
            <w:vAlign w:val="bottom"/>
          </w:tcPr>
          <w:p w14:paraId="559B63BF" w14:textId="77777777" w:rsidR="00B81448" w:rsidRPr="008D69EE" w:rsidRDefault="00B81448" w:rsidP="00401709">
            <w:pPr>
              <w:pStyle w:val="TableText"/>
              <w:rPr>
                <w:rFonts w:eastAsia="Times New Roman"/>
                <w:noProof w:val="0"/>
              </w:rPr>
            </w:pPr>
            <w:r w:rsidRPr="008D69EE">
              <w:rPr>
                <w:noProof w:val="0"/>
              </w:rPr>
              <w:t>SOME of the questions on the test were different.</w:t>
            </w:r>
          </w:p>
        </w:tc>
        <w:tc>
          <w:tcPr>
            <w:tcW w:w="0" w:type="dxa"/>
            <w:tcBorders>
              <w:top w:val="nil"/>
              <w:left w:val="nil"/>
              <w:bottom w:val="nil"/>
              <w:right w:val="nil"/>
            </w:tcBorders>
            <w:shd w:val="clear" w:color="000000" w:fill="FFFFFF"/>
            <w:noWrap/>
            <w:vAlign w:val="bottom"/>
          </w:tcPr>
          <w:p w14:paraId="454E6FDA" w14:textId="77777777" w:rsidR="00B81448" w:rsidRPr="008D69EE" w:rsidRDefault="00B81448" w:rsidP="000C3AD5">
            <w:pPr>
              <w:pStyle w:val="TableText"/>
              <w:rPr>
                <w:rFonts w:eastAsia="Times New Roman"/>
                <w:noProof w:val="0"/>
              </w:rPr>
            </w:pPr>
            <w:r w:rsidRPr="008D69EE">
              <w:rPr>
                <w:noProof w:val="0"/>
              </w:rPr>
              <w:t>7,896</w:t>
            </w:r>
          </w:p>
        </w:tc>
        <w:tc>
          <w:tcPr>
            <w:tcW w:w="0" w:type="dxa"/>
            <w:tcBorders>
              <w:top w:val="nil"/>
              <w:left w:val="nil"/>
              <w:bottom w:val="nil"/>
              <w:right w:val="nil"/>
            </w:tcBorders>
            <w:shd w:val="clear" w:color="000000" w:fill="FFFFFF"/>
            <w:vAlign w:val="bottom"/>
          </w:tcPr>
          <w:p w14:paraId="6D25D363" w14:textId="77777777" w:rsidR="00B81448" w:rsidRPr="008D69EE" w:rsidRDefault="00B81448" w:rsidP="00401709">
            <w:pPr>
              <w:pStyle w:val="TableText"/>
              <w:ind w:right="144"/>
              <w:rPr>
                <w:rFonts w:eastAsia="Times New Roman"/>
                <w:noProof w:val="0"/>
              </w:rPr>
            </w:pPr>
            <w:r w:rsidRPr="008D69EE">
              <w:rPr>
                <w:noProof w:val="0"/>
                <w:color w:val="000000"/>
              </w:rPr>
              <w:t>40.80</w:t>
            </w:r>
          </w:p>
        </w:tc>
        <w:tc>
          <w:tcPr>
            <w:tcW w:w="0" w:type="dxa"/>
            <w:tcBorders>
              <w:top w:val="nil"/>
              <w:left w:val="nil"/>
              <w:bottom w:val="nil"/>
              <w:right w:val="nil"/>
            </w:tcBorders>
            <w:shd w:val="clear" w:color="000000" w:fill="FFFFFF"/>
            <w:noWrap/>
            <w:vAlign w:val="bottom"/>
          </w:tcPr>
          <w:p w14:paraId="5F2B6AF5" w14:textId="77777777" w:rsidR="00B81448" w:rsidRPr="008D69EE" w:rsidRDefault="00B81448" w:rsidP="00401709">
            <w:pPr>
              <w:pStyle w:val="TableText"/>
              <w:ind w:right="432"/>
              <w:rPr>
                <w:rFonts w:eastAsia="Times New Roman"/>
                <w:noProof w:val="0"/>
              </w:rPr>
            </w:pPr>
            <w:r w:rsidRPr="008D69EE">
              <w:rPr>
                <w:noProof w:val="0"/>
                <w:color w:val="000000"/>
              </w:rPr>
              <w:t>600</w:t>
            </w:r>
          </w:p>
        </w:tc>
        <w:tc>
          <w:tcPr>
            <w:tcW w:w="0" w:type="dxa"/>
            <w:tcBorders>
              <w:top w:val="nil"/>
              <w:left w:val="nil"/>
              <w:bottom w:val="nil"/>
              <w:right w:val="nil"/>
            </w:tcBorders>
            <w:shd w:val="clear" w:color="000000" w:fill="FFFFFF"/>
            <w:noWrap/>
            <w:vAlign w:val="bottom"/>
          </w:tcPr>
          <w:p w14:paraId="1FB32BB9" w14:textId="77777777" w:rsidR="00B81448" w:rsidRPr="008D69EE" w:rsidRDefault="00B81448" w:rsidP="00401709">
            <w:pPr>
              <w:pStyle w:val="TableText"/>
              <w:ind w:right="288"/>
              <w:rPr>
                <w:rFonts w:eastAsia="Times New Roman"/>
                <w:noProof w:val="0"/>
              </w:rPr>
            </w:pPr>
            <w:r w:rsidRPr="008D69EE">
              <w:rPr>
                <w:noProof w:val="0"/>
                <w:color w:val="000000"/>
              </w:rPr>
              <w:t>20.00</w:t>
            </w:r>
          </w:p>
        </w:tc>
      </w:tr>
      <w:tr w:rsidR="00B81448" w:rsidRPr="008D69EE" w14:paraId="12C5A399" w14:textId="77777777" w:rsidTr="00386BE5">
        <w:trPr>
          <w:trHeight w:val="315"/>
        </w:trPr>
        <w:tc>
          <w:tcPr>
            <w:tcW w:w="5760" w:type="dxa"/>
            <w:tcBorders>
              <w:top w:val="nil"/>
              <w:bottom w:val="single" w:sz="4" w:space="0" w:color="auto"/>
            </w:tcBorders>
            <w:noWrap/>
            <w:vAlign w:val="bottom"/>
            <w:hideMark/>
          </w:tcPr>
          <w:p w14:paraId="38D1242B" w14:textId="77777777" w:rsidR="00B81448" w:rsidRPr="008D69EE" w:rsidRDefault="00B81448" w:rsidP="00401709">
            <w:pPr>
              <w:pStyle w:val="TableText"/>
              <w:rPr>
                <w:rFonts w:eastAsia="Times New Roman"/>
                <w:noProof w:val="0"/>
              </w:rPr>
            </w:pPr>
            <w:r w:rsidRPr="008D69EE">
              <w:rPr>
                <w:noProof w:val="0"/>
              </w:rPr>
              <w:t>NONE of the questions on the test were different.</w:t>
            </w:r>
          </w:p>
        </w:tc>
        <w:tc>
          <w:tcPr>
            <w:tcW w:w="0" w:type="dxa"/>
            <w:tcBorders>
              <w:top w:val="nil"/>
              <w:left w:val="nil"/>
              <w:bottom w:val="single" w:sz="4" w:space="0" w:color="auto"/>
              <w:right w:val="nil"/>
            </w:tcBorders>
            <w:shd w:val="clear" w:color="000000" w:fill="FFFFFF"/>
            <w:noWrap/>
            <w:vAlign w:val="bottom"/>
          </w:tcPr>
          <w:p w14:paraId="4A655D23" w14:textId="77777777" w:rsidR="00B81448" w:rsidRPr="008D69EE" w:rsidRDefault="00B81448" w:rsidP="000C3AD5">
            <w:pPr>
              <w:pStyle w:val="TableText"/>
              <w:rPr>
                <w:rFonts w:eastAsia="Times New Roman"/>
                <w:noProof w:val="0"/>
              </w:rPr>
            </w:pPr>
            <w:r w:rsidRPr="008D69EE">
              <w:rPr>
                <w:noProof w:val="0"/>
              </w:rPr>
              <w:t>767</w:t>
            </w:r>
          </w:p>
        </w:tc>
        <w:tc>
          <w:tcPr>
            <w:tcW w:w="0" w:type="dxa"/>
            <w:tcBorders>
              <w:top w:val="nil"/>
              <w:left w:val="nil"/>
              <w:bottom w:val="single" w:sz="4" w:space="0" w:color="auto"/>
              <w:right w:val="nil"/>
            </w:tcBorders>
            <w:shd w:val="clear" w:color="000000" w:fill="FFFFFF"/>
            <w:vAlign w:val="bottom"/>
          </w:tcPr>
          <w:p w14:paraId="2DB2E78D" w14:textId="77777777" w:rsidR="00B81448" w:rsidRPr="008D69EE" w:rsidRDefault="00B81448" w:rsidP="00401709">
            <w:pPr>
              <w:pStyle w:val="TableText"/>
              <w:ind w:right="144"/>
              <w:rPr>
                <w:rFonts w:eastAsia="Times New Roman"/>
                <w:noProof w:val="0"/>
              </w:rPr>
            </w:pPr>
            <w:r w:rsidRPr="008D69EE">
              <w:rPr>
                <w:noProof w:val="0"/>
                <w:color w:val="000000"/>
              </w:rPr>
              <w:t>4.00</w:t>
            </w:r>
          </w:p>
        </w:tc>
        <w:tc>
          <w:tcPr>
            <w:tcW w:w="0" w:type="dxa"/>
            <w:tcBorders>
              <w:top w:val="nil"/>
              <w:left w:val="nil"/>
              <w:bottom w:val="single" w:sz="4" w:space="0" w:color="auto"/>
              <w:right w:val="nil"/>
            </w:tcBorders>
            <w:shd w:val="clear" w:color="000000" w:fill="FFFFFF"/>
            <w:noWrap/>
            <w:vAlign w:val="bottom"/>
          </w:tcPr>
          <w:p w14:paraId="4369CBE9" w14:textId="77777777" w:rsidR="00B81448" w:rsidRPr="008D69EE" w:rsidRDefault="00B81448" w:rsidP="00401709">
            <w:pPr>
              <w:pStyle w:val="TableText"/>
              <w:ind w:right="432"/>
              <w:rPr>
                <w:rFonts w:eastAsia="Times New Roman"/>
                <w:noProof w:val="0"/>
              </w:rPr>
            </w:pPr>
            <w:r w:rsidRPr="008D69EE">
              <w:rPr>
                <w:noProof w:val="0"/>
                <w:color w:val="000000"/>
              </w:rPr>
              <w:t>589</w:t>
            </w:r>
          </w:p>
        </w:tc>
        <w:tc>
          <w:tcPr>
            <w:tcW w:w="0" w:type="dxa"/>
            <w:tcBorders>
              <w:top w:val="nil"/>
              <w:left w:val="nil"/>
              <w:bottom w:val="single" w:sz="4" w:space="0" w:color="auto"/>
              <w:right w:val="nil"/>
            </w:tcBorders>
            <w:shd w:val="clear" w:color="000000" w:fill="FFFFFF"/>
            <w:noWrap/>
            <w:vAlign w:val="bottom"/>
          </w:tcPr>
          <w:p w14:paraId="4CC0929E" w14:textId="77777777" w:rsidR="00B81448" w:rsidRPr="008D69EE" w:rsidRDefault="00B81448" w:rsidP="00401709">
            <w:pPr>
              <w:pStyle w:val="TableText"/>
              <w:ind w:right="288"/>
              <w:rPr>
                <w:rFonts w:eastAsia="Times New Roman"/>
                <w:noProof w:val="0"/>
              </w:rPr>
            </w:pPr>
            <w:r w:rsidRPr="008D69EE">
              <w:rPr>
                <w:noProof w:val="0"/>
                <w:color w:val="000000"/>
              </w:rPr>
              <w:t>19.10</w:t>
            </w:r>
          </w:p>
        </w:tc>
      </w:tr>
      <w:tr w:rsidR="00B81448" w:rsidRPr="008D69EE" w14:paraId="62ACAD0B" w14:textId="77777777" w:rsidTr="00386BE5">
        <w:trPr>
          <w:trHeight w:val="315"/>
        </w:trPr>
        <w:tc>
          <w:tcPr>
            <w:tcW w:w="5760" w:type="dxa"/>
            <w:tcBorders>
              <w:top w:val="single" w:sz="4" w:space="0" w:color="auto"/>
              <w:bottom w:val="single" w:sz="12" w:space="0" w:color="auto"/>
            </w:tcBorders>
            <w:noWrap/>
            <w:hideMark/>
          </w:tcPr>
          <w:p w14:paraId="4321E326"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0613F5FC" w14:textId="77777777" w:rsidR="00B81448" w:rsidRPr="008D69EE" w:rsidRDefault="00B81448" w:rsidP="000C3AD5">
            <w:pPr>
              <w:pStyle w:val="TableText"/>
              <w:rPr>
                <w:rFonts w:eastAsia="Times New Roman"/>
                <w:b/>
                <w:bCs/>
                <w:noProof w:val="0"/>
              </w:rPr>
            </w:pPr>
            <w:r w:rsidRPr="008D69EE">
              <w:rPr>
                <w:b/>
                <w:bCs/>
                <w:noProof w:val="0"/>
                <w:color w:val="000000"/>
              </w:rPr>
              <w:t>19,351</w:t>
            </w:r>
          </w:p>
        </w:tc>
        <w:tc>
          <w:tcPr>
            <w:tcW w:w="0" w:type="dxa"/>
            <w:tcBorders>
              <w:top w:val="single" w:sz="4" w:space="0" w:color="auto"/>
              <w:left w:val="nil"/>
              <w:bottom w:val="single" w:sz="12" w:space="0" w:color="auto"/>
              <w:right w:val="nil"/>
            </w:tcBorders>
            <w:shd w:val="clear" w:color="000000" w:fill="FFFFFF"/>
            <w:vAlign w:val="bottom"/>
          </w:tcPr>
          <w:p w14:paraId="46D07B78"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471D89E7" w14:textId="77777777" w:rsidR="00B81448" w:rsidRPr="008D69EE" w:rsidRDefault="00B81448" w:rsidP="00401709">
            <w:pPr>
              <w:pStyle w:val="TableText"/>
              <w:ind w:right="432"/>
              <w:rPr>
                <w:rFonts w:eastAsia="Times New Roman"/>
                <w:b/>
                <w:bCs/>
                <w:noProof w:val="0"/>
              </w:rPr>
            </w:pPr>
            <w:r w:rsidRPr="008D69EE">
              <w:rPr>
                <w:b/>
                <w:bCs/>
                <w:noProof w:val="0"/>
                <w:color w:val="000000"/>
              </w:rPr>
              <w:t>598</w:t>
            </w:r>
          </w:p>
        </w:tc>
        <w:tc>
          <w:tcPr>
            <w:tcW w:w="0" w:type="dxa"/>
            <w:tcBorders>
              <w:top w:val="single" w:sz="4" w:space="0" w:color="auto"/>
              <w:left w:val="nil"/>
              <w:bottom w:val="single" w:sz="12" w:space="0" w:color="auto"/>
              <w:right w:val="nil"/>
            </w:tcBorders>
            <w:shd w:val="clear" w:color="000000" w:fill="FFFFFF"/>
            <w:noWrap/>
            <w:vAlign w:val="bottom"/>
          </w:tcPr>
          <w:p w14:paraId="53403E8E" w14:textId="77777777" w:rsidR="00B81448" w:rsidRPr="008D69EE" w:rsidRDefault="00B81448" w:rsidP="00401709">
            <w:pPr>
              <w:pStyle w:val="TableText"/>
              <w:ind w:right="288"/>
              <w:rPr>
                <w:rFonts w:eastAsia="Times New Roman"/>
                <w:b/>
                <w:bCs/>
                <w:noProof w:val="0"/>
              </w:rPr>
            </w:pPr>
            <w:r w:rsidRPr="008D69EE">
              <w:rPr>
                <w:b/>
                <w:bCs/>
                <w:noProof w:val="0"/>
                <w:color w:val="000000"/>
              </w:rPr>
              <w:t>19.60</w:t>
            </w:r>
          </w:p>
        </w:tc>
      </w:tr>
    </w:tbl>
    <w:p w14:paraId="15776893" w14:textId="77777777" w:rsidR="00B81448" w:rsidRPr="008D69EE" w:rsidRDefault="00B81448" w:rsidP="00740B83">
      <w:pPr>
        <w:pStyle w:val="Caption"/>
      </w:pPr>
      <w:bookmarkStart w:id="1946" w:name="_Toc136523532"/>
      <w:r w:rsidRPr="008D69EE">
        <w:t>Table 10.A.</w:t>
      </w:r>
      <w:fldSimple w:instr=" SEQ Table_10.A. \* ARABIC ">
        <w:r>
          <w:rPr>
            <w:noProof/>
          </w:rPr>
          <w:t>9</w:t>
        </w:r>
      </w:fldSimple>
      <w:r w:rsidRPr="008D69EE">
        <w:t xml:space="preserve">  Scale Score Distribution by Responses to Question 3 for Grade Ten</w:t>
      </w:r>
      <w:bookmarkEnd w:id="1946"/>
    </w:p>
    <w:tbl>
      <w:tblPr>
        <w:tblStyle w:val="TRs"/>
        <w:tblW w:w="10817" w:type="dxa"/>
        <w:tblCellMar>
          <w:left w:w="101" w:type="dxa"/>
          <w:right w:w="101" w:type="dxa"/>
        </w:tblCellMar>
        <w:tblLook w:val="04A0" w:firstRow="1" w:lastRow="0" w:firstColumn="1" w:lastColumn="0" w:noHBand="0" w:noVBand="1"/>
      </w:tblPr>
      <w:tblGrid>
        <w:gridCol w:w="6290"/>
        <w:gridCol w:w="1023"/>
        <w:gridCol w:w="1183"/>
        <w:gridCol w:w="1130"/>
        <w:gridCol w:w="1191"/>
      </w:tblGrid>
      <w:tr w:rsidR="00B81448" w:rsidRPr="00124A97" w14:paraId="62DF1573"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20F38042" w14:textId="77777777" w:rsidR="00B81448" w:rsidRPr="00124A97" w:rsidRDefault="00B81448" w:rsidP="00796256">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388C27F0"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73E4F25C"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31329AE6"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7D6D3D8C"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4AB29994" w14:textId="77777777" w:rsidTr="00386BE5">
        <w:trPr>
          <w:trHeight w:val="315"/>
        </w:trPr>
        <w:tc>
          <w:tcPr>
            <w:tcW w:w="5760" w:type="dxa"/>
            <w:tcBorders>
              <w:top w:val="single" w:sz="4" w:space="0" w:color="auto"/>
            </w:tcBorders>
            <w:noWrap/>
            <w:vAlign w:val="bottom"/>
            <w:hideMark/>
          </w:tcPr>
          <w:p w14:paraId="2346C4B4" w14:textId="77777777" w:rsidR="00B81448" w:rsidRPr="008D69EE" w:rsidRDefault="00B81448" w:rsidP="00401709">
            <w:pPr>
              <w:pStyle w:val="TableText"/>
              <w:rPr>
                <w:rFonts w:eastAsia="Times New Roman"/>
                <w:noProof w:val="0"/>
              </w:rPr>
            </w:pPr>
            <w:r w:rsidRPr="008D69EE">
              <w:rPr>
                <w:noProof w:val="0"/>
              </w:rPr>
              <w:t>They were HARDER than most questions in my science classes.</w:t>
            </w:r>
          </w:p>
        </w:tc>
        <w:tc>
          <w:tcPr>
            <w:tcW w:w="0" w:type="dxa"/>
            <w:tcBorders>
              <w:top w:val="nil"/>
              <w:left w:val="nil"/>
              <w:bottom w:val="nil"/>
              <w:right w:val="nil"/>
            </w:tcBorders>
            <w:shd w:val="clear" w:color="000000" w:fill="FFFFFF"/>
            <w:noWrap/>
            <w:vAlign w:val="bottom"/>
          </w:tcPr>
          <w:p w14:paraId="6CF504C1" w14:textId="77777777" w:rsidR="00B81448" w:rsidRPr="008D69EE" w:rsidRDefault="00B81448" w:rsidP="000C3AD5">
            <w:pPr>
              <w:pStyle w:val="TableText"/>
              <w:rPr>
                <w:rFonts w:eastAsia="Times New Roman"/>
                <w:noProof w:val="0"/>
              </w:rPr>
            </w:pPr>
            <w:r w:rsidRPr="008D69EE">
              <w:rPr>
                <w:noProof w:val="0"/>
              </w:rPr>
              <w:t>8,649</w:t>
            </w:r>
          </w:p>
        </w:tc>
        <w:tc>
          <w:tcPr>
            <w:tcW w:w="0" w:type="dxa"/>
            <w:tcBorders>
              <w:top w:val="nil"/>
              <w:left w:val="nil"/>
              <w:bottom w:val="nil"/>
              <w:right w:val="nil"/>
            </w:tcBorders>
            <w:shd w:val="clear" w:color="000000" w:fill="FFFFFF"/>
            <w:vAlign w:val="bottom"/>
          </w:tcPr>
          <w:p w14:paraId="0EC45860" w14:textId="77777777" w:rsidR="00B81448" w:rsidRPr="008D69EE" w:rsidRDefault="00B81448" w:rsidP="00401709">
            <w:pPr>
              <w:pStyle w:val="TableText"/>
              <w:ind w:right="144"/>
              <w:rPr>
                <w:rFonts w:eastAsia="Times New Roman"/>
                <w:noProof w:val="0"/>
              </w:rPr>
            </w:pPr>
            <w:r w:rsidRPr="008D69EE">
              <w:rPr>
                <w:noProof w:val="0"/>
                <w:color w:val="000000"/>
              </w:rPr>
              <w:t>44.70</w:t>
            </w:r>
          </w:p>
        </w:tc>
        <w:tc>
          <w:tcPr>
            <w:tcW w:w="0" w:type="dxa"/>
            <w:tcBorders>
              <w:top w:val="nil"/>
              <w:left w:val="nil"/>
              <w:bottom w:val="nil"/>
              <w:right w:val="nil"/>
            </w:tcBorders>
            <w:shd w:val="clear" w:color="000000" w:fill="FFFFFF"/>
            <w:noWrap/>
            <w:vAlign w:val="bottom"/>
          </w:tcPr>
          <w:p w14:paraId="1D7F22E2" w14:textId="77777777" w:rsidR="00B81448" w:rsidRPr="008D69EE" w:rsidRDefault="00B81448" w:rsidP="00401709">
            <w:pPr>
              <w:pStyle w:val="TableText"/>
              <w:ind w:right="432"/>
              <w:rPr>
                <w:rFonts w:eastAsia="Times New Roman"/>
                <w:noProof w:val="0"/>
              </w:rPr>
            </w:pPr>
            <w:r w:rsidRPr="008D69EE">
              <w:rPr>
                <w:noProof w:val="0"/>
                <w:color w:val="000000"/>
              </w:rPr>
              <w:t>595</w:t>
            </w:r>
          </w:p>
        </w:tc>
        <w:tc>
          <w:tcPr>
            <w:tcW w:w="0" w:type="dxa"/>
            <w:tcBorders>
              <w:top w:val="nil"/>
              <w:left w:val="nil"/>
              <w:bottom w:val="nil"/>
              <w:right w:val="nil"/>
            </w:tcBorders>
            <w:shd w:val="clear" w:color="000000" w:fill="FFFFFF"/>
            <w:noWrap/>
            <w:vAlign w:val="bottom"/>
          </w:tcPr>
          <w:p w14:paraId="316A00EF" w14:textId="77777777" w:rsidR="00B81448" w:rsidRPr="008D69EE" w:rsidRDefault="00B81448" w:rsidP="00401709">
            <w:pPr>
              <w:pStyle w:val="TableText"/>
              <w:ind w:right="288"/>
              <w:rPr>
                <w:rFonts w:eastAsia="Times New Roman"/>
                <w:noProof w:val="0"/>
              </w:rPr>
            </w:pPr>
            <w:r w:rsidRPr="008D69EE">
              <w:rPr>
                <w:noProof w:val="0"/>
                <w:color w:val="000000"/>
              </w:rPr>
              <w:t>17.80</w:t>
            </w:r>
          </w:p>
        </w:tc>
      </w:tr>
      <w:tr w:rsidR="00B81448" w:rsidRPr="008D69EE" w14:paraId="25C6AFA2" w14:textId="77777777" w:rsidTr="00386BE5">
        <w:trPr>
          <w:trHeight w:val="315"/>
        </w:trPr>
        <w:tc>
          <w:tcPr>
            <w:tcW w:w="5760" w:type="dxa"/>
            <w:tcBorders>
              <w:bottom w:val="nil"/>
            </w:tcBorders>
            <w:noWrap/>
            <w:vAlign w:val="bottom"/>
          </w:tcPr>
          <w:p w14:paraId="40BAAAEB" w14:textId="77777777" w:rsidR="00B81448" w:rsidRPr="008D69EE" w:rsidRDefault="00B81448" w:rsidP="00401709">
            <w:pPr>
              <w:pStyle w:val="TableText"/>
              <w:rPr>
                <w:rFonts w:eastAsia="Times New Roman"/>
                <w:noProof w:val="0"/>
              </w:rPr>
            </w:pPr>
            <w:r w:rsidRPr="008D69EE">
              <w:rPr>
                <w:noProof w:val="0"/>
              </w:rPr>
              <w:t>They were ABOUT AS HARD as the questions in my science classes.</w:t>
            </w:r>
          </w:p>
        </w:tc>
        <w:tc>
          <w:tcPr>
            <w:tcW w:w="0" w:type="dxa"/>
            <w:tcBorders>
              <w:top w:val="nil"/>
              <w:left w:val="nil"/>
              <w:bottom w:val="nil"/>
              <w:right w:val="nil"/>
            </w:tcBorders>
            <w:shd w:val="clear" w:color="000000" w:fill="FFFFFF"/>
            <w:noWrap/>
            <w:vAlign w:val="bottom"/>
          </w:tcPr>
          <w:p w14:paraId="543BBF47" w14:textId="77777777" w:rsidR="00B81448" w:rsidRPr="008D69EE" w:rsidRDefault="00B81448" w:rsidP="000C3AD5">
            <w:pPr>
              <w:pStyle w:val="TableText"/>
              <w:rPr>
                <w:rFonts w:eastAsia="Times New Roman"/>
                <w:noProof w:val="0"/>
              </w:rPr>
            </w:pPr>
            <w:r w:rsidRPr="008D69EE">
              <w:rPr>
                <w:noProof w:val="0"/>
              </w:rPr>
              <w:t>8,847</w:t>
            </w:r>
          </w:p>
        </w:tc>
        <w:tc>
          <w:tcPr>
            <w:tcW w:w="0" w:type="dxa"/>
            <w:tcBorders>
              <w:top w:val="nil"/>
              <w:left w:val="nil"/>
              <w:bottom w:val="nil"/>
              <w:right w:val="nil"/>
            </w:tcBorders>
            <w:shd w:val="clear" w:color="000000" w:fill="FFFFFF"/>
            <w:vAlign w:val="bottom"/>
          </w:tcPr>
          <w:p w14:paraId="1325F2B1" w14:textId="77777777" w:rsidR="00B81448" w:rsidRPr="008D69EE" w:rsidRDefault="00B81448" w:rsidP="00401709">
            <w:pPr>
              <w:pStyle w:val="TableText"/>
              <w:ind w:right="144"/>
              <w:rPr>
                <w:rFonts w:eastAsia="Times New Roman"/>
                <w:noProof w:val="0"/>
              </w:rPr>
            </w:pPr>
            <w:r w:rsidRPr="008D69EE">
              <w:rPr>
                <w:noProof w:val="0"/>
                <w:color w:val="000000"/>
              </w:rPr>
              <w:t>45.70</w:t>
            </w:r>
          </w:p>
        </w:tc>
        <w:tc>
          <w:tcPr>
            <w:tcW w:w="0" w:type="dxa"/>
            <w:tcBorders>
              <w:top w:val="nil"/>
              <w:left w:val="nil"/>
              <w:bottom w:val="nil"/>
              <w:right w:val="nil"/>
            </w:tcBorders>
            <w:shd w:val="clear" w:color="000000" w:fill="FFFFFF"/>
            <w:noWrap/>
            <w:vAlign w:val="bottom"/>
          </w:tcPr>
          <w:p w14:paraId="31DC395B" w14:textId="77777777" w:rsidR="00B81448" w:rsidRPr="008D69EE" w:rsidRDefault="00B81448" w:rsidP="00401709">
            <w:pPr>
              <w:pStyle w:val="TableText"/>
              <w:ind w:right="432"/>
              <w:rPr>
                <w:rFonts w:eastAsia="Times New Roman"/>
                <w:noProof w:val="0"/>
              </w:rPr>
            </w:pPr>
            <w:r w:rsidRPr="008D69EE">
              <w:rPr>
                <w:noProof w:val="0"/>
                <w:color w:val="000000"/>
              </w:rPr>
              <w:t>599</w:t>
            </w:r>
          </w:p>
        </w:tc>
        <w:tc>
          <w:tcPr>
            <w:tcW w:w="0" w:type="dxa"/>
            <w:tcBorders>
              <w:top w:val="nil"/>
              <w:left w:val="nil"/>
              <w:bottom w:val="nil"/>
              <w:right w:val="nil"/>
            </w:tcBorders>
            <w:shd w:val="clear" w:color="000000" w:fill="FFFFFF"/>
            <w:noWrap/>
            <w:vAlign w:val="bottom"/>
          </w:tcPr>
          <w:p w14:paraId="689135B8" w14:textId="77777777" w:rsidR="00B81448" w:rsidRPr="008D69EE" w:rsidRDefault="00B81448" w:rsidP="00401709">
            <w:pPr>
              <w:pStyle w:val="TableText"/>
              <w:ind w:right="288"/>
              <w:rPr>
                <w:rFonts w:eastAsia="Times New Roman"/>
                <w:noProof w:val="0"/>
              </w:rPr>
            </w:pPr>
            <w:r w:rsidRPr="008D69EE">
              <w:rPr>
                <w:noProof w:val="0"/>
                <w:color w:val="000000"/>
              </w:rPr>
              <w:t>19.70</w:t>
            </w:r>
          </w:p>
        </w:tc>
      </w:tr>
      <w:tr w:rsidR="00B81448" w:rsidRPr="008D69EE" w14:paraId="79619238" w14:textId="77777777" w:rsidTr="00386BE5">
        <w:trPr>
          <w:trHeight w:val="315"/>
        </w:trPr>
        <w:tc>
          <w:tcPr>
            <w:tcW w:w="5760" w:type="dxa"/>
            <w:tcBorders>
              <w:top w:val="nil"/>
              <w:bottom w:val="single" w:sz="4" w:space="0" w:color="auto"/>
            </w:tcBorders>
            <w:noWrap/>
            <w:vAlign w:val="bottom"/>
            <w:hideMark/>
          </w:tcPr>
          <w:p w14:paraId="524CA0E2" w14:textId="77777777" w:rsidR="00B81448" w:rsidRPr="008D69EE" w:rsidRDefault="00B81448" w:rsidP="00401709">
            <w:pPr>
              <w:pStyle w:val="TableText"/>
              <w:rPr>
                <w:rFonts w:eastAsia="Times New Roman"/>
                <w:noProof w:val="0"/>
              </w:rPr>
            </w:pPr>
            <w:r w:rsidRPr="008D69EE">
              <w:rPr>
                <w:noProof w:val="0"/>
              </w:rPr>
              <w:t>They were EASIER than most questions in my science classes.</w:t>
            </w:r>
          </w:p>
        </w:tc>
        <w:tc>
          <w:tcPr>
            <w:tcW w:w="0" w:type="dxa"/>
            <w:tcBorders>
              <w:top w:val="nil"/>
              <w:left w:val="nil"/>
              <w:bottom w:val="single" w:sz="4" w:space="0" w:color="auto"/>
              <w:right w:val="nil"/>
            </w:tcBorders>
            <w:shd w:val="clear" w:color="000000" w:fill="FFFFFF"/>
            <w:noWrap/>
            <w:vAlign w:val="bottom"/>
          </w:tcPr>
          <w:p w14:paraId="60C4DF6F" w14:textId="77777777" w:rsidR="00B81448" w:rsidRPr="008D69EE" w:rsidRDefault="00B81448" w:rsidP="000C3AD5">
            <w:pPr>
              <w:pStyle w:val="TableText"/>
              <w:rPr>
                <w:rFonts w:eastAsia="Times New Roman"/>
                <w:noProof w:val="0"/>
              </w:rPr>
            </w:pPr>
            <w:r w:rsidRPr="008D69EE">
              <w:rPr>
                <w:noProof w:val="0"/>
              </w:rPr>
              <w:t>1,855</w:t>
            </w:r>
          </w:p>
        </w:tc>
        <w:tc>
          <w:tcPr>
            <w:tcW w:w="0" w:type="dxa"/>
            <w:tcBorders>
              <w:top w:val="nil"/>
              <w:left w:val="nil"/>
              <w:bottom w:val="single" w:sz="4" w:space="0" w:color="auto"/>
              <w:right w:val="nil"/>
            </w:tcBorders>
            <w:shd w:val="clear" w:color="000000" w:fill="FFFFFF"/>
            <w:vAlign w:val="bottom"/>
          </w:tcPr>
          <w:p w14:paraId="7BBC7D49" w14:textId="77777777" w:rsidR="00B81448" w:rsidRPr="008D69EE" w:rsidRDefault="00B81448" w:rsidP="00401709">
            <w:pPr>
              <w:pStyle w:val="TableText"/>
              <w:ind w:right="144"/>
              <w:rPr>
                <w:rFonts w:eastAsia="Times New Roman"/>
                <w:noProof w:val="0"/>
              </w:rPr>
            </w:pPr>
            <w:r w:rsidRPr="008D69EE">
              <w:rPr>
                <w:noProof w:val="0"/>
                <w:color w:val="000000"/>
              </w:rPr>
              <w:t>9.60</w:t>
            </w:r>
          </w:p>
        </w:tc>
        <w:tc>
          <w:tcPr>
            <w:tcW w:w="0" w:type="dxa"/>
            <w:tcBorders>
              <w:top w:val="nil"/>
              <w:left w:val="nil"/>
              <w:bottom w:val="single" w:sz="4" w:space="0" w:color="auto"/>
              <w:right w:val="nil"/>
            </w:tcBorders>
            <w:shd w:val="clear" w:color="000000" w:fill="FFFFFF"/>
            <w:noWrap/>
            <w:vAlign w:val="bottom"/>
          </w:tcPr>
          <w:p w14:paraId="091F632B" w14:textId="77777777" w:rsidR="00B81448" w:rsidRPr="008D69EE" w:rsidRDefault="00B81448" w:rsidP="00401709">
            <w:pPr>
              <w:pStyle w:val="TableText"/>
              <w:ind w:right="432"/>
              <w:rPr>
                <w:rFonts w:eastAsia="Times New Roman"/>
                <w:noProof w:val="0"/>
              </w:rPr>
            </w:pPr>
            <w:r w:rsidRPr="008D69EE">
              <w:rPr>
                <w:noProof w:val="0"/>
                <w:color w:val="000000"/>
              </w:rPr>
              <w:t>607</w:t>
            </w:r>
          </w:p>
        </w:tc>
        <w:tc>
          <w:tcPr>
            <w:tcW w:w="0" w:type="dxa"/>
            <w:tcBorders>
              <w:top w:val="nil"/>
              <w:left w:val="nil"/>
              <w:bottom w:val="single" w:sz="4" w:space="0" w:color="auto"/>
              <w:right w:val="nil"/>
            </w:tcBorders>
            <w:shd w:val="clear" w:color="000000" w:fill="FFFFFF"/>
            <w:noWrap/>
            <w:vAlign w:val="bottom"/>
          </w:tcPr>
          <w:p w14:paraId="142C0FA9" w14:textId="77777777" w:rsidR="00B81448" w:rsidRPr="008D69EE" w:rsidRDefault="00B81448" w:rsidP="00401709">
            <w:pPr>
              <w:pStyle w:val="TableText"/>
              <w:ind w:right="288"/>
              <w:rPr>
                <w:rFonts w:eastAsia="Times New Roman"/>
                <w:noProof w:val="0"/>
              </w:rPr>
            </w:pPr>
            <w:r w:rsidRPr="008D69EE">
              <w:rPr>
                <w:noProof w:val="0"/>
                <w:color w:val="000000"/>
              </w:rPr>
              <w:t>24.30</w:t>
            </w:r>
          </w:p>
        </w:tc>
      </w:tr>
      <w:tr w:rsidR="00B81448" w:rsidRPr="008D69EE" w14:paraId="0633C877" w14:textId="77777777" w:rsidTr="00386BE5">
        <w:trPr>
          <w:trHeight w:val="315"/>
        </w:trPr>
        <w:tc>
          <w:tcPr>
            <w:tcW w:w="5760" w:type="dxa"/>
            <w:tcBorders>
              <w:top w:val="single" w:sz="4" w:space="0" w:color="auto"/>
              <w:bottom w:val="single" w:sz="12" w:space="0" w:color="auto"/>
            </w:tcBorders>
            <w:noWrap/>
            <w:hideMark/>
          </w:tcPr>
          <w:p w14:paraId="2F3367A7"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621C4E81" w14:textId="77777777" w:rsidR="00B81448" w:rsidRPr="008D69EE" w:rsidRDefault="00B81448" w:rsidP="000C3AD5">
            <w:pPr>
              <w:pStyle w:val="TableText"/>
              <w:rPr>
                <w:rFonts w:eastAsia="Times New Roman"/>
                <w:b/>
                <w:bCs/>
                <w:noProof w:val="0"/>
              </w:rPr>
            </w:pPr>
            <w:r w:rsidRPr="008D69EE">
              <w:rPr>
                <w:b/>
                <w:bCs/>
                <w:noProof w:val="0"/>
                <w:color w:val="000000"/>
              </w:rPr>
              <w:t>19,351</w:t>
            </w:r>
          </w:p>
        </w:tc>
        <w:tc>
          <w:tcPr>
            <w:tcW w:w="0" w:type="dxa"/>
            <w:tcBorders>
              <w:top w:val="single" w:sz="4" w:space="0" w:color="auto"/>
              <w:left w:val="nil"/>
              <w:bottom w:val="single" w:sz="12" w:space="0" w:color="auto"/>
              <w:right w:val="nil"/>
            </w:tcBorders>
            <w:shd w:val="clear" w:color="000000" w:fill="FFFFFF"/>
            <w:vAlign w:val="bottom"/>
          </w:tcPr>
          <w:p w14:paraId="72FC86B9"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5CC95B92" w14:textId="77777777" w:rsidR="00B81448" w:rsidRPr="008D69EE" w:rsidRDefault="00B81448" w:rsidP="00401709">
            <w:pPr>
              <w:pStyle w:val="TableText"/>
              <w:ind w:right="432"/>
              <w:rPr>
                <w:rFonts w:eastAsia="Times New Roman"/>
                <w:b/>
                <w:bCs/>
                <w:noProof w:val="0"/>
              </w:rPr>
            </w:pPr>
            <w:r w:rsidRPr="008D69EE">
              <w:rPr>
                <w:b/>
                <w:bCs/>
                <w:noProof w:val="0"/>
                <w:color w:val="000000"/>
              </w:rPr>
              <w:t>598</w:t>
            </w:r>
          </w:p>
        </w:tc>
        <w:tc>
          <w:tcPr>
            <w:tcW w:w="0" w:type="dxa"/>
            <w:tcBorders>
              <w:top w:val="single" w:sz="4" w:space="0" w:color="auto"/>
              <w:left w:val="nil"/>
              <w:bottom w:val="single" w:sz="12" w:space="0" w:color="auto"/>
              <w:right w:val="nil"/>
            </w:tcBorders>
            <w:shd w:val="clear" w:color="000000" w:fill="FFFFFF"/>
            <w:noWrap/>
            <w:vAlign w:val="bottom"/>
          </w:tcPr>
          <w:p w14:paraId="33CACD53" w14:textId="77777777" w:rsidR="00B81448" w:rsidRPr="008D69EE" w:rsidRDefault="00B81448" w:rsidP="00401709">
            <w:pPr>
              <w:pStyle w:val="TableText"/>
              <w:ind w:right="288"/>
              <w:rPr>
                <w:rFonts w:eastAsia="Times New Roman"/>
                <w:b/>
                <w:bCs/>
                <w:noProof w:val="0"/>
              </w:rPr>
            </w:pPr>
            <w:r w:rsidRPr="008D69EE">
              <w:rPr>
                <w:b/>
                <w:bCs/>
                <w:noProof w:val="0"/>
                <w:color w:val="000000"/>
              </w:rPr>
              <w:t>19.60</w:t>
            </w:r>
          </w:p>
        </w:tc>
      </w:tr>
    </w:tbl>
    <w:p w14:paraId="0B9E3282" w14:textId="77777777" w:rsidR="00B81448" w:rsidRPr="008D69EE" w:rsidRDefault="00B81448" w:rsidP="00E57542">
      <w:pPr>
        <w:pStyle w:val="Caption"/>
      </w:pPr>
      <w:bookmarkStart w:id="1947" w:name="_Toc136523533"/>
      <w:r w:rsidRPr="008D69EE">
        <w:t>Table 10.A.</w:t>
      </w:r>
      <w:fldSimple w:instr=" SEQ Table_10.A. \* ARABIC ">
        <w:r>
          <w:rPr>
            <w:noProof/>
          </w:rPr>
          <w:t>10</w:t>
        </w:r>
      </w:fldSimple>
      <w:r w:rsidRPr="008D69EE">
        <w:t xml:space="preserve">  Scale Score Distribution by Responses to Question 4 for Grade Ten</w:t>
      </w:r>
      <w:bookmarkEnd w:id="1947"/>
    </w:p>
    <w:tbl>
      <w:tblPr>
        <w:tblStyle w:val="TRs"/>
        <w:tblW w:w="10817" w:type="dxa"/>
        <w:tblCellMar>
          <w:left w:w="101" w:type="dxa"/>
          <w:right w:w="101" w:type="dxa"/>
        </w:tblCellMar>
        <w:tblLook w:val="04A0" w:firstRow="1" w:lastRow="0" w:firstColumn="1" w:lastColumn="0" w:noHBand="0" w:noVBand="1"/>
      </w:tblPr>
      <w:tblGrid>
        <w:gridCol w:w="6290"/>
        <w:gridCol w:w="1023"/>
        <w:gridCol w:w="1183"/>
        <w:gridCol w:w="1130"/>
        <w:gridCol w:w="1191"/>
      </w:tblGrid>
      <w:tr w:rsidR="00B81448" w:rsidRPr="00124A97" w14:paraId="69D3DDA0"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F045E52" w14:textId="77777777" w:rsidR="00B81448" w:rsidRPr="00124A97" w:rsidRDefault="00B81448" w:rsidP="00796256">
            <w:pPr>
              <w:pStyle w:val="TableHead"/>
              <w:rPr>
                <w:b/>
                <w:bCs w:val="0"/>
                <w:noProof w:val="0"/>
              </w:rPr>
            </w:pPr>
            <w:r w:rsidRPr="00124A97">
              <w:rPr>
                <w:b/>
                <w:bCs w:val="0"/>
                <w:noProof w:val="0"/>
              </w:rPr>
              <w:t>Do you think you will be enrolling in any more science classes in high school?</w:t>
            </w:r>
          </w:p>
        </w:tc>
        <w:tc>
          <w:tcPr>
            <w:tcW w:w="0" w:type="dxa"/>
            <w:noWrap/>
            <w:hideMark/>
          </w:tcPr>
          <w:p w14:paraId="75A3595C"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16A81C01"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4A471653"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24303E54"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1583A45E" w14:textId="77777777" w:rsidTr="00386BE5">
        <w:trPr>
          <w:trHeight w:val="315"/>
        </w:trPr>
        <w:tc>
          <w:tcPr>
            <w:tcW w:w="5760" w:type="dxa"/>
            <w:tcBorders>
              <w:top w:val="single" w:sz="4" w:space="0" w:color="auto"/>
              <w:bottom w:val="nil"/>
            </w:tcBorders>
            <w:noWrap/>
            <w:vAlign w:val="bottom"/>
            <w:hideMark/>
          </w:tcPr>
          <w:p w14:paraId="7FEA3D68" w14:textId="77777777" w:rsidR="00B81448" w:rsidRPr="008D69EE" w:rsidRDefault="00B81448" w:rsidP="00401709">
            <w:pPr>
              <w:pStyle w:val="TableText"/>
              <w:ind w:right="2880"/>
              <w:rPr>
                <w:rFonts w:eastAsia="Times New Roman"/>
                <w:noProof w:val="0"/>
              </w:rPr>
            </w:pPr>
            <w:r w:rsidRPr="008D69EE">
              <w:rPr>
                <w:noProof w:val="0"/>
              </w:rPr>
              <w:t>Yes</w:t>
            </w:r>
          </w:p>
        </w:tc>
        <w:tc>
          <w:tcPr>
            <w:tcW w:w="0" w:type="dxa"/>
            <w:tcBorders>
              <w:top w:val="nil"/>
              <w:left w:val="nil"/>
              <w:bottom w:val="nil"/>
              <w:right w:val="nil"/>
            </w:tcBorders>
            <w:shd w:val="clear" w:color="000000" w:fill="FFFFFF"/>
            <w:noWrap/>
            <w:vAlign w:val="bottom"/>
          </w:tcPr>
          <w:p w14:paraId="5842A967" w14:textId="77777777" w:rsidR="00B81448" w:rsidRPr="008D69EE" w:rsidRDefault="00B81448" w:rsidP="000C3AD5">
            <w:pPr>
              <w:pStyle w:val="TableText"/>
              <w:rPr>
                <w:rFonts w:eastAsia="Times New Roman"/>
                <w:noProof w:val="0"/>
              </w:rPr>
            </w:pPr>
            <w:r w:rsidRPr="008D69EE">
              <w:rPr>
                <w:noProof w:val="0"/>
                <w:color w:val="000000"/>
              </w:rPr>
              <w:t>12,260</w:t>
            </w:r>
          </w:p>
        </w:tc>
        <w:tc>
          <w:tcPr>
            <w:tcW w:w="0" w:type="dxa"/>
            <w:tcBorders>
              <w:top w:val="nil"/>
              <w:left w:val="nil"/>
              <w:bottom w:val="nil"/>
              <w:right w:val="nil"/>
            </w:tcBorders>
            <w:shd w:val="clear" w:color="000000" w:fill="FFFFFF"/>
            <w:vAlign w:val="bottom"/>
          </w:tcPr>
          <w:p w14:paraId="1069C08B" w14:textId="77777777" w:rsidR="00B81448" w:rsidRPr="008D69EE" w:rsidRDefault="00B81448" w:rsidP="00401709">
            <w:pPr>
              <w:pStyle w:val="TableText"/>
              <w:ind w:right="144"/>
              <w:rPr>
                <w:rFonts w:eastAsia="Times New Roman"/>
                <w:noProof w:val="0"/>
              </w:rPr>
            </w:pPr>
            <w:r w:rsidRPr="008D69EE">
              <w:rPr>
                <w:noProof w:val="0"/>
                <w:color w:val="000000"/>
              </w:rPr>
              <w:t>63.40</w:t>
            </w:r>
          </w:p>
        </w:tc>
        <w:tc>
          <w:tcPr>
            <w:tcW w:w="0" w:type="dxa"/>
            <w:tcBorders>
              <w:top w:val="nil"/>
              <w:left w:val="nil"/>
              <w:bottom w:val="nil"/>
              <w:right w:val="nil"/>
            </w:tcBorders>
            <w:shd w:val="clear" w:color="000000" w:fill="FFFFFF"/>
            <w:noWrap/>
            <w:vAlign w:val="bottom"/>
          </w:tcPr>
          <w:p w14:paraId="440C4C18" w14:textId="77777777" w:rsidR="00B81448" w:rsidRPr="008D69EE" w:rsidRDefault="00B81448" w:rsidP="00401709">
            <w:pPr>
              <w:pStyle w:val="TableText"/>
              <w:ind w:right="432"/>
              <w:rPr>
                <w:rFonts w:eastAsia="Times New Roman"/>
                <w:noProof w:val="0"/>
              </w:rPr>
            </w:pPr>
            <w:r w:rsidRPr="008D69EE">
              <w:rPr>
                <w:noProof w:val="0"/>
                <w:color w:val="000000"/>
              </w:rPr>
              <w:t>602</w:t>
            </w:r>
          </w:p>
        </w:tc>
        <w:tc>
          <w:tcPr>
            <w:tcW w:w="0" w:type="dxa"/>
            <w:tcBorders>
              <w:top w:val="nil"/>
              <w:left w:val="nil"/>
              <w:bottom w:val="nil"/>
              <w:right w:val="nil"/>
            </w:tcBorders>
            <w:shd w:val="clear" w:color="000000" w:fill="FFFFFF"/>
            <w:noWrap/>
            <w:vAlign w:val="bottom"/>
          </w:tcPr>
          <w:p w14:paraId="26D00605" w14:textId="77777777" w:rsidR="00B81448" w:rsidRPr="008D69EE" w:rsidRDefault="00B81448" w:rsidP="00401709">
            <w:pPr>
              <w:pStyle w:val="TableText"/>
              <w:ind w:right="288"/>
              <w:rPr>
                <w:rFonts w:eastAsia="Times New Roman"/>
                <w:noProof w:val="0"/>
              </w:rPr>
            </w:pPr>
            <w:r w:rsidRPr="008D69EE">
              <w:rPr>
                <w:noProof w:val="0"/>
                <w:color w:val="000000"/>
              </w:rPr>
              <w:t>20.20</w:t>
            </w:r>
          </w:p>
        </w:tc>
      </w:tr>
      <w:tr w:rsidR="00B81448" w:rsidRPr="008D69EE" w14:paraId="059D1F50" w14:textId="77777777" w:rsidTr="00386BE5">
        <w:trPr>
          <w:trHeight w:val="315"/>
        </w:trPr>
        <w:tc>
          <w:tcPr>
            <w:tcW w:w="5760" w:type="dxa"/>
            <w:tcBorders>
              <w:top w:val="nil"/>
              <w:bottom w:val="single" w:sz="4" w:space="0" w:color="auto"/>
            </w:tcBorders>
            <w:noWrap/>
            <w:vAlign w:val="bottom"/>
          </w:tcPr>
          <w:p w14:paraId="7645669D" w14:textId="77777777" w:rsidR="00B81448" w:rsidRPr="008D69EE" w:rsidRDefault="00B81448" w:rsidP="00401709">
            <w:pPr>
              <w:pStyle w:val="TableText"/>
              <w:ind w:right="2880"/>
              <w:rPr>
                <w:rFonts w:eastAsia="Times New Roman"/>
                <w:noProof w:val="0"/>
              </w:rPr>
            </w:pPr>
            <w:r w:rsidRPr="008D69EE">
              <w:rPr>
                <w:noProof w:val="0"/>
              </w:rPr>
              <w:t>No</w:t>
            </w:r>
          </w:p>
        </w:tc>
        <w:tc>
          <w:tcPr>
            <w:tcW w:w="0" w:type="dxa"/>
            <w:tcBorders>
              <w:top w:val="nil"/>
              <w:left w:val="nil"/>
              <w:bottom w:val="single" w:sz="4" w:space="0" w:color="auto"/>
              <w:right w:val="nil"/>
            </w:tcBorders>
            <w:shd w:val="clear" w:color="000000" w:fill="FFFFFF"/>
            <w:noWrap/>
            <w:vAlign w:val="bottom"/>
          </w:tcPr>
          <w:p w14:paraId="5F7E8547" w14:textId="77777777" w:rsidR="00B81448" w:rsidRPr="008D69EE" w:rsidRDefault="00B81448" w:rsidP="000C3AD5">
            <w:pPr>
              <w:pStyle w:val="TableText"/>
              <w:rPr>
                <w:rFonts w:eastAsia="Times New Roman"/>
                <w:noProof w:val="0"/>
              </w:rPr>
            </w:pPr>
            <w:r w:rsidRPr="008D69EE">
              <w:rPr>
                <w:noProof w:val="0"/>
                <w:color w:val="000000"/>
              </w:rPr>
              <w:t>7,091</w:t>
            </w:r>
          </w:p>
        </w:tc>
        <w:tc>
          <w:tcPr>
            <w:tcW w:w="0" w:type="dxa"/>
            <w:tcBorders>
              <w:top w:val="nil"/>
              <w:left w:val="nil"/>
              <w:bottom w:val="single" w:sz="4" w:space="0" w:color="auto"/>
              <w:right w:val="nil"/>
            </w:tcBorders>
            <w:shd w:val="clear" w:color="000000" w:fill="FFFFFF"/>
            <w:vAlign w:val="bottom"/>
          </w:tcPr>
          <w:p w14:paraId="13CBD288" w14:textId="77777777" w:rsidR="00B81448" w:rsidRPr="008D69EE" w:rsidRDefault="00B81448" w:rsidP="00401709">
            <w:pPr>
              <w:pStyle w:val="TableText"/>
              <w:ind w:right="144"/>
              <w:rPr>
                <w:rFonts w:eastAsia="Times New Roman"/>
                <w:noProof w:val="0"/>
              </w:rPr>
            </w:pPr>
            <w:r w:rsidRPr="008D69EE">
              <w:rPr>
                <w:noProof w:val="0"/>
                <w:color w:val="000000"/>
              </w:rPr>
              <w:t>36.60</w:t>
            </w:r>
          </w:p>
        </w:tc>
        <w:tc>
          <w:tcPr>
            <w:tcW w:w="0" w:type="dxa"/>
            <w:tcBorders>
              <w:top w:val="nil"/>
              <w:left w:val="nil"/>
              <w:bottom w:val="single" w:sz="4" w:space="0" w:color="auto"/>
              <w:right w:val="nil"/>
            </w:tcBorders>
            <w:shd w:val="clear" w:color="000000" w:fill="FFFFFF"/>
            <w:noWrap/>
            <w:vAlign w:val="bottom"/>
          </w:tcPr>
          <w:p w14:paraId="0D5867CD" w14:textId="77777777" w:rsidR="00B81448" w:rsidRPr="008D69EE" w:rsidRDefault="00B81448" w:rsidP="00401709">
            <w:pPr>
              <w:pStyle w:val="TableText"/>
              <w:ind w:right="432"/>
              <w:rPr>
                <w:rFonts w:eastAsia="Times New Roman"/>
                <w:noProof w:val="0"/>
              </w:rPr>
            </w:pPr>
            <w:r w:rsidRPr="008D69EE">
              <w:rPr>
                <w:noProof w:val="0"/>
                <w:color w:val="000000"/>
              </w:rPr>
              <w:t>592</w:t>
            </w:r>
          </w:p>
        </w:tc>
        <w:tc>
          <w:tcPr>
            <w:tcW w:w="0" w:type="dxa"/>
            <w:tcBorders>
              <w:top w:val="nil"/>
              <w:left w:val="nil"/>
              <w:bottom w:val="single" w:sz="4" w:space="0" w:color="auto"/>
              <w:right w:val="nil"/>
            </w:tcBorders>
            <w:shd w:val="clear" w:color="000000" w:fill="FFFFFF"/>
            <w:noWrap/>
            <w:vAlign w:val="bottom"/>
          </w:tcPr>
          <w:p w14:paraId="1392E663" w14:textId="77777777" w:rsidR="00B81448" w:rsidRPr="008D69EE" w:rsidRDefault="00B81448" w:rsidP="00401709">
            <w:pPr>
              <w:pStyle w:val="TableText"/>
              <w:ind w:right="288"/>
              <w:rPr>
                <w:rFonts w:eastAsia="Times New Roman"/>
                <w:noProof w:val="0"/>
              </w:rPr>
            </w:pPr>
            <w:r w:rsidRPr="008D69EE">
              <w:rPr>
                <w:noProof w:val="0"/>
                <w:color w:val="000000"/>
              </w:rPr>
              <w:t>16.60</w:t>
            </w:r>
          </w:p>
        </w:tc>
      </w:tr>
      <w:tr w:rsidR="00B81448" w:rsidRPr="008D69EE" w14:paraId="170692E8" w14:textId="77777777" w:rsidTr="00386BE5">
        <w:trPr>
          <w:trHeight w:val="315"/>
        </w:trPr>
        <w:tc>
          <w:tcPr>
            <w:tcW w:w="5760" w:type="dxa"/>
            <w:tcBorders>
              <w:top w:val="single" w:sz="4" w:space="0" w:color="auto"/>
              <w:bottom w:val="single" w:sz="12" w:space="0" w:color="auto"/>
            </w:tcBorders>
            <w:noWrap/>
            <w:hideMark/>
          </w:tcPr>
          <w:p w14:paraId="77C6EE24" w14:textId="77777777" w:rsidR="00B81448" w:rsidRPr="008D69EE" w:rsidRDefault="00B81448" w:rsidP="00401709">
            <w:pPr>
              <w:pStyle w:val="TableText"/>
              <w:keepN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25AAD01E" w14:textId="77777777" w:rsidR="00B81448" w:rsidRPr="008D69EE" w:rsidRDefault="00B81448" w:rsidP="000C3AD5">
            <w:pPr>
              <w:pStyle w:val="TableText"/>
              <w:rPr>
                <w:rFonts w:eastAsia="Times New Roman"/>
                <w:b/>
                <w:bCs/>
                <w:noProof w:val="0"/>
              </w:rPr>
            </w:pPr>
            <w:r w:rsidRPr="008D69EE">
              <w:rPr>
                <w:b/>
                <w:bCs/>
                <w:noProof w:val="0"/>
                <w:color w:val="000000"/>
              </w:rPr>
              <w:t>19,351</w:t>
            </w:r>
          </w:p>
        </w:tc>
        <w:tc>
          <w:tcPr>
            <w:tcW w:w="0" w:type="dxa"/>
            <w:tcBorders>
              <w:top w:val="single" w:sz="4" w:space="0" w:color="auto"/>
              <w:left w:val="nil"/>
              <w:bottom w:val="single" w:sz="12" w:space="0" w:color="auto"/>
              <w:right w:val="nil"/>
            </w:tcBorders>
            <w:shd w:val="clear" w:color="000000" w:fill="FFFFFF"/>
            <w:vAlign w:val="bottom"/>
          </w:tcPr>
          <w:p w14:paraId="24FEDE40"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60A0FE70" w14:textId="77777777" w:rsidR="00B81448" w:rsidRPr="008D69EE" w:rsidRDefault="00B81448" w:rsidP="00401709">
            <w:pPr>
              <w:pStyle w:val="TableText"/>
              <w:ind w:right="432"/>
              <w:rPr>
                <w:rFonts w:eastAsia="Times New Roman"/>
                <w:b/>
                <w:bCs/>
                <w:noProof w:val="0"/>
              </w:rPr>
            </w:pPr>
            <w:r w:rsidRPr="008D69EE">
              <w:rPr>
                <w:b/>
                <w:bCs/>
                <w:noProof w:val="0"/>
                <w:color w:val="000000"/>
              </w:rPr>
              <w:t>598</w:t>
            </w:r>
          </w:p>
        </w:tc>
        <w:tc>
          <w:tcPr>
            <w:tcW w:w="0" w:type="dxa"/>
            <w:tcBorders>
              <w:top w:val="single" w:sz="4" w:space="0" w:color="auto"/>
              <w:left w:val="nil"/>
              <w:bottom w:val="single" w:sz="12" w:space="0" w:color="auto"/>
              <w:right w:val="nil"/>
            </w:tcBorders>
            <w:shd w:val="clear" w:color="000000" w:fill="FFFFFF"/>
            <w:noWrap/>
            <w:vAlign w:val="bottom"/>
          </w:tcPr>
          <w:p w14:paraId="1B4DE994" w14:textId="77777777" w:rsidR="00B81448" w:rsidRPr="008D69EE" w:rsidRDefault="00B81448" w:rsidP="00401709">
            <w:pPr>
              <w:pStyle w:val="TableText"/>
              <w:ind w:right="288"/>
              <w:rPr>
                <w:rFonts w:eastAsia="Times New Roman"/>
                <w:b/>
                <w:bCs/>
                <w:noProof w:val="0"/>
              </w:rPr>
            </w:pPr>
            <w:r w:rsidRPr="008D69EE">
              <w:rPr>
                <w:b/>
                <w:bCs/>
                <w:noProof w:val="0"/>
                <w:color w:val="000000"/>
              </w:rPr>
              <w:t>19.60</w:t>
            </w:r>
          </w:p>
        </w:tc>
      </w:tr>
    </w:tbl>
    <w:p w14:paraId="723E9456" w14:textId="77777777" w:rsidR="00B81448" w:rsidRPr="008D69EE" w:rsidRDefault="00B81448" w:rsidP="00E57542">
      <w:pPr>
        <w:pStyle w:val="Caption"/>
        <w:pageBreakBefore/>
      </w:pPr>
      <w:bookmarkStart w:id="1948" w:name="_Toc136523534"/>
      <w:r w:rsidRPr="008D69EE">
        <w:t>Table 10.A.</w:t>
      </w:r>
      <w:fldSimple w:instr=" SEQ Table_10.A. \* ARABIC ">
        <w:r>
          <w:rPr>
            <w:noProof/>
          </w:rPr>
          <w:t>11</w:t>
        </w:r>
      </w:fldSimple>
      <w:r w:rsidRPr="008D69EE">
        <w:t xml:space="preserve">  Scale Score Distribution by Responses to Question 1 for Grade Eleven</w:t>
      </w:r>
      <w:bookmarkEnd w:id="1948"/>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6881293B"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5CDA113"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0" w:type="dxa"/>
            <w:noWrap/>
            <w:hideMark/>
          </w:tcPr>
          <w:p w14:paraId="1CA93D3B"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239EC66B"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1D2EC360"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2609FED0"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146AED1" w14:textId="77777777" w:rsidTr="00386BE5">
        <w:trPr>
          <w:trHeight w:val="315"/>
        </w:trPr>
        <w:tc>
          <w:tcPr>
            <w:tcW w:w="5760" w:type="dxa"/>
            <w:tcBorders>
              <w:top w:val="single" w:sz="4" w:space="0" w:color="auto"/>
            </w:tcBorders>
            <w:noWrap/>
            <w:vAlign w:val="bottom"/>
            <w:hideMark/>
          </w:tcPr>
          <w:p w14:paraId="3E17BB10" w14:textId="77777777" w:rsidR="00B81448" w:rsidRPr="008D69EE" w:rsidRDefault="00B81448" w:rsidP="00933DB5">
            <w:pPr>
              <w:pStyle w:val="TableText"/>
              <w:rPr>
                <w:noProof w:val="0"/>
              </w:rPr>
            </w:pPr>
            <w:r w:rsidRPr="008D69EE">
              <w:rPr>
                <w:noProof w:val="0"/>
              </w:rPr>
              <w:t>All of the topics on the test were taught in my science classes.</w:t>
            </w:r>
          </w:p>
        </w:tc>
        <w:tc>
          <w:tcPr>
            <w:tcW w:w="0" w:type="dxa"/>
            <w:tcBorders>
              <w:top w:val="nil"/>
              <w:left w:val="nil"/>
              <w:bottom w:val="nil"/>
              <w:right w:val="nil"/>
            </w:tcBorders>
            <w:shd w:val="clear" w:color="000000" w:fill="FFFFFF"/>
            <w:noWrap/>
            <w:vAlign w:val="bottom"/>
          </w:tcPr>
          <w:p w14:paraId="2F702D9B" w14:textId="77777777" w:rsidR="00B81448" w:rsidRPr="008D69EE" w:rsidRDefault="00B81448" w:rsidP="000C3AD5">
            <w:pPr>
              <w:pStyle w:val="TableText"/>
              <w:rPr>
                <w:noProof w:val="0"/>
              </w:rPr>
            </w:pPr>
            <w:r w:rsidRPr="008D69EE">
              <w:rPr>
                <w:noProof w:val="0"/>
              </w:rPr>
              <w:t>22,442</w:t>
            </w:r>
          </w:p>
        </w:tc>
        <w:tc>
          <w:tcPr>
            <w:tcW w:w="0" w:type="dxa"/>
            <w:tcBorders>
              <w:top w:val="nil"/>
              <w:left w:val="nil"/>
              <w:bottom w:val="nil"/>
              <w:right w:val="nil"/>
            </w:tcBorders>
            <w:shd w:val="clear" w:color="000000" w:fill="FFFFFF"/>
            <w:vAlign w:val="bottom"/>
          </w:tcPr>
          <w:p w14:paraId="7D925026" w14:textId="77777777" w:rsidR="00B81448" w:rsidRPr="008D69EE" w:rsidRDefault="00B81448" w:rsidP="00933DB5">
            <w:pPr>
              <w:pStyle w:val="TableText"/>
              <w:ind w:right="144"/>
              <w:rPr>
                <w:noProof w:val="0"/>
              </w:rPr>
            </w:pPr>
            <w:r w:rsidRPr="008D69EE">
              <w:rPr>
                <w:noProof w:val="0"/>
                <w:color w:val="000000"/>
              </w:rPr>
              <w:t>7.90</w:t>
            </w:r>
          </w:p>
        </w:tc>
        <w:tc>
          <w:tcPr>
            <w:tcW w:w="0" w:type="dxa"/>
            <w:tcBorders>
              <w:top w:val="nil"/>
              <w:left w:val="nil"/>
              <w:bottom w:val="nil"/>
              <w:right w:val="nil"/>
            </w:tcBorders>
            <w:shd w:val="clear" w:color="000000" w:fill="FFFFFF"/>
            <w:noWrap/>
            <w:vAlign w:val="bottom"/>
          </w:tcPr>
          <w:p w14:paraId="7119AE86" w14:textId="77777777" w:rsidR="00B81448" w:rsidRPr="008D69EE" w:rsidRDefault="00B81448" w:rsidP="00933DB5">
            <w:pPr>
              <w:pStyle w:val="TableText"/>
              <w:ind w:right="432"/>
              <w:rPr>
                <w:noProof w:val="0"/>
              </w:rPr>
            </w:pPr>
            <w:r w:rsidRPr="008D69EE">
              <w:rPr>
                <w:noProof w:val="0"/>
                <w:color w:val="000000"/>
              </w:rPr>
              <w:t>603</w:t>
            </w:r>
          </w:p>
        </w:tc>
        <w:tc>
          <w:tcPr>
            <w:tcW w:w="0" w:type="dxa"/>
            <w:tcBorders>
              <w:top w:val="nil"/>
              <w:left w:val="nil"/>
              <w:bottom w:val="nil"/>
              <w:right w:val="nil"/>
            </w:tcBorders>
            <w:shd w:val="clear" w:color="000000" w:fill="FFFFFF"/>
            <w:noWrap/>
            <w:vAlign w:val="bottom"/>
          </w:tcPr>
          <w:p w14:paraId="01493A1A" w14:textId="77777777" w:rsidR="00B81448" w:rsidRPr="008D69EE" w:rsidRDefault="00B81448" w:rsidP="00933DB5">
            <w:pPr>
              <w:pStyle w:val="TableText"/>
              <w:ind w:right="288"/>
              <w:rPr>
                <w:noProof w:val="0"/>
              </w:rPr>
            </w:pPr>
            <w:r w:rsidRPr="008D69EE">
              <w:rPr>
                <w:noProof w:val="0"/>
                <w:color w:val="000000"/>
              </w:rPr>
              <w:t>25.20</w:t>
            </w:r>
          </w:p>
        </w:tc>
      </w:tr>
      <w:tr w:rsidR="00B81448" w:rsidRPr="008D69EE" w14:paraId="5CBAE3EE" w14:textId="77777777" w:rsidTr="00386BE5">
        <w:trPr>
          <w:trHeight w:val="315"/>
        </w:trPr>
        <w:tc>
          <w:tcPr>
            <w:tcW w:w="5760" w:type="dxa"/>
            <w:noWrap/>
            <w:vAlign w:val="bottom"/>
          </w:tcPr>
          <w:p w14:paraId="3FAD6AAF" w14:textId="77777777" w:rsidR="00B81448" w:rsidRPr="008D69EE" w:rsidRDefault="00B81448" w:rsidP="00933DB5">
            <w:pPr>
              <w:pStyle w:val="TableText"/>
              <w:rPr>
                <w:noProof w:val="0"/>
              </w:rPr>
            </w:pPr>
            <w:r w:rsidRPr="008D69EE">
              <w:rPr>
                <w:noProof w:val="0"/>
              </w:rPr>
              <w:t>MOST of the topics on the test were taught in my science classes, but not all of them.</w:t>
            </w:r>
          </w:p>
        </w:tc>
        <w:tc>
          <w:tcPr>
            <w:tcW w:w="0" w:type="dxa"/>
            <w:tcBorders>
              <w:top w:val="nil"/>
              <w:left w:val="nil"/>
              <w:bottom w:val="nil"/>
              <w:right w:val="nil"/>
            </w:tcBorders>
            <w:shd w:val="clear" w:color="000000" w:fill="FFFFFF"/>
            <w:noWrap/>
            <w:vAlign w:val="bottom"/>
          </w:tcPr>
          <w:p w14:paraId="7AE28A05" w14:textId="77777777" w:rsidR="00B81448" w:rsidRPr="008D69EE" w:rsidRDefault="00B81448" w:rsidP="000C3AD5">
            <w:pPr>
              <w:pStyle w:val="TableText"/>
              <w:rPr>
                <w:noProof w:val="0"/>
              </w:rPr>
            </w:pPr>
            <w:r w:rsidRPr="008D69EE">
              <w:rPr>
                <w:noProof w:val="0"/>
              </w:rPr>
              <w:t>105,410</w:t>
            </w:r>
          </w:p>
        </w:tc>
        <w:tc>
          <w:tcPr>
            <w:tcW w:w="0" w:type="dxa"/>
            <w:tcBorders>
              <w:top w:val="nil"/>
              <w:left w:val="nil"/>
              <w:bottom w:val="nil"/>
              <w:right w:val="nil"/>
            </w:tcBorders>
            <w:shd w:val="clear" w:color="000000" w:fill="FFFFFF"/>
            <w:vAlign w:val="bottom"/>
          </w:tcPr>
          <w:p w14:paraId="5FD5E8D6" w14:textId="77777777" w:rsidR="00B81448" w:rsidRPr="008D69EE" w:rsidRDefault="00B81448" w:rsidP="00933DB5">
            <w:pPr>
              <w:pStyle w:val="TableText"/>
              <w:ind w:right="144"/>
              <w:rPr>
                <w:noProof w:val="0"/>
              </w:rPr>
            </w:pPr>
            <w:r w:rsidRPr="008D69EE">
              <w:rPr>
                <w:noProof w:val="0"/>
                <w:color w:val="000000"/>
              </w:rPr>
              <w:t>37.20</w:t>
            </w:r>
          </w:p>
        </w:tc>
        <w:tc>
          <w:tcPr>
            <w:tcW w:w="0" w:type="dxa"/>
            <w:tcBorders>
              <w:top w:val="nil"/>
              <w:left w:val="nil"/>
              <w:bottom w:val="nil"/>
              <w:right w:val="nil"/>
            </w:tcBorders>
            <w:shd w:val="clear" w:color="000000" w:fill="FFFFFF"/>
            <w:noWrap/>
            <w:vAlign w:val="bottom"/>
          </w:tcPr>
          <w:p w14:paraId="2C523FDF" w14:textId="77777777" w:rsidR="00B81448" w:rsidRPr="008D69EE" w:rsidRDefault="00B81448" w:rsidP="00933DB5">
            <w:pPr>
              <w:pStyle w:val="TableText"/>
              <w:ind w:right="432"/>
              <w:rPr>
                <w:noProof w:val="0"/>
              </w:rPr>
            </w:pPr>
            <w:r w:rsidRPr="008D69EE">
              <w:rPr>
                <w:noProof w:val="0"/>
                <w:color w:val="000000"/>
              </w:rPr>
              <w:t>607</w:t>
            </w:r>
          </w:p>
        </w:tc>
        <w:tc>
          <w:tcPr>
            <w:tcW w:w="0" w:type="dxa"/>
            <w:tcBorders>
              <w:top w:val="nil"/>
              <w:left w:val="nil"/>
              <w:bottom w:val="nil"/>
              <w:right w:val="nil"/>
            </w:tcBorders>
            <w:shd w:val="clear" w:color="000000" w:fill="FFFFFF"/>
            <w:noWrap/>
            <w:vAlign w:val="bottom"/>
          </w:tcPr>
          <w:p w14:paraId="6A691797" w14:textId="77777777" w:rsidR="00B81448" w:rsidRPr="008D69EE" w:rsidRDefault="00B81448" w:rsidP="00933DB5">
            <w:pPr>
              <w:pStyle w:val="TableText"/>
              <w:ind w:right="288"/>
              <w:rPr>
                <w:noProof w:val="0"/>
              </w:rPr>
            </w:pPr>
            <w:r w:rsidRPr="008D69EE">
              <w:rPr>
                <w:noProof w:val="0"/>
                <w:color w:val="000000"/>
              </w:rPr>
              <w:t>22.40</w:t>
            </w:r>
          </w:p>
        </w:tc>
      </w:tr>
      <w:tr w:rsidR="00B81448" w:rsidRPr="008D69EE" w14:paraId="3E9323FA" w14:textId="77777777" w:rsidTr="00386BE5">
        <w:trPr>
          <w:trHeight w:val="315"/>
        </w:trPr>
        <w:tc>
          <w:tcPr>
            <w:tcW w:w="5760" w:type="dxa"/>
            <w:tcBorders>
              <w:bottom w:val="nil"/>
            </w:tcBorders>
            <w:noWrap/>
            <w:vAlign w:val="bottom"/>
          </w:tcPr>
          <w:p w14:paraId="08C706C5" w14:textId="77777777" w:rsidR="00B81448" w:rsidRPr="008D69EE" w:rsidRDefault="00B81448" w:rsidP="00933DB5">
            <w:pPr>
              <w:pStyle w:val="TableText"/>
              <w:rPr>
                <w:noProof w:val="0"/>
              </w:rPr>
            </w:pPr>
            <w:r w:rsidRPr="008D69EE">
              <w:rPr>
                <w:noProof w:val="0"/>
              </w:rPr>
              <w:t>SOME of the topics on the test were taught in my science classes, but not most of them.</w:t>
            </w:r>
          </w:p>
        </w:tc>
        <w:tc>
          <w:tcPr>
            <w:tcW w:w="0" w:type="dxa"/>
            <w:tcBorders>
              <w:top w:val="nil"/>
              <w:left w:val="nil"/>
              <w:bottom w:val="nil"/>
              <w:right w:val="nil"/>
            </w:tcBorders>
            <w:shd w:val="clear" w:color="000000" w:fill="FFFFFF"/>
            <w:noWrap/>
            <w:vAlign w:val="bottom"/>
          </w:tcPr>
          <w:p w14:paraId="565B56DB" w14:textId="77777777" w:rsidR="00B81448" w:rsidRPr="008D69EE" w:rsidRDefault="00B81448" w:rsidP="000C3AD5">
            <w:pPr>
              <w:pStyle w:val="TableText"/>
              <w:rPr>
                <w:noProof w:val="0"/>
              </w:rPr>
            </w:pPr>
            <w:r w:rsidRPr="008D69EE">
              <w:rPr>
                <w:noProof w:val="0"/>
              </w:rPr>
              <w:t>135,284</w:t>
            </w:r>
          </w:p>
        </w:tc>
        <w:tc>
          <w:tcPr>
            <w:tcW w:w="0" w:type="dxa"/>
            <w:tcBorders>
              <w:top w:val="nil"/>
              <w:left w:val="nil"/>
              <w:bottom w:val="nil"/>
              <w:right w:val="nil"/>
            </w:tcBorders>
            <w:shd w:val="clear" w:color="000000" w:fill="FFFFFF"/>
            <w:vAlign w:val="bottom"/>
          </w:tcPr>
          <w:p w14:paraId="091FFE9B" w14:textId="77777777" w:rsidR="00B81448" w:rsidRPr="008D69EE" w:rsidRDefault="00B81448" w:rsidP="00933DB5">
            <w:pPr>
              <w:pStyle w:val="TableText"/>
              <w:ind w:right="144"/>
              <w:rPr>
                <w:noProof w:val="0"/>
              </w:rPr>
            </w:pPr>
            <w:r w:rsidRPr="008D69EE">
              <w:rPr>
                <w:noProof w:val="0"/>
                <w:color w:val="000000"/>
              </w:rPr>
              <w:t>47.80</w:t>
            </w:r>
          </w:p>
        </w:tc>
        <w:tc>
          <w:tcPr>
            <w:tcW w:w="0" w:type="dxa"/>
            <w:tcBorders>
              <w:top w:val="nil"/>
              <w:left w:val="nil"/>
              <w:bottom w:val="nil"/>
              <w:right w:val="nil"/>
            </w:tcBorders>
            <w:shd w:val="clear" w:color="000000" w:fill="FFFFFF"/>
            <w:noWrap/>
            <w:vAlign w:val="bottom"/>
          </w:tcPr>
          <w:p w14:paraId="2B773B21" w14:textId="77777777" w:rsidR="00B81448" w:rsidRPr="008D69EE" w:rsidRDefault="00B81448" w:rsidP="00933DB5">
            <w:pPr>
              <w:pStyle w:val="TableText"/>
              <w:ind w:right="432"/>
              <w:rPr>
                <w:noProof w:val="0"/>
              </w:rPr>
            </w:pPr>
            <w:r w:rsidRPr="008D69EE">
              <w:rPr>
                <w:noProof w:val="0"/>
                <w:color w:val="000000"/>
              </w:rPr>
              <w:t>600</w:t>
            </w:r>
          </w:p>
        </w:tc>
        <w:tc>
          <w:tcPr>
            <w:tcW w:w="0" w:type="dxa"/>
            <w:tcBorders>
              <w:top w:val="nil"/>
              <w:left w:val="nil"/>
              <w:bottom w:val="nil"/>
              <w:right w:val="nil"/>
            </w:tcBorders>
            <w:shd w:val="clear" w:color="000000" w:fill="FFFFFF"/>
            <w:noWrap/>
            <w:vAlign w:val="bottom"/>
          </w:tcPr>
          <w:p w14:paraId="18242B05" w14:textId="77777777" w:rsidR="00B81448" w:rsidRPr="008D69EE" w:rsidRDefault="00B81448" w:rsidP="00933DB5">
            <w:pPr>
              <w:pStyle w:val="TableText"/>
              <w:ind w:right="288"/>
              <w:rPr>
                <w:noProof w:val="0"/>
              </w:rPr>
            </w:pPr>
            <w:r w:rsidRPr="008D69EE">
              <w:rPr>
                <w:noProof w:val="0"/>
                <w:color w:val="000000"/>
              </w:rPr>
              <w:t>19.10</w:t>
            </w:r>
          </w:p>
        </w:tc>
      </w:tr>
      <w:tr w:rsidR="00B81448" w:rsidRPr="008D69EE" w14:paraId="0324E62D" w14:textId="77777777" w:rsidTr="00386BE5">
        <w:trPr>
          <w:trHeight w:val="315"/>
        </w:trPr>
        <w:tc>
          <w:tcPr>
            <w:tcW w:w="5760" w:type="dxa"/>
            <w:tcBorders>
              <w:top w:val="nil"/>
              <w:bottom w:val="single" w:sz="4" w:space="0" w:color="auto"/>
            </w:tcBorders>
            <w:noWrap/>
            <w:vAlign w:val="bottom"/>
            <w:hideMark/>
          </w:tcPr>
          <w:p w14:paraId="2DD7FA66" w14:textId="77777777" w:rsidR="00B81448" w:rsidRPr="008D69EE" w:rsidRDefault="00B81448" w:rsidP="00933DB5">
            <w:pPr>
              <w:pStyle w:val="TableText"/>
              <w:rPr>
                <w:noProof w:val="0"/>
              </w:rPr>
            </w:pPr>
            <w:r w:rsidRPr="008D69EE">
              <w:rPr>
                <w:noProof w:val="0"/>
              </w:rPr>
              <w:t>NONE of the topics on the test were taught in my science classes.</w:t>
            </w:r>
          </w:p>
        </w:tc>
        <w:tc>
          <w:tcPr>
            <w:tcW w:w="0" w:type="dxa"/>
            <w:tcBorders>
              <w:top w:val="nil"/>
              <w:left w:val="nil"/>
              <w:bottom w:val="single" w:sz="4" w:space="0" w:color="auto"/>
              <w:right w:val="nil"/>
            </w:tcBorders>
            <w:shd w:val="clear" w:color="000000" w:fill="FFFFFF"/>
            <w:noWrap/>
            <w:vAlign w:val="bottom"/>
          </w:tcPr>
          <w:p w14:paraId="51ADE6F5" w14:textId="77777777" w:rsidR="00B81448" w:rsidRPr="008D69EE" w:rsidRDefault="00B81448" w:rsidP="000C3AD5">
            <w:pPr>
              <w:pStyle w:val="TableText"/>
              <w:rPr>
                <w:noProof w:val="0"/>
              </w:rPr>
            </w:pPr>
            <w:r w:rsidRPr="008D69EE">
              <w:rPr>
                <w:noProof w:val="0"/>
              </w:rPr>
              <w:t>20,136</w:t>
            </w:r>
          </w:p>
        </w:tc>
        <w:tc>
          <w:tcPr>
            <w:tcW w:w="0" w:type="dxa"/>
            <w:tcBorders>
              <w:top w:val="nil"/>
              <w:left w:val="nil"/>
              <w:bottom w:val="single" w:sz="4" w:space="0" w:color="auto"/>
              <w:right w:val="nil"/>
            </w:tcBorders>
            <w:shd w:val="clear" w:color="000000" w:fill="FFFFFF"/>
            <w:vAlign w:val="bottom"/>
          </w:tcPr>
          <w:p w14:paraId="17821EEC" w14:textId="77777777" w:rsidR="00B81448" w:rsidRPr="008D69EE" w:rsidRDefault="00B81448" w:rsidP="00933DB5">
            <w:pPr>
              <w:pStyle w:val="TableText"/>
              <w:ind w:right="144"/>
              <w:rPr>
                <w:noProof w:val="0"/>
              </w:rPr>
            </w:pPr>
            <w:r w:rsidRPr="008D69EE">
              <w:rPr>
                <w:noProof w:val="0"/>
                <w:color w:val="000000"/>
              </w:rPr>
              <w:t>7.10</w:t>
            </w:r>
          </w:p>
        </w:tc>
        <w:tc>
          <w:tcPr>
            <w:tcW w:w="0" w:type="dxa"/>
            <w:tcBorders>
              <w:top w:val="nil"/>
              <w:left w:val="nil"/>
              <w:bottom w:val="single" w:sz="4" w:space="0" w:color="auto"/>
              <w:right w:val="nil"/>
            </w:tcBorders>
            <w:shd w:val="clear" w:color="000000" w:fill="FFFFFF"/>
            <w:noWrap/>
            <w:vAlign w:val="bottom"/>
          </w:tcPr>
          <w:p w14:paraId="75E8F602" w14:textId="77777777" w:rsidR="00B81448" w:rsidRPr="008D69EE" w:rsidRDefault="00B81448" w:rsidP="00933DB5">
            <w:pPr>
              <w:pStyle w:val="TableText"/>
              <w:ind w:right="432"/>
              <w:rPr>
                <w:noProof w:val="0"/>
              </w:rPr>
            </w:pPr>
            <w:r w:rsidRPr="008D69EE">
              <w:rPr>
                <w:noProof w:val="0"/>
                <w:color w:val="000000"/>
              </w:rPr>
              <w:t>588</w:t>
            </w:r>
          </w:p>
        </w:tc>
        <w:tc>
          <w:tcPr>
            <w:tcW w:w="0" w:type="dxa"/>
            <w:tcBorders>
              <w:top w:val="nil"/>
              <w:left w:val="nil"/>
              <w:bottom w:val="single" w:sz="4" w:space="0" w:color="auto"/>
              <w:right w:val="nil"/>
            </w:tcBorders>
            <w:shd w:val="clear" w:color="000000" w:fill="FFFFFF"/>
            <w:noWrap/>
            <w:vAlign w:val="bottom"/>
          </w:tcPr>
          <w:p w14:paraId="0532A65D" w14:textId="77777777" w:rsidR="00B81448" w:rsidRPr="008D69EE" w:rsidRDefault="00B81448" w:rsidP="00933DB5">
            <w:pPr>
              <w:pStyle w:val="TableText"/>
              <w:ind w:right="288"/>
              <w:rPr>
                <w:noProof w:val="0"/>
              </w:rPr>
            </w:pPr>
            <w:r w:rsidRPr="008D69EE">
              <w:rPr>
                <w:noProof w:val="0"/>
                <w:color w:val="000000"/>
              </w:rPr>
              <w:t>16.00</w:t>
            </w:r>
          </w:p>
        </w:tc>
      </w:tr>
      <w:tr w:rsidR="00B81448" w:rsidRPr="008D69EE" w14:paraId="06C91F2F" w14:textId="77777777" w:rsidTr="00386BE5">
        <w:trPr>
          <w:trHeight w:val="315"/>
        </w:trPr>
        <w:tc>
          <w:tcPr>
            <w:tcW w:w="5760" w:type="dxa"/>
            <w:tcBorders>
              <w:top w:val="single" w:sz="4" w:space="0" w:color="auto"/>
              <w:bottom w:val="single" w:sz="12" w:space="0" w:color="auto"/>
            </w:tcBorders>
            <w:noWrap/>
            <w:hideMark/>
          </w:tcPr>
          <w:p w14:paraId="399EFC27" w14:textId="77777777" w:rsidR="00B81448" w:rsidRPr="008D69EE" w:rsidRDefault="00B81448" w:rsidP="007712CC">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233C39AA" w14:textId="77777777" w:rsidR="00B81448" w:rsidRPr="008D69EE" w:rsidRDefault="00B81448" w:rsidP="000C3AD5">
            <w:pPr>
              <w:pStyle w:val="TableText"/>
              <w:rPr>
                <w:b/>
                <w:bCs/>
                <w:noProof w:val="0"/>
              </w:rPr>
            </w:pPr>
            <w:r w:rsidRPr="008D69EE">
              <w:rPr>
                <w:b/>
                <w:bCs/>
                <w:noProof w:val="0"/>
                <w:color w:val="000000"/>
              </w:rPr>
              <w:t>283,272</w:t>
            </w:r>
          </w:p>
        </w:tc>
        <w:tc>
          <w:tcPr>
            <w:tcW w:w="0" w:type="dxa"/>
            <w:tcBorders>
              <w:top w:val="single" w:sz="4" w:space="0" w:color="auto"/>
              <w:left w:val="nil"/>
              <w:bottom w:val="single" w:sz="12" w:space="0" w:color="auto"/>
              <w:right w:val="nil"/>
            </w:tcBorders>
            <w:shd w:val="clear" w:color="000000" w:fill="FFFFFF"/>
            <w:vAlign w:val="bottom"/>
          </w:tcPr>
          <w:p w14:paraId="587D02E7" w14:textId="77777777" w:rsidR="00B81448" w:rsidRPr="008D69EE" w:rsidRDefault="00B81448" w:rsidP="00401709">
            <w:pPr>
              <w:pStyle w:val="TableText"/>
              <w:ind w:right="144"/>
              <w:rPr>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4EE53115" w14:textId="77777777" w:rsidR="00B81448" w:rsidRPr="008D69EE" w:rsidRDefault="00B81448" w:rsidP="00401709">
            <w:pPr>
              <w:pStyle w:val="TableText"/>
              <w:ind w:right="432"/>
              <w:rPr>
                <w:b/>
                <w:bCs/>
                <w:noProof w:val="0"/>
              </w:rPr>
            </w:pPr>
            <w:r w:rsidRPr="008D69EE">
              <w:rPr>
                <w:b/>
                <w:bCs/>
                <w:noProof w:val="0"/>
                <w:color w:val="000000"/>
              </w:rPr>
              <w:t>602</w:t>
            </w:r>
          </w:p>
        </w:tc>
        <w:tc>
          <w:tcPr>
            <w:tcW w:w="0" w:type="dxa"/>
            <w:tcBorders>
              <w:top w:val="single" w:sz="4" w:space="0" w:color="auto"/>
              <w:left w:val="nil"/>
              <w:bottom w:val="single" w:sz="12" w:space="0" w:color="auto"/>
              <w:right w:val="nil"/>
            </w:tcBorders>
            <w:shd w:val="clear" w:color="000000" w:fill="FFFFFF"/>
            <w:noWrap/>
            <w:vAlign w:val="bottom"/>
          </w:tcPr>
          <w:p w14:paraId="4998D250" w14:textId="77777777" w:rsidR="00B81448" w:rsidRPr="008D69EE" w:rsidRDefault="00B81448" w:rsidP="00401709">
            <w:pPr>
              <w:pStyle w:val="TableText"/>
              <w:ind w:right="288"/>
              <w:rPr>
                <w:b/>
                <w:bCs/>
                <w:noProof w:val="0"/>
              </w:rPr>
            </w:pPr>
            <w:r w:rsidRPr="008D69EE">
              <w:rPr>
                <w:b/>
                <w:bCs/>
                <w:noProof w:val="0"/>
                <w:color w:val="000000"/>
              </w:rPr>
              <w:t>21.40</w:t>
            </w:r>
          </w:p>
        </w:tc>
      </w:tr>
    </w:tbl>
    <w:p w14:paraId="6CBDF290" w14:textId="77777777" w:rsidR="00B81448" w:rsidRPr="008D69EE" w:rsidRDefault="00B81448" w:rsidP="00E57542">
      <w:pPr>
        <w:pStyle w:val="Caption"/>
      </w:pPr>
      <w:bookmarkStart w:id="1949" w:name="_Toc136523535"/>
      <w:r w:rsidRPr="008D69EE">
        <w:t>Table 10.A.</w:t>
      </w:r>
      <w:fldSimple w:instr=" SEQ Table_10.A. \* ARABIC ">
        <w:r>
          <w:rPr>
            <w:noProof/>
          </w:rPr>
          <w:t>12</w:t>
        </w:r>
      </w:fldSimple>
      <w:r w:rsidRPr="008D69EE">
        <w:t xml:space="preserve">  Scale Score Distribution by Responses to Question 2 for Grade Eleven</w:t>
      </w:r>
      <w:bookmarkEnd w:id="1949"/>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3AF04EDD"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4E0F69C2"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40592399"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36B7828B"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3917DFCB"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63F14BA8"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58A41D8E" w14:textId="77777777" w:rsidTr="00386BE5">
        <w:trPr>
          <w:trHeight w:val="315"/>
        </w:trPr>
        <w:tc>
          <w:tcPr>
            <w:tcW w:w="5760" w:type="dxa"/>
            <w:tcBorders>
              <w:top w:val="single" w:sz="4" w:space="0" w:color="auto"/>
              <w:bottom w:val="nil"/>
            </w:tcBorders>
            <w:noWrap/>
            <w:vAlign w:val="bottom"/>
          </w:tcPr>
          <w:p w14:paraId="300E3E2A" w14:textId="77777777" w:rsidR="00B81448" w:rsidRPr="008D69EE" w:rsidRDefault="00B81448" w:rsidP="00401709">
            <w:pPr>
              <w:pStyle w:val="TableText"/>
              <w:rPr>
                <w:noProof w:val="0"/>
              </w:rPr>
            </w:pPr>
            <w:r w:rsidRPr="008D69EE">
              <w:rPr>
                <w:noProof w:val="0"/>
              </w:rPr>
              <w:t>ALL of the questions on the test were different.</w:t>
            </w:r>
          </w:p>
        </w:tc>
        <w:tc>
          <w:tcPr>
            <w:tcW w:w="0" w:type="dxa"/>
            <w:tcBorders>
              <w:top w:val="nil"/>
              <w:left w:val="nil"/>
              <w:bottom w:val="nil"/>
              <w:right w:val="nil"/>
            </w:tcBorders>
            <w:shd w:val="clear" w:color="000000" w:fill="FFFFFF"/>
            <w:noWrap/>
            <w:vAlign w:val="bottom"/>
          </w:tcPr>
          <w:p w14:paraId="2D73AED8" w14:textId="77777777" w:rsidR="00B81448" w:rsidRPr="008D69EE" w:rsidRDefault="00B81448" w:rsidP="000C3AD5">
            <w:pPr>
              <w:pStyle w:val="TableText"/>
              <w:rPr>
                <w:noProof w:val="0"/>
              </w:rPr>
            </w:pPr>
            <w:r w:rsidRPr="008D69EE">
              <w:rPr>
                <w:noProof w:val="0"/>
                <w:color w:val="000000"/>
              </w:rPr>
              <w:t>38,158</w:t>
            </w:r>
          </w:p>
        </w:tc>
        <w:tc>
          <w:tcPr>
            <w:tcW w:w="0" w:type="dxa"/>
            <w:tcBorders>
              <w:top w:val="nil"/>
              <w:left w:val="nil"/>
              <w:bottom w:val="nil"/>
              <w:right w:val="nil"/>
            </w:tcBorders>
            <w:shd w:val="clear" w:color="000000" w:fill="FFFFFF"/>
            <w:vAlign w:val="bottom"/>
          </w:tcPr>
          <w:p w14:paraId="4A07694A" w14:textId="77777777" w:rsidR="00B81448" w:rsidRPr="008D69EE" w:rsidRDefault="00B81448" w:rsidP="00401709">
            <w:pPr>
              <w:pStyle w:val="TableText"/>
              <w:ind w:right="144"/>
              <w:rPr>
                <w:noProof w:val="0"/>
              </w:rPr>
            </w:pPr>
            <w:r w:rsidRPr="008D69EE">
              <w:rPr>
                <w:noProof w:val="0"/>
                <w:color w:val="000000"/>
              </w:rPr>
              <w:t>13.50</w:t>
            </w:r>
          </w:p>
        </w:tc>
        <w:tc>
          <w:tcPr>
            <w:tcW w:w="0" w:type="dxa"/>
            <w:tcBorders>
              <w:top w:val="nil"/>
              <w:left w:val="nil"/>
              <w:bottom w:val="nil"/>
              <w:right w:val="nil"/>
            </w:tcBorders>
            <w:shd w:val="clear" w:color="000000" w:fill="FFFFFF"/>
            <w:noWrap/>
            <w:vAlign w:val="bottom"/>
          </w:tcPr>
          <w:p w14:paraId="195F070A" w14:textId="77777777" w:rsidR="00B81448" w:rsidRPr="008D69EE" w:rsidRDefault="00B81448" w:rsidP="00401709">
            <w:pPr>
              <w:pStyle w:val="TableText"/>
              <w:ind w:right="432"/>
              <w:rPr>
                <w:noProof w:val="0"/>
              </w:rPr>
            </w:pPr>
            <w:r w:rsidRPr="008D69EE">
              <w:rPr>
                <w:noProof w:val="0"/>
                <w:color w:val="000000"/>
              </w:rPr>
              <w:t>592</w:t>
            </w:r>
          </w:p>
        </w:tc>
        <w:tc>
          <w:tcPr>
            <w:tcW w:w="0" w:type="dxa"/>
            <w:tcBorders>
              <w:top w:val="nil"/>
              <w:left w:val="nil"/>
              <w:bottom w:val="nil"/>
              <w:right w:val="nil"/>
            </w:tcBorders>
            <w:shd w:val="clear" w:color="000000" w:fill="FFFFFF"/>
            <w:noWrap/>
            <w:vAlign w:val="bottom"/>
          </w:tcPr>
          <w:p w14:paraId="6D9DC539" w14:textId="77777777" w:rsidR="00B81448" w:rsidRPr="008D69EE" w:rsidRDefault="00B81448" w:rsidP="00401709">
            <w:pPr>
              <w:pStyle w:val="TableText"/>
              <w:ind w:right="288"/>
              <w:rPr>
                <w:noProof w:val="0"/>
              </w:rPr>
            </w:pPr>
            <w:r w:rsidRPr="008D69EE">
              <w:rPr>
                <w:noProof w:val="0"/>
                <w:color w:val="000000"/>
              </w:rPr>
              <w:t>19.20</w:t>
            </w:r>
          </w:p>
        </w:tc>
      </w:tr>
      <w:tr w:rsidR="00B81448" w:rsidRPr="008D69EE" w14:paraId="210C2211" w14:textId="77777777" w:rsidTr="00386BE5">
        <w:trPr>
          <w:trHeight w:val="315"/>
        </w:trPr>
        <w:tc>
          <w:tcPr>
            <w:tcW w:w="5760" w:type="dxa"/>
            <w:tcBorders>
              <w:top w:val="nil"/>
            </w:tcBorders>
            <w:noWrap/>
            <w:vAlign w:val="bottom"/>
            <w:hideMark/>
          </w:tcPr>
          <w:p w14:paraId="2B0EC88C" w14:textId="77777777" w:rsidR="00B81448" w:rsidRPr="008D69EE" w:rsidRDefault="00B81448" w:rsidP="00401709">
            <w:pPr>
              <w:pStyle w:val="TableText"/>
              <w:rPr>
                <w:rFonts w:eastAsia="Times New Roman"/>
                <w:noProof w:val="0"/>
              </w:rPr>
            </w:pPr>
            <w:r w:rsidRPr="008D69EE">
              <w:rPr>
                <w:noProof w:val="0"/>
              </w:rPr>
              <w:t>MOST of the questions on the test were different.</w:t>
            </w:r>
          </w:p>
        </w:tc>
        <w:tc>
          <w:tcPr>
            <w:tcW w:w="0" w:type="dxa"/>
            <w:tcBorders>
              <w:top w:val="nil"/>
              <w:left w:val="nil"/>
              <w:bottom w:val="nil"/>
              <w:right w:val="nil"/>
            </w:tcBorders>
            <w:shd w:val="clear" w:color="000000" w:fill="FFFFFF"/>
            <w:noWrap/>
            <w:vAlign w:val="bottom"/>
          </w:tcPr>
          <w:p w14:paraId="71307547" w14:textId="77777777" w:rsidR="00B81448" w:rsidRPr="008D69EE" w:rsidRDefault="00B81448" w:rsidP="000C3AD5">
            <w:pPr>
              <w:pStyle w:val="TableText"/>
              <w:rPr>
                <w:rFonts w:eastAsia="Times New Roman"/>
                <w:noProof w:val="0"/>
              </w:rPr>
            </w:pPr>
            <w:r w:rsidRPr="008D69EE">
              <w:rPr>
                <w:noProof w:val="0"/>
                <w:color w:val="000000"/>
              </w:rPr>
              <w:t>109,345</w:t>
            </w:r>
          </w:p>
        </w:tc>
        <w:tc>
          <w:tcPr>
            <w:tcW w:w="0" w:type="dxa"/>
            <w:tcBorders>
              <w:top w:val="nil"/>
              <w:left w:val="nil"/>
              <w:bottom w:val="nil"/>
              <w:right w:val="nil"/>
            </w:tcBorders>
            <w:shd w:val="clear" w:color="000000" w:fill="FFFFFF"/>
            <w:vAlign w:val="bottom"/>
          </w:tcPr>
          <w:p w14:paraId="6B101D80" w14:textId="77777777" w:rsidR="00B81448" w:rsidRPr="008D69EE" w:rsidRDefault="00B81448" w:rsidP="00401709">
            <w:pPr>
              <w:pStyle w:val="TableText"/>
              <w:ind w:right="144"/>
              <w:rPr>
                <w:rFonts w:eastAsia="Times New Roman"/>
                <w:noProof w:val="0"/>
              </w:rPr>
            </w:pPr>
            <w:r w:rsidRPr="008D69EE">
              <w:rPr>
                <w:noProof w:val="0"/>
                <w:color w:val="000000"/>
              </w:rPr>
              <w:t>38.60</w:t>
            </w:r>
          </w:p>
        </w:tc>
        <w:tc>
          <w:tcPr>
            <w:tcW w:w="0" w:type="dxa"/>
            <w:tcBorders>
              <w:top w:val="nil"/>
              <w:left w:val="nil"/>
              <w:bottom w:val="nil"/>
              <w:right w:val="nil"/>
            </w:tcBorders>
            <w:shd w:val="clear" w:color="000000" w:fill="FFFFFF"/>
            <w:noWrap/>
            <w:vAlign w:val="bottom"/>
          </w:tcPr>
          <w:p w14:paraId="6448A950" w14:textId="77777777" w:rsidR="00B81448" w:rsidRPr="008D69EE" w:rsidRDefault="00B81448" w:rsidP="00401709">
            <w:pPr>
              <w:pStyle w:val="TableText"/>
              <w:ind w:right="432"/>
              <w:rPr>
                <w:rFonts w:eastAsia="Times New Roman"/>
                <w:noProof w:val="0"/>
              </w:rPr>
            </w:pPr>
            <w:r w:rsidRPr="008D69EE">
              <w:rPr>
                <w:noProof w:val="0"/>
                <w:color w:val="000000"/>
              </w:rPr>
              <w:t>603</w:t>
            </w:r>
          </w:p>
        </w:tc>
        <w:tc>
          <w:tcPr>
            <w:tcW w:w="0" w:type="dxa"/>
            <w:tcBorders>
              <w:top w:val="nil"/>
              <w:left w:val="nil"/>
              <w:bottom w:val="nil"/>
              <w:right w:val="nil"/>
            </w:tcBorders>
            <w:shd w:val="clear" w:color="000000" w:fill="FFFFFF"/>
            <w:noWrap/>
            <w:vAlign w:val="bottom"/>
          </w:tcPr>
          <w:p w14:paraId="52945EF8" w14:textId="77777777" w:rsidR="00B81448" w:rsidRPr="008D69EE" w:rsidRDefault="00B81448" w:rsidP="00401709">
            <w:pPr>
              <w:pStyle w:val="TableText"/>
              <w:ind w:right="288"/>
              <w:rPr>
                <w:rFonts w:eastAsia="Times New Roman"/>
                <w:noProof w:val="0"/>
              </w:rPr>
            </w:pPr>
            <w:r w:rsidRPr="008D69EE">
              <w:rPr>
                <w:noProof w:val="0"/>
                <w:color w:val="000000"/>
              </w:rPr>
              <w:t>20.50</w:t>
            </w:r>
          </w:p>
        </w:tc>
      </w:tr>
      <w:tr w:rsidR="00B81448" w:rsidRPr="008D69EE" w14:paraId="7803EA41" w14:textId="77777777" w:rsidTr="00386BE5">
        <w:trPr>
          <w:trHeight w:val="315"/>
        </w:trPr>
        <w:tc>
          <w:tcPr>
            <w:tcW w:w="5760" w:type="dxa"/>
            <w:tcBorders>
              <w:bottom w:val="nil"/>
            </w:tcBorders>
            <w:noWrap/>
            <w:vAlign w:val="bottom"/>
          </w:tcPr>
          <w:p w14:paraId="6983B513" w14:textId="77777777" w:rsidR="00B81448" w:rsidRPr="008D69EE" w:rsidRDefault="00B81448" w:rsidP="00401709">
            <w:pPr>
              <w:pStyle w:val="TableText"/>
              <w:rPr>
                <w:rFonts w:eastAsia="Times New Roman"/>
                <w:noProof w:val="0"/>
              </w:rPr>
            </w:pPr>
            <w:r w:rsidRPr="008D69EE">
              <w:rPr>
                <w:noProof w:val="0"/>
              </w:rPr>
              <w:t>SOME of the questions on the test were different.</w:t>
            </w:r>
          </w:p>
        </w:tc>
        <w:tc>
          <w:tcPr>
            <w:tcW w:w="0" w:type="dxa"/>
            <w:tcBorders>
              <w:top w:val="nil"/>
              <w:left w:val="nil"/>
              <w:bottom w:val="nil"/>
              <w:right w:val="nil"/>
            </w:tcBorders>
            <w:shd w:val="clear" w:color="000000" w:fill="FFFFFF"/>
            <w:noWrap/>
            <w:vAlign w:val="bottom"/>
          </w:tcPr>
          <w:p w14:paraId="7CC67E01" w14:textId="77777777" w:rsidR="00B81448" w:rsidRPr="008D69EE" w:rsidRDefault="00B81448" w:rsidP="000C3AD5">
            <w:pPr>
              <w:pStyle w:val="TableText"/>
              <w:rPr>
                <w:rFonts w:eastAsia="Times New Roman"/>
                <w:noProof w:val="0"/>
              </w:rPr>
            </w:pPr>
            <w:r w:rsidRPr="008D69EE">
              <w:rPr>
                <w:noProof w:val="0"/>
                <w:color w:val="000000"/>
              </w:rPr>
              <w:t>123,625</w:t>
            </w:r>
          </w:p>
        </w:tc>
        <w:tc>
          <w:tcPr>
            <w:tcW w:w="0" w:type="dxa"/>
            <w:tcBorders>
              <w:top w:val="nil"/>
              <w:left w:val="nil"/>
              <w:bottom w:val="nil"/>
              <w:right w:val="nil"/>
            </w:tcBorders>
            <w:shd w:val="clear" w:color="000000" w:fill="FFFFFF"/>
            <w:vAlign w:val="bottom"/>
          </w:tcPr>
          <w:p w14:paraId="65DCDFFA" w14:textId="77777777" w:rsidR="00B81448" w:rsidRPr="008D69EE" w:rsidRDefault="00B81448" w:rsidP="00401709">
            <w:pPr>
              <w:pStyle w:val="TableText"/>
              <w:ind w:right="144"/>
              <w:rPr>
                <w:rFonts w:eastAsia="Times New Roman"/>
                <w:noProof w:val="0"/>
              </w:rPr>
            </w:pPr>
            <w:r w:rsidRPr="008D69EE">
              <w:rPr>
                <w:noProof w:val="0"/>
                <w:color w:val="000000"/>
              </w:rPr>
              <w:t>43.60</w:t>
            </w:r>
          </w:p>
        </w:tc>
        <w:tc>
          <w:tcPr>
            <w:tcW w:w="0" w:type="dxa"/>
            <w:tcBorders>
              <w:top w:val="nil"/>
              <w:left w:val="nil"/>
              <w:bottom w:val="nil"/>
              <w:right w:val="nil"/>
            </w:tcBorders>
            <w:shd w:val="clear" w:color="000000" w:fill="FFFFFF"/>
            <w:noWrap/>
            <w:vAlign w:val="bottom"/>
          </w:tcPr>
          <w:p w14:paraId="65895E26" w14:textId="77777777" w:rsidR="00B81448" w:rsidRPr="008D69EE" w:rsidRDefault="00B81448" w:rsidP="00401709">
            <w:pPr>
              <w:pStyle w:val="TableText"/>
              <w:ind w:right="432"/>
              <w:rPr>
                <w:rFonts w:eastAsia="Times New Roman"/>
                <w:noProof w:val="0"/>
              </w:rPr>
            </w:pPr>
            <w:r w:rsidRPr="008D69EE">
              <w:rPr>
                <w:noProof w:val="0"/>
                <w:color w:val="000000"/>
              </w:rPr>
              <w:t>605</w:t>
            </w:r>
          </w:p>
        </w:tc>
        <w:tc>
          <w:tcPr>
            <w:tcW w:w="0" w:type="dxa"/>
            <w:tcBorders>
              <w:top w:val="nil"/>
              <w:left w:val="nil"/>
              <w:bottom w:val="nil"/>
              <w:right w:val="nil"/>
            </w:tcBorders>
            <w:shd w:val="clear" w:color="000000" w:fill="FFFFFF"/>
            <w:noWrap/>
            <w:vAlign w:val="bottom"/>
          </w:tcPr>
          <w:p w14:paraId="61EDB9F6" w14:textId="77777777" w:rsidR="00B81448" w:rsidRPr="008D69EE" w:rsidRDefault="00B81448" w:rsidP="00401709">
            <w:pPr>
              <w:pStyle w:val="TableText"/>
              <w:ind w:right="288"/>
              <w:rPr>
                <w:rFonts w:eastAsia="Times New Roman"/>
                <w:noProof w:val="0"/>
              </w:rPr>
            </w:pPr>
            <w:r w:rsidRPr="008D69EE">
              <w:rPr>
                <w:noProof w:val="0"/>
                <w:color w:val="000000"/>
              </w:rPr>
              <w:t>21.50</w:t>
            </w:r>
          </w:p>
        </w:tc>
      </w:tr>
      <w:tr w:rsidR="00B81448" w:rsidRPr="008D69EE" w14:paraId="078DA569" w14:textId="77777777" w:rsidTr="00386BE5">
        <w:trPr>
          <w:trHeight w:val="315"/>
        </w:trPr>
        <w:tc>
          <w:tcPr>
            <w:tcW w:w="5760" w:type="dxa"/>
            <w:tcBorders>
              <w:top w:val="nil"/>
              <w:bottom w:val="single" w:sz="4" w:space="0" w:color="auto"/>
            </w:tcBorders>
            <w:noWrap/>
            <w:vAlign w:val="bottom"/>
            <w:hideMark/>
          </w:tcPr>
          <w:p w14:paraId="493EC24A" w14:textId="77777777" w:rsidR="00B81448" w:rsidRPr="008D69EE" w:rsidRDefault="00B81448" w:rsidP="00401709">
            <w:pPr>
              <w:pStyle w:val="TableText"/>
              <w:rPr>
                <w:rFonts w:eastAsia="Times New Roman"/>
                <w:noProof w:val="0"/>
              </w:rPr>
            </w:pPr>
            <w:r w:rsidRPr="008D69EE">
              <w:rPr>
                <w:noProof w:val="0"/>
              </w:rPr>
              <w:t>NONE of the questions on the test were different.</w:t>
            </w:r>
          </w:p>
        </w:tc>
        <w:tc>
          <w:tcPr>
            <w:tcW w:w="0" w:type="dxa"/>
            <w:tcBorders>
              <w:top w:val="nil"/>
              <w:left w:val="nil"/>
              <w:bottom w:val="single" w:sz="4" w:space="0" w:color="auto"/>
              <w:right w:val="nil"/>
            </w:tcBorders>
            <w:shd w:val="clear" w:color="000000" w:fill="FFFFFF"/>
            <w:noWrap/>
            <w:vAlign w:val="bottom"/>
          </w:tcPr>
          <w:p w14:paraId="07B06255" w14:textId="77777777" w:rsidR="00B81448" w:rsidRPr="008D69EE" w:rsidRDefault="00B81448" w:rsidP="000C3AD5">
            <w:pPr>
              <w:pStyle w:val="TableText"/>
              <w:rPr>
                <w:rFonts w:eastAsia="Times New Roman"/>
                <w:noProof w:val="0"/>
              </w:rPr>
            </w:pPr>
            <w:r w:rsidRPr="008D69EE">
              <w:rPr>
                <w:noProof w:val="0"/>
                <w:color w:val="000000"/>
              </w:rPr>
              <w:t>12,134</w:t>
            </w:r>
          </w:p>
        </w:tc>
        <w:tc>
          <w:tcPr>
            <w:tcW w:w="0" w:type="dxa"/>
            <w:tcBorders>
              <w:top w:val="nil"/>
              <w:left w:val="nil"/>
              <w:bottom w:val="single" w:sz="4" w:space="0" w:color="auto"/>
              <w:right w:val="nil"/>
            </w:tcBorders>
            <w:shd w:val="clear" w:color="000000" w:fill="FFFFFF"/>
            <w:vAlign w:val="bottom"/>
          </w:tcPr>
          <w:p w14:paraId="14B91B5E" w14:textId="77777777" w:rsidR="00B81448" w:rsidRPr="008D69EE" w:rsidRDefault="00B81448" w:rsidP="00401709">
            <w:pPr>
              <w:pStyle w:val="TableText"/>
              <w:ind w:right="144"/>
              <w:rPr>
                <w:rFonts w:eastAsia="Times New Roman"/>
                <w:noProof w:val="0"/>
              </w:rPr>
            </w:pPr>
            <w:r w:rsidRPr="008D69EE">
              <w:rPr>
                <w:noProof w:val="0"/>
                <w:color w:val="000000"/>
              </w:rPr>
              <w:t>4.30</w:t>
            </w:r>
          </w:p>
        </w:tc>
        <w:tc>
          <w:tcPr>
            <w:tcW w:w="0" w:type="dxa"/>
            <w:tcBorders>
              <w:top w:val="nil"/>
              <w:left w:val="nil"/>
              <w:bottom w:val="single" w:sz="4" w:space="0" w:color="auto"/>
              <w:right w:val="nil"/>
            </w:tcBorders>
            <w:shd w:val="clear" w:color="000000" w:fill="FFFFFF"/>
            <w:noWrap/>
            <w:vAlign w:val="bottom"/>
          </w:tcPr>
          <w:p w14:paraId="1C5B9960" w14:textId="77777777" w:rsidR="00B81448" w:rsidRPr="008D69EE" w:rsidRDefault="00B81448" w:rsidP="00401709">
            <w:pPr>
              <w:pStyle w:val="TableText"/>
              <w:ind w:right="432"/>
              <w:rPr>
                <w:rFonts w:eastAsia="Times New Roman"/>
                <w:noProof w:val="0"/>
              </w:rPr>
            </w:pPr>
            <w:r w:rsidRPr="008D69EE">
              <w:rPr>
                <w:noProof w:val="0"/>
                <w:color w:val="000000"/>
              </w:rPr>
              <w:t>595</w:t>
            </w:r>
          </w:p>
        </w:tc>
        <w:tc>
          <w:tcPr>
            <w:tcW w:w="0" w:type="dxa"/>
            <w:tcBorders>
              <w:top w:val="nil"/>
              <w:left w:val="nil"/>
              <w:bottom w:val="single" w:sz="4" w:space="0" w:color="auto"/>
              <w:right w:val="nil"/>
            </w:tcBorders>
            <w:shd w:val="clear" w:color="000000" w:fill="FFFFFF"/>
            <w:noWrap/>
            <w:vAlign w:val="bottom"/>
          </w:tcPr>
          <w:p w14:paraId="0117C282" w14:textId="77777777" w:rsidR="00B81448" w:rsidRPr="008D69EE" w:rsidRDefault="00B81448" w:rsidP="00401709">
            <w:pPr>
              <w:pStyle w:val="TableText"/>
              <w:ind w:right="288"/>
              <w:rPr>
                <w:rFonts w:eastAsia="Times New Roman"/>
                <w:noProof w:val="0"/>
              </w:rPr>
            </w:pPr>
            <w:r w:rsidRPr="008D69EE">
              <w:rPr>
                <w:noProof w:val="0"/>
                <w:color w:val="000000"/>
              </w:rPr>
              <w:t>22.90</w:t>
            </w:r>
          </w:p>
        </w:tc>
      </w:tr>
      <w:tr w:rsidR="00B81448" w:rsidRPr="008D69EE" w14:paraId="2AC50645" w14:textId="77777777" w:rsidTr="00386BE5">
        <w:trPr>
          <w:trHeight w:val="315"/>
        </w:trPr>
        <w:tc>
          <w:tcPr>
            <w:tcW w:w="5760" w:type="dxa"/>
            <w:tcBorders>
              <w:top w:val="single" w:sz="4" w:space="0" w:color="auto"/>
              <w:bottom w:val="single" w:sz="12" w:space="0" w:color="auto"/>
            </w:tcBorders>
            <w:noWrap/>
            <w:hideMark/>
          </w:tcPr>
          <w:p w14:paraId="600F58C1"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47CCBE84" w14:textId="77777777" w:rsidR="00B81448" w:rsidRPr="008D69EE" w:rsidRDefault="00B81448" w:rsidP="000C3AD5">
            <w:pPr>
              <w:pStyle w:val="TableText"/>
              <w:rPr>
                <w:rFonts w:eastAsia="Times New Roman"/>
                <w:b/>
                <w:bCs/>
                <w:noProof w:val="0"/>
              </w:rPr>
            </w:pPr>
            <w:r w:rsidRPr="008D69EE">
              <w:rPr>
                <w:b/>
                <w:bCs/>
                <w:noProof w:val="0"/>
                <w:color w:val="000000"/>
              </w:rPr>
              <w:t>283,262</w:t>
            </w:r>
          </w:p>
        </w:tc>
        <w:tc>
          <w:tcPr>
            <w:tcW w:w="0" w:type="dxa"/>
            <w:tcBorders>
              <w:top w:val="single" w:sz="4" w:space="0" w:color="auto"/>
              <w:left w:val="nil"/>
              <w:bottom w:val="single" w:sz="12" w:space="0" w:color="auto"/>
              <w:right w:val="nil"/>
            </w:tcBorders>
            <w:shd w:val="clear" w:color="000000" w:fill="FFFFFF"/>
            <w:vAlign w:val="bottom"/>
          </w:tcPr>
          <w:p w14:paraId="14B59A62"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15F05F92" w14:textId="77777777" w:rsidR="00B81448" w:rsidRPr="008D69EE" w:rsidRDefault="00B81448" w:rsidP="00401709">
            <w:pPr>
              <w:pStyle w:val="TableText"/>
              <w:ind w:right="432"/>
              <w:rPr>
                <w:rFonts w:eastAsia="Times New Roman"/>
                <w:b/>
                <w:bCs/>
                <w:noProof w:val="0"/>
              </w:rPr>
            </w:pPr>
            <w:r w:rsidRPr="008D69EE">
              <w:rPr>
                <w:b/>
                <w:bCs/>
                <w:noProof w:val="0"/>
                <w:color w:val="000000"/>
              </w:rPr>
              <w:t>602</w:t>
            </w:r>
          </w:p>
        </w:tc>
        <w:tc>
          <w:tcPr>
            <w:tcW w:w="0" w:type="dxa"/>
            <w:tcBorders>
              <w:top w:val="single" w:sz="4" w:space="0" w:color="auto"/>
              <w:left w:val="nil"/>
              <w:bottom w:val="single" w:sz="12" w:space="0" w:color="auto"/>
              <w:right w:val="nil"/>
            </w:tcBorders>
            <w:shd w:val="clear" w:color="000000" w:fill="FFFFFF"/>
            <w:noWrap/>
            <w:vAlign w:val="bottom"/>
          </w:tcPr>
          <w:p w14:paraId="418F1FD5" w14:textId="77777777" w:rsidR="00B81448" w:rsidRPr="008D69EE" w:rsidRDefault="00B81448" w:rsidP="00401709">
            <w:pPr>
              <w:pStyle w:val="TableText"/>
              <w:ind w:right="288"/>
              <w:rPr>
                <w:rFonts w:eastAsia="Times New Roman"/>
                <w:b/>
                <w:bCs/>
                <w:noProof w:val="0"/>
              </w:rPr>
            </w:pPr>
            <w:r w:rsidRPr="008D69EE">
              <w:rPr>
                <w:b/>
                <w:bCs/>
                <w:noProof w:val="0"/>
                <w:color w:val="000000"/>
              </w:rPr>
              <w:t>21.40</w:t>
            </w:r>
          </w:p>
        </w:tc>
      </w:tr>
    </w:tbl>
    <w:p w14:paraId="638E6160" w14:textId="77777777" w:rsidR="00B81448" w:rsidRPr="008D69EE" w:rsidRDefault="00B81448" w:rsidP="00740B83">
      <w:pPr>
        <w:pStyle w:val="Caption"/>
      </w:pPr>
      <w:bookmarkStart w:id="1950" w:name="_Toc136523536"/>
      <w:r w:rsidRPr="008D69EE">
        <w:t>Table 10.A.</w:t>
      </w:r>
      <w:fldSimple w:instr=" SEQ Table_10.A. \* ARABIC ">
        <w:r>
          <w:rPr>
            <w:noProof/>
          </w:rPr>
          <w:t>13</w:t>
        </w:r>
      </w:fldSimple>
      <w:r w:rsidRPr="008D69EE">
        <w:t xml:space="preserve">  Scale Score Distribution by Responses to Question 3 for Grade Eleven</w:t>
      </w:r>
      <w:bookmarkEnd w:id="1950"/>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1E0B9200"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83A97AF" w14:textId="77777777" w:rsidR="00B81448" w:rsidRPr="00124A97" w:rsidRDefault="00B81448" w:rsidP="00796256">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2AD9FF6C"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0828ACD4"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1B7AE549"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54BAD1B3"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64CC9EB5" w14:textId="77777777" w:rsidTr="00386BE5">
        <w:trPr>
          <w:trHeight w:val="315"/>
        </w:trPr>
        <w:tc>
          <w:tcPr>
            <w:tcW w:w="5760" w:type="dxa"/>
            <w:tcBorders>
              <w:top w:val="single" w:sz="4" w:space="0" w:color="auto"/>
              <w:bottom w:val="nil"/>
            </w:tcBorders>
            <w:noWrap/>
            <w:vAlign w:val="bottom"/>
            <w:hideMark/>
          </w:tcPr>
          <w:p w14:paraId="3CECD8E6" w14:textId="77777777" w:rsidR="00B81448" w:rsidRPr="008D69EE" w:rsidRDefault="00B81448" w:rsidP="00401709">
            <w:pPr>
              <w:pStyle w:val="TableText"/>
              <w:rPr>
                <w:rFonts w:eastAsia="Times New Roman"/>
                <w:noProof w:val="0"/>
              </w:rPr>
            </w:pPr>
            <w:r w:rsidRPr="008D69EE">
              <w:rPr>
                <w:noProof w:val="0"/>
              </w:rPr>
              <w:t>They were HARDER than most questions in my science classes.</w:t>
            </w:r>
          </w:p>
        </w:tc>
        <w:tc>
          <w:tcPr>
            <w:tcW w:w="0" w:type="dxa"/>
            <w:tcBorders>
              <w:top w:val="nil"/>
              <w:left w:val="nil"/>
              <w:bottom w:val="nil"/>
              <w:right w:val="nil"/>
            </w:tcBorders>
            <w:shd w:val="clear" w:color="000000" w:fill="FFFFFF"/>
            <w:noWrap/>
            <w:vAlign w:val="bottom"/>
          </w:tcPr>
          <w:p w14:paraId="6549D3A8" w14:textId="77777777" w:rsidR="00B81448" w:rsidRPr="008D69EE" w:rsidRDefault="00B81448" w:rsidP="000C3AD5">
            <w:pPr>
              <w:pStyle w:val="TableText"/>
              <w:rPr>
                <w:rFonts w:eastAsia="Times New Roman"/>
                <w:noProof w:val="0"/>
              </w:rPr>
            </w:pPr>
            <w:r w:rsidRPr="008D69EE">
              <w:rPr>
                <w:noProof w:val="0"/>
              </w:rPr>
              <w:t>116,396</w:t>
            </w:r>
          </w:p>
        </w:tc>
        <w:tc>
          <w:tcPr>
            <w:tcW w:w="0" w:type="dxa"/>
            <w:tcBorders>
              <w:top w:val="nil"/>
              <w:left w:val="nil"/>
              <w:bottom w:val="nil"/>
              <w:right w:val="nil"/>
            </w:tcBorders>
            <w:shd w:val="clear" w:color="000000" w:fill="FFFFFF"/>
            <w:vAlign w:val="bottom"/>
          </w:tcPr>
          <w:p w14:paraId="5C49C7A5" w14:textId="77777777" w:rsidR="00B81448" w:rsidRPr="008D69EE" w:rsidRDefault="00B81448" w:rsidP="00401709">
            <w:pPr>
              <w:pStyle w:val="TableText"/>
              <w:ind w:right="144"/>
              <w:rPr>
                <w:rFonts w:eastAsia="Times New Roman"/>
                <w:noProof w:val="0"/>
              </w:rPr>
            </w:pPr>
            <w:r w:rsidRPr="008D69EE">
              <w:rPr>
                <w:noProof w:val="0"/>
                <w:color w:val="000000"/>
              </w:rPr>
              <w:t>41.10</w:t>
            </w:r>
          </w:p>
        </w:tc>
        <w:tc>
          <w:tcPr>
            <w:tcW w:w="0" w:type="dxa"/>
            <w:tcBorders>
              <w:top w:val="nil"/>
              <w:left w:val="nil"/>
              <w:bottom w:val="nil"/>
              <w:right w:val="nil"/>
            </w:tcBorders>
            <w:shd w:val="clear" w:color="000000" w:fill="FFFFFF"/>
            <w:noWrap/>
            <w:vAlign w:val="bottom"/>
          </w:tcPr>
          <w:p w14:paraId="157CE933" w14:textId="77777777" w:rsidR="00B81448" w:rsidRPr="008D69EE" w:rsidRDefault="00B81448" w:rsidP="00401709">
            <w:pPr>
              <w:pStyle w:val="TableText"/>
              <w:ind w:right="432"/>
              <w:rPr>
                <w:rFonts w:eastAsia="Times New Roman"/>
                <w:noProof w:val="0"/>
              </w:rPr>
            </w:pPr>
            <w:r w:rsidRPr="008D69EE">
              <w:rPr>
                <w:noProof w:val="0"/>
                <w:color w:val="000000"/>
              </w:rPr>
              <w:t>597</w:t>
            </w:r>
          </w:p>
        </w:tc>
        <w:tc>
          <w:tcPr>
            <w:tcW w:w="0" w:type="dxa"/>
            <w:tcBorders>
              <w:top w:val="nil"/>
              <w:left w:val="nil"/>
              <w:bottom w:val="nil"/>
              <w:right w:val="nil"/>
            </w:tcBorders>
            <w:shd w:val="clear" w:color="000000" w:fill="FFFFFF"/>
            <w:noWrap/>
            <w:vAlign w:val="bottom"/>
          </w:tcPr>
          <w:p w14:paraId="740AFE59" w14:textId="77777777" w:rsidR="00B81448" w:rsidRPr="008D69EE" w:rsidRDefault="00B81448" w:rsidP="00401709">
            <w:pPr>
              <w:pStyle w:val="TableText"/>
              <w:ind w:right="288"/>
              <w:rPr>
                <w:rFonts w:eastAsia="Times New Roman"/>
                <w:noProof w:val="0"/>
              </w:rPr>
            </w:pPr>
            <w:r w:rsidRPr="008D69EE">
              <w:rPr>
                <w:noProof w:val="0"/>
                <w:color w:val="000000"/>
              </w:rPr>
              <w:t>18.90</w:t>
            </w:r>
          </w:p>
        </w:tc>
      </w:tr>
      <w:tr w:rsidR="00B81448" w:rsidRPr="008D69EE" w14:paraId="21CDAFDE" w14:textId="77777777" w:rsidTr="00386BE5">
        <w:trPr>
          <w:trHeight w:val="315"/>
        </w:trPr>
        <w:tc>
          <w:tcPr>
            <w:tcW w:w="5760" w:type="dxa"/>
            <w:tcBorders>
              <w:top w:val="nil"/>
              <w:bottom w:val="nil"/>
            </w:tcBorders>
            <w:noWrap/>
            <w:vAlign w:val="bottom"/>
          </w:tcPr>
          <w:p w14:paraId="18F161B2" w14:textId="77777777" w:rsidR="00B81448" w:rsidRPr="008D69EE" w:rsidRDefault="00B81448" w:rsidP="00401709">
            <w:pPr>
              <w:pStyle w:val="TableText"/>
              <w:rPr>
                <w:rFonts w:eastAsia="Times New Roman"/>
                <w:noProof w:val="0"/>
              </w:rPr>
            </w:pPr>
            <w:r w:rsidRPr="008D69EE">
              <w:rPr>
                <w:noProof w:val="0"/>
              </w:rPr>
              <w:t>They were ABOUT AS HARD as the questions in my science classes.</w:t>
            </w:r>
          </w:p>
        </w:tc>
        <w:tc>
          <w:tcPr>
            <w:tcW w:w="0" w:type="dxa"/>
            <w:tcBorders>
              <w:top w:val="nil"/>
              <w:left w:val="nil"/>
              <w:bottom w:val="nil"/>
              <w:right w:val="nil"/>
            </w:tcBorders>
            <w:shd w:val="clear" w:color="000000" w:fill="FFFFFF"/>
            <w:noWrap/>
            <w:vAlign w:val="bottom"/>
          </w:tcPr>
          <w:p w14:paraId="7F3D9844" w14:textId="77777777" w:rsidR="00B81448" w:rsidRPr="008D69EE" w:rsidRDefault="00B81448" w:rsidP="000C3AD5">
            <w:pPr>
              <w:pStyle w:val="TableText"/>
              <w:rPr>
                <w:rFonts w:eastAsia="Times New Roman"/>
                <w:noProof w:val="0"/>
              </w:rPr>
            </w:pPr>
            <w:r w:rsidRPr="008D69EE">
              <w:rPr>
                <w:noProof w:val="0"/>
              </w:rPr>
              <w:t>132,154</w:t>
            </w:r>
          </w:p>
        </w:tc>
        <w:tc>
          <w:tcPr>
            <w:tcW w:w="0" w:type="dxa"/>
            <w:tcBorders>
              <w:top w:val="nil"/>
              <w:left w:val="nil"/>
              <w:bottom w:val="nil"/>
              <w:right w:val="nil"/>
            </w:tcBorders>
            <w:shd w:val="clear" w:color="000000" w:fill="FFFFFF"/>
            <w:vAlign w:val="bottom"/>
          </w:tcPr>
          <w:p w14:paraId="79076827" w14:textId="77777777" w:rsidR="00B81448" w:rsidRPr="008D69EE" w:rsidRDefault="00B81448" w:rsidP="00401709">
            <w:pPr>
              <w:pStyle w:val="TableText"/>
              <w:ind w:right="144"/>
              <w:rPr>
                <w:rFonts w:eastAsia="Times New Roman"/>
                <w:noProof w:val="0"/>
              </w:rPr>
            </w:pPr>
            <w:r w:rsidRPr="008D69EE">
              <w:rPr>
                <w:noProof w:val="0"/>
                <w:color w:val="000000"/>
              </w:rPr>
              <w:t>46.70</w:t>
            </w:r>
          </w:p>
        </w:tc>
        <w:tc>
          <w:tcPr>
            <w:tcW w:w="0" w:type="dxa"/>
            <w:tcBorders>
              <w:top w:val="nil"/>
              <w:left w:val="nil"/>
              <w:bottom w:val="nil"/>
              <w:right w:val="nil"/>
            </w:tcBorders>
            <w:shd w:val="clear" w:color="000000" w:fill="FFFFFF"/>
            <w:noWrap/>
            <w:vAlign w:val="bottom"/>
          </w:tcPr>
          <w:p w14:paraId="2C339F53" w14:textId="77777777" w:rsidR="00B81448" w:rsidRPr="008D69EE" w:rsidRDefault="00B81448" w:rsidP="00401709">
            <w:pPr>
              <w:pStyle w:val="TableText"/>
              <w:ind w:right="432"/>
              <w:rPr>
                <w:rFonts w:eastAsia="Times New Roman"/>
                <w:noProof w:val="0"/>
              </w:rPr>
            </w:pPr>
            <w:r w:rsidRPr="008D69EE">
              <w:rPr>
                <w:noProof w:val="0"/>
                <w:color w:val="000000"/>
              </w:rPr>
              <w:t>604</w:t>
            </w:r>
          </w:p>
        </w:tc>
        <w:tc>
          <w:tcPr>
            <w:tcW w:w="0" w:type="dxa"/>
            <w:tcBorders>
              <w:top w:val="nil"/>
              <w:left w:val="nil"/>
              <w:bottom w:val="nil"/>
              <w:right w:val="nil"/>
            </w:tcBorders>
            <w:shd w:val="clear" w:color="000000" w:fill="FFFFFF"/>
            <w:noWrap/>
            <w:vAlign w:val="bottom"/>
          </w:tcPr>
          <w:p w14:paraId="5373F011" w14:textId="77777777" w:rsidR="00B81448" w:rsidRPr="008D69EE" w:rsidRDefault="00B81448" w:rsidP="00401709">
            <w:pPr>
              <w:pStyle w:val="TableText"/>
              <w:ind w:right="288"/>
              <w:rPr>
                <w:rFonts w:eastAsia="Times New Roman"/>
                <w:noProof w:val="0"/>
              </w:rPr>
            </w:pPr>
            <w:r w:rsidRPr="008D69EE">
              <w:rPr>
                <w:noProof w:val="0"/>
                <w:color w:val="000000"/>
              </w:rPr>
              <w:t>21.10</w:t>
            </w:r>
          </w:p>
        </w:tc>
      </w:tr>
      <w:tr w:rsidR="00B81448" w:rsidRPr="008D69EE" w14:paraId="086D8456" w14:textId="77777777" w:rsidTr="00386BE5">
        <w:trPr>
          <w:trHeight w:val="315"/>
        </w:trPr>
        <w:tc>
          <w:tcPr>
            <w:tcW w:w="5760" w:type="dxa"/>
            <w:tcBorders>
              <w:top w:val="nil"/>
              <w:bottom w:val="single" w:sz="4" w:space="0" w:color="auto"/>
            </w:tcBorders>
            <w:noWrap/>
            <w:vAlign w:val="bottom"/>
            <w:hideMark/>
          </w:tcPr>
          <w:p w14:paraId="6AE09C81" w14:textId="77777777" w:rsidR="00B81448" w:rsidRPr="008D69EE" w:rsidRDefault="00B81448" w:rsidP="00401709">
            <w:pPr>
              <w:pStyle w:val="TableText"/>
              <w:rPr>
                <w:rFonts w:eastAsia="Times New Roman"/>
                <w:noProof w:val="0"/>
              </w:rPr>
            </w:pPr>
            <w:r w:rsidRPr="008D69EE">
              <w:rPr>
                <w:noProof w:val="0"/>
              </w:rPr>
              <w:t>They were EASIER than most questions in my science classes.</w:t>
            </w:r>
          </w:p>
        </w:tc>
        <w:tc>
          <w:tcPr>
            <w:tcW w:w="0" w:type="dxa"/>
            <w:tcBorders>
              <w:top w:val="nil"/>
              <w:left w:val="nil"/>
              <w:bottom w:val="single" w:sz="4" w:space="0" w:color="auto"/>
              <w:right w:val="nil"/>
            </w:tcBorders>
            <w:shd w:val="clear" w:color="000000" w:fill="FFFFFF"/>
            <w:noWrap/>
            <w:vAlign w:val="bottom"/>
          </w:tcPr>
          <w:p w14:paraId="45E0FE4B" w14:textId="77777777" w:rsidR="00B81448" w:rsidRPr="008D69EE" w:rsidRDefault="00B81448" w:rsidP="000C3AD5">
            <w:pPr>
              <w:pStyle w:val="TableText"/>
              <w:rPr>
                <w:rFonts w:eastAsia="Times New Roman"/>
                <w:noProof w:val="0"/>
              </w:rPr>
            </w:pPr>
            <w:r w:rsidRPr="008D69EE">
              <w:rPr>
                <w:noProof w:val="0"/>
              </w:rPr>
              <w:t>34,696</w:t>
            </w:r>
          </w:p>
        </w:tc>
        <w:tc>
          <w:tcPr>
            <w:tcW w:w="0" w:type="dxa"/>
            <w:tcBorders>
              <w:top w:val="nil"/>
              <w:left w:val="nil"/>
              <w:bottom w:val="single" w:sz="4" w:space="0" w:color="auto"/>
              <w:right w:val="nil"/>
            </w:tcBorders>
            <w:shd w:val="clear" w:color="000000" w:fill="FFFFFF"/>
            <w:vAlign w:val="bottom"/>
          </w:tcPr>
          <w:p w14:paraId="63885FC8" w14:textId="77777777" w:rsidR="00B81448" w:rsidRPr="008D69EE" w:rsidRDefault="00B81448" w:rsidP="00401709">
            <w:pPr>
              <w:pStyle w:val="TableText"/>
              <w:ind w:right="144"/>
              <w:rPr>
                <w:rFonts w:eastAsia="Times New Roman"/>
                <w:noProof w:val="0"/>
              </w:rPr>
            </w:pPr>
            <w:r w:rsidRPr="008D69EE">
              <w:rPr>
                <w:noProof w:val="0"/>
                <w:color w:val="000000"/>
              </w:rPr>
              <w:t>12.20</w:t>
            </w:r>
          </w:p>
        </w:tc>
        <w:tc>
          <w:tcPr>
            <w:tcW w:w="0" w:type="dxa"/>
            <w:tcBorders>
              <w:top w:val="nil"/>
              <w:left w:val="nil"/>
              <w:bottom w:val="single" w:sz="4" w:space="0" w:color="auto"/>
              <w:right w:val="nil"/>
            </w:tcBorders>
            <w:shd w:val="clear" w:color="000000" w:fill="FFFFFF"/>
            <w:noWrap/>
            <w:vAlign w:val="bottom"/>
          </w:tcPr>
          <w:p w14:paraId="01CF6203" w14:textId="77777777" w:rsidR="00B81448" w:rsidRPr="008D69EE" w:rsidRDefault="00B81448" w:rsidP="00401709">
            <w:pPr>
              <w:pStyle w:val="TableText"/>
              <w:ind w:right="432"/>
              <w:rPr>
                <w:rFonts w:eastAsia="Times New Roman"/>
                <w:noProof w:val="0"/>
              </w:rPr>
            </w:pPr>
            <w:r w:rsidRPr="008D69EE">
              <w:rPr>
                <w:noProof w:val="0"/>
                <w:color w:val="000000"/>
              </w:rPr>
              <w:t>614</w:t>
            </w:r>
          </w:p>
        </w:tc>
        <w:tc>
          <w:tcPr>
            <w:tcW w:w="0" w:type="dxa"/>
            <w:tcBorders>
              <w:top w:val="nil"/>
              <w:left w:val="nil"/>
              <w:bottom w:val="single" w:sz="4" w:space="0" w:color="auto"/>
              <w:right w:val="nil"/>
            </w:tcBorders>
            <w:shd w:val="clear" w:color="000000" w:fill="FFFFFF"/>
            <w:noWrap/>
            <w:vAlign w:val="bottom"/>
          </w:tcPr>
          <w:p w14:paraId="0BEFC537" w14:textId="77777777" w:rsidR="00B81448" w:rsidRPr="008D69EE" w:rsidRDefault="00B81448" w:rsidP="00401709">
            <w:pPr>
              <w:pStyle w:val="TableText"/>
              <w:ind w:right="288"/>
              <w:rPr>
                <w:rFonts w:eastAsia="Times New Roman"/>
                <w:noProof w:val="0"/>
              </w:rPr>
            </w:pPr>
            <w:r w:rsidRPr="008D69EE">
              <w:rPr>
                <w:noProof w:val="0"/>
                <w:color w:val="000000"/>
              </w:rPr>
              <w:t>24.40</w:t>
            </w:r>
          </w:p>
        </w:tc>
      </w:tr>
      <w:tr w:rsidR="00B81448" w:rsidRPr="008D69EE" w14:paraId="7A529778" w14:textId="77777777" w:rsidTr="00386BE5">
        <w:trPr>
          <w:trHeight w:val="315"/>
        </w:trPr>
        <w:tc>
          <w:tcPr>
            <w:tcW w:w="5760" w:type="dxa"/>
            <w:tcBorders>
              <w:top w:val="single" w:sz="4" w:space="0" w:color="auto"/>
              <w:bottom w:val="single" w:sz="12" w:space="0" w:color="auto"/>
            </w:tcBorders>
            <w:noWrap/>
            <w:hideMark/>
          </w:tcPr>
          <w:p w14:paraId="6C7A87EF"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p>
        </w:tc>
        <w:tc>
          <w:tcPr>
            <w:tcW w:w="0" w:type="dxa"/>
            <w:tcBorders>
              <w:top w:val="single" w:sz="4" w:space="0" w:color="auto"/>
              <w:left w:val="nil"/>
              <w:bottom w:val="single" w:sz="12" w:space="0" w:color="auto"/>
              <w:right w:val="nil"/>
            </w:tcBorders>
            <w:shd w:val="clear" w:color="000000" w:fill="FFFFFF"/>
            <w:noWrap/>
            <w:vAlign w:val="bottom"/>
          </w:tcPr>
          <w:p w14:paraId="33BDCF51" w14:textId="77777777" w:rsidR="00B81448" w:rsidRPr="008D69EE" w:rsidRDefault="00B81448" w:rsidP="000C3AD5">
            <w:pPr>
              <w:pStyle w:val="TableText"/>
              <w:rPr>
                <w:rFonts w:eastAsia="Times New Roman"/>
                <w:b/>
                <w:bCs/>
                <w:noProof w:val="0"/>
              </w:rPr>
            </w:pPr>
            <w:r w:rsidRPr="008D69EE">
              <w:rPr>
                <w:b/>
                <w:bCs/>
                <w:noProof w:val="0"/>
                <w:color w:val="000000"/>
              </w:rPr>
              <w:t>283,246</w:t>
            </w:r>
          </w:p>
        </w:tc>
        <w:tc>
          <w:tcPr>
            <w:tcW w:w="0" w:type="dxa"/>
            <w:tcBorders>
              <w:top w:val="single" w:sz="4" w:space="0" w:color="auto"/>
              <w:left w:val="nil"/>
              <w:bottom w:val="single" w:sz="12" w:space="0" w:color="auto"/>
              <w:right w:val="nil"/>
            </w:tcBorders>
            <w:shd w:val="clear" w:color="000000" w:fill="FFFFFF"/>
            <w:vAlign w:val="bottom"/>
          </w:tcPr>
          <w:p w14:paraId="13C7342A"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5C28EBA6" w14:textId="77777777" w:rsidR="00B81448" w:rsidRPr="008D69EE" w:rsidRDefault="00B81448" w:rsidP="00401709">
            <w:pPr>
              <w:pStyle w:val="TableText"/>
              <w:ind w:right="432"/>
              <w:rPr>
                <w:rFonts w:eastAsia="Times New Roman"/>
                <w:b/>
                <w:bCs/>
                <w:noProof w:val="0"/>
              </w:rPr>
            </w:pPr>
            <w:r w:rsidRPr="008D69EE">
              <w:rPr>
                <w:b/>
                <w:bCs/>
                <w:noProof w:val="0"/>
                <w:color w:val="000000"/>
              </w:rPr>
              <w:t>602</w:t>
            </w:r>
          </w:p>
        </w:tc>
        <w:tc>
          <w:tcPr>
            <w:tcW w:w="0" w:type="dxa"/>
            <w:tcBorders>
              <w:top w:val="single" w:sz="4" w:space="0" w:color="auto"/>
              <w:left w:val="nil"/>
              <w:bottom w:val="single" w:sz="12" w:space="0" w:color="auto"/>
              <w:right w:val="nil"/>
            </w:tcBorders>
            <w:shd w:val="clear" w:color="000000" w:fill="FFFFFF"/>
            <w:noWrap/>
            <w:vAlign w:val="bottom"/>
          </w:tcPr>
          <w:p w14:paraId="28E52895" w14:textId="77777777" w:rsidR="00B81448" w:rsidRPr="008D69EE" w:rsidRDefault="00B81448" w:rsidP="00401709">
            <w:pPr>
              <w:pStyle w:val="TableText"/>
              <w:ind w:right="288"/>
              <w:rPr>
                <w:rFonts w:eastAsia="Times New Roman"/>
                <w:b/>
                <w:bCs/>
                <w:noProof w:val="0"/>
              </w:rPr>
            </w:pPr>
            <w:r w:rsidRPr="008D69EE">
              <w:rPr>
                <w:b/>
                <w:bCs/>
                <w:noProof w:val="0"/>
                <w:color w:val="000000"/>
              </w:rPr>
              <w:t>21.40</w:t>
            </w:r>
          </w:p>
        </w:tc>
      </w:tr>
    </w:tbl>
    <w:p w14:paraId="4D89D167" w14:textId="77777777" w:rsidR="00B81448" w:rsidRPr="008D69EE" w:rsidRDefault="00B81448" w:rsidP="00E57542">
      <w:pPr>
        <w:pStyle w:val="Caption"/>
      </w:pPr>
      <w:bookmarkStart w:id="1951" w:name="_Toc136523537"/>
      <w:r w:rsidRPr="008D69EE">
        <w:t>Table 10.A.</w:t>
      </w:r>
      <w:fldSimple w:instr=" SEQ Table_10.A. \* ARABIC ">
        <w:r>
          <w:rPr>
            <w:noProof/>
          </w:rPr>
          <w:t>14</w:t>
        </w:r>
      </w:fldSimple>
      <w:r w:rsidRPr="008D69EE">
        <w:t xml:space="preserve">  Scale Score Distribution by Responses to Question 4 for Grade Eleven</w:t>
      </w:r>
      <w:bookmarkEnd w:id="1951"/>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0F5AF9F5"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3B332B2B" w14:textId="77777777" w:rsidR="00B81448" w:rsidRPr="00124A97" w:rsidRDefault="00B81448" w:rsidP="00796256">
            <w:pPr>
              <w:pStyle w:val="TableHead"/>
              <w:rPr>
                <w:b/>
                <w:bCs w:val="0"/>
                <w:noProof w:val="0"/>
              </w:rPr>
            </w:pPr>
            <w:r w:rsidRPr="00124A97">
              <w:rPr>
                <w:b/>
                <w:bCs w:val="0"/>
                <w:noProof w:val="0"/>
              </w:rPr>
              <w:t>Do you think you will be enrolling in any more science classes in high school?</w:t>
            </w:r>
          </w:p>
        </w:tc>
        <w:tc>
          <w:tcPr>
            <w:tcW w:w="0" w:type="dxa"/>
            <w:noWrap/>
            <w:hideMark/>
          </w:tcPr>
          <w:p w14:paraId="350BE6CA"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24A1A8E1"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68D87CE1"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543BA5F8"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D506E01" w14:textId="77777777" w:rsidTr="00386BE5">
        <w:trPr>
          <w:trHeight w:val="315"/>
        </w:trPr>
        <w:tc>
          <w:tcPr>
            <w:tcW w:w="5760" w:type="dxa"/>
            <w:tcBorders>
              <w:top w:val="single" w:sz="4" w:space="0" w:color="auto"/>
              <w:bottom w:val="nil"/>
            </w:tcBorders>
            <w:noWrap/>
            <w:vAlign w:val="bottom"/>
            <w:hideMark/>
          </w:tcPr>
          <w:p w14:paraId="3033DDD5" w14:textId="77777777" w:rsidR="00B81448" w:rsidRPr="008D69EE" w:rsidRDefault="00B81448" w:rsidP="00401709">
            <w:pPr>
              <w:pStyle w:val="TableText"/>
              <w:ind w:right="2880"/>
              <w:rPr>
                <w:rFonts w:eastAsia="Times New Roman"/>
                <w:noProof w:val="0"/>
              </w:rPr>
            </w:pPr>
            <w:r w:rsidRPr="008D69EE">
              <w:rPr>
                <w:noProof w:val="0"/>
              </w:rPr>
              <w:t>Yes</w:t>
            </w:r>
          </w:p>
        </w:tc>
        <w:tc>
          <w:tcPr>
            <w:tcW w:w="0" w:type="dxa"/>
            <w:tcBorders>
              <w:top w:val="nil"/>
              <w:left w:val="nil"/>
              <w:bottom w:val="nil"/>
              <w:right w:val="nil"/>
            </w:tcBorders>
            <w:shd w:val="clear" w:color="000000" w:fill="FFFFFF"/>
            <w:noWrap/>
            <w:vAlign w:val="bottom"/>
          </w:tcPr>
          <w:p w14:paraId="50D20633" w14:textId="77777777" w:rsidR="00B81448" w:rsidRPr="008D69EE" w:rsidRDefault="00B81448" w:rsidP="000C3AD5">
            <w:pPr>
              <w:pStyle w:val="TableText"/>
              <w:rPr>
                <w:rFonts w:eastAsia="Times New Roman"/>
                <w:noProof w:val="0"/>
              </w:rPr>
            </w:pPr>
            <w:r w:rsidRPr="008D69EE">
              <w:rPr>
                <w:noProof w:val="0"/>
                <w:color w:val="000000"/>
              </w:rPr>
              <w:t>134,845</w:t>
            </w:r>
          </w:p>
        </w:tc>
        <w:tc>
          <w:tcPr>
            <w:tcW w:w="0" w:type="dxa"/>
            <w:tcBorders>
              <w:top w:val="nil"/>
              <w:left w:val="nil"/>
              <w:bottom w:val="nil"/>
              <w:right w:val="nil"/>
            </w:tcBorders>
            <w:shd w:val="clear" w:color="000000" w:fill="FFFFFF"/>
            <w:vAlign w:val="bottom"/>
          </w:tcPr>
          <w:p w14:paraId="2444B9DB" w14:textId="77777777" w:rsidR="00B81448" w:rsidRPr="008D69EE" w:rsidRDefault="00B81448" w:rsidP="00401709">
            <w:pPr>
              <w:pStyle w:val="TableText"/>
              <w:ind w:right="144"/>
              <w:rPr>
                <w:rFonts w:eastAsia="Times New Roman"/>
                <w:noProof w:val="0"/>
              </w:rPr>
            </w:pPr>
            <w:r w:rsidRPr="008D69EE">
              <w:rPr>
                <w:noProof w:val="0"/>
                <w:color w:val="000000"/>
              </w:rPr>
              <w:t>47.60</w:t>
            </w:r>
          </w:p>
        </w:tc>
        <w:tc>
          <w:tcPr>
            <w:tcW w:w="0" w:type="dxa"/>
            <w:tcBorders>
              <w:top w:val="nil"/>
              <w:left w:val="nil"/>
              <w:bottom w:val="nil"/>
              <w:right w:val="nil"/>
            </w:tcBorders>
            <w:shd w:val="clear" w:color="000000" w:fill="FFFFFF"/>
            <w:noWrap/>
            <w:vAlign w:val="bottom"/>
          </w:tcPr>
          <w:p w14:paraId="7B9ACC8A" w14:textId="77777777" w:rsidR="00B81448" w:rsidRPr="008D69EE" w:rsidRDefault="00B81448" w:rsidP="00401709">
            <w:pPr>
              <w:pStyle w:val="TableText"/>
              <w:ind w:right="432"/>
              <w:rPr>
                <w:rFonts w:eastAsia="Times New Roman"/>
                <w:noProof w:val="0"/>
              </w:rPr>
            </w:pPr>
            <w:r w:rsidRPr="008D69EE">
              <w:rPr>
                <w:noProof w:val="0"/>
                <w:color w:val="000000"/>
              </w:rPr>
              <w:t>608</w:t>
            </w:r>
          </w:p>
        </w:tc>
        <w:tc>
          <w:tcPr>
            <w:tcW w:w="0" w:type="dxa"/>
            <w:tcBorders>
              <w:top w:val="nil"/>
              <w:left w:val="nil"/>
              <w:bottom w:val="nil"/>
              <w:right w:val="nil"/>
            </w:tcBorders>
            <w:shd w:val="clear" w:color="000000" w:fill="FFFFFF"/>
            <w:noWrap/>
            <w:vAlign w:val="bottom"/>
          </w:tcPr>
          <w:p w14:paraId="7CA5BCFF" w14:textId="77777777" w:rsidR="00B81448" w:rsidRPr="008D69EE" w:rsidRDefault="00B81448" w:rsidP="00401709">
            <w:pPr>
              <w:pStyle w:val="TableText"/>
              <w:ind w:right="288"/>
              <w:rPr>
                <w:rFonts w:eastAsia="Times New Roman"/>
                <w:noProof w:val="0"/>
              </w:rPr>
            </w:pPr>
            <w:r w:rsidRPr="008D69EE">
              <w:rPr>
                <w:noProof w:val="0"/>
                <w:color w:val="000000"/>
              </w:rPr>
              <w:t>22.10</w:t>
            </w:r>
          </w:p>
        </w:tc>
      </w:tr>
      <w:tr w:rsidR="00B81448" w:rsidRPr="008D69EE" w14:paraId="4732CE73" w14:textId="77777777" w:rsidTr="00386BE5">
        <w:trPr>
          <w:trHeight w:val="315"/>
        </w:trPr>
        <w:tc>
          <w:tcPr>
            <w:tcW w:w="5760" w:type="dxa"/>
            <w:tcBorders>
              <w:top w:val="nil"/>
              <w:bottom w:val="single" w:sz="4" w:space="0" w:color="auto"/>
            </w:tcBorders>
            <w:noWrap/>
            <w:vAlign w:val="bottom"/>
          </w:tcPr>
          <w:p w14:paraId="119927CF" w14:textId="77777777" w:rsidR="00B81448" w:rsidRPr="008D69EE" w:rsidRDefault="00B81448" w:rsidP="00401709">
            <w:pPr>
              <w:pStyle w:val="TableText"/>
              <w:ind w:right="2880"/>
              <w:rPr>
                <w:rFonts w:eastAsia="Times New Roman"/>
                <w:noProof w:val="0"/>
              </w:rPr>
            </w:pPr>
            <w:r w:rsidRPr="008D69EE">
              <w:rPr>
                <w:noProof w:val="0"/>
              </w:rPr>
              <w:t>No</w:t>
            </w:r>
          </w:p>
        </w:tc>
        <w:tc>
          <w:tcPr>
            <w:tcW w:w="0" w:type="dxa"/>
            <w:tcBorders>
              <w:top w:val="nil"/>
              <w:left w:val="nil"/>
              <w:bottom w:val="single" w:sz="4" w:space="0" w:color="auto"/>
              <w:right w:val="nil"/>
            </w:tcBorders>
            <w:shd w:val="clear" w:color="000000" w:fill="FFFFFF"/>
            <w:noWrap/>
            <w:vAlign w:val="bottom"/>
          </w:tcPr>
          <w:p w14:paraId="3B98E506" w14:textId="77777777" w:rsidR="00B81448" w:rsidRPr="008D69EE" w:rsidRDefault="00B81448" w:rsidP="000C3AD5">
            <w:pPr>
              <w:pStyle w:val="TableText"/>
              <w:rPr>
                <w:rFonts w:eastAsia="Times New Roman"/>
                <w:noProof w:val="0"/>
              </w:rPr>
            </w:pPr>
            <w:r w:rsidRPr="008D69EE">
              <w:rPr>
                <w:noProof w:val="0"/>
                <w:color w:val="000000"/>
              </w:rPr>
              <w:t>148,390</w:t>
            </w:r>
          </w:p>
        </w:tc>
        <w:tc>
          <w:tcPr>
            <w:tcW w:w="0" w:type="dxa"/>
            <w:tcBorders>
              <w:top w:val="nil"/>
              <w:left w:val="nil"/>
              <w:bottom w:val="single" w:sz="4" w:space="0" w:color="auto"/>
              <w:right w:val="nil"/>
            </w:tcBorders>
            <w:shd w:val="clear" w:color="000000" w:fill="FFFFFF"/>
            <w:vAlign w:val="bottom"/>
          </w:tcPr>
          <w:p w14:paraId="7396F330" w14:textId="77777777" w:rsidR="00B81448" w:rsidRPr="008D69EE" w:rsidRDefault="00B81448" w:rsidP="00401709">
            <w:pPr>
              <w:pStyle w:val="TableText"/>
              <w:ind w:right="144"/>
              <w:rPr>
                <w:rFonts w:eastAsia="Times New Roman"/>
                <w:noProof w:val="0"/>
              </w:rPr>
            </w:pPr>
            <w:r w:rsidRPr="008D69EE">
              <w:rPr>
                <w:noProof w:val="0"/>
                <w:color w:val="000000"/>
              </w:rPr>
              <w:t>52.40</w:t>
            </w:r>
          </w:p>
        </w:tc>
        <w:tc>
          <w:tcPr>
            <w:tcW w:w="0" w:type="dxa"/>
            <w:tcBorders>
              <w:top w:val="nil"/>
              <w:left w:val="nil"/>
              <w:bottom w:val="single" w:sz="4" w:space="0" w:color="auto"/>
              <w:right w:val="nil"/>
            </w:tcBorders>
            <w:shd w:val="clear" w:color="000000" w:fill="FFFFFF"/>
            <w:noWrap/>
            <w:vAlign w:val="bottom"/>
          </w:tcPr>
          <w:p w14:paraId="00FC7ABE" w14:textId="77777777" w:rsidR="00B81448" w:rsidRPr="008D69EE" w:rsidRDefault="00B81448" w:rsidP="00401709">
            <w:pPr>
              <w:pStyle w:val="TableText"/>
              <w:ind w:right="432"/>
              <w:rPr>
                <w:rFonts w:eastAsia="Times New Roman"/>
                <w:noProof w:val="0"/>
              </w:rPr>
            </w:pPr>
            <w:r w:rsidRPr="008D69EE">
              <w:rPr>
                <w:noProof w:val="0"/>
                <w:color w:val="000000"/>
              </w:rPr>
              <w:t>597</w:t>
            </w:r>
          </w:p>
        </w:tc>
        <w:tc>
          <w:tcPr>
            <w:tcW w:w="0" w:type="dxa"/>
            <w:tcBorders>
              <w:top w:val="nil"/>
              <w:left w:val="nil"/>
              <w:bottom w:val="single" w:sz="4" w:space="0" w:color="auto"/>
              <w:right w:val="nil"/>
            </w:tcBorders>
            <w:shd w:val="clear" w:color="000000" w:fill="FFFFFF"/>
            <w:noWrap/>
            <w:vAlign w:val="bottom"/>
          </w:tcPr>
          <w:p w14:paraId="70FD79B3" w14:textId="77777777" w:rsidR="00B81448" w:rsidRPr="008D69EE" w:rsidRDefault="00B81448" w:rsidP="00401709">
            <w:pPr>
              <w:pStyle w:val="TableText"/>
              <w:ind w:right="288"/>
              <w:rPr>
                <w:rFonts w:eastAsia="Times New Roman"/>
                <w:noProof w:val="0"/>
              </w:rPr>
            </w:pPr>
            <w:r w:rsidRPr="008D69EE">
              <w:rPr>
                <w:noProof w:val="0"/>
                <w:color w:val="000000"/>
              </w:rPr>
              <w:t>19.40</w:t>
            </w:r>
          </w:p>
        </w:tc>
      </w:tr>
      <w:tr w:rsidR="00B81448" w:rsidRPr="008D69EE" w14:paraId="13069DB7" w14:textId="77777777" w:rsidTr="00386BE5">
        <w:trPr>
          <w:trHeight w:val="315"/>
        </w:trPr>
        <w:tc>
          <w:tcPr>
            <w:tcW w:w="5760" w:type="dxa"/>
            <w:tcBorders>
              <w:top w:val="single" w:sz="4" w:space="0" w:color="auto"/>
              <w:bottom w:val="single" w:sz="12" w:space="0" w:color="auto"/>
            </w:tcBorders>
            <w:noWrap/>
            <w:hideMark/>
          </w:tcPr>
          <w:p w14:paraId="0326F1EA"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081B5336" w14:textId="77777777" w:rsidR="00B81448" w:rsidRPr="008D69EE" w:rsidRDefault="00B81448" w:rsidP="000C3AD5">
            <w:pPr>
              <w:pStyle w:val="TableText"/>
              <w:rPr>
                <w:rFonts w:eastAsia="Times New Roman"/>
                <w:b/>
                <w:bCs/>
                <w:noProof w:val="0"/>
              </w:rPr>
            </w:pPr>
            <w:r w:rsidRPr="008D69EE">
              <w:rPr>
                <w:b/>
                <w:bCs/>
                <w:noProof w:val="0"/>
                <w:color w:val="000000"/>
              </w:rPr>
              <w:t>283,235</w:t>
            </w:r>
          </w:p>
        </w:tc>
        <w:tc>
          <w:tcPr>
            <w:tcW w:w="0" w:type="dxa"/>
            <w:tcBorders>
              <w:top w:val="single" w:sz="4" w:space="0" w:color="auto"/>
              <w:left w:val="nil"/>
              <w:bottom w:val="single" w:sz="12" w:space="0" w:color="auto"/>
              <w:right w:val="nil"/>
            </w:tcBorders>
            <w:shd w:val="clear" w:color="000000" w:fill="FFFFFF"/>
            <w:vAlign w:val="bottom"/>
          </w:tcPr>
          <w:p w14:paraId="1B53F0C0"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7E47ADB5" w14:textId="77777777" w:rsidR="00B81448" w:rsidRPr="008D69EE" w:rsidRDefault="00B81448" w:rsidP="00401709">
            <w:pPr>
              <w:pStyle w:val="TableText"/>
              <w:ind w:right="432"/>
              <w:rPr>
                <w:rFonts w:eastAsia="Times New Roman"/>
                <w:b/>
                <w:bCs/>
                <w:noProof w:val="0"/>
              </w:rPr>
            </w:pPr>
            <w:r w:rsidRPr="008D69EE">
              <w:rPr>
                <w:b/>
                <w:bCs/>
                <w:noProof w:val="0"/>
                <w:color w:val="000000"/>
              </w:rPr>
              <w:t>602</w:t>
            </w:r>
          </w:p>
        </w:tc>
        <w:tc>
          <w:tcPr>
            <w:tcW w:w="0" w:type="dxa"/>
            <w:tcBorders>
              <w:top w:val="single" w:sz="4" w:space="0" w:color="auto"/>
              <w:left w:val="nil"/>
              <w:bottom w:val="single" w:sz="12" w:space="0" w:color="auto"/>
              <w:right w:val="nil"/>
            </w:tcBorders>
            <w:shd w:val="clear" w:color="000000" w:fill="FFFFFF"/>
            <w:noWrap/>
            <w:vAlign w:val="bottom"/>
          </w:tcPr>
          <w:p w14:paraId="1EE00403" w14:textId="77777777" w:rsidR="00B81448" w:rsidRPr="008D69EE" w:rsidRDefault="00B81448" w:rsidP="00401709">
            <w:pPr>
              <w:pStyle w:val="TableText"/>
              <w:ind w:right="288"/>
              <w:rPr>
                <w:rFonts w:eastAsia="Times New Roman"/>
                <w:b/>
                <w:bCs/>
                <w:noProof w:val="0"/>
              </w:rPr>
            </w:pPr>
            <w:r w:rsidRPr="008D69EE">
              <w:rPr>
                <w:b/>
                <w:bCs/>
                <w:noProof w:val="0"/>
                <w:color w:val="000000"/>
              </w:rPr>
              <w:t>21.40</w:t>
            </w:r>
          </w:p>
        </w:tc>
      </w:tr>
    </w:tbl>
    <w:p w14:paraId="7FDD38EA" w14:textId="77777777" w:rsidR="00B81448" w:rsidRPr="008D69EE" w:rsidRDefault="00B81448" w:rsidP="002444CD">
      <w:pPr>
        <w:pStyle w:val="Caption"/>
        <w:pageBreakBefore/>
      </w:pPr>
      <w:bookmarkStart w:id="1952" w:name="_Toc136523538"/>
      <w:r w:rsidRPr="008D69EE">
        <w:t>Table 10.A.</w:t>
      </w:r>
      <w:fldSimple w:instr=" SEQ Table_10.A. \* ARABIC ">
        <w:r>
          <w:rPr>
            <w:noProof/>
          </w:rPr>
          <w:t>15</w:t>
        </w:r>
      </w:fldSimple>
      <w:r w:rsidRPr="008D69EE">
        <w:t xml:space="preserve">  Scale Score Distribution by Responses to Question 1 for Grade Twelve</w:t>
      </w:r>
      <w:bookmarkEnd w:id="1952"/>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4BE0D071"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64DD5521"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0" w:type="dxa"/>
            <w:noWrap/>
            <w:hideMark/>
          </w:tcPr>
          <w:p w14:paraId="1A17B107"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19EF0B73"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0296ED35"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7316C718"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19241E6A" w14:textId="77777777" w:rsidTr="00386BE5">
        <w:trPr>
          <w:trHeight w:val="315"/>
        </w:trPr>
        <w:tc>
          <w:tcPr>
            <w:tcW w:w="5760" w:type="dxa"/>
            <w:tcBorders>
              <w:top w:val="single" w:sz="4" w:space="0" w:color="auto"/>
            </w:tcBorders>
            <w:noWrap/>
            <w:vAlign w:val="bottom"/>
            <w:hideMark/>
          </w:tcPr>
          <w:p w14:paraId="0AA95F0A" w14:textId="77777777" w:rsidR="00B81448" w:rsidRPr="008D69EE" w:rsidRDefault="00B81448" w:rsidP="00933DB5">
            <w:pPr>
              <w:pStyle w:val="TableText"/>
              <w:rPr>
                <w:noProof w:val="0"/>
              </w:rPr>
            </w:pPr>
            <w:r w:rsidRPr="008D69EE">
              <w:rPr>
                <w:noProof w:val="0"/>
              </w:rPr>
              <w:t>All of the topics on the test were taught in my science classes.</w:t>
            </w:r>
          </w:p>
        </w:tc>
        <w:tc>
          <w:tcPr>
            <w:tcW w:w="0" w:type="dxa"/>
            <w:tcBorders>
              <w:top w:val="nil"/>
              <w:left w:val="nil"/>
              <w:bottom w:val="nil"/>
              <w:right w:val="nil"/>
            </w:tcBorders>
            <w:shd w:val="clear" w:color="000000" w:fill="FFFFFF"/>
            <w:noWrap/>
            <w:vAlign w:val="bottom"/>
          </w:tcPr>
          <w:p w14:paraId="1EAFA9E6" w14:textId="77777777" w:rsidR="00B81448" w:rsidRPr="008D69EE" w:rsidRDefault="00B81448" w:rsidP="000C3AD5">
            <w:pPr>
              <w:pStyle w:val="TableText"/>
              <w:rPr>
                <w:noProof w:val="0"/>
              </w:rPr>
            </w:pPr>
            <w:r w:rsidRPr="008D69EE">
              <w:rPr>
                <w:noProof w:val="0"/>
              </w:rPr>
              <w:t>34,732</w:t>
            </w:r>
          </w:p>
        </w:tc>
        <w:tc>
          <w:tcPr>
            <w:tcW w:w="0" w:type="dxa"/>
            <w:tcBorders>
              <w:top w:val="nil"/>
              <w:left w:val="nil"/>
              <w:bottom w:val="nil"/>
              <w:right w:val="nil"/>
            </w:tcBorders>
            <w:shd w:val="clear" w:color="000000" w:fill="FFFFFF"/>
            <w:vAlign w:val="bottom"/>
          </w:tcPr>
          <w:p w14:paraId="541596EC" w14:textId="77777777" w:rsidR="00B81448" w:rsidRPr="008D69EE" w:rsidRDefault="00B81448" w:rsidP="00933DB5">
            <w:pPr>
              <w:pStyle w:val="TableText"/>
              <w:ind w:right="144"/>
              <w:rPr>
                <w:noProof w:val="0"/>
              </w:rPr>
            </w:pPr>
            <w:r w:rsidRPr="008D69EE">
              <w:rPr>
                <w:noProof w:val="0"/>
                <w:color w:val="000000"/>
              </w:rPr>
              <w:t>10.60</w:t>
            </w:r>
          </w:p>
        </w:tc>
        <w:tc>
          <w:tcPr>
            <w:tcW w:w="0" w:type="dxa"/>
            <w:tcBorders>
              <w:top w:val="nil"/>
              <w:left w:val="nil"/>
              <w:bottom w:val="nil"/>
              <w:right w:val="nil"/>
            </w:tcBorders>
            <w:shd w:val="clear" w:color="000000" w:fill="FFFFFF"/>
            <w:noWrap/>
            <w:vAlign w:val="bottom"/>
          </w:tcPr>
          <w:p w14:paraId="5B4BC8AE" w14:textId="77777777" w:rsidR="00B81448" w:rsidRPr="008D69EE" w:rsidRDefault="00B81448" w:rsidP="00933DB5">
            <w:pPr>
              <w:pStyle w:val="TableText"/>
              <w:ind w:right="432"/>
              <w:rPr>
                <w:noProof w:val="0"/>
              </w:rPr>
            </w:pPr>
            <w:r w:rsidRPr="008D69EE">
              <w:rPr>
                <w:noProof w:val="0"/>
                <w:color w:val="000000"/>
              </w:rPr>
              <w:t>603</w:t>
            </w:r>
          </w:p>
        </w:tc>
        <w:tc>
          <w:tcPr>
            <w:tcW w:w="0" w:type="dxa"/>
            <w:tcBorders>
              <w:top w:val="nil"/>
              <w:left w:val="nil"/>
              <w:bottom w:val="nil"/>
              <w:right w:val="nil"/>
            </w:tcBorders>
            <w:shd w:val="clear" w:color="000000" w:fill="FFFFFF"/>
            <w:noWrap/>
            <w:vAlign w:val="bottom"/>
          </w:tcPr>
          <w:p w14:paraId="055E991A" w14:textId="77777777" w:rsidR="00B81448" w:rsidRPr="008D69EE" w:rsidRDefault="00B81448" w:rsidP="00933DB5">
            <w:pPr>
              <w:pStyle w:val="TableText"/>
              <w:ind w:right="288"/>
              <w:rPr>
                <w:noProof w:val="0"/>
              </w:rPr>
            </w:pPr>
            <w:r w:rsidRPr="008D69EE">
              <w:rPr>
                <w:noProof w:val="0"/>
                <w:color w:val="000000"/>
              </w:rPr>
              <w:t>25.00</w:t>
            </w:r>
          </w:p>
        </w:tc>
      </w:tr>
      <w:tr w:rsidR="00B81448" w:rsidRPr="008D69EE" w14:paraId="59C64E36" w14:textId="77777777" w:rsidTr="00386BE5">
        <w:trPr>
          <w:trHeight w:val="315"/>
        </w:trPr>
        <w:tc>
          <w:tcPr>
            <w:tcW w:w="5760" w:type="dxa"/>
            <w:tcBorders>
              <w:bottom w:val="nil"/>
            </w:tcBorders>
            <w:noWrap/>
            <w:vAlign w:val="bottom"/>
          </w:tcPr>
          <w:p w14:paraId="19AF832E" w14:textId="77777777" w:rsidR="00B81448" w:rsidRPr="008D69EE" w:rsidRDefault="00B81448" w:rsidP="00933DB5">
            <w:pPr>
              <w:pStyle w:val="TableText"/>
              <w:rPr>
                <w:noProof w:val="0"/>
              </w:rPr>
            </w:pPr>
            <w:r w:rsidRPr="008D69EE">
              <w:rPr>
                <w:noProof w:val="0"/>
              </w:rPr>
              <w:t>MOST of the topics on the test were taught in my science classes, but not all of them.</w:t>
            </w:r>
          </w:p>
        </w:tc>
        <w:tc>
          <w:tcPr>
            <w:tcW w:w="0" w:type="dxa"/>
            <w:tcBorders>
              <w:top w:val="nil"/>
              <w:left w:val="nil"/>
              <w:bottom w:val="nil"/>
              <w:right w:val="nil"/>
            </w:tcBorders>
            <w:shd w:val="clear" w:color="000000" w:fill="FFFFFF"/>
            <w:noWrap/>
            <w:vAlign w:val="bottom"/>
          </w:tcPr>
          <w:p w14:paraId="7D4837CD" w14:textId="77777777" w:rsidR="00B81448" w:rsidRPr="008D69EE" w:rsidRDefault="00B81448" w:rsidP="000C3AD5">
            <w:pPr>
              <w:pStyle w:val="TableText"/>
              <w:rPr>
                <w:noProof w:val="0"/>
              </w:rPr>
            </w:pPr>
            <w:r w:rsidRPr="008D69EE">
              <w:rPr>
                <w:noProof w:val="0"/>
              </w:rPr>
              <w:t>124,696</w:t>
            </w:r>
          </w:p>
        </w:tc>
        <w:tc>
          <w:tcPr>
            <w:tcW w:w="0" w:type="dxa"/>
            <w:tcBorders>
              <w:top w:val="nil"/>
              <w:left w:val="nil"/>
              <w:bottom w:val="nil"/>
              <w:right w:val="nil"/>
            </w:tcBorders>
            <w:shd w:val="clear" w:color="000000" w:fill="FFFFFF"/>
            <w:vAlign w:val="bottom"/>
          </w:tcPr>
          <w:p w14:paraId="5691A73C" w14:textId="77777777" w:rsidR="00B81448" w:rsidRPr="008D69EE" w:rsidRDefault="00B81448" w:rsidP="00933DB5">
            <w:pPr>
              <w:pStyle w:val="TableText"/>
              <w:ind w:right="144"/>
              <w:rPr>
                <w:noProof w:val="0"/>
              </w:rPr>
            </w:pPr>
            <w:r w:rsidRPr="008D69EE">
              <w:rPr>
                <w:noProof w:val="0"/>
                <w:color w:val="000000"/>
              </w:rPr>
              <w:t>38.00</w:t>
            </w:r>
          </w:p>
        </w:tc>
        <w:tc>
          <w:tcPr>
            <w:tcW w:w="0" w:type="dxa"/>
            <w:tcBorders>
              <w:top w:val="nil"/>
              <w:left w:val="nil"/>
              <w:bottom w:val="nil"/>
              <w:right w:val="nil"/>
            </w:tcBorders>
            <w:shd w:val="clear" w:color="000000" w:fill="FFFFFF"/>
            <w:noWrap/>
            <w:vAlign w:val="bottom"/>
          </w:tcPr>
          <w:p w14:paraId="2CC99B10" w14:textId="77777777" w:rsidR="00B81448" w:rsidRPr="008D69EE" w:rsidRDefault="00B81448" w:rsidP="00933DB5">
            <w:pPr>
              <w:pStyle w:val="TableText"/>
              <w:ind w:right="432"/>
              <w:rPr>
                <w:noProof w:val="0"/>
              </w:rPr>
            </w:pPr>
            <w:r w:rsidRPr="008D69EE">
              <w:rPr>
                <w:noProof w:val="0"/>
                <w:color w:val="000000"/>
              </w:rPr>
              <w:t>605</w:t>
            </w:r>
          </w:p>
        </w:tc>
        <w:tc>
          <w:tcPr>
            <w:tcW w:w="0" w:type="dxa"/>
            <w:tcBorders>
              <w:top w:val="nil"/>
              <w:left w:val="nil"/>
              <w:bottom w:val="nil"/>
              <w:right w:val="nil"/>
            </w:tcBorders>
            <w:shd w:val="clear" w:color="000000" w:fill="FFFFFF"/>
            <w:noWrap/>
            <w:vAlign w:val="bottom"/>
          </w:tcPr>
          <w:p w14:paraId="4D4E8EBA" w14:textId="77777777" w:rsidR="00B81448" w:rsidRPr="008D69EE" w:rsidRDefault="00B81448" w:rsidP="00933DB5">
            <w:pPr>
              <w:pStyle w:val="TableText"/>
              <w:ind w:right="288"/>
              <w:rPr>
                <w:noProof w:val="0"/>
              </w:rPr>
            </w:pPr>
            <w:r w:rsidRPr="008D69EE">
              <w:rPr>
                <w:noProof w:val="0"/>
                <w:color w:val="000000"/>
              </w:rPr>
              <w:t>22.30</w:t>
            </w:r>
          </w:p>
        </w:tc>
      </w:tr>
      <w:tr w:rsidR="00B81448" w:rsidRPr="008D69EE" w14:paraId="4CF71707" w14:textId="77777777" w:rsidTr="00386BE5">
        <w:trPr>
          <w:trHeight w:val="315"/>
        </w:trPr>
        <w:tc>
          <w:tcPr>
            <w:tcW w:w="5760" w:type="dxa"/>
            <w:tcBorders>
              <w:top w:val="nil"/>
              <w:bottom w:val="nil"/>
            </w:tcBorders>
            <w:noWrap/>
            <w:vAlign w:val="bottom"/>
          </w:tcPr>
          <w:p w14:paraId="27B342E3" w14:textId="77777777" w:rsidR="00B81448" w:rsidRPr="008D69EE" w:rsidRDefault="00B81448" w:rsidP="00933DB5">
            <w:pPr>
              <w:pStyle w:val="TableText"/>
              <w:rPr>
                <w:noProof w:val="0"/>
              </w:rPr>
            </w:pPr>
            <w:r w:rsidRPr="008D69EE">
              <w:rPr>
                <w:noProof w:val="0"/>
              </w:rPr>
              <w:t>SOME of the topics on the test were taught in my science classes, but not most of them.</w:t>
            </w:r>
          </w:p>
        </w:tc>
        <w:tc>
          <w:tcPr>
            <w:tcW w:w="0" w:type="dxa"/>
            <w:tcBorders>
              <w:top w:val="nil"/>
              <w:left w:val="nil"/>
              <w:bottom w:val="nil"/>
              <w:right w:val="nil"/>
            </w:tcBorders>
            <w:shd w:val="clear" w:color="000000" w:fill="FFFFFF"/>
            <w:noWrap/>
            <w:vAlign w:val="bottom"/>
          </w:tcPr>
          <w:p w14:paraId="2319CD11" w14:textId="77777777" w:rsidR="00B81448" w:rsidRPr="008D69EE" w:rsidRDefault="00B81448" w:rsidP="000C3AD5">
            <w:pPr>
              <w:pStyle w:val="TableText"/>
              <w:rPr>
                <w:noProof w:val="0"/>
              </w:rPr>
            </w:pPr>
            <w:r w:rsidRPr="008D69EE">
              <w:rPr>
                <w:noProof w:val="0"/>
              </w:rPr>
              <w:t>145,520</w:t>
            </w:r>
          </w:p>
        </w:tc>
        <w:tc>
          <w:tcPr>
            <w:tcW w:w="0" w:type="dxa"/>
            <w:tcBorders>
              <w:top w:val="nil"/>
              <w:left w:val="nil"/>
              <w:bottom w:val="nil"/>
              <w:right w:val="nil"/>
            </w:tcBorders>
            <w:shd w:val="clear" w:color="000000" w:fill="FFFFFF"/>
            <w:vAlign w:val="bottom"/>
          </w:tcPr>
          <w:p w14:paraId="2FDCCD68" w14:textId="77777777" w:rsidR="00B81448" w:rsidRPr="008D69EE" w:rsidRDefault="00B81448" w:rsidP="00933DB5">
            <w:pPr>
              <w:pStyle w:val="TableText"/>
              <w:ind w:right="144"/>
              <w:rPr>
                <w:noProof w:val="0"/>
              </w:rPr>
            </w:pPr>
            <w:r w:rsidRPr="008D69EE">
              <w:rPr>
                <w:noProof w:val="0"/>
                <w:color w:val="000000"/>
              </w:rPr>
              <w:t>44.40</w:t>
            </w:r>
          </w:p>
        </w:tc>
        <w:tc>
          <w:tcPr>
            <w:tcW w:w="0" w:type="dxa"/>
            <w:tcBorders>
              <w:top w:val="nil"/>
              <w:left w:val="nil"/>
              <w:bottom w:val="nil"/>
              <w:right w:val="nil"/>
            </w:tcBorders>
            <w:shd w:val="clear" w:color="000000" w:fill="FFFFFF"/>
            <w:noWrap/>
            <w:vAlign w:val="bottom"/>
          </w:tcPr>
          <w:p w14:paraId="44C0EC84" w14:textId="77777777" w:rsidR="00B81448" w:rsidRPr="008D69EE" w:rsidRDefault="00B81448" w:rsidP="00933DB5">
            <w:pPr>
              <w:pStyle w:val="TableText"/>
              <w:ind w:right="432"/>
              <w:rPr>
                <w:noProof w:val="0"/>
              </w:rPr>
            </w:pPr>
            <w:r w:rsidRPr="008D69EE">
              <w:rPr>
                <w:noProof w:val="0"/>
                <w:color w:val="000000"/>
              </w:rPr>
              <w:t>597</w:t>
            </w:r>
          </w:p>
        </w:tc>
        <w:tc>
          <w:tcPr>
            <w:tcW w:w="0" w:type="dxa"/>
            <w:tcBorders>
              <w:top w:val="nil"/>
              <w:left w:val="nil"/>
              <w:bottom w:val="nil"/>
              <w:right w:val="nil"/>
            </w:tcBorders>
            <w:shd w:val="clear" w:color="000000" w:fill="FFFFFF"/>
            <w:noWrap/>
            <w:vAlign w:val="bottom"/>
          </w:tcPr>
          <w:p w14:paraId="383E66B6" w14:textId="77777777" w:rsidR="00B81448" w:rsidRPr="008D69EE" w:rsidRDefault="00B81448" w:rsidP="00933DB5">
            <w:pPr>
              <w:pStyle w:val="TableText"/>
              <w:ind w:right="288"/>
              <w:rPr>
                <w:noProof w:val="0"/>
              </w:rPr>
            </w:pPr>
            <w:r w:rsidRPr="008D69EE">
              <w:rPr>
                <w:noProof w:val="0"/>
                <w:color w:val="000000"/>
              </w:rPr>
              <w:t>18.20</w:t>
            </w:r>
          </w:p>
        </w:tc>
      </w:tr>
      <w:tr w:rsidR="00B81448" w:rsidRPr="008D69EE" w14:paraId="02C8E5E9" w14:textId="77777777" w:rsidTr="00386BE5">
        <w:trPr>
          <w:trHeight w:val="315"/>
        </w:trPr>
        <w:tc>
          <w:tcPr>
            <w:tcW w:w="5760" w:type="dxa"/>
            <w:tcBorders>
              <w:top w:val="nil"/>
              <w:bottom w:val="single" w:sz="4" w:space="0" w:color="auto"/>
            </w:tcBorders>
            <w:noWrap/>
            <w:vAlign w:val="bottom"/>
            <w:hideMark/>
          </w:tcPr>
          <w:p w14:paraId="3E3B4940" w14:textId="77777777" w:rsidR="00B81448" w:rsidRPr="008D69EE" w:rsidRDefault="00B81448" w:rsidP="00933DB5">
            <w:pPr>
              <w:pStyle w:val="TableText"/>
              <w:rPr>
                <w:noProof w:val="0"/>
              </w:rPr>
            </w:pPr>
            <w:r w:rsidRPr="008D69EE">
              <w:rPr>
                <w:noProof w:val="0"/>
              </w:rPr>
              <w:t>NONE of the topics on the test were taught in my science classes.</w:t>
            </w:r>
          </w:p>
        </w:tc>
        <w:tc>
          <w:tcPr>
            <w:tcW w:w="0" w:type="dxa"/>
            <w:tcBorders>
              <w:top w:val="nil"/>
              <w:left w:val="nil"/>
              <w:bottom w:val="single" w:sz="4" w:space="0" w:color="auto"/>
              <w:right w:val="nil"/>
            </w:tcBorders>
            <w:shd w:val="clear" w:color="000000" w:fill="FFFFFF"/>
            <w:noWrap/>
            <w:vAlign w:val="bottom"/>
          </w:tcPr>
          <w:p w14:paraId="0375F0B3" w14:textId="77777777" w:rsidR="00B81448" w:rsidRPr="008D69EE" w:rsidRDefault="00B81448" w:rsidP="000C3AD5">
            <w:pPr>
              <w:pStyle w:val="TableText"/>
              <w:rPr>
                <w:noProof w:val="0"/>
              </w:rPr>
            </w:pPr>
            <w:r w:rsidRPr="008D69EE">
              <w:rPr>
                <w:noProof w:val="0"/>
              </w:rPr>
              <w:t>22,976</w:t>
            </w:r>
          </w:p>
        </w:tc>
        <w:tc>
          <w:tcPr>
            <w:tcW w:w="0" w:type="dxa"/>
            <w:tcBorders>
              <w:top w:val="nil"/>
              <w:left w:val="nil"/>
              <w:bottom w:val="single" w:sz="4" w:space="0" w:color="auto"/>
              <w:right w:val="nil"/>
            </w:tcBorders>
            <w:shd w:val="clear" w:color="000000" w:fill="FFFFFF"/>
            <w:vAlign w:val="bottom"/>
          </w:tcPr>
          <w:p w14:paraId="5E9FAB56" w14:textId="77777777" w:rsidR="00B81448" w:rsidRPr="008D69EE" w:rsidRDefault="00B81448" w:rsidP="00933DB5">
            <w:pPr>
              <w:pStyle w:val="TableText"/>
              <w:ind w:right="144"/>
              <w:rPr>
                <w:noProof w:val="0"/>
              </w:rPr>
            </w:pPr>
            <w:r w:rsidRPr="008D69EE">
              <w:rPr>
                <w:noProof w:val="0"/>
                <w:color w:val="000000"/>
              </w:rPr>
              <w:t>7.00</w:t>
            </w:r>
          </w:p>
        </w:tc>
        <w:tc>
          <w:tcPr>
            <w:tcW w:w="0" w:type="dxa"/>
            <w:tcBorders>
              <w:top w:val="nil"/>
              <w:left w:val="nil"/>
              <w:bottom w:val="single" w:sz="4" w:space="0" w:color="auto"/>
              <w:right w:val="nil"/>
            </w:tcBorders>
            <w:shd w:val="clear" w:color="000000" w:fill="FFFFFF"/>
            <w:noWrap/>
            <w:vAlign w:val="bottom"/>
          </w:tcPr>
          <w:p w14:paraId="2E7CF7CE" w14:textId="77777777" w:rsidR="00B81448" w:rsidRPr="008D69EE" w:rsidRDefault="00B81448" w:rsidP="00933DB5">
            <w:pPr>
              <w:pStyle w:val="TableText"/>
              <w:ind w:right="432"/>
              <w:rPr>
                <w:noProof w:val="0"/>
              </w:rPr>
            </w:pPr>
            <w:r w:rsidRPr="008D69EE">
              <w:rPr>
                <w:noProof w:val="0"/>
                <w:color w:val="000000"/>
              </w:rPr>
              <w:t>585</w:t>
            </w:r>
          </w:p>
        </w:tc>
        <w:tc>
          <w:tcPr>
            <w:tcW w:w="0" w:type="dxa"/>
            <w:tcBorders>
              <w:top w:val="nil"/>
              <w:left w:val="nil"/>
              <w:bottom w:val="single" w:sz="4" w:space="0" w:color="auto"/>
              <w:right w:val="nil"/>
            </w:tcBorders>
            <w:shd w:val="clear" w:color="000000" w:fill="FFFFFF"/>
            <w:noWrap/>
            <w:vAlign w:val="bottom"/>
          </w:tcPr>
          <w:p w14:paraId="0B3B7374" w14:textId="77777777" w:rsidR="00B81448" w:rsidRPr="008D69EE" w:rsidRDefault="00B81448" w:rsidP="00933DB5">
            <w:pPr>
              <w:pStyle w:val="TableText"/>
              <w:ind w:right="288"/>
              <w:rPr>
                <w:noProof w:val="0"/>
              </w:rPr>
            </w:pPr>
            <w:r w:rsidRPr="008D69EE">
              <w:rPr>
                <w:noProof w:val="0"/>
                <w:color w:val="000000"/>
              </w:rPr>
              <w:t>14.80</w:t>
            </w:r>
          </w:p>
        </w:tc>
      </w:tr>
      <w:tr w:rsidR="00B81448" w:rsidRPr="008D69EE" w14:paraId="3D583514" w14:textId="77777777" w:rsidTr="00386BE5">
        <w:trPr>
          <w:trHeight w:val="315"/>
        </w:trPr>
        <w:tc>
          <w:tcPr>
            <w:tcW w:w="5760" w:type="dxa"/>
            <w:tcBorders>
              <w:top w:val="single" w:sz="4" w:space="0" w:color="auto"/>
              <w:bottom w:val="single" w:sz="12" w:space="0" w:color="auto"/>
            </w:tcBorders>
            <w:noWrap/>
            <w:hideMark/>
          </w:tcPr>
          <w:p w14:paraId="7028DB08" w14:textId="77777777" w:rsidR="00B81448" w:rsidRPr="008D69EE" w:rsidRDefault="00B81448" w:rsidP="007712CC">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6A67B55F" w14:textId="77777777" w:rsidR="00B81448" w:rsidRPr="008D69EE" w:rsidRDefault="00B81448" w:rsidP="000C3AD5">
            <w:pPr>
              <w:pStyle w:val="TableText"/>
              <w:rPr>
                <w:b/>
                <w:bCs/>
                <w:noProof w:val="0"/>
              </w:rPr>
            </w:pPr>
            <w:r w:rsidRPr="008D69EE">
              <w:rPr>
                <w:b/>
                <w:bCs/>
                <w:noProof w:val="0"/>
                <w:color w:val="000000"/>
              </w:rPr>
              <w:t>327,924</w:t>
            </w:r>
          </w:p>
        </w:tc>
        <w:tc>
          <w:tcPr>
            <w:tcW w:w="0" w:type="dxa"/>
            <w:tcBorders>
              <w:top w:val="single" w:sz="4" w:space="0" w:color="auto"/>
              <w:left w:val="nil"/>
              <w:bottom w:val="single" w:sz="12" w:space="0" w:color="auto"/>
              <w:right w:val="nil"/>
            </w:tcBorders>
            <w:shd w:val="clear" w:color="000000" w:fill="FFFFFF"/>
            <w:vAlign w:val="bottom"/>
          </w:tcPr>
          <w:p w14:paraId="27A5EAD5" w14:textId="77777777" w:rsidR="00B81448" w:rsidRPr="008D69EE" w:rsidRDefault="00B81448" w:rsidP="00401709">
            <w:pPr>
              <w:pStyle w:val="TableText"/>
              <w:ind w:right="144"/>
              <w:rPr>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232EC7BF" w14:textId="77777777" w:rsidR="00B81448" w:rsidRPr="008D69EE" w:rsidRDefault="00B81448" w:rsidP="00401709">
            <w:pPr>
              <w:pStyle w:val="TableText"/>
              <w:ind w:right="432"/>
              <w:rPr>
                <w:b/>
                <w:bCs/>
                <w:noProof w:val="0"/>
              </w:rPr>
            </w:pPr>
            <w:r w:rsidRPr="008D69EE">
              <w:rPr>
                <w:b/>
                <w:bCs/>
                <w:noProof w:val="0"/>
                <w:color w:val="000000"/>
              </w:rPr>
              <w:t>600</w:t>
            </w:r>
          </w:p>
        </w:tc>
        <w:tc>
          <w:tcPr>
            <w:tcW w:w="0" w:type="dxa"/>
            <w:tcBorders>
              <w:top w:val="single" w:sz="4" w:space="0" w:color="auto"/>
              <w:left w:val="nil"/>
              <w:bottom w:val="single" w:sz="12" w:space="0" w:color="auto"/>
              <w:right w:val="nil"/>
            </w:tcBorders>
            <w:shd w:val="clear" w:color="000000" w:fill="FFFFFF"/>
            <w:noWrap/>
            <w:vAlign w:val="bottom"/>
          </w:tcPr>
          <w:p w14:paraId="54B1A01C" w14:textId="77777777" w:rsidR="00B81448" w:rsidRPr="008D69EE" w:rsidRDefault="00B81448" w:rsidP="00401709">
            <w:pPr>
              <w:pStyle w:val="TableText"/>
              <w:ind w:right="288"/>
              <w:rPr>
                <w:b/>
                <w:bCs/>
                <w:noProof w:val="0"/>
              </w:rPr>
            </w:pPr>
            <w:r w:rsidRPr="008D69EE">
              <w:rPr>
                <w:b/>
                <w:bCs/>
                <w:noProof w:val="0"/>
                <w:color w:val="000000"/>
              </w:rPr>
              <w:t>21.20</w:t>
            </w:r>
          </w:p>
        </w:tc>
      </w:tr>
    </w:tbl>
    <w:p w14:paraId="7BF9111C" w14:textId="77777777" w:rsidR="00B81448" w:rsidRPr="008D69EE" w:rsidRDefault="00B81448" w:rsidP="002444CD">
      <w:pPr>
        <w:pStyle w:val="Caption"/>
      </w:pPr>
      <w:bookmarkStart w:id="1953" w:name="_Toc136523539"/>
      <w:r w:rsidRPr="008D69EE">
        <w:t>Table 10.A.</w:t>
      </w:r>
      <w:fldSimple w:instr=" SEQ Table_10.A. \* ARABIC ">
        <w:r>
          <w:rPr>
            <w:noProof/>
          </w:rPr>
          <w:t>16</w:t>
        </w:r>
      </w:fldSimple>
      <w:r w:rsidRPr="008D69EE">
        <w:t xml:space="preserve">  Scale Score Distribution by Responses to Question 2 for Grade Twelve</w:t>
      </w:r>
      <w:bookmarkEnd w:id="1953"/>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1BEB2117"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1D125F01"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64D35857"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1AF0FD8A"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A3B5B3F"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422837A2"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91397A6" w14:textId="77777777" w:rsidTr="00386BE5">
        <w:trPr>
          <w:trHeight w:val="315"/>
        </w:trPr>
        <w:tc>
          <w:tcPr>
            <w:tcW w:w="5760" w:type="dxa"/>
            <w:tcBorders>
              <w:top w:val="single" w:sz="4" w:space="0" w:color="auto"/>
              <w:bottom w:val="nil"/>
            </w:tcBorders>
            <w:noWrap/>
            <w:vAlign w:val="bottom"/>
          </w:tcPr>
          <w:p w14:paraId="26611DAA" w14:textId="77777777" w:rsidR="00B81448" w:rsidRPr="008D69EE" w:rsidRDefault="00B81448" w:rsidP="00401709">
            <w:pPr>
              <w:pStyle w:val="TableText"/>
              <w:rPr>
                <w:noProof w:val="0"/>
              </w:rPr>
            </w:pPr>
            <w:r w:rsidRPr="008D69EE">
              <w:rPr>
                <w:noProof w:val="0"/>
              </w:rPr>
              <w:t>ALL of the questions on the test were different.</w:t>
            </w:r>
          </w:p>
        </w:tc>
        <w:tc>
          <w:tcPr>
            <w:tcW w:w="0" w:type="dxa"/>
            <w:tcBorders>
              <w:top w:val="nil"/>
              <w:left w:val="nil"/>
              <w:bottom w:val="nil"/>
              <w:right w:val="nil"/>
            </w:tcBorders>
            <w:shd w:val="clear" w:color="000000" w:fill="FFFFFF"/>
            <w:noWrap/>
            <w:vAlign w:val="bottom"/>
          </w:tcPr>
          <w:p w14:paraId="76BBBFF9" w14:textId="77777777" w:rsidR="00B81448" w:rsidRPr="008D69EE" w:rsidRDefault="00B81448" w:rsidP="000C3AD5">
            <w:pPr>
              <w:pStyle w:val="TableText"/>
              <w:rPr>
                <w:noProof w:val="0"/>
              </w:rPr>
            </w:pPr>
            <w:r w:rsidRPr="008D69EE">
              <w:rPr>
                <w:noProof w:val="0"/>
              </w:rPr>
              <w:t>43,825</w:t>
            </w:r>
          </w:p>
        </w:tc>
        <w:tc>
          <w:tcPr>
            <w:tcW w:w="0" w:type="dxa"/>
            <w:tcBorders>
              <w:top w:val="nil"/>
              <w:left w:val="nil"/>
              <w:bottom w:val="nil"/>
              <w:right w:val="nil"/>
            </w:tcBorders>
            <w:shd w:val="clear" w:color="000000" w:fill="FFFFFF"/>
            <w:vAlign w:val="bottom"/>
          </w:tcPr>
          <w:p w14:paraId="1BC09CA9" w14:textId="77777777" w:rsidR="00B81448" w:rsidRPr="008D69EE" w:rsidRDefault="00B81448" w:rsidP="00401709">
            <w:pPr>
              <w:pStyle w:val="TableText"/>
              <w:ind w:right="144"/>
              <w:rPr>
                <w:noProof w:val="0"/>
              </w:rPr>
            </w:pPr>
            <w:r w:rsidRPr="008D69EE">
              <w:rPr>
                <w:noProof w:val="0"/>
                <w:color w:val="000000"/>
              </w:rPr>
              <w:t>13.40</w:t>
            </w:r>
          </w:p>
        </w:tc>
        <w:tc>
          <w:tcPr>
            <w:tcW w:w="0" w:type="dxa"/>
            <w:tcBorders>
              <w:top w:val="nil"/>
              <w:left w:val="nil"/>
              <w:bottom w:val="nil"/>
              <w:right w:val="nil"/>
            </w:tcBorders>
            <w:shd w:val="clear" w:color="000000" w:fill="FFFFFF"/>
            <w:noWrap/>
            <w:vAlign w:val="bottom"/>
          </w:tcPr>
          <w:p w14:paraId="4746B3C5" w14:textId="77777777" w:rsidR="00B81448" w:rsidRPr="008D69EE" w:rsidRDefault="00B81448" w:rsidP="00401709">
            <w:pPr>
              <w:pStyle w:val="TableText"/>
              <w:ind w:right="432"/>
              <w:rPr>
                <w:noProof w:val="0"/>
              </w:rPr>
            </w:pPr>
            <w:r w:rsidRPr="008D69EE">
              <w:rPr>
                <w:noProof w:val="0"/>
                <w:color w:val="000000"/>
              </w:rPr>
              <w:t>589</w:t>
            </w:r>
          </w:p>
        </w:tc>
        <w:tc>
          <w:tcPr>
            <w:tcW w:w="0" w:type="dxa"/>
            <w:tcBorders>
              <w:top w:val="nil"/>
              <w:left w:val="nil"/>
              <w:bottom w:val="nil"/>
              <w:right w:val="nil"/>
            </w:tcBorders>
            <w:shd w:val="clear" w:color="000000" w:fill="FFFFFF"/>
            <w:noWrap/>
            <w:vAlign w:val="bottom"/>
          </w:tcPr>
          <w:p w14:paraId="7E6B6521" w14:textId="77777777" w:rsidR="00B81448" w:rsidRPr="008D69EE" w:rsidRDefault="00B81448" w:rsidP="00401709">
            <w:pPr>
              <w:pStyle w:val="TableText"/>
              <w:ind w:right="288"/>
              <w:rPr>
                <w:noProof w:val="0"/>
              </w:rPr>
            </w:pPr>
            <w:r w:rsidRPr="008D69EE">
              <w:rPr>
                <w:noProof w:val="0"/>
                <w:color w:val="000000"/>
              </w:rPr>
              <w:t>17.70</w:t>
            </w:r>
          </w:p>
        </w:tc>
      </w:tr>
      <w:tr w:rsidR="00B81448" w:rsidRPr="008D69EE" w14:paraId="0FA29ACD" w14:textId="77777777" w:rsidTr="00386BE5">
        <w:trPr>
          <w:trHeight w:val="315"/>
        </w:trPr>
        <w:tc>
          <w:tcPr>
            <w:tcW w:w="5760" w:type="dxa"/>
            <w:tcBorders>
              <w:top w:val="nil"/>
            </w:tcBorders>
            <w:noWrap/>
            <w:vAlign w:val="bottom"/>
            <w:hideMark/>
          </w:tcPr>
          <w:p w14:paraId="7FADB476" w14:textId="77777777" w:rsidR="00B81448" w:rsidRPr="008D69EE" w:rsidRDefault="00B81448" w:rsidP="00401709">
            <w:pPr>
              <w:pStyle w:val="TableText"/>
              <w:rPr>
                <w:rFonts w:eastAsia="Times New Roman"/>
                <w:noProof w:val="0"/>
              </w:rPr>
            </w:pPr>
            <w:r w:rsidRPr="008D69EE">
              <w:rPr>
                <w:noProof w:val="0"/>
              </w:rPr>
              <w:t>MOST of the questions on the test were different.</w:t>
            </w:r>
          </w:p>
        </w:tc>
        <w:tc>
          <w:tcPr>
            <w:tcW w:w="0" w:type="dxa"/>
            <w:tcBorders>
              <w:top w:val="nil"/>
              <w:left w:val="nil"/>
              <w:bottom w:val="nil"/>
              <w:right w:val="nil"/>
            </w:tcBorders>
            <w:shd w:val="clear" w:color="000000" w:fill="FFFFFF"/>
            <w:noWrap/>
            <w:vAlign w:val="bottom"/>
          </w:tcPr>
          <w:p w14:paraId="45F10821" w14:textId="77777777" w:rsidR="00B81448" w:rsidRPr="008D69EE" w:rsidRDefault="00B81448" w:rsidP="000C3AD5">
            <w:pPr>
              <w:pStyle w:val="TableText"/>
              <w:rPr>
                <w:rFonts w:eastAsia="Times New Roman"/>
                <w:noProof w:val="0"/>
              </w:rPr>
            </w:pPr>
            <w:r w:rsidRPr="008D69EE">
              <w:rPr>
                <w:noProof w:val="0"/>
              </w:rPr>
              <w:t>115,460</w:t>
            </w:r>
          </w:p>
        </w:tc>
        <w:tc>
          <w:tcPr>
            <w:tcW w:w="0" w:type="dxa"/>
            <w:tcBorders>
              <w:top w:val="nil"/>
              <w:left w:val="nil"/>
              <w:bottom w:val="nil"/>
              <w:right w:val="nil"/>
            </w:tcBorders>
            <w:shd w:val="clear" w:color="000000" w:fill="FFFFFF"/>
            <w:vAlign w:val="bottom"/>
          </w:tcPr>
          <w:p w14:paraId="4AD1BE2B" w14:textId="77777777" w:rsidR="00B81448" w:rsidRPr="008D69EE" w:rsidRDefault="00B81448" w:rsidP="00401709">
            <w:pPr>
              <w:pStyle w:val="TableText"/>
              <w:ind w:right="144"/>
              <w:rPr>
                <w:rFonts w:eastAsia="Times New Roman"/>
                <w:noProof w:val="0"/>
              </w:rPr>
            </w:pPr>
            <w:r w:rsidRPr="008D69EE">
              <w:rPr>
                <w:noProof w:val="0"/>
                <w:color w:val="000000"/>
              </w:rPr>
              <w:t>35.20</w:t>
            </w:r>
          </w:p>
        </w:tc>
        <w:tc>
          <w:tcPr>
            <w:tcW w:w="0" w:type="dxa"/>
            <w:tcBorders>
              <w:top w:val="nil"/>
              <w:left w:val="nil"/>
              <w:bottom w:val="nil"/>
              <w:right w:val="nil"/>
            </w:tcBorders>
            <w:shd w:val="clear" w:color="000000" w:fill="FFFFFF"/>
            <w:noWrap/>
            <w:vAlign w:val="bottom"/>
          </w:tcPr>
          <w:p w14:paraId="6B794BD7" w14:textId="77777777" w:rsidR="00B81448" w:rsidRPr="008D69EE" w:rsidRDefault="00B81448" w:rsidP="00401709">
            <w:pPr>
              <w:pStyle w:val="TableText"/>
              <w:ind w:right="432"/>
              <w:rPr>
                <w:rFonts w:eastAsia="Times New Roman"/>
                <w:noProof w:val="0"/>
              </w:rPr>
            </w:pPr>
            <w:r w:rsidRPr="008D69EE">
              <w:rPr>
                <w:noProof w:val="0"/>
                <w:color w:val="000000"/>
              </w:rPr>
              <w:t>600</w:t>
            </w:r>
          </w:p>
        </w:tc>
        <w:tc>
          <w:tcPr>
            <w:tcW w:w="0" w:type="dxa"/>
            <w:tcBorders>
              <w:top w:val="nil"/>
              <w:left w:val="nil"/>
              <w:bottom w:val="nil"/>
              <w:right w:val="nil"/>
            </w:tcBorders>
            <w:shd w:val="clear" w:color="000000" w:fill="FFFFFF"/>
            <w:noWrap/>
            <w:vAlign w:val="bottom"/>
          </w:tcPr>
          <w:p w14:paraId="275F573E" w14:textId="77777777" w:rsidR="00B81448" w:rsidRPr="008D69EE" w:rsidRDefault="00B81448" w:rsidP="00401709">
            <w:pPr>
              <w:pStyle w:val="TableText"/>
              <w:ind w:right="288"/>
              <w:rPr>
                <w:rFonts w:eastAsia="Times New Roman"/>
                <w:noProof w:val="0"/>
              </w:rPr>
            </w:pPr>
            <w:r w:rsidRPr="008D69EE">
              <w:rPr>
                <w:noProof w:val="0"/>
                <w:color w:val="000000"/>
              </w:rPr>
              <w:t>19.90</w:t>
            </w:r>
          </w:p>
        </w:tc>
      </w:tr>
      <w:tr w:rsidR="00B81448" w:rsidRPr="008D69EE" w14:paraId="59424D27" w14:textId="77777777" w:rsidTr="00386BE5">
        <w:trPr>
          <w:trHeight w:val="315"/>
        </w:trPr>
        <w:tc>
          <w:tcPr>
            <w:tcW w:w="5760" w:type="dxa"/>
            <w:tcBorders>
              <w:bottom w:val="nil"/>
            </w:tcBorders>
            <w:noWrap/>
            <w:vAlign w:val="bottom"/>
          </w:tcPr>
          <w:p w14:paraId="6C196391" w14:textId="77777777" w:rsidR="00B81448" w:rsidRPr="008D69EE" w:rsidRDefault="00B81448" w:rsidP="00401709">
            <w:pPr>
              <w:pStyle w:val="TableText"/>
              <w:rPr>
                <w:rFonts w:eastAsia="Times New Roman"/>
                <w:noProof w:val="0"/>
              </w:rPr>
            </w:pPr>
            <w:r w:rsidRPr="008D69EE">
              <w:rPr>
                <w:noProof w:val="0"/>
              </w:rPr>
              <w:t>SOME of the questions on the test were different.</w:t>
            </w:r>
          </w:p>
        </w:tc>
        <w:tc>
          <w:tcPr>
            <w:tcW w:w="0" w:type="dxa"/>
            <w:tcBorders>
              <w:top w:val="nil"/>
              <w:left w:val="nil"/>
              <w:bottom w:val="nil"/>
              <w:right w:val="nil"/>
            </w:tcBorders>
            <w:shd w:val="clear" w:color="000000" w:fill="FFFFFF"/>
            <w:noWrap/>
            <w:vAlign w:val="bottom"/>
          </w:tcPr>
          <w:p w14:paraId="250D9B40" w14:textId="77777777" w:rsidR="00B81448" w:rsidRPr="008D69EE" w:rsidRDefault="00B81448" w:rsidP="000C3AD5">
            <w:pPr>
              <w:pStyle w:val="TableText"/>
              <w:rPr>
                <w:rFonts w:eastAsia="Times New Roman"/>
                <w:noProof w:val="0"/>
              </w:rPr>
            </w:pPr>
            <w:r w:rsidRPr="008D69EE">
              <w:rPr>
                <w:noProof w:val="0"/>
              </w:rPr>
              <w:t>150,523</w:t>
            </w:r>
          </w:p>
        </w:tc>
        <w:tc>
          <w:tcPr>
            <w:tcW w:w="0" w:type="dxa"/>
            <w:tcBorders>
              <w:top w:val="nil"/>
              <w:left w:val="nil"/>
              <w:bottom w:val="nil"/>
              <w:right w:val="nil"/>
            </w:tcBorders>
            <w:shd w:val="clear" w:color="000000" w:fill="FFFFFF"/>
            <w:vAlign w:val="bottom"/>
          </w:tcPr>
          <w:p w14:paraId="1609BD8B" w14:textId="77777777" w:rsidR="00B81448" w:rsidRPr="008D69EE" w:rsidRDefault="00B81448" w:rsidP="00401709">
            <w:pPr>
              <w:pStyle w:val="TableText"/>
              <w:ind w:right="144"/>
              <w:rPr>
                <w:rFonts w:eastAsia="Times New Roman"/>
                <w:noProof w:val="0"/>
              </w:rPr>
            </w:pPr>
            <w:r w:rsidRPr="008D69EE">
              <w:rPr>
                <w:noProof w:val="0"/>
                <w:color w:val="000000"/>
              </w:rPr>
              <w:t>45.90</w:t>
            </w:r>
          </w:p>
        </w:tc>
        <w:tc>
          <w:tcPr>
            <w:tcW w:w="0" w:type="dxa"/>
            <w:tcBorders>
              <w:top w:val="nil"/>
              <w:left w:val="nil"/>
              <w:bottom w:val="nil"/>
              <w:right w:val="nil"/>
            </w:tcBorders>
            <w:shd w:val="clear" w:color="000000" w:fill="FFFFFF"/>
            <w:noWrap/>
            <w:vAlign w:val="bottom"/>
          </w:tcPr>
          <w:p w14:paraId="0EB9486D" w14:textId="77777777" w:rsidR="00B81448" w:rsidRPr="008D69EE" w:rsidRDefault="00B81448" w:rsidP="00401709">
            <w:pPr>
              <w:pStyle w:val="TableText"/>
              <w:ind w:right="432"/>
              <w:rPr>
                <w:rFonts w:eastAsia="Times New Roman"/>
                <w:noProof w:val="0"/>
              </w:rPr>
            </w:pPr>
            <w:r w:rsidRPr="008D69EE">
              <w:rPr>
                <w:noProof w:val="0"/>
                <w:color w:val="000000"/>
              </w:rPr>
              <w:t>604</w:t>
            </w:r>
          </w:p>
        </w:tc>
        <w:tc>
          <w:tcPr>
            <w:tcW w:w="0" w:type="dxa"/>
            <w:tcBorders>
              <w:top w:val="nil"/>
              <w:left w:val="nil"/>
              <w:bottom w:val="nil"/>
              <w:right w:val="nil"/>
            </w:tcBorders>
            <w:shd w:val="clear" w:color="000000" w:fill="FFFFFF"/>
            <w:noWrap/>
            <w:vAlign w:val="bottom"/>
          </w:tcPr>
          <w:p w14:paraId="751C49A6" w14:textId="77777777" w:rsidR="00B81448" w:rsidRPr="008D69EE" w:rsidRDefault="00B81448" w:rsidP="00401709">
            <w:pPr>
              <w:pStyle w:val="TableText"/>
              <w:ind w:right="288"/>
              <w:rPr>
                <w:rFonts w:eastAsia="Times New Roman"/>
                <w:noProof w:val="0"/>
              </w:rPr>
            </w:pPr>
            <w:r w:rsidRPr="008D69EE">
              <w:rPr>
                <w:noProof w:val="0"/>
                <w:color w:val="000000"/>
              </w:rPr>
              <w:t>21.40</w:t>
            </w:r>
          </w:p>
        </w:tc>
      </w:tr>
      <w:tr w:rsidR="00B81448" w:rsidRPr="008D69EE" w14:paraId="79C725A0" w14:textId="77777777" w:rsidTr="00386BE5">
        <w:trPr>
          <w:trHeight w:val="315"/>
        </w:trPr>
        <w:tc>
          <w:tcPr>
            <w:tcW w:w="5760" w:type="dxa"/>
            <w:tcBorders>
              <w:top w:val="nil"/>
              <w:bottom w:val="single" w:sz="4" w:space="0" w:color="auto"/>
            </w:tcBorders>
            <w:noWrap/>
            <w:vAlign w:val="bottom"/>
            <w:hideMark/>
          </w:tcPr>
          <w:p w14:paraId="5F96C814" w14:textId="77777777" w:rsidR="00B81448" w:rsidRPr="008D69EE" w:rsidRDefault="00B81448" w:rsidP="00401709">
            <w:pPr>
              <w:pStyle w:val="TableText"/>
              <w:rPr>
                <w:rFonts w:eastAsia="Times New Roman"/>
                <w:noProof w:val="0"/>
              </w:rPr>
            </w:pPr>
            <w:r w:rsidRPr="008D69EE">
              <w:rPr>
                <w:noProof w:val="0"/>
              </w:rPr>
              <w:t>NONE of the questions on the test were different.</w:t>
            </w:r>
          </w:p>
        </w:tc>
        <w:tc>
          <w:tcPr>
            <w:tcW w:w="0" w:type="dxa"/>
            <w:tcBorders>
              <w:top w:val="nil"/>
              <w:left w:val="nil"/>
              <w:bottom w:val="single" w:sz="4" w:space="0" w:color="auto"/>
              <w:right w:val="nil"/>
            </w:tcBorders>
            <w:shd w:val="clear" w:color="000000" w:fill="FFFFFF"/>
            <w:noWrap/>
            <w:vAlign w:val="bottom"/>
          </w:tcPr>
          <w:p w14:paraId="36868B39" w14:textId="77777777" w:rsidR="00B81448" w:rsidRPr="008D69EE" w:rsidRDefault="00B81448" w:rsidP="000C3AD5">
            <w:pPr>
              <w:pStyle w:val="TableText"/>
              <w:rPr>
                <w:rFonts w:eastAsia="Times New Roman"/>
                <w:noProof w:val="0"/>
              </w:rPr>
            </w:pPr>
            <w:r w:rsidRPr="008D69EE">
              <w:rPr>
                <w:noProof w:val="0"/>
              </w:rPr>
              <w:t>18,088</w:t>
            </w:r>
          </w:p>
        </w:tc>
        <w:tc>
          <w:tcPr>
            <w:tcW w:w="0" w:type="dxa"/>
            <w:tcBorders>
              <w:top w:val="nil"/>
              <w:left w:val="nil"/>
              <w:bottom w:val="single" w:sz="4" w:space="0" w:color="auto"/>
              <w:right w:val="nil"/>
            </w:tcBorders>
            <w:shd w:val="clear" w:color="000000" w:fill="FFFFFF"/>
            <w:vAlign w:val="bottom"/>
          </w:tcPr>
          <w:p w14:paraId="6297C905" w14:textId="77777777" w:rsidR="00B81448" w:rsidRPr="008D69EE" w:rsidRDefault="00B81448" w:rsidP="00401709">
            <w:pPr>
              <w:pStyle w:val="TableText"/>
              <w:ind w:right="144"/>
              <w:rPr>
                <w:rFonts w:eastAsia="Times New Roman"/>
                <w:noProof w:val="0"/>
              </w:rPr>
            </w:pPr>
            <w:r w:rsidRPr="008D69EE">
              <w:rPr>
                <w:noProof w:val="0"/>
                <w:color w:val="000000"/>
              </w:rPr>
              <w:t>5.50</w:t>
            </w:r>
          </w:p>
        </w:tc>
        <w:tc>
          <w:tcPr>
            <w:tcW w:w="0" w:type="dxa"/>
            <w:tcBorders>
              <w:top w:val="nil"/>
              <w:left w:val="nil"/>
              <w:bottom w:val="single" w:sz="4" w:space="0" w:color="auto"/>
              <w:right w:val="nil"/>
            </w:tcBorders>
            <w:shd w:val="clear" w:color="000000" w:fill="FFFFFF"/>
            <w:noWrap/>
            <w:vAlign w:val="bottom"/>
          </w:tcPr>
          <w:p w14:paraId="7407B14F" w14:textId="77777777" w:rsidR="00B81448" w:rsidRPr="008D69EE" w:rsidRDefault="00B81448" w:rsidP="00401709">
            <w:pPr>
              <w:pStyle w:val="TableText"/>
              <w:ind w:right="432"/>
              <w:rPr>
                <w:rFonts w:eastAsia="Times New Roman"/>
                <w:noProof w:val="0"/>
              </w:rPr>
            </w:pPr>
            <w:r w:rsidRPr="008D69EE">
              <w:rPr>
                <w:noProof w:val="0"/>
                <w:color w:val="000000"/>
              </w:rPr>
              <w:t>596</w:t>
            </w:r>
          </w:p>
        </w:tc>
        <w:tc>
          <w:tcPr>
            <w:tcW w:w="0" w:type="dxa"/>
            <w:tcBorders>
              <w:top w:val="nil"/>
              <w:left w:val="nil"/>
              <w:bottom w:val="single" w:sz="4" w:space="0" w:color="auto"/>
              <w:right w:val="nil"/>
            </w:tcBorders>
            <w:shd w:val="clear" w:color="000000" w:fill="FFFFFF"/>
            <w:noWrap/>
            <w:vAlign w:val="bottom"/>
          </w:tcPr>
          <w:p w14:paraId="662A2480" w14:textId="77777777" w:rsidR="00B81448" w:rsidRPr="008D69EE" w:rsidRDefault="00B81448" w:rsidP="00401709">
            <w:pPr>
              <w:pStyle w:val="TableText"/>
              <w:ind w:right="288"/>
              <w:rPr>
                <w:rFonts w:eastAsia="Times New Roman"/>
                <w:noProof w:val="0"/>
              </w:rPr>
            </w:pPr>
            <w:r w:rsidRPr="008D69EE">
              <w:rPr>
                <w:noProof w:val="0"/>
                <w:color w:val="000000"/>
              </w:rPr>
              <w:t>23.60</w:t>
            </w:r>
          </w:p>
        </w:tc>
      </w:tr>
      <w:tr w:rsidR="00B81448" w:rsidRPr="008D69EE" w14:paraId="0FCD3EA3" w14:textId="77777777" w:rsidTr="00386BE5">
        <w:trPr>
          <w:trHeight w:val="315"/>
        </w:trPr>
        <w:tc>
          <w:tcPr>
            <w:tcW w:w="5760" w:type="dxa"/>
            <w:tcBorders>
              <w:top w:val="single" w:sz="4" w:space="0" w:color="auto"/>
              <w:bottom w:val="single" w:sz="12" w:space="0" w:color="auto"/>
            </w:tcBorders>
            <w:noWrap/>
            <w:hideMark/>
          </w:tcPr>
          <w:p w14:paraId="67FB773D"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351A52C7" w14:textId="77777777" w:rsidR="00B81448" w:rsidRPr="008D69EE" w:rsidRDefault="00B81448" w:rsidP="000C3AD5">
            <w:pPr>
              <w:pStyle w:val="TableText"/>
              <w:rPr>
                <w:rFonts w:eastAsia="Times New Roman"/>
                <w:b/>
                <w:bCs/>
                <w:noProof w:val="0"/>
              </w:rPr>
            </w:pPr>
            <w:r w:rsidRPr="008D69EE">
              <w:rPr>
                <w:b/>
                <w:bCs/>
                <w:noProof w:val="0"/>
                <w:color w:val="000000"/>
              </w:rPr>
              <w:t>327,896</w:t>
            </w:r>
          </w:p>
        </w:tc>
        <w:tc>
          <w:tcPr>
            <w:tcW w:w="0" w:type="dxa"/>
            <w:tcBorders>
              <w:top w:val="single" w:sz="4" w:space="0" w:color="auto"/>
              <w:left w:val="nil"/>
              <w:bottom w:val="single" w:sz="12" w:space="0" w:color="auto"/>
              <w:right w:val="nil"/>
            </w:tcBorders>
            <w:shd w:val="clear" w:color="000000" w:fill="FFFFFF"/>
            <w:vAlign w:val="bottom"/>
          </w:tcPr>
          <w:p w14:paraId="4DE65A2F"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191E9844" w14:textId="77777777" w:rsidR="00B81448" w:rsidRPr="008D69EE" w:rsidRDefault="00B81448" w:rsidP="00401709">
            <w:pPr>
              <w:pStyle w:val="TableText"/>
              <w:ind w:right="432"/>
              <w:rPr>
                <w:rFonts w:eastAsia="Times New Roman"/>
                <w:b/>
                <w:bCs/>
                <w:noProof w:val="0"/>
              </w:rPr>
            </w:pPr>
            <w:r w:rsidRPr="008D69EE">
              <w:rPr>
                <w:b/>
                <w:bCs/>
                <w:noProof w:val="0"/>
                <w:color w:val="000000"/>
              </w:rPr>
              <w:t>600</w:t>
            </w:r>
          </w:p>
        </w:tc>
        <w:tc>
          <w:tcPr>
            <w:tcW w:w="0" w:type="dxa"/>
            <w:tcBorders>
              <w:top w:val="single" w:sz="4" w:space="0" w:color="auto"/>
              <w:left w:val="nil"/>
              <w:bottom w:val="single" w:sz="12" w:space="0" w:color="auto"/>
              <w:right w:val="nil"/>
            </w:tcBorders>
            <w:shd w:val="clear" w:color="000000" w:fill="FFFFFF"/>
            <w:noWrap/>
            <w:vAlign w:val="bottom"/>
          </w:tcPr>
          <w:p w14:paraId="45C41E5A" w14:textId="77777777" w:rsidR="00B81448" w:rsidRPr="008D69EE" w:rsidRDefault="00B81448" w:rsidP="00401709">
            <w:pPr>
              <w:pStyle w:val="TableText"/>
              <w:ind w:right="288"/>
              <w:rPr>
                <w:rFonts w:eastAsia="Times New Roman"/>
                <w:b/>
                <w:bCs/>
                <w:noProof w:val="0"/>
              </w:rPr>
            </w:pPr>
            <w:r w:rsidRPr="008D69EE">
              <w:rPr>
                <w:b/>
                <w:bCs/>
                <w:noProof w:val="0"/>
                <w:color w:val="000000"/>
              </w:rPr>
              <w:t>21.20</w:t>
            </w:r>
          </w:p>
        </w:tc>
      </w:tr>
    </w:tbl>
    <w:p w14:paraId="4FE8A1D2" w14:textId="77777777" w:rsidR="00B81448" w:rsidRPr="008D69EE" w:rsidRDefault="00B81448" w:rsidP="00740B83">
      <w:pPr>
        <w:pStyle w:val="Caption"/>
      </w:pPr>
      <w:bookmarkStart w:id="1954" w:name="_Toc136523540"/>
      <w:r w:rsidRPr="008D69EE">
        <w:t>Table 10.A.</w:t>
      </w:r>
      <w:fldSimple w:instr=" SEQ Table_10.A. \* ARABIC ">
        <w:r>
          <w:rPr>
            <w:noProof/>
          </w:rPr>
          <w:t>17</w:t>
        </w:r>
      </w:fldSimple>
      <w:r w:rsidRPr="008D69EE">
        <w:t xml:space="preserve">  Scale Score Distribution by Responses to Question 3 for Grade Twelve</w:t>
      </w:r>
      <w:bookmarkEnd w:id="1954"/>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66AB60FE"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2A94CE61" w14:textId="77777777" w:rsidR="00B81448" w:rsidRPr="00124A97" w:rsidRDefault="00B81448" w:rsidP="00796256">
            <w:pPr>
              <w:pStyle w:val="TableHead"/>
              <w:rPr>
                <w:b/>
                <w:bCs w:val="0"/>
                <w:noProof w:val="0"/>
              </w:rPr>
            </w:pPr>
            <w:r w:rsidRPr="00124A97">
              <w:rPr>
                <w:b/>
                <w:bCs w:val="0"/>
                <w:noProof w:val="0"/>
              </w:rPr>
              <w:t>How hard were questions on this test compared to questions you see in your science class?</w:t>
            </w:r>
          </w:p>
        </w:tc>
        <w:tc>
          <w:tcPr>
            <w:tcW w:w="0" w:type="dxa"/>
            <w:noWrap/>
            <w:hideMark/>
          </w:tcPr>
          <w:p w14:paraId="29BE37F4"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017567E2"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101EED38"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0D7F45F4"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3FF61C57" w14:textId="77777777" w:rsidTr="00386BE5">
        <w:trPr>
          <w:trHeight w:val="315"/>
        </w:trPr>
        <w:tc>
          <w:tcPr>
            <w:tcW w:w="5760" w:type="dxa"/>
            <w:tcBorders>
              <w:top w:val="single" w:sz="4" w:space="0" w:color="auto"/>
            </w:tcBorders>
            <w:noWrap/>
            <w:vAlign w:val="bottom"/>
            <w:hideMark/>
          </w:tcPr>
          <w:p w14:paraId="57B4CD12" w14:textId="77777777" w:rsidR="00B81448" w:rsidRPr="008D69EE" w:rsidRDefault="00B81448" w:rsidP="00401709">
            <w:pPr>
              <w:pStyle w:val="TableText"/>
              <w:rPr>
                <w:rFonts w:eastAsia="Times New Roman"/>
                <w:noProof w:val="0"/>
              </w:rPr>
            </w:pPr>
            <w:r w:rsidRPr="008D69EE">
              <w:rPr>
                <w:noProof w:val="0"/>
              </w:rPr>
              <w:t>They were HARDER than most questions in my science classes.</w:t>
            </w:r>
          </w:p>
        </w:tc>
        <w:tc>
          <w:tcPr>
            <w:tcW w:w="0" w:type="dxa"/>
            <w:tcBorders>
              <w:top w:val="nil"/>
              <w:left w:val="nil"/>
              <w:bottom w:val="nil"/>
              <w:right w:val="nil"/>
            </w:tcBorders>
            <w:shd w:val="clear" w:color="000000" w:fill="FFFFFF"/>
            <w:noWrap/>
            <w:vAlign w:val="bottom"/>
          </w:tcPr>
          <w:p w14:paraId="4E2C1723" w14:textId="77777777" w:rsidR="00B81448" w:rsidRPr="008D69EE" w:rsidRDefault="00B81448" w:rsidP="000C3AD5">
            <w:pPr>
              <w:pStyle w:val="TableText"/>
              <w:rPr>
                <w:rFonts w:eastAsia="Times New Roman"/>
                <w:noProof w:val="0"/>
              </w:rPr>
            </w:pPr>
            <w:r w:rsidRPr="008D69EE">
              <w:rPr>
                <w:noProof w:val="0"/>
                <w:color w:val="000000"/>
              </w:rPr>
              <w:t>127,208</w:t>
            </w:r>
          </w:p>
        </w:tc>
        <w:tc>
          <w:tcPr>
            <w:tcW w:w="0" w:type="dxa"/>
            <w:tcBorders>
              <w:top w:val="nil"/>
              <w:left w:val="nil"/>
              <w:bottom w:val="nil"/>
              <w:right w:val="nil"/>
            </w:tcBorders>
            <w:shd w:val="clear" w:color="000000" w:fill="FFFFFF"/>
            <w:vAlign w:val="bottom"/>
          </w:tcPr>
          <w:p w14:paraId="0C806D43" w14:textId="77777777" w:rsidR="00B81448" w:rsidRPr="008D69EE" w:rsidRDefault="00B81448" w:rsidP="00401709">
            <w:pPr>
              <w:pStyle w:val="TableText"/>
              <w:ind w:right="144"/>
              <w:rPr>
                <w:rFonts w:eastAsia="Times New Roman"/>
                <w:noProof w:val="0"/>
              </w:rPr>
            </w:pPr>
            <w:r w:rsidRPr="008D69EE">
              <w:rPr>
                <w:noProof w:val="0"/>
                <w:color w:val="000000"/>
              </w:rPr>
              <w:t>38.80</w:t>
            </w:r>
          </w:p>
        </w:tc>
        <w:tc>
          <w:tcPr>
            <w:tcW w:w="0" w:type="dxa"/>
            <w:tcBorders>
              <w:top w:val="nil"/>
              <w:left w:val="nil"/>
              <w:bottom w:val="nil"/>
              <w:right w:val="nil"/>
            </w:tcBorders>
            <w:shd w:val="clear" w:color="000000" w:fill="FFFFFF"/>
            <w:noWrap/>
            <w:vAlign w:val="bottom"/>
          </w:tcPr>
          <w:p w14:paraId="35EC6B1F" w14:textId="77777777" w:rsidR="00B81448" w:rsidRPr="008D69EE" w:rsidRDefault="00B81448" w:rsidP="00401709">
            <w:pPr>
              <w:pStyle w:val="TableText"/>
              <w:ind w:right="432"/>
              <w:rPr>
                <w:rFonts w:eastAsia="Times New Roman"/>
                <w:noProof w:val="0"/>
              </w:rPr>
            </w:pPr>
            <w:r w:rsidRPr="008D69EE">
              <w:rPr>
                <w:noProof w:val="0"/>
                <w:color w:val="000000"/>
              </w:rPr>
              <w:t>594</w:t>
            </w:r>
          </w:p>
        </w:tc>
        <w:tc>
          <w:tcPr>
            <w:tcW w:w="0" w:type="dxa"/>
            <w:tcBorders>
              <w:top w:val="nil"/>
              <w:left w:val="nil"/>
              <w:bottom w:val="nil"/>
              <w:right w:val="nil"/>
            </w:tcBorders>
            <w:shd w:val="clear" w:color="000000" w:fill="FFFFFF"/>
            <w:noWrap/>
            <w:vAlign w:val="bottom"/>
          </w:tcPr>
          <w:p w14:paraId="49D65E8D" w14:textId="77777777" w:rsidR="00B81448" w:rsidRPr="008D69EE" w:rsidRDefault="00B81448" w:rsidP="00401709">
            <w:pPr>
              <w:pStyle w:val="TableText"/>
              <w:ind w:right="288"/>
              <w:rPr>
                <w:rFonts w:eastAsia="Times New Roman"/>
                <w:noProof w:val="0"/>
              </w:rPr>
            </w:pPr>
            <w:r w:rsidRPr="008D69EE">
              <w:rPr>
                <w:noProof w:val="0"/>
                <w:color w:val="000000"/>
              </w:rPr>
              <w:t>17.90</w:t>
            </w:r>
          </w:p>
        </w:tc>
      </w:tr>
      <w:tr w:rsidR="00B81448" w:rsidRPr="008D69EE" w14:paraId="08EDF915" w14:textId="77777777" w:rsidTr="00386BE5">
        <w:trPr>
          <w:trHeight w:val="68"/>
        </w:trPr>
        <w:tc>
          <w:tcPr>
            <w:tcW w:w="5760" w:type="dxa"/>
            <w:tcBorders>
              <w:bottom w:val="nil"/>
            </w:tcBorders>
            <w:noWrap/>
            <w:vAlign w:val="bottom"/>
          </w:tcPr>
          <w:p w14:paraId="5FAA1CA1" w14:textId="77777777" w:rsidR="00B81448" w:rsidRPr="008D69EE" w:rsidRDefault="00B81448" w:rsidP="00401709">
            <w:pPr>
              <w:pStyle w:val="TableText"/>
              <w:rPr>
                <w:rFonts w:eastAsia="Times New Roman"/>
                <w:noProof w:val="0"/>
              </w:rPr>
            </w:pPr>
            <w:r w:rsidRPr="008D69EE">
              <w:rPr>
                <w:noProof w:val="0"/>
              </w:rPr>
              <w:t>They were ABOUT AS HARD as the questions in my science classes.</w:t>
            </w:r>
          </w:p>
        </w:tc>
        <w:tc>
          <w:tcPr>
            <w:tcW w:w="0" w:type="dxa"/>
            <w:tcBorders>
              <w:top w:val="nil"/>
              <w:left w:val="nil"/>
              <w:bottom w:val="nil"/>
              <w:right w:val="nil"/>
            </w:tcBorders>
            <w:shd w:val="clear" w:color="000000" w:fill="FFFFFF"/>
            <w:noWrap/>
            <w:vAlign w:val="bottom"/>
          </w:tcPr>
          <w:p w14:paraId="1C194354" w14:textId="77777777" w:rsidR="00B81448" w:rsidRPr="008D69EE" w:rsidRDefault="00B81448" w:rsidP="000C3AD5">
            <w:pPr>
              <w:pStyle w:val="TableText"/>
              <w:rPr>
                <w:rFonts w:eastAsia="Times New Roman"/>
                <w:noProof w:val="0"/>
              </w:rPr>
            </w:pPr>
            <w:r w:rsidRPr="008D69EE">
              <w:rPr>
                <w:noProof w:val="0"/>
                <w:color w:val="000000"/>
              </w:rPr>
              <w:t>157,010</w:t>
            </w:r>
          </w:p>
        </w:tc>
        <w:tc>
          <w:tcPr>
            <w:tcW w:w="0" w:type="dxa"/>
            <w:tcBorders>
              <w:top w:val="nil"/>
              <w:left w:val="nil"/>
              <w:bottom w:val="nil"/>
              <w:right w:val="nil"/>
            </w:tcBorders>
            <w:shd w:val="clear" w:color="000000" w:fill="FFFFFF"/>
            <w:vAlign w:val="bottom"/>
          </w:tcPr>
          <w:p w14:paraId="1038A424" w14:textId="77777777" w:rsidR="00B81448" w:rsidRPr="008D69EE" w:rsidRDefault="00B81448" w:rsidP="00401709">
            <w:pPr>
              <w:pStyle w:val="TableText"/>
              <w:ind w:right="144"/>
              <w:rPr>
                <w:rFonts w:eastAsia="Times New Roman"/>
                <w:noProof w:val="0"/>
              </w:rPr>
            </w:pPr>
            <w:r w:rsidRPr="008D69EE">
              <w:rPr>
                <w:noProof w:val="0"/>
                <w:color w:val="000000"/>
              </w:rPr>
              <w:t>47.90</w:t>
            </w:r>
          </w:p>
        </w:tc>
        <w:tc>
          <w:tcPr>
            <w:tcW w:w="0" w:type="dxa"/>
            <w:tcBorders>
              <w:top w:val="nil"/>
              <w:left w:val="nil"/>
              <w:bottom w:val="nil"/>
              <w:right w:val="nil"/>
            </w:tcBorders>
            <w:shd w:val="clear" w:color="000000" w:fill="FFFFFF"/>
            <w:noWrap/>
            <w:vAlign w:val="bottom"/>
          </w:tcPr>
          <w:p w14:paraId="67FDBC83" w14:textId="77777777" w:rsidR="00B81448" w:rsidRPr="008D69EE" w:rsidRDefault="00B81448" w:rsidP="00401709">
            <w:pPr>
              <w:pStyle w:val="TableText"/>
              <w:ind w:right="432"/>
              <w:rPr>
                <w:rFonts w:eastAsia="Times New Roman"/>
                <w:noProof w:val="0"/>
              </w:rPr>
            </w:pPr>
            <w:r w:rsidRPr="008D69EE">
              <w:rPr>
                <w:noProof w:val="0"/>
                <w:color w:val="000000"/>
              </w:rPr>
              <w:t>602</w:t>
            </w:r>
          </w:p>
        </w:tc>
        <w:tc>
          <w:tcPr>
            <w:tcW w:w="0" w:type="dxa"/>
            <w:tcBorders>
              <w:top w:val="nil"/>
              <w:left w:val="nil"/>
              <w:bottom w:val="nil"/>
              <w:right w:val="nil"/>
            </w:tcBorders>
            <w:shd w:val="clear" w:color="000000" w:fill="FFFFFF"/>
            <w:noWrap/>
            <w:vAlign w:val="bottom"/>
          </w:tcPr>
          <w:p w14:paraId="0C35D9B7" w14:textId="77777777" w:rsidR="00B81448" w:rsidRPr="008D69EE" w:rsidRDefault="00B81448" w:rsidP="00401709">
            <w:pPr>
              <w:pStyle w:val="TableText"/>
              <w:ind w:right="288"/>
              <w:rPr>
                <w:rFonts w:eastAsia="Times New Roman"/>
                <w:noProof w:val="0"/>
              </w:rPr>
            </w:pPr>
            <w:r w:rsidRPr="008D69EE">
              <w:rPr>
                <w:noProof w:val="0"/>
                <w:color w:val="000000"/>
              </w:rPr>
              <w:t>20.70</w:t>
            </w:r>
          </w:p>
        </w:tc>
      </w:tr>
      <w:tr w:rsidR="00B81448" w:rsidRPr="008D69EE" w14:paraId="52D5582B" w14:textId="77777777" w:rsidTr="00386BE5">
        <w:trPr>
          <w:trHeight w:val="315"/>
        </w:trPr>
        <w:tc>
          <w:tcPr>
            <w:tcW w:w="5760" w:type="dxa"/>
            <w:tcBorders>
              <w:top w:val="nil"/>
              <w:bottom w:val="single" w:sz="4" w:space="0" w:color="auto"/>
            </w:tcBorders>
            <w:noWrap/>
            <w:vAlign w:val="bottom"/>
            <w:hideMark/>
          </w:tcPr>
          <w:p w14:paraId="2C794590" w14:textId="77777777" w:rsidR="00B81448" w:rsidRPr="008D69EE" w:rsidRDefault="00B81448" w:rsidP="00401709">
            <w:pPr>
              <w:pStyle w:val="TableText"/>
              <w:rPr>
                <w:rFonts w:eastAsia="Times New Roman"/>
                <w:noProof w:val="0"/>
              </w:rPr>
            </w:pPr>
            <w:r w:rsidRPr="008D69EE">
              <w:rPr>
                <w:noProof w:val="0"/>
              </w:rPr>
              <w:t>They were EASIER than most questions in my science classes.</w:t>
            </w:r>
          </w:p>
        </w:tc>
        <w:tc>
          <w:tcPr>
            <w:tcW w:w="0" w:type="dxa"/>
            <w:tcBorders>
              <w:top w:val="nil"/>
              <w:left w:val="nil"/>
              <w:bottom w:val="single" w:sz="4" w:space="0" w:color="auto"/>
              <w:right w:val="nil"/>
            </w:tcBorders>
            <w:shd w:val="clear" w:color="000000" w:fill="FFFFFF"/>
            <w:noWrap/>
            <w:vAlign w:val="bottom"/>
          </w:tcPr>
          <w:p w14:paraId="436E8239" w14:textId="77777777" w:rsidR="00B81448" w:rsidRPr="008D69EE" w:rsidRDefault="00B81448" w:rsidP="000C3AD5">
            <w:pPr>
              <w:pStyle w:val="TableText"/>
              <w:rPr>
                <w:rFonts w:eastAsia="Times New Roman"/>
                <w:noProof w:val="0"/>
              </w:rPr>
            </w:pPr>
            <w:r w:rsidRPr="008D69EE">
              <w:rPr>
                <w:noProof w:val="0"/>
                <w:color w:val="000000"/>
              </w:rPr>
              <w:t>43,662</w:t>
            </w:r>
          </w:p>
        </w:tc>
        <w:tc>
          <w:tcPr>
            <w:tcW w:w="0" w:type="dxa"/>
            <w:tcBorders>
              <w:top w:val="nil"/>
              <w:left w:val="nil"/>
              <w:bottom w:val="single" w:sz="4" w:space="0" w:color="auto"/>
              <w:right w:val="nil"/>
            </w:tcBorders>
            <w:shd w:val="clear" w:color="000000" w:fill="FFFFFF"/>
            <w:vAlign w:val="bottom"/>
          </w:tcPr>
          <w:p w14:paraId="0186A78B" w14:textId="77777777" w:rsidR="00B81448" w:rsidRPr="008D69EE" w:rsidRDefault="00B81448" w:rsidP="00401709">
            <w:pPr>
              <w:pStyle w:val="TableText"/>
              <w:ind w:right="144"/>
              <w:rPr>
                <w:rFonts w:eastAsia="Times New Roman"/>
                <w:noProof w:val="0"/>
              </w:rPr>
            </w:pPr>
            <w:r w:rsidRPr="008D69EE">
              <w:rPr>
                <w:noProof w:val="0"/>
                <w:color w:val="000000"/>
              </w:rPr>
              <w:t>13.30</w:t>
            </w:r>
          </w:p>
        </w:tc>
        <w:tc>
          <w:tcPr>
            <w:tcW w:w="0" w:type="dxa"/>
            <w:tcBorders>
              <w:top w:val="nil"/>
              <w:left w:val="nil"/>
              <w:bottom w:val="single" w:sz="4" w:space="0" w:color="auto"/>
              <w:right w:val="nil"/>
            </w:tcBorders>
            <w:shd w:val="clear" w:color="000000" w:fill="FFFFFF"/>
            <w:noWrap/>
            <w:vAlign w:val="bottom"/>
          </w:tcPr>
          <w:p w14:paraId="25D62304" w14:textId="77777777" w:rsidR="00B81448" w:rsidRPr="008D69EE" w:rsidRDefault="00B81448" w:rsidP="00401709">
            <w:pPr>
              <w:pStyle w:val="TableText"/>
              <w:ind w:right="432"/>
              <w:rPr>
                <w:rFonts w:eastAsia="Times New Roman"/>
                <w:noProof w:val="0"/>
              </w:rPr>
            </w:pPr>
            <w:r w:rsidRPr="008D69EE">
              <w:rPr>
                <w:noProof w:val="0"/>
                <w:color w:val="000000"/>
              </w:rPr>
              <w:t>612</w:t>
            </w:r>
          </w:p>
        </w:tc>
        <w:tc>
          <w:tcPr>
            <w:tcW w:w="0" w:type="dxa"/>
            <w:tcBorders>
              <w:top w:val="nil"/>
              <w:left w:val="nil"/>
              <w:bottom w:val="single" w:sz="4" w:space="0" w:color="auto"/>
              <w:right w:val="nil"/>
            </w:tcBorders>
            <w:shd w:val="clear" w:color="000000" w:fill="FFFFFF"/>
            <w:noWrap/>
            <w:vAlign w:val="bottom"/>
          </w:tcPr>
          <w:p w14:paraId="230A07AE" w14:textId="77777777" w:rsidR="00B81448" w:rsidRPr="008D69EE" w:rsidRDefault="00B81448" w:rsidP="00401709">
            <w:pPr>
              <w:pStyle w:val="TableText"/>
              <w:ind w:right="288"/>
              <w:rPr>
                <w:rFonts w:eastAsia="Times New Roman"/>
                <w:noProof w:val="0"/>
              </w:rPr>
            </w:pPr>
            <w:r w:rsidRPr="008D69EE">
              <w:rPr>
                <w:noProof w:val="0"/>
                <w:color w:val="000000"/>
              </w:rPr>
              <w:t>25.20</w:t>
            </w:r>
          </w:p>
        </w:tc>
      </w:tr>
      <w:tr w:rsidR="00B81448" w:rsidRPr="008D69EE" w14:paraId="62BCD3C6" w14:textId="77777777" w:rsidTr="00386BE5">
        <w:trPr>
          <w:trHeight w:val="315"/>
        </w:trPr>
        <w:tc>
          <w:tcPr>
            <w:tcW w:w="5760" w:type="dxa"/>
            <w:tcBorders>
              <w:top w:val="single" w:sz="4" w:space="0" w:color="auto"/>
              <w:bottom w:val="single" w:sz="12" w:space="0" w:color="auto"/>
            </w:tcBorders>
            <w:noWrap/>
            <w:hideMark/>
          </w:tcPr>
          <w:p w14:paraId="5DA4436C"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01BB67A5" w14:textId="77777777" w:rsidR="00B81448" w:rsidRPr="008D69EE" w:rsidRDefault="00B81448" w:rsidP="000C3AD5">
            <w:pPr>
              <w:pStyle w:val="TableText"/>
              <w:rPr>
                <w:rFonts w:eastAsia="Times New Roman"/>
                <w:b/>
                <w:bCs/>
                <w:noProof w:val="0"/>
              </w:rPr>
            </w:pPr>
            <w:r w:rsidRPr="008D69EE">
              <w:rPr>
                <w:b/>
                <w:bCs/>
                <w:noProof w:val="0"/>
                <w:color w:val="000000"/>
              </w:rPr>
              <w:t>327,880</w:t>
            </w:r>
          </w:p>
        </w:tc>
        <w:tc>
          <w:tcPr>
            <w:tcW w:w="0" w:type="dxa"/>
            <w:tcBorders>
              <w:top w:val="single" w:sz="4" w:space="0" w:color="auto"/>
              <w:left w:val="nil"/>
              <w:bottom w:val="single" w:sz="12" w:space="0" w:color="auto"/>
              <w:right w:val="nil"/>
            </w:tcBorders>
            <w:shd w:val="clear" w:color="000000" w:fill="FFFFFF"/>
            <w:vAlign w:val="bottom"/>
          </w:tcPr>
          <w:p w14:paraId="0D83DD84"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16D5C9C1" w14:textId="77777777" w:rsidR="00B81448" w:rsidRPr="008D69EE" w:rsidRDefault="00B81448" w:rsidP="00401709">
            <w:pPr>
              <w:pStyle w:val="TableText"/>
              <w:ind w:right="432"/>
              <w:rPr>
                <w:rFonts w:eastAsia="Times New Roman"/>
                <w:b/>
                <w:bCs/>
                <w:noProof w:val="0"/>
              </w:rPr>
            </w:pPr>
            <w:r w:rsidRPr="008D69EE">
              <w:rPr>
                <w:b/>
                <w:bCs/>
                <w:noProof w:val="0"/>
                <w:color w:val="000000"/>
              </w:rPr>
              <w:t>600</w:t>
            </w:r>
          </w:p>
        </w:tc>
        <w:tc>
          <w:tcPr>
            <w:tcW w:w="0" w:type="dxa"/>
            <w:tcBorders>
              <w:top w:val="single" w:sz="4" w:space="0" w:color="auto"/>
              <w:left w:val="nil"/>
              <w:bottom w:val="single" w:sz="12" w:space="0" w:color="auto"/>
              <w:right w:val="nil"/>
            </w:tcBorders>
            <w:shd w:val="clear" w:color="000000" w:fill="FFFFFF"/>
            <w:noWrap/>
            <w:vAlign w:val="bottom"/>
          </w:tcPr>
          <w:p w14:paraId="22A9AF75" w14:textId="77777777" w:rsidR="00B81448" w:rsidRPr="008D69EE" w:rsidRDefault="00B81448" w:rsidP="00401709">
            <w:pPr>
              <w:pStyle w:val="TableText"/>
              <w:ind w:right="288"/>
              <w:rPr>
                <w:rFonts w:eastAsia="Times New Roman"/>
                <w:b/>
                <w:bCs/>
                <w:noProof w:val="0"/>
              </w:rPr>
            </w:pPr>
            <w:r w:rsidRPr="008D69EE">
              <w:rPr>
                <w:b/>
                <w:bCs/>
                <w:noProof w:val="0"/>
                <w:color w:val="000000"/>
              </w:rPr>
              <w:t>21.20</w:t>
            </w:r>
          </w:p>
        </w:tc>
      </w:tr>
    </w:tbl>
    <w:p w14:paraId="01153C95" w14:textId="77777777" w:rsidR="00B81448" w:rsidRPr="008D69EE" w:rsidRDefault="00B81448" w:rsidP="002444CD">
      <w:pPr>
        <w:pStyle w:val="Caption"/>
      </w:pPr>
      <w:bookmarkStart w:id="1955" w:name="_Toc136523541"/>
      <w:r w:rsidRPr="008D69EE">
        <w:t>Table 10.A.</w:t>
      </w:r>
      <w:fldSimple w:instr=" SEQ Table_10.A. \* ARABIC ">
        <w:r>
          <w:rPr>
            <w:noProof/>
          </w:rPr>
          <w:t>18</w:t>
        </w:r>
      </w:fldSimple>
      <w:r w:rsidRPr="008D69EE">
        <w:t xml:space="preserve">  Scale Score Distribution by Responses to Question 1 for High School</w:t>
      </w:r>
      <w:bookmarkEnd w:id="1955"/>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0B638E30"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26C1D7F4" w14:textId="77777777" w:rsidR="00B81448" w:rsidRPr="00124A97" w:rsidRDefault="00B81448" w:rsidP="00796256">
            <w:pPr>
              <w:pStyle w:val="TableHead"/>
              <w:rPr>
                <w:b/>
                <w:bCs w:val="0"/>
                <w:noProof w:val="0"/>
              </w:rPr>
            </w:pPr>
            <w:r w:rsidRPr="00124A97">
              <w:rPr>
                <w:b/>
                <w:bCs w:val="0"/>
                <w:noProof w:val="0"/>
              </w:rPr>
              <w:t>How many topics on the test were taught in your science classes?</w:t>
            </w:r>
          </w:p>
        </w:tc>
        <w:tc>
          <w:tcPr>
            <w:tcW w:w="0" w:type="dxa"/>
            <w:noWrap/>
            <w:hideMark/>
          </w:tcPr>
          <w:p w14:paraId="75866B7A"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40D629BC"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730BDDA5"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294306AB"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27F4FA02" w14:textId="77777777" w:rsidTr="00386BE5">
        <w:trPr>
          <w:trHeight w:val="315"/>
        </w:trPr>
        <w:tc>
          <w:tcPr>
            <w:tcW w:w="5760" w:type="dxa"/>
            <w:tcBorders>
              <w:top w:val="single" w:sz="4" w:space="0" w:color="auto"/>
            </w:tcBorders>
            <w:noWrap/>
            <w:vAlign w:val="bottom"/>
            <w:hideMark/>
          </w:tcPr>
          <w:p w14:paraId="05528688" w14:textId="77777777" w:rsidR="00B81448" w:rsidRPr="008D69EE" w:rsidRDefault="00B81448" w:rsidP="00740B83">
            <w:pPr>
              <w:pStyle w:val="TableText"/>
              <w:keepNext/>
              <w:rPr>
                <w:noProof w:val="0"/>
              </w:rPr>
            </w:pPr>
            <w:r w:rsidRPr="008D69EE">
              <w:rPr>
                <w:noProof w:val="0"/>
              </w:rPr>
              <w:t>All of the topics on the test were taught in my science classes.</w:t>
            </w:r>
          </w:p>
        </w:tc>
        <w:tc>
          <w:tcPr>
            <w:tcW w:w="0" w:type="dxa"/>
            <w:tcBorders>
              <w:top w:val="nil"/>
              <w:left w:val="nil"/>
              <w:bottom w:val="nil"/>
              <w:right w:val="nil"/>
            </w:tcBorders>
            <w:shd w:val="clear" w:color="000000" w:fill="FFFFFF"/>
            <w:noWrap/>
            <w:vAlign w:val="bottom"/>
          </w:tcPr>
          <w:p w14:paraId="49FFC0A2" w14:textId="77777777" w:rsidR="00B81448" w:rsidRPr="008D69EE" w:rsidRDefault="00B81448" w:rsidP="000C3AD5">
            <w:pPr>
              <w:pStyle w:val="TableText"/>
              <w:rPr>
                <w:noProof w:val="0"/>
              </w:rPr>
            </w:pPr>
            <w:r w:rsidRPr="008D69EE">
              <w:rPr>
                <w:noProof w:val="0"/>
                <w:color w:val="000000"/>
              </w:rPr>
              <w:t>58,355</w:t>
            </w:r>
          </w:p>
        </w:tc>
        <w:tc>
          <w:tcPr>
            <w:tcW w:w="0" w:type="dxa"/>
            <w:tcBorders>
              <w:top w:val="nil"/>
              <w:left w:val="nil"/>
              <w:bottom w:val="nil"/>
              <w:right w:val="nil"/>
            </w:tcBorders>
            <w:shd w:val="clear" w:color="000000" w:fill="FFFFFF"/>
            <w:vAlign w:val="bottom"/>
          </w:tcPr>
          <w:p w14:paraId="738DEDA6" w14:textId="77777777" w:rsidR="00B81448" w:rsidRPr="008D69EE" w:rsidRDefault="00B81448" w:rsidP="00D25CFF">
            <w:pPr>
              <w:pStyle w:val="TableText"/>
              <w:ind w:right="144"/>
              <w:rPr>
                <w:noProof w:val="0"/>
              </w:rPr>
            </w:pPr>
            <w:r w:rsidRPr="008D69EE">
              <w:rPr>
                <w:noProof w:val="0"/>
                <w:color w:val="000000"/>
              </w:rPr>
              <w:t>9.30</w:t>
            </w:r>
          </w:p>
        </w:tc>
        <w:tc>
          <w:tcPr>
            <w:tcW w:w="0" w:type="dxa"/>
            <w:tcBorders>
              <w:top w:val="nil"/>
              <w:left w:val="nil"/>
              <w:bottom w:val="nil"/>
              <w:right w:val="nil"/>
            </w:tcBorders>
            <w:shd w:val="clear" w:color="000000" w:fill="FFFFFF"/>
            <w:noWrap/>
            <w:vAlign w:val="bottom"/>
          </w:tcPr>
          <w:p w14:paraId="26E3019A" w14:textId="77777777" w:rsidR="00B81448" w:rsidRPr="008D69EE" w:rsidRDefault="00B81448" w:rsidP="00D25CFF">
            <w:pPr>
              <w:pStyle w:val="TableText"/>
              <w:ind w:right="432"/>
              <w:rPr>
                <w:noProof w:val="0"/>
              </w:rPr>
            </w:pPr>
            <w:r w:rsidRPr="008D69EE">
              <w:rPr>
                <w:noProof w:val="0"/>
                <w:color w:val="000000"/>
              </w:rPr>
              <w:t>603</w:t>
            </w:r>
          </w:p>
        </w:tc>
        <w:tc>
          <w:tcPr>
            <w:tcW w:w="0" w:type="dxa"/>
            <w:tcBorders>
              <w:top w:val="nil"/>
              <w:left w:val="nil"/>
              <w:bottom w:val="nil"/>
              <w:right w:val="nil"/>
            </w:tcBorders>
            <w:shd w:val="clear" w:color="000000" w:fill="FFFFFF"/>
            <w:noWrap/>
            <w:vAlign w:val="bottom"/>
          </w:tcPr>
          <w:p w14:paraId="6DC13401" w14:textId="77777777" w:rsidR="00B81448" w:rsidRPr="008D69EE" w:rsidRDefault="00B81448" w:rsidP="00D25CFF">
            <w:pPr>
              <w:pStyle w:val="TableText"/>
              <w:ind w:right="288"/>
              <w:rPr>
                <w:noProof w:val="0"/>
              </w:rPr>
            </w:pPr>
            <w:r w:rsidRPr="008D69EE">
              <w:rPr>
                <w:noProof w:val="0"/>
                <w:color w:val="000000"/>
              </w:rPr>
              <w:t>25.10</w:t>
            </w:r>
          </w:p>
        </w:tc>
      </w:tr>
      <w:tr w:rsidR="00B81448" w:rsidRPr="008D69EE" w14:paraId="0B27247E" w14:textId="77777777" w:rsidTr="00386BE5">
        <w:trPr>
          <w:trHeight w:val="315"/>
        </w:trPr>
        <w:tc>
          <w:tcPr>
            <w:tcW w:w="5760" w:type="dxa"/>
            <w:tcBorders>
              <w:bottom w:val="nil"/>
            </w:tcBorders>
            <w:noWrap/>
            <w:vAlign w:val="bottom"/>
          </w:tcPr>
          <w:p w14:paraId="7C27EB13" w14:textId="77777777" w:rsidR="00B81448" w:rsidRPr="008D69EE" w:rsidRDefault="00B81448" w:rsidP="00740B83">
            <w:pPr>
              <w:pStyle w:val="TableText"/>
              <w:keepNext/>
              <w:rPr>
                <w:noProof w:val="0"/>
              </w:rPr>
            </w:pPr>
            <w:r w:rsidRPr="008D69EE">
              <w:rPr>
                <w:noProof w:val="0"/>
              </w:rPr>
              <w:t>MOST of the topics on the test were taught in my science classes, but not all of them.</w:t>
            </w:r>
          </w:p>
        </w:tc>
        <w:tc>
          <w:tcPr>
            <w:tcW w:w="0" w:type="dxa"/>
            <w:tcBorders>
              <w:top w:val="nil"/>
              <w:left w:val="nil"/>
              <w:bottom w:val="nil"/>
              <w:right w:val="nil"/>
            </w:tcBorders>
            <w:shd w:val="clear" w:color="000000" w:fill="FFFFFF"/>
            <w:noWrap/>
            <w:vAlign w:val="bottom"/>
          </w:tcPr>
          <w:p w14:paraId="22723BA1" w14:textId="77777777" w:rsidR="00B81448" w:rsidRPr="008D69EE" w:rsidRDefault="00B81448" w:rsidP="000C3AD5">
            <w:pPr>
              <w:pStyle w:val="TableText"/>
              <w:rPr>
                <w:noProof w:val="0"/>
              </w:rPr>
            </w:pPr>
            <w:r w:rsidRPr="008D69EE">
              <w:rPr>
                <w:noProof w:val="0"/>
                <w:color w:val="000000"/>
              </w:rPr>
              <w:t>236,541</w:t>
            </w:r>
          </w:p>
        </w:tc>
        <w:tc>
          <w:tcPr>
            <w:tcW w:w="0" w:type="dxa"/>
            <w:tcBorders>
              <w:top w:val="nil"/>
              <w:left w:val="nil"/>
              <w:bottom w:val="nil"/>
              <w:right w:val="nil"/>
            </w:tcBorders>
            <w:shd w:val="clear" w:color="000000" w:fill="FFFFFF"/>
            <w:vAlign w:val="bottom"/>
          </w:tcPr>
          <w:p w14:paraId="13664F8E" w14:textId="77777777" w:rsidR="00B81448" w:rsidRPr="008D69EE" w:rsidRDefault="00B81448" w:rsidP="00D25CFF">
            <w:pPr>
              <w:pStyle w:val="TableText"/>
              <w:ind w:right="144"/>
              <w:rPr>
                <w:noProof w:val="0"/>
              </w:rPr>
            </w:pPr>
            <w:r w:rsidRPr="008D69EE">
              <w:rPr>
                <w:noProof w:val="0"/>
                <w:color w:val="000000"/>
              </w:rPr>
              <w:t>37.50</w:t>
            </w:r>
          </w:p>
        </w:tc>
        <w:tc>
          <w:tcPr>
            <w:tcW w:w="0" w:type="dxa"/>
            <w:tcBorders>
              <w:top w:val="nil"/>
              <w:left w:val="nil"/>
              <w:bottom w:val="nil"/>
              <w:right w:val="nil"/>
            </w:tcBorders>
            <w:shd w:val="clear" w:color="000000" w:fill="FFFFFF"/>
            <w:noWrap/>
            <w:vAlign w:val="bottom"/>
          </w:tcPr>
          <w:p w14:paraId="5706B9AD" w14:textId="77777777" w:rsidR="00B81448" w:rsidRPr="008D69EE" w:rsidRDefault="00B81448" w:rsidP="00D25CFF">
            <w:pPr>
              <w:pStyle w:val="TableText"/>
              <w:ind w:right="432"/>
              <w:rPr>
                <w:noProof w:val="0"/>
              </w:rPr>
            </w:pPr>
            <w:r w:rsidRPr="008D69EE">
              <w:rPr>
                <w:noProof w:val="0"/>
                <w:color w:val="000000"/>
              </w:rPr>
              <w:t>606</w:t>
            </w:r>
          </w:p>
        </w:tc>
        <w:tc>
          <w:tcPr>
            <w:tcW w:w="0" w:type="dxa"/>
            <w:tcBorders>
              <w:top w:val="nil"/>
              <w:left w:val="nil"/>
              <w:bottom w:val="nil"/>
              <w:right w:val="nil"/>
            </w:tcBorders>
            <w:shd w:val="clear" w:color="000000" w:fill="FFFFFF"/>
            <w:noWrap/>
            <w:vAlign w:val="bottom"/>
          </w:tcPr>
          <w:p w14:paraId="380DF971" w14:textId="77777777" w:rsidR="00B81448" w:rsidRPr="008D69EE" w:rsidRDefault="00B81448" w:rsidP="00D25CFF">
            <w:pPr>
              <w:pStyle w:val="TableText"/>
              <w:ind w:right="288"/>
              <w:rPr>
                <w:noProof w:val="0"/>
              </w:rPr>
            </w:pPr>
            <w:r w:rsidRPr="008D69EE">
              <w:rPr>
                <w:noProof w:val="0"/>
                <w:color w:val="000000"/>
              </w:rPr>
              <w:t>22.40</w:t>
            </w:r>
          </w:p>
        </w:tc>
      </w:tr>
      <w:tr w:rsidR="00B81448" w:rsidRPr="008D69EE" w14:paraId="06837F8F" w14:textId="77777777" w:rsidTr="00386BE5">
        <w:trPr>
          <w:trHeight w:val="315"/>
        </w:trPr>
        <w:tc>
          <w:tcPr>
            <w:tcW w:w="5760" w:type="dxa"/>
            <w:tcBorders>
              <w:top w:val="nil"/>
              <w:bottom w:val="nil"/>
            </w:tcBorders>
            <w:noWrap/>
            <w:vAlign w:val="bottom"/>
          </w:tcPr>
          <w:p w14:paraId="77AFB157" w14:textId="77777777" w:rsidR="00B81448" w:rsidRPr="008D69EE" w:rsidRDefault="00B81448" w:rsidP="00740B83">
            <w:pPr>
              <w:pStyle w:val="TableText"/>
              <w:keepNext/>
              <w:rPr>
                <w:noProof w:val="0"/>
              </w:rPr>
            </w:pPr>
            <w:r w:rsidRPr="008D69EE">
              <w:rPr>
                <w:noProof w:val="0"/>
              </w:rPr>
              <w:t>SOME of the topics on the test were taught in my science classes, but not most of them.</w:t>
            </w:r>
          </w:p>
        </w:tc>
        <w:tc>
          <w:tcPr>
            <w:tcW w:w="0" w:type="dxa"/>
            <w:tcBorders>
              <w:top w:val="nil"/>
              <w:left w:val="nil"/>
              <w:bottom w:val="nil"/>
              <w:right w:val="nil"/>
            </w:tcBorders>
            <w:shd w:val="clear" w:color="000000" w:fill="FFFFFF"/>
            <w:noWrap/>
            <w:vAlign w:val="bottom"/>
          </w:tcPr>
          <w:p w14:paraId="2A333FF5" w14:textId="77777777" w:rsidR="00B81448" w:rsidRPr="008D69EE" w:rsidRDefault="00B81448" w:rsidP="000C3AD5">
            <w:pPr>
              <w:pStyle w:val="TableText"/>
              <w:rPr>
                <w:noProof w:val="0"/>
              </w:rPr>
            </w:pPr>
            <w:r w:rsidRPr="008D69EE">
              <w:rPr>
                <w:noProof w:val="0"/>
                <w:color w:val="000000"/>
              </w:rPr>
              <w:t>291,074</w:t>
            </w:r>
          </w:p>
        </w:tc>
        <w:tc>
          <w:tcPr>
            <w:tcW w:w="0" w:type="dxa"/>
            <w:tcBorders>
              <w:top w:val="nil"/>
              <w:left w:val="nil"/>
              <w:bottom w:val="nil"/>
              <w:right w:val="nil"/>
            </w:tcBorders>
            <w:shd w:val="clear" w:color="000000" w:fill="FFFFFF"/>
            <w:vAlign w:val="bottom"/>
          </w:tcPr>
          <w:p w14:paraId="0B295C78" w14:textId="77777777" w:rsidR="00B81448" w:rsidRPr="008D69EE" w:rsidRDefault="00B81448" w:rsidP="00D25CFF">
            <w:pPr>
              <w:pStyle w:val="TableText"/>
              <w:ind w:right="144"/>
              <w:rPr>
                <w:noProof w:val="0"/>
              </w:rPr>
            </w:pPr>
            <w:r w:rsidRPr="008D69EE">
              <w:rPr>
                <w:noProof w:val="0"/>
                <w:color w:val="000000"/>
              </w:rPr>
              <w:t>46.20</w:t>
            </w:r>
          </w:p>
        </w:tc>
        <w:tc>
          <w:tcPr>
            <w:tcW w:w="0" w:type="dxa"/>
            <w:tcBorders>
              <w:top w:val="nil"/>
              <w:left w:val="nil"/>
              <w:bottom w:val="nil"/>
              <w:right w:val="nil"/>
            </w:tcBorders>
            <w:shd w:val="clear" w:color="000000" w:fill="FFFFFF"/>
            <w:noWrap/>
            <w:vAlign w:val="bottom"/>
          </w:tcPr>
          <w:p w14:paraId="4CCD1F7D" w14:textId="77777777" w:rsidR="00B81448" w:rsidRPr="008D69EE" w:rsidRDefault="00B81448" w:rsidP="00D25CFF">
            <w:pPr>
              <w:pStyle w:val="TableText"/>
              <w:ind w:right="432"/>
              <w:rPr>
                <w:noProof w:val="0"/>
              </w:rPr>
            </w:pPr>
            <w:r w:rsidRPr="008D69EE">
              <w:rPr>
                <w:noProof w:val="0"/>
                <w:color w:val="000000"/>
              </w:rPr>
              <w:t>599</w:t>
            </w:r>
          </w:p>
        </w:tc>
        <w:tc>
          <w:tcPr>
            <w:tcW w:w="0" w:type="dxa"/>
            <w:tcBorders>
              <w:top w:val="nil"/>
              <w:left w:val="nil"/>
              <w:bottom w:val="nil"/>
              <w:right w:val="nil"/>
            </w:tcBorders>
            <w:shd w:val="clear" w:color="000000" w:fill="FFFFFF"/>
            <w:noWrap/>
            <w:vAlign w:val="bottom"/>
          </w:tcPr>
          <w:p w14:paraId="743DEB94" w14:textId="77777777" w:rsidR="00B81448" w:rsidRPr="008D69EE" w:rsidRDefault="00B81448" w:rsidP="00D25CFF">
            <w:pPr>
              <w:pStyle w:val="TableText"/>
              <w:ind w:right="288"/>
              <w:rPr>
                <w:noProof w:val="0"/>
              </w:rPr>
            </w:pPr>
            <w:r w:rsidRPr="008D69EE">
              <w:rPr>
                <w:noProof w:val="0"/>
                <w:color w:val="000000"/>
              </w:rPr>
              <w:t>18.70</w:t>
            </w:r>
          </w:p>
        </w:tc>
      </w:tr>
      <w:tr w:rsidR="00B81448" w:rsidRPr="008D69EE" w14:paraId="7369FB1C" w14:textId="77777777" w:rsidTr="00386BE5">
        <w:trPr>
          <w:trHeight w:val="315"/>
        </w:trPr>
        <w:tc>
          <w:tcPr>
            <w:tcW w:w="5760" w:type="dxa"/>
            <w:tcBorders>
              <w:top w:val="nil"/>
              <w:bottom w:val="single" w:sz="4" w:space="0" w:color="auto"/>
            </w:tcBorders>
            <w:noWrap/>
            <w:vAlign w:val="bottom"/>
            <w:hideMark/>
          </w:tcPr>
          <w:p w14:paraId="7DC14EE9" w14:textId="77777777" w:rsidR="00B81448" w:rsidRPr="008D69EE" w:rsidRDefault="00B81448" w:rsidP="00740B83">
            <w:pPr>
              <w:pStyle w:val="TableText"/>
              <w:keepNext/>
              <w:rPr>
                <w:noProof w:val="0"/>
              </w:rPr>
            </w:pPr>
            <w:r w:rsidRPr="008D69EE">
              <w:rPr>
                <w:noProof w:val="0"/>
              </w:rPr>
              <w:t>NONE of the topics on the test were taught in my science classes.</w:t>
            </w:r>
          </w:p>
        </w:tc>
        <w:tc>
          <w:tcPr>
            <w:tcW w:w="0" w:type="dxa"/>
            <w:tcBorders>
              <w:top w:val="nil"/>
              <w:left w:val="nil"/>
              <w:bottom w:val="single" w:sz="4" w:space="0" w:color="auto"/>
              <w:right w:val="nil"/>
            </w:tcBorders>
            <w:shd w:val="clear" w:color="000000" w:fill="FFFFFF"/>
            <w:noWrap/>
            <w:vAlign w:val="bottom"/>
          </w:tcPr>
          <w:p w14:paraId="7BFD4929" w14:textId="77777777" w:rsidR="00B81448" w:rsidRPr="008D69EE" w:rsidRDefault="00B81448" w:rsidP="000C3AD5">
            <w:pPr>
              <w:pStyle w:val="TableText"/>
              <w:rPr>
                <w:noProof w:val="0"/>
              </w:rPr>
            </w:pPr>
            <w:r w:rsidRPr="008D69EE">
              <w:rPr>
                <w:noProof w:val="0"/>
                <w:color w:val="000000"/>
              </w:rPr>
              <w:t>44,578</w:t>
            </w:r>
          </w:p>
        </w:tc>
        <w:tc>
          <w:tcPr>
            <w:tcW w:w="0" w:type="dxa"/>
            <w:tcBorders>
              <w:top w:val="nil"/>
              <w:left w:val="nil"/>
              <w:bottom w:val="single" w:sz="4" w:space="0" w:color="auto"/>
              <w:right w:val="nil"/>
            </w:tcBorders>
            <w:shd w:val="clear" w:color="000000" w:fill="FFFFFF"/>
            <w:vAlign w:val="bottom"/>
          </w:tcPr>
          <w:p w14:paraId="3EECA84D" w14:textId="77777777" w:rsidR="00B81448" w:rsidRPr="008D69EE" w:rsidRDefault="00B81448" w:rsidP="00D25CFF">
            <w:pPr>
              <w:pStyle w:val="TableText"/>
              <w:ind w:right="144"/>
              <w:rPr>
                <w:noProof w:val="0"/>
              </w:rPr>
            </w:pPr>
            <w:r w:rsidRPr="008D69EE">
              <w:rPr>
                <w:noProof w:val="0"/>
                <w:color w:val="000000"/>
              </w:rPr>
              <w:t>7.10</w:t>
            </w:r>
          </w:p>
        </w:tc>
        <w:tc>
          <w:tcPr>
            <w:tcW w:w="0" w:type="dxa"/>
            <w:tcBorders>
              <w:top w:val="nil"/>
              <w:left w:val="nil"/>
              <w:bottom w:val="single" w:sz="4" w:space="0" w:color="auto"/>
              <w:right w:val="nil"/>
            </w:tcBorders>
            <w:shd w:val="clear" w:color="000000" w:fill="FFFFFF"/>
            <w:noWrap/>
            <w:vAlign w:val="bottom"/>
          </w:tcPr>
          <w:p w14:paraId="180155EF" w14:textId="77777777" w:rsidR="00B81448" w:rsidRPr="008D69EE" w:rsidRDefault="00B81448" w:rsidP="00D25CFF">
            <w:pPr>
              <w:pStyle w:val="TableText"/>
              <w:ind w:right="432"/>
              <w:rPr>
                <w:noProof w:val="0"/>
              </w:rPr>
            </w:pPr>
            <w:r w:rsidRPr="008D69EE">
              <w:rPr>
                <w:noProof w:val="0"/>
                <w:color w:val="000000"/>
              </w:rPr>
              <w:t>587</w:t>
            </w:r>
          </w:p>
        </w:tc>
        <w:tc>
          <w:tcPr>
            <w:tcW w:w="0" w:type="dxa"/>
            <w:tcBorders>
              <w:top w:val="nil"/>
              <w:left w:val="nil"/>
              <w:bottom w:val="single" w:sz="4" w:space="0" w:color="auto"/>
              <w:right w:val="nil"/>
            </w:tcBorders>
            <w:shd w:val="clear" w:color="000000" w:fill="FFFFFF"/>
            <w:noWrap/>
            <w:vAlign w:val="bottom"/>
          </w:tcPr>
          <w:p w14:paraId="064A8200" w14:textId="77777777" w:rsidR="00B81448" w:rsidRPr="008D69EE" w:rsidRDefault="00B81448" w:rsidP="00D25CFF">
            <w:pPr>
              <w:pStyle w:val="TableText"/>
              <w:ind w:right="288"/>
              <w:rPr>
                <w:noProof w:val="0"/>
              </w:rPr>
            </w:pPr>
            <w:r w:rsidRPr="008D69EE">
              <w:rPr>
                <w:noProof w:val="0"/>
                <w:color w:val="000000"/>
              </w:rPr>
              <w:t>15.50</w:t>
            </w:r>
          </w:p>
        </w:tc>
      </w:tr>
      <w:tr w:rsidR="00B81448" w:rsidRPr="008D69EE" w14:paraId="1B40F546" w14:textId="77777777" w:rsidTr="00386BE5">
        <w:trPr>
          <w:trHeight w:val="315"/>
        </w:trPr>
        <w:tc>
          <w:tcPr>
            <w:tcW w:w="5760" w:type="dxa"/>
            <w:tcBorders>
              <w:top w:val="single" w:sz="4" w:space="0" w:color="auto"/>
              <w:bottom w:val="single" w:sz="12" w:space="0" w:color="auto"/>
            </w:tcBorders>
            <w:noWrap/>
            <w:hideMark/>
          </w:tcPr>
          <w:p w14:paraId="43D35B74" w14:textId="77777777" w:rsidR="00B81448" w:rsidRPr="008D69EE" w:rsidRDefault="00B81448" w:rsidP="007712CC">
            <w:pPr>
              <w:pStyle w:val="TableText"/>
              <w:rPr>
                <w:b/>
                <w:bCs/>
                <w:noProof w:val="0"/>
              </w:rPr>
            </w:pPr>
            <w:r w:rsidRPr="008D69EE">
              <w:rPr>
                <w:b/>
                <w:bCs/>
                <w:noProof w:val="0"/>
              </w:rPr>
              <w:t>Total</w:t>
            </w:r>
            <w:r>
              <w:rPr>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1E685BC4" w14:textId="77777777" w:rsidR="00B81448" w:rsidRPr="008D69EE" w:rsidRDefault="00B81448" w:rsidP="000C3AD5">
            <w:pPr>
              <w:pStyle w:val="TableText"/>
              <w:rPr>
                <w:b/>
                <w:bCs/>
                <w:noProof w:val="0"/>
              </w:rPr>
            </w:pPr>
            <w:r w:rsidRPr="008D69EE">
              <w:rPr>
                <w:b/>
                <w:bCs/>
                <w:noProof w:val="0"/>
                <w:color w:val="000000"/>
              </w:rPr>
              <w:t>630,548</w:t>
            </w:r>
          </w:p>
        </w:tc>
        <w:tc>
          <w:tcPr>
            <w:tcW w:w="0" w:type="dxa"/>
            <w:tcBorders>
              <w:top w:val="single" w:sz="4" w:space="0" w:color="auto"/>
              <w:left w:val="nil"/>
              <w:bottom w:val="single" w:sz="12" w:space="0" w:color="auto"/>
              <w:right w:val="nil"/>
            </w:tcBorders>
            <w:shd w:val="clear" w:color="000000" w:fill="FFFFFF"/>
            <w:vAlign w:val="bottom"/>
          </w:tcPr>
          <w:p w14:paraId="249533E3" w14:textId="77777777" w:rsidR="00B81448" w:rsidRPr="008D69EE" w:rsidRDefault="00B81448" w:rsidP="00401709">
            <w:pPr>
              <w:pStyle w:val="TableText"/>
              <w:ind w:right="144"/>
              <w:rPr>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0AF46276" w14:textId="77777777" w:rsidR="00B81448" w:rsidRPr="008D69EE" w:rsidRDefault="00B81448" w:rsidP="00401709">
            <w:pPr>
              <w:pStyle w:val="TableText"/>
              <w:ind w:right="432"/>
              <w:rPr>
                <w:b/>
                <w:bCs/>
                <w:noProof w:val="0"/>
              </w:rPr>
            </w:pPr>
            <w:r w:rsidRPr="008D69EE">
              <w:rPr>
                <w:b/>
                <w:bCs/>
                <w:noProof w:val="0"/>
                <w:color w:val="000000"/>
              </w:rPr>
              <w:t>601</w:t>
            </w:r>
          </w:p>
        </w:tc>
        <w:tc>
          <w:tcPr>
            <w:tcW w:w="0" w:type="dxa"/>
            <w:tcBorders>
              <w:top w:val="single" w:sz="4" w:space="0" w:color="auto"/>
              <w:left w:val="nil"/>
              <w:bottom w:val="single" w:sz="12" w:space="0" w:color="auto"/>
              <w:right w:val="nil"/>
            </w:tcBorders>
            <w:shd w:val="clear" w:color="000000" w:fill="FFFFFF"/>
            <w:noWrap/>
            <w:vAlign w:val="bottom"/>
          </w:tcPr>
          <w:p w14:paraId="5C71F7EC" w14:textId="77777777" w:rsidR="00B81448" w:rsidRPr="008D69EE" w:rsidRDefault="00B81448" w:rsidP="00401709">
            <w:pPr>
              <w:pStyle w:val="TableText"/>
              <w:ind w:right="288"/>
              <w:rPr>
                <w:b/>
                <w:bCs/>
                <w:noProof w:val="0"/>
              </w:rPr>
            </w:pPr>
            <w:r w:rsidRPr="008D69EE">
              <w:rPr>
                <w:b/>
                <w:bCs/>
                <w:noProof w:val="0"/>
                <w:color w:val="000000"/>
              </w:rPr>
              <w:t>21.20</w:t>
            </w:r>
          </w:p>
        </w:tc>
      </w:tr>
    </w:tbl>
    <w:p w14:paraId="260E3E6C" w14:textId="77777777" w:rsidR="00B81448" w:rsidRPr="008D69EE" w:rsidRDefault="00B81448" w:rsidP="00740B83">
      <w:pPr>
        <w:pStyle w:val="Caption"/>
      </w:pPr>
      <w:bookmarkStart w:id="1956" w:name="_Toc136523542"/>
      <w:r w:rsidRPr="008D69EE">
        <w:t>Table 10.A.</w:t>
      </w:r>
      <w:fldSimple w:instr=" SEQ Table_10.A. \* ARABIC ">
        <w:r>
          <w:rPr>
            <w:noProof/>
          </w:rPr>
          <w:t>19</w:t>
        </w:r>
      </w:fldSimple>
      <w:r w:rsidRPr="008D69EE">
        <w:t xml:space="preserve">  Scale Score Distribution by Responses to Question 2 for High School</w:t>
      </w:r>
      <w:bookmarkEnd w:id="1956"/>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03D3C1B3" w14:textId="77777777" w:rsidTr="006411AC">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0B7D6D5C" w14:textId="77777777" w:rsidR="00B81448" w:rsidRPr="00124A97" w:rsidRDefault="00B81448" w:rsidP="00796256">
            <w:pPr>
              <w:pStyle w:val="TableHead"/>
              <w:rPr>
                <w:b/>
                <w:bCs w:val="0"/>
                <w:noProof w:val="0"/>
              </w:rPr>
            </w:pPr>
            <w:r w:rsidRPr="00124A97">
              <w:rPr>
                <w:b/>
                <w:bCs w:val="0"/>
                <w:noProof w:val="0"/>
              </w:rPr>
              <w:t>Were any test questions different from the types of questions you see in your science class?</w:t>
            </w:r>
          </w:p>
        </w:tc>
        <w:tc>
          <w:tcPr>
            <w:tcW w:w="0" w:type="dxa"/>
            <w:noWrap/>
            <w:hideMark/>
          </w:tcPr>
          <w:p w14:paraId="65D917C5"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5471C6FE"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BEBE3BA"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138C2E2A"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77A2E9CE" w14:textId="77777777" w:rsidTr="006411AC">
        <w:trPr>
          <w:trHeight w:val="315"/>
        </w:trPr>
        <w:tc>
          <w:tcPr>
            <w:tcW w:w="5760" w:type="dxa"/>
            <w:tcBorders>
              <w:top w:val="single" w:sz="4" w:space="0" w:color="auto"/>
              <w:bottom w:val="nil"/>
            </w:tcBorders>
            <w:noWrap/>
            <w:vAlign w:val="bottom"/>
          </w:tcPr>
          <w:p w14:paraId="6DBAAB98" w14:textId="77777777" w:rsidR="00B81448" w:rsidRPr="008D69EE" w:rsidRDefault="00B81448" w:rsidP="00401709">
            <w:pPr>
              <w:pStyle w:val="TableText"/>
              <w:rPr>
                <w:noProof w:val="0"/>
              </w:rPr>
            </w:pPr>
            <w:r w:rsidRPr="008D69EE">
              <w:rPr>
                <w:noProof w:val="0"/>
              </w:rPr>
              <w:t>ALL of the questions on the test were different.</w:t>
            </w:r>
          </w:p>
        </w:tc>
        <w:tc>
          <w:tcPr>
            <w:tcW w:w="0" w:type="dxa"/>
            <w:tcBorders>
              <w:top w:val="nil"/>
              <w:left w:val="nil"/>
              <w:bottom w:val="nil"/>
              <w:right w:val="nil"/>
            </w:tcBorders>
            <w:shd w:val="clear" w:color="000000" w:fill="FFFFFF"/>
            <w:noWrap/>
            <w:vAlign w:val="bottom"/>
          </w:tcPr>
          <w:p w14:paraId="2D55CF92" w14:textId="77777777" w:rsidR="00B81448" w:rsidRPr="008D69EE" w:rsidRDefault="00B81448" w:rsidP="000C3AD5">
            <w:pPr>
              <w:pStyle w:val="TableText"/>
              <w:rPr>
                <w:noProof w:val="0"/>
              </w:rPr>
            </w:pPr>
            <w:r w:rsidRPr="008D69EE">
              <w:rPr>
                <w:noProof w:val="0"/>
              </w:rPr>
              <w:t>84,800</w:t>
            </w:r>
          </w:p>
        </w:tc>
        <w:tc>
          <w:tcPr>
            <w:tcW w:w="0" w:type="dxa"/>
            <w:tcBorders>
              <w:top w:val="nil"/>
              <w:left w:val="nil"/>
              <w:bottom w:val="nil"/>
              <w:right w:val="nil"/>
            </w:tcBorders>
            <w:shd w:val="clear" w:color="000000" w:fill="FFFFFF"/>
            <w:vAlign w:val="bottom"/>
          </w:tcPr>
          <w:p w14:paraId="5008D680" w14:textId="77777777" w:rsidR="00B81448" w:rsidRPr="008D69EE" w:rsidRDefault="00B81448" w:rsidP="00401709">
            <w:pPr>
              <w:pStyle w:val="TableText"/>
              <w:ind w:right="144"/>
              <w:rPr>
                <w:noProof w:val="0"/>
              </w:rPr>
            </w:pPr>
            <w:r w:rsidRPr="008D69EE">
              <w:rPr>
                <w:noProof w:val="0"/>
                <w:color w:val="000000"/>
              </w:rPr>
              <w:t>13.40</w:t>
            </w:r>
          </w:p>
        </w:tc>
        <w:tc>
          <w:tcPr>
            <w:tcW w:w="0" w:type="dxa"/>
            <w:tcBorders>
              <w:top w:val="nil"/>
              <w:left w:val="nil"/>
              <w:bottom w:val="nil"/>
              <w:right w:val="nil"/>
            </w:tcBorders>
            <w:shd w:val="clear" w:color="000000" w:fill="FFFFFF"/>
            <w:noWrap/>
            <w:vAlign w:val="bottom"/>
          </w:tcPr>
          <w:p w14:paraId="7E19CAC2" w14:textId="77777777" w:rsidR="00B81448" w:rsidRPr="008D69EE" w:rsidRDefault="00B81448" w:rsidP="00401709">
            <w:pPr>
              <w:pStyle w:val="TableText"/>
              <w:ind w:right="432"/>
              <w:rPr>
                <w:noProof w:val="0"/>
              </w:rPr>
            </w:pPr>
            <w:r w:rsidRPr="008D69EE">
              <w:rPr>
                <w:noProof w:val="0"/>
                <w:color w:val="000000"/>
              </w:rPr>
              <w:t>590</w:t>
            </w:r>
          </w:p>
        </w:tc>
        <w:tc>
          <w:tcPr>
            <w:tcW w:w="0" w:type="dxa"/>
            <w:tcBorders>
              <w:top w:val="nil"/>
              <w:left w:val="nil"/>
              <w:bottom w:val="nil"/>
              <w:right w:val="nil"/>
            </w:tcBorders>
            <w:shd w:val="clear" w:color="000000" w:fill="FFFFFF"/>
            <w:noWrap/>
            <w:vAlign w:val="bottom"/>
          </w:tcPr>
          <w:p w14:paraId="3E8461A6" w14:textId="77777777" w:rsidR="00B81448" w:rsidRPr="008D69EE" w:rsidRDefault="00B81448" w:rsidP="00401709">
            <w:pPr>
              <w:pStyle w:val="TableText"/>
              <w:ind w:right="288"/>
              <w:rPr>
                <w:noProof w:val="0"/>
              </w:rPr>
            </w:pPr>
            <w:r w:rsidRPr="008D69EE">
              <w:rPr>
                <w:noProof w:val="0"/>
                <w:color w:val="000000"/>
              </w:rPr>
              <w:t>18.50</w:t>
            </w:r>
          </w:p>
        </w:tc>
      </w:tr>
      <w:tr w:rsidR="00B81448" w:rsidRPr="008D69EE" w14:paraId="11569F5E" w14:textId="77777777" w:rsidTr="006411AC">
        <w:trPr>
          <w:trHeight w:val="315"/>
        </w:trPr>
        <w:tc>
          <w:tcPr>
            <w:tcW w:w="5760" w:type="dxa"/>
            <w:tcBorders>
              <w:top w:val="nil"/>
            </w:tcBorders>
            <w:noWrap/>
            <w:vAlign w:val="bottom"/>
            <w:hideMark/>
          </w:tcPr>
          <w:p w14:paraId="3FF06F22" w14:textId="77777777" w:rsidR="00B81448" w:rsidRPr="008D69EE" w:rsidRDefault="00B81448" w:rsidP="00401709">
            <w:pPr>
              <w:pStyle w:val="TableText"/>
              <w:rPr>
                <w:rFonts w:eastAsia="Times New Roman"/>
                <w:noProof w:val="0"/>
              </w:rPr>
            </w:pPr>
            <w:r w:rsidRPr="008D69EE">
              <w:rPr>
                <w:noProof w:val="0"/>
              </w:rPr>
              <w:t>MOST of the questions on the test were different.</w:t>
            </w:r>
          </w:p>
        </w:tc>
        <w:tc>
          <w:tcPr>
            <w:tcW w:w="0" w:type="dxa"/>
            <w:tcBorders>
              <w:top w:val="nil"/>
              <w:left w:val="nil"/>
              <w:bottom w:val="nil"/>
              <w:right w:val="nil"/>
            </w:tcBorders>
            <w:shd w:val="clear" w:color="000000" w:fill="FFFFFF"/>
            <w:noWrap/>
            <w:vAlign w:val="bottom"/>
          </w:tcPr>
          <w:p w14:paraId="05E44964" w14:textId="77777777" w:rsidR="00B81448" w:rsidRPr="008D69EE" w:rsidRDefault="00B81448" w:rsidP="000C3AD5">
            <w:pPr>
              <w:pStyle w:val="TableText"/>
              <w:rPr>
                <w:rFonts w:eastAsia="Times New Roman"/>
                <w:noProof w:val="0"/>
              </w:rPr>
            </w:pPr>
            <w:r w:rsidRPr="008D69EE">
              <w:rPr>
                <w:noProof w:val="0"/>
              </w:rPr>
              <w:t>232,676</w:t>
            </w:r>
          </w:p>
        </w:tc>
        <w:tc>
          <w:tcPr>
            <w:tcW w:w="0" w:type="dxa"/>
            <w:tcBorders>
              <w:top w:val="nil"/>
              <w:left w:val="nil"/>
              <w:bottom w:val="nil"/>
              <w:right w:val="nil"/>
            </w:tcBorders>
            <w:shd w:val="clear" w:color="000000" w:fill="FFFFFF"/>
            <w:vAlign w:val="bottom"/>
          </w:tcPr>
          <w:p w14:paraId="21E0333C" w14:textId="77777777" w:rsidR="00B81448" w:rsidRPr="008D69EE" w:rsidRDefault="00B81448" w:rsidP="00401709">
            <w:pPr>
              <w:pStyle w:val="TableText"/>
              <w:ind w:right="144"/>
              <w:rPr>
                <w:rFonts w:eastAsia="Times New Roman"/>
                <w:noProof w:val="0"/>
              </w:rPr>
            </w:pPr>
            <w:r w:rsidRPr="008D69EE">
              <w:rPr>
                <w:noProof w:val="0"/>
                <w:color w:val="000000"/>
              </w:rPr>
              <w:t>36.90</w:t>
            </w:r>
          </w:p>
        </w:tc>
        <w:tc>
          <w:tcPr>
            <w:tcW w:w="0" w:type="dxa"/>
            <w:tcBorders>
              <w:top w:val="nil"/>
              <w:left w:val="nil"/>
              <w:bottom w:val="nil"/>
              <w:right w:val="nil"/>
            </w:tcBorders>
            <w:shd w:val="clear" w:color="000000" w:fill="FFFFFF"/>
            <w:noWrap/>
            <w:vAlign w:val="bottom"/>
          </w:tcPr>
          <w:p w14:paraId="311A373A" w14:textId="77777777" w:rsidR="00B81448" w:rsidRPr="008D69EE" w:rsidRDefault="00B81448" w:rsidP="00401709">
            <w:pPr>
              <w:pStyle w:val="TableText"/>
              <w:ind w:right="432"/>
              <w:rPr>
                <w:rFonts w:eastAsia="Times New Roman"/>
                <w:noProof w:val="0"/>
              </w:rPr>
            </w:pPr>
            <w:r w:rsidRPr="008D69EE">
              <w:rPr>
                <w:noProof w:val="0"/>
                <w:color w:val="000000"/>
              </w:rPr>
              <w:t>601</w:t>
            </w:r>
          </w:p>
        </w:tc>
        <w:tc>
          <w:tcPr>
            <w:tcW w:w="0" w:type="dxa"/>
            <w:tcBorders>
              <w:top w:val="nil"/>
              <w:left w:val="nil"/>
              <w:bottom w:val="nil"/>
              <w:right w:val="nil"/>
            </w:tcBorders>
            <w:shd w:val="clear" w:color="000000" w:fill="FFFFFF"/>
            <w:noWrap/>
            <w:vAlign w:val="bottom"/>
          </w:tcPr>
          <w:p w14:paraId="55C568E9" w14:textId="77777777" w:rsidR="00B81448" w:rsidRPr="008D69EE" w:rsidRDefault="00B81448" w:rsidP="00401709">
            <w:pPr>
              <w:pStyle w:val="TableText"/>
              <w:ind w:right="288"/>
              <w:rPr>
                <w:rFonts w:eastAsia="Times New Roman"/>
                <w:noProof w:val="0"/>
              </w:rPr>
            </w:pPr>
            <w:r w:rsidRPr="008D69EE">
              <w:rPr>
                <w:noProof w:val="0"/>
                <w:color w:val="000000"/>
              </w:rPr>
              <w:t>20.20</w:t>
            </w:r>
          </w:p>
        </w:tc>
      </w:tr>
      <w:tr w:rsidR="00B81448" w:rsidRPr="008D69EE" w14:paraId="2444A748" w14:textId="77777777" w:rsidTr="006411AC">
        <w:trPr>
          <w:trHeight w:val="315"/>
        </w:trPr>
        <w:tc>
          <w:tcPr>
            <w:tcW w:w="5760" w:type="dxa"/>
            <w:tcBorders>
              <w:bottom w:val="nil"/>
            </w:tcBorders>
            <w:noWrap/>
            <w:vAlign w:val="bottom"/>
          </w:tcPr>
          <w:p w14:paraId="432CA221" w14:textId="77777777" w:rsidR="00B81448" w:rsidRPr="008D69EE" w:rsidRDefault="00B81448" w:rsidP="00401709">
            <w:pPr>
              <w:pStyle w:val="TableText"/>
              <w:rPr>
                <w:rFonts w:eastAsia="Times New Roman"/>
                <w:noProof w:val="0"/>
              </w:rPr>
            </w:pPr>
            <w:r w:rsidRPr="008D69EE">
              <w:rPr>
                <w:noProof w:val="0"/>
              </w:rPr>
              <w:t>SOME of the questions on the test were different.</w:t>
            </w:r>
          </w:p>
        </w:tc>
        <w:tc>
          <w:tcPr>
            <w:tcW w:w="0" w:type="dxa"/>
            <w:tcBorders>
              <w:top w:val="nil"/>
              <w:left w:val="nil"/>
              <w:bottom w:val="nil"/>
              <w:right w:val="nil"/>
            </w:tcBorders>
            <w:shd w:val="clear" w:color="000000" w:fill="FFFFFF"/>
            <w:noWrap/>
            <w:vAlign w:val="bottom"/>
          </w:tcPr>
          <w:p w14:paraId="2254A2AF" w14:textId="77777777" w:rsidR="00B81448" w:rsidRPr="008D69EE" w:rsidRDefault="00B81448" w:rsidP="000C3AD5">
            <w:pPr>
              <w:pStyle w:val="TableText"/>
              <w:rPr>
                <w:rFonts w:eastAsia="Times New Roman"/>
                <w:noProof w:val="0"/>
              </w:rPr>
            </w:pPr>
            <w:r w:rsidRPr="008D69EE">
              <w:rPr>
                <w:noProof w:val="0"/>
              </w:rPr>
              <w:t>282,044</w:t>
            </w:r>
          </w:p>
        </w:tc>
        <w:tc>
          <w:tcPr>
            <w:tcW w:w="0" w:type="dxa"/>
            <w:tcBorders>
              <w:top w:val="nil"/>
              <w:left w:val="nil"/>
              <w:bottom w:val="nil"/>
              <w:right w:val="nil"/>
            </w:tcBorders>
            <w:shd w:val="clear" w:color="000000" w:fill="FFFFFF"/>
            <w:vAlign w:val="bottom"/>
          </w:tcPr>
          <w:p w14:paraId="23F1CD1F" w14:textId="77777777" w:rsidR="00B81448" w:rsidRPr="008D69EE" w:rsidRDefault="00B81448" w:rsidP="00401709">
            <w:pPr>
              <w:pStyle w:val="TableText"/>
              <w:ind w:right="144"/>
              <w:rPr>
                <w:rFonts w:eastAsia="Times New Roman"/>
                <w:noProof w:val="0"/>
              </w:rPr>
            </w:pPr>
            <w:r w:rsidRPr="008D69EE">
              <w:rPr>
                <w:noProof w:val="0"/>
                <w:color w:val="000000"/>
              </w:rPr>
              <w:t>44.70</w:t>
            </w:r>
          </w:p>
        </w:tc>
        <w:tc>
          <w:tcPr>
            <w:tcW w:w="0" w:type="dxa"/>
            <w:tcBorders>
              <w:top w:val="nil"/>
              <w:left w:val="nil"/>
              <w:bottom w:val="nil"/>
              <w:right w:val="nil"/>
            </w:tcBorders>
            <w:shd w:val="clear" w:color="000000" w:fill="FFFFFF"/>
            <w:noWrap/>
            <w:vAlign w:val="bottom"/>
          </w:tcPr>
          <w:p w14:paraId="0E56E4EC" w14:textId="77777777" w:rsidR="00B81448" w:rsidRPr="008D69EE" w:rsidRDefault="00B81448" w:rsidP="00401709">
            <w:pPr>
              <w:pStyle w:val="TableText"/>
              <w:ind w:right="432"/>
              <w:rPr>
                <w:rFonts w:eastAsia="Times New Roman"/>
                <w:noProof w:val="0"/>
              </w:rPr>
            </w:pPr>
            <w:r w:rsidRPr="008D69EE">
              <w:rPr>
                <w:noProof w:val="0"/>
                <w:color w:val="000000"/>
              </w:rPr>
              <w:t>605</w:t>
            </w:r>
          </w:p>
        </w:tc>
        <w:tc>
          <w:tcPr>
            <w:tcW w:w="0" w:type="dxa"/>
            <w:tcBorders>
              <w:top w:val="nil"/>
              <w:left w:val="nil"/>
              <w:bottom w:val="nil"/>
              <w:right w:val="nil"/>
            </w:tcBorders>
            <w:shd w:val="clear" w:color="000000" w:fill="FFFFFF"/>
            <w:noWrap/>
            <w:vAlign w:val="bottom"/>
          </w:tcPr>
          <w:p w14:paraId="3698F03A" w14:textId="77777777" w:rsidR="00B81448" w:rsidRPr="008D69EE" w:rsidRDefault="00B81448" w:rsidP="00401709">
            <w:pPr>
              <w:pStyle w:val="TableText"/>
              <w:ind w:right="288"/>
              <w:rPr>
                <w:rFonts w:eastAsia="Times New Roman"/>
                <w:noProof w:val="0"/>
              </w:rPr>
            </w:pPr>
            <w:r w:rsidRPr="008D69EE">
              <w:rPr>
                <w:noProof w:val="0"/>
                <w:color w:val="000000"/>
              </w:rPr>
              <w:t>21.40</w:t>
            </w:r>
          </w:p>
        </w:tc>
      </w:tr>
      <w:tr w:rsidR="00B81448" w:rsidRPr="008D69EE" w14:paraId="618340BC" w14:textId="77777777" w:rsidTr="006411AC">
        <w:trPr>
          <w:trHeight w:val="315"/>
        </w:trPr>
        <w:tc>
          <w:tcPr>
            <w:tcW w:w="5760" w:type="dxa"/>
            <w:tcBorders>
              <w:top w:val="nil"/>
              <w:bottom w:val="single" w:sz="4" w:space="0" w:color="auto"/>
            </w:tcBorders>
            <w:noWrap/>
            <w:vAlign w:val="bottom"/>
            <w:hideMark/>
          </w:tcPr>
          <w:p w14:paraId="78D23032" w14:textId="77777777" w:rsidR="00B81448" w:rsidRPr="008D69EE" w:rsidRDefault="00B81448" w:rsidP="00401709">
            <w:pPr>
              <w:pStyle w:val="TableText"/>
              <w:rPr>
                <w:rFonts w:eastAsia="Times New Roman"/>
                <w:noProof w:val="0"/>
              </w:rPr>
            </w:pPr>
            <w:r w:rsidRPr="008D69EE">
              <w:rPr>
                <w:noProof w:val="0"/>
              </w:rPr>
              <w:t>NONE of the questions on the test were different.</w:t>
            </w:r>
          </w:p>
        </w:tc>
        <w:tc>
          <w:tcPr>
            <w:tcW w:w="0" w:type="dxa"/>
            <w:tcBorders>
              <w:top w:val="nil"/>
              <w:left w:val="nil"/>
              <w:bottom w:val="single" w:sz="4" w:space="0" w:color="auto"/>
              <w:right w:val="nil"/>
            </w:tcBorders>
            <w:shd w:val="clear" w:color="000000" w:fill="FFFFFF"/>
            <w:noWrap/>
            <w:vAlign w:val="bottom"/>
          </w:tcPr>
          <w:p w14:paraId="328FF376" w14:textId="77777777" w:rsidR="00B81448" w:rsidRPr="008D69EE" w:rsidRDefault="00B81448" w:rsidP="000C3AD5">
            <w:pPr>
              <w:pStyle w:val="TableText"/>
              <w:rPr>
                <w:rFonts w:eastAsia="Times New Roman"/>
                <w:noProof w:val="0"/>
              </w:rPr>
            </w:pPr>
            <w:r w:rsidRPr="008D69EE">
              <w:rPr>
                <w:noProof w:val="0"/>
              </w:rPr>
              <w:t>30,989</w:t>
            </w:r>
          </w:p>
        </w:tc>
        <w:tc>
          <w:tcPr>
            <w:tcW w:w="0" w:type="dxa"/>
            <w:tcBorders>
              <w:top w:val="nil"/>
              <w:left w:val="nil"/>
              <w:bottom w:val="single" w:sz="4" w:space="0" w:color="auto"/>
              <w:right w:val="nil"/>
            </w:tcBorders>
            <w:shd w:val="clear" w:color="000000" w:fill="FFFFFF"/>
            <w:vAlign w:val="bottom"/>
          </w:tcPr>
          <w:p w14:paraId="577BD51A" w14:textId="77777777" w:rsidR="00B81448" w:rsidRPr="008D69EE" w:rsidRDefault="00B81448" w:rsidP="00401709">
            <w:pPr>
              <w:pStyle w:val="TableText"/>
              <w:ind w:right="144"/>
              <w:rPr>
                <w:rFonts w:eastAsia="Times New Roman"/>
                <w:noProof w:val="0"/>
              </w:rPr>
            </w:pPr>
            <w:r w:rsidRPr="008D69EE">
              <w:rPr>
                <w:noProof w:val="0"/>
                <w:color w:val="000000"/>
              </w:rPr>
              <w:t>4.90</w:t>
            </w:r>
          </w:p>
        </w:tc>
        <w:tc>
          <w:tcPr>
            <w:tcW w:w="0" w:type="dxa"/>
            <w:tcBorders>
              <w:top w:val="nil"/>
              <w:left w:val="nil"/>
              <w:bottom w:val="single" w:sz="4" w:space="0" w:color="auto"/>
              <w:right w:val="nil"/>
            </w:tcBorders>
            <w:shd w:val="clear" w:color="000000" w:fill="FFFFFF"/>
            <w:noWrap/>
            <w:vAlign w:val="bottom"/>
          </w:tcPr>
          <w:p w14:paraId="44AB1B1D" w14:textId="77777777" w:rsidR="00B81448" w:rsidRPr="008D69EE" w:rsidRDefault="00B81448" w:rsidP="00401709">
            <w:pPr>
              <w:pStyle w:val="TableText"/>
              <w:ind w:right="432"/>
              <w:rPr>
                <w:rFonts w:eastAsia="Times New Roman"/>
                <w:noProof w:val="0"/>
              </w:rPr>
            </w:pPr>
            <w:r w:rsidRPr="008D69EE">
              <w:rPr>
                <w:noProof w:val="0"/>
                <w:color w:val="000000"/>
              </w:rPr>
              <w:t>596</w:t>
            </w:r>
          </w:p>
        </w:tc>
        <w:tc>
          <w:tcPr>
            <w:tcW w:w="0" w:type="dxa"/>
            <w:tcBorders>
              <w:top w:val="nil"/>
              <w:left w:val="nil"/>
              <w:bottom w:val="single" w:sz="4" w:space="0" w:color="auto"/>
              <w:right w:val="nil"/>
            </w:tcBorders>
            <w:shd w:val="clear" w:color="000000" w:fill="FFFFFF"/>
            <w:noWrap/>
            <w:vAlign w:val="bottom"/>
          </w:tcPr>
          <w:p w14:paraId="733C0B1D" w14:textId="77777777" w:rsidR="00B81448" w:rsidRPr="008D69EE" w:rsidRDefault="00B81448" w:rsidP="00401709">
            <w:pPr>
              <w:pStyle w:val="TableText"/>
              <w:ind w:right="288"/>
              <w:rPr>
                <w:rFonts w:eastAsia="Times New Roman"/>
                <w:noProof w:val="0"/>
              </w:rPr>
            </w:pPr>
            <w:r w:rsidRPr="008D69EE">
              <w:rPr>
                <w:noProof w:val="0"/>
                <w:color w:val="000000"/>
              </w:rPr>
              <w:t>23.30</w:t>
            </w:r>
          </w:p>
        </w:tc>
      </w:tr>
      <w:tr w:rsidR="00B81448" w:rsidRPr="008D69EE" w14:paraId="003EBA4A" w14:textId="77777777" w:rsidTr="006411AC">
        <w:trPr>
          <w:trHeight w:val="315"/>
        </w:trPr>
        <w:tc>
          <w:tcPr>
            <w:tcW w:w="5760" w:type="dxa"/>
            <w:tcBorders>
              <w:top w:val="single" w:sz="4" w:space="0" w:color="auto"/>
              <w:bottom w:val="single" w:sz="12" w:space="0" w:color="auto"/>
            </w:tcBorders>
            <w:noWrap/>
            <w:hideMark/>
          </w:tcPr>
          <w:p w14:paraId="0357470A"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464CFCD6" w14:textId="77777777" w:rsidR="00B81448" w:rsidRPr="008D69EE" w:rsidRDefault="00B81448" w:rsidP="000C3AD5">
            <w:pPr>
              <w:pStyle w:val="TableText"/>
              <w:rPr>
                <w:rFonts w:eastAsia="Times New Roman"/>
                <w:b/>
                <w:bCs/>
                <w:noProof w:val="0"/>
              </w:rPr>
            </w:pPr>
            <w:r w:rsidRPr="008D69EE">
              <w:rPr>
                <w:b/>
                <w:bCs/>
                <w:noProof w:val="0"/>
                <w:color w:val="000000"/>
              </w:rPr>
              <w:t>630,509</w:t>
            </w:r>
          </w:p>
        </w:tc>
        <w:tc>
          <w:tcPr>
            <w:tcW w:w="0" w:type="dxa"/>
            <w:tcBorders>
              <w:top w:val="single" w:sz="4" w:space="0" w:color="auto"/>
              <w:left w:val="nil"/>
              <w:bottom w:val="single" w:sz="12" w:space="0" w:color="auto"/>
              <w:right w:val="nil"/>
            </w:tcBorders>
            <w:shd w:val="clear" w:color="000000" w:fill="FFFFFF"/>
            <w:vAlign w:val="bottom"/>
          </w:tcPr>
          <w:p w14:paraId="128C6C0C"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3019B4B8" w14:textId="77777777" w:rsidR="00B81448" w:rsidRPr="008D69EE" w:rsidRDefault="00B81448" w:rsidP="00401709">
            <w:pPr>
              <w:pStyle w:val="TableText"/>
              <w:ind w:right="432"/>
              <w:rPr>
                <w:rFonts w:eastAsia="Times New Roman"/>
                <w:b/>
                <w:bCs/>
                <w:noProof w:val="0"/>
              </w:rPr>
            </w:pPr>
            <w:r w:rsidRPr="008D69EE">
              <w:rPr>
                <w:b/>
                <w:bCs/>
                <w:noProof w:val="0"/>
                <w:color w:val="000000"/>
              </w:rPr>
              <w:t>601</w:t>
            </w:r>
          </w:p>
        </w:tc>
        <w:tc>
          <w:tcPr>
            <w:tcW w:w="0" w:type="dxa"/>
            <w:tcBorders>
              <w:top w:val="single" w:sz="4" w:space="0" w:color="auto"/>
              <w:left w:val="nil"/>
              <w:bottom w:val="single" w:sz="12" w:space="0" w:color="auto"/>
              <w:right w:val="nil"/>
            </w:tcBorders>
            <w:shd w:val="clear" w:color="000000" w:fill="FFFFFF"/>
            <w:noWrap/>
            <w:vAlign w:val="bottom"/>
          </w:tcPr>
          <w:p w14:paraId="6536BEB3" w14:textId="77777777" w:rsidR="00B81448" w:rsidRPr="008D69EE" w:rsidRDefault="00B81448" w:rsidP="00401709">
            <w:pPr>
              <w:pStyle w:val="TableText"/>
              <w:ind w:right="288"/>
              <w:rPr>
                <w:rFonts w:eastAsia="Times New Roman"/>
                <w:b/>
                <w:bCs/>
                <w:noProof w:val="0"/>
              </w:rPr>
            </w:pPr>
            <w:r w:rsidRPr="008D69EE">
              <w:rPr>
                <w:b/>
                <w:bCs/>
                <w:noProof w:val="0"/>
                <w:color w:val="000000"/>
              </w:rPr>
              <w:t>21.20</w:t>
            </w:r>
          </w:p>
        </w:tc>
      </w:tr>
    </w:tbl>
    <w:p w14:paraId="017D5385" w14:textId="77777777" w:rsidR="00B81448" w:rsidRPr="008D69EE" w:rsidRDefault="00B81448" w:rsidP="002444CD">
      <w:pPr>
        <w:pStyle w:val="Caption"/>
      </w:pPr>
      <w:bookmarkStart w:id="1957" w:name="_Toc136523543"/>
      <w:r w:rsidRPr="008D69EE">
        <w:t>Table 10.A.</w:t>
      </w:r>
      <w:fldSimple w:instr=" SEQ Table_10.A. \* ARABIC ">
        <w:r>
          <w:rPr>
            <w:noProof/>
          </w:rPr>
          <w:t>20</w:t>
        </w:r>
      </w:fldSimple>
      <w:r w:rsidRPr="008D69EE">
        <w:t xml:space="preserve">  Scale Score Distribution by Responses to Question 3 for High School</w:t>
      </w:r>
      <w:bookmarkEnd w:id="1957"/>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5254BF5D" w14:textId="77777777" w:rsidTr="00386BE5">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3FF9D65B" w14:textId="77777777" w:rsidR="00B81448" w:rsidRPr="00124A97" w:rsidRDefault="00B81448" w:rsidP="00796256">
            <w:pPr>
              <w:pStyle w:val="TableHead"/>
              <w:keepNext/>
              <w:keepLines/>
              <w:rPr>
                <w:b/>
                <w:bCs w:val="0"/>
                <w:noProof w:val="0"/>
              </w:rPr>
            </w:pPr>
            <w:r w:rsidRPr="00124A97">
              <w:rPr>
                <w:b/>
                <w:bCs w:val="0"/>
                <w:noProof w:val="0"/>
              </w:rPr>
              <w:t>How hard were questions on this test compared to questions you see in your science class?</w:t>
            </w:r>
          </w:p>
        </w:tc>
        <w:tc>
          <w:tcPr>
            <w:tcW w:w="0" w:type="dxa"/>
            <w:noWrap/>
            <w:hideMark/>
          </w:tcPr>
          <w:p w14:paraId="6EA13C61" w14:textId="77777777" w:rsidR="00B81448" w:rsidRPr="00124A97" w:rsidRDefault="00B81448" w:rsidP="00796256">
            <w:pPr>
              <w:pStyle w:val="TableHead"/>
              <w:keepNext/>
              <w:keepLines/>
              <w:rPr>
                <w:b/>
                <w:bCs w:val="0"/>
                <w:noProof w:val="0"/>
              </w:rPr>
            </w:pPr>
            <w:r w:rsidRPr="00124A97">
              <w:rPr>
                <w:b/>
                <w:bCs w:val="0"/>
                <w:noProof w:val="0"/>
              </w:rPr>
              <w:t>N</w:t>
            </w:r>
          </w:p>
        </w:tc>
        <w:tc>
          <w:tcPr>
            <w:tcW w:w="0" w:type="dxa"/>
          </w:tcPr>
          <w:p w14:paraId="3A965A29" w14:textId="77777777" w:rsidR="00B81448" w:rsidRPr="00124A97" w:rsidRDefault="00B81448" w:rsidP="00796256">
            <w:pPr>
              <w:pStyle w:val="TableHead"/>
              <w:keepNext/>
              <w:keepLines/>
              <w:rPr>
                <w:b/>
                <w:bCs w:val="0"/>
                <w:noProof w:val="0"/>
              </w:rPr>
            </w:pPr>
            <w:r w:rsidRPr="00124A97">
              <w:rPr>
                <w:b/>
                <w:bCs w:val="0"/>
                <w:noProof w:val="0"/>
              </w:rPr>
              <w:t>Percent</w:t>
            </w:r>
          </w:p>
        </w:tc>
        <w:tc>
          <w:tcPr>
            <w:tcW w:w="0" w:type="dxa"/>
            <w:noWrap/>
            <w:hideMark/>
          </w:tcPr>
          <w:p w14:paraId="350DB9BA" w14:textId="77777777" w:rsidR="00B81448" w:rsidRPr="00124A97" w:rsidRDefault="00B81448" w:rsidP="00796256">
            <w:pPr>
              <w:pStyle w:val="TableHead"/>
              <w:keepNext/>
              <w:keepLines/>
              <w:rPr>
                <w:b/>
                <w:bCs w:val="0"/>
                <w:noProof w:val="0"/>
              </w:rPr>
            </w:pPr>
            <w:r w:rsidRPr="00124A97">
              <w:rPr>
                <w:b/>
                <w:bCs w:val="0"/>
                <w:noProof w:val="0"/>
              </w:rPr>
              <w:t>Scale Score Mean</w:t>
            </w:r>
          </w:p>
        </w:tc>
        <w:tc>
          <w:tcPr>
            <w:tcW w:w="0" w:type="dxa"/>
            <w:noWrap/>
            <w:hideMark/>
          </w:tcPr>
          <w:p w14:paraId="6A9ADE73" w14:textId="77777777" w:rsidR="00B81448" w:rsidRPr="00124A97" w:rsidRDefault="00B81448" w:rsidP="00796256">
            <w:pPr>
              <w:pStyle w:val="TableHead"/>
              <w:keepNext/>
              <w:keepLines/>
              <w:rPr>
                <w:b/>
                <w:bCs w:val="0"/>
                <w:noProof w:val="0"/>
              </w:rPr>
            </w:pPr>
            <w:r w:rsidRPr="00124A97">
              <w:rPr>
                <w:b/>
                <w:bCs w:val="0"/>
                <w:noProof w:val="0"/>
              </w:rPr>
              <w:t>Scale Score SD</w:t>
            </w:r>
          </w:p>
        </w:tc>
      </w:tr>
      <w:tr w:rsidR="00B81448" w:rsidRPr="008D69EE" w14:paraId="79AD4265" w14:textId="77777777" w:rsidTr="00386BE5">
        <w:trPr>
          <w:trHeight w:val="315"/>
        </w:trPr>
        <w:tc>
          <w:tcPr>
            <w:tcW w:w="5760" w:type="dxa"/>
            <w:tcBorders>
              <w:top w:val="single" w:sz="4" w:space="0" w:color="auto"/>
            </w:tcBorders>
            <w:noWrap/>
            <w:vAlign w:val="bottom"/>
            <w:hideMark/>
          </w:tcPr>
          <w:p w14:paraId="183E279B" w14:textId="77777777" w:rsidR="00B81448" w:rsidRPr="008D69EE" w:rsidRDefault="00B81448" w:rsidP="00401709">
            <w:pPr>
              <w:pStyle w:val="TableText"/>
              <w:rPr>
                <w:rFonts w:eastAsia="Times New Roman"/>
                <w:noProof w:val="0"/>
              </w:rPr>
            </w:pPr>
            <w:r w:rsidRPr="008D69EE">
              <w:rPr>
                <w:noProof w:val="0"/>
              </w:rPr>
              <w:t>They were HARDER than most questions in my science classes.</w:t>
            </w:r>
          </w:p>
        </w:tc>
        <w:tc>
          <w:tcPr>
            <w:tcW w:w="0" w:type="dxa"/>
            <w:tcBorders>
              <w:top w:val="nil"/>
              <w:left w:val="nil"/>
              <w:bottom w:val="nil"/>
              <w:right w:val="nil"/>
            </w:tcBorders>
            <w:shd w:val="clear" w:color="000000" w:fill="FFFFFF"/>
            <w:noWrap/>
            <w:vAlign w:val="bottom"/>
          </w:tcPr>
          <w:p w14:paraId="23823077" w14:textId="77777777" w:rsidR="00B81448" w:rsidRPr="008D69EE" w:rsidRDefault="00B81448" w:rsidP="000C3AD5">
            <w:pPr>
              <w:pStyle w:val="TableText"/>
              <w:rPr>
                <w:rFonts w:eastAsia="Times New Roman"/>
                <w:noProof w:val="0"/>
              </w:rPr>
            </w:pPr>
            <w:r w:rsidRPr="008D69EE">
              <w:rPr>
                <w:noProof w:val="0"/>
                <w:color w:val="000000"/>
              </w:rPr>
              <w:t>252,253</w:t>
            </w:r>
          </w:p>
        </w:tc>
        <w:tc>
          <w:tcPr>
            <w:tcW w:w="0" w:type="dxa"/>
            <w:tcBorders>
              <w:top w:val="nil"/>
              <w:left w:val="nil"/>
              <w:bottom w:val="nil"/>
              <w:right w:val="nil"/>
            </w:tcBorders>
            <w:shd w:val="clear" w:color="000000" w:fill="FFFFFF"/>
            <w:vAlign w:val="bottom"/>
          </w:tcPr>
          <w:p w14:paraId="5489FFD3" w14:textId="77777777" w:rsidR="00B81448" w:rsidRPr="008D69EE" w:rsidRDefault="00B81448" w:rsidP="00401709">
            <w:pPr>
              <w:pStyle w:val="TableText"/>
              <w:ind w:right="144"/>
              <w:rPr>
                <w:rFonts w:eastAsia="Times New Roman"/>
                <w:noProof w:val="0"/>
              </w:rPr>
            </w:pPr>
            <w:r w:rsidRPr="008D69EE">
              <w:rPr>
                <w:noProof w:val="0"/>
                <w:color w:val="000000"/>
              </w:rPr>
              <w:t>40.00</w:t>
            </w:r>
          </w:p>
        </w:tc>
        <w:tc>
          <w:tcPr>
            <w:tcW w:w="0" w:type="dxa"/>
            <w:tcBorders>
              <w:top w:val="nil"/>
              <w:left w:val="nil"/>
              <w:bottom w:val="nil"/>
              <w:right w:val="nil"/>
            </w:tcBorders>
            <w:shd w:val="clear" w:color="000000" w:fill="FFFFFF"/>
            <w:noWrap/>
            <w:vAlign w:val="bottom"/>
          </w:tcPr>
          <w:p w14:paraId="4D281D24" w14:textId="77777777" w:rsidR="00B81448" w:rsidRPr="008D69EE" w:rsidRDefault="00B81448" w:rsidP="00401709">
            <w:pPr>
              <w:pStyle w:val="TableText"/>
              <w:ind w:right="432"/>
              <w:rPr>
                <w:rFonts w:eastAsia="Times New Roman"/>
                <w:noProof w:val="0"/>
              </w:rPr>
            </w:pPr>
            <w:r w:rsidRPr="008D69EE">
              <w:rPr>
                <w:noProof w:val="0"/>
                <w:color w:val="000000"/>
              </w:rPr>
              <w:t>595</w:t>
            </w:r>
          </w:p>
        </w:tc>
        <w:tc>
          <w:tcPr>
            <w:tcW w:w="0" w:type="dxa"/>
            <w:tcBorders>
              <w:top w:val="nil"/>
              <w:left w:val="nil"/>
              <w:bottom w:val="nil"/>
              <w:right w:val="nil"/>
            </w:tcBorders>
            <w:shd w:val="clear" w:color="000000" w:fill="FFFFFF"/>
            <w:noWrap/>
            <w:vAlign w:val="bottom"/>
          </w:tcPr>
          <w:p w14:paraId="16F2BF9A" w14:textId="77777777" w:rsidR="00B81448" w:rsidRPr="008D69EE" w:rsidRDefault="00B81448" w:rsidP="00401709">
            <w:pPr>
              <w:pStyle w:val="TableText"/>
              <w:ind w:right="288"/>
              <w:rPr>
                <w:rFonts w:eastAsia="Times New Roman"/>
                <w:noProof w:val="0"/>
              </w:rPr>
            </w:pPr>
            <w:r w:rsidRPr="008D69EE">
              <w:rPr>
                <w:noProof w:val="0"/>
                <w:color w:val="000000"/>
              </w:rPr>
              <w:t>18.40</w:t>
            </w:r>
          </w:p>
        </w:tc>
      </w:tr>
      <w:tr w:rsidR="00B81448" w:rsidRPr="008D69EE" w14:paraId="4181CCF5" w14:textId="77777777" w:rsidTr="00386BE5">
        <w:trPr>
          <w:trHeight w:val="315"/>
        </w:trPr>
        <w:tc>
          <w:tcPr>
            <w:tcW w:w="5760" w:type="dxa"/>
            <w:tcBorders>
              <w:bottom w:val="nil"/>
            </w:tcBorders>
            <w:noWrap/>
            <w:vAlign w:val="bottom"/>
          </w:tcPr>
          <w:p w14:paraId="06D91987" w14:textId="77777777" w:rsidR="00B81448" w:rsidRPr="008D69EE" w:rsidRDefault="00B81448" w:rsidP="00401709">
            <w:pPr>
              <w:pStyle w:val="TableText"/>
              <w:rPr>
                <w:rFonts w:eastAsia="Times New Roman"/>
                <w:noProof w:val="0"/>
              </w:rPr>
            </w:pPr>
            <w:r w:rsidRPr="008D69EE">
              <w:rPr>
                <w:noProof w:val="0"/>
              </w:rPr>
              <w:t>They were ABOUT AS HARD as the questions in my science classes.</w:t>
            </w:r>
          </w:p>
        </w:tc>
        <w:tc>
          <w:tcPr>
            <w:tcW w:w="0" w:type="dxa"/>
            <w:tcBorders>
              <w:top w:val="nil"/>
              <w:left w:val="nil"/>
              <w:bottom w:val="nil"/>
              <w:right w:val="nil"/>
            </w:tcBorders>
            <w:shd w:val="clear" w:color="000000" w:fill="FFFFFF"/>
            <w:noWrap/>
            <w:vAlign w:val="bottom"/>
          </w:tcPr>
          <w:p w14:paraId="51B4F4D5" w14:textId="77777777" w:rsidR="00B81448" w:rsidRPr="008D69EE" w:rsidRDefault="00B81448" w:rsidP="000C3AD5">
            <w:pPr>
              <w:pStyle w:val="TableText"/>
              <w:rPr>
                <w:rFonts w:eastAsia="Times New Roman"/>
                <w:noProof w:val="0"/>
              </w:rPr>
            </w:pPr>
            <w:r w:rsidRPr="008D69EE">
              <w:rPr>
                <w:noProof w:val="0"/>
                <w:color w:val="000000"/>
              </w:rPr>
              <w:t>298,011</w:t>
            </w:r>
          </w:p>
        </w:tc>
        <w:tc>
          <w:tcPr>
            <w:tcW w:w="0" w:type="dxa"/>
            <w:tcBorders>
              <w:top w:val="nil"/>
              <w:left w:val="nil"/>
              <w:bottom w:val="nil"/>
              <w:right w:val="nil"/>
            </w:tcBorders>
            <w:shd w:val="clear" w:color="000000" w:fill="FFFFFF"/>
            <w:vAlign w:val="bottom"/>
          </w:tcPr>
          <w:p w14:paraId="26217057" w14:textId="77777777" w:rsidR="00B81448" w:rsidRPr="008D69EE" w:rsidRDefault="00B81448" w:rsidP="00401709">
            <w:pPr>
              <w:pStyle w:val="TableText"/>
              <w:ind w:right="144"/>
              <w:rPr>
                <w:rFonts w:eastAsia="Times New Roman"/>
                <w:noProof w:val="0"/>
              </w:rPr>
            </w:pPr>
            <w:r w:rsidRPr="008D69EE">
              <w:rPr>
                <w:noProof w:val="0"/>
                <w:color w:val="000000"/>
              </w:rPr>
              <w:t>47.30</w:t>
            </w:r>
          </w:p>
        </w:tc>
        <w:tc>
          <w:tcPr>
            <w:tcW w:w="0" w:type="dxa"/>
            <w:tcBorders>
              <w:top w:val="nil"/>
              <w:left w:val="nil"/>
              <w:bottom w:val="nil"/>
              <w:right w:val="nil"/>
            </w:tcBorders>
            <w:shd w:val="clear" w:color="000000" w:fill="FFFFFF"/>
            <w:noWrap/>
            <w:vAlign w:val="bottom"/>
          </w:tcPr>
          <w:p w14:paraId="6BDF6EBA" w14:textId="77777777" w:rsidR="00B81448" w:rsidRPr="008D69EE" w:rsidRDefault="00B81448" w:rsidP="00401709">
            <w:pPr>
              <w:pStyle w:val="TableText"/>
              <w:ind w:right="432"/>
              <w:rPr>
                <w:rFonts w:eastAsia="Times New Roman"/>
                <w:noProof w:val="0"/>
              </w:rPr>
            </w:pPr>
            <w:r w:rsidRPr="008D69EE">
              <w:rPr>
                <w:noProof w:val="0"/>
                <w:color w:val="000000"/>
              </w:rPr>
              <w:t>603</w:t>
            </w:r>
          </w:p>
        </w:tc>
        <w:tc>
          <w:tcPr>
            <w:tcW w:w="0" w:type="dxa"/>
            <w:tcBorders>
              <w:top w:val="nil"/>
              <w:left w:val="nil"/>
              <w:bottom w:val="nil"/>
              <w:right w:val="nil"/>
            </w:tcBorders>
            <w:shd w:val="clear" w:color="000000" w:fill="FFFFFF"/>
            <w:noWrap/>
            <w:vAlign w:val="bottom"/>
          </w:tcPr>
          <w:p w14:paraId="75A7CD74" w14:textId="77777777" w:rsidR="00B81448" w:rsidRPr="008D69EE" w:rsidRDefault="00B81448" w:rsidP="00401709">
            <w:pPr>
              <w:pStyle w:val="TableText"/>
              <w:ind w:right="288"/>
              <w:rPr>
                <w:rFonts w:eastAsia="Times New Roman"/>
                <w:noProof w:val="0"/>
              </w:rPr>
            </w:pPr>
            <w:r w:rsidRPr="008D69EE">
              <w:rPr>
                <w:noProof w:val="0"/>
                <w:color w:val="000000"/>
              </w:rPr>
              <w:t>20.80</w:t>
            </w:r>
          </w:p>
        </w:tc>
      </w:tr>
      <w:tr w:rsidR="00B81448" w:rsidRPr="008D69EE" w14:paraId="21471918" w14:textId="77777777" w:rsidTr="00386BE5">
        <w:trPr>
          <w:trHeight w:val="315"/>
        </w:trPr>
        <w:tc>
          <w:tcPr>
            <w:tcW w:w="5760" w:type="dxa"/>
            <w:tcBorders>
              <w:top w:val="nil"/>
              <w:bottom w:val="single" w:sz="4" w:space="0" w:color="auto"/>
            </w:tcBorders>
            <w:noWrap/>
            <w:vAlign w:val="bottom"/>
            <w:hideMark/>
          </w:tcPr>
          <w:p w14:paraId="2BA0A98C" w14:textId="77777777" w:rsidR="00B81448" w:rsidRPr="008D69EE" w:rsidRDefault="00B81448" w:rsidP="00401709">
            <w:pPr>
              <w:pStyle w:val="TableText"/>
              <w:rPr>
                <w:rFonts w:eastAsia="Times New Roman"/>
                <w:noProof w:val="0"/>
              </w:rPr>
            </w:pPr>
            <w:r w:rsidRPr="008D69EE">
              <w:rPr>
                <w:noProof w:val="0"/>
              </w:rPr>
              <w:t>They were EASIER than most questions in my science classes.</w:t>
            </w:r>
          </w:p>
        </w:tc>
        <w:tc>
          <w:tcPr>
            <w:tcW w:w="0" w:type="dxa"/>
            <w:tcBorders>
              <w:top w:val="nil"/>
              <w:left w:val="nil"/>
              <w:bottom w:val="single" w:sz="4" w:space="0" w:color="auto"/>
              <w:right w:val="nil"/>
            </w:tcBorders>
            <w:shd w:val="clear" w:color="000000" w:fill="FFFFFF"/>
            <w:noWrap/>
            <w:vAlign w:val="bottom"/>
          </w:tcPr>
          <w:p w14:paraId="4D9531D5" w14:textId="77777777" w:rsidR="00B81448" w:rsidRPr="008D69EE" w:rsidRDefault="00B81448" w:rsidP="000C3AD5">
            <w:pPr>
              <w:pStyle w:val="TableText"/>
              <w:rPr>
                <w:rFonts w:eastAsia="Times New Roman"/>
                <w:noProof w:val="0"/>
              </w:rPr>
            </w:pPr>
            <w:r w:rsidRPr="008D69EE">
              <w:rPr>
                <w:noProof w:val="0"/>
                <w:color w:val="000000"/>
              </w:rPr>
              <w:t>80,213</w:t>
            </w:r>
          </w:p>
        </w:tc>
        <w:tc>
          <w:tcPr>
            <w:tcW w:w="0" w:type="dxa"/>
            <w:tcBorders>
              <w:top w:val="nil"/>
              <w:left w:val="nil"/>
              <w:bottom w:val="single" w:sz="4" w:space="0" w:color="auto"/>
              <w:right w:val="nil"/>
            </w:tcBorders>
            <w:shd w:val="clear" w:color="000000" w:fill="FFFFFF"/>
            <w:vAlign w:val="bottom"/>
          </w:tcPr>
          <w:p w14:paraId="6FA58747" w14:textId="77777777" w:rsidR="00B81448" w:rsidRPr="008D69EE" w:rsidRDefault="00B81448" w:rsidP="00401709">
            <w:pPr>
              <w:pStyle w:val="TableText"/>
              <w:ind w:right="144"/>
              <w:rPr>
                <w:rFonts w:eastAsia="Times New Roman"/>
                <w:noProof w:val="0"/>
              </w:rPr>
            </w:pPr>
            <w:r w:rsidRPr="008D69EE">
              <w:rPr>
                <w:noProof w:val="0"/>
                <w:color w:val="000000"/>
              </w:rPr>
              <w:t>12.70</w:t>
            </w:r>
          </w:p>
        </w:tc>
        <w:tc>
          <w:tcPr>
            <w:tcW w:w="0" w:type="dxa"/>
            <w:tcBorders>
              <w:top w:val="nil"/>
              <w:left w:val="nil"/>
              <w:bottom w:val="single" w:sz="4" w:space="0" w:color="auto"/>
              <w:right w:val="nil"/>
            </w:tcBorders>
            <w:shd w:val="clear" w:color="000000" w:fill="FFFFFF"/>
            <w:noWrap/>
            <w:vAlign w:val="bottom"/>
          </w:tcPr>
          <w:p w14:paraId="3C4392E6" w14:textId="77777777" w:rsidR="00B81448" w:rsidRPr="008D69EE" w:rsidRDefault="00B81448" w:rsidP="00401709">
            <w:pPr>
              <w:pStyle w:val="TableText"/>
              <w:ind w:right="432"/>
              <w:rPr>
                <w:rFonts w:eastAsia="Times New Roman"/>
                <w:noProof w:val="0"/>
              </w:rPr>
            </w:pPr>
            <w:r w:rsidRPr="008D69EE">
              <w:rPr>
                <w:noProof w:val="0"/>
                <w:color w:val="000000"/>
              </w:rPr>
              <w:t>613</w:t>
            </w:r>
          </w:p>
        </w:tc>
        <w:tc>
          <w:tcPr>
            <w:tcW w:w="0" w:type="dxa"/>
            <w:tcBorders>
              <w:top w:val="nil"/>
              <w:left w:val="nil"/>
              <w:bottom w:val="single" w:sz="4" w:space="0" w:color="auto"/>
              <w:right w:val="nil"/>
            </w:tcBorders>
            <w:shd w:val="clear" w:color="000000" w:fill="FFFFFF"/>
            <w:noWrap/>
            <w:vAlign w:val="bottom"/>
          </w:tcPr>
          <w:p w14:paraId="07674ECF" w14:textId="77777777" w:rsidR="00B81448" w:rsidRPr="008D69EE" w:rsidRDefault="00B81448" w:rsidP="00401709">
            <w:pPr>
              <w:pStyle w:val="TableText"/>
              <w:ind w:right="288"/>
              <w:rPr>
                <w:rFonts w:eastAsia="Times New Roman"/>
                <w:noProof w:val="0"/>
              </w:rPr>
            </w:pPr>
            <w:r w:rsidRPr="008D69EE">
              <w:rPr>
                <w:noProof w:val="0"/>
                <w:color w:val="000000"/>
              </w:rPr>
              <w:t>24.90</w:t>
            </w:r>
          </w:p>
        </w:tc>
      </w:tr>
      <w:tr w:rsidR="00B81448" w:rsidRPr="008D69EE" w14:paraId="77DB1C59" w14:textId="77777777" w:rsidTr="00386BE5">
        <w:trPr>
          <w:trHeight w:val="315"/>
        </w:trPr>
        <w:tc>
          <w:tcPr>
            <w:tcW w:w="5760" w:type="dxa"/>
            <w:tcBorders>
              <w:top w:val="single" w:sz="4" w:space="0" w:color="auto"/>
              <w:bottom w:val="single" w:sz="12" w:space="0" w:color="auto"/>
            </w:tcBorders>
            <w:noWrap/>
            <w:hideMark/>
          </w:tcPr>
          <w:p w14:paraId="3F9A628B"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20C34A83" w14:textId="77777777" w:rsidR="00B81448" w:rsidRPr="008D69EE" w:rsidRDefault="00B81448" w:rsidP="000C3AD5">
            <w:pPr>
              <w:pStyle w:val="TableText"/>
              <w:rPr>
                <w:rFonts w:eastAsia="Times New Roman"/>
                <w:b/>
                <w:bCs/>
                <w:noProof w:val="0"/>
              </w:rPr>
            </w:pPr>
            <w:r w:rsidRPr="008D69EE">
              <w:rPr>
                <w:b/>
                <w:bCs/>
                <w:noProof w:val="0"/>
                <w:color w:val="000000"/>
              </w:rPr>
              <w:t>630,477</w:t>
            </w:r>
          </w:p>
        </w:tc>
        <w:tc>
          <w:tcPr>
            <w:tcW w:w="0" w:type="dxa"/>
            <w:tcBorders>
              <w:top w:val="single" w:sz="4" w:space="0" w:color="auto"/>
              <w:left w:val="nil"/>
              <w:bottom w:val="single" w:sz="12" w:space="0" w:color="auto"/>
              <w:right w:val="nil"/>
            </w:tcBorders>
            <w:shd w:val="clear" w:color="000000" w:fill="FFFFFF"/>
            <w:vAlign w:val="bottom"/>
          </w:tcPr>
          <w:p w14:paraId="7F0E3929"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5FB3D53A" w14:textId="77777777" w:rsidR="00B81448" w:rsidRPr="008D69EE" w:rsidRDefault="00B81448" w:rsidP="00401709">
            <w:pPr>
              <w:pStyle w:val="TableText"/>
              <w:ind w:right="432"/>
              <w:rPr>
                <w:rFonts w:eastAsia="Times New Roman"/>
                <w:b/>
                <w:bCs/>
                <w:noProof w:val="0"/>
              </w:rPr>
            </w:pPr>
            <w:r w:rsidRPr="008D69EE">
              <w:rPr>
                <w:b/>
                <w:bCs/>
                <w:noProof w:val="0"/>
                <w:color w:val="000000"/>
              </w:rPr>
              <w:t>601</w:t>
            </w:r>
          </w:p>
        </w:tc>
        <w:tc>
          <w:tcPr>
            <w:tcW w:w="0" w:type="dxa"/>
            <w:tcBorders>
              <w:top w:val="single" w:sz="4" w:space="0" w:color="auto"/>
              <w:left w:val="nil"/>
              <w:bottom w:val="single" w:sz="12" w:space="0" w:color="auto"/>
              <w:right w:val="nil"/>
            </w:tcBorders>
            <w:shd w:val="clear" w:color="000000" w:fill="FFFFFF"/>
            <w:noWrap/>
            <w:vAlign w:val="bottom"/>
          </w:tcPr>
          <w:p w14:paraId="1107EB50" w14:textId="77777777" w:rsidR="00B81448" w:rsidRPr="008D69EE" w:rsidRDefault="00B81448" w:rsidP="00401709">
            <w:pPr>
              <w:pStyle w:val="TableText"/>
              <w:ind w:right="288"/>
              <w:rPr>
                <w:rFonts w:eastAsia="Times New Roman"/>
                <w:b/>
                <w:bCs/>
                <w:noProof w:val="0"/>
              </w:rPr>
            </w:pPr>
            <w:r w:rsidRPr="008D69EE">
              <w:rPr>
                <w:b/>
                <w:bCs/>
                <w:noProof w:val="0"/>
                <w:color w:val="000000"/>
              </w:rPr>
              <w:t>21.20</w:t>
            </w:r>
          </w:p>
        </w:tc>
      </w:tr>
    </w:tbl>
    <w:p w14:paraId="2BDB7CB1" w14:textId="77777777" w:rsidR="00B81448" w:rsidRPr="008D69EE" w:rsidRDefault="00B81448" w:rsidP="002444CD">
      <w:pPr>
        <w:pStyle w:val="Caption"/>
      </w:pPr>
      <w:bookmarkStart w:id="1958" w:name="_Ref136523124"/>
      <w:bookmarkStart w:id="1959" w:name="_Toc136523544"/>
      <w:r w:rsidRPr="008D69EE">
        <w:t>Table 10.A.</w:t>
      </w:r>
      <w:fldSimple w:instr=" SEQ Table_10.A. \* ARABIC ">
        <w:r>
          <w:rPr>
            <w:noProof/>
          </w:rPr>
          <w:t>21</w:t>
        </w:r>
      </w:fldSimple>
      <w:bookmarkEnd w:id="1958"/>
      <w:r w:rsidRPr="008D69EE">
        <w:t xml:space="preserve">  Scale Score Distribution by Responses to Question 4 for Grades Ten and Eleven</w:t>
      </w:r>
      <w:bookmarkEnd w:id="1959"/>
    </w:p>
    <w:tbl>
      <w:tblPr>
        <w:tblStyle w:val="TRs"/>
        <w:tblW w:w="10821" w:type="dxa"/>
        <w:tblCellMar>
          <w:left w:w="101" w:type="dxa"/>
          <w:right w:w="101" w:type="dxa"/>
        </w:tblCellMar>
        <w:tblLook w:val="04A0" w:firstRow="1" w:lastRow="0" w:firstColumn="1" w:lastColumn="0" w:noHBand="0" w:noVBand="1"/>
      </w:tblPr>
      <w:tblGrid>
        <w:gridCol w:w="6209"/>
        <w:gridCol w:w="1153"/>
        <w:gridCol w:w="1167"/>
        <w:gridCol w:w="1116"/>
        <w:gridCol w:w="1176"/>
      </w:tblGrid>
      <w:tr w:rsidR="00B81448" w:rsidRPr="00124A97" w14:paraId="1392CE7C" w14:textId="77777777" w:rsidTr="00324479">
        <w:trPr>
          <w:cnfStyle w:val="100000000000" w:firstRow="1" w:lastRow="0" w:firstColumn="0" w:lastColumn="0" w:oddVBand="0" w:evenVBand="0" w:oddHBand="0" w:evenHBand="0" w:firstRowFirstColumn="0" w:firstRowLastColumn="0" w:lastRowFirstColumn="0" w:lastRowLastColumn="0"/>
          <w:trHeight w:val="315"/>
        </w:trPr>
        <w:tc>
          <w:tcPr>
            <w:tcW w:w="5760" w:type="dxa"/>
            <w:noWrap/>
            <w:hideMark/>
          </w:tcPr>
          <w:p w14:paraId="1E4B5D9B" w14:textId="77777777" w:rsidR="00B81448" w:rsidRPr="00124A97" w:rsidRDefault="00B81448" w:rsidP="00796256">
            <w:pPr>
              <w:pStyle w:val="TableHead"/>
              <w:rPr>
                <w:b/>
                <w:bCs w:val="0"/>
                <w:noProof w:val="0"/>
              </w:rPr>
            </w:pPr>
            <w:r w:rsidRPr="00124A97">
              <w:rPr>
                <w:b/>
                <w:bCs w:val="0"/>
                <w:noProof w:val="0"/>
              </w:rPr>
              <w:t>Do you think you will be enrolling in any more science classes in high school?</w:t>
            </w:r>
          </w:p>
        </w:tc>
        <w:tc>
          <w:tcPr>
            <w:tcW w:w="0" w:type="dxa"/>
            <w:noWrap/>
            <w:hideMark/>
          </w:tcPr>
          <w:p w14:paraId="4C52CBD7" w14:textId="77777777" w:rsidR="00B81448" w:rsidRPr="00124A97" w:rsidRDefault="00B81448" w:rsidP="00796256">
            <w:pPr>
              <w:pStyle w:val="TableHead"/>
              <w:rPr>
                <w:b/>
                <w:bCs w:val="0"/>
                <w:noProof w:val="0"/>
              </w:rPr>
            </w:pPr>
            <w:r w:rsidRPr="00124A97">
              <w:rPr>
                <w:b/>
                <w:bCs w:val="0"/>
                <w:noProof w:val="0"/>
              </w:rPr>
              <w:t>N</w:t>
            </w:r>
          </w:p>
        </w:tc>
        <w:tc>
          <w:tcPr>
            <w:tcW w:w="0" w:type="dxa"/>
          </w:tcPr>
          <w:p w14:paraId="1F62CA5A" w14:textId="77777777" w:rsidR="00B81448" w:rsidRPr="00124A97" w:rsidRDefault="00B81448" w:rsidP="00796256">
            <w:pPr>
              <w:pStyle w:val="TableHead"/>
              <w:rPr>
                <w:b/>
                <w:bCs w:val="0"/>
                <w:noProof w:val="0"/>
              </w:rPr>
            </w:pPr>
            <w:r w:rsidRPr="00124A97">
              <w:rPr>
                <w:b/>
                <w:bCs w:val="0"/>
                <w:noProof w:val="0"/>
              </w:rPr>
              <w:t>Percent</w:t>
            </w:r>
          </w:p>
        </w:tc>
        <w:tc>
          <w:tcPr>
            <w:tcW w:w="0" w:type="dxa"/>
            <w:noWrap/>
            <w:hideMark/>
          </w:tcPr>
          <w:p w14:paraId="2BF9B0F8" w14:textId="77777777" w:rsidR="00B81448" w:rsidRPr="00124A97" w:rsidRDefault="00B81448" w:rsidP="00796256">
            <w:pPr>
              <w:pStyle w:val="TableHead"/>
              <w:rPr>
                <w:b/>
                <w:bCs w:val="0"/>
                <w:noProof w:val="0"/>
              </w:rPr>
            </w:pPr>
            <w:r w:rsidRPr="00124A97">
              <w:rPr>
                <w:b/>
                <w:bCs w:val="0"/>
                <w:noProof w:val="0"/>
              </w:rPr>
              <w:t>Scale Score Mean</w:t>
            </w:r>
          </w:p>
        </w:tc>
        <w:tc>
          <w:tcPr>
            <w:tcW w:w="0" w:type="dxa"/>
            <w:noWrap/>
            <w:hideMark/>
          </w:tcPr>
          <w:p w14:paraId="2506DE81" w14:textId="77777777" w:rsidR="00B81448" w:rsidRPr="00124A97" w:rsidRDefault="00B81448" w:rsidP="00796256">
            <w:pPr>
              <w:pStyle w:val="TableHead"/>
              <w:rPr>
                <w:b/>
                <w:bCs w:val="0"/>
                <w:noProof w:val="0"/>
              </w:rPr>
            </w:pPr>
            <w:r w:rsidRPr="00124A97">
              <w:rPr>
                <w:b/>
                <w:bCs w:val="0"/>
                <w:noProof w:val="0"/>
              </w:rPr>
              <w:t>Scale Score SD</w:t>
            </w:r>
          </w:p>
        </w:tc>
      </w:tr>
      <w:tr w:rsidR="00B81448" w:rsidRPr="008D69EE" w14:paraId="2A36BD70" w14:textId="77777777" w:rsidTr="00324479">
        <w:trPr>
          <w:trHeight w:val="315"/>
        </w:trPr>
        <w:tc>
          <w:tcPr>
            <w:tcW w:w="5760" w:type="dxa"/>
            <w:tcBorders>
              <w:top w:val="single" w:sz="4" w:space="0" w:color="auto"/>
              <w:bottom w:val="nil"/>
            </w:tcBorders>
            <w:noWrap/>
            <w:vAlign w:val="bottom"/>
            <w:hideMark/>
          </w:tcPr>
          <w:p w14:paraId="020839CD" w14:textId="77777777" w:rsidR="00B81448" w:rsidRPr="008D69EE" w:rsidRDefault="00B81448" w:rsidP="007B021A">
            <w:pPr>
              <w:pStyle w:val="TableText"/>
              <w:keepNext/>
              <w:ind w:right="2880"/>
              <w:rPr>
                <w:rFonts w:eastAsia="Times New Roman"/>
                <w:noProof w:val="0"/>
              </w:rPr>
            </w:pPr>
            <w:r w:rsidRPr="008D69EE">
              <w:rPr>
                <w:noProof w:val="0"/>
              </w:rPr>
              <w:t>Yes</w:t>
            </w:r>
          </w:p>
        </w:tc>
        <w:tc>
          <w:tcPr>
            <w:tcW w:w="0" w:type="dxa"/>
            <w:tcBorders>
              <w:top w:val="nil"/>
              <w:left w:val="nil"/>
              <w:bottom w:val="nil"/>
              <w:right w:val="nil"/>
            </w:tcBorders>
            <w:shd w:val="clear" w:color="000000" w:fill="FFFFFF"/>
            <w:noWrap/>
            <w:vAlign w:val="bottom"/>
          </w:tcPr>
          <w:p w14:paraId="109E1D48" w14:textId="77777777" w:rsidR="00B81448" w:rsidRPr="008D69EE" w:rsidRDefault="00B81448" w:rsidP="000C3AD5">
            <w:pPr>
              <w:pStyle w:val="TableText"/>
              <w:rPr>
                <w:rFonts w:eastAsia="Times New Roman"/>
                <w:noProof w:val="0"/>
              </w:rPr>
            </w:pPr>
            <w:r w:rsidRPr="008D69EE">
              <w:rPr>
                <w:noProof w:val="0"/>
                <w:color w:val="000000"/>
              </w:rPr>
              <w:t>147,105</w:t>
            </w:r>
          </w:p>
        </w:tc>
        <w:tc>
          <w:tcPr>
            <w:tcW w:w="0" w:type="dxa"/>
            <w:tcBorders>
              <w:top w:val="nil"/>
              <w:left w:val="nil"/>
              <w:bottom w:val="nil"/>
              <w:right w:val="nil"/>
            </w:tcBorders>
            <w:shd w:val="clear" w:color="000000" w:fill="FFFFFF"/>
            <w:vAlign w:val="bottom"/>
          </w:tcPr>
          <w:p w14:paraId="1CD6024A" w14:textId="77777777" w:rsidR="00B81448" w:rsidRPr="008D69EE" w:rsidRDefault="00B81448" w:rsidP="00401709">
            <w:pPr>
              <w:pStyle w:val="TableText"/>
              <w:ind w:right="144"/>
              <w:rPr>
                <w:rFonts w:eastAsia="Times New Roman"/>
                <w:noProof w:val="0"/>
              </w:rPr>
            </w:pPr>
            <w:r w:rsidRPr="008D69EE">
              <w:rPr>
                <w:noProof w:val="0"/>
                <w:color w:val="000000"/>
              </w:rPr>
              <w:t>48.60</w:t>
            </w:r>
          </w:p>
        </w:tc>
        <w:tc>
          <w:tcPr>
            <w:tcW w:w="0" w:type="dxa"/>
            <w:tcBorders>
              <w:top w:val="nil"/>
              <w:left w:val="nil"/>
              <w:bottom w:val="nil"/>
              <w:right w:val="nil"/>
            </w:tcBorders>
            <w:shd w:val="clear" w:color="000000" w:fill="FFFFFF"/>
            <w:noWrap/>
            <w:vAlign w:val="bottom"/>
          </w:tcPr>
          <w:p w14:paraId="5922A507" w14:textId="77777777" w:rsidR="00B81448" w:rsidRPr="008D69EE" w:rsidRDefault="00B81448" w:rsidP="00401709">
            <w:pPr>
              <w:pStyle w:val="TableText"/>
              <w:ind w:right="432"/>
              <w:rPr>
                <w:rFonts w:eastAsia="Times New Roman"/>
                <w:noProof w:val="0"/>
              </w:rPr>
            </w:pPr>
            <w:r w:rsidRPr="008D69EE">
              <w:rPr>
                <w:noProof w:val="0"/>
                <w:color w:val="000000"/>
              </w:rPr>
              <w:t>607</w:t>
            </w:r>
          </w:p>
        </w:tc>
        <w:tc>
          <w:tcPr>
            <w:tcW w:w="0" w:type="dxa"/>
            <w:tcBorders>
              <w:top w:val="nil"/>
              <w:left w:val="nil"/>
              <w:bottom w:val="nil"/>
              <w:right w:val="nil"/>
            </w:tcBorders>
            <w:shd w:val="clear" w:color="000000" w:fill="FFFFFF"/>
            <w:noWrap/>
            <w:vAlign w:val="bottom"/>
          </w:tcPr>
          <w:p w14:paraId="2121D6B6" w14:textId="77777777" w:rsidR="00B81448" w:rsidRPr="008D69EE" w:rsidRDefault="00B81448" w:rsidP="00401709">
            <w:pPr>
              <w:pStyle w:val="TableText"/>
              <w:ind w:right="288"/>
              <w:rPr>
                <w:rFonts w:eastAsia="Times New Roman"/>
                <w:noProof w:val="0"/>
              </w:rPr>
            </w:pPr>
            <w:r w:rsidRPr="008D69EE">
              <w:rPr>
                <w:noProof w:val="0"/>
                <w:color w:val="000000"/>
              </w:rPr>
              <w:t>22.00</w:t>
            </w:r>
          </w:p>
        </w:tc>
      </w:tr>
      <w:tr w:rsidR="00B81448" w:rsidRPr="008D69EE" w14:paraId="1F2DD5EC" w14:textId="77777777" w:rsidTr="00324479">
        <w:trPr>
          <w:trHeight w:val="315"/>
        </w:trPr>
        <w:tc>
          <w:tcPr>
            <w:tcW w:w="5760" w:type="dxa"/>
            <w:tcBorders>
              <w:top w:val="nil"/>
              <w:bottom w:val="single" w:sz="4" w:space="0" w:color="auto"/>
            </w:tcBorders>
            <w:noWrap/>
            <w:vAlign w:val="bottom"/>
          </w:tcPr>
          <w:p w14:paraId="110E49CE" w14:textId="77777777" w:rsidR="00B81448" w:rsidRPr="008D69EE" w:rsidRDefault="00B81448" w:rsidP="007B021A">
            <w:pPr>
              <w:pStyle w:val="TableText"/>
              <w:keepNext/>
              <w:ind w:right="2880"/>
              <w:rPr>
                <w:rFonts w:eastAsia="Times New Roman"/>
                <w:noProof w:val="0"/>
              </w:rPr>
            </w:pPr>
            <w:r w:rsidRPr="008D69EE">
              <w:rPr>
                <w:noProof w:val="0"/>
              </w:rPr>
              <w:t>No</w:t>
            </w:r>
          </w:p>
        </w:tc>
        <w:tc>
          <w:tcPr>
            <w:tcW w:w="0" w:type="dxa"/>
            <w:tcBorders>
              <w:top w:val="nil"/>
              <w:left w:val="nil"/>
              <w:bottom w:val="single" w:sz="4" w:space="0" w:color="auto"/>
              <w:right w:val="nil"/>
            </w:tcBorders>
            <w:shd w:val="clear" w:color="000000" w:fill="FFFFFF"/>
            <w:noWrap/>
            <w:vAlign w:val="bottom"/>
          </w:tcPr>
          <w:p w14:paraId="6C322EB0" w14:textId="77777777" w:rsidR="00B81448" w:rsidRPr="008D69EE" w:rsidRDefault="00B81448" w:rsidP="000C3AD5">
            <w:pPr>
              <w:pStyle w:val="TableText"/>
              <w:rPr>
                <w:rFonts w:eastAsia="Times New Roman"/>
                <w:noProof w:val="0"/>
              </w:rPr>
            </w:pPr>
            <w:r w:rsidRPr="008D69EE">
              <w:rPr>
                <w:noProof w:val="0"/>
                <w:color w:val="000000"/>
              </w:rPr>
              <w:t>155,481</w:t>
            </w:r>
          </w:p>
        </w:tc>
        <w:tc>
          <w:tcPr>
            <w:tcW w:w="0" w:type="dxa"/>
            <w:tcBorders>
              <w:top w:val="nil"/>
              <w:left w:val="nil"/>
              <w:bottom w:val="single" w:sz="4" w:space="0" w:color="auto"/>
              <w:right w:val="nil"/>
            </w:tcBorders>
            <w:shd w:val="clear" w:color="000000" w:fill="FFFFFF"/>
            <w:vAlign w:val="bottom"/>
          </w:tcPr>
          <w:p w14:paraId="5C360162" w14:textId="77777777" w:rsidR="00B81448" w:rsidRPr="008D69EE" w:rsidRDefault="00B81448" w:rsidP="00401709">
            <w:pPr>
              <w:pStyle w:val="TableText"/>
              <w:ind w:right="144"/>
              <w:rPr>
                <w:rFonts w:eastAsia="Times New Roman"/>
                <w:noProof w:val="0"/>
              </w:rPr>
            </w:pPr>
            <w:r w:rsidRPr="008D69EE">
              <w:rPr>
                <w:noProof w:val="0"/>
                <w:color w:val="000000"/>
              </w:rPr>
              <w:t>51.40</w:t>
            </w:r>
          </w:p>
        </w:tc>
        <w:tc>
          <w:tcPr>
            <w:tcW w:w="0" w:type="dxa"/>
            <w:tcBorders>
              <w:top w:val="nil"/>
              <w:left w:val="nil"/>
              <w:bottom w:val="single" w:sz="4" w:space="0" w:color="auto"/>
              <w:right w:val="nil"/>
            </w:tcBorders>
            <w:shd w:val="clear" w:color="000000" w:fill="FFFFFF"/>
            <w:noWrap/>
            <w:vAlign w:val="bottom"/>
          </w:tcPr>
          <w:p w14:paraId="1EDFF8BA" w14:textId="77777777" w:rsidR="00B81448" w:rsidRPr="008D69EE" w:rsidRDefault="00B81448" w:rsidP="00401709">
            <w:pPr>
              <w:pStyle w:val="TableText"/>
              <w:ind w:right="432"/>
              <w:rPr>
                <w:rFonts w:eastAsia="Times New Roman"/>
                <w:noProof w:val="0"/>
              </w:rPr>
            </w:pPr>
            <w:r w:rsidRPr="008D69EE">
              <w:rPr>
                <w:noProof w:val="0"/>
                <w:color w:val="000000"/>
              </w:rPr>
              <w:t>597</w:t>
            </w:r>
          </w:p>
        </w:tc>
        <w:tc>
          <w:tcPr>
            <w:tcW w:w="0" w:type="dxa"/>
            <w:tcBorders>
              <w:top w:val="nil"/>
              <w:left w:val="nil"/>
              <w:bottom w:val="single" w:sz="4" w:space="0" w:color="auto"/>
              <w:right w:val="nil"/>
            </w:tcBorders>
            <w:shd w:val="clear" w:color="000000" w:fill="FFFFFF"/>
            <w:noWrap/>
            <w:vAlign w:val="bottom"/>
          </w:tcPr>
          <w:p w14:paraId="1155AF2C" w14:textId="77777777" w:rsidR="00B81448" w:rsidRPr="008D69EE" w:rsidRDefault="00B81448" w:rsidP="00401709">
            <w:pPr>
              <w:pStyle w:val="TableText"/>
              <w:ind w:right="288"/>
              <w:rPr>
                <w:rFonts w:eastAsia="Times New Roman"/>
                <w:noProof w:val="0"/>
              </w:rPr>
            </w:pPr>
            <w:r w:rsidRPr="008D69EE">
              <w:rPr>
                <w:noProof w:val="0"/>
                <w:color w:val="000000"/>
              </w:rPr>
              <w:t>19.30</w:t>
            </w:r>
          </w:p>
        </w:tc>
      </w:tr>
      <w:tr w:rsidR="00B81448" w:rsidRPr="008D69EE" w14:paraId="481E1029" w14:textId="77777777" w:rsidTr="00324479">
        <w:trPr>
          <w:trHeight w:val="315"/>
        </w:trPr>
        <w:tc>
          <w:tcPr>
            <w:tcW w:w="5760" w:type="dxa"/>
            <w:tcBorders>
              <w:top w:val="single" w:sz="4" w:space="0" w:color="auto"/>
              <w:bottom w:val="single" w:sz="12" w:space="0" w:color="auto"/>
            </w:tcBorders>
            <w:noWrap/>
            <w:hideMark/>
          </w:tcPr>
          <w:p w14:paraId="3C747548" w14:textId="77777777" w:rsidR="00B81448" w:rsidRPr="008D69EE" w:rsidRDefault="00B81448" w:rsidP="007712CC">
            <w:pPr>
              <w:pStyle w:val="TableText"/>
              <w:rPr>
                <w:rFonts w:eastAsia="Times New Roman"/>
                <w:b/>
                <w:bCs/>
                <w:noProof w:val="0"/>
              </w:rPr>
            </w:pPr>
            <w:r w:rsidRPr="008D69EE">
              <w:rPr>
                <w:rFonts w:eastAsia="Times New Roman"/>
                <w:b/>
                <w:bCs/>
                <w:noProof w:val="0"/>
              </w:rPr>
              <w:t>Total</w:t>
            </w:r>
            <w:r>
              <w:rPr>
                <w:rFonts w:eastAsia="Times New Roman"/>
                <w:b/>
                <w:bCs/>
                <w:noProof w:val="0"/>
              </w:rPr>
              <w:t>:</w:t>
            </w:r>
          </w:p>
        </w:tc>
        <w:tc>
          <w:tcPr>
            <w:tcW w:w="0" w:type="dxa"/>
            <w:tcBorders>
              <w:top w:val="single" w:sz="4" w:space="0" w:color="auto"/>
              <w:left w:val="nil"/>
              <w:bottom w:val="single" w:sz="12" w:space="0" w:color="auto"/>
              <w:right w:val="nil"/>
            </w:tcBorders>
            <w:shd w:val="clear" w:color="000000" w:fill="FFFFFF"/>
            <w:noWrap/>
            <w:vAlign w:val="bottom"/>
          </w:tcPr>
          <w:p w14:paraId="5AC42DFC" w14:textId="77777777" w:rsidR="00B81448" w:rsidRPr="008D69EE" w:rsidRDefault="00B81448" w:rsidP="000C3AD5">
            <w:pPr>
              <w:pStyle w:val="TableText"/>
              <w:rPr>
                <w:rFonts w:eastAsia="Times New Roman"/>
                <w:b/>
                <w:bCs/>
                <w:noProof w:val="0"/>
              </w:rPr>
            </w:pPr>
            <w:r w:rsidRPr="008D69EE">
              <w:rPr>
                <w:b/>
                <w:bCs/>
                <w:noProof w:val="0"/>
                <w:color w:val="000000"/>
              </w:rPr>
              <w:t>302,586</w:t>
            </w:r>
          </w:p>
        </w:tc>
        <w:tc>
          <w:tcPr>
            <w:tcW w:w="0" w:type="dxa"/>
            <w:tcBorders>
              <w:top w:val="single" w:sz="4" w:space="0" w:color="auto"/>
              <w:left w:val="nil"/>
              <w:bottom w:val="single" w:sz="12" w:space="0" w:color="auto"/>
              <w:right w:val="nil"/>
            </w:tcBorders>
            <w:shd w:val="clear" w:color="000000" w:fill="FFFFFF"/>
            <w:vAlign w:val="bottom"/>
          </w:tcPr>
          <w:p w14:paraId="33250CCA" w14:textId="77777777" w:rsidR="00B81448" w:rsidRPr="008D69EE" w:rsidRDefault="00B81448" w:rsidP="00401709">
            <w:pPr>
              <w:pStyle w:val="TableText"/>
              <w:ind w:right="144"/>
              <w:rPr>
                <w:rFonts w:eastAsia="Times New Roman"/>
                <w:b/>
                <w:bCs/>
                <w:noProof w:val="0"/>
              </w:rPr>
            </w:pPr>
            <w:r w:rsidRPr="008D69EE">
              <w:rPr>
                <w:b/>
                <w:bCs/>
                <w:noProof w:val="0"/>
                <w:color w:val="000000"/>
              </w:rPr>
              <w:t>100.00</w:t>
            </w:r>
          </w:p>
        </w:tc>
        <w:tc>
          <w:tcPr>
            <w:tcW w:w="0" w:type="dxa"/>
            <w:tcBorders>
              <w:top w:val="single" w:sz="4" w:space="0" w:color="auto"/>
              <w:left w:val="nil"/>
              <w:bottom w:val="single" w:sz="12" w:space="0" w:color="auto"/>
              <w:right w:val="nil"/>
            </w:tcBorders>
            <w:shd w:val="clear" w:color="000000" w:fill="FFFFFF"/>
            <w:noWrap/>
            <w:vAlign w:val="bottom"/>
          </w:tcPr>
          <w:p w14:paraId="2F687EF8" w14:textId="77777777" w:rsidR="00B81448" w:rsidRPr="008D69EE" w:rsidRDefault="00B81448" w:rsidP="00401709">
            <w:pPr>
              <w:pStyle w:val="TableText"/>
              <w:ind w:right="432"/>
              <w:rPr>
                <w:rFonts w:eastAsia="Times New Roman"/>
                <w:b/>
                <w:bCs/>
                <w:noProof w:val="0"/>
              </w:rPr>
            </w:pPr>
            <w:r w:rsidRPr="008D69EE">
              <w:rPr>
                <w:b/>
                <w:bCs/>
                <w:noProof w:val="0"/>
                <w:color w:val="000000"/>
              </w:rPr>
              <w:t>602</w:t>
            </w:r>
          </w:p>
        </w:tc>
        <w:tc>
          <w:tcPr>
            <w:tcW w:w="0" w:type="dxa"/>
            <w:tcBorders>
              <w:top w:val="single" w:sz="4" w:space="0" w:color="auto"/>
              <w:left w:val="nil"/>
              <w:bottom w:val="single" w:sz="12" w:space="0" w:color="auto"/>
              <w:right w:val="nil"/>
            </w:tcBorders>
            <w:shd w:val="clear" w:color="000000" w:fill="FFFFFF"/>
            <w:noWrap/>
            <w:vAlign w:val="bottom"/>
          </w:tcPr>
          <w:p w14:paraId="56DBC4E9" w14:textId="77777777" w:rsidR="00B81448" w:rsidRPr="008D69EE" w:rsidRDefault="00B81448" w:rsidP="00401709">
            <w:pPr>
              <w:pStyle w:val="TableText"/>
              <w:ind w:right="288"/>
              <w:rPr>
                <w:rFonts w:eastAsia="Times New Roman"/>
                <w:b/>
                <w:bCs/>
                <w:noProof w:val="0"/>
              </w:rPr>
            </w:pPr>
            <w:r w:rsidRPr="008D69EE">
              <w:rPr>
                <w:b/>
                <w:bCs/>
                <w:noProof w:val="0"/>
                <w:color w:val="000000"/>
              </w:rPr>
              <w:t>21.30</w:t>
            </w:r>
          </w:p>
        </w:tc>
      </w:tr>
    </w:tbl>
    <w:p w14:paraId="445ED5DA" w14:textId="77777777" w:rsidR="00B81448" w:rsidRDefault="00B81448" w:rsidP="00CA1597">
      <w:pPr>
        <w:keepNext/>
        <w:spacing w:before="120"/>
      </w:pPr>
      <w:r w:rsidRPr="008D69EE">
        <w:rPr>
          <w:b/>
        </w:rPr>
        <w:t>Note</w:t>
      </w:r>
      <w:r>
        <w:rPr>
          <w:b/>
        </w:rPr>
        <w:t>s for</w:t>
      </w:r>
      <w:r w:rsidRPr="00E70019">
        <w:rPr>
          <w:rStyle w:val="Cross-Reference"/>
          <w:b/>
          <w:bCs/>
        </w:rPr>
        <w:t xml:space="preserve"> </w:t>
      </w:r>
      <w:r w:rsidRPr="00E70019">
        <w:rPr>
          <w:rStyle w:val="Cross-Reference"/>
          <w:b/>
          <w:bCs/>
        </w:rPr>
        <w:fldChar w:fldCharType="begin"/>
      </w:r>
      <w:r w:rsidRPr="00E70019">
        <w:rPr>
          <w:rStyle w:val="Cross-Reference"/>
          <w:b/>
          <w:bCs/>
        </w:rPr>
        <w:instrText xml:space="preserve"> REF _Ref134107286 \h  \* MERGEFORMAT </w:instrText>
      </w:r>
      <w:r w:rsidRPr="00E70019">
        <w:rPr>
          <w:rStyle w:val="Cross-Reference"/>
          <w:b/>
          <w:bCs/>
        </w:rPr>
      </w:r>
      <w:r w:rsidRPr="00E70019">
        <w:rPr>
          <w:rStyle w:val="Cross-Reference"/>
          <w:b/>
          <w:bCs/>
        </w:rPr>
        <w:fldChar w:fldCharType="separate"/>
      </w:r>
      <w:r w:rsidRPr="00E70019">
        <w:rPr>
          <w:rStyle w:val="Cross-Reference"/>
          <w:b/>
          <w:bCs/>
        </w:rPr>
        <w:t>table 10.A.22</w:t>
      </w:r>
      <w:r w:rsidRPr="00E70019">
        <w:rPr>
          <w:rStyle w:val="Cross-Reference"/>
          <w:b/>
          <w:bCs/>
        </w:rPr>
        <w:fldChar w:fldCharType="end"/>
      </w:r>
      <w:r w:rsidRPr="008D69EE">
        <w:rPr>
          <w:b/>
        </w:rPr>
        <w:t>:</w:t>
      </w:r>
      <w:r w:rsidRPr="008D69EE">
        <w:t xml:space="preserve"> </w:t>
      </w:r>
    </w:p>
    <w:p w14:paraId="053EE7B0" w14:textId="77777777" w:rsidR="00B81448" w:rsidRDefault="00B81448" w:rsidP="00CA1597">
      <w:pPr>
        <w:pStyle w:val="bullets"/>
        <w:keepNext/>
      </w:pPr>
      <w:r w:rsidRPr="008D69EE">
        <w:t>“N/A” is not applicable.</w:t>
      </w:r>
    </w:p>
    <w:p w14:paraId="594AF618" w14:textId="77777777" w:rsidR="00B81448" w:rsidRDefault="00B81448" w:rsidP="006406D8">
      <w:pPr>
        <w:pStyle w:val="bullets"/>
        <w:keepNext/>
      </w:pPr>
      <w:r>
        <w:t xml:space="preserve">The asterisk (*) indicates that this is the correlation </w:t>
      </w:r>
      <w:r w:rsidRPr="008B64DE">
        <w:t xml:space="preserve">for grade ten and grade eleven students, since the fourth survey question </w:t>
      </w:r>
      <w:r>
        <w:t>did</w:t>
      </w:r>
      <w:r w:rsidRPr="008B64DE">
        <w:t xml:space="preserve"> not apply to grade twelve students</w:t>
      </w:r>
      <w:r>
        <w:t>.</w:t>
      </w:r>
    </w:p>
    <w:p w14:paraId="2BCFE889" w14:textId="77777777" w:rsidR="00B81448" w:rsidRDefault="00B81448" w:rsidP="006406D8">
      <w:pPr>
        <w:pStyle w:val="bullets"/>
        <w:keepNext/>
      </w:pPr>
      <w:r>
        <w:t>Survey responses were coded as follows:</w:t>
      </w:r>
    </w:p>
    <w:p w14:paraId="6218A63C" w14:textId="77777777" w:rsidR="00B81448" w:rsidRDefault="00B81448" w:rsidP="00B81448">
      <w:pPr>
        <w:pStyle w:val="bullets2-one"/>
        <w:spacing w:before="0"/>
        <w:ind w:left="1152" w:hanging="288"/>
      </w:pPr>
      <w:r>
        <w:t xml:space="preserve">Question 1: </w:t>
      </w:r>
      <w:r w:rsidRPr="008D69EE">
        <w:t>1 = NONE, 2 = SOME, 3 = MOST, and 4 = ALL</w:t>
      </w:r>
      <w:r>
        <w:t xml:space="preserve">. </w:t>
      </w:r>
    </w:p>
    <w:p w14:paraId="66AE3D29" w14:textId="77777777" w:rsidR="00B81448" w:rsidRDefault="00B81448" w:rsidP="00B81448">
      <w:pPr>
        <w:pStyle w:val="bullets2-one"/>
        <w:spacing w:before="0"/>
        <w:ind w:left="1152" w:hanging="288"/>
      </w:pPr>
      <w:r>
        <w:t xml:space="preserve">Question 2: </w:t>
      </w:r>
      <w:r w:rsidRPr="008D69EE">
        <w:t>1 = ALL, 2 = MOST, 3 = SOME, and 4 = NONE</w:t>
      </w:r>
      <w:r>
        <w:t>.</w:t>
      </w:r>
    </w:p>
    <w:p w14:paraId="456D4747" w14:textId="77777777" w:rsidR="00B81448" w:rsidRDefault="00B81448" w:rsidP="00B81448">
      <w:pPr>
        <w:pStyle w:val="bullets2-one"/>
        <w:spacing w:before="0"/>
        <w:ind w:left="1152" w:hanging="288"/>
      </w:pPr>
      <w:r>
        <w:t xml:space="preserve">Question 3: </w:t>
      </w:r>
      <w:r w:rsidRPr="008D69EE">
        <w:t>1 = HARDER, 2 = ABOUT AS HARD, and 3 = EASIER</w:t>
      </w:r>
      <w:r>
        <w:t>.</w:t>
      </w:r>
    </w:p>
    <w:p w14:paraId="0C545287" w14:textId="77777777" w:rsidR="00B81448" w:rsidRDefault="00B81448" w:rsidP="00B81448">
      <w:pPr>
        <w:pStyle w:val="bullets2-one"/>
        <w:spacing w:before="0"/>
        <w:ind w:left="1152" w:hanging="288"/>
      </w:pPr>
      <w:r>
        <w:t xml:space="preserve">Question 4: </w:t>
      </w:r>
      <w:r w:rsidRPr="008D69EE">
        <w:t>1 = Yes and 2 = No</w:t>
      </w:r>
      <w:r>
        <w:t>.</w:t>
      </w:r>
    </w:p>
    <w:p w14:paraId="19EEAF74" w14:textId="77777777" w:rsidR="00B81448" w:rsidRDefault="00B81448" w:rsidP="00CA1597">
      <w:pPr>
        <w:pStyle w:val="Caption"/>
      </w:pPr>
      <w:bookmarkStart w:id="1960" w:name="_Ref134107286"/>
      <w:bookmarkStart w:id="1961" w:name="_Toc136523545"/>
      <w:r>
        <w:t>Table 10.A.</w:t>
      </w:r>
      <w:fldSimple w:instr=" SEQ Table_10.A. \* ARABIC ">
        <w:r>
          <w:rPr>
            <w:noProof/>
          </w:rPr>
          <w:t>22</w:t>
        </w:r>
      </w:fldSimple>
      <w:bookmarkEnd w:id="1960"/>
      <w:r w:rsidRPr="008D69EE">
        <w:t xml:space="preserve">  </w:t>
      </w:r>
      <w:r>
        <w:t>C</w:t>
      </w:r>
      <w:r w:rsidRPr="00960D4C">
        <w:t xml:space="preserve">orrelations Between </w:t>
      </w:r>
      <w:r>
        <w:t>S</w:t>
      </w:r>
      <w:r w:rsidRPr="00960D4C">
        <w:t xml:space="preserve">tudent </w:t>
      </w:r>
      <w:r>
        <w:t>S</w:t>
      </w:r>
      <w:r w:rsidRPr="00960D4C">
        <w:t xml:space="preserve">urvey </w:t>
      </w:r>
      <w:r>
        <w:t>R</w:t>
      </w:r>
      <w:r w:rsidRPr="00960D4C">
        <w:t xml:space="preserve">esponses and </w:t>
      </w:r>
      <w:r>
        <w:t>CAST</w:t>
      </w:r>
      <w:r w:rsidRPr="00960D4C">
        <w:t xml:space="preserve"> </w:t>
      </w:r>
      <w:r>
        <w:t>S</w:t>
      </w:r>
      <w:r w:rsidRPr="00960D4C">
        <w:t xml:space="preserve">cale </w:t>
      </w:r>
      <w:r>
        <w:t>S</w:t>
      </w:r>
      <w:r w:rsidRPr="00960D4C">
        <w:t>cores</w:t>
      </w:r>
      <w:bookmarkEnd w:id="1961"/>
    </w:p>
    <w:tbl>
      <w:tblPr>
        <w:tblStyle w:val="TRs"/>
        <w:tblW w:w="9216" w:type="dxa"/>
        <w:tblLayout w:type="fixed"/>
        <w:tblLook w:val="04A0" w:firstRow="1" w:lastRow="0" w:firstColumn="1" w:lastColumn="0" w:noHBand="0" w:noVBand="1"/>
      </w:tblPr>
      <w:tblGrid>
        <w:gridCol w:w="2880"/>
        <w:gridCol w:w="1584"/>
        <w:gridCol w:w="1584"/>
        <w:gridCol w:w="1584"/>
        <w:gridCol w:w="1584"/>
      </w:tblGrid>
      <w:tr w:rsidR="00B81448" w:rsidRPr="00124A97" w14:paraId="56594A8B" w14:textId="77777777" w:rsidTr="009366E9">
        <w:trPr>
          <w:cnfStyle w:val="100000000000" w:firstRow="1" w:lastRow="0" w:firstColumn="0" w:lastColumn="0" w:oddVBand="0" w:evenVBand="0" w:oddHBand="0" w:evenHBand="0" w:firstRowFirstColumn="0" w:firstRowLastColumn="0" w:lastRowFirstColumn="0" w:lastRowLastColumn="0"/>
          <w:trHeight w:val="315"/>
        </w:trPr>
        <w:tc>
          <w:tcPr>
            <w:tcW w:w="2880" w:type="dxa"/>
            <w:noWrap/>
            <w:hideMark/>
          </w:tcPr>
          <w:p w14:paraId="74CDC7A2" w14:textId="77777777" w:rsidR="00B81448" w:rsidRPr="00124A97" w:rsidRDefault="00B81448" w:rsidP="00F75B59">
            <w:pPr>
              <w:pStyle w:val="TableHead"/>
              <w:rPr>
                <w:b/>
                <w:bCs w:val="0"/>
                <w:noProof w:val="0"/>
              </w:rPr>
            </w:pPr>
            <w:r w:rsidRPr="00124A97">
              <w:rPr>
                <w:b/>
                <w:bCs w:val="0"/>
                <w:noProof w:val="0"/>
              </w:rPr>
              <w:t>Grade Level or Grade Band</w:t>
            </w:r>
          </w:p>
        </w:tc>
        <w:tc>
          <w:tcPr>
            <w:tcW w:w="1584" w:type="dxa"/>
            <w:noWrap/>
            <w:hideMark/>
          </w:tcPr>
          <w:p w14:paraId="15709188" w14:textId="77777777" w:rsidR="00B81448" w:rsidRPr="00124A97" w:rsidRDefault="00B81448" w:rsidP="00F75B59">
            <w:pPr>
              <w:pStyle w:val="TableHead"/>
              <w:rPr>
                <w:b/>
                <w:bCs w:val="0"/>
                <w:noProof w:val="0"/>
              </w:rPr>
            </w:pPr>
            <w:r w:rsidRPr="00124A97">
              <w:rPr>
                <w:b/>
                <w:bCs w:val="0"/>
                <w:noProof w:val="0"/>
              </w:rPr>
              <w:t>Question 1</w:t>
            </w:r>
          </w:p>
        </w:tc>
        <w:tc>
          <w:tcPr>
            <w:tcW w:w="1584" w:type="dxa"/>
          </w:tcPr>
          <w:p w14:paraId="1A8BD5AA" w14:textId="77777777" w:rsidR="00B81448" w:rsidRPr="00124A97" w:rsidRDefault="00B81448" w:rsidP="00F75B59">
            <w:pPr>
              <w:pStyle w:val="TableHead"/>
              <w:rPr>
                <w:b/>
                <w:bCs w:val="0"/>
                <w:noProof w:val="0"/>
              </w:rPr>
            </w:pPr>
            <w:r w:rsidRPr="00124A97">
              <w:rPr>
                <w:b/>
                <w:bCs w:val="0"/>
                <w:noProof w:val="0"/>
              </w:rPr>
              <w:t>Question 2</w:t>
            </w:r>
          </w:p>
        </w:tc>
        <w:tc>
          <w:tcPr>
            <w:tcW w:w="1584" w:type="dxa"/>
            <w:noWrap/>
            <w:hideMark/>
          </w:tcPr>
          <w:p w14:paraId="0190AAA3" w14:textId="77777777" w:rsidR="00B81448" w:rsidRPr="00124A97" w:rsidRDefault="00B81448" w:rsidP="00F75B59">
            <w:pPr>
              <w:pStyle w:val="TableHead"/>
              <w:rPr>
                <w:b/>
                <w:bCs w:val="0"/>
                <w:noProof w:val="0"/>
              </w:rPr>
            </w:pPr>
            <w:r w:rsidRPr="00124A97">
              <w:rPr>
                <w:b/>
                <w:bCs w:val="0"/>
                <w:noProof w:val="0"/>
              </w:rPr>
              <w:t>Question 3</w:t>
            </w:r>
          </w:p>
        </w:tc>
        <w:tc>
          <w:tcPr>
            <w:tcW w:w="1584" w:type="dxa"/>
            <w:noWrap/>
            <w:hideMark/>
          </w:tcPr>
          <w:p w14:paraId="25EED475" w14:textId="77777777" w:rsidR="00B81448" w:rsidRPr="00124A97" w:rsidRDefault="00B81448" w:rsidP="00F75B59">
            <w:pPr>
              <w:pStyle w:val="TableHead"/>
              <w:rPr>
                <w:b/>
                <w:bCs w:val="0"/>
                <w:noProof w:val="0"/>
              </w:rPr>
            </w:pPr>
            <w:r w:rsidRPr="00124A97">
              <w:rPr>
                <w:b/>
                <w:bCs w:val="0"/>
                <w:noProof w:val="0"/>
              </w:rPr>
              <w:t>Question 4</w:t>
            </w:r>
          </w:p>
        </w:tc>
      </w:tr>
      <w:tr w:rsidR="00B81448" w:rsidRPr="008D69EE" w14:paraId="16FC975D" w14:textId="77777777" w:rsidTr="009366E9">
        <w:trPr>
          <w:trHeight w:val="315"/>
        </w:trPr>
        <w:tc>
          <w:tcPr>
            <w:tcW w:w="2880" w:type="dxa"/>
            <w:noWrap/>
          </w:tcPr>
          <w:p w14:paraId="3A8DAB1F" w14:textId="77777777" w:rsidR="00B81448" w:rsidRDefault="00B81448" w:rsidP="004522DF">
            <w:pPr>
              <w:pStyle w:val="TableHead"/>
              <w:keepNext/>
              <w:jc w:val="right"/>
              <w:rPr>
                <w:noProof w:val="0"/>
              </w:rPr>
            </w:pPr>
            <w:r w:rsidRPr="007838D8">
              <w:rPr>
                <w:noProof w:val="0"/>
              </w:rPr>
              <w:t>Grade 5</w:t>
            </w:r>
          </w:p>
        </w:tc>
        <w:tc>
          <w:tcPr>
            <w:tcW w:w="1584" w:type="dxa"/>
            <w:noWrap/>
          </w:tcPr>
          <w:p w14:paraId="67EAA6B7" w14:textId="77777777" w:rsidR="00B81448" w:rsidRPr="008B64DE" w:rsidRDefault="00B81448" w:rsidP="0063122C">
            <w:pPr>
              <w:pStyle w:val="TableHead"/>
              <w:ind w:right="432"/>
              <w:jc w:val="right"/>
              <w:rPr>
                <w:noProof w:val="0"/>
              </w:rPr>
            </w:pPr>
            <w:r w:rsidRPr="008B64DE">
              <w:rPr>
                <w:noProof w:val="0"/>
                <w:color w:val="000000" w:themeColor="text1"/>
              </w:rPr>
              <w:t>-0.03</w:t>
            </w:r>
          </w:p>
        </w:tc>
        <w:tc>
          <w:tcPr>
            <w:tcW w:w="1584" w:type="dxa"/>
          </w:tcPr>
          <w:p w14:paraId="300AAE3F" w14:textId="77777777" w:rsidR="00B81448" w:rsidRPr="008B64DE" w:rsidRDefault="00B81448" w:rsidP="0063122C">
            <w:pPr>
              <w:pStyle w:val="TableHead"/>
              <w:ind w:right="432"/>
              <w:jc w:val="right"/>
              <w:rPr>
                <w:noProof w:val="0"/>
              </w:rPr>
            </w:pPr>
            <w:r w:rsidRPr="008B64DE">
              <w:rPr>
                <w:noProof w:val="0"/>
                <w:color w:val="000000"/>
              </w:rPr>
              <w:t>0.12</w:t>
            </w:r>
          </w:p>
        </w:tc>
        <w:tc>
          <w:tcPr>
            <w:tcW w:w="1584" w:type="dxa"/>
            <w:noWrap/>
          </w:tcPr>
          <w:p w14:paraId="24CB72B7" w14:textId="77777777" w:rsidR="00B81448" w:rsidRPr="008B64DE" w:rsidRDefault="00B81448" w:rsidP="0063122C">
            <w:pPr>
              <w:pStyle w:val="TableHead"/>
              <w:ind w:right="432"/>
              <w:jc w:val="right"/>
              <w:rPr>
                <w:noProof w:val="0"/>
              </w:rPr>
            </w:pPr>
            <w:r w:rsidRPr="008B64DE">
              <w:rPr>
                <w:noProof w:val="0"/>
                <w:color w:val="000000"/>
              </w:rPr>
              <w:t>0.03</w:t>
            </w:r>
          </w:p>
        </w:tc>
        <w:tc>
          <w:tcPr>
            <w:tcW w:w="1584" w:type="dxa"/>
            <w:noWrap/>
          </w:tcPr>
          <w:p w14:paraId="2BFCA96D" w14:textId="77777777" w:rsidR="00B81448" w:rsidRPr="008B64DE" w:rsidRDefault="00B81448" w:rsidP="0063122C">
            <w:pPr>
              <w:pStyle w:val="TableHead"/>
              <w:ind w:right="432"/>
              <w:jc w:val="right"/>
              <w:rPr>
                <w:noProof w:val="0"/>
              </w:rPr>
            </w:pPr>
            <w:r>
              <w:rPr>
                <w:noProof w:val="0"/>
              </w:rPr>
              <w:t>N/A</w:t>
            </w:r>
          </w:p>
        </w:tc>
      </w:tr>
      <w:tr w:rsidR="00B81448" w:rsidRPr="008D69EE" w14:paraId="4171CD35" w14:textId="77777777" w:rsidTr="009366E9">
        <w:trPr>
          <w:trHeight w:val="315"/>
        </w:trPr>
        <w:tc>
          <w:tcPr>
            <w:tcW w:w="2880" w:type="dxa"/>
            <w:noWrap/>
          </w:tcPr>
          <w:p w14:paraId="73477950" w14:textId="77777777" w:rsidR="00B81448" w:rsidRDefault="00B81448" w:rsidP="004522DF">
            <w:pPr>
              <w:pStyle w:val="TableHead"/>
              <w:keepNext/>
              <w:jc w:val="right"/>
              <w:rPr>
                <w:noProof w:val="0"/>
              </w:rPr>
            </w:pPr>
            <w:r w:rsidRPr="007838D8">
              <w:rPr>
                <w:noProof w:val="0"/>
              </w:rPr>
              <w:t>Grade 8</w:t>
            </w:r>
          </w:p>
        </w:tc>
        <w:tc>
          <w:tcPr>
            <w:tcW w:w="1584" w:type="dxa"/>
            <w:noWrap/>
          </w:tcPr>
          <w:p w14:paraId="1805EA8D" w14:textId="77777777" w:rsidR="00B81448" w:rsidRPr="008B64DE" w:rsidRDefault="00B81448" w:rsidP="0063122C">
            <w:pPr>
              <w:pStyle w:val="TableHead"/>
              <w:ind w:right="432"/>
              <w:jc w:val="right"/>
              <w:rPr>
                <w:noProof w:val="0"/>
              </w:rPr>
            </w:pPr>
            <w:r w:rsidRPr="008B64DE">
              <w:rPr>
                <w:noProof w:val="0"/>
                <w:color w:val="000000"/>
              </w:rPr>
              <w:t>0.19</w:t>
            </w:r>
          </w:p>
        </w:tc>
        <w:tc>
          <w:tcPr>
            <w:tcW w:w="1584" w:type="dxa"/>
          </w:tcPr>
          <w:p w14:paraId="3603D9B2" w14:textId="77777777" w:rsidR="00B81448" w:rsidRPr="008B64DE" w:rsidRDefault="00B81448" w:rsidP="0063122C">
            <w:pPr>
              <w:pStyle w:val="TableHead"/>
              <w:ind w:right="432"/>
              <w:jc w:val="right"/>
              <w:rPr>
                <w:noProof w:val="0"/>
              </w:rPr>
            </w:pPr>
            <w:r w:rsidRPr="008B64DE">
              <w:rPr>
                <w:noProof w:val="0"/>
                <w:color w:val="000000"/>
              </w:rPr>
              <w:t>0.18</w:t>
            </w:r>
          </w:p>
        </w:tc>
        <w:tc>
          <w:tcPr>
            <w:tcW w:w="1584" w:type="dxa"/>
            <w:noWrap/>
          </w:tcPr>
          <w:p w14:paraId="4CC35D87" w14:textId="77777777" w:rsidR="00B81448" w:rsidRPr="008B64DE" w:rsidRDefault="00B81448" w:rsidP="0063122C">
            <w:pPr>
              <w:pStyle w:val="TableHead"/>
              <w:ind w:right="432"/>
              <w:jc w:val="right"/>
              <w:rPr>
                <w:noProof w:val="0"/>
              </w:rPr>
            </w:pPr>
            <w:r w:rsidRPr="008B64DE">
              <w:rPr>
                <w:noProof w:val="0"/>
                <w:color w:val="000000"/>
              </w:rPr>
              <w:t>0.13</w:t>
            </w:r>
          </w:p>
        </w:tc>
        <w:tc>
          <w:tcPr>
            <w:tcW w:w="1584" w:type="dxa"/>
            <w:noWrap/>
          </w:tcPr>
          <w:p w14:paraId="7DE7D20A" w14:textId="77777777" w:rsidR="00B81448" w:rsidRPr="008B64DE" w:rsidRDefault="00B81448" w:rsidP="0063122C">
            <w:pPr>
              <w:pStyle w:val="TableHead"/>
              <w:ind w:right="432"/>
              <w:jc w:val="right"/>
              <w:rPr>
                <w:noProof w:val="0"/>
              </w:rPr>
            </w:pPr>
            <w:r>
              <w:rPr>
                <w:noProof w:val="0"/>
              </w:rPr>
              <w:t>N/A</w:t>
            </w:r>
          </w:p>
        </w:tc>
      </w:tr>
      <w:tr w:rsidR="00B81448" w:rsidRPr="008D69EE" w14:paraId="0AC16519" w14:textId="77777777" w:rsidTr="009366E9">
        <w:trPr>
          <w:trHeight w:val="315"/>
        </w:trPr>
        <w:tc>
          <w:tcPr>
            <w:tcW w:w="2880" w:type="dxa"/>
            <w:noWrap/>
          </w:tcPr>
          <w:p w14:paraId="45DA4298" w14:textId="77777777" w:rsidR="00B81448" w:rsidRDefault="00B81448" w:rsidP="004522DF">
            <w:pPr>
              <w:pStyle w:val="TableHead"/>
              <w:keepNext/>
              <w:jc w:val="right"/>
              <w:rPr>
                <w:noProof w:val="0"/>
              </w:rPr>
            </w:pPr>
            <w:r w:rsidRPr="007838D8">
              <w:rPr>
                <w:noProof w:val="0"/>
              </w:rPr>
              <w:t>High school—Grade 10</w:t>
            </w:r>
          </w:p>
        </w:tc>
        <w:tc>
          <w:tcPr>
            <w:tcW w:w="1584" w:type="dxa"/>
            <w:noWrap/>
          </w:tcPr>
          <w:p w14:paraId="6139A0FA" w14:textId="77777777" w:rsidR="00B81448" w:rsidRPr="008B64DE" w:rsidRDefault="00B81448" w:rsidP="0063122C">
            <w:pPr>
              <w:pStyle w:val="TableHead"/>
              <w:ind w:right="432"/>
              <w:jc w:val="right"/>
              <w:rPr>
                <w:noProof w:val="0"/>
              </w:rPr>
            </w:pPr>
            <w:r w:rsidRPr="008B64DE">
              <w:rPr>
                <w:noProof w:val="0"/>
                <w:color w:val="000000"/>
              </w:rPr>
              <w:t>0.08</w:t>
            </w:r>
          </w:p>
        </w:tc>
        <w:tc>
          <w:tcPr>
            <w:tcW w:w="1584" w:type="dxa"/>
          </w:tcPr>
          <w:p w14:paraId="7AE175E7" w14:textId="77777777" w:rsidR="00B81448" w:rsidRPr="008B64DE" w:rsidRDefault="00B81448" w:rsidP="0063122C">
            <w:pPr>
              <w:pStyle w:val="TableHead"/>
              <w:ind w:right="432"/>
              <w:jc w:val="right"/>
              <w:rPr>
                <w:noProof w:val="0"/>
              </w:rPr>
            </w:pPr>
            <w:r w:rsidRPr="008B64DE">
              <w:rPr>
                <w:noProof w:val="0"/>
                <w:color w:val="000000"/>
              </w:rPr>
              <w:t>0.06</w:t>
            </w:r>
          </w:p>
        </w:tc>
        <w:tc>
          <w:tcPr>
            <w:tcW w:w="1584" w:type="dxa"/>
            <w:noWrap/>
          </w:tcPr>
          <w:p w14:paraId="36750C04" w14:textId="77777777" w:rsidR="00B81448" w:rsidRPr="008B64DE" w:rsidRDefault="00B81448" w:rsidP="0063122C">
            <w:pPr>
              <w:pStyle w:val="TableHead"/>
              <w:ind w:right="432"/>
              <w:jc w:val="right"/>
              <w:rPr>
                <w:noProof w:val="0"/>
              </w:rPr>
            </w:pPr>
            <w:r w:rsidRPr="008B64DE">
              <w:rPr>
                <w:noProof w:val="0"/>
                <w:color w:val="000000"/>
              </w:rPr>
              <w:t>0.17</w:t>
            </w:r>
          </w:p>
        </w:tc>
        <w:tc>
          <w:tcPr>
            <w:tcW w:w="1584" w:type="dxa"/>
            <w:noWrap/>
          </w:tcPr>
          <w:p w14:paraId="435ABAE9" w14:textId="77777777" w:rsidR="00B81448" w:rsidRPr="008B64DE" w:rsidRDefault="00B81448" w:rsidP="0063122C">
            <w:pPr>
              <w:pStyle w:val="TableHead"/>
              <w:ind w:right="432"/>
              <w:jc w:val="right"/>
              <w:rPr>
                <w:noProof w:val="0"/>
              </w:rPr>
            </w:pPr>
            <w:r w:rsidRPr="008B64DE">
              <w:rPr>
                <w:noProof w:val="0"/>
                <w:color w:val="000000"/>
              </w:rPr>
              <w:t>-0.26</w:t>
            </w:r>
          </w:p>
        </w:tc>
      </w:tr>
      <w:tr w:rsidR="00B81448" w:rsidRPr="008D69EE" w14:paraId="3C7A0284" w14:textId="77777777" w:rsidTr="009366E9">
        <w:trPr>
          <w:trHeight w:val="315"/>
        </w:trPr>
        <w:tc>
          <w:tcPr>
            <w:tcW w:w="2880" w:type="dxa"/>
            <w:noWrap/>
          </w:tcPr>
          <w:p w14:paraId="38502B80" w14:textId="77777777" w:rsidR="00B81448" w:rsidRDefault="00B81448" w:rsidP="00995AF4">
            <w:pPr>
              <w:pStyle w:val="TableHead"/>
              <w:jc w:val="right"/>
              <w:rPr>
                <w:noProof w:val="0"/>
              </w:rPr>
            </w:pPr>
            <w:r w:rsidRPr="007838D8">
              <w:rPr>
                <w:noProof w:val="0"/>
              </w:rPr>
              <w:t>High school—Grade 11</w:t>
            </w:r>
          </w:p>
        </w:tc>
        <w:tc>
          <w:tcPr>
            <w:tcW w:w="1584" w:type="dxa"/>
            <w:noWrap/>
          </w:tcPr>
          <w:p w14:paraId="76A1A8E9" w14:textId="77777777" w:rsidR="00B81448" w:rsidRPr="008B64DE" w:rsidRDefault="00B81448" w:rsidP="0063122C">
            <w:pPr>
              <w:pStyle w:val="TableHead"/>
              <w:ind w:right="432"/>
              <w:jc w:val="right"/>
              <w:rPr>
                <w:noProof w:val="0"/>
              </w:rPr>
            </w:pPr>
            <w:r w:rsidRPr="008B64DE">
              <w:rPr>
                <w:noProof w:val="0"/>
                <w:color w:val="000000"/>
              </w:rPr>
              <w:t>0.20</w:t>
            </w:r>
          </w:p>
        </w:tc>
        <w:tc>
          <w:tcPr>
            <w:tcW w:w="1584" w:type="dxa"/>
          </w:tcPr>
          <w:p w14:paraId="32D9E390" w14:textId="77777777" w:rsidR="00B81448" w:rsidRPr="008B64DE" w:rsidRDefault="00B81448" w:rsidP="0063122C">
            <w:pPr>
              <w:pStyle w:val="TableHead"/>
              <w:ind w:right="432"/>
              <w:jc w:val="right"/>
              <w:rPr>
                <w:noProof w:val="0"/>
              </w:rPr>
            </w:pPr>
            <w:r w:rsidRPr="008B64DE">
              <w:rPr>
                <w:noProof w:val="0"/>
                <w:color w:val="000000"/>
              </w:rPr>
              <w:t>0.13</w:t>
            </w:r>
          </w:p>
        </w:tc>
        <w:tc>
          <w:tcPr>
            <w:tcW w:w="1584" w:type="dxa"/>
            <w:noWrap/>
            <w:vAlign w:val="bottom"/>
          </w:tcPr>
          <w:p w14:paraId="6BFBDAF5" w14:textId="77777777" w:rsidR="00B81448" w:rsidRPr="008B64DE" w:rsidRDefault="00B81448" w:rsidP="0063122C">
            <w:pPr>
              <w:pStyle w:val="TableHead"/>
              <w:ind w:right="432"/>
              <w:jc w:val="right"/>
              <w:rPr>
                <w:noProof w:val="0"/>
              </w:rPr>
            </w:pPr>
            <w:r w:rsidRPr="008B64DE">
              <w:rPr>
                <w:noProof w:val="0"/>
                <w:color w:val="000000"/>
              </w:rPr>
              <w:t>0.26</w:t>
            </w:r>
          </w:p>
        </w:tc>
        <w:tc>
          <w:tcPr>
            <w:tcW w:w="1584" w:type="dxa"/>
            <w:noWrap/>
          </w:tcPr>
          <w:p w14:paraId="380BEC6E" w14:textId="77777777" w:rsidR="00B81448" w:rsidRPr="008B64DE" w:rsidRDefault="00B81448" w:rsidP="0063122C">
            <w:pPr>
              <w:pStyle w:val="TableHead"/>
              <w:ind w:right="432"/>
              <w:jc w:val="right"/>
              <w:rPr>
                <w:noProof w:val="0"/>
              </w:rPr>
            </w:pPr>
            <w:r w:rsidRPr="008B64DE">
              <w:rPr>
                <w:noProof w:val="0"/>
                <w:color w:val="000000"/>
              </w:rPr>
              <w:t>-0.24</w:t>
            </w:r>
          </w:p>
        </w:tc>
      </w:tr>
      <w:tr w:rsidR="00B81448" w:rsidRPr="008D69EE" w14:paraId="492D35C1" w14:textId="77777777" w:rsidTr="009366E9">
        <w:trPr>
          <w:trHeight w:val="315"/>
        </w:trPr>
        <w:tc>
          <w:tcPr>
            <w:tcW w:w="2880" w:type="dxa"/>
            <w:noWrap/>
          </w:tcPr>
          <w:p w14:paraId="2FBF5187" w14:textId="77777777" w:rsidR="00B81448" w:rsidRDefault="00B81448" w:rsidP="00995AF4">
            <w:pPr>
              <w:pStyle w:val="TableHead"/>
              <w:jc w:val="right"/>
              <w:rPr>
                <w:noProof w:val="0"/>
              </w:rPr>
            </w:pPr>
            <w:r w:rsidRPr="007838D8">
              <w:rPr>
                <w:noProof w:val="0"/>
              </w:rPr>
              <w:t>High school—Grade 12</w:t>
            </w:r>
          </w:p>
        </w:tc>
        <w:tc>
          <w:tcPr>
            <w:tcW w:w="1584" w:type="dxa"/>
            <w:noWrap/>
          </w:tcPr>
          <w:p w14:paraId="59A77E22" w14:textId="77777777" w:rsidR="00B81448" w:rsidRPr="008B64DE" w:rsidRDefault="00B81448" w:rsidP="0063122C">
            <w:pPr>
              <w:pStyle w:val="TableHead"/>
              <w:ind w:right="432"/>
              <w:jc w:val="right"/>
              <w:rPr>
                <w:noProof w:val="0"/>
              </w:rPr>
            </w:pPr>
            <w:r w:rsidRPr="008B64DE">
              <w:rPr>
                <w:noProof w:val="0"/>
                <w:color w:val="000000"/>
              </w:rPr>
              <w:t>0.22</w:t>
            </w:r>
          </w:p>
        </w:tc>
        <w:tc>
          <w:tcPr>
            <w:tcW w:w="1584" w:type="dxa"/>
          </w:tcPr>
          <w:p w14:paraId="099ED33E" w14:textId="77777777" w:rsidR="00B81448" w:rsidRPr="008B64DE" w:rsidRDefault="00B81448" w:rsidP="0063122C">
            <w:pPr>
              <w:pStyle w:val="TableHead"/>
              <w:ind w:right="432"/>
              <w:jc w:val="right"/>
              <w:rPr>
                <w:noProof w:val="0"/>
              </w:rPr>
            </w:pPr>
            <w:r w:rsidRPr="008B64DE">
              <w:rPr>
                <w:noProof w:val="0"/>
                <w:color w:val="000000"/>
              </w:rPr>
              <w:t>0.18</w:t>
            </w:r>
          </w:p>
        </w:tc>
        <w:tc>
          <w:tcPr>
            <w:tcW w:w="1584" w:type="dxa"/>
            <w:noWrap/>
          </w:tcPr>
          <w:p w14:paraId="2D1AB2CA" w14:textId="77777777" w:rsidR="00B81448" w:rsidRPr="008B64DE" w:rsidRDefault="00B81448" w:rsidP="0063122C">
            <w:pPr>
              <w:pStyle w:val="TableHead"/>
              <w:ind w:right="432"/>
              <w:jc w:val="right"/>
              <w:rPr>
                <w:noProof w:val="0"/>
              </w:rPr>
            </w:pPr>
            <w:r w:rsidRPr="008B64DE">
              <w:rPr>
                <w:noProof w:val="0"/>
                <w:color w:val="000000"/>
              </w:rPr>
              <w:t>0.28</w:t>
            </w:r>
          </w:p>
        </w:tc>
        <w:tc>
          <w:tcPr>
            <w:tcW w:w="1584" w:type="dxa"/>
            <w:noWrap/>
          </w:tcPr>
          <w:p w14:paraId="7449AADF" w14:textId="77777777" w:rsidR="00B81448" w:rsidRPr="008B64DE" w:rsidRDefault="00B81448" w:rsidP="0063122C">
            <w:pPr>
              <w:pStyle w:val="TableHead"/>
              <w:ind w:right="432"/>
              <w:jc w:val="right"/>
              <w:rPr>
                <w:noProof w:val="0"/>
              </w:rPr>
            </w:pPr>
            <w:r>
              <w:rPr>
                <w:noProof w:val="0"/>
              </w:rPr>
              <w:t>N/A</w:t>
            </w:r>
          </w:p>
        </w:tc>
      </w:tr>
      <w:tr w:rsidR="00B81448" w:rsidRPr="008D69EE" w14:paraId="6F2FF734" w14:textId="77777777" w:rsidTr="009366E9">
        <w:trPr>
          <w:trHeight w:val="315"/>
        </w:trPr>
        <w:tc>
          <w:tcPr>
            <w:tcW w:w="2880" w:type="dxa"/>
            <w:noWrap/>
          </w:tcPr>
          <w:p w14:paraId="667419FB" w14:textId="77777777" w:rsidR="00B81448" w:rsidRDefault="00B81448" w:rsidP="00995AF4">
            <w:pPr>
              <w:pStyle w:val="TableHead"/>
              <w:jc w:val="right"/>
              <w:rPr>
                <w:noProof w:val="0"/>
              </w:rPr>
            </w:pPr>
            <w:r w:rsidRPr="007838D8">
              <w:rPr>
                <w:noProof w:val="0"/>
              </w:rPr>
              <w:t>High school—All grades</w:t>
            </w:r>
          </w:p>
        </w:tc>
        <w:tc>
          <w:tcPr>
            <w:tcW w:w="1584" w:type="dxa"/>
            <w:noWrap/>
          </w:tcPr>
          <w:p w14:paraId="0F15AF78" w14:textId="77777777" w:rsidR="00B81448" w:rsidRPr="008B64DE" w:rsidRDefault="00B81448" w:rsidP="0063122C">
            <w:pPr>
              <w:pStyle w:val="TableHead"/>
              <w:ind w:right="432"/>
              <w:jc w:val="right"/>
              <w:rPr>
                <w:noProof w:val="0"/>
              </w:rPr>
            </w:pPr>
            <w:r w:rsidRPr="008B64DE">
              <w:rPr>
                <w:noProof w:val="0"/>
                <w:color w:val="000000"/>
              </w:rPr>
              <w:t>0.21</w:t>
            </w:r>
          </w:p>
        </w:tc>
        <w:tc>
          <w:tcPr>
            <w:tcW w:w="1584" w:type="dxa"/>
          </w:tcPr>
          <w:p w14:paraId="4DF936AE" w14:textId="77777777" w:rsidR="00B81448" w:rsidRPr="008B64DE" w:rsidRDefault="00B81448" w:rsidP="0063122C">
            <w:pPr>
              <w:pStyle w:val="TableHead"/>
              <w:ind w:right="432"/>
              <w:jc w:val="right"/>
              <w:rPr>
                <w:noProof w:val="0"/>
              </w:rPr>
            </w:pPr>
            <w:r w:rsidRPr="008B64DE">
              <w:rPr>
                <w:noProof w:val="0"/>
                <w:color w:val="000000"/>
              </w:rPr>
              <w:t>0.15</w:t>
            </w:r>
          </w:p>
        </w:tc>
        <w:tc>
          <w:tcPr>
            <w:tcW w:w="1584" w:type="dxa"/>
            <w:noWrap/>
          </w:tcPr>
          <w:p w14:paraId="6CB391DE" w14:textId="77777777" w:rsidR="00B81448" w:rsidRPr="008B64DE" w:rsidRDefault="00B81448" w:rsidP="0063122C">
            <w:pPr>
              <w:pStyle w:val="TableHead"/>
              <w:ind w:right="432"/>
              <w:jc w:val="right"/>
              <w:rPr>
                <w:noProof w:val="0"/>
              </w:rPr>
            </w:pPr>
            <w:r w:rsidRPr="008B64DE">
              <w:rPr>
                <w:noProof w:val="0"/>
                <w:color w:val="000000"/>
              </w:rPr>
              <w:t>0.26</w:t>
            </w:r>
          </w:p>
        </w:tc>
        <w:tc>
          <w:tcPr>
            <w:tcW w:w="1584" w:type="dxa"/>
            <w:noWrap/>
          </w:tcPr>
          <w:p w14:paraId="3FEFD7A0" w14:textId="77777777" w:rsidR="00B81448" w:rsidRPr="008B64DE" w:rsidRDefault="00B81448" w:rsidP="0063122C">
            <w:pPr>
              <w:pStyle w:val="TableHead"/>
              <w:ind w:right="432"/>
              <w:jc w:val="right"/>
              <w:rPr>
                <w:noProof w:val="0"/>
              </w:rPr>
            </w:pPr>
            <w:r w:rsidRPr="008B64DE">
              <w:rPr>
                <w:noProof w:val="0"/>
                <w:color w:val="000000"/>
              </w:rPr>
              <w:t>*</w:t>
            </w:r>
            <w:r>
              <w:rPr>
                <w:noProof w:val="0"/>
                <w:color w:val="000000"/>
              </w:rPr>
              <w:t xml:space="preserve"> </w:t>
            </w:r>
            <w:r w:rsidRPr="008B64DE">
              <w:rPr>
                <w:noProof w:val="0"/>
                <w:color w:val="000000"/>
              </w:rPr>
              <w:t>-0.24</w:t>
            </w:r>
          </w:p>
        </w:tc>
      </w:tr>
    </w:tbl>
    <w:p w14:paraId="3DCB9449" w14:textId="69D27ABB" w:rsidR="00565D2F" w:rsidRDefault="00565D2F" w:rsidP="00787A80">
      <w:pPr>
        <w:pStyle w:val="Heading2"/>
        <w:pBdr>
          <w:bottom w:val="none" w:sz="0" w:space="0" w:color="auto"/>
        </w:pBdr>
        <w:rPr>
          <w:webHidden/>
        </w:rPr>
      </w:pPr>
      <w:bookmarkStart w:id="1962" w:name="_Continuous__and"/>
      <w:bookmarkStart w:id="1963" w:name="_Continuous_and_Systematic"/>
      <w:bookmarkStart w:id="1964" w:name="_Toc136515068"/>
      <w:bookmarkEnd w:id="1962"/>
      <w:bookmarkEnd w:id="1963"/>
      <w:r w:rsidRPr="001A3E9E">
        <w:t xml:space="preserve">Continuous </w:t>
      </w:r>
      <w:r w:rsidR="007B41B7" w:rsidRPr="001A3E9E">
        <w:t xml:space="preserve">and Systematic </w:t>
      </w:r>
      <w:r w:rsidRPr="001A3E9E">
        <w:t>Improvement</w:t>
      </w:r>
      <w:bookmarkEnd w:id="1964"/>
      <w:r w:rsidRPr="001A3E9E">
        <w:rPr>
          <w:webHidden/>
        </w:rPr>
        <w:tab/>
      </w:r>
    </w:p>
    <w:p w14:paraId="520E5B68" w14:textId="76CEF8F3" w:rsidR="00E225D4" w:rsidRPr="00A57B8E" w:rsidRDefault="00E225D4" w:rsidP="004A7AFD">
      <w:pPr>
        <w:rPr>
          <w:lang w:eastAsia="ko-KR"/>
        </w:rPr>
      </w:pPr>
      <w:bookmarkStart w:id="1965" w:name="_Hlk129087755"/>
      <w:r w:rsidRPr="091EA79B">
        <w:rPr>
          <w:lang w:eastAsia="ko-KR"/>
        </w:rPr>
        <w:t xml:space="preserve">The </w:t>
      </w:r>
      <w:r w:rsidR="000911FC">
        <w:rPr>
          <w:lang w:eastAsia="ko-KR"/>
        </w:rPr>
        <w:t>third</w:t>
      </w:r>
      <w:r w:rsidRPr="091EA79B">
        <w:rPr>
          <w:lang w:eastAsia="ko-KR"/>
        </w:rPr>
        <w:t xml:space="preserve"> operational administration of the </w:t>
      </w:r>
      <w:r w:rsidR="00606471">
        <w:rPr>
          <w:lang w:eastAsia="ko-KR"/>
        </w:rPr>
        <w:t>California Science Test</w:t>
      </w:r>
      <w:r w:rsidRPr="091EA79B">
        <w:rPr>
          <w:lang w:eastAsia="ko-KR"/>
        </w:rPr>
        <w:t xml:space="preserve"> </w:t>
      </w:r>
      <w:r w:rsidR="00F92690">
        <w:rPr>
          <w:lang w:eastAsia="ko-KR"/>
        </w:rPr>
        <w:t xml:space="preserve">(CAST) </w:t>
      </w:r>
      <w:r w:rsidRPr="091EA79B">
        <w:rPr>
          <w:lang w:eastAsia="ko-KR"/>
        </w:rPr>
        <w:t xml:space="preserve">occurred in </w:t>
      </w:r>
      <w:r w:rsidR="00606471">
        <w:rPr>
          <w:lang w:eastAsia="ko-KR"/>
        </w:rPr>
        <w:t>2021–22</w:t>
      </w:r>
      <w:r w:rsidRPr="091EA79B">
        <w:rPr>
          <w:lang w:eastAsia="ko-KR"/>
        </w:rPr>
        <w:t xml:space="preserve">. Throughout the past </w:t>
      </w:r>
      <w:r>
        <w:rPr>
          <w:lang w:eastAsia="ko-KR"/>
        </w:rPr>
        <w:t>four</w:t>
      </w:r>
      <w:r w:rsidRPr="091EA79B">
        <w:rPr>
          <w:lang w:eastAsia="ko-KR"/>
        </w:rPr>
        <w:t xml:space="preserve"> years, continuous efforts have been made to improve the assessments. This chapter summarizes accomplishments and ongoing improvements for the </w:t>
      </w:r>
      <w:r w:rsidR="00606471">
        <w:rPr>
          <w:lang w:eastAsia="ko-KR"/>
        </w:rPr>
        <w:t>CAST</w:t>
      </w:r>
      <w:r w:rsidRPr="091EA79B">
        <w:rPr>
          <w:lang w:eastAsia="ko-KR"/>
        </w:rPr>
        <w:t xml:space="preserve"> </w:t>
      </w:r>
      <w:r>
        <w:t>as well as strategies to implement possible future improvements</w:t>
      </w:r>
      <w:r w:rsidRPr="091EA79B">
        <w:rPr>
          <w:lang w:eastAsia="ko-KR"/>
        </w:rPr>
        <w:t>.</w:t>
      </w:r>
    </w:p>
    <w:p w14:paraId="65557496" w14:textId="0BD0D1A9" w:rsidR="00FC55DC" w:rsidRPr="00D71FA0" w:rsidRDefault="002B2AE9" w:rsidP="00787A80">
      <w:pPr>
        <w:pStyle w:val="Heading3"/>
      </w:pPr>
      <w:bookmarkStart w:id="1966" w:name="_Toc136515069"/>
      <w:bookmarkEnd w:id="1965"/>
      <w:r>
        <w:t xml:space="preserve">2021–22 </w:t>
      </w:r>
      <w:r w:rsidR="00FC55DC" w:rsidRPr="00D71FA0">
        <w:t>Feedback for Continuous Improvement Survey</w:t>
      </w:r>
      <w:bookmarkEnd w:id="1966"/>
    </w:p>
    <w:p w14:paraId="345AC70B" w14:textId="68D94732" w:rsidR="00450476" w:rsidRDefault="00450476" w:rsidP="004A7AFD">
      <w:r>
        <w:t xml:space="preserve">The </w:t>
      </w:r>
      <w:r w:rsidR="00292F43">
        <w:t>California Assessment of Student Performance and Progress (CAASPP)</w:t>
      </w:r>
      <w:r>
        <w:t xml:space="preserve"> program annually solicits </w:t>
      </w:r>
      <w:r w:rsidRPr="091EA79B">
        <w:rPr>
          <w:lang w:eastAsia="ko-KR"/>
        </w:rPr>
        <w:t>feedback</w:t>
      </w:r>
      <w:r>
        <w:t xml:space="preserve"> from educators through the Feedback for Continuous Improvement Survey. </w:t>
      </w:r>
      <w:r w:rsidR="00292F43">
        <w:t>Local educational agency (</w:t>
      </w:r>
      <w:r>
        <w:t>LEA</w:t>
      </w:r>
      <w:r w:rsidR="00292F43">
        <w:t>)</w:t>
      </w:r>
      <w:r>
        <w:t xml:space="preserve"> and test site staff, as well as test administrators and test examiners, were invited to participate in the 2021–22 Feedback for Continuous Improvement Survey. Its goal was to highlight successes and identify areas for improvement. A total of 4,834 survey respondents participated in this survey for the 2021–</w:t>
      </w:r>
      <w:r w:rsidR="00292F43">
        <w:t>‍</w:t>
      </w:r>
      <w:r>
        <w:t>22 administration, compared to 1,615 respondents for the previous year. The California Department of Education (CDE) and ETS use key recommendations from educators to implement positive changes in the following administration year.</w:t>
      </w:r>
    </w:p>
    <w:p w14:paraId="1A667D5B" w14:textId="41789A12" w:rsidR="00FC55DC" w:rsidRDefault="00450476" w:rsidP="004A7AFD">
      <w:pPr>
        <w:rPr>
          <w:rFonts w:eastAsia="Arial"/>
        </w:rPr>
      </w:pPr>
      <w:r>
        <w:t xml:space="preserve">Educators provided valuable feedback for potential improvements to the future administration of CAASPP and the </w:t>
      </w:r>
      <w:r w:rsidR="00562F7F">
        <w:t>English Language Proficiency Assessments for California (</w:t>
      </w:r>
      <w:r>
        <w:t>ELPAC</w:t>
      </w:r>
      <w:r w:rsidR="00562F7F">
        <w:t>)</w:t>
      </w:r>
      <w:r>
        <w:t xml:space="preserve"> by reporting some lessons they learned in 2021–‍22. Based on those lessons and suggestions for improvement, the </w:t>
      </w:r>
      <w:r w:rsidRPr="091EA79B">
        <w:rPr>
          <w:i/>
          <w:iCs/>
        </w:rPr>
        <w:t>CAASPP and ELPAC Feedback for Continuous Improvement Survey and Focus Groups Report</w:t>
      </w:r>
      <w:r>
        <w:t xml:space="preserve"> (CDE, 2022) presents recommendations for the CDE, with the goal of enhancing the administrative support provided to LEAs and schools for future CAASPP and</w:t>
      </w:r>
      <w:r w:rsidR="00562F7F">
        <w:t xml:space="preserve"> </w:t>
      </w:r>
      <w:r>
        <w:t>ELPAC test administrations.</w:t>
      </w:r>
    </w:p>
    <w:p w14:paraId="68E3BDE2" w14:textId="59458C64" w:rsidR="00FC55DC" w:rsidRPr="00F619B6" w:rsidRDefault="00CC4ED5" w:rsidP="00787A80">
      <w:pPr>
        <w:pStyle w:val="Heading4"/>
      </w:pPr>
      <w:bookmarkStart w:id="1967" w:name="_Toc136515070"/>
      <w:r>
        <w:t>Outreach</w:t>
      </w:r>
      <w:bookmarkEnd w:id="1967"/>
    </w:p>
    <w:p w14:paraId="0FF87E2F" w14:textId="633AFD2B" w:rsidR="00450476" w:rsidRPr="00F339BF" w:rsidRDefault="00450476" w:rsidP="004A7AFD">
      <w:r w:rsidRPr="00F339BF">
        <w:t xml:space="preserve">In response to the LEA feedback, ETS is implementing the following improvements for the </w:t>
      </w:r>
      <w:r w:rsidRPr="00146931">
        <w:t>2022–2</w:t>
      </w:r>
      <w:r>
        <w:t>3</w:t>
      </w:r>
      <w:r w:rsidRPr="00F339BF">
        <w:t xml:space="preserve"> operational administration:</w:t>
      </w:r>
    </w:p>
    <w:p w14:paraId="4B0D7F28" w14:textId="77777777" w:rsidR="00450476" w:rsidRPr="00F339BF" w:rsidRDefault="00450476" w:rsidP="00787A80">
      <w:pPr>
        <w:pStyle w:val="bullets"/>
        <w:keepNext/>
        <w:spacing w:before="10"/>
      </w:pPr>
      <w:r w:rsidRPr="091EA79B">
        <w:rPr>
          <w:lang w:eastAsia="zh-CN"/>
        </w:rPr>
        <w:t>Moving Data Entry Interface instructions to test administration manuals instead of having the content in a separate manual</w:t>
      </w:r>
    </w:p>
    <w:p w14:paraId="5FD3F034" w14:textId="77777777" w:rsidR="00450476" w:rsidRPr="00F339BF" w:rsidRDefault="00450476" w:rsidP="00787A80">
      <w:pPr>
        <w:pStyle w:val="bullets"/>
        <w:spacing w:before="10"/>
      </w:pPr>
      <w:r w:rsidRPr="091EA79B">
        <w:rPr>
          <w:lang w:eastAsia="zh-CN"/>
        </w:rPr>
        <w:t>Updating regularly</w:t>
      </w:r>
      <w:r>
        <w:rPr>
          <w:lang w:eastAsia="zh-CN"/>
        </w:rPr>
        <w:t xml:space="preserve"> both</w:t>
      </w:r>
      <w:r w:rsidRPr="091EA79B">
        <w:rPr>
          <w:lang w:eastAsia="zh-CN"/>
        </w:rPr>
        <w:t xml:space="preserve"> the online Get Answers lookup tool </w:t>
      </w:r>
      <w:r>
        <w:rPr>
          <w:lang w:eastAsia="zh-CN"/>
        </w:rPr>
        <w:t>as well as</w:t>
      </w:r>
      <w:r w:rsidRPr="091EA79B">
        <w:rPr>
          <w:lang w:eastAsia="zh-CN"/>
        </w:rPr>
        <w:t xml:space="preserve"> Anita, the chatbot, with new and frequently asked questions</w:t>
      </w:r>
    </w:p>
    <w:p w14:paraId="60B2F074" w14:textId="77777777" w:rsidR="00450476" w:rsidRPr="00F339BF" w:rsidRDefault="00450476" w:rsidP="00787A80">
      <w:pPr>
        <w:pStyle w:val="bullets"/>
        <w:spacing w:before="10"/>
      </w:pPr>
      <w:r w:rsidRPr="595E0833">
        <w:rPr>
          <w:lang w:eastAsia="zh-CN"/>
        </w:rPr>
        <w:t xml:space="preserve">Providing </w:t>
      </w:r>
      <w:r>
        <w:t>Coffee Sessions on the second Tuesday of every month to give LEAs an opportunity to ask questions and receive timely updates</w:t>
      </w:r>
    </w:p>
    <w:p w14:paraId="4BBF6BC1" w14:textId="77777777" w:rsidR="00450476" w:rsidRPr="00F339BF" w:rsidRDefault="00450476" w:rsidP="00787A80">
      <w:pPr>
        <w:pStyle w:val="bullets"/>
        <w:spacing w:before="10"/>
      </w:pPr>
      <w:r>
        <w:t>Creating new demonstration videos and updating existing videos, where possible, with suggestions provided by LEAs</w:t>
      </w:r>
    </w:p>
    <w:p w14:paraId="0995AE3F" w14:textId="77777777" w:rsidR="00450476" w:rsidRPr="00F339BF" w:rsidRDefault="00450476" w:rsidP="00787A80">
      <w:pPr>
        <w:pStyle w:val="bullets"/>
        <w:spacing w:before="10"/>
      </w:pPr>
      <w:r w:rsidRPr="00F339BF">
        <w:t xml:space="preserve">Providing training on the use of accessibility resources in the classroom and how to make these resources available to students during </w:t>
      </w:r>
      <w:r>
        <w:t>test</w:t>
      </w:r>
      <w:r w:rsidRPr="00F339BF">
        <w:t xml:space="preserve"> administration</w:t>
      </w:r>
    </w:p>
    <w:p w14:paraId="4E4A6647" w14:textId="77777777" w:rsidR="00450476" w:rsidRPr="00F339BF" w:rsidRDefault="00450476" w:rsidP="00787A80">
      <w:pPr>
        <w:pStyle w:val="bullets"/>
        <w:spacing w:before="10"/>
      </w:pPr>
      <w:r>
        <w:t xml:space="preserve">Providing hands-on training, in conjunction </w:t>
      </w:r>
      <w:r w:rsidRPr="091EA79B">
        <w:rPr>
          <w:rStyle w:val="normaltextrun"/>
        </w:rPr>
        <w:t>with self-paced video modules, to assist educators with how to identify, match, and use accessibility resources to meet students’ needs</w:t>
      </w:r>
    </w:p>
    <w:p w14:paraId="17427EE6" w14:textId="77777777" w:rsidR="00450476" w:rsidRPr="00F339BF" w:rsidRDefault="00450476" w:rsidP="00787A80">
      <w:pPr>
        <w:pStyle w:val="bullets"/>
        <w:spacing w:before="10"/>
      </w:pPr>
      <w:r>
        <w:t>Improving the usability of the ETS-developed program websites by simplifying the display of information and offering materials more readily, when possible</w:t>
      </w:r>
    </w:p>
    <w:p w14:paraId="7838503D" w14:textId="1112459F" w:rsidR="00CC4ED5" w:rsidRPr="00F619B6" w:rsidRDefault="00CC4ED5" w:rsidP="00787A80">
      <w:pPr>
        <w:pStyle w:val="Heading4"/>
      </w:pPr>
      <w:bookmarkStart w:id="1968" w:name="_Toc136515071"/>
      <w:r>
        <w:t>Communications</w:t>
      </w:r>
      <w:bookmarkEnd w:id="1968"/>
    </w:p>
    <w:p w14:paraId="62713C69" w14:textId="430886FC" w:rsidR="00CC4ED5" w:rsidRPr="00D71FA0" w:rsidRDefault="00450476" w:rsidP="004A7AFD">
      <w:pPr>
        <w:rPr>
          <w:rFonts w:eastAsia="Arial"/>
        </w:rPr>
      </w:pPr>
      <w:r w:rsidRPr="00F619B6">
        <w:t>During the 2021–22 test administration year, the CDE and ETS worked to streamline communications and provide LEAs with timely and relevant information throughout the year. One example of these efforts is the monthly ELPAC email communication, which is sent to LEA coordinators. After the results from the 2020–21 survey determined the need for a</w:t>
      </w:r>
      <w:r>
        <w:t xml:space="preserve"> monthly CAASPP communication, that need was addressed. Monthly CAASPP emails were sent to the field during the 2021–22 test administration year, and survey respondents were asked about the helpfulness of this communicatio</w:t>
      </w:r>
      <w:r w:rsidRPr="00C735D2">
        <w:t xml:space="preserve">n. </w:t>
      </w:r>
      <w:r>
        <w:t>These improvements will be continued during the 2022–23 administration.</w:t>
      </w:r>
    </w:p>
    <w:p w14:paraId="212C7D82" w14:textId="77777777" w:rsidR="00BD43AB" w:rsidRPr="00D71FA0" w:rsidRDefault="00BD43AB" w:rsidP="00787A80">
      <w:pPr>
        <w:pStyle w:val="Heading3"/>
      </w:pPr>
      <w:bookmarkStart w:id="1969" w:name="_Toc136515072"/>
      <w:r w:rsidRPr="00D71FA0">
        <w:t>Test Design</w:t>
      </w:r>
      <w:bookmarkEnd w:id="1969"/>
    </w:p>
    <w:p w14:paraId="42D7AD5B" w14:textId="2523663A" w:rsidR="00BD43AB" w:rsidRPr="00D71FA0" w:rsidRDefault="00BD43AB" w:rsidP="003B741C">
      <w:r w:rsidRPr="00D71FA0">
        <w:t>ETS works in collaboration with the CDE in planning, proposing, evaluating, and improving the CAST design.</w:t>
      </w:r>
    </w:p>
    <w:p w14:paraId="04B24727" w14:textId="151DB26C" w:rsidR="0059169D" w:rsidRDefault="00BD43AB" w:rsidP="003B741C">
      <w:r w:rsidRPr="00D71FA0">
        <w:t>The operational test forms for the 202</w:t>
      </w:r>
      <w:r w:rsidR="003367FF">
        <w:t>1</w:t>
      </w:r>
      <w:r w:rsidRPr="00D71FA0">
        <w:t>–2</w:t>
      </w:r>
      <w:r w:rsidR="003367FF">
        <w:t>2</w:t>
      </w:r>
      <w:r w:rsidRPr="00D71FA0">
        <w:t xml:space="preserve"> CAST administration were delivered in accordance with the approved blueprint</w:t>
      </w:r>
      <w:r w:rsidR="00DE1414">
        <w:t>s</w:t>
      </w:r>
      <w:r w:rsidRPr="00D71FA0">
        <w:t>, as were the test forms for previous administrations. As a result of related research studies, ETS, in collaboration with the CDE, developed updated blueprint</w:t>
      </w:r>
      <w:r w:rsidR="003B2C16">
        <w:t>s</w:t>
      </w:r>
      <w:r w:rsidRPr="00D71FA0">
        <w:t xml:space="preserve"> that </w:t>
      </w:r>
      <w:r w:rsidR="003B2C16">
        <w:t>were</w:t>
      </w:r>
      <w:r w:rsidR="003B2C16" w:rsidRPr="00D71FA0">
        <w:t xml:space="preserve"> </w:t>
      </w:r>
      <w:r w:rsidRPr="00D71FA0">
        <w:t>presented to the California State Board of Education (SBE) in January 2020. The updated blueprint</w:t>
      </w:r>
      <w:r w:rsidR="00DE1414">
        <w:t>s</w:t>
      </w:r>
      <w:r w:rsidRPr="00D71FA0">
        <w:t xml:space="preserve"> </w:t>
      </w:r>
      <w:r w:rsidR="00DE1414">
        <w:t>were</w:t>
      </w:r>
      <w:r w:rsidR="00DE1414" w:rsidRPr="00D71FA0">
        <w:t xml:space="preserve"> </w:t>
      </w:r>
      <w:r w:rsidRPr="00D71FA0">
        <w:t xml:space="preserve">approved and was intended to be implemented beginning with the 2020–21 </w:t>
      </w:r>
      <w:r w:rsidR="00ED4E5F">
        <w:t xml:space="preserve">test </w:t>
      </w:r>
      <w:r w:rsidRPr="00D71FA0">
        <w:t xml:space="preserve">administration. However, because of the suspension of </w:t>
      </w:r>
      <w:r w:rsidR="002B2AE9">
        <w:t>testing in</w:t>
      </w:r>
      <w:r w:rsidR="002B2AE9" w:rsidRPr="00D71FA0">
        <w:t xml:space="preserve"> </w:t>
      </w:r>
      <w:r w:rsidRPr="00D71FA0">
        <w:t>2019–20, the implementation of the updated blueprint</w:t>
      </w:r>
      <w:r w:rsidR="00DE1414">
        <w:t>s</w:t>
      </w:r>
      <w:r w:rsidRPr="00D71FA0">
        <w:t xml:space="preserve"> was postponed to the 2021–22</w:t>
      </w:r>
      <w:r w:rsidR="00ED4E5F">
        <w:t xml:space="preserve"> test</w:t>
      </w:r>
      <w:r w:rsidRPr="00D71FA0">
        <w:t xml:space="preserve"> administration.</w:t>
      </w:r>
    </w:p>
    <w:p w14:paraId="16653C00" w14:textId="77777777" w:rsidR="0059169D" w:rsidRDefault="00BD43AB" w:rsidP="003B741C">
      <w:r w:rsidRPr="00D71FA0">
        <w:t>The updated blueprint</w:t>
      </w:r>
      <w:r w:rsidR="00DE1414">
        <w:t>s</w:t>
      </w:r>
      <w:r w:rsidRPr="00D71FA0">
        <w:t xml:space="preserve"> differ from the </w:t>
      </w:r>
      <w:r w:rsidR="317134CC">
        <w:t>previous</w:t>
      </w:r>
      <w:r w:rsidRPr="00D71FA0">
        <w:t xml:space="preserve"> blueprint</w:t>
      </w:r>
      <w:r w:rsidR="00DE1414">
        <w:t>s</w:t>
      </w:r>
      <w:r w:rsidRPr="00D71FA0">
        <w:t xml:space="preserve"> in a few key areas, such as </w:t>
      </w:r>
    </w:p>
    <w:p w14:paraId="2C62941E" w14:textId="77777777" w:rsidR="0059169D" w:rsidRDefault="00BD43AB" w:rsidP="00787A80">
      <w:pPr>
        <w:pStyle w:val="bullets"/>
      </w:pPr>
      <w:r w:rsidRPr="00D71FA0">
        <w:t>that Segment B will contain three performance tasks (PTs</w:t>
      </w:r>
      <w:r w:rsidR="38ECE411">
        <w:t>)</w:t>
      </w:r>
      <w:r w:rsidR="0059169D">
        <w:t xml:space="preserve"> for all grades</w:t>
      </w:r>
      <w:r w:rsidR="003A0E52">
        <w:t>,</w:t>
      </w:r>
      <w:r w:rsidR="4318203C">
        <w:t xml:space="preserve"> </w:t>
      </w:r>
    </w:p>
    <w:p w14:paraId="06D0A1DD" w14:textId="1242C9E8" w:rsidR="0059169D" w:rsidRDefault="00B90472" w:rsidP="00787A80">
      <w:pPr>
        <w:pStyle w:val="bullets"/>
      </w:pPr>
      <w:r>
        <w:t xml:space="preserve">there </w:t>
      </w:r>
      <w:r w:rsidR="0059169D">
        <w:t xml:space="preserve">is one PT per science content domain, </w:t>
      </w:r>
      <w:r w:rsidR="4318203C">
        <w:t xml:space="preserve">and </w:t>
      </w:r>
    </w:p>
    <w:p w14:paraId="672260AF" w14:textId="330FF902" w:rsidR="00BD43AB" w:rsidRPr="00D71FA0" w:rsidRDefault="4318203C" w:rsidP="00787A80">
      <w:pPr>
        <w:pStyle w:val="bullets"/>
      </w:pPr>
      <w:r>
        <w:t>there are fewer discrete items in Seg</w:t>
      </w:r>
      <w:r w:rsidR="003A0E52">
        <w:t>ment</w:t>
      </w:r>
      <w:r>
        <w:t xml:space="preserve"> A for grades five and eight.</w:t>
      </w:r>
    </w:p>
    <w:p w14:paraId="4C61ED3E" w14:textId="39AE53D9" w:rsidR="00B447DA" w:rsidRPr="00D71FA0" w:rsidRDefault="00B447DA" w:rsidP="00787A80">
      <w:pPr>
        <w:pStyle w:val="Heading3"/>
      </w:pPr>
      <w:bookmarkStart w:id="1970" w:name="_Toc136515073"/>
      <w:r w:rsidRPr="00D71FA0">
        <w:t>Item Development</w:t>
      </w:r>
      <w:r w:rsidR="00CD1C0F">
        <w:t xml:space="preserve"> Improvements</w:t>
      </w:r>
      <w:bookmarkEnd w:id="1970"/>
    </w:p>
    <w:p w14:paraId="271F5D6F" w14:textId="1D1E38FE" w:rsidR="00CD1C0F" w:rsidRDefault="00CD1C0F" w:rsidP="00787A80">
      <w:pPr>
        <w:pStyle w:val="Heading4"/>
      </w:pPr>
      <w:bookmarkStart w:id="1971" w:name="_Toc136515074"/>
      <w:r>
        <w:t>Item Content Specifications</w:t>
      </w:r>
      <w:bookmarkEnd w:id="1971"/>
    </w:p>
    <w:p w14:paraId="63D73844" w14:textId="7877CDCE" w:rsidR="00B447DA" w:rsidRPr="00D71FA0" w:rsidRDefault="00B447DA" w:rsidP="003B741C">
      <w:r w:rsidRPr="00D71FA0">
        <w:t>For the 202</w:t>
      </w:r>
      <w:r w:rsidR="004C19E4">
        <w:t>1</w:t>
      </w:r>
      <w:r w:rsidRPr="00D71FA0">
        <w:t>–2</w:t>
      </w:r>
      <w:r w:rsidR="004C19E4">
        <w:t>2</w:t>
      </w:r>
      <w:r w:rsidRPr="00D71FA0">
        <w:t xml:space="preserve"> item development cycle, the ETS content team used item content specifications that make the alignment of all three dimensions of the California Next Generation Science Standards—disciplinary core ideas, science and engineering practices, and crosscutting concepts—clearer on CAST items. These item content specifications were shared with the public during the 2019–20 </w:t>
      </w:r>
      <w:r w:rsidR="004633DA">
        <w:t xml:space="preserve">test </w:t>
      </w:r>
      <w:r w:rsidRPr="00D71FA0">
        <w:t>administration and met with positive feedback.</w:t>
      </w:r>
    </w:p>
    <w:p w14:paraId="13C4BC33" w14:textId="32174C9F" w:rsidR="00CD1C0F" w:rsidRDefault="00CD1C0F" w:rsidP="00787A80">
      <w:pPr>
        <w:pStyle w:val="Heading4"/>
      </w:pPr>
      <w:bookmarkStart w:id="1972" w:name="_Toc136515075"/>
      <w:r>
        <w:t>Processes</w:t>
      </w:r>
      <w:bookmarkEnd w:id="1972"/>
    </w:p>
    <w:p w14:paraId="52967340" w14:textId="09D82E58" w:rsidR="00B447DA" w:rsidRPr="00D71FA0" w:rsidRDefault="00B447DA" w:rsidP="003B741C">
      <w:r w:rsidRPr="00D71FA0">
        <w:t>Item performance data from the 2017–18 CAST field test administration provided additional information with which to review items during and after a data review meeting with teachers in the field in 2018. This additional information was key to making constructive changes to item development processes internal to ETS.</w:t>
      </w:r>
    </w:p>
    <w:p w14:paraId="70D04353" w14:textId="5AC2658C" w:rsidR="00B447DA" w:rsidRPr="00D71FA0" w:rsidRDefault="00B447DA" w:rsidP="003B741C">
      <w:r w:rsidRPr="00D71FA0">
        <w:t>Field test item data showed what worked and what did not work, especially in terms of the language used in items. Both positive and negative exemplar items from the 2018–</w:t>
      </w:r>
      <w:r w:rsidRPr="00AB3619">
        <w:t>19</w:t>
      </w:r>
      <w:r w:rsidRPr="00D71FA0">
        <w:t xml:space="preserve"> operational administration were used in item developer training, including adjustments to how developers approach constructed-response items. Responses from students validated some aspects of development processes and pointed out deficits in other aspects of the assessments. One specific example of a process improvement was to provide more concise language in items to explain the item type functionality.</w:t>
      </w:r>
    </w:p>
    <w:p w14:paraId="00B3C8A2" w14:textId="56823B40" w:rsidR="00B447DA" w:rsidRPr="00D71FA0" w:rsidRDefault="6F23A32D" w:rsidP="003B741C">
      <w:r>
        <w:t>P</w:t>
      </w:r>
      <w:r w:rsidR="008D1B65">
        <w:t>T</w:t>
      </w:r>
      <w:r>
        <w:t>s were</w:t>
      </w:r>
      <w:r w:rsidR="00B447DA" w:rsidRPr="00D71FA0">
        <w:t xml:space="preserve"> field-</w:t>
      </w:r>
      <w:r w:rsidR="00B447DA">
        <w:t>test</w:t>
      </w:r>
      <w:r w:rsidR="4E87C45B">
        <w:t>ed</w:t>
      </w:r>
      <w:r w:rsidR="00B447DA">
        <w:t xml:space="preserve"> </w:t>
      </w:r>
      <w:r w:rsidR="61CA247B">
        <w:t xml:space="preserve">as </w:t>
      </w:r>
      <w:r w:rsidR="00B447DA" w:rsidRPr="00D71FA0">
        <w:t>parallel PTs</w:t>
      </w:r>
      <w:r w:rsidR="7012E316">
        <w:t>, defined</w:t>
      </w:r>
      <w:r w:rsidR="00B447DA" w:rsidRPr="00D71FA0">
        <w:t xml:space="preserve"> as two distinct Segment C PTs with identical stimuli but unique item sets. One goal of parallel PTs is to increase the likelihood of yielding an operational Segment B PT from among the pool of parallel PT items that aligns with the SBE-approved revised CAST blueprint</w:t>
      </w:r>
      <w:r w:rsidR="00DE1414">
        <w:t>s</w:t>
      </w:r>
      <w:r w:rsidR="00B447DA" w:rsidRPr="00D71FA0">
        <w:t xml:space="preserve"> and CDE guidelines.</w:t>
      </w:r>
    </w:p>
    <w:p w14:paraId="0C249D89" w14:textId="738CB6C1" w:rsidR="00B447DA" w:rsidRPr="00D71FA0" w:rsidRDefault="00B447DA" w:rsidP="003B741C">
      <w:r w:rsidRPr="00D71FA0">
        <w:t xml:space="preserve">Refer to subsection </w:t>
      </w:r>
      <w:hyperlink w:anchor="_Incorporation_into_Item" w:history="1">
        <w:r w:rsidRPr="00D71FA0">
          <w:rPr>
            <w:rStyle w:val="Hyperlink"/>
            <w:i/>
            <w:iCs/>
          </w:rPr>
          <w:t>3.1.3 Incorporation into Item Development Processes</w:t>
        </w:r>
      </w:hyperlink>
      <w:r w:rsidRPr="00D71FA0">
        <w:t xml:space="preserve"> for more information on item specifications.</w:t>
      </w:r>
    </w:p>
    <w:p w14:paraId="40E3DB2C" w14:textId="2D7C9F23" w:rsidR="00CD1C0F" w:rsidRDefault="00CD1C0F" w:rsidP="00787A80">
      <w:pPr>
        <w:pStyle w:val="Heading4"/>
      </w:pPr>
      <w:bookmarkStart w:id="1973" w:name="_Toc136515076"/>
      <w:r>
        <w:t>Item Bank</w:t>
      </w:r>
      <w:bookmarkEnd w:id="1973"/>
    </w:p>
    <w:p w14:paraId="73BC4A76" w14:textId="1D0DF83F" w:rsidR="00B447DA" w:rsidRDefault="00B447DA" w:rsidP="003B741C">
      <w:r w:rsidRPr="00D71FA0">
        <w:t>Work to refresh the CAST item bank will continue through subsequent development cycles with the goal of developing items of low, medium, and high complexity for the 202</w:t>
      </w:r>
      <w:r w:rsidR="00AE49FA">
        <w:t>2</w:t>
      </w:r>
      <w:r w:rsidRPr="00D71FA0">
        <w:t>–2</w:t>
      </w:r>
      <w:r w:rsidR="00AE49FA">
        <w:t>3</w:t>
      </w:r>
      <w:r w:rsidRPr="00D71FA0">
        <w:t xml:space="preserve"> </w:t>
      </w:r>
      <w:r w:rsidR="00956F03">
        <w:t xml:space="preserve">test </w:t>
      </w:r>
      <w:r w:rsidRPr="00D71FA0">
        <w:t>administration.</w:t>
      </w:r>
    </w:p>
    <w:p w14:paraId="2DAF0E7A" w14:textId="72CD36D5" w:rsidR="005C73AF" w:rsidRPr="00D71FA0" w:rsidRDefault="00466023" w:rsidP="003B741C">
      <w:r w:rsidRPr="00466023">
        <w:rPr>
          <w:rStyle w:val="Cross-Reference"/>
        </w:rPr>
        <w:fldChar w:fldCharType="begin"/>
      </w:r>
      <w:r w:rsidRPr="00466023">
        <w:rPr>
          <w:rStyle w:val="Cross-Reference"/>
        </w:rPr>
        <w:instrText xml:space="preserve"> REF _Ref121144204 \h </w:instrText>
      </w:r>
      <w:r>
        <w:rPr>
          <w:rStyle w:val="Cross-Reference"/>
        </w:rPr>
        <w:instrText xml:space="preserve"> \* MERGEFORMAT </w:instrText>
      </w:r>
      <w:r w:rsidRPr="00466023">
        <w:rPr>
          <w:rStyle w:val="Cross-Reference"/>
        </w:rPr>
      </w:r>
      <w:r w:rsidRPr="00466023">
        <w:rPr>
          <w:rStyle w:val="Cross-Reference"/>
        </w:rPr>
        <w:fldChar w:fldCharType="separate"/>
      </w:r>
      <w:r w:rsidR="00DF34FA" w:rsidRPr="00DF34FA">
        <w:rPr>
          <w:rStyle w:val="Cross-Reference"/>
        </w:rPr>
        <w:t>Table 11.1</w:t>
      </w:r>
      <w:r w:rsidRPr="00466023">
        <w:rPr>
          <w:rStyle w:val="Cross-Reference"/>
        </w:rPr>
        <w:fldChar w:fldCharType="end"/>
      </w:r>
      <w:r w:rsidR="005C73AF" w:rsidRPr="00D71FA0">
        <w:t xml:space="preserve"> shows, for the last two item development cycles followed by full data analyses, the total number of unique items put on the forms, the number of rejected items, and the rejection rates. </w:t>
      </w:r>
      <w:r w:rsidR="518840DE" w:rsidRPr="00D71FA0">
        <w:t xml:space="preserve">From </w:t>
      </w:r>
      <w:r w:rsidR="148B5472" w:rsidRPr="00D71FA0">
        <w:t xml:space="preserve">prior </w:t>
      </w:r>
      <w:r w:rsidR="00956F03">
        <w:t xml:space="preserve">test </w:t>
      </w:r>
      <w:r w:rsidR="148B5472" w:rsidRPr="00D71FA0">
        <w:t>administrations</w:t>
      </w:r>
      <w:r w:rsidR="005C73AF" w:rsidRPr="00D71FA0">
        <w:t xml:space="preserve"> to the </w:t>
      </w:r>
      <w:r w:rsidR="63BDF4C1" w:rsidRPr="00D71FA0">
        <w:t>202</w:t>
      </w:r>
      <w:r w:rsidR="0C0F1828" w:rsidRPr="00D71FA0">
        <w:t>1</w:t>
      </w:r>
      <w:r w:rsidR="63BDF4C1" w:rsidRPr="00D71FA0">
        <w:t>–2</w:t>
      </w:r>
      <w:r w:rsidR="007696E3" w:rsidRPr="00D71FA0">
        <w:t>2</w:t>
      </w:r>
      <w:r w:rsidR="005C73AF" w:rsidRPr="00D71FA0">
        <w:t xml:space="preserve"> cycle, the low rejection rates for both grade levels and the high school grade band remained </w:t>
      </w:r>
      <w:r w:rsidR="00072D82">
        <w:t>similar</w:t>
      </w:r>
      <w:r w:rsidR="53BF70BF" w:rsidRPr="00D71FA0">
        <w:t xml:space="preserve"> except for high school</w:t>
      </w:r>
      <w:r w:rsidR="008665BC">
        <w:t>,</w:t>
      </w:r>
      <w:r w:rsidR="53BF70BF" w:rsidRPr="00D71FA0">
        <w:t xml:space="preserve"> </w:t>
      </w:r>
      <w:r w:rsidR="008665BC">
        <w:t>which</w:t>
      </w:r>
      <w:r w:rsidR="53BF70BF" w:rsidRPr="00D71FA0">
        <w:t xml:space="preserve"> showed a slight increase</w:t>
      </w:r>
      <w:r w:rsidR="005C73AF" w:rsidRPr="00D71FA0">
        <w:t>.</w:t>
      </w:r>
    </w:p>
    <w:p w14:paraId="2FCB1732" w14:textId="20AF51F7" w:rsidR="005C73AF" w:rsidRPr="00D71FA0" w:rsidRDefault="005C73AF" w:rsidP="003B741C">
      <w:pPr>
        <w:pStyle w:val="Caption"/>
      </w:pPr>
      <w:bookmarkStart w:id="1974" w:name="_Ref121144204"/>
      <w:bookmarkStart w:id="1975" w:name="_Toc136523546"/>
      <w:r w:rsidRPr="00D71FA0">
        <w:t xml:space="preserve">Table </w:t>
      </w:r>
      <w:r>
        <w:fldChar w:fldCharType="begin"/>
      </w:r>
      <w:r>
        <w:instrText>STYLEREF 2 \s</w:instrText>
      </w:r>
      <w:r>
        <w:fldChar w:fldCharType="separate"/>
      </w:r>
      <w:r w:rsidR="00C04FFC">
        <w:rPr>
          <w:noProof/>
        </w:rPr>
        <w:t>11</w:t>
      </w:r>
      <w:r>
        <w:fldChar w:fldCharType="end"/>
      </w:r>
      <w:r w:rsidR="00C04FFC">
        <w:t>.</w:t>
      </w:r>
      <w:r>
        <w:fldChar w:fldCharType="begin"/>
      </w:r>
      <w:r>
        <w:instrText>SEQ Table \* ARABIC \s 2</w:instrText>
      </w:r>
      <w:r>
        <w:fldChar w:fldCharType="separate"/>
      </w:r>
      <w:r w:rsidR="00C04FFC">
        <w:rPr>
          <w:noProof/>
        </w:rPr>
        <w:t>1</w:t>
      </w:r>
      <w:r>
        <w:fldChar w:fldCharType="end"/>
      </w:r>
      <w:bookmarkEnd w:id="1974"/>
      <w:r w:rsidRPr="00D71FA0">
        <w:t xml:space="preserve">  Item Development Results</w:t>
      </w:r>
      <w:bookmarkEnd w:id="1975"/>
    </w:p>
    <w:tbl>
      <w:tblPr>
        <w:tblStyle w:val="TRs"/>
        <w:tblW w:w="0" w:type="auto"/>
        <w:tblLayout w:type="fixed"/>
        <w:tblLook w:val="04A0" w:firstRow="1" w:lastRow="0" w:firstColumn="1" w:lastColumn="0" w:noHBand="0" w:noVBand="1"/>
      </w:tblPr>
      <w:tblGrid>
        <w:gridCol w:w="1886"/>
        <w:gridCol w:w="1224"/>
        <w:gridCol w:w="936"/>
        <w:gridCol w:w="720"/>
        <w:gridCol w:w="1224"/>
        <w:gridCol w:w="936"/>
        <w:gridCol w:w="720"/>
      </w:tblGrid>
      <w:tr w:rsidR="005C73AF" w:rsidRPr="003B741C" w14:paraId="159E168F" w14:textId="77777777" w:rsidTr="003B741C">
        <w:trPr>
          <w:cnfStyle w:val="100000000000" w:firstRow="1" w:lastRow="0" w:firstColumn="0" w:lastColumn="0" w:oddVBand="0" w:evenVBand="0" w:oddHBand="0" w:evenHBand="0" w:firstRowFirstColumn="0" w:firstRowLastColumn="0" w:lastRowFirstColumn="0" w:lastRowLastColumn="0"/>
          <w:trHeight w:val="2592"/>
        </w:trPr>
        <w:tc>
          <w:tcPr>
            <w:tcW w:w="1886" w:type="dxa"/>
            <w:hideMark/>
          </w:tcPr>
          <w:p w14:paraId="1D459E7A" w14:textId="66FF4E15" w:rsidR="005C73AF" w:rsidRPr="003B741C" w:rsidRDefault="005C73AF" w:rsidP="003B741C">
            <w:pPr>
              <w:pStyle w:val="TableHead"/>
              <w:rPr>
                <w:b/>
                <w:bCs w:val="0"/>
              </w:rPr>
            </w:pPr>
            <w:r w:rsidRPr="003B741C">
              <w:rPr>
                <w:b/>
                <w:bCs w:val="0"/>
              </w:rPr>
              <w:t>Grade Level</w:t>
            </w:r>
            <w:r w:rsidR="000E031D" w:rsidRPr="003B741C">
              <w:rPr>
                <w:b/>
                <w:bCs w:val="0"/>
              </w:rPr>
              <w:t xml:space="preserve"> or Grade Band</w:t>
            </w:r>
          </w:p>
        </w:tc>
        <w:tc>
          <w:tcPr>
            <w:tcW w:w="1224" w:type="dxa"/>
            <w:textDirection w:val="btLr"/>
            <w:vAlign w:val="center"/>
          </w:tcPr>
          <w:p w14:paraId="12DD6279" w14:textId="75152C68" w:rsidR="005C73AF" w:rsidRPr="003B741C" w:rsidRDefault="005C73AF" w:rsidP="003B741C">
            <w:pPr>
              <w:pStyle w:val="TableHead"/>
              <w:ind w:left="72"/>
              <w:jc w:val="left"/>
              <w:rPr>
                <w:b/>
                <w:bCs w:val="0"/>
              </w:rPr>
            </w:pPr>
            <w:r w:rsidRPr="003B741C">
              <w:rPr>
                <w:b/>
                <w:bCs w:val="0"/>
              </w:rPr>
              <w:t xml:space="preserve">Total Number of Unique Items Field-Tested in </w:t>
            </w:r>
            <w:r w:rsidR="00C17C1A" w:rsidRPr="003B741C">
              <w:rPr>
                <w:b/>
                <w:bCs w:val="0"/>
              </w:rPr>
              <w:t xml:space="preserve">the </w:t>
            </w:r>
            <w:r w:rsidRPr="003B741C">
              <w:rPr>
                <w:b/>
                <w:bCs w:val="0"/>
              </w:rPr>
              <w:t>20</w:t>
            </w:r>
            <w:r w:rsidR="1D3827A1" w:rsidRPr="003B741C">
              <w:rPr>
                <w:b/>
                <w:bCs w:val="0"/>
              </w:rPr>
              <w:t>20</w:t>
            </w:r>
            <w:r w:rsidRPr="003B741C">
              <w:rPr>
                <w:b/>
                <w:bCs w:val="0"/>
              </w:rPr>
              <w:t>–</w:t>
            </w:r>
            <w:r w:rsidR="45F45D0C" w:rsidRPr="003B741C">
              <w:rPr>
                <w:b/>
                <w:bCs w:val="0"/>
              </w:rPr>
              <w:t>21</w:t>
            </w:r>
            <w:r w:rsidRPr="003B741C">
              <w:rPr>
                <w:b/>
                <w:bCs w:val="0"/>
              </w:rPr>
              <w:t xml:space="preserve"> Administration</w:t>
            </w:r>
          </w:p>
        </w:tc>
        <w:tc>
          <w:tcPr>
            <w:tcW w:w="936" w:type="dxa"/>
            <w:textDirection w:val="btLr"/>
            <w:vAlign w:val="center"/>
          </w:tcPr>
          <w:p w14:paraId="52177F9E" w14:textId="15E54143" w:rsidR="005C73AF" w:rsidRPr="003B741C" w:rsidRDefault="005C73AF" w:rsidP="003B741C">
            <w:pPr>
              <w:pStyle w:val="TableHead"/>
              <w:ind w:left="72"/>
              <w:jc w:val="left"/>
              <w:rPr>
                <w:b/>
                <w:bCs w:val="0"/>
              </w:rPr>
            </w:pPr>
            <w:r w:rsidRPr="003B741C">
              <w:rPr>
                <w:b/>
                <w:bCs w:val="0"/>
              </w:rPr>
              <w:t>Number of Rejected Items From 20</w:t>
            </w:r>
            <w:r w:rsidR="004736FC" w:rsidRPr="003B741C">
              <w:rPr>
                <w:b/>
                <w:bCs w:val="0"/>
              </w:rPr>
              <w:t>20</w:t>
            </w:r>
            <w:r w:rsidRPr="003B741C">
              <w:rPr>
                <w:b/>
                <w:bCs w:val="0"/>
              </w:rPr>
              <w:t>–</w:t>
            </w:r>
            <w:r w:rsidR="668B1D7E" w:rsidRPr="003B741C">
              <w:rPr>
                <w:b/>
                <w:bCs w:val="0"/>
              </w:rPr>
              <w:t>21</w:t>
            </w:r>
          </w:p>
        </w:tc>
        <w:tc>
          <w:tcPr>
            <w:tcW w:w="720" w:type="dxa"/>
            <w:textDirection w:val="btLr"/>
            <w:vAlign w:val="center"/>
          </w:tcPr>
          <w:p w14:paraId="6A87AB0F" w14:textId="170566BB" w:rsidR="005C73AF" w:rsidRPr="003B741C" w:rsidRDefault="005C73AF" w:rsidP="003B741C">
            <w:pPr>
              <w:pStyle w:val="TableHead"/>
              <w:ind w:left="72"/>
              <w:jc w:val="left"/>
              <w:rPr>
                <w:b/>
                <w:bCs w:val="0"/>
              </w:rPr>
            </w:pPr>
            <w:r w:rsidRPr="003B741C">
              <w:rPr>
                <w:b/>
                <w:bCs w:val="0"/>
              </w:rPr>
              <w:t>Rejection Rate From 20</w:t>
            </w:r>
            <w:r w:rsidR="227E60DE" w:rsidRPr="003B741C">
              <w:rPr>
                <w:b/>
                <w:bCs w:val="0"/>
              </w:rPr>
              <w:t>21</w:t>
            </w:r>
            <w:r w:rsidRPr="003B741C">
              <w:rPr>
                <w:b/>
                <w:bCs w:val="0"/>
              </w:rPr>
              <w:t xml:space="preserve"> Data Review</w:t>
            </w:r>
          </w:p>
        </w:tc>
        <w:tc>
          <w:tcPr>
            <w:tcW w:w="1224" w:type="dxa"/>
            <w:textDirection w:val="btLr"/>
            <w:vAlign w:val="center"/>
            <w:hideMark/>
          </w:tcPr>
          <w:p w14:paraId="71BA5668" w14:textId="31BFEC97" w:rsidR="005C73AF" w:rsidRPr="003B741C" w:rsidRDefault="005C73AF" w:rsidP="003B741C">
            <w:pPr>
              <w:pStyle w:val="TableHead"/>
              <w:ind w:left="72"/>
              <w:jc w:val="left"/>
              <w:rPr>
                <w:b/>
                <w:bCs w:val="0"/>
              </w:rPr>
            </w:pPr>
            <w:r w:rsidRPr="003B741C">
              <w:rPr>
                <w:b/>
                <w:bCs w:val="0"/>
              </w:rPr>
              <w:t>Total Number of Unique Items Field-Tested in the 202</w:t>
            </w:r>
            <w:r w:rsidR="41613AAD" w:rsidRPr="003B741C">
              <w:rPr>
                <w:b/>
                <w:bCs w:val="0"/>
              </w:rPr>
              <w:t>1</w:t>
            </w:r>
            <w:r w:rsidRPr="003B741C">
              <w:rPr>
                <w:b/>
                <w:bCs w:val="0"/>
              </w:rPr>
              <w:t>–2</w:t>
            </w:r>
            <w:r w:rsidR="6B223C6F" w:rsidRPr="003B741C">
              <w:rPr>
                <w:b/>
                <w:bCs w:val="0"/>
              </w:rPr>
              <w:t>2</w:t>
            </w:r>
            <w:r w:rsidRPr="003B741C">
              <w:rPr>
                <w:b/>
                <w:bCs w:val="0"/>
              </w:rPr>
              <w:t xml:space="preserve"> Administration</w:t>
            </w:r>
          </w:p>
        </w:tc>
        <w:tc>
          <w:tcPr>
            <w:tcW w:w="936" w:type="dxa"/>
            <w:textDirection w:val="btLr"/>
            <w:vAlign w:val="center"/>
            <w:hideMark/>
          </w:tcPr>
          <w:p w14:paraId="1491CC92" w14:textId="0BC34E00" w:rsidR="005C73AF" w:rsidRPr="003B741C" w:rsidRDefault="005C73AF" w:rsidP="003B741C">
            <w:pPr>
              <w:pStyle w:val="TableHead"/>
              <w:ind w:left="72"/>
              <w:jc w:val="left"/>
              <w:rPr>
                <w:b/>
                <w:bCs w:val="0"/>
              </w:rPr>
            </w:pPr>
            <w:r w:rsidRPr="003B741C">
              <w:rPr>
                <w:b/>
                <w:bCs w:val="0"/>
              </w:rPr>
              <w:t>Number of Rejected Items From 202</w:t>
            </w:r>
            <w:r w:rsidR="58FE8B5A" w:rsidRPr="003B741C">
              <w:rPr>
                <w:b/>
                <w:bCs w:val="0"/>
              </w:rPr>
              <w:t>1</w:t>
            </w:r>
            <w:r w:rsidRPr="003B741C">
              <w:rPr>
                <w:b/>
                <w:bCs w:val="0"/>
              </w:rPr>
              <w:t>–2</w:t>
            </w:r>
            <w:r w:rsidR="3502C850" w:rsidRPr="003B741C">
              <w:rPr>
                <w:b/>
                <w:bCs w:val="0"/>
              </w:rPr>
              <w:t>2</w:t>
            </w:r>
            <w:r w:rsidRPr="003B741C">
              <w:rPr>
                <w:b/>
                <w:bCs w:val="0"/>
              </w:rPr>
              <w:t xml:space="preserve"> Cycle</w:t>
            </w:r>
          </w:p>
        </w:tc>
        <w:tc>
          <w:tcPr>
            <w:tcW w:w="720" w:type="dxa"/>
            <w:textDirection w:val="btLr"/>
            <w:vAlign w:val="center"/>
            <w:hideMark/>
          </w:tcPr>
          <w:p w14:paraId="3861A906" w14:textId="5E94129E" w:rsidR="005C73AF" w:rsidRPr="003B741C" w:rsidRDefault="005C73AF" w:rsidP="003B741C">
            <w:pPr>
              <w:pStyle w:val="TableHead"/>
              <w:ind w:left="72"/>
              <w:jc w:val="left"/>
              <w:rPr>
                <w:b/>
                <w:bCs w:val="0"/>
              </w:rPr>
            </w:pPr>
            <w:r w:rsidRPr="003B741C">
              <w:rPr>
                <w:b/>
                <w:bCs w:val="0"/>
              </w:rPr>
              <w:t>Rejection Rate From 202</w:t>
            </w:r>
            <w:r w:rsidR="7492FF72" w:rsidRPr="003B741C">
              <w:rPr>
                <w:b/>
                <w:bCs w:val="0"/>
              </w:rPr>
              <w:t>2</w:t>
            </w:r>
            <w:r w:rsidRPr="003B741C">
              <w:rPr>
                <w:b/>
                <w:bCs w:val="0"/>
              </w:rPr>
              <w:t xml:space="preserve"> Data Review</w:t>
            </w:r>
          </w:p>
        </w:tc>
      </w:tr>
      <w:tr w:rsidR="005C73AF" w:rsidRPr="00D71FA0" w14:paraId="14E27DE3" w14:textId="77777777" w:rsidTr="006C7DB2">
        <w:tc>
          <w:tcPr>
            <w:tcW w:w="1886" w:type="dxa"/>
            <w:hideMark/>
          </w:tcPr>
          <w:p w14:paraId="6CD43B72" w14:textId="77777777" w:rsidR="005C73AF" w:rsidRPr="00D71FA0" w:rsidRDefault="005C73AF" w:rsidP="003B741C">
            <w:pPr>
              <w:pStyle w:val="TableText"/>
              <w:rPr>
                <w:noProof w:val="0"/>
              </w:rPr>
            </w:pPr>
            <w:r w:rsidRPr="00D71FA0">
              <w:rPr>
                <w:noProof w:val="0"/>
              </w:rPr>
              <w:t>Grade 5</w:t>
            </w:r>
          </w:p>
        </w:tc>
        <w:tc>
          <w:tcPr>
            <w:tcW w:w="1224" w:type="dxa"/>
          </w:tcPr>
          <w:p w14:paraId="24F979E7" w14:textId="236CA165" w:rsidR="005C73AF" w:rsidRPr="00D71FA0" w:rsidRDefault="38DEFEDD" w:rsidP="003B741C">
            <w:pPr>
              <w:pStyle w:val="TableText"/>
              <w:rPr>
                <w:noProof w:val="0"/>
              </w:rPr>
            </w:pPr>
            <w:r>
              <w:rPr>
                <w:noProof w:val="0"/>
              </w:rPr>
              <w:t>156</w:t>
            </w:r>
          </w:p>
        </w:tc>
        <w:tc>
          <w:tcPr>
            <w:tcW w:w="936" w:type="dxa"/>
          </w:tcPr>
          <w:p w14:paraId="11C66591" w14:textId="320EB7F5" w:rsidR="005C73AF" w:rsidRPr="00D71FA0" w:rsidRDefault="6DD03560" w:rsidP="003B741C">
            <w:pPr>
              <w:pStyle w:val="TableText"/>
              <w:rPr>
                <w:noProof w:val="0"/>
              </w:rPr>
            </w:pPr>
            <w:r>
              <w:rPr>
                <w:noProof w:val="0"/>
              </w:rPr>
              <w:t>8</w:t>
            </w:r>
          </w:p>
        </w:tc>
        <w:tc>
          <w:tcPr>
            <w:tcW w:w="720" w:type="dxa"/>
          </w:tcPr>
          <w:p w14:paraId="03332C91" w14:textId="0EA2D536" w:rsidR="005C73AF" w:rsidRPr="00D71FA0" w:rsidRDefault="15D0508B" w:rsidP="003B741C">
            <w:pPr>
              <w:pStyle w:val="TableText"/>
              <w:rPr>
                <w:noProof w:val="0"/>
              </w:rPr>
            </w:pPr>
            <w:r>
              <w:rPr>
                <w:noProof w:val="0"/>
              </w:rPr>
              <w:t>3</w:t>
            </w:r>
            <w:r w:rsidR="005C73AF" w:rsidRPr="00D71FA0">
              <w:rPr>
                <w:noProof w:val="0"/>
              </w:rPr>
              <w:t>%</w:t>
            </w:r>
          </w:p>
        </w:tc>
        <w:tc>
          <w:tcPr>
            <w:tcW w:w="1224" w:type="dxa"/>
            <w:hideMark/>
          </w:tcPr>
          <w:p w14:paraId="5D4175B0" w14:textId="6A9B7A13" w:rsidR="005C73AF" w:rsidRPr="00D71FA0" w:rsidRDefault="7CDFEA88" w:rsidP="003B741C">
            <w:pPr>
              <w:pStyle w:val="TableText"/>
              <w:rPr>
                <w:noProof w:val="0"/>
              </w:rPr>
            </w:pPr>
            <w:r>
              <w:rPr>
                <w:noProof w:val="0"/>
              </w:rPr>
              <w:t>84</w:t>
            </w:r>
          </w:p>
        </w:tc>
        <w:tc>
          <w:tcPr>
            <w:tcW w:w="936" w:type="dxa"/>
            <w:hideMark/>
          </w:tcPr>
          <w:p w14:paraId="334CD7ED" w14:textId="612AC6E0" w:rsidR="005C73AF" w:rsidRPr="00D71FA0" w:rsidRDefault="2F3BD514" w:rsidP="003B741C">
            <w:pPr>
              <w:pStyle w:val="TableText"/>
              <w:rPr>
                <w:noProof w:val="0"/>
              </w:rPr>
            </w:pPr>
            <w:r>
              <w:rPr>
                <w:noProof w:val="0"/>
              </w:rPr>
              <w:t>3</w:t>
            </w:r>
          </w:p>
        </w:tc>
        <w:tc>
          <w:tcPr>
            <w:tcW w:w="720" w:type="dxa"/>
            <w:hideMark/>
          </w:tcPr>
          <w:p w14:paraId="26047AA9" w14:textId="39ED0455" w:rsidR="005C73AF" w:rsidRPr="00D71FA0" w:rsidRDefault="547F9461" w:rsidP="003B741C">
            <w:pPr>
              <w:pStyle w:val="TableText"/>
              <w:rPr>
                <w:noProof w:val="0"/>
              </w:rPr>
            </w:pPr>
            <w:r>
              <w:rPr>
                <w:noProof w:val="0"/>
              </w:rPr>
              <w:t>4</w:t>
            </w:r>
            <w:r w:rsidR="005C73AF" w:rsidRPr="00D71FA0">
              <w:rPr>
                <w:noProof w:val="0"/>
              </w:rPr>
              <w:t>%</w:t>
            </w:r>
          </w:p>
        </w:tc>
      </w:tr>
      <w:tr w:rsidR="005C73AF" w:rsidRPr="00D71FA0" w14:paraId="752B40CC" w14:textId="77777777" w:rsidTr="006C7DB2">
        <w:tc>
          <w:tcPr>
            <w:tcW w:w="1886" w:type="dxa"/>
            <w:hideMark/>
          </w:tcPr>
          <w:p w14:paraId="500434CC" w14:textId="77777777" w:rsidR="005C73AF" w:rsidRPr="00D71FA0" w:rsidRDefault="005C73AF" w:rsidP="003B741C">
            <w:pPr>
              <w:pStyle w:val="TableText"/>
              <w:rPr>
                <w:noProof w:val="0"/>
              </w:rPr>
            </w:pPr>
            <w:r w:rsidRPr="00D71FA0">
              <w:rPr>
                <w:noProof w:val="0"/>
              </w:rPr>
              <w:t>Grade 8</w:t>
            </w:r>
          </w:p>
        </w:tc>
        <w:tc>
          <w:tcPr>
            <w:tcW w:w="1224" w:type="dxa"/>
          </w:tcPr>
          <w:p w14:paraId="4C6A4CF3" w14:textId="2C3543AE" w:rsidR="005C73AF" w:rsidRPr="00D71FA0" w:rsidRDefault="44594433" w:rsidP="003B741C">
            <w:pPr>
              <w:pStyle w:val="TableText"/>
              <w:rPr>
                <w:noProof w:val="0"/>
              </w:rPr>
            </w:pPr>
            <w:r>
              <w:rPr>
                <w:noProof w:val="0"/>
              </w:rPr>
              <w:t>145</w:t>
            </w:r>
          </w:p>
        </w:tc>
        <w:tc>
          <w:tcPr>
            <w:tcW w:w="936" w:type="dxa"/>
          </w:tcPr>
          <w:p w14:paraId="2516F420" w14:textId="5EB0BB8E" w:rsidR="005C73AF" w:rsidRPr="00D71FA0" w:rsidRDefault="4B220C4C" w:rsidP="003B741C">
            <w:pPr>
              <w:pStyle w:val="TableText"/>
              <w:rPr>
                <w:noProof w:val="0"/>
              </w:rPr>
            </w:pPr>
            <w:r>
              <w:rPr>
                <w:noProof w:val="0"/>
              </w:rPr>
              <w:t>11</w:t>
            </w:r>
          </w:p>
        </w:tc>
        <w:tc>
          <w:tcPr>
            <w:tcW w:w="720" w:type="dxa"/>
          </w:tcPr>
          <w:p w14:paraId="7CA02E09" w14:textId="5418BC97" w:rsidR="005C73AF" w:rsidRPr="00D71FA0" w:rsidRDefault="6872CCBB" w:rsidP="003B741C">
            <w:pPr>
              <w:pStyle w:val="TableText"/>
              <w:rPr>
                <w:noProof w:val="0"/>
              </w:rPr>
            </w:pPr>
            <w:r>
              <w:rPr>
                <w:noProof w:val="0"/>
              </w:rPr>
              <w:t>6</w:t>
            </w:r>
            <w:r w:rsidR="005C73AF" w:rsidRPr="00D71FA0">
              <w:rPr>
                <w:noProof w:val="0"/>
              </w:rPr>
              <w:t>%</w:t>
            </w:r>
          </w:p>
        </w:tc>
        <w:tc>
          <w:tcPr>
            <w:tcW w:w="1224" w:type="dxa"/>
            <w:hideMark/>
          </w:tcPr>
          <w:p w14:paraId="28131B3D" w14:textId="1D686AC0" w:rsidR="005C73AF" w:rsidRPr="00D71FA0" w:rsidRDefault="65FD7261" w:rsidP="003B741C">
            <w:pPr>
              <w:pStyle w:val="TableText"/>
              <w:rPr>
                <w:noProof w:val="0"/>
              </w:rPr>
            </w:pPr>
            <w:r>
              <w:rPr>
                <w:noProof w:val="0"/>
              </w:rPr>
              <w:t>84</w:t>
            </w:r>
          </w:p>
        </w:tc>
        <w:tc>
          <w:tcPr>
            <w:tcW w:w="936" w:type="dxa"/>
            <w:hideMark/>
          </w:tcPr>
          <w:p w14:paraId="0008B254" w14:textId="0F8D0F83" w:rsidR="005C73AF" w:rsidRPr="00D71FA0" w:rsidRDefault="132E1EFA" w:rsidP="003B741C">
            <w:pPr>
              <w:pStyle w:val="TableText"/>
              <w:rPr>
                <w:noProof w:val="0"/>
              </w:rPr>
            </w:pPr>
            <w:r>
              <w:rPr>
                <w:noProof w:val="0"/>
              </w:rPr>
              <w:t>6</w:t>
            </w:r>
          </w:p>
        </w:tc>
        <w:tc>
          <w:tcPr>
            <w:tcW w:w="720" w:type="dxa"/>
            <w:hideMark/>
          </w:tcPr>
          <w:p w14:paraId="68ADF8B6" w14:textId="7184BB7E" w:rsidR="005C73AF" w:rsidRPr="00D71FA0" w:rsidRDefault="1F21CEE7" w:rsidP="003B741C">
            <w:pPr>
              <w:pStyle w:val="TableText"/>
              <w:rPr>
                <w:noProof w:val="0"/>
              </w:rPr>
            </w:pPr>
            <w:r>
              <w:rPr>
                <w:noProof w:val="0"/>
              </w:rPr>
              <w:t>7</w:t>
            </w:r>
            <w:r w:rsidR="005C73AF" w:rsidRPr="00D71FA0">
              <w:rPr>
                <w:noProof w:val="0"/>
              </w:rPr>
              <w:t>%</w:t>
            </w:r>
          </w:p>
        </w:tc>
      </w:tr>
      <w:tr w:rsidR="005C73AF" w:rsidRPr="00D71FA0" w14:paraId="42BFE9D6" w14:textId="77777777" w:rsidTr="006C7DB2">
        <w:tc>
          <w:tcPr>
            <w:tcW w:w="1886" w:type="dxa"/>
            <w:hideMark/>
          </w:tcPr>
          <w:p w14:paraId="1761C20E" w14:textId="77777777" w:rsidR="005C73AF" w:rsidRPr="00D71FA0" w:rsidRDefault="005C73AF" w:rsidP="003B741C">
            <w:pPr>
              <w:pStyle w:val="TableText"/>
              <w:rPr>
                <w:noProof w:val="0"/>
              </w:rPr>
            </w:pPr>
            <w:r w:rsidRPr="00D71FA0">
              <w:rPr>
                <w:noProof w:val="0"/>
              </w:rPr>
              <w:t>High school</w:t>
            </w:r>
          </w:p>
        </w:tc>
        <w:tc>
          <w:tcPr>
            <w:tcW w:w="1224" w:type="dxa"/>
          </w:tcPr>
          <w:p w14:paraId="1C5E54F3" w14:textId="60CC37A5" w:rsidR="005C73AF" w:rsidRPr="00D71FA0" w:rsidRDefault="347D2A36" w:rsidP="003B741C">
            <w:pPr>
              <w:pStyle w:val="TableText"/>
              <w:rPr>
                <w:noProof w:val="0"/>
              </w:rPr>
            </w:pPr>
            <w:r>
              <w:rPr>
                <w:noProof w:val="0"/>
              </w:rPr>
              <w:t>184</w:t>
            </w:r>
          </w:p>
        </w:tc>
        <w:tc>
          <w:tcPr>
            <w:tcW w:w="936" w:type="dxa"/>
          </w:tcPr>
          <w:p w14:paraId="69EDBB27" w14:textId="551D675C" w:rsidR="005C73AF" w:rsidRPr="00D71FA0" w:rsidRDefault="6F8BAB37" w:rsidP="003B741C">
            <w:pPr>
              <w:pStyle w:val="TableText"/>
              <w:rPr>
                <w:noProof w:val="0"/>
              </w:rPr>
            </w:pPr>
            <w:r>
              <w:rPr>
                <w:noProof w:val="0"/>
              </w:rPr>
              <w:t>4</w:t>
            </w:r>
          </w:p>
        </w:tc>
        <w:tc>
          <w:tcPr>
            <w:tcW w:w="720" w:type="dxa"/>
          </w:tcPr>
          <w:p w14:paraId="6031AEF1" w14:textId="26EDEB43" w:rsidR="005C73AF" w:rsidRPr="00D71FA0" w:rsidRDefault="569FA65D" w:rsidP="003B741C">
            <w:pPr>
              <w:pStyle w:val="TableText"/>
              <w:rPr>
                <w:noProof w:val="0"/>
              </w:rPr>
            </w:pPr>
            <w:r>
              <w:rPr>
                <w:noProof w:val="0"/>
              </w:rPr>
              <w:t>2</w:t>
            </w:r>
            <w:r w:rsidR="005C73AF" w:rsidRPr="00D71FA0">
              <w:rPr>
                <w:noProof w:val="0"/>
              </w:rPr>
              <w:t>%</w:t>
            </w:r>
          </w:p>
        </w:tc>
        <w:tc>
          <w:tcPr>
            <w:tcW w:w="1224" w:type="dxa"/>
            <w:hideMark/>
          </w:tcPr>
          <w:p w14:paraId="6D114357" w14:textId="0E10A228" w:rsidR="005C73AF" w:rsidRPr="00D71FA0" w:rsidRDefault="39363269" w:rsidP="003B741C">
            <w:pPr>
              <w:pStyle w:val="TableText"/>
              <w:rPr>
                <w:noProof w:val="0"/>
              </w:rPr>
            </w:pPr>
            <w:r>
              <w:rPr>
                <w:noProof w:val="0"/>
              </w:rPr>
              <w:t>96</w:t>
            </w:r>
          </w:p>
        </w:tc>
        <w:tc>
          <w:tcPr>
            <w:tcW w:w="936" w:type="dxa"/>
            <w:hideMark/>
          </w:tcPr>
          <w:p w14:paraId="4A51611B" w14:textId="01009DF5" w:rsidR="005C73AF" w:rsidRPr="00D71FA0" w:rsidRDefault="4EA85D41" w:rsidP="003B741C">
            <w:pPr>
              <w:pStyle w:val="TableText"/>
              <w:rPr>
                <w:noProof w:val="0"/>
              </w:rPr>
            </w:pPr>
            <w:r>
              <w:rPr>
                <w:noProof w:val="0"/>
              </w:rPr>
              <w:t>9</w:t>
            </w:r>
          </w:p>
        </w:tc>
        <w:tc>
          <w:tcPr>
            <w:tcW w:w="720" w:type="dxa"/>
            <w:hideMark/>
          </w:tcPr>
          <w:p w14:paraId="2F07366E" w14:textId="7B901BB5" w:rsidR="005C73AF" w:rsidRPr="00D71FA0" w:rsidRDefault="7399A61C" w:rsidP="003B741C">
            <w:pPr>
              <w:pStyle w:val="TableText"/>
              <w:rPr>
                <w:noProof w:val="0"/>
              </w:rPr>
            </w:pPr>
            <w:r>
              <w:rPr>
                <w:noProof w:val="0"/>
              </w:rPr>
              <w:t>9</w:t>
            </w:r>
            <w:r w:rsidR="005C73AF" w:rsidRPr="00D71FA0">
              <w:rPr>
                <w:noProof w:val="0"/>
              </w:rPr>
              <w:t>%</w:t>
            </w:r>
          </w:p>
        </w:tc>
      </w:tr>
    </w:tbl>
    <w:p w14:paraId="215A425F" w14:textId="7C820852" w:rsidR="003902BB" w:rsidRPr="00D71FA0" w:rsidRDefault="003902BB" w:rsidP="00787A80">
      <w:pPr>
        <w:pStyle w:val="Heading3"/>
      </w:pPr>
      <w:bookmarkStart w:id="1976" w:name="_Toc130305321"/>
      <w:bookmarkStart w:id="1977" w:name="_Toc130305617"/>
      <w:bookmarkStart w:id="1978" w:name="_Toc130305322"/>
      <w:bookmarkStart w:id="1979" w:name="_Toc130305618"/>
      <w:bookmarkStart w:id="1980" w:name="_Toc130305323"/>
      <w:bookmarkStart w:id="1981" w:name="_Toc130305619"/>
      <w:bookmarkStart w:id="1982" w:name="_Toc130305324"/>
      <w:bookmarkStart w:id="1983" w:name="_Toc130305620"/>
      <w:bookmarkStart w:id="1984" w:name="_Toc130305325"/>
      <w:bookmarkStart w:id="1985" w:name="_Toc130305621"/>
      <w:bookmarkStart w:id="1986" w:name="_Psychometric_Analyses"/>
      <w:bookmarkStart w:id="1987" w:name="_Toc136515077"/>
      <w:bookmarkEnd w:id="1976"/>
      <w:bookmarkEnd w:id="1977"/>
      <w:bookmarkEnd w:id="1978"/>
      <w:bookmarkEnd w:id="1979"/>
      <w:bookmarkEnd w:id="1980"/>
      <w:bookmarkEnd w:id="1981"/>
      <w:bookmarkEnd w:id="1982"/>
      <w:bookmarkEnd w:id="1983"/>
      <w:bookmarkEnd w:id="1984"/>
      <w:bookmarkEnd w:id="1985"/>
      <w:bookmarkEnd w:id="1986"/>
      <w:r w:rsidRPr="00D71FA0">
        <w:t>Psychometric Analyses</w:t>
      </w:r>
      <w:bookmarkEnd w:id="1987"/>
    </w:p>
    <w:p w14:paraId="06798071" w14:textId="6F40C012" w:rsidR="00F72CFE" w:rsidRDefault="002763A7" w:rsidP="00787A80">
      <w:pPr>
        <w:pStyle w:val="Heading4"/>
      </w:pPr>
      <w:bookmarkStart w:id="1988" w:name="_Toc136515078"/>
      <w:r>
        <w:rPr>
          <w:rFonts w:hint="eastAsia"/>
          <w:lang w:eastAsia="zh-CN"/>
        </w:rPr>
        <w:t>E</w:t>
      </w:r>
      <w:r w:rsidR="00F72CFE">
        <w:t>quating</w:t>
      </w:r>
      <w:bookmarkEnd w:id="1988"/>
    </w:p>
    <w:p w14:paraId="1EB0EBCA" w14:textId="304948C5" w:rsidR="003902BB" w:rsidRPr="00D71FA0" w:rsidRDefault="003902BB" w:rsidP="003B741C">
      <w:r w:rsidRPr="00D71FA0">
        <w:t xml:space="preserve">Preequating was </w:t>
      </w:r>
      <w:r w:rsidR="00791470">
        <w:t xml:space="preserve">first </w:t>
      </w:r>
      <w:r w:rsidRPr="00D71FA0">
        <w:t>implemented in the 20</w:t>
      </w:r>
      <w:r w:rsidR="008932AB">
        <w:t>19</w:t>
      </w:r>
      <w:r w:rsidRPr="00D71FA0">
        <w:t>–</w:t>
      </w:r>
      <w:r w:rsidR="008932AB">
        <w:t>20</w:t>
      </w:r>
      <w:r w:rsidRPr="00D71FA0">
        <w:t xml:space="preserve"> test administration to allow an early reporting timeline. For details about the benefits, feasibility, and concerns of the preequating plan, refer to the </w:t>
      </w:r>
      <w:r w:rsidRPr="00D71FA0">
        <w:rPr>
          <w:i/>
        </w:rPr>
        <w:t>Feasibility of a Preequating Plan for the California Science Test (CAST) for the 2019–2020 Administration</w:t>
      </w:r>
      <w:r w:rsidRPr="00D71FA0">
        <w:t xml:space="preserve"> (ETS, 2020).</w:t>
      </w:r>
    </w:p>
    <w:p w14:paraId="04525D7B" w14:textId="713675A0" w:rsidR="003902BB" w:rsidRPr="00D71FA0" w:rsidRDefault="003902BB" w:rsidP="003B741C">
      <w:r w:rsidRPr="00D71FA0">
        <w:t>A comprehensive scoring quality control process, necessary for the preequating process, has been developed and was implemented for the 202</w:t>
      </w:r>
      <w:r w:rsidR="009261A6">
        <w:t>1</w:t>
      </w:r>
      <w:r w:rsidRPr="00D71FA0">
        <w:t>–2</w:t>
      </w:r>
      <w:r w:rsidR="009261A6">
        <w:t>2</w:t>
      </w:r>
      <w:r w:rsidRPr="00D71FA0">
        <w:t xml:space="preserve"> test administration to ensure the accuracy of all scores in early reporting.</w:t>
      </w:r>
    </w:p>
    <w:p w14:paraId="78A96728" w14:textId="16FAD03B" w:rsidR="00693983" w:rsidRDefault="00693983" w:rsidP="007646F3">
      <w:r>
        <w:t xml:space="preserve">A postequating verification study was conducted in 2022 </w:t>
      </w:r>
      <w:r w:rsidR="00B43904">
        <w:t>after</w:t>
      </w:r>
      <w:r>
        <w:t xml:space="preserve"> approximately 35 percent of the data, demographically representative of the students registered to take CA</w:t>
      </w:r>
      <w:r w:rsidR="00CA6F0A">
        <w:t>S</w:t>
      </w:r>
      <w:r>
        <w:t xml:space="preserve">T, was </w:t>
      </w:r>
      <w:r w:rsidR="000D7F3A">
        <w:t>available</w:t>
      </w:r>
      <w:r>
        <w:t>. The reason for the 2022 postequating was the large amount of remote instruction that took place in 2021</w:t>
      </w:r>
      <w:r w:rsidR="00F72CFE">
        <w:t>;</w:t>
      </w:r>
      <w:r>
        <w:t xml:space="preserve"> </w:t>
      </w:r>
      <w:r w:rsidR="00F72CFE">
        <w:t>t</w:t>
      </w:r>
      <w:r>
        <w:t>he</w:t>
      </w:r>
      <w:r w:rsidR="00B43904">
        <w:t>re was a</w:t>
      </w:r>
      <w:r>
        <w:t xml:space="preserve"> concern that the 2021 field test items used operationally in 2022 m</w:t>
      </w:r>
      <w:r w:rsidR="00501A61">
        <w:t>ight</w:t>
      </w:r>
      <w:r>
        <w:t xml:space="preserve"> have an impact on the 2022 scale scores, given the nontypical 2021 school year. </w:t>
      </w:r>
      <w:r w:rsidR="00F72CFE">
        <w:t>However, because c</w:t>
      </w:r>
      <w:r>
        <w:t>omparisons of the preequated and postequated results indicated no meaningful differences</w:t>
      </w:r>
      <w:r w:rsidR="00F96553" w:rsidRPr="00AB3619">
        <w:t>,</w:t>
      </w:r>
      <w:r>
        <w:t xml:space="preserve"> preequated results were used for 2022 score reporting.</w:t>
      </w:r>
    </w:p>
    <w:p w14:paraId="3DEF9C59" w14:textId="73226673" w:rsidR="00F72CFE" w:rsidRDefault="00F72CFE" w:rsidP="00787A80">
      <w:pPr>
        <w:pStyle w:val="Heading4"/>
      </w:pPr>
      <w:bookmarkStart w:id="1989" w:name="_Toc136515079"/>
      <w:r>
        <w:t>Adjusted Cut Scores</w:t>
      </w:r>
      <w:bookmarkEnd w:id="1989"/>
    </w:p>
    <w:p w14:paraId="5B7FC5D5" w14:textId="77777777" w:rsidR="00F72CFE" w:rsidRDefault="0052085B" w:rsidP="003B741C">
      <w:r>
        <w:t>Another study conducted for</w:t>
      </w:r>
      <w:r w:rsidR="006817B1">
        <w:t xml:space="preserve"> the</w:t>
      </w:r>
      <w:r>
        <w:t xml:space="preserve"> CAST in preparation for the 2021–22</w:t>
      </w:r>
      <w:r w:rsidR="000C411D">
        <w:t xml:space="preserve"> test</w:t>
      </w:r>
      <w:r>
        <w:t xml:space="preserve"> administration</w:t>
      </w:r>
      <w:r w:rsidR="005F79DC">
        <w:t xml:space="preserve"> was to </w:t>
      </w:r>
      <w:r>
        <w:t xml:space="preserve">evaluate whether domain cut scores needed to be </w:t>
      </w:r>
      <w:r w:rsidR="005F79DC">
        <w:t>adjusted</w:t>
      </w:r>
      <w:r>
        <w:t xml:space="preserve"> given the </w:t>
      </w:r>
      <w:r w:rsidR="00962422">
        <w:t>revised</w:t>
      </w:r>
      <w:r>
        <w:t xml:space="preserve"> blueprint</w:t>
      </w:r>
      <w:r w:rsidR="007270BD">
        <w:t>s</w:t>
      </w:r>
      <w:r>
        <w:t xml:space="preserve"> to be implemented in the </w:t>
      </w:r>
      <w:r w:rsidR="00601C68">
        <w:t>202</w:t>
      </w:r>
      <w:r w:rsidR="008B301D">
        <w:t>1</w:t>
      </w:r>
      <w:r w:rsidR="00601C68">
        <w:t>–2</w:t>
      </w:r>
      <w:r w:rsidR="008B301D">
        <w:t>2</w:t>
      </w:r>
      <w:r>
        <w:t xml:space="preserve"> </w:t>
      </w:r>
      <w:r w:rsidR="00601C68">
        <w:t xml:space="preserve">test </w:t>
      </w:r>
      <w:r>
        <w:t>administration.</w:t>
      </w:r>
      <w:r w:rsidR="007270BD">
        <w:t xml:space="preserve"> Subsection </w:t>
      </w:r>
      <w:hyperlink w:anchor="_Toc121293703" w:history="1">
        <w:r w:rsidR="007270BD" w:rsidRPr="00501A61">
          <w:rPr>
            <w:rStyle w:val="Hyperlink"/>
            <w:i/>
            <w:iCs/>
          </w:rPr>
          <w:t>2.2.1 Test Blueprints</w:t>
        </w:r>
      </w:hyperlink>
      <w:r w:rsidR="007270BD">
        <w:t xml:space="preserve"> describes the revised blueprints.</w:t>
      </w:r>
      <w:r w:rsidR="002B48DD">
        <w:t xml:space="preserve"> </w:t>
      </w:r>
      <w:r w:rsidR="00FD1278">
        <w:t xml:space="preserve">The results of the study supported updating the domain cut scores. </w:t>
      </w:r>
    </w:p>
    <w:p w14:paraId="2D1DFA69" w14:textId="68673C43" w:rsidR="003902BB" w:rsidRPr="00D71FA0" w:rsidRDefault="005F79DC" w:rsidP="003B741C">
      <w:r>
        <w:t>The adjusted cut scores resulted in a narrow</w:t>
      </w:r>
      <w:r w:rsidR="00103D94">
        <w:t>er</w:t>
      </w:r>
      <w:r>
        <w:t xml:space="preserve"> range for </w:t>
      </w:r>
      <w:r w:rsidR="00BF3BDF">
        <w:t xml:space="preserve">level 2 (Near Standard) for </w:t>
      </w:r>
      <w:r>
        <w:t>most grade</w:t>
      </w:r>
      <w:r w:rsidR="004C1E14">
        <w:t xml:space="preserve"> level</w:t>
      </w:r>
      <w:r>
        <w:t xml:space="preserve">s and domains. Two exceptions were for </w:t>
      </w:r>
      <w:r w:rsidR="00922A39">
        <w:t>the grade eight Earth and Space Sciences domain and</w:t>
      </w:r>
      <w:r>
        <w:t xml:space="preserve"> </w:t>
      </w:r>
      <w:r w:rsidR="00E7564B">
        <w:t xml:space="preserve">the </w:t>
      </w:r>
      <w:r>
        <w:t>grade five</w:t>
      </w:r>
      <w:r w:rsidR="00E7564B">
        <w:t xml:space="preserve"> Physical Sciences domain.</w:t>
      </w:r>
      <w:r>
        <w:t xml:space="preserve"> </w:t>
      </w:r>
      <w:r w:rsidR="00FD1278">
        <w:t xml:space="preserve">The new domain cut scores better reflected the revised test blueprints. The updated cut scores also reflected the reduced </w:t>
      </w:r>
      <w:r>
        <w:t xml:space="preserve">errors in </w:t>
      </w:r>
      <w:r w:rsidR="00FD1278">
        <w:t xml:space="preserve">measurement given increased item quality over time. </w:t>
      </w:r>
      <w:r w:rsidR="00501A61">
        <w:t>The</w:t>
      </w:r>
      <w:r w:rsidR="00FD1278">
        <w:t xml:space="preserve"> CDE approved this change and the new domain cut scores were implemented in 2021–22.</w:t>
      </w:r>
    </w:p>
    <w:p w14:paraId="721C521A" w14:textId="3E1D4656" w:rsidR="003902BB" w:rsidRPr="00D71FA0" w:rsidRDefault="003902BB" w:rsidP="00787A80">
      <w:pPr>
        <w:pStyle w:val="Heading3"/>
      </w:pPr>
      <w:bookmarkStart w:id="1990" w:name="_Toc136515080"/>
      <w:r w:rsidRPr="00D71FA0">
        <w:t>Accessibility</w:t>
      </w:r>
      <w:bookmarkEnd w:id="1990"/>
    </w:p>
    <w:p w14:paraId="76835DA8" w14:textId="003A7642" w:rsidR="003B741C" w:rsidRPr="00A57B8E" w:rsidRDefault="003B741C" w:rsidP="003B741C">
      <w:pPr>
        <w:rPr>
          <w:lang w:eastAsia="ko-KR"/>
        </w:rPr>
      </w:pPr>
      <w:r w:rsidRPr="00A57B8E">
        <w:rPr>
          <w:lang w:eastAsia="ko-KR"/>
        </w:rPr>
        <w:t xml:space="preserve">The </w:t>
      </w:r>
      <w:r w:rsidRPr="00A57B8E">
        <w:t>following</w:t>
      </w:r>
      <w:r w:rsidRPr="00A57B8E">
        <w:rPr>
          <w:lang w:eastAsia="ko-KR"/>
        </w:rPr>
        <w:t xml:space="preserve"> changes will be implemented during the 202</w:t>
      </w:r>
      <w:r>
        <w:rPr>
          <w:lang w:eastAsia="ko-KR"/>
        </w:rPr>
        <w:t>2</w:t>
      </w:r>
      <w:r w:rsidRPr="00A57B8E">
        <w:rPr>
          <w:lang w:eastAsia="ko-KR"/>
        </w:rPr>
        <w:t>–2</w:t>
      </w:r>
      <w:r>
        <w:rPr>
          <w:lang w:eastAsia="ko-KR"/>
        </w:rPr>
        <w:t>3 CAST</w:t>
      </w:r>
      <w:r w:rsidRPr="00A57B8E">
        <w:rPr>
          <w:lang w:eastAsia="ko-KR"/>
        </w:rPr>
        <w:t xml:space="preserve"> administration:</w:t>
      </w:r>
    </w:p>
    <w:p w14:paraId="28ACE5AD" w14:textId="77777777" w:rsidR="003B741C" w:rsidRPr="00E04643" w:rsidRDefault="003B741C" w:rsidP="00787A80">
      <w:pPr>
        <w:pStyle w:val="bullets"/>
      </w:pPr>
      <w:r>
        <w:t xml:space="preserve">The color </w:t>
      </w:r>
      <w:r w:rsidRPr="00E04643">
        <w:t xml:space="preserve">contrast </w:t>
      </w:r>
      <w:r>
        <w:t>designated support will include</w:t>
      </w:r>
      <w:r w:rsidRPr="00E04643">
        <w:t xml:space="preserve"> the following </w:t>
      </w:r>
      <w:r>
        <w:t>additional</w:t>
      </w:r>
      <w:r w:rsidRPr="00E04643">
        <w:t xml:space="preserve"> options:</w:t>
      </w:r>
    </w:p>
    <w:p w14:paraId="0BF3EA34" w14:textId="77777777" w:rsidR="003B741C" w:rsidRPr="00E04643" w:rsidRDefault="003B741C" w:rsidP="003B741C">
      <w:pPr>
        <w:pStyle w:val="bullets2"/>
        <w:ind w:left="1152" w:hanging="288"/>
      </w:pPr>
      <w:r w:rsidRPr="00E04643">
        <w:t>Yellow font on a black background</w:t>
      </w:r>
    </w:p>
    <w:p w14:paraId="276C83E4" w14:textId="77777777" w:rsidR="003B741C" w:rsidRPr="00E04643" w:rsidRDefault="003B741C" w:rsidP="003B741C">
      <w:pPr>
        <w:pStyle w:val="bullets2"/>
        <w:ind w:left="1152" w:hanging="288"/>
      </w:pPr>
      <w:r w:rsidRPr="00E04643">
        <w:t>Red font on a white background</w:t>
      </w:r>
    </w:p>
    <w:p w14:paraId="090C81BF" w14:textId="77777777" w:rsidR="003B741C" w:rsidRPr="00E04643" w:rsidRDefault="003B741C" w:rsidP="003B741C">
      <w:pPr>
        <w:pStyle w:val="bullets2"/>
        <w:ind w:left="1152" w:hanging="288"/>
      </w:pPr>
      <w:r w:rsidRPr="00E04643">
        <w:t>White font on a red background</w:t>
      </w:r>
    </w:p>
    <w:p w14:paraId="295A1A48" w14:textId="0D1B0E75" w:rsidR="7B31ED4C" w:rsidRDefault="003B741C" w:rsidP="00787A80">
      <w:pPr>
        <w:pStyle w:val="bullets"/>
        <w:rPr>
          <w:lang w:eastAsia="ko-KR"/>
        </w:rPr>
      </w:pPr>
      <w:r>
        <w:t>S</w:t>
      </w:r>
      <w:r w:rsidRPr="003B741C">
        <w:t xml:space="preserve">tudents in grade eight or high school who </w:t>
      </w:r>
      <w:r>
        <w:t>use</w:t>
      </w:r>
      <w:r w:rsidRPr="003B741C">
        <w:t xml:space="preserve"> the Spanish stacked–dual language translation </w:t>
      </w:r>
      <w:r>
        <w:t>will</w:t>
      </w:r>
      <w:r w:rsidRPr="003B741C">
        <w:t xml:space="preserve"> access a Spanish version of the periodic table</w:t>
      </w:r>
      <w:r>
        <w:t xml:space="preserve"> (which will also be available in a printable version)</w:t>
      </w:r>
      <w:r w:rsidRPr="003B741C">
        <w:t>.</w:t>
      </w:r>
    </w:p>
    <w:p w14:paraId="1F9A75D0" w14:textId="77777777" w:rsidR="003902BB" w:rsidRPr="00D71FA0" w:rsidRDefault="003902BB" w:rsidP="003B741C">
      <w:pPr>
        <w:rPr>
          <w:lang w:eastAsia="ko-KR"/>
        </w:rPr>
      </w:pPr>
      <w:r w:rsidRPr="00D71FA0">
        <w:rPr>
          <w:lang w:eastAsia="ko-KR"/>
        </w:rPr>
        <w:t>As for the items themselves, ETS remains focused on making items accessible from the outset, reducing the need to provide extensive adaptations to make the items accessible to students with visual impairment.</w:t>
      </w:r>
    </w:p>
    <w:p w14:paraId="0F4271A5" w14:textId="6FDE60D2" w:rsidR="008326D6" w:rsidRPr="00D71FA0" w:rsidRDefault="008326D6" w:rsidP="004A7AFD">
      <w:pPr>
        <w:pStyle w:val="Heading3"/>
        <w:pageBreakBefore/>
        <w:numPr>
          <w:ilvl w:val="0"/>
          <w:numId w:val="0"/>
        </w:numPr>
        <w:ind w:left="446" w:hanging="446"/>
      </w:pPr>
      <w:bookmarkStart w:id="1991" w:name="_Toc92180465"/>
      <w:bookmarkStart w:id="1992" w:name="_Toc103172791"/>
      <w:bookmarkStart w:id="1993" w:name="_Toc136515081"/>
      <w:bookmarkStart w:id="1994" w:name="_Hlk89094580"/>
      <w:r w:rsidRPr="00D71FA0">
        <w:t>Reference</w:t>
      </w:r>
      <w:bookmarkEnd w:id="1991"/>
      <w:r w:rsidRPr="00D71FA0">
        <w:t>s</w:t>
      </w:r>
      <w:bookmarkEnd w:id="1992"/>
      <w:bookmarkEnd w:id="1993"/>
    </w:p>
    <w:p w14:paraId="2F2376C1" w14:textId="558C64BF" w:rsidR="00450476" w:rsidRPr="00BA2C06" w:rsidRDefault="00450476" w:rsidP="004A7AFD">
      <w:pPr>
        <w:pStyle w:val="References"/>
      </w:pPr>
      <w:bookmarkStart w:id="1995" w:name="_Hlk130744268"/>
      <w:r>
        <w:t xml:space="preserve">California Department of Education. (2022). </w:t>
      </w:r>
      <w:r>
        <w:rPr>
          <w:i/>
        </w:rPr>
        <w:t>2021–22 CAASPP and ELPAC feedback for continuous improvement survey and focus groups report</w:t>
      </w:r>
      <w:r>
        <w:rPr>
          <w:iCs/>
        </w:rPr>
        <w:t>.</w:t>
      </w:r>
      <w:r>
        <w:t xml:space="preserve"> [Unpublished manuscript]. Sacramento, CA: California Department of Education.</w:t>
      </w:r>
      <w:bookmarkEnd w:id="1995"/>
    </w:p>
    <w:p w14:paraId="6DD46D42" w14:textId="05C0E08D" w:rsidR="002776E3" w:rsidRPr="00D71FA0" w:rsidRDefault="00C6402B" w:rsidP="004A7AFD">
      <w:pPr>
        <w:pStyle w:val="References"/>
      </w:pPr>
      <w:r>
        <w:t>ETS</w:t>
      </w:r>
      <w:r w:rsidR="008326D6" w:rsidRPr="00D71FA0">
        <w:t xml:space="preserve">. (2020). </w:t>
      </w:r>
      <w:r w:rsidR="008326D6" w:rsidRPr="00D71FA0">
        <w:rPr>
          <w:i/>
        </w:rPr>
        <w:t>Feasibility of a preequating plan for the California Science Test (CAST) for the 2019–2020 administration</w:t>
      </w:r>
      <w:r w:rsidR="008326D6" w:rsidRPr="00D71FA0">
        <w:t xml:space="preserve">. [Unpublished memorandum]. Princeton, NJ: </w:t>
      </w:r>
      <w:r>
        <w:t>ETS</w:t>
      </w:r>
      <w:r w:rsidR="008326D6" w:rsidRPr="00D71FA0">
        <w:t>.</w:t>
      </w:r>
      <w:bookmarkEnd w:id="1994"/>
    </w:p>
    <w:sectPr w:rsidR="002776E3" w:rsidRPr="00D71FA0" w:rsidSect="00BF4F98">
      <w:headerReference w:type="default" r:id="rId182"/>
      <w:footerReference w:type="default" r:id="rId183"/>
      <w:headerReference w:type="first" r:id="rId184"/>
      <w:footerReference w:type="first" r:id="rId185"/>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A7DC9" w14:textId="77777777" w:rsidR="00B96FA0" w:rsidRDefault="00B96FA0" w:rsidP="0029324B">
      <w:pPr>
        <w:spacing w:before="0" w:after="0"/>
      </w:pPr>
      <w:r>
        <w:separator/>
      </w:r>
    </w:p>
    <w:p w14:paraId="74384D53" w14:textId="77777777" w:rsidR="00B96FA0" w:rsidRDefault="00B96FA0"/>
  </w:endnote>
  <w:endnote w:type="continuationSeparator" w:id="0">
    <w:p w14:paraId="7E1F7890" w14:textId="77777777" w:rsidR="00B96FA0" w:rsidRDefault="00B96FA0" w:rsidP="0029324B">
      <w:pPr>
        <w:spacing w:before="0" w:after="0"/>
      </w:pPr>
      <w:r>
        <w:continuationSeparator/>
      </w:r>
    </w:p>
    <w:p w14:paraId="18612D57" w14:textId="77777777" w:rsidR="00B96FA0" w:rsidRDefault="00B96FA0"/>
  </w:endnote>
  <w:endnote w:type="continuationNotice" w:id="1">
    <w:p w14:paraId="3F86410E" w14:textId="77777777" w:rsidR="00B96FA0" w:rsidRDefault="00B96FA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Symbol">
    <w:altName w:val="Arial"/>
    <w:charset w:val="00"/>
    <w:family w:val="swiss"/>
    <w:pitch w:val="variable"/>
    <w:sig w:usb0="0000008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119C" w14:textId="77777777" w:rsidR="003A0202" w:rsidRPr="004A6B13" w:rsidRDefault="003A0202" w:rsidP="00C7130F">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CAST 2020–2021 Technical Report Outline</w:t>
    </w:r>
    <w:r>
      <w:tab/>
      <w:t>August 10,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0709" w14:textId="72386427" w:rsidR="003A0202" w:rsidRDefault="003A0202" w:rsidP="00CE45BF">
    <w:pPr>
      <w:pStyle w:val="Footer"/>
      <w:tabs>
        <w:tab w:val="clear" w:pos="9936"/>
        <w:tab w:val="right" w:pos="1323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5D2F0" w14:textId="2515C040" w:rsidR="003A0202" w:rsidRPr="007A7259" w:rsidRDefault="00F55D68" w:rsidP="00403D3B">
    <w:pPr>
      <w:pStyle w:val="Footer"/>
      <w:tabs>
        <w:tab w:val="clear" w:pos="9936"/>
        <w:tab w:val="right" w:pos="13500"/>
      </w:tabs>
    </w:pPr>
    <w:r>
      <w:t>July</w:t>
    </w:r>
    <w:r w:rsidR="003A0202" w:rsidRPr="003323F8">
      <w:t xml:space="preserve"> 202</w:t>
    </w:r>
    <w:r w:rsidR="003A0202">
      <w:t>3</w:t>
    </w:r>
    <w:r w:rsidR="003A0202" w:rsidRPr="000949A9">
      <w:tab/>
    </w:r>
    <w:r w:rsidR="003A0202">
      <w:t>California Science Test 2021–22 Technical Report</w:t>
    </w:r>
    <w:r w:rsidR="003A0202" w:rsidRPr="000949A9">
      <w:t xml:space="preserve"> ♦ </w:t>
    </w:r>
    <w:r w:rsidR="003A0202" w:rsidRPr="000949A9">
      <w:fldChar w:fldCharType="begin"/>
    </w:r>
    <w:r w:rsidR="003A0202" w:rsidRPr="000949A9">
      <w:instrText xml:space="preserve"> PAGE   \* MERGEFORMAT </w:instrText>
    </w:r>
    <w:r w:rsidR="003A0202" w:rsidRPr="000949A9">
      <w:fldChar w:fldCharType="separate"/>
    </w:r>
    <w:r w:rsidR="003A0202">
      <w:t>3</w:t>
    </w:r>
    <w:r w:rsidR="003A0202" w:rsidRPr="000949A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B698" w14:textId="7EB4D226" w:rsidR="003A0202" w:rsidRPr="000512A0" w:rsidRDefault="000512A0" w:rsidP="000512A0">
    <w:pPr>
      <w:pStyle w:val="Footer"/>
      <w:tabs>
        <w:tab w:val="clear" w:pos="9936"/>
        <w:tab w:val="right" w:pos="13410"/>
      </w:tabs>
    </w:pPr>
    <w:r w:rsidRPr="000949A9">
      <w:fldChar w:fldCharType="begin"/>
    </w:r>
    <w:r w:rsidRPr="000949A9">
      <w:instrText xml:space="preserve"> PAGE   \* MERGEFORMAT </w:instrText>
    </w:r>
    <w:r w:rsidRPr="000949A9">
      <w:fldChar w:fldCharType="separate"/>
    </w:r>
    <w:r>
      <w:t>42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22D2" w14:textId="5C179FE5" w:rsidR="003A0202" w:rsidRPr="000512A0" w:rsidRDefault="000512A0" w:rsidP="000512A0">
    <w:pPr>
      <w:pStyle w:val="Footer"/>
      <w:tabs>
        <w:tab w:val="clear" w:pos="9936"/>
        <w:tab w:val="right" w:pos="13410"/>
      </w:tabs>
    </w:pPr>
    <w:r w:rsidRPr="000949A9">
      <w:fldChar w:fldCharType="begin"/>
    </w:r>
    <w:r w:rsidRPr="000949A9">
      <w:instrText xml:space="preserve"> PAGE   \* MERGEFORMAT </w:instrText>
    </w:r>
    <w:r w:rsidRPr="000949A9">
      <w:fldChar w:fldCharType="separate"/>
    </w:r>
    <w:r>
      <w:t>42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2829" w14:textId="79B4838D" w:rsidR="003A0202" w:rsidRPr="000512A0" w:rsidRDefault="00F55D68" w:rsidP="000512A0">
    <w:pPr>
      <w:pStyle w:val="Footer"/>
      <w:tabs>
        <w:tab w:val="clear" w:pos="9936"/>
        <w:tab w:val="right" w:pos="13320"/>
      </w:tabs>
    </w:pPr>
    <w:r>
      <w:t>July</w:t>
    </w:r>
    <w:r w:rsidR="000512A0" w:rsidRPr="003323F8">
      <w:t xml:space="preserve"> 202</w:t>
    </w:r>
    <w:r w:rsidR="000512A0">
      <w:t>3</w:t>
    </w:r>
    <w:r w:rsidR="000512A0" w:rsidRPr="000949A9">
      <w:tab/>
    </w:r>
    <w:r w:rsidR="000512A0">
      <w:t>California Science Test 2021–22 Technical Report</w:t>
    </w:r>
    <w:r w:rsidR="000512A0" w:rsidRPr="000949A9">
      <w:t xml:space="preserve"> ♦ </w:t>
    </w:r>
    <w:r w:rsidR="000512A0" w:rsidRPr="000949A9">
      <w:fldChar w:fldCharType="begin"/>
    </w:r>
    <w:r w:rsidR="000512A0" w:rsidRPr="000949A9">
      <w:instrText xml:space="preserve"> PAGE   \* MERGEFORMAT </w:instrText>
    </w:r>
    <w:r w:rsidR="000512A0" w:rsidRPr="000949A9">
      <w:fldChar w:fldCharType="separate"/>
    </w:r>
    <w:r w:rsidR="000512A0">
      <w:t>81</w:t>
    </w:r>
    <w:r w:rsidR="000512A0" w:rsidRPr="000949A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0F6E" w14:textId="2F45B038" w:rsidR="003A0202" w:rsidRPr="000A08DB" w:rsidRDefault="00F55D68" w:rsidP="00403D3B">
    <w:pPr>
      <w:pStyle w:val="Footer"/>
      <w:tabs>
        <w:tab w:val="clear" w:pos="9936"/>
        <w:tab w:val="right" w:pos="13500"/>
      </w:tabs>
    </w:pPr>
    <w:r>
      <w:t>July</w:t>
    </w:r>
    <w:r w:rsidR="000A08DB" w:rsidRPr="003323F8">
      <w:t xml:space="preserve"> 202</w:t>
    </w:r>
    <w:r w:rsidR="000A08DB">
      <w:t>3</w:t>
    </w:r>
    <w:r w:rsidR="000A08DB" w:rsidRPr="000949A9">
      <w:tab/>
    </w:r>
    <w:r w:rsidR="000A08DB">
      <w:t>California Science Test 2021–22 Technical Report</w:t>
    </w:r>
    <w:r w:rsidR="000A08DB" w:rsidRPr="000949A9">
      <w:t xml:space="preserve"> ♦ </w:t>
    </w:r>
    <w:r w:rsidR="000A08DB" w:rsidRPr="000949A9">
      <w:fldChar w:fldCharType="begin"/>
    </w:r>
    <w:r w:rsidR="000A08DB" w:rsidRPr="000949A9">
      <w:instrText xml:space="preserve"> PAGE   \* MERGEFORMAT </w:instrText>
    </w:r>
    <w:r w:rsidR="000A08DB" w:rsidRPr="000949A9">
      <w:fldChar w:fldCharType="separate"/>
    </w:r>
    <w:r w:rsidR="000A08DB">
      <w:t>81</w:t>
    </w:r>
    <w:r w:rsidR="000A08DB" w:rsidRPr="000949A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09D2" w14:textId="7231517A" w:rsidR="00584F63" w:rsidRDefault="00584F63" w:rsidP="00403D3B">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59CC" w14:textId="20E9F3AD" w:rsidR="00584F63" w:rsidRDefault="00F55D68" w:rsidP="00403D3B">
    <w:pPr>
      <w:pStyle w:val="Footer"/>
      <w:tabs>
        <w:tab w:val="clear" w:pos="9936"/>
        <w:tab w:val="right" w:pos="13500"/>
      </w:tabs>
    </w:pPr>
    <w:r>
      <w:t>July</w:t>
    </w:r>
    <w:r w:rsidR="00584F63" w:rsidRPr="003323F8">
      <w:t xml:space="preserve"> 202</w:t>
    </w:r>
    <w:r w:rsidR="00584F63">
      <w:t>3</w:t>
    </w:r>
    <w:r w:rsidR="00584F63" w:rsidRPr="000949A9">
      <w:tab/>
    </w:r>
    <w:r w:rsidR="00584F63">
      <w:t>California Science Test 2021–22 Technical Report</w:t>
    </w:r>
    <w:r w:rsidR="00584F63" w:rsidRPr="000949A9">
      <w:t xml:space="preserve"> ♦ </w:t>
    </w:r>
    <w:r w:rsidR="00584F63" w:rsidRPr="000949A9">
      <w:fldChar w:fldCharType="begin"/>
    </w:r>
    <w:r w:rsidR="00584F63" w:rsidRPr="000949A9">
      <w:instrText xml:space="preserve"> PAGE   \* MERGEFORMAT </w:instrText>
    </w:r>
    <w:r w:rsidR="00584F63" w:rsidRPr="000949A9">
      <w:fldChar w:fldCharType="separate"/>
    </w:r>
    <w:r w:rsidR="00584F63">
      <w:t>1</w:t>
    </w:r>
    <w:r w:rsidR="00584F63" w:rsidRPr="000949A9">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606A" w14:textId="579AC9B0" w:rsidR="00584F63" w:rsidRPr="000A08DB" w:rsidRDefault="000A08DB" w:rsidP="000A08DB">
    <w:pPr>
      <w:pStyle w:val="Footer"/>
      <w:tabs>
        <w:tab w:val="clear" w:pos="9936"/>
        <w:tab w:val="right" w:pos="13230"/>
      </w:tabs>
    </w:pPr>
    <w:r w:rsidRPr="000949A9">
      <w:fldChar w:fldCharType="begin"/>
    </w:r>
    <w:r w:rsidRPr="000949A9">
      <w:instrText xml:space="preserve"> PAGE   \* MERGEFORMAT </w:instrText>
    </w:r>
    <w:r w:rsidRPr="000949A9">
      <w:fldChar w:fldCharType="separate"/>
    </w:r>
    <w:r>
      <w:t>90</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134E" w14:textId="08AC2995" w:rsidR="00A1652E" w:rsidRDefault="00A1652E" w:rsidP="004B6BDD">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Rs"/>
      <w:tblW w:w="0" w:type="auto"/>
      <w:tblLayout w:type="fixed"/>
      <w:tblLook w:val="06A0" w:firstRow="1" w:lastRow="0" w:firstColumn="1" w:lastColumn="0" w:noHBand="1" w:noVBand="1"/>
    </w:tblPr>
    <w:tblGrid>
      <w:gridCol w:w="3310"/>
      <w:gridCol w:w="3310"/>
      <w:gridCol w:w="3310"/>
    </w:tblGrid>
    <w:tr w:rsidR="003A0202" w14:paraId="34FBE0DD" w14:textId="77777777" w:rsidTr="00C7130F">
      <w:trPr>
        <w:cnfStyle w:val="100000000000" w:firstRow="1" w:lastRow="0" w:firstColumn="0" w:lastColumn="0" w:oddVBand="0" w:evenVBand="0" w:oddHBand="0" w:evenHBand="0" w:firstRowFirstColumn="0" w:firstRowLastColumn="0" w:lastRowFirstColumn="0" w:lastRowLastColumn="0"/>
      </w:trPr>
      <w:tc>
        <w:tcPr>
          <w:tcW w:w="3310" w:type="dxa"/>
        </w:tcPr>
        <w:p w14:paraId="0DA0A242" w14:textId="77777777" w:rsidR="003A0202" w:rsidRDefault="003A0202" w:rsidP="00C7130F">
          <w:pPr>
            <w:pStyle w:val="Header"/>
            <w:ind w:left="-115"/>
          </w:pPr>
        </w:p>
      </w:tc>
      <w:tc>
        <w:tcPr>
          <w:tcW w:w="3310" w:type="dxa"/>
        </w:tcPr>
        <w:p w14:paraId="667D76FF" w14:textId="77777777" w:rsidR="003A0202" w:rsidRDefault="003A0202" w:rsidP="00C7130F">
          <w:pPr>
            <w:pStyle w:val="Header"/>
          </w:pPr>
        </w:p>
      </w:tc>
      <w:tc>
        <w:tcPr>
          <w:tcW w:w="3310" w:type="dxa"/>
        </w:tcPr>
        <w:p w14:paraId="764AF73D" w14:textId="77777777" w:rsidR="003A0202" w:rsidRDefault="003A0202" w:rsidP="00C7130F">
          <w:pPr>
            <w:pStyle w:val="Header"/>
            <w:ind w:right="-115"/>
            <w:jc w:val="right"/>
          </w:pPr>
        </w:p>
      </w:tc>
    </w:tr>
  </w:tbl>
  <w:p w14:paraId="3DEE41F2" w14:textId="77777777" w:rsidR="003A0202" w:rsidRDefault="003A0202" w:rsidP="00C7130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714E" w14:textId="497B22DD" w:rsidR="00A1652E" w:rsidRDefault="00F55D68" w:rsidP="004B6BDD">
    <w:pPr>
      <w:pStyle w:val="Footer"/>
      <w:tabs>
        <w:tab w:val="clear" w:pos="9936"/>
        <w:tab w:val="right" w:pos="13320"/>
      </w:tabs>
    </w:pPr>
    <w:r>
      <w:t>July</w:t>
    </w:r>
    <w:r w:rsidR="00A1652E">
      <w:t xml:space="preserve"> </w:t>
    </w:r>
    <w:r w:rsidR="00A1652E" w:rsidRPr="003323F8">
      <w:t>202</w:t>
    </w:r>
    <w:r w:rsidR="00A1652E">
      <w:t>3</w:t>
    </w:r>
    <w:r w:rsidR="00A1652E" w:rsidRPr="000949A9">
      <w:tab/>
    </w:r>
    <w:r w:rsidR="00A1652E">
      <w:t>California Science Test 2021–22 Technical Report</w:t>
    </w:r>
    <w:r w:rsidR="00A1652E" w:rsidRPr="000949A9">
      <w:t xml:space="preserve"> ♦ </w:t>
    </w:r>
    <w:r w:rsidR="00A1652E" w:rsidRPr="000949A9">
      <w:fldChar w:fldCharType="begin"/>
    </w:r>
    <w:r w:rsidR="00A1652E" w:rsidRPr="000949A9">
      <w:instrText xml:space="preserve"> PAGE   \* MERGEFORMAT </w:instrText>
    </w:r>
    <w:r w:rsidR="00A1652E" w:rsidRPr="000949A9">
      <w:fldChar w:fldCharType="separate"/>
    </w:r>
    <w:r w:rsidR="00A1652E">
      <w:t>1</w:t>
    </w:r>
    <w:r w:rsidR="00A1652E" w:rsidRPr="000949A9">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70BC" w14:textId="67423B66" w:rsidR="004D72C7" w:rsidRPr="004D72C7" w:rsidRDefault="00F55D68" w:rsidP="004D72C7">
    <w:pPr>
      <w:pStyle w:val="Footer"/>
      <w:tabs>
        <w:tab w:val="clear" w:pos="9936"/>
        <w:tab w:val="right" w:pos="13320"/>
      </w:tabs>
    </w:pPr>
    <w:r>
      <w:t>July</w:t>
    </w:r>
    <w:r w:rsidR="004D72C7" w:rsidRPr="003323F8">
      <w:t xml:space="preserve"> 202</w:t>
    </w:r>
    <w:r w:rsidR="004D72C7">
      <w:t>3</w:t>
    </w:r>
    <w:r w:rsidR="004D72C7" w:rsidRPr="000949A9">
      <w:tab/>
    </w:r>
    <w:r w:rsidR="004D72C7">
      <w:t>California Science Test 2021–22 Technical Report</w:t>
    </w:r>
    <w:r w:rsidR="004D72C7" w:rsidRPr="000949A9">
      <w:t xml:space="preserve"> ♦ </w:t>
    </w:r>
    <w:r w:rsidR="004D72C7" w:rsidRPr="000949A9">
      <w:fldChar w:fldCharType="begin"/>
    </w:r>
    <w:r w:rsidR="004D72C7" w:rsidRPr="000949A9">
      <w:instrText xml:space="preserve"> PAGE   \* MERGEFORMAT </w:instrText>
    </w:r>
    <w:r w:rsidR="004D72C7" w:rsidRPr="000949A9">
      <w:fldChar w:fldCharType="separate"/>
    </w:r>
    <w:r w:rsidR="004D72C7">
      <w:t>97</w:t>
    </w:r>
    <w:r w:rsidR="004D72C7" w:rsidRPr="000949A9">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B1CC" w14:textId="173ADD8F" w:rsidR="003E7BB8" w:rsidRDefault="003E7BB8" w:rsidP="00403D3B">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E7CB" w14:textId="06174AAF" w:rsidR="003E7BB8" w:rsidRDefault="00F55D68" w:rsidP="00403D3B">
    <w:pPr>
      <w:pStyle w:val="Footer"/>
      <w:tabs>
        <w:tab w:val="clear" w:pos="9936"/>
        <w:tab w:val="right" w:pos="13500"/>
      </w:tabs>
    </w:pPr>
    <w:r>
      <w:t>July</w:t>
    </w:r>
    <w:r w:rsidR="003E7BB8">
      <w:t xml:space="preserve"> </w:t>
    </w:r>
    <w:r w:rsidR="003E7BB8" w:rsidRPr="003323F8">
      <w:t>202</w:t>
    </w:r>
    <w:r w:rsidR="003E7BB8">
      <w:t>3</w:t>
    </w:r>
    <w:r w:rsidR="003E7BB8" w:rsidRPr="000949A9">
      <w:tab/>
    </w:r>
    <w:r w:rsidR="003E7BB8">
      <w:t>California Science Test 2021–22 Technical Report</w:t>
    </w:r>
    <w:r w:rsidR="003E7BB8" w:rsidRPr="000949A9">
      <w:t xml:space="preserve"> ♦ </w:t>
    </w:r>
    <w:r w:rsidR="003E7BB8" w:rsidRPr="000949A9">
      <w:fldChar w:fldCharType="begin"/>
    </w:r>
    <w:r w:rsidR="003E7BB8" w:rsidRPr="000949A9">
      <w:instrText xml:space="preserve"> PAGE   \* MERGEFORMAT </w:instrText>
    </w:r>
    <w:r w:rsidR="003E7BB8" w:rsidRPr="000949A9">
      <w:fldChar w:fldCharType="separate"/>
    </w:r>
    <w:r w:rsidR="003E7BB8">
      <w:t>1</w:t>
    </w:r>
    <w:r w:rsidR="003E7BB8" w:rsidRPr="000949A9">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227A" w14:textId="6746F386" w:rsidR="003A0202" w:rsidRDefault="00F55D68" w:rsidP="00FE7F16">
    <w:pPr>
      <w:pStyle w:val="Footer"/>
      <w:tabs>
        <w:tab w:val="clear" w:pos="9936"/>
        <w:tab w:val="right" w:pos="13320"/>
      </w:tabs>
    </w:pPr>
    <w:r>
      <w:t>July</w:t>
    </w:r>
    <w:r w:rsidR="003A0202" w:rsidRPr="003323F8">
      <w:t xml:space="preserve"> 202</w:t>
    </w:r>
    <w:r w:rsidR="003A0202">
      <w:t>3</w:t>
    </w:r>
    <w:r w:rsidR="003A0202" w:rsidRPr="000949A9">
      <w:tab/>
    </w:r>
    <w:r w:rsidR="003A0202">
      <w:t>California Science Test 2021–22 Technical Report</w:t>
    </w:r>
    <w:r w:rsidR="003A0202" w:rsidRPr="000949A9">
      <w:t xml:space="preserve"> ♦ </w:t>
    </w:r>
    <w:r w:rsidR="003A0202" w:rsidRPr="000949A9">
      <w:fldChar w:fldCharType="begin"/>
    </w:r>
    <w:r w:rsidR="003A0202" w:rsidRPr="000949A9">
      <w:instrText xml:space="preserve"> PAGE   \* MERGEFORMAT </w:instrText>
    </w:r>
    <w:r w:rsidR="003A0202" w:rsidRPr="000949A9">
      <w:fldChar w:fldCharType="separate"/>
    </w:r>
    <w:r w:rsidR="003A0202">
      <w:t>47</w:t>
    </w:r>
    <w:r w:rsidR="003A0202" w:rsidRPr="000949A9">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60E4" w14:textId="5306C8D2" w:rsidR="00522BB2" w:rsidRDefault="00522BB2" w:rsidP="00851930">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813D" w14:textId="0870CB27" w:rsidR="00522BB2" w:rsidRDefault="00F55D68" w:rsidP="00851930">
    <w:pPr>
      <w:pStyle w:val="Footer"/>
      <w:tabs>
        <w:tab w:val="clear" w:pos="9936"/>
        <w:tab w:val="right" w:pos="13320"/>
      </w:tabs>
    </w:pPr>
    <w:r>
      <w:t>July</w:t>
    </w:r>
    <w:r w:rsidR="00522BB2" w:rsidRPr="003323F8">
      <w:t xml:space="preserve"> 202</w:t>
    </w:r>
    <w:r w:rsidR="00522BB2">
      <w:t>3</w:t>
    </w:r>
    <w:r w:rsidR="00522BB2" w:rsidRPr="000949A9">
      <w:tab/>
    </w:r>
    <w:r w:rsidR="00522BB2">
      <w:t>California Science Test 2021–22 Technical Report</w:t>
    </w:r>
    <w:r w:rsidR="00522BB2" w:rsidRPr="000949A9">
      <w:t xml:space="preserve"> ♦ </w:t>
    </w:r>
    <w:r w:rsidR="00522BB2" w:rsidRPr="000949A9">
      <w:fldChar w:fldCharType="begin"/>
    </w:r>
    <w:r w:rsidR="00522BB2" w:rsidRPr="000949A9">
      <w:instrText xml:space="preserve"> PAGE   \* MERGEFORMAT </w:instrText>
    </w:r>
    <w:r w:rsidR="00522BB2" w:rsidRPr="000949A9">
      <w:fldChar w:fldCharType="separate"/>
    </w:r>
    <w:r w:rsidR="00522BB2">
      <w:t>1</w:t>
    </w:r>
    <w:r w:rsidR="00522BB2" w:rsidRPr="000949A9">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A6E6E" w14:textId="51FCFF68" w:rsidR="001E025B" w:rsidRDefault="001E025B" w:rsidP="00403D3B">
    <w:pPr>
      <w:pStyle w:val="Footer"/>
      <w:tabs>
        <w:tab w:val="clear" w:pos="9936"/>
        <w:tab w:val="right" w:pos="1350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4104" w14:textId="0F54E527" w:rsidR="001E025B" w:rsidRDefault="00F55D68" w:rsidP="00403D3B">
    <w:pPr>
      <w:pStyle w:val="Footer"/>
      <w:tabs>
        <w:tab w:val="clear" w:pos="9936"/>
        <w:tab w:val="right" w:pos="13500"/>
      </w:tabs>
    </w:pPr>
    <w:r>
      <w:t>July</w:t>
    </w:r>
    <w:r w:rsidR="00340034">
      <w:t xml:space="preserve"> </w:t>
    </w:r>
    <w:r w:rsidR="001E025B" w:rsidRPr="003323F8">
      <w:t>202</w:t>
    </w:r>
    <w:r w:rsidR="001E025B">
      <w:t>3</w:t>
    </w:r>
    <w:r w:rsidR="001E025B" w:rsidRPr="000949A9">
      <w:tab/>
    </w:r>
    <w:r w:rsidR="001E025B">
      <w:t>California Science Test 2021–22 Technical Report</w:t>
    </w:r>
    <w:r w:rsidR="001E025B" w:rsidRPr="000949A9">
      <w:t xml:space="preserve"> ♦ </w:t>
    </w:r>
    <w:r w:rsidR="001E025B" w:rsidRPr="000949A9">
      <w:fldChar w:fldCharType="begin"/>
    </w:r>
    <w:r w:rsidR="001E025B" w:rsidRPr="000949A9">
      <w:instrText xml:space="preserve"> PAGE   \* MERGEFORMAT </w:instrText>
    </w:r>
    <w:r w:rsidR="001E025B" w:rsidRPr="000949A9">
      <w:fldChar w:fldCharType="separate"/>
    </w:r>
    <w:r w:rsidR="001E025B">
      <w:t>1</w:t>
    </w:r>
    <w:r w:rsidR="001E025B" w:rsidRPr="000949A9">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9D" w14:textId="00C896D0" w:rsidR="00003A95" w:rsidRDefault="00003A95" w:rsidP="00851930">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9E740D">
      <w:t>July</w:t>
    </w:r>
    <w:r w:rsidRPr="003323F8">
      <w:t xml:space="preserve"> 202</w:t>
    </w:r>
    <w: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EE5D" w14:textId="77777777" w:rsidR="003A0202" w:rsidRDefault="003A0202" w:rsidP="00C7130F">
    <w:pPr>
      <w:pStyle w:val="Footer"/>
      <w:pBdr>
        <w:top w:val="none" w:sz="0" w:space="0" w:color="auto"/>
      </w:pBd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5484" w14:textId="5471B0CA" w:rsidR="00003A95" w:rsidRDefault="009E740D" w:rsidP="00851930">
    <w:pPr>
      <w:pStyle w:val="Footer"/>
      <w:tabs>
        <w:tab w:val="clear" w:pos="9936"/>
        <w:tab w:val="right" w:pos="13320"/>
      </w:tabs>
    </w:pPr>
    <w:r>
      <w:t>July</w:t>
    </w:r>
    <w:r w:rsidR="00003A95" w:rsidRPr="003323F8">
      <w:t xml:space="preserve"> 202</w:t>
    </w:r>
    <w:r w:rsidR="00003A95">
      <w:t>3</w:t>
    </w:r>
    <w:r w:rsidR="00003A95" w:rsidRPr="000949A9">
      <w:tab/>
    </w:r>
    <w:r w:rsidR="00003A95">
      <w:t>California Science Test 2021–22 Technical Report</w:t>
    </w:r>
    <w:r w:rsidR="00003A95" w:rsidRPr="000949A9">
      <w:t xml:space="preserve"> ♦ </w:t>
    </w:r>
    <w:r w:rsidR="00003A95" w:rsidRPr="000949A9">
      <w:fldChar w:fldCharType="begin"/>
    </w:r>
    <w:r w:rsidR="00003A95" w:rsidRPr="000949A9">
      <w:instrText xml:space="preserve"> PAGE   \* MERGEFORMAT </w:instrText>
    </w:r>
    <w:r w:rsidR="00003A95" w:rsidRPr="000949A9">
      <w:fldChar w:fldCharType="separate"/>
    </w:r>
    <w:r w:rsidR="00003A95">
      <w:t>1</w:t>
    </w:r>
    <w:r w:rsidR="00003A95" w:rsidRPr="000949A9">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53A9" w14:textId="7A537C3F" w:rsidR="00F55D68" w:rsidRPr="00F55D68" w:rsidRDefault="00F55D68" w:rsidP="00F55D68">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250</w:t>
    </w:r>
    <w:r w:rsidRPr="000949A9">
      <w:fldChar w:fldCharType="end"/>
    </w:r>
    <w:r w:rsidRPr="000949A9">
      <w:t xml:space="preserve"> ♦ </w:t>
    </w:r>
    <w:r>
      <w:t>California Science Test 2021–22 Technical Report</w:t>
    </w:r>
    <w:r w:rsidRPr="000949A9">
      <w:tab/>
    </w:r>
    <w:r>
      <w:t>July</w:t>
    </w:r>
    <w:r w:rsidRPr="003323F8">
      <w:t xml:space="preserve"> 202</w:t>
    </w:r>
    <w:r>
      <w:t>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9666" w14:textId="3F58994B" w:rsidR="001A7BC5" w:rsidRDefault="001A7BC5" w:rsidP="00851930">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9E740D">
      <w:t>July</w:t>
    </w:r>
    <w:r w:rsidRPr="003323F8">
      <w:t xml:space="preserve"> 202</w:t>
    </w:r>
    <w:r>
      <w:t>3</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7DAE" w14:textId="0697C4A7" w:rsidR="001A7BC5" w:rsidRDefault="009E740D" w:rsidP="00403D3B">
    <w:pPr>
      <w:pStyle w:val="Footer"/>
      <w:tabs>
        <w:tab w:val="clear" w:pos="9936"/>
        <w:tab w:val="right" w:pos="13500"/>
      </w:tabs>
    </w:pPr>
    <w:r>
      <w:t>July</w:t>
    </w:r>
    <w:r w:rsidR="001A7BC5" w:rsidRPr="003323F8">
      <w:t xml:space="preserve"> 202</w:t>
    </w:r>
    <w:r w:rsidR="001A7BC5">
      <w:t>3</w:t>
    </w:r>
    <w:r w:rsidR="001A7BC5" w:rsidRPr="000949A9">
      <w:tab/>
    </w:r>
    <w:r w:rsidR="001A7BC5">
      <w:t>California Science Test 2021–22 Technical Report</w:t>
    </w:r>
    <w:r w:rsidR="001A7BC5" w:rsidRPr="000949A9">
      <w:t xml:space="preserve"> ♦ </w:t>
    </w:r>
    <w:r w:rsidR="001A7BC5" w:rsidRPr="000949A9">
      <w:fldChar w:fldCharType="begin"/>
    </w:r>
    <w:r w:rsidR="001A7BC5" w:rsidRPr="000949A9">
      <w:instrText xml:space="preserve"> PAGE   \* MERGEFORMAT </w:instrText>
    </w:r>
    <w:r w:rsidR="001A7BC5" w:rsidRPr="000949A9">
      <w:fldChar w:fldCharType="separate"/>
    </w:r>
    <w:r w:rsidR="001A7BC5">
      <w:t>1</w:t>
    </w:r>
    <w:r w:rsidR="001A7BC5" w:rsidRPr="000949A9">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32DC" w14:textId="65113F25" w:rsidR="003A0202" w:rsidRDefault="00403D3B" w:rsidP="00201EA3">
    <w:pPr>
      <w:pStyle w:val="Footer"/>
      <w:tabs>
        <w:tab w:val="clear" w:pos="9936"/>
        <w:tab w:val="right" w:pos="13320"/>
      </w:tabs>
    </w:pPr>
    <w:r>
      <w:t>July</w:t>
    </w:r>
    <w:r w:rsidR="003A0202" w:rsidRPr="003323F8">
      <w:t xml:space="preserve"> 202</w:t>
    </w:r>
    <w:r w:rsidR="003A0202">
      <w:t>3</w:t>
    </w:r>
    <w:r w:rsidR="003A0202" w:rsidRPr="000949A9">
      <w:tab/>
    </w:r>
    <w:r w:rsidR="003A0202">
      <w:t>California Science Test 2021–22 Technical Report</w:t>
    </w:r>
    <w:r w:rsidR="003A0202" w:rsidRPr="000949A9">
      <w:t xml:space="preserve"> ♦ </w:t>
    </w:r>
    <w:r w:rsidR="003A0202" w:rsidRPr="000949A9">
      <w:fldChar w:fldCharType="begin"/>
    </w:r>
    <w:r w:rsidR="003A0202" w:rsidRPr="000949A9">
      <w:instrText xml:space="preserve"> PAGE   \* MERGEFORMAT </w:instrText>
    </w:r>
    <w:r w:rsidR="003A0202" w:rsidRPr="000949A9">
      <w:fldChar w:fldCharType="separate"/>
    </w:r>
    <w:r w:rsidR="003A0202">
      <w:t>71</w:t>
    </w:r>
    <w:r w:rsidR="003A0202" w:rsidRPr="000949A9">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3AEA" w14:textId="0970F149" w:rsidR="003A0202" w:rsidRPr="00340034" w:rsidRDefault="00403D3B" w:rsidP="00340034">
    <w:pPr>
      <w:pStyle w:val="Footer"/>
      <w:tabs>
        <w:tab w:val="clear" w:pos="9936"/>
        <w:tab w:val="right" w:pos="13320"/>
      </w:tabs>
    </w:pPr>
    <w:r w:rsidRPr="000949A9">
      <w:fldChar w:fldCharType="begin"/>
    </w:r>
    <w:r w:rsidRPr="000949A9">
      <w:instrText xml:space="preserve"> PAGE   \* MERGEFORMAT </w:instrText>
    </w:r>
    <w:r w:rsidRPr="000949A9">
      <w:fldChar w:fldCharType="separate"/>
    </w:r>
    <w:r>
      <w:t>362</w:t>
    </w:r>
    <w:r w:rsidRPr="000949A9">
      <w:fldChar w:fldCharType="end"/>
    </w:r>
    <w:r w:rsidRPr="000949A9">
      <w:t xml:space="preserve"> ♦ </w:t>
    </w:r>
    <w:r>
      <w:t>California Science Test 2021–22 Technical Report</w:t>
    </w:r>
    <w:r w:rsidRPr="000949A9">
      <w:tab/>
    </w:r>
    <w:r>
      <w:t>July</w:t>
    </w:r>
    <w:r w:rsidRPr="003323F8">
      <w:t xml:space="preserve"> 202</w:t>
    </w:r>
    <w: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10910" w14:textId="77777777" w:rsidR="003A0202" w:rsidRPr="004A6B13" w:rsidRDefault="003A0202" w:rsidP="00C7130F">
    <w:pPr>
      <w:pStyle w:val="Footer"/>
      <w:jc w:val="center"/>
    </w:pPr>
    <w:r>
      <w:t xml:space="preserve">– </w:t>
    </w:r>
    <w:r>
      <w:fldChar w:fldCharType="begin"/>
    </w:r>
    <w:r>
      <w:instrText xml:space="preserve"> PAGE   \* MERGEFORMAT </w:instrText>
    </w:r>
    <w:r>
      <w:fldChar w:fldCharType="separate"/>
    </w:r>
    <w:r>
      <w:t>iii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BAA4" w14:textId="77777777" w:rsidR="003A0202" w:rsidRDefault="003A0202" w:rsidP="00C7130F">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D71A" w14:textId="77777777" w:rsidR="003A0202" w:rsidRDefault="003A0202" w:rsidP="00C7130F">
    <w:pPr>
      <w:pStyle w:val="Footer"/>
      <w:pBdr>
        <w:top w:val="none" w:sz="0" w:space="0" w:color="auto"/>
      </w:pBdr>
      <w:jc w:val="center"/>
    </w:pPr>
    <w:r>
      <w:t xml:space="preserve">– </w:t>
    </w:r>
    <w:r>
      <w:fldChar w:fldCharType="begin"/>
    </w:r>
    <w:r>
      <w:instrText xml:space="preserve"> PAGE   \* MERGEFORMAT </w:instrText>
    </w:r>
    <w:r>
      <w:fldChar w:fldCharType="separate"/>
    </w:r>
    <w:r>
      <w:rPr>
        <w:noProof/>
      </w:rPr>
      <w:t>ii</w:t>
    </w:r>
    <w:r>
      <w:rPr>
        <w:noProof/>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654F" w14:textId="28FA939E" w:rsidR="00DE7AB7" w:rsidRDefault="00DE7AB7" w:rsidP="00490482">
    <w:pPr>
      <w:pStyle w:val="Footer"/>
      <w:tabs>
        <w:tab w:val="clear" w:pos="9936"/>
        <w:tab w:val="right" w:pos="13410"/>
      </w:tabs>
    </w:pPr>
    <w:r w:rsidRPr="000949A9">
      <w:fldChar w:fldCharType="begin"/>
    </w:r>
    <w:r w:rsidRPr="000949A9">
      <w:instrText xml:space="preserve"> PAGE   \* MERGEFORMAT </w:instrText>
    </w:r>
    <w:r w:rsidRPr="000949A9">
      <w:fldChar w:fldCharType="separate"/>
    </w:r>
    <w:r>
      <w:t>2</w:t>
    </w:r>
    <w:r w:rsidRPr="000949A9">
      <w:fldChar w:fldCharType="end"/>
    </w:r>
    <w:r w:rsidRPr="000949A9">
      <w:t xml:space="preserve"> ♦ </w:t>
    </w:r>
    <w:r>
      <w:t>California Science Test 2021–22 Technical Report</w:t>
    </w:r>
    <w:r w:rsidRPr="000949A9">
      <w:tab/>
    </w:r>
    <w:r w:rsidR="00F55D68">
      <w:t>July</w:t>
    </w:r>
    <w:r w:rsidRPr="003323F8">
      <w:t xml:space="preserve"> 202</w:t>
    </w:r>
    <w:r>
      <w:t>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F1EE" w14:textId="667ADF9E" w:rsidR="00DE7AB7" w:rsidRDefault="00F55D68" w:rsidP="00490482">
    <w:pPr>
      <w:pStyle w:val="Footer"/>
      <w:tabs>
        <w:tab w:val="clear" w:pos="9936"/>
        <w:tab w:val="right" w:pos="13320"/>
      </w:tabs>
    </w:pPr>
    <w:r>
      <w:t>July</w:t>
    </w:r>
    <w:r w:rsidR="00DE7AB7" w:rsidRPr="003323F8">
      <w:t xml:space="preserve"> 202</w:t>
    </w:r>
    <w:r w:rsidR="00DE7AB7">
      <w:t>3</w:t>
    </w:r>
    <w:r w:rsidR="00DE7AB7" w:rsidRPr="000949A9">
      <w:tab/>
    </w:r>
    <w:r w:rsidR="00DE7AB7">
      <w:t>California Science Test 2021–22 Technical Report</w:t>
    </w:r>
    <w:r w:rsidR="00DE7AB7" w:rsidRPr="000949A9">
      <w:t xml:space="preserve"> ♦ </w:t>
    </w:r>
    <w:r w:rsidR="00DE7AB7" w:rsidRPr="000949A9">
      <w:fldChar w:fldCharType="begin"/>
    </w:r>
    <w:r w:rsidR="00DE7AB7" w:rsidRPr="000949A9">
      <w:instrText xml:space="preserve"> PAGE   \* MERGEFORMAT </w:instrText>
    </w:r>
    <w:r w:rsidR="00DE7AB7" w:rsidRPr="000949A9">
      <w:fldChar w:fldCharType="separate"/>
    </w:r>
    <w:r w:rsidR="00DE7AB7">
      <w:t>1</w:t>
    </w:r>
    <w:r w:rsidR="00DE7AB7" w:rsidRPr="000949A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0DE78" w14:textId="39CCA840" w:rsidR="000512A0" w:rsidRDefault="00F55D68" w:rsidP="000512A0">
    <w:pPr>
      <w:pStyle w:val="Footer"/>
      <w:tabs>
        <w:tab w:val="clear" w:pos="9936"/>
        <w:tab w:val="right" w:pos="13320"/>
      </w:tabs>
    </w:pPr>
    <w:r>
      <w:t>July</w:t>
    </w:r>
    <w:r w:rsidR="000512A0" w:rsidRPr="003323F8">
      <w:t xml:space="preserve"> 202</w:t>
    </w:r>
    <w:r w:rsidR="000512A0">
      <w:t>3</w:t>
    </w:r>
    <w:r w:rsidR="000512A0" w:rsidRPr="000949A9">
      <w:tab/>
    </w:r>
    <w:r w:rsidR="000512A0">
      <w:t>California Science Test 2021–22 Technical Report</w:t>
    </w:r>
    <w:r w:rsidR="000512A0" w:rsidRPr="000949A9">
      <w:t xml:space="preserve"> ♦ </w:t>
    </w:r>
    <w:r w:rsidR="000512A0" w:rsidRPr="000949A9">
      <w:fldChar w:fldCharType="begin"/>
    </w:r>
    <w:r w:rsidR="000512A0" w:rsidRPr="000949A9">
      <w:instrText xml:space="preserve"> PAGE   \* MERGEFORMAT </w:instrText>
    </w:r>
    <w:r w:rsidR="000512A0" w:rsidRPr="000949A9">
      <w:fldChar w:fldCharType="separate"/>
    </w:r>
    <w:r w:rsidR="000512A0">
      <w:t>3</w:t>
    </w:r>
    <w:r w:rsidR="000512A0" w:rsidRPr="000949A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75B1B" w14:textId="77777777" w:rsidR="00B96FA0" w:rsidRDefault="00B96FA0" w:rsidP="0029324B">
      <w:pPr>
        <w:spacing w:before="0" w:after="0"/>
      </w:pPr>
      <w:r>
        <w:separator/>
      </w:r>
    </w:p>
  </w:footnote>
  <w:footnote w:type="continuationSeparator" w:id="0">
    <w:p w14:paraId="5C1B4243" w14:textId="77777777" w:rsidR="00B96FA0" w:rsidRDefault="00B96FA0" w:rsidP="0029324B">
      <w:pPr>
        <w:spacing w:before="0" w:after="0"/>
      </w:pPr>
      <w:r>
        <w:continuationSeparator/>
      </w:r>
    </w:p>
    <w:p w14:paraId="1CC9E599" w14:textId="77777777" w:rsidR="00B96FA0" w:rsidRDefault="00B96FA0"/>
  </w:footnote>
  <w:footnote w:type="continuationNotice" w:id="1">
    <w:p w14:paraId="48E8E82B" w14:textId="77777777" w:rsidR="00B96FA0" w:rsidRDefault="00B96FA0">
      <w:pPr>
        <w:spacing w:before="0" w:after="0"/>
      </w:pPr>
    </w:p>
  </w:footnote>
  <w:footnote w:id="2">
    <w:p w14:paraId="5A4BB191" w14:textId="2F2DCF0B" w:rsidR="00561ACC" w:rsidRDefault="00561ACC" w:rsidP="00D52A23">
      <w:pPr>
        <w:pStyle w:val="FootnoteText"/>
      </w:pPr>
      <w:r>
        <w:rPr>
          <w:rStyle w:val="FootnoteReference"/>
        </w:rPr>
        <w:footnoteRef/>
      </w:r>
      <w:r>
        <w:t xml:space="preserve"> Data for </w:t>
      </w:r>
      <w:r w:rsidR="006706D8">
        <w:t>2021–22</w:t>
      </w:r>
      <w:r>
        <w:t xml:space="preserve"> was retrieved from the </w:t>
      </w:r>
      <w:r>
        <w:rPr>
          <w:i/>
        </w:rPr>
        <w:t>CalEdFacts</w:t>
      </w:r>
      <w:r>
        <w:t xml:space="preserve"> web page on the CDE website.</w:t>
      </w:r>
    </w:p>
  </w:footnote>
  <w:footnote w:id="3">
    <w:p w14:paraId="3E90DE6A" w14:textId="01E7D7C5" w:rsidR="00892F4A" w:rsidRDefault="00892F4A" w:rsidP="00454CF9">
      <w:pPr>
        <w:pStyle w:val="FootnoteText"/>
      </w:pPr>
      <w:r>
        <w:rPr>
          <w:rStyle w:val="FootnoteReference"/>
        </w:rPr>
        <w:footnoteRef/>
      </w:r>
      <w:r>
        <w:t xml:space="preserve"> This definition was retrieved from the CDE </w:t>
      </w:r>
      <w:r w:rsidR="003C2FB6">
        <w:t>California Longitudinal Pupil Achievement Data System (</w:t>
      </w:r>
      <w:r>
        <w:t>CALPADS</w:t>
      </w:r>
      <w:r w:rsidR="003C2FB6">
        <w:t>)</w:t>
      </w:r>
      <w:r>
        <w:t xml:space="preserve"> web page on the CDE website.</w:t>
      </w:r>
    </w:p>
  </w:footnote>
  <w:footnote w:id="4">
    <w:p w14:paraId="3E91F2F8" w14:textId="77777777" w:rsidR="003A0202" w:rsidRDefault="003A0202" w:rsidP="005F0B26">
      <w:pPr>
        <w:pStyle w:val="Footnote"/>
      </w:pPr>
      <w:r>
        <w:rPr>
          <w:rStyle w:val="FootnoteReference"/>
        </w:rPr>
        <w:footnoteRef/>
      </w:r>
      <w:r>
        <w:t xml:space="preserve"> During the early years of CAST administration, meeting the specifications was more challenging as the item bank was being developed.</w:t>
      </w:r>
    </w:p>
  </w:footnote>
  <w:footnote w:id="5">
    <w:p w14:paraId="339DFA8C" w14:textId="77777777" w:rsidR="003A0202" w:rsidRDefault="003A0202" w:rsidP="00835643">
      <w:pPr>
        <w:pStyle w:val="Footnote"/>
      </w:pPr>
      <w:r>
        <w:rPr>
          <w:rStyle w:val="FootnoteReference"/>
        </w:rPr>
        <w:footnoteRef/>
      </w:r>
      <w:r>
        <w:t xml:space="preserve"> These were the s</w:t>
      </w:r>
      <w:r w:rsidRPr="00B82D47">
        <w:t>ame</w:t>
      </w:r>
      <w:r>
        <w:t xml:space="preserve"> as the</w:t>
      </w:r>
      <w:r w:rsidRPr="00B82D47">
        <w:t xml:space="preserve"> calculators</w:t>
      </w:r>
      <w:r>
        <w:t xml:space="preserve"> </w:t>
      </w:r>
      <w:r w:rsidRPr="00B82D47">
        <w:t xml:space="preserve">used during administration of the Smarter Balanced </w:t>
      </w:r>
      <w:r>
        <w:t xml:space="preserve">for </w:t>
      </w:r>
      <w:r w:rsidRPr="00B82D47">
        <w:t>Mathematics Summative Assessment.</w:t>
      </w:r>
    </w:p>
  </w:footnote>
  <w:footnote w:id="6">
    <w:p w14:paraId="4EA1AF17" w14:textId="77777777" w:rsidR="003A0202" w:rsidRDefault="003A0202" w:rsidP="00835643">
      <w:pPr>
        <w:pStyle w:val="Footnote"/>
      </w:pPr>
      <w:r>
        <w:rPr>
          <w:rStyle w:val="FootnoteReference"/>
        </w:rPr>
        <w:footnoteRef/>
      </w:r>
      <w:r>
        <w:t xml:space="preserve"> The expandable items universal tool was turned on by the test administrator in the Test Administrator Interface.</w:t>
      </w:r>
    </w:p>
  </w:footnote>
  <w:footnote w:id="7">
    <w:p w14:paraId="2BC6E437" w14:textId="77777777" w:rsidR="003A0202" w:rsidRDefault="003A0202" w:rsidP="00835643">
      <w:pPr>
        <w:pStyle w:val="Footnote"/>
      </w:pPr>
      <w:r>
        <w:rPr>
          <w:rStyle w:val="FootnoteReference"/>
        </w:rPr>
        <w:footnoteRef/>
      </w:r>
      <w:r>
        <w:t xml:space="preserve"> These were the same as the mathematics tools used during administration of the Smarter Balanced for Mathematics Summative Assessment.</w:t>
      </w:r>
    </w:p>
  </w:footnote>
  <w:footnote w:id="8">
    <w:p w14:paraId="06E6524B" w14:textId="77777777" w:rsidR="003A0202" w:rsidRDefault="003A0202" w:rsidP="00835643">
      <w:pPr>
        <w:pStyle w:val="Footnote"/>
      </w:pPr>
      <w:r>
        <w:rPr>
          <w:rStyle w:val="FootnoteReference"/>
        </w:rPr>
        <w:footnoteRef/>
      </w:r>
      <w:r>
        <w:t xml:space="preserve"> PDFs of the science charts are available for download from the California Science Test web page on the CAASPP website.</w:t>
      </w:r>
    </w:p>
  </w:footnote>
  <w:footnote w:id="9">
    <w:p w14:paraId="2474C827" w14:textId="69EC412E" w:rsidR="00335603" w:rsidRDefault="00335603" w:rsidP="000A542D">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s of the Accessibility Matrix and</w:t>
      </w:r>
      <w:r w:rsidRPr="00E878A4">
        <w:t xml:space="preserve"> </w:t>
      </w:r>
      <w:r>
        <w:t xml:space="preserve">the </w:t>
      </w:r>
      <w:r>
        <w:rPr>
          <w:i/>
          <w:iCs/>
        </w:rPr>
        <w:t>Usability, Accessibility, and Accommodations Guidelines</w:t>
      </w:r>
      <w:r w:rsidR="00A654B9" w:rsidRPr="00B00AA1">
        <w:t xml:space="preserve"> </w:t>
      </w:r>
      <w:r w:rsidRPr="00E878A4">
        <w:t>that</w:t>
      </w:r>
      <w:r w:rsidR="00A654B9">
        <w:t xml:space="preserve"> were</w:t>
      </w:r>
      <w:r w:rsidRPr="00E878A4">
        <w:t xml:space="preserve"> available during the </w:t>
      </w:r>
      <w:r w:rsidR="00D17FE2" w:rsidRPr="00D71FA0">
        <w:t>2021–2</w:t>
      </w:r>
      <w:r w:rsidR="00D17FE2">
        <w:t>2</w:t>
      </w:r>
      <w:r w:rsidRPr="00E878A4">
        <w:t xml:space="preserve"> </w:t>
      </w:r>
      <w:r w:rsidR="00FA1744">
        <w:t>CAASPP</w:t>
      </w:r>
      <w:r w:rsidRPr="00E878A4">
        <w:t xml:space="preserve"> administration.</w:t>
      </w:r>
    </w:p>
  </w:footnote>
  <w:footnote w:id="10">
    <w:p w14:paraId="7217F8D2" w14:textId="77777777" w:rsidR="003A0202" w:rsidRPr="00C87BD2" w:rsidRDefault="003A0202" w:rsidP="00FD7342">
      <w:pPr>
        <w:pStyle w:val="Footnote"/>
      </w:pPr>
      <w:r w:rsidRPr="00C87BD2">
        <w:rPr>
          <w:rStyle w:val="FootnoteReference"/>
        </w:rPr>
        <w:footnoteRef/>
      </w:r>
      <w:r w:rsidRPr="00C87BD2">
        <w:t xml:space="preserve"> </w:t>
      </w:r>
      <w:bookmarkStart w:id="1040" w:name="_Hlk136590895"/>
      <w:r w:rsidRPr="00C87BD2">
        <w:t>A</w:t>
      </w:r>
      <w:r>
        <w:t>n</w:t>
      </w:r>
      <w:r w:rsidRPr="00C87BD2">
        <w:t xml:space="preserve"> SVM performs classification by finding the hyperplane that maximizes the margin between two classes. The vectors (cases) that define the hyperplane are the support vectors</w:t>
      </w:r>
      <w:r>
        <w:t xml:space="preserve"> (Vapnick, 1995)</w:t>
      </w:r>
      <w:r w:rsidRPr="00C87BD2">
        <w:t>. The Support Vector Regression is an extension of SVMs and uses the same principles as the SVM for classification, with only a few minor differences</w:t>
      </w:r>
      <w:r>
        <w:t xml:space="preserve"> (Drucker, Burgess, et al., 1996)</w:t>
      </w:r>
      <w:r w:rsidRPr="00C87BD2">
        <w:t>.</w:t>
      </w:r>
      <w:bookmarkEnd w:id="1040"/>
    </w:p>
  </w:footnote>
  <w:footnote w:id="11">
    <w:p w14:paraId="24B8CF19" w14:textId="63CCD39F" w:rsidR="003A0202" w:rsidRPr="00CD5729" w:rsidRDefault="003A0202" w:rsidP="0016595C">
      <w:pPr>
        <w:pStyle w:val="FootnoteText"/>
        <w:rPr>
          <w:szCs w:val="24"/>
        </w:rPr>
      </w:pPr>
      <w:r w:rsidRPr="00CD5729">
        <w:rPr>
          <w:rStyle w:val="FootnoteReference"/>
        </w:rPr>
        <w:footnoteRef/>
      </w:r>
      <w:r w:rsidRPr="00CD5729">
        <w:rPr>
          <w:szCs w:val="24"/>
        </w:rPr>
        <w:t xml:space="preserve"> </w:t>
      </w:r>
      <w:r w:rsidRPr="00E567B0">
        <w:rPr>
          <w:szCs w:val="24"/>
        </w:rPr>
        <w:t>Students who answered all items</w:t>
      </w:r>
      <w:r>
        <w:rPr>
          <w:szCs w:val="24"/>
        </w:rPr>
        <w:t>,</w:t>
      </w:r>
      <w:r w:rsidRPr="00E567B0">
        <w:rPr>
          <w:szCs w:val="24"/>
        </w:rPr>
        <w:t xml:space="preserve"> defined as the minimum number of items across all forms</w:t>
      </w:r>
      <w:r>
        <w:rPr>
          <w:szCs w:val="24"/>
        </w:rPr>
        <w:t>,</w:t>
      </w:r>
      <w:r w:rsidRPr="00E567B0">
        <w:rPr>
          <w:szCs w:val="24"/>
        </w:rPr>
        <w:t xml:space="preserve"> </w:t>
      </w:r>
      <w:r>
        <w:rPr>
          <w:szCs w:val="24"/>
        </w:rPr>
        <w:t>would</w:t>
      </w:r>
      <w:r w:rsidRPr="00E567B0">
        <w:rPr>
          <w:szCs w:val="24"/>
        </w:rPr>
        <w:t xml:space="preserve"> not </w:t>
      </w:r>
      <w:r>
        <w:rPr>
          <w:szCs w:val="24"/>
        </w:rPr>
        <w:t>have their scores</w:t>
      </w:r>
      <w:r w:rsidRPr="00E567B0">
        <w:rPr>
          <w:szCs w:val="24"/>
        </w:rPr>
        <w:t xml:space="preserve"> adjusted. Other students’ NR scores </w:t>
      </w:r>
      <w:r>
        <w:rPr>
          <w:szCs w:val="24"/>
        </w:rPr>
        <w:t>would</w:t>
      </w:r>
      <w:r w:rsidRPr="00E567B0">
        <w:rPr>
          <w:szCs w:val="24"/>
        </w:rPr>
        <w:t xml:space="preserve"> be adjusted by the proportion of items they answered.</w:t>
      </w:r>
    </w:p>
  </w:footnote>
  <w:footnote w:id="12">
    <w:p w14:paraId="7CD0EA3E" w14:textId="1B695DA1" w:rsidR="003A0202" w:rsidRDefault="003A0202" w:rsidP="004C1134">
      <w:r>
        <w:rPr>
          <w:rStyle w:val="FootnoteReference"/>
        </w:rPr>
        <w:footnoteRef/>
      </w:r>
      <w:r>
        <w:t xml:space="preserve"> </w:t>
      </w:r>
      <w:r w:rsidRPr="00B36558">
        <w:t>The timing data is based on capturing the amount of time spent on answering the item(s) on each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Rs"/>
      <w:tblW w:w="0" w:type="auto"/>
      <w:tblLayout w:type="fixed"/>
      <w:tblLook w:val="06A0" w:firstRow="1" w:lastRow="0" w:firstColumn="1" w:lastColumn="0" w:noHBand="1" w:noVBand="1"/>
    </w:tblPr>
    <w:tblGrid>
      <w:gridCol w:w="3310"/>
      <w:gridCol w:w="3310"/>
      <w:gridCol w:w="3310"/>
    </w:tblGrid>
    <w:tr w:rsidR="003A0202" w14:paraId="6D7E570B" w14:textId="77777777" w:rsidTr="00C7130F">
      <w:trPr>
        <w:cnfStyle w:val="100000000000" w:firstRow="1" w:lastRow="0" w:firstColumn="0" w:lastColumn="0" w:oddVBand="0" w:evenVBand="0" w:oddHBand="0" w:evenHBand="0" w:firstRowFirstColumn="0" w:firstRowLastColumn="0" w:lastRowFirstColumn="0" w:lastRowLastColumn="0"/>
      </w:trPr>
      <w:tc>
        <w:tcPr>
          <w:tcW w:w="3310" w:type="dxa"/>
        </w:tcPr>
        <w:p w14:paraId="2992CB35" w14:textId="77777777" w:rsidR="003A0202" w:rsidRDefault="003A0202" w:rsidP="00C7130F">
          <w:pPr>
            <w:pStyle w:val="Header"/>
            <w:ind w:left="-115"/>
          </w:pPr>
        </w:p>
      </w:tc>
      <w:tc>
        <w:tcPr>
          <w:tcW w:w="3310" w:type="dxa"/>
        </w:tcPr>
        <w:p w14:paraId="7F8A6DC4" w14:textId="77777777" w:rsidR="003A0202" w:rsidRDefault="003A0202" w:rsidP="00C7130F">
          <w:pPr>
            <w:pStyle w:val="Header"/>
          </w:pPr>
        </w:p>
      </w:tc>
      <w:tc>
        <w:tcPr>
          <w:tcW w:w="3310" w:type="dxa"/>
        </w:tcPr>
        <w:p w14:paraId="7CA1FD46" w14:textId="77777777" w:rsidR="003A0202" w:rsidRDefault="003A0202" w:rsidP="00C7130F">
          <w:pPr>
            <w:pStyle w:val="Header"/>
            <w:ind w:right="-115"/>
            <w:jc w:val="right"/>
          </w:pPr>
        </w:p>
      </w:tc>
    </w:tr>
  </w:tbl>
  <w:p w14:paraId="22DE4180" w14:textId="77777777" w:rsidR="003A0202" w:rsidRDefault="003A0202" w:rsidP="00C713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7965" w14:textId="1F5422EE" w:rsidR="003A0202" w:rsidRDefault="00D22FCA" w:rsidP="00C7130F">
    <w:pPr>
      <w:pStyle w:val="Header"/>
      <w:jc w:val="right"/>
    </w:pPr>
    <w:r>
      <w:fldChar w:fldCharType="begin"/>
    </w:r>
    <w:r>
      <w:instrText>STYLEREF  "Heading 2"  \* MERGEFORMAT</w:instrText>
    </w:r>
    <w:r>
      <w:fldChar w:fldCharType="separate"/>
    </w:r>
    <w:r w:rsidR="002B1E49">
      <w:t>Test Assembly</w:t>
    </w:r>
    <w:r>
      <w:fldChar w:fldCharType="end"/>
    </w:r>
    <w:r w:rsidR="003A0202">
      <w:t xml:space="preserve"> | </w:t>
    </w:r>
    <w:r>
      <w:fldChar w:fldCharType="begin"/>
    </w:r>
    <w:r>
      <w:instrText>STYLEREF  "Heading 3"  \* MERGEFORMAT</w:instrText>
    </w:r>
    <w:r>
      <w:fldChar w:fldCharType="separate"/>
    </w:r>
    <w:r w:rsidR="002B1E49">
      <w:t>Appendix 4.B: Performance Expectation Distribution for Segment A</w:t>
    </w:r>
    <w:r>
      <w:fldChar w:fldCharType="end"/>
    </w:r>
    <w:r w:rsidR="003A0202">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EDC8" w14:textId="2C2B2554" w:rsidR="003A0202" w:rsidRPr="00C355A6" w:rsidRDefault="00D22FCA" w:rsidP="002B7716">
    <w:pPr>
      <w:pStyle w:val="Header"/>
    </w:pPr>
    <w:r>
      <w:fldChar w:fldCharType="begin"/>
    </w:r>
    <w:r>
      <w:instrText>STYLEREF  "Heading 2"  \* MERGEFORMAT</w:instrText>
    </w:r>
    <w:r>
      <w:fldChar w:fldCharType="separate"/>
    </w:r>
    <w:r w:rsidR="006C04C5">
      <w:t>Test Administration</w:t>
    </w:r>
    <w:r>
      <w:fldChar w:fldCharType="end"/>
    </w:r>
    <w:r w:rsidR="003A0202">
      <w:t xml:space="preserve"> | </w:t>
    </w:r>
    <w:r>
      <w:fldChar w:fldCharType="begin"/>
    </w:r>
    <w:r>
      <w:instrText>STYLEREF  "Heading 3"  \* MERGEFORMAT</w:instrText>
    </w:r>
    <w:r>
      <w:fldChar w:fldCharType="separate"/>
    </w:r>
    <w:r w:rsidR="006C04C5">
      <w:t>Overview</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5E9F" w14:textId="33F00B03" w:rsidR="003A0202" w:rsidRPr="00C355A6" w:rsidRDefault="00D22FCA" w:rsidP="002B7716">
    <w:pPr>
      <w:pStyle w:val="Header"/>
      <w:jc w:val="right"/>
    </w:pPr>
    <w:r>
      <w:fldChar w:fldCharType="begin"/>
    </w:r>
    <w:r>
      <w:instrText>STYLEREF  "Heading 2"  \* MERGEFORMAT</w:instrText>
    </w:r>
    <w:r>
      <w:fldChar w:fldCharType="separate"/>
    </w:r>
    <w:r w:rsidR="006741EF">
      <w:t>Test Administration</w:t>
    </w:r>
    <w:r>
      <w:fldChar w:fldCharType="end"/>
    </w:r>
    <w:r w:rsidR="003A0202">
      <w:t xml:space="preserve"> | </w:t>
    </w:r>
    <w:r>
      <w:fldChar w:fldCharType="begin"/>
    </w:r>
    <w:r>
      <w:instrText>STYLEREF  "Heading 3"  \* MERGEFORMAT</w:instrText>
    </w:r>
    <w:r>
      <w:fldChar w:fldCharType="separate"/>
    </w:r>
    <w:r w:rsidR="006741EF">
      <w:t>Test Security and Confidentiality</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6399" w14:textId="5AE7CC4F" w:rsidR="00584F63" w:rsidRDefault="00D22FCA" w:rsidP="002E29F3">
    <w:pPr>
      <w:pStyle w:val="Header"/>
    </w:pPr>
    <w:r>
      <w:fldChar w:fldCharType="begin"/>
    </w:r>
    <w:r>
      <w:instrText>STYLEREF  "Heading 2"  \* MERGEFORMAT</w:instrText>
    </w:r>
    <w:r>
      <w:fldChar w:fldCharType="separate"/>
    </w:r>
    <w:r w:rsidR="006741EF">
      <w:t>Test Administration</w:t>
    </w:r>
    <w:r>
      <w:fldChar w:fldCharType="end"/>
    </w:r>
    <w:r w:rsidR="00584F63" w:rsidRPr="002B7716">
      <w:t xml:space="preserve"> | </w:t>
    </w:r>
    <w:r>
      <w:fldChar w:fldCharType="begin"/>
    </w:r>
    <w:r>
      <w:instrText>STYLEREF  "Heading 3"  \* MERGEFORMAT</w:instrText>
    </w:r>
    <w:r>
      <w:fldChar w:fldCharType="separate"/>
    </w:r>
    <w:r w:rsidR="006741EF">
      <w:t>Appendix 5.A: Accessibility Resource Assignment</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57C6" w14:textId="7F314653" w:rsidR="00584F63" w:rsidRDefault="00D22FCA" w:rsidP="002E29F3">
    <w:pPr>
      <w:pStyle w:val="Header"/>
      <w:jc w:val="right"/>
    </w:pPr>
    <w:r>
      <w:fldChar w:fldCharType="begin"/>
    </w:r>
    <w:r>
      <w:instrText>STYLEREF  "Heading 2"  \* MERGEFORMAT</w:instrText>
    </w:r>
    <w:r>
      <w:fldChar w:fldCharType="separate"/>
    </w:r>
    <w:r w:rsidR="006741EF">
      <w:t>Test Administration</w:t>
    </w:r>
    <w:r>
      <w:fldChar w:fldCharType="end"/>
    </w:r>
    <w:r w:rsidR="00584F63" w:rsidRPr="004D72C7">
      <w:t xml:space="preserve"> |</w:t>
    </w:r>
    <w:r w:rsidR="00584F63">
      <w:t xml:space="preserve"> </w:t>
    </w:r>
    <w:r>
      <w:fldChar w:fldCharType="begin"/>
    </w:r>
    <w:r>
      <w:instrText>STYLEREF  "Heading 3"  \* MERGEFORMAT</w:instrText>
    </w:r>
    <w:r>
      <w:fldChar w:fldCharType="separate"/>
    </w:r>
    <w:r w:rsidR="006741EF">
      <w:t>Appendix 5.A: Accessibility Resource Assignment</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00B0" w14:textId="53E5AF85" w:rsidR="00584F63" w:rsidRDefault="00D22FCA" w:rsidP="004D72C7">
    <w:pPr>
      <w:pStyle w:val="Header"/>
      <w:jc w:val="right"/>
    </w:pPr>
    <w:r>
      <w:fldChar w:fldCharType="begin"/>
    </w:r>
    <w:r>
      <w:instrText>STYLEREF  "Heading 2"  \* MERGEFORMAT</w:instrText>
    </w:r>
    <w:r>
      <w:fldChar w:fldCharType="separate"/>
    </w:r>
    <w:r w:rsidR="006741EF">
      <w:t>Standard Setting</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A4D1" w14:textId="25081072" w:rsidR="00A1652E" w:rsidRDefault="00D22FCA" w:rsidP="004B6BDD">
    <w:pPr>
      <w:pStyle w:val="Header"/>
    </w:pPr>
    <w:r>
      <w:fldChar w:fldCharType="begin"/>
    </w:r>
    <w:r>
      <w:instrText>STYLEREF  "Heading 2"  \* MERGEFORMAT</w:instrText>
    </w:r>
    <w:r>
      <w:fldChar w:fldCharType="separate"/>
    </w:r>
    <w:r w:rsidR="006C04C5">
      <w:t>Scoring and Reporting</w:t>
    </w:r>
    <w:r>
      <w:fldChar w:fldCharType="end"/>
    </w:r>
    <w:r w:rsidR="00A1652E" w:rsidRPr="004D72C7">
      <w:t xml:space="preserve"> | </w:t>
    </w:r>
    <w:r>
      <w:fldChar w:fldCharType="begin"/>
    </w:r>
    <w:r>
      <w:instrText>STYLEREF  "Heading 3"  \* MERGEFORMAT</w:instrText>
    </w:r>
    <w:r>
      <w:fldChar w:fldCharType="separate"/>
    </w:r>
    <w:r w:rsidR="006C04C5">
      <w:t>Summary Statistics</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BCD15" w14:textId="4B13B26F" w:rsidR="00A1652E" w:rsidRDefault="00D22FCA" w:rsidP="004B6BDD">
    <w:pPr>
      <w:pStyle w:val="Header"/>
      <w:jc w:val="right"/>
    </w:pPr>
    <w:r>
      <w:fldChar w:fldCharType="begin"/>
    </w:r>
    <w:r>
      <w:instrText>STYLEREF  "Heading 2"  \* MERGEFORMAT</w:instrText>
    </w:r>
    <w:r>
      <w:fldChar w:fldCharType="separate"/>
    </w:r>
    <w:r w:rsidR="006C04C5">
      <w:t>Scoring and Reporting</w:t>
    </w:r>
    <w:r>
      <w:fldChar w:fldCharType="end"/>
    </w:r>
    <w:r w:rsidR="00A1652E">
      <w:t xml:space="preserve"> | </w:t>
    </w:r>
    <w:r>
      <w:fldChar w:fldCharType="begin"/>
    </w:r>
    <w:r>
      <w:instrText>STYLEREF  "Heading 3"  \* MERGEFORMAT</w:instrText>
    </w:r>
    <w:r>
      <w:fldChar w:fldCharType="separate"/>
    </w:r>
    <w:r w:rsidR="006C04C5">
      <w:t>References</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8EBA" w14:textId="3D998597" w:rsidR="003E7BB8" w:rsidRDefault="00D22FCA" w:rsidP="004B6BDD">
    <w:pPr>
      <w:pStyle w:val="Header"/>
    </w:pPr>
    <w:r>
      <w:fldChar w:fldCharType="begin"/>
    </w:r>
    <w:r>
      <w:instrText>STYLEREF  "Heading 2"  \* MERGEFORMAT</w:instrText>
    </w:r>
    <w:r>
      <w:fldChar w:fldCharType="separate"/>
    </w:r>
    <w:r w:rsidR="006C04C5">
      <w:t>Scoring and Reporting</w:t>
    </w:r>
    <w:r>
      <w:fldChar w:fldCharType="end"/>
    </w:r>
    <w:r w:rsidR="003E7BB8" w:rsidRPr="006E1E41">
      <w:t xml:space="preserve"> | </w:t>
    </w:r>
    <w:r>
      <w:fldChar w:fldCharType="begin"/>
    </w:r>
    <w:r>
      <w:instrText>STYLEREF  "Heading 3"  \* MERGEFORMAT</w:instrText>
    </w:r>
    <w:r>
      <w:fldChar w:fldCharType="separate"/>
    </w:r>
    <w:r w:rsidR="006C04C5">
      <w:t>Appendix 7.E: Demographic Student Group Summaries of Domain Achievement Levels</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E28E9" w14:textId="7FF7EF69" w:rsidR="003E7BB8" w:rsidRDefault="00D22FCA" w:rsidP="004B6BDD">
    <w:pPr>
      <w:pStyle w:val="Header"/>
      <w:jc w:val="right"/>
    </w:pPr>
    <w:r>
      <w:fldChar w:fldCharType="begin"/>
    </w:r>
    <w:r>
      <w:instrText>STYLEREF  "Heading 2"  \* MERGEFORMAT</w:instrText>
    </w:r>
    <w:r>
      <w:fldChar w:fldCharType="separate"/>
    </w:r>
    <w:r w:rsidR="006C04C5">
      <w:t>Psychometric Analyses</w:t>
    </w:r>
    <w:r>
      <w:fldChar w:fldCharType="end"/>
    </w:r>
    <w:r w:rsidR="003E7BB8">
      <w:t xml:space="preserve"> | </w:t>
    </w:r>
    <w:r>
      <w:fldChar w:fldCharType="begin"/>
    </w:r>
    <w:r>
      <w:instrText>STYLEREF  "Heading 3"  \* MERGEFORMAT</w:instrText>
    </w:r>
    <w:r>
      <w:fldChar w:fldCharType="separate"/>
    </w:r>
    <w:r w:rsidR="006C04C5">
      <w:t>Classical Item Analyses</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Rs"/>
      <w:tblW w:w="0" w:type="auto"/>
      <w:tblLayout w:type="fixed"/>
      <w:tblLook w:val="06A0" w:firstRow="1" w:lastRow="0" w:firstColumn="1" w:lastColumn="0" w:noHBand="1" w:noVBand="1"/>
    </w:tblPr>
    <w:tblGrid>
      <w:gridCol w:w="3310"/>
      <w:gridCol w:w="3310"/>
      <w:gridCol w:w="3310"/>
    </w:tblGrid>
    <w:tr w:rsidR="003A0202" w14:paraId="48E3A837" w14:textId="77777777" w:rsidTr="00C7130F">
      <w:trPr>
        <w:cnfStyle w:val="100000000000" w:firstRow="1" w:lastRow="0" w:firstColumn="0" w:lastColumn="0" w:oddVBand="0" w:evenVBand="0" w:oddHBand="0" w:evenHBand="0" w:firstRowFirstColumn="0" w:firstRowLastColumn="0" w:lastRowFirstColumn="0" w:lastRowLastColumn="0"/>
      </w:trPr>
      <w:tc>
        <w:tcPr>
          <w:tcW w:w="3310" w:type="dxa"/>
        </w:tcPr>
        <w:p w14:paraId="29A1EC5A" w14:textId="77777777" w:rsidR="003A0202" w:rsidRDefault="003A0202" w:rsidP="00C7130F">
          <w:pPr>
            <w:pStyle w:val="Header"/>
            <w:ind w:left="-115"/>
          </w:pPr>
        </w:p>
      </w:tc>
      <w:tc>
        <w:tcPr>
          <w:tcW w:w="3310" w:type="dxa"/>
        </w:tcPr>
        <w:p w14:paraId="43F5044C" w14:textId="77777777" w:rsidR="003A0202" w:rsidRDefault="003A0202" w:rsidP="00C7130F">
          <w:pPr>
            <w:pStyle w:val="Header"/>
          </w:pPr>
        </w:p>
      </w:tc>
      <w:tc>
        <w:tcPr>
          <w:tcW w:w="3310" w:type="dxa"/>
        </w:tcPr>
        <w:p w14:paraId="29B2BC04" w14:textId="77777777" w:rsidR="003A0202" w:rsidRDefault="003A0202" w:rsidP="00C7130F">
          <w:pPr>
            <w:pStyle w:val="Header"/>
            <w:ind w:right="-115"/>
            <w:jc w:val="right"/>
          </w:pPr>
        </w:p>
      </w:tc>
    </w:tr>
  </w:tbl>
  <w:p w14:paraId="60B919C0" w14:textId="77777777" w:rsidR="003A0202" w:rsidRDefault="003A0202" w:rsidP="00C7130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42F3" w14:textId="233DB552" w:rsidR="003A0202" w:rsidRDefault="00D22FCA">
    <w:pPr>
      <w:pStyle w:val="Header"/>
    </w:pPr>
    <w:r>
      <w:fldChar w:fldCharType="begin"/>
    </w:r>
    <w:r>
      <w:instrText>STYLEREF  "Heading 2"  \* MERGEFORMAT</w:instrText>
    </w:r>
    <w:r>
      <w:fldChar w:fldCharType="separate"/>
    </w:r>
    <w:r w:rsidR="006C04C5">
      <w:t>Psychometric Analyses</w:t>
    </w:r>
    <w:r>
      <w:fldChar w:fldCharType="end"/>
    </w:r>
    <w:r w:rsidR="003A0202">
      <w:t xml:space="preserve"> | </w:t>
    </w:r>
    <w:r>
      <w:fldChar w:fldCharType="begin"/>
    </w:r>
    <w:r>
      <w:instrText>STYLEREF  "Heading 3"  \* MERGEFORMAT</w:instrText>
    </w:r>
    <w:r>
      <w:fldChar w:fldCharType="separate"/>
    </w:r>
    <w:r w:rsidR="006C04C5">
      <w:t>Classical Item Analyses</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958F" w14:textId="1B0CB43C" w:rsidR="003A0202" w:rsidRPr="00C355A6" w:rsidRDefault="00D22FCA" w:rsidP="00FE7F16">
    <w:pPr>
      <w:pStyle w:val="Header"/>
      <w:jc w:val="right"/>
    </w:pPr>
    <w:r>
      <w:fldChar w:fldCharType="begin"/>
    </w:r>
    <w:r>
      <w:instrText>STYLEREF  "Heading 2"  \* MERGEFORMAT</w:instrText>
    </w:r>
    <w:r>
      <w:fldChar w:fldCharType="separate"/>
    </w:r>
    <w:r w:rsidR="006C04C5">
      <w:t>Psychometric Analyses</w:t>
    </w:r>
    <w:r>
      <w:fldChar w:fldCharType="end"/>
    </w:r>
    <w:r w:rsidR="003A0202">
      <w:t xml:space="preserve"> | </w:t>
    </w:r>
    <w:r>
      <w:fldChar w:fldCharType="begin"/>
    </w:r>
    <w:r>
      <w:instrText>STYLEREF  "Heading 3"  \* MERGEFORMAT</w:instrText>
    </w:r>
    <w:r>
      <w:fldChar w:fldCharType="separate"/>
    </w:r>
    <w:r w:rsidR="006C04C5">
      <w:t>Overview</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EF1C" w14:textId="58768A63" w:rsidR="00522BB2" w:rsidRDefault="00D22FCA" w:rsidP="00851930">
    <w:pPr>
      <w:pStyle w:val="Header"/>
    </w:pPr>
    <w:r>
      <w:fldChar w:fldCharType="begin"/>
    </w:r>
    <w:r>
      <w:instrText>STYLEREF  "Heading 2"  \* MERGEFORMAT</w:instrText>
    </w:r>
    <w:r>
      <w:fldChar w:fldCharType="separate"/>
    </w:r>
    <w:r w:rsidR="006C04C5">
      <w:t>Psychometric Analyses</w:t>
    </w:r>
    <w:r>
      <w:fldChar w:fldCharType="end"/>
    </w:r>
    <w:r w:rsidR="00522BB2" w:rsidRPr="00340034">
      <w:t xml:space="preserve"> |</w:t>
    </w:r>
    <w:r w:rsidR="00522BB2">
      <w:t xml:space="preserve"> </w:t>
    </w:r>
    <w:r>
      <w:fldChar w:fldCharType="begin"/>
    </w:r>
    <w:r>
      <w:instrText>STYLEREF  "Heading 3"  \* MERGEFORMAT</w:instrText>
    </w:r>
    <w:r>
      <w:fldChar w:fldCharType="separate"/>
    </w:r>
    <w:r w:rsidR="006C04C5">
      <w:t>Appendix 8.E: Item Difficulty Parameter Distribution</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E657" w14:textId="6C0AA897" w:rsidR="00522BB2" w:rsidRDefault="00D22FCA" w:rsidP="00851930">
    <w:pPr>
      <w:pStyle w:val="Header"/>
      <w:jc w:val="right"/>
    </w:pPr>
    <w:r>
      <w:fldChar w:fldCharType="begin"/>
    </w:r>
    <w:r>
      <w:instrText>STYLEREF  "Heading 2"  \* MERGEFORMAT</w:instrText>
    </w:r>
    <w:r>
      <w:fldChar w:fldCharType="separate"/>
    </w:r>
    <w:r w:rsidR="006C04C5">
      <w:t>Psychometric Analyses</w:t>
    </w:r>
    <w:r>
      <w:fldChar w:fldCharType="end"/>
    </w:r>
    <w:r w:rsidR="00522BB2" w:rsidRPr="00340034">
      <w:t xml:space="preserve"> </w:t>
    </w:r>
    <w:r w:rsidR="00522BB2">
      <w:t xml:space="preserve">| </w:t>
    </w:r>
    <w:r>
      <w:fldChar w:fldCharType="begin"/>
    </w:r>
    <w:r>
      <w:instrText>STYLEREF  "Heading 3"  \* MERGEFORMAT</w:instrText>
    </w:r>
    <w:r>
      <w:fldChar w:fldCharType="separate"/>
    </w:r>
    <w:r w:rsidR="006C04C5">
      <w:t>Appendix 8.E: Item Difficulty Parameter Distribution</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BD6D" w14:textId="55DD2090" w:rsidR="001E025B" w:rsidRDefault="00D22FCA" w:rsidP="00851930">
    <w:pPr>
      <w:pStyle w:val="Header"/>
    </w:pPr>
    <w:r>
      <w:fldChar w:fldCharType="begin"/>
    </w:r>
    <w:r>
      <w:instrText>STYLEREF  "Heading 2"  \* MERGEFORMAT</w:instrText>
    </w:r>
    <w:r>
      <w:fldChar w:fldCharType="separate"/>
    </w:r>
    <w:r w:rsidR="006C04C5">
      <w:t>Psychometric Analyses</w:t>
    </w:r>
    <w:r>
      <w:fldChar w:fldCharType="end"/>
    </w:r>
    <w:r w:rsidR="001E025B">
      <w:t xml:space="preserve"> | </w:t>
    </w:r>
    <w:r>
      <w:fldChar w:fldCharType="begin"/>
    </w:r>
    <w:r>
      <w:instrText>STYLEREF  "Heading 3"  \* MERGEFORMAT</w:instrText>
    </w:r>
    <w:r>
      <w:fldChar w:fldCharType="separate"/>
    </w:r>
    <w:r w:rsidR="006C04C5">
      <w:t>Appendix 8.G: Reliability Analyses</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55AA" w14:textId="3EE266C1" w:rsidR="001E025B" w:rsidRDefault="00D22FCA" w:rsidP="00851930">
    <w:pPr>
      <w:pStyle w:val="Header"/>
      <w:jc w:val="right"/>
    </w:pPr>
    <w:r>
      <w:fldChar w:fldCharType="begin"/>
    </w:r>
    <w:r>
      <w:instrText>STYLEREF  "Heading 2"  \* MERGEFORMAT</w:instrText>
    </w:r>
    <w:r>
      <w:fldChar w:fldCharType="separate"/>
    </w:r>
    <w:r w:rsidR="006C04C5">
      <w:t>Psychometric Analyses</w:t>
    </w:r>
    <w:r>
      <w:fldChar w:fldCharType="end"/>
    </w:r>
    <w:r w:rsidR="001E025B">
      <w:t xml:space="preserve"> | </w:t>
    </w:r>
    <w:r>
      <w:fldChar w:fldCharType="begin"/>
    </w:r>
    <w:r>
      <w:instrText>STYLEREF  "Heading 3"</w:instrText>
    </w:r>
    <w:r>
      <w:instrText xml:space="preserve">  \* MERGEFORMAT</w:instrText>
    </w:r>
    <w:r>
      <w:fldChar w:fldCharType="separate"/>
    </w:r>
    <w:r w:rsidR="006C04C5">
      <w:t>Appendix 8.G: Reliability Analyses</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CCFC" w14:textId="5895C513" w:rsidR="00003A95" w:rsidRDefault="00D22FCA" w:rsidP="00851930">
    <w:pPr>
      <w:pStyle w:val="Header"/>
    </w:pPr>
    <w:r>
      <w:fldChar w:fldCharType="begin"/>
    </w:r>
    <w:r>
      <w:instrText>STYLEREF  "Heading 2"  \* MERGEFORMAT</w:instrText>
    </w:r>
    <w:r>
      <w:fldChar w:fldCharType="separate"/>
    </w:r>
    <w:r w:rsidR="006C04C5">
      <w:t>Psychometric Analyses</w:t>
    </w:r>
    <w:r>
      <w:fldChar w:fldCharType="end"/>
    </w:r>
    <w:r w:rsidR="00003A95">
      <w:t xml:space="preserve"> | </w:t>
    </w:r>
    <w:r>
      <w:fldChar w:fldCharType="begin"/>
    </w:r>
    <w:r>
      <w:instrText>STYLEREF  "Heading 3"  \* MERGEFORMAT</w:instrText>
    </w:r>
    <w:r>
      <w:fldChar w:fldCharType="separate"/>
    </w:r>
    <w:r w:rsidR="006C04C5">
      <w:t>Appendix 8.I: Analyses of Classification</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90E2" w14:textId="6DC86DBF" w:rsidR="00003A95" w:rsidRDefault="00D22FCA" w:rsidP="00851930">
    <w:pPr>
      <w:pStyle w:val="Header"/>
      <w:jc w:val="right"/>
    </w:pPr>
    <w:r>
      <w:fldChar w:fldCharType="begin"/>
    </w:r>
    <w:r>
      <w:instrText>STYLEREF  "Heading 2"  \* MERGEFORMAT</w:instrText>
    </w:r>
    <w:r>
      <w:fldChar w:fldCharType="separate"/>
    </w:r>
    <w:r w:rsidR="006C04C5">
      <w:t>Psychometric Analyses</w:t>
    </w:r>
    <w:r>
      <w:fldChar w:fldCharType="end"/>
    </w:r>
    <w:r w:rsidR="00003A95">
      <w:t xml:space="preserve"> | </w:t>
    </w:r>
    <w:r>
      <w:fldChar w:fldCharType="begin"/>
    </w:r>
    <w:r>
      <w:instrText>STYLEREF  "Heading 3"  \* MERGEFORMAT</w:instrText>
    </w:r>
    <w:r>
      <w:fldChar w:fldCharType="separate"/>
    </w:r>
    <w:r w:rsidR="006C04C5">
      <w:t>Appendix 8.I: Analyses of Classification</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198F6" w14:textId="276D8D09" w:rsidR="00F55D68" w:rsidRPr="00C355A6" w:rsidRDefault="00D22FCA" w:rsidP="00F55D68">
    <w:pPr>
      <w:pStyle w:val="Header"/>
    </w:pPr>
    <w:r>
      <w:fldChar w:fldCharType="begin"/>
    </w:r>
    <w:r>
      <w:instrText>STYLEREF  "Heading 2"  \* MERGEFORMAT</w:instrText>
    </w:r>
    <w:r>
      <w:fldChar w:fldCharType="separate"/>
    </w:r>
    <w:r w:rsidR="006C04C5">
      <w:t>Psychometric Analyses</w:t>
    </w:r>
    <w:r>
      <w:fldChar w:fldCharType="end"/>
    </w:r>
    <w:r w:rsidR="00F55D68">
      <w:t xml:space="preserve"> | </w:t>
    </w:r>
    <w:r>
      <w:fldChar w:fldCharType="begin"/>
    </w:r>
    <w:r>
      <w:instrText>STYLEREF  "Heading 3"  \* MERGEFORMAT</w:instrText>
    </w:r>
    <w:r>
      <w:fldChar w:fldCharType="separate"/>
    </w:r>
    <w:r w:rsidR="006C04C5">
      <w:t>Appendix 8.H: Conditional Standard Errors of Measurement</w: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2F1D" w14:textId="169F52A7" w:rsidR="001A7BC5" w:rsidRDefault="00D22FCA" w:rsidP="00851930">
    <w:pPr>
      <w:pStyle w:val="Header"/>
    </w:pPr>
    <w:r>
      <w:fldChar w:fldCharType="begin"/>
    </w:r>
    <w:r>
      <w:instrText>STYLEREF  "Heading 2"  \* MERGEFORMAT</w:instrText>
    </w:r>
    <w:r>
      <w:fldChar w:fldCharType="separate"/>
    </w:r>
    <w:r w:rsidR="006C04C5">
      <w:t>Continuous and Systematic Improvement</w:t>
    </w:r>
    <w:r>
      <w:fldChar w:fldCharType="end"/>
    </w:r>
    <w:r w:rsidR="001A7BC5">
      <w:t xml:space="preserve"> | </w:t>
    </w:r>
    <w:r>
      <w:fldChar w:fldCharType="begin"/>
    </w:r>
    <w:r>
      <w:instrText>STYLEREF  "Heading 3"  \* MERGEFORMAT</w:instrText>
    </w:r>
    <w:r>
      <w:fldChar w:fldCharType="separate"/>
    </w:r>
    <w:r w:rsidR="006C04C5">
      <w:t>Accessibility</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FB78" w14:textId="77777777" w:rsidR="003A0202" w:rsidRDefault="003A0202">
    <w:pPr>
      <w:pStyle w:val="Header"/>
    </w:pPr>
    <w:r>
      <w:t>CAASPP System</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EE6A" w14:textId="5BFE9D46" w:rsidR="001A7BC5" w:rsidRDefault="00D22FCA" w:rsidP="00851930">
    <w:pPr>
      <w:pStyle w:val="Header"/>
      <w:jc w:val="right"/>
    </w:pPr>
    <w:r>
      <w:fldChar w:fldCharType="begin"/>
    </w:r>
    <w:r>
      <w:instrText>STYLEREF  "Heading 2"  \* MERGEFORMAT</w:instrText>
    </w:r>
    <w:r>
      <w:fldChar w:fldCharType="separate"/>
    </w:r>
    <w:r w:rsidR="006C04C5">
      <w:t>Psychometric Analyses</w:t>
    </w:r>
    <w:r>
      <w:fldChar w:fldCharType="end"/>
    </w:r>
    <w:r w:rsidR="001A7BC5">
      <w:t xml:space="preserve"> | </w:t>
    </w:r>
    <w:r>
      <w:fldChar w:fldCharType="begin"/>
    </w:r>
    <w:r>
      <w:instrText>STYLEREF  "Heading 3"  \* MERGEFORMAT</w:instrText>
    </w:r>
    <w:r>
      <w:fldChar w:fldCharType="separate"/>
    </w:r>
    <w:r w:rsidR="006C04C5">
      <w:t>Appendix 8.L: Correlations Between CAST Domain Scores and Total Test Scores and Smarter Balanced Claim Scores and Total Test Scores</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AD6A" w14:textId="34D71E68" w:rsidR="003A0202" w:rsidRPr="00C355A6" w:rsidRDefault="00D22FCA" w:rsidP="00C355A6">
    <w:pPr>
      <w:pStyle w:val="Header"/>
      <w:jc w:val="right"/>
    </w:pPr>
    <w:r>
      <w:fldChar w:fldCharType="begin"/>
    </w:r>
    <w:r>
      <w:instrText>STYLEREF  "Heading 2"  \* MERGEFORMAT</w:instrText>
    </w:r>
    <w:r>
      <w:fldChar w:fldCharType="separate"/>
    </w:r>
    <w:r w:rsidR="006C04C5">
      <w:t>Continuous and Systematic Improvement</w:t>
    </w:r>
    <w:r>
      <w:fldChar w:fldCharType="end"/>
    </w:r>
    <w:r w:rsidR="003A0202">
      <w:t xml:space="preserve"> | </w:t>
    </w:r>
    <w:r>
      <w:fldChar w:fldCharType="begin"/>
    </w:r>
    <w:r>
      <w:instrText>STYLEREF  "Heading 3"  \* MERGEFORMAT</w:instrText>
    </w:r>
    <w:r>
      <w:fldChar w:fldCharType="separate"/>
    </w:r>
    <w:r w:rsidR="006C04C5">
      <w:t>References</w:t>
    </w:r>
    <w: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72A5" w14:textId="2C48C98A" w:rsidR="003A0202" w:rsidRDefault="00D22FCA" w:rsidP="00403D3B">
    <w:pPr>
      <w:pStyle w:val="Header"/>
    </w:pPr>
    <w:r>
      <w:fldChar w:fldCharType="begin"/>
    </w:r>
    <w:r>
      <w:instrText>STYLEREF  "Heading 2"  \* MERGEFORMAT</w:instrText>
    </w:r>
    <w:r>
      <w:fldChar w:fldCharType="separate"/>
    </w:r>
    <w:r w:rsidR="006C04C5">
      <w:t>Quality Control Procedures</w:t>
    </w:r>
    <w:r>
      <w:fldChar w:fldCharType="end"/>
    </w:r>
    <w:r w:rsidR="003A0202">
      <w:t xml:space="preserve"> | </w:t>
    </w:r>
    <w:r>
      <w:fldChar w:fldCharType="begin"/>
    </w:r>
    <w:r>
      <w:instrText>STYLEREF  "Heading 3"  \* MERGEFORMAT</w:instrText>
    </w:r>
    <w:r>
      <w:fldChar w:fldCharType="separate"/>
    </w:r>
    <w:r w:rsidR="006C04C5">
      <w:t>Quality Control of Item Development</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C5ED" w14:textId="77777777" w:rsidR="003A0202" w:rsidRDefault="003A0202" w:rsidP="00C7130F">
    <w:pPr>
      <w:pStyle w:val="Header"/>
      <w:jc w:val="right"/>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2246" w14:textId="77777777" w:rsidR="003A0202" w:rsidRDefault="003A0202">
    <w:pPr>
      <w:pStyle w:val="Header"/>
    </w:pPr>
    <w: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2D510" w14:textId="390EB4AB" w:rsidR="00DE7AB7" w:rsidRDefault="00D22FCA" w:rsidP="00490482">
    <w:pPr>
      <w:pStyle w:val="Header"/>
      <w:spacing w:after="120"/>
    </w:pPr>
    <w:r>
      <w:fldChar w:fldCharType="begin"/>
    </w:r>
    <w:r>
      <w:instrText>STYLEREF  "Heading 2"  \* MERGEFORMAT</w:instrText>
    </w:r>
    <w:r>
      <w:fldChar w:fldCharType="separate"/>
    </w:r>
    <w:r w:rsidR="006C04C5">
      <w:t>Test Assembly</w:t>
    </w:r>
    <w:r>
      <w:fldChar w:fldCharType="end"/>
    </w:r>
    <w:r w:rsidR="00DE7AB7">
      <w:t xml:space="preserve"> | </w:t>
    </w:r>
    <w:r>
      <w:fldChar w:fldCharType="begin"/>
    </w:r>
    <w:r>
      <w:instrText>STYLEREF  "Headin</w:instrText>
    </w:r>
    <w:r>
      <w:instrText>g 3"  \* MERGEFORMAT</w:instrText>
    </w:r>
    <w:r>
      <w:fldChar w:fldCharType="separate"/>
    </w:r>
    <w:r w:rsidR="006C04C5">
      <w:t>Special Version Forms</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40C4" w14:textId="28697C41" w:rsidR="00DE7AB7" w:rsidRPr="002B7716" w:rsidRDefault="00D22FCA" w:rsidP="00490482">
    <w:pPr>
      <w:pStyle w:val="Header"/>
      <w:spacing w:after="120"/>
      <w:jc w:val="right"/>
    </w:pPr>
    <w:r>
      <w:fldChar w:fldCharType="begin"/>
    </w:r>
    <w:r>
      <w:instrText>STYLEREF  "Heading 2"  \* MERGEFORMAT</w:instrText>
    </w:r>
    <w:r>
      <w:fldChar w:fldCharType="separate"/>
    </w:r>
    <w:r w:rsidR="006C04C5">
      <w:t>Test Assembly</w:t>
    </w:r>
    <w:r>
      <w:fldChar w:fldCharType="end"/>
    </w:r>
    <w:r w:rsidR="00DE7AB7" w:rsidRPr="002B7716">
      <w:t xml:space="preserve"> | </w:t>
    </w:r>
    <w:r>
      <w:fldChar w:fldCharType="begin"/>
    </w:r>
    <w:r>
      <w:instrText>STYLEREF  "Heading 3"  \* MERGEFORMAT</w:instrText>
    </w:r>
    <w:r>
      <w:fldChar w:fldCharType="separate"/>
    </w:r>
    <w:r w:rsidR="006C04C5">
      <w:t>References</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9ED1" w14:textId="1DB69981" w:rsidR="002B7716" w:rsidRDefault="00D22FCA" w:rsidP="002B7716">
    <w:pPr>
      <w:pStyle w:val="Header"/>
      <w:jc w:val="right"/>
    </w:pPr>
    <w:r>
      <w:fldChar w:fldCharType="begin"/>
    </w:r>
    <w:r>
      <w:instrText>STYLEREF  "Heading 2"  \* MERGEFORMAT</w:instrText>
    </w:r>
    <w:r>
      <w:fldChar w:fldCharType="separate"/>
    </w:r>
    <w:r w:rsidR="006C04C5">
      <w:t>Introduction</w:t>
    </w:r>
    <w:r>
      <w:fldChar w:fldCharType="end"/>
    </w:r>
    <w:r w:rsidR="002B7716">
      <w:t xml:space="preserve"> | </w:t>
    </w:r>
    <w:r>
      <w:fldChar w:fldCharType="begin"/>
    </w:r>
    <w:r>
      <w:instrText>STYLEREF  "Heading 3"  \* MERGEFORMAT</w:instrText>
    </w:r>
    <w:r>
      <w:fldChar w:fldCharType="separate"/>
    </w:r>
    <w:r w:rsidR="006C04C5">
      <w:t>Background</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7DE" w14:textId="6621F296" w:rsidR="003A0202" w:rsidRDefault="00D22FCA">
    <w:pPr>
      <w:pStyle w:val="Header"/>
    </w:pPr>
    <w:r>
      <w:fldChar w:fldCharType="begin"/>
    </w:r>
    <w:r>
      <w:instrText>STYLEREF  "Heading 2"  \* MERGEFORMAT</w:instrText>
    </w:r>
    <w:r>
      <w:fldChar w:fldCharType="separate"/>
    </w:r>
    <w:r w:rsidR="002B1E49">
      <w:t>Test Administration</w:t>
    </w:r>
    <w:r>
      <w:fldChar w:fldCharType="end"/>
    </w:r>
    <w:r w:rsidR="003A0202">
      <w:t xml:space="preserve"> | </w:t>
    </w:r>
    <w:r>
      <w:fldChar w:fldCharType="begin"/>
    </w:r>
    <w:r>
      <w:instrText>STYLEREF  "Heading 3"  \* MERGEFORMAT</w:instrText>
    </w:r>
    <w:r>
      <w:fldChar w:fldCharType="separate"/>
    </w:r>
    <w:r w:rsidR="002B1E49">
      <w:t>Accessibility Resources</w:t>
    </w:r>
    <w:r>
      <w:fldChar w:fldCharType="end"/>
    </w:r>
  </w:p>
</w:hdr>
</file>

<file path=word/intelligence2.xml><?xml version="1.0" encoding="utf-8"?>
<int2:intelligence xmlns:int2="http://schemas.microsoft.com/office/intelligence/2020/intelligence" xmlns:oel="http://schemas.microsoft.com/office/2019/extlst">
  <int2:observations>
    <int2:bookmark int2:bookmarkName="_Int_gSHEf8mq" int2:invalidationBookmarkName="" int2:hashCode="zzhuWDFRZTjW3q" int2:id="f1Y4SBd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D2F1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1E39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A94CC6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47401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7E0810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E2681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0217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47423E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66DF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6EAD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57421904"/>
    <w:lvl w:ilvl="0" w:tplc="718C96D0">
      <w:start w:val="1"/>
      <w:numFmt w:val="lowerLetter"/>
      <w:pStyle w:val="TableNumber-a"/>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1"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E43932"/>
    <w:multiLevelType w:val="hybridMultilevel"/>
    <w:tmpl w:val="2654A958"/>
    <w:lvl w:ilvl="0" w:tplc="7A56D544">
      <w:start w:val="1"/>
      <w:numFmt w:val="decimal"/>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8D72DC"/>
    <w:multiLevelType w:val="hybridMultilevel"/>
    <w:tmpl w:val="D49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240462B4"/>
    <w:multiLevelType w:val="hybridMultilevel"/>
    <w:tmpl w:val="CD885C1C"/>
    <w:lvl w:ilvl="0" w:tplc="23806666">
      <w:start w:val="1"/>
      <w:numFmt w:val="decimal"/>
      <w:pStyle w:val="Numbered"/>
      <w:lvlText w:val="%1."/>
      <w:lvlJc w:val="right"/>
      <w:pPr>
        <w:ind w:left="6300" w:hanging="360"/>
      </w:pPr>
      <w:rPr>
        <w:rFonts w:hint="default"/>
        <w:sz w:val="24"/>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7" w15:restartNumberingAfterBreak="0">
    <w:nsid w:val="2C0E56FD"/>
    <w:multiLevelType w:val="hybridMultilevel"/>
    <w:tmpl w:val="D4381514"/>
    <w:lvl w:ilvl="0" w:tplc="07F49F1A">
      <w:start w:val="1"/>
      <w:numFmt w:val="bullet"/>
      <w:pStyle w:val="tablebullet3"/>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 w15:restartNumberingAfterBreak="0">
    <w:nsid w:val="305A31DE"/>
    <w:multiLevelType w:val="hybridMultilevel"/>
    <w:tmpl w:val="E0D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C24BD"/>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1"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07E6AE4"/>
    <w:multiLevelType w:val="hybridMultilevel"/>
    <w:tmpl w:val="566E4C22"/>
    <w:lvl w:ilvl="0" w:tplc="04090001">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5"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E06A1E"/>
    <w:multiLevelType w:val="hybridMultilevel"/>
    <w:tmpl w:val="43C42B82"/>
    <w:lvl w:ilvl="0" w:tplc="A12A374E">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6F23710"/>
    <w:multiLevelType w:val="hybridMultilevel"/>
    <w:tmpl w:val="81C8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2C26A2"/>
    <w:multiLevelType w:val="hybridMultilevel"/>
    <w:tmpl w:val="50FA1A7E"/>
    <w:lvl w:ilvl="0" w:tplc="10F4BD64">
      <w:start w:val="1"/>
      <w:numFmt w:val="bullet"/>
      <w:pStyle w:val="bullets-one-o"/>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292912"/>
    <w:multiLevelType w:val="hybridMultilevel"/>
    <w:tmpl w:val="2654A958"/>
    <w:lvl w:ilvl="0" w:tplc="FFFFFFFF">
      <w:start w:val="1"/>
      <w:numFmt w:val="decimal"/>
      <w:lvlText w:val="%1."/>
      <w:lvlJc w:val="right"/>
      <w:pPr>
        <w:ind w:left="936" w:hanging="360"/>
      </w:pPr>
      <w:rPr>
        <w:rFonts w:ascii="Arial" w:hAnsi="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B571AE"/>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111FAB"/>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2297993"/>
    <w:multiLevelType w:val="hybridMultilevel"/>
    <w:tmpl w:val="FBA6B7B4"/>
    <w:lvl w:ilvl="0" w:tplc="F63E4602">
      <w:start w:val="1"/>
      <w:numFmt w:val="bullet"/>
      <w:pStyle w:val="bullets-one"/>
      <w:lvlText w:val=""/>
      <w:lvlJc w:val="left"/>
      <w:pPr>
        <w:tabs>
          <w:tab w:val="num" w:pos="3967"/>
        </w:tabs>
        <w:ind w:left="396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337C5B"/>
    <w:multiLevelType w:val="multilevel"/>
    <w:tmpl w:val="4A1C7E44"/>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15:restartNumberingAfterBreak="0">
    <w:nsid w:val="6F780DF6"/>
    <w:multiLevelType w:val="hybridMultilevel"/>
    <w:tmpl w:val="C20032D0"/>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B7B7111"/>
    <w:multiLevelType w:val="hybridMultilevel"/>
    <w:tmpl w:val="1F8ECF68"/>
    <w:lvl w:ilvl="0" w:tplc="71E4BAAE">
      <w:start w:val="1"/>
      <w:numFmt w:val="bullet"/>
      <w:lvlText w:val="–"/>
      <w:lvlJc w:val="left"/>
      <w:pPr>
        <w:tabs>
          <w:tab w:val="num" w:pos="1440"/>
        </w:tabs>
        <w:ind w:left="1440" w:hanging="360"/>
      </w:pPr>
      <w:rPr>
        <w:rFonts w:ascii="Arial" w:hAnsi="Arial" w:hint="default"/>
        <w:sz w:val="22"/>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num w:numId="1" w16cid:durableId="102187669">
    <w:abstractNumId w:val="27"/>
  </w:num>
  <w:num w:numId="2" w16cid:durableId="1475873163">
    <w:abstractNumId w:val="29"/>
  </w:num>
  <w:num w:numId="3" w16cid:durableId="378286936">
    <w:abstractNumId w:val="22"/>
  </w:num>
  <w:num w:numId="4" w16cid:durableId="791435690">
    <w:abstractNumId w:val="35"/>
  </w:num>
  <w:num w:numId="5" w16cid:durableId="677578202">
    <w:abstractNumId w:val="16"/>
  </w:num>
  <w:num w:numId="6" w16cid:durableId="1810049833">
    <w:abstractNumId w:val="38"/>
  </w:num>
  <w:num w:numId="7" w16cid:durableId="599068149">
    <w:abstractNumId w:val="15"/>
  </w:num>
  <w:num w:numId="8" w16cid:durableId="462888272">
    <w:abstractNumId w:val="10"/>
  </w:num>
  <w:num w:numId="9" w16cid:durableId="578635651">
    <w:abstractNumId w:val="36"/>
  </w:num>
  <w:num w:numId="10" w16cid:durableId="1680506420">
    <w:abstractNumId w:val="12"/>
  </w:num>
  <w:num w:numId="11" w16cid:durableId="1537499857">
    <w:abstractNumId w:val="13"/>
  </w:num>
  <w:num w:numId="12" w16cid:durableId="6832911">
    <w:abstractNumId w:val="13"/>
    <w:lvlOverride w:ilvl="0">
      <w:startOverride w:val="1"/>
    </w:lvlOverride>
  </w:num>
  <w:num w:numId="13" w16cid:durableId="1567718903">
    <w:abstractNumId w:val="23"/>
  </w:num>
  <w:num w:numId="14" w16cid:durableId="2096197759">
    <w:abstractNumId w:val="31"/>
  </w:num>
  <w:num w:numId="15" w16cid:durableId="793987583">
    <w:abstractNumId w:val="13"/>
    <w:lvlOverride w:ilvl="0">
      <w:startOverride w:val="1"/>
    </w:lvlOverride>
  </w:num>
  <w:num w:numId="16" w16cid:durableId="240066503">
    <w:abstractNumId w:val="24"/>
  </w:num>
  <w:num w:numId="17" w16cid:durableId="1787307167">
    <w:abstractNumId w:val="2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46732298">
    <w:abstractNumId w:val="16"/>
    <w:lvlOverride w:ilvl="0">
      <w:startOverride w:val="1"/>
    </w:lvlOverride>
  </w:num>
  <w:num w:numId="19" w16cid:durableId="645671636">
    <w:abstractNumId w:val="16"/>
    <w:lvlOverride w:ilvl="0">
      <w:startOverride w:val="1"/>
    </w:lvlOverride>
  </w:num>
  <w:num w:numId="20" w16cid:durableId="933783605">
    <w:abstractNumId w:val="20"/>
  </w:num>
  <w:num w:numId="21" w16cid:durableId="1958560601">
    <w:abstractNumId w:val="32"/>
  </w:num>
  <w:num w:numId="22" w16cid:durableId="1900048701">
    <w:abstractNumId w:val="11"/>
  </w:num>
  <w:num w:numId="23" w16cid:durableId="767504480">
    <w:abstractNumId w:val="34"/>
    <w:lvlOverride w:ilvl="0">
      <w:startOverride w:val="1"/>
    </w:lvlOverride>
  </w:num>
  <w:num w:numId="24" w16cid:durableId="1564296347">
    <w:abstractNumId w:val="16"/>
    <w:lvlOverride w:ilvl="0">
      <w:startOverride w:val="2"/>
    </w:lvlOverride>
  </w:num>
  <w:num w:numId="25" w16cid:durableId="1908805669">
    <w:abstractNumId w:val="25"/>
  </w:num>
  <w:num w:numId="26" w16cid:durableId="1680739018">
    <w:abstractNumId w:val="28"/>
  </w:num>
  <w:num w:numId="27" w16cid:durableId="394861869">
    <w:abstractNumId w:val="33"/>
  </w:num>
  <w:num w:numId="28" w16cid:durableId="1811944717">
    <w:abstractNumId w:val="37"/>
  </w:num>
  <w:num w:numId="29" w16cid:durableId="1834905322">
    <w:abstractNumId w:val="19"/>
  </w:num>
  <w:num w:numId="30" w16cid:durableId="645932229">
    <w:abstractNumId w:val="16"/>
    <w:lvlOverride w:ilvl="0">
      <w:startOverride w:val="1"/>
    </w:lvlOverride>
  </w:num>
  <w:num w:numId="31" w16cid:durableId="1425301296">
    <w:abstractNumId w:val="17"/>
  </w:num>
  <w:num w:numId="32" w16cid:durableId="288705944">
    <w:abstractNumId w:val="21"/>
  </w:num>
  <w:num w:numId="33" w16cid:durableId="1740470519">
    <w:abstractNumId w:val="14"/>
  </w:num>
  <w:num w:numId="34" w16cid:durableId="2088766594">
    <w:abstractNumId w:val="30"/>
  </w:num>
  <w:num w:numId="35" w16cid:durableId="221212028">
    <w:abstractNumId w:val="39"/>
  </w:num>
  <w:num w:numId="36" w16cid:durableId="244344348">
    <w:abstractNumId w:val="18"/>
  </w:num>
  <w:num w:numId="37" w16cid:durableId="2120566480">
    <w:abstractNumId w:val="9"/>
  </w:num>
  <w:num w:numId="38" w16cid:durableId="1361661934">
    <w:abstractNumId w:val="7"/>
  </w:num>
  <w:num w:numId="39" w16cid:durableId="862665555">
    <w:abstractNumId w:val="6"/>
  </w:num>
  <w:num w:numId="40" w16cid:durableId="1192375199">
    <w:abstractNumId w:val="5"/>
  </w:num>
  <w:num w:numId="41" w16cid:durableId="48112889">
    <w:abstractNumId w:val="4"/>
  </w:num>
  <w:num w:numId="42" w16cid:durableId="178010754">
    <w:abstractNumId w:val="8"/>
  </w:num>
  <w:num w:numId="43" w16cid:durableId="508834917">
    <w:abstractNumId w:val="3"/>
  </w:num>
  <w:num w:numId="44" w16cid:durableId="1004432956">
    <w:abstractNumId w:val="2"/>
  </w:num>
  <w:num w:numId="45" w16cid:durableId="1360010530">
    <w:abstractNumId w:val="1"/>
  </w:num>
  <w:num w:numId="46" w16cid:durableId="132497395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96"/>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OxNDY3NDW2NADyTJR0lIJTi4sz8/NACgwtagEKm4jgLQAAAA=="/>
  </w:docVars>
  <w:rsids>
    <w:rsidRoot w:val="00565D2F"/>
    <w:rsid w:val="00000679"/>
    <w:rsid w:val="0000067D"/>
    <w:rsid w:val="0000074E"/>
    <w:rsid w:val="00000A71"/>
    <w:rsid w:val="00000D00"/>
    <w:rsid w:val="00000F97"/>
    <w:rsid w:val="00001283"/>
    <w:rsid w:val="000013FB"/>
    <w:rsid w:val="0000148A"/>
    <w:rsid w:val="000014A4"/>
    <w:rsid w:val="00001672"/>
    <w:rsid w:val="000016E8"/>
    <w:rsid w:val="000018FA"/>
    <w:rsid w:val="00001A14"/>
    <w:rsid w:val="00001AB7"/>
    <w:rsid w:val="00002101"/>
    <w:rsid w:val="00002261"/>
    <w:rsid w:val="0000227F"/>
    <w:rsid w:val="00002624"/>
    <w:rsid w:val="000029B7"/>
    <w:rsid w:val="00002BE7"/>
    <w:rsid w:val="00002C19"/>
    <w:rsid w:val="00003059"/>
    <w:rsid w:val="00003849"/>
    <w:rsid w:val="000038F3"/>
    <w:rsid w:val="00003A95"/>
    <w:rsid w:val="00003B70"/>
    <w:rsid w:val="00003C3F"/>
    <w:rsid w:val="00003C58"/>
    <w:rsid w:val="00003CB0"/>
    <w:rsid w:val="00003F64"/>
    <w:rsid w:val="0000450E"/>
    <w:rsid w:val="0000463E"/>
    <w:rsid w:val="0000477C"/>
    <w:rsid w:val="00004945"/>
    <w:rsid w:val="00004E6C"/>
    <w:rsid w:val="00005466"/>
    <w:rsid w:val="000054BC"/>
    <w:rsid w:val="0000556D"/>
    <w:rsid w:val="000057D0"/>
    <w:rsid w:val="00005950"/>
    <w:rsid w:val="000059CF"/>
    <w:rsid w:val="00005D46"/>
    <w:rsid w:val="000061F1"/>
    <w:rsid w:val="000064EF"/>
    <w:rsid w:val="00006504"/>
    <w:rsid w:val="00006756"/>
    <w:rsid w:val="000068B5"/>
    <w:rsid w:val="00006A7E"/>
    <w:rsid w:val="00006DFB"/>
    <w:rsid w:val="00006FE9"/>
    <w:rsid w:val="00007083"/>
    <w:rsid w:val="0000745A"/>
    <w:rsid w:val="00007AD5"/>
    <w:rsid w:val="00007B1E"/>
    <w:rsid w:val="00007BC6"/>
    <w:rsid w:val="00007DC9"/>
    <w:rsid w:val="00007EF5"/>
    <w:rsid w:val="0001020C"/>
    <w:rsid w:val="000105B7"/>
    <w:rsid w:val="000105D8"/>
    <w:rsid w:val="000106B3"/>
    <w:rsid w:val="00010745"/>
    <w:rsid w:val="000107AB"/>
    <w:rsid w:val="00010931"/>
    <w:rsid w:val="00010AB5"/>
    <w:rsid w:val="00010C1C"/>
    <w:rsid w:val="0001118B"/>
    <w:rsid w:val="00011220"/>
    <w:rsid w:val="000113A6"/>
    <w:rsid w:val="000115C1"/>
    <w:rsid w:val="000116F8"/>
    <w:rsid w:val="00011862"/>
    <w:rsid w:val="00011A07"/>
    <w:rsid w:val="00011AA4"/>
    <w:rsid w:val="00011B56"/>
    <w:rsid w:val="0001206B"/>
    <w:rsid w:val="000121DE"/>
    <w:rsid w:val="00012326"/>
    <w:rsid w:val="00012430"/>
    <w:rsid w:val="00012654"/>
    <w:rsid w:val="00012BC6"/>
    <w:rsid w:val="00012E81"/>
    <w:rsid w:val="00012F45"/>
    <w:rsid w:val="00012FC9"/>
    <w:rsid w:val="00013125"/>
    <w:rsid w:val="000133F4"/>
    <w:rsid w:val="0001343C"/>
    <w:rsid w:val="00013460"/>
    <w:rsid w:val="000135F4"/>
    <w:rsid w:val="0001399E"/>
    <w:rsid w:val="00013A00"/>
    <w:rsid w:val="0001472D"/>
    <w:rsid w:val="00014828"/>
    <w:rsid w:val="00014B74"/>
    <w:rsid w:val="00014DA1"/>
    <w:rsid w:val="00014E2C"/>
    <w:rsid w:val="000150D4"/>
    <w:rsid w:val="000154D5"/>
    <w:rsid w:val="000157BA"/>
    <w:rsid w:val="00015A75"/>
    <w:rsid w:val="0001631F"/>
    <w:rsid w:val="0001640E"/>
    <w:rsid w:val="0001649D"/>
    <w:rsid w:val="000165E0"/>
    <w:rsid w:val="00016606"/>
    <w:rsid w:val="00016989"/>
    <w:rsid w:val="0001698D"/>
    <w:rsid w:val="00016CD0"/>
    <w:rsid w:val="00016E59"/>
    <w:rsid w:val="000170F7"/>
    <w:rsid w:val="0001713B"/>
    <w:rsid w:val="000171B1"/>
    <w:rsid w:val="00017207"/>
    <w:rsid w:val="00017361"/>
    <w:rsid w:val="0001791A"/>
    <w:rsid w:val="0001795B"/>
    <w:rsid w:val="00017969"/>
    <w:rsid w:val="0002021F"/>
    <w:rsid w:val="00020521"/>
    <w:rsid w:val="00020B3A"/>
    <w:rsid w:val="0002108F"/>
    <w:rsid w:val="0002111A"/>
    <w:rsid w:val="0002172D"/>
    <w:rsid w:val="000217BD"/>
    <w:rsid w:val="000219AD"/>
    <w:rsid w:val="00021E29"/>
    <w:rsid w:val="000224AD"/>
    <w:rsid w:val="00022775"/>
    <w:rsid w:val="00022986"/>
    <w:rsid w:val="00022DEE"/>
    <w:rsid w:val="000230FC"/>
    <w:rsid w:val="00023741"/>
    <w:rsid w:val="00023949"/>
    <w:rsid w:val="00025266"/>
    <w:rsid w:val="0002539E"/>
    <w:rsid w:val="00025412"/>
    <w:rsid w:val="000254EB"/>
    <w:rsid w:val="00025598"/>
    <w:rsid w:val="000255CF"/>
    <w:rsid w:val="000256F5"/>
    <w:rsid w:val="00025C23"/>
    <w:rsid w:val="00026037"/>
    <w:rsid w:val="0002609E"/>
    <w:rsid w:val="0002674A"/>
    <w:rsid w:val="00026760"/>
    <w:rsid w:val="000268C8"/>
    <w:rsid w:val="00026CAE"/>
    <w:rsid w:val="00026DA2"/>
    <w:rsid w:val="0002731C"/>
    <w:rsid w:val="000273A3"/>
    <w:rsid w:val="0002742F"/>
    <w:rsid w:val="00027671"/>
    <w:rsid w:val="0002794D"/>
    <w:rsid w:val="00027A8C"/>
    <w:rsid w:val="00027CBA"/>
    <w:rsid w:val="00027E1F"/>
    <w:rsid w:val="000300FA"/>
    <w:rsid w:val="00030249"/>
    <w:rsid w:val="000303A2"/>
    <w:rsid w:val="0003047E"/>
    <w:rsid w:val="00030AEB"/>
    <w:rsid w:val="00030B56"/>
    <w:rsid w:val="00030CFC"/>
    <w:rsid w:val="00030DF4"/>
    <w:rsid w:val="00030F46"/>
    <w:rsid w:val="00030F59"/>
    <w:rsid w:val="000315C0"/>
    <w:rsid w:val="0003182B"/>
    <w:rsid w:val="00031A36"/>
    <w:rsid w:val="00031D34"/>
    <w:rsid w:val="0003249D"/>
    <w:rsid w:val="00032843"/>
    <w:rsid w:val="000329B1"/>
    <w:rsid w:val="00033062"/>
    <w:rsid w:val="000330E7"/>
    <w:rsid w:val="00033343"/>
    <w:rsid w:val="000336BB"/>
    <w:rsid w:val="00033805"/>
    <w:rsid w:val="00033DBD"/>
    <w:rsid w:val="00033E33"/>
    <w:rsid w:val="00033F78"/>
    <w:rsid w:val="000341F9"/>
    <w:rsid w:val="000343B9"/>
    <w:rsid w:val="0003454C"/>
    <w:rsid w:val="0003489D"/>
    <w:rsid w:val="00034A11"/>
    <w:rsid w:val="00034AC2"/>
    <w:rsid w:val="00034D9B"/>
    <w:rsid w:val="00034E93"/>
    <w:rsid w:val="000354BC"/>
    <w:rsid w:val="0003554E"/>
    <w:rsid w:val="00035819"/>
    <w:rsid w:val="000359AC"/>
    <w:rsid w:val="00035B98"/>
    <w:rsid w:val="00035CCA"/>
    <w:rsid w:val="000362F2"/>
    <w:rsid w:val="000369C6"/>
    <w:rsid w:val="00036BBA"/>
    <w:rsid w:val="00036E3E"/>
    <w:rsid w:val="00036EE3"/>
    <w:rsid w:val="0003709A"/>
    <w:rsid w:val="00037192"/>
    <w:rsid w:val="000374B1"/>
    <w:rsid w:val="00037F52"/>
    <w:rsid w:val="00040441"/>
    <w:rsid w:val="0004063F"/>
    <w:rsid w:val="00040672"/>
    <w:rsid w:val="000406B3"/>
    <w:rsid w:val="000406D5"/>
    <w:rsid w:val="0004076F"/>
    <w:rsid w:val="00040826"/>
    <w:rsid w:val="000409EA"/>
    <w:rsid w:val="000414CC"/>
    <w:rsid w:val="000415AA"/>
    <w:rsid w:val="00041652"/>
    <w:rsid w:val="000416F0"/>
    <w:rsid w:val="0004213C"/>
    <w:rsid w:val="00042270"/>
    <w:rsid w:val="000423CF"/>
    <w:rsid w:val="00042541"/>
    <w:rsid w:val="00042E1C"/>
    <w:rsid w:val="00042E35"/>
    <w:rsid w:val="0004307A"/>
    <w:rsid w:val="000437B5"/>
    <w:rsid w:val="00043B35"/>
    <w:rsid w:val="0004412E"/>
    <w:rsid w:val="00044A64"/>
    <w:rsid w:val="00044BD5"/>
    <w:rsid w:val="00044D3C"/>
    <w:rsid w:val="00044FC9"/>
    <w:rsid w:val="00045290"/>
    <w:rsid w:val="00045460"/>
    <w:rsid w:val="00045993"/>
    <w:rsid w:val="000459D8"/>
    <w:rsid w:val="000461EB"/>
    <w:rsid w:val="000467AF"/>
    <w:rsid w:val="0004690E"/>
    <w:rsid w:val="00046AA5"/>
    <w:rsid w:val="000474F5"/>
    <w:rsid w:val="00047709"/>
    <w:rsid w:val="00047828"/>
    <w:rsid w:val="000479A2"/>
    <w:rsid w:val="00047FEC"/>
    <w:rsid w:val="0005060C"/>
    <w:rsid w:val="0005063F"/>
    <w:rsid w:val="00050709"/>
    <w:rsid w:val="000509B6"/>
    <w:rsid w:val="00050CDA"/>
    <w:rsid w:val="00050F19"/>
    <w:rsid w:val="00051151"/>
    <w:rsid w:val="000512A0"/>
    <w:rsid w:val="00051461"/>
    <w:rsid w:val="000514F2"/>
    <w:rsid w:val="000515DB"/>
    <w:rsid w:val="0005166A"/>
    <w:rsid w:val="00051726"/>
    <w:rsid w:val="0005182A"/>
    <w:rsid w:val="00051B80"/>
    <w:rsid w:val="00051E2A"/>
    <w:rsid w:val="00051FC8"/>
    <w:rsid w:val="000525A3"/>
    <w:rsid w:val="0005296C"/>
    <w:rsid w:val="00052B3D"/>
    <w:rsid w:val="00052B71"/>
    <w:rsid w:val="00052DEF"/>
    <w:rsid w:val="0005319B"/>
    <w:rsid w:val="00053839"/>
    <w:rsid w:val="00053DB3"/>
    <w:rsid w:val="00054174"/>
    <w:rsid w:val="000543BB"/>
    <w:rsid w:val="00054425"/>
    <w:rsid w:val="000545A0"/>
    <w:rsid w:val="000545C2"/>
    <w:rsid w:val="000546BE"/>
    <w:rsid w:val="000549AA"/>
    <w:rsid w:val="00054AA2"/>
    <w:rsid w:val="00054AFB"/>
    <w:rsid w:val="00054EA6"/>
    <w:rsid w:val="00054F50"/>
    <w:rsid w:val="00054F85"/>
    <w:rsid w:val="0005502A"/>
    <w:rsid w:val="000550B6"/>
    <w:rsid w:val="0005532B"/>
    <w:rsid w:val="0005570C"/>
    <w:rsid w:val="00055751"/>
    <w:rsid w:val="00055BC5"/>
    <w:rsid w:val="00055C88"/>
    <w:rsid w:val="00055CDE"/>
    <w:rsid w:val="00055D2C"/>
    <w:rsid w:val="00055DC3"/>
    <w:rsid w:val="00055E60"/>
    <w:rsid w:val="000561DA"/>
    <w:rsid w:val="000565E2"/>
    <w:rsid w:val="000566AD"/>
    <w:rsid w:val="00056B1B"/>
    <w:rsid w:val="00057AFF"/>
    <w:rsid w:val="00057C21"/>
    <w:rsid w:val="000606BA"/>
    <w:rsid w:val="000608B5"/>
    <w:rsid w:val="0006095A"/>
    <w:rsid w:val="00060A0E"/>
    <w:rsid w:val="00060F65"/>
    <w:rsid w:val="0006103B"/>
    <w:rsid w:val="0006110E"/>
    <w:rsid w:val="00061251"/>
    <w:rsid w:val="000612C0"/>
    <w:rsid w:val="00061304"/>
    <w:rsid w:val="000613AE"/>
    <w:rsid w:val="000617DD"/>
    <w:rsid w:val="0006181C"/>
    <w:rsid w:val="00061AF8"/>
    <w:rsid w:val="00061FA9"/>
    <w:rsid w:val="00061FE4"/>
    <w:rsid w:val="00062285"/>
    <w:rsid w:val="00062644"/>
    <w:rsid w:val="00062947"/>
    <w:rsid w:val="000629D6"/>
    <w:rsid w:val="00062A25"/>
    <w:rsid w:val="00062CF7"/>
    <w:rsid w:val="0006342C"/>
    <w:rsid w:val="000637B8"/>
    <w:rsid w:val="00063926"/>
    <w:rsid w:val="00064121"/>
    <w:rsid w:val="000646F9"/>
    <w:rsid w:val="0006490F"/>
    <w:rsid w:val="00064AB1"/>
    <w:rsid w:val="00064B2E"/>
    <w:rsid w:val="00064B4D"/>
    <w:rsid w:val="00064BB8"/>
    <w:rsid w:val="00064DD4"/>
    <w:rsid w:val="00065174"/>
    <w:rsid w:val="00065407"/>
    <w:rsid w:val="0006575A"/>
    <w:rsid w:val="00065FCB"/>
    <w:rsid w:val="000666DB"/>
    <w:rsid w:val="0006674E"/>
    <w:rsid w:val="0006699B"/>
    <w:rsid w:val="00066BD0"/>
    <w:rsid w:val="00066CFE"/>
    <w:rsid w:val="00066DCC"/>
    <w:rsid w:val="00067076"/>
    <w:rsid w:val="00067216"/>
    <w:rsid w:val="0006737C"/>
    <w:rsid w:val="000674F2"/>
    <w:rsid w:val="00067629"/>
    <w:rsid w:val="00067B00"/>
    <w:rsid w:val="00067B30"/>
    <w:rsid w:val="00070D33"/>
    <w:rsid w:val="00070D5E"/>
    <w:rsid w:val="000711DA"/>
    <w:rsid w:val="000713C1"/>
    <w:rsid w:val="0007157A"/>
    <w:rsid w:val="000715D4"/>
    <w:rsid w:val="0007164F"/>
    <w:rsid w:val="000716C5"/>
    <w:rsid w:val="0007174F"/>
    <w:rsid w:val="000717C1"/>
    <w:rsid w:val="000718D7"/>
    <w:rsid w:val="000719C0"/>
    <w:rsid w:val="00071A8D"/>
    <w:rsid w:val="00071E4B"/>
    <w:rsid w:val="00071EC1"/>
    <w:rsid w:val="0007200A"/>
    <w:rsid w:val="00072046"/>
    <w:rsid w:val="00072154"/>
    <w:rsid w:val="00072577"/>
    <w:rsid w:val="000727B5"/>
    <w:rsid w:val="00072901"/>
    <w:rsid w:val="00072961"/>
    <w:rsid w:val="00072A1C"/>
    <w:rsid w:val="00072B99"/>
    <w:rsid w:val="00072D82"/>
    <w:rsid w:val="00072EF2"/>
    <w:rsid w:val="000730FF"/>
    <w:rsid w:val="0007347E"/>
    <w:rsid w:val="00073522"/>
    <w:rsid w:val="00073578"/>
    <w:rsid w:val="000736D4"/>
    <w:rsid w:val="00073A11"/>
    <w:rsid w:val="00073AD8"/>
    <w:rsid w:val="0007452C"/>
    <w:rsid w:val="00074605"/>
    <w:rsid w:val="00074608"/>
    <w:rsid w:val="0007470D"/>
    <w:rsid w:val="00074CB6"/>
    <w:rsid w:val="00074F0A"/>
    <w:rsid w:val="0007568E"/>
    <w:rsid w:val="00075777"/>
    <w:rsid w:val="00075990"/>
    <w:rsid w:val="00075D70"/>
    <w:rsid w:val="00075F64"/>
    <w:rsid w:val="0007618D"/>
    <w:rsid w:val="000761E4"/>
    <w:rsid w:val="0007621F"/>
    <w:rsid w:val="0007629F"/>
    <w:rsid w:val="000762F8"/>
    <w:rsid w:val="00076478"/>
    <w:rsid w:val="00076482"/>
    <w:rsid w:val="000769E3"/>
    <w:rsid w:val="00076DD0"/>
    <w:rsid w:val="00076E46"/>
    <w:rsid w:val="00076FAD"/>
    <w:rsid w:val="00076FF9"/>
    <w:rsid w:val="00077469"/>
    <w:rsid w:val="0007746C"/>
    <w:rsid w:val="00077B89"/>
    <w:rsid w:val="00077DEE"/>
    <w:rsid w:val="00080083"/>
    <w:rsid w:val="000803A7"/>
    <w:rsid w:val="00080531"/>
    <w:rsid w:val="0008075A"/>
    <w:rsid w:val="00080761"/>
    <w:rsid w:val="00080B38"/>
    <w:rsid w:val="00081151"/>
    <w:rsid w:val="000818DE"/>
    <w:rsid w:val="00081B70"/>
    <w:rsid w:val="00081D4C"/>
    <w:rsid w:val="00081D84"/>
    <w:rsid w:val="00082237"/>
    <w:rsid w:val="0008272F"/>
    <w:rsid w:val="00082A8D"/>
    <w:rsid w:val="00082F1B"/>
    <w:rsid w:val="00082F60"/>
    <w:rsid w:val="00082F82"/>
    <w:rsid w:val="00083080"/>
    <w:rsid w:val="0008352A"/>
    <w:rsid w:val="00083604"/>
    <w:rsid w:val="0008374D"/>
    <w:rsid w:val="00083BA4"/>
    <w:rsid w:val="00083C05"/>
    <w:rsid w:val="00083CFF"/>
    <w:rsid w:val="00083FDD"/>
    <w:rsid w:val="000840BA"/>
    <w:rsid w:val="00084159"/>
    <w:rsid w:val="00084421"/>
    <w:rsid w:val="00084A53"/>
    <w:rsid w:val="00084E6C"/>
    <w:rsid w:val="00084ECE"/>
    <w:rsid w:val="000851C3"/>
    <w:rsid w:val="00085284"/>
    <w:rsid w:val="00085714"/>
    <w:rsid w:val="00085B20"/>
    <w:rsid w:val="00085EC4"/>
    <w:rsid w:val="00086217"/>
    <w:rsid w:val="000862EF"/>
    <w:rsid w:val="00086307"/>
    <w:rsid w:val="000865D1"/>
    <w:rsid w:val="000869F9"/>
    <w:rsid w:val="00086B63"/>
    <w:rsid w:val="00086C72"/>
    <w:rsid w:val="00086E67"/>
    <w:rsid w:val="00087E63"/>
    <w:rsid w:val="00087EF8"/>
    <w:rsid w:val="00087FC8"/>
    <w:rsid w:val="0009017E"/>
    <w:rsid w:val="000902C1"/>
    <w:rsid w:val="0009054B"/>
    <w:rsid w:val="000906FE"/>
    <w:rsid w:val="0009075D"/>
    <w:rsid w:val="00090770"/>
    <w:rsid w:val="000909C3"/>
    <w:rsid w:val="000909D8"/>
    <w:rsid w:val="00090CA3"/>
    <w:rsid w:val="00091178"/>
    <w:rsid w:val="000911FC"/>
    <w:rsid w:val="0009195F"/>
    <w:rsid w:val="00091EE4"/>
    <w:rsid w:val="00092742"/>
    <w:rsid w:val="00092A2B"/>
    <w:rsid w:val="00092A84"/>
    <w:rsid w:val="00092CE9"/>
    <w:rsid w:val="00092D1C"/>
    <w:rsid w:val="00092D8E"/>
    <w:rsid w:val="0009339E"/>
    <w:rsid w:val="00093460"/>
    <w:rsid w:val="00093533"/>
    <w:rsid w:val="0009395D"/>
    <w:rsid w:val="00093F42"/>
    <w:rsid w:val="00094247"/>
    <w:rsid w:val="0009466E"/>
    <w:rsid w:val="0009468D"/>
    <w:rsid w:val="000946FC"/>
    <w:rsid w:val="0009492B"/>
    <w:rsid w:val="00094BD3"/>
    <w:rsid w:val="00095183"/>
    <w:rsid w:val="0009544C"/>
    <w:rsid w:val="000954CF"/>
    <w:rsid w:val="00095821"/>
    <w:rsid w:val="00096662"/>
    <w:rsid w:val="00096A1A"/>
    <w:rsid w:val="00097154"/>
    <w:rsid w:val="000972E3"/>
    <w:rsid w:val="00097671"/>
    <w:rsid w:val="00097950"/>
    <w:rsid w:val="00097AD1"/>
    <w:rsid w:val="00097C28"/>
    <w:rsid w:val="00097D0C"/>
    <w:rsid w:val="00097FA1"/>
    <w:rsid w:val="000A08DB"/>
    <w:rsid w:val="000A0A80"/>
    <w:rsid w:val="000A0E04"/>
    <w:rsid w:val="000A0EC2"/>
    <w:rsid w:val="000A0F47"/>
    <w:rsid w:val="000A0F57"/>
    <w:rsid w:val="000A1167"/>
    <w:rsid w:val="000A127E"/>
    <w:rsid w:val="000A14FA"/>
    <w:rsid w:val="000A16BE"/>
    <w:rsid w:val="000A1A35"/>
    <w:rsid w:val="000A1B92"/>
    <w:rsid w:val="000A1C77"/>
    <w:rsid w:val="000A20CA"/>
    <w:rsid w:val="000A2516"/>
    <w:rsid w:val="000A2B88"/>
    <w:rsid w:val="000A2C0D"/>
    <w:rsid w:val="000A2E91"/>
    <w:rsid w:val="000A31E4"/>
    <w:rsid w:val="000A32F9"/>
    <w:rsid w:val="000A3546"/>
    <w:rsid w:val="000A361E"/>
    <w:rsid w:val="000A37F9"/>
    <w:rsid w:val="000A38B1"/>
    <w:rsid w:val="000A38C0"/>
    <w:rsid w:val="000A3D1E"/>
    <w:rsid w:val="000A4417"/>
    <w:rsid w:val="000A4551"/>
    <w:rsid w:val="000A47D6"/>
    <w:rsid w:val="000A4960"/>
    <w:rsid w:val="000A4B9C"/>
    <w:rsid w:val="000A4BF9"/>
    <w:rsid w:val="000A4C2A"/>
    <w:rsid w:val="000A542D"/>
    <w:rsid w:val="000A5A7F"/>
    <w:rsid w:val="000A611D"/>
    <w:rsid w:val="000A61A8"/>
    <w:rsid w:val="000A61DF"/>
    <w:rsid w:val="000A633C"/>
    <w:rsid w:val="000A64DF"/>
    <w:rsid w:val="000A667A"/>
    <w:rsid w:val="000A6B14"/>
    <w:rsid w:val="000A72CA"/>
    <w:rsid w:val="000A735F"/>
    <w:rsid w:val="000A73D6"/>
    <w:rsid w:val="000A7650"/>
    <w:rsid w:val="000A77FD"/>
    <w:rsid w:val="000A7975"/>
    <w:rsid w:val="000A7AFC"/>
    <w:rsid w:val="000A7C33"/>
    <w:rsid w:val="000B01BE"/>
    <w:rsid w:val="000B02DB"/>
    <w:rsid w:val="000B04B5"/>
    <w:rsid w:val="000B0949"/>
    <w:rsid w:val="000B0A84"/>
    <w:rsid w:val="000B0D5F"/>
    <w:rsid w:val="000B0F28"/>
    <w:rsid w:val="000B1238"/>
    <w:rsid w:val="000B1460"/>
    <w:rsid w:val="000B1626"/>
    <w:rsid w:val="000B16A9"/>
    <w:rsid w:val="000B1725"/>
    <w:rsid w:val="000B1832"/>
    <w:rsid w:val="000B1852"/>
    <w:rsid w:val="000B1952"/>
    <w:rsid w:val="000B199D"/>
    <w:rsid w:val="000B1AE4"/>
    <w:rsid w:val="000B1C1F"/>
    <w:rsid w:val="000B1C6D"/>
    <w:rsid w:val="000B1E16"/>
    <w:rsid w:val="000B1E1D"/>
    <w:rsid w:val="000B201E"/>
    <w:rsid w:val="000B2153"/>
    <w:rsid w:val="000B238B"/>
    <w:rsid w:val="000B25FB"/>
    <w:rsid w:val="000B28CF"/>
    <w:rsid w:val="000B2C0E"/>
    <w:rsid w:val="000B3034"/>
    <w:rsid w:val="000B33B7"/>
    <w:rsid w:val="000B34AB"/>
    <w:rsid w:val="000B36A5"/>
    <w:rsid w:val="000B3993"/>
    <w:rsid w:val="000B39DE"/>
    <w:rsid w:val="000B43A6"/>
    <w:rsid w:val="000B456A"/>
    <w:rsid w:val="000B45C7"/>
    <w:rsid w:val="000B4C62"/>
    <w:rsid w:val="000B4EE8"/>
    <w:rsid w:val="000B528D"/>
    <w:rsid w:val="000B5319"/>
    <w:rsid w:val="000B568C"/>
    <w:rsid w:val="000B593C"/>
    <w:rsid w:val="000B59A0"/>
    <w:rsid w:val="000B59CE"/>
    <w:rsid w:val="000B5B4F"/>
    <w:rsid w:val="000B5DF6"/>
    <w:rsid w:val="000B5EC0"/>
    <w:rsid w:val="000B67A4"/>
    <w:rsid w:val="000B7007"/>
    <w:rsid w:val="000B77C3"/>
    <w:rsid w:val="000B7BA6"/>
    <w:rsid w:val="000B7D1E"/>
    <w:rsid w:val="000B7E76"/>
    <w:rsid w:val="000B7EAA"/>
    <w:rsid w:val="000C00F1"/>
    <w:rsid w:val="000C011D"/>
    <w:rsid w:val="000C0DB7"/>
    <w:rsid w:val="000C0DF0"/>
    <w:rsid w:val="000C137E"/>
    <w:rsid w:val="000C15D5"/>
    <w:rsid w:val="000C19C1"/>
    <w:rsid w:val="000C1AAE"/>
    <w:rsid w:val="000C2230"/>
    <w:rsid w:val="000C23A4"/>
    <w:rsid w:val="000C23FC"/>
    <w:rsid w:val="000C24B4"/>
    <w:rsid w:val="000C26F0"/>
    <w:rsid w:val="000C2C31"/>
    <w:rsid w:val="000C2CF1"/>
    <w:rsid w:val="000C2E73"/>
    <w:rsid w:val="000C2E7D"/>
    <w:rsid w:val="000C31FE"/>
    <w:rsid w:val="000C3458"/>
    <w:rsid w:val="000C36F0"/>
    <w:rsid w:val="000C3801"/>
    <w:rsid w:val="000C39E6"/>
    <w:rsid w:val="000C3F4D"/>
    <w:rsid w:val="000C411D"/>
    <w:rsid w:val="000C4344"/>
    <w:rsid w:val="000C449E"/>
    <w:rsid w:val="000C4707"/>
    <w:rsid w:val="000C4A6D"/>
    <w:rsid w:val="000C4BA9"/>
    <w:rsid w:val="000C4F44"/>
    <w:rsid w:val="000C4F4F"/>
    <w:rsid w:val="000C53FA"/>
    <w:rsid w:val="000C566A"/>
    <w:rsid w:val="000C56F0"/>
    <w:rsid w:val="000C5860"/>
    <w:rsid w:val="000C5D0A"/>
    <w:rsid w:val="000C5E97"/>
    <w:rsid w:val="000C6370"/>
    <w:rsid w:val="000C637E"/>
    <w:rsid w:val="000C672B"/>
    <w:rsid w:val="000C6767"/>
    <w:rsid w:val="000C69C1"/>
    <w:rsid w:val="000C716E"/>
    <w:rsid w:val="000C71C8"/>
    <w:rsid w:val="000C7616"/>
    <w:rsid w:val="000C76F9"/>
    <w:rsid w:val="000C7A81"/>
    <w:rsid w:val="000C7BE9"/>
    <w:rsid w:val="000D0355"/>
    <w:rsid w:val="000D0790"/>
    <w:rsid w:val="000D0A24"/>
    <w:rsid w:val="000D0ADD"/>
    <w:rsid w:val="000D0E95"/>
    <w:rsid w:val="000D10B1"/>
    <w:rsid w:val="000D14DE"/>
    <w:rsid w:val="000D1520"/>
    <w:rsid w:val="000D1BAF"/>
    <w:rsid w:val="000D1C3A"/>
    <w:rsid w:val="000D1D5F"/>
    <w:rsid w:val="000D1F0A"/>
    <w:rsid w:val="000D2281"/>
    <w:rsid w:val="000D2474"/>
    <w:rsid w:val="000D24CA"/>
    <w:rsid w:val="000D2727"/>
    <w:rsid w:val="000D27D8"/>
    <w:rsid w:val="000D29B3"/>
    <w:rsid w:val="000D2D45"/>
    <w:rsid w:val="000D2F40"/>
    <w:rsid w:val="000D397E"/>
    <w:rsid w:val="000D3C19"/>
    <w:rsid w:val="000D3C64"/>
    <w:rsid w:val="000D3C8F"/>
    <w:rsid w:val="000D43A9"/>
    <w:rsid w:val="000D45DC"/>
    <w:rsid w:val="000D46FC"/>
    <w:rsid w:val="000D4927"/>
    <w:rsid w:val="000D495D"/>
    <w:rsid w:val="000D4DF3"/>
    <w:rsid w:val="000D4F21"/>
    <w:rsid w:val="000D538F"/>
    <w:rsid w:val="000D5638"/>
    <w:rsid w:val="000D58C5"/>
    <w:rsid w:val="000D59B3"/>
    <w:rsid w:val="000D5F3F"/>
    <w:rsid w:val="000D61ED"/>
    <w:rsid w:val="000D6283"/>
    <w:rsid w:val="000D66CB"/>
    <w:rsid w:val="000D681A"/>
    <w:rsid w:val="000D72CF"/>
    <w:rsid w:val="000D773B"/>
    <w:rsid w:val="000D793C"/>
    <w:rsid w:val="000D7A7E"/>
    <w:rsid w:val="000D7F3A"/>
    <w:rsid w:val="000D7F41"/>
    <w:rsid w:val="000DEBCA"/>
    <w:rsid w:val="000DF71B"/>
    <w:rsid w:val="000E031D"/>
    <w:rsid w:val="000E0507"/>
    <w:rsid w:val="000E05E7"/>
    <w:rsid w:val="000E0A45"/>
    <w:rsid w:val="000E0B10"/>
    <w:rsid w:val="000E0E07"/>
    <w:rsid w:val="000E10CA"/>
    <w:rsid w:val="000E10FE"/>
    <w:rsid w:val="000E11F8"/>
    <w:rsid w:val="000E191E"/>
    <w:rsid w:val="000E2017"/>
    <w:rsid w:val="000E202D"/>
    <w:rsid w:val="000E204B"/>
    <w:rsid w:val="000E221A"/>
    <w:rsid w:val="000E2313"/>
    <w:rsid w:val="000E2395"/>
    <w:rsid w:val="000E2598"/>
    <w:rsid w:val="000E2C40"/>
    <w:rsid w:val="000E321D"/>
    <w:rsid w:val="000E329D"/>
    <w:rsid w:val="000E3410"/>
    <w:rsid w:val="000E34EA"/>
    <w:rsid w:val="000E365F"/>
    <w:rsid w:val="000E3E46"/>
    <w:rsid w:val="000E4324"/>
    <w:rsid w:val="000E4676"/>
    <w:rsid w:val="000E4907"/>
    <w:rsid w:val="000E499C"/>
    <w:rsid w:val="000E4B2B"/>
    <w:rsid w:val="000E57EB"/>
    <w:rsid w:val="000E5CCA"/>
    <w:rsid w:val="000E612C"/>
    <w:rsid w:val="000E614F"/>
    <w:rsid w:val="000E6180"/>
    <w:rsid w:val="000E6537"/>
    <w:rsid w:val="000E6B0F"/>
    <w:rsid w:val="000E6D80"/>
    <w:rsid w:val="000E73D3"/>
    <w:rsid w:val="000E7673"/>
    <w:rsid w:val="000E7A8C"/>
    <w:rsid w:val="000E7C7B"/>
    <w:rsid w:val="000E7EAE"/>
    <w:rsid w:val="000F003B"/>
    <w:rsid w:val="000F0059"/>
    <w:rsid w:val="000F02D0"/>
    <w:rsid w:val="000F04F1"/>
    <w:rsid w:val="000F074D"/>
    <w:rsid w:val="000F0D5E"/>
    <w:rsid w:val="000F0E28"/>
    <w:rsid w:val="000F1175"/>
    <w:rsid w:val="000F128A"/>
    <w:rsid w:val="000F16C0"/>
    <w:rsid w:val="000F1702"/>
    <w:rsid w:val="000F1D1C"/>
    <w:rsid w:val="000F24EF"/>
    <w:rsid w:val="000F2512"/>
    <w:rsid w:val="000F2BD8"/>
    <w:rsid w:val="000F2F4B"/>
    <w:rsid w:val="000F3343"/>
    <w:rsid w:val="000F346A"/>
    <w:rsid w:val="000F3F40"/>
    <w:rsid w:val="000F438A"/>
    <w:rsid w:val="000F45BF"/>
    <w:rsid w:val="000F49CC"/>
    <w:rsid w:val="000F4A80"/>
    <w:rsid w:val="000F4D41"/>
    <w:rsid w:val="000F4E6C"/>
    <w:rsid w:val="000F5053"/>
    <w:rsid w:val="000F51B0"/>
    <w:rsid w:val="000F51BC"/>
    <w:rsid w:val="000F523C"/>
    <w:rsid w:val="000F55E0"/>
    <w:rsid w:val="000F590D"/>
    <w:rsid w:val="000F5B4B"/>
    <w:rsid w:val="000F5C45"/>
    <w:rsid w:val="000F5E01"/>
    <w:rsid w:val="000F5E61"/>
    <w:rsid w:val="000F5F30"/>
    <w:rsid w:val="000F6042"/>
    <w:rsid w:val="000F62C4"/>
    <w:rsid w:val="000F63F4"/>
    <w:rsid w:val="000F6711"/>
    <w:rsid w:val="000F6876"/>
    <w:rsid w:val="000F6AE7"/>
    <w:rsid w:val="000F6E2D"/>
    <w:rsid w:val="000F7AF9"/>
    <w:rsid w:val="000F7CB5"/>
    <w:rsid w:val="000F7D6B"/>
    <w:rsid w:val="000F7F98"/>
    <w:rsid w:val="000F7FB5"/>
    <w:rsid w:val="001000F4"/>
    <w:rsid w:val="0010025B"/>
    <w:rsid w:val="0010082C"/>
    <w:rsid w:val="0010096C"/>
    <w:rsid w:val="001009AF"/>
    <w:rsid w:val="00100CAF"/>
    <w:rsid w:val="00100F01"/>
    <w:rsid w:val="001011D0"/>
    <w:rsid w:val="0010161B"/>
    <w:rsid w:val="00101747"/>
    <w:rsid w:val="00101777"/>
    <w:rsid w:val="001019B5"/>
    <w:rsid w:val="00101B36"/>
    <w:rsid w:val="00101BAC"/>
    <w:rsid w:val="0010272D"/>
    <w:rsid w:val="00102A6F"/>
    <w:rsid w:val="00102E76"/>
    <w:rsid w:val="00103001"/>
    <w:rsid w:val="0010319D"/>
    <w:rsid w:val="001033A2"/>
    <w:rsid w:val="00103425"/>
    <w:rsid w:val="00103699"/>
    <w:rsid w:val="0010374E"/>
    <w:rsid w:val="00103948"/>
    <w:rsid w:val="00103D94"/>
    <w:rsid w:val="001040FE"/>
    <w:rsid w:val="0010446E"/>
    <w:rsid w:val="001045C6"/>
    <w:rsid w:val="001047BA"/>
    <w:rsid w:val="00104BD7"/>
    <w:rsid w:val="00104CFE"/>
    <w:rsid w:val="00104F16"/>
    <w:rsid w:val="00104FD0"/>
    <w:rsid w:val="00105326"/>
    <w:rsid w:val="001057F3"/>
    <w:rsid w:val="00105A29"/>
    <w:rsid w:val="00105B76"/>
    <w:rsid w:val="00105B81"/>
    <w:rsid w:val="00105C01"/>
    <w:rsid w:val="001060C2"/>
    <w:rsid w:val="0010618C"/>
    <w:rsid w:val="00106650"/>
    <w:rsid w:val="00106C21"/>
    <w:rsid w:val="00106C71"/>
    <w:rsid w:val="00106F62"/>
    <w:rsid w:val="00106FE9"/>
    <w:rsid w:val="0010713E"/>
    <w:rsid w:val="001072B3"/>
    <w:rsid w:val="0010739A"/>
    <w:rsid w:val="001079DC"/>
    <w:rsid w:val="00107A81"/>
    <w:rsid w:val="00107B35"/>
    <w:rsid w:val="00107BD5"/>
    <w:rsid w:val="00107EC3"/>
    <w:rsid w:val="00107F34"/>
    <w:rsid w:val="00107F64"/>
    <w:rsid w:val="00107FC4"/>
    <w:rsid w:val="001101D6"/>
    <w:rsid w:val="00110340"/>
    <w:rsid w:val="001107EB"/>
    <w:rsid w:val="00110CBD"/>
    <w:rsid w:val="00110E41"/>
    <w:rsid w:val="001116E2"/>
    <w:rsid w:val="0011185F"/>
    <w:rsid w:val="00111965"/>
    <w:rsid w:val="00111CB8"/>
    <w:rsid w:val="00111EB1"/>
    <w:rsid w:val="00111F3E"/>
    <w:rsid w:val="0011259D"/>
    <w:rsid w:val="00112C21"/>
    <w:rsid w:val="00113170"/>
    <w:rsid w:val="0011330C"/>
    <w:rsid w:val="00113459"/>
    <w:rsid w:val="00113544"/>
    <w:rsid w:val="0011373B"/>
    <w:rsid w:val="0011373E"/>
    <w:rsid w:val="001137F7"/>
    <w:rsid w:val="0011384A"/>
    <w:rsid w:val="001139F9"/>
    <w:rsid w:val="00113AE9"/>
    <w:rsid w:val="0011500F"/>
    <w:rsid w:val="0011548A"/>
    <w:rsid w:val="00115626"/>
    <w:rsid w:val="0011564C"/>
    <w:rsid w:val="0011577A"/>
    <w:rsid w:val="001160BE"/>
    <w:rsid w:val="00116396"/>
    <w:rsid w:val="001166FB"/>
    <w:rsid w:val="001167F1"/>
    <w:rsid w:val="0011695E"/>
    <w:rsid w:val="00116965"/>
    <w:rsid w:val="0011700B"/>
    <w:rsid w:val="00117070"/>
    <w:rsid w:val="00117602"/>
    <w:rsid w:val="00117632"/>
    <w:rsid w:val="00117D55"/>
    <w:rsid w:val="00120080"/>
    <w:rsid w:val="001200AF"/>
    <w:rsid w:val="001204D2"/>
    <w:rsid w:val="001209BB"/>
    <w:rsid w:val="00120A1B"/>
    <w:rsid w:val="00120CFC"/>
    <w:rsid w:val="00120E2E"/>
    <w:rsid w:val="001210C8"/>
    <w:rsid w:val="00121192"/>
    <w:rsid w:val="00121590"/>
    <w:rsid w:val="001216E4"/>
    <w:rsid w:val="00121B63"/>
    <w:rsid w:val="00121D68"/>
    <w:rsid w:val="00121F09"/>
    <w:rsid w:val="00121FB2"/>
    <w:rsid w:val="001222EE"/>
    <w:rsid w:val="00122387"/>
    <w:rsid w:val="0012253A"/>
    <w:rsid w:val="0012296F"/>
    <w:rsid w:val="00122A81"/>
    <w:rsid w:val="00122C06"/>
    <w:rsid w:val="00122F8A"/>
    <w:rsid w:val="001230A3"/>
    <w:rsid w:val="00123153"/>
    <w:rsid w:val="00123165"/>
    <w:rsid w:val="0012387F"/>
    <w:rsid w:val="00123CBD"/>
    <w:rsid w:val="00123E62"/>
    <w:rsid w:val="00123FB6"/>
    <w:rsid w:val="00124535"/>
    <w:rsid w:val="00124A97"/>
    <w:rsid w:val="00124E29"/>
    <w:rsid w:val="00125AF6"/>
    <w:rsid w:val="00125F16"/>
    <w:rsid w:val="001262DB"/>
    <w:rsid w:val="001265D7"/>
    <w:rsid w:val="00126A02"/>
    <w:rsid w:val="00126CF2"/>
    <w:rsid w:val="00126DEC"/>
    <w:rsid w:val="001270B8"/>
    <w:rsid w:val="00127109"/>
    <w:rsid w:val="0012761B"/>
    <w:rsid w:val="0012770C"/>
    <w:rsid w:val="00127C75"/>
    <w:rsid w:val="00127D50"/>
    <w:rsid w:val="00127D6A"/>
    <w:rsid w:val="001300C7"/>
    <w:rsid w:val="00130145"/>
    <w:rsid w:val="0013017D"/>
    <w:rsid w:val="001303C2"/>
    <w:rsid w:val="001304E7"/>
    <w:rsid w:val="00130573"/>
    <w:rsid w:val="0013077F"/>
    <w:rsid w:val="00130A66"/>
    <w:rsid w:val="00130B67"/>
    <w:rsid w:val="00130DB7"/>
    <w:rsid w:val="001314A9"/>
    <w:rsid w:val="00131B92"/>
    <w:rsid w:val="00131F11"/>
    <w:rsid w:val="00131F4B"/>
    <w:rsid w:val="001321A8"/>
    <w:rsid w:val="00132291"/>
    <w:rsid w:val="00132494"/>
    <w:rsid w:val="001329CA"/>
    <w:rsid w:val="00132DF3"/>
    <w:rsid w:val="00132F02"/>
    <w:rsid w:val="00132F17"/>
    <w:rsid w:val="00133B79"/>
    <w:rsid w:val="00133C3B"/>
    <w:rsid w:val="00134134"/>
    <w:rsid w:val="00134773"/>
    <w:rsid w:val="001350C3"/>
    <w:rsid w:val="00135195"/>
    <w:rsid w:val="00135199"/>
    <w:rsid w:val="0013522E"/>
    <w:rsid w:val="001352EF"/>
    <w:rsid w:val="00135E3E"/>
    <w:rsid w:val="00136161"/>
    <w:rsid w:val="001363C6"/>
    <w:rsid w:val="00136531"/>
    <w:rsid w:val="00136731"/>
    <w:rsid w:val="0013687F"/>
    <w:rsid w:val="00136CB3"/>
    <w:rsid w:val="00136D00"/>
    <w:rsid w:val="0013715B"/>
    <w:rsid w:val="001371E7"/>
    <w:rsid w:val="001372E9"/>
    <w:rsid w:val="00137661"/>
    <w:rsid w:val="00137BDF"/>
    <w:rsid w:val="001400F8"/>
    <w:rsid w:val="00140249"/>
    <w:rsid w:val="0014042B"/>
    <w:rsid w:val="0014045D"/>
    <w:rsid w:val="00140A29"/>
    <w:rsid w:val="001410A9"/>
    <w:rsid w:val="001410ED"/>
    <w:rsid w:val="00141167"/>
    <w:rsid w:val="001416AF"/>
    <w:rsid w:val="00141993"/>
    <w:rsid w:val="00141B2A"/>
    <w:rsid w:val="00141FD0"/>
    <w:rsid w:val="001420F9"/>
    <w:rsid w:val="0014215C"/>
    <w:rsid w:val="00142543"/>
    <w:rsid w:val="0014263D"/>
    <w:rsid w:val="00142789"/>
    <w:rsid w:val="0014319A"/>
    <w:rsid w:val="00143340"/>
    <w:rsid w:val="00143943"/>
    <w:rsid w:val="00143B4C"/>
    <w:rsid w:val="00143BCA"/>
    <w:rsid w:val="001446FF"/>
    <w:rsid w:val="00144E08"/>
    <w:rsid w:val="00145230"/>
    <w:rsid w:val="00145910"/>
    <w:rsid w:val="00145BA2"/>
    <w:rsid w:val="001462B8"/>
    <w:rsid w:val="00146342"/>
    <w:rsid w:val="00146568"/>
    <w:rsid w:val="00146791"/>
    <w:rsid w:val="00146B8A"/>
    <w:rsid w:val="00146FA0"/>
    <w:rsid w:val="0014734E"/>
    <w:rsid w:val="0014747D"/>
    <w:rsid w:val="001474FC"/>
    <w:rsid w:val="001475A0"/>
    <w:rsid w:val="00147754"/>
    <w:rsid w:val="00147928"/>
    <w:rsid w:val="00150217"/>
    <w:rsid w:val="00150352"/>
    <w:rsid w:val="001505F1"/>
    <w:rsid w:val="001508E7"/>
    <w:rsid w:val="0015096B"/>
    <w:rsid w:val="00150CCB"/>
    <w:rsid w:val="00150F20"/>
    <w:rsid w:val="00150FA5"/>
    <w:rsid w:val="00151014"/>
    <w:rsid w:val="0015102A"/>
    <w:rsid w:val="0015123A"/>
    <w:rsid w:val="001512E2"/>
    <w:rsid w:val="001513AF"/>
    <w:rsid w:val="001515EA"/>
    <w:rsid w:val="00151656"/>
    <w:rsid w:val="00151674"/>
    <w:rsid w:val="001519DC"/>
    <w:rsid w:val="00151B88"/>
    <w:rsid w:val="00151CA5"/>
    <w:rsid w:val="00151EEC"/>
    <w:rsid w:val="00152105"/>
    <w:rsid w:val="001521EF"/>
    <w:rsid w:val="001525AB"/>
    <w:rsid w:val="001526AD"/>
    <w:rsid w:val="00152878"/>
    <w:rsid w:val="001528DE"/>
    <w:rsid w:val="00152B01"/>
    <w:rsid w:val="00152D0B"/>
    <w:rsid w:val="0015359B"/>
    <w:rsid w:val="00153BA0"/>
    <w:rsid w:val="001541B5"/>
    <w:rsid w:val="001544D2"/>
    <w:rsid w:val="0015494F"/>
    <w:rsid w:val="00154E66"/>
    <w:rsid w:val="001554DF"/>
    <w:rsid w:val="0015581F"/>
    <w:rsid w:val="00155AEE"/>
    <w:rsid w:val="00155B8E"/>
    <w:rsid w:val="00155BC3"/>
    <w:rsid w:val="00155C1E"/>
    <w:rsid w:val="00155E93"/>
    <w:rsid w:val="00155F19"/>
    <w:rsid w:val="0015630F"/>
    <w:rsid w:val="00156834"/>
    <w:rsid w:val="0015694E"/>
    <w:rsid w:val="00156995"/>
    <w:rsid w:val="001569C0"/>
    <w:rsid w:val="00156AA3"/>
    <w:rsid w:val="00156D3C"/>
    <w:rsid w:val="00156DD9"/>
    <w:rsid w:val="00156F6E"/>
    <w:rsid w:val="0015777F"/>
    <w:rsid w:val="00157A3F"/>
    <w:rsid w:val="00157C5D"/>
    <w:rsid w:val="00157D87"/>
    <w:rsid w:val="00157ED7"/>
    <w:rsid w:val="00160021"/>
    <w:rsid w:val="00160186"/>
    <w:rsid w:val="00160243"/>
    <w:rsid w:val="001602F7"/>
    <w:rsid w:val="00160565"/>
    <w:rsid w:val="001606A4"/>
    <w:rsid w:val="00160CB0"/>
    <w:rsid w:val="00160CB2"/>
    <w:rsid w:val="00160F14"/>
    <w:rsid w:val="0016104E"/>
    <w:rsid w:val="001615DE"/>
    <w:rsid w:val="001616DE"/>
    <w:rsid w:val="0016170F"/>
    <w:rsid w:val="001619BD"/>
    <w:rsid w:val="00161A9F"/>
    <w:rsid w:val="00161E94"/>
    <w:rsid w:val="00161EC7"/>
    <w:rsid w:val="00161F5D"/>
    <w:rsid w:val="0016203B"/>
    <w:rsid w:val="001623F0"/>
    <w:rsid w:val="00162A60"/>
    <w:rsid w:val="00162D97"/>
    <w:rsid w:val="00163323"/>
    <w:rsid w:val="001636B1"/>
    <w:rsid w:val="0016380F"/>
    <w:rsid w:val="0016411A"/>
    <w:rsid w:val="00164482"/>
    <w:rsid w:val="001645DB"/>
    <w:rsid w:val="001646AF"/>
    <w:rsid w:val="00164850"/>
    <w:rsid w:val="00164943"/>
    <w:rsid w:val="00164F56"/>
    <w:rsid w:val="00165045"/>
    <w:rsid w:val="00165514"/>
    <w:rsid w:val="0016595C"/>
    <w:rsid w:val="00165DAB"/>
    <w:rsid w:val="00165F43"/>
    <w:rsid w:val="0016614F"/>
    <w:rsid w:val="0016655E"/>
    <w:rsid w:val="00166698"/>
    <w:rsid w:val="00166AA6"/>
    <w:rsid w:val="00167019"/>
    <w:rsid w:val="00167197"/>
    <w:rsid w:val="00167493"/>
    <w:rsid w:val="00167770"/>
    <w:rsid w:val="001678C1"/>
    <w:rsid w:val="001679B0"/>
    <w:rsid w:val="00167AB6"/>
    <w:rsid w:val="00167B1A"/>
    <w:rsid w:val="00167CE3"/>
    <w:rsid w:val="00170014"/>
    <w:rsid w:val="001708EA"/>
    <w:rsid w:val="001709BB"/>
    <w:rsid w:val="00170D28"/>
    <w:rsid w:val="0017120D"/>
    <w:rsid w:val="00171881"/>
    <w:rsid w:val="00172C09"/>
    <w:rsid w:val="00172C81"/>
    <w:rsid w:val="00173356"/>
    <w:rsid w:val="00173486"/>
    <w:rsid w:val="001734DC"/>
    <w:rsid w:val="001734EA"/>
    <w:rsid w:val="00173510"/>
    <w:rsid w:val="00173C6B"/>
    <w:rsid w:val="00173D58"/>
    <w:rsid w:val="0017464F"/>
    <w:rsid w:val="001749A1"/>
    <w:rsid w:val="00174A41"/>
    <w:rsid w:val="00174AA1"/>
    <w:rsid w:val="00174ECA"/>
    <w:rsid w:val="00174FED"/>
    <w:rsid w:val="00174FFF"/>
    <w:rsid w:val="001757B3"/>
    <w:rsid w:val="00175CA8"/>
    <w:rsid w:val="00175E0B"/>
    <w:rsid w:val="00175FC4"/>
    <w:rsid w:val="00176139"/>
    <w:rsid w:val="00176254"/>
    <w:rsid w:val="00176383"/>
    <w:rsid w:val="001763B6"/>
    <w:rsid w:val="001765DC"/>
    <w:rsid w:val="00176854"/>
    <w:rsid w:val="00176CB0"/>
    <w:rsid w:val="00176D99"/>
    <w:rsid w:val="00176F7C"/>
    <w:rsid w:val="00176FC9"/>
    <w:rsid w:val="001770D0"/>
    <w:rsid w:val="001775F5"/>
    <w:rsid w:val="001777E1"/>
    <w:rsid w:val="001778BC"/>
    <w:rsid w:val="001779D8"/>
    <w:rsid w:val="00177B10"/>
    <w:rsid w:val="00177B53"/>
    <w:rsid w:val="0018022F"/>
    <w:rsid w:val="001803BA"/>
    <w:rsid w:val="001804B8"/>
    <w:rsid w:val="001804FD"/>
    <w:rsid w:val="00180541"/>
    <w:rsid w:val="001805CD"/>
    <w:rsid w:val="0018067C"/>
    <w:rsid w:val="001806D9"/>
    <w:rsid w:val="001807B9"/>
    <w:rsid w:val="00180B68"/>
    <w:rsid w:val="00181259"/>
    <w:rsid w:val="00181767"/>
    <w:rsid w:val="00181AD1"/>
    <w:rsid w:val="00181F77"/>
    <w:rsid w:val="00182139"/>
    <w:rsid w:val="00182187"/>
    <w:rsid w:val="001823E5"/>
    <w:rsid w:val="00182888"/>
    <w:rsid w:val="00182BE5"/>
    <w:rsid w:val="00182BEC"/>
    <w:rsid w:val="00182C78"/>
    <w:rsid w:val="0018300E"/>
    <w:rsid w:val="001832AE"/>
    <w:rsid w:val="00183330"/>
    <w:rsid w:val="00183C4C"/>
    <w:rsid w:val="00183C9D"/>
    <w:rsid w:val="00183CCC"/>
    <w:rsid w:val="00183D92"/>
    <w:rsid w:val="001845D8"/>
    <w:rsid w:val="00184CB0"/>
    <w:rsid w:val="00185244"/>
    <w:rsid w:val="0018582A"/>
    <w:rsid w:val="00185901"/>
    <w:rsid w:val="001860EB"/>
    <w:rsid w:val="0018617D"/>
    <w:rsid w:val="001864EC"/>
    <w:rsid w:val="00186832"/>
    <w:rsid w:val="00186866"/>
    <w:rsid w:val="00187080"/>
    <w:rsid w:val="00187404"/>
    <w:rsid w:val="00187AAD"/>
    <w:rsid w:val="001905EB"/>
    <w:rsid w:val="00191095"/>
    <w:rsid w:val="00191255"/>
    <w:rsid w:val="00191CC2"/>
    <w:rsid w:val="001925B6"/>
    <w:rsid w:val="00192A43"/>
    <w:rsid w:val="001932B3"/>
    <w:rsid w:val="0019362B"/>
    <w:rsid w:val="001936DA"/>
    <w:rsid w:val="00193E4A"/>
    <w:rsid w:val="0019427D"/>
    <w:rsid w:val="001946D3"/>
    <w:rsid w:val="001948C7"/>
    <w:rsid w:val="0019490C"/>
    <w:rsid w:val="001949D6"/>
    <w:rsid w:val="00194A56"/>
    <w:rsid w:val="00194DF3"/>
    <w:rsid w:val="00194E1C"/>
    <w:rsid w:val="001955F5"/>
    <w:rsid w:val="0019581F"/>
    <w:rsid w:val="00195BD1"/>
    <w:rsid w:val="00195FE6"/>
    <w:rsid w:val="00196513"/>
    <w:rsid w:val="001967D2"/>
    <w:rsid w:val="00196810"/>
    <w:rsid w:val="00196914"/>
    <w:rsid w:val="00196BBC"/>
    <w:rsid w:val="00196F97"/>
    <w:rsid w:val="00196FCF"/>
    <w:rsid w:val="00197159"/>
    <w:rsid w:val="00197288"/>
    <w:rsid w:val="00197311"/>
    <w:rsid w:val="001976EB"/>
    <w:rsid w:val="00197845"/>
    <w:rsid w:val="001978AC"/>
    <w:rsid w:val="001979DD"/>
    <w:rsid w:val="00197A01"/>
    <w:rsid w:val="00197EE2"/>
    <w:rsid w:val="00197F91"/>
    <w:rsid w:val="001A0460"/>
    <w:rsid w:val="001A05C5"/>
    <w:rsid w:val="001A09D9"/>
    <w:rsid w:val="001A0CA5"/>
    <w:rsid w:val="001A112A"/>
    <w:rsid w:val="001A13E9"/>
    <w:rsid w:val="001A1798"/>
    <w:rsid w:val="001A1D5C"/>
    <w:rsid w:val="001A1F84"/>
    <w:rsid w:val="001A1FB7"/>
    <w:rsid w:val="001A207E"/>
    <w:rsid w:val="001A23FB"/>
    <w:rsid w:val="001A25C8"/>
    <w:rsid w:val="001A2627"/>
    <w:rsid w:val="001A2700"/>
    <w:rsid w:val="001A2BDA"/>
    <w:rsid w:val="001A2BEB"/>
    <w:rsid w:val="001A2C12"/>
    <w:rsid w:val="001A308E"/>
    <w:rsid w:val="001A3152"/>
    <w:rsid w:val="001A35C7"/>
    <w:rsid w:val="001A3E9E"/>
    <w:rsid w:val="001A3F0F"/>
    <w:rsid w:val="001A3F14"/>
    <w:rsid w:val="001A406B"/>
    <w:rsid w:val="001A4156"/>
    <w:rsid w:val="001A4384"/>
    <w:rsid w:val="001A4696"/>
    <w:rsid w:val="001A4865"/>
    <w:rsid w:val="001A4E3E"/>
    <w:rsid w:val="001A4F4D"/>
    <w:rsid w:val="001A54DB"/>
    <w:rsid w:val="001A550A"/>
    <w:rsid w:val="001A58EE"/>
    <w:rsid w:val="001A5B0C"/>
    <w:rsid w:val="001A5CC6"/>
    <w:rsid w:val="001A5EB7"/>
    <w:rsid w:val="001A5FDA"/>
    <w:rsid w:val="001A608A"/>
    <w:rsid w:val="001A63D4"/>
    <w:rsid w:val="001A6D65"/>
    <w:rsid w:val="001A703E"/>
    <w:rsid w:val="001A72F9"/>
    <w:rsid w:val="001A7370"/>
    <w:rsid w:val="001A775F"/>
    <w:rsid w:val="001A7825"/>
    <w:rsid w:val="001A78A0"/>
    <w:rsid w:val="001A7BC5"/>
    <w:rsid w:val="001A7CEF"/>
    <w:rsid w:val="001A7D98"/>
    <w:rsid w:val="001AB711"/>
    <w:rsid w:val="001B00C6"/>
    <w:rsid w:val="001B036E"/>
    <w:rsid w:val="001B059A"/>
    <w:rsid w:val="001B05E4"/>
    <w:rsid w:val="001B0A02"/>
    <w:rsid w:val="001B0A8A"/>
    <w:rsid w:val="001B1097"/>
    <w:rsid w:val="001B10C1"/>
    <w:rsid w:val="001B13A1"/>
    <w:rsid w:val="001B13C0"/>
    <w:rsid w:val="001B153B"/>
    <w:rsid w:val="001B15E9"/>
    <w:rsid w:val="001B1F9F"/>
    <w:rsid w:val="001B2191"/>
    <w:rsid w:val="001B2837"/>
    <w:rsid w:val="001B2A12"/>
    <w:rsid w:val="001B2CE4"/>
    <w:rsid w:val="001B2D6B"/>
    <w:rsid w:val="001B2D72"/>
    <w:rsid w:val="001B2FA1"/>
    <w:rsid w:val="001B2FE1"/>
    <w:rsid w:val="001B37DA"/>
    <w:rsid w:val="001B3D60"/>
    <w:rsid w:val="001B455E"/>
    <w:rsid w:val="001B45D5"/>
    <w:rsid w:val="001B4651"/>
    <w:rsid w:val="001B46B9"/>
    <w:rsid w:val="001B4809"/>
    <w:rsid w:val="001B48D0"/>
    <w:rsid w:val="001B4997"/>
    <w:rsid w:val="001B4ED4"/>
    <w:rsid w:val="001B4FFC"/>
    <w:rsid w:val="001B5028"/>
    <w:rsid w:val="001B52C4"/>
    <w:rsid w:val="001B5AB9"/>
    <w:rsid w:val="001B63CD"/>
    <w:rsid w:val="001B6547"/>
    <w:rsid w:val="001B65EF"/>
    <w:rsid w:val="001B67D8"/>
    <w:rsid w:val="001B6AA5"/>
    <w:rsid w:val="001B6D56"/>
    <w:rsid w:val="001B6ECB"/>
    <w:rsid w:val="001B6FB9"/>
    <w:rsid w:val="001B7005"/>
    <w:rsid w:val="001B70DC"/>
    <w:rsid w:val="001B76C1"/>
    <w:rsid w:val="001B78C0"/>
    <w:rsid w:val="001B7AB6"/>
    <w:rsid w:val="001B7CB3"/>
    <w:rsid w:val="001B7D0F"/>
    <w:rsid w:val="001B7D81"/>
    <w:rsid w:val="001B7E89"/>
    <w:rsid w:val="001B7EA0"/>
    <w:rsid w:val="001B7ECB"/>
    <w:rsid w:val="001C0836"/>
    <w:rsid w:val="001C0ABA"/>
    <w:rsid w:val="001C0DD5"/>
    <w:rsid w:val="001C0F63"/>
    <w:rsid w:val="001C0FD3"/>
    <w:rsid w:val="001C0FDD"/>
    <w:rsid w:val="001C10FF"/>
    <w:rsid w:val="001C13E0"/>
    <w:rsid w:val="001C18FD"/>
    <w:rsid w:val="001C19C3"/>
    <w:rsid w:val="001C1A35"/>
    <w:rsid w:val="001C1CB6"/>
    <w:rsid w:val="001C2411"/>
    <w:rsid w:val="001C2528"/>
    <w:rsid w:val="001C2689"/>
    <w:rsid w:val="001C2A56"/>
    <w:rsid w:val="001C2C84"/>
    <w:rsid w:val="001C2F79"/>
    <w:rsid w:val="001C3268"/>
    <w:rsid w:val="001C328F"/>
    <w:rsid w:val="001C3426"/>
    <w:rsid w:val="001C39B5"/>
    <w:rsid w:val="001C3CAA"/>
    <w:rsid w:val="001C4032"/>
    <w:rsid w:val="001C43CF"/>
    <w:rsid w:val="001C4687"/>
    <w:rsid w:val="001C4966"/>
    <w:rsid w:val="001C4B16"/>
    <w:rsid w:val="001C4D47"/>
    <w:rsid w:val="001C4EAF"/>
    <w:rsid w:val="001C522F"/>
    <w:rsid w:val="001C525D"/>
    <w:rsid w:val="001C536A"/>
    <w:rsid w:val="001C558D"/>
    <w:rsid w:val="001C5853"/>
    <w:rsid w:val="001C600F"/>
    <w:rsid w:val="001C615F"/>
    <w:rsid w:val="001C665E"/>
    <w:rsid w:val="001C69AF"/>
    <w:rsid w:val="001C6A01"/>
    <w:rsid w:val="001C6A89"/>
    <w:rsid w:val="001C6A98"/>
    <w:rsid w:val="001C6FE8"/>
    <w:rsid w:val="001C73C8"/>
    <w:rsid w:val="001C7A3B"/>
    <w:rsid w:val="001C7C81"/>
    <w:rsid w:val="001C7CB4"/>
    <w:rsid w:val="001C7D40"/>
    <w:rsid w:val="001C7ECF"/>
    <w:rsid w:val="001C7FCB"/>
    <w:rsid w:val="001C7FF4"/>
    <w:rsid w:val="001D0431"/>
    <w:rsid w:val="001D061A"/>
    <w:rsid w:val="001D0620"/>
    <w:rsid w:val="001D0C24"/>
    <w:rsid w:val="001D0D29"/>
    <w:rsid w:val="001D122F"/>
    <w:rsid w:val="001D15E2"/>
    <w:rsid w:val="001D16A4"/>
    <w:rsid w:val="001D189B"/>
    <w:rsid w:val="001D19D6"/>
    <w:rsid w:val="001D1BDB"/>
    <w:rsid w:val="001D1C1A"/>
    <w:rsid w:val="001D1F60"/>
    <w:rsid w:val="001D2122"/>
    <w:rsid w:val="001D22D8"/>
    <w:rsid w:val="001D24D8"/>
    <w:rsid w:val="001D24EB"/>
    <w:rsid w:val="001D26A2"/>
    <w:rsid w:val="001D3201"/>
    <w:rsid w:val="001D33F8"/>
    <w:rsid w:val="001D36F3"/>
    <w:rsid w:val="001D3803"/>
    <w:rsid w:val="001D3B31"/>
    <w:rsid w:val="001D3B94"/>
    <w:rsid w:val="001D3D55"/>
    <w:rsid w:val="001D4183"/>
    <w:rsid w:val="001D4203"/>
    <w:rsid w:val="001D4922"/>
    <w:rsid w:val="001D4AF0"/>
    <w:rsid w:val="001D4B69"/>
    <w:rsid w:val="001D4CB8"/>
    <w:rsid w:val="001D506E"/>
    <w:rsid w:val="001D5880"/>
    <w:rsid w:val="001D59C6"/>
    <w:rsid w:val="001D5B7A"/>
    <w:rsid w:val="001D5BA8"/>
    <w:rsid w:val="001D6241"/>
    <w:rsid w:val="001D6361"/>
    <w:rsid w:val="001D641F"/>
    <w:rsid w:val="001D6488"/>
    <w:rsid w:val="001D6743"/>
    <w:rsid w:val="001D6803"/>
    <w:rsid w:val="001D6921"/>
    <w:rsid w:val="001D6C5D"/>
    <w:rsid w:val="001D6FD1"/>
    <w:rsid w:val="001D7027"/>
    <w:rsid w:val="001D7103"/>
    <w:rsid w:val="001D764F"/>
    <w:rsid w:val="001D76EE"/>
    <w:rsid w:val="001D7A3C"/>
    <w:rsid w:val="001D7CB7"/>
    <w:rsid w:val="001D7CCB"/>
    <w:rsid w:val="001E025B"/>
    <w:rsid w:val="001E03F4"/>
    <w:rsid w:val="001E05AD"/>
    <w:rsid w:val="001E06F7"/>
    <w:rsid w:val="001E0765"/>
    <w:rsid w:val="001E08E4"/>
    <w:rsid w:val="001E0948"/>
    <w:rsid w:val="001E0A50"/>
    <w:rsid w:val="001E0E24"/>
    <w:rsid w:val="001E1268"/>
    <w:rsid w:val="001E1985"/>
    <w:rsid w:val="001E1A95"/>
    <w:rsid w:val="001E1ACF"/>
    <w:rsid w:val="001E1D61"/>
    <w:rsid w:val="001E1F4D"/>
    <w:rsid w:val="001E2104"/>
    <w:rsid w:val="001E2139"/>
    <w:rsid w:val="001E244D"/>
    <w:rsid w:val="001E24C5"/>
    <w:rsid w:val="001E265E"/>
    <w:rsid w:val="001E26F5"/>
    <w:rsid w:val="001E27C7"/>
    <w:rsid w:val="001E27E1"/>
    <w:rsid w:val="001E2D9D"/>
    <w:rsid w:val="001E3231"/>
    <w:rsid w:val="001E3578"/>
    <w:rsid w:val="001E3590"/>
    <w:rsid w:val="001E36C3"/>
    <w:rsid w:val="001E3998"/>
    <w:rsid w:val="001E3A3C"/>
    <w:rsid w:val="001E3CD1"/>
    <w:rsid w:val="001E3E5E"/>
    <w:rsid w:val="001E48ED"/>
    <w:rsid w:val="001E4C4B"/>
    <w:rsid w:val="001E4D67"/>
    <w:rsid w:val="001E51CD"/>
    <w:rsid w:val="001E5370"/>
    <w:rsid w:val="001E5729"/>
    <w:rsid w:val="001E598D"/>
    <w:rsid w:val="001E5BEF"/>
    <w:rsid w:val="001E5EE8"/>
    <w:rsid w:val="001E5FA8"/>
    <w:rsid w:val="001E62DA"/>
    <w:rsid w:val="001E62DC"/>
    <w:rsid w:val="001E652D"/>
    <w:rsid w:val="001E6A6E"/>
    <w:rsid w:val="001E6AA0"/>
    <w:rsid w:val="001E6ACD"/>
    <w:rsid w:val="001E6D8F"/>
    <w:rsid w:val="001E6D96"/>
    <w:rsid w:val="001E6E88"/>
    <w:rsid w:val="001E6EA0"/>
    <w:rsid w:val="001E716D"/>
    <w:rsid w:val="001E722B"/>
    <w:rsid w:val="001E7B32"/>
    <w:rsid w:val="001E7BA5"/>
    <w:rsid w:val="001E7D3B"/>
    <w:rsid w:val="001E7F3B"/>
    <w:rsid w:val="001E7F99"/>
    <w:rsid w:val="001F0766"/>
    <w:rsid w:val="001F0836"/>
    <w:rsid w:val="001F0930"/>
    <w:rsid w:val="001F09C7"/>
    <w:rsid w:val="001F0C43"/>
    <w:rsid w:val="001F0F2D"/>
    <w:rsid w:val="001F0FA9"/>
    <w:rsid w:val="001F1854"/>
    <w:rsid w:val="001F1AC3"/>
    <w:rsid w:val="001F1DA6"/>
    <w:rsid w:val="001F1DF9"/>
    <w:rsid w:val="001F2338"/>
    <w:rsid w:val="001F25A4"/>
    <w:rsid w:val="001F2988"/>
    <w:rsid w:val="001F29B8"/>
    <w:rsid w:val="001F2C25"/>
    <w:rsid w:val="001F2CAD"/>
    <w:rsid w:val="001F2D3B"/>
    <w:rsid w:val="001F2FDD"/>
    <w:rsid w:val="001F317E"/>
    <w:rsid w:val="001F33C2"/>
    <w:rsid w:val="001F33F8"/>
    <w:rsid w:val="001F3951"/>
    <w:rsid w:val="001F3AF4"/>
    <w:rsid w:val="001F3BA3"/>
    <w:rsid w:val="001F3CFA"/>
    <w:rsid w:val="001F3CFB"/>
    <w:rsid w:val="001F430A"/>
    <w:rsid w:val="001F4445"/>
    <w:rsid w:val="001F4531"/>
    <w:rsid w:val="001F463D"/>
    <w:rsid w:val="001F46B1"/>
    <w:rsid w:val="001F4795"/>
    <w:rsid w:val="001F4EF5"/>
    <w:rsid w:val="001F51CB"/>
    <w:rsid w:val="001F553D"/>
    <w:rsid w:val="001F5A75"/>
    <w:rsid w:val="001F5E1E"/>
    <w:rsid w:val="001F5F14"/>
    <w:rsid w:val="001F61C7"/>
    <w:rsid w:val="001F65A3"/>
    <w:rsid w:val="001F6989"/>
    <w:rsid w:val="001F7366"/>
    <w:rsid w:val="001F73A9"/>
    <w:rsid w:val="001F7680"/>
    <w:rsid w:val="001F777B"/>
    <w:rsid w:val="001F7788"/>
    <w:rsid w:val="001F7879"/>
    <w:rsid w:val="001F78B1"/>
    <w:rsid w:val="00200699"/>
    <w:rsid w:val="00200812"/>
    <w:rsid w:val="002009B8"/>
    <w:rsid w:val="00200C88"/>
    <w:rsid w:val="0020191C"/>
    <w:rsid w:val="00201EA3"/>
    <w:rsid w:val="00202082"/>
    <w:rsid w:val="00202288"/>
    <w:rsid w:val="00202567"/>
    <w:rsid w:val="002025F9"/>
    <w:rsid w:val="0020284B"/>
    <w:rsid w:val="002032B1"/>
    <w:rsid w:val="002033AF"/>
    <w:rsid w:val="0020356F"/>
    <w:rsid w:val="0020371D"/>
    <w:rsid w:val="00203BAD"/>
    <w:rsid w:val="00204196"/>
    <w:rsid w:val="00204738"/>
    <w:rsid w:val="002047B9"/>
    <w:rsid w:val="00204C9D"/>
    <w:rsid w:val="002051DC"/>
    <w:rsid w:val="002056E8"/>
    <w:rsid w:val="002057F3"/>
    <w:rsid w:val="00205820"/>
    <w:rsid w:val="002058EA"/>
    <w:rsid w:val="00205C84"/>
    <w:rsid w:val="00205F30"/>
    <w:rsid w:val="00206136"/>
    <w:rsid w:val="002061EB"/>
    <w:rsid w:val="00206727"/>
    <w:rsid w:val="00206A20"/>
    <w:rsid w:val="00207419"/>
    <w:rsid w:val="002078FC"/>
    <w:rsid w:val="00207B11"/>
    <w:rsid w:val="00207B43"/>
    <w:rsid w:val="00207DB3"/>
    <w:rsid w:val="0021013F"/>
    <w:rsid w:val="00210398"/>
    <w:rsid w:val="002110CF"/>
    <w:rsid w:val="002114AC"/>
    <w:rsid w:val="0021158A"/>
    <w:rsid w:val="00211BAE"/>
    <w:rsid w:val="00211D51"/>
    <w:rsid w:val="00212127"/>
    <w:rsid w:val="002126B5"/>
    <w:rsid w:val="002127B5"/>
    <w:rsid w:val="00212A45"/>
    <w:rsid w:val="00212AA1"/>
    <w:rsid w:val="00212B0A"/>
    <w:rsid w:val="00212B65"/>
    <w:rsid w:val="00212BC7"/>
    <w:rsid w:val="002130D1"/>
    <w:rsid w:val="0021347C"/>
    <w:rsid w:val="002135A8"/>
    <w:rsid w:val="00213DC7"/>
    <w:rsid w:val="00213DF2"/>
    <w:rsid w:val="002141B2"/>
    <w:rsid w:val="002141C4"/>
    <w:rsid w:val="002147B3"/>
    <w:rsid w:val="00214C03"/>
    <w:rsid w:val="00214C47"/>
    <w:rsid w:val="00215460"/>
    <w:rsid w:val="002155AD"/>
    <w:rsid w:val="00215877"/>
    <w:rsid w:val="002158A4"/>
    <w:rsid w:val="00215B5E"/>
    <w:rsid w:val="00215D6F"/>
    <w:rsid w:val="00215E81"/>
    <w:rsid w:val="00216432"/>
    <w:rsid w:val="00216522"/>
    <w:rsid w:val="0021674A"/>
    <w:rsid w:val="0021685A"/>
    <w:rsid w:val="00216C62"/>
    <w:rsid w:val="00216CC3"/>
    <w:rsid w:val="00216E23"/>
    <w:rsid w:val="00216EDF"/>
    <w:rsid w:val="00217093"/>
    <w:rsid w:val="00217250"/>
    <w:rsid w:val="002176D6"/>
    <w:rsid w:val="00217B6B"/>
    <w:rsid w:val="00217BAC"/>
    <w:rsid w:val="00217F62"/>
    <w:rsid w:val="00220295"/>
    <w:rsid w:val="002204DA"/>
    <w:rsid w:val="002204F5"/>
    <w:rsid w:val="0022092B"/>
    <w:rsid w:val="0022096A"/>
    <w:rsid w:val="00220C79"/>
    <w:rsid w:val="00220F19"/>
    <w:rsid w:val="00221036"/>
    <w:rsid w:val="002212EF"/>
    <w:rsid w:val="00221A19"/>
    <w:rsid w:val="00221A82"/>
    <w:rsid w:val="00221BAF"/>
    <w:rsid w:val="00221C7F"/>
    <w:rsid w:val="00221EB5"/>
    <w:rsid w:val="00221F7F"/>
    <w:rsid w:val="00221F9B"/>
    <w:rsid w:val="00222230"/>
    <w:rsid w:val="00222649"/>
    <w:rsid w:val="002228BC"/>
    <w:rsid w:val="002228D2"/>
    <w:rsid w:val="00222D87"/>
    <w:rsid w:val="00223025"/>
    <w:rsid w:val="00223233"/>
    <w:rsid w:val="0022336A"/>
    <w:rsid w:val="00223479"/>
    <w:rsid w:val="0022364B"/>
    <w:rsid w:val="00223BAB"/>
    <w:rsid w:val="00223DC0"/>
    <w:rsid w:val="00223E40"/>
    <w:rsid w:val="00223E59"/>
    <w:rsid w:val="00224119"/>
    <w:rsid w:val="002244B1"/>
    <w:rsid w:val="002245EB"/>
    <w:rsid w:val="00224E72"/>
    <w:rsid w:val="00224F3F"/>
    <w:rsid w:val="0022522C"/>
    <w:rsid w:val="002253B6"/>
    <w:rsid w:val="002257B6"/>
    <w:rsid w:val="0022595A"/>
    <w:rsid w:val="00225B2D"/>
    <w:rsid w:val="00225B62"/>
    <w:rsid w:val="00225BF3"/>
    <w:rsid w:val="00226681"/>
    <w:rsid w:val="0022676D"/>
    <w:rsid w:val="00226873"/>
    <w:rsid w:val="00226950"/>
    <w:rsid w:val="00226BA5"/>
    <w:rsid w:val="00226F7F"/>
    <w:rsid w:val="00227115"/>
    <w:rsid w:val="00227453"/>
    <w:rsid w:val="0022799A"/>
    <w:rsid w:val="00227AD0"/>
    <w:rsid w:val="00227B19"/>
    <w:rsid w:val="00227D23"/>
    <w:rsid w:val="00227E57"/>
    <w:rsid w:val="0023009B"/>
    <w:rsid w:val="0023058B"/>
    <w:rsid w:val="002305D6"/>
    <w:rsid w:val="002305FC"/>
    <w:rsid w:val="002307E9"/>
    <w:rsid w:val="00230880"/>
    <w:rsid w:val="0023132D"/>
    <w:rsid w:val="002316F9"/>
    <w:rsid w:val="002318C6"/>
    <w:rsid w:val="00231930"/>
    <w:rsid w:val="0023199E"/>
    <w:rsid w:val="00231B5B"/>
    <w:rsid w:val="00231BD5"/>
    <w:rsid w:val="002322B8"/>
    <w:rsid w:val="00232682"/>
    <w:rsid w:val="002328D5"/>
    <w:rsid w:val="00232BB6"/>
    <w:rsid w:val="00232CE9"/>
    <w:rsid w:val="00232F56"/>
    <w:rsid w:val="00232FEE"/>
    <w:rsid w:val="0023341A"/>
    <w:rsid w:val="00233443"/>
    <w:rsid w:val="00233633"/>
    <w:rsid w:val="00233A99"/>
    <w:rsid w:val="00233B25"/>
    <w:rsid w:val="00233E15"/>
    <w:rsid w:val="00234072"/>
    <w:rsid w:val="00234538"/>
    <w:rsid w:val="00234938"/>
    <w:rsid w:val="002350D5"/>
    <w:rsid w:val="00235143"/>
    <w:rsid w:val="002351C6"/>
    <w:rsid w:val="00235263"/>
    <w:rsid w:val="00235421"/>
    <w:rsid w:val="00235514"/>
    <w:rsid w:val="00235569"/>
    <w:rsid w:val="002358A5"/>
    <w:rsid w:val="00235D30"/>
    <w:rsid w:val="00235D59"/>
    <w:rsid w:val="002361CE"/>
    <w:rsid w:val="002363D2"/>
    <w:rsid w:val="0023673C"/>
    <w:rsid w:val="00236757"/>
    <w:rsid w:val="002368B3"/>
    <w:rsid w:val="00236CBD"/>
    <w:rsid w:val="0023721A"/>
    <w:rsid w:val="00237AA8"/>
    <w:rsid w:val="00237B50"/>
    <w:rsid w:val="00237D4A"/>
    <w:rsid w:val="002400B6"/>
    <w:rsid w:val="00240117"/>
    <w:rsid w:val="002401A3"/>
    <w:rsid w:val="00240207"/>
    <w:rsid w:val="00240270"/>
    <w:rsid w:val="0024052F"/>
    <w:rsid w:val="002409F9"/>
    <w:rsid w:val="00240C50"/>
    <w:rsid w:val="002413E0"/>
    <w:rsid w:val="00241486"/>
    <w:rsid w:val="002417CB"/>
    <w:rsid w:val="00241B3C"/>
    <w:rsid w:val="00241B73"/>
    <w:rsid w:val="00241B97"/>
    <w:rsid w:val="00241E3A"/>
    <w:rsid w:val="00242039"/>
    <w:rsid w:val="002429F6"/>
    <w:rsid w:val="00242DDE"/>
    <w:rsid w:val="00243004"/>
    <w:rsid w:val="0024324D"/>
    <w:rsid w:val="0024364B"/>
    <w:rsid w:val="0024364D"/>
    <w:rsid w:val="002436E8"/>
    <w:rsid w:val="00243C0D"/>
    <w:rsid w:val="00243C7B"/>
    <w:rsid w:val="00243EDA"/>
    <w:rsid w:val="00243EE6"/>
    <w:rsid w:val="0024443A"/>
    <w:rsid w:val="0024452A"/>
    <w:rsid w:val="0024466C"/>
    <w:rsid w:val="002447A1"/>
    <w:rsid w:val="002451A6"/>
    <w:rsid w:val="002452D9"/>
    <w:rsid w:val="00245581"/>
    <w:rsid w:val="00245600"/>
    <w:rsid w:val="00245976"/>
    <w:rsid w:val="00245CC4"/>
    <w:rsid w:val="00245D25"/>
    <w:rsid w:val="0024620F"/>
    <w:rsid w:val="002463E7"/>
    <w:rsid w:val="0024646D"/>
    <w:rsid w:val="002469A5"/>
    <w:rsid w:val="00246C4B"/>
    <w:rsid w:val="00246EA1"/>
    <w:rsid w:val="002471A7"/>
    <w:rsid w:val="00247300"/>
    <w:rsid w:val="002475C8"/>
    <w:rsid w:val="0024789B"/>
    <w:rsid w:val="0024798F"/>
    <w:rsid w:val="00247AA4"/>
    <w:rsid w:val="00247DEA"/>
    <w:rsid w:val="002500DA"/>
    <w:rsid w:val="002505D8"/>
    <w:rsid w:val="0025099A"/>
    <w:rsid w:val="00250AB6"/>
    <w:rsid w:val="00250C00"/>
    <w:rsid w:val="00250EE0"/>
    <w:rsid w:val="00250F7A"/>
    <w:rsid w:val="002510E2"/>
    <w:rsid w:val="0025146C"/>
    <w:rsid w:val="00251D97"/>
    <w:rsid w:val="00251FE0"/>
    <w:rsid w:val="002522EA"/>
    <w:rsid w:val="00252914"/>
    <w:rsid w:val="00252B6E"/>
    <w:rsid w:val="00252EE5"/>
    <w:rsid w:val="002532CD"/>
    <w:rsid w:val="0025349B"/>
    <w:rsid w:val="00253785"/>
    <w:rsid w:val="00253993"/>
    <w:rsid w:val="002539CD"/>
    <w:rsid w:val="00253CD1"/>
    <w:rsid w:val="00253D65"/>
    <w:rsid w:val="00253E35"/>
    <w:rsid w:val="002546DD"/>
    <w:rsid w:val="002548F5"/>
    <w:rsid w:val="00254CE3"/>
    <w:rsid w:val="0025544A"/>
    <w:rsid w:val="00255A24"/>
    <w:rsid w:val="00255A7C"/>
    <w:rsid w:val="00255B8A"/>
    <w:rsid w:val="00255C1F"/>
    <w:rsid w:val="00255C44"/>
    <w:rsid w:val="00255D76"/>
    <w:rsid w:val="00255DCE"/>
    <w:rsid w:val="002560B2"/>
    <w:rsid w:val="0025622A"/>
    <w:rsid w:val="002568E8"/>
    <w:rsid w:val="00256DF5"/>
    <w:rsid w:val="002570B7"/>
    <w:rsid w:val="00257494"/>
    <w:rsid w:val="002578A9"/>
    <w:rsid w:val="0026023F"/>
    <w:rsid w:val="002604B3"/>
    <w:rsid w:val="0026100B"/>
    <w:rsid w:val="002611F5"/>
    <w:rsid w:val="002616C2"/>
    <w:rsid w:val="00261BF7"/>
    <w:rsid w:val="00262014"/>
    <w:rsid w:val="00262350"/>
    <w:rsid w:val="0026254D"/>
    <w:rsid w:val="00262BD5"/>
    <w:rsid w:val="00262CC6"/>
    <w:rsid w:val="00262F5C"/>
    <w:rsid w:val="0026306C"/>
    <w:rsid w:val="00263079"/>
    <w:rsid w:val="00263313"/>
    <w:rsid w:val="00263795"/>
    <w:rsid w:val="00263AF7"/>
    <w:rsid w:val="00263E20"/>
    <w:rsid w:val="00263F07"/>
    <w:rsid w:val="00264234"/>
    <w:rsid w:val="0026478B"/>
    <w:rsid w:val="00264A44"/>
    <w:rsid w:val="00264AC0"/>
    <w:rsid w:val="00264C14"/>
    <w:rsid w:val="00264C15"/>
    <w:rsid w:val="00264D74"/>
    <w:rsid w:val="00264DDC"/>
    <w:rsid w:val="00264DE0"/>
    <w:rsid w:val="00264FCA"/>
    <w:rsid w:val="002651E8"/>
    <w:rsid w:val="002655B8"/>
    <w:rsid w:val="0026581B"/>
    <w:rsid w:val="00265A5E"/>
    <w:rsid w:val="00265BDB"/>
    <w:rsid w:val="00265D1D"/>
    <w:rsid w:val="00265DBB"/>
    <w:rsid w:val="0026626A"/>
    <w:rsid w:val="002662D4"/>
    <w:rsid w:val="0026670C"/>
    <w:rsid w:val="00266B4F"/>
    <w:rsid w:val="00266C27"/>
    <w:rsid w:val="002674FD"/>
    <w:rsid w:val="00267630"/>
    <w:rsid w:val="00267A4C"/>
    <w:rsid w:val="00267FE7"/>
    <w:rsid w:val="0027004F"/>
    <w:rsid w:val="00270224"/>
    <w:rsid w:val="00270783"/>
    <w:rsid w:val="00270879"/>
    <w:rsid w:val="00270A67"/>
    <w:rsid w:val="00270E75"/>
    <w:rsid w:val="00270FA9"/>
    <w:rsid w:val="00271658"/>
    <w:rsid w:val="00271BFD"/>
    <w:rsid w:val="00271E61"/>
    <w:rsid w:val="00271E63"/>
    <w:rsid w:val="0027219B"/>
    <w:rsid w:val="0027223B"/>
    <w:rsid w:val="002728E6"/>
    <w:rsid w:val="002729E4"/>
    <w:rsid w:val="00272B27"/>
    <w:rsid w:val="00272BAE"/>
    <w:rsid w:val="00272BF2"/>
    <w:rsid w:val="002734DD"/>
    <w:rsid w:val="00273581"/>
    <w:rsid w:val="0027425C"/>
    <w:rsid w:val="002742D6"/>
    <w:rsid w:val="002742E7"/>
    <w:rsid w:val="00274359"/>
    <w:rsid w:val="00274805"/>
    <w:rsid w:val="00274989"/>
    <w:rsid w:val="00274E86"/>
    <w:rsid w:val="002752F7"/>
    <w:rsid w:val="002752FC"/>
    <w:rsid w:val="002756B1"/>
    <w:rsid w:val="00275738"/>
    <w:rsid w:val="002759BE"/>
    <w:rsid w:val="00275E4F"/>
    <w:rsid w:val="00275F6C"/>
    <w:rsid w:val="002763A7"/>
    <w:rsid w:val="00276C2E"/>
    <w:rsid w:val="00276CE6"/>
    <w:rsid w:val="0027702C"/>
    <w:rsid w:val="0027761D"/>
    <w:rsid w:val="002776E3"/>
    <w:rsid w:val="00277C13"/>
    <w:rsid w:val="00277EBC"/>
    <w:rsid w:val="00278BDE"/>
    <w:rsid w:val="002801EB"/>
    <w:rsid w:val="00280215"/>
    <w:rsid w:val="002802CB"/>
    <w:rsid w:val="0028065E"/>
    <w:rsid w:val="00280B46"/>
    <w:rsid w:val="00280D94"/>
    <w:rsid w:val="00281004"/>
    <w:rsid w:val="00281086"/>
    <w:rsid w:val="00281208"/>
    <w:rsid w:val="0028123C"/>
    <w:rsid w:val="0028141F"/>
    <w:rsid w:val="00281FC9"/>
    <w:rsid w:val="00282057"/>
    <w:rsid w:val="002822E4"/>
    <w:rsid w:val="002827CD"/>
    <w:rsid w:val="00282B77"/>
    <w:rsid w:val="00282C13"/>
    <w:rsid w:val="00282CCD"/>
    <w:rsid w:val="00282E20"/>
    <w:rsid w:val="00282FF0"/>
    <w:rsid w:val="00283176"/>
    <w:rsid w:val="0028345A"/>
    <w:rsid w:val="00283AEF"/>
    <w:rsid w:val="00283C56"/>
    <w:rsid w:val="00283C77"/>
    <w:rsid w:val="00283E85"/>
    <w:rsid w:val="00283F90"/>
    <w:rsid w:val="0028401D"/>
    <w:rsid w:val="00284593"/>
    <w:rsid w:val="00284726"/>
    <w:rsid w:val="0028474C"/>
    <w:rsid w:val="002847AC"/>
    <w:rsid w:val="002848FC"/>
    <w:rsid w:val="0028494D"/>
    <w:rsid w:val="00284A56"/>
    <w:rsid w:val="00285383"/>
    <w:rsid w:val="00285461"/>
    <w:rsid w:val="002854E7"/>
    <w:rsid w:val="00285521"/>
    <w:rsid w:val="00285546"/>
    <w:rsid w:val="00285679"/>
    <w:rsid w:val="00286114"/>
    <w:rsid w:val="0028638E"/>
    <w:rsid w:val="00286398"/>
    <w:rsid w:val="0028642B"/>
    <w:rsid w:val="002864E6"/>
    <w:rsid w:val="00286747"/>
    <w:rsid w:val="00286BEF"/>
    <w:rsid w:val="00286CFE"/>
    <w:rsid w:val="002872D5"/>
    <w:rsid w:val="0028749C"/>
    <w:rsid w:val="002874AB"/>
    <w:rsid w:val="00287539"/>
    <w:rsid w:val="00287543"/>
    <w:rsid w:val="002876AD"/>
    <w:rsid w:val="00287C0C"/>
    <w:rsid w:val="0029070B"/>
    <w:rsid w:val="00290BA3"/>
    <w:rsid w:val="002911B4"/>
    <w:rsid w:val="002911BC"/>
    <w:rsid w:val="0029133C"/>
    <w:rsid w:val="002916CA"/>
    <w:rsid w:val="00291779"/>
    <w:rsid w:val="00291BBB"/>
    <w:rsid w:val="00291BC6"/>
    <w:rsid w:val="00291BDF"/>
    <w:rsid w:val="00291CF0"/>
    <w:rsid w:val="00291D71"/>
    <w:rsid w:val="00291DD9"/>
    <w:rsid w:val="00291E11"/>
    <w:rsid w:val="0029205B"/>
    <w:rsid w:val="002920AF"/>
    <w:rsid w:val="002921F4"/>
    <w:rsid w:val="0029233E"/>
    <w:rsid w:val="00292541"/>
    <w:rsid w:val="002925F9"/>
    <w:rsid w:val="00292AE6"/>
    <w:rsid w:val="00292B8B"/>
    <w:rsid w:val="00292EC6"/>
    <w:rsid w:val="00292F43"/>
    <w:rsid w:val="0029311F"/>
    <w:rsid w:val="0029324B"/>
    <w:rsid w:val="002933E9"/>
    <w:rsid w:val="0029379D"/>
    <w:rsid w:val="0029398B"/>
    <w:rsid w:val="002939FB"/>
    <w:rsid w:val="002939FD"/>
    <w:rsid w:val="00293A69"/>
    <w:rsid w:val="002940F6"/>
    <w:rsid w:val="00294E15"/>
    <w:rsid w:val="00295335"/>
    <w:rsid w:val="0029546B"/>
    <w:rsid w:val="002954EF"/>
    <w:rsid w:val="00295598"/>
    <w:rsid w:val="002955D4"/>
    <w:rsid w:val="00295901"/>
    <w:rsid w:val="00295BD5"/>
    <w:rsid w:val="00295C83"/>
    <w:rsid w:val="00295F2B"/>
    <w:rsid w:val="00295F33"/>
    <w:rsid w:val="00296137"/>
    <w:rsid w:val="00296353"/>
    <w:rsid w:val="0029639C"/>
    <w:rsid w:val="00296513"/>
    <w:rsid w:val="00296641"/>
    <w:rsid w:val="002969ED"/>
    <w:rsid w:val="00296A37"/>
    <w:rsid w:val="0029709F"/>
    <w:rsid w:val="0029716B"/>
    <w:rsid w:val="00297251"/>
    <w:rsid w:val="00297289"/>
    <w:rsid w:val="00297365"/>
    <w:rsid w:val="0029744F"/>
    <w:rsid w:val="00297463"/>
    <w:rsid w:val="0029774A"/>
    <w:rsid w:val="00297BA1"/>
    <w:rsid w:val="002A000E"/>
    <w:rsid w:val="002A028D"/>
    <w:rsid w:val="002A0364"/>
    <w:rsid w:val="002A04CB"/>
    <w:rsid w:val="002A0519"/>
    <w:rsid w:val="002A0BD0"/>
    <w:rsid w:val="002A0D50"/>
    <w:rsid w:val="002A11E0"/>
    <w:rsid w:val="002A143C"/>
    <w:rsid w:val="002A1485"/>
    <w:rsid w:val="002A1E67"/>
    <w:rsid w:val="002A2293"/>
    <w:rsid w:val="002A24DC"/>
    <w:rsid w:val="002A262A"/>
    <w:rsid w:val="002A2C1A"/>
    <w:rsid w:val="002A2E81"/>
    <w:rsid w:val="002A30AB"/>
    <w:rsid w:val="002A32D1"/>
    <w:rsid w:val="002A33D8"/>
    <w:rsid w:val="002A353E"/>
    <w:rsid w:val="002A362A"/>
    <w:rsid w:val="002A3C00"/>
    <w:rsid w:val="002A3CD0"/>
    <w:rsid w:val="002A3DBF"/>
    <w:rsid w:val="002A45FB"/>
    <w:rsid w:val="002A4895"/>
    <w:rsid w:val="002A49A8"/>
    <w:rsid w:val="002A4D12"/>
    <w:rsid w:val="002A4E94"/>
    <w:rsid w:val="002A5253"/>
    <w:rsid w:val="002A536E"/>
    <w:rsid w:val="002A5378"/>
    <w:rsid w:val="002A55B2"/>
    <w:rsid w:val="002A5AFD"/>
    <w:rsid w:val="002A5B51"/>
    <w:rsid w:val="002A5B54"/>
    <w:rsid w:val="002A5CAF"/>
    <w:rsid w:val="002A5F3B"/>
    <w:rsid w:val="002A5FF8"/>
    <w:rsid w:val="002A6316"/>
    <w:rsid w:val="002A65A7"/>
    <w:rsid w:val="002A665B"/>
    <w:rsid w:val="002A66CD"/>
    <w:rsid w:val="002A6879"/>
    <w:rsid w:val="002A7182"/>
    <w:rsid w:val="002A7201"/>
    <w:rsid w:val="002A7265"/>
    <w:rsid w:val="002A7B02"/>
    <w:rsid w:val="002A7BF0"/>
    <w:rsid w:val="002A7CA1"/>
    <w:rsid w:val="002A7DF2"/>
    <w:rsid w:val="002B001A"/>
    <w:rsid w:val="002B0666"/>
    <w:rsid w:val="002B0BBC"/>
    <w:rsid w:val="002B0E36"/>
    <w:rsid w:val="002B0EC3"/>
    <w:rsid w:val="002B1226"/>
    <w:rsid w:val="002B15E0"/>
    <w:rsid w:val="002B181F"/>
    <w:rsid w:val="002B1AA3"/>
    <w:rsid w:val="002B1ACA"/>
    <w:rsid w:val="002B1B0C"/>
    <w:rsid w:val="002B1E43"/>
    <w:rsid w:val="002B1E49"/>
    <w:rsid w:val="002B2036"/>
    <w:rsid w:val="002B2A7A"/>
    <w:rsid w:val="002B2AE3"/>
    <w:rsid w:val="002B2AE9"/>
    <w:rsid w:val="002B2B4E"/>
    <w:rsid w:val="002B2C93"/>
    <w:rsid w:val="002B3054"/>
    <w:rsid w:val="002B30C8"/>
    <w:rsid w:val="002B3A1A"/>
    <w:rsid w:val="002B3C1C"/>
    <w:rsid w:val="002B3C31"/>
    <w:rsid w:val="002B41AD"/>
    <w:rsid w:val="002B48DD"/>
    <w:rsid w:val="002B4B1D"/>
    <w:rsid w:val="002B4BAA"/>
    <w:rsid w:val="002B4F0E"/>
    <w:rsid w:val="002B4FDB"/>
    <w:rsid w:val="002B557C"/>
    <w:rsid w:val="002B5631"/>
    <w:rsid w:val="002B5739"/>
    <w:rsid w:val="002B5F86"/>
    <w:rsid w:val="002B60FA"/>
    <w:rsid w:val="002B639F"/>
    <w:rsid w:val="002B64DF"/>
    <w:rsid w:val="002B657C"/>
    <w:rsid w:val="002B666B"/>
    <w:rsid w:val="002B6BD0"/>
    <w:rsid w:val="002B6CE4"/>
    <w:rsid w:val="002B6D91"/>
    <w:rsid w:val="002B75B3"/>
    <w:rsid w:val="002B7716"/>
    <w:rsid w:val="002B7815"/>
    <w:rsid w:val="002B79C8"/>
    <w:rsid w:val="002B7BA3"/>
    <w:rsid w:val="002B7BD1"/>
    <w:rsid w:val="002B7E75"/>
    <w:rsid w:val="002B7F0D"/>
    <w:rsid w:val="002C05BF"/>
    <w:rsid w:val="002C08FD"/>
    <w:rsid w:val="002C0CC8"/>
    <w:rsid w:val="002C0DF1"/>
    <w:rsid w:val="002C0E97"/>
    <w:rsid w:val="002C0F94"/>
    <w:rsid w:val="002C0FD9"/>
    <w:rsid w:val="002C12CC"/>
    <w:rsid w:val="002C1335"/>
    <w:rsid w:val="002C1404"/>
    <w:rsid w:val="002C14AB"/>
    <w:rsid w:val="002C1612"/>
    <w:rsid w:val="002C19A8"/>
    <w:rsid w:val="002C1A5C"/>
    <w:rsid w:val="002C1B1D"/>
    <w:rsid w:val="002C1E1B"/>
    <w:rsid w:val="002C1EF9"/>
    <w:rsid w:val="002C23FA"/>
    <w:rsid w:val="002C2C0A"/>
    <w:rsid w:val="002C2F2E"/>
    <w:rsid w:val="002C360E"/>
    <w:rsid w:val="002C3AE2"/>
    <w:rsid w:val="002C3E26"/>
    <w:rsid w:val="002C3EF1"/>
    <w:rsid w:val="002C3F94"/>
    <w:rsid w:val="002C4006"/>
    <w:rsid w:val="002C403F"/>
    <w:rsid w:val="002C43D3"/>
    <w:rsid w:val="002C4466"/>
    <w:rsid w:val="002C48D6"/>
    <w:rsid w:val="002C4C13"/>
    <w:rsid w:val="002C4E6D"/>
    <w:rsid w:val="002C4FD1"/>
    <w:rsid w:val="002C54F9"/>
    <w:rsid w:val="002C568C"/>
    <w:rsid w:val="002C571D"/>
    <w:rsid w:val="002C5887"/>
    <w:rsid w:val="002C58C9"/>
    <w:rsid w:val="002C5B9B"/>
    <w:rsid w:val="002C5BBA"/>
    <w:rsid w:val="002C5F89"/>
    <w:rsid w:val="002C6211"/>
    <w:rsid w:val="002C624A"/>
    <w:rsid w:val="002C6323"/>
    <w:rsid w:val="002C7091"/>
    <w:rsid w:val="002C7141"/>
    <w:rsid w:val="002C71EC"/>
    <w:rsid w:val="002C7281"/>
    <w:rsid w:val="002C772B"/>
    <w:rsid w:val="002C776D"/>
    <w:rsid w:val="002C7877"/>
    <w:rsid w:val="002C79AB"/>
    <w:rsid w:val="002C79E7"/>
    <w:rsid w:val="002C7B95"/>
    <w:rsid w:val="002C7DBA"/>
    <w:rsid w:val="002CD1FD"/>
    <w:rsid w:val="002D0347"/>
    <w:rsid w:val="002D0519"/>
    <w:rsid w:val="002D1015"/>
    <w:rsid w:val="002D1138"/>
    <w:rsid w:val="002D1687"/>
    <w:rsid w:val="002D1735"/>
    <w:rsid w:val="002D1749"/>
    <w:rsid w:val="002D1D54"/>
    <w:rsid w:val="002D2009"/>
    <w:rsid w:val="002D22D4"/>
    <w:rsid w:val="002D2357"/>
    <w:rsid w:val="002D25D3"/>
    <w:rsid w:val="002D27FC"/>
    <w:rsid w:val="002D28D3"/>
    <w:rsid w:val="002D2C30"/>
    <w:rsid w:val="002D2D28"/>
    <w:rsid w:val="002D2DC0"/>
    <w:rsid w:val="002D2DEB"/>
    <w:rsid w:val="002D2FB9"/>
    <w:rsid w:val="002D30F0"/>
    <w:rsid w:val="002D3C3A"/>
    <w:rsid w:val="002D3DE6"/>
    <w:rsid w:val="002D4091"/>
    <w:rsid w:val="002D474F"/>
    <w:rsid w:val="002D479B"/>
    <w:rsid w:val="002D4829"/>
    <w:rsid w:val="002D4C46"/>
    <w:rsid w:val="002D5083"/>
    <w:rsid w:val="002D53E7"/>
    <w:rsid w:val="002D542C"/>
    <w:rsid w:val="002D5610"/>
    <w:rsid w:val="002D57B7"/>
    <w:rsid w:val="002D5AE4"/>
    <w:rsid w:val="002D5F1B"/>
    <w:rsid w:val="002D5FCC"/>
    <w:rsid w:val="002D609D"/>
    <w:rsid w:val="002D641F"/>
    <w:rsid w:val="002D64FF"/>
    <w:rsid w:val="002D6619"/>
    <w:rsid w:val="002D66E9"/>
    <w:rsid w:val="002D6758"/>
    <w:rsid w:val="002D6791"/>
    <w:rsid w:val="002D68FC"/>
    <w:rsid w:val="002D6953"/>
    <w:rsid w:val="002D6B68"/>
    <w:rsid w:val="002D6ECF"/>
    <w:rsid w:val="002D70A3"/>
    <w:rsid w:val="002D7705"/>
    <w:rsid w:val="002D7D6C"/>
    <w:rsid w:val="002E0677"/>
    <w:rsid w:val="002E09B7"/>
    <w:rsid w:val="002E09C6"/>
    <w:rsid w:val="002E0EC4"/>
    <w:rsid w:val="002E10BD"/>
    <w:rsid w:val="002E115C"/>
    <w:rsid w:val="002E1590"/>
    <w:rsid w:val="002E16FA"/>
    <w:rsid w:val="002E1B87"/>
    <w:rsid w:val="002E1CE2"/>
    <w:rsid w:val="002E203D"/>
    <w:rsid w:val="002E208C"/>
    <w:rsid w:val="002E22A0"/>
    <w:rsid w:val="002E2627"/>
    <w:rsid w:val="002E26B2"/>
    <w:rsid w:val="002E26FC"/>
    <w:rsid w:val="002E2E66"/>
    <w:rsid w:val="002E30DA"/>
    <w:rsid w:val="002E3E8C"/>
    <w:rsid w:val="002E402D"/>
    <w:rsid w:val="002E42BF"/>
    <w:rsid w:val="002E42F0"/>
    <w:rsid w:val="002E43C6"/>
    <w:rsid w:val="002E4611"/>
    <w:rsid w:val="002E4624"/>
    <w:rsid w:val="002E4639"/>
    <w:rsid w:val="002E4718"/>
    <w:rsid w:val="002E4729"/>
    <w:rsid w:val="002E4950"/>
    <w:rsid w:val="002E4AE9"/>
    <w:rsid w:val="002E4E50"/>
    <w:rsid w:val="002E4EC9"/>
    <w:rsid w:val="002E4EE9"/>
    <w:rsid w:val="002E5042"/>
    <w:rsid w:val="002E534A"/>
    <w:rsid w:val="002E546D"/>
    <w:rsid w:val="002E54EC"/>
    <w:rsid w:val="002E57A0"/>
    <w:rsid w:val="002E5A4A"/>
    <w:rsid w:val="002E5AD0"/>
    <w:rsid w:val="002E5BFB"/>
    <w:rsid w:val="002E5D2B"/>
    <w:rsid w:val="002E60BF"/>
    <w:rsid w:val="002E613C"/>
    <w:rsid w:val="002E61B5"/>
    <w:rsid w:val="002E6588"/>
    <w:rsid w:val="002E6AEF"/>
    <w:rsid w:val="002E6B69"/>
    <w:rsid w:val="002E6D1E"/>
    <w:rsid w:val="002E6DC6"/>
    <w:rsid w:val="002E6E2A"/>
    <w:rsid w:val="002E7773"/>
    <w:rsid w:val="002E7891"/>
    <w:rsid w:val="002F04FC"/>
    <w:rsid w:val="002F0578"/>
    <w:rsid w:val="002F076C"/>
    <w:rsid w:val="002F08F8"/>
    <w:rsid w:val="002F0925"/>
    <w:rsid w:val="002F09C9"/>
    <w:rsid w:val="002F0B2C"/>
    <w:rsid w:val="002F0C10"/>
    <w:rsid w:val="002F0EA2"/>
    <w:rsid w:val="002F11E6"/>
    <w:rsid w:val="002F1281"/>
    <w:rsid w:val="002F12ED"/>
    <w:rsid w:val="002F13F4"/>
    <w:rsid w:val="002F1565"/>
    <w:rsid w:val="002F1568"/>
    <w:rsid w:val="002F17F3"/>
    <w:rsid w:val="002F18E4"/>
    <w:rsid w:val="002F1CC4"/>
    <w:rsid w:val="002F1DFA"/>
    <w:rsid w:val="002F1FA9"/>
    <w:rsid w:val="002F20D3"/>
    <w:rsid w:val="002F21FF"/>
    <w:rsid w:val="002F250A"/>
    <w:rsid w:val="002F2DB1"/>
    <w:rsid w:val="002F2ED1"/>
    <w:rsid w:val="002F2F46"/>
    <w:rsid w:val="002F3068"/>
    <w:rsid w:val="002F3624"/>
    <w:rsid w:val="002F3A14"/>
    <w:rsid w:val="002F3F22"/>
    <w:rsid w:val="002F4449"/>
    <w:rsid w:val="002F4939"/>
    <w:rsid w:val="002F4A47"/>
    <w:rsid w:val="002F4BA7"/>
    <w:rsid w:val="002F4D08"/>
    <w:rsid w:val="002F4F02"/>
    <w:rsid w:val="002F5901"/>
    <w:rsid w:val="002F5E06"/>
    <w:rsid w:val="002F5EE8"/>
    <w:rsid w:val="002F5F00"/>
    <w:rsid w:val="002F5F89"/>
    <w:rsid w:val="002F62C8"/>
    <w:rsid w:val="002F63F9"/>
    <w:rsid w:val="002F65AC"/>
    <w:rsid w:val="002F6BB9"/>
    <w:rsid w:val="002F732E"/>
    <w:rsid w:val="002F7941"/>
    <w:rsid w:val="002F79B7"/>
    <w:rsid w:val="002F7BFB"/>
    <w:rsid w:val="0030041C"/>
    <w:rsid w:val="003004C2"/>
    <w:rsid w:val="0030060A"/>
    <w:rsid w:val="003008E8"/>
    <w:rsid w:val="00300D9A"/>
    <w:rsid w:val="0030130F"/>
    <w:rsid w:val="00301391"/>
    <w:rsid w:val="003014EF"/>
    <w:rsid w:val="003015FD"/>
    <w:rsid w:val="00301B24"/>
    <w:rsid w:val="00301B43"/>
    <w:rsid w:val="00301D5E"/>
    <w:rsid w:val="003024A4"/>
    <w:rsid w:val="003024DC"/>
    <w:rsid w:val="00302AAA"/>
    <w:rsid w:val="00302B19"/>
    <w:rsid w:val="00302E08"/>
    <w:rsid w:val="003034D8"/>
    <w:rsid w:val="0030372C"/>
    <w:rsid w:val="00303821"/>
    <w:rsid w:val="00303BD8"/>
    <w:rsid w:val="00303F68"/>
    <w:rsid w:val="00304494"/>
    <w:rsid w:val="003047C4"/>
    <w:rsid w:val="00304BB8"/>
    <w:rsid w:val="00305003"/>
    <w:rsid w:val="00305089"/>
    <w:rsid w:val="0030516B"/>
    <w:rsid w:val="0030527A"/>
    <w:rsid w:val="00305444"/>
    <w:rsid w:val="00305706"/>
    <w:rsid w:val="00306055"/>
    <w:rsid w:val="003060FD"/>
    <w:rsid w:val="00306742"/>
    <w:rsid w:val="003067DD"/>
    <w:rsid w:val="003068CF"/>
    <w:rsid w:val="00306969"/>
    <w:rsid w:val="00306B8C"/>
    <w:rsid w:val="00307689"/>
    <w:rsid w:val="00307C06"/>
    <w:rsid w:val="00307CD3"/>
    <w:rsid w:val="00307E41"/>
    <w:rsid w:val="00307ED8"/>
    <w:rsid w:val="00310184"/>
    <w:rsid w:val="003101A9"/>
    <w:rsid w:val="00310274"/>
    <w:rsid w:val="0031033A"/>
    <w:rsid w:val="003104F3"/>
    <w:rsid w:val="0031063E"/>
    <w:rsid w:val="003106A7"/>
    <w:rsid w:val="0031090F"/>
    <w:rsid w:val="00310AE5"/>
    <w:rsid w:val="003110BD"/>
    <w:rsid w:val="0031112D"/>
    <w:rsid w:val="0031152C"/>
    <w:rsid w:val="0031210F"/>
    <w:rsid w:val="00312643"/>
    <w:rsid w:val="003129E6"/>
    <w:rsid w:val="00312BFD"/>
    <w:rsid w:val="00313108"/>
    <w:rsid w:val="00313D70"/>
    <w:rsid w:val="00314036"/>
    <w:rsid w:val="00314532"/>
    <w:rsid w:val="003146F9"/>
    <w:rsid w:val="0031487F"/>
    <w:rsid w:val="00314C55"/>
    <w:rsid w:val="00314C83"/>
    <w:rsid w:val="00314CF9"/>
    <w:rsid w:val="0031539A"/>
    <w:rsid w:val="003155FE"/>
    <w:rsid w:val="0031560D"/>
    <w:rsid w:val="00315719"/>
    <w:rsid w:val="00315D10"/>
    <w:rsid w:val="00315E78"/>
    <w:rsid w:val="00315FC8"/>
    <w:rsid w:val="00316061"/>
    <w:rsid w:val="00316825"/>
    <w:rsid w:val="00316D2F"/>
    <w:rsid w:val="00316F4C"/>
    <w:rsid w:val="003170D2"/>
    <w:rsid w:val="00317435"/>
    <w:rsid w:val="003178E0"/>
    <w:rsid w:val="003179DB"/>
    <w:rsid w:val="003202FF"/>
    <w:rsid w:val="0032067F"/>
    <w:rsid w:val="003206C5"/>
    <w:rsid w:val="0032085D"/>
    <w:rsid w:val="00320A41"/>
    <w:rsid w:val="00320AEB"/>
    <w:rsid w:val="00320AF4"/>
    <w:rsid w:val="003212A5"/>
    <w:rsid w:val="003215D1"/>
    <w:rsid w:val="003217F4"/>
    <w:rsid w:val="0032185E"/>
    <w:rsid w:val="003218C3"/>
    <w:rsid w:val="003218D5"/>
    <w:rsid w:val="00321FAC"/>
    <w:rsid w:val="003223C5"/>
    <w:rsid w:val="003226E6"/>
    <w:rsid w:val="00322A66"/>
    <w:rsid w:val="00322A97"/>
    <w:rsid w:val="00322B03"/>
    <w:rsid w:val="00322D43"/>
    <w:rsid w:val="00322EF2"/>
    <w:rsid w:val="00322F7B"/>
    <w:rsid w:val="003231EA"/>
    <w:rsid w:val="003233D7"/>
    <w:rsid w:val="00323646"/>
    <w:rsid w:val="00323B0A"/>
    <w:rsid w:val="00323D88"/>
    <w:rsid w:val="00324058"/>
    <w:rsid w:val="00324711"/>
    <w:rsid w:val="00324787"/>
    <w:rsid w:val="00324D54"/>
    <w:rsid w:val="00324EFB"/>
    <w:rsid w:val="003251B9"/>
    <w:rsid w:val="003255CC"/>
    <w:rsid w:val="003258AC"/>
    <w:rsid w:val="003258FE"/>
    <w:rsid w:val="00325D3E"/>
    <w:rsid w:val="00325DD0"/>
    <w:rsid w:val="00325E94"/>
    <w:rsid w:val="00326360"/>
    <w:rsid w:val="0032665B"/>
    <w:rsid w:val="003267E4"/>
    <w:rsid w:val="003269C6"/>
    <w:rsid w:val="00326C1A"/>
    <w:rsid w:val="00326DB7"/>
    <w:rsid w:val="003274D6"/>
    <w:rsid w:val="003276DC"/>
    <w:rsid w:val="00327B93"/>
    <w:rsid w:val="00327E15"/>
    <w:rsid w:val="00327F13"/>
    <w:rsid w:val="00327FF8"/>
    <w:rsid w:val="00330071"/>
    <w:rsid w:val="0033056D"/>
    <w:rsid w:val="0033095F"/>
    <w:rsid w:val="0033096C"/>
    <w:rsid w:val="00330D4F"/>
    <w:rsid w:val="00330FEA"/>
    <w:rsid w:val="003313A3"/>
    <w:rsid w:val="003313B6"/>
    <w:rsid w:val="00331684"/>
    <w:rsid w:val="00331944"/>
    <w:rsid w:val="00331C36"/>
    <w:rsid w:val="00331D85"/>
    <w:rsid w:val="00331F41"/>
    <w:rsid w:val="003321BF"/>
    <w:rsid w:val="0033270B"/>
    <w:rsid w:val="00332738"/>
    <w:rsid w:val="00332F6D"/>
    <w:rsid w:val="00333223"/>
    <w:rsid w:val="00333A0F"/>
    <w:rsid w:val="00333B6A"/>
    <w:rsid w:val="00333FDC"/>
    <w:rsid w:val="0033401A"/>
    <w:rsid w:val="00334B19"/>
    <w:rsid w:val="00334FD0"/>
    <w:rsid w:val="003350F0"/>
    <w:rsid w:val="00335603"/>
    <w:rsid w:val="003356F0"/>
    <w:rsid w:val="003357CB"/>
    <w:rsid w:val="00335833"/>
    <w:rsid w:val="0033593C"/>
    <w:rsid w:val="00335A84"/>
    <w:rsid w:val="00335B96"/>
    <w:rsid w:val="00335EE1"/>
    <w:rsid w:val="003362A8"/>
    <w:rsid w:val="00336381"/>
    <w:rsid w:val="00336389"/>
    <w:rsid w:val="003365A8"/>
    <w:rsid w:val="0033668C"/>
    <w:rsid w:val="003367FF"/>
    <w:rsid w:val="00336814"/>
    <w:rsid w:val="00336FE1"/>
    <w:rsid w:val="003370B8"/>
    <w:rsid w:val="00337368"/>
    <w:rsid w:val="00337840"/>
    <w:rsid w:val="00337BA8"/>
    <w:rsid w:val="00340034"/>
    <w:rsid w:val="003400FF"/>
    <w:rsid w:val="0034013D"/>
    <w:rsid w:val="00340362"/>
    <w:rsid w:val="003403E4"/>
    <w:rsid w:val="0034042D"/>
    <w:rsid w:val="0034048C"/>
    <w:rsid w:val="003404FB"/>
    <w:rsid w:val="00340617"/>
    <w:rsid w:val="0034065C"/>
    <w:rsid w:val="00340F83"/>
    <w:rsid w:val="0034103B"/>
    <w:rsid w:val="00341F53"/>
    <w:rsid w:val="0034254D"/>
    <w:rsid w:val="00342EB2"/>
    <w:rsid w:val="00342F75"/>
    <w:rsid w:val="0034314F"/>
    <w:rsid w:val="003432D6"/>
    <w:rsid w:val="0034349D"/>
    <w:rsid w:val="003437EA"/>
    <w:rsid w:val="0034388F"/>
    <w:rsid w:val="00343975"/>
    <w:rsid w:val="00343BB1"/>
    <w:rsid w:val="00343C4E"/>
    <w:rsid w:val="0034452F"/>
    <w:rsid w:val="0034484E"/>
    <w:rsid w:val="003451C4"/>
    <w:rsid w:val="0034543B"/>
    <w:rsid w:val="00345517"/>
    <w:rsid w:val="0034587D"/>
    <w:rsid w:val="00345EDD"/>
    <w:rsid w:val="00345FDA"/>
    <w:rsid w:val="00345FE8"/>
    <w:rsid w:val="003460C6"/>
    <w:rsid w:val="003467A4"/>
    <w:rsid w:val="003468D5"/>
    <w:rsid w:val="00346A66"/>
    <w:rsid w:val="00346BD6"/>
    <w:rsid w:val="00346BF4"/>
    <w:rsid w:val="00346E19"/>
    <w:rsid w:val="00347486"/>
    <w:rsid w:val="00347AC4"/>
    <w:rsid w:val="00347B70"/>
    <w:rsid w:val="00350741"/>
    <w:rsid w:val="0035099D"/>
    <w:rsid w:val="00350B59"/>
    <w:rsid w:val="00350DAF"/>
    <w:rsid w:val="00351144"/>
    <w:rsid w:val="003512F2"/>
    <w:rsid w:val="0035151E"/>
    <w:rsid w:val="00351B8E"/>
    <w:rsid w:val="00351C9B"/>
    <w:rsid w:val="003521B8"/>
    <w:rsid w:val="003521C9"/>
    <w:rsid w:val="00352365"/>
    <w:rsid w:val="003525D4"/>
    <w:rsid w:val="00352636"/>
    <w:rsid w:val="00352B03"/>
    <w:rsid w:val="00353028"/>
    <w:rsid w:val="003535CD"/>
    <w:rsid w:val="003536CC"/>
    <w:rsid w:val="00353738"/>
    <w:rsid w:val="0035389A"/>
    <w:rsid w:val="00353A98"/>
    <w:rsid w:val="00353B61"/>
    <w:rsid w:val="00353EC6"/>
    <w:rsid w:val="003542D3"/>
    <w:rsid w:val="00354446"/>
    <w:rsid w:val="003546C8"/>
    <w:rsid w:val="003548F8"/>
    <w:rsid w:val="00354D2D"/>
    <w:rsid w:val="00354E25"/>
    <w:rsid w:val="003551CE"/>
    <w:rsid w:val="0035532D"/>
    <w:rsid w:val="00355610"/>
    <w:rsid w:val="003556D4"/>
    <w:rsid w:val="00355705"/>
    <w:rsid w:val="00355AAD"/>
    <w:rsid w:val="00355FCC"/>
    <w:rsid w:val="00356061"/>
    <w:rsid w:val="003566F8"/>
    <w:rsid w:val="00356AB6"/>
    <w:rsid w:val="00356D90"/>
    <w:rsid w:val="00356DD0"/>
    <w:rsid w:val="003572CE"/>
    <w:rsid w:val="00357632"/>
    <w:rsid w:val="003576F9"/>
    <w:rsid w:val="00357C62"/>
    <w:rsid w:val="00357EC7"/>
    <w:rsid w:val="00357FB2"/>
    <w:rsid w:val="0036043A"/>
    <w:rsid w:val="003606BD"/>
    <w:rsid w:val="003607B5"/>
    <w:rsid w:val="00360A3F"/>
    <w:rsid w:val="00360C92"/>
    <w:rsid w:val="00360D6A"/>
    <w:rsid w:val="00360F74"/>
    <w:rsid w:val="00360F7A"/>
    <w:rsid w:val="003612CE"/>
    <w:rsid w:val="003614AC"/>
    <w:rsid w:val="00361BB0"/>
    <w:rsid w:val="00362395"/>
    <w:rsid w:val="003623AB"/>
    <w:rsid w:val="0036271D"/>
    <w:rsid w:val="00362744"/>
    <w:rsid w:val="003629E3"/>
    <w:rsid w:val="003629FA"/>
    <w:rsid w:val="0036332D"/>
    <w:rsid w:val="0036336D"/>
    <w:rsid w:val="003634F4"/>
    <w:rsid w:val="003637DD"/>
    <w:rsid w:val="00363A0E"/>
    <w:rsid w:val="00363A35"/>
    <w:rsid w:val="00363B6D"/>
    <w:rsid w:val="00363D84"/>
    <w:rsid w:val="00363E22"/>
    <w:rsid w:val="00363F24"/>
    <w:rsid w:val="00363FEC"/>
    <w:rsid w:val="003641F6"/>
    <w:rsid w:val="0036435B"/>
    <w:rsid w:val="003643EE"/>
    <w:rsid w:val="00364C7C"/>
    <w:rsid w:val="00364E0B"/>
    <w:rsid w:val="00365114"/>
    <w:rsid w:val="00365963"/>
    <w:rsid w:val="00365A4E"/>
    <w:rsid w:val="00365DE3"/>
    <w:rsid w:val="003662F7"/>
    <w:rsid w:val="00366453"/>
    <w:rsid w:val="00366478"/>
    <w:rsid w:val="00366532"/>
    <w:rsid w:val="00366977"/>
    <w:rsid w:val="00366B17"/>
    <w:rsid w:val="00366B8E"/>
    <w:rsid w:val="003673EE"/>
    <w:rsid w:val="00367494"/>
    <w:rsid w:val="0036790F"/>
    <w:rsid w:val="00367B93"/>
    <w:rsid w:val="00367E35"/>
    <w:rsid w:val="00367F9C"/>
    <w:rsid w:val="0037033E"/>
    <w:rsid w:val="00370369"/>
    <w:rsid w:val="00370559"/>
    <w:rsid w:val="003705AB"/>
    <w:rsid w:val="003705C0"/>
    <w:rsid w:val="00370A20"/>
    <w:rsid w:val="00370EB4"/>
    <w:rsid w:val="00371012"/>
    <w:rsid w:val="0037141D"/>
    <w:rsid w:val="00371A46"/>
    <w:rsid w:val="00371D3B"/>
    <w:rsid w:val="00371D87"/>
    <w:rsid w:val="0037229B"/>
    <w:rsid w:val="0037267C"/>
    <w:rsid w:val="00372873"/>
    <w:rsid w:val="00372AE5"/>
    <w:rsid w:val="00372D39"/>
    <w:rsid w:val="003731D2"/>
    <w:rsid w:val="00373451"/>
    <w:rsid w:val="003735C9"/>
    <w:rsid w:val="00373E46"/>
    <w:rsid w:val="003748F1"/>
    <w:rsid w:val="00374E61"/>
    <w:rsid w:val="00375166"/>
    <w:rsid w:val="00375236"/>
    <w:rsid w:val="00375244"/>
    <w:rsid w:val="003752B9"/>
    <w:rsid w:val="0037576C"/>
    <w:rsid w:val="003757BE"/>
    <w:rsid w:val="003759D7"/>
    <w:rsid w:val="00375B42"/>
    <w:rsid w:val="00375D4D"/>
    <w:rsid w:val="003760D2"/>
    <w:rsid w:val="003763A2"/>
    <w:rsid w:val="003766B2"/>
    <w:rsid w:val="00376972"/>
    <w:rsid w:val="00376A84"/>
    <w:rsid w:val="00376AA2"/>
    <w:rsid w:val="00376AEB"/>
    <w:rsid w:val="00376AEF"/>
    <w:rsid w:val="00376C94"/>
    <w:rsid w:val="00376DB5"/>
    <w:rsid w:val="00376F73"/>
    <w:rsid w:val="00376FEE"/>
    <w:rsid w:val="0037734D"/>
    <w:rsid w:val="0037740A"/>
    <w:rsid w:val="0037757B"/>
    <w:rsid w:val="003778D8"/>
    <w:rsid w:val="00380021"/>
    <w:rsid w:val="0038053F"/>
    <w:rsid w:val="0038083B"/>
    <w:rsid w:val="00380B0F"/>
    <w:rsid w:val="00380B31"/>
    <w:rsid w:val="00380BFE"/>
    <w:rsid w:val="00380D6E"/>
    <w:rsid w:val="00381048"/>
    <w:rsid w:val="00381790"/>
    <w:rsid w:val="00381B66"/>
    <w:rsid w:val="00381BAC"/>
    <w:rsid w:val="00381C89"/>
    <w:rsid w:val="00381E22"/>
    <w:rsid w:val="00382371"/>
    <w:rsid w:val="003825CD"/>
    <w:rsid w:val="00382757"/>
    <w:rsid w:val="0038297C"/>
    <w:rsid w:val="00382EB0"/>
    <w:rsid w:val="003831E8"/>
    <w:rsid w:val="003832EF"/>
    <w:rsid w:val="00383C07"/>
    <w:rsid w:val="00383C11"/>
    <w:rsid w:val="00383ECD"/>
    <w:rsid w:val="0038419B"/>
    <w:rsid w:val="00384438"/>
    <w:rsid w:val="003844F8"/>
    <w:rsid w:val="00384899"/>
    <w:rsid w:val="00384CD3"/>
    <w:rsid w:val="00384EEB"/>
    <w:rsid w:val="003854C5"/>
    <w:rsid w:val="00385831"/>
    <w:rsid w:val="003861DF"/>
    <w:rsid w:val="00386223"/>
    <w:rsid w:val="00386349"/>
    <w:rsid w:val="00386366"/>
    <w:rsid w:val="00386651"/>
    <w:rsid w:val="003866AD"/>
    <w:rsid w:val="00386A65"/>
    <w:rsid w:val="00386D96"/>
    <w:rsid w:val="00386E53"/>
    <w:rsid w:val="00387479"/>
    <w:rsid w:val="003874AE"/>
    <w:rsid w:val="003874FE"/>
    <w:rsid w:val="00387AFE"/>
    <w:rsid w:val="00387C99"/>
    <w:rsid w:val="00390292"/>
    <w:rsid w:val="003902BB"/>
    <w:rsid w:val="003903A5"/>
    <w:rsid w:val="00390483"/>
    <w:rsid w:val="003906C0"/>
    <w:rsid w:val="00390DF5"/>
    <w:rsid w:val="003910C7"/>
    <w:rsid w:val="00391126"/>
    <w:rsid w:val="00391250"/>
    <w:rsid w:val="00391848"/>
    <w:rsid w:val="003919B8"/>
    <w:rsid w:val="00391BBF"/>
    <w:rsid w:val="00391E95"/>
    <w:rsid w:val="00392718"/>
    <w:rsid w:val="0039290F"/>
    <w:rsid w:val="003929FA"/>
    <w:rsid w:val="00392E7F"/>
    <w:rsid w:val="00392FE5"/>
    <w:rsid w:val="00393426"/>
    <w:rsid w:val="003937D9"/>
    <w:rsid w:val="00393841"/>
    <w:rsid w:val="00393D03"/>
    <w:rsid w:val="00393EB1"/>
    <w:rsid w:val="0039409D"/>
    <w:rsid w:val="00394338"/>
    <w:rsid w:val="003943A1"/>
    <w:rsid w:val="0039450C"/>
    <w:rsid w:val="00394C00"/>
    <w:rsid w:val="0039511D"/>
    <w:rsid w:val="0039517C"/>
    <w:rsid w:val="003951A0"/>
    <w:rsid w:val="00395CB4"/>
    <w:rsid w:val="003961FD"/>
    <w:rsid w:val="003962A4"/>
    <w:rsid w:val="00396358"/>
    <w:rsid w:val="00396763"/>
    <w:rsid w:val="00396F07"/>
    <w:rsid w:val="00396F53"/>
    <w:rsid w:val="003974C6"/>
    <w:rsid w:val="003977A8"/>
    <w:rsid w:val="00397CE0"/>
    <w:rsid w:val="00397F69"/>
    <w:rsid w:val="003A0202"/>
    <w:rsid w:val="003A0340"/>
    <w:rsid w:val="003A061B"/>
    <w:rsid w:val="003A0627"/>
    <w:rsid w:val="003A06CE"/>
    <w:rsid w:val="003A06E5"/>
    <w:rsid w:val="003A0762"/>
    <w:rsid w:val="003A0A51"/>
    <w:rsid w:val="003A0E52"/>
    <w:rsid w:val="003A10B0"/>
    <w:rsid w:val="003A14EB"/>
    <w:rsid w:val="003A159D"/>
    <w:rsid w:val="003A1695"/>
    <w:rsid w:val="003A1ABF"/>
    <w:rsid w:val="003A1BAA"/>
    <w:rsid w:val="003A1E89"/>
    <w:rsid w:val="003A20AC"/>
    <w:rsid w:val="003A2181"/>
    <w:rsid w:val="003A23AC"/>
    <w:rsid w:val="003A23AF"/>
    <w:rsid w:val="003A23C8"/>
    <w:rsid w:val="003A2843"/>
    <w:rsid w:val="003A2D62"/>
    <w:rsid w:val="003A2FFA"/>
    <w:rsid w:val="003A30F3"/>
    <w:rsid w:val="003A3FDE"/>
    <w:rsid w:val="003A44C5"/>
    <w:rsid w:val="003A4826"/>
    <w:rsid w:val="003A487F"/>
    <w:rsid w:val="003A4B24"/>
    <w:rsid w:val="003A4F39"/>
    <w:rsid w:val="003A5298"/>
    <w:rsid w:val="003A53C2"/>
    <w:rsid w:val="003A5427"/>
    <w:rsid w:val="003A54C8"/>
    <w:rsid w:val="003A566B"/>
    <w:rsid w:val="003A608C"/>
    <w:rsid w:val="003A61E2"/>
    <w:rsid w:val="003A66F4"/>
    <w:rsid w:val="003A6878"/>
    <w:rsid w:val="003A6962"/>
    <w:rsid w:val="003A6A03"/>
    <w:rsid w:val="003A7202"/>
    <w:rsid w:val="003A7215"/>
    <w:rsid w:val="003A733C"/>
    <w:rsid w:val="003A7835"/>
    <w:rsid w:val="003A7A22"/>
    <w:rsid w:val="003A7CC6"/>
    <w:rsid w:val="003A7E5C"/>
    <w:rsid w:val="003B0009"/>
    <w:rsid w:val="003B036F"/>
    <w:rsid w:val="003B038A"/>
    <w:rsid w:val="003B0804"/>
    <w:rsid w:val="003B0902"/>
    <w:rsid w:val="003B090F"/>
    <w:rsid w:val="003B0BF4"/>
    <w:rsid w:val="003B0CB8"/>
    <w:rsid w:val="003B0E89"/>
    <w:rsid w:val="003B1044"/>
    <w:rsid w:val="003B14AB"/>
    <w:rsid w:val="003B18CB"/>
    <w:rsid w:val="003B2447"/>
    <w:rsid w:val="003B244A"/>
    <w:rsid w:val="003B2489"/>
    <w:rsid w:val="003B2578"/>
    <w:rsid w:val="003B26CA"/>
    <w:rsid w:val="003B27B8"/>
    <w:rsid w:val="003B29A9"/>
    <w:rsid w:val="003B2AA7"/>
    <w:rsid w:val="003B2ABC"/>
    <w:rsid w:val="003B2C16"/>
    <w:rsid w:val="003B2E46"/>
    <w:rsid w:val="003B2EB2"/>
    <w:rsid w:val="003B3166"/>
    <w:rsid w:val="003B33C0"/>
    <w:rsid w:val="003B33DD"/>
    <w:rsid w:val="003B3EDC"/>
    <w:rsid w:val="003B3FB0"/>
    <w:rsid w:val="003B4294"/>
    <w:rsid w:val="003B437B"/>
    <w:rsid w:val="003B4672"/>
    <w:rsid w:val="003B4C61"/>
    <w:rsid w:val="003B4E7B"/>
    <w:rsid w:val="003B5407"/>
    <w:rsid w:val="003B576A"/>
    <w:rsid w:val="003B5D4C"/>
    <w:rsid w:val="003B651D"/>
    <w:rsid w:val="003B652D"/>
    <w:rsid w:val="003B65C6"/>
    <w:rsid w:val="003B69CF"/>
    <w:rsid w:val="003B6BCF"/>
    <w:rsid w:val="003B6F87"/>
    <w:rsid w:val="003B6FAD"/>
    <w:rsid w:val="003B741C"/>
    <w:rsid w:val="003B7795"/>
    <w:rsid w:val="003B7A63"/>
    <w:rsid w:val="003B7BEB"/>
    <w:rsid w:val="003C0572"/>
    <w:rsid w:val="003C05BF"/>
    <w:rsid w:val="003C07A1"/>
    <w:rsid w:val="003C07F6"/>
    <w:rsid w:val="003C0BF8"/>
    <w:rsid w:val="003C0CA8"/>
    <w:rsid w:val="003C157B"/>
    <w:rsid w:val="003C1747"/>
    <w:rsid w:val="003C17CC"/>
    <w:rsid w:val="003C1800"/>
    <w:rsid w:val="003C1A49"/>
    <w:rsid w:val="003C1FD9"/>
    <w:rsid w:val="003C240C"/>
    <w:rsid w:val="003C2684"/>
    <w:rsid w:val="003C2BD0"/>
    <w:rsid w:val="003C2CBA"/>
    <w:rsid w:val="003C2CBC"/>
    <w:rsid w:val="003C2EB4"/>
    <w:rsid w:val="003C2FB6"/>
    <w:rsid w:val="003C2FBB"/>
    <w:rsid w:val="003C3121"/>
    <w:rsid w:val="003C3231"/>
    <w:rsid w:val="003C3302"/>
    <w:rsid w:val="003C3693"/>
    <w:rsid w:val="003C3839"/>
    <w:rsid w:val="003C3C7C"/>
    <w:rsid w:val="003C3D0E"/>
    <w:rsid w:val="003C3D38"/>
    <w:rsid w:val="003C3D4D"/>
    <w:rsid w:val="003C3E7E"/>
    <w:rsid w:val="003C3FB6"/>
    <w:rsid w:val="003C404F"/>
    <w:rsid w:val="003C428E"/>
    <w:rsid w:val="003C42B1"/>
    <w:rsid w:val="003C435C"/>
    <w:rsid w:val="003C4385"/>
    <w:rsid w:val="003C44FB"/>
    <w:rsid w:val="003C452B"/>
    <w:rsid w:val="003C493E"/>
    <w:rsid w:val="003C4C74"/>
    <w:rsid w:val="003C4E7D"/>
    <w:rsid w:val="003C4FA4"/>
    <w:rsid w:val="003C50EE"/>
    <w:rsid w:val="003C5995"/>
    <w:rsid w:val="003C5D1C"/>
    <w:rsid w:val="003C5FC9"/>
    <w:rsid w:val="003C655E"/>
    <w:rsid w:val="003C67D8"/>
    <w:rsid w:val="003C6AF7"/>
    <w:rsid w:val="003C7343"/>
    <w:rsid w:val="003C73F2"/>
    <w:rsid w:val="003C74B7"/>
    <w:rsid w:val="003C76B4"/>
    <w:rsid w:val="003C7878"/>
    <w:rsid w:val="003C7A08"/>
    <w:rsid w:val="003C7C0A"/>
    <w:rsid w:val="003D0044"/>
    <w:rsid w:val="003D00E3"/>
    <w:rsid w:val="003D00F2"/>
    <w:rsid w:val="003D059E"/>
    <w:rsid w:val="003D0661"/>
    <w:rsid w:val="003D084B"/>
    <w:rsid w:val="003D0E21"/>
    <w:rsid w:val="003D1745"/>
    <w:rsid w:val="003D1CE1"/>
    <w:rsid w:val="003D2114"/>
    <w:rsid w:val="003D215D"/>
    <w:rsid w:val="003D2366"/>
    <w:rsid w:val="003D24BA"/>
    <w:rsid w:val="003D25F8"/>
    <w:rsid w:val="003D2677"/>
    <w:rsid w:val="003D2827"/>
    <w:rsid w:val="003D28AD"/>
    <w:rsid w:val="003D2E93"/>
    <w:rsid w:val="003D2F48"/>
    <w:rsid w:val="003D3068"/>
    <w:rsid w:val="003D31B7"/>
    <w:rsid w:val="003D31D3"/>
    <w:rsid w:val="003D3442"/>
    <w:rsid w:val="003D347B"/>
    <w:rsid w:val="003D3483"/>
    <w:rsid w:val="003D3746"/>
    <w:rsid w:val="003D39F0"/>
    <w:rsid w:val="003D3A7F"/>
    <w:rsid w:val="003D3F4D"/>
    <w:rsid w:val="003D4091"/>
    <w:rsid w:val="003D42E0"/>
    <w:rsid w:val="003D47E8"/>
    <w:rsid w:val="003D4E85"/>
    <w:rsid w:val="003D4F11"/>
    <w:rsid w:val="003D4F3A"/>
    <w:rsid w:val="003D4FDA"/>
    <w:rsid w:val="003D5125"/>
    <w:rsid w:val="003D5140"/>
    <w:rsid w:val="003D528C"/>
    <w:rsid w:val="003D5719"/>
    <w:rsid w:val="003D6067"/>
    <w:rsid w:val="003D6203"/>
    <w:rsid w:val="003D63E0"/>
    <w:rsid w:val="003D643F"/>
    <w:rsid w:val="003D65F9"/>
    <w:rsid w:val="003D692A"/>
    <w:rsid w:val="003D6C83"/>
    <w:rsid w:val="003D6F18"/>
    <w:rsid w:val="003D732E"/>
    <w:rsid w:val="003D756D"/>
    <w:rsid w:val="003D79BC"/>
    <w:rsid w:val="003D79BE"/>
    <w:rsid w:val="003D7C83"/>
    <w:rsid w:val="003D7C9D"/>
    <w:rsid w:val="003D7E32"/>
    <w:rsid w:val="003D7FBB"/>
    <w:rsid w:val="003E004D"/>
    <w:rsid w:val="003E0101"/>
    <w:rsid w:val="003E015E"/>
    <w:rsid w:val="003E0537"/>
    <w:rsid w:val="003E08AB"/>
    <w:rsid w:val="003E097E"/>
    <w:rsid w:val="003E0AC9"/>
    <w:rsid w:val="003E1CF8"/>
    <w:rsid w:val="003E226D"/>
    <w:rsid w:val="003E2362"/>
    <w:rsid w:val="003E26A3"/>
    <w:rsid w:val="003E2927"/>
    <w:rsid w:val="003E297F"/>
    <w:rsid w:val="003E2AB0"/>
    <w:rsid w:val="003E2AFB"/>
    <w:rsid w:val="003E3D8D"/>
    <w:rsid w:val="003E3DB9"/>
    <w:rsid w:val="003E40F7"/>
    <w:rsid w:val="003E4603"/>
    <w:rsid w:val="003E4B2D"/>
    <w:rsid w:val="003E4EF4"/>
    <w:rsid w:val="003E5024"/>
    <w:rsid w:val="003E51B3"/>
    <w:rsid w:val="003E596E"/>
    <w:rsid w:val="003E635A"/>
    <w:rsid w:val="003E64EE"/>
    <w:rsid w:val="003E6659"/>
    <w:rsid w:val="003E7028"/>
    <w:rsid w:val="003E7445"/>
    <w:rsid w:val="003E7476"/>
    <w:rsid w:val="003E74AE"/>
    <w:rsid w:val="003E7693"/>
    <w:rsid w:val="003E7B57"/>
    <w:rsid w:val="003E7BB8"/>
    <w:rsid w:val="003E7CEB"/>
    <w:rsid w:val="003E7F1A"/>
    <w:rsid w:val="003F007F"/>
    <w:rsid w:val="003F017E"/>
    <w:rsid w:val="003F0205"/>
    <w:rsid w:val="003F07F9"/>
    <w:rsid w:val="003F08CD"/>
    <w:rsid w:val="003F0A53"/>
    <w:rsid w:val="003F0C5D"/>
    <w:rsid w:val="003F0CCC"/>
    <w:rsid w:val="003F1016"/>
    <w:rsid w:val="003F126C"/>
    <w:rsid w:val="003F1CEA"/>
    <w:rsid w:val="003F1EC8"/>
    <w:rsid w:val="003F2277"/>
    <w:rsid w:val="003F2308"/>
    <w:rsid w:val="003F2774"/>
    <w:rsid w:val="003F27BC"/>
    <w:rsid w:val="003F27D1"/>
    <w:rsid w:val="003F2855"/>
    <w:rsid w:val="003F2EDD"/>
    <w:rsid w:val="003F3394"/>
    <w:rsid w:val="003F33A5"/>
    <w:rsid w:val="003F364E"/>
    <w:rsid w:val="003F3832"/>
    <w:rsid w:val="003F3919"/>
    <w:rsid w:val="003F3C81"/>
    <w:rsid w:val="003F3E86"/>
    <w:rsid w:val="003F440A"/>
    <w:rsid w:val="003F4C03"/>
    <w:rsid w:val="003F4C86"/>
    <w:rsid w:val="003F4F0E"/>
    <w:rsid w:val="003F5002"/>
    <w:rsid w:val="003F55D3"/>
    <w:rsid w:val="003F56F0"/>
    <w:rsid w:val="003F587A"/>
    <w:rsid w:val="003F5BDE"/>
    <w:rsid w:val="003F5C4C"/>
    <w:rsid w:val="003F5F59"/>
    <w:rsid w:val="003F60D5"/>
    <w:rsid w:val="003F6134"/>
    <w:rsid w:val="003F660F"/>
    <w:rsid w:val="003F6863"/>
    <w:rsid w:val="003F6B46"/>
    <w:rsid w:val="003F6F31"/>
    <w:rsid w:val="003F736C"/>
    <w:rsid w:val="003F75AD"/>
    <w:rsid w:val="003F7DF6"/>
    <w:rsid w:val="003F7F91"/>
    <w:rsid w:val="00400E8C"/>
    <w:rsid w:val="00401831"/>
    <w:rsid w:val="0040193F"/>
    <w:rsid w:val="00401E7E"/>
    <w:rsid w:val="004020E0"/>
    <w:rsid w:val="00402759"/>
    <w:rsid w:val="00402873"/>
    <w:rsid w:val="00402BC0"/>
    <w:rsid w:val="00403393"/>
    <w:rsid w:val="004034E8"/>
    <w:rsid w:val="004039A4"/>
    <w:rsid w:val="00403A85"/>
    <w:rsid w:val="00403D3B"/>
    <w:rsid w:val="004043C1"/>
    <w:rsid w:val="004044D1"/>
    <w:rsid w:val="00404778"/>
    <w:rsid w:val="00404DE5"/>
    <w:rsid w:val="004051EB"/>
    <w:rsid w:val="0040551A"/>
    <w:rsid w:val="00405C94"/>
    <w:rsid w:val="00405C96"/>
    <w:rsid w:val="00405CD2"/>
    <w:rsid w:val="00405DD0"/>
    <w:rsid w:val="00406019"/>
    <w:rsid w:val="00406050"/>
    <w:rsid w:val="00406531"/>
    <w:rsid w:val="0040674B"/>
    <w:rsid w:val="00406996"/>
    <w:rsid w:val="004069C5"/>
    <w:rsid w:val="00406AFB"/>
    <w:rsid w:val="00406D62"/>
    <w:rsid w:val="00407032"/>
    <w:rsid w:val="004070BA"/>
    <w:rsid w:val="004070CE"/>
    <w:rsid w:val="004073DF"/>
    <w:rsid w:val="0040741E"/>
    <w:rsid w:val="00407755"/>
    <w:rsid w:val="00407AB3"/>
    <w:rsid w:val="00407C90"/>
    <w:rsid w:val="00407DE9"/>
    <w:rsid w:val="00407E49"/>
    <w:rsid w:val="00407E4F"/>
    <w:rsid w:val="00407E7A"/>
    <w:rsid w:val="00407F14"/>
    <w:rsid w:val="0041041E"/>
    <w:rsid w:val="00410485"/>
    <w:rsid w:val="004105AC"/>
    <w:rsid w:val="00410841"/>
    <w:rsid w:val="00410A44"/>
    <w:rsid w:val="00410F27"/>
    <w:rsid w:val="004110AC"/>
    <w:rsid w:val="004112DC"/>
    <w:rsid w:val="004114D9"/>
    <w:rsid w:val="004118C0"/>
    <w:rsid w:val="00411B98"/>
    <w:rsid w:val="0041205E"/>
    <w:rsid w:val="004124F6"/>
    <w:rsid w:val="004125AB"/>
    <w:rsid w:val="004125C2"/>
    <w:rsid w:val="00412C34"/>
    <w:rsid w:val="0041311E"/>
    <w:rsid w:val="004134CD"/>
    <w:rsid w:val="004136FD"/>
    <w:rsid w:val="00413766"/>
    <w:rsid w:val="0041381D"/>
    <w:rsid w:val="00413927"/>
    <w:rsid w:val="004144F7"/>
    <w:rsid w:val="004145EB"/>
    <w:rsid w:val="004147D8"/>
    <w:rsid w:val="00414809"/>
    <w:rsid w:val="00414C15"/>
    <w:rsid w:val="00414F89"/>
    <w:rsid w:val="00415296"/>
    <w:rsid w:val="0041538A"/>
    <w:rsid w:val="0041541E"/>
    <w:rsid w:val="00415C97"/>
    <w:rsid w:val="00415D47"/>
    <w:rsid w:val="00415DAB"/>
    <w:rsid w:val="00415F1C"/>
    <w:rsid w:val="0041632A"/>
    <w:rsid w:val="0041634C"/>
    <w:rsid w:val="00416498"/>
    <w:rsid w:val="00416C38"/>
    <w:rsid w:val="00416D07"/>
    <w:rsid w:val="00416FA1"/>
    <w:rsid w:val="00417356"/>
    <w:rsid w:val="00417636"/>
    <w:rsid w:val="004176E6"/>
    <w:rsid w:val="0041772E"/>
    <w:rsid w:val="004177E1"/>
    <w:rsid w:val="00417ACA"/>
    <w:rsid w:val="00417ECE"/>
    <w:rsid w:val="00420154"/>
    <w:rsid w:val="0042057D"/>
    <w:rsid w:val="0042068B"/>
    <w:rsid w:val="00420A0A"/>
    <w:rsid w:val="00420E09"/>
    <w:rsid w:val="00420E4E"/>
    <w:rsid w:val="00420E6E"/>
    <w:rsid w:val="00421140"/>
    <w:rsid w:val="00421253"/>
    <w:rsid w:val="004217B3"/>
    <w:rsid w:val="0042199E"/>
    <w:rsid w:val="00422001"/>
    <w:rsid w:val="0042206B"/>
    <w:rsid w:val="004225B6"/>
    <w:rsid w:val="00422824"/>
    <w:rsid w:val="00422972"/>
    <w:rsid w:val="004229F6"/>
    <w:rsid w:val="00422D3F"/>
    <w:rsid w:val="00422DC8"/>
    <w:rsid w:val="00422F23"/>
    <w:rsid w:val="004232FF"/>
    <w:rsid w:val="00423547"/>
    <w:rsid w:val="0042368D"/>
    <w:rsid w:val="004239E6"/>
    <w:rsid w:val="00423C81"/>
    <w:rsid w:val="00423EAE"/>
    <w:rsid w:val="00423EB9"/>
    <w:rsid w:val="0042435C"/>
    <w:rsid w:val="00424954"/>
    <w:rsid w:val="00424E90"/>
    <w:rsid w:val="00424ECE"/>
    <w:rsid w:val="00424EF8"/>
    <w:rsid w:val="00425627"/>
    <w:rsid w:val="0042596F"/>
    <w:rsid w:val="004259E9"/>
    <w:rsid w:val="00425AC6"/>
    <w:rsid w:val="00425AF6"/>
    <w:rsid w:val="0042610A"/>
    <w:rsid w:val="00426347"/>
    <w:rsid w:val="0042639F"/>
    <w:rsid w:val="00426AED"/>
    <w:rsid w:val="00426DD1"/>
    <w:rsid w:val="00426E68"/>
    <w:rsid w:val="00426F74"/>
    <w:rsid w:val="004300BE"/>
    <w:rsid w:val="00430877"/>
    <w:rsid w:val="00430A87"/>
    <w:rsid w:val="00430C62"/>
    <w:rsid w:val="00430CAA"/>
    <w:rsid w:val="00430E44"/>
    <w:rsid w:val="00430E69"/>
    <w:rsid w:val="00431226"/>
    <w:rsid w:val="00431416"/>
    <w:rsid w:val="004319D3"/>
    <w:rsid w:val="00431B67"/>
    <w:rsid w:val="004321E5"/>
    <w:rsid w:val="00432310"/>
    <w:rsid w:val="00432475"/>
    <w:rsid w:val="00432964"/>
    <w:rsid w:val="00432988"/>
    <w:rsid w:val="00432AEE"/>
    <w:rsid w:val="00432DE9"/>
    <w:rsid w:val="00432F1F"/>
    <w:rsid w:val="00432FC1"/>
    <w:rsid w:val="0043324D"/>
    <w:rsid w:val="004333AE"/>
    <w:rsid w:val="004333B3"/>
    <w:rsid w:val="00433619"/>
    <w:rsid w:val="0043369E"/>
    <w:rsid w:val="004337DA"/>
    <w:rsid w:val="00433B55"/>
    <w:rsid w:val="00433E72"/>
    <w:rsid w:val="00433EAD"/>
    <w:rsid w:val="00434E46"/>
    <w:rsid w:val="00434EAA"/>
    <w:rsid w:val="00434FA2"/>
    <w:rsid w:val="004351A2"/>
    <w:rsid w:val="00435815"/>
    <w:rsid w:val="00435862"/>
    <w:rsid w:val="00435D72"/>
    <w:rsid w:val="00435E8A"/>
    <w:rsid w:val="00435FE8"/>
    <w:rsid w:val="00436058"/>
    <w:rsid w:val="00436B71"/>
    <w:rsid w:val="00436DC8"/>
    <w:rsid w:val="00436DEC"/>
    <w:rsid w:val="00436FC9"/>
    <w:rsid w:val="00436FFB"/>
    <w:rsid w:val="00437055"/>
    <w:rsid w:val="00437080"/>
    <w:rsid w:val="0043713C"/>
    <w:rsid w:val="0043751E"/>
    <w:rsid w:val="00437BCF"/>
    <w:rsid w:val="004401AB"/>
    <w:rsid w:val="00440280"/>
    <w:rsid w:val="004407E5"/>
    <w:rsid w:val="0044085F"/>
    <w:rsid w:val="00440C0C"/>
    <w:rsid w:val="00440C61"/>
    <w:rsid w:val="00440E2C"/>
    <w:rsid w:val="00441146"/>
    <w:rsid w:val="00441216"/>
    <w:rsid w:val="004414A9"/>
    <w:rsid w:val="00441A07"/>
    <w:rsid w:val="00441BB9"/>
    <w:rsid w:val="00441C1F"/>
    <w:rsid w:val="00441D48"/>
    <w:rsid w:val="00441D96"/>
    <w:rsid w:val="00442001"/>
    <w:rsid w:val="004420EE"/>
    <w:rsid w:val="004422BE"/>
    <w:rsid w:val="0044234C"/>
    <w:rsid w:val="0044250E"/>
    <w:rsid w:val="00442838"/>
    <w:rsid w:val="00442F44"/>
    <w:rsid w:val="004431EA"/>
    <w:rsid w:val="00443455"/>
    <w:rsid w:val="0044374C"/>
    <w:rsid w:val="00443875"/>
    <w:rsid w:val="00443BF2"/>
    <w:rsid w:val="00443DE6"/>
    <w:rsid w:val="00443EFC"/>
    <w:rsid w:val="00444578"/>
    <w:rsid w:val="004449C3"/>
    <w:rsid w:val="00445107"/>
    <w:rsid w:val="00445188"/>
    <w:rsid w:val="0044563C"/>
    <w:rsid w:val="00445808"/>
    <w:rsid w:val="004459D8"/>
    <w:rsid w:val="00445C17"/>
    <w:rsid w:val="00445CAE"/>
    <w:rsid w:val="00445D12"/>
    <w:rsid w:val="00445E2B"/>
    <w:rsid w:val="00445F5F"/>
    <w:rsid w:val="004463E6"/>
    <w:rsid w:val="004465DE"/>
    <w:rsid w:val="00446AF2"/>
    <w:rsid w:val="00446E49"/>
    <w:rsid w:val="0044718F"/>
    <w:rsid w:val="004475EA"/>
    <w:rsid w:val="004479FF"/>
    <w:rsid w:val="00447EA5"/>
    <w:rsid w:val="00447EB2"/>
    <w:rsid w:val="00447F50"/>
    <w:rsid w:val="00450082"/>
    <w:rsid w:val="00450319"/>
    <w:rsid w:val="00450476"/>
    <w:rsid w:val="0045085A"/>
    <w:rsid w:val="00450B01"/>
    <w:rsid w:val="00450EEF"/>
    <w:rsid w:val="00451073"/>
    <w:rsid w:val="00451615"/>
    <w:rsid w:val="0045168D"/>
    <w:rsid w:val="004519BE"/>
    <w:rsid w:val="00452937"/>
    <w:rsid w:val="00452AC5"/>
    <w:rsid w:val="00452CC2"/>
    <w:rsid w:val="00452DFE"/>
    <w:rsid w:val="00452F5D"/>
    <w:rsid w:val="004532D4"/>
    <w:rsid w:val="00453376"/>
    <w:rsid w:val="00453403"/>
    <w:rsid w:val="004539CB"/>
    <w:rsid w:val="00453D71"/>
    <w:rsid w:val="0045452A"/>
    <w:rsid w:val="0045470E"/>
    <w:rsid w:val="00454890"/>
    <w:rsid w:val="00454913"/>
    <w:rsid w:val="0045493A"/>
    <w:rsid w:val="00454AED"/>
    <w:rsid w:val="00454CF9"/>
    <w:rsid w:val="00454D6A"/>
    <w:rsid w:val="00454E00"/>
    <w:rsid w:val="0045535F"/>
    <w:rsid w:val="004555D1"/>
    <w:rsid w:val="00455688"/>
    <w:rsid w:val="0045589E"/>
    <w:rsid w:val="00455AE3"/>
    <w:rsid w:val="00456365"/>
    <w:rsid w:val="004565DE"/>
    <w:rsid w:val="0045662E"/>
    <w:rsid w:val="004567C2"/>
    <w:rsid w:val="004569D5"/>
    <w:rsid w:val="00456C10"/>
    <w:rsid w:val="00456CA6"/>
    <w:rsid w:val="00456DC4"/>
    <w:rsid w:val="00456ECB"/>
    <w:rsid w:val="004574E7"/>
    <w:rsid w:val="00457867"/>
    <w:rsid w:val="004579A6"/>
    <w:rsid w:val="00457AAC"/>
    <w:rsid w:val="00457C43"/>
    <w:rsid w:val="00460A14"/>
    <w:rsid w:val="00460DD8"/>
    <w:rsid w:val="00460E19"/>
    <w:rsid w:val="00460E9C"/>
    <w:rsid w:val="00461171"/>
    <w:rsid w:val="00461334"/>
    <w:rsid w:val="00461808"/>
    <w:rsid w:val="0046190C"/>
    <w:rsid w:val="00461AD6"/>
    <w:rsid w:val="00461B5C"/>
    <w:rsid w:val="00461B78"/>
    <w:rsid w:val="00461E6B"/>
    <w:rsid w:val="00461FD6"/>
    <w:rsid w:val="00462140"/>
    <w:rsid w:val="00462273"/>
    <w:rsid w:val="004624D0"/>
    <w:rsid w:val="00462579"/>
    <w:rsid w:val="0046270E"/>
    <w:rsid w:val="00462D7E"/>
    <w:rsid w:val="00462F91"/>
    <w:rsid w:val="004633DA"/>
    <w:rsid w:val="00463638"/>
    <w:rsid w:val="00463920"/>
    <w:rsid w:val="00463FFF"/>
    <w:rsid w:val="004642A6"/>
    <w:rsid w:val="004646A6"/>
    <w:rsid w:val="00464B74"/>
    <w:rsid w:val="00464EFB"/>
    <w:rsid w:val="0046515E"/>
    <w:rsid w:val="0046524B"/>
    <w:rsid w:val="0046541E"/>
    <w:rsid w:val="00465458"/>
    <w:rsid w:val="00465467"/>
    <w:rsid w:val="004659BB"/>
    <w:rsid w:val="00465BFD"/>
    <w:rsid w:val="00465F69"/>
    <w:rsid w:val="00466023"/>
    <w:rsid w:val="00466182"/>
    <w:rsid w:val="0046629A"/>
    <w:rsid w:val="004663EB"/>
    <w:rsid w:val="00466B6D"/>
    <w:rsid w:val="00466CD8"/>
    <w:rsid w:val="00466FFB"/>
    <w:rsid w:val="00467197"/>
    <w:rsid w:val="004671D6"/>
    <w:rsid w:val="00467432"/>
    <w:rsid w:val="00467A1A"/>
    <w:rsid w:val="00467C17"/>
    <w:rsid w:val="0047010F"/>
    <w:rsid w:val="004703DB"/>
    <w:rsid w:val="004705CA"/>
    <w:rsid w:val="00470676"/>
    <w:rsid w:val="0047068A"/>
    <w:rsid w:val="004707CB"/>
    <w:rsid w:val="00470B3E"/>
    <w:rsid w:val="00470F08"/>
    <w:rsid w:val="0047103A"/>
    <w:rsid w:val="00471114"/>
    <w:rsid w:val="00471131"/>
    <w:rsid w:val="0047155E"/>
    <w:rsid w:val="00471B33"/>
    <w:rsid w:val="00471F0A"/>
    <w:rsid w:val="00471FE4"/>
    <w:rsid w:val="004722BE"/>
    <w:rsid w:val="004723A3"/>
    <w:rsid w:val="00472734"/>
    <w:rsid w:val="004728E7"/>
    <w:rsid w:val="004729F5"/>
    <w:rsid w:val="00472D2A"/>
    <w:rsid w:val="0047320A"/>
    <w:rsid w:val="004732B8"/>
    <w:rsid w:val="0047363E"/>
    <w:rsid w:val="004736FC"/>
    <w:rsid w:val="004739CA"/>
    <w:rsid w:val="00473B2D"/>
    <w:rsid w:val="00473D24"/>
    <w:rsid w:val="004740CE"/>
    <w:rsid w:val="00474525"/>
    <w:rsid w:val="00474810"/>
    <w:rsid w:val="00475525"/>
    <w:rsid w:val="00475861"/>
    <w:rsid w:val="00475DA0"/>
    <w:rsid w:val="00475E38"/>
    <w:rsid w:val="00475F44"/>
    <w:rsid w:val="00476220"/>
    <w:rsid w:val="004762BC"/>
    <w:rsid w:val="0047638E"/>
    <w:rsid w:val="004768AB"/>
    <w:rsid w:val="00476DB7"/>
    <w:rsid w:val="00476E55"/>
    <w:rsid w:val="00477063"/>
    <w:rsid w:val="004770C3"/>
    <w:rsid w:val="004770D6"/>
    <w:rsid w:val="00477206"/>
    <w:rsid w:val="00477511"/>
    <w:rsid w:val="00477ABE"/>
    <w:rsid w:val="00477CBA"/>
    <w:rsid w:val="00480470"/>
    <w:rsid w:val="004804F9"/>
    <w:rsid w:val="00480770"/>
    <w:rsid w:val="00480828"/>
    <w:rsid w:val="00480AD7"/>
    <w:rsid w:val="00480AF4"/>
    <w:rsid w:val="00480C78"/>
    <w:rsid w:val="0048116D"/>
    <w:rsid w:val="00481246"/>
    <w:rsid w:val="00481482"/>
    <w:rsid w:val="00481680"/>
    <w:rsid w:val="004819E2"/>
    <w:rsid w:val="00481BDE"/>
    <w:rsid w:val="004823A3"/>
    <w:rsid w:val="004829AF"/>
    <w:rsid w:val="00482AA4"/>
    <w:rsid w:val="00482AEF"/>
    <w:rsid w:val="00482FC9"/>
    <w:rsid w:val="0048338B"/>
    <w:rsid w:val="00483477"/>
    <w:rsid w:val="00483560"/>
    <w:rsid w:val="004835C7"/>
    <w:rsid w:val="004838D0"/>
    <w:rsid w:val="00483C8C"/>
    <w:rsid w:val="00483FB8"/>
    <w:rsid w:val="004847B2"/>
    <w:rsid w:val="004852D7"/>
    <w:rsid w:val="00485496"/>
    <w:rsid w:val="00485638"/>
    <w:rsid w:val="004856E9"/>
    <w:rsid w:val="004857C9"/>
    <w:rsid w:val="00485BF4"/>
    <w:rsid w:val="00485E3E"/>
    <w:rsid w:val="00485F4D"/>
    <w:rsid w:val="0048603C"/>
    <w:rsid w:val="004862EC"/>
    <w:rsid w:val="0048661B"/>
    <w:rsid w:val="00486E13"/>
    <w:rsid w:val="00486F3D"/>
    <w:rsid w:val="00487078"/>
    <w:rsid w:val="004871CC"/>
    <w:rsid w:val="0048732A"/>
    <w:rsid w:val="004873FB"/>
    <w:rsid w:val="004874D1"/>
    <w:rsid w:val="00487562"/>
    <w:rsid w:val="004876AA"/>
    <w:rsid w:val="0048794B"/>
    <w:rsid w:val="00487A5C"/>
    <w:rsid w:val="00487F49"/>
    <w:rsid w:val="004902A5"/>
    <w:rsid w:val="00490355"/>
    <w:rsid w:val="004905CC"/>
    <w:rsid w:val="0049061B"/>
    <w:rsid w:val="004906DF"/>
    <w:rsid w:val="00490829"/>
    <w:rsid w:val="004909A7"/>
    <w:rsid w:val="00490A42"/>
    <w:rsid w:val="00490B08"/>
    <w:rsid w:val="00490BDA"/>
    <w:rsid w:val="00490D55"/>
    <w:rsid w:val="004911B4"/>
    <w:rsid w:val="00491281"/>
    <w:rsid w:val="004912F7"/>
    <w:rsid w:val="004918DF"/>
    <w:rsid w:val="004919DF"/>
    <w:rsid w:val="00491AA6"/>
    <w:rsid w:val="00491B41"/>
    <w:rsid w:val="00491B78"/>
    <w:rsid w:val="004921D0"/>
    <w:rsid w:val="00492404"/>
    <w:rsid w:val="00492658"/>
    <w:rsid w:val="00492C11"/>
    <w:rsid w:val="00492D94"/>
    <w:rsid w:val="00492FA2"/>
    <w:rsid w:val="00493316"/>
    <w:rsid w:val="004935D8"/>
    <w:rsid w:val="00493819"/>
    <w:rsid w:val="004938A8"/>
    <w:rsid w:val="0049399C"/>
    <w:rsid w:val="004939C9"/>
    <w:rsid w:val="004942C4"/>
    <w:rsid w:val="00494417"/>
    <w:rsid w:val="004948D9"/>
    <w:rsid w:val="004949E2"/>
    <w:rsid w:val="004949F4"/>
    <w:rsid w:val="00494C7E"/>
    <w:rsid w:val="00494DBB"/>
    <w:rsid w:val="00495669"/>
    <w:rsid w:val="0049597D"/>
    <w:rsid w:val="00495A87"/>
    <w:rsid w:val="00495C6C"/>
    <w:rsid w:val="0049657C"/>
    <w:rsid w:val="004965DD"/>
    <w:rsid w:val="00496770"/>
    <w:rsid w:val="00496974"/>
    <w:rsid w:val="004969AB"/>
    <w:rsid w:val="00496DC3"/>
    <w:rsid w:val="00496E01"/>
    <w:rsid w:val="0049726E"/>
    <w:rsid w:val="00497477"/>
    <w:rsid w:val="004975EA"/>
    <w:rsid w:val="004978A8"/>
    <w:rsid w:val="0049791A"/>
    <w:rsid w:val="00497978"/>
    <w:rsid w:val="00497C6A"/>
    <w:rsid w:val="00497C79"/>
    <w:rsid w:val="00497F62"/>
    <w:rsid w:val="004A01EB"/>
    <w:rsid w:val="004A0413"/>
    <w:rsid w:val="004A0417"/>
    <w:rsid w:val="004A0808"/>
    <w:rsid w:val="004A0A8C"/>
    <w:rsid w:val="004A0F85"/>
    <w:rsid w:val="004A0FEB"/>
    <w:rsid w:val="004A1626"/>
    <w:rsid w:val="004A1973"/>
    <w:rsid w:val="004A19BF"/>
    <w:rsid w:val="004A1C4B"/>
    <w:rsid w:val="004A1F8F"/>
    <w:rsid w:val="004A2737"/>
    <w:rsid w:val="004A28E9"/>
    <w:rsid w:val="004A2CE9"/>
    <w:rsid w:val="004A2F8B"/>
    <w:rsid w:val="004A2FAF"/>
    <w:rsid w:val="004A302A"/>
    <w:rsid w:val="004A34AF"/>
    <w:rsid w:val="004A350A"/>
    <w:rsid w:val="004A3A7F"/>
    <w:rsid w:val="004A3D46"/>
    <w:rsid w:val="004A41C3"/>
    <w:rsid w:val="004A4B43"/>
    <w:rsid w:val="004A4EEA"/>
    <w:rsid w:val="004A5081"/>
    <w:rsid w:val="004A50A2"/>
    <w:rsid w:val="004A5623"/>
    <w:rsid w:val="004A59E5"/>
    <w:rsid w:val="004A5BDE"/>
    <w:rsid w:val="004A609A"/>
    <w:rsid w:val="004A6308"/>
    <w:rsid w:val="004A6377"/>
    <w:rsid w:val="004A6DDB"/>
    <w:rsid w:val="004A7183"/>
    <w:rsid w:val="004A73A0"/>
    <w:rsid w:val="004A7ABC"/>
    <w:rsid w:val="004A7AFD"/>
    <w:rsid w:val="004A7DCA"/>
    <w:rsid w:val="004A7E32"/>
    <w:rsid w:val="004B01FB"/>
    <w:rsid w:val="004B064E"/>
    <w:rsid w:val="004B0A04"/>
    <w:rsid w:val="004B0E1A"/>
    <w:rsid w:val="004B0FF4"/>
    <w:rsid w:val="004B1579"/>
    <w:rsid w:val="004B1581"/>
    <w:rsid w:val="004B1753"/>
    <w:rsid w:val="004B2194"/>
    <w:rsid w:val="004B245C"/>
    <w:rsid w:val="004B265A"/>
    <w:rsid w:val="004B28CE"/>
    <w:rsid w:val="004B296F"/>
    <w:rsid w:val="004B29C7"/>
    <w:rsid w:val="004B2B39"/>
    <w:rsid w:val="004B2DBA"/>
    <w:rsid w:val="004B30B3"/>
    <w:rsid w:val="004B3499"/>
    <w:rsid w:val="004B34AA"/>
    <w:rsid w:val="004B3859"/>
    <w:rsid w:val="004B3B1A"/>
    <w:rsid w:val="004B3B79"/>
    <w:rsid w:val="004B3FE2"/>
    <w:rsid w:val="004B3FEA"/>
    <w:rsid w:val="004B450D"/>
    <w:rsid w:val="004B491B"/>
    <w:rsid w:val="004B497F"/>
    <w:rsid w:val="004B4B5D"/>
    <w:rsid w:val="004B4C17"/>
    <w:rsid w:val="004B4E3D"/>
    <w:rsid w:val="004B516A"/>
    <w:rsid w:val="004B51AF"/>
    <w:rsid w:val="004B53FD"/>
    <w:rsid w:val="004B57C9"/>
    <w:rsid w:val="004B588F"/>
    <w:rsid w:val="004B5A37"/>
    <w:rsid w:val="004B5CAF"/>
    <w:rsid w:val="004B5DF0"/>
    <w:rsid w:val="004B5F0F"/>
    <w:rsid w:val="004B61EF"/>
    <w:rsid w:val="004B63C4"/>
    <w:rsid w:val="004B66E1"/>
    <w:rsid w:val="004B6789"/>
    <w:rsid w:val="004B683D"/>
    <w:rsid w:val="004B6991"/>
    <w:rsid w:val="004B6FD9"/>
    <w:rsid w:val="004B729D"/>
    <w:rsid w:val="004B760C"/>
    <w:rsid w:val="004B76D3"/>
    <w:rsid w:val="004B77EC"/>
    <w:rsid w:val="004B7904"/>
    <w:rsid w:val="004B7B2C"/>
    <w:rsid w:val="004B7FC9"/>
    <w:rsid w:val="004C009B"/>
    <w:rsid w:val="004C0375"/>
    <w:rsid w:val="004C08DE"/>
    <w:rsid w:val="004C0B2C"/>
    <w:rsid w:val="004C0BF7"/>
    <w:rsid w:val="004C0DE2"/>
    <w:rsid w:val="004C10B5"/>
    <w:rsid w:val="004C1134"/>
    <w:rsid w:val="004C12B7"/>
    <w:rsid w:val="004C1506"/>
    <w:rsid w:val="004C16BE"/>
    <w:rsid w:val="004C1870"/>
    <w:rsid w:val="004C19E4"/>
    <w:rsid w:val="004C1E14"/>
    <w:rsid w:val="004C1F7C"/>
    <w:rsid w:val="004C2014"/>
    <w:rsid w:val="004C25BD"/>
    <w:rsid w:val="004C2DFE"/>
    <w:rsid w:val="004C2E4E"/>
    <w:rsid w:val="004C2FC6"/>
    <w:rsid w:val="004C312E"/>
    <w:rsid w:val="004C32CE"/>
    <w:rsid w:val="004C340E"/>
    <w:rsid w:val="004C37B5"/>
    <w:rsid w:val="004C3D4B"/>
    <w:rsid w:val="004C40E5"/>
    <w:rsid w:val="004C4137"/>
    <w:rsid w:val="004C415F"/>
    <w:rsid w:val="004C4378"/>
    <w:rsid w:val="004C4A3C"/>
    <w:rsid w:val="004C4A70"/>
    <w:rsid w:val="004C4A72"/>
    <w:rsid w:val="004C524E"/>
    <w:rsid w:val="004C5331"/>
    <w:rsid w:val="004C5521"/>
    <w:rsid w:val="004C58B9"/>
    <w:rsid w:val="004C59A8"/>
    <w:rsid w:val="004C5E58"/>
    <w:rsid w:val="004C6769"/>
    <w:rsid w:val="004C682E"/>
    <w:rsid w:val="004C686C"/>
    <w:rsid w:val="004C6A57"/>
    <w:rsid w:val="004C6AE0"/>
    <w:rsid w:val="004C7068"/>
    <w:rsid w:val="004C752D"/>
    <w:rsid w:val="004C7565"/>
    <w:rsid w:val="004C765C"/>
    <w:rsid w:val="004C7730"/>
    <w:rsid w:val="004C78B2"/>
    <w:rsid w:val="004C7966"/>
    <w:rsid w:val="004C7DF9"/>
    <w:rsid w:val="004C7EE5"/>
    <w:rsid w:val="004D0295"/>
    <w:rsid w:val="004D074F"/>
    <w:rsid w:val="004D10AB"/>
    <w:rsid w:val="004D10DF"/>
    <w:rsid w:val="004D1647"/>
    <w:rsid w:val="004D18C3"/>
    <w:rsid w:val="004D2692"/>
    <w:rsid w:val="004D28CA"/>
    <w:rsid w:val="004D2AF5"/>
    <w:rsid w:val="004D2BE6"/>
    <w:rsid w:val="004D2C92"/>
    <w:rsid w:val="004D37C7"/>
    <w:rsid w:val="004D3B2F"/>
    <w:rsid w:val="004D3CAA"/>
    <w:rsid w:val="004D3DFD"/>
    <w:rsid w:val="004D3E2F"/>
    <w:rsid w:val="004D41EE"/>
    <w:rsid w:val="004D444B"/>
    <w:rsid w:val="004D47CE"/>
    <w:rsid w:val="004D4CC3"/>
    <w:rsid w:val="004D4E5C"/>
    <w:rsid w:val="004D523F"/>
    <w:rsid w:val="004D582B"/>
    <w:rsid w:val="004D59E6"/>
    <w:rsid w:val="004D5BC5"/>
    <w:rsid w:val="004D643E"/>
    <w:rsid w:val="004D6BF1"/>
    <w:rsid w:val="004D6C60"/>
    <w:rsid w:val="004D6D0A"/>
    <w:rsid w:val="004D72A8"/>
    <w:rsid w:val="004D72C7"/>
    <w:rsid w:val="004D75EB"/>
    <w:rsid w:val="004D791D"/>
    <w:rsid w:val="004D7980"/>
    <w:rsid w:val="004D7A38"/>
    <w:rsid w:val="004E0006"/>
    <w:rsid w:val="004E071D"/>
    <w:rsid w:val="004E0C33"/>
    <w:rsid w:val="004E0D29"/>
    <w:rsid w:val="004E0ED1"/>
    <w:rsid w:val="004E1149"/>
    <w:rsid w:val="004E1671"/>
    <w:rsid w:val="004E17B5"/>
    <w:rsid w:val="004E1F4F"/>
    <w:rsid w:val="004E1F5D"/>
    <w:rsid w:val="004E25FE"/>
    <w:rsid w:val="004E2718"/>
    <w:rsid w:val="004E2948"/>
    <w:rsid w:val="004E2955"/>
    <w:rsid w:val="004E29DC"/>
    <w:rsid w:val="004E2A16"/>
    <w:rsid w:val="004E2AF3"/>
    <w:rsid w:val="004E2D7F"/>
    <w:rsid w:val="004E32F5"/>
    <w:rsid w:val="004E3441"/>
    <w:rsid w:val="004E349A"/>
    <w:rsid w:val="004E3843"/>
    <w:rsid w:val="004E3C51"/>
    <w:rsid w:val="004E3E13"/>
    <w:rsid w:val="004E3ECA"/>
    <w:rsid w:val="004E3EF9"/>
    <w:rsid w:val="004E40BD"/>
    <w:rsid w:val="004E4395"/>
    <w:rsid w:val="004E4543"/>
    <w:rsid w:val="004E458D"/>
    <w:rsid w:val="004E469E"/>
    <w:rsid w:val="004E4A44"/>
    <w:rsid w:val="004E4CE7"/>
    <w:rsid w:val="004E4E7A"/>
    <w:rsid w:val="004E4F21"/>
    <w:rsid w:val="004E5007"/>
    <w:rsid w:val="004E50EE"/>
    <w:rsid w:val="004E53E6"/>
    <w:rsid w:val="004E5A50"/>
    <w:rsid w:val="004E638B"/>
    <w:rsid w:val="004E65D2"/>
    <w:rsid w:val="004E690A"/>
    <w:rsid w:val="004E6A55"/>
    <w:rsid w:val="004E6C58"/>
    <w:rsid w:val="004E727B"/>
    <w:rsid w:val="004E73DB"/>
    <w:rsid w:val="004E755D"/>
    <w:rsid w:val="004E790B"/>
    <w:rsid w:val="004E7DD5"/>
    <w:rsid w:val="004EB35D"/>
    <w:rsid w:val="004F00D9"/>
    <w:rsid w:val="004F05C9"/>
    <w:rsid w:val="004F0723"/>
    <w:rsid w:val="004F0741"/>
    <w:rsid w:val="004F105B"/>
    <w:rsid w:val="004F149E"/>
    <w:rsid w:val="004F1681"/>
    <w:rsid w:val="004F1A75"/>
    <w:rsid w:val="004F1C6D"/>
    <w:rsid w:val="004F1D1A"/>
    <w:rsid w:val="004F1D34"/>
    <w:rsid w:val="004F201D"/>
    <w:rsid w:val="004F2109"/>
    <w:rsid w:val="004F2461"/>
    <w:rsid w:val="004F2A18"/>
    <w:rsid w:val="004F2AD9"/>
    <w:rsid w:val="004F2F56"/>
    <w:rsid w:val="004F3116"/>
    <w:rsid w:val="004F33DC"/>
    <w:rsid w:val="004F3A67"/>
    <w:rsid w:val="004F3DCA"/>
    <w:rsid w:val="004F414C"/>
    <w:rsid w:val="004F417E"/>
    <w:rsid w:val="004F4555"/>
    <w:rsid w:val="004F471F"/>
    <w:rsid w:val="004F47CB"/>
    <w:rsid w:val="004F4940"/>
    <w:rsid w:val="004F4BFD"/>
    <w:rsid w:val="004F4D2F"/>
    <w:rsid w:val="004F511A"/>
    <w:rsid w:val="004F5168"/>
    <w:rsid w:val="004F538F"/>
    <w:rsid w:val="004F54A9"/>
    <w:rsid w:val="004F556D"/>
    <w:rsid w:val="004F5751"/>
    <w:rsid w:val="004F5E55"/>
    <w:rsid w:val="004F672C"/>
    <w:rsid w:val="004F698E"/>
    <w:rsid w:val="004F7497"/>
    <w:rsid w:val="004F7530"/>
    <w:rsid w:val="004F76D1"/>
    <w:rsid w:val="004F7E73"/>
    <w:rsid w:val="00500244"/>
    <w:rsid w:val="00500546"/>
    <w:rsid w:val="0050059D"/>
    <w:rsid w:val="00500C12"/>
    <w:rsid w:val="00500F2D"/>
    <w:rsid w:val="0050121C"/>
    <w:rsid w:val="00501710"/>
    <w:rsid w:val="005017E3"/>
    <w:rsid w:val="00501A61"/>
    <w:rsid w:val="00501B7E"/>
    <w:rsid w:val="00501D97"/>
    <w:rsid w:val="00501E5F"/>
    <w:rsid w:val="005023F1"/>
    <w:rsid w:val="0050243E"/>
    <w:rsid w:val="00503001"/>
    <w:rsid w:val="005031DD"/>
    <w:rsid w:val="00503916"/>
    <w:rsid w:val="00503EF7"/>
    <w:rsid w:val="00503F1B"/>
    <w:rsid w:val="00503F4D"/>
    <w:rsid w:val="005043F0"/>
    <w:rsid w:val="0050454E"/>
    <w:rsid w:val="0050486D"/>
    <w:rsid w:val="00504B55"/>
    <w:rsid w:val="005051DB"/>
    <w:rsid w:val="00505258"/>
    <w:rsid w:val="0050541B"/>
    <w:rsid w:val="0050558E"/>
    <w:rsid w:val="005057D5"/>
    <w:rsid w:val="00505ABA"/>
    <w:rsid w:val="00505C2D"/>
    <w:rsid w:val="0050605A"/>
    <w:rsid w:val="00506151"/>
    <w:rsid w:val="00506305"/>
    <w:rsid w:val="00506322"/>
    <w:rsid w:val="005065B1"/>
    <w:rsid w:val="00506618"/>
    <w:rsid w:val="00506E51"/>
    <w:rsid w:val="00507294"/>
    <w:rsid w:val="005073AD"/>
    <w:rsid w:val="00507711"/>
    <w:rsid w:val="00507AB7"/>
    <w:rsid w:val="00507DE5"/>
    <w:rsid w:val="005100F4"/>
    <w:rsid w:val="00510742"/>
    <w:rsid w:val="005108A6"/>
    <w:rsid w:val="0051090F"/>
    <w:rsid w:val="0051097A"/>
    <w:rsid w:val="005109B8"/>
    <w:rsid w:val="005109D4"/>
    <w:rsid w:val="00510AC3"/>
    <w:rsid w:val="00510AD4"/>
    <w:rsid w:val="00510B4E"/>
    <w:rsid w:val="00510DD4"/>
    <w:rsid w:val="00510F6B"/>
    <w:rsid w:val="00510FB4"/>
    <w:rsid w:val="005112D6"/>
    <w:rsid w:val="0051164F"/>
    <w:rsid w:val="00511765"/>
    <w:rsid w:val="00511E02"/>
    <w:rsid w:val="0051209A"/>
    <w:rsid w:val="005125A3"/>
    <w:rsid w:val="00512E88"/>
    <w:rsid w:val="0051306E"/>
    <w:rsid w:val="005130B6"/>
    <w:rsid w:val="00513115"/>
    <w:rsid w:val="0051315A"/>
    <w:rsid w:val="0051335B"/>
    <w:rsid w:val="0051388B"/>
    <w:rsid w:val="005138CB"/>
    <w:rsid w:val="00514929"/>
    <w:rsid w:val="00514C35"/>
    <w:rsid w:val="00514DAC"/>
    <w:rsid w:val="005151D8"/>
    <w:rsid w:val="0051521B"/>
    <w:rsid w:val="0051549A"/>
    <w:rsid w:val="00515546"/>
    <w:rsid w:val="00515692"/>
    <w:rsid w:val="00515997"/>
    <w:rsid w:val="00515B0D"/>
    <w:rsid w:val="00515B47"/>
    <w:rsid w:val="00515CE5"/>
    <w:rsid w:val="00515FB2"/>
    <w:rsid w:val="00516317"/>
    <w:rsid w:val="005163DF"/>
    <w:rsid w:val="00516488"/>
    <w:rsid w:val="005164C3"/>
    <w:rsid w:val="005165F2"/>
    <w:rsid w:val="005168F1"/>
    <w:rsid w:val="00516B17"/>
    <w:rsid w:val="00516B63"/>
    <w:rsid w:val="00516C4E"/>
    <w:rsid w:val="00516C96"/>
    <w:rsid w:val="00516E39"/>
    <w:rsid w:val="00516F6A"/>
    <w:rsid w:val="005173CE"/>
    <w:rsid w:val="0051770A"/>
    <w:rsid w:val="00517738"/>
    <w:rsid w:val="005178BF"/>
    <w:rsid w:val="005179FD"/>
    <w:rsid w:val="00517B37"/>
    <w:rsid w:val="00517B92"/>
    <w:rsid w:val="00517DAB"/>
    <w:rsid w:val="00517EA8"/>
    <w:rsid w:val="005202BD"/>
    <w:rsid w:val="00520476"/>
    <w:rsid w:val="005205F5"/>
    <w:rsid w:val="00520656"/>
    <w:rsid w:val="00520857"/>
    <w:rsid w:val="0052085B"/>
    <w:rsid w:val="00520883"/>
    <w:rsid w:val="00520C23"/>
    <w:rsid w:val="00520D56"/>
    <w:rsid w:val="00520F9B"/>
    <w:rsid w:val="00520FE3"/>
    <w:rsid w:val="0052108C"/>
    <w:rsid w:val="00521103"/>
    <w:rsid w:val="00521327"/>
    <w:rsid w:val="0052147F"/>
    <w:rsid w:val="00521509"/>
    <w:rsid w:val="005215DC"/>
    <w:rsid w:val="00521C2C"/>
    <w:rsid w:val="00521FCE"/>
    <w:rsid w:val="00522058"/>
    <w:rsid w:val="005227E8"/>
    <w:rsid w:val="00522BB2"/>
    <w:rsid w:val="00522E07"/>
    <w:rsid w:val="00522EBA"/>
    <w:rsid w:val="0052343C"/>
    <w:rsid w:val="0052354A"/>
    <w:rsid w:val="0052360A"/>
    <w:rsid w:val="00523AB3"/>
    <w:rsid w:val="00523B7C"/>
    <w:rsid w:val="00523F85"/>
    <w:rsid w:val="0052405B"/>
    <w:rsid w:val="005241B1"/>
    <w:rsid w:val="0052422D"/>
    <w:rsid w:val="005243DC"/>
    <w:rsid w:val="00524413"/>
    <w:rsid w:val="00524537"/>
    <w:rsid w:val="005245AA"/>
    <w:rsid w:val="00524F46"/>
    <w:rsid w:val="00524F72"/>
    <w:rsid w:val="005250F6"/>
    <w:rsid w:val="0052514C"/>
    <w:rsid w:val="00525197"/>
    <w:rsid w:val="0052534D"/>
    <w:rsid w:val="005255D0"/>
    <w:rsid w:val="00525ECF"/>
    <w:rsid w:val="00526064"/>
    <w:rsid w:val="0052640E"/>
    <w:rsid w:val="00526683"/>
    <w:rsid w:val="005271C9"/>
    <w:rsid w:val="005272F7"/>
    <w:rsid w:val="0052747F"/>
    <w:rsid w:val="005274CE"/>
    <w:rsid w:val="00527614"/>
    <w:rsid w:val="00527619"/>
    <w:rsid w:val="00527918"/>
    <w:rsid w:val="005279B6"/>
    <w:rsid w:val="005279FA"/>
    <w:rsid w:val="00527ADB"/>
    <w:rsid w:val="00527EFE"/>
    <w:rsid w:val="00527F99"/>
    <w:rsid w:val="0053020E"/>
    <w:rsid w:val="005304AB"/>
    <w:rsid w:val="00530502"/>
    <w:rsid w:val="0053052E"/>
    <w:rsid w:val="0053056D"/>
    <w:rsid w:val="00530980"/>
    <w:rsid w:val="00530E20"/>
    <w:rsid w:val="00530FFC"/>
    <w:rsid w:val="005311EB"/>
    <w:rsid w:val="00531740"/>
    <w:rsid w:val="00531913"/>
    <w:rsid w:val="005321BB"/>
    <w:rsid w:val="00532DF0"/>
    <w:rsid w:val="00533496"/>
    <w:rsid w:val="005336A9"/>
    <w:rsid w:val="00533A5B"/>
    <w:rsid w:val="00534087"/>
    <w:rsid w:val="00534FAF"/>
    <w:rsid w:val="00535006"/>
    <w:rsid w:val="005353CF"/>
    <w:rsid w:val="0053559E"/>
    <w:rsid w:val="00535644"/>
    <w:rsid w:val="005358B0"/>
    <w:rsid w:val="00535934"/>
    <w:rsid w:val="00535CE5"/>
    <w:rsid w:val="00535F01"/>
    <w:rsid w:val="005360CD"/>
    <w:rsid w:val="00536217"/>
    <w:rsid w:val="00536702"/>
    <w:rsid w:val="00536C81"/>
    <w:rsid w:val="00536C8E"/>
    <w:rsid w:val="005373B9"/>
    <w:rsid w:val="005375D3"/>
    <w:rsid w:val="005376EE"/>
    <w:rsid w:val="00537799"/>
    <w:rsid w:val="00537A9E"/>
    <w:rsid w:val="00537E30"/>
    <w:rsid w:val="00537E44"/>
    <w:rsid w:val="00537F21"/>
    <w:rsid w:val="00540272"/>
    <w:rsid w:val="00540750"/>
    <w:rsid w:val="0054098A"/>
    <w:rsid w:val="00540C75"/>
    <w:rsid w:val="00541134"/>
    <w:rsid w:val="00541554"/>
    <w:rsid w:val="005416D7"/>
    <w:rsid w:val="00541939"/>
    <w:rsid w:val="00541A39"/>
    <w:rsid w:val="00542319"/>
    <w:rsid w:val="00542552"/>
    <w:rsid w:val="005427E3"/>
    <w:rsid w:val="00542C85"/>
    <w:rsid w:val="00542F1A"/>
    <w:rsid w:val="00542F3A"/>
    <w:rsid w:val="005437CB"/>
    <w:rsid w:val="00543C5B"/>
    <w:rsid w:val="00543C7D"/>
    <w:rsid w:val="00543D21"/>
    <w:rsid w:val="00543D60"/>
    <w:rsid w:val="00543D6B"/>
    <w:rsid w:val="00544080"/>
    <w:rsid w:val="00544456"/>
    <w:rsid w:val="005444EF"/>
    <w:rsid w:val="0054477B"/>
    <w:rsid w:val="00544FB2"/>
    <w:rsid w:val="00545259"/>
    <w:rsid w:val="005454BC"/>
    <w:rsid w:val="00545A16"/>
    <w:rsid w:val="005461B7"/>
    <w:rsid w:val="0054620F"/>
    <w:rsid w:val="0054629D"/>
    <w:rsid w:val="00546998"/>
    <w:rsid w:val="005470C4"/>
    <w:rsid w:val="00547E74"/>
    <w:rsid w:val="005503C3"/>
    <w:rsid w:val="00550967"/>
    <w:rsid w:val="00550B0F"/>
    <w:rsid w:val="00550D7D"/>
    <w:rsid w:val="00550E56"/>
    <w:rsid w:val="005511E8"/>
    <w:rsid w:val="0055134D"/>
    <w:rsid w:val="00551EE5"/>
    <w:rsid w:val="00552396"/>
    <w:rsid w:val="0055277A"/>
    <w:rsid w:val="00552B3E"/>
    <w:rsid w:val="00552C96"/>
    <w:rsid w:val="00552E39"/>
    <w:rsid w:val="00553444"/>
    <w:rsid w:val="00553609"/>
    <w:rsid w:val="00553750"/>
    <w:rsid w:val="00553A35"/>
    <w:rsid w:val="00553E67"/>
    <w:rsid w:val="005540EC"/>
    <w:rsid w:val="0055417E"/>
    <w:rsid w:val="005541E7"/>
    <w:rsid w:val="0055469C"/>
    <w:rsid w:val="00554887"/>
    <w:rsid w:val="005548A0"/>
    <w:rsid w:val="0055496E"/>
    <w:rsid w:val="00554B83"/>
    <w:rsid w:val="00554CB2"/>
    <w:rsid w:val="00554F39"/>
    <w:rsid w:val="00554F3A"/>
    <w:rsid w:val="005552CC"/>
    <w:rsid w:val="0055550F"/>
    <w:rsid w:val="00555E04"/>
    <w:rsid w:val="0055601E"/>
    <w:rsid w:val="005560F4"/>
    <w:rsid w:val="005561B4"/>
    <w:rsid w:val="005561E2"/>
    <w:rsid w:val="005566A5"/>
    <w:rsid w:val="00556791"/>
    <w:rsid w:val="005567F4"/>
    <w:rsid w:val="00556985"/>
    <w:rsid w:val="00556DE9"/>
    <w:rsid w:val="0055705C"/>
    <w:rsid w:val="0055723F"/>
    <w:rsid w:val="00557271"/>
    <w:rsid w:val="00557ABF"/>
    <w:rsid w:val="00557CDE"/>
    <w:rsid w:val="00557F17"/>
    <w:rsid w:val="0056011D"/>
    <w:rsid w:val="005604E2"/>
    <w:rsid w:val="0056064A"/>
    <w:rsid w:val="00560827"/>
    <w:rsid w:val="00560ABE"/>
    <w:rsid w:val="0056130C"/>
    <w:rsid w:val="0056137A"/>
    <w:rsid w:val="00561641"/>
    <w:rsid w:val="00561ACC"/>
    <w:rsid w:val="00561BB0"/>
    <w:rsid w:val="00561C3D"/>
    <w:rsid w:val="0056223B"/>
    <w:rsid w:val="0056230F"/>
    <w:rsid w:val="00562536"/>
    <w:rsid w:val="00562B6F"/>
    <w:rsid w:val="00562B78"/>
    <w:rsid w:val="00562F7F"/>
    <w:rsid w:val="0056305A"/>
    <w:rsid w:val="00563075"/>
    <w:rsid w:val="0056308A"/>
    <w:rsid w:val="00563244"/>
    <w:rsid w:val="00563276"/>
    <w:rsid w:val="0056373D"/>
    <w:rsid w:val="00563750"/>
    <w:rsid w:val="00563F82"/>
    <w:rsid w:val="005645B4"/>
    <w:rsid w:val="00564806"/>
    <w:rsid w:val="00564844"/>
    <w:rsid w:val="00565060"/>
    <w:rsid w:val="00565345"/>
    <w:rsid w:val="00565619"/>
    <w:rsid w:val="00565BBE"/>
    <w:rsid w:val="00565BC0"/>
    <w:rsid w:val="00565D2F"/>
    <w:rsid w:val="00565F2E"/>
    <w:rsid w:val="00566290"/>
    <w:rsid w:val="0056633F"/>
    <w:rsid w:val="0056639C"/>
    <w:rsid w:val="0056665C"/>
    <w:rsid w:val="005666ED"/>
    <w:rsid w:val="005666F6"/>
    <w:rsid w:val="00566A44"/>
    <w:rsid w:val="00567024"/>
    <w:rsid w:val="005673E9"/>
    <w:rsid w:val="00567519"/>
    <w:rsid w:val="0056771B"/>
    <w:rsid w:val="0056786C"/>
    <w:rsid w:val="005679D1"/>
    <w:rsid w:val="00567FE8"/>
    <w:rsid w:val="0057017B"/>
    <w:rsid w:val="00570184"/>
    <w:rsid w:val="00570269"/>
    <w:rsid w:val="005703EA"/>
    <w:rsid w:val="005703F7"/>
    <w:rsid w:val="0057044E"/>
    <w:rsid w:val="005704CB"/>
    <w:rsid w:val="00570941"/>
    <w:rsid w:val="00570A4E"/>
    <w:rsid w:val="00570EF6"/>
    <w:rsid w:val="00571232"/>
    <w:rsid w:val="005719A9"/>
    <w:rsid w:val="00571E24"/>
    <w:rsid w:val="005720B1"/>
    <w:rsid w:val="005720D3"/>
    <w:rsid w:val="005720D4"/>
    <w:rsid w:val="005721C1"/>
    <w:rsid w:val="005725F0"/>
    <w:rsid w:val="00572740"/>
    <w:rsid w:val="005727D3"/>
    <w:rsid w:val="0057286E"/>
    <w:rsid w:val="005730CA"/>
    <w:rsid w:val="00573167"/>
    <w:rsid w:val="005735D8"/>
    <w:rsid w:val="00573DDF"/>
    <w:rsid w:val="0057479C"/>
    <w:rsid w:val="00574C5B"/>
    <w:rsid w:val="00574D5E"/>
    <w:rsid w:val="0057517C"/>
    <w:rsid w:val="0057517F"/>
    <w:rsid w:val="005751D8"/>
    <w:rsid w:val="005754D4"/>
    <w:rsid w:val="00575683"/>
    <w:rsid w:val="005758A5"/>
    <w:rsid w:val="0057599D"/>
    <w:rsid w:val="00575BE0"/>
    <w:rsid w:val="00575C10"/>
    <w:rsid w:val="00575C9A"/>
    <w:rsid w:val="00575F7C"/>
    <w:rsid w:val="00576171"/>
    <w:rsid w:val="0057657F"/>
    <w:rsid w:val="00576753"/>
    <w:rsid w:val="005768C7"/>
    <w:rsid w:val="00576B40"/>
    <w:rsid w:val="00576BB5"/>
    <w:rsid w:val="00576C86"/>
    <w:rsid w:val="00576D44"/>
    <w:rsid w:val="00576DD2"/>
    <w:rsid w:val="00576DEB"/>
    <w:rsid w:val="00576E6E"/>
    <w:rsid w:val="00576FC9"/>
    <w:rsid w:val="00577137"/>
    <w:rsid w:val="00577196"/>
    <w:rsid w:val="005774EB"/>
    <w:rsid w:val="00577616"/>
    <w:rsid w:val="00580591"/>
    <w:rsid w:val="005805C3"/>
    <w:rsid w:val="00580B47"/>
    <w:rsid w:val="00580B48"/>
    <w:rsid w:val="00580CB7"/>
    <w:rsid w:val="00581394"/>
    <w:rsid w:val="005815A5"/>
    <w:rsid w:val="00581AF4"/>
    <w:rsid w:val="00581FC6"/>
    <w:rsid w:val="00582128"/>
    <w:rsid w:val="005822A9"/>
    <w:rsid w:val="0058230F"/>
    <w:rsid w:val="00582530"/>
    <w:rsid w:val="00582871"/>
    <w:rsid w:val="00582885"/>
    <w:rsid w:val="00582F40"/>
    <w:rsid w:val="005834ED"/>
    <w:rsid w:val="00583700"/>
    <w:rsid w:val="00583AEF"/>
    <w:rsid w:val="00583C7B"/>
    <w:rsid w:val="00583E1A"/>
    <w:rsid w:val="00584122"/>
    <w:rsid w:val="005841E2"/>
    <w:rsid w:val="005842F4"/>
    <w:rsid w:val="00584472"/>
    <w:rsid w:val="005844C8"/>
    <w:rsid w:val="005846A1"/>
    <w:rsid w:val="00584998"/>
    <w:rsid w:val="005849E4"/>
    <w:rsid w:val="005849E8"/>
    <w:rsid w:val="00584F63"/>
    <w:rsid w:val="00585178"/>
    <w:rsid w:val="00585240"/>
    <w:rsid w:val="0058524B"/>
    <w:rsid w:val="005853AC"/>
    <w:rsid w:val="00585564"/>
    <w:rsid w:val="005855A5"/>
    <w:rsid w:val="0058577B"/>
    <w:rsid w:val="00585832"/>
    <w:rsid w:val="00585BFF"/>
    <w:rsid w:val="00585C6E"/>
    <w:rsid w:val="00585D78"/>
    <w:rsid w:val="00585F5F"/>
    <w:rsid w:val="00585FE8"/>
    <w:rsid w:val="00586055"/>
    <w:rsid w:val="005864DB"/>
    <w:rsid w:val="00586EA7"/>
    <w:rsid w:val="00586FFF"/>
    <w:rsid w:val="00587262"/>
    <w:rsid w:val="00587442"/>
    <w:rsid w:val="00587B1D"/>
    <w:rsid w:val="00587BCF"/>
    <w:rsid w:val="005901E3"/>
    <w:rsid w:val="0059037E"/>
    <w:rsid w:val="0059043B"/>
    <w:rsid w:val="0059069D"/>
    <w:rsid w:val="00590AEF"/>
    <w:rsid w:val="00590B62"/>
    <w:rsid w:val="00590DC8"/>
    <w:rsid w:val="00591034"/>
    <w:rsid w:val="005912B4"/>
    <w:rsid w:val="0059169D"/>
    <w:rsid w:val="005916BA"/>
    <w:rsid w:val="00591BB3"/>
    <w:rsid w:val="00591C4E"/>
    <w:rsid w:val="00591CAC"/>
    <w:rsid w:val="00591E51"/>
    <w:rsid w:val="005922DB"/>
    <w:rsid w:val="00592651"/>
    <w:rsid w:val="005927E5"/>
    <w:rsid w:val="00592B4A"/>
    <w:rsid w:val="00592EB2"/>
    <w:rsid w:val="00593554"/>
    <w:rsid w:val="00593C13"/>
    <w:rsid w:val="00593E95"/>
    <w:rsid w:val="005941BD"/>
    <w:rsid w:val="0059457D"/>
    <w:rsid w:val="005948D1"/>
    <w:rsid w:val="00594CE0"/>
    <w:rsid w:val="005950F2"/>
    <w:rsid w:val="005954A3"/>
    <w:rsid w:val="005956C2"/>
    <w:rsid w:val="00595BE8"/>
    <w:rsid w:val="00595D2D"/>
    <w:rsid w:val="00595E35"/>
    <w:rsid w:val="0059698C"/>
    <w:rsid w:val="00596C4B"/>
    <w:rsid w:val="00596CAF"/>
    <w:rsid w:val="00596D7B"/>
    <w:rsid w:val="00596E12"/>
    <w:rsid w:val="0059788F"/>
    <w:rsid w:val="00597919"/>
    <w:rsid w:val="0059798C"/>
    <w:rsid w:val="00597E7E"/>
    <w:rsid w:val="005A00AB"/>
    <w:rsid w:val="005A041B"/>
    <w:rsid w:val="005A0913"/>
    <w:rsid w:val="005A13D0"/>
    <w:rsid w:val="005A15D5"/>
    <w:rsid w:val="005A16C9"/>
    <w:rsid w:val="005A173B"/>
    <w:rsid w:val="005A17F6"/>
    <w:rsid w:val="005A1F31"/>
    <w:rsid w:val="005A1F46"/>
    <w:rsid w:val="005A210F"/>
    <w:rsid w:val="005A21DB"/>
    <w:rsid w:val="005A241C"/>
    <w:rsid w:val="005A254E"/>
    <w:rsid w:val="005A269C"/>
    <w:rsid w:val="005A27E7"/>
    <w:rsid w:val="005A2838"/>
    <w:rsid w:val="005A2899"/>
    <w:rsid w:val="005A2F6B"/>
    <w:rsid w:val="005A3268"/>
    <w:rsid w:val="005A33ED"/>
    <w:rsid w:val="005A345A"/>
    <w:rsid w:val="005A347D"/>
    <w:rsid w:val="005A3977"/>
    <w:rsid w:val="005A3AF1"/>
    <w:rsid w:val="005A3C73"/>
    <w:rsid w:val="005A4084"/>
    <w:rsid w:val="005A424A"/>
    <w:rsid w:val="005A43CA"/>
    <w:rsid w:val="005A4A14"/>
    <w:rsid w:val="005A4A57"/>
    <w:rsid w:val="005A4D32"/>
    <w:rsid w:val="005A4EEF"/>
    <w:rsid w:val="005A50C0"/>
    <w:rsid w:val="005A5207"/>
    <w:rsid w:val="005A5468"/>
    <w:rsid w:val="005A57CC"/>
    <w:rsid w:val="005A5C85"/>
    <w:rsid w:val="005A6540"/>
    <w:rsid w:val="005A6F5B"/>
    <w:rsid w:val="005A7124"/>
    <w:rsid w:val="005A733D"/>
    <w:rsid w:val="005A7773"/>
    <w:rsid w:val="005AFF20"/>
    <w:rsid w:val="005B0263"/>
    <w:rsid w:val="005B044D"/>
    <w:rsid w:val="005B05D7"/>
    <w:rsid w:val="005B07AD"/>
    <w:rsid w:val="005B0913"/>
    <w:rsid w:val="005B0EC6"/>
    <w:rsid w:val="005B107D"/>
    <w:rsid w:val="005B133B"/>
    <w:rsid w:val="005B1370"/>
    <w:rsid w:val="005B14E2"/>
    <w:rsid w:val="005B14FC"/>
    <w:rsid w:val="005B1889"/>
    <w:rsid w:val="005B1A22"/>
    <w:rsid w:val="005B1ADD"/>
    <w:rsid w:val="005B1E66"/>
    <w:rsid w:val="005B203B"/>
    <w:rsid w:val="005B246A"/>
    <w:rsid w:val="005B2510"/>
    <w:rsid w:val="005B292F"/>
    <w:rsid w:val="005B2A8F"/>
    <w:rsid w:val="005B30F6"/>
    <w:rsid w:val="005B311E"/>
    <w:rsid w:val="005B3263"/>
    <w:rsid w:val="005B34B1"/>
    <w:rsid w:val="005B3584"/>
    <w:rsid w:val="005B3B2C"/>
    <w:rsid w:val="005B3EB5"/>
    <w:rsid w:val="005B40FE"/>
    <w:rsid w:val="005B42C5"/>
    <w:rsid w:val="005B4801"/>
    <w:rsid w:val="005B4ADD"/>
    <w:rsid w:val="005B4D95"/>
    <w:rsid w:val="005B4DC5"/>
    <w:rsid w:val="005B4F38"/>
    <w:rsid w:val="005B505E"/>
    <w:rsid w:val="005B5209"/>
    <w:rsid w:val="005B5275"/>
    <w:rsid w:val="005B53BB"/>
    <w:rsid w:val="005B543E"/>
    <w:rsid w:val="005B57C2"/>
    <w:rsid w:val="005B58C2"/>
    <w:rsid w:val="005B594E"/>
    <w:rsid w:val="005B5998"/>
    <w:rsid w:val="005B5A42"/>
    <w:rsid w:val="005B620D"/>
    <w:rsid w:val="005B653C"/>
    <w:rsid w:val="005B6560"/>
    <w:rsid w:val="005B65EC"/>
    <w:rsid w:val="005B65EE"/>
    <w:rsid w:val="005B6A27"/>
    <w:rsid w:val="005B6B19"/>
    <w:rsid w:val="005B6BE8"/>
    <w:rsid w:val="005B7E99"/>
    <w:rsid w:val="005B7F61"/>
    <w:rsid w:val="005C0141"/>
    <w:rsid w:val="005C03A9"/>
    <w:rsid w:val="005C095C"/>
    <w:rsid w:val="005C09D8"/>
    <w:rsid w:val="005C100C"/>
    <w:rsid w:val="005C1185"/>
    <w:rsid w:val="005C1549"/>
    <w:rsid w:val="005C172F"/>
    <w:rsid w:val="005C187F"/>
    <w:rsid w:val="005C1F4E"/>
    <w:rsid w:val="005C295A"/>
    <w:rsid w:val="005C2BD5"/>
    <w:rsid w:val="005C2C9D"/>
    <w:rsid w:val="005C2EA4"/>
    <w:rsid w:val="005C2ED7"/>
    <w:rsid w:val="005C2FB2"/>
    <w:rsid w:val="005C31C6"/>
    <w:rsid w:val="005C3406"/>
    <w:rsid w:val="005C3589"/>
    <w:rsid w:val="005C366F"/>
    <w:rsid w:val="005C3720"/>
    <w:rsid w:val="005C3A6E"/>
    <w:rsid w:val="005C3A84"/>
    <w:rsid w:val="005C3B55"/>
    <w:rsid w:val="005C3BEC"/>
    <w:rsid w:val="005C3D5F"/>
    <w:rsid w:val="005C4087"/>
    <w:rsid w:val="005C413E"/>
    <w:rsid w:val="005C416D"/>
    <w:rsid w:val="005C4AD7"/>
    <w:rsid w:val="005C4BE0"/>
    <w:rsid w:val="005C4C37"/>
    <w:rsid w:val="005C4CA2"/>
    <w:rsid w:val="005C4DE1"/>
    <w:rsid w:val="005C4DE9"/>
    <w:rsid w:val="005C5051"/>
    <w:rsid w:val="005C53C9"/>
    <w:rsid w:val="005C5765"/>
    <w:rsid w:val="005C596E"/>
    <w:rsid w:val="005C5A3A"/>
    <w:rsid w:val="005C5B66"/>
    <w:rsid w:val="005C5F05"/>
    <w:rsid w:val="005C61E8"/>
    <w:rsid w:val="005C6631"/>
    <w:rsid w:val="005C6A26"/>
    <w:rsid w:val="005C6B00"/>
    <w:rsid w:val="005C6D40"/>
    <w:rsid w:val="005C6F12"/>
    <w:rsid w:val="005C7047"/>
    <w:rsid w:val="005C73AF"/>
    <w:rsid w:val="005C775A"/>
    <w:rsid w:val="005C784F"/>
    <w:rsid w:val="005C7987"/>
    <w:rsid w:val="005D03E5"/>
    <w:rsid w:val="005D05EF"/>
    <w:rsid w:val="005D073B"/>
    <w:rsid w:val="005D167C"/>
    <w:rsid w:val="005D21F5"/>
    <w:rsid w:val="005D26DA"/>
    <w:rsid w:val="005D2876"/>
    <w:rsid w:val="005D28A5"/>
    <w:rsid w:val="005D2BA5"/>
    <w:rsid w:val="005D3273"/>
    <w:rsid w:val="005D34C5"/>
    <w:rsid w:val="005D37ED"/>
    <w:rsid w:val="005D40CD"/>
    <w:rsid w:val="005D4254"/>
    <w:rsid w:val="005D4279"/>
    <w:rsid w:val="005D4F79"/>
    <w:rsid w:val="005D50B1"/>
    <w:rsid w:val="005D514A"/>
    <w:rsid w:val="005D5422"/>
    <w:rsid w:val="005D5FAF"/>
    <w:rsid w:val="005D67C5"/>
    <w:rsid w:val="005D686F"/>
    <w:rsid w:val="005D6B97"/>
    <w:rsid w:val="005D6CAD"/>
    <w:rsid w:val="005D6DBA"/>
    <w:rsid w:val="005D70DE"/>
    <w:rsid w:val="005D724E"/>
    <w:rsid w:val="005D73EF"/>
    <w:rsid w:val="005D74F4"/>
    <w:rsid w:val="005D7511"/>
    <w:rsid w:val="005D753C"/>
    <w:rsid w:val="005D77DD"/>
    <w:rsid w:val="005D784D"/>
    <w:rsid w:val="005D7990"/>
    <w:rsid w:val="005D7C97"/>
    <w:rsid w:val="005D7E81"/>
    <w:rsid w:val="005E01DC"/>
    <w:rsid w:val="005E066F"/>
    <w:rsid w:val="005E0B98"/>
    <w:rsid w:val="005E0C5A"/>
    <w:rsid w:val="005E1889"/>
    <w:rsid w:val="005E1A41"/>
    <w:rsid w:val="005E1D6A"/>
    <w:rsid w:val="005E1DB7"/>
    <w:rsid w:val="005E1F69"/>
    <w:rsid w:val="005E204D"/>
    <w:rsid w:val="005E20C1"/>
    <w:rsid w:val="005E2112"/>
    <w:rsid w:val="005E2215"/>
    <w:rsid w:val="005E22E1"/>
    <w:rsid w:val="005E2368"/>
    <w:rsid w:val="005E2415"/>
    <w:rsid w:val="005E2517"/>
    <w:rsid w:val="005E259E"/>
    <w:rsid w:val="005E28B4"/>
    <w:rsid w:val="005E295B"/>
    <w:rsid w:val="005E2BF3"/>
    <w:rsid w:val="005E2CA5"/>
    <w:rsid w:val="005E2DD8"/>
    <w:rsid w:val="005E33F7"/>
    <w:rsid w:val="005E3904"/>
    <w:rsid w:val="005E417E"/>
    <w:rsid w:val="005E464C"/>
    <w:rsid w:val="005E4936"/>
    <w:rsid w:val="005E4993"/>
    <w:rsid w:val="005E4A47"/>
    <w:rsid w:val="005E4E6A"/>
    <w:rsid w:val="005E4FC9"/>
    <w:rsid w:val="005E5206"/>
    <w:rsid w:val="005E5296"/>
    <w:rsid w:val="005E535E"/>
    <w:rsid w:val="005E53BA"/>
    <w:rsid w:val="005E54FF"/>
    <w:rsid w:val="005E5754"/>
    <w:rsid w:val="005E6512"/>
    <w:rsid w:val="005E6B92"/>
    <w:rsid w:val="005E7079"/>
    <w:rsid w:val="005E7345"/>
    <w:rsid w:val="005E7DAA"/>
    <w:rsid w:val="005E7DE6"/>
    <w:rsid w:val="005F05A0"/>
    <w:rsid w:val="005F0AF3"/>
    <w:rsid w:val="005F0B26"/>
    <w:rsid w:val="005F10B3"/>
    <w:rsid w:val="005F1109"/>
    <w:rsid w:val="005F14FA"/>
    <w:rsid w:val="005F1821"/>
    <w:rsid w:val="005F1967"/>
    <w:rsid w:val="005F2C39"/>
    <w:rsid w:val="005F3DE8"/>
    <w:rsid w:val="005F3F31"/>
    <w:rsid w:val="005F3F52"/>
    <w:rsid w:val="005F4120"/>
    <w:rsid w:val="005F4593"/>
    <w:rsid w:val="005F4705"/>
    <w:rsid w:val="005F47D7"/>
    <w:rsid w:val="005F4B07"/>
    <w:rsid w:val="005F4D75"/>
    <w:rsid w:val="005F4DC5"/>
    <w:rsid w:val="005F4E2A"/>
    <w:rsid w:val="005F5126"/>
    <w:rsid w:val="005F546C"/>
    <w:rsid w:val="005F5517"/>
    <w:rsid w:val="005F560B"/>
    <w:rsid w:val="005F5865"/>
    <w:rsid w:val="005F59D3"/>
    <w:rsid w:val="005F66CF"/>
    <w:rsid w:val="005F6CB4"/>
    <w:rsid w:val="005F6D2E"/>
    <w:rsid w:val="005F7301"/>
    <w:rsid w:val="005F765D"/>
    <w:rsid w:val="005F774F"/>
    <w:rsid w:val="005F796D"/>
    <w:rsid w:val="005F79DC"/>
    <w:rsid w:val="005F7EF2"/>
    <w:rsid w:val="006003FF"/>
    <w:rsid w:val="00600436"/>
    <w:rsid w:val="006006A5"/>
    <w:rsid w:val="00600AC7"/>
    <w:rsid w:val="00600BC0"/>
    <w:rsid w:val="00600D82"/>
    <w:rsid w:val="00600E15"/>
    <w:rsid w:val="00601028"/>
    <w:rsid w:val="006013FB"/>
    <w:rsid w:val="00601439"/>
    <w:rsid w:val="0060175B"/>
    <w:rsid w:val="00601859"/>
    <w:rsid w:val="006019DF"/>
    <w:rsid w:val="00601C68"/>
    <w:rsid w:val="00601DA5"/>
    <w:rsid w:val="0060223B"/>
    <w:rsid w:val="00602250"/>
    <w:rsid w:val="006024A1"/>
    <w:rsid w:val="0060252C"/>
    <w:rsid w:val="00602616"/>
    <w:rsid w:val="00602978"/>
    <w:rsid w:val="006029AC"/>
    <w:rsid w:val="00602A56"/>
    <w:rsid w:val="00602C0A"/>
    <w:rsid w:val="00602F18"/>
    <w:rsid w:val="00603103"/>
    <w:rsid w:val="0060354A"/>
    <w:rsid w:val="006035F5"/>
    <w:rsid w:val="0060377D"/>
    <w:rsid w:val="00603C13"/>
    <w:rsid w:val="00603CDB"/>
    <w:rsid w:val="00603D56"/>
    <w:rsid w:val="0060407A"/>
    <w:rsid w:val="006046F9"/>
    <w:rsid w:val="00604F6B"/>
    <w:rsid w:val="006051D4"/>
    <w:rsid w:val="006057CF"/>
    <w:rsid w:val="00606169"/>
    <w:rsid w:val="0060616C"/>
    <w:rsid w:val="00606196"/>
    <w:rsid w:val="006063CF"/>
    <w:rsid w:val="00606471"/>
    <w:rsid w:val="006065D5"/>
    <w:rsid w:val="00606690"/>
    <w:rsid w:val="00606B72"/>
    <w:rsid w:val="00606F13"/>
    <w:rsid w:val="006072EA"/>
    <w:rsid w:val="006074C7"/>
    <w:rsid w:val="0060754C"/>
    <w:rsid w:val="00607955"/>
    <w:rsid w:val="0061084E"/>
    <w:rsid w:val="0061111C"/>
    <w:rsid w:val="0061130D"/>
    <w:rsid w:val="006118D2"/>
    <w:rsid w:val="00611D6C"/>
    <w:rsid w:val="006125D8"/>
    <w:rsid w:val="00612960"/>
    <w:rsid w:val="00612A85"/>
    <w:rsid w:val="00612F4F"/>
    <w:rsid w:val="006130B0"/>
    <w:rsid w:val="006136F2"/>
    <w:rsid w:val="00613DEA"/>
    <w:rsid w:val="0061434A"/>
    <w:rsid w:val="00614402"/>
    <w:rsid w:val="00614724"/>
    <w:rsid w:val="006152FF"/>
    <w:rsid w:val="006158E6"/>
    <w:rsid w:val="006160A6"/>
    <w:rsid w:val="006161C3"/>
    <w:rsid w:val="0061640E"/>
    <w:rsid w:val="00616CD7"/>
    <w:rsid w:val="00617760"/>
    <w:rsid w:val="00617B2F"/>
    <w:rsid w:val="00620032"/>
    <w:rsid w:val="0062013C"/>
    <w:rsid w:val="006201A6"/>
    <w:rsid w:val="006201B4"/>
    <w:rsid w:val="00620365"/>
    <w:rsid w:val="0062054F"/>
    <w:rsid w:val="0062090F"/>
    <w:rsid w:val="00620982"/>
    <w:rsid w:val="00620DCF"/>
    <w:rsid w:val="00620F83"/>
    <w:rsid w:val="00621274"/>
    <w:rsid w:val="006218E9"/>
    <w:rsid w:val="00621A03"/>
    <w:rsid w:val="00621EE0"/>
    <w:rsid w:val="00622171"/>
    <w:rsid w:val="00622A5F"/>
    <w:rsid w:val="00622F71"/>
    <w:rsid w:val="00622FCE"/>
    <w:rsid w:val="00623192"/>
    <w:rsid w:val="006233B9"/>
    <w:rsid w:val="00623C70"/>
    <w:rsid w:val="00623FCC"/>
    <w:rsid w:val="006240E9"/>
    <w:rsid w:val="006242BD"/>
    <w:rsid w:val="006242BE"/>
    <w:rsid w:val="00624436"/>
    <w:rsid w:val="0062506B"/>
    <w:rsid w:val="00625B93"/>
    <w:rsid w:val="00625E9B"/>
    <w:rsid w:val="00625FE5"/>
    <w:rsid w:val="006262E6"/>
    <w:rsid w:val="006263AE"/>
    <w:rsid w:val="00626E64"/>
    <w:rsid w:val="006271A7"/>
    <w:rsid w:val="0062767D"/>
    <w:rsid w:val="00627D43"/>
    <w:rsid w:val="00627D85"/>
    <w:rsid w:val="00627DB0"/>
    <w:rsid w:val="00627FB7"/>
    <w:rsid w:val="0063012D"/>
    <w:rsid w:val="00630777"/>
    <w:rsid w:val="00630945"/>
    <w:rsid w:val="00630A38"/>
    <w:rsid w:val="00630E80"/>
    <w:rsid w:val="006311EE"/>
    <w:rsid w:val="00631762"/>
    <w:rsid w:val="0063183C"/>
    <w:rsid w:val="00631C2A"/>
    <w:rsid w:val="00631F3B"/>
    <w:rsid w:val="00631F5F"/>
    <w:rsid w:val="00631F6A"/>
    <w:rsid w:val="006322D0"/>
    <w:rsid w:val="00632E7F"/>
    <w:rsid w:val="006335CF"/>
    <w:rsid w:val="006336AF"/>
    <w:rsid w:val="00633D78"/>
    <w:rsid w:val="006340A9"/>
    <w:rsid w:val="006344F6"/>
    <w:rsid w:val="0063460C"/>
    <w:rsid w:val="00634DC7"/>
    <w:rsid w:val="00634F4E"/>
    <w:rsid w:val="006351BB"/>
    <w:rsid w:val="006353C4"/>
    <w:rsid w:val="00635B9C"/>
    <w:rsid w:val="00635C04"/>
    <w:rsid w:val="006369A2"/>
    <w:rsid w:val="00636CA0"/>
    <w:rsid w:val="00637728"/>
    <w:rsid w:val="00637B9E"/>
    <w:rsid w:val="00637BD8"/>
    <w:rsid w:val="00637C02"/>
    <w:rsid w:val="00637F7F"/>
    <w:rsid w:val="00640077"/>
    <w:rsid w:val="0064082D"/>
    <w:rsid w:val="006408E3"/>
    <w:rsid w:val="00640E93"/>
    <w:rsid w:val="006410AE"/>
    <w:rsid w:val="006414A0"/>
    <w:rsid w:val="00641794"/>
    <w:rsid w:val="00641956"/>
    <w:rsid w:val="00641BA1"/>
    <w:rsid w:val="00641C9B"/>
    <w:rsid w:val="00641DDD"/>
    <w:rsid w:val="00641EA7"/>
    <w:rsid w:val="00642059"/>
    <w:rsid w:val="006421E6"/>
    <w:rsid w:val="0064223E"/>
    <w:rsid w:val="006423D0"/>
    <w:rsid w:val="006425D1"/>
    <w:rsid w:val="00642AF9"/>
    <w:rsid w:val="00642B19"/>
    <w:rsid w:val="00642C67"/>
    <w:rsid w:val="00643310"/>
    <w:rsid w:val="006433DF"/>
    <w:rsid w:val="0064354D"/>
    <w:rsid w:val="00643DE7"/>
    <w:rsid w:val="00643E33"/>
    <w:rsid w:val="00644B0D"/>
    <w:rsid w:val="00644CEC"/>
    <w:rsid w:val="00645800"/>
    <w:rsid w:val="00645816"/>
    <w:rsid w:val="00645B6F"/>
    <w:rsid w:val="00645E2A"/>
    <w:rsid w:val="00645EE5"/>
    <w:rsid w:val="00645F33"/>
    <w:rsid w:val="00646107"/>
    <w:rsid w:val="006461C5"/>
    <w:rsid w:val="0064622B"/>
    <w:rsid w:val="0064631F"/>
    <w:rsid w:val="00646327"/>
    <w:rsid w:val="006463E9"/>
    <w:rsid w:val="0064652B"/>
    <w:rsid w:val="00646767"/>
    <w:rsid w:val="00646E69"/>
    <w:rsid w:val="00646F6E"/>
    <w:rsid w:val="0064709A"/>
    <w:rsid w:val="00647469"/>
    <w:rsid w:val="006474AA"/>
    <w:rsid w:val="00647730"/>
    <w:rsid w:val="0064794F"/>
    <w:rsid w:val="00647E15"/>
    <w:rsid w:val="00647F46"/>
    <w:rsid w:val="00647F4F"/>
    <w:rsid w:val="0065005F"/>
    <w:rsid w:val="00650535"/>
    <w:rsid w:val="00650685"/>
    <w:rsid w:val="00650D23"/>
    <w:rsid w:val="00650D30"/>
    <w:rsid w:val="00651180"/>
    <w:rsid w:val="00651457"/>
    <w:rsid w:val="006518AD"/>
    <w:rsid w:val="00651AFC"/>
    <w:rsid w:val="00651C22"/>
    <w:rsid w:val="00651DD1"/>
    <w:rsid w:val="00652179"/>
    <w:rsid w:val="00652B61"/>
    <w:rsid w:val="00652CDE"/>
    <w:rsid w:val="00653029"/>
    <w:rsid w:val="0065306C"/>
    <w:rsid w:val="006532A1"/>
    <w:rsid w:val="00653344"/>
    <w:rsid w:val="00653486"/>
    <w:rsid w:val="006535EC"/>
    <w:rsid w:val="00653730"/>
    <w:rsid w:val="00653CCD"/>
    <w:rsid w:val="00653DA5"/>
    <w:rsid w:val="00654156"/>
    <w:rsid w:val="0065417F"/>
    <w:rsid w:val="0065425B"/>
    <w:rsid w:val="00654317"/>
    <w:rsid w:val="00654424"/>
    <w:rsid w:val="0065491C"/>
    <w:rsid w:val="006549D2"/>
    <w:rsid w:val="006550FD"/>
    <w:rsid w:val="006552A1"/>
    <w:rsid w:val="00655373"/>
    <w:rsid w:val="00655601"/>
    <w:rsid w:val="006556F9"/>
    <w:rsid w:val="00655814"/>
    <w:rsid w:val="00655A0B"/>
    <w:rsid w:val="00655B98"/>
    <w:rsid w:val="00656203"/>
    <w:rsid w:val="0065636E"/>
    <w:rsid w:val="0065649F"/>
    <w:rsid w:val="006567BC"/>
    <w:rsid w:val="00656901"/>
    <w:rsid w:val="00656BBF"/>
    <w:rsid w:val="00656CFF"/>
    <w:rsid w:val="00657476"/>
    <w:rsid w:val="00657754"/>
    <w:rsid w:val="006578BF"/>
    <w:rsid w:val="00657931"/>
    <w:rsid w:val="00657977"/>
    <w:rsid w:val="00657AA7"/>
    <w:rsid w:val="0066028B"/>
    <w:rsid w:val="00660631"/>
    <w:rsid w:val="006606B8"/>
    <w:rsid w:val="0066072F"/>
    <w:rsid w:val="00660AC3"/>
    <w:rsid w:val="00660CC2"/>
    <w:rsid w:val="00660E34"/>
    <w:rsid w:val="00660FFF"/>
    <w:rsid w:val="00661496"/>
    <w:rsid w:val="006614A1"/>
    <w:rsid w:val="00661544"/>
    <w:rsid w:val="006615F0"/>
    <w:rsid w:val="00661901"/>
    <w:rsid w:val="006619C2"/>
    <w:rsid w:val="00661C7F"/>
    <w:rsid w:val="00661D5C"/>
    <w:rsid w:val="00662777"/>
    <w:rsid w:val="00662C9C"/>
    <w:rsid w:val="00662F72"/>
    <w:rsid w:val="00663447"/>
    <w:rsid w:val="00663525"/>
    <w:rsid w:val="006635FF"/>
    <w:rsid w:val="006636FF"/>
    <w:rsid w:val="006637BF"/>
    <w:rsid w:val="0066391F"/>
    <w:rsid w:val="00663B18"/>
    <w:rsid w:val="00663C28"/>
    <w:rsid w:val="00663D2F"/>
    <w:rsid w:val="00663D32"/>
    <w:rsid w:val="00663DD7"/>
    <w:rsid w:val="00663E4F"/>
    <w:rsid w:val="00664065"/>
    <w:rsid w:val="0066444B"/>
    <w:rsid w:val="0066456D"/>
    <w:rsid w:val="00664597"/>
    <w:rsid w:val="006648DA"/>
    <w:rsid w:val="00664A7A"/>
    <w:rsid w:val="00664C27"/>
    <w:rsid w:val="0066536D"/>
    <w:rsid w:val="0066562B"/>
    <w:rsid w:val="00665BEE"/>
    <w:rsid w:val="00665F18"/>
    <w:rsid w:val="00666263"/>
    <w:rsid w:val="00666384"/>
    <w:rsid w:val="006663BB"/>
    <w:rsid w:val="00666804"/>
    <w:rsid w:val="00666B44"/>
    <w:rsid w:val="00666BD5"/>
    <w:rsid w:val="00666EFF"/>
    <w:rsid w:val="0066708B"/>
    <w:rsid w:val="006674A1"/>
    <w:rsid w:val="006676EE"/>
    <w:rsid w:val="00667741"/>
    <w:rsid w:val="006677DA"/>
    <w:rsid w:val="006678D6"/>
    <w:rsid w:val="00667B01"/>
    <w:rsid w:val="00667F5C"/>
    <w:rsid w:val="00670312"/>
    <w:rsid w:val="00670455"/>
    <w:rsid w:val="006706D8"/>
    <w:rsid w:val="0067075D"/>
    <w:rsid w:val="006709D8"/>
    <w:rsid w:val="00670C15"/>
    <w:rsid w:val="00670C55"/>
    <w:rsid w:val="00670DEC"/>
    <w:rsid w:val="00670DF7"/>
    <w:rsid w:val="00670E45"/>
    <w:rsid w:val="00671122"/>
    <w:rsid w:val="006714C0"/>
    <w:rsid w:val="00671860"/>
    <w:rsid w:val="00671AFF"/>
    <w:rsid w:val="00671E0C"/>
    <w:rsid w:val="00672819"/>
    <w:rsid w:val="00672E92"/>
    <w:rsid w:val="00673352"/>
    <w:rsid w:val="00673479"/>
    <w:rsid w:val="006734C0"/>
    <w:rsid w:val="006735CB"/>
    <w:rsid w:val="00673CDE"/>
    <w:rsid w:val="006741EF"/>
    <w:rsid w:val="0067421C"/>
    <w:rsid w:val="006742BA"/>
    <w:rsid w:val="006743C1"/>
    <w:rsid w:val="0067440B"/>
    <w:rsid w:val="0067454A"/>
    <w:rsid w:val="00674D8A"/>
    <w:rsid w:val="00674E08"/>
    <w:rsid w:val="00675145"/>
    <w:rsid w:val="0067577E"/>
    <w:rsid w:val="0067580A"/>
    <w:rsid w:val="006758C8"/>
    <w:rsid w:val="00675A33"/>
    <w:rsid w:val="00675B08"/>
    <w:rsid w:val="00675BA2"/>
    <w:rsid w:val="00675D44"/>
    <w:rsid w:val="006762B7"/>
    <w:rsid w:val="00676553"/>
    <w:rsid w:val="00676848"/>
    <w:rsid w:val="0067690A"/>
    <w:rsid w:val="00676951"/>
    <w:rsid w:val="00676B6F"/>
    <w:rsid w:val="006774C4"/>
    <w:rsid w:val="006775FF"/>
    <w:rsid w:val="0067775D"/>
    <w:rsid w:val="00677909"/>
    <w:rsid w:val="0067794C"/>
    <w:rsid w:val="00677E33"/>
    <w:rsid w:val="00677F82"/>
    <w:rsid w:val="00680032"/>
    <w:rsid w:val="0068005A"/>
    <w:rsid w:val="0068048E"/>
    <w:rsid w:val="006805CE"/>
    <w:rsid w:val="00680959"/>
    <w:rsid w:val="00680B11"/>
    <w:rsid w:val="00680C6B"/>
    <w:rsid w:val="0068118C"/>
    <w:rsid w:val="0068120D"/>
    <w:rsid w:val="006814EC"/>
    <w:rsid w:val="006817A4"/>
    <w:rsid w:val="006817B1"/>
    <w:rsid w:val="00681853"/>
    <w:rsid w:val="00681CEF"/>
    <w:rsid w:val="00681E15"/>
    <w:rsid w:val="00681E8E"/>
    <w:rsid w:val="0068209C"/>
    <w:rsid w:val="00682459"/>
    <w:rsid w:val="00682633"/>
    <w:rsid w:val="00682800"/>
    <w:rsid w:val="006829E0"/>
    <w:rsid w:val="00682AC0"/>
    <w:rsid w:val="006833F8"/>
    <w:rsid w:val="00683546"/>
    <w:rsid w:val="0068359A"/>
    <w:rsid w:val="006835A0"/>
    <w:rsid w:val="006839EE"/>
    <w:rsid w:val="00683F12"/>
    <w:rsid w:val="006841C6"/>
    <w:rsid w:val="00684498"/>
    <w:rsid w:val="006845B9"/>
    <w:rsid w:val="00684611"/>
    <w:rsid w:val="00684775"/>
    <w:rsid w:val="00684B46"/>
    <w:rsid w:val="00684F6E"/>
    <w:rsid w:val="006853C5"/>
    <w:rsid w:val="00685EF3"/>
    <w:rsid w:val="00685F05"/>
    <w:rsid w:val="00686107"/>
    <w:rsid w:val="00686191"/>
    <w:rsid w:val="00686349"/>
    <w:rsid w:val="00686697"/>
    <w:rsid w:val="00687257"/>
    <w:rsid w:val="0068729B"/>
    <w:rsid w:val="00687651"/>
    <w:rsid w:val="00687845"/>
    <w:rsid w:val="00687BB9"/>
    <w:rsid w:val="00690292"/>
    <w:rsid w:val="006904FA"/>
    <w:rsid w:val="0069062D"/>
    <w:rsid w:val="006906DF"/>
    <w:rsid w:val="00690847"/>
    <w:rsid w:val="0069097E"/>
    <w:rsid w:val="00691097"/>
    <w:rsid w:val="00691107"/>
    <w:rsid w:val="0069167D"/>
    <w:rsid w:val="0069170D"/>
    <w:rsid w:val="00691A0C"/>
    <w:rsid w:val="00691A38"/>
    <w:rsid w:val="00691C9E"/>
    <w:rsid w:val="0069205B"/>
    <w:rsid w:val="006927B6"/>
    <w:rsid w:val="0069295C"/>
    <w:rsid w:val="00692A30"/>
    <w:rsid w:val="00692F25"/>
    <w:rsid w:val="0069310F"/>
    <w:rsid w:val="006937F5"/>
    <w:rsid w:val="00693983"/>
    <w:rsid w:val="00694076"/>
    <w:rsid w:val="00694759"/>
    <w:rsid w:val="00694772"/>
    <w:rsid w:val="00694BB6"/>
    <w:rsid w:val="0069503B"/>
    <w:rsid w:val="006950DE"/>
    <w:rsid w:val="00695213"/>
    <w:rsid w:val="006952F0"/>
    <w:rsid w:val="006953B0"/>
    <w:rsid w:val="006956BF"/>
    <w:rsid w:val="00695B08"/>
    <w:rsid w:val="00696140"/>
    <w:rsid w:val="006961B7"/>
    <w:rsid w:val="00696340"/>
    <w:rsid w:val="006965BE"/>
    <w:rsid w:val="006968C8"/>
    <w:rsid w:val="0069694F"/>
    <w:rsid w:val="00696AA4"/>
    <w:rsid w:val="00696F5A"/>
    <w:rsid w:val="0069741B"/>
    <w:rsid w:val="00697532"/>
    <w:rsid w:val="00697A36"/>
    <w:rsid w:val="00697E62"/>
    <w:rsid w:val="006A006A"/>
    <w:rsid w:val="006A00F4"/>
    <w:rsid w:val="006A014F"/>
    <w:rsid w:val="006A01E8"/>
    <w:rsid w:val="006A044F"/>
    <w:rsid w:val="006A051F"/>
    <w:rsid w:val="006A06FB"/>
    <w:rsid w:val="006A0EC2"/>
    <w:rsid w:val="006A1273"/>
    <w:rsid w:val="006A14D5"/>
    <w:rsid w:val="006A1866"/>
    <w:rsid w:val="006A1EBA"/>
    <w:rsid w:val="006A217F"/>
    <w:rsid w:val="006A25AC"/>
    <w:rsid w:val="006A2644"/>
    <w:rsid w:val="006A288C"/>
    <w:rsid w:val="006A2D4B"/>
    <w:rsid w:val="006A2F20"/>
    <w:rsid w:val="006A330E"/>
    <w:rsid w:val="006A3743"/>
    <w:rsid w:val="006A389F"/>
    <w:rsid w:val="006A390E"/>
    <w:rsid w:val="006A394E"/>
    <w:rsid w:val="006A3C3C"/>
    <w:rsid w:val="006A3D86"/>
    <w:rsid w:val="006A3DB3"/>
    <w:rsid w:val="006A40B9"/>
    <w:rsid w:val="006A4382"/>
    <w:rsid w:val="006A477C"/>
    <w:rsid w:val="006A47A8"/>
    <w:rsid w:val="006A495A"/>
    <w:rsid w:val="006A4CD0"/>
    <w:rsid w:val="006A4D48"/>
    <w:rsid w:val="006A4EB0"/>
    <w:rsid w:val="006A5875"/>
    <w:rsid w:val="006A5BCC"/>
    <w:rsid w:val="006A5F01"/>
    <w:rsid w:val="006A5F3B"/>
    <w:rsid w:val="006A5F6E"/>
    <w:rsid w:val="006A60E8"/>
    <w:rsid w:val="006A64A7"/>
    <w:rsid w:val="006A6742"/>
    <w:rsid w:val="006A6A0E"/>
    <w:rsid w:val="006A6A31"/>
    <w:rsid w:val="006A7375"/>
    <w:rsid w:val="006A7391"/>
    <w:rsid w:val="006A7624"/>
    <w:rsid w:val="006A78E3"/>
    <w:rsid w:val="006A7A45"/>
    <w:rsid w:val="006A7E41"/>
    <w:rsid w:val="006B02FF"/>
    <w:rsid w:val="006B064A"/>
    <w:rsid w:val="006B0CEC"/>
    <w:rsid w:val="006B0FF0"/>
    <w:rsid w:val="006B1090"/>
    <w:rsid w:val="006B124E"/>
    <w:rsid w:val="006B1503"/>
    <w:rsid w:val="006B157F"/>
    <w:rsid w:val="006B15C6"/>
    <w:rsid w:val="006B1D61"/>
    <w:rsid w:val="006B215C"/>
    <w:rsid w:val="006B23CE"/>
    <w:rsid w:val="006B24A4"/>
    <w:rsid w:val="006B2D40"/>
    <w:rsid w:val="006B2D44"/>
    <w:rsid w:val="006B2DE3"/>
    <w:rsid w:val="006B30BF"/>
    <w:rsid w:val="006B3E5D"/>
    <w:rsid w:val="006B3F48"/>
    <w:rsid w:val="006B4469"/>
    <w:rsid w:val="006B4481"/>
    <w:rsid w:val="006B46EB"/>
    <w:rsid w:val="006B478C"/>
    <w:rsid w:val="006B4ADD"/>
    <w:rsid w:val="006B4CB4"/>
    <w:rsid w:val="006B4CC7"/>
    <w:rsid w:val="006B4FC4"/>
    <w:rsid w:val="006B505B"/>
    <w:rsid w:val="006B511A"/>
    <w:rsid w:val="006B529F"/>
    <w:rsid w:val="006B55F6"/>
    <w:rsid w:val="006B58A2"/>
    <w:rsid w:val="006B5A74"/>
    <w:rsid w:val="006B5BAC"/>
    <w:rsid w:val="006B5FF0"/>
    <w:rsid w:val="006B6089"/>
    <w:rsid w:val="006B6E98"/>
    <w:rsid w:val="006B6EC4"/>
    <w:rsid w:val="006B7156"/>
    <w:rsid w:val="006B7616"/>
    <w:rsid w:val="006B7633"/>
    <w:rsid w:val="006B7688"/>
    <w:rsid w:val="006B7751"/>
    <w:rsid w:val="006B7EA6"/>
    <w:rsid w:val="006BC934"/>
    <w:rsid w:val="006C01D9"/>
    <w:rsid w:val="006C0212"/>
    <w:rsid w:val="006C02A8"/>
    <w:rsid w:val="006C04C5"/>
    <w:rsid w:val="006C04D8"/>
    <w:rsid w:val="006C08DB"/>
    <w:rsid w:val="006C0B68"/>
    <w:rsid w:val="006C0FCB"/>
    <w:rsid w:val="006C1253"/>
    <w:rsid w:val="006C13B8"/>
    <w:rsid w:val="006C17F6"/>
    <w:rsid w:val="006C1992"/>
    <w:rsid w:val="006C19AC"/>
    <w:rsid w:val="006C1B2B"/>
    <w:rsid w:val="006C1D36"/>
    <w:rsid w:val="006C20F0"/>
    <w:rsid w:val="006C21EA"/>
    <w:rsid w:val="006C238B"/>
    <w:rsid w:val="006C249A"/>
    <w:rsid w:val="006C2819"/>
    <w:rsid w:val="006C2A09"/>
    <w:rsid w:val="006C2BAC"/>
    <w:rsid w:val="006C2D2C"/>
    <w:rsid w:val="006C2EC3"/>
    <w:rsid w:val="006C30E6"/>
    <w:rsid w:val="006C3A4F"/>
    <w:rsid w:val="006C3AE0"/>
    <w:rsid w:val="006C3AED"/>
    <w:rsid w:val="006C3DC1"/>
    <w:rsid w:val="006C418F"/>
    <w:rsid w:val="006C4306"/>
    <w:rsid w:val="006C4BAB"/>
    <w:rsid w:val="006C4BC2"/>
    <w:rsid w:val="006C4CB3"/>
    <w:rsid w:val="006C4CB6"/>
    <w:rsid w:val="006C4E4E"/>
    <w:rsid w:val="006C4E7F"/>
    <w:rsid w:val="006C5562"/>
    <w:rsid w:val="006C5675"/>
    <w:rsid w:val="006C5A7A"/>
    <w:rsid w:val="006C5A8B"/>
    <w:rsid w:val="006C5BC8"/>
    <w:rsid w:val="006C5C2C"/>
    <w:rsid w:val="006C64EE"/>
    <w:rsid w:val="006C68B5"/>
    <w:rsid w:val="006C68CB"/>
    <w:rsid w:val="006C68D1"/>
    <w:rsid w:val="006C6A80"/>
    <w:rsid w:val="006C6BBC"/>
    <w:rsid w:val="006C6D30"/>
    <w:rsid w:val="006C6E03"/>
    <w:rsid w:val="006C6E12"/>
    <w:rsid w:val="006C6E48"/>
    <w:rsid w:val="006C6E97"/>
    <w:rsid w:val="006C716D"/>
    <w:rsid w:val="006C73DE"/>
    <w:rsid w:val="006C796B"/>
    <w:rsid w:val="006C79F6"/>
    <w:rsid w:val="006C7CFB"/>
    <w:rsid w:val="006C7DB2"/>
    <w:rsid w:val="006D064D"/>
    <w:rsid w:val="006D07B3"/>
    <w:rsid w:val="006D0D62"/>
    <w:rsid w:val="006D0D7D"/>
    <w:rsid w:val="006D108C"/>
    <w:rsid w:val="006D129E"/>
    <w:rsid w:val="006D13A2"/>
    <w:rsid w:val="006D13B1"/>
    <w:rsid w:val="006D14FD"/>
    <w:rsid w:val="006D1523"/>
    <w:rsid w:val="006D1568"/>
    <w:rsid w:val="006D15BC"/>
    <w:rsid w:val="006D1646"/>
    <w:rsid w:val="006D1718"/>
    <w:rsid w:val="006D186B"/>
    <w:rsid w:val="006D1D55"/>
    <w:rsid w:val="006D1F3F"/>
    <w:rsid w:val="006D2535"/>
    <w:rsid w:val="006D2571"/>
    <w:rsid w:val="006D260D"/>
    <w:rsid w:val="006D29F1"/>
    <w:rsid w:val="006D2AB5"/>
    <w:rsid w:val="006D2BBD"/>
    <w:rsid w:val="006D3271"/>
    <w:rsid w:val="006D327C"/>
    <w:rsid w:val="006D32C2"/>
    <w:rsid w:val="006D382C"/>
    <w:rsid w:val="006D3D58"/>
    <w:rsid w:val="006D3F54"/>
    <w:rsid w:val="006D3FAF"/>
    <w:rsid w:val="006D40B1"/>
    <w:rsid w:val="006D466B"/>
    <w:rsid w:val="006D48AF"/>
    <w:rsid w:val="006D491A"/>
    <w:rsid w:val="006D4971"/>
    <w:rsid w:val="006D5000"/>
    <w:rsid w:val="006D52D1"/>
    <w:rsid w:val="006D548A"/>
    <w:rsid w:val="006D5858"/>
    <w:rsid w:val="006D62C5"/>
    <w:rsid w:val="006D63AB"/>
    <w:rsid w:val="006D6BBB"/>
    <w:rsid w:val="006D6FD9"/>
    <w:rsid w:val="006D71F3"/>
    <w:rsid w:val="006D7244"/>
    <w:rsid w:val="006D781B"/>
    <w:rsid w:val="006D786C"/>
    <w:rsid w:val="006D78E0"/>
    <w:rsid w:val="006D7A98"/>
    <w:rsid w:val="006D7B73"/>
    <w:rsid w:val="006D7DCE"/>
    <w:rsid w:val="006D7F4C"/>
    <w:rsid w:val="006DC3D0"/>
    <w:rsid w:val="006E01CC"/>
    <w:rsid w:val="006E09DC"/>
    <w:rsid w:val="006E0BE7"/>
    <w:rsid w:val="006E0C2F"/>
    <w:rsid w:val="006E0EF8"/>
    <w:rsid w:val="006E173C"/>
    <w:rsid w:val="006E1793"/>
    <w:rsid w:val="006E179C"/>
    <w:rsid w:val="006E1886"/>
    <w:rsid w:val="006E18E0"/>
    <w:rsid w:val="006E1B9B"/>
    <w:rsid w:val="006E1C40"/>
    <w:rsid w:val="006E1E41"/>
    <w:rsid w:val="006E1FC7"/>
    <w:rsid w:val="006E21BD"/>
    <w:rsid w:val="006E227C"/>
    <w:rsid w:val="006E23E4"/>
    <w:rsid w:val="006E27D0"/>
    <w:rsid w:val="006E280B"/>
    <w:rsid w:val="006E317B"/>
    <w:rsid w:val="006E325F"/>
    <w:rsid w:val="006E335B"/>
    <w:rsid w:val="006E35FA"/>
    <w:rsid w:val="006E369A"/>
    <w:rsid w:val="006E36BB"/>
    <w:rsid w:val="006E3C87"/>
    <w:rsid w:val="006E3C96"/>
    <w:rsid w:val="006E3D2C"/>
    <w:rsid w:val="006E3D5E"/>
    <w:rsid w:val="006E3D7D"/>
    <w:rsid w:val="006E3E3D"/>
    <w:rsid w:val="006E3E6B"/>
    <w:rsid w:val="006E3F8A"/>
    <w:rsid w:val="006E410C"/>
    <w:rsid w:val="006E4120"/>
    <w:rsid w:val="006E45A7"/>
    <w:rsid w:val="006E4919"/>
    <w:rsid w:val="006E4C72"/>
    <w:rsid w:val="006E5108"/>
    <w:rsid w:val="006E5427"/>
    <w:rsid w:val="006E544C"/>
    <w:rsid w:val="006E548F"/>
    <w:rsid w:val="006E5532"/>
    <w:rsid w:val="006E5A48"/>
    <w:rsid w:val="006E614E"/>
    <w:rsid w:val="006E6304"/>
    <w:rsid w:val="006E6331"/>
    <w:rsid w:val="006E63CA"/>
    <w:rsid w:val="006E6509"/>
    <w:rsid w:val="006E67E0"/>
    <w:rsid w:val="006E6EB6"/>
    <w:rsid w:val="006E712A"/>
    <w:rsid w:val="006E7151"/>
    <w:rsid w:val="006E7776"/>
    <w:rsid w:val="006E793F"/>
    <w:rsid w:val="006E797C"/>
    <w:rsid w:val="006E7D1C"/>
    <w:rsid w:val="006F0597"/>
    <w:rsid w:val="006F062A"/>
    <w:rsid w:val="006F18E6"/>
    <w:rsid w:val="006F1B36"/>
    <w:rsid w:val="006F20C7"/>
    <w:rsid w:val="006F215A"/>
    <w:rsid w:val="006F222C"/>
    <w:rsid w:val="006F2C2E"/>
    <w:rsid w:val="006F34F9"/>
    <w:rsid w:val="006F361D"/>
    <w:rsid w:val="006F3C7A"/>
    <w:rsid w:val="006F3CC4"/>
    <w:rsid w:val="006F4131"/>
    <w:rsid w:val="006F43A6"/>
    <w:rsid w:val="006F43D8"/>
    <w:rsid w:val="006F4DE9"/>
    <w:rsid w:val="006F4F5D"/>
    <w:rsid w:val="006F4F62"/>
    <w:rsid w:val="006F5082"/>
    <w:rsid w:val="006F50CF"/>
    <w:rsid w:val="006F5B7A"/>
    <w:rsid w:val="006F6A14"/>
    <w:rsid w:val="006F6BF4"/>
    <w:rsid w:val="006F72EE"/>
    <w:rsid w:val="006F730C"/>
    <w:rsid w:val="006F7814"/>
    <w:rsid w:val="006F797E"/>
    <w:rsid w:val="006F7AB5"/>
    <w:rsid w:val="006F7D67"/>
    <w:rsid w:val="006F7EBE"/>
    <w:rsid w:val="006F7EF0"/>
    <w:rsid w:val="006F7FE9"/>
    <w:rsid w:val="0070008E"/>
    <w:rsid w:val="00700122"/>
    <w:rsid w:val="007001B6"/>
    <w:rsid w:val="00700853"/>
    <w:rsid w:val="00700CFE"/>
    <w:rsid w:val="00700E13"/>
    <w:rsid w:val="00700E66"/>
    <w:rsid w:val="00700FC7"/>
    <w:rsid w:val="007010A2"/>
    <w:rsid w:val="007011B0"/>
    <w:rsid w:val="007011FC"/>
    <w:rsid w:val="007015DC"/>
    <w:rsid w:val="0070164C"/>
    <w:rsid w:val="007019D2"/>
    <w:rsid w:val="00701FD1"/>
    <w:rsid w:val="00702017"/>
    <w:rsid w:val="007021F1"/>
    <w:rsid w:val="007024F9"/>
    <w:rsid w:val="007025E6"/>
    <w:rsid w:val="00702813"/>
    <w:rsid w:val="00702CB6"/>
    <w:rsid w:val="007031A9"/>
    <w:rsid w:val="007033F4"/>
    <w:rsid w:val="00703613"/>
    <w:rsid w:val="00703825"/>
    <w:rsid w:val="00703A8D"/>
    <w:rsid w:val="00703AD6"/>
    <w:rsid w:val="00703CCE"/>
    <w:rsid w:val="00703DFA"/>
    <w:rsid w:val="00703F67"/>
    <w:rsid w:val="007040D0"/>
    <w:rsid w:val="00704781"/>
    <w:rsid w:val="007050BE"/>
    <w:rsid w:val="00705348"/>
    <w:rsid w:val="00705607"/>
    <w:rsid w:val="007056EA"/>
    <w:rsid w:val="007057B0"/>
    <w:rsid w:val="007057E8"/>
    <w:rsid w:val="007059AA"/>
    <w:rsid w:val="00705B0E"/>
    <w:rsid w:val="00706418"/>
    <w:rsid w:val="00706582"/>
    <w:rsid w:val="00706A9C"/>
    <w:rsid w:val="00706BBF"/>
    <w:rsid w:val="00706C25"/>
    <w:rsid w:val="00706E96"/>
    <w:rsid w:val="00706EB6"/>
    <w:rsid w:val="00706F6F"/>
    <w:rsid w:val="00707057"/>
    <w:rsid w:val="0070752C"/>
    <w:rsid w:val="0070766E"/>
    <w:rsid w:val="007078F6"/>
    <w:rsid w:val="00710228"/>
    <w:rsid w:val="00710C63"/>
    <w:rsid w:val="00710E9F"/>
    <w:rsid w:val="007116C2"/>
    <w:rsid w:val="0071182B"/>
    <w:rsid w:val="007119A1"/>
    <w:rsid w:val="00711DDE"/>
    <w:rsid w:val="00711DEB"/>
    <w:rsid w:val="0071220D"/>
    <w:rsid w:val="0071231D"/>
    <w:rsid w:val="007123AD"/>
    <w:rsid w:val="007123BE"/>
    <w:rsid w:val="007123D8"/>
    <w:rsid w:val="007123FC"/>
    <w:rsid w:val="00712696"/>
    <w:rsid w:val="00712930"/>
    <w:rsid w:val="00713130"/>
    <w:rsid w:val="00713336"/>
    <w:rsid w:val="0071363A"/>
    <w:rsid w:val="0071363B"/>
    <w:rsid w:val="00713682"/>
    <w:rsid w:val="0071389A"/>
    <w:rsid w:val="007138A0"/>
    <w:rsid w:val="00713955"/>
    <w:rsid w:val="007145F8"/>
    <w:rsid w:val="00714711"/>
    <w:rsid w:val="00714769"/>
    <w:rsid w:val="00714CE8"/>
    <w:rsid w:val="00714D0E"/>
    <w:rsid w:val="007150F8"/>
    <w:rsid w:val="00715D6E"/>
    <w:rsid w:val="00715E7A"/>
    <w:rsid w:val="00716125"/>
    <w:rsid w:val="007162E6"/>
    <w:rsid w:val="0071641C"/>
    <w:rsid w:val="007165AF"/>
    <w:rsid w:val="00716668"/>
    <w:rsid w:val="007167AA"/>
    <w:rsid w:val="007168F1"/>
    <w:rsid w:val="007169DA"/>
    <w:rsid w:val="00716C48"/>
    <w:rsid w:val="0071701D"/>
    <w:rsid w:val="007170A8"/>
    <w:rsid w:val="00717817"/>
    <w:rsid w:val="00720038"/>
    <w:rsid w:val="007208A7"/>
    <w:rsid w:val="00720986"/>
    <w:rsid w:val="00720BD9"/>
    <w:rsid w:val="00720D26"/>
    <w:rsid w:val="00720E03"/>
    <w:rsid w:val="00720F2F"/>
    <w:rsid w:val="0072115E"/>
    <w:rsid w:val="007212B2"/>
    <w:rsid w:val="007216B7"/>
    <w:rsid w:val="00721D75"/>
    <w:rsid w:val="00721FCC"/>
    <w:rsid w:val="007220B5"/>
    <w:rsid w:val="007221DA"/>
    <w:rsid w:val="007221E5"/>
    <w:rsid w:val="0072286C"/>
    <w:rsid w:val="007229F6"/>
    <w:rsid w:val="00722CC9"/>
    <w:rsid w:val="00722CEF"/>
    <w:rsid w:val="00722E1C"/>
    <w:rsid w:val="00722E2D"/>
    <w:rsid w:val="00723117"/>
    <w:rsid w:val="00723274"/>
    <w:rsid w:val="00723692"/>
    <w:rsid w:val="007236BE"/>
    <w:rsid w:val="007236C9"/>
    <w:rsid w:val="0072385A"/>
    <w:rsid w:val="00723B76"/>
    <w:rsid w:val="00723BBE"/>
    <w:rsid w:val="00723F4D"/>
    <w:rsid w:val="0072467C"/>
    <w:rsid w:val="007248C6"/>
    <w:rsid w:val="00724C24"/>
    <w:rsid w:val="00724F96"/>
    <w:rsid w:val="00725044"/>
    <w:rsid w:val="007251D1"/>
    <w:rsid w:val="007251F9"/>
    <w:rsid w:val="00726003"/>
    <w:rsid w:val="007262C7"/>
    <w:rsid w:val="00726344"/>
    <w:rsid w:val="00726460"/>
    <w:rsid w:val="007266CE"/>
    <w:rsid w:val="00726713"/>
    <w:rsid w:val="00726A42"/>
    <w:rsid w:val="00726BD4"/>
    <w:rsid w:val="00726C24"/>
    <w:rsid w:val="00726CD8"/>
    <w:rsid w:val="00726D61"/>
    <w:rsid w:val="007270BD"/>
    <w:rsid w:val="007273D9"/>
    <w:rsid w:val="007274D6"/>
    <w:rsid w:val="00727661"/>
    <w:rsid w:val="00727727"/>
    <w:rsid w:val="007303EB"/>
    <w:rsid w:val="007304CB"/>
    <w:rsid w:val="0073083D"/>
    <w:rsid w:val="00730B11"/>
    <w:rsid w:val="00730DFE"/>
    <w:rsid w:val="0073113E"/>
    <w:rsid w:val="00731974"/>
    <w:rsid w:val="00732172"/>
    <w:rsid w:val="007322E5"/>
    <w:rsid w:val="0073230F"/>
    <w:rsid w:val="00732441"/>
    <w:rsid w:val="00732661"/>
    <w:rsid w:val="007326DE"/>
    <w:rsid w:val="00732DD9"/>
    <w:rsid w:val="00732FA8"/>
    <w:rsid w:val="0073331D"/>
    <w:rsid w:val="00733355"/>
    <w:rsid w:val="007333A6"/>
    <w:rsid w:val="0073361E"/>
    <w:rsid w:val="00733AD3"/>
    <w:rsid w:val="00733C74"/>
    <w:rsid w:val="00733CCA"/>
    <w:rsid w:val="00733DC2"/>
    <w:rsid w:val="00734000"/>
    <w:rsid w:val="007340F7"/>
    <w:rsid w:val="007342B6"/>
    <w:rsid w:val="00734456"/>
    <w:rsid w:val="0073472B"/>
    <w:rsid w:val="007347E1"/>
    <w:rsid w:val="007347F5"/>
    <w:rsid w:val="00734C79"/>
    <w:rsid w:val="00735304"/>
    <w:rsid w:val="00735D89"/>
    <w:rsid w:val="00735D9A"/>
    <w:rsid w:val="00736136"/>
    <w:rsid w:val="007363F6"/>
    <w:rsid w:val="007367DE"/>
    <w:rsid w:val="00736966"/>
    <w:rsid w:val="00736D32"/>
    <w:rsid w:val="00736DEA"/>
    <w:rsid w:val="00737282"/>
    <w:rsid w:val="007375C9"/>
    <w:rsid w:val="0073765E"/>
    <w:rsid w:val="007377AF"/>
    <w:rsid w:val="007378D4"/>
    <w:rsid w:val="00737AD5"/>
    <w:rsid w:val="00737F0B"/>
    <w:rsid w:val="007400C0"/>
    <w:rsid w:val="00740DFF"/>
    <w:rsid w:val="007411DA"/>
    <w:rsid w:val="007414C5"/>
    <w:rsid w:val="007414F5"/>
    <w:rsid w:val="0074158F"/>
    <w:rsid w:val="00741825"/>
    <w:rsid w:val="007419DD"/>
    <w:rsid w:val="00741ABC"/>
    <w:rsid w:val="00741DA3"/>
    <w:rsid w:val="00741F00"/>
    <w:rsid w:val="00742279"/>
    <w:rsid w:val="00742883"/>
    <w:rsid w:val="00742A39"/>
    <w:rsid w:val="00742D15"/>
    <w:rsid w:val="00742EAE"/>
    <w:rsid w:val="007431B9"/>
    <w:rsid w:val="00743A2B"/>
    <w:rsid w:val="007440DB"/>
    <w:rsid w:val="007441E2"/>
    <w:rsid w:val="007444C7"/>
    <w:rsid w:val="00744543"/>
    <w:rsid w:val="00744655"/>
    <w:rsid w:val="007448C7"/>
    <w:rsid w:val="00744ECB"/>
    <w:rsid w:val="00744ECF"/>
    <w:rsid w:val="00745034"/>
    <w:rsid w:val="0074533A"/>
    <w:rsid w:val="0074558C"/>
    <w:rsid w:val="007458DB"/>
    <w:rsid w:val="00745A63"/>
    <w:rsid w:val="00745AF1"/>
    <w:rsid w:val="00745B18"/>
    <w:rsid w:val="00745D32"/>
    <w:rsid w:val="00745EB3"/>
    <w:rsid w:val="007461DD"/>
    <w:rsid w:val="007466F1"/>
    <w:rsid w:val="00746DA3"/>
    <w:rsid w:val="007471EC"/>
    <w:rsid w:val="007474DC"/>
    <w:rsid w:val="00747615"/>
    <w:rsid w:val="00747C4B"/>
    <w:rsid w:val="00750C15"/>
    <w:rsid w:val="00750DA7"/>
    <w:rsid w:val="00751153"/>
    <w:rsid w:val="00751893"/>
    <w:rsid w:val="007518BF"/>
    <w:rsid w:val="00751CC6"/>
    <w:rsid w:val="0075201D"/>
    <w:rsid w:val="00752296"/>
    <w:rsid w:val="00752748"/>
    <w:rsid w:val="00752A4D"/>
    <w:rsid w:val="00752D31"/>
    <w:rsid w:val="00753272"/>
    <w:rsid w:val="0075358E"/>
    <w:rsid w:val="00753DB4"/>
    <w:rsid w:val="00753DBF"/>
    <w:rsid w:val="007540AB"/>
    <w:rsid w:val="007540F7"/>
    <w:rsid w:val="007541CD"/>
    <w:rsid w:val="007548D1"/>
    <w:rsid w:val="00754A86"/>
    <w:rsid w:val="007555A4"/>
    <w:rsid w:val="0075560B"/>
    <w:rsid w:val="0075569B"/>
    <w:rsid w:val="007556EC"/>
    <w:rsid w:val="00755963"/>
    <w:rsid w:val="00755B88"/>
    <w:rsid w:val="007560DC"/>
    <w:rsid w:val="007562E1"/>
    <w:rsid w:val="007567DA"/>
    <w:rsid w:val="0075704E"/>
    <w:rsid w:val="00757226"/>
    <w:rsid w:val="007574E5"/>
    <w:rsid w:val="007576D8"/>
    <w:rsid w:val="0076089F"/>
    <w:rsid w:val="00760FDC"/>
    <w:rsid w:val="00761018"/>
    <w:rsid w:val="00761135"/>
    <w:rsid w:val="007614AB"/>
    <w:rsid w:val="007614E9"/>
    <w:rsid w:val="0076159A"/>
    <w:rsid w:val="007616A0"/>
    <w:rsid w:val="0076175E"/>
    <w:rsid w:val="0076198F"/>
    <w:rsid w:val="007619C8"/>
    <w:rsid w:val="00761A25"/>
    <w:rsid w:val="00761A36"/>
    <w:rsid w:val="00761FC2"/>
    <w:rsid w:val="007621A7"/>
    <w:rsid w:val="0076229A"/>
    <w:rsid w:val="00762316"/>
    <w:rsid w:val="007623E4"/>
    <w:rsid w:val="0076242C"/>
    <w:rsid w:val="00762524"/>
    <w:rsid w:val="0076254C"/>
    <w:rsid w:val="00762574"/>
    <w:rsid w:val="00762C66"/>
    <w:rsid w:val="007632C2"/>
    <w:rsid w:val="00763477"/>
    <w:rsid w:val="00763651"/>
    <w:rsid w:val="00763848"/>
    <w:rsid w:val="00763929"/>
    <w:rsid w:val="00763AB3"/>
    <w:rsid w:val="00763B71"/>
    <w:rsid w:val="00763C33"/>
    <w:rsid w:val="00763CC9"/>
    <w:rsid w:val="00763D87"/>
    <w:rsid w:val="007642D1"/>
    <w:rsid w:val="007642DF"/>
    <w:rsid w:val="00764430"/>
    <w:rsid w:val="007644E6"/>
    <w:rsid w:val="007646A1"/>
    <w:rsid w:val="007646F3"/>
    <w:rsid w:val="00764B15"/>
    <w:rsid w:val="0076514D"/>
    <w:rsid w:val="007652C9"/>
    <w:rsid w:val="007652D1"/>
    <w:rsid w:val="007653F8"/>
    <w:rsid w:val="00765643"/>
    <w:rsid w:val="00765724"/>
    <w:rsid w:val="00765765"/>
    <w:rsid w:val="00765789"/>
    <w:rsid w:val="00765BEC"/>
    <w:rsid w:val="00765DD5"/>
    <w:rsid w:val="007663FA"/>
    <w:rsid w:val="00766602"/>
    <w:rsid w:val="007666B1"/>
    <w:rsid w:val="007666BC"/>
    <w:rsid w:val="00766888"/>
    <w:rsid w:val="007669B0"/>
    <w:rsid w:val="00766A64"/>
    <w:rsid w:val="00766B3E"/>
    <w:rsid w:val="00766F0E"/>
    <w:rsid w:val="00767032"/>
    <w:rsid w:val="00767158"/>
    <w:rsid w:val="0076746A"/>
    <w:rsid w:val="0076750D"/>
    <w:rsid w:val="00767550"/>
    <w:rsid w:val="0076774C"/>
    <w:rsid w:val="007677AA"/>
    <w:rsid w:val="00767CDD"/>
    <w:rsid w:val="00767F08"/>
    <w:rsid w:val="007696E3"/>
    <w:rsid w:val="00770024"/>
    <w:rsid w:val="00770048"/>
    <w:rsid w:val="0077019E"/>
    <w:rsid w:val="00770437"/>
    <w:rsid w:val="0077057B"/>
    <w:rsid w:val="007705B1"/>
    <w:rsid w:val="007705D4"/>
    <w:rsid w:val="00770DC6"/>
    <w:rsid w:val="00770FF4"/>
    <w:rsid w:val="00771567"/>
    <w:rsid w:val="00771860"/>
    <w:rsid w:val="00771A23"/>
    <w:rsid w:val="007720D3"/>
    <w:rsid w:val="00772293"/>
    <w:rsid w:val="007723B7"/>
    <w:rsid w:val="00772480"/>
    <w:rsid w:val="007726EE"/>
    <w:rsid w:val="007729A6"/>
    <w:rsid w:val="00772A33"/>
    <w:rsid w:val="00772D4F"/>
    <w:rsid w:val="00772DDE"/>
    <w:rsid w:val="007731A1"/>
    <w:rsid w:val="007738BE"/>
    <w:rsid w:val="00773A44"/>
    <w:rsid w:val="00773BBD"/>
    <w:rsid w:val="00773CB8"/>
    <w:rsid w:val="00773DCE"/>
    <w:rsid w:val="0077463E"/>
    <w:rsid w:val="007749C2"/>
    <w:rsid w:val="00774FDA"/>
    <w:rsid w:val="007751C7"/>
    <w:rsid w:val="00775283"/>
    <w:rsid w:val="00775336"/>
    <w:rsid w:val="0077566E"/>
    <w:rsid w:val="007758C5"/>
    <w:rsid w:val="007759CA"/>
    <w:rsid w:val="00775A87"/>
    <w:rsid w:val="00776367"/>
    <w:rsid w:val="007764BD"/>
    <w:rsid w:val="007767C9"/>
    <w:rsid w:val="007768DA"/>
    <w:rsid w:val="007768E0"/>
    <w:rsid w:val="007769A1"/>
    <w:rsid w:val="00776B88"/>
    <w:rsid w:val="00776E36"/>
    <w:rsid w:val="00776ECB"/>
    <w:rsid w:val="00776F7D"/>
    <w:rsid w:val="00776FB5"/>
    <w:rsid w:val="007770E2"/>
    <w:rsid w:val="00777690"/>
    <w:rsid w:val="007776A7"/>
    <w:rsid w:val="007777DA"/>
    <w:rsid w:val="007777DF"/>
    <w:rsid w:val="00777A87"/>
    <w:rsid w:val="00777E46"/>
    <w:rsid w:val="00777F84"/>
    <w:rsid w:val="00780157"/>
    <w:rsid w:val="007802BE"/>
    <w:rsid w:val="00780438"/>
    <w:rsid w:val="007804BF"/>
    <w:rsid w:val="007809C2"/>
    <w:rsid w:val="007809CF"/>
    <w:rsid w:val="00780CCD"/>
    <w:rsid w:val="00780CFF"/>
    <w:rsid w:val="00780DE6"/>
    <w:rsid w:val="007814FB"/>
    <w:rsid w:val="0078166F"/>
    <w:rsid w:val="0078173B"/>
    <w:rsid w:val="00781B51"/>
    <w:rsid w:val="0078213A"/>
    <w:rsid w:val="00782506"/>
    <w:rsid w:val="0078273E"/>
    <w:rsid w:val="0078279A"/>
    <w:rsid w:val="00782B4D"/>
    <w:rsid w:val="00782E14"/>
    <w:rsid w:val="00783123"/>
    <w:rsid w:val="00783914"/>
    <w:rsid w:val="00783A26"/>
    <w:rsid w:val="00783A44"/>
    <w:rsid w:val="00783CAA"/>
    <w:rsid w:val="00784B03"/>
    <w:rsid w:val="00784CE4"/>
    <w:rsid w:val="00785009"/>
    <w:rsid w:val="007850D3"/>
    <w:rsid w:val="00785451"/>
    <w:rsid w:val="007854A9"/>
    <w:rsid w:val="0078581D"/>
    <w:rsid w:val="00785913"/>
    <w:rsid w:val="00785BB7"/>
    <w:rsid w:val="00785C18"/>
    <w:rsid w:val="00785FE8"/>
    <w:rsid w:val="0078624C"/>
    <w:rsid w:val="0078630A"/>
    <w:rsid w:val="0078694A"/>
    <w:rsid w:val="00786D71"/>
    <w:rsid w:val="00786F6B"/>
    <w:rsid w:val="00787089"/>
    <w:rsid w:val="00787354"/>
    <w:rsid w:val="0078737E"/>
    <w:rsid w:val="00787755"/>
    <w:rsid w:val="007878B2"/>
    <w:rsid w:val="00787969"/>
    <w:rsid w:val="00787A80"/>
    <w:rsid w:val="00787BD1"/>
    <w:rsid w:val="00787C8B"/>
    <w:rsid w:val="007901A4"/>
    <w:rsid w:val="00790888"/>
    <w:rsid w:val="00790927"/>
    <w:rsid w:val="0079094D"/>
    <w:rsid w:val="00790CAE"/>
    <w:rsid w:val="00790F88"/>
    <w:rsid w:val="00791173"/>
    <w:rsid w:val="00791470"/>
    <w:rsid w:val="00791709"/>
    <w:rsid w:val="007917EC"/>
    <w:rsid w:val="0079193C"/>
    <w:rsid w:val="00791ABF"/>
    <w:rsid w:val="00791F64"/>
    <w:rsid w:val="00791F88"/>
    <w:rsid w:val="0079221B"/>
    <w:rsid w:val="00792594"/>
    <w:rsid w:val="007930C7"/>
    <w:rsid w:val="00793138"/>
    <w:rsid w:val="007931AC"/>
    <w:rsid w:val="007934D5"/>
    <w:rsid w:val="007935D1"/>
    <w:rsid w:val="00793643"/>
    <w:rsid w:val="00793A1E"/>
    <w:rsid w:val="00793A79"/>
    <w:rsid w:val="00793ADB"/>
    <w:rsid w:val="00793CEC"/>
    <w:rsid w:val="00794419"/>
    <w:rsid w:val="00794522"/>
    <w:rsid w:val="007946A8"/>
    <w:rsid w:val="007946DC"/>
    <w:rsid w:val="00794BE7"/>
    <w:rsid w:val="0079524F"/>
    <w:rsid w:val="00795716"/>
    <w:rsid w:val="007958F2"/>
    <w:rsid w:val="00795B44"/>
    <w:rsid w:val="00795B59"/>
    <w:rsid w:val="00795D65"/>
    <w:rsid w:val="00795E4F"/>
    <w:rsid w:val="00795F76"/>
    <w:rsid w:val="00796098"/>
    <w:rsid w:val="007961DD"/>
    <w:rsid w:val="007963EB"/>
    <w:rsid w:val="0079659A"/>
    <w:rsid w:val="007967B2"/>
    <w:rsid w:val="00796822"/>
    <w:rsid w:val="007968C9"/>
    <w:rsid w:val="0079692F"/>
    <w:rsid w:val="00796AEC"/>
    <w:rsid w:val="00796B7A"/>
    <w:rsid w:val="00796D3A"/>
    <w:rsid w:val="00796F72"/>
    <w:rsid w:val="0079713A"/>
    <w:rsid w:val="0079739F"/>
    <w:rsid w:val="00797738"/>
    <w:rsid w:val="0079780A"/>
    <w:rsid w:val="00797D6E"/>
    <w:rsid w:val="007A002F"/>
    <w:rsid w:val="007A026A"/>
    <w:rsid w:val="007A036C"/>
    <w:rsid w:val="007A0380"/>
    <w:rsid w:val="007A0693"/>
    <w:rsid w:val="007A06A7"/>
    <w:rsid w:val="007A0736"/>
    <w:rsid w:val="007A09B4"/>
    <w:rsid w:val="007A0ADE"/>
    <w:rsid w:val="007A0CE3"/>
    <w:rsid w:val="007A11E3"/>
    <w:rsid w:val="007A1398"/>
    <w:rsid w:val="007A1660"/>
    <w:rsid w:val="007A17EA"/>
    <w:rsid w:val="007A1AF8"/>
    <w:rsid w:val="007A1D10"/>
    <w:rsid w:val="007A1DED"/>
    <w:rsid w:val="007A1E68"/>
    <w:rsid w:val="007A1F00"/>
    <w:rsid w:val="007A2582"/>
    <w:rsid w:val="007A273C"/>
    <w:rsid w:val="007A2FD1"/>
    <w:rsid w:val="007A2FF4"/>
    <w:rsid w:val="007A3060"/>
    <w:rsid w:val="007A33C9"/>
    <w:rsid w:val="007A37E5"/>
    <w:rsid w:val="007A3824"/>
    <w:rsid w:val="007A3888"/>
    <w:rsid w:val="007A394E"/>
    <w:rsid w:val="007A3C23"/>
    <w:rsid w:val="007A3D0B"/>
    <w:rsid w:val="007A3DA2"/>
    <w:rsid w:val="007A4167"/>
    <w:rsid w:val="007A42AD"/>
    <w:rsid w:val="007A43EF"/>
    <w:rsid w:val="007A4566"/>
    <w:rsid w:val="007A4739"/>
    <w:rsid w:val="007A4A94"/>
    <w:rsid w:val="007A4ECE"/>
    <w:rsid w:val="007A54DE"/>
    <w:rsid w:val="007A5A53"/>
    <w:rsid w:val="007A5E73"/>
    <w:rsid w:val="007A62A7"/>
    <w:rsid w:val="007A6428"/>
    <w:rsid w:val="007A6553"/>
    <w:rsid w:val="007A65CD"/>
    <w:rsid w:val="007A661C"/>
    <w:rsid w:val="007A6B25"/>
    <w:rsid w:val="007A6E65"/>
    <w:rsid w:val="007A6EDC"/>
    <w:rsid w:val="007A6FF7"/>
    <w:rsid w:val="007A7259"/>
    <w:rsid w:val="007A7567"/>
    <w:rsid w:val="007A7726"/>
    <w:rsid w:val="007A7AED"/>
    <w:rsid w:val="007B0143"/>
    <w:rsid w:val="007B033F"/>
    <w:rsid w:val="007B0B61"/>
    <w:rsid w:val="007B0F70"/>
    <w:rsid w:val="007B0FA9"/>
    <w:rsid w:val="007B11DE"/>
    <w:rsid w:val="007B19C2"/>
    <w:rsid w:val="007B1F6E"/>
    <w:rsid w:val="007B2081"/>
    <w:rsid w:val="007B23B6"/>
    <w:rsid w:val="007B27C6"/>
    <w:rsid w:val="007B29AB"/>
    <w:rsid w:val="007B29EE"/>
    <w:rsid w:val="007B305F"/>
    <w:rsid w:val="007B31BE"/>
    <w:rsid w:val="007B31EA"/>
    <w:rsid w:val="007B36AE"/>
    <w:rsid w:val="007B38A3"/>
    <w:rsid w:val="007B3EE8"/>
    <w:rsid w:val="007B40FC"/>
    <w:rsid w:val="007B41B7"/>
    <w:rsid w:val="007B43EF"/>
    <w:rsid w:val="007B4742"/>
    <w:rsid w:val="007B4990"/>
    <w:rsid w:val="007B4E76"/>
    <w:rsid w:val="007B4F30"/>
    <w:rsid w:val="007B5357"/>
    <w:rsid w:val="007B576B"/>
    <w:rsid w:val="007B5800"/>
    <w:rsid w:val="007B5930"/>
    <w:rsid w:val="007B5C11"/>
    <w:rsid w:val="007B5DC8"/>
    <w:rsid w:val="007B5E64"/>
    <w:rsid w:val="007B6265"/>
    <w:rsid w:val="007B6513"/>
    <w:rsid w:val="007B6B26"/>
    <w:rsid w:val="007B6F2E"/>
    <w:rsid w:val="007B6FB8"/>
    <w:rsid w:val="007B7356"/>
    <w:rsid w:val="007B7421"/>
    <w:rsid w:val="007B75A8"/>
    <w:rsid w:val="007B775A"/>
    <w:rsid w:val="007B7994"/>
    <w:rsid w:val="007B7B55"/>
    <w:rsid w:val="007B7D72"/>
    <w:rsid w:val="007B7E00"/>
    <w:rsid w:val="007B7EB2"/>
    <w:rsid w:val="007C03ED"/>
    <w:rsid w:val="007C04F8"/>
    <w:rsid w:val="007C05D6"/>
    <w:rsid w:val="007C0A8C"/>
    <w:rsid w:val="007C0CBD"/>
    <w:rsid w:val="007C0DA3"/>
    <w:rsid w:val="007C0EE4"/>
    <w:rsid w:val="007C0F12"/>
    <w:rsid w:val="007C0FC0"/>
    <w:rsid w:val="007C11DC"/>
    <w:rsid w:val="007C1BFA"/>
    <w:rsid w:val="007C1E46"/>
    <w:rsid w:val="007C25EB"/>
    <w:rsid w:val="007C2603"/>
    <w:rsid w:val="007C26F4"/>
    <w:rsid w:val="007C277B"/>
    <w:rsid w:val="007C2A89"/>
    <w:rsid w:val="007C3195"/>
    <w:rsid w:val="007C327A"/>
    <w:rsid w:val="007C3834"/>
    <w:rsid w:val="007C3BB9"/>
    <w:rsid w:val="007C3BD5"/>
    <w:rsid w:val="007C4080"/>
    <w:rsid w:val="007C44E2"/>
    <w:rsid w:val="007C466A"/>
    <w:rsid w:val="007C46BE"/>
    <w:rsid w:val="007C4855"/>
    <w:rsid w:val="007C4C8B"/>
    <w:rsid w:val="007C5424"/>
    <w:rsid w:val="007C558E"/>
    <w:rsid w:val="007C591D"/>
    <w:rsid w:val="007C5931"/>
    <w:rsid w:val="007C6210"/>
    <w:rsid w:val="007C623E"/>
    <w:rsid w:val="007C66D1"/>
    <w:rsid w:val="007C689B"/>
    <w:rsid w:val="007C6AB4"/>
    <w:rsid w:val="007C79BE"/>
    <w:rsid w:val="007C7D96"/>
    <w:rsid w:val="007C7E52"/>
    <w:rsid w:val="007D0080"/>
    <w:rsid w:val="007D06D5"/>
    <w:rsid w:val="007D08D7"/>
    <w:rsid w:val="007D0AB2"/>
    <w:rsid w:val="007D0B36"/>
    <w:rsid w:val="007D0CAE"/>
    <w:rsid w:val="007D0D70"/>
    <w:rsid w:val="007D0E1C"/>
    <w:rsid w:val="007D164A"/>
    <w:rsid w:val="007D1BF6"/>
    <w:rsid w:val="007D1C15"/>
    <w:rsid w:val="007D1D46"/>
    <w:rsid w:val="007D20FE"/>
    <w:rsid w:val="007D21E1"/>
    <w:rsid w:val="007D2398"/>
    <w:rsid w:val="007D2411"/>
    <w:rsid w:val="007D247C"/>
    <w:rsid w:val="007D25CC"/>
    <w:rsid w:val="007D2A34"/>
    <w:rsid w:val="007D2A87"/>
    <w:rsid w:val="007D2AC6"/>
    <w:rsid w:val="007D2DF9"/>
    <w:rsid w:val="007D2FA0"/>
    <w:rsid w:val="007D3050"/>
    <w:rsid w:val="007D3080"/>
    <w:rsid w:val="007D3968"/>
    <w:rsid w:val="007D3A48"/>
    <w:rsid w:val="007D4469"/>
    <w:rsid w:val="007D4695"/>
    <w:rsid w:val="007D4760"/>
    <w:rsid w:val="007D4BB4"/>
    <w:rsid w:val="007D4BD1"/>
    <w:rsid w:val="007D4C3B"/>
    <w:rsid w:val="007D4CEF"/>
    <w:rsid w:val="007D4EAA"/>
    <w:rsid w:val="007D508D"/>
    <w:rsid w:val="007D5221"/>
    <w:rsid w:val="007D52D6"/>
    <w:rsid w:val="007D544F"/>
    <w:rsid w:val="007D57CB"/>
    <w:rsid w:val="007D5AB8"/>
    <w:rsid w:val="007D5B94"/>
    <w:rsid w:val="007D5EB8"/>
    <w:rsid w:val="007D62CE"/>
    <w:rsid w:val="007D671F"/>
    <w:rsid w:val="007D6C47"/>
    <w:rsid w:val="007D6D0A"/>
    <w:rsid w:val="007D6D94"/>
    <w:rsid w:val="007D6EF3"/>
    <w:rsid w:val="007D72FA"/>
    <w:rsid w:val="007D7670"/>
    <w:rsid w:val="007D78D6"/>
    <w:rsid w:val="007D7915"/>
    <w:rsid w:val="007D7E49"/>
    <w:rsid w:val="007D7F32"/>
    <w:rsid w:val="007E000F"/>
    <w:rsid w:val="007E0546"/>
    <w:rsid w:val="007E0991"/>
    <w:rsid w:val="007E0AE7"/>
    <w:rsid w:val="007E0BF5"/>
    <w:rsid w:val="007E1626"/>
    <w:rsid w:val="007E17AD"/>
    <w:rsid w:val="007E17C2"/>
    <w:rsid w:val="007E1843"/>
    <w:rsid w:val="007E1978"/>
    <w:rsid w:val="007E1994"/>
    <w:rsid w:val="007E19D8"/>
    <w:rsid w:val="007E1D1D"/>
    <w:rsid w:val="007E1D91"/>
    <w:rsid w:val="007E2622"/>
    <w:rsid w:val="007E27A8"/>
    <w:rsid w:val="007E28CB"/>
    <w:rsid w:val="007E2C83"/>
    <w:rsid w:val="007E2D41"/>
    <w:rsid w:val="007E2FAB"/>
    <w:rsid w:val="007E3065"/>
    <w:rsid w:val="007E3199"/>
    <w:rsid w:val="007E37E7"/>
    <w:rsid w:val="007E4049"/>
    <w:rsid w:val="007E43B0"/>
    <w:rsid w:val="007E4453"/>
    <w:rsid w:val="007E485A"/>
    <w:rsid w:val="007E4A9D"/>
    <w:rsid w:val="007E4DF7"/>
    <w:rsid w:val="007E4F9A"/>
    <w:rsid w:val="007E513E"/>
    <w:rsid w:val="007E5B75"/>
    <w:rsid w:val="007E5C65"/>
    <w:rsid w:val="007E6617"/>
    <w:rsid w:val="007E6645"/>
    <w:rsid w:val="007E67FB"/>
    <w:rsid w:val="007E6B97"/>
    <w:rsid w:val="007E70D7"/>
    <w:rsid w:val="007E71FD"/>
    <w:rsid w:val="007E734C"/>
    <w:rsid w:val="007E738C"/>
    <w:rsid w:val="007E74CB"/>
    <w:rsid w:val="007E7803"/>
    <w:rsid w:val="007F0276"/>
    <w:rsid w:val="007F0292"/>
    <w:rsid w:val="007F05F9"/>
    <w:rsid w:val="007F06A2"/>
    <w:rsid w:val="007F077B"/>
    <w:rsid w:val="007F07D0"/>
    <w:rsid w:val="007F0FFD"/>
    <w:rsid w:val="007F148A"/>
    <w:rsid w:val="007F17A7"/>
    <w:rsid w:val="007F1A60"/>
    <w:rsid w:val="007F202F"/>
    <w:rsid w:val="007F26A9"/>
    <w:rsid w:val="007F299A"/>
    <w:rsid w:val="007F29B9"/>
    <w:rsid w:val="007F2A29"/>
    <w:rsid w:val="007F2D88"/>
    <w:rsid w:val="007F30A7"/>
    <w:rsid w:val="007F35B4"/>
    <w:rsid w:val="007F3D87"/>
    <w:rsid w:val="007F417A"/>
    <w:rsid w:val="007F48FC"/>
    <w:rsid w:val="007F4A59"/>
    <w:rsid w:val="007F559C"/>
    <w:rsid w:val="007F5B11"/>
    <w:rsid w:val="007F5B13"/>
    <w:rsid w:val="007F5C93"/>
    <w:rsid w:val="007F5EB0"/>
    <w:rsid w:val="007F6411"/>
    <w:rsid w:val="007F6512"/>
    <w:rsid w:val="007F6ACC"/>
    <w:rsid w:val="007F74C8"/>
    <w:rsid w:val="007F767D"/>
    <w:rsid w:val="007F7AD7"/>
    <w:rsid w:val="008000B3"/>
    <w:rsid w:val="00800876"/>
    <w:rsid w:val="00800DC3"/>
    <w:rsid w:val="00800F78"/>
    <w:rsid w:val="00801274"/>
    <w:rsid w:val="00801517"/>
    <w:rsid w:val="0080151D"/>
    <w:rsid w:val="008016AE"/>
    <w:rsid w:val="00801833"/>
    <w:rsid w:val="008018D3"/>
    <w:rsid w:val="00801C0E"/>
    <w:rsid w:val="00801C2B"/>
    <w:rsid w:val="00802283"/>
    <w:rsid w:val="008023A7"/>
    <w:rsid w:val="008025A8"/>
    <w:rsid w:val="00802626"/>
    <w:rsid w:val="0080281B"/>
    <w:rsid w:val="00802C0A"/>
    <w:rsid w:val="00802FE3"/>
    <w:rsid w:val="00803128"/>
    <w:rsid w:val="00803236"/>
    <w:rsid w:val="00803275"/>
    <w:rsid w:val="008037E5"/>
    <w:rsid w:val="008037F3"/>
    <w:rsid w:val="00803B4B"/>
    <w:rsid w:val="00803D83"/>
    <w:rsid w:val="00803E3E"/>
    <w:rsid w:val="00803EE1"/>
    <w:rsid w:val="0080400F"/>
    <w:rsid w:val="0080476A"/>
    <w:rsid w:val="00804AC6"/>
    <w:rsid w:val="00804CBC"/>
    <w:rsid w:val="00805389"/>
    <w:rsid w:val="008053AC"/>
    <w:rsid w:val="00805896"/>
    <w:rsid w:val="00805972"/>
    <w:rsid w:val="008059E5"/>
    <w:rsid w:val="00805AF4"/>
    <w:rsid w:val="00805B06"/>
    <w:rsid w:val="00805CA8"/>
    <w:rsid w:val="00805E1C"/>
    <w:rsid w:val="00805F09"/>
    <w:rsid w:val="008061DB"/>
    <w:rsid w:val="0080647E"/>
    <w:rsid w:val="008066FA"/>
    <w:rsid w:val="00806BB0"/>
    <w:rsid w:val="00806FD4"/>
    <w:rsid w:val="008075D7"/>
    <w:rsid w:val="0080789A"/>
    <w:rsid w:val="00807B3E"/>
    <w:rsid w:val="00810382"/>
    <w:rsid w:val="0081039E"/>
    <w:rsid w:val="008103E0"/>
    <w:rsid w:val="00810A5D"/>
    <w:rsid w:val="00810E67"/>
    <w:rsid w:val="00811089"/>
    <w:rsid w:val="0081122D"/>
    <w:rsid w:val="008112B2"/>
    <w:rsid w:val="00811355"/>
    <w:rsid w:val="0081142A"/>
    <w:rsid w:val="00811537"/>
    <w:rsid w:val="00811646"/>
    <w:rsid w:val="008117A0"/>
    <w:rsid w:val="00812342"/>
    <w:rsid w:val="0081239C"/>
    <w:rsid w:val="008123FF"/>
    <w:rsid w:val="00812612"/>
    <w:rsid w:val="00812782"/>
    <w:rsid w:val="00812ABE"/>
    <w:rsid w:val="00812ED2"/>
    <w:rsid w:val="00812FA2"/>
    <w:rsid w:val="00813503"/>
    <w:rsid w:val="00813586"/>
    <w:rsid w:val="0081364E"/>
    <w:rsid w:val="008136F1"/>
    <w:rsid w:val="00813833"/>
    <w:rsid w:val="00813DBE"/>
    <w:rsid w:val="00813E78"/>
    <w:rsid w:val="008141C0"/>
    <w:rsid w:val="00814423"/>
    <w:rsid w:val="00814926"/>
    <w:rsid w:val="0081497B"/>
    <w:rsid w:val="00814F3A"/>
    <w:rsid w:val="00815168"/>
    <w:rsid w:val="0081523A"/>
    <w:rsid w:val="008152F5"/>
    <w:rsid w:val="008156B1"/>
    <w:rsid w:val="00815E27"/>
    <w:rsid w:val="0081608B"/>
    <w:rsid w:val="0081625F"/>
    <w:rsid w:val="00816624"/>
    <w:rsid w:val="008168D4"/>
    <w:rsid w:val="00816E92"/>
    <w:rsid w:val="00817671"/>
    <w:rsid w:val="008177E2"/>
    <w:rsid w:val="0081799D"/>
    <w:rsid w:val="008179BE"/>
    <w:rsid w:val="00817B55"/>
    <w:rsid w:val="008200A0"/>
    <w:rsid w:val="00820387"/>
    <w:rsid w:val="00820499"/>
    <w:rsid w:val="008204DA"/>
    <w:rsid w:val="0082052A"/>
    <w:rsid w:val="0082058E"/>
    <w:rsid w:val="0082068E"/>
    <w:rsid w:val="008206BA"/>
    <w:rsid w:val="00820E18"/>
    <w:rsid w:val="008210B0"/>
    <w:rsid w:val="008211EF"/>
    <w:rsid w:val="008211F9"/>
    <w:rsid w:val="008212D8"/>
    <w:rsid w:val="008215B4"/>
    <w:rsid w:val="00821868"/>
    <w:rsid w:val="0082198C"/>
    <w:rsid w:val="00821B74"/>
    <w:rsid w:val="00821C5C"/>
    <w:rsid w:val="00821E60"/>
    <w:rsid w:val="008222AB"/>
    <w:rsid w:val="0082236C"/>
    <w:rsid w:val="008223B7"/>
    <w:rsid w:val="00822423"/>
    <w:rsid w:val="00822A47"/>
    <w:rsid w:val="00822EEA"/>
    <w:rsid w:val="0082324E"/>
    <w:rsid w:val="00823C69"/>
    <w:rsid w:val="00823DA6"/>
    <w:rsid w:val="008247F4"/>
    <w:rsid w:val="00824838"/>
    <w:rsid w:val="00824CD4"/>
    <w:rsid w:val="00824CDA"/>
    <w:rsid w:val="00824DDA"/>
    <w:rsid w:val="00824E0E"/>
    <w:rsid w:val="00825040"/>
    <w:rsid w:val="008251EA"/>
    <w:rsid w:val="00825493"/>
    <w:rsid w:val="00825AF0"/>
    <w:rsid w:val="00825B16"/>
    <w:rsid w:val="00825CE4"/>
    <w:rsid w:val="00825D83"/>
    <w:rsid w:val="00825FF7"/>
    <w:rsid w:val="008260BC"/>
    <w:rsid w:val="008261BC"/>
    <w:rsid w:val="00826454"/>
    <w:rsid w:val="00826FE8"/>
    <w:rsid w:val="00826FEA"/>
    <w:rsid w:val="00827DE2"/>
    <w:rsid w:val="00827E47"/>
    <w:rsid w:val="00827FF9"/>
    <w:rsid w:val="008301C7"/>
    <w:rsid w:val="008303B5"/>
    <w:rsid w:val="008309AA"/>
    <w:rsid w:val="00830E0E"/>
    <w:rsid w:val="00830EF5"/>
    <w:rsid w:val="0083110F"/>
    <w:rsid w:val="00831195"/>
    <w:rsid w:val="008313F4"/>
    <w:rsid w:val="00831622"/>
    <w:rsid w:val="008316FC"/>
    <w:rsid w:val="008316FF"/>
    <w:rsid w:val="008319C1"/>
    <w:rsid w:val="00831BEE"/>
    <w:rsid w:val="008323B6"/>
    <w:rsid w:val="0083251A"/>
    <w:rsid w:val="008326CE"/>
    <w:rsid w:val="008326D6"/>
    <w:rsid w:val="008327DF"/>
    <w:rsid w:val="00832C85"/>
    <w:rsid w:val="0083328C"/>
    <w:rsid w:val="008333B1"/>
    <w:rsid w:val="008333C9"/>
    <w:rsid w:val="008339E0"/>
    <w:rsid w:val="00833AD5"/>
    <w:rsid w:val="00833B64"/>
    <w:rsid w:val="00834280"/>
    <w:rsid w:val="008342C9"/>
    <w:rsid w:val="00834363"/>
    <w:rsid w:val="008343CE"/>
    <w:rsid w:val="0083450C"/>
    <w:rsid w:val="0083475E"/>
    <w:rsid w:val="00834B8D"/>
    <w:rsid w:val="00834EA4"/>
    <w:rsid w:val="00835023"/>
    <w:rsid w:val="0083535C"/>
    <w:rsid w:val="008353A3"/>
    <w:rsid w:val="00835643"/>
    <w:rsid w:val="00835841"/>
    <w:rsid w:val="008359B6"/>
    <w:rsid w:val="00835CFD"/>
    <w:rsid w:val="00835D69"/>
    <w:rsid w:val="00835FFE"/>
    <w:rsid w:val="00836266"/>
    <w:rsid w:val="008364AD"/>
    <w:rsid w:val="0083669E"/>
    <w:rsid w:val="00836E92"/>
    <w:rsid w:val="00836FE0"/>
    <w:rsid w:val="00837264"/>
    <w:rsid w:val="008374F9"/>
    <w:rsid w:val="008375B3"/>
    <w:rsid w:val="0083763E"/>
    <w:rsid w:val="0083768C"/>
    <w:rsid w:val="00837A71"/>
    <w:rsid w:val="00837BFE"/>
    <w:rsid w:val="0084035A"/>
    <w:rsid w:val="008404E8"/>
    <w:rsid w:val="00840678"/>
    <w:rsid w:val="008406A6"/>
    <w:rsid w:val="008406B2"/>
    <w:rsid w:val="00840AA2"/>
    <w:rsid w:val="00840C65"/>
    <w:rsid w:val="00840F15"/>
    <w:rsid w:val="00841001"/>
    <w:rsid w:val="00841598"/>
    <w:rsid w:val="00841860"/>
    <w:rsid w:val="008419AB"/>
    <w:rsid w:val="00841B13"/>
    <w:rsid w:val="00841FD2"/>
    <w:rsid w:val="00842034"/>
    <w:rsid w:val="008425E5"/>
    <w:rsid w:val="00842626"/>
    <w:rsid w:val="00842FDB"/>
    <w:rsid w:val="008431EB"/>
    <w:rsid w:val="00843341"/>
    <w:rsid w:val="0084353A"/>
    <w:rsid w:val="00843E64"/>
    <w:rsid w:val="00844711"/>
    <w:rsid w:val="00844946"/>
    <w:rsid w:val="00844D98"/>
    <w:rsid w:val="008450DC"/>
    <w:rsid w:val="00845107"/>
    <w:rsid w:val="00845277"/>
    <w:rsid w:val="00845AF5"/>
    <w:rsid w:val="00845CFC"/>
    <w:rsid w:val="00845FCF"/>
    <w:rsid w:val="00846125"/>
    <w:rsid w:val="0084625F"/>
    <w:rsid w:val="008464A3"/>
    <w:rsid w:val="00846983"/>
    <w:rsid w:val="00846B2B"/>
    <w:rsid w:val="00846D93"/>
    <w:rsid w:val="00847A9E"/>
    <w:rsid w:val="00847B79"/>
    <w:rsid w:val="00850742"/>
    <w:rsid w:val="00850762"/>
    <w:rsid w:val="00850803"/>
    <w:rsid w:val="00850AB8"/>
    <w:rsid w:val="00850B36"/>
    <w:rsid w:val="00850DAB"/>
    <w:rsid w:val="00850ED9"/>
    <w:rsid w:val="008511DA"/>
    <w:rsid w:val="008513A3"/>
    <w:rsid w:val="008516F9"/>
    <w:rsid w:val="00851BC3"/>
    <w:rsid w:val="00851C7E"/>
    <w:rsid w:val="00852091"/>
    <w:rsid w:val="0085219A"/>
    <w:rsid w:val="0085231B"/>
    <w:rsid w:val="00852438"/>
    <w:rsid w:val="00852A9E"/>
    <w:rsid w:val="008530FD"/>
    <w:rsid w:val="00853113"/>
    <w:rsid w:val="00853197"/>
    <w:rsid w:val="00853322"/>
    <w:rsid w:val="0085380F"/>
    <w:rsid w:val="00853842"/>
    <w:rsid w:val="00853A1F"/>
    <w:rsid w:val="00853B6D"/>
    <w:rsid w:val="00853C64"/>
    <w:rsid w:val="00853F60"/>
    <w:rsid w:val="008545BF"/>
    <w:rsid w:val="00854818"/>
    <w:rsid w:val="00854B31"/>
    <w:rsid w:val="00854CB7"/>
    <w:rsid w:val="00854E64"/>
    <w:rsid w:val="00854E9E"/>
    <w:rsid w:val="008550E0"/>
    <w:rsid w:val="008551A6"/>
    <w:rsid w:val="00855254"/>
    <w:rsid w:val="00855590"/>
    <w:rsid w:val="008557EE"/>
    <w:rsid w:val="0085613F"/>
    <w:rsid w:val="0085619B"/>
    <w:rsid w:val="0085623C"/>
    <w:rsid w:val="0085648B"/>
    <w:rsid w:val="00856994"/>
    <w:rsid w:val="00856CD9"/>
    <w:rsid w:val="00856DCE"/>
    <w:rsid w:val="00856EF7"/>
    <w:rsid w:val="008575F7"/>
    <w:rsid w:val="00857674"/>
    <w:rsid w:val="00857E0F"/>
    <w:rsid w:val="008600FF"/>
    <w:rsid w:val="0086044A"/>
    <w:rsid w:val="00860669"/>
    <w:rsid w:val="008606B0"/>
    <w:rsid w:val="008606F2"/>
    <w:rsid w:val="00860BC6"/>
    <w:rsid w:val="00860F4D"/>
    <w:rsid w:val="00860F66"/>
    <w:rsid w:val="00860FE3"/>
    <w:rsid w:val="008612CE"/>
    <w:rsid w:val="008614F1"/>
    <w:rsid w:val="00861915"/>
    <w:rsid w:val="00861A03"/>
    <w:rsid w:val="00861D91"/>
    <w:rsid w:val="0086202C"/>
    <w:rsid w:val="00862509"/>
    <w:rsid w:val="00862756"/>
    <w:rsid w:val="00862770"/>
    <w:rsid w:val="00862AAF"/>
    <w:rsid w:val="00862AC0"/>
    <w:rsid w:val="00862C41"/>
    <w:rsid w:val="00862D5E"/>
    <w:rsid w:val="00862E01"/>
    <w:rsid w:val="008631F3"/>
    <w:rsid w:val="00863237"/>
    <w:rsid w:val="0086375F"/>
    <w:rsid w:val="00863F66"/>
    <w:rsid w:val="0086420C"/>
    <w:rsid w:val="00864402"/>
    <w:rsid w:val="008647AD"/>
    <w:rsid w:val="00864828"/>
    <w:rsid w:val="0086490A"/>
    <w:rsid w:val="00864D33"/>
    <w:rsid w:val="008655C7"/>
    <w:rsid w:val="00865956"/>
    <w:rsid w:val="00865BA9"/>
    <w:rsid w:val="00865DB5"/>
    <w:rsid w:val="008660EE"/>
    <w:rsid w:val="008662FD"/>
    <w:rsid w:val="0086650B"/>
    <w:rsid w:val="0086658D"/>
    <w:rsid w:val="008665A5"/>
    <w:rsid w:val="008665BC"/>
    <w:rsid w:val="00866E8E"/>
    <w:rsid w:val="00867198"/>
    <w:rsid w:val="0086748D"/>
    <w:rsid w:val="008675F6"/>
    <w:rsid w:val="00867AD0"/>
    <w:rsid w:val="00867FBA"/>
    <w:rsid w:val="008704C6"/>
    <w:rsid w:val="00870914"/>
    <w:rsid w:val="008709FD"/>
    <w:rsid w:val="00870BC4"/>
    <w:rsid w:val="00870DD6"/>
    <w:rsid w:val="00871053"/>
    <w:rsid w:val="008710BE"/>
    <w:rsid w:val="008712E2"/>
    <w:rsid w:val="00872047"/>
    <w:rsid w:val="00872BAD"/>
    <w:rsid w:val="00872F74"/>
    <w:rsid w:val="008733B3"/>
    <w:rsid w:val="008735C6"/>
    <w:rsid w:val="0087365F"/>
    <w:rsid w:val="0087386D"/>
    <w:rsid w:val="00873885"/>
    <w:rsid w:val="00873A7A"/>
    <w:rsid w:val="00873AE6"/>
    <w:rsid w:val="00873B1B"/>
    <w:rsid w:val="00873B48"/>
    <w:rsid w:val="00873D66"/>
    <w:rsid w:val="00874165"/>
    <w:rsid w:val="00874740"/>
    <w:rsid w:val="008749CA"/>
    <w:rsid w:val="00874A8D"/>
    <w:rsid w:val="0087522F"/>
    <w:rsid w:val="00875237"/>
    <w:rsid w:val="008757E3"/>
    <w:rsid w:val="00875818"/>
    <w:rsid w:val="0087583D"/>
    <w:rsid w:val="008758DF"/>
    <w:rsid w:val="00875B25"/>
    <w:rsid w:val="00875C21"/>
    <w:rsid w:val="00875E3B"/>
    <w:rsid w:val="00875ED2"/>
    <w:rsid w:val="0087604C"/>
    <w:rsid w:val="00876101"/>
    <w:rsid w:val="00876501"/>
    <w:rsid w:val="00876872"/>
    <w:rsid w:val="00876A1C"/>
    <w:rsid w:val="00876C57"/>
    <w:rsid w:val="008770A0"/>
    <w:rsid w:val="0087730A"/>
    <w:rsid w:val="00877379"/>
    <w:rsid w:val="008774BA"/>
    <w:rsid w:val="00877611"/>
    <w:rsid w:val="00877B13"/>
    <w:rsid w:val="00880160"/>
    <w:rsid w:val="00880790"/>
    <w:rsid w:val="0088088A"/>
    <w:rsid w:val="00880930"/>
    <w:rsid w:val="00881244"/>
    <w:rsid w:val="00881419"/>
    <w:rsid w:val="00881A6D"/>
    <w:rsid w:val="00881CBB"/>
    <w:rsid w:val="008821DE"/>
    <w:rsid w:val="00882224"/>
    <w:rsid w:val="00882443"/>
    <w:rsid w:val="0088251E"/>
    <w:rsid w:val="008828A2"/>
    <w:rsid w:val="00882980"/>
    <w:rsid w:val="00882A7E"/>
    <w:rsid w:val="00882C84"/>
    <w:rsid w:val="00882CE9"/>
    <w:rsid w:val="00882D02"/>
    <w:rsid w:val="0088328B"/>
    <w:rsid w:val="008833D9"/>
    <w:rsid w:val="008835FA"/>
    <w:rsid w:val="00883993"/>
    <w:rsid w:val="00883A9E"/>
    <w:rsid w:val="00883B7F"/>
    <w:rsid w:val="00883BFF"/>
    <w:rsid w:val="00883D4C"/>
    <w:rsid w:val="00883F8A"/>
    <w:rsid w:val="008844D5"/>
    <w:rsid w:val="00884551"/>
    <w:rsid w:val="0088464C"/>
    <w:rsid w:val="008847F0"/>
    <w:rsid w:val="00884979"/>
    <w:rsid w:val="00885262"/>
    <w:rsid w:val="00885298"/>
    <w:rsid w:val="008852B6"/>
    <w:rsid w:val="0088543E"/>
    <w:rsid w:val="0088549F"/>
    <w:rsid w:val="00885733"/>
    <w:rsid w:val="00885B7D"/>
    <w:rsid w:val="00885C28"/>
    <w:rsid w:val="00886070"/>
    <w:rsid w:val="00886187"/>
    <w:rsid w:val="0088630E"/>
    <w:rsid w:val="0088665F"/>
    <w:rsid w:val="008868EE"/>
    <w:rsid w:val="00886974"/>
    <w:rsid w:val="00887186"/>
    <w:rsid w:val="0088753C"/>
    <w:rsid w:val="00887624"/>
    <w:rsid w:val="00887825"/>
    <w:rsid w:val="00887B17"/>
    <w:rsid w:val="00887F62"/>
    <w:rsid w:val="008902AD"/>
    <w:rsid w:val="008903A3"/>
    <w:rsid w:val="0089056B"/>
    <w:rsid w:val="00890739"/>
    <w:rsid w:val="008907C7"/>
    <w:rsid w:val="0089082E"/>
    <w:rsid w:val="00890CE7"/>
    <w:rsid w:val="00890E45"/>
    <w:rsid w:val="00890E90"/>
    <w:rsid w:val="008910D3"/>
    <w:rsid w:val="0089146C"/>
    <w:rsid w:val="00891585"/>
    <w:rsid w:val="008916CD"/>
    <w:rsid w:val="00891D65"/>
    <w:rsid w:val="008921CA"/>
    <w:rsid w:val="008923F2"/>
    <w:rsid w:val="00892439"/>
    <w:rsid w:val="008925FB"/>
    <w:rsid w:val="00892654"/>
    <w:rsid w:val="008927FC"/>
    <w:rsid w:val="00892993"/>
    <w:rsid w:val="00892A22"/>
    <w:rsid w:val="00892F4A"/>
    <w:rsid w:val="00893010"/>
    <w:rsid w:val="008932AB"/>
    <w:rsid w:val="0089336B"/>
    <w:rsid w:val="00893648"/>
    <w:rsid w:val="00893850"/>
    <w:rsid w:val="00893D1B"/>
    <w:rsid w:val="00893E98"/>
    <w:rsid w:val="008941FF"/>
    <w:rsid w:val="0089432B"/>
    <w:rsid w:val="00894487"/>
    <w:rsid w:val="0089453F"/>
    <w:rsid w:val="008946B0"/>
    <w:rsid w:val="008947CE"/>
    <w:rsid w:val="008949A9"/>
    <w:rsid w:val="008949E4"/>
    <w:rsid w:val="00894D83"/>
    <w:rsid w:val="00894E40"/>
    <w:rsid w:val="00894E74"/>
    <w:rsid w:val="00895436"/>
    <w:rsid w:val="008955E5"/>
    <w:rsid w:val="0089565B"/>
    <w:rsid w:val="0089595A"/>
    <w:rsid w:val="008960D5"/>
    <w:rsid w:val="0089614D"/>
    <w:rsid w:val="008966F1"/>
    <w:rsid w:val="00896956"/>
    <w:rsid w:val="00897029"/>
    <w:rsid w:val="00897398"/>
    <w:rsid w:val="008974FF"/>
    <w:rsid w:val="0089793E"/>
    <w:rsid w:val="00897D78"/>
    <w:rsid w:val="008A00E7"/>
    <w:rsid w:val="008A05B3"/>
    <w:rsid w:val="008A06C7"/>
    <w:rsid w:val="008A0EE8"/>
    <w:rsid w:val="008A1496"/>
    <w:rsid w:val="008A1863"/>
    <w:rsid w:val="008A19C3"/>
    <w:rsid w:val="008A1F00"/>
    <w:rsid w:val="008A201F"/>
    <w:rsid w:val="008A20B4"/>
    <w:rsid w:val="008A20EF"/>
    <w:rsid w:val="008A22F8"/>
    <w:rsid w:val="008A25D8"/>
    <w:rsid w:val="008A25DA"/>
    <w:rsid w:val="008A2868"/>
    <w:rsid w:val="008A2A0D"/>
    <w:rsid w:val="008A2B92"/>
    <w:rsid w:val="008A35B9"/>
    <w:rsid w:val="008A3607"/>
    <w:rsid w:val="008A3B6F"/>
    <w:rsid w:val="008A3E2D"/>
    <w:rsid w:val="008A3F49"/>
    <w:rsid w:val="008A406E"/>
    <w:rsid w:val="008A43A1"/>
    <w:rsid w:val="008A43C6"/>
    <w:rsid w:val="008A4583"/>
    <w:rsid w:val="008A47B0"/>
    <w:rsid w:val="008A4801"/>
    <w:rsid w:val="008A487A"/>
    <w:rsid w:val="008A4A08"/>
    <w:rsid w:val="008A52CF"/>
    <w:rsid w:val="008A53E1"/>
    <w:rsid w:val="008A55FE"/>
    <w:rsid w:val="008A5602"/>
    <w:rsid w:val="008A5627"/>
    <w:rsid w:val="008A5902"/>
    <w:rsid w:val="008A5B0E"/>
    <w:rsid w:val="008A5FDA"/>
    <w:rsid w:val="008A6031"/>
    <w:rsid w:val="008A647E"/>
    <w:rsid w:val="008A65CA"/>
    <w:rsid w:val="008A675B"/>
    <w:rsid w:val="008A6FF7"/>
    <w:rsid w:val="008A6FFB"/>
    <w:rsid w:val="008A7034"/>
    <w:rsid w:val="008A715F"/>
    <w:rsid w:val="008A735C"/>
    <w:rsid w:val="008A73DC"/>
    <w:rsid w:val="008A762A"/>
    <w:rsid w:val="008A7BE1"/>
    <w:rsid w:val="008A7E84"/>
    <w:rsid w:val="008B00ED"/>
    <w:rsid w:val="008B0323"/>
    <w:rsid w:val="008B0738"/>
    <w:rsid w:val="008B08B1"/>
    <w:rsid w:val="008B0AF3"/>
    <w:rsid w:val="008B0E91"/>
    <w:rsid w:val="008B11F3"/>
    <w:rsid w:val="008B16CD"/>
    <w:rsid w:val="008B1B3C"/>
    <w:rsid w:val="008B1C17"/>
    <w:rsid w:val="008B1C46"/>
    <w:rsid w:val="008B1CAC"/>
    <w:rsid w:val="008B1D44"/>
    <w:rsid w:val="008B1F06"/>
    <w:rsid w:val="008B2557"/>
    <w:rsid w:val="008B26C1"/>
    <w:rsid w:val="008B26DD"/>
    <w:rsid w:val="008B2745"/>
    <w:rsid w:val="008B2987"/>
    <w:rsid w:val="008B301D"/>
    <w:rsid w:val="008B31E0"/>
    <w:rsid w:val="008B333C"/>
    <w:rsid w:val="008B3482"/>
    <w:rsid w:val="008B3A0D"/>
    <w:rsid w:val="008B3C6E"/>
    <w:rsid w:val="008B428B"/>
    <w:rsid w:val="008B49DE"/>
    <w:rsid w:val="008B4D61"/>
    <w:rsid w:val="008B4EBE"/>
    <w:rsid w:val="008B4FA3"/>
    <w:rsid w:val="008B50B7"/>
    <w:rsid w:val="008B531A"/>
    <w:rsid w:val="008B572C"/>
    <w:rsid w:val="008B59B7"/>
    <w:rsid w:val="008B59EC"/>
    <w:rsid w:val="008B5B25"/>
    <w:rsid w:val="008B5DB7"/>
    <w:rsid w:val="008B5FA2"/>
    <w:rsid w:val="008B6068"/>
    <w:rsid w:val="008B62A5"/>
    <w:rsid w:val="008B6604"/>
    <w:rsid w:val="008B69FF"/>
    <w:rsid w:val="008B6A6D"/>
    <w:rsid w:val="008B6DF9"/>
    <w:rsid w:val="008B708F"/>
    <w:rsid w:val="008B734A"/>
    <w:rsid w:val="008B73B9"/>
    <w:rsid w:val="008B7406"/>
    <w:rsid w:val="008B7756"/>
    <w:rsid w:val="008B785A"/>
    <w:rsid w:val="008B7A7C"/>
    <w:rsid w:val="008B7B4C"/>
    <w:rsid w:val="008C017B"/>
    <w:rsid w:val="008C02B4"/>
    <w:rsid w:val="008C0488"/>
    <w:rsid w:val="008C0543"/>
    <w:rsid w:val="008C071A"/>
    <w:rsid w:val="008C0A28"/>
    <w:rsid w:val="008C14DF"/>
    <w:rsid w:val="008C199D"/>
    <w:rsid w:val="008C1E8D"/>
    <w:rsid w:val="008C2147"/>
    <w:rsid w:val="008C2151"/>
    <w:rsid w:val="008C2175"/>
    <w:rsid w:val="008C2874"/>
    <w:rsid w:val="008C28A2"/>
    <w:rsid w:val="008C2B2D"/>
    <w:rsid w:val="008C2B7D"/>
    <w:rsid w:val="008C2D26"/>
    <w:rsid w:val="008C2E9B"/>
    <w:rsid w:val="008C3303"/>
    <w:rsid w:val="008C344E"/>
    <w:rsid w:val="008C3825"/>
    <w:rsid w:val="008C39DB"/>
    <w:rsid w:val="008C3A35"/>
    <w:rsid w:val="008C3B44"/>
    <w:rsid w:val="008C4187"/>
    <w:rsid w:val="008C41A6"/>
    <w:rsid w:val="008C4799"/>
    <w:rsid w:val="008C4FB0"/>
    <w:rsid w:val="008C50A5"/>
    <w:rsid w:val="008C50DE"/>
    <w:rsid w:val="008C5365"/>
    <w:rsid w:val="008C5668"/>
    <w:rsid w:val="008C5A16"/>
    <w:rsid w:val="008C5AFD"/>
    <w:rsid w:val="008C5D40"/>
    <w:rsid w:val="008C6318"/>
    <w:rsid w:val="008C66FB"/>
    <w:rsid w:val="008C6BAE"/>
    <w:rsid w:val="008C6C03"/>
    <w:rsid w:val="008C6E96"/>
    <w:rsid w:val="008C735C"/>
    <w:rsid w:val="008C7460"/>
    <w:rsid w:val="008C74F3"/>
    <w:rsid w:val="008C7750"/>
    <w:rsid w:val="008C7EF8"/>
    <w:rsid w:val="008D00AC"/>
    <w:rsid w:val="008D02CB"/>
    <w:rsid w:val="008D0637"/>
    <w:rsid w:val="008D06D2"/>
    <w:rsid w:val="008D0939"/>
    <w:rsid w:val="008D0DA5"/>
    <w:rsid w:val="008D0DBF"/>
    <w:rsid w:val="008D0DF5"/>
    <w:rsid w:val="008D0FAF"/>
    <w:rsid w:val="008D12A6"/>
    <w:rsid w:val="008D12C1"/>
    <w:rsid w:val="008D19BC"/>
    <w:rsid w:val="008D1B65"/>
    <w:rsid w:val="008D1CAF"/>
    <w:rsid w:val="008D1EDF"/>
    <w:rsid w:val="008D1FAF"/>
    <w:rsid w:val="008D2059"/>
    <w:rsid w:val="008D20DA"/>
    <w:rsid w:val="008D24E7"/>
    <w:rsid w:val="008D2634"/>
    <w:rsid w:val="008D2B34"/>
    <w:rsid w:val="008D2BE6"/>
    <w:rsid w:val="008D2D58"/>
    <w:rsid w:val="008D2F1D"/>
    <w:rsid w:val="008D3323"/>
    <w:rsid w:val="008D3376"/>
    <w:rsid w:val="008D348C"/>
    <w:rsid w:val="008D3517"/>
    <w:rsid w:val="008D3688"/>
    <w:rsid w:val="008D3C37"/>
    <w:rsid w:val="008D3C43"/>
    <w:rsid w:val="008D4244"/>
    <w:rsid w:val="008D4515"/>
    <w:rsid w:val="008D4989"/>
    <w:rsid w:val="008D4CF2"/>
    <w:rsid w:val="008D50B9"/>
    <w:rsid w:val="008D5256"/>
    <w:rsid w:val="008D5472"/>
    <w:rsid w:val="008D5983"/>
    <w:rsid w:val="008D5B05"/>
    <w:rsid w:val="008D5D92"/>
    <w:rsid w:val="008D5DD7"/>
    <w:rsid w:val="008D61C3"/>
    <w:rsid w:val="008D623A"/>
    <w:rsid w:val="008D6344"/>
    <w:rsid w:val="008D65FF"/>
    <w:rsid w:val="008D7010"/>
    <w:rsid w:val="008D73F4"/>
    <w:rsid w:val="008D7B8E"/>
    <w:rsid w:val="008E0270"/>
    <w:rsid w:val="008E02AA"/>
    <w:rsid w:val="008E02F7"/>
    <w:rsid w:val="008E093A"/>
    <w:rsid w:val="008E09AF"/>
    <w:rsid w:val="008E0A01"/>
    <w:rsid w:val="008E0B64"/>
    <w:rsid w:val="008E10F4"/>
    <w:rsid w:val="008E1872"/>
    <w:rsid w:val="008E1C87"/>
    <w:rsid w:val="008E1D69"/>
    <w:rsid w:val="008E23C8"/>
    <w:rsid w:val="008E24D2"/>
    <w:rsid w:val="008E2912"/>
    <w:rsid w:val="008E2B94"/>
    <w:rsid w:val="008E2C19"/>
    <w:rsid w:val="008E2C21"/>
    <w:rsid w:val="008E2ECD"/>
    <w:rsid w:val="008E31F5"/>
    <w:rsid w:val="008E32F2"/>
    <w:rsid w:val="008E3302"/>
    <w:rsid w:val="008E370F"/>
    <w:rsid w:val="008E397D"/>
    <w:rsid w:val="008E3B49"/>
    <w:rsid w:val="008E4185"/>
    <w:rsid w:val="008E43AE"/>
    <w:rsid w:val="008E4E3A"/>
    <w:rsid w:val="008E4E8A"/>
    <w:rsid w:val="008E50DE"/>
    <w:rsid w:val="008E52F1"/>
    <w:rsid w:val="008E5370"/>
    <w:rsid w:val="008E56C3"/>
    <w:rsid w:val="008E56CA"/>
    <w:rsid w:val="008E587D"/>
    <w:rsid w:val="008E593C"/>
    <w:rsid w:val="008E5AA8"/>
    <w:rsid w:val="008E5B24"/>
    <w:rsid w:val="008E5E80"/>
    <w:rsid w:val="008E5F85"/>
    <w:rsid w:val="008E628D"/>
    <w:rsid w:val="008E62B0"/>
    <w:rsid w:val="008E65E3"/>
    <w:rsid w:val="008E6610"/>
    <w:rsid w:val="008E6BAA"/>
    <w:rsid w:val="008E6F74"/>
    <w:rsid w:val="008E7231"/>
    <w:rsid w:val="008E72D9"/>
    <w:rsid w:val="008E7BF4"/>
    <w:rsid w:val="008F01AB"/>
    <w:rsid w:val="008F0586"/>
    <w:rsid w:val="008F169A"/>
    <w:rsid w:val="008F1C60"/>
    <w:rsid w:val="008F2230"/>
    <w:rsid w:val="008F2246"/>
    <w:rsid w:val="008F2386"/>
    <w:rsid w:val="008F2E2E"/>
    <w:rsid w:val="008F2ECD"/>
    <w:rsid w:val="008F2FE9"/>
    <w:rsid w:val="008F3466"/>
    <w:rsid w:val="008F3471"/>
    <w:rsid w:val="008F36A4"/>
    <w:rsid w:val="008F36FD"/>
    <w:rsid w:val="008F3842"/>
    <w:rsid w:val="008F3A6A"/>
    <w:rsid w:val="008F3B38"/>
    <w:rsid w:val="008F3E58"/>
    <w:rsid w:val="008F3F17"/>
    <w:rsid w:val="008F4227"/>
    <w:rsid w:val="008F4778"/>
    <w:rsid w:val="008F4C32"/>
    <w:rsid w:val="008F4F6F"/>
    <w:rsid w:val="008F4F89"/>
    <w:rsid w:val="008F4FA5"/>
    <w:rsid w:val="008F4FDE"/>
    <w:rsid w:val="008F5085"/>
    <w:rsid w:val="008F5272"/>
    <w:rsid w:val="008F562E"/>
    <w:rsid w:val="008F5789"/>
    <w:rsid w:val="008F58A9"/>
    <w:rsid w:val="008F5D51"/>
    <w:rsid w:val="008F619B"/>
    <w:rsid w:val="008F6312"/>
    <w:rsid w:val="008F654F"/>
    <w:rsid w:val="008F67F4"/>
    <w:rsid w:val="008F6C96"/>
    <w:rsid w:val="008F6D1B"/>
    <w:rsid w:val="008F6E58"/>
    <w:rsid w:val="008F6F06"/>
    <w:rsid w:val="008F7395"/>
    <w:rsid w:val="008F796A"/>
    <w:rsid w:val="008F7970"/>
    <w:rsid w:val="008F79AF"/>
    <w:rsid w:val="008F7DD0"/>
    <w:rsid w:val="008F7F1C"/>
    <w:rsid w:val="00900257"/>
    <w:rsid w:val="009002DC"/>
    <w:rsid w:val="0090039A"/>
    <w:rsid w:val="00900E6A"/>
    <w:rsid w:val="00901029"/>
    <w:rsid w:val="0090126E"/>
    <w:rsid w:val="00901470"/>
    <w:rsid w:val="00901545"/>
    <w:rsid w:val="009017F0"/>
    <w:rsid w:val="00901DED"/>
    <w:rsid w:val="00901F87"/>
    <w:rsid w:val="009022F1"/>
    <w:rsid w:val="0090256D"/>
    <w:rsid w:val="00902575"/>
    <w:rsid w:val="00902800"/>
    <w:rsid w:val="00902AA4"/>
    <w:rsid w:val="00902CCE"/>
    <w:rsid w:val="00902D00"/>
    <w:rsid w:val="009030FA"/>
    <w:rsid w:val="00903178"/>
    <w:rsid w:val="00903195"/>
    <w:rsid w:val="009031EA"/>
    <w:rsid w:val="00903236"/>
    <w:rsid w:val="00903274"/>
    <w:rsid w:val="00903365"/>
    <w:rsid w:val="00903536"/>
    <w:rsid w:val="00903695"/>
    <w:rsid w:val="009036EC"/>
    <w:rsid w:val="00903756"/>
    <w:rsid w:val="0090392A"/>
    <w:rsid w:val="00903954"/>
    <w:rsid w:val="009039DA"/>
    <w:rsid w:val="00903D22"/>
    <w:rsid w:val="00903E8A"/>
    <w:rsid w:val="0090403D"/>
    <w:rsid w:val="0090410B"/>
    <w:rsid w:val="00904236"/>
    <w:rsid w:val="0090441E"/>
    <w:rsid w:val="009045FB"/>
    <w:rsid w:val="00904D84"/>
    <w:rsid w:val="00904DBA"/>
    <w:rsid w:val="0090578C"/>
    <w:rsid w:val="00905C2D"/>
    <w:rsid w:val="0090662E"/>
    <w:rsid w:val="00906852"/>
    <w:rsid w:val="009069DE"/>
    <w:rsid w:val="009072EC"/>
    <w:rsid w:val="009076F4"/>
    <w:rsid w:val="009078D9"/>
    <w:rsid w:val="009079AE"/>
    <w:rsid w:val="00907A65"/>
    <w:rsid w:val="00907BDB"/>
    <w:rsid w:val="00907CC3"/>
    <w:rsid w:val="00907DC0"/>
    <w:rsid w:val="009103B7"/>
    <w:rsid w:val="00910681"/>
    <w:rsid w:val="00910684"/>
    <w:rsid w:val="009106A1"/>
    <w:rsid w:val="00910A7C"/>
    <w:rsid w:val="00910F07"/>
    <w:rsid w:val="00910FA3"/>
    <w:rsid w:val="00911100"/>
    <w:rsid w:val="009121AB"/>
    <w:rsid w:val="00912328"/>
    <w:rsid w:val="00912410"/>
    <w:rsid w:val="00912CDA"/>
    <w:rsid w:val="00912E6A"/>
    <w:rsid w:val="00913280"/>
    <w:rsid w:val="009132C7"/>
    <w:rsid w:val="009134D8"/>
    <w:rsid w:val="00913512"/>
    <w:rsid w:val="0091379F"/>
    <w:rsid w:val="0091396C"/>
    <w:rsid w:val="00913AAF"/>
    <w:rsid w:val="00913BC8"/>
    <w:rsid w:val="0091463C"/>
    <w:rsid w:val="009149F1"/>
    <w:rsid w:val="00914A0B"/>
    <w:rsid w:val="00914BC8"/>
    <w:rsid w:val="009150DE"/>
    <w:rsid w:val="00915231"/>
    <w:rsid w:val="00915240"/>
    <w:rsid w:val="00915769"/>
    <w:rsid w:val="009158FC"/>
    <w:rsid w:val="00915E18"/>
    <w:rsid w:val="00915F6B"/>
    <w:rsid w:val="00916021"/>
    <w:rsid w:val="0091610E"/>
    <w:rsid w:val="0091656A"/>
    <w:rsid w:val="009167E0"/>
    <w:rsid w:val="00916D56"/>
    <w:rsid w:val="00916E2C"/>
    <w:rsid w:val="00917214"/>
    <w:rsid w:val="0091729F"/>
    <w:rsid w:val="009173D3"/>
    <w:rsid w:val="00917C8D"/>
    <w:rsid w:val="00917CBB"/>
    <w:rsid w:val="00917E3C"/>
    <w:rsid w:val="0092017A"/>
    <w:rsid w:val="0092028B"/>
    <w:rsid w:val="00920937"/>
    <w:rsid w:val="0092149E"/>
    <w:rsid w:val="0092180A"/>
    <w:rsid w:val="0092190E"/>
    <w:rsid w:val="009219FB"/>
    <w:rsid w:val="00921B07"/>
    <w:rsid w:val="00921C49"/>
    <w:rsid w:val="00921CD0"/>
    <w:rsid w:val="009220FA"/>
    <w:rsid w:val="009221BA"/>
    <w:rsid w:val="009222B9"/>
    <w:rsid w:val="00922399"/>
    <w:rsid w:val="00922A39"/>
    <w:rsid w:val="00922ACA"/>
    <w:rsid w:val="00922DF2"/>
    <w:rsid w:val="00923196"/>
    <w:rsid w:val="009235A1"/>
    <w:rsid w:val="00923685"/>
    <w:rsid w:val="00923C96"/>
    <w:rsid w:val="00923D5F"/>
    <w:rsid w:val="00924163"/>
    <w:rsid w:val="009242CE"/>
    <w:rsid w:val="009244BF"/>
    <w:rsid w:val="0092450B"/>
    <w:rsid w:val="00924579"/>
    <w:rsid w:val="00924707"/>
    <w:rsid w:val="00924AAC"/>
    <w:rsid w:val="00924D1D"/>
    <w:rsid w:val="0092539A"/>
    <w:rsid w:val="00925844"/>
    <w:rsid w:val="00925AEE"/>
    <w:rsid w:val="00925B8E"/>
    <w:rsid w:val="00925CAE"/>
    <w:rsid w:val="0092610F"/>
    <w:rsid w:val="009261A6"/>
    <w:rsid w:val="009261C2"/>
    <w:rsid w:val="00926279"/>
    <w:rsid w:val="009262E4"/>
    <w:rsid w:val="00926914"/>
    <w:rsid w:val="00926B33"/>
    <w:rsid w:val="00926D0A"/>
    <w:rsid w:val="00926F80"/>
    <w:rsid w:val="00927030"/>
    <w:rsid w:val="00927085"/>
    <w:rsid w:val="009271B7"/>
    <w:rsid w:val="00927281"/>
    <w:rsid w:val="009276FC"/>
    <w:rsid w:val="009278F3"/>
    <w:rsid w:val="00927A54"/>
    <w:rsid w:val="00927AD3"/>
    <w:rsid w:val="00927B9D"/>
    <w:rsid w:val="00927B9E"/>
    <w:rsid w:val="00927BD6"/>
    <w:rsid w:val="00927CB1"/>
    <w:rsid w:val="00927D43"/>
    <w:rsid w:val="00927E10"/>
    <w:rsid w:val="00927FED"/>
    <w:rsid w:val="00930034"/>
    <w:rsid w:val="00930244"/>
    <w:rsid w:val="00930411"/>
    <w:rsid w:val="009304C4"/>
    <w:rsid w:val="0093053B"/>
    <w:rsid w:val="00930719"/>
    <w:rsid w:val="00930A02"/>
    <w:rsid w:val="00930DF8"/>
    <w:rsid w:val="00931118"/>
    <w:rsid w:val="00931465"/>
    <w:rsid w:val="009317F3"/>
    <w:rsid w:val="0093180E"/>
    <w:rsid w:val="0093189A"/>
    <w:rsid w:val="00931A95"/>
    <w:rsid w:val="00931D96"/>
    <w:rsid w:val="00931F04"/>
    <w:rsid w:val="00932040"/>
    <w:rsid w:val="00932080"/>
    <w:rsid w:val="009322DF"/>
    <w:rsid w:val="00932948"/>
    <w:rsid w:val="00932A86"/>
    <w:rsid w:val="00932A8F"/>
    <w:rsid w:val="00933019"/>
    <w:rsid w:val="00933107"/>
    <w:rsid w:val="0093314B"/>
    <w:rsid w:val="009331F5"/>
    <w:rsid w:val="00933586"/>
    <w:rsid w:val="009335DD"/>
    <w:rsid w:val="0093365D"/>
    <w:rsid w:val="009337C9"/>
    <w:rsid w:val="00933AE8"/>
    <w:rsid w:val="00933CF9"/>
    <w:rsid w:val="00934145"/>
    <w:rsid w:val="00934173"/>
    <w:rsid w:val="0093471B"/>
    <w:rsid w:val="00934962"/>
    <w:rsid w:val="00934C3D"/>
    <w:rsid w:val="00934C6C"/>
    <w:rsid w:val="0093523B"/>
    <w:rsid w:val="009354B1"/>
    <w:rsid w:val="009356B6"/>
    <w:rsid w:val="00935759"/>
    <w:rsid w:val="00935970"/>
    <w:rsid w:val="00935E70"/>
    <w:rsid w:val="009360E4"/>
    <w:rsid w:val="009362F9"/>
    <w:rsid w:val="0093633E"/>
    <w:rsid w:val="00936348"/>
    <w:rsid w:val="009363B4"/>
    <w:rsid w:val="009368F0"/>
    <w:rsid w:val="00936B98"/>
    <w:rsid w:val="00936F29"/>
    <w:rsid w:val="00936FA5"/>
    <w:rsid w:val="00937000"/>
    <w:rsid w:val="00937700"/>
    <w:rsid w:val="009378E5"/>
    <w:rsid w:val="00937BC3"/>
    <w:rsid w:val="00937DBD"/>
    <w:rsid w:val="00937DF6"/>
    <w:rsid w:val="00940095"/>
    <w:rsid w:val="00940269"/>
    <w:rsid w:val="009402CE"/>
    <w:rsid w:val="00940456"/>
    <w:rsid w:val="009408E6"/>
    <w:rsid w:val="00940A99"/>
    <w:rsid w:val="00940BCC"/>
    <w:rsid w:val="00940F18"/>
    <w:rsid w:val="0094112D"/>
    <w:rsid w:val="00941227"/>
    <w:rsid w:val="009413BA"/>
    <w:rsid w:val="00941466"/>
    <w:rsid w:val="009417C6"/>
    <w:rsid w:val="00941BBA"/>
    <w:rsid w:val="00941E01"/>
    <w:rsid w:val="00941F58"/>
    <w:rsid w:val="009421ED"/>
    <w:rsid w:val="00942430"/>
    <w:rsid w:val="0094250A"/>
    <w:rsid w:val="009425F1"/>
    <w:rsid w:val="00942604"/>
    <w:rsid w:val="0094270D"/>
    <w:rsid w:val="00943070"/>
    <w:rsid w:val="00943A3E"/>
    <w:rsid w:val="0094441B"/>
    <w:rsid w:val="00944497"/>
    <w:rsid w:val="00944E24"/>
    <w:rsid w:val="00944F68"/>
    <w:rsid w:val="0094503B"/>
    <w:rsid w:val="00945272"/>
    <w:rsid w:val="0094544A"/>
    <w:rsid w:val="00945940"/>
    <w:rsid w:val="00945CE8"/>
    <w:rsid w:val="00945D38"/>
    <w:rsid w:val="009464A9"/>
    <w:rsid w:val="009467CF"/>
    <w:rsid w:val="0094704F"/>
    <w:rsid w:val="0094720A"/>
    <w:rsid w:val="009473E6"/>
    <w:rsid w:val="0094754E"/>
    <w:rsid w:val="00947629"/>
    <w:rsid w:val="00947A62"/>
    <w:rsid w:val="00947B13"/>
    <w:rsid w:val="00950089"/>
    <w:rsid w:val="00950148"/>
    <w:rsid w:val="00950B07"/>
    <w:rsid w:val="00950E79"/>
    <w:rsid w:val="0095156D"/>
    <w:rsid w:val="009516B3"/>
    <w:rsid w:val="00951767"/>
    <w:rsid w:val="009517D9"/>
    <w:rsid w:val="00951821"/>
    <w:rsid w:val="009518F1"/>
    <w:rsid w:val="00951915"/>
    <w:rsid w:val="00951A13"/>
    <w:rsid w:val="00951B67"/>
    <w:rsid w:val="0095214F"/>
    <w:rsid w:val="009521F4"/>
    <w:rsid w:val="00952665"/>
    <w:rsid w:val="009527C9"/>
    <w:rsid w:val="0095295C"/>
    <w:rsid w:val="00952A07"/>
    <w:rsid w:val="00952B7B"/>
    <w:rsid w:val="00952D40"/>
    <w:rsid w:val="0095302C"/>
    <w:rsid w:val="0095319D"/>
    <w:rsid w:val="00953280"/>
    <w:rsid w:val="009536F3"/>
    <w:rsid w:val="00953706"/>
    <w:rsid w:val="00953794"/>
    <w:rsid w:val="0095386B"/>
    <w:rsid w:val="00953915"/>
    <w:rsid w:val="00953C6A"/>
    <w:rsid w:val="00953CFE"/>
    <w:rsid w:val="0095432D"/>
    <w:rsid w:val="00954350"/>
    <w:rsid w:val="009545DD"/>
    <w:rsid w:val="00954C5E"/>
    <w:rsid w:val="00955025"/>
    <w:rsid w:val="00955179"/>
    <w:rsid w:val="00955258"/>
    <w:rsid w:val="009559CF"/>
    <w:rsid w:val="00955A63"/>
    <w:rsid w:val="00955DFC"/>
    <w:rsid w:val="00955FD6"/>
    <w:rsid w:val="0095631F"/>
    <w:rsid w:val="009563EE"/>
    <w:rsid w:val="009565E5"/>
    <w:rsid w:val="00956665"/>
    <w:rsid w:val="0095678E"/>
    <w:rsid w:val="00956A2A"/>
    <w:rsid w:val="00956A62"/>
    <w:rsid w:val="00956E41"/>
    <w:rsid w:val="00956EBA"/>
    <w:rsid w:val="00956EBE"/>
    <w:rsid w:val="00956F03"/>
    <w:rsid w:val="009570AE"/>
    <w:rsid w:val="0095726B"/>
    <w:rsid w:val="00957568"/>
    <w:rsid w:val="00957B74"/>
    <w:rsid w:val="00957B9B"/>
    <w:rsid w:val="00957D8D"/>
    <w:rsid w:val="00957ECE"/>
    <w:rsid w:val="00957EE8"/>
    <w:rsid w:val="0096011B"/>
    <w:rsid w:val="0096034C"/>
    <w:rsid w:val="009605C2"/>
    <w:rsid w:val="00960AA2"/>
    <w:rsid w:val="00960C87"/>
    <w:rsid w:val="00960D4C"/>
    <w:rsid w:val="00961174"/>
    <w:rsid w:val="00961207"/>
    <w:rsid w:val="009615C4"/>
    <w:rsid w:val="00961B70"/>
    <w:rsid w:val="00961CC7"/>
    <w:rsid w:val="00961DDB"/>
    <w:rsid w:val="0096237E"/>
    <w:rsid w:val="00962422"/>
    <w:rsid w:val="0096292B"/>
    <w:rsid w:val="00962AAC"/>
    <w:rsid w:val="009636A9"/>
    <w:rsid w:val="009637C6"/>
    <w:rsid w:val="00963B79"/>
    <w:rsid w:val="00963BF2"/>
    <w:rsid w:val="00963E45"/>
    <w:rsid w:val="00963EE1"/>
    <w:rsid w:val="00964422"/>
    <w:rsid w:val="00964437"/>
    <w:rsid w:val="00964543"/>
    <w:rsid w:val="00964655"/>
    <w:rsid w:val="00964EDC"/>
    <w:rsid w:val="0096565C"/>
    <w:rsid w:val="00965853"/>
    <w:rsid w:val="00965947"/>
    <w:rsid w:val="00965A0F"/>
    <w:rsid w:val="00965BB1"/>
    <w:rsid w:val="00965C95"/>
    <w:rsid w:val="00965E1E"/>
    <w:rsid w:val="00965F54"/>
    <w:rsid w:val="0096667F"/>
    <w:rsid w:val="009666E4"/>
    <w:rsid w:val="009667B7"/>
    <w:rsid w:val="00966845"/>
    <w:rsid w:val="00966F76"/>
    <w:rsid w:val="009672F3"/>
    <w:rsid w:val="00967680"/>
    <w:rsid w:val="00967777"/>
    <w:rsid w:val="009677B8"/>
    <w:rsid w:val="00967A2D"/>
    <w:rsid w:val="00967B3F"/>
    <w:rsid w:val="00967D6E"/>
    <w:rsid w:val="009701A2"/>
    <w:rsid w:val="0097041F"/>
    <w:rsid w:val="0097072C"/>
    <w:rsid w:val="00970887"/>
    <w:rsid w:val="00970A23"/>
    <w:rsid w:val="00970A66"/>
    <w:rsid w:val="009710C3"/>
    <w:rsid w:val="00971214"/>
    <w:rsid w:val="00971317"/>
    <w:rsid w:val="00971B8A"/>
    <w:rsid w:val="009721E7"/>
    <w:rsid w:val="00972519"/>
    <w:rsid w:val="009726C2"/>
    <w:rsid w:val="00972EEE"/>
    <w:rsid w:val="009734F5"/>
    <w:rsid w:val="00973A82"/>
    <w:rsid w:val="00973C40"/>
    <w:rsid w:val="0097471B"/>
    <w:rsid w:val="00975139"/>
    <w:rsid w:val="00975473"/>
    <w:rsid w:val="00975621"/>
    <w:rsid w:val="0097576F"/>
    <w:rsid w:val="0097589E"/>
    <w:rsid w:val="00975E26"/>
    <w:rsid w:val="00975E38"/>
    <w:rsid w:val="009764D5"/>
    <w:rsid w:val="009768A5"/>
    <w:rsid w:val="00976A33"/>
    <w:rsid w:val="0097707D"/>
    <w:rsid w:val="00977098"/>
    <w:rsid w:val="00977634"/>
    <w:rsid w:val="009777D3"/>
    <w:rsid w:val="00977A25"/>
    <w:rsid w:val="0098043D"/>
    <w:rsid w:val="0098056C"/>
    <w:rsid w:val="009806BD"/>
    <w:rsid w:val="009806D6"/>
    <w:rsid w:val="00980807"/>
    <w:rsid w:val="00980F3E"/>
    <w:rsid w:val="0098102A"/>
    <w:rsid w:val="0098115D"/>
    <w:rsid w:val="0098139B"/>
    <w:rsid w:val="00981545"/>
    <w:rsid w:val="009817EB"/>
    <w:rsid w:val="00981851"/>
    <w:rsid w:val="009818CE"/>
    <w:rsid w:val="00981A1E"/>
    <w:rsid w:val="00981A42"/>
    <w:rsid w:val="00981D01"/>
    <w:rsid w:val="00981FCC"/>
    <w:rsid w:val="009823FE"/>
    <w:rsid w:val="009825B0"/>
    <w:rsid w:val="00982736"/>
    <w:rsid w:val="0098273C"/>
    <w:rsid w:val="0098286B"/>
    <w:rsid w:val="0098298B"/>
    <w:rsid w:val="00982A00"/>
    <w:rsid w:val="00983613"/>
    <w:rsid w:val="00983765"/>
    <w:rsid w:val="00983A3F"/>
    <w:rsid w:val="0098400D"/>
    <w:rsid w:val="00984374"/>
    <w:rsid w:val="009843A5"/>
    <w:rsid w:val="009846CF"/>
    <w:rsid w:val="00984DC0"/>
    <w:rsid w:val="00984E71"/>
    <w:rsid w:val="00985111"/>
    <w:rsid w:val="009851E2"/>
    <w:rsid w:val="009855D4"/>
    <w:rsid w:val="00985637"/>
    <w:rsid w:val="00985674"/>
    <w:rsid w:val="00985B34"/>
    <w:rsid w:val="00985FE2"/>
    <w:rsid w:val="009862BE"/>
    <w:rsid w:val="009868DA"/>
    <w:rsid w:val="00986AC2"/>
    <w:rsid w:val="00986FFF"/>
    <w:rsid w:val="00987068"/>
    <w:rsid w:val="009871DF"/>
    <w:rsid w:val="00987218"/>
    <w:rsid w:val="009872B6"/>
    <w:rsid w:val="0098733A"/>
    <w:rsid w:val="00987724"/>
    <w:rsid w:val="00987CA8"/>
    <w:rsid w:val="00987E73"/>
    <w:rsid w:val="00987F00"/>
    <w:rsid w:val="00987F7A"/>
    <w:rsid w:val="0099023A"/>
    <w:rsid w:val="009908A0"/>
    <w:rsid w:val="00990A52"/>
    <w:rsid w:val="00990F83"/>
    <w:rsid w:val="009910CA"/>
    <w:rsid w:val="009911DB"/>
    <w:rsid w:val="009913D5"/>
    <w:rsid w:val="00991613"/>
    <w:rsid w:val="009916BD"/>
    <w:rsid w:val="00991872"/>
    <w:rsid w:val="009920D8"/>
    <w:rsid w:val="00992560"/>
    <w:rsid w:val="00992786"/>
    <w:rsid w:val="00992839"/>
    <w:rsid w:val="009928A1"/>
    <w:rsid w:val="00992B11"/>
    <w:rsid w:val="0099312C"/>
    <w:rsid w:val="00993287"/>
    <w:rsid w:val="0099342C"/>
    <w:rsid w:val="009937DC"/>
    <w:rsid w:val="009939E4"/>
    <w:rsid w:val="00993B8B"/>
    <w:rsid w:val="00993DE3"/>
    <w:rsid w:val="00993E86"/>
    <w:rsid w:val="00994062"/>
    <w:rsid w:val="009943CA"/>
    <w:rsid w:val="009945B7"/>
    <w:rsid w:val="009947CA"/>
    <w:rsid w:val="00994D77"/>
    <w:rsid w:val="00994D7F"/>
    <w:rsid w:val="00994F4B"/>
    <w:rsid w:val="009950F2"/>
    <w:rsid w:val="009953CF"/>
    <w:rsid w:val="0099543D"/>
    <w:rsid w:val="00995623"/>
    <w:rsid w:val="0099569A"/>
    <w:rsid w:val="00995846"/>
    <w:rsid w:val="00995866"/>
    <w:rsid w:val="00995A4D"/>
    <w:rsid w:val="00995B81"/>
    <w:rsid w:val="00995BCC"/>
    <w:rsid w:val="00995C70"/>
    <w:rsid w:val="00995C82"/>
    <w:rsid w:val="00995D5E"/>
    <w:rsid w:val="0099618A"/>
    <w:rsid w:val="0099657B"/>
    <w:rsid w:val="00996794"/>
    <w:rsid w:val="00996AA5"/>
    <w:rsid w:val="00996C8B"/>
    <w:rsid w:val="009972B9"/>
    <w:rsid w:val="00997611"/>
    <w:rsid w:val="0099770D"/>
    <w:rsid w:val="0099787B"/>
    <w:rsid w:val="0099792B"/>
    <w:rsid w:val="009979F4"/>
    <w:rsid w:val="00997BF8"/>
    <w:rsid w:val="00997C3A"/>
    <w:rsid w:val="00997D6C"/>
    <w:rsid w:val="00997E47"/>
    <w:rsid w:val="009A043A"/>
    <w:rsid w:val="009A08BB"/>
    <w:rsid w:val="009A0BA1"/>
    <w:rsid w:val="009A127B"/>
    <w:rsid w:val="009A1286"/>
    <w:rsid w:val="009A1579"/>
    <w:rsid w:val="009A196D"/>
    <w:rsid w:val="009A1AEE"/>
    <w:rsid w:val="009A1B09"/>
    <w:rsid w:val="009A1F2F"/>
    <w:rsid w:val="009A20A0"/>
    <w:rsid w:val="009A228E"/>
    <w:rsid w:val="009A22CA"/>
    <w:rsid w:val="009A26CC"/>
    <w:rsid w:val="009A2728"/>
    <w:rsid w:val="009A29A3"/>
    <w:rsid w:val="009A2BB8"/>
    <w:rsid w:val="009A2ED0"/>
    <w:rsid w:val="009A30D5"/>
    <w:rsid w:val="009A310C"/>
    <w:rsid w:val="009A35AD"/>
    <w:rsid w:val="009A3A02"/>
    <w:rsid w:val="009A4573"/>
    <w:rsid w:val="009A466E"/>
    <w:rsid w:val="009A4D92"/>
    <w:rsid w:val="009A5222"/>
    <w:rsid w:val="009A55ED"/>
    <w:rsid w:val="009A5853"/>
    <w:rsid w:val="009A5A4B"/>
    <w:rsid w:val="009A5B76"/>
    <w:rsid w:val="009A64CF"/>
    <w:rsid w:val="009A64E4"/>
    <w:rsid w:val="009A67F4"/>
    <w:rsid w:val="009A682D"/>
    <w:rsid w:val="009A68F2"/>
    <w:rsid w:val="009A6D13"/>
    <w:rsid w:val="009A6EDC"/>
    <w:rsid w:val="009A71EC"/>
    <w:rsid w:val="009A7594"/>
    <w:rsid w:val="009A7742"/>
    <w:rsid w:val="009A7A92"/>
    <w:rsid w:val="009A7DB1"/>
    <w:rsid w:val="009B01D1"/>
    <w:rsid w:val="009B02C0"/>
    <w:rsid w:val="009B02C5"/>
    <w:rsid w:val="009B03E5"/>
    <w:rsid w:val="009B0A36"/>
    <w:rsid w:val="009B111B"/>
    <w:rsid w:val="009B1616"/>
    <w:rsid w:val="009B1781"/>
    <w:rsid w:val="009B1810"/>
    <w:rsid w:val="009B1BCA"/>
    <w:rsid w:val="009B1BEE"/>
    <w:rsid w:val="009B1E1B"/>
    <w:rsid w:val="009B2107"/>
    <w:rsid w:val="009B21FD"/>
    <w:rsid w:val="009B281C"/>
    <w:rsid w:val="009B2995"/>
    <w:rsid w:val="009B2D1C"/>
    <w:rsid w:val="009B2E3E"/>
    <w:rsid w:val="009B2FC7"/>
    <w:rsid w:val="009B313B"/>
    <w:rsid w:val="009B3405"/>
    <w:rsid w:val="009B365B"/>
    <w:rsid w:val="009B3B56"/>
    <w:rsid w:val="009B3BA7"/>
    <w:rsid w:val="009B3C14"/>
    <w:rsid w:val="009B3C7B"/>
    <w:rsid w:val="009B403F"/>
    <w:rsid w:val="009B44B7"/>
    <w:rsid w:val="009B44C3"/>
    <w:rsid w:val="009B4B2C"/>
    <w:rsid w:val="009B4D89"/>
    <w:rsid w:val="009B4F45"/>
    <w:rsid w:val="009B536F"/>
    <w:rsid w:val="009B5496"/>
    <w:rsid w:val="009B59FA"/>
    <w:rsid w:val="009B5BCA"/>
    <w:rsid w:val="009B5DDF"/>
    <w:rsid w:val="009B606E"/>
    <w:rsid w:val="009B624B"/>
    <w:rsid w:val="009B6598"/>
    <w:rsid w:val="009B6636"/>
    <w:rsid w:val="009B6872"/>
    <w:rsid w:val="009B6A84"/>
    <w:rsid w:val="009B6EFD"/>
    <w:rsid w:val="009B706A"/>
    <w:rsid w:val="009B78AB"/>
    <w:rsid w:val="009B791C"/>
    <w:rsid w:val="009B79FB"/>
    <w:rsid w:val="009B7A8F"/>
    <w:rsid w:val="009B7AB3"/>
    <w:rsid w:val="009B7C0E"/>
    <w:rsid w:val="009B7CBF"/>
    <w:rsid w:val="009C0103"/>
    <w:rsid w:val="009C03F7"/>
    <w:rsid w:val="009C0549"/>
    <w:rsid w:val="009C0779"/>
    <w:rsid w:val="009C0A42"/>
    <w:rsid w:val="009C0AFF"/>
    <w:rsid w:val="009C0B53"/>
    <w:rsid w:val="009C0BC8"/>
    <w:rsid w:val="009C0D82"/>
    <w:rsid w:val="009C0DD7"/>
    <w:rsid w:val="009C0E0F"/>
    <w:rsid w:val="009C138A"/>
    <w:rsid w:val="009C1606"/>
    <w:rsid w:val="009C195E"/>
    <w:rsid w:val="009C1E9F"/>
    <w:rsid w:val="009C1EB1"/>
    <w:rsid w:val="009C232A"/>
    <w:rsid w:val="009C2369"/>
    <w:rsid w:val="009C2758"/>
    <w:rsid w:val="009C2952"/>
    <w:rsid w:val="009C29FD"/>
    <w:rsid w:val="009C2DAB"/>
    <w:rsid w:val="009C3092"/>
    <w:rsid w:val="009C31CF"/>
    <w:rsid w:val="009C3398"/>
    <w:rsid w:val="009C36AC"/>
    <w:rsid w:val="009C36BD"/>
    <w:rsid w:val="009C3C88"/>
    <w:rsid w:val="009C40C7"/>
    <w:rsid w:val="009C40E5"/>
    <w:rsid w:val="009C41CA"/>
    <w:rsid w:val="009C4A74"/>
    <w:rsid w:val="009C4E61"/>
    <w:rsid w:val="009C4EB2"/>
    <w:rsid w:val="009C5164"/>
    <w:rsid w:val="009C5471"/>
    <w:rsid w:val="009C54CF"/>
    <w:rsid w:val="009C5534"/>
    <w:rsid w:val="009C5632"/>
    <w:rsid w:val="009C59EC"/>
    <w:rsid w:val="009C59FC"/>
    <w:rsid w:val="009C5D0A"/>
    <w:rsid w:val="009C5D66"/>
    <w:rsid w:val="009C5DD3"/>
    <w:rsid w:val="009C6031"/>
    <w:rsid w:val="009C60F5"/>
    <w:rsid w:val="009C6131"/>
    <w:rsid w:val="009C6519"/>
    <w:rsid w:val="009C6522"/>
    <w:rsid w:val="009C6AF3"/>
    <w:rsid w:val="009C6E13"/>
    <w:rsid w:val="009C7055"/>
    <w:rsid w:val="009C7321"/>
    <w:rsid w:val="009C7443"/>
    <w:rsid w:val="009C747A"/>
    <w:rsid w:val="009C773A"/>
    <w:rsid w:val="009C779D"/>
    <w:rsid w:val="009C7BDD"/>
    <w:rsid w:val="009C7F4B"/>
    <w:rsid w:val="009D00F8"/>
    <w:rsid w:val="009D1327"/>
    <w:rsid w:val="009D1376"/>
    <w:rsid w:val="009D16A5"/>
    <w:rsid w:val="009D1DE6"/>
    <w:rsid w:val="009D1E39"/>
    <w:rsid w:val="009D1E80"/>
    <w:rsid w:val="009D1F28"/>
    <w:rsid w:val="009D20D9"/>
    <w:rsid w:val="009D21A3"/>
    <w:rsid w:val="009D238A"/>
    <w:rsid w:val="009D2541"/>
    <w:rsid w:val="009D2679"/>
    <w:rsid w:val="009D2880"/>
    <w:rsid w:val="009D2B4D"/>
    <w:rsid w:val="009D2DD2"/>
    <w:rsid w:val="009D3302"/>
    <w:rsid w:val="009D393B"/>
    <w:rsid w:val="009D3B5D"/>
    <w:rsid w:val="009D3C30"/>
    <w:rsid w:val="009D3CD6"/>
    <w:rsid w:val="009D4161"/>
    <w:rsid w:val="009D4188"/>
    <w:rsid w:val="009D4198"/>
    <w:rsid w:val="009D427E"/>
    <w:rsid w:val="009D42F9"/>
    <w:rsid w:val="009D443F"/>
    <w:rsid w:val="009D4C28"/>
    <w:rsid w:val="009D50F3"/>
    <w:rsid w:val="009D54D2"/>
    <w:rsid w:val="009D5502"/>
    <w:rsid w:val="009D5DA6"/>
    <w:rsid w:val="009D5E99"/>
    <w:rsid w:val="009D5EC4"/>
    <w:rsid w:val="009D6037"/>
    <w:rsid w:val="009D6131"/>
    <w:rsid w:val="009D6396"/>
    <w:rsid w:val="009D63BA"/>
    <w:rsid w:val="009D6710"/>
    <w:rsid w:val="009D6C37"/>
    <w:rsid w:val="009D6FE9"/>
    <w:rsid w:val="009D71A4"/>
    <w:rsid w:val="009D7661"/>
    <w:rsid w:val="009D78B7"/>
    <w:rsid w:val="009D7A61"/>
    <w:rsid w:val="009D7BB5"/>
    <w:rsid w:val="009D7FAC"/>
    <w:rsid w:val="009E00E7"/>
    <w:rsid w:val="009E0448"/>
    <w:rsid w:val="009E04DB"/>
    <w:rsid w:val="009E06E5"/>
    <w:rsid w:val="009E071E"/>
    <w:rsid w:val="009E07B2"/>
    <w:rsid w:val="009E0B9E"/>
    <w:rsid w:val="009E0C2D"/>
    <w:rsid w:val="009E0D68"/>
    <w:rsid w:val="009E1278"/>
    <w:rsid w:val="009E1543"/>
    <w:rsid w:val="009E1ABF"/>
    <w:rsid w:val="009E1C52"/>
    <w:rsid w:val="009E1D1D"/>
    <w:rsid w:val="009E1E90"/>
    <w:rsid w:val="009E2205"/>
    <w:rsid w:val="009E2C30"/>
    <w:rsid w:val="009E2D13"/>
    <w:rsid w:val="009E2F28"/>
    <w:rsid w:val="009E328A"/>
    <w:rsid w:val="009E36BE"/>
    <w:rsid w:val="009E3F65"/>
    <w:rsid w:val="009E4045"/>
    <w:rsid w:val="009E4277"/>
    <w:rsid w:val="009E4294"/>
    <w:rsid w:val="009E43AD"/>
    <w:rsid w:val="009E44BB"/>
    <w:rsid w:val="009E4A40"/>
    <w:rsid w:val="009E4AC4"/>
    <w:rsid w:val="009E4AFD"/>
    <w:rsid w:val="009E4B2C"/>
    <w:rsid w:val="009E4CAB"/>
    <w:rsid w:val="009E4EEE"/>
    <w:rsid w:val="009E59A7"/>
    <w:rsid w:val="009E5A1D"/>
    <w:rsid w:val="009E5B5B"/>
    <w:rsid w:val="009E5BA0"/>
    <w:rsid w:val="009E5CFB"/>
    <w:rsid w:val="009E5D55"/>
    <w:rsid w:val="009E6087"/>
    <w:rsid w:val="009E6174"/>
    <w:rsid w:val="009E631E"/>
    <w:rsid w:val="009E6633"/>
    <w:rsid w:val="009E6857"/>
    <w:rsid w:val="009E68B5"/>
    <w:rsid w:val="009E6F7E"/>
    <w:rsid w:val="009E70EF"/>
    <w:rsid w:val="009E71EA"/>
    <w:rsid w:val="009E733E"/>
    <w:rsid w:val="009E740D"/>
    <w:rsid w:val="009E7593"/>
    <w:rsid w:val="009E7804"/>
    <w:rsid w:val="009E78C0"/>
    <w:rsid w:val="009E7A46"/>
    <w:rsid w:val="009E7B76"/>
    <w:rsid w:val="009E7B92"/>
    <w:rsid w:val="009E7BCD"/>
    <w:rsid w:val="009E7DB8"/>
    <w:rsid w:val="009F005F"/>
    <w:rsid w:val="009F01F7"/>
    <w:rsid w:val="009F06DB"/>
    <w:rsid w:val="009F0951"/>
    <w:rsid w:val="009F09D4"/>
    <w:rsid w:val="009F0A76"/>
    <w:rsid w:val="009F0CC1"/>
    <w:rsid w:val="009F100E"/>
    <w:rsid w:val="009F129C"/>
    <w:rsid w:val="009F162F"/>
    <w:rsid w:val="009F173A"/>
    <w:rsid w:val="009F1AD1"/>
    <w:rsid w:val="009F1D45"/>
    <w:rsid w:val="009F2018"/>
    <w:rsid w:val="009F237F"/>
    <w:rsid w:val="009F249D"/>
    <w:rsid w:val="009F24C6"/>
    <w:rsid w:val="009F2869"/>
    <w:rsid w:val="009F2C19"/>
    <w:rsid w:val="009F2CE8"/>
    <w:rsid w:val="009F3040"/>
    <w:rsid w:val="009F31C2"/>
    <w:rsid w:val="009F3233"/>
    <w:rsid w:val="009F34B2"/>
    <w:rsid w:val="009F3788"/>
    <w:rsid w:val="009F382D"/>
    <w:rsid w:val="009F3924"/>
    <w:rsid w:val="009F39C2"/>
    <w:rsid w:val="009F3A90"/>
    <w:rsid w:val="009F3F06"/>
    <w:rsid w:val="009F43A6"/>
    <w:rsid w:val="009F4406"/>
    <w:rsid w:val="009F489F"/>
    <w:rsid w:val="009F4B71"/>
    <w:rsid w:val="009F549F"/>
    <w:rsid w:val="009F54F3"/>
    <w:rsid w:val="009F558E"/>
    <w:rsid w:val="009F5C0C"/>
    <w:rsid w:val="009F5D1C"/>
    <w:rsid w:val="009F5FA5"/>
    <w:rsid w:val="009F6020"/>
    <w:rsid w:val="009F66C9"/>
    <w:rsid w:val="009F67FC"/>
    <w:rsid w:val="009F6901"/>
    <w:rsid w:val="009F6A03"/>
    <w:rsid w:val="009F6B9E"/>
    <w:rsid w:val="009F6E34"/>
    <w:rsid w:val="009F6F2E"/>
    <w:rsid w:val="009F6F6A"/>
    <w:rsid w:val="009F7069"/>
    <w:rsid w:val="009F76A5"/>
    <w:rsid w:val="009F76FB"/>
    <w:rsid w:val="009F77F7"/>
    <w:rsid w:val="009F7A30"/>
    <w:rsid w:val="009F7DA1"/>
    <w:rsid w:val="009F7F29"/>
    <w:rsid w:val="00A00223"/>
    <w:rsid w:val="00A0040C"/>
    <w:rsid w:val="00A00631"/>
    <w:rsid w:val="00A00849"/>
    <w:rsid w:val="00A00972"/>
    <w:rsid w:val="00A00B88"/>
    <w:rsid w:val="00A012E8"/>
    <w:rsid w:val="00A01392"/>
    <w:rsid w:val="00A01A6E"/>
    <w:rsid w:val="00A02303"/>
    <w:rsid w:val="00A025F7"/>
    <w:rsid w:val="00A02618"/>
    <w:rsid w:val="00A02B00"/>
    <w:rsid w:val="00A02C1F"/>
    <w:rsid w:val="00A02D6E"/>
    <w:rsid w:val="00A032A2"/>
    <w:rsid w:val="00A032D0"/>
    <w:rsid w:val="00A03429"/>
    <w:rsid w:val="00A03933"/>
    <w:rsid w:val="00A03A18"/>
    <w:rsid w:val="00A03D7A"/>
    <w:rsid w:val="00A0404B"/>
    <w:rsid w:val="00A041E9"/>
    <w:rsid w:val="00A0442D"/>
    <w:rsid w:val="00A0461B"/>
    <w:rsid w:val="00A04A88"/>
    <w:rsid w:val="00A04B3C"/>
    <w:rsid w:val="00A04E59"/>
    <w:rsid w:val="00A052F3"/>
    <w:rsid w:val="00A053AB"/>
    <w:rsid w:val="00A05418"/>
    <w:rsid w:val="00A055B0"/>
    <w:rsid w:val="00A0590F"/>
    <w:rsid w:val="00A0659F"/>
    <w:rsid w:val="00A067DF"/>
    <w:rsid w:val="00A06E0C"/>
    <w:rsid w:val="00A0716C"/>
    <w:rsid w:val="00A07210"/>
    <w:rsid w:val="00A07357"/>
    <w:rsid w:val="00A07409"/>
    <w:rsid w:val="00A0754B"/>
    <w:rsid w:val="00A0769D"/>
    <w:rsid w:val="00A07783"/>
    <w:rsid w:val="00A079C7"/>
    <w:rsid w:val="00A07A10"/>
    <w:rsid w:val="00A07AB5"/>
    <w:rsid w:val="00A07BFF"/>
    <w:rsid w:val="00A07CBA"/>
    <w:rsid w:val="00A07E02"/>
    <w:rsid w:val="00A08277"/>
    <w:rsid w:val="00A10072"/>
    <w:rsid w:val="00A100B8"/>
    <w:rsid w:val="00A10199"/>
    <w:rsid w:val="00A105D9"/>
    <w:rsid w:val="00A106EE"/>
    <w:rsid w:val="00A10B26"/>
    <w:rsid w:val="00A10C37"/>
    <w:rsid w:val="00A10E30"/>
    <w:rsid w:val="00A10F45"/>
    <w:rsid w:val="00A111B4"/>
    <w:rsid w:val="00A11548"/>
    <w:rsid w:val="00A119FF"/>
    <w:rsid w:val="00A11DA9"/>
    <w:rsid w:val="00A1230C"/>
    <w:rsid w:val="00A125FE"/>
    <w:rsid w:val="00A12876"/>
    <w:rsid w:val="00A12ED7"/>
    <w:rsid w:val="00A12F17"/>
    <w:rsid w:val="00A13132"/>
    <w:rsid w:val="00A1359E"/>
    <w:rsid w:val="00A13610"/>
    <w:rsid w:val="00A13B54"/>
    <w:rsid w:val="00A13F51"/>
    <w:rsid w:val="00A14007"/>
    <w:rsid w:val="00A142BB"/>
    <w:rsid w:val="00A149B3"/>
    <w:rsid w:val="00A14E6D"/>
    <w:rsid w:val="00A14EDB"/>
    <w:rsid w:val="00A1538D"/>
    <w:rsid w:val="00A1547F"/>
    <w:rsid w:val="00A15519"/>
    <w:rsid w:val="00A15536"/>
    <w:rsid w:val="00A157AB"/>
    <w:rsid w:val="00A1596C"/>
    <w:rsid w:val="00A15B66"/>
    <w:rsid w:val="00A16492"/>
    <w:rsid w:val="00A1652E"/>
    <w:rsid w:val="00A16B44"/>
    <w:rsid w:val="00A16E23"/>
    <w:rsid w:val="00A16EDB"/>
    <w:rsid w:val="00A16FBF"/>
    <w:rsid w:val="00A1704D"/>
    <w:rsid w:val="00A1725F"/>
    <w:rsid w:val="00A172BA"/>
    <w:rsid w:val="00A175DB"/>
    <w:rsid w:val="00A179A0"/>
    <w:rsid w:val="00A17B6D"/>
    <w:rsid w:val="00A17E7C"/>
    <w:rsid w:val="00A201B2"/>
    <w:rsid w:val="00A20BF1"/>
    <w:rsid w:val="00A20D6C"/>
    <w:rsid w:val="00A217FD"/>
    <w:rsid w:val="00A21986"/>
    <w:rsid w:val="00A21DEB"/>
    <w:rsid w:val="00A223D2"/>
    <w:rsid w:val="00A2240A"/>
    <w:rsid w:val="00A22469"/>
    <w:rsid w:val="00A229EF"/>
    <w:rsid w:val="00A22CDF"/>
    <w:rsid w:val="00A22FFA"/>
    <w:rsid w:val="00A235BA"/>
    <w:rsid w:val="00A236AB"/>
    <w:rsid w:val="00A23909"/>
    <w:rsid w:val="00A23963"/>
    <w:rsid w:val="00A23E78"/>
    <w:rsid w:val="00A240D7"/>
    <w:rsid w:val="00A24287"/>
    <w:rsid w:val="00A244C4"/>
    <w:rsid w:val="00A244F0"/>
    <w:rsid w:val="00A24604"/>
    <w:rsid w:val="00A24675"/>
    <w:rsid w:val="00A248EC"/>
    <w:rsid w:val="00A249A2"/>
    <w:rsid w:val="00A25250"/>
    <w:rsid w:val="00A2538A"/>
    <w:rsid w:val="00A2555C"/>
    <w:rsid w:val="00A25577"/>
    <w:rsid w:val="00A25828"/>
    <w:rsid w:val="00A25C3F"/>
    <w:rsid w:val="00A25D12"/>
    <w:rsid w:val="00A2641A"/>
    <w:rsid w:val="00A264F6"/>
    <w:rsid w:val="00A26D8B"/>
    <w:rsid w:val="00A27026"/>
    <w:rsid w:val="00A2711F"/>
    <w:rsid w:val="00A27388"/>
    <w:rsid w:val="00A27582"/>
    <w:rsid w:val="00A27B29"/>
    <w:rsid w:val="00A27B2A"/>
    <w:rsid w:val="00A30256"/>
    <w:rsid w:val="00A30849"/>
    <w:rsid w:val="00A3092B"/>
    <w:rsid w:val="00A30B47"/>
    <w:rsid w:val="00A30CD5"/>
    <w:rsid w:val="00A30F88"/>
    <w:rsid w:val="00A31524"/>
    <w:rsid w:val="00A31D8C"/>
    <w:rsid w:val="00A31F4E"/>
    <w:rsid w:val="00A32570"/>
    <w:rsid w:val="00A328A9"/>
    <w:rsid w:val="00A328AD"/>
    <w:rsid w:val="00A3300E"/>
    <w:rsid w:val="00A3363B"/>
    <w:rsid w:val="00A338E1"/>
    <w:rsid w:val="00A338FE"/>
    <w:rsid w:val="00A33ECE"/>
    <w:rsid w:val="00A34013"/>
    <w:rsid w:val="00A34600"/>
    <w:rsid w:val="00A34713"/>
    <w:rsid w:val="00A34B37"/>
    <w:rsid w:val="00A34EBE"/>
    <w:rsid w:val="00A35064"/>
    <w:rsid w:val="00A350E8"/>
    <w:rsid w:val="00A35138"/>
    <w:rsid w:val="00A351A1"/>
    <w:rsid w:val="00A3534F"/>
    <w:rsid w:val="00A35502"/>
    <w:rsid w:val="00A357A7"/>
    <w:rsid w:val="00A35CE2"/>
    <w:rsid w:val="00A35F36"/>
    <w:rsid w:val="00A36315"/>
    <w:rsid w:val="00A36495"/>
    <w:rsid w:val="00A3677E"/>
    <w:rsid w:val="00A36AEF"/>
    <w:rsid w:val="00A3707D"/>
    <w:rsid w:val="00A37127"/>
    <w:rsid w:val="00A37172"/>
    <w:rsid w:val="00A371CA"/>
    <w:rsid w:val="00A3739B"/>
    <w:rsid w:val="00A374DC"/>
    <w:rsid w:val="00A375BB"/>
    <w:rsid w:val="00A37A83"/>
    <w:rsid w:val="00A401BC"/>
    <w:rsid w:val="00A401CF"/>
    <w:rsid w:val="00A401F6"/>
    <w:rsid w:val="00A402BC"/>
    <w:rsid w:val="00A403AD"/>
    <w:rsid w:val="00A404AF"/>
    <w:rsid w:val="00A40C49"/>
    <w:rsid w:val="00A40D4C"/>
    <w:rsid w:val="00A40D83"/>
    <w:rsid w:val="00A40E11"/>
    <w:rsid w:val="00A411A1"/>
    <w:rsid w:val="00A412ED"/>
    <w:rsid w:val="00A413A4"/>
    <w:rsid w:val="00A413CC"/>
    <w:rsid w:val="00A41651"/>
    <w:rsid w:val="00A41738"/>
    <w:rsid w:val="00A4175A"/>
    <w:rsid w:val="00A420DE"/>
    <w:rsid w:val="00A42368"/>
    <w:rsid w:val="00A42437"/>
    <w:rsid w:val="00A425A6"/>
    <w:rsid w:val="00A42931"/>
    <w:rsid w:val="00A42BF6"/>
    <w:rsid w:val="00A42CE8"/>
    <w:rsid w:val="00A42D56"/>
    <w:rsid w:val="00A42F93"/>
    <w:rsid w:val="00A431D6"/>
    <w:rsid w:val="00A437A8"/>
    <w:rsid w:val="00A4431B"/>
    <w:rsid w:val="00A44369"/>
    <w:rsid w:val="00A44484"/>
    <w:rsid w:val="00A44A11"/>
    <w:rsid w:val="00A44DB0"/>
    <w:rsid w:val="00A44FC7"/>
    <w:rsid w:val="00A451B2"/>
    <w:rsid w:val="00A453BF"/>
    <w:rsid w:val="00A45853"/>
    <w:rsid w:val="00A45D44"/>
    <w:rsid w:val="00A4622C"/>
    <w:rsid w:val="00A462B1"/>
    <w:rsid w:val="00A46306"/>
    <w:rsid w:val="00A464E6"/>
    <w:rsid w:val="00A466F7"/>
    <w:rsid w:val="00A4740A"/>
    <w:rsid w:val="00A47776"/>
    <w:rsid w:val="00A47865"/>
    <w:rsid w:val="00A4790E"/>
    <w:rsid w:val="00A47912"/>
    <w:rsid w:val="00A47A0A"/>
    <w:rsid w:val="00A47A4D"/>
    <w:rsid w:val="00A47BCB"/>
    <w:rsid w:val="00A47C04"/>
    <w:rsid w:val="00A47C1F"/>
    <w:rsid w:val="00A47FB5"/>
    <w:rsid w:val="00A50584"/>
    <w:rsid w:val="00A50DDE"/>
    <w:rsid w:val="00A51641"/>
    <w:rsid w:val="00A5187B"/>
    <w:rsid w:val="00A51AF2"/>
    <w:rsid w:val="00A51BC9"/>
    <w:rsid w:val="00A51D43"/>
    <w:rsid w:val="00A521CD"/>
    <w:rsid w:val="00A522F6"/>
    <w:rsid w:val="00A528A7"/>
    <w:rsid w:val="00A52CF7"/>
    <w:rsid w:val="00A5302A"/>
    <w:rsid w:val="00A5307A"/>
    <w:rsid w:val="00A5335D"/>
    <w:rsid w:val="00A534E5"/>
    <w:rsid w:val="00A53554"/>
    <w:rsid w:val="00A537A9"/>
    <w:rsid w:val="00A53A4F"/>
    <w:rsid w:val="00A53BBA"/>
    <w:rsid w:val="00A53BD6"/>
    <w:rsid w:val="00A53DC9"/>
    <w:rsid w:val="00A54CF7"/>
    <w:rsid w:val="00A54E84"/>
    <w:rsid w:val="00A54F30"/>
    <w:rsid w:val="00A54F62"/>
    <w:rsid w:val="00A55548"/>
    <w:rsid w:val="00A555E8"/>
    <w:rsid w:val="00A55EE9"/>
    <w:rsid w:val="00A55F82"/>
    <w:rsid w:val="00A5602E"/>
    <w:rsid w:val="00A56462"/>
    <w:rsid w:val="00A568F5"/>
    <w:rsid w:val="00A56F0F"/>
    <w:rsid w:val="00A57002"/>
    <w:rsid w:val="00A57162"/>
    <w:rsid w:val="00A57EF2"/>
    <w:rsid w:val="00A6003B"/>
    <w:rsid w:val="00A60293"/>
    <w:rsid w:val="00A6031F"/>
    <w:rsid w:val="00A60553"/>
    <w:rsid w:val="00A606F6"/>
    <w:rsid w:val="00A6087A"/>
    <w:rsid w:val="00A60C62"/>
    <w:rsid w:val="00A60D6A"/>
    <w:rsid w:val="00A610AC"/>
    <w:rsid w:val="00A6135F"/>
    <w:rsid w:val="00A614F2"/>
    <w:rsid w:val="00A616A6"/>
    <w:rsid w:val="00A61DDC"/>
    <w:rsid w:val="00A61E4E"/>
    <w:rsid w:val="00A62BA2"/>
    <w:rsid w:val="00A62CC0"/>
    <w:rsid w:val="00A62D4B"/>
    <w:rsid w:val="00A6304A"/>
    <w:rsid w:val="00A632CD"/>
    <w:rsid w:val="00A63357"/>
    <w:rsid w:val="00A635C4"/>
    <w:rsid w:val="00A63918"/>
    <w:rsid w:val="00A63A8F"/>
    <w:rsid w:val="00A63C83"/>
    <w:rsid w:val="00A63F18"/>
    <w:rsid w:val="00A643BB"/>
    <w:rsid w:val="00A643DE"/>
    <w:rsid w:val="00A64491"/>
    <w:rsid w:val="00A644D2"/>
    <w:rsid w:val="00A64694"/>
    <w:rsid w:val="00A646B0"/>
    <w:rsid w:val="00A64CF3"/>
    <w:rsid w:val="00A654B9"/>
    <w:rsid w:val="00A65549"/>
    <w:rsid w:val="00A65BC0"/>
    <w:rsid w:val="00A65EEE"/>
    <w:rsid w:val="00A6626C"/>
    <w:rsid w:val="00A664B3"/>
    <w:rsid w:val="00A66A35"/>
    <w:rsid w:val="00A66AEC"/>
    <w:rsid w:val="00A66B44"/>
    <w:rsid w:val="00A66B7C"/>
    <w:rsid w:val="00A66D35"/>
    <w:rsid w:val="00A673E2"/>
    <w:rsid w:val="00A67539"/>
    <w:rsid w:val="00A6755D"/>
    <w:rsid w:val="00A675B3"/>
    <w:rsid w:val="00A67EF1"/>
    <w:rsid w:val="00A67F4B"/>
    <w:rsid w:val="00A70182"/>
    <w:rsid w:val="00A702BF"/>
    <w:rsid w:val="00A7056B"/>
    <w:rsid w:val="00A70632"/>
    <w:rsid w:val="00A707C3"/>
    <w:rsid w:val="00A70E48"/>
    <w:rsid w:val="00A70F82"/>
    <w:rsid w:val="00A71035"/>
    <w:rsid w:val="00A7123C"/>
    <w:rsid w:val="00A71273"/>
    <w:rsid w:val="00A712FD"/>
    <w:rsid w:val="00A714AC"/>
    <w:rsid w:val="00A714E2"/>
    <w:rsid w:val="00A71732"/>
    <w:rsid w:val="00A717B7"/>
    <w:rsid w:val="00A719EE"/>
    <w:rsid w:val="00A72122"/>
    <w:rsid w:val="00A724A4"/>
    <w:rsid w:val="00A724BE"/>
    <w:rsid w:val="00A7256D"/>
    <w:rsid w:val="00A7265E"/>
    <w:rsid w:val="00A72AC1"/>
    <w:rsid w:val="00A72B97"/>
    <w:rsid w:val="00A730D8"/>
    <w:rsid w:val="00A73121"/>
    <w:rsid w:val="00A73359"/>
    <w:rsid w:val="00A73857"/>
    <w:rsid w:val="00A73A1E"/>
    <w:rsid w:val="00A73A9D"/>
    <w:rsid w:val="00A73D17"/>
    <w:rsid w:val="00A740BB"/>
    <w:rsid w:val="00A74111"/>
    <w:rsid w:val="00A74195"/>
    <w:rsid w:val="00A741AD"/>
    <w:rsid w:val="00A74474"/>
    <w:rsid w:val="00A74867"/>
    <w:rsid w:val="00A74B1E"/>
    <w:rsid w:val="00A74C01"/>
    <w:rsid w:val="00A74D7A"/>
    <w:rsid w:val="00A74D8E"/>
    <w:rsid w:val="00A75264"/>
    <w:rsid w:val="00A7531D"/>
    <w:rsid w:val="00A753E5"/>
    <w:rsid w:val="00A755E8"/>
    <w:rsid w:val="00A7573B"/>
    <w:rsid w:val="00A75836"/>
    <w:rsid w:val="00A75EF1"/>
    <w:rsid w:val="00A7605D"/>
    <w:rsid w:val="00A761FB"/>
    <w:rsid w:val="00A763B3"/>
    <w:rsid w:val="00A76939"/>
    <w:rsid w:val="00A76B38"/>
    <w:rsid w:val="00A76E65"/>
    <w:rsid w:val="00A76E8A"/>
    <w:rsid w:val="00A7702C"/>
    <w:rsid w:val="00A774C2"/>
    <w:rsid w:val="00A77768"/>
    <w:rsid w:val="00A7776B"/>
    <w:rsid w:val="00A778D1"/>
    <w:rsid w:val="00A77CC8"/>
    <w:rsid w:val="00A80461"/>
    <w:rsid w:val="00A8059F"/>
    <w:rsid w:val="00A80612"/>
    <w:rsid w:val="00A811AA"/>
    <w:rsid w:val="00A816AE"/>
    <w:rsid w:val="00A81C3D"/>
    <w:rsid w:val="00A81E77"/>
    <w:rsid w:val="00A81FEC"/>
    <w:rsid w:val="00A822DC"/>
    <w:rsid w:val="00A8265F"/>
    <w:rsid w:val="00A82819"/>
    <w:rsid w:val="00A82953"/>
    <w:rsid w:val="00A82957"/>
    <w:rsid w:val="00A829C2"/>
    <w:rsid w:val="00A82D2E"/>
    <w:rsid w:val="00A82FB3"/>
    <w:rsid w:val="00A8311A"/>
    <w:rsid w:val="00A832A2"/>
    <w:rsid w:val="00A83520"/>
    <w:rsid w:val="00A8372A"/>
    <w:rsid w:val="00A83752"/>
    <w:rsid w:val="00A837E1"/>
    <w:rsid w:val="00A83AAB"/>
    <w:rsid w:val="00A83CB3"/>
    <w:rsid w:val="00A83E7A"/>
    <w:rsid w:val="00A83F53"/>
    <w:rsid w:val="00A84272"/>
    <w:rsid w:val="00A845B7"/>
    <w:rsid w:val="00A846BE"/>
    <w:rsid w:val="00A8488C"/>
    <w:rsid w:val="00A84905"/>
    <w:rsid w:val="00A84C16"/>
    <w:rsid w:val="00A85157"/>
    <w:rsid w:val="00A8554E"/>
    <w:rsid w:val="00A8568F"/>
    <w:rsid w:val="00A857EE"/>
    <w:rsid w:val="00A85DE9"/>
    <w:rsid w:val="00A86035"/>
    <w:rsid w:val="00A861F9"/>
    <w:rsid w:val="00A86226"/>
    <w:rsid w:val="00A86559"/>
    <w:rsid w:val="00A8696D"/>
    <w:rsid w:val="00A869ED"/>
    <w:rsid w:val="00A87177"/>
    <w:rsid w:val="00A87B78"/>
    <w:rsid w:val="00A87CD5"/>
    <w:rsid w:val="00A904A3"/>
    <w:rsid w:val="00A904D0"/>
    <w:rsid w:val="00A9053C"/>
    <w:rsid w:val="00A90743"/>
    <w:rsid w:val="00A90CE4"/>
    <w:rsid w:val="00A90F29"/>
    <w:rsid w:val="00A910FD"/>
    <w:rsid w:val="00A91481"/>
    <w:rsid w:val="00A91A05"/>
    <w:rsid w:val="00A92075"/>
    <w:rsid w:val="00A92248"/>
    <w:rsid w:val="00A9228A"/>
    <w:rsid w:val="00A92314"/>
    <w:rsid w:val="00A9270D"/>
    <w:rsid w:val="00A929A3"/>
    <w:rsid w:val="00A929CD"/>
    <w:rsid w:val="00A92AE3"/>
    <w:rsid w:val="00A92CCB"/>
    <w:rsid w:val="00A92F4C"/>
    <w:rsid w:val="00A930FA"/>
    <w:rsid w:val="00A931C0"/>
    <w:rsid w:val="00A93318"/>
    <w:rsid w:val="00A93590"/>
    <w:rsid w:val="00A9382D"/>
    <w:rsid w:val="00A93B0D"/>
    <w:rsid w:val="00A93E0A"/>
    <w:rsid w:val="00A93E30"/>
    <w:rsid w:val="00A93E7A"/>
    <w:rsid w:val="00A9411E"/>
    <w:rsid w:val="00A94C9C"/>
    <w:rsid w:val="00A957B8"/>
    <w:rsid w:val="00A958C0"/>
    <w:rsid w:val="00A95BA3"/>
    <w:rsid w:val="00A96581"/>
    <w:rsid w:val="00A9679A"/>
    <w:rsid w:val="00A96857"/>
    <w:rsid w:val="00A96C06"/>
    <w:rsid w:val="00A96DA8"/>
    <w:rsid w:val="00A9722F"/>
    <w:rsid w:val="00A97242"/>
    <w:rsid w:val="00A9760B"/>
    <w:rsid w:val="00A978BE"/>
    <w:rsid w:val="00A97B01"/>
    <w:rsid w:val="00A97D57"/>
    <w:rsid w:val="00A97D5E"/>
    <w:rsid w:val="00AA0246"/>
    <w:rsid w:val="00AA0591"/>
    <w:rsid w:val="00AA0737"/>
    <w:rsid w:val="00AA0923"/>
    <w:rsid w:val="00AA09FD"/>
    <w:rsid w:val="00AA0C67"/>
    <w:rsid w:val="00AA0CFD"/>
    <w:rsid w:val="00AA116F"/>
    <w:rsid w:val="00AA127E"/>
    <w:rsid w:val="00AA13D8"/>
    <w:rsid w:val="00AA13F9"/>
    <w:rsid w:val="00AA14DB"/>
    <w:rsid w:val="00AA15EF"/>
    <w:rsid w:val="00AA16DF"/>
    <w:rsid w:val="00AA16E0"/>
    <w:rsid w:val="00AA1859"/>
    <w:rsid w:val="00AA1BF8"/>
    <w:rsid w:val="00AA233C"/>
    <w:rsid w:val="00AA23A2"/>
    <w:rsid w:val="00AA2795"/>
    <w:rsid w:val="00AA287B"/>
    <w:rsid w:val="00AA29A1"/>
    <w:rsid w:val="00AA2E6B"/>
    <w:rsid w:val="00AA303D"/>
    <w:rsid w:val="00AA304D"/>
    <w:rsid w:val="00AA32B1"/>
    <w:rsid w:val="00AA33E4"/>
    <w:rsid w:val="00AA34BF"/>
    <w:rsid w:val="00AA37B5"/>
    <w:rsid w:val="00AA3F9E"/>
    <w:rsid w:val="00AA41B5"/>
    <w:rsid w:val="00AA41E4"/>
    <w:rsid w:val="00AA461F"/>
    <w:rsid w:val="00AA4758"/>
    <w:rsid w:val="00AA487A"/>
    <w:rsid w:val="00AA4A05"/>
    <w:rsid w:val="00AA4A48"/>
    <w:rsid w:val="00AA4B92"/>
    <w:rsid w:val="00AA4B98"/>
    <w:rsid w:val="00AA4E08"/>
    <w:rsid w:val="00AA55F7"/>
    <w:rsid w:val="00AA57A3"/>
    <w:rsid w:val="00AA5FA6"/>
    <w:rsid w:val="00AA60DC"/>
    <w:rsid w:val="00AA63C7"/>
    <w:rsid w:val="00AA63CC"/>
    <w:rsid w:val="00AA6430"/>
    <w:rsid w:val="00AA6A77"/>
    <w:rsid w:val="00AA6E3C"/>
    <w:rsid w:val="00AA6EA3"/>
    <w:rsid w:val="00AA6F63"/>
    <w:rsid w:val="00AA6F6B"/>
    <w:rsid w:val="00AA727A"/>
    <w:rsid w:val="00AA76FA"/>
    <w:rsid w:val="00AA7863"/>
    <w:rsid w:val="00AA7C9A"/>
    <w:rsid w:val="00AB0342"/>
    <w:rsid w:val="00AB0A5B"/>
    <w:rsid w:val="00AB0B39"/>
    <w:rsid w:val="00AB10E4"/>
    <w:rsid w:val="00AB1248"/>
    <w:rsid w:val="00AB14B0"/>
    <w:rsid w:val="00AB1556"/>
    <w:rsid w:val="00AB1702"/>
    <w:rsid w:val="00AB197A"/>
    <w:rsid w:val="00AB1BD8"/>
    <w:rsid w:val="00AB1BEC"/>
    <w:rsid w:val="00AB1E74"/>
    <w:rsid w:val="00AB214C"/>
    <w:rsid w:val="00AB220E"/>
    <w:rsid w:val="00AB223C"/>
    <w:rsid w:val="00AB2290"/>
    <w:rsid w:val="00AB24BF"/>
    <w:rsid w:val="00AB278E"/>
    <w:rsid w:val="00AB310D"/>
    <w:rsid w:val="00AB31AC"/>
    <w:rsid w:val="00AB31AE"/>
    <w:rsid w:val="00AB31C8"/>
    <w:rsid w:val="00AB327B"/>
    <w:rsid w:val="00AB3557"/>
    <w:rsid w:val="00AB3619"/>
    <w:rsid w:val="00AB366D"/>
    <w:rsid w:val="00AB3A97"/>
    <w:rsid w:val="00AB3AAF"/>
    <w:rsid w:val="00AB3B7C"/>
    <w:rsid w:val="00AB3BD0"/>
    <w:rsid w:val="00AB3D41"/>
    <w:rsid w:val="00AB3D5D"/>
    <w:rsid w:val="00AB403E"/>
    <w:rsid w:val="00AB4432"/>
    <w:rsid w:val="00AB4726"/>
    <w:rsid w:val="00AB47DE"/>
    <w:rsid w:val="00AB4B6F"/>
    <w:rsid w:val="00AB4B8F"/>
    <w:rsid w:val="00AB4CC9"/>
    <w:rsid w:val="00AB54E1"/>
    <w:rsid w:val="00AB5A00"/>
    <w:rsid w:val="00AB6428"/>
    <w:rsid w:val="00AB647B"/>
    <w:rsid w:val="00AB66C1"/>
    <w:rsid w:val="00AB697A"/>
    <w:rsid w:val="00AB6C26"/>
    <w:rsid w:val="00AB6D2C"/>
    <w:rsid w:val="00AB710A"/>
    <w:rsid w:val="00AB7113"/>
    <w:rsid w:val="00AB715E"/>
    <w:rsid w:val="00AB7335"/>
    <w:rsid w:val="00AB77D7"/>
    <w:rsid w:val="00AC0346"/>
    <w:rsid w:val="00AC0460"/>
    <w:rsid w:val="00AC0811"/>
    <w:rsid w:val="00AC144D"/>
    <w:rsid w:val="00AC1885"/>
    <w:rsid w:val="00AC1A72"/>
    <w:rsid w:val="00AC1B99"/>
    <w:rsid w:val="00AC1D13"/>
    <w:rsid w:val="00AC1DE4"/>
    <w:rsid w:val="00AC2267"/>
    <w:rsid w:val="00AC22A1"/>
    <w:rsid w:val="00AC23CE"/>
    <w:rsid w:val="00AC262E"/>
    <w:rsid w:val="00AC27B7"/>
    <w:rsid w:val="00AC2939"/>
    <w:rsid w:val="00AC29A0"/>
    <w:rsid w:val="00AC3401"/>
    <w:rsid w:val="00AC3695"/>
    <w:rsid w:val="00AC36DD"/>
    <w:rsid w:val="00AC3DA9"/>
    <w:rsid w:val="00AC4035"/>
    <w:rsid w:val="00AC41EC"/>
    <w:rsid w:val="00AC4C49"/>
    <w:rsid w:val="00AC5140"/>
    <w:rsid w:val="00AC524A"/>
    <w:rsid w:val="00AC5439"/>
    <w:rsid w:val="00AC5A6C"/>
    <w:rsid w:val="00AC5AF0"/>
    <w:rsid w:val="00AC5C80"/>
    <w:rsid w:val="00AC5D8F"/>
    <w:rsid w:val="00AC6098"/>
    <w:rsid w:val="00AC65B1"/>
    <w:rsid w:val="00AC665A"/>
    <w:rsid w:val="00AC66AC"/>
    <w:rsid w:val="00AC748F"/>
    <w:rsid w:val="00AC7897"/>
    <w:rsid w:val="00AC78E6"/>
    <w:rsid w:val="00AC792B"/>
    <w:rsid w:val="00AC79A7"/>
    <w:rsid w:val="00AC7F88"/>
    <w:rsid w:val="00AD0406"/>
    <w:rsid w:val="00AD0435"/>
    <w:rsid w:val="00AD07CC"/>
    <w:rsid w:val="00AD097E"/>
    <w:rsid w:val="00AD09E8"/>
    <w:rsid w:val="00AD0A34"/>
    <w:rsid w:val="00AD0BF2"/>
    <w:rsid w:val="00AD0F61"/>
    <w:rsid w:val="00AD108E"/>
    <w:rsid w:val="00AD11B6"/>
    <w:rsid w:val="00AD146B"/>
    <w:rsid w:val="00AD15CB"/>
    <w:rsid w:val="00AD1654"/>
    <w:rsid w:val="00AD1872"/>
    <w:rsid w:val="00AD1A66"/>
    <w:rsid w:val="00AD1C30"/>
    <w:rsid w:val="00AD1F12"/>
    <w:rsid w:val="00AD2092"/>
    <w:rsid w:val="00AD235A"/>
    <w:rsid w:val="00AD2526"/>
    <w:rsid w:val="00AD2731"/>
    <w:rsid w:val="00AD275E"/>
    <w:rsid w:val="00AD27BB"/>
    <w:rsid w:val="00AD28D3"/>
    <w:rsid w:val="00AD29AC"/>
    <w:rsid w:val="00AD2E8C"/>
    <w:rsid w:val="00AD337A"/>
    <w:rsid w:val="00AD3514"/>
    <w:rsid w:val="00AD39F9"/>
    <w:rsid w:val="00AD3ED8"/>
    <w:rsid w:val="00AD40F4"/>
    <w:rsid w:val="00AD41D1"/>
    <w:rsid w:val="00AD45B9"/>
    <w:rsid w:val="00AD478E"/>
    <w:rsid w:val="00AD4AE9"/>
    <w:rsid w:val="00AD4D55"/>
    <w:rsid w:val="00AD4EA8"/>
    <w:rsid w:val="00AD4FF8"/>
    <w:rsid w:val="00AD5396"/>
    <w:rsid w:val="00AD543B"/>
    <w:rsid w:val="00AD5B4B"/>
    <w:rsid w:val="00AD6187"/>
    <w:rsid w:val="00AD6601"/>
    <w:rsid w:val="00AD67C1"/>
    <w:rsid w:val="00AD687D"/>
    <w:rsid w:val="00AD6A94"/>
    <w:rsid w:val="00AD6D58"/>
    <w:rsid w:val="00AD75FD"/>
    <w:rsid w:val="00AD7934"/>
    <w:rsid w:val="00AD7996"/>
    <w:rsid w:val="00AD7E7D"/>
    <w:rsid w:val="00AE0068"/>
    <w:rsid w:val="00AE025A"/>
    <w:rsid w:val="00AE063E"/>
    <w:rsid w:val="00AE07DF"/>
    <w:rsid w:val="00AE07F4"/>
    <w:rsid w:val="00AE0E49"/>
    <w:rsid w:val="00AE0F1C"/>
    <w:rsid w:val="00AE1576"/>
    <w:rsid w:val="00AE17D0"/>
    <w:rsid w:val="00AE1A59"/>
    <w:rsid w:val="00AE1E74"/>
    <w:rsid w:val="00AE1F30"/>
    <w:rsid w:val="00AE208B"/>
    <w:rsid w:val="00AE20D3"/>
    <w:rsid w:val="00AE221A"/>
    <w:rsid w:val="00AE24A6"/>
    <w:rsid w:val="00AE2541"/>
    <w:rsid w:val="00AE2AE2"/>
    <w:rsid w:val="00AE3040"/>
    <w:rsid w:val="00AE30B6"/>
    <w:rsid w:val="00AE3357"/>
    <w:rsid w:val="00AE33E9"/>
    <w:rsid w:val="00AE34BC"/>
    <w:rsid w:val="00AE37FB"/>
    <w:rsid w:val="00AE3816"/>
    <w:rsid w:val="00AE3A81"/>
    <w:rsid w:val="00AE3B86"/>
    <w:rsid w:val="00AE3CA5"/>
    <w:rsid w:val="00AE3D57"/>
    <w:rsid w:val="00AE4044"/>
    <w:rsid w:val="00AE452E"/>
    <w:rsid w:val="00AE46B2"/>
    <w:rsid w:val="00AE49FA"/>
    <w:rsid w:val="00AE4BBB"/>
    <w:rsid w:val="00AE4CFB"/>
    <w:rsid w:val="00AE4F49"/>
    <w:rsid w:val="00AE5057"/>
    <w:rsid w:val="00AE5249"/>
    <w:rsid w:val="00AE539A"/>
    <w:rsid w:val="00AE5496"/>
    <w:rsid w:val="00AE566A"/>
    <w:rsid w:val="00AE5A08"/>
    <w:rsid w:val="00AE5A27"/>
    <w:rsid w:val="00AE5ACA"/>
    <w:rsid w:val="00AE5BC0"/>
    <w:rsid w:val="00AE5D55"/>
    <w:rsid w:val="00AE6117"/>
    <w:rsid w:val="00AE626F"/>
    <w:rsid w:val="00AE635C"/>
    <w:rsid w:val="00AE6A58"/>
    <w:rsid w:val="00AE6D0F"/>
    <w:rsid w:val="00AE701D"/>
    <w:rsid w:val="00AE7204"/>
    <w:rsid w:val="00AE78E9"/>
    <w:rsid w:val="00AE7B6D"/>
    <w:rsid w:val="00AE7CC2"/>
    <w:rsid w:val="00AE7DD9"/>
    <w:rsid w:val="00AE7E3E"/>
    <w:rsid w:val="00AE7EE3"/>
    <w:rsid w:val="00AE7F19"/>
    <w:rsid w:val="00AF0710"/>
    <w:rsid w:val="00AF07D8"/>
    <w:rsid w:val="00AF0D9E"/>
    <w:rsid w:val="00AF107B"/>
    <w:rsid w:val="00AF10B7"/>
    <w:rsid w:val="00AF1748"/>
    <w:rsid w:val="00AF17B0"/>
    <w:rsid w:val="00AF19BE"/>
    <w:rsid w:val="00AF1E6B"/>
    <w:rsid w:val="00AF1E75"/>
    <w:rsid w:val="00AF2060"/>
    <w:rsid w:val="00AF25C8"/>
    <w:rsid w:val="00AF282A"/>
    <w:rsid w:val="00AF2A88"/>
    <w:rsid w:val="00AF2DD3"/>
    <w:rsid w:val="00AF2E32"/>
    <w:rsid w:val="00AF33F0"/>
    <w:rsid w:val="00AF34BF"/>
    <w:rsid w:val="00AF3816"/>
    <w:rsid w:val="00AF39CC"/>
    <w:rsid w:val="00AF4320"/>
    <w:rsid w:val="00AF44D2"/>
    <w:rsid w:val="00AF4773"/>
    <w:rsid w:val="00AF4820"/>
    <w:rsid w:val="00AF4D24"/>
    <w:rsid w:val="00AF4F1A"/>
    <w:rsid w:val="00AF541F"/>
    <w:rsid w:val="00AF5C6B"/>
    <w:rsid w:val="00AF5EC6"/>
    <w:rsid w:val="00AF7006"/>
    <w:rsid w:val="00AF7279"/>
    <w:rsid w:val="00AF744E"/>
    <w:rsid w:val="00AF74AE"/>
    <w:rsid w:val="00AF7A5F"/>
    <w:rsid w:val="00AF7B75"/>
    <w:rsid w:val="00AF7C96"/>
    <w:rsid w:val="00AF7EE2"/>
    <w:rsid w:val="00AF7FF3"/>
    <w:rsid w:val="00B00A80"/>
    <w:rsid w:val="00B00AA1"/>
    <w:rsid w:val="00B01838"/>
    <w:rsid w:val="00B01A08"/>
    <w:rsid w:val="00B01F79"/>
    <w:rsid w:val="00B0201E"/>
    <w:rsid w:val="00B025C9"/>
    <w:rsid w:val="00B02836"/>
    <w:rsid w:val="00B02941"/>
    <w:rsid w:val="00B02A4F"/>
    <w:rsid w:val="00B0328E"/>
    <w:rsid w:val="00B03497"/>
    <w:rsid w:val="00B03796"/>
    <w:rsid w:val="00B03925"/>
    <w:rsid w:val="00B03ABD"/>
    <w:rsid w:val="00B03CA3"/>
    <w:rsid w:val="00B04025"/>
    <w:rsid w:val="00B041B9"/>
    <w:rsid w:val="00B0485E"/>
    <w:rsid w:val="00B04A4A"/>
    <w:rsid w:val="00B04B57"/>
    <w:rsid w:val="00B04CE5"/>
    <w:rsid w:val="00B04D11"/>
    <w:rsid w:val="00B04E82"/>
    <w:rsid w:val="00B054B1"/>
    <w:rsid w:val="00B05743"/>
    <w:rsid w:val="00B05A9F"/>
    <w:rsid w:val="00B05F8E"/>
    <w:rsid w:val="00B06118"/>
    <w:rsid w:val="00B06319"/>
    <w:rsid w:val="00B063BB"/>
    <w:rsid w:val="00B066EA"/>
    <w:rsid w:val="00B06986"/>
    <w:rsid w:val="00B06BB8"/>
    <w:rsid w:val="00B06C8D"/>
    <w:rsid w:val="00B0703F"/>
    <w:rsid w:val="00B07052"/>
    <w:rsid w:val="00B07420"/>
    <w:rsid w:val="00B076B3"/>
    <w:rsid w:val="00B07906"/>
    <w:rsid w:val="00B07A7F"/>
    <w:rsid w:val="00B07D06"/>
    <w:rsid w:val="00B07E32"/>
    <w:rsid w:val="00B1035B"/>
    <w:rsid w:val="00B10985"/>
    <w:rsid w:val="00B10A9F"/>
    <w:rsid w:val="00B10B9A"/>
    <w:rsid w:val="00B10FF2"/>
    <w:rsid w:val="00B11047"/>
    <w:rsid w:val="00B11363"/>
    <w:rsid w:val="00B11692"/>
    <w:rsid w:val="00B11794"/>
    <w:rsid w:val="00B117BE"/>
    <w:rsid w:val="00B11A59"/>
    <w:rsid w:val="00B11CE9"/>
    <w:rsid w:val="00B12291"/>
    <w:rsid w:val="00B125D5"/>
    <w:rsid w:val="00B127D4"/>
    <w:rsid w:val="00B12AAC"/>
    <w:rsid w:val="00B12D22"/>
    <w:rsid w:val="00B12EEB"/>
    <w:rsid w:val="00B133C8"/>
    <w:rsid w:val="00B13587"/>
    <w:rsid w:val="00B136E0"/>
    <w:rsid w:val="00B1373A"/>
    <w:rsid w:val="00B13920"/>
    <w:rsid w:val="00B13D04"/>
    <w:rsid w:val="00B14392"/>
    <w:rsid w:val="00B14434"/>
    <w:rsid w:val="00B14770"/>
    <w:rsid w:val="00B14939"/>
    <w:rsid w:val="00B14A3D"/>
    <w:rsid w:val="00B14AFA"/>
    <w:rsid w:val="00B14BD6"/>
    <w:rsid w:val="00B14D39"/>
    <w:rsid w:val="00B1512A"/>
    <w:rsid w:val="00B15958"/>
    <w:rsid w:val="00B1624B"/>
    <w:rsid w:val="00B16398"/>
    <w:rsid w:val="00B167AE"/>
    <w:rsid w:val="00B17206"/>
    <w:rsid w:val="00B17352"/>
    <w:rsid w:val="00B17699"/>
    <w:rsid w:val="00B176B5"/>
    <w:rsid w:val="00B179B0"/>
    <w:rsid w:val="00B17C16"/>
    <w:rsid w:val="00B2030F"/>
    <w:rsid w:val="00B206EF"/>
    <w:rsid w:val="00B207F3"/>
    <w:rsid w:val="00B2094B"/>
    <w:rsid w:val="00B209DC"/>
    <w:rsid w:val="00B20D52"/>
    <w:rsid w:val="00B20DAA"/>
    <w:rsid w:val="00B20E28"/>
    <w:rsid w:val="00B20E7D"/>
    <w:rsid w:val="00B21121"/>
    <w:rsid w:val="00B2130B"/>
    <w:rsid w:val="00B21F7C"/>
    <w:rsid w:val="00B2204D"/>
    <w:rsid w:val="00B22214"/>
    <w:rsid w:val="00B22285"/>
    <w:rsid w:val="00B228AB"/>
    <w:rsid w:val="00B22965"/>
    <w:rsid w:val="00B2345B"/>
    <w:rsid w:val="00B2379F"/>
    <w:rsid w:val="00B237DA"/>
    <w:rsid w:val="00B238CB"/>
    <w:rsid w:val="00B2406E"/>
    <w:rsid w:val="00B24161"/>
    <w:rsid w:val="00B245A2"/>
    <w:rsid w:val="00B248FC"/>
    <w:rsid w:val="00B24910"/>
    <w:rsid w:val="00B24CC7"/>
    <w:rsid w:val="00B25087"/>
    <w:rsid w:val="00B25104"/>
    <w:rsid w:val="00B2542F"/>
    <w:rsid w:val="00B2558F"/>
    <w:rsid w:val="00B25852"/>
    <w:rsid w:val="00B25A83"/>
    <w:rsid w:val="00B25B2A"/>
    <w:rsid w:val="00B25DD1"/>
    <w:rsid w:val="00B26C26"/>
    <w:rsid w:val="00B26CA1"/>
    <w:rsid w:val="00B26DE7"/>
    <w:rsid w:val="00B27034"/>
    <w:rsid w:val="00B2730F"/>
    <w:rsid w:val="00B2733A"/>
    <w:rsid w:val="00B273DA"/>
    <w:rsid w:val="00B275AD"/>
    <w:rsid w:val="00B2777A"/>
    <w:rsid w:val="00B278A2"/>
    <w:rsid w:val="00B27B42"/>
    <w:rsid w:val="00B27B94"/>
    <w:rsid w:val="00B27BF4"/>
    <w:rsid w:val="00B27DDB"/>
    <w:rsid w:val="00B27E71"/>
    <w:rsid w:val="00B27F50"/>
    <w:rsid w:val="00B30198"/>
    <w:rsid w:val="00B301BC"/>
    <w:rsid w:val="00B303DC"/>
    <w:rsid w:val="00B30559"/>
    <w:rsid w:val="00B305AE"/>
    <w:rsid w:val="00B306DD"/>
    <w:rsid w:val="00B309B2"/>
    <w:rsid w:val="00B30C04"/>
    <w:rsid w:val="00B30C76"/>
    <w:rsid w:val="00B31422"/>
    <w:rsid w:val="00B319B0"/>
    <w:rsid w:val="00B31AFD"/>
    <w:rsid w:val="00B31D6A"/>
    <w:rsid w:val="00B31DEE"/>
    <w:rsid w:val="00B31E89"/>
    <w:rsid w:val="00B31F02"/>
    <w:rsid w:val="00B323A5"/>
    <w:rsid w:val="00B32D1C"/>
    <w:rsid w:val="00B32F0F"/>
    <w:rsid w:val="00B32F5F"/>
    <w:rsid w:val="00B330C3"/>
    <w:rsid w:val="00B330C8"/>
    <w:rsid w:val="00B331CE"/>
    <w:rsid w:val="00B33274"/>
    <w:rsid w:val="00B33570"/>
    <w:rsid w:val="00B337B2"/>
    <w:rsid w:val="00B33A10"/>
    <w:rsid w:val="00B33CA0"/>
    <w:rsid w:val="00B33F36"/>
    <w:rsid w:val="00B33F5F"/>
    <w:rsid w:val="00B3441D"/>
    <w:rsid w:val="00B34F12"/>
    <w:rsid w:val="00B3565F"/>
    <w:rsid w:val="00B35731"/>
    <w:rsid w:val="00B35CC4"/>
    <w:rsid w:val="00B35E16"/>
    <w:rsid w:val="00B35FA1"/>
    <w:rsid w:val="00B363C5"/>
    <w:rsid w:val="00B367D7"/>
    <w:rsid w:val="00B3691E"/>
    <w:rsid w:val="00B36A7A"/>
    <w:rsid w:val="00B36CC3"/>
    <w:rsid w:val="00B372DE"/>
    <w:rsid w:val="00B377BC"/>
    <w:rsid w:val="00B37AB2"/>
    <w:rsid w:val="00B37AD6"/>
    <w:rsid w:val="00B40625"/>
    <w:rsid w:val="00B40947"/>
    <w:rsid w:val="00B40D4C"/>
    <w:rsid w:val="00B40E4F"/>
    <w:rsid w:val="00B410A9"/>
    <w:rsid w:val="00B412C2"/>
    <w:rsid w:val="00B41378"/>
    <w:rsid w:val="00B41BE6"/>
    <w:rsid w:val="00B423AD"/>
    <w:rsid w:val="00B42C3B"/>
    <w:rsid w:val="00B42CAB"/>
    <w:rsid w:val="00B430F9"/>
    <w:rsid w:val="00B4314F"/>
    <w:rsid w:val="00B43794"/>
    <w:rsid w:val="00B43799"/>
    <w:rsid w:val="00B4382C"/>
    <w:rsid w:val="00B43904"/>
    <w:rsid w:val="00B43906"/>
    <w:rsid w:val="00B43921"/>
    <w:rsid w:val="00B43945"/>
    <w:rsid w:val="00B43969"/>
    <w:rsid w:val="00B443FE"/>
    <w:rsid w:val="00B447DA"/>
    <w:rsid w:val="00B449B3"/>
    <w:rsid w:val="00B450B6"/>
    <w:rsid w:val="00B4528A"/>
    <w:rsid w:val="00B45359"/>
    <w:rsid w:val="00B456A5"/>
    <w:rsid w:val="00B45802"/>
    <w:rsid w:val="00B458EF"/>
    <w:rsid w:val="00B45DA3"/>
    <w:rsid w:val="00B45E88"/>
    <w:rsid w:val="00B4630A"/>
    <w:rsid w:val="00B463A7"/>
    <w:rsid w:val="00B466F0"/>
    <w:rsid w:val="00B467F1"/>
    <w:rsid w:val="00B467F4"/>
    <w:rsid w:val="00B469E7"/>
    <w:rsid w:val="00B46F9A"/>
    <w:rsid w:val="00B476A1"/>
    <w:rsid w:val="00B50067"/>
    <w:rsid w:val="00B50171"/>
    <w:rsid w:val="00B50189"/>
    <w:rsid w:val="00B5034E"/>
    <w:rsid w:val="00B505DE"/>
    <w:rsid w:val="00B509B2"/>
    <w:rsid w:val="00B50A33"/>
    <w:rsid w:val="00B50A81"/>
    <w:rsid w:val="00B50C82"/>
    <w:rsid w:val="00B50E33"/>
    <w:rsid w:val="00B50E58"/>
    <w:rsid w:val="00B51010"/>
    <w:rsid w:val="00B51498"/>
    <w:rsid w:val="00B51515"/>
    <w:rsid w:val="00B51C8C"/>
    <w:rsid w:val="00B52147"/>
    <w:rsid w:val="00B5251B"/>
    <w:rsid w:val="00B53907"/>
    <w:rsid w:val="00B53B16"/>
    <w:rsid w:val="00B53FFE"/>
    <w:rsid w:val="00B5401C"/>
    <w:rsid w:val="00B541BF"/>
    <w:rsid w:val="00B5421B"/>
    <w:rsid w:val="00B544AE"/>
    <w:rsid w:val="00B54997"/>
    <w:rsid w:val="00B54A28"/>
    <w:rsid w:val="00B54A4A"/>
    <w:rsid w:val="00B54BAE"/>
    <w:rsid w:val="00B54E23"/>
    <w:rsid w:val="00B551A0"/>
    <w:rsid w:val="00B55541"/>
    <w:rsid w:val="00B56184"/>
    <w:rsid w:val="00B56337"/>
    <w:rsid w:val="00B566E3"/>
    <w:rsid w:val="00B5693B"/>
    <w:rsid w:val="00B56DB7"/>
    <w:rsid w:val="00B5722B"/>
    <w:rsid w:val="00B5746A"/>
    <w:rsid w:val="00B57838"/>
    <w:rsid w:val="00B57FA8"/>
    <w:rsid w:val="00B600E2"/>
    <w:rsid w:val="00B6023B"/>
    <w:rsid w:val="00B6038D"/>
    <w:rsid w:val="00B605F3"/>
    <w:rsid w:val="00B60AF0"/>
    <w:rsid w:val="00B60E61"/>
    <w:rsid w:val="00B60EFC"/>
    <w:rsid w:val="00B60FBC"/>
    <w:rsid w:val="00B6134D"/>
    <w:rsid w:val="00B61366"/>
    <w:rsid w:val="00B615BE"/>
    <w:rsid w:val="00B617FA"/>
    <w:rsid w:val="00B61AEB"/>
    <w:rsid w:val="00B62167"/>
    <w:rsid w:val="00B6271B"/>
    <w:rsid w:val="00B632F0"/>
    <w:rsid w:val="00B633C7"/>
    <w:rsid w:val="00B634B0"/>
    <w:rsid w:val="00B63C21"/>
    <w:rsid w:val="00B63CC4"/>
    <w:rsid w:val="00B63FD3"/>
    <w:rsid w:val="00B64529"/>
    <w:rsid w:val="00B64B11"/>
    <w:rsid w:val="00B64B82"/>
    <w:rsid w:val="00B64DC5"/>
    <w:rsid w:val="00B64F8E"/>
    <w:rsid w:val="00B653DE"/>
    <w:rsid w:val="00B6574D"/>
    <w:rsid w:val="00B6599F"/>
    <w:rsid w:val="00B65A93"/>
    <w:rsid w:val="00B65C92"/>
    <w:rsid w:val="00B65CC0"/>
    <w:rsid w:val="00B662E2"/>
    <w:rsid w:val="00B66C12"/>
    <w:rsid w:val="00B66D3A"/>
    <w:rsid w:val="00B66DA1"/>
    <w:rsid w:val="00B66FC7"/>
    <w:rsid w:val="00B67104"/>
    <w:rsid w:val="00B67559"/>
    <w:rsid w:val="00B675FC"/>
    <w:rsid w:val="00B67AF0"/>
    <w:rsid w:val="00B67F7D"/>
    <w:rsid w:val="00B704E5"/>
    <w:rsid w:val="00B70F4F"/>
    <w:rsid w:val="00B713AE"/>
    <w:rsid w:val="00B7157C"/>
    <w:rsid w:val="00B71D1A"/>
    <w:rsid w:val="00B71EF9"/>
    <w:rsid w:val="00B71FEA"/>
    <w:rsid w:val="00B7218F"/>
    <w:rsid w:val="00B7262C"/>
    <w:rsid w:val="00B7309A"/>
    <w:rsid w:val="00B73224"/>
    <w:rsid w:val="00B73258"/>
    <w:rsid w:val="00B73691"/>
    <w:rsid w:val="00B738F8"/>
    <w:rsid w:val="00B73974"/>
    <w:rsid w:val="00B739A9"/>
    <w:rsid w:val="00B73E28"/>
    <w:rsid w:val="00B73F39"/>
    <w:rsid w:val="00B73F4E"/>
    <w:rsid w:val="00B74069"/>
    <w:rsid w:val="00B7461A"/>
    <w:rsid w:val="00B746A6"/>
    <w:rsid w:val="00B7484A"/>
    <w:rsid w:val="00B74BE9"/>
    <w:rsid w:val="00B750B7"/>
    <w:rsid w:val="00B75206"/>
    <w:rsid w:val="00B755CA"/>
    <w:rsid w:val="00B75AA5"/>
    <w:rsid w:val="00B75FCD"/>
    <w:rsid w:val="00B76060"/>
    <w:rsid w:val="00B7638F"/>
    <w:rsid w:val="00B76844"/>
    <w:rsid w:val="00B76E6A"/>
    <w:rsid w:val="00B77122"/>
    <w:rsid w:val="00B779A9"/>
    <w:rsid w:val="00B77D4A"/>
    <w:rsid w:val="00B804AB"/>
    <w:rsid w:val="00B805B9"/>
    <w:rsid w:val="00B807BF"/>
    <w:rsid w:val="00B808B3"/>
    <w:rsid w:val="00B808DE"/>
    <w:rsid w:val="00B80930"/>
    <w:rsid w:val="00B80F12"/>
    <w:rsid w:val="00B812F9"/>
    <w:rsid w:val="00B81448"/>
    <w:rsid w:val="00B8180D"/>
    <w:rsid w:val="00B81F8D"/>
    <w:rsid w:val="00B8206A"/>
    <w:rsid w:val="00B8207A"/>
    <w:rsid w:val="00B82193"/>
    <w:rsid w:val="00B825D5"/>
    <w:rsid w:val="00B8263B"/>
    <w:rsid w:val="00B826C7"/>
    <w:rsid w:val="00B82886"/>
    <w:rsid w:val="00B82C6B"/>
    <w:rsid w:val="00B82D0E"/>
    <w:rsid w:val="00B82E09"/>
    <w:rsid w:val="00B83068"/>
    <w:rsid w:val="00B835A9"/>
    <w:rsid w:val="00B83887"/>
    <w:rsid w:val="00B8398A"/>
    <w:rsid w:val="00B83CCE"/>
    <w:rsid w:val="00B84250"/>
    <w:rsid w:val="00B84E7C"/>
    <w:rsid w:val="00B855DD"/>
    <w:rsid w:val="00B856B1"/>
    <w:rsid w:val="00B8571B"/>
    <w:rsid w:val="00B85F0F"/>
    <w:rsid w:val="00B85F48"/>
    <w:rsid w:val="00B86251"/>
    <w:rsid w:val="00B8636A"/>
    <w:rsid w:val="00B86572"/>
    <w:rsid w:val="00B86C4D"/>
    <w:rsid w:val="00B86CCA"/>
    <w:rsid w:val="00B87397"/>
    <w:rsid w:val="00B87B83"/>
    <w:rsid w:val="00B903B5"/>
    <w:rsid w:val="00B9040F"/>
    <w:rsid w:val="00B90472"/>
    <w:rsid w:val="00B90598"/>
    <w:rsid w:val="00B90681"/>
    <w:rsid w:val="00B90684"/>
    <w:rsid w:val="00B90815"/>
    <w:rsid w:val="00B90991"/>
    <w:rsid w:val="00B90A23"/>
    <w:rsid w:val="00B911BF"/>
    <w:rsid w:val="00B916E0"/>
    <w:rsid w:val="00B92544"/>
    <w:rsid w:val="00B92B45"/>
    <w:rsid w:val="00B92D84"/>
    <w:rsid w:val="00B92FB0"/>
    <w:rsid w:val="00B93534"/>
    <w:rsid w:val="00B93E15"/>
    <w:rsid w:val="00B93E3B"/>
    <w:rsid w:val="00B940AE"/>
    <w:rsid w:val="00B94411"/>
    <w:rsid w:val="00B9448D"/>
    <w:rsid w:val="00B9454A"/>
    <w:rsid w:val="00B94B63"/>
    <w:rsid w:val="00B94E4C"/>
    <w:rsid w:val="00B950F8"/>
    <w:rsid w:val="00B95541"/>
    <w:rsid w:val="00B959E5"/>
    <w:rsid w:val="00B95AA8"/>
    <w:rsid w:val="00B95CB5"/>
    <w:rsid w:val="00B960E5"/>
    <w:rsid w:val="00B96220"/>
    <w:rsid w:val="00B962E5"/>
    <w:rsid w:val="00B964D6"/>
    <w:rsid w:val="00B966C8"/>
    <w:rsid w:val="00B96AA2"/>
    <w:rsid w:val="00B96AE6"/>
    <w:rsid w:val="00B96B1D"/>
    <w:rsid w:val="00B96C2E"/>
    <w:rsid w:val="00B96C8B"/>
    <w:rsid w:val="00B96CB2"/>
    <w:rsid w:val="00B96FA0"/>
    <w:rsid w:val="00B97069"/>
    <w:rsid w:val="00B97847"/>
    <w:rsid w:val="00B97894"/>
    <w:rsid w:val="00B9791E"/>
    <w:rsid w:val="00B979F0"/>
    <w:rsid w:val="00BA0016"/>
    <w:rsid w:val="00BA03FE"/>
    <w:rsid w:val="00BA0545"/>
    <w:rsid w:val="00BA0BB2"/>
    <w:rsid w:val="00BA0C5E"/>
    <w:rsid w:val="00BA12C2"/>
    <w:rsid w:val="00BA139F"/>
    <w:rsid w:val="00BA1762"/>
    <w:rsid w:val="00BA190B"/>
    <w:rsid w:val="00BA1A33"/>
    <w:rsid w:val="00BA233D"/>
    <w:rsid w:val="00BA2462"/>
    <w:rsid w:val="00BA25CF"/>
    <w:rsid w:val="00BA27DF"/>
    <w:rsid w:val="00BA2805"/>
    <w:rsid w:val="00BA2BA0"/>
    <w:rsid w:val="00BA2E48"/>
    <w:rsid w:val="00BA2EBB"/>
    <w:rsid w:val="00BA2F22"/>
    <w:rsid w:val="00BA317A"/>
    <w:rsid w:val="00BA3494"/>
    <w:rsid w:val="00BA3618"/>
    <w:rsid w:val="00BA37C0"/>
    <w:rsid w:val="00BA39EC"/>
    <w:rsid w:val="00BA4084"/>
    <w:rsid w:val="00BA4149"/>
    <w:rsid w:val="00BA44DC"/>
    <w:rsid w:val="00BA4521"/>
    <w:rsid w:val="00BA46DF"/>
    <w:rsid w:val="00BA4764"/>
    <w:rsid w:val="00BA4AA7"/>
    <w:rsid w:val="00BA4DE6"/>
    <w:rsid w:val="00BA4EA4"/>
    <w:rsid w:val="00BA5DB1"/>
    <w:rsid w:val="00BA5E38"/>
    <w:rsid w:val="00BA5E54"/>
    <w:rsid w:val="00BA5F14"/>
    <w:rsid w:val="00BA5FC8"/>
    <w:rsid w:val="00BA600F"/>
    <w:rsid w:val="00BA61A8"/>
    <w:rsid w:val="00BA63A6"/>
    <w:rsid w:val="00BA6BE1"/>
    <w:rsid w:val="00BA6C54"/>
    <w:rsid w:val="00BA6D6C"/>
    <w:rsid w:val="00BA6EEA"/>
    <w:rsid w:val="00BA741A"/>
    <w:rsid w:val="00BA75BB"/>
    <w:rsid w:val="00BA785E"/>
    <w:rsid w:val="00BA7AB0"/>
    <w:rsid w:val="00BB0138"/>
    <w:rsid w:val="00BB0149"/>
    <w:rsid w:val="00BB0595"/>
    <w:rsid w:val="00BB084F"/>
    <w:rsid w:val="00BB08B8"/>
    <w:rsid w:val="00BB09A0"/>
    <w:rsid w:val="00BB0D3C"/>
    <w:rsid w:val="00BB0E74"/>
    <w:rsid w:val="00BB12BA"/>
    <w:rsid w:val="00BB13B7"/>
    <w:rsid w:val="00BB13E1"/>
    <w:rsid w:val="00BB140F"/>
    <w:rsid w:val="00BB1C6C"/>
    <w:rsid w:val="00BB203A"/>
    <w:rsid w:val="00BB2254"/>
    <w:rsid w:val="00BB226A"/>
    <w:rsid w:val="00BB25C2"/>
    <w:rsid w:val="00BB2A9E"/>
    <w:rsid w:val="00BB33A5"/>
    <w:rsid w:val="00BB353B"/>
    <w:rsid w:val="00BB3B6B"/>
    <w:rsid w:val="00BB3E8E"/>
    <w:rsid w:val="00BB3F14"/>
    <w:rsid w:val="00BB4153"/>
    <w:rsid w:val="00BB42E1"/>
    <w:rsid w:val="00BB4324"/>
    <w:rsid w:val="00BB49EE"/>
    <w:rsid w:val="00BB4CF4"/>
    <w:rsid w:val="00BB4F57"/>
    <w:rsid w:val="00BB50F5"/>
    <w:rsid w:val="00BB526A"/>
    <w:rsid w:val="00BB5673"/>
    <w:rsid w:val="00BB5759"/>
    <w:rsid w:val="00BB57CB"/>
    <w:rsid w:val="00BB613A"/>
    <w:rsid w:val="00BB613E"/>
    <w:rsid w:val="00BB62FA"/>
    <w:rsid w:val="00BB6727"/>
    <w:rsid w:val="00BB6B9D"/>
    <w:rsid w:val="00BB6D32"/>
    <w:rsid w:val="00BB6F27"/>
    <w:rsid w:val="00BB7019"/>
    <w:rsid w:val="00BB7670"/>
    <w:rsid w:val="00BC014A"/>
    <w:rsid w:val="00BC0459"/>
    <w:rsid w:val="00BC057B"/>
    <w:rsid w:val="00BC0780"/>
    <w:rsid w:val="00BC0A21"/>
    <w:rsid w:val="00BC0ADD"/>
    <w:rsid w:val="00BC0B9A"/>
    <w:rsid w:val="00BC0D54"/>
    <w:rsid w:val="00BC0E80"/>
    <w:rsid w:val="00BC1027"/>
    <w:rsid w:val="00BC1188"/>
    <w:rsid w:val="00BC1539"/>
    <w:rsid w:val="00BC18F5"/>
    <w:rsid w:val="00BC1BBB"/>
    <w:rsid w:val="00BC1F08"/>
    <w:rsid w:val="00BC1F2C"/>
    <w:rsid w:val="00BC21CE"/>
    <w:rsid w:val="00BC28DF"/>
    <w:rsid w:val="00BC2C0D"/>
    <w:rsid w:val="00BC318D"/>
    <w:rsid w:val="00BC32E2"/>
    <w:rsid w:val="00BC37C6"/>
    <w:rsid w:val="00BC3A28"/>
    <w:rsid w:val="00BC3E03"/>
    <w:rsid w:val="00BC419A"/>
    <w:rsid w:val="00BC42B3"/>
    <w:rsid w:val="00BC43BA"/>
    <w:rsid w:val="00BC44F2"/>
    <w:rsid w:val="00BC4E06"/>
    <w:rsid w:val="00BC524A"/>
    <w:rsid w:val="00BC52D9"/>
    <w:rsid w:val="00BC5678"/>
    <w:rsid w:val="00BC5FE9"/>
    <w:rsid w:val="00BC5FF3"/>
    <w:rsid w:val="00BC6341"/>
    <w:rsid w:val="00BC64F9"/>
    <w:rsid w:val="00BC65E6"/>
    <w:rsid w:val="00BC6681"/>
    <w:rsid w:val="00BC66F2"/>
    <w:rsid w:val="00BC68BD"/>
    <w:rsid w:val="00BC6B0F"/>
    <w:rsid w:val="00BC6BA0"/>
    <w:rsid w:val="00BC6C00"/>
    <w:rsid w:val="00BC6DE8"/>
    <w:rsid w:val="00BC6EF9"/>
    <w:rsid w:val="00BC7214"/>
    <w:rsid w:val="00BC75A3"/>
    <w:rsid w:val="00BC7F5F"/>
    <w:rsid w:val="00BC7FEC"/>
    <w:rsid w:val="00BD009D"/>
    <w:rsid w:val="00BD02DC"/>
    <w:rsid w:val="00BD03B6"/>
    <w:rsid w:val="00BD074F"/>
    <w:rsid w:val="00BD0C31"/>
    <w:rsid w:val="00BD0C7B"/>
    <w:rsid w:val="00BD0F6F"/>
    <w:rsid w:val="00BD195A"/>
    <w:rsid w:val="00BD20B0"/>
    <w:rsid w:val="00BD23E7"/>
    <w:rsid w:val="00BD2589"/>
    <w:rsid w:val="00BD2592"/>
    <w:rsid w:val="00BD2D3D"/>
    <w:rsid w:val="00BD3444"/>
    <w:rsid w:val="00BD34BD"/>
    <w:rsid w:val="00BD3716"/>
    <w:rsid w:val="00BD38B2"/>
    <w:rsid w:val="00BD3C26"/>
    <w:rsid w:val="00BD3CA2"/>
    <w:rsid w:val="00BD3E82"/>
    <w:rsid w:val="00BD4264"/>
    <w:rsid w:val="00BD43AB"/>
    <w:rsid w:val="00BD4827"/>
    <w:rsid w:val="00BD4844"/>
    <w:rsid w:val="00BD4AA0"/>
    <w:rsid w:val="00BD4BB0"/>
    <w:rsid w:val="00BD4E66"/>
    <w:rsid w:val="00BD4FC1"/>
    <w:rsid w:val="00BD50DA"/>
    <w:rsid w:val="00BD5138"/>
    <w:rsid w:val="00BD51F1"/>
    <w:rsid w:val="00BD5756"/>
    <w:rsid w:val="00BD5F10"/>
    <w:rsid w:val="00BD600F"/>
    <w:rsid w:val="00BD6091"/>
    <w:rsid w:val="00BD615F"/>
    <w:rsid w:val="00BD62CA"/>
    <w:rsid w:val="00BD64EA"/>
    <w:rsid w:val="00BD65A1"/>
    <w:rsid w:val="00BD677A"/>
    <w:rsid w:val="00BD6980"/>
    <w:rsid w:val="00BD6B31"/>
    <w:rsid w:val="00BD6C5D"/>
    <w:rsid w:val="00BD6D77"/>
    <w:rsid w:val="00BD6FA6"/>
    <w:rsid w:val="00BD6FBA"/>
    <w:rsid w:val="00BD7092"/>
    <w:rsid w:val="00BD71EC"/>
    <w:rsid w:val="00BDB784"/>
    <w:rsid w:val="00BE034D"/>
    <w:rsid w:val="00BE0434"/>
    <w:rsid w:val="00BE066B"/>
    <w:rsid w:val="00BE0D0F"/>
    <w:rsid w:val="00BE0FB7"/>
    <w:rsid w:val="00BE11E1"/>
    <w:rsid w:val="00BE12F6"/>
    <w:rsid w:val="00BE143C"/>
    <w:rsid w:val="00BE1482"/>
    <w:rsid w:val="00BE1E43"/>
    <w:rsid w:val="00BE1F7B"/>
    <w:rsid w:val="00BE206E"/>
    <w:rsid w:val="00BE21CF"/>
    <w:rsid w:val="00BE239D"/>
    <w:rsid w:val="00BE23A5"/>
    <w:rsid w:val="00BE2630"/>
    <w:rsid w:val="00BE299F"/>
    <w:rsid w:val="00BE2B41"/>
    <w:rsid w:val="00BE3027"/>
    <w:rsid w:val="00BE30EB"/>
    <w:rsid w:val="00BE331A"/>
    <w:rsid w:val="00BE3B49"/>
    <w:rsid w:val="00BE4232"/>
    <w:rsid w:val="00BE44C1"/>
    <w:rsid w:val="00BE4531"/>
    <w:rsid w:val="00BE470B"/>
    <w:rsid w:val="00BE5624"/>
    <w:rsid w:val="00BE5DC0"/>
    <w:rsid w:val="00BE5F89"/>
    <w:rsid w:val="00BE6181"/>
    <w:rsid w:val="00BE6410"/>
    <w:rsid w:val="00BE6805"/>
    <w:rsid w:val="00BE689F"/>
    <w:rsid w:val="00BE694C"/>
    <w:rsid w:val="00BE6B22"/>
    <w:rsid w:val="00BE755F"/>
    <w:rsid w:val="00BE758A"/>
    <w:rsid w:val="00BE77B0"/>
    <w:rsid w:val="00BE79EF"/>
    <w:rsid w:val="00BE7DFA"/>
    <w:rsid w:val="00BE7F87"/>
    <w:rsid w:val="00BF0074"/>
    <w:rsid w:val="00BF0108"/>
    <w:rsid w:val="00BF03CB"/>
    <w:rsid w:val="00BF0610"/>
    <w:rsid w:val="00BF06E2"/>
    <w:rsid w:val="00BF07E3"/>
    <w:rsid w:val="00BF09A7"/>
    <w:rsid w:val="00BF0B01"/>
    <w:rsid w:val="00BF0BF1"/>
    <w:rsid w:val="00BF0CA1"/>
    <w:rsid w:val="00BF0F54"/>
    <w:rsid w:val="00BF10A5"/>
    <w:rsid w:val="00BF12D3"/>
    <w:rsid w:val="00BF1500"/>
    <w:rsid w:val="00BF19F2"/>
    <w:rsid w:val="00BF1BC7"/>
    <w:rsid w:val="00BF2150"/>
    <w:rsid w:val="00BF2449"/>
    <w:rsid w:val="00BF264F"/>
    <w:rsid w:val="00BF2678"/>
    <w:rsid w:val="00BF274A"/>
    <w:rsid w:val="00BF276C"/>
    <w:rsid w:val="00BF27E0"/>
    <w:rsid w:val="00BF2819"/>
    <w:rsid w:val="00BF28E0"/>
    <w:rsid w:val="00BF2C0B"/>
    <w:rsid w:val="00BF2CD1"/>
    <w:rsid w:val="00BF2D7B"/>
    <w:rsid w:val="00BF3175"/>
    <w:rsid w:val="00BF3554"/>
    <w:rsid w:val="00BF3BDF"/>
    <w:rsid w:val="00BF3CF0"/>
    <w:rsid w:val="00BF3CF4"/>
    <w:rsid w:val="00BF3D54"/>
    <w:rsid w:val="00BF3E28"/>
    <w:rsid w:val="00BF404C"/>
    <w:rsid w:val="00BF407C"/>
    <w:rsid w:val="00BF4092"/>
    <w:rsid w:val="00BF41E5"/>
    <w:rsid w:val="00BF4664"/>
    <w:rsid w:val="00BF4F98"/>
    <w:rsid w:val="00BF4FBE"/>
    <w:rsid w:val="00BF51AF"/>
    <w:rsid w:val="00BF536F"/>
    <w:rsid w:val="00BF55CB"/>
    <w:rsid w:val="00BF5638"/>
    <w:rsid w:val="00BF5FD0"/>
    <w:rsid w:val="00BF61E4"/>
    <w:rsid w:val="00BF66E2"/>
    <w:rsid w:val="00BF6A64"/>
    <w:rsid w:val="00BF6BB8"/>
    <w:rsid w:val="00BF6CF1"/>
    <w:rsid w:val="00BF7432"/>
    <w:rsid w:val="00BF7481"/>
    <w:rsid w:val="00BF74D4"/>
    <w:rsid w:val="00BF7666"/>
    <w:rsid w:val="00BF7F6F"/>
    <w:rsid w:val="00C00385"/>
    <w:rsid w:val="00C0052F"/>
    <w:rsid w:val="00C009C3"/>
    <w:rsid w:val="00C00B33"/>
    <w:rsid w:val="00C00B7D"/>
    <w:rsid w:val="00C00D3E"/>
    <w:rsid w:val="00C01060"/>
    <w:rsid w:val="00C01168"/>
    <w:rsid w:val="00C014D4"/>
    <w:rsid w:val="00C0155F"/>
    <w:rsid w:val="00C01582"/>
    <w:rsid w:val="00C016C8"/>
    <w:rsid w:val="00C01D17"/>
    <w:rsid w:val="00C01D7F"/>
    <w:rsid w:val="00C02190"/>
    <w:rsid w:val="00C02253"/>
    <w:rsid w:val="00C024E0"/>
    <w:rsid w:val="00C02943"/>
    <w:rsid w:val="00C02A99"/>
    <w:rsid w:val="00C02F6D"/>
    <w:rsid w:val="00C03012"/>
    <w:rsid w:val="00C0344A"/>
    <w:rsid w:val="00C03EBC"/>
    <w:rsid w:val="00C04088"/>
    <w:rsid w:val="00C041E1"/>
    <w:rsid w:val="00C0445D"/>
    <w:rsid w:val="00C04506"/>
    <w:rsid w:val="00C04507"/>
    <w:rsid w:val="00C04555"/>
    <w:rsid w:val="00C04703"/>
    <w:rsid w:val="00C047AA"/>
    <w:rsid w:val="00C0492B"/>
    <w:rsid w:val="00C04FFC"/>
    <w:rsid w:val="00C051DB"/>
    <w:rsid w:val="00C05C45"/>
    <w:rsid w:val="00C05D33"/>
    <w:rsid w:val="00C06242"/>
    <w:rsid w:val="00C06404"/>
    <w:rsid w:val="00C0667A"/>
    <w:rsid w:val="00C06960"/>
    <w:rsid w:val="00C069A9"/>
    <w:rsid w:val="00C06FED"/>
    <w:rsid w:val="00C071EF"/>
    <w:rsid w:val="00C07447"/>
    <w:rsid w:val="00C07C48"/>
    <w:rsid w:val="00C10054"/>
    <w:rsid w:val="00C10165"/>
    <w:rsid w:val="00C109C7"/>
    <w:rsid w:val="00C10B4A"/>
    <w:rsid w:val="00C10D2F"/>
    <w:rsid w:val="00C10E4E"/>
    <w:rsid w:val="00C118AB"/>
    <w:rsid w:val="00C11A16"/>
    <w:rsid w:val="00C11A78"/>
    <w:rsid w:val="00C11BF1"/>
    <w:rsid w:val="00C11CD7"/>
    <w:rsid w:val="00C11FB8"/>
    <w:rsid w:val="00C12055"/>
    <w:rsid w:val="00C12088"/>
    <w:rsid w:val="00C121CE"/>
    <w:rsid w:val="00C12293"/>
    <w:rsid w:val="00C1238F"/>
    <w:rsid w:val="00C124CB"/>
    <w:rsid w:val="00C12596"/>
    <w:rsid w:val="00C12676"/>
    <w:rsid w:val="00C12889"/>
    <w:rsid w:val="00C12920"/>
    <w:rsid w:val="00C1297A"/>
    <w:rsid w:val="00C12D34"/>
    <w:rsid w:val="00C12E61"/>
    <w:rsid w:val="00C12F70"/>
    <w:rsid w:val="00C12FE5"/>
    <w:rsid w:val="00C13115"/>
    <w:rsid w:val="00C131AF"/>
    <w:rsid w:val="00C134C2"/>
    <w:rsid w:val="00C1354B"/>
    <w:rsid w:val="00C13692"/>
    <w:rsid w:val="00C1385D"/>
    <w:rsid w:val="00C138EC"/>
    <w:rsid w:val="00C13FCA"/>
    <w:rsid w:val="00C14099"/>
    <w:rsid w:val="00C140BE"/>
    <w:rsid w:val="00C142E6"/>
    <w:rsid w:val="00C14A83"/>
    <w:rsid w:val="00C1538A"/>
    <w:rsid w:val="00C15CC9"/>
    <w:rsid w:val="00C16347"/>
    <w:rsid w:val="00C1681D"/>
    <w:rsid w:val="00C16B71"/>
    <w:rsid w:val="00C16C01"/>
    <w:rsid w:val="00C16E66"/>
    <w:rsid w:val="00C1700A"/>
    <w:rsid w:val="00C17082"/>
    <w:rsid w:val="00C172AA"/>
    <w:rsid w:val="00C17628"/>
    <w:rsid w:val="00C1786F"/>
    <w:rsid w:val="00C178BC"/>
    <w:rsid w:val="00C17B21"/>
    <w:rsid w:val="00C17C1A"/>
    <w:rsid w:val="00C20511"/>
    <w:rsid w:val="00C20AD6"/>
    <w:rsid w:val="00C20B1C"/>
    <w:rsid w:val="00C20C70"/>
    <w:rsid w:val="00C20FB2"/>
    <w:rsid w:val="00C21037"/>
    <w:rsid w:val="00C2116F"/>
    <w:rsid w:val="00C2120A"/>
    <w:rsid w:val="00C213AB"/>
    <w:rsid w:val="00C214D5"/>
    <w:rsid w:val="00C21816"/>
    <w:rsid w:val="00C21C60"/>
    <w:rsid w:val="00C21F47"/>
    <w:rsid w:val="00C22552"/>
    <w:rsid w:val="00C226BD"/>
    <w:rsid w:val="00C227B3"/>
    <w:rsid w:val="00C22CC4"/>
    <w:rsid w:val="00C22F3A"/>
    <w:rsid w:val="00C22F6E"/>
    <w:rsid w:val="00C2326E"/>
    <w:rsid w:val="00C23342"/>
    <w:rsid w:val="00C23EC0"/>
    <w:rsid w:val="00C24557"/>
    <w:rsid w:val="00C2472F"/>
    <w:rsid w:val="00C24A1C"/>
    <w:rsid w:val="00C25153"/>
    <w:rsid w:val="00C25523"/>
    <w:rsid w:val="00C2553C"/>
    <w:rsid w:val="00C258F4"/>
    <w:rsid w:val="00C25DA6"/>
    <w:rsid w:val="00C25E6D"/>
    <w:rsid w:val="00C25F63"/>
    <w:rsid w:val="00C26062"/>
    <w:rsid w:val="00C260DA"/>
    <w:rsid w:val="00C265CF"/>
    <w:rsid w:val="00C26CB1"/>
    <w:rsid w:val="00C26D75"/>
    <w:rsid w:val="00C2740C"/>
    <w:rsid w:val="00C27767"/>
    <w:rsid w:val="00C27820"/>
    <w:rsid w:val="00C27BA5"/>
    <w:rsid w:val="00C305E6"/>
    <w:rsid w:val="00C30900"/>
    <w:rsid w:val="00C30C4D"/>
    <w:rsid w:val="00C310BD"/>
    <w:rsid w:val="00C31274"/>
    <w:rsid w:val="00C31894"/>
    <w:rsid w:val="00C31A45"/>
    <w:rsid w:val="00C3216E"/>
    <w:rsid w:val="00C323E7"/>
    <w:rsid w:val="00C326A1"/>
    <w:rsid w:val="00C32C1B"/>
    <w:rsid w:val="00C32CB2"/>
    <w:rsid w:val="00C332AD"/>
    <w:rsid w:val="00C333BA"/>
    <w:rsid w:val="00C334D2"/>
    <w:rsid w:val="00C33EA5"/>
    <w:rsid w:val="00C34119"/>
    <w:rsid w:val="00C341E0"/>
    <w:rsid w:val="00C3424A"/>
    <w:rsid w:val="00C34381"/>
    <w:rsid w:val="00C3496C"/>
    <w:rsid w:val="00C34BC9"/>
    <w:rsid w:val="00C34E12"/>
    <w:rsid w:val="00C352B4"/>
    <w:rsid w:val="00C3534E"/>
    <w:rsid w:val="00C355A6"/>
    <w:rsid w:val="00C35736"/>
    <w:rsid w:val="00C35803"/>
    <w:rsid w:val="00C3596F"/>
    <w:rsid w:val="00C35B6F"/>
    <w:rsid w:val="00C35CF1"/>
    <w:rsid w:val="00C36AE2"/>
    <w:rsid w:val="00C36F7D"/>
    <w:rsid w:val="00C37068"/>
    <w:rsid w:val="00C370E9"/>
    <w:rsid w:val="00C375A3"/>
    <w:rsid w:val="00C3776B"/>
    <w:rsid w:val="00C37995"/>
    <w:rsid w:val="00C37A90"/>
    <w:rsid w:val="00C37BAE"/>
    <w:rsid w:val="00C37C3D"/>
    <w:rsid w:val="00C37D10"/>
    <w:rsid w:val="00C37F6F"/>
    <w:rsid w:val="00C40778"/>
    <w:rsid w:val="00C40D64"/>
    <w:rsid w:val="00C40E6F"/>
    <w:rsid w:val="00C411FC"/>
    <w:rsid w:val="00C41738"/>
    <w:rsid w:val="00C4185A"/>
    <w:rsid w:val="00C41922"/>
    <w:rsid w:val="00C41CDD"/>
    <w:rsid w:val="00C41F57"/>
    <w:rsid w:val="00C4210C"/>
    <w:rsid w:val="00C42151"/>
    <w:rsid w:val="00C42194"/>
    <w:rsid w:val="00C423C4"/>
    <w:rsid w:val="00C428AF"/>
    <w:rsid w:val="00C42F1E"/>
    <w:rsid w:val="00C4302C"/>
    <w:rsid w:val="00C43068"/>
    <w:rsid w:val="00C4330E"/>
    <w:rsid w:val="00C4385E"/>
    <w:rsid w:val="00C439B2"/>
    <w:rsid w:val="00C439D2"/>
    <w:rsid w:val="00C43EE7"/>
    <w:rsid w:val="00C4425A"/>
    <w:rsid w:val="00C4466D"/>
    <w:rsid w:val="00C44DF8"/>
    <w:rsid w:val="00C45651"/>
    <w:rsid w:val="00C4574A"/>
    <w:rsid w:val="00C4577A"/>
    <w:rsid w:val="00C457FC"/>
    <w:rsid w:val="00C4594E"/>
    <w:rsid w:val="00C459BC"/>
    <w:rsid w:val="00C45FE8"/>
    <w:rsid w:val="00C46002"/>
    <w:rsid w:val="00C4615B"/>
    <w:rsid w:val="00C46210"/>
    <w:rsid w:val="00C462E0"/>
    <w:rsid w:val="00C46302"/>
    <w:rsid w:val="00C4650D"/>
    <w:rsid w:val="00C46ABE"/>
    <w:rsid w:val="00C46EC7"/>
    <w:rsid w:val="00C46F16"/>
    <w:rsid w:val="00C4702D"/>
    <w:rsid w:val="00C473A6"/>
    <w:rsid w:val="00C474EA"/>
    <w:rsid w:val="00C51316"/>
    <w:rsid w:val="00C51DD1"/>
    <w:rsid w:val="00C52134"/>
    <w:rsid w:val="00C521D0"/>
    <w:rsid w:val="00C523B3"/>
    <w:rsid w:val="00C52708"/>
    <w:rsid w:val="00C52984"/>
    <w:rsid w:val="00C54106"/>
    <w:rsid w:val="00C54253"/>
    <w:rsid w:val="00C54536"/>
    <w:rsid w:val="00C5462E"/>
    <w:rsid w:val="00C54B9A"/>
    <w:rsid w:val="00C55080"/>
    <w:rsid w:val="00C55396"/>
    <w:rsid w:val="00C55428"/>
    <w:rsid w:val="00C55723"/>
    <w:rsid w:val="00C5572F"/>
    <w:rsid w:val="00C558E1"/>
    <w:rsid w:val="00C55915"/>
    <w:rsid w:val="00C55C69"/>
    <w:rsid w:val="00C55DC3"/>
    <w:rsid w:val="00C55E18"/>
    <w:rsid w:val="00C560A3"/>
    <w:rsid w:val="00C564B0"/>
    <w:rsid w:val="00C564F7"/>
    <w:rsid w:val="00C5668C"/>
    <w:rsid w:val="00C56705"/>
    <w:rsid w:val="00C567CC"/>
    <w:rsid w:val="00C568B5"/>
    <w:rsid w:val="00C56A9B"/>
    <w:rsid w:val="00C56AE8"/>
    <w:rsid w:val="00C56F7C"/>
    <w:rsid w:val="00C57168"/>
    <w:rsid w:val="00C57522"/>
    <w:rsid w:val="00C57C2B"/>
    <w:rsid w:val="00C57CD5"/>
    <w:rsid w:val="00C60027"/>
    <w:rsid w:val="00C602E8"/>
    <w:rsid w:val="00C60495"/>
    <w:rsid w:val="00C60726"/>
    <w:rsid w:val="00C607B1"/>
    <w:rsid w:val="00C60ADB"/>
    <w:rsid w:val="00C6138A"/>
    <w:rsid w:val="00C618C6"/>
    <w:rsid w:val="00C61AC9"/>
    <w:rsid w:val="00C61CFC"/>
    <w:rsid w:val="00C61EA7"/>
    <w:rsid w:val="00C61FA6"/>
    <w:rsid w:val="00C61FCF"/>
    <w:rsid w:val="00C620CC"/>
    <w:rsid w:val="00C62693"/>
    <w:rsid w:val="00C62AFC"/>
    <w:rsid w:val="00C62CA9"/>
    <w:rsid w:val="00C6300E"/>
    <w:rsid w:val="00C636AE"/>
    <w:rsid w:val="00C636F2"/>
    <w:rsid w:val="00C63874"/>
    <w:rsid w:val="00C63965"/>
    <w:rsid w:val="00C63975"/>
    <w:rsid w:val="00C63AD2"/>
    <w:rsid w:val="00C6402B"/>
    <w:rsid w:val="00C64101"/>
    <w:rsid w:val="00C6414C"/>
    <w:rsid w:val="00C648BB"/>
    <w:rsid w:val="00C65231"/>
    <w:rsid w:val="00C6551B"/>
    <w:rsid w:val="00C6557A"/>
    <w:rsid w:val="00C655F8"/>
    <w:rsid w:val="00C65802"/>
    <w:rsid w:val="00C65952"/>
    <w:rsid w:val="00C659DA"/>
    <w:rsid w:val="00C65A86"/>
    <w:rsid w:val="00C65E97"/>
    <w:rsid w:val="00C66252"/>
    <w:rsid w:val="00C66275"/>
    <w:rsid w:val="00C662E1"/>
    <w:rsid w:val="00C66349"/>
    <w:rsid w:val="00C6653D"/>
    <w:rsid w:val="00C66A94"/>
    <w:rsid w:val="00C66E0E"/>
    <w:rsid w:val="00C676BF"/>
    <w:rsid w:val="00C6793C"/>
    <w:rsid w:val="00C67B4B"/>
    <w:rsid w:val="00C67C94"/>
    <w:rsid w:val="00C70102"/>
    <w:rsid w:val="00C7027F"/>
    <w:rsid w:val="00C704D3"/>
    <w:rsid w:val="00C70E85"/>
    <w:rsid w:val="00C7130F"/>
    <w:rsid w:val="00C71356"/>
    <w:rsid w:val="00C718E7"/>
    <w:rsid w:val="00C71EFA"/>
    <w:rsid w:val="00C71F5E"/>
    <w:rsid w:val="00C72035"/>
    <w:rsid w:val="00C72554"/>
    <w:rsid w:val="00C728BA"/>
    <w:rsid w:val="00C72984"/>
    <w:rsid w:val="00C72B70"/>
    <w:rsid w:val="00C72B71"/>
    <w:rsid w:val="00C72C9F"/>
    <w:rsid w:val="00C72DDE"/>
    <w:rsid w:val="00C73098"/>
    <w:rsid w:val="00C735C0"/>
    <w:rsid w:val="00C737E6"/>
    <w:rsid w:val="00C73C3B"/>
    <w:rsid w:val="00C73ED0"/>
    <w:rsid w:val="00C740D5"/>
    <w:rsid w:val="00C740DA"/>
    <w:rsid w:val="00C74260"/>
    <w:rsid w:val="00C74580"/>
    <w:rsid w:val="00C74622"/>
    <w:rsid w:val="00C748EA"/>
    <w:rsid w:val="00C74B5F"/>
    <w:rsid w:val="00C74C88"/>
    <w:rsid w:val="00C74C95"/>
    <w:rsid w:val="00C75537"/>
    <w:rsid w:val="00C75838"/>
    <w:rsid w:val="00C75BC6"/>
    <w:rsid w:val="00C75BE6"/>
    <w:rsid w:val="00C75C29"/>
    <w:rsid w:val="00C75E14"/>
    <w:rsid w:val="00C76198"/>
    <w:rsid w:val="00C761FD"/>
    <w:rsid w:val="00C76797"/>
    <w:rsid w:val="00C767C9"/>
    <w:rsid w:val="00C76A42"/>
    <w:rsid w:val="00C76D64"/>
    <w:rsid w:val="00C771B7"/>
    <w:rsid w:val="00C7744F"/>
    <w:rsid w:val="00C778DA"/>
    <w:rsid w:val="00C77C0F"/>
    <w:rsid w:val="00C77CD0"/>
    <w:rsid w:val="00C8007B"/>
    <w:rsid w:val="00C80392"/>
    <w:rsid w:val="00C803C1"/>
    <w:rsid w:val="00C80531"/>
    <w:rsid w:val="00C805E9"/>
    <w:rsid w:val="00C8080C"/>
    <w:rsid w:val="00C8090A"/>
    <w:rsid w:val="00C80B16"/>
    <w:rsid w:val="00C80B96"/>
    <w:rsid w:val="00C80BE8"/>
    <w:rsid w:val="00C81541"/>
    <w:rsid w:val="00C815F7"/>
    <w:rsid w:val="00C8174B"/>
    <w:rsid w:val="00C819C9"/>
    <w:rsid w:val="00C81D94"/>
    <w:rsid w:val="00C81DFA"/>
    <w:rsid w:val="00C821E8"/>
    <w:rsid w:val="00C82460"/>
    <w:rsid w:val="00C82699"/>
    <w:rsid w:val="00C82744"/>
    <w:rsid w:val="00C82890"/>
    <w:rsid w:val="00C82ABA"/>
    <w:rsid w:val="00C82DD9"/>
    <w:rsid w:val="00C843CD"/>
    <w:rsid w:val="00C846E3"/>
    <w:rsid w:val="00C84ED3"/>
    <w:rsid w:val="00C8506E"/>
    <w:rsid w:val="00C85190"/>
    <w:rsid w:val="00C852E9"/>
    <w:rsid w:val="00C855F2"/>
    <w:rsid w:val="00C85830"/>
    <w:rsid w:val="00C8603C"/>
    <w:rsid w:val="00C86132"/>
    <w:rsid w:val="00C862C7"/>
    <w:rsid w:val="00C865BD"/>
    <w:rsid w:val="00C86703"/>
    <w:rsid w:val="00C8678F"/>
    <w:rsid w:val="00C868BC"/>
    <w:rsid w:val="00C86A12"/>
    <w:rsid w:val="00C86B01"/>
    <w:rsid w:val="00C86CF0"/>
    <w:rsid w:val="00C8717A"/>
    <w:rsid w:val="00C873DE"/>
    <w:rsid w:val="00C875E9"/>
    <w:rsid w:val="00C8770F"/>
    <w:rsid w:val="00C8779B"/>
    <w:rsid w:val="00C87CAA"/>
    <w:rsid w:val="00C90000"/>
    <w:rsid w:val="00C90924"/>
    <w:rsid w:val="00C90A34"/>
    <w:rsid w:val="00C90D13"/>
    <w:rsid w:val="00C91163"/>
    <w:rsid w:val="00C91708"/>
    <w:rsid w:val="00C91A33"/>
    <w:rsid w:val="00C91A51"/>
    <w:rsid w:val="00C92384"/>
    <w:rsid w:val="00C925E4"/>
    <w:rsid w:val="00C927A9"/>
    <w:rsid w:val="00C92924"/>
    <w:rsid w:val="00C92D39"/>
    <w:rsid w:val="00C93138"/>
    <w:rsid w:val="00C931AB"/>
    <w:rsid w:val="00C931E2"/>
    <w:rsid w:val="00C93347"/>
    <w:rsid w:val="00C939C5"/>
    <w:rsid w:val="00C93C30"/>
    <w:rsid w:val="00C93F14"/>
    <w:rsid w:val="00C941C0"/>
    <w:rsid w:val="00C94A1C"/>
    <w:rsid w:val="00C94B1C"/>
    <w:rsid w:val="00C94CCF"/>
    <w:rsid w:val="00C9503F"/>
    <w:rsid w:val="00C950DE"/>
    <w:rsid w:val="00C952AD"/>
    <w:rsid w:val="00C95854"/>
    <w:rsid w:val="00C95996"/>
    <w:rsid w:val="00C95BA8"/>
    <w:rsid w:val="00C95E62"/>
    <w:rsid w:val="00C960E5"/>
    <w:rsid w:val="00C960F4"/>
    <w:rsid w:val="00C964B3"/>
    <w:rsid w:val="00C96A3A"/>
    <w:rsid w:val="00C9707C"/>
    <w:rsid w:val="00C970D1"/>
    <w:rsid w:val="00C97102"/>
    <w:rsid w:val="00C9789F"/>
    <w:rsid w:val="00C97ABD"/>
    <w:rsid w:val="00CA00A2"/>
    <w:rsid w:val="00CA0445"/>
    <w:rsid w:val="00CA044F"/>
    <w:rsid w:val="00CA0C54"/>
    <w:rsid w:val="00CA0FEF"/>
    <w:rsid w:val="00CA1538"/>
    <w:rsid w:val="00CA1746"/>
    <w:rsid w:val="00CA1748"/>
    <w:rsid w:val="00CA17B7"/>
    <w:rsid w:val="00CA1CC9"/>
    <w:rsid w:val="00CA1D1D"/>
    <w:rsid w:val="00CA1DF5"/>
    <w:rsid w:val="00CA2837"/>
    <w:rsid w:val="00CA2985"/>
    <w:rsid w:val="00CA2E25"/>
    <w:rsid w:val="00CA3035"/>
    <w:rsid w:val="00CA33ED"/>
    <w:rsid w:val="00CA3463"/>
    <w:rsid w:val="00CA347E"/>
    <w:rsid w:val="00CA3A5A"/>
    <w:rsid w:val="00CA4412"/>
    <w:rsid w:val="00CA473C"/>
    <w:rsid w:val="00CA47CF"/>
    <w:rsid w:val="00CA4ABB"/>
    <w:rsid w:val="00CA4D43"/>
    <w:rsid w:val="00CA5200"/>
    <w:rsid w:val="00CA54E0"/>
    <w:rsid w:val="00CA59E8"/>
    <w:rsid w:val="00CA5B8B"/>
    <w:rsid w:val="00CA5DD1"/>
    <w:rsid w:val="00CA6030"/>
    <w:rsid w:val="00CA640C"/>
    <w:rsid w:val="00CA66E6"/>
    <w:rsid w:val="00CA6CB0"/>
    <w:rsid w:val="00CA6F0A"/>
    <w:rsid w:val="00CA6FB3"/>
    <w:rsid w:val="00CA71B2"/>
    <w:rsid w:val="00CA7548"/>
    <w:rsid w:val="00CA7947"/>
    <w:rsid w:val="00CA7A1E"/>
    <w:rsid w:val="00CA7BB3"/>
    <w:rsid w:val="00CA7BF8"/>
    <w:rsid w:val="00CA7C5F"/>
    <w:rsid w:val="00CA7C74"/>
    <w:rsid w:val="00CA7F49"/>
    <w:rsid w:val="00CB03D2"/>
    <w:rsid w:val="00CB03D5"/>
    <w:rsid w:val="00CB0955"/>
    <w:rsid w:val="00CB0D2D"/>
    <w:rsid w:val="00CB0E6A"/>
    <w:rsid w:val="00CB1971"/>
    <w:rsid w:val="00CB1A86"/>
    <w:rsid w:val="00CB1D22"/>
    <w:rsid w:val="00CB1FCC"/>
    <w:rsid w:val="00CB26EC"/>
    <w:rsid w:val="00CB270A"/>
    <w:rsid w:val="00CB2E1E"/>
    <w:rsid w:val="00CB323B"/>
    <w:rsid w:val="00CB367F"/>
    <w:rsid w:val="00CB37C6"/>
    <w:rsid w:val="00CB37FE"/>
    <w:rsid w:val="00CB396C"/>
    <w:rsid w:val="00CB3A5A"/>
    <w:rsid w:val="00CB3C9E"/>
    <w:rsid w:val="00CB3CF6"/>
    <w:rsid w:val="00CB3EF9"/>
    <w:rsid w:val="00CB460C"/>
    <w:rsid w:val="00CB48AC"/>
    <w:rsid w:val="00CB49D0"/>
    <w:rsid w:val="00CB4CE7"/>
    <w:rsid w:val="00CB4F62"/>
    <w:rsid w:val="00CB508C"/>
    <w:rsid w:val="00CB5227"/>
    <w:rsid w:val="00CB5BD0"/>
    <w:rsid w:val="00CB5E93"/>
    <w:rsid w:val="00CB5F32"/>
    <w:rsid w:val="00CB6169"/>
    <w:rsid w:val="00CB61DA"/>
    <w:rsid w:val="00CB62E5"/>
    <w:rsid w:val="00CB631A"/>
    <w:rsid w:val="00CB6541"/>
    <w:rsid w:val="00CB68C8"/>
    <w:rsid w:val="00CB6A1E"/>
    <w:rsid w:val="00CB6C42"/>
    <w:rsid w:val="00CB6E1F"/>
    <w:rsid w:val="00CB7004"/>
    <w:rsid w:val="00CB7115"/>
    <w:rsid w:val="00CB73B4"/>
    <w:rsid w:val="00CB7980"/>
    <w:rsid w:val="00CB79CE"/>
    <w:rsid w:val="00CC032B"/>
    <w:rsid w:val="00CC06B6"/>
    <w:rsid w:val="00CC083E"/>
    <w:rsid w:val="00CC08A2"/>
    <w:rsid w:val="00CC096C"/>
    <w:rsid w:val="00CC0A69"/>
    <w:rsid w:val="00CC0B04"/>
    <w:rsid w:val="00CC0B65"/>
    <w:rsid w:val="00CC0CC6"/>
    <w:rsid w:val="00CC0EF1"/>
    <w:rsid w:val="00CC0F29"/>
    <w:rsid w:val="00CC143B"/>
    <w:rsid w:val="00CC155E"/>
    <w:rsid w:val="00CC1CE9"/>
    <w:rsid w:val="00CC1D2A"/>
    <w:rsid w:val="00CC2186"/>
    <w:rsid w:val="00CC22FE"/>
    <w:rsid w:val="00CC2653"/>
    <w:rsid w:val="00CC2A77"/>
    <w:rsid w:val="00CC2F62"/>
    <w:rsid w:val="00CC33B2"/>
    <w:rsid w:val="00CC3444"/>
    <w:rsid w:val="00CC3BDD"/>
    <w:rsid w:val="00CC3E5B"/>
    <w:rsid w:val="00CC45F6"/>
    <w:rsid w:val="00CC4682"/>
    <w:rsid w:val="00CC4ED5"/>
    <w:rsid w:val="00CC4FF6"/>
    <w:rsid w:val="00CC50EF"/>
    <w:rsid w:val="00CC523A"/>
    <w:rsid w:val="00CC5667"/>
    <w:rsid w:val="00CC58A6"/>
    <w:rsid w:val="00CC5D24"/>
    <w:rsid w:val="00CC6001"/>
    <w:rsid w:val="00CC60B6"/>
    <w:rsid w:val="00CC6114"/>
    <w:rsid w:val="00CC6930"/>
    <w:rsid w:val="00CC6B44"/>
    <w:rsid w:val="00CC6B70"/>
    <w:rsid w:val="00CC6C41"/>
    <w:rsid w:val="00CC6E1F"/>
    <w:rsid w:val="00CC6F2D"/>
    <w:rsid w:val="00CC7CB1"/>
    <w:rsid w:val="00CC7EA8"/>
    <w:rsid w:val="00CD0275"/>
    <w:rsid w:val="00CD05D7"/>
    <w:rsid w:val="00CD06D4"/>
    <w:rsid w:val="00CD08DE"/>
    <w:rsid w:val="00CD0CAC"/>
    <w:rsid w:val="00CD0F5A"/>
    <w:rsid w:val="00CD0F9F"/>
    <w:rsid w:val="00CD10ED"/>
    <w:rsid w:val="00CD10F7"/>
    <w:rsid w:val="00CD11DE"/>
    <w:rsid w:val="00CD14F5"/>
    <w:rsid w:val="00CD17D9"/>
    <w:rsid w:val="00CD18DC"/>
    <w:rsid w:val="00CD1970"/>
    <w:rsid w:val="00CD1C0F"/>
    <w:rsid w:val="00CD2655"/>
    <w:rsid w:val="00CD2927"/>
    <w:rsid w:val="00CD2B32"/>
    <w:rsid w:val="00CD3178"/>
    <w:rsid w:val="00CD33DF"/>
    <w:rsid w:val="00CD393C"/>
    <w:rsid w:val="00CD3AE4"/>
    <w:rsid w:val="00CD3AF0"/>
    <w:rsid w:val="00CD3D45"/>
    <w:rsid w:val="00CD4100"/>
    <w:rsid w:val="00CD4146"/>
    <w:rsid w:val="00CD44E9"/>
    <w:rsid w:val="00CD4851"/>
    <w:rsid w:val="00CD4ABE"/>
    <w:rsid w:val="00CD4BA8"/>
    <w:rsid w:val="00CD4CD4"/>
    <w:rsid w:val="00CD4DCB"/>
    <w:rsid w:val="00CD4E1F"/>
    <w:rsid w:val="00CD5293"/>
    <w:rsid w:val="00CD53E8"/>
    <w:rsid w:val="00CD5483"/>
    <w:rsid w:val="00CD56B4"/>
    <w:rsid w:val="00CD5732"/>
    <w:rsid w:val="00CD5A30"/>
    <w:rsid w:val="00CD5A7D"/>
    <w:rsid w:val="00CD5ADE"/>
    <w:rsid w:val="00CD5B3C"/>
    <w:rsid w:val="00CD5C35"/>
    <w:rsid w:val="00CD5DBF"/>
    <w:rsid w:val="00CD64CA"/>
    <w:rsid w:val="00CD64D3"/>
    <w:rsid w:val="00CD6908"/>
    <w:rsid w:val="00CD6FB1"/>
    <w:rsid w:val="00CD73B9"/>
    <w:rsid w:val="00CD771E"/>
    <w:rsid w:val="00CD7724"/>
    <w:rsid w:val="00CD776B"/>
    <w:rsid w:val="00CD7A26"/>
    <w:rsid w:val="00CD7A64"/>
    <w:rsid w:val="00CD7CE0"/>
    <w:rsid w:val="00CE0326"/>
    <w:rsid w:val="00CE085C"/>
    <w:rsid w:val="00CE0A0D"/>
    <w:rsid w:val="00CE0BAB"/>
    <w:rsid w:val="00CE1BD2"/>
    <w:rsid w:val="00CE1C66"/>
    <w:rsid w:val="00CE1CF7"/>
    <w:rsid w:val="00CE1F10"/>
    <w:rsid w:val="00CE2087"/>
    <w:rsid w:val="00CE2298"/>
    <w:rsid w:val="00CE22EB"/>
    <w:rsid w:val="00CE241D"/>
    <w:rsid w:val="00CE28E7"/>
    <w:rsid w:val="00CE29A9"/>
    <w:rsid w:val="00CE2C92"/>
    <w:rsid w:val="00CE30E3"/>
    <w:rsid w:val="00CE311E"/>
    <w:rsid w:val="00CE3185"/>
    <w:rsid w:val="00CE3703"/>
    <w:rsid w:val="00CE389A"/>
    <w:rsid w:val="00CE38E5"/>
    <w:rsid w:val="00CE40F5"/>
    <w:rsid w:val="00CE44C5"/>
    <w:rsid w:val="00CE45BF"/>
    <w:rsid w:val="00CE4603"/>
    <w:rsid w:val="00CE4929"/>
    <w:rsid w:val="00CE4D06"/>
    <w:rsid w:val="00CE50F5"/>
    <w:rsid w:val="00CE515D"/>
    <w:rsid w:val="00CE550F"/>
    <w:rsid w:val="00CE5819"/>
    <w:rsid w:val="00CE5946"/>
    <w:rsid w:val="00CE5A12"/>
    <w:rsid w:val="00CE5B91"/>
    <w:rsid w:val="00CE5C5A"/>
    <w:rsid w:val="00CE5F7A"/>
    <w:rsid w:val="00CE611C"/>
    <w:rsid w:val="00CE634E"/>
    <w:rsid w:val="00CE644F"/>
    <w:rsid w:val="00CE6718"/>
    <w:rsid w:val="00CE6AEC"/>
    <w:rsid w:val="00CE71EC"/>
    <w:rsid w:val="00CE72B2"/>
    <w:rsid w:val="00CE7452"/>
    <w:rsid w:val="00CE7986"/>
    <w:rsid w:val="00CE79F9"/>
    <w:rsid w:val="00CF009C"/>
    <w:rsid w:val="00CF046D"/>
    <w:rsid w:val="00CF07E1"/>
    <w:rsid w:val="00CF0A5C"/>
    <w:rsid w:val="00CF15E8"/>
    <w:rsid w:val="00CF1B67"/>
    <w:rsid w:val="00CF1EF9"/>
    <w:rsid w:val="00CF1F64"/>
    <w:rsid w:val="00CF2A18"/>
    <w:rsid w:val="00CF2B64"/>
    <w:rsid w:val="00CF2D53"/>
    <w:rsid w:val="00CF2E36"/>
    <w:rsid w:val="00CF2F55"/>
    <w:rsid w:val="00CF2FF1"/>
    <w:rsid w:val="00CF300D"/>
    <w:rsid w:val="00CF3430"/>
    <w:rsid w:val="00CF46D9"/>
    <w:rsid w:val="00CF4771"/>
    <w:rsid w:val="00CF487A"/>
    <w:rsid w:val="00CF499A"/>
    <w:rsid w:val="00CF4B29"/>
    <w:rsid w:val="00CF520E"/>
    <w:rsid w:val="00CF533D"/>
    <w:rsid w:val="00CF5897"/>
    <w:rsid w:val="00CF5B4A"/>
    <w:rsid w:val="00CF5D7A"/>
    <w:rsid w:val="00CF6255"/>
    <w:rsid w:val="00CF628C"/>
    <w:rsid w:val="00CF6290"/>
    <w:rsid w:val="00CF6351"/>
    <w:rsid w:val="00CF6394"/>
    <w:rsid w:val="00CF66C1"/>
    <w:rsid w:val="00CF6791"/>
    <w:rsid w:val="00CF6925"/>
    <w:rsid w:val="00CF6D57"/>
    <w:rsid w:val="00CF6F25"/>
    <w:rsid w:val="00CF73F0"/>
    <w:rsid w:val="00CF7863"/>
    <w:rsid w:val="00CF79B8"/>
    <w:rsid w:val="00CF7A9A"/>
    <w:rsid w:val="00CF7B03"/>
    <w:rsid w:val="00CF7CC6"/>
    <w:rsid w:val="00CF7DD7"/>
    <w:rsid w:val="00CF7E78"/>
    <w:rsid w:val="00CF7FE5"/>
    <w:rsid w:val="00D00033"/>
    <w:rsid w:val="00D00063"/>
    <w:rsid w:val="00D001F5"/>
    <w:rsid w:val="00D0065B"/>
    <w:rsid w:val="00D00AFC"/>
    <w:rsid w:val="00D00EC2"/>
    <w:rsid w:val="00D012BE"/>
    <w:rsid w:val="00D01943"/>
    <w:rsid w:val="00D01A80"/>
    <w:rsid w:val="00D01E2E"/>
    <w:rsid w:val="00D01EFF"/>
    <w:rsid w:val="00D021C3"/>
    <w:rsid w:val="00D027A8"/>
    <w:rsid w:val="00D02901"/>
    <w:rsid w:val="00D02B40"/>
    <w:rsid w:val="00D0301C"/>
    <w:rsid w:val="00D0310F"/>
    <w:rsid w:val="00D0335A"/>
    <w:rsid w:val="00D035F4"/>
    <w:rsid w:val="00D038F9"/>
    <w:rsid w:val="00D03DC8"/>
    <w:rsid w:val="00D03F3A"/>
    <w:rsid w:val="00D0402B"/>
    <w:rsid w:val="00D04247"/>
    <w:rsid w:val="00D04476"/>
    <w:rsid w:val="00D04762"/>
    <w:rsid w:val="00D04CA2"/>
    <w:rsid w:val="00D0518D"/>
    <w:rsid w:val="00D051FF"/>
    <w:rsid w:val="00D054AD"/>
    <w:rsid w:val="00D0581D"/>
    <w:rsid w:val="00D0589F"/>
    <w:rsid w:val="00D0621A"/>
    <w:rsid w:val="00D063F3"/>
    <w:rsid w:val="00D06E68"/>
    <w:rsid w:val="00D071E4"/>
    <w:rsid w:val="00D0736A"/>
    <w:rsid w:val="00D074B6"/>
    <w:rsid w:val="00D0763A"/>
    <w:rsid w:val="00D078F9"/>
    <w:rsid w:val="00D07BCC"/>
    <w:rsid w:val="00D07D90"/>
    <w:rsid w:val="00D1000A"/>
    <w:rsid w:val="00D1001D"/>
    <w:rsid w:val="00D104B5"/>
    <w:rsid w:val="00D10563"/>
    <w:rsid w:val="00D1057A"/>
    <w:rsid w:val="00D108EF"/>
    <w:rsid w:val="00D109B4"/>
    <w:rsid w:val="00D10BCA"/>
    <w:rsid w:val="00D11031"/>
    <w:rsid w:val="00D112AE"/>
    <w:rsid w:val="00D11327"/>
    <w:rsid w:val="00D113DF"/>
    <w:rsid w:val="00D11523"/>
    <w:rsid w:val="00D11965"/>
    <w:rsid w:val="00D11988"/>
    <w:rsid w:val="00D11B73"/>
    <w:rsid w:val="00D11D65"/>
    <w:rsid w:val="00D12530"/>
    <w:rsid w:val="00D126F7"/>
    <w:rsid w:val="00D12824"/>
    <w:rsid w:val="00D1290C"/>
    <w:rsid w:val="00D12C70"/>
    <w:rsid w:val="00D12CFA"/>
    <w:rsid w:val="00D12EDA"/>
    <w:rsid w:val="00D12FDD"/>
    <w:rsid w:val="00D13102"/>
    <w:rsid w:val="00D131EC"/>
    <w:rsid w:val="00D1342A"/>
    <w:rsid w:val="00D136AD"/>
    <w:rsid w:val="00D1432D"/>
    <w:rsid w:val="00D14493"/>
    <w:rsid w:val="00D14978"/>
    <w:rsid w:val="00D149FF"/>
    <w:rsid w:val="00D14A16"/>
    <w:rsid w:val="00D14E77"/>
    <w:rsid w:val="00D1511D"/>
    <w:rsid w:val="00D151D3"/>
    <w:rsid w:val="00D157D6"/>
    <w:rsid w:val="00D15F61"/>
    <w:rsid w:val="00D165D6"/>
    <w:rsid w:val="00D16668"/>
    <w:rsid w:val="00D1675A"/>
    <w:rsid w:val="00D16C5E"/>
    <w:rsid w:val="00D16D52"/>
    <w:rsid w:val="00D16FB2"/>
    <w:rsid w:val="00D1740C"/>
    <w:rsid w:val="00D1792A"/>
    <w:rsid w:val="00D17DC8"/>
    <w:rsid w:val="00D17FE2"/>
    <w:rsid w:val="00D2089D"/>
    <w:rsid w:val="00D2094C"/>
    <w:rsid w:val="00D20A8A"/>
    <w:rsid w:val="00D20C0E"/>
    <w:rsid w:val="00D20C57"/>
    <w:rsid w:val="00D21116"/>
    <w:rsid w:val="00D21580"/>
    <w:rsid w:val="00D2181C"/>
    <w:rsid w:val="00D21A5D"/>
    <w:rsid w:val="00D21CD6"/>
    <w:rsid w:val="00D22435"/>
    <w:rsid w:val="00D22675"/>
    <w:rsid w:val="00D22765"/>
    <w:rsid w:val="00D227FB"/>
    <w:rsid w:val="00D22B56"/>
    <w:rsid w:val="00D22CD5"/>
    <w:rsid w:val="00D22D20"/>
    <w:rsid w:val="00D22E3A"/>
    <w:rsid w:val="00D22E88"/>
    <w:rsid w:val="00D22FCA"/>
    <w:rsid w:val="00D23575"/>
    <w:rsid w:val="00D235DB"/>
    <w:rsid w:val="00D24030"/>
    <w:rsid w:val="00D24365"/>
    <w:rsid w:val="00D2456E"/>
    <w:rsid w:val="00D245CE"/>
    <w:rsid w:val="00D246ED"/>
    <w:rsid w:val="00D24BC3"/>
    <w:rsid w:val="00D24BDD"/>
    <w:rsid w:val="00D24D58"/>
    <w:rsid w:val="00D24E16"/>
    <w:rsid w:val="00D25683"/>
    <w:rsid w:val="00D25C1E"/>
    <w:rsid w:val="00D25D8D"/>
    <w:rsid w:val="00D26031"/>
    <w:rsid w:val="00D26382"/>
    <w:rsid w:val="00D263C7"/>
    <w:rsid w:val="00D2666F"/>
    <w:rsid w:val="00D26723"/>
    <w:rsid w:val="00D26956"/>
    <w:rsid w:val="00D26A3D"/>
    <w:rsid w:val="00D26A9B"/>
    <w:rsid w:val="00D26ABC"/>
    <w:rsid w:val="00D2703E"/>
    <w:rsid w:val="00D270C5"/>
    <w:rsid w:val="00D27378"/>
    <w:rsid w:val="00D276FA"/>
    <w:rsid w:val="00D2791C"/>
    <w:rsid w:val="00D27CDA"/>
    <w:rsid w:val="00D3005C"/>
    <w:rsid w:val="00D30397"/>
    <w:rsid w:val="00D303AD"/>
    <w:rsid w:val="00D3069A"/>
    <w:rsid w:val="00D308B1"/>
    <w:rsid w:val="00D30DA8"/>
    <w:rsid w:val="00D30DE9"/>
    <w:rsid w:val="00D3109D"/>
    <w:rsid w:val="00D310B7"/>
    <w:rsid w:val="00D3116A"/>
    <w:rsid w:val="00D31203"/>
    <w:rsid w:val="00D312C4"/>
    <w:rsid w:val="00D31311"/>
    <w:rsid w:val="00D31B53"/>
    <w:rsid w:val="00D31BD0"/>
    <w:rsid w:val="00D321D9"/>
    <w:rsid w:val="00D327B8"/>
    <w:rsid w:val="00D327F3"/>
    <w:rsid w:val="00D3377D"/>
    <w:rsid w:val="00D33837"/>
    <w:rsid w:val="00D33EDC"/>
    <w:rsid w:val="00D34852"/>
    <w:rsid w:val="00D34C2E"/>
    <w:rsid w:val="00D34C76"/>
    <w:rsid w:val="00D34D1C"/>
    <w:rsid w:val="00D359FD"/>
    <w:rsid w:val="00D35D8C"/>
    <w:rsid w:val="00D360F4"/>
    <w:rsid w:val="00D36525"/>
    <w:rsid w:val="00D36D42"/>
    <w:rsid w:val="00D36EE5"/>
    <w:rsid w:val="00D379B4"/>
    <w:rsid w:val="00D37C61"/>
    <w:rsid w:val="00D37FF2"/>
    <w:rsid w:val="00D40016"/>
    <w:rsid w:val="00D40419"/>
    <w:rsid w:val="00D404F3"/>
    <w:rsid w:val="00D40742"/>
    <w:rsid w:val="00D40996"/>
    <w:rsid w:val="00D40A8F"/>
    <w:rsid w:val="00D40D64"/>
    <w:rsid w:val="00D40F70"/>
    <w:rsid w:val="00D41044"/>
    <w:rsid w:val="00D41989"/>
    <w:rsid w:val="00D41DCE"/>
    <w:rsid w:val="00D42407"/>
    <w:rsid w:val="00D4269D"/>
    <w:rsid w:val="00D42861"/>
    <w:rsid w:val="00D42A9D"/>
    <w:rsid w:val="00D42AE1"/>
    <w:rsid w:val="00D42D98"/>
    <w:rsid w:val="00D42FF0"/>
    <w:rsid w:val="00D4374A"/>
    <w:rsid w:val="00D437D2"/>
    <w:rsid w:val="00D4402C"/>
    <w:rsid w:val="00D44227"/>
    <w:rsid w:val="00D447CF"/>
    <w:rsid w:val="00D44984"/>
    <w:rsid w:val="00D44C55"/>
    <w:rsid w:val="00D44F8A"/>
    <w:rsid w:val="00D44FC3"/>
    <w:rsid w:val="00D45103"/>
    <w:rsid w:val="00D45118"/>
    <w:rsid w:val="00D4530E"/>
    <w:rsid w:val="00D45322"/>
    <w:rsid w:val="00D455B5"/>
    <w:rsid w:val="00D4592F"/>
    <w:rsid w:val="00D45C0C"/>
    <w:rsid w:val="00D45D24"/>
    <w:rsid w:val="00D464BA"/>
    <w:rsid w:val="00D4724B"/>
    <w:rsid w:val="00D47474"/>
    <w:rsid w:val="00D4769F"/>
    <w:rsid w:val="00D47820"/>
    <w:rsid w:val="00D47B7E"/>
    <w:rsid w:val="00D47CEB"/>
    <w:rsid w:val="00D50265"/>
    <w:rsid w:val="00D507F5"/>
    <w:rsid w:val="00D5134C"/>
    <w:rsid w:val="00D516E6"/>
    <w:rsid w:val="00D51736"/>
    <w:rsid w:val="00D517BC"/>
    <w:rsid w:val="00D518F0"/>
    <w:rsid w:val="00D524AC"/>
    <w:rsid w:val="00D527FD"/>
    <w:rsid w:val="00D52A23"/>
    <w:rsid w:val="00D52A8B"/>
    <w:rsid w:val="00D532F9"/>
    <w:rsid w:val="00D534A9"/>
    <w:rsid w:val="00D53560"/>
    <w:rsid w:val="00D535A1"/>
    <w:rsid w:val="00D539ED"/>
    <w:rsid w:val="00D54256"/>
    <w:rsid w:val="00D54847"/>
    <w:rsid w:val="00D54A33"/>
    <w:rsid w:val="00D54B6C"/>
    <w:rsid w:val="00D54DFC"/>
    <w:rsid w:val="00D553E2"/>
    <w:rsid w:val="00D5559B"/>
    <w:rsid w:val="00D556BB"/>
    <w:rsid w:val="00D558CB"/>
    <w:rsid w:val="00D55AEC"/>
    <w:rsid w:val="00D55D78"/>
    <w:rsid w:val="00D56020"/>
    <w:rsid w:val="00D56190"/>
    <w:rsid w:val="00D56789"/>
    <w:rsid w:val="00D56A30"/>
    <w:rsid w:val="00D56A86"/>
    <w:rsid w:val="00D56B40"/>
    <w:rsid w:val="00D56D33"/>
    <w:rsid w:val="00D56E0C"/>
    <w:rsid w:val="00D57036"/>
    <w:rsid w:val="00D5718D"/>
    <w:rsid w:val="00D57225"/>
    <w:rsid w:val="00D573B9"/>
    <w:rsid w:val="00D5760F"/>
    <w:rsid w:val="00D57851"/>
    <w:rsid w:val="00D57862"/>
    <w:rsid w:val="00D57883"/>
    <w:rsid w:val="00D578E9"/>
    <w:rsid w:val="00D57930"/>
    <w:rsid w:val="00D57A8D"/>
    <w:rsid w:val="00D57AFE"/>
    <w:rsid w:val="00D57B20"/>
    <w:rsid w:val="00D57B2F"/>
    <w:rsid w:val="00D57D03"/>
    <w:rsid w:val="00D57D42"/>
    <w:rsid w:val="00D57D7B"/>
    <w:rsid w:val="00D57F14"/>
    <w:rsid w:val="00D57F76"/>
    <w:rsid w:val="00D60089"/>
    <w:rsid w:val="00D6018F"/>
    <w:rsid w:val="00D603D3"/>
    <w:rsid w:val="00D60537"/>
    <w:rsid w:val="00D60A4B"/>
    <w:rsid w:val="00D60D03"/>
    <w:rsid w:val="00D60ECB"/>
    <w:rsid w:val="00D6103E"/>
    <w:rsid w:val="00D6111F"/>
    <w:rsid w:val="00D615EA"/>
    <w:rsid w:val="00D61665"/>
    <w:rsid w:val="00D61682"/>
    <w:rsid w:val="00D61C08"/>
    <w:rsid w:val="00D62975"/>
    <w:rsid w:val="00D62CA0"/>
    <w:rsid w:val="00D6391E"/>
    <w:rsid w:val="00D63FA5"/>
    <w:rsid w:val="00D6403B"/>
    <w:rsid w:val="00D64277"/>
    <w:rsid w:val="00D64624"/>
    <w:rsid w:val="00D64956"/>
    <w:rsid w:val="00D64966"/>
    <w:rsid w:val="00D64BA0"/>
    <w:rsid w:val="00D64C69"/>
    <w:rsid w:val="00D64D87"/>
    <w:rsid w:val="00D64F06"/>
    <w:rsid w:val="00D653D2"/>
    <w:rsid w:val="00D65A97"/>
    <w:rsid w:val="00D65DA5"/>
    <w:rsid w:val="00D65E26"/>
    <w:rsid w:val="00D66074"/>
    <w:rsid w:val="00D661C4"/>
    <w:rsid w:val="00D66331"/>
    <w:rsid w:val="00D664FC"/>
    <w:rsid w:val="00D6657D"/>
    <w:rsid w:val="00D667B9"/>
    <w:rsid w:val="00D66D7F"/>
    <w:rsid w:val="00D670AE"/>
    <w:rsid w:val="00D6712D"/>
    <w:rsid w:val="00D673F6"/>
    <w:rsid w:val="00D673F8"/>
    <w:rsid w:val="00D6745A"/>
    <w:rsid w:val="00D674C8"/>
    <w:rsid w:val="00D675AE"/>
    <w:rsid w:val="00D675F6"/>
    <w:rsid w:val="00D67E4D"/>
    <w:rsid w:val="00D711B6"/>
    <w:rsid w:val="00D71796"/>
    <w:rsid w:val="00D718FC"/>
    <w:rsid w:val="00D71AB6"/>
    <w:rsid w:val="00D71B36"/>
    <w:rsid w:val="00D71DA9"/>
    <w:rsid w:val="00D71EC9"/>
    <w:rsid w:val="00D720D5"/>
    <w:rsid w:val="00D72181"/>
    <w:rsid w:val="00D725AA"/>
    <w:rsid w:val="00D729E3"/>
    <w:rsid w:val="00D72AB2"/>
    <w:rsid w:val="00D732A9"/>
    <w:rsid w:val="00D733A7"/>
    <w:rsid w:val="00D733D4"/>
    <w:rsid w:val="00D73638"/>
    <w:rsid w:val="00D7367A"/>
    <w:rsid w:val="00D73748"/>
    <w:rsid w:val="00D73894"/>
    <w:rsid w:val="00D73ACD"/>
    <w:rsid w:val="00D73B10"/>
    <w:rsid w:val="00D73BD0"/>
    <w:rsid w:val="00D73D79"/>
    <w:rsid w:val="00D747B5"/>
    <w:rsid w:val="00D74B54"/>
    <w:rsid w:val="00D74C95"/>
    <w:rsid w:val="00D74CC2"/>
    <w:rsid w:val="00D74F15"/>
    <w:rsid w:val="00D753C3"/>
    <w:rsid w:val="00D75929"/>
    <w:rsid w:val="00D75D9B"/>
    <w:rsid w:val="00D75ED3"/>
    <w:rsid w:val="00D75F3E"/>
    <w:rsid w:val="00D7663B"/>
    <w:rsid w:val="00D766C1"/>
    <w:rsid w:val="00D76C1A"/>
    <w:rsid w:val="00D76C71"/>
    <w:rsid w:val="00D76D27"/>
    <w:rsid w:val="00D76EEF"/>
    <w:rsid w:val="00D77014"/>
    <w:rsid w:val="00D7704A"/>
    <w:rsid w:val="00D770F4"/>
    <w:rsid w:val="00D772A9"/>
    <w:rsid w:val="00D776AC"/>
    <w:rsid w:val="00D77D60"/>
    <w:rsid w:val="00D77FE7"/>
    <w:rsid w:val="00D8021A"/>
    <w:rsid w:val="00D80427"/>
    <w:rsid w:val="00D806DF"/>
    <w:rsid w:val="00D80AEA"/>
    <w:rsid w:val="00D80C29"/>
    <w:rsid w:val="00D80EE9"/>
    <w:rsid w:val="00D8128F"/>
    <w:rsid w:val="00D81F98"/>
    <w:rsid w:val="00D825E8"/>
    <w:rsid w:val="00D826E3"/>
    <w:rsid w:val="00D82C1E"/>
    <w:rsid w:val="00D83116"/>
    <w:rsid w:val="00D83B1B"/>
    <w:rsid w:val="00D83BC6"/>
    <w:rsid w:val="00D83E82"/>
    <w:rsid w:val="00D83EA1"/>
    <w:rsid w:val="00D8425A"/>
    <w:rsid w:val="00D847A5"/>
    <w:rsid w:val="00D847D7"/>
    <w:rsid w:val="00D84C18"/>
    <w:rsid w:val="00D84C83"/>
    <w:rsid w:val="00D84C96"/>
    <w:rsid w:val="00D84CC3"/>
    <w:rsid w:val="00D84D30"/>
    <w:rsid w:val="00D84DB0"/>
    <w:rsid w:val="00D850C9"/>
    <w:rsid w:val="00D85505"/>
    <w:rsid w:val="00D85A90"/>
    <w:rsid w:val="00D85C61"/>
    <w:rsid w:val="00D85EC4"/>
    <w:rsid w:val="00D85EC8"/>
    <w:rsid w:val="00D86891"/>
    <w:rsid w:val="00D86A4E"/>
    <w:rsid w:val="00D86C18"/>
    <w:rsid w:val="00D87DCC"/>
    <w:rsid w:val="00D902A8"/>
    <w:rsid w:val="00D904AA"/>
    <w:rsid w:val="00D90798"/>
    <w:rsid w:val="00D90D10"/>
    <w:rsid w:val="00D912B9"/>
    <w:rsid w:val="00D913B7"/>
    <w:rsid w:val="00D91944"/>
    <w:rsid w:val="00D919C3"/>
    <w:rsid w:val="00D91C46"/>
    <w:rsid w:val="00D91EFC"/>
    <w:rsid w:val="00D9215F"/>
    <w:rsid w:val="00D9292F"/>
    <w:rsid w:val="00D92999"/>
    <w:rsid w:val="00D92AB1"/>
    <w:rsid w:val="00D92B19"/>
    <w:rsid w:val="00D92C10"/>
    <w:rsid w:val="00D92C72"/>
    <w:rsid w:val="00D92DBE"/>
    <w:rsid w:val="00D936B5"/>
    <w:rsid w:val="00D93ED3"/>
    <w:rsid w:val="00D940C7"/>
    <w:rsid w:val="00D941A1"/>
    <w:rsid w:val="00D942A9"/>
    <w:rsid w:val="00D94335"/>
    <w:rsid w:val="00D9483B"/>
    <w:rsid w:val="00D94DE3"/>
    <w:rsid w:val="00D950CB"/>
    <w:rsid w:val="00D952E7"/>
    <w:rsid w:val="00D953FF"/>
    <w:rsid w:val="00D957D2"/>
    <w:rsid w:val="00D95B1D"/>
    <w:rsid w:val="00D95E4C"/>
    <w:rsid w:val="00D9611F"/>
    <w:rsid w:val="00D968D5"/>
    <w:rsid w:val="00D969A6"/>
    <w:rsid w:val="00D971CB"/>
    <w:rsid w:val="00D97239"/>
    <w:rsid w:val="00D974BA"/>
    <w:rsid w:val="00D974F6"/>
    <w:rsid w:val="00D9781E"/>
    <w:rsid w:val="00D97C3D"/>
    <w:rsid w:val="00D97DE8"/>
    <w:rsid w:val="00D97EBA"/>
    <w:rsid w:val="00D97FF8"/>
    <w:rsid w:val="00DA0122"/>
    <w:rsid w:val="00DA024A"/>
    <w:rsid w:val="00DA028A"/>
    <w:rsid w:val="00DA056B"/>
    <w:rsid w:val="00DA075D"/>
    <w:rsid w:val="00DA11F8"/>
    <w:rsid w:val="00DA11FF"/>
    <w:rsid w:val="00DA241F"/>
    <w:rsid w:val="00DA2877"/>
    <w:rsid w:val="00DA29AC"/>
    <w:rsid w:val="00DA2E62"/>
    <w:rsid w:val="00DA3445"/>
    <w:rsid w:val="00DA3550"/>
    <w:rsid w:val="00DA35EB"/>
    <w:rsid w:val="00DA3854"/>
    <w:rsid w:val="00DA38C4"/>
    <w:rsid w:val="00DA3B81"/>
    <w:rsid w:val="00DA3BA2"/>
    <w:rsid w:val="00DA3EC4"/>
    <w:rsid w:val="00DA4274"/>
    <w:rsid w:val="00DA438F"/>
    <w:rsid w:val="00DA48AA"/>
    <w:rsid w:val="00DA4973"/>
    <w:rsid w:val="00DA4B8B"/>
    <w:rsid w:val="00DA50A4"/>
    <w:rsid w:val="00DA5255"/>
    <w:rsid w:val="00DA5932"/>
    <w:rsid w:val="00DA6112"/>
    <w:rsid w:val="00DA6235"/>
    <w:rsid w:val="00DA684D"/>
    <w:rsid w:val="00DA6893"/>
    <w:rsid w:val="00DA6D6B"/>
    <w:rsid w:val="00DA6DA9"/>
    <w:rsid w:val="00DA6EF3"/>
    <w:rsid w:val="00DA6F30"/>
    <w:rsid w:val="00DA6F7F"/>
    <w:rsid w:val="00DA734C"/>
    <w:rsid w:val="00DA73B9"/>
    <w:rsid w:val="00DA76C6"/>
    <w:rsid w:val="00DA7D82"/>
    <w:rsid w:val="00DB0318"/>
    <w:rsid w:val="00DB0569"/>
    <w:rsid w:val="00DB057F"/>
    <w:rsid w:val="00DB06A8"/>
    <w:rsid w:val="00DB0897"/>
    <w:rsid w:val="00DB0A88"/>
    <w:rsid w:val="00DB0D28"/>
    <w:rsid w:val="00DB0E9F"/>
    <w:rsid w:val="00DB0F5A"/>
    <w:rsid w:val="00DB121D"/>
    <w:rsid w:val="00DB1901"/>
    <w:rsid w:val="00DB197E"/>
    <w:rsid w:val="00DB1D54"/>
    <w:rsid w:val="00DB1DC7"/>
    <w:rsid w:val="00DB2CE8"/>
    <w:rsid w:val="00DB2DD7"/>
    <w:rsid w:val="00DB3C34"/>
    <w:rsid w:val="00DB3CEF"/>
    <w:rsid w:val="00DB4434"/>
    <w:rsid w:val="00DB4519"/>
    <w:rsid w:val="00DB47C1"/>
    <w:rsid w:val="00DB497D"/>
    <w:rsid w:val="00DB4B4A"/>
    <w:rsid w:val="00DB51E0"/>
    <w:rsid w:val="00DB545B"/>
    <w:rsid w:val="00DB59B7"/>
    <w:rsid w:val="00DB5ADE"/>
    <w:rsid w:val="00DB5E05"/>
    <w:rsid w:val="00DB5F6B"/>
    <w:rsid w:val="00DB6016"/>
    <w:rsid w:val="00DB6043"/>
    <w:rsid w:val="00DB6154"/>
    <w:rsid w:val="00DB615C"/>
    <w:rsid w:val="00DB6282"/>
    <w:rsid w:val="00DB6532"/>
    <w:rsid w:val="00DB65C9"/>
    <w:rsid w:val="00DB665E"/>
    <w:rsid w:val="00DB68DD"/>
    <w:rsid w:val="00DB6D6F"/>
    <w:rsid w:val="00DB6D80"/>
    <w:rsid w:val="00DB6DBB"/>
    <w:rsid w:val="00DB7008"/>
    <w:rsid w:val="00DB739D"/>
    <w:rsid w:val="00DB757C"/>
    <w:rsid w:val="00DB76BC"/>
    <w:rsid w:val="00DB7729"/>
    <w:rsid w:val="00DB780F"/>
    <w:rsid w:val="00DB7861"/>
    <w:rsid w:val="00DB7A8B"/>
    <w:rsid w:val="00DB7AC5"/>
    <w:rsid w:val="00DB7C44"/>
    <w:rsid w:val="00DB7EDC"/>
    <w:rsid w:val="00DC0062"/>
    <w:rsid w:val="00DC00E8"/>
    <w:rsid w:val="00DC032F"/>
    <w:rsid w:val="00DC0545"/>
    <w:rsid w:val="00DC0952"/>
    <w:rsid w:val="00DC0BF9"/>
    <w:rsid w:val="00DC0CE5"/>
    <w:rsid w:val="00DC1019"/>
    <w:rsid w:val="00DC114F"/>
    <w:rsid w:val="00DC12A2"/>
    <w:rsid w:val="00DC1364"/>
    <w:rsid w:val="00DC17AA"/>
    <w:rsid w:val="00DC17C8"/>
    <w:rsid w:val="00DC1922"/>
    <w:rsid w:val="00DC1BAC"/>
    <w:rsid w:val="00DC1D00"/>
    <w:rsid w:val="00DC1DB9"/>
    <w:rsid w:val="00DC1DD8"/>
    <w:rsid w:val="00DC1FBF"/>
    <w:rsid w:val="00DC224B"/>
    <w:rsid w:val="00DC22FB"/>
    <w:rsid w:val="00DC2781"/>
    <w:rsid w:val="00DC2788"/>
    <w:rsid w:val="00DC288B"/>
    <w:rsid w:val="00DC3504"/>
    <w:rsid w:val="00DC37BE"/>
    <w:rsid w:val="00DC3B1E"/>
    <w:rsid w:val="00DC3E8C"/>
    <w:rsid w:val="00DC3E99"/>
    <w:rsid w:val="00DC4278"/>
    <w:rsid w:val="00DC4377"/>
    <w:rsid w:val="00DC43E3"/>
    <w:rsid w:val="00DC44EE"/>
    <w:rsid w:val="00DC4D9D"/>
    <w:rsid w:val="00DC582A"/>
    <w:rsid w:val="00DC5AF5"/>
    <w:rsid w:val="00DC5B52"/>
    <w:rsid w:val="00DC5D98"/>
    <w:rsid w:val="00DC66DE"/>
    <w:rsid w:val="00DC6851"/>
    <w:rsid w:val="00DC6A71"/>
    <w:rsid w:val="00DC6AA8"/>
    <w:rsid w:val="00DC6B1C"/>
    <w:rsid w:val="00DC6B78"/>
    <w:rsid w:val="00DC71FC"/>
    <w:rsid w:val="00DC76EA"/>
    <w:rsid w:val="00DC7986"/>
    <w:rsid w:val="00DC798C"/>
    <w:rsid w:val="00DC7B22"/>
    <w:rsid w:val="00DC7D77"/>
    <w:rsid w:val="00DD007D"/>
    <w:rsid w:val="00DD029B"/>
    <w:rsid w:val="00DD08D4"/>
    <w:rsid w:val="00DD0C47"/>
    <w:rsid w:val="00DD0CAD"/>
    <w:rsid w:val="00DD0D5C"/>
    <w:rsid w:val="00DD0E0C"/>
    <w:rsid w:val="00DD0E89"/>
    <w:rsid w:val="00DD0E90"/>
    <w:rsid w:val="00DD169C"/>
    <w:rsid w:val="00DD192B"/>
    <w:rsid w:val="00DD1B5E"/>
    <w:rsid w:val="00DD1BF7"/>
    <w:rsid w:val="00DD1C17"/>
    <w:rsid w:val="00DD1D54"/>
    <w:rsid w:val="00DD1F1D"/>
    <w:rsid w:val="00DD2D8E"/>
    <w:rsid w:val="00DD2ED1"/>
    <w:rsid w:val="00DD32A0"/>
    <w:rsid w:val="00DD3636"/>
    <w:rsid w:val="00DD37FB"/>
    <w:rsid w:val="00DD3A3F"/>
    <w:rsid w:val="00DD402F"/>
    <w:rsid w:val="00DD4062"/>
    <w:rsid w:val="00DD4105"/>
    <w:rsid w:val="00DD461E"/>
    <w:rsid w:val="00DD4A76"/>
    <w:rsid w:val="00DD4EA3"/>
    <w:rsid w:val="00DD4F7C"/>
    <w:rsid w:val="00DD52B9"/>
    <w:rsid w:val="00DD52D2"/>
    <w:rsid w:val="00DD53E2"/>
    <w:rsid w:val="00DD57BC"/>
    <w:rsid w:val="00DD58BB"/>
    <w:rsid w:val="00DD631A"/>
    <w:rsid w:val="00DD64A0"/>
    <w:rsid w:val="00DD6631"/>
    <w:rsid w:val="00DD6687"/>
    <w:rsid w:val="00DD67B2"/>
    <w:rsid w:val="00DD6B28"/>
    <w:rsid w:val="00DD6DB1"/>
    <w:rsid w:val="00DD7616"/>
    <w:rsid w:val="00DD77DB"/>
    <w:rsid w:val="00DD7AA6"/>
    <w:rsid w:val="00DD7B5F"/>
    <w:rsid w:val="00DD7F5C"/>
    <w:rsid w:val="00DD7F78"/>
    <w:rsid w:val="00DE026F"/>
    <w:rsid w:val="00DE0424"/>
    <w:rsid w:val="00DE077C"/>
    <w:rsid w:val="00DE0797"/>
    <w:rsid w:val="00DE0863"/>
    <w:rsid w:val="00DE0A68"/>
    <w:rsid w:val="00DE0B6F"/>
    <w:rsid w:val="00DE0BE0"/>
    <w:rsid w:val="00DE1013"/>
    <w:rsid w:val="00DE1241"/>
    <w:rsid w:val="00DE1414"/>
    <w:rsid w:val="00DE1428"/>
    <w:rsid w:val="00DE144C"/>
    <w:rsid w:val="00DE153B"/>
    <w:rsid w:val="00DE1699"/>
    <w:rsid w:val="00DE16DA"/>
    <w:rsid w:val="00DE1E14"/>
    <w:rsid w:val="00DE1F1C"/>
    <w:rsid w:val="00DE201C"/>
    <w:rsid w:val="00DE26DB"/>
    <w:rsid w:val="00DE3226"/>
    <w:rsid w:val="00DE35AE"/>
    <w:rsid w:val="00DE3648"/>
    <w:rsid w:val="00DE3708"/>
    <w:rsid w:val="00DE3715"/>
    <w:rsid w:val="00DE3795"/>
    <w:rsid w:val="00DE391D"/>
    <w:rsid w:val="00DE3B3D"/>
    <w:rsid w:val="00DE3C20"/>
    <w:rsid w:val="00DE3C91"/>
    <w:rsid w:val="00DE3ED2"/>
    <w:rsid w:val="00DE4069"/>
    <w:rsid w:val="00DE44AA"/>
    <w:rsid w:val="00DE4EB8"/>
    <w:rsid w:val="00DE5173"/>
    <w:rsid w:val="00DE5487"/>
    <w:rsid w:val="00DE54D4"/>
    <w:rsid w:val="00DE57ED"/>
    <w:rsid w:val="00DE5824"/>
    <w:rsid w:val="00DE59A7"/>
    <w:rsid w:val="00DE5A49"/>
    <w:rsid w:val="00DE5B6D"/>
    <w:rsid w:val="00DE5C5A"/>
    <w:rsid w:val="00DE5FBF"/>
    <w:rsid w:val="00DE6083"/>
    <w:rsid w:val="00DE60DE"/>
    <w:rsid w:val="00DE6428"/>
    <w:rsid w:val="00DE650A"/>
    <w:rsid w:val="00DE6790"/>
    <w:rsid w:val="00DE6B82"/>
    <w:rsid w:val="00DE6E48"/>
    <w:rsid w:val="00DE7168"/>
    <w:rsid w:val="00DE7AB7"/>
    <w:rsid w:val="00DE7BC7"/>
    <w:rsid w:val="00DE7C48"/>
    <w:rsid w:val="00DE7F1D"/>
    <w:rsid w:val="00DE7F38"/>
    <w:rsid w:val="00DF0656"/>
    <w:rsid w:val="00DF1226"/>
    <w:rsid w:val="00DF1312"/>
    <w:rsid w:val="00DF1A1B"/>
    <w:rsid w:val="00DF1BA1"/>
    <w:rsid w:val="00DF1D3F"/>
    <w:rsid w:val="00DF21F8"/>
    <w:rsid w:val="00DF2250"/>
    <w:rsid w:val="00DF2424"/>
    <w:rsid w:val="00DF2560"/>
    <w:rsid w:val="00DF25BC"/>
    <w:rsid w:val="00DF25BD"/>
    <w:rsid w:val="00DF2BA1"/>
    <w:rsid w:val="00DF2C27"/>
    <w:rsid w:val="00DF2EBA"/>
    <w:rsid w:val="00DF30F9"/>
    <w:rsid w:val="00DF3297"/>
    <w:rsid w:val="00DF34FA"/>
    <w:rsid w:val="00DF3F41"/>
    <w:rsid w:val="00DF42A1"/>
    <w:rsid w:val="00DF4348"/>
    <w:rsid w:val="00DF4530"/>
    <w:rsid w:val="00DF49B2"/>
    <w:rsid w:val="00DF4EB5"/>
    <w:rsid w:val="00DF5140"/>
    <w:rsid w:val="00DF520A"/>
    <w:rsid w:val="00DF52ED"/>
    <w:rsid w:val="00DF541D"/>
    <w:rsid w:val="00DF556B"/>
    <w:rsid w:val="00DF55CA"/>
    <w:rsid w:val="00DF5774"/>
    <w:rsid w:val="00DF58F1"/>
    <w:rsid w:val="00DF5B38"/>
    <w:rsid w:val="00DF5D48"/>
    <w:rsid w:val="00DF5EEA"/>
    <w:rsid w:val="00DF6377"/>
    <w:rsid w:val="00DF6704"/>
    <w:rsid w:val="00DF6849"/>
    <w:rsid w:val="00DF7033"/>
    <w:rsid w:val="00DF7457"/>
    <w:rsid w:val="00DF7632"/>
    <w:rsid w:val="00DF7C22"/>
    <w:rsid w:val="00DF7E3C"/>
    <w:rsid w:val="00E00072"/>
    <w:rsid w:val="00E0042F"/>
    <w:rsid w:val="00E005B6"/>
    <w:rsid w:val="00E005CB"/>
    <w:rsid w:val="00E00840"/>
    <w:rsid w:val="00E0084E"/>
    <w:rsid w:val="00E0085A"/>
    <w:rsid w:val="00E00A3B"/>
    <w:rsid w:val="00E00BFA"/>
    <w:rsid w:val="00E00E36"/>
    <w:rsid w:val="00E00F6C"/>
    <w:rsid w:val="00E01132"/>
    <w:rsid w:val="00E011EC"/>
    <w:rsid w:val="00E014F9"/>
    <w:rsid w:val="00E0169C"/>
    <w:rsid w:val="00E01782"/>
    <w:rsid w:val="00E018F3"/>
    <w:rsid w:val="00E019CC"/>
    <w:rsid w:val="00E01FE5"/>
    <w:rsid w:val="00E020F4"/>
    <w:rsid w:val="00E026F3"/>
    <w:rsid w:val="00E0271E"/>
    <w:rsid w:val="00E0294A"/>
    <w:rsid w:val="00E02ABD"/>
    <w:rsid w:val="00E02B2C"/>
    <w:rsid w:val="00E02C7A"/>
    <w:rsid w:val="00E02E8E"/>
    <w:rsid w:val="00E02EC6"/>
    <w:rsid w:val="00E02EF5"/>
    <w:rsid w:val="00E0302F"/>
    <w:rsid w:val="00E031B2"/>
    <w:rsid w:val="00E03225"/>
    <w:rsid w:val="00E03403"/>
    <w:rsid w:val="00E0344A"/>
    <w:rsid w:val="00E0368B"/>
    <w:rsid w:val="00E03962"/>
    <w:rsid w:val="00E03DE1"/>
    <w:rsid w:val="00E03EA4"/>
    <w:rsid w:val="00E04143"/>
    <w:rsid w:val="00E04178"/>
    <w:rsid w:val="00E04A07"/>
    <w:rsid w:val="00E04ABD"/>
    <w:rsid w:val="00E04E04"/>
    <w:rsid w:val="00E04E18"/>
    <w:rsid w:val="00E04FDC"/>
    <w:rsid w:val="00E05176"/>
    <w:rsid w:val="00E05A40"/>
    <w:rsid w:val="00E05C0F"/>
    <w:rsid w:val="00E05CA3"/>
    <w:rsid w:val="00E05E8C"/>
    <w:rsid w:val="00E062B8"/>
    <w:rsid w:val="00E062EE"/>
    <w:rsid w:val="00E06766"/>
    <w:rsid w:val="00E06A88"/>
    <w:rsid w:val="00E06E61"/>
    <w:rsid w:val="00E07097"/>
    <w:rsid w:val="00E07333"/>
    <w:rsid w:val="00E07350"/>
    <w:rsid w:val="00E076D3"/>
    <w:rsid w:val="00E07918"/>
    <w:rsid w:val="00E079DC"/>
    <w:rsid w:val="00E07D3D"/>
    <w:rsid w:val="00E07E18"/>
    <w:rsid w:val="00E10364"/>
    <w:rsid w:val="00E10544"/>
    <w:rsid w:val="00E10632"/>
    <w:rsid w:val="00E10725"/>
    <w:rsid w:val="00E10B37"/>
    <w:rsid w:val="00E10C98"/>
    <w:rsid w:val="00E10DAF"/>
    <w:rsid w:val="00E113FF"/>
    <w:rsid w:val="00E11617"/>
    <w:rsid w:val="00E11B97"/>
    <w:rsid w:val="00E11F73"/>
    <w:rsid w:val="00E122B1"/>
    <w:rsid w:val="00E122C6"/>
    <w:rsid w:val="00E12563"/>
    <w:rsid w:val="00E12BD7"/>
    <w:rsid w:val="00E130C4"/>
    <w:rsid w:val="00E1338C"/>
    <w:rsid w:val="00E137A7"/>
    <w:rsid w:val="00E1380A"/>
    <w:rsid w:val="00E1393F"/>
    <w:rsid w:val="00E13D4F"/>
    <w:rsid w:val="00E13F32"/>
    <w:rsid w:val="00E14014"/>
    <w:rsid w:val="00E14229"/>
    <w:rsid w:val="00E1460A"/>
    <w:rsid w:val="00E1493B"/>
    <w:rsid w:val="00E14EEF"/>
    <w:rsid w:val="00E150AF"/>
    <w:rsid w:val="00E15411"/>
    <w:rsid w:val="00E1562D"/>
    <w:rsid w:val="00E15821"/>
    <w:rsid w:val="00E15A4A"/>
    <w:rsid w:val="00E15E02"/>
    <w:rsid w:val="00E16348"/>
    <w:rsid w:val="00E1656D"/>
    <w:rsid w:val="00E165BE"/>
    <w:rsid w:val="00E16678"/>
    <w:rsid w:val="00E16814"/>
    <w:rsid w:val="00E169CC"/>
    <w:rsid w:val="00E16D99"/>
    <w:rsid w:val="00E17006"/>
    <w:rsid w:val="00E175C6"/>
    <w:rsid w:val="00E175C7"/>
    <w:rsid w:val="00E17E28"/>
    <w:rsid w:val="00E201F5"/>
    <w:rsid w:val="00E201FD"/>
    <w:rsid w:val="00E20567"/>
    <w:rsid w:val="00E208A0"/>
    <w:rsid w:val="00E20AC5"/>
    <w:rsid w:val="00E20ADD"/>
    <w:rsid w:val="00E20E3F"/>
    <w:rsid w:val="00E21125"/>
    <w:rsid w:val="00E21518"/>
    <w:rsid w:val="00E215AE"/>
    <w:rsid w:val="00E218EA"/>
    <w:rsid w:val="00E21E76"/>
    <w:rsid w:val="00E225D4"/>
    <w:rsid w:val="00E2292C"/>
    <w:rsid w:val="00E22BD8"/>
    <w:rsid w:val="00E22CF2"/>
    <w:rsid w:val="00E23097"/>
    <w:rsid w:val="00E2372A"/>
    <w:rsid w:val="00E24677"/>
    <w:rsid w:val="00E24912"/>
    <w:rsid w:val="00E24AFE"/>
    <w:rsid w:val="00E24B7C"/>
    <w:rsid w:val="00E24BE7"/>
    <w:rsid w:val="00E24FBA"/>
    <w:rsid w:val="00E24FCC"/>
    <w:rsid w:val="00E250A6"/>
    <w:rsid w:val="00E25171"/>
    <w:rsid w:val="00E25225"/>
    <w:rsid w:val="00E2530A"/>
    <w:rsid w:val="00E25A44"/>
    <w:rsid w:val="00E25A86"/>
    <w:rsid w:val="00E25BA8"/>
    <w:rsid w:val="00E25F33"/>
    <w:rsid w:val="00E26A4B"/>
    <w:rsid w:val="00E26B90"/>
    <w:rsid w:val="00E274B8"/>
    <w:rsid w:val="00E276E6"/>
    <w:rsid w:val="00E27733"/>
    <w:rsid w:val="00E277FF"/>
    <w:rsid w:val="00E27919"/>
    <w:rsid w:val="00E27A90"/>
    <w:rsid w:val="00E27C1F"/>
    <w:rsid w:val="00E27EF8"/>
    <w:rsid w:val="00E28E88"/>
    <w:rsid w:val="00E30212"/>
    <w:rsid w:val="00E30283"/>
    <w:rsid w:val="00E3084B"/>
    <w:rsid w:val="00E30B7F"/>
    <w:rsid w:val="00E30DF3"/>
    <w:rsid w:val="00E31181"/>
    <w:rsid w:val="00E31700"/>
    <w:rsid w:val="00E31997"/>
    <w:rsid w:val="00E32044"/>
    <w:rsid w:val="00E32119"/>
    <w:rsid w:val="00E32D17"/>
    <w:rsid w:val="00E32E07"/>
    <w:rsid w:val="00E335B8"/>
    <w:rsid w:val="00E3367F"/>
    <w:rsid w:val="00E3380D"/>
    <w:rsid w:val="00E338F9"/>
    <w:rsid w:val="00E339BC"/>
    <w:rsid w:val="00E33A80"/>
    <w:rsid w:val="00E33BC9"/>
    <w:rsid w:val="00E33F11"/>
    <w:rsid w:val="00E34008"/>
    <w:rsid w:val="00E34242"/>
    <w:rsid w:val="00E3428B"/>
    <w:rsid w:val="00E34ABB"/>
    <w:rsid w:val="00E34AFB"/>
    <w:rsid w:val="00E35118"/>
    <w:rsid w:val="00E35396"/>
    <w:rsid w:val="00E354FF"/>
    <w:rsid w:val="00E357AA"/>
    <w:rsid w:val="00E35894"/>
    <w:rsid w:val="00E35E31"/>
    <w:rsid w:val="00E3605B"/>
    <w:rsid w:val="00E36273"/>
    <w:rsid w:val="00E362F6"/>
    <w:rsid w:val="00E364C6"/>
    <w:rsid w:val="00E367EC"/>
    <w:rsid w:val="00E36938"/>
    <w:rsid w:val="00E36BEA"/>
    <w:rsid w:val="00E36FB2"/>
    <w:rsid w:val="00E36FBF"/>
    <w:rsid w:val="00E3778D"/>
    <w:rsid w:val="00E37847"/>
    <w:rsid w:val="00E37852"/>
    <w:rsid w:val="00E37DB4"/>
    <w:rsid w:val="00E37F4D"/>
    <w:rsid w:val="00E37F71"/>
    <w:rsid w:val="00E400EF"/>
    <w:rsid w:val="00E40422"/>
    <w:rsid w:val="00E404A0"/>
    <w:rsid w:val="00E40533"/>
    <w:rsid w:val="00E407BA"/>
    <w:rsid w:val="00E40CC0"/>
    <w:rsid w:val="00E40DF8"/>
    <w:rsid w:val="00E40E7F"/>
    <w:rsid w:val="00E40F1D"/>
    <w:rsid w:val="00E40F48"/>
    <w:rsid w:val="00E41484"/>
    <w:rsid w:val="00E419AC"/>
    <w:rsid w:val="00E41A90"/>
    <w:rsid w:val="00E4204E"/>
    <w:rsid w:val="00E420D8"/>
    <w:rsid w:val="00E4225F"/>
    <w:rsid w:val="00E42386"/>
    <w:rsid w:val="00E42605"/>
    <w:rsid w:val="00E4271A"/>
    <w:rsid w:val="00E42AD2"/>
    <w:rsid w:val="00E4345D"/>
    <w:rsid w:val="00E434EC"/>
    <w:rsid w:val="00E43603"/>
    <w:rsid w:val="00E43CD1"/>
    <w:rsid w:val="00E43D05"/>
    <w:rsid w:val="00E43DC9"/>
    <w:rsid w:val="00E4425C"/>
    <w:rsid w:val="00E443CC"/>
    <w:rsid w:val="00E44457"/>
    <w:rsid w:val="00E44472"/>
    <w:rsid w:val="00E444D3"/>
    <w:rsid w:val="00E44518"/>
    <w:rsid w:val="00E445EB"/>
    <w:rsid w:val="00E44BA2"/>
    <w:rsid w:val="00E44C23"/>
    <w:rsid w:val="00E44E20"/>
    <w:rsid w:val="00E44EDD"/>
    <w:rsid w:val="00E44F58"/>
    <w:rsid w:val="00E450D4"/>
    <w:rsid w:val="00E4521E"/>
    <w:rsid w:val="00E45424"/>
    <w:rsid w:val="00E45685"/>
    <w:rsid w:val="00E45BEB"/>
    <w:rsid w:val="00E46091"/>
    <w:rsid w:val="00E4635F"/>
    <w:rsid w:val="00E464DB"/>
    <w:rsid w:val="00E4663F"/>
    <w:rsid w:val="00E467FE"/>
    <w:rsid w:val="00E4684E"/>
    <w:rsid w:val="00E468C7"/>
    <w:rsid w:val="00E46AC9"/>
    <w:rsid w:val="00E4736F"/>
    <w:rsid w:val="00E477D9"/>
    <w:rsid w:val="00E47820"/>
    <w:rsid w:val="00E479D5"/>
    <w:rsid w:val="00E47EE2"/>
    <w:rsid w:val="00E5001F"/>
    <w:rsid w:val="00E500B5"/>
    <w:rsid w:val="00E5032C"/>
    <w:rsid w:val="00E50AE9"/>
    <w:rsid w:val="00E512FD"/>
    <w:rsid w:val="00E51375"/>
    <w:rsid w:val="00E5177C"/>
    <w:rsid w:val="00E522F5"/>
    <w:rsid w:val="00E527F6"/>
    <w:rsid w:val="00E52964"/>
    <w:rsid w:val="00E52A1D"/>
    <w:rsid w:val="00E52AF7"/>
    <w:rsid w:val="00E52B89"/>
    <w:rsid w:val="00E52BC8"/>
    <w:rsid w:val="00E52BD7"/>
    <w:rsid w:val="00E53137"/>
    <w:rsid w:val="00E53245"/>
    <w:rsid w:val="00E53325"/>
    <w:rsid w:val="00E5345A"/>
    <w:rsid w:val="00E536B8"/>
    <w:rsid w:val="00E53CE4"/>
    <w:rsid w:val="00E53E53"/>
    <w:rsid w:val="00E54192"/>
    <w:rsid w:val="00E5429E"/>
    <w:rsid w:val="00E54671"/>
    <w:rsid w:val="00E54775"/>
    <w:rsid w:val="00E549FC"/>
    <w:rsid w:val="00E54F7E"/>
    <w:rsid w:val="00E55213"/>
    <w:rsid w:val="00E554DF"/>
    <w:rsid w:val="00E55607"/>
    <w:rsid w:val="00E558C4"/>
    <w:rsid w:val="00E5595F"/>
    <w:rsid w:val="00E55982"/>
    <w:rsid w:val="00E559EB"/>
    <w:rsid w:val="00E55F05"/>
    <w:rsid w:val="00E56207"/>
    <w:rsid w:val="00E565F4"/>
    <w:rsid w:val="00E567BC"/>
    <w:rsid w:val="00E56C31"/>
    <w:rsid w:val="00E56D7A"/>
    <w:rsid w:val="00E5724D"/>
    <w:rsid w:val="00E572AC"/>
    <w:rsid w:val="00E5733B"/>
    <w:rsid w:val="00E57A99"/>
    <w:rsid w:val="00E57D1C"/>
    <w:rsid w:val="00E60299"/>
    <w:rsid w:val="00E6062D"/>
    <w:rsid w:val="00E60670"/>
    <w:rsid w:val="00E60B75"/>
    <w:rsid w:val="00E60FE6"/>
    <w:rsid w:val="00E61023"/>
    <w:rsid w:val="00E61074"/>
    <w:rsid w:val="00E610F1"/>
    <w:rsid w:val="00E616CF"/>
    <w:rsid w:val="00E61729"/>
    <w:rsid w:val="00E61B17"/>
    <w:rsid w:val="00E61B1B"/>
    <w:rsid w:val="00E61E62"/>
    <w:rsid w:val="00E620DC"/>
    <w:rsid w:val="00E6211E"/>
    <w:rsid w:val="00E625E0"/>
    <w:rsid w:val="00E627E9"/>
    <w:rsid w:val="00E62865"/>
    <w:rsid w:val="00E62960"/>
    <w:rsid w:val="00E62980"/>
    <w:rsid w:val="00E62DA0"/>
    <w:rsid w:val="00E6326E"/>
    <w:rsid w:val="00E637CF"/>
    <w:rsid w:val="00E63AD6"/>
    <w:rsid w:val="00E63F12"/>
    <w:rsid w:val="00E63FC0"/>
    <w:rsid w:val="00E640A8"/>
    <w:rsid w:val="00E64146"/>
    <w:rsid w:val="00E64233"/>
    <w:rsid w:val="00E6449B"/>
    <w:rsid w:val="00E645AD"/>
    <w:rsid w:val="00E6473E"/>
    <w:rsid w:val="00E64830"/>
    <w:rsid w:val="00E6498D"/>
    <w:rsid w:val="00E651CB"/>
    <w:rsid w:val="00E651CF"/>
    <w:rsid w:val="00E65384"/>
    <w:rsid w:val="00E65427"/>
    <w:rsid w:val="00E65AC7"/>
    <w:rsid w:val="00E65CB9"/>
    <w:rsid w:val="00E65DD1"/>
    <w:rsid w:val="00E6603F"/>
    <w:rsid w:val="00E66733"/>
    <w:rsid w:val="00E6716E"/>
    <w:rsid w:val="00E67187"/>
    <w:rsid w:val="00E671FB"/>
    <w:rsid w:val="00E672D0"/>
    <w:rsid w:val="00E673B5"/>
    <w:rsid w:val="00E673E2"/>
    <w:rsid w:val="00E67568"/>
    <w:rsid w:val="00E6763A"/>
    <w:rsid w:val="00E67678"/>
    <w:rsid w:val="00E676BF"/>
    <w:rsid w:val="00E67D53"/>
    <w:rsid w:val="00E67D5D"/>
    <w:rsid w:val="00E67DE6"/>
    <w:rsid w:val="00E67F80"/>
    <w:rsid w:val="00E701D5"/>
    <w:rsid w:val="00E701F2"/>
    <w:rsid w:val="00E7027B"/>
    <w:rsid w:val="00E70417"/>
    <w:rsid w:val="00E7048D"/>
    <w:rsid w:val="00E70578"/>
    <w:rsid w:val="00E70790"/>
    <w:rsid w:val="00E708B8"/>
    <w:rsid w:val="00E70954"/>
    <w:rsid w:val="00E709CA"/>
    <w:rsid w:val="00E70F37"/>
    <w:rsid w:val="00E710B8"/>
    <w:rsid w:val="00E712BD"/>
    <w:rsid w:val="00E716A8"/>
    <w:rsid w:val="00E71ACA"/>
    <w:rsid w:val="00E71DDE"/>
    <w:rsid w:val="00E721CA"/>
    <w:rsid w:val="00E7242B"/>
    <w:rsid w:val="00E72907"/>
    <w:rsid w:val="00E7364D"/>
    <w:rsid w:val="00E73923"/>
    <w:rsid w:val="00E73F12"/>
    <w:rsid w:val="00E7487B"/>
    <w:rsid w:val="00E7487D"/>
    <w:rsid w:val="00E74A49"/>
    <w:rsid w:val="00E74B98"/>
    <w:rsid w:val="00E74CC0"/>
    <w:rsid w:val="00E74DA0"/>
    <w:rsid w:val="00E752DC"/>
    <w:rsid w:val="00E7564B"/>
    <w:rsid w:val="00E758DC"/>
    <w:rsid w:val="00E75BD2"/>
    <w:rsid w:val="00E76025"/>
    <w:rsid w:val="00E7667F"/>
    <w:rsid w:val="00E76736"/>
    <w:rsid w:val="00E7674B"/>
    <w:rsid w:val="00E7686D"/>
    <w:rsid w:val="00E76A65"/>
    <w:rsid w:val="00E76B37"/>
    <w:rsid w:val="00E76C77"/>
    <w:rsid w:val="00E76DFB"/>
    <w:rsid w:val="00E76EBB"/>
    <w:rsid w:val="00E76F04"/>
    <w:rsid w:val="00E7724E"/>
    <w:rsid w:val="00E772A2"/>
    <w:rsid w:val="00E7743F"/>
    <w:rsid w:val="00E77849"/>
    <w:rsid w:val="00E80474"/>
    <w:rsid w:val="00E807F2"/>
    <w:rsid w:val="00E80831"/>
    <w:rsid w:val="00E8093F"/>
    <w:rsid w:val="00E80E0A"/>
    <w:rsid w:val="00E80E9D"/>
    <w:rsid w:val="00E81213"/>
    <w:rsid w:val="00E816BA"/>
    <w:rsid w:val="00E81947"/>
    <w:rsid w:val="00E81C6B"/>
    <w:rsid w:val="00E81C94"/>
    <w:rsid w:val="00E81EE8"/>
    <w:rsid w:val="00E8219C"/>
    <w:rsid w:val="00E823D4"/>
    <w:rsid w:val="00E82465"/>
    <w:rsid w:val="00E826C5"/>
    <w:rsid w:val="00E832EC"/>
    <w:rsid w:val="00E833B9"/>
    <w:rsid w:val="00E834CA"/>
    <w:rsid w:val="00E837EF"/>
    <w:rsid w:val="00E83A61"/>
    <w:rsid w:val="00E841C0"/>
    <w:rsid w:val="00E845CC"/>
    <w:rsid w:val="00E84799"/>
    <w:rsid w:val="00E848AF"/>
    <w:rsid w:val="00E84DB8"/>
    <w:rsid w:val="00E84E33"/>
    <w:rsid w:val="00E84FB1"/>
    <w:rsid w:val="00E851AB"/>
    <w:rsid w:val="00E85209"/>
    <w:rsid w:val="00E85380"/>
    <w:rsid w:val="00E855AF"/>
    <w:rsid w:val="00E8581B"/>
    <w:rsid w:val="00E8596D"/>
    <w:rsid w:val="00E85C7E"/>
    <w:rsid w:val="00E85DCE"/>
    <w:rsid w:val="00E85E9F"/>
    <w:rsid w:val="00E85F4C"/>
    <w:rsid w:val="00E860BB"/>
    <w:rsid w:val="00E86750"/>
    <w:rsid w:val="00E86AC3"/>
    <w:rsid w:val="00E86BF7"/>
    <w:rsid w:val="00E86CE5"/>
    <w:rsid w:val="00E86F42"/>
    <w:rsid w:val="00E870AF"/>
    <w:rsid w:val="00E872FE"/>
    <w:rsid w:val="00E87392"/>
    <w:rsid w:val="00E87A87"/>
    <w:rsid w:val="00E87BE7"/>
    <w:rsid w:val="00E87DBD"/>
    <w:rsid w:val="00E87FD9"/>
    <w:rsid w:val="00E90084"/>
    <w:rsid w:val="00E90092"/>
    <w:rsid w:val="00E900FB"/>
    <w:rsid w:val="00E902B4"/>
    <w:rsid w:val="00E907DB"/>
    <w:rsid w:val="00E90E6D"/>
    <w:rsid w:val="00E90E9B"/>
    <w:rsid w:val="00E910D5"/>
    <w:rsid w:val="00E91385"/>
    <w:rsid w:val="00E914F6"/>
    <w:rsid w:val="00E91648"/>
    <w:rsid w:val="00E91885"/>
    <w:rsid w:val="00E91952"/>
    <w:rsid w:val="00E919F1"/>
    <w:rsid w:val="00E91BB5"/>
    <w:rsid w:val="00E91C95"/>
    <w:rsid w:val="00E9245B"/>
    <w:rsid w:val="00E925A4"/>
    <w:rsid w:val="00E92699"/>
    <w:rsid w:val="00E928C4"/>
    <w:rsid w:val="00E92B5D"/>
    <w:rsid w:val="00E92D68"/>
    <w:rsid w:val="00E92D92"/>
    <w:rsid w:val="00E93396"/>
    <w:rsid w:val="00E93803"/>
    <w:rsid w:val="00E939FD"/>
    <w:rsid w:val="00E93D7E"/>
    <w:rsid w:val="00E93DA4"/>
    <w:rsid w:val="00E9420A"/>
    <w:rsid w:val="00E944EB"/>
    <w:rsid w:val="00E94637"/>
    <w:rsid w:val="00E9467C"/>
    <w:rsid w:val="00E94F77"/>
    <w:rsid w:val="00E955C2"/>
    <w:rsid w:val="00E957BE"/>
    <w:rsid w:val="00E958EC"/>
    <w:rsid w:val="00E95B5A"/>
    <w:rsid w:val="00E95FFF"/>
    <w:rsid w:val="00E96157"/>
    <w:rsid w:val="00E9674E"/>
    <w:rsid w:val="00E9684B"/>
    <w:rsid w:val="00E969F0"/>
    <w:rsid w:val="00E96A78"/>
    <w:rsid w:val="00E96EEE"/>
    <w:rsid w:val="00E96FEF"/>
    <w:rsid w:val="00E9742F"/>
    <w:rsid w:val="00E9749C"/>
    <w:rsid w:val="00E975FD"/>
    <w:rsid w:val="00E97C4A"/>
    <w:rsid w:val="00EA009D"/>
    <w:rsid w:val="00EA00CB"/>
    <w:rsid w:val="00EA016F"/>
    <w:rsid w:val="00EA018D"/>
    <w:rsid w:val="00EA01CF"/>
    <w:rsid w:val="00EA0203"/>
    <w:rsid w:val="00EA0E0D"/>
    <w:rsid w:val="00EA0E39"/>
    <w:rsid w:val="00EA125D"/>
    <w:rsid w:val="00EA12E1"/>
    <w:rsid w:val="00EA14A7"/>
    <w:rsid w:val="00EA1930"/>
    <w:rsid w:val="00EA1AF9"/>
    <w:rsid w:val="00EA2001"/>
    <w:rsid w:val="00EA208D"/>
    <w:rsid w:val="00EA20C5"/>
    <w:rsid w:val="00EA229E"/>
    <w:rsid w:val="00EA276A"/>
    <w:rsid w:val="00EA2B58"/>
    <w:rsid w:val="00EA2DAB"/>
    <w:rsid w:val="00EA2FE9"/>
    <w:rsid w:val="00EA3BAA"/>
    <w:rsid w:val="00EA3BDB"/>
    <w:rsid w:val="00EA3F82"/>
    <w:rsid w:val="00EA3FFA"/>
    <w:rsid w:val="00EA4051"/>
    <w:rsid w:val="00EA4366"/>
    <w:rsid w:val="00EA4373"/>
    <w:rsid w:val="00EA4687"/>
    <w:rsid w:val="00EA49C9"/>
    <w:rsid w:val="00EA4A2A"/>
    <w:rsid w:val="00EA4BF5"/>
    <w:rsid w:val="00EA4CD8"/>
    <w:rsid w:val="00EA4FE1"/>
    <w:rsid w:val="00EA578F"/>
    <w:rsid w:val="00EA5ADE"/>
    <w:rsid w:val="00EA5E4E"/>
    <w:rsid w:val="00EA5E8D"/>
    <w:rsid w:val="00EA65AD"/>
    <w:rsid w:val="00EA679B"/>
    <w:rsid w:val="00EA67FB"/>
    <w:rsid w:val="00EA70B1"/>
    <w:rsid w:val="00EA73E6"/>
    <w:rsid w:val="00EA740F"/>
    <w:rsid w:val="00EA7458"/>
    <w:rsid w:val="00EA7478"/>
    <w:rsid w:val="00EA7BBA"/>
    <w:rsid w:val="00EAA0AD"/>
    <w:rsid w:val="00EB018F"/>
    <w:rsid w:val="00EB062F"/>
    <w:rsid w:val="00EB0705"/>
    <w:rsid w:val="00EB083F"/>
    <w:rsid w:val="00EB094A"/>
    <w:rsid w:val="00EB0BEE"/>
    <w:rsid w:val="00EB0D8A"/>
    <w:rsid w:val="00EB0E9B"/>
    <w:rsid w:val="00EB0EB3"/>
    <w:rsid w:val="00EB0FD5"/>
    <w:rsid w:val="00EB1146"/>
    <w:rsid w:val="00EB1518"/>
    <w:rsid w:val="00EB194D"/>
    <w:rsid w:val="00EB1B56"/>
    <w:rsid w:val="00EB1F85"/>
    <w:rsid w:val="00EB2045"/>
    <w:rsid w:val="00EB231B"/>
    <w:rsid w:val="00EB26A4"/>
    <w:rsid w:val="00EB27A1"/>
    <w:rsid w:val="00EB2870"/>
    <w:rsid w:val="00EB2CCB"/>
    <w:rsid w:val="00EB2FA4"/>
    <w:rsid w:val="00EB327A"/>
    <w:rsid w:val="00EB343B"/>
    <w:rsid w:val="00EB3532"/>
    <w:rsid w:val="00EB3548"/>
    <w:rsid w:val="00EB3607"/>
    <w:rsid w:val="00EB3631"/>
    <w:rsid w:val="00EB3BB7"/>
    <w:rsid w:val="00EB4408"/>
    <w:rsid w:val="00EB4E0E"/>
    <w:rsid w:val="00EB5104"/>
    <w:rsid w:val="00EB5420"/>
    <w:rsid w:val="00EB57DD"/>
    <w:rsid w:val="00EB59EF"/>
    <w:rsid w:val="00EB5AC4"/>
    <w:rsid w:val="00EB5B7D"/>
    <w:rsid w:val="00EB5C26"/>
    <w:rsid w:val="00EB5DA5"/>
    <w:rsid w:val="00EB5DFF"/>
    <w:rsid w:val="00EB6028"/>
    <w:rsid w:val="00EB62F0"/>
    <w:rsid w:val="00EB6423"/>
    <w:rsid w:val="00EB667A"/>
    <w:rsid w:val="00EB6A90"/>
    <w:rsid w:val="00EB6F3B"/>
    <w:rsid w:val="00EB71BC"/>
    <w:rsid w:val="00EB72F1"/>
    <w:rsid w:val="00EB74A5"/>
    <w:rsid w:val="00EB7634"/>
    <w:rsid w:val="00EB773A"/>
    <w:rsid w:val="00EB7A6B"/>
    <w:rsid w:val="00EB7ADA"/>
    <w:rsid w:val="00EB7FA3"/>
    <w:rsid w:val="00EC0200"/>
    <w:rsid w:val="00EC0324"/>
    <w:rsid w:val="00EC0361"/>
    <w:rsid w:val="00EC03F8"/>
    <w:rsid w:val="00EC06A6"/>
    <w:rsid w:val="00EC07B6"/>
    <w:rsid w:val="00EC0B20"/>
    <w:rsid w:val="00EC0DA6"/>
    <w:rsid w:val="00EC0E84"/>
    <w:rsid w:val="00EC1967"/>
    <w:rsid w:val="00EC19C5"/>
    <w:rsid w:val="00EC1D71"/>
    <w:rsid w:val="00EC23A7"/>
    <w:rsid w:val="00EC2448"/>
    <w:rsid w:val="00EC27B1"/>
    <w:rsid w:val="00EC2857"/>
    <w:rsid w:val="00EC2A87"/>
    <w:rsid w:val="00EC2D29"/>
    <w:rsid w:val="00EC2E99"/>
    <w:rsid w:val="00EC30E0"/>
    <w:rsid w:val="00EC34ED"/>
    <w:rsid w:val="00EC35BF"/>
    <w:rsid w:val="00EC3639"/>
    <w:rsid w:val="00EC378B"/>
    <w:rsid w:val="00EC39D1"/>
    <w:rsid w:val="00EC3B78"/>
    <w:rsid w:val="00EC3C17"/>
    <w:rsid w:val="00EC3C57"/>
    <w:rsid w:val="00EC41C1"/>
    <w:rsid w:val="00EC466C"/>
    <w:rsid w:val="00EC46B7"/>
    <w:rsid w:val="00EC4AB9"/>
    <w:rsid w:val="00EC54D3"/>
    <w:rsid w:val="00EC5526"/>
    <w:rsid w:val="00EC5899"/>
    <w:rsid w:val="00EC5DBC"/>
    <w:rsid w:val="00EC5EE8"/>
    <w:rsid w:val="00EC682D"/>
    <w:rsid w:val="00EC694F"/>
    <w:rsid w:val="00EC70FC"/>
    <w:rsid w:val="00EC7244"/>
    <w:rsid w:val="00EC73BA"/>
    <w:rsid w:val="00EC7A7C"/>
    <w:rsid w:val="00EC7CD8"/>
    <w:rsid w:val="00EC9EB9"/>
    <w:rsid w:val="00ED0248"/>
    <w:rsid w:val="00ED0347"/>
    <w:rsid w:val="00ED092F"/>
    <w:rsid w:val="00ED096B"/>
    <w:rsid w:val="00ED0A24"/>
    <w:rsid w:val="00ED0DC9"/>
    <w:rsid w:val="00ED0EC0"/>
    <w:rsid w:val="00ED13FD"/>
    <w:rsid w:val="00ED1500"/>
    <w:rsid w:val="00ED1A9E"/>
    <w:rsid w:val="00ED1DB6"/>
    <w:rsid w:val="00ED1DDF"/>
    <w:rsid w:val="00ED1F8A"/>
    <w:rsid w:val="00ED1FF9"/>
    <w:rsid w:val="00ED2255"/>
    <w:rsid w:val="00ED2821"/>
    <w:rsid w:val="00ED28ED"/>
    <w:rsid w:val="00ED2CD6"/>
    <w:rsid w:val="00ED2F24"/>
    <w:rsid w:val="00ED2F57"/>
    <w:rsid w:val="00ED34C8"/>
    <w:rsid w:val="00ED36C9"/>
    <w:rsid w:val="00ED3ED6"/>
    <w:rsid w:val="00ED3FD9"/>
    <w:rsid w:val="00ED4052"/>
    <w:rsid w:val="00ED4388"/>
    <w:rsid w:val="00ED474E"/>
    <w:rsid w:val="00ED4E5F"/>
    <w:rsid w:val="00ED52E5"/>
    <w:rsid w:val="00ED56ED"/>
    <w:rsid w:val="00ED5707"/>
    <w:rsid w:val="00ED578D"/>
    <w:rsid w:val="00ED5F13"/>
    <w:rsid w:val="00ED6096"/>
    <w:rsid w:val="00ED6691"/>
    <w:rsid w:val="00ED6805"/>
    <w:rsid w:val="00ED69DB"/>
    <w:rsid w:val="00ED6B5A"/>
    <w:rsid w:val="00ED6C5C"/>
    <w:rsid w:val="00ED6E68"/>
    <w:rsid w:val="00ED6FB4"/>
    <w:rsid w:val="00ED74FF"/>
    <w:rsid w:val="00ED7514"/>
    <w:rsid w:val="00ED75A3"/>
    <w:rsid w:val="00ED7843"/>
    <w:rsid w:val="00ED7D3A"/>
    <w:rsid w:val="00EE03C4"/>
    <w:rsid w:val="00EE091D"/>
    <w:rsid w:val="00EE0D93"/>
    <w:rsid w:val="00EE0DA0"/>
    <w:rsid w:val="00EE0EF7"/>
    <w:rsid w:val="00EE1288"/>
    <w:rsid w:val="00EE131D"/>
    <w:rsid w:val="00EE165E"/>
    <w:rsid w:val="00EE1766"/>
    <w:rsid w:val="00EE1A50"/>
    <w:rsid w:val="00EE1AE3"/>
    <w:rsid w:val="00EE21E9"/>
    <w:rsid w:val="00EE23FE"/>
    <w:rsid w:val="00EE243F"/>
    <w:rsid w:val="00EE24A0"/>
    <w:rsid w:val="00EE25C5"/>
    <w:rsid w:val="00EE2E0E"/>
    <w:rsid w:val="00EE2E4E"/>
    <w:rsid w:val="00EE2FBE"/>
    <w:rsid w:val="00EE3122"/>
    <w:rsid w:val="00EE34AB"/>
    <w:rsid w:val="00EE34F2"/>
    <w:rsid w:val="00EE35BF"/>
    <w:rsid w:val="00EE376F"/>
    <w:rsid w:val="00EE3AE2"/>
    <w:rsid w:val="00EE449B"/>
    <w:rsid w:val="00EE44C1"/>
    <w:rsid w:val="00EE461A"/>
    <w:rsid w:val="00EE4ACE"/>
    <w:rsid w:val="00EE4B75"/>
    <w:rsid w:val="00EE4DDA"/>
    <w:rsid w:val="00EE5297"/>
    <w:rsid w:val="00EE5B58"/>
    <w:rsid w:val="00EE5D1E"/>
    <w:rsid w:val="00EE611A"/>
    <w:rsid w:val="00EE6566"/>
    <w:rsid w:val="00EE65BC"/>
    <w:rsid w:val="00EE680D"/>
    <w:rsid w:val="00EE6B22"/>
    <w:rsid w:val="00EE6C43"/>
    <w:rsid w:val="00EE6E55"/>
    <w:rsid w:val="00EE700E"/>
    <w:rsid w:val="00EE7351"/>
    <w:rsid w:val="00EE78EE"/>
    <w:rsid w:val="00EE79BB"/>
    <w:rsid w:val="00EE7A10"/>
    <w:rsid w:val="00EE7C28"/>
    <w:rsid w:val="00EE7C72"/>
    <w:rsid w:val="00EE7EFE"/>
    <w:rsid w:val="00EE7F06"/>
    <w:rsid w:val="00EF00EC"/>
    <w:rsid w:val="00EF02C4"/>
    <w:rsid w:val="00EF02C5"/>
    <w:rsid w:val="00EF093D"/>
    <w:rsid w:val="00EF09CB"/>
    <w:rsid w:val="00EF0A92"/>
    <w:rsid w:val="00EF0C14"/>
    <w:rsid w:val="00EF0C16"/>
    <w:rsid w:val="00EF0D5D"/>
    <w:rsid w:val="00EF13E9"/>
    <w:rsid w:val="00EF16B6"/>
    <w:rsid w:val="00EF1916"/>
    <w:rsid w:val="00EF1936"/>
    <w:rsid w:val="00EF1EE4"/>
    <w:rsid w:val="00EF21CC"/>
    <w:rsid w:val="00EF2334"/>
    <w:rsid w:val="00EF2438"/>
    <w:rsid w:val="00EF243F"/>
    <w:rsid w:val="00EF2717"/>
    <w:rsid w:val="00EF28F8"/>
    <w:rsid w:val="00EF2D42"/>
    <w:rsid w:val="00EF2E5D"/>
    <w:rsid w:val="00EF3530"/>
    <w:rsid w:val="00EF3724"/>
    <w:rsid w:val="00EF39C0"/>
    <w:rsid w:val="00EF3AE0"/>
    <w:rsid w:val="00EF3CEE"/>
    <w:rsid w:val="00EF42AE"/>
    <w:rsid w:val="00EF434D"/>
    <w:rsid w:val="00EF4399"/>
    <w:rsid w:val="00EF4534"/>
    <w:rsid w:val="00EF46BE"/>
    <w:rsid w:val="00EF4B2C"/>
    <w:rsid w:val="00EF4D75"/>
    <w:rsid w:val="00EF51EE"/>
    <w:rsid w:val="00EF53C3"/>
    <w:rsid w:val="00EF5452"/>
    <w:rsid w:val="00EF56FA"/>
    <w:rsid w:val="00EF5923"/>
    <w:rsid w:val="00EF592B"/>
    <w:rsid w:val="00EF5B4E"/>
    <w:rsid w:val="00EF5EBA"/>
    <w:rsid w:val="00EF6045"/>
    <w:rsid w:val="00EF616F"/>
    <w:rsid w:val="00EF61D7"/>
    <w:rsid w:val="00EF6890"/>
    <w:rsid w:val="00EF68C6"/>
    <w:rsid w:val="00EF6E5A"/>
    <w:rsid w:val="00EF7003"/>
    <w:rsid w:val="00EF7272"/>
    <w:rsid w:val="00EF7511"/>
    <w:rsid w:val="00EF76AC"/>
    <w:rsid w:val="00EF7972"/>
    <w:rsid w:val="00EF7FE1"/>
    <w:rsid w:val="00F0017D"/>
    <w:rsid w:val="00F0022E"/>
    <w:rsid w:val="00F0061A"/>
    <w:rsid w:val="00F007D1"/>
    <w:rsid w:val="00F00884"/>
    <w:rsid w:val="00F008FC"/>
    <w:rsid w:val="00F009F3"/>
    <w:rsid w:val="00F00A5E"/>
    <w:rsid w:val="00F00B23"/>
    <w:rsid w:val="00F00D8C"/>
    <w:rsid w:val="00F00E7F"/>
    <w:rsid w:val="00F0109C"/>
    <w:rsid w:val="00F0121F"/>
    <w:rsid w:val="00F015C7"/>
    <w:rsid w:val="00F018A3"/>
    <w:rsid w:val="00F018ED"/>
    <w:rsid w:val="00F02B17"/>
    <w:rsid w:val="00F02BD2"/>
    <w:rsid w:val="00F02EA4"/>
    <w:rsid w:val="00F031F7"/>
    <w:rsid w:val="00F033D9"/>
    <w:rsid w:val="00F03921"/>
    <w:rsid w:val="00F03B2B"/>
    <w:rsid w:val="00F03B56"/>
    <w:rsid w:val="00F03D17"/>
    <w:rsid w:val="00F03F60"/>
    <w:rsid w:val="00F042DE"/>
    <w:rsid w:val="00F04400"/>
    <w:rsid w:val="00F04572"/>
    <w:rsid w:val="00F04718"/>
    <w:rsid w:val="00F04917"/>
    <w:rsid w:val="00F0492B"/>
    <w:rsid w:val="00F04AB8"/>
    <w:rsid w:val="00F04B8E"/>
    <w:rsid w:val="00F0505E"/>
    <w:rsid w:val="00F0574F"/>
    <w:rsid w:val="00F05CD7"/>
    <w:rsid w:val="00F05D35"/>
    <w:rsid w:val="00F05D63"/>
    <w:rsid w:val="00F05F8A"/>
    <w:rsid w:val="00F061C8"/>
    <w:rsid w:val="00F06292"/>
    <w:rsid w:val="00F064E8"/>
    <w:rsid w:val="00F0657C"/>
    <w:rsid w:val="00F06642"/>
    <w:rsid w:val="00F06730"/>
    <w:rsid w:val="00F067E0"/>
    <w:rsid w:val="00F06AA2"/>
    <w:rsid w:val="00F06D36"/>
    <w:rsid w:val="00F07239"/>
    <w:rsid w:val="00F07362"/>
    <w:rsid w:val="00F0742C"/>
    <w:rsid w:val="00F07718"/>
    <w:rsid w:val="00F07919"/>
    <w:rsid w:val="00F07EDF"/>
    <w:rsid w:val="00F10323"/>
    <w:rsid w:val="00F10606"/>
    <w:rsid w:val="00F1096A"/>
    <w:rsid w:val="00F10B3D"/>
    <w:rsid w:val="00F10C7A"/>
    <w:rsid w:val="00F10D40"/>
    <w:rsid w:val="00F11296"/>
    <w:rsid w:val="00F113B0"/>
    <w:rsid w:val="00F114BD"/>
    <w:rsid w:val="00F11B55"/>
    <w:rsid w:val="00F11EF2"/>
    <w:rsid w:val="00F1229F"/>
    <w:rsid w:val="00F122A3"/>
    <w:rsid w:val="00F12560"/>
    <w:rsid w:val="00F12724"/>
    <w:rsid w:val="00F12769"/>
    <w:rsid w:val="00F12C69"/>
    <w:rsid w:val="00F12EDF"/>
    <w:rsid w:val="00F12EED"/>
    <w:rsid w:val="00F12FC9"/>
    <w:rsid w:val="00F130BD"/>
    <w:rsid w:val="00F1328C"/>
    <w:rsid w:val="00F13421"/>
    <w:rsid w:val="00F13626"/>
    <w:rsid w:val="00F13770"/>
    <w:rsid w:val="00F137C6"/>
    <w:rsid w:val="00F13803"/>
    <w:rsid w:val="00F13884"/>
    <w:rsid w:val="00F13943"/>
    <w:rsid w:val="00F13C07"/>
    <w:rsid w:val="00F13DF8"/>
    <w:rsid w:val="00F13F00"/>
    <w:rsid w:val="00F13F33"/>
    <w:rsid w:val="00F141F8"/>
    <w:rsid w:val="00F14652"/>
    <w:rsid w:val="00F150A7"/>
    <w:rsid w:val="00F15183"/>
    <w:rsid w:val="00F15442"/>
    <w:rsid w:val="00F158B3"/>
    <w:rsid w:val="00F1607D"/>
    <w:rsid w:val="00F16130"/>
    <w:rsid w:val="00F16377"/>
    <w:rsid w:val="00F16546"/>
    <w:rsid w:val="00F16587"/>
    <w:rsid w:val="00F16AB9"/>
    <w:rsid w:val="00F16E0F"/>
    <w:rsid w:val="00F16EF8"/>
    <w:rsid w:val="00F16F24"/>
    <w:rsid w:val="00F17461"/>
    <w:rsid w:val="00F175A4"/>
    <w:rsid w:val="00F17747"/>
    <w:rsid w:val="00F17D8E"/>
    <w:rsid w:val="00F17DC5"/>
    <w:rsid w:val="00F200EC"/>
    <w:rsid w:val="00F20425"/>
    <w:rsid w:val="00F20E88"/>
    <w:rsid w:val="00F21088"/>
    <w:rsid w:val="00F21B4D"/>
    <w:rsid w:val="00F21BD4"/>
    <w:rsid w:val="00F21C84"/>
    <w:rsid w:val="00F21CA6"/>
    <w:rsid w:val="00F21FE8"/>
    <w:rsid w:val="00F220BC"/>
    <w:rsid w:val="00F22948"/>
    <w:rsid w:val="00F22C81"/>
    <w:rsid w:val="00F22CE5"/>
    <w:rsid w:val="00F22D1A"/>
    <w:rsid w:val="00F22E3D"/>
    <w:rsid w:val="00F2386C"/>
    <w:rsid w:val="00F23E34"/>
    <w:rsid w:val="00F240D2"/>
    <w:rsid w:val="00F24139"/>
    <w:rsid w:val="00F24395"/>
    <w:rsid w:val="00F24433"/>
    <w:rsid w:val="00F247AE"/>
    <w:rsid w:val="00F250C4"/>
    <w:rsid w:val="00F2517D"/>
    <w:rsid w:val="00F25215"/>
    <w:rsid w:val="00F25362"/>
    <w:rsid w:val="00F25587"/>
    <w:rsid w:val="00F25677"/>
    <w:rsid w:val="00F256FC"/>
    <w:rsid w:val="00F25D56"/>
    <w:rsid w:val="00F25E9A"/>
    <w:rsid w:val="00F25FBF"/>
    <w:rsid w:val="00F25FDD"/>
    <w:rsid w:val="00F26050"/>
    <w:rsid w:val="00F26BC2"/>
    <w:rsid w:val="00F26CB2"/>
    <w:rsid w:val="00F26E84"/>
    <w:rsid w:val="00F26EE3"/>
    <w:rsid w:val="00F26F81"/>
    <w:rsid w:val="00F272C8"/>
    <w:rsid w:val="00F273B7"/>
    <w:rsid w:val="00F27577"/>
    <w:rsid w:val="00F27643"/>
    <w:rsid w:val="00F27666"/>
    <w:rsid w:val="00F278AA"/>
    <w:rsid w:val="00F27971"/>
    <w:rsid w:val="00F3005F"/>
    <w:rsid w:val="00F300C4"/>
    <w:rsid w:val="00F30142"/>
    <w:rsid w:val="00F30670"/>
    <w:rsid w:val="00F308B6"/>
    <w:rsid w:val="00F30935"/>
    <w:rsid w:val="00F30A87"/>
    <w:rsid w:val="00F30DA1"/>
    <w:rsid w:val="00F3112E"/>
    <w:rsid w:val="00F31264"/>
    <w:rsid w:val="00F313C4"/>
    <w:rsid w:val="00F313CD"/>
    <w:rsid w:val="00F31B28"/>
    <w:rsid w:val="00F31C8B"/>
    <w:rsid w:val="00F31C9B"/>
    <w:rsid w:val="00F31CDC"/>
    <w:rsid w:val="00F31E98"/>
    <w:rsid w:val="00F320F0"/>
    <w:rsid w:val="00F325E0"/>
    <w:rsid w:val="00F32A64"/>
    <w:rsid w:val="00F32B3F"/>
    <w:rsid w:val="00F32BAC"/>
    <w:rsid w:val="00F32C53"/>
    <w:rsid w:val="00F32F35"/>
    <w:rsid w:val="00F3338C"/>
    <w:rsid w:val="00F33465"/>
    <w:rsid w:val="00F339A7"/>
    <w:rsid w:val="00F33CCC"/>
    <w:rsid w:val="00F33DA6"/>
    <w:rsid w:val="00F33E5E"/>
    <w:rsid w:val="00F33F8E"/>
    <w:rsid w:val="00F341C9"/>
    <w:rsid w:val="00F345D5"/>
    <w:rsid w:val="00F3478F"/>
    <w:rsid w:val="00F34B28"/>
    <w:rsid w:val="00F353BB"/>
    <w:rsid w:val="00F353EC"/>
    <w:rsid w:val="00F355B1"/>
    <w:rsid w:val="00F359BC"/>
    <w:rsid w:val="00F35E1D"/>
    <w:rsid w:val="00F35EDC"/>
    <w:rsid w:val="00F360BD"/>
    <w:rsid w:val="00F361A4"/>
    <w:rsid w:val="00F36E40"/>
    <w:rsid w:val="00F37C98"/>
    <w:rsid w:val="00F37D47"/>
    <w:rsid w:val="00F37E9A"/>
    <w:rsid w:val="00F37F3D"/>
    <w:rsid w:val="00F40226"/>
    <w:rsid w:val="00F40802"/>
    <w:rsid w:val="00F40904"/>
    <w:rsid w:val="00F412B3"/>
    <w:rsid w:val="00F41A9C"/>
    <w:rsid w:val="00F41B8F"/>
    <w:rsid w:val="00F41D2A"/>
    <w:rsid w:val="00F41D72"/>
    <w:rsid w:val="00F422E2"/>
    <w:rsid w:val="00F42312"/>
    <w:rsid w:val="00F42695"/>
    <w:rsid w:val="00F4274C"/>
    <w:rsid w:val="00F427CD"/>
    <w:rsid w:val="00F42853"/>
    <w:rsid w:val="00F428B0"/>
    <w:rsid w:val="00F428E5"/>
    <w:rsid w:val="00F42ED4"/>
    <w:rsid w:val="00F42FBA"/>
    <w:rsid w:val="00F42FC3"/>
    <w:rsid w:val="00F431E1"/>
    <w:rsid w:val="00F434F8"/>
    <w:rsid w:val="00F440CC"/>
    <w:rsid w:val="00F44103"/>
    <w:rsid w:val="00F444F7"/>
    <w:rsid w:val="00F44675"/>
    <w:rsid w:val="00F446D8"/>
    <w:rsid w:val="00F44BD9"/>
    <w:rsid w:val="00F44DEC"/>
    <w:rsid w:val="00F44EAA"/>
    <w:rsid w:val="00F45622"/>
    <w:rsid w:val="00F459D5"/>
    <w:rsid w:val="00F45F44"/>
    <w:rsid w:val="00F4609B"/>
    <w:rsid w:val="00F460B6"/>
    <w:rsid w:val="00F46603"/>
    <w:rsid w:val="00F4667A"/>
    <w:rsid w:val="00F4673F"/>
    <w:rsid w:val="00F467F7"/>
    <w:rsid w:val="00F46D06"/>
    <w:rsid w:val="00F47145"/>
    <w:rsid w:val="00F4721E"/>
    <w:rsid w:val="00F47433"/>
    <w:rsid w:val="00F475D3"/>
    <w:rsid w:val="00F478CB"/>
    <w:rsid w:val="00F47E81"/>
    <w:rsid w:val="00F47EAE"/>
    <w:rsid w:val="00F50107"/>
    <w:rsid w:val="00F50428"/>
    <w:rsid w:val="00F50438"/>
    <w:rsid w:val="00F5060A"/>
    <w:rsid w:val="00F5067D"/>
    <w:rsid w:val="00F50CFA"/>
    <w:rsid w:val="00F50D24"/>
    <w:rsid w:val="00F50EA0"/>
    <w:rsid w:val="00F50F0D"/>
    <w:rsid w:val="00F51143"/>
    <w:rsid w:val="00F512AA"/>
    <w:rsid w:val="00F515DD"/>
    <w:rsid w:val="00F51663"/>
    <w:rsid w:val="00F51675"/>
    <w:rsid w:val="00F516BA"/>
    <w:rsid w:val="00F51B34"/>
    <w:rsid w:val="00F51B4E"/>
    <w:rsid w:val="00F51BC8"/>
    <w:rsid w:val="00F51C6C"/>
    <w:rsid w:val="00F51C78"/>
    <w:rsid w:val="00F51D20"/>
    <w:rsid w:val="00F521B5"/>
    <w:rsid w:val="00F5233B"/>
    <w:rsid w:val="00F52748"/>
    <w:rsid w:val="00F52B76"/>
    <w:rsid w:val="00F52B9E"/>
    <w:rsid w:val="00F52BE3"/>
    <w:rsid w:val="00F52CF4"/>
    <w:rsid w:val="00F52D48"/>
    <w:rsid w:val="00F52E9B"/>
    <w:rsid w:val="00F52EBC"/>
    <w:rsid w:val="00F53012"/>
    <w:rsid w:val="00F53357"/>
    <w:rsid w:val="00F53B50"/>
    <w:rsid w:val="00F53E77"/>
    <w:rsid w:val="00F53F9B"/>
    <w:rsid w:val="00F540B9"/>
    <w:rsid w:val="00F5412F"/>
    <w:rsid w:val="00F54506"/>
    <w:rsid w:val="00F545CA"/>
    <w:rsid w:val="00F54C21"/>
    <w:rsid w:val="00F551B3"/>
    <w:rsid w:val="00F5535D"/>
    <w:rsid w:val="00F55416"/>
    <w:rsid w:val="00F555F1"/>
    <w:rsid w:val="00F55CEE"/>
    <w:rsid w:val="00F55D68"/>
    <w:rsid w:val="00F55DEE"/>
    <w:rsid w:val="00F56069"/>
    <w:rsid w:val="00F560A9"/>
    <w:rsid w:val="00F564F8"/>
    <w:rsid w:val="00F5689A"/>
    <w:rsid w:val="00F56905"/>
    <w:rsid w:val="00F56B36"/>
    <w:rsid w:val="00F5723D"/>
    <w:rsid w:val="00F57299"/>
    <w:rsid w:val="00F574B9"/>
    <w:rsid w:val="00F5792D"/>
    <w:rsid w:val="00F57B9B"/>
    <w:rsid w:val="00F57BC7"/>
    <w:rsid w:val="00F60255"/>
    <w:rsid w:val="00F602E6"/>
    <w:rsid w:val="00F60405"/>
    <w:rsid w:val="00F60516"/>
    <w:rsid w:val="00F607E3"/>
    <w:rsid w:val="00F60AA1"/>
    <w:rsid w:val="00F60EE0"/>
    <w:rsid w:val="00F610E5"/>
    <w:rsid w:val="00F61150"/>
    <w:rsid w:val="00F61AF6"/>
    <w:rsid w:val="00F61BA0"/>
    <w:rsid w:val="00F61E9B"/>
    <w:rsid w:val="00F620DD"/>
    <w:rsid w:val="00F620FE"/>
    <w:rsid w:val="00F623B7"/>
    <w:rsid w:val="00F62437"/>
    <w:rsid w:val="00F62504"/>
    <w:rsid w:val="00F62876"/>
    <w:rsid w:val="00F62B45"/>
    <w:rsid w:val="00F62D7D"/>
    <w:rsid w:val="00F632A5"/>
    <w:rsid w:val="00F637E2"/>
    <w:rsid w:val="00F637FA"/>
    <w:rsid w:val="00F63C13"/>
    <w:rsid w:val="00F63CB4"/>
    <w:rsid w:val="00F63D61"/>
    <w:rsid w:val="00F63DA2"/>
    <w:rsid w:val="00F63E90"/>
    <w:rsid w:val="00F645A4"/>
    <w:rsid w:val="00F6479C"/>
    <w:rsid w:val="00F64D64"/>
    <w:rsid w:val="00F650A7"/>
    <w:rsid w:val="00F652AF"/>
    <w:rsid w:val="00F65514"/>
    <w:rsid w:val="00F6563C"/>
    <w:rsid w:val="00F65808"/>
    <w:rsid w:val="00F659BA"/>
    <w:rsid w:val="00F65A03"/>
    <w:rsid w:val="00F65AA6"/>
    <w:rsid w:val="00F65DF9"/>
    <w:rsid w:val="00F66164"/>
    <w:rsid w:val="00F66230"/>
    <w:rsid w:val="00F662F3"/>
    <w:rsid w:val="00F6644C"/>
    <w:rsid w:val="00F664B5"/>
    <w:rsid w:val="00F66BE7"/>
    <w:rsid w:val="00F66F01"/>
    <w:rsid w:val="00F67114"/>
    <w:rsid w:val="00F67119"/>
    <w:rsid w:val="00F671D7"/>
    <w:rsid w:val="00F672C6"/>
    <w:rsid w:val="00F67315"/>
    <w:rsid w:val="00F67CC1"/>
    <w:rsid w:val="00F67DC3"/>
    <w:rsid w:val="00F703E5"/>
    <w:rsid w:val="00F70BF7"/>
    <w:rsid w:val="00F70DE4"/>
    <w:rsid w:val="00F70F37"/>
    <w:rsid w:val="00F71109"/>
    <w:rsid w:val="00F7127C"/>
    <w:rsid w:val="00F71492"/>
    <w:rsid w:val="00F715F9"/>
    <w:rsid w:val="00F7162B"/>
    <w:rsid w:val="00F71635"/>
    <w:rsid w:val="00F717D5"/>
    <w:rsid w:val="00F719E4"/>
    <w:rsid w:val="00F71C6A"/>
    <w:rsid w:val="00F71CBA"/>
    <w:rsid w:val="00F71F28"/>
    <w:rsid w:val="00F71F75"/>
    <w:rsid w:val="00F720BB"/>
    <w:rsid w:val="00F7267F"/>
    <w:rsid w:val="00F72CDC"/>
    <w:rsid w:val="00F72CFE"/>
    <w:rsid w:val="00F72E54"/>
    <w:rsid w:val="00F733B2"/>
    <w:rsid w:val="00F735FF"/>
    <w:rsid w:val="00F736A4"/>
    <w:rsid w:val="00F73A5D"/>
    <w:rsid w:val="00F73A98"/>
    <w:rsid w:val="00F73AFB"/>
    <w:rsid w:val="00F73E85"/>
    <w:rsid w:val="00F7423F"/>
    <w:rsid w:val="00F750C7"/>
    <w:rsid w:val="00F753AA"/>
    <w:rsid w:val="00F755BA"/>
    <w:rsid w:val="00F75679"/>
    <w:rsid w:val="00F757BE"/>
    <w:rsid w:val="00F75E18"/>
    <w:rsid w:val="00F75EFE"/>
    <w:rsid w:val="00F7679B"/>
    <w:rsid w:val="00F769F2"/>
    <w:rsid w:val="00F76ABD"/>
    <w:rsid w:val="00F76E2C"/>
    <w:rsid w:val="00F77107"/>
    <w:rsid w:val="00F774F7"/>
    <w:rsid w:val="00F77626"/>
    <w:rsid w:val="00F77C32"/>
    <w:rsid w:val="00F801A0"/>
    <w:rsid w:val="00F80264"/>
    <w:rsid w:val="00F804DF"/>
    <w:rsid w:val="00F804E2"/>
    <w:rsid w:val="00F80927"/>
    <w:rsid w:val="00F80BF5"/>
    <w:rsid w:val="00F80F1B"/>
    <w:rsid w:val="00F81155"/>
    <w:rsid w:val="00F81303"/>
    <w:rsid w:val="00F818DF"/>
    <w:rsid w:val="00F82130"/>
    <w:rsid w:val="00F8213D"/>
    <w:rsid w:val="00F8280E"/>
    <w:rsid w:val="00F828BA"/>
    <w:rsid w:val="00F82981"/>
    <w:rsid w:val="00F82AC4"/>
    <w:rsid w:val="00F82FDA"/>
    <w:rsid w:val="00F83008"/>
    <w:rsid w:val="00F83665"/>
    <w:rsid w:val="00F83FFA"/>
    <w:rsid w:val="00F8412A"/>
    <w:rsid w:val="00F8471E"/>
    <w:rsid w:val="00F84E58"/>
    <w:rsid w:val="00F84F42"/>
    <w:rsid w:val="00F85363"/>
    <w:rsid w:val="00F85426"/>
    <w:rsid w:val="00F856F8"/>
    <w:rsid w:val="00F85BB6"/>
    <w:rsid w:val="00F860C6"/>
    <w:rsid w:val="00F86C1C"/>
    <w:rsid w:val="00F86E82"/>
    <w:rsid w:val="00F86F8E"/>
    <w:rsid w:val="00F87068"/>
    <w:rsid w:val="00F8732B"/>
    <w:rsid w:val="00F8783A"/>
    <w:rsid w:val="00F901DA"/>
    <w:rsid w:val="00F90431"/>
    <w:rsid w:val="00F90432"/>
    <w:rsid w:val="00F90845"/>
    <w:rsid w:val="00F90D67"/>
    <w:rsid w:val="00F90DD9"/>
    <w:rsid w:val="00F912EB"/>
    <w:rsid w:val="00F914ED"/>
    <w:rsid w:val="00F91703"/>
    <w:rsid w:val="00F919F1"/>
    <w:rsid w:val="00F91A5E"/>
    <w:rsid w:val="00F91B11"/>
    <w:rsid w:val="00F921D0"/>
    <w:rsid w:val="00F92294"/>
    <w:rsid w:val="00F92355"/>
    <w:rsid w:val="00F92549"/>
    <w:rsid w:val="00F925F9"/>
    <w:rsid w:val="00F92690"/>
    <w:rsid w:val="00F92AEE"/>
    <w:rsid w:val="00F92B6D"/>
    <w:rsid w:val="00F93172"/>
    <w:rsid w:val="00F934A8"/>
    <w:rsid w:val="00F93A1B"/>
    <w:rsid w:val="00F93B20"/>
    <w:rsid w:val="00F93C01"/>
    <w:rsid w:val="00F95020"/>
    <w:rsid w:val="00F950BF"/>
    <w:rsid w:val="00F95515"/>
    <w:rsid w:val="00F95760"/>
    <w:rsid w:val="00F95CAE"/>
    <w:rsid w:val="00F95EBB"/>
    <w:rsid w:val="00F96053"/>
    <w:rsid w:val="00F96095"/>
    <w:rsid w:val="00F962BF"/>
    <w:rsid w:val="00F9651D"/>
    <w:rsid w:val="00F96553"/>
    <w:rsid w:val="00F96731"/>
    <w:rsid w:val="00F9679E"/>
    <w:rsid w:val="00F967B4"/>
    <w:rsid w:val="00F96A11"/>
    <w:rsid w:val="00F96F28"/>
    <w:rsid w:val="00F97010"/>
    <w:rsid w:val="00F9731B"/>
    <w:rsid w:val="00F97667"/>
    <w:rsid w:val="00F9799B"/>
    <w:rsid w:val="00F97DFA"/>
    <w:rsid w:val="00F9C5C5"/>
    <w:rsid w:val="00FA0185"/>
    <w:rsid w:val="00FA059B"/>
    <w:rsid w:val="00FA0623"/>
    <w:rsid w:val="00FA0DFA"/>
    <w:rsid w:val="00FA0F7C"/>
    <w:rsid w:val="00FA125A"/>
    <w:rsid w:val="00FA1447"/>
    <w:rsid w:val="00FA168D"/>
    <w:rsid w:val="00FA1744"/>
    <w:rsid w:val="00FA18BB"/>
    <w:rsid w:val="00FA1F67"/>
    <w:rsid w:val="00FA22C6"/>
    <w:rsid w:val="00FA235D"/>
    <w:rsid w:val="00FA241D"/>
    <w:rsid w:val="00FA25CA"/>
    <w:rsid w:val="00FA25D8"/>
    <w:rsid w:val="00FA2944"/>
    <w:rsid w:val="00FA29C1"/>
    <w:rsid w:val="00FA2A40"/>
    <w:rsid w:val="00FA2A67"/>
    <w:rsid w:val="00FA2B2E"/>
    <w:rsid w:val="00FA2B52"/>
    <w:rsid w:val="00FA2C99"/>
    <w:rsid w:val="00FA2D00"/>
    <w:rsid w:val="00FA3056"/>
    <w:rsid w:val="00FA3082"/>
    <w:rsid w:val="00FA3BFB"/>
    <w:rsid w:val="00FA3C07"/>
    <w:rsid w:val="00FA3CAC"/>
    <w:rsid w:val="00FA3CDD"/>
    <w:rsid w:val="00FA3CF8"/>
    <w:rsid w:val="00FA3E1E"/>
    <w:rsid w:val="00FA4756"/>
    <w:rsid w:val="00FA4762"/>
    <w:rsid w:val="00FA490A"/>
    <w:rsid w:val="00FA4D7F"/>
    <w:rsid w:val="00FA585B"/>
    <w:rsid w:val="00FA5BC1"/>
    <w:rsid w:val="00FA5D23"/>
    <w:rsid w:val="00FA5E8E"/>
    <w:rsid w:val="00FA63C1"/>
    <w:rsid w:val="00FA6674"/>
    <w:rsid w:val="00FA67EB"/>
    <w:rsid w:val="00FA6DCE"/>
    <w:rsid w:val="00FA70F8"/>
    <w:rsid w:val="00FA7B63"/>
    <w:rsid w:val="00FA7CFE"/>
    <w:rsid w:val="00FB04BB"/>
    <w:rsid w:val="00FB04D5"/>
    <w:rsid w:val="00FB0A5C"/>
    <w:rsid w:val="00FB0AF8"/>
    <w:rsid w:val="00FB0C9C"/>
    <w:rsid w:val="00FB0D18"/>
    <w:rsid w:val="00FB13AF"/>
    <w:rsid w:val="00FB1A36"/>
    <w:rsid w:val="00FB1ED9"/>
    <w:rsid w:val="00FB206D"/>
    <w:rsid w:val="00FB225B"/>
    <w:rsid w:val="00FB2379"/>
    <w:rsid w:val="00FB2396"/>
    <w:rsid w:val="00FB2541"/>
    <w:rsid w:val="00FB272A"/>
    <w:rsid w:val="00FB285F"/>
    <w:rsid w:val="00FB2E44"/>
    <w:rsid w:val="00FB2F0F"/>
    <w:rsid w:val="00FB3157"/>
    <w:rsid w:val="00FB326D"/>
    <w:rsid w:val="00FB344E"/>
    <w:rsid w:val="00FB3854"/>
    <w:rsid w:val="00FB3900"/>
    <w:rsid w:val="00FB3DF7"/>
    <w:rsid w:val="00FB3EB7"/>
    <w:rsid w:val="00FB40A1"/>
    <w:rsid w:val="00FB457B"/>
    <w:rsid w:val="00FB45AD"/>
    <w:rsid w:val="00FB4867"/>
    <w:rsid w:val="00FB4E5A"/>
    <w:rsid w:val="00FB54A3"/>
    <w:rsid w:val="00FB5645"/>
    <w:rsid w:val="00FB5D98"/>
    <w:rsid w:val="00FB621A"/>
    <w:rsid w:val="00FB6535"/>
    <w:rsid w:val="00FB6926"/>
    <w:rsid w:val="00FB6B33"/>
    <w:rsid w:val="00FB70CC"/>
    <w:rsid w:val="00FB7269"/>
    <w:rsid w:val="00FB781A"/>
    <w:rsid w:val="00FB7897"/>
    <w:rsid w:val="00FB78F6"/>
    <w:rsid w:val="00FB7A4C"/>
    <w:rsid w:val="00FB7C81"/>
    <w:rsid w:val="00FB7CB5"/>
    <w:rsid w:val="00FB7DBA"/>
    <w:rsid w:val="00FC06EF"/>
    <w:rsid w:val="00FC0C74"/>
    <w:rsid w:val="00FC10D8"/>
    <w:rsid w:val="00FC10DE"/>
    <w:rsid w:val="00FC1453"/>
    <w:rsid w:val="00FC1598"/>
    <w:rsid w:val="00FC178C"/>
    <w:rsid w:val="00FC1804"/>
    <w:rsid w:val="00FC1A46"/>
    <w:rsid w:val="00FC1ABA"/>
    <w:rsid w:val="00FC1C4C"/>
    <w:rsid w:val="00FC1C62"/>
    <w:rsid w:val="00FC1CAE"/>
    <w:rsid w:val="00FC1D89"/>
    <w:rsid w:val="00FC1F4B"/>
    <w:rsid w:val="00FC23DC"/>
    <w:rsid w:val="00FC24E2"/>
    <w:rsid w:val="00FC269E"/>
    <w:rsid w:val="00FC2815"/>
    <w:rsid w:val="00FC2959"/>
    <w:rsid w:val="00FC2BF1"/>
    <w:rsid w:val="00FC3032"/>
    <w:rsid w:val="00FC32FE"/>
    <w:rsid w:val="00FC35D8"/>
    <w:rsid w:val="00FC387D"/>
    <w:rsid w:val="00FC3B3D"/>
    <w:rsid w:val="00FC3CFF"/>
    <w:rsid w:val="00FC4BA0"/>
    <w:rsid w:val="00FC4D50"/>
    <w:rsid w:val="00FC4FFC"/>
    <w:rsid w:val="00FC5022"/>
    <w:rsid w:val="00FC51A7"/>
    <w:rsid w:val="00FC53F9"/>
    <w:rsid w:val="00FC55DC"/>
    <w:rsid w:val="00FC576D"/>
    <w:rsid w:val="00FC598D"/>
    <w:rsid w:val="00FC598F"/>
    <w:rsid w:val="00FC5F24"/>
    <w:rsid w:val="00FC601E"/>
    <w:rsid w:val="00FC603D"/>
    <w:rsid w:val="00FC630E"/>
    <w:rsid w:val="00FC67A5"/>
    <w:rsid w:val="00FC68A0"/>
    <w:rsid w:val="00FC6A0A"/>
    <w:rsid w:val="00FC6AFC"/>
    <w:rsid w:val="00FC78FC"/>
    <w:rsid w:val="00FC790D"/>
    <w:rsid w:val="00FC7D14"/>
    <w:rsid w:val="00FD052C"/>
    <w:rsid w:val="00FD0D09"/>
    <w:rsid w:val="00FD0D99"/>
    <w:rsid w:val="00FD0F8A"/>
    <w:rsid w:val="00FD1278"/>
    <w:rsid w:val="00FD1306"/>
    <w:rsid w:val="00FD15B6"/>
    <w:rsid w:val="00FD181F"/>
    <w:rsid w:val="00FD1949"/>
    <w:rsid w:val="00FD1A82"/>
    <w:rsid w:val="00FD1C9E"/>
    <w:rsid w:val="00FD1DFE"/>
    <w:rsid w:val="00FD2133"/>
    <w:rsid w:val="00FD23D5"/>
    <w:rsid w:val="00FD24CB"/>
    <w:rsid w:val="00FD271D"/>
    <w:rsid w:val="00FD2857"/>
    <w:rsid w:val="00FD2A78"/>
    <w:rsid w:val="00FD2A85"/>
    <w:rsid w:val="00FD2C31"/>
    <w:rsid w:val="00FD3475"/>
    <w:rsid w:val="00FD3494"/>
    <w:rsid w:val="00FD3F58"/>
    <w:rsid w:val="00FD43DC"/>
    <w:rsid w:val="00FD4C1A"/>
    <w:rsid w:val="00FD4C45"/>
    <w:rsid w:val="00FD4F0E"/>
    <w:rsid w:val="00FD4F89"/>
    <w:rsid w:val="00FD5232"/>
    <w:rsid w:val="00FD597F"/>
    <w:rsid w:val="00FD5985"/>
    <w:rsid w:val="00FD59DD"/>
    <w:rsid w:val="00FD5ACD"/>
    <w:rsid w:val="00FD5FE9"/>
    <w:rsid w:val="00FD6366"/>
    <w:rsid w:val="00FD66C6"/>
    <w:rsid w:val="00FD680A"/>
    <w:rsid w:val="00FD72C2"/>
    <w:rsid w:val="00FD7342"/>
    <w:rsid w:val="00FD7955"/>
    <w:rsid w:val="00FD7A98"/>
    <w:rsid w:val="00FD7E57"/>
    <w:rsid w:val="00FD7F7B"/>
    <w:rsid w:val="00FE00CB"/>
    <w:rsid w:val="00FE01AA"/>
    <w:rsid w:val="00FE02CE"/>
    <w:rsid w:val="00FE02E9"/>
    <w:rsid w:val="00FE05C6"/>
    <w:rsid w:val="00FE094A"/>
    <w:rsid w:val="00FE0990"/>
    <w:rsid w:val="00FE0E58"/>
    <w:rsid w:val="00FE15FA"/>
    <w:rsid w:val="00FE17A9"/>
    <w:rsid w:val="00FE1B5C"/>
    <w:rsid w:val="00FE1B7F"/>
    <w:rsid w:val="00FE20B7"/>
    <w:rsid w:val="00FE2101"/>
    <w:rsid w:val="00FE233D"/>
    <w:rsid w:val="00FE235E"/>
    <w:rsid w:val="00FE2384"/>
    <w:rsid w:val="00FE23F1"/>
    <w:rsid w:val="00FE2531"/>
    <w:rsid w:val="00FE2737"/>
    <w:rsid w:val="00FE2791"/>
    <w:rsid w:val="00FE286B"/>
    <w:rsid w:val="00FE28DE"/>
    <w:rsid w:val="00FE2C8F"/>
    <w:rsid w:val="00FE322C"/>
    <w:rsid w:val="00FE3455"/>
    <w:rsid w:val="00FE3542"/>
    <w:rsid w:val="00FE3775"/>
    <w:rsid w:val="00FE384D"/>
    <w:rsid w:val="00FE3A9A"/>
    <w:rsid w:val="00FE3CEB"/>
    <w:rsid w:val="00FE422E"/>
    <w:rsid w:val="00FE4281"/>
    <w:rsid w:val="00FE43E1"/>
    <w:rsid w:val="00FE44AD"/>
    <w:rsid w:val="00FE4517"/>
    <w:rsid w:val="00FE47CB"/>
    <w:rsid w:val="00FE4CAF"/>
    <w:rsid w:val="00FE4D8C"/>
    <w:rsid w:val="00FE51B0"/>
    <w:rsid w:val="00FE55F3"/>
    <w:rsid w:val="00FE566D"/>
    <w:rsid w:val="00FE58A3"/>
    <w:rsid w:val="00FE5D14"/>
    <w:rsid w:val="00FE5DB2"/>
    <w:rsid w:val="00FE5FBE"/>
    <w:rsid w:val="00FE625B"/>
    <w:rsid w:val="00FE634B"/>
    <w:rsid w:val="00FE68F2"/>
    <w:rsid w:val="00FE6AEB"/>
    <w:rsid w:val="00FE7551"/>
    <w:rsid w:val="00FE759F"/>
    <w:rsid w:val="00FE768E"/>
    <w:rsid w:val="00FE788C"/>
    <w:rsid w:val="00FE78BA"/>
    <w:rsid w:val="00FE7A28"/>
    <w:rsid w:val="00FE7A66"/>
    <w:rsid w:val="00FE7D83"/>
    <w:rsid w:val="00FE7DEB"/>
    <w:rsid w:val="00FE7EB2"/>
    <w:rsid w:val="00FE7F16"/>
    <w:rsid w:val="00FF012A"/>
    <w:rsid w:val="00FF03B0"/>
    <w:rsid w:val="00FF0A50"/>
    <w:rsid w:val="00FF0ACC"/>
    <w:rsid w:val="00FF0B96"/>
    <w:rsid w:val="00FF0E7E"/>
    <w:rsid w:val="00FF0F40"/>
    <w:rsid w:val="00FF10A6"/>
    <w:rsid w:val="00FF11C9"/>
    <w:rsid w:val="00FF1877"/>
    <w:rsid w:val="00FF194A"/>
    <w:rsid w:val="00FF1999"/>
    <w:rsid w:val="00FF231F"/>
    <w:rsid w:val="00FF25AC"/>
    <w:rsid w:val="00FF25EF"/>
    <w:rsid w:val="00FF2911"/>
    <w:rsid w:val="00FF2D84"/>
    <w:rsid w:val="00FF3752"/>
    <w:rsid w:val="00FF3879"/>
    <w:rsid w:val="00FF39A4"/>
    <w:rsid w:val="00FF40FA"/>
    <w:rsid w:val="00FF4313"/>
    <w:rsid w:val="00FF4631"/>
    <w:rsid w:val="00FF47FC"/>
    <w:rsid w:val="00FF489E"/>
    <w:rsid w:val="00FF48C3"/>
    <w:rsid w:val="00FF48F8"/>
    <w:rsid w:val="00FF4A34"/>
    <w:rsid w:val="00FF4CEC"/>
    <w:rsid w:val="00FF59E3"/>
    <w:rsid w:val="00FF5A06"/>
    <w:rsid w:val="00FF5AB8"/>
    <w:rsid w:val="00FF5BC9"/>
    <w:rsid w:val="00FF5EDB"/>
    <w:rsid w:val="00FF6002"/>
    <w:rsid w:val="00FF6330"/>
    <w:rsid w:val="00FF643C"/>
    <w:rsid w:val="00FF696B"/>
    <w:rsid w:val="00FF6DFE"/>
    <w:rsid w:val="00FF6F54"/>
    <w:rsid w:val="00FF6F65"/>
    <w:rsid w:val="00FF75F2"/>
    <w:rsid w:val="00FF7620"/>
    <w:rsid w:val="00FF7960"/>
    <w:rsid w:val="00FF7A10"/>
    <w:rsid w:val="00FF7C2D"/>
    <w:rsid w:val="00FF7C72"/>
    <w:rsid w:val="0101DD15"/>
    <w:rsid w:val="01041C8B"/>
    <w:rsid w:val="010B0DD4"/>
    <w:rsid w:val="0116040F"/>
    <w:rsid w:val="011F8365"/>
    <w:rsid w:val="012F9580"/>
    <w:rsid w:val="0131EB03"/>
    <w:rsid w:val="013BB2D4"/>
    <w:rsid w:val="014650D8"/>
    <w:rsid w:val="01527FBB"/>
    <w:rsid w:val="015E21C6"/>
    <w:rsid w:val="0160FD26"/>
    <w:rsid w:val="017466EA"/>
    <w:rsid w:val="01895739"/>
    <w:rsid w:val="0192F448"/>
    <w:rsid w:val="01942AAD"/>
    <w:rsid w:val="01992BB8"/>
    <w:rsid w:val="019D50F7"/>
    <w:rsid w:val="01A1B5DE"/>
    <w:rsid w:val="01AFC28D"/>
    <w:rsid w:val="01B11A9D"/>
    <w:rsid w:val="01C4D48B"/>
    <w:rsid w:val="01D5C52B"/>
    <w:rsid w:val="01D9887C"/>
    <w:rsid w:val="01E34F5A"/>
    <w:rsid w:val="01E7F781"/>
    <w:rsid w:val="01F02961"/>
    <w:rsid w:val="01F12CCB"/>
    <w:rsid w:val="01F72708"/>
    <w:rsid w:val="01FC12E0"/>
    <w:rsid w:val="020B0EC8"/>
    <w:rsid w:val="020E0AD0"/>
    <w:rsid w:val="022B42D6"/>
    <w:rsid w:val="0231CB5B"/>
    <w:rsid w:val="02325822"/>
    <w:rsid w:val="0239E2A7"/>
    <w:rsid w:val="024C3F7D"/>
    <w:rsid w:val="02573FCA"/>
    <w:rsid w:val="025D3075"/>
    <w:rsid w:val="0264B5F5"/>
    <w:rsid w:val="0270DF2A"/>
    <w:rsid w:val="02759965"/>
    <w:rsid w:val="027692B6"/>
    <w:rsid w:val="0290B91D"/>
    <w:rsid w:val="02A98FF1"/>
    <w:rsid w:val="02AB67BD"/>
    <w:rsid w:val="02B8D8AE"/>
    <w:rsid w:val="02C18807"/>
    <w:rsid w:val="02C3A63E"/>
    <w:rsid w:val="02D9E36F"/>
    <w:rsid w:val="02E95B85"/>
    <w:rsid w:val="02EDDD84"/>
    <w:rsid w:val="02EFF348"/>
    <w:rsid w:val="02F7F62D"/>
    <w:rsid w:val="02F909C3"/>
    <w:rsid w:val="02FDA7E2"/>
    <w:rsid w:val="0304E662"/>
    <w:rsid w:val="03080AAA"/>
    <w:rsid w:val="031761F2"/>
    <w:rsid w:val="0325FA57"/>
    <w:rsid w:val="032B23EF"/>
    <w:rsid w:val="033689F3"/>
    <w:rsid w:val="033CDF66"/>
    <w:rsid w:val="034120E2"/>
    <w:rsid w:val="03492979"/>
    <w:rsid w:val="03568781"/>
    <w:rsid w:val="0356F94C"/>
    <w:rsid w:val="035A31D0"/>
    <w:rsid w:val="036BBA38"/>
    <w:rsid w:val="0379D5BA"/>
    <w:rsid w:val="037C1D60"/>
    <w:rsid w:val="037F15F6"/>
    <w:rsid w:val="0382A15E"/>
    <w:rsid w:val="0384B610"/>
    <w:rsid w:val="038EFEBC"/>
    <w:rsid w:val="038F493B"/>
    <w:rsid w:val="0399A282"/>
    <w:rsid w:val="03A4E2A6"/>
    <w:rsid w:val="03A73480"/>
    <w:rsid w:val="03ACE466"/>
    <w:rsid w:val="03BED4F9"/>
    <w:rsid w:val="03C1C956"/>
    <w:rsid w:val="03C87F0A"/>
    <w:rsid w:val="03D5BCF0"/>
    <w:rsid w:val="03D9543F"/>
    <w:rsid w:val="03ECB0DC"/>
    <w:rsid w:val="03FFAFCC"/>
    <w:rsid w:val="040A907E"/>
    <w:rsid w:val="04110C5B"/>
    <w:rsid w:val="041D6C02"/>
    <w:rsid w:val="044ACF03"/>
    <w:rsid w:val="0461943E"/>
    <w:rsid w:val="046216B0"/>
    <w:rsid w:val="046A3EF3"/>
    <w:rsid w:val="0471327B"/>
    <w:rsid w:val="04725F77"/>
    <w:rsid w:val="0472CC3D"/>
    <w:rsid w:val="04799ED4"/>
    <w:rsid w:val="0485071D"/>
    <w:rsid w:val="049C5B0A"/>
    <w:rsid w:val="04A5DE17"/>
    <w:rsid w:val="04AD55BD"/>
    <w:rsid w:val="04AF4D88"/>
    <w:rsid w:val="04D0994D"/>
    <w:rsid w:val="04D825B7"/>
    <w:rsid w:val="04D92951"/>
    <w:rsid w:val="04F21166"/>
    <w:rsid w:val="04FEFF39"/>
    <w:rsid w:val="050211B8"/>
    <w:rsid w:val="0510161A"/>
    <w:rsid w:val="052652FA"/>
    <w:rsid w:val="053B317B"/>
    <w:rsid w:val="05469BD3"/>
    <w:rsid w:val="054859EF"/>
    <w:rsid w:val="0550C1B9"/>
    <w:rsid w:val="0556515A"/>
    <w:rsid w:val="056A10E7"/>
    <w:rsid w:val="056E1371"/>
    <w:rsid w:val="0578AEB6"/>
    <w:rsid w:val="058B7056"/>
    <w:rsid w:val="05927AE2"/>
    <w:rsid w:val="05A873F7"/>
    <w:rsid w:val="05B48224"/>
    <w:rsid w:val="05C12A1F"/>
    <w:rsid w:val="05CAF57A"/>
    <w:rsid w:val="05CD0F1C"/>
    <w:rsid w:val="05D42842"/>
    <w:rsid w:val="05DF5C9D"/>
    <w:rsid w:val="05E753E5"/>
    <w:rsid w:val="05F28015"/>
    <w:rsid w:val="0600A698"/>
    <w:rsid w:val="06108637"/>
    <w:rsid w:val="061490F3"/>
    <w:rsid w:val="0630D28A"/>
    <w:rsid w:val="0639E7DE"/>
    <w:rsid w:val="063AE8EC"/>
    <w:rsid w:val="063C4510"/>
    <w:rsid w:val="063C90F6"/>
    <w:rsid w:val="065A88CB"/>
    <w:rsid w:val="065C428A"/>
    <w:rsid w:val="066D9344"/>
    <w:rsid w:val="06907298"/>
    <w:rsid w:val="069A2EED"/>
    <w:rsid w:val="06A2CEBC"/>
    <w:rsid w:val="06AF7820"/>
    <w:rsid w:val="06BD39A4"/>
    <w:rsid w:val="06C085B2"/>
    <w:rsid w:val="06C67C97"/>
    <w:rsid w:val="06C6D581"/>
    <w:rsid w:val="06D03264"/>
    <w:rsid w:val="06F64CE8"/>
    <w:rsid w:val="06FBB5F7"/>
    <w:rsid w:val="0701E5AB"/>
    <w:rsid w:val="070A20A1"/>
    <w:rsid w:val="0713657D"/>
    <w:rsid w:val="07323C2C"/>
    <w:rsid w:val="0738AEEA"/>
    <w:rsid w:val="07695017"/>
    <w:rsid w:val="077C5BEE"/>
    <w:rsid w:val="0781E28C"/>
    <w:rsid w:val="0797B52C"/>
    <w:rsid w:val="07BDDCA8"/>
    <w:rsid w:val="07C2C085"/>
    <w:rsid w:val="07CBD25B"/>
    <w:rsid w:val="07D1E1D7"/>
    <w:rsid w:val="07D9B0D8"/>
    <w:rsid w:val="07E78039"/>
    <w:rsid w:val="07E79483"/>
    <w:rsid w:val="07E9D60D"/>
    <w:rsid w:val="07F92809"/>
    <w:rsid w:val="08090E95"/>
    <w:rsid w:val="080A479A"/>
    <w:rsid w:val="0821FE71"/>
    <w:rsid w:val="082944B2"/>
    <w:rsid w:val="082DCB75"/>
    <w:rsid w:val="085177BC"/>
    <w:rsid w:val="0854999F"/>
    <w:rsid w:val="08642860"/>
    <w:rsid w:val="086AC2E9"/>
    <w:rsid w:val="086CD561"/>
    <w:rsid w:val="086F80F2"/>
    <w:rsid w:val="0870F77D"/>
    <w:rsid w:val="087464C9"/>
    <w:rsid w:val="087A6B8E"/>
    <w:rsid w:val="088DC0FE"/>
    <w:rsid w:val="088FF745"/>
    <w:rsid w:val="08941BF9"/>
    <w:rsid w:val="0894D021"/>
    <w:rsid w:val="08990C49"/>
    <w:rsid w:val="08A01456"/>
    <w:rsid w:val="08AA0D18"/>
    <w:rsid w:val="08BDAC0B"/>
    <w:rsid w:val="08BE22AC"/>
    <w:rsid w:val="08C0CEC0"/>
    <w:rsid w:val="08CCD55A"/>
    <w:rsid w:val="08D23B00"/>
    <w:rsid w:val="08E52F03"/>
    <w:rsid w:val="08F5222D"/>
    <w:rsid w:val="08F5AE4B"/>
    <w:rsid w:val="092ACB29"/>
    <w:rsid w:val="0932E92A"/>
    <w:rsid w:val="093D1C40"/>
    <w:rsid w:val="094390EE"/>
    <w:rsid w:val="09457A6D"/>
    <w:rsid w:val="094A7F4B"/>
    <w:rsid w:val="0951E0FF"/>
    <w:rsid w:val="095D1416"/>
    <w:rsid w:val="0962DD8F"/>
    <w:rsid w:val="098B57D7"/>
    <w:rsid w:val="098C99AC"/>
    <w:rsid w:val="09950D3B"/>
    <w:rsid w:val="09972CAC"/>
    <w:rsid w:val="09C39E54"/>
    <w:rsid w:val="09CDECD8"/>
    <w:rsid w:val="09E179CF"/>
    <w:rsid w:val="09E2ADDF"/>
    <w:rsid w:val="09E7FA6E"/>
    <w:rsid w:val="0A00F654"/>
    <w:rsid w:val="0A05980D"/>
    <w:rsid w:val="0A08EACD"/>
    <w:rsid w:val="0A19B179"/>
    <w:rsid w:val="0A215074"/>
    <w:rsid w:val="0A3A253A"/>
    <w:rsid w:val="0A422FD9"/>
    <w:rsid w:val="0A5103CD"/>
    <w:rsid w:val="0A581D46"/>
    <w:rsid w:val="0A664EED"/>
    <w:rsid w:val="0A70527C"/>
    <w:rsid w:val="0A70B28B"/>
    <w:rsid w:val="0A7D1B26"/>
    <w:rsid w:val="0A7E4B97"/>
    <w:rsid w:val="0A82D2F5"/>
    <w:rsid w:val="0AC31B9C"/>
    <w:rsid w:val="0AC4123F"/>
    <w:rsid w:val="0ACE4E11"/>
    <w:rsid w:val="0AF95B00"/>
    <w:rsid w:val="0AFF16E6"/>
    <w:rsid w:val="0B0315BA"/>
    <w:rsid w:val="0B12347B"/>
    <w:rsid w:val="0B28271B"/>
    <w:rsid w:val="0B487421"/>
    <w:rsid w:val="0B5E1188"/>
    <w:rsid w:val="0B653393"/>
    <w:rsid w:val="0B77E066"/>
    <w:rsid w:val="0B9294C6"/>
    <w:rsid w:val="0BA64C21"/>
    <w:rsid w:val="0BAB6E18"/>
    <w:rsid w:val="0BB0EE0D"/>
    <w:rsid w:val="0BB71C95"/>
    <w:rsid w:val="0BBF9F56"/>
    <w:rsid w:val="0BC1C41D"/>
    <w:rsid w:val="0BCAEF8C"/>
    <w:rsid w:val="0BE3B129"/>
    <w:rsid w:val="0BE7219F"/>
    <w:rsid w:val="0BEA8D42"/>
    <w:rsid w:val="0BFE3091"/>
    <w:rsid w:val="0C082FC6"/>
    <w:rsid w:val="0C0B2821"/>
    <w:rsid w:val="0C0F1828"/>
    <w:rsid w:val="0C1221C2"/>
    <w:rsid w:val="0C1EE6B8"/>
    <w:rsid w:val="0C20D853"/>
    <w:rsid w:val="0C369E7C"/>
    <w:rsid w:val="0C3D055B"/>
    <w:rsid w:val="0C3E3FD3"/>
    <w:rsid w:val="0C431CF2"/>
    <w:rsid w:val="0C46B45E"/>
    <w:rsid w:val="0C591D1C"/>
    <w:rsid w:val="0C6F8133"/>
    <w:rsid w:val="0C702231"/>
    <w:rsid w:val="0C727390"/>
    <w:rsid w:val="0C777C24"/>
    <w:rsid w:val="0C8A92FF"/>
    <w:rsid w:val="0C8D02E6"/>
    <w:rsid w:val="0C9FB409"/>
    <w:rsid w:val="0CA81E69"/>
    <w:rsid w:val="0CADA69D"/>
    <w:rsid w:val="0CB7F54B"/>
    <w:rsid w:val="0CC58E22"/>
    <w:rsid w:val="0CC7C050"/>
    <w:rsid w:val="0CCB8621"/>
    <w:rsid w:val="0CCE25C5"/>
    <w:rsid w:val="0CD9466A"/>
    <w:rsid w:val="0CD99BF8"/>
    <w:rsid w:val="0CDB64B1"/>
    <w:rsid w:val="0CDBB631"/>
    <w:rsid w:val="0CE4F865"/>
    <w:rsid w:val="0CF3AFC1"/>
    <w:rsid w:val="0D00CBB8"/>
    <w:rsid w:val="0D039E52"/>
    <w:rsid w:val="0D06145D"/>
    <w:rsid w:val="0D11051E"/>
    <w:rsid w:val="0D126EB8"/>
    <w:rsid w:val="0D2314BA"/>
    <w:rsid w:val="0D631E40"/>
    <w:rsid w:val="0D8BAF39"/>
    <w:rsid w:val="0D9DD81E"/>
    <w:rsid w:val="0DA25065"/>
    <w:rsid w:val="0DA327D3"/>
    <w:rsid w:val="0DAC385D"/>
    <w:rsid w:val="0DB5D62E"/>
    <w:rsid w:val="0DBC2E1F"/>
    <w:rsid w:val="0DCB5492"/>
    <w:rsid w:val="0DE4A57C"/>
    <w:rsid w:val="0DEDE4BD"/>
    <w:rsid w:val="0DEF4E64"/>
    <w:rsid w:val="0E12EA4B"/>
    <w:rsid w:val="0E1999CD"/>
    <w:rsid w:val="0E2A993E"/>
    <w:rsid w:val="0E3CDA47"/>
    <w:rsid w:val="0E48A5CD"/>
    <w:rsid w:val="0E53E0AF"/>
    <w:rsid w:val="0E5A4C06"/>
    <w:rsid w:val="0E852657"/>
    <w:rsid w:val="0E8FD380"/>
    <w:rsid w:val="0E90E120"/>
    <w:rsid w:val="0E9C3964"/>
    <w:rsid w:val="0EA3A162"/>
    <w:rsid w:val="0EA6DF74"/>
    <w:rsid w:val="0EB3BE22"/>
    <w:rsid w:val="0EB7CD86"/>
    <w:rsid w:val="0EBFC756"/>
    <w:rsid w:val="0ED80D86"/>
    <w:rsid w:val="0F023CAB"/>
    <w:rsid w:val="0F08C4CA"/>
    <w:rsid w:val="0F14CC18"/>
    <w:rsid w:val="0F15752A"/>
    <w:rsid w:val="0F18ADE2"/>
    <w:rsid w:val="0F18E214"/>
    <w:rsid w:val="0F1EFCC1"/>
    <w:rsid w:val="0F27D958"/>
    <w:rsid w:val="0F6C6DE7"/>
    <w:rsid w:val="0F6F2492"/>
    <w:rsid w:val="0F726827"/>
    <w:rsid w:val="0F7B55A5"/>
    <w:rsid w:val="0F7BD242"/>
    <w:rsid w:val="0F7FDCE0"/>
    <w:rsid w:val="0F88487D"/>
    <w:rsid w:val="0F8B5F72"/>
    <w:rsid w:val="0F8BC643"/>
    <w:rsid w:val="0F8D8A83"/>
    <w:rsid w:val="0F927A86"/>
    <w:rsid w:val="0F9F465C"/>
    <w:rsid w:val="0FBC527A"/>
    <w:rsid w:val="0FC51033"/>
    <w:rsid w:val="0FE4C518"/>
    <w:rsid w:val="0FFC1D79"/>
    <w:rsid w:val="0FFE1998"/>
    <w:rsid w:val="10022D68"/>
    <w:rsid w:val="10065207"/>
    <w:rsid w:val="1009C9F2"/>
    <w:rsid w:val="100E5EFE"/>
    <w:rsid w:val="100F4414"/>
    <w:rsid w:val="1010F800"/>
    <w:rsid w:val="1013A002"/>
    <w:rsid w:val="1020EDBB"/>
    <w:rsid w:val="1020F4EC"/>
    <w:rsid w:val="10232120"/>
    <w:rsid w:val="10315B79"/>
    <w:rsid w:val="10425C45"/>
    <w:rsid w:val="1054CC6C"/>
    <w:rsid w:val="1060A8E7"/>
    <w:rsid w:val="10697C69"/>
    <w:rsid w:val="106E1312"/>
    <w:rsid w:val="10882BA6"/>
    <w:rsid w:val="10BCA49D"/>
    <w:rsid w:val="10C441AA"/>
    <w:rsid w:val="10CAB148"/>
    <w:rsid w:val="10CF778D"/>
    <w:rsid w:val="10D2A4D1"/>
    <w:rsid w:val="10ED7A61"/>
    <w:rsid w:val="10F449C8"/>
    <w:rsid w:val="10FBE441"/>
    <w:rsid w:val="1122B146"/>
    <w:rsid w:val="1138BD1B"/>
    <w:rsid w:val="1146DBB2"/>
    <w:rsid w:val="114AEC81"/>
    <w:rsid w:val="114B8DC6"/>
    <w:rsid w:val="11504F17"/>
    <w:rsid w:val="11522097"/>
    <w:rsid w:val="11653B8C"/>
    <w:rsid w:val="116B0B77"/>
    <w:rsid w:val="117488D4"/>
    <w:rsid w:val="117648CC"/>
    <w:rsid w:val="1176E6B1"/>
    <w:rsid w:val="1178B84F"/>
    <w:rsid w:val="117D3938"/>
    <w:rsid w:val="118A2872"/>
    <w:rsid w:val="118C6603"/>
    <w:rsid w:val="1197CFAD"/>
    <w:rsid w:val="119DD5F6"/>
    <w:rsid w:val="11A880B1"/>
    <w:rsid w:val="11B18E87"/>
    <w:rsid w:val="11B20225"/>
    <w:rsid w:val="11BE8E83"/>
    <w:rsid w:val="11C4CC86"/>
    <w:rsid w:val="11C7641E"/>
    <w:rsid w:val="11D43789"/>
    <w:rsid w:val="12004030"/>
    <w:rsid w:val="12063FB0"/>
    <w:rsid w:val="1217773D"/>
    <w:rsid w:val="12189700"/>
    <w:rsid w:val="12257001"/>
    <w:rsid w:val="122A4E69"/>
    <w:rsid w:val="123D5A04"/>
    <w:rsid w:val="12478D6B"/>
    <w:rsid w:val="1255D21C"/>
    <w:rsid w:val="12627298"/>
    <w:rsid w:val="12707AC5"/>
    <w:rsid w:val="1273D7C5"/>
    <w:rsid w:val="12749552"/>
    <w:rsid w:val="1279E397"/>
    <w:rsid w:val="128DCB8C"/>
    <w:rsid w:val="129D3476"/>
    <w:rsid w:val="129F83F0"/>
    <w:rsid w:val="12ACF34D"/>
    <w:rsid w:val="12B172DA"/>
    <w:rsid w:val="12B73A3A"/>
    <w:rsid w:val="12B778F2"/>
    <w:rsid w:val="12D105A7"/>
    <w:rsid w:val="12EFC264"/>
    <w:rsid w:val="12F18A05"/>
    <w:rsid w:val="12FA99A5"/>
    <w:rsid w:val="1301E174"/>
    <w:rsid w:val="1304C66F"/>
    <w:rsid w:val="130CE4D6"/>
    <w:rsid w:val="130CF6E3"/>
    <w:rsid w:val="1319BAE5"/>
    <w:rsid w:val="131CF27B"/>
    <w:rsid w:val="131DA35C"/>
    <w:rsid w:val="1324B0E3"/>
    <w:rsid w:val="132E1EFA"/>
    <w:rsid w:val="13390583"/>
    <w:rsid w:val="1349A521"/>
    <w:rsid w:val="134F8C6B"/>
    <w:rsid w:val="134FA282"/>
    <w:rsid w:val="13597107"/>
    <w:rsid w:val="136194C0"/>
    <w:rsid w:val="137A4562"/>
    <w:rsid w:val="1381A863"/>
    <w:rsid w:val="13A9704E"/>
    <w:rsid w:val="13A97499"/>
    <w:rsid w:val="13ABE11C"/>
    <w:rsid w:val="13C8B208"/>
    <w:rsid w:val="13F5B9D3"/>
    <w:rsid w:val="14097E10"/>
    <w:rsid w:val="1413453D"/>
    <w:rsid w:val="1415FD9A"/>
    <w:rsid w:val="143CD1A2"/>
    <w:rsid w:val="1441E181"/>
    <w:rsid w:val="1449CF90"/>
    <w:rsid w:val="144B3855"/>
    <w:rsid w:val="146085A2"/>
    <w:rsid w:val="14750B2A"/>
    <w:rsid w:val="147CFBA9"/>
    <w:rsid w:val="148B5472"/>
    <w:rsid w:val="14912D06"/>
    <w:rsid w:val="14AAE239"/>
    <w:rsid w:val="14C71E42"/>
    <w:rsid w:val="14D99633"/>
    <w:rsid w:val="14E04E66"/>
    <w:rsid w:val="14EA8D69"/>
    <w:rsid w:val="1503DECD"/>
    <w:rsid w:val="15062B68"/>
    <w:rsid w:val="150AF8D2"/>
    <w:rsid w:val="151519E7"/>
    <w:rsid w:val="151B4A84"/>
    <w:rsid w:val="15230E89"/>
    <w:rsid w:val="1531441D"/>
    <w:rsid w:val="1532BFD3"/>
    <w:rsid w:val="1533E8AF"/>
    <w:rsid w:val="15372A74"/>
    <w:rsid w:val="154A7AD3"/>
    <w:rsid w:val="154B3542"/>
    <w:rsid w:val="157373B9"/>
    <w:rsid w:val="15789EF3"/>
    <w:rsid w:val="15802F50"/>
    <w:rsid w:val="15838591"/>
    <w:rsid w:val="1585F966"/>
    <w:rsid w:val="15878ABF"/>
    <w:rsid w:val="158DD3F0"/>
    <w:rsid w:val="15A7D45A"/>
    <w:rsid w:val="15B0429C"/>
    <w:rsid w:val="15CDAFA3"/>
    <w:rsid w:val="15CDD830"/>
    <w:rsid w:val="15D0508B"/>
    <w:rsid w:val="15EA6E6D"/>
    <w:rsid w:val="1604BC58"/>
    <w:rsid w:val="160FE909"/>
    <w:rsid w:val="161936C1"/>
    <w:rsid w:val="1624BF7F"/>
    <w:rsid w:val="1625348A"/>
    <w:rsid w:val="1625B967"/>
    <w:rsid w:val="16263B8E"/>
    <w:rsid w:val="163482A9"/>
    <w:rsid w:val="16577372"/>
    <w:rsid w:val="165EEEF6"/>
    <w:rsid w:val="1660FB40"/>
    <w:rsid w:val="16648A33"/>
    <w:rsid w:val="1674A07E"/>
    <w:rsid w:val="167D7EC5"/>
    <w:rsid w:val="16831A57"/>
    <w:rsid w:val="168562BD"/>
    <w:rsid w:val="1696EF22"/>
    <w:rsid w:val="16995FCC"/>
    <w:rsid w:val="169E82EE"/>
    <w:rsid w:val="16A05DAE"/>
    <w:rsid w:val="16A3D740"/>
    <w:rsid w:val="16A8AFDB"/>
    <w:rsid w:val="16AF7588"/>
    <w:rsid w:val="16B5CBAB"/>
    <w:rsid w:val="16C42609"/>
    <w:rsid w:val="16C4DC79"/>
    <w:rsid w:val="16DD5C7F"/>
    <w:rsid w:val="16E435AF"/>
    <w:rsid w:val="16E47DE4"/>
    <w:rsid w:val="16F4252E"/>
    <w:rsid w:val="170A5829"/>
    <w:rsid w:val="170AA719"/>
    <w:rsid w:val="170EB34F"/>
    <w:rsid w:val="17104428"/>
    <w:rsid w:val="17176D11"/>
    <w:rsid w:val="1722FA9C"/>
    <w:rsid w:val="17244FEF"/>
    <w:rsid w:val="17273F6F"/>
    <w:rsid w:val="1728125F"/>
    <w:rsid w:val="17293A4C"/>
    <w:rsid w:val="1735B515"/>
    <w:rsid w:val="173E193F"/>
    <w:rsid w:val="1747FAC1"/>
    <w:rsid w:val="1751F605"/>
    <w:rsid w:val="176FE92E"/>
    <w:rsid w:val="17729D46"/>
    <w:rsid w:val="17809B83"/>
    <w:rsid w:val="1782D0EE"/>
    <w:rsid w:val="17932A0E"/>
    <w:rsid w:val="17B020A7"/>
    <w:rsid w:val="17B2EB6F"/>
    <w:rsid w:val="17C7D4BE"/>
    <w:rsid w:val="17D05714"/>
    <w:rsid w:val="17EA217F"/>
    <w:rsid w:val="17EBC0D9"/>
    <w:rsid w:val="17F438AE"/>
    <w:rsid w:val="1813FBCB"/>
    <w:rsid w:val="1821E122"/>
    <w:rsid w:val="1828B407"/>
    <w:rsid w:val="18293EFB"/>
    <w:rsid w:val="1830AA1C"/>
    <w:rsid w:val="18312A42"/>
    <w:rsid w:val="18340EB3"/>
    <w:rsid w:val="184419E9"/>
    <w:rsid w:val="1855492A"/>
    <w:rsid w:val="1857E5D6"/>
    <w:rsid w:val="185DD3DE"/>
    <w:rsid w:val="185FA116"/>
    <w:rsid w:val="1866BE50"/>
    <w:rsid w:val="1869AE2D"/>
    <w:rsid w:val="186A6213"/>
    <w:rsid w:val="1890834D"/>
    <w:rsid w:val="18909038"/>
    <w:rsid w:val="18A8C423"/>
    <w:rsid w:val="18B2789E"/>
    <w:rsid w:val="18B81897"/>
    <w:rsid w:val="18C388D2"/>
    <w:rsid w:val="18CDB163"/>
    <w:rsid w:val="18E4DABC"/>
    <w:rsid w:val="191181CD"/>
    <w:rsid w:val="19190024"/>
    <w:rsid w:val="191D8242"/>
    <w:rsid w:val="191E9825"/>
    <w:rsid w:val="191F6762"/>
    <w:rsid w:val="192F02C7"/>
    <w:rsid w:val="1930F5E1"/>
    <w:rsid w:val="193E6952"/>
    <w:rsid w:val="193FCF2E"/>
    <w:rsid w:val="19415EAA"/>
    <w:rsid w:val="194A1A64"/>
    <w:rsid w:val="1953324B"/>
    <w:rsid w:val="1956FAF7"/>
    <w:rsid w:val="195DBCB5"/>
    <w:rsid w:val="19605CCE"/>
    <w:rsid w:val="1961E497"/>
    <w:rsid w:val="196636E9"/>
    <w:rsid w:val="1975CB9F"/>
    <w:rsid w:val="197737B5"/>
    <w:rsid w:val="198A4DDC"/>
    <w:rsid w:val="1990315F"/>
    <w:rsid w:val="199174C0"/>
    <w:rsid w:val="1995253E"/>
    <w:rsid w:val="19A6C132"/>
    <w:rsid w:val="19B0BA46"/>
    <w:rsid w:val="19B59A8B"/>
    <w:rsid w:val="19B72DEF"/>
    <w:rsid w:val="19B8A97B"/>
    <w:rsid w:val="19B8F2DE"/>
    <w:rsid w:val="19BA4D98"/>
    <w:rsid w:val="19C24220"/>
    <w:rsid w:val="19C61185"/>
    <w:rsid w:val="19DB8C3F"/>
    <w:rsid w:val="19DD8B46"/>
    <w:rsid w:val="19E028EA"/>
    <w:rsid w:val="19E27B69"/>
    <w:rsid w:val="19FA3804"/>
    <w:rsid w:val="1A1B5604"/>
    <w:rsid w:val="1A2A7567"/>
    <w:rsid w:val="1A3763DB"/>
    <w:rsid w:val="1A4B44FD"/>
    <w:rsid w:val="1A5CE72A"/>
    <w:rsid w:val="1A5DEA55"/>
    <w:rsid w:val="1A64BAEB"/>
    <w:rsid w:val="1A65A742"/>
    <w:rsid w:val="1A742149"/>
    <w:rsid w:val="1A752606"/>
    <w:rsid w:val="1A810F36"/>
    <w:rsid w:val="1A8C7DF2"/>
    <w:rsid w:val="1A902F9F"/>
    <w:rsid w:val="1A9A305A"/>
    <w:rsid w:val="1AAABE09"/>
    <w:rsid w:val="1AAE2D3A"/>
    <w:rsid w:val="1AB4D338"/>
    <w:rsid w:val="1AB5F29C"/>
    <w:rsid w:val="1AB73BF7"/>
    <w:rsid w:val="1ABF4B38"/>
    <w:rsid w:val="1AC6AD89"/>
    <w:rsid w:val="1AC9B4D4"/>
    <w:rsid w:val="1ACCE301"/>
    <w:rsid w:val="1AD4FBE2"/>
    <w:rsid w:val="1AD61B4C"/>
    <w:rsid w:val="1ADF6998"/>
    <w:rsid w:val="1AEAA882"/>
    <w:rsid w:val="1AF36472"/>
    <w:rsid w:val="1B0B8DC8"/>
    <w:rsid w:val="1B12F99C"/>
    <w:rsid w:val="1B193C55"/>
    <w:rsid w:val="1B2E25C3"/>
    <w:rsid w:val="1B329CE0"/>
    <w:rsid w:val="1B46C692"/>
    <w:rsid w:val="1B471A6A"/>
    <w:rsid w:val="1B4BE84A"/>
    <w:rsid w:val="1B4F1303"/>
    <w:rsid w:val="1B505AD2"/>
    <w:rsid w:val="1B576337"/>
    <w:rsid w:val="1B59C21C"/>
    <w:rsid w:val="1B66EA18"/>
    <w:rsid w:val="1B733217"/>
    <w:rsid w:val="1B759A06"/>
    <w:rsid w:val="1B85B491"/>
    <w:rsid w:val="1B8E2FE8"/>
    <w:rsid w:val="1B93A96E"/>
    <w:rsid w:val="1B988D25"/>
    <w:rsid w:val="1BBE98A5"/>
    <w:rsid w:val="1BCB0DCD"/>
    <w:rsid w:val="1BCBC6FF"/>
    <w:rsid w:val="1BDAB4BC"/>
    <w:rsid w:val="1BDEA005"/>
    <w:rsid w:val="1BEC6198"/>
    <w:rsid w:val="1BF3C977"/>
    <w:rsid w:val="1BFF9252"/>
    <w:rsid w:val="1C011954"/>
    <w:rsid w:val="1C1293BA"/>
    <w:rsid w:val="1C224D6E"/>
    <w:rsid w:val="1C3FE57C"/>
    <w:rsid w:val="1C6A6E4C"/>
    <w:rsid w:val="1C6F2198"/>
    <w:rsid w:val="1C7111E3"/>
    <w:rsid w:val="1C73C5C4"/>
    <w:rsid w:val="1C756645"/>
    <w:rsid w:val="1C8E44A7"/>
    <w:rsid w:val="1C8E8971"/>
    <w:rsid w:val="1C9226CE"/>
    <w:rsid w:val="1C95AEB1"/>
    <w:rsid w:val="1C97D0BC"/>
    <w:rsid w:val="1C98692D"/>
    <w:rsid w:val="1C9A59A6"/>
    <w:rsid w:val="1C9B5F72"/>
    <w:rsid w:val="1C9B62DA"/>
    <w:rsid w:val="1CAAD581"/>
    <w:rsid w:val="1CAC4A68"/>
    <w:rsid w:val="1CAED2AD"/>
    <w:rsid w:val="1CBAF8C0"/>
    <w:rsid w:val="1CC4196E"/>
    <w:rsid w:val="1CC59AC6"/>
    <w:rsid w:val="1CCEA0B5"/>
    <w:rsid w:val="1CD09EC8"/>
    <w:rsid w:val="1CE2EA61"/>
    <w:rsid w:val="1CE54050"/>
    <w:rsid w:val="1CE6AE38"/>
    <w:rsid w:val="1CE72AF0"/>
    <w:rsid w:val="1CF5CB7C"/>
    <w:rsid w:val="1D0C385E"/>
    <w:rsid w:val="1D0C3ABD"/>
    <w:rsid w:val="1D1A9E3E"/>
    <w:rsid w:val="1D2253CC"/>
    <w:rsid w:val="1D2E2464"/>
    <w:rsid w:val="1D370B72"/>
    <w:rsid w:val="1D3827A1"/>
    <w:rsid w:val="1D5905F6"/>
    <w:rsid w:val="1D5B047A"/>
    <w:rsid w:val="1D5B7F8C"/>
    <w:rsid w:val="1D71400F"/>
    <w:rsid w:val="1D733664"/>
    <w:rsid w:val="1D747F95"/>
    <w:rsid w:val="1D7C273F"/>
    <w:rsid w:val="1D80274A"/>
    <w:rsid w:val="1D8603ED"/>
    <w:rsid w:val="1D95B399"/>
    <w:rsid w:val="1DBA9F3E"/>
    <w:rsid w:val="1DC8E6FD"/>
    <w:rsid w:val="1DCA4938"/>
    <w:rsid w:val="1DCEE372"/>
    <w:rsid w:val="1DCF5892"/>
    <w:rsid w:val="1DCF6CD8"/>
    <w:rsid w:val="1DD6CD00"/>
    <w:rsid w:val="1DE14B41"/>
    <w:rsid w:val="1DE53EC2"/>
    <w:rsid w:val="1DE7DFA0"/>
    <w:rsid w:val="1DEBE6B2"/>
    <w:rsid w:val="1DF0237D"/>
    <w:rsid w:val="1DF13BA8"/>
    <w:rsid w:val="1DF842D9"/>
    <w:rsid w:val="1DFD5A0B"/>
    <w:rsid w:val="1E03FFFC"/>
    <w:rsid w:val="1E0E2AB5"/>
    <w:rsid w:val="1E0E5F1F"/>
    <w:rsid w:val="1E0E893B"/>
    <w:rsid w:val="1E142B50"/>
    <w:rsid w:val="1E143E51"/>
    <w:rsid w:val="1E169416"/>
    <w:rsid w:val="1E1F7D76"/>
    <w:rsid w:val="1E343B36"/>
    <w:rsid w:val="1E57C36E"/>
    <w:rsid w:val="1E58BA24"/>
    <w:rsid w:val="1E6A73F9"/>
    <w:rsid w:val="1E7A8711"/>
    <w:rsid w:val="1E8DB2CA"/>
    <w:rsid w:val="1E91CEAE"/>
    <w:rsid w:val="1E9DC250"/>
    <w:rsid w:val="1E9E9A58"/>
    <w:rsid w:val="1EAFF3FB"/>
    <w:rsid w:val="1EBC805B"/>
    <w:rsid w:val="1EC89051"/>
    <w:rsid w:val="1ECDE541"/>
    <w:rsid w:val="1ECE7AFA"/>
    <w:rsid w:val="1EDA1E55"/>
    <w:rsid w:val="1EDA8AD2"/>
    <w:rsid w:val="1EE89332"/>
    <w:rsid w:val="1EED4F86"/>
    <w:rsid w:val="1EF9B816"/>
    <w:rsid w:val="1EFE2E67"/>
    <w:rsid w:val="1F008F52"/>
    <w:rsid w:val="1F03D2B9"/>
    <w:rsid w:val="1F0B8B8E"/>
    <w:rsid w:val="1F0EF052"/>
    <w:rsid w:val="1F1D9D44"/>
    <w:rsid w:val="1F21CEE7"/>
    <w:rsid w:val="1F655DEE"/>
    <w:rsid w:val="1F68523A"/>
    <w:rsid w:val="1F70C9F7"/>
    <w:rsid w:val="1F77017B"/>
    <w:rsid w:val="1F79812A"/>
    <w:rsid w:val="1F87101E"/>
    <w:rsid w:val="1F9E3439"/>
    <w:rsid w:val="1F9EBFC1"/>
    <w:rsid w:val="1FB4604A"/>
    <w:rsid w:val="1FC2368D"/>
    <w:rsid w:val="1FCE180C"/>
    <w:rsid w:val="1FE3B785"/>
    <w:rsid w:val="1FE8DD0F"/>
    <w:rsid w:val="1FEE0E3E"/>
    <w:rsid w:val="1FEEAF69"/>
    <w:rsid w:val="1FF5A7D4"/>
    <w:rsid w:val="1FFF18A4"/>
    <w:rsid w:val="2003055D"/>
    <w:rsid w:val="2010E6BB"/>
    <w:rsid w:val="2014E98E"/>
    <w:rsid w:val="201D023F"/>
    <w:rsid w:val="202DDFFD"/>
    <w:rsid w:val="203E3E31"/>
    <w:rsid w:val="20435BDD"/>
    <w:rsid w:val="2045407C"/>
    <w:rsid w:val="2046757E"/>
    <w:rsid w:val="204B74C9"/>
    <w:rsid w:val="206788DE"/>
    <w:rsid w:val="207BAE7C"/>
    <w:rsid w:val="209DB0CB"/>
    <w:rsid w:val="20A3BEF9"/>
    <w:rsid w:val="20B5D043"/>
    <w:rsid w:val="20BFC02A"/>
    <w:rsid w:val="20C57ED5"/>
    <w:rsid w:val="20C66A84"/>
    <w:rsid w:val="20D19D97"/>
    <w:rsid w:val="20D215E0"/>
    <w:rsid w:val="20D6FDF8"/>
    <w:rsid w:val="20DD5DC0"/>
    <w:rsid w:val="20E553BD"/>
    <w:rsid w:val="20EFA9F3"/>
    <w:rsid w:val="20F3BA31"/>
    <w:rsid w:val="20FD3FAE"/>
    <w:rsid w:val="20FD6691"/>
    <w:rsid w:val="21060DCA"/>
    <w:rsid w:val="211033AC"/>
    <w:rsid w:val="212CF5E1"/>
    <w:rsid w:val="212EF9B5"/>
    <w:rsid w:val="2135A833"/>
    <w:rsid w:val="213C0BDB"/>
    <w:rsid w:val="2150E3D8"/>
    <w:rsid w:val="215D95E6"/>
    <w:rsid w:val="2167BE0E"/>
    <w:rsid w:val="2172507E"/>
    <w:rsid w:val="217852EB"/>
    <w:rsid w:val="21872DC7"/>
    <w:rsid w:val="219249EE"/>
    <w:rsid w:val="219B4A88"/>
    <w:rsid w:val="21A07966"/>
    <w:rsid w:val="21A6D758"/>
    <w:rsid w:val="21B98504"/>
    <w:rsid w:val="21BA1E62"/>
    <w:rsid w:val="21DC765E"/>
    <w:rsid w:val="21E1C2AB"/>
    <w:rsid w:val="21E954E2"/>
    <w:rsid w:val="21F7B130"/>
    <w:rsid w:val="220FD947"/>
    <w:rsid w:val="22106B05"/>
    <w:rsid w:val="2215F1EA"/>
    <w:rsid w:val="2222DD3D"/>
    <w:rsid w:val="222E0E22"/>
    <w:rsid w:val="222E8AF4"/>
    <w:rsid w:val="223C73E1"/>
    <w:rsid w:val="223F13CD"/>
    <w:rsid w:val="2241EFD0"/>
    <w:rsid w:val="2253968B"/>
    <w:rsid w:val="22588C54"/>
    <w:rsid w:val="227B4708"/>
    <w:rsid w:val="227DF14C"/>
    <w:rsid w:val="227E60DE"/>
    <w:rsid w:val="22952532"/>
    <w:rsid w:val="22980224"/>
    <w:rsid w:val="22DF7410"/>
    <w:rsid w:val="22ECF280"/>
    <w:rsid w:val="22EED904"/>
    <w:rsid w:val="22F307BC"/>
    <w:rsid w:val="22FBD7B2"/>
    <w:rsid w:val="23037EE3"/>
    <w:rsid w:val="230543A8"/>
    <w:rsid w:val="2306C3A7"/>
    <w:rsid w:val="230A26ED"/>
    <w:rsid w:val="231017A6"/>
    <w:rsid w:val="2315C54D"/>
    <w:rsid w:val="232B9F78"/>
    <w:rsid w:val="233F7395"/>
    <w:rsid w:val="2344CBAA"/>
    <w:rsid w:val="234684A7"/>
    <w:rsid w:val="234B713F"/>
    <w:rsid w:val="234E42C9"/>
    <w:rsid w:val="234F9F23"/>
    <w:rsid w:val="2353D833"/>
    <w:rsid w:val="2359ABCE"/>
    <w:rsid w:val="235DE1C3"/>
    <w:rsid w:val="2364D7CE"/>
    <w:rsid w:val="23666295"/>
    <w:rsid w:val="237C3497"/>
    <w:rsid w:val="23828432"/>
    <w:rsid w:val="23831A7B"/>
    <w:rsid w:val="23863630"/>
    <w:rsid w:val="239A7671"/>
    <w:rsid w:val="23ABF12D"/>
    <w:rsid w:val="23AF593B"/>
    <w:rsid w:val="23CDE620"/>
    <w:rsid w:val="23E1761A"/>
    <w:rsid w:val="23FFD4DC"/>
    <w:rsid w:val="2412CC1B"/>
    <w:rsid w:val="2418810F"/>
    <w:rsid w:val="24347A46"/>
    <w:rsid w:val="24398078"/>
    <w:rsid w:val="243EFC1E"/>
    <w:rsid w:val="244493C2"/>
    <w:rsid w:val="2451A98F"/>
    <w:rsid w:val="2467A831"/>
    <w:rsid w:val="2473A0FA"/>
    <w:rsid w:val="24796E6D"/>
    <w:rsid w:val="24A1FE75"/>
    <w:rsid w:val="24AED34B"/>
    <w:rsid w:val="24B1396C"/>
    <w:rsid w:val="24C37382"/>
    <w:rsid w:val="24DCE3E6"/>
    <w:rsid w:val="24E4099B"/>
    <w:rsid w:val="24FE226C"/>
    <w:rsid w:val="2502BE68"/>
    <w:rsid w:val="250E6E98"/>
    <w:rsid w:val="2510B772"/>
    <w:rsid w:val="251255E3"/>
    <w:rsid w:val="251482F4"/>
    <w:rsid w:val="251AE3C3"/>
    <w:rsid w:val="2522D073"/>
    <w:rsid w:val="2550F2D0"/>
    <w:rsid w:val="257016D5"/>
    <w:rsid w:val="25716E06"/>
    <w:rsid w:val="25746016"/>
    <w:rsid w:val="25784608"/>
    <w:rsid w:val="257F13AF"/>
    <w:rsid w:val="25842058"/>
    <w:rsid w:val="2584999C"/>
    <w:rsid w:val="258F8538"/>
    <w:rsid w:val="259B7A21"/>
    <w:rsid w:val="259C42B3"/>
    <w:rsid w:val="25AA82C9"/>
    <w:rsid w:val="25AABCAC"/>
    <w:rsid w:val="25B37B7C"/>
    <w:rsid w:val="25B4688D"/>
    <w:rsid w:val="25B6669C"/>
    <w:rsid w:val="25CA9042"/>
    <w:rsid w:val="25CB186D"/>
    <w:rsid w:val="25DE0134"/>
    <w:rsid w:val="25F26A22"/>
    <w:rsid w:val="26050E50"/>
    <w:rsid w:val="260870C2"/>
    <w:rsid w:val="261152AC"/>
    <w:rsid w:val="261165BD"/>
    <w:rsid w:val="2611FAF6"/>
    <w:rsid w:val="261898F1"/>
    <w:rsid w:val="261C51E7"/>
    <w:rsid w:val="262A28CE"/>
    <w:rsid w:val="262EC0A8"/>
    <w:rsid w:val="265169FC"/>
    <w:rsid w:val="2661A342"/>
    <w:rsid w:val="2672AEA3"/>
    <w:rsid w:val="2676F9EF"/>
    <w:rsid w:val="267BC501"/>
    <w:rsid w:val="267FA012"/>
    <w:rsid w:val="2683B528"/>
    <w:rsid w:val="26897F7F"/>
    <w:rsid w:val="268D7BC0"/>
    <w:rsid w:val="26A033E3"/>
    <w:rsid w:val="26A11788"/>
    <w:rsid w:val="26A1BFFC"/>
    <w:rsid w:val="26A3DF49"/>
    <w:rsid w:val="26A863BA"/>
    <w:rsid w:val="26A9FF21"/>
    <w:rsid w:val="26AC07F1"/>
    <w:rsid w:val="26ACFE9C"/>
    <w:rsid w:val="26AFBDCF"/>
    <w:rsid w:val="26BD0D3D"/>
    <w:rsid w:val="26C2216C"/>
    <w:rsid w:val="26C5F6E2"/>
    <w:rsid w:val="26CE2471"/>
    <w:rsid w:val="26D12D39"/>
    <w:rsid w:val="26D56BD4"/>
    <w:rsid w:val="26E8DDC8"/>
    <w:rsid w:val="26E93661"/>
    <w:rsid w:val="26FFDBE8"/>
    <w:rsid w:val="27057289"/>
    <w:rsid w:val="271293D3"/>
    <w:rsid w:val="2726DF81"/>
    <w:rsid w:val="2728CD6D"/>
    <w:rsid w:val="272C9777"/>
    <w:rsid w:val="272DB27E"/>
    <w:rsid w:val="2745C5CF"/>
    <w:rsid w:val="27515A1F"/>
    <w:rsid w:val="2763B714"/>
    <w:rsid w:val="278032E7"/>
    <w:rsid w:val="278363AC"/>
    <w:rsid w:val="2787BD9F"/>
    <w:rsid w:val="27915D76"/>
    <w:rsid w:val="27C2E9B8"/>
    <w:rsid w:val="27CFDC90"/>
    <w:rsid w:val="27D2F0AD"/>
    <w:rsid w:val="27D53E9F"/>
    <w:rsid w:val="27D9B87A"/>
    <w:rsid w:val="27DD2AD9"/>
    <w:rsid w:val="27F1FCE6"/>
    <w:rsid w:val="281B000C"/>
    <w:rsid w:val="281FA5AD"/>
    <w:rsid w:val="28211D53"/>
    <w:rsid w:val="2823817F"/>
    <w:rsid w:val="282E6FD2"/>
    <w:rsid w:val="282FC914"/>
    <w:rsid w:val="28310FE6"/>
    <w:rsid w:val="28394CDA"/>
    <w:rsid w:val="283E79FA"/>
    <w:rsid w:val="284C5755"/>
    <w:rsid w:val="28514654"/>
    <w:rsid w:val="28581ACB"/>
    <w:rsid w:val="2869D867"/>
    <w:rsid w:val="287EF1B2"/>
    <w:rsid w:val="28859DB7"/>
    <w:rsid w:val="289C7927"/>
    <w:rsid w:val="28BBB11C"/>
    <w:rsid w:val="28BF1ECD"/>
    <w:rsid w:val="28C201A7"/>
    <w:rsid w:val="28DB1A49"/>
    <w:rsid w:val="28E1F410"/>
    <w:rsid w:val="28EFCF4F"/>
    <w:rsid w:val="29080921"/>
    <w:rsid w:val="29080E49"/>
    <w:rsid w:val="2919870F"/>
    <w:rsid w:val="2922FAA6"/>
    <w:rsid w:val="292C79F1"/>
    <w:rsid w:val="2945476F"/>
    <w:rsid w:val="29524074"/>
    <w:rsid w:val="2954A4DC"/>
    <w:rsid w:val="2955E281"/>
    <w:rsid w:val="2956875A"/>
    <w:rsid w:val="29594622"/>
    <w:rsid w:val="296EEB7D"/>
    <w:rsid w:val="29712BA6"/>
    <w:rsid w:val="29854D2F"/>
    <w:rsid w:val="29869302"/>
    <w:rsid w:val="2993FE34"/>
    <w:rsid w:val="29CFD24F"/>
    <w:rsid w:val="29DA3A25"/>
    <w:rsid w:val="29E563F5"/>
    <w:rsid w:val="29E9C075"/>
    <w:rsid w:val="29F353B4"/>
    <w:rsid w:val="29F87091"/>
    <w:rsid w:val="2A00E75F"/>
    <w:rsid w:val="2A0FA7E2"/>
    <w:rsid w:val="2A0FB340"/>
    <w:rsid w:val="2A1644B7"/>
    <w:rsid w:val="2A20FE49"/>
    <w:rsid w:val="2A2D8ACF"/>
    <w:rsid w:val="2A2E17DC"/>
    <w:rsid w:val="2A336B51"/>
    <w:rsid w:val="2A46CE2F"/>
    <w:rsid w:val="2A4A99B9"/>
    <w:rsid w:val="2A4D43AE"/>
    <w:rsid w:val="2A5748CF"/>
    <w:rsid w:val="2A58976B"/>
    <w:rsid w:val="2A7B5965"/>
    <w:rsid w:val="2A846271"/>
    <w:rsid w:val="2A8EC65A"/>
    <w:rsid w:val="2A9A0539"/>
    <w:rsid w:val="2AA6B4A2"/>
    <w:rsid w:val="2AB788F7"/>
    <w:rsid w:val="2ABAEEB3"/>
    <w:rsid w:val="2ABE1117"/>
    <w:rsid w:val="2ABE41DB"/>
    <w:rsid w:val="2ABE4847"/>
    <w:rsid w:val="2AC23BF2"/>
    <w:rsid w:val="2AD84166"/>
    <w:rsid w:val="2ADCF68C"/>
    <w:rsid w:val="2ADDAD78"/>
    <w:rsid w:val="2AE53FDD"/>
    <w:rsid w:val="2AEBB5CE"/>
    <w:rsid w:val="2B12D035"/>
    <w:rsid w:val="2B280A11"/>
    <w:rsid w:val="2B2CF964"/>
    <w:rsid w:val="2B3EFA98"/>
    <w:rsid w:val="2B426D94"/>
    <w:rsid w:val="2B468F43"/>
    <w:rsid w:val="2B4BFFE5"/>
    <w:rsid w:val="2B4C8699"/>
    <w:rsid w:val="2B55C73B"/>
    <w:rsid w:val="2B5A9EAF"/>
    <w:rsid w:val="2B6EFA39"/>
    <w:rsid w:val="2B710AB3"/>
    <w:rsid w:val="2B788CD9"/>
    <w:rsid w:val="2B814C53"/>
    <w:rsid w:val="2B86A9DA"/>
    <w:rsid w:val="2B8A0E8E"/>
    <w:rsid w:val="2B8D984E"/>
    <w:rsid w:val="2BB1375C"/>
    <w:rsid w:val="2BB3991D"/>
    <w:rsid w:val="2BB5FB74"/>
    <w:rsid w:val="2BC06757"/>
    <w:rsid w:val="2BD1AC86"/>
    <w:rsid w:val="2BD3574F"/>
    <w:rsid w:val="2BD568DC"/>
    <w:rsid w:val="2BD760AD"/>
    <w:rsid w:val="2BDCEA11"/>
    <w:rsid w:val="2BDEF571"/>
    <w:rsid w:val="2C0A5EE0"/>
    <w:rsid w:val="2C12710D"/>
    <w:rsid w:val="2C140622"/>
    <w:rsid w:val="2C1FACC8"/>
    <w:rsid w:val="2C258C55"/>
    <w:rsid w:val="2C2A6630"/>
    <w:rsid w:val="2C4B5557"/>
    <w:rsid w:val="2C51DB3F"/>
    <w:rsid w:val="2C597B77"/>
    <w:rsid w:val="2C6D396D"/>
    <w:rsid w:val="2C96CF4B"/>
    <w:rsid w:val="2CA0555E"/>
    <w:rsid w:val="2CA26EB0"/>
    <w:rsid w:val="2CA4ED75"/>
    <w:rsid w:val="2CAC2ED4"/>
    <w:rsid w:val="2CBE7D88"/>
    <w:rsid w:val="2CD4CD4A"/>
    <w:rsid w:val="2CDA40CB"/>
    <w:rsid w:val="2CE54BDD"/>
    <w:rsid w:val="2CF1FDC5"/>
    <w:rsid w:val="2CF8BA19"/>
    <w:rsid w:val="2CFFC5D2"/>
    <w:rsid w:val="2D037013"/>
    <w:rsid w:val="2D10CF74"/>
    <w:rsid w:val="2D13FEEB"/>
    <w:rsid w:val="2D23A380"/>
    <w:rsid w:val="2D27C338"/>
    <w:rsid w:val="2D33A3A9"/>
    <w:rsid w:val="2D404A60"/>
    <w:rsid w:val="2D419915"/>
    <w:rsid w:val="2D4822E0"/>
    <w:rsid w:val="2D693CF1"/>
    <w:rsid w:val="2D6A185E"/>
    <w:rsid w:val="2D6BEB2B"/>
    <w:rsid w:val="2D7DBB2A"/>
    <w:rsid w:val="2D84187E"/>
    <w:rsid w:val="2D885EEC"/>
    <w:rsid w:val="2D937799"/>
    <w:rsid w:val="2D96970F"/>
    <w:rsid w:val="2D9BE281"/>
    <w:rsid w:val="2DC4F411"/>
    <w:rsid w:val="2E07E576"/>
    <w:rsid w:val="2E0BCF2F"/>
    <w:rsid w:val="2E11D54F"/>
    <w:rsid w:val="2E1FCC02"/>
    <w:rsid w:val="2E218647"/>
    <w:rsid w:val="2E2EA7F9"/>
    <w:rsid w:val="2E4381C2"/>
    <w:rsid w:val="2E4AFA10"/>
    <w:rsid w:val="2E64223A"/>
    <w:rsid w:val="2E6F0550"/>
    <w:rsid w:val="2E8DD361"/>
    <w:rsid w:val="2E90684A"/>
    <w:rsid w:val="2E9DBA95"/>
    <w:rsid w:val="2EA10F34"/>
    <w:rsid w:val="2EA5F93F"/>
    <w:rsid w:val="2EAD64A5"/>
    <w:rsid w:val="2EAED18A"/>
    <w:rsid w:val="2ECFE912"/>
    <w:rsid w:val="2ED4D1A7"/>
    <w:rsid w:val="2ED58C3F"/>
    <w:rsid w:val="2EE5D9D1"/>
    <w:rsid w:val="2EF2752E"/>
    <w:rsid w:val="2F042257"/>
    <w:rsid w:val="2F089E67"/>
    <w:rsid w:val="2F11B08E"/>
    <w:rsid w:val="2F129E43"/>
    <w:rsid w:val="2F159D7F"/>
    <w:rsid w:val="2F21C6F3"/>
    <w:rsid w:val="2F3BD514"/>
    <w:rsid w:val="2F3FFE7A"/>
    <w:rsid w:val="2F4D70EA"/>
    <w:rsid w:val="2F5DD5A0"/>
    <w:rsid w:val="2F5E070E"/>
    <w:rsid w:val="2F6938B3"/>
    <w:rsid w:val="2F721021"/>
    <w:rsid w:val="2F784432"/>
    <w:rsid w:val="2F78E25B"/>
    <w:rsid w:val="2FA5AAAA"/>
    <w:rsid w:val="2FA791A6"/>
    <w:rsid w:val="2FB18D12"/>
    <w:rsid w:val="2FC0840E"/>
    <w:rsid w:val="2FC21B36"/>
    <w:rsid w:val="2FCEB083"/>
    <w:rsid w:val="2FD0A800"/>
    <w:rsid w:val="2FD0BB74"/>
    <w:rsid w:val="2FE7028B"/>
    <w:rsid w:val="2FE7492F"/>
    <w:rsid w:val="2FE9F0AF"/>
    <w:rsid w:val="2FFB6FD3"/>
    <w:rsid w:val="2FFD419C"/>
    <w:rsid w:val="30018C10"/>
    <w:rsid w:val="301DDF5C"/>
    <w:rsid w:val="3020DE30"/>
    <w:rsid w:val="302386FE"/>
    <w:rsid w:val="30260945"/>
    <w:rsid w:val="303D0E0F"/>
    <w:rsid w:val="30406B43"/>
    <w:rsid w:val="3041FC71"/>
    <w:rsid w:val="3044BCA1"/>
    <w:rsid w:val="30470B4E"/>
    <w:rsid w:val="3053548D"/>
    <w:rsid w:val="30537362"/>
    <w:rsid w:val="307EDB8E"/>
    <w:rsid w:val="3088DF1D"/>
    <w:rsid w:val="308D269A"/>
    <w:rsid w:val="308F9B77"/>
    <w:rsid w:val="30937CBB"/>
    <w:rsid w:val="309B79BA"/>
    <w:rsid w:val="30A71126"/>
    <w:rsid w:val="30AD2070"/>
    <w:rsid w:val="30E11B6A"/>
    <w:rsid w:val="30E22EB3"/>
    <w:rsid w:val="31044337"/>
    <w:rsid w:val="312E0A4A"/>
    <w:rsid w:val="3130DB17"/>
    <w:rsid w:val="3133CCE0"/>
    <w:rsid w:val="3138AA35"/>
    <w:rsid w:val="3140DC7F"/>
    <w:rsid w:val="3143A7C6"/>
    <w:rsid w:val="314426E2"/>
    <w:rsid w:val="314467A1"/>
    <w:rsid w:val="31449D80"/>
    <w:rsid w:val="314C04D8"/>
    <w:rsid w:val="316686EE"/>
    <w:rsid w:val="316F2291"/>
    <w:rsid w:val="317134CC"/>
    <w:rsid w:val="3184FADF"/>
    <w:rsid w:val="318D8AF3"/>
    <w:rsid w:val="31988C92"/>
    <w:rsid w:val="319DEA83"/>
    <w:rsid w:val="31A0CCB2"/>
    <w:rsid w:val="31A0FEE4"/>
    <w:rsid w:val="31A11BB1"/>
    <w:rsid w:val="31A67656"/>
    <w:rsid w:val="31ABB29A"/>
    <w:rsid w:val="31BD0E4C"/>
    <w:rsid w:val="31BF152E"/>
    <w:rsid w:val="31C0093D"/>
    <w:rsid w:val="31C5FE29"/>
    <w:rsid w:val="31D3ADB5"/>
    <w:rsid w:val="320883B7"/>
    <w:rsid w:val="32153858"/>
    <w:rsid w:val="32192A90"/>
    <w:rsid w:val="3230E30E"/>
    <w:rsid w:val="32343622"/>
    <w:rsid w:val="3235709F"/>
    <w:rsid w:val="3238557A"/>
    <w:rsid w:val="323DD160"/>
    <w:rsid w:val="3248F0D1"/>
    <w:rsid w:val="325124DA"/>
    <w:rsid w:val="32543C87"/>
    <w:rsid w:val="325A4375"/>
    <w:rsid w:val="326009C7"/>
    <w:rsid w:val="32746BC6"/>
    <w:rsid w:val="3275DF69"/>
    <w:rsid w:val="32779446"/>
    <w:rsid w:val="32795110"/>
    <w:rsid w:val="327E0F40"/>
    <w:rsid w:val="32826A82"/>
    <w:rsid w:val="32980E3E"/>
    <w:rsid w:val="329904AE"/>
    <w:rsid w:val="329C9852"/>
    <w:rsid w:val="32A92FE5"/>
    <w:rsid w:val="32B742BC"/>
    <w:rsid w:val="32BDB658"/>
    <w:rsid w:val="32CC09EB"/>
    <w:rsid w:val="32DCF31D"/>
    <w:rsid w:val="32DF7D7C"/>
    <w:rsid w:val="32EF9A39"/>
    <w:rsid w:val="32F0656E"/>
    <w:rsid w:val="32F7A624"/>
    <w:rsid w:val="32F9ED3F"/>
    <w:rsid w:val="33080176"/>
    <w:rsid w:val="331C47D2"/>
    <w:rsid w:val="331E1B76"/>
    <w:rsid w:val="333F1393"/>
    <w:rsid w:val="334B363F"/>
    <w:rsid w:val="3352189E"/>
    <w:rsid w:val="335702DD"/>
    <w:rsid w:val="335B770F"/>
    <w:rsid w:val="335FBC8B"/>
    <w:rsid w:val="3362F928"/>
    <w:rsid w:val="3367A61B"/>
    <w:rsid w:val="336FDE9C"/>
    <w:rsid w:val="337D77A0"/>
    <w:rsid w:val="3385E461"/>
    <w:rsid w:val="339631E1"/>
    <w:rsid w:val="339C2348"/>
    <w:rsid w:val="33A696ED"/>
    <w:rsid w:val="33A79A54"/>
    <w:rsid w:val="33B16AF8"/>
    <w:rsid w:val="33B1FD19"/>
    <w:rsid w:val="33B69FAE"/>
    <w:rsid w:val="33C4801C"/>
    <w:rsid w:val="33C8D4EB"/>
    <w:rsid w:val="33DB1BAD"/>
    <w:rsid w:val="33E53B3B"/>
    <w:rsid w:val="33F7953C"/>
    <w:rsid w:val="340D15CB"/>
    <w:rsid w:val="34185716"/>
    <w:rsid w:val="341B4F73"/>
    <w:rsid w:val="342068EA"/>
    <w:rsid w:val="343225F6"/>
    <w:rsid w:val="345D57F8"/>
    <w:rsid w:val="3460632A"/>
    <w:rsid w:val="347C0863"/>
    <w:rsid w:val="347D2A36"/>
    <w:rsid w:val="348B34D1"/>
    <w:rsid w:val="34AD3BFC"/>
    <w:rsid w:val="34B37228"/>
    <w:rsid w:val="34C26CC8"/>
    <w:rsid w:val="34CD2E5A"/>
    <w:rsid w:val="34D0F94C"/>
    <w:rsid w:val="34D6297B"/>
    <w:rsid w:val="34E47D58"/>
    <w:rsid w:val="34E6F0F5"/>
    <w:rsid w:val="34EAFB18"/>
    <w:rsid w:val="34FCD6BA"/>
    <w:rsid w:val="35012929"/>
    <w:rsid w:val="3502C850"/>
    <w:rsid w:val="351905C8"/>
    <w:rsid w:val="351F0990"/>
    <w:rsid w:val="352E474A"/>
    <w:rsid w:val="352E92DE"/>
    <w:rsid w:val="353051FE"/>
    <w:rsid w:val="353F11CF"/>
    <w:rsid w:val="355206F2"/>
    <w:rsid w:val="355E85A2"/>
    <w:rsid w:val="355EAB4A"/>
    <w:rsid w:val="3563F37B"/>
    <w:rsid w:val="3582E35A"/>
    <w:rsid w:val="358DAF72"/>
    <w:rsid w:val="3595E499"/>
    <w:rsid w:val="3598A97D"/>
    <w:rsid w:val="3599DBB7"/>
    <w:rsid w:val="359F6C60"/>
    <w:rsid w:val="35A1EBDC"/>
    <w:rsid w:val="35A4A875"/>
    <w:rsid w:val="35AF826E"/>
    <w:rsid w:val="35BBF232"/>
    <w:rsid w:val="35CE3042"/>
    <w:rsid w:val="35D34FBC"/>
    <w:rsid w:val="35D9B1EB"/>
    <w:rsid w:val="35E9FCE6"/>
    <w:rsid w:val="35FB4847"/>
    <w:rsid w:val="35FB4B7D"/>
    <w:rsid w:val="360411F5"/>
    <w:rsid w:val="3610AFBF"/>
    <w:rsid w:val="361B2B0A"/>
    <w:rsid w:val="3630F7A6"/>
    <w:rsid w:val="36385C9F"/>
    <w:rsid w:val="3655861A"/>
    <w:rsid w:val="3656C7D9"/>
    <w:rsid w:val="365F0C1C"/>
    <w:rsid w:val="3663EDE7"/>
    <w:rsid w:val="366951DD"/>
    <w:rsid w:val="3678BE06"/>
    <w:rsid w:val="36A24D88"/>
    <w:rsid w:val="36B2474B"/>
    <w:rsid w:val="36B3B971"/>
    <w:rsid w:val="36B6A50E"/>
    <w:rsid w:val="36BB58D9"/>
    <w:rsid w:val="36C8775D"/>
    <w:rsid w:val="36D74BFB"/>
    <w:rsid w:val="36DDAEC6"/>
    <w:rsid w:val="370A9E00"/>
    <w:rsid w:val="371242E4"/>
    <w:rsid w:val="3713BA4A"/>
    <w:rsid w:val="371B5D6B"/>
    <w:rsid w:val="372EA1E0"/>
    <w:rsid w:val="372FA250"/>
    <w:rsid w:val="373F103E"/>
    <w:rsid w:val="3747BA7A"/>
    <w:rsid w:val="37606FC5"/>
    <w:rsid w:val="376D1DB8"/>
    <w:rsid w:val="377AC857"/>
    <w:rsid w:val="377DE5BF"/>
    <w:rsid w:val="3780D3EC"/>
    <w:rsid w:val="37825CCC"/>
    <w:rsid w:val="378763F2"/>
    <w:rsid w:val="37901EE2"/>
    <w:rsid w:val="37997F34"/>
    <w:rsid w:val="37A3A352"/>
    <w:rsid w:val="37B3F4D9"/>
    <w:rsid w:val="37B44E16"/>
    <w:rsid w:val="37CB6052"/>
    <w:rsid w:val="37D031A8"/>
    <w:rsid w:val="37E276E8"/>
    <w:rsid w:val="37E479D2"/>
    <w:rsid w:val="37E765E9"/>
    <w:rsid w:val="37F8BE9E"/>
    <w:rsid w:val="37F8C98B"/>
    <w:rsid w:val="37FB77A1"/>
    <w:rsid w:val="38034350"/>
    <w:rsid w:val="38039D81"/>
    <w:rsid w:val="381473D2"/>
    <w:rsid w:val="381E9F64"/>
    <w:rsid w:val="384359EA"/>
    <w:rsid w:val="384F730F"/>
    <w:rsid w:val="38550671"/>
    <w:rsid w:val="38680EFA"/>
    <w:rsid w:val="386BD80A"/>
    <w:rsid w:val="386C8883"/>
    <w:rsid w:val="386DA78D"/>
    <w:rsid w:val="38701CC4"/>
    <w:rsid w:val="38786D49"/>
    <w:rsid w:val="38835651"/>
    <w:rsid w:val="388AC4A6"/>
    <w:rsid w:val="388EA4B4"/>
    <w:rsid w:val="389BA924"/>
    <w:rsid w:val="38D1BB07"/>
    <w:rsid w:val="38DE8769"/>
    <w:rsid w:val="38DEFEDD"/>
    <w:rsid w:val="38E3858F"/>
    <w:rsid w:val="38ECE411"/>
    <w:rsid w:val="38EEBFA9"/>
    <w:rsid w:val="38F41FA5"/>
    <w:rsid w:val="38F82692"/>
    <w:rsid w:val="38FF467B"/>
    <w:rsid w:val="391A4850"/>
    <w:rsid w:val="39264BFE"/>
    <w:rsid w:val="392CDC22"/>
    <w:rsid w:val="39363269"/>
    <w:rsid w:val="393B8696"/>
    <w:rsid w:val="3945881B"/>
    <w:rsid w:val="394D9476"/>
    <w:rsid w:val="39509DF1"/>
    <w:rsid w:val="395706A2"/>
    <w:rsid w:val="3959F9FE"/>
    <w:rsid w:val="395EDBBD"/>
    <w:rsid w:val="396DE752"/>
    <w:rsid w:val="396DF3F1"/>
    <w:rsid w:val="396EA49D"/>
    <w:rsid w:val="397D2814"/>
    <w:rsid w:val="39A5FBE0"/>
    <w:rsid w:val="39A7B28F"/>
    <w:rsid w:val="39B361A2"/>
    <w:rsid w:val="39B6FDE3"/>
    <w:rsid w:val="39B84B7A"/>
    <w:rsid w:val="39BA7410"/>
    <w:rsid w:val="39BD3C8D"/>
    <w:rsid w:val="39C2B860"/>
    <w:rsid w:val="39D44D2B"/>
    <w:rsid w:val="39EEC596"/>
    <w:rsid w:val="3A16F1C1"/>
    <w:rsid w:val="3A17D270"/>
    <w:rsid w:val="3A1BAC44"/>
    <w:rsid w:val="3A218FA1"/>
    <w:rsid w:val="3A270A60"/>
    <w:rsid w:val="3A27F363"/>
    <w:rsid w:val="3A2B91BD"/>
    <w:rsid w:val="3A3AF679"/>
    <w:rsid w:val="3A3EAF5B"/>
    <w:rsid w:val="3A5ABAD6"/>
    <w:rsid w:val="3A6A9CD6"/>
    <w:rsid w:val="3A6E3FF9"/>
    <w:rsid w:val="3A7677F0"/>
    <w:rsid w:val="3A87D0D7"/>
    <w:rsid w:val="3A8D0D03"/>
    <w:rsid w:val="3A98F0D4"/>
    <w:rsid w:val="3AA2A857"/>
    <w:rsid w:val="3AA712A9"/>
    <w:rsid w:val="3AA9DD40"/>
    <w:rsid w:val="3ABA6F14"/>
    <w:rsid w:val="3AC0C808"/>
    <w:rsid w:val="3AD3B509"/>
    <w:rsid w:val="3ADE7D37"/>
    <w:rsid w:val="3AF7A9BE"/>
    <w:rsid w:val="3B0BD6D5"/>
    <w:rsid w:val="3B0CA62D"/>
    <w:rsid w:val="3B0FE960"/>
    <w:rsid w:val="3B187DC3"/>
    <w:rsid w:val="3B192FEE"/>
    <w:rsid w:val="3B28AAA2"/>
    <w:rsid w:val="3B2A2B47"/>
    <w:rsid w:val="3B2E320E"/>
    <w:rsid w:val="3B3360FF"/>
    <w:rsid w:val="3B47DE52"/>
    <w:rsid w:val="3B503070"/>
    <w:rsid w:val="3B61D19C"/>
    <w:rsid w:val="3B65D81A"/>
    <w:rsid w:val="3B6BA631"/>
    <w:rsid w:val="3B6C3BE8"/>
    <w:rsid w:val="3B76E221"/>
    <w:rsid w:val="3B815C6A"/>
    <w:rsid w:val="3B896272"/>
    <w:rsid w:val="3B8A242E"/>
    <w:rsid w:val="3B8EEE1F"/>
    <w:rsid w:val="3B93BF26"/>
    <w:rsid w:val="3B98EB52"/>
    <w:rsid w:val="3B99AE3C"/>
    <w:rsid w:val="3BA1F38C"/>
    <w:rsid w:val="3BB36851"/>
    <w:rsid w:val="3BC3AB7A"/>
    <w:rsid w:val="3BD589DA"/>
    <w:rsid w:val="3BF65BF8"/>
    <w:rsid w:val="3C068E80"/>
    <w:rsid w:val="3C0C4FA3"/>
    <w:rsid w:val="3C17AD0D"/>
    <w:rsid w:val="3C238A14"/>
    <w:rsid w:val="3C25259D"/>
    <w:rsid w:val="3C3B6510"/>
    <w:rsid w:val="3C3C5C22"/>
    <w:rsid w:val="3C418A1F"/>
    <w:rsid w:val="3C42591F"/>
    <w:rsid w:val="3C642773"/>
    <w:rsid w:val="3C6D7195"/>
    <w:rsid w:val="3C6F6EEA"/>
    <w:rsid w:val="3C73DED0"/>
    <w:rsid w:val="3C76302F"/>
    <w:rsid w:val="3C8652E3"/>
    <w:rsid w:val="3C87E5EC"/>
    <w:rsid w:val="3C9C801B"/>
    <w:rsid w:val="3CA5B0DA"/>
    <w:rsid w:val="3CA5C258"/>
    <w:rsid w:val="3CB6B430"/>
    <w:rsid w:val="3CCD3A1B"/>
    <w:rsid w:val="3CD2A00A"/>
    <w:rsid w:val="3CD6A538"/>
    <w:rsid w:val="3CD7D41E"/>
    <w:rsid w:val="3CDFD426"/>
    <w:rsid w:val="3CE963C7"/>
    <w:rsid w:val="3D01DCC7"/>
    <w:rsid w:val="3D1177BC"/>
    <w:rsid w:val="3D13951D"/>
    <w:rsid w:val="3D27FF64"/>
    <w:rsid w:val="3D2E6801"/>
    <w:rsid w:val="3D48F74F"/>
    <w:rsid w:val="3D50F538"/>
    <w:rsid w:val="3D56C4B3"/>
    <w:rsid w:val="3D5B3389"/>
    <w:rsid w:val="3D6B6322"/>
    <w:rsid w:val="3D6EE0FA"/>
    <w:rsid w:val="3D843469"/>
    <w:rsid w:val="3D88D302"/>
    <w:rsid w:val="3D9FDF31"/>
    <w:rsid w:val="3DA35AAB"/>
    <w:rsid w:val="3DB25782"/>
    <w:rsid w:val="3DB83754"/>
    <w:rsid w:val="3DB89A91"/>
    <w:rsid w:val="3DC2FC35"/>
    <w:rsid w:val="3DE06F5D"/>
    <w:rsid w:val="3DE9C46C"/>
    <w:rsid w:val="3DEBBCEB"/>
    <w:rsid w:val="3DF05C8B"/>
    <w:rsid w:val="3DF349AF"/>
    <w:rsid w:val="3DF3FE5C"/>
    <w:rsid w:val="3DF51FA1"/>
    <w:rsid w:val="3E07275C"/>
    <w:rsid w:val="3E0F568E"/>
    <w:rsid w:val="3E2BB571"/>
    <w:rsid w:val="3E3E3678"/>
    <w:rsid w:val="3E41ADD2"/>
    <w:rsid w:val="3E493908"/>
    <w:rsid w:val="3E4A733C"/>
    <w:rsid w:val="3E568D32"/>
    <w:rsid w:val="3E5863AE"/>
    <w:rsid w:val="3E59FAB6"/>
    <w:rsid w:val="3E5A1679"/>
    <w:rsid w:val="3E5AECF4"/>
    <w:rsid w:val="3E617CCC"/>
    <w:rsid w:val="3E66F1A6"/>
    <w:rsid w:val="3E69EEDC"/>
    <w:rsid w:val="3E705569"/>
    <w:rsid w:val="3E730C15"/>
    <w:rsid w:val="3EAB7FA5"/>
    <w:rsid w:val="3EB388B3"/>
    <w:rsid w:val="3EB9A609"/>
    <w:rsid w:val="3EBCAB27"/>
    <w:rsid w:val="3EBE048D"/>
    <w:rsid w:val="3EDEF5D5"/>
    <w:rsid w:val="3EE60CDC"/>
    <w:rsid w:val="3EE9C525"/>
    <w:rsid w:val="3F07582C"/>
    <w:rsid w:val="3F0B124F"/>
    <w:rsid w:val="3F2CB389"/>
    <w:rsid w:val="3F2EFD0F"/>
    <w:rsid w:val="3F3EB036"/>
    <w:rsid w:val="3F3EDABE"/>
    <w:rsid w:val="3F4EA34C"/>
    <w:rsid w:val="3F62942E"/>
    <w:rsid w:val="3F79D0CB"/>
    <w:rsid w:val="3F7BBE07"/>
    <w:rsid w:val="3F853B5E"/>
    <w:rsid w:val="3F8C6E2F"/>
    <w:rsid w:val="3F97BEFE"/>
    <w:rsid w:val="3F9D7BD9"/>
    <w:rsid w:val="3FA16E17"/>
    <w:rsid w:val="3FC5B6C3"/>
    <w:rsid w:val="3FCCEB44"/>
    <w:rsid w:val="3FCF98B6"/>
    <w:rsid w:val="3FCFFCDE"/>
    <w:rsid w:val="3FE52B12"/>
    <w:rsid w:val="3FE95AAC"/>
    <w:rsid w:val="3FEEB487"/>
    <w:rsid w:val="3FF464D5"/>
    <w:rsid w:val="3FF5DE9A"/>
    <w:rsid w:val="40231312"/>
    <w:rsid w:val="402C8BBD"/>
    <w:rsid w:val="402D8138"/>
    <w:rsid w:val="403A36E4"/>
    <w:rsid w:val="403C2629"/>
    <w:rsid w:val="403D147B"/>
    <w:rsid w:val="4060281D"/>
    <w:rsid w:val="406417FF"/>
    <w:rsid w:val="4070C186"/>
    <w:rsid w:val="407A559C"/>
    <w:rsid w:val="408887C6"/>
    <w:rsid w:val="40990177"/>
    <w:rsid w:val="40A15251"/>
    <w:rsid w:val="40A85CA8"/>
    <w:rsid w:val="40AE374A"/>
    <w:rsid w:val="40BD4FED"/>
    <w:rsid w:val="40C0F95B"/>
    <w:rsid w:val="40CC461E"/>
    <w:rsid w:val="40CF73D7"/>
    <w:rsid w:val="40D063FF"/>
    <w:rsid w:val="40D48F4B"/>
    <w:rsid w:val="40E1BE12"/>
    <w:rsid w:val="40FCA1FE"/>
    <w:rsid w:val="41021828"/>
    <w:rsid w:val="4105AD5E"/>
    <w:rsid w:val="410D38C6"/>
    <w:rsid w:val="41144D75"/>
    <w:rsid w:val="411F9010"/>
    <w:rsid w:val="41214D58"/>
    <w:rsid w:val="41224453"/>
    <w:rsid w:val="4127A715"/>
    <w:rsid w:val="41311C1C"/>
    <w:rsid w:val="4136BE6A"/>
    <w:rsid w:val="4137CDE2"/>
    <w:rsid w:val="413F11DD"/>
    <w:rsid w:val="4141630E"/>
    <w:rsid w:val="4146673C"/>
    <w:rsid w:val="41613AAD"/>
    <w:rsid w:val="416811AB"/>
    <w:rsid w:val="416CEF83"/>
    <w:rsid w:val="41714C6D"/>
    <w:rsid w:val="417158CC"/>
    <w:rsid w:val="41757826"/>
    <w:rsid w:val="41859099"/>
    <w:rsid w:val="41957F3A"/>
    <w:rsid w:val="41AD25BB"/>
    <w:rsid w:val="41B3BF0A"/>
    <w:rsid w:val="41B767B4"/>
    <w:rsid w:val="41BAD960"/>
    <w:rsid w:val="41C4F4F8"/>
    <w:rsid w:val="41C97088"/>
    <w:rsid w:val="41D24E80"/>
    <w:rsid w:val="41D2DB47"/>
    <w:rsid w:val="41D53F9D"/>
    <w:rsid w:val="41ECAC99"/>
    <w:rsid w:val="41F03027"/>
    <w:rsid w:val="41F5A2B1"/>
    <w:rsid w:val="41F74A85"/>
    <w:rsid w:val="42021B90"/>
    <w:rsid w:val="4202DEE8"/>
    <w:rsid w:val="42055A5C"/>
    <w:rsid w:val="420860AA"/>
    <w:rsid w:val="420E9BD4"/>
    <w:rsid w:val="42138891"/>
    <w:rsid w:val="4214E78F"/>
    <w:rsid w:val="4224C3C9"/>
    <w:rsid w:val="42263D51"/>
    <w:rsid w:val="422990B8"/>
    <w:rsid w:val="422C97E5"/>
    <w:rsid w:val="422E34CC"/>
    <w:rsid w:val="423A68EB"/>
    <w:rsid w:val="423F2F99"/>
    <w:rsid w:val="424EA97D"/>
    <w:rsid w:val="424F1769"/>
    <w:rsid w:val="42607498"/>
    <w:rsid w:val="4261B444"/>
    <w:rsid w:val="4263ECF9"/>
    <w:rsid w:val="4267BF56"/>
    <w:rsid w:val="4273613E"/>
    <w:rsid w:val="4275FEB1"/>
    <w:rsid w:val="42766855"/>
    <w:rsid w:val="427CF5C7"/>
    <w:rsid w:val="4280D1A8"/>
    <w:rsid w:val="4284BA8E"/>
    <w:rsid w:val="42A57C43"/>
    <w:rsid w:val="42B12C1B"/>
    <w:rsid w:val="42B41CFE"/>
    <w:rsid w:val="42C31D92"/>
    <w:rsid w:val="42D3F374"/>
    <w:rsid w:val="42E12F3B"/>
    <w:rsid w:val="42E1810D"/>
    <w:rsid w:val="42E6238D"/>
    <w:rsid w:val="42E80BB5"/>
    <w:rsid w:val="42F977A6"/>
    <w:rsid w:val="4317E3BE"/>
    <w:rsid w:val="4318203C"/>
    <w:rsid w:val="43184807"/>
    <w:rsid w:val="431F9CC0"/>
    <w:rsid w:val="4325841A"/>
    <w:rsid w:val="43346154"/>
    <w:rsid w:val="433862D8"/>
    <w:rsid w:val="4354DC70"/>
    <w:rsid w:val="435D97E9"/>
    <w:rsid w:val="435F37A6"/>
    <w:rsid w:val="4362DDB2"/>
    <w:rsid w:val="439BCF81"/>
    <w:rsid w:val="43C61EED"/>
    <w:rsid w:val="43C81B10"/>
    <w:rsid w:val="43C8DC27"/>
    <w:rsid w:val="43E1000B"/>
    <w:rsid w:val="43E30F76"/>
    <w:rsid w:val="43E8DADC"/>
    <w:rsid w:val="43EB8CD7"/>
    <w:rsid w:val="43F11BDD"/>
    <w:rsid w:val="43F99612"/>
    <w:rsid w:val="440290C7"/>
    <w:rsid w:val="4409E452"/>
    <w:rsid w:val="4411667D"/>
    <w:rsid w:val="441EC10C"/>
    <w:rsid w:val="4430A396"/>
    <w:rsid w:val="44486D16"/>
    <w:rsid w:val="4449AA0C"/>
    <w:rsid w:val="44594433"/>
    <w:rsid w:val="446972E1"/>
    <w:rsid w:val="4477F45B"/>
    <w:rsid w:val="447B0936"/>
    <w:rsid w:val="447F5444"/>
    <w:rsid w:val="44818445"/>
    <w:rsid w:val="448F245A"/>
    <w:rsid w:val="4492CA7D"/>
    <w:rsid w:val="44A577DE"/>
    <w:rsid w:val="44A97BEA"/>
    <w:rsid w:val="44BF0406"/>
    <w:rsid w:val="44C05B83"/>
    <w:rsid w:val="44CFCF6C"/>
    <w:rsid w:val="44DCCA42"/>
    <w:rsid w:val="44E035C1"/>
    <w:rsid w:val="44E1A350"/>
    <w:rsid w:val="44EC1126"/>
    <w:rsid w:val="45003C05"/>
    <w:rsid w:val="4502BB8C"/>
    <w:rsid w:val="4510197B"/>
    <w:rsid w:val="45221A85"/>
    <w:rsid w:val="45281714"/>
    <w:rsid w:val="452817AB"/>
    <w:rsid w:val="4535421B"/>
    <w:rsid w:val="4557387E"/>
    <w:rsid w:val="45605191"/>
    <w:rsid w:val="456C6C8A"/>
    <w:rsid w:val="4570E073"/>
    <w:rsid w:val="4572E424"/>
    <w:rsid w:val="4578BB5D"/>
    <w:rsid w:val="459DFA2A"/>
    <w:rsid w:val="45A8D688"/>
    <w:rsid w:val="45B08602"/>
    <w:rsid w:val="45B5E0EB"/>
    <w:rsid w:val="45C21313"/>
    <w:rsid w:val="45C49560"/>
    <w:rsid w:val="45D24BF7"/>
    <w:rsid w:val="45D95E46"/>
    <w:rsid w:val="45D96CE7"/>
    <w:rsid w:val="45D976E3"/>
    <w:rsid w:val="45E2B568"/>
    <w:rsid w:val="45F45D0C"/>
    <w:rsid w:val="45FCCDD5"/>
    <w:rsid w:val="460923DD"/>
    <w:rsid w:val="460A96EE"/>
    <w:rsid w:val="46147C2C"/>
    <w:rsid w:val="461D328B"/>
    <w:rsid w:val="46399EFC"/>
    <w:rsid w:val="463AE0EB"/>
    <w:rsid w:val="463EF894"/>
    <w:rsid w:val="4644D660"/>
    <w:rsid w:val="4645B886"/>
    <w:rsid w:val="4668E5DF"/>
    <w:rsid w:val="466FFD9E"/>
    <w:rsid w:val="4684DCAC"/>
    <w:rsid w:val="46ACEAA7"/>
    <w:rsid w:val="46B797FE"/>
    <w:rsid w:val="46C084B6"/>
    <w:rsid w:val="46C3D234"/>
    <w:rsid w:val="46CE36BC"/>
    <w:rsid w:val="46DDF872"/>
    <w:rsid w:val="46DF91C3"/>
    <w:rsid w:val="46F98D5B"/>
    <w:rsid w:val="4718A4D5"/>
    <w:rsid w:val="472C5719"/>
    <w:rsid w:val="473D8A1C"/>
    <w:rsid w:val="474E798F"/>
    <w:rsid w:val="47537CBB"/>
    <w:rsid w:val="475B5BD3"/>
    <w:rsid w:val="475DAD19"/>
    <w:rsid w:val="4765ABAA"/>
    <w:rsid w:val="477C56E3"/>
    <w:rsid w:val="47874090"/>
    <w:rsid w:val="478AFA72"/>
    <w:rsid w:val="4791273C"/>
    <w:rsid w:val="4792C960"/>
    <w:rsid w:val="47974C77"/>
    <w:rsid w:val="47A66BB1"/>
    <w:rsid w:val="47AA0437"/>
    <w:rsid w:val="47AB1FA9"/>
    <w:rsid w:val="47B0C2C9"/>
    <w:rsid w:val="47B7D3FC"/>
    <w:rsid w:val="47BC65C4"/>
    <w:rsid w:val="47BF577C"/>
    <w:rsid w:val="47C2665F"/>
    <w:rsid w:val="47D0F33E"/>
    <w:rsid w:val="47D27E0A"/>
    <w:rsid w:val="47D90A64"/>
    <w:rsid w:val="47E1583A"/>
    <w:rsid w:val="47E97679"/>
    <w:rsid w:val="47EEEA13"/>
    <w:rsid w:val="47F09F51"/>
    <w:rsid w:val="47F7D736"/>
    <w:rsid w:val="481C9C93"/>
    <w:rsid w:val="4824AC43"/>
    <w:rsid w:val="482F48D3"/>
    <w:rsid w:val="482F4C99"/>
    <w:rsid w:val="4833BE67"/>
    <w:rsid w:val="483A3762"/>
    <w:rsid w:val="483BB491"/>
    <w:rsid w:val="484CB717"/>
    <w:rsid w:val="484FA968"/>
    <w:rsid w:val="4855EEEE"/>
    <w:rsid w:val="4857D40C"/>
    <w:rsid w:val="4883F307"/>
    <w:rsid w:val="48845010"/>
    <w:rsid w:val="48A312EC"/>
    <w:rsid w:val="48A48642"/>
    <w:rsid w:val="48ABEAEB"/>
    <w:rsid w:val="48B0535A"/>
    <w:rsid w:val="48B3966E"/>
    <w:rsid w:val="48CC3966"/>
    <w:rsid w:val="48D10D10"/>
    <w:rsid w:val="48D75472"/>
    <w:rsid w:val="48E3EB8B"/>
    <w:rsid w:val="48E4EAB9"/>
    <w:rsid w:val="48FA744C"/>
    <w:rsid w:val="4909E652"/>
    <w:rsid w:val="490E1DF5"/>
    <w:rsid w:val="492214A1"/>
    <w:rsid w:val="4922838E"/>
    <w:rsid w:val="492895D0"/>
    <w:rsid w:val="492FA605"/>
    <w:rsid w:val="4936A652"/>
    <w:rsid w:val="493EBC33"/>
    <w:rsid w:val="4951C99E"/>
    <w:rsid w:val="496B9197"/>
    <w:rsid w:val="496B9250"/>
    <w:rsid w:val="496E1DA3"/>
    <w:rsid w:val="497A48EB"/>
    <w:rsid w:val="497CED0D"/>
    <w:rsid w:val="497F3704"/>
    <w:rsid w:val="49809FB7"/>
    <w:rsid w:val="4985E508"/>
    <w:rsid w:val="498ADEA3"/>
    <w:rsid w:val="499956DD"/>
    <w:rsid w:val="49A2B3E1"/>
    <w:rsid w:val="49A79477"/>
    <w:rsid w:val="49B587A5"/>
    <w:rsid w:val="49C532D0"/>
    <w:rsid w:val="49CA8F3D"/>
    <w:rsid w:val="49CBBFEC"/>
    <w:rsid w:val="49D0B13E"/>
    <w:rsid w:val="49D6BD9F"/>
    <w:rsid w:val="49E51A1F"/>
    <w:rsid w:val="49EFDE2B"/>
    <w:rsid w:val="49F616DA"/>
    <w:rsid w:val="49FA0B10"/>
    <w:rsid w:val="49FDC710"/>
    <w:rsid w:val="4A0FEB56"/>
    <w:rsid w:val="4A2CF471"/>
    <w:rsid w:val="4A30D81D"/>
    <w:rsid w:val="4A39ABF7"/>
    <w:rsid w:val="4A51C92C"/>
    <w:rsid w:val="4A5BB696"/>
    <w:rsid w:val="4A5D4188"/>
    <w:rsid w:val="4A651CE9"/>
    <w:rsid w:val="4A6B06BB"/>
    <w:rsid w:val="4A750974"/>
    <w:rsid w:val="4A7A7FD5"/>
    <w:rsid w:val="4A7B9FB6"/>
    <w:rsid w:val="4A91141E"/>
    <w:rsid w:val="4A9C69C3"/>
    <w:rsid w:val="4AABA793"/>
    <w:rsid w:val="4AB81BEB"/>
    <w:rsid w:val="4ABFF86E"/>
    <w:rsid w:val="4AC0E3A5"/>
    <w:rsid w:val="4AD7171F"/>
    <w:rsid w:val="4ADA5244"/>
    <w:rsid w:val="4AE11F06"/>
    <w:rsid w:val="4AE8942D"/>
    <w:rsid w:val="4AF032DA"/>
    <w:rsid w:val="4AF1D29E"/>
    <w:rsid w:val="4B0638A3"/>
    <w:rsid w:val="4B0F70B7"/>
    <w:rsid w:val="4B18429C"/>
    <w:rsid w:val="4B1E080F"/>
    <w:rsid w:val="4B220C4C"/>
    <w:rsid w:val="4B22E889"/>
    <w:rsid w:val="4B2DAB58"/>
    <w:rsid w:val="4B3754A4"/>
    <w:rsid w:val="4B3A018B"/>
    <w:rsid w:val="4B548C3D"/>
    <w:rsid w:val="4B61DC30"/>
    <w:rsid w:val="4B708601"/>
    <w:rsid w:val="4B79E735"/>
    <w:rsid w:val="4B915DB1"/>
    <w:rsid w:val="4B92BD66"/>
    <w:rsid w:val="4B9B5206"/>
    <w:rsid w:val="4BA4E63F"/>
    <w:rsid w:val="4BADD8EE"/>
    <w:rsid w:val="4BB39385"/>
    <w:rsid w:val="4BBBCBDE"/>
    <w:rsid w:val="4BCC6D34"/>
    <w:rsid w:val="4BDC565E"/>
    <w:rsid w:val="4BDE0534"/>
    <w:rsid w:val="4BF440B2"/>
    <w:rsid w:val="4C005C1D"/>
    <w:rsid w:val="4C04F27D"/>
    <w:rsid w:val="4C0749A5"/>
    <w:rsid w:val="4C1AA5C8"/>
    <w:rsid w:val="4C1D7DCF"/>
    <w:rsid w:val="4C20B437"/>
    <w:rsid w:val="4C3A6596"/>
    <w:rsid w:val="4C4B1CD1"/>
    <w:rsid w:val="4C4C3A7E"/>
    <w:rsid w:val="4C515DE0"/>
    <w:rsid w:val="4C5A195B"/>
    <w:rsid w:val="4C5C4BC5"/>
    <w:rsid w:val="4C5CDF3D"/>
    <w:rsid w:val="4C8E7B8D"/>
    <w:rsid w:val="4C9C476A"/>
    <w:rsid w:val="4CA6D5F4"/>
    <w:rsid w:val="4CC0B0AB"/>
    <w:rsid w:val="4CC851C7"/>
    <w:rsid w:val="4CCA4A75"/>
    <w:rsid w:val="4CCA9FF8"/>
    <w:rsid w:val="4CD1AF65"/>
    <w:rsid w:val="4CD9505C"/>
    <w:rsid w:val="4CEBE8A7"/>
    <w:rsid w:val="4CEEC801"/>
    <w:rsid w:val="4CF3AF59"/>
    <w:rsid w:val="4CFB8169"/>
    <w:rsid w:val="4D1477EC"/>
    <w:rsid w:val="4D1655A7"/>
    <w:rsid w:val="4D175C4D"/>
    <w:rsid w:val="4D2EC8DA"/>
    <w:rsid w:val="4D325C4F"/>
    <w:rsid w:val="4D379A0A"/>
    <w:rsid w:val="4D37DD11"/>
    <w:rsid w:val="4D3BA2FB"/>
    <w:rsid w:val="4D4753D0"/>
    <w:rsid w:val="4D4B2626"/>
    <w:rsid w:val="4D50067C"/>
    <w:rsid w:val="4D63E22F"/>
    <w:rsid w:val="4D644209"/>
    <w:rsid w:val="4D6A6FA2"/>
    <w:rsid w:val="4D6B90EC"/>
    <w:rsid w:val="4D6D2217"/>
    <w:rsid w:val="4D6DE8E1"/>
    <w:rsid w:val="4D77769D"/>
    <w:rsid w:val="4D7C6933"/>
    <w:rsid w:val="4DA60C03"/>
    <w:rsid w:val="4DA68F23"/>
    <w:rsid w:val="4DA72E42"/>
    <w:rsid w:val="4DC147CA"/>
    <w:rsid w:val="4DDB2898"/>
    <w:rsid w:val="4DE35D4C"/>
    <w:rsid w:val="4DFCE51D"/>
    <w:rsid w:val="4E06FAF8"/>
    <w:rsid w:val="4E226D4C"/>
    <w:rsid w:val="4E29482C"/>
    <w:rsid w:val="4E2AD3F7"/>
    <w:rsid w:val="4E2C87E5"/>
    <w:rsid w:val="4E355C6F"/>
    <w:rsid w:val="4E3E3AA8"/>
    <w:rsid w:val="4E4DE0BE"/>
    <w:rsid w:val="4E4E156C"/>
    <w:rsid w:val="4E50D931"/>
    <w:rsid w:val="4E546E60"/>
    <w:rsid w:val="4E87C45B"/>
    <w:rsid w:val="4E8D7625"/>
    <w:rsid w:val="4E9C65EB"/>
    <w:rsid w:val="4EA85D41"/>
    <w:rsid w:val="4EB8A947"/>
    <w:rsid w:val="4EC6EEE5"/>
    <w:rsid w:val="4EDFBE29"/>
    <w:rsid w:val="4EEC4F9D"/>
    <w:rsid w:val="4EFF1BD6"/>
    <w:rsid w:val="4F0B78BF"/>
    <w:rsid w:val="4F24F3F1"/>
    <w:rsid w:val="4F3223A3"/>
    <w:rsid w:val="4F339B2E"/>
    <w:rsid w:val="4F37A7C6"/>
    <w:rsid w:val="4F3DFE51"/>
    <w:rsid w:val="4F41D1F9"/>
    <w:rsid w:val="4F4F5007"/>
    <w:rsid w:val="4F51EE8A"/>
    <w:rsid w:val="4F5A9A94"/>
    <w:rsid w:val="4F5D770F"/>
    <w:rsid w:val="4F6DF5D0"/>
    <w:rsid w:val="4F7A626E"/>
    <w:rsid w:val="4F7C3C33"/>
    <w:rsid w:val="4F8968D0"/>
    <w:rsid w:val="4F8C253F"/>
    <w:rsid w:val="4F995D4E"/>
    <w:rsid w:val="4FA263D8"/>
    <w:rsid w:val="4FA6BC1F"/>
    <w:rsid w:val="4FA724A8"/>
    <w:rsid w:val="4FAEA2F6"/>
    <w:rsid w:val="4FB42EC9"/>
    <w:rsid w:val="4FD348F9"/>
    <w:rsid w:val="4FDF7A9C"/>
    <w:rsid w:val="4FE0BFE4"/>
    <w:rsid w:val="4FE2D462"/>
    <w:rsid w:val="4FE3B457"/>
    <w:rsid w:val="4FEFF399"/>
    <w:rsid w:val="4FF77816"/>
    <w:rsid w:val="4FFE5299"/>
    <w:rsid w:val="500D84BF"/>
    <w:rsid w:val="5028D950"/>
    <w:rsid w:val="50381136"/>
    <w:rsid w:val="504A0434"/>
    <w:rsid w:val="50626F4C"/>
    <w:rsid w:val="506E8AB7"/>
    <w:rsid w:val="506F7DD3"/>
    <w:rsid w:val="5070470A"/>
    <w:rsid w:val="50704721"/>
    <w:rsid w:val="5073BE8F"/>
    <w:rsid w:val="507845A3"/>
    <w:rsid w:val="5078C386"/>
    <w:rsid w:val="507ECE05"/>
    <w:rsid w:val="508A6334"/>
    <w:rsid w:val="508CBA4A"/>
    <w:rsid w:val="5091F205"/>
    <w:rsid w:val="509FC792"/>
    <w:rsid w:val="50B1C056"/>
    <w:rsid w:val="50C8CDD9"/>
    <w:rsid w:val="50C92D6B"/>
    <w:rsid w:val="50D097F4"/>
    <w:rsid w:val="50D3012D"/>
    <w:rsid w:val="50DD1D8E"/>
    <w:rsid w:val="50E5D397"/>
    <w:rsid w:val="50E748DC"/>
    <w:rsid w:val="50E8584D"/>
    <w:rsid w:val="50EFFA85"/>
    <w:rsid w:val="50F4411A"/>
    <w:rsid w:val="50F5FB6E"/>
    <w:rsid w:val="5109F9B4"/>
    <w:rsid w:val="510C6CAA"/>
    <w:rsid w:val="511CFF23"/>
    <w:rsid w:val="5121C8F9"/>
    <w:rsid w:val="51341E67"/>
    <w:rsid w:val="513B2E97"/>
    <w:rsid w:val="515193D0"/>
    <w:rsid w:val="51551C74"/>
    <w:rsid w:val="5162B5EB"/>
    <w:rsid w:val="51644E42"/>
    <w:rsid w:val="517B7581"/>
    <w:rsid w:val="517BA9FB"/>
    <w:rsid w:val="518840DE"/>
    <w:rsid w:val="518C9214"/>
    <w:rsid w:val="519421CE"/>
    <w:rsid w:val="51A2C2A2"/>
    <w:rsid w:val="51B8549B"/>
    <w:rsid w:val="51DCCC4A"/>
    <w:rsid w:val="51E12121"/>
    <w:rsid w:val="51E2E1DB"/>
    <w:rsid w:val="51E3FDA6"/>
    <w:rsid w:val="520364F1"/>
    <w:rsid w:val="520F7B7F"/>
    <w:rsid w:val="521F71BE"/>
    <w:rsid w:val="5220CB37"/>
    <w:rsid w:val="5228F2DB"/>
    <w:rsid w:val="5229C681"/>
    <w:rsid w:val="522C94BA"/>
    <w:rsid w:val="52391ECF"/>
    <w:rsid w:val="523F1A4D"/>
    <w:rsid w:val="5245947C"/>
    <w:rsid w:val="5245AE91"/>
    <w:rsid w:val="52497081"/>
    <w:rsid w:val="525BB5E5"/>
    <w:rsid w:val="52746BB6"/>
    <w:rsid w:val="5281A98D"/>
    <w:rsid w:val="5284D066"/>
    <w:rsid w:val="5288A680"/>
    <w:rsid w:val="52923AD3"/>
    <w:rsid w:val="52934CD7"/>
    <w:rsid w:val="529BECF1"/>
    <w:rsid w:val="529ED56D"/>
    <w:rsid w:val="52AF2611"/>
    <w:rsid w:val="52B1E0BE"/>
    <w:rsid w:val="52B545DB"/>
    <w:rsid w:val="52C9F654"/>
    <w:rsid w:val="52DE300A"/>
    <w:rsid w:val="52E62578"/>
    <w:rsid w:val="52F4AF7F"/>
    <w:rsid w:val="52FBDD9A"/>
    <w:rsid w:val="52FFDCF3"/>
    <w:rsid w:val="531C4C88"/>
    <w:rsid w:val="5343A25D"/>
    <w:rsid w:val="534A0EEC"/>
    <w:rsid w:val="534F5046"/>
    <w:rsid w:val="53582B4F"/>
    <w:rsid w:val="535F4DC0"/>
    <w:rsid w:val="536FE719"/>
    <w:rsid w:val="5371C015"/>
    <w:rsid w:val="5380F64E"/>
    <w:rsid w:val="538C52F3"/>
    <w:rsid w:val="53935B37"/>
    <w:rsid w:val="5395F0CA"/>
    <w:rsid w:val="539D86B3"/>
    <w:rsid w:val="53A1666D"/>
    <w:rsid w:val="53A5753E"/>
    <w:rsid w:val="53A5F6D2"/>
    <w:rsid w:val="53A7AD81"/>
    <w:rsid w:val="53B034B1"/>
    <w:rsid w:val="53B467A2"/>
    <w:rsid w:val="53B6193F"/>
    <w:rsid w:val="53BF70BF"/>
    <w:rsid w:val="53C03A4D"/>
    <w:rsid w:val="53C9CAB4"/>
    <w:rsid w:val="53DAA46F"/>
    <w:rsid w:val="53E1BE88"/>
    <w:rsid w:val="53ECAB57"/>
    <w:rsid w:val="53F1B426"/>
    <w:rsid w:val="53F3F1DF"/>
    <w:rsid w:val="540ABF96"/>
    <w:rsid w:val="5420234A"/>
    <w:rsid w:val="5422500D"/>
    <w:rsid w:val="542D6ED0"/>
    <w:rsid w:val="543594CC"/>
    <w:rsid w:val="543B28A5"/>
    <w:rsid w:val="5448D2F3"/>
    <w:rsid w:val="545369F1"/>
    <w:rsid w:val="547E48D1"/>
    <w:rsid w:val="547F9461"/>
    <w:rsid w:val="548CEC29"/>
    <w:rsid w:val="549C012C"/>
    <w:rsid w:val="54B53DD8"/>
    <w:rsid w:val="54B6A900"/>
    <w:rsid w:val="54BD2786"/>
    <w:rsid w:val="54CDDC5A"/>
    <w:rsid w:val="54DE3608"/>
    <w:rsid w:val="54E023F1"/>
    <w:rsid w:val="54E24A7D"/>
    <w:rsid w:val="54E5C6B3"/>
    <w:rsid w:val="54F1944C"/>
    <w:rsid w:val="54F40D0F"/>
    <w:rsid w:val="551FE03B"/>
    <w:rsid w:val="55466FED"/>
    <w:rsid w:val="5547CE5F"/>
    <w:rsid w:val="5548EA87"/>
    <w:rsid w:val="5550A6FB"/>
    <w:rsid w:val="556CC1F6"/>
    <w:rsid w:val="5572F5E5"/>
    <w:rsid w:val="5577327D"/>
    <w:rsid w:val="5580EB6C"/>
    <w:rsid w:val="55A40E88"/>
    <w:rsid w:val="55C2BED1"/>
    <w:rsid w:val="55C94DBC"/>
    <w:rsid w:val="55E7D116"/>
    <w:rsid w:val="55E90937"/>
    <w:rsid w:val="55F70CF1"/>
    <w:rsid w:val="56050C7C"/>
    <w:rsid w:val="561CF0C3"/>
    <w:rsid w:val="56295FAC"/>
    <w:rsid w:val="562BEB9A"/>
    <w:rsid w:val="562F1D20"/>
    <w:rsid w:val="5643DB1F"/>
    <w:rsid w:val="565191CB"/>
    <w:rsid w:val="565DF5C9"/>
    <w:rsid w:val="566B2187"/>
    <w:rsid w:val="566D4152"/>
    <w:rsid w:val="566E5B10"/>
    <w:rsid w:val="5673E8EF"/>
    <w:rsid w:val="567B431F"/>
    <w:rsid w:val="567D6E6A"/>
    <w:rsid w:val="56864D20"/>
    <w:rsid w:val="56873403"/>
    <w:rsid w:val="56922703"/>
    <w:rsid w:val="569FA65D"/>
    <w:rsid w:val="56B19DA5"/>
    <w:rsid w:val="56B4E011"/>
    <w:rsid w:val="56BD8EAB"/>
    <w:rsid w:val="56C7E086"/>
    <w:rsid w:val="56C82534"/>
    <w:rsid w:val="56CEA68B"/>
    <w:rsid w:val="56F5AFC0"/>
    <w:rsid w:val="570697A8"/>
    <w:rsid w:val="571195E5"/>
    <w:rsid w:val="57382A10"/>
    <w:rsid w:val="5739407E"/>
    <w:rsid w:val="57410B31"/>
    <w:rsid w:val="57450A63"/>
    <w:rsid w:val="574DE813"/>
    <w:rsid w:val="57745404"/>
    <w:rsid w:val="57810B2D"/>
    <w:rsid w:val="578C0FE2"/>
    <w:rsid w:val="5799AAE7"/>
    <w:rsid w:val="57A7AFAE"/>
    <w:rsid w:val="57B7D65B"/>
    <w:rsid w:val="57B82A63"/>
    <w:rsid w:val="57BCC1B1"/>
    <w:rsid w:val="57BDB316"/>
    <w:rsid w:val="57C1069D"/>
    <w:rsid w:val="57C42BBD"/>
    <w:rsid w:val="57CDE484"/>
    <w:rsid w:val="57E10CD9"/>
    <w:rsid w:val="57E9266C"/>
    <w:rsid w:val="57F67FC9"/>
    <w:rsid w:val="57FE59B2"/>
    <w:rsid w:val="58056B12"/>
    <w:rsid w:val="58102509"/>
    <w:rsid w:val="58178D9A"/>
    <w:rsid w:val="5826A7EA"/>
    <w:rsid w:val="58357964"/>
    <w:rsid w:val="5849AAF9"/>
    <w:rsid w:val="584C05E3"/>
    <w:rsid w:val="5859C839"/>
    <w:rsid w:val="585A1B4B"/>
    <w:rsid w:val="58635F82"/>
    <w:rsid w:val="58789668"/>
    <w:rsid w:val="589482B6"/>
    <w:rsid w:val="58A19FA6"/>
    <w:rsid w:val="58A80A13"/>
    <w:rsid w:val="58AA6C91"/>
    <w:rsid w:val="58B16B3E"/>
    <w:rsid w:val="58B50088"/>
    <w:rsid w:val="58C917C5"/>
    <w:rsid w:val="58CD6203"/>
    <w:rsid w:val="58CE08F5"/>
    <w:rsid w:val="58CE9B2B"/>
    <w:rsid w:val="58D4F7A2"/>
    <w:rsid w:val="58E49972"/>
    <w:rsid w:val="58E6A34A"/>
    <w:rsid w:val="58E8CBB5"/>
    <w:rsid w:val="58F9C3CB"/>
    <w:rsid w:val="58FE8B5A"/>
    <w:rsid w:val="58FF10F0"/>
    <w:rsid w:val="5906152C"/>
    <w:rsid w:val="590DB901"/>
    <w:rsid w:val="591ABB1F"/>
    <w:rsid w:val="591BE887"/>
    <w:rsid w:val="59204789"/>
    <w:rsid w:val="5933611B"/>
    <w:rsid w:val="594FBC63"/>
    <w:rsid w:val="596269F5"/>
    <w:rsid w:val="59733E8A"/>
    <w:rsid w:val="597CEA5B"/>
    <w:rsid w:val="597F79BD"/>
    <w:rsid w:val="5989A238"/>
    <w:rsid w:val="598C9694"/>
    <w:rsid w:val="598DD3BB"/>
    <w:rsid w:val="5992702E"/>
    <w:rsid w:val="599597B4"/>
    <w:rsid w:val="59A6A215"/>
    <w:rsid w:val="59B50815"/>
    <w:rsid w:val="59BC4F84"/>
    <w:rsid w:val="59CDF817"/>
    <w:rsid w:val="59E38A74"/>
    <w:rsid w:val="59E9BA72"/>
    <w:rsid w:val="5A002C05"/>
    <w:rsid w:val="5A08ADDC"/>
    <w:rsid w:val="5A09895F"/>
    <w:rsid w:val="5A0D438C"/>
    <w:rsid w:val="5A0D6949"/>
    <w:rsid w:val="5A0E7A40"/>
    <w:rsid w:val="5A105540"/>
    <w:rsid w:val="5A178104"/>
    <w:rsid w:val="5A2463AE"/>
    <w:rsid w:val="5A286BF7"/>
    <w:rsid w:val="5A2D238C"/>
    <w:rsid w:val="5A2D9856"/>
    <w:rsid w:val="5A37D239"/>
    <w:rsid w:val="5A3AD803"/>
    <w:rsid w:val="5A48E1D8"/>
    <w:rsid w:val="5A4BF363"/>
    <w:rsid w:val="5A4E71C6"/>
    <w:rsid w:val="5A55EDCB"/>
    <w:rsid w:val="5A67C702"/>
    <w:rsid w:val="5A6D0380"/>
    <w:rsid w:val="5A70902D"/>
    <w:rsid w:val="5A736654"/>
    <w:rsid w:val="5A744845"/>
    <w:rsid w:val="5A7A232C"/>
    <w:rsid w:val="5A8329A5"/>
    <w:rsid w:val="5A8FFE99"/>
    <w:rsid w:val="5A9C3CE2"/>
    <w:rsid w:val="5A9EA4F5"/>
    <w:rsid w:val="5A9FDCAB"/>
    <w:rsid w:val="5ABC3E58"/>
    <w:rsid w:val="5ABF40D3"/>
    <w:rsid w:val="5AC0A356"/>
    <w:rsid w:val="5AC33A11"/>
    <w:rsid w:val="5AC6ABAE"/>
    <w:rsid w:val="5ACA9E25"/>
    <w:rsid w:val="5ACBF3B6"/>
    <w:rsid w:val="5AD662B2"/>
    <w:rsid w:val="5AF79CCF"/>
    <w:rsid w:val="5B130334"/>
    <w:rsid w:val="5B37CE1C"/>
    <w:rsid w:val="5B4661D7"/>
    <w:rsid w:val="5B476A23"/>
    <w:rsid w:val="5B4AD35B"/>
    <w:rsid w:val="5B4B8CBB"/>
    <w:rsid w:val="5B53BC4B"/>
    <w:rsid w:val="5B66C266"/>
    <w:rsid w:val="5B78AD92"/>
    <w:rsid w:val="5B7FF2F3"/>
    <w:rsid w:val="5B8E0FF8"/>
    <w:rsid w:val="5BA8B95B"/>
    <w:rsid w:val="5BB44F9F"/>
    <w:rsid w:val="5BB7647C"/>
    <w:rsid w:val="5BBFDF3E"/>
    <w:rsid w:val="5BC73E8D"/>
    <w:rsid w:val="5BCC2B41"/>
    <w:rsid w:val="5BCD886D"/>
    <w:rsid w:val="5BD55C18"/>
    <w:rsid w:val="5BD7E003"/>
    <w:rsid w:val="5BEDDB6A"/>
    <w:rsid w:val="5BEF8630"/>
    <w:rsid w:val="5BF1FC24"/>
    <w:rsid w:val="5BF6A92A"/>
    <w:rsid w:val="5BF802E7"/>
    <w:rsid w:val="5BF84788"/>
    <w:rsid w:val="5C01E7F3"/>
    <w:rsid w:val="5C05CD5B"/>
    <w:rsid w:val="5C178BF9"/>
    <w:rsid w:val="5C24EDAE"/>
    <w:rsid w:val="5C25BEC3"/>
    <w:rsid w:val="5C2D7A1B"/>
    <w:rsid w:val="5C2EB228"/>
    <w:rsid w:val="5C306440"/>
    <w:rsid w:val="5C3F33E3"/>
    <w:rsid w:val="5C5A2033"/>
    <w:rsid w:val="5C5C6D03"/>
    <w:rsid w:val="5C714E6A"/>
    <w:rsid w:val="5C7283DA"/>
    <w:rsid w:val="5C7C9D54"/>
    <w:rsid w:val="5CA5F36D"/>
    <w:rsid w:val="5CAA3429"/>
    <w:rsid w:val="5CAD0A05"/>
    <w:rsid w:val="5CC40CF9"/>
    <w:rsid w:val="5CD916F6"/>
    <w:rsid w:val="5CEEA836"/>
    <w:rsid w:val="5D0BC9B6"/>
    <w:rsid w:val="5D154D22"/>
    <w:rsid w:val="5D46B4CB"/>
    <w:rsid w:val="5D49B809"/>
    <w:rsid w:val="5D4F52DC"/>
    <w:rsid w:val="5D5780B7"/>
    <w:rsid w:val="5D59817A"/>
    <w:rsid w:val="5D5B1A03"/>
    <w:rsid w:val="5D62DC1D"/>
    <w:rsid w:val="5D649870"/>
    <w:rsid w:val="5D659126"/>
    <w:rsid w:val="5D7B2513"/>
    <w:rsid w:val="5D7BC794"/>
    <w:rsid w:val="5D8121BB"/>
    <w:rsid w:val="5D8389A4"/>
    <w:rsid w:val="5D879EDC"/>
    <w:rsid w:val="5D945FD4"/>
    <w:rsid w:val="5D96F805"/>
    <w:rsid w:val="5D975E88"/>
    <w:rsid w:val="5DB37B6F"/>
    <w:rsid w:val="5DB7814A"/>
    <w:rsid w:val="5DBC06B9"/>
    <w:rsid w:val="5DBCE9B2"/>
    <w:rsid w:val="5DCB6202"/>
    <w:rsid w:val="5DE7FCE5"/>
    <w:rsid w:val="5DF8F499"/>
    <w:rsid w:val="5E0A47FE"/>
    <w:rsid w:val="5E0CCAC1"/>
    <w:rsid w:val="5E0D2FBC"/>
    <w:rsid w:val="5E2EB78E"/>
    <w:rsid w:val="5E31AB8E"/>
    <w:rsid w:val="5E31CA15"/>
    <w:rsid w:val="5E35754C"/>
    <w:rsid w:val="5E4FFB48"/>
    <w:rsid w:val="5E500936"/>
    <w:rsid w:val="5E5F4451"/>
    <w:rsid w:val="5E6AC47B"/>
    <w:rsid w:val="5E714F47"/>
    <w:rsid w:val="5E7360D4"/>
    <w:rsid w:val="5E7D277D"/>
    <w:rsid w:val="5E86BC34"/>
    <w:rsid w:val="5E8E19CE"/>
    <w:rsid w:val="5E8FFC70"/>
    <w:rsid w:val="5E91050C"/>
    <w:rsid w:val="5E91219C"/>
    <w:rsid w:val="5E963AA5"/>
    <w:rsid w:val="5EAB0A6E"/>
    <w:rsid w:val="5EAD4BDA"/>
    <w:rsid w:val="5EB18C1E"/>
    <w:rsid w:val="5EB91E17"/>
    <w:rsid w:val="5EBAD80F"/>
    <w:rsid w:val="5EBE0BAD"/>
    <w:rsid w:val="5EBF7DAB"/>
    <w:rsid w:val="5EC2B44D"/>
    <w:rsid w:val="5EC8AE59"/>
    <w:rsid w:val="5ECC6282"/>
    <w:rsid w:val="5ED6A7B8"/>
    <w:rsid w:val="5ED89F68"/>
    <w:rsid w:val="5ED92724"/>
    <w:rsid w:val="5EF415B7"/>
    <w:rsid w:val="5EF4648B"/>
    <w:rsid w:val="5EF6043F"/>
    <w:rsid w:val="5EF9D9CF"/>
    <w:rsid w:val="5F129F1A"/>
    <w:rsid w:val="5F1D38AE"/>
    <w:rsid w:val="5F201CD1"/>
    <w:rsid w:val="5F3F8D0B"/>
    <w:rsid w:val="5F4EDFF9"/>
    <w:rsid w:val="5F5B0D31"/>
    <w:rsid w:val="5F6B2F21"/>
    <w:rsid w:val="5F70AD0E"/>
    <w:rsid w:val="5F723C4D"/>
    <w:rsid w:val="5F793F4B"/>
    <w:rsid w:val="5F8867F7"/>
    <w:rsid w:val="5F8DFD48"/>
    <w:rsid w:val="5F918DE5"/>
    <w:rsid w:val="5F9F9A53"/>
    <w:rsid w:val="5FA338A2"/>
    <w:rsid w:val="5FA6B82D"/>
    <w:rsid w:val="5FA7A43C"/>
    <w:rsid w:val="5FBBB369"/>
    <w:rsid w:val="5FC22125"/>
    <w:rsid w:val="5FC9F756"/>
    <w:rsid w:val="5FCC6D9D"/>
    <w:rsid w:val="5FCD0765"/>
    <w:rsid w:val="5FEB7F05"/>
    <w:rsid w:val="5FEC4853"/>
    <w:rsid w:val="5FF9E186"/>
    <w:rsid w:val="5FFE4B98"/>
    <w:rsid w:val="600308CB"/>
    <w:rsid w:val="600BF6AF"/>
    <w:rsid w:val="60100C9E"/>
    <w:rsid w:val="6010C38F"/>
    <w:rsid w:val="6016CF81"/>
    <w:rsid w:val="601F8D4D"/>
    <w:rsid w:val="60223741"/>
    <w:rsid w:val="60236DE8"/>
    <w:rsid w:val="6026B7E6"/>
    <w:rsid w:val="602FBE3C"/>
    <w:rsid w:val="603029E9"/>
    <w:rsid w:val="60374C9B"/>
    <w:rsid w:val="603BF3AA"/>
    <w:rsid w:val="60413530"/>
    <w:rsid w:val="60466C13"/>
    <w:rsid w:val="604E3D3C"/>
    <w:rsid w:val="6054E070"/>
    <w:rsid w:val="605A40B5"/>
    <w:rsid w:val="605FD285"/>
    <w:rsid w:val="6061B8E2"/>
    <w:rsid w:val="60633FFF"/>
    <w:rsid w:val="60928D83"/>
    <w:rsid w:val="609C5F24"/>
    <w:rsid w:val="609FEC45"/>
    <w:rsid w:val="60A97EE7"/>
    <w:rsid w:val="60B331CB"/>
    <w:rsid w:val="60B958DF"/>
    <w:rsid w:val="60BA63A6"/>
    <w:rsid w:val="60BF7D94"/>
    <w:rsid w:val="60C0D6C8"/>
    <w:rsid w:val="60E0DC31"/>
    <w:rsid w:val="60E98A8C"/>
    <w:rsid w:val="60F3AEFC"/>
    <w:rsid w:val="60F9DA56"/>
    <w:rsid w:val="60FE4B2A"/>
    <w:rsid w:val="6104AC86"/>
    <w:rsid w:val="61130FA6"/>
    <w:rsid w:val="6121F8FC"/>
    <w:rsid w:val="6123DD52"/>
    <w:rsid w:val="6126AD84"/>
    <w:rsid w:val="6127174C"/>
    <w:rsid w:val="612E6459"/>
    <w:rsid w:val="613AAE97"/>
    <w:rsid w:val="6149909E"/>
    <w:rsid w:val="614BA9CB"/>
    <w:rsid w:val="614C7D3F"/>
    <w:rsid w:val="614D7DB8"/>
    <w:rsid w:val="6151FFB7"/>
    <w:rsid w:val="615EF342"/>
    <w:rsid w:val="61721C92"/>
    <w:rsid w:val="617466EF"/>
    <w:rsid w:val="6184D146"/>
    <w:rsid w:val="6190ACED"/>
    <w:rsid w:val="619B4C23"/>
    <w:rsid w:val="61AA46E4"/>
    <w:rsid w:val="61AC31D9"/>
    <w:rsid w:val="61BAC33A"/>
    <w:rsid w:val="61BB08C4"/>
    <w:rsid w:val="61BE6F57"/>
    <w:rsid w:val="61C33AD4"/>
    <w:rsid w:val="61CA247B"/>
    <w:rsid w:val="61CDCF03"/>
    <w:rsid w:val="61CF4C9A"/>
    <w:rsid w:val="61D1BC58"/>
    <w:rsid w:val="61D1F57B"/>
    <w:rsid w:val="61D6C0D7"/>
    <w:rsid w:val="61D9E0F4"/>
    <w:rsid w:val="61E116DE"/>
    <w:rsid w:val="61E3271D"/>
    <w:rsid w:val="61E3FFC9"/>
    <w:rsid w:val="61EFB5DD"/>
    <w:rsid w:val="61F7CC66"/>
    <w:rsid w:val="61F8C081"/>
    <w:rsid w:val="61FD251F"/>
    <w:rsid w:val="61FFA9DA"/>
    <w:rsid w:val="620921CA"/>
    <w:rsid w:val="62094BA4"/>
    <w:rsid w:val="620F9E1A"/>
    <w:rsid w:val="6215235C"/>
    <w:rsid w:val="6219639E"/>
    <w:rsid w:val="62234B81"/>
    <w:rsid w:val="6223EF92"/>
    <w:rsid w:val="62275D73"/>
    <w:rsid w:val="622CBFCC"/>
    <w:rsid w:val="622FD587"/>
    <w:rsid w:val="623712C4"/>
    <w:rsid w:val="623D3DAC"/>
    <w:rsid w:val="623EDE29"/>
    <w:rsid w:val="62425B7B"/>
    <w:rsid w:val="624BEC96"/>
    <w:rsid w:val="624D5C33"/>
    <w:rsid w:val="6257708C"/>
    <w:rsid w:val="625E0B6D"/>
    <w:rsid w:val="6265DA78"/>
    <w:rsid w:val="6280E6A7"/>
    <w:rsid w:val="62858148"/>
    <w:rsid w:val="628759CD"/>
    <w:rsid w:val="62910838"/>
    <w:rsid w:val="62A541BF"/>
    <w:rsid w:val="62A56B73"/>
    <w:rsid w:val="62A640E9"/>
    <w:rsid w:val="62A95CDC"/>
    <w:rsid w:val="62AE3499"/>
    <w:rsid w:val="62C75B8A"/>
    <w:rsid w:val="62D689AA"/>
    <w:rsid w:val="62E272A8"/>
    <w:rsid w:val="62E2B893"/>
    <w:rsid w:val="62E944B8"/>
    <w:rsid w:val="62EBFF9B"/>
    <w:rsid w:val="62F68E73"/>
    <w:rsid w:val="62F8C6BA"/>
    <w:rsid w:val="62FD445A"/>
    <w:rsid w:val="6303042D"/>
    <w:rsid w:val="63044C97"/>
    <w:rsid w:val="6308C35B"/>
    <w:rsid w:val="6318B296"/>
    <w:rsid w:val="6322E5A6"/>
    <w:rsid w:val="633C39FB"/>
    <w:rsid w:val="633C8DB1"/>
    <w:rsid w:val="633E5E7A"/>
    <w:rsid w:val="633F72D0"/>
    <w:rsid w:val="6347E9A6"/>
    <w:rsid w:val="635A70FD"/>
    <w:rsid w:val="63629230"/>
    <w:rsid w:val="63687B5D"/>
    <w:rsid w:val="636A4C07"/>
    <w:rsid w:val="636E1A2E"/>
    <w:rsid w:val="637AABF1"/>
    <w:rsid w:val="6394A173"/>
    <w:rsid w:val="63BA03F4"/>
    <w:rsid w:val="63BDF4C1"/>
    <w:rsid w:val="63BFD2F4"/>
    <w:rsid w:val="63C80B8F"/>
    <w:rsid w:val="63D00A5B"/>
    <w:rsid w:val="63D0EEB1"/>
    <w:rsid w:val="63F7F7B9"/>
    <w:rsid w:val="64018BBE"/>
    <w:rsid w:val="64092384"/>
    <w:rsid w:val="640CFD38"/>
    <w:rsid w:val="6413A29F"/>
    <w:rsid w:val="64148DB3"/>
    <w:rsid w:val="641953F2"/>
    <w:rsid w:val="64276410"/>
    <w:rsid w:val="6430FD1C"/>
    <w:rsid w:val="6459A23E"/>
    <w:rsid w:val="645B1CE6"/>
    <w:rsid w:val="64682102"/>
    <w:rsid w:val="646C77DA"/>
    <w:rsid w:val="646DD2A9"/>
    <w:rsid w:val="646FDDD3"/>
    <w:rsid w:val="647B1A38"/>
    <w:rsid w:val="6480C2D1"/>
    <w:rsid w:val="6486FC65"/>
    <w:rsid w:val="64A33CFB"/>
    <w:rsid w:val="64A7C009"/>
    <w:rsid w:val="64E8C640"/>
    <w:rsid w:val="64F6FCB7"/>
    <w:rsid w:val="64FAF020"/>
    <w:rsid w:val="6505AC84"/>
    <w:rsid w:val="6506BFE0"/>
    <w:rsid w:val="650923AC"/>
    <w:rsid w:val="650C643D"/>
    <w:rsid w:val="6516E59C"/>
    <w:rsid w:val="651D88FE"/>
    <w:rsid w:val="651EE677"/>
    <w:rsid w:val="651EF340"/>
    <w:rsid w:val="6528B4C4"/>
    <w:rsid w:val="65619EC6"/>
    <w:rsid w:val="65839D86"/>
    <w:rsid w:val="6597A2F9"/>
    <w:rsid w:val="65A56B09"/>
    <w:rsid w:val="65A6C91B"/>
    <w:rsid w:val="65B14CDC"/>
    <w:rsid w:val="65B635B8"/>
    <w:rsid w:val="65BA809D"/>
    <w:rsid w:val="65CBED0E"/>
    <w:rsid w:val="65D7B782"/>
    <w:rsid w:val="65DC20F1"/>
    <w:rsid w:val="65DEB703"/>
    <w:rsid w:val="65DEE25E"/>
    <w:rsid w:val="65E7AD72"/>
    <w:rsid w:val="65FBBBDC"/>
    <w:rsid w:val="65FD7261"/>
    <w:rsid w:val="65FEE722"/>
    <w:rsid w:val="65FF3626"/>
    <w:rsid w:val="6609C8FC"/>
    <w:rsid w:val="660EF566"/>
    <w:rsid w:val="6615784B"/>
    <w:rsid w:val="6620114B"/>
    <w:rsid w:val="66253D5B"/>
    <w:rsid w:val="662736E4"/>
    <w:rsid w:val="66286574"/>
    <w:rsid w:val="66379C6F"/>
    <w:rsid w:val="663E0D62"/>
    <w:rsid w:val="665804DD"/>
    <w:rsid w:val="6665CA44"/>
    <w:rsid w:val="6684811F"/>
    <w:rsid w:val="66865471"/>
    <w:rsid w:val="668B1D7E"/>
    <w:rsid w:val="669AA0D3"/>
    <w:rsid w:val="66A094AE"/>
    <w:rsid w:val="66A9857C"/>
    <w:rsid w:val="66BB6B80"/>
    <w:rsid w:val="66BFB02B"/>
    <w:rsid w:val="66C8861A"/>
    <w:rsid w:val="66CA0FE2"/>
    <w:rsid w:val="66DF7BDD"/>
    <w:rsid w:val="66E60C73"/>
    <w:rsid w:val="66E6993A"/>
    <w:rsid w:val="66EB929D"/>
    <w:rsid w:val="6705DE71"/>
    <w:rsid w:val="670B7951"/>
    <w:rsid w:val="670F5DB3"/>
    <w:rsid w:val="671666AE"/>
    <w:rsid w:val="6719D663"/>
    <w:rsid w:val="671BADC2"/>
    <w:rsid w:val="673BC2E9"/>
    <w:rsid w:val="674009AF"/>
    <w:rsid w:val="67584755"/>
    <w:rsid w:val="6758C3CD"/>
    <w:rsid w:val="676CFDA1"/>
    <w:rsid w:val="6787EC34"/>
    <w:rsid w:val="6789C741"/>
    <w:rsid w:val="67900655"/>
    <w:rsid w:val="679E7945"/>
    <w:rsid w:val="67ACDF66"/>
    <w:rsid w:val="67B2DCE7"/>
    <w:rsid w:val="67B60B2A"/>
    <w:rsid w:val="67B87D1A"/>
    <w:rsid w:val="67CBB14F"/>
    <w:rsid w:val="67CFBAFC"/>
    <w:rsid w:val="67E4C6F5"/>
    <w:rsid w:val="67EF6DAD"/>
    <w:rsid w:val="67FA9E8F"/>
    <w:rsid w:val="68001181"/>
    <w:rsid w:val="680AA255"/>
    <w:rsid w:val="680CC6A5"/>
    <w:rsid w:val="68107FAC"/>
    <w:rsid w:val="682188DC"/>
    <w:rsid w:val="6826D2ED"/>
    <w:rsid w:val="682B1053"/>
    <w:rsid w:val="683F5D64"/>
    <w:rsid w:val="6852E948"/>
    <w:rsid w:val="68603535"/>
    <w:rsid w:val="68676EC0"/>
    <w:rsid w:val="686DEE5C"/>
    <w:rsid w:val="68710480"/>
    <w:rsid w:val="6872CCBB"/>
    <w:rsid w:val="6875316D"/>
    <w:rsid w:val="68853511"/>
    <w:rsid w:val="688AE62D"/>
    <w:rsid w:val="68A2FADE"/>
    <w:rsid w:val="68A6A140"/>
    <w:rsid w:val="68B8A05E"/>
    <w:rsid w:val="68BED123"/>
    <w:rsid w:val="68D998A5"/>
    <w:rsid w:val="68E38D44"/>
    <w:rsid w:val="68F00D1C"/>
    <w:rsid w:val="68FBB42A"/>
    <w:rsid w:val="68FD7804"/>
    <w:rsid w:val="691EDB9D"/>
    <w:rsid w:val="693642B8"/>
    <w:rsid w:val="6946913E"/>
    <w:rsid w:val="695961E6"/>
    <w:rsid w:val="695C242E"/>
    <w:rsid w:val="696AA408"/>
    <w:rsid w:val="6980F203"/>
    <w:rsid w:val="69866AC0"/>
    <w:rsid w:val="69A52726"/>
    <w:rsid w:val="69A8F8F7"/>
    <w:rsid w:val="69AB49AF"/>
    <w:rsid w:val="69ADBB83"/>
    <w:rsid w:val="69B65E4A"/>
    <w:rsid w:val="69D7EEB7"/>
    <w:rsid w:val="69DBD4E6"/>
    <w:rsid w:val="69E64CFE"/>
    <w:rsid w:val="69F906B3"/>
    <w:rsid w:val="6A010D02"/>
    <w:rsid w:val="6A0331BD"/>
    <w:rsid w:val="6A046BC5"/>
    <w:rsid w:val="6A06F898"/>
    <w:rsid w:val="6A60F284"/>
    <w:rsid w:val="6A63FCE2"/>
    <w:rsid w:val="6A6A8483"/>
    <w:rsid w:val="6A6E83D8"/>
    <w:rsid w:val="6A6ED7E5"/>
    <w:rsid w:val="6A74FAFD"/>
    <w:rsid w:val="6A83610D"/>
    <w:rsid w:val="6A848597"/>
    <w:rsid w:val="6A853545"/>
    <w:rsid w:val="6A8AA48B"/>
    <w:rsid w:val="6A9297E8"/>
    <w:rsid w:val="6A9B149C"/>
    <w:rsid w:val="6ABF12B6"/>
    <w:rsid w:val="6AC7616D"/>
    <w:rsid w:val="6AD4ACF2"/>
    <w:rsid w:val="6AE0DA75"/>
    <w:rsid w:val="6AF1D151"/>
    <w:rsid w:val="6AF67A08"/>
    <w:rsid w:val="6AFD0D11"/>
    <w:rsid w:val="6B0A6842"/>
    <w:rsid w:val="6B0C9A95"/>
    <w:rsid w:val="6B0D11AD"/>
    <w:rsid w:val="6B11526F"/>
    <w:rsid w:val="6B1D28AB"/>
    <w:rsid w:val="6B20BD42"/>
    <w:rsid w:val="6B223C6F"/>
    <w:rsid w:val="6B26AE51"/>
    <w:rsid w:val="6B2BD058"/>
    <w:rsid w:val="6B31DA0A"/>
    <w:rsid w:val="6B32FF46"/>
    <w:rsid w:val="6B3B56F5"/>
    <w:rsid w:val="6B41A4AB"/>
    <w:rsid w:val="6B4BE127"/>
    <w:rsid w:val="6B5ABF77"/>
    <w:rsid w:val="6B5C86A8"/>
    <w:rsid w:val="6B64D74F"/>
    <w:rsid w:val="6B6AB963"/>
    <w:rsid w:val="6B6F5EDB"/>
    <w:rsid w:val="6B817A4B"/>
    <w:rsid w:val="6B8212D2"/>
    <w:rsid w:val="6B93D7E1"/>
    <w:rsid w:val="6B9C8596"/>
    <w:rsid w:val="6BA27829"/>
    <w:rsid w:val="6BA43A56"/>
    <w:rsid w:val="6BAC0099"/>
    <w:rsid w:val="6BAC15B5"/>
    <w:rsid w:val="6BBB3C74"/>
    <w:rsid w:val="6BCC8DB9"/>
    <w:rsid w:val="6BCD8846"/>
    <w:rsid w:val="6BD2908C"/>
    <w:rsid w:val="6BD5F868"/>
    <w:rsid w:val="6BE04962"/>
    <w:rsid w:val="6BE36FDA"/>
    <w:rsid w:val="6BEB05A1"/>
    <w:rsid w:val="6BEF64BD"/>
    <w:rsid w:val="6C038277"/>
    <w:rsid w:val="6C05D66C"/>
    <w:rsid w:val="6C1506F7"/>
    <w:rsid w:val="6C179CE2"/>
    <w:rsid w:val="6C3CDC2F"/>
    <w:rsid w:val="6C404B76"/>
    <w:rsid w:val="6C49696B"/>
    <w:rsid w:val="6C5E8F1A"/>
    <w:rsid w:val="6C6721D5"/>
    <w:rsid w:val="6C8137E2"/>
    <w:rsid w:val="6C8234E0"/>
    <w:rsid w:val="6C87AB0A"/>
    <w:rsid w:val="6C920FEF"/>
    <w:rsid w:val="6C9B5B19"/>
    <w:rsid w:val="6CA15AC8"/>
    <w:rsid w:val="6CA22E8F"/>
    <w:rsid w:val="6CA6884D"/>
    <w:rsid w:val="6CA976C5"/>
    <w:rsid w:val="6CAC5E9E"/>
    <w:rsid w:val="6CC20B3B"/>
    <w:rsid w:val="6CCC7612"/>
    <w:rsid w:val="6CD1AA94"/>
    <w:rsid w:val="6CD35820"/>
    <w:rsid w:val="6CD3EB09"/>
    <w:rsid w:val="6CD99C65"/>
    <w:rsid w:val="6CDCBAEC"/>
    <w:rsid w:val="6CE6D62C"/>
    <w:rsid w:val="6CEBD244"/>
    <w:rsid w:val="6D0866C5"/>
    <w:rsid w:val="6D0B5B01"/>
    <w:rsid w:val="6D0CCC02"/>
    <w:rsid w:val="6D16DA0C"/>
    <w:rsid w:val="6D17183B"/>
    <w:rsid w:val="6D19A80E"/>
    <w:rsid w:val="6D306076"/>
    <w:rsid w:val="6D5827E6"/>
    <w:rsid w:val="6D5992C9"/>
    <w:rsid w:val="6D59DAD9"/>
    <w:rsid w:val="6D68231E"/>
    <w:rsid w:val="6D68BF70"/>
    <w:rsid w:val="6D7CC2C0"/>
    <w:rsid w:val="6D809F2F"/>
    <w:rsid w:val="6D9E249E"/>
    <w:rsid w:val="6DA1B093"/>
    <w:rsid w:val="6DA4CD88"/>
    <w:rsid w:val="6DB24749"/>
    <w:rsid w:val="6DB2A16E"/>
    <w:rsid w:val="6DC0413E"/>
    <w:rsid w:val="6DC189B5"/>
    <w:rsid w:val="6DC7A0AA"/>
    <w:rsid w:val="6DD03560"/>
    <w:rsid w:val="6DD0D745"/>
    <w:rsid w:val="6DDAE15A"/>
    <w:rsid w:val="6DE11023"/>
    <w:rsid w:val="6DE26A57"/>
    <w:rsid w:val="6DE4D533"/>
    <w:rsid w:val="6DFD9165"/>
    <w:rsid w:val="6E0B47B9"/>
    <w:rsid w:val="6E0F8B97"/>
    <w:rsid w:val="6E15A56E"/>
    <w:rsid w:val="6E1A1101"/>
    <w:rsid w:val="6E1CAAE0"/>
    <w:rsid w:val="6E1D23D6"/>
    <w:rsid w:val="6E29FD48"/>
    <w:rsid w:val="6E4BC8C0"/>
    <w:rsid w:val="6E5011F3"/>
    <w:rsid w:val="6E50925C"/>
    <w:rsid w:val="6E517B25"/>
    <w:rsid w:val="6E548C87"/>
    <w:rsid w:val="6E55AC21"/>
    <w:rsid w:val="6E65100D"/>
    <w:rsid w:val="6E6BEF45"/>
    <w:rsid w:val="6E6C85F4"/>
    <w:rsid w:val="6E73EE65"/>
    <w:rsid w:val="6E7888F6"/>
    <w:rsid w:val="6E8AB465"/>
    <w:rsid w:val="6E9946D9"/>
    <w:rsid w:val="6EA01950"/>
    <w:rsid w:val="6EA4A451"/>
    <w:rsid w:val="6EB275A1"/>
    <w:rsid w:val="6EB738B7"/>
    <w:rsid w:val="6ED18910"/>
    <w:rsid w:val="6ED9F1EE"/>
    <w:rsid w:val="6EDA53DB"/>
    <w:rsid w:val="6EE0E25A"/>
    <w:rsid w:val="6EE17EDC"/>
    <w:rsid w:val="6EFBC3B4"/>
    <w:rsid w:val="6F23A32D"/>
    <w:rsid w:val="6F2CD94A"/>
    <w:rsid w:val="6F304EAB"/>
    <w:rsid w:val="6F473C1C"/>
    <w:rsid w:val="6F4AABA5"/>
    <w:rsid w:val="6F528C26"/>
    <w:rsid w:val="6F5B2534"/>
    <w:rsid w:val="6F5DCD2F"/>
    <w:rsid w:val="6F6EF0CB"/>
    <w:rsid w:val="6F716923"/>
    <w:rsid w:val="6F72FF41"/>
    <w:rsid w:val="6F7F544F"/>
    <w:rsid w:val="6F8BAB37"/>
    <w:rsid w:val="6F9AA718"/>
    <w:rsid w:val="6FA3D780"/>
    <w:rsid w:val="6FA72B35"/>
    <w:rsid w:val="6FB80B0D"/>
    <w:rsid w:val="6FCA325D"/>
    <w:rsid w:val="6FCD6C68"/>
    <w:rsid w:val="6FCEEA9D"/>
    <w:rsid w:val="6FD4C467"/>
    <w:rsid w:val="6FFA6468"/>
    <w:rsid w:val="6FFA8693"/>
    <w:rsid w:val="700A4E29"/>
    <w:rsid w:val="7012E316"/>
    <w:rsid w:val="702ACD30"/>
    <w:rsid w:val="70347811"/>
    <w:rsid w:val="703C0BA9"/>
    <w:rsid w:val="70431369"/>
    <w:rsid w:val="705139EF"/>
    <w:rsid w:val="7064FDD4"/>
    <w:rsid w:val="7067D126"/>
    <w:rsid w:val="706AE0C8"/>
    <w:rsid w:val="707A9765"/>
    <w:rsid w:val="70831469"/>
    <w:rsid w:val="708C20D2"/>
    <w:rsid w:val="708E72FF"/>
    <w:rsid w:val="708FECCF"/>
    <w:rsid w:val="7093250F"/>
    <w:rsid w:val="70A7E559"/>
    <w:rsid w:val="70A95CE8"/>
    <w:rsid w:val="70A99A95"/>
    <w:rsid w:val="70BD8CA4"/>
    <w:rsid w:val="70C03075"/>
    <w:rsid w:val="70CB8232"/>
    <w:rsid w:val="70D38525"/>
    <w:rsid w:val="70D3C82F"/>
    <w:rsid w:val="70D841D9"/>
    <w:rsid w:val="70F474E3"/>
    <w:rsid w:val="70FBF0A1"/>
    <w:rsid w:val="710264C8"/>
    <w:rsid w:val="711E7B88"/>
    <w:rsid w:val="712018EC"/>
    <w:rsid w:val="71282B3B"/>
    <w:rsid w:val="712C116C"/>
    <w:rsid w:val="713B3550"/>
    <w:rsid w:val="71499B27"/>
    <w:rsid w:val="715EC538"/>
    <w:rsid w:val="717142F4"/>
    <w:rsid w:val="718AD318"/>
    <w:rsid w:val="71963E59"/>
    <w:rsid w:val="719F461D"/>
    <w:rsid w:val="71A5F3BC"/>
    <w:rsid w:val="71CC04E9"/>
    <w:rsid w:val="71D3B023"/>
    <w:rsid w:val="71D4884C"/>
    <w:rsid w:val="71E65BE7"/>
    <w:rsid w:val="71E83E2C"/>
    <w:rsid w:val="71F37BE0"/>
    <w:rsid w:val="71F85D2C"/>
    <w:rsid w:val="71FEF521"/>
    <w:rsid w:val="71FFBC6B"/>
    <w:rsid w:val="7215EF70"/>
    <w:rsid w:val="721F27E0"/>
    <w:rsid w:val="725D17C7"/>
    <w:rsid w:val="726072CE"/>
    <w:rsid w:val="726596AD"/>
    <w:rsid w:val="72665688"/>
    <w:rsid w:val="726D412C"/>
    <w:rsid w:val="7276BF20"/>
    <w:rsid w:val="7277093B"/>
    <w:rsid w:val="727DBB61"/>
    <w:rsid w:val="728A04F5"/>
    <w:rsid w:val="728BB5B8"/>
    <w:rsid w:val="7290F6E2"/>
    <w:rsid w:val="72913273"/>
    <w:rsid w:val="7296DB12"/>
    <w:rsid w:val="729F73B5"/>
    <w:rsid w:val="729FE6E4"/>
    <w:rsid w:val="72A79DF8"/>
    <w:rsid w:val="72AB8C9F"/>
    <w:rsid w:val="72B84656"/>
    <w:rsid w:val="72BBA188"/>
    <w:rsid w:val="72C37CC3"/>
    <w:rsid w:val="72C435DF"/>
    <w:rsid w:val="72C6AD93"/>
    <w:rsid w:val="72DE9A87"/>
    <w:rsid w:val="72E1E821"/>
    <w:rsid w:val="72E63DDF"/>
    <w:rsid w:val="72EBE48D"/>
    <w:rsid w:val="72F3010F"/>
    <w:rsid w:val="72F4BE4B"/>
    <w:rsid w:val="72F82616"/>
    <w:rsid w:val="72F976A6"/>
    <w:rsid w:val="72FC7EF5"/>
    <w:rsid w:val="7307F046"/>
    <w:rsid w:val="7318DB87"/>
    <w:rsid w:val="73227E57"/>
    <w:rsid w:val="7330D260"/>
    <w:rsid w:val="733C1E42"/>
    <w:rsid w:val="7348F04D"/>
    <w:rsid w:val="7349F233"/>
    <w:rsid w:val="73521E44"/>
    <w:rsid w:val="735C3B0F"/>
    <w:rsid w:val="7360570B"/>
    <w:rsid w:val="736DE796"/>
    <w:rsid w:val="73795D63"/>
    <w:rsid w:val="738DC116"/>
    <w:rsid w:val="738F8718"/>
    <w:rsid w:val="739817D7"/>
    <w:rsid w:val="7399A61C"/>
    <w:rsid w:val="739C64DC"/>
    <w:rsid w:val="73A0D077"/>
    <w:rsid w:val="73A2A8EF"/>
    <w:rsid w:val="73A53654"/>
    <w:rsid w:val="73C0F70E"/>
    <w:rsid w:val="73C37BAB"/>
    <w:rsid w:val="73C78715"/>
    <w:rsid w:val="73CC565C"/>
    <w:rsid w:val="73CD0E38"/>
    <w:rsid w:val="73E28B23"/>
    <w:rsid w:val="73E770D6"/>
    <w:rsid w:val="73F5E144"/>
    <w:rsid w:val="74254BCF"/>
    <w:rsid w:val="742B5A1E"/>
    <w:rsid w:val="7430236E"/>
    <w:rsid w:val="7430674F"/>
    <w:rsid w:val="74494681"/>
    <w:rsid w:val="7461E748"/>
    <w:rsid w:val="7471FCFB"/>
    <w:rsid w:val="747724A6"/>
    <w:rsid w:val="7478B51A"/>
    <w:rsid w:val="747DE353"/>
    <w:rsid w:val="747F53B3"/>
    <w:rsid w:val="7492FF72"/>
    <w:rsid w:val="74958EE9"/>
    <w:rsid w:val="74B323F9"/>
    <w:rsid w:val="74B42175"/>
    <w:rsid w:val="74C17118"/>
    <w:rsid w:val="74CDEB5E"/>
    <w:rsid w:val="74CE44EA"/>
    <w:rsid w:val="74D0ECD9"/>
    <w:rsid w:val="74D6CE9D"/>
    <w:rsid w:val="74DEFC47"/>
    <w:rsid w:val="74F106B4"/>
    <w:rsid w:val="74F35E92"/>
    <w:rsid w:val="7511EA1C"/>
    <w:rsid w:val="751E9BAE"/>
    <w:rsid w:val="75220CFD"/>
    <w:rsid w:val="75265822"/>
    <w:rsid w:val="7534F92E"/>
    <w:rsid w:val="75351EA5"/>
    <w:rsid w:val="7537B726"/>
    <w:rsid w:val="753D52B6"/>
    <w:rsid w:val="753E441D"/>
    <w:rsid w:val="753FE144"/>
    <w:rsid w:val="7540CB05"/>
    <w:rsid w:val="75475295"/>
    <w:rsid w:val="754AC51D"/>
    <w:rsid w:val="75583EEB"/>
    <w:rsid w:val="755B07C8"/>
    <w:rsid w:val="755B8791"/>
    <w:rsid w:val="7567FEF1"/>
    <w:rsid w:val="756FE127"/>
    <w:rsid w:val="758A6768"/>
    <w:rsid w:val="758F3FE6"/>
    <w:rsid w:val="7596A1A9"/>
    <w:rsid w:val="759C8892"/>
    <w:rsid w:val="75A84312"/>
    <w:rsid w:val="75AB6E0F"/>
    <w:rsid w:val="75AC98FB"/>
    <w:rsid w:val="75B26BA1"/>
    <w:rsid w:val="75CE8A81"/>
    <w:rsid w:val="75DA076E"/>
    <w:rsid w:val="75F6184B"/>
    <w:rsid w:val="760FC695"/>
    <w:rsid w:val="761884DE"/>
    <w:rsid w:val="7619AB86"/>
    <w:rsid w:val="761B5EE3"/>
    <w:rsid w:val="762299D3"/>
    <w:rsid w:val="762341C3"/>
    <w:rsid w:val="76241DC3"/>
    <w:rsid w:val="763A5B9F"/>
    <w:rsid w:val="7650ACBD"/>
    <w:rsid w:val="7660F49A"/>
    <w:rsid w:val="76636FFC"/>
    <w:rsid w:val="766E893E"/>
    <w:rsid w:val="7676E46D"/>
    <w:rsid w:val="76770173"/>
    <w:rsid w:val="767F75ED"/>
    <w:rsid w:val="76870FEE"/>
    <w:rsid w:val="76987640"/>
    <w:rsid w:val="769F3C39"/>
    <w:rsid w:val="769F9105"/>
    <w:rsid w:val="76B097D3"/>
    <w:rsid w:val="76B43A2F"/>
    <w:rsid w:val="76BD1E3E"/>
    <w:rsid w:val="76C2E44E"/>
    <w:rsid w:val="76C451D3"/>
    <w:rsid w:val="76C4F500"/>
    <w:rsid w:val="76E230FC"/>
    <w:rsid w:val="76EA8099"/>
    <w:rsid w:val="76F5428B"/>
    <w:rsid w:val="772D816A"/>
    <w:rsid w:val="77350684"/>
    <w:rsid w:val="773E1467"/>
    <w:rsid w:val="7749354B"/>
    <w:rsid w:val="77531665"/>
    <w:rsid w:val="7782C409"/>
    <w:rsid w:val="7792FC42"/>
    <w:rsid w:val="7794D8BE"/>
    <w:rsid w:val="7794F23B"/>
    <w:rsid w:val="77A90D5E"/>
    <w:rsid w:val="77AEBF1D"/>
    <w:rsid w:val="77B0B163"/>
    <w:rsid w:val="77C7B3B0"/>
    <w:rsid w:val="77D394E3"/>
    <w:rsid w:val="78045027"/>
    <w:rsid w:val="780727F2"/>
    <w:rsid w:val="78103F01"/>
    <w:rsid w:val="781DF84B"/>
    <w:rsid w:val="7823A036"/>
    <w:rsid w:val="78281933"/>
    <w:rsid w:val="782C75F9"/>
    <w:rsid w:val="782DD318"/>
    <w:rsid w:val="782DF8A7"/>
    <w:rsid w:val="7841AC56"/>
    <w:rsid w:val="7842EBEC"/>
    <w:rsid w:val="784AD8A6"/>
    <w:rsid w:val="7852D998"/>
    <w:rsid w:val="78682AC9"/>
    <w:rsid w:val="7870A0BD"/>
    <w:rsid w:val="7876A1F3"/>
    <w:rsid w:val="787B3848"/>
    <w:rsid w:val="78825106"/>
    <w:rsid w:val="78A97F58"/>
    <w:rsid w:val="78B9FCE8"/>
    <w:rsid w:val="78C674D2"/>
    <w:rsid w:val="78CB27F8"/>
    <w:rsid w:val="78D17280"/>
    <w:rsid w:val="78EC0300"/>
    <w:rsid w:val="78ECC583"/>
    <w:rsid w:val="78F5DAA1"/>
    <w:rsid w:val="78F9F1A7"/>
    <w:rsid w:val="7906BB9A"/>
    <w:rsid w:val="79105DD0"/>
    <w:rsid w:val="791FD965"/>
    <w:rsid w:val="79297742"/>
    <w:rsid w:val="793B16C0"/>
    <w:rsid w:val="793B8405"/>
    <w:rsid w:val="795833E5"/>
    <w:rsid w:val="7961E8EE"/>
    <w:rsid w:val="7971A717"/>
    <w:rsid w:val="79837493"/>
    <w:rsid w:val="798804D4"/>
    <w:rsid w:val="799E6010"/>
    <w:rsid w:val="79A2F56F"/>
    <w:rsid w:val="79AD7D82"/>
    <w:rsid w:val="79C34078"/>
    <w:rsid w:val="79C3D8D5"/>
    <w:rsid w:val="79D524EE"/>
    <w:rsid w:val="79F22EFC"/>
    <w:rsid w:val="79FAE7E5"/>
    <w:rsid w:val="7A00BEB4"/>
    <w:rsid w:val="7A116AFE"/>
    <w:rsid w:val="7A19A0B9"/>
    <w:rsid w:val="7A268875"/>
    <w:rsid w:val="7A2B4D73"/>
    <w:rsid w:val="7A2C24CC"/>
    <w:rsid w:val="7A2FF360"/>
    <w:rsid w:val="7A3A15E8"/>
    <w:rsid w:val="7A3C8D26"/>
    <w:rsid w:val="7A3CE26A"/>
    <w:rsid w:val="7A44DEBB"/>
    <w:rsid w:val="7A5D9C05"/>
    <w:rsid w:val="7A6C0DB0"/>
    <w:rsid w:val="7A6CE9EC"/>
    <w:rsid w:val="7A7BA8CB"/>
    <w:rsid w:val="7A811CEE"/>
    <w:rsid w:val="7A93CCE4"/>
    <w:rsid w:val="7A9E1DEE"/>
    <w:rsid w:val="7AB8AB3A"/>
    <w:rsid w:val="7AC13DD5"/>
    <w:rsid w:val="7AC65C4B"/>
    <w:rsid w:val="7AC65C90"/>
    <w:rsid w:val="7AC74A1B"/>
    <w:rsid w:val="7ACE4F4E"/>
    <w:rsid w:val="7AD45275"/>
    <w:rsid w:val="7AFC6310"/>
    <w:rsid w:val="7B00C810"/>
    <w:rsid w:val="7B06031C"/>
    <w:rsid w:val="7B0FA91C"/>
    <w:rsid w:val="7B30C3D9"/>
    <w:rsid w:val="7B31150F"/>
    <w:rsid w:val="7B31ED4C"/>
    <w:rsid w:val="7B51AF84"/>
    <w:rsid w:val="7B5BD5C2"/>
    <w:rsid w:val="7B7AE0A9"/>
    <w:rsid w:val="7B8BDC1B"/>
    <w:rsid w:val="7B93A443"/>
    <w:rsid w:val="7B9824BE"/>
    <w:rsid w:val="7B9F62F6"/>
    <w:rsid w:val="7BA569A2"/>
    <w:rsid w:val="7BA8363E"/>
    <w:rsid w:val="7BAE8FB5"/>
    <w:rsid w:val="7BAF100C"/>
    <w:rsid w:val="7BB154FB"/>
    <w:rsid w:val="7BC2D074"/>
    <w:rsid w:val="7BD1A159"/>
    <w:rsid w:val="7BD8C666"/>
    <w:rsid w:val="7BE54797"/>
    <w:rsid w:val="7BE8967F"/>
    <w:rsid w:val="7BE9FAD4"/>
    <w:rsid w:val="7C0ED892"/>
    <w:rsid w:val="7C1F8208"/>
    <w:rsid w:val="7C2960FF"/>
    <w:rsid w:val="7C36AA38"/>
    <w:rsid w:val="7C38AEE6"/>
    <w:rsid w:val="7C3ECC89"/>
    <w:rsid w:val="7C65A03B"/>
    <w:rsid w:val="7C6E0C86"/>
    <w:rsid w:val="7C860FAB"/>
    <w:rsid w:val="7C86BF91"/>
    <w:rsid w:val="7C947765"/>
    <w:rsid w:val="7CB20D64"/>
    <w:rsid w:val="7CC16DD4"/>
    <w:rsid w:val="7CCBA14B"/>
    <w:rsid w:val="7CDFEA88"/>
    <w:rsid w:val="7CE674B6"/>
    <w:rsid w:val="7CE6B89A"/>
    <w:rsid w:val="7CF56A4A"/>
    <w:rsid w:val="7CFE868B"/>
    <w:rsid w:val="7D09D669"/>
    <w:rsid w:val="7D34FE9E"/>
    <w:rsid w:val="7D398CA8"/>
    <w:rsid w:val="7D3FE89B"/>
    <w:rsid w:val="7D4BB73A"/>
    <w:rsid w:val="7D4F4E75"/>
    <w:rsid w:val="7D4FE53B"/>
    <w:rsid w:val="7D5158A8"/>
    <w:rsid w:val="7D565ABE"/>
    <w:rsid w:val="7D5FA90A"/>
    <w:rsid w:val="7D6A63B2"/>
    <w:rsid w:val="7D7CB46D"/>
    <w:rsid w:val="7D87217E"/>
    <w:rsid w:val="7D8EC1A1"/>
    <w:rsid w:val="7DAD42D9"/>
    <w:rsid w:val="7DB1E52F"/>
    <w:rsid w:val="7DB3A8B0"/>
    <w:rsid w:val="7DBD8F43"/>
    <w:rsid w:val="7DC2CA6B"/>
    <w:rsid w:val="7DD1B45C"/>
    <w:rsid w:val="7DE576CA"/>
    <w:rsid w:val="7DF302C9"/>
    <w:rsid w:val="7DF85F8F"/>
    <w:rsid w:val="7E00AB9E"/>
    <w:rsid w:val="7E03F2D3"/>
    <w:rsid w:val="7E09C7B7"/>
    <w:rsid w:val="7E0D28F5"/>
    <w:rsid w:val="7E3175CE"/>
    <w:rsid w:val="7E3423BF"/>
    <w:rsid w:val="7E37CD96"/>
    <w:rsid w:val="7E4470E2"/>
    <w:rsid w:val="7E573A43"/>
    <w:rsid w:val="7E57A9BB"/>
    <w:rsid w:val="7E59D160"/>
    <w:rsid w:val="7E62BBB9"/>
    <w:rsid w:val="7E658F46"/>
    <w:rsid w:val="7E6FF96C"/>
    <w:rsid w:val="7E83A3C5"/>
    <w:rsid w:val="7E9788D9"/>
    <w:rsid w:val="7E9DEBD6"/>
    <w:rsid w:val="7EC1BBEA"/>
    <w:rsid w:val="7ED3C06F"/>
    <w:rsid w:val="7ED3EDEE"/>
    <w:rsid w:val="7ED703B8"/>
    <w:rsid w:val="7ED8234C"/>
    <w:rsid w:val="7EE4CC74"/>
    <w:rsid w:val="7EE7A8F9"/>
    <w:rsid w:val="7EFAE1F3"/>
    <w:rsid w:val="7F0151C8"/>
    <w:rsid w:val="7F180ADB"/>
    <w:rsid w:val="7F1E85C9"/>
    <w:rsid w:val="7F21937A"/>
    <w:rsid w:val="7F2200A1"/>
    <w:rsid w:val="7F2BB133"/>
    <w:rsid w:val="7F314A0B"/>
    <w:rsid w:val="7F38AAE5"/>
    <w:rsid w:val="7F3E4E04"/>
    <w:rsid w:val="7F3F88E8"/>
    <w:rsid w:val="7F439E54"/>
    <w:rsid w:val="7F464FFD"/>
    <w:rsid w:val="7F60458E"/>
    <w:rsid w:val="7F68F051"/>
    <w:rsid w:val="7F726314"/>
    <w:rsid w:val="7F74172F"/>
    <w:rsid w:val="7F81033D"/>
    <w:rsid w:val="7F81A7EE"/>
    <w:rsid w:val="7F82CC00"/>
    <w:rsid w:val="7F895AC0"/>
    <w:rsid w:val="7F8DCEA6"/>
    <w:rsid w:val="7F975543"/>
    <w:rsid w:val="7F9DDB83"/>
    <w:rsid w:val="7F9EAC31"/>
    <w:rsid w:val="7FA1DDE0"/>
    <w:rsid w:val="7FA3CD54"/>
    <w:rsid w:val="7FAFAF28"/>
    <w:rsid w:val="7FB1B7F1"/>
    <w:rsid w:val="7FBD6912"/>
    <w:rsid w:val="7FD094C9"/>
    <w:rsid w:val="7FD4B240"/>
    <w:rsid w:val="7FE9ABF4"/>
    <w:rsid w:val="7FEF00D1"/>
    <w:rsid w:val="7FF9397E"/>
    <w:rsid w:val="7FFC51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2"/>
    </o:shapelayout>
  </w:shapeDefaults>
  <w:decimalSymbol w:val="."/>
  <w:listSeparator w:val=","/>
  <w14:docId w14:val="5B2E0D9D"/>
  <w15:chartTrackingRefBased/>
  <w15:docId w15:val="{1F1768FE-F1E7-4EC3-B336-2AB96C1C4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41F"/>
    <w:pPr>
      <w:spacing w:before="10" w:after="120" w:line="240" w:lineRule="auto"/>
      <w:ind w:left="144"/>
    </w:pPr>
    <w:rPr>
      <w:rFonts w:eastAsiaTheme="minorHAnsi"/>
      <w:szCs w:val="24"/>
    </w:rPr>
  </w:style>
  <w:style w:type="paragraph" w:styleId="Heading1">
    <w:name w:val="heading 1"/>
    <w:basedOn w:val="Normal"/>
    <w:next w:val="Normal"/>
    <w:link w:val="Heading1Char"/>
    <w:qFormat/>
    <w:rsid w:val="00C310BD"/>
    <w:pPr>
      <w:spacing w:before="720"/>
      <w:ind w:left="0"/>
      <w:jc w:val="center"/>
      <w:outlineLvl w:val="0"/>
    </w:pPr>
    <w:rPr>
      <w:rFonts w:eastAsia="SimSun" w:cs="Arial"/>
      <w:b/>
      <w:bCs/>
      <w:color w:val="000000" w:themeColor="text1"/>
      <w:sz w:val="48"/>
    </w:rPr>
  </w:style>
  <w:style w:type="paragraph" w:styleId="Heading2">
    <w:name w:val="heading 2"/>
    <w:next w:val="Normal"/>
    <w:link w:val="Heading2Char"/>
    <w:qFormat/>
    <w:rsid w:val="005B0EC6"/>
    <w:pPr>
      <w:pageBreakBefore/>
      <w:numPr>
        <w:numId w:val="17"/>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uiPriority w:val="9"/>
    <w:qFormat/>
    <w:rsid w:val="00B2094B"/>
    <w:pPr>
      <w:keepNext/>
      <w:numPr>
        <w:ilvl w:val="1"/>
        <w:numId w:val="17"/>
      </w:numPr>
      <w:spacing w:before="180" w:after="60" w:line="240" w:lineRule="auto"/>
      <w:ind w:left="446" w:hanging="446"/>
      <w:outlineLvl w:val="2"/>
    </w:pPr>
    <w:rPr>
      <w:rFonts w:cs="Arial"/>
      <w:b/>
      <w:bCs/>
      <w:color w:val="000000"/>
      <w:sz w:val="32"/>
      <w:szCs w:val="24"/>
    </w:rPr>
  </w:style>
  <w:style w:type="paragraph" w:styleId="Heading4">
    <w:name w:val="heading 4"/>
    <w:basedOn w:val="Heading3"/>
    <w:next w:val="Normal"/>
    <w:link w:val="Heading4Char"/>
    <w:uiPriority w:val="9"/>
    <w:qFormat/>
    <w:rsid w:val="005B0EC6"/>
    <w:pPr>
      <w:numPr>
        <w:ilvl w:val="2"/>
      </w:numPr>
      <w:spacing w:before="120" w:after="120"/>
      <w:outlineLvl w:val="3"/>
    </w:pPr>
    <w:rPr>
      <w:sz w:val="28"/>
    </w:rPr>
  </w:style>
  <w:style w:type="paragraph" w:styleId="Heading5">
    <w:name w:val="heading 5"/>
    <w:next w:val="Normal"/>
    <w:link w:val="Heading5Char"/>
    <w:uiPriority w:val="9"/>
    <w:qFormat/>
    <w:rsid w:val="005B0EC6"/>
    <w:pPr>
      <w:keepNext/>
      <w:numPr>
        <w:ilvl w:val="3"/>
        <w:numId w:val="17"/>
      </w:numPr>
      <w:spacing w:before="120" w:after="60" w:line="240" w:lineRule="auto"/>
      <w:ind w:left="1080"/>
      <w:outlineLvl w:val="4"/>
    </w:pPr>
    <w:rPr>
      <w:rFonts w:cs="Arial"/>
      <w:b/>
      <w:bCs/>
      <w:color w:val="000000"/>
      <w:szCs w:val="24"/>
    </w:rPr>
  </w:style>
  <w:style w:type="paragraph" w:styleId="Heading6">
    <w:name w:val="heading 6"/>
    <w:basedOn w:val="Heading5"/>
    <w:next w:val="Normal"/>
    <w:link w:val="Heading6Char"/>
    <w:uiPriority w:val="9"/>
    <w:qFormat/>
    <w:rsid w:val="005B0EC6"/>
    <w:pPr>
      <w:numPr>
        <w:ilvl w:val="4"/>
      </w:numPr>
      <w:outlineLvl w:val="5"/>
    </w:pPr>
    <w:rPr>
      <w:i/>
    </w:rPr>
  </w:style>
  <w:style w:type="paragraph" w:styleId="Heading7">
    <w:name w:val="heading 7"/>
    <w:basedOn w:val="Normal"/>
    <w:next w:val="Normal"/>
    <w:link w:val="Heading7Char"/>
    <w:uiPriority w:val="9"/>
    <w:qFormat/>
    <w:rsid w:val="00C54536"/>
    <w:pPr>
      <w:keepNext/>
      <w:spacing w:before="240" w:after="60"/>
      <w:jc w:val="center"/>
      <w:outlineLvl w:val="6"/>
    </w:pPr>
    <w:rPr>
      <w:rFonts w:eastAsia="SimSun" w:cs="Arial"/>
      <w:b/>
      <w:color w:val="000000" w:themeColor="text1"/>
      <w:szCs w:val="20"/>
    </w:rPr>
  </w:style>
  <w:style w:type="paragraph" w:styleId="Heading8">
    <w:name w:val="heading 8"/>
    <w:basedOn w:val="Normal"/>
    <w:next w:val="Normal"/>
    <w:link w:val="Heading8Char"/>
    <w:uiPriority w:val="9"/>
    <w:qFormat/>
    <w:rsid w:val="00565D2F"/>
    <w:pPr>
      <w:numPr>
        <w:ilvl w:val="7"/>
        <w:numId w:val="1"/>
      </w:numPr>
      <w:spacing w:before="240" w:after="60"/>
      <w:outlineLvl w:val="7"/>
    </w:pPr>
    <w:rPr>
      <w:i/>
      <w:sz w:val="20"/>
      <w:szCs w:val="20"/>
    </w:rPr>
  </w:style>
  <w:style w:type="paragraph" w:styleId="Heading9">
    <w:name w:val="heading 9"/>
    <w:basedOn w:val="Normal"/>
    <w:next w:val="Normal"/>
    <w:link w:val="Heading9Char"/>
    <w:uiPriority w:val="9"/>
    <w:qFormat/>
    <w:rsid w:val="00565D2F"/>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310BD"/>
    <w:rPr>
      <w:rFonts w:cs="Arial"/>
      <w:b/>
      <w:bCs/>
      <w:color w:val="000000" w:themeColor="text1"/>
      <w:sz w:val="48"/>
      <w:szCs w:val="24"/>
    </w:rPr>
  </w:style>
  <w:style w:type="character" w:customStyle="1" w:styleId="Heading3Char">
    <w:name w:val="Heading 3 Char"/>
    <w:link w:val="Heading3"/>
    <w:uiPriority w:val="9"/>
    <w:rsid w:val="00B2094B"/>
    <w:rPr>
      <w:rFonts w:cs="Arial"/>
      <w:b/>
      <w:bCs/>
      <w:color w:val="000000"/>
      <w:sz w:val="32"/>
      <w:szCs w:val="24"/>
    </w:rPr>
  </w:style>
  <w:style w:type="character" w:customStyle="1" w:styleId="Heading2Char">
    <w:name w:val="Heading 2 Char"/>
    <w:link w:val="Heading2"/>
    <w:rsid w:val="005B0EC6"/>
    <w:rPr>
      <w:rFonts w:cs="Arial"/>
      <w:b/>
      <w:bCs/>
      <w:color w:val="000000"/>
      <w:sz w:val="40"/>
      <w:szCs w:val="24"/>
    </w:rPr>
  </w:style>
  <w:style w:type="character" w:customStyle="1" w:styleId="Heading4Char">
    <w:name w:val="Heading 4 Char"/>
    <w:link w:val="Heading4"/>
    <w:uiPriority w:val="9"/>
    <w:rsid w:val="005B0EC6"/>
    <w:rPr>
      <w:rFonts w:cs="Arial"/>
      <w:b/>
      <w:bCs/>
      <w:color w:val="000000"/>
      <w:sz w:val="28"/>
      <w:szCs w:val="24"/>
    </w:rPr>
  </w:style>
  <w:style w:type="character" w:customStyle="1" w:styleId="Heading5Char">
    <w:name w:val="Heading 5 Char"/>
    <w:link w:val="Heading5"/>
    <w:uiPriority w:val="9"/>
    <w:rsid w:val="005B0EC6"/>
    <w:rPr>
      <w:rFonts w:cs="Arial"/>
      <w:b/>
      <w:bCs/>
      <w:color w:val="000000"/>
      <w:szCs w:val="24"/>
    </w:rPr>
  </w:style>
  <w:style w:type="character" w:customStyle="1" w:styleId="Heading6Char">
    <w:name w:val="Heading 6 Char"/>
    <w:link w:val="Heading6"/>
    <w:uiPriority w:val="9"/>
    <w:rsid w:val="005B0EC6"/>
    <w:rPr>
      <w:rFonts w:cs="Arial"/>
      <w:b/>
      <w:bCs/>
      <w:i/>
      <w:color w:val="000000"/>
      <w:szCs w:val="24"/>
    </w:rPr>
  </w:style>
  <w:style w:type="character" w:customStyle="1" w:styleId="Heading7Char">
    <w:name w:val="Heading 7 Char"/>
    <w:basedOn w:val="DefaultParagraphFont"/>
    <w:link w:val="Heading7"/>
    <w:uiPriority w:val="9"/>
    <w:rsid w:val="00C54536"/>
    <w:rPr>
      <w:rFonts w:cs="Arial"/>
      <w:b/>
      <w:color w:val="000000" w:themeColor="text1"/>
      <w:szCs w:val="20"/>
    </w:rPr>
  </w:style>
  <w:style w:type="character" w:customStyle="1" w:styleId="Heading8Char">
    <w:name w:val="Heading 8 Char"/>
    <w:basedOn w:val="DefaultParagraphFont"/>
    <w:link w:val="Heading8"/>
    <w:uiPriority w:val="9"/>
    <w:rsid w:val="00565D2F"/>
    <w:rPr>
      <w:rFonts w:eastAsiaTheme="minorHAnsi"/>
      <w:i/>
      <w:sz w:val="20"/>
      <w:szCs w:val="20"/>
    </w:rPr>
  </w:style>
  <w:style w:type="character" w:customStyle="1" w:styleId="Heading9Char">
    <w:name w:val="Heading 9 Char"/>
    <w:basedOn w:val="DefaultParagraphFont"/>
    <w:link w:val="Heading9"/>
    <w:uiPriority w:val="9"/>
    <w:rsid w:val="00565D2F"/>
    <w:rPr>
      <w:rFonts w:eastAsiaTheme="minorHAnsi"/>
      <w:b/>
      <w:i/>
      <w:sz w:val="18"/>
      <w:szCs w:val="20"/>
    </w:rPr>
  </w:style>
  <w:style w:type="paragraph" w:customStyle="1" w:styleId="bullets">
    <w:name w:val="bullets"/>
    <w:basedOn w:val="Normal"/>
    <w:link w:val="bulletsCharChar"/>
    <w:rsid w:val="007E3199"/>
    <w:pPr>
      <w:numPr>
        <w:numId w:val="3"/>
      </w:numPr>
      <w:tabs>
        <w:tab w:val="clear" w:pos="727"/>
      </w:tabs>
      <w:spacing w:before="0"/>
      <w:ind w:left="864" w:hanging="288"/>
    </w:pPr>
    <w:rPr>
      <w:rFonts w:cs="Times New Roman"/>
    </w:rPr>
  </w:style>
  <w:style w:type="character" w:customStyle="1" w:styleId="bulletsCharChar">
    <w:name w:val="bullets Char Char"/>
    <w:link w:val="bullets"/>
    <w:rsid w:val="004E5A50"/>
    <w:rPr>
      <w:rFonts w:eastAsiaTheme="minorHAnsi" w:cs="Times New Roman"/>
      <w:szCs w:val="24"/>
    </w:rPr>
  </w:style>
  <w:style w:type="paragraph" w:customStyle="1" w:styleId="bullets2">
    <w:name w:val="bullets2"/>
    <w:basedOn w:val="Normal"/>
    <w:rsid w:val="004A2FAF"/>
    <w:pPr>
      <w:numPr>
        <w:numId w:val="2"/>
      </w:numPr>
      <w:ind w:left="1224"/>
    </w:pPr>
  </w:style>
  <w:style w:type="paragraph" w:customStyle="1" w:styleId="bullets2-one">
    <w:name w:val="bullets2-one"/>
    <w:basedOn w:val="bullets2"/>
    <w:rsid w:val="00230880"/>
    <w:pPr>
      <w:contextualSpacing/>
    </w:pPr>
  </w:style>
  <w:style w:type="paragraph" w:customStyle="1" w:styleId="bulletsIndented">
    <w:name w:val="bulletsIndented"/>
    <w:basedOn w:val="bullets"/>
    <w:rsid w:val="00EF2334"/>
  </w:style>
  <w:style w:type="paragraph" w:customStyle="1" w:styleId="bullets-one">
    <w:name w:val="bullets-one"/>
    <w:basedOn w:val="bullets"/>
    <w:rsid w:val="00E150AF"/>
    <w:pPr>
      <w:numPr>
        <w:numId w:val="4"/>
      </w:numPr>
      <w:spacing w:before="10"/>
      <w:ind w:left="864" w:hanging="288"/>
      <w:contextualSpacing/>
    </w:pPr>
  </w:style>
  <w:style w:type="paragraph" w:styleId="Caption">
    <w:name w:val="caption"/>
    <w:basedOn w:val="Normal"/>
    <w:next w:val="Normal"/>
    <w:link w:val="CaptionChar"/>
    <w:qFormat/>
    <w:rsid w:val="00EF233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locked/>
    <w:rsid w:val="00EF2334"/>
    <w:rPr>
      <w:rFonts w:eastAsia="Times New Roman" w:cs="Times New Roman"/>
      <w:b/>
      <w:bCs/>
      <w:color w:val="034D8E"/>
      <w:szCs w:val="20"/>
    </w:rPr>
  </w:style>
  <w:style w:type="paragraph" w:customStyle="1" w:styleId="Captionwide">
    <w:name w:val="Captionwide"/>
    <w:basedOn w:val="Caption"/>
    <w:link w:val="CaptionwideChar"/>
    <w:rsid w:val="00EF2334"/>
    <w:pPr>
      <w:keepNext w:val="0"/>
      <w:tabs>
        <w:tab w:val="num" w:pos="360"/>
      </w:tabs>
      <w:spacing w:before="60" w:after="240"/>
    </w:pPr>
  </w:style>
  <w:style w:type="character" w:customStyle="1" w:styleId="CaptionwideChar">
    <w:name w:val="Captionwide Char"/>
    <w:link w:val="Captionwide"/>
    <w:locked/>
    <w:rsid w:val="00EF2334"/>
    <w:rPr>
      <w:rFonts w:eastAsia="Times New Roman" w:cs="Times New Roman"/>
      <w:b/>
      <w:bCs/>
      <w:color w:val="034D8E"/>
      <w:szCs w:val="20"/>
    </w:rPr>
  </w:style>
  <w:style w:type="character" w:customStyle="1" w:styleId="Cross-Reference">
    <w:name w:val="Cross-Reference"/>
    <w:basedOn w:val="DefaultParagraphFont"/>
    <w:uiPriority w:val="1"/>
    <w:qFormat/>
    <w:rsid w:val="00EF2334"/>
    <w:rPr>
      <w:color w:val="0000FF"/>
      <w:u w:val="single"/>
    </w:rPr>
  </w:style>
  <w:style w:type="paragraph" w:customStyle="1" w:styleId="equation">
    <w:name w:val="equation"/>
    <w:basedOn w:val="Normal"/>
    <w:rsid w:val="00EF2334"/>
    <w:pPr>
      <w:spacing w:after="60"/>
      <w:ind w:left="1080"/>
    </w:pPr>
  </w:style>
  <w:style w:type="paragraph" w:styleId="Footer">
    <w:name w:val="footer"/>
    <w:basedOn w:val="Normal"/>
    <w:link w:val="FooterChar"/>
    <w:uiPriority w:val="99"/>
    <w:rsid w:val="00EF2334"/>
    <w:pPr>
      <w:pBdr>
        <w:top w:val="single" w:sz="4" w:space="1" w:color="auto"/>
      </w:pBdr>
      <w:tabs>
        <w:tab w:val="right" w:pos="9936"/>
      </w:tabs>
      <w:spacing w:after="0"/>
      <w:ind w:left="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EF2334"/>
    <w:rPr>
      <w:rFonts w:ascii="Arial Narrow" w:hAnsi="Arial Narrow" w:cs="Times New Roman"/>
      <w:color w:val="000000"/>
      <w:szCs w:val="16"/>
    </w:rPr>
  </w:style>
  <w:style w:type="paragraph" w:styleId="Header">
    <w:name w:val="header"/>
    <w:basedOn w:val="Normal"/>
    <w:link w:val="HeaderChar"/>
    <w:uiPriority w:val="99"/>
    <w:rsid w:val="00490355"/>
    <w:pPr>
      <w:tabs>
        <w:tab w:val="right" w:pos="9907"/>
      </w:tabs>
      <w:spacing w:after="240"/>
      <w:ind w:left="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490355"/>
    <w:rPr>
      <w:rFonts w:ascii="Arial Narrow" w:hAnsi="Arial Narrow" w:cs="Times New Roman"/>
      <w:noProof/>
      <w:color w:val="000000"/>
      <w:szCs w:val="20"/>
    </w:rPr>
  </w:style>
  <w:style w:type="character" w:styleId="Hyperlink">
    <w:name w:val="Hyperlink"/>
    <w:uiPriority w:val="99"/>
    <w:rsid w:val="00EF2334"/>
    <w:rPr>
      <w:color w:val="0000FF"/>
      <w:u w:val="single"/>
    </w:rPr>
  </w:style>
  <w:style w:type="paragraph" w:customStyle="1" w:styleId="Image">
    <w:name w:val="Image"/>
    <w:basedOn w:val="Normal"/>
    <w:rsid w:val="00EF2334"/>
    <w:pPr>
      <w:keepNext/>
      <w:spacing w:before="240" w:after="60"/>
      <w:jc w:val="center"/>
    </w:pPr>
  </w:style>
  <w:style w:type="paragraph" w:styleId="NormalIndent">
    <w:name w:val="Normal Indent"/>
    <w:basedOn w:val="Normal"/>
    <w:uiPriority w:val="99"/>
    <w:semiHidden/>
    <w:unhideWhenUsed/>
    <w:rsid w:val="00EF2334"/>
    <w:pPr>
      <w:ind w:left="720"/>
    </w:pPr>
  </w:style>
  <w:style w:type="paragraph" w:customStyle="1" w:styleId="NormalContinuation">
    <w:name w:val="NormalContinuation"/>
    <w:basedOn w:val="Normal"/>
    <w:qFormat/>
    <w:rsid w:val="00EF2334"/>
    <w:pPr>
      <w:keepNext/>
    </w:pPr>
  </w:style>
  <w:style w:type="paragraph" w:customStyle="1" w:styleId="NormalIndent2">
    <w:name w:val="NormalIndent2"/>
    <w:basedOn w:val="Normal"/>
    <w:rsid w:val="00BA190B"/>
    <w:pPr>
      <w:tabs>
        <w:tab w:val="right" w:pos="9900"/>
      </w:tabs>
      <w:ind w:left="360"/>
    </w:pPr>
  </w:style>
  <w:style w:type="paragraph" w:customStyle="1" w:styleId="Note">
    <w:name w:val="Note"/>
    <w:basedOn w:val="NormalIndent"/>
    <w:link w:val="NoteChar"/>
    <w:rsid w:val="00EF2334"/>
    <w:pPr>
      <w:spacing w:before="120"/>
      <w:ind w:left="432" w:hanging="288"/>
    </w:pPr>
    <w:rPr>
      <w:bCs/>
    </w:rPr>
  </w:style>
  <w:style w:type="character" w:customStyle="1" w:styleId="NoteChar">
    <w:name w:val="Note Char"/>
    <w:basedOn w:val="DefaultParagraphFont"/>
    <w:link w:val="Note"/>
    <w:rsid w:val="00EF2334"/>
    <w:rPr>
      <w:rFonts w:eastAsiaTheme="minorHAnsi"/>
      <w:bCs/>
      <w:szCs w:val="24"/>
    </w:rPr>
  </w:style>
  <w:style w:type="paragraph" w:customStyle="1" w:styleId="Numbered">
    <w:name w:val="Numbered"/>
    <w:basedOn w:val="Normal"/>
    <w:link w:val="NumberedChar"/>
    <w:qFormat/>
    <w:rsid w:val="00BA190B"/>
    <w:pPr>
      <w:numPr>
        <w:numId w:val="5"/>
      </w:numPr>
      <w:spacing w:before="0"/>
      <w:ind w:left="1008" w:hanging="288"/>
    </w:pPr>
  </w:style>
  <w:style w:type="character" w:customStyle="1" w:styleId="NumberedChar">
    <w:name w:val="Numbered Char"/>
    <w:link w:val="Numbered"/>
    <w:rsid w:val="00BA190B"/>
    <w:rPr>
      <w:rFonts w:eastAsiaTheme="minorHAnsi"/>
      <w:szCs w:val="24"/>
    </w:rPr>
  </w:style>
  <w:style w:type="paragraph" w:customStyle="1" w:styleId="Numbered-One">
    <w:name w:val="Numbered-One"/>
    <w:basedOn w:val="Numbered"/>
    <w:rsid w:val="00EF2334"/>
    <w:pPr>
      <w:numPr>
        <w:numId w:val="6"/>
      </w:numPr>
      <w:contextualSpacing/>
    </w:pPr>
  </w:style>
  <w:style w:type="paragraph" w:customStyle="1" w:styleId="References">
    <w:name w:val="References"/>
    <w:basedOn w:val="Normal"/>
    <w:rsid w:val="00EF2334"/>
    <w:pPr>
      <w:keepLines/>
      <w:spacing w:after="180"/>
      <w:ind w:left="432" w:hanging="216"/>
    </w:pPr>
  </w:style>
  <w:style w:type="paragraph" w:customStyle="1" w:styleId="tablebullet">
    <w:name w:val="tablebullet"/>
    <w:basedOn w:val="Normal"/>
    <w:rsid w:val="00BB140F"/>
    <w:pPr>
      <w:numPr>
        <w:numId w:val="7"/>
      </w:numPr>
      <w:spacing w:before="20" w:after="20"/>
      <w:ind w:left="288" w:hanging="288"/>
    </w:pPr>
    <w:rPr>
      <w:szCs w:val="20"/>
    </w:rPr>
  </w:style>
  <w:style w:type="paragraph" w:customStyle="1" w:styleId="tablebullet2">
    <w:name w:val="tablebullet2"/>
    <w:basedOn w:val="tablebullet"/>
    <w:rsid w:val="00EF2334"/>
    <w:pPr>
      <w:ind w:left="331" w:hanging="187"/>
    </w:pPr>
  </w:style>
  <w:style w:type="paragraph" w:customStyle="1" w:styleId="TableHead">
    <w:name w:val="TableHead"/>
    <w:link w:val="TableHeadChar"/>
    <w:rsid w:val="00EF2334"/>
    <w:pPr>
      <w:spacing w:before="10" w:after="10" w:line="240" w:lineRule="auto"/>
      <w:jc w:val="center"/>
    </w:pPr>
    <w:rPr>
      <w:rFonts w:cs="Arial"/>
      <w:b/>
      <w:bCs/>
      <w:noProof/>
      <w:szCs w:val="24"/>
    </w:rPr>
  </w:style>
  <w:style w:type="character" w:customStyle="1" w:styleId="TableHeadChar">
    <w:name w:val="TableHead Char"/>
    <w:link w:val="TableHead"/>
    <w:rsid w:val="00EF2334"/>
    <w:rPr>
      <w:rFonts w:cs="Arial"/>
      <w:b/>
      <w:bCs/>
      <w:noProof/>
      <w:szCs w:val="24"/>
    </w:rPr>
  </w:style>
  <w:style w:type="paragraph" w:customStyle="1" w:styleId="TableText">
    <w:name w:val="TableText"/>
    <w:link w:val="TableTextChar"/>
    <w:rsid w:val="00EF233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EF2334"/>
    <w:rPr>
      <w:rFonts w:cs="Arial"/>
      <w:noProof/>
      <w:szCs w:val="24"/>
    </w:rPr>
  </w:style>
  <w:style w:type="paragraph" w:customStyle="1" w:styleId="TableNumber-a">
    <w:name w:val="TableNumber-a"/>
    <w:basedOn w:val="TableText"/>
    <w:rsid w:val="00EF2334"/>
    <w:pPr>
      <w:numPr>
        <w:numId w:val="8"/>
      </w:numPr>
      <w:ind w:left="720"/>
    </w:pPr>
  </w:style>
  <w:style w:type="paragraph" w:customStyle="1" w:styleId="TableNumbered">
    <w:name w:val="TableNumbered"/>
    <w:basedOn w:val="TableText"/>
    <w:link w:val="TableNumberedChar"/>
    <w:qFormat/>
    <w:rsid w:val="00EF2334"/>
    <w:pPr>
      <w:numPr>
        <w:numId w:val="9"/>
      </w:numPr>
    </w:pPr>
  </w:style>
  <w:style w:type="character" w:customStyle="1" w:styleId="TableNumberedChar">
    <w:name w:val="TableNumbered Char"/>
    <w:basedOn w:val="TableTextChar"/>
    <w:link w:val="TableNumbered"/>
    <w:rsid w:val="00EF2334"/>
    <w:rPr>
      <w:rFonts w:cs="Arial"/>
      <w:noProof/>
      <w:szCs w:val="24"/>
    </w:rPr>
  </w:style>
  <w:style w:type="paragraph" w:styleId="TOC1">
    <w:name w:val="toc 1"/>
    <w:basedOn w:val="Normal"/>
    <w:next w:val="Normal"/>
    <w:link w:val="TOC1Char"/>
    <w:uiPriority w:val="39"/>
    <w:qFormat/>
    <w:rsid w:val="005B0EC6"/>
    <w:pPr>
      <w:keepNext/>
      <w:tabs>
        <w:tab w:val="right" w:leader="dot" w:pos="9907"/>
      </w:tabs>
      <w:spacing w:before="120" w:after="0"/>
      <w:ind w:left="72" w:hanging="72"/>
    </w:pPr>
    <w:rPr>
      <w:rFonts w:ascii="Arial Bold" w:eastAsia="SimSun" w:hAnsi="Arial Bold" w:cs="Arial"/>
      <w:b/>
      <w:noProof/>
      <w:color w:val="0000FF"/>
    </w:rPr>
  </w:style>
  <w:style w:type="character" w:customStyle="1" w:styleId="TOC1Char">
    <w:name w:val="TOC 1 Char"/>
    <w:link w:val="TOC1"/>
    <w:uiPriority w:val="39"/>
    <w:rsid w:val="005B0EC6"/>
    <w:rPr>
      <w:rFonts w:ascii="Arial Bold" w:hAnsi="Arial Bold" w:cs="Arial"/>
      <w:b/>
      <w:noProof/>
      <w:color w:val="0000FF"/>
      <w:szCs w:val="24"/>
    </w:rPr>
  </w:style>
  <w:style w:type="paragraph" w:styleId="Revision">
    <w:name w:val="Revision"/>
    <w:hidden/>
    <w:uiPriority w:val="99"/>
    <w:semiHidden/>
    <w:rsid w:val="00565D2F"/>
    <w:pPr>
      <w:spacing w:after="0" w:line="240" w:lineRule="auto"/>
    </w:pPr>
    <w:rPr>
      <w:rFonts w:asciiTheme="minorHAnsi" w:eastAsiaTheme="minorEastAsia" w:hAnsiTheme="minorHAnsi"/>
      <w:sz w:val="22"/>
      <w:lang w:eastAsia="zh-CN"/>
    </w:rPr>
  </w:style>
  <w:style w:type="paragraph" w:styleId="TOC2">
    <w:name w:val="toc 2"/>
    <w:basedOn w:val="Normal"/>
    <w:next w:val="Normal"/>
    <w:link w:val="TOC2Char"/>
    <w:uiPriority w:val="39"/>
    <w:qFormat/>
    <w:rsid w:val="005B0EC6"/>
    <w:pPr>
      <w:tabs>
        <w:tab w:val="right" w:leader="dot" w:pos="9907"/>
      </w:tabs>
      <w:spacing w:before="60" w:after="0"/>
      <w:ind w:left="504" w:hanging="216"/>
    </w:pPr>
    <w:rPr>
      <w:rFonts w:eastAsia="SimSun" w:cs="Arial"/>
      <w:noProof/>
      <w:color w:val="0000FF"/>
    </w:rPr>
  </w:style>
  <w:style w:type="character" w:customStyle="1" w:styleId="TOC2Char">
    <w:name w:val="TOC 2 Char"/>
    <w:link w:val="TOC2"/>
    <w:uiPriority w:val="39"/>
    <w:rsid w:val="005B0EC6"/>
    <w:rPr>
      <w:rFonts w:cs="Arial"/>
      <w:noProof/>
      <w:color w:val="0000FF"/>
      <w:szCs w:val="24"/>
    </w:rPr>
  </w:style>
  <w:style w:type="paragraph" w:styleId="TOC3">
    <w:name w:val="toc 3"/>
    <w:basedOn w:val="Normal"/>
    <w:next w:val="Normal"/>
    <w:link w:val="TOC3Char"/>
    <w:uiPriority w:val="39"/>
    <w:qFormat/>
    <w:rsid w:val="005B0EC6"/>
    <w:pPr>
      <w:tabs>
        <w:tab w:val="right" w:leader="dot" w:pos="9907"/>
      </w:tabs>
      <w:spacing w:after="0"/>
      <w:ind w:left="792" w:hanging="216"/>
    </w:pPr>
    <w:rPr>
      <w:rFonts w:eastAsia="SimSun" w:cs="Arial"/>
      <w:noProof/>
      <w:color w:val="0000FF"/>
    </w:rPr>
  </w:style>
  <w:style w:type="character" w:customStyle="1" w:styleId="TOC3Char">
    <w:name w:val="TOC 3 Char"/>
    <w:link w:val="TOC3"/>
    <w:uiPriority w:val="39"/>
    <w:rsid w:val="005B0EC6"/>
    <w:rPr>
      <w:rFonts w:cs="Arial"/>
      <w:noProof/>
      <w:color w:val="0000FF"/>
      <w:szCs w:val="24"/>
    </w:rPr>
  </w:style>
  <w:style w:type="paragraph" w:styleId="TOC4">
    <w:name w:val="toc 4"/>
    <w:basedOn w:val="TOC3"/>
    <w:next w:val="Normal"/>
    <w:uiPriority w:val="39"/>
    <w:rsid w:val="007963EB"/>
    <w:pPr>
      <w:ind w:left="1080"/>
    </w:pPr>
  </w:style>
  <w:style w:type="paragraph" w:styleId="TOC5">
    <w:name w:val="toc 5"/>
    <w:basedOn w:val="TOC4"/>
    <w:next w:val="Normal"/>
    <w:uiPriority w:val="39"/>
    <w:rsid w:val="00EF2334"/>
    <w:pPr>
      <w:ind w:left="144" w:hanging="144"/>
    </w:pPr>
  </w:style>
  <w:style w:type="paragraph" w:customStyle="1" w:styleId="TOCHead">
    <w:name w:val="TOC Head"/>
    <w:basedOn w:val="Heading2"/>
    <w:rsid w:val="001678C1"/>
    <w:pPr>
      <w:numPr>
        <w:numId w:val="0"/>
      </w:numPr>
      <w:pBdr>
        <w:bottom w:val="none" w:sz="0" w:space="0" w:color="auto"/>
      </w:pBdr>
      <w:ind w:left="360" w:hanging="360"/>
    </w:pPr>
    <w:rPr>
      <w:bCs w:val="0"/>
      <w:sz w:val="32"/>
      <w:szCs w:val="32"/>
    </w:rPr>
  </w:style>
  <w:style w:type="paragraph" w:styleId="TOCHeading">
    <w:name w:val="TOC Heading"/>
    <w:basedOn w:val="Heading1"/>
    <w:next w:val="Normal"/>
    <w:uiPriority w:val="39"/>
    <w:semiHidden/>
    <w:unhideWhenUsed/>
    <w:qFormat/>
    <w:rsid w:val="00EF233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EF2334"/>
    <w:pPr>
      <w:spacing w:after="60"/>
      <w:ind w:left="360" w:hanging="360"/>
      <w:outlineLvl w:val="2"/>
    </w:pPr>
    <w:rPr>
      <w:rFonts w:ascii="Arial" w:eastAsia="Times New Roman" w:hAnsi="Arial" w:cs="Times New Roman"/>
      <w:b/>
      <w:bCs/>
      <w:szCs w:val="28"/>
    </w:rPr>
  </w:style>
  <w:style w:type="table" w:customStyle="1" w:styleId="TRs">
    <w:name w:val="TRs"/>
    <w:basedOn w:val="TableNormal"/>
    <w:uiPriority w:val="99"/>
    <w:rsid w:val="00C24557"/>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C24557"/>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paragraph" w:styleId="BalloonText">
    <w:name w:val="Balloon Text"/>
    <w:basedOn w:val="Normal"/>
    <w:link w:val="BalloonTextChar"/>
    <w:uiPriority w:val="99"/>
    <w:semiHidden/>
    <w:unhideWhenUsed/>
    <w:rsid w:val="007E099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991"/>
    <w:rPr>
      <w:rFonts w:ascii="Segoe UI" w:eastAsiaTheme="minorHAnsi" w:hAnsi="Segoe UI" w:cs="Segoe UI"/>
      <w:sz w:val="18"/>
      <w:szCs w:val="18"/>
    </w:rPr>
  </w:style>
  <w:style w:type="character" w:styleId="CommentReference">
    <w:name w:val="annotation reference"/>
    <w:basedOn w:val="DefaultParagraphFont"/>
    <w:uiPriority w:val="99"/>
    <w:unhideWhenUsed/>
    <w:rsid w:val="007E0991"/>
    <w:rPr>
      <w:sz w:val="16"/>
      <w:szCs w:val="16"/>
    </w:rPr>
  </w:style>
  <w:style w:type="paragraph" w:styleId="CommentText">
    <w:name w:val="annotation text"/>
    <w:basedOn w:val="Normal"/>
    <w:link w:val="CommentTextChar"/>
    <w:uiPriority w:val="99"/>
    <w:unhideWhenUsed/>
    <w:rsid w:val="007E0991"/>
    <w:rPr>
      <w:sz w:val="20"/>
      <w:szCs w:val="20"/>
    </w:rPr>
  </w:style>
  <w:style w:type="character" w:customStyle="1" w:styleId="CommentTextChar">
    <w:name w:val="Comment Text Char"/>
    <w:basedOn w:val="DefaultParagraphFont"/>
    <w:link w:val="CommentText"/>
    <w:uiPriority w:val="99"/>
    <w:rsid w:val="007E09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0991"/>
    <w:rPr>
      <w:b/>
      <w:bCs/>
    </w:rPr>
  </w:style>
  <w:style w:type="character" w:customStyle="1" w:styleId="CommentSubjectChar">
    <w:name w:val="Comment Subject Char"/>
    <w:basedOn w:val="CommentTextChar"/>
    <w:link w:val="CommentSubject"/>
    <w:uiPriority w:val="99"/>
    <w:semiHidden/>
    <w:rsid w:val="007E0991"/>
    <w:rPr>
      <w:rFonts w:eastAsiaTheme="minorHAnsi"/>
      <w:b/>
      <w:bCs/>
      <w:sz w:val="20"/>
      <w:szCs w:val="20"/>
    </w:rPr>
  </w:style>
  <w:style w:type="character" w:styleId="UnresolvedMention">
    <w:name w:val="Unresolved Mention"/>
    <w:basedOn w:val="DefaultParagraphFont"/>
    <w:uiPriority w:val="99"/>
    <w:unhideWhenUsed/>
    <w:rsid w:val="000150D4"/>
    <w:rPr>
      <w:color w:val="605E5C"/>
      <w:shd w:val="clear" w:color="auto" w:fill="E1DFDD"/>
    </w:rPr>
  </w:style>
  <w:style w:type="character" w:styleId="Mention">
    <w:name w:val="Mention"/>
    <w:basedOn w:val="DefaultParagraphFont"/>
    <w:uiPriority w:val="99"/>
    <w:unhideWhenUsed/>
    <w:rsid w:val="000150D4"/>
    <w:rPr>
      <w:color w:val="2B579A"/>
      <w:shd w:val="clear" w:color="auto" w:fill="E1DFDD"/>
    </w:rPr>
  </w:style>
  <w:style w:type="character" w:styleId="FollowedHyperlink">
    <w:name w:val="FollowedHyperlink"/>
    <w:basedOn w:val="DefaultParagraphFont"/>
    <w:uiPriority w:val="99"/>
    <w:semiHidden/>
    <w:unhideWhenUsed/>
    <w:rsid w:val="001645DB"/>
    <w:rPr>
      <w:color w:val="954F72" w:themeColor="followedHyperlink"/>
      <w:u w:val="single"/>
    </w:rPr>
  </w:style>
  <w:style w:type="character" w:styleId="FootnoteReference">
    <w:name w:val="footnote reference"/>
    <w:basedOn w:val="DefaultParagraphFont"/>
    <w:uiPriority w:val="99"/>
    <w:rsid w:val="005B0EC6"/>
    <w:rPr>
      <w:rFonts w:ascii="Arial" w:hAnsi="Arial"/>
      <w:vertAlign w:val="superscript"/>
    </w:rPr>
  </w:style>
  <w:style w:type="table" w:styleId="TableGrid">
    <w:name w:val="Table Grid"/>
    <w:basedOn w:val="TableNormal"/>
    <w:uiPriority w:val="39"/>
    <w:rsid w:val="005B0EC6"/>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2">
    <w:name w:val="tablebullets2"/>
    <w:basedOn w:val="Normal"/>
    <w:rsid w:val="005B0EC6"/>
    <w:pPr>
      <w:numPr>
        <w:numId w:val="10"/>
      </w:numPr>
      <w:tabs>
        <w:tab w:val="clear" w:pos="360"/>
      </w:tabs>
      <w:spacing w:before="20" w:after="20"/>
      <w:ind w:left="0" w:firstLine="0"/>
    </w:pPr>
    <w:rPr>
      <w:rFonts w:eastAsia="SimSun" w:cs="Arial"/>
      <w:color w:val="000000" w:themeColor="text1"/>
      <w:sz w:val="20"/>
    </w:rPr>
  </w:style>
  <w:style w:type="table" w:styleId="TableGridLight">
    <w:name w:val="Grid Table Light"/>
    <w:basedOn w:val="TableNormal"/>
    <w:uiPriority w:val="40"/>
    <w:rsid w:val="005B0EC6"/>
    <w:pPr>
      <w:spacing w:after="0" w:line="240" w:lineRule="auto"/>
    </w:pPr>
    <w:rPr>
      <w:rFonts w:asciiTheme="minorHAnsi" w:eastAsiaTheme="minorEastAsia" w:hAnsiTheme="minorHAnsi"/>
      <w:sz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5B0EC6"/>
    <w:rPr>
      <w:i/>
    </w:rPr>
  </w:style>
  <w:style w:type="table" w:styleId="GridTable4-Accent1">
    <w:name w:val="Grid Table 4 Accent 1"/>
    <w:basedOn w:val="TableNormal"/>
    <w:uiPriority w:val="49"/>
    <w:rsid w:val="005B0EC6"/>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rsid w:val="005B0EC6"/>
    <w:pPr>
      <w:spacing w:before="0"/>
    </w:pPr>
    <w:rPr>
      <w:rFonts w:eastAsia="SimSun" w:cs="Arial"/>
      <w:color w:val="000000" w:themeColor="text1"/>
    </w:rPr>
  </w:style>
  <w:style w:type="character" w:styleId="Strong">
    <w:name w:val="Strong"/>
    <w:basedOn w:val="DefaultParagraphFont"/>
    <w:uiPriority w:val="22"/>
    <w:qFormat/>
    <w:rsid w:val="005B0EC6"/>
    <w:rPr>
      <w:b/>
      <w:bCs/>
    </w:rPr>
  </w:style>
  <w:style w:type="table" w:styleId="Table3Deffects3">
    <w:name w:val="Table 3D effects 3"/>
    <w:basedOn w:val="TableNormal"/>
    <w:rsid w:val="005B0EC6"/>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5B0EC6"/>
    <w:pPr>
      <w:spacing w:after="24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5B0EC6"/>
    <w:pPr>
      <w:spacing w:before="0" w:after="0"/>
      <w:ind w:left="1200"/>
    </w:pPr>
    <w:rPr>
      <w:rFonts w:eastAsia="SimSun" w:cs="Arial"/>
      <w:color w:val="000000" w:themeColor="text1"/>
    </w:rPr>
  </w:style>
  <w:style w:type="paragraph" w:styleId="TOC7">
    <w:name w:val="toc 7"/>
    <w:basedOn w:val="Normal"/>
    <w:next w:val="Normal"/>
    <w:autoRedefine/>
    <w:uiPriority w:val="39"/>
    <w:rsid w:val="005B0EC6"/>
    <w:pPr>
      <w:spacing w:before="0" w:after="0"/>
      <w:ind w:left="1440"/>
    </w:pPr>
    <w:rPr>
      <w:rFonts w:eastAsia="SimSun" w:cs="Arial"/>
      <w:color w:val="000000" w:themeColor="text1"/>
    </w:rPr>
  </w:style>
  <w:style w:type="paragraph" w:styleId="TOC8">
    <w:name w:val="toc 8"/>
    <w:basedOn w:val="TOC5"/>
    <w:next w:val="Normal"/>
    <w:uiPriority w:val="39"/>
    <w:rsid w:val="005B0EC6"/>
    <w:rPr>
      <w:bCs/>
    </w:rPr>
  </w:style>
  <w:style w:type="paragraph" w:styleId="TOC9">
    <w:name w:val="toc 9"/>
    <w:basedOn w:val="Normal"/>
    <w:next w:val="Normal"/>
    <w:autoRedefine/>
    <w:uiPriority w:val="39"/>
    <w:rsid w:val="005B0EC6"/>
    <w:pPr>
      <w:spacing w:before="0" w:after="0"/>
      <w:ind w:left="1920"/>
    </w:pPr>
    <w:rPr>
      <w:rFonts w:eastAsia="SimSun" w:cs="Arial"/>
      <w:color w:val="000000" w:themeColor="text1"/>
    </w:rPr>
  </w:style>
  <w:style w:type="table" w:styleId="GridTable1Light">
    <w:name w:val="Grid Table 1 Light"/>
    <w:basedOn w:val="TableNormal"/>
    <w:uiPriority w:val="46"/>
    <w:rsid w:val="005B0EC6"/>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B0EC6"/>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ableofFigures">
    <w:name w:val="table of figures"/>
    <w:aliases w:val="Exhibits"/>
    <w:basedOn w:val="Normal"/>
    <w:next w:val="Normal"/>
    <w:uiPriority w:val="99"/>
    <w:rsid w:val="005B0EC6"/>
    <w:pPr>
      <w:spacing w:after="0"/>
      <w:ind w:left="446" w:hanging="446"/>
    </w:pPr>
    <w:rPr>
      <w:rFonts w:eastAsia="SimSun" w:cs="Arial"/>
      <w:color w:val="0000FF"/>
    </w:rPr>
  </w:style>
  <w:style w:type="paragraph" w:customStyle="1" w:styleId="Table">
    <w:name w:val="Table"/>
    <w:basedOn w:val="Normal"/>
    <w:uiPriority w:val="99"/>
    <w:qFormat/>
    <w:rsid w:val="005B0EC6"/>
    <w:pPr>
      <w:spacing w:before="0" w:after="0"/>
      <w:jc w:val="center"/>
    </w:pPr>
    <w:rPr>
      <w:rFonts w:ascii="Calibri" w:eastAsia="Calibri" w:hAnsi="Calibri" w:cs="Times New Roman"/>
      <w:bCs/>
      <w:sz w:val="22"/>
      <w:szCs w:val="18"/>
    </w:rPr>
  </w:style>
  <w:style w:type="paragraph" w:customStyle="1" w:styleId="TableTextLeft">
    <w:name w:val="TableTextLeft"/>
    <w:basedOn w:val="TableText"/>
    <w:rsid w:val="005B0EC6"/>
    <w:pPr>
      <w:jc w:val="left"/>
    </w:pPr>
    <w:rPr>
      <w:szCs w:val="20"/>
    </w:rPr>
  </w:style>
  <w:style w:type="table" w:styleId="GridTable6Colorful">
    <w:name w:val="Grid Table 6 Colorful"/>
    <w:basedOn w:val="TableNormal"/>
    <w:uiPriority w:val="51"/>
    <w:rsid w:val="005B0EC6"/>
    <w:pPr>
      <w:spacing w:after="0" w:line="240" w:lineRule="auto"/>
    </w:pPr>
    <w:rPr>
      <w:rFonts w:asciiTheme="minorHAnsi" w:eastAsiaTheme="minorEastAsia" w:hAnsiTheme="minorHAnsi"/>
      <w:color w:val="000000" w:themeColor="text1"/>
      <w:sz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otnote">
    <w:name w:val="Footnote"/>
    <w:basedOn w:val="Normal"/>
    <w:rsid w:val="005B0EC6"/>
    <w:pPr>
      <w:spacing w:before="0" w:after="60"/>
    </w:pPr>
    <w:rPr>
      <w:rFonts w:eastAsia="SimSun" w:cs="Arial"/>
      <w:color w:val="000000" w:themeColor="text1"/>
      <w:szCs w:val="20"/>
    </w:rPr>
  </w:style>
  <w:style w:type="table" w:styleId="GridTable5Dark-Accent1">
    <w:name w:val="Grid Table 5 Dark Accent 1"/>
    <w:basedOn w:val="TableNormal"/>
    <w:uiPriority w:val="50"/>
    <w:rsid w:val="005B0EC6"/>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igure2-1">
    <w:name w:val="Figure2-1"/>
    <w:basedOn w:val="Normal"/>
    <w:rsid w:val="005B0EC6"/>
    <w:pPr>
      <w:spacing w:before="20" w:after="20"/>
      <w:ind w:left="0"/>
      <w:jc w:val="center"/>
    </w:pPr>
    <w:rPr>
      <w:rFonts w:ascii="Cambria" w:eastAsia="SimSun" w:hAnsi="Cambria" w:cs="Arial"/>
      <w:color w:val="000000" w:themeColor="text1"/>
    </w:rPr>
  </w:style>
  <w:style w:type="paragraph" w:customStyle="1" w:styleId="bullets-one-o">
    <w:name w:val="bullets-one-o"/>
    <w:basedOn w:val="Normal"/>
    <w:rsid w:val="00174FFF"/>
    <w:pPr>
      <w:numPr>
        <w:numId w:val="14"/>
      </w:numPr>
      <w:spacing w:before="0"/>
      <w:contextualSpacing/>
    </w:pPr>
    <w:rPr>
      <w:rFonts w:eastAsia="SimSun" w:cs="Times New Roman"/>
      <w:color w:val="000000"/>
    </w:rPr>
  </w:style>
  <w:style w:type="paragraph" w:styleId="FootnoteText">
    <w:name w:val="footnote text"/>
    <w:aliases w:val="Footnote Text Char Char Char Char Char"/>
    <w:basedOn w:val="Normal"/>
    <w:link w:val="FootnoteTextChar"/>
    <w:uiPriority w:val="99"/>
    <w:unhideWhenUsed/>
    <w:rsid w:val="00E823D4"/>
    <w:pPr>
      <w:spacing w:before="0" w:after="0"/>
    </w:pPr>
    <w:rPr>
      <w:szCs w:val="20"/>
    </w:rPr>
  </w:style>
  <w:style w:type="character" w:customStyle="1" w:styleId="FootnoteTextChar">
    <w:name w:val="Footnote Text Char"/>
    <w:aliases w:val="Footnote Text Char Char Char Char Char Char"/>
    <w:basedOn w:val="DefaultParagraphFont"/>
    <w:link w:val="FootnoteText"/>
    <w:uiPriority w:val="99"/>
    <w:rsid w:val="00DC1FBF"/>
    <w:rPr>
      <w:rFonts w:eastAsiaTheme="minorHAnsi"/>
      <w:szCs w:val="20"/>
    </w:rPr>
  </w:style>
  <w:style w:type="paragraph" w:styleId="ListParagraph">
    <w:name w:val="List Paragraph"/>
    <w:basedOn w:val="Normal"/>
    <w:uiPriority w:val="34"/>
    <w:qFormat/>
    <w:rsid w:val="006D7A98"/>
    <w:pPr>
      <w:ind w:left="720"/>
      <w:contextualSpacing/>
    </w:pPr>
  </w:style>
  <w:style w:type="paragraph" w:customStyle="1" w:styleId="CCr">
    <w:name w:val="CCr"/>
    <w:basedOn w:val="Normal"/>
    <w:rsid w:val="00287539"/>
    <w:pPr>
      <w:keepNext/>
      <w:keepLines/>
    </w:pPr>
    <w:rPr>
      <w:noProof/>
    </w:rPr>
  </w:style>
  <w:style w:type="character" w:customStyle="1" w:styleId="Cross-ReferenceChar">
    <w:name w:val="Cross-Reference Char"/>
    <w:basedOn w:val="DefaultParagraphFont"/>
    <w:rsid w:val="00C6414C"/>
    <w:rPr>
      <w:rFonts w:ascii="Arial" w:eastAsia="SimSun" w:hAnsi="Arial" w:cs="Arial"/>
      <w:color w:val="0000FF"/>
      <w:sz w:val="24"/>
      <w:szCs w:val="24"/>
      <w:u w:val="single"/>
    </w:rPr>
  </w:style>
  <w:style w:type="character" w:customStyle="1" w:styleId="bulletsChar">
    <w:name w:val="bullets Char"/>
    <w:rsid w:val="0014319A"/>
    <w:rPr>
      <w:rFonts w:ascii="Arial" w:eastAsia="Times New Roman" w:hAnsi="Arial" w:cs="Times New Roman"/>
      <w:color w:val="000000"/>
      <w:sz w:val="24"/>
      <w:szCs w:val="24"/>
      <w:lang w:eastAsia="en-US" w:bidi="en-US"/>
    </w:rPr>
  </w:style>
  <w:style w:type="character" w:customStyle="1" w:styleId="ui-provider">
    <w:name w:val="ui-provider"/>
    <w:basedOn w:val="DefaultParagraphFont"/>
    <w:rsid w:val="00850DAB"/>
  </w:style>
  <w:style w:type="character" w:styleId="PlaceholderText">
    <w:name w:val="Placeholder Text"/>
    <w:basedOn w:val="DefaultParagraphFont"/>
    <w:uiPriority w:val="99"/>
    <w:semiHidden/>
    <w:rsid w:val="00867AD0"/>
    <w:rPr>
      <w:color w:val="808080"/>
    </w:rPr>
  </w:style>
  <w:style w:type="paragraph" w:customStyle="1" w:styleId="TableNumbered0">
    <w:name w:val="Table Numbered"/>
    <w:basedOn w:val="Normal"/>
    <w:rsid w:val="00A249A2"/>
    <w:pPr>
      <w:tabs>
        <w:tab w:val="num" w:pos="2880"/>
      </w:tabs>
      <w:spacing w:before="20" w:after="20"/>
      <w:ind w:left="2880" w:hanging="360"/>
    </w:pPr>
    <w:rPr>
      <w:rFonts w:eastAsiaTheme="minorEastAsia" w:cs="Times New Roman"/>
      <w:szCs w:val="20"/>
    </w:rPr>
  </w:style>
  <w:style w:type="paragraph" w:customStyle="1" w:styleId="term">
    <w:name w:val="term"/>
    <w:basedOn w:val="Heading4"/>
    <w:rsid w:val="00A249A2"/>
    <w:pPr>
      <w:numPr>
        <w:ilvl w:val="0"/>
        <w:numId w:val="0"/>
      </w:numPr>
      <w:tabs>
        <w:tab w:val="num" w:pos="2160"/>
      </w:tabs>
      <w:spacing w:after="60"/>
      <w:ind w:left="2160" w:hanging="180"/>
    </w:pPr>
    <w:rPr>
      <w:sz w:val="26"/>
    </w:rPr>
  </w:style>
  <w:style w:type="character" w:customStyle="1" w:styleId="bulletsChar1">
    <w:name w:val="bullets Char1"/>
    <w:rsid w:val="00A249A2"/>
    <w:rPr>
      <w:rFonts w:cs="Times New Roman"/>
    </w:rPr>
  </w:style>
  <w:style w:type="paragraph" w:customStyle="1" w:styleId="TableText0">
    <w:name w:val="Table Text"/>
    <w:qFormat/>
    <w:rsid w:val="00A249A2"/>
    <w:pPr>
      <w:spacing w:before="20" w:after="20" w:line="240" w:lineRule="auto"/>
    </w:pPr>
    <w:rPr>
      <w:rFonts w:eastAsia="Times New Roman" w:cs="Arial"/>
      <w:szCs w:val="20"/>
      <w:lang w:bidi="en-US"/>
    </w:rPr>
  </w:style>
  <w:style w:type="character" w:customStyle="1" w:styleId="normaltextrun">
    <w:name w:val="normaltextrun"/>
    <w:basedOn w:val="DefaultParagraphFont"/>
    <w:rsid w:val="001400F8"/>
  </w:style>
  <w:style w:type="paragraph" w:customStyle="1" w:styleId="Note1">
    <w:name w:val="Note1"/>
    <w:basedOn w:val="NormalIndent"/>
    <w:autoRedefine/>
    <w:rsid w:val="00421253"/>
    <w:pPr>
      <w:tabs>
        <w:tab w:val="right" w:pos="7920"/>
      </w:tabs>
      <w:spacing w:before="120"/>
      <w:ind w:left="1620" w:right="720" w:hanging="900"/>
    </w:pPr>
    <w:rPr>
      <w:rFonts w:eastAsia="SimSun" w:cs="Bookman Old Style"/>
      <w:color w:val="000000"/>
      <w:szCs w:val="22"/>
    </w:rPr>
  </w:style>
  <w:style w:type="paragraph" w:customStyle="1" w:styleId="tablebullet3">
    <w:name w:val="tablebullet3"/>
    <w:basedOn w:val="tablebullet"/>
    <w:rsid w:val="007C0CBD"/>
    <w:pPr>
      <w:numPr>
        <w:numId w:val="31"/>
      </w:numPr>
    </w:pPr>
    <w:rPr>
      <w:rFonts w:eastAsia="SimSun" w:cs="Arial"/>
      <w:color w:val="000000"/>
    </w:rPr>
  </w:style>
  <w:style w:type="paragraph" w:customStyle="1" w:styleId="note0">
    <w:name w:val="note"/>
    <w:basedOn w:val="Normal"/>
    <w:rsid w:val="001978AC"/>
    <w:pPr>
      <w:shd w:val="clear" w:color="auto" w:fill="FFFFFF" w:themeFill="background1"/>
      <w:spacing w:before="120"/>
      <w:ind w:left="0"/>
    </w:pPr>
    <w:rPr>
      <w:rFonts w:eastAsia="Times New Roman" w:cs="Arial"/>
      <w:color w:val="000000" w:themeColor="text1"/>
    </w:rPr>
  </w:style>
  <w:style w:type="table" w:customStyle="1" w:styleId="TableGrid10">
    <w:name w:val="Table Grid1"/>
    <w:basedOn w:val="TableNormal"/>
    <w:next w:val="TableGrid"/>
    <w:uiPriority w:val="59"/>
    <w:rsid w:val="00B8144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84287">
      <w:bodyDiv w:val="1"/>
      <w:marLeft w:val="0"/>
      <w:marRight w:val="0"/>
      <w:marTop w:val="0"/>
      <w:marBottom w:val="0"/>
      <w:divBdr>
        <w:top w:val="none" w:sz="0" w:space="0" w:color="auto"/>
        <w:left w:val="none" w:sz="0" w:space="0" w:color="auto"/>
        <w:bottom w:val="none" w:sz="0" w:space="0" w:color="auto"/>
        <w:right w:val="none" w:sz="0" w:space="0" w:color="auto"/>
      </w:divBdr>
    </w:div>
    <w:div w:id="612597473">
      <w:bodyDiv w:val="1"/>
      <w:marLeft w:val="0"/>
      <w:marRight w:val="0"/>
      <w:marTop w:val="0"/>
      <w:marBottom w:val="0"/>
      <w:divBdr>
        <w:top w:val="none" w:sz="0" w:space="0" w:color="auto"/>
        <w:left w:val="none" w:sz="0" w:space="0" w:color="auto"/>
        <w:bottom w:val="none" w:sz="0" w:space="0" w:color="auto"/>
        <w:right w:val="none" w:sz="0" w:space="0" w:color="auto"/>
      </w:divBdr>
    </w:div>
    <w:div w:id="679164262">
      <w:bodyDiv w:val="1"/>
      <w:marLeft w:val="0"/>
      <w:marRight w:val="0"/>
      <w:marTop w:val="0"/>
      <w:marBottom w:val="0"/>
      <w:divBdr>
        <w:top w:val="none" w:sz="0" w:space="0" w:color="auto"/>
        <w:left w:val="none" w:sz="0" w:space="0" w:color="auto"/>
        <w:bottom w:val="none" w:sz="0" w:space="0" w:color="auto"/>
        <w:right w:val="none" w:sz="0" w:space="0" w:color="auto"/>
      </w:divBdr>
    </w:div>
    <w:div w:id="715591166">
      <w:bodyDiv w:val="1"/>
      <w:marLeft w:val="0"/>
      <w:marRight w:val="0"/>
      <w:marTop w:val="0"/>
      <w:marBottom w:val="0"/>
      <w:divBdr>
        <w:top w:val="none" w:sz="0" w:space="0" w:color="auto"/>
        <w:left w:val="none" w:sz="0" w:space="0" w:color="auto"/>
        <w:bottom w:val="none" w:sz="0" w:space="0" w:color="auto"/>
        <w:right w:val="none" w:sz="0" w:space="0" w:color="auto"/>
      </w:divBdr>
    </w:div>
    <w:div w:id="1119252425">
      <w:bodyDiv w:val="1"/>
      <w:marLeft w:val="0"/>
      <w:marRight w:val="0"/>
      <w:marTop w:val="0"/>
      <w:marBottom w:val="0"/>
      <w:divBdr>
        <w:top w:val="none" w:sz="0" w:space="0" w:color="auto"/>
        <w:left w:val="none" w:sz="0" w:space="0" w:color="auto"/>
        <w:bottom w:val="none" w:sz="0" w:space="0" w:color="auto"/>
        <w:right w:val="none" w:sz="0" w:space="0" w:color="auto"/>
      </w:divBdr>
    </w:div>
    <w:div w:id="1386173015">
      <w:bodyDiv w:val="1"/>
      <w:marLeft w:val="0"/>
      <w:marRight w:val="0"/>
      <w:marTop w:val="0"/>
      <w:marBottom w:val="0"/>
      <w:divBdr>
        <w:top w:val="none" w:sz="0" w:space="0" w:color="auto"/>
        <w:left w:val="none" w:sz="0" w:space="0" w:color="auto"/>
        <w:bottom w:val="none" w:sz="0" w:space="0" w:color="auto"/>
        <w:right w:val="none" w:sz="0" w:space="0" w:color="auto"/>
      </w:divBdr>
    </w:div>
    <w:div w:id="1619870709">
      <w:bodyDiv w:val="1"/>
      <w:marLeft w:val="0"/>
      <w:marRight w:val="0"/>
      <w:marTop w:val="0"/>
      <w:marBottom w:val="0"/>
      <w:divBdr>
        <w:top w:val="none" w:sz="0" w:space="0" w:color="auto"/>
        <w:left w:val="none" w:sz="0" w:space="0" w:color="auto"/>
        <w:bottom w:val="none" w:sz="0" w:space="0" w:color="auto"/>
        <w:right w:val="none" w:sz="0" w:space="0" w:color="auto"/>
      </w:divBdr>
    </w:div>
    <w:div w:id="1786922125">
      <w:bodyDiv w:val="1"/>
      <w:marLeft w:val="0"/>
      <w:marRight w:val="0"/>
      <w:marTop w:val="0"/>
      <w:marBottom w:val="0"/>
      <w:divBdr>
        <w:top w:val="none" w:sz="0" w:space="0" w:color="auto"/>
        <w:left w:val="none" w:sz="0" w:space="0" w:color="auto"/>
        <w:bottom w:val="none" w:sz="0" w:space="0" w:color="auto"/>
        <w:right w:val="none" w:sz="0" w:space="0" w:color="auto"/>
      </w:divBdr>
    </w:div>
    <w:div w:id="1791703859">
      <w:bodyDiv w:val="1"/>
      <w:marLeft w:val="0"/>
      <w:marRight w:val="0"/>
      <w:marTop w:val="0"/>
      <w:marBottom w:val="0"/>
      <w:divBdr>
        <w:top w:val="none" w:sz="0" w:space="0" w:color="auto"/>
        <w:left w:val="none" w:sz="0" w:space="0" w:color="auto"/>
        <w:bottom w:val="none" w:sz="0" w:space="0" w:color="auto"/>
        <w:right w:val="none" w:sz="0" w:space="0" w:color="auto"/>
      </w:divBdr>
    </w:div>
    <w:div w:id="1809397000">
      <w:bodyDiv w:val="1"/>
      <w:marLeft w:val="0"/>
      <w:marRight w:val="0"/>
      <w:marTop w:val="0"/>
      <w:marBottom w:val="0"/>
      <w:divBdr>
        <w:top w:val="none" w:sz="0" w:space="0" w:color="auto"/>
        <w:left w:val="none" w:sz="0" w:space="0" w:color="auto"/>
        <w:bottom w:val="none" w:sz="0" w:space="0" w:color="auto"/>
        <w:right w:val="none" w:sz="0" w:space="0" w:color="auto"/>
      </w:divBdr>
    </w:div>
    <w:div w:id="204328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package" Target="embeddings/Microsoft_Word_Document25.docx"/><Relationship Id="rId21" Type="http://schemas.openxmlformats.org/officeDocument/2006/relationships/footer" Target="footer4.xml"/><Relationship Id="rId42" Type="http://schemas.openxmlformats.org/officeDocument/2006/relationships/footer" Target="footer14.xml"/><Relationship Id="rId47" Type="http://schemas.openxmlformats.org/officeDocument/2006/relationships/footer" Target="footer17.xml"/><Relationship Id="rId63" Type="http://schemas.openxmlformats.org/officeDocument/2006/relationships/header" Target="header16.xml"/><Relationship Id="rId68" Type="http://schemas.openxmlformats.org/officeDocument/2006/relationships/header" Target="header18.xml"/><Relationship Id="rId84" Type="http://schemas.openxmlformats.org/officeDocument/2006/relationships/image" Target="media/image21.emf"/><Relationship Id="rId89" Type="http://schemas.openxmlformats.org/officeDocument/2006/relationships/package" Target="embeddings/Microsoft_Word_Document13.docx"/><Relationship Id="rId112" Type="http://schemas.openxmlformats.org/officeDocument/2006/relationships/image" Target="media/image34.emf"/><Relationship Id="rId133" Type="http://schemas.openxmlformats.org/officeDocument/2006/relationships/package" Target="embeddings/Microsoft_Word_Document33.docx"/><Relationship Id="rId138" Type="http://schemas.openxmlformats.org/officeDocument/2006/relationships/image" Target="media/image47.emf"/><Relationship Id="rId154" Type="http://schemas.openxmlformats.org/officeDocument/2006/relationships/package" Target="embeddings/Microsoft_Word_Document40.docx"/><Relationship Id="rId159" Type="http://schemas.openxmlformats.org/officeDocument/2006/relationships/footer" Target="footer25.xml"/><Relationship Id="rId175" Type="http://schemas.openxmlformats.org/officeDocument/2006/relationships/header" Target="header28.xml"/><Relationship Id="rId170" Type="http://schemas.openxmlformats.org/officeDocument/2006/relationships/image" Target="media/image59.png"/><Relationship Id="rId16" Type="http://schemas.openxmlformats.org/officeDocument/2006/relationships/footer" Target="footer1.xml"/><Relationship Id="rId107" Type="http://schemas.openxmlformats.org/officeDocument/2006/relationships/footer" Target="footer24.xml"/><Relationship Id="rId11" Type="http://schemas.openxmlformats.org/officeDocument/2006/relationships/image" Target="media/image1.jpg"/><Relationship Id="rId32" Type="http://schemas.openxmlformats.org/officeDocument/2006/relationships/image" Target="media/image5.png"/><Relationship Id="rId37" Type="http://schemas.openxmlformats.org/officeDocument/2006/relationships/footer" Target="footer11.xml"/><Relationship Id="rId53" Type="http://schemas.openxmlformats.org/officeDocument/2006/relationships/image" Target="media/image9.emf"/><Relationship Id="rId58" Type="http://schemas.openxmlformats.org/officeDocument/2006/relationships/image" Target="media/image12.emf"/><Relationship Id="rId74" Type="http://schemas.openxmlformats.org/officeDocument/2006/relationships/image" Target="media/image16.emf"/><Relationship Id="rId79" Type="http://schemas.openxmlformats.org/officeDocument/2006/relationships/package" Target="embeddings/Microsoft_Word_Document8.docx"/><Relationship Id="rId102" Type="http://schemas.openxmlformats.org/officeDocument/2006/relationships/package" Target="embeddings/Microsoft_Word_Document19.docx"/><Relationship Id="rId123" Type="http://schemas.openxmlformats.org/officeDocument/2006/relationships/package" Target="embeddings/Microsoft_Word_Document28.docx"/><Relationship Id="rId128" Type="http://schemas.openxmlformats.org/officeDocument/2006/relationships/image" Target="media/image42.emf"/><Relationship Id="rId144" Type="http://schemas.openxmlformats.org/officeDocument/2006/relationships/image" Target="media/image51.emf"/><Relationship Id="rId149" Type="http://schemas.openxmlformats.org/officeDocument/2006/relationships/image" Target="media/image55.emf"/><Relationship Id="rId5" Type="http://schemas.openxmlformats.org/officeDocument/2006/relationships/numbering" Target="numbering.xml"/><Relationship Id="rId90" Type="http://schemas.openxmlformats.org/officeDocument/2006/relationships/image" Target="media/image24.wmf"/><Relationship Id="rId95" Type="http://schemas.openxmlformats.org/officeDocument/2006/relationships/image" Target="media/image27.emf"/><Relationship Id="rId160" Type="http://schemas.openxmlformats.org/officeDocument/2006/relationships/footer" Target="footer26.xml"/><Relationship Id="rId165" Type="http://schemas.openxmlformats.org/officeDocument/2006/relationships/chart" Target="charts/chart1.xml"/><Relationship Id="rId181" Type="http://schemas.openxmlformats.org/officeDocument/2006/relationships/hyperlink" Target="https://www.caaspp.org/" TargetMode="External"/><Relationship Id="rId186" Type="http://schemas.openxmlformats.org/officeDocument/2006/relationships/fontTable" Target="fontTable.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footer" Target="footer15.xml"/><Relationship Id="rId48" Type="http://schemas.openxmlformats.org/officeDocument/2006/relationships/header" Target="header15.xml"/><Relationship Id="rId64" Type="http://schemas.openxmlformats.org/officeDocument/2006/relationships/header" Target="header17.xml"/><Relationship Id="rId69" Type="http://schemas.openxmlformats.org/officeDocument/2006/relationships/header" Target="header19.xml"/><Relationship Id="rId113" Type="http://schemas.openxmlformats.org/officeDocument/2006/relationships/package" Target="embeddings/Microsoft_Word_Document23.docx"/><Relationship Id="rId118" Type="http://schemas.openxmlformats.org/officeDocument/2006/relationships/image" Target="media/image37.emf"/><Relationship Id="rId134" Type="http://schemas.openxmlformats.org/officeDocument/2006/relationships/image" Target="media/image45.emf"/><Relationship Id="rId139" Type="http://schemas.openxmlformats.org/officeDocument/2006/relationships/package" Target="embeddings/Microsoft_Word_Document36.docx"/><Relationship Id="rId80" Type="http://schemas.openxmlformats.org/officeDocument/2006/relationships/image" Target="media/image19.emf"/><Relationship Id="rId85" Type="http://schemas.openxmlformats.org/officeDocument/2006/relationships/package" Target="embeddings/Microsoft_Word_Document11.docx"/><Relationship Id="rId150" Type="http://schemas.openxmlformats.org/officeDocument/2006/relationships/package" Target="embeddings/Microsoft_Word_Document38.docx"/><Relationship Id="rId155" Type="http://schemas.openxmlformats.org/officeDocument/2006/relationships/image" Target="media/image58.emf"/><Relationship Id="rId171" Type="http://schemas.openxmlformats.org/officeDocument/2006/relationships/header" Target="header26.xml"/><Relationship Id="rId176" Type="http://schemas.openxmlformats.org/officeDocument/2006/relationships/footer" Target="footer31.xm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header" Target="header11.xml"/><Relationship Id="rId59" Type="http://schemas.openxmlformats.org/officeDocument/2006/relationships/package" Target="embeddings/Microsoft_Word_Document3.docx"/><Relationship Id="rId103" Type="http://schemas.openxmlformats.org/officeDocument/2006/relationships/image" Target="media/image31.emf"/><Relationship Id="rId108" Type="http://schemas.openxmlformats.org/officeDocument/2006/relationships/image" Target="media/image32.emf"/><Relationship Id="rId124" Type="http://schemas.openxmlformats.org/officeDocument/2006/relationships/image" Target="media/image40.emf"/><Relationship Id="rId129" Type="http://schemas.openxmlformats.org/officeDocument/2006/relationships/package" Target="embeddings/Microsoft_Word_Document31.docx"/><Relationship Id="rId54" Type="http://schemas.openxmlformats.org/officeDocument/2006/relationships/package" Target="embeddings/Microsoft_Word_Document1.docx"/><Relationship Id="rId70" Type="http://schemas.openxmlformats.org/officeDocument/2006/relationships/footer" Target="footer22.xml"/><Relationship Id="rId75" Type="http://schemas.openxmlformats.org/officeDocument/2006/relationships/package" Target="embeddings/Microsoft_Word_Document6.docx"/><Relationship Id="rId91" Type="http://schemas.openxmlformats.org/officeDocument/2006/relationships/image" Target="media/image25.emf"/><Relationship Id="rId96" Type="http://schemas.openxmlformats.org/officeDocument/2006/relationships/package" Target="embeddings/Microsoft_Word_Document16.docx"/><Relationship Id="rId140" Type="http://schemas.openxmlformats.org/officeDocument/2006/relationships/image" Target="media/image48.wmf"/><Relationship Id="rId145" Type="http://schemas.openxmlformats.org/officeDocument/2006/relationships/image" Target="media/image52.emf"/><Relationship Id="rId161" Type="http://schemas.openxmlformats.org/officeDocument/2006/relationships/header" Target="header24.xml"/><Relationship Id="rId166" Type="http://schemas.openxmlformats.org/officeDocument/2006/relationships/chart" Target="charts/chart2.xml"/><Relationship Id="rId182" Type="http://schemas.openxmlformats.org/officeDocument/2006/relationships/header" Target="header3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footer" Target="footer8.xml"/><Relationship Id="rId49" Type="http://schemas.openxmlformats.org/officeDocument/2006/relationships/footer" Target="footer18.xml"/><Relationship Id="rId114" Type="http://schemas.openxmlformats.org/officeDocument/2006/relationships/image" Target="media/image35.emf"/><Relationship Id="rId119" Type="http://schemas.openxmlformats.org/officeDocument/2006/relationships/package" Target="embeddings/Microsoft_Word_Document26.docx"/><Relationship Id="rId44" Type="http://schemas.openxmlformats.org/officeDocument/2006/relationships/header" Target="header13.xml"/><Relationship Id="rId60" Type="http://schemas.openxmlformats.org/officeDocument/2006/relationships/image" Target="media/image13.emf"/><Relationship Id="rId65" Type="http://schemas.openxmlformats.org/officeDocument/2006/relationships/footer" Target="footer19.xml"/><Relationship Id="rId81" Type="http://schemas.openxmlformats.org/officeDocument/2006/relationships/package" Target="embeddings/Microsoft_Word_Document9.docx"/><Relationship Id="rId86" Type="http://schemas.openxmlformats.org/officeDocument/2006/relationships/image" Target="media/image22.emf"/><Relationship Id="rId130" Type="http://schemas.openxmlformats.org/officeDocument/2006/relationships/image" Target="media/image43.emf"/><Relationship Id="rId135" Type="http://schemas.openxmlformats.org/officeDocument/2006/relationships/package" Target="embeddings/Microsoft_Word_Document34.docx"/><Relationship Id="rId151" Type="http://schemas.openxmlformats.org/officeDocument/2006/relationships/image" Target="media/image56.emf"/><Relationship Id="rId156" Type="http://schemas.openxmlformats.org/officeDocument/2006/relationships/package" Target="embeddings/Microsoft_Word_Document41.docx"/><Relationship Id="rId177" Type="http://schemas.openxmlformats.org/officeDocument/2006/relationships/header" Target="header29.xml"/><Relationship Id="rId172" Type="http://schemas.openxmlformats.org/officeDocument/2006/relationships/header" Target="header27.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footer" Target="footer12.xml"/><Relationship Id="rId109" Type="http://schemas.openxmlformats.org/officeDocument/2006/relationships/package" Target="embeddings/Microsoft_Word_Document21.docx"/><Relationship Id="rId34" Type="http://schemas.openxmlformats.org/officeDocument/2006/relationships/header" Target="header9.xml"/><Relationship Id="rId50" Type="http://schemas.openxmlformats.org/officeDocument/2006/relationships/image" Target="media/image7.emf"/><Relationship Id="rId55" Type="http://schemas.openxmlformats.org/officeDocument/2006/relationships/image" Target="media/image10.emf"/><Relationship Id="rId76" Type="http://schemas.openxmlformats.org/officeDocument/2006/relationships/image" Target="media/image17.emf"/><Relationship Id="rId97" Type="http://schemas.openxmlformats.org/officeDocument/2006/relationships/image" Target="media/image28.emf"/><Relationship Id="rId104" Type="http://schemas.openxmlformats.org/officeDocument/2006/relationships/package" Target="embeddings/Microsoft_Word_Document20.docx"/><Relationship Id="rId120" Type="http://schemas.openxmlformats.org/officeDocument/2006/relationships/image" Target="media/image38.emf"/><Relationship Id="rId125" Type="http://schemas.openxmlformats.org/officeDocument/2006/relationships/package" Target="embeddings/Microsoft_Word_Document29.docx"/><Relationship Id="rId141" Type="http://schemas.openxmlformats.org/officeDocument/2006/relationships/oleObject" Target="embeddings/oleObject1.bin"/><Relationship Id="rId146" Type="http://schemas.openxmlformats.org/officeDocument/2006/relationships/image" Target="media/image53.emf"/><Relationship Id="rId167" Type="http://schemas.openxmlformats.org/officeDocument/2006/relationships/chart" Target="charts/chart3.xml"/><Relationship Id="rId188"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footer" Target="footer23.xml"/><Relationship Id="rId92" Type="http://schemas.openxmlformats.org/officeDocument/2006/relationships/package" Target="embeddings/Microsoft_Word_Document14.docx"/><Relationship Id="rId162" Type="http://schemas.openxmlformats.org/officeDocument/2006/relationships/header" Target="header25.xml"/><Relationship Id="rId183" Type="http://schemas.openxmlformats.org/officeDocument/2006/relationships/footer" Target="footer34.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6.xml"/><Relationship Id="rId40" Type="http://schemas.openxmlformats.org/officeDocument/2006/relationships/footer" Target="footer13.xml"/><Relationship Id="rId45" Type="http://schemas.openxmlformats.org/officeDocument/2006/relationships/header" Target="header14.xml"/><Relationship Id="rId66" Type="http://schemas.openxmlformats.org/officeDocument/2006/relationships/footer" Target="footer20.xml"/><Relationship Id="rId87" Type="http://schemas.openxmlformats.org/officeDocument/2006/relationships/package" Target="embeddings/Microsoft_Word_Document12.docx"/><Relationship Id="rId110" Type="http://schemas.openxmlformats.org/officeDocument/2006/relationships/image" Target="media/image33.emf"/><Relationship Id="rId115" Type="http://schemas.openxmlformats.org/officeDocument/2006/relationships/package" Target="embeddings/Microsoft_Word_Document24.docx"/><Relationship Id="rId131" Type="http://schemas.openxmlformats.org/officeDocument/2006/relationships/package" Target="embeddings/Microsoft_Word_Document32.docx"/><Relationship Id="rId136" Type="http://schemas.openxmlformats.org/officeDocument/2006/relationships/image" Target="media/image46.emf"/><Relationship Id="rId157" Type="http://schemas.openxmlformats.org/officeDocument/2006/relationships/header" Target="header22.xml"/><Relationship Id="rId178" Type="http://schemas.openxmlformats.org/officeDocument/2006/relationships/header" Target="header30.xml"/><Relationship Id="rId61" Type="http://schemas.openxmlformats.org/officeDocument/2006/relationships/package" Target="embeddings/Microsoft_Word_Document4.docx"/><Relationship Id="rId82" Type="http://schemas.openxmlformats.org/officeDocument/2006/relationships/image" Target="media/image20.emf"/><Relationship Id="rId152" Type="http://schemas.openxmlformats.org/officeDocument/2006/relationships/package" Target="embeddings/Microsoft_Word_Document39.docx"/><Relationship Id="rId173" Type="http://schemas.openxmlformats.org/officeDocument/2006/relationships/footer" Target="footer29.xm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footer" Target="footer9.xml"/><Relationship Id="rId35" Type="http://schemas.openxmlformats.org/officeDocument/2006/relationships/header" Target="header10.xml"/><Relationship Id="rId56" Type="http://schemas.openxmlformats.org/officeDocument/2006/relationships/image" Target="media/image11.emf"/><Relationship Id="rId77" Type="http://schemas.openxmlformats.org/officeDocument/2006/relationships/package" Target="embeddings/Microsoft_Word_Document7.docx"/><Relationship Id="rId100" Type="http://schemas.openxmlformats.org/officeDocument/2006/relationships/package" Target="embeddings/Microsoft_Word_Document18.docx"/><Relationship Id="rId105" Type="http://schemas.openxmlformats.org/officeDocument/2006/relationships/header" Target="header20.xml"/><Relationship Id="rId126" Type="http://schemas.openxmlformats.org/officeDocument/2006/relationships/image" Target="media/image41.emf"/><Relationship Id="rId147" Type="http://schemas.openxmlformats.org/officeDocument/2006/relationships/image" Target="media/image54.emf"/><Relationship Id="rId168" Type="http://schemas.openxmlformats.org/officeDocument/2006/relationships/chart" Target="charts/chart4.xml"/><Relationship Id="rId8" Type="http://schemas.openxmlformats.org/officeDocument/2006/relationships/webSettings" Target="webSettings.xml"/><Relationship Id="rId51" Type="http://schemas.openxmlformats.org/officeDocument/2006/relationships/package" Target="embeddings/Microsoft_Word_Document.docx"/><Relationship Id="rId72" Type="http://schemas.openxmlformats.org/officeDocument/2006/relationships/image" Target="media/image15.emf"/><Relationship Id="rId93" Type="http://schemas.openxmlformats.org/officeDocument/2006/relationships/image" Target="media/image26.emf"/><Relationship Id="rId98" Type="http://schemas.openxmlformats.org/officeDocument/2006/relationships/package" Target="embeddings/Microsoft_Word_Document17.docx"/><Relationship Id="rId121" Type="http://schemas.openxmlformats.org/officeDocument/2006/relationships/package" Target="embeddings/Microsoft_Word_Document27.docx"/><Relationship Id="rId142" Type="http://schemas.openxmlformats.org/officeDocument/2006/relationships/image" Target="media/image49.emf"/><Relationship Id="rId163" Type="http://schemas.openxmlformats.org/officeDocument/2006/relationships/footer" Target="footer27.xml"/><Relationship Id="rId184" Type="http://schemas.openxmlformats.org/officeDocument/2006/relationships/header" Target="header32.xml"/><Relationship Id="rId189" Type="http://schemas.microsoft.com/office/2020/10/relationships/intelligence" Target="intelligence2.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footer" Target="footer16.xml"/><Relationship Id="rId67" Type="http://schemas.openxmlformats.org/officeDocument/2006/relationships/footer" Target="footer21.xml"/><Relationship Id="rId116" Type="http://schemas.openxmlformats.org/officeDocument/2006/relationships/image" Target="media/image36.emf"/><Relationship Id="rId137" Type="http://schemas.openxmlformats.org/officeDocument/2006/relationships/package" Target="embeddings/Microsoft_Word_Document35.docx"/><Relationship Id="rId158" Type="http://schemas.openxmlformats.org/officeDocument/2006/relationships/header" Target="header23.xml"/><Relationship Id="rId20" Type="http://schemas.openxmlformats.org/officeDocument/2006/relationships/header" Target="header4.xml"/><Relationship Id="rId41" Type="http://schemas.openxmlformats.org/officeDocument/2006/relationships/header" Target="header12.xml"/><Relationship Id="rId62" Type="http://schemas.openxmlformats.org/officeDocument/2006/relationships/image" Target="media/image14.png"/><Relationship Id="rId83" Type="http://schemas.openxmlformats.org/officeDocument/2006/relationships/package" Target="embeddings/Microsoft_Word_Document10.docx"/><Relationship Id="rId88" Type="http://schemas.openxmlformats.org/officeDocument/2006/relationships/image" Target="media/image23.emf"/><Relationship Id="rId111" Type="http://schemas.openxmlformats.org/officeDocument/2006/relationships/package" Target="embeddings/Microsoft_Word_Document22.docx"/><Relationship Id="rId132" Type="http://schemas.openxmlformats.org/officeDocument/2006/relationships/image" Target="media/image44.emf"/><Relationship Id="rId153" Type="http://schemas.openxmlformats.org/officeDocument/2006/relationships/image" Target="media/image57.emf"/><Relationship Id="rId174" Type="http://schemas.openxmlformats.org/officeDocument/2006/relationships/footer" Target="footer30.xml"/><Relationship Id="rId179" Type="http://schemas.openxmlformats.org/officeDocument/2006/relationships/footer" Target="footer32.xml"/><Relationship Id="rId15" Type="http://schemas.openxmlformats.org/officeDocument/2006/relationships/header" Target="header2.xml"/><Relationship Id="rId36" Type="http://schemas.openxmlformats.org/officeDocument/2006/relationships/footer" Target="footer10.xml"/><Relationship Id="rId57" Type="http://schemas.openxmlformats.org/officeDocument/2006/relationships/package" Target="embeddings/Microsoft_Word_Document2.docx"/><Relationship Id="rId106" Type="http://schemas.openxmlformats.org/officeDocument/2006/relationships/header" Target="header21.xml"/><Relationship Id="rId127" Type="http://schemas.openxmlformats.org/officeDocument/2006/relationships/package" Target="embeddings/Microsoft_Word_Document30.docx"/><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image" Target="media/image8.png"/><Relationship Id="rId73" Type="http://schemas.openxmlformats.org/officeDocument/2006/relationships/package" Target="embeddings/Microsoft_Word_Document5.docx"/><Relationship Id="rId78" Type="http://schemas.openxmlformats.org/officeDocument/2006/relationships/image" Target="media/image18.emf"/><Relationship Id="rId94" Type="http://schemas.openxmlformats.org/officeDocument/2006/relationships/package" Target="embeddings/Microsoft_Word_Document15.docx"/><Relationship Id="rId99" Type="http://schemas.openxmlformats.org/officeDocument/2006/relationships/image" Target="media/image29.emf"/><Relationship Id="rId101" Type="http://schemas.openxmlformats.org/officeDocument/2006/relationships/image" Target="media/image30.emf"/><Relationship Id="rId122" Type="http://schemas.openxmlformats.org/officeDocument/2006/relationships/image" Target="media/image39.emf"/><Relationship Id="rId143" Type="http://schemas.openxmlformats.org/officeDocument/2006/relationships/image" Target="media/image50.emf"/><Relationship Id="rId148" Type="http://schemas.openxmlformats.org/officeDocument/2006/relationships/package" Target="embeddings/Microsoft_Word_Document37.docx"/><Relationship Id="rId164" Type="http://schemas.openxmlformats.org/officeDocument/2006/relationships/footer" Target="footer28.xml"/><Relationship Id="rId169" Type="http://schemas.openxmlformats.org/officeDocument/2006/relationships/chart" Target="charts/chart5.xml"/><Relationship Id="rId185" Type="http://schemas.openxmlformats.org/officeDocument/2006/relationships/footer" Target="footer35.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33.xml"/></Relationships>
</file>

<file path=word/charts/_rels/chart1.xml.rels><?xml version="1.0" encoding="UTF-8" standalone="yes"?>
<Relationships xmlns="http://schemas.openxmlformats.org/package/2006/relationships"><Relationship Id="rId1" Type="http://schemas.openxmlformats.org/officeDocument/2006/relationships/oleObject" Target="file:///\\fs_stat_k12cal.fs.aws.etscloud.org\share\production\CAST\Report\Technical%20Report\2021-22\Appendices\CAST%202021-22%20Average%20Theta%20CSEM_will%20become%20app%208.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_stat_k12cal.fs.aws.etscloud.org\share\production\CAST\Report\Technical%20Report\2021-22\Appendices\CAST%202021-22%20Average%20Theta%20CSEM_will%20become%20app%208.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_stat_k12cal.fs.aws.etscloud.org\share\production\CAST\Report\Technical%20Report\2021-22\Appendices\CAST%202021-22%20Average%20Theta%20CSEM_will%20become%20app%208.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_stat_k12cal.fs.aws.etscloud.org\share\production\CAST\Report\Technical%20Report\2021-22\Appendices\CAST%202021-22%20Average%20Theta%20CSEM_will%20become%20app%208.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_stat_k12cal.fs.aws.etscloud.org\share\production\CAST\Report\Technical%20Report\2021-22\Appendices\CAST%202021-22%20Average%20Theta%20CSEM_will%20become%20app%208.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CAST 2021–22 Grade</a:t>
            </a:r>
            <a:r>
              <a:rPr lang="en-US" baseline="0">
                <a:latin typeface="Arial" panose="020B0604020202020204" pitchFamily="34" charset="0"/>
                <a:cs typeface="Arial" panose="020B0604020202020204" pitchFamily="34" charset="0"/>
              </a:rPr>
              <a:t> Five</a:t>
            </a:r>
            <a:endParaRPr lang="en-US">
              <a:latin typeface="Arial" panose="020B0604020202020204" pitchFamily="34" charset="0"/>
              <a:cs typeface="Arial" panose="020B0604020202020204" pitchFamily="34" charset="0"/>
            </a:endParaRPr>
          </a:p>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Average Theta CSEM</a:t>
            </a:r>
          </a:p>
        </c:rich>
      </c:tx>
      <c:overlay val="0"/>
      <c:spPr>
        <a:noFill/>
        <a:ln>
          <a:noFill/>
        </a:ln>
        <a:effectLst/>
      </c:spPr>
    </c:title>
    <c:autoTitleDeleted val="0"/>
    <c:plotArea>
      <c:layout/>
      <c:scatterChart>
        <c:scatterStyle val="lineMarker"/>
        <c:varyColors val="0"/>
        <c:ser>
          <c:idx val="1"/>
          <c:order val="0"/>
          <c:tx>
            <c:strRef>
              <c:f>Grade5!$E$2</c:f>
              <c:strCache>
                <c:ptCount val="1"/>
                <c:pt idx="0">
                  <c:v>Average Theta CSEM</c:v>
                </c:pt>
              </c:strCache>
            </c:strRef>
          </c:tx>
          <c:spPr>
            <a:ln w="19050">
              <a:solidFill>
                <a:schemeClr val="tx2"/>
              </a:solidFill>
            </a:ln>
          </c:spPr>
          <c:marker>
            <c:symbol val="none"/>
          </c:marker>
          <c:xVal>
            <c:numRef>
              <c:f>Grade5!$D$3:$D$90</c:f>
              <c:numCache>
                <c:formatCode>0.00</c:formatCode>
                <c:ptCount val="88"/>
                <c:pt idx="0">
                  <c:v>-3.87935771929825</c:v>
                </c:pt>
                <c:pt idx="1">
                  <c:v>-3.2471717006802598</c:v>
                </c:pt>
                <c:pt idx="2">
                  <c:v>-2.87219353535352</c:v>
                </c:pt>
                <c:pt idx="3">
                  <c:v>-2.8158168166090101</c:v>
                </c:pt>
                <c:pt idx="4">
                  <c:v>-2.56101195121953</c:v>
                </c:pt>
                <c:pt idx="5">
                  <c:v>-2.50690780621572</c:v>
                </c:pt>
                <c:pt idx="6">
                  <c:v>-2.2973230547945098</c:v>
                </c:pt>
                <c:pt idx="7">
                  <c:v>-2.2431199999999998</c:v>
                </c:pt>
                <c:pt idx="8">
                  <c:v>-2.0903546731337399</c:v>
                </c:pt>
                <c:pt idx="9">
                  <c:v>-2.0292699999999999</c:v>
                </c:pt>
                <c:pt idx="10">
                  <c:v>-1.9107003655426</c:v>
                </c:pt>
                <c:pt idx="11">
                  <c:v>-1.81554788361623</c:v>
                </c:pt>
                <c:pt idx="12">
                  <c:v>-1.73671867924528</c:v>
                </c:pt>
                <c:pt idx="13">
                  <c:v>-1.66382253367013</c:v>
                </c:pt>
                <c:pt idx="14">
                  <c:v>-1.59329876643083</c:v>
                </c:pt>
                <c:pt idx="15">
                  <c:v>-1.5273122352941599</c:v>
                </c:pt>
                <c:pt idx="16">
                  <c:v>-1.46281980414219</c:v>
                </c:pt>
                <c:pt idx="17">
                  <c:v>-1.4019767769117899</c:v>
                </c:pt>
                <c:pt idx="18">
                  <c:v>-1.3425878908381801</c:v>
                </c:pt>
                <c:pt idx="19">
                  <c:v>-1.28598857628404</c:v>
                </c:pt>
                <c:pt idx="20">
                  <c:v>-1.2310664635050801</c:v>
                </c:pt>
                <c:pt idx="21">
                  <c:v>-1.1778773563218701</c:v>
                </c:pt>
                <c:pt idx="22">
                  <c:v>-1.1122318308832</c:v>
                </c:pt>
                <c:pt idx="23">
                  <c:v>-1.05327440677969</c:v>
                </c:pt>
                <c:pt idx="24">
                  <c:v>-1.0040696173606001</c:v>
                </c:pt>
                <c:pt idx="25">
                  <c:v>-0.95735766888339502</c:v>
                </c:pt>
                <c:pt idx="26">
                  <c:v>-0.91178426026190995</c:v>
                </c:pt>
                <c:pt idx="27">
                  <c:v>-0.86631867186122902</c:v>
                </c:pt>
                <c:pt idx="28">
                  <c:v>-0.82294935454710605</c:v>
                </c:pt>
                <c:pt idx="29">
                  <c:v>-0.76701600208157705</c:v>
                </c:pt>
                <c:pt idx="30">
                  <c:v>-0.71506703684665396</c:v>
                </c:pt>
                <c:pt idx="31">
                  <c:v>-0.673578104082735</c:v>
                </c:pt>
                <c:pt idx="32">
                  <c:v>-0.63303070093463498</c:v>
                </c:pt>
                <c:pt idx="33">
                  <c:v>-0.58497604990316299</c:v>
                </c:pt>
                <c:pt idx="34">
                  <c:v>-0.53367019010737005</c:v>
                </c:pt>
                <c:pt idx="35">
                  <c:v>-0.49445087365121798</c:v>
                </c:pt>
                <c:pt idx="36">
                  <c:v>-0.455819681936035</c:v>
                </c:pt>
                <c:pt idx="37">
                  <c:v>-0.41648028826354899</c:v>
                </c:pt>
                <c:pt idx="38">
                  <c:v>-0.37949000707589098</c:v>
                </c:pt>
                <c:pt idx="39">
                  <c:v>-0.33971523158434702</c:v>
                </c:pt>
                <c:pt idx="40">
                  <c:v>-0.30412195257053698</c:v>
                </c:pt>
                <c:pt idx="41">
                  <c:v>-0.26336518649462098</c:v>
                </c:pt>
                <c:pt idx="42">
                  <c:v>-0.22933208580397099</c:v>
                </c:pt>
                <c:pt idx="43">
                  <c:v>-0.177701980118846</c:v>
                </c:pt>
                <c:pt idx="44">
                  <c:v>-0.152060000000005</c:v>
                </c:pt>
                <c:pt idx="45">
                  <c:v>-9.5908302078925506E-2</c:v>
                </c:pt>
                <c:pt idx="46">
                  <c:v>-3.8810594989560403E-2</c:v>
                </c:pt>
                <c:pt idx="47">
                  <c:v>-1.4291729383506899E-2</c:v>
                </c:pt>
                <c:pt idx="48">
                  <c:v>3.7290023640662598E-2</c:v>
                </c:pt>
                <c:pt idx="49">
                  <c:v>6.2119670099585599E-2</c:v>
                </c:pt>
                <c:pt idx="50">
                  <c:v>0.114162000000001</c:v>
                </c:pt>
                <c:pt idx="51">
                  <c:v>0.139489947720567</c:v>
                </c:pt>
                <c:pt idx="52">
                  <c:v>0.191964999999992</c:v>
                </c:pt>
                <c:pt idx="53">
                  <c:v>0.218353468806298</c:v>
                </c:pt>
                <c:pt idx="54">
                  <c:v>0.27108699999999503</c:v>
                </c:pt>
                <c:pt idx="55">
                  <c:v>0.29910489967710002</c:v>
                </c:pt>
                <c:pt idx="56">
                  <c:v>0.35186399999998502</c:v>
                </c:pt>
                <c:pt idx="57">
                  <c:v>0.38203549884654903</c:v>
                </c:pt>
                <c:pt idx="58">
                  <c:v>0.43465300000002</c:v>
                </c:pt>
                <c:pt idx="59">
                  <c:v>0.46787351953379602</c:v>
                </c:pt>
                <c:pt idx="60">
                  <c:v>0.51983700000003297</c:v>
                </c:pt>
                <c:pt idx="61">
                  <c:v>0.55675779635357303</c:v>
                </c:pt>
                <c:pt idx="62">
                  <c:v>0.60782900000002504</c:v>
                </c:pt>
                <c:pt idx="63">
                  <c:v>0.639042882067131</c:v>
                </c:pt>
                <c:pt idx="64">
                  <c:v>0.68328654390933297</c:v>
                </c:pt>
                <c:pt idx="65">
                  <c:v>0.71367299999997502</c:v>
                </c:pt>
                <c:pt idx="66">
                  <c:v>0.77193568125073797</c:v>
                </c:pt>
                <c:pt idx="67">
                  <c:v>0.807445999999997</c:v>
                </c:pt>
                <c:pt idx="68">
                  <c:v>0.86753726740049997</c:v>
                </c:pt>
                <c:pt idx="69">
                  <c:v>0.90078499819497804</c:v>
                </c:pt>
                <c:pt idx="70">
                  <c:v>0.98075901488037798</c:v>
                </c:pt>
                <c:pt idx="71">
                  <c:v>1.00585245916411</c:v>
                </c:pt>
                <c:pt idx="72">
                  <c:v>1.1097539576179001</c:v>
                </c:pt>
                <c:pt idx="73">
                  <c:v>1.2357793090082601</c:v>
                </c:pt>
                <c:pt idx="74">
                  <c:v>1.3660187643911801</c:v>
                </c:pt>
                <c:pt idx="75">
                  <c:v>1.3783989498214599</c:v>
                </c:pt>
                <c:pt idx="76">
                  <c:v>1.52290495838123</c:v>
                </c:pt>
                <c:pt idx="77">
                  <c:v>1.6902302285027599</c:v>
                </c:pt>
                <c:pt idx="78">
                  <c:v>1.83724870787185</c:v>
                </c:pt>
                <c:pt idx="79">
                  <c:v>1.92106294728529</c:v>
                </c:pt>
                <c:pt idx="80">
                  <c:v>2.0353128792792798</c:v>
                </c:pt>
                <c:pt idx="81">
                  <c:v>2.1568468699154399</c:v>
                </c:pt>
                <c:pt idx="82">
                  <c:v>2.2649891822014299</c:v>
                </c:pt>
                <c:pt idx="83">
                  <c:v>2.4867331546112199</c:v>
                </c:pt>
                <c:pt idx="84">
                  <c:v>2.8116501181818201</c:v>
                </c:pt>
                <c:pt idx="85">
                  <c:v>2.8940159999999802</c:v>
                </c:pt>
                <c:pt idx="86">
                  <c:v>3.28351650434788</c:v>
                </c:pt>
                <c:pt idx="87">
                  <c:v>3.9556639016786699</c:v>
                </c:pt>
              </c:numCache>
            </c:numRef>
          </c:xVal>
          <c:yVal>
            <c:numRef>
              <c:f>Grade5!$E$3:$E$90</c:f>
              <c:numCache>
                <c:formatCode>0.00</c:formatCode>
                <c:ptCount val="88"/>
                <c:pt idx="0">
                  <c:v>0.95020140350877202</c:v>
                </c:pt>
                <c:pt idx="1">
                  <c:v>0.71639557823129196</c:v>
                </c:pt>
                <c:pt idx="2">
                  <c:v>0.59648424242424203</c:v>
                </c:pt>
                <c:pt idx="3">
                  <c:v>0.59354339100345899</c:v>
                </c:pt>
                <c:pt idx="4">
                  <c:v>0.51818853658536701</c:v>
                </c:pt>
                <c:pt idx="5">
                  <c:v>0.51554495429616298</c:v>
                </c:pt>
                <c:pt idx="6">
                  <c:v>0.458323876712323</c:v>
                </c:pt>
                <c:pt idx="7">
                  <c:v>0.46895000000000497</c:v>
                </c:pt>
                <c:pt idx="8">
                  <c:v>0.418814871362298</c:v>
                </c:pt>
                <c:pt idx="9">
                  <c:v>0.42667999999999201</c:v>
                </c:pt>
                <c:pt idx="10">
                  <c:v>0.38753409464437699</c:v>
                </c:pt>
                <c:pt idx="11">
                  <c:v>0.37661783512295799</c:v>
                </c:pt>
                <c:pt idx="12">
                  <c:v>0.36402509433961799</c:v>
                </c:pt>
                <c:pt idx="13">
                  <c:v>0.35351592873175502</c:v>
                </c:pt>
                <c:pt idx="14">
                  <c:v>0.34355807886753598</c:v>
                </c:pt>
                <c:pt idx="15">
                  <c:v>0.33498285813148199</c:v>
                </c:pt>
                <c:pt idx="16">
                  <c:v>0.32637968257544597</c:v>
                </c:pt>
                <c:pt idx="17">
                  <c:v>0.31923983147252799</c:v>
                </c:pt>
                <c:pt idx="18">
                  <c:v>0.31205221832360103</c:v>
                </c:pt>
                <c:pt idx="19">
                  <c:v>0.305847647280999</c:v>
                </c:pt>
                <c:pt idx="20">
                  <c:v>0.299744338643952</c:v>
                </c:pt>
                <c:pt idx="21">
                  <c:v>0.294523448275891</c:v>
                </c:pt>
                <c:pt idx="22">
                  <c:v>0.286129562629095</c:v>
                </c:pt>
                <c:pt idx="23">
                  <c:v>0.28358981968987201</c:v>
                </c:pt>
                <c:pt idx="24">
                  <c:v>0.27812420726306902</c:v>
                </c:pt>
                <c:pt idx="25">
                  <c:v>0.275165901295084</c:v>
                </c:pt>
                <c:pt idx="26">
                  <c:v>0.27119294672487698</c:v>
                </c:pt>
                <c:pt idx="27">
                  <c:v>0.268142415441816</c:v>
                </c:pt>
                <c:pt idx="28">
                  <c:v>0.26519259085157598</c:v>
                </c:pt>
                <c:pt idx="29">
                  <c:v>0.26280652711925101</c:v>
                </c:pt>
                <c:pt idx="30">
                  <c:v>0.258470508997453</c:v>
                </c:pt>
                <c:pt idx="31">
                  <c:v>0.25647320133168999</c:v>
                </c:pt>
                <c:pt idx="32">
                  <c:v>0.25426729491174799</c:v>
                </c:pt>
                <c:pt idx="33">
                  <c:v>0.25168909764157998</c:v>
                </c:pt>
                <c:pt idx="34">
                  <c:v>0.24938792994190101</c:v>
                </c:pt>
                <c:pt idx="35">
                  <c:v>0.25009015837104498</c:v>
                </c:pt>
                <c:pt idx="36">
                  <c:v>0.24661559723423301</c:v>
                </c:pt>
                <c:pt idx="37">
                  <c:v>0.24810825669182501</c:v>
                </c:pt>
                <c:pt idx="38">
                  <c:v>0.244673610472324</c:v>
                </c:pt>
                <c:pt idx="39">
                  <c:v>0.24685005127328799</c:v>
                </c:pt>
                <c:pt idx="40">
                  <c:v>0.24336841267095299</c:v>
                </c:pt>
                <c:pt idx="41">
                  <c:v>0.246170003535438</c:v>
                </c:pt>
                <c:pt idx="42">
                  <c:v>0.24269478549007101</c:v>
                </c:pt>
                <c:pt idx="43">
                  <c:v>0.245170805530148</c:v>
                </c:pt>
                <c:pt idx="44">
                  <c:v>0.24212</c:v>
                </c:pt>
                <c:pt idx="45">
                  <c:v>0.24495819092066801</c:v>
                </c:pt>
                <c:pt idx="46">
                  <c:v>0.247726812804445</c:v>
                </c:pt>
                <c:pt idx="47">
                  <c:v>0.245625332265831</c:v>
                </c:pt>
                <c:pt idx="48">
                  <c:v>0.249036811887863</c:v>
                </c:pt>
                <c:pt idx="49">
                  <c:v>0.24754417609774301</c:v>
                </c:pt>
                <c:pt idx="50">
                  <c:v>0.25091999999998998</c:v>
                </c:pt>
                <c:pt idx="51">
                  <c:v>0.25011357110459398</c:v>
                </c:pt>
                <c:pt idx="52">
                  <c:v>0.25342000000000497</c:v>
                </c:pt>
                <c:pt idx="53">
                  <c:v>0.25336402927928298</c:v>
                </c:pt>
                <c:pt idx="54">
                  <c:v>0.256539999999983</c:v>
                </c:pt>
                <c:pt idx="55">
                  <c:v>0.25742954904799797</c:v>
                </c:pt>
                <c:pt idx="56">
                  <c:v>0.26031000000000398</c:v>
                </c:pt>
                <c:pt idx="57">
                  <c:v>0.26209343622981202</c:v>
                </c:pt>
                <c:pt idx="58">
                  <c:v>0.26478999999998498</c:v>
                </c:pt>
                <c:pt idx="59">
                  <c:v>0.267700357219952</c:v>
                </c:pt>
                <c:pt idx="60">
                  <c:v>0.27003999999999501</c:v>
                </c:pt>
                <c:pt idx="61">
                  <c:v>0.27430556242668402</c:v>
                </c:pt>
                <c:pt idx="62">
                  <c:v>0.27612999999999399</c:v>
                </c:pt>
                <c:pt idx="63">
                  <c:v>0.280704310707939</c:v>
                </c:pt>
                <c:pt idx="64">
                  <c:v>0.28369369771707698</c:v>
                </c:pt>
                <c:pt idx="65">
                  <c:v>0.27865999999998298</c:v>
                </c:pt>
                <c:pt idx="66">
                  <c:v>0.29462711634072097</c:v>
                </c:pt>
                <c:pt idx="67">
                  <c:v>0.28665999999998998</c:v>
                </c:pt>
                <c:pt idx="68">
                  <c:v>0.30732798964065999</c:v>
                </c:pt>
                <c:pt idx="69">
                  <c:v>0.29839724729245398</c:v>
                </c:pt>
                <c:pt idx="70">
                  <c:v>0.32045585019225198</c:v>
                </c:pt>
                <c:pt idx="71">
                  <c:v>0.309216951687106</c:v>
                </c:pt>
                <c:pt idx="72">
                  <c:v>0.32905039038496098</c:v>
                </c:pt>
                <c:pt idx="73">
                  <c:v>0.345360057026878</c:v>
                </c:pt>
                <c:pt idx="74">
                  <c:v>0.353945536058209</c:v>
                </c:pt>
                <c:pt idx="75">
                  <c:v>0.37498883181276899</c:v>
                </c:pt>
                <c:pt idx="76">
                  <c:v>0.387616992160431</c:v>
                </c:pt>
                <c:pt idx="77">
                  <c:v>0.41564732568989898</c:v>
                </c:pt>
                <c:pt idx="78">
                  <c:v>0.43009656090989701</c:v>
                </c:pt>
                <c:pt idx="79">
                  <c:v>0.47036487058080101</c:v>
                </c:pt>
                <c:pt idx="80">
                  <c:v>0.46825913513512102</c:v>
                </c:pt>
                <c:pt idx="81">
                  <c:v>0.51892215465163205</c:v>
                </c:pt>
                <c:pt idx="82">
                  <c:v>0.51698564402811698</c:v>
                </c:pt>
                <c:pt idx="83">
                  <c:v>0.582663164556951</c:v>
                </c:pt>
                <c:pt idx="84">
                  <c:v>0.66801074545456396</c:v>
                </c:pt>
                <c:pt idx="85">
                  <c:v>0.68290999999999602</c:v>
                </c:pt>
                <c:pt idx="86">
                  <c:v>0.80630065612648105</c:v>
                </c:pt>
                <c:pt idx="87">
                  <c:v>1.0485810431654701</c:v>
                </c:pt>
              </c:numCache>
            </c:numRef>
          </c:yVal>
          <c:smooth val="0"/>
          <c:extLst>
            <c:ext xmlns:c16="http://schemas.microsoft.com/office/drawing/2014/chart" uri="{C3380CC4-5D6E-409C-BE32-E72D297353CC}">
              <c16:uniqueId val="{00000000-83D9-41FD-A221-08A7AB6BFA06}"/>
            </c:ext>
          </c:extLst>
        </c:ser>
        <c:ser>
          <c:idx val="0"/>
          <c:order val="1"/>
          <c:tx>
            <c:strRef>
              <c:f>cuts!$C$1</c:f>
              <c:strCache>
                <c:ptCount val="1"/>
                <c:pt idx="0">
                  <c:v>Standard Nearly Met</c:v>
                </c:pt>
              </c:strCache>
            </c:strRef>
          </c:tx>
          <c:spPr>
            <a:ln w="15875">
              <a:solidFill>
                <a:schemeClr val="tx1"/>
              </a:solidFill>
              <a:prstDash val="dash"/>
            </a:ln>
          </c:spPr>
          <c:marker>
            <c:symbol val="none"/>
          </c:marker>
          <c:xVal>
            <c:numRef>
              <c:f>cuts!$B$2:$B$3</c:f>
              <c:numCache>
                <c:formatCode>General</c:formatCode>
                <c:ptCount val="2"/>
                <c:pt idx="0">
                  <c:v>-0.95735494663162202</c:v>
                </c:pt>
                <c:pt idx="1">
                  <c:v>-0.95735494663162202</c:v>
                </c:pt>
              </c:numCache>
            </c:numRef>
          </c:xVal>
          <c:yVal>
            <c:numRef>
              <c:f>cuts!$C$2:$C$3</c:f>
              <c:numCache>
                <c:formatCode>General</c:formatCode>
                <c:ptCount val="2"/>
                <c:pt idx="0">
                  <c:v>0</c:v>
                </c:pt>
                <c:pt idx="1">
                  <c:v>1.4</c:v>
                </c:pt>
              </c:numCache>
            </c:numRef>
          </c:yVal>
          <c:smooth val="0"/>
          <c:extLst>
            <c:ext xmlns:c16="http://schemas.microsoft.com/office/drawing/2014/chart" uri="{C3380CC4-5D6E-409C-BE32-E72D297353CC}">
              <c16:uniqueId val="{00000001-83D9-41FD-A221-08A7AB6BFA06}"/>
            </c:ext>
          </c:extLst>
        </c:ser>
        <c:ser>
          <c:idx val="2"/>
          <c:order val="2"/>
          <c:tx>
            <c:strRef>
              <c:f>cuts!$E$1</c:f>
              <c:strCache>
                <c:ptCount val="1"/>
                <c:pt idx="0">
                  <c:v>Standard Met</c:v>
                </c:pt>
              </c:strCache>
            </c:strRef>
          </c:tx>
          <c:spPr>
            <a:ln w="19050">
              <a:solidFill>
                <a:schemeClr val="tx1"/>
              </a:solidFill>
            </a:ln>
          </c:spPr>
          <c:marker>
            <c:symbol val="none"/>
          </c:marker>
          <c:xVal>
            <c:numRef>
              <c:f>cuts!$D$2:$D$3</c:f>
              <c:numCache>
                <c:formatCode>General</c:formatCode>
                <c:ptCount val="2"/>
                <c:pt idx="0">
                  <c:v>0.51983700000003297</c:v>
                </c:pt>
                <c:pt idx="1">
                  <c:v>0.51983700000003297</c:v>
                </c:pt>
              </c:numCache>
            </c:numRef>
          </c:xVal>
          <c:yVal>
            <c:numRef>
              <c:f>cuts!$E$2:$E$3</c:f>
              <c:numCache>
                <c:formatCode>General</c:formatCode>
                <c:ptCount val="2"/>
                <c:pt idx="0">
                  <c:v>0</c:v>
                </c:pt>
                <c:pt idx="1">
                  <c:v>1.4</c:v>
                </c:pt>
              </c:numCache>
            </c:numRef>
          </c:yVal>
          <c:smooth val="0"/>
          <c:extLst>
            <c:ext xmlns:c16="http://schemas.microsoft.com/office/drawing/2014/chart" uri="{C3380CC4-5D6E-409C-BE32-E72D297353CC}">
              <c16:uniqueId val="{00000002-83D9-41FD-A221-08A7AB6BFA06}"/>
            </c:ext>
          </c:extLst>
        </c:ser>
        <c:ser>
          <c:idx val="3"/>
          <c:order val="3"/>
          <c:tx>
            <c:strRef>
              <c:f>cuts!$G$1</c:f>
              <c:strCache>
                <c:ptCount val="1"/>
                <c:pt idx="0">
                  <c:v>Standard Exceeded</c:v>
                </c:pt>
              </c:strCache>
            </c:strRef>
          </c:tx>
          <c:spPr>
            <a:ln w="19050">
              <a:solidFill>
                <a:schemeClr val="tx1"/>
              </a:solidFill>
              <a:prstDash val="lgDash"/>
            </a:ln>
          </c:spPr>
          <c:marker>
            <c:symbol val="none"/>
          </c:marker>
          <c:xVal>
            <c:numRef>
              <c:f>cuts!$F$2:$F$3</c:f>
              <c:numCache>
                <c:formatCode>General</c:formatCode>
                <c:ptCount val="2"/>
                <c:pt idx="0">
                  <c:v>1.3660187643911801</c:v>
                </c:pt>
                <c:pt idx="1">
                  <c:v>1.3660187643911801</c:v>
                </c:pt>
              </c:numCache>
            </c:numRef>
          </c:xVal>
          <c:yVal>
            <c:numRef>
              <c:f>cuts!$G$2:$G$3</c:f>
              <c:numCache>
                <c:formatCode>General</c:formatCode>
                <c:ptCount val="2"/>
                <c:pt idx="0">
                  <c:v>0</c:v>
                </c:pt>
                <c:pt idx="1">
                  <c:v>1.4</c:v>
                </c:pt>
              </c:numCache>
            </c:numRef>
          </c:yVal>
          <c:smooth val="0"/>
          <c:extLst>
            <c:ext xmlns:c16="http://schemas.microsoft.com/office/drawing/2014/chart" uri="{C3380CC4-5D6E-409C-BE32-E72D297353CC}">
              <c16:uniqueId val="{00000003-83D9-41FD-A221-08A7AB6BFA06}"/>
            </c:ext>
          </c:extLst>
        </c:ser>
        <c:dLbls>
          <c:showLegendKey val="0"/>
          <c:showVal val="0"/>
          <c:showCatName val="0"/>
          <c:showSerName val="0"/>
          <c:showPercent val="0"/>
          <c:showBubbleSize val="0"/>
        </c:dLbls>
        <c:axId val="509904208"/>
        <c:axId val="509891416"/>
      </c:scatterChart>
      <c:valAx>
        <c:axId val="509904208"/>
        <c:scaling>
          <c:orientation val="minMax"/>
          <c:max val="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891416"/>
        <c:crosses val="autoZero"/>
        <c:crossBetween val="midCat"/>
        <c:majorUnit val="1"/>
      </c:valAx>
      <c:valAx>
        <c:axId val="509891416"/>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 CSEM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904208"/>
        <c:crossesAt val="-5"/>
        <c:crossBetween val="midCat"/>
      </c:valAx>
    </c:plotArea>
    <c:legend>
      <c:legendPos val="b"/>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CAST 2021–22 Grade</a:t>
            </a:r>
            <a:r>
              <a:rPr lang="en-US" baseline="0">
                <a:latin typeface="Arial" panose="020B0604020202020204" pitchFamily="34" charset="0"/>
                <a:cs typeface="Arial" panose="020B0604020202020204" pitchFamily="34" charset="0"/>
              </a:rPr>
              <a:t> Eight</a:t>
            </a:r>
            <a:endParaRPr lang="en-US">
              <a:latin typeface="Arial" panose="020B0604020202020204" pitchFamily="34" charset="0"/>
              <a:cs typeface="Arial" panose="020B0604020202020204" pitchFamily="34" charset="0"/>
            </a:endParaRPr>
          </a:p>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Average Theta CSEM</a:t>
            </a:r>
          </a:p>
        </c:rich>
      </c:tx>
      <c:overlay val="0"/>
      <c:spPr>
        <a:noFill/>
        <a:ln>
          <a:noFill/>
        </a:ln>
        <a:effectLst/>
      </c:spPr>
    </c:title>
    <c:autoTitleDeleted val="0"/>
    <c:plotArea>
      <c:layout/>
      <c:scatterChart>
        <c:scatterStyle val="lineMarker"/>
        <c:varyColors val="0"/>
        <c:ser>
          <c:idx val="1"/>
          <c:order val="0"/>
          <c:tx>
            <c:strRef>
              <c:f>Grade8!$E$2</c:f>
              <c:strCache>
                <c:ptCount val="1"/>
                <c:pt idx="0">
                  <c:v>Average Theta CSEM</c:v>
                </c:pt>
              </c:strCache>
            </c:strRef>
          </c:tx>
          <c:spPr>
            <a:ln w="19050">
              <a:solidFill>
                <a:schemeClr val="tx2"/>
              </a:solidFill>
            </a:ln>
          </c:spPr>
          <c:marker>
            <c:symbol val="none"/>
          </c:marker>
          <c:xVal>
            <c:numRef>
              <c:f>Grade8!$D$3:$D$100</c:f>
              <c:numCache>
                <c:formatCode>0.00</c:formatCode>
                <c:ptCount val="98"/>
                <c:pt idx="0">
                  <c:v>-4</c:v>
                </c:pt>
                <c:pt idx="1">
                  <c:v>-3.4977066666666699</c:v>
                </c:pt>
                <c:pt idx="2">
                  <c:v>-3.2419878160919602</c:v>
                </c:pt>
                <c:pt idx="3">
                  <c:v>-2.9069766666666701</c:v>
                </c:pt>
                <c:pt idx="4">
                  <c:v>-2.7110014239482201</c:v>
                </c:pt>
                <c:pt idx="5">
                  <c:v>-2.5497202114803499</c:v>
                </c:pt>
                <c:pt idx="6">
                  <c:v>-2.4709290989399402</c:v>
                </c:pt>
                <c:pt idx="7">
                  <c:v>-2.32728332258064</c:v>
                </c:pt>
                <c:pt idx="8">
                  <c:v>-2.2144625506073199</c:v>
                </c:pt>
                <c:pt idx="9">
                  <c:v>-2.1092262277580098</c:v>
                </c:pt>
                <c:pt idx="10">
                  <c:v>-2.01774084790206</c:v>
                </c:pt>
                <c:pt idx="11">
                  <c:v>-1.92010657247514</c:v>
                </c:pt>
                <c:pt idx="12">
                  <c:v>-1.8341549695610999</c:v>
                </c:pt>
                <c:pt idx="13">
                  <c:v>-1.75492204228007</c:v>
                </c:pt>
                <c:pt idx="14">
                  <c:v>-1.6634679637920899</c:v>
                </c:pt>
                <c:pt idx="15">
                  <c:v>-1.58225696039033</c:v>
                </c:pt>
                <c:pt idx="16">
                  <c:v>-1.5194481999999401</c:v>
                </c:pt>
                <c:pt idx="17">
                  <c:v>-1.46849985495985</c:v>
                </c:pt>
                <c:pt idx="18">
                  <c:v>-1.4028399927114199</c:v>
                </c:pt>
                <c:pt idx="19">
                  <c:v>-1.3413909784920099</c:v>
                </c:pt>
                <c:pt idx="20">
                  <c:v>-1.28262805398928</c:v>
                </c:pt>
                <c:pt idx="21">
                  <c:v>-1.2187967711238801</c:v>
                </c:pt>
                <c:pt idx="22">
                  <c:v>-1.15670428548421</c:v>
                </c:pt>
                <c:pt idx="23">
                  <c:v>-1.1055834879205899</c:v>
                </c:pt>
                <c:pt idx="24">
                  <c:v>-1.0533078466921599</c:v>
                </c:pt>
                <c:pt idx="25">
                  <c:v>-1.00642161993778</c:v>
                </c:pt>
                <c:pt idx="26">
                  <c:v>-0.959273122021011</c:v>
                </c:pt>
                <c:pt idx="27">
                  <c:v>-0.90506135933980003</c:v>
                </c:pt>
                <c:pt idx="28">
                  <c:v>-0.85786529559744995</c:v>
                </c:pt>
                <c:pt idx="29">
                  <c:v>-0.80645720992368897</c:v>
                </c:pt>
                <c:pt idx="30">
                  <c:v>-0.76721025679756005</c:v>
                </c:pt>
                <c:pt idx="31">
                  <c:v>-0.71334955245156495</c:v>
                </c:pt>
                <c:pt idx="32">
                  <c:v>-0.67908980222101001</c:v>
                </c:pt>
                <c:pt idx="33">
                  <c:v>-0.61764066798755901</c:v>
                </c:pt>
                <c:pt idx="34">
                  <c:v>-0.590751001976909</c:v>
                </c:pt>
                <c:pt idx="35">
                  <c:v>-0.52596126850506997</c:v>
                </c:pt>
                <c:pt idx="36">
                  <c:v>-0.50585243685591996</c:v>
                </c:pt>
                <c:pt idx="37">
                  <c:v>-0.46345999999999998</c:v>
                </c:pt>
                <c:pt idx="38">
                  <c:v>-0.42741178648232703</c:v>
                </c:pt>
                <c:pt idx="39">
                  <c:v>-0.36125517967783499</c:v>
                </c:pt>
                <c:pt idx="40">
                  <c:v>-0.34394848738046202</c:v>
                </c:pt>
                <c:pt idx="41">
                  <c:v>-0.28258784457945302</c:v>
                </c:pt>
                <c:pt idx="42">
                  <c:v>-0.26149610589674299</c:v>
                </c:pt>
                <c:pt idx="43">
                  <c:v>-0.20518583506873</c:v>
                </c:pt>
                <c:pt idx="44">
                  <c:v>-0.179466453848068</c:v>
                </c:pt>
                <c:pt idx="45">
                  <c:v>-0.12844645006403199</c:v>
                </c:pt>
                <c:pt idx="46">
                  <c:v>-9.6887339634335198E-2</c:v>
                </c:pt>
                <c:pt idx="47">
                  <c:v>-5.5168274263000597E-2</c:v>
                </c:pt>
                <c:pt idx="48">
                  <c:v>-1.5245343227268501E-2</c:v>
                </c:pt>
                <c:pt idx="49">
                  <c:v>2.7659301859336599E-2</c:v>
                </c:pt>
                <c:pt idx="50">
                  <c:v>6.6291090209904105E-2</c:v>
                </c:pt>
                <c:pt idx="51">
                  <c:v>0.101470790285528</c:v>
                </c:pt>
                <c:pt idx="52">
                  <c:v>0.14553254776899299</c:v>
                </c:pt>
                <c:pt idx="53">
                  <c:v>0.18165857146123399</c:v>
                </c:pt>
                <c:pt idx="54">
                  <c:v>0.221436220508645</c:v>
                </c:pt>
                <c:pt idx="55">
                  <c:v>0.265682154427964</c:v>
                </c:pt>
                <c:pt idx="56">
                  <c:v>0.31141302121313202</c:v>
                </c:pt>
                <c:pt idx="57">
                  <c:v>0.34615401464548401</c:v>
                </c:pt>
                <c:pt idx="58">
                  <c:v>0.38940782317074801</c:v>
                </c:pt>
                <c:pt idx="59">
                  <c:v>0.42248670559120999</c:v>
                </c:pt>
                <c:pt idx="60">
                  <c:v>0.47129278240071898</c:v>
                </c:pt>
                <c:pt idx="61">
                  <c:v>0.51040020046128798</c:v>
                </c:pt>
                <c:pt idx="62">
                  <c:v>0.56073193992875103</c:v>
                </c:pt>
                <c:pt idx="63">
                  <c:v>0.59405346766171396</c:v>
                </c:pt>
                <c:pt idx="64">
                  <c:v>0.64279495069873904</c:v>
                </c:pt>
                <c:pt idx="65">
                  <c:v>0.67672850178937105</c:v>
                </c:pt>
                <c:pt idx="66">
                  <c:v>0.72663466346933903</c:v>
                </c:pt>
                <c:pt idx="67">
                  <c:v>0.76229957407408899</c:v>
                </c:pt>
                <c:pt idx="68">
                  <c:v>0.81323168697403703</c:v>
                </c:pt>
                <c:pt idx="69">
                  <c:v>0.86525153027392698</c:v>
                </c:pt>
                <c:pt idx="70">
                  <c:v>0.91929605043130402</c:v>
                </c:pt>
                <c:pt idx="71">
                  <c:v>0.96823720283685699</c:v>
                </c:pt>
                <c:pt idx="72">
                  <c:v>1.02587110307899</c:v>
                </c:pt>
                <c:pt idx="73">
                  <c:v>1.0733364060732</c:v>
                </c:pt>
                <c:pt idx="74">
                  <c:v>1.1386855224755901</c:v>
                </c:pt>
                <c:pt idx="75">
                  <c:v>1.17505173869348</c:v>
                </c:pt>
                <c:pt idx="76">
                  <c:v>1.2464456154877199</c:v>
                </c:pt>
                <c:pt idx="77">
                  <c:v>1.28193879593603</c:v>
                </c:pt>
                <c:pt idx="78">
                  <c:v>1.36447751584608</c:v>
                </c:pt>
                <c:pt idx="79">
                  <c:v>1.3993463225065099</c:v>
                </c:pt>
                <c:pt idx="80">
                  <c:v>1.4892016032211</c:v>
                </c:pt>
                <c:pt idx="81">
                  <c:v>1.5275454920318801</c:v>
                </c:pt>
                <c:pt idx="82">
                  <c:v>1.61897078103722</c:v>
                </c:pt>
                <c:pt idx="83">
                  <c:v>1.6618288899957001</c:v>
                </c:pt>
                <c:pt idx="84">
                  <c:v>1.76607030055393</c:v>
                </c:pt>
                <c:pt idx="85">
                  <c:v>1.8114663700729901</c:v>
                </c:pt>
                <c:pt idx="86">
                  <c:v>1.92029864156784</c:v>
                </c:pt>
                <c:pt idx="87">
                  <c:v>2.0135107142856601</c:v>
                </c:pt>
                <c:pt idx="88">
                  <c:v>2.1212895794721698</c:v>
                </c:pt>
                <c:pt idx="89">
                  <c:v>2.2550656554838402</c:v>
                </c:pt>
                <c:pt idx="90">
                  <c:v>2.3299433351648902</c:v>
                </c:pt>
                <c:pt idx="91">
                  <c:v>2.49285128353059</c:v>
                </c:pt>
                <c:pt idx="92">
                  <c:v>2.6093909830176698</c:v>
                </c:pt>
                <c:pt idx="93">
                  <c:v>2.7887362716494599</c:v>
                </c:pt>
                <c:pt idx="94">
                  <c:v>3.0149198096987999</c:v>
                </c:pt>
                <c:pt idx="95">
                  <c:v>3.2167780869190898</c:v>
                </c:pt>
                <c:pt idx="96">
                  <c:v>3.5547896553930598</c:v>
                </c:pt>
                <c:pt idx="97">
                  <c:v>3.9927706486486501</c:v>
                </c:pt>
              </c:numCache>
            </c:numRef>
          </c:xVal>
          <c:yVal>
            <c:numRef>
              <c:f>Grade8!$E$3:$E$100</c:f>
              <c:numCache>
                <c:formatCode>0.00</c:formatCode>
                <c:ptCount val="98"/>
                <c:pt idx="0">
                  <c:v>1.18080517241379</c:v>
                </c:pt>
                <c:pt idx="1">
                  <c:v>0.92685923076923105</c:v>
                </c:pt>
                <c:pt idx="2">
                  <c:v>0.83122770114942501</c:v>
                </c:pt>
                <c:pt idx="3">
                  <c:v>0.69101278350515505</c:v>
                </c:pt>
                <c:pt idx="4">
                  <c:v>0.63272077669902804</c:v>
                </c:pt>
                <c:pt idx="5">
                  <c:v>0.57636459214501601</c:v>
                </c:pt>
                <c:pt idx="6">
                  <c:v>0.54497839222614597</c:v>
                </c:pt>
                <c:pt idx="7">
                  <c:v>0.51587709677419402</c:v>
                </c:pt>
                <c:pt idx="8">
                  <c:v>0.49622844534413002</c:v>
                </c:pt>
                <c:pt idx="9">
                  <c:v>0.45921572064056998</c:v>
                </c:pt>
                <c:pt idx="10">
                  <c:v>0.44577835227271601</c:v>
                </c:pt>
                <c:pt idx="11">
                  <c:v>0.42290088435373502</c:v>
                </c:pt>
                <c:pt idx="12">
                  <c:v>0.41163829541813002</c:v>
                </c:pt>
                <c:pt idx="13">
                  <c:v>0.40448517176291499</c:v>
                </c:pt>
                <c:pt idx="14">
                  <c:v>0.38228170332880901</c:v>
                </c:pt>
                <c:pt idx="15">
                  <c:v>0.37644938002297001</c:v>
                </c:pt>
                <c:pt idx="16">
                  <c:v>0.36148655000000002</c:v>
                </c:pt>
                <c:pt idx="17">
                  <c:v>0.35882901320902999</c:v>
                </c:pt>
                <c:pt idx="18">
                  <c:v>0.34624472849854399</c:v>
                </c:pt>
                <c:pt idx="19">
                  <c:v>0.34146542188607898</c:v>
                </c:pt>
                <c:pt idx="20">
                  <c:v>0.333877623440958</c:v>
                </c:pt>
                <c:pt idx="21">
                  <c:v>0.325887278096821</c:v>
                </c:pt>
                <c:pt idx="22">
                  <c:v>0.319503035282732</c:v>
                </c:pt>
                <c:pt idx="23">
                  <c:v>0.31474293356342398</c:v>
                </c:pt>
                <c:pt idx="24">
                  <c:v>0.30660454516540397</c:v>
                </c:pt>
                <c:pt idx="25">
                  <c:v>0.30741055659396899</c:v>
                </c:pt>
                <c:pt idx="26">
                  <c:v>0.29277178582778102</c:v>
                </c:pt>
                <c:pt idx="27">
                  <c:v>0.29979607951986897</c:v>
                </c:pt>
                <c:pt idx="28">
                  <c:v>0.28127739779873301</c:v>
                </c:pt>
                <c:pt idx="29">
                  <c:v>0.29291459541984499</c:v>
                </c:pt>
                <c:pt idx="30">
                  <c:v>0.27519341641488398</c:v>
                </c:pt>
                <c:pt idx="31">
                  <c:v>0.28523415336375801</c:v>
                </c:pt>
                <c:pt idx="32">
                  <c:v>0.270955610787948</c:v>
                </c:pt>
                <c:pt idx="33">
                  <c:v>0.27878999150865102</c:v>
                </c:pt>
                <c:pt idx="34">
                  <c:v>0.26477388201019397</c:v>
                </c:pt>
                <c:pt idx="35">
                  <c:v>0.273221451378793</c:v>
                </c:pt>
                <c:pt idx="36">
                  <c:v>0.25931221761973999</c:v>
                </c:pt>
                <c:pt idx="37">
                  <c:v>0.27413999999999999</c:v>
                </c:pt>
                <c:pt idx="38">
                  <c:v>0.25877968049154798</c:v>
                </c:pt>
                <c:pt idx="39">
                  <c:v>0.24171132589838501</c:v>
                </c:pt>
                <c:pt idx="40">
                  <c:v>0.257104674821232</c:v>
                </c:pt>
                <c:pt idx="41">
                  <c:v>0.24160103933483201</c:v>
                </c:pt>
                <c:pt idx="42">
                  <c:v>0.25581552642317201</c:v>
                </c:pt>
                <c:pt idx="43">
                  <c:v>0.239823134110798</c:v>
                </c:pt>
                <c:pt idx="44">
                  <c:v>0.25622999999999702</c:v>
                </c:pt>
                <c:pt idx="45">
                  <c:v>0.242349177336731</c:v>
                </c:pt>
                <c:pt idx="46">
                  <c:v>0.25482025720483598</c:v>
                </c:pt>
                <c:pt idx="47">
                  <c:v>0.241583362040414</c:v>
                </c:pt>
                <c:pt idx="48">
                  <c:v>0.25064658407747398</c:v>
                </c:pt>
                <c:pt idx="49">
                  <c:v>0.24375714470492199</c:v>
                </c:pt>
                <c:pt idx="50">
                  <c:v>0.25129612882551899</c:v>
                </c:pt>
                <c:pt idx="51">
                  <c:v>0.24436207417132499</c:v>
                </c:pt>
                <c:pt idx="52">
                  <c:v>0.24939513332440399</c:v>
                </c:pt>
                <c:pt idx="53">
                  <c:v>0.24702488451864901</c:v>
                </c:pt>
                <c:pt idx="54">
                  <c:v>0.25022811823591601</c:v>
                </c:pt>
                <c:pt idx="55">
                  <c:v>0.24776853135315099</c:v>
                </c:pt>
                <c:pt idx="56">
                  <c:v>0.25336598442161201</c:v>
                </c:pt>
                <c:pt idx="57">
                  <c:v>0.249986549383826</c:v>
                </c:pt>
                <c:pt idx="58">
                  <c:v>0.25557942334494799</c:v>
                </c:pt>
                <c:pt idx="59">
                  <c:v>0.25248423098074901</c:v>
                </c:pt>
                <c:pt idx="60">
                  <c:v>0.25726985213104903</c:v>
                </c:pt>
                <c:pt idx="61">
                  <c:v>0.25578705554487902</c:v>
                </c:pt>
                <c:pt idx="62">
                  <c:v>0.26012368478092901</c:v>
                </c:pt>
                <c:pt idx="63">
                  <c:v>0.26269125373133501</c:v>
                </c:pt>
                <c:pt idx="64">
                  <c:v>0.26407389341115001</c:v>
                </c:pt>
                <c:pt idx="65">
                  <c:v>0.26754925102249999</c:v>
                </c:pt>
                <c:pt idx="66">
                  <c:v>0.26851751585108502</c:v>
                </c:pt>
                <c:pt idx="67">
                  <c:v>0.273270057189547</c:v>
                </c:pt>
                <c:pt idx="68">
                  <c:v>0.27414206832717902</c:v>
                </c:pt>
                <c:pt idx="69">
                  <c:v>0.27877242540568298</c:v>
                </c:pt>
                <c:pt idx="70">
                  <c:v>0.28326808007078302</c:v>
                </c:pt>
                <c:pt idx="71">
                  <c:v>0.28436979432624598</c:v>
                </c:pt>
                <c:pt idx="72">
                  <c:v>0.29422821285140099</c:v>
                </c:pt>
                <c:pt idx="73">
                  <c:v>0.293156955865709</c:v>
                </c:pt>
                <c:pt idx="74">
                  <c:v>0.30640109120519698</c:v>
                </c:pt>
                <c:pt idx="75">
                  <c:v>0.30230728442210503</c:v>
                </c:pt>
                <c:pt idx="76">
                  <c:v>0.31744280254778501</c:v>
                </c:pt>
                <c:pt idx="77">
                  <c:v>0.31243075659316299</c:v>
                </c:pt>
                <c:pt idx="78">
                  <c:v>0.32632985285793997</c:v>
                </c:pt>
                <c:pt idx="79">
                  <c:v>0.32710348950847901</c:v>
                </c:pt>
                <c:pt idx="80">
                  <c:v>0.33804479746218002</c:v>
                </c:pt>
                <c:pt idx="81">
                  <c:v>0.34532938247011202</c:v>
                </c:pt>
                <c:pt idx="82">
                  <c:v>0.35422323205866102</c:v>
                </c:pt>
                <c:pt idx="83">
                  <c:v>0.36228371156344702</c:v>
                </c:pt>
                <c:pt idx="84">
                  <c:v>0.37271683979686399</c:v>
                </c:pt>
                <c:pt idx="85">
                  <c:v>0.38656332846715502</c:v>
                </c:pt>
                <c:pt idx="86">
                  <c:v>0.39509630479629398</c:v>
                </c:pt>
                <c:pt idx="87">
                  <c:v>0.41181035714286301</c:v>
                </c:pt>
                <c:pt idx="88">
                  <c:v>0.42996466862169302</c:v>
                </c:pt>
                <c:pt idx="89">
                  <c:v>0.44368732903226199</c:v>
                </c:pt>
                <c:pt idx="90">
                  <c:v>0.47017506762468197</c:v>
                </c:pt>
                <c:pt idx="91">
                  <c:v>0.49148886094675498</c:v>
                </c:pt>
                <c:pt idx="92">
                  <c:v>0.52050013716524901</c:v>
                </c:pt>
                <c:pt idx="93">
                  <c:v>0.55765012886597598</c:v>
                </c:pt>
                <c:pt idx="94">
                  <c:v>0.60959897869213098</c:v>
                </c:pt>
                <c:pt idx="95">
                  <c:v>0.66801347676420098</c:v>
                </c:pt>
                <c:pt idx="96">
                  <c:v>0.76189224862889005</c:v>
                </c:pt>
                <c:pt idx="97">
                  <c:v>0.90801321790540701</c:v>
                </c:pt>
              </c:numCache>
            </c:numRef>
          </c:yVal>
          <c:smooth val="0"/>
          <c:extLst>
            <c:ext xmlns:c16="http://schemas.microsoft.com/office/drawing/2014/chart" uri="{C3380CC4-5D6E-409C-BE32-E72D297353CC}">
              <c16:uniqueId val="{00000000-E6DA-4C3B-B432-B96883FB98F2}"/>
            </c:ext>
          </c:extLst>
        </c:ser>
        <c:ser>
          <c:idx val="0"/>
          <c:order val="1"/>
          <c:tx>
            <c:strRef>
              <c:f>cuts!$C$1</c:f>
              <c:strCache>
                <c:ptCount val="1"/>
                <c:pt idx="0">
                  <c:v>Standard Nearly Met</c:v>
                </c:pt>
              </c:strCache>
            </c:strRef>
          </c:tx>
          <c:spPr>
            <a:ln w="15875">
              <a:solidFill>
                <a:schemeClr val="tx1"/>
              </a:solidFill>
              <a:prstDash val="dash"/>
            </a:ln>
          </c:spPr>
          <c:marker>
            <c:symbol val="none"/>
          </c:marker>
          <c:xVal>
            <c:numRef>
              <c:f>cuts!$B$4:$B$5</c:f>
              <c:numCache>
                <c:formatCode>General</c:formatCode>
                <c:ptCount val="2"/>
                <c:pt idx="0">
                  <c:v>-1.00642161993778</c:v>
                </c:pt>
                <c:pt idx="1">
                  <c:v>-1.00642161993778</c:v>
                </c:pt>
              </c:numCache>
            </c:numRef>
          </c:xVal>
          <c:yVal>
            <c:numRef>
              <c:f>cuts!$C$4:$C$5</c:f>
              <c:numCache>
                <c:formatCode>General</c:formatCode>
                <c:ptCount val="2"/>
                <c:pt idx="0">
                  <c:v>0</c:v>
                </c:pt>
                <c:pt idx="1">
                  <c:v>1.4</c:v>
                </c:pt>
              </c:numCache>
            </c:numRef>
          </c:yVal>
          <c:smooth val="0"/>
          <c:extLst>
            <c:ext xmlns:c16="http://schemas.microsoft.com/office/drawing/2014/chart" uri="{C3380CC4-5D6E-409C-BE32-E72D297353CC}">
              <c16:uniqueId val="{00000001-E6DA-4C3B-B432-B96883FB98F2}"/>
            </c:ext>
          </c:extLst>
        </c:ser>
        <c:ser>
          <c:idx val="2"/>
          <c:order val="2"/>
          <c:tx>
            <c:strRef>
              <c:f>cuts!$E$1</c:f>
              <c:strCache>
                <c:ptCount val="1"/>
                <c:pt idx="0">
                  <c:v>Standard Met</c:v>
                </c:pt>
              </c:strCache>
            </c:strRef>
          </c:tx>
          <c:spPr>
            <a:ln w="19050">
              <a:solidFill>
                <a:schemeClr val="tx1"/>
              </a:solidFill>
            </a:ln>
          </c:spPr>
          <c:marker>
            <c:symbol val="none"/>
          </c:marker>
          <c:xVal>
            <c:numRef>
              <c:f>cuts!$D$4:$D$5</c:f>
              <c:numCache>
                <c:formatCode>General</c:formatCode>
                <c:ptCount val="2"/>
                <c:pt idx="0">
                  <c:v>0.56073193992875103</c:v>
                </c:pt>
                <c:pt idx="1">
                  <c:v>0.56073193992875103</c:v>
                </c:pt>
              </c:numCache>
            </c:numRef>
          </c:xVal>
          <c:yVal>
            <c:numRef>
              <c:f>cuts!$E$4:$E$5</c:f>
              <c:numCache>
                <c:formatCode>General</c:formatCode>
                <c:ptCount val="2"/>
                <c:pt idx="0">
                  <c:v>0</c:v>
                </c:pt>
                <c:pt idx="1">
                  <c:v>1.4</c:v>
                </c:pt>
              </c:numCache>
            </c:numRef>
          </c:yVal>
          <c:smooth val="0"/>
          <c:extLst>
            <c:ext xmlns:c16="http://schemas.microsoft.com/office/drawing/2014/chart" uri="{C3380CC4-5D6E-409C-BE32-E72D297353CC}">
              <c16:uniqueId val="{00000002-E6DA-4C3B-B432-B96883FB98F2}"/>
            </c:ext>
          </c:extLst>
        </c:ser>
        <c:ser>
          <c:idx val="3"/>
          <c:order val="3"/>
          <c:tx>
            <c:strRef>
              <c:f>cuts!$G$1</c:f>
              <c:strCache>
                <c:ptCount val="1"/>
                <c:pt idx="0">
                  <c:v>Standard Exceeded</c:v>
                </c:pt>
              </c:strCache>
            </c:strRef>
          </c:tx>
          <c:spPr>
            <a:ln w="19050">
              <a:solidFill>
                <a:schemeClr val="tx1"/>
              </a:solidFill>
              <a:prstDash val="lgDash"/>
            </a:ln>
          </c:spPr>
          <c:marker>
            <c:symbol val="none"/>
          </c:marker>
          <c:xVal>
            <c:numRef>
              <c:f>cuts!$F$4:$F$5</c:f>
              <c:numCache>
                <c:formatCode>General</c:formatCode>
                <c:ptCount val="2"/>
                <c:pt idx="0">
                  <c:v>1.4892016032211</c:v>
                </c:pt>
                <c:pt idx="1">
                  <c:v>1.4892016032211</c:v>
                </c:pt>
              </c:numCache>
            </c:numRef>
          </c:xVal>
          <c:yVal>
            <c:numRef>
              <c:f>cuts!$G$4:$G$5</c:f>
              <c:numCache>
                <c:formatCode>General</c:formatCode>
                <c:ptCount val="2"/>
                <c:pt idx="0">
                  <c:v>0</c:v>
                </c:pt>
                <c:pt idx="1">
                  <c:v>1.4</c:v>
                </c:pt>
              </c:numCache>
            </c:numRef>
          </c:yVal>
          <c:smooth val="0"/>
          <c:extLst>
            <c:ext xmlns:c16="http://schemas.microsoft.com/office/drawing/2014/chart" uri="{C3380CC4-5D6E-409C-BE32-E72D297353CC}">
              <c16:uniqueId val="{00000003-E6DA-4C3B-B432-B96883FB98F2}"/>
            </c:ext>
          </c:extLst>
        </c:ser>
        <c:dLbls>
          <c:showLegendKey val="0"/>
          <c:showVal val="0"/>
          <c:showCatName val="0"/>
          <c:showSerName val="0"/>
          <c:showPercent val="0"/>
          <c:showBubbleSize val="0"/>
        </c:dLbls>
        <c:axId val="509904208"/>
        <c:axId val="509891416"/>
      </c:scatterChart>
      <c:valAx>
        <c:axId val="509904208"/>
        <c:scaling>
          <c:orientation val="minMax"/>
          <c:max val="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891416"/>
        <c:crosses val="autoZero"/>
        <c:crossBetween val="midCat"/>
        <c:majorUnit val="1"/>
      </c:valAx>
      <c:valAx>
        <c:axId val="509891416"/>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 CSEM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904208"/>
        <c:crossesAt val="-5"/>
        <c:crossBetween val="midCat"/>
      </c:valAx>
    </c:plotArea>
    <c:legend>
      <c:legendPos val="b"/>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CAST 2021–22 Grade</a:t>
            </a:r>
            <a:r>
              <a:rPr lang="en-US" baseline="0">
                <a:latin typeface="Arial" panose="020B0604020202020204" pitchFamily="34" charset="0"/>
                <a:cs typeface="Arial" panose="020B0604020202020204" pitchFamily="34" charset="0"/>
              </a:rPr>
              <a:t> Ten</a:t>
            </a:r>
            <a:endParaRPr lang="en-US">
              <a:latin typeface="Arial" panose="020B0604020202020204" pitchFamily="34" charset="0"/>
              <a:cs typeface="Arial" panose="020B0604020202020204" pitchFamily="34" charset="0"/>
            </a:endParaRPr>
          </a:p>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Average Theta CSEM</a:t>
            </a:r>
          </a:p>
        </c:rich>
      </c:tx>
      <c:overlay val="0"/>
      <c:spPr>
        <a:noFill/>
        <a:ln>
          <a:noFill/>
        </a:ln>
        <a:effectLst/>
      </c:spPr>
    </c:title>
    <c:autoTitleDeleted val="0"/>
    <c:plotArea>
      <c:layout/>
      <c:scatterChart>
        <c:scatterStyle val="lineMarker"/>
        <c:varyColors val="0"/>
        <c:ser>
          <c:idx val="1"/>
          <c:order val="0"/>
          <c:tx>
            <c:strRef>
              <c:f>Grade10!$E$2</c:f>
              <c:strCache>
                <c:ptCount val="1"/>
                <c:pt idx="0">
                  <c:v>Average Theta CSEM</c:v>
                </c:pt>
              </c:strCache>
            </c:strRef>
          </c:tx>
          <c:spPr>
            <a:ln w="19050">
              <a:solidFill>
                <a:schemeClr val="tx2"/>
              </a:solidFill>
            </a:ln>
          </c:spPr>
          <c:marker>
            <c:symbol val="none"/>
          </c:marker>
          <c:xVal>
            <c:numRef>
              <c:f>Grade10!$D$3:$D$94</c:f>
              <c:numCache>
                <c:formatCode>0.00</c:formatCode>
                <c:ptCount val="92"/>
                <c:pt idx="0">
                  <c:v>-3.1967275000000002</c:v>
                </c:pt>
                <c:pt idx="1">
                  <c:v>-2.7008000000000001</c:v>
                </c:pt>
                <c:pt idx="2">
                  <c:v>-2.6498163157894701</c:v>
                </c:pt>
                <c:pt idx="3">
                  <c:v>-2.3016630952381001</c:v>
                </c:pt>
                <c:pt idx="4">
                  <c:v>-2.2592300000000001</c:v>
                </c:pt>
                <c:pt idx="5">
                  <c:v>-2.05836</c:v>
                </c:pt>
                <c:pt idx="6">
                  <c:v>-2.0126095412843998</c:v>
                </c:pt>
                <c:pt idx="7">
                  <c:v>-1.8122247445255499</c:v>
                </c:pt>
                <c:pt idx="8">
                  <c:v>-1.76958565217391</c:v>
                </c:pt>
                <c:pt idx="9">
                  <c:v>-1.63914648648649</c:v>
                </c:pt>
                <c:pt idx="10">
                  <c:v>-1.5908208898305101</c:v>
                </c:pt>
                <c:pt idx="11">
                  <c:v>-1.46672158227848</c:v>
                </c:pt>
                <c:pt idx="12">
                  <c:v>-1.4189758636363601</c:v>
                </c:pt>
                <c:pt idx="13">
                  <c:v>-1.33476035598706</c:v>
                </c:pt>
                <c:pt idx="14">
                  <c:v>-1.2770497272727299</c:v>
                </c:pt>
                <c:pt idx="15">
                  <c:v>-1.2075369303797401</c:v>
                </c:pt>
                <c:pt idx="16">
                  <c:v>-1.14688840361445</c:v>
                </c:pt>
                <c:pt idx="17">
                  <c:v>-1.0944641825095101</c:v>
                </c:pt>
                <c:pt idx="18">
                  <c:v>-1.0571869594594601</c:v>
                </c:pt>
                <c:pt idx="19">
                  <c:v>-1.00581873920553</c:v>
                </c:pt>
                <c:pt idx="20">
                  <c:v>-0.97339999999999904</c:v>
                </c:pt>
                <c:pt idx="21">
                  <c:v>-0.90851225402504798</c:v>
                </c:pt>
                <c:pt idx="22">
                  <c:v>-0.874737558685445</c:v>
                </c:pt>
                <c:pt idx="23">
                  <c:v>-0.80740614754098405</c:v>
                </c:pt>
                <c:pt idx="24">
                  <c:v>-0.77762521739130397</c:v>
                </c:pt>
                <c:pt idx="25">
                  <c:v>-0.71349501026693996</c:v>
                </c:pt>
                <c:pt idx="26">
                  <c:v>-0.68901607003891097</c:v>
                </c:pt>
                <c:pt idx="27">
                  <c:v>-0.62816184357541904</c:v>
                </c:pt>
                <c:pt idx="28">
                  <c:v>-0.60030335135135504</c:v>
                </c:pt>
                <c:pt idx="29">
                  <c:v>-0.542091242236027</c:v>
                </c:pt>
                <c:pt idx="30">
                  <c:v>-0.510365333333333</c:v>
                </c:pt>
                <c:pt idx="31">
                  <c:v>-0.459069386503067</c:v>
                </c:pt>
                <c:pt idx="32">
                  <c:v>-0.42375285276073599</c:v>
                </c:pt>
                <c:pt idx="33">
                  <c:v>-0.377726030769231</c:v>
                </c:pt>
                <c:pt idx="34">
                  <c:v>-0.33884823353293397</c:v>
                </c:pt>
                <c:pt idx="35">
                  <c:v>-0.29910425000000002</c:v>
                </c:pt>
                <c:pt idx="36">
                  <c:v>-0.25701368731563401</c:v>
                </c:pt>
                <c:pt idx="37">
                  <c:v>-0.22062953846153799</c:v>
                </c:pt>
                <c:pt idx="38">
                  <c:v>-0.168498337028825</c:v>
                </c:pt>
                <c:pt idx="39">
                  <c:v>-0.131039615384615</c:v>
                </c:pt>
                <c:pt idx="40">
                  <c:v>-8.9963311403508606E-2</c:v>
                </c:pt>
                <c:pt idx="41">
                  <c:v>-5.18971232876713E-2</c:v>
                </c:pt>
                <c:pt idx="42">
                  <c:v>-1.8306657894736799E-2</c:v>
                </c:pt>
                <c:pt idx="43">
                  <c:v>2.3356217857143001E-2</c:v>
                </c:pt>
                <c:pt idx="44">
                  <c:v>6.2058496598639303E-2</c:v>
                </c:pt>
                <c:pt idx="45">
                  <c:v>0.106279075144509</c:v>
                </c:pt>
                <c:pt idx="46">
                  <c:v>0.146065260663507</c:v>
                </c:pt>
                <c:pt idx="47">
                  <c:v>0.183568537267081</c:v>
                </c:pt>
                <c:pt idx="48">
                  <c:v>0.220957688034188</c:v>
                </c:pt>
                <c:pt idx="49">
                  <c:v>0.26362456892230401</c:v>
                </c:pt>
                <c:pt idx="50">
                  <c:v>0.30394924087591302</c:v>
                </c:pt>
                <c:pt idx="51">
                  <c:v>0.34461604098360699</c:v>
                </c:pt>
                <c:pt idx="52">
                  <c:v>0.39912999999999998</c:v>
                </c:pt>
                <c:pt idx="53">
                  <c:v>0.42204133333333399</c:v>
                </c:pt>
                <c:pt idx="54">
                  <c:v>0.48328272571428699</c:v>
                </c:pt>
                <c:pt idx="55">
                  <c:v>0.50488458385093304</c:v>
                </c:pt>
                <c:pt idx="56">
                  <c:v>0.56235602912621396</c:v>
                </c:pt>
                <c:pt idx="57">
                  <c:v>0.58946574042553201</c:v>
                </c:pt>
                <c:pt idx="58">
                  <c:v>0.63883094791666695</c:v>
                </c:pt>
                <c:pt idx="59">
                  <c:v>0.67245084931506904</c:v>
                </c:pt>
                <c:pt idx="60">
                  <c:v>0.72243747583643103</c:v>
                </c:pt>
                <c:pt idx="61">
                  <c:v>0.77528233116882905</c:v>
                </c:pt>
                <c:pt idx="62">
                  <c:v>0.83046275706214601</c:v>
                </c:pt>
                <c:pt idx="63">
                  <c:v>0.87007165254237395</c:v>
                </c:pt>
                <c:pt idx="64">
                  <c:v>0.92643873291925505</c:v>
                </c:pt>
                <c:pt idx="65">
                  <c:v>0.95617374534161304</c:v>
                </c:pt>
                <c:pt idx="66">
                  <c:v>1.0199777688679199</c:v>
                </c:pt>
                <c:pt idx="67">
                  <c:v>1.0605159549549601</c:v>
                </c:pt>
                <c:pt idx="68">
                  <c:v>1.1211944786729799</c:v>
                </c:pt>
                <c:pt idx="69">
                  <c:v>1.18229097169811</c:v>
                </c:pt>
                <c:pt idx="70">
                  <c:v>1.2169822590361401</c:v>
                </c:pt>
                <c:pt idx="71">
                  <c:v>1.28464722352941</c:v>
                </c:pt>
                <c:pt idx="72">
                  <c:v>1.3463643000000001</c:v>
                </c:pt>
                <c:pt idx="73">
                  <c:v>1.40804132352941</c:v>
                </c:pt>
                <c:pt idx="74">
                  <c:v>1.4680379361702101</c:v>
                </c:pt>
                <c:pt idx="75">
                  <c:v>1.53546904</c:v>
                </c:pt>
                <c:pt idx="76">
                  <c:v>1.6029499039999999</c:v>
                </c:pt>
                <c:pt idx="77">
                  <c:v>1.6863478658536599</c:v>
                </c:pt>
                <c:pt idx="78">
                  <c:v>1.7668272</c:v>
                </c:pt>
                <c:pt idx="79">
                  <c:v>1.84702169767442</c:v>
                </c:pt>
                <c:pt idx="80">
                  <c:v>1.93733994915254</c:v>
                </c:pt>
                <c:pt idx="81">
                  <c:v>2.0120100862068999</c:v>
                </c:pt>
                <c:pt idx="82">
                  <c:v>2.0999965</c:v>
                </c:pt>
                <c:pt idx="83">
                  <c:v>2.2152420816326499</c:v>
                </c:pt>
                <c:pt idx="84">
                  <c:v>2.3557218163265299</c:v>
                </c:pt>
                <c:pt idx="85">
                  <c:v>2.5121438529411799</c:v>
                </c:pt>
                <c:pt idx="86">
                  <c:v>2.6480055769230799</c:v>
                </c:pt>
                <c:pt idx="87">
                  <c:v>2.7938429166666698</c:v>
                </c:pt>
                <c:pt idx="88">
                  <c:v>3.0111116999999998</c:v>
                </c:pt>
                <c:pt idx="89">
                  <c:v>3.2688391818181799</c:v>
                </c:pt>
                <c:pt idx="90">
                  <c:v>3.5304803846153798</c:v>
                </c:pt>
                <c:pt idx="91">
                  <c:v>3.9399924444444401</c:v>
                </c:pt>
              </c:numCache>
            </c:numRef>
          </c:xVal>
          <c:yVal>
            <c:numRef>
              <c:f>Grade10!$E$3:$E$94</c:f>
              <c:numCache>
                <c:formatCode>0.00</c:formatCode>
                <c:ptCount val="92"/>
                <c:pt idx="0">
                  <c:v>0.86727500000000002</c:v>
                </c:pt>
                <c:pt idx="1">
                  <c:v>0.66757</c:v>
                </c:pt>
                <c:pt idx="2">
                  <c:v>0.66006894736842103</c:v>
                </c:pt>
                <c:pt idx="3">
                  <c:v>0.54472928571428603</c:v>
                </c:pt>
                <c:pt idx="4">
                  <c:v>0.54117000000000004</c:v>
                </c:pt>
                <c:pt idx="5">
                  <c:v>0.47566000000000003</c:v>
                </c:pt>
                <c:pt idx="6">
                  <c:v>0.471245779816514</c:v>
                </c:pt>
                <c:pt idx="7">
                  <c:v>0.42089496350364902</c:v>
                </c:pt>
                <c:pt idx="8">
                  <c:v>0.42103771739130402</c:v>
                </c:pt>
                <c:pt idx="9">
                  <c:v>0.382742522522522</c:v>
                </c:pt>
                <c:pt idx="10">
                  <c:v>0.38360800847457499</c:v>
                </c:pt>
                <c:pt idx="11">
                  <c:v>0.354078196202532</c:v>
                </c:pt>
                <c:pt idx="12">
                  <c:v>0.35366777272727401</c:v>
                </c:pt>
                <c:pt idx="13">
                  <c:v>0.32868427184465798</c:v>
                </c:pt>
                <c:pt idx="14">
                  <c:v>0.33421260606060599</c:v>
                </c:pt>
                <c:pt idx="15">
                  <c:v>0.31124050632911399</c:v>
                </c:pt>
                <c:pt idx="16">
                  <c:v>0.317060060240964</c:v>
                </c:pt>
                <c:pt idx="17">
                  <c:v>0.29609342205323202</c:v>
                </c:pt>
                <c:pt idx="18">
                  <c:v>0.29962499999999997</c:v>
                </c:pt>
                <c:pt idx="19">
                  <c:v>0.29415875647668399</c:v>
                </c:pt>
                <c:pt idx="20">
                  <c:v>0.28728999999999999</c:v>
                </c:pt>
                <c:pt idx="21">
                  <c:v>0.28533141323792499</c:v>
                </c:pt>
                <c:pt idx="22">
                  <c:v>0.27997755868544699</c:v>
                </c:pt>
                <c:pt idx="23">
                  <c:v>0.276457950819672</c:v>
                </c:pt>
                <c:pt idx="24">
                  <c:v>0.272038586956522</c:v>
                </c:pt>
                <c:pt idx="25">
                  <c:v>0.26711831622176602</c:v>
                </c:pt>
                <c:pt idx="26">
                  <c:v>0.26923081712062202</c:v>
                </c:pt>
                <c:pt idx="27">
                  <c:v>0.25840276536312801</c:v>
                </c:pt>
                <c:pt idx="28">
                  <c:v>0.26783229729729902</c:v>
                </c:pt>
                <c:pt idx="29">
                  <c:v>0.253647701863354</c:v>
                </c:pt>
                <c:pt idx="30">
                  <c:v>0.262776055555556</c:v>
                </c:pt>
                <c:pt idx="31">
                  <c:v>0.25045490797545999</c:v>
                </c:pt>
                <c:pt idx="32">
                  <c:v>0.25840079754601297</c:v>
                </c:pt>
                <c:pt idx="33">
                  <c:v>0.24775116923076901</c:v>
                </c:pt>
                <c:pt idx="34">
                  <c:v>0.25587781437125801</c:v>
                </c:pt>
                <c:pt idx="35">
                  <c:v>0.24555378124999999</c:v>
                </c:pt>
                <c:pt idx="36">
                  <c:v>0.253106135693215</c:v>
                </c:pt>
                <c:pt idx="37">
                  <c:v>0.244024646153846</c:v>
                </c:pt>
                <c:pt idx="38">
                  <c:v>0.24778483370288301</c:v>
                </c:pt>
                <c:pt idx="39">
                  <c:v>0.24828794871794899</c:v>
                </c:pt>
                <c:pt idx="40">
                  <c:v>0.246858201754387</c:v>
                </c:pt>
                <c:pt idx="41">
                  <c:v>0.24763061643835599</c:v>
                </c:pt>
                <c:pt idx="42">
                  <c:v>0.24410757894736901</c:v>
                </c:pt>
                <c:pt idx="43">
                  <c:v>0.248863785714286</c:v>
                </c:pt>
                <c:pt idx="44">
                  <c:v>0.24400319727891201</c:v>
                </c:pt>
                <c:pt idx="45">
                  <c:v>0.24774210982659001</c:v>
                </c:pt>
                <c:pt idx="46">
                  <c:v>0.244855071090048</c:v>
                </c:pt>
                <c:pt idx="47">
                  <c:v>0.248751304347826</c:v>
                </c:pt>
                <c:pt idx="48">
                  <c:v>0.24506388888889</c:v>
                </c:pt>
                <c:pt idx="49">
                  <c:v>0.24836020050125401</c:v>
                </c:pt>
                <c:pt idx="50">
                  <c:v>0.24808795620438001</c:v>
                </c:pt>
                <c:pt idx="51">
                  <c:v>0.24882991803278801</c:v>
                </c:pt>
                <c:pt idx="52">
                  <c:v>0.25272</c:v>
                </c:pt>
                <c:pt idx="53">
                  <c:v>0.25073074879226998</c:v>
                </c:pt>
                <c:pt idx="54">
                  <c:v>0.250264342857143</c:v>
                </c:pt>
                <c:pt idx="55">
                  <c:v>0.25386975155279401</c:v>
                </c:pt>
                <c:pt idx="56">
                  <c:v>0.24921723300970799</c:v>
                </c:pt>
                <c:pt idx="57">
                  <c:v>0.25920706382978698</c:v>
                </c:pt>
                <c:pt idx="58">
                  <c:v>0.25090296875000001</c:v>
                </c:pt>
                <c:pt idx="59">
                  <c:v>0.26263607305935999</c:v>
                </c:pt>
                <c:pt idx="60">
                  <c:v>0.25409985130111501</c:v>
                </c:pt>
                <c:pt idx="61">
                  <c:v>0.260592987012987</c:v>
                </c:pt>
                <c:pt idx="62">
                  <c:v>0.26588214689265499</c:v>
                </c:pt>
                <c:pt idx="63">
                  <c:v>0.26254</c:v>
                </c:pt>
                <c:pt idx="64">
                  <c:v>0.26800944099378898</c:v>
                </c:pt>
                <c:pt idx="65">
                  <c:v>0.26871335403726698</c:v>
                </c:pt>
                <c:pt idx="66">
                  <c:v>0.26836198113207499</c:v>
                </c:pt>
                <c:pt idx="67">
                  <c:v>0.27990459459459399</c:v>
                </c:pt>
                <c:pt idx="68">
                  <c:v>0.27689284360189498</c:v>
                </c:pt>
                <c:pt idx="69">
                  <c:v>0.27130528301886803</c:v>
                </c:pt>
                <c:pt idx="70">
                  <c:v>0.28651831325301202</c:v>
                </c:pt>
                <c:pt idx="71">
                  <c:v>0.28217999999999999</c:v>
                </c:pt>
                <c:pt idx="72">
                  <c:v>0.2881995</c:v>
                </c:pt>
                <c:pt idx="73">
                  <c:v>0.29138447058823502</c:v>
                </c:pt>
                <c:pt idx="74">
                  <c:v>0.29880574468085103</c:v>
                </c:pt>
                <c:pt idx="75">
                  <c:v>0.30465819999999999</c:v>
                </c:pt>
                <c:pt idx="76">
                  <c:v>0.30800959999999999</c:v>
                </c:pt>
                <c:pt idx="77">
                  <c:v>0.31320292682926798</c:v>
                </c:pt>
                <c:pt idx="78">
                  <c:v>0.32143926315789501</c:v>
                </c:pt>
                <c:pt idx="79">
                  <c:v>0.32675558139534899</c:v>
                </c:pt>
                <c:pt idx="80">
                  <c:v>0.337921016949152</c:v>
                </c:pt>
                <c:pt idx="81">
                  <c:v>0.34508137931034499</c:v>
                </c:pt>
                <c:pt idx="82">
                  <c:v>0.35041166666666701</c:v>
                </c:pt>
                <c:pt idx="83">
                  <c:v>0.36213857142857098</c:v>
                </c:pt>
                <c:pt idx="84">
                  <c:v>0.37972265306122499</c:v>
                </c:pt>
                <c:pt idx="85">
                  <c:v>0.39492088235294098</c:v>
                </c:pt>
                <c:pt idx="86">
                  <c:v>0.42097807692307698</c:v>
                </c:pt>
                <c:pt idx="87">
                  <c:v>0.435645</c:v>
                </c:pt>
                <c:pt idx="88">
                  <c:v>0.47840300000000002</c:v>
                </c:pt>
                <c:pt idx="89">
                  <c:v>0.54038545454545495</c:v>
                </c:pt>
                <c:pt idx="90">
                  <c:v>0.59919846153846201</c:v>
                </c:pt>
                <c:pt idx="91">
                  <c:v>0.72423777777777798</c:v>
                </c:pt>
              </c:numCache>
            </c:numRef>
          </c:yVal>
          <c:smooth val="0"/>
          <c:extLst>
            <c:ext xmlns:c16="http://schemas.microsoft.com/office/drawing/2014/chart" uri="{C3380CC4-5D6E-409C-BE32-E72D297353CC}">
              <c16:uniqueId val="{00000000-F1BB-4592-9C12-9C2D1536E8AE}"/>
            </c:ext>
          </c:extLst>
        </c:ser>
        <c:ser>
          <c:idx val="0"/>
          <c:order val="1"/>
          <c:tx>
            <c:strRef>
              <c:f>cuts!$C$1</c:f>
              <c:strCache>
                <c:ptCount val="1"/>
                <c:pt idx="0">
                  <c:v>Standard Nearly Met</c:v>
                </c:pt>
              </c:strCache>
            </c:strRef>
          </c:tx>
          <c:spPr>
            <a:ln w="15875">
              <a:solidFill>
                <a:schemeClr val="tx1"/>
              </a:solidFill>
              <a:prstDash val="dash"/>
            </a:ln>
          </c:spPr>
          <c:marker>
            <c:symbol val="none"/>
          </c:marker>
          <c:xVal>
            <c:numRef>
              <c:f>cuts!$B$6:$B$7</c:f>
              <c:numCache>
                <c:formatCode>General</c:formatCode>
                <c:ptCount val="2"/>
                <c:pt idx="0">
                  <c:v>-1.0942732072430099</c:v>
                </c:pt>
                <c:pt idx="1">
                  <c:v>-1.0942732072430099</c:v>
                </c:pt>
              </c:numCache>
            </c:numRef>
          </c:xVal>
          <c:yVal>
            <c:numRef>
              <c:f>cuts!$C$6:$C$7</c:f>
              <c:numCache>
                <c:formatCode>General</c:formatCode>
                <c:ptCount val="2"/>
                <c:pt idx="0">
                  <c:v>0</c:v>
                </c:pt>
                <c:pt idx="1">
                  <c:v>1.4</c:v>
                </c:pt>
              </c:numCache>
            </c:numRef>
          </c:yVal>
          <c:smooth val="0"/>
          <c:extLst>
            <c:ext xmlns:c16="http://schemas.microsoft.com/office/drawing/2014/chart" uri="{C3380CC4-5D6E-409C-BE32-E72D297353CC}">
              <c16:uniqueId val="{00000001-F1BB-4592-9C12-9C2D1536E8AE}"/>
            </c:ext>
          </c:extLst>
        </c:ser>
        <c:ser>
          <c:idx val="2"/>
          <c:order val="2"/>
          <c:tx>
            <c:strRef>
              <c:f>cuts!$E$1</c:f>
              <c:strCache>
                <c:ptCount val="1"/>
                <c:pt idx="0">
                  <c:v>Standard Met</c:v>
                </c:pt>
              </c:strCache>
            </c:strRef>
          </c:tx>
          <c:spPr>
            <a:ln w="19050">
              <a:solidFill>
                <a:schemeClr val="tx1"/>
              </a:solidFill>
            </a:ln>
          </c:spPr>
          <c:marker>
            <c:symbol val="none"/>
          </c:marker>
          <c:xVal>
            <c:numRef>
              <c:f>cuts!$D$6:$D$7</c:f>
              <c:numCache>
                <c:formatCode>General</c:formatCode>
                <c:ptCount val="2"/>
                <c:pt idx="0">
                  <c:v>0.562438403941528</c:v>
                </c:pt>
                <c:pt idx="1">
                  <c:v>0.562438403941528</c:v>
                </c:pt>
              </c:numCache>
            </c:numRef>
          </c:xVal>
          <c:yVal>
            <c:numRef>
              <c:f>cuts!$E$6:$E$7</c:f>
              <c:numCache>
                <c:formatCode>General</c:formatCode>
                <c:ptCount val="2"/>
                <c:pt idx="0">
                  <c:v>0</c:v>
                </c:pt>
                <c:pt idx="1">
                  <c:v>1.4</c:v>
                </c:pt>
              </c:numCache>
            </c:numRef>
          </c:yVal>
          <c:smooth val="0"/>
          <c:extLst>
            <c:ext xmlns:c16="http://schemas.microsoft.com/office/drawing/2014/chart" uri="{C3380CC4-5D6E-409C-BE32-E72D297353CC}">
              <c16:uniqueId val="{00000002-F1BB-4592-9C12-9C2D1536E8AE}"/>
            </c:ext>
          </c:extLst>
        </c:ser>
        <c:ser>
          <c:idx val="3"/>
          <c:order val="3"/>
          <c:tx>
            <c:strRef>
              <c:f>cuts!$G$1</c:f>
              <c:strCache>
                <c:ptCount val="1"/>
                <c:pt idx="0">
                  <c:v>Standard Exceeded</c:v>
                </c:pt>
              </c:strCache>
            </c:strRef>
          </c:tx>
          <c:spPr>
            <a:ln w="19050">
              <a:solidFill>
                <a:schemeClr val="tx1"/>
              </a:solidFill>
              <a:prstDash val="lgDash"/>
            </a:ln>
          </c:spPr>
          <c:marker>
            <c:symbol val="none"/>
          </c:marker>
          <c:xVal>
            <c:numRef>
              <c:f>cuts!$F$6:$F$7</c:f>
              <c:numCache>
                <c:formatCode>General</c:formatCode>
                <c:ptCount val="2"/>
                <c:pt idx="0">
                  <c:v>1.68697486715776</c:v>
                </c:pt>
                <c:pt idx="1">
                  <c:v>1.68697486715776</c:v>
                </c:pt>
              </c:numCache>
            </c:numRef>
          </c:xVal>
          <c:yVal>
            <c:numRef>
              <c:f>cuts!$G$6:$G$7</c:f>
              <c:numCache>
                <c:formatCode>General</c:formatCode>
                <c:ptCount val="2"/>
                <c:pt idx="0">
                  <c:v>0</c:v>
                </c:pt>
                <c:pt idx="1">
                  <c:v>1.4</c:v>
                </c:pt>
              </c:numCache>
            </c:numRef>
          </c:yVal>
          <c:smooth val="0"/>
          <c:extLst>
            <c:ext xmlns:c16="http://schemas.microsoft.com/office/drawing/2014/chart" uri="{C3380CC4-5D6E-409C-BE32-E72D297353CC}">
              <c16:uniqueId val="{00000003-F1BB-4592-9C12-9C2D1536E8AE}"/>
            </c:ext>
          </c:extLst>
        </c:ser>
        <c:dLbls>
          <c:showLegendKey val="0"/>
          <c:showVal val="0"/>
          <c:showCatName val="0"/>
          <c:showSerName val="0"/>
          <c:showPercent val="0"/>
          <c:showBubbleSize val="0"/>
        </c:dLbls>
        <c:axId val="509904208"/>
        <c:axId val="509891416"/>
      </c:scatterChart>
      <c:valAx>
        <c:axId val="509904208"/>
        <c:scaling>
          <c:orientation val="minMax"/>
          <c:max val="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891416"/>
        <c:crosses val="autoZero"/>
        <c:crossBetween val="midCat"/>
        <c:majorUnit val="1"/>
      </c:valAx>
      <c:valAx>
        <c:axId val="509891416"/>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 CSEM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904208"/>
        <c:crossesAt val="-5"/>
        <c:crossBetween val="midCat"/>
      </c:valAx>
    </c:plotArea>
    <c:legend>
      <c:legendPos val="b"/>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CAST 2021–22 Grade</a:t>
            </a:r>
            <a:r>
              <a:rPr lang="en-US" baseline="0">
                <a:latin typeface="Arial" panose="020B0604020202020204" pitchFamily="34" charset="0"/>
                <a:cs typeface="Arial" panose="020B0604020202020204" pitchFamily="34" charset="0"/>
              </a:rPr>
              <a:t> Eleven </a:t>
            </a:r>
          </a:p>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Average Theta CSEM</a:t>
            </a:r>
          </a:p>
        </c:rich>
      </c:tx>
      <c:overlay val="0"/>
      <c:spPr>
        <a:noFill/>
        <a:ln>
          <a:noFill/>
        </a:ln>
        <a:effectLst/>
      </c:spPr>
    </c:title>
    <c:autoTitleDeleted val="0"/>
    <c:plotArea>
      <c:layout/>
      <c:scatterChart>
        <c:scatterStyle val="lineMarker"/>
        <c:varyColors val="0"/>
        <c:ser>
          <c:idx val="1"/>
          <c:order val="0"/>
          <c:tx>
            <c:strRef>
              <c:f>Grade11!$E$2</c:f>
              <c:strCache>
                <c:ptCount val="1"/>
                <c:pt idx="0">
                  <c:v>Average Theta CSEM</c:v>
                </c:pt>
              </c:strCache>
            </c:strRef>
          </c:tx>
          <c:spPr>
            <a:ln w="19050">
              <a:solidFill>
                <a:schemeClr val="tx2"/>
              </a:solidFill>
            </a:ln>
          </c:spPr>
          <c:marker>
            <c:symbol val="none"/>
          </c:marker>
          <c:xVal>
            <c:numRef>
              <c:f>Grade11!$D$3:$D$95</c:f>
              <c:numCache>
                <c:formatCode>0.00</c:formatCode>
                <c:ptCount val="93"/>
                <c:pt idx="0">
                  <c:v>-4</c:v>
                </c:pt>
                <c:pt idx="1">
                  <c:v>-3.2072630000000002</c:v>
                </c:pt>
                <c:pt idx="2">
                  <c:v>-2.70247543859649</c:v>
                </c:pt>
                <c:pt idx="3">
                  <c:v>-2.6539782062780199</c:v>
                </c:pt>
                <c:pt idx="4">
                  <c:v>-2.3030029166666801</c:v>
                </c:pt>
                <c:pt idx="5">
                  <c:v>-2.2592300000000001</c:v>
                </c:pt>
                <c:pt idx="6">
                  <c:v>-2.0583599999999902</c:v>
                </c:pt>
                <c:pt idx="7">
                  <c:v>-2.0135448732220098</c:v>
                </c:pt>
                <c:pt idx="8">
                  <c:v>-1.8131143163097001</c:v>
                </c:pt>
                <c:pt idx="9">
                  <c:v>-1.7686727160494</c:v>
                </c:pt>
                <c:pt idx="10">
                  <c:v>-1.6394356609365801</c:v>
                </c:pt>
                <c:pt idx="11">
                  <c:v>-1.5921403611875999</c:v>
                </c:pt>
                <c:pt idx="12">
                  <c:v>-1.4652596131331199</c:v>
                </c:pt>
                <c:pt idx="13">
                  <c:v>-1.41899957864148</c:v>
                </c:pt>
                <c:pt idx="14">
                  <c:v>-1.33460985492225</c:v>
                </c:pt>
                <c:pt idx="15">
                  <c:v>-1.2770536067859599</c:v>
                </c:pt>
                <c:pt idx="16">
                  <c:v>-1.2073588639424999</c:v>
                </c:pt>
                <c:pt idx="17">
                  <c:v>-1.14653249946821</c:v>
                </c:pt>
                <c:pt idx="18">
                  <c:v>-1.0942086970494</c:v>
                </c:pt>
                <c:pt idx="19">
                  <c:v>-1.0608173848178899</c:v>
                </c:pt>
                <c:pt idx="20">
                  <c:v>-1.0057585642642499</c:v>
                </c:pt>
                <c:pt idx="21">
                  <c:v>-0.97339512340425605</c:v>
                </c:pt>
                <c:pt idx="22">
                  <c:v>-0.90787184665073095</c:v>
                </c:pt>
                <c:pt idx="23">
                  <c:v>-0.87449530981069701</c:v>
                </c:pt>
                <c:pt idx="24">
                  <c:v>-0.80707390624993303</c:v>
                </c:pt>
                <c:pt idx="25">
                  <c:v>-0.77761550114414801</c:v>
                </c:pt>
                <c:pt idx="26">
                  <c:v>-0.71411805984013799</c:v>
                </c:pt>
                <c:pt idx="27">
                  <c:v>-0.68937762076206599</c:v>
                </c:pt>
                <c:pt idx="28">
                  <c:v>-0.62799522286819398</c:v>
                </c:pt>
                <c:pt idx="29">
                  <c:v>-0.59987617521844905</c:v>
                </c:pt>
                <c:pt idx="30">
                  <c:v>-0.54214087693798496</c:v>
                </c:pt>
                <c:pt idx="31">
                  <c:v>-0.510349403583226</c:v>
                </c:pt>
                <c:pt idx="32">
                  <c:v>-0.45902451738391598</c:v>
                </c:pt>
                <c:pt idx="33">
                  <c:v>-0.42351190681817202</c:v>
                </c:pt>
                <c:pt idx="34">
                  <c:v>-0.37772782777347702</c:v>
                </c:pt>
                <c:pt idx="35">
                  <c:v>-0.339027627314825</c:v>
                </c:pt>
                <c:pt idx="36">
                  <c:v>-0.298518504648766</c:v>
                </c:pt>
                <c:pt idx="37">
                  <c:v>-0.25589482657547802</c:v>
                </c:pt>
                <c:pt idx="38">
                  <c:v>-0.22064127235033701</c:v>
                </c:pt>
                <c:pt idx="39">
                  <c:v>-0.169033788861191</c:v>
                </c:pt>
                <c:pt idx="40">
                  <c:v>-0.13095584269662899</c:v>
                </c:pt>
                <c:pt idx="41">
                  <c:v>-9.1007309371852696E-2</c:v>
                </c:pt>
                <c:pt idx="42">
                  <c:v>-5.20578458397132E-2</c:v>
                </c:pt>
                <c:pt idx="43">
                  <c:v>-1.7210590946333201E-2</c:v>
                </c:pt>
                <c:pt idx="44">
                  <c:v>2.40509799045465E-2</c:v>
                </c:pt>
                <c:pt idx="45">
                  <c:v>6.3249598226280498E-2</c:v>
                </c:pt>
                <c:pt idx="46">
                  <c:v>0.105781359559565</c:v>
                </c:pt>
                <c:pt idx="47">
                  <c:v>0.144904403496977</c:v>
                </c:pt>
                <c:pt idx="48">
                  <c:v>0.18352443529173901</c:v>
                </c:pt>
                <c:pt idx="49">
                  <c:v>0.22015562241086201</c:v>
                </c:pt>
                <c:pt idx="50">
                  <c:v>0.26414783624229199</c:v>
                </c:pt>
                <c:pt idx="51">
                  <c:v>0.30397927459232799</c:v>
                </c:pt>
                <c:pt idx="52">
                  <c:v>0.34419408780052702</c:v>
                </c:pt>
                <c:pt idx="53">
                  <c:v>0.39913000000000898</c:v>
                </c:pt>
                <c:pt idx="54">
                  <c:v>0.421910726697521</c:v>
                </c:pt>
                <c:pt idx="55">
                  <c:v>0.48359482730624997</c:v>
                </c:pt>
                <c:pt idx="56">
                  <c:v>0.505389277280481</c:v>
                </c:pt>
                <c:pt idx="57">
                  <c:v>0.56245692780823497</c:v>
                </c:pt>
                <c:pt idx="58">
                  <c:v>0.58945988214669798</c:v>
                </c:pt>
                <c:pt idx="59">
                  <c:v>0.63889785351619799</c:v>
                </c:pt>
                <c:pt idx="60">
                  <c:v>0.67234264537627897</c:v>
                </c:pt>
                <c:pt idx="61">
                  <c:v>0.72203414185107395</c:v>
                </c:pt>
                <c:pt idx="62">
                  <c:v>0.77425161908595397</c:v>
                </c:pt>
                <c:pt idx="63">
                  <c:v>0.83014626560096605</c:v>
                </c:pt>
                <c:pt idx="64">
                  <c:v>0.86948643662328495</c:v>
                </c:pt>
                <c:pt idx="65">
                  <c:v>0.92729586097942296</c:v>
                </c:pt>
                <c:pt idx="66">
                  <c:v>0.95625814993212399</c:v>
                </c:pt>
                <c:pt idx="67">
                  <c:v>1.02002400732166</c:v>
                </c:pt>
                <c:pt idx="68">
                  <c:v>1.0622904997651199</c:v>
                </c:pt>
                <c:pt idx="69">
                  <c:v>1.1203672857142799</c:v>
                </c:pt>
                <c:pt idx="70">
                  <c:v>1.18483023246827</c:v>
                </c:pt>
                <c:pt idx="71">
                  <c:v>1.2185662552196701</c:v>
                </c:pt>
                <c:pt idx="72">
                  <c:v>1.2877360138129701</c:v>
                </c:pt>
                <c:pt idx="73">
                  <c:v>1.3462933283972101</c:v>
                </c:pt>
                <c:pt idx="74">
                  <c:v>1.4046861548954599</c:v>
                </c:pt>
                <c:pt idx="75">
                  <c:v>1.46754719056883</c:v>
                </c:pt>
                <c:pt idx="76">
                  <c:v>1.5343262736696499</c:v>
                </c:pt>
                <c:pt idx="77">
                  <c:v>1.6082088926403699</c:v>
                </c:pt>
                <c:pt idx="78">
                  <c:v>1.6869717193154301</c:v>
                </c:pt>
                <c:pt idx="79">
                  <c:v>1.7627941429177301</c:v>
                </c:pt>
                <c:pt idx="80">
                  <c:v>1.84791888035796</c:v>
                </c:pt>
                <c:pt idx="81">
                  <c:v>1.9342971217285401</c:v>
                </c:pt>
                <c:pt idx="82">
                  <c:v>2.0145686498599602</c:v>
                </c:pt>
                <c:pt idx="83">
                  <c:v>2.10075314064437</c:v>
                </c:pt>
                <c:pt idx="84">
                  <c:v>2.21331489096386</c:v>
                </c:pt>
                <c:pt idx="85">
                  <c:v>2.3547434223758699</c:v>
                </c:pt>
                <c:pt idx="86">
                  <c:v>2.50628368833849</c:v>
                </c:pt>
                <c:pt idx="87">
                  <c:v>2.6399146477272701</c:v>
                </c:pt>
                <c:pt idx="88">
                  <c:v>2.8052428181818301</c:v>
                </c:pt>
                <c:pt idx="89">
                  <c:v>3.0031727762762799</c:v>
                </c:pt>
                <c:pt idx="90">
                  <c:v>3.24344351363635</c:v>
                </c:pt>
                <c:pt idx="91">
                  <c:v>3.5485410852941199</c:v>
                </c:pt>
                <c:pt idx="92">
                  <c:v>3.9605787435897399</c:v>
                </c:pt>
              </c:numCache>
            </c:numRef>
          </c:xVal>
          <c:yVal>
            <c:numRef>
              <c:f>Grade11!$E$3:$E$95</c:f>
              <c:numCache>
                <c:formatCode>0.00</c:formatCode>
                <c:ptCount val="93"/>
                <c:pt idx="0">
                  <c:v>1.24288111111111</c:v>
                </c:pt>
                <c:pt idx="1">
                  <c:v>0.86710525000000005</c:v>
                </c:pt>
                <c:pt idx="2">
                  <c:v>0.66461385964912301</c:v>
                </c:pt>
                <c:pt idx="3">
                  <c:v>0.65987632286995401</c:v>
                </c:pt>
                <c:pt idx="4">
                  <c:v>0.546818397435896</c:v>
                </c:pt>
                <c:pt idx="5">
                  <c:v>0.54116999999999904</c:v>
                </c:pt>
                <c:pt idx="6">
                  <c:v>0.47566000000000003</c:v>
                </c:pt>
                <c:pt idx="7">
                  <c:v>0.47175813852814502</c:v>
                </c:pt>
                <c:pt idx="8">
                  <c:v>0.42034225700165401</c:v>
                </c:pt>
                <c:pt idx="9">
                  <c:v>0.42029902606310698</c:v>
                </c:pt>
                <c:pt idx="10">
                  <c:v>0.38256831061055302</c:v>
                </c:pt>
                <c:pt idx="11">
                  <c:v>0.38252986531986999</c:v>
                </c:pt>
                <c:pt idx="12">
                  <c:v>0.35429532705522698</c:v>
                </c:pt>
                <c:pt idx="13">
                  <c:v>0.353886029785692</c:v>
                </c:pt>
                <c:pt idx="14">
                  <c:v>0.32898190155440599</c:v>
                </c:pt>
                <c:pt idx="15">
                  <c:v>0.33440870787822102</c:v>
                </c:pt>
                <c:pt idx="16">
                  <c:v>0.31121459362371101</c:v>
                </c:pt>
                <c:pt idx="17">
                  <c:v>0.31677821740052903</c:v>
                </c:pt>
                <c:pt idx="18">
                  <c:v>0.29614534618756699</c:v>
                </c:pt>
                <c:pt idx="19">
                  <c:v>0.29956555068012602</c:v>
                </c:pt>
                <c:pt idx="20">
                  <c:v>0.29457632468834699</c:v>
                </c:pt>
                <c:pt idx="21">
                  <c:v>0.28728598297872399</c:v>
                </c:pt>
                <c:pt idx="22">
                  <c:v>0.28527564387023902</c:v>
                </c:pt>
                <c:pt idx="23">
                  <c:v>0.27981063683304502</c:v>
                </c:pt>
                <c:pt idx="24">
                  <c:v>0.27660936209861198</c:v>
                </c:pt>
                <c:pt idx="25">
                  <c:v>0.27205021052630501</c:v>
                </c:pt>
                <c:pt idx="26">
                  <c:v>0.26782766586136197</c:v>
                </c:pt>
                <c:pt idx="27">
                  <c:v>0.26956530753075197</c:v>
                </c:pt>
                <c:pt idx="28">
                  <c:v>0.25820286579456903</c:v>
                </c:pt>
                <c:pt idx="29">
                  <c:v>0.26710441631189502</c:v>
                </c:pt>
                <c:pt idx="30">
                  <c:v>0.253713822674417</c:v>
                </c:pt>
                <c:pt idx="31">
                  <c:v>0.26255036539368398</c:v>
                </c:pt>
                <c:pt idx="32">
                  <c:v>0.2502544371505</c:v>
                </c:pt>
                <c:pt idx="33">
                  <c:v>0.25899378636363601</c:v>
                </c:pt>
                <c:pt idx="34">
                  <c:v>0.24773938712179799</c:v>
                </c:pt>
                <c:pt idx="35">
                  <c:v>0.25590762731481298</c:v>
                </c:pt>
                <c:pt idx="36">
                  <c:v>0.24548413997934701</c:v>
                </c:pt>
                <c:pt idx="37">
                  <c:v>0.25370608939911798</c:v>
                </c:pt>
                <c:pt idx="38">
                  <c:v>0.24399366416170901</c:v>
                </c:pt>
                <c:pt idx="39">
                  <c:v>0.247595049044046</c:v>
                </c:pt>
                <c:pt idx="40">
                  <c:v>0.24813157303371</c:v>
                </c:pt>
                <c:pt idx="41">
                  <c:v>0.246616281491433</c:v>
                </c:pt>
                <c:pt idx="42">
                  <c:v>0.247807723328234</c:v>
                </c:pt>
                <c:pt idx="43">
                  <c:v>0.24423089307660401</c:v>
                </c:pt>
                <c:pt idx="44">
                  <c:v>0.24866685254960999</c:v>
                </c:pt>
                <c:pt idx="45">
                  <c:v>0.244007680730984</c:v>
                </c:pt>
                <c:pt idx="46">
                  <c:v>0.24793748548549199</c:v>
                </c:pt>
                <c:pt idx="47">
                  <c:v>0.24426228648285001</c:v>
                </c:pt>
                <c:pt idx="48">
                  <c:v>0.24857278820916701</c:v>
                </c:pt>
                <c:pt idx="49">
                  <c:v>0.24477708319184799</c:v>
                </c:pt>
                <c:pt idx="50">
                  <c:v>0.24795432238192</c:v>
                </c:pt>
                <c:pt idx="51">
                  <c:v>0.24809670173592399</c:v>
                </c:pt>
                <c:pt idx="52">
                  <c:v>0.248867990144822</c:v>
                </c:pt>
                <c:pt idx="53">
                  <c:v>0.252720000000004</c:v>
                </c:pt>
                <c:pt idx="54">
                  <c:v>0.25059577314815801</c:v>
                </c:pt>
                <c:pt idx="55">
                  <c:v>0.25000688929889697</c:v>
                </c:pt>
                <c:pt idx="56">
                  <c:v>0.25403445225915899</c:v>
                </c:pt>
                <c:pt idx="57">
                  <c:v>0.24949187120993799</c:v>
                </c:pt>
                <c:pt idx="58">
                  <c:v>0.25941113807983801</c:v>
                </c:pt>
                <c:pt idx="59">
                  <c:v>0.25070531076743802</c:v>
                </c:pt>
                <c:pt idx="60">
                  <c:v>0.26254047764508998</c:v>
                </c:pt>
                <c:pt idx="61">
                  <c:v>0.25370185613681701</c:v>
                </c:pt>
                <c:pt idx="62">
                  <c:v>0.26114599557076301</c:v>
                </c:pt>
                <c:pt idx="63">
                  <c:v>0.26585875806947901</c:v>
                </c:pt>
                <c:pt idx="64">
                  <c:v>0.26169601377200702</c:v>
                </c:pt>
                <c:pt idx="65">
                  <c:v>0.26687922906792999</c:v>
                </c:pt>
                <c:pt idx="66">
                  <c:v>0.26783493215740301</c:v>
                </c:pt>
                <c:pt idx="67">
                  <c:v>0.26857310581010901</c:v>
                </c:pt>
                <c:pt idx="68">
                  <c:v>0.278560140911223</c:v>
                </c:pt>
                <c:pt idx="69">
                  <c:v>0.276579197237797</c:v>
                </c:pt>
                <c:pt idx="70">
                  <c:v>0.27196631695196199</c:v>
                </c:pt>
                <c:pt idx="71">
                  <c:v>0.28637002804612</c:v>
                </c:pt>
                <c:pt idx="72">
                  <c:v>0.28326843165466897</c:v>
                </c:pt>
                <c:pt idx="73">
                  <c:v>0.29010020470383702</c:v>
                </c:pt>
                <c:pt idx="74">
                  <c:v>0.29030503789026801</c:v>
                </c:pt>
                <c:pt idx="75">
                  <c:v>0.29830019445795303</c:v>
                </c:pt>
                <c:pt idx="76">
                  <c:v>0.303877843814787</c:v>
                </c:pt>
                <c:pt idx="77">
                  <c:v>0.30831825113808298</c:v>
                </c:pt>
                <c:pt idx="78">
                  <c:v>0.31419303667481702</c:v>
                </c:pt>
                <c:pt idx="79">
                  <c:v>0.32183863019508202</c:v>
                </c:pt>
                <c:pt idx="80">
                  <c:v>0.32789512953368799</c:v>
                </c:pt>
                <c:pt idx="81">
                  <c:v>0.33724189896530199</c:v>
                </c:pt>
                <c:pt idx="82">
                  <c:v>0.345498438375344</c:v>
                </c:pt>
                <c:pt idx="83">
                  <c:v>0.35180534696406202</c:v>
                </c:pt>
                <c:pt idx="84">
                  <c:v>0.36343881325301303</c:v>
                </c:pt>
                <c:pt idx="85">
                  <c:v>0.381265436832185</c:v>
                </c:pt>
                <c:pt idx="86">
                  <c:v>0.39768417956656199</c:v>
                </c:pt>
                <c:pt idx="87">
                  <c:v>0.41861929752066002</c:v>
                </c:pt>
                <c:pt idx="88">
                  <c:v>0.43931811688311501</c:v>
                </c:pt>
                <c:pt idx="89">
                  <c:v>0.481057552552551</c:v>
                </c:pt>
                <c:pt idx="90">
                  <c:v>0.52954827272727301</c:v>
                </c:pt>
                <c:pt idx="91">
                  <c:v>0.60882764705882397</c:v>
                </c:pt>
                <c:pt idx="92">
                  <c:v>0.72713035256410297</c:v>
                </c:pt>
              </c:numCache>
            </c:numRef>
          </c:yVal>
          <c:smooth val="0"/>
          <c:extLst>
            <c:ext xmlns:c16="http://schemas.microsoft.com/office/drawing/2014/chart" uri="{C3380CC4-5D6E-409C-BE32-E72D297353CC}">
              <c16:uniqueId val="{00000000-C2BD-40FC-B048-F61F9C44C76C}"/>
            </c:ext>
          </c:extLst>
        </c:ser>
        <c:ser>
          <c:idx val="0"/>
          <c:order val="1"/>
          <c:tx>
            <c:strRef>
              <c:f>cuts!$C$1</c:f>
              <c:strCache>
                <c:ptCount val="1"/>
                <c:pt idx="0">
                  <c:v>Standard Nearly Met</c:v>
                </c:pt>
              </c:strCache>
            </c:strRef>
          </c:tx>
          <c:spPr>
            <a:ln w="15875">
              <a:solidFill>
                <a:schemeClr val="tx1"/>
              </a:solidFill>
              <a:prstDash val="dash"/>
            </a:ln>
          </c:spPr>
          <c:marker>
            <c:symbol val="none"/>
          </c:marker>
          <c:xVal>
            <c:numRef>
              <c:f>cuts!$B$6:$B$7</c:f>
              <c:numCache>
                <c:formatCode>General</c:formatCode>
                <c:ptCount val="2"/>
                <c:pt idx="0">
                  <c:v>-1.0942732072430099</c:v>
                </c:pt>
                <c:pt idx="1">
                  <c:v>-1.0942732072430099</c:v>
                </c:pt>
              </c:numCache>
            </c:numRef>
          </c:xVal>
          <c:yVal>
            <c:numRef>
              <c:f>cuts!$C$6:$C$7</c:f>
              <c:numCache>
                <c:formatCode>General</c:formatCode>
                <c:ptCount val="2"/>
                <c:pt idx="0">
                  <c:v>0</c:v>
                </c:pt>
                <c:pt idx="1">
                  <c:v>1.4</c:v>
                </c:pt>
              </c:numCache>
            </c:numRef>
          </c:yVal>
          <c:smooth val="0"/>
          <c:extLst>
            <c:ext xmlns:c16="http://schemas.microsoft.com/office/drawing/2014/chart" uri="{C3380CC4-5D6E-409C-BE32-E72D297353CC}">
              <c16:uniqueId val="{00000001-C2BD-40FC-B048-F61F9C44C76C}"/>
            </c:ext>
          </c:extLst>
        </c:ser>
        <c:ser>
          <c:idx val="2"/>
          <c:order val="2"/>
          <c:tx>
            <c:strRef>
              <c:f>cuts!$E$1</c:f>
              <c:strCache>
                <c:ptCount val="1"/>
                <c:pt idx="0">
                  <c:v>Standard Met</c:v>
                </c:pt>
              </c:strCache>
            </c:strRef>
          </c:tx>
          <c:spPr>
            <a:ln w="19050">
              <a:solidFill>
                <a:schemeClr val="tx1"/>
              </a:solidFill>
            </a:ln>
          </c:spPr>
          <c:marker>
            <c:symbol val="none"/>
          </c:marker>
          <c:xVal>
            <c:numRef>
              <c:f>cuts!$D$6:$D$7</c:f>
              <c:numCache>
                <c:formatCode>General</c:formatCode>
                <c:ptCount val="2"/>
                <c:pt idx="0">
                  <c:v>0.562438403941528</c:v>
                </c:pt>
                <c:pt idx="1">
                  <c:v>0.562438403941528</c:v>
                </c:pt>
              </c:numCache>
            </c:numRef>
          </c:xVal>
          <c:yVal>
            <c:numRef>
              <c:f>cuts!$E$6:$E$7</c:f>
              <c:numCache>
                <c:formatCode>General</c:formatCode>
                <c:ptCount val="2"/>
                <c:pt idx="0">
                  <c:v>0</c:v>
                </c:pt>
                <c:pt idx="1">
                  <c:v>1.4</c:v>
                </c:pt>
              </c:numCache>
            </c:numRef>
          </c:yVal>
          <c:smooth val="0"/>
          <c:extLst>
            <c:ext xmlns:c16="http://schemas.microsoft.com/office/drawing/2014/chart" uri="{C3380CC4-5D6E-409C-BE32-E72D297353CC}">
              <c16:uniqueId val="{00000002-C2BD-40FC-B048-F61F9C44C76C}"/>
            </c:ext>
          </c:extLst>
        </c:ser>
        <c:ser>
          <c:idx val="3"/>
          <c:order val="3"/>
          <c:tx>
            <c:strRef>
              <c:f>cuts!$G$1</c:f>
              <c:strCache>
                <c:ptCount val="1"/>
                <c:pt idx="0">
                  <c:v>Standard Exceeded</c:v>
                </c:pt>
              </c:strCache>
            </c:strRef>
          </c:tx>
          <c:spPr>
            <a:ln w="19050">
              <a:solidFill>
                <a:schemeClr val="tx1"/>
              </a:solidFill>
              <a:prstDash val="lgDash"/>
            </a:ln>
          </c:spPr>
          <c:marker>
            <c:symbol val="none"/>
          </c:marker>
          <c:xVal>
            <c:numRef>
              <c:f>cuts!$F$6:$F$7</c:f>
              <c:numCache>
                <c:formatCode>General</c:formatCode>
                <c:ptCount val="2"/>
                <c:pt idx="0">
                  <c:v>1.68697486715776</c:v>
                </c:pt>
                <c:pt idx="1">
                  <c:v>1.68697486715776</c:v>
                </c:pt>
              </c:numCache>
            </c:numRef>
          </c:xVal>
          <c:yVal>
            <c:numRef>
              <c:f>cuts!$G$6:$G$7</c:f>
              <c:numCache>
                <c:formatCode>General</c:formatCode>
                <c:ptCount val="2"/>
                <c:pt idx="0">
                  <c:v>0</c:v>
                </c:pt>
                <c:pt idx="1">
                  <c:v>1.4</c:v>
                </c:pt>
              </c:numCache>
            </c:numRef>
          </c:yVal>
          <c:smooth val="0"/>
          <c:extLst>
            <c:ext xmlns:c16="http://schemas.microsoft.com/office/drawing/2014/chart" uri="{C3380CC4-5D6E-409C-BE32-E72D297353CC}">
              <c16:uniqueId val="{00000003-C2BD-40FC-B048-F61F9C44C76C}"/>
            </c:ext>
          </c:extLst>
        </c:ser>
        <c:dLbls>
          <c:showLegendKey val="0"/>
          <c:showVal val="0"/>
          <c:showCatName val="0"/>
          <c:showSerName val="0"/>
          <c:showPercent val="0"/>
          <c:showBubbleSize val="0"/>
        </c:dLbls>
        <c:axId val="509904208"/>
        <c:axId val="509891416"/>
      </c:scatterChart>
      <c:valAx>
        <c:axId val="509904208"/>
        <c:scaling>
          <c:orientation val="minMax"/>
          <c:max val="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891416"/>
        <c:crosses val="autoZero"/>
        <c:crossBetween val="midCat"/>
        <c:majorUnit val="1"/>
      </c:valAx>
      <c:valAx>
        <c:axId val="509891416"/>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 CSEM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904208"/>
        <c:crossesAt val="-5"/>
        <c:crossBetween val="midCat"/>
      </c:valAx>
    </c:plotArea>
    <c:legend>
      <c:legendPos val="b"/>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CAST 2021–22 Grade</a:t>
            </a:r>
            <a:r>
              <a:rPr lang="en-US" baseline="0">
                <a:latin typeface="Arial" panose="020B0604020202020204" pitchFamily="34" charset="0"/>
                <a:cs typeface="Arial" panose="020B0604020202020204" pitchFamily="34" charset="0"/>
              </a:rPr>
              <a:t> Twelve</a:t>
            </a:r>
            <a:endParaRPr lang="en-US">
              <a:latin typeface="Arial" panose="020B0604020202020204" pitchFamily="34" charset="0"/>
              <a:cs typeface="Arial" panose="020B0604020202020204" pitchFamily="34" charset="0"/>
            </a:endParaRPr>
          </a:p>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Average Theta CSEM</a:t>
            </a:r>
          </a:p>
        </c:rich>
      </c:tx>
      <c:layout>
        <c:manualLayout>
          <c:xMode val="edge"/>
          <c:yMode val="edge"/>
          <c:x val="0.28145748987854252"/>
          <c:y val="1.9065776930409915E-2"/>
        </c:manualLayout>
      </c:layout>
      <c:overlay val="0"/>
      <c:spPr>
        <a:noFill/>
        <a:ln>
          <a:noFill/>
        </a:ln>
        <a:effectLst/>
      </c:spPr>
    </c:title>
    <c:autoTitleDeleted val="0"/>
    <c:plotArea>
      <c:layout/>
      <c:scatterChart>
        <c:scatterStyle val="lineMarker"/>
        <c:varyColors val="0"/>
        <c:ser>
          <c:idx val="1"/>
          <c:order val="0"/>
          <c:tx>
            <c:strRef>
              <c:f>Grade12!$E$2</c:f>
              <c:strCache>
                <c:ptCount val="1"/>
                <c:pt idx="0">
                  <c:v>Average Theta CSEM</c:v>
                </c:pt>
              </c:strCache>
            </c:strRef>
          </c:tx>
          <c:spPr>
            <a:ln w="19050">
              <a:solidFill>
                <a:schemeClr val="tx2"/>
              </a:solidFill>
            </a:ln>
          </c:spPr>
          <c:marker>
            <c:symbol val="none"/>
          </c:marker>
          <c:xVal>
            <c:numRef>
              <c:f>Grade12!$D$3:$D$95</c:f>
              <c:numCache>
                <c:formatCode>0.00</c:formatCode>
                <c:ptCount val="93"/>
                <c:pt idx="0">
                  <c:v>-4</c:v>
                </c:pt>
                <c:pt idx="1">
                  <c:v>-3.2120159090909102</c:v>
                </c:pt>
                <c:pt idx="2">
                  <c:v>-2.7018996969696998</c:v>
                </c:pt>
                <c:pt idx="3">
                  <c:v>-2.6534815909090899</c:v>
                </c:pt>
                <c:pt idx="4">
                  <c:v>-2.30154178531075</c:v>
                </c:pt>
                <c:pt idx="5">
                  <c:v>-2.2592300000000001</c:v>
                </c:pt>
                <c:pt idx="6">
                  <c:v>-2.0583599999999902</c:v>
                </c:pt>
                <c:pt idx="7">
                  <c:v>-2.01277300194932</c:v>
                </c:pt>
                <c:pt idx="8">
                  <c:v>-1.81283450955942</c:v>
                </c:pt>
                <c:pt idx="9">
                  <c:v>-1.76867317127073</c:v>
                </c:pt>
                <c:pt idx="10">
                  <c:v>-1.63928323734325</c:v>
                </c:pt>
                <c:pt idx="11">
                  <c:v>-1.5924604058174701</c:v>
                </c:pt>
                <c:pt idx="12">
                  <c:v>-1.4656962434376799</c:v>
                </c:pt>
                <c:pt idx="13">
                  <c:v>-1.4191061289414899</c:v>
                </c:pt>
                <c:pt idx="14">
                  <c:v>-1.3348083537471001</c:v>
                </c:pt>
                <c:pt idx="15">
                  <c:v>-1.27692663435156</c:v>
                </c:pt>
                <c:pt idx="16">
                  <c:v>-1.20754219409277</c:v>
                </c:pt>
                <c:pt idx="17">
                  <c:v>-1.1466846155132</c:v>
                </c:pt>
                <c:pt idx="18">
                  <c:v>-1.09429648376775</c:v>
                </c:pt>
                <c:pt idx="19">
                  <c:v>-1.0594335348986701</c:v>
                </c:pt>
                <c:pt idx="20">
                  <c:v>-1.00554371649201</c:v>
                </c:pt>
                <c:pt idx="21">
                  <c:v>-0.97340000000002003</c:v>
                </c:pt>
                <c:pt idx="22">
                  <c:v>-0.90798029586446904</c:v>
                </c:pt>
                <c:pt idx="23">
                  <c:v>-0.87468919763235797</c:v>
                </c:pt>
                <c:pt idx="24">
                  <c:v>-0.806935821231483</c:v>
                </c:pt>
                <c:pt idx="25">
                  <c:v>-0.77756682810367195</c:v>
                </c:pt>
                <c:pt idx="26">
                  <c:v>-0.71411111142852801</c:v>
                </c:pt>
                <c:pt idx="27">
                  <c:v>-0.68926522956839997</c:v>
                </c:pt>
                <c:pt idx="28">
                  <c:v>-0.62811048437785399</c:v>
                </c:pt>
                <c:pt idx="29">
                  <c:v>-0.59999575404415095</c:v>
                </c:pt>
                <c:pt idx="30">
                  <c:v>-0.54219262589234696</c:v>
                </c:pt>
                <c:pt idx="31">
                  <c:v>-0.51034093427485505</c:v>
                </c:pt>
                <c:pt idx="32">
                  <c:v>-0.45905615067688399</c:v>
                </c:pt>
                <c:pt idx="33">
                  <c:v>-0.42355062499999602</c:v>
                </c:pt>
                <c:pt idx="34">
                  <c:v>-0.37791319278331398</c:v>
                </c:pt>
                <c:pt idx="35">
                  <c:v>-0.33879720314598499</c:v>
                </c:pt>
                <c:pt idx="36">
                  <c:v>-0.29854364884244999</c:v>
                </c:pt>
                <c:pt idx="37">
                  <c:v>-0.25594161232957702</c:v>
                </c:pt>
                <c:pt idx="38">
                  <c:v>-0.220597309867992</c:v>
                </c:pt>
                <c:pt idx="39">
                  <c:v>-0.16904780906410499</c:v>
                </c:pt>
                <c:pt idx="40">
                  <c:v>-0.13095361344537901</c:v>
                </c:pt>
                <c:pt idx="41">
                  <c:v>-9.0876794410624004E-2</c:v>
                </c:pt>
                <c:pt idx="42">
                  <c:v>-5.2049590472209098E-2</c:v>
                </c:pt>
                <c:pt idx="43">
                  <c:v>-1.6858017689905799E-2</c:v>
                </c:pt>
                <c:pt idx="44">
                  <c:v>2.38533935691316E-2</c:v>
                </c:pt>
                <c:pt idx="45">
                  <c:v>6.2626060927149105E-2</c:v>
                </c:pt>
                <c:pt idx="46">
                  <c:v>0.105673788776581</c:v>
                </c:pt>
                <c:pt idx="47">
                  <c:v>0.144942421099824</c:v>
                </c:pt>
                <c:pt idx="48">
                  <c:v>0.183767909353554</c:v>
                </c:pt>
                <c:pt idx="49">
                  <c:v>0.22001856136950401</c:v>
                </c:pt>
                <c:pt idx="50">
                  <c:v>0.264136721681824</c:v>
                </c:pt>
                <c:pt idx="51">
                  <c:v>0.30395437017375398</c:v>
                </c:pt>
                <c:pt idx="52">
                  <c:v>0.34430829085334202</c:v>
                </c:pt>
                <c:pt idx="53">
                  <c:v>0.39913000000000998</c:v>
                </c:pt>
                <c:pt idx="54">
                  <c:v>0.422049021105943</c:v>
                </c:pt>
                <c:pt idx="55">
                  <c:v>0.48371831479640098</c:v>
                </c:pt>
                <c:pt idx="56">
                  <c:v>0.50523122567766698</c:v>
                </c:pt>
                <c:pt idx="57">
                  <c:v>0.56242525118480802</c:v>
                </c:pt>
                <c:pt idx="58">
                  <c:v>0.58951596255563099</c:v>
                </c:pt>
                <c:pt idx="59">
                  <c:v>0.63908318875502601</c:v>
                </c:pt>
                <c:pt idx="60">
                  <c:v>0.67252386820427601</c:v>
                </c:pt>
                <c:pt idx="61">
                  <c:v>0.72208049705947797</c:v>
                </c:pt>
                <c:pt idx="62">
                  <c:v>0.773995986467649</c:v>
                </c:pt>
                <c:pt idx="63">
                  <c:v>0.82926038688325199</c:v>
                </c:pt>
                <c:pt idx="64">
                  <c:v>0.86953134546384003</c:v>
                </c:pt>
                <c:pt idx="65">
                  <c:v>0.92733483558480401</c:v>
                </c:pt>
                <c:pt idx="66">
                  <c:v>0.95630644819356203</c:v>
                </c:pt>
                <c:pt idx="67">
                  <c:v>1.0200089652711499</c:v>
                </c:pt>
                <c:pt idx="68">
                  <c:v>1.06151012540043</c:v>
                </c:pt>
                <c:pt idx="69">
                  <c:v>1.11947200154628</c:v>
                </c:pt>
                <c:pt idx="70">
                  <c:v>1.1847479393939599</c:v>
                </c:pt>
                <c:pt idx="71">
                  <c:v>1.2192083087600001</c:v>
                </c:pt>
                <c:pt idx="72">
                  <c:v>1.2883144227067</c:v>
                </c:pt>
                <c:pt idx="73">
                  <c:v>1.3461137527881</c:v>
                </c:pt>
                <c:pt idx="74">
                  <c:v>1.4048368650508001</c:v>
                </c:pt>
                <c:pt idx="75">
                  <c:v>1.4670510948232001</c:v>
                </c:pt>
                <c:pt idx="76">
                  <c:v>1.53362073665479</c:v>
                </c:pt>
                <c:pt idx="77">
                  <c:v>1.6090364381804101</c:v>
                </c:pt>
                <c:pt idx="78">
                  <c:v>1.6870026669870499</c:v>
                </c:pt>
                <c:pt idx="79">
                  <c:v>1.76345763784248</c:v>
                </c:pt>
                <c:pt idx="80">
                  <c:v>1.8487143954263701</c:v>
                </c:pt>
                <c:pt idx="81">
                  <c:v>1.9339921102661599</c:v>
                </c:pt>
                <c:pt idx="82">
                  <c:v>2.0143729876033198</c:v>
                </c:pt>
                <c:pt idx="83">
                  <c:v>2.1011018371802899</c:v>
                </c:pt>
                <c:pt idx="84">
                  <c:v>2.21259434208919</c:v>
                </c:pt>
                <c:pt idx="85">
                  <c:v>2.3557817814685298</c:v>
                </c:pt>
                <c:pt idx="86">
                  <c:v>2.5055132327341401</c:v>
                </c:pt>
                <c:pt idx="87">
                  <c:v>2.6383549981949401</c:v>
                </c:pt>
                <c:pt idx="88">
                  <c:v>2.8061162002342002</c:v>
                </c:pt>
                <c:pt idx="89">
                  <c:v>3.0051247441314501</c:v>
                </c:pt>
                <c:pt idx="90">
                  <c:v>3.2462722530120298</c:v>
                </c:pt>
                <c:pt idx="91">
                  <c:v>3.5458995105042002</c:v>
                </c:pt>
                <c:pt idx="92">
                  <c:v>3.9551423310810701</c:v>
                </c:pt>
              </c:numCache>
            </c:numRef>
          </c:xVal>
          <c:yVal>
            <c:numRef>
              <c:f>Grade12!$E$3:$E$95</c:f>
              <c:numCache>
                <c:formatCode>0.00</c:formatCode>
                <c:ptCount val="93"/>
                <c:pt idx="0">
                  <c:v>1.24621705882353</c:v>
                </c:pt>
                <c:pt idx="1">
                  <c:v>0.86731627272727196</c:v>
                </c:pt>
                <c:pt idx="2">
                  <c:v>0.66562969696969698</c:v>
                </c:pt>
                <c:pt idx="3">
                  <c:v>0.659888106060604</c:v>
                </c:pt>
                <c:pt idx="4">
                  <c:v>0.547108847457624</c:v>
                </c:pt>
                <c:pt idx="5">
                  <c:v>0.54116999999999904</c:v>
                </c:pt>
                <c:pt idx="6">
                  <c:v>0.47566000000000103</c:v>
                </c:pt>
                <c:pt idx="7">
                  <c:v>0.47117613060429597</c:v>
                </c:pt>
                <c:pt idx="8">
                  <c:v>0.42060076475478902</c:v>
                </c:pt>
                <c:pt idx="9">
                  <c:v>0.420141110497249</c:v>
                </c:pt>
                <c:pt idx="10">
                  <c:v>0.38258971667441299</c:v>
                </c:pt>
                <c:pt idx="11">
                  <c:v>0.38275870513723298</c:v>
                </c:pt>
                <c:pt idx="12">
                  <c:v>0.35418018666148798</c:v>
                </c:pt>
                <c:pt idx="13">
                  <c:v>0.35395290259008899</c:v>
                </c:pt>
                <c:pt idx="14">
                  <c:v>0.32914609923188098</c:v>
                </c:pt>
                <c:pt idx="15">
                  <c:v>0.33416033473568102</c:v>
                </c:pt>
                <c:pt idx="16">
                  <c:v>0.31123906821378799</c:v>
                </c:pt>
                <c:pt idx="17">
                  <c:v>0.31688082246736599</c:v>
                </c:pt>
                <c:pt idx="18">
                  <c:v>0.295947974394146</c:v>
                </c:pt>
                <c:pt idx="19">
                  <c:v>0.29958821164361499</c:v>
                </c:pt>
                <c:pt idx="20">
                  <c:v>0.29433059790403598</c:v>
                </c:pt>
                <c:pt idx="21">
                  <c:v>0.28728999999999699</c:v>
                </c:pt>
                <c:pt idx="22">
                  <c:v>0.28544771337439001</c:v>
                </c:pt>
                <c:pt idx="23">
                  <c:v>0.27994423544886299</c:v>
                </c:pt>
                <c:pt idx="24">
                  <c:v>0.27651633457165098</c:v>
                </c:pt>
                <c:pt idx="25">
                  <c:v>0.27200503410639898</c:v>
                </c:pt>
                <c:pt idx="26">
                  <c:v>0.26807807571428599</c:v>
                </c:pt>
                <c:pt idx="27">
                  <c:v>0.26948066574840401</c:v>
                </c:pt>
                <c:pt idx="28">
                  <c:v>0.25835019596967501</c:v>
                </c:pt>
                <c:pt idx="29">
                  <c:v>0.26729635414854702</c:v>
                </c:pt>
                <c:pt idx="30">
                  <c:v>0.25382011190428899</c:v>
                </c:pt>
                <c:pt idx="31">
                  <c:v>0.26260520550424699</c:v>
                </c:pt>
                <c:pt idx="32">
                  <c:v>0.25018955071610399</c:v>
                </c:pt>
                <c:pt idx="33">
                  <c:v>0.25892433395522002</c:v>
                </c:pt>
                <c:pt idx="34">
                  <c:v>0.24758646868030801</c:v>
                </c:pt>
                <c:pt idx="35">
                  <c:v>0.256086460771142</c:v>
                </c:pt>
                <c:pt idx="36">
                  <c:v>0.24546297070272499</c:v>
                </c:pt>
                <c:pt idx="37">
                  <c:v>0.25364197391819199</c:v>
                </c:pt>
                <c:pt idx="38">
                  <c:v>0.24405793630841299</c:v>
                </c:pt>
                <c:pt idx="39">
                  <c:v>0.24753033386965501</c:v>
                </c:pt>
                <c:pt idx="40">
                  <c:v>0.24812741176470801</c:v>
                </c:pt>
                <c:pt idx="41">
                  <c:v>0.24659125207525801</c:v>
                </c:pt>
                <c:pt idx="42">
                  <c:v>0.247799761805268</c:v>
                </c:pt>
                <c:pt idx="43">
                  <c:v>0.24442274366977901</c:v>
                </c:pt>
                <c:pt idx="44">
                  <c:v>0.24872501393354601</c:v>
                </c:pt>
                <c:pt idx="45">
                  <c:v>0.24374065562913499</c:v>
                </c:pt>
                <c:pt idx="46">
                  <c:v>0.247960022655978</c:v>
                </c:pt>
                <c:pt idx="47">
                  <c:v>0.24428127913927</c:v>
                </c:pt>
                <c:pt idx="48">
                  <c:v>0.24852894907909601</c:v>
                </c:pt>
                <c:pt idx="49">
                  <c:v>0.24471711886304501</c:v>
                </c:pt>
                <c:pt idx="50">
                  <c:v>0.24803370254156201</c:v>
                </c:pt>
                <c:pt idx="51">
                  <c:v>0.248089449806945</c:v>
                </c:pt>
                <c:pt idx="52">
                  <c:v>0.248642543223628</c:v>
                </c:pt>
                <c:pt idx="53">
                  <c:v>0.252720000000005</c:v>
                </c:pt>
                <c:pt idx="54">
                  <c:v>0.25043613901787998</c:v>
                </c:pt>
                <c:pt idx="55">
                  <c:v>0.249894720291298</c:v>
                </c:pt>
                <c:pt idx="56">
                  <c:v>0.25395018491279098</c:v>
                </c:pt>
                <c:pt idx="57">
                  <c:v>0.24946587677725601</c:v>
                </c:pt>
                <c:pt idx="58">
                  <c:v>0.25926213144803401</c:v>
                </c:pt>
                <c:pt idx="59">
                  <c:v>0.25093592943201598</c:v>
                </c:pt>
                <c:pt idx="60">
                  <c:v>0.26267969522239698</c:v>
                </c:pt>
                <c:pt idx="61">
                  <c:v>0.25366632321806398</c:v>
                </c:pt>
                <c:pt idx="62">
                  <c:v>0.26097121592039602</c:v>
                </c:pt>
                <c:pt idx="63">
                  <c:v>0.26564477135981202</c:v>
                </c:pt>
                <c:pt idx="64">
                  <c:v>0.26148253459765203</c:v>
                </c:pt>
                <c:pt idx="65">
                  <c:v>0.26674668863261802</c:v>
                </c:pt>
                <c:pt idx="66">
                  <c:v>0.26783341854124798</c:v>
                </c:pt>
                <c:pt idx="67">
                  <c:v>0.268454386298765</c:v>
                </c:pt>
                <c:pt idx="68">
                  <c:v>0.27894672311212498</c:v>
                </c:pt>
                <c:pt idx="69">
                  <c:v>0.27607813342168203</c:v>
                </c:pt>
                <c:pt idx="70">
                  <c:v>0.27167598898071799</c:v>
                </c:pt>
                <c:pt idx="71">
                  <c:v>0.28685333744601998</c:v>
                </c:pt>
                <c:pt idx="72">
                  <c:v>0.28344679501698</c:v>
                </c:pt>
                <c:pt idx="73">
                  <c:v>0.29032214219331298</c:v>
                </c:pt>
                <c:pt idx="74">
                  <c:v>0.29059643629217002</c:v>
                </c:pt>
                <c:pt idx="75">
                  <c:v>0.29897289595080001</c:v>
                </c:pt>
                <c:pt idx="76">
                  <c:v>0.304079256227756</c:v>
                </c:pt>
                <c:pt idx="77">
                  <c:v>0.30854645800932701</c:v>
                </c:pt>
                <c:pt idx="78">
                  <c:v>0.31456894762133703</c:v>
                </c:pt>
                <c:pt idx="79">
                  <c:v>0.32214785102739801</c:v>
                </c:pt>
                <c:pt idx="80">
                  <c:v>0.32745939494998499</c:v>
                </c:pt>
                <c:pt idx="81">
                  <c:v>0.33744024081114898</c:v>
                </c:pt>
                <c:pt idx="82">
                  <c:v>0.34557575757575099</c:v>
                </c:pt>
                <c:pt idx="83">
                  <c:v>0.35165615096693398</c:v>
                </c:pt>
                <c:pt idx="84">
                  <c:v>0.36318048259010499</c:v>
                </c:pt>
                <c:pt idx="85">
                  <c:v>0.38065813519814001</c:v>
                </c:pt>
                <c:pt idx="86">
                  <c:v>0.39795545884578798</c:v>
                </c:pt>
                <c:pt idx="87">
                  <c:v>0.417344016245486</c:v>
                </c:pt>
                <c:pt idx="88">
                  <c:v>0.43900697892271401</c:v>
                </c:pt>
                <c:pt idx="89">
                  <c:v>0.47870169014084402</c:v>
                </c:pt>
                <c:pt idx="90">
                  <c:v>0.53136700803212999</c:v>
                </c:pt>
                <c:pt idx="91">
                  <c:v>0.60887281512604996</c:v>
                </c:pt>
                <c:pt idx="92">
                  <c:v>0.72138801801801999</c:v>
                </c:pt>
              </c:numCache>
            </c:numRef>
          </c:yVal>
          <c:smooth val="0"/>
          <c:extLst>
            <c:ext xmlns:c16="http://schemas.microsoft.com/office/drawing/2014/chart" uri="{C3380CC4-5D6E-409C-BE32-E72D297353CC}">
              <c16:uniqueId val="{00000000-4435-4808-A638-CD7C84B0FC25}"/>
            </c:ext>
          </c:extLst>
        </c:ser>
        <c:ser>
          <c:idx val="0"/>
          <c:order val="1"/>
          <c:tx>
            <c:strRef>
              <c:f>cuts!$C$1</c:f>
              <c:strCache>
                <c:ptCount val="1"/>
                <c:pt idx="0">
                  <c:v>Standard Nearly Met</c:v>
                </c:pt>
              </c:strCache>
            </c:strRef>
          </c:tx>
          <c:spPr>
            <a:ln w="15875">
              <a:solidFill>
                <a:schemeClr val="tx1"/>
              </a:solidFill>
              <a:prstDash val="dash"/>
            </a:ln>
          </c:spPr>
          <c:marker>
            <c:symbol val="none"/>
          </c:marker>
          <c:xVal>
            <c:numRef>
              <c:f>cuts!$B$6:$B$7</c:f>
              <c:numCache>
                <c:formatCode>General</c:formatCode>
                <c:ptCount val="2"/>
                <c:pt idx="0">
                  <c:v>-1.0942732072430099</c:v>
                </c:pt>
                <c:pt idx="1">
                  <c:v>-1.0942732072430099</c:v>
                </c:pt>
              </c:numCache>
            </c:numRef>
          </c:xVal>
          <c:yVal>
            <c:numRef>
              <c:f>cuts!$C$6:$C$7</c:f>
              <c:numCache>
                <c:formatCode>General</c:formatCode>
                <c:ptCount val="2"/>
                <c:pt idx="0">
                  <c:v>0</c:v>
                </c:pt>
                <c:pt idx="1">
                  <c:v>1.4</c:v>
                </c:pt>
              </c:numCache>
            </c:numRef>
          </c:yVal>
          <c:smooth val="0"/>
          <c:extLst>
            <c:ext xmlns:c16="http://schemas.microsoft.com/office/drawing/2014/chart" uri="{C3380CC4-5D6E-409C-BE32-E72D297353CC}">
              <c16:uniqueId val="{00000001-4435-4808-A638-CD7C84B0FC25}"/>
            </c:ext>
          </c:extLst>
        </c:ser>
        <c:ser>
          <c:idx val="2"/>
          <c:order val="2"/>
          <c:tx>
            <c:strRef>
              <c:f>cuts!$E$1</c:f>
              <c:strCache>
                <c:ptCount val="1"/>
                <c:pt idx="0">
                  <c:v>Standard Met</c:v>
                </c:pt>
              </c:strCache>
            </c:strRef>
          </c:tx>
          <c:spPr>
            <a:ln w="19050">
              <a:solidFill>
                <a:schemeClr val="tx1"/>
              </a:solidFill>
            </a:ln>
          </c:spPr>
          <c:marker>
            <c:symbol val="none"/>
          </c:marker>
          <c:xVal>
            <c:numRef>
              <c:f>cuts!$D$6:$D$7</c:f>
              <c:numCache>
                <c:formatCode>General</c:formatCode>
                <c:ptCount val="2"/>
                <c:pt idx="0">
                  <c:v>0.562438403941528</c:v>
                </c:pt>
                <c:pt idx="1">
                  <c:v>0.562438403941528</c:v>
                </c:pt>
              </c:numCache>
            </c:numRef>
          </c:xVal>
          <c:yVal>
            <c:numRef>
              <c:f>cuts!$E$6:$E$7</c:f>
              <c:numCache>
                <c:formatCode>General</c:formatCode>
                <c:ptCount val="2"/>
                <c:pt idx="0">
                  <c:v>0</c:v>
                </c:pt>
                <c:pt idx="1">
                  <c:v>1.4</c:v>
                </c:pt>
              </c:numCache>
            </c:numRef>
          </c:yVal>
          <c:smooth val="0"/>
          <c:extLst>
            <c:ext xmlns:c16="http://schemas.microsoft.com/office/drawing/2014/chart" uri="{C3380CC4-5D6E-409C-BE32-E72D297353CC}">
              <c16:uniqueId val="{00000002-4435-4808-A638-CD7C84B0FC25}"/>
            </c:ext>
          </c:extLst>
        </c:ser>
        <c:ser>
          <c:idx val="3"/>
          <c:order val="3"/>
          <c:tx>
            <c:strRef>
              <c:f>cuts!$G$1</c:f>
              <c:strCache>
                <c:ptCount val="1"/>
                <c:pt idx="0">
                  <c:v>Standard Exceeded</c:v>
                </c:pt>
              </c:strCache>
            </c:strRef>
          </c:tx>
          <c:spPr>
            <a:ln w="19050">
              <a:solidFill>
                <a:schemeClr val="tx1"/>
              </a:solidFill>
              <a:prstDash val="lgDash"/>
            </a:ln>
          </c:spPr>
          <c:marker>
            <c:symbol val="none"/>
          </c:marker>
          <c:xVal>
            <c:numRef>
              <c:f>cuts!$F$6:$F$7</c:f>
              <c:numCache>
                <c:formatCode>General</c:formatCode>
                <c:ptCount val="2"/>
                <c:pt idx="0">
                  <c:v>1.68697486715776</c:v>
                </c:pt>
                <c:pt idx="1">
                  <c:v>1.68697486715776</c:v>
                </c:pt>
              </c:numCache>
            </c:numRef>
          </c:xVal>
          <c:yVal>
            <c:numRef>
              <c:f>cuts!$G$6:$G$7</c:f>
              <c:numCache>
                <c:formatCode>General</c:formatCode>
                <c:ptCount val="2"/>
                <c:pt idx="0">
                  <c:v>0</c:v>
                </c:pt>
                <c:pt idx="1">
                  <c:v>1.4</c:v>
                </c:pt>
              </c:numCache>
            </c:numRef>
          </c:yVal>
          <c:smooth val="0"/>
          <c:extLst>
            <c:ext xmlns:c16="http://schemas.microsoft.com/office/drawing/2014/chart" uri="{C3380CC4-5D6E-409C-BE32-E72D297353CC}">
              <c16:uniqueId val="{00000003-4435-4808-A638-CD7C84B0FC25}"/>
            </c:ext>
          </c:extLst>
        </c:ser>
        <c:dLbls>
          <c:showLegendKey val="0"/>
          <c:showVal val="0"/>
          <c:showCatName val="0"/>
          <c:showSerName val="0"/>
          <c:showPercent val="0"/>
          <c:showBubbleSize val="0"/>
        </c:dLbls>
        <c:axId val="509904208"/>
        <c:axId val="509891416"/>
      </c:scatterChart>
      <c:valAx>
        <c:axId val="509904208"/>
        <c:scaling>
          <c:orientation val="minMax"/>
          <c:max val="5"/>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891416"/>
        <c:crosses val="autoZero"/>
        <c:crossBetween val="midCat"/>
        <c:majorUnit val="1"/>
      </c:valAx>
      <c:valAx>
        <c:axId val="509891416"/>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Average Theta CSEM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509904208"/>
        <c:crossesAt val="-5"/>
        <c:crossBetween val="midCat"/>
      </c:valAx>
    </c:plotArea>
    <c:legend>
      <c:legendPos val="b"/>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documenttasks/documenttasks1.xml><?xml version="1.0" encoding="utf-8"?>
<t:Tasks xmlns:t="http://schemas.microsoft.com/office/tasks/2019/documenttasks" xmlns:oel="http://schemas.microsoft.com/office/2019/extlst">
  <t:Task id="{E666936E-0B74-4FD3-B5F5-21C3217D950C}">
    <t:Anchor>
      <t:Comment id="666655249"/>
    </t:Anchor>
    <t:History>
      <t:Event id="{D1B00D53-4EAA-419E-A59A-B8ADA53F507E}" time="2023-03-16T13:43:23.614Z">
        <t:Attribution userId="S::dburke@ets.org::49758425-26d2-4c5c-b9c9-8abd4d708a1a" userProvider="AD" userName="Burke, Declan D"/>
        <t:Anchor>
          <t:Comment id="1717551265"/>
        </t:Anchor>
        <t:Create/>
      </t:Event>
      <t:Event id="{2C9A29F5-2994-46FD-8C80-56FFF6B419A8}" time="2023-03-16T13:43:23.614Z">
        <t:Attribution userId="S::dburke@ets.org::49758425-26d2-4c5c-b9c9-8abd4d708a1a" userProvider="AD" userName="Burke, Declan D"/>
        <t:Anchor>
          <t:Comment id="1717551265"/>
        </t:Anchor>
        <t:Assign userId="S::PBruzza@ETS.ORG::86bb3a2a-ae0a-4deb-bac7-6d80dbb3ee7f" userProvider="AD" userName="Bruzza, Patt"/>
      </t:Event>
      <t:Event id="{ABBBD1F8-C9F9-43A7-B4F6-9A4E76B68DFF}" time="2023-03-16T13:43:23.614Z">
        <t:Attribution userId="S::dburke@ets.org::49758425-26d2-4c5c-b9c9-8abd4d708a1a" userProvider="AD" userName="Burke, Declan D"/>
        <t:Anchor>
          <t:Comment id="1717551265"/>
        </t:Anchor>
        <t:SetTitle title="@Bruzza, Patt This is fine - just a note that these definitions were taken from an approved Item Type Specifications Doc so other groups will have similar definitions as they likely lifted the wording from it."/>
      </t:Event>
    </t:History>
  </t:Task>
  <t:Task id="{DAE8140F-0D47-4C14-9FC8-CA44144B1FAA}">
    <t:Anchor>
      <t:Comment id="665257641"/>
    </t:Anchor>
    <t:History>
      <t:Event id="{4DAFE496-AC94-491E-9D12-E77D1301F214}" time="2023-03-16T13:52:21.092Z">
        <t:Attribution userId="S::dburke@ets.org::49758425-26d2-4c5c-b9c9-8abd4d708a1a" userProvider="AD" userName="Burke, Declan D"/>
        <t:Anchor>
          <t:Comment id="315171388"/>
        </t:Anchor>
        <t:Create/>
      </t:Event>
      <t:Event id="{9D130175-0188-4BA3-9B9F-82985F5D121D}" time="2023-03-16T13:52:21.092Z">
        <t:Attribution userId="S::dburke@ets.org::49758425-26d2-4c5c-b9c9-8abd4d708a1a" userProvider="AD" userName="Burke, Declan D"/>
        <t:Anchor>
          <t:Comment id="315171388"/>
        </t:Anchor>
        <t:Assign userId="S::PBruzza@ETS.ORG::86bb3a2a-ae0a-4deb-bac7-6d80dbb3ee7f" userProvider="AD" userName="Bruzza, Patt"/>
      </t:Event>
      <t:Event id="{2D2F28C9-3CEE-4832-A18B-7457D0EED918}" time="2023-03-16T13:52:21.092Z">
        <t:Attribution userId="S::dburke@ets.org::49758425-26d2-4c5c-b9c9-8abd4d708a1a" userProvider="AD" userName="Burke, Declan D"/>
        <t:Anchor>
          <t:Comment id="315171388"/>
        </t:Anchor>
        <t:SetTitle title="@Bruzza, Patt 1) We have a larger pool of educators than other groups so we include current educators only if we see this in the information they send us from SCOE- If we want to keep it the same as others, I am ok with that knowing that for 2023, only …"/>
      </t:Event>
    </t:History>
  </t:Task>
  <t:Task id="{25AE591E-C883-4E33-8AF1-C4D5D6679A54}">
    <t:Anchor>
      <t:Comment id="2009857681"/>
    </t:Anchor>
    <t:History>
      <t:Event id="{03C0BDF5-838F-4CEB-8FC2-24A2884B46F9}" time="2022-12-13T21:49:36.192Z">
        <t:Attribution userId="S::dburke@ets.org::49758425-26d2-4c5c-b9c9-8abd4d708a1a" userProvider="AD" userName="Burke, Declan D"/>
        <t:Anchor>
          <t:Comment id="2009857681"/>
        </t:Anchor>
        <t:Create/>
      </t:Event>
      <t:Event id="{670FD381-3D79-46E7-BA1A-F5A11FE9C159}" time="2022-12-13T21:49:36.192Z">
        <t:Attribution userId="S::dburke@ets.org::49758425-26d2-4c5c-b9c9-8abd4d708a1a" userProvider="AD" userName="Burke, Declan D"/>
        <t:Anchor>
          <t:Comment id="2009857681"/>
        </t:Anchor>
        <t:Assign userId="S::jrice001@ets.org::f9a5376c-c990-4409-8129-e29964505664" userProvider="AD" userName="Rice, James"/>
      </t:Event>
      <t:Event id="{7AAAD78B-823C-4BDA-9046-0B95842B8100}" time="2022-12-13T21:49:36.192Z">
        <t:Attribution userId="S::dburke@ets.org::49758425-26d2-4c5c-b9c9-8abd4d708a1a" userProvider="AD" userName="Burke, Declan D"/>
        <t:Anchor>
          <t:Comment id="2009857681"/>
        </t:Anchor>
        <t:SetTitle title="@Rice, James I think we can now change the 2018-19 to 'previous administrations' THoughts?"/>
      </t:Event>
    </t:History>
  </t:Task>
  <t:Task id="{49DF6E07-9010-447A-92FC-8B4B5B20AC04}">
    <t:Anchor>
      <t:Comment id="666660448"/>
    </t:Anchor>
    <t:History>
      <t:Event id="{723B7245-A228-4F53-A481-1D6725A73A64}" time="2023-03-16T14:05:16.552Z">
        <t:Attribution userId="S::dburke@ets.org::49758425-26d2-4c5c-b9c9-8abd4d708a1a" userProvider="AD" userName="Burke, Declan D"/>
        <t:Anchor>
          <t:Comment id="1054595024"/>
        </t:Anchor>
        <t:Create/>
      </t:Event>
      <t:Event id="{D387496B-E280-4A9C-8F7A-394D5507C7C3}" time="2023-03-16T14:05:16.552Z">
        <t:Attribution userId="S::dburke@ets.org::49758425-26d2-4c5c-b9c9-8abd4d708a1a" userProvider="AD" userName="Burke, Declan D"/>
        <t:Anchor>
          <t:Comment id="1054595024"/>
        </t:Anchor>
        <t:Assign userId="S::PBruzza@ETS.ORG::86bb3a2a-ae0a-4deb-bac7-6d80dbb3ee7f" userProvider="AD" userName="Bruzza, Patt"/>
      </t:Event>
      <t:Event id="{7265216F-CE12-4976-824F-8F4D86CB50CA}" time="2023-03-16T14:05:16.552Z">
        <t:Attribution userId="S::dburke@ets.org::49758425-26d2-4c5c-b9c9-8abd4d708a1a" userProvider="AD" userName="Burke, Declan D"/>
        <t:Anchor>
          <t:Comment id="1054595024"/>
        </t:Anchor>
        <t:SetTitle title="@Bruzza, Patt Yes, Updated slightly to make it consistent with our discussions on FT items."/>
      </t:Event>
    </t:History>
  </t:Task>
  <t:Task id="{2F628B72-3558-4C01-B1B5-809499D2913A}">
    <t:Anchor>
      <t:Comment id="1070767374"/>
    </t:Anchor>
    <t:History>
      <t:Event id="{2545B639-58E6-433F-AB4D-8CC3B4B4006D}" time="2023-04-25T20:28:08.176Z">
        <t:Attribution userId="S::dburke@ets.org::49758425-26d2-4c5c-b9c9-8abd4d708a1a" userProvider="AD" userName="Burke, Declan D"/>
        <t:Anchor>
          <t:Comment id="1138530746"/>
        </t:Anchor>
        <t:Create/>
      </t:Event>
      <t:Event id="{7A3E70A1-8419-4D53-BEDF-2B7F30A8C3AB}" time="2023-04-25T20:28:08.176Z">
        <t:Attribution userId="S::dburke@ets.org::49758425-26d2-4c5c-b9c9-8abd4d708a1a" userProvider="AD" userName="Burke, Declan D"/>
        <t:Anchor>
          <t:Comment id="1138530746"/>
        </t:Anchor>
        <t:Assign userId="S::jrice001@ets.org::f9a5376c-c990-4409-8129-e29964505664" userProvider="AD" userName="Rice, James"/>
      </t:Event>
      <t:Event id="{443D7707-83B9-4810-B93F-D41634A855E1}" time="2023-04-25T20:28:08.176Z">
        <t:Attribution userId="S::dburke@ets.org::49758425-26d2-4c5c-b9c9-8abd4d708a1a" userProvider="AD" userName="Burke, Declan D"/>
        <t:Anchor>
          <t:Comment id="1138530746"/>
        </t:Anchor>
        <t:SetTitle title="@Rice, James If you have time, can you please check what was in last years TR to see if this language was updated in any way."/>
      </t:Event>
    </t:History>
  </t:Task>
  <t:Task id="{A5855A0D-9030-498B-B840-3DD49E4B920F}">
    <t:Anchor>
      <t:Comment id="1797052611"/>
    </t:Anchor>
    <t:History>
      <t:Event id="{D9051D0D-412C-4F60-8AAE-E9ABF7D3CF8F}" time="2023-03-09T20:17:50.152Z">
        <t:Attribution userId="S::dburke@ets.org::49758425-26d2-4c5c-b9c9-8abd4d708a1a" userProvider="AD" userName="Burke, Declan D"/>
        <t:Anchor>
          <t:Comment id="430836453"/>
        </t:Anchor>
        <t:Create/>
      </t:Event>
      <t:Event id="{EA072F51-25A2-4D2B-88FF-99DCCEC913A1}" time="2023-03-09T20:17:50.152Z">
        <t:Attribution userId="S::dburke@ets.org::49758425-26d2-4c5c-b9c9-8abd4d708a1a" userProvider="AD" userName="Burke, Declan D"/>
        <t:Anchor>
          <t:Comment id="430836453"/>
        </t:Anchor>
        <t:Assign userId="S::CWentzel@ETS.ORG::65de1a8e-606e-4e22-b7f2-b0ece318fc08" userProvider="AD" userName="Wentzel, Carolyn"/>
      </t:Event>
      <t:Event id="{528115BC-160F-4059-8235-01CA217ABBEC}" time="2023-03-09T20:17:50.152Z">
        <t:Attribution userId="S::dburke@ets.org::49758425-26d2-4c5c-b9c9-8abd4d708a1a" userProvider="AD" userName="Burke, Declan D"/>
        <t:Anchor>
          <t:Comment id="430836453"/>
        </t:Anchor>
        <t:SetTitle title="@Wentzel, Carolyn Text notes 'to meet refresh requirements' so I think we are set here. @Rice, James"/>
      </t:Event>
    </t:History>
  </t:Task>
  <t:Task id="{FCBDA651-D137-4582-9346-BD34220F451A}">
    <t:Anchor>
      <t:Comment id="656548423"/>
    </t:Anchor>
    <t:History>
      <t:Event id="{C6AE9BAC-3D55-43F6-96C7-874DDD8BEC09}" time="2022-12-13T21:42:49.572Z">
        <t:Attribution userId="S::dburke@ets.org::49758425-26d2-4c5c-b9c9-8abd4d708a1a" userProvider="AD" userName="Burke, Declan D"/>
        <t:Anchor>
          <t:Comment id="422176393"/>
        </t:Anchor>
        <t:Create/>
      </t:Event>
      <t:Event id="{FAA4682D-D8C8-439F-91D3-115A05D08F60}" time="2022-12-13T21:42:49.572Z">
        <t:Attribution userId="S::dburke@ets.org::49758425-26d2-4c5c-b9c9-8abd4d708a1a" userProvider="AD" userName="Burke, Declan D"/>
        <t:Anchor>
          <t:Comment id="422176393"/>
        </t:Anchor>
        <t:Assign userId="S::jrice001@ets.org::f9a5376c-c990-4409-8129-e29964505664" userProvider="AD" userName="Rice, James"/>
      </t:Event>
      <t:Event id="{5A1382DC-3813-4FF8-94F3-88B9C3516CBB}" time="2022-12-13T21:42:49.572Z">
        <t:Attribution userId="S::dburke@ets.org::49758425-26d2-4c5c-b9c9-8abd4d708a1a" userProvider="AD" userName="Burke, Declan D"/>
        <t:Anchor>
          <t:Comment id="422176393"/>
        </t:Anchor>
        <t:SetTitle title="Updated this table to 2021-22 but left the initial comparison to the 2018-2019 admin as this is what last year's TR did. @Rice, James I used the # from the DRM table earlier in the TR to populate this."/>
      </t:Event>
    </t:History>
  </t:Task>
  <t:Task id="{C97027BC-B81B-4659-AADD-35DACE0884AC}">
    <t:Anchor>
      <t:Comment id="657646169"/>
    </t:Anchor>
    <t:History>
      <t:Event id="{5F4C5054-E6BC-4253-A0D9-6086A32F7924}" time="2022-12-13T18:00:11.175Z">
        <t:Attribution userId="S::dburke@ets.org::49758425-26d2-4c5c-b9c9-8abd4d708a1a" userProvider="AD" userName="Burke, Declan D"/>
        <t:Anchor>
          <t:Comment id="938662708"/>
        </t:Anchor>
        <t:Create/>
      </t:Event>
      <t:Event id="{C3CC13ED-350D-47FC-A74D-28B1A4D9DBFD}" time="2022-12-13T18:00:11.175Z">
        <t:Attribution userId="S::dburke@ets.org::49758425-26d2-4c5c-b9c9-8abd4d708a1a" userProvider="AD" userName="Burke, Declan D"/>
        <t:Anchor>
          <t:Comment id="938662708"/>
        </t:Anchor>
        <t:Assign userId="S::CWentzel@ETS.ORG::65de1a8e-606e-4e22-b7f2-b0ece318fc08" userProvider="AD" userName="Wentzel, Carolyn"/>
      </t:Event>
      <t:Event id="{09CCA350-7551-443C-8919-031A492B3198}" time="2022-12-13T18:00:11.175Z">
        <t:Attribution userId="S::dburke@ets.org::49758425-26d2-4c5c-b9c9-8abd4d708a1a" userProvider="AD" userName="Burke, Declan D"/>
        <t:Anchor>
          <t:Comment id="938662708"/>
        </t:Anchor>
        <t:SetTitle title="@Wentzel, Carolyn This suggests we had these activities in this year - no standard setting, not sure about defining purpose and scope or score reporting"/>
      </t:Event>
    </t:History>
  </t:Task>
  <t:Task id="{2775A5EB-87C5-4182-8FDD-C5C239F68E83}">
    <t:Anchor>
      <t:Comment id="2103947366"/>
    </t:Anchor>
    <t:History>
      <t:Event id="{50411E70-CBC4-4C5F-A6B5-E063958AFE0C}" time="2022-12-13T20:36:15.856Z">
        <t:Attribution userId="S::dburke@ets.org::49758425-26d2-4c5c-b9c9-8abd4d708a1a" userProvider="AD" userName="Burke, Declan D"/>
        <t:Anchor>
          <t:Comment id="2103947366"/>
        </t:Anchor>
        <t:Create/>
      </t:Event>
      <t:Event id="{DCC2A03F-90A4-43C4-8561-0E630FA3B6D9}" time="2022-12-13T20:36:15.856Z">
        <t:Attribution userId="S::dburke@ets.org::49758425-26d2-4c5c-b9c9-8abd4d708a1a" userProvider="AD" userName="Burke, Declan D"/>
        <t:Anchor>
          <t:Comment id="2103947366"/>
        </t:Anchor>
        <t:Assign userId="S::CWentzel@ETS.ORG::65de1a8e-606e-4e22-b7f2-b0ece318fc08" userProvider="AD" userName="Wentzel, Carolyn"/>
      </t:Event>
      <t:Event id="{376C889A-9DB1-4FD4-9BE3-8F714C91882A}" time="2022-12-13T20:36:15.856Z">
        <t:Attribution userId="S::dburke@ets.org::49758425-26d2-4c5c-b9c9-8abd4d708a1a" userProvider="AD" userName="Burke, Declan D"/>
        <t:Anchor>
          <t:Comment id="2103947366"/>
        </t:Anchor>
        <t:SetTitle title="@Wentzel, Carolyn Knowing that C blocks can be administered in various locations in the operational admin, is this really a true statement? Should we remove it?"/>
      </t:Event>
    </t:History>
  </t:Task>
  <t:Task id="{AC9C0F59-FC4C-4A45-8957-C27E085F5E98}">
    <t:Anchor>
      <t:Comment id="657910514"/>
    </t:Anchor>
    <t:History>
      <t:Event id="{AE4D1E13-E452-432E-B63B-6AE82C94B7BA}" time="2022-12-13T20:33:33.117Z">
        <t:Attribution userId="S::dburke@ets.org::49758425-26d2-4c5c-b9c9-8abd4d708a1a" userProvider="AD" userName="Burke, Declan D"/>
        <t:Anchor>
          <t:Comment id="1383779646"/>
        </t:Anchor>
        <t:Create/>
      </t:Event>
      <t:Event id="{609ECD45-DCA8-4ABB-A408-2E8AA4DC04D9}" time="2022-12-13T20:33:33.117Z">
        <t:Attribution userId="S::dburke@ets.org::49758425-26d2-4c5c-b9c9-8abd4d708a1a" userProvider="AD" userName="Burke, Declan D"/>
        <t:Anchor>
          <t:Comment id="1383779646"/>
        </t:Anchor>
        <t:Assign userId="S::LYLiang@ETS.ORG::0506fd54-5072-4a41-84e5-d1f9391572d9" userProvider="AD" userName="Liang, Longjuan"/>
      </t:Event>
      <t:Event id="{1571FAD2-0F70-4933-BA57-C0487565DCB2}" time="2022-12-13T20:33:33.117Z">
        <t:Attribution userId="S::dburke@ets.org::49758425-26d2-4c5c-b9c9-8abd4d708a1a" userProvider="AD" userName="Burke, Declan D"/>
        <t:Anchor>
          <t:Comment id="1383779646"/>
        </t:Anchor>
        <t:SetTitle title="@Liang, Longjuan Moved this section to 4.3.1 and combined it to what is there per your suggestion."/>
      </t:Event>
    </t:History>
  </t:Task>
  <t:Task id="{F6564BC7-6206-49E4-ADAA-E2507502AA17}">
    <t:Anchor>
      <t:Comment id="1258068020"/>
    </t:Anchor>
    <t:History>
      <t:Event id="{6F997698-1DE4-4C0A-9CAF-AFE4416B72D0}" time="2022-12-13T17:53:15.369Z">
        <t:Attribution userId="S::dburke@ets.org::49758425-26d2-4c5c-b9c9-8abd4d708a1a" userProvider="AD" userName="Burke, Declan D"/>
        <t:Anchor>
          <t:Comment id="1258068020"/>
        </t:Anchor>
        <t:Create/>
      </t:Event>
      <t:Event id="{B84D8AB0-AAE3-4BD6-801D-F31D07D37BB6}" time="2022-12-13T17:53:15.369Z">
        <t:Attribution userId="S::dburke@ets.org::49758425-26d2-4c5c-b9c9-8abd4d708a1a" userProvider="AD" userName="Burke, Declan D"/>
        <t:Anchor>
          <t:Comment id="1258068020"/>
        </t:Anchor>
        <t:Assign userId="S::jrice001@ets.org::f9a5376c-c990-4409-8129-e29964505664" userProvider="AD" userName="Rice, James"/>
      </t:Event>
      <t:Event id="{82516531-ABB9-4030-BEAC-98297C6A38E3}" time="2022-12-13T17:53:15.369Z">
        <t:Attribution userId="S::dburke@ets.org::49758425-26d2-4c5c-b9c9-8abd4d708a1a" userProvider="AD" userName="Burke, Declan D"/>
        <t:Anchor>
          <t:Comment id="1258068020"/>
        </t:Anchor>
        <t:SetTitle title="@Rice, James I believe these #s are based on an older form - can you update them with 2021-22 counts?"/>
      </t:Event>
    </t:History>
  </t:Task>
  <t:Task id="{7E9776CE-6273-44BC-A77C-1640D2FEECC6}">
    <t:Anchor>
      <t:Comment id="657909998"/>
    </t:Anchor>
    <t:History>
      <t:Event id="{96F86827-BE59-42E9-8EFC-EA16B11FBC83}" time="2022-12-13T20:23:59.649Z">
        <t:Attribution userId="S::dburke@ets.org::49758425-26d2-4c5c-b9c9-8abd4d708a1a" userProvider="AD" userName="Burke, Declan D"/>
        <t:Anchor>
          <t:Comment id="438900473"/>
        </t:Anchor>
        <t:Create/>
      </t:Event>
      <t:Event id="{7E1A3924-8302-474A-81FE-138D3AA5D7B3}" time="2022-12-13T20:23:59.649Z">
        <t:Attribution userId="S::dburke@ets.org::49758425-26d2-4c5c-b9c9-8abd4d708a1a" userProvider="AD" userName="Burke, Declan D"/>
        <t:Anchor>
          <t:Comment id="438900473"/>
        </t:Anchor>
        <t:Assign userId="S::jrice001@ets.org::f9a5376c-c990-4409-8129-e29964505664" userProvider="AD" userName="Rice, James"/>
      </t:Event>
      <t:Event id="{D0BA5D21-180C-443D-90AA-3788E899EB53}" time="2022-12-13T20:23:59.649Z">
        <t:Attribution userId="S::dburke@ets.org::49758425-26d2-4c5c-b9c9-8abd4d708a1a" userProvider="AD" userName="Burke, Declan D"/>
        <t:Anchor>
          <t:Comment id="438900473"/>
        </t:Anchor>
        <t:SetTitle title="@Rice, James The revised BP has 2-4 ETS items associated with each grade build for Seg A. I suggest leaving this as is until we confirm later today"/>
      </t:Event>
    </t:History>
  </t:Task>
  <t:Task id="{ACD7987A-E4F4-4A16-9F47-94FEF633A0D8}">
    <t:Anchor>
      <t:Comment id="656201488"/>
    </t:Anchor>
    <t:History>
      <t:Event id="{242273C8-B84E-41D2-9F30-835BE6FC2ED2}" time="2022-11-22T20:18:13.245Z">
        <t:Attribution userId="S::dburke@ets.org::49758425-26d2-4c5c-b9c9-8abd4d708a1a" userProvider="AD" userName="Burke, Declan D"/>
        <t:Anchor>
          <t:Comment id="713161835"/>
        </t:Anchor>
        <t:Create/>
      </t:Event>
      <t:Event id="{C4D2D685-F389-4D5C-AF8E-4A0968C5604E}" time="2022-11-22T20:18:13.245Z">
        <t:Attribution userId="S::dburke@ets.org::49758425-26d2-4c5c-b9c9-8abd4d708a1a" userProvider="AD" userName="Burke, Declan D"/>
        <t:Anchor>
          <t:Comment id="713161835"/>
        </t:Anchor>
        <t:Assign userId="S::CWentzel@ETS.ORG::65de1a8e-606e-4e22-b7f2-b0ece318fc08" userProvider="AD" userName="Wentzel, Carolyn"/>
      </t:Event>
      <t:Event id="{99DB8C3D-7F63-47F2-ADA6-31BD7CEEEF23}" time="2022-11-22T20:18:13.245Z">
        <t:Attribution userId="S::dburke@ets.org::49758425-26d2-4c5c-b9c9-8abd4d708a1a" userProvider="AD" userName="Burke, Declan D"/>
        <t:Anchor>
          <t:Comment id="713161835"/>
        </t:Anchor>
        <t:SetTitle title="@Wentzel, Carolyn see paragraph in previous section where we call out 1800 responses being double scored - same as last years TR - highlighted in green - once you read this and resolve you can remove the green highlight from 1800 responses."/>
      </t:Event>
    </t:History>
  </t:Task>
  <t:Task id="{B9394B6B-3230-4C67-B28A-556F8F08ED6F}">
    <t:Anchor>
      <t:Comment id="665258535"/>
    </t:Anchor>
    <t:History>
      <t:Event id="{D356422A-01CA-428F-ADEB-8D96EFA4990B}" time="2023-03-09T20:12:46.249Z">
        <t:Attribution userId="S::dburke@ets.org::49758425-26d2-4c5c-b9c9-8abd4d708a1a" userProvider="AD" userName="Burke, Declan D"/>
        <t:Anchor>
          <t:Comment id="289521324"/>
        </t:Anchor>
        <t:Create/>
      </t:Event>
      <t:Event id="{DA33EDB2-2961-4856-8BEB-AB80F5FB3AD3}" time="2023-03-09T20:12:46.249Z">
        <t:Attribution userId="S::dburke@ets.org::49758425-26d2-4c5c-b9c9-8abd4d708a1a" userProvider="AD" userName="Burke, Declan D"/>
        <t:Anchor>
          <t:Comment id="289521324"/>
        </t:Anchor>
        <t:Assign userId="S::CWentzel@ETS.ORG::65de1a8e-606e-4e22-b7f2-b0ece318fc08" userProvider="AD" userName="Wentzel, Carolyn"/>
      </t:Event>
      <t:Event id="{B7C66E82-B741-4C48-A552-CC01EF92376E}" time="2023-03-09T20:12:46.249Z">
        <t:Attribution userId="S::dburke@ets.org::49758425-26d2-4c5c-b9c9-8abd4d708a1a" userProvider="AD" userName="Burke, Declan D"/>
        <t:Anchor>
          <t:Comment id="289521324"/>
        </t:Anchor>
        <t:SetTitle title="@Wentzel, Carolyn I am ok with the addition of 'or set of correct answers' as it can apply to inline choice items that have can have a (2,3) key for instance."/>
      </t:Event>
    </t:History>
  </t:Task>
  <t:Task id="{A3CFB3E9-9DD3-48F1-B05B-F3D6734F67DE}">
    <t:Anchor>
      <t:Comment id="669142322"/>
    </t:Anchor>
    <t:History>
      <t:Event id="{CC81B9AB-D18C-44D5-89C7-8E6EF77F306E}" time="2023-04-25T21:18:40.548Z">
        <t:Attribution userId="S::dburke@ets.org::49758425-26d2-4c5c-b9c9-8abd4d708a1a" userProvider="AD" userName="Burke, Declan D"/>
        <t:Anchor>
          <t:Comment id="1021716046"/>
        </t:Anchor>
        <t:Create/>
      </t:Event>
      <t:Event id="{60E992E3-1D1F-478F-8B4B-37ACD9DC5F1A}" time="2023-04-25T21:18:40.548Z">
        <t:Attribution userId="S::dburke@ets.org::49758425-26d2-4c5c-b9c9-8abd4d708a1a" userProvider="AD" userName="Burke, Declan D"/>
        <t:Anchor>
          <t:Comment id="1021716046"/>
        </t:Anchor>
        <t:Assign userId="S::jrice001@ets.org::f9a5376c-c990-4409-8129-e29964505664" userProvider="AD" userName="Rice, James"/>
      </t:Event>
      <t:Event id="{33A3F108-20C1-4D76-A877-EF6487188C2A}" time="2023-04-25T21:18:40.548Z">
        <t:Attribution userId="S::dburke@ets.org::49758425-26d2-4c5c-b9c9-8abd4d708a1a" userProvider="AD" userName="Burke, Declan D"/>
        <t:Anchor>
          <t:Comment id="1021716046"/>
        </t:Anchor>
        <t:SetTitle title="@Rice, James We can likely remove 'external' as we have CA educators hired as OIWs for CAST items and PTs."/>
      </t:Event>
    </t:History>
  </t:Task>
  <t:Task id="{15C95A71-D59B-4360-918B-4903400FF017}">
    <t:Anchor>
      <t:Comment id="3869380"/>
    </t:Anchor>
    <t:History>
      <t:Event id="{7F13CE9F-4A83-45E2-8C22-D88D1ED7D6F1}" time="2022-12-13T21:51:58.154Z">
        <t:Attribution userId="S::dburke@ets.org::49758425-26d2-4c5c-b9c9-8abd4d708a1a" userProvider="AD" userName="Burke, Declan D"/>
        <t:Anchor>
          <t:Comment id="3869380"/>
        </t:Anchor>
        <t:Create/>
      </t:Event>
      <t:Event id="{E9E2435E-397E-46B6-A62F-4688863CD6C0}" time="2022-12-13T21:51:58.154Z">
        <t:Attribution userId="S::dburke@ets.org::49758425-26d2-4c5c-b9c9-8abd4d708a1a" userProvider="AD" userName="Burke, Declan D"/>
        <t:Anchor>
          <t:Comment id="3869380"/>
        </t:Anchor>
        <t:Assign userId="S::jrice001@ets.org::f9a5376c-c990-4409-8129-e29964505664" userProvider="AD" userName="Rice, James"/>
      </t:Event>
      <t:Event id="{967BFE8D-C55D-404B-BB90-73C0D3873D27}" time="2022-12-13T21:51:58.154Z">
        <t:Attribution userId="S::dburke@ets.org::49758425-26d2-4c5c-b9c9-8abd4d708a1a" userProvider="AD" userName="Burke, Declan D"/>
        <t:Anchor>
          <t:Comment id="3869380"/>
        </t:Anchor>
        <t:SetTitle title="@Rice, James We have data from multiple DRMs now so should we update 2017-2018 to 'previous administrations' Thoughts?"/>
      </t:Event>
    </t:History>
  </t:Task>
  <t:Task id="{7AFCEA86-9284-44F2-AD23-26B8E67F4B32}">
    <t:Anchor>
      <t:Comment id="766033986"/>
    </t:Anchor>
    <t:History>
      <t:Event id="{2D6FD274-7B83-4318-9FA9-192FD51ABBBE}" time="2022-12-13T20:30:46.468Z">
        <t:Attribution userId="S::dburke@ets.org::49758425-26d2-4c5c-b9c9-8abd4d708a1a" userProvider="AD" userName="Burke, Declan D"/>
        <t:Anchor>
          <t:Comment id="766033986"/>
        </t:Anchor>
        <t:Create/>
      </t:Event>
      <t:Event id="{C4020B9F-587C-431A-A3CC-C0E37B7C640E}" time="2022-12-13T20:30:46.468Z">
        <t:Attribution userId="S::dburke@ets.org::49758425-26d2-4c5c-b9c9-8abd4d708a1a" userProvider="AD" userName="Burke, Declan D"/>
        <t:Anchor>
          <t:Comment id="766033986"/>
        </t:Anchor>
        <t:Assign userId="S::jrice001@ets.org::f9a5376c-c990-4409-8129-e29964505664" userProvider="AD" userName="Rice, James"/>
      </t:Event>
      <t:Event id="{42B115B0-6243-4A05-8DB6-1EF54F767822}" time="2022-12-13T20:30:46.468Z">
        <t:Attribution userId="S::dburke@ets.org::49758425-26d2-4c5c-b9c9-8abd4d708a1a" userProvider="AD" userName="Burke, Declan D"/>
        <t:Anchor>
          <t:Comment id="766033986"/>
        </t:Anchor>
        <t:SetTitle title="@Rice, James I believe all PTs had a CR in 2021-22 - Please confirm"/>
      </t:Event>
    </t:History>
  </t:Task>
  <t:Task id="{D2E9C095-DCB7-449C-8C08-9253E0E4DA9E}">
    <t:Anchor>
      <t:Comment id="658012086"/>
    </t:Anchor>
    <t:History>
      <t:Event id="{567CF9BE-C2ED-4528-ADDA-45FDF5696FE0}" time="2022-12-13T20:47:32.74Z">
        <t:Attribution userId="S::dburke@ets.org::49758425-26d2-4c5c-b9c9-8abd4d708a1a" userProvider="AD" userName="Burke, Declan D"/>
        <t:Anchor>
          <t:Comment id="883917718"/>
        </t:Anchor>
        <t:Create/>
      </t:Event>
      <t:Event id="{99E7DB95-0EC2-4AB6-B581-0F07169CDEE6}" time="2022-12-13T20:47:32.74Z">
        <t:Attribution userId="S::dburke@ets.org::49758425-26d2-4c5c-b9c9-8abd4d708a1a" userProvider="AD" userName="Burke, Declan D"/>
        <t:Anchor>
          <t:Comment id="883917718"/>
        </t:Anchor>
        <t:Assign userId="S::LYLiang@ETS.ORG::0506fd54-5072-4a41-84e5-d1f9391572d9" userProvider="AD" userName="Liang, Longjuan"/>
      </t:Event>
      <t:Event id="{66210261-DB78-4332-85B0-1B4C0A6BDF42}" time="2022-12-13T20:47:32.74Z">
        <t:Attribution userId="S::dburke@ets.org::49758425-26d2-4c5c-b9c9-8abd4d708a1a" userProvider="AD" userName="Burke, Declan D"/>
        <t:Anchor>
          <t:Comment id="883917718"/>
        </t:Anchor>
        <t:SetTitle title="@Liang, Longjuan Is this for Carolyn to follow up with PM or for Mukesh to follow up? @Wentzel, Carolyn"/>
      </t:Event>
    </t:History>
  </t:Task>
  <t:Task id="{630C7B0E-00C5-4E9F-84CF-A37530653F52}">
    <t:Anchor>
      <t:Comment id="1404712857"/>
    </t:Anchor>
    <t:History>
      <t:Event id="{77ACDCC1-548D-41A5-AC2A-D0F7BF1E63E4}" time="2022-12-13T21:44:13.788Z">
        <t:Attribution userId="S::dburke@ets.org::49758425-26d2-4c5c-b9c9-8abd4d708a1a" userProvider="AD" userName="Burke, Declan D"/>
        <t:Anchor>
          <t:Comment id="1404712857"/>
        </t:Anchor>
        <t:Create/>
      </t:Event>
      <t:Event id="{293B9E9C-6CD8-4AF7-A7D5-9D3F9522AD2A}" time="2022-12-13T21:44:13.788Z">
        <t:Attribution userId="S::dburke@ets.org::49758425-26d2-4c5c-b9c9-8abd4d708a1a" userProvider="AD" userName="Burke, Declan D"/>
        <t:Anchor>
          <t:Comment id="1404712857"/>
        </t:Anchor>
        <t:Assign userId="S::CWentzel@ETS.ORG::65de1a8e-606e-4e22-b7f2-b0ece318fc08" userProvider="AD" userName="Wentzel, Carolyn"/>
      </t:Event>
      <t:Event id="{E2FB683F-9BEE-469A-8A43-6CE0248337F4}" time="2022-12-13T21:44:13.788Z">
        <t:Attribution userId="S::dburke@ets.org::49758425-26d2-4c5c-b9c9-8abd4d708a1a" userProvider="AD" userName="Burke, Declan D"/>
        <t:Anchor>
          <t:Comment id="1404712857"/>
        </t:Anchor>
        <t:SetTitle title="@Wentzel, Carolyn Not sure the last line is needed in this paragraph. Delete? Also, I will leave it to you to edit the text in this paragraph about how one would view the % changes from 2019 to 2022"/>
      </t:Event>
    </t:History>
  </t:Task>
  <t:Task id="{BF058EF3-15D6-46AC-A7CE-48ED9614FD5C}">
    <t:Anchor>
      <t:Comment id="261173762"/>
    </t:Anchor>
    <t:History>
      <t:Event id="{330C6A09-EB5D-4E57-8598-506AAD837862}" time="2023-04-28T19:16:21.623Z">
        <t:Attribution userId="S::dburke@ets.org::49758425-26d2-4c5c-b9c9-8abd4d708a1a" userProvider="AD" userName="Burke, Declan D"/>
        <t:Anchor>
          <t:Comment id="364646397"/>
        </t:Anchor>
        <t:Create/>
      </t:Event>
      <t:Event id="{DBE5D9E0-7417-4F4C-AC9D-669222942E5E}" time="2023-04-28T19:16:21.623Z">
        <t:Attribution userId="S::dburke@ets.org::49758425-26d2-4c5c-b9c9-8abd4d708a1a" userProvider="AD" userName="Burke, Declan D"/>
        <t:Anchor>
          <t:Comment id="364646397"/>
        </t:Anchor>
        <t:Assign userId="S::PBruzza@ETS.ORG::86bb3a2a-ae0a-4deb-bac7-6d80dbb3ee7f" userProvider="AD" userName="Bruzza, Patt"/>
      </t:Event>
      <t:Event id="{A113B018-54D7-47E8-B7C9-F50F2497A9D0}" time="2023-04-28T19:16:21.623Z">
        <t:Attribution userId="S::dburke@ets.org::49758425-26d2-4c5c-b9c9-8abd4d708a1a" userProvider="AD" userName="Burke, Declan D"/>
        <t:Anchor>
          <t:Comment id="364646397"/>
        </t:Anchor>
        <t:SetTitle title="…to Covid-19 therefore, no range finding activities were conducted in 2020. Due to the suspension of the administration, no new AI score models were constructed in 2020.' @Bruzza, Patt @Powers, Christopher M see if that works for you and Chris to add in."/>
      </t:Event>
    </t:History>
  </t:Task>
  <t:Task id="{0C95A451-1FE2-46F1-8BCB-88B2149BFF08}">
    <t:Anchor>
      <t:Comment id="655252302"/>
    </t:Anchor>
    <t:History>
      <t:Event id="{ED7B0F2A-314A-4817-B5DA-AC2DF8F19851}" time="2022-12-13T18:11:39.313Z">
        <t:Attribution userId="S::dburke@ets.org::49758425-26d2-4c5c-b9c9-8abd4d708a1a" userProvider="AD" userName="Burke, Declan D"/>
        <t:Anchor>
          <t:Comment id="544682019"/>
        </t:Anchor>
        <t:Create/>
      </t:Event>
      <t:Event id="{EF362784-5DE9-44C2-A3C7-C30223CE276A}" time="2022-12-13T18:11:39.313Z">
        <t:Attribution userId="S::dburke@ets.org::49758425-26d2-4c5c-b9c9-8abd4d708a1a" userProvider="AD" userName="Burke, Declan D"/>
        <t:Anchor>
          <t:Comment id="544682019"/>
        </t:Anchor>
        <t:Assign userId="S::CWentzel@ETS.ORG::65de1a8e-606e-4e22-b7f2-b0ece318fc08" userProvider="AD" userName="Wentzel, Carolyn"/>
      </t:Event>
      <t:Event id="{34A11968-C97E-47A6-910C-EBD9A109EFA5}" time="2022-12-13T18:11:39.313Z">
        <t:Attribution userId="S::dburke@ets.org::49758425-26d2-4c5c-b9c9-8abd4d708a1a" userProvider="AD" userName="Burke, Declan D"/>
        <t:Anchor>
          <t:Comment id="544682019"/>
        </t:Anchor>
        <t:SetTitle title="@Wentzel, Carolyn Item Types &amp; Features are listed Table 3.1 in section 3.1.4. Need to chat to you about Item Banking and Item Format."/>
      </t:Event>
    </t:History>
  </t:Task>
  <t:Task id="{967DB568-D8E4-4498-A5F0-DD2FD79CF3AB}">
    <t:Anchor>
      <t:Comment id="1847748346"/>
    </t:Anchor>
    <t:History>
      <t:Event id="{DFB7E40E-BDDF-4001-B602-C5956EB719FF}" time="2022-12-13T17:49:11.813Z">
        <t:Attribution userId="S::dburke@ets.org::49758425-26d2-4c5c-b9c9-8abd4d708a1a" userProvider="AD" userName="Burke, Declan D"/>
        <t:Anchor>
          <t:Comment id="1847748346"/>
        </t:Anchor>
        <t:Create/>
      </t:Event>
      <t:Event id="{825D7502-4D5A-45A6-B12B-715593894D97}" time="2022-12-13T17:49:11.813Z">
        <t:Attribution userId="S::dburke@ets.org::49758425-26d2-4c5c-b9c9-8abd4d708a1a" userProvider="AD" userName="Burke, Declan D"/>
        <t:Anchor>
          <t:Comment id="1847748346"/>
        </t:Anchor>
        <t:Assign userId="S::jrice001@ets.org::f9a5376c-c990-4409-8129-e29964505664" userProvider="AD" userName="Rice, James"/>
      </t:Event>
      <t:Event id="{4E93DB99-52FB-428E-88FA-04885F0B66ED}" time="2022-12-13T17:49:11.813Z">
        <t:Attribution userId="S::dburke@ets.org::49758425-26d2-4c5c-b9c9-8abd4d708a1a" userProvider="AD" userName="Burke, Declan D"/>
        <t:Anchor>
          <t:Comment id="1847748346"/>
        </t:Anchor>
        <t:SetTitle title="@Rice, James Please confirm that this is in fact a range of items - I thought students only had access to 3 PTs in Braille form so it would just be an exact #"/>
      </t:Event>
    </t:History>
  </t:Task>
  <t:Task id="{D8033786-309D-4AA7-AEC8-4A8A48618F9E}">
    <t:Anchor>
      <t:Comment id="20773753"/>
    </t:Anchor>
    <t:History>
      <t:Event id="{DA432EE7-4091-4094-82C7-F038A51BEA57}" time="2022-11-22T19:38:04.312Z">
        <t:Attribution userId="S::dburke@ets.org::49758425-26d2-4c5c-b9c9-8abd4d708a1a" userProvider="AD" userName="Burke, Declan D"/>
        <t:Anchor>
          <t:Comment id="1262271455"/>
        </t:Anchor>
        <t:Create/>
      </t:Event>
      <t:Event id="{F8F66403-5335-4E45-9C88-33F724C16569}" time="2022-11-22T19:38:04.312Z">
        <t:Attribution userId="S::dburke@ets.org::49758425-26d2-4c5c-b9c9-8abd4d708a1a" userProvider="AD" userName="Burke, Declan D"/>
        <t:Anchor>
          <t:Comment id="1262271455"/>
        </t:Anchor>
        <t:Assign userId="S::npasquale@ets.org::91043026-2719-4fd3-9b10-a7a090fc967f" userProvider="AD" userName="Pasquale, Nicholas J"/>
      </t:Event>
      <t:Event id="{DB2545A1-0B79-4794-9024-631BBF4BD666}" time="2022-11-22T19:38:04.312Z">
        <t:Attribution userId="S::dburke@ets.org::49758425-26d2-4c5c-b9c9-8abd4d708a1a" userProvider="AD" userName="Burke, Declan D"/>
        <t:Anchor>
          <t:Comment id="1262271455"/>
        </t:Anchor>
        <t:SetTitle title="@Pasquale, Nicholas J Complete 4.4 and 4.5 per our discussion on 11/22"/>
      </t:Event>
    </t:History>
  </t:Task>
  <t:Task id="{57B3006B-7FDF-4E56-AE69-776789F01D5C}">
    <t:Anchor>
      <t:Comment id="248890678"/>
    </t:Anchor>
    <t:History>
      <t:Event id="{6AC46649-2E34-4CEF-94E1-96D9B9C1E383}" time="2022-11-15T19:59:02.49Z">
        <t:Attribution userId="S::dburke@ets.org::49758425-26d2-4c5c-b9c9-8abd4d708a1a" userProvider="AD" userName="Burke, Declan D"/>
        <t:Anchor>
          <t:Comment id="248890678"/>
        </t:Anchor>
        <t:Create/>
      </t:Event>
      <t:Event id="{A612E584-0C08-4463-9AF6-08C9F989C65D}" time="2022-11-15T19:59:02.49Z">
        <t:Attribution userId="S::dburke@ets.org::49758425-26d2-4c5c-b9c9-8abd4d708a1a" userProvider="AD" userName="Burke, Declan D"/>
        <t:Anchor>
          <t:Comment id="248890678"/>
        </t:Anchor>
        <t:Assign userId="S::jrice001@ets.org::f9a5376c-c990-4409-8129-e29964505664" userProvider="AD" userName="Rice, James"/>
      </t:Event>
      <t:Event id="{AB4F109F-383D-41C3-8F50-7417AA44DA82}" time="2022-11-15T19:59:02.49Z">
        <t:Attribution userId="S::dburke@ets.org::49758425-26d2-4c5c-b9c9-8abd4d708a1a" userProvider="AD" userName="Burke, Declan D"/>
        <t:Anchor>
          <t:Comment id="248890678"/>
        </t:Anchor>
        <t:SetTitle title="@Rice, James Is this an item type on the 2021-22 form or PrT or TrT"/>
      </t:Event>
    </t:History>
  </t:Task>
  <t:Task id="{28472A78-4B34-42FB-928A-540B640E6B2F}">
    <t:Anchor>
      <t:Comment id="656548570"/>
    </t:Anchor>
    <t:History>
      <t:Event id="{26E8FE45-A5F4-4658-A4DE-0003A9401089}" time="2022-11-18T20:31:20.001Z">
        <t:Attribution userId="S::cramirez@ets.org::2b2d3000-3256-4b11-bec5-1b3084b6013c" userProvider="AD" userName="Ramirez, Christopher J"/>
        <t:Anchor>
          <t:Comment id="362639851"/>
        </t:Anchor>
        <t:Create/>
      </t:Event>
      <t:Event id="{2137A806-A461-4EC5-82A8-4A23765A095F}" time="2022-11-18T20:31:20.001Z">
        <t:Attribution userId="S::cramirez@ets.org::2b2d3000-3256-4b11-bec5-1b3084b6013c" userProvider="AD" userName="Ramirez, Christopher J"/>
        <t:Anchor>
          <t:Comment id="362639851"/>
        </t:Anchor>
        <t:Assign userId="S::mbalani@ets.org::abe9776c-3f9f-47a1-9e82-ad80f5318306" userProvider="AD" userName="Balani, Mukesh P"/>
      </t:Event>
      <t:Event id="{730480AE-FC1B-445B-A71A-D096730C18B5}" time="2022-11-18T20:31:20.001Z">
        <t:Attribution userId="S::cramirez@ets.org::2b2d3000-3256-4b11-bec5-1b3084b6013c" userProvider="AD" userName="Ramirez, Christopher J"/>
        <t:Anchor>
          <t:Comment id="362639851"/>
        </t:Anchor>
        <t:SetTitle title="@Balani, Mukesh P oversees CA K-12 CR scoring now. Reassigning item to him but future sections should also be assigned to Mukesh."/>
      </t:Event>
    </t:History>
  </t:Task>
  <t:Task id="{0168F78F-11CF-44A7-8943-5590951F4206}">
    <t:Anchor>
      <t:Comment id="666814266"/>
    </t:Anchor>
    <t:History>
      <t:Event id="{378D9152-C45E-4E33-B02D-F5FCB9FBFA03}" time="2023-03-18T00:02:07.298Z">
        <t:Attribution userId="S::dburke@ets.org::49758425-26d2-4c5c-b9c9-8abd4d708a1a" userProvider="AD" userName="Burke, Declan D"/>
        <t:Anchor>
          <t:Comment id="1577364748"/>
        </t:Anchor>
        <t:Create/>
      </t:Event>
      <t:Event id="{6279A77D-5F6A-4AF8-B415-0FBBA03F6893}" time="2023-03-18T00:02:07.298Z">
        <t:Attribution userId="S::dburke@ets.org::49758425-26d2-4c5c-b9c9-8abd4d708a1a" userProvider="AD" userName="Burke, Declan D"/>
        <t:Anchor>
          <t:Comment id="1577364748"/>
        </t:Anchor>
        <t:Assign userId="S::PBruzza@ETS.ORG::86bb3a2a-ae0a-4deb-bac7-6d80dbb3ee7f" userProvider="AD" userName="Bruzza, Patt"/>
      </t:Event>
      <t:Event id="{814DE7A2-3E15-42D3-9838-5BF82C4EEB64}" time="2023-03-18T00:02:07.298Z">
        <t:Attribution userId="S::dburke@ets.org::49758425-26d2-4c5c-b9c9-8abd4d708a1a" userProvider="AD" userName="Burke, Declan D"/>
        <t:Anchor>
          <t:Comment id="1577364748"/>
        </t:Anchor>
        <t:SetTitle title="@Bruzza, Patt I do not see 11.4 information in 11.3. I will note that implementing the blueprint may not be seen as improvement in Item development as described in 11.3"/>
      </t:Event>
    </t:History>
  </t:Task>
  <t:Task id="{0CF79063-8EEE-4BD4-BCCD-3DCFAC160619}">
    <t:Anchor>
      <t:Comment id="2054174707"/>
    </t:Anchor>
    <t:History>
      <t:Event id="{62140CDB-C629-4F9B-8FAD-1456FC1A2845}" time="2022-11-14T20:26:43.29Z">
        <t:Attribution userId="S::dburke@ets.org::49758425-26d2-4c5c-b9c9-8abd4d708a1a" userProvider="AD" userName="Burke, Declan D"/>
        <t:Anchor>
          <t:Comment id="2054174707"/>
        </t:Anchor>
        <t:Create/>
      </t:Event>
      <t:Event id="{DA47864E-BD6C-43F2-9DB2-FEC5FA1D6906}" time="2022-11-14T20:26:43.29Z">
        <t:Attribution userId="S::dburke@ets.org::49758425-26d2-4c5c-b9c9-8abd4d708a1a" userProvider="AD" userName="Burke, Declan D"/>
        <t:Anchor>
          <t:Comment id="2054174707"/>
        </t:Anchor>
        <t:Assign userId="S::mbalani@ets.org::abe9776c-3f9f-47a1-9e82-ad80f5318306" userProvider="AD" userName="Balani, Mukesh P"/>
      </t:Event>
      <t:Event id="{CA5AC7C9-9112-4FB3-AA74-541E6CEECD30}" time="2022-11-14T20:26:43.29Z">
        <t:Attribution userId="S::dburke@ets.org::49758425-26d2-4c5c-b9c9-8abd4d708a1a" userProvider="AD" userName="Burke, Declan D"/>
        <t:Anchor>
          <t:Comment id="2054174707"/>
        </t:Anchor>
        <t:SetTitle title="@Balani, Mukesh P Is this still accurate?"/>
      </t:Event>
    </t:History>
  </t:Task>
  <t:Task id="{F1F6F7DF-4A34-4426-87E4-131D9C1DAE17}">
    <t:Anchor>
      <t:Comment id="930575731"/>
    </t:Anchor>
    <t:History>
      <t:Event id="{08A6F615-9A7B-4289-AB66-37A3FBF3DAE6}" time="2022-12-13T20:32:39.94Z">
        <t:Attribution userId="S::dburke@ets.org::49758425-26d2-4c5c-b9c9-8abd4d708a1a" userProvider="AD" userName="Burke, Declan D"/>
        <t:Anchor>
          <t:Comment id="930575731"/>
        </t:Anchor>
        <t:Create/>
      </t:Event>
      <t:Event id="{E8E515DB-409C-482A-8DFE-1FDCA0C0DD8A}" time="2022-12-13T20:32:39.94Z">
        <t:Attribution userId="S::dburke@ets.org::49758425-26d2-4c5c-b9c9-8abd4d708a1a" userProvider="AD" userName="Burke, Declan D"/>
        <t:Anchor>
          <t:Comment id="930575731"/>
        </t:Anchor>
        <t:Assign userId="S::jrice001@ets.org::f9a5376c-c990-4409-8129-e29964505664" userProvider="AD" userName="Rice, James"/>
      </t:Event>
      <t:Event id="{715D6379-02A5-47FD-8B41-F6D93B4E993C}" time="2022-12-13T20:32:39.94Z">
        <t:Attribution userId="S::dburke@ets.org::49758425-26d2-4c5c-b9c9-8abd4d708a1a" userProvider="AD" userName="Burke, Declan D"/>
        <t:Anchor>
          <t:Comment id="930575731"/>
        </t:Anchor>
        <t:SetTitle title="@Rice, James Did all PTs have a CR in 2021-22?"/>
      </t:Event>
    </t:History>
  </t:Task>
  <t:Task id="{3FFA2126-3611-4E42-BD81-E8FE8807E1C9}">
    <t:Anchor>
      <t:Comment id="1199526480"/>
    </t:Anchor>
    <t:History>
      <t:Event id="{DD1CA916-244F-4280-B74E-6B292E903A1E}" time="2022-11-22T14:57:33.365Z">
        <t:Attribution userId="S::dburke@ets.org::49758425-26d2-4c5c-b9c9-8abd4d708a1a" userProvider="AD" userName="Burke, Declan D"/>
        <t:Anchor>
          <t:Comment id="1071142135"/>
        </t:Anchor>
        <t:Create/>
      </t:Event>
      <t:Event id="{573C07E6-E869-4E70-A0C9-E2A9D05A9A75}" time="2022-11-22T14:57:33.365Z">
        <t:Attribution userId="S::dburke@ets.org::49758425-26d2-4c5c-b9c9-8abd4d708a1a" userProvider="AD" userName="Burke, Declan D"/>
        <t:Anchor>
          <t:Comment id="1071142135"/>
        </t:Anchor>
        <t:Assign userId="S::npasquale@ets.org::91043026-2719-4fd3-9b10-a7a090fc967f" userProvider="AD" userName="Pasquale, Nicholas J"/>
      </t:Event>
      <t:Event id="{83C75A5C-6348-453C-A3F4-50E949F98092}" time="2022-11-22T14:57:33.365Z">
        <t:Attribution userId="S::dburke@ets.org::49758425-26d2-4c5c-b9c9-8abd4d708a1a" userProvider="AD" userName="Burke, Declan D"/>
        <t:Anchor>
          <t:Comment id="1071142135"/>
        </t:Anchor>
        <t:SetTitle title="@Pasquale, Nicholas J Nick, can you verify 2021-22 item types as being TEI vs MC in Seg A and update # here. Same with DOK values."/>
      </t:Event>
    </t:History>
  </t:Task>
  <t:Task id="{5C53BAE8-A943-41E8-8BD4-D49454D876AD}">
    <t:Anchor>
      <t:Comment id="1705640631"/>
    </t:Anchor>
    <t:History>
      <t:Event id="{2B718AAF-D16B-4D68-B3DC-A4C3D6952E17}" time="2022-11-16T20:20:11.667Z">
        <t:Attribution userId="S::dburke@ets.org::49758425-26d2-4c5c-b9c9-8abd4d708a1a" userProvider="AD" userName="Burke, Declan D"/>
        <t:Anchor>
          <t:Comment id="1705640631"/>
        </t:Anchor>
        <t:Create/>
      </t:Event>
      <t:Event id="{957BBDF7-7DEC-44EE-AC27-FDC0350DCECF}" time="2022-11-16T20:20:11.667Z">
        <t:Attribution userId="S::dburke@ets.org::49758425-26d2-4c5c-b9c9-8abd4d708a1a" userProvider="AD" userName="Burke, Declan D"/>
        <t:Anchor>
          <t:Comment id="1705640631"/>
        </t:Anchor>
        <t:Assign userId="S::npasquale@ets.org::91043026-2719-4fd3-9b10-a7a090fc967f" userProvider="AD" userName="Pasquale, Nicholas J"/>
      </t:Event>
      <t:Event id="{13B9EDD9-9A69-4895-9415-3BC6E525E543}" time="2022-11-16T20:20:11.667Z">
        <t:Attribution userId="S::dburke@ets.org::49758425-26d2-4c5c-b9c9-8abd4d708a1a" userProvider="AD" userName="Burke, Declan D"/>
        <t:Anchor>
          <t:Comment id="1705640631"/>
        </t:Anchor>
        <t:SetTitle title="@Pasquale, Nicholas J Can you fill in this table....chat to about it offline"/>
      </t:Event>
      <t:Event id="{54AC0492-B151-407C-9CDC-96F63898A39F}" time="2022-11-22T19:28:29.51Z">
        <t:Attribution userId="S::dburke@ets.org::49758425-26d2-4c5c-b9c9-8abd4d708a1a" userProvider="AD" userName="Burke, Declan D"/>
        <t:Anchor>
          <t:Comment id="1896702765"/>
        </t:Anchor>
        <t:UnassignAll/>
      </t:Event>
      <t:Event id="{8DEDE558-0AB2-4715-A76A-84EBE882107E}" time="2022-11-22T19:28:29.51Z">
        <t:Attribution userId="S::dburke@ets.org::49758425-26d2-4c5c-b9c9-8abd4d708a1a" userProvider="AD" userName="Burke, Declan D"/>
        <t:Anchor>
          <t:Comment id="1896702765"/>
        </t:Anchor>
        <t:Assign userId="S::CWentzel@ETS.ORG::65de1a8e-606e-4e22-b7f2-b0ece318fc08" userProvider="AD" userName="Wentzel, Carolyn"/>
      </t:Event>
    </t:History>
  </t:Task>
  <t:Task id="{878E2A5C-564C-4BD6-86BE-1EDD87ED1C74}">
    <t:Anchor>
      <t:Comment id="2138659931"/>
    </t:Anchor>
    <t:History>
      <t:Event id="{868AADA5-35E1-433E-A1A1-F2040686675D}" time="2022-11-18T19:17:14.918Z">
        <t:Attribution userId="S::pbaron@ets.org::1671c6ca-01fd-4397-92c0-a7bae09488aa" userProvider="AD" userName="Baron, Patricia"/>
        <t:Anchor>
          <t:Comment id="2138659931"/>
        </t:Anchor>
        <t:Create/>
      </t:Event>
      <t:Event id="{6EFD49F7-A576-4842-AB3A-31A80B103895}" time="2022-11-18T19:17:14.918Z">
        <t:Attribution userId="S::pbaron@ets.org::1671c6ca-01fd-4397-92c0-a7bae09488aa" userProvider="AD" userName="Baron, Patricia"/>
        <t:Anchor>
          <t:Comment id="2138659931"/>
        </t:Anchor>
        <t:Assign userId="S::CWentzel@ETS.ORG::65de1a8e-606e-4e22-b7f2-b0ece318fc08" userProvider="AD" userName="Wentzel, Carolyn"/>
      </t:Event>
      <t:Event id="{298F50A0-038D-44AE-87C8-1FC71787F4C8}" time="2022-11-18T19:17:14.918Z">
        <t:Attribution userId="S::pbaron@ets.org::1671c6ca-01fd-4397-92c0-a7bae09488aa" userProvider="AD" userName="Baron, Patricia"/>
        <t:Anchor>
          <t:Comment id="2138659931"/>
        </t:Anchor>
        <t:SetTitle title="@Wentzel, Carolyn do you need me to replace this SB TR reference with a SS reference ?"/>
      </t:Event>
      <t:Event id="{2C7EB62D-1E76-4E5A-986B-FC36840E857A}" time="2022-11-18T19:20:56.914Z">
        <t:Attribution userId="S::pbaron@ets.org::1671c6ca-01fd-4397-92c0-a7bae09488aa" userProvider="AD" userName="Baron, Patricia"/>
        <t:Progress percentComplete="100"/>
      </t:Event>
    </t:History>
  </t:Task>
  <t:Task id="{85CF5EAF-1DDA-4C12-9426-B9DC7192C7BA}">
    <t:Anchor>
      <t:Comment id="619972605"/>
    </t:Anchor>
    <t:History>
      <t:Event id="{CDF24E91-7FF9-40B8-9021-3BDC0B53DF02}" time="2022-11-18T14:25:20.671Z">
        <t:Attribution userId="S::dburke@ets.org::49758425-26d2-4c5c-b9c9-8abd4d708a1a" userProvider="AD" userName="Burke, Declan D"/>
        <t:Anchor>
          <t:Comment id="1404273482"/>
        </t:Anchor>
        <t:Create/>
      </t:Event>
      <t:Event id="{9787A76A-8CF7-4964-8B35-0E63A5ACF8D8}" time="2022-11-18T14:25:20.671Z">
        <t:Attribution userId="S::dburke@ets.org::49758425-26d2-4c5c-b9c9-8abd4d708a1a" userProvider="AD" userName="Burke, Declan D"/>
        <t:Anchor>
          <t:Comment id="1404273482"/>
        </t:Anchor>
        <t:Assign userId="S::dodell001@ets.org::e45fe703-1c98-4376-b592-c07a617dc93a" userProvider="AD" userName="O'Dell, Denise M"/>
      </t:Event>
      <t:Event id="{DC9552DE-348F-4025-8CFC-7A52940845B7}" time="2022-11-18T14:25:20.671Z">
        <t:Attribution userId="S::dburke@ets.org::49758425-26d2-4c5c-b9c9-8abd4d708a1a" userProvider="AD" userName="Burke, Declan D"/>
        <t:Anchor>
          <t:Comment id="1404273482"/>
        </t:Anchor>
        <t:SetTitle title="@O'Dell, Denise M Denise is taking lead populating this table"/>
      </t:Event>
    </t:History>
  </t:Task>
  <t:Task id="{848B218E-D779-411E-9C1C-EAE85BA1E2FB}">
    <t:Anchor>
      <t:Comment id="655927004"/>
    </t:Anchor>
    <t:History>
      <t:Event id="{49D9D2EF-AA44-4EC3-B4E4-BCB9F69DBDC9}" time="2022-11-16T14:51:55.614Z">
        <t:Attribution userId="S::dburke@ets.org::49758425-26d2-4c5c-b9c9-8abd4d708a1a" userProvider="AD" userName="Burke, Declan D"/>
        <t:Anchor>
          <t:Comment id="201233595"/>
        </t:Anchor>
        <t:Create/>
      </t:Event>
      <t:Event id="{2D712342-7E79-4016-957F-17CCEEC371DD}" time="2022-11-16T14:51:55.614Z">
        <t:Attribution userId="S::dburke@ets.org::49758425-26d2-4c5c-b9c9-8abd4d708a1a" userProvider="AD" userName="Burke, Declan D"/>
        <t:Anchor>
          <t:Comment id="201233595"/>
        </t:Anchor>
        <t:Assign userId="S::CWentzel@ETS.ORG::65de1a8e-606e-4e22-b7f2-b0ece318fc08" userProvider="AD" userName="Wentzel, Carolyn"/>
      </t:Event>
      <t:Event id="{9738F70D-85EE-4F35-9A8A-9F9A7690FB1E}" time="2022-11-16T14:51:55.614Z">
        <t:Attribution userId="S::dburke@ets.org::49758425-26d2-4c5c-b9c9-8abd4d708a1a" userProvider="AD" userName="Burke, Declan D"/>
        <t:Anchor>
          <t:Comment id="201233595"/>
        </t:Anchor>
        <t:SetTitle title="@Wentzel, Carolyn Can you verify the # of unique forms is accurate this seems small given the # of blocks available."/>
      </t:Event>
    </t:History>
  </t:Task>
  <t:Task id="{9C412AA4-09E5-41A2-A620-1B7F59CB45AD}">
    <t:Anchor>
      <t:Comment id="49811695"/>
    </t:Anchor>
    <t:History>
      <t:Event id="{6049A819-EA28-4E04-94E7-BC4013C3B1CF}" time="2022-11-16T12:52:36.243Z">
        <t:Attribution userId="S::dburke@ets.org::49758425-26d2-4c5c-b9c9-8abd4d708a1a" userProvider="AD" userName="Burke, Declan D"/>
        <t:Anchor>
          <t:Comment id="49811695"/>
        </t:Anchor>
        <t:Create/>
      </t:Event>
      <t:Event id="{020F50DF-FB95-4FBB-80BD-1DE6E55CA22A}" time="2022-11-16T12:52:36.243Z">
        <t:Attribution userId="S::dburke@ets.org::49758425-26d2-4c5c-b9c9-8abd4d708a1a" userProvider="AD" userName="Burke, Declan D"/>
        <t:Anchor>
          <t:Comment id="49811695"/>
        </t:Anchor>
        <t:Assign userId="S::jrice001@ets.org::f9a5376c-c990-4409-8129-e29964505664" userProvider="AD" userName="Rice, James"/>
      </t:Event>
      <t:Event id="{A99DCE8B-3F7C-4DA1-BA4B-66997EC82D24}" time="2022-11-16T12:52:36.243Z">
        <t:Attribution userId="S::dburke@ets.org::49758425-26d2-4c5c-b9c9-8abd4d708a1a" userProvider="AD" userName="Burke, Declan D"/>
        <t:Anchor>
          <t:Comment id="49811695"/>
        </t:Anchor>
        <t:SetTitle title="@Rice, James Need to confirm these numbers"/>
      </t:Event>
    </t:History>
  </t:Task>
  <t:Task id="{C574F370-9EF4-4EC5-AE0A-93B08D13CF48}">
    <t:Anchor>
      <t:Comment id="594251751"/>
    </t:Anchor>
    <t:History>
      <t:Event id="{42E6B6B9-8801-45C7-9081-01C6E2165F78}" time="2022-11-22T14:28:42.531Z">
        <t:Attribution userId="S::dburke@ets.org::49758425-26d2-4c5c-b9c9-8abd4d708a1a" userProvider="AD" userName="Burke, Declan D"/>
        <t:Anchor>
          <t:Comment id="594251751"/>
        </t:Anchor>
        <t:Create/>
      </t:Event>
      <t:Event id="{5A40A7B9-F747-436D-B005-88EFFD6AD256}" time="2022-11-22T14:28:42.531Z">
        <t:Attribution userId="S::dburke@ets.org::49758425-26d2-4c5c-b9c9-8abd4d708a1a" userProvider="AD" userName="Burke, Declan D"/>
        <t:Anchor>
          <t:Comment id="594251751"/>
        </t:Anchor>
        <t:Assign userId="S::jrice001@ets.org::f9a5376c-c990-4409-8129-e29964505664" userProvider="AD" userName="Rice, James"/>
      </t:Event>
      <t:Event id="{3BDB29DC-202B-498D-B865-F3A02C2E671D}" time="2022-11-22T14:28:42.531Z">
        <t:Attribution userId="S::dburke@ets.org::49758425-26d2-4c5c-b9c9-8abd4d708a1a" userProvider="AD" userName="Burke, Declan D"/>
        <t:Anchor>
          <t:Comment id="594251751"/>
        </t:Anchor>
        <t:SetTitle title="@Rice, James We need to chat about Gr5 and Gr8 items taken to DRM as some of these were from 2020-21 from gr5 and gr8 which is likely why there is a difference in # from this text and the table 3.4"/>
      </t:Event>
    </t:History>
  </t:Task>
  <t:Task id="{AB68C1D7-487C-4A21-80E8-A154AC442DA9}">
    <t:Anchor>
      <t:Comment id="1760600358"/>
    </t:Anchor>
    <t:History>
      <t:Event id="{173CBF2B-E418-4E2B-90E0-4C77BDD4BE46}" time="2022-11-15T20:10:08.938Z">
        <t:Attribution userId="S::dburke@ets.org::49758425-26d2-4c5c-b9c9-8abd4d708a1a" userProvider="AD" userName="Burke, Declan D"/>
        <t:Anchor>
          <t:Comment id="1760600358"/>
        </t:Anchor>
        <t:Create/>
      </t:Event>
      <t:Event id="{D8783291-BB8E-4D95-BAE6-CC625B891C0A}" time="2022-11-15T20:10:08.938Z">
        <t:Attribution userId="S::dburke@ets.org::49758425-26d2-4c5c-b9c9-8abd4d708a1a" userProvider="AD" userName="Burke, Declan D"/>
        <t:Anchor>
          <t:Comment id="1760600358"/>
        </t:Anchor>
        <t:Assign userId="S::jrice001@ets.org::f9a5376c-c990-4409-8129-e29964505664" userProvider="AD" userName="Rice, James"/>
      </t:Event>
      <t:Event id="{0B154072-F7C1-4321-ABED-E3111933D1CB}" time="2022-11-15T20:10:08.938Z">
        <t:Attribution userId="S::dburke@ets.org::49758425-26d2-4c5c-b9c9-8abd4d708a1a" userProvider="AD" userName="Burke, Declan D"/>
        <t:Anchor>
          <t:Comment id="1760600358"/>
        </t:Anchor>
        <t:SetTitle title="@Rice, James We need to populate this table with NID items developed in 2020-21"/>
      </t:Event>
    </t:History>
  </t:Task>
  <t:Task id="{9AA42CA4-A27B-4C84-9FE0-17062CAF2115}">
    <t:Anchor>
      <t:Comment id="655579684"/>
    </t:Anchor>
    <t:History>
      <t:Event id="{3967E719-279C-4F6E-9D13-5B3717CFFDA3}" time="2022-11-14T19:52:31.245Z">
        <t:Attribution userId="S::dburke@ets.org::49758425-26d2-4c5c-b9c9-8abd4d708a1a" userProvider="AD" userName="Burke, Declan D"/>
        <t:Anchor>
          <t:Comment id="854845072"/>
        </t:Anchor>
        <t:Create/>
      </t:Event>
      <t:Event id="{5FD4B82D-8401-4776-9234-787FCA22C9D7}" time="2022-11-14T19:52:31.245Z">
        <t:Attribution userId="S::dburke@ets.org::49758425-26d2-4c5c-b9c9-8abd4d708a1a" userProvider="AD" userName="Burke, Declan D"/>
        <t:Anchor>
          <t:Comment id="854845072"/>
        </t:Anchor>
        <t:Assign userId="S::mbalani@ets.org::abe9776c-3f9f-47a1-9e82-ad80f5318306" userProvider="AD" userName="Balani, Mukesh P"/>
      </t:Event>
      <t:Event id="{A01C2473-9553-4988-8416-E600F696D1F4}" time="2022-11-14T19:52:31.245Z">
        <t:Attribution userId="S::dburke@ets.org::49758425-26d2-4c5c-b9c9-8abd4d708a1a" userProvider="AD" userName="Burke, Declan D"/>
        <t:Anchor>
          <t:Comment id="854845072"/>
        </t:Anchor>
        <t:SetTitle title="Mukesh would need to provide this information @Balani, Mukesh P - can you update this table and add numbers to where X appears?"/>
      </t:Event>
    </t:History>
  </t:Task>
  <t:Task id="{D44ED2BF-5506-4309-8EE8-1B9756CED180}">
    <t:Anchor>
      <t:Comment id="1494474720"/>
    </t:Anchor>
    <t:History>
      <t:Event id="{07F4D85D-DB19-4855-ACF5-FC09E8E8BC02}" time="2022-12-13T22:28:24.783Z">
        <t:Attribution userId="S::dburke@ets.org::49758425-26d2-4c5c-b9c9-8abd4d708a1a" userProvider="AD" userName="Burke, Declan D"/>
        <t:Anchor>
          <t:Comment id="1494474720"/>
        </t:Anchor>
        <t:Create/>
      </t:Event>
      <t:Event id="{6266A8E8-E0DB-4F1F-8BCF-47CA8120DC61}" time="2022-12-13T22:28:24.783Z">
        <t:Attribution userId="S::dburke@ets.org::49758425-26d2-4c5c-b9c9-8abd4d708a1a" userProvider="AD" userName="Burke, Declan D"/>
        <t:Anchor>
          <t:Comment id="1494474720"/>
        </t:Anchor>
        <t:Assign userId="S::LYLiang@ETS.ORG::0506fd54-5072-4a41-84e5-d1f9391572d9" userProvider="AD" userName="Liang, Longjuan"/>
      </t:Event>
      <t:Event id="{402F569C-4E0C-41EC-9AAE-A91B462E99B9}" time="2022-12-13T22:28:24.783Z">
        <t:Attribution userId="S::dburke@ets.org::49758425-26d2-4c5c-b9c9-8abd4d708a1a" userProvider="AD" userName="Burke, Declan D"/>
        <t:Anchor>
          <t:Comment id="1494474720"/>
        </t:Anchor>
        <t:SetTitle title="@Liang, Longjuan @Wentzel, Carolyn I compared 2022 to the 2021 data from DRM in this table - please confirm this is the path you intended as I saw no reason to compare back to 2018-2019."/>
      </t:Event>
    </t:History>
  </t:Task>
  <t:Task id="{F1C539B4-2E5D-4AB3-8CE4-D3F7FDCD2CAE}">
    <t:Anchor>
      <t:Comment id="432745109"/>
    </t:Anchor>
    <t:History>
      <t:Event id="{6D629E3B-F1B8-4910-84E2-84F6A13E1899}" time="2022-11-16T12:57:39.865Z">
        <t:Attribution userId="S::dburke@ets.org::49758425-26d2-4c5c-b9c9-8abd4d708a1a" userProvider="AD" userName="Burke, Declan D"/>
        <t:Anchor>
          <t:Comment id="432745109"/>
        </t:Anchor>
        <t:Create/>
      </t:Event>
      <t:Event id="{D678BD90-83AB-4A02-98E0-B815F1836747}" time="2022-11-16T12:57:39.865Z">
        <t:Attribution userId="S::dburke@ets.org::49758425-26d2-4c5c-b9c9-8abd4d708a1a" userProvider="AD" userName="Burke, Declan D"/>
        <t:Anchor>
          <t:Comment id="432745109"/>
        </t:Anchor>
        <t:Assign userId="S::jrice001@ets.org::f9a5376c-c990-4409-8129-e29964505664" userProvider="AD" userName="Rice, James"/>
      </t:Event>
      <t:Event id="{DA39A7E6-16DB-41E7-8116-0C56EF19A105}" time="2022-11-16T12:57:39.865Z">
        <t:Attribution userId="S::dburke@ets.org::49758425-26d2-4c5c-b9c9-8abd4d708a1a" userProvider="AD" userName="Burke, Declan D"/>
        <t:Anchor>
          <t:Comment id="432745109"/>
        </t:Anchor>
        <t:SetTitle title="@Rice, James Need to confirm these #"/>
      </t:Event>
    </t:History>
  </t:Task>
  <t:Task id="{67425B9D-7D98-462D-9F1A-DA320F1049D6}">
    <t:Anchor>
      <t:Comment id="646849695"/>
    </t:Anchor>
    <t:History>
      <t:Event id="{F5541F70-F2A3-4D82-8A5F-9DE7E76DFD06}" time="2022-08-09T14:15:12.536Z">
        <t:Attribution userId="S::ydu@ets.org::cfe36abf-09d2-45dd-a3ca-739a3bc89650" userProvider="AD" userName="Du, Yi"/>
        <t:Anchor>
          <t:Comment id="1307615374"/>
        </t:Anchor>
        <t:Create/>
      </t:Event>
      <t:Event id="{FEC59B99-F899-4F58-8FF5-538DFDA4E154}" time="2022-08-09T14:15:12.536Z">
        <t:Attribution userId="S::ydu@ets.org::cfe36abf-09d2-45dd-a3ca-739a3bc89650" userProvider="AD" userName="Du, Yi"/>
        <t:Anchor>
          <t:Comment id="1307615374"/>
        </t:Anchor>
        <t:Assign userId="S::LYLiang@ETS.ORG::0506fd54-5072-4a41-84e5-d1f9391572d9" userProvider="AD" userName="Liang, Longjuan"/>
      </t:Event>
      <t:Event id="{FB819AB6-B36C-4544-9821-A7287F64FC64}" time="2022-08-09T14:15:12.536Z">
        <t:Attribution userId="S::ydu@ets.org::cfe36abf-09d2-45dd-a3ca-739a3bc89650" userProvider="AD" userName="Du, Yi"/>
        <t:Anchor>
          <t:Comment id="1307615374"/>
        </t:Anchor>
        <t:SetTitle title="@Liang, Longjuan We don't have a section on reporting for WER scores in the tech report and condition codes. But we can add it in 7.3"/>
      </t:Event>
    </t:History>
  </t:Task>
  <t:Task id="{91F9D8F7-82F5-45CB-A3E0-71D92E1C2C2C}">
    <t:Anchor>
      <t:Comment id="1446240483"/>
    </t:Anchor>
    <t:History>
      <t:Event id="{030E37EC-7E28-457B-94D3-64F6F0F8C011}" time="2022-11-14T21:40:52.122Z">
        <t:Attribution userId="S::dburke@ets.org::49758425-26d2-4c5c-b9c9-8abd4d708a1a" userProvider="AD" userName="Burke, Declan D"/>
        <t:Anchor>
          <t:Comment id="1446240483"/>
        </t:Anchor>
        <t:Create/>
      </t:Event>
      <t:Event id="{28E10156-2FDB-4CEF-AA7A-917C9C6030AC}" time="2022-11-14T21:40:52.122Z">
        <t:Attribution userId="S::dburke@ets.org::49758425-26d2-4c5c-b9c9-8abd4d708a1a" userProvider="AD" userName="Burke, Declan D"/>
        <t:Anchor>
          <t:Comment id="1446240483"/>
        </t:Anchor>
        <t:Assign userId="S::CWentzel@ETS.ORG::65de1a8e-606e-4e22-b7f2-b0ece318fc08" userProvider="AD" userName="Wentzel, Carolyn"/>
      </t:Event>
      <t:Event id="{B7A3842A-5455-4B65-A7DF-C77F037C27A5}" time="2022-11-14T21:40:52.122Z">
        <t:Attribution userId="S::dburke@ets.org::49758425-26d2-4c5c-b9c9-8abd4d708a1a" userProvider="AD" userName="Burke, Declan D"/>
        <t:Anchor>
          <t:Comment id="1446240483"/>
        </t:Anchor>
        <t:SetTitle title="@Wentzel, Carolyn Should this be 1.7.2?"/>
      </t:Event>
    </t:History>
  </t:Task>
  <t:Task id="{60185DFA-5DB0-4D9C-B4FC-92DC23CB64F2}">
    <t:Anchor>
      <t:Comment id="558852152"/>
    </t:Anchor>
    <t:History>
      <t:Event id="{A3309F46-BE55-47F0-A000-049CA89812AC}" time="2022-11-14T21:41:19.895Z">
        <t:Attribution userId="S::dburke@ets.org::49758425-26d2-4c5c-b9c9-8abd4d708a1a" userProvider="AD" userName="Burke, Declan D"/>
        <t:Anchor>
          <t:Comment id="558852152"/>
        </t:Anchor>
        <t:Create/>
      </t:Event>
      <t:Event id="{5E175CF1-DE61-4A47-B044-BE0F67F427EF}" time="2022-11-14T21:41:19.895Z">
        <t:Attribution userId="S::dburke@ets.org::49758425-26d2-4c5c-b9c9-8abd4d708a1a" userProvider="AD" userName="Burke, Declan D"/>
        <t:Anchor>
          <t:Comment id="558852152"/>
        </t:Anchor>
        <t:Assign userId="S::CWentzel@ETS.ORG::65de1a8e-606e-4e22-b7f2-b0ece318fc08" userProvider="AD" userName="Wentzel, Carolyn"/>
      </t:Event>
      <t:Event id="{7AFB0B77-E091-4709-ACCC-4EC56C6587FC}" time="2022-11-14T21:41:19.895Z">
        <t:Attribution userId="S::dburke@ets.org::49758425-26d2-4c5c-b9c9-8abd4d708a1a" userProvider="AD" userName="Burke, Declan D"/>
        <t:Anchor>
          <t:Comment id="558852152"/>
        </t:Anchor>
        <t:SetTitle title="@Wentzel, Carolyn Should this be 1/.7.3.?"/>
      </t:Event>
    </t:History>
  </t:Task>
  <t:Task id="{5D7BFF66-8B55-4EB7-B6D2-1528B541A0D3}">
    <t:Anchor>
      <t:Comment id="655854542"/>
    </t:Anchor>
    <t:History>
      <t:Event id="{0829CFF2-4EA8-4E19-8599-66676907B108}" time="2022-11-14T22:12:08.569Z">
        <t:Attribution userId="S::dburke@ets.org::49758425-26d2-4c5c-b9c9-8abd4d708a1a" userProvider="AD" userName="Burke, Declan D"/>
        <t:Anchor>
          <t:Comment id="9861384"/>
        </t:Anchor>
        <t:Create/>
      </t:Event>
      <t:Event id="{BC584355-8E40-49FF-924A-45436B48777D}" time="2022-11-14T22:12:08.569Z">
        <t:Attribution userId="S::dburke@ets.org::49758425-26d2-4c5c-b9c9-8abd4d708a1a" userProvider="AD" userName="Burke, Declan D"/>
        <t:Anchor>
          <t:Comment id="9861384"/>
        </t:Anchor>
        <t:Assign userId="S::jrice001@ets.org::f9a5376c-c990-4409-8129-e29964505664" userProvider="AD" userName="Rice, James"/>
      </t:Event>
      <t:Event id="{050CFF57-70D8-4F74-AD53-74D2CB3C3FE3}" time="2022-11-14T22:12:08.569Z">
        <t:Attribution userId="S::dburke@ets.org::49758425-26d2-4c5c-b9c9-8abd4d708a1a" userProvider="AD" userName="Burke, Declan D"/>
        <t:Anchor>
          <t:Comment id="9861384"/>
        </t:Anchor>
        <t:SetTitle title="@Rice, James Since parallel PTs were on the 2020-21 form, I think we can remove this section altogether or update the 'inaugural' to 'second year' and put a period after guidelines."/>
      </t:Event>
    </t:History>
  </t:Task>
  <t:Task id="{693A2030-6AB5-444D-A081-3E114BD09635}">
    <t:Anchor>
      <t:Comment id="643438039"/>
    </t:Anchor>
    <t:History>
      <t:Event id="{0975675E-32B6-438E-BB2D-E3A89E43DAC0}" time="2022-06-20T13:27:22.559Z">
        <t:Attribution userId="S::ydu@ets.org::cfe36abf-09d2-45dd-a3ca-739a3bc89650" userProvider="AD" userName="Du, Yi"/>
        <t:Anchor>
          <t:Comment id="1306969438"/>
        </t:Anchor>
        <t:Create/>
      </t:Event>
      <t:Event id="{D420577F-5C6F-4AB1-9B2C-BB9B6C4180CA}" time="2022-06-20T13:27:22.559Z">
        <t:Attribution userId="S::ydu@ets.org::cfe36abf-09d2-45dd-a3ca-739a3bc89650" userProvider="AD" userName="Du, Yi"/>
        <t:Anchor>
          <t:Comment id="1306969438"/>
        </t:Anchor>
        <t:Assign userId="S::LYLiang@ETS.ORG::0506fd54-5072-4a41-84e5-d1f9391572d9" userProvider="AD" userName="Liang, Longjuan"/>
      </t:Event>
      <t:Event id="{FC41E648-8124-4E9A-A8FC-4995B2A51107}" time="2022-06-20T13:27:22.559Z">
        <t:Attribution userId="S::ydu@ets.org::cfe36abf-09d2-45dd-a3ca-739a3bc89650" userProvider="AD" userName="Du, Yi"/>
        <t:Anchor>
          <t:Comment id="1306969438"/>
        </t:Anchor>
        <t:SetTitle title="@Liang, Longjuan I am working on it. Thanks"/>
      </t:Event>
    </t:History>
  </t:Task>
  <t:Task id="{D51C4E75-9936-4F25-9855-88CA085C1FEA}">
    <t:Anchor>
      <t:Comment id="669142200"/>
    </t:Anchor>
    <t:History>
      <t:Event id="{8F9CACD0-1A4D-4894-99C7-1D76BED5B696}" time="2023-04-25T21:11:34.483Z">
        <t:Attribution userId="S::dburke@ets.org::49758425-26d2-4c5c-b9c9-8abd4d708a1a" userProvider="AD" userName="Burke, Declan D"/>
        <t:Anchor>
          <t:Comment id="2141031239"/>
        </t:Anchor>
        <t:Create/>
      </t:Event>
      <t:Event id="{B8438311-43ED-4967-B419-EA99744CC002}" time="2023-04-25T21:11:34.483Z">
        <t:Attribution userId="S::dburke@ets.org::49758425-26d2-4c5c-b9c9-8abd4d708a1a" userProvider="AD" userName="Burke, Declan D"/>
        <t:Anchor>
          <t:Comment id="2141031239"/>
        </t:Anchor>
        <t:Assign userId="S::jrice001@ets.org::f9a5376c-c990-4409-8129-e29964505664" userProvider="AD" userName="Rice, James"/>
      </t:Event>
      <t:Event id="{FBC8CB5F-A043-4D6D-A815-6CBADA74A9A2}" time="2023-04-25T21:11:34.483Z">
        <t:Attribution userId="S::dburke@ets.org::49758425-26d2-4c5c-b9c9-8abd4d708a1a" userProvider="AD" userName="Burke, Declan D"/>
        <t:Anchor>
          <t:Comment id="2141031239"/>
        </t:Anchor>
        <t:SetTitle title="@Rice, James Thinking CDE, TAG members, - thoughts?"/>
      </t:Event>
    </t:History>
  </t:Task>
  <t:Task id="{17EEE583-04CC-4E33-8EA8-137EB4B5AA6E}">
    <t:Anchor>
      <t:Comment id="669156886"/>
    </t:Anchor>
    <t:History>
      <t:Event id="{B1ACC486-5A92-4541-B4B2-3ED1F73FD7C2}" time="2023-04-28T19:56:51.389Z">
        <t:Attribution userId="S::dburke@ets.org::49758425-26d2-4c5c-b9c9-8abd4d708a1a" userProvider="AD" userName="Burke, Declan D"/>
        <t:Anchor>
          <t:Comment id="1838882598"/>
        </t:Anchor>
        <t:Create/>
      </t:Event>
      <t:Event id="{4FE73631-03FE-4F15-9BC0-AF075B28C19E}" time="2023-04-28T19:56:51.389Z">
        <t:Attribution userId="S::dburke@ets.org::49758425-26d2-4c5c-b9c9-8abd4d708a1a" userProvider="AD" userName="Burke, Declan D"/>
        <t:Anchor>
          <t:Comment id="1838882598"/>
        </t:Anchor>
        <t:Assign userId="S::npasquale@ets.org::91043026-2719-4fd3-9b10-a7a090fc967f" userProvider="AD" userName="Pasquale, Nicholas J"/>
      </t:Event>
      <t:Event id="{DD28B76D-018A-44DC-8D23-2A9B4D041142}" time="2023-04-28T19:56:51.389Z">
        <t:Attribution userId="S::dburke@ets.org::49758425-26d2-4c5c-b9c9-8abd4d708a1a" userProvider="AD" userName="Burke, Declan D"/>
        <t:Anchor>
          <t:Comment id="1838882598"/>
        </t:Anchor>
        <t:SetTitle title="@Pasquale, Nicholas J Nick might be able to review FPs for 2021-22 and update us."/>
      </t:Event>
    </t:History>
  </t:Task>
  <t:Task id="{35C26BD5-A73E-4D83-81E1-226CEA929ACF}">
    <t:Anchor>
      <t:Comment id="668790294"/>
    </t:Anchor>
    <t:History>
      <t:Event id="{7A53FFFE-1EBE-4E5E-9ADE-CDDAA05F160B}" time="2023-04-28T20:08:01.906Z">
        <t:Attribution userId="S::dburke@ets.org::49758425-26d2-4c5c-b9c9-8abd4d708a1a" userProvider="AD" userName="Burke, Declan D"/>
        <t:Anchor>
          <t:Comment id="517774145"/>
        </t:Anchor>
        <t:Create/>
      </t:Event>
      <t:Event id="{BF6B0608-A765-456B-8460-DF7CCB8489FD}" time="2023-04-28T20:08:01.906Z">
        <t:Attribution userId="S::dburke@ets.org::49758425-26d2-4c5c-b9c9-8abd4d708a1a" userProvider="AD" userName="Burke, Declan D"/>
        <t:Anchor>
          <t:Comment id="517774145"/>
        </t:Anchor>
        <t:Assign userId="S::mbalani@ets.org::abe9776c-3f9f-47a1-9e82-ad80f5318306" userProvider="AD" userName="Balani, Mukesh P"/>
      </t:Event>
      <t:Event id="{5F5B0EB1-4B33-4518-B7BD-EE3A27CA45C4}" time="2023-04-28T20:08:01.906Z">
        <t:Attribution userId="S::dburke@ets.org::49758425-26d2-4c5c-b9c9-8abd4d708a1a" userProvider="AD" userName="Burke, Declan D"/>
        <t:Anchor>
          <t:Comment id="517774145"/>
        </t:Anchor>
        <t:SetTitle title="@Balani, Mukesh P Please review the text and CDE comments -"/>
      </t:Event>
    </t:History>
  </t:Task>
  <t:Task id="{0DA5231D-55F7-4F08-ACA8-5D9F61CF9EB7}">
    <t:Anchor>
      <t:Comment id="670435789"/>
    </t:Anchor>
    <t:History>
      <t:Event id="{097A7950-386E-4B5C-BDDF-CA34DF6A4F83}" time="2023-05-02T16:54:56.767Z">
        <t:Attribution userId="S::dburke@ets.org::49758425-26d2-4c5c-b9c9-8abd4d708a1a" userProvider="AD" userName="Burke, Declan D"/>
        <t:Anchor>
          <t:Comment id="1499745575"/>
        </t:Anchor>
        <t:Create/>
      </t:Event>
      <t:Event id="{246DBE5C-114C-451F-A9CF-34FECEBA160B}" time="2023-05-02T16:54:56.767Z">
        <t:Attribution userId="S::dburke@ets.org::49758425-26d2-4c5c-b9c9-8abd4d708a1a" userProvider="AD" userName="Burke, Declan D"/>
        <t:Anchor>
          <t:Comment id="1499745575"/>
        </t:Anchor>
        <t:Assign userId="S::PBruzza@ETS.ORG::86bb3a2a-ae0a-4deb-bac7-6d80dbb3ee7f" userProvider="AD" userName="Bruzza, Patt"/>
      </t:Event>
      <t:Event id="{1E47B5C2-ED62-4ADC-B268-30B0EB132AC5}" time="2023-05-02T16:54:56.767Z">
        <t:Attribution userId="S::dburke@ets.org::49758425-26d2-4c5c-b9c9-8abd4d708a1a" userProvider="AD" userName="Burke, Declan D"/>
        <t:Anchor>
          <t:Comment id="1499745575"/>
        </t:Anchor>
        <t:SetTitle title="@Bruzza, Patt I do not think we need the last line in table that references the 913 as the information is provided above it and summing it up just causes confusion - I would keep the Note section though. Overall, much clearer than befo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6" ma:contentTypeDescription="Create a new document." ma:contentTypeScope="" ma:versionID="2fdc6015512a0a696c467ac97081de8f">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7a760d34c00743afd7299a8b638756da" ns2:_="" ns3:_="">
    <xsd:import namespace="f89dec18-d0c2-45d2-8a15-31051f2519f8"/>
    <xsd:import namespace="1aae30ff-d7bc-47e3-882e-cd3423d0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23c289-0340-413d-94ac-3a47b51a2c75}" ma:internalName="TaxCatchAll" ma:showField="CatchAllData" ma:web="1aae30ff-d7bc-47e3-882e-cd3423d00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aae30ff-d7bc-47e3-882e-cd3423d00d62">
      <UserInfo>
        <DisplayName>Balani, Mukesh P</DisplayName>
        <AccountId>9636</AccountId>
        <AccountType/>
      </UserInfo>
      <UserInfo>
        <DisplayName>Rice, James</DisplayName>
        <AccountId>1676</AccountId>
        <AccountType/>
      </UserInfo>
      <UserInfo>
        <DisplayName>Pasquale, Nicholas J</DisplayName>
        <AccountId>7892</AccountId>
        <AccountType/>
      </UserInfo>
    </SharedWithUsers>
    <MediaLengthInSeconds xmlns="f89dec18-d0c2-45d2-8a15-31051f2519f8" xsi:nil="true"/>
    <TaxCatchAll xmlns="1aae30ff-d7bc-47e3-882e-cd3423d00d62" xsi:nil="true"/>
    <lcf76f155ced4ddcb4097134ff3c332f xmlns="f89dec18-d0c2-45d2-8a15-31051f2519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CD8B6D-CD1F-4D35-8275-4175EDECF4E3}">
  <ds:schemaRefs>
    <ds:schemaRef ds:uri="http://schemas.microsoft.com/sharepoint/v3/contenttype/forms"/>
  </ds:schemaRefs>
</ds:datastoreItem>
</file>

<file path=customXml/itemProps2.xml><?xml version="1.0" encoding="utf-8"?>
<ds:datastoreItem xmlns:ds="http://schemas.openxmlformats.org/officeDocument/2006/customXml" ds:itemID="{BD8F891C-D939-4F57-AB26-EE907A8B1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ec18-d0c2-45d2-8a15-31051f2519f8"/>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6C3D23-6F2C-4AB9-8AB5-73BF66ACE089}">
  <ds:schemaRefs>
    <ds:schemaRef ds:uri="http://schemas.openxmlformats.org/officeDocument/2006/bibliography"/>
  </ds:schemaRefs>
</ds:datastoreItem>
</file>

<file path=customXml/itemProps4.xml><?xml version="1.0" encoding="utf-8"?>
<ds:datastoreItem xmlns:ds="http://schemas.openxmlformats.org/officeDocument/2006/customXml" ds:itemID="{AD4A3386-1619-4613-AD8A-00622E69906F}">
  <ds:schemaRefs>
    <ds:schemaRef ds:uri="http://schemas.microsoft.com/office/2006/documentManagement/types"/>
    <ds:schemaRef ds:uri="f89dec18-d0c2-45d2-8a15-31051f2519f8"/>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1aae30ff-d7bc-47e3-882e-cd3423d00d6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110248</Words>
  <Characters>628415</Characters>
  <Application>Microsoft Office Word</Application>
  <DocSecurity>4</DocSecurity>
  <Lines>5236</Lines>
  <Paragraphs>1474</Paragraphs>
  <ScaleCrop>false</ScaleCrop>
  <HeadingPairs>
    <vt:vector size="2" baseType="variant">
      <vt:variant>
        <vt:lpstr>Title</vt:lpstr>
      </vt:variant>
      <vt:variant>
        <vt:i4>1</vt:i4>
      </vt:variant>
    </vt:vector>
  </HeadingPairs>
  <TitlesOfParts>
    <vt:vector size="1" baseType="lpstr">
      <vt:lpstr>2021-22 California Science Test Technical Report (CA Dept of Education)</vt:lpstr>
    </vt:vector>
  </TitlesOfParts>
  <Company/>
  <LinksUpToDate>false</LinksUpToDate>
  <CharactersWithSpaces>737189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California Science Test Technical Report (CA Dept of Education)</dc:title>
  <dc:subject>This report provides analyses of the results of the 2021-22 California Science Test.</dc:subject>
  <dc:creator>CAASPP Program Management Team</dc:creator>
  <cp:keywords/>
  <dc:description/>
  <cp:lastModifiedBy>Chelsea Manassero</cp:lastModifiedBy>
  <cp:revision>2</cp:revision>
  <dcterms:created xsi:type="dcterms:W3CDTF">2023-07-14T22:51:00Z</dcterms:created>
  <dcterms:modified xsi:type="dcterms:W3CDTF">2023-07-14T22:51:00Z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MediaServiceImageTags">
    <vt:lpwstr/>
  </property>
  <property fmtid="{D5CDD505-2E9C-101B-9397-08002B2CF9AE}" pid="4" name="GrammarlyDocumentId">
    <vt:lpwstr>ee30129d8dbd31ea652c20cb30de0f5feff8f81ab2a3afc8fe609133a4567f47</vt:lpwstr>
  </property>
  <property fmtid="{D5CDD505-2E9C-101B-9397-08002B2CF9AE}" pid="5" name="Order">
    <vt:r8>6951900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